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8442089" w:displacedByCustomXml="next"/>
    <w:bookmarkStart w:id="1" w:name="_Toc348081728" w:displacedByCustomXml="next"/>
    <w:bookmarkStart w:id="2" w:name="_Toc348081848" w:displacedByCustomXml="next"/>
    <w:bookmarkStart w:id="3" w:name="_Toc348442209" w:displacedByCustomXml="next"/>
    <w:sdt>
      <w:sdtPr>
        <w:rPr>
          <w:b/>
          <w:bCs/>
        </w:rPr>
        <w:id w:val="-214585950"/>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5746"/>
          </w:tblGrid>
          <w:tr w:rsidR="0091751B">
            <w:tc>
              <w:tcPr>
                <w:tcW w:w="5746" w:type="dxa"/>
              </w:tcPr>
              <w:p w:rsidR="0091751B" w:rsidRDefault="0091751B">
                <w:pPr>
                  <w:pStyle w:val="NoSpacing"/>
                  <w:rPr>
                    <w:b/>
                    <w:bCs/>
                  </w:rPr>
                </w:pPr>
              </w:p>
            </w:tc>
          </w:tr>
        </w:tbl>
        <w:p w:rsidR="0091751B" w:rsidRDefault="0091751B">
          <w:r>
            <w:rPr>
              <w:noProof/>
            </w:rPr>
            <mc:AlternateContent>
              <mc:Choice Requires="wpg">
                <w:drawing>
                  <wp:anchor distT="0" distB="0" distL="114300" distR="114300" simplePos="0" relativeHeight="251660288" behindDoc="0" locked="0" layoutInCell="0" allowOverlap="1" wp14:anchorId="445E5A18" wp14:editId="75D67769">
                    <wp:simplePos x="0" y="0"/>
                    <wp:positionH relativeFrom="page">
                      <wp:align>left</wp:align>
                    </wp:positionH>
                    <wp:positionV relativeFrom="page">
                      <wp:align>top</wp:align>
                    </wp:positionV>
                    <wp:extent cx="5650992" cy="4828032"/>
                    <wp:effectExtent l="0" t="0" r="64135" b="10795"/>
                    <wp:wrapNone/>
                    <wp:docPr id="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a:solidFill>
                              <a:schemeClr val="tx2">
                                <a:lumMod val="60000"/>
                                <a:lumOff val="40000"/>
                              </a:schemeClr>
                            </a:solidFill>
                          </wpg:grpSpPr>
                          <wps:wsp>
                            <wps:cNvPr id="2" name="AutoShape 30"/>
                            <wps:cNvCnPr>
                              <a:cxnSpLocks noChangeShapeType="1"/>
                            </wps:cNvCnPr>
                            <wps:spPr bwMode="auto">
                              <a:xfrm>
                                <a:off x="15" y="15"/>
                                <a:ext cx="7512" cy="7386"/>
                              </a:xfrm>
                              <a:prstGeom prst="straightConnector1">
                                <a:avLst/>
                              </a:prstGeom>
                              <a:grpFill/>
                              <a:ln w="9525">
                                <a:solidFill>
                                  <a:srgbClr val="A7BFDE"/>
                                </a:solidFill>
                                <a:round/>
                                <a:headEnd/>
                                <a:tailEnd/>
                              </a:ln>
                              <a:extLs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p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tK8QA&#10;AADaAAAADwAAAGRycy9kb3ducmV2LnhtbESPQWsCMRSE7wX/Q3hCL0WzbVF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SvEAAAA2gAAAA8AAAAAAAAAAAAAAAAAmAIAAGRycy9k&#10;b3ducmV2LnhtbFBLBQYAAAAABAAEAPUAAACJAwAAAAA=&#10;" filled="f" stroked="f"/>
                    <w10:wrap anchorx="page" anchory="page"/>
                  </v:group>
                </w:pict>
              </mc:Fallback>
            </mc:AlternateContent>
          </w:r>
          <w:r>
            <w:rPr>
              <w:noProof/>
            </w:rPr>
            <mc:AlternateContent>
              <mc:Choice Requires="wpg">
                <w:drawing>
                  <wp:anchor distT="0" distB="0" distL="114300" distR="114300" simplePos="0" relativeHeight="251659264" behindDoc="0" locked="0" layoutInCell="0" allowOverlap="1" wp14:anchorId="5D0459D4" wp14:editId="2109CDC8">
                    <wp:simplePos x="0" y="0"/>
                    <mc:AlternateContent>
                      <mc:Choice Requires="wp14">
                        <wp:positionH relativeFrom="margin">
                          <wp14:pctPosHOffset>25000</wp14:pctPosHOffset>
                        </wp:positionH>
                      </mc:Choice>
                      <mc:Fallback>
                        <wp:positionH relativeFrom="page">
                          <wp:posOffset>2400300</wp:posOffset>
                        </wp:positionH>
                      </mc:Fallback>
                    </mc:AlternateContent>
                    <wp:positionV relativeFrom="page">
                      <wp:align>top</wp:align>
                    </wp:positionV>
                    <wp:extent cx="3648456" cy="2880360"/>
                    <wp:effectExtent l="0" t="0" r="104775" b="0"/>
                    <wp:wrapNone/>
                    <wp:docPr id="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a:solidFill>
                              <a:schemeClr val="tx2">
                                <a:lumMod val="60000"/>
                                <a:lumOff val="40000"/>
                              </a:schemeClr>
                            </a:solidFill>
                          </wpg:grpSpPr>
                          <wps:wsp>
                            <wps:cNvPr id="5" name="AutoShape 25"/>
                            <wps:cNvCnPr>
                              <a:cxnSpLocks noChangeShapeType="1"/>
                            </wps:cNvCnPr>
                            <wps:spPr bwMode="auto">
                              <a:xfrm>
                                <a:off x="4136" y="15"/>
                                <a:ext cx="3058" cy="3855"/>
                              </a:xfrm>
                              <a:prstGeom prst="straightConnector1">
                                <a:avLst/>
                              </a:prstGeom>
                              <a:grpFill/>
                              <a:ln w="9525">
                                <a:solidFill>
                                  <a:srgbClr val="A7BFDE"/>
                                </a:solidFill>
                                <a:round/>
                                <a:headEnd/>
                                <a:tailEnd/>
                              </a:ln>
                              <a:extLs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p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Os8QA&#10;AADaAAAADwAAAGRycy9kb3ducmV2LnhtbESPQWvCQBSE7wX/w/KEXkrdWFBsdBNKRdBDC0l78fbI&#10;viZLs2/D7qrx37tCocdhZr5hNuVoe3EmH4xjBfNZBoK4cdpwq+D7a/e8AhEissbeMSm4UoCymDxs&#10;MNfuwhWd69iKBOGQo4IuxiGXMjQdWQwzNxAn78d5izFJ30rt8ZLgtpcvWbaUFg2nhQ4Heu+o+a1P&#10;VkHkrVzIyteL19ocD+bzdP3YPSn1OB3f1iAijfE//NfeawVLuF9JN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zrPEAAAA2gAAAA8AAAAAAAAAAAAAAAAAmAIAAGRycy9k&#10;b3ducmV2LnhtbFBLBQYAAAAABAAEAPUAAACJAwAAAAA=&#10;" filled="f" stroked="f"/>
                    <w10:wrap anchorx="margin" anchory="page"/>
                  </v:group>
                </w:pict>
              </mc:Fallback>
            </mc:AlternateContent>
          </w:r>
        </w:p>
        <w:p w:rsidR="0091751B" w:rsidRDefault="0091751B">
          <w:r>
            <w:rPr>
              <w:noProof/>
            </w:rPr>
            <mc:AlternateContent>
              <mc:Choice Requires="wpg">
                <w:drawing>
                  <wp:anchor distT="0" distB="0" distL="114300" distR="114300" simplePos="0" relativeHeight="251661312" behindDoc="0" locked="0" layoutInCell="1" allowOverlap="1" wp14:anchorId="3FCAA0A9" wp14:editId="71EA27ED">
                    <wp:simplePos x="0" y="0"/>
                    <mc:AlternateContent>
                      <mc:Choice Requires="wp14">
                        <wp:positionH relativeFrom="margin">
                          <wp14:pctPosHOffset>63000</wp14:pctPosHOffset>
                        </wp:positionH>
                      </mc:Choice>
                      <mc:Fallback>
                        <wp:positionH relativeFrom="page">
                          <wp:posOffset>4658360</wp:posOffset>
                        </wp:positionH>
                      </mc:Fallback>
                    </mc:AlternateContent>
                    <wp:positionV relativeFrom="page">
                      <wp:align>bottom</wp:align>
                    </wp:positionV>
                    <wp:extent cx="3831336" cy="9208008"/>
                    <wp:effectExtent l="114300" t="0" r="0" b="0"/>
                    <wp:wrapNone/>
                    <wp:docPr id="16" name="Group 16"/>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a:solidFill>
                              <a:schemeClr val="tx2">
                                <a:lumMod val="60000"/>
                                <a:lumOff val="40000"/>
                              </a:schemeClr>
                            </a:solidFill>
                          </wpg:grpSpPr>
                          <wps:wsp>
                            <wps:cNvPr id="11" name="AutoShape 19"/>
                            <wps:cNvCnPr>
                              <a:cxnSpLocks noChangeShapeType="1"/>
                            </wps:cNvCnPr>
                            <wps:spPr bwMode="auto">
                              <a:xfrm flipH="1">
                                <a:off x="285750" y="0"/>
                                <a:ext cx="2732405" cy="6375400"/>
                              </a:xfrm>
                              <a:prstGeom prst="straightConnector1">
                                <a:avLst/>
                              </a:prstGeom>
                              <a:grpFill/>
                              <a:ln w="9525">
                                <a:solidFill>
                                  <a:srgbClr val="A7BFDE"/>
                                </a:solidFill>
                                <a:round/>
                                <a:headEnd/>
                                <a:tailEnd/>
                              </a:ln>
                              <a:extLst>
                                <a:ext uri="{53640926-AAD7-44D8-BBD7-CCE9431645EC}">
                                  <a14:shadowObscured xmlns:a14="http://schemas.microsoft.com/office/drawing/2010/main" val="1"/>
                                </a:ext>
                              </a:extLst>
                            </wps:spPr>
                            <wps:bodyPr/>
                          </wps:wsp>
                          <wps:wsp>
                            <wps:cNvPr id="15" name="Oval 15"/>
                            <wps:cNvSpPr/>
                            <wps:spPr>
                              <a:xfrm>
                                <a:off x="117230" y="5372100"/>
                                <a:ext cx="3833446" cy="3833446"/>
                              </a:xfrm>
                              <a:prstGeom prst="ellipse">
                                <a:avLst/>
                              </a:prstGeom>
                              <a:grp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0;margin-top:0;width:301.7pt;height:725.05pt;z-index:251661312;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rw8EA&#10;AADbAAAADwAAAGRycy9kb3ducmV2LnhtbERPS2sCMRC+C/0PYQreNFtF0a1RirRQ8eILz+Nmups2&#10;mSybdN321zcFwdt8fM9ZrDpnRUtNMJ4VPA0zEMSF14ZLBafj22AGIkRkjdYzKfihAKvlQ2+BufZX&#10;3lN7iKVIIRxyVFDFWOdShqIih2Hoa+LEffjGYUywKaVu8JrCnZWjLJtKh4ZTQ4U1rSsqvg7fTsHl&#10;1G63c/m6scacp/SLu8+xLZXqP3YvzyAidfEuvrnfdZo/gf9f0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n68PBAAAA2wAAAA8AAAAAAAAAAAAAAAAAmAIAAGRycy9kb3du&#10;cmV2LnhtbFBLBQYAAAAABAAEAPUAAACGAwAAAAA=&#10;" filled="f" stroked="f" strokeweight="2pt"/>
                    <w10:wrap anchorx="margin" anchory="page"/>
                  </v:group>
                </w:pict>
              </mc:Fallback>
            </mc:AlternateContent>
          </w:r>
        </w:p>
        <w:tbl>
          <w:tblPr>
            <w:tblpPr w:leftFromText="187" w:rightFromText="187" w:vertAnchor="page" w:horzAnchor="page" w:tblpX="853" w:tblpY="7921"/>
            <w:tblW w:w="4004" w:type="pct"/>
            <w:tblLook w:val="04A0" w:firstRow="1" w:lastRow="0" w:firstColumn="1" w:lastColumn="0" w:noHBand="0" w:noVBand="1"/>
          </w:tblPr>
          <w:tblGrid>
            <w:gridCol w:w="7668"/>
          </w:tblGrid>
          <w:tr w:rsidR="0091751B" w:rsidTr="0091751B">
            <w:tc>
              <w:tcPr>
                <w:tcW w:w="7668" w:type="dxa"/>
              </w:tcPr>
              <w:p w:rsidR="0091751B" w:rsidRDefault="002C2386" w:rsidP="0091751B">
                <w:pPr>
                  <w:pStyle w:val="NoSpacing"/>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002060"/>
                      <w:sz w:val="72"/>
                      <w:szCs w:val="72"/>
                    </w:rPr>
                    <w:alias w:val="Title"/>
                    <w:id w:val="703864190"/>
                    <w:dataBinding w:prefixMappings="xmlns:ns0='http://schemas.openxmlformats.org/package/2006/metadata/core-properties' xmlns:ns1='http://purl.org/dc/elements/1.1/'" w:xpath="/ns0:coreProperties[1]/ns1:title[1]" w:storeItemID="{6C3C8BC8-F283-45AE-878A-BAB7291924A1}"/>
                    <w:text/>
                  </w:sdtPr>
                  <w:sdtContent>
                    <w:r w:rsidR="002C573C">
                      <w:rPr>
                        <w:rFonts w:asciiTheme="majorHAnsi" w:eastAsiaTheme="majorEastAsia" w:hAnsiTheme="majorHAnsi" w:cstheme="majorBidi"/>
                        <w:b/>
                        <w:bCs/>
                        <w:color w:val="002060"/>
                        <w:sz w:val="72"/>
                        <w:szCs w:val="72"/>
                      </w:rPr>
                      <w:t>National Center for Education Research</w:t>
                    </w:r>
                  </w:sdtContent>
                </w:sdt>
              </w:p>
            </w:tc>
          </w:tr>
          <w:tr w:rsidR="0091751B" w:rsidTr="0091751B">
            <w:sdt>
              <w:sdtPr>
                <w:rPr>
                  <w:rFonts w:asciiTheme="majorHAnsi" w:eastAsiaTheme="majorEastAsia" w:hAnsiTheme="majorHAnsi" w:cstheme="majorBidi"/>
                  <w:bCs/>
                  <w:i/>
                  <w:color w:val="002060"/>
                  <w:sz w:val="60"/>
                  <w:szCs w:val="60"/>
                </w:rPr>
                <w:alias w:val="Subtitle"/>
                <w:id w:val="703864195"/>
                <w:dataBinding w:prefixMappings="xmlns:ns0='http://schemas.openxmlformats.org/package/2006/metadata/core-properties' xmlns:ns1='http://purl.org/dc/elements/1.1/'" w:xpath="/ns0:coreProperties[1]/ns1:subject[1]" w:storeItemID="{6C3C8BC8-F283-45AE-878A-BAB7291924A1}"/>
                <w:text/>
              </w:sdtPr>
              <w:sdtContent>
                <w:tc>
                  <w:tcPr>
                    <w:tcW w:w="7668" w:type="dxa"/>
                  </w:tcPr>
                  <w:p w:rsidR="0091751B" w:rsidRDefault="002C573C" w:rsidP="0091751B">
                    <w:pPr>
                      <w:pStyle w:val="NoSpacing"/>
                      <w:rPr>
                        <w:color w:val="4A442A" w:themeColor="background2" w:themeShade="40"/>
                        <w:sz w:val="28"/>
                        <w:szCs w:val="28"/>
                      </w:rPr>
                    </w:pPr>
                    <w:r>
                      <w:rPr>
                        <w:rFonts w:asciiTheme="majorHAnsi" w:eastAsiaTheme="majorEastAsia" w:hAnsiTheme="majorHAnsi" w:cstheme="majorBidi"/>
                        <w:bCs/>
                        <w:i/>
                        <w:color w:val="002060"/>
                        <w:sz w:val="60"/>
                        <w:szCs w:val="60"/>
                      </w:rPr>
                      <w:t>Publication Handbook</w:t>
                    </w:r>
                  </w:p>
                </w:tc>
              </w:sdtContent>
            </w:sdt>
          </w:tr>
          <w:tr w:rsidR="0091751B" w:rsidTr="0091751B">
            <w:tc>
              <w:tcPr>
                <w:tcW w:w="7668" w:type="dxa"/>
              </w:tcPr>
              <w:p w:rsidR="0091751B" w:rsidRDefault="0091751B" w:rsidP="0091751B">
                <w:pPr>
                  <w:pStyle w:val="NoSpacing"/>
                  <w:rPr>
                    <w:color w:val="4A442A" w:themeColor="background2" w:themeShade="40"/>
                    <w:sz w:val="28"/>
                    <w:szCs w:val="28"/>
                  </w:rPr>
                </w:pPr>
              </w:p>
            </w:tc>
          </w:tr>
          <w:tr w:rsidR="0091751B" w:rsidTr="0091751B">
            <w:sdt>
              <w:sdtPr>
                <w:rPr>
                  <w:b/>
                  <w:color w:val="002060"/>
                  <w:sz w:val="32"/>
                  <w:szCs w:val="32"/>
                </w:rPr>
                <w:alias w:val="Abstract"/>
                <w:id w:val="703864200"/>
                <w:dataBinding w:prefixMappings="xmlns:ns0='http://schemas.microsoft.com/office/2006/coverPageProps'" w:xpath="/ns0:CoverPageProperties[1]/ns0:Abstract[1]" w:storeItemID="{55AF091B-3C7A-41E3-B477-F2FDAA23CFDA}"/>
                <w:text/>
              </w:sdtPr>
              <w:sdtContent>
                <w:tc>
                  <w:tcPr>
                    <w:tcW w:w="7668" w:type="dxa"/>
                  </w:tcPr>
                  <w:p w:rsidR="0091751B" w:rsidRDefault="0091751B" w:rsidP="0091751B">
                    <w:pPr>
                      <w:pStyle w:val="NoSpacing"/>
                    </w:pPr>
                    <w:r>
                      <w:rPr>
                        <w:b/>
                        <w:color w:val="002060"/>
                        <w:sz w:val="32"/>
                        <w:szCs w:val="32"/>
                      </w:rPr>
                      <w:t xml:space="preserve">                                                                              </w:t>
                    </w:r>
                    <w:r w:rsidRPr="0091751B">
                      <w:rPr>
                        <w:b/>
                        <w:color w:val="002060"/>
                        <w:sz w:val="32"/>
                        <w:szCs w:val="32"/>
                      </w:rPr>
                      <w:t xml:space="preserve">Publications from funded </w:t>
                    </w:r>
                    <w:r>
                      <w:rPr>
                        <w:b/>
                        <w:color w:val="002060"/>
                        <w:sz w:val="32"/>
                        <w:szCs w:val="32"/>
                      </w:rPr>
                      <w:t xml:space="preserve">                                         </w:t>
                    </w:r>
                    <w:r w:rsidRPr="0091751B">
                      <w:rPr>
                        <w:b/>
                        <w:color w:val="002060"/>
                        <w:sz w:val="32"/>
                        <w:szCs w:val="32"/>
                      </w:rPr>
                      <w:t xml:space="preserve">education research grants </w:t>
                    </w:r>
                    <w:r>
                      <w:rPr>
                        <w:b/>
                        <w:color w:val="002060"/>
                        <w:sz w:val="32"/>
                        <w:szCs w:val="32"/>
                      </w:rPr>
                      <w:t xml:space="preserve">                                            </w:t>
                    </w:r>
                    <w:r w:rsidRPr="0091751B">
                      <w:rPr>
                        <w:b/>
                        <w:color w:val="002060"/>
                        <w:sz w:val="32"/>
                        <w:szCs w:val="32"/>
                      </w:rPr>
                      <w:t>FY 2002 to FY 2013</w:t>
                    </w:r>
                    <w:r>
                      <w:rPr>
                        <w:b/>
                        <w:color w:val="002060"/>
                        <w:sz w:val="32"/>
                        <w:szCs w:val="32"/>
                      </w:rPr>
                      <w:t xml:space="preserve">         </w:t>
                    </w:r>
                  </w:p>
                </w:tc>
              </w:sdtContent>
            </w:sdt>
          </w:tr>
          <w:tr w:rsidR="0091751B" w:rsidTr="0091751B">
            <w:tc>
              <w:tcPr>
                <w:tcW w:w="7668" w:type="dxa"/>
              </w:tcPr>
              <w:p w:rsidR="0091751B" w:rsidRDefault="0091751B" w:rsidP="0091751B">
                <w:pPr>
                  <w:pStyle w:val="NoSpacing"/>
                </w:pPr>
              </w:p>
            </w:tc>
          </w:tr>
          <w:tr w:rsidR="0091751B" w:rsidTr="0091751B">
            <w:tc>
              <w:tcPr>
                <w:tcW w:w="7668" w:type="dxa"/>
              </w:tcPr>
              <w:p w:rsidR="0091751B" w:rsidRDefault="0091751B" w:rsidP="0091751B">
                <w:pPr>
                  <w:pStyle w:val="NoSpacing"/>
                  <w:rPr>
                    <w:b/>
                    <w:bCs/>
                  </w:rPr>
                </w:pPr>
              </w:p>
            </w:tc>
          </w:tr>
          <w:tr w:rsidR="0091751B" w:rsidTr="0091751B">
            <w:tc>
              <w:tcPr>
                <w:tcW w:w="7668" w:type="dxa"/>
              </w:tcPr>
              <w:p w:rsidR="0091751B" w:rsidRDefault="0091751B" w:rsidP="0091751B">
                <w:pPr>
                  <w:pStyle w:val="NoSpacing"/>
                  <w:rPr>
                    <w:b/>
                    <w:bCs/>
                  </w:rPr>
                </w:pPr>
              </w:p>
            </w:tc>
          </w:tr>
          <w:tr w:rsidR="0091751B" w:rsidTr="0091751B">
            <w:tc>
              <w:tcPr>
                <w:tcW w:w="7668" w:type="dxa"/>
              </w:tcPr>
              <w:p w:rsidR="0091751B" w:rsidRDefault="0091751B" w:rsidP="0091751B">
                <w:pPr>
                  <w:pStyle w:val="NoSpacing"/>
                  <w:rPr>
                    <w:b/>
                    <w:bCs/>
                  </w:rPr>
                </w:pPr>
              </w:p>
            </w:tc>
          </w:tr>
        </w:tbl>
        <w:p w:rsidR="0091751B" w:rsidRDefault="00E319FB">
          <w:pPr>
            <w:spacing w:after="200" w:line="276" w:lineRule="auto"/>
          </w:pPr>
          <w:r>
            <w:rPr>
              <w:noProof/>
            </w:rPr>
            <mc:AlternateContent>
              <mc:Choice Requires="wps">
                <w:drawing>
                  <wp:anchor distT="0" distB="0" distL="114300" distR="114300" simplePos="0" relativeHeight="251663360" behindDoc="0" locked="0" layoutInCell="1" allowOverlap="1" wp14:anchorId="47959125" wp14:editId="158DB8EA">
                    <wp:simplePos x="0" y="0"/>
                    <wp:positionH relativeFrom="column">
                      <wp:posOffset>-371475</wp:posOffset>
                    </wp:positionH>
                    <wp:positionV relativeFrom="paragraph">
                      <wp:posOffset>8001000</wp:posOffset>
                    </wp:positionV>
                    <wp:extent cx="14859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solidFill>
                              <a:srgbClr val="FFFFFF"/>
                            </a:solidFill>
                            <a:ln w="9525">
                              <a:noFill/>
                              <a:miter lim="800000"/>
                              <a:headEnd/>
                              <a:tailEnd/>
                            </a:ln>
                          </wps:spPr>
                          <wps:txbx>
                            <w:txbxContent>
                              <w:p w:rsidR="002C2386" w:rsidRPr="00E319FB" w:rsidRDefault="002C2386">
                                <w:pPr>
                                  <w:rPr>
                                    <w:color w:val="1F497D" w:themeColor="text2"/>
                                  </w:rPr>
                                </w:pPr>
                                <w:r w:rsidRPr="00E319FB">
                                  <w:rPr>
                                    <w:color w:val="1F497D" w:themeColor="text2"/>
                                  </w:rPr>
                                  <w:t>November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5pt;margin-top:630pt;width:117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" stroked="f">
                    <v:textbox style="mso-fit-shape-to-text:t">
                      <w:txbxContent>
                        <w:p w:rsidR="002C2386" w:rsidRPr="00E319FB" w:rsidRDefault="002C2386">
                          <w:pPr>
                            <w:rPr>
                              <w:color w:val="1F497D" w:themeColor="text2"/>
                            </w:rPr>
                          </w:pPr>
                          <w:r w:rsidRPr="00E319FB">
                            <w:rPr>
                              <w:color w:val="1F497D" w:themeColor="text2"/>
                            </w:rPr>
                            <w:t>November 2013</w:t>
                          </w:r>
                        </w:p>
                      </w:txbxContent>
                    </v:textbox>
                  </v:shape>
                </w:pict>
              </mc:Fallback>
            </mc:AlternateContent>
          </w:r>
          <w:r w:rsidR="0091751B">
            <w:t xml:space="preserve"> </w:t>
          </w:r>
          <w:r w:rsidR="0091751B">
            <w:br w:type="page"/>
          </w:r>
        </w:p>
      </w:sdtContent>
    </w:sdt>
    <w:p w:rsidR="0091751B" w:rsidRDefault="00646831">
      <w:pPr>
        <w:spacing w:after="200" w:line="276" w:lineRule="auto"/>
      </w:pPr>
      <w:r>
        <w:rPr>
          <w:noProof/>
        </w:rPr>
        <w:lastRenderedPageBreak/>
        <w:drawing>
          <wp:inline distT="0" distB="0" distL="0" distR="0" wp14:anchorId="13BE98DA" wp14:editId="11FAAF8D">
            <wp:extent cx="1828800" cy="5730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ER_logo.jpg"/>
                    <pic:cNvPicPr/>
                  </pic:nvPicPr>
                  <pic:blipFill>
                    <a:blip r:embed="rId13">
                      <a:extLst>
                        <a:ext uri="{28A0092B-C50C-407E-A947-70E740481C1C}">
                          <a14:useLocalDpi xmlns:a14="http://schemas.microsoft.com/office/drawing/2010/main" val="0"/>
                        </a:ext>
                      </a:extLst>
                    </a:blip>
                    <a:stretch>
                      <a:fillRect/>
                    </a:stretch>
                  </pic:blipFill>
                  <pic:spPr>
                    <a:xfrm>
                      <a:off x="0" y="0"/>
                      <a:ext cx="1828800" cy="573024"/>
                    </a:xfrm>
                    <a:prstGeom prst="rect">
                      <a:avLst/>
                    </a:prstGeom>
                  </pic:spPr>
                </pic:pic>
              </a:graphicData>
            </a:graphic>
          </wp:inline>
        </w:drawing>
      </w:r>
    </w:p>
    <w:p w:rsidR="0091751B" w:rsidRDefault="0091751B">
      <w:pPr>
        <w:spacing w:after="200" w:line="276" w:lineRule="auto"/>
      </w:pPr>
    </w:p>
    <w:p w:rsidR="0091751B" w:rsidRDefault="0091751B">
      <w:pPr>
        <w:spacing w:after="200" w:line="276" w:lineRule="auto"/>
      </w:pPr>
    </w:p>
    <w:p w:rsidR="002C573C" w:rsidRPr="00414F88" w:rsidRDefault="002C573C" w:rsidP="002C573C">
      <w:pPr>
        <w:rPr>
          <w:sz w:val="22"/>
        </w:rPr>
      </w:pPr>
      <w:r w:rsidRPr="00414F88">
        <w:rPr>
          <w:sz w:val="22"/>
        </w:rPr>
        <w:t>Since its inception in 2002, the National Center for Education Research (NCER) in the Institute of Education Sciences (IES) has funded over 700 education research grants and over 60 education training grants. The</w:t>
      </w:r>
      <w:r w:rsidR="00414F88" w:rsidRPr="00414F88">
        <w:rPr>
          <w:sz w:val="22"/>
        </w:rPr>
        <w:t xml:space="preserve"> research grants have supported </w:t>
      </w:r>
      <w:r w:rsidRPr="00414F88">
        <w:rPr>
          <w:sz w:val="22"/>
        </w:rPr>
        <w:t>have supported exploratory research to</w:t>
      </w:r>
      <w:r w:rsidR="0095484A" w:rsidRPr="00414F88">
        <w:rPr>
          <w:sz w:val="22"/>
        </w:rPr>
        <w:t xml:space="preserve"> build theory or generate hypotheses on factors that may affect educational outcomes</w:t>
      </w:r>
      <w:r w:rsidRPr="00414F88">
        <w:rPr>
          <w:sz w:val="22"/>
        </w:rPr>
        <w:t xml:space="preserve">, development and innovation research to create or refine academic interventions, evaluation studies to test the efficacy and effectiveness of interventions, and </w:t>
      </w:r>
      <w:r w:rsidR="00414F88" w:rsidRPr="00414F88">
        <w:rPr>
          <w:sz w:val="22"/>
        </w:rPr>
        <w:t>measurement work to help develop more accurate and valid assessments, and the training grants have helped prepare the next generation of education researchers.</w:t>
      </w:r>
      <w:r w:rsidRPr="00414F88">
        <w:rPr>
          <w:sz w:val="22"/>
        </w:rPr>
        <w:t xml:space="preserve"> NCER’s education research grantees have focused on the needs of a wide range of students, from pre-</w:t>
      </w:r>
      <w:r w:rsidR="002C2386">
        <w:rPr>
          <w:sz w:val="22"/>
        </w:rPr>
        <w:t>k</w:t>
      </w:r>
      <w:r w:rsidRPr="00414F88">
        <w:rPr>
          <w:sz w:val="22"/>
        </w:rPr>
        <w:t>indergarten through postsecondary and adult education, and have tackled a variety of topic areas. The portfolio of research includes cognition, social and behavioral research, math, science, reading, writing, school systems and policies, teacher quality, statistical and research methods, just to name a few.</w:t>
      </w:r>
    </w:p>
    <w:p w:rsidR="002C573C" w:rsidRPr="00414F88" w:rsidRDefault="002C573C" w:rsidP="002C573C">
      <w:pPr>
        <w:rPr>
          <w:sz w:val="22"/>
        </w:rPr>
      </w:pPr>
    </w:p>
    <w:p w:rsidR="00E04A5E" w:rsidRPr="00414F88" w:rsidRDefault="002C573C" w:rsidP="00E04A5E">
      <w:pPr>
        <w:rPr>
          <w:rFonts w:ascii="Calibri" w:hAnsi="Calibri" w:cs="Calibri"/>
          <w:color w:val="1F497D"/>
          <w:sz w:val="22"/>
        </w:rPr>
      </w:pPr>
      <w:r w:rsidRPr="00414F88">
        <w:rPr>
          <w:sz w:val="22"/>
        </w:rPr>
        <w:t xml:space="preserve">Each year, our grantees are contributing to the wealth of knowledge across disciplines. </w:t>
      </w:r>
      <w:r w:rsidR="0095484A" w:rsidRPr="00414F88">
        <w:rPr>
          <w:sz w:val="22"/>
        </w:rPr>
        <w:t>W</w:t>
      </w:r>
      <w:r w:rsidRPr="00414F88">
        <w:rPr>
          <w:sz w:val="22"/>
        </w:rPr>
        <w:t>hat follows</w:t>
      </w:r>
      <w:r w:rsidR="0095484A" w:rsidRPr="00414F88">
        <w:rPr>
          <w:sz w:val="22"/>
        </w:rPr>
        <w:t xml:space="preserve"> is</w:t>
      </w:r>
      <w:r w:rsidRPr="00414F88">
        <w:rPr>
          <w:sz w:val="22"/>
        </w:rPr>
        <w:t xml:space="preserve"> a listing of </w:t>
      </w:r>
      <w:r w:rsidR="00646831" w:rsidRPr="00414F88">
        <w:rPr>
          <w:sz w:val="22"/>
        </w:rPr>
        <w:t xml:space="preserve">the publications that these grants have contributed along with a full listing of </w:t>
      </w:r>
      <w:r w:rsidRPr="00414F88">
        <w:rPr>
          <w:sz w:val="22"/>
        </w:rPr>
        <w:t>all the projects funded through NCER’s education research grant programs</w:t>
      </w:r>
      <w:r w:rsidR="00E319FB" w:rsidRPr="00414F88">
        <w:rPr>
          <w:sz w:val="22"/>
        </w:rPr>
        <w:t xml:space="preserve"> from 2002 to 2013</w:t>
      </w:r>
      <w:r w:rsidRPr="00414F88">
        <w:rPr>
          <w:sz w:val="22"/>
        </w:rPr>
        <w:t>.</w:t>
      </w:r>
      <w:r w:rsidR="00646831" w:rsidRPr="00414F88">
        <w:rPr>
          <w:sz w:val="22"/>
        </w:rPr>
        <w:t xml:space="preserve"> </w:t>
      </w:r>
      <w:r w:rsidRPr="00414F88">
        <w:rPr>
          <w:sz w:val="22"/>
        </w:rPr>
        <w:t xml:space="preserve"> The publications are presented according to the topic area and arranged by the year that the grant was awarded. Where applicable, we have noted related grant projects and project websites and have provided links to publications that are listed in the IES ERIC database</w:t>
      </w:r>
      <w:r w:rsidR="00414F88" w:rsidRPr="00414F88">
        <w:rPr>
          <w:sz w:val="22"/>
        </w:rPr>
        <w:t xml:space="preserve">.  For grants that do not yet have associated publications in press or published, we include the word </w:t>
      </w:r>
      <w:r w:rsidR="00414F88" w:rsidRPr="00414F88">
        <w:rPr>
          <w:i/>
          <w:sz w:val="22"/>
        </w:rPr>
        <w:t>Publications</w:t>
      </w:r>
      <w:r w:rsidR="00414F88" w:rsidRPr="00414F88">
        <w:rPr>
          <w:sz w:val="22"/>
        </w:rPr>
        <w:t xml:space="preserve"> as a placeholder to denote where future publications will occur during updates to this document</w:t>
      </w:r>
      <w:r w:rsidR="00E52064">
        <w:rPr>
          <w:sz w:val="22"/>
        </w:rPr>
        <w:t>.</w:t>
      </w:r>
    </w:p>
    <w:p w:rsidR="0091751B" w:rsidRPr="00414F88" w:rsidRDefault="0091751B" w:rsidP="002C573C">
      <w:pPr>
        <w:spacing w:after="200" w:line="276" w:lineRule="auto"/>
        <w:rPr>
          <w:sz w:val="22"/>
        </w:rPr>
      </w:pPr>
    </w:p>
    <w:p w:rsidR="00E319FB" w:rsidRDefault="00E319FB" w:rsidP="002C573C">
      <w:pPr>
        <w:spacing w:after="200" w:line="276" w:lineRule="auto"/>
        <w:rPr>
          <w:sz w:val="22"/>
        </w:rPr>
      </w:pPr>
    </w:p>
    <w:p w:rsidR="00E319FB" w:rsidRDefault="00E319FB" w:rsidP="002C573C">
      <w:pPr>
        <w:spacing w:after="200" w:line="276" w:lineRule="auto"/>
        <w:rPr>
          <w:sz w:val="22"/>
        </w:rPr>
      </w:pPr>
    </w:p>
    <w:p w:rsidR="00E319FB" w:rsidRDefault="00E319FB" w:rsidP="002C573C">
      <w:pPr>
        <w:spacing w:after="200" w:line="276" w:lineRule="auto"/>
        <w:rPr>
          <w:b/>
        </w:rPr>
      </w:pPr>
      <w:r>
        <w:rPr>
          <w:sz w:val="22"/>
        </w:rPr>
        <w:t>Compiled in November, 2013</w:t>
      </w:r>
    </w:p>
    <w:p w:rsidR="0091751B" w:rsidRDefault="0091751B">
      <w:pPr>
        <w:spacing w:after="200" w:line="276" w:lineRule="auto"/>
        <w:rPr>
          <w:b/>
        </w:rPr>
      </w:pPr>
      <w:r w:rsidRPr="0091751B">
        <w:rPr>
          <w:b/>
        </w:rPr>
        <w:br w:type="page"/>
      </w:r>
    </w:p>
    <w:sdt>
      <w:sdtPr>
        <w:rPr>
          <w:rFonts w:ascii="Times New Roman" w:eastAsiaTheme="minorHAnsi" w:hAnsi="Times New Roman" w:cstheme="minorBidi"/>
          <w:b w:val="0"/>
          <w:bCs w:val="0"/>
          <w:color w:val="auto"/>
          <w:sz w:val="24"/>
          <w:szCs w:val="22"/>
          <w:lang w:eastAsia="en-US"/>
        </w:rPr>
        <w:id w:val="-889951556"/>
        <w:docPartObj>
          <w:docPartGallery w:val="Table of Contents"/>
          <w:docPartUnique/>
        </w:docPartObj>
      </w:sdtPr>
      <w:sdtEndPr>
        <w:rPr>
          <w:noProof/>
        </w:rPr>
      </w:sdtEndPr>
      <w:sdtContent>
        <w:p w:rsidR="009B7676" w:rsidRDefault="009B7676">
          <w:pPr>
            <w:pStyle w:val="TOCHeading"/>
          </w:pPr>
          <w:r>
            <w:t>Table of Contents</w:t>
          </w:r>
        </w:p>
        <w:p w:rsidR="007F3897" w:rsidRDefault="009B7676">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372556084" w:history="1">
            <w:r w:rsidR="007F3897" w:rsidRPr="00F22E5F">
              <w:rPr>
                <w:rStyle w:val="Hyperlink"/>
                <w:rFonts w:cs="Times New Roman"/>
                <w:noProof/>
              </w:rPr>
              <w:t>Cognition and Student Learning</w:t>
            </w:r>
            <w:r w:rsidR="007F3897">
              <w:rPr>
                <w:noProof/>
                <w:webHidden/>
              </w:rPr>
              <w:tab/>
            </w:r>
            <w:r w:rsidR="007F3897">
              <w:rPr>
                <w:noProof/>
                <w:webHidden/>
              </w:rPr>
              <w:fldChar w:fldCharType="begin"/>
            </w:r>
            <w:r w:rsidR="007F3897">
              <w:rPr>
                <w:noProof/>
                <w:webHidden/>
              </w:rPr>
              <w:instrText xml:space="preserve"> PAGEREF _Toc372556084 \h </w:instrText>
            </w:r>
            <w:r w:rsidR="007F3897">
              <w:rPr>
                <w:noProof/>
                <w:webHidden/>
              </w:rPr>
            </w:r>
            <w:r w:rsidR="007F3897">
              <w:rPr>
                <w:noProof/>
                <w:webHidden/>
              </w:rPr>
              <w:fldChar w:fldCharType="separate"/>
            </w:r>
            <w:r w:rsidR="0095484A">
              <w:rPr>
                <w:noProof/>
                <w:webHidden/>
              </w:rPr>
              <w:t>28</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085" w:history="1">
            <w:r w:rsidR="007F3897" w:rsidRPr="00F22E5F">
              <w:rPr>
                <w:rStyle w:val="Hyperlink"/>
                <w:rFonts w:cs="Times New Roman"/>
                <w:noProof/>
              </w:rPr>
              <w:t>2002</w:t>
            </w:r>
            <w:r w:rsidR="007F3897">
              <w:rPr>
                <w:noProof/>
                <w:webHidden/>
              </w:rPr>
              <w:tab/>
            </w:r>
            <w:r w:rsidR="007F3897">
              <w:rPr>
                <w:noProof/>
                <w:webHidden/>
              </w:rPr>
              <w:fldChar w:fldCharType="begin"/>
            </w:r>
            <w:r w:rsidR="007F3897">
              <w:rPr>
                <w:noProof/>
                <w:webHidden/>
              </w:rPr>
              <w:instrText xml:space="preserve"> PAGEREF _Toc372556085 \h </w:instrText>
            </w:r>
            <w:r w:rsidR="007F3897">
              <w:rPr>
                <w:noProof/>
                <w:webHidden/>
              </w:rPr>
            </w:r>
            <w:r w:rsidR="007F3897">
              <w:rPr>
                <w:noProof/>
                <w:webHidden/>
              </w:rPr>
              <w:fldChar w:fldCharType="separate"/>
            </w:r>
            <w:r w:rsidR="0095484A">
              <w:rPr>
                <w:noProof/>
                <w:webHidden/>
              </w:rPr>
              <w:t>28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086" w:history="1">
            <w:r w:rsidR="007F3897" w:rsidRPr="00F22E5F">
              <w:rPr>
                <w:rStyle w:val="Hyperlink"/>
                <w:rFonts w:cs="Times New Roman"/>
                <w:noProof/>
              </w:rPr>
              <w:t>R305H020031</w:t>
            </w:r>
            <w:r w:rsidR="007F3897">
              <w:rPr>
                <w:noProof/>
                <w:webHidden/>
              </w:rPr>
              <w:tab/>
            </w:r>
            <w:r w:rsidR="007F3897">
              <w:rPr>
                <w:noProof/>
                <w:webHidden/>
              </w:rPr>
              <w:fldChar w:fldCharType="begin"/>
            </w:r>
            <w:r w:rsidR="007F3897">
              <w:rPr>
                <w:noProof/>
                <w:webHidden/>
              </w:rPr>
              <w:instrText xml:space="preserve"> PAGEREF _Toc372556086 \h </w:instrText>
            </w:r>
            <w:r w:rsidR="007F3897">
              <w:rPr>
                <w:noProof/>
                <w:webHidden/>
              </w:rPr>
            </w:r>
            <w:r w:rsidR="007F3897">
              <w:rPr>
                <w:noProof/>
                <w:webHidden/>
              </w:rPr>
              <w:fldChar w:fldCharType="separate"/>
            </w:r>
            <w:r w:rsidR="0095484A">
              <w:rPr>
                <w:noProof/>
                <w:webHidden/>
              </w:rPr>
              <w:t>28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087" w:history="1">
            <w:r w:rsidR="007F3897" w:rsidRPr="00F22E5F">
              <w:rPr>
                <w:rStyle w:val="Hyperlink"/>
                <w:rFonts w:cs="Times New Roman"/>
                <w:noProof/>
              </w:rPr>
              <w:t>R305H020035</w:t>
            </w:r>
            <w:r w:rsidR="007F3897">
              <w:rPr>
                <w:noProof/>
                <w:webHidden/>
              </w:rPr>
              <w:tab/>
            </w:r>
            <w:r w:rsidR="007F3897">
              <w:rPr>
                <w:noProof/>
                <w:webHidden/>
              </w:rPr>
              <w:fldChar w:fldCharType="begin"/>
            </w:r>
            <w:r w:rsidR="007F3897">
              <w:rPr>
                <w:noProof/>
                <w:webHidden/>
              </w:rPr>
              <w:instrText xml:space="preserve"> PAGEREF _Toc372556087 \h </w:instrText>
            </w:r>
            <w:r w:rsidR="007F3897">
              <w:rPr>
                <w:noProof/>
                <w:webHidden/>
              </w:rPr>
            </w:r>
            <w:r w:rsidR="007F3897">
              <w:rPr>
                <w:noProof/>
                <w:webHidden/>
              </w:rPr>
              <w:fldChar w:fldCharType="separate"/>
            </w:r>
            <w:r w:rsidR="0095484A">
              <w:rPr>
                <w:noProof/>
                <w:webHidden/>
              </w:rPr>
              <w:t>28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088" w:history="1">
            <w:r w:rsidR="007F3897" w:rsidRPr="00F22E5F">
              <w:rPr>
                <w:rStyle w:val="Hyperlink"/>
                <w:rFonts w:cs="Times New Roman"/>
                <w:noProof/>
              </w:rPr>
              <w:t>R305H020039</w:t>
            </w:r>
            <w:r w:rsidR="007F3897">
              <w:rPr>
                <w:noProof/>
                <w:webHidden/>
              </w:rPr>
              <w:tab/>
            </w:r>
            <w:r w:rsidR="007F3897">
              <w:rPr>
                <w:noProof/>
                <w:webHidden/>
              </w:rPr>
              <w:fldChar w:fldCharType="begin"/>
            </w:r>
            <w:r w:rsidR="007F3897">
              <w:rPr>
                <w:noProof/>
                <w:webHidden/>
              </w:rPr>
              <w:instrText xml:space="preserve"> PAGEREF _Toc372556088 \h </w:instrText>
            </w:r>
            <w:r w:rsidR="007F3897">
              <w:rPr>
                <w:noProof/>
                <w:webHidden/>
              </w:rPr>
            </w:r>
            <w:r w:rsidR="007F3897">
              <w:rPr>
                <w:noProof/>
                <w:webHidden/>
              </w:rPr>
              <w:fldChar w:fldCharType="separate"/>
            </w:r>
            <w:r w:rsidR="0095484A">
              <w:rPr>
                <w:noProof/>
                <w:webHidden/>
              </w:rPr>
              <w:t>28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089" w:history="1">
            <w:r w:rsidR="007F3897" w:rsidRPr="00F22E5F">
              <w:rPr>
                <w:rStyle w:val="Hyperlink"/>
                <w:rFonts w:cs="Times New Roman"/>
                <w:noProof/>
              </w:rPr>
              <w:t>R305H020055</w:t>
            </w:r>
            <w:r w:rsidR="007F3897">
              <w:rPr>
                <w:noProof/>
                <w:webHidden/>
              </w:rPr>
              <w:tab/>
            </w:r>
            <w:r w:rsidR="007F3897">
              <w:rPr>
                <w:noProof/>
                <w:webHidden/>
              </w:rPr>
              <w:fldChar w:fldCharType="begin"/>
            </w:r>
            <w:r w:rsidR="007F3897">
              <w:rPr>
                <w:noProof/>
                <w:webHidden/>
              </w:rPr>
              <w:instrText xml:space="preserve"> PAGEREF _Toc372556089 \h </w:instrText>
            </w:r>
            <w:r w:rsidR="007F3897">
              <w:rPr>
                <w:noProof/>
                <w:webHidden/>
              </w:rPr>
            </w:r>
            <w:r w:rsidR="007F3897">
              <w:rPr>
                <w:noProof/>
                <w:webHidden/>
              </w:rPr>
              <w:fldChar w:fldCharType="separate"/>
            </w:r>
            <w:r w:rsidR="0095484A">
              <w:rPr>
                <w:noProof/>
                <w:webHidden/>
              </w:rPr>
              <w:t>29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090" w:history="1">
            <w:r w:rsidR="007F3897" w:rsidRPr="00F22E5F">
              <w:rPr>
                <w:rStyle w:val="Hyperlink"/>
                <w:rFonts w:cs="Times New Roman"/>
                <w:noProof/>
              </w:rPr>
              <w:t>R305H020060</w:t>
            </w:r>
            <w:r w:rsidR="007F3897">
              <w:rPr>
                <w:noProof/>
                <w:webHidden/>
              </w:rPr>
              <w:tab/>
            </w:r>
            <w:r w:rsidR="007F3897">
              <w:rPr>
                <w:noProof/>
                <w:webHidden/>
              </w:rPr>
              <w:fldChar w:fldCharType="begin"/>
            </w:r>
            <w:r w:rsidR="007F3897">
              <w:rPr>
                <w:noProof/>
                <w:webHidden/>
              </w:rPr>
              <w:instrText xml:space="preserve"> PAGEREF _Toc372556090 \h </w:instrText>
            </w:r>
            <w:r w:rsidR="007F3897">
              <w:rPr>
                <w:noProof/>
                <w:webHidden/>
              </w:rPr>
            </w:r>
            <w:r w:rsidR="007F3897">
              <w:rPr>
                <w:noProof/>
                <w:webHidden/>
              </w:rPr>
              <w:fldChar w:fldCharType="separate"/>
            </w:r>
            <w:r w:rsidR="0095484A">
              <w:rPr>
                <w:noProof/>
                <w:webHidden/>
              </w:rPr>
              <w:t>30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091" w:history="1">
            <w:r w:rsidR="007F3897" w:rsidRPr="00F22E5F">
              <w:rPr>
                <w:rStyle w:val="Hyperlink"/>
                <w:rFonts w:cs="Times New Roman"/>
                <w:noProof/>
              </w:rPr>
              <w:t>R305H020061</w:t>
            </w:r>
            <w:r w:rsidR="007F3897">
              <w:rPr>
                <w:noProof/>
                <w:webHidden/>
              </w:rPr>
              <w:tab/>
            </w:r>
            <w:r w:rsidR="007F3897">
              <w:rPr>
                <w:noProof/>
                <w:webHidden/>
              </w:rPr>
              <w:fldChar w:fldCharType="begin"/>
            </w:r>
            <w:r w:rsidR="007F3897">
              <w:rPr>
                <w:noProof/>
                <w:webHidden/>
              </w:rPr>
              <w:instrText xml:space="preserve"> PAGEREF _Toc372556091 \h </w:instrText>
            </w:r>
            <w:r w:rsidR="007F3897">
              <w:rPr>
                <w:noProof/>
                <w:webHidden/>
              </w:rPr>
            </w:r>
            <w:r w:rsidR="007F3897">
              <w:rPr>
                <w:noProof/>
                <w:webHidden/>
              </w:rPr>
              <w:fldChar w:fldCharType="separate"/>
            </w:r>
            <w:r w:rsidR="0095484A">
              <w:rPr>
                <w:noProof/>
                <w:webHidden/>
              </w:rPr>
              <w:t>32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092" w:history="1">
            <w:r w:rsidR="007F3897" w:rsidRPr="00F22E5F">
              <w:rPr>
                <w:rStyle w:val="Hyperlink"/>
                <w:rFonts w:cs="Times New Roman"/>
                <w:noProof/>
              </w:rPr>
              <w:t>R305H020088</w:t>
            </w:r>
            <w:r w:rsidR="007F3897">
              <w:rPr>
                <w:noProof/>
                <w:webHidden/>
              </w:rPr>
              <w:tab/>
            </w:r>
            <w:r w:rsidR="007F3897">
              <w:rPr>
                <w:noProof/>
                <w:webHidden/>
              </w:rPr>
              <w:fldChar w:fldCharType="begin"/>
            </w:r>
            <w:r w:rsidR="007F3897">
              <w:rPr>
                <w:noProof/>
                <w:webHidden/>
              </w:rPr>
              <w:instrText xml:space="preserve"> PAGEREF _Toc372556092 \h </w:instrText>
            </w:r>
            <w:r w:rsidR="007F3897">
              <w:rPr>
                <w:noProof/>
                <w:webHidden/>
              </w:rPr>
            </w:r>
            <w:r w:rsidR="007F3897">
              <w:rPr>
                <w:noProof/>
                <w:webHidden/>
              </w:rPr>
              <w:fldChar w:fldCharType="separate"/>
            </w:r>
            <w:r w:rsidR="0095484A">
              <w:rPr>
                <w:noProof/>
                <w:webHidden/>
              </w:rPr>
              <w:t>33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093" w:history="1">
            <w:r w:rsidR="007F3897" w:rsidRPr="00F22E5F">
              <w:rPr>
                <w:rStyle w:val="Hyperlink"/>
                <w:rFonts w:cs="Times New Roman"/>
                <w:noProof/>
              </w:rPr>
              <w:t>R305H020113</w:t>
            </w:r>
            <w:r w:rsidR="007F3897">
              <w:rPr>
                <w:noProof/>
                <w:webHidden/>
              </w:rPr>
              <w:tab/>
            </w:r>
            <w:r w:rsidR="007F3897">
              <w:rPr>
                <w:noProof/>
                <w:webHidden/>
              </w:rPr>
              <w:fldChar w:fldCharType="begin"/>
            </w:r>
            <w:r w:rsidR="007F3897">
              <w:rPr>
                <w:noProof/>
                <w:webHidden/>
              </w:rPr>
              <w:instrText xml:space="preserve"> PAGEREF _Toc372556093 \h </w:instrText>
            </w:r>
            <w:r w:rsidR="007F3897">
              <w:rPr>
                <w:noProof/>
                <w:webHidden/>
              </w:rPr>
            </w:r>
            <w:r w:rsidR="007F3897">
              <w:rPr>
                <w:noProof/>
                <w:webHidden/>
              </w:rPr>
              <w:fldChar w:fldCharType="separate"/>
            </w:r>
            <w:r w:rsidR="0095484A">
              <w:rPr>
                <w:noProof/>
                <w:webHidden/>
              </w:rPr>
              <w:t>34</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094" w:history="1">
            <w:r w:rsidR="007F3897" w:rsidRPr="00F22E5F">
              <w:rPr>
                <w:rStyle w:val="Hyperlink"/>
                <w:rFonts w:cs="Times New Roman"/>
                <w:noProof/>
              </w:rPr>
              <w:t>2003</w:t>
            </w:r>
            <w:r w:rsidR="007F3897">
              <w:rPr>
                <w:noProof/>
                <w:webHidden/>
              </w:rPr>
              <w:tab/>
            </w:r>
            <w:r w:rsidR="007F3897">
              <w:rPr>
                <w:noProof/>
                <w:webHidden/>
              </w:rPr>
              <w:fldChar w:fldCharType="begin"/>
            </w:r>
            <w:r w:rsidR="007F3897">
              <w:rPr>
                <w:noProof/>
                <w:webHidden/>
              </w:rPr>
              <w:instrText xml:space="preserve"> PAGEREF _Toc372556094 \h </w:instrText>
            </w:r>
            <w:r w:rsidR="007F3897">
              <w:rPr>
                <w:noProof/>
                <w:webHidden/>
              </w:rPr>
            </w:r>
            <w:r w:rsidR="007F3897">
              <w:rPr>
                <w:noProof/>
                <w:webHidden/>
              </w:rPr>
              <w:fldChar w:fldCharType="separate"/>
            </w:r>
            <w:r w:rsidR="0095484A">
              <w:rPr>
                <w:noProof/>
                <w:webHidden/>
              </w:rPr>
              <w:t>35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095" w:history="1">
            <w:r w:rsidR="007F3897" w:rsidRPr="00F22E5F">
              <w:rPr>
                <w:rStyle w:val="Hyperlink"/>
                <w:rFonts w:cs="Times New Roman"/>
                <w:noProof/>
              </w:rPr>
              <w:t>R305H030016</w:t>
            </w:r>
            <w:r w:rsidR="007F3897">
              <w:rPr>
                <w:noProof/>
                <w:webHidden/>
              </w:rPr>
              <w:tab/>
            </w:r>
            <w:r w:rsidR="007F3897">
              <w:rPr>
                <w:noProof/>
                <w:webHidden/>
              </w:rPr>
              <w:fldChar w:fldCharType="begin"/>
            </w:r>
            <w:r w:rsidR="007F3897">
              <w:rPr>
                <w:noProof/>
                <w:webHidden/>
              </w:rPr>
              <w:instrText xml:space="preserve"> PAGEREF _Toc372556095 \h </w:instrText>
            </w:r>
            <w:r w:rsidR="007F3897">
              <w:rPr>
                <w:noProof/>
                <w:webHidden/>
              </w:rPr>
            </w:r>
            <w:r w:rsidR="007F3897">
              <w:rPr>
                <w:noProof/>
                <w:webHidden/>
              </w:rPr>
              <w:fldChar w:fldCharType="separate"/>
            </w:r>
            <w:r w:rsidR="0095484A">
              <w:rPr>
                <w:noProof/>
                <w:webHidden/>
              </w:rPr>
              <w:t>35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096" w:history="1">
            <w:r w:rsidR="007F3897" w:rsidRPr="00F22E5F">
              <w:rPr>
                <w:rStyle w:val="Hyperlink"/>
                <w:rFonts w:cs="Times New Roman"/>
                <w:noProof/>
              </w:rPr>
              <w:t>R305H030031</w:t>
            </w:r>
            <w:r w:rsidR="007F3897">
              <w:rPr>
                <w:noProof/>
                <w:webHidden/>
              </w:rPr>
              <w:tab/>
            </w:r>
            <w:r w:rsidR="007F3897">
              <w:rPr>
                <w:noProof/>
                <w:webHidden/>
              </w:rPr>
              <w:fldChar w:fldCharType="begin"/>
            </w:r>
            <w:r w:rsidR="007F3897">
              <w:rPr>
                <w:noProof/>
                <w:webHidden/>
              </w:rPr>
              <w:instrText xml:space="preserve"> PAGEREF _Toc372556096 \h </w:instrText>
            </w:r>
            <w:r w:rsidR="007F3897">
              <w:rPr>
                <w:noProof/>
                <w:webHidden/>
              </w:rPr>
            </w:r>
            <w:r w:rsidR="007F3897">
              <w:rPr>
                <w:noProof/>
                <w:webHidden/>
              </w:rPr>
              <w:fldChar w:fldCharType="separate"/>
            </w:r>
            <w:r w:rsidR="0095484A">
              <w:rPr>
                <w:noProof/>
                <w:webHidden/>
              </w:rPr>
              <w:t>35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097" w:history="1">
            <w:r w:rsidR="007F3897" w:rsidRPr="00F22E5F">
              <w:rPr>
                <w:rStyle w:val="Hyperlink"/>
                <w:rFonts w:cs="Times New Roman"/>
                <w:noProof/>
              </w:rPr>
              <w:t>R305H030141</w:t>
            </w:r>
            <w:r w:rsidR="007F3897">
              <w:rPr>
                <w:noProof/>
                <w:webHidden/>
              </w:rPr>
              <w:tab/>
            </w:r>
            <w:r w:rsidR="007F3897">
              <w:rPr>
                <w:noProof/>
                <w:webHidden/>
              </w:rPr>
              <w:fldChar w:fldCharType="begin"/>
            </w:r>
            <w:r w:rsidR="007F3897">
              <w:rPr>
                <w:noProof/>
                <w:webHidden/>
              </w:rPr>
              <w:instrText xml:space="preserve"> PAGEREF _Toc372556097 \h </w:instrText>
            </w:r>
            <w:r w:rsidR="007F3897">
              <w:rPr>
                <w:noProof/>
                <w:webHidden/>
              </w:rPr>
            </w:r>
            <w:r w:rsidR="007F3897">
              <w:rPr>
                <w:noProof/>
                <w:webHidden/>
              </w:rPr>
              <w:fldChar w:fldCharType="separate"/>
            </w:r>
            <w:r w:rsidR="0095484A">
              <w:rPr>
                <w:noProof/>
                <w:webHidden/>
              </w:rPr>
              <w:t>36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098" w:history="1">
            <w:r w:rsidR="007F3897" w:rsidRPr="00F22E5F">
              <w:rPr>
                <w:rStyle w:val="Hyperlink"/>
                <w:rFonts w:cs="Times New Roman"/>
                <w:noProof/>
              </w:rPr>
              <w:t>R305H030170</w:t>
            </w:r>
            <w:r w:rsidR="007F3897">
              <w:rPr>
                <w:noProof/>
                <w:webHidden/>
              </w:rPr>
              <w:tab/>
            </w:r>
            <w:r w:rsidR="007F3897">
              <w:rPr>
                <w:noProof/>
                <w:webHidden/>
              </w:rPr>
              <w:fldChar w:fldCharType="begin"/>
            </w:r>
            <w:r w:rsidR="007F3897">
              <w:rPr>
                <w:noProof/>
                <w:webHidden/>
              </w:rPr>
              <w:instrText xml:space="preserve"> PAGEREF _Toc372556098 \h </w:instrText>
            </w:r>
            <w:r w:rsidR="007F3897">
              <w:rPr>
                <w:noProof/>
                <w:webHidden/>
              </w:rPr>
            </w:r>
            <w:r w:rsidR="007F3897">
              <w:rPr>
                <w:noProof/>
                <w:webHidden/>
              </w:rPr>
              <w:fldChar w:fldCharType="separate"/>
            </w:r>
            <w:r w:rsidR="0095484A">
              <w:rPr>
                <w:noProof/>
                <w:webHidden/>
              </w:rPr>
              <w:t>37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099" w:history="1">
            <w:r w:rsidR="007F3897" w:rsidRPr="00F22E5F">
              <w:rPr>
                <w:rStyle w:val="Hyperlink"/>
                <w:rFonts w:cs="Times New Roman"/>
                <w:noProof/>
              </w:rPr>
              <w:t>R305H030175</w:t>
            </w:r>
            <w:r w:rsidR="007F3897">
              <w:rPr>
                <w:noProof/>
                <w:webHidden/>
              </w:rPr>
              <w:tab/>
            </w:r>
            <w:r w:rsidR="007F3897">
              <w:rPr>
                <w:noProof/>
                <w:webHidden/>
              </w:rPr>
              <w:fldChar w:fldCharType="begin"/>
            </w:r>
            <w:r w:rsidR="007F3897">
              <w:rPr>
                <w:noProof/>
                <w:webHidden/>
              </w:rPr>
              <w:instrText xml:space="preserve"> PAGEREF _Toc372556099 \h </w:instrText>
            </w:r>
            <w:r w:rsidR="007F3897">
              <w:rPr>
                <w:noProof/>
                <w:webHidden/>
              </w:rPr>
            </w:r>
            <w:r w:rsidR="007F3897">
              <w:rPr>
                <w:noProof/>
                <w:webHidden/>
              </w:rPr>
              <w:fldChar w:fldCharType="separate"/>
            </w:r>
            <w:r w:rsidR="0095484A">
              <w:rPr>
                <w:noProof/>
                <w:webHidden/>
              </w:rPr>
              <w:t>38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00" w:history="1">
            <w:r w:rsidR="007F3897" w:rsidRPr="00F22E5F">
              <w:rPr>
                <w:rStyle w:val="Hyperlink"/>
                <w:rFonts w:cs="Times New Roman"/>
                <w:noProof/>
              </w:rPr>
              <w:t>R305H030229</w:t>
            </w:r>
            <w:r w:rsidR="007F3897">
              <w:rPr>
                <w:noProof/>
                <w:webHidden/>
              </w:rPr>
              <w:tab/>
            </w:r>
            <w:r w:rsidR="007F3897">
              <w:rPr>
                <w:noProof/>
                <w:webHidden/>
              </w:rPr>
              <w:fldChar w:fldCharType="begin"/>
            </w:r>
            <w:r w:rsidR="007F3897">
              <w:rPr>
                <w:noProof/>
                <w:webHidden/>
              </w:rPr>
              <w:instrText xml:space="preserve"> PAGEREF _Toc372556100 \h </w:instrText>
            </w:r>
            <w:r w:rsidR="007F3897">
              <w:rPr>
                <w:noProof/>
                <w:webHidden/>
              </w:rPr>
            </w:r>
            <w:r w:rsidR="007F3897">
              <w:rPr>
                <w:noProof/>
                <w:webHidden/>
              </w:rPr>
              <w:fldChar w:fldCharType="separate"/>
            </w:r>
            <w:r w:rsidR="0095484A">
              <w:rPr>
                <w:noProof/>
                <w:webHidden/>
              </w:rPr>
              <w:t>39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01" w:history="1">
            <w:r w:rsidR="007F3897" w:rsidRPr="00F22E5F">
              <w:rPr>
                <w:rStyle w:val="Hyperlink"/>
                <w:rFonts w:cs="Times New Roman"/>
                <w:noProof/>
              </w:rPr>
              <w:t>R305H030235</w:t>
            </w:r>
            <w:r w:rsidR="007F3897">
              <w:rPr>
                <w:noProof/>
                <w:webHidden/>
              </w:rPr>
              <w:tab/>
            </w:r>
            <w:r w:rsidR="007F3897">
              <w:rPr>
                <w:noProof/>
                <w:webHidden/>
              </w:rPr>
              <w:fldChar w:fldCharType="begin"/>
            </w:r>
            <w:r w:rsidR="007F3897">
              <w:rPr>
                <w:noProof/>
                <w:webHidden/>
              </w:rPr>
              <w:instrText xml:space="preserve"> PAGEREF _Toc372556101 \h </w:instrText>
            </w:r>
            <w:r w:rsidR="007F3897">
              <w:rPr>
                <w:noProof/>
                <w:webHidden/>
              </w:rPr>
            </w:r>
            <w:r w:rsidR="007F3897">
              <w:rPr>
                <w:noProof/>
                <w:webHidden/>
              </w:rPr>
              <w:fldChar w:fldCharType="separate"/>
            </w:r>
            <w:r w:rsidR="0095484A">
              <w:rPr>
                <w:noProof/>
                <w:webHidden/>
              </w:rPr>
              <w:t>39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02" w:history="1">
            <w:r w:rsidR="007F3897" w:rsidRPr="00F22E5F">
              <w:rPr>
                <w:rStyle w:val="Hyperlink"/>
                <w:rFonts w:cs="Times New Roman"/>
                <w:noProof/>
              </w:rPr>
              <w:t>R305H030266</w:t>
            </w:r>
            <w:r w:rsidR="007F3897">
              <w:rPr>
                <w:noProof/>
                <w:webHidden/>
              </w:rPr>
              <w:tab/>
            </w:r>
            <w:r w:rsidR="007F3897">
              <w:rPr>
                <w:noProof/>
                <w:webHidden/>
              </w:rPr>
              <w:fldChar w:fldCharType="begin"/>
            </w:r>
            <w:r w:rsidR="007F3897">
              <w:rPr>
                <w:noProof/>
                <w:webHidden/>
              </w:rPr>
              <w:instrText xml:space="preserve"> PAGEREF _Toc372556102 \h </w:instrText>
            </w:r>
            <w:r w:rsidR="007F3897">
              <w:rPr>
                <w:noProof/>
                <w:webHidden/>
              </w:rPr>
            </w:r>
            <w:r w:rsidR="007F3897">
              <w:rPr>
                <w:noProof/>
                <w:webHidden/>
              </w:rPr>
              <w:fldChar w:fldCharType="separate"/>
            </w:r>
            <w:r w:rsidR="0095484A">
              <w:rPr>
                <w:noProof/>
                <w:webHidden/>
              </w:rPr>
              <w:t>40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03" w:history="1">
            <w:r w:rsidR="007F3897" w:rsidRPr="00F22E5F">
              <w:rPr>
                <w:rStyle w:val="Hyperlink"/>
                <w:rFonts w:cs="Times New Roman"/>
                <w:noProof/>
              </w:rPr>
              <w:t>R305H030282</w:t>
            </w:r>
            <w:r w:rsidR="007F3897">
              <w:rPr>
                <w:noProof/>
                <w:webHidden/>
              </w:rPr>
              <w:tab/>
            </w:r>
            <w:r w:rsidR="007F3897">
              <w:rPr>
                <w:noProof/>
                <w:webHidden/>
              </w:rPr>
              <w:fldChar w:fldCharType="begin"/>
            </w:r>
            <w:r w:rsidR="007F3897">
              <w:rPr>
                <w:noProof/>
                <w:webHidden/>
              </w:rPr>
              <w:instrText xml:space="preserve"> PAGEREF _Toc372556103 \h </w:instrText>
            </w:r>
            <w:r w:rsidR="007F3897">
              <w:rPr>
                <w:noProof/>
                <w:webHidden/>
              </w:rPr>
            </w:r>
            <w:r w:rsidR="007F3897">
              <w:rPr>
                <w:noProof/>
                <w:webHidden/>
              </w:rPr>
              <w:fldChar w:fldCharType="separate"/>
            </w:r>
            <w:r w:rsidR="0095484A">
              <w:rPr>
                <w:noProof/>
                <w:webHidden/>
              </w:rPr>
              <w:t>41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04" w:history="1">
            <w:r w:rsidR="007F3897" w:rsidRPr="00F22E5F">
              <w:rPr>
                <w:rStyle w:val="Hyperlink"/>
                <w:rFonts w:cs="Times New Roman"/>
                <w:noProof/>
              </w:rPr>
              <w:t>R305H030283</w:t>
            </w:r>
            <w:r w:rsidR="007F3897">
              <w:rPr>
                <w:noProof/>
                <w:webHidden/>
              </w:rPr>
              <w:tab/>
            </w:r>
            <w:r w:rsidR="007F3897">
              <w:rPr>
                <w:noProof/>
                <w:webHidden/>
              </w:rPr>
              <w:fldChar w:fldCharType="begin"/>
            </w:r>
            <w:r w:rsidR="007F3897">
              <w:rPr>
                <w:noProof/>
                <w:webHidden/>
              </w:rPr>
              <w:instrText xml:space="preserve"> PAGEREF _Toc372556104 \h </w:instrText>
            </w:r>
            <w:r w:rsidR="007F3897">
              <w:rPr>
                <w:noProof/>
                <w:webHidden/>
              </w:rPr>
            </w:r>
            <w:r w:rsidR="007F3897">
              <w:rPr>
                <w:noProof/>
                <w:webHidden/>
              </w:rPr>
              <w:fldChar w:fldCharType="separate"/>
            </w:r>
            <w:r w:rsidR="0095484A">
              <w:rPr>
                <w:noProof/>
                <w:webHidden/>
              </w:rPr>
              <w:t>41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05" w:history="1">
            <w:r w:rsidR="007F3897" w:rsidRPr="00F22E5F">
              <w:rPr>
                <w:rStyle w:val="Hyperlink"/>
                <w:rFonts w:cs="Times New Roman"/>
                <w:noProof/>
              </w:rPr>
              <w:t>R305H030339</w:t>
            </w:r>
            <w:r w:rsidR="007F3897">
              <w:rPr>
                <w:noProof/>
                <w:webHidden/>
              </w:rPr>
              <w:tab/>
            </w:r>
            <w:r w:rsidR="007F3897">
              <w:rPr>
                <w:noProof/>
                <w:webHidden/>
              </w:rPr>
              <w:fldChar w:fldCharType="begin"/>
            </w:r>
            <w:r w:rsidR="007F3897">
              <w:rPr>
                <w:noProof/>
                <w:webHidden/>
              </w:rPr>
              <w:instrText xml:space="preserve"> PAGEREF _Toc372556105 \h </w:instrText>
            </w:r>
            <w:r w:rsidR="007F3897">
              <w:rPr>
                <w:noProof/>
                <w:webHidden/>
              </w:rPr>
            </w:r>
            <w:r w:rsidR="007F3897">
              <w:rPr>
                <w:noProof/>
                <w:webHidden/>
              </w:rPr>
              <w:fldChar w:fldCharType="separate"/>
            </w:r>
            <w:r w:rsidR="0095484A">
              <w:rPr>
                <w:noProof/>
                <w:webHidden/>
              </w:rPr>
              <w:t>42</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106" w:history="1">
            <w:r w:rsidR="007F3897" w:rsidRPr="00F22E5F">
              <w:rPr>
                <w:rStyle w:val="Hyperlink"/>
                <w:rFonts w:cs="Times New Roman"/>
                <w:noProof/>
              </w:rPr>
              <w:t>2004</w:t>
            </w:r>
            <w:r w:rsidR="007F3897">
              <w:rPr>
                <w:noProof/>
                <w:webHidden/>
              </w:rPr>
              <w:tab/>
            </w:r>
            <w:r w:rsidR="007F3897">
              <w:rPr>
                <w:noProof/>
                <w:webHidden/>
              </w:rPr>
              <w:fldChar w:fldCharType="begin"/>
            </w:r>
            <w:r w:rsidR="007F3897">
              <w:rPr>
                <w:noProof/>
                <w:webHidden/>
              </w:rPr>
              <w:instrText xml:space="preserve"> PAGEREF _Toc372556106 \h </w:instrText>
            </w:r>
            <w:r w:rsidR="007F3897">
              <w:rPr>
                <w:noProof/>
                <w:webHidden/>
              </w:rPr>
            </w:r>
            <w:r w:rsidR="007F3897">
              <w:rPr>
                <w:noProof/>
                <w:webHidden/>
              </w:rPr>
              <w:fldChar w:fldCharType="separate"/>
            </w:r>
            <w:r w:rsidR="0095484A">
              <w:rPr>
                <w:noProof/>
                <w:webHidden/>
              </w:rPr>
              <w:t>43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07" w:history="1">
            <w:r w:rsidR="007F3897" w:rsidRPr="00F22E5F">
              <w:rPr>
                <w:rStyle w:val="Hyperlink"/>
                <w:rFonts w:cs="Times New Roman"/>
                <w:noProof/>
              </w:rPr>
              <w:t>R305H040013</w:t>
            </w:r>
            <w:r w:rsidR="007F3897">
              <w:rPr>
                <w:noProof/>
                <w:webHidden/>
              </w:rPr>
              <w:tab/>
            </w:r>
            <w:r w:rsidR="007F3897">
              <w:rPr>
                <w:noProof/>
                <w:webHidden/>
              </w:rPr>
              <w:fldChar w:fldCharType="begin"/>
            </w:r>
            <w:r w:rsidR="007F3897">
              <w:rPr>
                <w:noProof/>
                <w:webHidden/>
              </w:rPr>
              <w:instrText xml:space="preserve"> PAGEREF _Toc372556107 \h </w:instrText>
            </w:r>
            <w:r w:rsidR="007F3897">
              <w:rPr>
                <w:noProof/>
                <w:webHidden/>
              </w:rPr>
            </w:r>
            <w:r w:rsidR="007F3897">
              <w:rPr>
                <w:noProof/>
                <w:webHidden/>
              </w:rPr>
              <w:fldChar w:fldCharType="separate"/>
            </w:r>
            <w:r w:rsidR="0095484A">
              <w:rPr>
                <w:noProof/>
                <w:webHidden/>
              </w:rPr>
              <w:t>43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08" w:history="1">
            <w:r w:rsidR="007F3897" w:rsidRPr="00F22E5F">
              <w:rPr>
                <w:rStyle w:val="Hyperlink"/>
                <w:rFonts w:cs="Times New Roman"/>
                <w:noProof/>
              </w:rPr>
              <w:t>R305H040032</w:t>
            </w:r>
            <w:r w:rsidR="007F3897">
              <w:rPr>
                <w:noProof/>
                <w:webHidden/>
              </w:rPr>
              <w:tab/>
            </w:r>
            <w:r w:rsidR="007F3897">
              <w:rPr>
                <w:noProof/>
                <w:webHidden/>
              </w:rPr>
              <w:fldChar w:fldCharType="begin"/>
            </w:r>
            <w:r w:rsidR="007F3897">
              <w:rPr>
                <w:noProof/>
                <w:webHidden/>
              </w:rPr>
              <w:instrText xml:space="preserve"> PAGEREF _Toc372556108 \h </w:instrText>
            </w:r>
            <w:r w:rsidR="007F3897">
              <w:rPr>
                <w:noProof/>
                <w:webHidden/>
              </w:rPr>
            </w:r>
            <w:r w:rsidR="007F3897">
              <w:rPr>
                <w:noProof/>
                <w:webHidden/>
              </w:rPr>
              <w:fldChar w:fldCharType="separate"/>
            </w:r>
            <w:r w:rsidR="0095484A">
              <w:rPr>
                <w:noProof/>
                <w:webHidden/>
              </w:rPr>
              <w:t>44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09" w:history="1">
            <w:r w:rsidR="007F3897" w:rsidRPr="00F22E5F">
              <w:rPr>
                <w:rStyle w:val="Hyperlink"/>
                <w:rFonts w:cs="Times New Roman"/>
                <w:noProof/>
              </w:rPr>
              <w:t>R305H040099</w:t>
            </w:r>
            <w:r w:rsidR="007F3897">
              <w:rPr>
                <w:noProof/>
                <w:webHidden/>
              </w:rPr>
              <w:tab/>
            </w:r>
            <w:r w:rsidR="007F3897">
              <w:rPr>
                <w:noProof/>
                <w:webHidden/>
              </w:rPr>
              <w:fldChar w:fldCharType="begin"/>
            </w:r>
            <w:r w:rsidR="007F3897">
              <w:rPr>
                <w:noProof/>
                <w:webHidden/>
              </w:rPr>
              <w:instrText xml:space="preserve"> PAGEREF _Toc372556109 \h </w:instrText>
            </w:r>
            <w:r w:rsidR="007F3897">
              <w:rPr>
                <w:noProof/>
                <w:webHidden/>
              </w:rPr>
            </w:r>
            <w:r w:rsidR="007F3897">
              <w:rPr>
                <w:noProof/>
                <w:webHidden/>
              </w:rPr>
              <w:fldChar w:fldCharType="separate"/>
            </w:r>
            <w:r w:rsidR="0095484A">
              <w:rPr>
                <w:noProof/>
                <w:webHidden/>
              </w:rPr>
              <w:t>45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10" w:history="1">
            <w:r w:rsidR="007F3897" w:rsidRPr="00F22E5F">
              <w:rPr>
                <w:rStyle w:val="Hyperlink"/>
                <w:rFonts w:cs="Times New Roman"/>
                <w:noProof/>
              </w:rPr>
              <w:t>R305H040108</w:t>
            </w:r>
            <w:r w:rsidR="007F3897">
              <w:rPr>
                <w:noProof/>
                <w:webHidden/>
              </w:rPr>
              <w:tab/>
            </w:r>
            <w:r w:rsidR="007F3897">
              <w:rPr>
                <w:noProof/>
                <w:webHidden/>
              </w:rPr>
              <w:fldChar w:fldCharType="begin"/>
            </w:r>
            <w:r w:rsidR="007F3897">
              <w:rPr>
                <w:noProof/>
                <w:webHidden/>
              </w:rPr>
              <w:instrText xml:space="preserve"> PAGEREF _Toc372556110 \h </w:instrText>
            </w:r>
            <w:r w:rsidR="007F3897">
              <w:rPr>
                <w:noProof/>
                <w:webHidden/>
              </w:rPr>
            </w:r>
            <w:r w:rsidR="007F3897">
              <w:rPr>
                <w:noProof/>
                <w:webHidden/>
              </w:rPr>
              <w:fldChar w:fldCharType="separate"/>
            </w:r>
            <w:r w:rsidR="0095484A">
              <w:rPr>
                <w:noProof/>
                <w:webHidden/>
              </w:rPr>
              <w:t>45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111" w:history="1">
            <w:r w:rsidR="007F3897" w:rsidRPr="00F22E5F">
              <w:rPr>
                <w:rStyle w:val="Hyperlink"/>
                <w:rFonts w:cs="Times New Roman"/>
                <w:noProof/>
              </w:rPr>
              <w:t>2005</w:t>
            </w:r>
            <w:r w:rsidR="007F3897">
              <w:rPr>
                <w:noProof/>
                <w:webHidden/>
              </w:rPr>
              <w:tab/>
            </w:r>
            <w:r w:rsidR="007F3897">
              <w:rPr>
                <w:noProof/>
                <w:webHidden/>
              </w:rPr>
              <w:fldChar w:fldCharType="begin"/>
            </w:r>
            <w:r w:rsidR="007F3897">
              <w:rPr>
                <w:noProof/>
                <w:webHidden/>
              </w:rPr>
              <w:instrText xml:space="preserve"> PAGEREF _Toc372556111 \h </w:instrText>
            </w:r>
            <w:r w:rsidR="007F3897">
              <w:rPr>
                <w:noProof/>
                <w:webHidden/>
              </w:rPr>
            </w:r>
            <w:r w:rsidR="007F3897">
              <w:rPr>
                <w:noProof/>
                <w:webHidden/>
              </w:rPr>
              <w:fldChar w:fldCharType="separate"/>
            </w:r>
            <w:r w:rsidR="0095484A">
              <w:rPr>
                <w:noProof/>
                <w:webHidden/>
              </w:rPr>
              <w:t>47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12" w:history="1">
            <w:r w:rsidR="007F3897" w:rsidRPr="00F22E5F">
              <w:rPr>
                <w:rStyle w:val="Hyperlink"/>
                <w:rFonts w:cs="Times New Roman"/>
                <w:noProof/>
              </w:rPr>
              <w:t>R305H050004</w:t>
            </w:r>
            <w:r w:rsidR="007F3897">
              <w:rPr>
                <w:noProof/>
                <w:webHidden/>
              </w:rPr>
              <w:tab/>
            </w:r>
            <w:r w:rsidR="007F3897">
              <w:rPr>
                <w:noProof/>
                <w:webHidden/>
              </w:rPr>
              <w:fldChar w:fldCharType="begin"/>
            </w:r>
            <w:r w:rsidR="007F3897">
              <w:rPr>
                <w:noProof/>
                <w:webHidden/>
              </w:rPr>
              <w:instrText xml:space="preserve"> PAGEREF _Toc372556112 \h </w:instrText>
            </w:r>
            <w:r w:rsidR="007F3897">
              <w:rPr>
                <w:noProof/>
                <w:webHidden/>
              </w:rPr>
            </w:r>
            <w:r w:rsidR="007F3897">
              <w:rPr>
                <w:noProof/>
                <w:webHidden/>
              </w:rPr>
              <w:fldChar w:fldCharType="separate"/>
            </w:r>
            <w:r w:rsidR="0095484A">
              <w:rPr>
                <w:noProof/>
                <w:webHidden/>
              </w:rPr>
              <w:t>47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13" w:history="1">
            <w:r w:rsidR="007F3897" w:rsidRPr="00F22E5F">
              <w:rPr>
                <w:rStyle w:val="Hyperlink"/>
                <w:rFonts w:cs="Times New Roman"/>
                <w:noProof/>
              </w:rPr>
              <w:t>R305H050035</w:t>
            </w:r>
            <w:r w:rsidR="007F3897">
              <w:rPr>
                <w:noProof/>
                <w:webHidden/>
              </w:rPr>
              <w:tab/>
            </w:r>
            <w:r w:rsidR="007F3897">
              <w:rPr>
                <w:noProof/>
                <w:webHidden/>
              </w:rPr>
              <w:fldChar w:fldCharType="begin"/>
            </w:r>
            <w:r w:rsidR="007F3897">
              <w:rPr>
                <w:noProof/>
                <w:webHidden/>
              </w:rPr>
              <w:instrText xml:space="preserve"> PAGEREF _Toc372556113 \h </w:instrText>
            </w:r>
            <w:r w:rsidR="007F3897">
              <w:rPr>
                <w:noProof/>
                <w:webHidden/>
              </w:rPr>
            </w:r>
            <w:r w:rsidR="007F3897">
              <w:rPr>
                <w:noProof/>
                <w:webHidden/>
              </w:rPr>
              <w:fldChar w:fldCharType="separate"/>
            </w:r>
            <w:r w:rsidR="0095484A">
              <w:rPr>
                <w:noProof/>
                <w:webHidden/>
              </w:rPr>
              <w:t>48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14" w:history="1">
            <w:r w:rsidR="007F3897" w:rsidRPr="00F22E5F">
              <w:rPr>
                <w:rStyle w:val="Hyperlink"/>
                <w:rFonts w:cs="Times New Roman"/>
                <w:noProof/>
              </w:rPr>
              <w:t>R305H050036</w:t>
            </w:r>
            <w:r w:rsidR="007F3897">
              <w:rPr>
                <w:noProof/>
                <w:webHidden/>
              </w:rPr>
              <w:tab/>
            </w:r>
            <w:r w:rsidR="007F3897">
              <w:rPr>
                <w:noProof/>
                <w:webHidden/>
              </w:rPr>
              <w:fldChar w:fldCharType="begin"/>
            </w:r>
            <w:r w:rsidR="007F3897">
              <w:rPr>
                <w:noProof/>
                <w:webHidden/>
              </w:rPr>
              <w:instrText xml:space="preserve"> PAGEREF _Toc372556114 \h </w:instrText>
            </w:r>
            <w:r w:rsidR="007F3897">
              <w:rPr>
                <w:noProof/>
                <w:webHidden/>
              </w:rPr>
            </w:r>
            <w:r w:rsidR="007F3897">
              <w:rPr>
                <w:noProof/>
                <w:webHidden/>
              </w:rPr>
              <w:fldChar w:fldCharType="separate"/>
            </w:r>
            <w:r w:rsidR="0095484A">
              <w:rPr>
                <w:noProof/>
                <w:webHidden/>
              </w:rPr>
              <w:t>50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15" w:history="1">
            <w:r w:rsidR="007F3897" w:rsidRPr="00F22E5F">
              <w:rPr>
                <w:rStyle w:val="Hyperlink"/>
                <w:rFonts w:cs="Times New Roman"/>
                <w:noProof/>
              </w:rPr>
              <w:t>R305H050038</w:t>
            </w:r>
            <w:r w:rsidR="007F3897">
              <w:rPr>
                <w:noProof/>
                <w:webHidden/>
              </w:rPr>
              <w:tab/>
            </w:r>
            <w:r w:rsidR="007F3897">
              <w:rPr>
                <w:noProof/>
                <w:webHidden/>
              </w:rPr>
              <w:fldChar w:fldCharType="begin"/>
            </w:r>
            <w:r w:rsidR="007F3897">
              <w:rPr>
                <w:noProof/>
                <w:webHidden/>
              </w:rPr>
              <w:instrText xml:space="preserve"> PAGEREF _Toc372556115 \h </w:instrText>
            </w:r>
            <w:r w:rsidR="007F3897">
              <w:rPr>
                <w:noProof/>
                <w:webHidden/>
              </w:rPr>
            </w:r>
            <w:r w:rsidR="007F3897">
              <w:rPr>
                <w:noProof/>
                <w:webHidden/>
              </w:rPr>
              <w:fldChar w:fldCharType="separate"/>
            </w:r>
            <w:r w:rsidR="0095484A">
              <w:rPr>
                <w:noProof/>
                <w:webHidden/>
              </w:rPr>
              <w:t>50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16" w:history="1">
            <w:r w:rsidR="007F3897" w:rsidRPr="00F22E5F">
              <w:rPr>
                <w:rStyle w:val="Hyperlink"/>
                <w:rFonts w:cs="Times New Roman"/>
                <w:noProof/>
              </w:rPr>
              <w:t>R305H050052</w:t>
            </w:r>
            <w:r w:rsidR="007F3897">
              <w:rPr>
                <w:noProof/>
                <w:webHidden/>
              </w:rPr>
              <w:tab/>
            </w:r>
            <w:r w:rsidR="007F3897">
              <w:rPr>
                <w:noProof/>
                <w:webHidden/>
              </w:rPr>
              <w:fldChar w:fldCharType="begin"/>
            </w:r>
            <w:r w:rsidR="007F3897">
              <w:rPr>
                <w:noProof/>
                <w:webHidden/>
              </w:rPr>
              <w:instrText xml:space="preserve"> PAGEREF _Toc372556116 \h </w:instrText>
            </w:r>
            <w:r w:rsidR="007F3897">
              <w:rPr>
                <w:noProof/>
                <w:webHidden/>
              </w:rPr>
            </w:r>
            <w:r w:rsidR="007F3897">
              <w:rPr>
                <w:noProof/>
                <w:webHidden/>
              </w:rPr>
              <w:fldChar w:fldCharType="separate"/>
            </w:r>
            <w:r w:rsidR="0095484A">
              <w:rPr>
                <w:noProof/>
                <w:webHidden/>
              </w:rPr>
              <w:t>51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17" w:history="1">
            <w:r w:rsidR="007F3897" w:rsidRPr="00F22E5F">
              <w:rPr>
                <w:rStyle w:val="Hyperlink"/>
                <w:rFonts w:cs="Times New Roman"/>
                <w:noProof/>
              </w:rPr>
              <w:t>R305H050059</w:t>
            </w:r>
            <w:r w:rsidR="007F3897">
              <w:rPr>
                <w:noProof/>
                <w:webHidden/>
              </w:rPr>
              <w:tab/>
            </w:r>
            <w:r w:rsidR="007F3897">
              <w:rPr>
                <w:noProof/>
                <w:webHidden/>
              </w:rPr>
              <w:fldChar w:fldCharType="begin"/>
            </w:r>
            <w:r w:rsidR="007F3897">
              <w:rPr>
                <w:noProof/>
                <w:webHidden/>
              </w:rPr>
              <w:instrText xml:space="preserve"> PAGEREF _Toc372556117 \h </w:instrText>
            </w:r>
            <w:r w:rsidR="007F3897">
              <w:rPr>
                <w:noProof/>
                <w:webHidden/>
              </w:rPr>
            </w:r>
            <w:r w:rsidR="007F3897">
              <w:rPr>
                <w:noProof/>
                <w:webHidden/>
              </w:rPr>
              <w:fldChar w:fldCharType="separate"/>
            </w:r>
            <w:r w:rsidR="0095484A">
              <w:rPr>
                <w:noProof/>
                <w:webHidden/>
              </w:rPr>
              <w:t>52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18" w:history="1">
            <w:r w:rsidR="007F3897" w:rsidRPr="00F22E5F">
              <w:rPr>
                <w:rStyle w:val="Hyperlink"/>
                <w:rFonts w:cs="Times New Roman"/>
                <w:noProof/>
              </w:rPr>
              <w:t>R305H050062</w:t>
            </w:r>
            <w:r w:rsidR="007F3897">
              <w:rPr>
                <w:noProof/>
                <w:webHidden/>
              </w:rPr>
              <w:tab/>
            </w:r>
            <w:r w:rsidR="007F3897">
              <w:rPr>
                <w:noProof/>
                <w:webHidden/>
              </w:rPr>
              <w:fldChar w:fldCharType="begin"/>
            </w:r>
            <w:r w:rsidR="007F3897">
              <w:rPr>
                <w:noProof/>
                <w:webHidden/>
              </w:rPr>
              <w:instrText xml:space="preserve"> PAGEREF _Toc372556118 \h </w:instrText>
            </w:r>
            <w:r w:rsidR="007F3897">
              <w:rPr>
                <w:noProof/>
                <w:webHidden/>
              </w:rPr>
            </w:r>
            <w:r w:rsidR="007F3897">
              <w:rPr>
                <w:noProof/>
                <w:webHidden/>
              </w:rPr>
              <w:fldChar w:fldCharType="separate"/>
            </w:r>
            <w:r w:rsidR="0095484A">
              <w:rPr>
                <w:noProof/>
                <w:webHidden/>
              </w:rPr>
              <w:t>53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19" w:history="1">
            <w:r w:rsidR="007F3897" w:rsidRPr="00F22E5F">
              <w:rPr>
                <w:rStyle w:val="Hyperlink"/>
                <w:rFonts w:cs="Times New Roman"/>
                <w:noProof/>
              </w:rPr>
              <w:t>R305H050116</w:t>
            </w:r>
            <w:r w:rsidR="007F3897">
              <w:rPr>
                <w:noProof/>
                <w:webHidden/>
              </w:rPr>
              <w:tab/>
            </w:r>
            <w:r w:rsidR="007F3897">
              <w:rPr>
                <w:noProof/>
                <w:webHidden/>
              </w:rPr>
              <w:fldChar w:fldCharType="begin"/>
            </w:r>
            <w:r w:rsidR="007F3897">
              <w:rPr>
                <w:noProof/>
                <w:webHidden/>
              </w:rPr>
              <w:instrText xml:space="preserve"> PAGEREF _Toc372556119 \h </w:instrText>
            </w:r>
            <w:r w:rsidR="007F3897">
              <w:rPr>
                <w:noProof/>
                <w:webHidden/>
              </w:rPr>
            </w:r>
            <w:r w:rsidR="007F3897">
              <w:rPr>
                <w:noProof/>
                <w:webHidden/>
              </w:rPr>
              <w:fldChar w:fldCharType="separate"/>
            </w:r>
            <w:r w:rsidR="0095484A">
              <w:rPr>
                <w:noProof/>
                <w:webHidden/>
              </w:rPr>
              <w:t>53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20" w:history="1">
            <w:r w:rsidR="007F3897" w:rsidRPr="00F22E5F">
              <w:rPr>
                <w:rStyle w:val="Hyperlink"/>
                <w:rFonts w:cs="Times New Roman"/>
                <w:noProof/>
              </w:rPr>
              <w:t>R305H050125</w:t>
            </w:r>
            <w:r w:rsidR="007F3897">
              <w:rPr>
                <w:noProof/>
                <w:webHidden/>
              </w:rPr>
              <w:tab/>
            </w:r>
            <w:r w:rsidR="007F3897">
              <w:rPr>
                <w:noProof/>
                <w:webHidden/>
              </w:rPr>
              <w:fldChar w:fldCharType="begin"/>
            </w:r>
            <w:r w:rsidR="007F3897">
              <w:rPr>
                <w:noProof/>
                <w:webHidden/>
              </w:rPr>
              <w:instrText xml:space="preserve"> PAGEREF _Toc372556120 \h </w:instrText>
            </w:r>
            <w:r w:rsidR="007F3897">
              <w:rPr>
                <w:noProof/>
                <w:webHidden/>
              </w:rPr>
            </w:r>
            <w:r w:rsidR="007F3897">
              <w:rPr>
                <w:noProof/>
                <w:webHidden/>
              </w:rPr>
              <w:fldChar w:fldCharType="separate"/>
            </w:r>
            <w:r w:rsidR="0095484A">
              <w:rPr>
                <w:noProof/>
                <w:webHidden/>
              </w:rPr>
              <w:t>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21" w:history="1">
            <w:r w:rsidR="007F3897" w:rsidRPr="00F22E5F">
              <w:rPr>
                <w:rStyle w:val="Hyperlink"/>
                <w:rFonts w:cs="Times New Roman"/>
                <w:noProof/>
              </w:rPr>
              <w:t>R305H050133</w:t>
            </w:r>
            <w:r w:rsidR="007F3897">
              <w:rPr>
                <w:noProof/>
                <w:webHidden/>
              </w:rPr>
              <w:tab/>
            </w:r>
            <w:r w:rsidR="007F3897">
              <w:rPr>
                <w:noProof/>
                <w:webHidden/>
              </w:rPr>
              <w:fldChar w:fldCharType="begin"/>
            </w:r>
            <w:r w:rsidR="007F3897">
              <w:rPr>
                <w:noProof/>
                <w:webHidden/>
              </w:rPr>
              <w:instrText xml:space="preserve"> PAGEREF _Toc372556121 \h </w:instrText>
            </w:r>
            <w:r w:rsidR="007F3897">
              <w:rPr>
                <w:noProof/>
                <w:webHidden/>
              </w:rPr>
            </w:r>
            <w:r w:rsidR="007F3897">
              <w:rPr>
                <w:noProof/>
                <w:webHidden/>
              </w:rPr>
              <w:fldChar w:fldCharType="separate"/>
            </w:r>
            <w:r w:rsidR="0095484A">
              <w:rPr>
                <w:noProof/>
                <w:webHidden/>
              </w:rPr>
              <w:t>58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22" w:history="1">
            <w:r w:rsidR="007F3897" w:rsidRPr="00F22E5F">
              <w:rPr>
                <w:rStyle w:val="Hyperlink"/>
                <w:rFonts w:cs="Times New Roman"/>
                <w:noProof/>
              </w:rPr>
              <w:t>R305H050169</w:t>
            </w:r>
            <w:r w:rsidR="007F3897">
              <w:rPr>
                <w:noProof/>
                <w:webHidden/>
              </w:rPr>
              <w:tab/>
            </w:r>
            <w:r w:rsidR="007F3897">
              <w:rPr>
                <w:noProof/>
                <w:webHidden/>
              </w:rPr>
              <w:fldChar w:fldCharType="begin"/>
            </w:r>
            <w:r w:rsidR="007F3897">
              <w:rPr>
                <w:noProof/>
                <w:webHidden/>
              </w:rPr>
              <w:instrText xml:space="preserve"> PAGEREF _Toc372556122 \h </w:instrText>
            </w:r>
            <w:r w:rsidR="007F3897">
              <w:rPr>
                <w:noProof/>
                <w:webHidden/>
              </w:rPr>
            </w:r>
            <w:r w:rsidR="007F3897">
              <w:rPr>
                <w:noProof/>
                <w:webHidden/>
              </w:rPr>
              <w:fldChar w:fldCharType="separate"/>
            </w:r>
            <w:r w:rsidR="0095484A">
              <w:rPr>
                <w:noProof/>
                <w:webHidden/>
              </w:rPr>
              <w:t>58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23" w:history="1">
            <w:r w:rsidR="007F3897" w:rsidRPr="00F22E5F">
              <w:rPr>
                <w:rStyle w:val="Hyperlink"/>
                <w:rFonts w:cs="Times New Roman"/>
                <w:noProof/>
              </w:rPr>
              <w:t>R305H050179</w:t>
            </w:r>
            <w:r w:rsidR="007F3897">
              <w:rPr>
                <w:noProof/>
                <w:webHidden/>
              </w:rPr>
              <w:tab/>
            </w:r>
            <w:r w:rsidR="007F3897">
              <w:rPr>
                <w:noProof/>
                <w:webHidden/>
              </w:rPr>
              <w:fldChar w:fldCharType="begin"/>
            </w:r>
            <w:r w:rsidR="007F3897">
              <w:rPr>
                <w:noProof/>
                <w:webHidden/>
              </w:rPr>
              <w:instrText xml:space="preserve"> PAGEREF _Toc372556123 \h </w:instrText>
            </w:r>
            <w:r w:rsidR="007F3897">
              <w:rPr>
                <w:noProof/>
                <w:webHidden/>
              </w:rPr>
            </w:r>
            <w:r w:rsidR="007F3897">
              <w:rPr>
                <w:noProof/>
                <w:webHidden/>
              </w:rPr>
              <w:fldChar w:fldCharType="separate"/>
            </w:r>
            <w:r w:rsidR="0095484A">
              <w:rPr>
                <w:noProof/>
                <w:webHidden/>
              </w:rPr>
              <w:t>60</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124" w:history="1">
            <w:r w:rsidR="007F3897" w:rsidRPr="00F22E5F">
              <w:rPr>
                <w:rStyle w:val="Hyperlink"/>
                <w:rFonts w:cs="Times New Roman"/>
                <w:noProof/>
              </w:rPr>
              <w:t>2006</w:t>
            </w:r>
            <w:r w:rsidR="007F3897">
              <w:rPr>
                <w:noProof/>
                <w:webHidden/>
              </w:rPr>
              <w:tab/>
            </w:r>
            <w:r w:rsidR="007F3897">
              <w:rPr>
                <w:noProof/>
                <w:webHidden/>
              </w:rPr>
              <w:fldChar w:fldCharType="begin"/>
            </w:r>
            <w:r w:rsidR="007F3897">
              <w:rPr>
                <w:noProof/>
                <w:webHidden/>
              </w:rPr>
              <w:instrText xml:space="preserve"> PAGEREF _Toc372556124 \h </w:instrText>
            </w:r>
            <w:r w:rsidR="007F3897">
              <w:rPr>
                <w:noProof/>
                <w:webHidden/>
              </w:rPr>
            </w:r>
            <w:r w:rsidR="007F3897">
              <w:rPr>
                <w:noProof/>
                <w:webHidden/>
              </w:rPr>
              <w:fldChar w:fldCharType="separate"/>
            </w:r>
            <w:r w:rsidR="0095484A">
              <w:rPr>
                <w:noProof/>
                <w:webHidden/>
              </w:rPr>
              <w:t>61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25" w:history="1">
            <w:r w:rsidR="007F3897" w:rsidRPr="00F22E5F">
              <w:rPr>
                <w:rStyle w:val="Hyperlink"/>
                <w:rFonts w:cs="Times New Roman"/>
                <w:noProof/>
              </w:rPr>
              <w:t>R305H060018</w:t>
            </w:r>
            <w:r w:rsidR="007F3897">
              <w:rPr>
                <w:noProof/>
                <w:webHidden/>
              </w:rPr>
              <w:tab/>
            </w:r>
            <w:r w:rsidR="007F3897">
              <w:rPr>
                <w:noProof/>
                <w:webHidden/>
              </w:rPr>
              <w:fldChar w:fldCharType="begin"/>
            </w:r>
            <w:r w:rsidR="007F3897">
              <w:rPr>
                <w:noProof/>
                <w:webHidden/>
              </w:rPr>
              <w:instrText xml:space="preserve"> PAGEREF _Toc372556125 \h </w:instrText>
            </w:r>
            <w:r w:rsidR="007F3897">
              <w:rPr>
                <w:noProof/>
                <w:webHidden/>
              </w:rPr>
            </w:r>
            <w:r w:rsidR="007F3897">
              <w:rPr>
                <w:noProof/>
                <w:webHidden/>
              </w:rPr>
              <w:fldChar w:fldCharType="separate"/>
            </w:r>
            <w:r w:rsidR="0095484A">
              <w:rPr>
                <w:noProof/>
                <w:webHidden/>
              </w:rPr>
              <w:t>61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26" w:history="1">
            <w:r w:rsidR="007F3897" w:rsidRPr="00F22E5F">
              <w:rPr>
                <w:rStyle w:val="Hyperlink"/>
                <w:rFonts w:cs="Times New Roman"/>
                <w:noProof/>
              </w:rPr>
              <w:t>R305H060034</w:t>
            </w:r>
            <w:r w:rsidR="007F3897">
              <w:rPr>
                <w:noProof/>
                <w:webHidden/>
              </w:rPr>
              <w:tab/>
            </w:r>
            <w:r w:rsidR="007F3897">
              <w:rPr>
                <w:noProof/>
                <w:webHidden/>
              </w:rPr>
              <w:fldChar w:fldCharType="begin"/>
            </w:r>
            <w:r w:rsidR="007F3897">
              <w:rPr>
                <w:noProof/>
                <w:webHidden/>
              </w:rPr>
              <w:instrText xml:space="preserve"> PAGEREF _Toc372556126 \h </w:instrText>
            </w:r>
            <w:r w:rsidR="007F3897">
              <w:rPr>
                <w:noProof/>
                <w:webHidden/>
              </w:rPr>
            </w:r>
            <w:r w:rsidR="007F3897">
              <w:rPr>
                <w:noProof/>
                <w:webHidden/>
              </w:rPr>
              <w:fldChar w:fldCharType="separate"/>
            </w:r>
            <w:r w:rsidR="0095484A">
              <w:rPr>
                <w:noProof/>
                <w:webHidden/>
              </w:rPr>
              <w:t>62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27" w:history="1">
            <w:r w:rsidR="007F3897" w:rsidRPr="00F22E5F">
              <w:rPr>
                <w:rStyle w:val="Hyperlink"/>
                <w:rFonts w:cs="Times New Roman"/>
                <w:noProof/>
              </w:rPr>
              <w:t>R305H060042</w:t>
            </w:r>
            <w:r w:rsidR="007F3897">
              <w:rPr>
                <w:noProof/>
                <w:webHidden/>
              </w:rPr>
              <w:tab/>
            </w:r>
            <w:r w:rsidR="007F3897">
              <w:rPr>
                <w:noProof/>
                <w:webHidden/>
              </w:rPr>
              <w:fldChar w:fldCharType="begin"/>
            </w:r>
            <w:r w:rsidR="007F3897">
              <w:rPr>
                <w:noProof/>
                <w:webHidden/>
              </w:rPr>
              <w:instrText xml:space="preserve"> PAGEREF _Toc372556127 \h </w:instrText>
            </w:r>
            <w:r w:rsidR="007F3897">
              <w:rPr>
                <w:noProof/>
                <w:webHidden/>
              </w:rPr>
            </w:r>
            <w:r w:rsidR="007F3897">
              <w:rPr>
                <w:noProof/>
                <w:webHidden/>
              </w:rPr>
              <w:fldChar w:fldCharType="separate"/>
            </w:r>
            <w:r w:rsidR="0095484A">
              <w:rPr>
                <w:noProof/>
                <w:webHidden/>
              </w:rPr>
              <w:t>62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28" w:history="1">
            <w:r w:rsidR="007F3897" w:rsidRPr="00F22E5F">
              <w:rPr>
                <w:rStyle w:val="Hyperlink"/>
                <w:rFonts w:cs="Times New Roman"/>
                <w:noProof/>
              </w:rPr>
              <w:t>R305H060070</w:t>
            </w:r>
            <w:r w:rsidR="007F3897">
              <w:rPr>
                <w:noProof/>
                <w:webHidden/>
              </w:rPr>
              <w:tab/>
            </w:r>
            <w:r w:rsidR="007F3897">
              <w:rPr>
                <w:noProof/>
                <w:webHidden/>
              </w:rPr>
              <w:fldChar w:fldCharType="begin"/>
            </w:r>
            <w:r w:rsidR="007F3897">
              <w:rPr>
                <w:noProof/>
                <w:webHidden/>
              </w:rPr>
              <w:instrText xml:space="preserve"> PAGEREF _Toc372556128 \h </w:instrText>
            </w:r>
            <w:r w:rsidR="007F3897">
              <w:rPr>
                <w:noProof/>
                <w:webHidden/>
              </w:rPr>
            </w:r>
            <w:r w:rsidR="007F3897">
              <w:rPr>
                <w:noProof/>
                <w:webHidden/>
              </w:rPr>
              <w:fldChar w:fldCharType="separate"/>
            </w:r>
            <w:r w:rsidR="0095484A">
              <w:rPr>
                <w:noProof/>
                <w:webHidden/>
              </w:rPr>
              <w:t>63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29" w:history="1">
            <w:r w:rsidR="007F3897" w:rsidRPr="00F22E5F">
              <w:rPr>
                <w:rStyle w:val="Hyperlink"/>
                <w:rFonts w:cs="Times New Roman"/>
                <w:noProof/>
              </w:rPr>
              <w:t>R305H060073</w:t>
            </w:r>
            <w:r w:rsidR="007F3897">
              <w:rPr>
                <w:noProof/>
                <w:webHidden/>
              </w:rPr>
              <w:tab/>
            </w:r>
            <w:r w:rsidR="007F3897">
              <w:rPr>
                <w:noProof/>
                <w:webHidden/>
              </w:rPr>
              <w:fldChar w:fldCharType="begin"/>
            </w:r>
            <w:r w:rsidR="007F3897">
              <w:rPr>
                <w:noProof/>
                <w:webHidden/>
              </w:rPr>
              <w:instrText xml:space="preserve"> PAGEREF _Toc372556129 \h </w:instrText>
            </w:r>
            <w:r w:rsidR="007F3897">
              <w:rPr>
                <w:noProof/>
                <w:webHidden/>
              </w:rPr>
            </w:r>
            <w:r w:rsidR="007F3897">
              <w:rPr>
                <w:noProof/>
                <w:webHidden/>
              </w:rPr>
              <w:fldChar w:fldCharType="separate"/>
            </w:r>
            <w:r w:rsidR="0095484A">
              <w:rPr>
                <w:noProof/>
                <w:webHidden/>
              </w:rPr>
              <w:t>64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30" w:history="1">
            <w:r w:rsidR="007F3897" w:rsidRPr="00F22E5F">
              <w:rPr>
                <w:rStyle w:val="Hyperlink"/>
                <w:rFonts w:cs="Times New Roman"/>
                <w:noProof/>
              </w:rPr>
              <w:t>R305H060080</w:t>
            </w:r>
            <w:r w:rsidR="007F3897">
              <w:rPr>
                <w:noProof/>
                <w:webHidden/>
              </w:rPr>
              <w:tab/>
            </w:r>
            <w:r w:rsidR="007F3897">
              <w:rPr>
                <w:noProof/>
                <w:webHidden/>
              </w:rPr>
              <w:fldChar w:fldCharType="begin"/>
            </w:r>
            <w:r w:rsidR="007F3897">
              <w:rPr>
                <w:noProof/>
                <w:webHidden/>
              </w:rPr>
              <w:instrText xml:space="preserve"> PAGEREF _Toc372556130 \h </w:instrText>
            </w:r>
            <w:r w:rsidR="007F3897">
              <w:rPr>
                <w:noProof/>
                <w:webHidden/>
              </w:rPr>
            </w:r>
            <w:r w:rsidR="007F3897">
              <w:rPr>
                <w:noProof/>
                <w:webHidden/>
              </w:rPr>
              <w:fldChar w:fldCharType="separate"/>
            </w:r>
            <w:r w:rsidR="0095484A">
              <w:rPr>
                <w:noProof/>
                <w:webHidden/>
              </w:rPr>
              <w:t>64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31" w:history="1">
            <w:r w:rsidR="007F3897" w:rsidRPr="00F22E5F">
              <w:rPr>
                <w:rStyle w:val="Hyperlink"/>
                <w:rFonts w:cs="Times New Roman"/>
                <w:noProof/>
              </w:rPr>
              <w:t>R305H060089</w:t>
            </w:r>
            <w:r w:rsidR="007F3897">
              <w:rPr>
                <w:noProof/>
                <w:webHidden/>
              </w:rPr>
              <w:tab/>
            </w:r>
            <w:r w:rsidR="007F3897">
              <w:rPr>
                <w:noProof/>
                <w:webHidden/>
              </w:rPr>
              <w:fldChar w:fldCharType="begin"/>
            </w:r>
            <w:r w:rsidR="007F3897">
              <w:rPr>
                <w:noProof/>
                <w:webHidden/>
              </w:rPr>
              <w:instrText xml:space="preserve"> PAGEREF _Toc372556131 \h </w:instrText>
            </w:r>
            <w:r w:rsidR="007F3897">
              <w:rPr>
                <w:noProof/>
                <w:webHidden/>
              </w:rPr>
            </w:r>
            <w:r w:rsidR="007F3897">
              <w:rPr>
                <w:noProof/>
                <w:webHidden/>
              </w:rPr>
              <w:fldChar w:fldCharType="separate"/>
            </w:r>
            <w:r w:rsidR="0095484A">
              <w:rPr>
                <w:noProof/>
                <w:webHidden/>
              </w:rPr>
              <w:t>66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32" w:history="1">
            <w:r w:rsidR="007F3897" w:rsidRPr="00F22E5F">
              <w:rPr>
                <w:rStyle w:val="Hyperlink"/>
                <w:rFonts w:cs="Times New Roman"/>
                <w:noProof/>
              </w:rPr>
              <w:t>R305H060097</w:t>
            </w:r>
            <w:r w:rsidR="007F3897">
              <w:rPr>
                <w:noProof/>
                <w:webHidden/>
              </w:rPr>
              <w:tab/>
            </w:r>
            <w:r w:rsidR="007F3897">
              <w:rPr>
                <w:noProof/>
                <w:webHidden/>
              </w:rPr>
              <w:fldChar w:fldCharType="begin"/>
            </w:r>
            <w:r w:rsidR="007F3897">
              <w:rPr>
                <w:noProof/>
                <w:webHidden/>
              </w:rPr>
              <w:instrText xml:space="preserve"> PAGEREF _Toc372556132 \h </w:instrText>
            </w:r>
            <w:r w:rsidR="007F3897">
              <w:rPr>
                <w:noProof/>
                <w:webHidden/>
              </w:rPr>
            </w:r>
            <w:r w:rsidR="007F3897">
              <w:rPr>
                <w:noProof/>
                <w:webHidden/>
              </w:rPr>
              <w:fldChar w:fldCharType="separate"/>
            </w:r>
            <w:r w:rsidR="0095484A">
              <w:rPr>
                <w:noProof/>
                <w:webHidden/>
              </w:rPr>
              <w:t>67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33" w:history="1">
            <w:r w:rsidR="007F3897" w:rsidRPr="00F22E5F">
              <w:rPr>
                <w:rStyle w:val="Hyperlink"/>
                <w:rFonts w:cs="Times New Roman"/>
                <w:noProof/>
              </w:rPr>
              <w:t>R305H060150</w:t>
            </w:r>
            <w:r w:rsidR="007F3897">
              <w:rPr>
                <w:noProof/>
                <w:webHidden/>
              </w:rPr>
              <w:tab/>
            </w:r>
            <w:r w:rsidR="007F3897">
              <w:rPr>
                <w:noProof/>
                <w:webHidden/>
              </w:rPr>
              <w:fldChar w:fldCharType="begin"/>
            </w:r>
            <w:r w:rsidR="007F3897">
              <w:rPr>
                <w:noProof/>
                <w:webHidden/>
              </w:rPr>
              <w:instrText xml:space="preserve"> PAGEREF _Toc372556133 \h </w:instrText>
            </w:r>
            <w:r w:rsidR="007F3897">
              <w:rPr>
                <w:noProof/>
                <w:webHidden/>
              </w:rPr>
            </w:r>
            <w:r w:rsidR="007F3897">
              <w:rPr>
                <w:noProof/>
                <w:webHidden/>
              </w:rPr>
              <w:fldChar w:fldCharType="separate"/>
            </w:r>
            <w:r w:rsidR="0095484A">
              <w:rPr>
                <w:noProof/>
                <w:webHidden/>
              </w:rPr>
              <w:t>68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34" w:history="1">
            <w:r w:rsidR="007F3897" w:rsidRPr="00F22E5F">
              <w:rPr>
                <w:rStyle w:val="Hyperlink"/>
                <w:rFonts w:cs="Times New Roman"/>
                <w:noProof/>
              </w:rPr>
              <w:t>R305H060161</w:t>
            </w:r>
            <w:r w:rsidR="007F3897">
              <w:rPr>
                <w:noProof/>
                <w:webHidden/>
              </w:rPr>
              <w:tab/>
            </w:r>
            <w:r w:rsidR="007F3897">
              <w:rPr>
                <w:noProof/>
                <w:webHidden/>
              </w:rPr>
              <w:fldChar w:fldCharType="begin"/>
            </w:r>
            <w:r w:rsidR="007F3897">
              <w:rPr>
                <w:noProof/>
                <w:webHidden/>
              </w:rPr>
              <w:instrText xml:space="preserve"> PAGEREF _Toc372556134 \h </w:instrText>
            </w:r>
            <w:r w:rsidR="007F3897">
              <w:rPr>
                <w:noProof/>
                <w:webHidden/>
              </w:rPr>
            </w:r>
            <w:r w:rsidR="007F3897">
              <w:rPr>
                <w:noProof/>
                <w:webHidden/>
              </w:rPr>
              <w:fldChar w:fldCharType="separate"/>
            </w:r>
            <w:r w:rsidR="0095484A">
              <w:rPr>
                <w:noProof/>
                <w:webHidden/>
              </w:rPr>
              <w:t>68</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135" w:history="1">
            <w:r w:rsidR="007F3897" w:rsidRPr="00F22E5F">
              <w:rPr>
                <w:rStyle w:val="Hyperlink"/>
                <w:rFonts w:cs="Times New Roman"/>
                <w:noProof/>
              </w:rPr>
              <w:t>2007</w:t>
            </w:r>
            <w:r w:rsidR="007F3897">
              <w:rPr>
                <w:noProof/>
                <w:webHidden/>
              </w:rPr>
              <w:tab/>
            </w:r>
            <w:r w:rsidR="007F3897">
              <w:rPr>
                <w:noProof/>
                <w:webHidden/>
              </w:rPr>
              <w:fldChar w:fldCharType="begin"/>
            </w:r>
            <w:r w:rsidR="007F3897">
              <w:rPr>
                <w:noProof/>
                <w:webHidden/>
              </w:rPr>
              <w:instrText xml:space="preserve"> PAGEREF _Toc372556135 \h </w:instrText>
            </w:r>
            <w:r w:rsidR="007F3897">
              <w:rPr>
                <w:noProof/>
                <w:webHidden/>
              </w:rPr>
            </w:r>
            <w:r w:rsidR="007F3897">
              <w:rPr>
                <w:noProof/>
                <w:webHidden/>
              </w:rPr>
              <w:fldChar w:fldCharType="separate"/>
            </w:r>
            <w:r w:rsidR="0095484A">
              <w:rPr>
                <w:noProof/>
                <w:webHidden/>
              </w:rPr>
              <w:t>69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36" w:history="1">
            <w:r w:rsidR="007F3897" w:rsidRPr="00F22E5F">
              <w:rPr>
                <w:rStyle w:val="Hyperlink"/>
                <w:rFonts w:cs="Times New Roman"/>
                <w:noProof/>
              </w:rPr>
              <w:t>R305B070018</w:t>
            </w:r>
            <w:r w:rsidR="007F3897">
              <w:rPr>
                <w:noProof/>
                <w:webHidden/>
              </w:rPr>
              <w:tab/>
            </w:r>
            <w:r w:rsidR="007F3897">
              <w:rPr>
                <w:noProof/>
                <w:webHidden/>
              </w:rPr>
              <w:fldChar w:fldCharType="begin"/>
            </w:r>
            <w:r w:rsidR="007F3897">
              <w:rPr>
                <w:noProof/>
                <w:webHidden/>
              </w:rPr>
              <w:instrText xml:space="preserve"> PAGEREF _Toc372556136 \h </w:instrText>
            </w:r>
            <w:r w:rsidR="007F3897">
              <w:rPr>
                <w:noProof/>
                <w:webHidden/>
              </w:rPr>
            </w:r>
            <w:r w:rsidR="007F3897">
              <w:rPr>
                <w:noProof/>
                <w:webHidden/>
              </w:rPr>
              <w:fldChar w:fldCharType="separate"/>
            </w:r>
            <w:r w:rsidR="0095484A">
              <w:rPr>
                <w:noProof/>
                <w:webHidden/>
              </w:rPr>
              <w:t>69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37" w:history="1">
            <w:r w:rsidR="007F3897" w:rsidRPr="00F22E5F">
              <w:rPr>
                <w:rStyle w:val="Hyperlink"/>
                <w:rFonts w:cs="Times New Roman"/>
                <w:noProof/>
              </w:rPr>
              <w:t>R305B070085</w:t>
            </w:r>
            <w:r w:rsidR="007F3897">
              <w:rPr>
                <w:noProof/>
                <w:webHidden/>
              </w:rPr>
              <w:tab/>
            </w:r>
            <w:r w:rsidR="007F3897">
              <w:rPr>
                <w:noProof/>
                <w:webHidden/>
              </w:rPr>
              <w:fldChar w:fldCharType="begin"/>
            </w:r>
            <w:r w:rsidR="007F3897">
              <w:rPr>
                <w:noProof/>
                <w:webHidden/>
              </w:rPr>
              <w:instrText xml:space="preserve"> PAGEREF _Toc372556137 \h </w:instrText>
            </w:r>
            <w:r w:rsidR="007F3897">
              <w:rPr>
                <w:noProof/>
                <w:webHidden/>
              </w:rPr>
            </w:r>
            <w:r w:rsidR="007F3897">
              <w:rPr>
                <w:noProof/>
                <w:webHidden/>
              </w:rPr>
              <w:fldChar w:fldCharType="separate"/>
            </w:r>
            <w:r w:rsidR="0095484A">
              <w:rPr>
                <w:noProof/>
                <w:webHidden/>
              </w:rPr>
              <w:t>69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38" w:history="1">
            <w:r w:rsidR="007F3897" w:rsidRPr="00F22E5F">
              <w:rPr>
                <w:rStyle w:val="Hyperlink"/>
                <w:rFonts w:cs="Times New Roman"/>
                <w:noProof/>
              </w:rPr>
              <w:t>R305B070297</w:t>
            </w:r>
            <w:r w:rsidR="007F3897">
              <w:rPr>
                <w:noProof/>
                <w:webHidden/>
              </w:rPr>
              <w:tab/>
            </w:r>
            <w:r w:rsidR="007F3897">
              <w:rPr>
                <w:noProof/>
                <w:webHidden/>
              </w:rPr>
              <w:fldChar w:fldCharType="begin"/>
            </w:r>
            <w:r w:rsidR="007F3897">
              <w:rPr>
                <w:noProof/>
                <w:webHidden/>
              </w:rPr>
              <w:instrText xml:space="preserve"> PAGEREF _Toc372556138 \h </w:instrText>
            </w:r>
            <w:r w:rsidR="007F3897">
              <w:rPr>
                <w:noProof/>
                <w:webHidden/>
              </w:rPr>
            </w:r>
            <w:r w:rsidR="007F3897">
              <w:rPr>
                <w:noProof/>
                <w:webHidden/>
              </w:rPr>
              <w:fldChar w:fldCharType="separate"/>
            </w:r>
            <w:r w:rsidR="0095484A">
              <w:rPr>
                <w:noProof/>
                <w:webHidden/>
              </w:rPr>
              <w:t>70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39" w:history="1">
            <w:r w:rsidR="007F3897" w:rsidRPr="00F22E5F">
              <w:rPr>
                <w:rStyle w:val="Hyperlink"/>
                <w:rFonts w:cs="Times New Roman"/>
                <w:noProof/>
              </w:rPr>
              <w:t>R305B07034</w:t>
            </w:r>
            <w:r w:rsidR="007F3897">
              <w:rPr>
                <w:noProof/>
                <w:webHidden/>
              </w:rPr>
              <w:tab/>
            </w:r>
            <w:r w:rsidR="007F3897">
              <w:rPr>
                <w:noProof/>
                <w:webHidden/>
              </w:rPr>
              <w:fldChar w:fldCharType="begin"/>
            </w:r>
            <w:r w:rsidR="007F3897">
              <w:rPr>
                <w:noProof/>
                <w:webHidden/>
              </w:rPr>
              <w:instrText xml:space="preserve"> PAGEREF _Toc372556139 \h </w:instrText>
            </w:r>
            <w:r w:rsidR="007F3897">
              <w:rPr>
                <w:noProof/>
                <w:webHidden/>
              </w:rPr>
            </w:r>
            <w:r w:rsidR="007F3897">
              <w:rPr>
                <w:noProof/>
                <w:webHidden/>
              </w:rPr>
              <w:fldChar w:fldCharType="separate"/>
            </w:r>
            <w:r w:rsidR="0095484A">
              <w:rPr>
                <w:noProof/>
                <w:webHidden/>
              </w:rPr>
              <w:t>71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40" w:history="1">
            <w:r w:rsidR="007F3897" w:rsidRPr="00F22E5F">
              <w:rPr>
                <w:rStyle w:val="Hyperlink"/>
                <w:rFonts w:cs="Times New Roman"/>
                <w:noProof/>
              </w:rPr>
              <w:t>R305B070407</w:t>
            </w:r>
            <w:r w:rsidR="007F3897">
              <w:rPr>
                <w:noProof/>
                <w:webHidden/>
              </w:rPr>
              <w:tab/>
            </w:r>
            <w:r w:rsidR="007F3897">
              <w:rPr>
                <w:noProof/>
                <w:webHidden/>
              </w:rPr>
              <w:fldChar w:fldCharType="begin"/>
            </w:r>
            <w:r w:rsidR="007F3897">
              <w:rPr>
                <w:noProof/>
                <w:webHidden/>
              </w:rPr>
              <w:instrText xml:space="preserve"> PAGEREF _Toc372556140 \h </w:instrText>
            </w:r>
            <w:r w:rsidR="007F3897">
              <w:rPr>
                <w:noProof/>
                <w:webHidden/>
              </w:rPr>
            </w:r>
            <w:r w:rsidR="007F3897">
              <w:rPr>
                <w:noProof/>
                <w:webHidden/>
              </w:rPr>
              <w:fldChar w:fldCharType="separate"/>
            </w:r>
            <w:r w:rsidR="0095484A">
              <w:rPr>
                <w:noProof/>
                <w:webHidden/>
              </w:rPr>
              <w:t>73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41" w:history="1">
            <w:r w:rsidR="007F3897" w:rsidRPr="00F22E5F">
              <w:rPr>
                <w:rStyle w:val="Hyperlink"/>
                <w:rFonts w:cs="Times New Roman"/>
                <w:noProof/>
              </w:rPr>
              <w:t>R305B070434</w:t>
            </w:r>
            <w:r w:rsidR="007F3897">
              <w:rPr>
                <w:noProof/>
                <w:webHidden/>
              </w:rPr>
              <w:tab/>
            </w:r>
            <w:r w:rsidR="007F3897">
              <w:rPr>
                <w:noProof/>
                <w:webHidden/>
              </w:rPr>
              <w:fldChar w:fldCharType="begin"/>
            </w:r>
            <w:r w:rsidR="007F3897">
              <w:rPr>
                <w:noProof/>
                <w:webHidden/>
              </w:rPr>
              <w:instrText xml:space="preserve"> PAGEREF _Toc372556141 \h </w:instrText>
            </w:r>
            <w:r w:rsidR="007F3897">
              <w:rPr>
                <w:noProof/>
                <w:webHidden/>
              </w:rPr>
            </w:r>
            <w:r w:rsidR="007F3897">
              <w:rPr>
                <w:noProof/>
                <w:webHidden/>
              </w:rPr>
              <w:fldChar w:fldCharType="separate"/>
            </w:r>
            <w:r w:rsidR="0095484A">
              <w:rPr>
                <w:noProof/>
                <w:webHidden/>
              </w:rPr>
              <w:t>75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42" w:history="1">
            <w:r w:rsidR="007F3897" w:rsidRPr="00F22E5F">
              <w:rPr>
                <w:rStyle w:val="Hyperlink"/>
                <w:rFonts w:cs="Times New Roman"/>
                <w:noProof/>
              </w:rPr>
              <w:t>R305B070458</w:t>
            </w:r>
            <w:r w:rsidR="007F3897">
              <w:rPr>
                <w:noProof/>
                <w:webHidden/>
              </w:rPr>
              <w:tab/>
            </w:r>
            <w:r w:rsidR="007F3897">
              <w:rPr>
                <w:noProof/>
                <w:webHidden/>
              </w:rPr>
              <w:fldChar w:fldCharType="begin"/>
            </w:r>
            <w:r w:rsidR="007F3897">
              <w:rPr>
                <w:noProof/>
                <w:webHidden/>
              </w:rPr>
              <w:instrText xml:space="preserve"> PAGEREF _Toc372556142 \h </w:instrText>
            </w:r>
            <w:r w:rsidR="007F3897">
              <w:rPr>
                <w:noProof/>
                <w:webHidden/>
              </w:rPr>
            </w:r>
            <w:r w:rsidR="007F3897">
              <w:rPr>
                <w:noProof/>
                <w:webHidden/>
              </w:rPr>
              <w:fldChar w:fldCharType="separate"/>
            </w:r>
            <w:r w:rsidR="0095484A">
              <w:rPr>
                <w:noProof/>
                <w:webHidden/>
              </w:rPr>
              <w:t>76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43" w:history="1">
            <w:r w:rsidR="007F3897" w:rsidRPr="00F22E5F">
              <w:rPr>
                <w:rStyle w:val="Hyperlink"/>
                <w:rFonts w:cs="Times New Roman"/>
                <w:noProof/>
              </w:rPr>
              <w:t>R305B070460</w:t>
            </w:r>
            <w:r w:rsidR="007F3897">
              <w:rPr>
                <w:noProof/>
                <w:webHidden/>
              </w:rPr>
              <w:tab/>
            </w:r>
            <w:r w:rsidR="007F3897">
              <w:rPr>
                <w:noProof/>
                <w:webHidden/>
              </w:rPr>
              <w:fldChar w:fldCharType="begin"/>
            </w:r>
            <w:r w:rsidR="007F3897">
              <w:rPr>
                <w:noProof/>
                <w:webHidden/>
              </w:rPr>
              <w:instrText xml:space="preserve"> PAGEREF _Toc372556143 \h </w:instrText>
            </w:r>
            <w:r w:rsidR="007F3897">
              <w:rPr>
                <w:noProof/>
                <w:webHidden/>
              </w:rPr>
            </w:r>
            <w:r w:rsidR="007F3897">
              <w:rPr>
                <w:noProof/>
                <w:webHidden/>
              </w:rPr>
              <w:fldChar w:fldCharType="separate"/>
            </w:r>
            <w:r w:rsidR="0095484A">
              <w:rPr>
                <w:noProof/>
                <w:webHidden/>
              </w:rPr>
              <w:t>76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44" w:history="1">
            <w:r w:rsidR="007F3897" w:rsidRPr="00F22E5F">
              <w:rPr>
                <w:rStyle w:val="Hyperlink"/>
                <w:rFonts w:cs="Times New Roman"/>
                <w:noProof/>
              </w:rPr>
              <w:t>R305B070487</w:t>
            </w:r>
            <w:r w:rsidR="007F3897">
              <w:rPr>
                <w:noProof/>
                <w:webHidden/>
              </w:rPr>
              <w:tab/>
            </w:r>
            <w:r w:rsidR="007F3897">
              <w:rPr>
                <w:noProof/>
                <w:webHidden/>
              </w:rPr>
              <w:fldChar w:fldCharType="begin"/>
            </w:r>
            <w:r w:rsidR="007F3897">
              <w:rPr>
                <w:noProof/>
                <w:webHidden/>
              </w:rPr>
              <w:instrText xml:space="preserve"> PAGEREF _Toc372556144 \h </w:instrText>
            </w:r>
            <w:r w:rsidR="007F3897">
              <w:rPr>
                <w:noProof/>
                <w:webHidden/>
              </w:rPr>
            </w:r>
            <w:r w:rsidR="007F3897">
              <w:rPr>
                <w:noProof/>
                <w:webHidden/>
              </w:rPr>
              <w:fldChar w:fldCharType="separate"/>
            </w:r>
            <w:r w:rsidR="0095484A">
              <w:rPr>
                <w:noProof/>
                <w:webHidden/>
              </w:rPr>
              <w:t>78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45" w:history="1">
            <w:r w:rsidR="007F3897" w:rsidRPr="00F22E5F">
              <w:rPr>
                <w:rStyle w:val="Hyperlink"/>
                <w:rFonts w:cs="Times New Roman"/>
                <w:noProof/>
              </w:rPr>
              <w:t>R305B070537</w:t>
            </w:r>
            <w:r w:rsidR="007F3897">
              <w:rPr>
                <w:noProof/>
                <w:webHidden/>
              </w:rPr>
              <w:tab/>
            </w:r>
            <w:r w:rsidR="007F3897">
              <w:rPr>
                <w:noProof/>
                <w:webHidden/>
              </w:rPr>
              <w:fldChar w:fldCharType="begin"/>
            </w:r>
            <w:r w:rsidR="007F3897">
              <w:rPr>
                <w:noProof/>
                <w:webHidden/>
              </w:rPr>
              <w:instrText xml:space="preserve"> PAGEREF _Toc372556145 \h </w:instrText>
            </w:r>
            <w:r w:rsidR="007F3897">
              <w:rPr>
                <w:noProof/>
                <w:webHidden/>
              </w:rPr>
            </w:r>
            <w:r w:rsidR="007F3897">
              <w:rPr>
                <w:noProof/>
                <w:webHidden/>
              </w:rPr>
              <w:fldChar w:fldCharType="separate"/>
            </w:r>
            <w:r w:rsidR="0095484A">
              <w:rPr>
                <w:noProof/>
                <w:webHidden/>
              </w:rPr>
              <w:t>78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46" w:history="1">
            <w:r w:rsidR="007F3897" w:rsidRPr="00F22E5F">
              <w:rPr>
                <w:rStyle w:val="Hyperlink"/>
                <w:rFonts w:cs="Times New Roman"/>
                <w:noProof/>
              </w:rPr>
              <w:t>R305B070542</w:t>
            </w:r>
            <w:r w:rsidR="007F3897">
              <w:rPr>
                <w:noProof/>
                <w:webHidden/>
              </w:rPr>
              <w:tab/>
            </w:r>
            <w:r w:rsidR="007F3897">
              <w:rPr>
                <w:noProof/>
                <w:webHidden/>
              </w:rPr>
              <w:fldChar w:fldCharType="begin"/>
            </w:r>
            <w:r w:rsidR="007F3897">
              <w:rPr>
                <w:noProof/>
                <w:webHidden/>
              </w:rPr>
              <w:instrText xml:space="preserve"> PAGEREF _Toc372556146 \h </w:instrText>
            </w:r>
            <w:r w:rsidR="007F3897">
              <w:rPr>
                <w:noProof/>
                <w:webHidden/>
              </w:rPr>
            </w:r>
            <w:r w:rsidR="007F3897">
              <w:rPr>
                <w:noProof/>
                <w:webHidden/>
              </w:rPr>
              <w:fldChar w:fldCharType="separate"/>
            </w:r>
            <w:r w:rsidR="0095484A">
              <w:rPr>
                <w:noProof/>
                <w:webHidden/>
              </w:rPr>
              <w:t>79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147"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_Toc372556147 \h </w:instrText>
            </w:r>
            <w:r w:rsidR="007F3897">
              <w:rPr>
                <w:noProof/>
                <w:webHidden/>
              </w:rPr>
            </w:r>
            <w:r w:rsidR="007F3897">
              <w:rPr>
                <w:noProof/>
                <w:webHidden/>
              </w:rPr>
              <w:fldChar w:fldCharType="separate"/>
            </w:r>
            <w:r w:rsidR="0095484A">
              <w:rPr>
                <w:noProof/>
                <w:webHidden/>
              </w:rPr>
              <w:t>80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48" w:history="1">
            <w:r w:rsidR="007F3897" w:rsidRPr="00F22E5F">
              <w:rPr>
                <w:rStyle w:val="Hyperlink"/>
                <w:rFonts w:cs="Times New Roman"/>
                <w:noProof/>
              </w:rPr>
              <w:t>R305A080013</w:t>
            </w:r>
            <w:r w:rsidR="007F3897">
              <w:rPr>
                <w:noProof/>
                <w:webHidden/>
              </w:rPr>
              <w:tab/>
            </w:r>
            <w:r w:rsidR="007F3897">
              <w:rPr>
                <w:noProof/>
                <w:webHidden/>
              </w:rPr>
              <w:fldChar w:fldCharType="begin"/>
            </w:r>
            <w:r w:rsidR="007F3897">
              <w:rPr>
                <w:noProof/>
                <w:webHidden/>
              </w:rPr>
              <w:instrText xml:space="preserve"> PAGEREF _Toc372556148 \h </w:instrText>
            </w:r>
            <w:r w:rsidR="007F3897">
              <w:rPr>
                <w:noProof/>
                <w:webHidden/>
              </w:rPr>
            </w:r>
            <w:r w:rsidR="007F3897">
              <w:rPr>
                <w:noProof/>
                <w:webHidden/>
              </w:rPr>
              <w:fldChar w:fldCharType="separate"/>
            </w:r>
            <w:r w:rsidR="0095484A">
              <w:rPr>
                <w:noProof/>
                <w:webHidden/>
              </w:rPr>
              <w:t>80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49" w:history="1">
            <w:r w:rsidR="007F3897" w:rsidRPr="00F22E5F">
              <w:rPr>
                <w:rStyle w:val="Hyperlink"/>
                <w:rFonts w:cs="Times New Roman"/>
                <w:noProof/>
              </w:rPr>
              <w:t>R305A080134</w:t>
            </w:r>
            <w:r w:rsidR="007F3897">
              <w:rPr>
                <w:noProof/>
                <w:webHidden/>
              </w:rPr>
              <w:tab/>
            </w:r>
            <w:r w:rsidR="007F3897">
              <w:rPr>
                <w:noProof/>
                <w:webHidden/>
              </w:rPr>
              <w:fldChar w:fldCharType="begin"/>
            </w:r>
            <w:r w:rsidR="007F3897">
              <w:rPr>
                <w:noProof/>
                <w:webHidden/>
              </w:rPr>
              <w:instrText xml:space="preserve"> PAGEREF _Toc372556149 \h </w:instrText>
            </w:r>
            <w:r w:rsidR="007F3897">
              <w:rPr>
                <w:noProof/>
                <w:webHidden/>
              </w:rPr>
            </w:r>
            <w:r w:rsidR="007F3897">
              <w:rPr>
                <w:noProof/>
                <w:webHidden/>
              </w:rPr>
              <w:fldChar w:fldCharType="separate"/>
            </w:r>
            <w:r w:rsidR="0095484A">
              <w:rPr>
                <w:noProof/>
                <w:webHidden/>
              </w:rPr>
              <w:t>81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50" w:history="1">
            <w:r w:rsidR="007F3897" w:rsidRPr="00F22E5F">
              <w:rPr>
                <w:rStyle w:val="Hyperlink"/>
                <w:rFonts w:cs="Times New Roman"/>
                <w:noProof/>
              </w:rPr>
              <w:t>R305A080196</w:t>
            </w:r>
            <w:r w:rsidR="007F3897">
              <w:rPr>
                <w:noProof/>
                <w:webHidden/>
              </w:rPr>
              <w:tab/>
            </w:r>
            <w:r w:rsidR="007F3897">
              <w:rPr>
                <w:noProof/>
                <w:webHidden/>
              </w:rPr>
              <w:fldChar w:fldCharType="begin"/>
            </w:r>
            <w:r w:rsidR="007F3897">
              <w:rPr>
                <w:noProof/>
                <w:webHidden/>
              </w:rPr>
              <w:instrText xml:space="preserve"> PAGEREF _Toc372556150 \h </w:instrText>
            </w:r>
            <w:r w:rsidR="007F3897">
              <w:rPr>
                <w:noProof/>
                <w:webHidden/>
              </w:rPr>
            </w:r>
            <w:r w:rsidR="007F3897">
              <w:rPr>
                <w:noProof/>
                <w:webHidden/>
              </w:rPr>
              <w:fldChar w:fldCharType="separate"/>
            </w:r>
            <w:r w:rsidR="0095484A">
              <w:rPr>
                <w:noProof/>
                <w:webHidden/>
              </w:rPr>
              <w:t>82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51" w:history="1">
            <w:r w:rsidR="007F3897" w:rsidRPr="00F22E5F">
              <w:rPr>
                <w:rStyle w:val="Hyperlink"/>
                <w:rFonts w:cs="Times New Roman"/>
                <w:noProof/>
              </w:rPr>
              <w:t>R305A080231</w:t>
            </w:r>
            <w:r w:rsidR="007F3897">
              <w:rPr>
                <w:noProof/>
                <w:webHidden/>
              </w:rPr>
              <w:tab/>
            </w:r>
            <w:r w:rsidR="007F3897">
              <w:rPr>
                <w:noProof/>
                <w:webHidden/>
              </w:rPr>
              <w:fldChar w:fldCharType="begin"/>
            </w:r>
            <w:r w:rsidR="007F3897">
              <w:rPr>
                <w:noProof/>
                <w:webHidden/>
              </w:rPr>
              <w:instrText xml:space="preserve"> PAGEREF _Toc372556151 \h </w:instrText>
            </w:r>
            <w:r w:rsidR="007F3897">
              <w:rPr>
                <w:noProof/>
                <w:webHidden/>
              </w:rPr>
            </w:r>
            <w:r w:rsidR="007F3897">
              <w:rPr>
                <w:noProof/>
                <w:webHidden/>
              </w:rPr>
              <w:fldChar w:fldCharType="separate"/>
            </w:r>
            <w:r w:rsidR="0095484A">
              <w:rPr>
                <w:noProof/>
                <w:webHidden/>
              </w:rPr>
              <w:t>82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52" w:history="1">
            <w:r w:rsidR="007F3897" w:rsidRPr="00F22E5F">
              <w:rPr>
                <w:rStyle w:val="Hyperlink"/>
                <w:rFonts w:cs="Times New Roman"/>
                <w:noProof/>
              </w:rPr>
              <w:t>R305A080287</w:t>
            </w:r>
            <w:r w:rsidR="007F3897">
              <w:rPr>
                <w:noProof/>
                <w:webHidden/>
              </w:rPr>
              <w:tab/>
            </w:r>
            <w:r w:rsidR="007F3897">
              <w:rPr>
                <w:noProof/>
                <w:webHidden/>
              </w:rPr>
              <w:fldChar w:fldCharType="begin"/>
            </w:r>
            <w:r w:rsidR="007F3897">
              <w:rPr>
                <w:noProof/>
                <w:webHidden/>
              </w:rPr>
              <w:instrText xml:space="preserve"> PAGEREF _Toc372556152 \h </w:instrText>
            </w:r>
            <w:r w:rsidR="007F3897">
              <w:rPr>
                <w:noProof/>
                <w:webHidden/>
              </w:rPr>
            </w:r>
            <w:r w:rsidR="007F3897">
              <w:rPr>
                <w:noProof/>
                <w:webHidden/>
              </w:rPr>
              <w:fldChar w:fldCharType="separate"/>
            </w:r>
            <w:r w:rsidR="0095484A">
              <w:rPr>
                <w:noProof/>
                <w:webHidden/>
              </w:rPr>
              <w:t>82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53" w:history="1">
            <w:r w:rsidR="007F3897" w:rsidRPr="00F22E5F">
              <w:rPr>
                <w:rStyle w:val="Hyperlink"/>
                <w:rFonts w:cs="Times New Roman"/>
                <w:noProof/>
              </w:rPr>
              <w:t>R305A080316</w:t>
            </w:r>
            <w:r w:rsidR="007F3897">
              <w:rPr>
                <w:noProof/>
                <w:webHidden/>
              </w:rPr>
              <w:tab/>
            </w:r>
            <w:r w:rsidR="007F3897">
              <w:rPr>
                <w:noProof/>
                <w:webHidden/>
              </w:rPr>
              <w:fldChar w:fldCharType="begin"/>
            </w:r>
            <w:r w:rsidR="007F3897">
              <w:rPr>
                <w:noProof/>
                <w:webHidden/>
              </w:rPr>
              <w:instrText xml:space="preserve"> PAGEREF _Toc372556153 \h </w:instrText>
            </w:r>
            <w:r w:rsidR="007F3897">
              <w:rPr>
                <w:noProof/>
                <w:webHidden/>
              </w:rPr>
            </w:r>
            <w:r w:rsidR="007F3897">
              <w:rPr>
                <w:noProof/>
                <w:webHidden/>
              </w:rPr>
              <w:fldChar w:fldCharType="separate"/>
            </w:r>
            <w:r w:rsidR="0095484A">
              <w:rPr>
                <w:noProof/>
                <w:webHidden/>
              </w:rPr>
              <w:t>82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54" w:history="1">
            <w:r w:rsidR="007F3897" w:rsidRPr="00F22E5F">
              <w:rPr>
                <w:rStyle w:val="Hyperlink"/>
                <w:rFonts w:cs="Times New Roman"/>
                <w:noProof/>
              </w:rPr>
              <w:t>R305A080341</w:t>
            </w:r>
            <w:r w:rsidR="007F3897">
              <w:rPr>
                <w:noProof/>
                <w:webHidden/>
              </w:rPr>
              <w:tab/>
            </w:r>
            <w:r w:rsidR="007F3897">
              <w:rPr>
                <w:noProof/>
                <w:webHidden/>
              </w:rPr>
              <w:fldChar w:fldCharType="begin"/>
            </w:r>
            <w:r w:rsidR="007F3897">
              <w:rPr>
                <w:noProof/>
                <w:webHidden/>
              </w:rPr>
              <w:instrText xml:space="preserve"> PAGEREF _Toc372556154 \h </w:instrText>
            </w:r>
            <w:r w:rsidR="007F3897">
              <w:rPr>
                <w:noProof/>
                <w:webHidden/>
              </w:rPr>
            </w:r>
            <w:r w:rsidR="007F3897">
              <w:rPr>
                <w:noProof/>
                <w:webHidden/>
              </w:rPr>
              <w:fldChar w:fldCharType="separate"/>
            </w:r>
            <w:r w:rsidR="0095484A">
              <w:rPr>
                <w:noProof/>
                <w:webHidden/>
              </w:rPr>
              <w:t>83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55" w:history="1">
            <w:r w:rsidR="007F3897" w:rsidRPr="00F22E5F">
              <w:rPr>
                <w:rStyle w:val="Hyperlink"/>
                <w:rFonts w:cs="Times New Roman"/>
                <w:noProof/>
              </w:rPr>
              <w:t>R305A080347</w:t>
            </w:r>
            <w:r w:rsidR="007F3897">
              <w:rPr>
                <w:noProof/>
                <w:webHidden/>
              </w:rPr>
              <w:tab/>
            </w:r>
            <w:r w:rsidR="007F3897">
              <w:rPr>
                <w:noProof/>
                <w:webHidden/>
              </w:rPr>
              <w:fldChar w:fldCharType="begin"/>
            </w:r>
            <w:r w:rsidR="007F3897">
              <w:rPr>
                <w:noProof/>
                <w:webHidden/>
              </w:rPr>
              <w:instrText xml:space="preserve"> PAGEREF _Toc372556155 \h </w:instrText>
            </w:r>
            <w:r w:rsidR="007F3897">
              <w:rPr>
                <w:noProof/>
                <w:webHidden/>
              </w:rPr>
            </w:r>
            <w:r w:rsidR="007F3897">
              <w:rPr>
                <w:noProof/>
                <w:webHidden/>
              </w:rPr>
              <w:fldChar w:fldCharType="separate"/>
            </w:r>
            <w:r w:rsidR="0095484A">
              <w:rPr>
                <w:noProof/>
                <w:webHidden/>
              </w:rPr>
              <w:t>84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56" w:history="1">
            <w:r w:rsidR="007F3897" w:rsidRPr="00F22E5F">
              <w:rPr>
                <w:rStyle w:val="Hyperlink"/>
                <w:rFonts w:cs="Times New Roman"/>
                <w:noProof/>
              </w:rPr>
              <w:t>R305A080421</w:t>
            </w:r>
            <w:r w:rsidR="007F3897">
              <w:rPr>
                <w:noProof/>
                <w:webHidden/>
              </w:rPr>
              <w:tab/>
            </w:r>
            <w:r w:rsidR="007F3897">
              <w:rPr>
                <w:noProof/>
                <w:webHidden/>
              </w:rPr>
              <w:fldChar w:fldCharType="begin"/>
            </w:r>
            <w:r w:rsidR="007F3897">
              <w:rPr>
                <w:noProof/>
                <w:webHidden/>
              </w:rPr>
              <w:instrText xml:space="preserve"> PAGEREF _Toc372556156 \h </w:instrText>
            </w:r>
            <w:r w:rsidR="007F3897">
              <w:rPr>
                <w:noProof/>
                <w:webHidden/>
              </w:rPr>
            </w:r>
            <w:r w:rsidR="007F3897">
              <w:rPr>
                <w:noProof/>
                <w:webHidden/>
              </w:rPr>
              <w:fldChar w:fldCharType="separate"/>
            </w:r>
            <w:r w:rsidR="0095484A">
              <w:rPr>
                <w:noProof/>
                <w:webHidden/>
              </w:rPr>
              <w:t>85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57" w:history="1">
            <w:r w:rsidR="007F3897" w:rsidRPr="00F22E5F">
              <w:rPr>
                <w:rStyle w:val="Hyperlink"/>
                <w:rFonts w:cs="Times New Roman"/>
                <w:noProof/>
              </w:rPr>
              <w:t>R305A080507</w:t>
            </w:r>
            <w:r w:rsidR="007F3897">
              <w:rPr>
                <w:noProof/>
                <w:webHidden/>
              </w:rPr>
              <w:tab/>
            </w:r>
            <w:r w:rsidR="007F3897">
              <w:rPr>
                <w:noProof/>
                <w:webHidden/>
              </w:rPr>
              <w:fldChar w:fldCharType="begin"/>
            </w:r>
            <w:r w:rsidR="007F3897">
              <w:rPr>
                <w:noProof/>
                <w:webHidden/>
              </w:rPr>
              <w:instrText xml:space="preserve"> PAGEREF _Toc372556157 \h </w:instrText>
            </w:r>
            <w:r w:rsidR="007F3897">
              <w:rPr>
                <w:noProof/>
                <w:webHidden/>
              </w:rPr>
            </w:r>
            <w:r w:rsidR="007F3897">
              <w:rPr>
                <w:noProof/>
                <w:webHidden/>
              </w:rPr>
              <w:fldChar w:fldCharType="separate"/>
            </w:r>
            <w:r w:rsidR="0095484A">
              <w:rPr>
                <w:noProof/>
                <w:webHidden/>
              </w:rPr>
              <w:t>85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58" w:history="1">
            <w:r w:rsidR="007F3897" w:rsidRPr="00F22E5F">
              <w:rPr>
                <w:rStyle w:val="Hyperlink"/>
                <w:rFonts w:cs="Times New Roman"/>
                <w:noProof/>
              </w:rPr>
              <w:t>R305A080621</w:t>
            </w:r>
            <w:r w:rsidR="007F3897">
              <w:rPr>
                <w:noProof/>
                <w:webHidden/>
              </w:rPr>
              <w:tab/>
            </w:r>
            <w:r w:rsidR="007F3897">
              <w:rPr>
                <w:noProof/>
                <w:webHidden/>
              </w:rPr>
              <w:fldChar w:fldCharType="begin"/>
            </w:r>
            <w:r w:rsidR="007F3897">
              <w:rPr>
                <w:noProof/>
                <w:webHidden/>
              </w:rPr>
              <w:instrText xml:space="preserve"> PAGEREF _Toc372556158 \h </w:instrText>
            </w:r>
            <w:r w:rsidR="007F3897">
              <w:rPr>
                <w:noProof/>
                <w:webHidden/>
              </w:rPr>
            </w:r>
            <w:r w:rsidR="007F3897">
              <w:rPr>
                <w:noProof/>
                <w:webHidden/>
              </w:rPr>
              <w:fldChar w:fldCharType="separate"/>
            </w:r>
            <w:r w:rsidR="0095484A">
              <w:rPr>
                <w:noProof/>
                <w:webHidden/>
              </w:rPr>
              <w:t>86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159"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_Toc372556159 \h </w:instrText>
            </w:r>
            <w:r w:rsidR="007F3897">
              <w:rPr>
                <w:noProof/>
                <w:webHidden/>
              </w:rPr>
            </w:r>
            <w:r w:rsidR="007F3897">
              <w:rPr>
                <w:noProof/>
                <w:webHidden/>
              </w:rPr>
              <w:fldChar w:fldCharType="separate"/>
            </w:r>
            <w:r w:rsidR="0095484A">
              <w:rPr>
                <w:noProof/>
                <w:webHidden/>
              </w:rPr>
              <w:t>87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60" w:history="1">
            <w:r w:rsidR="007F3897" w:rsidRPr="00F22E5F">
              <w:rPr>
                <w:rStyle w:val="Hyperlink"/>
                <w:rFonts w:cs="Times New Roman"/>
                <w:noProof/>
              </w:rPr>
              <w:t>R305A090100</w:t>
            </w:r>
            <w:r w:rsidR="007F3897">
              <w:rPr>
                <w:noProof/>
                <w:webHidden/>
              </w:rPr>
              <w:tab/>
            </w:r>
            <w:r w:rsidR="007F3897">
              <w:rPr>
                <w:noProof/>
                <w:webHidden/>
              </w:rPr>
              <w:fldChar w:fldCharType="begin"/>
            </w:r>
            <w:r w:rsidR="007F3897">
              <w:rPr>
                <w:noProof/>
                <w:webHidden/>
              </w:rPr>
              <w:instrText xml:space="preserve"> PAGEREF _Toc372556160 \h </w:instrText>
            </w:r>
            <w:r w:rsidR="007F3897">
              <w:rPr>
                <w:noProof/>
                <w:webHidden/>
              </w:rPr>
            </w:r>
            <w:r w:rsidR="007F3897">
              <w:rPr>
                <w:noProof/>
                <w:webHidden/>
              </w:rPr>
              <w:fldChar w:fldCharType="separate"/>
            </w:r>
            <w:r w:rsidR="0095484A">
              <w:rPr>
                <w:noProof/>
                <w:webHidden/>
              </w:rPr>
              <w:t>87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61" w:history="1">
            <w:r w:rsidR="007F3897" w:rsidRPr="00F22E5F">
              <w:rPr>
                <w:rStyle w:val="Hyperlink"/>
                <w:rFonts w:cs="Times New Roman"/>
                <w:noProof/>
              </w:rPr>
              <w:t>R305A090324</w:t>
            </w:r>
            <w:r w:rsidR="007F3897">
              <w:rPr>
                <w:noProof/>
                <w:webHidden/>
              </w:rPr>
              <w:tab/>
            </w:r>
            <w:r w:rsidR="007F3897">
              <w:rPr>
                <w:noProof/>
                <w:webHidden/>
              </w:rPr>
              <w:fldChar w:fldCharType="begin"/>
            </w:r>
            <w:r w:rsidR="007F3897">
              <w:rPr>
                <w:noProof/>
                <w:webHidden/>
              </w:rPr>
              <w:instrText xml:space="preserve"> PAGEREF _Toc372556161 \h </w:instrText>
            </w:r>
            <w:r w:rsidR="007F3897">
              <w:rPr>
                <w:noProof/>
                <w:webHidden/>
              </w:rPr>
            </w:r>
            <w:r w:rsidR="007F3897">
              <w:rPr>
                <w:noProof/>
                <w:webHidden/>
              </w:rPr>
              <w:fldChar w:fldCharType="separate"/>
            </w:r>
            <w:r w:rsidR="0095484A">
              <w:rPr>
                <w:noProof/>
                <w:webHidden/>
              </w:rPr>
              <w:t>87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62" w:history="1">
            <w:r w:rsidR="007F3897" w:rsidRPr="00F22E5F">
              <w:rPr>
                <w:rStyle w:val="Hyperlink"/>
                <w:rFonts w:cs="Times New Roman"/>
                <w:noProof/>
              </w:rPr>
              <w:t>R305A090353</w:t>
            </w:r>
            <w:r w:rsidR="007F3897">
              <w:rPr>
                <w:noProof/>
                <w:webHidden/>
              </w:rPr>
              <w:tab/>
            </w:r>
            <w:r w:rsidR="007F3897">
              <w:rPr>
                <w:noProof/>
                <w:webHidden/>
              </w:rPr>
              <w:fldChar w:fldCharType="begin"/>
            </w:r>
            <w:r w:rsidR="007F3897">
              <w:rPr>
                <w:noProof/>
                <w:webHidden/>
              </w:rPr>
              <w:instrText xml:space="preserve"> PAGEREF _Toc372556162 \h </w:instrText>
            </w:r>
            <w:r w:rsidR="007F3897">
              <w:rPr>
                <w:noProof/>
                <w:webHidden/>
              </w:rPr>
            </w:r>
            <w:r w:rsidR="007F3897">
              <w:rPr>
                <w:noProof/>
                <w:webHidden/>
              </w:rPr>
              <w:fldChar w:fldCharType="separate"/>
            </w:r>
            <w:r w:rsidR="0095484A">
              <w:rPr>
                <w:noProof/>
                <w:webHidden/>
              </w:rPr>
              <w:t>87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163"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_Toc372556163 \h </w:instrText>
            </w:r>
            <w:r w:rsidR="007F3897">
              <w:rPr>
                <w:noProof/>
                <w:webHidden/>
              </w:rPr>
            </w:r>
            <w:r w:rsidR="007F3897">
              <w:rPr>
                <w:noProof/>
                <w:webHidden/>
              </w:rPr>
              <w:fldChar w:fldCharType="separate"/>
            </w:r>
            <w:r w:rsidR="0095484A">
              <w:rPr>
                <w:noProof/>
                <w:webHidden/>
              </w:rPr>
              <w:t>88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64" w:history="1">
            <w:r w:rsidR="007F3897" w:rsidRPr="00F22E5F">
              <w:rPr>
                <w:rStyle w:val="Hyperlink"/>
                <w:rFonts w:cs="Times New Roman"/>
                <w:noProof/>
              </w:rPr>
              <w:t>R305A100058</w:t>
            </w:r>
            <w:r w:rsidR="007F3897">
              <w:rPr>
                <w:noProof/>
                <w:webHidden/>
              </w:rPr>
              <w:tab/>
            </w:r>
            <w:r w:rsidR="007F3897">
              <w:rPr>
                <w:noProof/>
                <w:webHidden/>
              </w:rPr>
              <w:fldChar w:fldCharType="begin"/>
            </w:r>
            <w:r w:rsidR="007F3897">
              <w:rPr>
                <w:noProof/>
                <w:webHidden/>
              </w:rPr>
              <w:instrText xml:space="preserve"> PAGEREF _Toc372556164 \h </w:instrText>
            </w:r>
            <w:r w:rsidR="007F3897">
              <w:rPr>
                <w:noProof/>
                <w:webHidden/>
              </w:rPr>
            </w:r>
            <w:r w:rsidR="007F3897">
              <w:rPr>
                <w:noProof/>
                <w:webHidden/>
              </w:rPr>
              <w:fldChar w:fldCharType="separate"/>
            </w:r>
            <w:r w:rsidR="0095484A">
              <w:rPr>
                <w:noProof/>
                <w:webHidden/>
              </w:rPr>
              <w:t>88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65" w:history="1">
            <w:r w:rsidR="007F3897" w:rsidRPr="00F22E5F">
              <w:rPr>
                <w:rStyle w:val="Hyperlink"/>
                <w:rFonts w:cs="Times New Roman"/>
                <w:noProof/>
              </w:rPr>
              <w:t>R305A100074</w:t>
            </w:r>
            <w:r w:rsidR="007F3897">
              <w:rPr>
                <w:noProof/>
                <w:webHidden/>
              </w:rPr>
              <w:tab/>
            </w:r>
            <w:r w:rsidR="007F3897">
              <w:rPr>
                <w:noProof/>
                <w:webHidden/>
              </w:rPr>
              <w:fldChar w:fldCharType="begin"/>
            </w:r>
            <w:r w:rsidR="007F3897">
              <w:rPr>
                <w:noProof/>
                <w:webHidden/>
              </w:rPr>
              <w:instrText xml:space="preserve"> PAGEREF _Toc372556165 \h </w:instrText>
            </w:r>
            <w:r w:rsidR="007F3897">
              <w:rPr>
                <w:noProof/>
                <w:webHidden/>
              </w:rPr>
            </w:r>
            <w:r w:rsidR="007F3897">
              <w:rPr>
                <w:noProof/>
                <w:webHidden/>
              </w:rPr>
              <w:fldChar w:fldCharType="separate"/>
            </w:r>
            <w:r w:rsidR="0095484A">
              <w:rPr>
                <w:noProof/>
                <w:webHidden/>
              </w:rPr>
              <w:t>88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66" w:history="1">
            <w:r w:rsidR="007F3897" w:rsidRPr="00F22E5F">
              <w:rPr>
                <w:rStyle w:val="Hyperlink"/>
                <w:rFonts w:cs="Times New Roman"/>
                <w:noProof/>
              </w:rPr>
              <w:t>R305A100109</w:t>
            </w:r>
            <w:r w:rsidR="007F3897">
              <w:rPr>
                <w:noProof/>
                <w:webHidden/>
              </w:rPr>
              <w:tab/>
            </w:r>
            <w:r w:rsidR="007F3897">
              <w:rPr>
                <w:noProof/>
                <w:webHidden/>
              </w:rPr>
              <w:fldChar w:fldCharType="begin"/>
            </w:r>
            <w:r w:rsidR="007F3897">
              <w:rPr>
                <w:noProof/>
                <w:webHidden/>
              </w:rPr>
              <w:instrText xml:space="preserve"> PAGEREF _Toc372556166 \h </w:instrText>
            </w:r>
            <w:r w:rsidR="007F3897">
              <w:rPr>
                <w:noProof/>
                <w:webHidden/>
              </w:rPr>
            </w:r>
            <w:r w:rsidR="007F3897">
              <w:rPr>
                <w:noProof/>
                <w:webHidden/>
              </w:rPr>
              <w:fldChar w:fldCharType="separate"/>
            </w:r>
            <w:r w:rsidR="0095484A">
              <w:rPr>
                <w:noProof/>
                <w:webHidden/>
              </w:rPr>
              <w:t>88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67" w:history="1">
            <w:r w:rsidR="007F3897" w:rsidRPr="00F22E5F">
              <w:rPr>
                <w:rStyle w:val="Hyperlink"/>
                <w:rFonts w:cs="Times New Roman"/>
                <w:noProof/>
              </w:rPr>
              <w:t>R305A100163</w:t>
            </w:r>
            <w:r w:rsidR="007F3897">
              <w:rPr>
                <w:noProof/>
                <w:webHidden/>
              </w:rPr>
              <w:tab/>
            </w:r>
            <w:r w:rsidR="007F3897">
              <w:rPr>
                <w:noProof/>
                <w:webHidden/>
              </w:rPr>
              <w:fldChar w:fldCharType="begin"/>
            </w:r>
            <w:r w:rsidR="007F3897">
              <w:rPr>
                <w:noProof/>
                <w:webHidden/>
              </w:rPr>
              <w:instrText xml:space="preserve"> PAGEREF _Toc372556167 \h </w:instrText>
            </w:r>
            <w:r w:rsidR="007F3897">
              <w:rPr>
                <w:noProof/>
                <w:webHidden/>
              </w:rPr>
            </w:r>
            <w:r w:rsidR="007F3897">
              <w:rPr>
                <w:noProof/>
                <w:webHidden/>
              </w:rPr>
              <w:fldChar w:fldCharType="separate"/>
            </w:r>
            <w:r w:rsidR="0095484A">
              <w:rPr>
                <w:noProof/>
                <w:webHidden/>
              </w:rPr>
              <w:t>89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68" w:history="1">
            <w:r w:rsidR="007F3897" w:rsidRPr="00F22E5F">
              <w:rPr>
                <w:rStyle w:val="Hyperlink"/>
                <w:rFonts w:cs="Times New Roman"/>
                <w:noProof/>
              </w:rPr>
              <w:t>R305A100389</w:t>
            </w:r>
            <w:r w:rsidR="007F3897">
              <w:rPr>
                <w:noProof/>
                <w:webHidden/>
              </w:rPr>
              <w:tab/>
            </w:r>
            <w:r w:rsidR="007F3897">
              <w:rPr>
                <w:noProof/>
                <w:webHidden/>
              </w:rPr>
              <w:fldChar w:fldCharType="begin"/>
            </w:r>
            <w:r w:rsidR="007F3897">
              <w:rPr>
                <w:noProof/>
                <w:webHidden/>
              </w:rPr>
              <w:instrText xml:space="preserve"> PAGEREF _Toc372556168 \h </w:instrText>
            </w:r>
            <w:r w:rsidR="007F3897">
              <w:rPr>
                <w:noProof/>
                <w:webHidden/>
              </w:rPr>
            </w:r>
            <w:r w:rsidR="007F3897">
              <w:rPr>
                <w:noProof/>
                <w:webHidden/>
              </w:rPr>
              <w:fldChar w:fldCharType="separate"/>
            </w:r>
            <w:r w:rsidR="0095484A">
              <w:rPr>
                <w:noProof/>
                <w:webHidden/>
              </w:rPr>
              <w:t>89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69" w:history="1">
            <w:r w:rsidR="007F3897" w:rsidRPr="00F22E5F">
              <w:rPr>
                <w:rStyle w:val="Hyperlink"/>
                <w:rFonts w:cs="Times New Roman"/>
                <w:noProof/>
              </w:rPr>
              <w:t>R305A100404</w:t>
            </w:r>
            <w:r w:rsidR="007F3897">
              <w:rPr>
                <w:noProof/>
                <w:webHidden/>
              </w:rPr>
              <w:tab/>
            </w:r>
            <w:r w:rsidR="007F3897">
              <w:rPr>
                <w:noProof/>
                <w:webHidden/>
              </w:rPr>
              <w:fldChar w:fldCharType="begin"/>
            </w:r>
            <w:r w:rsidR="007F3897">
              <w:rPr>
                <w:noProof/>
                <w:webHidden/>
              </w:rPr>
              <w:instrText xml:space="preserve"> PAGEREF _Toc372556169 \h </w:instrText>
            </w:r>
            <w:r w:rsidR="007F3897">
              <w:rPr>
                <w:noProof/>
                <w:webHidden/>
              </w:rPr>
            </w:r>
            <w:r w:rsidR="007F3897">
              <w:rPr>
                <w:noProof/>
                <w:webHidden/>
              </w:rPr>
              <w:fldChar w:fldCharType="separate"/>
            </w:r>
            <w:r w:rsidR="0095484A">
              <w:rPr>
                <w:noProof/>
                <w:webHidden/>
              </w:rPr>
              <w:t>89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70" w:history="1">
            <w:r w:rsidR="007F3897" w:rsidRPr="00F22E5F">
              <w:rPr>
                <w:rStyle w:val="Hyperlink"/>
                <w:rFonts w:cs="Times New Roman"/>
                <w:noProof/>
              </w:rPr>
              <w:t>R305A100496</w:t>
            </w:r>
            <w:r w:rsidR="007F3897">
              <w:rPr>
                <w:noProof/>
                <w:webHidden/>
              </w:rPr>
              <w:tab/>
            </w:r>
            <w:r w:rsidR="007F3897">
              <w:rPr>
                <w:noProof/>
                <w:webHidden/>
              </w:rPr>
              <w:fldChar w:fldCharType="begin"/>
            </w:r>
            <w:r w:rsidR="007F3897">
              <w:rPr>
                <w:noProof/>
                <w:webHidden/>
              </w:rPr>
              <w:instrText xml:space="preserve"> PAGEREF _Toc372556170 \h </w:instrText>
            </w:r>
            <w:r w:rsidR="007F3897">
              <w:rPr>
                <w:noProof/>
                <w:webHidden/>
              </w:rPr>
            </w:r>
            <w:r w:rsidR="007F3897">
              <w:rPr>
                <w:noProof/>
                <w:webHidden/>
              </w:rPr>
              <w:fldChar w:fldCharType="separate"/>
            </w:r>
            <w:r w:rsidR="0095484A">
              <w:rPr>
                <w:noProof/>
                <w:webHidden/>
              </w:rPr>
              <w:t>90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71" w:history="1">
            <w:r w:rsidR="007F3897" w:rsidRPr="00F22E5F">
              <w:rPr>
                <w:rStyle w:val="Hyperlink"/>
                <w:rFonts w:cs="Times New Roman"/>
                <w:noProof/>
              </w:rPr>
              <w:t>R305A100571</w:t>
            </w:r>
            <w:r w:rsidR="007F3897">
              <w:rPr>
                <w:noProof/>
                <w:webHidden/>
              </w:rPr>
              <w:tab/>
            </w:r>
            <w:r w:rsidR="007F3897">
              <w:rPr>
                <w:noProof/>
                <w:webHidden/>
              </w:rPr>
              <w:fldChar w:fldCharType="begin"/>
            </w:r>
            <w:r w:rsidR="007F3897">
              <w:rPr>
                <w:noProof/>
                <w:webHidden/>
              </w:rPr>
              <w:instrText xml:space="preserve"> PAGEREF _Toc372556171 \h </w:instrText>
            </w:r>
            <w:r w:rsidR="007F3897">
              <w:rPr>
                <w:noProof/>
                <w:webHidden/>
              </w:rPr>
            </w:r>
            <w:r w:rsidR="007F3897">
              <w:rPr>
                <w:noProof/>
                <w:webHidden/>
              </w:rPr>
              <w:fldChar w:fldCharType="separate"/>
            </w:r>
            <w:r w:rsidR="0095484A">
              <w:rPr>
                <w:noProof/>
                <w:webHidden/>
              </w:rPr>
              <w:t>90</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172"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_Toc372556172 \h </w:instrText>
            </w:r>
            <w:r w:rsidR="007F3897">
              <w:rPr>
                <w:noProof/>
                <w:webHidden/>
              </w:rPr>
            </w:r>
            <w:r w:rsidR="007F3897">
              <w:rPr>
                <w:noProof/>
                <w:webHidden/>
              </w:rPr>
              <w:fldChar w:fldCharType="separate"/>
            </w:r>
            <w:r w:rsidR="0095484A">
              <w:rPr>
                <w:noProof/>
                <w:webHidden/>
              </w:rPr>
              <w:t>91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73" w:history="1">
            <w:r w:rsidR="007F3897" w:rsidRPr="00F22E5F">
              <w:rPr>
                <w:rStyle w:val="Hyperlink"/>
                <w:rFonts w:cs="Times New Roman"/>
                <w:noProof/>
              </w:rPr>
              <w:t>R305A110038</w:t>
            </w:r>
            <w:r w:rsidR="007F3897">
              <w:rPr>
                <w:noProof/>
                <w:webHidden/>
              </w:rPr>
              <w:tab/>
            </w:r>
            <w:r w:rsidR="007F3897">
              <w:rPr>
                <w:noProof/>
                <w:webHidden/>
              </w:rPr>
              <w:fldChar w:fldCharType="begin"/>
            </w:r>
            <w:r w:rsidR="007F3897">
              <w:rPr>
                <w:noProof/>
                <w:webHidden/>
              </w:rPr>
              <w:instrText xml:space="preserve"> PAGEREF _Toc372556173 \h </w:instrText>
            </w:r>
            <w:r w:rsidR="007F3897">
              <w:rPr>
                <w:noProof/>
                <w:webHidden/>
              </w:rPr>
            </w:r>
            <w:r w:rsidR="007F3897">
              <w:rPr>
                <w:noProof/>
                <w:webHidden/>
              </w:rPr>
              <w:fldChar w:fldCharType="separate"/>
            </w:r>
            <w:r w:rsidR="0095484A">
              <w:rPr>
                <w:noProof/>
                <w:webHidden/>
              </w:rPr>
              <w:t>91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74" w:history="1">
            <w:r w:rsidR="007F3897" w:rsidRPr="00F22E5F">
              <w:rPr>
                <w:rStyle w:val="Hyperlink"/>
                <w:rFonts w:cs="Times New Roman"/>
                <w:noProof/>
              </w:rPr>
              <w:t>R305A110060</w:t>
            </w:r>
            <w:r w:rsidR="007F3897">
              <w:rPr>
                <w:noProof/>
                <w:webHidden/>
              </w:rPr>
              <w:tab/>
            </w:r>
            <w:r w:rsidR="007F3897">
              <w:rPr>
                <w:noProof/>
                <w:webHidden/>
              </w:rPr>
              <w:fldChar w:fldCharType="begin"/>
            </w:r>
            <w:r w:rsidR="007F3897">
              <w:rPr>
                <w:noProof/>
                <w:webHidden/>
              </w:rPr>
              <w:instrText xml:space="preserve"> PAGEREF _Toc372556174 \h </w:instrText>
            </w:r>
            <w:r w:rsidR="007F3897">
              <w:rPr>
                <w:noProof/>
                <w:webHidden/>
              </w:rPr>
            </w:r>
            <w:r w:rsidR="007F3897">
              <w:rPr>
                <w:noProof/>
                <w:webHidden/>
              </w:rPr>
              <w:fldChar w:fldCharType="separate"/>
            </w:r>
            <w:r w:rsidR="0095484A">
              <w:rPr>
                <w:noProof/>
                <w:webHidden/>
              </w:rPr>
              <w:t>91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75" w:history="1">
            <w:r w:rsidR="007F3897" w:rsidRPr="00F22E5F">
              <w:rPr>
                <w:rStyle w:val="Hyperlink"/>
                <w:rFonts w:cs="Times New Roman"/>
                <w:noProof/>
              </w:rPr>
              <w:t>R305A110067</w:t>
            </w:r>
            <w:r w:rsidR="007F3897">
              <w:rPr>
                <w:noProof/>
                <w:webHidden/>
              </w:rPr>
              <w:tab/>
            </w:r>
            <w:r w:rsidR="007F3897">
              <w:rPr>
                <w:noProof/>
                <w:webHidden/>
              </w:rPr>
              <w:fldChar w:fldCharType="begin"/>
            </w:r>
            <w:r w:rsidR="007F3897">
              <w:rPr>
                <w:noProof/>
                <w:webHidden/>
              </w:rPr>
              <w:instrText xml:space="preserve"> PAGEREF _Toc372556175 \h </w:instrText>
            </w:r>
            <w:r w:rsidR="007F3897">
              <w:rPr>
                <w:noProof/>
                <w:webHidden/>
              </w:rPr>
            </w:r>
            <w:r w:rsidR="007F3897">
              <w:rPr>
                <w:noProof/>
                <w:webHidden/>
              </w:rPr>
              <w:fldChar w:fldCharType="separate"/>
            </w:r>
            <w:r w:rsidR="0095484A">
              <w:rPr>
                <w:noProof/>
                <w:webHidden/>
              </w:rPr>
              <w:t>91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76" w:history="1">
            <w:r w:rsidR="007F3897" w:rsidRPr="00F22E5F">
              <w:rPr>
                <w:rStyle w:val="Hyperlink"/>
                <w:rFonts w:cs="Times New Roman"/>
                <w:noProof/>
              </w:rPr>
              <w:t>R305A110090</w:t>
            </w:r>
            <w:r w:rsidR="007F3897">
              <w:rPr>
                <w:noProof/>
                <w:webHidden/>
              </w:rPr>
              <w:tab/>
            </w:r>
            <w:r w:rsidR="007F3897">
              <w:rPr>
                <w:noProof/>
                <w:webHidden/>
              </w:rPr>
              <w:fldChar w:fldCharType="begin"/>
            </w:r>
            <w:r w:rsidR="007F3897">
              <w:rPr>
                <w:noProof/>
                <w:webHidden/>
              </w:rPr>
              <w:instrText xml:space="preserve"> PAGEREF _Toc372556176 \h </w:instrText>
            </w:r>
            <w:r w:rsidR="007F3897">
              <w:rPr>
                <w:noProof/>
                <w:webHidden/>
              </w:rPr>
            </w:r>
            <w:r w:rsidR="007F3897">
              <w:rPr>
                <w:noProof/>
                <w:webHidden/>
              </w:rPr>
              <w:fldChar w:fldCharType="separate"/>
            </w:r>
            <w:r w:rsidR="0095484A">
              <w:rPr>
                <w:noProof/>
                <w:webHidden/>
              </w:rPr>
              <w:t>91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77" w:history="1">
            <w:r w:rsidR="007F3897" w:rsidRPr="00F22E5F">
              <w:rPr>
                <w:rStyle w:val="Hyperlink"/>
                <w:rFonts w:cs="Times New Roman"/>
                <w:noProof/>
              </w:rPr>
              <w:t>R305A110121</w:t>
            </w:r>
            <w:r w:rsidR="007F3897">
              <w:rPr>
                <w:noProof/>
                <w:webHidden/>
              </w:rPr>
              <w:tab/>
            </w:r>
            <w:r w:rsidR="007F3897">
              <w:rPr>
                <w:noProof/>
                <w:webHidden/>
              </w:rPr>
              <w:fldChar w:fldCharType="begin"/>
            </w:r>
            <w:r w:rsidR="007F3897">
              <w:rPr>
                <w:noProof/>
                <w:webHidden/>
              </w:rPr>
              <w:instrText xml:space="preserve"> PAGEREF _Toc372556177 \h </w:instrText>
            </w:r>
            <w:r w:rsidR="007F3897">
              <w:rPr>
                <w:noProof/>
                <w:webHidden/>
              </w:rPr>
            </w:r>
            <w:r w:rsidR="007F3897">
              <w:rPr>
                <w:noProof/>
                <w:webHidden/>
              </w:rPr>
              <w:fldChar w:fldCharType="separate"/>
            </w:r>
            <w:r w:rsidR="0095484A">
              <w:rPr>
                <w:noProof/>
                <w:webHidden/>
              </w:rPr>
              <w:t>92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78" w:history="1">
            <w:r w:rsidR="007F3897" w:rsidRPr="00F22E5F">
              <w:rPr>
                <w:rStyle w:val="Hyperlink"/>
                <w:rFonts w:cs="Times New Roman"/>
                <w:noProof/>
              </w:rPr>
              <w:t>R305A110128</w:t>
            </w:r>
            <w:r w:rsidR="007F3897">
              <w:rPr>
                <w:noProof/>
                <w:webHidden/>
              </w:rPr>
              <w:tab/>
            </w:r>
            <w:r w:rsidR="007F3897">
              <w:rPr>
                <w:noProof/>
                <w:webHidden/>
              </w:rPr>
              <w:fldChar w:fldCharType="begin"/>
            </w:r>
            <w:r w:rsidR="007F3897">
              <w:rPr>
                <w:noProof/>
                <w:webHidden/>
              </w:rPr>
              <w:instrText xml:space="preserve"> PAGEREF _Toc372556178 \h </w:instrText>
            </w:r>
            <w:r w:rsidR="007F3897">
              <w:rPr>
                <w:noProof/>
                <w:webHidden/>
              </w:rPr>
            </w:r>
            <w:r w:rsidR="007F3897">
              <w:rPr>
                <w:noProof/>
                <w:webHidden/>
              </w:rPr>
              <w:fldChar w:fldCharType="separate"/>
            </w:r>
            <w:r w:rsidR="0095484A">
              <w:rPr>
                <w:noProof/>
                <w:webHidden/>
              </w:rPr>
              <w:t>92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79" w:history="1">
            <w:r w:rsidR="007F3897" w:rsidRPr="00F22E5F">
              <w:rPr>
                <w:rStyle w:val="Hyperlink"/>
                <w:rFonts w:cs="Times New Roman"/>
                <w:noProof/>
              </w:rPr>
              <w:t>R305A110198</w:t>
            </w:r>
            <w:r w:rsidR="007F3897">
              <w:rPr>
                <w:noProof/>
                <w:webHidden/>
              </w:rPr>
              <w:tab/>
            </w:r>
            <w:r w:rsidR="007F3897">
              <w:rPr>
                <w:noProof/>
                <w:webHidden/>
              </w:rPr>
              <w:fldChar w:fldCharType="begin"/>
            </w:r>
            <w:r w:rsidR="007F3897">
              <w:rPr>
                <w:noProof/>
                <w:webHidden/>
              </w:rPr>
              <w:instrText xml:space="preserve"> PAGEREF _Toc372556179 \h </w:instrText>
            </w:r>
            <w:r w:rsidR="007F3897">
              <w:rPr>
                <w:noProof/>
                <w:webHidden/>
              </w:rPr>
            </w:r>
            <w:r w:rsidR="007F3897">
              <w:rPr>
                <w:noProof/>
                <w:webHidden/>
              </w:rPr>
              <w:fldChar w:fldCharType="separate"/>
            </w:r>
            <w:r w:rsidR="0095484A">
              <w:rPr>
                <w:noProof/>
                <w:webHidden/>
              </w:rPr>
              <w:t>92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80" w:history="1">
            <w:r w:rsidR="007F3897" w:rsidRPr="00F22E5F">
              <w:rPr>
                <w:rStyle w:val="Hyperlink"/>
                <w:rFonts w:cs="Times New Roman"/>
                <w:noProof/>
              </w:rPr>
              <w:t>R305A110277</w:t>
            </w:r>
            <w:r w:rsidR="007F3897">
              <w:rPr>
                <w:noProof/>
                <w:webHidden/>
              </w:rPr>
              <w:tab/>
            </w:r>
            <w:r w:rsidR="007F3897">
              <w:rPr>
                <w:noProof/>
                <w:webHidden/>
              </w:rPr>
              <w:fldChar w:fldCharType="begin"/>
            </w:r>
            <w:r w:rsidR="007F3897">
              <w:rPr>
                <w:noProof/>
                <w:webHidden/>
              </w:rPr>
              <w:instrText xml:space="preserve"> PAGEREF _Toc372556180 \h </w:instrText>
            </w:r>
            <w:r w:rsidR="007F3897">
              <w:rPr>
                <w:noProof/>
                <w:webHidden/>
              </w:rPr>
            </w:r>
            <w:r w:rsidR="007F3897">
              <w:rPr>
                <w:noProof/>
                <w:webHidden/>
              </w:rPr>
              <w:fldChar w:fldCharType="separate"/>
            </w:r>
            <w:r w:rsidR="0095484A">
              <w:rPr>
                <w:noProof/>
                <w:webHidden/>
              </w:rPr>
              <w:t>92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81" w:history="1">
            <w:r w:rsidR="007F3897" w:rsidRPr="00F22E5F">
              <w:rPr>
                <w:rStyle w:val="Hyperlink"/>
                <w:noProof/>
              </w:rPr>
              <w:t>R305A110306</w:t>
            </w:r>
            <w:r w:rsidR="007F3897">
              <w:rPr>
                <w:noProof/>
                <w:webHidden/>
              </w:rPr>
              <w:tab/>
            </w:r>
            <w:r w:rsidR="007F3897">
              <w:rPr>
                <w:noProof/>
                <w:webHidden/>
              </w:rPr>
              <w:fldChar w:fldCharType="begin"/>
            </w:r>
            <w:r w:rsidR="007F3897">
              <w:rPr>
                <w:noProof/>
                <w:webHidden/>
              </w:rPr>
              <w:instrText xml:space="preserve"> PAGEREF _Toc372556181 \h </w:instrText>
            </w:r>
            <w:r w:rsidR="007F3897">
              <w:rPr>
                <w:noProof/>
                <w:webHidden/>
              </w:rPr>
            </w:r>
            <w:r w:rsidR="007F3897">
              <w:rPr>
                <w:noProof/>
                <w:webHidden/>
              </w:rPr>
              <w:fldChar w:fldCharType="separate"/>
            </w:r>
            <w:r w:rsidR="0095484A">
              <w:rPr>
                <w:noProof/>
                <w:webHidden/>
              </w:rPr>
              <w:t>93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82" w:history="1">
            <w:r w:rsidR="007F3897" w:rsidRPr="00F22E5F">
              <w:rPr>
                <w:rStyle w:val="Hyperlink"/>
                <w:rFonts w:cs="Times New Roman"/>
                <w:noProof/>
              </w:rPr>
              <w:t>R305A110397</w:t>
            </w:r>
            <w:r w:rsidR="007F3897">
              <w:rPr>
                <w:noProof/>
                <w:webHidden/>
              </w:rPr>
              <w:tab/>
            </w:r>
            <w:r w:rsidR="007F3897">
              <w:rPr>
                <w:noProof/>
                <w:webHidden/>
              </w:rPr>
              <w:fldChar w:fldCharType="begin"/>
            </w:r>
            <w:r w:rsidR="007F3897">
              <w:rPr>
                <w:noProof/>
                <w:webHidden/>
              </w:rPr>
              <w:instrText xml:space="preserve"> PAGEREF _Toc372556182 \h </w:instrText>
            </w:r>
            <w:r w:rsidR="007F3897">
              <w:rPr>
                <w:noProof/>
                <w:webHidden/>
              </w:rPr>
            </w:r>
            <w:r w:rsidR="007F3897">
              <w:rPr>
                <w:noProof/>
                <w:webHidden/>
              </w:rPr>
              <w:fldChar w:fldCharType="separate"/>
            </w:r>
            <w:r w:rsidR="0095484A">
              <w:rPr>
                <w:noProof/>
                <w:webHidden/>
              </w:rPr>
              <w:t>93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83" w:history="1">
            <w:r w:rsidR="007F3897" w:rsidRPr="00F22E5F">
              <w:rPr>
                <w:rStyle w:val="Hyperlink"/>
                <w:rFonts w:cs="Times New Roman"/>
                <w:noProof/>
              </w:rPr>
              <w:t>R305A110398</w:t>
            </w:r>
            <w:r w:rsidR="007F3897">
              <w:rPr>
                <w:noProof/>
                <w:webHidden/>
              </w:rPr>
              <w:tab/>
            </w:r>
            <w:r w:rsidR="007F3897">
              <w:rPr>
                <w:noProof/>
                <w:webHidden/>
              </w:rPr>
              <w:fldChar w:fldCharType="begin"/>
            </w:r>
            <w:r w:rsidR="007F3897">
              <w:rPr>
                <w:noProof/>
                <w:webHidden/>
              </w:rPr>
              <w:instrText xml:space="preserve"> PAGEREF _Toc372556183 \h </w:instrText>
            </w:r>
            <w:r w:rsidR="007F3897">
              <w:rPr>
                <w:noProof/>
                <w:webHidden/>
              </w:rPr>
            </w:r>
            <w:r w:rsidR="007F3897">
              <w:rPr>
                <w:noProof/>
                <w:webHidden/>
              </w:rPr>
              <w:fldChar w:fldCharType="separate"/>
            </w:r>
            <w:r w:rsidR="0095484A">
              <w:rPr>
                <w:noProof/>
                <w:webHidden/>
              </w:rPr>
              <w:t>94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84" w:history="1">
            <w:r w:rsidR="007F3897" w:rsidRPr="00F22E5F">
              <w:rPr>
                <w:rStyle w:val="Hyperlink"/>
                <w:rFonts w:cs="Times New Roman"/>
                <w:noProof/>
              </w:rPr>
              <w:t>R305A110444</w:t>
            </w:r>
            <w:r w:rsidR="007F3897">
              <w:rPr>
                <w:noProof/>
                <w:webHidden/>
              </w:rPr>
              <w:tab/>
            </w:r>
            <w:r w:rsidR="007F3897">
              <w:rPr>
                <w:noProof/>
                <w:webHidden/>
              </w:rPr>
              <w:fldChar w:fldCharType="begin"/>
            </w:r>
            <w:r w:rsidR="007F3897">
              <w:rPr>
                <w:noProof/>
                <w:webHidden/>
              </w:rPr>
              <w:instrText xml:space="preserve"> PAGEREF _Toc372556184 \h </w:instrText>
            </w:r>
            <w:r w:rsidR="007F3897">
              <w:rPr>
                <w:noProof/>
                <w:webHidden/>
              </w:rPr>
            </w:r>
            <w:r w:rsidR="007F3897">
              <w:rPr>
                <w:noProof/>
                <w:webHidden/>
              </w:rPr>
              <w:fldChar w:fldCharType="separate"/>
            </w:r>
            <w:r w:rsidR="0095484A">
              <w:rPr>
                <w:noProof/>
                <w:webHidden/>
              </w:rPr>
              <w:t>94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85" w:history="1">
            <w:r w:rsidR="007F3897" w:rsidRPr="00F22E5F">
              <w:rPr>
                <w:rStyle w:val="Hyperlink"/>
                <w:rFonts w:cs="Times New Roman"/>
                <w:noProof/>
              </w:rPr>
              <w:t>R305110467</w:t>
            </w:r>
            <w:r w:rsidR="007F3897">
              <w:rPr>
                <w:noProof/>
                <w:webHidden/>
              </w:rPr>
              <w:tab/>
            </w:r>
            <w:r w:rsidR="007F3897">
              <w:rPr>
                <w:noProof/>
                <w:webHidden/>
              </w:rPr>
              <w:fldChar w:fldCharType="begin"/>
            </w:r>
            <w:r w:rsidR="007F3897">
              <w:rPr>
                <w:noProof/>
                <w:webHidden/>
              </w:rPr>
              <w:instrText xml:space="preserve"> PAGEREF _Toc372556185 \h </w:instrText>
            </w:r>
            <w:r w:rsidR="007F3897">
              <w:rPr>
                <w:noProof/>
                <w:webHidden/>
              </w:rPr>
            </w:r>
            <w:r w:rsidR="007F3897">
              <w:rPr>
                <w:noProof/>
                <w:webHidden/>
              </w:rPr>
              <w:fldChar w:fldCharType="separate"/>
            </w:r>
            <w:r w:rsidR="0095484A">
              <w:rPr>
                <w:noProof/>
                <w:webHidden/>
              </w:rPr>
              <w:t>94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86" w:history="1">
            <w:r w:rsidR="007F3897" w:rsidRPr="00F22E5F">
              <w:rPr>
                <w:rStyle w:val="Hyperlink"/>
                <w:rFonts w:cs="Times New Roman"/>
                <w:noProof/>
              </w:rPr>
              <w:t>R305A110517</w:t>
            </w:r>
            <w:r w:rsidR="007F3897">
              <w:rPr>
                <w:noProof/>
                <w:webHidden/>
              </w:rPr>
              <w:tab/>
            </w:r>
            <w:r w:rsidR="007F3897">
              <w:rPr>
                <w:noProof/>
                <w:webHidden/>
              </w:rPr>
              <w:fldChar w:fldCharType="begin"/>
            </w:r>
            <w:r w:rsidR="007F3897">
              <w:rPr>
                <w:noProof/>
                <w:webHidden/>
              </w:rPr>
              <w:instrText xml:space="preserve"> PAGEREF _Toc372556186 \h </w:instrText>
            </w:r>
            <w:r w:rsidR="007F3897">
              <w:rPr>
                <w:noProof/>
                <w:webHidden/>
              </w:rPr>
            </w:r>
            <w:r w:rsidR="007F3897">
              <w:rPr>
                <w:noProof/>
                <w:webHidden/>
              </w:rPr>
              <w:fldChar w:fldCharType="separate"/>
            </w:r>
            <w:r w:rsidR="0095484A">
              <w:rPr>
                <w:noProof/>
                <w:webHidden/>
              </w:rPr>
              <w:t>94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87" w:history="1">
            <w:r w:rsidR="007F3897" w:rsidRPr="00F22E5F">
              <w:rPr>
                <w:rStyle w:val="Hyperlink"/>
                <w:rFonts w:cs="Times New Roman"/>
                <w:noProof/>
              </w:rPr>
              <w:t>R305A110528</w:t>
            </w:r>
            <w:r w:rsidR="007F3897">
              <w:rPr>
                <w:noProof/>
                <w:webHidden/>
              </w:rPr>
              <w:tab/>
            </w:r>
            <w:r w:rsidR="007F3897">
              <w:rPr>
                <w:noProof/>
                <w:webHidden/>
              </w:rPr>
              <w:fldChar w:fldCharType="begin"/>
            </w:r>
            <w:r w:rsidR="007F3897">
              <w:rPr>
                <w:noProof/>
                <w:webHidden/>
              </w:rPr>
              <w:instrText xml:space="preserve"> PAGEREF _Toc372556187 \h </w:instrText>
            </w:r>
            <w:r w:rsidR="007F3897">
              <w:rPr>
                <w:noProof/>
                <w:webHidden/>
              </w:rPr>
            </w:r>
            <w:r w:rsidR="007F3897">
              <w:rPr>
                <w:noProof/>
                <w:webHidden/>
              </w:rPr>
              <w:fldChar w:fldCharType="separate"/>
            </w:r>
            <w:r w:rsidR="0095484A">
              <w:rPr>
                <w:noProof/>
                <w:webHidden/>
              </w:rPr>
              <w:t>95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88" w:history="1">
            <w:r w:rsidR="007F3897" w:rsidRPr="00F22E5F">
              <w:rPr>
                <w:rStyle w:val="Hyperlink"/>
                <w:rFonts w:cs="Times New Roman"/>
                <w:noProof/>
              </w:rPr>
              <w:t>R305A110550</w:t>
            </w:r>
            <w:r w:rsidR="007F3897">
              <w:rPr>
                <w:noProof/>
                <w:webHidden/>
              </w:rPr>
              <w:tab/>
            </w:r>
            <w:r w:rsidR="007F3897">
              <w:rPr>
                <w:noProof/>
                <w:webHidden/>
              </w:rPr>
              <w:fldChar w:fldCharType="begin"/>
            </w:r>
            <w:r w:rsidR="007F3897">
              <w:rPr>
                <w:noProof/>
                <w:webHidden/>
              </w:rPr>
              <w:instrText xml:space="preserve"> PAGEREF _Toc372556188 \h </w:instrText>
            </w:r>
            <w:r w:rsidR="007F3897">
              <w:rPr>
                <w:noProof/>
                <w:webHidden/>
              </w:rPr>
            </w:r>
            <w:r w:rsidR="007F3897">
              <w:rPr>
                <w:noProof/>
                <w:webHidden/>
              </w:rPr>
              <w:fldChar w:fldCharType="separate"/>
            </w:r>
            <w:r w:rsidR="0095484A">
              <w:rPr>
                <w:noProof/>
                <w:webHidden/>
              </w:rPr>
              <w:t>95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89" w:history="1">
            <w:r w:rsidR="007F3897" w:rsidRPr="00F22E5F">
              <w:rPr>
                <w:rStyle w:val="Hyperlink"/>
                <w:rFonts w:cs="Times New Roman"/>
                <w:noProof/>
              </w:rPr>
              <w:t>R305A110682</w:t>
            </w:r>
            <w:r w:rsidR="007F3897">
              <w:rPr>
                <w:noProof/>
                <w:webHidden/>
              </w:rPr>
              <w:tab/>
            </w:r>
            <w:r w:rsidR="007F3897">
              <w:rPr>
                <w:noProof/>
                <w:webHidden/>
              </w:rPr>
              <w:fldChar w:fldCharType="begin"/>
            </w:r>
            <w:r w:rsidR="007F3897">
              <w:rPr>
                <w:noProof/>
                <w:webHidden/>
              </w:rPr>
              <w:instrText xml:space="preserve"> PAGEREF _Toc372556189 \h </w:instrText>
            </w:r>
            <w:r w:rsidR="007F3897">
              <w:rPr>
                <w:noProof/>
                <w:webHidden/>
              </w:rPr>
            </w:r>
            <w:r w:rsidR="007F3897">
              <w:rPr>
                <w:noProof/>
                <w:webHidden/>
              </w:rPr>
              <w:fldChar w:fldCharType="separate"/>
            </w:r>
            <w:r w:rsidR="0095484A">
              <w:rPr>
                <w:noProof/>
                <w:webHidden/>
              </w:rPr>
              <w:t>96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90" w:history="1">
            <w:r w:rsidR="007F3897" w:rsidRPr="00F22E5F">
              <w:rPr>
                <w:rStyle w:val="Hyperlink"/>
                <w:rFonts w:cs="Times New Roman"/>
                <w:noProof/>
              </w:rPr>
              <w:t>R305A110810</w:t>
            </w:r>
            <w:r w:rsidR="007F3897">
              <w:rPr>
                <w:noProof/>
                <w:webHidden/>
              </w:rPr>
              <w:tab/>
            </w:r>
            <w:r w:rsidR="007F3897">
              <w:rPr>
                <w:noProof/>
                <w:webHidden/>
              </w:rPr>
              <w:fldChar w:fldCharType="begin"/>
            </w:r>
            <w:r w:rsidR="007F3897">
              <w:rPr>
                <w:noProof/>
                <w:webHidden/>
              </w:rPr>
              <w:instrText xml:space="preserve"> PAGEREF _Toc372556190 \h </w:instrText>
            </w:r>
            <w:r w:rsidR="007F3897">
              <w:rPr>
                <w:noProof/>
                <w:webHidden/>
              </w:rPr>
            </w:r>
            <w:r w:rsidR="007F3897">
              <w:rPr>
                <w:noProof/>
                <w:webHidden/>
              </w:rPr>
              <w:fldChar w:fldCharType="separate"/>
            </w:r>
            <w:r w:rsidR="0095484A">
              <w:rPr>
                <w:noProof/>
                <w:webHidden/>
              </w:rPr>
              <w:t>96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91" w:history="1">
            <w:r w:rsidR="007F3897" w:rsidRPr="00F22E5F">
              <w:rPr>
                <w:rStyle w:val="Hyperlink"/>
                <w:rFonts w:cs="Times New Roman"/>
                <w:noProof/>
              </w:rPr>
              <w:t>R305A110811</w:t>
            </w:r>
            <w:r w:rsidR="007F3897">
              <w:rPr>
                <w:noProof/>
                <w:webHidden/>
              </w:rPr>
              <w:tab/>
            </w:r>
            <w:r w:rsidR="007F3897">
              <w:rPr>
                <w:noProof/>
                <w:webHidden/>
              </w:rPr>
              <w:fldChar w:fldCharType="begin"/>
            </w:r>
            <w:r w:rsidR="007F3897">
              <w:rPr>
                <w:noProof/>
                <w:webHidden/>
              </w:rPr>
              <w:instrText xml:space="preserve"> PAGEREF _Toc372556191 \h </w:instrText>
            </w:r>
            <w:r w:rsidR="007F3897">
              <w:rPr>
                <w:noProof/>
                <w:webHidden/>
              </w:rPr>
            </w:r>
            <w:r w:rsidR="007F3897">
              <w:rPr>
                <w:noProof/>
                <w:webHidden/>
              </w:rPr>
              <w:fldChar w:fldCharType="separate"/>
            </w:r>
            <w:r w:rsidR="0095484A">
              <w:rPr>
                <w:noProof/>
                <w:webHidden/>
              </w:rPr>
              <w:t>96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92" w:history="1">
            <w:r w:rsidR="007F3897" w:rsidRPr="00F22E5F">
              <w:rPr>
                <w:rStyle w:val="Hyperlink"/>
                <w:rFonts w:cs="Times New Roman"/>
                <w:noProof/>
              </w:rPr>
              <w:t>R305A110903</w:t>
            </w:r>
            <w:r w:rsidR="007F3897">
              <w:rPr>
                <w:noProof/>
                <w:webHidden/>
              </w:rPr>
              <w:tab/>
            </w:r>
            <w:r w:rsidR="007F3897">
              <w:rPr>
                <w:noProof/>
                <w:webHidden/>
              </w:rPr>
              <w:fldChar w:fldCharType="begin"/>
            </w:r>
            <w:r w:rsidR="007F3897">
              <w:rPr>
                <w:noProof/>
                <w:webHidden/>
              </w:rPr>
              <w:instrText xml:space="preserve"> PAGEREF _Toc372556192 \h </w:instrText>
            </w:r>
            <w:r w:rsidR="007F3897">
              <w:rPr>
                <w:noProof/>
                <w:webHidden/>
              </w:rPr>
            </w:r>
            <w:r w:rsidR="007F3897">
              <w:rPr>
                <w:noProof/>
                <w:webHidden/>
              </w:rPr>
              <w:fldChar w:fldCharType="separate"/>
            </w:r>
            <w:r w:rsidR="0095484A">
              <w:rPr>
                <w:noProof/>
                <w:webHidden/>
              </w:rPr>
              <w:t>97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93" w:history="1">
            <w:r w:rsidR="007F3897" w:rsidRPr="00F22E5F">
              <w:rPr>
                <w:rStyle w:val="Hyperlink"/>
                <w:rFonts w:cs="Times New Roman"/>
                <w:noProof/>
              </w:rPr>
              <w:t>R305A110920</w:t>
            </w:r>
            <w:r w:rsidR="007F3897">
              <w:rPr>
                <w:noProof/>
                <w:webHidden/>
              </w:rPr>
              <w:tab/>
            </w:r>
            <w:r w:rsidR="007F3897">
              <w:rPr>
                <w:noProof/>
                <w:webHidden/>
              </w:rPr>
              <w:fldChar w:fldCharType="begin"/>
            </w:r>
            <w:r w:rsidR="007F3897">
              <w:rPr>
                <w:noProof/>
                <w:webHidden/>
              </w:rPr>
              <w:instrText xml:space="preserve"> PAGEREF _Toc372556193 \h </w:instrText>
            </w:r>
            <w:r w:rsidR="007F3897">
              <w:rPr>
                <w:noProof/>
                <w:webHidden/>
              </w:rPr>
            </w:r>
            <w:r w:rsidR="007F3897">
              <w:rPr>
                <w:noProof/>
                <w:webHidden/>
              </w:rPr>
              <w:fldChar w:fldCharType="separate"/>
            </w:r>
            <w:r w:rsidR="0095484A">
              <w:rPr>
                <w:noProof/>
                <w:webHidden/>
              </w:rPr>
              <w:t>97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94" w:history="1">
            <w:r w:rsidR="007F3897" w:rsidRPr="00F22E5F">
              <w:rPr>
                <w:rStyle w:val="Hyperlink"/>
                <w:rFonts w:cs="Times New Roman"/>
                <w:noProof/>
              </w:rPr>
              <w:t>R305A110932</w:t>
            </w:r>
            <w:r w:rsidR="007F3897">
              <w:rPr>
                <w:noProof/>
                <w:webHidden/>
              </w:rPr>
              <w:tab/>
            </w:r>
            <w:r w:rsidR="007F3897">
              <w:rPr>
                <w:noProof/>
                <w:webHidden/>
              </w:rPr>
              <w:fldChar w:fldCharType="begin"/>
            </w:r>
            <w:r w:rsidR="007F3897">
              <w:rPr>
                <w:noProof/>
                <w:webHidden/>
              </w:rPr>
              <w:instrText xml:space="preserve"> PAGEREF _Toc372556194 \h </w:instrText>
            </w:r>
            <w:r w:rsidR="007F3897">
              <w:rPr>
                <w:noProof/>
                <w:webHidden/>
              </w:rPr>
            </w:r>
            <w:r w:rsidR="007F3897">
              <w:rPr>
                <w:noProof/>
                <w:webHidden/>
              </w:rPr>
              <w:fldChar w:fldCharType="separate"/>
            </w:r>
            <w:r w:rsidR="0095484A">
              <w:rPr>
                <w:noProof/>
                <w:webHidden/>
              </w:rPr>
              <w:t>97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195" w:history="1">
            <w:r w:rsidR="007F3897" w:rsidRPr="00F22E5F">
              <w:rPr>
                <w:rStyle w:val="Hyperlink"/>
                <w:rFonts w:cs="Times New Roman"/>
                <w:noProof/>
              </w:rPr>
              <w:t>2012</w:t>
            </w:r>
            <w:r w:rsidR="007F3897">
              <w:rPr>
                <w:noProof/>
                <w:webHidden/>
              </w:rPr>
              <w:tab/>
            </w:r>
            <w:r w:rsidR="007F3897">
              <w:rPr>
                <w:noProof/>
                <w:webHidden/>
              </w:rPr>
              <w:fldChar w:fldCharType="begin"/>
            </w:r>
            <w:r w:rsidR="007F3897">
              <w:rPr>
                <w:noProof/>
                <w:webHidden/>
              </w:rPr>
              <w:instrText xml:space="preserve"> PAGEREF _Toc372556195 \h </w:instrText>
            </w:r>
            <w:r w:rsidR="007F3897">
              <w:rPr>
                <w:noProof/>
                <w:webHidden/>
              </w:rPr>
            </w:r>
            <w:r w:rsidR="007F3897">
              <w:rPr>
                <w:noProof/>
                <w:webHidden/>
              </w:rPr>
              <w:fldChar w:fldCharType="separate"/>
            </w:r>
            <w:r w:rsidR="0095484A">
              <w:rPr>
                <w:noProof/>
                <w:webHidden/>
              </w:rPr>
              <w:t>98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96" w:history="1">
            <w:r w:rsidR="007F3897" w:rsidRPr="00F22E5F">
              <w:rPr>
                <w:rStyle w:val="Hyperlink"/>
                <w:rFonts w:cs="Times New Roman"/>
                <w:noProof/>
              </w:rPr>
              <w:t>R305A120145</w:t>
            </w:r>
            <w:r w:rsidR="007F3897">
              <w:rPr>
                <w:noProof/>
                <w:webHidden/>
              </w:rPr>
              <w:tab/>
            </w:r>
            <w:r w:rsidR="007F3897">
              <w:rPr>
                <w:noProof/>
                <w:webHidden/>
              </w:rPr>
              <w:fldChar w:fldCharType="begin"/>
            </w:r>
            <w:r w:rsidR="007F3897">
              <w:rPr>
                <w:noProof/>
                <w:webHidden/>
              </w:rPr>
              <w:instrText xml:space="preserve"> PAGEREF _Toc372556196 \h </w:instrText>
            </w:r>
            <w:r w:rsidR="007F3897">
              <w:rPr>
                <w:noProof/>
                <w:webHidden/>
              </w:rPr>
            </w:r>
            <w:r w:rsidR="007F3897">
              <w:rPr>
                <w:noProof/>
                <w:webHidden/>
              </w:rPr>
              <w:fldChar w:fldCharType="separate"/>
            </w:r>
            <w:r w:rsidR="0095484A">
              <w:rPr>
                <w:noProof/>
                <w:webHidden/>
              </w:rPr>
              <w:t>98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97" w:history="1">
            <w:r w:rsidR="007F3897" w:rsidRPr="00F22E5F">
              <w:rPr>
                <w:rStyle w:val="Hyperlink"/>
                <w:rFonts w:cs="Times New Roman"/>
                <w:noProof/>
              </w:rPr>
              <w:t>R305A120171</w:t>
            </w:r>
            <w:r w:rsidR="007F3897">
              <w:rPr>
                <w:noProof/>
                <w:webHidden/>
              </w:rPr>
              <w:tab/>
            </w:r>
            <w:r w:rsidR="007F3897">
              <w:rPr>
                <w:noProof/>
                <w:webHidden/>
              </w:rPr>
              <w:fldChar w:fldCharType="begin"/>
            </w:r>
            <w:r w:rsidR="007F3897">
              <w:rPr>
                <w:noProof/>
                <w:webHidden/>
              </w:rPr>
              <w:instrText xml:space="preserve"> PAGEREF _Toc372556197 \h </w:instrText>
            </w:r>
            <w:r w:rsidR="007F3897">
              <w:rPr>
                <w:noProof/>
                <w:webHidden/>
              </w:rPr>
            </w:r>
            <w:r w:rsidR="007F3897">
              <w:rPr>
                <w:noProof/>
                <w:webHidden/>
              </w:rPr>
              <w:fldChar w:fldCharType="separate"/>
            </w:r>
            <w:r w:rsidR="0095484A">
              <w:rPr>
                <w:noProof/>
                <w:webHidden/>
              </w:rPr>
              <w:t>98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98" w:history="1">
            <w:r w:rsidR="007F3897" w:rsidRPr="00F22E5F">
              <w:rPr>
                <w:rStyle w:val="Hyperlink"/>
                <w:rFonts w:cs="Times New Roman"/>
                <w:noProof/>
              </w:rPr>
              <w:t>R305A120186</w:t>
            </w:r>
            <w:r w:rsidR="007F3897">
              <w:rPr>
                <w:noProof/>
                <w:webHidden/>
              </w:rPr>
              <w:tab/>
            </w:r>
            <w:r w:rsidR="007F3897">
              <w:rPr>
                <w:noProof/>
                <w:webHidden/>
              </w:rPr>
              <w:fldChar w:fldCharType="begin"/>
            </w:r>
            <w:r w:rsidR="007F3897">
              <w:rPr>
                <w:noProof/>
                <w:webHidden/>
              </w:rPr>
              <w:instrText xml:space="preserve"> PAGEREF _Toc372556198 \h </w:instrText>
            </w:r>
            <w:r w:rsidR="007F3897">
              <w:rPr>
                <w:noProof/>
                <w:webHidden/>
              </w:rPr>
            </w:r>
            <w:r w:rsidR="007F3897">
              <w:rPr>
                <w:noProof/>
                <w:webHidden/>
              </w:rPr>
              <w:fldChar w:fldCharType="separate"/>
            </w:r>
            <w:r w:rsidR="0095484A">
              <w:rPr>
                <w:noProof/>
                <w:webHidden/>
              </w:rPr>
              <w:t>98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199" w:history="1">
            <w:r w:rsidR="007F3897" w:rsidRPr="00F22E5F">
              <w:rPr>
                <w:rStyle w:val="Hyperlink"/>
                <w:rFonts w:cs="Times New Roman"/>
                <w:noProof/>
              </w:rPr>
              <w:t>R305A120288</w:t>
            </w:r>
            <w:r w:rsidR="007F3897">
              <w:rPr>
                <w:noProof/>
                <w:webHidden/>
              </w:rPr>
              <w:tab/>
            </w:r>
            <w:r w:rsidR="007F3897">
              <w:rPr>
                <w:noProof/>
                <w:webHidden/>
              </w:rPr>
              <w:fldChar w:fldCharType="begin"/>
            </w:r>
            <w:r w:rsidR="007F3897">
              <w:rPr>
                <w:noProof/>
                <w:webHidden/>
              </w:rPr>
              <w:instrText xml:space="preserve"> PAGEREF _Toc372556199 \h </w:instrText>
            </w:r>
            <w:r w:rsidR="007F3897">
              <w:rPr>
                <w:noProof/>
                <w:webHidden/>
              </w:rPr>
            </w:r>
            <w:r w:rsidR="007F3897">
              <w:rPr>
                <w:noProof/>
                <w:webHidden/>
              </w:rPr>
              <w:fldChar w:fldCharType="separate"/>
            </w:r>
            <w:r w:rsidR="0095484A">
              <w:rPr>
                <w:noProof/>
                <w:webHidden/>
              </w:rPr>
              <w:t>98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00" w:history="1">
            <w:r w:rsidR="007F3897" w:rsidRPr="00F22E5F">
              <w:rPr>
                <w:rStyle w:val="Hyperlink"/>
                <w:rFonts w:cs="Times New Roman"/>
                <w:noProof/>
              </w:rPr>
              <w:t>R305A120402</w:t>
            </w:r>
            <w:r w:rsidR="007F3897">
              <w:rPr>
                <w:noProof/>
                <w:webHidden/>
              </w:rPr>
              <w:tab/>
            </w:r>
            <w:r w:rsidR="007F3897">
              <w:rPr>
                <w:noProof/>
                <w:webHidden/>
              </w:rPr>
              <w:fldChar w:fldCharType="begin"/>
            </w:r>
            <w:r w:rsidR="007F3897">
              <w:rPr>
                <w:noProof/>
                <w:webHidden/>
              </w:rPr>
              <w:instrText xml:space="preserve"> PAGEREF _Toc372556200 \h </w:instrText>
            </w:r>
            <w:r w:rsidR="007F3897">
              <w:rPr>
                <w:noProof/>
                <w:webHidden/>
              </w:rPr>
            </w:r>
            <w:r w:rsidR="007F3897">
              <w:rPr>
                <w:noProof/>
                <w:webHidden/>
              </w:rPr>
              <w:fldChar w:fldCharType="separate"/>
            </w:r>
            <w:r w:rsidR="0095484A">
              <w:rPr>
                <w:noProof/>
                <w:webHidden/>
              </w:rPr>
              <w:t>99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01" w:history="1">
            <w:r w:rsidR="007F3897" w:rsidRPr="00F22E5F">
              <w:rPr>
                <w:rStyle w:val="Hyperlink"/>
                <w:rFonts w:cs="Times New Roman"/>
                <w:noProof/>
              </w:rPr>
              <w:t>R305A120416</w:t>
            </w:r>
            <w:r w:rsidR="007F3897">
              <w:rPr>
                <w:noProof/>
                <w:webHidden/>
              </w:rPr>
              <w:tab/>
            </w:r>
            <w:r w:rsidR="007F3897">
              <w:rPr>
                <w:noProof/>
                <w:webHidden/>
              </w:rPr>
              <w:fldChar w:fldCharType="begin"/>
            </w:r>
            <w:r w:rsidR="007F3897">
              <w:rPr>
                <w:noProof/>
                <w:webHidden/>
              </w:rPr>
              <w:instrText xml:space="preserve"> PAGEREF _Toc372556201 \h </w:instrText>
            </w:r>
            <w:r w:rsidR="007F3897">
              <w:rPr>
                <w:noProof/>
                <w:webHidden/>
              </w:rPr>
            </w:r>
            <w:r w:rsidR="007F3897">
              <w:rPr>
                <w:noProof/>
                <w:webHidden/>
              </w:rPr>
              <w:fldChar w:fldCharType="separate"/>
            </w:r>
            <w:r w:rsidR="0095484A">
              <w:rPr>
                <w:noProof/>
                <w:webHidden/>
              </w:rPr>
              <w:t>99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02" w:history="1">
            <w:r w:rsidR="007F3897" w:rsidRPr="00F22E5F">
              <w:rPr>
                <w:rStyle w:val="Hyperlink"/>
                <w:rFonts w:cs="Times New Roman"/>
                <w:noProof/>
              </w:rPr>
              <w:t>R305A120451</w:t>
            </w:r>
            <w:r w:rsidR="007F3897">
              <w:rPr>
                <w:noProof/>
                <w:webHidden/>
              </w:rPr>
              <w:tab/>
            </w:r>
            <w:r w:rsidR="007F3897">
              <w:rPr>
                <w:noProof/>
                <w:webHidden/>
              </w:rPr>
              <w:fldChar w:fldCharType="begin"/>
            </w:r>
            <w:r w:rsidR="007F3897">
              <w:rPr>
                <w:noProof/>
                <w:webHidden/>
              </w:rPr>
              <w:instrText xml:space="preserve"> PAGEREF _Toc372556202 \h </w:instrText>
            </w:r>
            <w:r w:rsidR="007F3897">
              <w:rPr>
                <w:noProof/>
                <w:webHidden/>
              </w:rPr>
            </w:r>
            <w:r w:rsidR="007F3897">
              <w:rPr>
                <w:noProof/>
                <w:webHidden/>
              </w:rPr>
              <w:fldChar w:fldCharType="separate"/>
            </w:r>
            <w:r w:rsidR="0095484A">
              <w:rPr>
                <w:noProof/>
                <w:webHidden/>
              </w:rPr>
              <w:t>99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03" w:history="1">
            <w:r w:rsidR="007F3897" w:rsidRPr="00F22E5F">
              <w:rPr>
                <w:rStyle w:val="Hyperlink"/>
                <w:rFonts w:cs="Times New Roman"/>
                <w:noProof/>
              </w:rPr>
              <w:t>R305A120471</w:t>
            </w:r>
            <w:r w:rsidR="007F3897">
              <w:rPr>
                <w:noProof/>
                <w:webHidden/>
              </w:rPr>
              <w:tab/>
            </w:r>
            <w:r w:rsidR="007F3897">
              <w:rPr>
                <w:noProof/>
                <w:webHidden/>
              </w:rPr>
              <w:fldChar w:fldCharType="begin"/>
            </w:r>
            <w:r w:rsidR="007F3897">
              <w:rPr>
                <w:noProof/>
                <w:webHidden/>
              </w:rPr>
              <w:instrText xml:space="preserve"> PAGEREF _Toc372556203 \h </w:instrText>
            </w:r>
            <w:r w:rsidR="007F3897">
              <w:rPr>
                <w:noProof/>
                <w:webHidden/>
              </w:rPr>
            </w:r>
            <w:r w:rsidR="007F3897">
              <w:rPr>
                <w:noProof/>
                <w:webHidden/>
              </w:rPr>
              <w:fldChar w:fldCharType="separate"/>
            </w:r>
            <w:r w:rsidR="0095484A">
              <w:rPr>
                <w:noProof/>
                <w:webHidden/>
              </w:rPr>
              <w:t>99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04" w:history="1">
            <w:r w:rsidR="007F3897" w:rsidRPr="00F22E5F">
              <w:rPr>
                <w:rStyle w:val="Hyperlink"/>
                <w:rFonts w:cs="Times New Roman"/>
                <w:noProof/>
              </w:rPr>
              <w:t>R305A120531</w:t>
            </w:r>
            <w:r w:rsidR="007F3897">
              <w:rPr>
                <w:noProof/>
                <w:webHidden/>
              </w:rPr>
              <w:tab/>
            </w:r>
            <w:r w:rsidR="007F3897">
              <w:rPr>
                <w:noProof/>
                <w:webHidden/>
              </w:rPr>
              <w:fldChar w:fldCharType="begin"/>
            </w:r>
            <w:r w:rsidR="007F3897">
              <w:rPr>
                <w:noProof/>
                <w:webHidden/>
              </w:rPr>
              <w:instrText xml:space="preserve"> PAGEREF _Toc372556204 \h </w:instrText>
            </w:r>
            <w:r w:rsidR="007F3897">
              <w:rPr>
                <w:noProof/>
                <w:webHidden/>
              </w:rPr>
            </w:r>
            <w:r w:rsidR="007F3897">
              <w:rPr>
                <w:noProof/>
                <w:webHidden/>
              </w:rPr>
              <w:fldChar w:fldCharType="separate"/>
            </w:r>
            <w:r w:rsidR="0095484A">
              <w:rPr>
                <w:noProof/>
                <w:webHidden/>
              </w:rPr>
              <w:t>100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05" w:history="1">
            <w:r w:rsidR="007F3897" w:rsidRPr="00F22E5F">
              <w:rPr>
                <w:rStyle w:val="Hyperlink"/>
                <w:rFonts w:cs="Times New Roman"/>
                <w:noProof/>
              </w:rPr>
              <w:t>R305A120554</w:t>
            </w:r>
            <w:r w:rsidR="007F3897">
              <w:rPr>
                <w:noProof/>
                <w:webHidden/>
              </w:rPr>
              <w:tab/>
            </w:r>
            <w:r w:rsidR="007F3897">
              <w:rPr>
                <w:noProof/>
                <w:webHidden/>
              </w:rPr>
              <w:fldChar w:fldCharType="begin"/>
            </w:r>
            <w:r w:rsidR="007F3897">
              <w:rPr>
                <w:noProof/>
                <w:webHidden/>
              </w:rPr>
              <w:instrText xml:space="preserve"> PAGEREF _Toc372556205 \h </w:instrText>
            </w:r>
            <w:r w:rsidR="007F3897">
              <w:rPr>
                <w:noProof/>
                <w:webHidden/>
              </w:rPr>
            </w:r>
            <w:r w:rsidR="007F3897">
              <w:rPr>
                <w:noProof/>
                <w:webHidden/>
              </w:rPr>
              <w:fldChar w:fldCharType="separate"/>
            </w:r>
            <w:r w:rsidR="0095484A">
              <w:rPr>
                <w:noProof/>
                <w:webHidden/>
              </w:rPr>
              <w:t>100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06" w:history="1">
            <w:r w:rsidR="007F3897" w:rsidRPr="00F22E5F">
              <w:rPr>
                <w:rStyle w:val="Hyperlink"/>
                <w:rFonts w:cs="Times New Roman"/>
                <w:noProof/>
              </w:rPr>
              <w:t>R305A120671</w:t>
            </w:r>
            <w:r w:rsidR="007F3897">
              <w:rPr>
                <w:noProof/>
                <w:webHidden/>
              </w:rPr>
              <w:tab/>
            </w:r>
            <w:r w:rsidR="007F3897">
              <w:rPr>
                <w:noProof/>
                <w:webHidden/>
              </w:rPr>
              <w:fldChar w:fldCharType="begin"/>
            </w:r>
            <w:r w:rsidR="007F3897">
              <w:rPr>
                <w:noProof/>
                <w:webHidden/>
              </w:rPr>
              <w:instrText xml:space="preserve"> PAGEREF _Toc372556206 \h </w:instrText>
            </w:r>
            <w:r w:rsidR="007F3897">
              <w:rPr>
                <w:noProof/>
                <w:webHidden/>
              </w:rPr>
            </w:r>
            <w:r w:rsidR="007F3897">
              <w:rPr>
                <w:noProof/>
                <w:webHidden/>
              </w:rPr>
              <w:fldChar w:fldCharType="separate"/>
            </w:r>
            <w:r w:rsidR="0095484A">
              <w:rPr>
                <w:noProof/>
                <w:webHidden/>
              </w:rPr>
              <w:t>100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07" w:history="1">
            <w:r w:rsidR="007F3897" w:rsidRPr="00F22E5F">
              <w:rPr>
                <w:rStyle w:val="Hyperlink"/>
                <w:rFonts w:cs="Times New Roman"/>
                <w:noProof/>
              </w:rPr>
              <w:t>R305A120734</w:t>
            </w:r>
            <w:r w:rsidR="007F3897">
              <w:rPr>
                <w:noProof/>
                <w:webHidden/>
              </w:rPr>
              <w:tab/>
            </w:r>
            <w:r w:rsidR="007F3897">
              <w:rPr>
                <w:noProof/>
                <w:webHidden/>
              </w:rPr>
              <w:fldChar w:fldCharType="begin"/>
            </w:r>
            <w:r w:rsidR="007F3897">
              <w:rPr>
                <w:noProof/>
                <w:webHidden/>
              </w:rPr>
              <w:instrText xml:space="preserve"> PAGEREF _Toc372556207 \h </w:instrText>
            </w:r>
            <w:r w:rsidR="007F3897">
              <w:rPr>
                <w:noProof/>
                <w:webHidden/>
              </w:rPr>
            </w:r>
            <w:r w:rsidR="007F3897">
              <w:rPr>
                <w:noProof/>
                <w:webHidden/>
              </w:rPr>
              <w:fldChar w:fldCharType="separate"/>
            </w:r>
            <w:r w:rsidR="0095484A">
              <w:rPr>
                <w:noProof/>
                <w:webHidden/>
              </w:rPr>
              <w:t>100</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08" w:history="1">
            <w:r w:rsidR="007F3897" w:rsidRPr="00F22E5F">
              <w:rPr>
                <w:rStyle w:val="Hyperlink"/>
                <w:noProof/>
              </w:rPr>
              <w:t>2013</w:t>
            </w:r>
            <w:r w:rsidR="007F3897">
              <w:rPr>
                <w:noProof/>
                <w:webHidden/>
              </w:rPr>
              <w:tab/>
            </w:r>
            <w:r w:rsidR="007F3897">
              <w:rPr>
                <w:noProof/>
                <w:webHidden/>
              </w:rPr>
              <w:fldChar w:fldCharType="begin"/>
            </w:r>
            <w:r w:rsidR="007F3897">
              <w:rPr>
                <w:noProof/>
                <w:webHidden/>
              </w:rPr>
              <w:instrText xml:space="preserve"> PAGEREF _Toc372556208 \h </w:instrText>
            </w:r>
            <w:r w:rsidR="007F3897">
              <w:rPr>
                <w:noProof/>
                <w:webHidden/>
              </w:rPr>
            </w:r>
            <w:r w:rsidR="007F3897">
              <w:rPr>
                <w:noProof/>
                <w:webHidden/>
              </w:rPr>
              <w:fldChar w:fldCharType="separate"/>
            </w:r>
            <w:r w:rsidR="0095484A">
              <w:rPr>
                <w:noProof/>
                <w:webHidden/>
              </w:rPr>
              <w:t>100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09" w:history="1">
            <w:r w:rsidR="007F3897" w:rsidRPr="00F22E5F">
              <w:rPr>
                <w:rStyle w:val="Hyperlink"/>
                <w:noProof/>
              </w:rPr>
              <w:t>R305A130016</w:t>
            </w:r>
            <w:r w:rsidR="007F3897">
              <w:rPr>
                <w:noProof/>
                <w:webHidden/>
              </w:rPr>
              <w:tab/>
            </w:r>
            <w:r w:rsidR="007F3897">
              <w:rPr>
                <w:noProof/>
                <w:webHidden/>
              </w:rPr>
              <w:fldChar w:fldCharType="begin"/>
            </w:r>
            <w:r w:rsidR="007F3897">
              <w:rPr>
                <w:noProof/>
                <w:webHidden/>
              </w:rPr>
              <w:instrText xml:space="preserve"> PAGEREF _Toc372556209 \h </w:instrText>
            </w:r>
            <w:r w:rsidR="007F3897">
              <w:rPr>
                <w:noProof/>
                <w:webHidden/>
              </w:rPr>
            </w:r>
            <w:r w:rsidR="007F3897">
              <w:rPr>
                <w:noProof/>
                <w:webHidden/>
              </w:rPr>
              <w:fldChar w:fldCharType="separate"/>
            </w:r>
            <w:r w:rsidR="0095484A">
              <w:rPr>
                <w:noProof/>
                <w:webHidden/>
              </w:rPr>
              <w:t>100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10" w:history="1">
            <w:r w:rsidR="007F3897" w:rsidRPr="00F22E5F">
              <w:rPr>
                <w:rStyle w:val="Hyperlink"/>
                <w:noProof/>
              </w:rPr>
              <w:t>R305A130031</w:t>
            </w:r>
            <w:r w:rsidR="007F3897">
              <w:rPr>
                <w:noProof/>
                <w:webHidden/>
              </w:rPr>
              <w:tab/>
            </w:r>
            <w:r w:rsidR="007F3897">
              <w:rPr>
                <w:noProof/>
                <w:webHidden/>
              </w:rPr>
              <w:fldChar w:fldCharType="begin"/>
            </w:r>
            <w:r w:rsidR="007F3897">
              <w:rPr>
                <w:noProof/>
                <w:webHidden/>
              </w:rPr>
              <w:instrText xml:space="preserve"> PAGEREF _Toc372556210 \h </w:instrText>
            </w:r>
            <w:r w:rsidR="007F3897">
              <w:rPr>
                <w:noProof/>
                <w:webHidden/>
              </w:rPr>
            </w:r>
            <w:r w:rsidR="007F3897">
              <w:rPr>
                <w:noProof/>
                <w:webHidden/>
              </w:rPr>
              <w:fldChar w:fldCharType="separate"/>
            </w:r>
            <w:r w:rsidR="0095484A">
              <w:rPr>
                <w:noProof/>
                <w:webHidden/>
              </w:rPr>
              <w:t>101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11" w:history="1">
            <w:r w:rsidR="007F3897" w:rsidRPr="00F22E5F">
              <w:rPr>
                <w:rStyle w:val="Hyperlink"/>
                <w:noProof/>
              </w:rPr>
              <w:t>R305A130082</w:t>
            </w:r>
            <w:r w:rsidR="007F3897">
              <w:rPr>
                <w:noProof/>
                <w:webHidden/>
              </w:rPr>
              <w:tab/>
            </w:r>
            <w:r w:rsidR="007F3897">
              <w:rPr>
                <w:noProof/>
                <w:webHidden/>
              </w:rPr>
              <w:fldChar w:fldCharType="begin"/>
            </w:r>
            <w:r w:rsidR="007F3897">
              <w:rPr>
                <w:noProof/>
                <w:webHidden/>
              </w:rPr>
              <w:instrText xml:space="preserve"> PAGEREF _Toc372556211 \h </w:instrText>
            </w:r>
            <w:r w:rsidR="007F3897">
              <w:rPr>
                <w:noProof/>
                <w:webHidden/>
              </w:rPr>
            </w:r>
            <w:r w:rsidR="007F3897">
              <w:rPr>
                <w:noProof/>
                <w:webHidden/>
              </w:rPr>
              <w:fldChar w:fldCharType="separate"/>
            </w:r>
            <w:r w:rsidR="0095484A">
              <w:rPr>
                <w:noProof/>
                <w:webHidden/>
              </w:rPr>
              <w:t>101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12" w:history="1">
            <w:r w:rsidR="007F3897" w:rsidRPr="00F22E5F">
              <w:rPr>
                <w:rStyle w:val="Hyperlink"/>
                <w:noProof/>
              </w:rPr>
              <w:t>R305A130206</w:t>
            </w:r>
            <w:r w:rsidR="007F3897">
              <w:rPr>
                <w:noProof/>
                <w:webHidden/>
              </w:rPr>
              <w:tab/>
            </w:r>
            <w:r w:rsidR="007F3897">
              <w:rPr>
                <w:noProof/>
                <w:webHidden/>
              </w:rPr>
              <w:fldChar w:fldCharType="begin"/>
            </w:r>
            <w:r w:rsidR="007F3897">
              <w:rPr>
                <w:noProof/>
                <w:webHidden/>
              </w:rPr>
              <w:instrText xml:space="preserve"> PAGEREF _Toc372556212 \h </w:instrText>
            </w:r>
            <w:r w:rsidR="007F3897">
              <w:rPr>
                <w:noProof/>
                <w:webHidden/>
              </w:rPr>
            </w:r>
            <w:r w:rsidR="007F3897">
              <w:rPr>
                <w:noProof/>
                <w:webHidden/>
              </w:rPr>
              <w:fldChar w:fldCharType="separate"/>
            </w:r>
            <w:r w:rsidR="0095484A">
              <w:rPr>
                <w:noProof/>
                <w:webHidden/>
              </w:rPr>
              <w:t>101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13" w:history="1">
            <w:r w:rsidR="007F3897" w:rsidRPr="00F22E5F">
              <w:rPr>
                <w:rStyle w:val="Hyperlink"/>
                <w:noProof/>
              </w:rPr>
              <w:t>R305A130215</w:t>
            </w:r>
            <w:r w:rsidR="007F3897">
              <w:rPr>
                <w:noProof/>
                <w:webHidden/>
              </w:rPr>
              <w:tab/>
            </w:r>
            <w:r w:rsidR="007F3897">
              <w:rPr>
                <w:noProof/>
                <w:webHidden/>
              </w:rPr>
              <w:fldChar w:fldCharType="begin"/>
            </w:r>
            <w:r w:rsidR="007F3897">
              <w:rPr>
                <w:noProof/>
                <w:webHidden/>
              </w:rPr>
              <w:instrText xml:space="preserve"> PAGEREF _Toc372556213 \h </w:instrText>
            </w:r>
            <w:r w:rsidR="007F3897">
              <w:rPr>
                <w:noProof/>
                <w:webHidden/>
              </w:rPr>
            </w:r>
            <w:r w:rsidR="007F3897">
              <w:rPr>
                <w:noProof/>
                <w:webHidden/>
              </w:rPr>
              <w:fldChar w:fldCharType="separate"/>
            </w:r>
            <w:r w:rsidR="0095484A">
              <w:rPr>
                <w:noProof/>
                <w:webHidden/>
              </w:rPr>
              <w:t>102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14" w:history="1">
            <w:r w:rsidR="007F3897" w:rsidRPr="00F22E5F">
              <w:rPr>
                <w:rStyle w:val="Hyperlink"/>
                <w:noProof/>
              </w:rPr>
              <w:t>R305A130239</w:t>
            </w:r>
            <w:r w:rsidR="007F3897">
              <w:rPr>
                <w:noProof/>
                <w:webHidden/>
              </w:rPr>
              <w:tab/>
            </w:r>
            <w:r w:rsidR="007F3897">
              <w:rPr>
                <w:noProof/>
                <w:webHidden/>
              </w:rPr>
              <w:fldChar w:fldCharType="begin"/>
            </w:r>
            <w:r w:rsidR="007F3897">
              <w:rPr>
                <w:noProof/>
                <w:webHidden/>
              </w:rPr>
              <w:instrText xml:space="preserve"> PAGEREF _Toc372556214 \h </w:instrText>
            </w:r>
            <w:r w:rsidR="007F3897">
              <w:rPr>
                <w:noProof/>
                <w:webHidden/>
              </w:rPr>
            </w:r>
            <w:r w:rsidR="007F3897">
              <w:rPr>
                <w:noProof/>
                <w:webHidden/>
              </w:rPr>
              <w:fldChar w:fldCharType="separate"/>
            </w:r>
            <w:r w:rsidR="0095484A">
              <w:rPr>
                <w:noProof/>
                <w:webHidden/>
              </w:rPr>
              <w:t>102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15" w:history="1">
            <w:r w:rsidR="007F3897" w:rsidRPr="00F22E5F">
              <w:rPr>
                <w:rStyle w:val="Hyperlink"/>
                <w:noProof/>
              </w:rPr>
              <w:t>R305A130441</w:t>
            </w:r>
            <w:r w:rsidR="007F3897">
              <w:rPr>
                <w:noProof/>
                <w:webHidden/>
              </w:rPr>
              <w:tab/>
            </w:r>
            <w:r w:rsidR="007F3897">
              <w:rPr>
                <w:noProof/>
                <w:webHidden/>
              </w:rPr>
              <w:fldChar w:fldCharType="begin"/>
            </w:r>
            <w:r w:rsidR="007F3897">
              <w:rPr>
                <w:noProof/>
                <w:webHidden/>
              </w:rPr>
              <w:instrText xml:space="preserve"> PAGEREF _Toc372556215 \h </w:instrText>
            </w:r>
            <w:r w:rsidR="007F3897">
              <w:rPr>
                <w:noProof/>
                <w:webHidden/>
              </w:rPr>
            </w:r>
            <w:r w:rsidR="007F3897">
              <w:rPr>
                <w:noProof/>
                <w:webHidden/>
              </w:rPr>
              <w:fldChar w:fldCharType="separate"/>
            </w:r>
            <w:r w:rsidR="0095484A">
              <w:rPr>
                <w:noProof/>
                <w:webHidden/>
              </w:rPr>
              <w:t>102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16" w:history="1">
            <w:r w:rsidR="007F3897" w:rsidRPr="00F22E5F">
              <w:rPr>
                <w:rStyle w:val="Hyperlink"/>
                <w:noProof/>
              </w:rPr>
              <w:t>R305A130467</w:t>
            </w:r>
            <w:r w:rsidR="007F3897">
              <w:rPr>
                <w:noProof/>
                <w:webHidden/>
              </w:rPr>
              <w:tab/>
            </w:r>
            <w:r w:rsidR="007F3897">
              <w:rPr>
                <w:noProof/>
                <w:webHidden/>
              </w:rPr>
              <w:fldChar w:fldCharType="begin"/>
            </w:r>
            <w:r w:rsidR="007F3897">
              <w:rPr>
                <w:noProof/>
                <w:webHidden/>
              </w:rPr>
              <w:instrText xml:space="preserve"> PAGEREF _Toc372556216 \h </w:instrText>
            </w:r>
            <w:r w:rsidR="007F3897">
              <w:rPr>
                <w:noProof/>
                <w:webHidden/>
              </w:rPr>
            </w:r>
            <w:r w:rsidR="007F3897">
              <w:rPr>
                <w:noProof/>
                <w:webHidden/>
              </w:rPr>
              <w:fldChar w:fldCharType="separate"/>
            </w:r>
            <w:r w:rsidR="0095484A">
              <w:rPr>
                <w:noProof/>
                <w:webHidden/>
              </w:rPr>
              <w:t>102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17" w:history="1">
            <w:r w:rsidR="007F3897" w:rsidRPr="00F22E5F">
              <w:rPr>
                <w:rStyle w:val="Hyperlink"/>
                <w:noProof/>
              </w:rPr>
              <w:t>R305A130535</w:t>
            </w:r>
            <w:r w:rsidR="007F3897">
              <w:rPr>
                <w:noProof/>
                <w:webHidden/>
              </w:rPr>
              <w:tab/>
            </w:r>
            <w:r w:rsidR="007F3897">
              <w:rPr>
                <w:noProof/>
                <w:webHidden/>
              </w:rPr>
              <w:fldChar w:fldCharType="begin"/>
            </w:r>
            <w:r w:rsidR="007F3897">
              <w:rPr>
                <w:noProof/>
                <w:webHidden/>
              </w:rPr>
              <w:instrText xml:space="preserve"> PAGEREF _Toc372556217 \h </w:instrText>
            </w:r>
            <w:r w:rsidR="007F3897">
              <w:rPr>
                <w:noProof/>
                <w:webHidden/>
              </w:rPr>
            </w:r>
            <w:r w:rsidR="007F3897">
              <w:rPr>
                <w:noProof/>
                <w:webHidden/>
              </w:rPr>
              <w:fldChar w:fldCharType="separate"/>
            </w:r>
            <w:r w:rsidR="0095484A">
              <w:rPr>
                <w:noProof/>
                <w:webHidden/>
              </w:rPr>
              <w:t>103</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218" w:history="1">
            <w:r w:rsidR="007F3897" w:rsidRPr="00F22E5F">
              <w:rPr>
                <w:rStyle w:val="Hyperlink"/>
                <w:rFonts w:cs="Times New Roman"/>
                <w:noProof/>
              </w:rPr>
              <w:t>Early Learning Programs and Policies</w:t>
            </w:r>
            <w:r w:rsidR="007F3897">
              <w:rPr>
                <w:noProof/>
                <w:webHidden/>
              </w:rPr>
              <w:tab/>
            </w:r>
            <w:r w:rsidR="007F3897">
              <w:rPr>
                <w:noProof/>
                <w:webHidden/>
              </w:rPr>
              <w:fldChar w:fldCharType="begin"/>
            </w:r>
            <w:r w:rsidR="007F3897">
              <w:rPr>
                <w:noProof/>
                <w:webHidden/>
              </w:rPr>
              <w:instrText xml:space="preserve"> PAGEREF _Toc372556218 \h </w:instrText>
            </w:r>
            <w:r w:rsidR="007F3897">
              <w:rPr>
                <w:noProof/>
                <w:webHidden/>
              </w:rPr>
            </w:r>
            <w:r w:rsidR="007F3897">
              <w:rPr>
                <w:noProof/>
                <w:webHidden/>
              </w:rPr>
              <w:fldChar w:fldCharType="separate"/>
            </w:r>
            <w:r w:rsidR="0095484A">
              <w:rPr>
                <w:noProof/>
                <w:webHidden/>
              </w:rPr>
              <w:t>104</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19"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_Toc372556219 \h </w:instrText>
            </w:r>
            <w:r w:rsidR="007F3897">
              <w:rPr>
                <w:noProof/>
                <w:webHidden/>
              </w:rPr>
            </w:r>
            <w:r w:rsidR="007F3897">
              <w:rPr>
                <w:noProof/>
                <w:webHidden/>
              </w:rPr>
              <w:fldChar w:fldCharType="separate"/>
            </w:r>
            <w:r w:rsidR="0095484A">
              <w:rPr>
                <w:noProof/>
                <w:webHidden/>
              </w:rPr>
              <w:t>104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20" w:history="1">
            <w:r w:rsidR="007F3897" w:rsidRPr="00F22E5F">
              <w:rPr>
                <w:rStyle w:val="Hyperlink"/>
                <w:rFonts w:cs="Times New Roman"/>
                <w:noProof/>
              </w:rPr>
              <w:t>R305A080188</w:t>
            </w:r>
            <w:r w:rsidR="007F3897">
              <w:rPr>
                <w:noProof/>
                <w:webHidden/>
              </w:rPr>
              <w:tab/>
            </w:r>
            <w:r w:rsidR="007F3897">
              <w:rPr>
                <w:noProof/>
                <w:webHidden/>
              </w:rPr>
              <w:fldChar w:fldCharType="begin"/>
            </w:r>
            <w:r w:rsidR="007F3897">
              <w:rPr>
                <w:noProof/>
                <w:webHidden/>
              </w:rPr>
              <w:instrText xml:space="preserve"> PAGEREF _Toc372556220 \h </w:instrText>
            </w:r>
            <w:r w:rsidR="007F3897">
              <w:rPr>
                <w:noProof/>
                <w:webHidden/>
              </w:rPr>
            </w:r>
            <w:r w:rsidR="007F3897">
              <w:rPr>
                <w:noProof/>
                <w:webHidden/>
              </w:rPr>
              <w:fldChar w:fldCharType="separate"/>
            </w:r>
            <w:r w:rsidR="0095484A">
              <w:rPr>
                <w:noProof/>
                <w:webHidden/>
              </w:rPr>
              <w:t>104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21" w:history="1">
            <w:r w:rsidR="007F3897" w:rsidRPr="00F22E5F">
              <w:rPr>
                <w:rStyle w:val="Hyperlink"/>
                <w:rFonts w:cs="Times New Roman"/>
                <w:noProof/>
              </w:rPr>
              <w:t>R305A080200</w:t>
            </w:r>
            <w:r w:rsidR="007F3897">
              <w:rPr>
                <w:noProof/>
                <w:webHidden/>
              </w:rPr>
              <w:tab/>
            </w:r>
            <w:r w:rsidR="007F3897">
              <w:rPr>
                <w:noProof/>
                <w:webHidden/>
              </w:rPr>
              <w:fldChar w:fldCharType="begin"/>
            </w:r>
            <w:r w:rsidR="007F3897">
              <w:rPr>
                <w:noProof/>
                <w:webHidden/>
              </w:rPr>
              <w:instrText xml:space="preserve"> PAGEREF _Toc372556221 \h </w:instrText>
            </w:r>
            <w:r w:rsidR="007F3897">
              <w:rPr>
                <w:noProof/>
                <w:webHidden/>
              </w:rPr>
            </w:r>
            <w:r w:rsidR="007F3897">
              <w:rPr>
                <w:noProof/>
                <w:webHidden/>
              </w:rPr>
              <w:fldChar w:fldCharType="separate"/>
            </w:r>
            <w:r w:rsidR="0095484A">
              <w:rPr>
                <w:noProof/>
                <w:webHidden/>
              </w:rPr>
              <w:t>104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22" w:history="1">
            <w:r w:rsidR="007F3897" w:rsidRPr="00F22E5F">
              <w:rPr>
                <w:rStyle w:val="Hyperlink"/>
                <w:rFonts w:cs="Times New Roman"/>
                <w:noProof/>
              </w:rPr>
              <w:t>R305A080459</w:t>
            </w:r>
            <w:r w:rsidR="007F3897">
              <w:rPr>
                <w:noProof/>
                <w:webHidden/>
              </w:rPr>
              <w:tab/>
            </w:r>
            <w:r w:rsidR="007F3897">
              <w:rPr>
                <w:noProof/>
                <w:webHidden/>
              </w:rPr>
              <w:fldChar w:fldCharType="begin"/>
            </w:r>
            <w:r w:rsidR="007F3897">
              <w:rPr>
                <w:noProof/>
                <w:webHidden/>
              </w:rPr>
              <w:instrText xml:space="preserve"> PAGEREF _Toc372556222 \h </w:instrText>
            </w:r>
            <w:r w:rsidR="007F3897">
              <w:rPr>
                <w:noProof/>
                <w:webHidden/>
              </w:rPr>
            </w:r>
            <w:r w:rsidR="007F3897">
              <w:rPr>
                <w:noProof/>
                <w:webHidden/>
              </w:rPr>
              <w:fldChar w:fldCharType="separate"/>
            </w:r>
            <w:r w:rsidR="0095484A">
              <w:rPr>
                <w:noProof/>
                <w:webHidden/>
              </w:rPr>
              <w:t>104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23" w:history="1">
            <w:r w:rsidR="007F3897" w:rsidRPr="00F22E5F">
              <w:rPr>
                <w:rStyle w:val="Hyperlink"/>
                <w:rFonts w:cs="Times New Roman"/>
                <w:noProof/>
              </w:rPr>
              <w:t>R305A080476</w:t>
            </w:r>
            <w:r w:rsidR="007F3897">
              <w:rPr>
                <w:noProof/>
                <w:webHidden/>
              </w:rPr>
              <w:tab/>
            </w:r>
            <w:r w:rsidR="007F3897">
              <w:rPr>
                <w:noProof/>
                <w:webHidden/>
              </w:rPr>
              <w:fldChar w:fldCharType="begin"/>
            </w:r>
            <w:r w:rsidR="007F3897">
              <w:rPr>
                <w:noProof/>
                <w:webHidden/>
              </w:rPr>
              <w:instrText xml:space="preserve"> PAGEREF _Toc372556223 \h </w:instrText>
            </w:r>
            <w:r w:rsidR="007F3897">
              <w:rPr>
                <w:noProof/>
                <w:webHidden/>
              </w:rPr>
            </w:r>
            <w:r w:rsidR="007F3897">
              <w:rPr>
                <w:noProof/>
                <w:webHidden/>
              </w:rPr>
              <w:fldChar w:fldCharType="separate"/>
            </w:r>
            <w:r w:rsidR="0095484A">
              <w:rPr>
                <w:noProof/>
                <w:webHidden/>
              </w:rPr>
              <w:t>105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24" w:history="1">
            <w:r w:rsidR="007F3897" w:rsidRPr="00F22E5F">
              <w:rPr>
                <w:rStyle w:val="Hyperlink"/>
                <w:rFonts w:cs="Times New Roman"/>
                <w:noProof/>
              </w:rPr>
              <w:t>R305A080488</w:t>
            </w:r>
            <w:r w:rsidR="007F3897">
              <w:rPr>
                <w:noProof/>
                <w:webHidden/>
              </w:rPr>
              <w:tab/>
            </w:r>
            <w:r w:rsidR="007F3897">
              <w:rPr>
                <w:noProof/>
                <w:webHidden/>
              </w:rPr>
              <w:fldChar w:fldCharType="begin"/>
            </w:r>
            <w:r w:rsidR="007F3897">
              <w:rPr>
                <w:noProof/>
                <w:webHidden/>
              </w:rPr>
              <w:instrText xml:space="preserve"> PAGEREF _Toc372556224 \h </w:instrText>
            </w:r>
            <w:r w:rsidR="007F3897">
              <w:rPr>
                <w:noProof/>
                <w:webHidden/>
              </w:rPr>
            </w:r>
            <w:r w:rsidR="007F3897">
              <w:rPr>
                <w:noProof/>
                <w:webHidden/>
              </w:rPr>
              <w:fldChar w:fldCharType="separate"/>
            </w:r>
            <w:r w:rsidR="0095484A">
              <w:rPr>
                <w:noProof/>
                <w:webHidden/>
              </w:rPr>
              <w:t>105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25"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_Toc372556225 \h </w:instrText>
            </w:r>
            <w:r w:rsidR="007F3897">
              <w:rPr>
                <w:noProof/>
                <w:webHidden/>
              </w:rPr>
            </w:r>
            <w:r w:rsidR="007F3897">
              <w:rPr>
                <w:noProof/>
                <w:webHidden/>
              </w:rPr>
              <w:fldChar w:fldCharType="separate"/>
            </w:r>
            <w:r w:rsidR="0095484A">
              <w:rPr>
                <w:noProof/>
                <w:webHidden/>
              </w:rPr>
              <w:t>106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26" w:history="1">
            <w:r w:rsidR="007F3897" w:rsidRPr="00F22E5F">
              <w:rPr>
                <w:rStyle w:val="Hyperlink"/>
                <w:rFonts w:cs="Times New Roman"/>
                <w:noProof/>
              </w:rPr>
              <w:t>R305A090013</w:t>
            </w:r>
            <w:r w:rsidR="007F3897">
              <w:rPr>
                <w:noProof/>
                <w:webHidden/>
              </w:rPr>
              <w:tab/>
            </w:r>
            <w:r w:rsidR="007F3897">
              <w:rPr>
                <w:noProof/>
                <w:webHidden/>
              </w:rPr>
              <w:fldChar w:fldCharType="begin"/>
            </w:r>
            <w:r w:rsidR="007F3897">
              <w:rPr>
                <w:noProof/>
                <w:webHidden/>
              </w:rPr>
              <w:instrText xml:space="preserve"> PAGEREF _Toc372556226 \h </w:instrText>
            </w:r>
            <w:r w:rsidR="007F3897">
              <w:rPr>
                <w:noProof/>
                <w:webHidden/>
              </w:rPr>
            </w:r>
            <w:r w:rsidR="007F3897">
              <w:rPr>
                <w:noProof/>
                <w:webHidden/>
              </w:rPr>
              <w:fldChar w:fldCharType="separate"/>
            </w:r>
            <w:r w:rsidR="0095484A">
              <w:rPr>
                <w:noProof/>
                <w:webHidden/>
              </w:rPr>
              <w:t>106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27" w:history="1">
            <w:r w:rsidR="007F3897" w:rsidRPr="00F22E5F">
              <w:rPr>
                <w:rStyle w:val="Hyperlink"/>
                <w:rFonts w:cs="Times New Roman"/>
                <w:noProof/>
              </w:rPr>
              <w:t>R305A090065</w:t>
            </w:r>
            <w:r w:rsidR="007F3897">
              <w:rPr>
                <w:noProof/>
                <w:webHidden/>
              </w:rPr>
              <w:tab/>
            </w:r>
            <w:r w:rsidR="007F3897">
              <w:rPr>
                <w:noProof/>
                <w:webHidden/>
              </w:rPr>
              <w:fldChar w:fldCharType="begin"/>
            </w:r>
            <w:r w:rsidR="007F3897">
              <w:rPr>
                <w:noProof/>
                <w:webHidden/>
              </w:rPr>
              <w:instrText xml:space="preserve"> PAGEREF _Toc372556227 \h </w:instrText>
            </w:r>
            <w:r w:rsidR="007F3897">
              <w:rPr>
                <w:noProof/>
                <w:webHidden/>
              </w:rPr>
            </w:r>
            <w:r w:rsidR="007F3897">
              <w:rPr>
                <w:noProof/>
                <w:webHidden/>
              </w:rPr>
              <w:fldChar w:fldCharType="separate"/>
            </w:r>
            <w:r w:rsidR="0095484A">
              <w:rPr>
                <w:noProof/>
                <w:webHidden/>
              </w:rPr>
              <w:t>106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28" w:history="1">
            <w:r w:rsidR="007F3897" w:rsidRPr="00F22E5F">
              <w:rPr>
                <w:rStyle w:val="Hyperlink"/>
                <w:rFonts w:cs="Times New Roman"/>
                <w:noProof/>
              </w:rPr>
              <w:t>R305A090079</w:t>
            </w:r>
            <w:r w:rsidR="007F3897">
              <w:rPr>
                <w:noProof/>
                <w:webHidden/>
              </w:rPr>
              <w:tab/>
            </w:r>
            <w:r w:rsidR="007F3897">
              <w:rPr>
                <w:noProof/>
                <w:webHidden/>
              </w:rPr>
              <w:fldChar w:fldCharType="begin"/>
            </w:r>
            <w:r w:rsidR="007F3897">
              <w:rPr>
                <w:noProof/>
                <w:webHidden/>
              </w:rPr>
              <w:instrText xml:space="preserve"> PAGEREF _Toc372556228 \h </w:instrText>
            </w:r>
            <w:r w:rsidR="007F3897">
              <w:rPr>
                <w:noProof/>
                <w:webHidden/>
              </w:rPr>
            </w:r>
            <w:r w:rsidR="007F3897">
              <w:rPr>
                <w:noProof/>
                <w:webHidden/>
              </w:rPr>
              <w:fldChar w:fldCharType="separate"/>
            </w:r>
            <w:r w:rsidR="0095484A">
              <w:rPr>
                <w:noProof/>
                <w:webHidden/>
              </w:rPr>
              <w:t>107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29" w:history="1">
            <w:r w:rsidR="007F3897" w:rsidRPr="00F22E5F">
              <w:rPr>
                <w:rStyle w:val="Hyperlink"/>
                <w:rFonts w:cs="Times New Roman"/>
                <w:noProof/>
              </w:rPr>
              <w:t>R305A090114</w:t>
            </w:r>
            <w:r w:rsidR="007F3897">
              <w:rPr>
                <w:noProof/>
                <w:webHidden/>
              </w:rPr>
              <w:tab/>
            </w:r>
            <w:r w:rsidR="007F3897">
              <w:rPr>
                <w:noProof/>
                <w:webHidden/>
              </w:rPr>
              <w:fldChar w:fldCharType="begin"/>
            </w:r>
            <w:r w:rsidR="007F3897">
              <w:rPr>
                <w:noProof/>
                <w:webHidden/>
              </w:rPr>
              <w:instrText xml:space="preserve"> PAGEREF _Toc372556229 \h </w:instrText>
            </w:r>
            <w:r w:rsidR="007F3897">
              <w:rPr>
                <w:noProof/>
                <w:webHidden/>
              </w:rPr>
            </w:r>
            <w:r w:rsidR="007F3897">
              <w:rPr>
                <w:noProof/>
                <w:webHidden/>
              </w:rPr>
              <w:fldChar w:fldCharType="separate"/>
            </w:r>
            <w:r w:rsidR="0095484A">
              <w:rPr>
                <w:noProof/>
                <w:webHidden/>
              </w:rPr>
              <w:t>107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30" w:history="1">
            <w:r w:rsidR="007F3897" w:rsidRPr="00F22E5F">
              <w:rPr>
                <w:rStyle w:val="Hyperlink"/>
                <w:rFonts w:cs="Times New Roman"/>
                <w:noProof/>
              </w:rPr>
              <w:t>R305A090169</w:t>
            </w:r>
            <w:r w:rsidR="007F3897">
              <w:rPr>
                <w:noProof/>
                <w:webHidden/>
              </w:rPr>
              <w:tab/>
            </w:r>
            <w:r w:rsidR="007F3897">
              <w:rPr>
                <w:noProof/>
                <w:webHidden/>
              </w:rPr>
              <w:fldChar w:fldCharType="begin"/>
            </w:r>
            <w:r w:rsidR="007F3897">
              <w:rPr>
                <w:noProof/>
                <w:webHidden/>
              </w:rPr>
              <w:instrText xml:space="preserve"> PAGEREF _Toc372556230 \h </w:instrText>
            </w:r>
            <w:r w:rsidR="007F3897">
              <w:rPr>
                <w:noProof/>
                <w:webHidden/>
              </w:rPr>
            </w:r>
            <w:r w:rsidR="007F3897">
              <w:rPr>
                <w:noProof/>
                <w:webHidden/>
              </w:rPr>
              <w:fldChar w:fldCharType="separate"/>
            </w:r>
            <w:r w:rsidR="0095484A">
              <w:rPr>
                <w:noProof/>
                <w:webHidden/>
              </w:rPr>
              <w:t>107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31" w:history="1">
            <w:r w:rsidR="007F3897" w:rsidRPr="00F22E5F">
              <w:rPr>
                <w:rStyle w:val="Hyperlink"/>
                <w:rFonts w:cs="Times New Roman"/>
                <w:noProof/>
              </w:rPr>
              <w:t>R305A090183</w:t>
            </w:r>
            <w:r w:rsidR="007F3897">
              <w:rPr>
                <w:noProof/>
                <w:webHidden/>
              </w:rPr>
              <w:tab/>
            </w:r>
            <w:r w:rsidR="007F3897">
              <w:rPr>
                <w:noProof/>
                <w:webHidden/>
              </w:rPr>
              <w:fldChar w:fldCharType="begin"/>
            </w:r>
            <w:r w:rsidR="007F3897">
              <w:rPr>
                <w:noProof/>
                <w:webHidden/>
              </w:rPr>
              <w:instrText xml:space="preserve"> PAGEREF _Toc372556231 \h </w:instrText>
            </w:r>
            <w:r w:rsidR="007F3897">
              <w:rPr>
                <w:noProof/>
                <w:webHidden/>
              </w:rPr>
            </w:r>
            <w:r w:rsidR="007F3897">
              <w:rPr>
                <w:noProof/>
                <w:webHidden/>
              </w:rPr>
              <w:fldChar w:fldCharType="separate"/>
            </w:r>
            <w:r w:rsidR="0095484A">
              <w:rPr>
                <w:noProof/>
                <w:webHidden/>
              </w:rPr>
              <w:t>107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32" w:history="1">
            <w:r w:rsidR="007F3897" w:rsidRPr="00F22E5F">
              <w:rPr>
                <w:rStyle w:val="Hyperlink"/>
                <w:rFonts w:cs="Times New Roman"/>
                <w:noProof/>
              </w:rPr>
              <w:t>R305A090209</w:t>
            </w:r>
            <w:r w:rsidR="007F3897">
              <w:rPr>
                <w:noProof/>
                <w:webHidden/>
              </w:rPr>
              <w:tab/>
            </w:r>
            <w:r w:rsidR="007F3897">
              <w:rPr>
                <w:noProof/>
                <w:webHidden/>
              </w:rPr>
              <w:fldChar w:fldCharType="begin"/>
            </w:r>
            <w:r w:rsidR="007F3897">
              <w:rPr>
                <w:noProof/>
                <w:webHidden/>
              </w:rPr>
              <w:instrText xml:space="preserve"> PAGEREF _Toc372556232 \h </w:instrText>
            </w:r>
            <w:r w:rsidR="007F3897">
              <w:rPr>
                <w:noProof/>
                <w:webHidden/>
              </w:rPr>
            </w:r>
            <w:r w:rsidR="007F3897">
              <w:rPr>
                <w:noProof/>
                <w:webHidden/>
              </w:rPr>
              <w:fldChar w:fldCharType="separate"/>
            </w:r>
            <w:r w:rsidR="0095484A">
              <w:rPr>
                <w:noProof/>
                <w:webHidden/>
              </w:rPr>
              <w:t>108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33" w:history="1">
            <w:r w:rsidR="007F3897" w:rsidRPr="00F22E5F">
              <w:rPr>
                <w:rStyle w:val="Hyperlink"/>
                <w:rFonts w:cs="Times New Roman"/>
                <w:noProof/>
              </w:rPr>
              <w:t>R305A090212</w:t>
            </w:r>
            <w:r w:rsidR="007F3897">
              <w:rPr>
                <w:noProof/>
                <w:webHidden/>
              </w:rPr>
              <w:tab/>
            </w:r>
            <w:r w:rsidR="007F3897">
              <w:rPr>
                <w:noProof/>
                <w:webHidden/>
              </w:rPr>
              <w:fldChar w:fldCharType="begin"/>
            </w:r>
            <w:r w:rsidR="007F3897">
              <w:rPr>
                <w:noProof/>
                <w:webHidden/>
              </w:rPr>
              <w:instrText xml:space="preserve"> PAGEREF _Toc372556233 \h </w:instrText>
            </w:r>
            <w:r w:rsidR="007F3897">
              <w:rPr>
                <w:noProof/>
                <w:webHidden/>
              </w:rPr>
            </w:r>
            <w:r w:rsidR="007F3897">
              <w:rPr>
                <w:noProof/>
                <w:webHidden/>
              </w:rPr>
              <w:fldChar w:fldCharType="separate"/>
            </w:r>
            <w:r w:rsidR="0095484A">
              <w:rPr>
                <w:noProof/>
                <w:webHidden/>
              </w:rPr>
              <w:t>108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34" w:history="1">
            <w:r w:rsidR="007F3897" w:rsidRPr="00F22E5F">
              <w:rPr>
                <w:rStyle w:val="Hyperlink"/>
                <w:rFonts w:cs="Times New Roman"/>
                <w:noProof/>
              </w:rPr>
              <w:t>R305A090467</w:t>
            </w:r>
            <w:r w:rsidR="007F3897">
              <w:rPr>
                <w:noProof/>
                <w:webHidden/>
              </w:rPr>
              <w:tab/>
            </w:r>
            <w:r w:rsidR="007F3897">
              <w:rPr>
                <w:noProof/>
                <w:webHidden/>
              </w:rPr>
              <w:fldChar w:fldCharType="begin"/>
            </w:r>
            <w:r w:rsidR="007F3897">
              <w:rPr>
                <w:noProof/>
                <w:webHidden/>
              </w:rPr>
              <w:instrText xml:space="preserve"> PAGEREF _Toc372556234 \h </w:instrText>
            </w:r>
            <w:r w:rsidR="007F3897">
              <w:rPr>
                <w:noProof/>
                <w:webHidden/>
              </w:rPr>
            </w:r>
            <w:r w:rsidR="007F3897">
              <w:rPr>
                <w:noProof/>
                <w:webHidden/>
              </w:rPr>
              <w:fldChar w:fldCharType="separate"/>
            </w:r>
            <w:r w:rsidR="0095484A">
              <w:rPr>
                <w:noProof/>
                <w:webHidden/>
              </w:rPr>
              <w:t>108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35" w:history="1">
            <w:r w:rsidR="007F3897" w:rsidRPr="00F22E5F">
              <w:rPr>
                <w:rStyle w:val="Hyperlink"/>
                <w:rFonts w:cs="Times New Roman"/>
                <w:noProof/>
              </w:rPr>
              <w:t>R305A090502</w:t>
            </w:r>
            <w:r w:rsidR="007F3897">
              <w:rPr>
                <w:noProof/>
                <w:webHidden/>
              </w:rPr>
              <w:tab/>
            </w:r>
            <w:r w:rsidR="007F3897">
              <w:rPr>
                <w:noProof/>
                <w:webHidden/>
              </w:rPr>
              <w:fldChar w:fldCharType="begin"/>
            </w:r>
            <w:r w:rsidR="007F3897">
              <w:rPr>
                <w:noProof/>
                <w:webHidden/>
              </w:rPr>
              <w:instrText xml:space="preserve"> PAGEREF _Toc372556235 \h </w:instrText>
            </w:r>
            <w:r w:rsidR="007F3897">
              <w:rPr>
                <w:noProof/>
                <w:webHidden/>
              </w:rPr>
            </w:r>
            <w:r w:rsidR="007F3897">
              <w:rPr>
                <w:noProof/>
                <w:webHidden/>
              </w:rPr>
              <w:fldChar w:fldCharType="separate"/>
            </w:r>
            <w:r w:rsidR="0095484A">
              <w:rPr>
                <w:noProof/>
                <w:webHidden/>
              </w:rPr>
              <w:t>109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36" w:history="1">
            <w:r w:rsidR="007F3897" w:rsidRPr="00F22E5F">
              <w:rPr>
                <w:rStyle w:val="Hyperlink"/>
                <w:rFonts w:cs="Times New Roman"/>
                <w:noProof/>
              </w:rPr>
              <w:t>R305A090533</w:t>
            </w:r>
            <w:r w:rsidR="007F3897">
              <w:rPr>
                <w:noProof/>
                <w:webHidden/>
              </w:rPr>
              <w:tab/>
            </w:r>
            <w:r w:rsidR="007F3897">
              <w:rPr>
                <w:noProof/>
                <w:webHidden/>
              </w:rPr>
              <w:fldChar w:fldCharType="begin"/>
            </w:r>
            <w:r w:rsidR="007F3897">
              <w:rPr>
                <w:noProof/>
                <w:webHidden/>
              </w:rPr>
              <w:instrText xml:space="preserve"> PAGEREF _Toc372556236 \h </w:instrText>
            </w:r>
            <w:r w:rsidR="007F3897">
              <w:rPr>
                <w:noProof/>
                <w:webHidden/>
              </w:rPr>
            </w:r>
            <w:r w:rsidR="007F3897">
              <w:rPr>
                <w:noProof/>
                <w:webHidden/>
              </w:rPr>
              <w:fldChar w:fldCharType="separate"/>
            </w:r>
            <w:r w:rsidR="0095484A">
              <w:rPr>
                <w:noProof/>
                <w:webHidden/>
              </w:rPr>
              <w:t>109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37"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_Toc372556237 \h </w:instrText>
            </w:r>
            <w:r w:rsidR="007F3897">
              <w:rPr>
                <w:noProof/>
                <w:webHidden/>
              </w:rPr>
            </w:r>
            <w:r w:rsidR="007F3897">
              <w:rPr>
                <w:noProof/>
                <w:webHidden/>
              </w:rPr>
              <w:fldChar w:fldCharType="separate"/>
            </w:r>
            <w:r w:rsidR="0095484A">
              <w:rPr>
                <w:noProof/>
                <w:webHidden/>
              </w:rPr>
              <w:t>109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38" w:history="1">
            <w:r w:rsidR="007F3897" w:rsidRPr="00F22E5F">
              <w:rPr>
                <w:rStyle w:val="Hyperlink"/>
                <w:rFonts w:cs="Times New Roman"/>
                <w:noProof/>
              </w:rPr>
              <w:t>R305A100154</w:t>
            </w:r>
            <w:r w:rsidR="007F3897">
              <w:rPr>
                <w:noProof/>
                <w:webHidden/>
              </w:rPr>
              <w:tab/>
            </w:r>
            <w:r w:rsidR="007F3897">
              <w:rPr>
                <w:noProof/>
                <w:webHidden/>
              </w:rPr>
              <w:fldChar w:fldCharType="begin"/>
            </w:r>
            <w:r w:rsidR="007F3897">
              <w:rPr>
                <w:noProof/>
                <w:webHidden/>
              </w:rPr>
              <w:instrText xml:space="preserve"> PAGEREF _Toc372556238 \h </w:instrText>
            </w:r>
            <w:r w:rsidR="007F3897">
              <w:rPr>
                <w:noProof/>
                <w:webHidden/>
              </w:rPr>
            </w:r>
            <w:r w:rsidR="007F3897">
              <w:rPr>
                <w:noProof/>
                <w:webHidden/>
              </w:rPr>
              <w:fldChar w:fldCharType="separate"/>
            </w:r>
            <w:r w:rsidR="0095484A">
              <w:rPr>
                <w:noProof/>
                <w:webHidden/>
              </w:rPr>
              <w:t>109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39" w:history="1">
            <w:r w:rsidR="007F3897" w:rsidRPr="00F22E5F">
              <w:rPr>
                <w:rStyle w:val="Hyperlink"/>
                <w:rFonts w:cs="Times New Roman"/>
                <w:noProof/>
              </w:rPr>
              <w:t>R305A100233</w:t>
            </w:r>
            <w:r w:rsidR="007F3897">
              <w:rPr>
                <w:noProof/>
                <w:webHidden/>
              </w:rPr>
              <w:tab/>
            </w:r>
            <w:r w:rsidR="007F3897">
              <w:rPr>
                <w:noProof/>
                <w:webHidden/>
              </w:rPr>
              <w:fldChar w:fldCharType="begin"/>
            </w:r>
            <w:r w:rsidR="007F3897">
              <w:rPr>
                <w:noProof/>
                <w:webHidden/>
              </w:rPr>
              <w:instrText xml:space="preserve"> PAGEREF _Toc372556239 \h </w:instrText>
            </w:r>
            <w:r w:rsidR="007F3897">
              <w:rPr>
                <w:noProof/>
                <w:webHidden/>
              </w:rPr>
            </w:r>
            <w:r w:rsidR="007F3897">
              <w:rPr>
                <w:noProof/>
                <w:webHidden/>
              </w:rPr>
              <w:fldChar w:fldCharType="separate"/>
            </w:r>
            <w:r w:rsidR="0095484A">
              <w:rPr>
                <w:noProof/>
                <w:webHidden/>
              </w:rPr>
              <w:t>109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40" w:history="1">
            <w:r w:rsidR="007F3897" w:rsidRPr="00F22E5F">
              <w:rPr>
                <w:rStyle w:val="Hyperlink"/>
                <w:rFonts w:cs="Times New Roman"/>
                <w:noProof/>
              </w:rPr>
              <w:t>R305A100275</w:t>
            </w:r>
            <w:r w:rsidR="007F3897">
              <w:rPr>
                <w:noProof/>
                <w:webHidden/>
              </w:rPr>
              <w:tab/>
            </w:r>
            <w:r w:rsidR="007F3897">
              <w:rPr>
                <w:noProof/>
                <w:webHidden/>
              </w:rPr>
              <w:fldChar w:fldCharType="begin"/>
            </w:r>
            <w:r w:rsidR="007F3897">
              <w:rPr>
                <w:noProof/>
                <w:webHidden/>
              </w:rPr>
              <w:instrText xml:space="preserve"> PAGEREF _Toc372556240 \h </w:instrText>
            </w:r>
            <w:r w:rsidR="007F3897">
              <w:rPr>
                <w:noProof/>
                <w:webHidden/>
              </w:rPr>
            </w:r>
            <w:r w:rsidR="007F3897">
              <w:rPr>
                <w:noProof/>
                <w:webHidden/>
              </w:rPr>
              <w:fldChar w:fldCharType="separate"/>
            </w:r>
            <w:r w:rsidR="0095484A">
              <w:rPr>
                <w:noProof/>
                <w:webHidden/>
              </w:rPr>
              <w:t>110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41" w:history="1">
            <w:r w:rsidR="007F3897" w:rsidRPr="00F22E5F">
              <w:rPr>
                <w:rStyle w:val="Hyperlink"/>
                <w:rFonts w:cs="Times New Roman"/>
                <w:noProof/>
              </w:rPr>
              <w:t>R305A100566</w:t>
            </w:r>
            <w:r w:rsidR="007F3897">
              <w:rPr>
                <w:noProof/>
                <w:webHidden/>
              </w:rPr>
              <w:tab/>
            </w:r>
            <w:r w:rsidR="007F3897">
              <w:rPr>
                <w:noProof/>
                <w:webHidden/>
              </w:rPr>
              <w:fldChar w:fldCharType="begin"/>
            </w:r>
            <w:r w:rsidR="007F3897">
              <w:rPr>
                <w:noProof/>
                <w:webHidden/>
              </w:rPr>
              <w:instrText xml:space="preserve"> PAGEREF _Toc372556241 \h </w:instrText>
            </w:r>
            <w:r w:rsidR="007F3897">
              <w:rPr>
                <w:noProof/>
                <w:webHidden/>
              </w:rPr>
            </w:r>
            <w:r w:rsidR="007F3897">
              <w:rPr>
                <w:noProof/>
                <w:webHidden/>
              </w:rPr>
              <w:fldChar w:fldCharType="separate"/>
            </w:r>
            <w:r w:rsidR="0095484A">
              <w:rPr>
                <w:noProof/>
                <w:webHidden/>
              </w:rPr>
              <w:t>110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42" w:history="1">
            <w:r w:rsidR="007F3897" w:rsidRPr="00F22E5F">
              <w:rPr>
                <w:rStyle w:val="Hyperlink"/>
                <w:rFonts w:cs="Times New Roman"/>
                <w:noProof/>
              </w:rPr>
              <w:t>R305A100574</w:t>
            </w:r>
            <w:r w:rsidR="007F3897">
              <w:rPr>
                <w:noProof/>
                <w:webHidden/>
              </w:rPr>
              <w:tab/>
            </w:r>
            <w:r w:rsidR="007F3897">
              <w:rPr>
                <w:noProof/>
                <w:webHidden/>
              </w:rPr>
              <w:fldChar w:fldCharType="begin"/>
            </w:r>
            <w:r w:rsidR="007F3897">
              <w:rPr>
                <w:noProof/>
                <w:webHidden/>
              </w:rPr>
              <w:instrText xml:space="preserve"> PAGEREF _Toc372556242 \h </w:instrText>
            </w:r>
            <w:r w:rsidR="007F3897">
              <w:rPr>
                <w:noProof/>
                <w:webHidden/>
              </w:rPr>
            </w:r>
            <w:r w:rsidR="007F3897">
              <w:rPr>
                <w:noProof/>
                <w:webHidden/>
              </w:rPr>
              <w:fldChar w:fldCharType="separate"/>
            </w:r>
            <w:r w:rsidR="0095484A">
              <w:rPr>
                <w:noProof/>
                <w:webHidden/>
              </w:rPr>
              <w:t>110</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43"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_Toc372556243 \h </w:instrText>
            </w:r>
            <w:r w:rsidR="007F3897">
              <w:rPr>
                <w:noProof/>
                <w:webHidden/>
              </w:rPr>
            </w:r>
            <w:r w:rsidR="007F3897">
              <w:rPr>
                <w:noProof/>
                <w:webHidden/>
              </w:rPr>
              <w:fldChar w:fldCharType="separate"/>
            </w:r>
            <w:r w:rsidR="0095484A">
              <w:rPr>
                <w:noProof/>
                <w:webHidden/>
              </w:rPr>
              <w:t>110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44" w:history="1">
            <w:r w:rsidR="007F3897" w:rsidRPr="00F22E5F">
              <w:rPr>
                <w:rStyle w:val="Hyperlink"/>
                <w:rFonts w:cs="Times New Roman"/>
                <w:noProof/>
              </w:rPr>
              <w:t>R305A110035</w:t>
            </w:r>
            <w:r w:rsidR="007F3897">
              <w:rPr>
                <w:noProof/>
                <w:webHidden/>
              </w:rPr>
              <w:tab/>
            </w:r>
            <w:r w:rsidR="007F3897">
              <w:rPr>
                <w:noProof/>
                <w:webHidden/>
              </w:rPr>
              <w:fldChar w:fldCharType="begin"/>
            </w:r>
            <w:r w:rsidR="007F3897">
              <w:rPr>
                <w:noProof/>
                <w:webHidden/>
              </w:rPr>
              <w:instrText xml:space="preserve"> PAGEREF _Toc372556244 \h </w:instrText>
            </w:r>
            <w:r w:rsidR="007F3897">
              <w:rPr>
                <w:noProof/>
                <w:webHidden/>
              </w:rPr>
            </w:r>
            <w:r w:rsidR="007F3897">
              <w:rPr>
                <w:noProof/>
                <w:webHidden/>
              </w:rPr>
              <w:fldChar w:fldCharType="separate"/>
            </w:r>
            <w:r w:rsidR="0095484A">
              <w:rPr>
                <w:noProof/>
                <w:webHidden/>
              </w:rPr>
              <w:t>110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45" w:history="1">
            <w:r w:rsidR="007F3897" w:rsidRPr="00F22E5F">
              <w:rPr>
                <w:rStyle w:val="Hyperlink"/>
                <w:rFonts w:cs="Times New Roman"/>
                <w:noProof/>
              </w:rPr>
              <w:t>R305A110074</w:t>
            </w:r>
            <w:r w:rsidR="007F3897">
              <w:rPr>
                <w:noProof/>
                <w:webHidden/>
              </w:rPr>
              <w:tab/>
            </w:r>
            <w:r w:rsidR="007F3897">
              <w:rPr>
                <w:noProof/>
                <w:webHidden/>
              </w:rPr>
              <w:fldChar w:fldCharType="begin"/>
            </w:r>
            <w:r w:rsidR="007F3897">
              <w:rPr>
                <w:noProof/>
                <w:webHidden/>
              </w:rPr>
              <w:instrText xml:space="preserve"> PAGEREF _Toc372556245 \h </w:instrText>
            </w:r>
            <w:r w:rsidR="007F3897">
              <w:rPr>
                <w:noProof/>
                <w:webHidden/>
              </w:rPr>
            </w:r>
            <w:r w:rsidR="007F3897">
              <w:rPr>
                <w:noProof/>
                <w:webHidden/>
              </w:rPr>
              <w:fldChar w:fldCharType="separate"/>
            </w:r>
            <w:r w:rsidR="0095484A">
              <w:rPr>
                <w:noProof/>
                <w:webHidden/>
              </w:rPr>
              <w:t>111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46" w:history="1">
            <w:r w:rsidR="007F3897" w:rsidRPr="00F22E5F">
              <w:rPr>
                <w:rStyle w:val="Hyperlink"/>
                <w:rFonts w:cs="Times New Roman"/>
                <w:noProof/>
              </w:rPr>
              <w:t>R305A110284</w:t>
            </w:r>
            <w:r w:rsidR="007F3897">
              <w:rPr>
                <w:noProof/>
                <w:webHidden/>
              </w:rPr>
              <w:tab/>
            </w:r>
            <w:r w:rsidR="007F3897">
              <w:rPr>
                <w:noProof/>
                <w:webHidden/>
              </w:rPr>
              <w:fldChar w:fldCharType="begin"/>
            </w:r>
            <w:r w:rsidR="007F3897">
              <w:rPr>
                <w:noProof/>
                <w:webHidden/>
              </w:rPr>
              <w:instrText xml:space="preserve"> PAGEREF _Toc372556246 \h </w:instrText>
            </w:r>
            <w:r w:rsidR="007F3897">
              <w:rPr>
                <w:noProof/>
                <w:webHidden/>
              </w:rPr>
            </w:r>
            <w:r w:rsidR="007F3897">
              <w:rPr>
                <w:noProof/>
                <w:webHidden/>
              </w:rPr>
              <w:fldChar w:fldCharType="separate"/>
            </w:r>
            <w:r w:rsidR="0095484A">
              <w:rPr>
                <w:noProof/>
                <w:webHidden/>
              </w:rPr>
              <w:t>111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47" w:history="1">
            <w:r w:rsidR="007F3897" w:rsidRPr="00F22E5F">
              <w:rPr>
                <w:rStyle w:val="Hyperlink"/>
                <w:noProof/>
              </w:rPr>
              <w:t>R305A110293</w:t>
            </w:r>
            <w:r w:rsidR="007F3897">
              <w:rPr>
                <w:noProof/>
                <w:webHidden/>
              </w:rPr>
              <w:tab/>
            </w:r>
            <w:r w:rsidR="007F3897">
              <w:rPr>
                <w:noProof/>
                <w:webHidden/>
              </w:rPr>
              <w:fldChar w:fldCharType="begin"/>
            </w:r>
            <w:r w:rsidR="007F3897">
              <w:rPr>
                <w:noProof/>
                <w:webHidden/>
              </w:rPr>
              <w:instrText xml:space="preserve"> PAGEREF _Toc372556247 \h </w:instrText>
            </w:r>
            <w:r w:rsidR="007F3897">
              <w:rPr>
                <w:noProof/>
                <w:webHidden/>
              </w:rPr>
            </w:r>
            <w:r w:rsidR="007F3897">
              <w:rPr>
                <w:noProof/>
                <w:webHidden/>
              </w:rPr>
              <w:fldChar w:fldCharType="separate"/>
            </w:r>
            <w:r w:rsidR="0095484A">
              <w:rPr>
                <w:noProof/>
                <w:webHidden/>
              </w:rPr>
              <w:t>111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48" w:history="1">
            <w:r w:rsidR="007F3897" w:rsidRPr="00F22E5F">
              <w:rPr>
                <w:rStyle w:val="Hyperlink"/>
                <w:rFonts w:cs="Times New Roman"/>
                <w:noProof/>
              </w:rPr>
              <w:t>R305A110483</w:t>
            </w:r>
            <w:r w:rsidR="007F3897">
              <w:rPr>
                <w:noProof/>
                <w:webHidden/>
              </w:rPr>
              <w:tab/>
            </w:r>
            <w:r w:rsidR="007F3897">
              <w:rPr>
                <w:noProof/>
                <w:webHidden/>
              </w:rPr>
              <w:fldChar w:fldCharType="begin"/>
            </w:r>
            <w:r w:rsidR="007F3897">
              <w:rPr>
                <w:noProof/>
                <w:webHidden/>
              </w:rPr>
              <w:instrText xml:space="preserve"> PAGEREF _Toc372556248 \h </w:instrText>
            </w:r>
            <w:r w:rsidR="007F3897">
              <w:rPr>
                <w:noProof/>
                <w:webHidden/>
              </w:rPr>
            </w:r>
            <w:r w:rsidR="007F3897">
              <w:rPr>
                <w:noProof/>
                <w:webHidden/>
              </w:rPr>
              <w:fldChar w:fldCharType="separate"/>
            </w:r>
            <w:r w:rsidR="0095484A">
              <w:rPr>
                <w:noProof/>
                <w:webHidden/>
              </w:rPr>
              <w:t>111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49" w:history="1">
            <w:r w:rsidR="007F3897" w:rsidRPr="00F22E5F">
              <w:rPr>
                <w:rStyle w:val="Hyperlink"/>
                <w:rFonts w:cs="Times New Roman"/>
                <w:noProof/>
              </w:rPr>
              <w:t>R305A110549</w:t>
            </w:r>
            <w:r w:rsidR="007F3897">
              <w:rPr>
                <w:noProof/>
                <w:webHidden/>
              </w:rPr>
              <w:tab/>
            </w:r>
            <w:r w:rsidR="007F3897">
              <w:rPr>
                <w:noProof/>
                <w:webHidden/>
              </w:rPr>
              <w:fldChar w:fldCharType="begin"/>
            </w:r>
            <w:r w:rsidR="007F3897">
              <w:rPr>
                <w:noProof/>
                <w:webHidden/>
              </w:rPr>
              <w:instrText xml:space="preserve"> PAGEREF _Toc372556249 \h </w:instrText>
            </w:r>
            <w:r w:rsidR="007F3897">
              <w:rPr>
                <w:noProof/>
                <w:webHidden/>
              </w:rPr>
            </w:r>
            <w:r w:rsidR="007F3897">
              <w:rPr>
                <w:noProof/>
                <w:webHidden/>
              </w:rPr>
              <w:fldChar w:fldCharType="separate"/>
            </w:r>
            <w:r w:rsidR="0095484A">
              <w:rPr>
                <w:noProof/>
                <w:webHidden/>
              </w:rPr>
              <w:t>112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50" w:history="1">
            <w:r w:rsidR="007F3897" w:rsidRPr="00F22E5F">
              <w:rPr>
                <w:rStyle w:val="Hyperlink"/>
                <w:rFonts w:cs="Times New Roman"/>
                <w:noProof/>
              </w:rPr>
              <w:t>R305A110638</w:t>
            </w:r>
            <w:r w:rsidR="007F3897">
              <w:rPr>
                <w:noProof/>
                <w:webHidden/>
              </w:rPr>
              <w:tab/>
            </w:r>
            <w:r w:rsidR="007F3897">
              <w:rPr>
                <w:noProof/>
                <w:webHidden/>
              </w:rPr>
              <w:fldChar w:fldCharType="begin"/>
            </w:r>
            <w:r w:rsidR="007F3897">
              <w:rPr>
                <w:noProof/>
                <w:webHidden/>
              </w:rPr>
              <w:instrText xml:space="preserve"> PAGEREF _Toc372556250 \h </w:instrText>
            </w:r>
            <w:r w:rsidR="007F3897">
              <w:rPr>
                <w:noProof/>
                <w:webHidden/>
              </w:rPr>
            </w:r>
            <w:r w:rsidR="007F3897">
              <w:rPr>
                <w:noProof/>
                <w:webHidden/>
              </w:rPr>
              <w:fldChar w:fldCharType="separate"/>
            </w:r>
            <w:r w:rsidR="0095484A">
              <w:rPr>
                <w:noProof/>
                <w:webHidden/>
              </w:rPr>
              <w:t>112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51" w:history="1">
            <w:r w:rsidR="007F3897" w:rsidRPr="00F22E5F">
              <w:rPr>
                <w:rStyle w:val="Hyperlink"/>
                <w:rFonts w:cs="Times New Roman"/>
                <w:noProof/>
              </w:rPr>
              <w:t>R305A110730</w:t>
            </w:r>
            <w:r w:rsidR="007F3897">
              <w:rPr>
                <w:noProof/>
                <w:webHidden/>
              </w:rPr>
              <w:tab/>
            </w:r>
            <w:r w:rsidR="007F3897">
              <w:rPr>
                <w:noProof/>
                <w:webHidden/>
              </w:rPr>
              <w:fldChar w:fldCharType="begin"/>
            </w:r>
            <w:r w:rsidR="007F3897">
              <w:rPr>
                <w:noProof/>
                <w:webHidden/>
              </w:rPr>
              <w:instrText xml:space="preserve"> PAGEREF _Toc372556251 \h </w:instrText>
            </w:r>
            <w:r w:rsidR="007F3897">
              <w:rPr>
                <w:noProof/>
                <w:webHidden/>
              </w:rPr>
            </w:r>
            <w:r w:rsidR="007F3897">
              <w:rPr>
                <w:noProof/>
                <w:webHidden/>
              </w:rPr>
              <w:fldChar w:fldCharType="separate"/>
            </w:r>
            <w:r w:rsidR="0095484A">
              <w:rPr>
                <w:noProof/>
                <w:webHidden/>
              </w:rPr>
              <w:t>112</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52" w:history="1">
            <w:r w:rsidR="007F3897" w:rsidRPr="00F22E5F">
              <w:rPr>
                <w:rStyle w:val="Hyperlink"/>
                <w:rFonts w:cs="Times New Roman"/>
                <w:noProof/>
              </w:rPr>
              <w:t>2012</w:t>
            </w:r>
            <w:r w:rsidR="007F3897">
              <w:rPr>
                <w:noProof/>
                <w:webHidden/>
              </w:rPr>
              <w:tab/>
            </w:r>
            <w:r w:rsidR="007F3897">
              <w:rPr>
                <w:noProof/>
                <w:webHidden/>
              </w:rPr>
              <w:fldChar w:fldCharType="begin"/>
            </w:r>
            <w:r w:rsidR="007F3897">
              <w:rPr>
                <w:noProof/>
                <w:webHidden/>
              </w:rPr>
              <w:instrText xml:space="preserve"> PAGEREF _Toc372556252 \h </w:instrText>
            </w:r>
            <w:r w:rsidR="007F3897">
              <w:rPr>
                <w:noProof/>
                <w:webHidden/>
              </w:rPr>
            </w:r>
            <w:r w:rsidR="007F3897">
              <w:rPr>
                <w:noProof/>
                <w:webHidden/>
              </w:rPr>
              <w:fldChar w:fldCharType="separate"/>
            </w:r>
            <w:r w:rsidR="0095484A">
              <w:rPr>
                <w:noProof/>
                <w:webHidden/>
              </w:rPr>
              <w:t>112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53" w:history="1">
            <w:r w:rsidR="007F3897" w:rsidRPr="00F22E5F">
              <w:rPr>
                <w:rStyle w:val="Hyperlink"/>
                <w:rFonts w:cs="Times New Roman"/>
                <w:noProof/>
              </w:rPr>
              <w:t>R305A120172</w:t>
            </w:r>
            <w:r w:rsidR="007F3897">
              <w:rPr>
                <w:noProof/>
                <w:webHidden/>
              </w:rPr>
              <w:tab/>
            </w:r>
            <w:r w:rsidR="007F3897">
              <w:rPr>
                <w:noProof/>
                <w:webHidden/>
              </w:rPr>
              <w:fldChar w:fldCharType="begin"/>
            </w:r>
            <w:r w:rsidR="007F3897">
              <w:rPr>
                <w:noProof/>
                <w:webHidden/>
              </w:rPr>
              <w:instrText xml:space="preserve"> PAGEREF _Toc372556253 \h </w:instrText>
            </w:r>
            <w:r w:rsidR="007F3897">
              <w:rPr>
                <w:noProof/>
                <w:webHidden/>
              </w:rPr>
            </w:r>
            <w:r w:rsidR="007F3897">
              <w:rPr>
                <w:noProof/>
                <w:webHidden/>
              </w:rPr>
              <w:fldChar w:fldCharType="separate"/>
            </w:r>
            <w:r w:rsidR="0095484A">
              <w:rPr>
                <w:noProof/>
                <w:webHidden/>
              </w:rPr>
              <w:t>112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54" w:history="1">
            <w:r w:rsidR="007F3897" w:rsidRPr="00F22E5F">
              <w:rPr>
                <w:rStyle w:val="Hyperlink"/>
                <w:rFonts w:cs="Times New Roman"/>
                <w:noProof/>
              </w:rPr>
              <w:t>R305A120193</w:t>
            </w:r>
            <w:r w:rsidR="007F3897">
              <w:rPr>
                <w:noProof/>
                <w:webHidden/>
              </w:rPr>
              <w:tab/>
            </w:r>
            <w:r w:rsidR="007F3897">
              <w:rPr>
                <w:noProof/>
                <w:webHidden/>
              </w:rPr>
              <w:fldChar w:fldCharType="begin"/>
            </w:r>
            <w:r w:rsidR="007F3897">
              <w:rPr>
                <w:noProof/>
                <w:webHidden/>
              </w:rPr>
              <w:instrText xml:space="preserve"> PAGEREF _Toc372556254 \h </w:instrText>
            </w:r>
            <w:r w:rsidR="007F3897">
              <w:rPr>
                <w:noProof/>
                <w:webHidden/>
              </w:rPr>
            </w:r>
            <w:r w:rsidR="007F3897">
              <w:rPr>
                <w:noProof/>
                <w:webHidden/>
              </w:rPr>
              <w:fldChar w:fldCharType="separate"/>
            </w:r>
            <w:r w:rsidR="0095484A">
              <w:rPr>
                <w:noProof/>
                <w:webHidden/>
              </w:rPr>
              <w:t>113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55" w:history="1">
            <w:r w:rsidR="007F3897" w:rsidRPr="00F22E5F">
              <w:rPr>
                <w:rStyle w:val="Hyperlink"/>
                <w:rFonts w:cs="Times New Roman"/>
                <w:noProof/>
              </w:rPr>
              <w:t>R305A120323</w:t>
            </w:r>
            <w:r w:rsidR="007F3897">
              <w:rPr>
                <w:noProof/>
                <w:webHidden/>
              </w:rPr>
              <w:tab/>
            </w:r>
            <w:r w:rsidR="007F3897">
              <w:rPr>
                <w:noProof/>
                <w:webHidden/>
              </w:rPr>
              <w:fldChar w:fldCharType="begin"/>
            </w:r>
            <w:r w:rsidR="007F3897">
              <w:rPr>
                <w:noProof/>
                <w:webHidden/>
              </w:rPr>
              <w:instrText xml:space="preserve"> PAGEREF _Toc372556255 \h </w:instrText>
            </w:r>
            <w:r w:rsidR="007F3897">
              <w:rPr>
                <w:noProof/>
                <w:webHidden/>
              </w:rPr>
            </w:r>
            <w:r w:rsidR="007F3897">
              <w:rPr>
                <w:noProof/>
                <w:webHidden/>
              </w:rPr>
              <w:fldChar w:fldCharType="separate"/>
            </w:r>
            <w:r w:rsidR="0095484A">
              <w:rPr>
                <w:noProof/>
                <w:webHidden/>
              </w:rPr>
              <w:t>113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56" w:history="1">
            <w:r w:rsidR="007F3897" w:rsidRPr="00F22E5F">
              <w:rPr>
                <w:rStyle w:val="Hyperlink"/>
                <w:rFonts w:cs="Times New Roman"/>
                <w:noProof/>
              </w:rPr>
              <w:t>R305A120391</w:t>
            </w:r>
            <w:r w:rsidR="007F3897">
              <w:rPr>
                <w:noProof/>
                <w:webHidden/>
              </w:rPr>
              <w:tab/>
            </w:r>
            <w:r w:rsidR="007F3897">
              <w:rPr>
                <w:noProof/>
                <w:webHidden/>
              </w:rPr>
              <w:fldChar w:fldCharType="begin"/>
            </w:r>
            <w:r w:rsidR="007F3897">
              <w:rPr>
                <w:noProof/>
                <w:webHidden/>
              </w:rPr>
              <w:instrText xml:space="preserve"> PAGEREF _Toc372556256 \h </w:instrText>
            </w:r>
            <w:r w:rsidR="007F3897">
              <w:rPr>
                <w:noProof/>
                <w:webHidden/>
              </w:rPr>
            </w:r>
            <w:r w:rsidR="007F3897">
              <w:rPr>
                <w:noProof/>
                <w:webHidden/>
              </w:rPr>
              <w:fldChar w:fldCharType="separate"/>
            </w:r>
            <w:r w:rsidR="0095484A">
              <w:rPr>
                <w:noProof/>
                <w:webHidden/>
              </w:rPr>
              <w:t>113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57" w:history="1">
            <w:r w:rsidR="007F3897" w:rsidRPr="00F22E5F">
              <w:rPr>
                <w:rStyle w:val="Hyperlink"/>
                <w:rFonts w:cs="Times New Roman"/>
                <w:noProof/>
              </w:rPr>
              <w:t>R305A120449</w:t>
            </w:r>
            <w:r w:rsidR="007F3897">
              <w:rPr>
                <w:noProof/>
                <w:webHidden/>
              </w:rPr>
              <w:tab/>
            </w:r>
            <w:r w:rsidR="007F3897">
              <w:rPr>
                <w:noProof/>
                <w:webHidden/>
              </w:rPr>
              <w:fldChar w:fldCharType="begin"/>
            </w:r>
            <w:r w:rsidR="007F3897">
              <w:rPr>
                <w:noProof/>
                <w:webHidden/>
              </w:rPr>
              <w:instrText xml:space="preserve"> PAGEREF _Toc372556257 \h </w:instrText>
            </w:r>
            <w:r w:rsidR="007F3897">
              <w:rPr>
                <w:noProof/>
                <w:webHidden/>
              </w:rPr>
            </w:r>
            <w:r w:rsidR="007F3897">
              <w:rPr>
                <w:noProof/>
                <w:webHidden/>
              </w:rPr>
              <w:fldChar w:fldCharType="separate"/>
            </w:r>
            <w:r w:rsidR="0095484A">
              <w:rPr>
                <w:noProof/>
                <w:webHidden/>
              </w:rPr>
              <w:t>113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58" w:history="1">
            <w:r w:rsidR="007F3897" w:rsidRPr="00F22E5F">
              <w:rPr>
                <w:rStyle w:val="Hyperlink"/>
                <w:rFonts w:cs="Times New Roman"/>
                <w:noProof/>
              </w:rPr>
              <w:t>R305A120631</w:t>
            </w:r>
            <w:r w:rsidR="007F3897">
              <w:rPr>
                <w:noProof/>
                <w:webHidden/>
              </w:rPr>
              <w:tab/>
            </w:r>
            <w:r w:rsidR="007F3897">
              <w:rPr>
                <w:noProof/>
                <w:webHidden/>
              </w:rPr>
              <w:fldChar w:fldCharType="begin"/>
            </w:r>
            <w:r w:rsidR="007F3897">
              <w:rPr>
                <w:noProof/>
                <w:webHidden/>
              </w:rPr>
              <w:instrText xml:space="preserve"> PAGEREF _Toc372556258 \h </w:instrText>
            </w:r>
            <w:r w:rsidR="007F3897">
              <w:rPr>
                <w:noProof/>
                <w:webHidden/>
              </w:rPr>
            </w:r>
            <w:r w:rsidR="007F3897">
              <w:rPr>
                <w:noProof/>
                <w:webHidden/>
              </w:rPr>
              <w:fldChar w:fldCharType="separate"/>
            </w:r>
            <w:r w:rsidR="0095484A">
              <w:rPr>
                <w:noProof/>
                <w:webHidden/>
              </w:rPr>
              <w:t>114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59" w:history="1">
            <w:r w:rsidR="007F3897" w:rsidRPr="00F22E5F">
              <w:rPr>
                <w:rStyle w:val="Hyperlink"/>
                <w:rFonts w:cs="Times New Roman"/>
                <w:noProof/>
              </w:rPr>
              <w:t>R305A120783</w:t>
            </w:r>
            <w:r w:rsidR="007F3897">
              <w:rPr>
                <w:noProof/>
                <w:webHidden/>
              </w:rPr>
              <w:tab/>
            </w:r>
            <w:r w:rsidR="007F3897">
              <w:rPr>
                <w:noProof/>
                <w:webHidden/>
              </w:rPr>
              <w:fldChar w:fldCharType="begin"/>
            </w:r>
            <w:r w:rsidR="007F3897">
              <w:rPr>
                <w:noProof/>
                <w:webHidden/>
              </w:rPr>
              <w:instrText xml:space="preserve"> PAGEREF _Toc372556259 \h </w:instrText>
            </w:r>
            <w:r w:rsidR="007F3897">
              <w:rPr>
                <w:noProof/>
                <w:webHidden/>
              </w:rPr>
            </w:r>
            <w:r w:rsidR="007F3897">
              <w:rPr>
                <w:noProof/>
                <w:webHidden/>
              </w:rPr>
              <w:fldChar w:fldCharType="separate"/>
            </w:r>
            <w:r w:rsidR="0095484A">
              <w:rPr>
                <w:noProof/>
                <w:webHidden/>
              </w:rPr>
              <w:t>114</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60" w:history="1">
            <w:r w:rsidR="007F3897" w:rsidRPr="00F22E5F">
              <w:rPr>
                <w:rStyle w:val="Hyperlink"/>
                <w:noProof/>
              </w:rPr>
              <w:t>2013</w:t>
            </w:r>
            <w:r w:rsidR="007F3897">
              <w:rPr>
                <w:noProof/>
                <w:webHidden/>
              </w:rPr>
              <w:tab/>
            </w:r>
            <w:r w:rsidR="007F3897">
              <w:rPr>
                <w:noProof/>
                <w:webHidden/>
              </w:rPr>
              <w:fldChar w:fldCharType="begin"/>
            </w:r>
            <w:r w:rsidR="007F3897">
              <w:rPr>
                <w:noProof/>
                <w:webHidden/>
              </w:rPr>
              <w:instrText xml:space="preserve"> PAGEREF _Toc372556260 \h </w:instrText>
            </w:r>
            <w:r w:rsidR="007F3897">
              <w:rPr>
                <w:noProof/>
                <w:webHidden/>
              </w:rPr>
            </w:r>
            <w:r w:rsidR="007F3897">
              <w:rPr>
                <w:noProof/>
                <w:webHidden/>
              </w:rPr>
              <w:fldChar w:fldCharType="separate"/>
            </w:r>
            <w:r w:rsidR="0095484A">
              <w:rPr>
                <w:noProof/>
                <w:webHidden/>
              </w:rPr>
              <w:t>114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61" w:history="1">
            <w:r w:rsidR="007F3897" w:rsidRPr="00F22E5F">
              <w:rPr>
                <w:rStyle w:val="Hyperlink"/>
                <w:noProof/>
              </w:rPr>
              <w:t>R305A130118</w:t>
            </w:r>
            <w:r w:rsidR="007F3897">
              <w:rPr>
                <w:noProof/>
                <w:webHidden/>
              </w:rPr>
              <w:tab/>
            </w:r>
            <w:r w:rsidR="007F3897">
              <w:rPr>
                <w:noProof/>
                <w:webHidden/>
              </w:rPr>
              <w:fldChar w:fldCharType="begin"/>
            </w:r>
            <w:r w:rsidR="007F3897">
              <w:rPr>
                <w:noProof/>
                <w:webHidden/>
              </w:rPr>
              <w:instrText xml:space="preserve"> PAGEREF _Toc372556261 \h </w:instrText>
            </w:r>
            <w:r w:rsidR="007F3897">
              <w:rPr>
                <w:noProof/>
                <w:webHidden/>
              </w:rPr>
            </w:r>
            <w:r w:rsidR="007F3897">
              <w:rPr>
                <w:noProof/>
                <w:webHidden/>
              </w:rPr>
              <w:fldChar w:fldCharType="separate"/>
            </w:r>
            <w:r w:rsidR="0095484A">
              <w:rPr>
                <w:noProof/>
                <w:webHidden/>
              </w:rPr>
              <w:t>114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62" w:history="1">
            <w:r w:rsidR="007F3897" w:rsidRPr="00F22E5F">
              <w:rPr>
                <w:rStyle w:val="Hyperlink"/>
                <w:noProof/>
              </w:rPr>
              <w:t>R305A130336</w:t>
            </w:r>
            <w:r w:rsidR="007F3897">
              <w:rPr>
                <w:noProof/>
                <w:webHidden/>
              </w:rPr>
              <w:tab/>
            </w:r>
            <w:r w:rsidR="007F3897">
              <w:rPr>
                <w:noProof/>
                <w:webHidden/>
              </w:rPr>
              <w:fldChar w:fldCharType="begin"/>
            </w:r>
            <w:r w:rsidR="007F3897">
              <w:rPr>
                <w:noProof/>
                <w:webHidden/>
              </w:rPr>
              <w:instrText xml:space="preserve"> PAGEREF _Toc372556262 \h </w:instrText>
            </w:r>
            <w:r w:rsidR="007F3897">
              <w:rPr>
                <w:noProof/>
                <w:webHidden/>
              </w:rPr>
            </w:r>
            <w:r w:rsidR="007F3897">
              <w:rPr>
                <w:noProof/>
                <w:webHidden/>
              </w:rPr>
              <w:fldChar w:fldCharType="separate"/>
            </w:r>
            <w:r w:rsidR="0095484A">
              <w:rPr>
                <w:noProof/>
                <w:webHidden/>
              </w:rPr>
              <w:t>114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63" w:history="1">
            <w:r w:rsidR="007F3897" w:rsidRPr="00F22E5F">
              <w:rPr>
                <w:rStyle w:val="Hyperlink"/>
                <w:noProof/>
              </w:rPr>
              <w:t>R305A130469</w:t>
            </w:r>
            <w:r w:rsidR="007F3897">
              <w:rPr>
                <w:noProof/>
                <w:webHidden/>
              </w:rPr>
              <w:tab/>
            </w:r>
            <w:r w:rsidR="007F3897">
              <w:rPr>
                <w:noProof/>
                <w:webHidden/>
              </w:rPr>
              <w:fldChar w:fldCharType="begin"/>
            </w:r>
            <w:r w:rsidR="007F3897">
              <w:rPr>
                <w:noProof/>
                <w:webHidden/>
              </w:rPr>
              <w:instrText xml:space="preserve"> PAGEREF _Toc372556263 \h </w:instrText>
            </w:r>
            <w:r w:rsidR="007F3897">
              <w:rPr>
                <w:noProof/>
                <w:webHidden/>
              </w:rPr>
            </w:r>
            <w:r w:rsidR="007F3897">
              <w:rPr>
                <w:noProof/>
                <w:webHidden/>
              </w:rPr>
              <w:fldChar w:fldCharType="separate"/>
            </w:r>
            <w:r w:rsidR="0095484A">
              <w:rPr>
                <w:noProof/>
                <w:webHidden/>
              </w:rPr>
              <w:t>115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64" w:history="1">
            <w:r w:rsidR="007F3897" w:rsidRPr="00F22E5F">
              <w:rPr>
                <w:rStyle w:val="Hyperlink"/>
                <w:noProof/>
              </w:rPr>
              <w:t>R305A130612</w:t>
            </w:r>
            <w:r w:rsidR="007F3897">
              <w:rPr>
                <w:noProof/>
                <w:webHidden/>
              </w:rPr>
              <w:tab/>
            </w:r>
            <w:r w:rsidR="007F3897">
              <w:rPr>
                <w:noProof/>
                <w:webHidden/>
              </w:rPr>
              <w:fldChar w:fldCharType="begin"/>
            </w:r>
            <w:r w:rsidR="007F3897">
              <w:rPr>
                <w:noProof/>
                <w:webHidden/>
              </w:rPr>
              <w:instrText xml:space="preserve"> PAGEREF _Toc372556264 \h </w:instrText>
            </w:r>
            <w:r w:rsidR="007F3897">
              <w:rPr>
                <w:noProof/>
                <w:webHidden/>
              </w:rPr>
            </w:r>
            <w:r w:rsidR="007F3897">
              <w:rPr>
                <w:noProof/>
                <w:webHidden/>
              </w:rPr>
              <w:fldChar w:fldCharType="separate"/>
            </w:r>
            <w:r w:rsidR="0095484A">
              <w:rPr>
                <w:noProof/>
                <w:webHidden/>
              </w:rPr>
              <w:t>115</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265" w:history="1">
            <w:r w:rsidR="007F3897" w:rsidRPr="00F22E5F">
              <w:rPr>
                <w:rStyle w:val="Hyperlink"/>
                <w:rFonts w:cs="Times New Roman"/>
                <w:noProof/>
              </w:rPr>
              <w:t>Education Leadership</w:t>
            </w:r>
            <w:r w:rsidR="007F3897">
              <w:rPr>
                <w:noProof/>
                <w:webHidden/>
              </w:rPr>
              <w:tab/>
            </w:r>
            <w:r w:rsidR="007F3897">
              <w:rPr>
                <w:noProof/>
                <w:webHidden/>
              </w:rPr>
              <w:fldChar w:fldCharType="begin"/>
            </w:r>
            <w:r w:rsidR="007F3897">
              <w:rPr>
                <w:noProof/>
                <w:webHidden/>
              </w:rPr>
              <w:instrText xml:space="preserve"> PAGEREF _Toc372556265 \h </w:instrText>
            </w:r>
            <w:r w:rsidR="007F3897">
              <w:rPr>
                <w:noProof/>
                <w:webHidden/>
              </w:rPr>
            </w:r>
            <w:r w:rsidR="007F3897">
              <w:rPr>
                <w:noProof/>
                <w:webHidden/>
              </w:rPr>
              <w:fldChar w:fldCharType="separate"/>
            </w:r>
            <w:r w:rsidR="0095484A">
              <w:rPr>
                <w:noProof/>
                <w:webHidden/>
              </w:rPr>
              <w:t>116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66" w:history="1">
            <w:r w:rsidR="007F3897" w:rsidRPr="00F22E5F">
              <w:rPr>
                <w:rStyle w:val="Hyperlink"/>
                <w:rFonts w:cs="Times New Roman"/>
                <w:noProof/>
              </w:rPr>
              <w:t>2004</w:t>
            </w:r>
            <w:r w:rsidR="007F3897">
              <w:rPr>
                <w:noProof/>
                <w:webHidden/>
              </w:rPr>
              <w:tab/>
            </w:r>
            <w:r w:rsidR="007F3897">
              <w:rPr>
                <w:noProof/>
                <w:webHidden/>
              </w:rPr>
              <w:fldChar w:fldCharType="begin"/>
            </w:r>
            <w:r w:rsidR="007F3897">
              <w:rPr>
                <w:noProof/>
                <w:webHidden/>
              </w:rPr>
              <w:instrText xml:space="preserve"> PAGEREF _Toc372556266 \h </w:instrText>
            </w:r>
            <w:r w:rsidR="007F3897">
              <w:rPr>
                <w:noProof/>
                <w:webHidden/>
              </w:rPr>
            </w:r>
            <w:r w:rsidR="007F3897">
              <w:rPr>
                <w:noProof/>
                <w:webHidden/>
              </w:rPr>
              <w:fldChar w:fldCharType="separate"/>
            </w:r>
            <w:r w:rsidR="0095484A">
              <w:rPr>
                <w:noProof/>
                <w:webHidden/>
              </w:rPr>
              <w:t>116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67" w:history="1">
            <w:r w:rsidR="007F3897" w:rsidRPr="00F22E5F">
              <w:rPr>
                <w:rStyle w:val="Hyperlink"/>
                <w:rFonts w:cs="Times New Roman"/>
                <w:noProof/>
              </w:rPr>
              <w:t>R305E040085</w:t>
            </w:r>
            <w:r w:rsidR="007F3897">
              <w:rPr>
                <w:noProof/>
                <w:webHidden/>
              </w:rPr>
              <w:tab/>
            </w:r>
            <w:r w:rsidR="007F3897">
              <w:rPr>
                <w:noProof/>
                <w:webHidden/>
              </w:rPr>
              <w:fldChar w:fldCharType="begin"/>
            </w:r>
            <w:r w:rsidR="007F3897">
              <w:rPr>
                <w:noProof/>
                <w:webHidden/>
              </w:rPr>
              <w:instrText xml:space="preserve"> PAGEREF _Toc372556267 \h </w:instrText>
            </w:r>
            <w:r w:rsidR="007F3897">
              <w:rPr>
                <w:noProof/>
                <w:webHidden/>
              </w:rPr>
            </w:r>
            <w:r w:rsidR="007F3897">
              <w:rPr>
                <w:noProof/>
                <w:webHidden/>
              </w:rPr>
              <w:fldChar w:fldCharType="separate"/>
            </w:r>
            <w:r w:rsidR="0095484A">
              <w:rPr>
                <w:noProof/>
                <w:webHidden/>
              </w:rPr>
              <w:t>116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68" w:history="1">
            <w:r w:rsidR="007F3897" w:rsidRPr="00F22E5F">
              <w:rPr>
                <w:rStyle w:val="Hyperlink"/>
                <w:rFonts w:cs="Times New Roman"/>
                <w:noProof/>
              </w:rPr>
              <w:t>R305E040100</w:t>
            </w:r>
            <w:r w:rsidR="007F3897">
              <w:rPr>
                <w:noProof/>
                <w:webHidden/>
              </w:rPr>
              <w:tab/>
            </w:r>
            <w:r w:rsidR="007F3897">
              <w:rPr>
                <w:noProof/>
                <w:webHidden/>
              </w:rPr>
              <w:fldChar w:fldCharType="begin"/>
            </w:r>
            <w:r w:rsidR="007F3897">
              <w:rPr>
                <w:noProof/>
                <w:webHidden/>
              </w:rPr>
              <w:instrText xml:space="preserve"> PAGEREF _Toc372556268 \h </w:instrText>
            </w:r>
            <w:r w:rsidR="007F3897">
              <w:rPr>
                <w:noProof/>
                <w:webHidden/>
              </w:rPr>
            </w:r>
            <w:r w:rsidR="007F3897">
              <w:rPr>
                <w:noProof/>
                <w:webHidden/>
              </w:rPr>
              <w:fldChar w:fldCharType="separate"/>
            </w:r>
            <w:r w:rsidR="0095484A">
              <w:rPr>
                <w:noProof/>
                <w:webHidden/>
              </w:rPr>
              <w:t>117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69" w:history="1">
            <w:r w:rsidR="007F3897" w:rsidRPr="00F22E5F">
              <w:rPr>
                <w:rStyle w:val="Hyperlink"/>
                <w:rFonts w:cs="Times New Roman"/>
                <w:noProof/>
              </w:rPr>
              <w:t>2005</w:t>
            </w:r>
            <w:r w:rsidR="007F3897">
              <w:rPr>
                <w:noProof/>
                <w:webHidden/>
              </w:rPr>
              <w:tab/>
            </w:r>
            <w:r w:rsidR="007F3897">
              <w:rPr>
                <w:noProof/>
                <w:webHidden/>
              </w:rPr>
              <w:fldChar w:fldCharType="begin"/>
            </w:r>
            <w:r w:rsidR="007F3897">
              <w:rPr>
                <w:noProof/>
                <w:webHidden/>
              </w:rPr>
              <w:instrText xml:space="preserve"> PAGEREF _Toc372556269 \h </w:instrText>
            </w:r>
            <w:r w:rsidR="007F3897">
              <w:rPr>
                <w:noProof/>
                <w:webHidden/>
              </w:rPr>
            </w:r>
            <w:r w:rsidR="007F3897">
              <w:rPr>
                <w:noProof/>
                <w:webHidden/>
              </w:rPr>
              <w:fldChar w:fldCharType="separate"/>
            </w:r>
            <w:r w:rsidR="0095484A">
              <w:rPr>
                <w:noProof/>
                <w:webHidden/>
              </w:rPr>
              <w:t>117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70" w:history="1">
            <w:r w:rsidR="007F3897" w:rsidRPr="00F22E5F">
              <w:rPr>
                <w:rStyle w:val="Hyperlink"/>
                <w:rFonts w:cs="Times New Roman"/>
                <w:noProof/>
              </w:rPr>
              <w:t>R305E050082</w:t>
            </w:r>
            <w:r w:rsidR="007F3897">
              <w:rPr>
                <w:noProof/>
                <w:webHidden/>
              </w:rPr>
              <w:tab/>
            </w:r>
            <w:r w:rsidR="007F3897">
              <w:rPr>
                <w:noProof/>
                <w:webHidden/>
              </w:rPr>
              <w:fldChar w:fldCharType="begin"/>
            </w:r>
            <w:r w:rsidR="007F3897">
              <w:rPr>
                <w:noProof/>
                <w:webHidden/>
              </w:rPr>
              <w:instrText xml:space="preserve"> PAGEREF _Toc372556270 \h </w:instrText>
            </w:r>
            <w:r w:rsidR="007F3897">
              <w:rPr>
                <w:noProof/>
                <w:webHidden/>
              </w:rPr>
            </w:r>
            <w:r w:rsidR="007F3897">
              <w:rPr>
                <w:noProof/>
                <w:webHidden/>
              </w:rPr>
              <w:fldChar w:fldCharType="separate"/>
            </w:r>
            <w:r w:rsidR="0095484A">
              <w:rPr>
                <w:noProof/>
                <w:webHidden/>
              </w:rPr>
              <w:t>117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71" w:history="1">
            <w:r w:rsidR="007F3897" w:rsidRPr="00F22E5F">
              <w:rPr>
                <w:rStyle w:val="Hyperlink"/>
                <w:rFonts w:cs="Times New Roman"/>
                <w:noProof/>
              </w:rPr>
              <w:t>R305E050135</w:t>
            </w:r>
            <w:r w:rsidR="007F3897">
              <w:rPr>
                <w:noProof/>
                <w:webHidden/>
              </w:rPr>
              <w:tab/>
            </w:r>
            <w:r w:rsidR="007F3897">
              <w:rPr>
                <w:noProof/>
                <w:webHidden/>
              </w:rPr>
              <w:fldChar w:fldCharType="begin"/>
            </w:r>
            <w:r w:rsidR="007F3897">
              <w:rPr>
                <w:noProof/>
                <w:webHidden/>
              </w:rPr>
              <w:instrText xml:space="preserve"> PAGEREF _Toc372556271 \h </w:instrText>
            </w:r>
            <w:r w:rsidR="007F3897">
              <w:rPr>
                <w:noProof/>
                <w:webHidden/>
              </w:rPr>
            </w:r>
            <w:r w:rsidR="007F3897">
              <w:rPr>
                <w:noProof/>
                <w:webHidden/>
              </w:rPr>
              <w:fldChar w:fldCharType="separate"/>
            </w:r>
            <w:r w:rsidR="0095484A">
              <w:rPr>
                <w:noProof/>
                <w:webHidden/>
              </w:rPr>
              <w:t>117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72" w:history="1">
            <w:r w:rsidR="007F3897" w:rsidRPr="00F22E5F">
              <w:rPr>
                <w:rStyle w:val="Hyperlink"/>
                <w:rFonts w:cs="Times New Roman"/>
                <w:noProof/>
              </w:rPr>
              <w:t>2007</w:t>
            </w:r>
            <w:r w:rsidR="007F3897">
              <w:rPr>
                <w:noProof/>
                <w:webHidden/>
              </w:rPr>
              <w:tab/>
            </w:r>
            <w:r w:rsidR="007F3897">
              <w:rPr>
                <w:noProof/>
                <w:webHidden/>
              </w:rPr>
              <w:fldChar w:fldCharType="begin"/>
            </w:r>
            <w:r w:rsidR="007F3897">
              <w:rPr>
                <w:noProof/>
                <w:webHidden/>
              </w:rPr>
              <w:instrText xml:space="preserve"> PAGEREF _Toc372556272 \h </w:instrText>
            </w:r>
            <w:r w:rsidR="007F3897">
              <w:rPr>
                <w:noProof/>
                <w:webHidden/>
              </w:rPr>
            </w:r>
            <w:r w:rsidR="007F3897">
              <w:rPr>
                <w:noProof/>
                <w:webHidden/>
              </w:rPr>
              <w:fldChar w:fldCharType="separate"/>
            </w:r>
            <w:r w:rsidR="0095484A">
              <w:rPr>
                <w:noProof/>
                <w:webHidden/>
              </w:rPr>
              <w:t>117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73" w:history="1">
            <w:r w:rsidR="007F3897" w:rsidRPr="00F22E5F">
              <w:rPr>
                <w:rStyle w:val="Hyperlink"/>
                <w:rFonts w:cs="Times New Roman"/>
                <w:noProof/>
              </w:rPr>
              <w:t>R305A070298</w:t>
            </w:r>
            <w:r w:rsidR="007F3897">
              <w:rPr>
                <w:noProof/>
                <w:webHidden/>
              </w:rPr>
              <w:tab/>
            </w:r>
            <w:r w:rsidR="007F3897">
              <w:rPr>
                <w:noProof/>
                <w:webHidden/>
              </w:rPr>
              <w:fldChar w:fldCharType="begin"/>
            </w:r>
            <w:r w:rsidR="007F3897">
              <w:rPr>
                <w:noProof/>
                <w:webHidden/>
              </w:rPr>
              <w:instrText xml:space="preserve"> PAGEREF _Toc372556273 \h </w:instrText>
            </w:r>
            <w:r w:rsidR="007F3897">
              <w:rPr>
                <w:noProof/>
                <w:webHidden/>
              </w:rPr>
            </w:r>
            <w:r w:rsidR="007F3897">
              <w:rPr>
                <w:noProof/>
                <w:webHidden/>
              </w:rPr>
              <w:fldChar w:fldCharType="separate"/>
            </w:r>
            <w:r w:rsidR="0095484A">
              <w:rPr>
                <w:noProof/>
                <w:webHidden/>
              </w:rPr>
              <w:t>117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74"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_Toc372556274 \h </w:instrText>
            </w:r>
            <w:r w:rsidR="007F3897">
              <w:rPr>
                <w:noProof/>
                <w:webHidden/>
              </w:rPr>
            </w:r>
            <w:r w:rsidR="007F3897">
              <w:rPr>
                <w:noProof/>
                <w:webHidden/>
              </w:rPr>
              <w:fldChar w:fldCharType="separate"/>
            </w:r>
            <w:r w:rsidR="0095484A">
              <w:rPr>
                <w:noProof/>
                <w:webHidden/>
              </w:rPr>
              <w:t>118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75" w:history="1">
            <w:r w:rsidR="007F3897" w:rsidRPr="00F22E5F">
              <w:rPr>
                <w:rStyle w:val="Hyperlink"/>
                <w:rFonts w:cs="Times New Roman"/>
                <w:noProof/>
              </w:rPr>
              <w:t>R305A080370</w:t>
            </w:r>
            <w:r w:rsidR="007F3897">
              <w:rPr>
                <w:noProof/>
                <w:webHidden/>
              </w:rPr>
              <w:tab/>
            </w:r>
            <w:r w:rsidR="007F3897">
              <w:rPr>
                <w:noProof/>
                <w:webHidden/>
              </w:rPr>
              <w:fldChar w:fldCharType="begin"/>
            </w:r>
            <w:r w:rsidR="007F3897">
              <w:rPr>
                <w:noProof/>
                <w:webHidden/>
              </w:rPr>
              <w:instrText xml:space="preserve"> PAGEREF _Toc372556275 \h </w:instrText>
            </w:r>
            <w:r w:rsidR="007F3897">
              <w:rPr>
                <w:noProof/>
                <w:webHidden/>
              </w:rPr>
            </w:r>
            <w:r w:rsidR="007F3897">
              <w:rPr>
                <w:noProof/>
                <w:webHidden/>
              </w:rPr>
              <w:fldChar w:fldCharType="separate"/>
            </w:r>
            <w:r w:rsidR="0095484A">
              <w:rPr>
                <w:noProof/>
                <w:webHidden/>
              </w:rPr>
              <w:t>118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76" w:history="1">
            <w:r w:rsidR="007F3897" w:rsidRPr="00F22E5F">
              <w:rPr>
                <w:rStyle w:val="Hyperlink"/>
                <w:rFonts w:cs="Times New Roman"/>
                <w:noProof/>
              </w:rPr>
              <w:t>R305A080696</w:t>
            </w:r>
            <w:r w:rsidR="007F3897">
              <w:rPr>
                <w:noProof/>
                <w:webHidden/>
              </w:rPr>
              <w:tab/>
            </w:r>
            <w:r w:rsidR="007F3897">
              <w:rPr>
                <w:noProof/>
                <w:webHidden/>
              </w:rPr>
              <w:fldChar w:fldCharType="begin"/>
            </w:r>
            <w:r w:rsidR="007F3897">
              <w:rPr>
                <w:noProof/>
                <w:webHidden/>
              </w:rPr>
              <w:instrText xml:space="preserve"> PAGEREF _Toc372556276 \h </w:instrText>
            </w:r>
            <w:r w:rsidR="007F3897">
              <w:rPr>
                <w:noProof/>
                <w:webHidden/>
              </w:rPr>
            </w:r>
            <w:r w:rsidR="007F3897">
              <w:rPr>
                <w:noProof/>
                <w:webHidden/>
              </w:rPr>
              <w:fldChar w:fldCharType="separate"/>
            </w:r>
            <w:r w:rsidR="0095484A">
              <w:rPr>
                <w:noProof/>
                <w:webHidden/>
              </w:rPr>
              <w:t>119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77"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_Toc372556277 \h </w:instrText>
            </w:r>
            <w:r w:rsidR="007F3897">
              <w:rPr>
                <w:noProof/>
                <w:webHidden/>
              </w:rPr>
            </w:r>
            <w:r w:rsidR="007F3897">
              <w:rPr>
                <w:noProof/>
                <w:webHidden/>
              </w:rPr>
              <w:fldChar w:fldCharType="separate"/>
            </w:r>
            <w:r w:rsidR="0095484A">
              <w:rPr>
                <w:noProof/>
                <w:webHidden/>
              </w:rPr>
              <w:t>119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78" w:history="1">
            <w:r w:rsidR="007F3897" w:rsidRPr="00F22E5F">
              <w:rPr>
                <w:rStyle w:val="Hyperlink"/>
                <w:rFonts w:cs="Times New Roman"/>
                <w:noProof/>
              </w:rPr>
              <w:t>R305A090265</w:t>
            </w:r>
            <w:r w:rsidR="007F3897">
              <w:rPr>
                <w:noProof/>
                <w:webHidden/>
              </w:rPr>
              <w:tab/>
            </w:r>
            <w:r w:rsidR="007F3897">
              <w:rPr>
                <w:noProof/>
                <w:webHidden/>
              </w:rPr>
              <w:fldChar w:fldCharType="begin"/>
            </w:r>
            <w:r w:rsidR="007F3897">
              <w:rPr>
                <w:noProof/>
                <w:webHidden/>
              </w:rPr>
              <w:instrText xml:space="preserve"> PAGEREF _Toc372556278 \h </w:instrText>
            </w:r>
            <w:r w:rsidR="007F3897">
              <w:rPr>
                <w:noProof/>
                <w:webHidden/>
              </w:rPr>
            </w:r>
            <w:r w:rsidR="007F3897">
              <w:rPr>
                <w:noProof/>
                <w:webHidden/>
              </w:rPr>
              <w:fldChar w:fldCharType="separate"/>
            </w:r>
            <w:r w:rsidR="0095484A">
              <w:rPr>
                <w:noProof/>
                <w:webHidden/>
              </w:rPr>
              <w:t>119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79" w:history="1">
            <w:r w:rsidR="007F3897" w:rsidRPr="00F22E5F">
              <w:rPr>
                <w:rStyle w:val="Hyperlink"/>
                <w:rFonts w:cs="Times New Roman"/>
                <w:noProof/>
              </w:rPr>
              <w:t>R305A090316</w:t>
            </w:r>
            <w:r w:rsidR="007F3897">
              <w:rPr>
                <w:noProof/>
                <w:webHidden/>
              </w:rPr>
              <w:tab/>
            </w:r>
            <w:r w:rsidR="007F3897">
              <w:rPr>
                <w:noProof/>
                <w:webHidden/>
              </w:rPr>
              <w:fldChar w:fldCharType="begin"/>
            </w:r>
            <w:r w:rsidR="007F3897">
              <w:rPr>
                <w:noProof/>
                <w:webHidden/>
              </w:rPr>
              <w:instrText xml:space="preserve"> PAGEREF _Toc372556279 \h </w:instrText>
            </w:r>
            <w:r w:rsidR="007F3897">
              <w:rPr>
                <w:noProof/>
                <w:webHidden/>
              </w:rPr>
            </w:r>
            <w:r w:rsidR="007F3897">
              <w:rPr>
                <w:noProof/>
                <w:webHidden/>
              </w:rPr>
              <w:fldChar w:fldCharType="separate"/>
            </w:r>
            <w:r w:rsidR="0095484A">
              <w:rPr>
                <w:noProof/>
                <w:webHidden/>
              </w:rPr>
              <w:t>119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80" w:history="1">
            <w:r w:rsidR="007F3897" w:rsidRPr="00F22E5F">
              <w:rPr>
                <w:rStyle w:val="Hyperlink"/>
                <w:rFonts w:cs="Times New Roman"/>
                <w:noProof/>
              </w:rPr>
              <w:t>R305A090421</w:t>
            </w:r>
            <w:r w:rsidR="007F3897">
              <w:rPr>
                <w:noProof/>
                <w:webHidden/>
              </w:rPr>
              <w:tab/>
            </w:r>
            <w:r w:rsidR="007F3897">
              <w:rPr>
                <w:noProof/>
                <w:webHidden/>
              </w:rPr>
              <w:fldChar w:fldCharType="begin"/>
            </w:r>
            <w:r w:rsidR="007F3897">
              <w:rPr>
                <w:noProof/>
                <w:webHidden/>
              </w:rPr>
              <w:instrText xml:space="preserve"> PAGEREF _Toc372556280 \h </w:instrText>
            </w:r>
            <w:r w:rsidR="007F3897">
              <w:rPr>
                <w:noProof/>
                <w:webHidden/>
              </w:rPr>
            </w:r>
            <w:r w:rsidR="007F3897">
              <w:rPr>
                <w:noProof/>
                <w:webHidden/>
              </w:rPr>
              <w:fldChar w:fldCharType="separate"/>
            </w:r>
            <w:r w:rsidR="0095484A">
              <w:rPr>
                <w:noProof/>
                <w:webHidden/>
              </w:rPr>
              <w:t>119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81"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_Toc372556281 \h </w:instrText>
            </w:r>
            <w:r w:rsidR="007F3897">
              <w:rPr>
                <w:noProof/>
                <w:webHidden/>
              </w:rPr>
            </w:r>
            <w:r w:rsidR="007F3897">
              <w:rPr>
                <w:noProof/>
                <w:webHidden/>
              </w:rPr>
              <w:fldChar w:fldCharType="separate"/>
            </w:r>
            <w:r w:rsidR="0095484A">
              <w:rPr>
                <w:noProof/>
                <w:webHidden/>
              </w:rPr>
              <w:t>120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82" w:history="1">
            <w:r w:rsidR="007F3897" w:rsidRPr="00F22E5F">
              <w:rPr>
                <w:rStyle w:val="Hyperlink"/>
                <w:rFonts w:cs="Times New Roman"/>
                <w:noProof/>
              </w:rPr>
              <w:t>R305A100286</w:t>
            </w:r>
            <w:r w:rsidR="007F3897">
              <w:rPr>
                <w:noProof/>
                <w:webHidden/>
              </w:rPr>
              <w:tab/>
            </w:r>
            <w:r w:rsidR="007F3897">
              <w:rPr>
                <w:noProof/>
                <w:webHidden/>
              </w:rPr>
              <w:fldChar w:fldCharType="begin"/>
            </w:r>
            <w:r w:rsidR="007F3897">
              <w:rPr>
                <w:noProof/>
                <w:webHidden/>
              </w:rPr>
              <w:instrText xml:space="preserve"> PAGEREF _Toc372556282 \h </w:instrText>
            </w:r>
            <w:r w:rsidR="007F3897">
              <w:rPr>
                <w:noProof/>
                <w:webHidden/>
              </w:rPr>
            </w:r>
            <w:r w:rsidR="007F3897">
              <w:rPr>
                <w:noProof/>
                <w:webHidden/>
              </w:rPr>
              <w:fldChar w:fldCharType="separate"/>
            </w:r>
            <w:r w:rsidR="0095484A">
              <w:rPr>
                <w:noProof/>
                <w:webHidden/>
              </w:rPr>
              <w:t>120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83" w:history="1">
            <w:r w:rsidR="007F3897" w:rsidRPr="00F22E5F">
              <w:rPr>
                <w:rStyle w:val="Hyperlink"/>
                <w:rFonts w:cs="Times New Roman"/>
                <w:noProof/>
              </w:rPr>
              <w:t>R305A100289</w:t>
            </w:r>
            <w:r w:rsidR="007F3897">
              <w:rPr>
                <w:noProof/>
                <w:webHidden/>
              </w:rPr>
              <w:tab/>
            </w:r>
            <w:r w:rsidR="007F3897">
              <w:rPr>
                <w:noProof/>
                <w:webHidden/>
              </w:rPr>
              <w:fldChar w:fldCharType="begin"/>
            </w:r>
            <w:r w:rsidR="007F3897">
              <w:rPr>
                <w:noProof/>
                <w:webHidden/>
              </w:rPr>
              <w:instrText xml:space="preserve"> PAGEREF _Toc372556283 \h </w:instrText>
            </w:r>
            <w:r w:rsidR="007F3897">
              <w:rPr>
                <w:noProof/>
                <w:webHidden/>
              </w:rPr>
            </w:r>
            <w:r w:rsidR="007F3897">
              <w:rPr>
                <w:noProof/>
                <w:webHidden/>
              </w:rPr>
              <w:fldChar w:fldCharType="separate"/>
            </w:r>
            <w:r w:rsidR="0095484A">
              <w:rPr>
                <w:noProof/>
                <w:webHidden/>
              </w:rPr>
              <w:t>120</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284" w:history="1">
            <w:r w:rsidR="007F3897" w:rsidRPr="00F22E5F">
              <w:rPr>
                <w:rStyle w:val="Hyperlink"/>
                <w:rFonts w:cs="Times New Roman"/>
                <w:noProof/>
              </w:rPr>
              <w:t>Education Policy, Finance, and Systems</w:t>
            </w:r>
            <w:r w:rsidR="007F3897">
              <w:rPr>
                <w:noProof/>
                <w:webHidden/>
              </w:rPr>
              <w:tab/>
            </w:r>
            <w:r w:rsidR="007F3897">
              <w:rPr>
                <w:noProof/>
                <w:webHidden/>
              </w:rPr>
              <w:fldChar w:fldCharType="begin"/>
            </w:r>
            <w:r w:rsidR="007F3897">
              <w:rPr>
                <w:noProof/>
                <w:webHidden/>
              </w:rPr>
              <w:instrText xml:space="preserve"> PAGEREF _Toc372556284 \h </w:instrText>
            </w:r>
            <w:r w:rsidR="007F3897">
              <w:rPr>
                <w:noProof/>
                <w:webHidden/>
              </w:rPr>
            </w:r>
            <w:r w:rsidR="007F3897">
              <w:rPr>
                <w:noProof/>
                <w:webHidden/>
              </w:rPr>
              <w:fldChar w:fldCharType="separate"/>
            </w:r>
            <w:r w:rsidR="0095484A">
              <w:rPr>
                <w:noProof/>
                <w:webHidden/>
              </w:rPr>
              <w:t>121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85" w:history="1">
            <w:r w:rsidR="007F3897" w:rsidRPr="00F22E5F">
              <w:rPr>
                <w:rStyle w:val="Hyperlink"/>
                <w:rFonts w:cs="Times New Roman"/>
                <w:noProof/>
              </w:rPr>
              <w:t>2004</w:t>
            </w:r>
            <w:r w:rsidR="007F3897">
              <w:rPr>
                <w:noProof/>
                <w:webHidden/>
              </w:rPr>
              <w:tab/>
            </w:r>
            <w:r w:rsidR="007F3897">
              <w:rPr>
                <w:noProof/>
                <w:webHidden/>
              </w:rPr>
              <w:fldChar w:fldCharType="begin"/>
            </w:r>
            <w:r w:rsidR="007F3897">
              <w:rPr>
                <w:noProof/>
                <w:webHidden/>
              </w:rPr>
              <w:instrText xml:space="preserve"> PAGEREF _Toc372556285 \h </w:instrText>
            </w:r>
            <w:r w:rsidR="007F3897">
              <w:rPr>
                <w:noProof/>
                <w:webHidden/>
              </w:rPr>
            </w:r>
            <w:r w:rsidR="007F3897">
              <w:rPr>
                <w:noProof/>
                <w:webHidden/>
              </w:rPr>
              <w:fldChar w:fldCharType="separate"/>
            </w:r>
            <w:r w:rsidR="0095484A">
              <w:rPr>
                <w:noProof/>
                <w:webHidden/>
              </w:rPr>
              <w:t>121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86" w:history="1">
            <w:r w:rsidR="007F3897" w:rsidRPr="00F22E5F">
              <w:rPr>
                <w:rStyle w:val="Hyperlink"/>
                <w:rFonts w:cs="Times New Roman"/>
                <w:noProof/>
              </w:rPr>
              <w:t>R305E040031</w:t>
            </w:r>
            <w:r w:rsidR="007F3897">
              <w:rPr>
                <w:noProof/>
                <w:webHidden/>
              </w:rPr>
              <w:tab/>
            </w:r>
            <w:r w:rsidR="007F3897">
              <w:rPr>
                <w:noProof/>
                <w:webHidden/>
              </w:rPr>
              <w:fldChar w:fldCharType="begin"/>
            </w:r>
            <w:r w:rsidR="007F3897">
              <w:rPr>
                <w:noProof/>
                <w:webHidden/>
              </w:rPr>
              <w:instrText xml:space="preserve"> PAGEREF _Toc372556286 \h </w:instrText>
            </w:r>
            <w:r w:rsidR="007F3897">
              <w:rPr>
                <w:noProof/>
                <w:webHidden/>
              </w:rPr>
            </w:r>
            <w:r w:rsidR="007F3897">
              <w:rPr>
                <w:noProof/>
                <w:webHidden/>
              </w:rPr>
              <w:fldChar w:fldCharType="separate"/>
            </w:r>
            <w:r w:rsidR="0095484A">
              <w:rPr>
                <w:noProof/>
                <w:webHidden/>
              </w:rPr>
              <w:t>121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87" w:history="1">
            <w:r w:rsidR="007F3897" w:rsidRPr="00F22E5F">
              <w:rPr>
                <w:rStyle w:val="Hyperlink"/>
                <w:rFonts w:cs="Times New Roman"/>
                <w:noProof/>
              </w:rPr>
              <w:t>R305E040056</w:t>
            </w:r>
            <w:r w:rsidR="007F3897">
              <w:rPr>
                <w:noProof/>
                <w:webHidden/>
              </w:rPr>
              <w:tab/>
            </w:r>
            <w:r w:rsidR="007F3897">
              <w:rPr>
                <w:noProof/>
                <w:webHidden/>
              </w:rPr>
              <w:fldChar w:fldCharType="begin"/>
            </w:r>
            <w:r w:rsidR="007F3897">
              <w:rPr>
                <w:noProof/>
                <w:webHidden/>
              </w:rPr>
              <w:instrText xml:space="preserve"> PAGEREF _Toc372556287 \h </w:instrText>
            </w:r>
            <w:r w:rsidR="007F3897">
              <w:rPr>
                <w:noProof/>
                <w:webHidden/>
              </w:rPr>
            </w:r>
            <w:r w:rsidR="007F3897">
              <w:rPr>
                <w:noProof/>
                <w:webHidden/>
              </w:rPr>
              <w:fldChar w:fldCharType="separate"/>
            </w:r>
            <w:r w:rsidR="0095484A">
              <w:rPr>
                <w:noProof/>
                <w:webHidden/>
              </w:rPr>
              <w:t>121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88" w:history="1">
            <w:r w:rsidR="007F3897" w:rsidRPr="00F22E5F">
              <w:rPr>
                <w:rStyle w:val="Hyperlink"/>
                <w:rFonts w:cs="Times New Roman"/>
                <w:noProof/>
              </w:rPr>
              <w:t>R305E040096</w:t>
            </w:r>
            <w:r w:rsidR="007F3897">
              <w:rPr>
                <w:noProof/>
                <w:webHidden/>
              </w:rPr>
              <w:tab/>
            </w:r>
            <w:r w:rsidR="007F3897">
              <w:rPr>
                <w:noProof/>
                <w:webHidden/>
              </w:rPr>
              <w:fldChar w:fldCharType="begin"/>
            </w:r>
            <w:r w:rsidR="007F3897">
              <w:rPr>
                <w:noProof/>
                <w:webHidden/>
              </w:rPr>
              <w:instrText xml:space="preserve"> PAGEREF _Toc372556288 \h </w:instrText>
            </w:r>
            <w:r w:rsidR="007F3897">
              <w:rPr>
                <w:noProof/>
                <w:webHidden/>
              </w:rPr>
            </w:r>
            <w:r w:rsidR="007F3897">
              <w:rPr>
                <w:noProof/>
                <w:webHidden/>
              </w:rPr>
              <w:fldChar w:fldCharType="separate"/>
            </w:r>
            <w:r w:rsidR="0095484A">
              <w:rPr>
                <w:noProof/>
                <w:webHidden/>
              </w:rPr>
              <w:t>122</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89" w:history="1">
            <w:r w:rsidR="007F3897" w:rsidRPr="00F22E5F">
              <w:rPr>
                <w:rStyle w:val="Hyperlink"/>
                <w:rFonts w:cs="Times New Roman"/>
                <w:noProof/>
              </w:rPr>
              <w:t>2005</w:t>
            </w:r>
            <w:r w:rsidR="007F3897">
              <w:rPr>
                <w:noProof/>
                <w:webHidden/>
              </w:rPr>
              <w:tab/>
            </w:r>
            <w:r w:rsidR="007F3897">
              <w:rPr>
                <w:noProof/>
                <w:webHidden/>
              </w:rPr>
              <w:fldChar w:fldCharType="begin"/>
            </w:r>
            <w:r w:rsidR="007F3897">
              <w:rPr>
                <w:noProof/>
                <w:webHidden/>
              </w:rPr>
              <w:instrText xml:space="preserve"> PAGEREF _Toc372556289 \h </w:instrText>
            </w:r>
            <w:r w:rsidR="007F3897">
              <w:rPr>
                <w:noProof/>
                <w:webHidden/>
              </w:rPr>
            </w:r>
            <w:r w:rsidR="007F3897">
              <w:rPr>
                <w:noProof/>
                <w:webHidden/>
              </w:rPr>
              <w:fldChar w:fldCharType="separate"/>
            </w:r>
            <w:r w:rsidR="0095484A">
              <w:rPr>
                <w:noProof/>
                <w:webHidden/>
              </w:rPr>
              <w:t>122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90" w:history="1">
            <w:r w:rsidR="007F3897" w:rsidRPr="00F22E5F">
              <w:rPr>
                <w:rStyle w:val="Hyperlink"/>
                <w:rFonts w:cs="Times New Roman"/>
                <w:noProof/>
              </w:rPr>
              <w:t>R305E050052</w:t>
            </w:r>
            <w:r w:rsidR="007F3897">
              <w:rPr>
                <w:noProof/>
                <w:webHidden/>
              </w:rPr>
              <w:tab/>
            </w:r>
            <w:r w:rsidR="007F3897">
              <w:rPr>
                <w:noProof/>
                <w:webHidden/>
              </w:rPr>
              <w:fldChar w:fldCharType="begin"/>
            </w:r>
            <w:r w:rsidR="007F3897">
              <w:rPr>
                <w:noProof/>
                <w:webHidden/>
              </w:rPr>
              <w:instrText xml:space="preserve"> PAGEREF _Toc372556290 \h </w:instrText>
            </w:r>
            <w:r w:rsidR="007F3897">
              <w:rPr>
                <w:noProof/>
                <w:webHidden/>
              </w:rPr>
            </w:r>
            <w:r w:rsidR="007F3897">
              <w:rPr>
                <w:noProof/>
                <w:webHidden/>
              </w:rPr>
              <w:fldChar w:fldCharType="separate"/>
            </w:r>
            <w:r w:rsidR="0095484A">
              <w:rPr>
                <w:noProof/>
                <w:webHidden/>
              </w:rPr>
              <w:t>122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91" w:history="1">
            <w:r w:rsidR="007F3897" w:rsidRPr="00F22E5F">
              <w:rPr>
                <w:rStyle w:val="Hyperlink"/>
                <w:rFonts w:cs="Times New Roman"/>
                <w:noProof/>
              </w:rPr>
              <w:t>R305E050089</w:t>
            </w:r>
            <w:r w:rsidR="007F3897">
              <w:rPr>
                <w:noProof/>
                <w:webHidden/>
              </w:rPr>
              <w:tab/>
            </w:r>
            <w:r w:rsidR="007F3897">
              <w:rPr>
                <w:noProof/>
                <w:webHidden/>
              </w:rPr>
              <w:fldChar w:fldCharType="begin"/>
            </w:r>
            <w:r w:rsidR="007F3897">
              <w:rPr>
                <w:noProof/>
                <w:webHidden/>
              </w:rPr>
              <w:instrText xml:space="preserve"> PAGEREF _Toc372556291 \h </w:instrText>
            </w:r>
            <w:r w:rsidR="007F3897">
              <w:rPr>
                <w:noProof/>
                <w:webHidden/>
              </w:rPr>
            </w:r>
            <w:r w:rsidR="007F3897">
              <w:rPr>
                <w:noProof/>
                <w:webHidden/>
              </w:rPr>
              <w:fldChar w:fldCharType="separate"/>
            </w:r>
            <w:r w:rsidR="0095484A">
              <w:rPr>
                <w:noProof/>
                <w:webHidden/>
              </w:rPr>
              <w:t>123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92" w:history="1">
            <w:r w:rsidR="007F3897" w:rsidRPr="00F22E5F">
              <w:rPr>
                <w:rStyle w:val="Hyperlink"/>
                <w:rFonts w:cs="Times New Roman"/>
                <w:noProof/>
              </w:rPr>
              <w:t>R305E050137</w:t>
            </w:r>
            <w:r w:rsidR="007F3897">
              <w:rPr>
                <w:noProof/>
                <w:webHidden/>
              </w:rPr>
              <w:tab/>
            </w:r>
            <w:r w:rsidR="007F3897">
              <w:rPr>
                <w:noProof/>
                <w:webHidden/>
              </w:rPr>
              <w:fldChar w:fldCharType="begin"/>
            </w:r>
            <w:r w:rsidR="007F3897">
              <w:rPr>
                <w:noProof/>
                <w:webHidden/>
              </w:rPr>
              <w:instrText xml:space="preserve"> PAGEREF _Toc372556292 \h </w:instrText>
            </w:r>
            <w:r w:rsidR="007F3897">
              <w:rPr>
                <w:noProof/>
                <w:webHidden/>
              </w:rPr>
            </w:r>
            <w:r w:rsidR="007F3897">
              <w:rPr>
                <w:noProof/>
                <w:webHidden/>
              </w:rPr>
              <w:fldChar w:fldCharType="separate"/>
            </w:r>
            <w:r w:rsidR="0095484A">
              <w:rPr>
                <w:noProof/>
                <w:webHidden/>
              </w:rPr>
              <w:t>123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93" w:history="1">
            <w:r w:rsidR="007F3897" w:rsidRPr="00F22E5F">
              <w:rPr>
                <w:rStyle w:val="Hyperlink"/>
                <w:rFonts w:cs="Times New Roman"/>
                <w:noProof/>
              </w:rPr>
              <w:t>2006</w:t>
            </w:r>
            <w:r w:rsidR="007F3897">
              <w:rPr>
                <w:noProof/>
                <w:webHidden/>
              </w:rPr>
              <w:tab/>
            </w:r>
            <w:r w:rsidR="007F3897">
              <w:rPr>
                <w:noProof/>
                <w:webHidden/>
              </w:rPr>
              <w:fldChar w:fldCharType="begin"/>
            </w:r>
            <w:r w:rsidR="007F3897">
              <w:rPr>
                <w:noProof/>
                <w:webHidden/>
              </w:rPr>
              <w:instrText xml:space="preserve"> PAGEREF _Toc372556293 \h </w:instrText>
            </w:r>
            <w:r w:rsidR="007F3897">
              <w:rPr>
                <w:noProof/>
                <w:webHidden/>
              </w:rPr>
            </w:r>
            <w:r w:rsidR="007F3897">
              <w:rPr>
                <w:noProof/>
                <w:webHidden/>
              </w:rPr>
              <w:fldChar w:fldCharType="separate"/>
            </w:r>
            <w:r w:rsidR="0095484A">
              <w:rPr>
                <w:noProof/>
                <w:webHidden/>
              </w:rPr>
              <w:t>123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94" w:history="1">
            <w:r w:rsidR="007F3897" w:rsidRPr="00F22E5F">
              <w:rPr>
                <w:rStyle w:val="Hyperlink"/>
                <w:rFonts w:cs="Times New Roman"/>
                <w:noProof/>
              </w:rPr>
              <w:t>R305E060025</w:t>
            </w:r>
            <w:r w:rsidR="007F3897">
              <w:rPr>
                <w:noProof/>
                <w:webHidden/>
              </w:rPr>
              <w:tab/>
            </w:r>
            <w:r w:rsidR="007F3897">
              <w:rPr>
                <w:noProof/>
                <w:webHidden/>
              </w:rPr>
              <w:fldChar w:fldCharType="begin"/>
            </w:r>
            <w:r w:rsidR="007F3897">
              <w:rPr>
                <w:noProof/>
                <w:webHidden/>
              </w:rPr>
              <w:instrText xml:space="preserve"> PAGEREF _Toc372556294 \h </w:instrText>
            </w:r>
            <w:r w:rsidR="007F3897">
              <w:rPr>
                <w:noProof/>
                <w:webHidden/>
              </w:rPr>
            </w:r>
            <w:r w:rsidR="007F3897">
              <w:rPr>
                <w:noProof/>
                <w:webHidden/>
              </w:rPr>
              <w:fldChar w:fldCharType="separate"/>
            </w:r>
            <w:r w:rsidR="0095484A">
              <w:rPr>
                <w:noProof/>
                <w:webHidden/>
              </w:rPr>
              <w:t>123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95" w:history="1">
            <w:r w:rsidR="007F3897" w:rsidRPr="00F22E5F">
              <w:rPr>
                <w:rStyle w:val="Hyperlink"/>
                <w:rFonts w:cs="Times New Roman"/>
                <w:noProof/>
              </w:rPr>
              <w:t>2007</w:t>
            </w:r>
            <w:r w:rsidR="007F3897">
              <w:rPr>
                <w:noProof/>
                <w:webHidden/>
              </w:rPr>
              <w:tab/>
            </w:r>
            <w:r w:rsidR="007F3897">
              <w:rPr>
                <w:noProof/>
                <w:webHidden/>
              </w:rPr>
              <w:fldChar w:fldCharType="begin"/>
            </w:r>
            <w:r w:rsidR="007F3897">
              <w:rPr>
                <w:noProof/>
                <w:webHidden/>
              </w:rPr>
              <w:instrText xml:space="preserve"> PAGEREF _Toc372556295 \h </w:instrText>
            </w:r>
            <w:r w:rsidR="007F3897">
              <w:rPr>
                <w:noProof/>
                <w:webHidden/>
              </w:rPr>
            </w:r>
            <w:r w:rsidR="007F3897">
              <w:rPr>
                <w:noProof/>
                <w:webHidden/>
              </w:rPr>
              <w:fldChar w:fldCharType="separate"/>
            </w:r>
            <w:r w:rsidR="0095484A">
              <w:rPr>
                <w:noProof/>
                <w:webHidden/>
              </w:rPr>
              <w:t>123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96" w:history="1">
            <w:r w:rsidR="007F3897" w:rsidRPr="00F22E5F">
              <w:rPr>
                <w:rStyle w:val="Hyperlink"/>
                <w:rFonts w:cs="Times New Roman"/>
                <w:noProof/>
              </w:rPr>
              <w:t>R305A070117</w:t>
            </w:r>
            <w:r w:rsidR="007F3897">
              <w:rPr>
                <w:noProof/>
                <w:webHidden/>
              </w:rPr>
              <w:tab/>
            </w:r>
            <w:r w:rsidR="007F3897">
              <w:rPr>
                <w:noProof/>
                <w:webHidden/>
              </w:rPr>
              <w:fldChar w:fldCharType="begin"/>
            </w:r>
            <w:r w:rsidR="007F3897">
              <w:rPr>
                <w:noProof/>
                <w:webHidden/>
              </w:rPr>
              <w:instrText xml:space="preserve"> PAGEREF _Toc372556296 \h </w:instrText>
            </w:r>
            <w:r w:rsidR="007F3897">
              <w:rPr>
                <w:noProof/>
                <w:webHidden/>
              </w:rPr>
            </w:r>
            <w:r w:rsidR="007F3897">
              <w:rPr>
                <w:noProof/>
                <w:webHidden/>
              </w:rPr>
              <w:fldChar w:fldCharType="separate"/>
            </w:r>
            <w:r w:rsidR="0095484A">
              <w:rPr>
                <w:noProof/>
                <w:webHidden/>
              </w:rPr>
              <w:t>123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97" w:history="1">
            <w:r w:rsidR="007F3897" w:rsidRPr="00F22E5F">
              <w:rPr>
                <w:rStyle w:val="Hyperlink"/>
                <w:rFonts w:cs="Times New Roman"/>
                <w:noProof/>
              </w:rPr>
              <w:t>R305A070377</w:t>
            </w:r>
            <w:r w:rsidR="007F3897">
              <w:rPr>
                <w:noProof/>
                <w:webHidden/>
              </w:rPr>
              <w:tab/>
            </w:r>
            <w:r w:rsidR="007F3897">
              <w:rPr>
                <w:noProof/>
                <w:webHidden/>
              </w:rPr>
              <w:fldChar w:fldCharType="begin"/>
            </w:r>
            <w:r w:rsidR="007F3897">
              <w:rPr>
                <w:noProof/>
                <w:webHidden/>
              </w:rPr>
              <w:instrText xml:space="preserve"> PAGEREF _Toc372556297 \h </w:instrText>
            </w:r>
            <w:r w:rsidR="007F3897">
              <w:rPr>
                <w:noProof/>
                <w:webHidden/>
              </w:rPr>
            </w:r>
            <w:r w:rsidR="007F3897">
              <w:rPr>
                <w:noProof/>
                <w:webHidden/>
              </w:rPr>
              <w:fldChar w:fldCharType="separate"/>
            </w:r>
            <w:r w:rsidR="0095484A">
              <w:rPr>
                <w:noProof/>
                <w:webHidden/>
              </w:rPr>
              <w:t>124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298" w:history="1">
            <w:r w:rsidR="007F3897" w:rsidRPr="00F22E5F">
              <w:rPr>
                <w:rStyle w:val="Hyperlink"/>
                <w:rFonts w:cs="Times New Roman"/>
                <w:noProof/>
              </w:rPr>
              <w:t>R305A070381</w:t>
            </w:r>
            <w:r w:rsidR="007F3897">
              <w:rPr>
                <w:noProof/>
                <w:webHidden/>
              </w:rPr>
              <w:tab/>
            </w:r>
            <w:r w:rsidR="007F3897">
              <w:rPr>
                <w:noProof/>
                <w:webHidden/>
              </w:rPr>
              <w:fldChar w:fldCharType="begin"/>
            </w:r>
            <w:r w:rsidR="007F3897">
              <w:rPr>
                <w:noProof/>
                <w:webHidden/>
              </w:rPr>
              <w:instrText xml:space="preserve"> PAGEREF _Toc372556298 \h </w:instrText>
            </w:r>
            <w:r w:rsidR="007F3897">
              <w:rPr>
                <w:noProof/>
                <w:webHidden/>
              </w:rPr>
            </w:r>
            <w:r w:rsidR="007F3897">
              <w:rPr>
                <w:noProof/>
                <w:webHidden/>
              </w:rPr>
              <w:fldChar w:fldCharType="separate"/>
            </w:r>
            <w:r w:rsidR="0095484A">
              <w:rPr>
                <w:noProof/>
                <w:webHidden/>
              </w:rPr>
              <w:t>124</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299"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_Toc372556299 \h </w:instrText>
            </w:r>
            <w:r w:rsidR="007F3897">
              <w:rPr>
                <w:noProof/>
                <w:webHidden/>
              </w:rPr>
            </w:r>
            <w:r w:rsidR="007F3897">
              <w:rPr>
                <w:noProof/>
                <w:webHidden/>
              </w:rPr>
              <w:fldChar w:fldCharType="separate"/>
            </w:r>
            <w:r w:rsidR="0095484A">
              <w:rPr>
                <w:noProof/>
                <w:webHidden/>
              </w:rPr>
              <w:t>125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00" w:history="1">
            <w:r w:rsidR="007F3897" w:rsidRPr="00F22E5F">
              <w:rPr>
                <w:rStyle w:val="Hyperlink"/>
                <w:rFonts w:cs="Times New Roman"/>
                <w:noProof/>
              </w:rPr>
              <w:t>R305A080038</w:t>
            </w:r>
            <w:r w:rsidR="007F3897">
              <w:rPr>
                <w:noProof/>
                <w:webHidden/>
              </w:rPr>
              <w:tab/>
            </w:r>
            <w:r w:rsidR="007F3897">
              <w:rPr>
                <w:noProof/>
                <w:webHidden/>
              </w:rPr>
              <w:fldChar w:fldCharType="begin"/>
            </w:r>
            <w:r w:rsidR="007F3897">
              <w:rPr>
                <w:noProof/>
                <w:webHidden/>
              </w:rPr>
              <w:instrText xml:space="preserve"> PAGEREF _Toc372556300 \h </w:instrText>
            </w:r>
            <w:r w:rsidR="007F3897">
              <w:rPr>
                <w:noProof/>
                <w:webHidden/>
              </w:rPr>
            </w:r>
            <w:r w:rsidR="007F3897">
              <w:rPr>
                <w:noProof/>
                <w:webHidden/>
              </w:rPr>
              <w:fldChar w:fldCharType="separate"/>
            </w:r>
            <w:r w:rsidR="0095484A">
              <w:rPr>
                <w:noProof/>
                <w:webHidden/>
              </w:rPr>
              <w:t>125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01" w:history="1">
            <w:r w:rsidR="007F3897" w:rsidRPr="00F22E5F">
              <w:rPr>
                <w:rStyle w:val="Hyperlink"/>
                <w:rFonts w:cs="Times New Roman"/>
                <w:noProof/>
              </w:rPr>
              <w:t>R305A080202</w:t>
            </w:r>
            <w:r w:rsidR="007F3897">
              <w:rPr>
                <w:noProof/>
                <w:webHidden/>
              </w:rPr>
              <w:tab/>
            </w:r>
            <w:r w:rsidR="007F3897">
              <w:rPr>
                <w:noProof/>
                <w:webHidden/>
              </w:rPr>
              <w:fldChar w:fldCharType="begin"/>
            </w:r>
            <w:r w:rsidR="007F3897">
              <w:rPr>
                <w:noProof/>
                <w:webHidden/>
              </w:rPr>
              <w:instrText xml:space="preserve"> PAGEREF _Toc372556301 \h </w:instrText>
            </w:r>
            <w:r w:rsidR="007F3897">
              <w:rPr>
                <w:noProof/>
                <w:webHidden/>
              </w:rPr>
            </w:r>
            <w:r w:rsidR="007F3897">
              <w:rPr>
                <w:noProof/>
                <w:webHidden/>
              </w:rPr>
              <w:fldChar w:fldCharType="separate"/>
            </w:r>
            <w:r w:rsidR="0095484A">
              <w:rPr>
                <w:noProof/>
                <w:webHidden/>
              </w:rPr>
              <w:t>125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02" w:history="1">
            <w:r w:rsidR="007F3897" w:rsidRPr="00F22E5F">
              <w:rPr>
                <w:rStyle w:val="Hyperlink"/>
                <w:rFonts w:cs="Times New Roman"/>
                <w:noProof/>
              </w:rPr>
              <w:t>R305A080280</w:t>
            </w:r>
            <w:r w:rsidR="007F3897">
              <w:rPr>
                <w:noProof/>
                <w:webHidden/>
              </w:rPr>
              <w:tab/>
            </w:r>
            <w:r w:rsidR="007F3897">
              <w:rPr>
                <w:noProof/>
                <w:webHidden/>
              </w:rPr>
              <w:fldChar w:fldCharType="begin"/>
            </w:r>
            <w:r w:rsidR="007F3897">
              <w:rPr>
                <w:noProof/>
                <w:webHidden/>
              </w:rPr>
              <w:instrText xml:space="preserve"> PAGEREF _Toc372556302 \h </w:instrText>
            </w:r>
            <w:r w:rsidR="007F3897">
              <w:rPr>
                <w:noProof/>
                <w:webHidden/>
              </w:rPr>
            </w:r>
            <w:r w:rsidR="007F3897">
              <w:rPr>
                <w:noProof/>
                <w:webHidden/>
              </w:rPr>
              <w:fldChar w:fldCharType="separate"/>
            </w:r>
            <w:r w:rsidR="0095484A">
              <w:rPr>
                <w:noProof/>
                <w:webHidden/>
              </w:rPr>
              <w:t>125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03" w:history="1">
            <w:r w:rsidR="007F3897" w:rsidRPr="00F22E5F">
              <w:rPr>
                <w:rStyle w:val="Hyperlink"/>
                <w:rFonts w:cs="Times New Roman"/>
                <w:noProof/>
              </w:rPr>
              <w:t>R305A080309</w:t>
            </w:r>
            <w:r w:rsidR="007F3897">
              <w:rPr>
                <w:noProof/>
                <w:webHidden/>
              </w:rPr>
              <w:tab/>
            </w:r>
            <w:r w:rsidR="007F3897">
              <w:rPr>
                <w:noProof/>
                <w:webHidden/>
              </w:rPr>
              <w:fldChar w:fldCharType="begin"/>
            </w:r>
            <w:r w:rsidR="007F3897">
              <w:rPr>
                <w:noProof/>
                <w:webHidden/>
              </w:rPr>
              <w:instrText xml:space="preserve"> PAGEREF _Toc372556303 \h </w:instrText>
            </w:r>
            <w:r w:rsidR="007F3897">
              <w:rPr>
                <w:noProof/>
                <w:webHidden/>
              </w:rPr>
            </w:r>
            <w:r w:rsidR="007F3897">
              <w:rPr>
                <w:noProof/>
                <w:webHidden/>
              </w:rPr>
              <w:fldChar w:fldCharType="separate"/>
            </w:r>
            <w:r w:rsidR="0095484A">
              <w:rPr>
                <w:noProof/>
                <w:webHidden/>
              </w:rPr>
              <w:t>126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04" w:history="1">
            <w:r w:rsidR="007F3897" w:rsidRPr="00F22E5F">
              <w:rPr>
                <w:rStyle w:val="Hyperlink"/>
                <w:rFonts w:cs="Times New Roman"/>
                <w:noProof/>
              </w:rPr>
              <w:t>R305A080372</w:t>
            </w:r>
            <w:r w:rsidR="007F3897">
              <w:rPr>
                <w:noProof/>
                <w:webHidden/>
              </w:rPr>
              <w:tab/>
            </w:r>
            <w:r w:rsidR="007F3897">
              <w:rPr>
                <w:noProof/>
                <w:webHidden/>
              </w:rPr>
              <w:fldChar w:fldCharType="begin"/>
            </w:r>
            <w:r w:rsidR="007F3897">
              <w:rPr>
                <w:noProof/>
                <w:webHidden/>
              </w:rPr>
              <w:instrText xml:space="preserve"> PAGEREF _Toc372556304 \h </w:instrText>
            </w:r>
            <w:r w:rsidR="007F3897">
              <w:rPr>
                <w:noProof/>
                <w:webHidden/>
              </w:rPr>
            </w:r>
            <w:r w:rsidR="007F3897">
              <w:rPr>
                <w:noProof/>
                <w:webHidden/>
              </w:rPr>
              <w:fldChar w:fldCharType="separate"/>
            </w:r>
            <w:r w:rsidR="0095484A">
              <w:rPr>
                <w:noProof/>
                <w:webHidden/>
              </w:rPr>
              <w:t>126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05"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_Toc372556305 \h </w:instrText>
            </w:r>
            <w:r w:rsidR="007F3897">
              <w:rPr>
                <w:noProof/>
                <w:webHidden/>
              </w:rPr>
            </w:r>
            <w:r w:rsidR="007F3897">
              <w:rPr>
                <w:noProof/>
                <w:webHidden/>
              </w:rPr>
              <w:fldChar w:fldCharType="separate"/>
            </w:r>
            <w:r w:rsidR="0095484A">
              <w:rPr>
                <w:noProof/>
                <w:webHidden/>
              </w:rPr>
              <w:t>126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06" w:history="1">
            <w:r w:rsidR="007F3897" w:rsidRPr="00F22E5F">
              <w:rPr>
                <w:rStyle w:val="Hyperlink"/>
                <w:rFonts w:cs="Times New Roman"/>
                <w:noProof/>
              </w:rPr>
              <w:t>R305A090019</w:t>
            </w:r>
            <w:r w:rsidR="007F3897">
              <w:rPr>
                <w:noProof/>
                <w:webHidden/>
              </w:rPr>
              <w:tab/>
            </w:r>
            <w:r w:rsidR="007F3897">
              <w:rPr>
                <w:noProof/>
                <w:webHidden/>
              </w:rPr>
              <w:fldChar w:fldCharType="begin"/>
            </w:r>
            <w:r w:rsidR="007F3897">
              <w:rPr>
                <w:noProof/>
                <w:webHidden/>
              </w:rPr>
              <w:instrText xml:space="preserve"> PAGEREF _Toc372556306 \h </w:instrText>
            </w:r>
            <w:r w:rsidR="007F3897">
              <w:rPr>
                <w:noProof/>
                <w:webHidden/>
              </w:rPr>
            </w:r>
            <w:r w:rsidR="007F3897">
              <w:rPr>
                <w:noProof/>
                <w:webHidden/>
              </w:rPr>
              <w:fldChar w:fldCharType="separate"/>
            </w:r>
            <w:r w:rsidR="0095484A">
              <w:rPr>
                <w:noProof/>
                <w:webHidden/>
              </w:rPr>
              <w:t>126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07" w:history="1">
            <w:r w:rsidR="007F3897" w:rsidRPr="00F22E5F">
              <w:rPr>
                <w:rStyle w:val="Hyperlink"/>
                <w:rFonts w:cs="Times New Roman"/>
                <w:noProof/>
              </w:rPr>
              <w:t>R305A090032</w:t>
            </w:r>
            <w:r w:rsidR="007F3897">
              <w:rPr>
                <w:noProof/>
                <w:webHidden/>
              </w:rPr>
              <w:tab/>
            </w:r>
            <w:r w:rsidR="007F3897">
              <w:rPr>
                <w:noProof/>
                <w:webHidden/>
              </w:rPr>
              <w:fldChar w:fldCharType="begin"/>
            </w:r>
            <w:r w:rsidR="007F3897">
              <w:rPr>
                <w:noProof/>
                <w:webHidden/>
              </w:rPr>
              <w:instrText xml:space="preserve"> PAGEREF _Toc372556307 \h </w:instrText>
            </w:r>
            <w:r w:rsidR="007F3897">
              <w:rPr>
                <w:noProof/>
                <w:webHidden/>
              </w:rPr>
            </w:r>
            <w:r w:rsidR="007F3897">
              <w:rPr>
                <w:noProof/>
                <w:webHidden/>
              </w:rPr>
              <w:fldChar w:fldCharType="separate"/>
            </w:r>
            <w:r w:rsidR="0095484A">
              <w:rPr>
                <w:noProof/>
                <w:webHidden/>
              </w:rPr>
              <w:t>127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08" w:history="1">
            <w:r w:rsidR="007F3897" w:rsidRPr="00F22E5F">
              <w:rPr>
                <w:rStyle w:val="Hyperlink"/>
                <w:rFonts w:cs="Times New Roman"/>
                <w:noProof/>
              </w:rPr>
              <w:t>R305A090039</w:t>
            </w:r>
            <w:r w:rsidR="007F3897">
              <w:rPr>
                <w:noProof/>
                <w:webHidden/>
              </w:rPr>
              <w:tab/>
            </w:r>
            <w:r w:rsidR="007F3897">
              <w:rPr>
                <w:noProof/>
                <w:webHidden/>
              </w:rPr>
              <w:fldChar w:fldCharType="begin"/>
            </w:r>
            <w:r w:rsidR="007F3897">
              <w:rPr>
                <w:noProof/>
                <w:webHidden/>
              </w:rPr>
              <w:instrText xml:space="preserve"> PAGEREF _Toc372556308 \h </w:instrText>
            </w:r>
            <w:r w:rsidR="007F3897">
              <w:rPr>
                <w:noProof/>
                <w:webHidden/>
              </w:rPr>
            </w:r>
            <w:r w:rsidR="007F3897">
              <w:rPr>
                <w:noProof/>
                <w:webHidden/>
              </w:rPr>
              <w:fldChar w:fldCharType="separate"/>
            </w:r>
            <w:r w:rsidR="0095484A">
              <w:rPr>
                <w:noProof/>
                <w:webHidden/>
              </w:rPr>
              <w:t>127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09" w:history="1">
            <w:r w:rsidR="007F3897" w:rsidRPr="00F22E5F">
              <w:rPr>
                <w:rStyle w:val="Hyperlink"/>
                <w:rFonts w:cs="Times New Roman"/>
                <w:noProof/>
              </w:rPr>
              <w:t>R305A090162</w:t>
            </w:r>
            <w:r w:rsidR="007F3897">
              <w:rPr>
                <w:noProof/>
                <w:webHidden/>
              </w:rPr>
              <w:tab/>
            </w:r>
            <w:r w:rsidR="007F3897">
              <w:rPr>
                <w:noProof/>
                <w:webHidden/>
              </w:rPr>
              <w:fldChar w:fldCharType="begin"/>
            </w:r>
            <w:r w:rsidR="007F3897">
              <w:rPr>
                <w:noProof/>
                <w:webHidden/>
              </w:rPr>
              <w:instrText xml:space="preserve"> PAGEREF _Toc372556309 \h </w:instrText>
            </w:r>
            <w:r w:rsidR="007F3897">
              <w:rPr>
                <w:noProof/>
                <w:webHidden/>
              </w:rPr>
            </w:r>
            <w:r w:rsidR="007F3897">
              <w:rPr>
                <w:noProof/>
                <w:webHidden/>
              </w:rPr>
              <w:fldChar w:fldCharType="separate"/>
            </w:r>
            <w:r w:rsidR="0095484A">
              <w:rPr>
                <w:noProof/>
                <w:webHidden/>
              </w:rPr>
              <w:t>127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10" w:history="1">
            <w:r w:rsidR="007F3897" w:rsidRPr="00F22E5F">
              <w:rPr>
                <w:rStyle w:val="Hyperlink"/>
                <w:rFonts w:cs="Times New Roman"/>
                <w:noProof/>
              </w:rPr>
              <w:t>R305A090252</w:t>
            </w:r>
            <w:r w:rsidR="007F3897">
              <w:rPr>
                <w:noProof/>
                <w:webHidden/>
              </w:rPr>
              <w:tab/>
            </w:r>
            <w:r w:rsidR="007F3897">
              <w:rPr>
                <w:noProof/>
                <w:webHidden/>
              </w:rPr>
              <w:fldChar w:fldCharType="begin"/>
            </w:r>
            <w:r w:rsidR="007F3897">
              <w:rPr>
                <w:noProof/>
                <w:webHidden/>
              </w:rPr>
              <w:instrText xml:space="preserve"> PAGEREF _Toc372556310 \h </w:instrText>
            </w:r>
            <w:r w:rsidR="007F3897">
              <w:rPr>
                <w:noProof/>
                <w:webHidden/>
              </w:rPr>
            </w:r>
            <w:r w:rsidR="007F3897">
              <w:rPr>
                <w:noProof/>
                <w:webHidden/>
              </w:rPr>
              <w:fldChar w:fldCharType="separate"/>
            </w:r>
            <w:r w:rsidR="0095484A">
              <w:rPr>
                <w:noProof/>
                <w:webHidden/>
              </w:rPr>
              <w:t>127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11" w:history="1">
            <w:r w:rsidR="007F3897" w:rsidRPr="00F22E5F">
              <w:rPr>
                <w:rStyle w:val="Hyperlink"/>
                <w:rFonts w:cs="Times New Roman"/>
                <w:noProof/>
              </w:rPr>
              <w:t>R305A090301</w:t>
            </w:r>
            <w:r w:rsidR="007F3897">
              <w:rPr>
                <w:noProof/>
                <w:webHidden/>
              </w:rPr>
              <w:tab/>
            </w:r>
            <w:r w:rsidR="007F3897">
              <w:rPr>
                <w:noProof/>
                <w:webHidden/>
              </w:rPr>
              <w:fldChar w:fldCharType="begin"/>
            </w:r>
            <w:r w:rsidR="007F3897">
              <w:rPr>
                <w:noProof/>
                <w:webHidden/>
              </w:rPr>
              <w:instrText xml:space="preserve"> PAGEREF _Toc372556311 \h </w:instrText>
            </w:r>
            <w:r w:rsidR="007F3897">
              <w:rPr>
                <w:noProof/>
                <w:webHidden/>
              </w:rPr>
            </w:r>
            <w:r w:rsidR="007F3897">
              <w:rPr>
                <w:noProof/>
                <w:webHidden/>
              </w:rPr>
              <w:fldChar w:fldCharType="separate"/>
            </w:r>
            <w:r w:rsidR="0095484A">
              <w:rPr>
                <w:noProof/>
                <w:webHidden/>
              </w:rPr>
              <w:t>128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12" w:history="1">
            <w:r w:rsidR="007F3897" w:rsidRPr="00F22E5F">
              <w:rPr>
                <w:rStyle w:val="Hyperlink"/>
                <w:rFonts w:cs="Times New Roman"/>
                <w:noProof/>
              </w:rPr>
              <w:t>R305A090369</w:t>
            </w:r>
            <w:r w:rsidR="007F3897">
              <w:rPr>
                <w:noProof/>
                <w:webHidden/>
              </w:rPr>
              <w:tab/>
            </w:r>
            <w:r w:rsidR="007F3897">
              <w:rPr>
                <w:noProof/>
                <w:webHidden/>
              </w:rPr>
              <w:fldChar w:fldCharType="begin"/>
            </w:r>
            <w:r w:rsidR="007F3897">
              <w:rPr>
                <w:noProof/>
                <w:webHidden/>
              </w:rPr>
              <w:instrText xml:space="preserve"> PAGEREF _Toc372556312 \h </w:instrText>
            </w:r>
            <w:r w:rsidR="007F3897">
              <w:rPr>
                <w:noProof/>
                <w:webHidden/>
              </w:rPr>
            </w:r>
            <w:r w:rsidR="007F3897">
              <w:rPr>
                <w:noProof/>
                <w:webHidden/>
              </w:rPr>
              <w:fldChar w:fldCharType="separate"/>
            </w:r>
            <w:r w:rsidR="0095484A">
              <w:rPr>
                <w:noProof/>
                <w:webHidden/>
              </w:rPr>
              <w:t>128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13" w:history="1">
            <w:r w:rsidR="007F3897" w:rsidRPr="00F22E5F">
              <w:rPr>
                <w:rStyle w:val="Hyperlink"/>
                <w:rFonts w:cs="Times New Roman"/>
                <w:noProof/>
              </w:rPr>
              <w:t>R305A090481</w:t>
            </w:r>
            <w:r w:rsidR="007F3897">
              <w:rPr>
                <w:noProof/>
                <w:webHidden/>
              </w:rPr>
              <w:tab/>
            </w:r>
            <w:r w:rsidR="007F3897">
              <w:rPr>
                <w:noProof/>
                <w:webHidden/>
              </w:rPr>
              <w:fldChar w:fldCharType="begin"/>
            </w:r>
            <w:r w:rsidR="007F3897">
              <w:rPr>
                <w:noProof/>
                <w:webHidden/>
              </w:rPr>
              <w:instrText xml:space="preserve"> PAGEREF _Toc372556313 \h </w:instrText>
            </w:r>
            <w:r w:rsidR="007F3897">
              <w:rPr>
                <w:noProof/>
                <w:webHidden/>
              </w:rPr>
            </w:r>
            <w:r w:rsidR="007F3897">
              <w:rPr>
                <w:noProof/>
                <w:webHidden/>
              </w:rPr>
              <w:fldChar w:fldCharType="separate"/>
            </w:r>
            <w:r w:rsidR="0095484A">
              <w:rPr>
                <w:noProof/>
                <w:webHidden/>
              </w:rPr>
              <w:t>128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14" w:history="1">
            <w:r w:rsidR="007F3897" w:rsidRPr="00F22E5F">
              <w:rPr>
                <w:rStyle w:val="Hyperlink"/>
                <w:rFonts w:cs="Times New Roman"/>
                <w:noProof/>
              </w:rPr>
              <w:t>R305A090581</w:t>
            </w:r>
            <w:r w:rsidR="007F3897">
              <w:rPr>
                <w:noProof/>
                <w:webHidden/>
              </w:rPr>
              <w:tab/>
            </w:r>
            <w:r w:rsidR="007F3897">
              <w:rPr>
                <w:noProof/>
                <w:webHidden/>
              </w:rPr>
              <w:fldChar w:fldCharType="begin"/>
            </w:r>
            <w:r w:rsidR="007F3897">
              <w:rPr>
                <w:noProof/>
                <w:webHidden/>
              </w:rPr>
              <w:instrText xml:space="preserve"> PAGEREF _Toc372556314 \h </w:instrText>
            </w:r>
            <w:r w:rsidR="007F3897">
              <w:rPr>
                <w:noProof/>
                <w:webHidden/>
              </w:rPr>
            </w:r>
            <w:r w:rsidR="007F3897">
              <w:rPr>
                <w:noProof/>
                <w:webHidden/>
              </w:rPr>
              <w:fldChar w:fldCharType="separate"/>
            </w:r>
            <w:r w:rsidR="0095484A">
              <w:rPr>
                <w:noProof/>
                <w:webHidden/>
              </w:rPr>
              <w:t>129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15"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_Toc372556315 \h </w:instrText>
            </w:r>
            <w:r w:rsidR="007F3897">
              <w:rPr>
                <w:noProof/>
                <w:webHidden/>
              </w:rPr>
            </w:r>
            <w:r w:rsidR="007F3897">
              <w:rPr>
                <w:noProof/>
                <w:webHidden/>
              </w:rPr>
              <w:fldChar w:fldCharType="separate"/>
            </w:r>
            <w:r w:rsidR="0095484A">
              <w:rPr>
                <w:noProof/>
                <w:webHidden/>
              </w:rPr>
              <w:t>129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16" w:history="1">
            <w:r w:rsidR="007F3897" w:rsidRPr="00F22E5F">
              <w:rPr>
                <w:rStyle w:val="Hyperlink"/>
                <w:rFonts w:cs="Times New Roman"/>
                <w:noProof/>
              </w:rPr>
              <w:t>R305A100040</w:t>
            </w:r>
            <w:r w:rsidR="007F3897">
              <w:rPr>
                <w:noProof/>
                <w:webHidden/>
              </w:rPr>
              <w:tab/>
            </w:r>
            <w:r w:rsidR="007F3897">
              <w:rPr>
                <w:noProof/>
                <w:webHidden/>
              </w:rPr>
              <w:fldChar w:fldCharType="begin"/>
            </w:r>
            <w:r w:rsidR="007F3897">
              <w:rPr>
                <w:noProof/>
                <w:webHidden/>
              </w:rPr>
              <w:instrText xml:space="preserve"> PAGEREF _Toc372556316 \h </w:instrText>
            </w:r>
            <w:r w:rsidR="007F3897">
              <w:rPr>
                <w:noProof/>
                <w:webHidden/>
              </w:rPr>
            </w:r>
            <w:r w:rsidR="007F3897">
              <w:rPr>
                <w:noProof/>
                <w:webHidden/>
              </w:rPr>
              <w:fldChar w:fldCharType="separate"/>
            </w:r>
            <w:r w:rsidR="0095484A">
              <w:rPr>
                <w:noProof/>
                <w:webHidden/>
              </w:rPr>
              <w:t>129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17" w:history="1">
            <w:r w:rsidR="007F3897" w:rsidRPr="00F22E5F">
              <w:rPr>
                <w:rStyle w:val="Hyperlink"/>
                <w:rFonts w:cs="Times New Roman"/>
                <w:noProof/>
              </w:rPr>
              <w:t>R305A100358</w:t>
            </w:r>
            <w:r w:rsidR="007F3897">
              <w:rPr>
                <w:noProof/>
                <w:webHidden/>
              </w:rPr>
              <w:tab/>
            </w:r>
            <w:r w:rsidR="007F3897">
              <w:rPr>
                <w:noProof/>
                <w:webHidden/>
              </w:rPr>
              <w:fldChar w:fldCharType="begin"/>
            </w:r>
            <w:r w:rsidR="007F3897">
              <w:rPr>
                <w:noProof/>
                <w:webHidden/>
              </w:rPr>
              <w:instrText xml:space="preserve"> PAGEREF _Toc372556317 \h </w:instrText>
            </w:r>
            <w:r w:rsidR="007F3897">
              <w:rPr>
                <w:noProof/>
                <w:webHidden/>
              </w:rPr>
            </w:r>
            <w:r w:rsidR="007F3897">
              <w:rPr>
                <w:noProof/>
                <w:webHidden/>
              </w:rPr>
              <w:fldChar w:fldCharType="separate"/>
            </w:r>
            <w:r w:rsidR="0095484A">
              <w:rPr>
                <w:noProof/>
                <w:webHidden/>
              </w:rPr>
              <w:t>129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18" w:history="1">
            <w:r w:rsidR="007F3897" w:rsidRPr="00F22E5F">
              <w:rPr>
                <w:rStyle w:val="Hyperlink"/>
                <w:rFonts w:cs="Times New Roman"/>
                <w:noProof/>
              </w:rPr>
              <w:t>R305A100630</w:t>
            </w:r>
            <w:r w:rsidR="007F3897">
              <w:rPr>
                <w:noProof/>
                <w:webHidden/>
              </w:rPr>
              <w:tab/>
            </w:r>
            <w:r w:rsidR="007F3897">
              <w:rPr>
                <w:noProof/>
                <w:webHidden/>
              </w:rPr>
              <w:fldChar w:fldCharType="begin"/>
            </w:r>
            <w:r w:rsidR="007F3897">
              <w:rPr>
                <w:noProof/>
                <w:webHidden/>
              </w:rPr>
              <w:instrText xml:space="preserve"> PAGEREF _Toc372556318 \h </w:instrText>
            </w:r>
            <w:r w:rsidR="007F3897">
              <w:rPr>
                <w:noProof/>
                <w:webHidden/>
              </w:rPr>
            </w:r>
            <w:r w:rsidR="007F3897">
              <w:rPr>
                <w:noProof/>
                <w:webHidden/>
              </w:rPr>
              <w:fldChar w:fldCharType="separate"/>
            </w:r>
            <w:r w:rsidR="0095484A">
              <w:rPr>
                <w:noProof/>
                <w:webHidden/>
              </w:rPr>
              <w:t>130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19" w:history="1">
            <w:r w:rsidR="007F3897" w:rsidRPr="00F22E5F">
              <w:rPr>
                <w:rStyle w:val="Hyperlink"/>
                <w:noProof/>
              </w:rPr>
              <w:t>R305A100706</w:t>
            </w:r>
            <w:r w:rsidR="007F3897">
              <w:rPr>
                <w:noProof/>
                <w:webHidden/>
              </w:rPr>
              <w:tab/>
            </w:r>
            <w:r w:rsidR="007F3897">
              <w:rPr>
                <w:noProof/>
                <w:webHidden/>
              </w:rPr>
              <w:fldChar w:fldCharType="begin"/>
            </w:r>
            <w:r w:rsidR="007F3897">
              <w:rPr>
                <w:noProof/>
                <w:webHidden/>
              </w:rPr>
              <w:instrText xml:space="preserve"> PAGEREF _Toc372556319 \h </w:instrText>
            </w:r>
            <w:r w:rsidR="007F3897">
              <w:rPr>
                <w:noProof/>
                <w:webHidden/>
              </w:rPr>
            </w:r>
            <w:r w:rsidR="007F3897">
              <w:rPr>
                <w:noProof/>
                <w:webHidden/>
              </w:rPr>
              <w:fldChar w:fldCharType="separate"/>
            </w:r>
            <w:r w:rsidR="0095484A">
              <w:rPr>
                <w:noProof/>
                <w:webHidden/>
              </w:rPr>
              <w:t>130</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20"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_Toc372556320 \h </w:instrText>
            </w:r>
            <w:r w:rsidR="007F3897">
              <w:rPr>
                <w:noProof/>
                <w:webHidden/>
              </w:rPr>
            </w:r>
            <w:r w:rsidR="007F3897">
              <w:rPr>
                <w:noProof/>
                <w:webHidden/>
              </w:rPr>
              <w:fldChar w:fldCharType="separate"/>
            </w:r>
            <w:r w:rsidR="0095484A">
              <w:rPr>
                <w:noProof/>
                <w:webHidden/>
              </w:rPr>
              <w:t>130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21" w:history="1">
            <w:r w:rsidR="007F3897" w:rsidRPr="00F22E5F">
              <w:rPr>
                <w:rStyle w:val="Hyperlink"/>
                <w:rFonts w:cs="Times New Roman"/>
                <w:noProof/>
              </w:rPr>
              <w:t>R305A110112</w:t>
            </w:r>
            <w:r w:rsidR="007F3897">
              <w:rPr>
                <w:noProof/>
                <w:webHidden/>
              </w:rPr>
              <w:tab/>
            </w:r>
            <w:r w:rsidR="007F3897">
              <w:rPr>
                <w:noProof/>
                <w:webHidden/>
              </w:rPr>
              <w:fldChar w:fldCharType="begin"/>
            </w:r>
            <w:r w:rsidR="007F3897">
              <w:rPr>
                <w:noProof/>
                <w:webHidden/>
              </w:rPr>
              <w:instrText xml:space="preserve"> PAGEREF _Toc372556321 \h </w:instrText>
            </w:r>
            <w:r w:rsidR="007F3897">
              <w:rPr>
                <w:noProof/>
                <w:webHidden/>
              </w:rPr>
            </w:r>
            <w:r w:rsidR="007F3897">
              <w:rPr>
                <w:noProof/>
                <w:webHidden/>
              </w:rPr>
              <w:fldChar w:fldCharType="separate"/>
            </w:r>
            <w:r w:rsidR="0095484A">
              <w:rPr>
                <w:noProof/>
                <w:webHidden/>
              </w:rPr>
              <w:t>130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22" w:history="1">
            <w:r w:rsidR="007F3897" w:rsidRPr="00F22E5F">
              <w:rPr>
                <w:rStyle w:val="Hyperlink"/>
                <w:rFonts w:cs="Times New Roman"/>
                <w:noProof/>
              </w:rPr>
              <w:t>R305A110136</w:t>
            </w:r>
            <w:r w:rsidR="007F3897">
              <w:rPr>
                <w:noProof/>
                <w:webHidden/>
              </w:rPr>
              <w:tab/>
            </w:r>
            <w:r w:rsidR="007F3897">
              <w:rPr>
                <w:noProof/>
                <w:webHidden/>
              </w:rPr>
              <w:fldChar w:fldCharType="begin"/>
            </w:r>
            <w:r w:rsidR="007F3897">
              <w:rPr>
                <w:noProof/>
                <w:webHidden/>
              </w:rPr>
              <w:instrText xml:space="preserve"> PAGEREF _Toc372556322 \h </w:instrText>
            </w:r>
            <w:r w:rsidR="007F3897">
              <w:rPr>
                <w:noProof/>
                <w:webHidden/>
              </w:rPr>
            </w:r>
            <w:r w:rsidR="007F3897">
              <w:rPr>
                <w:noProof/>
                <w:webHidden/>
              </w:rPr>
              <w:fldChar w:fldCharType="separate"/>
            </w:r>
            <w:r w:rsidR="0095484A">
              <w:rPr>
                <w:noProof/>
                <w:webHidden/>
              </w:rPr>
              <w:t>131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23" w:history="1">
            <w:r w:rsidR="007F3897" w:rsidRPr="00F22E5F">
              <w:rPr>
                <w:rStyle w:val="Hyperlink"/>
                <w:rFonts w:cs="Times New Roman"/>
                <w:noProof/>
              </w:rPr>
              <w:t>R305A110149</w:t>
            </w:r>
            <w:r w:rsidR="007F3897">
              <w:rPr>
                <w:noProof/>
                <w:webHidden/>
              </w:rPr>
              <w:tab/>
            </w:r>
            <w:r w:rsidR="007F3897">
              <w:rPr>
                <w:noProof/>
                <w:webHidden/>
              </w:rPr>
              <w:fldChar w:fldCharType="begin"/>
            </w:r>
            <w:r w:rsidR="007F3897">
              <w:rPr>
                <w:noProof/>
                <w:webHidden/>
              </w:rPr>
              <w:instrText xml:space="preserve"> PAGEREF _Toc372556323 \h </w:instrText>
            </w:r>
            <w:r w:rsidR="007F3897">
              <w:rPr>
                <w:noProof/>
                <w:webHidden/>
              </w:rPr>
            </w:r>
            <w:r w:rsidR="007F3897">
              <w:rPr>
                <w:noProof/>
                <w:webHidden/>
              </w:rPr>
              <w:fldChar w:fldCharType="separate"/>
            </w:r>
            <w:r w:rsidR="0095484A">
              <w:rPr>
                <w:noProof/>
                <w:webHidden/>
              </w:rPr>
              <w:t>131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24" w:history="1">
            <w:r w:rsidR="007F3897" w:rsidRPr="00F22E5F">
              <w:rPr>
                <w:rStyle w:val="Hyperlink"/>
                <w:rFonts w:cs="Times New Roman"/>
                <w:noProof/>
              </w:rPr>
              <w:t>R305A110242</w:t>
            </w:r>
            <w:r w:rsidR="007F3897">
              <w:rPr>
                <w:noProof/>
                <w:webHidden/>
              </w:rPr>
              <w:tab/>
            </w:r>
            <w:r w:rsidR="007F3897">
              <w:rPr>
                <w:noProof/>
                <w:webHidden/>
              </w:rPr>
              <w:fldChar w:fldCharType="begin"/>
            </w:r>
            <w:r w:rsidR="007F3897">
              <w:rPr>
                <w:noProof/>
                <w:webHidden/>
              </w:rPr>
              <w:instrText xml:space="preserve"> PAGEREF _Toc372556324 \h </w:instrText>
            </w:r>
            <w:r w:rsidR="007F3897">
              <w:rPr>
                <w:noProof/>
                <w:webHidden/>
              </w:rPr>
            </w:r>
            <w:r w:rsidR="007F3897">
              <w:rPr>
                <w:noProof/>
                <w:webHidden/>
              </w:rPr>
              <w:fldChar w:fldCharType="separate"/>
            </w:r>
            <w:r w:rsidR="0095484A">
              <w:rPr>
                <w:noProof/>
                <w:webHidden/>
              </w:rPr>
              <w:t>131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25" w:history="1">
            <w:r w:rsidR="007F3897" w:rsidRPr="00F22E5F">
              <w:rPr>
                <w:rStyle w:val="Hyperlink"/>
                <w:rFonts w:cs="Times New Roman"/>
                <w:noProof/>
              </w:rPr>
              <w:t>R305A110420</w:t>
            </w:r>
            <w:r w:rsidR="007F3897">
              <w:rPr>
                <w:noProof/>
                <w:webHidden/>
              </w:rPr>
              <w:tab/>
            </w:r>
            <w:r w:rsidR="007F3897">
              <w:rPr>
                <w:noProof/>
                <w:webHidden/>
              </w:rPr>
              <w:fldChar w:fldCharType="begin"/>
            </w:r>
            <w:r w:rsidR="007F3897">
              <w:rPr>
                <w:noProof/>
                <w:webHidden/>
              </w:rPr>
              <w:instrText xml:space="preserve"> PAGEREF _Toc372556325 \h </w:instrText>
            </w:r>
            <w:r w:rsidR="007F3897">
              <w:rPr>
                <w:noProof/>
                <w:webHidden/>
              </w:rPr>
            </w:r>
            <w:r w:rsidR="007F3897">
              <w:rPr>
                <w:noProof/>
                <w:webHidden/>
              </w:rPr>
              <w:fldChar w:fldCharType="separate"/>
            </w:r>
            <w:r w:rsidR="0095484A">
              <w:rPr>
                <w:noProof/>
                <w:webHidden/>
              </w:rPr>
              <w:t>131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26" w:history="1">
            <w:r w:rsidR="007F3897" w:rsidRPr="00F22E5F">
              <w:rPr>
                <w:rStyle w:val="Hyperlink"/>
                <w:rFonts w:cs="Times New Roman"/>
                <w:noProof/>
              </w:rPr>
              <w:t>R305A110697</w:t>
            </w:r>
            <w:r w:rsidR="007F3897">
              <w:rPr>
                <w:noProof/>
                <w:webHidden/>
              </w:rPr>
              <w:tab/>
            </w:r>
            <w:r w:rsidR="007F3897">
              <w:rPr>
                <w:noProof/>
                <w:webHidden/>
              </w:rPr>
              <w:fldChar w:fldCharType="begin"/>
            </w:r>
            <w:r w:rsidR="007F3897">
              <w:rPr>
                <w:noProof/>
                <w:webHidden/>
              </w:rPr>
              <w:instrText xml:space="preserve"> PAGEREF _Toc372556326 \h </w:instrText>
            </w:r>
            <w:r w:rsidR="007F3897">
              <w:rPr>
                <w:noProof/>
                <w:webHidden/>
              </w:rPr>
            </w:r>
            <w:r w:rsidR="007F3897">
              <w:rPr>
                <w:noProof/>
                <w:webHidden/>
              </w:rPr>
              <w:fldChar w:fldCharType="separate"/>
            </w:r>
            <w:r w:rsidR="0095484A">
              <w:rPr>
                <w:noProof/>
                <w:webHidden/>
              </w:rPr>
              <w:t>132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27" w:history="1">
            <w:r w:rsidR="007F3897" w:rsidRPr="00F22E5F">
              <w:rPr>
                <w:rStyle w:val="Hyperlink"/>
                <w:rFonts w:cs="Times New Roman"/>
                <w:noProof/>
              </w:rPr>
              <w:t>R305A110913</w:t>
            </w:r>
            <w:r w:rsidR="007F3897">
              <w:rPr>
                <w:noProof/>
                <w:webHidden/>
              </w:rPr>
              <w:tab/>
            </w:r>
            <w:r w:rsidR="007F3897">
              <w:rPr>
                <w:noProof/>
                <w:webHidden/>
              </w:rPr>
              <w:fldChar w:fldCharType="begin"/>
            </w:r>
            <w:r w:rsidR="007F3897">
              <w:rPr>
                <w:noProof/>
                <w:webHidden/>
              </w:rPr>
              <w:instrText xml:space="preserve"> PAGEREF _Toc372556327 \h </w:instrText>
            </w:r>
            <w:r w:rsidR="007F3897">
              <w:rPr>
                <w:noProof/>
                <w:webHidden/>
              </w:rPr>
            </w:r>
            <w:r w:rsidR="007F3897">
              <w:rPr>
                <w:noProof/>
                <w:webHidden/>
              </w:rPr>
              <w:fldChar w:fldCharType="separate"/>
            </w:r>
            <w:r w:rsidR="0095484A">
              <w:rPr>
                <w:noProof/>
                <w:webHidden/>
              </w:rPr>
              <w:t>132</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328" w:history="1">
            <w:r w:rsidR="007F3897" w:rsidRPr="00F22E5F">
              <w:rPr>
                <w:rStyle w:val="Hyperlink"/>
                <w:rFonts w:cs="Times New Roman"/>
                <w:noProof/>
              </w:rPr>
              <w:t>Education Technology</w:t>
            </w:r>
            <w:r w:rsidR="007F3897">
              <w:rPr>
                <w:noProof/>
                <w:webHidden/>
              </w:rPr>
              <w:tab/>
            </w:r>
            <w:r w:rsidR="007F3897">
              <w:rPr>
                <w:noProof/>
                <w:webHidden/>
              </w:rPr>
              <w:fldChar w:fldCharType="begin"/>
            </w:r>
            <w:r w:rsidR="007F3897">
              <w:rPr>
                <w:noProof/>
                <w:webHidden/>
              </w:rPr>
              <w:instrText xml:space="preserve"> PAGEREF _Toc372556328 \h </w:instrText>
            </w:r>
            <w:r w:rsidR="007F3897">
              <w:rPr>
                <w:noProof/>
                <w:webHidden/>
              </w:rPr>
            </w:r>
            <w:r w:rsidR="007F3897">
              <w:rPr>
                <w:noProof/>
                <w:webHidden/>
              </w:rPr>
              <w:fldChar w:fldCharType="separate"/>
            </w:r>
            <w:r w:rsidR="0095484A">
              <w:rPr>
                <w:noProof/>
                <w:webHidden/>
              </w:rPr>
              <w:t>133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29"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_Toc372556329 \h </w:instrText>
            </w:r>
            <w:r w:rsidR="007F3897">
              <w:rPr>
                <w:noProof/>
                <w:webHidden/>
              </w:rPr>
            </w:r>
            <w:r w:rsidR="007F3897">
              <w:rPr>
                <w:noProof/>
                <w:webHidden/>
              </w:rPr>
              <w:fldChar w:fldCharType="separate"/>
            </w:r>
            <w:r w:rsidR="0095484A">
              <w:rPr>
                <w:noProof/>
                <w:webHidden/>
              </w:rPr>
              <w:t>133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30" w:history="1">
            <w:r w:rsidR="007F3897" w:rsidRPr="00F22E5F">
              <w:rPr>
                <w:rStyle w:val="Hyperlink"/>
                <w:noProof/>
              </w:rPr>
              <w:t>R305A080141</w:t>
            </w:r>
            <w:r w:rsidR="007F3897">
              <w:rPr>
                <w:noProof/>
                <w:webHidden/>
              </w:rPr>
              <w:tab/>
            </w:r>
            <w:r w:rsidR="007F3897">
              <w:rPr>
                <w:noProof/>
                <w:webHidden/>
              </w:rPr>
              <w:fldChar w:fldCharType="begin"/>
            </w:r>
            <w:r w:rsidR="007F3897">
              <w:rPr>
                <w:noProof/>
                <w:webHidden/>
              </w:rPr>
              <w:instrText xml:space="preserve"> PAGEREF _Toc372556330 \h </w:instrText>
            </w:r>
            <w:r w:rsidR="007F3897">
              <w:rPr>
                <w:noProof/>
                <w:webHidden/>
              </w:rPr>
            </w:r>
            <w:r w:rsidR="007F3897">
              <w:rPr>
                <w:noProof/>
                <w:webHidden/>
              </w:rPr>
              <w:fldChar w:fldCharType="separate"/>
            </w:r>
            <w:r w:rsidR="0095484A">
              <w:rPr>
                <w:noProof/>
                <w:webHidden/>
              </w:rPr>
              <w:t>133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31" w:history="1">
            <w:r w:rsidR="007F3897" w:rsidRPr="00F22E5F">
              <w:rPr>
                <w:rStyle w:val="Hyperlink"/>
                <w:rFonts w:cs="Times New Roman"/>
                <w:noProof/>
              </w:rPr>
              <w:t>R305A080514</w:t>
            </w:r>
            <w:r w:rsidR="007F3897">
              <w:rPr>
                <w:noProof/>
                <w:webHidden/>
              </w:rPr>
              <w:tab/>
            </w:r>
            <w:r w:rsidR="007F3897">
              <w:rPr>
                <w:noProof/>
                <w:webHidden/>
              </w:rPr>
              <w:fldChar w:fldCharType="begin"/>
            </w:r>
            <w:r w:rsidR="007F3897">
              <w:rPr>
                <w:noProof/>
                <w:webHidden/>
              </w:rPr>
              <w:instrText xml:space="preserve"> PAGEREF _Toc372556331 \h </w:instrText>
            </w:r>
            <w:r w:rsidR="007F3897">
              <w:rPr>
                <w:noProof/>
                <w:webHidden/>
              </w:rPr>
            </w:r>
            <w:r w:rsidR="007F3897">
              <w:rPr>
                <w:noProof/>
                <w:webHidden/>
              </w:rPr>
              <w:fldChar w:fldCharType="separate"/>
            </w:r>
            <w:r w:rsidR="0095484A">
              <w:rPr>
                <w:noProof/>
                <w:webHidden/>
              </w:rPr>
              <w:t>133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32" w:history="1">
            <w:r w:rsidR="007F3897" w:rsidRPr="00F22E5F">
              <w:rPr>
                <w:rStyle w:val="Hyperlink"/>
                <w:rFonts w:cs="Times New Roman"/>
                <w:noProof/>
              </w:rPr>
              <w:t>R305A080589</w:t>
            </w:r>
            <w:r w:rsidR="007F3897">
              <w:rPr>
                <w:noProof/>
                <w:webHidden/>
              </w:rPr>
              <w:tab/>
            </w:r>
            <w:r w:rsidR="007F3897">
              <w:rPr>
                <w:noProof/>
                <w:webHidden/>
              </w:rPr>
              <w:fldChar w:fldCharType="begin"/>
            </w:r>
            <w:r w:rsidR="007F3897">
              <w:rPr>
                <w:noProof/>
                <w:webHidden/>
              </w:rPr>
              <w:instrText xml:space="preserve"> PAGEREF _Toc372556332 \h </w:instrText>
            </w:r>
            <w:r w:rsidR="007F3897">
              <w:rPr>
                <w:noProof/>
                <w:webHidden/>
              </w:rPr>
            </w:r>
            <w:r w:rsidR="007F3897">
              <w:rPr>
                <w:noProof/>
                <w:webHidden/>
              </w:rPr>
              <w:fldChar w:fldCharType="separate"/>
            </w:r>
            <w:r w:rsidR="0095484A">
              <w:rPr>
                <w:noProof/>
                <w:webHidden/>
              </w:rPr>
              <w:t>133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33" w:history="1">
            <w:r w:rsidR="007F3897" w:rsidRPr="00F22E5F">
              <w:rPr>
                <w:rStyle w:val="Hyperlink"/>
                <w:rFonts w:cs="Times New Roman"/>
                <w:noProof/>
              </w:rPr>
              <w:t>R305A080594</w:t>
            </w:r>
            <w:r w:rsidR="007F3897">
              <w:rPr>
                <w:noProof/>
                <w:webHidden/>
              </w:rPr>
              <w:tab/>
            </w:r>
            <w:r w:rsidR="007F3897">
              <w:rPr>
                <w:noProof/>
                <w:webHidden/>
              </w:rPr>
              <w:fldChar w:fldCharType="begin"/>
            </w:r>
            <w:r w:rsidR="007F3897">
              <w:rPr>
                <w:noProof/>
                <w:webHidden/>
              </w:rPr>
              <w:instrText xml:space="preserve"> PAGEREF _Toc372556333 \h </w:instrText>
            </w:r>
            <w:r w:rsidR="007F3897">
              <w:rPr>
                <w:noProof/>
                <w:webHidden/>
              </w:rPr>
            </w:r>
            <w:r w:rsidR="007F3897">
              <w:rPr>
                <w:noProof/>
                <w:webHidden/>
              </w:rPr>
              <w:fldChar w:fldCharType="separate"/>
            </w:r>
            <w:r w:rsidR="0095484A">
              <w:rPr>
                <w:noProof/>
                <w:webHidden/>
              </w:rPr>
              <w:t>139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34" w:history="1">
            <w:r w:rsidR="007F3897" w:rsidRPr="00F22E5F">
              <w:rPr>
                <w:rStyle w:val="Hyperlink"/>
                <w:rFonts w:cs="Times New Roman"/>
                <w:noProof/>
              </w:rPr>
              <w:t>R305A080596</w:t>
            </w:r>
            <w:r w:rsidR="007F3897">
              <w:rPr>
                <w:noProof/>
                <w:webHidden/>
              </w:rPr>
              <w:tab/>
            </w:r>
            <w:r w:rsidR="007F3897">
              <w:rPr>
                <w:noProof/>
                <w:webHidden/>
              </w:rPr>
              <w:fldChar w:fldCharType="begin"/>
            </w:r>
            <w:r w:rsidR="007F3897">
              <w:rPr>
                <w:noProof/>
                <w:webHidden/>
              </w:rPr>
              <w:instrText xml:space="preserve"> PAGEREF _Toc372556334 \h </w:instrText>
            </w:r>
            <w:r w:rsidR="007F3897">
              <w:rPr>
                <w:noProof/>
                <w:webHidden/>
              </w:rPr>
            </w:r>
            <w:r w:rsidR="007F3897">
              <w:rPr>
                <w:noProof/>
                <w:webHidden/>
              </w:rPr>
              <w:fldChar w:fldCharType="separate"/>
            </w:r>
            <w:r w:rsidR="0095484A">
              <w:rPr>
                <w:noProof/>
                <w:webHidden/>
              </w:rPr>
              <w:t>140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35" w:history="1">
            <w:r w:rsidR="007F3897" w:rsidRPr="00F22E5F">
              <w:rPr>
                <w:rStyle w:val="Hyperlink"/>
                <w:rFonts w:cs="Times New Roman"/>
                <w:noProof/>
              </w:rPr>
              <w:t>R305A080614</w:t>
            </w:r>
            <w:r w:rsidR="007F3897">
              <w:rPr>
                <w:noProof/>
                <w:webHidden/>
              </w:rPr>
              <w:tab/>
            </w:r>
            <w:r w:rsidR="007F3897">
              <w:rPr>
                <w:noProof/>
                <w:webHidden/>
              </w:rPr>
              <w:fldChar w:fldCharType="begin"/>
            </w:r>
            <w:r w:rsidR="007F3897">
              <w:rPr>
                <w:noProof/>
                <w:webHidden/>
              </w:rPr>
              <w:instrText xml:space="preserve"> PAGEREF _Toc372556335 \h </w:instrText>
            </w:r>
            <w:r w:rsidR="007F3897">
              <w:rPr>
                <w:noProof/>
                <w:webHidden/>
              </w:rPr>
            </w:r>
            <w:r w:rsidR="007F3897">
              <w:rPr>
                <w:noProof/>
                <w:webHidden/>
              </w:rPr>
              <w:fldChar w:fldCharType="separate"/>
            </w:r>
            <w:r w:rsidR="0095484A">
              <w:rPr>
                <w:noProof/>
                <w:webHidden/>
              </w:rPr>
              <w:t>141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36" w:history="1">
            <w:r w:rsidR="007F3897" w:rsidRPr="00F22E5F">
              <w:rPr>
                <w:rStyle w:val="Hyperlink"/>
                <w:rFonts w:cs="Times New Roman"/>
                <w:noProof/>
              </w:rPr>
              <w:t>R305A080622</w:t>
            </w:r>
            <w:r w:rsidR="007F3897">
              <w:rPr>
                <w:noProof/>
                <w:webHidden/>
              </w:rPr>
              <w:tab/>
            </w:r>
            <w:r w:rsidR="007F3897">
              <w:rPr>
                <w:noProof/>
                <w:webHidden/>
              </w:rPr>
              <w:fldChar w:fldCharType="begin"/>
            </w:r>
            <w:r w:rsidR="007F3897">
              <w:rPr>
                <w:noProof/>
                <w:webHidden/>
              </w:rPr>
              <w:instrText xml:space="preserve"> PAGEREF _Toc372556336 \h </w:instrText>
            </w:r>
            <w:r w:rsidR="007F3897">
              <w:rPr>
                <w:noProof/>
                <w:webHidden/>
              </w:rPr>
            </w:r>
            <w:r w:rsidR="007F3897">
              <w:rPr>
                <w:noProof/>
                <w:webHidden/>
              </w:rPr>
              <w:fldChar w:fldCharType="separate"/>
            </w:r>
            <w:r w:rsidR="0095484A">
              <w:rPr>
                <w:noProof/>
                <w:webHidden/>
              </w:rPr>
              <w:t>141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37" w:history="1">
            <w:r w:rsidR="007F3897" w:rsidRPr="00F22E5F">
              <w:rPr>
                <w:rStyle w:val="Hyperlink"/>
                <w:rFonts w:cs="Times New Roman"/>
                <w:noProof/>
              </w:rPr>
              <w:t>R305A080628</w:t>
            </w:r>
            <w:r w:rsidR="007F3897">
              <w:rPr>
                <w:noProof/>
                <w:webHidden/>
              </w:rPr>
              <w:tab/>
            </w:r>
            <w:r w:rsidR="007F3897">
              <w:rPr>
                <w:noProof/>
                <w:webHidden/>
              </w:rPr>
              <w:fldChar w:fldCharType="begin"/>
            </w:r>
            <w:r w:rsidR="007F3897">
              <w:rPr>
                <w:noProof/>
                <w:webHidden/>
              </w:rPr>
              <w:instrText xml:space="preserve"> PAGEREF _Toc372556337 \h </w:instrText>
            </w:r>
            <w:r w:rsidR="007F3897">
              <w:rPr>
                <w:noProof/>
                <w:webHidden/>
              </w:rPr>
            </w:r>
            <w:r w:rsidR="007F3897">
              <w:rPr>
                <w:noProof/>
                <w:webHidden/>
              </w:rPr>
              <w:fldChar w:fldCharType="separate"/>
            </w:r>
            <w:r w:rsidR="0095484A">
              <w:rPr>
                <w:noProof/>
                <w:webHidden/>
              </w:rPr>
              <w:t>141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38" w:history="1">
            <w:r w:rsidR="007F3897" w:rsidRPr="00F22E5F">
              <w:rPr>
                <w:rStyle w:val="Hyperlink"/>
                <w:rFonts w:cs="Times New Roman"/>
                <w:noProof/>
              </w:rPr>
              <w:t>R305A080664</w:t>
            </w:r>
            <w:r w:rsidR="007F3897">
              <w:rPr>
                <w:noProof/>
                <w:webHidden/>
              </w:rPr>
              <w:tab/>
            </w:r>
            <w:r w:rsidR="007F3897">
              <w:rPr>
                <w:noProof/>
                <w:webHidden/>
              </w:rPr>
              <w:fldChar w:fldCharType="begin"/>
            </w:r>
            <w:r w:rsidR="007F3897">
              <w:rPr>
                <w:noProof/>
                <w:webHidden/>
              </w:rPr>
              <w:instrText xml:space="preserve"> PAGEREF _Toc372556338 \h </w:instrText>
            </w:r>
            <w:r w:rsidR="007F3897">
              <w:rPr>
                <w:noProof/>
                <w:webHidden/>
              </w:rPr>
            </w:r>
            <w:r w:rsidR="007F3897">
              <w:rPr>
                <w:noProof/>
                <w:webHidden/>
              </w:rPr>
              <w:fldChar w:fldCharType="separate"/>
            </w:r>
            <w:r w:rsidR="0095484A">
              <w:rPr>
                <w:noProof/>
                <w:webHidden/>
              </w:rPr>
              <w:t>142</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39"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_Toc372556339 \h </w:instrText>
            </w:r>
            <w:r w:rsidR="007F3897">
              <w:rPr>
                <w:noProof/>
                <w:webHidden/>
              </w:rPr>
            </w:r>
            <w:r w:rsidR="007F3897">
              <w:rPr>
                <w:noProof/>
                <w:webHidden/>
              </w:rPr>
              <w:fldChar w:fldCharType="separate"/>
            </w:r>
            <w:r w:rsidR="0095484A">
              <w:rPr>
                <w:noProof/>
                <w:webHidden/>
              </w:rPr>
              <w:t>143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40" w:history="1">
            <w:r w:rsidR="007F3897" w:rsidRPr="00F22E5F">
              <w:rPr>
                <w:rStyle w:val="Hyperlink"/>
                <w:rFonts w:cs="Times New Roman"/>
                <w:noProof/>
              </w:rPr>
              <w:t>R305A090394</w:t>
            </w:r>
            <w:r w:rsidR="007F3897">
              <w:rPr>
                <w:noProof/>
                <w:webHidden/>
              </w:rPr>
              <w:tab/>
            </w:r>
            <w:r w:rsidR="007F3897">
              <w:rPr>
                <w:noProof/>
                <w:webHidden/>
              </w:rPr>
              <w:fldChar w:fldCharType="begin"/>
            </w:r>
            <w:r w:rsidR="007F3897">
              <w:rPr>
                <w:noProof/>
                <w:webHidden/>
              </w:rPr>
              <w:instrText xml:space="preserve"> PAGEREF _Toc372556340 \h </w:instrText>
            </w:r>
            <w:r w:rsidR="007F3897">
              <w:rPr>
                <w:noProof/>
                <w:webHidden/>
              </w:rPr>
            </w:r>
            <w:r w:rsidR="007F3897">
              <w:rPr>
                <w:noProof/>
                <w:webHidden/>
              </w:rPr>
              <w:fldChar w:fldCharType="separate"/>
            </w:r>
            <w:r w:rsidR="0095484A">
              <w:rPr>
                <w:noProof/>
                <w:webHidden/>
              </w:rPr>
              <w:t>143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41" w:history="1">
            <w:r w:rsidR="007F3897" w:rsidRPr="00F22E5F">
              <w:rPr>
                <w:rStyle w:val="Hyperlink"/>
                <w:rFonts w:cs="Times New Roman"/>
                <w:noProof/>
              </w:rPr>
              <w:t>R305A090460</w:t>
            </w:r>
            <w:r w:rsidR="007F3897">
              <w:rPr>
                <w:noProof/>
                <w:webHidden/>
              </w:rPr>
              <w:tab/>
            </w:r>
            <w:r w:rsidR="007F3897">
              <w:rPr>
                <w:noProof/>
                <w:webHidden/>
              </w:rPr>
              <w:fldChar w:fldCharType="begin"/>
            </w:r>
            <w:r w:rsidR="007F3897">
              <w:rPr>
                <w:noProof/>
                <w:webHidden/>
              </w:rPr>
              <w:instrText xml:space="preserve"> PAGEREF _Toc372556341 \h </w:instrText>
            </w:r>
            <w:r w:rsidR="007F3897">
              <w:rPr>
                <w:noProof/>
                <w:webHidden/>
              </w:rPr>
            </w:r>
            <w:r w:rsidR="007F3897">
              <w:rPr>
                <w:noProof/>
                <w:webHidden/>
              </w:rPr>
              <w:fldChar w:fldCharType="separate"/>
            </w:r>
            <w:r w:rsidR="0095484A">
              <w:rPr>
                <w:noProof/>
                <w:webHidden/>
              </w:rPr>
              <w:t>144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42" w:history="1">
            <w:r w:rsidR="007F3897" w:rsidRPr="00F22E5F">
              <w:rPr>
                <w:rStyle w:val="Hyperlink"/>
                <w:rFonts w:cs="Times New Roman"/>
                <w:noProof/>
              </w:rPr>
              <w:t>R305A090476</w:t>
            </w:r>
            <w:r w:rsidR="007F3897">
              <w:rPr>
                <w:noProof/>
                <w:webHidden/>
              </w:rPr>
              <w:tab/>
            </w:r>
            <w:r w:rsidR="007F3897">
              <w:rPr>
                <w:noProof/>
                <w:webHidden/>
              </w:rPr>
              <w:fldChar w:fldCharType="begin"/>
            </w:r>
            <w:r w:rsidR="007F3897">
              <w:rPr>
                <w:noProof/>
                <w:webHidden/>
              </w:rPr>
              <w:instrText xml:space="preserve"> PAGEREF _Toc372556342 \h </w:instrText>
            </w:r>
            <w:r w:rsidR="007F3897">
              <w:rPr>
                <w:noProof/>
                <w:webHidden/>
              </w:rPr>
            </w:r>
            <w:r w:rsidR="007F3897">
              <w:rPr>
                <w:noProof/>
                <w:webHidden/>
              </w:rPr>
              <w:fldChar w:fldCharType="separate"/>
            </w:r>
            <w:r w:rsidR="0095484A">
              <w:rPr>
                <w:noProof/>
                <w:webHidden/>
              </w:rPr>
              <w:t>145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43" w:history="1">
            <w:r w:rsidR="007F3897" w:rsidRPr="00F22E5F">
              <w:rPr>
                <w:rStyle w:val="Hyperlink"/>
                <w:rFonts w:cs="Times New Roman"/>
                <w:noProof/>
              </w:rPr>
              <w:t>R305A090519</w:t>
            </w:r>
            <w:r w:rsidR="007F3897">
              <w:rPr>
                <w:noProof/>
                <w:webHidden/>
              </w:rPr>
              <w:tab/>
            </w:r>
            <w:r w:rsidR="007F3897">
              <w:rPr>
                <w:noProof/>
                <w:webHidden/>
              </w:rPr>
              <w:fldChar w:fldCharType="begin"/>
            </w:r>
            <w:r w:rsidR="007F3897">
              <w:rPr>
                <w:noProof/>
                <w:webHidden/>
              </w:rPr>
              <w:instrText xml:space="preserve"> PAGEREF _Toc372556343 \h </w:instrText>
            </w:r>
            <w:r w:rsidR="007F3897">
              <w:rPr>
                <w:noProof/>
                <w:webHidden/>
              </w:rPr>
            </w:r>
            <w:r w:rsidR="007F3897">
              <w:rPr>
                <w:noProof/>
                <w:webHidden/>
              </w:rPr>
              <w:fldChar w:fldCharType="separate"/>
            </w:r>
            <w:r w:rsidR="0095484A">
              <w:rPr>
                <w:noProof/>
                <w:webHidden/>
              </w:rPr>
              <w:t>145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44"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_Toc372556344 \h </w:instrText>
            </w:r>
            <w:r w:rsidR="007F3897">
              <w:rPr>
                <w:noProof/>
                <w:webHidden/>
              </w:rPr>
            </w:r>
            <w:r w:rsidR="007F3897">
              <w:rPr>
                <w:noProof/>
                <w:webHidden/>
              </w:rPr>
              <w:fldChar w:fldCharType="separate"/>
            </w:r>
            <w:r w:rsidR="0095484A">
              <w:rPr>
                <w:noProof/>
                <w:webHidden/>
              </w:rPr>
              <w:t>146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45" w:history="1">
            <w:r w:rsidR="007F3897" w:rsidRPr="00F22E5F">
              <w:rPr>
                <w:rStyle w:val="Hyperlink"/>
                <w:rFonts w:cs="Times New Roman"/>
                <w:noProof/>
              </w:rPr>
              <w:t>R305A100105</w:t>
            </w:r>
            <w:r w:rsidR="007F3897">
              <w:rPr>
                <w:noProof/>
                <w:webHidden/>
              </w:rPr>
              <w:tab/>
            </w:r>
            <w:r w:rsidR="007F3897">
              <w:rPr>
                <w:noProof/>
                <w:webHidden/>
              </w:rPr>
              <w:fldChar w:fldCharType="begin"/>
            </w:r>
            <w:r w:rsidR="007F3897">
              <w:rPr>
                <w:noProof/>
                <w:webHidden/>
              </w:rPr>
              <w:instrText xml:space="preserve"> PAGEREF _Toc372556345 \h </w:instrText>
            </w:r>
            <w:r w:rsidR="007F3897">
              <w:rPr>
                <w:noProof/>
                <w:webHidden/>
              </w:rPr>
            </w:r>
            <w:r w:rsidR="007F3897">
              <w:rPr>
                <w:noProof/>
                <w:webHidden/>
              </w:rPr>
              <w:fldChar w:fldCharType="separate"/>
            </w:r>
            <w:r w:rsidR="0095484A">
              <w:rPr>
                <w:noProof/>
                <w:webHidden/>
              </w:rPr>
              <w:t>146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46" w:history="1">
            <w:r w:rsidR="007F3897" w:rsidRPr="00F22E5F">
              <w:rPr>
                <w:rStyle w:val="Hyperlink"/>
                <w:rFonts w:cs="Times New Roman"/>
                <w:noProof/>
              </w:rPr>
              <w:t>R305A100110</w:t>
            </w:r>
            <w:r w:rsidR="007F3897">
              <w:rPr>
                <w:noProof/>
                <w:webHidden/>
              </w:rPr>
              <w:tab/>
            </w:r>
            <w:r w:rsidR="007F3897">
              <w:rPr>
                <w:noProof/>
                <w:webHidden/>
              </w:rPr>
              <w:fldChar w:fldCharType="begin"/>
            </w:r>
            <w:r w:rsidR="007F3897">
              <w:rPr>
                <w:noProof/>
                <w:webHidden/>
              </w:rPr>
              <w:instrText xml:space="preserve"> PAGEREF _Toc372556346 \h </w:instrText>
            </w:r>
            <w:r w:rsidR="007F3897">
              <w:rPr>
                <w:noProof/>
                <w:webHidden/>
              </w:rPr>
            </w:r>
            <w:r w:rsidR="007F3897">
              <w:rPr>
                <w:noProof/>
                <w:webHidden/>
              </w:rPr>
              <w:fldChar w:fldCharType="separate"/>
            </w:r>
            <w:r w:rsidR="0095484A">
              <w:rPr>
                <w:noProof/>
                <w:webHidden/>
              </w:rPr>
              <w:t>146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47" w:history="1">
            <w:r w:rsidR="007F3897" w:rsidRPr="00F22E5F">
              <w:rPr>
                <w:rStyle w:val="Hyperlink"/>
                <w:rFonts w:cs="Times New Roman"/>
                <w:noProof/>
              </w:rPr>
              <w:t>R305A100267</w:t>
            </w:r>
            <w:r w:rsidR="007F3897">
              <w:rPr>
                <w:noProof/>
                <w:webHidden/>
              </w:rPr>
              <w:tab/>
            </w:r>
            <w:r w:rsidR="007F3897">
              <w:rPr>
                <w:noProof/>
                <w:webHidden/>
              </w:rPr>
              <w:fldChar w:fldCharType="begin"/>
            </w:r>
            <w:r w:rsidR="007F3897">
              <w:rPr>
                <w:noProof/>
                <w:webHidden/>
              </w:rPr>
              <w:instrText xml:space="preserve"> PAGEREF _Toc372556347 \h </w:instrText>
            </w:r>
            <w:r w:rsidR="007F3897">
              <w:rPr>
                <w:noProof/>
                <w:webHidden/>
              </w:rPr>
            </w:r>
            <w:r w:rsidR="007F3897">
              <w:rPr>
                <w:noProof/>
                <w:webHidden/>
              </w:rPr>
              <w:fldChar w:fldCharType="separate"/>
            </w:r>
            <w:r w:rsidR="0095484A">
              <w:rPr>
                <w:noProof/>
                <w:webHidden/>
              </w:rPr>
              <w:t>147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48" w:history="1">
            <w:r w:rsidR="007F3897" w:rsidRPr="00F22E5F">
              <w:rPr>
                <w:rStyle w:val="Hyperlink"/>
                <w:rFonts w:cs="Times New Roman"/>
                <w:noProof/>
              </w:rPr>
              <w:t>R305A100782</w:t>
            </w:r>
            <w:r w:rsidR="007F3897">
              <w:rPr>
                <w:noProof/>
                <w:webHidden/>
              </w:rPr>
              <w:tab/>
            </w:r>
            <w:r w:rsidR="007F3897">
              <w:rPr>
                <w:noProof/>
                <w:webHidden/>
              </w:rPr>
              <w:fldChar w:fldCharType="begin"/>
            </w:r>
            <w:r w:rsidR="007F3897">
              <w:rPr>
                <w:noProof/>
                <w:webHidden/>
              </w:rPr>
              <w:instrText xml:space="preserve"> PAGEREF _Toc372556348 \h </w:instrText>
            </w:r>
            <w:r w:rsidR="007F3897">
              <w:rPr>
                <w:noProof/>
                <w:webHidden/>
              </w:rPr>
            </w:r>
            <w:r w:rsidR="007F3897">
              <w:rPr>
                <w:noProof/>
                <w:webHidden/>
              </w:rPr>
              <w:fldChar w:fldCharType="separate"/>
            </w:r>
            <w:r w:rsidR="0095484A">
              <w:rPr>
                <w:noProof/>
                <w:webHidden/>
              </w:rPr>
              <w:t>147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49" w:history="1">
            <w:r w:rsidR="007F3897" w:rsidRPr="00F22E5F">
              <w:rPr>
                <w:rStyle w:val="Hyperlink"/>
                <w:rFonts w:cs="Times New Roman"/>
                <w:noProof/>
              </w:rPr>
              <w:t>R305A100875</w:t>
            </w:r>
            <w:r w:rsidR="007F3897">
              <w:rPr>
                <w:noProof/>
                <w:webHidden/>
              </w:rPr>
              <w:tab/>
            </w:r>
            <w:r w:rsidR="007F3897">
              <w:rPr>
                <w:noProof/>
                <w:webHidden/>
              </w:rPr>
              <w:fldChar w:fldCharType="begin"/>
            </w:r>
            <w:r w:rsidR="007F3897">
              <w:rPr>
                <w:noProof/>
                <w:webHidden/>
              </w:rPr>
              <w:instrText xml:space="preserve"> PAGEREF _Toc372556349 \h </w:instrText>
            </w:r>
            <w:r w:rsidR="007F3897">
              <w:rPr>
                <w:noProof/>
                <w:webHidden/>
              </w:rPr>
            </w:r>
            <w:r w:rsidR="007F3897">
              <w:rPr>
                <w:noProof/>
                <w:webHidden/>
              </w:rPr>
              <w:fldChar w:fldCharType="separate"/>
            </w:r>
            <w:r w:rsidR="0095484A">
              <w:rPr>
                <w:noProof/>
                <w:webHidden/>
              </w:rPr>
              <w:t>147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50"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_Toc372556350 \h </w:instrText>
            </w:r>
            <w:r w:rsidR="007F3897">
              <w:rPr>
                <w:noProof/>
                <w:webHidden/>
              </w:rPr>
            </w:r>
            <w:r w:rsidR="007F3897">
              <w:rPr>
                <w:noProof/>
                <w:webHidden/>
              </w:rPr>
              <w:fldChar w:fldCharType="separate"/>
            </w:r>
            <w:r w:rsidR="0095484A">
              <w:rPr>
                <w:noProof/>
                <w:webHidden/>
              </w:rPr>
              <w:t>148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51" w:history="1">
            <w:r w:rsidR="007F3897" w:rsidRPr="00F22E5F">
              <w:rPr>
                <w:rStyle w:val="Hyperlink"/>
                <w:rFonts w:cs="Times New Roman"/>
                <w:noProof/>
              </w:rPr>
              <w:t>R305A110021</w:t>
            </w:r>
            <w:r w:rsidR="007F3897">
              <w:rPr>
                <w:noProof/>
                <w:webHidden/>
              </w:rPr>
              <w:tab/>
            </w:r>
            <w:r w:rsidR="007F3897">
              <w:rPr>
                <w:noProof/>
                <w:webHidden/>
              </w:rPr>
              <w:fldChar w:fldCharType="begin"/>
            </w:r>
            <w:r w:rsidR="007F3897">
              <w:rPr>
                <w:noProof/>
                <w:webHidden/>
              </w:rPr>
              <w:instrText xml:space="preserve"> PAGEREF _Toc372556351 \h </w:instrText>
            </w:r>
            <w:r w:rsidR="007F3897">
              <w:rPr>
                <w:noProof/>
                <w:webHidden/>
              </w:rPr>
            </w:r>
            <w:r w:rsidR="007F3897">
              <w:rPr>
                <w:noProof/>
                <w:webHidden/>
              </w:rPr>
              <w:fldChar w:fldCharType="separate"/>
            </w:r>
            <w:r w:rsidR="0095484A">
              <w:rPr>
                <w:noProof/>
                <w:webHidden/>
              </w:rPr>
              <w:t>148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52" w:history="1">
            <w:r w:rsidR="007F3897" w:rsidRPr="00F22E5F">
              <w:rPr>
                <w:rStyle w:val="Hyperlink"/>
                <w:rFonts w:cs="Times New Roman"/>
                <w:noProof/>
              </w:rPr>
              <w:t>R305A110333</w:t>
            </w:r>
            <w:r w:rsidR="007F3897">
              <w:rPr>
                <w:noProof/>
                <w:webHidden/>
              </w:rPr>
              <w:tab/>
            </w:r>
            <w:r w:rsidR="007F3897">
              <w:rPr>
                <w:noProof/>
                <w:webHidden/>
              </w:rPr>
              <w:fldChar w:fldCharType="begin"/>
            </w:r>
            <w:r w:rsidR="007F3897">
              <w:rPr>
                <w:noProof/>
                <w:webHidden/>
              </w:rPr>
              <w:instrText xml:space="preserve"> PAGEREF _Toc372556352 \h </w:instrText>
            </w:r>
            <w:r w:rsidR="007F3897">
              <w:rPr>
                <w:noProof/>
                <w:webHidden/>
              </w:rPr>
            </w:r>
            <w:r w:rsidR="007F3897">
              <w:rPr>
                <w:noProof/>
                <w:webHidden/>
              </w:rPr>
              <w:fldChar w:fldCharType="separate"/>
            </w:r>
            <w:r w:rsidR="0095484A">
              <w:rPr>
                <w:noProof/>
                <w:webHidden/>
              </w:rPr>
              <w:t>149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53" w:history="1">
            <w:r w:rsidR="007F3897" w:rsidRPr="00F22E5F">
              <w:rPr>
                <w:rStyle w:val="Hyperlink"/>
                <w:rFonts w:cs="Times New Roman"/>
                <w:noProof/>
              </w:rPr>
              <w:t>R305A110782</w:t>
            </w:r>
            <w:r w:rsidR="007F3897">
              <w:rPr>
                <w:noProof/>
                <w:webHidden/>
              </w:rPr>
              <w:tab/>
            </w:r>
            <w:r w:rsidR="007F3897">
              <w:rPr>
                <w:noProof/>
                <w:webHidden/>
              </w:rPr>
              <w:fldChar w:fldCharType="begin"/>
            </w:r>
            <w:r w:rsidR="007F3897">
              <w:rPr>
                <w:noProof/>
                <w:webHidden/>
              </w:rPr>
              <w:instrText xml:space="preserve"> PAGEREF _Toc372556353 \h </w:instrText>
            </w:r>
            <w:r w:rsidR="007F3897">
              <w:rPr>
                <w:noProof/>
                <w:webHidden/>
              </w:rPr>
            </w:r>
            <w:r w:rsidR="007F3897">
              <w:rPr>
                <w:noProof/>
                <w:webHidden/>
              </w:rPr>
              <w:fldChar w:fldCharType="separate"/>
            </w:r>
            <w:r w:rsidR="0095484A">
              <w:rPr>
                <w:noProof/>
                <w:webHidden/>
              </w:rPr>
              <w:t>149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54" w:history="1">
            <w:r w:rsidR="007F3897" w:rsidRPr="00F22E5F">
              <w:rPr>
                <w:rStyle w:val="Hyperlink"/>
                <w:rFonts w:cs="Times New Roman"/>
                <w:noProof/>
              </w:rPr>
              <w:t>2012</w:t>
            </w:r>
            <w:r w:rsidR="007F3897">
              <w:rPr>
                <w:noProof/>
                <w:webHidden/>
              </w:rPr>
              <w:tab/>
            </w:r>
            <w:r w:rsidR="007F3897">
              <w:rPr>
                <w:noProof/>
                <w:webHidden/>
              </w:rPr>
              <w:fldChar w:fldCharType="begin"/>
            </w:r>
            <w:r w:rsidR="007F3897">
              <w:rPr>
                <w:noProof/>
                <w:webHidden/>
              </w:rPr>
              <w:instrText xml:space="preserve"> PAGEREF _Toc372556354 \h </w:instrText>
            </w:r>
            <w:r w:rsidR="007F3897">
              <w:rPr>
                <w:noProof/>
                <w:webHidden/>
              </w:rPr>
            </w:r>
            <w:r w:rsidR="007F3897">
              <w:rPr>
                <w:noProof/>
                <w:webHidden/>
              </w:rPr>
              <w:fldChar w:fldCharType="separate"/>
            </w:r>
            <w:r w:rsidR="0095484A">
              <w:rPr>
                <w:noProof/>
                <w:webHidden/>
              </w:rPr>
              <w:t>149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55" w:history="1">
            <w:r w:rsidR="007F3897" w:rsidRPr="00F22E5F">
              <w:rPr>
                <w:rStyle w:val="Hyperlink"/>
                <w:rFonts w:cs="Times New Roman"/>
                <w:noProof/>
              </w:rPr>
              <w:t>R305A120047</w:t>
            </w:r>
            <w:r w:rsidR="007F3897">
              <w:rPr>
                <w:noProof/>
                <w:webHidden/>
              </w:rPr>
              <w:tab/>
            </w:r>
            <w:r w:rsidR="007F3897">
              <w:rPr>
                <w:noProof/>
                <w:webHidden/>
              </w:rPr>
              <w:fldChar w:fldCharType="begin"/>
            </w:r>
            <w:r w:rsidR="007F3897">
              <w:rPr>
                <w:noProof/>
                <w:webHidden/>
              </w:rPr>
              <w:instrText xml:space="preserve"> PAGEREF _Toc372556355 \h </w:instrText>
            </w:r>
            <w:r w:rsidR="007F3897">
              <w:rPr>
                <w:noProof/>
                <w:webHidden/>
              </w:rPr>
            </w:r>
            <w:r w:rsidR="007F3897">
              <w:rPr>
                <w:noProof/>
                <w:webHidden/>
              </w:rPr>
              <w:fldChar w:fldCharType="separate"/>
            </w:r>
            <w:r w:rsidR="0095484A">
              <w:rPr>
                <w:noProof/>
                <w:webHidden/>
              </w:rPr>
              <w:t>149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56" w:history="1">
            <w:r w:rsidR="007F3897" w:rsidRPr="00F22E5F">
              <w:rPr>
                <w:rStyle w:val="Hyperlink"/>
                <w:rFonts w:cs="Times New Roman"/>
                <w:noProof/>
              </w:rPr>
              <w:t>R305A120125</w:t>
            </w:r>
            <w:r w:rsidR="007F3897">
              <w:rPr>
                <w:noProof/>
                <w:webHidden/>
              </w:rPr>
              <w:tab/>
            </w:r>
            <w:r w:rsidR="007F3897">
              <w:rPr>
                <w:noProof/>
                <w:webHidden/>
              </w:rPr>
              <w:fldChar w:fldCharType="begin"/>
            </w:r>
            <w:r w:rsidR="007F3897">
              <w:rPr>
                <w:noProof/>
                <w:webHidden/>
              </w:rPr>
              <w:instrText xml:space="preserve"> PAGEREF _Toc372556356 \h </w:instrText>
            </w:r>
            <w:r w:rsidR="007F3897">
              <w:rPr>
                <w:noProof/>
                <w:webHidden/>
              </w:rPr>
            </w:r>
            <w:r w:rsidR="007F3897">
              <w:rPr>
                <w:noProof/>
                <w:webHidden/>
              </w:rPr>
              <w:fldChar w:fldCharType="separate"/>
            </w:r>
            <w:r w:rsidR="0095484A">
              <w:rPr>
                <w:noProof/>
                <w:webHidden/>
              </w:rPr>
              <w:t>149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57" w:history="1">
            <w:r w:rsidR="007F3897" w:rsidRPr="00F22E5F">
              <w:rPr>
                <w:rStyle w:val="Hyperlink"/>
                <w:rFonts w:cs="Times New Roman"/>
                <w:noProof/>
              </w:rPr>
              <w:t>R305A120370</w:t>
            </w:r>
            <w:r w:rsidR="007F3897">
              <w:rPr>
                <w:noProof/>
                <w:webHidden/>
              </w:rPr>
              <w:tab/>
            </w:r>
            <w:r w:rsidR="007F3897">
              <w:rPr>
                <w:noProof/>
                <w:webHidden/>
              </w:rPr>
              <w:fldChar w:fldCharType="begin"/>
            </w:r>
            <w:r w:rsidR="007F3897">
              <w:rPr>
                <w:noProof/>
                <w:webHidden/>
              </w:rPr>
              <w:instrText xml:space="preserve"> PAGEREF _Toc372556357 \h </w:instrText>
            </w:r>
            <w:r w:rsidR="007F3897">
              <w:rPr>
                <w:noProof/>
                <w:webHidden/>
              </w:rPr>
            </w:r>
            <w:r w:rsidR="007F3897">
              <w:rPr>
                <w:noProof/>
                <w:webHidden/>
              </w:rPr>
              <w:fldChar w:fldCharType="separate"/>
            </w:r>
            <w:r w:rsidR="0095484A">
              <w:rPr>
                <w:noProof/>
                <w:webHidden/>
              </w:rPr>
              <w:t>150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58" w:history="1">
            <w:r w:rsidR="007F3897" w:rsidRPr="00F22E5F">
              <w:rPr>
                <w:rStyle w:val="Hyperlink"/>
                <w:rFonts w:cs="Times New Roman"/>
                <w:noProof/>
              </w:rPr>
              <w:t>R305A120639</w:t>
            </w:r>
            <w:r w:rsidR="007F3897">
              <w:rPr>
                <w:noProof/>
                <w:webHidden/>
              </w:rPr>
              <w:tab/>
            </w:r>
            <w:r w:rsidR="007F3897">
              <w:rPr>
                <w:noProof/>
                <w:webHidden/>
              </w:rPr>
              <w:fldChar w:fldCharType="begin"/>
            </w:r>
            <w:r w:rsidR="007F3897">
              <w:rPr>
                <w:noProof/>
                <w:webHidden/>
              </w:rPr>
              <w:instrText xml:space="preserve"> PAGEREF _Toc372556358 \h </w:instrText>
            </w:r>
            <w:r w:rsidR="007F3897">
              <w:rPr>
                <w:noProof/>
                <w:webHidden/>
              </w:rPr>
            </w:r>
            <w:r w:rsidR="007F3897">
              <w:rPr>
                <w:noProof/>
                <w:webHidden/>
              </w:rPr>
              <w:fldChar w:fldCharType="separate"/>
            </w:r>
            <w:r w:rsidR="0095484A">
              <w:rPr>
                <w:noProof/>
                <w:webHidden/>
              </w:rPr>
              <w:t>150</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59" w:history="1">
            <w:r w:rsidR="007F3897" w:rsidRPr="00F22E5F">
              <w:rPr>
                <w:rStyle w:val="Hyperlink"/>
                <w:noProof/>
              </w:rPr>
              <w:t>2013</w:t>
            </w:r>
            <w:r w:rsidR="007F3897">
              <w:rPr>
                <w:noProof/>
                <w:webHidden/>
              </w:rPr>
              <w:tab/>
            </w:r>
            <w:r w:rsidR="007F3897">
              <w:rPr>
                <w:noProof/>
                <w:webHidden/>
              </w:rPr>
              <w:fldChar w:fldCharType="begin"/>
            </w:r>
            <w:r w:rsidR="007F3897">
              <w:rPr>
                <w:noProof/>
                <w:webHidden/>
              </w:rPr>
              <w:instrText xml:space="preserve"> PAGEREF _Toc372556359 \h </w:instrText>
            </w:r>
            <w:r w:rsidR="007F3897">
              <w:rPr>
                <w:noProof/>
                <w:webHidden/>
              </w:rPr>
            </w:r>
            <w:r w:rsidR="007F3897">
              <w:rPr>
                <w:noProof/>
                <w:webHidden/>
              </w:rPr>
              <w:fldChar w:fldCharType="separate"/>
            </w:r>
            <w:r w:rsidR="0095484A">
              <w:rPr>
                <w:noProof/>
                <w:webHidden/>
              </w:rPr>
              <w:t>150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60" w:history="1">
            <w:r w:rsidR="007F3897" w:rsidRPr="00F22E5F">
              <w:rPr>
                <w:rStyle w:val="Hyperlink"/>
                <w:noProof/>
              </w:rPr>
              <w:t>R305A130030</w:t>
            </w:r>
            <w:r w:rsidR="007F3897">
              <w:rPr>
                <w:noProof/>
                <w:webHidden/>
              </w:rPr>
              <w:tab/>
            </w:r>
            <w:r w:rsidR="007F3897">
              <w:rPr>
                <w:noProof/>
                <w:webHidden/>
              </w:rPr>
              <w:fldChar w:fldCharType="begin"/>
            </w:r>
            <w:r w:rsidR="007F3897">
              <w:rPr>
                <w:noProof/>
                <w:webHidden/>
              </w:rPr>
              <w:instrText xml:space="preserve"> PAGEREF _Toc372556360 \h </w:instrText>
            </w:r>
            <w:r w:rsidR="007F3897">
              <w:rPr>
                <w:noProof/>
                <w:webHidden/>
              </w:rPr>
            </w:r>
            <w:r w:rsidR="007F3897">
              <w:rPr>
                <w:noProof/>
                <w:webHidden/>
              </w:rPr>
              <w:fldChar w:fldCharType="separate"/>
            </w:r>
            <w:r w:rsidR="0095484A">
              <w:rPr>
                <w:noProof/>
                <w:webHidden/>
              </w:rPr>
              <w:t>150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61" w:history="1">
            <w:r w:rsidR="007F3897" w:rsidRPr="00F22E5F">
              <w:rPr>
                <w:rStyle w:val="Hyperlink"/>
                <w:noProof/>
              </w:rPr>
              <w:t>R305A130124</w:t>
            </w:r>
            <w:r w:rsidR="007F3897">
              <w:rPr>
                <w:noProof/>
                <w:webHidden/>
              </w:rPr>
              <w:tab/>
            </w:r>
            <w:r w:rsidR="007F3897">
              <w:rPr>
                <w:noProof/>
                <w:webHidden/>
              </w:rPr>
              <w:fldChar w:fldCharType="begin"/>
            </w:r>
            <w:r w:rsidR="007F3897">
              <w:rPr>
                <w:noProof/>
                <w:webHidden/>
              </w:rPr>
              <w:instrText xml:space="preserve"> PAGEREF _Toc372556361 \h </w:instrText>
            </w:r>
            <w:r w:rsidR="007F3897">
              <w:rPr>
                <w:noProof/>
                <w:webHidden/>
              </w:rPr>
            </w:r>
            <w:r w:rsidR="007F3897">
              <w:rPr>
                <w:noProof/>
                <w:webHidden/>
              </w:rPr>
              <w:fldChar w:fldCharType="separate"/>
            </w:r>
            <w:r w:rsidR="0095484A">
              <w:rPr>
                <w:noProof/>
                <w:webHidden/>
              </w:rPr>
              <w:t>150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62" w:history="1">
            <w:r w:rsidR="007F3897" w:rsidRPr="00F22E5F">
              <w:rPr>
                <w:rStyle w:val="Hyperlink"/>
                <w:noProof/>
              </w:rPr>
              <w:t>R305A130195</w:t>
            </w:r>
            <w:r w:rsidR="007F3897">
              <w:rPr>
                <w:noProof/>
                <w:webHidden/>
              </w:rPr>
              <w:tab/>
            </w:r>
            <w:r w:rsidR="007F3897">
              <w:rPr>
                <w:noProof/>
                <w:webHidden/>
              </w:rPr>
              <w:fldChar w:fldCharType="begin"/>
            </w:r>
            <w:r w:rsidR="007F3897">
              <w:rPr>
                <w:noProof/>
                <w:webHidden/>
              </w:rPr>
              <w:instrText xml:space="preserve"> PAGEREF _Toc372556362 \h </w:instrText>
            </w:r>
            <w:r w:rsidR="007F3897">
              <w:rPr>
                <w:noProof/>
                <w:webHidden/>
              </w:rPr>
            </w:r>
            <w:r w:rsidR="007F3897">
              <w:rPr>
                <w:noProof/>
                <w:webHidden/>
              </w:rPr>
              <w:fldChar w:fldCharType="separate"/>
            </w:r>
            <w:r w:rsidR="0095484A">
              <w:rPr>
                <w:noProof/>
                <w:webHidden/>
              </w:rPr>
              <w:t>150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63" w:history="1">
            <w:r w:rsidR="007F3897" w:rsidRPr="00F22E5F">
              <w:rPr>
                <w:rStyle w:val="Hyperlink"/>
                <w:noProof/>
              </w:rPr>
              <w:t>R305A130400</w:t>
            </w:r>
            <w:r w:rsidR="007F3897">
              <w:rPr>
                <w:noProof/>
                <w:webHidden/>
              </w:rPr>
              <w:tab/>
            </w:r>
            <w:r w:rsidR="007F3897">
              <w:rPr>
                <w:noProof/>
                <w:webHidden/>
              </w:rPr>
              <w:fldChar w:fldCharType="begin"/>
            </w:r>
            <w:r w:rsidR="007F3897">
              <w:rPr>
                <w:noProof/>
                <w:webHidden/>
              </w:rPr>
              <w:instrText xml:space="preserve"> PAGEREF _Toc372556363 \h </w:instrText>
            </w:r>
            <w:r w:rsidR="007F3897">
              <w:rPr>
                <w:noProof/>
                <w:webHidden/>
              </w:rPr>
            </w:r>
            <w:r w:rsidR="007F3897">
              <w:rPr>
                <w:noProof/>
                <w:webHidden/>
              </w:rPr>
              <w:fldChar w:fldCharType="separate"/>
            </w:r>
            <w:r w:rsidR="0095484A">
              <w:rPr>
                <w:noProof/>
                <w:webHidden/>
              </w:rPr>
              <w:t>151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64" w:history="1">
            <w:r w:rsidR="007F3897" w:rsidRPr="00F22E5F">
              <w:rPr>
                <w:rStyle w:val="Hyperlink"/>
                <w:noProof/>
              </w:rPr>
              <w:t>R305A130517</w:t>
            </w:r>
            <w:r w:rsidR="007F3897">
              <w:rPr>
                <w:noProof/>
                <w:webHidden/>
              </w:rPr>
              <w:tab/>
            </w:r>
            <w:r w:rsidR="007F3897">
              <w:rPr>
                <w:noProof/>
                <w:webHidden/>
              </w:rPr>
              <w:fldChar w:fldCharType="begin"/>
            </w:r>
            <w:r w:rsidR="007F3897">
              <w:rPr>
                <w:noProof/>
                <w:webHidden/>
              </w:rPr>
              <w:instrText xml:space="preserve"> PAGEREF _Toc372556364 \h </w:instrText>
            </w:r>
            <w:r w:rsidR="007F3897">
              <w:rPr>
                <w:noProof/>
                <w:webHidden/>
              </w:rPr>
            </w:r>
            <w:r w:rsidR="007F3897">
              <w:rPr>
                <w:noProof/>
                <w:webHidden/>
              </w:rPr>
              <w:fldChar w:fldCharType="separate"/>
            </w:r>
            <w:r w:rsidR="0095484A">
              <w:rPr>
                <w:noProof/>
                <w:webHidden/>
              </w:rPr>
              <w:t>151</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365" w:history="1">
            <w:r w:rsidR="007F3897" w:rsidRPr="00F22E5F">
              <w:rPr>
                <w:rStyle w:val="Hyperlink"/>
                <w:rFonts w:cs="Times New Roman"/>
                <w:noProof/>
              </w:rPr>
              <w:t>Effective Teachers and Effective Teaching</w:t>
            </w:r>
            <w:r w:rsidR="007F3897">
              <w:rPr>
                <w:noProof/>
                <w:webHidden/>
              </w:rPr>
              <w:tab/>
            </w:r>
            <w:r w:rsidR="007F3897">
              <w:rPr>
                <w:noProof/>
                <w:webHidden/>
              </w:rPr>
              <w:fldChar w:fldCharType="begin"/>
            </w:r>
            <w:r w:rsidR="007F3897">
              <w:rPr>
                <w:noProof/>
                <w:webHidden/>
              </w:rPr>
              <w:instrText xml:space="preserve"> PAGEREF _Toc372556365 \h </w:instrText>
            </w:r>
            <w:r w:rsidR="007F3897">
              <w:rPr>
                <w:noProof/>
                <w:webHidden/>
              </w:rPr>
            </w:r>
            <w:r w:rsidR="007F3897">
              <w:rPr>
                <w:noProof/>
                <w:webHidden/>
              </w:rPr>
              <w:fldChar w:fldCharType="separate"/>
            </w:r>
            <w:r w:rsidR="0095484A">
              <w:rPr>
                <w:noProof/>
                <w:webHidden/>
              </w:rPr>
              <w:t>152</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66" w:history="1">
            <w:r w:rsidR="007F3897" w:rsidRPr="00F22E5F">
              <w:rPr>
                <w:rStyle w:val="Hyperlink"/>
                <w:rFonts w:cs="Times New Roman"/>
                <w:noProof/>
              </w:rPr>
              <w:t>2012</w:t>
            </w:r>
            <w:r w:rsidR="007F3897">
              <w:rPr>
                <w:noProof/>
                <w:webHidden/>
              </w:rPr>
              <w:tab/>
            </w:r>
            <w:r w:rsidR="007F3897">
              <w:rPr>
                <w:noProof/>
                <w:webHidden/>
              </w:rPr>
              <w:fldChar w:fldCharType="begin"/>
            </w:r>
            <w:r w:rsidR="007F3897">
              <w:rPr>
                <w:noProof/>
                <w:webHidden/>
              </w:rPr>
              <w:instrText xml:space="preserve"> PAGEREF _Toc372556366 \h </w:instrText>
            </w:r>
            <w:r w:rsidR="007F3897">
              <w:rPr>
                <w:noProof/>
                <w:webHidden/>
              </w:rPr>
            </w:r>
            <w:r w:rsidR="007F3897">
              <w:rPr>
                <w:noProof/>
                <w:webHidden/>
              </w:rPr>
              <w:fldChar w:fldCharType="separate"/>
            </w:r>
            <w:r w:rsidR="0095484A">
              <w:rPr>
                <w:noProof/>
                <w:webHidden/>
              </w:rPr>
              <w:t>152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67" w:history="1">
            <w:r w:rsidR="007F3897" w:rsidRPr="00F22E5F">
              <w:rPr>
                <w:rStyle w:val="Hyperlink"/>
                <w:rFonts w:cs="Times New Roman"/>
                <w:noProof/>
              </w:rPr>
              <w:t>R305A120233</w:t>
            </w:r>
            <w:r w:rsidR="007F3897">
              <w:rPr>
                <w:noProof/>
                <w:webHidden/>
              </w:rPr>
              <w:tab/>
            </w:r>
            <w:r w:rsidR="007F3897">
              <w:rPr>
                <w:noProof/>
                <w:webHidden/>
              </w:rPr>
              <w:fldChar w:fldCharType="begin"/>
            </w:r>
            <w:r w:rsidR="007F3897">
              <w:rPr>
                <w:noProof/>
                <w:webHidden/>
              </w:rPr>
              <w:instrText xml:space="preserve"> PAGEREF _Toc372556367 \h </w:instrText>
            </w:r>
            <w:r w:rsidR="007F3897">
              <w:rPr>
                <w:noProof/>
                <w:webHidden/>
              </w:rPr>
            </w:r>
            <w:r w:rsidR="007F3897">
              <w:rPr>
                <w:noProof/>
                <w:webHidden/>
              </w:rPr>
              <w:fldChar w:fldCharType="separate"/>
            </w:r>
            <w:r w:rsidR="0095484A">
              <w:rPr>
                <w:noProof/>
                <w:webHidden/>
              </w:rPr>
              <w:t>152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68" w:history="1">
            <w:r w:rsidR="007F3897" w:rsidRPr="00F22E5F">
              <w:rPr>
                <w:rStyle w:val="Hyperlink"/>
                <w:rFonts w:cs="Times New Roman"/>
                <w:noProof/>
              </w:rPr>
              <w:t>R305A120265</w:t>
            </w:r>
            <w:r w:rsidR="007F3897">
              <w:rPr>
                <w:noProof/>
                <w:webHidden/>
              </w:rPr>
              <w:tab/>
            </w:r>
            <w:r w:rsidR="007F3897">
              <w:rPr>
                <w:noProof/>
                <w:webHidden/>
              </w:rPr>
              <w:fldChar w:fldCharType="begin"/>
            </w:r>
            <w:r w:rsidR="007F3897">
              <w:rPr>
                <w:noProof/>
                <w:webHidden/>
              </w:rPr>
              <w:instrText xml:space="preserve"> PAGEREF _Toc372556368 \h </w:instrText>
            </w:r>
            <w:r w:rsidR="007F3897">
              <w:rPr>
                <w:noProof/>
                <w:webHidden/>
              </w:rPr>
            </w:r>
            <w:r w:rsidR="007F3897">
              <w:rPr>
                <w:noProof/>
                <w:webHidden/>
              </w:rPr>
              <w:fldChar w:fldCharType="separate"/>
            </w:r>
            <w:r w:rsidR="0095484A">
              <w:rPr>
                <w:noProof/>
                <w:webHidden/>
              </w:rPr>
              <w:t>152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69" w:history="1">
            <w:r w:rsidR="007F3897" w:rsidRPr="00F22E5F">
              <w:rPr>
                <w:rStyle w:val="Hyperlink"/>
                <w:rFonts w:cs="Times New Roman"/>
                <w:noProof/>
              </w:rPr>
              <w:t>R305A120553</w:t>
            </w:r>
            <w:r w:rsidR="007F3897">
              <w:rPr>
                <w:noProof/>
                <w:webHidden/>
              </w:rPr>
              <w:tab/>
            </w:r>
            <w:r w:rsidR="007F3897">
              <w:rPr>
                <w:noProof/>
                <w:webHidden/>
              </w:rPr>
              <w:fldChar w:fldCharType="begin"/>
            </w:r>
            <w:r w:rsidR="007F3897">
              <w:rPr>
                <w:noProof/>
                <w:webHidden/>
              </w:rPr>
              <w:instrText xml:space="preserve"> PAGEREF _Toc372556369 \h </w:instrText>
            </w:r>
            <w:r w:rsidR="007F3897">
              <w:rPr>
                <w:noProof/>
                <w:webHidden/>
              </w:rPr>
            </w:r>
            <w:r w:rsidR="007F3897">
              <w:rPr>
                <w:noProof/>
                <w:webHidden/>
              </w:rPr>
              <w:fldChar w:fldCharType="separate"/>
            </w:r>
            <w:r w:rsidR="0095484A">
              <w:rPr>
                <w:noProof/>
                <w:webHidden/>
              </w:rPr>
              <w:t>152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70" w:history="1">
            <w:r w:rsidR="007F3897" w:rsidRPr="00F22E5F">
              <w:rPr>
                <w:rStyle w:val="Hyperlink"/>
                <w:rFonts w:cs="Times New Roman"/>
                <w:noProof/>
              </w:rPr>
              <w:t>R305A120634</w:t>
            </w:r>
            <w:r w:rsidR="007F3897">
              <w:rPr>
                <w:noProof/>
                <w:webHidden/>
              </w:rPr>
              <w:tab/>
            </w:r>
            <w:r w:rsidR="007F3897">
              <w:rPr>
                <w:noProof/>
                <w:webHidden/>
              </w:rPr>
              <w:fldChar w:fldCharType="begin"/>
            </w:r>
            <w:r w:rsidR="007F3897">
              <w:rPr>
                <w:noProof/>
                <w:webHidden/>
              </w:rPr>
              <w:instrText xml:space="preserve"> PAGEREF _Toc372556370 \h </w:instrText>
            </w:r>
            <w:r w:rsidR="007F3897">
              <w:rPr>
                <w:noProof/>
                <w:webHidden/>
              </w:rPr>
            </w:r>
            <w:r w:rsidR="007F3897">
              <w:rPr>
                <w:noProof/>
                <w:webHidden/>
              </w:rPr>
              <w:fldChar w:fldCharType="separate"/>
            </w:r>
            <w:r w:rsidR="0095484A">
              <w:rPr>
                <w:noProof/>
                <w:webHidden/>
              </w:rPr>
              <w:t>152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71" w:history="1">
            <w:r w:rsidR="007F3897" w:rsidRPr="00F22E5F">
              <w:rPr>
                <w:rStyle w:val="Hyperlink"/>
                <w:rFonts w:cs="Times New Roman"/>
                <w:noProof/>
              </w:rPr>
              <w:t>R305A120781</w:t>
            </w:r>
            <w:r w:rsidR="007F3897">
              <w:rPr>
                <w:noProof/>
                <w:webHidden/>
              </w:rPr>
              <w:tab/>
            </w:r>
            <w:r w:rsidR="007F3897">
              <w:rPr>
                <w:noProof/>
                <w:webHidden/>
              </w:rPr>
              <w:fldChar w:fldCharType="begin"/>
            </w:r>
            <w:r w:rsidR="007F3897">
              <w:rPr>
                <w:noProof/>
                <w:webHidden/>
              </w:rPr>
              <w:instrText xml:space="preserve"> PAGEREF _Toc372556371 \h </w:instrText>
            </w:r>
            <w:r w:rsidR="007F3897">
              <w:rPr>
                <w:noProof/>
                <w:webHidden/>
              </w:rPr>
            </w:r>
            <w:r w:rsidR="007F3897">
              <w:rPr>
                <w:noProof/>
                <w:webHidden/>
              </w:rPr>
              <w:fldChar w:fldCharType="separate"/>
            </w:r>
            <w:r w:rsidR="0095484A">
              <w:rPr>
                <w:noProof/>
                <w:webHidden/>
              </w:rPr>
              <w:t>153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72" w:history="1">
            <w:r w:rsidR="007F3897" w:rsidRPr="00F22E5F">
              <w:rPr>
                <w:rStyle w:val="Hyperlink"/>
                <w:noProof/>
              </w:rPr>
              <w:t>2013</w:t>
            </w:r>
            <w:r w:rsidR="007F3897">
              <w:rPr>
                <w:noProof/>
                <w:webHidden/>
              </w:rPr>
              <w:tab/>
            </w:r>
            <w:r w:rsidR="007F3897">
              <w:rPr>
                <w:noProof/>
                <w:webHidden/>
              </w:rPr>
              <w:fldChar w:fldCharType="begin"/>
            </w:r>
            <w:r w:rsidR="007F3897">
              <w:rPr>
                <w:noProof/>
                <w:webHidden/>
              </w:rPr>
              <w:instrText xml:space="preserve"> PAGEREF _Toc372556372 \h </w:instrText>
            </w:r>
            <w:r w:rsidR="007F3897">
              <w:rPr>
                <w:noProof/>
                <w:webHidden/>
              </w:rPr>
            </w:r>
            <w:r w:rsidR="007F3897">
              <w:rPr>
                <w:noProof/>
                <w:webHidden/>
              </w:rPr>
              <w:fldChar w:fldCharType="separate"/>
            </w:r>
            <w:r w:rsidR="0095484A">
              <w:rPr>
                <w:noProof/>
                <w:webHidden/>
              </w:rPr>
              <w:t>153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73" w:history="1">
            <w:r w:rsidR="007F3897" w:rsidRPr="00F22E5F">
              <w:rPr>
                <w:rStyle w:val="Hyperlink"/>
                <w:noProof/>
              </w:rPr>
              <w:t>R305A130058</w:t>
            </w:r>
            <w:r w:rsidR="007F3897">
              <w:rPr>
                <w:noProof/>
                <w:webHidden/>
              </w:rPr>
              <w:tab/>
            </w:r>
            <w:r w:rsidR="007F3897">
              <w:rPr>
                <w:noProof/>
                <w:webHidden/>
              </w:rPr>
              <w:fldChar w:fldCharType="begin"/>
            </w:r>
            <w:r w:rsidR="007F3897">
              <w:rPr>
                <w:noProof/>
                <w:webHidden/>
              </w:rPr>
              <w:instrText xml:space="preserve"> PAGEREF _Toc372556373 \h </w:instrText>
            </w:r>
            <w:r w:rsidR="007F3897">
              <w:rPr>
                <w:noProof/>
                <w:webHidden/>
              </w:rPr>
            </w:r>
            <w:r w:rsidR="007F3897">
              <w:rPr>
                <w:noProof/>
                <w:webHidden/>
              </w:rPr>
              <w:fldChar w:fldCharType="separate"/>
            </w:r>
            <w:r w:rsidR="0095484A">
              <w:rPr>
                <w:noProof/>
                <w:webHidden/>
              </w:rPr>
              <w:t>153</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374" w:history="1">
            <w:r w:rsidR="007F3897" w:rsidRPr="00F22E5F">
              <w:rPr>
                <w:rStyle w:val="Hyperlink"/>
                <w:rFonts w:cs="Times New Roman"/>
                <w:noProof/>
              </w:rPr>
              <w:t>English Learners</w:t>
            </w:r>
            <w:r w:rsidR="007F3897">
              <w:rPr>
                <w:noProof/>
                <w:webHidden/>
              </w:rPr>
              <w:tab/>
            </w:r>
            <w:r w:rsidR="007F3897">
              <w:rPr>
                <w:noProof/>
                <w:webHidden/>
              </w:rPr>
              <w:fldChar w:fldCharType="begin"/>
            </w:r>
            <w:r w:rsidR="007F3897">
              <w:rPr>
                <w:noProof/>
                <w:webHidden/>
              </w:rPr>
              <w:instrText xml:space="preserve"> PAGEREF _Toc372556374 \h </w:instrText>
            </w:r>
            <w:r w:rsidR="007F3897">
              <w:rPr>
                <w:noProof/>
                <w:webHidden/>
              </w:rPr>
            </w:r>
            <w:r w:rsidR="007F3897">
              <w:rPr>
                <w:noProof/>
                <w:webHidden/>
              </w:rPr>
              <w:fldChar w:fldCharType="separate"/>
            </w:r>
            <w:r w:rsidR="0095484A">
              <w:rPr>
                <w:noProof/>
                <w:webHidden/>
              </w:rPr>
              <w:t>154</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75"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_Toc372556375 \h </w:instrText>
            </w:r>
            <w:r w:rsidR="007F3897">
              <w:rPr>
                <w:noProof/>
                <w:webHidden/>
              </w:rPr>
            </w:r>
            <w:r w:rsidR="007F3897">
              <w:rPr>
                <w:noProof/>
                <w:webHidden/>
              </w:rPr>
              <w:fldChar w:fldCharType="separate"/>
            </w:r>
            <w:r w:rsidR="0095484A">
              <w:rPr>
                <w:noProof/>
                <w:webHidden/>
              </w:rPr>
              <w:t>154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76" w:history="1">
            <w:r w:rsidR="007F3897" w:rsidRPr="00F22E5F">
              <w:rPr>
                <w:rStyle w:val="Hyperlink"/>
                <w:rFonts w:cs="Times New Roman"/>
                <w:noProof/>
              </w:rPr>
              <w:t>R305A100272</w:t>
            </w:r>
            <w:r w:rsidR="007F3897">
              <w:rPr>
                <w:noProof/>
                <w:webHidden/>
              </w:rPr>
              <w:tab/>
            </w:r>
            <w:r w:rsidR="007F3897">
              <w:rPr>
                <w:noProof/>
                <w:webHidden/>
              </w:rPr>
              <w:fldChar w:fldCharType="begin"/>
            </w:r>
            <w:r w:rsidR="007F3897">
              <w:rPr>
                <w:noProof/>
                <w:webHidden/>
              </w:rPr>
              <w:instrText xml:space="preserve"> PAGEREF _Toc372556376 \h </w:instrText>
            </w:r>
            <w:r w:rsidR="007F3897">
              <w:rPr>
                <w:noProof/>
                <w:webHidden/>
              </w:rPr>
            </w:r>
            <w:r w:rsidR="007F3897">
              <w:rPr>
                <w:noProof/>
                <w:webHidden/>
              </w:rPr>
              <w:fldChar w:fldCharType="separate"/>
            </w:r>
            <w:r w:rsidR="0095484A">
              <w:rPr>
                <w:noProof/>
                <w:webHidden/>
              </w:rPr>
              <w:t>154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77" w:history="1">
            <w:r w:rsidR="007F3897" w:rsidRPr="00F22E5F">
              <w:rPr>
                <w:rStyle w:val="Hyperlink"/>
                <w:rFonts w:cs="Times New Roman"/>
                <w:noProof/>
              </w:rPr>
              <w:t>R305A100482</w:t>
            </w:r>
            <w:r w:rsidR="007F3897">
              <w:rPr>
                <w:noProof/>
                <w:webHidden/>
              </w:rPr>
              <w:tab/>
            </w:r>
            <w:r w:rsidR="007F3897">
              <w:rPr>
                <w:noProof/>
                <w:webHidden/>
              </w:rPr>
              <w:fldChar w:fldCharType="begin"/>
            </w:r>
            <w:r w:rsidR="007F3897">
              <w:rPr>
                <w:noProof/>
                <w:webHidden/>
              </w:rPr>
              <w:instrText xml:space="preserve"> PAGEREF _Toc372556377 \h </w:instrText>
            </w:r>
            <w:r w:rsidR="007F3897">
              <w:rPr>
                <w:noProof/>
                <w:webHidden/>
              </w:rPr>
            </w:r>
            <w:r w:rsidR="007F3897">
              <w:rPr>
                <w:noProof/>
                <w:webHidden/>
              </w:rPr>
              <w:fldChar w:fldCharType="separate"/>
            </w:r>
            <w:r w:rsidR="0095484A">
              <w:rPr>
                <w:noProof/>
                <w:webHidden/>
              </w:rPr>
              <w:t>154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78" w:history="1">
            <w:r w:rsidR="007F3897" w:rsidRPr="00F22E5F">
              <w:rPr>
                <w:rStyle w:val="Hyperlink"/>
                <w:rFonts w:cs="Times New Roman"/>
                <w:noProof/>
              </w:rPr>
              <w:t>R305A100583</w:t>
            </w:r>
            <w:r w:rsidR="007F3897">
              <w:rPr>
                <w:noProof/>
                <w:webHidden/>
              </w:rPr>
              <w:tab/>
            </w:r>
            <w:r w:rsidR="007F3897">
              <w:rPr>
                <w:noProof/>
                <w:webHidden/>
              </w:rPr>
              <w:fldChar w:fldCharType="begin"/>
            </w:r>
            <w:r w:rsidR="007F3897">
              <w:rPr>
                <w:noProof/>
                <w:webHidden/>
              </w:rPr>
              <w:instrText xml:space="preserve"> PAGEREF _Toc372556378 \h </w:instrText>
            </w:r>
            <w:r w:rsidR="007F3897">
              <w:rPr>
                <w:noProof/>
                <w:webHidden/>
              </w:rPr>
            </w:r>
            <w:r w:rsidR="007F3897">
              <w:rPr>
                <w:noProof/>
                <w:webHidden/>
              </w:rPr>
              <w:fldChar w:fldCharType="separate"/>
            </w:r>
            <w:r w:rsidR="0095484A">
              <w:rPr>
                <w:noProof/>
                <w:webHidden/>
              </w:rPr>
              <w:t>154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79" w:history="1">
            <w:r w:rsidR="007F3897" w:rsidRPr="00F22E5F">
              <w:rPr>
                <w:rStyle w:val="Hyperlink"/>
                <w:rFonts w:cs="Times New Roman"/>
                <w:noProof/>
              </w:rPr>
              <w:t>R305A100585</w:t>
            </w:r>
            <w:r w:rsidR="007F3897">
              <w:rPr>
                <w:noProof/>
                <w:webHidden/>
              </w:rPr>
              <w:tab/>
            </w:r>
            <w:r w:rsidR="007F3897">
              <w:rPr>
                <w:noProof/>
                <w:webHidden/>
              </w:rPr>
              <w:fldChar w:fldCharType="begin"/>
            </w:r>
            <w:r w:rsidR="007F3897">
              <w:rPr>
                <w:noProof/>
                <w:webHidden/>
              </w:rPr>
              <w:instrText xml:space="preserve"> PAGEREF _Toc372556379 \h </w:instrText>
            </w:r>
            <w:r w:rsidR="007F3897">
              <w:rPr>
                <w:noProof/>
                <w:webHidden/>
              </w:rPr>
            </w:r>
            <w:r w:rsidR="007F3897">
              <w:rPr>
                <w:noProof/>
                <w:webHidden/>
              </w:rPr>
              <w:fldChar w:fldCharType="separate"/>
            </w:r>
            <w:r w:rsidR="0095484A">
              <w:rPr>
                <w:noProof/>
                <w:webHidden/>
              </w:rPr>
              <w:t>155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80" w:history="1">
            <w:r w:rsidR="007F3897" w:rsidRPr="00F22E5F">
              <w:rPr>
                <w:rStyle w:val="Hyperlink"/>
                <w:rFonts w:cs="Times New Roman"/>
                <w:noProof/>
              </w:rPr>
              <w:t>R305A100670</w:t>
            </w:r>
            <w:r w:rsidR="007F3897">
              <w:rPr>
                <w:noProof/>
                <w:webHidden/>
              </w:rPr>
              <w:tab/>
            </w:r>
            <w:r w:rsidR="007F3897">
              <w:rPr>
                <w:noProof/>
                <w:webHidden/>
              </w:rPr>
              <w:fldChar w:fldCharType="begin"/>
            </w:r>
            <w:r w:rsidR="007F3897">
              <w:rPr>
                <w:noProof/>
                <w:webHidden/>
              </w:rPr>
              <w:instrText xml:space="preserve"> PAGEREF _Toc372556380 \h </w:instrText>
            </w:r>
            <w:r w:rsidR="007F3897">
              <w:rPr>
                <w:noProof/>
                <w:webHidden/>
              </w:rPr>
            </w:r>
            <w:r w:rsidR="007F3897">
              <w:rPr>
                <w:noProof/>
                <w:webHidden/>
              </w:rPr>
              <w:fldChar w:fldCharType="separate"/>
            </w:r>
            <w:r w:rsidR="0095484A">
              <w:rPr>
                <w:noProof/>
                <w:webHidden/>
              </w:rPr>
              <w:t>155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81" w:history="1">
            <w:r w:rsidR="007F3897" w:rsidRPr="00F22E5F">
              <w:rPr>
                <w:rStyle w:val="Hyperlink"/>
                <w:rFonts w:cs="Times New Roman"/>
                <w:noProof/>
              </w:rPr>
              <w:t>R305A100724</w:t>
            </w:r>
            <w:r w:rsidR="007F3897">
              <w:rPr>
                <w:noProof/>
                <w:webHidden/>
              </w:rPr>
              <w:tab/>
            </w:r>
            <w:r w:rsidR="007F3897">
              <w:rPr>
                <w:noProof/>
                <w:webHidden/>
              </w:rPr>
              <w:fldChar w:fldCharType="begin"/>
            </w:r>
            <w:r w:rsidR="007F3897">
              <w:rPr>
                <w:noProof/>
                <w:webHidden/>
              </w:rPr>
              <w:instrText xml:space="preserve"> PAGEREF _Toc372556381 \h </w:instrText>
            </w:r>
            <w:r w:rsidR="007F3897">
              <w:rPr>
                <w:noProof/>
                <w:webHidden/>
              </w:rPr>
            </w:r>
            <w:r w:rsidR="007F3897">
              <w:rPr>
                <w:noProof/>
                <w:webHidden/>
              </w:rPr>
              <w:fldChar w:fldCharType="separate"/>
            </w:r>
            <w:r w:rsidR="0095484A">
              <w:rPr>
                <w:noProof/>
                <w:webHidden/>
              </w:rPr>
              <w:t>155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82" w:history="1">
            <w:r w:rsidR="007F3897" w:rsidRPr="00F22E5F">
              <w:rPr>
                <w:rStyle w:val="Hyperlink"/>
                <w:rFonts w:cs="Times New Roman"/>
                <w:noProof/>
              </w:rPr>
              <w:t>R305A100862</w:t>
            </w:r>
            <w:r w:rsidR="007F3897">
              <w:rPr>
                <w:noProof/>
                <w:webHidden/>
              </w:rPr>
              <w:tab/>
            </w:r>
            <w:r w:rsidR="007F3897">
              <w:rPr>
                <w:noProof/>
                <w:webHidden/>
              </w:rPr>
              <w:fldChar w:fldCharType="begin"/>
            </w:r>
            <w:r w:rsidR="007F3897">
              <w:rPr>
                <w:noProof/>
                <w:webHidden/>
              </w:rPr>
              <w:instrText xml:space="preserve"> PAGEREF _Toc372556382 \h </w:instrText>
            </w:r>
            <w:r w:rsidR="007F3897">
              <w:rPr>
                <w:noProof/>
                <w:webHidden/>
              </w:rPr>
            </w:r>
            <w:r w:rsidR="007F3897">
              <w:rPr>
                <w:noProof/>
                <w:webHidden/>
              </w:rPr>
              <w:fldChar w:fldCharType="separate"/>
            </w:r>
            <w:r w:rsidR="0095484A">
              <w:rPr>
                <w:noProof/>
                <w:webHidden/>
              </w:rPr>
              <w:t>155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83"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_Toc372556383 \h </w:instrText>
            </w:r>
            <w:r w:rsidR="007F3897">
              <w:rPr>
                <w:noProof/>
                <w:webHidden/>
              </w:rPr>
            </w:r>
            <w:r w:rsidR="007F3897">
              <w:rPr>
                <w:noProof/>
                <w:webHidden/>
              </w:rPr>
              <w:fldChar w:fldCharType="separate"/>
            </w:r>
            <w:r w:rsidR="0095484A">
              <w:rPr>
                <w:noProof/>
                <w:webHidden/>
              </w:rPr>
              <w:t>156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84" w:history="1">
            <w:r w:rsidR="007F3897" w:rsidRPr="00F22E5F">
              <w:rPr>
                <w:rStyle w:val="Hyperlink"/>
                <w:rFonts w:cs="Times New Roman"/>
                <w:noProof/>
              </w:rPr>
              <w:t>R305A110076</w:t>
            </w:r>
            <w:r w:rsidR="007F3897">
              <w:rPr>
                <w:noProof/>
                <w:webHidden/>
              </w:rPr>
              <w:tab/>
            </w:r>
            <w:r w:rsidR="007F3897">
              <w:rPr>
                <w:noProof/>
                <w:webHidden/>
              </w:rPr>
              <w:fldChar w:fldCharType="begin"/>
            </w:r>
            <w:r w:rsidR="007F3897">
              <w:rPr>
                <w:noProof/>
                <w:webHidden/>
              </w:rPr>
              <w:instrText xml:space="preserve"> PAGEREF _Toc372556384 \h </w:instrText>
            </w:r>
            <w:r w:rsidR="007F3897">
              <w:rPr>
                <w:noProof/>
                <w:webHidden/>
              </w:rPr>
            </w:r>
            <w:r w:rsidR="007F3897">
              <w:rPr>
                <w:noProof/>
                <w:webHidden/>
              </w:rPr>
              <w:fldChar w:fldCharType="separate"/>
            </w:r>
            <w:r w:rsidR="0095484A">
              <w:rPr>
                <w:noProof/>
                <w:webHidden/>
              </w:rPr>
              <w:t>156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85" w:history="1">
            <w:r w:rsidR="007F3897" w:rsidRPr="00F22E5F">
              <w:rPr>
                <w:rStyle w:val="Hyperlink"/>
                <w:rFonts w:cs="Times New Roman"/>
                <w:noProof/>
              </w:rPr>
              <w:t>R305A110122</w:t>
            </w:r>
            <w:r w:rsidR="007F3897">
              <w:rPr>
                <w:noProof/>
                <w:webHidden/>
              </w:rPr>
              <w:tab/>
            </w:r>
            <w:r w:rsidR="007F3897">
              <w:rPr>
                <w:noProof/>
                <w:webHidden/>
              </w:rPr>
              <w:fldChar w:fldCharType="begin"/>
            </w:r>
            <w:r w:rsidR="007F3897">
              <w:rPr>
                <w:noProof/>
                <w:webHidden/>
              </w:rPr>
              <w:instrText xml:space="preserve"> PAGEREF _Toc372556385 \h </w:instrText>
            </w:r>
            <w:r w:rsidR="007F3897">
              <w:rPr>
                <w:noProof/>
                <w:webHidden/>
              </w:rPr>
            </w:r>
            <w:r w:rsidR="007F3897">
              <w:rPr>
                <w:noProof/>
                <w:webHidden/>
              </w:rPr>
              <w:fldChar w:fldCharType="separate"/>
            </w:r>
            <w:r w:rsidR="0095484A">
              <w:rPr>
                <w:noProof/>
                <w:webHidden/>
              </w:rPr>
              <w:t>156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86" w:history="1">
            <w:r w:rsidR="007F3897" w:rsidRPr="00F22E5F">
              <w:rPr>
                <w:rStyle w:val="Hyperlink"/>
                <w:rFonts w:cs="Times New Roman"/>
                <w:noProof/>
              </w:rPr>
              <w:t>R305A110142</w:t>
            </w:r>
            <w:r w:rsidR="007F3897">
              <w:rPr>
                <w:noProof/>
                <w:webHidden/>
              </w:rPr>
              <w:tab/>
            </w:r>
            <w:r w:rsidR="007F3897">
              <w:rPr>
                <w:noProof/>
                <w:webHidden/>
              </w:rPr>
              <w:fldChar w:fldCharType="begin"/>
            </w:r>
            <w:r w:rsidR="007F3897">
              <w:rPr>
                <w:noProof/>
                <w:webHidden/>
              </w:rPr>
              <w:instrText xml:space="preserve"> PAGEREF _Toc372556386 \h </w:instrText>
            </w:r>
            <w:r w:rsidR="007F3897">
              <w:rPr>
                <w:noProof/>
                <w:webHidden/>
              </w:rPr>
            </w:r>
            <w:r w:rsidR="007F3897">
              <w:rPr>
                <w:noProof/>
                <w:webHidden/>
              </w:rPr>
              <w:fldChar w:fldCharType="separate"/>
            </w:r>
            <w:r w:rsidR="0095484A">
              <w:rPr>
                <w:noProof/>
                <w:webHidden/>
              </w:rPr>
              <w:t>156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87" w:history="1">
            <w:r w:rsidR="007F3897" w:rsidRPr="00F22E5F">
              <w:rPr>
                <w:rStyle w:val="Hyperlink"/>
                <w:rFonts w:cs="Times New Roman"/>
                <w:noProof/>
              </w:rPr>
              <w:t>R305A110176</w:t>
            </w:r>
            <w:r w:rsidR="007F3897">
              <w:rPr>
                <w:noProof/>
                <w:webHidden/>
              </w:rPr>
              <w:tab/>
            </w:r>
            <w:r w:rsidR="007F3897">
              <w:rPr>
                <w:noProof/>
                <w:webHidden/>
              </w:rPr>
              <w:fldChar w:fldCharType="begin"/>
            </w:r>
            <w:r w:rsidR="007F3897">
              <w:rPr>
                <w:noProof/>
                <w:webHidden/>
              </w:rPr>
              <w:instrText xml:space="preserve"> PAGEREF _Toc372556387 \h </w:instrText>
            </w:r>
            <w:r w:rsidR="007F3897">
              <w:rPr>
                <w:noProof/>
                <w:webHidden/>
              </w:rPr>
            </w:r>
            <w:r w:rsidR="007F3897">
              <w:rPr>
                <w:noProof/>
                <w:webHidden/>
              </w:rPr>
              <w:fldChar w:fldCharType="separate"/>
            </w:r>
            <w:r w:rsidR="0095484A">
              <w:rPr>
                <w:noProof/>
                <w:webHidden/>
              </w:rPr>
              <w:t>156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88" w:history="1">
            <w:r w:rsidR="007F3897" w:rsidRPr="00F22E5F">
              <w:rPr>
                <w:rStyle w:val="Hyperlink"/>
                <w:rFonts w:cs="Times New Roman"/>
                <w:noProof/>
              </w:rPr>
              <w:t>R305A110343</w:t>
            </w:r>
            <w:r w:rsidR="007F3897">
              <w:rPr>
                <w:noProof/>
                <w:webHidden/>
              </w:rPr>
              <w:tab/>
            </w:r>
            <w:r w:rsidR="007F3897">
              <w:rPr>
                <w:noProof/>
                <w:webHidden/>
              </w:rPr>
              <w:fldChar w:fldCharType="begin"/>
            </w:r>
            <w:r w:rsidR="007F3897">
              <w:rPr>
                <w:noProof/>
                <w:webHidden/>
              </w:rPr>
              <w:instrText xml:space="preserve"> PAGEREF _Toc372556388 \h </w:instrText>
            </w:r>
            <w:r w:rsidR="007F3897">
              <w:rPr>
                <w:noProof/>
                <w:webHidden/>
              </w:rPr>
            </w:r>
            <w:r w:rsidR="007F3897">
              <w:rPr>
                <w:noProof/>
                <w:webHidden/>
              </w:rPr>
              <w:fldChar w:fldCharType="separate"/>
            </w:r>
            <w:r w:rsidR="0095484A">
              <w:rPr>
                <w:noProof/>
                <w:webHidden/>
              </w:rPr>
              <w:t>157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89" w:history="1">
            <w:r w:rsidR="007F3897" w:rsidRPr="00F22E5F">
              <w:rPr>
                <w:rStyle w:val="Hyperlink"/>
                <w:rFonts w:cs="Times New Roman"/>
                <w:noProof/>
              </w:rPr>
              <w:t>R305A110512</w:t>
            </w:r>
            <w:r w:rsidR="007F3897">
              <w:rPr>
                <w:noProof/>
                <w:webHidden/>
              </w:rPr>
              <w:tab/>
            </w:r>
            <w:r w:rsidR="007F3897">
              <w:rPr>
                <w:noProof/>
                <w:webHidden/>
              </w:rPr>
              <w:fldChar w:fldCharType="begin"/>
            </w:r>
            <w:r w:rsidR="007F3897">
              <w:rPr>
                <w:noProof/>
                <w:webHidden/>
              </w:rPr>
              <w:instrText xml:space="preserve"> PAGEREF _Toc372556389 \h </w:instrText>
            </w:r>
            <w:r w:rsidR="007F3897">
              <w:rPr>
                <w:noProof/>
                <w:webHidden/>
              </w:rPr>
            </w:r>
            <w:r w:rsidR="007F3897">
              <w:rPr>
                <w:noProof/>
                <w:webHidden/>
              </w:rPr>
              <w:fldChar w:fldCharType="separate"/>
            </w:r>
            <w:r w:rsidR="0095484A">
              <w:rPr>
                <w:noProof/>
                <w:webHidden/>
              </w:rPr>
              <w:t>157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90" w:history="1">
            <w:r w:rsidR="007F3897" w:rsidRPr="00F22E5F">
              <w:rPr>
                <w:rStyle w:val="Hyperlink"/>
                <w:rFonts w:cs="Times New Roman"/>
                <w:noProof/>
              </w:rPr>
              <w:t>2012</w:t>
            </w:r>
            <w:r w:rsidR="007F3897">
              <w:rPr>
                <w:noProof/>
                <w:webHidden/>
              </w:rPr>
              <w:tab/>
            </w:r>
            <w:r w:rsidR="007F3897">
              <w:rPr>
                <w:noProof/>
                <w:webHidden/>
              </w:rPr>
              <w:fldChar w:fldCharType="begin"/>
            </w:r>
            <w:r w:rsidR="007F3897">
              <w:rPr>
                <w:noProof/>
                <w:webHidden/>
              </w:rPr>
              <w:instrText xml:space="preserve"> PAGEREF _Toc372556390 \h </w:instrText>
            </w:r>
            <w:r w:rsidR="007F3897">
              <w:rPr>
                <w:noProof/>
                <w:webHidden/>
              </w:rPr>
            </w:r>
            <w:r w:rsidR="007F3897">
              <w:rPr>
                <w:noProof/>
                <w:webHidden/>
              </w:rPr>
              <w:fldChar w:fldCharType="separate"/>
            </w:r>
            <w:r w:rsidR="0095484A">
              <w:rPr>
                <w:noProof/>
                <w:webHidden/>
              </w:rPr>
              <w:t>157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91" w:history="1">
            <w:r w:rsidR="007F3897" w:rsidRPr="00F22E5F">
              <w:rPr>
                <w:rStyle w:val="Hyperlink"/>
                <w:rFonts w:cs="Times New Roman"/>
                <w:noProof/>
              </w:rPr>
              <w:t>R305A120290</w:t>
            </w:r>
            <w:r w:rsidR="007F3897">
              <w:rPr>
                <w:noProof/>
                <w:webHidden/>
              </w:rPr>
              <w:tab/>
            </w:r>
            <w:r w:rsidR="007F3897">
              <w:rPr>
                <w:noProof/>
                <w:webHidden/>
              </w:rPr>
              <w:fldChar w:fldCharType="begin"/>
            </w:r>
            <w:r w:rsidR="007F3897">
              <w:rPr>
                <w:noProof/>
                <w:webHidden/>
              </w:rPr>
              <w:instrText xml:space="preserve"> PAGEREF _Toc372556391 \h </w:instrText>
            </w:r>
            <w:r w:rsidR="007F3897">
              <w:rPr>
                <w:noProof/>
                <w:webHidden/>
              </w:rPr>
            </w:r>
            <w:r w:rsidR="007F3897">
              <w:rPr>
                <w:noProof/>
                <w:webHidden/>
              </w:rPr>
              <w:fldChar w:fldCharType="separate"/>
            </w:r>
            <w:r w:rsidR="0095484A">
              <w:rPr>
                <w:noProof/>
                <w:webHidden/>
              </w:rPr>
              <w:t>157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92" w:history="1">
            <w:r w:rsidR="007F3897" w:rsidRPr="00F22E5F">
              <w:rPr>
                <w:rStyle w:val="Hyperlink"/>
                <w:rFonts w:cs="Times New Roman"/>
                <w:noProof/>
              </w:rPr>
              <w:t>R305A120593</w:t>
            </w:r>
            <w:r w:rsidR="007F3897">
              <w:rPr>
                <w:noProof/>
                <w:webHidden/>
              </w:rPr>
              <w:tab/>
            </w:r>
            <w:r w:rsidR="007F3897">
              <w:rPr>
                <w:noProof/>
                <w:webHidden/>
              </w:rPr>
              <w:fldChar w:fldCharType="begin"/>
            </w:r>
            <w:r w:rsidR="007F3897">
              <w:rPr>
                <w:noProof/>
                <w:webHidden/>
              </w:rPr>
              <w:instrText xml:space="preserve"> PAGEREF _Toc372556392 \h </w:instrText>
            </w:r>
            <w:r w:rsidR="007F3897">
              <w:rPr>
                <w:noProof/>
                <w:webHidden/>
              </w:rPr>
            </w:r>
            <w:r w:rsidR="007F3897">
              <w:rPr>
                <w:noProof/>
                <w:webHidden/>
              </w:rPr>
              <w:fldChar w:fldCharType="separate"/>
            </w:r>
            <w:r w:rsidR="0095484A">
              <w:rPr>
                <w:noProof/>
                <w:webHidden/>
              </w:rPr>
              <w:t>157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93" w:history="1">
            <w:r w:rsidR="007F3897" w:rsidRPr="00F22E5F">
              <w:rPr>
                <w:rStyle w:val="Hyperlink"/>
                <w:noProof/>
              </w:rPr>
              <w:t>2013</w:t>
            </w:r>
            <w:r w:rsidR="007F3897">
              <w:rPr>
                <w:noProof/>
                <w:webHidden/>
              </w:rPr>
              <w:tab/>
            </w:r>
            <w:r w:rsidR="007F3897">
              <w:rPr>
                <w:noProof/>
                <w:webHidden/>
              </w:rPr>
              <w:fldChar w:fldCharType="begin"/>
            </w:r>
            <w:r w:rsidR="007F3897">
              <w:rPr>
                <w:noProof/>
                <w:webHidden/>
              </w:rPr>
              <w:instrText xml:space="preserve"> PAGEREF _Toc372556393 \h </w:instrText>
            </w:r>
            <w:r w:rsidR="007F3897">
              <w:rPr>
                <w:noProof/>
                <w:webHidden/>
              </w:rPr>
            </w:r>
            <w:r w:rsidR="007F3897">
              <w:rPr>
                <w:noProof/>
                <w:webHidden/>
              </w:rPr>
              <w:fldChar w:fldCharType="separate"/>
            </w:r>
            <w:r w:rsidR="0095484A">
              <w:rPr>
                <w:noProof/>
                <w:webHidden/>
              </w:rPr>
              <w:t>158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94" w:history="1">
            <w:r w:rsidR="007F3897" w:rsidRPr="00F22E5F">
              <w:rPr>
                <w:rStyle w:val="Hyperlink"/>
                <w:noProof/>
              </w:rPr>
              <w:t>R305A130223</w:t>
            </w:r>
            <w:r w:rsidR="007F3897">
              <w:rPr>
                <w:noProof/>
                <w:webHidden/>
              </w:rPr>
              <w:tab/>
            </w:r>
            <w:r w:rsidR="007F3897">
              <w:rPr>
                <w:noProof/>
                <w:webHidden/>
              </w:rPr>
              <w:fldChar w:fldCharType="begin"/>
            </w:r>
            <w:r w:rsidR="007F3897">
              <w:rPr>
                <w:noProof/>
                <w:webHidden/>
              </w:rPr>
              <w:instrText xml:space="preserve"> PAGEREF _Toc372556394 \h </w:instrText>
            </w:r>
            <w:r w:rsidR="007F3897">
              <w:rPr>
                <w:noProof/>
                <w:webHidden/>
              </w:rPr>
            </w:r>
            <w:r w:rsidR="007F3897">
              <w:rPr>
                <w:noProof/>
                <w:webHidden/>
              </w:rPr>
              <w:fldChar w:fldCharType="separate"/>
            </w:r>
            <w:r w:rsidR="0095484A">
              <w:rPr>
                <w:noProof/>
                <w:webHidden/>
              </w:rPr>
              <w:t>158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95" w:history="1">
            <w:r w:rsidR="007F3897" w:rsidRPr="00F22E5F">
              <w:rPr>
                <w:rStyle w:val="Hyperlink"/>
                <w:noProof/>
              </w:rPr>
              <w:t>R305A130460</w:t>
            </w:r>
            <w:r w:rsidR="007F3897">
              <w:rPr>
                <w:noProof/>
                <w:webHidden/>
              </w:rPr>
              <w:tab/>
            </w:r>
            <w:r w:rsidR="007F3897">
              <w:rPr>
                <w:noProof/>
                <w:webHidden/>
              </w:rPr>
              <w:fldChar w:fldCharType="begin"/>
            </w:r>
            <w:r w:rsidR="007F3897">
              <w:rPr>
                <w:noProof/>
                <w:webHidden/>
              </w:rPr>
              <w:instrText xml:space="preserve"> PAGEREF _Toc372556395 \h </w:instrText>
            </w:r>
            <w:r w:rsidR="007F3897">
              <w:rPr>
                <w:noProof/>
                <w:webHidden/>
              </w:rPr>
            </w:r>
            <w:r w:rsidR="007F3897">
              <w:rPr>
                <w:noProof/>
                <w:webHidden/>
              </w:rPr>
              <w:fldChar w:fldCharType="separate"/>
            </w:r>
            <w:r w:rsidR="0095484A">
              <w:rPr>
                <w:noProof/>
                <w:webHidden/>
              </w:rPr>
              <w:t>158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96" w:history="1">
            <w:r w:rsidR="007F3897" w:rsidRPr="00F22E5F">
              <w:rPr>
                <w:rStyle w:val="Hyperlink"/>
                <w:noProof/>
              </w:rPr>
              <w:t>R305A130610</w:t>
            </w:r>
            <w:r w:rsidR="007F3897">
              <w:rPr>
                <w:noProof/>
                <w:webHidden/>
              </w:rPr>
              <w:tab/>
            </w:r>
            <w:r w:rsidR="007F3897">
              <w:rPr>
                <w:noProof/>
                <w:webHidden/>
              </w:rPr>
              <w:fldChar w:fldCharType="begin"/>
            </w:r>
            <w:r w:rsidR="007F3897">
              <w:rPr>
                <w:noProof/>
                <w:webHidden/>
              </w:rPr>
              <w:instrText xml:space="preserve"> PAGEREF _Toc372556396 \h </w:instrText>
            </w:r>
            <w:r w:rsidR="007F3897">
              <w:rPr>
                <w:noProof/>
                <w:webHidden/>
              </w:rPr>
            </w:r>
            <w:r w:rsidR="007F3897">
              <w:rPr>
                <w:noProof/>
                <w:webHidden/>
              </w:rPr>
              <w:fldChar w:fldCharType="separate"/>
            </w:r>
            <w:r w:rsidR="0095484A">
              <w:rPr>
                <w:noProof/>
                <w:webHidden/>
              </w:rPr>
              <w:t>158</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397" w:history="1">
            <w:r w:rsidR="007F3897" w:rsidRPr="00F22E5F">
              <w:rPr>
                <w:rStyle w:val="Hyperlink"/>
                <w:rFonts w:cs="Times New Roman"/>
                <w:noProof/>
              </w:rPr>
              <w:t>Evaluation of State and Local Education Programs and Policies</w:t>
            </w:r>
            <w:r w:rsidR="007F3897">
              <w:rPr>
                <w:noProof/>
                <w:webHidden/>
              </w:rPr>
              <w:tab/>
            </w:r>
            <w:r w:rsidR="007F3897">
              <w:rPr>
                <w:noProof/>
                <w:webHidden/>
              </w:rPr>
              <w:fldChar w:fldCharType="begin"/>
            </w:r>
            <w:r w:rsidR="007F3897">
              <w:rPr>
                <w:noProof/>
                <w:webHidden/>
              </w:rPr>
              <w:instrText xml:space="preserve"> PAGEREF _Toc372556397 \h </w:instrText>
            </w:r>
            <w:r w:rsidR="007F3897">
              <w:rPr>
                <w:noProof/>
                <w:webHidden/>
              </w:rPr>
            </w:r>
            <w:r w:rsidR="007F3897">
              <w:rPr>
                <w:noProof/>
                <w:webHidden/>
              </w:rPr>
              <w:fldChar w:fldCharType="separate"/>
            </w:r>
            <w:r w:rsidR="0095484A">
              <w:rPr>
                <w:noProof/>
                <w:webHidden/>
              </w:rPr>
              <w:t>159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398"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_Toc372556398 \h </w:instrText>
            </w:r>
            <w:r w:rsidR="007F3897">
              <w:rPr>
                <w:noProof/>
                <w:webHidden/>
              </w:rPr>
            </w:r>
            <w:r w:rsidR="007F3897">
              <w:rPr>
                <w:noProof/>
                <w:webHidden/>
              </w:rPr>
              <w:fldChar w:fldCharType="separate"/>
            </w:r>
            <w:r w:rsidR="0095484A">
              <w:rPr>
                <w:noProof/>
                <w:webHidden/>
              </w:rPr>
              <w:t>159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399" w:history="1">
            <w:r w:rsidR="007F3897" w:rsidRPr="00F22E5F">
              <w:rPr>
                <w:rStyle w:val="Hyperlink"/>
                <w:rFonts w:cs="Times New Roman"/>
                <w:noProof/>
              </w:rPr>
              <w:t>R305E090003</w:t>
            </w:r>
            <w:r w:rsidR="007F3897">
              <w:rPr>
                <w:noProof/>
                <w:webHidden/>
              </w:rPr>
              <w:tab/>
            </w:r>
            <w:r w:rsidR="007F3897">
              <w:rPr>
                <w:noProof/>
                <w:webHidden/>
              </w:rPr>
              <w:fldChar w:fldCharType="begin"/>
            </w:r>
            <w:r w:rsidR="007F3897">
              <w:rPr>
                <w:noProof/>
                <w:webHidden/>
              </w:rPr>
              <w:instrText xml:space="preserve"> PAGEREF _Toc372556399 \h </w:instrText>
            </w:r>
            <w:r w:rsidR="007F3897">
              <w:rPr>
                <w:noProof/>
                <w:webHidden/>
              </w:rPr>
            </w:r>
            <w:r w:rsidR="007F3897">
              <w:rPr>
                <w:noProof/>
                <w:webHidden/>
              </w:rPr>
              <w:fldChar w:fldCharType="separate"/>
            </w:r>
            <w:r w:rsidR="0095484A">
              <w:rPr>
                <w:noProof/>
                <w:webHidden/>
              </w:rPr>
              <w:t>159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00" w:history="1">
            <w:r w:rsidR="007F3897" w:rsidRPr="00F22E5F">
              <w:rPr>
                <w:rStyle w:val="Hyperlink"/>
                <w:rFonts w:cs="Times New Roman"/>
                <w:noProof/>
              </w:rPr>
              <w:t>R305E090005</w:t>
            </w:r>
            <w:r w:rsidR="007F3897">
              <w:rPr>
                <w:noProof/>
                <w:webHidden/>
              </w:rPr>
              <w:tab/>
            </w:r>
            <w:r w:rsidR="007F3897">
              <w:rPr>
                <w:noProof/>
                <w:webHidden/>
              </w:rPr>
              <w:fldChar w:fldCharType="begin"/>
            </w:r>
            <w:r w:rsidR="007F3897">
              <w:rPr>
                <w:noProof/>
                <w:webHidden/>
              </w:rPr>
              <w:instrText xml:space="preserve"> PAGEREF _Toc372556400 \h </w:instrText>
            </w:r>
            <w:r w:rsidR="007F3897">
              <w:rPr>
                <w:noProof/>
                <w:webHidden/>
              </w:rPr>
            </w:r>
            <w:r w:rsidR="007F3897">
              <w:rPr>
                <w:noProof/>
                <w:webHidden/>
              </w:rPr>
              <w:fldChar w:fldCharType="separate"/>
            </w:r>
            <w:r w:rsidR="0095484A">
              <w:rPr>
                <w:noProof/>
                <w:webHidden/>
              </w:rPr>
              <w:t>159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01" w:history="1">
            <w:r w:rsidR="007F3897" w:rsidRPr="00F22E5F">
              <w:rPr>
                <w:rStyle w:val="Hyperlink"/>
                <w:rFonts w:cs="Times New Roman"/>
                <w:noProof/>
              </w:rPr>
              <w:t>R305E090009</w:t>
            </w:r>
            <w:r w:rsidR="007F3897">
              <w:rPr>
                <w:noProof/>
                <w:webHidden/>
              </w:rPr>
              <w:tab/>
            </w:r>
            <w:r w:rsidR="007F3897">
              <w:rPr>
                <w:noProof/>
                <w:webHidden/>
              </w:rPr>
              <w:fldChar w:fldCharType="begin"/>
            </w:r>
            <w:r w:rsidR="007F3897">
              <w:rPr>
                <w:noProof/>
                <w:webHidden/>
              </w:rPr>
              <w:instrText xml:space="preserve"> PAGEREF _Toc372556401 \h </w:instrText>
            </w:r>
            <w:r w:rsidR="007F3897">
              <w:rPr>
                <w:noProof/>
                <w:webHidden/>
              </w:rPr>
            </w:r>
            <w:r w:rsidR="007F3897">
              <w:rPr>
                <w:noProof/>
                <w:webHidden/>
              </w:rPr>
              <w:fldChar w:fldCharType="separate"/>
            </w:r>
            <w:r w:rsidR="0095484A">
              <w:rPr>
                <w:noProof/>
                <w:webHidden/>
              </w:rPr>
              <w:t>159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02" w:history="1">
            <w:r w:rsidR="007F3897" w:rsidRPr="00F22E5F">
              <w:rPr>
                <w:rStyle w:val="Hyperlink"/>
                <w:rFonts w:cs="Times New Roman"/>
                <w:noProof/>
              </w:rPr>
              <w:t>R305E090010</w:t>
            </w:r>
            <w:r w:rsidR="007F3897">
              <w:rPr>
                <w:noProof/>
                <w:webHidden/>
              </w:rPr>
              <w:tab/>
            </w:r>
            <w:r w:rsidR="007F3897">
              <w:rPr>
                <w:noProof/>
                <w:webHidden/>
              </w:rPr>
              <w:fldChar w:fldCharType="begin"/>
            </w:r>
            <w:r w:rsidR="007F3897">
              <w:rPr>
                <w:noProof/>
                <w:webHidden/>
              </w:rPr>
              <w:instrText xml:space="preserve"> PAGEREF _Toc372556402 \h </w:instrText>
            </w:r>
            <w:r w:rsidR="007F3897">
              <w:rPr>
                <w:noProof/>
                <w:webHidden/>
              </w:rPr>
            </w:r>
            <w:r w:rsidR="007F3897">
              <w:rPr>
                <w:noProof/>
                <w:webHidden/>
              </w:rPr>
              <w:fldChar w:fldCharType="separate"/>
            </w:r>
            <w:r w:rsidR="0095484A">
              <w:rPr>
                <w:noProof/>
                <w:webHidden/>
              </w:rPr>
              <w:t>159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03" w:history="1">
            <w:r w:rsidR="007F3897" w:rsidRPr="00F22E5F">
              <w:rPr>
                <w:rStyle w:val="Hyperlink"/>
                <w:rFonts w:cs="Times New Roman"/>
                <w:noProof/>
              </w:rPr>
              <w:t>R305E090019</w:t>
            </w:r>
            <w:r w:rsidR="007F3897">
              <w:rPr>
                <w:noProof/>
                <w:webHidden/>
              </w:rPr>
              <w:tab/>
            </w:r>
            <w:r w:rsidR="007F3897">
              <w:rPr>
                <w:noProof/>
                <w:webHidden/>
              </w:rPr>
              <w:fldChar w:fldCharType="begin"/>
            </w:r>
            <w:r w:rsidR="007F3897">
              <w:rPr>
                <w:noProof/>
                <w:webHidden/>
              </w:rPr>
              <w:instrText xml:space="preserve"> PAGEREF _Toc372556403 \h </w:instrText>
            </w:r>
            <w:r w:rsidR="007F3897">
              <w:rPr>
                <w:noProof/>
                <w:webHidden/>
              </w:rPr>
            </w:r>
            <w:r w:rsidR="007F3897">
              <w:rPr>
                <w:noProof/>
                <w:webHidden/>
              </w:rPr>
              <w:fldChar w:fldCharType="separate"/>
            </w:r>
            <w:r w:rsidR="0095484A">
              <w:rPr>
                <w:noProof/>
                <w:webHidden/>
              </w:rPr>
              <w:t>160</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04"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_Toc372556404 \h </w:instrText>
            </w:r>
            <w:r w:rsidR="007F3897">
              <w:rPr>
                <w:noProof/>
                <w:webHidden/>
              </w:rPr>
            </w:r>
            <w:r w:rsidR="007F3897">
              <w:rPr>
                <w:noProof/>
                <w:webHidden/>
              </w:rPr>
              <w:fldChar w:fldCharType="separate"/>
            </w:r>
            <w:r w:rsidR="0095484A">
              <w:rPr>
                <w:noProof/>
                <w:webHidden/>
              </w:rPr>
              <w:t>160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05" w:history="1">
            <w:r w:rsidR="007F3897" w:rsidRPr="00F22E5F">
              <w:rPr>
                <w:rStyle w:val="Hyperlink"/>
                <w:rFonts w:cs="Times New Roman"/>
                <w:noProof/>
              </w:rPr>
              <w:t>R305E100008</w:t>
            </w:r>
            <w:r w:rsidR="007F3897">
              <w:rPr>
                <w:noProof/>
                <w:webHidden/>
              </w:rPr>
              <w:tab/>
            </w:r>
            <w:r w:rsidR="007F3897">
              <w:rPr>
                <w:noProof/>
                <w:webHidden/>
              </w:rPr>
              <w:fldChar w:fldCharType="begin"/>
            </w:r>
            <w:r w:rsidR="007F3897">
              <w:rPr>
                <w:noProof/>
                <w:webHidden/>
              </w:rPr>
              <w:instrText xml:space="preserve"> PAGEREF _Toc372556405 \h </w:instrText>
            </w:r>
            <w:r w:rsidR="007F3897">
              <w:rPr>
                <w:noProof/>
                <w:webHidden/>
              </w:rPr>
            </w:r>
            <w:r w:rsidR="007F3897">
              <w:rPr>
                <w:noProof/>
                <w:webHidden/>
              </w:rPr>
              <w:fldChar w:fldCharType="separate"/>
            </w:r>
            <w:r w:rsidR="0095484A">
              <w:rPr>
                <w:noProof/>
                <w:webHidden/>
              </w:rPr>
              <w:t>160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06" w:history="1">
            <w:r w:rsidR="007F3897" w:rsidRPr="00F22E5F">
              <w:rPr>
                <w:rStyle w:val="Hyperlink"/>
                <w:rFonts w:cs="Times New Roman"/>
                <w:noProof/>
              </w:rPr>
              <w:t>R305E100013</w:t>
            </w:r>
            <w:r w:rsidR="007F3897">
              <w:rPr>
                <w:noProof/>
                <w:webHidden/>
              </w:rPr>
              <w:tab/>
            </w:r>
            <w:r w:rsidR="007F3897">
              <w:rPr>
                <w:noProof/>
                <w:webHidden/>
              </w:rPr>
              <w:fldChar w:fldCharType="begin"/>
            </w:r>
            <w:r w:rsidR="007F3897">
              <w:rPr>
                <w:noProof/>
                <w:webHidden/>
              </w:rPr>
              <w:instrText xml:space="preserve"> PAGEREF _Toc372556406 \h </w:instrText>
            </w:r>
            <w:r w:rsidR="007F3897">
              <w:rPr>
                <w:noProof/>
                <w:webHidden/>
              </w:rPr>
            </w:r>
            <w:r w:rsidR="007F3897">
              <w:rPr>
                <w:noProof/>
                <w:webHidden/>
              </w:rPr>
              <w:fldChar w:fldCharType="separate"/>
            </w:r>
            <w:r w:rsidR="0095484A">
              <w:rPr>
                <w:noProof/>
                <w:webHidden/>
              </w:rPr>
              <w:t>160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07" w:history="1">
            <w:r w:rsidR="007F3897" w:rsidRPr="00F22E5F">
              <w:rPr>
                <w:rStyle w:val="Hyperlink"/>
                <w:rFonts w:cs="Times New Roman"/>
                <w:noProof/>
              </w:rPr>
              <w:t>R305E100030</w:t>
            </w:r>
            <w:r w:rsidR="007F3897">
              <w:rPr>
                <w:noProof/>
                <w:webHidden/>
              </w:rPr>
              <w:tab/>
            </w:r>
            <w:r w:rsidR="007F3897">
              <w:rPr>
                <w:noProof/>
                <w:webHidden/>
              </w:rPr>
              <w:fldChar w:fldCharType="begin"/>
            </w:r>
            <w:r w:rsidR="007F3897">
              <w:rPr>
                <w:noProof/>
                <w:webHidden/>
              </w:rPr>
              <w:instrText xml:space="preserve"> PAGEREF _Toc372556407 \h </w:instrText>
            </w:r>
            <w:r w:rsidR="007F3897">
              <w:rPr>
                <w:noProof/>
                <w:webHidden/>
              </w:rPr>
            </w:r>
            <w:r w:rsidR="007F3897">
              <w:rPr>
                <w:noProof/>
                <w:webHidden/>
              </w:rPr>
              <w:fldChar w:fldCharType="separate"/>
            </w:r>
            <w:r w:rsidR="0095484A">
              <w:rPr>
                <w:noProof/>
                <w:webHidden/>
              </w:rPr>
              <w:t>161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08" w:history="1">
            <w:r w:rsidR="007F3897" w:rsidRPr="00F22E5F">
              <w:rPr>
                <w:rStyle w:val="Hyperlink"/>
                <w:rFonts w:cs="Times New Roman"/>
                <w:noProof/>
              </w:rPr>
              <w:t>R305E100043</w:t>
            </w:r>
            <w:r w:rsidR="007F3897">
              <w:rPr>
                <w:noProof/>
                <w:webHidden/>
              </w:rPr>
              <w:tab/>
            </w:r>
            <w:r w:rsidR="007F3897">
              <w:rPr>
                <w:noProof/>
                <w:webHidden/>
              </w:rPr>
              <w:fldChar w:fldCharType="begin"/>
            </w:r>
            <w:r w:rsidR="007F3897">
              <w:rPr>
                <w:noProof/>
                <w:webHidden/>
              </w:rPr>
              <w:instrText xml:space="preserve"> PAGEREF _Toc372556408 \h </w:instrText>
            </w:r>
            <w:r w:rsidR="007F3897">
              <w:rPr>
                <w:noProof/>
                <w:webHidden/>
              </w:rPr>
            </w:r>
            <w:r w:rsidR="007F3897">
              <w:rPr>
                <w:noProof/>
                <w:webHidden/>
              </w:rPr>
              <w:fldChar w:fldCharType="separate"/>
            </w:r>
            <w:r w:rsidR="0095484A">
              <w:rPr>
                <w:noProof/>
                <w:webHidden/>
              </w:rPr>
              <w:t>161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09"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_Toc372556409 \h </w:instrText>
            </w:r>
            <w:r w:rsidR="007F3897">
              <w:rPr>
                <w:noProof/>
                <w:webHidden/>
              </w:rPr>
            </w:r>
            <w:r w:rsidR="007F3897">
              <w:rPr>
                <w:noProof/>
                <w:webHidden/>
              </w:rPr>
              <w:fldChar w:fldCharType="separate"/>
            </w:r>
            <w:r w:rsidR="0095484A">
              <w:rPr>
                <w:noProof/>
                <w:webHidden/>
              </w:rPr>
              <w:t>161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10" w:history="1">
            <w:r w:rsidR="007F3897" w:rsidRPr="00F22E5F">
              <w:rPr>
                <w:rStyle w:val="Hyperlink"/>
                <w:rFonts w:cs="Times New Roman"/>
                <w:noProof/>
              </w:rPr>
              <w:t>R305E110019</w:t>
            </w:r>
            <w:r w:rsidR="007F3897">
              <w:rPr>
                <w:noProof/>
                <w:webHidden/>
              </w:rPr>
              <w:tab/>
            </w:r>
            <w:r w:rsidR="007F3897">
              <w:rPr>
                <w:noProof/>
                <w:webHidden/>
              </w:rPr>
              <w:fldChar w:fldCharType="begin"/>
            </w:r>
            <w:r w:rsidR="007F3897">
              <w:rPr>
                <w:noProof/>
                <w:webHidden/>
              </w:rPr>
              <w:instrText xml:space="preserve"> PAGEREF _Toc372556410 \h </w:instrText>
            </w:r>
            <w:r w:rsidR="007F3897">
              <w:rPr>
                <w:noProof/>
                <w:webHidden/>
              </w:rPr>
            </w:r>
            <w:r w:rsidR="007F3897">
              <w:rPr>
                <w:noProof/>
                <w:webHidden/>
              </w:rPr>
              <w:fldChar w:fldCharType="separate"/>
            </w:r>
            <w:r w:rsidR="0095484A">
              <w:rPr>
                <w:noProof/>
                <w:webHidden/>
              </w:rPr>
              <w:t>161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11" w:history="1">
            <w:r w:rsidR="007F3897" w:rsidRPr="00F22E5F">
              <w:rPr>
                <w:rStyle w:val="Hyperlink"/>
                <w:rFonts w:cs="Times New Roman"/>
                <w:noProof/>
              </w:rPr>
              <w:t>2012</w:t>
            </w:r>
            <w:r w:rsidR="007F3897">
              <w:rPr>
                <w:noProof/>
                <w:webHidden/>
              </w:rPr>
              <w:tab/>
            </w:r>
            <w:r w:rsidR="007F3897">
              <w:rPr>
                <w:noProof/>
                <w:webHidden/>
              </w:rPr>
              <w:fldChar w:fldCharType="begin"/>
            </w:r>
            <w:r w:rsidR="007F3897">
              <w:rPr>
                <w:noProof/>
                <w:webHidden/>
              </w:rPr>
              <w:instrText xml:space="preserve"> PAGEREF _Toc372556411 \h </w:instrText>
            </w:r>
            <w:r w:rsidR="007F3897">
              <w:rPr>
                <w:noProof/>
                <w:webHidden/>
              </w:rPr>
            </w:r>
            <w:r w:rsidR="007F3897">
              <w:rPr>
                <w:noProof/>
                <w:webHidden/>
              </w:rPr>
              <w:fldChar w:fldCharType="separate"/>
            </w:r>
            <w:r w:rsidR="0095484A">
              <w:rPr>
                <w:noProof/>
                <w:webHidden/>
              </w:rPr>
              <w:t>161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12" w:history="1">
            <w:r w:rsidR="007F3897" w:rsidRPr="00F22E5F">
              <w:rPr>
                <w:rStyle w:val="Hyperlink"/>
                <w:rFonts w:cs="Times New Roman"/>
                <w:noProof/>
              </w:rPr>
              <w:t>R305E120003</w:t>
            </w:r>
            <w:r w:rsidR="007F3897">
              <w:rPr>
                <w:noProof/>
                <w:webHidden/>
              </w:rPr>
              <w:tab/>
            </w:r>
            <w:r w:rsidR="007F3897">
              <w:rPr>
                <w:noProof/>
                <w:webHidden/>
              </w:rPr>
              <w:fldChar w:fldCharType="begin"/>
            </w:r>
            <w:r w:rsidR="007F3897">
              <w:rPr>
                <w:noProof/>
                <w:webHidden/>
              </w:rPr>
              <w:instrText xml:space="preserve"> PAGEREF _Toc372556412 \h </w:instrText>
            </w:r>
            <w:r w:rsidR="007F3897">
              <w:rPr>
                <w:noProof/>
                <w:webHidden/>
              </w:rPr>
            </w:r>
            <w:r w:rsidR="007F3897">
              <w:rPr>
                <w:noProof/>
                <w:webHidden/>
              </w:rPr>
              <w:fldChar w:fldCharType="separate"/>
            </w:r>
            <w:r w:rsidR="0095484A">
              <w:rPr>
                <w:noProof/>
                <w:webHidden/>
              </w:rPr>
              <w:t>161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13" w:history="1">
            <w:r w:rsidR="007F3897" w:rsidRPr="00F22E5F">
              <w:rPr>
                <w:rStyle w:val="Hyperlink"/>
                <w:rFonts w:cs="Times New Roman"/>
                <w:noProof/>
              </w:rPr>
              <w:t>R305E120006</w:t>
            </w:r>
            <w:r w:rsidR="007F3897">
              <w:rPr>
                <w:noProof/>
                <w:webHidden/>
              </w:rPr>
              <w:tab/>
            </w:r>
            <w:r w:rsidR="007F3897">
              <w:rPr>
                <w:noProof/>
                <w:webHidden/>
              </w:rPr>
              <w:fldChar w:fldCharType="begin"/>
            </w:r>
            <w:r w:rsidR="007F3897">
              <w:rPr>
                <w:noProof/>
                <w:webHidden/>
              </w:rPr>
              <w:instrText xml:space="preserve"> PAGEREF _Toc372556413 \h </w:instrText>
            </w:r>
            <w:r w:rsidR="007F3897">
              <w:rPr>
                <w:noProof/>
                <w:webHidden/>
              </w:rPr>
            </w:r>
            <w:r w:rsidR="007F3897">
              <w:rPr>
                <w:noProof/>
                <w:webHidden/>
              </w:rPr>
              <w:fldChar w:fldCharType="separate"/>
            </w:r>
            <w:r w:rsidR="0095484A">
              <w:rPr>
                <w:noProof/>
                <w:webHidden/>
              </w:rPr>
              <w:t>162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14" w:history="1">
            <w:r w:rsidR="007F3897" w:rsidRPr="00F22E5F">
              <w:rPr>
                <w:rStyle w:val="Hyperlink"/>
                <w:rFonts w:cs="Times New Roman"/>
                <w:noProof/>
              </w:rPr>
              <w:t>R305E120010</w:t>
            </w:r>
            <w:r w:rsidR="007F3897">
              <w:rPr>
                <w:noProof/>
                <w:webHidden/>
              </w:rPr>
              <w:tab/>
            </w:r>
            <w:r w:rsidR="007F3897">
              <w:rPr>
                <w:noProof/>
                <w:webHidden/>
              </w:rPr>
              <w:fldChar w:fldCharType="begin"/>
            </w:r>
            <w:r w:rsidR="007F3897">
              <w:rPr>
                <w:noProof/>
                <w:webHidden/>
              </w:rPr>
              <w:instrText xml:space="preserve"> PAGEREF _Toc372556414 \h </w:instrText>
            </w:r>
            <w:r w:rsidR="007F3897">
              <w:rPr>
                <w:noProof/>
                <w:webHidden/>
              </w:rPr>
            </w:r>
            <w:r w:rsidR="007F3897">
              <w:rPr>
                <w:noProof/>
                <w:webHidden/>
              </w:rPr>
              <w:fldChar w:fldCharType="separate"/>
            </w:r>
            <w:r w:rsidR="0095484A">
              <w:rPr>
                <w:noProof/>
                <w:webHidden/>
              </w:rPr>
              <w:t>162</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15" w:history="1">
            <w:r w:rsidR="007F3897" w:rsidRPr="00F22E5F">
              <w:rPr>
                <w:rStyle w:val="Hyperlink"/>
                <w:noProof/>
              </w:rPr>
              <w:t>2013</w:t>
            </w:r>
            <w:r w:rsidR="007F3897">
              <w:rPr>
                <w:noProof/>
                <w:webHidden/>
              </w:rPr>
              <w:tab/>
            </w:r>
            <w:r w:rsidR="007F3897">
              <w:rPr>
                <w:noProof/>
                <w:webHidden/>
              </w:rPr>
              <w:fldChar w:fldCharType="begin"/>
            </w:r>
            <w:r w:rsidR="007F3897">
              <w:rPr>
                <w:noProof/>
                <w:webHidden/>
              </w:rPr>
              <w:instrText xml:space="preserve"> PAGEREF _Toc372556415 \h </w:instrText>
            </w:r>
            <w:r w:rsidR="007F3897">
              <w:rPr>
                <w:noProof/>
                <w:webHidden/>
              </w:rPr>
            </w:r>
            <w:r w:rsidR="007F3897">
              <w:rPr>
                <w:noProof/>
                <w:webHidden/>
              </w:rPr>
              <w:fldChar w:fldCharType="separate"/>
            </w:r>
            <w:r w:rsidR="0095484A">
              <w:rPr>
                <w:noProof/>
                <w:webHidden/>
              </w:rPr>
              <w:t>162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16" w:history="1">
            <w:r w:rsidR="007F3897" w:rsidRPr="00F22E5F">
              <w:rPr>
                <w:rStyle w:val="Hyperlink"/>
                <w:noProof/>
              </w:rPr>
              <w:t>R305E130009</w:t>
            </w:r>
            <w:r w:rsidR="007F3897">
              <w:rPr>
                <w:noProof/>
                <w:webHidden/>
              </w:rPr>
              <w:tab/>
            </w:r>
            <w:r w:rsidR="007F3897">
              <w:rPr>
                <w:noProof/>
                <w:webHidden/>
              </w:rPr>
              <w:fldChar w:fldCharType="begin"/>
            </w:r>
            <w:r w:rsidR="007F3897">
              <w:rPr>
                <w:noProof/>
                <w:webHidden/>
              </w:rPr>
              <w:instrText xml:space="preserve"> PAGEREF _Toc372556416 \h </w:instrText>
            </w:r>
            <w:r w:rsidR="007F3897">
              <w:rPr>
                <w:noProof/>
                <w:webHidden/>
              </w:rPr>
            </w:r>
            <w:r w:rsidR="007F3897">
              <w:rPr>
                <w:noProof/>
                <w:webHidden/>
              </w:rPr>
              <w:fldChar w:fldCharType="separate"/>
            </w:r>
            <w:r w:rsidR="0095484A">
              <w:rPr>
                <w:noProof/>
                <w:webHidden/>
              </w:rPr>
              <w:t>162</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417" w:history="1">
            <w:r w:rsidR="007F3897" w:rsidRPr="00F22E5F">
              <w:rPr>
                <w:rStyle w:val="Hyperlink"/>
                <w:rFonts w:cs="Times New Roman"/>
                <w:noProof/>
              </w:rPr>
              <w:t>Improving Education Systems: Policies, Organization, Management, and Leadership</w:t>
            </w:r>
            <w:r w:rsidR="007F3897">
              <w:rPr>
                <w:noProof/>
                <w:webHidden/>
              </w:rPr>
              <w:tab/>
            </w:r>
            <w:r w:rsidR="007F3897">
              <w:rPr>
                <w:noProof/>
                <w:webHidden/>
              </w:rPr>
              <w:fldChar w:fldCharType="begin"/>
            </w:r>
            <w:r w:rsidR="007F3897">
              <w:rPr>
                <w:noProof/>
                <w:webHidden/>
              </w:rPr>
              <w:instrText xml:space="preserve"> PAGEREF _Toc372556417 \h </w:instrText>
            </w:r>
            <w:r w:rsidR="007F3897">
              <w:rPr>
                <w:noProof/>
                <w:webHidden/>
              </w:rPr>
            </w:r>
            <w:r w:rsidR="007F3897">
              <w:rPr>
                <w:noProof/>
                <w:webHidden/>
              </w:rPr>
              <w:fldChar w:fldCharType="separate"/>
            </w:r>
            <w:r w:rsidR="0095484A">
              <w:rPr>
                <w:noProof/>
                <w:webHidden/>
              </w:rPr>
              <w:t>163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18"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_Toc372556418 \h </w:instrText>
            </w:r>
            <w:r w:rsidR="007F3897">
              <w:rPr>
                <w:noProof/>
                <w:webHidden/>
              </w:rPr>
            </w:r>
            <w:r w:rsidR="007F3897">
              <w:rPr>
                <w:noProof/>
                <w:webHidden/>
              </w:rPr>
              <w:fldChar w:fldCharType="separate"/>
            </w:r>
            <w:r w:rsidR="0095484A">
              <w:rPr>
                <w:noProof/>
                <w:webHidden/>
              </w:rPr>
              <w:t>163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19" w:history="1">
            <w:r w:rsidR="007F3897" w:rsidRPr="00F22E5F">
              <w:rPr>
                <w:rStyle w:val="Hyperlink"/>
                <w:rFonts w:cs="Times New Roman"/>
                <w:noProof/>
              </w:rPr>
              <w:t>R305A110670</w:t>
            </w:r>
            <w:r w:rsidR="007F3897">
              <w:rPr>
                <w:noProof/>
                <w:webHidden/>
              </w:rPr>
              <w:tab/>
            </w:r>
            <w:r w:rsidR="007F3897">
              <w:rPr>
                <w:noProof/>
                <w:webHidden/>
              </w:rPr>
              <w:fldChar w:fldCharType="begin"/>
            </w:r>
            <w:r w:rsidR="007F3897">
              <w:rPr>
                <w:noProof/>
                <w:webHidden/>
              </w:rPr>
              <w:instrText xml:space="preserve"> PAGEREF _Toc372556419 \h </w:instrText>
            </w:r>
            <w:r w:rsidR="007F3897">
              <w:rPr>
                <w:noProof/>
                <w:webHidden/>
              </w:rPr>
            </w:r>
            <w:r w:rsidR="007F3897">
              <w:rPr>
                <w:noProof/>
                <w:webHidden/>
              </w:rPr>
              <w:fldChar w:fldCharType="separate"/>
            </w:r>
            <w:r w:rsidR="0095484A">
              <w:rPr>
                <w:noProof/>
                <w:webHidden/>
              </w:rPr>
              <w:t>163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20" w:history="1">
            <w:r w:rsidR="007F3897" w:rsidRPr="00F22E5F">
              <w:rPr>
                <w:rStyle w:val="Hyperlink"/>
                <w:rFonts w:cs="Times New Roman"/>
                <w:noProof/>
              </w:rPr>
              <w:t>2012</w:t>
            </w:r>
            <w:r w:rsidR="007F3897">
              <w:rPr>
                <w:noProof/>
                <w:webHidden/>
              </w:rPr>
              <w:tab/>
            </w:r>
            <w:r w:rsidR="007F3897">
              <w:rPr>
                <w:noProof/>
                <w:webHidden/>
              </w:rPr>
              <w:fldChar w:fldCharType="begin"/>
            </w:r>
            <w:r w:rsidR="007F3897">
              <w:rPr>
                <w:noProof/>
                <w:webHidden/>
              </w:rPr>
              <w:instrText xml:space="preserve"> PAGEREF _Toc372556420 \h </w:instrText>
            </w:r>
            <w:r w:rsidR="007F3897">
              <w:rPr>
                <w:noProof/>
                <w:webHidden/>
              </w:rPr>
            </w:r>
            <w:r w:rsidR="007F3897">
              <w:rPr>
                <w:noProof/>
                <w:webHidden/>
              </w:rPr>
              <w:fldChar w:fldCharType="separate"/>
            </w:r>
            <w:r w:rsidR="0095484A">
              <w:rPr>
                <w:noProof/>
                <w:webHidden/>
              </w:rPr>
              <w:t>163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21" w:history="1">
            <w:r w:rsidR="007F3897" w:rsidRPr="00F22E5F">
              <w:rPr>
                <w:rStyle w:val="Hyperlink"/>
                <w:rFonts w:cs="Times New Roman"/>
                <w:noProof/>
              </w:rPr>
              <w:t>R305A120136</w:t>
            </w:r>
            <w:r w:rsidR="007F3897">
              <w:rPr>
                <w:noProof/>
                <w:webHidden/>
              </w:rPr>
              <w:tab/>
            </w:r>
            <w:r w:rsidR="007F3897">
              <w:rPr>
                <w:noProof/>
                <w:webHidden/>
              </w:rPr>
              <w:fldChar w:fldCharType="begin"/>
            </w:r>
            <w:r w:rsidR="007F3897">
              <w:rPr>
                <w:noProof/>
                <w:webHidden/>
              </w:rPr>
              <w:instrText xml:space="preserve"> PAGEREF _Toc372556421 \h </w:instrText>
            </w:r>
            <w:r w:rsidR="007F3897">
              <w:rPr>
                <w:noProof/>
                <w:webHidden/>
              </w:rPr>
            </w:r>
            <w:r w:rsidR="007F3897">
              <w:rPr>
                <w:noProof/>
                <w:webHidden/>
              </w:rPr>
              <w:fldChar w:fldCharType="separate"/>
            </w:r>
            <w:r w:rsidR="0095484A">
              <w:rPr>
                <w:noProof/>
                <w:webHidden/>
              </w:rPr>
              <w:t>163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22" w:history="1">
            <w:r w:rsidR="007F3897" w:rsidRPr="00F22E5F">
              <w:rPr>
                <w:rStyle w:val="Hyperlink"/>
                <w:rFonts w:cs="Times New Roman"/>
                <w:noProof/>
              </w:rPr>
              <w:t>R305A120144</w:t>
            </w:r>
            <w:r w:rsidR="007F3897">
              <w:rPr>
                <w:noProof/>
                <w:webHidden/>
              </w:rPr>
              <w:tab/>
            </w:r>
            <w:r w:rsidR="007F3897">
              <w:rPr>
                <w:noProof/>
                <w:webHidden/>
              </w:rPr>
              <w:fldChar w:fldCharType="begin"/>
            </w:r>
            <w:r w:rsidR="007F3897">
              <w:rPr>
                <w:noProof/>
                <w:webHidden/>
              </w:rPr>
              <w:instrText xml:space="preserve"> PAGEREF _Toc372556422 \h </w:instrText>
            </w:r>
            <w:r w:rsidR="007F3897">
              <w:rPr>
                <w:noProof/>
                <w:webHidden/>
              </w:rPr>
            </w:r>
            <w:r w:rsidR="007F3897">
              <w:rPr>
                <w:noProof/>
                <w:webHidden/>
              </w:rPr>
              <w:fldChar w:fldCharType="separate"/>
            </w:r>
            <w:r w:rsidR="0095484A">
              <w:rPr>
                <w:noProof/>
                <w:webHidden/>
              </w:rPr>
              <w:t>163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23" w:history="1">
            <w:r w:rsidR="007F3897" w:rsidRPr="00F22E5F">
              <w:rPr>
                <w:rStyle w:val="Hyperlink"/>
                <w:rFonts w:cs="Times New Roman"/>
                <w:noProof/>
              </w:rPr>
              <w:t>R305A120269</w:t>
            </w:r>
            <w:r w:rsidR="007F3897">
              <w:rPr>
                <w:noProof/>
                <w:webHidden/>
              </w:rPr>
              <w:tab/>
            </w:r>
            <w:r w:rsidR="007F3897">
              <w:rPr>
                <w:noProof/>
                <w:webHidden/>
              </w:rPr>
              <w:fldChar w:fldCharType="begin"/>
            </w:r>
            <w:r w:rsidR="007F3897">
              <w:rPr>
                <w:noProof/>
                <w:webHidden/>
              </w:rPr>
              <w:instrText xml:space="preserve"> PAGEREF _Toc372556423 \h </w:instrText>
            </w:r>
            <w:r w:rsidR="007F3897">
              <w:rPr>
                <w:noProof/>
                <w:webHidden/>
              </w:rPr>
            </w:r>
            <w:r w:rsidR="007F3897">
              <w:rPr>
                <w:noProof/>
                <w:webHidden/>
              </w:rPr>
              <w:fldChar w:fldCharType="separate"/>
            </w:r>
            <w:r w:rsidR="0095484A">
              <w:rPr>
                <w:noProof/>
                <w:webHidden/>
              </w:rPr>
              <w:t>163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24" w:history="1">
            <w:r w:rsidR="007F3897" w:rsidRPr="00F22E5F">
              <w:rPr>
                <w:rStyle w:val="Hyperlink"/>
                <w:rFonts w:cs="Times New Roman"/>
                <w:noProof/>
              </w:rPr>
              <w:t>R305A120310</w:t>
            </w:r>
            <w:r w:rsidR="007F3897">
              <w:rPr>
                <w:noProof/>
                <w:webHidden/>
              </w:rPr>
              <w:tab/>
            </w:r>
            <w:r w:rsidR="007F3897">
              <w:rPr>
                <w:noProof/>
                <w:webHidden/>
              </w:rPr>
              <w:fldChar w:fldCharType="begin"/>
            </w:r>
            <w:r w:rsidR="007F3897">
              <w:rPr>
                <w:noProof/>
                <w:webHidden/>
              </w:rPr>
              <w:instrText xml:space="preserve"> PAGEREF _Toc372556424 \h </w:instrText>
            </w:r>
            <w:r w:rsidR="007F3897">
              <w:rPr>
                <w:noProof/>
                <w:webHidden/>
              </w:rPr>
            </w:r>
            <w:r w:rsidR="007F3897">
              <w:rPr>
                <w:noProof/>
                <w:webHidden/>
              </w:rPr>
              <w:fldChar w:fldCharType="separate"/>
            </w:r>
            <w:r w:rsidR="0095484A">
              <w:rPr>
                <w:noProof/>
                <w:webHidden/>
              </w:rPr>
              <w:t>164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25" w:history="1">
            <w:r w:rsidR="007F3897" w:rsidRPr="00F22E5F">
              <w:rPr>
                <w:rStyle w:val="Hyperlink"/>
                <w:rFonts w:cs="Times New Roman"/>
                <w:noProof/>
              </w:rPr>
              <w:t>R305A120466</w:t>
            </w:r>
            <w:r w:rsidR="007F3897">
              <w:rPr>
                <w:noProof/>
                <w:webHidden/>
              </w:rPr>
              <w:tab/>
            </w:r>
            <w:r w:rsidR="007F3897">
              <w:rPr>
                <w:noProof/>
                <w:webHidden/>
              </w:rPr>
              <w:fldChar w:fldCharType="begin"/>
            </w:r>
            <w:r w:rsidR="007F3897">
              <w:rPr>
                <w:noProof/>
                <w:webHidden/>
              </w:rPr>
              <w:instrText xml:space="preserve"> PAGEREF _Toc372556425 \h </w:instrText>
            </w:r>
            <w:r w:rsidR="007F3897">
              <w:rPr>
                <w:noProof/>
                <w:webHidden/>
              </w:rPr>
            </w:r>
            <w:r w:rsidR="007F3897">
              <w:rPr>
                <w:noProof/>
                <w:webHidden/>
              </w:rPr>
              <w:fldChar w:fldCharType="separate"/>
            </w:r>
            <w:r w:rsidR="0095484A">
              <w:rPr>
                <w:noProof/>
                <w:webHidden/>
              </w:rPr>
              <w:t>164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26" w:history="1">
            <w:r w:rsidR="007F3897" w:rsidRPr="00F22E5F">
              <w:rPr>
                <w:rStyle w:val="Hyperlink"/>
                <w:rFonts w:cs="Times New Roman"/>
                <w:noProof/>
              </w:rPr>
              <w:t>R305A120526</w:t>
            </w:r>
            <w:r w:rsidR="007F3897">
              <w:rPr>
                <w:noProof/>
                <w:webHidden/>
              </w:rPr>
              <w:tab/>
            </w:r>
            <w:r w:rsidR="007F3897">
              <w:rPr>
                <w:noProof/>
                <w:webHidden/>
              </w:rPr>
              <w:fldChar w:fldCharType="begin"/>
            </w:r>
            <w:r w:rsidR="007F3897">
              <w:rPr>
                <w:noProof/>
                <w:webHidden/>
              </w:rPr>
              <w:instrText xml:space="preserve"> PAGEREF _Toc372556426 \h </w:instrText>
            </w:r>
            <w:r w:rsidR="007F3897">
              <w:rPr>
                <w:noProof/>
                <w:webHidden/>
              </w:rPr>
            </w:r>
            <w:r w:rsidR="007F3897">
              <w:rPr>
                <w:noProof/>
                <w:webHidden/>
              </w:rPr>
              <w:fldChar w:fldCharType="separate"/>
            </w:r>
            <w:r w:rsidR="0095484A">
              <w:rPr>
                <w:noProof/>
                <w:webHidden/>
              </w:rPr>
              <w:t>164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27" w:history="1">
            <w:r w:rsidR="007F3897" w:rsidRPr="00F22E5F">
              <w:rPr>
                <w:rStyle w:val="Hyperlink"/>
                <w:rFonts w:cs="Times New Roman"/>
                <w:noProof/>
              </w:rPr>
              <w:t>R305A120640</w:t>
            </w:r>
            <w:r w:rsidR="007F3897">
              <w:rPr>
                <w:noProof/>
                <w:webHidden/>
              </w:rPr>
              <w:tab/>
            </w:r>
            <w:r w:rsidR="007F3897">
              <w:rPr>
                <w:noProof/>
                <w:webHidden/>
              </w:rPr>
              <w:fldChar w:fldCharType="begin"/>
            </w:r>
            <w:r w:rsidR="007F3897">
              <w:rPr>
                <w:noProof/>
                <w:webHidden/>
              </w:rPr>
              <w:instrText xml:space="preserve"> PAGEREF _Toc372556427 \h </w:instrText>
            </w:r>
            <w:r w:rsidR="007F3897">
              <w:rPr>
                <w:noProof/>
                <w:webHidden/>
              </w:rPr>
            </w:r>
            <w:r w:rsidR="007F3897">
              <w:rPr>
                <w:noProof/>
                <w:webHidden/>
              </w:rPr>
              <w:fldChar w:fldCharType="separate"/>
            </w:r>
            <w:r w:rsidR="0095484A">
              <w:rPr>
                <w:noProof/>
                <w:webHidden/>
              </w:rPr>
              <w:t>164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28" w:history="1">
            <w:r w:rsidR="007F3897" w:rsidRPr="00F22E5F">
              <w:rPr>
                <w:rStyle w:val="Hyperlink"/>
                <w:rFonts w:cs="Times New Roman"/>
                <w:noProof/>
              </w:rPr>
              <w:t>R305A120677</w:t>
            </w:r>
            <w:r w:rsidR="007F3897">
              <w:rPr>
                <w:noProof/>
                <w:webHidden/>
              </w:rPr>
              <w:tab/>
            </w:r>
            <w:r w:rsidR="007F3897">
              <w:rPr>
                <w:noProof/>
                <w:webHidden/>
              </w:rPr>
              <w:fldChar w:fldCharType="begin"/>
            </w:r>
            <w:r w:rsidR="007F3897">
              <w:rPr>
                <w:noProof/>
                <w:webHidden/>
              </w:rPr>
              <w:instrText xml:space="preserve"> PAGEREF _Toc372556428 \h </w:instrText>
            </w:r>
            <w:r w:rsidR="007F3897">
              <w:rPr>
                <w:noProof/>
                <w:webHidden/>
              </w:rPr>
            </w:r>
            <w:r w:rsidR="007F3897">
              <w:rPr>
                <w:noProof/>
                <w:webHidden/>
              </w:rPr>
              <w:fldChar w:fldCharType="separate"/>
            </w:r>
            <w:r w:rsidR="0095484A">
              <w:rPr>
                <w:noProof/>
                <w:webHidden/>
              </w:rPr>
              <w:t>164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29" w:history="1">
            <w:r w:rsidR="007F3897" w:rsidRPr="00F22E5F">
              <w:rPr>
                <w:rStyle w:val="Hyperlink"/>
                <w:noProof/>
              </w:rPr>
              <w:t>R305A120706</w:t>
            </w:r>
            <w:r w:rsidR="007F3897">
              <w:rPr>
                <w:noProof/>
                <w:webHidden/>
              </w:rPr>
              <w:tab/>
            </w:r>
            <w:r w:rsidR="007F3897">
              <w:rPr>
                <w:noProof/>
                <w:webHidden/>
              </w:rPr>
              <w:fldChar w:fldCharType="begin"/>
            </w:r>
            <w:r w:rsidR="007F3897">
              <w:rPr>
                <w:noProof/>
                <w:webHidden/>
              </w:rPr>
              <w:instrText xml:space="preserve"> PAGEREF _Toc372556429 \h </w:instrText>
            </w:r>
            <w:r w:rsidR="007F3897">
              <w:rPr>
                <w:noProof/>
                <w:webHidden/>
              </w:rPr>
            </w:r>
            <w:r w:rsidR="007F3897">
              <w:rPr>
                <w:noProof/>
                <w:webHidden/>
              </w:rPr>
              <w:fldChar w:fldCharType="separate"/>
            </w:r>
            <w:r w:rsidR="0095484A">
              <w:rPr>
                <w:noProof/>
                <w:webHidden/>
              </w:rPr>
              <w:t>165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30" w:history="1">
            <w:r w:rsidR="007F3897" w:rsidRPr="00F22E5F">
              <w:rPr>
                <w:rStyle w:val="Hyperlink"/>
                <w:noProof/>
              </w:rPr>
              <w:t>2013</w:t>
            </w:r>
            <w:r w:rsidR="007F3897">
              <w:rPr>
                <w:noProof/>
                <w:webHidden/>
              </w:rPr>
              <w:tab/>
            </w:r>
            <w:r w:rsidR="007F3897">
              <w:rPr>
                <w:noProof/>
                <w:webHidden/>
              </w:rPr>
              <w:fldChar w:fldCharType="begin"/>
            </w:r>
            <w:r w:rsidR="007F3897">
              <w:rPr>
                <w:noProof/>
                <w:webHidden/>
              </w:rPr>
              <w:instrText xml:space="preserve"> PAGEREF _Toc372556430 \h </w:instrText>
            </w:r>
            <w:r w:rsidR="007F3897">
              <w:rPr>
                <w:noProof/>
                <w:webHidden/>
              </w:rPr>
            </w:r>
            <w:r w:rsidR="007F3897">
              <w:rPr>
                <w:noProof/>
                <w:webHidden/>
              </w:rPr>
              <w:fldChar w:fldCharType="separate"/>
            </w:r>
            <w:r w:rsidR="0095484A">
              <w:rPr>
                <w:noProof/>
                <w:webHidden/>
              </w:rPr>
              <w:t>165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31" w:history="1">
            <w:r w:rsidR="007F3897" w:rsidRPr="00F22E5F">
              <w:rPr>
                <w:rStyle w:val="Hyperlink"/>
                <w:noProof/>
              </w:rPr>
              <w:t>R305A130044</w:t>
            </w:r>
            <w:r w:rsidR="007F3897">
              <w:rPr>
                <w:noProof/>
                <w:webHidden/>
              </w:rPr>
              <w:tab/>
            </w:r>
            <w:r w:rsidR="007F3897">
              <w:rPr>
                <w:noProof/>
                <w:webHidden/>
              </w:rPr>
              <w:fldChar w:fldCharType="begin"/>
            </w:r>
            <w:r w:rsidR="007F3897">
              <w:rPr>
                <w:noProof/>
                <w:webHidden/>
              </w:rPr>
              <w:instrText xml:space="preserve"> PAGEREF _Toc372556431 \h </w:instrText>
            </w:r>
            <w:r w:rsidR="007F3897">
              <w:rPr>
                <w:noProof/>
                <w:webHidden/>
              </w:rPr>
            </w:r>
            <w:r w:rsidR="007F3897">
              <w:rPr>
                <w:noProof/>
                <w:webHidden/>
              </w:rPr>
              <w:fldChar w:fldCharType="separate"/>
            </w:r>
            <w:r w:rsidR="0095484A">
              <w:rPr>
                <w:noProof/>
                <w:webHidden/>
              </w:rPr>
              <w:t>165</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432" w:history="1">
            <w:r w:rsidR="007F3897" w:rsidRPr="00F22E5F">
              <w:rPr>
                <w:rStyle w:val="Hyperlink"/>
                <w:rFonts w:cs="Times New Roman"/>
                <w:noProof/>
              </w:rPr>
              <w:t>Interventions for Struggling Adolescent and Adult Readers and Writers</w:t>
            </w:r>
            <w:r w:rsidR="007F3897">
              <w:rPr>
                <w:noProof/>
                <w:webHidden/>
              </w:rPr>
              <w:tab/>
            </w:r>
            <w:r w:rsidR="007F3897">
              <w:rPr>
                <w:noProof/>
                <w:webHidden/>
              </w:rPr>
              <w:fldChar w:fldCharType="begin"/>
            </w:r>
            <w:r w:rsidR="007F3897">
              <w:rPr>
                <w:noProof/>
                <w:webHidden/>
              </w:rPr>
              <w:instrText xml:space="preserve"> PAGEREF _Toc372556432 \h </w:instrText>
            </w:r>
            <w:r w:rsidR="007F3897">
              <w:rPr>
                <w:noProof/>
                <w:webHidden/>
              </w:rPr>
            </w:r>
            <w:r w:rsidR="007F3897">
              <w:rPr>
                <w:noProof/>
                <w:webHidden/>
              </w:rPr>
              <w:fldChar w:fldCharType="separate"/>
            </w:r>
            <w:r w:rsidR="0095484A">
              <w:rPr>
                <w:noProof/>
                <w:webHidden/>
              </w:rPr>
              <w:t>166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33" w:history="1">
            <w:r w:rsidR="007F3897" w:rsidRPr="00F22E5F">
              <w:rPr>
                <w:rStyle w:val="Hyperlink"/>
                <w:rFonts w:cs="Times New Roman"/>
                <w:noProof/>
              </w:rPr>
              <w:t>2007</w:t>
            </w:r>
            <w:r w:rsidR="007F3897">
              <w:rPr>
                <w:noProof/>
                <w:webHidden/>
              </w:rPr>
              <w:tab/>
            </w:r>
            <w:r w:rsidR="007F3897">
              <w:rPr>
                <w:noProof/>
                <w:webHidden/>
              </w:rPr>
              <w:fldChar w:fldCharType="begin"/>
            </w:r>
            <w:r w:rsidR="007F3897">
              <w:rPr>
                <w:noProof/>
                <w:webHidden/>
              </w:rPr>
              <w:instrText xml:space="preserve"> PAGEREF _Toc372556433 \h </w:instrText>
            </w:r>
            <w:r w:rsidR="007F3897">
              <w:rPr>
                <w:noProof/>
                <w:webHidden/>
              </w:rPr>
            </w:r>
            <w:r w:rsidR="007F3897">
              <w:rPr>
                <w:noProof/>
                <w:webHidden/>
              </w:rPr>
              <w:fldChar w:fldCharType="separate"/>
            </w:r>
            <w:r w:rsidR="0095484A">
              <w:rPr>
                <w:noProof/>
                <w:webHidden/>
              </w:rPr>
              <w:t>166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34" w:history="1">
            <w:r w:rsidR="007F3897" w:rsidRPr="00F22E5F">
              <w:rPr>
                <w:rStyle w:val="Hyperlink"/>
                <w:rFonts w:cs="Times New Roman"/>
                <w:noProof/>
              </w:rPr>
              <w:t>R305B070016</w:t>
            </w:r>
            <w:r w:rsidR="007F3897">
              <w:rPr>
                <w:noProof/>
                <w:webHidden/>
              </w:rPr>
              <w:tab/>
            </w:r>
            <w:r w:rsidR="007F3897">
              <w:rPr>
                <w:noProof/>
                <w:webHidden/>
              </w:rPr>
              <w:fldChar w:fldCharType="begin"/>
            </w:r>
            <w:r w:rsidR="007F3897">
              <w:rPr>
                <w:noProof/>
                <w:webHidden/>
              </w:rPr>
              <w:instrText xml:space="preserve"> PAGEREF _Toc372556434 \h </w:instrText>
            </w:r>
            <w:r w:rsidR="007F3897">
              <w:rPr>
                <w:noProof/>
                <w:webHidden/>
              </w:rPr>
            </w:r>
            <w:r w:rsidR="007F3897">
              <w:rPr>
                <w:noProof/>
                <w:webHidden/>
              </w:rPr>
              <w:fldChar w:fldCharType="separate"/>
            </w:r>
            <w:r w:rsidR="0095484A">
              <w:rPr>
                <w:noProof/>
                <w:webHidden/>
              </w:rPr>
              <w:t>166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35" w:history="1">
            <w:r w:rsidR="007F3897" w:rsidRPr="00F22E5F">
              <w:rPr>
                <w:rStyle w:val="Hyperlink"/>
                <w:rFonts w:cs="Times New Roman"/>
                <w:noProof/>
              </w:rPr>
              <w:t>R305B070129</w:t>
            </w:r>
            <w:r w:rsidR="007F3897">
              <w:rPr>
                <w:noProof/>
                <w:webHidden/>
              </w:rPr>
              <w:tab/>
            </w:r>
            <w:r w:rsidR="007F3897">
              <w:rPr>
                <w:noProof/>
                <w:webHidden/>
              </w:rPr>
              <w:fldChar w:fldCharType="begin"/>
            </w:r>
            <w:r w:rsidR="007F3897">
              <w:rPr>
                <w:noProof/>
                <w:webHidden/>
              </w:rPr>
              <w:instrText xml:space="preserve"> PAGEREF _Toc372556435 \h </w:instrText>
            </w:r>
            <w:r w:rsidR="007F3897">
              <w:rPr>
                <w:noProof/>
                <w:webHidden/>
              </w:rPr>
            </w:r>
            <w:r w:rsidR="007F3897">
              <w:rPr>
                <w:noProof/>
                <w:webHidden/>
              </w:rPr>
              <w:fldChar w:fldCharType="separate"/>
            </w:r>
            <w:r w:rsidR="0095484A">
              <w:rPr>
                <w:noProof/>
                <w:webHidden/>
              </w:rPr>
              <w:t>166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36" w:history="1">
            <w:r w:rsidR="007F3897" w:rsidRPr="00F22E5F">
              <w:rPr>
                <w:rStyle w:val="Hyperlink"/>
                <w:rFonts w:cs="Times New Roman"/>
                <w:noProof/>
              </w:rPr>
              <w:t>R305B070324</w:t>
            </w:r>
            <w:r w:rsidR="007F3897">
              <w:rPr>
                <w:noProof/>
                <w:webHidden/>
              </w:rPr>
              <w:tab/>
            </w:r>
            <w:r w:rsidR="007F3897">
              <w:rPr>
                <w:noProof/>
                <w:webHidden/>
              </w:rPr>
              <w:fldChar w:fldCharType="begin"/>
            </w:r>
            <w:r w:rsidR="007F3897">
              <w:rPr>
                <w:noProof/>
                <w:webHidden/>
              </w:rPr>
              <w:instrText xml:space="preserve"> PAGEREF _Toc372556436 \h </w:instrText>
            </w:r>
            <w:r w:rsidR="007F3897">
              <w:rPr>
                <w:noProof/>
                <w:webHidden/>
              </w:rPr>
            </w:r>
            <w:r w:rsidR="007F3897">
              <w:rPr>
                <w:noProof/>
                <w:webHidden/>
              </w:rPr>
              <w:fldChar w:fldCharType="separate"/>
            </w:r>
            <w:r w:rsidR="0095484A">
              <w:rPr>
                <w:noProof/>
                <w:webHidden/>
              </w:rPr>
              <w:t>167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37"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_Toc372556437 \h </w:instrText>
            </w:r>
            <w:r w:rsidR="007F3897">
              <w:rPr>
                <w:noProof/>
                <w:webHidden/>
              </w:rPr>
            </w:r>
            <w:r w:rsidR="007F3897">
              <w:rPr>
                <w:noProof/>
                <w:webHidden/>
              </w:rPr>
              <w:fldChar w:fldCharType="separate"/>
            </w:r>
            <w:r w:rsidR="0095484A">
              <w:rPr>
                <w:noProof/>
                <w:webHidden/>
              </w:rPr>
              <w:t>167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38" w:history="1">
            <w:r w:rsidR="007F3897" w:rsidRPr="00F22E5F">
              <w:rPr>
                <w:rStyle w:val="Hyperlink"/>
                <w:rFonts w:cs="Times New Roman"/>
                <w:noProof/>
              </w:rPr>
              <w:t>R305A080608</w:t>
            </w:r>
            <w:r w:rsidR="007F3897">
              <w:rPr>
                <w:noProof/>
                <w:webHidden/>
              </w:rPr>
              <w:tab/>
            </w:r>
            <w:r w:rsidR="007F3897">
              <w:rPr>
                <w:noProof/>
                <w:webHidden/>
              </w:rPr>
              <w:fldChar w:fldCharType="begin"/>
            </w:r>
            <w:r w:rsidR="007F3897">
              <w:rPr>
                <w:noProof/>
                <w:webHidden/>
              </w:rPr>
              <w:instrText xml:space="preserve"> PAGEREF _Toc372556438 \h </w:instrText>
            </w:r>
            <w:r w:rsidR="007F3897">
              <w:rPr>
                <w:noProof/>
                <w:webHidden/>
              </w:rPr>
            </w:r>
            <w:r w:rsidR="007F3897">
              <w:rPr>
                <w:noProof/>
                <w:webHidden/>
              </w:rPr>
              <w:fldChar w:fldCharType="separate"/>
            </w:r>
            <w:r w:rsidR="0095484A">
              <w:rPr>
                <w:noProof/>
                <w:webHidden/>
              </w:rPr>
              <w:t>167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39" w:history="1">
            <w:r w:rsidR="007F3897" w:rsidRPr="00F22E5F">
              <w:rPr>
                <w:rStyle w:val="Hyperlink"/>
                <w:rFonts w:cs="Times New Roman"/>
                <w:noProof/>
              </w:rPr>
              <w:t>R305A080631</w:t>
            </w:r>
            <w:r w:rsidR="007F3897">
              <w:rPr>
                <w:noProof/>
                <w:webHidden/>
              </w:rPr>
              <w:tab/>
            </w:r>
            <w:r w:rsidR="007F3897">
              <w:rPr>
                <w:noProof/>
                <w:webHidden/>
              </w:rPr>
              <w:fldChar w:fldCharType="begin"/>
            </w:r>
            <w:r w:rsidR="007F3897">
              <w:rPr>
                <w:noProof/>
                <w:webHidden/>
              </w:rPr>
              <w:instrText xml:space="preserve"> PAGEREF _Toc372556439 \h </w:instrText>
            </w:r>
            <w:r w:rsidR="007F3897">
              <w:rPr>
                <w:noProof/>
                <w:webHidden/>
              </w:rPr>
            </w:r>
            <w:r w:rsidR="007F3897">
              <w:rPr>
                <w:noProof/>
                <w:webHidden/>
              </w:rPr>
              <w:fldChar w:fldCharType="separate"/>
            </w:r>
            <w:r w:rsidR="0095484A">
              <w:rPr>
                <w:noProof/>
                <w:webHidden/>
              </w:rPr>
              <w:t>167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40"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_Toc372556440 \h </w:instrText>
            </w:r>
            <w:r w:rsidR="007F3897">
              <w:rPr>
                <w:noProof/>
                <w:webHidden/>
              </w:rPr>
            </w:r>
            <w:r w:rsidR="007F3897">
              <w:rPr>
                <w:noProof/>
                <w:webHidden/>
              </w:rPr>
              <w:fldChar w:fldCharType="separate"/>
            </w:r>
            <w:r w:rsidR="0095484A">
              <w:rPr>
                <w:noProof/>
                <w:webHidden/>
              </w:rPr>
              <w:t>168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41" w:history="1">
            <w:r w:rsidR="007F3897" w:rsidRPr="00F22E5F">
              <w:rPr>
                <w:rStyle w:val="Hyperlink"/>
                <w:rFonts w:cs="Times New Roman"/>
                <w:noProof/>
              </w:rPr>
              <w:t>R305A090153</w:t>
            </w:r>
            <w:r w:rsidR="007F3897">
              <w:rPr>
                <w:noProof/>
                <w:webHidden/>
              </w:rPr>
              <w:tab/>
            </w:r>
            <w:r w:rsidR="007F3897">
              <w:rPr>
                <w:noProof/>
                <w:webHidden/>
              </w:rPr>
              <w:fldChar w:fldCharType="begin"/>
            </w:r>
            <w:r w:rsidR="007F3897">
              <w:rPr>
                <w:noProof/>
                <w:webHidden/>
              </w:rPr>
              <w:instrText xml:space="preserve"> PAGEREF _Toc372556441 \h </w:instrText>
            </w:r>
            <w:r w:rsidR="007F3897">
              <w:rPr>
                <w:noProof/>
                <w:webHidden/>
              </w:rPr>
            </w:r>
            <w:r w:rsidR="007F3897">
              <w:rPr>
                <w:noProof/>
                <w:webHidden/>
              </w:rPr>
              <w:fldChar w:fldCharType="separate"/>
            </w:r>
            <w:r w:rsidR="0095484A">
              <w:rPr>
                <w:noProof/>
                <w:webHidden/>
              </w:rPr>
              <w:t>168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42" w:history="1">
            <w:r w:rsidR="007F3897" w:rsidRPr="00F22E5F">
              <w:rPr>
                <w:rStyle w:val="Hyperlink"/>
                <w:rFonts w:cs="Times New Roman"/>
                <w:noProof/>
              </w:rPr>
              <w:t>R305A090187</w:t>
            </w:r>
            <w:r w:rsidR="007F3897">
              <w:rPr>
                <w:noProof/>
                <w:webHidden/>
              </w:rPr>
              <w:tab/>
            </w:r>
            <w:r w:rsidR="007F3897">
              <w:rPr>
                <w:noProof/>
                <w:webHidden/>
              </w:rPr>
              <w:fldChar w:fldCharType="begin"/>
            </w:r>
            <w:r w:rsidR="007F3897">
              <w:rPr>
                <w:noProof/>
                <w:webHidden/>
              </w:rPr>
              <w:instrText xml:space="preserve"> PAGEREF _Toc372556442 \h </w:instrText>
            </w:r>
            <w:r w:rsidR="007F3897">
              <w:rPr>
                <w:noProof/>
                <w:webHidden/>
              </w:rPr>
            </w:r>
            <w:r w:rsidR="007F3897">
              <w:rPr>
                <w:noProof/>
                <w:webHidden/>
              </w:rPr>
              <w:fldChar w:fldCharType="separate"/>
            </w:r>
            <w:r w:rsidR="0095484A">
              <w:rPr>
                <w:noProof/>
                <w:webHidden/>
              </w:rPr>
              <w:t>168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43" w:history="1">
            <w:r w:rsidR="007F3897" w:rsidRPr="00F22E5F">
              <w:rPr>
                <w:rStyle w:val="Hyperlink"/>
                <w:rFonts w:cs="Times New Roman"/>
                <w:noProof/>
              </w:rPr>
              <w:t>R305A090227</w:t>
            </w:r>
            <w:r w:rsidR="007F3897">
              <w:rPr>
                <w:noProof/>
                <w:webHidden/>
              </w:rPr>
              <w:tab/>
            </w:r>
            <w:r w:rsidR="007F3897">
              <w:rPr>
                <w:noProof/>
                <w:webHidden/>
              </w:rPr>
              <w:fldChar w:fldCharType="begin"/>
            </w:r>
            <w:r w:rsidR="007F3897">
              <w:rPr>
                <w:noProof/>
                <w:webHidden/>
              </w:rPr>
              <w:instrText xml:space="preserve"> PAGEREF _Toc372556443 \h </w:instrText>
            </w:r>
            <w:r w:rsidR="007F3897">
              <w:rPr>
                <w:noProof/>
                <w:webHidden/>
              </w:rPr>
            </w:r>
            <w:r w:rsidR="007F3897">
              <w:rPr>
                <w:noProof/>
                <w:webHidden/>
              </w:rPr>
              <w:fldChar w:fldCharType="separate"/>
            </w:r>
            <w:r w:rsidR="0095484A">
              <w:rPr>
                <w:noProof/>
                <w:webHidden/>
              </w:rPr>
              <w:t>168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44" w:history="1">
            <w:r w:rsidR="007F3897" w:rsidRPr="00F22E5F">
              <w:rPr>
                <w:rStyle w:val="Hyperlink"/>
                <w:rFonts w:cs="Times New Roman"/>
                <w:noProof/>
              </w:rPr>
              <w:t>R305A090555</w:t>
            </w:r>
            <w:r w:rsidR="007F3897">
              <w:rPr>
                <w:noProof/>
                <w:webHidden/>
              </w:rPr>
              <w:tab/>
            </w:r>
            <w:r w:rsidR="007F3897">
              <w:rPr>
                <w:noProof/>
                <w:webHidden/>
              </w:rPr>
              <w:fldChar w:fldCharType="begin"/>
            </w:r>
            <w:r w:rsidR="007F3897">
              <w:rPr>
                <w:noProof/>
                <w:webHidden/>
              </w:rPr>
              <w:instrText xml:space="preserve"> PAGEREF _Toc372556444 \h </w:instrText>
            </w:r>
            <w:r w:rsidR="007F3897">
              <w:rPr>
                <w:noProof/>
                <w:webHidden/>
              </w:rPr>
            </w:r>
            <w:r w:rsidR="007F3897">
              <w:rPr>
                <w:noProof/>
                <w:webHidden/>
              </w:rPr>
              <w:fldChar w:fldCharType="separate"/>
            </w:r>
            <w:r w:rsidR="0095484A">
              <w:rPr>
                <w:noProof/>
                <w:webHidden/>
              </w:rPr>
              <w:t>169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45" w:history="1">
            <w:r w:rsidR="007F3897" w:rsidRPr="00F22E5F">
              <w:rPr>
                <w:rStyle w:val="Hyperlink"/>
                <w:rFonts w:cs="Times New Roman"/>
                <w:noProof/>
              </w:rPr>
              <w:t>R305A090608</w:t>
            </w:r>
            <w:r w:rsidR="007F3897">
              <w:rPr>
                <w:noProof/>
                <w:webHidden/>
              </w:rPr>
              <w:tab/>
            </w:r>
            <w:r w:rsidR="007F3897">
              <w:rPr>
                <w:noProof/>
                <w:webHidden/>
              </w:rPr>
              <w:fldChar w:fldCharType="begin"/>
            </w:r>
            <w:r w:rsidR="007F3897">
              <w:rPr>
                <w:noProof/>
                <w:webHidden/>
              </w:rPr>
              <w:instrText xml:space="preserve"> PAGEREF _Toc372556445 \h </w:instrText>
            </w:r>
            <w:r w:rsidR="007F3897">
              <w:rPr>
                <w:noProof/>
                <w:webHidden/>
              </w:rPr>
            </w:r>
            <w:r w:rsidR="007F3897">
              <w:rPr>
                <w:noProof/>
                <w:webHidden/>
              </w:rPr>
              <w:fldChar w:fldCharType="separate"/>
            </w:r>
            <w:r w:rsidR="0095484A">
              <w:rPr>
                <w:noProof/>
                <w:webHidden/>
              </w:rPr>
              <w:t>169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46"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_Toc372556446 \h </w:instrText>
            </w:r>
            <w:r w:rsidR="007F3897">
              <w:rPr>
                <w:noProof/>
                <w:webHidden/>
              </w:rPr>
            </w:r>
            <w:r w:rsidR="007F3897">
              <w:rPr>
                <w:noProof/>
                <w:webHidden/>
              </w:rPr>
              <w:fldChar w:fldCharType="separate"/>
            </w:r>
            <w:r w:rsidR="0095484A">
              <w:rPr>
                <w:noProof/>
                <w:webHidden/>
              </w:rPr>
              <w:t>170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47" w:history="1">
            <w:r w:rsidR="007F3897" w:rsidRPr="00F22E5F">
              <w:rPr>
                <w:rStyle w:val="Hyperlink"/>
                <w:rFonts w:cs="Times New Roman"/>
                <w:noProof/>
              </w:rPr>
              <w:t>R305A100261</w:t>
            </w:r>
            <w:r w:rsidR="007F3897">
              <w:rPr>
                <w:noProof/>
                <w:webHidden/>
              </w:rPr>
              <w:tab/>
            </w:r>
            <w:r w:rsidR="007F3897">
              <w:rPr>
                <w:noProof/>
                <w:webHidden/>
              </w:rPr>
              <w:fldChar w:fldCharType="begin"/>
            </w:r>
            <w:r w:rsidR="007F3897">
              <w:rPr>
                <w:noProof/>
                <w:webHidden/>
              </w:rPr>
              <w:instrText xml:space="preserve"> PAGEREF _Toc372556447 \h </w:instrText>
            </w:r>
            <w:r w:rsidR="007F3897">
              <w:rPr>
                <w:noProof/>
                <w:webHidden/>
              </w:rPr>
            </w:r>
            <w:r w:rsidR="007F3897">
              <w:rPr>
                <w:noProof/>
                <w:webHidden/>
              </w:rPr>
              <w:fldChar w:fldCharType="separate"/>
            </w:r>
            <w:r w:rsidR="0095484A">
              <w:rPr>
                <w:noProof/>
                <w:webHidden/>
              </w:rPr>
              <w:t>170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48" w:history="1">
            <w:r w:rsidR="007F3897" w:rsidRPr="00F22E5F">
              <w:rPr>
                <w:rStyle w:val="Hyperlink"/>
                <w:rFonts w:cs="Times New Roman"/>
                <w:noProof/>
              </w:rPr>
              <w:t>R305A100301</w:t>
            </w:r>
            <w:r w:rsidR="007F3897">
              <w:rPr>
                <w:noProof/>
                <w:webHidden/>
              </w:rPr>
              <w:tab/>
            </w:r>
            <w:r w:rsidR="007F3897">
              <w:rPr>
                <w:noProof/>
                <w:webHidden/>
              </w:rPr>
              <w:fldChar w:fldCharType="begin"/>
            </w:r>
            <w:r w:rsidR="007F3897">
              <w:rPr>
                <w:noProof/>
                <w:webHidden/>
              </w:rPr>
              <w:instrText xml:space="preserve"> PAGEREF _Toc372556448 \h </w:instrText>
            </w:r>
            <w:r w:rsidR="007F3897">
              <w:rPr>
                <w:noProof/>
                <w:webHidden/>
              </w:rPr>
            </w:r>
            <w:r w:rsidR="007F3897">
              <w:rPr>
                <w:noProof/>
                <w:webHidden/>
              </w:rPr>
              <w:fldChar w:fldCharType="separate"/>
            </w:r>
            <w:r w:rsidR="0095484A">
              <w:rPr>
                <w:noProof/>
                <w:webHidden/>
              </w:rPr>
              <w:t>170</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449" w:history="1">
            <w:r w:rsidR="007F3897" w:rsidRPr="00F22E5F">
              <w:rPr>
                <w:rStyle w:val="Hyperlink"/>
                <w:rFonts w:cs="Times New Roman"/>
                <w:noProof/>
              </w:rPr>
              <w:t>Mathematics and Science Education</w:t>
            </w:r>
            <w:r w:rsidR="007F3897">
              <w:rPr>
                <w:noProof/>
                <w:webHidden/>
              </w:rPr>
              <w:tab/>
            </w:r>
            <w:r w:rsidR="007F3897">
              <w:rPr>
                <w:noProof/>
                <w:webHidden/>
              </w:rPr>
              <w:fldChar w:fldCharType="begin"/>
            </w:r>
            <w:r w:rsidR="007F3897">
              <w:rPr>
                <w:noProof/>
                <w:webHidden/>
              </w:rPr>
              <w:instrText xml:space="preserve"> PAGEREF _Toc372556449 \h </w:instrText>
            </w:r>
            <w:r w:rsidR="007F3897">
              <w:rPr>
                <w:noProof/>
                <w:webHidden/>
              </w:rPr>
            </w:r>
            <w:r w:rsidR="007F3897">
              <w:rPr>
                <w:noProof/>
                <w:webHidden/>
              </w:rPr>
              <w:fldChar w:fldCharType="separate"/>
            </w:r>
            <w:r w:rsidR="0095484A">
              <w:rPr>
                <w:noProof/>
                <w:webHidden/>
              </w:rPr>
              <w:t>171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50" w:history="1">
            <w:r w:rsidR="007F3897" w:rsidRPr="00F22E5F">
              <w:rPr>
                <w:rStyle w:val="Hyperlink"/>
                <w:rFonts w:cs="Times New Roman"/>
                <w:noProof/>
              </w:rPr>
              <w:t>2003</w:t>
            </w:r>
            <w:r w:rsidR="007F3897">
              <w:rPr>
                <w:noProof/>
                <w:webHidden/>
              </w:rPr>
              <w:tab/>
            </w:r>
            <w:r w:rsidR="007F3897">
              <w:rPr>
                <w:noProof/>
                <w:webHidden/>
              </w:rPr>
              <w:fldChar w:fldCharType="begin"/>
            </w:r>
            <w:r w:rsidR="007F3897">
              <w:rPr>
                <w:noProof/>
                <w:webHidden/>
              </w:rPr>
              <w:instrText xml:space="preserve"> PAGEREF _Toc372556450 \h </w:instrText>
            </w:r>
            <w:r w:rsidR="007F3897">
              <w:rPr>
                <w:noProof/>
                <w:webHidden/>
              </w:rPr>
            </w:r>
            <w:r w:rsidR="007F3897">
              <w:rPr>
                <w:noProof/>
                <w:webHidden/>
              </w:rPr>
              <w:fldChar w:fldCharType="separate"/>
            </w:r>
            <w:r w:rsidR="0095484A">
              <w:rPr>
                <w:noProof/>
                <w:webHidden/>
              </w:rPr>
              <w:t>171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51" w:history="1">
            <w:r w:rsidR="007F3897" w:rsidRPr="00F22E5F">
              <w:rPr>
                <w:rStyle w:val="Hyperlink"/>
                <w:rFonts w:cs="Times New Roman"/>
                <w:noProof/>
              </w:rPr>
              <w:t>R305K030140</w:t>
            </w:r>
            <w:r w:rsidR="007F3897">
              <w:rPr>
                <w:noProof/>
                <w:webHidden/>
              </w:rPr>
              <w:tab/>
            </w:r>
            <w:r w:rsidR="007F3897">
              <w:rPr>
                <w:noProof/>
                <w:webHidden/>
              </w:rPr>
              <w:fldChar w:fldCharType="begin"/>
            </w:r>
            <w:r w:rsidR="007F3897">
              <w:rPr>
                <w:noProof/>
                <w:webHidden/>
              </w:rPr>
              <w:instrText xml:space="preserve"> PAGEREF _Toc372556451 \h </w:instrText>
            </w:r>
            <w:r w:rsidR="007F3897">
              <w:rPr>
                <w:noProof/>
                <w:webHidden/>
              </w:rPr>
            </w:r>
            <w:r w:rsidR="007F3897">
              <w:rPr>
                <w:noProof/>
                <w:webHidden/>
              </w:rPr>
              <w:fldChar w:fldCharType="separate"/>
            </w:r>
            <w:r w:rsidR="0095484A">
              <w:rPr>
                <w:noProof/>
                <w:webHidden/>
              </w:rPr>
              <w:t>171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52" w:history="1">
            <w:r w:rsidR="007F3897" w:rsidRPr="00F22E5F">
              <w:rPr>
                <w:rStyle w:val="Hyperlink"/>
                <w:rFonts w:cs="Times New Roman"/>
                <w:noProof/>
              </w:rPr>
              <w:t>2004</w:t>
            </w:r>
            <w:r w:rsidR="007F3897">
              <w:rPr>
                <w:noProof/>
                <w:webHidden/>
              </w:rPr>
              <w:tab/>
            </w:r>
            <w:r w:rsidR="007F3897">
              <w:rPr>
                <w:noProof/>
                <w:webHidden/>
              </w:rPr>
              <w:fldChar w:fldCharType="begin"/>
            </w:r>
            <w:r w:rsidR="007F3897">
              <w:rPr>
                <w:noProof/>
                <w:webHidden/>
              </w:rPr>
              <w:instrText xml:space="preserve"> PAGEREF _Toc372556452 \h </w:instrText>
            </w:r>
            <w:r w:rsidR="007F3897">
              <w:rPr>
                <w:noProof/>
                <w:webHidden/>
              </w:rPr>
            </w:r>
            <w:r w:rsidR="007F3897">
              <w:rPr>
                <w:noProof/>
                <w:webHidden/>
              </w:rPr>
              <w:fldChar w:fldCharType="separate"/>
            </w:r>
            <w:r w:rsidR="0095484A">
              <w:rPr>
                <w:noProof/>
                <w:webHidden/>
              </w:rPr>
              <w:t>174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53" w:history="1">
            <w:r w:rsidR="007F3897" w:rsidRPr="00F22E5F">
              <w:rPr>
                <w:rStyle w:val="Hyperlink"/>
                <w:rFonts w:cs="Times New Roman"/>
                <w:noProof/>
              </w:rPr>
              <w:t>R305K040001</w:t>
            </w:r>
            <w:r w:rsidR="007F3897">
              <w:rPr>
                <w:noProof/>
                <w:webHidden/>
              </w:rPr>
              <w:tab/>
            </w:r>
            <w:r w:rsidR="007F3897">
              <w:rPr>
                <w:noProof/>
                <w:webHidden/>
              </w:rPr>
              <w:fldChar w:fldCharType="begin"/>
            </w:r>
            <w:r w:rsidR="007F3897">
              <w:rPr>
                <w:noProof/>
                <w:webHidden/>
              </w:rPr>
              <w:instrText xml:space="preserve"> PAGEREF _Toc372556453 \h </w:instrText>
            </w:r>
            <w:r w:rsidR="007F3897">
              <w:rPr>
                <w:noProof/>
                <w:webHidden/>
              </w:rPr>
            </w:r>
            <w:r w:rsidR="007F3897">
              <w:rPr>
                <w:noProof/>
                <w:webHidden/>
              </w:rPr>
              <w:fldChar w:fldCharType="separate"/>
            </w:r>
            <w:r w:rsidR="0095484A">
              <w:rPr>
                <w:noProof/>
                <w:webHidden/>
              </w:rPr>
              <w:t>174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54" w:history="1">
            <w:r w:rsidR="007F3897" w:rsidRPr="00F22E5F">
              <w:rPr>
                <w:rStyle w:val="Hyperlink"/>
                <w:rFonts w:cs="Times New Roman"/>
                <w:noProof/>
              </w:rPr>
              <w:t>R305K040003</w:t>
            </w:r>
            <w:r w:rsidR="007F3897">
              <w:rPr>
                <w:noProof/>
                <w:webHidden/>
              </w:rPr>
              <w:tab/>
            </w:r>
            <w:r w:rsidR="007F3897">
              <w:rPr>
                <w:noProof/>
                <w:webHidden/>
              </w:rPr>
              <w:fldChar w:fldCharType="begin"/>
            </w:r>
            <w:r w:rsidR="007F3897">
              <w:rPr>
                <w:noProof/>
                <w:webHidden/>
              </w:rPr>
              <w:instrText xml:space="preserve"> PAGEREF _Toc372556454 \h </w:instrText>
            </w:r>
            <w:r w:rsidR="007F3897">
              <w:rPr>
                <w:noProof/>
                <w:webHidden/>
              </w:rPr>
            </w:r>
            <w:r w:rsidR="007F3897">
              <w:rPr>
                <w:noProof/>
                <w:webHidden/>
              </w:rPr>
              <w:fldChar w:fldCharType="separate"/>
            </w:r>
            <w:r w:rsidR="0095484A">
              <w:rPr>
                <w:noProof/>
                <w:webHidden/>
              </w:rPr>
              <w:t>174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55" w:history="1">
            <w:r w:rsidR="007F3897" w:rsidRPr="00F22E5F">
              <w:rPr>
                <w:rStyle w:val="Hyperlink"/>
                <w:rFonts w:cs="Times New Roman"/>
                <w:noProof/>
              </w:rPr>
              <w:t>R305K040008</w:t>
            </w:r>
            <w:r w:rsidR="007F3897">
              <w:rPr>
                <w:noProof/>
                <w:webHidden/>
              </w:rPr>
              <w:tab/>
            </w:r>
            <w:r w:rsidR="007F3897">
              <w:rPr>
                <w:noProof/>
                <w:webHidden/>
              </w:rPr>
              <w:fldChar w:fldCharType="begin"/>
            </w:r>
            <w:r w:rsidR="007F3897">
              <w:rPr>
                <w:noProof/>
                <w:webHidden/>
              </w:rPr>
              <w:instrText xml:space="preserve"> PAGEREF _Toc372556455 \h </w:instrText>
            </w:r>
            <w:r w:rsidR="007F3897">
              <w:rPr>
                <w:noProof/>
                <w:webHidden/>
              </w:rPr>
            </w:r>
            <w:r w:rsidR="007F3897">
              <w:rPr>
                <w:noProof/>
                <w:webHidden/>
              </w:rPr>
              <w:fldChar w:fldCharType="separate"/>
            </w:r>
            <w:r w:rsidR="0095484A">
              <w:rPr>
                <w:noProof/>
                <w:webHidden/>
              </w:rPr>
              <w:t>174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56" w:history="1">
            <w:r w:rsidR="007F3897" w:rsidRPr="00F22E5F">
              <w:rPr>
                <w:rStyle w:val="Hyperlink"/>
                <w:rFonts w:cs="Times New Roman"/>
                <w:noProof/>
              </w:rPr>
              <w:t>R305K040051</w:t>
            </w:r>
            <w:r w:rsidR="007F3897">
              <w:rPr>
                <w:noProof/>
                <w:webHidden/>
              </w:rPr>
              <w:tab/>
            </w:r>
            <w:r w:rsidR="007F3897">
              <w:rPr>
                <w:noProof/>
                <w:webHidden/>
              </w:rPr>
              <w:fldChar w:fldCharType="begin"/>
            </w:r>
            <w:r w:rsidR="007F3897">
              <w:rPr>
                <w:noProof/>
                <w:webHidden/>
              </w:rPr>
              <w:instrText xml:space="preserve"> PAGEREF _Toc372556456 \h </w:instrText>
            </w:r>
            <w:r w:rsidR="007F3897">
              <w:rPr>
                <w:noProof/>
                <w:webHidden/>
              </w:rPr>
            </w:r>
            <w:r w:rsidR="007F3897">
              <w:rPr>
                <w:noProof/>
                <w:webHidden/>
              </w:rPr>
              <w:fldChar w:fldCharType="separate"/>
            </w:r>
            <w:r w:rsidR="0095484A">
              <w:rPr>
                <w:noProof/>
                <w:webHidden/>
              </w:rPr>
              <w:t>175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57" w:history="1">
            <w:r w:rsidR="007F3897" w:rsidRPr="00F22E5F">
              <w:rPr>
                <w:rStyle w:val="Hyperlink"/>
                <w:rFonts w:cs="Times New Roman"/>
                <w:noProof/>
              </w:rPr>
              <w:t>R305K040081</w:t>
            </w:r>
            <w:r w:rsidR="007F3897">
              <w:rPr>
                <w:noProof/>
                <w:webHidden/>
              </w:rPr>
              <w:tab/>
            </w:r>
            <w:r w:rsidR="007F3897">
              <w:rPr>
                <w:noProof/>
                <w:webHidden/>
              </w:rPr>
              <w:fldChar w:fldCharType="begin"/>
            </w:r>
            <w:r w:rsidR="007F3897">
              <w:rPr>
                <w:noProof/>
                <w:webHidden/>
              </w:rPr>
              <w:instrText xml:space="preserve"> PAGEREF _Toc372556457 \h </w:instrText>
            </w:r>
            <w:r w:rsidR="007F3897">
              <w:rPr>
                <w:noProof/>
                <w:webHidden/>
              </w:rPr>
            </w:r>
            <w:r w:rsidR="007F3897">
              <w:rPr>
                <w:noProof/>
                <w:webHidden/>
              </w:rPr>
              <w:fldChar w:fldCharType="separate"/>
            </w:r>
            <w:r w:rsidR="0095484A">
              <w:rPr>
                <w:noProof/>
                <w:webHidden/>
              </w:rPr>
              <w:t>175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58" w:history="1">
            <w:r w:rsidR="007F3897" w:rsidRPr="00F22E5F">
              <w:rPr>
                <w:rStyle w:val="Hyperlink"/>
                <w:rFonts w:cs="Times New Roman"/>
                <w:noProof/>
              </w:rPr>
              <w:t>2005</w:t>
            </w:r>
            <w:r w:rsidR="007F3897">
              <w:rPr>
                <w:noProof/>
                <w:webHidden/>
              </w:rPr>
              <w:tab/>
            </w:r>
            <w:r w:rsidR="007F3897">
              <w:rPr>
                <w:noProof/>
                <w:webHidden/>
              </w:rPr>
              <w:fldChar w:fldCharType="begin"/>
            </w:r>
            <w:r w:rsidR="007F3897">
              <w:rPr>
                <w:noProof/>
                <w:webHidden/>
              </w:rPr>
              <w:instrText xml:space="preserve"> PAGEREF _Toc372556458 \h </w:instrText>
            </w:r>
            <w:r w:rsidR="007F3897">
              <w:rPr>
                <w:noProof/>
                <w:webHidden/>
              </w:rPr>
            </w:r>
            <w:r w:rsidR="007F3897">
              <w:rPr>
                <w:noProof/>
                <w:webHidden/>
              </w:rPr>
              <w:fldChar w:fldCharType="separate"/>
            </w:r>
            <w:r w:rsidR="0095484A">
              <w:rPr>
                <w:noProof/>
                <w:webHidden/>
              </w:rPr>
              <w:t>176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59" w:history="1">
            <w:r w:rsidR="007F3897" w:rsidRPr="00F22E5F">
              <w:rPr>
                <w:rStyle w:val="Hyperlink"/>
                <w:rFonts w:cs="Times New Roman"/>
                <w:noProof/>
              </w:rPr>
              <w:t>R305K050038</w:t>
            </w:r>
            <w:r w:rsidR="007F3897">
              <w:rPr>
                <w:noProof/>
                <w:webHidden/>
              </w:rPr>
              <w:tab/>
            </w:r>
            <w:r w:rsidR="007F3897">
              <w:rPr>
                <w:noProof/>
                <w:webHidden/>
              </w:rPr>
              <w:fldChar w:fldCharType="begin"/>
            </w:r>
            <w:r w:rsidR="007F3897">
              <w:rPr>
                <w:noProof/>
                <w:webHidden/>
              </w:rPr>
              <w:instrText xml:space="preserve"> PAGEREF _Toc372556459 \h </w:instrText>
            </w:r>
            <w:r w:rsidR="007F3897">
              <w:rPr>
                <w:noProof/>
                <w:webHidden/>
              </w:rPr>
            </w:r>
            <w:r w:rsidR="007F3897">
              <w:rPr>
                <w:noProof/>
                <w:webHidden/>
              </w:rPr>
              <w:fldChar w:fldCharType="separate"/>
            </w:r>
            <w:r w:rsidR="0095484A">
              <w:rPr>
                <w:noProof/>
                <w:webHidden/>
              </w:rPr>
              <w:t>176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60" w:history="1">
            <w:r w:rsidR="007F3897" w:rsidRPr="00F22E5F">
              <w:rPr>
                <w:rStyle w:val="Hyperlink"/>
                <w:rFonts w:cs="Times New Roman"/>
                <w:noProof/>
              </w:rPr>
              <w:t>R305K050045</w:t>
            </w:r>
            <w:r w:rsidR="007F3897">
              <w:rPr>
                <w:noProof/>
                <w:webHidden/>
              </w:rPr>
              <w:tab/>
            </w:r>
            <w:r w:rsidR="007F3897">
              <w:rPr>
                <w:noProof/>
                <w:webHidden/>
              </w:rPr>
              <w:fldChar w:fldCharType="begin"/>
            </w:r>
            <w:r w:rsidR="007F3897">
              <w:rPr>
                <w:noProof/>
                <w:webHidden/>
              </w:rPr>
              <w:instrText xml:space="preserve"> PAGEREF _Toc372556460 \h </w:instrText>
            </w:r>
            <w:r w:rsidR="007F3897">
              <w:rPr>
                <w:noProof/>
                <w:webHidden/>
              </w:rPr>
            </w:r>
            <w:r w:rsidR="007F3897">
              <w:rPr>
                <w:noProof/>
                <w:webHidden/>
              </w:rPr>
              <w:fldChar w:fldCharType="separate"/>
            </w:r>
            <w:r w:rsidR="0095484A">
              <w:rPr>
                <w:noProof/>
                <w:webHidden/>
              </w:rPr>
              <w:t>177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61" w:history="1">
            <w:r w:rsidR="007F3897" w:rsidRPr="00F22E5F">
              <w:rPr>
                <w:rStyle w:val="Hyperlink"/>
                <w:rFonts w:cs="Times New Roman"/>
                <w:noProof/>
              </w:rPr>
              <w:t>R305K050050</w:t>
            </w:r>
            <w:r w:rsidR="007F3897">
              <w:rPr>
                <w:noProof/>
                <w:webHidden/>
              </w:rPr>
              <w:tab/>
            </w:r>
            <w:r w:rsidR="007F3897">
              <w:rPr>
                <w:noProof/>
                <w:webHidden/>
              </w:rPr>
              <w:fldChar w:fldCharType="begin"/>
            </w:r>
            <w:r w:rsidR="007F3897">
              <w:rPr>
                <w:noProof/>
                <w:webHidden/>
              </w:rPr>
              <w:instrText xml:space="preserve"> PAGEREF _Toc372556461 \h </w:instrText>
            </w:r>
            <w:r w:rsidR="007F3897">
              <w:rPr>
                <w:noProof/>
                <w:webHidden/>
              </w:rPr>
            </w:r>
            <w:r w:rsidR="007F3897">
              <w:rPr>
                <w:noProof/>
                <w:webHidden/>
              </w:rPr>
              <w:fldChar w:fldCharType="separate"/>
            </w:r>
            <w:r w:rsidR="0095484A">
              <w:rPr>
                <w:noProof/>
                <w:webHidden/>
              </w:rPr>
              <w:t>178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62" w:history="1">
            <w:r w:rsidR="007F3897" w:rsidRPr="00F22E5F">
              <w:rPr>
                <w:rStyle w:val="Hyperlink"/>
                <w:rFonts w:cs="Times New Roman"/>
                <w:noProof/>
              </w:rPr>
              <w:t>R305K050082</w:t>
            </w:r>
            <w:r w:rsidR="007F3897">
              <w:rPr>
                <w:noProof/>
                <w:webHidden/>
              </w:rPr>
              <w:tab/>
            </w:r>
            <w:r w:rsidR="007F3897">
              <w:rPr>
                <w:noProof/>
                <w:webHidden/>
              </w:rPr>
              <w:fldChar w:fldCharType="begin"/>
            </w:r>
            <w:r w:rsidR="007F3897">
              <w:rPr>
                <w:noProof/>
                <w:webHidden/>
              </w:rPr>
              <w:instrText xml:space="preserve"> PAGEREF _Toc372556462 \h </w:instrText>
            </w:r>
            <w:r w:rsidR="007F3897">
              <w:rPr>
                <w:noProof/>
                <w:webHidden/>
              </w:rPr>
            </w:r>
            <w:r w:rsidR="007F3897">
              <w:rPr>
                <w:noProof/>
                <w:webHidden/>
              </w:rPr>
              <w:fldChar w:fldCharType="separate"/>
            </w:r>
            <w:r w:rsidR="0095484A">
              <w:rPr>
                <w:noProof/>
                <w:webHidden/>
              </w:rPr>
              <w:t>178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63" w:history="1">
            <w:r w:rsidR="007F3897" w:rsidRPr="00F22E5F">
              <w:rPr>
                <w:rStyle w:val="Hyperlink"/>
                <w:rFonts w:cs="Times New Roman"/>
                <w:noProof/>
              </w:rPr>
              <w:t>R305K050086</w:t>
            </w:r>
            <w:r w:rsidR="007F3897">
              <w:rPr>
                <w:noProof/>
                <w:webHidden/>
              </w:rPr>
              <w:tab/>
            </w:r>
            <w:r w:rsidR="007F3897">
              <w:rPr>
                <w:noProof/>
                <w:webHidden/>
              </w:rPr>
              <w:fldChar w:fldCharType="begin"/>
            </w:r>
            <w:r w:rsidR="007F3897">
              <w:rPr>
                <w:noProof/>
                <w:webHidden/>
              </w:rPr>
              <w:instrText xml:space="preserve"> PAGEREF _Toc372556463 \h </w:instrText>
            </w:r>
            <w:r w:rsidR="007F3897">
              <w:rPr>
                <w:noProof/>
                <w:webHidden/>
              </w:rPr>
            </w:r>
            <w:r w:rsidR="007F3897">
              <w:rPr>
                <w:noProof/>
                <w:webHidden/>
              </w:rPr>
              <w:fldChar w:fldCharType="separate"/>
            </w:r>
            <w:r w:rsidR="0095484A">
              <w:rPr>
                <w:noProof/>
                <w:webHidden/>
              </w:rPr>
              <w:t>179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64" w:history="1">
            <w:r w:rsidR="007F3897" w:rsidRPr="00F22E5F">
              <w:rPr>
                <w:rStyle w:val="Hyperlink"/>
                <w:rFonts w:cs="Times New Roman"/>
                <w:noProof/>
              </w:rPr>
              <w:t>R305K050140</w:t>
            </w:r>
            <w:r w:rsidR="007F3897">
              <w:rPr>
                <w:noProof/>
                <w:webHidden/>
              </w:rPr>
              <w:tab/>
            </w:r>
            <w:r w:rsidR="007F3897">
              <w:rPr>
                <w:noProof/>
                <w:webHidden/>
              </w:rPr>
              <w:fldChar w:fldCharType="begin"/>
            </w:r>
            <w:r w:rsidR="007F3897">
              <w:rPr>
                <w:noProof/>
                <w:webHidden/>
              </w:rPr>
              <w:instrText xml:space="preserve"> PAGEREF _Toc372556464 \h </w:instrText>
            </w:r>
            <w:r w:rsidR="007F3897">
              <w:rPr>
                <w:noProof/>
                <w:webHidden/>
              </w:rPr>
            </w:r>
            <w:r w:rsidR="007F3897">
              <w:rPr>
                <w:noProof/>
                <w:webHidden/>
              </w:rPr>
              <w:fldChar w:fldCharType="separate"/>
            </w:r>
            <w:r w:rsidR="0095484A">
              <w:rPr>
                <w:noProof/>
                <w:webHidden/>
              </w:rPr>
              <w:t>180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65" w:history="1">
            <w:r w:rsidR="007F3897" w:rsidRPr="00F22E5F">
              <w:rPr>
                <w:rStyle w:val="Hyperlink"/>
                <w:rFonts w:cs="Times New Roman"/>
                <w:noProof/>
              </w:rPr>
              <w:t>R305K050157</w:t>
            </w:r>
            <w:r w:rsidR="007F3897">
              <w:rPr>
                <w:noProof/>
                <w:webHidden/>
              </w:rPr>
              <w:tab/>
            </w:r>
            <w:r w:rsidR="007F3897">
              <w:rPr>
                <w:noProof/>
                <w:webHidden/>
              </w:rPr>
              <w:fldChar w:fldCharType="begin"/>
            </w:r>
            <w:r w:rsidR="007F3897">
              <w:rPr>
                <w:noProof/>
                <w:webHidden/>
              </w:rPr>
              <w:instrText xml:space="preserve"> PAGEREF _Toc372556465 \h </w:instrText>
            </w:r>
            <w:r w:rsidR="007F3897">
              <w:rPr>
                <w:noProof/>
                <w:webHidden/>
              </w:rPr>
            </w:r>
            <w:r w:rsidR="007F3897">
              <w:rPr>
                <w:noProof/>
                <w:webHidden/>
              </w:rPr>
              <w:fldChar w:fldCharType="separate"/>
            </w:r>
            <w:r w:rsidR="0095484A">
              <w:rPr>
                <w:noProof/>
                <w:webHidden/>
              </w:rPr>
              <w:t>181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66" w:history="1">
            <w:r w:rsidR="007F3897" w:rsidRPr="00F22E5F">
              <w:rPr>
                <w:rStyle w:val="Hyperlink"/>
                <w:rFonts w:cs="Times New Roman"/>
                <w:noProof/>
              </w:rPr>
              <w:t>R305K050186</w:t>
            </w:r>
            <w:r w:rsidR="007F3897">
              <w:rPr>
                <w:noProof/>
                <w:webHidden/>
              </w:rPr>
              <w:tab/>
            </w:r>
            <w:r w:rsidR="007F3897">
              <w:rPr>
                <w:noProof/>
                <w:webHidden/>
              </w:rPr>
              <w:fldChar w:fldCharType="begin"/>
            </w:r>
            <w:r w:rsidR="007F3897">
              <w:rPr>
                <w:noProof/>
                <w:webHidden/>
              </w:rPr>
              <w:instrText xml:space="preserve"> PAGEREF _Toc372556466 \h </w:instrText>
            </w:r>
            <w:r w:rsidR="007F3897">
              <w:rPr>
                <w:noProof/>
                <w:webHidden/>
              </w:rPr>
            </w:r>
            <w:r w:rsidR="007F3897">
              <w:rPr>
                <w:noProof/>
                <w:webHidden/>
              </w:rPr>
              <w:fldChar w:fldCharType="separate"/>
            </w:r>
            <w:r w:rsidR="0095484A">
              <w:rPr>
                <w:noProof/>
                <w:webHidden/>
              </w:rPr>
              <w:t>183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67" w:history="1">
            <w:r w:rsidR="007F3897" w:rsidRPr="00F22E5F">
              <w:rPr>
                <w:rStyle w:val="Hyperlink"/>
                <w:rFonts w:cs="Times New Roman"/>
                <w:noProof/>
              </w:rPr>
              <w:t>2006</w:t>
            </w:r>
            <w:r w:rsidR="007F3897">
              <w:rPr>
                <w:noProof/>
                <w:webHidden/>
              </w:rPr>
              <w:tab/>
            </w:r>
            <w:r w:rsidR="007F3897">
              <w:rPr>
                <w:noProof/>
                <w:webHidden/>
              </w:rPr>
              <w:fldChar w:fldCharType="begin"/>
            </w:r>
            <w:r w:rsidR="007F3897">
              <w:rPr>
                <w:noProof/>
                <w:webHidden/>
              </w:rPr>
              <w:instrText xml:space="preserve"> PAGEREF _Toc372556467 \h </w:instrText>
            </w:r>
            <w:r w:rsidR="007F3897">
              <w:rPr>
                <w:noProof/>
                <w:webHidden/>
              </w:rPr>
            </w:r>
            <w:r w:rsidR="007F3897">
              <w:rPr>
                <w:noProof/>
                <w:webHidden/>
              </w:rPr>
              <w:fldChar w:fldCharType="separate"/>
            </w:r>
            <w:r w:rsidR="0095484A">
              <w:rPr>
                <w:noProof/>
                <w:webHidden/>
              </w:rPr>
              <w:t>183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68" w:history="1">
            <w:r w:rsidR="007F3897" w:rsidRPr="00F22E5F">
              <w:rPr>
                <w:rStyle w:val="Hyperlink"/>
                <w:rFonts w:cs="Times New Roman"/>
                <w:noProof/>
              </w:rPr>
              <w:t>R305K060002</w:t>
            </w:r>
            <w:r w:rsidR="007F3897">
              <w:rPr>
                <w:noProof/>
                <w:webHidden/>
              </w:rPr>
              <w:tab/>
            </w:r>
            <w:r w:rsidR="007F3897">
              <w:rPr>
                <w:noProof/>
                <w:webHidden/>
              </w:rPr>
              <w:fldChar w:fldCharType="begin"/>
            </w:r>
            <w:r w:rsidR="007F3897">
              <w:rPr>
                <w:noProof/>
                <w:webHidden/>
              </w:rPr>
              <w:instrText xml:space="preserve"> PAGEREF _Toc372556468 \h </w:instrText>
            </w:r>
            <w:r w:rsidR="007F3897">
              <w:rPr>
                <w:noProof/>
                <w:webHidden/>
              </w:rPr>
            </w:r>
            <w:r w:rsidR="007F3897">
              <w:rPr>
                <w:noProof/>
                <w:webHidden/>
              </w:rPr>
              <w:fldChar w:fldCharType="separate"/>
            </w:r>
            <w:r w:rsidR="0095484A">
              <w:rPr>
                <w:noProof/>
                <w:webHidden/>
              </w:rPr>
              <w:t>183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69" w:history="1">
            <w:r w:rsidR="007F3897" w:rsidRPr="00F22E5F">
              <w:rPr>
                <w:rStyle w:val="Hyperlink"/>
                <w:rFonts w:cs="Times New Roman"/>
                <w:noProof/>
              </w:rPr>
              <w:t>R305K060011</w:t>
            </w:r>
            <w:r w:rsidR="007F3897">
              <w:rPr>
                <w:noProof/>
                <w:webHidden/>
              </w:rPr>
              <w:tab/>
            </w:r>
            <w:r w:rsidR="007F3897">
              <w:rPr>
                <w:noProof/>
                <w:webHidden/>
              </w:rPr>
              <w:fldChar w:fldCharType="begin"/>
            </w:r>
            <w:r w:rsidR="007F3897">
              <w:rPr>
                <w:noProof/>
                <w:webHidden/>
              </w:rPr>
              <w:instrText xml:space="preserve"> PAGEREF _Toc372556469 \h </w:instrText>
            </w:r>
            <w:r w:rsidR="007F3897">
              <w:rPr>
                <w:noProof/>
                <w:webHidden/>
              </w:rPr>
            </w:r>
            <w:r w:rsidR="007F3897">
              <w:rPr>
                <w:noProof/>
                <w:webHidden/>
              </w:rPr>
              <w:fldChar w:fldCharType="separate"/>
            </w:r>
            <w:r w:rsidR="0095484A">
              <w:rPr>
                <w:noProof/>
                <w:webHidden/>
              </w:rPr>
              <w:t>184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70" w:history="1">
            <w:r w:rsidR="007F3897" w:rsidRPr="00F22E5F">
              <w:rPr>
                <w:rStyle w:val="Hyperlink"/>
                <w:rFonts w:cs="Times New Roman"/>
                <w:noProof/>
              </w:rPr>
              <w:t>R305K060036</w:t>
            </w:r>
            <w:r w:rsidR="007F3897">
              <w:rPr>
                <w:noProof/>
                <w:webHidden/>
              </w:rPr>
              <w:tab/>
            </w:r>
            <w:r w:rsidR="007F3897">
              <w:rPr>
                <w:noProof/>
                <w:webHidden/>
              </w:rPr>
              <w:fldChar w:fldCharType="begin"/>
            </w:r>
            <w:r w:rsidR="007F3897">
              <w:rPr>
                <w:noProof/>
                <w:webHidden/>
              </w:rPr>
              <w:instrText xml:space="preserve"> PAGEREF _Toc372556470 \h </w:instrText>
            </w:r>
            <w:r w:rsidR="007F3897">
              <w:rPr>
                <w:noProof/>
                <w:webHidden/>
              </w:rPr>
            </w:r>
            <w:r w:rsidR="007F3897">
              <w:rPr>
                <w:noProof/>
                <w:webHidden/>
              </w:rPr>
              <w:fldChar w:fldCharType="separate"/>
            </w:r>
            <w:r w:rsidR="0095484A">
              <w:rPr>
                <w:noProof/>
                <w:webHidden/>
              </w:rPr>
              <w:t>184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71" w:history="1">
            <w:r w:rsidR="007F3897" w:rsidRPr="00F22E5F">
              <w:rPr>
                <w:rStyle w:val="Hyperlink"/>
                <w:rFonts w:cs="Times New Roman"/>
                <w:noProof/>
              </w:rPr>
              <w:t>R305K060089</w:t>
            </w:r>
            <w:r w:rsidR="007F3897">
              <w:rPr>
                <w:noProof/>
                <w:webHidden/>
              </w:rPr>
              <w:tab/>
            </w:r>
            <w:r w:rsidR="007F3897">
              <w:rPr>
                <w:noProof/>
                <w:webHidden/>
              </w:rPr>
              <w:fldChar w:fldCharType="begin"/>
            </w:r>
            <w:r w:rsidR="007F3897">
              <w:rPr>
                <w:noProof/>
                <w:webHidden/>
              </w:rPr>
              <w:instrText xml:space="preserve"> PAGEREF _Toc372556471 \h </w:instrText>
            </w:r>
            <w:r w:rsidR="007F3897">
              <w:rPr>
                <w:noProof/>
                <w:webHidden/>
              </w:rPr>
            </w:r>
            <w:r w:rsidR="007F3897">
              <w:rPr>
                <w:noProof/>
                <w:webHidden/>
              </w:rPr>
              <w:fldChar w:fldCharType="separate"/>
            </w:r>
            <w:r w:rsidR="0095484A">
              <w:rPr>
                <w:noProof/>
                <w:webHidden/>
              </w:rPr>
              <w:t>185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72" w:history="1">
            <w:r w:rsidR="007F3897" w:rsidRPr="00F22E5F">
              <w:rPr>
                <w:rStyle w:val="Hyperlink"/>
                <w:rFonts w:cs="Times New Roman"/>
                <w:noProof/>
              </w:rPr>
              <w:t>R305K060091</w:t>
            </w:r>
            <w:r w:rsidR="007F3897">
              <w:rPr>
                <w:noProof/>
                <w:webHidden/>
              </w:rPr>
              <w:tab/>
            </w:r>
            <w:r w:rsidR="007F3897">
              <w:rPr>
                <w:noProof/>
                <w:webHidden/>
              </w:rPr>
              <w:fldChar w:fldCharType="begin"/>
            </w:r>
            <w:r w:rsidR="007F3897">
              <w:rPr>
                <w:noProof/>
                <w:webHidden/>
              </w:rPr>
              <w:instrText xml:space="preserve"> PAGEREF _Toc372556472 \h </w:instrText>
            </w:r>
            <w:r w:rsidR="007F3897">
              <w:rPr>
                <w:noProof/>
                <w:webHidden/>
              </w:rPr>
            </w:r>
            <w:r w:rsidR="007F3897">
              <w:rPr>
                <w:noProof/>
                <w:webHidden/>
              </w:rPr>
              <w:fldChar w:fldCharType="separate"/>
            </w:r>
            <w:r w:rsidR="0095484A">
              <w:rPr>
                <w:noProof/>
                <w:webHidden/>
              </w:rPr>
              <w:t>185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73" w:history="1">
            <w:r w:rsidR="007F3897" w:rsidRPr="00F22E5F">
              <w:rPr>
                <w:rStyle w:val="Hyperlink"/>
                <w:rFonts w:cs="Times New Roman"/>
                <w:noProof/>
              </w:rPr>
              <w:t>R305K060142</w:t>
            </w:r>
            <w:r w:rsidR="007F3897">
              <w:rPr>
                <w:noProof/>
                <w:webHidden/>
              </w:rPr>
              <w:tab/>
            </w:r>
            <w:r w:rsidR="007F3897">
              <w:rPr>
                <w:noProof/>
                <w:webHidden/>
              </w:rPr>
              <w:fldChar w:fldCharType="begin"/>
            </w:r>
            <w:r w:rsidR="007F3897">
              <w:rPr>
                <w:noProof/>
                <w:webHidden/>
              </w:rPr>
              <w:instrText xml:space="preserve"> PAGEREF _Toc372556473 \h </w:instrText>
            </w:r>
            <w:r w:rsidR="007F3897">
              <w:rPr>
                <w:noProof/>
                <w:webHidden/>
              </w:rPr>
            </w:r>
            <w:r w:rsidR="007F3897">
              <w:rPr>
                <w:noProof/>
                <w:webHidden/>
              </w:rPr>
              <w:fldChar w:fldCharType="separate"/>
            </w:r>
            <w:r w:rsidR="0095484A">
              <w:rPr>
                <w:noProof/>
                <w:webHidden/>
              </w:rPr>
              <w:t>186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74" w:history="1">
            <w:r w:rsidR="007F3897" w:rsidRPr="00F22E5F">
              <w:rPr>
                <w:rStyle w:val="Hyperlink"/>
                <w:rFonts w:cs="Times New Roman"/>
                <w:noProof/>
              </w:rPr>
              <w:t>2007</w:t>
            </w:r>
            <w:r w:rsidR="007F3897">
              <w:rPr>
                <w:noProof/>
                <w:webHidden/>
              </w:rPr>
              <w:tab/>
            </w:r>
            <w:r w:rsidR="007F3897">
              <w:rPr>
                <w:noProof/>
                <w:webHidden/>
              </w:rPr>
              <w:fldChar w:fldCharType="begin"/>
            </w:r>
            <w:r w:rsidR="007F3897">
              <w:rPr>
                <w:noProof/>
                <w:webHidden/>
              </w:rPr>
              <w:instrText xml:space="preserve"> PAGEREF _Toc372556474 \h </w:instrText>
            </w:r>
            <w:r w:rsidR="007F3897">
              <w:rPr>
                <w:noProof/>
                <w:webHidden/>
              </w:rPr>
            </w:r>
            <w:r w:rsidR="007F3897">
              <w:rPr>
                <w:noProof/>
                <w:webHidden/>
              </w:rPr>
              <w:fldChar w:fldCharType="separate"/>
            </w:r>
            <w:r w:rsidR="0095484A">
              <w:rPr>
                <w:noProof/>
                <w:webHidden/>
              </w:rPr>
              <w:t>186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75" w:history="1">
            <w:r w:rsidR="007F3897" w:rsidRPr="00F22E5F">
              <w:rPr>
                <w:rStyle w:val="Hyperlink"/>
                <w:rFonts w:cs="Times New Roman"/>
                <w:noProof/>
              </w:rPr>
              <w:t>R305A070067</w:t>
            </w:r>
            <w:r w:rsidR="007F3897">
              <w:rPr>
                <w:noProof/>
                <w:webHidden/>
              </w:rPr>
              <w:tab/>
            </w:r>
            <w:r w:rsidR="007F3897">
              <w:rPr>
                <w:noProof/>
                <w:webHidden/>
              </w:rPr>
              <w:fldChar w:fldCharType="begin"/>
            </w:r>
            <w:r w:rsidR="007F3897">
              <w:rPr>
                <w:noProof/>
                <w:webHidden/>
              </w:rPr>
              <w:instrText xml:space="preserve"> PAGEREF _Toc372556475 \h </w:instrText>
            </w:r>
            <w:r w:rsidR="007F3897">
              <w:rPr>
                <w:noProof/>
                <w:webHidden/>
              </w:rPr>
            </w:r>
            <w:r w:rsidR="007F3897">
              <w:rPr>
                <w:noProof/>
                <w:webHidden/>
              </w:rPr>
              <w:fldChar w:fldCharType="separate"/>
            </w:r>
            <w:r w:rsidR="0095484A">
              <w:rPr>
                <w:noProof/>
                <w:webHidden/>
              </w:rPr>
              <w:t>186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76" w:history="1">
            <w:r w:rsidR="007F3897" w:rsidRPr="00F22E5F">
              <w:rPr>
                <w:rStyle w:val="Hyperlink"/>
                <w:rFonts w:cs="Times New Roman"/>
                <w:noProof/>
              </w:rPr>
              <w:t>R305A070068</w:t>
            </w:r>
            <w:r w:rsidR="007F3897">
              <w:rPr>
                <w:noProof/>
                <w:webHidden/>
              </w:rPr>
              <w:tab/>
            </w:r>
            <w:r w:rsidR="007F3897">
              <w:rPr>
                <w:noProof/>
                <w:webHidden/>
              </w:rPr>
              <w:fldChar w:fldCharType="begin"/>
            </w:r>
            <w:r w:rsidR="007F3897">
              <w:rPr>
                <w:noProof/>
                <w:webHidden/>
              </w:rPr>
              <w:instrText xml:space="preserve"> PAGEREF _Toc372556476 \h </w:instrText>
            </w:r>
            <w:r w:rsidR="007F3897">
              <w:rPr>
                <w:noProof/>
                <w:webHidden/>
              </w:rPr>
            </w:r>
            <w:r w:rsidR="007F3897">
              <w:rPr>
                <w:noProof/>
                <w:webHidden/>
              </w:rPr>
              <w:fldChar w:fldCharType="separate"/>
            </w:r>
            <w:r w:rsidR="0095484A">
              <w:rPr>
                <w:noProof/>
                <w:webHidden/>
              </w:rPr>
              <w:t>186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77" w:history="1">
            <w:r w:rsidR="007F3897" w:rsidRPr="00F22E5F">
              <w:rPr>
                <w:rStyle w:val="Hyperlink"/>
                <w:rFonts w:cs="Times New Roman"/>
                <w:noProof/>
              </w:rPr>
              <w:t>R305A070105</w:t>
            </w:r>
            <w:r w:rsidR="007F3897">
              <w:rPr>
                <w:noProof/>
                <w:webHidden/>
              </w:rPr>
              <w:tab/>
            </w:r>
            <w:r w:rsidR="007F3897">
              <w:rPr>
                <w:noProof/>
                <w:webHidden/>
              </w:rPr>
              <w:fldChar w:fldCharType="begin"/>
            </w:r>
            <w:r w:rsidR="007F3897">
              <w:rPr>
                <w:noProof/>
                <w:webHidden/>
              </w:rPr>
              <w:instrText xml:space="preserve"> PAGEREF _Toc372556477 \h </w:instrText>
            </w:r>
            <w:r w:rsidR="007F3897">
              <w:rPr>
                <w:noProof/>
                <w:webHidden/>
              </w:rPr>
            </w:r>
            <w:r w:rsidR="007F3897">
              <w:rPr>
                <w:noProof/>
                <w:webHidden/>
              </w:rPr>
              <w:fldChar w:fldCharType="separate"/>
            </w:r>
            <w:r w:rsidR="0095484A">
              <w:rPr>
                <w:noProof/>
                <w:webHidden/>
              </w:rPr>
              <w:t>187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78" w:history="1">
            <w:r w:rsidR="007F3897" w:rsidRPr="00F22E5F">
              <w:rPr>
                <w:rStyle w:val="Hyperlink"/>
                <w:rFonts w:cs="Times New Roman"/>
                <w:noProof/>
              </w:rPr>
              <w:t>R305A070185</w:t>
            </w:r>
            <w:r w:rsidR="007F3897">
              <w:rPr>
                <w:noProof/>
                <w:webHidden/>
              </w:rPr>
              <w:tab/>
            </w:r>
            <w:r w:rsidR="007F3897">
              <w:rPr>
                <w:noProof/>
                <w:webHidden/>
              </w:rPr>
              <w:fldChar w:fldCharType="begin"/>
            </w:r>
            <w:r w:rsidR="007F3897">
              <w:rPr>
                <w:noProof/>
                <w:webHidden/>
              </w:rPr>
              <w:instrText xml:space="preserve"> PAGEREF _Toc372556478 \h </w:instrText>
            </w:r>
            <w:r w:rsidR="007F3897">
              <w:rPr>
                <w:noProof/>
                <w:webHidden/>
              </w:rPr>
            </w:r>
            <w:r w:rsidR="007F3897">
              <w:rPr>
                <w:noProof/>
                <w:webHidden/>
              </w:rPr>
              <w:fldChar w:fldCharType="separate"/>
            </w:r>
            <w:r w:rsidR="0095484A">
              <w:rPr>
                <w:noProof/>
                <w:webHidden/>
              </w:rPr>
              <w:t>187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79" w:history="1">
            <w:r w:rsidR="007F3897" w:rsidRPr="00F22E5F">
              <w:rPr>
                <w:rStyle w:val="Hyperlink"/>
                <w:rFonts w:cs="Times New Roman"/>
                <w:noProof/>
              </w:rPr>
              <w:t>R305A070218</w:t>
            </w:r>
            <w:r w:rsidR="007F3897">
              <w:rPr>
                <w:noProof/>
                <w:webHidden/>
              </w:rPr>
              <w:tab/>
            </w:r>
            <w:r w:rsidR="007F3897">
              <w:rPr>
                <w:noProof/>
                <w:webHidden/>
              </w:rPr>
              <w:fldChar w:fldCharType="begin"/>
            </w:r>
            <w:r w:rsidR="007F3897">
              <w:rPr>
                <w:noProof/>
                <w:webHidden/>
              </w:rPr>
              <w:instrText xml:space="preserve"> PAGEREF _Toc372556479 \h </w:instrText>
            </w:r>
            <w:r w:rsidR="007F3897">
              <w:rPr>
                <w:noProof/>
                <w:webHidden/>
              </w:rPr>
            </w:r>
            <w:r w:rsidR="007F3897">
              <w:rPr>
                <w:noProof/>
                <w:webHidden/>
              </w:rPr>
              <w:fldChar w:fldCharType="separate"/>
            </w:r>
            <w:r w:rsidR="0095484A">
              <w:rPr>
                <w:noProof/>
                <w:webHidden/>
              </w:rPr>
              <w:t>187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80" w:history="1">
            <w:r w:rsidR="007F3897" w:rsidRPr="00F22E5F">
              <w:rPr>
                <w:rStyle w:val="Hyperlink"/>
                <w:rFonts w:cs="Times New Roman"/>
                <w:noProof/>
              </w:rPr>
              <w:t>R305A070440</w:t>
            </w:r>
            <w:r w:rsidR="007F3897">
              <w:rPr>
                <w:noProof/>
                <w:webHidden/>
              </w:rPr>
              <w:tab/>
            </w:r>
            <w:r w:rsidR="007F3897">
              <w:rPr>
                <w:noProof/>
                <w:webHidden/>
              </w:rPr>
              <w:fldChar w:fldCharType="begin"/>
            </w:r>
            <w:r w:rsidR="007F3897">
              <w:rPr>
                <w:noProof/>
                <w:webHidden/>
              </w:rPr>
              <w:instrText xml:space="preserve"> PAGEREF _Toc372556480 \h </w:instrText>
            </w:r>
            <w:r w:rsidR="007F3897">
              <w:rPr>
                <w:noProof/>
                <w:webHidden/>
              </w:rPr>
            </w:r>
            <w:r w:rsidR="007F3897">
              <w:rPr>
                <w:noProof/>
                <w:webHidden/>
              </w:rPr>
              <w:fldChar w:fldCharType="separate"/>
            </w:r>
            <w:r w:rsidR="0095484A">
              <w:rPr>
                <w:noProof/>
                <w:webHidden/>
              </w:rPr>
              <w:t>188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81" w:history="1">
            <w:r w:rsidR="007F3897" w:rsidRPr="00F22E5F">
              <w:rPr>
                <w:rStyle w:val="Hyperlink"/>
                <w:rFonts w:cs="Times New Roman"/>
                <w:noProof/>
              </w:rPr>
              <w:t>R305B070048</w:t>
            </w:r>
            <w:r w:rsidR="007F3897">
              <w:rPr>
                <w:noProof/>
                <w:webHidden/>
              </w:rPr>
              <w:tab/>
            </w:r>
            <w:r w:rsidR="007F3897">
              <w:rPr>
                <w:noProof/>
                <w:webHidden/>
              </w:rPr>
              <w:fldChar w:fldCharType="begin"/>
            </w:r>
            <w:r w:rsidR="007F3897">
              <w:rPr>
                <w:noProof/>
                <w:webHidden/>
              </w:rPr>
              <w:instrText xml:space="preserve"> PAGEREF _Toc372556481 \h </w:instrText>
            </w:r>
            <w:r w:rsidR="007F3897">
              <w:rPr>
                <w:noProof/>
                <w:webHidden/>
              </w:rPr>
            </w:r>
            <w:r w:rsidR="007F3897">
              <w:rPr>
                <w:noProof/>
                <w:webHidden/>
              </w:rPr>
              <w:fldChar w:fldCharType="separate"/>
            </w:r>
            <w:r w:rsidR="0095484A">
              <w:rPr>
                <w:noProof/>
                <w:webHidden/>
              </w:rPr>
              <w:t>189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82" w:history="1">
            <w:r w:rsidR="007F3897" w:rsidRPr="00F22E5F">
              <w:rPr>
                <w:rStyle w:val="Hyperlink"/>
                <w:rFonts w:cs="Times New Roman"/>
                <w:noProof/>
              </w:rPr>
              <w:t>R305B070299</w:t>
            </w:r>
            <w:r w:rsidR="007F3897">
              <w:rPr>
                <w:noProof/>
                <w:webHidden/>
              </w:rPr>
              <w:tab/>
            </w:r>
            <w:r w:rsidR="007F3897">
              <w:rPr>
                <w:noProof/>
                <w:webHidden/>
              </w:rPr>
              <w:fldChar w:fldCharType="begin"/>
            </w:r>
            <w:r w:rsidR="007F3897">
              <w:rPr>
                <w:noProof/>
                <w:webHidden/>
              </w:rPr>
              <w:instrText xml:space="preserve"> PAGEREF _Toc372556482 \h </w:instrText>
            </w:r>
            <w:r w:rsidR="007F3897">
              <w:rPr>
                <w:noProof/>
                <w:webHidden/>
              </w:rPr>
            </w:r>
            <w:r w:rsidR="007F3897">
              <w:rPr>
                <w:noProof/>
                <w:webHidden/>
              </w:rPr>
              <w:fldChar w:fldCharType="separate"/>
            </w:r>
            <w:r w:rsidR="0095484A">
              <w:rPr>
                <w:noProof/>
                <w:webHidden/>
              </w:rPr>
              <w:t>189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83" w:history="1">
            <w:r w:rsidR="007F3897" w:rsidRPr="00F22E5F">
              <w:rPr>
                <w:rStyle w:val="Hyperlink"/>
                <w:rFonts w:cs="Times New Roman"/>
                <w:noProof/>
              </w:rPr>
              <w:t>R305B070325</w:t>
            </w:r>
            <w:r w:rsidR="007F3897">
              <w:rPr>
                <w:noProof/>
                <w:webHidden/>
              </w:rPr>
              <w:tab/>
            </w:r>
            <w:r w:rsidR="007F3897">
              <w:rPr>
                <w:noProof/>
                <w:webHidden/>
              </w:rPr>
              <w:fldChar w:fldCharType="begin"/>
            </w:r>
            <w:r w:rsidR="007F3897">
              <w:rPr>
                <w:noProof/>
                <w:webHidden/>
              </w:rPr>
              <w:instrText xml:space="preserve"> PAGEREF _Toc372556483 \h </w:instrText>
            </w:r>
            <w:r w:rsidR="007F3897">
              <w:rPr>
                <w:noProof/>
                <w:webHidden/>
              </w:rPr>
            </w:r>
            <w:r w:rsidR="007F3897">
              <w:rPr>
                <w:noProof/>
                <w:webHidden/>
              </w:rPr>
              <w:fldChar w:fldCharType="separate"/>
            </w:r>
            <w:r w:rsidR="0095484A">
              <w:rPr>
                <w:noProof/>
                <w:webHidden/>
              </w:rPr>
              <w:t>190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84" w:history="1">
            <w:r w:rsidR="007F3897" w:rsidRPr="00F22E5F">
              <w:rPr>
                <w:rStyle w:val="Hyperlink"/>
                <w:rFonts w:cs="Times New Roman"/>
                <w:noProof/>
              </w:rPr>
              <w:t>R305B070430</w:t>
            </w:r>
            <w:r w:rsidR="007F3897">
              <w:rPr>
                <w:noProof/>
                <w:webHidden/>
              </w:rPr>
              <w:tab/>
            </w:r>
            <w:r w:rsidR="007F3897">
              <w:rPr>
                <w:noProof/>
                <w:webHidden/>
              </w:rPr>
              <w:fldChar w:fldCharType="begin"/>
            </w:r>
            <w:r w:rsidR="007F3897">
              <w:rPr>
                <w:noProof/>
                <w:webHidden/>
              </w:rPr>
              <w:instrText xml:space="preserve"> PAGEREF _Toc372556484 \h </w:instrText>
            </w:r>
            <w:r w:rsidR="007F3897">
              <w:rPr>
                <w:noProof/>
                <w:webHidden/>
              </w:rPr>
            </w:r>
            <w:r w:rsidR="007F3897">
              <w:rPr>
                <w:noProof/>
                <w:webHidden/>
              </w:rPr>
              <w:fldChar w:fldCharType="separate"/>
            </w:r>
            <w:r w:rsidR="0095484A">
              <w:rPr>
                <w:noProof/>
                <w:webHidden/>
              </w:rPr>
              <w:t>190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85" w:history="1">
            <w:r w:rsidR="007F3897" w:rsidRPr="00F22E5F">
              <w:rPr>
                <w:rStyle w:val="Hyperlink"/>
                <w:rFonts w:cs="Times New Roman"/>
                <w:noProof/>
              </w:rPr>
              <w:t>R305B070508</w:t>
            </w:r>
            <w:r w:rsidR="007F3897">
              <w:rPr>
                <w:noProof/>
                <w:webHidden/>
              </w:rPr>
              <w:tab/>
            </w:r>
            <w:r w:rsidR="007F3897">
              <w:rPr>
                <w:noProof/>
                <w:webHidden/>
              </w:rPr>
              <w:fldChar w:fldCharType="begin"/>
            </w:r>
            <w:r w:rsidR="007F3897">
              <w:rPr>
                <w:noProof/>
                <w:webHidden/>
              </w:rPr>
              <w:instrText xml:space="preserve"> PAGEREF _Toc372556485 \h </w:instrText>
            </w:r>
            <w:r w:rsidR="007F3897">
              <w:rPr>
                <w:noProof/>
                <w:webHidden/>
              </w:rPr>
            </w:r>
            <w:r w:rsidR="007F3897">
              <w:rPr>
                <w:noProof/>
                <w:webHidden/>
              </w:rPr>
              <w:fldChar w:fldCharType="separate"/>
            </w:r>
            <w:r w:rsidR="0095484A">
              <w:rPr>
                <w:noProof/>
                <w:webHidden/>
              </w:rPr>
              <w:t>191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86" w:history="1">
            <w:r w:rsidR="007F3897" w:rsidRPr="00F22E5F">
              <w:rPr>
                <w:rStyle w:val="Hyperlink"/>
                <w:rFonts w:cs="Times New Roman"/>
                <w:noProof/>
              </w:rPr>
              <w:t>R305B070554</w:t>
            </w:r>
            <w:r w:rsidR="007F3897">
              <w:rPr>
                <w:noProof/>
                <w:webHidden/>
              </w:rPr>
              <w:tab/>
            </w:r>
            <w:r w:rsidR="007F3897">
              <w:rPr>
                <w:noProof/>
                <w:webHidden/>
              </w:rPr>
              <w:fldChar w:fldCharType="begin"/>
            </w:r>
            <w:r w:rsidR="007F3897">
              <w:rPr>
                <w:noProof/>
                <w:webHidden/>
              </w:rPr>
              <w:instrText xml:space="preserve"> PAGEREF _Toc372556486 \h </w:instrText>
            </w:r>
            <w:r w:rsidR="007F3897">
              <w:rPr>
                <w:noProof/>
                <w:webHidden/>
              </w:rPr>
            </w:r>
            <w:r w:rsidR="007F3897">
              <w:rPr>
                <w:noProof/>
                <w:webHidden/>
              </w:rPr>
              <w:fldChar w:fldCharType="separate"/>
            </w:r>
            <w:r w:rsidR="0095484A">
              <w:rPr>
                <w:noProof/>
                <w:webHidden/>
              </w:rPr>
              <w:t>191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87"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_Toc372556487 \h </w:instrText>
            </w:r>
            <w:r w:rsidR="007F3897">
              <w:rPr>
                <w:noProof/>
                <w:webHidden/>
              </w:rPr>
            </w:r>
            <w:r w:rsidR="007F3897">
              <w:rPr>
                <w:noProof/>
                <w:webHidden/>
              </w:rPr>
              <w:fldChar w:fldCharType="separate"/>
            </w:r>
            <w:r w:rsidR="0095484A">
              <w:rPr>
                <w:noProof/>
                <w:webHidden/>
              </w:rPr>
              <w:t>192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88" w:history="1">
            <w:r w:rsidR="007F3897" w:rsidRPr="00F22E5F">
              <w:rPr>
                <w:rStyle w:val="Hyperlink"/>
                <w:rFonts w:cs="Times New Roman"/>
                <w:noProof/>
              </w:rPr>
              <w:t>R305A080063</w:t>
            </w:r>
            <w:r w:rsidR="007F3897">
              <w:rPr>
                <w:noProof/>
                <w:webHidden/>
              </w:rPr>
              <w:tab/>
            </w:r>
            <w:r w:rsidR="007F3897">
              <w:rPr>
                <w:noProof/>
                <w:webHidden/>
              </w:rPr>
              <w:fldChar w:fldCharType="begin"/>
            </w:r>
            <w:r w:rsidR="007F3897">
              <w:rPr>
                <w:noProof/>
                <w:webHidden/>
              </w:rPr>
              <w:instrText xml:space="preserve"> PAGEREF _Toc372556488 \h </w:instrText>
            </w:r>
            <w:r w:rsidR="007F3897">
              <w:rPr>
                <w:noProof/>
                <w:webHidden/>
              </w:rPr>
            </w:r>
            <w:r w:rsidR="007F3897">
              <w:rPr>
                <w:noProof/>
                <w:webHidden/>
              </w:rPr>
              <w:fldChar w:fldCharType="separate"/>
            </w:r>
            <w:r w:rsidR="0095484A">
              <w:rPr>
                <w:noProof/>
                <w:webHidden/>
              </w:rPr>
              <w:t>192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89" w:history="1">
            <w:r w:rsidR="007F3897" w:rsidRPr="00F22E5F">
              <w:rPr>
                <w:rStyle w:val="Hyperlink"/>
                <w:rFonts w:cs="Times New Roman"/>
                <w:noProof/>
              </w:rPr>
              <w:t>R305A080093</w:t>
            </w:r>
            <w:r w:rsidR="007F3897">
              <w:rPr>
                <w:noProof/>
                <w:webHidden/>
              </w:rPr>
              <w:tab/>
            </w:r>
            <w:r w:rsidR="007F3897">
              <w:rPr>
                <w:noProof/>
                <w:webHidden/>
              </w:rPr>
              <w:fldChar w:fldCharType="begin"/>
            </w:r>
            <w:r w:rsidR="007F3897">
              <w:rPr>
                <w:noProof/>
                <w:webHidden/>
              </w:rPr>
              <w:instrText xml:space="preserve"> PAGEREF _Toc372556489 \h </w:instrText>
            </w:r>
            <w:r w:rsidR="007F3897">
              <w:rPr>
                <w:noProof/>
                <w:webHidden/>
              </w:rPr>
            </w:r>
            <w:r w:rsidR="007F3897">
              <w:rPr>
                <w:noProof/>
                <w:webHidden/>
              </w:rPr>
              <w:fldChar w:fldCharType="separate"/>
            </w:r>
            <w:r w:rsidR="0095484A">
              <w:rPr>
                <w:noProof/>
                <w:webHidden/>
              </w:rPr>
              <w:t>192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90" w:history="1">
            <w:r w:rsidR="007F3897" w:rsidRPr="00F22E5F">
              <w:rPr>
                <w:rStyle w:val="Hyperlink"/>
                <w:rFonts w:cs="Times New Roman"/>
                <w:noProof/>
              </w:rPr>
              <w:t>R305A080114</w:t>
            </w:r>
            <w:r w:rsidR="007F3897">
              <w:rPr>
                <w:noProof/>
                <w:webHidden/>
              </w:rPr>
              <w:tab/>
            </w:r>
            <w:r w:rsidR="007F3897">
              <w:rPr>
                <w:noProof/>
                <w:webHidden/>
              </w:rPr>
              <w:fldChar w:fldCharType="begin"/>
            </w:r>
            <w:r w:rsidR="007F3897">
              <w:rPr>
                <w:noProof/>
                <w:webHidden/>
              </w:rPr>
              <w:instrText xml:space="preserve"> PAGEREF _Toc372556490 \h </w:instrText>
            </w:r>
            <w:r w:rsidR="007F3897">
              <w:rPr>
                <w:noProof/>
                <w:webHidden/>
              </w:rPr>
            </w:r>
            <w:r w:rsidR="007F3897">
              <w:rPr>
                <w:noProof/>
                <w:webHidden/>
              </w:rPr>
              <w:fldChar w:fldCharType="separate"/>
            </w:r>
            <w:r w:rsidR="0095484A">
              <w:rPr>
                <w:noProof/>
                <w:webHidden/>
              </w:rPr>
              <w:t>192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91" w:history="1">
            <w:r w:rsidR="007F3897" w:rsidRPr="00F22E5F">
              <w:rPr>
                <w:rStyle w:val="Hyperlink"/>
                <w:rFonts w:cs="Times New Roman"/>
                <w:noProof/>
              </w:rPr>
              <w:t>R305A080147</w:t>
            </w:r>
            <w:r w:rsidR="007F3897">
              <w:rPr>
                <w:noProof/>
                <w:webHidden/>
              </w:rPr>
              <w:tab/>
            </w:r>
            <w:r w:rsidR="007F3897">
              <w:rPr>
                <w:noProof/>
                <w:webHidden/>
              </w:rPr>
              <w:fldChar w:fldCharType="begin"/>
            </w:r>
            <w:r w:rsidR="007F3897">
              <w:rPr>
                <w:noProof/>
                <w:webHidden/>
              </w:rPr>
              <w:instrText xml:space="preserve"> PAGEREF _Toc372556491 \h </w:instrText>
            </w:r>
            <w:r w:rsidR="007F3897">
              <w:rPr>
                <w:noProof/>
                <w:webHidden/>
              </w:rPr>
            </w:r>
            <w:r w:rsidR="007F3897">
              <w:rPr>
                <w:noProof/>
                <w:webHidden/>
              </w:rPr>
              <w:fldChar w:fldCharType="separate"/>
            </w:r>
            <w:r w:rsidR="0095484A">
              <w:rPr>
                <w:noProof/>
                <w:webHidden/>
              </w:rPr>
              <w:t>193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92" w:history="1">
            <w:r w:rsidR="007F3897" w:rsidRPr="00F22E5F">
              <w:rPr>
                <w:rStyle w:val="Hyperlink"/>
                <w:rFonts w:cs="Times New Roman"/>
                <w:noProof/>
              </w:rPr>
              <w:t>R305A080225</w:t>
            </w:r>
            <w:r w:rsidR="007F3897">
              <w:rPr>
                <w:noProof/>
                <w:webHidden/>
              </w:rPr>
              <w:tab/>
            </w:r>
            <w:r w:rsidR="007F3897">
              <w:rPr>
                <w:noProof/>
                <w:webHidden/>
              </w:rPr>
              <w:fldChar w:fldCharType="begin"/>
            </w:r>
            <w:r w:rsidR="007F3897">
              <w:rPr>
                <w:noProof/>
                <w:webHidden/>
              </w:rPr>
              <w:instrText xml:space="preserve"> PAGEREF _Toc372556492 \h </w:instrText>
            </w:r>
            <w:r w:rsidR="007F3897">
              <w:rPr>
                <w:noProof/>
                <w:webHidden/>
              </w:rPr>
            </w:r>
            <w:r w:rsidR="007F3897">
              <w:rPr>
                <w:noProof/>
                <w:webHidden/>
              </w:rPr>
              <w:fldChar w:fldCharType="separate"/>
            </w:r>
            <w:r w:rsidR="0095484A">
              <w:rPr>
                <w:noProof/>
                <w:webHidden/>
              </w:rPr>
              <w:t>193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93" w:history="1">
            <w:r w:rsidR="007F3897" w:rsidRPr="00F22E5F">
              <w:rPr>
                <w:rStyle w:val="Hyperlink"/>
                <w:rFonts w:cs="Times New Roman"/>
                <w:noProof/>
              </w:rPr>
              <w:t>R305A080422</w:t>
            </w:r>
            <w:r w:rsidR="007F3897">
              <w:rPr>
                <w:noProof/>
                <w:webHidden/>
              </w:rPr>
              <w:tab/>
            </w:r>
            <w:r w:rsidR="007F3897">
              <w:rPr>
                <w:noProof/>
                <w:webHidden/>
              </w:rPr>
              <w:fldChar w:fldCharType="begin"/>
            </w:r>
            <w:r w:rsidR="007F3897">
              <w:rPr>
                <w:noProof/>
                <w:webHidden/>
              </w:rPr>
              <w:instrText xml:space="preserve"> PAGEREF _Toc372556493 \h </w:instrText>
            </w:r>
            <w:r w:rsidR="007F3897">
              <w:rPr>
                <w:noProof/>
                <w:webHidden/>
              </w:rPr>
            </w:r>
            <w:r w:rsidR="007F3897">
              <w:rPr>
                <w:noProof/>
                <w:webHidden/>
              </w:rPr>
              <w:fldChar w:fldCharType="separate"/>
            </w:r>
            <w:r w:rsidR="0095484A">
              <w:rPr>
                <w:noProof/>
                <w:webHidden/>
              </w:rPr>
              <w:t>193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94" w:history="1">
            <w:r w:rsidR="007F3897" w:rsidRPr="00F22E5F">
              <w:rPr>
                <w:rStyle w:val="Hyperlink"/>
                <w:rFonts w:cs="Times New Roman"/>
                <w:noProof/>
              </w:rPr>
              <w:t>R305A080464</w:t>
            </w:r>
            <w:r w:rsidR="007F3897">
              <w:rPr>
                <w:noProof/>
                <w:webHidden/>
              </w:rPr>
              <w:tab/>
            </w:r>
            <w:r w:rsidR="007F3897">
              <w:rPr>
                <w:noProof/>
                <w:webHidden/>
              </w:rPr>
              <w:fldChar w:fldCharType="begin"/>
            </w:r>
            <w:r w:rsidR="007F3897">
              <w:rPr>
                <w:noProof/>
                <w:webHidden/>
              </w:rPr>
              <w:instrText xml:space="preserve"> PAGEREF _Toc372556494 \h </w:instrText>
            </w:r>
            <w:r w:rsidR="007F3897">
              <w:rPr>
                <w:noProof/>
                <w:webHidden/>
              </w:rPr>
            </w:r>
            <w:r w:rsidR="007F3897">
              <w:rPr>
                <w:noProof/>
                <w:webHidden/>
              </w:rPr>
              <w:fldChar w:fldCharType="separate"/>
            </w:r>
            <w:r w:rsidR="0095484A">
              <w:rPr>
                <w:noProof/>
                <w:webHidden/>
              </w:rPr>
              <w:t>194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95" w:history="1">
            <w:r w:rsidR="007F3897" w:rsidRPr="00F22E5F">
              <w:rPr>
                <w:rStyle w:val="Hyperlink"/>
                <w:rFonts w:cs="Times New Roman"/>
                <w:noProof/>
              </w:rPr>
              <w:t>R305A080479</w:t>
            </w:r>
            <w:r w:rsidR="007F3897">
              <w:rPr>
                <w:noProof/>
                <w:webHidden/>
              </w:rPr>
              <w:tab/>
            </w:r>
            <w:r w:rsidR="007F3897">
              <w:rPr>
                <w:noProof/>
                <w:webHidden/>
              </w:rPr>
              <w:fldChar w:fldCharType="begin"/>
            </w:r>
            <w:r w:rsidR="007F3897">
              <w:rPr>
                <w:noProof/>
                <w:webHidden/>
              </w:rPr>
              <w:instrText xml:space="preserve"> PAGEREF _Toc372556495 \h </w:instrText>
            </w:r>
            <w:r w:rsidR="007F3897">
              <w:rPr>
                <w:noProof/>
                <w:webHidden/>
              </w:rPr>
            </w:r>
            <w:r w:rsidR="007F3897">
              <w:rPr>
                <w:noProof/>
                <w:webHidden/>
              </w:rPr>
              <w:fldChar w:fldCharType="separate"/>
            </w:r>
            <w:r w:rsidR="0095484A">
              <w:rPr>
                <w:noProof/>
                <w:webHidden/>
              </w:rPr>
              <w:t>194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96" w:history="1">
            <w:r w:rsidR="007F3897" w:rsidRPr="00F22E5F">
              <w:rPr>
                <w:rStyle w:val="Hyperlink"/>
                <w:rFonts w:cs="Times New Roman"/>
                <w:noProof/>
              </w:rPr>
              <w:t>R305A080667</w:t>
            </w:r>
            <w:r w:rsidR="007F3897">
              <w:rPr>
                <w:noProof/>
                <w:webHidden/>
              </w:rPr>
              <w:tab/>
            </w:r>
            <w:r w:rsidR="007F3897">
              <w:rPr>
                <w:noProof/>
                <w:webHidden/>
              </w:rPr>
              <w:fldChar w:fldCharType="begin"/>
            </w:r>
            <w:r w:rsidR="007F3897">
              <w:rPr>
                <w:noProof/>
                <w:webHidden/>
              </w:rPr>
              <w:instrText xml:space="preserve"> PAGEREF _Toc372556496 \h </w:instrText>
            </w:r>
            <w:r w:rsidR="007F3897">
              <w:rPr>
                <w:noProof/>
                <w:webHidden/>
              </w:rPr>
            </w:r>
            <w:r w:rsidR="007F3897">
              <w:rPr>
                <w:noProof/>
                <w:webHidden/>
              </w:rPr>
              <w:fldChar w:fldCharType="separate"/>
            </w:r>
            <w:r w:rsidR="0095484A">
              <w:rPr>
                <w:noProof/>
                <w:webHidden/>
              </w:rPr>
              <w:t>195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497"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_Toc372556497 \h </w:instrText>
            </w:r>
            <w:r w:rsidR="007F3897">
              <w:rPr>
                <w:noProof/>
                <w:webHidden/>
              </w:rPr>
            </w:r>
            <w:r w:rsidR="007F3897">
              <w:rPr>
                <w:noProof/>
                <w:webHidden/>
              </w:rPr>
              <w:fldChar w:fldCharType="separate"/>
            </w:r>
            <w:r w:rsidR="0095484A">
              <w:rPr>
                <w:noProof/>
                <w:webHidden/>
              </w:rPr>
              <w:t>195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98" w:history="1">
            <w:r w:rsidR="007F3897" w:rsidRPr="00F22E5F">
              <w:rPr>
                <w:rStyle w:val="Hyperlink"/>
                <w:rFonts w:cs="Times New Roman"/>
                <w:noProof/>
              </w:rPr>
              <w:t>R305A090094</w:t>
            </w:r>
            <w:r w:rsidR="007F3897">
              <w:rPr>
                <w:noProof/>
                <w:webHidden/>
              </w:rPr>
              <w:tab/>
            </w:r>
            <w:r w:rsidR="007F3897">
              <w:rPr>
                <w:noProof/>
                <w:webHidden/>
              </w:rPr>
              <w:fldChar w:fldCharType="begin"/>
            </w:r>
            <w:r w:rsidR="007F3897">
              <w:rPr>
                <w:noProof/>
                <w:webHidden/>
              </w:rPr>
              <w:instrText xml:space="preserve"> PAGEREF _Toc372556498 \h </w:instrText>
            </w:r>
            <w:r w:rsidR="007F3897">
              <w:rPr>
                <w:noProof/>
                <w:webHidden/>
              </w:rPr>
            </w:r>
            <w:r w:rsidR="007F3897">
              <w:rPr>
                <w:noProof/>
                <w:webHidden/>
              </w:rPr>
              <w:fldChar w:fldCharType="separate"/>
            </w:r>
            <w:r w:rsidR="0095484A">
              <w:rPr>
                <w:noProof/>
                <w:webHidden/>
              </w:rPr>
              <w:t>195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499" w:history="1">
            <w:r w:rsidR="007F3897" w:rsidRPr="00F22E5F">
              <w:rPr>
                <w:rStyle w:val="Hyperlink"/>
                <w:rFonts w:cs="Times New Roman"/>
                <w:noProof/>
              </w:rPr>
              <w:t>R305A090111</w:t>
            </w:r>
            <w:r w:rsidR="007F3897">
              <w:rPr>
                <w:noProof/>
                <w:webHidden/>
              </w:rPr>
              <w:tab/>
            </w:r>
            <w:r w:rsidR="007F3897">
              <w:rPr>
                <w:noProof/>
                <w:webHidden/>
              </w:rPr>
              <w:fldChar w:fldCharType="begin"/>
            </w:r>
            <w:r w:rsidR="007F3897">
              <w:rPr>
                <w:noProof/>
                <w:webHidden/>
              </w:rPr>
              <w:instrText xml:space="preserve"> PAGEREF _Toc372556499 \h </w:instrText>
            </w:r>
            <w:r w:rsidR="007F3897">
              <w:rPr>
                <w:noProof/>
                <w:webHidden/>
              </w:rPr>
            </w:r>
            <w:r w:rsidR="007F3897">
              <w:rPr>
                <w:noProof/>
                <w:webHidden/>
              </w:rPr>
              <w:fldChar w:fldCharType="separate"/>
            </w:r>
            <w:r w:rsidR="0095484A">
              <w:rPr>
                <w:noProof/>
                <w:webHidden/>
              </w:rPr>
              <w:t>195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00" w:history="1">
            <w:r w:rsidR="007F3897" w:rsidRPr="00F22E5F">
              <w:rPr>
                <w:rStyle w:val="Hyperlink"/>
                <w:rFonts w:cs="Times New Roman"/>
                <w:noProof/>
              </w:rPr>
              <w:t>R305A090170</w:t>
            </w:r>
            <w:r w:rsidR="007F3897">
              <w:rPr>
                <w:noProof/>
                <w:webHidden/>
              </w:rPr>
              <w:tab/>
            </w:r>
            <w:r w:rsidR="007F3897">
              <w:rPr>
                <w:noProof/>
                <w:webHidden/>
              </w:rPr>
              <w:fldChar w:fldCharType="begin"/>
            </w:r>
            <w:r w:rsidR="007F3897">
              <w:rPr>
                <w:noProof/>
                <w:webHidden/>
              </w:rPr>
              <w:instrText xml:space="preserve"> PAGEREF _Toc372556500 \h </w:instrText>
            </w:r>
            <w:r w:rsidR="007F3897">
              <w:rPr>
                <w:noProof/>
                <w:webHidden/>
              </w:rPr>
            </w:r>
            <w:r w:rsidR="007F3897">
              <w:rPr>
                <w:noProof/>
                <w:webHidden/>
              </w:rPr>
              <w:fldChar w:fldCharType="separate"/>
            </w:r>
            <w:r w:rsidR="0095484A">
              <w:rPr>
                <w:noProof/>
                <w:webHidden/>
              </w:rPr>
              <w:t>195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01" w:history="1">
            <w:r w:rsidR="007F3897" w:rsidRPr="00F22E5F">
              <w:rPr>
                <w:rStyle w:val="Hyperlink"/>
                <w:rFonts w:cs="Times New Roman"/>
                <w:noProof/>
              </w:rPr>
              <w:t>R305A090195</w:t>
            </w:r>
            <w:r w:rsidR="007F3897">
              <w:rPr>
                <w:noProof/>
                <w:webHidden/>
              </w:rPr>
              <w:tab/>
            </w:r>
            <w:r w:rsidR="007F3897">
              <w:rPr>
                <w:noProof/>
                <w:webHidden/>
              </w:rPr>
              <w:fldChar w:fldCharType="begin"/>
            </w:r>
            <w:r w:rsidR="007F3897">
              <w:rPr>
                <w:noProof/>
                <w:webHidden/>
              </w:rPr>
              <w:instrText xml:space="preserve"> PAGEREF _Toc372556501 \h </w:instrText>
            </w:r>
            <w:r w:rsidR="007F3897">
              <w:rPr>
                <w:noProof/>
                <w:webHidden/>
              </w:rPr>
            </w:r>
            <w:r w:rsidR="007F3897">
              <w:rPr>
                <w:noProof/>
                <w:webHidden/>
              </w:rPr>
              <w:fldChar w:fldCharType="separate"/>
            </w:r>
            <w:r w:rsidR="0095484A">
              <w:rPr>
                <w:noProof/>
                <w:webHidden/>
              </w:rPr>
              <w:t>196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02" w:history="1">
            <w:r w:rsidR="007F3897" w:rsidRPr="00F22E5F">
              <w:rPr>
                <w:rStyle w:val="Hyperlink"/>
                <w:rFonts w:cs="Times New Roman"/>
                <w:noProof/>
              </w:rPr>
              <w:t>R305A090197</w:t>
            </w:r>
            <w:r w:rsidR="007F3897">
              <w:rPr>
                <w:noProof/>
                <w:webHidden/>
              </w:rPr>
              <w:tab/>
            </w:r>
            <w:r w:rsidR="007F3897">
              <w:rPr>
                <w:noProof/>
                <w:webHidden/>
              </w:rPr>
              <w:fldChar w:fldCharType="begin"/>
            </w:r>
            <w:r w:rsidR="007F3897">
              <w:rPr>
                <w:noProof/>
                <w:webHidden/>
              </w:rPr>
              <w:instrText xml:space="preserve"> PAGEREF _Toc372556502 \h </w:instrText>
            </w:r>
            <w:r w:rsidR="007F3897">
              <w:rPr>
                <w:noProof/>
                <w:webHidden/>
              </w:rPr>
            </w:r>
            <w:r w:rsidR="007F3897">
              <w:rPr>
                <w:noProof/>
                <w:webHidden/>
              </w:rPr>
              <w:fldChar w:fldCharType="separate"/>
            </w:r>
            <w:r w:rsidR="0095484A">
              <w:rPr>
                <w:noProof/>
                <w:webHidden/>
              </w:rPr>
              <w:t>196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03" w:history="1">
            <w:r w:rsidR="007F3897" w:rsidRPr="00F22E5F">
              <w:rPr>
                <w:rStyle w:val="Hyperlink"/>
                <w:rFonts w:cs="Times New Roman"/>
                <w:noProof/>
              </w:rPr>
              <w:t>R305A090203</w:t>
            </w:r>
            <w:r w:rsidR="007F3897">
              <w:rPr>
                <w:noProof/>
                <w:webHidden/>
              </w:rPr>
              <w:tab/>
            </w:r>
            <w:r w:rsidR="007F3897">
              <w:rPr>
                <w:noProof/>
                <w:webHidden/>
              </w:rPr>
              <w:fldChar w:fldCharType="begin"/>
            </w:r>
            <w:r w:rsidR="007F3897">
              <w:rPr>
                <w:noProof/>
                <w:webHidden/>
              </w:rPr>
              <w:instrText xml:space="preserve"> PAGEREF _Toc372556503 \h </w:instrText>
            </w:r>
            <w:r w:rsidR="007F3897">
              <w:rPr>
                <w:noProof/>
                <w:webHidden/>
              </w:rPr>
            </w:r>
            <w:r w:rsidR="007F3897">
              <w:rPr>
                <w:noProof/>
                <w:webHidden/>
              </w:rPr>
              <w:fldChar w:fldCharType="separate"/>
            </w:r>
            <w:r w:rsidR="0095484A">
              <w:rPr>
                <w:noProof/>
                <w:webHidden/>
              </w:rPr>
              <w:t>196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04" w:history="1">
            <w:r w:rsidR="007F3897" w:rsidRPr="00F22E5F">
              <w:rPr>
                <w:rStyle w:val="Hyperlink"/>
                <w:rFonts w:cs="Times New Roman"/>
                <w:noProof/>
              </w:rPr>
              <w:t>R305A090210</w:t>
            </w:r>
            <w:r w:rsidR="007F3897">
              <w:rPr>
                <w:noProof/>
                <w:webHidden/>
              </w:rPr>
              <w:tab/>
            </w:r>
            <w:r w:rsidR="007F3897">
              <w:rPr>
                <w:noProof/>
                <w:webHidden/>
              </w:rPr>
              <w:fldChar w:fldCharType="begin"/>
            </w:r>
            <w:r w:rsidR="007F3897">
              <w:rPr>
                <w:noProof/>
                <w:webHidden/>
              </w:rPr>
              <w:instrText xml:space="preserve"> PAGEREF _Toc372556504 \h </w:instrText>
            </w:r>
            <w:r w:rsidR="007F3897">
              <w:rPr>
                <w:noProof/>
                <w:webHidden/>
              </w:rPr>
            </w:r>
            <w:r w:rsidR="007F3897">
              <w:rPr>
                <w:noProof/>
                <w:webHidden/>
              </w:rPr>
              <w:fldChar w:fldCharType="separate"/>
            </w:r>
            <w:r w:rsidR="0095484A">
              <w:rPr>
                <w:noProof/>
                <w:webHidden/>
              </w:rPr>
              <w:t>197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05" w:history="1">
            <w:r w:rsidR="007F3897" w:rsidRPr="00F22E5F">
              <w:rPr>
                <w:rStyle w:val="Hyperlink"/>
                <w:rFonts w:cs="Times New Roman"/>
                <w:noProof/>
              </w:rPr>
              <w:t>R305A090281</w:t>
            </w:r>
            <w:r w:rsidR="007F3897">
              <w:rPr>
                <w:noProof/>
                <w:webHidden/>
              </w:rPr>
              <w:tab/>
            </w:r>
            <w:r w:rsidR="007F3897">
              <w:rPr>
                <w:noProof/>
                <w:webHidden/>
              </w:rPr>
              <w:fldChar w:fldCharType="begin"/>
            </w:r>
            <w:r w:rsidR="007F3897">
              <w:rPr>
                <w:noProof/>
                <w:webHidden/>
              </w:rPr>
              <w:instrText xml:space="preserve"> PAGEREF _Toc372556505 \h </w:instrText>
            </w:r>
            <w:r w:rsidR="007F3897">
              <w:rPr>
                <w:noProof/>
                <w:webHidden/>
              </w:rPr>
            </w:r>
            <w:r w:rsidR="007F3897">
              <w:rPr>
                <w:noProof/>
                <w:webHidden/>
              </w:rPr>
              <w:fldChar w:fldCharType="separate"/>
            </w:r>
            <w:r w:rsidR="0095484A">
              <w:rPr>
                <w:noProof/>
                <w:webHidden/>
              </w:rPr>
              <w:t>197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06" w:history="1">
            <w:r w:rsidR="007F3897" w:rsidRPr="00F22E5F">
              <w:rPr>
                <w:rStyle w:val="Hyperlink"/>
                <w:rFonts w:cs="Times New Roman"/>
                <w:noProof/>
              </w:rPr>
              <w:t>R305A090288</w:t>
            </w:r>
            <w:r w:rsidR="007F3897">
              <w:rPr>
                <w:noProof/>
                <w:webHidden/>
              </w:rPr>
              <w:tab/>
            </w:r>
            <w:r w:rsidR="007F3897">
              <w:rPr>
                <w:noProof/>
                <w:webHidden/>
              </w:rPr>
              <w:fldChar w:fldCharType="begin"/>
            </w:r>
            <w:r w:rsidR="007F3897">
              <w:rPr>
                <w:noProof/>
                <w:webHidden/>
              </w:rPr>
              <w:instrText xml:space="preserve"> PAGEREF _Toc372556506 \h </w:instrText>
            </w:r>
            <w:r w:rsidR="007F3897">
              <w:rPr>
                <w:noProof/>
                <w:webHidden/>
              </w:rPr>
            </w:r>
            <w:r w:rsidR="007F3897">
              <w:rPr>
                <w:noProof/>
                <w:webHidden/>
              </w:rPr>
              <w:fldChar w:fldCharType="separate"/>
            </w:r>
            <w:r w:rsidR="0095484A">
              <w:rPr>
                <w:noProof/>
                <w:webHidden/>
              </w:rPr>
              <w:t>197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07" w:history="1">
            <w:r w:rsidR="007F3897" w:rsidRPr="00F22E5F">
              <w:rPr>
                <w:rStyle w:val="Hyperlink"/>
                <w:rFonts w:cs="Times New Roman"/>
                <w:noProof/>
              </w:rPr>
              <w:t>R305A090344</w:t>
            </w:r>
            <w:r w:rsidR="007F3897">
              <w:rPr>
                <w:noProof/>
                <w:webHidden/>
              </w:rPr>
              <w:tab/>
            </w:r>
            <w:r w:rsidR="007F3897">
              <w:rPr>
                <w:noProof/>
                <w:webHidden/>
              </w:rPr>
              <w:fldChar w:fldCharType="begin"/>
            </w:r>
            <w:r w:rsidR="007F3897">
              <w:rPr>
                <w:noProof/>
                <w:webHidden/>
              </w:rPr>
              <w:instrText xml:space="preserve"> PAGEREF _Toc372556507 \h </w:instrText>
            </w:r>
            <w:r w:rsidR="007F3897">
              <w:rPr>
                <w:noProof/>
                <w:webHidden/>
              </w:rPr>
            </w:r>
            <w:r w:rsidR="007F3897">
              <w:rPr>
                <w:noProof/>
                <w:webHidden/>
              </w:rPr>
              <w:fldChar w:fldCharType="separate"/>
            </w:r>
            <w:r w:rsidR="0095484A">
              <w:rPr>
                <w:noProof/>
                <w:webHidden/>
              </w:rPr>
              <w:t>198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08" w:history="1">
            <w:r w:rsidR="007F3897" w:rsidRPr="00F22E5F">
              <w:rPr>
                <w:rStyle w:val="Hyperlink"/>
                <w:rFonts w:cs="Times New Roman"/>
                <w:noProof/>
              </w:rPr>
              <w:t>R305A090527</w:t>
            </w:r>
            <w:r w:rsidR="007F3897">
              <w:rPr>
                <w:noProof/>
                <w:webHidden/>
              </w:rPr>
              <w:tab/>
            </w:r>
            <w:r w:rsidR="007F3897">
              <w:rPr>
                <w:noProof/>
                <w:webHidden/>
              </w:rPr>
              <w:fldChar w:fldCharType="begin"/>
            </w:r>
            <w:r w:rsidR="007F3897">
              <w:rPr>
                <w:noProof/>
                <w:webHidden/>
              </w:rPr>
              <w:instrText xml:space="preserve"> PAGEREF _Toc372556508 \h </w:instrText>
            </w:r>
            <w:r w:rsidR="007F3897">
              <w:rPr>
                <w:noProof/>
                <w:webHidden/>
              </w:rPr>
            </w:r>
            <w:r w:rsidR="007F3897">
              <w:rPr>
                <w:noProof/>
                <w:webHidden/>
              </w:rPr>
              <w:fldChar w:fldCharType="separate"/>
            </w:r>
            <w:r w:rsidR="0095484A">
              <w:rPr>
                <w:noProof/>
                <w:webHidden/>
              </w:rPr>
              <w:t>198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09" w:history="1">
            <w:r w:rsidR="007F3897" w:rsidRPr="00F22E5F">
              <w:rPr>
                <w:rStyle w:val="Hyperlink"/>
                <w:rFonts w:cs="Times New Roman"/>
                <w:noProof/>
              </w:rPr>
              <w:t>R305A090528</w:t>
            </w:r>
            <w:r w:rsidR="007F3897">
              <w:rPr>
                <w:noProof/>
                <w:webHidden/>
              </w:rPr>
              <w:tab/>
            </w:r>
            <w:r w:rsidR="007F3897">
              <w:rPr>
                <w:noProof/>
                <w:webHidden/>
              </w:rPr>
              <w:fldChar w:fldCharType="begin"/>
            </w:r>
            <w:r w:rsidR="007F3897">
              <w:rPr>
                <w:noProof/>
                <w:webHidden/>
              </w:rPr>
              <w:instrText xml:space="preserve"> PAGEREF _Toc372556509 \h </w:instrText>
            </w:r>
            <w:r w:rsidR="007F3897">
              <w:rPr>
                <w:noProof/>
                <w:webHidden/>
              </w:rPr>
            </w:r>
            <w:r w:rsidR="007F3897">
              <w:rPr>
                <w:noProof/>
                <w:webHidden/>
              </w:rPr>
              <w:fldChar w:fldCharType="separate"/>
            </w:r>
            <w:r w:rsidR="0095484A">
              <w:rPr>
                <w:noProof/>
                <w:webHidden/>
              </w:rPr>
              <w:t>198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10" w:history="1">
            <w:r w:rsidR="007F3897" w:rsidRPr="00F22E5F">
              <w:rPr>
                <w:rStyle w:val="Hyperlink"/>
                <w:rFonts w:cs="Times New Roman"/>
                <w:noProof/>
              </w:rPr>
              <w:t>R305A090549</w:t>
            </w:r>
            <w:r w:rsidR="007F3897">
              <w:rPr>
                <w:noProof/>
                <w:webHidden/>
              </w:rPr>
              <w:tab/>
            </w:r>
            <w:r w:rsidR="007F3897">
              <w:rPr>
                <w:noProof/>
                <w:webHidden/>
              </w:rPr>
              <w:fldChar w:fldCharType="begin"/>
            </w:r>
            <w:r w:rsidR="007F3897">
              <w:rPr>
                <w:noProof/>
                <w:webHidden/>
              </w:rPr>
              <w:instrText xml:space="preserve"> PAGEREF _Toc372556510 \h </w:instrText>
            </w:r>
            <w:r w:rsidR="007F3897">
              <w:rPr>
                <w:noProof/>
                <w:webHidden/>
              </w:rPr>
            </w:r>
            <w:r w:rsidR="007F3897">
              <w:rPr>
                <w:noProof/>
                <w:webHidden/>
              </w:rPr>
              <w:fldChar w:fldCharType="separate"/>
            </w:r>
            <w:r w:rsidR="0095484A">
              <w:rPr>
                <w:noProof/>
                <w:webHidden/>
              </w:rPr>
              <w:t>198</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11"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_Toc372556511 \h </w:instrText>
            </w:r>
            <w:r w:rsidR="007F3897">
              <w:rPr>
                <w:noProof/>
                <w:webHidden/>
              </w:rPr>
            </w:r>
            <w:r w:rsidR="007F3897">
              <w:rPr>
                <w:noProof/>
                <w:webHidden/>
              </w:rPr>
              <w:fldChar w:fldCharType="separate"/>
            </w:r>
            <w:r w:rsidR="0095484A">
              <w:rPr>
                <w:noProof/>
                <w:webHidden/>
              </w:rPr>
              <w:t>199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12" w:history="1">
            <w:r w:rsidR="007F3897" w:rsidRPr="00F22E5F">
              <w:rPr>
                <w:rStyle w:val="Hyperlink"/>
                <w:rFonts w:cs="Times New Roman"/>
                <w:noProof/>
              </w:rPr>
              <w:t>R305A100069</w:t>
            </w:r>
            <w:r w:rsidR="007F3897">
              <w:rPr>
                <w:noProof/>
                <w:webHidden/>
              </w:rPr>
              <w:tab/>
            </w:r>
            <w:r w:rsidR="007F3897">
              <w:rPr>
                <w:noProof/>
                <w:webHidden/>
              </w:rPr>
              <w:fldChar w:fldCharType="begin"/>
            </w:r>
            <w:r w:rsidR="007F3897">
              <w:rPr>
                <w:noProof/>
                <w:webHidden/>
              </w:rPr>
              <w:instrText xml:space="preserve"> PAGEREF _Toc372556512 \h </w:instrText>
            </w:r>
            <w:r w:rsidR="007F3897">
              <w:rPr>
                <w:noProof/>
                <w:webHidden/>
              </w:rPr>
            </w:r>
            <w:r w:rsidR="007F3897">
              <w:rPr>
                <w:noProof/>
                <w:webHidden/>
              </w:rPr>
              <w:fldChar w:fldCharType="separate"/>
            </w:r>
            <w:r w:rsidR="0095484A">
              <w:rPr>
                <w:noProof/>
                <w:webHidden/>
              </w:rPr>
              <w:t>199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13" w:history="1">
            <w:r w:rsidR="007F3897" w:rsidRPr="00F22E5F">
              <w:rPr>
                <w:rStyle w:val="Hyperlink"/>
                <w:rFonts w:cs="Times New Roman"/>
                <w:noProof/>
              </w:rPr>
              <w:t>R305A100116</w:t>
            </w:r>
            <w:r w:rsidR="007F3897">
              <w:rPr>
                <w:noProof/>
                <w:webHidden/>
              </w:rPr>
              <w:tab/>
            </w:r>
            <w:r w:rsidR="007F3897">
              <w:rPr>
                <w:noProof/>
                <w:webHidden/>
              </w:rPr>
              <w:fldChar w:fldCharType="begin"/>
            </w:r>
            <w:r w:rsidR="007F3897">
              <w:rPr>
                <w:noProof/>
                <w:webHidden/>
              </w:rPr>
              <w:instrText xml:space="preserve"> PAGEREF _Toc372556513 \h </w:instrText>
            </w:r>
            <w:r w:rsidR="007F3897">
              <w:rPr>
                <w:noProof/>
                <w:webHidden/>
              </w:rPr>
            </w:r>
            <w:r w:rsidR="007F3897">
              <w:rPr>
                <w:noProof/>
                <w:webHidden/>
              </w:rPr>
              <w:fldChar w:fldCharType="separate"/>
            </w:r>
            <w:r w:rsidR="0095484A">
              <w:rPr>
                <w:noProof/>
                <w:webHidden/>
              </w:rPr>
              <w:t>199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14" w:history="1">
            <w:r w:rsidR="007F3897" w:rsidRPr="00F22E5F">
              <w:rPr>
                <w:rStyle w:val="Hyperlink"/>
                <w:rFonts w:cs="Times New Roman"/>
                <w:noProof/>
              </w:rPr>
              <w:t>R305A100150</w:t>
            </w:r>
            <w:r w:rsidR="007F3897">
              <w:rPr>
                <w:noProof/>
                <w:webHidden/>
              </w:rPr>
              <w:tab/>
            </w:r>
            <w:r w:rsidR="007F3897">
              <w:rPr>
                <w:noProof/>
                <w:webHidden/>
              </w:rPr>
              <w:fldChar w:fldCharType="begin"/>
            </w:r>
            <w:r w:rsidR="007F3897">
              <w:rPr>
                <w:noProof/>
                <w:webHidden/>
              </w:rPr>
              <w:instrText xml:space="preserve"> PAGEREF _Toc372556514 \h </w:instrText>
            </w:r>
            <w:r w:rsidR="007F3897">
              <w:rPr>
                <w:noProof/>
                <w:webHidden/>
              </w:rPr>
            </w:r>
            <w:r w:rsidR="007F3897">
              <w:rPr>
                <w:noProof/>
                <w:webHidden/>
              </w:rPr>
              <w:fldChar w:fldCharType="separate"/>
            </w:r>
            <w:r w:rsidR="0095484A">
              <w:rPr>
                <w:noProof/>
                <w:webHidden/>
              </w:rPr>
              <w:t>200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15" w:history="1">
            <w:r w:rsidR="007F3897" w:rsidRPr="00F22E5F">
              <w:rPr>
                <w:rStyle w:val="Hyperlink"/>
                <w:rFonts w:cs="Times New Roman"/>
                <w:noProof/>
              </w:rPr>
              <w:t>R305A100181</w:t>
            </w:r>
            <w:r w:rsidR="007F3897">
              <w:rPr>
                <w:noProof/>
                <w:webHidden/>
              </w:rPr>
              <w:tab/>
            </w:r>
            <w:r w:rsidR="007F3897">
              <w:rPr>
                <w:noProof/>
                <w:webHidden/>
              </w:rPr>
              <w:fldChar w:fldCharType="begin"/>
            </w:r>
            <w:r w:rsidR="007F3897">
              <w:rPr>
                <w:noProof/>
                <w:webHidden/>
              </w:rPr>
              <w:instrText xml:space="preserve"> PAGEREF _Toc372556515 \h </w:instrText>
            </w:r>
            <w:r w:rsidR="007F3897">
              <w:rPr>
                <w:noProof/>
                <w:webHidden/>
              </w:rPr>
            </w:r>
            <w:r w:rsidR="007F3897">
              <w:rPr>
                <w:noProof/>
                <w:webHidden/>
              </w:rPr>
              <w:fldChar w:fldCharType="separate"/>
            </w:r>
            <w:r w:rsidR="0095484A">
              <w:rPr>
                <w:noProof/>
                <w:webHidden/>
              </w:rPr>
              <w:t>200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16" w:history="1">
            <w:r w:rsidR="007F3897" w:rsidRPr="00F22E5F">
              <w:rPr>
                <w:rStyle w:val="Hyperlink"/>
                <w:rFonts w:cs="Times New Roman"/>
                <w:noProof/>
              </w:rPr>
              <w:t>R305A100234</w:t>
            </w:r>
            <w:r w:rsidR="007F3897">
              <w:rPr>
                <w:noProof/>
                <w:webHidden/>
              </w:rPr>
              <w:tab/>
            </w:r>
            <w:r w:rsidR="007F3897">
              <w:rPr>
                <w:noProof/>
                <w:webHidden/>
              </w:rPr>
              <w:fldChar w:fldCharType="begin"/>
            </w:r>
            <w:r w:rsidR="007F3897">
              <w:rPr>
                <w:noProof/>
                <w:webHidden/>
              </w:rPr>
              <w:instrText xml:space="preserve"> PAGEREF _Toc372556516 \h </w:instrText>
            </w:r>
            <w:r w:rsidR="007F3897">
              <w:rPr>
                <w:noProof/>
                <w:webHidden/>
              </w:rPr>
            </w:r>
            <w:r w:rsidR="007F3897">
              <w:rPr>
                <w:noProof/>
                <w:webHidden/>
              </w:rPr>
              <w:fldChar w:fldCharType="separate"/>
            </w:r>
            <w:r w:rsidR="0095484A">
              <w:rPr>
                <w:noProof/>
                <w:webHidden/>
              </w:rPr>
              <w:t>200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17" w:history="1">
            <w:r w:rsidR="007F3897" w:rsidRPr="00F22E5F">
              <w:rPr>
                <w:rStyle w:val="Hyperlink"/>
                <w:rFonts w:cs="Times New Roman"/>
                <w:noProof/>
              </w:rPr>
              <w:t>R305A100475</w:t>
            </w:r>
            <w:r w:rsidR="007F3897">
              <w:rPr>
                <w:noProof/>
                <w:webHidden/>
              </w:rPr>
              <w:tab/>
            </w:r>
            <w:r w:rsidR="007F3897">
              <w:rPr>
                <w:noProof/>
                <w:webHidden/>
              </w:rPr>
              <w:fldChar w:fldCharType="begin"/>
            </w:r>
            <w:r w:rsidR="007F3897">
              <w:rPr>
                <w:noProof/>
                <w:webHidden/>
              </w:rPr>
              <w:instrText xml:space="preserve"> PAGEREF _Toc372556517 \h </w:instrText>
            </w:r>
            <w:r w:rsidR="007F3897">
              <w:rPr>
                <w:noProof/>
                <w:webHidden/>
              </w:rPr>
            </w:r>
            <w:r w:rsidR="007F3897">
              <w:rPr>
                <w:noProof/>
                <w:webHidden/>
              </w:rPr>
              <w:fldChar w:fldCharType="separate"/>
            </w:r>
            <w:r w:rsidR="0095484A">
              <w:rPr>
                <w:noProof/>
                <w:webHidden/>
              </w:rPr>
              <w:t>201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18" w:history="1">
            <w:r w:rsidR="007F3897" w:rsidRPr="00F22E5F">
              <w:rPr>
                <w:rStyle w:val="Hyperlink"/>
                <w:rFonts w:cs="Times New Roman"/>
                <w:noProof/>
              </w:rPr>
              <w:t>R305A100518</w:t>
            </w:r>
            <w:r w:rsidR="007F3897">
              <w:rPr>
                <w:noProof/>
                <w:webHidden/>
              </w:rPr>
              <w:tab/>
            </w:r>
            <w:r w:rsidR="007F3897">
              <w:rPr>
                <w:noProof/>
                <w:webHidden/>
              </w:rPr>
              <w:fldChar w:fldCharType="begin"/>
            </w:r>
            <w:r w:rsidR="007F3897">
              <w:rPr>
                <w:noProof/>
                <w:webHidden/>
              </w:rPr>
              <w:instrText xml:space="preserve"> PAGEREF _Toc372556518 \h </w:instrText>
            </w:r>
            <w:r w:rsidR="007F3897">
              <w:rPr>
                <w:noProof/>
                <w:webHidden/>
              </w:rPr>
            </w:r>
            <w:r w:rsidR="007F3897">
              <w:rPr>
                <w:noProof/>
                <w:webHidden/>
              </w:rPr>
              <w:fldChar w:fldCharType="separate"/>
            </w:r>
            <w:r w:rsidR="0095484A">
              <w:rPr>
                <w:noProof/>
                <w:webHidden/>
              </w:rPr>
              <w:t>201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19" w:history="1">
            <w:r w:rsidR="007F3897" w:rsidRPr="00F22E5F">
              <w:rPr>
                <w:rStyle w:val="Hyperlink"/>
                <w:rFonts w:cs="Times New Roman"/>
                <w:noProof/>
              </w:rPr>
              <w:t>R305A100692</w:t>
            </w:r>
            <w:r w:rsidR="007F3897">
              <w:rPr>
                <w:noProof/>
                <w:webHidden/>
              </w:rPr>
              <w:tab/>
            </w:r>
            <w:r w:rsidR="007F3897">
              <w:rPr>
                <w:noProof/>
                <w:webHidden/>
              </w:rPr>
              <w:fldChar w:fldCharType="begin"/>
            </w:r>
            <w:r w:rsidR="007F3897">
              <w:rPr>
                <w:noProof/>
                <w:webHidden/>
              </w:rPr>
              <w:instrText xml:space="preserve"> PAGEREF _Toc372556519 \h </w:instrText>
            </w:r>
            <w:r w:rsidR="007F3897">
              <w:rPr>
                <w:noProof/>
                <w:webHidden/>
              </w:rPr>
            </w:r>
            <w:r w:rsidR="007F3897">
              <w:rPr>
                <w:noProof/>
                <w:webHidden/>
              </w:rPr>
              <w:fldChar w:fldCharType="separate"/>
            </w:r>
            <w:r w:rsidR="0095484A">
              <w:rPr>
                <w:noProof/>
                <w:webHidden/>
              </w:rPr>
              <w:t>201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20" w:history="1">
            <w:r w:rsidR="007F3897" w:rsidRPr="00F22E5F">
              <w:rPr>
                <w:rStyle w:val="Hyperlink"/>
                <w:rFonts w:cs="Times New Roman"/>
                <w:noProof/>
              </w:rPr>
              <w:t>R305A100714</w:t>
            </w:r>
            <w:r w:rsidR="007F3897">
              <w:rPr>
                <w:noProof/>
                <w:webHidden/>
              </w:rPr>
              <w:tab/>
            </w:r>
            <w:r w:rsidR="007F3897">
              <w:rPr>
                <w:noProof/>
                <w:webHidden/>
              </w:rPr>
              <w:fldChar w:fldCharType="begin"/>
            </w:r>
            <w:r w:rsidR="007F3897">
              <w:rPr>
                <w:noProof/>
                <w:webHidden/>
              </w:rPr>
              <w:instrText xml:space="preserve"> PAGEREF _Toc372556520 \h </w:instrText>
            </w:r>
            <w:r w:rsidR="007F3897">
              <w:rPr>
                <w:noProof/>
                <w:webHidden/>
              </w:rPr>
            </w:r>
            <w:r w:rsidR="007F3897">
              <w:rPr>
                <w:noProof/>
                <w:webHidden/>
              </w:rPr>
              <w:fldChar w:fldCharType="separate"/>
            </w:r>
            <w:r w:rsidR="0095484A">
              <w:rPr>
                <w:noProof/>
                <w:webHidden/>
              </w:rPr>
              <w:t>201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21" w:history="1">
            <w:r w:rsidR="007F3897" w:rsidRPr="00F22E5F">
              <w:rPr>
                <w:rStyle w:val="Hyperlink"/>
                <w:rFonts w:cs="Times New Roman"/>
                <w:noProof/>
              </w:rPr>
              <w:t>R305A100822</w:t>
            </w:r>
            <w:r w:rsidR="007F3897">
              <w:rPr>
                <w:noProof/>
                <w:webHidden/>
              </w:rPr>
              <w:tab/>
            </w:r>
            <w:r w:rsidR="007F3897">
              <w:rPr>
                <w:noProof/>
                <w:webHidden/>
              </w:rPr>
              <w:fldChar w:fldCharType="begin"/>
            </w:r>
            <w:r w:rsidR="007F3897">
              <w:rPr>
                <w:noProof/>
                <w:webHidden/>
              </w:rPr>
              <w:instrText xml:space="preserve"> PAGEREF _Toc372556521 \h </w:instrText>
            </w:r>
            <w:r w:rsidR="007F3897">
              <w:rPr>
                <w:noProof/>
                <w:webHidden/>
              </w:rPr>
            </w:r>
            <w:r w:rsidR="007F3897">
              <w:rPr>
                <w:noProof/>
                <w:webHidden/>
              </w:rPr>
              <w:fldChar w:fldCharType="separate"/>
            </w:r>
            <w:r w:rsidR="0095484A">
              <w:rPr>
                <w:noProof/>
                <w:webHidden/>
              </w:rPr>
              <w:t>202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22" w:history="1">
            <w:r w:rsidR="007F3897" w:rsidRPr="00F22E5F">
              <w:rPr>
                <w:rStyle w:val="Hyperlink"/>
                <w:rFonts w:cs="Times New Roman"/>
                <w:noProof/>
              </w:rPr>
              <w:t>R305A100909</w:t>
            </w:r>
            <w:r w:rsidR="007F3897">
              <w:rPr>
                <w:noProof/>
                <w:webHidden/>
              </w:rPr>
              <w:tab/>
            </w:r>
            <w:r w:rsidR="007F3897">
              <w:rPr>
                <w:noProof/>
                <w:webHidden/>
              </w:rPr>
              <w:fldChar w:fldCharType="begin"/>
            </w:r>
            <w:r w:rsidR="007F3897">
              <w:rPr>
                <w:noProof/>
                <w:webHidden/>
              </w:rPr>
              <w:instrText xml:space="preserve"> PAGEREF _Toc372556522 \h </w:instrText>
            </w:r>
            <w:r w:rsidR="007F3897">
              <w:rPr>
                <w:noProof/>
                <w:webHidden/>
              </w:rPr>
            </w:r>
            <w:r w:rsidR="007F3897">
              <w:rPr>
                <w:noProof/>
                <w:webHidden/>
              </w:rPr>
              <w:fldChar w:fldCharType="separate"/>
            </w:r>
            <w:r w:rsidR="0095484A">
              <w:rPr>
                <w:noProof/>
                <w:webHidden/>
              </w:rPr>
              <w:t>202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23" w:history="1">
            <w:r w:rsidR="007F3897" w:rsidRPr="00F22E5F">
              <w:rPr>
                <w:rStyle w:val="Hyperlink"/>
                <w:rFonts w:cs="Times New Roman"/>
                <w:noProof/>
              </w:rPr>
              <w:t>R305A100992</w:t>
            </w:r>
            <w:r w:rsidR="007F3897">
              <w:rPr>
                <w:noProof/>
                <w:webHidden/>
              </w:rPr>
              <w:tab/>
            </w:r>
            <w:r w:rsidR="007F3897">
              <w:rPr>
                <w:noProof/>
                <w:webHidden/>
              </w:rPr>
              <w:fldChar w:fldCharType="begin"/>
            </w:r>
            <w:r w:rsidR="007F3897">
              <w:rPr>
                <w:noProof/>
                <w:webHidden/>
              </w:rPr>
              <w:instrText xml:space="preserve"> PAGEREF _Toc372556523 \h </w:instrText>
            </w:r>
            <w:r w:rsidR="007F3897">
              <w:rPr>
                <w:noProof/>
                <w:webHidden/>
              </w:rPr>
            </w:r>
            <w:r w:rsidR="007F3897">
              <w:rPr>
                <w:noProof/>
                <w:webHidden/>
              </w:rPr>
              <w:fldChar w:fldCharType="separate"/>
            </w:r>
            <w:r w:rsidR="0095484A">
              <w:rPr>
                <w:noProof/>
                <w:webHidden/>
              </w:rPr>
              <w:t>203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24"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_Toc372556524 \h </w:instrText>
            </w:r>
            <w:r w:rsidR="007F3897">
              <w:rPr>
                <w:noProof/>
                <w:webHidden/>
              </w:rPr>
            </w:r>
            <w:r w:rsidR="007F3897">
              <w:rPr>
                <w:noProof/>
                <w:webHidden/>
              </w:rPr>
              <w:fldChar w:fldCharType="separate"/>
            </w:r>
            <w:r w:rsidR="0095484A">
              <w:rPr>
                <w:noProof/>
                <w:webHidden/>
              </w:rPr>
              <w:t>203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25" w:history="1">
            <w:r w:rsidR="007F3897" w:rsidRPr="00F22E5F">
              <w:rPr>
                <w:rStyle w:val="Hyperlink"/>
                <w:rFonts w:cs="Times New Roman"/>
                <w:noProof/>
              </w:rPr>
              <w:t>R305A110188</w:t>
            </w:r>
            <w:r w:rsidR="007F3897">
              <w:rPr>
                <w:noProof/>
                <w:webHidden/>
              </w:rPr>
              <w:tab/>
            </w:r>
            <w:r w:rsidR="007F3897">
              <w:rPr>
                <w:noProof/>
                <w:webHidden/>
              </w:rPr>
              <w:fldChar w:fldCharType="begin"/>
            </w:r>
            <w:r w:rsidR="007F3897">
              <w:rPr>
                <w:noProof/>
                <w:webHidden/>
              </w:rPr>
              <w:instrText xml:space="preserve"> PAGEREF _Toc372556525 \h </w:instrText>
            </w:r>
            <w:r w:rsidR="007F3897">
              <w:rPr>
                <w:noProof/>
                <w:webHidden/>
              </w:rPr>
            </w:r>
            <w:r w:rsidR="007F3897">
              <w:rPr>
                <w:noProof/>
                <w:webHidden/>
              </w:rPr>
              <w:fldChar w:fldCharType="separate"/>
            </w:r>
            <w:r w:rsidR="0095484A">
              <w:rPr>
                <w:noProof/>
                <w:webHidden/>
              </w:rPr>
              <w:t>203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26" w:history="1">
            <w:r w:rsidR="007F3897" w:rsidRPr="00F22E5F">
              <w:rPr>
                <w:rStyle w:val="Hyperlink"/>
                <w:rFonts w:cs="Times New Roman"/>
                <w:noProof/>
              </w:rPr>
              <w:t>R305A110358</w:t>
            </w:r>
            <w:r w:rsidR="007F3897">
              <w:rPr>
                <w:noProof/>
                <w:webHidden/>
              </w:rPr>
              <w:tab/>
            </w:r>
            <w:r w:rsidR="007F3897">
              <w:rPr>
                <w:noProof/>
                <w:webHidden/>
              </w:rPr>
              <w:fldChar w:fldCharType="begin"/>
            </w:r>
            <w:r w:rsidR="007F3897">
              <w:rPr>
                <w:noProof/>
                <w:webHidden/>
              </w:rPr>
              <w:instrText xml:space="preserve"> PAGEREF _Toc372556526 \h </w:instrText>
            </w:r>
            <w:r w:rsidR="007F3897">
              <w:rPr>
                <w:noProof/>
                <w:webHidden/>
              </w:rPr>
            </w:r>
            <w:r w:rsidR="007F3897">
              <w:rPr>
                <w:noProof/>
                <w:webHidden/>
              </w:rPr>
              <w:fldChar w:fldCharType="separate"/>
            </w:r>
            <w:r w:rsidR="0095484A">
              <w:rPr>
                <w:noProof/>
                <w:webHidden/>
              </w:rPr>
              <w:t>203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27" w:history="1">
            <w:r w:rsidR="007F3897" w:rsidRPr="00F22E5F">
              <w:rPr>
                <w:rStyle w:val="Hyperlink"/>
                <w:rFonts w:cs="Times New Roman"/>
                <w:noProof/>
              </w:rPr>
              <w:t>R305A110500</w:t>
            </w:r>
            <w:r w:rsidR="007F3897">
              <w:rPr>
                <w:noProof/>
                <w:webHidden/>
              </w:rPr>
              <w:tab/>
            </w:r>
            <w:r w:rsidR="007F3897">
              <w:rPr>
                <w:noProof/>
                <w:webHidden/>
              </w:rPr>
              <w:fldChar w:fldCharType="begin"/>
            </w:r>
            <w:r w:rsidR="007F3897">
              <w:rPr>
                <w:noProof/>
                <w:webHidden/>
              </w:rPr>
              <w:instrText xml:space="preserve"> PAGEREF _Toc372556527 \h </w:instrText>
            </w:r>
            <w:r w:rsidR="007F3897">
              <w:rPr>
                <w:noProof/>
                <w:webHidden/>
              </w:rPr>
            </w:r>
            <w:r w:rsidR="007F3897">
              <w:rPr>
                <w:noProof/>
                <w:webHidden/>
              </w:rPr>
              <w:fldChar w:fldCharType="separate"/>
            </w:r>
            <w:r w:rsidR="0095484A">
              <w:rPr>
                <w:noProof/>
                <w:webHidden/>
              </w:rPr>
              <w:t>204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28" w:history="1">
            <w:r w:rsidR="007F3897" w:rsidRPr="00F22E5F">
              <w:rPr>
                <w:rStyle w:val="Hyperlink"/>
                <w:rFonts w:cs="Times New Roman"/>
                <w:noProof/>
              </w:rPr>
              <w:t>R305A110685</w:t>
            </w:r>
            <w:r w:rsidR="007F3897">
              <w:rPr>
                <w:noProof/>
                <w:webHidden/>
              </w:rPr>
              <w:tab/>
            </w:r>
            <w:r w:rsidR="007F3897">
              <w:rPr>
                <w:noProof/>
                <w:webHidden/>
              </w:rPr>
              <w:fldChar w:fldCharType="begin"/>
            </w:r>
            <w:r w:rsidR="007F3897">
              <w:rPr>
                <w:noProof/>
                <w:webHidden/>
              </w:rPr>
              <w:instrText xml:space="preserve"> PAGEREF _Toc372556528 \h </w:instrText>
            </w:r>
            <w:r w:rsidR="007F3897">
              <w:rPr>
                <w:noProof/>
                <w:webHidden/>
              </w:rPr>
            </w:r>
            <w:r w:rsidR="007F3897">
              <w:rPr>
                <w:noProof/>
                <w:webHidden/>
              </w:rPr>
              <w:fldChar w:fldCharType="separate"/>
            </w:r>
            <w:r w:rsidR="0095484A">
              <w:rPr>
                <w:noProof/>
                <w:webHidden/>
              </w:rPr>
              <w:t>204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29" w:history="1">
            <w:r w:rsidR="007F3897" w:rsidRPr="00F22E5F">
              <w:rPr>
                <w:rStyle w:val="Hyperlink"/>
                <w:rFonts w:cs="Times New Roman"/>
                <w:noProof/>
              </w:rPr>
              <w:t>R305A1100621</w:t>
            </w:r>
            <w:r w:rsidR="007F3897">
              <w:rPr>
                <w:noProof/>
                <w:webHidden/>
              </w:rPr>
              <w:tab/>
            </w:r>
            <w:r w:rsidR="007F3897">
              <w:rPr>
                <w:noProof/>
                <w:webHidden/>
              </w:rPr>
              <w:fldChar w:fldCharType="begin"/>
            </w:r>
            <w:r w:rsidR="007F3897">
              <w:rPr>
                <w:noProof/>
                <w:webHidden/>
              </w:rPr>
              <w:instrText xml:space="preserve"> PAGEREF _Toc372556529 \h </w:instrText>
            </w:r>
            <w:r w:rsidR="007F3897">
              <w:rPr>
                <w:noProof/>
                <w:webHidden/>
              </w:rPr>
            </w:r>
            <w:r w:rsidR="007F3897">
              <w:rPr>
                <w:noProof/>
                <w:webHidden/>
              </w:rPr>
              <w:fldChar w:fldCharType="separate"/>
            </w:r>
            <w:r w:rsidR="0095484A">
              <w:rPr>
                <w:noProof/>
                <w:webHidden/>
              </w:rPr>
              <w:t>204</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30" w:history="1">
            <w:r w:rsidR="007F3897" w:rsidRPr="00F22E5F">
              <w:rPr>
                <w:rStyle w:val="Hyperlink"/>
                <w:rFonts w:cs="Times New Roman"/>
                <w:noProof/>
              </w:rPr>
              <w:t>2012</w:t>
            </w:r>
            <w:r w:rsidR="007F3897">
              <w:rPr>
                <w:noProof/>
                <w:webHidden/>
              </w:rPr>
              <w:tab/>
            </w:r>
            <w:r w:rsidR="007F3897">
              <w:rPr>
                <w:noProof/>
                <w:webHidden/>
              </w:rPr>
              <w:fldChar w:fldCharType="begin"/>
            </w:r>
            <w:r w:rsidR="007F3897">
              <w:rPr>
                <w:noProof/>
                <w:webHidden/>
              </w:rPr>
              <w:instrText xml:space="preserve"> PAGEREF _Toc372556530 \h </w:instrText>
            </w:r>
            <w:r w:rsidR="007F3897">
              <w:rPr>
                <w:noProof/>
                <w:webHidden/>
              </w:rPr>
            </w:r>
            <w:r w:rsidR="007F3897">
              <w:rPr>
                <w:noProof/>
                <w:webHidden/>
              </w:rPr>
              <w:fldChar w:fldCharType="separate"/>
            </w:r>
            <w:r w:rsidR="0095484A">
              <w:rPr>
                <w:noProof/>
                <w:webHidden/>
              </w:rPr>
              <w:t>205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31" w:history="1">
            <w:r w:rsidR="007F3897" w:rsidRPr="00F22E5F">
              <w:rPr>
                <w:rStyle w:val="Hyperlink"/>
                <w:rFonts w:cs="Times New Roman"/>
                <w:noProof/>
              </w:rPr>
              <w:t>R305A120045</w:t>
            </w:r>
            <w:r w:rsidR="007F3897">
              <w:rPr>
                <w:noProof/>
                <w:webHidden/>
              </w:rPr>
              <w:tab/>
            </w:r>
            <w:r w:rsidR="007F3897">
              <w:rPr>
                <w:noProof/>
                <w:webHidden/>
              </w:rPr>
              <w:fldChar w:fldCharType="begin"/>
            </w:r>
            <w:r w:rsidR="007F3897">
              <w:rPr>
                <w:noProof/>
                <w:webHidden/>
              </w:rPr>
              <w:instrText xml:space="preserve"> PAGEREF _Toc372556531 \h </w:instrText>
            </w:r>
            <w:r w:rsidR="007F3897">
              <w:rPr>
                <w:noProof/>
                <w:webHidden/>
              </w:rPr>
            </w:r>
            <w:r w:rsidR="007F3897">
              <w:rPr>
                <w:noProof/>
                <w:webHidden/>
              </w:rPr>
              <w:fldChar w:fldCharType="separate"/>
            </w:r>
            <w:r w:rsidR="0095484A">
              <w:rPr>
                <w:noProof/>
                <w:webHidden/>
              </w:rPr>
              <w:t>205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32" w:history="1">
            <w:r w:rsidR="007F3897" w:rsidRPr="00F22E5F">
              <w:rPr>
                <w:rStyle w:val="Hyperlink"/>
                <w:rFonts w:cs="Times New Roman"/>
                <w:noProof/>
              </w:rPr>
              <w:t>R305A120138</w:t>
            </w:r>
            <w:r w:rsidR="007F3897">
              <w:rPr>
                <w:noProof/>
                <w:webHidden/>
              </w:rPr>
              <w:tab/>
            </w:r>
            <w:r w:rsidR="007F3897">
              <w:rPr>
                <w:noProof/>
                <w:webHidden/>
              </w:rPr>
              <w:fldChar w:fldCharType="begin"/>
            </w:r>
            <w:r w:rsidR="007F3897">
              <w:rPr>
                <w:noProof/>
                <w:webHidden/>
              </w:rPr>
              <w:instrText xml:space="preserve"> PAGEREF _Toc372556532 \h </w:instrText>
            </w:r>
            <w:r w:rsidR="007F3897">
              <w:rPr>
                <w:noProof/>
                <w:webHidden/>
              </w:rPr>
            </w:r>
            <w:r w:rsidR="007F3897">
              <w:rPr>
                <w:noProof/>
                <w:webHidden/>
              </w:rPr>
              <w:fldChar w:fldCharType="separate"/>
            </w:r>
            <w:r w:rsidR="0095484A">
              <w:rPr>
                <w:noProof/>
                <w:webHidden/>
              </w:rPr>
              <w:t>205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33" w:history="1">
            <w:r w:rsidR="007F3897" w:rsidRPr="00F22E5F">
              <w:rPr>
                <w:rStyle w:val="Hyperlink"/>
                <w:rFonts w:cs="Times New Roman"/>
                <w:noProof/>
              </w:rPr>
              <w:t>R305A120184</w:t>
            </w:r>
            <w:r w:rsidR="007F3897">
              <w:rPr>
                <w:noProof/>
                <w:webHidden/>
              </w:rPr>
              <w:tab/>
            </w:r>
            <w:r w:rsidR="007F3897">
              <w:rPr>
                <w:noProof/>
                <w:webHidden/>
              </w:rPr>
              <w:fldChar w:fldCharType="begin"/>
            </w:r>
            <w:r w:rsidR="007F3897">
              <w:rPr>
                <w:noProof/>
                <w:webHidden/>
              </w:rPr>
              <w:instrText xml:space="preserve"> PAGEREF _Toc372556533 \h </w:instrText>
            </w:r>
            <w:r w:rsidR="007F3897">
              <w:rPr>
                <w:noProof/>
                <w:webHidden/>
              </w:rPr>
            </w:r>
            <w:r w:rsidR="007F3897">
              <w:rPr>
                <w:noProof/>
                <w:webHidden/>
              </w:rPr>
              <w:fldChar w:fldCharType="separate"/>
            </w:r>
            <w:r w:rsidR="0095484A">
              <w:rPr>
                <w:noProof/>
                <w:webHidden/>
              </w:rPr>
              <w:t>205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34" w:history="1">
            <w:r w:rsidR="007F3897" w:rsidRPr="00F22E5F">
              <w:rPr>
                <w:rStyle w:val="Hyperlink"/>
                <w:rFonts w:cs="Times New Roman"/>
                <w:noProof/>
              </w:rPr>
              <w:t>R305A120217</w:t>
            </w:r>
            <w:r w:rsidR="007F3897">
              <w:rPr>
                <w:noProof/>
                <w:webHidden/>
              </w:rPr>
              <w:tab/>
            </w:r>
            <w:r w:rsidR="007F3897">
              <w:rPr>
                <w:noProof/>
                <w:webHidden/>
              </w:rPr>
              <w:fldChar w:fldCharType="begin"/>
            </w:r>
            <w:r w:rsidR="007F3897">
              <w:rPr>
                <w:noProof/>
                <w:webHidden/>
              </w:rPr>
              <w:instrText xml:space="preserve"> PAGEREF _Toc372556534 \h </w:instrText>
            </w:r>
            <w:r w:rsidR="007F3897">
              <w:rPr>
                <w:noProof/>
                <w:webHidden/>
              </w:rPr>
            </w:r>
            <w:r w:rsidR="007F3897">
              <w:rPr>
                <w:noProof/>
                <w:webHidden/>
              </w:rPr>
              <w:fldChar w:fldCharType="separate"/>
            </w:r>
            <w:r w:rsidR="0095484A">
              <w:rPr>
                <w:noProof/>
                <w:webHidden/>
              </w:rPr>
              <w:t>205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35" w:history="1">
            <w:r w:rsidR="007F3897" w:rsidRPr="00F22E5F">
              <w:rPr>
                <w:rStyle w:val="Hyperlink"/>
                <w:rFonts w:cs="Times New Roman"/>
                <w:noProof/>
              </w:rPr>
              <w:t>R305A120262</w:t>
            </w:r>
            <w:r w:rsidR="007F3897">
              <w:rPr>
                <w:noProof/>
                <w:webHidden/>
              </w:rPr>
              <w:tab/>
            </w:r>
            <w:r w:rsidR="007F3897">
              <w:rPr>
                <w:noProof/>
                <w:webHidden/>
              </w:rPr>
              <w:fldChar w:fldCharType="begin"/>
            </w:r>
            <w:r w:rsidR="007F3897">
              <w:rPr>
                <w:noProof/>
                <w:webHidden/>
              </w:rPr>
              <w:instrText xml:space="preserve"> PAGEREF _Toc372556535 \h </w:instrText>
            </w:r>
            <w:r w:rsidR="007F3897">
              <w:rPr>
                <w:noProof/>
                <w:webHidden/>
              </w:rPr>
            </w:r>
            <w:r w:rsidR="007F3897">
              <w:rPr>
                <w:noProof/>
                <w:webHidden/>
              </w:rPr>
              <w:fldChar w:fldCharType="separate"/>
            </w:r>
            <w:r w:rsidR="0095484A">
              <w:rPr>
                <w:noProof/>
                <w:webHidden/>
              </w:rPr>
              <w:t>206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36" w:history="1">
            <w:r w:rsidR="007F3897" w:rsidRPr="00F22E5F">
              <w:rPr>
                <w:rStyle w:val="Hyperlink"/>
                <w:rFonts w:cs="Times New Roman"/>
                <w:noProof/>
              </w:rPr>
              <w:t>R305A120390</w:t>
            </w:r>
            <w:r w:rsidR="007F3897">
              <w:rPr>
                <w:noProof/>
                <w:webHidden/>
              </w:rPr>
              <w:tab/>
            </w:r>
            <w:r w:rsidR="007F3897">
              <w:rPr>
                <w:noProof/>
                <w:webHidden/>
              </w:rPr>
              <w:fldChar w:fldCharType="begin"/>
            </w:r>
            <w:r w:rsidR="007F3897">
              <w:rPr>
                <w:noProof/>
                <w:webHidden/>
              </w:rPr>
              <w:instrText xml:space="preserve"> PAGEREF _Toc372556536 \h </w:instrText>
            </w:r>
            <w:r w:rsidR="007F3897">
              <w:rPr>
                <w:noProof/>
                <w:webHidden/>
              </w:rPr>
            </w:r>
            <w:r w:rsidR="007F3897">
              <w:rPr>
                <w:noProof/>
                <w:webHidden/>
              </w:rPr>
              <w:fldChar w:fldCharType="separate"/>
            </w:r>
            <w:r w:rsidR="0095484A">
              <w:rPr>
                <w:noProof/>
                <w:webHidden/>
              </w:rPr>
              <w:t>206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37" w:history="1">
            <w:r w:rsidR="007F3897" w:rsidRPr="00F22E5F">
              <w:rPr>
                <w:rStyle w:val="Hyperlink"/>
                <w:rFonts w:cs="Times New Roman"/>
                <w:noProof/>
              </w:rPr>
              <w:t>R305A120778</w:t>
            </w:r>
            <w:r w:rsidR="007F3897">
              <w:rPr>
                <w:noProof/>
                <w:webHidden/>
              </w:rPr>
              <w:tab/>
            </w:r>
            <w:r w:rsidR="007F3897">
              <w:rPr>
                <w:noProof/>
                <w:webHidden/>
              </w:rPr>
              <w:fldChar w:fldCharType="begin"/>
            </w:r>
            <w:r w:rsidR="007F3897">
              <w:rPr>
                <w:noProof/>
                <w:webHidden/>
              </w:rPr>
              <w:instrText xml:space="preserve"> PAGEREF _Toc372556537 \h </w:instrText>
            </w:r>
            <w:r w:rsidR="007F3897">
              <w:rPr>
                <w:noProof/>
                <w:webHidden/>
              </w:rPr>
            </w:r>
            <w:r w:rsidR="007F3897">
              <w:rPr>
                <w:noProof/>
                <w:webHidden/>
              </w:rPr>
              <w:fldChar w:fldCharType="separate"/>
            </w:r>
            <w:r w:rsidR="0095484A">
              <w:rPr>
                <w:noProof/>
                <w:webHidden/>
              </w:rPr>
              <w:t>206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38" w:history="1">
            <w:r w:rsidR="007F3897" w:rsidRPr="00F22E5F">
              <w:rPr>
                <w:rStyle w:val="Hyperlink"/>
                <w:noProof/>
              </w:rPr>
              <w:t>2013</w:t>
            </w:r>
            <w:r w:rsidR="007F3897">
              <w:rPr>
                <w:noProof/>
                <w:webHidden/>
              </w:rPr>
              <w:tab/>
            </w:r>
            <w:r w:rsidR="007F3897">
              <w:rPr>
                <w:noProof/>
                <w:webHidden/>
              </w:rPr>
              <w:fldChar w:fldCharType="begin"/>
            </w:r>
            <w:r w:rsidR="007F3897">
              <w:rPr>
                <w:noProof/>
                <w:webHidden/>
              </w:rPr>
              <w:instrText xml:space="preserve"> PAGEREF _Toc372556538 \h </w:instrText>
            </w:r>
            <w:r w:rsidR="007F3897">
              <w:rPr>
                <w:noProof/>
                <w:webHidden/>
              </w:rPr>
            </w:r>
            <w:r w:rsidR="007F3897">
              <w:rPr>
                <w:noProof/>
                <w:webHidden/>
              </w:rPr>
              <w:fldChar w:fldCharType="separate"/>
            </w:r>
            <w:r w:rsidR="0095484A">
              <w:rPr>
                <w:noProof/>
                <w:webHidden/>
              </w:rPr>
              <w:t>207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39" w:history="1">
            <w:r w:rsidR="007F3897" w:rsidRPr="00F22E5F">
              <w:rPr>
                <w:rStyle w:val="Hyperlink"/>
                <w:noProof/>
              </w:rPr>
              <w:t>R305A130160</w:t>
            </w:r>
            <w:r w:rsidR="007F3897">
              <w:rPr>
                <w:noProof/>
                <w:webHidden/>
              </w:rPr>
              <w:tab/>
            </w:r>
            <w:r w:rsidR="007F3897">
              <w:rPr>
                <w:noProof/>
                <w:webHidden/>
              </w:rPr>
              <w:fldChar w:fldCharType="begin"/>
            </w:r>
            <w:r w:rsidR="007F3897">
              <w:rPr>
                <w:noProof/>
                <w:webHidden/>
              </w:rPr>
              <w:instrText xml:space="preserve"> PAGEREF _Toc372556539 \h </w:instrText>
            </w:r>
            <w:r w:rsidR="007F3897">
              <w:rPr>
                <w:noProof/>
                <w:webHidden/>
              </w:rPr>
            </w:r>
            <w:r w:rsidR="007F3897">
              <w:rPr>
                <w:noProof/>
                <w:webHidden/>
              </w:rPr>
              <w:fldChar w:fldCharType="separate"/>
            </w:r>
            <w:r w:rsidR="0095484A">
              <w:rPr>
                <w:noProof/>
                <w:webHidden/>
              </w:rPr>
              <w:t>207</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540" w:history="1">
            <w:r w:rsidR="007F3897" w:rsidRPr="00F22E5F">
              <w:rPr>
                <w:rStyle w:val="Hyperlink"/>
                <w:rFonts w:cs="Times New Roman"/>
                <w:noProof/>
              </w:rPr>
              <w:t>Middle and High School Reform</w:t>
            </w:r>
            <w:r w:rsidR="007F3897">
              <w:rPr>
                <w:noProof/>
                <w:webHidden/>
              </w:rPr>
              <w:tab/>
            </w:r>
            <w:r w:rsidR="007F3897">
              <w:rPr>
                <w:noProof/>
                <w:webHidden/>
              </w:rPr>
              <w:fldChar w:fldCharType="begin"/>
            </w:r>
            <w:r w:rsidR="007F3897">
              <w:rPr>
                <w:noProof/>
                <w:webHidden/>
              </w:rPr>
              <w:instrText xml:space="preserve"> PAGEREF _Toc372556540 \h </w:instrText>
            </w:r>
            <w:r w:rsidR="007F3897">
              <w:rPr>
                <w:noProof/>
                <w:webHidden/>
              </w:rPr>
            </w:r>
            <w:r w:rsidR="007F3897">
              <w:rPr>
                <w:noProof/>
                <w:webHidden/>
              </w:rPr>
              <w:fldChar w:fldCharType="separate"/>
            </w:r>
            <w:r w:rsidR="0095484A">
              <w:rPr>
                <w:noProof/>
                <w:webHidden/>
              </w:rPr>
              <w:t>208</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41" w:history="1">
            <w:r w:rsidR="007F3897" w:rsidRPr="00F22E5F">
              <w:rPr>
                <w:rStyle w:val="Hyperlink"/>
                <w:rFonts w:cs="Times New Roman"/>
                <w:noProof/>
              </w:rPr>
              <w:t>2006</w:t>
            </w:r>
            <w:r w:rsidR="007F3897">
              <w:rPr>
                <w:noProof/>
                <w:webHidden/>
              </w:rPr>
              <w:tab/>
            </w:r>
            <w:r w:rsidR="007F3897">
              <w:rPr>
                <w:noProof/>
                <w:webHidden/>
              </w:rPr>
              <w:fldChar w:fldCharType="begin"/>
            </w:r>
            <w:r w:rsidR="007F3897">
              <w:rPr>
                <w:noProof/>
                <w:webHidden/>
              </w:rPr>
              <w:instrText xml:space="preserve"> PAGEREF _Toc372556541 \h </w:instrText>
            </w:r>
            <w:r w:rsidR="007F3897">
              <w:rPr>
                <w:noProof/>
                <w:webHidden/>
              </w:rPr>
            </w:r>
            <w:r w:rsidR="007F3897">
              <w:rPr>
                <w:noProof/>
                <w:webHidden/>
              </w:rPr>
              <w:fldChar w:fldCharType="separate"/>
            </w:r>
            <w:r w:rsidR="0095484A">
              <w:rPr>
                <w:noProof/>
                <w:webHidden/>
              </w:rPr>
              <w:t>208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42" w:history="1">
            <w:r w:rsidR="007F3897" w:rsidRPr="00F22E5F">
              <w:rPr>
                <w:rStyle w:val="Hyperlink"/>
                <w:rFonts w:cs="Times New Roman"/>
                <w:noProof/>
              </w:rPr>
              <w:t>R305R060022</w:t>
            </w:r>
            <w:r w:rsidR="007F3897">
              <w:rPr>
                <w:noProof/>
                <w:webHidden/>
              </w:rPr>
              <w:tab/>
            </w:r>
            <w:r w:rsidR="007F3897">
              <w:rPr>
                <w:noProof/>
                <w:webHidden/>
              </w:rPr>
              <w:fldChar w:fldCharType="begin"/>
            </w:r>
            <w:r w:rsidR="007F3897">
              <w:rPr>
                <w:noProof/>
                <w:webHidden/>
              </w:rPr>
              <w:instrText xml:space="preserve"> PAGEREF _Toc372556542 \h </w:instrText>
            </w:r>
            <w:r w:rsidR="007F3897">
              <w:rPr>
                <w:noProof/>
                <w:webHidden/>
              </w:rPr>
            </w:r>
            <w:r w:rsidR="007F3897">
              <w:rPr>
                <w:noProof/>
                <w:webHidden/>
              </w:rPr>
              <w:fldChar w:fldCharType="separate"/>
            </w:r>
            <w:r w:rsidR="0095484A">
              <w:rPr>
                <w:noProof/>
                <w:webHidden/>
              </w:rPr>
              <w:t>208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43" w:history="1">
            <w:r w:rsidR="007F3897" w:rsidRPr="00F22E5F">
              <w:rPr>
                <w:rStyle w:val="Hyperlink"/>
                <w:rFonts w:cs="Times New Roman"/>
                <w:noProof/>
              </w:rPr>
              <w:t>R305R060059</w:t>
            </w:r>
            <w:r w:rsidR="007F3897">
              <w:rPr>
                <w:noProof/>
                <w:webHidden/>
              </w:rPr>
              <w:tab/>
            </w:r>
            <w:r w:rsidR="007F3897">
              <w:rPr>
                <w:noProof/>
                <w:webHidden/>
              </w:rPr>
              <w:fldChar w:fldCharType="begin"/>
            </w:r>
            <w:r w:rsidR="007F3897">
              <w:rPr>
                <w:noProof/>
                <w:webHidden/>
              </w:rPr>
              <w:instrText xml:space="preserve"> PAGEREF _Toc372556543 \h </w:instrText>
            </w:r>
            <w:r w:rsidR="007F3897">
              <w:rPr>
                <w:noProof/>
                <w:webHidden/>
              </w:rPr>
            </w:r>
            <w:r w:rsidR="007F3897">
              <w:rPr>
                <w:noProof/>
                <w:webHidden/>
              </w:rPr>
              <w:fldChar w:fldCharType="separate"/>
            </w:r>
            <w:r w:rsidR="0095484A">
              <w:rPr>
                <w:noProof/>
                <w:webHidden/>
              </w:rPr>
              <w:t>208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44" w:history="1">
            <w:r w:rsidR="007F3897" w:rsidRPr="00F22E5F">
              <w:rPr>
                <w:rStyle w:val="Hyperlink"/>
                <w:rFonts w:cs="Times New Roman"/>
                <w:noProof/>
              </w:rPr>
              <w:t>R305R060062</w:t>
            </w:r>
            <w:r w:rsidR="007F3897">
              <w:rPr>
                <w:noProof/>
                <w:webHidden/>
              </w:rPr>
              <w:tab/>
            </w:r>
            <w:r w:rsidR="007F3897">
              <w:rPr>
                <w:noProof/>
                <w:webHidden/>
              </w:rPr>
              <w:fldChar w:fldCharType="begin"/>
            </w:r>
            <w:r w:rsidR="007F3897">
              <w:rPr>
                <w:noProof/>
                <w:webHidden/>
              </w:rPr>
              <w:instrText xml:space="preserve"> PAGEREF _Toc372556544 \h </w:instrText>
            </w:r>
            <w:r w:rsidR="007F3897">
              <w:rPr>
                <w:noProof/>
                <w:webHidden/>
              </w:rPr>
            </w:r>
            <w:r w:rsidR="007F3897">
              <w:rPr>
                <w:noProof/>
                <w:webHidden/>
              </w:rPr>
              <w:fldChar w:fldCharType="separate"/>
            </w:r>
            <w:r w:rsidR="0095484A">
              <w:rPr>
                <w:noProof/>
                <w:webHidden/>
              </w:rPr>
              <w:t>209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45" w:history="1">
            <w:r w:rsidR="007F3897" w:rsidRPr="00F22E5F">
              <w:rPr>
                <w:rStyle w:val="Hyperlink"/>
                <w:rFonts w:cs="Times New Roman"/>
                <w:noProof/>
              </w:rPr>
              <w:t>R305R060096</w:t>
            </w:r>
            <w:r w:rsidR="007F3897">
              <w:rPr>
                <w:noProof/>
                <w:webHidden/>
              </w:rPr>
              <w:tab/>
            </w:r>
            <w:r w:rsidR="007F3897">
              <w:rPr>
                <w:noProof/>
                <w:webHidden/>
              </w:rPr>
              <w:fldChar w:fldCharType="begin"/>
            </w:r>
            <w:r w:rsidR="007F3897">
              <w:rPr>
                <w:noProof/>
                <w:webHidden/>
              </w:rPr>
              <w:instrText xml:space="preserve"> PAGEREF _Toc372556545 \h </w:instrText>
            </w:r>
            <w:r w:rsidR="007F3897">
              <w:rPr>
                <w:noProof/>
                <w:webHidden/>
              </w:rPr>
            </w:r>
            <w:r w:rsidR="007F3897">
              <w:rPr>
                <w:noProof/>
                <w:webHidden/>
              </w:rPr>
              <w:fldChar w:fldCharType="separate"/>
            </w:r>
            <w:r w:rsidR="0095484A">
              <w:rPr>
                <w:noProof/>
                <w:webHidden/>
              </w:rPr>
              <w:t>209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46" w:history="1">
            <w:r w:rsidR="007F3897" w:rsidRPr="00F22E5F">
              <w:rPr>
                <w:rStyle w:val="Hyperlink"/>
                <w:rFonts w:cs="Times New Roman"/>
                <w:noProof/>
              </w:rPr>
              <w:t>2007</w:t>
            </w:r>
            <w:r w:rsidR="007F3897">
              <w:rPr>
                <w:noProof/>
                <w:webHidden/>
              </w:rPr>
              <w:tab/>
            </w:r>
            <w:r w:rsidR="007F3897">
              <w:rPr>
                <w:noProof/>
                <w:webHidden/>
              </w:rPr>
              <w:fldChar w:fldCharType="begin"/>
            </w:r>
            <w:r w:rsidR="007F3897">
              <w:rPr>
                <w:noProof/>
                <w:webHidden/>
              </w:rPr>
              <w:instrText xml:space="preserve"> PAGEREF _Toc372556546 \h </w:instrText>
            </w:r>
            <w:r w:rsidR="007F3897">
              <w:rPr>
                <w:noProof/>
                <w:webHidden/>
              </w:rPr>
            </w:r>
            <w:r w:rsidR="007F3897">
              <w:rPr>
                <w:noProof/>
                <w:webHidden/>
              </w:rPr>
              <w:fldChar w:fldCharType="separate"/>
            </w:r>
            <w:r w:rsidR="0095484A">
              <w:rPr>
                <w:noProof/>
                <w:webHidden/>
              </w:rPr>
              <w:t>210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47" w:history="1">
            <w:r w:rsidR="007F3897" w:rsidRPr="00F22E5F">
              <w:rPr>
                <w:rStyle w:val="Hyperlink"/>
                <w:rFonts w:cs="Times New Roman"/>
                <w:noProof/>
              </w:rPr>
              <w:t>R305B070131</w:t>
            </w:r>
            <w:r w:rsidR="007F3897">
              <w:rPr>
                <w:noProof/>
                <w:webHidden/>
              </w:rPr>
              <w:tab/>
            </w:r>
            <w:r w:rsidR="007F3897">
              <w:rPr>
                <w:noProof/>
                <w:webHidden/>
              </w:rPr>
              <w:fldChar w:fldCharType="begin"/>
            </w:r>
            <w:r w:rsidR="007F3897">
              <w:rPr>
                <w:noProof/>
                <w:webHidden/>
              </w:rPr>
              <w:instrText xml:space="preserve"> PAGEREF _Toc372556547 \h </w:instrText>
            </w:r>
            <w:r w:rsidR="007F3897">
              <w:rPr>
                <w:noProof/>
                <w:webHidden/>
              </w:rPr>
            </w:r>
            <w:r w:rsidR="007F3897">
              <w:rPr>
                <w:noProof/>
                <w:webHidden/>
              </w:rPr>
              <w:fldChar w:fldCharType="separate"/>
            </w:r>
            <w:r w:rsidR="0095484A">
              <w:rPr>
                <w:noProof/>
                <w:webHidden/>
              </w:rPr>
              <w:t>210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48" w:history="1">
            <w:r w:rsidR="007F3897" w:rsidRPr="00F22E5F">
              <w:rPr>
                <w:rStyle w:val="Hyperlink"/>
                <w:rFonts w:cs="Times New Roman"/>
                <w:noProof/>
              </w:rPr>
              <w:t>R305B070702</w:t>
            </w:r>
            <w:r w:rsidR="007F3897">
              <w:rPr>
                <w:noProof/>
                <w:webHidden/>
              </w:rPr>
              <w:tab/>
            </w:r>
            <w:r w:rsidR="007F3897">
              <w:rPr>
                <w:noProof/>
                <w:webHidden/>
              </w:rPr>
              <w:fldChar w:fldCharType="begin"/>
            </w:r>
            <w:r w:rsidR="007F3897">
              <w:rPr>
                <w:noProof/>
                <w:webHidden/>
              </w:rPr>
              <w:instrText xml:space="preserve"> PAGEREF _Toc372556548 \h </w:instrText>
            </w:r>
            <w:r w:rsidR="007F3897">
              <w:rPr>
                <w:noProof/>
                <w:webHidden/>
              </w:rPr>
            </w:r>
            <w:r w:rsidR="007F3897">
              <w:rPr>
                <w:noProof/>
                <w:webHidden/>
              </w:rPr>
              <w:fldChar w:fldCharType="separate"/>
            </w:r>
            <w:r w:rsidR="0095484A">
              <w:rPr>
                <w:noProof/>
                <w:webHidden/>
              </w:rPr>
              <w:t>210</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49"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_Toc372556549 \h </w:instrText>
            </w:r>
            <w:r w:rsidR="007F3897">
              <w:rPr>
                <w:noProof/>
                <w:webHidden/>
              </w:rPr>
            </w:r>
            <w:r w:rsidR="007F3897">
              <w:rPr>
                <w:noProof/>
                <w:webHidden/>
              </w:rPr>
              <w:fldChar w:fldCharType="separate"/>
            </w:r>
            <w:r w:rsidR="0095484A">
              <w:rPr>
                <w:noProof/>
                <w:webHidden/>
              </w:rPr>
              <w:t>210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50" w:history="1">
            <w:r w:rsidR="007F3897" w:rsidRPr="00F22E5F">
              <w:rPr>
                <w:rStyle w:val="Hyperlink"/>
                <w:rFonts w:cs="Times New Roman"/>
                <w:noProof/>
              </w:rPr>
              <w:t>R305A080127</w:t>
            </w:r>
            <w:r w:rsidR="007F3897">
              <w:rPr>
                <w:noProof/>
                <w:webHidden/>
              </w:rPr>
              <w:tab/>
            </w:r>
            <w:r w:rsidR="007F3897">
              <w:rPr>
                <w:noProof/>
                <w:webHidden/>
              </w:rPr>
              <w:fldChar w:fldCharType="begin"/>
            </w:r>
            <w:r w:rsidR="007F3897">
              <w:rPr>
                <w:noProof/>
                <w:webHidden/>
              </w:rPr>
              <w:instrText xml:space="preserve"> PAGEREF _Toc372556550 \h </w:instrText>
            </w:r>
            <w:r w:rsidR="007F3897">
              <w:rPr>
                <w:noProof/>
                <w:webHidden/>
              </w:rPr>
            </w:r>
            <w:r w:rsidR="007F3897">
              <w:rPr>
                <w:noProof/>
                <w:webHidden/>
              </w:rPr>
              <w:fldChar w:fldCharType="separate"/>
            </w:r>
            <w:r w:rsidR="0095484A">
              <w:rPr>
                <w:noProof/>
                <w:webHidden/>
              </w:rPr>
              <w:t>210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51" w:history="1">
            <w:r w:rsidR="007F3897" w:rsidRPr="00F22E5F">
              <w:rPr>
                <w:rStyle w:val="Hyperlink"/>
                <w:rFonts w:cs="Times New Roman"/>
                <w:noProof/>
              </w:rPr>
              <w:t>R305A080211</w:t>
            </w:r>
            <w:r w:rsidR="007F3897">
              <w:rPr>
                <w:noProof/>
                <w:webHidden/>
              </w:rPr>
              <w:tab/>
            </w:r>
            <w:r w:rsidR="007F3897">
              <w:rPr>
                <w:noProof/>
                <w:webHidden/>
              </w:rPr>
              <w:fldChar w:fldCharType="begin"/>
            </w:r>
            <w:r w:rsidR="007F3897">
              <w:rPr>
                <w:noProof/>
                <w:webHidden/>
              </w:rPr>
              <w:instrText xml:space="preserve"> PAGEREF _Toc372556551 \h </w:instrText>
            </w:r>
            <w:r w:rsidR="007F3897">
              <w:rPr>
                <w:noProof/>
                <w:webHidden/>
              </w:rPr>
            </w:r>
            <w:r w:rsidR="007F3897">
              <w:rPr>
                <w:noProof/>
                <w:webHidden/>
              </w:rPr>
              <w:fldChar w:fldCharType="separate"/>
            </w:r>
            <w:r w:rsidR="0095484A">
              <w:rPr>
                <w:noProof/>
                <w:webHidden/>
              </w:rPr>
              <w:t>211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52" w:history="1">
            <w:r w:rsidR="007F3897" w:rsidRPr="00F22E5F">
              <w:rPr>
                <w:rStyle w:val="Hyperlink"/>
                <w:rFonts w:cs="Times New Roman"/>
                <w:noProof/>
              </w:rPr>
              <w:t>R305A080522</w:t>
            </w:r>
            <w:r w:rsidR="007F3897">
              <w:rPr>
                <w:noProof/>
                <w:webHidden/>
              </w:rPr>
              <w:tab/>
            </w:r>
            <w:r w:rsidR="007F3897">
              <w:rPr>
                <w:noProof/>
                <w:webHidden/>
              </w:rPr>
              <w:fldChar w:fldCharType="begin"/>
            </w:r>
            <w:r w:rsidR="007F3897">
              <w:rPr>
                <w:noProof/>
                <w:webHidden/>
              </w:rPr>
              <w:instrText xml:space="preserve"> PAGEREF _Toc372556552 \h </w:instrText>
            </w:r>
            <w:r w:rsidR="007F3897">
              <w:rPr>
                <w:noProof/>
                <w:webHidden/>
              </w:rPr>
            </w:r>
            <w:r w:rsidR="007F3897">
              <w:rPr>
                <w:noProof/>
                <w:webHidden/>
              </w:rPr>
              <w:fldChar w:fldCharType="separate"/>
            </w:r>
            <w:r w:rsidR="0095484A">
              <w:rPr>
                <w:noProof/>
                <w:webHidden/>
              </w:rPr>
              <w:t>211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53" w:history="1">
            <w:r w:rsidR="007F3897" w:rsidRPr="00F22E5F">
              <w:rPr>
                <w:rStyle w:val="Hyperlink"/>
                <w:rFonts w:cs="Times New Roman"/>
                <w:noProof/>
              </w:rPr>
              <w:t>R305A080544</w:t>
            </w:r>
            <w:r w:rsidR="007F3897">
              <w:rPr>
                <w:noProof/>
                <w:webHidden/>
              </w:rPr>
              <w:tab/>
            </w:r>
            <w:r w:rsidR="007F3897">
              <w:rPr>
                <w:noProof/>
                <w:webHidden/>
              </w:rPr>
              <w:fldChar w:fldCharType="begin"/>
            </w:r>
            <w:r w:rsidR="007F3897">
              <w:rPr>
                <w:noProof/>
                <w:webHidden/>
              </w:rPr>
              <w:instrText xml:space="preserve"> PAGEREF _Toc372556553 \h </w:instrText>
            </w:r>
            <w:r w:rsidR="007F3897">
              <w:rPr>
                <w:noProof/>
                <w:webHidden/>
              </w:rPr>
            </w:r>
            <w:r w:rsidR="007F3897">
              <w:rPr>
                <w:noProof/>
                <w:webHidden/>
              </w:rPr>
              <w:fldChar w:fldCharType="separate"/>
            </w:r>
            <w:r w:rsidR="0095484A">
              <w:rPr>
                <w:noProof/>
                <w:webHidden/>
              </w:rPr>
              <w:t>211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54"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_Toc372556554 \h </w:instrText>
            </w:r>
            <w:r w:rsidR="007F3897">
              <w:rPr>
                <w:noProof/>
                <w:webHidden/>
              </w:rPr>
            </w:r>
            <w:r w:rsidR="007F3897">
              <w:rPr>
                <w:noProof/>
                <w:webHidden/>
              </w:rPr>
              <w:fldChar w:fldCharType="separate"/>
            </w:r>
            <w:r w:rsidR="0095484A">
              <w:rPr>
                <w:noProof/>
                <w:webHidden/>
              </w:rPr>
              <w:t>212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55" w:history="1">
            <w:r w:rsidR="007F3897" w:rsidRPr="00F22E5F">
              <w:rPr>
                <w:rStyle w:val="Hyperlink"/>
                <w:rFonts w:cs="Times New Roman"/>
                <w:noProof/>
              </w:rPr>
              <w:t>R305A100423</w:t>
            </w:r>
            <w:r w:rsidR="007F3897">
              <w:rPr>
                <w:noProof/>
                <w:webHidden/>
              </w:rPr>
              <w:tab/>
            </w:r>
            <w:r w:rsidR="007F3897">
              <w:rPr>
                <w:noProof/>
                <w:webHidden/>
              </w:rPr>
              <w:fldChar w:fldCharType="begin"/>
            </w:r>
            <w:r w:rsidR="007F3897">
              <w:rPr>
                <w:noProof/>
                <w:webHidden/>
              </w:rPr>
              <w:instrText xml:space="preserve"> PAGEREF _Toc372556555 \h </w:instrText>
            </w:r>
            <w:r w:rsidR="007F3897">
              <w:rPr>
                <w:noProof/>
                <w:webHidden/>
              </w:rPr>
            </w:r>
            <w:r w:rsidR="007F3897">
              <w:rPr>
                <w:noProof/>
                <w:webHidden/>
              </w:rPr>
              <w:fldChar w:fldCharType="separate"/>
            </w:r>
            <w:r w:rsidR="0095484A">
              <w:rPr>
                <w:noProof/>
                <w:webHidden/>
              </w:rPr>
              <w:t>212</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556" w:history="1">
            <w:r w:rsidR="007F3897" w:rsidRPr="00F22E5F">
              <w:rPr>
                <w:rStyle w:val="Hyperlink"/>
                <w:rFonts w:cs="Times New Roman"/>
                <w:noProof/>
              </w:rPr>
              <w:t>National Research and Development Centers</w:t>
            </w:r>
            <w:r w:rsidR="007F3897">
              <w:rPr>
                <w:noProof/>
                <w:webHidden/>
              </w:rPr>
              <w:tab/>
            </w:r>
            <w:r w:rsidR="007F3897">
              <w:rPr>
                <w:noProof/>
                <w:webHidden/>
              </w:rPr>
              <w:fldChar w:fldCharType="begin"/>
            </w:r>
            <w:r w:rsidR="007F3897">
              <w:rPr>
                <w:noProof/>
                <w:webHidden/>
              </w:rPr>
              <w:instrText xml:space="preserve"> PAGEREF _Toc372556556 \h </w:instrText>
            </w:r>
            <w:r w:rsidR="007F3897">
              <w:rPr>
                <w:noProof/>
                <w:webHidden/>
              </w:rPr>
            </w:r>
            <w:r w:rsidR="007F3897">
              <w:rPr>
                <w:noProof/>
                <w:webHidden/>
              </w:rPr>
              <w:fldChar w:fldCharType="separate"/>
            </w:r>
            <w:r w:rsidR="0095484A">
              <w:rPr>
                <w:noProof/>
                <w:webHidden/>
              </w:rPr>
              <w:t>213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57" w:history="1">
            <w:r w:rsidR="007F3897" w:rsidRPr="00F22E5F">
              <w:rPr>
                <w:rStyle w:val="Hyperlink"/>
                <w:rFonts w:cs="Times New Roman"/>
                <w:noProof/>
              </w:rPr>
              <w:t>2004</w:t>
            </w:r>
            <w:r w:rsidR="007F3897">
              <w:rPr>
                <w:noProof/>
                <w:webHidden/>
              </w:rPr>
              <w:tab/>
            </w:r>
            <w:r w:rsidR="007F3897">
              <w:rPr>
                <w:noProof/>
                <w:webHidden/>
              </w:rPr>
              <w:fldChar w:fldCharType="begin"/>
            </w:r>
            <w:r w:rsidR="007F3897">
              <w:rPr>
                <w:noProof/>
                <w:webHidden/>
              </w:rPr>
              <w:instrText xml:space="preserve"> PAGEREF _Toc372556557 \h </w:instrText>
            </w:r>
            <w:r w:rsidR="007F3897">
              <w:rPr>
                <w:noProof/>
                <w:webHidden/>
              </w:rPr>
            </w:r>
            <w:r w:rsidR="007F3897">
              <w:rPr>
                <w:noProof/>
                <w:webHidden/>
              </w:rPr>
              <w:fldChar w:fldCharType="separate"/>
            </w:r>
            <w:r w:rsidR="0095484A">
              <w:rPr>
                <w:noProof/>
                <w:webHidden/>
              </w:rPr>
              <w:t>213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58" w:history="1">
            <w:r w:rsidR="007F3897" w:rsidRPr="00F22E5F">
              <w:rPr>
                <w:rStyle w:val="Hyperlink"/>
                <w:rFonts w:cs="Times New Roman"/>
                <w:noProof/>
              </w:rPr>
              <w:t>R305A040043</w:t>
            </w:r>
            <w:r w:rsidR="007F3897">
              <w:rPr>
                <w:noProof/>
                <w:webHidden/>
              </w:rPr>
              <w:tab/>
            </w:r>
            <w:r w:rsidR="007F3897">
              <w:rPr>
                <w:noProof/>
                <w:webHidden/>
              </w:rPr>
              <w:fldChar w:fldCharType="begin"/>
            </w:r>
            <w:r w:rsidR="007F3897">
              <w:rPr>
                <w:noProof/>
                <w:webHidden/>
              </w:rPr>
              <w:instrText xml:space="preserve"> PAGEREF _Toc372556558 \h </w:instrText>
            </w:r>
            <w:r w:rsidR="007F3897">
              <w:rPr>
                <w:noProof/>
                <w:webHidden/>
              </w:rPr>
            </w:r>
            <w:r w:rsidR="007F3897">
              <w:rPr>
                <w:noProof/>
                <w:webHidden/>
              </w:rPr>
              <w:fldChar w:fldCharType="separate"/>
            </w:r>
            <w:r w:rsidR="0095484A">
              <w:rPr>
                <w:noProof/>
                <w:webHidden/>
              </w:rPr>
              <w:t>213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59" w:history="1">
            <w:r w:rsidR="007F3897" w:rsidRPr="00F22E5F">
              <w:rPr>
                <w:rStyle w:val="Hyperlink"/>
                <w:rFonts w:cs="Times New Roman"/>
                <w:noProof/>
              </w:rPr>
              <w:t>R305A040056</w:t>
            </w:r>
            <w:r w:rsidR="007F3897">
              <w:rPr>
                <w:noProof/>
                <w:webHidden/>
              </w:rPr>
              <w:tab/>
            </w:r>
            <w:r w:rsidR="007F3897">
              <w:rPr>
                <w:noProof/>
                <w:webHidden/>
              </w:rPr>
              <w:fldChar w:fldCharType="begin"/>
            </w:r>
            <w:r w:rsidR="007F3897">
              <w:rPr>
                <w:noProof/>
                <w:webHidden/>
              </w:rPr>
              <w:instrText xml:space="preserve"> PAGEREF _Toc372556559 \h </w:instrText>
            </w:r>
            <w:r w:rsidR="007F3897">
              <w:rPr>
                <w:noProof/>
                <w:webHidden/>
              </w:rPr>
            </w:r>
            <w:r w:rsidR="007F3897">
              <w:rPr>
                <w:noProof/>
                <w:webHidden/>
              </w:rPr>
              <w:fldChar w:fldCharType="separate"/>
            </w:r>
            <w:r w:rsidR="0095484A">
              <w:rPr>
                <w:noProof/>
                <w:webHidden/>
              </w:rPr>
              <w:t>217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60" w:history="1">
            <w:r w:rsidR="007F3897" w:rsidRPr="00F22E5F">
              <w:rPr>
                <w:rStyle w:val="Hyperlink"/>
                <w:rFonts w:cs="Times New Roman"/>
                <w:noProof/>
              </w:rPr>
              <w:t>R305A040082</w:t>
            </w:r>
            <w:r w:rsidR="007F3897">
              <w:rPr>
                <w:noProof/>
                <w:webHidden/>
              </w:rPr>
              <w:tab/>
            </w:r>
            <w:r w:rsidR="007F3897">
              <w:rPr>
                <w:noProof/>
                <w:webHidden/>
              </w:rPr>
              <w:fldChar w:fldCharType="begin"/>
            </w:r>
            <w:r w:rsidR="007F3897">
              <w:rPr>
                <w:noProof/>
                <w:webHidden/>
              </w:rPr>
              <w:instrText xml:space="preserve"> PAGEREF _Toc372556560 \h </w:instrText>
            </w:r>
            <w:r w:rsidR="007F3897">
              <w:rPr>
                <w:noProof/>
                <w:webHidden/>
              </w:rPr>
            </w:r>
            <w:r w:rsidR="007F3897">
              <w:rPr>
                <w:noProof/>
                <w:webHidden/>
              </w:rPr>
              <w:fldChar w:fldCharType="separate"/>
            </w:r>
            <w:r w:rsidR="0095484A">
              <w:rPr>
                <w:noProof/>
                <w:webHidden/>
              </w:rPr>
              <w:t>221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61" w:history="1">
            <w:r w:rsidR="007F3897" w:rsidRPr="00F22E5F">
              <w:rPr>
                <w:rStyle w:val="Hyperlink"/>
                <w:rFonts w:cs="Times New Roman"/>
                <w:noProof/>
              </w:rPr>
              <w:t>2005</w:t>
            </w:r>
            <w:r w:rsidR="007F3897">
              <w:rPr>
                <w:noProof/>
                <w:webHidden/>
              </w:rPr>
              <w:tab/>
            </w:r>
            <w:r w:rsidR="007F3897">
              <w:rPr>
                <w:noProof/>
                <w:webHidden/>
              </w:rPr>
              <w:fldChar w:fldCharType="begin"/>
            </w:r>
            <w:r w:rsidR="007F3897">
              <w:rPr>
                <w:noProof/>
                <w:webHidden/>
              </w:rPr>
              <w:instrText xml:space="preserve"> PAGEREF _Toc372556561 \h </w:instrText>
            </w:r>
            <w:r w:rsidR="007F3897">
              <w:rPr>
                <w:noProof/>
                <w:webHidden/>
              </w:rPr>
            </w:r>
            <w:r w:rsidR="007F3897">
              <w:rPr>
                <w:noProof/>
                <w:webHidden/>
              </w:rPr>
              <w:fldChar w:fldCharType="separate"/>
            </w:r>
            <w:r w:rsidR="0095484A">
              <w:rPr>
                <w:noProof/>
                <w:webHidden/>
              </w:rPr>
              <w:t>224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62" w:history="1">
            <w:r w:rsidR="007F3897" w:rsidRPr="00F22E5F">
              <w:rPr>
                <w:rStyle w:val="Hyperlink"/>
                <w:rFonts w:cs="Times New Roman"/>
                <w:noProof/>
              </w:rPr>
              <w:t>R305A050004</w:t>
            </w:r>
            <w:r w:rsidR="007F3897">
              <w:rPr>
                <w:noProof/>
                <w:webHidden/>
              </w:rPr>
              <w:tab/>
            </w:r>
            <w:r w:rsidR="007F3897">
              <w:rPr>
                <w:noProof/>
                <w:webHidden/>
              </w:rPr>
              <w:fldChar w:fldCharType="begin"/>
            </w:r>
            <w:r w:rsidR="007F3897">
              <w:rPr>
                <w:noProof/>
                <w:webHidden/>
              </w:rPr>
              <w:instrText xml:space="preserve"> PAGEREF _Toc372556562 \h </w:instrText>
            </w:r>
            <w:r w:rsidR="007F3897">
              <w:rPr>
                <w:noProof/>
                <w:webHidden/>
              </w:rPr>
            </w:r>
            <w:r w:rsidR="007F3897">
              <w:rPr>
                <w:noProof/>
                <w:webHidden/>
              </w:rPr>
              <w:fldChar w:fldCharType="separate"/>
            </w:r>
            <w:r w:rsidR="0095484A">
              <w:rPr>
                <w:noProof/>
                <w:webHidden/>
              </w:rPr>
              <w:t>224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63" w:history="1">
            <w:r w:rsidR="007F3897" w:rsidRPr="00F22E5F">
              <w:rPr>
                <w:rStyle w:val="Hyperlink"/>
                <w:rFonts w:cs="Times New Roman"/>
                <w:noProof/>
              </w:rPr>
              <w:t>R305A050056</w:t>
            </w:r>
            <w:r w:rsidR="007F3897">
              <w:rPr>
                <w:noProof/>
                <w:webHidden/>
              </w:rPr>
              <w:tab/>
            </w:r>
            <w:r w:rsidR="007F3897">
              <w:rPr>
                <w:noProof/>
                <w:webHidden/>
              </w:rPr>
              <w:fldChar w:fldCharType="begin"/>
            </w:r>
            <w:r w:rsidR="007F3897">
              <w:rPr>
                <w:noProof/>
                <w:webHidden/>
              </w:rPr>
              <w:instrText xml:space="preserve"> PAGEREF _Toc372556563 \h </w:instrText>
            </w:r>
            <w:r w:rsidR="007F3897">
              <w:rPr>
                <w:noProof/>
                <w:webHidden/>
              </w:rPr>
            </w:r>
            <w:r w:rsidR="007F3897">
              <w:rPr>
                <w:noProof/>
                <w:webHidden/>
              </w:rPr>
              <w:fldChar w:fldCharType="separate"/>
            </w:r>
            <w:r w:rsidR="0095484A">
              <w:rPr>
                <w:noProof/>
                <w:webHidden/>
              </w:rPr>
              <w:t>225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64" w:history="1">
            <w:r w:rsidR="007F3897" w:rsidRPr="00F22E5F">
              <w:rPr>
                <w:rStyle w:val="Hyperlink"/>
                <w:rFonts w:cs="Times New Roman"/>
                <w:noProof/>
              </w:rPr>
              <w:t>2006</w:t>
            </w:r>
            <w:r w:rsidR="007F3897">
              <w:rPr>
                <w:noProof/>
                <w:webHidden/>
              </w:rPr>
              <w:tab/>
            </w:r>
            <w:r w:rsidR="007F3897">
              <w:rPr>
                <w:noProof/>
                <w:webHidden/>
              </w:rPr>
              <w:fldChar w:fldCharType="begin"/>
            </w:r>
            <w:r w:rsidR="007F3897">
              <w:rPr>
                <w:noProof/>
                <w:webHidden/>
              </w:rPr>
              <w:instrText xml:space="preserve"> PAGEREF _Toc372556564 \h </w:instrText>
            </w:r>
            <w:r w:rsidR="007F3897">
              <w:rPr>
                <w:noProof/>
                <w:webHidden/>
              </w:rPr>
            </w:r>
            <w:r w:rsidR="007F3897">
              <w:rPr>
                <w:noProof/>
                <w:webHidden/>
              </w:rPr>
              <w:fldChar w:fldCharType="separate"/>
            </w:r>
            <w:r w:rsidR="0095484A">
              <w:rPr>
                <w:noProof/>
                <w:webHidden/>
              </w:rPr>
              <w:t>227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65" w:history="1">
            <w:r w:rsidR="007F3897" w:rsidRPr="00F22E5F">
              <w:rPr>
                <w:rStyle w:val="Hyperlink"/>
                <w:rFonts w:cs="Times New Roman"/>
                <w:noProof/>
              </w:rPr>
              <w:t>R305A060010</w:t>
            </w:r>
            <w:r w:rsidR="007F3897">
              <w:rPr>
                <w:noProof/>
                <w:webHidden/>
              </w:rPr>
              <w:tab/>
            </w:r>
            <w:r w:rsidR="007F3897">
              <w:rPr>
                <w:noProof/>
                <w:webHidden/>
              </w:rPr>
              <w:fldChar w:fldCharType="begin"/>
            </w:r>
            <w:r w:rsidR="007F3897">
              <w:rPr>
                <w:noProof/>
                <w:webHidden/>
              </w:rPr>
              <w:instrText xml:space="preserve"> PAGEREF _Toc372556565 \h </w:instrText>
            </w:r>
            <w:r w:rsidR="007F3897">
              <w:rPr>
                <w:noProof/>
                <w:webHidden/>
              </w:rPr>
            </w:r>
            <w:r w:rsidR="007F3897">
              <w:rPr>
                <w:noProof/>
                <w:webHidden/>
              </w:rPr>
              <w:fldChar w:fldCharType="separate"/>
            </w:r>
            <w:r w:rsidR="0095484A">
              <w:rPr>
                <w:noProof/>
                <w:webHidden/>
              </w:rPr>
              <w:t>227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66" w:history="1">
            <w:r w:rsidR="007F3897" w:rsidRPr="00F22E5F">
              <w:rPr>
                <w:rStyle w:val="Hyperlink"/>
                <w:rFonts w:cs="Times New Roman"/>
                <w:noProof/>
              </w:rPr>
              <w:t>R305A060021</w:t>
            </w:r>
            <w:r w:rsidR="007F3897">
              <w:rPr>
                <w:noProof/>
                <w:webHidden/>
              </w:rPr>
              <w:tab/>
            </w:r>
            <w:r w:rsidR="007F3897">
              <w:rPr>
                <w:noProof/>
                <w:webHidden/>
              </w:rPr>
              <w:fldChar w:fldCharType="begin"/>
            </w:r>
            <w:r w:rsidR="007F3897">
              <w:rPr>
                <w:noProof/>
                <w:webHidden/>
              </w:rPr>
              <w:instrText xml:space="preserve"> PAGEREF _Toc372556566 \h </w:instrText>
            </w:r>
            <w:r w:rsidR="007F3897">
              <w:rPr>
                <w:noProof/>
                <w:webHidden/>
              </w:rPr>
            </w:r>
            <w:r w:rsidR="007F3897">
              <w:rPr>
                <w:noProof/>
                <w:webHidden/>
              </w:rPr>
              <w:fldChar w:fldCharType="separate"/>
            </w:r>
            <w:r w:rsidR="0095484A">
              <w:rPr>
                <w:noProof/>
                <w:webHidden/>
              </w:rPr>
              <w:t>230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67" w:history="1">
            <w:r w:rsidR="007F3897" w:rsidRPr="00F22E5F">
              <w:rPr>
                <w:rStyle w:val="Hyperlink"/>
                <w:rFonts w:cs="Times New Roman"/>
                <w:noProof/>
              </w:rPr>
              <w:t>R305A060034</w:t>
            </w:r>
            <w:r w:rsidR="007F3897">
              <w:rPr>
                <w:noProof/>
                <w:webHidden/>
              </w:rPr>
              <w:tab/>
            </w:r>
            <w:r w:rsidR="007F3897">
              <w:rPr>
                <w:noProof/>
                <w:webHidden/>
              </w:rPr>
              <w:fldChar w:fldCharType="begin"/>
            </w:r>
            <w:r w:rsidR="007F3897">
              <w:rPr>
                <w:noProof/>
                <w:webHidden/>
              </w:rPr>
              <w:instrText xml:space="preserve"> PAGEREF _Toc372556567 \h </w:instrText>
            </w:r>
            <w:r w:rsidR="007F3897">
              <w:rPr>
                <w:noProof/>
                <w:webHidden/>
              </w:rPr>
            </w:r>
            <w:r w:rsidR="007F3897">
              <w:rPr>
                <w:noProof/>
                <w:webHidden/>
              </w:rPr>
              <w:fldChar w:fldCharType="separate"/>
            </w:r>
            <w:r w:rsidR="0095484A">
              <w:rPr>
                <w:noProof/>
                <w:webHidden/>
              </w:rPr>
              <w:t>234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68" w:history="1">
            <w:r w:rsidR="007F3897" w:rsidRPr="00F22E5F">
              <w:rPr>
                <w:rStyle w:val="Hyperlink"/>
                <w:rFonts w:cs="Times New Roman"/>
                <w:noProof/>
              </w:rPr>
              <w:t>R305A060044</w:t>
            </w:r>
            <w:r w:rsidR="007F3897">
              <w:rPr>
                <w:noProof/>
                <w:webHidden/>
              </w:rPr>
              <w:tab/>
            </w:r>
            <w:r w:rsidR="007F3897">
              <w:rPr>
                <w:noProof/>
                <w:webHidden/>
              </w:rPr>
              <w:fldChar w:fldCharType="begin"/>
            </w:r>
            <w:r w:rsidR="007F3897">
              <w:rPr>
                <w:noProof/>
                <w:webHidden/>
              </w:rPr>
              <w:instrText xml:space="preserve"> PAGEREF _Toc372556568 \h </w:instrText>
            </w:r>
            <w:r w:rsidR="007F3897">
              <w:rPr>
                <w:noProof/>
                <w:webHidden/>
              </w:rPr>
            </w:r>
            <w:r w:rsidR="007F3897">
              <w:rPr>
                <w:noProof/>
                <w:webHidden/>
              </w:rPr>
              <w:fldChar w:fldCharType="separate"/>
            </w:r>
            <w:r w:rsidR="0095484A">
              <w:rPr>
                <w:noProof/>
                <w:webHidden/>
              </w:rPr>
              <w:t>240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69" w:history="1">
            <w:r w:rsidR="007F3897" w:rsidRPr="00F22E5F">
              <w:rPr>
                <w:rStyle w:val="Hyperlink"/>
                <w:rFonts w:cs="Times New Roman"/>
                <w:noProof/>
              </w:rPr>
              <w:t>R305A060067</w:t>
            </w:r>
            <w:r w:rsidR="007F3897">
              <w:rPr>
                <w:noProof/>
                <w:webHidden/>
              </w:rPr>
              <w:tab/>
            </w:r>
            <w:r w:rsidR="007F3897">
              <w:rPr>
                <w:noProof/>
                <w:webHidden/>
              </w:rPr>
              <w:fldChar w:fldCharType="begin"/>
            </w:r>
            <w:r w:rsidR="007F3897">
              <w:rPr>
                <w:noProof/>
                <w:webHidden/>
              </w:rPr>
              <w:instrText xml:space="preserve"> PAGEREF _Toc372556569 \h </w:instrText>
            </w:r>
            <w:r w:rsidR="007F3897">
              <w:rPr>
                <w:noProof/>
                <w:webHidden/>
              </w:rPr>
            </w:r>
            <w:r w:rsidR="007F3897">
              <w:rPr>
                <w:noProof/>
                <w:webHidden/>
              </w:rPr>
              <w:fldChar w:fldCharType="separate"/>
            </w:r>
            <w:r w:rsidR="0095484A">
              <w:rPr>
                <w:noProof/>
                <w:webHidden/>
              </w:rPr>
              <w:t>241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70"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_Toc372556570 \h </w:instrText>
            </w:r>
            <w:r w:rsidR="007F3897">
              <w:rPr>
                <w:noProof/>
                <w:webHidden/>
              </w:rPr>
            </w:r>
            <w:r w:rsidR="007F3897">
              <w:rPr>
                <w:noProof/>
                <w:webHidden/>
              </w:rPr>
              <w:fldChar w:fldCharType="separate"/>
            </w:r>
            <w:r w:rsidR="0095484A">
              <w:rPr>
                <w:noProof/>
                <w:webHidden/>
              </w:rPr>
              <w:t>251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71" w:history="1">
            <w:r w:rsidR="007F3897" w:rsidRPr="00F22E5F">
              <w:rPr>
                <w:rStyle w:val="Hyperlink"/>
                <w:rFonts w:cs="Times New Roman"/>
                <w:noProof/>
              </w:rPr>
              <w:t>R305C080009</w:t>
            </w:r>
            <w:r w:rsidR="007F3897">
              <w:rPr>
                <w:noProof/>
                <w:webHidden/>
              </w:rPr>
              <w:tab/>
            </w:r>
            <w:r w:rsidR="007F3897">
              <w:rPr>
                <w:noProof/>
                <w:webHidden/>
              </w:rPr>
              <w:fldChar w:fldCharType="begin"/>
            </w:r>
            <w:r w:rsidR="007F3897">
              <w:rPr>
                <w:noProof/>
                <w:webHidden/>
              </w:rPr>
              <w:instrText xml:space="preserve"> PAGEREF _Toc372556571 \h </w:instrText>
            </w:r>
            <w:r w:rsidR="007F3897">
              <w:rPr>
                <w:noProof/>
                <w:webHidden/>
              </w:rPr>
            </w:r>
            <w:r w:rsidR="007F3897">
              <w:rPr>
                <w:noProof/>
                <w:webHidden/>
              </w:rPr>
              <w:fldChar w:fldCharType="separate"/>
            </w:r>
            <w:r w:rsidR="0095484A">
              <w:rPr>
                <w:noProof/>
                <w:webHidden/>
              </w:rPr>
              <w:t>251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72" w:history="1">
            <w:r w:rsidR="007F3897" w:rsidRPr="00F22E5F">
              <w:rPr>
                <w:rStyle w:val="Hyperlink"/>
                <w:rFonts w:cs="Times New Roman"/>
                <w:noProof/>
              </w:rPr>
              <w:t>R305C080015</w:t>
            </w:r>
            <w:r w:rsidR="007F3897">
              <w:rPr>
                <w:noProof/>
                <w:webHidden/>
              </w:rPr>
              <w:tab/>
            </w:r>
            <w:r w:rsidR="007F3897">
              <w:rPr>
                <w:noProof/>
                <w:webHidden/>
              </w:rPr>
              <w:fldChar w:fldCharType="begin"/>
            </w:r>
            <w:r w:rsidR="007F3897">
              <w:rPr>
                <w:noProof/>
                <w:webHidden/>
              </w:rPr>
              <w:instrText xml:space="preserve"> PAGEREF _Toc372556572 \h </w:instrText>
            </w:r>
            <w:r w:rsidR="007F3897">
              <w:rPr>
                <w:noProof/>
                <w:webHidden/>
              </w:rPr>
            </w:r>
            <w:r w:rsidR="007F3897">
              <w:rPr>
                <w:noProof/>
                <w:webHidden/>
              </w:rPr>
              <w:fldChar w:fldCharType="separate"/>
            </w:r>
            <w:r w:rsidR="0095484A">
              <w:rPr>
                <w:noProof/>
                <w:webHidden/>
              </w:rPr>
              <w:t>251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73" w:history="1">
            <w:r w:rsidR="007F3897" w:rsidRPr="00F22E5F">
              <w:rPr>
                <w:rStyle w:val="Hyperlink"/>
                <w:rFonts w:cs="Times New Roman"/>
                <w:noProof/>
              </w:rPr>
              <w:t>R305C080022</w:t>
            </w:r>
            <w:r w:rsidR="007F3897">
              <w:rPr>
                <w:noProof/>
                <w:webHidden/>
              </w:rPr>
              <w:tab/>
            </w:r>
            <w:r w:rsidR="007F3897">
              <w:rPr>
                <w:noProof/>
                <w:webHidden/>
              </w:rPr>
              <w:fldChar w:fldCharType="begin"/>
            </w:r>
            <w:r w:rsidR="007F3897">
              <w:rPr>
                <w:noProof/>
                <w:webHidden/>
              </w:rPr>
              <w:instrText xml:space="preserve"> PAGEREF _Toc372556573 \h </w:instrText>
            </w:r>
            <w:r w:rsidR="007F3897">
              <w:rPr>
                <w:noProof/>
                <w:webHidden/>
              </w:rPr>
            </w:r>
            <w:r w:rsidR="007F3897">
              <w:rPr>
                <w:noProof/>
                <w:webHidden/>
              </w:rPr>
              <w:fldChar w:fldCharType="separate"/>
            </w:r>
            <w:r w:rsidR="0095484A">
              <w:rPr>
                <w:noProof/>
                <w:webHidden/>
              </w:rPr>
              <w:t>252</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74"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_Toc372556574 \h </w:instrText>
            </w:r>
            <w:r w:rsidR="007F3897">
              <w:rPr>
                <w:noProof/>
                <w:webHidden/>
              </w:rPr>
            </w:r>
            <w:r w:rsidR="007F3897">
              <w:rPr>
                <w:noProof/>
                <w:webHidden/>
              </w:rPr>
              <w:fldChar w:fldCharType="separate"/>
            </w:r>
            <w:r w:rsidR="0095484A">
              <w:rPr>
                <w:noProof/>
                <w:webHidden/>
              </w:rPr>
              <w:t>252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75" w:history="1">
            <w:r w:rsidR="007F3897" w:rsidRPr="00F22E5F">
              <w:rPr>
                <w:rStyle w:val="Hyperlink"/>
                <w:rFonts w:cs="Times New Roman"/>
                <w:noProof/>
              </w:rPr>
              <w:t>R305C090022</w:t>
            </w:r>
            <w:r w:rsidR="007F3897">
              <w:rPr>
                <w:noProof/>
                <w:webHidden/>
              </w:rPr>
              <w:tab/>
            </w:r>
            <w:r w:rsidR="007F3897">
              <w:rPr>
                <w:noProof/>
                <w:webHidden/>
              </w:rPr>
              <w:fldChar w:fldCharType="begin"/>
            </w:r>
            <w:r w:rsidR="007F3897">
              <w:rPr>
                <w:noProof/>
                <w:webHidden/>
              </w:rPr>
              <w:instrText xml:space="preserve"> PAGEREF _Toc372556575 \h </w:instrText>
            </w:r>
            <w:r w:rsidR="007F3897">
              <w:rPr>
                <w:noProof/>
                <w:webHidden/>
              </w:rPr>
            </w:r>
            <w:r w:rsidR="007F3897">
              <w:rPr>
                <w:noProof/>
                <w:webHidden/>
              </w:rPr>
              <w:fldChar w:fldCharType="separate"/>
            </w:r>
            <w:r w:rsidR="0095484A">
              <w:rPr>
                <w:noProof/>
                <w:webHidden/>
              </w:rPr>
              <w:t>252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76" w:history="1">
            <w:r w:rsidR="007F3897" w:rsidRPr="00F22E5F">
              <w:rPr>
                <w:rStyle w:val="Hyperlink"/>
                <w:rFonts w:cs="Times New Roman"/>
                <w:noProof/>
              </w:rPr>
              <w:t>R305C090023</w:t>
            </w:r>
            <w:r w:rsidR="007F3897">
              <w:rPr>
                <w:noProof/>
                <w:webHidden/>
              </w:rPr>
              <w:tab/>
            </w:r>
            <w:r w:rsidR="007F3897">
              <w:rPr>
                <w:noProof/>
                <w:webHidden/>
              </w:rPr>
              <w:fldChar w:fldCharType="begin"/>
            </w:r>
            <w:r w:rsidR="007F3897">
              <w:rPr>
                <w:noProof/>
                <w:webHidden/>
              </w:rPr>
              <w:instrText xml:space="preserve"> PAGEREF _Toc372556576 \h </w:instrText>
            </w:r>
            <w:r w:rsidR="007F3897">
              <w:rPr>
                <w:noProof/>
                <w:webHidden/>
              </w:rPr>
            </w:r>
            <w:r w:rsidR="007F3897">
              <w:rPr>
                <w:noProof/>
                <w:webHidden/>
              </w:rPr>
              <w:fldChar w:fldCharType="separate"/>
            </w:r>
            <w:r w:rsidR="0095484A">
              <w:rPr>
                <w:noProof/>
                <w:webHidden/>
              </w:rPr>
              <w:t>252</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77"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_Toc372556577 \h </w:instrText>
            </w:r>
            <w:r w:rsidR="007F3897">
              <w:rPr>
                <w:noProof/>
                <w:webHidden/>
              </w:rPr>
            </w:r>
            <w:r w:rsidR="007F3897">
              <w:rPr>
                <w:noProof/>
                <w:webHidden/>
              </w:rPr>
              <w:fldChar w:fldCharType="separate"/>
            </w:r>
            <w:r w:rsidR="0095484A">
              <w:rPr>
                <w:noProof/>
                <w:webHidden/>
              </w:rPr>
              <w:t>253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78" w:history="1">
            <w:r w:rsidR="007F3897" w:rsidRPr="00F22E5F">
              <w:rPr>
                <w:rStyle w:val="Hyperlink"/>
                <w:rFonts w:cs="Times New Roman"/>
                <w:noProof/>
              </w:rPr>
              <w:t>R305C100023</w:t>
            </w:r>
            <w:r w:rsidR="007F3897">
              <w:rPr>
                <w:noProof/>
                <w:webHidden/>
              </w:rPr>
              <w:tab/>
            </w:r>
            <w:r w:rsidR="007F3897">
              <w:rPr>
                <w:noProof/>
                <w:webHidden/>
              </w:rPr>
              <w:fldChar w:fldCharType="begin"/>
            </w:r>
            <w:r w:rsidR="007F3897">
              <w:rPr>
                <w:noProof/>
                <w:webHidden/>
              </w:rPr>
              <w:instrText xml:space="preserve"> PAGEREF _Toc372556578 \h </w:instrText>
            </w:r>
            <w:r w:rsidR="007F3897">
              <w:rPr>
                <w:noProof/>
                <w:webHidden/>
              </w:rPr>
            </w:r>
            <w:r w:rsidR="007F3897">
              <w:rPr>
                <w:noProof/>
                <w:webHidden/>
              </w:rPr>
              <w:fldChar w:fldCharType="separate"/>
            </w:r>
            <w:r w:rsidR="0095484A">
              <w:rPr>
                <w:noProof/>
                <w:webHidden/>
              </w:rPr>
              <w:t>253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79" w:history="1">
            <w:r w:rsidR="007F3897" w:rsidRPr="00F22E5F">
              <w:rPr>
                <w:rStyle w:val="Hyperlink"/>
                <w:rFonts w:cs="Times New Roman"/>
                <w:noProof/>
              </w:rPr>
              <w:t>R305C100024</w:t>
            </w:r>
            <w:r w:rsidR="007F3897">
              <w:rPr>
                <w:noProof/>
                <w:webHidden/>
              </w:rPr>
              <w:tab/>
            </w:r>
            <w:r w:rsidR="007F3897">
              <w:rPr>
                <w:noProof/>
                <w:webHidden/>
              </w:rPr>
              <w:fldChar w:fldCharType="begin"/>
            </w:r>
            <w:r w:rsidR="007F3897">
              <w:rPr>
                <w:noProof/>
                <w:webHidden/>
              </w:rPr>
              <w:instrText xml:space="preserve"> PAGEREF _Toc372556579 \h </w:instrText>
            </w:r>
            <w:r w:rsidR="007F3897">
              <w:rPr>
                <w:noProof/>
                <w:webHidden/>
              </w:rPr>
            </w:r>
            <w:r w:rsidR="007F3897">
              <w:rPr>
                <w:noProof/>
                <w:webHidden/>
              </w:rPr>
              <w:fldChar w:fldCharType="separate"/>
            </w:r>
            <w:r w:rsidR="0095484A">
              <w:rPr>
                <w:noProof/>
                <w:webHidden/>
              </w:rPr>
              <w:t>253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80"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_Toc372556580 \h </w:instrText>
            </w:r>
            <w:r w:rsidR="007F3897">
              <w:rPr>
                <w:noProof/>
                <w:webHidden/>
              </w:rPr>
            </w:r>
            <w:r w:rsidR="007F3897">
              <w:rPr>
                <w:noProof/>
                <w:webHidden/>
              </w:rPr>
              <w:fldChar w:fldCharType="separate"/>
            </w:r>
            <w:r w:rsidR="0095484A">
              <w:rPr>
                <w:noProof/>
                <w:webHidden/>
              </w:rPr>
              <w:t>253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81" w:history="1">
            <w:r w:rsidR="007F3897" w:rsidRPr="00F22E5F">
              <w:rPr>
                <w:rStyle w:val="Hyperlink"/>
                <w:rFonts w:cs="Times New Roman"/>
                <w:noProof/>
              </w:rPr>
              <w:t>R305C110011</w:t>
            </w:r>
            <w:r w:rsidR="007F3897">
              <w:rPr>
                <w:noProof/>
                <w:webHidden/>
              </w:rPr>
              <w:tab/>
            </w:r>
            <w:r w:rsidR="007F3897">
              <w:rPr>
                <w:noProof/>
                <w:webHidden/>
              </w:rPr>
              <w:fldChar w:fldCharType="begin"/>
            </w:r>
            <w:r w:rsidR="007F3897">
              <w:rPr>
                <w:noProof/>
                <w:webHidden/>
              </w:rPr>
              <w:instrText xml:space="preserve"> PAGEREF _Toc372556581 \h </w:instrText>
            </w:r>
            <w:r w:rsidR="007F3897">
              <w:rPr>
                <w:noProof/>
                <w:webHidden/>
              </w:rPr>
            </w:r>
            <w:r w:rsidR="007F3897">
              <w:rPr>
                <w:noProof/>
                <w:webHidden/>
              </w:rPr>
              <w:fldChar w:fldCharType="separate"/>
            </w:r>
            <w:r w:rsidR="0095484A">
              <w:rPr>
                <w:noProof/>
                <w:webHidden/>
              </w:rPr>
              <w:t>253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82" w:history="1">
            <w:r w:rsidR="007F3897" w:rsidRPr="00F22E5F">
              <w:rPr>
                <w:rStyle w:val="Hyperlink"/>
                <w:rFonts w:cs="Times New Roman"/>
                <w:noProof/>
              </w:rPr>
              <w:t>2012</w:t>
            </w:r>
            <w:r w:rsidR="007F3897">
              <w:rPr>
                <w:noProof/>
                <w:webHidden/>
              </w:rPr>
              <w:tab/>
            </w:r>
            <w:r w:rsidR="007F3897">
              <w:rPr>
                <w:noProof/>
                <w:webHidden/>
              </w:rPr>
              <w:fldChar w:fldCharType="begin"/>
            </w:r>
            <w:r w:rsidR="007F3897">
              <w:rPr>
                <w:noProof/>
                <w:webHidden/>
              </w:rPr>
              <w:instrText xml:space="preserve"> PAGEREF _Toc372556582 \h </w:instrText>
            </w:r>
            <w:r w:rsidR="007F3897">
              <w:rPr>
                <w:noProof/>
                <w:webHidden/>
              </w:rPr>
            </w:r>
            <w:r w:rsidR="007F3897">
              <w:rPr>
                <w:noProof/>
                <w:webHidden/>
              </w:rPr>
              <w:fldChar w:fldCharType="separate"/>
            </w:r>
            <w:r w:rsidR="0095484A">
              <w:rPr>
                <w:noProof/>
                <w:webHidden/>
              </w:rPr>
              <w:t>254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83" w:history="1">
            <w:r w:rsidR="007F3897" w:rsidRPr="00F22E5F">
              <w:rPr>
                <w:rStyle w:val="Hyperlink"/>
                <w:rFonts w:cs="Times New Roman"/>
                <w:noProof/>
              </w:rPr>
              <w:t>R305C120001</w:t>
            </w:r>
            <w:r w:rsidR="007F3897">
              <w:rPr>
                <w:noProof/>
                <w:webHidden/>
              </w:rPr>
              <w:tab/>
            </w:r>
            <w:r w:rsidR="007F3897">
              <w:rPr>
                <w:noProof/>
                <w:webHidden/>
              </w:rPr>
              <w:fldChar w:fldCharType="begin"/>
            </w:r>
            <w:r w:rsidR="007F3897">
              <w:rPr>
                <w:noProof/>
                <w:webHidden/>
              </w:rPr>
              <w:instrText xml:space="preserve"> PAGEREF _Toc372556583 \h </w:instrText>
            </w:r>
            <w:r w:rsidR="007F3897">
              <w:rPr>
                <w:noProof/>
                <w:webHidden/>
              </w:rPr>
            </w:r>
            <w:r w:rsidR="007F3897">
              <w:rPr>
                <w:noProof/>
                <w:webHidden/>
              </w:rPr>
              <w:fldChar w:fldCharType="separate"/>
            </w:r>
            <w:r w:rsidR="0095484A">
              <w:rPr>
                <w:noProof/>
                <w:webHidden/>
              </w:rPr>
              <w:t>254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84" w:history="1">
            <w:r w:rsidR="007F3897" w:rsidRPr="00F22E5F">
              <w:rPr>
                <w:rStyle w:val="Hyperlink"/>
                <w:rFonts w:cs="Times New Roman"/>
                <w:noProof/>
              </w:rPr>
              <w:t>R305C120008</w:t>
            </w:r>
            <w:r w:rsidR="007F3897">
              <w:rPr>
                <w:noProof/>
                <w:webHidden/>
              </w:rPr>
              <w:tab/>
            </w:r>
            <w:r w:rsidR="007F3897">
              <w:rPr>
                <w:noProof/>
                <w:webHidden/>
              </w:rPr>
              <w:fldChar w:fldCharType="begin"/>
            </w:r>
            <w:r w:rsidR="007F3897">
              <w:rPr>
                <w:noProof/>
                <w:webHidden/>
              </w:rPr>
              <w:instrText xml:space="preserve"> PAGEREF _Toc372556584 \h </w:instrText>
            </w:r>
            <w:r w:rsidR="007F3897">
              <w:rPr>
                <w:noProof/>
                <w:webHidden/>
              </w:rPr>
            </w:r>
            <w:r w:rsidR="007F3897">
              <w:rPr>
                <w:noProof/>
                <w:webHidden/>
              </w:rPr>
              <w:fldChar w:fldCharType="separate"/>
            </w:r>
            <w:r w:rsidR="0095484A">
              <w:rPr>
                <w:noProof/>
                <w:webHidden/>
              </w:rPr>
              <w:t>254</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585" w:history="1">
            <w:r w:rsidR="007F3897" w:rsidRPr="00F22E5F">
              <w:rPr>
                <w:rStyle w:val="Hyperlink"/>
                <w:rFonts w:cs="Times New Roman"/>
                <w:noProof/>
              </w:rPr>
              <w:t>Postsecondary and Adult Education</w:t>
            </w:r>
            <w:r w:rsidR="007F3897">
              <w:rPr>
                <w:noProof/>
                <w:webHidden/>
              </w:rPr>
              <w:tab/>
            </w:r>
            <w:r w:rsidR="007F3897">
              <w:rPr>
                <w:noProof/>
                <w:webHidden/>
              </w:rPr>
              <w:fldChar w:fldCharType="begin"/>
            </w:r>
            <w:r w:rsidR="007F3897">
              <w:rPr>
                <w:noProof/>
                <w:webHidden/>
              </w:rPr>
              <w:instrText xml:space="preserve"> PAGEREF _Toc372556585 \h </w:instrText>
            </w:r>
            <w:r w:rsidR="007F3897">
              <w:rPr>
                <w:noProof/>
                <w:webHidden/>
              </w:rPr>
            </w:r>
            <w:r w:rsidR="007F3897">
              <w:rPr>
                <w:noProof/>
                <w:webHidden/>
              </w:rPr>
              <w:fldChar w:fldCharType="separate"/>
            </w:r>
            <w:r w:rsidR="0095484A">
              <w:rPr>
                <w:noProof/>
                <w:webHidden/>
              </w:rPr>
              <w:t>255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86" w:history="1">
            <w:r w:rsidR="007F3897" w:rsidRPr="00F22E5F">
              <w:rPr>
                <w:rStyle w:val="Hyperlink"/>
                <w:rFonts w:cs="Times New Roman"/>
                <w:noProof/>
              </w:rPr>
              <w:t>2007</w:t>
            </w:r>
            <w:r w:rsidR="007F3897">
              <w:rPr>
                <w:noProof/>
                <w:webHidden/>
              </w:rPr>
              <w:tab/>
            </w:r>
            <w:r w:rsidR="007F3897">
              <w:rPr>
                <w:noProof/>
                <w:webHidden/>
              </w:rPr>
              <w:fldChar w:fldCharType="begin"/>
            </w:r>
            <w:r w:rsidR="007F3897">
              <w:rPr>
                <w:noProof/>
                <w:webHidden/>
              </w:rPr>
              <w:instrText xml:space="preserve"> PAGEREF _Toc372556586 \h </w:instrText>
            </w:r>
            <w:r w:rsidR="007F3897">
              <w:rPr>
                <w:noProof/>
                <w:webHidden/>
              </w:rPr>
            </w:r>
            <w:r w:rsidR="007F3897">
              <w:rPr>
                <w:noProof/>
                <w:webHidden/>
              </w:rPr>
              <w:fldChar w:fldCharType="separate"/>
            </w:r>
            <w:r w:rsidR="0095484A">
              <w:rPr>
                <w:noProof/>
                <w:webHidden/>
              </w:rPr>
              <w:t>255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87" w:history="1">
            <w:r w:rsidR="007F3897" w:rsidRPr="00F22E5F">
              <w:rPr>
                <w:rStyle w:val="Hyperlink"/>
                <w:rFonts w:cs="Times New Roman"/>
                <w:noProof/>
              </w:rPr>
              <w:t>R305B070077</w:t>
            </w:r>
            <w:r w:rsidR="007F3897">
              <w:rPr>
                <w:noProof/>
                <w:webHidden/>
              </w:rPr>
              <w:tab/>
            </w:r>
            <w:r w:rsidR="007F3897">
              <w:rPr>
                <w:noProof/>
                <w:webHidden/>
              </w:rPr>
              <w:fldChar w:fldCharType="begin"/>
            </w:r>
            <w:r w:rsidR="007F3897">
              <w:rPr>
                <w:noProof/>
                <w:webHidden/>
              </w:rPr>
              <w:instrText xml:space="preserve"> PAGEREF _Toc372556587 \h </w:instrText>
            </w:r>
            <w:r w:rsidR="007F3897">
              <w:rPr>
                <w:noProof/>
                <w:webHidden/>
              </w:rPr>
            </w:r>
            <w:r w:rsidR="007F3897">
              <w:rPr>
                <w:noProof/>
                <w:webHidden/>
              </w:rPr>
              <w:fldChar w:fldCharType="separate"/>
            </w:r>
            <w:r w:rsidR="0095484A">
              <w:rPr>
                <w:noProof/>
                <w:webHidden/>
              </w:rPr>
              <w:t>255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88" w:history="1">
            <w:r w:rsidR="007F3897" w:rsidRPr="00F22E5F">
              <w:rPr>
                <w:rStyle w:val="Hyperlink"/>
                <w:rFonts w:cs="Times New Roman"/>
                <w:noProof/>
              </w:rPr>
              <w:t>R305B070377</w:t>
            </w:r>
            <w:r w:rsidR="007F3897">
              <w:rPr>
                <w:noProof/>
                <w:webHidden/>
              </w:rPr>
              <w:tab/>
            </w:r>
            <w:r w:rsidR="007F3897">
              <w:rPr>
                <w:noProof/>
                <w:webHidden/>
              </w:rPr>
              <w:fldChar w:fldCharType="begin"/>
            </w:r>
            <w:r w:rsidR="007F3897">
              <w:rPr>
                <w:noProof/>
                <w:webHidden/>
              </w:rPr>
              <w:instrText xml:space="preserve"> PAGEREF _Toc372556588 \h </w:instrText>
            </w:r>
            <w:r w:rsidR="007F3897">
              <w:rPr>
                <w:noProof/>
                <w:webHidden/>
              </w:rPr>
            </w:r>
            <w:r w:rsidR="007F3897">
              <w:rPr>
                <w:noProof/>
                <w:webHidden/>
              </w:rPr>
              <w:fldChar w:fldCharType="separate"/>
            </w:r>
            <w:r w:rsidR="0095484A">
              <w:rPr>
                <w:noProof/>
                <w:webHidden/>
              </w:rPr>
              <w:t>255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89" w:history="1">
            <w:r w:rsidR="007F3897" w:rsidRPr="00F22E5F">
              <w:rPr>
                <w:rStyle w:val="Hyperlink"/>
                <w:rFonts w:cs="Times New Roman"/>
                <w:noProof/>
              </w:rPr>
              <w:t>R305B070581</w:t>
            </w:r>
            <w:r w:rsidR="007F3897">
              <w:rPr>
                <w:noProof/>
                <w:webHidden/>
              </w:rPr>
              <w:tab/>
            </w:r>
            <w:r w:rsidR="007F3897">
              <w:rPr>
                <w:noProof/>
                <w:webHidden/>
              </w:rPr>
              <w:fldChar w:fldCharType="begin"/>
            </w:r>
            <w:r w:rsidR="007F3897">
              <w:rPr>
                <w:noProof/>
                <w:webHidden/>
              </w:rPr>
              <w:instrText xml:space="preserve"> PAGEREF _Toc372556589 \h </w:instrText>
            </w:r>
            <w:r w:rsidR="007F3897">
              <w:rPr>
                <w:noProof/>
                <w:webHidden/>
              </w:rPr>
            </w:r>
            <w:r w:rsidR="007F3897">
              <w:rPr>
                <w:noProof/>
                <w:webHidden/>
              </w:rPr>
              <w:fldChar w:fldCharType="separate"/>
            </w:r>
            <w:r w:rsidR="0095484A">
              <w:rPr>
                <w:noProof/>
                <w:webHidden/>
              </w:rPr>
              <w:t>255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90"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_Toc372556590 \h </w:instrText>
            </w:r>
            <w:r w:rsidR="007F3897">
              <w:rPr>
                <w:noProof/>
                <w:webHidden/>
              </w:rPr>
            </w:r>
            <w:r w:rsidR="007F3897">
              <w:rPr>
                <w:noProof/>
                <w:webHidden/>
              </w:rPr>
              <w:fldChar w:fldCharType="separate"/>
            </w:r>
            <w:r w:rsidR="0095484A">
              <w:rPr>
                <w:noProof/>
                <w:webHidden/>
              </w:rPr>
              <w:t>256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91" w:history="1">
            <w:r w:rsidR="007F3897" w:rsidRPr="00F22E5F">
              <w:rPr>
                <w:rStyle w:val="Hyperlink"/>
                <w:rFonts w:cs="Times New Roman"/>
                <w:noProof/>
              </w:rPr>
              <w:t>R305A080066</w:t>
            </w:r>
            <w:r w:rsidR="007F3897">
              <w:rPr>
                <w:noProof/>
                <w:webHidden/>
              </w:rPr>
              <w:tab/>
            </w:r>
            <w:r w:rsidR="007F3897">
              <w:rPr>
                <w:noProof/>
                <w:webHidden/>
              </w:rPr>
              <w:fldChar w:fldCharType="begin"/>
            </w:r>
            <w:r w:rsidR="007F3897">
              <w:rPr>
                <w:noProof/>
                <w:webHidden/>
              </w:rPr>
              <w:instrText xml:space="preserve"> PAGEREF _Toc372556591 \h </w:instrText>
            </w:r>
            <w:r w:rsidR="007F3897">
              <w:rPr>
                <w:noProof/>
                <w:webHidden/>
              </w:rPr>
            </w:r>
            <w:r w:rsidR="007F3897">
              <w:rPr>
                <w:noProof/>
                <w:webHidden/>
              </w:rPr>
              <w:fldChar w:fldCharType="separate"/>
            </w:r>
            <w:r w:rsidR="0095484A">
              <w:rPr>
                <w:noProof/>
                <w:webHidden/>
              </w:rPr>
              <w:t>256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92" w:history="1">
            <w:r w:rsidR="007F3897" w:rsidRPr="00F22E5F">
              <w:rPr>
                <w:rStyle w:val="Hyperlink"/>
                <w:rFonts w:cs="Times New Roman"/>
                <w:noProof/>
              </w:rPr>
              <w:t>R305A080096</w:t>
            </w:r>
            <w:r w:rsidR="007F3897">
              <w:rPr>
                <w:noProof/>
                <w:webHidden/>
              </w:rPr>
              <w:tab/>
            </w:r>
            <w:r w:rsidR="007F3897">
              <w:rPr>
                <w:noProof/>
                <w:webHidden/>
              </w:rPr>
              <w:fldChar w:fldCharType="begin"/>
            </w:r>
            <w:r w:rsidR="007F3897">
              <w:rPr>
                <w:noProof/>
                <w:webHidden/>
              </w:rPr>
              <w:instrText xml:space="preserve"> PAGEREF _Toc372556592 \h </w:instrText>
            </w:r>
            <w:r w:rsidR="007F3897">
              <w:rPr>
                <w:noProof/>
                <w:webHidden/>
              </w:rPr>
            </w:r>
            <w:r w:rsidR="007F3897">
              <w:rPr>
                <w:noProof/>
                <w:webHidden/>
              </w:rPr>
              <w:fldChar w:fldCharType="separate"/>
            </w:r>
            <w:r w:rsidR="0095484A">
              <w:rPr>
                <w:noProof/>
                <w:webHidden/>
              </w:rPr>
              <w:t>256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93" w:history="1">
            <w:r w:rsidR="007F3897" w:rsidRPr="00F22E5F">
              <w:rPr>
                <w:rStyle w:val="Hyperlink"/>
                <w:rFonts w:cs="Times New Roman"/>
                <w:noProof/>
              </w:rPr>
              <w:t>R305A080109</w:t>
            </w:r>
            <w:r w:rsidR="007F3897">
              <w:rPr>
                <w:noProof/>
                <w:webHidden/>
              </w:rPr>
              <w:tab/>
            </w:r>
            <w:r w:rsidR="007F3897">
              <w:rPr>
                <w:noProof/>
                <w:webHidden/>
              </w:rPr>
              <w:fldChar w:fldCharType="begin"/>
            </w:r>
            <w:r w:rsidR="007F3897">
              <w:rPr>
                <w:noProof/>
                <w:webHidden/>
              </w:rPr>
              <w:instrText xml:space="preserve"> PAGEREF _Toc372556593 \h </w:instrText>
            </w:r>
            <w:r w:rsidR="007F3897">
              <w:rPr>
                <w:noProof/>
                <w:webHidden/>
              </w:rPr>
            </w:r>
            <w:r w:rsidR="007F3897">
              <w:rPr>
                <w:noProof/>
                <w:webHidden/>
              </w:rPr>
              <w:fldChar w:fldCharType="separate"/>
            </w:r>
            <w:r w:rsidR="0095484A">
              <w:rPr>
                <w:noProof/>
                <w:webHidden/>
              </w:rPr>
              <w:t>256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94" w:history="1">
            <w:r w:rsidR="007F3897" w:rsidRPr="00F22E5F">
              <w:rPr>
                <w:rStyle w:val="Hyperlink"/>
                <w:rFonts w:cs="Times New Roman"/>
                <w:noProof/>
              </w:rPr>
              <w:t>R305A080132</w:t>
            </w:r>
            <w:r w:rsidR="007F3897">
              <w:rPr>
                <w:noProof/>
                <w:webHidden/>
              </w:rPr>
              <w:tab/>
            </w:r>
            <w:r w:rsidR="007F3897">
              <w:rPr>
                <w:noProof/>
                <w:webHidden/>
              </w:rPr>
              <w:fldChar w:fldCharType="begin"/>
            </w:r>
            <w:r w:rsidR="007F3897">
              <w:rPr>
                <w:noProof/>
                <w:webHidden/>
              </w:rPr>
              <w:instrText xml:space="preserve"> PAGEREF _Toc372556594 \h </w:instrText>
            </w:r>
            <w:r w:rsidR="007F3897">
              <w:rPr>
                <w:noProof/>
                <w:webHidden/>
              </w:rPr>
            </w:r>
            <w:r w:rsidR="007F3897">
              <w:rPr>
                <w:noProof/>
                <w:webHidden/>
              </w:rPr>
              <w:fldChar w:fldCharType="separate"/>
            </w:r>
            <w:r w:rsidR="0095484A">
              <w:rPr>
                <w:noProof/>
                <w:webHidden/>
              </w:rPr>
              <w:t>256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95" w:history="1">
            <w:r w:rsidR="007F3897" w:rsidRPr="00F22E5F">
              <w:rPr>
                <w:rStyle w:val="Hyperlink"/>
                <w:rFonts w:cs="Times New Roman"/>
                <w:noProof/>
              </w:rPr>
              <w:t>R305A080263</w:t>
            </w:r>
            <w:r w:rsidR="007F3897">
              <w:rPr>
                <w:noProof/>
                <w:webHidden/>
              </w:rPr>
              <w:tab/>
            </w:r>
            <w:r w:rsidR="007F3897">
              <w:rPr>
                <w:noProof/>
                <w:webHidden/>
              </w:rPr>
              <w:fldChar w:fldCharType="begin"/>
            </w:r>
            <w:r w:rsidR="007F3897">
              <w:rPr>
                <w:noProof/>
                <w:webHidden/>
              </w:rPr>
              <w:instrText xml:space="preserve"> PAGEREF _Toc372556595 \h </w:instrText>
            </w:r>
            <w:r w:rsidR="007F3897">
              <w:rPr>
                <w:noProof/>
                <w:webHidden/>
              </w:rPr>
            </w:r>
            <w:r w:rsidR="007F3897">
              <w:rPr>
                <w:noProof/>
                <w:webHidden/>
              </w:rPr>
              <w:fldChar w:fldCharType="separate"/>
            </w:r>
            <w:r w:rsidR="0095484A">
              <w:rPr>
                <w:noProof/>
                <w:webHidden/>
              </w:rPr>
              <w:t>257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96" w:history="1">
            <w:r w:rsidR="007F3897" w:rsidRPr="00F22E5F">
              <w:rPr>
                <w:rStyle w:val="Hyperlink"/>
                <w:rFonts w:cs="Times New Roman"/>
                <w:noProof/>
              </w:rPr>
              <w:t>R305A080620</w:t>
            </w:r>
            <w:r w:rsidR="007F3897">
              <w:rPr>
                <w:noProof/>
                <w:webHidden/>
              </w:rPr>
              <w:tab/>
            </w:r>
            <w:r w:rsidR="007F3897">
              <w:rPr>
                <w:noProof/>
                <w:webHidden/>
              </w:rPr>
              <w:fldChar w:fldCharType="begin"/>
            </w:r>
            <w:r w:rsidR="007F3897">
              <w:rPr>
                <w:noProof/>
                <w:webHidden/>
              </w:rPr>
              <w:instrText xml:space="preserve"> PAGEREF _Toc372556596 \h </w:instrText>
            </w:r>
            <w:r w:rsidR="007F3897">
              <w:rPr>
                <w:noProof/>
                <w:webHidden/>
              </w:rPr>
            </w:r>
            <w:r w:rsidR="007F3897">
              <w:rPr>
                <w:noProof/>
                <w:webHidden/>
              </w:rPr>
              <w:fldChar w:fldCharType="separate"/>
            </w:r>
            <w:r w:rsidR="0095484A">
              <w:rPr>
                <w:noProof/>
                <w:webHidden/>
              </w:rPr>
              <w:t>257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597"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_Toc372556597 \h </w:instrText>
            </w:r>
            <w:r w:rsidR="007F3897">
              <w:rPr>
                <w:noProof/>
                <w:webHidden/>
              </w:rPr>
            </w:r>
            <w:r w:rsidR="007F3897">
              <w:rPr>
                <w:noProof/>
                <w:webHidden/>
              </w:rPr>
              <w:fldChar w:fldCharType="separate"/>
            </w:r>
            <w:r w:rsidR="0095484A">
              <w:rPr>
                <w:noProof/>
                <w:webHidden/>
              </w:rPr>
              <w:t>257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98" w:history="1">
            <w:r w:rsidR="007F3897" w:rsidRPr="00F22E5F">
              <w:rPr>
                <w:rStyle w:val="Hyperlink"/>
                <w:rFonts w:cs="Times New Roman"/>
                <w:noProof/>
              </w:rPr>
              <w:t>R305A090049</w:t>
            </w:r>
            <w:r w:rsidR="007F3897">
              <w:rPr>
                <w:noProof/>
                <w:webHidden/>
              </w:rPr>
              <w:tab/>
            </w:r>
            <w:r w:rsidR="007F3897">
              <w:rPr>
                <w:noProof/>
                <w:webHidden/>
              </w:rPr>
              <w:fldChar w:fldCharType="begin"/>
            </w:r>
            <w:r w:rsidR="007F3897">
              <w:rPr>
                <w:noProof/>
                <w:webHidden/>
              </w:rPr>
              <w:instrText xml:space="preserve"> PAGEREF _Toc372556598 \h </w:instrText>
            </w:r>
            <w:r w:rsidR="007F3897">
              <w:rPr>
                <w:noProof/>
                <w:webHidden/>
              </w:rPr>
            </w:r>
            <w:r w:rsidR="007F3897">
              <w:rPr>
                <w:noProof/>
                <w:webHidden/>
              </w:rPr>
              <w:fldChar w:fldCharType="separate"/>
            </w:r>
            <w:r w:rsidR="0095484A">
              <w:rPr>
                <w:noProof/>
                <w:webHidden/>
              </w:rPr>
              <w:t>257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599" w:history="1">
            <w:r w:rsidR="007F3897" w:rsidRPr="00F22E5F">
              <w:rPr>
                <w:rStyle w:val="Hyperlink"/>
                <w:rFonts w:cs="Times New Roman"/>
                <w:noProof/>
              </w:rPr>
              <w:t>R305A090122</w:t>
            </w:r>
            <w:r w:rsidR="007F3897">
              <w:rPr>
                <w:noProof/>
                <w:webHidden/>
              </w:rPr>
              <w:tab/>
            </w:r>
            <w:r w:rsidR="007F3897">
              <w:rPr>
                <w:noProof/>
                <w:webHidden/>
              </w:rPr>
              <w:fldChar w:fldCharType="begin"/>
            </w:r>
            <w:r w:rsidR="007F3897">
              <w:rPr>
                <w:noProof/>
                <w:webHidden/>
              </w:rPr>
              <w:instrText xml:space="preserve"> PAGEREF _Toc372556599 \h </w:instrText>
            </w:r>
            <w:r w:rsidR="007F3897">
              <w:rPr>
                <w:noProof/>
                <w:webHidden/>
              </w:rPr>
            </w:r>
            <w:r w:rsidR="007F3897">
              <w:rPr>
                <w:noProof/>
                <w:webHidden/>
              </w:rPr>
              <w:fldChar w:fldCharType="separate"/>
            </w:r>
            <w:r w:rsidR="0095484A">
              <w:rPr>
                <w:noProof/>
                <w:webHidden/>
              </w:rPr>
              <w:t>257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00" w:history="1">
            <w:r w:rsidR="007F3897" w:rsidRPr="00F22E5F">
              <w:rPr>
                <w:rStyle w:val="Hyperlink"/>
                <w:rFonts w:cs="Times New Roman"/>
                <w:noProof/>
              </w:rPr>
              <w:t>R305A090204</w:t>
            </w:r>
            <w:r w:rsidR="007F3897">
              <w:rPr>
                <w:noProof/>
                <w:webHidden/>
              </w:rPr>
              <w:tab/>
            </w:r>
            <w:r w:rsidR="007F3897">
              <w:rPr>
                <w:noProof/>
                <w:webHidden/>
              </w:rPr>
              <w:fldChar w:fldCharType="begin"/>
            </w:r>
            <w:r w:rsidR="007F3897">
              <w:rPr>
                <w:noProof/>
                <w:webHidden/>
              </w:rPr>
              <w:instrText xml:space="preserve"> PAGEREF _Toc372556600 \h </w:instrText>
            </w:r>
            <w:r w:rsidR="007F3897">
              <w:rPr>
                <w:noProof/>
                <w:webHidden/>
              </w:rPr>
            </w:r>
            <w:r w:rsidR="007F3897">
              <w:rPr>
                <w:noProof/>
                <w:webHidden/>
              </w:rPr>
              <w:fldChar w:fldCharType="separate"/>
            </w:r>
            <w:r w:rsidR="0095484A">
              <w:rPr>
                <w:noProof/>
                <w:webHidden/>
              </w:rPr>
              <w:t>257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01" w:history="1">
            <w:r w:rsidR="007F3897" w:rsidRPr="00F22E5F">
              <w:rPr>
                <w:rStyle w:val="Hyperlink"/>
                <w:rFonts w:cs="Times New Roman"/>
                <w:noProof/>
              </w:rPr>
              <w:t>R305A100369</w:t>
            </w:r>
            <w:r w:rsidR="007F3897">
              <w:rPr>
                <w:noProof/>
                <w:webHidden/>
              </w:rPr>
              <w:tab/>
            </w:r>
            <w:r w:rsidR="007F3897">
              <w:rPr>
                <w:noProof/>
                <w:webHidden/>
              </w:rPr>
              <w:fldChar w:fldCharType="begin"/>
            </w:r>
            <w:r w:rsidR="007F3897">
              <w:rPr>
                <w:noProof/>
                <w:webHidden/>
              </w:rPr>
              <w:instrText xml:space="preserve"> PAGEREF _Toc372556601 \h </w:instrText>
            </w:r>
            <w:r w:rsidR="007F3897">
              <w:rPr>
                <w:noProof/>
                <w:webHidden/>
              </w:rPr>
            </w:r>
            <w:r w:rsidR="007F3897">
              <w:rPr>
                <w:noProof/>
                <w:webHidden/>
              </w:rPr>
              <w:fldChar w:fldCharType="separate"/>
            </w:r>
            <w:r w:rsidR="0095484A">
              <w:rPr>
                <w:noProof/>
                <w:webHidden/>
              </w:rPr>
              <w:t>258</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02"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_Toc372556602 \h </w:instrText>
            </w:r>
            <w:r w:rsidR="007F3897">
              <w:rPr>
                <w:noProof/>
                <w:webHidden/>
              </w:rPr>
            </w:r>
            <w:r w:rsidR="007F3897">
              <w:rPr>
                <w:noProof/>
                <w:webHidden/>
              </w:rPr>
              <w:fldChar w:fldCharType="separate"/>
            </w:r>
            <w:r w:rsidR="0095484A">
              <w:rPr>
                <w:noProof/>
                <w:webHidden/>
              </w:rPr>
              <w:t>258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03" w:history="1">
            <w:r w:rsidR="007F3897" w:rsidRPr="00F22E5F">
              <w:rPr>
                <w:rStyle w:val="Hyperlink"/>
                <w:rFonts w:cs="Times New Roman"/>
                <w:noProof/>
              </w:rPr>
              <w:t>R305A100066</w:t>
            </w:r>
            <w:r w:rsidR="007F3897">
              <w:rPr>
                <w:noProof/>
                <w:webHidden/>
              </w:rPr>
              <w:tab/>
            </w:r>
            <w:r w:rsidR="007F3897">
              <w:rPr>
                <w:noProof/>
                <w:webHidden/>
              </w:rPr>
              <w:fldChar w:fldCharType="begin"/>
            </w:r>
            <w:r w:rsidR="007F3897">
              <w:rPr>
                <w:noProof/>
                <w:webHidden/>
              </w:rPr>
              <w:instrText xml:space="preserve"> PAGEREF _Toc372556603 \h </w:instrText>
            </w:r>
            <w:r w:rsidR="007F3897">
              <w:rPr>
                <w:noProof/>
                <w:webHidden/>
              </w:rPr>
            </w:r>
            <w:r w:rsidR="007F3897">
              <w:rPr>
                <w:noProof/>
                <w:webHidden/>
              </w:rPr>
              <w:fldChar w:fldCharType="separate"/>
            </w:r>
            <w:r w:rsidR="0095484A">
              <w:rPr>
                <w:noProof/>
                <w:webHidden/>
              </w:rPr>
              <w:t>258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04" w:history="1">
            <w:r w:rsidR="007F3897" w:rsidRPr="00F22E5F">
              <w:rPr>
                <w:rStyle w:val="Hyperlink"/>
                <w:rFonts w:cs="Times New Roman"/>
                <w:noProof/>
              </w:rPr>
              <w:t>R305A100120</w:t>
            </w:r>
            <w:r w:rsidR="007F3897">
              <w:rPr>
                <w:noProof/>
                <w:webHidden/>
              </w:rPr>
              <w:tab/>
            </w:r>
            <w:r w:rsidR="007F3897">
              <w:rPr>
                <w:noProof/>
                <w:webHidden/>
              </w:rPr>
              <w:fldChar w:fldCharType="begin"/>
            </w:r>
            <w:r w:rsidR="007F3897">
              <w:rPr>
                <w:noProof/>
                <w:webHidden/>
              </w:rPr>
              <w:instrText xml:space="preserve"> PAGEREF _Toc372556604 \h </w:instrText>
            </w:r>
            <w:r w:rsidR="007F3897">
              <w:rPr>
                <w:noProof/>
                <w:webHidden/>
              </w:rPr>
            </w:r>
            <w:r w:rsidR="007F3897">
              <w:rPr>
                <w:noProof/>
                <w:webHidden/>
              </w:rPr>
              <w:fldChar w:fldCharType="separate"/>
            </w:r>
            <w:r w:rsidR="0095484A">
              <w:rPr>
                <w:noProof/>
                <w:webHidden/>
              </w:rPr>
              <w:t>258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05" w:history="1">
            <w:r w:rsidR="007F3897" w:rsidRPr="00F22E5F">
              <w:rPr>
                <w:rStyle w:val="Hyperlink"/>
                <w:rFonts w:cs="Times New Roman"/>
                <w:noProof/>
              </w:rPr>
              <w:t>R305A100369</w:t>
            </w:r>
            <w:r w:rsidR="007F3897">
              <w:rPr>
                <w:noProof/>
                <w:webHidden/>
              </w:rPr>
              <w:tab/>
            </w:r>
            <w:r w:rsidR="007F3897">
              <w:rPr>
                <w:noProof/>
                <w:webHidden/>
              </w:rPr>
              <w:fldChar w:fldCharType="begin"/>
            </w:r>
            <w:r w:rsidR="007F3897">
              <w:rPr>
                <w:noProof/>
                <w:webHidden/>
              </w:rPr>
              <w:instrText xml:space="preserve"> PAGEREF _Toc372556605 \h </w:instrText>
            </w:r>
            <w:r w:rsidR="007F3897">
              <w:rPr>
                <w:noProof/>
                <w:webHidden/>
              </w:rPr>
            </w:r>
            <w:r w:rsidR="007F3897">
              <w:rPr>
                <w:noProof/>
                <w:webHidden/>
              </w:rPr>
              <w:fldChar w:fldCharType="separate"/>
            </w:r>
            <w:r w:rsidR="0095484A">
              <w:rPr>
                <w:noProof/>
                <w:webHidden/>
              </w:rPr>
              <w:t>258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06" w:history="1">
            <w:r w:rsidR="007F3897" w:rsidRPr="00F22E5F">
              <w:rPr>
                <w:rStyle w:val="Hyperlink"/>
                <w:noProof/>
              </w:rPr>
              <w:t>R305A100381</w:t>
            </w:r>
            <w:r w:rsidR="007F3897">
              <w:rPr>
                <w:noProof/>
                <w:webHidden/>
              </w:rPr>
              <w:tab/>
            </w:r>
            <w:r w:rsidR="007F3897">
              <w:rPr>
                <w:noProof/>
                <w:webHidden/>
              </w:rPr>
              <w:fldChar w:fldCharType="begin"/>
            </w:r>
            <w:r w:rsidR="007F3897">
              <w:rPr>
                <w:noProof/>
                <w:webHidden/>
              </w:rPr>
              <w:instrText xml:space="preserve"> PAGEREF _Toc372556606 \h </w:instrText>
            </w:r>
            <w:r w:rsidR="007F3897">
              <w:rPr>
                <w:noProof/>
                <w:webHidden/>
              </w:rPr>
            </w:r>
            <w:r w:rsidR="007F3897">
              <w:rPr>
                <w:noProof/>
                <w:webHidden/>
              </w:rPr>
              <w:fldChar w:fldCharType="separate"/>
            </w:r>
            <w:r w:rsidR="0095484A">
              <w:rPr>
                <w:noProof/>
                <w:webHidden/>
              </w:rPr>
              <w:t>259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07" w:history="1">
            <w:r w:rsidR="007F3897" w:rsidRPr="00F22E5F">
              <w:rPr>
                <w:rStyle w:val="Hyperlink"/>
                <w:rFonts w:cs="Times New Roman"/>
                <w:noProof/>
              </w:rPr>
              <w:t>R305A100625</w:t>
            </w:r>
            <w:r w:rsidR="007F3897">
              <w:rPr>
                <w:noProof/>
                <w:webHidden/>
              </w:rPr>
              <w:tab/>
            </w:r>
            <w:r w:rsidR="007F3897">
              <w:rPr>
                <w:noProof/>
                <w:webHidden/>
              </w:rPr>
              <w:fldChar w:fldCharType="begin"/>
            </w:r>
            <w:r w:rsidR="007F3897">
              <w:rPr>
                <w:noProof/>
                <w:webHidden/>
              </w:rPr>
              <w:instrText xml:space="preserve"> PAGEREF _Toc372556607 \h </w:instrText>
            </w:r>
            <w:r w:rsidR="007F3897">
              <w:rPr>
                <w:noProof/>
                <w:webHidden/>
              </w:rPr>
            </w:r>
            <w:r w:rsidR="007F3897">
              <w:rPr>
                <w:noProof/>
                <w:webHidden/>
              </w:rPr>
              <w:fldChar w:fldCharType="separate"/>
            </w:r>
            <w:r w:rsidR="0095484A">
              <w:rPr>
                <w:noProof/>
                <w:webHidden/>
              </w:rPr>
              <w:t>259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08" w:history="1">
            <w:r w:rsidR="007F3897" w:rsidRPr="00F22E5F">
              <w:rPr>
                <w:rStyle w:val="Hyperlink"/>
                <w:rFonts w:cs="Times New Roman"/>
                <w:noProof/>
              </w:rPr>
              <w:t>R305A100971</w:t>
            </w:r>
            <w:r w:rsidR="007F3897">
              <w:rPr>
                <w:noProof/>
                <w:webHidden/>
              </w:rPr>
              <w:tab/>
            </w:r>
            <w:r w:rsidR="007F3897">
              <w:rPr>
                <w:noProof/>
                <w:webHidden/>
              </w:rPr>
              <w:fldChar w:fldCharType="begin"/>
            </w:r>
            <w:r w:rsidR="007F3897">
              <w:rPr>
                <w:noProof/>
                <w:webHidden/>
              </w:rPr>
              <w:instrText xml:space="preserve"> PAGEREF _Toc372556608 \h </w:instrText>
            </w:r>
            <w:r w:rsidR="007F3897">
              <w:rPr>
                <w:noProof/>
                <w:webHidden/>
              </w:rPr>
            </w:r>
            <w:r w:rsidR="007F3897">
              <w:rPr>
                <w:noProof/>
                <w:webHidden/>
              </w:rPr>
              <w:fldChar w:fldCharType="separate"/>
            </w:r>
            <w:r w:rsidR="0095484A">
              <w:rPr>
                <w:noProof/>
                <w:webHidden/>
              </w:rPr>
              <w:t>259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09"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_Toc372556609 \h </w:instrText>
            </w:r>
            <w:r w:rsidR="007F3897">
              <w:rPr>
                <w:noProof/>
                <w:webHidden/>
              </w:rPr>
            </w:r>
            <w:r w:rsidR="007F3897">
              <w:rPr>
                <w:noProof/>
                <w:webHidden/>
              </w:rPr>
              <w:fldChar w:fldCharType="separate"/>
            </w:r>
            <w:r w:rsidR="0095484A">
              <w:rPr>
                <w:noProof/>
                <w:webHidden/>
              </w:rPr>
              <w:t>259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10" w:history="1">
            <w:r w:rsidR="007F3897" w:rsidRPr="00F22E5F">
              <w:rPr>
                <w:rStyle w:val="Hyperlink"/>
                <w:rFonts w:cs="Times New Roman"/>
                <w:noProof/>
              </w:rPr>
              <w:t>R305A110085</w:t>
            </w:r>
            <w:r w:rsidR="007F3897">
              <w:rPr>
                <w:noProof/>
                <w:webHidden/>
              </w:rPr>
              <w:tab/>
            </w:r>
            <w:r w:rsidR="007F3897">
              <w:rPr>
                <w:noProof/>
                <w:webHidden/>
              </w:rPr>
              <w:fldChar w:fldCharType="begin"/>
            </w:r>
            <w:r w:rsidR="007F3897">
              <w:rPr>
                <w:noProof/>
                <w:webHidden/>
              </w:rPr>
              <w:instrText xml:space="preserve"> PAGEREF _Toc372556610 \h </w:instrText>
            </w:r>
            <w:r w:rsidR="007F3897">
              <w:rPr>
                <w:noProof/>
                <w:webHidden/>
              </w:rPr>
            </w:r>
            <w:r w:rsidR="007F3897">
              <w:rPr>
                <w:noProof/>
                <w:webHidden/>
              </w:rPr>
              <w:fldChar w:fldCharType="separate"/>
            </w:r>
            <w:r w:rsidR="0095484A">
              <w:rPr>
                <w:noProof/>
                <w:webHidden/>
              </w:rPr>
              <w:t>259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11" w:history="1">
            <w:r w:rsidR="007F3897" w:rsidRPr="00F22E5F">
              <w:rPr>
                <w:rStyle w:val="Hyperlink"/>
                <w:rFonts w:cs="Times New Roman"/>
                <w:noProof/>
              </w:rPr>
              <w:t>R305A110112</w:t>
            </w:r>
            <w:r w:rsidR="007F3897">
              <w:rPr>
                <w:noProof/>
                <w:webHidden/>
              </w:rPr>
              <w:tab/>
            </w:r>
            <w:r w:rsidR="007F3897">
              <w:rPr>
                <w:noProof/>
                <w:webHidden/>
              </w:rPr>
              <w:fldChar w:fldCharType="begin"/>
            </w:r>
            <w:r w:rsidR="007F3897">
              <w:rPr>
                <w:noProof/>
                <w:webHidden/>
              </w:rPr>
              <w:instrText xml:space="preserve"> PAGEREF _Toc372556611 \h </w:instrText>
            </w:r>
            <w:r w:rsidR="007F3897">
              <w:rPr>
                <w:noProof/>
                <w:webHidden/>
              </w:rPr>
            </w:r>
            <w:r w:rsidR="007F3897">
              <w:rPr>
                <w:noProof/>
                <w:webHidden/>
              </w:rPr>
              <w:fldChar w:fldCharType="separate"/>
            </w:r>
            <w:r w:rsidR="0095484A">
              <w:rPr>
                <w:noProof/>
                <w:webHidden/>
              </w:rPr>
              <w:t>260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12" w:history="1">
            <w:r w:rsidR="007F3897" w:rsidRPr="00F22E5F">
              <w:rPr>
                <w:rStyle w:val="Hyperlink"/>
                <w:rFonts w:cs="Times New Roman"/>
                <w:noProof/>
              </w:rPr>
              <w:t>R305A110204</w:t>
            </w:r>
            <w:r w:rsidR="007F3897">
              <w:rPr>
                <w:noProof/>
                <w:webHidden/>
              </w:rPr>
              <w:tab/>
            </w:r>
            <w:r w:rsidR="007F3897">
              <w:rPr>
                <w:noProof/>
                <w:webHidden/>
              </w:rPr>
              <w:fldChar w:fldCharType="begin"/>
            </w:r>
            <w:r w:rsidR="007F3897">
              <w:rPr>
                <w:noProof/>
                <w:webHidden/>
              </w:rPr>
              <w:instrText xml:space="preserve"> PAGEREF _Toc372556612 \h </w:instrText>
            </w:r>
            <w:r w:rsidR="007F3897">
              <w:rPr>
                <w:noProof/>
                <w:webHidden/>
              </w:rPr>
            </w:r>
            <w:r w:rsidR="007F3897">
              <w:rPr>
                <w:noProof/>
                <w:webHidden/>
              </w:rPr>
              <w:fldChar w:fldCharType="separate"/>
            </w:r>
            <w:r w:rsidR="0095484A">
              <w:rPr>
                <w:noProof/>
                <w:webHidden/>
              </w:rPr>
              <w:t>260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13" w:history="1">
            <w:r w:rsidR="007F3897" w:rsidRPr="00F22E5F">
              <w:rPr>
                <w:rStyle w:val="Hyperlink"/>
                <w:rFonts w:cs="Times New Roman"/>
                <w:noProof/>
              </w:rPr>
              <w:t>R305A110288</w:t>
            </w:r>
            <w:r w:rsidR="007F3897">
              <w:rPr>
                <w:noProof/>
                <w:webHidden/>
              </w:rPr>
              <w:tab/>
            </w:r>
            <w:r w:rsidR="007F3897">
              <w:rPr>
                <w:noProof/>
                <w:webHidden/>
              </w:rPr>
              <w:fldChar w:fldCharType="begin"/>
            </w:r>
            <w:r w:rsidR="007F3897">
              <w:rPr>
                <w:noProof/>
                <w:webHidden/>
              </w:rPr>
              <w:instrText xml:space="preserve"> PAGEREF _Toc372556613 \h </w:instrText>
            </w:r>
            <w:r w:rsidR="007F3897">
              <w:rPr>
                <w:noProof/>
                <w:webHidden/>
              </w:rPr>
            </w:r>
            <w:r w:rsidR="007F3897">
              <w:rPr>
                <w:noProof/>
                <w:webHidden/>
              </w:rPr>
              <w:fldChar w:fldCharType="separate"/>
            </w:r>
            <w:r w:rsidR="0095484A">
              <w:rPr>
                <w:noProof/>
                <w:webHidden/>
              </w:rPr>
              <w:t>260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14" w:history="1">
            <w:r w:rsidR="007F3897" w:rsidRPr="00F22E5F">
              <w:rPr>
                <w:rStyle w:val="Hyperlink"/>
                <w:rFonts w:cs="Times New Roman"/>
                <w:noProof/>
              </w:rPr>
              <w:t>R305A110609</w:t>
            </w:r>
            <w:r w:rsidR="007F3897">
              <w:rPr>
                <w:noProof/>
                <w:webHidden/>
              </w:rPr>
              <w:tab/>
            </w:r>
            <w:r w:rsidR="007F3897">
              <w:rPr>
                <w:noProof/>
                <w:webHidden/>
              </w:rPr>
              <w:fldChar w:fldCharType="begin"/>
            </w:r>
            <w:r w:rsidR="007F3897">
              <w:rPr>
                <w:noProof/>
                <w:webHidden/>
              </w:rPr>
              <w:instrText xml:space="preserve"> PAGEREF _Toc372556614 \h </w:instrText>
            </w:r>
            <w:r w:rsidR="007F3897">
              <w:rPr>
                <w:noProof/>
                <w:webHidden/>
              </w:rPr>
            </w:r>
            <w:r w:rsidR="007F3897">
              <w:rPr>
                <w:noProof/>
                <w:webHidden/>
              </w:rPr>
              <w:fldChar w:fldCharType="separate"/>
            </w:r>
            <w:r w:rsidR="0095484A">
              <w:rPr>
                <w:noProof/>
                <w:webHidden/>
              </w:rPr>
              <w:t>261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15" w:history="1">
            <w:r w:rsidR="007F3897" w:rsidRPr="00F22E5F">
              <w:rPr>
                <w:rStyle w:val="Hyperlink"/>
                <w:rFonts w:cs="Times New Roman"/>
                <w:noProof/>
              </w:rPr>
              <w:t>R305110809</w:t>
            </w:r>
            <w:r w:rsidR="007F3897">
              <w:rPr>
                <w:noProof/>
                <w:webHidden/>
              </w:rPr>
              <w:tab/>
            </w:r>
            <w:r w:rsidR="007F3897">
              <w:rPr>
                <w:noProof/>
                <w:webHidden/>
              </w:rPr>
              <w:fldChar w:fldCharType="begin"/>
            </w:r>
            <w:r w:rsidR="007F3897">
              <w:rPr>
                <w:noProof/>
                <w:webHidden/>
              </w:rPr>
              <w:instrText xml:space="preserve"> PAGEREF _Toc372556615 \h </w:instrText>
            </w:r>
            <w:r w:rsidR="007F3897">
              <w:rPr>
                <w:noProof/>
                <w:webHidden/>
              </w:rPr>
            </w:r>
            <w:r w:rsidR="007F3897">
              <w:rPr>
                <w:noProof/>
                <w:webHidden/>
              </w:rPr>
              <w:fldChar w:fldCharType="separate"/>
            </w:r>
            <w:r w:rsidR="0095484A">
              <w:rPr>
                <w:noProof/>
                <w:webHidden/>
              </w:rPr>
              <w:t>261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16" w:history="1">
            <w:r w:rsidR="007F3897" w:rsidRPr="00F22E5F">
              <w:rPr>
                <w:rStyle w:val="Hyperlink"/>
                <w:rFonts w:cs="Times New Roman"/>
                <w:noProof/>
              </w:rPr>
              <w:t>2012</w:t>
            </w:r>
            <w:r w:rsidR="007F3897">
              <w:rPr>
                <w:noProof/>
                <w:webHidden/>
              </w:rPr>
              <w:tab/>
            </w:r>
            <w:r w:rsidR="007F3897">
              <w:rPr>
                <w:noProof/>
                <w:webHidden/>
              </w:rPr>
              <w:fldChar w:fldCharType="begin"/>
            </w:r>
            <w:r w:rsidR="007F3897">
              <w:rPr>
                <w:noProof/>
                <w:webHidden/>
              </w:rPr>
              <w:instrText xml:space="preserve"> PAGEREF _Toc372556616 \h </w:instrText>
            </w:r>
            <w:r w:rsidR="007F3897">
              <w:rPr>
                <w:noProof/>
                <w:webHidden/>
              </w:rPr>
            </w:r>
            <w:r w:rsidR="007F3897">
              <w:rPr>
                <w:noProof/>
                <w:webHidden/>
              </w:rPr>
              <w:fldChar w:fldCharType="separate"/>
            </w:r>
            <w:r w:rsidR="0095484A">
              <w:rPr>
                <w:noProof/>
                <w:webHidden/>
              </w:rPr>
              <w:t>261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17" w:history="1">
            <w:r w:rsidR="007F3897" w:rsidRPr="00F22E5F">
              <w:rPr>
                <w:rStyle w:val="Hyperlink"/>
                <w:rFonts w:cs="Times New Roman"/>
                <w:noProof/>
              </w:rPr>
              <w:t>R305A120189</w:t>
            </w:r>
            <w:r w:rsidR="007F3897">
              <w:rPr>
                <w:noProof/>
                <w:webHidden/>
              </w:rPr>
              <w:tab/>
            </w:r>
            <w:r w:rsidR="007F3897">
              <w:rPr>
                <w:noProof/>
                <w:webHidden/>
              </w:rPr>
              <w:fldChar w:fldCharType="begin"/>
            </w:r>
            <w:r w:rsidR="007F3897">
              <w:rPr>
                <w:noProof/>
                <w:webHidden/>
              </w:rPr>
              <w:instrText xml:space="preserve"> PAGEREF _Toc372556617 \h </w:instrText>
            </w:r>
            <w:r w:rsidR="007F3897">
              <w:rPr>
                <w:noProof/>
                <w:webHidden/>
              </w:rPr>
            </w:r>
            <w:r w:rsidR="007F3897">
              <w:rPr>
                <w:noProof/>
                <w:webHidden/>
              </w:rPr>
              <w:fldChar w:fldCharType="separate"/>
            </w:r>
            <w:r w:rsidR="0095484A">
              <w:rPr>
                <w:noProof/>
                <w:webHidden/>
              </w:rPr>
              <w:t>261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18" w:history="1">
            <w:r w:rsidR="007F3897" w:rsidRPr="00F22E5F">
              <w:rPr>
                <w:rStyle w:val="Hyperlink"/>
                <w:rFonts w:cs="Times New Roman"/>
                <w:noProof/>
              </w:rPr>
              <w:t>R305A120280</w:t>
            </w:r>
            <w:r w:rsidR="007F3897">
              <w:rPr>
                <w:noProof/>
                <w:webHidden/>
              </w:rPr>
              <w:tab/>
            </w:r>
            <w:r w:rsidR="007F3897">
              <w:rPr>
                <w:noProof/>
                <w:webHidden/>
              </w:rPr>
              <w:fldChar w:fldCharType="begin"/>
            </w:r>
            <w:r w:rsidR="007F3897">
              <w:rPr>
                <w:noProof/>
                <w:webHidden/>
              </w:rPr>
              <w:instrText xml:space="preserve"> PAGEREF _Toc372556618 \h </w:instrText>
            </w:r>
            <w:r w:rsidR="007F3897">
              <w:rPr>
                <w:noProof/>
                <w:webHidden/>
              </w:rPr>
            </w:r>
            <w:r w:rsidR="007F3897">
              <w:rPr>
                <w:noProof/>
                <w:webHidden/>
              </w:rPr>
              <w:fldChar w:fldCharType="separate"/>
            </w:r>
            <w:r w:rsidR="0095484A">
              <w:rPr>
                <w:noProof/>
                <w:webHidden/>
              </w:rPr>
              <w:t>261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19" w:history="1">
            <w:r w:rsidR="007F3897" w:rsidRPr="00F22E5F">
              <w:rPr>
                <w:rStyle w:val="Hyperlink"/>
                <w:rFonts w:cs="Times New Roman"/>
                <w:noProof/>
              </w:rPr>
              <w:t>R305A120300</w:t>
            </w:r>
            <w:r w:rsidR="007F3897">
              <w:rPr>
                <w:noProof/>
                <w:webHidden/>
              </w:rPr>
              <w:tab/>
            </w:r>
            <w:r w:rsidR="007F3897">
              <w:rPr>
                <w:noProof/>
                <w:webHidden/>
              </w:rPr>
              <w:fldChar w:fldCharType="begin"/>
            </w:r>
            <w:r w:rsidR="007F3897">
              <w:rPr>
                <w:noProof/>
                <w:webHidden/>
              </w:rPr>
              <w:instrText xml:space="preserve"> PAGEREF _Toc372556619 \h </w:instrText>
            </w:r>
            <w:r w:rsidR="007F3897">
              <w:rPr>
                <w:noProof/>
                <w:webHidden/>
              </w:rPr>
            </w:r>
            <w:r w:rsidR="007F3897">
              <w:rPr>
                <w:noProof/>
                <w:webHidden/>
              </w:rPr>
              <w:fldChar w:fldCharType="separate"/>
            </w:r>
            <w:r w:rsidR="0095484A">
              <w:rPr>
                <w:noProof/>
                <w:webHidden/>
              </w:rPr>
              <w:t>262</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20" w:history="1">
            <w:r w:rsidR="007F3897" w:rsidRPr="00F22E5F">
              <w:rPr>
                <w:rStyle w:val="Hyperlink"/>
                <w:noProof/>
              </w:rPr>
              <w:t>2013</w:t>
            </w:r>
            <w:r w:rsidR="007F3897">
              <w:rPr>
                <w:noProof/>
                <w:webHidden/>
              </w:rPr>
              <w:tab/>
            </w:r>
            <w:r w:rsidR="007F3897">
              <w:rPr>
                <w:noProof/>
                <w:webHidden/>
              </w:rPr>
              <w:fldChar w:fldCharType="begin"/>
            </w:r>
            <w:r w:rsidR="007F3897">
              <w:rPr>
                <w:noProof/>
                <w:webHidden/>
              </w:rPr>
              <w:instrText xml:space="preserve"> PAGEREF _Toc372556620 \h </w:instrText>
            </w:r>
            <w:r w:rsidR="007F3897">
              <w:rPr>
                <w:noProof/>
                <w:webHidden/>
              </w:rPr>
            </w:r>
            <w:r w:rsidR="007F3897">
              <w:rPr>
                <w:noProof/>
                <w:webHidden/>
              </w:rPr>
              <w:fldChar w:fldCharType="separate"/>
            </w:r>
            <w:r w:rsidR="0095484A">
              <w:rPr>
                <w:noProof/>
                <w:webHidden/>
              </w:rPr>
              <w:t>262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21" w:history="1">
            <w:r w:rsidR="007F3897" w:rsidRPr="00F22E5F">
              <w:rPr>
                <w:rStyle w:val="Hyperlink"/>
                <w:noProof/>
              </w:rPr>
              <w:t>R305A130125</w:t>
            </w:r>
            <w:r w:rsidR="007F3897">
              <w:rPr>
                <w:noProof/>
                <w:webHidden/>
              </w:rPr>
              <w:tab/>
            </w:r>
            <w:r w:rsidR="007F3897">
              <w:rPr>
                <w:noProof/>
                <w:webHidden/>
              </w:rPr>
              <w:fldChar w:fldCharType="begin"/>
            </w:r>
            <w:r w:rsidR="007F3897">
              <w:rPr>
                <w:noProof/>
                <w:webHidden/>
              </w:rPr>
              <w:instrText xml:space="preserve"> PAGEREF _Toc372556621 \h </w:instrText>
            </w:r>
            <w:r w:rsidR="007F3897">
              <w:rPr>
                <w:noProof/>
                <w:webHidden/>
              </w:rPr>
            </w:r>
            <w:r w:rsidR="007F3897">
              <w:rPr>
                <w:noProof/>
                <w:webHidden/>
              </w:rPr>
              <w:fldChar w:fldCharType="separate"/>
            </w:r>
            <w:r w:rsidR="0095484A">
              <w:rPr>
                <w:noProof/>
                <w:webHidden/>
              </w:rPr>
              <w:t>262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22" w:history="1">
            <w:r w:rsidR="007F3897" w:rsidRPr="00F22E5F">
              <w:rPr>
                <w:rStyle w:val="Hyperlink"/>
                <w:noProof/>
              </w:rPr>
              <w:t>R305A130448</w:t>
            </w:r>
            <w:r w:rsidR="007F3897">
              <w:rPr>
                <w:noProof/>
                <w:webHidden/>
              </w:rPr>
              <w:tab/>
            </w:r>
            <w:r w:rsidR="007F3897">
              <w:rPr>
                <w:noProof/>
                <w:webHidden/>
              </w:rPr>
              <w:fldChar w:fldCharType="begin"/>
            </w:r>
            <w:r w:rsidR="007F3897">
              <w:rPr>
                <w:noProof/>
                <w:webHidden/>
              </w:rPr>
              <w:instrText xml:space="preserve"> PAGEREF _Toc372556622 \h </w:instrText>
            </w:r>
            <w:r w:rsidR="007F3897">
              <w:rPr>
                <w:noProof/>
                <w:webHidden/>
              </w:rPr>
            </w:r>
            <w:r w:rsidR="007F3897">
              <w:rPr>
                <w:noProof/>
                <w:webHidden/>
              </w:rPr>
              <w:fldChar w:fldCharType="separate"/>
            </w:r>
            <w:r w:rsidR="0095484A">
              <w:rPr>
                <w:noProof/>
                <w:webHidden/>
              </w:rPr>
              <w:t>262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23" w:history="1">
            <w:r w:rsidR="007F3897" w:rsidRPr="00F22E5F">
              <w:rPr>
                <w:rStyle w:val="Hyperlink"/>
                <w:noProof/>
              </w:rPr>
              <w:t>R305A130641</w:t>
            </w:r>
            <w:r w:rsidR="007F3897">
              <w:rPr>
                <w:noProof/>
                <w:webHidden/>
              </w:rPr>
              <w:tab/>
            </w:r>
            <w:r w:rsidR="007F3897">
              <w:rPr>
                <w:noProof/>
                <w:webHidden/>
              </w:rPr>
              <w:fldChar w:fldCharType="begin"/>
            </w:r>
            <w:r w:rsidR="007F3897">
              <w:rPr>
                <w:noProof/>
                <w:webHidden/>
              </w:rPr>
              <w:instrText xml:space="preserve"> PAGEREF _Toc372556623 \h </w:instrText>
            </w:r>
            <w:r w:rsidR="007F3897">
              <w:rPr>
                <w:noProof/>
                <w:webHidden/>
              </w:rPr>
            </w:r>
            <w:r w:rsidR="007F3897">
              <w:rPr>
                <w:noProof/>
                <w:webHidden/>
              </w:rPr>
              <w:fldChar w:fldCharType="separate"/>
            </w:r>
            <w:r w:rsidR="0095484A">
              <w:rPr>
                <w:noProof/>
                <w:webHidden/>
              </w:rPr>
              <w:t>262</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624" w:history="1">
            <w:r w:rsidR="007F3897" w:rsidRPr="00F22E5F">
              <w:rPr>
                <w:rStyle w:val="Hyperlink"/>
                <w:rFonts w:eastAsia="Times New Roman" w:cs="Times New Roman"/>
                <w:noProof/>
              </w:rPr>
              <w:t>Preschool Curriculum Evaluation Research</w:t>
            </w:r>
            <w:r w:rsidR="007F3897">
              <w:rPr>
                <w:noProof/>
                <w:webHidden/>
              </w:rPr>
              <w:tab/>
            </w:r>
            <w:r w:rsidR="007F3897">
              <w:rPr>
                <w:noProof/>
                <w:webHidden/>
              </w:rPr>
              <w:fldChar w:fldCharType="begin"/>
            </w:r>
            <w:r w:rsidR="007F3897">
              <w:rPr>
                <w:noProof/>
                <w:webHidden/>
              </w:rPr>
              <w:instrText xml:space="preserve"> PAGEREF _Toc372556624 \h </w:instrText>
            </w:r>
            <w:r w:rsidR="007F3897">
              <w:rPr>
                <w:noProof/>
                <w:webHidden/>
              </w:rPr>
            </w:r>
            <w:r w:rsidR="007F3897">
              <w:rPr>
                <w:noProof/>
                <w:webHidden/>
              </w:rPr>
              <w:fldChar w:fldCharType="separate"/>
            </w:r>
            <w:r w:rsidR="0095484A">
              <w:rPr>
                <w:noProof/>
                <w:webHidden/>
              </w:rPr>
              <w:t>263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25" w:history="1">
            <w:r w:rsidR="007F3897" w:rsidRPr="00F22E5F">
              <w:rPr>
                <w:rStyle w:val="Hyperlink"/>
                <w:rFonts w:cs="Times New Roman"/>
                <w:noProof/>
              </w:rPr>
              <w:t>2002</w:t>
            </w:r>
            <w:r w:rsidR="007F3897">
              <w:rPr>
                <w:noProof/>
                <w:webHidden/>
              </w:rPr>
              <w:tab/>
            </w:r>
            <w:r w:rsidR="007F3897">
              <w:rPr>
                <w:noProof/>
                <w:webHidden/>
              </w:rPr>
              <w:fldChar w:fldCharType="begin"/>
            </w:r>
            <w:r w:rsidR="007F3897">
              <w:rPr>
                <w:noProof/>
                <w:webHidden/>
              </w:rPr>
              <w:instrText xml:space="preserve"> PAGEREF _Toc372556625 \h </w:instrText>
            </w:r>
            <w:r w:rsidR="007F3897">
              <w:rPr>
                <w:noProof/>
                <w:webHidden/>
              </w:rPr>
            </w:r>
            <w:r w:rsidR="007F3897">
              <w:rPr>
                <w:noProof/>
                <w:webHidden/>
              </w:rPr>
              <w:fldChar w:fldCharType="separate"/>
            </w:r>
            <w:r w:rsidR="0095484A">
              <w:rPr>
                <w:noProof/>
                <w:webHidden/>
              </w:rPr>
              <w:t>263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26" w:history="1">
            <w:r w:rsidR="007F3897" w:rsidRPr="00F22E5F">
              <w:rPr>
                <w:rStyle w:val="Hyperlink"/>
                <w:rFonts w:eastAsia="Times New Roman" w:cs="Times New Roman"/>
                <w:noProof/>
              </w:rPr>
              <w:t>R305J020014</w:t>
            </w:r>
            <w:r w:rsidR="007F3897">
              <w:rPr>
                <w:noProof/>
                <w:webHidden/>
              </w:rPr>
              <w:tab/>
            </w:r>
            <w:r w:rsidR="007F3897">
              <w:rPr>
                <w:noProof/>
                <w:webHidden/>
              </w:rPr>
              <w:fldChar w:fldCharType="begin"/>
            </w:r>
            <w:r w:rsidR="007F3897">
              <w:rPr>
                <w:noProof/>
                <w:webHidden/>
              </w:rPr>
              <w:instrText xml:space="preserve"> PAGEREF _Toc372556626 \h </w:instrText>
            </w:r>
            <w:r w:rsidR="007F3897">
              <w:rPr>
                <w:noProof/>
                <w:webHidden/>
              </w:rPr>
            </w:r>
            <w:r w:rsidR="007F3897">
              <w:rPr>
                <w:noProof/>
                <w:webHidden/>
              </w:rPr>
              <w:fldChar w:fldCharType="separate"/>
            </w:r>
            <w:r w:rsidR="0095484A">
              <w:rPr>
                <w:noProof/>
                <w:webHidden/>
              </w:rPr>
              <w:t>263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27" w:history="1">
            <w:r w:rsidR="007F3897" w:rsidRPr="00F22E5F">
              <w:rPr>
                <w:rStyle w:val="Hyperlink"/>
                <w:rFonts w:cs="Times New Roman"/>
                <w:noProof/>
              </w:rPr>
              <w:t>R305J020020</w:t>
            </w:r>
            <w:r w:rsidR="007F3897">
              <w:rPr>
                <w:noProof/>
                <w:webHidden/>
              </w:rPr>
              <w:tab/>
            </w:r>
            <w:r w:rsidR="007F3897">
              <w:rPr>
                <w:noProof/>
                <w:webHidden/>
              </w:rPr>
              <w:fldChar w:fldCharType="begin"/>
            </w:r>
            <w:r w:rsidR="007F3897">
              <w:rPr>
                <w:noProof/>
                <w:webHidden/>
              </w:rPr>
              <w:instrText xml:space="preserve"> PAGEREF _Toc372556627 \h </w:instrText>
            </w:r>
            <w:r w:rsidR="007F3897">
              <w:rPr>
                <w:noProof/>
                <w:webHidden/>
              </w:rPr>
            </w:r>
            <w:r w:rsidR="007F3897">
              <w:rPr>
                <w:noProof/>
                <w:webHidden/>
              </w:rPr>
              <w:fldChar w:fldCharType="separate"/>
            </w:r>
            <w:r w:rsidR="0095484A">
              <w:rPr>
                <w:noProof/>
                <w:webHidden/>
              </w:rPr>
              <w:t>263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28" w:history="1">
            <w:r w:rsidR="007F3897" w:rsidRPr="00F22E5F">
              <w:rPr>
                <w:rStyle w:val="Hyperlink"/>
                <w:rFonts w:cs="Times New Roman"/>
                <w:noProof/>
              </w:rPr>
              <w:t>R305J020026</w:t>
            </w:r>
            <w:r w:rsidR="007F3897">
              <w:rPr>
                <w:noProof/>
                <w:webHidden/>
              </w:rPr>
              <w:tab/>
            </w:r>
            <w:r w:rsidR="007F3897">
              <w:rPr>
                <w:noProof/>
                <w:webHidden/>
              </w:rPr>
              <w:fldChar w:fldCharType="begin"/>
            </w:r>
            <w:r w:rsidR="007F3897">
              <w:rPr>
                <w:noProof/>
                <w:webHidden/>
              </w:rPr>
              <w:instrText xml:space="preserve"> PAGEREF _Toc372556628 \h </w:instrText>
            </w:r>
            <w:r w:rsidR="007F3897">
              <w:rPr>
                <w:noProof/>
                <w:webHidden/>
              </w:rPr>
            </w:r>
            <w:r w:rsidR="007F3897">
              <w:rPr>
                <w:noProof/>
                <w:webHidden/>
              </w:rPr>
              <w:fldChar w:fldCharType="separate"/>
            </w:r>
            <w:r w:rsidR="0095484A">
              <w:rPr>
                <w:noProof/>
                <w:webHidden/>
              </w:rPr>
              <w:t>264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29" w:history="1">
            <w:r w:rsidR="007F3897" w:rsidRPr="00F22E5F">
              <w:rPr>
                <w:rStyle w:val="Hyperlink"/>
                <w:rFonts w:eastAsia="Times New Roman" w:cs="Times New Roman"/>
                <w:noProof/>
              </w:rPr>
              <w:t>R305J020027</w:t>
            </w:r>
            <w:r w:rsidR="007F3897">
              <w:rPr>
                <w:noProof/>
                <w:webHidden/>
              </w:rPr>
              <w:tab/>
            </w:r>
            <w:r w:rsidR="007F3897">
              <w:rPr>
                <w:noProof/>
                <w:webHidden/>
              </w:rPr>
              <w:fldChar w:fldCharType="begin"/>
            </w:r>
            <w:r w:rsidR="007F3897">
              <w:rPr>
                <w:noProof/>
                <w:webHidden/>
              </w:rPr>
              <w:instrText xml:space="preserve"> PAGEREF _Toc372556629 \h </w:instrText>
            </w:r>
            <w:r w:rsidR="007F3897">
              <w:rPr>
                <w:noProof/>
                <w:webHidden/>
              </w:rPr>
            </w:r>
            <w:r w:rsidR="007F3897">
              <w:rPr>
                <w:noProof/>
                <w:webHidden/>
              </w:rPr>
              <w:fldChar w:fldCharType="separate"/>
            </w:r>
            <w:r w:rsidR="0095484A">
              <w:rPr>
                <w:noProof/>
                <w:webHidden/>
              </w:rPr>
              <w:t>265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30" w:history="1">
            <w:r w:rsidR="007F3897" w:rsidRPr="00F22E5F">
              <w:rPr>
                <w:rStyle w:val="Hyperlink"/>
                <w:rFonts w:cs="Times New Roman"/>
                <w:noProof/>
              </w:rPr>
              <w:t>R305J020039</w:t>
            </w:r>
            <w:r w:rsidR="007F3897">
              <w:rPr>
                <w:noProof/>
                <w:webHidden/>
              </w:rPr>
              <w:tab/>
            </w:r>
            <w:r w:rsidR="007F3897">
              <w:rPr>
                <w:noProof/>
                <w:webHidden/>
              </w:rPr>
              <w:fldChar w:fldCharType="begin"/>
            </w:r>
            <w:r w:rsidR="007F3897">
              <w:rPr>
                <w:noProof/>
                <w:webHidden/>
              </w:rPr>
              <w:instrText xml:space="preserve"> PAGEREF _Toc372556630 \h </w:instrText>
            </w:r>
            <w:r w:rsidR="007F3897">
              <w:rPr>
                <w:noProof/>
                <w:webHidden/>
              </w:rPr>
            </w:r>
            <w:r w:rsidR="007F3897">
              <w:rPr>
                <w:noProof/>
                <w:webHidden/>
              </w:rPr>
              <w:fldChar w:fldCharType="separate"/>
            </w:r>
            <w:r w:rsidR="0095484A">
              <w:rPr>
                <w:noProof/>
                <w:webHidden/>
              </w:rPr>
              <w:t>265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31" w:history="1">
            <w:r w:rsidR="007F3897" w:rsidRPr="00F22E5F">
              <w:rPr>
                <w:rStyle w:val="Hyperlink"/>
                <w:rFonts w:eastAsia="Times New Roman" w:cs="Times New Roman"/>
                <w:noProof/>
              </w:rPr>
              <w:t>R305J020040</w:t>
            </w:r>
            <w:r w:rsidR="007F3897">
              <w:rPr>
                <w:noProof/>
                <w:webHidden/>
              </w:rPr>
              <w:tab/>
            </w:r>
            <w:r w:rsidR="007F3897">
              <w:rPr>
                <w:noProof/>
                <w:webHidden/>
              </w:rPr>
              <w:fldChar w:fldCharType="begin"/>
            </w:r>
            <w:r w:rsidR="007F3897">
              <w:rPr>
                <w:noProof/>
                <w:webHidden/>
              </w:rPr>
              <w:instrText xml:space="preserve"> PAGEREF _Toc372556631 \h </w:instrText>
            </w:r>
            <w:r w:rsidR="007F3897">
              <w:rPr>
                <w:noProof/>
                <w:webHidden/>
              </w:rPr>
            </w:r>
            <w:r w:rsidR="007F3897">
              <w:rPr>
                <w:noProof/>
                <w:webHidden/>
              </w:rPr>
              <w:fldChar w:fldCharType="separate"/>
            </w:r>
            <w:r w:rsidR="0095484A">
              <w:rPr>
                <w:noProof/>
                <w:webHidden/>
              </w:rPr>
              <w:t>265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32" w:history="1">
            <w:r w:rsidR="007F3897" w:rsidRPr="00F22E5F">
              <w:rPr>
                <w:rStyle w:val="Hyperlink"/>
                <w:rFonts w:cs="Times New Roman"/>
                <w:noProof/>
              </w:rPr>
              <w:t>R305J020051</w:t>
            </w:r>
            <w:r w:rsidR="007F3897">
              <w:rPr>
                <w:noProof/>
                <w:webHidden/>
              </w:rPr>
              <w:tab/>
            </w:r>
            <w:r w:rsidR="007F3897">
              <w:rPr>
                <w:noProof/>
                <w:webHidden/>
              </w:rPr>
              <w:fldChar w:fldCharType="begin"/>
            </w:r>
            <w:r w:rsidR="007F3897">
              <w:rPr>
                <w:noProof/>
                <w:webHidden/>
              </w:rPr>
              <w:instrText xml:space="preserve"> PAGEREF _Toc372556632 \h </w:instrText>
            </w:r>
            <w:r w:rsidR="007F3897">
              <w:rPr>
                <w:noProof/>
                <w:webHidden/>
              </w:rPr>
            </w:r>
            <w:r w:rsidR="007F3897">
              <w:rPr>
                <w:noProof/>
                <w:webHidden/>
              </w:rPr>
              <w:fldChar w:fldCharType="separate"/>
            </w:r>
            <w:r w:rsidR="0095484A">
              <w:rPr>
                <w:noProof/>
                <w:webHidden/>
              </w:rPr>
              <w:t>266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33" w:history="1">
            <w:r w:rsidR="007F3897" w:rsidRPr="00F22E5F">
              <w:rPr>
                <w:rStyle w:val="Hyperlink"/>
                <w:rFonts w:cs="Times New Roman"/>
                <w:noProof/>
              </w:rPr>
              <w:t>2003</w:t>
            </w:r>
            <w:r w:rsidR="007F3897">
              <w:rPr>
                <w:noProof/>
                <w:webHidden/>
              </w:rPr>
              <w:tab/>
            </w:r>
            <w:r w:rsidR="007F3897">
              <w:rPr>
                <w:noProof/>
                <w:webHidden/>
              </w:rPr>
              <w:fldChar w:fldCharType="begin"/>
            </w:r>
            <w:r w:rsidR="007F3897">
              <w:rPr>
                <w:noProof/>
                <w:webHidden/>
              </w:rPr>
              <w:instrText xml:space="preserve"> PAGEREF _Toc372556633 \h </w:instrText>
            </w:r>
            <w:r w:rsidR="007F3897">
              <w:rPr>
                <w:noProof/>
                <w:webHidden/>
              </w:rPr>
            </w:r>
            <w:r w:rsidR="007F3897">
              <w:rPr>
                <w:noProof/>
                <w:webHidden/>
              </w:rPr>
              <w:fldChar w:fldCharType="separate"/>
            </w:r>
            <w:r w:rsidR="0095484A">
              <w:rPr>
                <w:noProof/>
                <w:webHidden/>
              </w:rPr>
              <w:t>266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34" w:history="1">
            <w:r w:rsidR="007F3897" w:rsidRPr="00F22E5F">
              <w:rPr>
                <w:rStyle w:val="Hyperlink"/>
                <w:rFonts w:eastAsia="Times New Roman" w:cs="Times New Roman"/>
                <w:noProof/>
              </w:rPr>
              <w:t>R305J030037</w:t>
            </w:r>
            <w:r w:rsidR="007F3897">
              <w:rPr>
                <w:noProof/>
                <w:webHidden/>
              </w:rPr>
              <w:tab/>
            </w:r>
            <w:r w:rsidR="007F3897">
              <w:rPr>
                <w:noProof/>
                <w:webHidden/>
              </w:rPr>
              <w:fldChar w:fldCharType="begin"/>
            </w:r>
            <w:r w:rsidR="007F3897">
              <w:rPr>
                <w:noProof/>
                <w:webHidden/>
              </w:rPr>
              <w:instrText xml:space="preserve"> PAGEREF _Toc372556634 \h </w:instrText>
            </w:r>
            <w:r w:rsidR="007F3897">
              <w:rPr>
                <w:noProof/>
                <w:webHidden/>
              </w:rPr>
            </w:r>
            <w:r w:rsidR="007F3897">
              <w:rPr>
                <w:noProof/>
                <w:webHidden/>
              </w:rPr>
              <w:fldChar w:fldCharType="separate"/>
            </w:r>
            <w:r w:rsidR="0095484A">
              <w:rPr>
                <w:noProof/>
                <w:webHidden/>
              </w:rPr>
              <w:t>266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35" w:history="1">
            <w:r w:rsidR="007F3897" w:rsidRPr="00F22E5F">
              <w:rPr>
                <w:rStyle w:val="Hyperlink"/>
                <w:rFonts w:eastAsia="Times New Roman" w:cs="Times New Roman"/>
                <w:noProof/>
              </w:rPr>
              <w:t>R305J030084</w:t>
            </w:r>
            <w:r w:rsidR="007F3897">
              <w:rPr>
                <w:noProof/>
                <w:webHidden/>
              </w:rPr>
              <w:tab/>
            </w:r>
            <w:r w:rsidR="007F3897">
              <w:rPr>
                <w:noProof/>
                <w:webHidden/>
              </w:rPr>
              <w:fldChar w:fldCharType="begin"/>
            </w:r>
            <w:r w:rsidR="007F3897">
              <w:rPr>
                <w:noProof/>
                <w:webHidden/>
              </w:rPr>
              <w:instrText xml:space="preserve"> PAGEREF _Toc372556635 \h </w:instrText>
            </w:r>
            <w:r w:rsidR="007F3897">
              <w:rPr>
                <w:noProof/>
                <w:webHidden/>
              </w:rPr>
            </w:r>
            <w:r w:rsidR="007F3897">
              <w:rPr>
                <w:noProof/>
                <w:webHidden/>
              </w:rPr>
              <w:fldChar w:fldCharType="separate"/>
            </w:r>
            <w:r w:rsidR="0095484A">
              <w:rPr>
                <w:noProof/>
                <w:webHidden/>
              </w:rPr>
              <w:t>267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36" w:history="1">
            <w:r w:rsidR="007F3897" w:rsidRPr="00F22E5F">
              <w:rPr>
                <w:rStyle w:val="Hyperlink"/>
                <w:rFonts w:eastAsia="Times New Roman" w:cs="Times New Roman"/>
                <w:noProof/>
              </w:rPr>
              <w:t>R305J030093</w:t>
            </w:r>
            <w:r w:rsidR="007F3897">
              <w:rPr>
                <w:noProof/>
                <w:webHidden/>
              </w:rPr>
              <w:tab/>
            </w:r>
            <w:r w:rsidR="007F3897">
              <w:rPr>
                <w:noProof/>
                <w:webHidden/>
              </w:rPr>
              <w:fldChar w:fldCharType="begin"/>
            </w:r>
            <w:r w:rsidR="007F3897">
              <w:rPr>
                <w:noProof/>
                <w:webHidden/>
              </w:rPr>
              <w:instrText xml:space="preserve"> PAGEREF _Toc372556636 \h </w:instrText>
            </w:r>
            <w:r w:rsidR="007F3897">
              <w:rPr>
                <w:noProof/>
                <w:webHidden/>
              </w:rPr>
            </w:r>
            <w:r w:rsidR="007F3897">
              <w:rPr>
                <w:noProof/>
                <w:webHidden/>
              </w:rPr>
              <w:fldChar w:fldCharType="separate"/>
            </w:r>
            <w:r w:rsidR="0095484A">
              <w:rPr>
                <w:noProof/>
                <w:webHidden/>
              </w:rPr>
              <w:t>268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37" w:history="1">
            <w:r w:rsidR="007F3897" w:rsidRPr="00F22E5F">
              <w:rPr>
                <w:rStyle w:val="Hyperlink"/>
                <w:rFonts w:eastAsia="Times New Roman" w:cs="Times New Roman"/>
                <w:noProof/>
              </w:rPr>
              <w:t>R305J030103</w:t>
            </w:r>
            <w:r w:rsidR="007F3897">
              <w:rPr>
                <w:noProof/>
                <w:webHidden/>
              </w:rPr>
              <w:tab/>
            </w:r>
            <w:r w:rsidR="007F3897">
              <w:rPr>
                <w:noProof/>
                <w:webHidden/>
              </w:rPr>
              <w:fldChar w:fldCharType="begin"/>
            </w:r>
            <w:r w:rsidR="007F3897">
              <w:rPr>
                <w:noProof/>
                <w:webHidden/>
              </w:rPr>
              <w:instrText xml:space="preserve"> PAGEREF _Toc372556637 \h </w:instrText>
            </w:r>
            <w:r w:rsidR="007F3897">
              <w:rPr>
                <w:noProof/>
                <w:webHidden/>
              </w:rPr>
            </w:r>
            <w:r w:rsidR="007F3897">
              <w:rPr>
                <w:noProof/>
                <w:webHidden/>
              </w:rPr>
              <w:fldChar w:fldCharType="separate"/>
            </w:r>
            <w:r w:rsidR="0095484A">
              <w:rPr>
                <w:noProof/>
                <w:webHidden/>
              </w:rPr>
              <w:t>268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38" w:history="1">
            <w:r w:rsidR="007F3897" w:rsidRPr="00F22E5F">
              <w:rPr>
                <w:rStyle w:val="Hyperlink"/>
                <w:rFonts w:cs="Times New Roman"/>
                <w:noProof/>
              </w:rPr>
              <w:t>R305J030138</w:t>
            </w:r>
            <w:r w:rsidR="007F3897">
              <w:rPr>
                <w:noProof/>
                <w:webHidden/>
              </w:rPr>
              <w:tab/>
            </w:r>
            <w:r w:rsidR="007F3897">
              <w:rPr>
                <w:noProof/>
                <w:webHidden/>
              </w:rPr>
              <w:fldChar w:fldCharType="begin"/>
            </w:r>
            <w:r w:rsidR="007F3897">
              <w:rPr>
                <w:noProof/>
                <w:webHidden/>
              </w:rPr>
              <w:instrText xml:space="preserve"> PAGEREF _Toc372556638 \h </w:instrText>
            </w:r>
            <w:r w:rsidR="007F3897">
              <w:rPr>
                <w:noProof/>
                <w:webHidden/>
              </w:rPr>
            </w:r>
            <w:r w:rsidR="007F3897">
              <w:rPr>
                <w:noProof/>
                <w:webHidden/>
              </w:rPr>
              <w:fldChar w:fldCharType="separate"/>
            </w:r>
            <w:r w:rsidR="0095484A">
              <w:rPr>
                <w:noProof/>
                <w:webHidden/>
              </w:rPr>
              <w:t>269</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639" w:history="1">
            <w:r w:rsidR="007F3897" w:rsidRPr="00F22E5F">
              <w:rPr>
                <w:rStyle w:val="Hyperlink"/>
                <w:rFonts w:cs="Times New Roman"/>
                <w:noProof/>
              </w:rPr>
              <w:t>Reading and Writing</w:t>
            </w:r>
            <w:r w:rsidR="007F3897">
              <w:rPr>
                <w:noProof/>
                <w:webHidden/>
              </w:rPr>
              <w:tab/>
            </w:r>
            <w:r w:rsidR="007F3897">
              <w:rPr>
                <w:noProof/>
                <w:webHidden/>
              </w:rPr>
              <w:fldChar w:fldCharType="begin"/>
            </w:r>
            <w:r w:rsidR="007F3897">
              <w:rPr>
                <w:noProof/>
                <w:webHidden/>
              </w:rPr>
              <w:instrText xml:space="preserve"> PAGEREF _Toc372556639 \h </w:instrText>
            </w:r>
            <w:r w:rsidR="007F3897">
              <w:rPr>
                <w:noProof/>
                <w:webHidden/>
              </w:rPr>
            </w:r>
            <w:r w:rsidR="007F3897">
              <w:rPr>
                <w:noProof/>
                <w:webHidden/>
              </w:rPr>
              <w:fldChar w:fldCharType="separate"/>
            </w:r>
            <w:r w:rsidR="0095484A">
              <w:rPr>
                <w:noProof/>
                <w:webHidden/>
              </w:rPr>
              <w:t>270</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40" w:history="1">
            <w:r w:rsidR="007F3897" w:rsidRPr="00F22E5F">
              <w:rPr>
                <w:rStyle w:val="Hyperlink"/>
                <w:rFonts w:cs="Times New Roman"/>
                <w:noProof/>
              </w:rPr>
              <w:t>2002</w:t>
            </w:r>
            <w:r w:rsidR="007F3897">
              <w:rPr>
                <w:noProof/>
                <w:webHidden/>
              </w:rPr>
              <w:tab/>
            </w:r>
            <w:r w:rsidR="007F3897">
              <w:rPr>
                <w:noProof/>
                <w:webHidden/>
              </w:rPr>
              <w:fldChar w:fldCharType="begin"/>
            </w:r>
            <w:r w:rsidR="007F3897">
              <w:rPr>
                <w:noProof/>
                <w:webHidden/>
              </w:rPr>
              <w:instrText xml:space="preserve"> PAGEREF _Toc372556640 \h </w:instrText>
            </w:r>
            <w:r w:rsidR="007F3897">
              <w:rPr>
                <w:noProof/>
                <w:webHidden/>
              </w:rPr>
            </w:r>
            <w:r w:rsidR="007F3897">
              <w:rPr>
                <w:noProof/>
                <w:webHidden/>
              </w:rPr>
              <w:fldChar w:fldCharType="separate"/>
            </w:r>
            <w:r w:rsidR="0095484A">
              <w:rPr>
                <w:noProof/>
                <w:webHidden/>
              </w:rPr>
              <w:t>270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41" w:history="1">
            <w:r w:rsidR="007F3897" w:rsidRPr="00F22E5F">
              <w:rPr>
                <w:rStyle w:val="Hyperlink"/>
                <w:rFonts w:cs="Times New Roman"/>
                <w:noProof/>
              </w:rPr>
              <w:t>R305G020006</w:t>
            </w:r>
            <w:r w:rsidR="007F3897">
              <w:rPr>
                <w:noProof/>
                <w:webHidden/>
              </w:rPr>
              <w:tab/>
            </w:r>
            <w:r w:rsidR="007F3897">
              <w:rPr>
                <w:noProof/>
                <w:webHidden/>
              </w:rPr>
              <w:fldChar w:fldCharType="begin"/>
            </w:r>
            <w:r w:rsidR="007F3897">
              <w:rPr>
                <w:noProof/>
                <w:webHidden/>
              </w:rPr>
              <w:instrText xml:space="preserve"> PAGEREF _Toc372556641 \h </w:instrText>
            </w:r>
            <w:r w:rsidR="007F3897">
              <w:rPr>
                <w:noProof/>
                <w:webHidden/>
              </w:rPr>
            </w:r>
            <w:r w:rsidR="007F3897">
              <w:rPr>
                <w:noProof/>
                <w:webHidden/>
              </w:rPr>
              <w:fldChar w:fldCharType="separate"/>
            </w:r>
            <w:r w:rsidR="0095484A">
              <w:rPr>
                <w:noProof/>
                <w:webHidden/>
              </w:rPr>
              <w:t>270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42" w:history="1">
            <w:r w:rsidR="007F3897" w:rsidRPr="00F22E5F">
              <w:rPr>
                <w:rStyle w:val="Hyperlink"/>
                <w:rFonts w:cs="Times New Roman"/>
                <w:noProof/>
              </w:rPr>
              <w:t>R305G020018</w:t>
            </w:r>
            <w:r w:rsidR="007F3897">
              <w:rPr>
                <w:noProof/>
                <w:webHidden/>
              </w:rPr>
              <w:tab/>
            </w:r>
            <w:r w:rsidR="007F3897">
              <w:rPr>
                <w:noProof/>
                <w:webHidden/>
              </w:rPr>
              <w:fldChar w:fldCharType="begin"/>
            </w:r>
            <w:r w:rsidR="007F3897">
              <w:rPr>
                <w:noProof/>
                <w:webHidden/>
              </w:rPr>
              <w:instrText xml:space="preserve"> PAGEREF _Toc372556642 \h </w:instrText>
            </w:r>
            <w:r w:rsidR="007F3897">
              <w:rPr>
                <w:noProof/>
                <w:webHidden/>
              </w:rPr>
            </w:r>
            <w:r w:rsidR="007F3897">
              <w:rPr>
                <w:noProof/>
                <w:webHidden/>
              </w:rPr>
              <w:fldChar w:fldCharType="separate"/>
            </w:r>
            <w:r w:rsidR="0095484A">
              <w:rPr>
                <w:noProof/>
                <w:webHidden/>
              </w:rPr>
              <w:t>271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43" w:history="1">
            <w:r w:rsidR="007F3897" w:rsidRPr="00F22E5F">
              <w:rPr>
                <w:rStyle w:val="Hyperlink"/>
                <w:rFonts w:eastAsia="Times New Roman" w:cs="Times New Roman"/>
                <w:noProof/>
              </w:rPr>
              <w:t>R305G020027</w:t>
            </w:r>
            <w:r w:rsidR="007F3897">
              <w:rPr>
                <w:noProof/>
                <w:webHidden/>
              </w:rPr>
              <w:tab/>
            </w:r>
            <w:r w:rsidR="007F3897">
              <w:rPr>
                <w:noProof/>
                <w:webHidden/>
              </w:rPr>
              <w:fldChar w:fldCharType="begin"/>
            </w:r>
            <w:r w:rsidR="007F3897">
              <w:rPr>
                <w:noProof/>
                <w:webHidden/>
              </w:rPr>
              <w:instrText xml:space="preserve"> PAGEREF _Toc372556643 \h </w:instrText>
            </w:r>
            <w:r w:rsidR="007F3897">
              <w:rPr>
                <w:noProof/>
                <w:webHidden/>
              </w:rPr>
            </w:r>
            <w:r w:rsidR="007F3897">
              <w:rPr>
                <w:noProof/>
                <w:webHidden/>
              </w:rPr>
              <w:fldChar w:fldCharType="separate"/>
            </w:r>
            <w:r w:rsidR="0095484A">
              <w:rPr>
                <w:noProof/>
                <w:webHidden/>
              </w:rPr>
              <w:t>274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44" w:history="1">
            <w:r w:rsidR="007F3897" w:rsidRPr="00F22E5F">
              <w:rPr>
                <w:rStyle w:val="Hyperlink"/>
                <w:rFonts w:cs="Times New Roman"/>
                <w:noProof/>
              </w:rPr>
              <w:t>R305G020041</w:t>
            </w:r>
            <w:r w:rsidR="007F3897">
              <w:rPr>
                <w:noProof/>
                <w:webHidden/>
              </w:rPr>
              <w:tab/>
            </w:r>
            <w:r w:rsidR="007F3897">
              <w:rPr>
                <w:noProof/>
                <w:webHidden/>
              </w:rPr>
              <w:fldChar w:fldCharType="begin"/>
            </w:r>
            <w:r w:rsidR="007F3897">
              <w:rPr>
                <w:noProof/>
                <w:webHidden/>
              </w:rPr>
              <w:instrText xml:space="preserve"> PAGEREF _Toc372556644 \h </w:instrText>
            </w:r>
            <w:r w:rsidR="007F3897">
              <w:rPr>
                <w:noProof/>
                <w:webHidden/>
              </w:rPr>
            </w:r>
            <w:r w:rsidR="007F3897">
              <w:rPr>
                <w:noProof/>
                <w:webHidden/>
              </w:rPr>
              <w:fldChar w:fldCharType="separate"/>
            </w:r>
            <w:r w:rsidR="0095484A">
              <w:rPr>
                <w:noProof/>
                <w:webHidden/>
              </w:rPr>
              <w:t>274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45" w:history="1">
            <w:r w:rsidR="007F3897" w:rsidRPr="00F22E5F">
              <w:rPr>
                <w:rStyle w:val="Hyperlink"/>
                <w:rFonts w:eastAsia="Times New Roman" w:cs="Times New Roman"/>
                <w:noProof/>
              </w:rPr>
              <w:t>R305G020057</w:t>
            </w:r>
            <w:r w:rsidR="007F3897">
              <w:rPr>
                <w:noProof/>
                <w:webHidden/>
              </w:rPr>
              <w:tab/>
            </w:r>
            <w:r w:rsidR="007F3897">
              <w:rPr>
                <w:noProof/>
                <w:webHidden/>
              </w:rPr>
              <w:fldChar w:fldCharType="begin"/>
            </w:r>
            <w:r w:rsidR="007F3897">
              <w:rPr>
                <w:noProof/>
                <w:webHidden/>
              </w:rPr>
              <w:instrText xml:space="preserve"> PAGEREF _Toc372556645 \h </w:instrText>
            </w:r>
            <w:r w:rsidR="007F3897">
              <w:rPr>
                <w:noProof/>
                <w:webHidden/>
              </w:rPr>
            </w:r>
            <w:r w:rsidR="007F3897">
              <w:rPr>
                <w:noProof/>
                <w:webHidden/>
              </w:rPr>
              <w:fldChar w:fldCharType="separate"/>
            </w:r>
            <w:r w:rsidR="0095484A">
              <w:rPr>
                <w:noProof/>
                <w:webHidden/>
              </w:rPr>
              <w:t>275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46" w:history="1">
            <w:r w:rsidR="007F3897" w:rsidRPr="00F22E5F">
              <w:rPr>
                <w:rStyle w:val="Hyperlink"/>
                <w:rFonts w:cs="Times New Roman"/>
                <w:noProof/>
              </w:rPr>
              <w:t>R305G020075</w:t>
            </w:r>
            <w:r w:rsidR="007F3897">
              <w:rPr>
                <w:noProof/>
                <w:webHidden/>
              </w:rPr>
              <w:tab/>
            </w:r>
            <w:r w:rsidR="007F3897">
              <w:rPr>
                <w:noProof/>
                <w:webHidden/>
              </w:rPr>
              <w:fldChar w:fldCharType="begin"/>
            </w:r>
            <w:r w:rsidR="007F3897">
              <w:rPr>
                <w:noProof/>
                <w:webHidden/>
              </w:rPr>
              <w:instrText xml:space="preserve"> PAGEREF _Toc372556646 \h </w:instrText>
            </w:r>
            <w:r w:rsidR="007F3897">
              <w:rPr>
                <w:noProof/>
                <w:webHidden/>
              </w:rPr>
            </w:r>
            <w:r w:rsidR="007F3897">
              <w:rPr>
                <w:noProof/>
                <w:webHidden/>
              </w:rPr>
              <w:fldChar w:fldCharType="separate"/>
            </w:r>
            <w:r w:rsidR="0095484A">
              <w:rPr>
                <w:noProof/>
                <w:webHidden/>
              </w:rPr>
              <w:t>275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47" w:history="1">
            <w:r w:rsidR="007F3897" w:rsidRPr="00F22E5F">
              <w:rPr>
                <w:rStyle w:val="Hyperlink"/>
                <w:rFonts w:cs="Times New Roman"/>
                <w:noProof/>
              </w:rPr>
              <w:t>2003</w:t>
            </w:r>
            <w:r w:rsidR="007F3897">
              <w:rPr>
                <w:noProof/>
                <w:webHidden/>
              </w:rPr>
              <w:tab/>
            </w:r>
            <w:r w:rsidR="007F3897">
              <w:rPr>
                <w:noProof/>
                <w:webHidden/>
              </w:rPr>
              <w:fldChar w:fldCharType="begin"/>
            </w:r>
            <w:r w:rsidR="007F3897">
              <w:rPr>
                <w:noProof/>
                <w:webHidden/>
              </w:rPr>
              <w:instrText xml:space="preserve"> PAGEREF _Toc372556647 \h </w:instrText>
            </w:r>
            <w:r w:rsidR="007F3897">
              <w:rPr>
                <w:noProof/>
                <w:webHidden/>
              </w:rPr>
            </w:r>
            <w:r w:rsidR="007F3897">
              <w:rPr>
                <w:noProof/>
                <w:webHidden/>
              </w:rPr>
              <w:fldChar w:fldCharType="separate"/>
            </w:r>
            <w:r w:rsidR="0095484A">
              <w:rPr>
                <w:noProof/>
                <w:webHidden/>
              </w:rPr>
              <w:t>276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48" w:history="1">
            <w:r w:rsidR="007F3897" w:rsidRPr="00F22E5F">
              <w:rPr>
                <w:rStyle w:val="Hyperlink"/>
                <w:rFonts w:cs="Times New Roman"/>
                <w:noProof/>
              </w:rPr>
              <w:t>R305G030070</w:t>
            </w:r>
            <w:r w:rsidR="007F3897">
              <w:rPr>
                <w:noProof/>
                <w:webHidden/>
              </w:rPr>
              <w:tab/>
            </w:r>
            <w:r w:rsidR="007F3897">
              <w:rPr>
                <w:noProof/>
                <w:webHidden/>
              </w:rPr>
              <w:fldChar w:fldCharType="begin"/>
            </w:r>
            <w:r w:rsidR="007F3897">
              <w:rPr>
                <w:noProof/>
                <w:webHidden/>
              </w:rPr>
              <w:instrText xml:space="preserve"> PAGEREF _Toc372556648 \h </w:instrText>
            </w:r>
            <w:r w:rsidR="007F3897">
              <w:rPr>
                <w:noProof/>
                <w:webHidden/>
              </w:rPr>
            </w:r>
            <w:r w:rsidR="007F3897">
              <w:rPr>
                <w:noProof/>
                <w:webHidden/>
              </w:rPr>
              <w:fldChar w:fldCharType="separate"/>
            </w:r>
            <w:r w:rsidR="0095484A">
              <w:rPr>
                <w:noProof/>
                <w:webHidden/>
              </w:rPr>
              <w:t>276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49" w:history="1">
            <w:r w:rsidR="007F3897" w:rsidRPr="00F22E5F">
              <w:rPr>
                <w:rStyle w:val="Hyperlink"/>
                <w:rFonts w:cs="Times New Roman"/>
                <w:noProof/>
              </w:rPr>
              <w:t>R305G030283</w:t>
            </w:r>
            <w:r w:rsidR="007F3897">
              <w:rPr>
                <w:noProof/>
                <w:webHidden/>
              </w:rPr>
              <w:tab/>
            </w:r>
            <w:r w:rsidR="007F3897">
              <w:rPr>
                <w:noProof/>
                <w:webHidden/>
              </w:rPr>
              <w:fldChar w:fldCharType="begin"/>
            </w:r>
            <w:r w:rsidR="007F3897">
              <w:rPr>
                <w:noProof/>
                <w:webHidden/>
              </w:rPr>
              <w:instrText xml:space="preserve"> PAGEREF _Toc372556649 \h </w:instrText>
            </w:r>
            <w:r w:rsidR="007F3897">
              <w:rPr>
                <w:noProof/>
                <w:webHidden/>
              </w:rPr>
            </w:r>
            <w:r w:rsidR="007F3897">
              <w:rPr>
                <w:noProof/>
                <w:webHidden/>
              </w:rPr>
              <w:fldChar w:fldCharType="separate"/>
            </w:r>
            <w:r w:rsidR="0095484A">
              <w:rPr>
                <w:noProof/>
                <w:webHidden/>
              </w:rPr>
              <w:t>277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50" w:history="1">
            <w:r w:rsidR="007F3897" w:rsidRPr="00F22E5F">
              <w:rPr>
                <w:rStyle w:val="Hyperlink"/>
                <w:rFonts w:cs="Times New Roman"/>
                <w:noProof/>
              </w:rPr>
              <w:t>R305G030072</w:t>
            </w:r>
            <w:r w:rsidR="007F3897">
              <w:rPr>
                <w:noProof/>
                <w:webHidden/>
              </w:rPr>
              <w:tab/>
            </w:r>
            <w:r w:rsidR="007F3897">
              <w:rPr>
                <w:noProof/>
                <w:webHidden/>
              </w:rPr>
              <w:fldChar w:fldCharType="begin"/>
            </w:r>
            <w:r w:rsidR="007F3897">
              <w:rPr>
                <w:noProof/>
                <w:webHidden/>
              </w:rPr>
              <w:instrText xml:space="preserve"> PAGEREF _Toc372556650 \h </w:instrText>
            </w:r>
            <w:r w:rsidR="007F3897">
              <w:rPr>
                <w:noProof/>
                <w:webHidden/>
              </w:rPr>
            </w:r>
            <w:r w:rsidR="007F3897">
              <w:rPr>
                <w:noProof/>
                <w:webHidden/>
              </w:rPr>
              <w:fldChar w:fldCharType="separate"/>
            </w:r>
            <w:r w:rsidR="0095484A">
              <w:rPr>
                <w:noProof/>
                <w:webHidden/>
              </w:rPr>
              <w:t>277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51" w:history="1">
            <w:r w:rsidR="007F3897" w:rsidRPr="00F22E5F">
              <w:rPr>
                <w:rStyle w:val="Hyperlink"/>
                <w:rFonts w:cs="Times New Roman"/>
                <w:noProof/>
              </w:rPr>
              <w:t>R305G030104</w:t>
            </w:r>
            <w:r w:rsidR="007F3897">
              <w:rPr>
                <w:noProof/>
                <w:webHidden/>
              </w:rPr>
              <w:tab/>
            </w:r>
            <w:r w:rsidR="007F3897">
              <w:rPr>
                <w:noProof/>
                <w:webHidden/>
              </w:rPr>
              <w:fldChar w:fldCharType="begin"/>
            </w:r>
            <w:r w:rsidR="007F3897">
              <w:rPr>
                <w:noProof/>
                <w:webHidden/>
              </w:rPr>
              <w:instrText xml:space="preserve"> PAGEREF _Toc372556651 \h </w:instrText>
            </w:r>
            <w:r w:rsidR="007F3897">
              <w:rPr>
                <w:noProof/>
                <w:webHidden/>
              </w:rPr>
            </w:r>
            <w:r w:rsidR="007F3897">
              <w:rPr>
                <w:noProof/>
                <w:webHidden/>
              </w:rPr>
              <w:fldChar w:fldCharType="separate"/>
            </w:r>
            <w:r w:rsidR="0095484A">
              <w:rPr>
                <w:noProof/>
                <w:webHidden/>
              </w:rPr>
              <w:t>278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52" w:history="1">
            <w:r w:rsidR="007F3897" w:rsidRPr="00F22E5F">
              <w:rPr>
                <w:rStyle w:val="Hyperlink"/>
                <w:rFonts w:eastAsia="Times New Roman" w:cs="Times New Roman"/>
                <w:noProof/>
              </w:rPr>
              <w:t>R305G030123</w:t>
            </w:r>
            <w:r w:rsidR="007F3897">
              <w:rPr>
                <w:noProof/>
                <w:webHidden/>
              </w:rPr>
              <w:tab/>
            </w:r>
            <w:r w:rsidR="007F3897">
              <w:rPr>
                <w:noProof/>
                <w:webHidden/>
              </w:rPr>
              <w:fldChar w:fldCharType="begin"/>
            </w:r>
            <w:r w:rsidR="007F3897">
              <w:rPr>
                <w:noProof/>
                <w:webHidden/>
              </w:rPr>
              <w:instrText xml:space="preserve"> PAGEREF _Toc372556652 \h </w:instrText>
            </w:r>
            <w:r w:rsidR="007F3897">
              <w:rPr>
                <w:noProof/>
                <w:webHidden/>
              </w:rPr>
            </w:r>
            <w:r w:rsidR="007F3897">
              <w:rPr>
                <w:noProof/>
                <w:webHidden/>
              </w:rPr>
              <w:fldChar w:fldCharType="separate"/>
            </w:r>
            <w:r w:rsidR="0095484A">
              <w:rPr>
                <w:noProof/>
                <w:webHidden/>
              </w:rPr>
              <w:t>279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53" w:history="1">
            <w:r w:rsidR="007F3897" w:rsidRPr="00F22E5F">
              <w:rPr>
                <w:rStyle w:val="Hyperlink"/>
                <w:rFonts w:cs="Times New Roman"/>
                <w:noProof/>
              </w:rPr>
              <w:t>R305G030140</w:t>
            </w:r>
            <w:r w:rsidR="007F3897">
              <w:rPr>
                <w:noProof/>
                <w:webHidden/>
              </w:rPr>
              <w:tab/>
            </w:r>
            <w:r w:rsidR="007F3897">
              <w:rPr>
                <w:noProof/>
                <w:webHidden/>
              </w:rPr>
              <w:fldChar w:fldCharType="begin"/>
            </w:r>
            <w:r w:rsidR="007F3897">
              <w:rPr>
                <w:noProof/>
                <w:webHidden/>
              </w:rPr>
              <w:instrText xml:space="preserve"> PAGEREF _Toc372556653 \h </w:instrText>
            </w:r>
            <w:r w:rsidR="007F3897">
              <w:rPr>
                <w:noProof/>
                <w:webHidden/>
              </w:rPr>
            </w:r>
            <w:r w:rsidR="007F3897">
              <w:rPr>
                <w:noProof/>
                <w:webHidden/>
              </w:rPr>
              <w:fldChar w:fldCharType="separate"/>
            </w:r>
            <w:r w:rsidR="0095484A">
              <w:rPr>
                <w:noProof/>
                <w:webHidden/>
              </w:rPr>
              <w:t>280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54" w:history="1">
            <w:r w:rsidR="007F3897" w:rsidRPr="00F22E5F">
              <w:rPr>
                <w:rStyle w:val="Hyperlink"/>
                <w:rFonts w:cs="Times New Roman"/>
                <w:noProof/>
              </w:rPr>
              <w:t>R305G030250</w:t>
            </w:r>
            <w:r w:rsidR="007F3897">
              <w:rPr>
                <w:noProof/>
                <w:webHidden/>
              </w:rPr>
              <w:tab/>
            </w:r>
            <w:r w:rsidR="007F3897">
              <w:rPr>
                <w:noProof/>
                <w:webHidden/>
              </w:rPr>
              <w:fldChar w:fldCharType="begin"/>
            </w:r>
            <w:r w:rsidR="007F3897">
              <w:rPr>
                <w:noProof/>
                <w:webHidden/>
              </w:rPr>
              <w:instrText xml:space="preserve"> PAGEREF _Toc372556654 \h </w:instrText>
            </w:r>
            <w:r w:rsidR="007F3897">
              <w:rPr>
                <w:noProof/>
                <w:webHidden/>
              </w:rPr>
            </w:r>
            <w:r w:rsidR="007F3897">
              <w:rPr>
                <w:noProof/>
                <w:webHidden/>
              </w:rPr>
              <w:fldChar w:fldCharType="separate"/>
            </w:r>
            <w:r w:rsidR="0095484A">
              <w:rPr>
                <w:noProof/>
                <w:webHidden/>
              </w:rPr>
              <w:t>280</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55" w:history="1">
            <w:r w:rsidR="007F3897" w:rsidRPr="00F22E5F">
              <w:rPr>
                <w:rStyle w:val="Hyperlink"/>
                <w:rFonts w:cs="Times New Roman"/>
                <w:noProof/>
              </w:rPr>
              <w:t>2004</w:t>
            </w:r>
            <w:r w:rsidR="007F3897">
              <w:rPr>
                <w:noProof/>
                <w:webHidden/>
              </w:rPr>
              <w:tab/>
            </w:r>
            <w:r w:rsidR="007F3897">
              <w:rPr>
                <w:noProof/>
                <w:webHidden/>
              </w:rPr>
              <w:fldChar w:fldCharType="begin"/>
            </w:r>
            <w:r w:rsidR="007F3897">
              <w:rPr>
                <w:noProof/>
                <w:webHidden/>
              </w:rPr>
              <w:instrText xml:space="preserve"> PAGEREF _Toc372556655 \h </w:instrText>
            </w:r>
            <w:r w:rsidR="007F3897">
              <w:rPr>
                <w:noProof/>
                <w:webHidden/>
              </w:rPr>
            </w:r>
            <w:r w:rsidR="007F3897">
              <w:rPr>
                <w:noProof/>
                <w:webHidden/>
              </w:rPr>
              <w:fldChar w:fldCharType="separate"/>
            </w:r>
            <w:r w:rsidR="0095484A">
              <w:rPr>
                <w:noProof/>
                <w:webHidden/>
              </w:rPr>
              <w:t>280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56" w:history="1">
            <w:r w:rsidR="007F3897" w:rsidRPr="00F22E5F">
              <w:rPr>
                <w:rStyle w:val="Hyperlink"/>
                <w:rFonts w:eastAsia="Times New Roman" w:cs="Times New Roman"/>
                <w:noProof/>
              </w:rPr>
              <w:t>R305G040011</w:t>
            </w:r>
            <w:r w:rsidR="007F3897">
              <w:rPr>
                <w:noProof/>
                <w:webHidden/>
              </w:rPr>
              <w:tab/>
            </w:r>
            <w:r w:rsidR="007F3897">
              <w:rPr>
                <w:noProof/>
                <w:webHidden/>
              </w:rPr>
              <w:fldChar w:fldCharType="begin"/>
            </w:r>
            <w:r w:rsidR="007F3897">
              <w:rPr>
                <w:noProof/>
                <w:webHidden/>
              </w:rPr>
              <w:instrText xml:space="preserve"> PAGEREF _Toc372556656 \h </w:instrText>
            </w:r>
            <w:r w:rsidR="007F3897">
              <w:rPr>
                <w:noProof/>
                <w:webHidden/>
              </w:rPr>
            </w:r>
            <w:r w:rsidR="007F3897">
              <w:rPr>
                <w:noProof/>
                <w:webHidden/>
              </w:rPr>
              <w:fldChar w:fldCharType="separate"/>
            </w:r>
            <w:r w:rsidR="0095484A">
              <w:rPr>
                <w:noProof/>
                <w:webHidden/>
              </w:rPr>
              <w:t>280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57" w:history="1">
            <w:r w:rsidR="007F3897" w:rsidRPr="00F22E5F">
              <w:rPr>
                <w:rStyle w:val="Hyperlink"/>
                <w:rFonts w:eastAsia="Times New Roman" w:cs="Times New Roman"/>
                <w:noProof/>
              </w:rPr>
              <w:t>R305G040021</w:t>
            </w:r>
            <w:r w:rsidR="007F3897">
              <w:rPr>
                <w:noProof/>
                <w:webHidden/>
              </w:rPr>
              <w:tab/>
            </w:r>
            <w:r w:rsidR="007F3897">
              <w:rPr>
                <w:noProof/>
                <w:webHidden/>
              </w:rPr>
              <w:fldChar w:fldCharType="begin"/>
            </w:r>
            <w:r w:rsidR="007F3897">
              <w:rPr>
                <w:noProof/>
                <w:webHidden/>
              </w:rPr>
              <w:instrText xml:space="preserve"> PAGEREF _Toc372556657 \h </w:instrText>
            </w:r>
            <w:r w:rsidR="007F3897">
              <w:rPr>
                <w:noProof/>
                <w:webHidden/>
              </w:rPr>
            </w:r>
            <w:r w:rsidR="007F3897">
              <w:rPr>
                <w:noProof/>
                <w:webHidden/>
              </w:rPr>
              <w:fldChar w:fldCharType="separate"/>
            </w:r>
            <w:r w:rsidR="0095484A">
              <w:rPr>
                <w:noProof/>
                <w:webHidden/>
              </w:rPr>
              <w:t>281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58" w:history="1">
            <w:r w:rsidR="007F3897" w:rsidRPr="00F22E5F">
              <w:rPr>
                <w:rStyle w:val="Hyperlink"/>
                <w:rFonts w:eastAsia="Times New Roman" w:cs="Times New Roman"/>
                <w:noProof/>
              </w:rPr>
              <w:t>R305G040046</w:t>
            </w:r>
            <w:r w:rsidR="007F3897">
              <w:rPr>
                <w:noProof/>
                <w:webHidden/>
              </w:rPr>
              <w:tab/>
            </w:r>
            <w:r w:rsidR="007F3897">
              <w:rPr>
                <w:noProof/>
                <w:webHidden/>
              </w:rPr>
              <w:fldChar w:fldCharType="begin"/>
            </w:r>
            <w:r w:rsidR="007F3897">
              <w:rPr>
                <w:noProof/>
                <w:webHidden/>
              </w:rPr>
              <w:instrText xml:space="preserve"> PAGEREF _Toc372556658 \h </w:instrText>
            </w:r>
            <w:r w:rsidR="007F3897">
              <w:rPr>
                <w:noProof/>
                <w:webHidden/>
              </w:rPr>
            </w:r>
            <w:r w:rsidR="007F3897">
              <w:rPr>
                <w:noProof/>
                <w:webHidden/>
              </w:rPr>
              <w:fldChar w:fldCharType="separate"/>
            </w:r>
            <w:r w:rsidR="0095484A">
              <w:rPr>
                <w:noProof/>
                <w:webHidden/>
              </w:rPr>
              <w:t>282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59" w:history="1">
            <w:r w:rsidR="007F3897" w:rsidRPr="00F22E5F">
              <w:rPr>
                <w:rStyle w:val="Hyperlink"/>
                <w:rFonts w:eastAsia="Times New Roman" w:cs="Times New Roman"/>
                <w:noProof/>
              </w:rPr>
              <w:t>R305G040049</w:t>
            </w:r>
            <w:r w:rsidR="007F3897">
              <w:rPr>
                <w:noProof/>
                <w:webHidden/>
              </w:rPr>
              <w:tab/>
            </w:r>
            <w:r w:rsidR="007F3897">
              <w:rPr>
                <w:noProof/>
                <w:webHidden/>
              </w:rPr>
              <w:fldChar w:fldCharType="begin"/>
            </w:r>
            <w:r w:rsidR="007F3897">
              <w:rPr>
                <w:noProof/>
                <w:webHidden/>
              </w:rPr>
              <w:instrText xml:space="preserve"> PAGEREF _Toc372556659 \h </w:instrText>
            </w:r>
            <w:r w:rsidR="007F3897">
              <w:rPr>
                <w:noProof/>
                <w:webHidden/>
              </w:rPr>
            </w:r>
            <w:r w:rsidR="007F3897">
              <w:rPr>
                <w:noProof/>
                <w:webHidden/>
              </w:rPr>
              <w:fldChar w:fldCharType="separate"/>
            </w:r>
            <w:r w:rsidR="0095484A">
              <w:rPr>
                <w:noProof/>
                <w:webHidden/>
              </w:rPr>
              <w:t>285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60" w:history="1">
            <w:r w:rsidR="007F3897" w:rsidRPr="00F22E5F">
              <w:rPr>
                <w:rStyle w:val="Hyperlink"/>
                <w:rFonts w:cs="Times New Roman"/>
                <w:noProof/>
              </w:rPr>
              <w:t>R305G040055</w:t>
            </w:r>
            <w:r w:rsidR="007F3897">
              <w:rPr>
                <w:noProof/>
                <w:webHidden/>
              </w:rPr>
              <w:tab/>
            </w:r>
            <w:r w:rsidR="007F3897">
              <w:rPr>
                <w:noProof/>
                <w:webHidden/>
              </w:rPr>
              <w:fldChar w:fldCharType="begin"/>
            </w:r>
            <w:r w:rsidR="007F3897">
              <w:rPr>
                <w:noProof/>
                <w:webHidden/>
              </w:rPr>
              <w:instrText xml:space="preserve"> PAGEREF _Toc372556660 \h </w:instrText>
            </w:r>
            <w:r w:rsidR="007F3897">
              <w:rPr>
                <w:noProof/>
                <w:webHidden/>
              </w:rPr>
            </w:r>
            <w:r w:rsidR="007F3897">
              <w:rPr>
                <w:noProof/>
                <w:webHidden/>
              </w:rPr>
              <w:fldChar w:fldCharType="separate"/>
            </w:r>
            <w:r w:rsidR="0095484A">
              <w:rPr>
                <w:noProof/>
                <w:webHidden/>
              </w:rPr>
              <w:t>285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61" w:history="1">
            <w:r w:rsidR="007F3897" w:rsidRPr="00F22E5F">
              <w:rPr>
                <w:rStyle w:val="Hyperlink"/>
                <w:rFonts w:eastAsia="Times New Roman" w:cs="Times New Roman"/>
                <w:noProof/>
              </w:rPr>
              <w:t>R305G040065</w:t>
            </w:r>
            <w:r w:rsidR="007F3897">
              <w:rPr>
                <w:noProof/>
                <w:webHidden/>
              </w:rPr>
              <w:tab/>
            </w:r>
            <w:r w:rsidR="007F3897">
              <w:rPr>
                <w:noProof/>
                <w:webHidden/>
              </w:rPr>
              <w:fldChar w:fldCharType="begin"/>
            </w:r>
            <w:r w:rsidR="007F3897">
              <w:rPr>
                <w:noProof/>
                <w:webHidden/>
              </w:rPr>
              <w:instrText xml:space="preserve"> PAGEREF _Toc372556661 \h </w:instrText>
            </w:r>
            <w:r w:rsidR="007F3897">
              <w:rPr>
                <w:noProof/>
                <w:webHidden/>
              </w:rPr>
            </w:r>
            <w:r w:rsidR="007F3897">
              <w:rPr>
                <w:noProof/>
                <w:webHidden/>
              </w:rPr>
              <w:fldChar w:fldCharType="separate"/>
            </w:r>
            <w:r w:rsidR="0095484A">
              <w:rPr>
                <w:noProof/>
                <w:webHidden/>
              </w:rPr>
              <w:t>287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62" w:history="1">
            <w:r w:rsidR="007F3897" w:rsidRPr="00F22E5F">
              <w:rPr>
                <w:rStyle w:val="Hyperlink"/>
                <w:rFonts w:cs="Times New Roman"/>
                <w:noProof/>
              </w:rPr>
              <w:t>R305G040089</w:t>
            </w:r>
            <w:r w:rsidR="007F3897">
              <w:rPr>
                <w:noProof/>
                <w:webHidden/>
              </w:rPr>
              <w:tab/>
            </w:r>
            <w:r w:rsidR="007F3897">
              <w:rPr>
                <w:noProof/>
                <w:webHidden/>
              </w:rPr>
              <w:fldChar w:fldCharType="begin"/>
            </w:r>
            <w:r w:rsidR="007F3897">
              <w:rPr>
                <w:noProof/>
                <w:webHidden/>
              </w:rPr>
              <w:instrText xml:space="preserve"> PAGEREF _Toc372556662 \h </w:instrText>
            </w:r>
            <w:r w:rsidR="007F3897">
              <w:rPr>
                <w:noProof/>
                <w:webHidden/>
              </w:rPr>
            </w:r>
            <w:r w:rsidR="007F3897">
              <w:rPr>
                <w:noProof/>
                <w:webHidden/>
              </w:rPr>
              <w:fldChar w:fldCharType="separate"/>
            </w:r>
            <w:r w:rsidR="0095484A">
              <w:rPr>
                <w:noProof/>
                <w:webHidden/>
              </w:rPr>
              <w:t>287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63" w:history="1">
            <w:r w:rsidR="007F3897" w:rsidRPr="00F22E5F">
              <w:rPr>
                <w:rStyle w:val="Hyperlink"/>
                <w:rFonts w:cs="Times New Roman"/>
                <w:noProof/>
              </w:rPr>
              <w:t>R305G040097</w:t>
            </w:r>
            <w:r w:rsidR="007F3897">
              <w:rPr>
                <w:noProof/>
                <w:webHidden/>
              </w:rPr>
              <w:tab/>
            </w:r>
            <w:r w:rsidR="007F3897">
              <w:rPr>
                <w:noProof/>
                <w:webHidden/>
              </w:rPr>
              <w:fldChar w:fldCharType="begin"/>
            </w:r>
            <w:r w:rsidR="007F3897">
              <w:rPr>
                <w:noProof/>
                <w:webHidden/>
              </w:rPr>
              <w:instrText xml:space="preserve"> PAGEREF _Toc372556663 \h </w:instrText>
            </w:r>
            <w:r w:rsidR="007F3897">
              <w:rPr>
                <w:noProof/>
                <w:webHidden/>
              </w:rPr>
            </w:r>
            <w:r w:rsidR="007F3897">
              <w:rPr>
                <w:noProof/>
                <w:webHidden/>
              </w:rPr>
              <w:fldChar w:fldCharType="separate"/>
            </w:r>
            <w:r w:rsidR="0095484A">
              <w:rPr>
                <w:noProof/>
                <w:webHidden/>
              </w:rPr>
              <w:t>288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64" w:history="1">
            <w:r w:rsidR="007F3897" w:rsidRPr="00F22E5F">
              <w:rPr>
                <w:rStyle w:val="Hyperlink"/>
                <w:rFonts w:cs="Times New Roman"/>
                <w:noProof/>
              </w:rPr>
              <w:t>R305G040103</w:t>
            </w:r>
            <w:r w:rsidR="007F3897">
              <w:rPr>
                <w:noProof/>
                <w:webHidden/>
              </w:rPr>
              <w:tab/>
            </w:r>
            <w:r w:rsidR="007F3897">
              <w:rPr>
                <w:noProof/>
                <w:webHidden/>
              </w:rPr>
              <w:fldChar w:fldCharType="begin"/>
            </w:r>
            <w:r w:rsidR="007F3897">
              <w:rPr>
                <w:noProof/>
                <w:webHidden/>
              </w:rPr>
              <w:instrText xml:space="preserve"> PAGEREF _Toc372556664 \h </w:instrText>
            </w:r>
            <w:r w:rsidR="007F3897">
              <w:rPr>
                <w:noProof/>
                <w:webHidden/>
              </w:rPr>
            </w:r>
            <w:r w:rsidR="007F3897">
              <w:rPr>
                <w:noProof/>
                <w:webHidden/>
              </w:rPr>
              <w:fldChar w:fldCharType="separate"/>
            </w:r>
            <w:r w:rsidR="0095484A">
              <w:rPr>
                <w:noProof/>
                <w:webHidden/>
              </w:rPr>
              <w:t>288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65" w:history="1">
            <w:r w:rsidR="007F3897" w:rsidRPr="00F22E5F">
              <w:rPr>
                <w:rStyle w:val="Hyperlink"/>
                <w:rFonts w:eastAsia="Times New Roman" w:cs="Times New Roman"/>
                <w:noProof/>
              </w:rPr>
              <w:t>R305G040104</w:t>
            </w:r>
            <w:r w:rsidR="007F3897">
              <w:rPr>
                <w:noProof/>
                <w:webHidden/>
              </w:rPr>
              <w:tab/>
            </w:r>
            <w:r w:rsidR="007F3897">
              <w:rPr>
                <w:noProof/>
                <w:webHidden/>
              </w:rPr>
              <w:fldChar w:fldCharType="begin"/>
            </w:r>
            <w:r w:rsidR="007F3897">
              <w:rPr>
                <w:noProof/>
                <w:webHidden/>
              </w:rPr>
              <w:instrText xml:space="preserve"> PAGEREF _Toc372556665 \h </w:instrText>
            </w:r>
            <w:r w:rsidR="007F3897">
              <w:rPr>
                <w:noProof/>
                <w:webHidden/>
              </w:rPr>
            </w:r>
            <w:r w:rsidR="007F3897">
              <w:rPr>
                <w:noProof/>
                <w:webHidden/>
              </w:rPr>
              <w:fldChar w:fldCharType="separate"/>
            </w:r>
            <w:r w:rsidR="0095484A">
              <w:rPr>
                <w:noProof/>
                <w:webHidden/>
              </w:rPr>
              <w:t>289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66" w:history="1">
            <w:r w:rsidR="007F3897" w:rsidRPr="00F22E5F">
              <w:rPr>
                <w:rStyle w:val="Hyperlink"/>
                <w:rFonts w:cs="Times New Roman"/>
                <w:noProof/>
              </w:rPr>
              <w:t>R305G040145</w:t>
            </w:r>
            <w:r w:rsidR="007F3897">
              <w:rPr>
                <w:noProof/>
                <w:webHidden/>
              </w:rPr>
              <w:tab/>
            </w:r>
            <w:r w:rsidR="007F3897">
              <w:rPr>
                <w:noProof/>
                <w:webHidden/>
              </w:rPr>
              <w:fldChar w:fldCharType="begin"/>
            </w:r>
            <w:r w:rsidR="007F3897">
              <w:rPr>
                <w:noProof/>
                <w:webHidden/>
              </w:rPr>
              <w:instrText xml:space="preserve"> PAGEREF _Toc372556666 \h </w:instrText>
            </w:r>
            <w:r w:rsidR="007F3897">
              <w:rPr>
                <w:noProof/>
                <w:webHidden/>
              </w:rPr>
            </w:r>
            <w:r w:rsidR="007F3897">
              <w:rPr>
                <w:noProof/>
                <w:webHidden/>
              </w:rPr>
              <w:fldChar w:fldCharType="separate"/>
            </w:r>
            <w:r w:rsidR="0095484A">
              <w:rPr>
                <w:noProof/>
                <w:webHidden/>
              </w:rPr>
              <w:t>289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67" w:history="1">
            <w:r w:rsidR="007F3897" w:rsidRPr="00F22E5F">
              <w:rPr>
                <w:rStyle w:val="Hyperlink"/>
                <w:rFonts w:eastAsia="Times New Roman" w:cs="Times New Roman"/>
                <w:noProof/>
              </w:rPr>
              <w:t>R305G040153</w:t>
            </w:r>
            <w:r w:rsidR="007F3897">
              <w:rPr>
                <w:noProof/>
                <w:webHidden/>
              </w:rPr>
              <w:tab/>
            </w:r>
            <w:r w:rsidR="007F3897">
              <w:rPr>
                <w:noProof/>
                <w:webHidden/>
              </w:rPr>
              <w:fldChar w:fldCharType="begin"/>
            </w:r>
            <w:r w:rsidR="007F3897">
              <w:rPr>
                <w:noProof/>
                <w:webHidden/>
              </w:rPr>
              <w:instrText xml:space="preserve"> PAGEREF _Toc372556667 \h </w:instrText>
            </w:r>
            <w:r w:rsidR="007F3897">
              <w:rPr>
                <w:noProof/>
                <w:webHidden/>
              </w:rPr>
            </w:r>
            <w:r w:rsidR="007F3897">
              <w:rPr>
                <w:noProof/>
                <w:webHidden/>
              </w:rPr>
              <w:fldChar w:fldCharType="separate"/>
            </w:r>
            <w:r w:rsidR="0095484A">
              <w:rPr>
                <w:noProof/>
                <w:webHidden/>
              </w:rPr>
              <w:t>289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68" w:history="1">
            <w:r w:rsidR="007F3897" w:rsidRPr="00F22E5F">
              <w:rPr>
                <w:rStyle w:val="Hyperlink"/>
                <w:rFonts w:cs="Times New Roman"/>
                <w:noProof/>
              </w:rPr>
              <w:t>2005</w:t>
            </w:r>
            <w:r w:rsidR="007F3897">
              <w:rPr>
                <w:noProof/>
                <w:webHidden/>
              </w:rPr>
              <w:tab/>
            </w:r>
            <w:r w:rsidR="007F3897">
              <w:rPr>
                <w:noProof/>
                <w:webHidden/>
              </w:rPr>
              <w:fldChar w:fldCharType="begin"/>
            </w:r>
            <w:r w:rsidR="007F3897">
              <w:rPr>
                <w:noProof/>
                <w:webHidden/>
              </w:rPr>
              <w:instrText xml:space="preserve"> PAGEREF _Toc372556668 \h </w:instrText>
            </w:r>
            <w:r w:rsidR="007F3897">
              <w:rPr>
                <w:noProof/>
                <w:webHidden/>
              </w:rPr>
            </w:r>
            <w:r w:rsidR="007F3897">
              <w:rPr>
                <w:noProof/>
                <w:webHidden/>
              </w:rPr>
              <w:fldChar w:fldCharType="separate"/>
            </w:r>
            <w:r w:rsidR="0095484A">
              <w:rPr>
                <w:noProof/>
                <w:webHidden/>
              </w:rPr>
              <w:t>290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69" w:history="1">
            <w:r w:rsidR="007F3897" w:rsidRPr="00F22E5F">
              <w:rPr>
                <w:rStyle w:val="Hyperlink"/>
                <w:noProof/>
              </w:rPr>
              <w:t>R305G050005</w:t>
            </w:r>
            <w:r w:rsidR="007F3897">
              <w:rPr>
                <w:noProof/>
                <w:webHidden/>
              </w:rPr>
              <w:tab/>
            </w:r>
            <w:r w:rsidR="007F3897">
              <w:rPr>
                <w:noProof/>
                <w:webHidden/>
              </w:rPr>
              <w:fldChar w:fldCharType="begin"/>
            </w:r>
            <w:r w:rsidR="007F3897">
              <w:rPr>
                <w:noProof/>
                <w:webHidden/>
              </w:rPr>
              <w:instrText xml:space="preserve"> PAGEREF _Toc372556669 \h </w:instrText>
            </w:r>
            <w:r w:rsidR="007F3897">
              <w:rPr>
                <w:noProof/>
                <w:webHidden/>
              </w:rPr>
            </w:r>
            <w:r w:rsidR="007F3897">
              <w:rPr>
                <w:noProof/>
                <w:webHidden/>
              </w:rPr>
              <w:fldChar w:fldCharType="separate"/>
            </w:r>
            <w:r w:rsidR="0095484A">
              <w:rPr>
                <w:noProof/>
                <w:webHidden/>
              </w:rPr>
              <w:t>290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70" w:history="1">
            <w:r w:rsidR="007F3897" w:rsidRPr="00F22E5F">
              <w:rPr>
                <w:rStyle w:val="Hyperlink"/>
                <w:rFonts w:eastAsia="Times New Roman" w:cs="Times New Roman"/>
                <w:noProof/>
              </w:rPr>
              <w:t>R305G050025</w:t>
            </w:r>
            <w:r w:rsidR="007F3897">
              <w:rPr>
                <w:noProof/>
                <w:webHidden/>
              </w:rPr>
              <w:tab/>
            </w:r>
            <w:r w:rsidR="007F3897">
              <w:rPr>
                <w:noProof/>
                <w:webHidden/>
              </w:rPr>
              <w:fldChar w:fldCharType="begin"/>
            </w:r>
            <w:r w:rsidR="007F3897">
              <w:rPr>
                <w:noProof/>
                <w:webHidden/>
              </w:rPr>
              <w:instrText xml:space="preserve"> PAGEREF _Toc372556670 \h </w:instrText>
            </w:r>
            <w:r w:rsidR="007F3897">
              <w:rPr>
                <w:noProof/>
                <w:webHidden/>
              </w:rPr>
            </w:r>
            <w:r w:rsidR="007F3897">
              <w:rPr>
                <w:noProof/>
                <w:webHidden/>
              </w:rPr>
              <w:fldChar w:fldCharType="separate"/>
            </w:r>
            <w:r w:rsidR="0095484A">
              <w:rPr>
                <w:noProof/>
                <w:webHidden/>
              </w:rPr>
              <w:t>292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71" w:history="1">
            <w:r w:rsidR="007F3897" w:rsidRPr="00F22E5F">
              <w:rPr>
                <w:rStyle w:val="Hyperlink"/>
                <w:rFonts w:cs="Times New Roman"/>
                <w:noProof/>
              </w:rPr>
              <w:t>R305G050029</w:t>
            </w:r>
            <w:r w:rsidR="007F3897">
              <w:rPr>
                <w:noProof/>
                <w:webHidden/>
              </w:rPr>
              <w:tab/>
            </w:r>
            <w:r w:rsidR="007F3897">
              <w:rPr>
                <w:noProof/>
                <w:webHidden/>
              </w:rPr>
              <w:fldChar w:fldCharType="begin"/>
            </w:r>
            <w:r w:rsidR="007F3897">
              <w:rPr>
                <w:noProof/>
                <w:webHidden/>
              </w:rPr>
              <w:instrText xml:space="preserve"> PAGEREF _Toc372556671 \h </w:instrText>
            </w:r>
            <w:r w:rsidR="007F3897">
              <w:rPr>
                <w:noProof/>
                <w:webHidden/>
              </w:rPr>
            </w:r>
            <w:r w:rsidR="007F3897">
              <w:rPr>
                <w:noProof/>
                <w:webHidden/>
              </w:rPr>
              <w:fldChar w:fldCharType="separate"/>
            </w:r>
            <w:r w:rsidR="0095484A">
              <w:rPr>
                <w:noProof/>
                <w:webHidden/>
              </w:rPr>
              <w:t>292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72" w:history="1">
            <w:r w:rsidR="007F3897" w:rsidRPr="00F22E5F">
              <w:rPr>
                <w:rStyle w:val="Hyperlink"/>
                <w:noProof/>
              </w:rPr>
              <w:t>R305G050069</w:t>
            </w:r>
            <w:r w:rsidR="007F3897">
              <w:rPr>
                <w:noProof/>
                <w:webHidden/>
              </w:rPr>
              <w:tab/>
            </w:r>
            <w:r w:rsidR="007F3897">
              <w:rPr>
                <w:noProof/>
                <w:webHidden/>
              </w:rPr>
              <w:fldChar w:fldCharType="begin"/>
            </w:r>
            <w:r w:rsidR="007F3897">
              <w:rPr>
                <w:noProof/>
                <w:webHidden/>
              </w:rPr>
              <w:instrText xml:space="preserve"> PAGEREF _Toc372556672 \h </w:instrText>
            </w:r>
            <w:r w:rsidR="007F3897">
              <w:rPr>
                <w:noProof/>
                <w:webHidden/>
              </w:rPr>
            </w:r>
            <w:r w:rsidR="007F3897">
              <w:rPr>
                <w:noProof/>
                <w:webHidden/>
              </w:rPr>
              <w:fldChar w:fldCharType="separate"/>
            </w:r>
            <w:r w:rsidR="0095484A">
              <w:rPr>
                <w:noProof/>
                <w:webHidden/>
              </w:rPr>
              <w:t>292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73" w:history="1">
            <w:r w:rsidR="007F3897" w:rsidRPr="00F22E5F">
              <w:rPr>
                <w:rStyle w:val="Hyperlink"/>
                <w:rFonts w:eastAsia="Times New Roman" w:cs="Times New Roman"/>
                <w:noProof/>
              </w:rPr>
              <w:t>R305G050083</w:t>
            </w:r>
            <w:r w:rsidR="007F3897">
              <w:rPr>
                <w:noProof/>
                <w:webHidden/>
              </w:rPr>
              <w:tab/>
            </w:r>
            <w:r w:rsidR="007F3897">
              <w:rPr>
                <w:noProof/>
                <w:webHidden/>
              </w:rPr>
              <w:fldChar w:fldCharType="begin"/>
            </w:r>
            <w:r w:rsidR="007F3897">
              <w:rPr>
                <w:noProof/>
                <w:webHidden/>
              </w:rPr>
              <w:instrText xml:space="preserve"> PAGEREF _Toc372556673 \h </w:instrText>
            </w:r>
            <w:r w:rsidR="007F3897">
              <w:rPr>
                <w:noProof/>
                <w:webHidden/>
              </w:rPr>
            </w:r>
            <w:r w:rsidR="007F3897">
              <w:rPr>
                <w:noProof/>
                <w:webHidden/>
              </w:rPr>
              <w:fldChar w:fldCharType="separate"/>
            </w:r>
            <w:r w:rsidR="0095484A">
              <w:rPr>
                <w:noProof/>
                <w:webHidden/>
              </w:rPr>
              <w:t>293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74" w:history="1">
            <w:r w:rsidR="007F3897" w:rsidRPr="00F22E5F">
              <w:rPr>
                <w:rStyle w:val="Hyperlink"/>
                <w:rFonts w:eastAsia="Times New Roman" w:cs="Times New Roman"/>
                <w:noProof/>
              </w:rPr>
              <w:t>R305G050091</w:t>
            </w:r>
            <w:r w:rsidR="007F3897">
              <w:rPr>
                <w:noProof/>
                <w:webHidden/>
              </w:rPr>
              <w:tab/>
            </w:r>
            <w:r w:rsidR="007F3897">
              <w:rPr>
                <w:noProof/>
                <w:webHidden/>
              </w:rPr>
              <w:fldChar w:fldCharType="begin"/>
            </w:r>
            <w:r w:rsidR="007F3897">
              <w:rPr>
                <w:noProof/>
                <w:webHidden/>
              </w:rPr>
              <w:instrText xml:space="preserve"> PAGEREF _Toc372556674 \h </w:instrText>
            </w:r>
            <w:r w:rsidR="007F3897">
              <w:rPr>
                <w:noProof/>
                <w:webHidden/>
              </w:rPr>
            </w:r>
            <w:r w:rsidR="007F3897">
              <w:rPr>
                <w:noProof/>
                <w:webHidden/>
              </w:rPr>
              <w:fldChar w:fldCharType="separate"/>
            </w:r>
            <w:r w:rsidR="0095484A">
              <w:rPr>
                <w:noProof/>
                <w:webHidden/>
              </w:rPr>
              <w:t>293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75" w:history="1">
            <w:r w:rsidR="007F3897" w:rsidRPr="00F22E5F">
              <w:rPr>
                <w:rStyle w:val="Hyperlink"/>
                <w:rFonts w:eastAsia="Times New Roman" w:cs="Times New Roman"/>
                <w:noProof/>
              </w:rPr>
              <w:t>R305G050101</w:t>
            </w:r>
            <w:r w:rsidR="007F3897">
              <w:rPr>
                <w:noProof/>
                <w:webHidden/>
              </w:rPr>
              <w:tab/>
            </w:r>
            <w:r w:rsidR="007F3897">
              <w:rPr>
                <w:noProof/>
                <w:webHidden/>
              </w:rPr>
              <w:fldChar w:fldCharType="begin"/>
            </w:r>
            <w:r w:rsidR="007F3897">
              <w:rPr>
                <w:noProof/>
                <w:webHidden/>
              </w:rPr>
              <w:instrText xml:space="preserve"> PAGEREF _Toc372556675 \h </w:instrText>
            </w:r>
            <w:r w:rsidR="007F3897">
              <w:rPr>
                <w:noProof/>
                <w:webHidden/>
              </w:rPr>
            </w:r>
            <w:r w:rsidR="007F3897">
              <w:rPr>
                <w:noProof/>
                <w:webHidden/>
              </w:rPr>
              <w:fldChar w:fldCharType="separate"/>
            </w:r>
            <w:r w:rsidR="0095484A">
              <w:rPr>
                <w:noProof/>
                <w:webHidden/>
              </w:rPr>
              <w:t>294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76" w:history="1">
            <w:r w:rsidR="007F3897" w:rsidRPr="00F22E5F">
              <w:rPr>
                <w:rStyle w:val="Hyperlink"/>
                <w:rFonts w:cs="Times New Roman"/>
                <w:noProof/>
              </w:rPr>
              <w:t>R305G050121</w:t>
            </w:r>
            <w:r w:rsidR="007F3897">
              <w:rPr>
                <w:noProof/>
                <w:webHidden/>
              </w:rPr>
              <w:tab/>
            </w:r>
            <w:r w:rsidR="007F3897">
              <w:rPr>
                <w:noProof/>
                <w:webHidden/>
              </w:rPr>
              <w:fldChar w:fldCharType="begin"/>
            </w:r>
            <w:r w:rsidR="007F3897">
              <w:rPr>
                <w:noProof/>
                <w:webHidden/>
              </w:rPr>
              <w:instrText xml:space="preserve"> PAGEREF _Toc372556676 \h </w:instrText>
            </w:r>
            <w:r w:rsidR="007F3897">
              <w:rPr>
                <w:noProof/>
                <w:webHidden/>
              </w:rPr>
            </w:r>
            <w:r w:rsidR="007F3897">
              <w:rPr>
                <w:noProof/>
                <w:webHidden/>
              </w:rPr>
              <w:fldChar w:fldCharType="separate"/>
            </w:r>
            <w:r w:rsidR="0095484A">
              <w:rPr>
                <w:noProof/>
                <w:webHidden/>
              </w:rPr>
              <w:t>295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77" w:history="1">
            <w:r w:rsidR="007F3897" w:rsidRPr="00F22E5F">
              <w:rPr>
                <w:rStyle w:val="Hyperlink"/>
                <w:rFonts w:eastAsia="Times New Roman" w:cs="Times New Roman"/>
                <w:noProof/>
              </w:rPr>
              <w:t>R305G050122</w:t>
            </w:r>
            <w:r w:rsidR="007F3897">
              <w:rPr>
                <w:noProof/>
                <w:webHidden/>
              </w:rPr>
              <w:tab/>
            </w:r>
            <w:r w:rsidR="007F3897">
              <w:rPr>
                <w:noProof/>
                <w:webHidden/>
              </w:rPr>
              <w:fldChar w:fldCharType="begin"/>
            </w:r>
            <w:r w:rsidR="007F3897">
              <w:rPr>
                <w:noProof/>
                <w:webHidden/>
              </w:rPr>
              <w:instrText xml:space="preserve"> PAGEREF _Toc372556677 \h </w:instrText>
            </w:r>
            <w:r w:rsidR="007F3897">
              <w:rPr>
                <w:noProof/>
                <w:webHidden/>
              </w:rPr>
            </w:r>
            <w:r w:rsidR="007F3897">
              <w:rPr>
                <w:noProof/>
                <w:webHidden/>
              </w:rPr>
              <w:fldChar w:fldCharType="separate"/>
            </w:r>
            <w:r w:rsidR="0095484A">
              <w:rPr>
                <w:noProof/>
                <w:webHidden/>
              </w:rPr>
              <w:t>295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78" w:history="1">
            <w:r w:rsidR="007F3897" w:rsidRPr="00F22E5F">
              <w:rPr>
                <w:rStyle w:val="Hyperlink"/>
                <w:rFonts w:eastAsia="Times New Roman" w:cs="Times New Roman"/>
                <w:noProof/>
              </w:rPr>
              <w:t>R305G050154</w:t>
            </w:r>
            <w:r w:rsidR="007F3897">
              <w:rPr>
                <w:noProof/>
                <w:webHidden/>
              </w:rPr>
              <w:tab/>
            </w:r>
            <w:r w:rsidR="007F3897">
              <w:rPr>
                <w:noProof/>
                <w:webHidden/>
              </w:rPr>
              <w:fldChar w:fldCharType="begin"/>
            </w:r>
            <w:r w:rsidR="007F3897">
              <w:rPr>
                <w:noProof/>
                <w:webHidden/>
              </w:rPr>
              <w:instrText xml:space="preserve"> PAGEREF _Toc372556678 \h </w:instrText>
            </w:r>
            <w:r w:rsidR="007F3897">
              <w:rPr>
                <w:noProof/>
                <w:webHidden/>
              </w:rPr>
            </w:r>
            <w:r w:rsidR="007F3897">
              <w:rPr>
                <w:noProof/>
                <w:webHidden/>
              </w:rPr>
              <w:fldChar w:fldCharType="separate"/>
            </w:r>
            <w:r w:rsidR="0095484A">
              <w:rPr>
                <w:noProof/>
                <w:webHidden/>
              </w:rPr>
              <w:t>296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79" w:history="1">
            <w:r w:rsidR="007F3897" w:rsidRPr="00F22E5F">
              <w:rPr>
                <w:rStyle w:val="Hyperlink"/>
                <w:rFonts w:eastAsia="Times New Roman" w:cs="Times New Roman"/>
                <w:noProof/>
              </w:rPr>
              <w:t>R305G050201</w:t>
            </w:r>
            <w:r w:rsidR="007F3897">
              <w:rPr>
                <w:noProof/>
                <w:webHidden/>
              </w:rPr>
              <w:tab/>
            </w:r>
            <w:r w:rsidR="007F3897">
              <w:rPr>
                <w:noProof/>
                <w:webHidden/>
              </w:rPr>
              <w:fldChar w:fldCharType="begin"/>
            </w:r>
            <w:r w:rsidR="007F3897">
              <w:rPr>
                <w:noProof/>
                <w:webHidden/>
              </w:rPr>
              <w:instrText xml:space="preserve"> PAGEREF _Toc372556679 \h </w:instrText>
            </w:r>
            <w:r w:rsidR="007F3897">
              <w:rPr>
                <w:noProof/>
                <w:webHidden/>
              </w:rPr>
            </w:r>
            <w:r w:rsidR="007F3897">
              <w:rPr>
                <w:noProof/>
                <w:webHidden/>
              </w:rPr>
              <w:fldChar w:fldCharType="separate"/>
            </w:r>
            <w:r w:rsidR="0095484A">
              <w:rPr>
                <w:noProof/>
                <w:webHidden/>
              </w:rPr>
              <w:t>297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80" w:history="1">
            <w:r w:rsidR="007F3897" w:rsidRPr="00F22E5F">
              <w:rPr>
                <w:rStyle w:val="Hyperlink"/>
                <w:rFonts w:eastAsia="Times New Roman" w:cs="Times New Roman"/>
                <w:noProof/>
              </w:rPr>
              <w:t>R305G050216</w:t>
            </w:r>
            <w:r w:rsidR="007F3897">
              <w:rPr>
                <w:noProof/>
                <w:webHidden/>
              </w:rPr>
              <w:tab/>
            </w:r>
            <w:r w:rsidR="007F3897">
              <w:rPr>
                <w:noProof/>
                <w:webHidden/>
              </w:rPr>
              <w:fldChar w:fldCharType="begin"/>
            </w:r>
            <w:r w:rsidR="007F3897">
              <w:rPr>
                <w:noProof/>
                <w:webHidden/>
              </w:rPr>
              <w:instrText xml:space="preserve"> PAGEREF _Toc372556680 \h </w:instrText>
            </w:r>
            <w:r w:rsidR="007F3897">
              <w:rPr>
                <w:noProof/>
                <w:webHidden/>
              </w:rPr>
            </w:r>
            <w:r w:rsidR="007F3897">
              <w:rPr>
                <w:noProof/>
                <w:webHidden/>
              </w:rPr>
              <w:fldChar w:fldCharType="separate"/>
            </w:r>
            <w:r w:rsidR="0095484A">
              <w:rPr>
                <w:noProof/>
                <w:webHidden/>
              </w:rPr>
              <w:t>298</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81" w:history="1">
            <w:r w:rsidR="007F3897" w:rsidRPr="00F22E5F">
              <w:rPr>
                <w:rStyle w:val="Hyperlink"/>
                <w:rFonts w:cs="Times New Roman"/>
                <w:noProof/>
              </w:rPr>
              <w:t>2006</w:t>
            </w:r>
            <w:r w:rsidR="007F3897">
              <w:rPr>
                <w:noProof/>
                <w:webHidden/>
              </w:rPr>
              <w:tab/>
            </w:r>
            <w:r w:rsidR="007F3897">
              <w:rPr>
                <w:noProof/>
                <w:webHidden/>
              </w:rPr>
              <w:fldChar w:fldCharType="begin"/>
            </w:r>
            <w:r w:rsidR="007F3897">
              <w:rPr>
                <w:noProof/>
                <w:webHidden/>
              </w:rPr>
              <w:instrText xml:space="preserve"> PAGEREF _Toc372556681 \h </w:instrText>
            </w:r>
            <w:r w:rsidR="007F3897">
              <w:rPr>
                <w:noProof/>
                <w:webHidden/>
              </w:rPr>
            </w:r>
            <w:r w:rsidR="007F3897">
              <w:rPr>
                <w:noProof/>
                <w:webHidden/>
              </w:rPr>
              <w:fldChar w:fldCharType="separate"/>
            </w:r>
            <w:r w:rsidR="0095484A">
              <w:rPr>
                <w:noProof/>
                <w:webHidden/>
              </w:rPr>
              <w:t>299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82" w:history="1">
            <w:r w:rsidR="007F3897" w:rsidRPr="00F22E5F">
              <w:rPr>
                <w:rStyle w:val="Hyperlink"/>
                <w:rFonts w:eastAsia="Times New Roman" w:cs="Times New Roman"/>
                <w:noProof/>
              </w:rPr>
              <w:t>R305G060008</w:t>
            </w:r>
            <w:r w:rsidR="007F3897">
              <w:rPr>
                <w:noProof/>
                <w:webHidden/>
              </w:rPr>
              <w:tab/>
            </w:r>
            <w:r w:rsidR="007F3897">
              <w:rPr>
                <w:noProof/>
                <w:webHidden/>
              </w:rPr>
              <w:fldChar w:fldCharType="begin"/>
            </w:r>
            <w:r w:rsidR="007F3897">
              <w:rPr>
                <w:noProof/>
                <w:webHidden/>
              </w:rPr>
              <w:instrText xml:space="preserve"> PAGEREF _Toc372556682 \h </w:instrText>
            </w:r>
            <w:r w:rsidR="007F3897">
              <w:rPr>
                <w:noProof/>
                <w:webHidden/>
              </w:rPr>
            </w:r>
            <w:r w:rsidR="007F3897">
              <w:rPr>
                <w:noProof/>
                <w:webHidden/>
              </w:rPr>
              <w:fldChar w:fldCharType="separate"/>
            </w:r>
            <w:r w:rsidR="0095484A">
              <w:rPr>
                <w:noProof/>
                <w:webHidden/>
              </w:rPr>
              <w:t>299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83" w:history="1">
            <w:r w:rsidR="007F3897" w:rsidRPr="00F22E5F">
              <w:rPr>
                <w:rStyle w:val="Hyperlink"/>
                <w:noProof/>
              </w:rPr>
              <w:t>R305G060106</w:t>
            </w:r>
            <w:r w:rsidR="007F3897">
              <w:rPr>
                <w:noProof/>
                <w:webHidden/>
              </w:rPr>
              <w:tab/>
            </w:r>
            <w:r w:rsidR="007F3897">
              <w:rPr>
                <w:noProof/>
                <w:webHidden/>
              </w:rPr>
              <w:fldChar w:fldCharType="begin"/>
            </w:r>
            <w:r w:rsidR="007F3897">
              <w:rPr>
                <w:noProof/>
                <w:webHidden/>
              </w:rPr>
              <w:instrText xml:space="preserve"> PAGEREF _Toc372556683 \h </w:instrText>
            </w:r>
            <w:r w:rsidR="007F3897">
              <w:rPr>
                <w:noProof/>
                <w:webHidden/>
              </w:rPr>
            </w:r>
            <w:r w:rsidR="007F3897">
              <w:rPr>
                <w:noProof/>
                <w:webHidden/>
              </w:rPr>
              <w:fldChar w:fldCharType="separate"/>
            </w:r>
            <w:r w:rsidR="0095484A">
              <w:rPr>
                <w:noProof/>
                <w:webHidden/>
              </w:rPr>
              <w:t>299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84" w:history="1">
            <w:r w:rsidR="007F3897" w:rsidRPr="00F22E5F">
              <w:rPr>
                <w:rStyle w:val="Hyperlink"/>
                <w:rFonts w:eastAsia="Times New Roman" w:cs="Times New Roman"/>
                <w:noProof/>
              </w:rPr>
              <w:t>R305G060108</w:t>
            </w:r>
            <w:r w:rsidR="007F3897">
              <w:rPr>
                <w:noProof/>
                <w:webHidden/>
              </w:rPr>
              <w:tab/>
            </w:r>
            <w:r w:rsidR="007F3897">
              <w:rPr>
                <w:noProof/>
                <w:webHidden/>
              </w:rPr>
              <w:fldChar w:fldCharType="begin"/>
            </w:r>
            <w:r w:rsidR="007F3897">
              <w:rPr>
                <w:noProof/>
                <w:webHidden/>
              </w:rPr>
              <w:instrText xml:space="preserve"> PAGEREF _Toc372556684 \h </w:instrText>
            </w:r>
            <w:r w:rsidR="007F3897">
              <w:rPr>
                <w:noProof/>
                <w:webHidden/>
              </w:rPr>
            </w:r>
            <w:r w:rsidR="007F3897">
              <w:rPr>
                <w:noProof/>
                <w:webHidden/>
              </w:rPr>
              <w:fldChar w:fldCharType="separate"/>
            </w:r>
            <w:r w:rsidR="0095484A">
              <w:rPr>
                <w:noProof/>
                <w:webHidden/>
              </w:rPr>
              <w:t>299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85" w:history="1">
            <w:r w:rsidR="007F3897" w:rsidRPr="00F22E5F">
              <w:rPr>
                <w:rStyle w:val="Hyperlink"/>
                <w:rFonts w:eastAsia="Times New Roman" w:cs="Times New Roman"/>
                <w:noProof/>
              </w:rPr>
              <w:t>R305G060140</w:t>
            </w:r>
            <w:r w:rsidR="007F3897">
              <w:rPr>
                <w:noProof/>
                <w:webHidden/>
              </w:rPr>
              <w:tab/>
            </w:r>
            <w:r w:rsidR="007F3897">
              <w:rPr>
                <w:noProof/>
                <w:webHidden/>
              </w:rPr>
              <w:fldChar w:fldCharType="begin"/>
            </w:r>
            <w:r w:rsidR="007F3897">
              <w:rPr>
                <w:noProof/>
                <w:webHidden/>
              </w:rPr>
              <w:instrText xml:space="preserve"> PAGEREF _Toc372556685 \h </w:instrText>
            </w:r>
            <w:r w:rsidR="007F3897">
              <w:rPr>
                <w:noProof/>
                <w:webHidden/>
              </w:rPr>
            </w:r>
            <w:r w:rsidR="007F3897">
              <w:rPr>
                <w:noProof/>
                <w:webHidden/>
              </w:rPr>
              <w:fldChar w:fldCharType="separate"/>
            </w:r>
            <w:r w:rsidR="0095484A">
              <w:rPr>
                <w:noProof/>
                <w:webHidden/>
              </w:rPr>
              <w:t>299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86" w:history="1">
            <w:r w:rsidR="007F3897" w:rsidRPr="00F22E5F">
              <w:rPr>
                <w:rStyle w:val="Hyperlink"/>
                <w:rFonts w:cs="Times New Roman"/>
                <w:noProof/>
              </w:rPr>
              <w:t>2007</w:t>
            </w:r>
            <w:r w:rsidR="007F3897">
              <w:rPr>
                <w:noProof/>
                <w:webHidden/>
              </w:rPr>
              <w:tab/>
            </w:r>
            <w:r w:rsidR="007F3897">
              <w:rPr>
                <w:noProof/>
                <w:webHidden/>
              </w:rPr>
              <w:fldChar w:fldCharType="begin"/>
            </w:r>
            <w:r w:rsidR="007F3897">
              <w:rPr>
                <w:noProof/>
                <w:webHidden/>
              </w:rPr>
              <w:instrText xml:space="preserve"> PAGEREF _Toc372556686 \h </w:instrText>
            </w:r>
            <w:r w:rsidR="007F3897">
              <w:rPr>
                <w:noProof/>
                <w:webHidden/>
              </w:rPr>
            </w:r>
            <w:r w:rsidR="007F3897">
              <w:rPr>
                <w:noProof/>
                <w:webHidden/>
              </w:rPr>
              <w:fldChar w:fldCharType="separate"/>
            </w:r>
            <w:r w:rsidR="0095484A">
              <w:rPr>
                <w:noProof/>
                <w:webHidden/>
              </w:rPr>
              <w:t>300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87" w:history="1">
            <w:r w:rsidR="007F3897" w:rsidRPr="00F22E5F">
              <w:rPr>
                <w:rStyle w:val="Hyperlink"/>
                <w:rFonts w:eastAsia="Times New Roman" w:cs="Times New Roman"/>
                <w:noProof/>
              </w:rPr>
              <w:t>R305A070045</w:t>
            </w:r>
            <w:r w:rsidR="007F3897">
              <w:rPr>
                <w:noProof/>
                <w:webHidden/>
              </w:rPr>
              <w:tab/>
            </w:r>
            <w:r w:rsidR="007F3897">
              <w:rPr>
                <w:noProof/>
                <w:webHidden/>
              </w:rPr>
              <w:fldChar w:fldCharType="begin"/>
            </w:r>
            <w:r w:rsidR="007F3897">
              <w:rPr>
                <w:noProof/>
                <w:webHidden/>
              </w:rPr>
              <w:instrText xml:space="preserve"> PAGEREF _Toc372556687 \h </w:instrText>
            </w:r>
            <w:r w:rsidR="007F3897">
              <w:rPr>
                <w:noProof/>
                <w:webHidden/>
              </w:rPr>
            </w:r>
            <w:r w:rsidR="007F3897">
              <w:rPr>
                <w:noProof/>
                <w:webHidden/>
              </w:rPr>
              <w:fldChar w:fldCharType="separate"/>
            </w:r>
            <w:r w:rsidR="0095484A">
              <w:rPr>
                <w:noProof/>
                <w:webHidden/>
              </w:rPr>
              <w:t>300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88" w:history="1">
            <w:r w:rsidR="007F3897" w:rsidRPr="00F22E5F">
              <w:rPr>
                <w:rStyle w:val="Hyperlink"/>
                <w:rFonts w:eastAsia="Times New Roman" w:cs="Times New Roman"/>
                <w:noProof/>
              </w:rPr>
              <w:t>R305A070231</w:t>
            </w:r>
            <w:r w:rsidR="007F3897">
              <w:rPr>
                <w:noProof/>
                <w:webHidden/>
              </w:rPr>
              <w:tab/>
            </w:r>
            <w:r w:rsidR="007F3897">
              <w:rPr>
                <w:noProof/>
                <w:webHidden/>
              </w:rPr>
              <w:fldChar w:fldCharType="begin"/>
            </w:r>
            <w:r w:rsidR="007F3897">
              <w:rPr>
                <w:noProof/>
                <w:webHidden/>
              </w:rPr>
              <w:instrText xml:space="preserve"> PAGEREF _Toc372556688 \h </w:instrText>
            </w:r>
            <w:r w:rsidR="007F3897">
              <w:rPr>
                <w:noProof/>
                <w:webHidden/>
              </w:rPr>
            </w:r>
            <w:r w:rsidR="007F3897">
              <w:rPr>
                <w:noProof/>
                <w:webHidden/>
              </w:rPr>
              <w:fldChar w:fldCharType="separate"/>
            </w:r>
            <w:r w:rsidR="0095484A">
              <w:rPr>
                <w:noProof/>
                <w:webHidden/>
              </w:rPr>
              <w:t>300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89" w:history="1">
            <w:r w:rsidR="007F3897" w:rsidRPr="00F22E5F">
              <w:rPr>
                <w:rStyle w:val="Hyperlink"/>
                <w:rFonts w:eastAsia="Times New Roman" w:cs="Times New Roman"/>
                <w:noProof/>
              </w:rPr>
              <w:t>R305A070324</w:t>
            </w:r>
            <w:r w:rsidR="007F3897">
              <w:rPr>
                <w:noProof/>
                <w:webHidden/>
              </w:rPr>
              <w:tab/>
            </w:r>
            <w:r w:rsidR="007F3897">
              <w:rPr>
                <w:noProof/>
                <w:webHidden/>
              </w:rPr>
              <w:fldChar w:fldCharType="begin"/>
            </w:r>
            <w:r w:rsidR="007F3897">
              <w:rPr>
                <w:noProof/>
                <w:webHidden/>
              </w:rPr>
              <w:instrText xml:space="preserve"> PAGEREF _Toc372556689 \h </w:instrText>
            </w:r>
            <w:r w:rsidR="007F3897">
              <w:rPr>
                <w:noProof/>
                <w:webHidden/>
              </w:rPr>
            </w:r>
            <w:r w:rsidR="007F3897">
              <w:rPr>
                <w:noProof/>
                <w:webHidden/>
              </w:rPr>
              <w:fldChar w:fldCharType="separate"/>
            </w:r>
            <w:r w:rsidR="0095484A">
              <w:rPr>
                <w:noProof/>
                <w:webHidden/>
              </w:rPr>
              <w:t>301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90" w:history="1">
            <w:r w:rsidR="007F3897" w:rsidRPr="00F22E5F">
              <w:rPr>
                <w:rStyle w:val="Hyperlink"/>
                <w:rFonts w:eastAsia="Times New Roman" w:cs="Times New Roman"/>
                <w:noProof/>
              </w:rPr>
              <w:t>R305A070438</w:t>
            </w:r>
            <w:r w:rsidR="007F3897">
              <w:rPr>
                <w:noProof/>
                <w:webHidden/>
              </w:rPr>
              <w:tab/>
            </w:r>
            <w:r w:rsidR="007F3897">
              <w:rPr>
                <w:noProof/>
                <w:webHidden/>
              </w:rPr>
              <w:fldChar w:fldCharType="begin"/>
            </w:r>
            <w:r w:rsidR="007F3897">
              <w:rPr>
                <w:noProof/>
                <w:webHidden/>
              </w:rPr>
              <w:instrText xml:space="preserve"> PAGEREF _Toc372556690 \h </w:instrText>
            </w:r>
            <w:r w:rsidR="007F3897">
              <w:rPr>
                <w:noProof/>
                <w:webHidden/>
              </w:rPr>
            </w:r>
            <w:r w:rsidR="007F3897">
              <w:rPr>
                <w:noProof/>
                <w:webHidden/>
              </w:rPr>
              <w:fldChar w:fldCharType="separate"/>
            </w:r>
            <w:r w:rsidR="0095484A">
              <w:rPr>
                <w:noProof/>
                <w:webHidden/>
              </w:rPr>
              <w:t>301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91" w:history="1">
            <w:r w:rsidR="007F3897" w:rsidRPr="00F22E5F">
              <w:rPr>
                <w:rStyle w:val="Hyperlink"/>
                <w:rFonts w:eastAsia="Times New Roman" w:cs="Times New Roman"/>
                <w:noProof/>
              </w:rPr>
              <w:t>R305B070005</w:t>
            </w:r>
            <w:r w:rsidR="007F3897">
              <w:rPr>
                <w:noProof/>
                <w:webHidden/>
              </w:rPr>
              <w:tab/>
            </w:r>
            <w:r w:rsidR="007F3897">
              <w:rPr>
                <w:noProof/>
                <w:webHidden/>
              </w:rPr>
              <w:fldChar w:fldCharType="begin"/>
            </w:r>
            <w:r w:rsidR="007F3897">
              <w:rPr>
                <w:noProof/>
                <w:webHidden/>
              </w:rPr>
              <w:instrText xml:space="preserve"> PAGEREF _Toc372556691 \h </w:instrText>
            </w:r>
            <w:r w:rsidR="007F3897">
              <w:rPr>
                <w:noProof/>
                <w:webHidden/>
              </w:rPr>
            </w:r>
            <w:r w:rsidR="007F3897">
              <w:rPr>
                <w:noProof/>
                <w:webHidden/>
              </w:rPr>
              <w:fldChar w:fldCharType="separate"/>
            </w:r>
            <w:r w:rsidR="0095484A">
              <w:rPr>
                <w:noProof/>
                <w:webHidden/>
              </w:rPr>
              <w:t>302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92" w:history="1">
            <w:r w:rsidR="007F3897" w:rsidRPr="00F22E5F">
              <w:rPr>
                <w:rStyle w:val="Hyperlink"/>
                <w:rFonts w:eastAsia="Times New Roman" w:cs="Times New Roman"/>
                <w:noProof/>
              </w:rPr>
              <w:t>R305B070074</w:t>
            </w:r>
            <w:r w:rsidR="007F3897">
              <w:rPr>
                <w:noProof/>
                <w:webHidden/>
              </w:rPr>
              <w:tab/>
            </w:r>
            <w:r w:rsidR="007F3897">
              <w:rPr>
                <w:noProof/>
                <w:webHidden/>
              </w:rPr>
              <w:fldChar w:fldCharType="begin"/>
            </w:r>
            <w:r w:rsidR="007F3897">
              <w:rPr>
                <w:noProof/>
                <w:webHidden/>
              </w:rPr>
              <w:instrText xml:space="preserve"> PAGEREF _Toc372556692 \h </w:instrText>
            </w:r>
            <w:r w:rsidR="007F3897">
              <w:rPr>
                <w:noProof/>
                <w:webHidden/>
              </w:rPr>
            </w:r>
            <w:r w:rsidR="007F3897">
              <w:rPr>
                <w:noProof/>
                <w:webHidden/>
              </w:rPr>
              <w:fldChar w:fldCharType="separate"/>
            </w:r>
            <w:r w:rsidR="0095484A">
              <w:rPr>
                <w:noProof/>
                <w:webHidden/>
              </w:rPr>
              <w:t>302</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93"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_Toc372556693 \h </w:instrText>
            </w:r>
            <w:r w:rsidR="007F3897">
              <w:rPr>
                <w:noProof/>
                <w:webHidden/>
              </w:rPr>
            </w:r>
            <w:r w:rsidR="007F3897">
              <w:rPr>
                <w:noProof/>
                <w:webHidden/>
              </w:rPr>
              <w:fldChar w:fldCharType="separate"/>
            </w:r>
            <w:r w:rsidR="0095484A">
              <w:rPr>
                <w:noProof/>
                <w:webHidden/>
              </w:rPr>
              <w:t>305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94" w:history="1">
            <w:r w:rsidR="007F3897" w:rsidRPr="00F22E5F">
              <w:rPr>
                <w:rStyle w:val="Hyperlink"/>
                <w:rFonts w:eastAsia="Times New Roman" w:cs="Times New Roman"/>
                <w:noProof/>
              </w:rPr>
              <w:t>R305A080133</w:t>
            </w:r>
            <w:r w:rsidR="007F3897">
              <w:rPr>
                <w:noProof/>
                <w:webHidden/>
              </w:rPr>
              <w:tab/>
            </w:r>
            <w:r w:rsidR="007F3897">
              <w:rPr>
                <w:noProof/>
                <w:webHidden/>
              </w:rPr>
              <w:fldChar w:fldCharType="begin"/>
            </w:r>
            <w:r w:rsidR="007F3897">
              <w:rPr>
                <w:noProof/>
                <w:webHidden/>
              </w:rPr>
              <w:instrText xml:space="preserve"> PAGEREF _Toc372556694 \h </w:instrText>
            </w:r>
            <w:r w:rsidR="007F3897">
              <w:rPr>
                <w:noProof/>
                <w:webHidden/>
              </w:rPr>
            </w:r>
            <w:r w:rsidR="007F3897">
              <w:rPr>
                <w:noProof/>
                <w:webHidden/>
              </w:rPr>
              <w:fldChar w:fldCharType="separate"/>
            </w:r>
            <w:r w:rsidR="0095484A">
              <w:rPr>
                <w:noProof/>
                <w:webHidden/>
              </w:rPr>
              <w:t>305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95" w:history="1">
            <w:r w:rsidR="007F3897" w:rsidRPr="00F22E5F">
              <w:rPr>
                <w:rStyle w:val="Hyperlink"/>
                <w:rFonts w:eastAsia="Times New Roman" w:cs="Times New Roman"/>
                <w:noProof/>
              </w:rPr>
              <w:t>R305A080157</w:t>
            </w:r>
            <w:r w:rsidR="007F3897">
              <w:rPr>
                <w:noProof/>
                <w:webHidden/>
              </w:rPr>
              <w:tab/>
            </w:r>
            <w:r w:rsidR="007F3897">
              <w:rPr>
                <w:noProof/>
                <w:webHidden/>
              </w:rPr>
              <w:fldChar w:fldCharType="begin"/>
            </w:r>
            <w:r w:rsidR="007F3897">
              <w:rPr>
                <w:noProof/>
                <w:webHidden/>
              </w:rPr>
              <w:instrText xml:space="preserve"> PAGEREF _Toc372556695 \h </w:instrText>
            </w:r>
            <w:r w:rsidR="007F3897">
              <w:rPr>
                <w:noProof/>
                <w:webHidden/>
              </w:rPr>
            </w:r>
            <w:r w:rsidR="007F3897">
              <w:rPr>
                <w:noProof/>
                <w:webHidden/>
              </w:rPr>
              <w:fldChar w:fldCharType="separate"/>
            </w:r>
            <w:r w:rsidR="0095484A">
              <w:rPr>
                <w:noProof/>
                <w:webHidden/>
              </w:rPr>
              <w:t>305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96" w:history="1">
            <w:r w:rsidR="007F3897" w:rsidRPr="00F22E5F">
              <w:rPr>
                <w:rStyle w:val="Hyperlink"/>
                <w:rFonts w:eastAsia="Times New Roman" w:cs="Times New Roman"/>
                <w:noProof/>
              </w:rPr>
              <w:t>R305A080627</w:t>
            </w:r>
            <w:r w:rsidR="007F3897">
              <w:rPr>
                <w:noProof/>
                <w:webHidden/>
              </w:rPr>
              <w:tab/>
            </w:r>
            <w:r w:rsidR="007F3897">
              <w:rPr>
                <w:noProof/>
                <w:webHidden/>
              </w:rPr>
              <w:fldChar w:fldCharType="begin"/>
            </w:r>
            <w:r w:rsidR="007F3897">
              <w:rPr>
                <w:noProof/>
                <w:webHidden/>
              </w:rPr>
              <w:instrText xml:space="preserve"> PAGEREF _Toc372556696 \h </w:instrText>
            </w:r>
            <w:r w:rsidR="007F3897">
              <w:rPr>
                <w:noProof/>
                <w:webHidden/>
              </w:rPr>
            </w:r>
            <w:r w:rsidR="007F3897">
              <w:rPr>
                <w:noProof/>
                <w:webHidden/>
              </w:rPr>
              <w:fldChar w:fldCharType="separate"/>
            </w:r>
            <w:r w:rsidR="0095484A">
              <w:rPr>
                <w:noProof/>
                <w:webHidden/>
              </w:rPr>
              <w:t>306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97" w:history="1">
            <w:r w:rsidR="007F3897" w:rsidRPr="00F22E5F">
              <w:rPr>
                <w:rStyle w:val="Hyperlink"/>
                <w:rFonts w:eastAsia="Times New Roman" w:cs="Times New Roman"/>
                <w:noProof/>
              </w:rPr>
              <w:t>R305A080647</w:t>
            </w:r>
            <w:r w:rsidR="007F3897">
              <w:rPr>
                <w:noProof/>
                <w:webHidden/>
              </w:rPr>
              <w:tab/>
            </w:r>
            <w:r w:rsidR="007F3897">
              <w:rPr>
                <w:noProof/>
                <w:webHidden/>
              </w:rPr>
              <w:fldChar w:fldCharType="begin"/>
            </w:r>
            <w:r w:rsidR="007F3897">
              <w:rPr>
                <w:noProof/>
                <w:webHidden/>
              </w:rPr>
              <w:instrText xml:space="preserve"> PAGEREF _Toc372556697 \h </w:instrText>
            </w:r>
            <w:r w:rsidR="007F3897">
              <w:rPr>
                <w:noProof/>
                <w:webHidden/>
              </w:rPr>
            </w:r>
            <w:r w:rsidR="007F3897">
              <w:rPr>
                <w:noProof/>
                <w:webHidden/>
              </w:rPr>
              <w:fldChar w:fldCharType="separate"/>
            </w:r>
            <w:r w:rsidR="0095484A">
              <w:rPr>
                <w:noProof/>
                <w:webHidden/>
              </w:rPr>
              <w:t>306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698"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_Toc372556698 \h </w:instrText>
            </w:r>
            <w:r w:rsidR="007F3897">
              <w:rPr>
                <w:noProof/>
                <w:webHidden/>
              </w:rPr>
            </w:r>
            <w:r w:rsidR="007F3897">
              <w:rPr>
                <w:noProof/>
                <w:webHidden/>
              </w:rPr>
              <w:fldChar w:fldCharType="separate"/>
            </w:r>
            <w:r w:rsidR="0095484A">
              <w:rPr>
                <w:noProof/>
                <w:webHidden/>
              </w:rPr>
              <w:t>306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699" w:history="1">
            <w:r w:rsidR="007F3897" w:rsidRPr="00F22E5F">
              <w:rPr>
                <w:rStyle w:val="Hyperlink"/>
                <w:rFonts w:eastAsia="Times New Roman" w:cs="Times New Roman"/>
                <w:noProof/>
              </w:rPr>
              <w:t>R305A090015</w:t>
            </w:r>
            <w:r w:rsidR="007F3897">
              <w:rPr>
                <w:noProof/>
                <w:webHidden/>
              </w:rPr>
              <w:tab/>
            </w:r>
            <w:r w:rsidR="007F3897">
              <w:rPr>
                <w:noProof/>
                <w:webHidden/>
              </w:rPr>
              <w:fldChar w:fldCharType="begin"/>
            </w:r>
            <w:r w:rsidR="007F3897">
              <w:rPr>
                <w:noProof/>
                <w:webHidden/>
              </w:rPr>
              <w:instrText xml:space="preserve"> PAGEREF _Toc372556699 \h </w:instrText>
            </w:r>
            <w:r w:rsidR="007F3897">
              <w:rPr>
                <w:noProof/>
                <w:webHidden/>
              </w:rPr>
            </w:r>
            <w:r w:rsidR="007F3897">
              <w:rPr>
                <w:noProof/>
                <w:webHidden/>
              </w:rPr>
              <w:fldChar w:fldCharType="separate"/>
            </w:r>
            <w:r w:rsidR="0095484A">
              <w:rPr>
                <w:noProof/>
                <w:webHidden/>
              </w:rPr>
              <w:t>306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00" w:history="1">
            <w:r w:rsidR="007F3897" w:rsidRPr="00F22E5F">
              <w:rPr>
                <w:rStyle w:val="Hyperlink"/>
                <w:noProof/>
              </w:rPr>
              <w:t>R305A090150</w:t>
            </w:r>
            <w:r w:rsidR="007F3897">
              <w:rPr>
                <w:noProof/>
                <w:webHidden/>
              </w:rPr>
              <w:tab/>
            </w:r>
            <w:r w:rsidR="007F3897">
              <w:rPr>
                <w:noProof/>
                <w:webHidden/>
              </w:rPr>
              <w:fldChar w:fldCharType="begin"/>
            </w:r>
            <w:r w:rsidR="007F3897">
              <w:rPr>
                <w:noProof/>
                <w:webHidden/>
              </w:rPr>
              <w:instrText xml:space="preserve"> PAGEREF _Toc372556700 \h </w:instrText>
            </w:r>
            <w:r w:rsidR="007F3897">
              <w:rPr>
                <w:noProof/>
                <w:webHidden/>
              </w:rPr>
            </w:r>
            <w:r w:rsidR="007F3897">
              <w:rPr>
                <w:noProof/>
                <w:webHidden/>
              </w:rPr>
              <w:fldChar w:fldCharType="separate"/>
            </w:r>
            <w:r w:rsidR="0095484A">
              <w:rPr>
                <w:noProof/>
                <w:webHidden/>
              </w:rPr>
              <w:t>307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01" w:history="1">
            <w:r w:rsidR="007F3897" w:rsidRPr="00F22E5F">
              <w:rPr>
                <w:rStyle w:val="Hyperlink"/>
                <w:rFonts w:eastAsia="Times New Roman" w:cs="Times New Roman"/>
                <w:noProof/>
              </w:rPr>
              <w:t>R305A090152</w:t>
            </w:r>
            <w:r w:rsidR="007F3897">
              <w:rPr>
                <w:noProof/>
                <w:webHidden/>
              </w:rPr>
              <w:tab/>
            </w:r>
            <w:r w:rsidR="007F3897">
              <w:rPr>
                <w:noProof/>
                <w:webHidden/>
              </w:rPr>
              <w:fldChar w:fldCharType="begin"/>
            </w:r>
            <w:r w:rsidR="007F3897">
              <w:rPr>
                <w:noProof/>
                <w:webHidden/>
              </w:rPr>
              <w:instrText xml:space="preserve"> PAGEREF _Toc372556701 \h </w:instrText>
            </w:r>
            <w:r w:rsidR="007F3897">
              <w:rPr>
                <w:noProof/>
                <w:webHidden/>
              </w:rPr>
            </w:r>
            <w:r w:rsidR="007F3897">
              <w:rPr>
                <w:noProof/>
                <w:webHidden/>
              </w:rPr>
              <w:fldChar w:fldCharType="separate"/>
            </w:r>
            <w:r w:rsidR="0095484A">
              <w:rPr>
                <w:noProof/>
                <w:webHidden/>
              </w:rPr>
              <w:t>307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02" w:history="1">
            <w:r w:rsidR="007F3897" w:rsidRPr="00F22E5F">
              <w:rPr>
                <w:rStyle w:val="Hyperlink"/>
                <w:rFonts w:eastAsia="Times New Roman" w:cs="Times New Roman"/>
                <w:noProof/>
              </w:rPr>
              <w:t>R305A090163</w:t>
            </w:r>
            <w:r w:rsidR="007F3897">
              <w:rPr>
                <w:noProof/>
                <w:webHidden/>
              </w:rPr>
              <w:tab/>
            </w:r>
            <w:r w:rsidR="007F3897">
              <w:rPr>
                <w:noProof/>
                <w:webHidden/>
              </w:rPr>
              <w:fldChar w:fldCharType="begin"/>
            </w:r>
            <w:r w:rsidR="007F3897">
              <w:rPr>
                <w:noProof/>
                <w:webHidden/>
              </w:rPr>
              <w:instrText xml:space="preserve"> PAGEREF _Toc372556702 \h </w:instrText>
            </w:r>
            <w:r w:rsidR="007F3897">
              <w:rPr>
                <w:noProof/>
                <w:webHidden/>
              </w:rPr>
            </w:r>
            <w:r w:rsidR="007F3897">
              <w:rPr>
                <w:noProof/>
                <w:webHidden/>
              </w:rPr>
              <w:fldChar w:fldCharType="separate"/>
            </w:r>
            <w:r w:rsidR="0095484A">
              <w:rPr>
                <w:noProof/>
                <w:webHidden/>
              </w:rPr>
              <w:t>307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03" w:history="1">
            <w:r w:rsidR="007F3897" w:rsidRPr="00F22E5F">
              <w:rPr>
                <w:rStyle w:val="Hyperlink"/>
                <w:rFonts w:eastAsia="Times New Roman" w:cs="Times New Roman"/>
                <w:noProof/>
              </w:rPr>
              <w:t>R305A090479</w:t>
            </w:r>
            <w:r w:rsidR="007F3897">
              <w:rPr>
                <w:noProof/>
                <w:webHidden/>
              </w:rPr>
              <w:tab/>
            </w:r>
            <w:r w:rsidR="007F3897">
              <w:rPr>
                <w:noProof/>
                <w:webHidden/>
              </w:rPr>
              <w:fldChar w:fldCharType="begin"/>
            </w:r>
            <w:r w:rsidR="007F3897">
              <w:rPr>
                <w:noProof/>
                <w:webHidden/>
              </w:rPr>
              <w:instrText xml:space="preserve"> PAGEREF _Toc372556703 \h </w:instrText>
            </w:r>
            <w:r w:rsidR="007F3897">
              <w:rPr>
                <w:noProof/>
                <w:webHidden/>
              </w:rPr>
            </w:r>
            <w:r w:rsidR="007F3897">
              <w:rPr>
                <w:noProof/>
                <w:webHidden/>
              </w:rPr>
              <w:fldChar w:fldCharType="separate"/>
            </w:r>
            <w:r w:rsidR="0095484A">
              <w:rPr>
                <w:noProof/>
                <w:webHidden/>
              </w:rPr>
              <w:t>308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04" w:history="1">
            <w:r w:rsidR="007F3897" w:rsidRPr="00F22E5F">
              <w:rPr>
                <w:rStyle w:val="Hyperlink"/>
                <w:rFonts w:eastAsia="Times New Roman" w:cs="Times New Roman"/>
                <w:noProof/>
              </w:rPr>
              <w:t>R305A090523</w:t>
            </w:r>
            <w:r w:rsidR="007F3897">
              <w:rPr>
                <w:noProof/>
                <w:webHidden/>
              </w:rPr>
              <w:tab/>
            </w:r>
            <w:r w:rsidR="007F3897">
              <w:rPr>
                <w:noProof/>
                <w:webHidden/>
              </w:rPr>
              <w:fldChar w:fldCharType="begin"/>
            </w:r>
            <w:r w:rsidR="007F3897">
              <w:rPr>
                <w:noProof/>
                <w:webHidden/>
              </w:rPr>
              <w:instrText xml:space="preserve"> PAGEREF _Toc372556704 \h </w:instrText>
            </w:r>
            <w:r w:rsidR="007F3897">
              <w:rPr>
                <w:noProof/>
                <w:webHidden/>
              </w:rPr>
            </w:r>
            <w:r w:rsidR="007F3897">
              <w:rPr>
                <w:noProof/>
                <w:webHidden/>
              </w:rPr>
              <w:fldChar w:fldCharType="separate"/>
            </w:r>
            <w:r w:rsidR="0095484A">
              <w:rPr>
                <w:noProof/>
                <w:webHidden/>
              </w:rPr>
              <w:t>308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05" w:history="1">
            <w:r w:rsidR="007F3897" w:rsidRPr="00F22E5F">
              <w:rPr>
                <w:rStyle w:val="Hyperlink"/>
                <w:rFonts w:eastAsia="Times New Roman" w:cs="Times New Roman"/>
                <w:noProof/>
              </w:rPr>
              <w:t>R305A090550</w:t>
            </w:r>
            <w:r w:rsidR="007F3897">
              <w:rPr>
                <w:noProof/>
                <w:webHidden/>
              </w:rPr>
              <w:tab/>
            </w:r>
            <w:r w:rsidR="007F3897">
              <w:rPr>
                <w:noProof/>
                <w:webHidden/>
              </w:rPr>
              <w:fldChar w:fldCharType="begin"/>
            </w:r>
            <w:r w:rsidR="007F3897">
              <w:rPr>
                <w:noProof/>
                <w:webHidden/>
              </w:rPr>
              <w:instrText xml:space="preserve"> PAGEREF _Toc372556705 \h </w:instrText>
            </w:r>
            <w:r w:rsidR="007F3897">
              <w:rPr>
                <w:noProof/>
                <w:webHidden/>
              </w:rPr>
            </w:r>
            <w:r w:rsidR="007F3897">
              <w:rPr>
                <w:noProof/>
                <w:webHidden/>
              </w:rPr>
              <w:fldChar w:fldCharType="separate"/>
            </w:r>
            <w:r w:rsidR="0095484A">
              <w:rPr>
                <w:noProof/>
                <w:webHidden/>
              </w:rPr>
              <w:t>308</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706"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_Toc372556706 \h </w:instrText>
            </w:r>
            <w:r w:rsidR="007F3897">
              <w:rPr>
                <w:noProof/>
                <w:webHidden/>
              </w:rPr>
            </w:r>
            <w:r w:rsidR="007F3897">
              <w:rPr>
                <w:noProof/>
                <w:webHidden/>
              </w:rPr>
              <w:fldChar w:fldCharType="separate"/>
            </w:r>
            <w:r w:rsidR="0095484A">
              <w:rPr>
                <w:noProof/>
                <w:webHidden/>
              </w:rPr>
              <w:t>308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07" w:history="1">
            <w:r w:rsidR="007F3897" w:rsidRPr="00F22E5F">
              <w:rPr>
                <w:rStyle w:val="Hyperlink"/>
                <w:rFonts w:eastAsia="Times New Roman" w:cs="Times New Roman"/>
                <w:noProof/>
              </w:rPr>
              <w:t>R305A100034</w:t>
            </w:r>
            <w:r w:rsidR="007F3897">
              <w:rPr>
                <w:noProof/>
                <w:webHidden/>
              </w:rPr>
              <w:tab/>
            </w:r>
            <w:r w:rsidR="007F3897">
              <w:rPr>
                <w:noProof/>
                <w:webHidden/>
              </w:rPr>
              <w:fldChar w:fldCharType="begin"/>
            </w:r>
            <w:r w:rsidR="007F3897">
              <w:rPr>
                <w:noProof/>
                <w:webHidden/>
              </w:rPr>
              <w:instrText xml:space="preserve"> PAGEREF _Toc372556707 \h </w:instrText>
            </w:r>
            <w:r w:rsidR="007F3897">
              <w:rPr>
                <w:noProof/>
                <w:webHidden/>
              </w:rPr>
            </w:r>
            <w:r w:rsidR="007F3897">
              <w:rPr>
                <w:noProof/>
                <w:webHidden/>
              </w:rPr>
              <w:fldChar w:fldCharType="separate"/>
            </w:r>
            <w:r w:rsidR="0095484A">
              <w:rPr>
                <w:noProof/>
                <w:webHidden/>
              </w:rPr>
              <w:t>308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08" w:history="1">
            <w:r w:rsidR="007F3897" w:rsidRPr="00F22E5F">
              <w:rPr>
                <w:rStyle w:val="Hyperlink"/>
                <w:noProof/>
              </w:rPr>
              <w:t>R305A100094</w:t>
            </w:r>
            <w:r w:rsidR="007F3897">
              <w:rPr>
                <w:noProof/>
                <w:webHidden/>
              </w:rPr>
              <w:tab/>
            </w:r>
            <w:r w:rsidR="007F3897">
              <w:rPr>
                <w:noProof/>
                <w:webHidden/>
              </w:rPr>
              <w:fldChar w:fldCharType="begin"/>
            </w:r>
            <w:r w:rsidR="007F3897">
              <w:rPr>
                <w:noProof/>
                <w:webHidden/>
              </w:rPr>
              <w:instrText xml:space="preserve"> PAGEREF _Toc372556708 \h </w:instrText>
            </w:r>
            <w:r w:rsidR="007F3897">
              <w:rPr>
                <w:noProof/>
                <w:webHidden/>
              </w:rPr>
            </w:r>
            <w:r w:rsidR="007F3897">
              <w:rPr>
                <w:noProof/>
                <w:webHidden/>
              </w:rPr>
              <w:fldChar w:fldCharType="separate"/>
            </w:r>
            <w:r w:rsidR="0095484A">
              <w:rPr>
                <w:noProof/>
                <w:webHidden/>
              </w:rPr>
              <w:t>309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09" w:history="1">
            <w:r w:rsidR="007F3897" w:rsidRPr="00F22E5F">
              <w:rPr>
                <w:rStyle w:val="Hyperlink"/>
                <w:rFonts w:eastAsia="Times New Roman" w:cs="Times New Roman"/>
                <w:noProof/>
              </w:rPr>
              <w:t>R305A100270</w:t>
            </w:r>
            <w:r w:rsidR="007F3897">
              <w:rPr>
                <w:noProof/>
                <w:webHidden/>
              </w:rPr>
              <w:tab/>
            </w:r>
            <w:r w:rsidR="007F3897">
              <w:rPr>
                <w:noProof/>
                <w:webHidden/>
              </w:rPr>
              <w:fldChar w:fldCharType="begin"/>
            </w:r>
            <w:r w:rsidR="007F3897">
              <w:rPr>
                <w:noProof/>
                <w:webHidden/>
              </w:rPr>
              <w:instrText xml:space="preserve"> PAGEREF _Toc372556709 \h </w:instrText>
            </w:r>
            <w:r w:rsidR="007F3897">
              <w:rPr>
                <w:noProof/>
                <w:webHidden/>
              </w:rPr>
            </w:r>
            <w:r w:rsidR="007F3897">
              <w:rPr>
                <w:noProof/>
                <w:webHidden/>
              </w:rPr>
              <w:fldChar w:fldCharType="separate"/>
            </w:r>
            <w:r w:rsidR="0095484A">
              <w:rPr>
                <w:noProof/>
                <w:webHidden/>
              </w:rPr>
              <w:t>309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10" w:history="1">
            <w:r w:rsidR="007F3897" w:rsidRPr="00F22E5F">
              <w:rPr>
                <w:rStyle w:val="Hyperlink"/>
                <w:rFonts w:eastAsia="Times New Roman" w:cs="Times New Roman"/>
                <w:noProof/>
              </w:rPr>
              <w:t>R305A100284</w:t>
            </w:r>
            <w:r w:rsidR="007F3897">
              <w:rPr>
                <w:noProof/>
                <w:webHidden/>
              </w:rPr>
              <w:tab/>
            </w:r>
            <w:r w:rsidR="007F3897">
              <w:rPr>
                <w:noProof/>
                <w:webHidden/>
              </w:rPr>
              <w:fldChar w:fldCharType="begin"/>
            </w:r>
            <w:r w:rsidR="007F3897">
              <w:rPr>
                <w:noProof/>
                <w:webHidden/>
              </w:rPr>
              <w:instrText xml:space="preserve"> PAGEREF _Toc372556710 \h </w:instrText>
            </w:r>
            <w:r w:rsidR="007F3897">
              <w:rPr>
                <w:noProof/>
                <w:webHidden/>
              </w:rPr>
            </w:r>
            <w:r w:rsidR="007F3897">
              <w:rPr>
                <w:noProof/>
                <w:webHidden/>
              </w:rPr>
              <w:fldChar w:fldCharType="separate"/>
            </w:r>
            <w:r w:rsidR="0095484A">
              <w:rPr>
                <w:noProof/>
                <w:webHidden/>
              </w:rPr>
              <w:t>310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11" w:history="1">
            <w:r w:rsidR="007F3897" w:rsidRPr="00F22E5F">
              <w:rPr>
                <w:rStyle w:val="Hyperlink"/>
                <w:rFonts w:eastAsia="Times New Roman" w:cs="Times New Roman"/>
                <w:noProof/>
              </w:rPr>
              <w:t>R305A100297</w:t>
            </w:r>
            <w:r w:rsidR="007F3897">
              <w:rPr>
                <w:noProof/>
                <w:webHidden/>
              </w:rPr>
              <w:tab/>
            </w:r>
            <w:r w:rsidR="007F3897">
              <w:rPr>
                <w:noProof/>
                <w:webHidden/>
              </w:rPr>
              <w:fldChar w:fldCharType="begin"/>
            </w:r>
            <w:r w:rsidR="007F3897">
              <w:rPr>
                <w:noProof/>
                <w:webHidden/>
              </w:rPr>
              <w:instrText xml:space="preserve"> PAGEREF _Toc372556711 \h </w:instrText>
            </w:r>
            <w:r w:rsidR="007F3897">
              <w:rPr>
                <w:noProof/>
                <w:webHidden/>
              </w:rPr>
            </w:r>
            <w:r w:rsidR="007F3897">
              <w:rPr>
                <w:noProof/>
                <w:webHidden/>
              </w:rPr>
              <w:fldChar w:fldCharType="separate"/>
            </w:r>
            <w:r w:rsidR="0095484A">
              <w:rPr>
                <w:noProof/>
                <w:webHidden/>
              </w:rPr>
              <w:t>310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12" w:history="1">
            <w:r w:rsidR="007F3897" w:rsidRPr="00F22E5F">
              <w:rPr>
                <w:rStyle w:val="Hyperlink"/>
                <w:rFonts w:eastAsia="Times New Roman" w:cs="Times New Roman"/>
                <w:noProof/>
              </w:rPr>
              <w:t>R305A100440</w:t>
            </w:r>
            <w:r w:rsidR="007F3897">
              <w:rPr>
                <w:noProof/>
                <w:webHidden/>
              </w:rPr>
              <w:tab/>
            </w:r>
            <w:r w:rsidR="007F3897">
              <w:rPr>
                <w:noProof/>
                <w:webHidden/>
              </w:rPr>
              <w:fldChar w:fldCharType="begin"/>
            </w:r>
            <w:r w:rsidR="007F3897">
              <w:rPr>
                <w:noProof/>
                <w:webHidden/>
              </w:rPr>
              <w:instrText xml:space="preserve"> PAGEREF _Toc372556712 \h </w:instrText>
            </w:r>
            <w:r w:rsidR="007F3897">
              <w:rPr>
                <w:noProof/>
                <w:webHidden/>
              </w:rPr>
            </w:r>
            <w:r w:rsidR="007F3897">
              <w:rPr>
                <w:noProof/>
                <w:webHidden/>
              </w:rPr>
              <w:fldChar w:fldCharType="separate"/>
            </w:r>
            <w:r w:rsidR="0095484A">
              <w:rPr>
                <w:noProof/>
                <w:webHidden/>
              </w:rPr>
              <w:t>310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13" w:history="1">
            <w:r w:rsidR="007F3897" w:rsidRPr="00F22E5F">
              <w:rPr>
                <w:rStyle w:val="Hyperlink"/>
                <w:rFonts w:eastAsia="Times New Roman" w:cs="Times New Roman"/>
                <w:noProof/>
              </w:rPr>
              <w:t>R305A100568</w:t>
            </w:r>
            <w:r w:rsidR="007F3897">
              <w:rPr>
                <w:noProof/>
                <w:webHidden/>
              </w:rPr>
              <w:tab/>
            </w:r>
            <w:r w:rsidR="007F3897">
              <w:rPr>
                <w:noProof/>
                <w:webHidden/>
              </w:rPr>
              <w:fldChar w:fldCharType="begin"/>
            </w:r>
            <w:r w:rsidR="007F3897">
              <w:rPr>
                <w:noProof/>
                <w:webHidden/>
              </w:rPr>
              <w:instrText xml:space="preserve"> PAGEREF _Toc372556713 \h </w:instrText>
            </w:r>
            <w:r w:rsidR="007F3897">
              <w:rPr>
                <w:noProof/>
                <w:webHidden/>
              </w:rPr>
            </w:r>
            <w:r w:rsidR="007F3897">
              <w:rPr>
                <w:noProof/>
                <w:webHidden/>
              </w:rPr>
              <w:fldChar w:fldCharType="separate"/>
            </w:r>
            <w:r w:rsidR="0095484A">
              <w:rPr>
                <w:noProof/>
                <w:webHidden/>
              </w:rPr>
              <w:t>310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14" w:history="1">
            <w:r w:rsidR="007F3897" w:rsidRPr="00F22E5F">
              <w:rPr>
                <w:rStyle w:val="Hyperlink"/>
                <w:rFonts w:eastAsia="Times New Roman" w:cs="Times New Roman"/>
                <w:noProof/>
              </w:rPr>
              <w:t>R305A100614</w:t>
            </w:r>
            <w:r w:rsidR="007F3897">
              <w:rPr>
                <w:noProof/>
                <w:webHidden/>
              </w:rPr>
              <w:tab/>
            </w:r>
            <w:r w:rsidR="007F3897">
              <w:rPr>
                <w:noProof/>
                <w:webHidden/>
              </w:rPr>
              <w:fldChar w:fldCharType="begin"/>
            </w:r>
            <w:r w:rsidR="007F3897">
              <w:rPr>
                <w:noProof/>
                <w:webHidden/>
              </w:rPr>
              <w:instrText xml:space="preserve"> PAGEREF _Toc372556714 \h </w:instrText>
            </w:r>
            <w:r w:rsidR="007F3897">
              <w:rPr>
                <w:noProof/>
                <w:webHidden/>
              </w:rPr>
            </w:r>
            <w:r w:rsidR="007F3897">
              <w:rPr>
                <w:noProof/>
                <w:webHidden/>
              </w:rPr>
              <w:fldChar w:fldCharType="separate"/>
            </w:r>
            <w:r w:rsidR="0095484A">
              <w:rPr>
                <w:noProof/>
                <w:webHidden/>
              </w:rPr>
              <w:t>311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15" w:history="1">
            <w:r w:rsidR="007F3897" w:rsidRPr="00F22E5F">
              <w:rPr>
                <w:rStyle w:val="Hyperlink"/>
                <w:rFonts w:cs="Times New Roman"/>
                <w:noProof/>
              </w:rPr>
              <w:t>R305A100786</w:t>
            </w:r>
            <w:r w:rsidR="007F3897">
              <w:rPr>
                <w:noProof/>
                <w:webHidden/>
              </w:rPr>
              <w:tab/>
            </w:r>
            <w:r w:rsidR="007F3897">
              <w:rPr>
                <w:noProof/>
                <w:webHidden/>
              </w:rPr>
              <w:fldChar w:fldCharType="begin"/>
            </w:r>
            <w:r w:rsidR="007F3897">
              <w:rPr>
                <w:noProof/>
                <w:webHidden/>
              </w:rPr>
              <w:instrText xml:space="preserve"> PAGEREF _Toc372556715 \h </w:instrText>
            </w:r>
            <w:r w:rsidR="007F3897">
              <w:rPr>
                <w:noProof/>
                <w:webHidden/>
              </w:rPr>
            </w:r>
            <w:r w:rsidR="007F3897">
              <w:rPr>
                <w:noProof/>
                <w:webHidden/>
              </w:rPr>
              <w:fldChar w:fldCharType="separate"/>
            </w:r>
            <w:r w:rsidR="0095484A">
              <w:rPr>
                <w:noProof/>
                <w:webHidden/>
              </w:rPr>
              <w:t>311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716"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_Toc372556716 \h </w:instrText>
            </w:r>
            <w:r w:rsidR="007F3897">
              <w:rPr>
                <w:noProof/>
                <w:webHidden/>
              </w:rPr>
            </w:r>
            <w:r w:rsidR="007F3897">
              <w:rPr>
                <w:noProof/>
                <w:webHidden/>
              </w:rPr>
              <w:fldChar w:fldCharType="separate"/>
            </w:r>
            <w:r w:rsidR="0095484A">
              <w:rPr>
                <w:noProof/>
                <w:webHidden/>
              </w:rPr>
              <w:t>311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17" w:history="1">
            <w:r w:rsidR="007F3897" w:rsidRPr="00F22E5F">
              <w:rPr>
                <w:rStyle w:val="Hyperlink"/>
                <w:rFonts w:eastAsia="Times New Roman" w:cs="Times New Roman"/>
                <w:noProof/>
              </w:rPr>
              <w:t>R305A110148</w:t>
            </w:r>
            <w:r w:rsidR="007F3897">
              <w:rPr>
                <w:noProof/>
                <w:webHidden/>
              </w:rPr>
              <w:tab/>
            </w:r>
            <w:r w:rsidR="007F3897">
              <w:rPr>
                <w:noProof/>
                <w:webHidden/>
              </w:rPr>
              <w:fldChar w:fldCharType="begin"/>
            </w:r>
            <w:r w:rsidR="007F3897">
              <w:rPr>
                <w:noProof/>
                <w:webHidden/>
              </w:rPr>
              <w:instrText xml:space="preserve"> PAGEREF _Toc372556717 \h </w:instrText>
            </w:r>
            <w:r w:rsidR="007F3897">
              <w:rPr>
                <w:noProof/>
                <w:webHidden/>
              </w:rPr>
            </w:r>
            <w:r w:rsidR="007F3897">
              <w:rPr>
                <w:noProof/>
                <w:webHidden/>
              </w:rPr>
              <w:fldChar w:fldCharType="separate"/>
            </w:r>
            <w:r w:rsidR="0095484A">
              <w:rPr>
                <w:noProof/>
                <w:webHidden/>
              </w:rPr>
              <w:t>311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18" w:history="1">
            <w:r w:rsidR="007F3897" w:rsidRPr="00F22E5F">
              <w:rPr>
                <w:rStyle w:val="Hyperlink"/>
                <w:rFonts w:eastAsia="Times New Roman" w:cs="Times New Roman"/>
                <w:noProof/>
              </w:rPr>
              <w:t>R305A110297</w:t>
            </w:r>
            <w:r w:rsidR="007F3897">
              <w:rPr>
                <w:noProof/>
                <w:webHidden/>
              </w:rPr>
              <w:tab/>
            </w:r>
            <w:r w:rsidR="007F3897">
              <w:rPr>
                <w:noProof/>
                <w:webHidden/>
              </w:rPr>
              <w:fldChar w:fldCharType="begin"/>
            </w:r>
            <w:r w:rsidR="007F3897">
              <w:rPr>
                <w:noProof/>
                <w:webHidden/>
              </w:rPr>
              <w:instrText xml:space="preserve"> PAGEREF _Toc372556718 \h </w:instrText>
            </w:r>
            <w:r w:rsidR="007F3897">
              <w:rPr>
                <w:noProof/>
                <w:webHidden/>
              </w:rPr>
            </w:r>
            <w:r w:rsidR="007F3897">
              <w:rPr>
                <w:noProof/>
                <w:webHidden/>
              </w:rPr>
              <w:fldChar w:fldCharType="separate"/>
            </w:r>
            <w:r w:rsidR="0095484A">
              <w:rPr>
                <w:noProof/>
                <w:webHidden/>
              </w:rPr>
              <w:t>312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19" w:history="1">
            <w:r w:rsidR="007F3897" w:rsidRPr="00F22E5F">
              <w:rPr>
                <w:rStyle w:val="Hyperlink"/>
                <w:rFonts w:eastAsia="Times New Roman" w:cs="Times New Roman"/>
                <w:noProof/>
              </w:rPr>
              <w:t>R305A110484</w:t>
            </w:r>
            <w:r w:rsidR="007F3897">
              <w:rPr>
                <w:noProof/>
                <w:webHidden/>
              </w:rPr>
              <w:tab/>
            </w:r>
            <w:r w:rsidR="007F3897">
              <w:rPr>
                <w:noProof/>
                <w:webHidden/>
              </w:rPr>
              <w:fldChar w:fldCharType="begin"/>
            </w:r>
            <w:r w:rsidR="007F3897">
              <w:rPr>
                <w:noProof/>
                <w:webHidden/>
              </w:rPr>
              <w:instrText xml:space="preserve"> PAGEREF _Toc372556719 \h </w:instrText>
            </w:r>
            <w:r w:rsidR="007F3897">
              <w:rPr>
                <w:noProof/>
                <w:webHidden/>
              </w:rPr>
            </w:r>
            <w:r w:rsidR="007F3897">
              <w:rPr>
                <w:noProof/>
                <w:webHidden/>
              </w:rPr>
              <w:fldChar w:fldCharType="separate"/>
            </w:r>
            <w:r w:rsidR="0095484A">
              <w:rPr>
                <w:noProof/>
                <w:webHidden/>
              </w:rPr>
              <w:t>312</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720" w:history="1">
            <w:r w:rsidR="007F3897" w:rsidRPr="00F22E5F">
              <w:rPr>
                <w:rStyle w:val="Hyperlink"/>
                <w:rFonts w:cs="Times New Roman"/>
                <w:noProof/>
              </w:rPr>
              <w:t>2012</w:t>
            </w:r>
            <w:r w:rsidR="007F3897">
              <w:rPr>
                <w:noProof/>
                <w:webHidden/>
              </w:rPr>
              <w:tab/>
            </w:r>
            <w:r w:rsidR="007F3897">
              <w:rPr>
                <w:noProof/>
                <w:webHidden/>
              </w:rPr>
              <w:fldChar w:fldCharType="begin"/>
            </w:r>
            <w:r w:rsidR="007F3897">
              <w:rPr>
                <w:noProof/>
                <w:webHidden/>
              </w:rPr>
              <w:instrText xml:space="preserve"> PAGEREF _Toc372556720 \h </w:instrText>
            </w:r>
            <w:r w:rsidR="007F3897">
              <w:rPr>
                <w:noProof/>
                <w:webHidden/>
              </w:rPr>
            </w:r>
            <w:r w:rsidR="007F3897">
              <w:rPr>
                <w:noProof/>
                <w:webHidden/>
              </w:rPr>
              <w:fldChar w:fldCharType="separate"/>
            </w:r>
            <w:r w:rsidR="0095484A">
              <w:rPr>
                <w:noProof/>
                <w:webHidden/>
              </w:rPr>
              <w:t>312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21" w:history="1">
            <w:r w:rsidR="007F3897" w:rsidRPr="00F22E5F">
              <w:rPr>
                <w:rStyle w:val="Hyperlink"/>
                <w:rFonts w:eastAsia="Times New Roman" w:cs="Times New Roman"/>
                <w:noProof/>
              </w:rPr>
              <w:t>R305A120086</w:t>
            </w:r>
            <w:r w:rsidR="007F3897">
              <w:rPr>
                <w:noProof/>
                <w:webHidden/>
              </w:rPr>
              <w:tab/>
            </w:r>
            <w:r w:rsidR="007F3897">
              <w:rPr>
                <w:noProof/>
                <w:webHidden/>
              </w:rPr>
              <w:fldChar w:fldCharType="begin"/>
            </w:r>
            <w:r w:rsidR="007F3897">
              <w:rPr>
                <w:noProof/>
                <w:webHidden/>
              </w:rPr>
              <w:instrText xml:space="preserve"> PAGEREF _Toc372556721 \h </w:instrText>
            </w:r>
            <w:r w:rsidR="007F3897">
              <w:rPr>
                <w:noProof/>
                <w:webHidden/>
              </w:rPr>
            </w:r>
            <w:r w:rsidR="007F3897">
              <w:rPr>
                <w:noProof/>
                <w:webHidden/>
              </w:rPr>
              <w:fldChar w:fldCharType="separate"/>
            </w:r>
            <w:r w:rsidR="0095484A">
              <w:rPr>
                <w:noProof/>
                <w:webHidden/>
              </w:rPr>
              <w:t>312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22" w:history="1">
            <w:r w:rsidR="007F3897" w:rsidRPr="00F22E5F">
              <w:rPr>
                <w:rStyle w:val="Hyperlink"/>
                <w:rFonts w:eastAsia="Times New Roman" w:cs="Times New Roman"/>
                <w:noProof/>
              </w:rPr>
              <w:t>R305A120147</w:t>
            </w:r>
            <w:r w:rsidR="007F3897">
              <w:rPr>
                <w:noProof/>
                <w:webHidden/>
              </w:rPr>
              <w:tab/>
            </w:r>
            <w:r w:rsidR="007F3897">
              <w:rPr>
                <w:noProof/>
                <w:webHidden/>
              </w:rPr>
              <w:fldChar w:fldCharType="begin"/>
            </w:r>
            <w:r w:rsidR="007F3897">
              <w:rPr>
                <w:noProof/>
                <w:webHidden/>
              </w:rPr>
              <w:instrText xml:space="preserve"> PAGEREF _Toc372556722 \h </w:instrText>
            </w:r>
            <w:r w:rsidR="007F3897">
              <w:rPr>
                <w:noProof/>
                <w:webHidden/>
              </w:rPr>
            </w:r>
            <w:r w:rsidR="007F3897">
              <w:rPr>
                <w:noProof/>
                <w:webHidden/>
              </w:rPr>
              <w:fldChar w:fldCharType="separate"/>
            </w:r>
            <w:r w:rsidR="0095484A">
              <w:rPr>
                <w:noProof/>
                <w:webHidden/>
              </w:rPr>
              <w:t>312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23" w:history="1">
            <w:r w:rsidR="007F3897" w:rsidRPr="00F22E5F">
              <w:rPr>
                <w:rStyle w:val="Hyperlink"/>
                <w:rFonts w:eastAsia="Times New Roman" w:cs="Times New Roman"/>
                <w:noProof/>
              </w:rPr>
              <w:t>R305A120320</w:t>
            </w:r>
            <w:r w:rsidR="007F3897">
              <w:rPr>
                <w:noProof/>
                <w:webHidden/>
              </w:rPr>
              <w:tab/>
            </w:r>
            <w:r w:rsidR="007F3897">
              <w:rPr>
                <w:noProof/>
                <w:webHidden/>
              </w:rPr>
              <w:fldChar w:fldCharType="begin"/>
            </w:r>
            <w:r w:rsidR="007F3897">
              <w:rPr>
                <w:noProof/>
                <w:webHidden/>
              </w:rPr>
              <w:instrText xml:space="preserve"> PAGEREF _Toc372556723 \h </w:instrText>
            </w:r>
            <w:r w:rsidR="007F3897">
              <w:rPr>
                <w:noProof/>
                <w:webHidden/>
              </w:rPr>
            </w:r>
            <w:r w:rsidR="007F3897">
              <w:rPr>
                <w:noProof/>
                <w:webHidden/>
              </w:rPr>
              <w:fldChar w:fldCharType="separate"/>
            </w:r>
            <w:r w:rsidR="0095484A">
              <w:rPr>
                <w:noProof/>
                <w:webHidden/>
              </w:rPr>
              <w:t>312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24" w:history="1">
            <w:r w:rsidR="007F3897" w:rsidRPr="00F22E5F">
              <w:rPr>
                <w:rStyle w:val="Hyperlink"/>
                <w:rFonts w:eastAsia="Times New Roman" w:cs="Times New Roman"/>
                <w:noProof/>
              </w:rPr>
              <w:t>R305A120368</w:t>
            </w:r>
            <w:r w:rsidR="007F3897">
              <w:rPr>
                <w:noProof/>
                <w:webHidden/>
              </w:rPr>
              <w:tab/>
            </w:r>
            <w:r w:rsidR="007F3897">
              <w:rPr>
                <w:noProof/>
                <w:webHidden/>
              </w:rPr>
              <w:fldChar w:fldCharType="begin"/>
            </w:r>
            <w:r w:rsidR="007F3897">
              <w:rPr>
                <w:noProof/>
                <w:webHidden/>
              </w:rPr>
              <w:instrText xml:space="preserve"> PAGEREF _Toc372556724 \h </w:instrText>
            </w:r>
            <w:r w:rsidR="007F3897">
              <w:rPr>
                <w:noProof/>
                <w:webHidden/>
              </w:rPr>
            </w:r>
            <w:r w:rsidR="007F3897">
              <w:rPr>
                <w:noProof/>
                <w:webHidden/>
              </w:rPr>
              <w:fldChar w:fldCharType="separate"/>
            </w:r>
            <w:r w:rsidR="0095484A">
              <w:rPr>
                <w:noProof/>
                <w:webHidden/>
              </w:rPr>
              <w:t>313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25" w:history="1">
            <w:r w:rsidR="007F3897" w:rsidRPr="00F22E5F">
              <w:rPr>
                <w:rStyle w:val="Hyperlink"/>
                <w:rFonts w:eastAsia="Times New Roman" w:cs="Times New Roman"/>
                <w:noProof/>
              </w:rPr>
              <w:t>R305A120707</w:t>
            </w:r>
            <w:r w:rsidR="007F3897">
              <w:rPr>
                <w:noProof/>
                <w:webHidden/>
              </w:rPr>
              <w:tab/>
            </w:r>
            <w:r w:rsidR="007F3897">
              <w:rPr>
                <w:noProof/>
                <w:webHidden/>
              </w:rPr>
              <w:fldChar w:fldCharType="begin"/>
            </w:r>
            <w:r w:rsidR="007F3897">
              <w:rPr>
                <w:noProof/>
                <w:webHidden/>
              </w:rPr>
              <w:instrText xml:space="preserve"> PAGEREF _Toc372556725 \h </w:instrText>
            </w:r>
            <w:r w:rsidR="007F3897">
              <w:rPr>
                <w:noProof/>
                <w:webHidden/>
              </w:rPr>
            </w:r>
            <w:r w:rsidR="007F3897">
              <w:rPr>
                <w:noProof/>
                <w:webHidden/>
              </w:rPr>
              <w:fldChar w:fldCharType="separate"/>
            </w:r>
            <w:r w:rsidR="0095484A">
              <w:rPr>
                <w:noProof/>
                <w:webHidden/>
              </w:rPr>
              <w:t>313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26" w:history="1">
            <w:r w:rsidR="007F3897" w:rsidRPr="00F22E5F">
              <w:rPr>
                <w:rStyle w:val="Hyperlink"/>
                <w:rFonts w:eastAsia="Times New Roman" w:cs="Times New Roman"/>
                <w:noProof/>
              </w:rPr>
              <w:t>R305A120785</w:t>
            </w:r>
            <w:r w:rsidR="007F3897">
              <w:rPr>
                <w:noProof/>
                <w:webHidden/>
              </w:rPr>
              <w:tab/>
            </w:r>
            <w:r w:rsidR="007F3897">
              <w:rPr>
                <w:noProof/>
                <w:webHidden/>
              </w:rPr>
              <w:fldChar w:fldCharType="begin"/>
            </w:r>
            <w:r w:rsidR="007F3897">
              <w:rPr>
                <w:noProof/>
                <w:webHidden/>
              </w:rPr>
              <w:instrText xml:space="preserve"> PAGEREF _Toc372556726 \h </w:instrText>
            </w:r>
            <w:r w:rsidR="007F3897">
              <w:rPr>
                <w:noProof/>
                <w:webHidden/>
              </w:rPr>
            </w:r>
            <w:r w:rsidR="007F3897">
              <w:rPr>
                <w:noProof/>
                <w:webHidden/>
              </w:rPr>
              <w:fldChar w:fldCharType="separate"/>
            </w:r>
            <w:r w:rsidR="0095484A">
              <w:rPr>
                <w:noProof/>
                <w:webHidden/>
              </w:rPr>
              <w:t>313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727" w:history="1">
            <w:r w:rsidR="007F3897" w:rsidRPr="00F22E5F">
              <w:rPr>
                <w:rStyle w:val="Hyperlink"/>
                <w:noProof/>
              </w:rPr>
              <w:t>2013</w:t>
            </w:r>
            <w:r w:rsidR="007F3897">
              <w:rPr>
                <w:noProof/>
                <w:webHidden/>
              </w:rPr>
              <w:tab/>
            </w:r>
            <w:r w:rsidR="007F3897">
              <w:rPr>
                <w:noProof/>
                <w:webHidden/>
              </w:rPr>
              <w:fldChar w:fldCharType="begin"/>
            </w:r>
            <w:r w:rsidR="007F3897">
              <w:rPr>
                <w:noProof/>
                <w:webHidden/>
              </w:rPr>
              <w:instrText xml:space="preserve"> PAGEREF _Toc372556727 \h </w:instrText>
            </w:r>
            <w:r w:rsidR="007F3897">
              <w:rPr>
                <w:noProof/>
                <w:webHidden/>
              </w:rPr>
            </w:r>
            <w:r w:rsidR="007F3897">
              <w:rPr>
                <w:noProof/>
                <w:webHidden/>
              </w:rPr>
              <w:fldChar w:fldCharType="separate"/>
            </w:r>
            <w:r w:rsidR="0095484A">
              <w:rPr>
                <w:noProof/>
                <w:webHidden/>
              </w:rPr>
              <w:t>314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28" w:history="1">
            <w:r w:rsidR="007F3897" w:rsidRPr="00F22E5F">
              <w:rPr>
                <w:rStyle w:val="Hyperlink"/>
                <w:noProof/>
              </w:rPr>
              <w:t>R305A130131</w:t>
            </w:r>
            <w:r w:rsidR="007F3897">
              <w:rPr>
                <w:noProof/>
                <w:webHidden/>
              </w:rPr>
              <w:tab/>
            </w:r>
            <w:r w:rsidR="007F3897">
              <w:rPr>
                <w:noProof/>
                <w:webHidden/>
              </w:rPr>
              <w:fldChar w:fldCharType="begin"/>
            </w:r>
            <w:r w:rsidR="007F3897">
              <w:rPr>
                <w:noProof/>
                <w:webHidden/>
              </w:rPr>
              <w:instrText xml:space="preserve"> PAGEREF _Toc372556728 \h </w:instrText>
            </w:r>
            <w:r w:rsidR="007F3897">
              <w:rPr>
                <w:noProof/>
                <w:webHidden/>
              </w:rPr>
            </w:r>
            <w:r w:rsidR="007F3897">
              <w:rPr>
                <w:noProof/>
                <w:webHidden/>
              </w:rPr>
              <w:fldChar w:fldCharType="separate"/>
            </w:r>
            <w:r w:rsidR="0095484A">
              <w:rPr>
                <w:noProof/>
                <w:webHidden/>
              </w:rPr>
              <w:t>314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29" w:history="1">
            <w:r w:rsidR="007F3897" w:rsidRPr="00F22E5F">
              <w:rPr>
                <w:rStyle w:val="Hyperlink"/>
                <w:noProof/>
              </w:rPr>
              <w:t>R305A130327</w:t>
            </w:r>
            <w:r w:rsidR="007F3897">
              <w:rPr>
                <w:noProof/>
                <w:webHidden/>
              </w:rPr>
              <w:tab/>
            </w:r>
            <w:r w:rsidR="007F3897">
              <w:rPr>
                <w:noProof/>
                <w:webHidden/>
              </w:rPr>
              <w:fldChar w:fldCharType="begin"/>
            </w:r>
            <w:r w:rsidR="007F3897">
              <w:rPr>
                <w:noProof/>
                <w:webHidden/>
              </w:rPr>
              <w:instrText xml:space="preserve"> PAGEREF _Toc372556729 \h </w:instrText>
            </w:r>
            <w:r w:rsidR="007F3897">
              <w:rPr>
                <w:noProof/>
                <w:webHidden/>
              </w:rPr>
            </w:r>
            <w:r w:rsidR="007F3897">
              <w:rPr>
                <w:noProof/>
                <w:webHidden/>
              </w:rPr>
              <w:fldChar w:fldCharType="separate"/>
            </w:r>
            <w:r w:rsidR="0095484A">
              <w:rPr>
                <w:noProof/>
                <w:webHidden/>
              </w:rPr>
              <w:t>314</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730" w:history="1">
            <w:r w:rsidR="007F3897" w:rsidRPr="00F22E5F">
              <w:rPr>
                <w:rStyle w:val="Hyperlink"/>
                <w:rFonts w:cs="Times New Roman"/>
                <w:noProof/>
              </w:rPr>
              <w:t>Reading for Understanding Research Initiative</w:t>
            </w:r>
            <w:r w:rsidR="007F3897">
              <w:rPr>
                <w:noProof/>
                <w:webHidden/>
              </w:rPr>
              <w:tab/>
            </w:r>
            <w:r w:rsidR="007F3897">
              <w:rPr>
                <w:noProof/>
                <w:webHidden/>
              </w:rPr>
              <w:fldChar w:fldCharType="begin"/>
            </w:r>
            <w:r w:rsidR="007F3897">
              <w:rPr>
                <w:noProof/>
                <w:webHidden/>
              </w:rPr>
              <w:instrText xml:space="preserve"> PAGEREF _Toc372556730 \h </w:instrText>
            </w:r>
            <w:r w:rsidR="007F3897">
              <w:rPr>
                <w:noProof/>
                <w:webHidden/>
              </w:rPr>
            </w:r>
            <w:r w:rsidR="007F3897">
              <w:rPr>
                <w:noProof/>
                <w:webHidden/>
              </w:rPr>
              <w:fldChar w:fldCharType="separate"/>
            </w:r>
            <w:r w:rsidR="0095484A">
              <w:rPr>
                <w:noProof/>
                <w:webHidden/>
              </w:rPr>
              <w:t>315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731"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_Toc372556731 \h </w:instrText>
            </w:r>
            <w:r w:rsidR="007F3897">
              <w:rPr>
                <w:noProof/>
                <w:webHidden/>
              </w:rPr>
            </w:r>
            <w:r w:rsidR="007F3897">
              <w:rPr>
                <w:noProof/>
                <w:webHidden/>
              </w:rPr>
              <w:fldChar w:fldCharType="separate"/>
            </w:r>
            <w:r w:rsidR="0095484A">
              <w:rPr>
                <w:noProof/>
                <w:webHidden/>
              </w:rPr>
              <w:t>315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32" w:history="1">
            <w:r w:rsidR="007F3897" w:rsidRPr="00F22E5F">
              <w:rPr>
                <w:rStyle w:val="Hyperlink"/>
                <w:rFonts w:cs="Times New Roman"/>
                <w:noProof/>
                <w:shd w:val="clear" w:color="auto" w:fill="FFFFFF"/>
              </w:rPr>
              <w:t>R305F100002</w:t>
            </w:r>
            <w:r w:rsidR="007F3897">
              <w:rPr>
                <w:noProof/>
                <w:webHidden/>
              </w:rPr>
              <w:tab/>
            </w:r>
            <w:r w:rsidR="007F3897">
              <w:rPr>
                <w:noProof/>
                <w:webHidden/>
              </w:rPr>
              <w:fldChar w:fldCharType="begin"/>
            </w:r>
            <w:r w:rsidR="007F3897">
              <w:rPr>
                <w:noProof/>
                <w:webHidden/>
              </w:rPr>
              <w:instrText xml:space="preserve"> PAGEREF _Toc372556732 \h </w:instrText>
            </w:r>
            <w:r w:rsidR="007F3897">
              <w:rPr>
                <w:noProof/>
                <w:webHidden/>
              </w:rPr>
            </w:r>
            <w:r w:rsidR="007F3897">
              <w:rPr>
                <w:noProof/>
                <w:webHidden/>
              </w:rPr>
              <w:fldChar w:fldCharType="separate"/>
            </w:r>
            <w:r w:rsidR="0095484A">
              <w:rPr>
                <w:noProof/>
                <w:webHidden/>
              </w:rPr>
              <w:t>315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33" w:history="1">
            <w:r w:rsidR="007F3897" w:rsidRPr="00F22E5F">
              <w:rPr>
                <w:rStyle w:val="Hyperlink"/>
                <w:rFonts w:cs="Times New Roman"/>
                <w:noProof/>
              </w:rPr>
              <w:t>R305F100005</w:t>
            </w:r>
            <w:r w:rsidR="007F3897">
              <w:rPr>
                <w:noProof/>
                <w:webHidden/>
              </w:rPr>
              <w:tab/>
            </w:r>
            <w:r w:rsidR="007F3897">
              <w:rPr>
                <w:noProof/>
                <w:webHidden/>
              </w:rPr>
              <w:fldChar w:fldCharType="begin"/>
            </w:r>
            <w:r w:rsidR="007F3897">
              <w:rPr>
                <w:noProof/>
                <w:webHidden/>
              </w:rPr>
              <w:instrText xml:space="preserve"> PAGEREF _Toc372556733 \h </w:instrText>
            </w:r>
            <w:r w:rsidR="007F3897">
              <w:rPr>
                <w:noProof/>
                <w:webHidden/>
              </w:rPr>
            </w:r>
            <w:r w:rsidR="007F3897">
              <w:rPr>
                <w:noProof/>
                <w:webHidden/>
              </w:rPr>
              <w:fldChar w:fldCharType="separate"/>
            </w:r>
            <w:r w:rsidR="0095484A">
              <w:rPr>
                <w:noProof/>
                <w:webHidden/>
              </w:rPr>
              <w:t>315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34" w:history="1">
            <w:r w:rsidR="007F3897" w:rsidRPr="00F22E5F">
              <w:rPr>
                <w:rStyle w:val="Hyperlink"/>
                <w:rFonts w:cs="Times New Roman"/>
                <w:noProof/>
              </w:rPr>
              <w:t>R305F100007</w:t>
            </w:r>
            <w:r w:rsidR="007F3897">
              <w:rPr>
                <w:noProof/>
                <w:webHidden/>
              </w:rPr>
              <w:tab/>
            </w:r>
            <w:r w:rsidR="007F3897">
              <w:rPr>
                <w:noProof/>
                <w:webHidden/>
              </w:rPr>
              <w:fldChar w:fldCharType="begin"/>
            </w:r>
            <w:r w:rsidR="007F3897">
              <w:rPr>
                <w:noProof/>
                <w:webHidden/>
              </w:rPr>
              <w:instrText xml:space="preserve"> PAGEREF _Toc372556734 \h </w:instrText>
            </w:r>
            <w:r w:rsidR="007F3897">
              <w:rPr>
                <w:noProof/>
                <w:webHidden/>
              </w:rPr>
            </w:r>
            <w:r w:rsidR="007F3897">
              <w:rPr>
                <w:noProof/>
                <w:webHidden/>
              </w:rPr>
              <w:fldChar w:fldCharType="separate"/>
            </w:r>
            <w:r w:rsidR="0095484A">
              <w:rPr>
                <w:noProof/>
                <w:webHidden/>
              </w:rPr>
              <w:t>316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35" w:history="1">
            <w:r w:rsidR="007F3897" w:rsidRPr="00F22E5F">
              <w:rPr>
                <w:rStyle w:val="Hyperlink"/>
                <w:rFonts w:cs="Times New Roman"/>
                <w:noProof/>
              </w:rPr>
              <w:t>R305F100013</w:t>
            </w:r>
            <w:r w:rsidR="007F3897">
              <w:rPr>
                <w:noProof/>
                <w:webHidden/>
              </w:rPr>
              <w:tab/>
            </w:r>
            <w:r w:rsidR="007F3897">
              <w:rPr>
                <w:noProof/>
                <w:webHidden/>
              </w:rPr>
              <w:fldChar w:fldCharType="begin"/>
            </w:r>
            <w:r w:rsidR="007F3897">
              <w:rPr>
                <w:noProof/>
                <w:webHidden/>
              </w:rPr>
              <w:instrText xml:space="preserve"> PAGEREF _Toc372556735 \h </w:instrText>
            </w:r>
            <w:r w:rsidR="007F3897">
              <w:rPr>
                <w:noProof/>
                <w:webHidden/>
              </w:rPr>
            </w:r>
            <w:r w:rsidR="007F3897">
              <w:rPr>
                <w:noProof/>
                <w:webHidden/>
              </w:rPr>
              <w:fldChar w:fldCharType="separate"/>
            </w:r>
            <w:r w:rsidR="0095484A">
              <w:rPr>
                <w:noProof/>
                <w:webHidden/>
              </w:rPr>
              <w:t>318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36" w:history="1">
            <w:r w:rsidR="007F3897" w:rsidRPr="00F22E5F">
              <w:rPr>
                <w:rStyle w:val="Hyperlink"/>
                <w:rFonts w:cs="Times New Roman"/>
                <w:noProof/>
              </w:rPr>
              <w:t>R305F100026</w:t>
            </w:r>
            <w:r w:rsidR="007F3897">
              <w:rPr>
                <w:noProof/>
                <w:webHidden/>
              </w:rPr>
              <w:tab/>
            </w:r>
            <w:r w:rsidR="007F3897">
              <w:rPr>
                <w:noProof/>
                <w:webHidden/>
              </w:rPr>
              <w:fldChar w:fldCharType="begin"/>
            </w:r>
            <w:r w:rsidR="007F3897">
              <w:rPr>
                <w:noProof/>
                <w:webHidden/>
              </w:rPr>
              <w:instrText xml:space="preserve"> PAGEREF _Toc372556736 \h </w:instrText>
            </w:r>
            <w:r w:rsidR="007F3897">
              <w:rPr>
                <w:noProof/>
                <w:webHidden/>
              </w:rPr>
            </w:r>
            <w:r w:rsidR="007F3897">
              <w:rPr>
                <w:noProof/>
                <w:webHidden/>
              </w:rPr>
              <w:fldChar w:fldCharType="separate"/>
            </w:r>
            <w:r w:rsidR="0095484A">
              <w:rPr>
                <w:noProof/>
                <w:webHidden/>
              </w:rPr>
              <w:t>319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37" w:history="1">
            <w:r w:rsidR="007F3897" w:rsidRPr="00F22E5F">
              <w:rPr>
                <w:rStyle w:val="Hyperlink"/>
                <w:rFonts w:cs="Times New Roman"/>
                <w:noProof/>
              </w:rPr>
              <w:t>R305F100027</w:t>
            </w:r>
            <w:r w:rsidR="007F3897">
              <w:rPr>
                <w:noProof/>
                <w:webHidden/>
              </w:rPr>
              <w:tab/>
            </w:r>
            <w:r w:rsidR="007F3897">
              <w:rPr>
                <w:noProof/>
                <w:webHidden/>
              </w:rPr>
              <w:fldChar w:fldCharType="begin"/>
            </w:r>
            <w:r w:rsidR="007F3897">
              <w:rPr>
                <w:noProof/>
                <w:webHidden/>
              </w:rPr>
              <w:instrText xml:space="preserve"> PAGEREF _Toc372556737 \h </w:instrText>
            </w:r>
            <w:r w:rsidR="007F3897">
              <w:rPr>
                <w:noProof/>
                <w:webHidden/>
              </w:rPr>
            </w:r>
            <w:r w:rsidR="007F3897">
              <w:rPr>
                <w:noProof/>
                <w:webHidden/>
              </w:rPr>
              <w:fldChar w:fldCharType="separate"/>
            </w:r>
            <w:r w:rsidR="0095484A">
              <w:rPr>
                <w:noProof/>
                <w:webHidden/>
              </w:rPr>
              <w:t>320</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738" w:history="1">
            <w:r w:rsidR="007F3897" w:rsidRPr="00F22E5F">
              <w:rPr>
                <w:rStyle w:val="Hyperlink"/>
                <w:noProof/>
              </w:rPr>
              <w:t>Researcher-Practitioner Partnerships in Education Research</w:t>
            </w:r>
            <w:r w:rsidR="007F3897">
              <w:rPr>
                <w:noProof/>
                <w:webHidden/>
              </w:rPr>
              <w:tab/>
            </w:r>
            <w:r w:rsidR="007F3897">
              <w:rPr>
                <w:noProof/>
                <w:webHidden/>
              </w:rPr>
              <w:fldChar w:fldCharType="begin"/>
            </w:r>
            <w:r w:rsidR="007F3897">
              <w:rPr>
                <w:noProof/>
                <w:webHidden/>
              </w:rPr>
              <w:instrText xml:space="preserve"> PAGEREF _Toc372556738 \h </w:instrText>
            </w:r>
            <w:r w:rsidR="007F3897">
              <w:rPr>
                <w:noProof/>
                <w:webHidden/>
              </w:rPr>
            </w:r>
            <w:r w:rsidR="007F3897">
              <w:rPr>
                <w:noProof/>
                <w:webHidden/>
              </w:rPr>
              <w:fldChar w:fldCharType="separate"/>
            </w:r>
            <w:r w:rsidR="0095484A">
              <w:rPr>
                <w:noProof/>
                <w:webHidden/>
              </w:rPr>
              <w:t>321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739" w:history="1">
            <w:r w:rsidR="007F3897" w:rsidRPr="00F22E5F">
              <w:rPr>
                <w:rStyle w:val="Hyperlink"/>
                <w:noProof/>
              </w:rPr>
              <w:t>2013</w:t>
            </w:r>
            <w:r w:rsidR="007F3897">
              <w:rPr>
                <w:noProof/>
                <w:webHidden/>
              </w:rPr>
              <w:tab/>
            </w:r>
            <w:r w:rsidR="007F3897">
              <w:rPr>
                <w:noProof/>
                <w:webHidden/>
              </w:rPr>
              <w:fldChar w:fldCharType="begin"/>
            </w:r>
            <w:r w:rsidR="007F3897">
              <w:rPr>
                <w:noProof/>
                <w:webHidden/>
              </w:rPr>
              <w:instrText xml:space="preserve"> PAGEREF _Toc372556739 \h </w:instrText>
            </w:r>
            <w:r w:rsidR="007F3897">
              <w:rPr>
                <w:noProof/>
                <w:webHidden/>
              </w:rPr>
            </w:r>
            <w:r w:rsidR="007F3897">
              <w:rPr>
                <w:noProof/>
                <w:webHidden/>
              </w:rPr>
              <w:fldChar w:fldCharType="separate"/>
            </w:r>
            <w:r w:rsidR="0095484A">
              <w:rPr>
                <w:noProof/>
                <w:webHidden/>
              </w:rPr>
              <w:t>321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40" w:history="1">
            <w:r w:rsidR="007F3897" w:rsidRPr="00F22E5F">
              <w:rPr>
                <w:rStyle w:val="Hyperlink"/>
                <w:noProof/>
              </w:rPr>
              <w:t>R305H130012</w:t>
            </w:r>
            <w:r w:rsidR="007F3897">
              <w:rPr>
                <w:noProof/>
                <w:webHidden/>
              </w:rPr>
              <w:tab/>
            </w:r>
            <w:r w:rsidR="007F3897">
              <w:rPr>
                <w:noProof/>
                <w:webHidden/>
              </w:rPr>
              <w:fldChar w:fldCharType="begin"/>
            </w:r>
            <w:r w:rsidR="007F3897">
              <w:rPr>
                <w:noProof/>
                <w:webHidden/>
              </w:rPr>
              <w:instrText xml:space="preserve"> PAGEREF _Toc372556740 \h </w:instrText>
            </w:r>
            <w:r w:rsidR="007F3897">
              <w:rPr>
                <w:noProof/>
                <w:webHidden/>
              </w:rPr>
            </w:r>
            <w:r w:rsidR="007F3897">
              <w:rPr>
                <w:noProof/>
                <w:webHidden/>
              </w:rPr>
              <w:fldChar w:fldCharType="separate"/>
            </w:r>
            <w:r w:rsidR="0095484A">
              <w:rPr>
                <w:noProof/>
                <w:webHidden/>
              </w:rPr>
              <w:t>321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41" w:history="1">
            <w:r w:rsidR="007F3897" w:rsidRPr="00F22E5F">
              <w:rPr>
                <w:rStyle w:val="Hyperlink"/>
                <w:noProof/>
              </w:rPr>
              <w:t>R305H130026</w:t>
            </w:r>
            <w:r w:rsidR="007F3897">
              <w:rPr>
                <w:noProof/>
                <w:webHidden/>
              </w:rPr>
              <w:tab/>
            </w:r>
            <w:r w:rsidR="007F3897">
              <w:rPr>
                <w:noProof/>
                <w:webHidden/>
              </w:rPr>
              <w:fldChar w:fldCharType="begin"/>
            </w:r>
            <w:r w:rsidR="007F3897">
              <w:rPr>
                <w:noProof/>
                <w:webHidden/>
              </w:rPr>
              <w:instrText xml:space="preserve"> PAGEREF _Toc372556741 \h </w:instrText>
            </w:r>
            <w:r w:rsidR="007F3897">
              <w:rPr>
                <w:noProof/>
                <w:webHidden/>
              </w:rPr>
            </w:r>
            <w:r w:rsidR="007F3897">
              <w:rPr>
                <w:noProof/>
                <w:webHidden/>
              </w:rPr>
              <w:fldChar w:fldCharType="separate"/>
            </w:r>
            <w:r w:rsidR="0095484A">
              <w:rPr>
                <w:noProof/>
                <w:webHidden/>
              </w:rPr>
              <w:t>321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42" w:history="1">
            <w:r w:rsidR="007F3897" w:rsidRPr="00F22E5F">
              <w:rPr>
                <w:rStyle w:val="Hyperlink"/>
                <w:noProof/>
              </w:rPr>
              <w:t>R305H130030</w:t>
            </w:r>
            <w:r w:rsidR="007F3897">
              <w:rPr>
                <w:noProof/>
                <w:webHidden/>
              </w:rPr>
              <w:tab/>
            </w:r>
            <w:r w:rsidR="007F3897">
              <w:rPr>
                <w:noProof/>
                <w:webHidden/>
              </w:rPr>
              <w:fldChar w:fldCharType="begin"/>
            </w:r>
            <w:r w:rsidR="007F3897">
              <w:rPr>
                <w:noProof/>
                <w:webHidden/>
              </w:rPr>
              <w:instrText xml:space="preserve"> PAGEREF _Toc372556742 \h </w:instrText>
            </w:r>
            <w:r w:rsidR="007F3897">
              <w:rPr>
                <w:noProof/>
                <w:webHidden/>
              </w:rPr>
            </w:r>
            <w:r w:rsidR="007F3897">
              <w:rPr>
                <w:noProof/>
                <w:webHidden/>
              </w:rPr>
              <w:fldChar w:fldCharType="separate"/>
            </w:r>
            <w:r w:rsidR="0095484A">
              <w:rPr>
                <w:noProof/>
                <w:webHidden/>
              </w:rPr>
              <w:t>321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43" w:history="1">
            <w:r w:rsidR="007F3897" w:rsidRPr="00F22E5F">
              <w:rPr>
                <w:rStyle w:val="Hyperlink"/>
                <w:noProof/>
              </w:rPr>
              <w:t>R305H130048</w:t>
            </w:r>
            <w:r w:rsidR="007F3897">
              <w:rPr>
                <w:noProof/>
                <w:webHidden/>
              </w:rPr>
              <w:tab/>
            </w:r>
            <w:r w:rsidR="007F3897">
              <w:rPr>
                <w:noProof/>
                <w:webHidden/>
              </w:rPr>
              <w:fldChar w:fldCharType="begin"/>
            </w:r>
            <w:r w:rsidR="007F3897">
              <w:rPr>
                <w:noProof/>
                <w:webHidden/>
              </w:rPr>
              <w:instrText xml:space="preserve"> PAGEREF _Toc372556743 \h </w:instrText>
            </w:r>
            <w:r w:rsidR="007F3897">
              <w:rPr>
                <w:noProof/>
                <w:webHidden/>
              </w:rPr>
            </w:r>
            <w:r w:rsidR="007F3897">
              <w:rPr>
                <w:noProof/>
                <w:webHidden/>
              </w:rPr>
              <w:fldChar w:fldCharType="separate"/>
            </w:r>
            <w:r w:rsidR="0095484A">
              <w:rPr>
                <w:noProof/>
                <w:webHidden/>
              </w:rPr>
              <w:t>321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44" w:history="1">
            <w:r w:rsidR="007F3897" w:rsidRPr="00F22E5F">
              <w:rPr>
                <w:rStyle w:val="Hyperlink"/>
                <w:noProof/>
              </w:rPr>
              <w:t>R305H130059</w:t>
            </w:r>
            <w:r w:rsidR="007F3897">
              <w:rPr>
                <w:noProof/>
                <w:webHidden/>
              </w:rPr>
              <w:tab/>
            </w:r>
            <w:r w:rsidR="007F3897">
              <w:rPr>
                <w:noProof/>
                <w:webHidden/>
              </w:rPr>
              <w:fldChar w:fldCharType="begin"/>
            </w:r>
            <w:r w:rsidR="007F3897">
              <w:rPr>
                <w:noProof/>
                <w:webHidden/>
              </w:rPr>
              <w:instrText xml:space="preserve"> PAGEREF _Toc372556744 \h </w:instrText>
            </w:r>
            <w:r w:rsidR="007F3897">
              <w:rPr>
                <w:noProof/>
                <w:webHidden/>
              </w:rPr>
            </w:r>
            <w:r w:rsidR="007F3897">
              <w:rPr>
                <w:noProof/>
                <w:webHidden/>
              </w:rPr>
              <w:fldChar w:fldCharType="separate"/>
            </w:r>
            <w:r w:rsidR="0095484A">
              <w:rPr>
                <w:noProof/>
                <w:webHidden/>
              </w:rPr>
              <w:t>322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45" w:history="1">
            <w:r w:rsidR="007F3897" w:rsidRPr="00F22E5F">
              <w:rPr>
                <w:rStyle w:val="Hyperlink"/>
                <w:noProof/>
              </w:rPr>
              <w:t>R305H130080</w:t>
            </w:r>
            <w:r w:rsidR="007F3897">
              <w:rPr>
                <w:noProof/>
                <w:webHidden/>
              </w:rPr>
              <w:tab/>
            </w:r>
            <w:r w:rsidR="007F3897">
              <w:rPr>
                <w:noProof/>
                <w:webHidden/>
              </w:rPr>
              <w:fldChar w:fldCharType="begin"/>
            </w:r>
            <w:r w:rsidR="007F3897">
              <w:rPr>
                <w:noProof/>
                <w:webHidden/>
              </w:rPr>
              <w:instrText xml:space="preserve"> PAGEREF _Toc372556745 \h </w:instrText>
            </w:r>
            <w:r w:rsidR="007F3897">
              <w:rPr>
                <w:noProof/>
                <w:webHidden/>
              </w:rPr>
            </w:r>
            <w:r w:rsidR="007F3897">
              <w:rPr>
                <w:noProof/>
                <w:webHidden/>
              </w:rPr>
              <w:fldChar w:fldCharType="separate"/>
            </w:r>
            <w:r w:rsidR="0095484A">
              <w:rPr>
                <w:noProof/>
                <w:webHidden/>
              </w:rPr>
              <w:t>322</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746" w:history="1">
            <w:r w:rsidR="007F3897" w:rsidRPr="00F22E5F">
              <w:rPr>
                <w:rStyle w:val="Hyperlink"/>
                <w:rFonts w:cs="Times New Roman"/>
                <w:noProof/>
              </w:rPr>
              <w:t>Social and Behavioral Context for Academic Learning</w:t>
            </w:r>
            <w:r w:rsidR="007F3897">
              <w:rPr>
                <w:noProof/>
                <w:webHidden/>
              </w:rPr>
              <w:tab/>
            </w:r>
            <w:r w:rsidR="007F3897">
              <w:rPr>
                <w:noProof/>
                <w:webHidden/>
              </w:rPr>
              <w:fldChar w:fldCharType="begin"/>
            </w:r>
            <w:r w:rsidR="007F3897">
              <w:rPr>
                <w:noProof/>
                <w:webHidden/>
              </w:rPr>
              <w:instrText xml:space="preserve"> PAGEREF _Toc372556746 \h </w:instrText>
            </w:r>
            <w:r w:rsidR="007F3897">
              <w:rPr>
                <w:noProof/>
                <w:webHidden/>
              </w:rPr>
            </w:r>
            <w:r w:rsidR="007F3897">
              <w:rPr>
                <w:noProof/>
                <w:webHidden/>
              </w:rPr>
              <w:fldChar w:fldCharType="separate"/>
            </w:r>
            <w:r w:rsidR="0095484A">
              <w:rPr>
                <w:noProof/>
                <w:webHidden/>
              </w:rPr>
              <w:t>323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747"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_Toc372556747 \h </w:instrText>
            </w:r>
            <w:r w:rsidR="007F3897">
              <w:rPr>
                <w:noProof/>
                <w:webHidden/>
              </w:rPr>
            </w:r>
            <w:r w:rsidR="007F3897">
              <w:rPr>
                <w:noProof/>
                <w:webHidden/>
              </w:rPr>
              <w:fldChar w:fldCharType="separate"/>
            </w:r>
            <w:r w:rsidR="0095484A">
              <w:rPr>
                <w:noProof/>
                <w:webHidden/>
              </w:rPr>
              <w:t>323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48" w:history="1">
            <w:r w:rsidR="007F3897" w:rsidRPr="00F22E5F">
              <w:rPr>
                <w:rStyle w:val="Hyperlink"/>
                <w:rFonts w:cs="Times New Roman"/>
                <w:noProof/>
              </w:rPr>
              <w:t>R305A080253</w:t>
            </w:r>
            <w:r w:rsidR="007F3897">
              <w:rPr>
                <w:noProof/>
                <w:webHidden/>
              </w:rPr>
              <w:tab/>
            </w:r>
            <w:r w:rsidR="007F3897">
              <w:rPr>
                <w:noProof/>
                <w:webHidden/>
              </w:rPr>
              <w:fldChar w:fldCharType="begin"/>
            </w:r>
            <w:r w:rsidR="007F3897">
              <w:rPr>
                <w:noProof/>
                <w:webHidden/>
              </w:rPr>
              <w:instrText xml:space="preserve"> PAGEREF _Toc372556748 \h </w:instrText>
            </w:r>
            <w:r w:rsidR="007F3897">
              <w:rPr>
                <w:noProof/>
                <w:webHidden/>
              </w:rPr>
            </w:r>
            <w:r w:rsidR="007F3897">
              <w:rPr>
                <w:noProof/>
                <w:webHidden/>
              </w:rPr>
              <w:fldChar w:fldCharType="separate"/>
            </w:r>
            <w:r w:rsidR="0095484A">
              <w:rPr>
                <w:noProof/>
                <w:webHidden/>
              </w:rPr>
              <w:t>323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49" w:history="1">
            <w:r w:rsidR="007F3897" w:rsidRPr="00F22E5F">
              <w:rPr>
                <w:rStyle w:val="Hyperlink"/>
                <w:rFonts w:cs="Times New Roman"/>
                <w:noProof/>
              </w:rPr>
              <w:t>R305A080326</w:t>
            </w:r>
            <w:r w:rsidR="007F3897">
              <w:rPr>
                <w:noProof/>
                <w:webHidden/>
              </w:rPr>
              <w:tab/>
            </w:r>
            <w:r w:rsidR="007F3897">
              <w:rPr>
                <w:noProof/>
                <w:webHidden/>
              </w:rPr>
              <w:fldChar w:fldCharType="begin"/>
            </w:r>
            <w:r w:rsidR="007F3897">
              <w:rPr>
                <w:noProof/>
                <w:webHidden/>
              </w:rPr>
              <w:instrText xml:space="preserve"> PAGEREF _Toc372556749 \h </w:instrText>
            </w:r>
            <w:r w:rsidR="007F3897">
              <w:rPr>
                <w:noProof/>
                <w:webHidden/>
              </w:rPr>
            </w:r>
            <w:r w:rsidR="007F3897">
              <w:rPr>
                <w:noProof/>
                <w:webHidden/>
              </w:rPr>
              <w:fldChar w:fldCharType="separate"/>
            </w:r>
            <w:r w:rsidR="0095484A">
              <w:rPr>
                <w:noProof/>
                <w:webHidden/>
              </w:rPr>
              <w:t>324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50" w:history="1">
            <w:r w:rsidR="007F3897" w:rsidRPr="00F22E5F">
              <w:rPr>
                <w:rStyle w:val="Hyperlink"/>
                <w:rFonts w:cs="Times New Roman"/>
                <w:noProof/>
              </w:rPr>
              <w:t>R305A080337</w:t>
            </w:r>
            <w:r w:rsidR="007F3897">
              <w:rPr>
                <w:noProof/>
                <w:webHidden/>
              </w:rPr>
              <w:tab/>
            </w:r>
            <w:r w:rsidR="007F3897">
              <w:rPr>
                <w:noProof/>
                <w:webHidden/>
              </w:rPr>
              <w:fldChar w:fldCharType="begin"/>
            </w:r>
            <w:r w:rsidR="007F3897">
              <w:rPr>
                <w:noProof/>
                <w:webHidden/>
              </w:rPr>
              <w:instrText xml:space="preserve"> PAGEREF _Toc372556750 \h </w:instrText>
            </w:r>
            <w:r w:rsidR="007F3897">
              <w:rPr>
                <w:noProof/>
                <w:webHidden/>
              </w:rPr>
            </w:r>
            <w:r w:rsidR="007F3897">
              <w:rPr>
                <w:noProof/>
                <w:webHidden/>
              </w:rPr>
              <w:fldChar w:fldCharType="separate"/>
            </w:r>
            <w:r w:rsidR="0095484A">
              <w:rPr>
                <w:noProof/>
                <w:webHidden/>
              </w:rPr>
              <w:t>324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51" w:history="1">
            <w:r w:rsidR="007F3897" w:rsidRPr="00F22E5F">
              <w:rPr>
                <w:rStyle w:val="Hyperlink"/>
                <w:rFonts w:cs="Times New Roman"/>
                <w:noProof/>
              </w:rPr>
              <w:t>R305A080512</w:t>
            </w:r>
            <w:r w:rsidR="007F3897">
              <w:rPr>
                <w:noProof/>
                <w:webHidden/>
              </w:rPr>
              <w:tab/>
            </w:r>
            <w:r w:rsidR="007F3897">
              <w:rPr>
                <w:noProof/>
                <w:webHidden/>
              </w:rPr>
              <w:fldChar w:fldCharType="begin"/>
            </w:r>
            <w:r w:rsidR="007F3897">
              <w:rPr>
                <w:noProof/>
                <w:webHidden/>
              </w:rPr>
              <w:instrText xml:space="preserve"> PAGEREF _Toc372556751 \h </w:instrText>
            </w:r>
            <w:r w:rsidR="007F3897">
              <w:rPr>
                <w:noProof/>
                <w:webHidden/>
              </w:rPr>
            </w:r>
            <w:r w:rsidR="007F3897">
              <w:rPr>
                <w:noProof/>
                <w:webHidden/>
              </w:rPr>
              <w:fldChar w:fldCharType="separate"/>
            </w:r>
            <w:r w:rsidR="0095484A">
              <w:rPr>
                <w:noProof/>
                <w:webHidden/>
              </w:rPr>
              <w:t>325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52" w:history="1">
            <w:r w:rsidR="007F3897" w:rsidRPr="00F22E5F">
              <w:rPr>
                <w:rStyle w:val="Hyperlink"/>
                <w:rFonts w:cs="Times New Roman"/>
                <w:noProof/>
              </w:rPr>
              <w:t>R305A080562</w:t>
            </w:r>
            <w:r w:rsidR="007F3897">
              <w:rPr>
                <w:noProof/>
                <w:webHidden/>
              </w:rPr>
              <w:tab/>
            </w:r>
            <w:r w:rsidR="007F3897">
              <w:rPr>
                <w:noProof/>
                <w:webHidden/>
              </w:rPr>
              <w:fldChar w:fldCharType="begin"/>
            </w:r>
            <w:r w:rsidR="007F3897">
              <w:rPr>
                <w:noProof/>
                <w:webHidden/>
              </w:rPr>
              <w:instrText xml:space="preserve"> PAGEREF _Toc372556752 \h </w:instrText>
            </w:r>
            <w:r w:rsidR="007F3897">
              <w:rPr>
                <w:noProof/>
                <w:webHidden/>
              </w:rPr>
            </w:r>
            <w:r w:rsidR="007F3897">
              <w:rPr>
                <w:noProof/>
                <w:webHidden/>
              </w:rPr>
              <w:fldChar w:fldCharType="separate"/>
            </w:r>
            <w:r w:rsidR="0095484A">
              <w:rPr>
                <w:noProof/>
                <w:webHidden/>
              </w:rPr>
              <w:t>325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753"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_Toc372556753 \h </w:instrText>
            </w:r>
            <w:r w:rsidR="007F3897">
              <w:rPr>
                <w:noProof/>
                <w:webHidden/>
              </w:rPr>
            </w:r>
            <w:r w:rsidR="007F3897">
              <w:rPr>
                <w:noProof/>
                <w:webHidden/>
              </w:rPr>
              <w:fldChar w:fldCharType="separate"/>
            </w:r>
            <w:r w:rsidR="0095484A">
              <w:rPr>
                <w:noProof/>
                <w:webHidden/>
              </w:rPr>
              <w:t>325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54" w:history="1">
            <w:r w:rsidR="007F3897" w:rsidRPr="00F22E5F">
              <w:rPr>
                <w:rStyle w:val="Hyperlink"/>
                <w:rFonts w:cs="Times New Roman"/>
                <w:noProof/>
              </w:rPr>
              <w:t>R305A090085</w:t>
            </w:r>
            <w:r w:rsidR="007F3897">
              <w:rPr>
                <w:noProof/>
                <w:webHidden/>
              </w:rPr>
              <w:tab/>
            </w:r>
            <w:r w:rsidR="007F3897">
              <w:rPr>
                <w:noProof/>
                <w:webHidden/>
              </w:rPr>
              <w:fldChar w:fldCharType="begin"/>
            </w:r>
            <w:r w:rsidR="007F3897">
              <w:rPr>
                <w:noProof/>
                <w:webHidden/>
              </w:rPr>
              <w:instrText xml:space="preserve"> PAGEREF _Toc372556754 \h </w:instrText>
            </w:r>
            <w:r w:rsidR="007F3897">
              <w:rPr>
                <w:noProof/>
                <w:webHidden/>
              </w:rPr>
            </w:r>
            <w:r w:rsidR="007F3897">
              <w:rPr>
                <w:noProof/>
                <w:webHidden/>
              </w:rPr>
              <w:fldChar w:fldCharType="separate"/>
            </w:r>
            <w:r w:rsidR="0095484A">
              <w:rPr>
                <w:noProof/>
                <w:webHidden/>
              </w:rPr>
              <w:t>325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55" w:history="1">
            <w:r w:rsidR="007F3897" w:rsidRPr="00F22E5F">
              <w:rPr>
                <w:rStyle w:val="Hyperlink"/>
                <w:rFonts w:cs="Times New Roman"/>
                <w:noProof/>
              </w:rPr>
              <w:t>R305A090107</w:t>
            </w:r>
            <w:r w:rsidR="007F3897">
              <w:rPr>
                <w:noProof/>
                <w:webHidden/>
              </w:rPr>
              <w:tab/>
            </w:r>
            <w:r w:rsidR="007F3897">
              <w:rPr>
                <w:noProof/>
                <w:webHidden/>
              </w:rPr>
              <w:fldChar w:fldCharType="begin"/>
            </w:r>
            <w:r w:rsidR="007F3897">
              <w:rPr>
                <w:noProof/>
                <w:webHidden/>
              </w:rPr>
              <w:instrText xml:space="preserve"> PAGEREF _Toc372556755 \h </w:instrText>
            </w:r>
            <w:r w:rsidR="007F3897">
              <w:rPr>
                <w:noProof/>
                <w:webHidden/>
              </w:rPr>
            </w:r>
            <w:r w:rsidR="007F3897">
              <w:rPr>
                <w:noProof/>
                <w:webHidden/>
              </w:rPr>
              <w:fldChar w:fldCharType="separate"/>
            </w:r>
            <w:r w:rsidR="0095484A">
              <w:rPr>
                <w:noProof/>
                <w:webHidden/>
              </w:rPr>
              <w:t>326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56" w:history="1">
            <w:r w:rsidR="007F3897" w:rsidRPr="00F22E5F">
              <w:rPr>
                <w:rStyle w:val="Hyperlink"/>
                <w:rFonts w:cs="Times New Roman"/>
                <w:noProof/>
              </w:rPr>
              <w:t>R305A090175</w:t>
            </w:r>
            <w:r w:rsidR="007F3897">
              <w:rPr>
                <w:noProof/>
                <w:webHidden/>
              </w:rPr>
              <w:tab/>
            </w:r>
            <w:r w:rsidR="007F3897">
              <w:rPr>
                <w:noProof/>
                <w:webHidden/>
              </w:rPr>
              <w:fldChar w:fldCharType="begin"/>
            </w:r>
            <w:r w:rsidR="007F3897">
              <w:rPr>
                <w:noProof/>
                <w:webHidden/>
              </w:rPr>
              <w:instrText xml:space="preserve"> PAGEREF _Toc372556756 \h </w:instrText>
            </w:r>
            <w:r w:rsidR="007F3897">
              <w:rPr>
                <w:noProof/>
                <w:webHidden/>
              </w:rPr>
            </w:r>
            <w:r w:rsidR="007F3897">
              <w:rPr>
                <w:noProof/>
                <w:webHidden/>
              </w:rPr>
              <w:fldChar w:fldCharType="separate"/>
            </w:r>
            <w:r w:rsidR="0095484A">
              <w:rPr>
                <w:noProof/>
                <w:webHidden/>
              </w:rPr>
              <w:t>326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57" w:history="1">
            <w:r w:rsidR="007F3897" w:rsidRPr="00F22E5F">
              <w:rPr>
                <w:rStyle w:val="Hyperlink"/>
                <w:rFonts w:cs="Times New Roman"/>
                <w:noProof/>
              </w:rPr>
              <w:t>R305A090179</w:t>
            </w:r>
            <w:r w:rsidR="007F3897">
              <w:rPr>
                <w:noProof/>
                <w:webHidden/>
              </w:rPr>
              <w:tab/>
            </w:r>
            <w:r w:rsidR="007F3897">
              <w:rPr>
                <w:noProof/>
                <w:webHidden/>
              </w:rPr>
              <w:fldChar w:fldCharType="begin"/>
            </w:r>
            <w:r w:rsidR="007F3897">
              <w:rPr>
                <w:noProof/>
                <w:webHidden/>
              </w:rPr>
              <w:instrText xml:space="preserve"> PAGEREF _Toc372556757 \h </w:instrText>
            </w:r>
            <w:r w:rsidR="007F3897">
              <w:rPr>
                <w:noProof/>
                <w:webHidden/>
              </w:rPr>
            </w:r>
            <w:r w:rsidR="007F3897">
              <w:rPr>
                <w:noProof/>
                <w:webHidden/>
              </w:rPr>
              <w:fldChar w:fldCharType="separate"/>
            </w:r>
            <w:r w:rsidR="0095484A">
              <w:rPr>
                <w:noProof/>
                <w:webHidden/>
              </w:rPr>
              <w:t>326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58" w:history="1">
            <w:r w:rsidR="007F3897" w:rsidRPr="00F22E5F">
              <w:rPr>
                <w:rStyle w:val="Hyperlink"/>
                <w:rFonts w:cs="Times New Roman"/>
                <w:noProof/>
              </w:rPr>
              <w:t>R305A090305</w:t>
            </w:r>
            <w:r w:rsidR="007F3897">
              <w:rPr>
                <w:noProof/>
                <w:webHidden/>
              </w:rPr>
              <w:tab/>
            </w:r>
            <w:r w:rsidR="007F3897">
              <w:rPr>
                <w:noProof/>
                <w:webHidden/>
              </w:rPr>
              <w:fldChar w:fldCharType="begin"/>
            </w:r>
            <w:r w:rsidR="007F3897">
              <w:rPr>
                <w:noProof/>
                <w:webHidden/>
              </w:rPr>
              <w:instrText xml:space="preserve"> PAGEREF _Toc372556758 \h </w:instrText>
            </w:r>
            <w:r w:rsidR="007F3897">
              <w:rPr>
                <w:noProof/>
                <w:webHidden/>
              </w:rPr>
            </w:r>
            <w:r w:rsidR="007F3897">
              <w:rPr>
                <w:noProof/>
                <w:webHidden/>
              </w:rPr>
              <w:fldChar w:fldCharType="separate"/>
            </w:r>
            <w:r w:rsidR="0095484A">
              <w:rPr>
                <w:noProof/>
                <w:webHidden/>
              </w:rPr>
              <w:t>326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59" w:history="1">
            <w:r w:rsidR="007F3897" w:rsidRPr="00F22E5F">
              <w:rPr>
                <w:rStyle w:val="Hyperlink"/>
                <w:rFonts w:cs="Times New Roman"/>
                <w:noProof/>
              </w:rPr>
              <w:t>R305A090307</w:t>
            </w:r>
            <w:r w:rsidR="007F3897">
              <w:rPr>
                <w:noProof/>
                <w:webHidden/>
              </w:rPr>
              <w:tab/>
            </w:r>
            <w:r w:rsidR="007F3897">
              <w:rPr>
                <w:noProof/>
                <w:webHidden/>
              </w:rPr>
              <w:fldChar w:fldCharType="begin"/>
            </w:r>
            <w:r w:rsidR="007F3897">
              <w:rPr>
                <w:noProof/>
                <w:webHidden/>
              </w:rPr>
              <w:instrText xml:space="preserve"> PAGEREF _Toc372556759 \h </w:instrText>
            </w:r>
            <w:r w:rsidR="007F3897">
              <w:rPr>
                <w:noProof/>
                <w:webHidden/>
              </w:rPr>
            </w:r>
            <w:r w:rsidR="007F3897">
              <w:rPr>
                <w:noProof/>
                <w:webHidden/>
              </w:rPr>
              <w:fldChar w:fldCharType="separate"/>
            </w:r>
            <w:r w:rsidR="0095484A">
              <w:rPr>
                <w:noProof/>
                <w:webHidden/>
              </w:rPr>
              <w:t>327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60" w:history="1">
            <w:r w:rsidR="007F3897" w:rsidRPr="00F22E5F">
              <w:rPr>
                <w:rStyle w:val="Hyperlink"/>
                <w:rFonts w:cs="Times New Roman"/>
                <w:noProof/>
              </w:rPr>
              <w:t>R305A090315</w:t>
            </w:r>
            <w:r w:rsidR="007F3897">
              <w:rPr>
                <w:noProof/>
                <w:webHidden/>
              </w:rPr>
              <w:tab/>
            </w:r>
            <w:r w:rsidR="007F3897">
              <w:rPr>
                <w:noProof/>
                <w:webHidden/>
              </w:rPr>
              <w:fldChar w:fldCharType="begin"/>
            </w:r>
            <w:r w:rsidR="007F3897">
              <w:rPr>
                <w:noProof/>
                <w:webHidden/>
              </w:rPr>
              <w:instrText xml:space="preserve"> PAGEREF _Toc372556760 \h </w:instrText>
            </w:r>
            <w:r w:rsidR="007F3897">
              <w:rPr>
                <w:noProof/>
                <w:webHidden/>
              </w:rPr>
            </w:r>
            <w:r w:rsidR="007F3897">
              <w:rPr>
                <w:noProof/>
                <w:webHidden/>
              </w:rPr>
              <w:fldChar w:fldCharType="separate"/>
            </w:r>
            <w:r w:rsidR="0095484A">
              <w:rPr>
                <w:noProof/>
                <w:webHidden/>
              </w:rPr>
              <w:t>329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61" w:history="1">
            <w:r w:rsidR="007F3897" w:rsidRPr="00F22E5F">
              <w:rPr>
                <w:rStyle w:val="Hyperlink"/>
                <w:rFonts w:cs="Times New Roman"/>
                <w:noProof/>
              </w:rPr>
              <w:t>R305A090361</w:t>
            </w:r>
            <w:r w:rsidR="007F3897">
              <w:rPr>
                <w:noProof/>
                <w:webHidden/>
              </w:rPr>
              <w:tab/>
            </w:r>
            <w:r w:rsidR="007F3897">
              <w:rPr>
                <w:noProof/>
                <w:webHidden/>
              </w:rPr>
              <w:fldChar w:fldCharType="begin"/>
            </w:r>
            <w:r w:rsidR="007F3897">
              <w:rPr>
                <w:noProof/>
                <w:webHidden/>
              </w:rPr>
              <w:instrText xml:space="preserve"> PAGEREF _Toc372556761 \h </w:instrText>
            </w:r>
            <w:r w:rsidR="007F3897">
              <w:rPr>
                <w:noProof/>
                <w:webHidden/>
              </w:rPr>
            </w:r>
            <w:r w:rsidR="007F3897">
              <w:rPr>
                <w:noProof/>
                <w:webHidden/>
              </w:rPr>
              <w:fldChar w:fldCharType="separate"/>
            </w:r>
            <w:r w:rsidR="0095484A">
              <w:rPr>
                <w:noProof/>
                <w:webHidden/>
              </w:rPr>
              <w:t>330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62" w:history="1">
            <w:r w:rsidR="007F3897" w:rsidRPr="00F22E5F">
              <w:rPr>
                <w:rStyle w:val="Hyperlink"/>
                <w:rFonts w:cs="Times New Roman"/>
                <w:noProof/>
              </w:rPr>
              <w:t>R305A090386</w:t>
            </w:r>
            <w:r w:rsidR="007F3897">
              <w:rPr>
                <w:noProof/>
                <w:webHidden/>
              </w:rPr>
              <w:tab/>
            </w:r>
            <w:r w:rsidR="007F3897">
              <w:rPr>
                <w:noProof/>
                <w:webHidden/>
              </w:rPr>
              <w:fldChar w:fldCharType="begin"/>
            </w:r>
            <w:r w:rsidR="007F3897">
              <w:rPr>
                <w:noProof/>
                <w:webHidden/>
              </w:rPr>
              <w:instrText xml:space="preserve"> PAGEREF _Toc372556762 \h </w:instrText>
            </w:r>
            <w:r w:rsidR="007F3897">
              <w:rPr>
                <w:noProof/>
                <w:webHidden/>
              </w:rPr>
            </w:r>
            <w:r w:rsidR="007F3897">
              <w:rPr>
                <w:noProof/>
                <w:webHidden/>
              </w:rPr>
              <w:fldChar w:fldCharType="separate"/>
            </w:r>
            <w:r w:rsidR="0095484A">
              <w:rPr>
                <w:noProof/>
                <w:webHidden/>
              </w:rPr>
              <w:t>330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63" w:history="1">
            <w:r w:rsidR="007F3897" w:rsidRPr="00F22E5F">
              <w:rPr>
                <w:rStyle w:val="Hyperlink"/>
                <w:rFonts w:cs="Times New Roman"/>
                <w:noProof/>
              </w:rPr>
              <w:t>R305A090438</w:t>
            </w:r>
            <w:r w:rsidR="007F3897">
              <w:rPr>
                <w:noProof/>
                <w:webHidden/>
              </w:rPr>
              <w:tab/>
            </w:r>
            <w:r w:rsidR="007F3897">
              <w:rPr>
                <w:noProof/>
                <w:webHidden/>
              </w:rPr>
              <w:fldChar w:fldCharType="begin"/>
            </w:r>
            <w:r w:rsidR="007F3897">
              <w:rPr>
                <w:noProof/>
                <w:webHidden/>
              </w:rPr>
              <w:instrText xml:space="preserve"> PAGEREF _Toc372556763 \h </w:instrText>
            </w:r>
            <w:r w:rsidR="007F3897">
              <w:rPr>
                <w:noProof/>
                <w:webHidden/>
              </w:rPr>
            </w:r>
            <w:r w:rsidR="007F3897">
              <w:rPr>
                <w:noProof/>
                <w:webHidden/>
              </w:rPr>
              <w:fldChar w:fldCharType="separate"/>
            </w:r>
            <w:r w:rsidR="0095484A">
              <w:rPr>
                <w:noProof/>
                <w:webHidden/>
              </w:rPr>
              <w:t>330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64" w:history="1">
            <w:r w:rsidR="007F3897" w:rsidRPr="00F22E5F">
              <w:rPr>
                <w:rStyle w:val="Hyperlink"/>
                <w:rFonts w:cs="Times New Roman"/>
                <w:noProof/>
              </w:rPr>
              <w:t>R305A090446</w:t>
            </w:r>
            <w:r w:rsidR="007F3897">
              <w:rPr>
                <w:noProof/>
                <w:webHidden/>
              </w:rPr>
              <w:tab/>
            </w:r>
            <w:r w:rsidR="007F3897">
              <w:rPr>
                <w:noProof/>
                <w:webHidden/>
              </w:rPr>
              <w:fldChar w:fldCharType="begin"/>
            </w:r>
            <w:r w:rsidR="007F3897">
              <w:rPr>
                <w:noProof/>
                <w:webHidden/>
              </w:rPr>
              <w:instrText xml:space="preserve"> PAGEREF _Toc372556764 \h </w:instrText>
            </w:r>
            <w:r w:rsidR="007F3897">
              <w:rPr>
                <w:noProof/>
                <w:webHidden/>
              </w:rPr>
            </w:r>
            <w:r w:rsidR="007F3897">
              <w:rPr>
                <w:noProof/>
                <w:webHidden/>
              </w:rPr>
              <w:fldChar w:fldCharType="separate"/>
            </w:r>
            <w:r w:rsidR="0095484A">
              <w:rPr>
                <w:noProof/>
                <w:webHidden/>
              </w:rPr>
              <w:t>330</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765"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_Toc372556765 \h </w:instrText>
            </w:r>
            <w:r w:rsidR="007F3897">
              <w:rPr>
                <w:noProof/>
                <w:webHidden/>
              </w:rPr>
            </w:r>
            <w:r w:rsidR="007F3897">
              <w:rPr>
                <w:noProof/>
                <w:webHidden/>
              </w:rPr>
              <w:fldChar w:fldCharType="separate"/>
            </w:r>
            <w:r w:rsidR="0095484A">
              <w:rPr>
                <w:noProof/>
                <w:webHidden/>
              </w:rPr>
              <w:t>331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66" w:history="1">
            <w:r w:rsidR="007F3897" w:rsidRPr="00F22E5F">
              <w:rPr>
                <w:rStyle w:val="Hyperlink"/>
                <w:rFonts w:cs="Times New Roman"/>
                <w:noProof/>
              </w:rPr>
              <w:t>R305A100064</w:t>
            </w:r>
            <w:r w:rsidR="007F3897">
              <w:rPr>
                <w:noProof/>
                <w:webHidden/>
              </w:rPr>
              <w:tab/>
            </w:r>
            <w:r w:rsidR="007F3897">
              <w:rPr>
                <w:noProof/>
                <w:webHidden/>
              </w:rPr>
              <w:fldChar w:fldCharType="begin"/>
            </w:r>
            <w:r w:rsidR="007F3897">
              <w:rPr>
                <w:noProof/>
                <w:webHidden/>
              </w:rPr>
              <w:instrText xml:space="preserve"> PAGEREF _Toc372556766 \h </w:instrText>
            </w:r>
            <w:r w:rsidR="007F3897">
              <w:rPr>
                <w:noProof/>
                <w:webHidden/>
              </w:rPr>
            </w:r>
            <w:r w:rsidR="007F3897">
              <w:rPr>
                <w:noProof/>
                <w:webHidden/>
              </w:rPr>
              <w:fldChar w:fldCharType="separate"/>
            </w:r>
            <w:r w:rsidR="0095484A">
              <w:rPr>
                <w:noProof/>
                <w:webHidden/>
              </w:rPr>
              <w:t>331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67" w:history="1">
            <w:r w:rsidR="007F3897" w:rsidRPr="00F22E5F">
              <w:rPr>
                <w:rStyle w:val="Hyperlink"/>
                <w:rFonts w:cs="Times New Roman"/>
                <w:noProof/>
              </w:rPr>
              <w:t>R305A100094</w:t>
            </w:r>
            <w:r w:rsidR="007F3897">
              <w:rPr>
                <w:noProof/>
                <w:webHidden/>
              </w:rPr>
              <w:tab/>
            </w:r>
            <w:r w:rsidR="007F3897">
              <w:rPr>
                <w:noProof/>
                <w:webHidden/>
              </w:rPr>
              <w:fldChar w:fldCharType="begin"/>
            </w:r>
            <w:r w:rsidR="007F3897">
              <w:rPr>
                <w:noProof/>
                <w:webHidden/>
              </w:rPr>
              <w:instrText xml:space="preserve"> PAGEREF _Toc372556767 \h </w:instrText>
            </w:r>
            <w:r w:rsidR="007F3897">
              <w:rPr>
                <w:noProof/>
                <w:webHidden/>
              </w:rPr>
            </w:r>
            <w:r w:rsidR="007F3897">
              <w:rPr>
                <w:noProof/>
                <w:webHidden/>
              </w:rPr>
              <w:fldChar w:fldCharType="separate"/>
            </w:r>
            <w:r w:rsidR="0095484A">
              <w:rPr>
                <w:noProof/>
                <w:webHidden/>
              </w:rPr>
              <w:t>331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68" w:history="1">
            <w:r w:rsidR="007F3897" w:rsidRPr="00F22E5F">
              <w:rPr>
                <w:rStyle w:val="Hyperlink"/>
                <w:rFonts w:cs="Times New Roman"/>
                <w:noProof/>
              </w:rPr>
              <w:t>R305A100342</w:t>
            </w:r>
            <w:r w:rsidR="007F3897">
              <w:rPr>
                <w:noProof/>
                <w:webHidden/>
              </w:rPr>
              <w:tab/>
            </w:r>
            <w:r w:rsidR="007F3897">
              <w:rPr>
                <w:noProof/>
                <w:webHidden/>
              </w:rPr>
              <w:fldChar w:fldCharType="begin"/>
            </w:r>
            <w:r w:rsidR="007F3897">
              <w:rPr>
                <w:noProof/>
                <w:webHidden/>
              </w:rPr>
              <w:instrText xml:space="preserve"> PAGEREF _Toc372556768 \h </w:instrText>
            </w:r>
            <w:r w:rsidR="007F3897">
              <w:rPr>
                <w:noProof/>
                <w:webHidden/>
              </w:rPr>
            </w:r>
            <w:r w:rsidR="007F3897">
              <w:rPr>
                <w:noProof/>
                <w:webHidden/>
              </w:rPr>
              <w:fldChar w:fldCharType="separate"/>
            </w:r>
            <w:r w:rsidR="0095484A">
              <w:rPr>
                <w:noProof/>
                <w:webHidden/>
              </w:rPr>
              <w:t>331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69" w:history="1">
            <w:r w:rsidR="007F3897" w:rsidRPr="00F22E5F">
              <w:rPr>
                <w:rStyle w:val="Hyperlink"/>
                <w:rFonts w:cs="Times New Roman"/>
                <w:noProof/>
              </w:rPr>
              <w:t>R305A100344</w:t>
            </w:r>
            <w:r w:rsidR="007F3897">
              <w:rPr>
                <w:noProof/>
                <w:webHidden/>
              </w:rPr>
              <w:tab/>
            </w:r>
            <w:r w:rsidR="007F3897">
              <w:rPr>
                <w:noProof/>
                <w:webHidden/>
              </w:rPr>
              <w:fldChar w:fldCharType="begin"/>
            </w:r>
            <w:r w:rsidR="007F3897">
              <w:rPr>
                <w:noProof/>
                <w:webHidden/>
              </w:rPr>
              <w:instrText xml:space="preserve"> PAGEREF _Toc372556769 \h </w:instrText>
            </w:r>
            <w:r w:rsidR="007F3897">
              <w:rPr>
                <w:noProof/>
                <w:webHidden/>
              </w:rPr>
            </w:r>
            <w:r w:rsidR="007F3897">
              <w:rPr>
                <w:noProof/>
                <w:webHidden/>
              </w:rPr>
              <w:fldChar w:fldCharType="separate"/>
            </w:r>
            <w:r w:rsidR="0095484A">
              <w:rPr>
                <w:noProof/>
                <w:webHidden/>
              </w:rPr>
              <w:t>332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70" w:history="1">
            <w:r w:rsidR="007F3897" w:rsidRPr="00F22E5F">
              <w:rPr>
                <w:rStyle w:val="Hyperlink"/>
                <w:rFonts w:cs="Times New Roman"/>
                <w:noProof/>
              </w:rPr>
              <w:t>R305A100367</w:t>
            </w:r>
            <w:r w:rsidR="007F3897">
              <w:rPr>
                <w:noProof/>
                <w:webHidden/>
              </w:rPr>
              <w:tab/>
            </w:r>
            <w:r w:rsidR="007F3897">
              <w:rPr>
                <w:noProof/>
                <w:webHidden/>
              </w:rPr>
              <w:fldChar w:fldCharType="begin"/>
            </w:r>
            <w:r w:rsidR="007F3897">
              <w:rPr>
                <w:noProof/>
                <w:webHidden/>
              </w:rPr>
              <w:instrText xml:space="preserve"> PAGEREF _Toc372556770 \h </w:instrText>
            </w:r>
            <w:r w:rsidR="007F3897">
              <w:rPr>
                <w:noProof/>
                <w:webHidden/>
              </w:rPr>
            </w:r>
            <w:r w:rsidR="007F3897">
              <w:rPr>
                <w:noProof/>
                <w:webHidden/>
              </w:rPr>
              <w:fldChar w:fldCharType="separate"/>
            </w:r>
            <w:r w:rsidR="0095484A">
              <w:rPr>
                <w:noProof/>
                <w:webHidden/>
              </w:rPr>
              <w:t>333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71" w:history="1">
            <w:r w:rsidR="007F3897" w:rsidRPr="00F22E5F">
              <w:rPr>
                <w:rStyle w:val="Hyperlink"/>
                <w:rFonts w:cs="Times New Roman"/>
                <w:noProof/>
              </w:rPr>
              <w:t>R305A100590</w:t>
            </w:r>
            <w:r w:rsidR="007F3897">
              <w:rPr>
                <w:noProof/>
                <w:webHidden/>
              </w:rPr>
              <w:tab/>
            </w:r>
            <w:r w:rsidR="007F3897">
              <w:rPr>
                <w:noProof/>
                <w:webHidden/>
              </w:rPr>
              <w:fldChar w:fldCharType="begin"/>
            </w:r>
            <w:r w:rsidR="007F3897">
              <w:rPr>
                <w:noProof/>
                <w:webHidden/>
              </w:rPr>
              <w:instrText xml:space="preserve"> PAGEREF _Toc372556771 \h </w:instrText>
            </w:r>
            <w:r w:rsidR="007F3897">
              <w:rPr>
                <w:noProof/>
                <w:webHidden/>
              </w:rPr>
            </w:r>
            <w:r w:rsidR="007F3897">
              <w:rPr>
                <w:noProof/>
                <w:webHidden/>
              </w:rPr>
              <w:fldChar w:fldCharType="separate"/>
            </w:r>
            <w:r w:rsidR="0095484A">
              <w:rPr>
                <w:noProof/>
                <w:webHidden/>
              </w:rPr>
              <w:t>333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72" w:history="1">
            <w:r w:rsidR="007F3897" w:rsidRPr="00F22E5F">
              <w:rPr>
                <w:rStyle w:val="Hyperlink"/>
                <w:rFonts w:cs="Times New Roman"/>
                <w:noProof/>
              </w:rPr>
              <w:t>R305A100596</w:t>
            </w:r>
            <w:r w:rsidR="007F3897">
              <w:rPr>
                <w:noProof/>
                <w:webHidden/>
              </w:rPr>
              <w:tab/>
            </w:r>
            <w:r w:rsidR="007F3897">
              <w:rPr>
                <w:noProof/>
                <w:webHidden/>
              </w:rPr>
              <w:fldChar w:fldCharType="begin"/>
            </w:r>
            <w:r w:rsidR="007F3897">
              <w:rPr>
                <w:noProof/>
                <w:webHidden/>
              </w:rPr>
              <w:instrText xml:space="preserve"> PAGEREF _Toc372556772 \h </w:instrText>
            </w:r>
            <w:r w:rsidR="007F3897">
              <w:rPr>
                <w:noProof/>
                <w:webHidden/>
              </w:rPr>
            </w:r>
            <w:r w:rsidR="007F3897">
              <w:rPr>
                <w:noProof/>
                <w:webHidden/>
              </w:rPr>
              <w:fldChar w:fldCharType="separate"/>
            </w:r>
            <w:r w:rsidR="0095484A">
              <w:rPr>
                <w:noProof/>
                <w:webHidden/>
              </w:rPr>
              <w:t>334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73" w:history="1">
            <w:r w:rsidR="007F3897" w:rsidRPr="00F22E5F">
              <w:rPr>
                <w:rStyle w:val="Hyperlink"/>
                <w:rFonts w:cs="Times New Roman"/>
                <w:noProof/>
              </w:rPr>
              <w:t>R305A100911</w:t>
            </w:r>
            <w:r w:rsidR="007F3897">
              <w:rPr>
                <w:noProof/>
                <w:webHidden/>
              </w:rPr>
              <w:tab/>
            </w:r>
            <w:r w:rsidR="007F3897">
              <w:rPr>
                <w:noProof/>
                <w:webHidden/>
              </w:rPr>
              <w:fldChar w:fldCharType="begin"/>
            </w:r>
            <w:r w:rsidR="007F3897">
              <w:rPr>
                <w:noProof/>
                <w:webHidden/>
              </w:rPr>
              <w:instrText xml:space="preserve"> PAGEREF _Toc372556773 \h </w:instrText>
            </w:r>
            <w:r w:rsidR="007F3897">
              <w:rPr>
                <w:noProof/>
                <w:webHidden/>
              </w:rPr>
            </w:r>
            <w:r w:rsidR="007F3897">
              <w:rPr>
                <w:noProof/>
                <w:webHidden/>
              </w:rPr>
              <w:fldChar w:fldCharType="separate"/>
            </w:r>
            <w:r w:rsidR="0095484A">
              <w:rPr>
                <w:noProof/>
                <w:webHidden/>
              </w:rPr>
              <w:t>334</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774"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_Toc372556774 \h </w:instrText>
            </w:r>
            <w:r w:rsidR="007F3897">
              <w:rPr>
                <w:noProof/>
                <w:webHidden/>
              </w:rPr>
            </w:r>
            <w:r w:rsidR="007F3897">
              <w:rPr>
                <w:noProof/>
                <w:webHidden/>
              </w:rPr>
              <w:fldChar w:fldCharType="separate"/>
            </w:r>
            <w:r w:rsidR="0095484A">
              <w:rPr>
                <w:noProof/>
                <w:webHidden/>
              </w:rPr>
              <w:t>334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75" w:history="1">
            <w:r w:rsidR="007F3897" w:rsidRPr="00F22E5F">
              <w:rPr>
                <w:rStyle w:val="Hyperlink"/>
                <w:noProof/>
              </w:rPr>
              <w:t>R305A110079</w:t>
            </w:r>
            <w:r w:rsidR="007F3897">
              <w:rPr>
                <w:noProof/>
                <w:webHidden/>
              </w:rPr>
              <w:tab/>
            </w:r>
            <w:r w:rsidR="007F3897">
              <w:rPr>
                <w:noProof/>
                <w:webHidden/>
              </w:rPr>
              <w:fldChar w:fldCharType="begin"/>
            </w:r>
            <w:r w:rsidR="007F3897">
              <w:rPr>
                <w:noProof/>
                <w:webHidden/>
              </w:rPr>
              <w:instrText xml:space="preserve"> PAGEREF _Toc372556775 \h </w:instrText>
            </w:r>
            <w:r w:rsidR="007F3897">
              <w:rPr>
                <w:noProof/>
                <w:webHidden/>
              </w:rPr>
            </w:r>
            <w:r w:rsidR="007F3897">
              <w:rPr>
                <w:noProof/>
                <w:webHidden/>
              </w:rPr>
              <w:fldChar w:fldCharType="separate"/>
            </w:r>
            <w:r w:rsidR="0095484A">
              <w:rPr>
                <w:noProof/>
                <w:webHidden/>
              </w:rPr>
              <w:t>334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76" w:history="1">
            <w:r w:rsidR="007F3897" w:rsidRPr="00F22E5F">
              <w:rPr>
                <w:rStyle w:val="Hyperlink"/>
                <w:rFonts w:cs="Times New Roman"/>
                <w:noProof/>
              </w:rPr>
              <w:t>R305A110080</w:t>
            </w:r>
            <w:r w:rsidR="007F3897">
              <w:rPr>
                <w:noProof/>
                <w:webHidden/>
              </w:rPr>
              <w:tab/>
            </w:r>
            <w:r w:rsidR="007F3897">
              <w:rPr>
                <w:noProof/>
                <w:webHidden/>
              </w:rPr>
              <w:fldChar w:fldCharType="begin"/>
            </w:r>
            <w:r w:rsidR="007F3897">
              <w:rPr>
                <w:noProof/>
                <w:webHidden/>
              </w:rPr>
              <w:instrText xml:space="preserve"> PAGEREF _Toc372556776 \h </w:instrText>
            </w:r>
            <w:r w:rsidR="007F3897">
              <w:rPr>
                <w:noProof/>
                <w:webHidden/>
              </w:rPr>
            </w:r>
            <w:r w:rsidR="007F3897">
              <w:rPr>
                <w:noProof/>
                <w:webHidden/>
              </w:rPr>
              <w:fldChar w:fldCharType="separate"/>
            </w:r>
            <w:r w:rsidR="0095484A">
              <w:rPr>
                <w:noProof/>
                <w:webHidden/>
              </w:rPr>
              <w:t>335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77" w:history="1">
            <w:r w:rsidR="007F3897" w:rsidRPr="00F22E5F">
              <w:rPr>
                <w:rStyle w:val="Hyperlink"/>
                <w:rFonts w:cs="Times New Roman"/>
                <w:noProof/>
              </w:rPr>
              <w:t>R305A110104</w:t>
            </w:r>
            <w:r w:rsidR="007F3897">
              <w:rPr>
                <w:noProof/>
                <w:webHidden/>
              </w:rPr>
              <w:tab/>
            </w:r>
            <w:r w:rsidR="007F3897">
              <w:rPr>
                <w:noProof/>
                <w:webHidden/>
              </w:rPr>
              <w:fldChar w:fldCharType="begin"/>
            </w:r>
            <w:r w:rsidR="007F3897">
              <w:rPr>
                <w:noProof/>
                <w:webHidden/>
              </w:rPr>
              <w:instrText xml:space="preserve"> PAGEREF _Toc372556777 \h </w:instrText>
            </w:r>
            <w:r w:rsidR="007F3897">
              <w:rPr>
                <w:noProof/>
                <w:webHidden/>
              </w:rPr>
            </w:r>
            <w:r w:rsidR="007F3897">
              <w:rPr>
                <w:noProof/>
                <w:webHidden/>
              </w:rPr>
              <w:fldChar w:fldCharType="separate"/>
            </w:r>
            <w:r w:rsidR="0095484A">
              <w:rPr>
                <w:noProof/>
                <w:webHidden/>
              </w:rPr>
              <w:t>335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78" w:history="1">
            <w:r w:rsidR="007F3897" w:rsidRPr="00F22E5F">
              <w:rPr>
                <w:rStyle w:val="Hyperlink"/>
                <w:rFonts w:cs="Times New Roman"/>
                <w:noProof/>
              </w:rPr>
              <w:t>R305A110143</w:t>
            </w:r>
            <w:r w:rsidR="007F3897">
              <w:rPr>
                <w:noProof/>
                <w:webHidden/>
              </w:rPr>
              <w:tab/>
            </w:r>
            <w:r w:rsidR="007F3897">
              <w:rPr>
                <w:noProof/>
                <w:webHidden/>
              </w:rPr>
              <w:fldChar w:fldCharType="begin"/>
            </w:r>
            <w:r w:rsidR="007F3897">
              <w:rPr>
                <w:noProof/>
                <w:webHidden/>
              </w:rPr>
              <w:instrText xml:space="preserve"> PAGEREF _Toc372556778 \h </w:instrText>
            </w:r>
            <w:r w:rsidR="007F3897">
              <w:rPr>
                <w:noProof/>
                <w:webHidden/>
              </w:rPr>
            </w:r>
            <w:r w:rsidR="007F3897">
              <w:rPr>
                <w:noProof/>
                <w:webHidden/>
              </w:rPr>
              <w:fldChar w:fldCharType="separate"/>
            </w:r>
            <w:r w:rsidR="0095484A">
              <w:rPr>
                <w:noProof/>
                <w:webHidden/>
              </w:rPr>
              <w:t>335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79" w:history="1">
            <w:r w:rsidR="007F3897" w:rsidRPr="00F22E5F">
              <w:rPr>
                <w:rStyle w:val="Hyperlink"/>
                <w:rFonts w:cs="Times New Roman"/>
                <w:noProof/>
              </w:rPr>
              <w:t>R305A110252</w:t>
            </w:r>
            <w:r w:rsidR="007F3897">
              <w:rPr>
                <w:noProof/>
                <w:webHidden/>
              </w:rPr>
              <w:tab/>
            </w:r>
            <w:r w:rsidR="007F3897">
              <w:rPr>
                <w:noProof/>
                <w:webHidden/>
              </w:rPr>
              <w:fldChar w:fldCharType="begin"/>
            </w:r>
            <w:r w:rsidR="007F3897">
              <w:rPr>
                <w:noProof/>
                <w:webHidden/>
              </w:rPr>
              <w:instrText xml:space="preserve"> PAGEREF _Toc372556779 \h </w:instrText>
            </w:r>
            <w:r w:rsidR="007F3897">
              <w:rPr>
                <w:noProof/>
                <w:webHidden/>
              </w:rPr>
            </w:r>
            <w:r w:rsidR="007F3897">
              <w:rPr>
                <w:noProof/>
                <w:webHidden/>
              </w:rPr>
              <w:fldChar w:fldCharType="separate"/>
            </w:r>
            <w:r w:rsidR="0095484A">
              <w:rPr>
                <w:noProof/>
                <w:webHidden/>
              </w:rPr>
              <w:t>335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80" w:history="1">
            <w:r w:rsidR="007F3897" w:rsidRPr="00F22E5F">
              <w:rPr>
                <w:rStyle w:val="Hyperlink"/>
                <w:rFonts w:cs="Times New Roman"/>
                <w:noProof/>
              </w:rPr>
              <w:t>R305A110470</w:t>
            </w:r>
            <w:r w:rsidR="007F3897">
              <w:rPr>
                <w:noProof/>
                <w:webHidden/>
              </w:rPr>
              <w:tab/>
            </w:r>
            <w:r w:rsidR="007F3897">
              <w:rPr>
                <w:noProof/>
                <w:webHidden/>
              </w:rPr>
              <w:fldChar w:fldCharType="begin"/>
            </w:r>
            <w:r w:rsidR="007F3897">
              <w:rPr>
                <w:noProof/>
                <w:webHidden/>
              </w:rPr>
              <w:instrText xml:space="preserve"> PAGEREF _Toc372556780 \h </w:instrText>
            </w:r>
            <w:r w:rsidR="007F3897">
              <w:rPr>
                <w:noProof/>
                <w:webHidden/>
              </w:rPr>
            </w:r>
            <w:r w:rsidR="007F3897">
              <w:rPr>
                <w:noProof/>
                <w:webHidden/>
              </w:rPr>
              <w:fldChar w:fldCharType="separate"/>
            </w:r>
            <w:r w:rsidR="0095484A">
              <w:rPr>
                <w:noProof/>
                <w:webHidden/>
              </w:rPr>
              <w:t>335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81" w:history="1">
            <w:r w:rsidR="007F3897" w:rsidRPr="00F22E5F">
              <w:rPr>
                <w:rStyle w:val="Hyperlink"/>
                <w:rFonts w:cs="Times New Roman"/>
                <w:noProof/>
              </w:rPr>
              <w:t>R305A110583</w:t>
            </w:r>
            <w:r w:rsidR="007F3897">
              <w:rPr>
                <w:noProof/>
                <w:webHidden/>
              </w:rPr>
              <w:tab/>
            </w:r>
            <w:r w:rsidR="007F3897">
              <w:rPr>
                <w:noProof/>
                <w:webHidden/>
              </w:rPr>
              <w:fldChar w:fldCharType="begin"/>
            </w:r>
            <w:r w:rsidR="007F3897">
              <w:rPr>
                <w:noProof/>
                <w:webHidden/>
              </w:rPr>
              <w:instrText xml:space="preserve"> PAGEREF _Toc372556781 \h </w:instrText>
            </w:r>
            <w:r w:rsidR="007F3897">
              <w:rPr>
                <w:noProof/>
                <w:webHidden/>
              </w:rPr>
            </w:r>
            <w:r w:rsidR="007F3897">
              <w:rPr>
                <w:noProof/>
                <w:webHidden/>
              </w:rPr>
              <w:fldChar w:fldCharType="separate"/>
            </w:r>
            <w:r w:rsidR="0095484A">
              <w:rPr>
                <w:noProof/>
                <w:webHidden/>
              </w:rPr>
              <w:t>336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82" w:history="1">
            <w:r w:rsidR="007F3897" w:rsidRPr="00F22E5F">
              <w:rPr>
                <w:rStyle w:val="Hyperlink"/>
                <w:rFonts w:cs="Times New Roman"/>
                <w:noProof/>
              </w:rPr>
              <w:t>R305A110703</w:t>
            </w:r>
            <w:r w:rsidR="007F3897">
              <w:rPr>
                <w:noProof/>
                <w:webHidden/>
              </w:rPr>
              <w:tab/>
            </w:r>
            <w:r w:rsidR="007F3897">
              <w:rPr>
                <w:noProof/>
                <w:webHidden/>
              </w:rPr>
              <w:fldChar w:fldCharType="begin"/>
            </w:r>
            <w:r w:rsidR="007F3897">
              <w:rPr>
                <w:noProof/>
                <w:webHidden/>
              </w:rPr>
              <w:instrText xml:space="preserve"> PAGEREF _Toc372556782 \h </w:instrText>
            </w:r>
            <w:r w:rsidR="007F3897">
              <w:rPr>
                <w:noProof/>
                <w:webHidden/>
              </w:rPr>
            </w:r>
            <w:r w:rsidR="007F3897">
              <w:rPr>
                <w:noProof/>
                <w:webHidden/>
              </w:rPr>
              <w:fldChar w:fldCharType="separate"/>
            </w:r>
            <w:r w:rsidR="0095484A">
              <w:rPr>
                <w:noProof/>
                <w:webHidden/>
              </w:rPr>
              <w:t>336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783" w:history="1">
            <w:r w:rsidR="007F3897" w:rsidRPr="00F22E5F">
              <w:rPr>
                <w:rStyle w:val="Hyperlink"/>
                <w:rFonts w:cs="Times New Roman"/>
                <w:noProof/>
              </w:rPr>
              <w:t>2012</w:t>
            </w:r>
            <w:r w:rsidR="007F3897">
              <w:rPr>
                <w:noProof/>
                <w:webHidden/>
              </w:rPr>
              <w:tab/>
            </w:r>
            <w:r w:rsidR="007F3897">
              <w:rPr>
                <w:noProof/>
                <w:webHidden/>
              </w:rPr>
              <w:fldChar w:fldCharType="begin"/>
            </w:r>
            <w:r w:rsidR="007F3897">
              <w:rPr>
                <w:noProof/>
                <w:webHidden/>
              </w:rPr>
              <w:instrText xml:space="preserve"> PAGEREF _Toc372556783 \h </w:instrText>
            </w:r>
            <w:r w:rsidR="007F3897">
              <w:rPr>
                <w:noProof/>
                <w:webHidden/>
              </w:rPr>
            </w:r>
            <w:r w:rsidR="007F3897">
              <w:rPr>
                <w:noProof/>
                <w:webHidden/>
              </w:rPr>
              <w:fldChar w:fldCharType="separate"/>
            </w:r>
            <w:r w:rsidR="0095484A">
              <w:rPr>
                <w:noProof/>
                <w:webHidden/>
              </w:rPr>
              <w:t>336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84" w:history="1">
            <w:r w:rsidR="007F3897" w:rsidRPr="00F22E5F">
              <w:rPr>
                <w:rStyle w:val="Hyperlink"/>
                <w:rFonts w:cs="Times New Roman"/>
                <w:noProof/>
              </w:rPr>
              <w:t>R305A120128</w:t>
            </w:r>
            <w:r w:rsidR="007F3897">
              <w:rPr>
                <w:noProof/>
                <w:webHidden/>
              </w:rPr>
              <w:tab/>
            </w:r>
            <w:r w:rsidR="007F3897">
              <w:rPr>
                <w:noProof/>
                <w:webHidden/>
              </w:rPr>
              <w:fldChar w:fldCharType="begin"/>
            </w:r>
            <w:r w:rsidR="007F3897">
              <w:rPr>
                <w:noProof/>
                <w:webHidden/>
              </w:rPr>
              <w:instrText xml:space="preserve"> PAGEREF _Toc372556784 \h </w:instrText>
            </w:r>
            <w:r w:rsidR="007F3897">
              <w:rPr>
                <w:noProof/>
                <w:webHidden/>
              </w:rPr>
            </w:r>
            <w:r w:rsidR="007F3897">
              <w:rPr>
                <w:noProof/>
                <w:webHidden/>
              </w:rPr>
              <w:fldChar w:fldCharType="separate"/>
            </w:r>
            <w:r w:rsidR="0095484A">
              <w:rPr>
                <w:noProof/>
                <w:webHidden/>
              </w:rPr>
              <w:t>336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85" w:history="1">
            <w:r w:rsidR="007F3897" w:rsidRPr="00F22E5F">
              <w:rPr>
                <w:rStyle w:val="Hyperlink"/>
                <w:rFonts w:cs="Times New Roman"/>
                <w:noProof/>
              </w:rPr>
              <w:t>R305A120180</w:t>
            </w:r>
            <w:r w:rsidR="007F3897">
              <w:rPr>
                <w:noProof/>
                <w:webHidden/>
              </w:rPr>
              <w:tab/>
            </w:r>
            <w:r w:rsidR="007F3897">
              <w:rPr>
                <w:noProof/>
                <w:webHidden/>
              </w:rPr>
              <w:fldChar w:fldCharType="begin"/>
            </w:r>
            <w:r w:rsidR="007F3897">
              <w:rPr>
                <w:noProof/>
                <w:webHidden/>
              </w:rPr>
              <w:instrText xml:space="preserve"> PAGEREF _Toc372556785 \h </w:instrText>
            </w:r>
            <w:r w:rsidR="007F3897">
              <w:rPr>
                <w:noProof/>
                <w:webHidden/>
              </w:rPr>
            </w:r>
            <w:r w:rsidR="007F3897">
              <w:rPr>
                <w:noProof/>
                <w:webHidden/>
              </w:rPr>
              <w:fldChar w:fldCharType="separate"/>
            </w:r>
            <w:r w:rsidR="0095484A">
              <w:rPr>
                <w:noProof/>
                <w:webHidden/>
              </w:rPr>
              <w:t>337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86" w:history="1">
            <w:r w:rsidR="007F3897" w:rsidRPr="00F22E5F">
              <w:rPr>
                <w:rStyle w:val="Hyperlink"/>
                <w:rFonts w:cs="Times New Roman"/>
                <w:noProof/>
              </w:rPr>
              <w:t>R305A120181</w:t>
            </w:r>
            <w:r w:rsidR="007F3897">
              <w:rPr>
                <w:noProof/>
                <w:webHidden/>
              </w:rPr>
              <w:tab/>
            </w:r>
            <w:r w:rsidR="007F3897">
              <w:rPr>
                <w:noProof/>
                <w:webHidden/>
              </w:rPr>
              <w:fldChar w:fldCharType="begin"/>
            </w:r>
            <w:r w:rsidR="007F3897">
              <w:rPr>
                <w:noProof/>
                <w:webHidden/>
              </w:rPr>
              <w:instrText xml:space="preserve"> PAGEREF _Toc372556786 \h </w:instrText>
            </w:r>
            <w:r w:rsidR="007F3897">
              <w:rPr>
                <w:noProof/>
                <w:webHidden/>
              </w:rPr>
            </w:r>
            <w:r w:rsidR="007F3897">
              <w:rPr>
                <w:noProof/>
                <w:webHidden/>
              </w:rPr>
              <w:fldChar w:fldCharType="separate"/>
            </w:r>
            <w:r w:rsidR="0095484A">
              <w:rPr>
                <w:noProof/>
                <w:webHidden/>
              </w:rPr>
              <w:t>337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87" w:history="1">
            <w:r w:rsidR="007F3897" w:rsidRPr="00F22E5F">
              <w:rPr>
                <w:rStyle w:val="Hyperlink"/>
                <w:rFonts w:cs="Times New Roman"/>
                <w:noProof/>
              </w:rPr>
              <w:t>R305A120659</w:t>
            </w:r>
            <w:r w:rsidR="007F3897">
              <w:rPr>
                <w:noProof/>
                <w:webHidden/>
              </w:rPr>
              <w:tab/>
            </w:r>
            <w:r w:rsidR="007F3897">
              <w:rPr>
                <w:noProof/>
                <w:webHidden/>
              </w:rPr>
              <w:fldChar w:fldCharType="begin"/>
            </w:r>
            <w:r w:rsidR="007F3897">
              <w:rPr>
                <w:noProof/>
                <w:webHidden/>
              </w:rPr>
              <w:instrText xml:space="preserve"> PAGEREF _Toc372556787 \h </w:instrText>
            </w:r>
            <w:r w:rsidR="007F3897">
              <w:rPr>
                <w:noProof/>
                <w:webHidden/>
              </w:rPr>
            </w:r>
            <w:r w:rsidR="007F3897">
              <w:rPr>
                <w:noProof/>
                <w:webHidden/>
              </w:rPr>
              <w:fldChar w:fldCharType="separate"/>
            </w:r>
            <w:r w:rsidR="0095484A">
              <w:rPr>
                <w:noProof/>
                <w:webHidden/>
              </w:rPr>
              <w:t>337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788" w:history="1">
            <w:r w:rsidR="007F3897" w:rsidRPr="00F22E5F">
              <w:rPr>
                <w:rStyle w:val="Hyperlink"/>
                <w:noProof/>
              </w:rPr>
              <w:t>2013</w:t>
            </w:r>
            <w:r w:rsidR="007F3897">
              <w:rPr>
                <w:noProof/>
                <w:webHidden/>
              </w:rPr>
              <w:tab/>
            </w:r>
            <w:r w:rsidR="007F3897">
              <w:rPr>
                <w:noProof/>
                <w:webHidden/>
              </w:rPr>
              <w:fldChar w:fldCharType="begin"/>
            </w:r>
            <w:r w:rsidR="007F3897">
              <w:rPr>
                <w:noProof/>
                <w:webHidden/>
              </w:rPr>
              <w:instrText xml:space="preserve"> PAGEREF _Toc372556788 \h </w:instrText>
            </w:r>
            <w:r w:rsidR="007F3897">
              <w:rPr>
                <w:noProof/>
                <w:webHidden/>
              </w:rPr>
            </w:r>
            <w:r w:rsidR="007F3897">
              <w:rPr>
                <w:noProof/>
                <w:webHidden/>
              </w:rPr>
              <w:fldChar w:fldCharType="separate"/>
            </w:r>
            <w:r w:rsidR="0095484A">
              <w:rPr>
                <w:noProof/>
                <w:webHidden/>
              </w:rPr>
              <w:t>337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89" w:history="1">
            <w:r w:rsidR="007F3897" w:rsidRPr="00F22E5F">
              <w:rPr>
                <w:rStyle w:val="Hyperlink"/>
                <w:noProof/>
              </w:rPr>
              <w:t>R305A130011</w:t>
            </w:r>
            <w:r w:rsidR="007F3897">
              <w:rPr>
                <w:noProof/>
                <w:webHidden/>
              </w:rPr>
              <w:tab/>
            </w:r>
            <w:r w:rsidR="007F3897">
              <w:rPr>
                <w:noProof/>
                <w:webHidden/>
              </w:rPr>
              <w:fldChar w:fldCharType="begin"/>
            </w:r>
            <w:r w:rsidR="007F3897">
              <w:rPr>
                <w:noProof/>
                <w:webHidden/>
              </w:rPr>
              <w:instrText xml:space="preserve"> PAGEREF _Toc372556789 \h </w:instrText>
            </w:r>
            <w:r w:rsidR="007F3897">
              <w:rPr>
                <w:noProof/>
                <w:webHidden/>
              </w:rPr>
            </w:r>
            <w:r w:rsidR="007F3897">
              <w:rPr>
                <w:noProof/>
                <w:webHidden/>
              </w:rPr>
              <w:fldChar w:fldCharType="separate"/>
            </w:r>
            <w:r w:rsidR="0095484A">
              <w:rPr>
                <w:noProof/>
                <w:webHidden/>
              </w:rPr>
              <w:t>337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90" w:history="1">
            <w:r w:rsidR="007F3897" w:rsidRPr="00F22E5F">
              <w:rPr>
                <w:rStyle w:val="Hyperlink"/>
                <w:noProof/>
              </w:rPr>
              <w:t>R305A130060</w:t>
            </w:r>
            <w:r w:rsidR="007F3897">
              <w:rPr>
                <w:noProof/>
                <w:webHidden/>
              </w:rPr>
              <w:tab/>
            </w:r>
            <w:r w:rsidR="007F3897">
              <w:rPr>
                <w:noProof/>
                <w:webHidden/>
              </w:rPr>
              <w:fldChar w:fldCharType="begin"/>
            </w:r>
            <w:r w:rsidR="007F3897">
              <w:rPr>
                <w:noProof/>
                <w:webHidden/>
              </w:rPr>
              <w:instrText xml:space="preserve"> PAGEREF _Toc372556790 \h </w:instrText>
            </w:r>
            <w:r w:rsidR="007F3897">
              <w:rPr>
                <w:noProof/>
                <w:webHidden/>
              </w:rPr>
            </w:r>
            <w:r w:rsidR="007F3897">
              <w:rPr>
                <w:noProof/>
                <w:webHidden/>
              </w:rPr>
              <w:fldChar w:fldCharType="separate"/>
            </w:r>
            <w:r w:rsidR="0095484A">
              <w:rPr>
                <w:noProof/>
                <w:webHidden/>
              </w:rPr>
              <w:t>338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91" w:history="1">
            <w:r w:rsidR="007F3897" w:rsidRPr="00F22E5F">
              <w:rPr>
                <w:rStyle w:val="Hyperlink"/>
                <w:noProof/>
              </w:rPr>
              <w:t>R305A130090</w:t>
            </w:r>
            <w:r w:rsidR="007F3897">
              <w:rPr>
                <w:noProof/>
                <w:webHidden/>
              </w:rPr>
              <w:tab/>
            </w:r>
            <w:r w:rsidR="007F3897">
              <w:rPr>
                <w:noProof/>
                <w:webHidden/>
              </w:rPr>
              <w:fldChar w:fldCharType="begin"/>
            </w:r>
            <w:r w:rsidR="007F3897">
              <w:rPr>
                <w:noProof/>
                <w:webHidden/>
              </w:rPr>
              <w:instrText xml:space="preserve"> PAGEREF _Toc372556791 \h </w:instrText>
            </w:r>
            <w:r w:rsidR="007F3897">
              <w:rPr>
                <w:noProof/>
                <w:webHidden/>
              </w:rPr>
            </w:r>
            <w:r w:rsidR="007F3897">
              <w:rPr>
                <w:noProof/>
                <w:webHidden/>
              </w:rPr>
              <w:fldChar w:fldCharType="separate"/>
            </w:r>
            <w:r w:rsidR="0095484A">
              <w:rPr>
                <w:noProof/>
                <w:webHidden/>
              </w:rPr>
              <w:t>338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92" w:history="1">
            <w:r w:rsidR="007F3897" w:rsidRPr="00F22E5F">
              <w:rPr>
                <w:rStyle w:val="Hyperlink"/>
                <w:noProof/>
              </w:rPr>
              <w:t>R305A130107</w:t>
            </w:r>
            <w:r w:rsidR="007F3897">
              <w:rPr>
                <w:noProof/>
                <w:webHidden/>
              </w:rPr>
              <w:tab/>
            </w:r>
            <w:r w:rsidR="007F3897">
              <w:rPr>
                <w:noProof/>
                <w:webHidden/>
              </w:rPr>
              <w:fldChar w:fldCharType="begin"/>
            </w:r>
            <w:r w:rsidR="007F3897">
              <w:rPr>
                <w:noProof/>
                <w:webHidden/>
              </w:rPr>
              <w:instrText xml:space="preserve"> PAGEREF _Toc372556792 \h </w:instrText>
            </w:r>
            <w:r w:rsidR="007F3897">
              <w:rPr>
                <w:noProof/>
                <w:webHidden/>
              </w:rPr>
            </w:r>
            <w:r w:rsidR="007F3897">
              <w:rPr>
                <w:noProof/>
                <w:webHidden/>
              </w:rPr>
              <w:fldChar w:fldCharType="separate"/>
            </w:r>
            <w:r w:rsidR="0095484A">
              <w:rPr>
                <w:noProof/>
                <w:webHidden/>
              </w:rPr>
              <w:t>338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93" w:history="1">
            <w:r w:rsidR="007F3897" w:rsidRPr="00F22E5F">
              <w:rPr>
                <w:rStyle w:val="Hyperlink"/>
                <w:noProof/>
              </w:rPr>
              <w:t>R305A130143</w:t>
            </w:r>
            <w:r w:rsidR="007F3897">
              <w:rPr>
                <w:noProof/>
                <w:webHidden/>
              </w:rPr>
              <w:tab/>
            </w:r>
            <w:r w:rsidR="007F3897">
              <w:rPr>
                <w:noProof/>
                <w:webHidden/>
              </w:rPr>
              <w:fldChar w:fldCharType="begin"/>
            </w:r>
            <w:r w:rsidR="007F3897">
              <w:rPr>
                <w:noProof/>
                <w:webHidden/>
              </w:rPr>
              <w:instrText xml:space="preserve"> PAGEREF _Toc372556793 \h </w:instrText>
            </w:r>
            <w:r w:rsidR="007F3897">
              <w:rPr>
                <w:noProof/>
                <w:webHidden/>
              </w:rPr>
            </w:r>
            <w:r w:rsidR="007F3897">
              <w:rPr>
                <w:noProof/>
                <w:webHidden/>
              </w:rPr>
              <w:fldChar w:fldCharType="separate"/>
            </w:r>
            <w:r w:rsidR="0095484A">
              <w:rPr>
                <w:noProof/>
                <w:webHidden/>
              </w:rPr>
              <w:t>338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94" w:history="1">
            <w:r w:rsidR="007F3897" w:rsidRPr="00F22E5F">
              <w:rPr>
                <w:rStyle w:val="Hyperlink"/>
                <w:noProof/>
              </w:rPr>
              <w:t>R305A130175</w:t>
            </w:r>
            <w:r w:rsidR="007F3897">
              <w:rPr>
                <w:noProof/>
                <w:webHidden/>
              </w:rPr>
              <w:tab/>
            </w:r>
            <w:r w:rsidR="007F3897">
              <w:rPr>
                <w:noProof/>
                <w:webHidden/>
              </w:rPr>
              <w:fldChar w:fldCharType="begin"/>
            </w:r>
            <w:r w:rsidR="007F3897">
              <w:rPr>
                <w:noProof/>
                <w:webHidden/>
              </w:rPr>
              <w:instrText xml:space="preserve"> PAGEREF _Toc372556794 \h </w:instrText>
            </w:r>
            <w:r w:rsidR="007F3897">
              <w:rPr>
                <w:noProof/>
                <w:webHidden/>
              </w:rPr>
            </w:r>
            <w:r w:rsidR="007F3897">
              <w:rPr>
                <w:noProof/>
                <w:webHidden/>
              </w:rPr>
              <w:fldChar w:fldCharType="separate"/>
            </w:r>
            <w:r w:rsidR="0095484A">
              <w:rPr>
                <w:noProof/>
                <w:webHidden/>
              </w:rPr>
              <w:t>339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95" w:history="1">
            <w:r w:rsidR="007F3897" w:rsidRPr="00F22E5F">
              <w:rPr>
                <w:rStyle w:val="Hyperlink"/>
                <w:noProof/>
              </w:rPr>
              <w:t>R305A130375</w:t>
            </w:r>
            <w:r w:rsidR="007F3897">
              <w:rPr>
                <w:noProof/>
                <w:webHidden/>
              </w:rPr>
              <w:tab/>
            </w:r>
            <w:r w:rsidR="007F3897">
              <w:rPr>
                <w:noProof/>
                <w:webHidden/>
              </w:rPr>
              <w:fldChar w:fldCharType="begin"/>
            </w:r>
            <w:r w:rsidR="007F3897">
              <w:rPr>
                <w:noProof/>
                <w:webHidden/>
              </w:rPr>
              <w:instrText xml:space="preserve"> PAGEREF _Toc372556795 \h </w:instrText>
            </w:r>
            <w:r w:rsidR="007F3897">
              <w:rPr>
                <w:noProof/>
                <w:webHidden/>
              </w:rPr>
            </w:r>
            <w:r w:rsidR="007F3897">
              <w:rPr>
                <w:noProof/>
                <w:webHidden/>
              </w:rPr>
              <w:fldChar w:fldCharType="separate"/>
            </w:r>
            <w:r w:rsidR="0095484A">
              <w:rPr>
                <w:noProof/>
                <w:webHidden/>
              </w:rPr>
              <w:t>339</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796" w:history="1">
            <w:r w:rsidR="007F3897" w:rsidRPr="00F22E5F">
              <w:rPr>
                <w:rStyle w:val="Hyperlink"/>
                <w:rFonts w:cs="Times New Roman"/>
                <w:noProof/>
              </w:rPr>
              <w:t>Social and Character Development</w:t>
            </w:r>
            <w:r w:rsidR="007F3897">
              <w:rPr>
                <w:noProof/>
                <w:webHidden/>
              </w:rPr>
              <w:tab/>
            </w:r>
            <w:r w:rsidR="007F3897">
              <w:rPr>
                <w:noProof/>
                <w:webHidden/>
              </w:rPr>
              <w:fldChar w:fldCharType="begin"/>
            </w:r>
            <w:r w:rsidR="007F3897">
              <w:rPr>
                <w:noProof/>
                <w:webHidden/>
              </w:rPr>
              <w:instrText xml:space="preserve"> PAGEREF _Toc372556796 \h </w:instrText>
            </w:r>
            <w:r w:rsidR="007F3897">
              <w:rPr>
                <w:noProof/>
                <w:webHidden/>
              </w:rPr>
            </w:r>
            <w:r w:rsidR="007F3897">
              <w:rPr>
                <w:noProof/>
                <w:webHidden/>
              </w:rPr>
              <w:fldChar w:fldCharType="separate"/>
            </w:r>
            <w:r w:rsidR="0095484A">
              <w:rPr>
                <w:noProof/>
                <w:webHidden/>
              </w:rPr>
              <w:t>339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797" w:history="1">
            <w:r w:rsidR="007F3897" w:rsidRPr="00F22E5F">
              <w:rPr>
                <w:rStyle w:val="Hyperlink"/>
                <w:rFonts w:cs="Times New Roman"/>
                <w:noProof/>
              </w:rPr>
              <w:t>2003</w:t>
            </w:r>
            <w:r w:rsidR="007F3897">
              <w:rPr>
                <w:noProof/>
                <w:webHidden/>
              </w:rPr>
              <w:tab/>
            </w:r>
            <w:r w:rsidR="007F3897">
              <w:rPr>
                <w:noProof/>
                <w:webHidden/>
              </w:rPr>
              <w:fldChar w:fldCharType="begin"/>
            </w:r>
            <w:r w:rsidR="007F3897">
              <w:rPr>
                <w:noProof/>
                <w:webHidden/>
              </w:rPr>
              <w:instrText xml:space="preserve"> PAGEREF _Toc372556797 \h </w:instrText>
            </w:r>
            <w:r w:rsidR="007F3897">
              <w:rPr>
                <w:noProof/>
                <w:webHidden/>
              </w:rPr>
            </w:r>
            <w:r w:rsidR="007F3897">
              <w:rPr>
                <w:noProof/>
                <w:webHidden/>
              </w:rPr>
              <w:fldChar w:fldCharType="separate"/>
            </w:r>
            <w:r w:rsidR="0095484A">
              <w:rPr>
                <w:noProof/>
                <w:webHidden/>
              </w:rPr>
              <w:t>339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98" w:history="1">
            <w:r w:rsidR="007F3897" w:rsidRPr="00F22E5F">
              <w:rPr>
                <w:rStyle w:val="Hyperlink"/>
                <w:rFonts w:eastAsia="Times New Roman" w:cs="Times New Roman"/>
                <w:noProof/>
              </w:rPr>
              <w:t>R305L030002</w:t>
            </w:r>
            <w:r w:rsidR="007F3897">
              <w:rPr>
                <w:noProof/>
                <w:webHidden/>
              </w:rPr>
              <w:tab/>
            </w:r>
            <w:r w:rsidR="007F3897">
              <w:rPr>
                <w:noProof/>
                <w:webHidden/>
              </w:rPr>
              <w:fldChar w:fldCharType="begin"/>
            </w:r>
            <w:r w:rsidR="007F3897">
              <w:rPr>
                <w:noProof/>
                <w:webHidden/>
              </w:rPr>
              <w:instrText xml:space="preserve"> PAGEREF _Toc372556798 \h </w:instrText>
            </w:r>
            <w:r w:rsidR="007F3897">
              <w:rPr>
                <w:noProof/>
                <w:webHidden/>
              </w:rPr>
            </w:r>
            <w:r w:rsidR="007F3897">
              <w:rPr>
                <w:noProof/>
                <w:webHidden/>
              </w:rPr>
              <w:fldChar w:fldCharType="separate"/>
            </w:r>
            <w:r w:rsidR="0095484A">
              <w:rPr>
                <w:noProof/>
                <w:webHidden/>
              </w:rPr>
              <w:t>339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799" w:history="1">
            <w:r w:rsidR="007F3897" w:rsidRPr="00F22E5F">
              <w:rPr>
                <w:rStyle w:val="Hyperlink"/>
                <w:rFonts w:cs="Times New Roman"/>
                <w:noProof/>
              </w:rPr>
              <w:t>R305L030003</w:t>
            </w:r>
            <w:r w:rsidR="007F3897">
              <w:rPr>
                <w:noProof/>
                <w:webHidden/>
              </w:rPr>
              <w:tab/>
            </w:r>
            <w:r w:rsidR="007F3897">
              <w:rPr>
                <w:noProof/>
                <w:webHidden/>
              </w:rPr>
              <w:fldChar w:fldCharType="begin"/>
            </w:r>
            <w:r w:rsidR="007F3897">
              <w:rPr>
                <w:noProof/>
                <w:webHidden/>
              </w:rPr>
              <w:instrText xml:space="preserve"> PAGEREF _Toc372556799 \h </w:instrText>
            </w:r>
            <w:r w:rsidR="007F3897">
              <w:rPr>
                <w:noProof/>
                <w:webHidden/>
              </w:rPr>
            </w:r>
            <w:r w:rsidR="007F3897">
              <w:rPr>
                <w:noProof/>
                <w:webHidden/>
              </w:rPr>
              <w:fldChar w:fldCharType="separate"/>
            </w:r>
            <w:r w:rsidR="0095484A">
              <w:rPr>
                <w:noProof/>
                <w:webHidden/>
              </w:rPr>
              <w:t>339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00" w:history="1">
            <w:r w:rsidR="007F3897" w:rsidRPr="00F22E5F">
              <w:rPr>
                <w:rStyle w:val="Hyperlink"/>
                <w:rFonts w:eastAsia="Times New Roman" w:cs="Times New Roman"/>
                <w:noProof/>
              </w:rPr>
              <w:t>R305L030065</w:t>
            </w:r>
            <w:r w:rsidR="007F3897">
              <w:rPr>
                <w:noProof/>
                <w:webHidden/>
              </w:rPr>
              <w:tab/>
            </w:r>
            <w:r w:rsidR="007F3897">
              <w:rPr>
                <w:noProof/>
                <w:webHidden/>
              </w:rPr>
              <w:fldChar w:fldCharType="begin"/>
            </w:r>
            <w:r w:rsidR="007F3897">
              <w:rPr>
                <w:noProof/>
                <w:webHidden/>
              </w:rPr>
              <w:instrText xml:space="preserve"> PAGEREF _Toc372556800 \h </w:instrText>
            </w:r>
            <w:r w:rsidR="007F3897">
              <w:rPr>
                <w:noProof/>
                <w:webHidden/>
              </w:rPr>
            </w:r>
            <w:r w:rsidR="007F3897">
              <w:rPr>
                <w:noProof/>
                <w:webHidden/>
              </w:rPr>
              <w:fldChar w:fldCharType="separate"/>
            </w:r>
            <w:r w:rsidR="0095484A">
              <w:rPr>
                <w:noProof/>
                <w:webHidden/>
              </w:rPr>
              <w:t>340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01" w:history="1">
            <w:r w:rsidR="007F3897" w:rsidRPr="00F22E5F">
              <w:rPr>
                <w:rStyle w:val="Hyperlink"/>
                <w:rFonts w:cs="Times New Roman"/>
                <w:noProof/>
              </w:rPr>
              <w:t>R305L030072</w:t>
            </w:r>
            <w:r w:rsidR="007F3897">
              <w:rPr>
                <w:noProof/>
                <w:webHidden/>
              </w:rPr>
              <w:tab/>
            </w:r>
            <w:r w:rsidR="007F3897">
              <w:rPr>
                <w:noProof/>
                <w:webHidden/>
              </w:rPr>
              <w:fldChar w:fldCharType="begin"/>
            </w:r>
            <w:r w:rsidR="007F3897">
              <w:rPr>
                <w:noProof/>
                <w:webHidden/>
              </w:rPr>
              <w:instrText xml:space="preserve"> PAGEREF _Toc372556801 \h </w:instrText>
            </w:r>
            <w:r w:rsidR="007F3897">
              <w:rPr>
                <w:noProof/>
                <w:webHidden/>
              </w:rPr>
            </w:r>
            <w:r w:rsidR="007F3897">
              <w:rPr>
                <w:noProof/>
                <w:webHidden/>
              </w:rPr>
              <w:fldChar w:fldCharType="separate"/>
            </w:r>
            <w:r w:rsidR="0095484A">
              <w:rPr>
                <w:noProof/>
                <w:webHidden/>
              </w:rPr>
              <w:t>340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02" w:history="1">
            <w:r w:rsidR="007F3897" w:rsidRPr="00F22E5F">
              <w:rPr>
                <w:rStyle w:val="Hyperlink"/>
                <w:rFonts w:cs="Times New Roman"/>
                <w:noProof/>
              </w:rPr>
              <w:t>R305L030162</w:t>
            </w:r>
            <w:r w:rsidR="007F3897">
              <w:rPr>
                <w:noProof/>
                <w:webHidden/>
              </w:rPr>
              <w:tab/>
            </w:r>
            <w:r w:rsidR="007F3897">
              <w:rPr>
                <w:noProof/>
                <w:webHidden/>
              </w:rPr>
              <w:fldChar w:fldCharType="begin"/>
            </w:r>
            <w:r w:rsidR="007F3897">
              <w:rPr>
                <w:noProof/>
                <w:webHidden/>
              </w:rPr>
              <w:instrText xml:space="preserve"> PAGEREF _Toc372556802 \h </w:instrText>
            </w:r>
            <w:r w:rsidR="007F3897">
              <w:rPr>
                <w:noProof/>
                <w:webHidden/>
              </w:rPr>
            </w:r>
            <w:r w:rsidR="007F3897">
              <w:rPr>
                <w:noProof/>
                <w:webHidden/>
              </w:rPr>
              <w:fldChar w:fldCharType="separate"/>
            </w:r>
            <w:r w:rsidR="0095484A">
              <w:rPr>
                <w:noProof/>
                <w:webHidden/>
              </w:rPr>
              <w:t>341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03" w:history="1">
            <w:r w:rsidR="007F3897" w:rsidRPr="00F22E5F">
              <w:rPr>
                <w:rStyle w:val="Hyperlink"/>
                <w:rFonts w:eastAsia="Times New Roman" w:cs="Times New Roman"/>
                <w:noProof/>
              </w:rPr>
              <w:t>R305L030165</w:t>
            </w:r>
            <w:r w:rsidR="007F3897">
              <w:rPr>
                <w:noProof/>
                <w:webHidden/>
              </w:rPr>
              <w:tab/>
            </w:r>
            <w:r w:rsidR="007F3897">
              <w:rPr>
                <w:noProof/>
                <w:webHidden/>
              </w:rPr>
              <w:fldChar w:fldCharType="begin"/>
            </w:r>
            <w:r w:rsidR="007F3897">
              <w:rPr>
                <w:noProof/>
                <w:webHidden/>
              </w:rPr>
              <w:instrText xml:space="preserve"> PAGEREF _Toc372556803 \h </w:instrText>
            </w:r>
            <w:r w:rsidR="007F3897">
              <w:rPr>
                <w:noProof/>
                <w:webHidden/>
              </w:rPr>
            </w:r>
            <w:r w:rsidR="007F3897">
              <w:rPr>
                <w:noProof/>
                <w:webHidden/>
              </w:rPr>
              <w:fldChar w:fldCharType="separate"/>
            </w:r>
            <w:r w:rsidR="0095484A">
              <w:rPr>
                <w:noProof/>
                <w:webHidden/>
              </w:rPr>
              <w:t>342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04" w:history="1">
            <w:r w:rsidR="007F3897" w:rsidRPr="00F22E5F">
              <w:rPr>
                <w:rStyle w:val="Hyperlink"/>
                <w:rFonts w:eastAsia="Times New Roman" w:cs="Times New Roman"/>
                <w:noProof/>
              </w:rPr>
              <w:t>R305L030173</w:t>
            </w:r>
            <w:r w:rsidR="007F3897">
              <w:rPr>
                <w:noProof/>
                <w:webHidden/>
              </w:rPr>
              <w:tab/>
            </w:r>
            <w:r w:rsidR="007F3897">
              <w:rPr>
                <w:noProof/>
                <w:webHidden/>
              </w:rPr>
              <w:fldChar w:fldCharType="begin"/>
            </w:r>
            <w:r w:rsidR="007F3897">
              <w:rPr>
                <w:noProof/>
                <w:webHidden/>
              </w:rPr>
              <w:instrText xml:space="preserve"> PAGEREF _Toc372556804 \h </w:instrText>
            </w:r>
            <w:r w:rsidR="007F3897">
              <w:rPr>
                <w:noProof/>
                <w:webHidden/>
              </w:rPr>
            </w:r>
            <w:r w:rsidR="007F3897">
              <w:rPr>
                <w:noProof/>
                <w:webHidden/>
              </w:rPr>
              <w:fldChar w:fldCharType="separate"/>
            </w:r>
            <w:r w:rsidR="0095484A">
              <w:rPr>
                <w:noProof/>
                <w:webHidden/>
              </w:rPr>
              <w:t>342</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805" w:history="1">
            <w:r w:rsidR="007F3897" w:rsidRPr="00F22E5F">
              <w:rPr>
                <w:rStyle w:val="Hyperlink"/>
                <w:rFonts w:cs="Times New Roman"/>
                <w:noProof/>
              </w:rPr>
              <w:t>Statistical and Research Methodology in Education</w:t>
            </w:r>
            <w:r w:rsidR="007F3897">
              <w:rPr>
                <w:noProof/>
                <w:webHidden/>
              </w:rPr>
              <w:tab/>
            </w:r>
            <w:r w:rsidR="007F3897">
              <w:rPr>
                <w:noProof/>
                <w:webHidden/>
              </w:rPr>
              <w:fldChar w:fldCharType="begin"/>
            </w:r>
            <w:r w:rsidR="007F3897">
              <w:rPr>
                <w:noProof/>
                <w:webHidden/>
              </w:rPr>
              <w:instrText xml:space="preserve"> PAGEREF _Toc372556805 \h </w:instrText>
            </w:r>
            <w:r w:rsidR="007F3897">
              <w:rPr>
                <w:noProof/>
                <w:webHidden/>
              </w:rPr>
            </w:r>
            <w:r w:rsidR="007F3897">
              <w:rPr>
                <w:noProof/>
                <w:webHidden/>
              </w:rPr>
              <w:fldChar w:fldCharType="separate"/>
            </w:r>
            <w:r w:rsidR="0095484A">
              <w:rPr>
                <w:noProof/>
                <w:webHidden/>
              </w:rPr>
              <w:t>343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06"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_Toc372556806 \h </w:instrText>
            </w:r>
            <w:r w:rsidR="007F3897">
              <w:rPr>
                <w:noProof/>
                <w:webHidden/>
              </w:rPr>
            </w:r>
            <w:r w:rsidR="007F3897">
              <w:rPr>
                <w:noProof/>
                <w:webHidden/>
              </w:rPr>
              <w:fldChar w:fldCharType="separate"/>
            </w:r>
            <w:r w:rsidR="0095484A">
              <w:rPr>
                <w:noProof/>
                <w:webHidden/>
              </w:rPr>
              <w:t>343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07" w:history="1">
            <w:r w:rsidR="007F3897" w:rsidRPr="00F22E5F">
              <w:rPr>
                <w:rStyle w:val="Hyperlink"/>
                <w:rFonts w:cs="Times New Roman"/>
                <w:noProof/>
              </w:rPr>
              <w:t>R305D090006</w:t>
            </w:r>
            <w:r w:rsidR="007F3897">
              <w:rPr>
                <w:noProof/>
                <w:webHidden/>
              </w:rPr>
              <w:tab/>
            </w:r>
            <w:r w:rsidR="007F3897">
              <w:rPr>
                <w:noProof/>
                <w:webHidden/>
              </w:rPr>
              <w:fldChar w:fldCharType="begin"/>
            </w:r>
            <w:r w:rsidR="007F3897">
              <w:rPr>
                <w:noProof/>
                <w:webHidden/>
              </w:rPr>
              <w:instrText xml:space="preserve"> PAGEREF _Toc372556807 \h </w:instrText>
            </w:r>
            <w:r w:rsidR="007F3897">
              <w:rPr>
                <w:noProof/>
                <w:webHidden/>
              </w:rPr>
            </w:r>
            <w:r w:rsidR="007F3897">
              <w:rPr>
                <w:noProof/>
                <w:webHidden/>
              </w:rPr>
              <w:fldChar w:fldCharType="separate"/>
            </w:r>
            <w:r w:rsidR="0095484A">
              <w:rPr>
                <w:noProof/>
                <w:webHidden/>
              </w:rPr>
              <w:t>343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08" w:history="1">
            <w:r w:rsidR="007F3897" w:rsidRPr="00F22E5F">
              <w:rPr>
                <w:rStyle w:val="Hyperlink"/>
                <w:rFonts w:cs="Times New Roman"/>
                <w:noProof/>
              </w:rPr>
              <w:t>R305D090008</w:t>
            </w:r>
            <w:r w:rsidR="007F3897">
              <w:rPr>
                <w:noProof/>
                <w:webHidden/>
              </w:rPr>
              <w:tab/>
            </w:r>
            <w:r w:rsidR="007F3897">
              <w:rPr>
                <w:noProof/>
                <w:webHidden/>
              </w:rPr>
              <w:fldChar w:fldCharType="begin"/>
            </w:r>
            <w:r w:rsidR="007F3897">
              <w:rPr>
                <w:noProof/>
                <w:webHidden/>
              </w:rPr>
              <w:instrText xml:space="preserve"> PAGEREF _Toc372556808 \h </w:instrText>
            </w:r>
            <w:r w:rsidR="007F3897">
              <w:rPr>
                <w:noProof/>
                <w:webHidden/>
              </w:rPr>
            </w:r>
            <w:r w:rsidR="007F3897">
              <w:rPr>
                <w:noProof/>
                <w:webHidden/>
              </w:rPr>
              <w:fldChar w:fldCharType="separate"/>
            </w:r>
            <w:r w:rsidR="0095484A">
              <w:rPr>
                <w:noProof/>
                <w:webHidden/>
              </w:rPr>
              <w:t>343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09" w:history="1">
            <w:r w:rsidR="007F3897" w:rsidRPr="00F22E5F">
              <w:rPr>
                <w:rStyle w:val="Hyperlink"/>
                <w:rFonts w:cs="Times New Roman"/>
                <w:noProof/>
              </w:rPr>
              <w:t>R305D090009</w:t>
            </w:r>
            <w:r w:rsidR="007F3897">
              <w:rPr>
                <w:noProof/>
                <w:webHidden/>
              </w:rPr>
              <w:tab/>
            </w:r>
            <w:r w:rsidR="007F3897">
              <w:rPr>
                <w:noProof/>
                <w:webHidden/>
              </w:rPr>
              <w:fldChar w:fldCharType="begin"/>
            </w:r>
            <w:r w:rsidR="007F3897">
              <w:rPr>
                <w:noProof/>
                <w:webHidden/>
              </w:rPr>
              <w:instrText xml:space="preserve"> PAGEREF _Toc372556809 \h </w:instrText>
            </w:r>
            <w:r w:rsidR="007F3897">
              <w:rPr>
                <w:noProof/>
                <w:webHidden/>
              </w:rPr>
            </w:r>
            <w:r w:rsidR="007F3897">
              <w:rPr>
                <w:noProof/>
                <w:webHidden/>
              </w:rPr>
              <w:fldChar w:fldCharType="separate"/>
            </w:r>
            <w:r w:rsidR="0095484A">
              <w:rPr>
                <w:noProof/>
                <w:webHidden/>
              </w:rPr>
              <w:t>343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10" w:history="1">
            <w:r w:rsidR="007F3897" w:rsidRPr="00F22E5F">
              <w:rPr>
                <w:rStyle w:val="Hyperlink"/>
                <w:rFonts w:cs="Times New Roman"/>
                <w:noProof/>
              </w:rPr>
              <w:t>R305D090011</w:t>
            </w:r>
            <w:r w:rsidR="007F3897">
              <w:rPr>
                <w:noProof/>
                <w:webHidden/>
              </w:rPr>
              <w:tab/>
            </w:r>
            <w:r w:rsidR="007F3897">
              <w:rPr>
                <w:noProof/>
                <w:webHidden/>
              </w:rPr>
              <w:fldChar w:fldCharType="begin"/>
            </w:r>
            <w:r w:rsidR="007F3897">
              <w:rPr>
                <w:noProof/>
                <w:webHidden/>
              </w:rPr>
              <w:instrText xml:space="preserve"> PAGEREF _Toc372556810 \h </w:instrText>
            </w:r>
            <w:r w:rsidR="007F3897">
              <w:rPr>
                <w:noProof/>
                <w:webHidden/>
              </w:rPr>
            </w:r>
            <w:r w:rsidR="007F3897">
              <w:rPr>
                <w:noProof/>
                <w:webHidden/>
              </w:rPr>
              <w:fldChar w:fldCharType="separate"/>
            </w:r>
            <w:r w:rsidR="0095484A">
              <w:rPr>
                <w:noProof/>
                <w:webHidden/>
              </w:rPr>
              <w:t>344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11" w:history="1">
            <w:r w:rsidR="007F3897" w:rsidRPr="00F22E5F">
              <w:rPr>
                <w:rStyle w:val="Hyperlink"/>
                <w:rFonts w:cs="Times New Roman"/>
                <w:noProof/>
              </w:rPr>
              <w:t>R305D090013</w:t>
            </w:r>
            <w:r w:rsidR="007F3897">
              <w:rPr>
                <w:noProof/>
                <w:webHidden/>
              </w:rPr>
              <w:tab/>
            </w:r>
            <w:r w:rsidR="007F3897">
              <w:rPr>
                <w:noProof/>
                <w:webHidden/>
              </w:rPr>
              <w:fldChar w:fldCharType="begin"/>
            </w:r>
            <w:r w:rsidR="007F3897">
              <w:rPr>
                <w:noProof/>
                <w:webHidden/>
              </w:rPr>
              <w:instrText xml:space="preserve"> PAGEREF _Toc372556811 \h </w:instrText>
            </w:r>
            <w:r w:rsidR="007F3897">
              <w:rPr>
                <w:noProof/>
                <w:webHidden/>
              </w:rPr>
            </w:r>
            <w:r w:rsidR="007F3897">
              <w:rPr>
                <w:noProof/>
                <w:webHidden/>
              </w:rPr>
              <w:fldChar w:fldCharType="separate"/>
            </w:r>
            <w:r w:rsidR="0095484A">
              <w:rPr>
                <w:noProof/>
                <w:webHidden/>
              </w:rPr>
              <w:t>344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12" w:history="1">
            <w:r w:rsidR="007F3897" w:rsidRPr="00F22E5F">
              <w:rPr>
                <w:rStyle w:val="Hyperlink"/>
                <w:rFonts w:cs="Times New Roman"/>
                <w:noProof/>
              </w:rPr>
              <w:t>R305D090016</w:t>
            </w:r>
            <w:r w:rsidR="007F3897">
              <w:rPr>
                <w:noProof/>
                <w:webHidden/>
              </w:rPr>
              <w:tab/>
            </w:r>
            <w:r w:rsidR="007F3897">
              <w:rPr>
                <w:noProof/>
                <w:webHidden/>
              </w:rPr>
              <w:fldChar w:fldCharType="begin"/>
            </w:r>
            <w:r w:rsidR="007F3897">
              <w:rPr>
                <w:noProof/>
                <w:webHidden/>
              </w:rPr>
              <w:instrText xml:space="preserve"> PAGEREF _Toc372556812 \h </w:instrText>
            </w:r>
            <w:r w:rsidR="007F3897">
              <w:rPr>
                <w:noProof/>
                <w:webHidden/>
              </w:rPr>
            </w:r>
            <w:r w:rsidR="007F3897">
              <w:rPr>
                <w:noProof/>
                <w:webHidden/>
              </w:rPr>
              <w:fldChar w:fldCharType="separate"/>
            </w:r>
            <w:r w:rsidR="0095484A">
              <w:rPr>
                <w:noProof/>
                <w:webHidden/>
              </w:rPr>
              <w:t>344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13" w:history="1">
            <w:r w:rsidR="007F3897" w:rsidRPr="00F22E5F">
              <w:rPr>
                <w:rStyle w:val="Hyperlink"/>
                <w:rFonts w:cs="Times New Roman"/>
                <w:noProof/>
              </w:rPr>
              <w:t>R305D090019</w:t>
            </w:r>
            <w:r w:rsidR="007F3897">
              <w:rPr>
                <w:noProof/>
                <w:webHidden/>
              </w:rPr>
              <w:tab/>
            </w:r>
            <w:r w:rsidR="007F3897">
              <w:rPr>
                <w:noProof/>
                <w:webHidden/>
              </w:rPr>
              <w:fldChar w:fldCharType="begin"/>
            </w:r>
            <w:r w:rsidR="007F3897">
              <w:rPr>
                <w:noProof/>
                <w:webHidden/>
              </w:rPr>
              <w:instrText xml:space="preserve"> PAGEREF _Toc372556813 \h </w:instrText>
            </w:r>
            <w:r w:rsidR="007F3897">
              <w:rPr>
                <w:noProof/>
                <w:webHidden/>
              </w:rPr>
            </w:r>
            <w:r w:rsidR="007F3897">
              <w:rPr>
                <w:noProof/>
                <w:webHidden/>
              </w:rPr>
              <w:fldChar w:fldCharType="separate"/>
            </w:r>
            <w:r w:rsidR="0095484A">
              <w:rPr>
                <w:noProof/>
                <w:webHidden/>
              </w:rPr>
              <w:t>345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14" w:history="1">
            <w:r w:rsidR="007F3897" w:rsidRPr="00F22E5F">
              <w:rPr>
                <w:rStyle w:val="Hyperlink"/>
                <w:rFonts w:cs="Times New Roman"/>
                <w:noProof/>
              </w:rPr>
              <w:t>R305D090020</w:t>
            </w:r>
            <w:r w:rsidR="007F3897">
              <w:rPr>
                <w:noProof/>
                <w:webHidden/>
              </w:rPr>
              <w:tab/>
            </w:r>
            <w:r w:rsidR="007F3897">
              <w:rPr>
                <w:noProof/>
                <w:webHidden/>
              </w:rPr>
              <w:fldChar w:fldCharType="begin"/>
            </w:r>
            <w:r w:rsidR="007F3897">
              <w:rPr>
                <w:noProof/>
                <w:webHidden/>
              </w:rPr>
              <w:instrText xml:space="preserve"> PAGEREF _Toc372556814 \h </w:instrText>
            </w:r>
            <w:r w:rsidR="007F3897">
              <w:rPr>
                <w:noProof/>
                <w:webHidden/>
              </w:rPr>
            </w:r>
            <w:r w:rsidR="007F3897">
              <w:rPr>
                <w:noProof/>
                <w:webHidden/>
              </w:rPr>
              <w:fldChar w:fldCharType="separate"/>
            </w:r>
            <w:r w:rsidR="0095484A">
              <w:rPr>
                <w:noProof/>
                <w:webHidden/>
              </w:rPr>
              <w:t>345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15" w:history="1">
            <w:r w:rsidR="007F3897" w:rsidRPr="00F22E5F">
              <w:rPr>
                <w:rStyle w:val="Hyperlink"/>
                <w:noProof/>
              </w:rPr>
              <w:t>R305D090021</w:t>
            </w:r>
            <w:r w:rsidR="007F3897">
              <w:rPr>
                <w:noProof/>
                <w:webHidden/>
              </w:rPr>
              <w:tab/>
            </w:r>
            <w:r w:rsidR="007F3897">
              <w:rPr>
                <w:noProof/>
                <w:webHidden/>
              </w:rPr>
              <w:fldChar w:fldCharType="begin"/>
            </w:r>
            <w:r w:rsidR="007F3897">
              <w:rPr>
                <w:noProof/>
                <w:webHidden/>
              </w:rPr>
              <w:instrText xml:space="preserve"> PAGEREF _Toc372556815 \h </w:instrText>
            </w:r>
            <w:r w:rsidR="007F3897">
              <w:rPr>
                <w:noProof/>
                <w:webHidden/>
              </w:rPr>
            </w:r>
            <w:r w:rsidR="007F3897">
              <w:rPr>
                <w:noProof/>
                <w:webHidden/>
              </w:rPr>
              <w:fldChar w:fldCharType="separate"/>
            </w:r>
            <w:r w:rsidR="0095484A">
              <w:rPr>
                <w:noProof/>
                <w:webHidden/>
              </w:rPr>
              <w:t>345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16" w:history="1">
            <w:r w:rsidR="007F3897" w:rsidRPr="00F22E5F">
              <w:rPr>
                <w:rStyle w:val="Hyperlink"/>
                <w:rFonts w:cs="Times New Roman"/>
                <w:noProof/>
              </w:rPr>
              <w:t>R305D090022</w:t>
            </w:r>
            <w:r w:rsidR="007F3897">
              <w:rPr>
                <w:noProof/>
                <w:webHidden/>
              </w:rPr>
              <w:tab/>
            </w:r>
            <w:r w:rsidR="007F3897">
              <w:rPr>
                <w:noProof/>
                <w:webHidden/>
              </w:rPr>
              <w:fldChar w:fldCharType="begin"/>
            </w:r>
            <w:r w:rsidR="007F3897">
              <w:rPr>
                <w:noProof/>
                <w:webHidden/>
              </w:rPr>
              <w:instrText xml:space="preserve"> PAGEREF _Toc372556816 \h </w:instrText>
            </w:r>
            <w:r w:rsidR="007F3897">
              <w:rPr>
                <w:noProof/>
                <w:webHidden/>
              </w:rPr>
            </w:r>
            <w:r w:rsidR="007F3897">
              <w:rPr>
                <w:noProof/>
                <w:webHidden/>
              </w:rPr>
              <w:fldChar w:fldCharType="separate"/>
            </w:r>
            <w:r w:rsidR="0095484A">
              <w:rPr>
                <w:noProof/>
                <w:webHidden/>
              </w:rPr>
              <w:t>346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17" w:history="1">
            <w:r w:rsidR="007F3897" w:rsidRPr="00F22E5F">
              <w:rPr>
                <w:rStyle w:val="Hyperlink"/>
                <w:rFonts w:cs="Times New Roman"/>
                <w:noProof/>
              </w:rPr>
              <w:t>R305D090024</w:t>
            </w:r>
            <w:r w:rsidR="007F3897">
              <w:rPr>
                <w:noProof/>
                <w:webHidden/>
              </w:rPr>
              <w:tab/>
            </w:r>
            <w:r w:rsidR="007F3897">
              <w:rPr>
                <w:noProof/>
                <w:webHidden/>
              </w:rPr>
              <w:fldChar w:fldCharType="begin"/>
            </w:r>
            <w:r w:rsidR="007F3897">
              <w:rPr>
                <w:noProof/>
                <w:webHidden/>
              </w:rPr>
              <w:instrText xml:space="preserve"> PAGEREF _Toc372556817 \h </w:instrText>
            </w:r>
            <w:r w:rsidR="007F3897">
              <w:rPr>
                <w:noProof/>
                <w:webHidden/>
              </w:rPr>
            </w:r>
            <w:r w:rsidR="007F3897">
              <w:rPr>
                <w:noProof/>
                <w:webHidden/>
              </w:rPr>
              <w:fldChar w:fldCharType="separate"/>
            </w:r>
            <w:r w:rsidR="0095484A">
              <w:rPr>
                <w:noProof/>
                <w:webHidden/>
              </w:rPr>
              <w:t>346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18"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_Toc372556818 \h </w:instrText>
            </w:r>
            <w:r w:rsidR="007F3897">
              <w:rPr>
                <w:noProof/>
                <w:webHidden/>
              </w:rPr>
            </w:r>
            <w:r w:rsidR="007F3897">
              <w:rPr>
                <w:noProof/>
                <w:webHidden/>
              </w:rPr>
              <w:fldChar w:fldCharType="separate"/>
            </w:r>
            <w:r w:rsidR="0095484A">
              <w:rPr>
                <w:noProof/>
                <w:webHidden/>
              </w:rPr>
              <w:t>347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19" w:history="1">
            <w:r w:rsidR="007F3897" w:rsidRPr="00F22E5F">
              <w:rPr>
                <w:rStyle w:val="Hyperlink"/>
                <w:rFonts w:cs="Times New Roman"/>
                <w:noProof/>
              </w:rPr>
              <w:t>R305D100017</w:t>
            </w:r>
            <w:r w:rsidR="007F3897">
              <w:rPr>
                <w:noProof/>
                <w:webHidden/>
              </w:rPr>
              <w:tab/>
            </w:r>
            <w:r w:rsidR="007F3897">
              <w:rPr>
                <w:noProof/>
                <w:webHidden/>
              </w:rPr>
              <w:fldChar w:fldCharType="begin"/>
            </w:r>
            <w:r w:rsidR="007F3897">
              <w:rPr>
                <w:noProof/>
                <w:webHidden/>
              </w:rPr>
              <w:instrText xml:space="preserve"> PAGEREF _Toc372556819 \h </w:instrText>
            </w:r>
            <w:r w:rsidR="007F3897">
              <w:rPr>
                <w:noProof/>
                <w:webHidden/>
              </w:rPr>
            </w:r>
            <w:r w:rsidR="007F3897">
              <w:rPr>
                <w:noProof/>
                <w:webHidden/>
              </w:rPr>
              <w:fldChar w:fldCharType="separate"/>
            </w:r>
            <w:r w:rsidR="0095484A">
              <w:rPr>
                <w:noProof/>
                <w:webHidden/>
              </w:rPr>
              <w:t>347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20" w:history="1">
            <w:r w:rsidR="007F3897" w:rsidRPr="00F22E5F">
              <w:rPr>
                <w:rStyle w:val="Hyperlink"/>
                <w:rFonts w:cs="Times New Roman"/>
                <w:noProof/>
              </w:rPr>
              <w:t>R305D100018</w:t>
            </w:r>
            <w:r w:rsidR="007F3897">
              <w:rPr>
                <w:noProof/>
                <w:webHidden/>
              </w:rPr>
              <w:tab/>
            </w:r>
            <w:r w:rsidR="007F3897">
              <w:rPr>
                <w:noProof/>
                <w:webHidden/>
              </w:rPr>
              <w:fldChar w:fldCharType="begin"/>
            </w:r>
            <w:r w:rsidR="007F3897">
              <w:rPr>
                <w:noProof/>
                <w:webHidden/>
              </w:rPr>
              <w:instrText xml:space="preserve"> PAGEREF _Toc372556820 \h </w:instrText>
            </w:r>
            <w:r w:rsidR="007F3897">
              <w:rPr>
                <w:noProof/>
                <w:webHidden/>
              </w:rPr>
            </w:r>
            <w:r w:rsidR="007F3897">
              <w:rPr>
                <w:noProof/>
                <w:webHidden/>
              </w:rPr>
              <w:fldChar w:fldCharType="separate"/>
            </w:r>
            <w:r w:rsidR="0095484A">
              <w:rPr>
                <w:noProof/>
                <w:webHidden/>
              </w:rPr>
              <w:t>347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21" w:history="1">
            <w:r w:rsidR="007F3897" w:rsidRPr="00F22E5F">
              <w:rPr>
                <w:rStyle w:val="Hyperlink"/>
                <w:rFonts w:cs="Times New Roman"/>
                <w:noProof/>
              </w:rPr>
              <w:t>R305D100021</w:t>
            </w:r>
            <w:r w:rsidR="007F3897">
              <w:rPr>
                <w:noProof/>
                <w:webHidden/>
              </w:rPr>
              <w:tab/>
            </w:r>
            <w:r w:rsidR="007F3897">
              <w:rPr>
                <w:noProof/>
                <w:webHidden/>
              </w:rPr>
              <w:fldChar w:fldCharType="begin"/>
            </w:r>
            <w:r w:rsidR="007F3897">
              <w:rPr>
                <w:noProof/>
                <w:webHidden/>
              </w:rPr>
              <w:instrText xml:space="preserve"> PAGEREF _Toc372556821 \h </w:instrText>
            </w:r>
            <w:r w:rsidR="007F3897">
              <w:rPr>
                <w:noProof/>
                <w:webHidden/>
              </w:rPr>
            </w:r>
            <w:r w:rsidR="007F3897">
              <w:rPr>
                <w:noProof/>
                <w:webHidden/>
              </w:rPr>
              <w:fldChar w:fldCharType="separate"/>
            </w:r>
            <w:r w:rsidR="0095484A">
              <w:rPr>
                <w:noProof/>
                <w:webHidden/>
              </w:rPr>
              <w:t>348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22" w:history="1">
            <w:r w:rsidR="007F3897" w:rsidRPr="00F22E5F">
              <w:rPr>
                <w:rStyle w:val="Hyperlink"/>
                <w:rFonts w:cs="Times New Roman"/>
                <w:noProof/>
              </w:rPr>
              <w:t>R305D100027</w:t>
            </w:r>
            <w:r w:rsidR="007F3897">
              <w:rPr>
                <w:noProof/>
                <w:webHidden/>
              </w:rPr>
              <w:tab/>
            </w:r>
            <w:r w:rsidR="007F3897">
              <w:rPr>
                <w:noProof/>
                <w:webHidden/>
              </w:rPr>
              <w:fldChar w:fldCharType="begin"/>
            </w:r>
            <w:r w:rsidR="007F3897">
              <w:rPr>
                <w:noProof/>
                <w:webHidden/>
              </w:rPr>
              <w:instrText xml:space="preserve"> PAGEREF _Toc372556822 \h </w:instrText>
            </w:r>
            <w:r w:rsidR="007F3897">
              <w:rPr>
                <w:noProof/>
                <w:webHidden/>
              </w:rPr>
            </w:r>
            <w:r w:rsidR="007F3897">
              <w:rPr>
                <w:noProof/>
                <w:webHidden/>
              </w:rPr>
              <w:fldChar w:fldCharType="separate"/>
            </w:r>
            <w:r w:rsidR="0095484A">
              <w:rPr>
                <w:noProof/>
                <w:webHidden/>
              </w:rPr>
              <w:t>348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23" w:history="1">
            <w:r w:rsidR="007F3897" w:rsidRPr="00F22E5F">
              <w:rPr>
                <w:rStyle w:val="Hyperlink"/>
                <w:rFonts w:cs="Times New Roman"/>
                <w:noProof/>
              </w:rPr>
              <w:t>R305D100028</w:t>
            </w:r>
            <w:r w:rsidR="007F3897">
              <w:rPr>
                <w:noProof/>
                <w:webHidden/>
              </w:rPr>
              <w:tab/>
            </w:r>
            <w:r w:rsidR="007F3897">
              <w:rPr>
                <w:noProof/>
                <w:webHidden/>
              </w:rPr>
              <w:fldChar w:fldCharType="begin"/>
            </w:r>
            <w:r w:rsidR="007F3897">
              <w:rPr>
                <w:noProof/>
                <w:webHidden/>
              </w:rPr>
              <w:instrText xml:space="preserve"> PAGEREF _Toc372556823 \h </w:instrText>
            </w:r>
            <w:r w:rsidR="007F3897">
              <w:rPr>
                <w:noProof/>
                <w:webHidden/>
              </w:rPr>
            </w:r>
            <w:r w:rsidR="007F3897">
              <w:rPr>
                <w:noProof/>
                <w:webHidden/>
              </w:rPr>
              <w:fldChar w:fldCharType="separate"/>
            </w:r>
            <w:r w:rsidR="0095484A">
              <w:rPr>
                <w:noProof/>
                <w:webHidden/>
              </w:rPr>
              <w:t>348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24" w:history="1">
            <w:r w:rsidR="007F3897" w:rsidRPr="00F22E5F">
              <w:rPr>
                <w:rStyle w:val="Hyperlink"/>
                <w:rFonts w:cs="Times New Roman"/>
                <w:noProof/>
              </w:rPr>
              <w:t>R305D100033</w:t>
            </w:r>
            <w:r w:rsidR="007F3897">
              <w:rPr>
                <w:noProof/>
                <w:webHidden/>
              </w:rPr>
              <w:tab/>
            </w:r>
            <w:r w:rsidR="007F3897">
              <w:rPr>
                <w:noProof/>
                <w:webHidden/>
              </w:rPr>
              <w:fldChar w:fldCharType="begin"/>
            </w:r>
            <w:r w:rsidR="007F3897">
              <w:rPr>
                <w:noProof/>
                <w:webHidden/>
              </w:rPr>
              <w:instrText xml:space="preserve"> PAGEREF _Toc372556824 \h </w:instrText>
            </w:r>
            <w:r w:rsidR="007F3897">
              <w:rPr>
                <w:noProof/>
                <w:webHidden/>
              </w:rPr>
            </w:r>
            <w:r w:rsidR="007F3897">
              <w:rPr>
                <w:noProof/>
                <w:webHidden/>
              </w:rPr>
              <w:fldChar w:fldCharType="separate"/>
            </w:r>
            <w:r w:rsidR="0095484A">
              <w:rPr>
                <w:noProof/>
                <w:webHidden/>
              </w:rPr>
              <w:t>348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25" w:history="1">
            <w:r w:rsidR="007F3897" w:rsidRPr="00F22E5F">
              <w:rPr>
                <w:rStyle w:val="Hyperlink"/>
                <w:rFonts w:cs="Times New Roman"/>
                <w:noProof/>
              </w:rPr>
              <w:t>R305D100039</w:t>
            </w:r>
            <w:r w:rsidR="007F3897">
              <w:rPr>
                <w:noProof/>
                <w:webHidden/>
              </w:rPr>
              <w:tab/>
            </w:r>
            <w:r w:rsidR="007F3897">
              <w:rPr>
                <w:noProof/>
                <w:webHidden/>
              </w:rPr>
              <w:fldChar w:fldCharType="begin"/>
            </w:r>
            <w:r w:rsidR="007F3897">
              <w:rPr>
                <w:noProof/>
                <w:webHidden/>
              </w:rPr>
              <w:instrText xml:space="preserve"> PAGEREF _Toc372556825 \h </w:instrText>
            </w:r>
            <w:r w:rsidR="007F3897">
              <w:rPr>
                <w:noProof/>
                <w:webHidden/>
              </w:rPr>
            </w:r>
            <w:r w:rsidR="007F3897">
              <w:rPr>
                <w:noProof/>
                <w:webHidden/>
              </w:rPr>
              <w:fldChar w:fldCharType="separate"/>
            </w:r>
            <w:r w:rsidR="0095484A">
              <w:rPr>
                <w:noProof/>
                <w:webHidden/>
              </w:rPr>
              <w:t>350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26" w:history="1">
            <w:r w:rsidR="007F3897" w:rsidRPr="00F22E5F">
              <w:rPr>
                <w:rStyle w:val="Hyperlink"/>
                <w:rFonts w:cs="Times New Roman"/>
                <w:noProof/>
              </w:rPr>
              <w:t>R305D100041</w:t>
            </w:r>
            <w:r w:rsidR="007F3897">
              <w:rPr>
                <w:noProof/>
                <w:webHidden/>
              </w:rPr>
              <w:tab/>
            </w:r>
            <w:r w:rsidR="007F3897">
              <w:rPr>
                <w:noProof/>
                <w:webHidden/>
              </w:rPr>
              <w:fldChar w:fldCharType="begin"/>
            </w:r>
            <w:r w:rsidR="007F3897">
              <w:rPr>
                <w:noProof/>
                <w:webHidden/>
              </w:rPr>
              <w:instrText xml:space="preserve"> PAGEREF _Toc372556826 \h </w:instrText>
            </w:r>
            <w:r w:rsidR="007F3897">
              <w:rPr>
                <w:noProof/>
                <w:webHidden/>
              </w:rPr>
            </w:r>
            <w:r w:rsidR="007F3897">
              <w:rPr>
                <w:noProof/>
                <w:webHidden/>
              </w:rPr>
              <w:fldChar w:fldCharType="separate"/>
            </w:r>
            <w:r w:rsidR="0095484A">
              <w:rPr>
                <w:noProof/>
                <w:webHidden/>
              </w:rPr>
              <w:t>351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27" w:history="1">
            <w:r w:rsidR="007F3897" w:rsidRPr="00F22E5F">
              <w:rPr>
                <w:rStyle w:val="Hyperlink"/>
                <w:rFonts w:cs="Times New Roman"/>
                <w:noProof/>
              </w:rPr>
              <w:t>R305D100046</w:t>
            </w:r>
            <w:r w:rsidR="007F3897">
              <w:rPr>
                <w:noProof/>
                <w:webHidden/>
              </w:rPr>
              <w:tab/>
            </w:r>
            <w:r w:rsidR="007F3897">
              <w:rPr>
                <w:noProof/>
                <w:webHidden/>
              </w:rPr>
              <w:fldChar w:fldCharType="begin"/>
            </w:r>
            <w:r w:rsidR="007F3897">
              <w:rPr>
                <w:noProof/>
                <w:webHidden/>
              </w:rPr>
              <w:instrText xml:space="preserve"> PAGEREF _Toc372556827 \h </w:instrText>
            </w:r>
            <w:r w:rsidR="007F3897">
              <w:rPr>
                <w:noProof/>
                <w:webHidden/>
              </w:rPr>
            </w:r>
            <w:r w:rsidR="007F3897">
              <w:rPr>
                <w:noProof/>
                <w:webHidden/>
              </w:rPr>
              <w:fldChar w:fldCharType="separate"/>
            </w:r>
            <w:r w:rsidR="0095484A">
              <w:rPr>
                <w:noProof/>
                <w:webHidden/>
              </w:rPr>
              <w:t>351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28"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_Toc372556828 \h </w:instrText>
            </w:r>
            <w:r w:rsidR="007F3897">
              <w:rPr>
                <w:noProof/>
                <w:webHidden/>
              </w:rPr>
            </w:r>
            <w:r w:rsidR="007F3897">
              <w:rPr>
                <w:noProof/>
                <w:webHidden/>
              </w:rPr>
              <w:fldChar w:fldCharType="separate"/>
            </w:r>
            <w:r w:rsidR="0095484A">
              <w:rPr>
                <w:noProof/>
                <w:webHidden/>
              </w:rPr>
              <w:t>351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29" w:history="1">
            <w:r w:rsidR="007F3897" w:rsidRPr="00F22E5F">
              <w:rPr>
                <w:rStyle w:val="Hyperlink"/>
                <w:rFonts w:cs="Times New Roman"/>
                <w:noProof/>
              </w:rPr>
              <w:t>R305D110001</w:t>
            </w:r>
            <w:r w:rsidR="007F3897">
              <w:rPr>
                <w:noProof/>
                <w:webHidden/>
              </w:rPr>
              <w:tab/>
            </w:r>
            <w:r w:rsidR="007F3897">
              <w:rPr>
                <w:noProof/>
                <w:webHidden/>
              </w:rPr>
              <w:fldChar w:fldCharType="begin"/>
            </w:r>
            <w:r w:rsidR="007F3897">
              <w:rPr>
                <w:noProof/>
                <w:webHidden/>
              </w:rPr>
              <w:instrText xml:space="preserve"> PAGEREF _Toc372556829 \h </w:instrText>
            </w:r>
            <w:r w:rsidR="007F3897">
              <w:rPr>
                <w:noProof/>
                <w:webHidden/>
              </w:rPr>
            </w:r>
            <w:r w:rsidR="007F3897">
              <w:rPr>
                <w:noProof/>
                <w:webHidden/>
              </w:rPr>
              <w:fldChar w:fldCharType="separate"/>
            </w:r>
            <w:r w:rsidR="0095484A">
              <w:rPr>
                <w:noProof/>
                <w:webHidden/>
              </w:rPr>
              <w:t>351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30" w:history="1">
            <w:r w:rsidR="007F3897" w:rsidRPr="00F22E5F">
              <w:rPr>
                <w:rStyle w:val="Hyperlink"/>
                <w:rFonts w:cs="Times New Roman"/>
                <w:noProof/>
              </w:rPr>
              <w:t>R305D110008</w:t>
            </w:r>
            <w:r w:rsidR="007F3897">
              <w:rPr>
                <w:noProof/>
                <w:webHidden/>
              </w:rPr>
              <w:tab/>
            </w:r>
            <w:r w:rsidR="007F3897">
              <w:rPr>
                <w:noProof/>
                <w:webHidden/>
              </w:rPr>
              <w:fldChar w:fldCharType="begin"/>
            </w:r>
            <w:r w:rsidR="007F3897">
              <w:rPr>
                <w:noProof/>
                <w:webHidden/>
              </w:rPr>
              <w:instrText xml:space="preserve"> PAGEREF _Toc372556830 \h </w:instrText>
            </w:r>
            <w:r w:rsidR="007F3897">
              <w:rPr>
                <w:noProof/>
                <w:webHidden/>
              </w:rPr>
            </w:r>
            <w:r w:rsidR="007F3897">
              <w:rPr>
                <w:noProof/>
                <w:webHidden/>
              </w:rPr>
              <w:fldChar w:fldCharType="separate"/>
            </w:r>
            <w:r w:rsidR="0095484A">
              <w:rPr>
                <w:noProof/>
                <w:webHidden/>
              </w:rPr>
              <w:t>352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31" w:history="1">
            <w:r w:rsidR="007F3897" w:rsidRPr="00F22E5F">
              <w:rPr>
                <w:rStyle w:val="Hyperlink"/>
                <w:rFonts w:cs="Times New Roman"/>
                <w:noProof/>
              </w:rPr>
              <w:t>R305D110014</w:t>
            </w:r>
            <w:r w:rsidR="007F3897">
              <w:rPr>
                <w:noProof/>
                <w:webHidden/>
              </w:rPr>
              <w:tab/>
            </w:r>
            <w:r w:rsidR="007F3897">
              <w:rPr>
                <w:noProof/>
                <w:webHidden/>
              </w:rPr>
              <w:fldChar w:fldCharType="begin"/>
            </w:r>
            <w:r w:rsidR="007F3897">
              <w:rPr>
                <w:noProof/>
                <w:webHidden/>
              </w:rPr>
              <w:instrText xml:space="preserve"> PAGEREF _Toc372556831 \h </w:instrText>
            </w:r>
            <w:r w:rsidR="007F3897">
              <w:rPr>
                <w:noProof/>
                <w:webHidden/>
              </w:rPr>
            </w:r>
            <w:r w:rsidR="007F3897">
              <w:rPr>
                <w:noProof/>
                <w:webHidden/>
              </w:rPr>
              <w:fldChar w:fldCharType="separate"/>
            </w:r>
            <w:r w:rsidR="0095484A">
              <w:rPr>
                <w:noProof/>
                <w:webHidden/>
              </w:rPr>
              <w:t>352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32" w:history="1">
            <w:r w:rsidR="007F3897" w:rsidRPr="00F22E5F">
              <w:rPr>
                <w:rStyle w:val="Hyperlink"/>
                <w:rFonts w:cs="Times New Roman"/>
                <w:noProof/>
              </w:rPr>
              <w:t>R305D110018</w:t>
            </w:r>
            <w:r w:rsidR="007F3897">
              <w:rPr>
                <w:noProof/>
                <w:webHidden/>
              </w:rPr>
              <w:tab/>
            </w:r>
            <w:r w:rsidR="007F3897">
              <w:rPr>
                <w:noProof/>
                <w:webHidden/>
              </w:rPr>
              <w:fldChar w:fldCharType="begin"/>
            </w:r>
            <w:r w:rsidR="007F3897">
              <w:rPr>
                <w:noProof/>
                <w:webHidden/>
              </w:rPr>
              <w:instrText xml:space="preserve"> PAGEREF _Toc372556832 \h </w:instrText>
            </w:r>
            <w:r w:rsidR="007F3897">
              <w:rPr>
                <w:noProof/>
                <w:webHidden/>
              </w:rPr>
            </w:r>
            <w:r w:rsidR="007F3897">
              <w:rPr>
                <w:noProof/>
                <w:webHidden/>
              </w:rPr>
              <w:fldChar w:fldCharType="separate"/>
            </w:r>
            <w:r w:rsidR="0095484A">
              <w:rPr>
                <w:noProof/>
                <w:webHidden/>
              </w:rPr>
              <w:t>352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33" w:history="1">
            <w:r w:rsidR="007F3897" w:rsidRPr="00F22E5F">
              <w:rPr>
                <w:rStyle w:val="Hyperlink"/>
                <w:rFonts w:cs="Times New Roman"/>
                <w:noProof/>
              </w:rPr>
              <w:t>R305D110024</w:t>
            </w:r>
            <w:r w:rsidR="007F3897">
              <w:rPr>
                <w:noProof/>
                <w:webHidden/>
              </w:rPr>
              <w:tab/>
            </w:r>
            <w:r w:rsidR="007F3897">
              <w:rPr>
                <w:noProof/>
                <w:webHidden/>
              </w:rPr>
              <w:fldChar w:fldCharType="begin"/>
            </w:r>
            <w:r w:rsidR="007F3897">
              <w:rPr>
                <w:noProof/>
                <w:webHidden/>
              </w:rPr>
              <w:instrText xml:space="preserve"> PAGEREF _Toc372556833 \h </w:instrText>
            </w:r>
            <w:r w:rsidR="007F3897">
              <w:rPr>
                <w:noProof/>
                <w:webHidden/>
              </w:rPr>
            </w:r>
            <w:r w:rsidR="007F3897">
              <w:rPr>
                <w:noProof/>
                <w:webHidden/>
              </w:rPr>
              <w:fldChar w:fldCharType="separate"/>
            </w:r>
            <w:r w:rsidR="0095484A">
              <w:rPr>
                <w:noProof/>
                <w:webHidden/>
              </w:rPr>
              <w:t>353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34" w:history="1">
            <w:r w:rsidR="007F3897" w:rsidRPr="00F22E5F">
              <w:rPr>
                <w:rStyle w:val="Hyperlink"/>
                <w:rFonts w:cs="Times New Roman"/>
                <w:noProof/>
              </w:rPr>
              <w:t>R305D110027</w:t>
            </w:r>
            <w:r w:rsidR="007F3897">
              <w:rPr>
                <w:noProof/>
                <w:webHidden/>
              </w:rPr>
              <w:tab/>
            </w:r>
            <w:r w:rsidR="007F3897">
              <w:rPr>
                <w:noProof/>
                <w:webHidden/>
              </w:rPr>
              <w:fldChar w:fldCharType="begin"/>
            </w:r>
            <w:r w:rsidR="007F3897">
              <w:rPr>
                <w:noProof/>
                <w:webHidden/>
              </w:rPr>
              <w:instrText xml:space="preserve"> PAGEREF _Toc372556834 \h </w:instrText>
            </w:r>
            <w:r w:rsidR="007F3897">
              <w:rPr>
                <w:noProof/>
                <w:webHidden/>
              </w:rPr>
            </w:r>
            <w:r w:rsidR="007F3897">
              <w:rPr>
                <w:noProof/>
                <w:webHidden/>
              </w:rPr>
              <w:fldChar w:fldCharType="separate"/>
            </w:r>
            <w:r w:rsidR="0095484A">
              <w:rPr>
                <w:noProof/>
                <w:webHidden/>
              </w:rPr>
              <w:t>353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35" w:history="1">
            <w:r w:rsidR="007F3897" w:rsidRPr="00F22E5F">
              <w:rPr>
                <w:rStyle w:val="Hyperlink"/>
                <w:rFonts w:cs="Times New Roman"/>
                <w:noProof/>
              </w:rPr>
              <w:t>R305D110032</w:t>
            </w:r>
            <w:r w:rsidR="007F3897">
              <w:rPr>
                <w:noProof/>
                <w:webHidden/>
              </w:rPr>
              <w:tab/>
            </w:r>
            <w:r w:rsidR="007F3897">
              <w:rPr>
                <w:noProof/>
                <w:webHidden/>
              </w:rPr>
              <w:fldChar w:fldCharType="begin"/>
            </w:r>
            <w:r w:rsidR="007F3897">
              <w:rPr>
                <w:noProof/>
                <w:webHidden/>
              </w:rPr>
              <w:instrText xml:space="preserve"> PAGEREF _Toc372556835 \h </w:instrText>
            </w:r>
            <w:r w:rsidR="007F3897">
              <w:rPr>
                <w:noProof/>
                <w:webHidden/>
              </w:rPr>
            </w:r>
            <w:r w:rsidR="007F3897">
              <w:rPr>
                <w:noProof/>
                <w:webHidden/>
              </w:rPr>
              <w:fldChar w:fldCharType="separate"/>
            </w:r>
            <w:r w:rsidR="0095484A">
              <w:rPr>
                <w:noProof/>
                <w:webHidden/>
              </w:rPr>
              <w:t>354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36" w:history="1">
            <w:r w:rsidR="007F3897" w:rsidRPr="00F22E5F">
              <w:rPr>
                <w:rStyle w:val="Hyperlink"/>
                <w:rFonts w:cs="Times New Roman"/>
                <w:noProof/>
              </w:rPr>
              <w:t>R305D110037</w:t>
            </w:r>
            <w:r w:rsidR="007F3897">
              <w:rPr>
                <w:noProof/>
                <w:webHidden/>
              </w:rPr>
              <w:tab/>
            </w:r>
            <w:r w:rsidR="007F3897">
              <w:rPr>
                <w:noProof/>
                <w:webHidden/>
              </w:rPr>
              <w:fldChar w:fldCharType="begin"/>
            </w:r>
            <w:r w:rsidR="007F3897">
              <w:rPr>
                <w:noProof/>
                <w:webHidden/>
              </w:rPr>
              <w:instrText xml:space="preserve"> PAGEREF _Toc372556836 \h </w:instrText>
            </w:r>
            <w:r w:rsidR="007F3897">
              <w:rPr>
                <w:noProof/>
                <w:webHidden/>
              </w:rPr>
            </w:r>
            <w:r w:rsidR="007F3897">
              <w:rPr>
                <w:noProof/>
                <w:webHidden/>
              </w:rPr>
              <w:fldChar w:fldCharType="separate"/>
            </w:r>
            <w:r w:rsidR="0095484A">
              <w:rPr>
                <w:noProof/>
                <w:webHidden/>
              </w:rPr>
              <w:t>354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37" w:history="1">
            <w:r w:rsidR="007F3897" w:rsidRPr="00F22E5F">
              <w:rPr>
                <w:rStyle w:val="Hyperlink"/>
                <w:rFonts w:cs="Times New Roman"/>
                <w:noProof/>
              </w:rPr>
              <w:t>R305D110046</w:t>
            </w:r>
            <w:r w:rsidR="007F3897">
              <w:rPr>
                <w:noProof/>
                <w:webHidden/>
              </w:rPr>
              <w:tab/>
            </w:r>
            <w:r w:rsidR="007F3897">
              <w:rPr>
                <w:noProof/>
                <w:webHidden/>
              </w:rPr>
              <w:fldChar w:fldCharType="begin"/>
            </w:r>
            <w:r w:rsidR="007F3897">
              <w:rPr>
                <w:noProof/>
                <w:webHidden/>
              </w:rPr>
              <w:instrText xml:space="preserve"> PAGEREF _Toc372556837 \h </w:instrText>
            </w:r>
            <w:r w:rsidR="007F3897">
              <w:rPr>
                <w:noProof/>
                <w:webHidden/>
              </w:rPr>
            </w:r>
            <w:r w:rsidR="007F3897">
              <w:rPr>
                <w:noProof/>
                <w:webHidden/>
              </w:rPr>
              <w:fldChar w:fldCharType="separate"/>
            </w:r>
            <w:r w:rsidR="0095484A">
              <w:rPr>
                <w:noProof/>
                <w:webHidden/>
              </w:rPr>
              <w:t>354</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38" w:history="1">
            <w:r w:rsidR="007F3897" w:rsidRPr="00F22E5F">
              <w:rPr>
                <w:rStyle w:val="Hyperlink"/>
                <w:rFonts w:cs="Times New Roman"/>
                <w:noProof/>
              </w:rPr>
              <w:t>2012</w:t>
            </w:r>
            <w:r w:rsidR="007F3897">
              <w:rPr>
                <w:noProof/>
                <w:webHidden/>
              </w:rPr>
              <w:tab/>
            </w:r>
            <w:r w:rsidR="007F3897">
              <w:rPr>
                <w:noProof/>
                <w:webHidden/>
              </w:rPr>
              <w:fldChar w:fldCharType="begin"/>
            </w:r>
            <w:r w:rsidR="007F3897">
              <w:rPr>
                <w:noProof/>
                <w:webHidden/>
              </w:rPr>
              <w:instrText xml:space="preserve"> PAGEREF _Toc372556838 \h </w:instrText>
            </w:r>
            <w:r w:rsidR="007F3897">
              <w:rPr>
                <w:noProof/>
                <w:webHidden/>
              </w:rPr>
            </w:r>
            <w:r w:rsidR="007F3897">
              <w:rPr>
                <w:noProof/>
                <w:webHidden/>
              </w:rPr>
              <w:fldChar w:fldCharType="separate"/>
            </w:r>
            <w:r w:rsidR="0095484A">
              <w:rPr>
                <w:noProof/>
                <w:webHidden/>
              </w:rPr>
              <w:t>354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39" w:history="1">
            <w:r w:rsidR="007F3897" w:rsidRPr="00F22E5F">
              <w:rPr>
                <w:rStyle w:val="Hyperlink"/>
                <w:rFonts w:cs="Times New Roman"/>
                <w:noProof/>
              </w:rPr>
              <w:t>R305D120004</w:t>
            </w:r>
            <w:r w:rsidR="007F3897">
              <w:rPr>
                <w:noProof/>
                <w:webHidden/>
              </w:rPr>
              <w:tab/>
            </w:r>
            <w:r w:rsidR="007F3897">
              <w:rPr>
                <w:noProof/>
                <w:webHidden/>
              </w:rPr>
              <w:fldChar w:fldCharType="begin"/>
            </w:r>
            <w:r w:rsidR="007F3897">
              <w:rPr>
                <w:noProof/>
                <w:webHidden/>
              </w:rPr>
              <w:instrText xml:space="preserve"> PAGEREF _Toc372556839 \h </w:instrText>
            </w:r>
            <w:r w:rsidR="007F3897">
              <w:rPr>
                <w:noProof/>
                <w:webHidden/>
              </w:rPr>
            </w:r>
            <w:r w:rsidR="007F3897">
              <w:rPr>
                <w:noProof/>
                <w:webHidden/>
              </w:rPr>
              <w:fldChar w:fldCharType="separate"/>
            </w:r>
            <w:r w:rsidR="0095484A">
              <w:rPr>
                <w:noProof/>
                <w:webHidden/>
              </w:rPr>
              <w:t>354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40" w:history="1">
            <w:r w:rsidR="007F3897" w:rsidRPr="00F22E5F">
              <w:rPr>
                <w:rStyle w:val="Hyperlink"/>
                <w:rFonts w:cs="Times New Roman"/>
                <w:noProof/>
              </w:rPr>
              <w:t>R305D120005</w:t>
            </w:r>
            <w:r w:rsidR="007F3897">
              <w:rPr>
                <w:noProof/>
                <w:webHidden/>
              </w:rPr>
              <w:tab/>
            </w:r>
            <w:r w:rsidR="007F3897">
              <w:rPr>
                <w:noProof/>
                <w:webHidden/>
              </w:rPr>
              <w:fldChar w:fldCharType="begin"/>
            </w:r>
            <w:r w:rsidR="007F3897">
              <w:rPr>
                <w:noProof/>
                <w:webHidden/>
              </w:rPr>
              <w:instrText xml:space="preserve"> PAGEREF _Toc372556840 \h </w:instrText>
            </w:r>
            <w:r w:rsidR="007F3897">
              <w:rPr>
                <w:noProof/>
                <w:webHidden/>
              </w:rPr>
            </w:r>
            <w:r w:rsidR="007F3897">
              <w:rPr>
                <w:noProof/>
                <w:webHidden/>
              </w:rPr>
              <w:fldChar w:fldCharType="separate"/>
            </w:r>
            <w:r w:rsidR="0095484A">
              <w:rPr>
                <w:noProof/>
                <w:webHidden/>
              </w:rPr>
              <w:t>355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41" w:history="1">
            <w:r w:rsidR="007F3897" w:rsidRPr="00F22E5F">
              <w:rPr>
                <w:rStyle w:val="Hyperlink"/>
                <w:rFonts w:cs="Times New Roman"/>
                <w:noProof/>
              </w:rPr>
              <w:t>R305D120006</w:t>
            </w:r>
            <w:r w:rsidR="007F3897">
              <w:rPr>
                <w:noProof/>
                <w:webHidden/>
              </w:rPr>
              <w:tab/>
            </w:r>
            <w:r w:rsidR="007F3897">
              <w:rPr>
                <w:noProof/>
                <w:webHidden/>
              </w:rPr>
              <w:fldChar w:fldCharType="begin"/>
            </w:r>
            <w:r w:rsidR="007F3897">
              <w:rPr>
                <w:noProof/>
                <w:webHidden/>
              </w:rPr>
              <w:instrText xml:space="preserve"> PAGEREF _Toc372556841 \h </w:instrText>
            </w:r>
            <w:r w:rsidR="007F3897">
              <w:rPr>
                <w:noProof/>
                <w:webHidden/>
              </w:rPr>
            </w:r>
            <w:r w:rsidR="007F3897">
              <w:rPr>
                <w:noProof/>
                <w:webHidden/>
              </w:rPr>
              <w:fldChar w:fldCharType="separate"/>
            </w:r>
            <w:r w:rsidR="0095484A">
              <w:rPr>
                <w:noProof/>
                <w:webHidden/>
              </w:rPr>
              <w:t>355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42" w:history="1">
            <w:r w:rsidR="007F3897" w:rsidRPr="00F22E5F">
              <w:rPr>
                <w:rStyle w:val="Hyperlink"/>
                <w:rFonts w:cs="Times New Roman"/>
                <w:noProof/>
              </w:rPr>
              <w:t>R305D120020</w:t>
            </w:r>
            <w:r w:rsidR="007F3897">
              <w:rPr>
                <w:noProof/>
                <w:webHidden/>
              </w:rPr>
              <w:tab/>
            </w:r>
            <w:r w:rsidR="007F3897">
              <w:rPr>
                <w:noProof/>
                <w:webHidden/>
              </w:rPr>
              <w:fldChar w:fldCharType="begin"/>
            </w:r>
            <w:r w:rsidR="007F3897">
              <w:rPr>
                <w:noProof/>
                <w:webHidden/>
              </w:rPr>
              <w:instrText xml:space="preserve"> PAGEREF _Toc372556842 \h </w:instrText>
            </w:r>
            <w:r w:rsidR="007F3897">
              <w:rPr>
                <w:noProof/>
                <w:webHidden/>
              </w:rPr>
            </w:r>
            <w:r w:rsidR="007F3897">
              <w:rPr>
                <w:noProof/>
                <w:webHidden/>
              </w:rPr>
              <w:fldChar w:fldCharType="separate"/>
            </w:r>
            <w:r w:rsidR="0095484A">
              <w:rPr>
                <w:noProof/>
                <w:webHidden/>
              </w:rPr>
              <w:t>355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43" w:history="1">
            <w:r w:rsidR="007F3897" w:rsidRPr="00F22E5F">
              <w:rPr>
                <w:rStyle w:val="Hyperlink"/>
                <w:noProof/>
              </w:rPr>
              <w:t>2013</w:t>
            </w:r>
            <w:r w:rsidR="007F3897">
              <w:rPr>
                <w:noProof/>
                <w:webHidden/>
              </w:rPr>
              <w:tab/>
            </w:r>
            <w:r w:rsidR="007F3897">
              <w:rPr>
                <w:noProof/>
                <w:webHidden/>
              </w:rPr>
              <w:fldChar w:fldCharType="begin"/>
            </w:r>
            <w:r w:rsidR="007F3897">
              <w:rPr>
                <w:noProof/>
                <w:webHidden/>
              </w:rPr>
              <w:instrText xml:space="preserve"> PAGEREF _Toc372556843 \h </w:instrText>
            </w:r>
            <w:r w:rsidR="007F3897">
              <w:rPr>
                <w:noProof/>
                <w:webHidden/>
              </w:rPr>
            </w:r>
            <w:r w:rsidR="007F3897">
              <w:rPr>
                <w:noProof/>
                <w:webHidden/>
              </w:rPr>
              <w:fldChar w:fldCharType="separate"/>
            </w:r>
            <w:r w:rsidR="0095484A">
              <w:rPr>
                <w:noProof/>
                <w:webHidden/>
              </w:rPr>
              <w:t>355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44" w:history="1">
            <w:r w:rsidR="007F3897" w:rsidRPr="00F22E5F">
              <w:rPr>
                <w:rStyle w:val="Hyperlink"/>
                <w:noProof/>
              </w:rPr>
              <w:t>R305D130033</w:t>
            </w:r>
            <w:r w:rsidR="007F3897">
              <w:rPr>
                <w:noProof/>
                <w:webHidden/>
              </w:rPr>
              <w:tab/>
            </w:r>
            <w:r w:rsidR="007F3897">
              <w:rPr>
                <w:noProof/>
                <w:webHidden/>
              </w:rPr>
              <w:fldChar w:fldCharType="begin"/>
            </w:r>
            <w:r w:rsidR="007F3897">
              <w:rPr>
                <w:noProof/>
                <w:webHidden/>
              </w:rPr>
              <w:instrText xml:space="preserve"> PAGEREF _Toc372556844 \h </w:instrText>
            </w:r>
            <w:r w:rsidR="007F3897">
              <w:rPr>
                <w:noProof/>
                <w:webHidden/>
              </w:rPr>
            </w:r>
            <w:r w:rsidR="007F3897">
              <w:rPr>
                <w:noProof/>
                <w:webHidden/>
              </w:rPr>
              <w:fldChar w:fldCharType="separate"/>
            </w:r>
            <w:r w:rsidR="0095484A">
              <w:rPr>
                <w:noProof/>
                <w:webHidden/>
              </w:rPr>
              <w:t>355</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845" w:history="1">
            <w:r w:rsidR="007F3897" w:rsidRPr="00F22E5F">
              <w:rPr>
                <w:rStyle w:val="Hyperlink"/>
                <w:rFonts w:cs="Times New Roman"/>
                <w:noProof/>
              </w:rPr>
              <w:t>Teacher Quality: Mathematics and Science Education</w:t>
            </w:r>
            <w:r w:rsidR="007F3897">
              <w:rPr>
                <w:noProof/>
                <w:webHidden/>
              </w:rPr>
              <w:tab/>
            </w:r>
            <w:r w:rsidR="007F3897">
              <w:rPr>
                <w:noProof/>
                <w:webHidden/>
              </w:rPr>
              <w:fldChar w:fldCharType="begin"/>
            </w:r>
            <w:r w:rsidR="007F3897">
              <w:rPr>
                <w:noProof/>
                <w:webHidden/>
              </w:rPr>
              <w:instrText xml:space="preserve"> PAGEREF _Toc372556845 \h </w:instrText>
            </w:r>
            <w:r w:rsidR="007F3897">
              <w:rPr>
                <w:noProof/>
                <w:webHidden/>
              </w:rPr>
            </w:r>
            <w:r w:rsidR="007F3897">
              <w:rPr>
                <w:noProof/>
                <w:webHidden/>
              </w:rPr>
              <w:fldChar w:fldCharType="separate"/>
            </w:r>
            <w:r w:rsidR="0095484A">
              <w:rPr>
                <w:noProof/>
                <w:webHidden/>
              </w:rPr>
              <w:t>356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46" w:history="1">
            <w:r w:rsidR="007F3897" w:rsidRPr="00F22E5F">
              <w:rPr>
                <w:rStyle w:val="Hyperlink"/>
                <w:rFonts w:cs="Times New Roman"/>
                <w:noProof/>
              </w:rPr>
              <w:t>2003</w:t>
            </w:r>
            <w:r w:rsidR="007F3897">
              <w:rPr>
                <w:noProof/>
                <w:webHidden/>
              </w:rPr>
              <w:tab/>
            </w:r>
            <w:r w:rsidR="007F3897">
              <w:rPr>
                <w:noProof/>
                <w:webHidden/>
              </w:rPr>
              <w:fldChar w:fldCharType="begin"/>
            </w:r>
            <w:r w:rsidR="007F3897">
              <w:rPr>
                <w:noProof/>
                <w:webHidden/>
              </w:rPr>
              <w:instrText xml:space="preserve"> PAGEREF _Toc372556846 \h </w:instrText>
            </w:r>
            <w:r w:rsidR="007F3897">
              <w:rPr>
                <w:noProof/>
                <w:webHidden/>
              </w:rPr>
            </w:r>
            <w:r w:rsidR="007F3897">
              <w:rPr>
                <w:noProof/>
                <w:webHidden/>
              </w:rPr>
              <w:fldChar w:fldCharType="separate"/>
            </w:r>
            <w:r w:rsidR="0095484A">
              <w:rPr>
                <w:noProof/>
                <w:webHidden/>
              </w:rPr>
              <w:t>356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47" w:history="1">
            <w:r w:rsidR="007F3897" w:rsidRPr="00F22E5F">
              <w:rPr>
                <w:rStyle w:val="Hyperlink"/>
                <w:rFonts w:cs="Times New Roman"/>
                <w:noProof/>
              </w:rPr>
              <w:t>R305M030154</w:t>
            </w:r>
            <w:r w:rsidR="007F3897">
              <w:rPr>
                <w:noProof/>
                <w:webHidden/>
              </w:rPr>
              <w:tab/>
            </w:r>
            <w:r w:rsidR="007F3897">
              <w:rPr>
                <w:noProof/>
                <w:webHidden/>
              </w:rPr>
              <w:fldChar w:fldCharType="begin"/>
            </w:r>
            <w:r w:rsidR="007F3897">
              <w:rPr>
                <w:noProof/>
                <w:webHidden/>
              </w:rPr>
              <w:instrText xml:space="preserve"> PAGEREF _Toc372556847 \h </w:instrText>
            </w:r>
            <w:r w:rsidR="007F3897">
              <w:rPr>
                <w:noProof/>
                <w:webHidden/>
              </w:rPr>
            </w:r>
            <w:r w:rsidR="007F3897">
              <w:rPr>
                <w:noProof/>
                <w:webHidden/>
              </w:rPr>
              <w:fldChar w:fldCharType="separate"/>
            </w:r>
            <w:r w:rsidR="0095484A">
              <w:rPr>
                <w:noProof/>
                <w:webHidden/>
              </w:rPr>
              <w:t>356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48" w:history="1">
            <w:r w:rsidR="007F3897" w:rsidRPr="00F22E5F">
              <w:rPr>
                <w:rStyle w:val="Hyperlink"/>
                <w:rFonts w:cs="Times New Roman"/>
                <w:noProof/>
              </w:rPr>
              <w:t>2004</w:t>
            </w:r>
            <w:r w:rsidR="007F3897">
              <w:rPr>
                <w:noProof/>
                <w:webHidden/>
              </w:rPr>
              <w:tab/>
            </w:r>
            <w:r w:rsidR="007F3897">
              <w:rPr>
                <w:noProof/>
                <w:webHidden/>
              </w:rPr>
              <w:fldChar w:fldCharType="begin"/>
            </w:r>
            <w:r w:rsidR="007F3897">
              <w:rPr>
                <w:noProof/>
                <w:webHidden/>
              </w:rPr>
              <w:instrText xml:space="preserve"> PAGEREF _Toc372556848 \h </w:instrText>
            </w:r>
            <w:r w:rsidR="007F3897">
              <w:rPr>
                <w:noProof/>
                <w:webHidden/>
              </w:rPr>
            </w:r>
            <w:r w:rsidR="007F3897">
              <w:rPr>
                <w:noProof/>
                <w:webHidden/>
              </w:rPr>
              <w:fldChar w:fldCharType="separate"/>
            </w:r>
            <w:r w:rsidR="0095484A">
              <w:rPr>
                <w:noProof/>
                <w:webHidden/>
              </w:rPr>
              <w:t>356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49" w:history="1">
            <w:r w:rsidR="007F3897" w:rsidRPr="00F22E5F">
              <w:rPr>
                <w:rStyle w:val="Hyperlink"/>
                <w:rFonts w:cs="Times New Roman"/>
                <w:noProof/>
              </w:rPr>
              <w:t>R305M040127</w:t>
            </w:r>
            <w:r w:rsidR="007F3897">
              <w:rPr>
                <w:noProof/>
                <w:webHidden/>
              </w:rPr>
              <w:tab/>
            </w:r>
            <w:r w:rsidR="007F3897">
              <w:rPr>
                <w:noProof/>
                <w:webHidden/>
              </w:rPr>
              <w:fldChar w:fldCharType="begin"/>
            </w:r>
            <w:r w:rsidR="007F3897">
              <w:rPr>
                <w:noProof/>
                <w:webHidden/>
              </w:rPr>
              <w:instrText xml:space="preserve"> PAGEREF _Toc372556849 \h </w:instrText>
            </w:r>
            <w:r w:rsidR="007F3897">
              <w:rPr>
                <w:noProof/>
                <w:webHidden/>
              </w:rPr>
            </w:r>
            <w:r w:rsidR="007F3897">
              <w:rPr>
                <w:noProof/>
                <w:webHidden/>
              </w:rPr>
              <w:fldChar w:fldCharType="separate"/>
            </w:r>
            <w:r w:rsidR="0095484A">
              <w:rPr>
                <w:noProof/>
                <w:webHidden/>
              </w:rPr>
              <w:t>356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50" w:history="1">
            <w:r w:rsidR="007F3897" w:rsidRPr="00F22E5F">
              <w:rPr>
                <w:rStyle w:val="Hyperlink"/>
                <w:rFonts w:cs="Times New Roman"/>
                <w:noProof/>
              </w:rPr>
              <w:t>R305M040156</w:t>
            </w:r>
            <w:r w:rsidR="007F3897">
              <w:rPr>
                <w:noProof/>
                <w:webHidden/>
              </w:rPr>
              <w:tab/>
            </w:r>
            <w:r w:rsidR="007F3897">
              <w:rPr>
                <w:noProof/>
                <w:webHidden/>
              </w:rPr>
              <w:fldChar w:fldCharType="begin"/>
            </w:r>
            <w:r w:rsidR="007F3897">
              <w:rPr>
                <w:noProof/>
                <w:webHidden/>
              </w:rPr>
              <w:instrText xml:space="preserve"> PAGEREF _Toc372556850 \h </w:instrText>
            </w:r>
            <w:r w:rsidR="007F3897">
              <w:rPr>
                <w:noProof/>
                <w:webHidden/>
              </w:rPr>
            </w:r>
            <w:r w:rsidR="007F3897">
              <w:rPr>
                <w:noProof/>
                <w:webHidden/>
              </w:rPr>
              <w:fldChar w:fldCharType="separate"/>
            </w:r>
            <w:r w:rsidR="0095484A">
              <w:rPr>
                <w:noProof/>
                <w:webHidden/>
              </w:rPr>
              <w:t>357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51" w:history="1">
            <w:r w:rsidR="007F3897" w:rsidRPr="00F22E5F">
              <w:rPr>
                <w:rStyle w:val="Hyperlink"/>
                <w:rFonts w:cs="Times New Roman"/>
                <w:noProof/>
              </w:rPr>
              <w:t>2005</w:t>
            </w:r>
            <w:r w:rsidR="007F3897">
              <w:rPr>
                <w:noProof/>
                <w:webHidden/>
              </w:rPr>
              <w:tab/>
            </w:r>
            <w:r w:rsidR="007F3897">
              <w:rPr>
                <w:noProof/>
                <w:webHidden/>
              </w:rPr>
              <w:fldChar w:fldCharType="begin"/>
            </w:r>
            <w:r w:rsidR="007F3897">
              <w:rPr>
                <w:noProof/>
                <w:webHidden/>
              </w:rPr>
              <w:instrText xml:space="preserve"> PAGEREF _Toc372556851 \h </w:instrText>
            </w:r>
            <w:r w:rsidR="007F3897">
              <w:rPr>
                <w:noProof/>
                <w:webHidden/>
              </w:rPr>
            </w:r>
            <w:r w:rsidR="007F3897">
              <w:rPr>
                <w:noProof/>
                <w:webHidden/>
              </w:rPr>
              <w:fldChar w:fldCharType="separate"/>
            </w:r>
            <w:r w:rsidR="0095484A">
              <w:rPr>
                <w:noProof/>
                <w:webHidden/>
              </w:rPr>
              <w:t>357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52" w:history="1">
            <w:r w:rsidR="007F3897" w:rsidRPr="00F22E5F">
              <w:rPr>
                <w:rStyle w:val="Hyperlink"/>
                <w:rFonts w:cs="Times New Roman"/>
                <w:noProof/>
              </w:rPr>
              <w:t>R305M050005</w:t>
            </w:r>
            <w:r w:rsidR="007F3897">
              <w:rPr>
                <w:noProof/>
                <w:webHidden/>
              </w:rPr>
              <w:tab/>
            </w:r>
            <w:r w:rsidR="007F3897">
              <w:rPr>
                <w:noProof/>
                <w:webHidden/>
              </w:rPr>
              <w:fldChar w:fldCharType="begin"/>
            </w:r>
            <w:r w:rsidR="007F3897">
              <w:rPr>
                <w:noProof/>
                <w:webHidden/>
              </w:rPr>
              <w:instrText xml:space="preserve"> PAGEREF _Toc372556852 \h </w:instrText>
            </w:r>
            <w:r w:rsidR="007F3897">
              <w:rPr>
                <w:noProof/>
                <w:webHidden/>
              </w:rPr>
            </w:r>
            <w:r w:rsidR="007F3897">
              <w:rPr>
                <w:noProof/>
                <w:webHidden/>
              </w:rPr>
              <w:fldChar w:fldCharType="separate"/>
            </w:r>
            <w:r w:rsidR="0095484A">
              <w:rPr>
                <w:noProof/>
                <w:webHidden/>
              </w:rPr>
              <w:t>357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53" w:history="1">
            <w:r w:rsidR="007F3897" w:rsidRPr="00F22E5F">
              <w:rPr>
                <w:rStyle w:val="Hyperlink"/>
                <w:rFonts w:cs="Times New Roman"/>
                <w:noProof/>
              </w:rPr>
              <w:t>R305M050023</w:t>
            </w:r>
            <w:r w:rsidR="007F3897">
              <w:rPr>
                <w:noProof/>
                <w:webHidden/>
              </w:rPr>
              <w:tab/>
            </w:r>
            <w:r w:rsidR="007F3897">
              <w:rPr>
                <w:noProof/>
                <w:webHidden/>
              </w:rPr>
              <w:fldChar w:fldCharType="begin"/>
            </w:r>
            <w:r w:rsidR="007F3897">
              <w:rPr>
                <w:noProof/>
                <w:webHidden/>
              </w:rPr>
              <w:instrText xml:space="preserve"> PAGEREF _Toc372556853 \h </w:instrText>
            </w:r>
            <w:r w:rsidR="007F3897">
              <w:rPr>
                <w:noProof/>
                <w:webHidden/>
              </w:rPr>
            </w:r>
            <w:r w:rsidR="007F3897">
              <w:rPr>
                <w:noProof/>
                <w:webHidden/>
              </w:rPr>
              <w:fldChar w:fldCharType="separate"/>
            </w:r>
            <w:r w:rsidR="0095484A">
              <w:rPr>
                <w:noProof/>
                <w:webHidden/>
              </w:rPr>
              <w:t>357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54" w:history="1">
            <w:r w:rsidR="007F3897" w:rsidRPr="00F22E5F">
              <w:rPr>
                <w:rStyle w:val="Hyperlink"/>
                <w:rFonts w:cs="Times New Roman"/>
                <w:noProof/>
              </w:rPr>
              <w:t>R305M050060</w:t>
            </w:r>
            <w:r w:rsidR="007F3897">
              <w:rPr>
                <w:noProof/>
                <w:webHidden/>
              </w:rPr>
              <w:tab/>
            </w:r>
            <w:r w:rsidR="007F3897">
              <w:rPr>
                <w:noProof/>
                <w:webHidden/>
              </w:rPr>
              <w:fldChar w:fldCharType="begin"/>
            </w:r>
            <w:r w:rsidR="007F3897">
              <w:rPr>
                <w:noProof/>
                <w:webHidden/>
              </w:rPr>
              <w:instrText xml:space="preserve"> PAGEREF _Toc372556854 \h </w:instrText>
            </w:r>
            <w:r w:rsidR="007F3897">
              <w:rPr>
                <w:noProof/>
                <w:webHidden/>
              </w:rPr>
            </w:r>
            <w:r w:rsidR="007F3897">
              <w:rPr>
                <w:noProof/>
                <w:webHidden/>
              </w:rPr>
              <w:fldChar w:fldCharType="separate"/>
            </w:r>
            <w:r w:rsidR="0095484A">
              <w:rPr>
                <w:noProof/>
                <w:webHidden/>
              </w:rPr>
              <w:t>358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55" w:history="1">
            <w:r w:rsidR="007F3897" w:rsidRPr="00F22E5F">
              <w:rPr>
                <w:rStyle w:val="Hyperlink"/>
                <w:rFonts w:cs="Times New Roman"/>
                <w:noProof/>
              </w:rPr>
              <w:t>R305M050064</w:t>
            </w:r>
            <w:r w:rsidR="007F3897">
              <w:rPr>
                <w:noProof/>
                <w:webHidden/>
              </w:rPr>
              <w:tab/>
            </w:r>
            <w:r w:rsidR="007F3897">
              <w:rPr>
                <w:noProof/>
                <w:webHidden/>
              </w:rPr>
              <w:fldChar w:fldCharType="begin"/>
            </w:r>
            <w:r w:rsidR="007F3897">
              <w:rPr>
                <w:noProof/>
                <w:webHidden/>
              </w:rPr>
              <w:instrText xml:space="preserve"> PAGEREF _Toc372556855 \h </w:instrText>
            </w:r>
            <w:r w:rsidR="007F3897">
              <w:rPr>
                <w:noProof/>
                <w:webHidden/>
              </w:rPr>
            </w:r>
            <w:r w:rsidR="007F3897">
              <w:rPr>
                <w:noProof/>
                <w:webHidden/>
              </w:rPr>
              <w:fldChar w:fldCharType="separate"/>
            </w:r>
            <w:r w:rsidR="0095484A">
              <w:rPr>
                <w:noProof/>
                <w:webHidden/>
              </w:rPr>
              <w:t>358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56" w:history="1">
            <w:r w:rsidR="007F3897" w:rsidRPr="00F22E5F">
              <w:rPr>
                <w:rStyle w:val="Hyperlink"/>
                <w:rFonts w:cs="Times New Roman"/>
                <w:noProof/>
              </w:rPr>
              <w:t>R305M050109</w:t>
            </w:r>
            <w:r w:rsidR="007F3897">
              <w:rPr>
                <w:noProof/>
                <w:webHidden/>
              </w:rPr>
              <w:tab/>
            </w:r>
            <w:r w:rsidR="007F3897">
              <w:rPr>
                <w:noProof/>
                <w:webHidden/>
              </w:rPr>
              <w:fldChar w:fldCharType="begin"/>
            </w:r>
            <w:r w:rsidR="007F3897">
              <w:rPr>
                <w:noProof/>
                <w:webHidden/>
              </w:rPr>
              <w:instrText xml:space="preserve"> PAGEREF _Toc372556856 \h </w:instrText>
            </w:r>
            <w:r w:rsidR="007F3897">
              <w:rPr>
                <w:noProof/>
                <w:webHidden/>
              </w:rPr>
            </w:r>
            <w:r w:rsidR="007F3897">
              <w:rPr>
                <w:noProof/>
                <w:webHidden/>
              </w:rPr>
              <w:fldChar w:fldCharType="separate"/>
            </w:r>
            <w:r w:rsidR="0095484A">
              <w:rPr>
                <w:noProof/>
                <w:webHidden/>
              </w:rPr>
              <w:t>358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57" w:history="1">
            <w:r w:rsidR="007F3897" w:rsidRPr="00F22E5F">
              <w:rPr>
                <w:rStyle w:val="Hyperlink"/>
                <w:rFonts w:cs="Times New Roman"/>
                <w:noProof/>
              </w:rPr>
              <w:t>R305M050226</w:t>
            </w:r>
            <w:r w:rsidR="007F3897">
              <w:rPr>
                <w:noProof/>
                <w:webHidden/>
              </w:rPr>
              <w:tab/>
            </w:r>
            <w:r w:rsidR="007F3897">
              <w:rPr>
                <w:noProof/>
                <w:webHidden/>
              </w:rPr>
              <w:fldChar w:fldCharType="begin"/>
            </w:r>
            <w:r w:rsidR="007F3897">
              <w:rPr>
                <w:noProof/>
                <w:webHidden/>
              </w:rPr>
              <w:instrText xml:space="preserve"> PAGEREF _Toc372556857 \h </w:instrText>
            </w:r>
            <w:r w:rsidR="007F3897">
              <w:rPr>
                <w:noProof/>
                <w:webHidden/>
              </w:rPr>
            </w:r>
            <w:r w:rsidR="007F3897">
              <w:rPr>
                <w:noProof/>
                <w:webHidden/>
              </w:rPr>
              <w:fldChar w:fldCharType="separate"/>
            </w:r>
            <w:r w:rsidR="0095484A">
              <w:rPr>
                <w:noProof/>
                <w:webHidden/>
              </w:rPr>
              <w:t>358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58" w:history="1">
            <w:r w:rsidR="007F3897" w:rsidRPr="00F22E5F">
              <w:rPr>
                <w:rStyle w:val="Hyperlink"/>
                <w:rFonts w:cs="Times New Roman"/>
                <w:noProof/>
              </w:rPr>
              <w:t>R305M050270</w:t>
            </w:r>
            <w:r w:rsidR="007F3897">
              <w:rPr>
                <w:noProof/>
                <w:webHidden/>
              </w:rPr>
              <w:tab/>
            </w:r>
            <w:r w:rsidR="007F3897">
              <w:rPr>
                <w:noProof/>
                <w:webHidden/>
              </w:rPr>
              <w:fldChar w:fldCharType="begin"/>
            </w:r>
            <w:r w:rsidR="007F3897">
              <w:rPr>
                <w:noProof/>
                <w:webHidden/>
              </w:rPr>
              <w:instrText xml:space="preserve"> PAGEREF _Toc372556858 \h </w:instrText>
            </w:r>
            <w:r w:rsidR="007F3897">
              <w:rPr>
                <w:noProof/>
                <w:webHidden/>
              </w:rPr>
            </w:r>
            <w:r w:rsidR="007F3897">
              <w:rPr>
                <w:noProof/>
                <w:webHidden/>
              </w:rPr>
              <w:fldChar w:fldCharType="separate"/>
            </w:r>
            <w:r w:rsidR="0095484A">
              <w:rPr>
                <w:noProof/>
                <w:webHidden/>
              </w:rPr>
              <w:t>359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59" w:history="1">
            <w:r w:rsidR="007F3897" w:rsidRPr="00F22E5F">
              <w:rPr>
                <w:rStyle w:val="Hyperlink"/>
                <w:rFonts w:cs="Times New Roman"/>
                <w:noProof/>
              </w:rPr>
              <w:t>2006</w:t>
            </w:r>
            <w:r w:rsidR="007F3897">
              <w:rPr>
                <w:noProof/>
                <w:webHidden/>
              </w:rPr>
              <w:tab/>
            </w:r>
            <w:r w:rsidR="007F3897">
              <w:rPr>
                <w:noProof/>
                <w:webHidden/>
              </w:rPr>
              <w:fldChar w:fldCharType="begin"/>
            </w:r>
            <w:r w:rsidR="007F3897">
              <w:rPr>
                <w:noProof/>
                <w:webHidden/>
              </w:rPr>
              <w:instrText xml:space="preserve"> PAGEREF _Toc372556859 \h </w:instrText>
            </w:r>
            <w:r w:rsidR="007F3897">
              <w:rPr>
                <w:noProof/>
                <w:webHidden/>
              </w:rPr>
            </w:r>
            <w:r w:rsidR="007F3897">
              <w:rPr>
                <w:noProof/>
                <w:webHidden/>
              </w:rPr>
              <w:fldChar w:fldCharType="separate"/>
            </w:r>
            <w:r w:rsidR="0095484A">
              <w:rPr>
                <w:noProof/>
                <w:webHidden/>
              </w:rPr>
              <w:t>359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60" w:history="1">
            <w:r w:rsidR="007F3897" w:rsidRPr="00F22E5F">
              <w:rPr>
                <w:rStyle w:val="Hyperlink"/>
                <w:rFonts w:cs="Times New Roman"/>
                <w:noProof/>
              </w:rPr>
              <w:t>R305M060057</w:t>
            </w:r>
            <w:r w:rsidR="007F3897">
              <w:rPr>
                <w:noProof/>
                <w:webHidden/>
              </w:rPr>
              <w:tab/>
            </w:r>
            <w:r w:rsidR="007F3897">
              <w:rPr>
                <w:noProof/>
                <w:webHidden/>
              </w:rPr>
              <w:fldChar w:fldCharType="begin"/>
            </w:r>
            <w:r w:rsidR="007F3897">
              <w:rPr>
                <w:noProof/>
                <w:webHidden/>
              </w:rPr>
              <w:instrText xml:space="preserve"> PAGEREF _Toc372556860 \h </w:instrText>
            </w:r>
            <w:r w:rsidR="007F3897">
              <w:rPr>
                <w:noProof/>
                <w:webHidden/>
              </w:rPr>
            </w:r>
            <w:r w:rsidR="007F3897">
              <w:rPr>
                <w:noProof/>
                <w:webHidden/>
              </w:rPr>
              <w:fldChar w:fldCharType="separate"/>
            </w:r>
            <w:r w:rsidR="0095484A">
              <w:rPr>
                <w:noProof/>
                <w:webHidden/>
              </w:rPr>
              <w:t>359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61" w:history="1">
            <w:r w:rsidR="007F3897" w:rsidRPr="00F22E5F">
              <w:rPr>
                <w:rStyle w:val="Hyperlink"/>
                <w:noProof/>
              </w:rPr>
              <w:t>R305M060065</w:t>
            </w:r>
            <w:r w:rsidR="007F3897">
              <w:rPr>
                <w:noProof/>
                <w:webHidden/>
              </w:rPr>
              <w:tab/>
            </w:r>
            <w:r w:rsidR="007F3897">
              <w:rPr>
                <w:noProof/>
                <w:webHidden/>
              </w:rPr>
              <w:fldChar w:fldCharType="begin"/>
            </w:r>
            <w:r w:rsidR="007F3897">
              <w:rPr>
                <w:noProof/>
                <w:webHidden/>
              </w:rPr>
              <w:instrText xml:space="preserve"> PAGEREF _Toc372556861 \h </w:instrText>
            </w:r>
            <w:r w:rsidR="007F3897">
              <w:rPr>
                <w:noProof/>
                <w:webHidden/>
              </w:rPr>
            </w:r>
            <w:r w:rsidR="007F3897">
              <w:rPr>
                <w:noProof/>
                <w:webHidden/>
              </w:rPr>
              <w:fldChar w:fldCharType="separate"/>
            </w:r>
            <w:r w:rsidR="0095484A">
              <w:rPr>
                <w:noProof/>
                <w:webHidden/>
              </w:rPr>
              <w:t>359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62" w:history="1">
            <w:r w:rsidR="007F3897" w:rsidRPr="00F22E5F">
              <w:rPr>
                <w:rStyle w:val="Hyperlink"/>
                <w:rFonts w:cs="Times New Roman"/>
                <w:noProof/>
              </w:rPr>
              <w:t>2007</w:t>
            </w:r>
            <w:r w:rsidR="007F3897">
              <w:rPr>
                <w:noProof/>
                <w:webHidden/>
              </w:rPr>
              <w:tab/>
            </w:r>
            <w:r w:rsidR="007F3897">
              <w:rPr>
                <w:noProof/>
                <w:webHidden/>
              </w:rPr>
              <w:fldChar w:fldCharType="begin"/>
            </w:r>
            <w:r w:rsidR="007F3897">
              <w:rPr>
                <w:noProof/>
                <w:webHidden/>
              </w:rPr>
              <w:instrText xml:space="preserve"> PAGEREF _Toc372556862 \h </w:instrText>
            </w:r>
            <w:r w:rsidR="007F3897">
              <w:rPr>
                <w:noProof/>
                <w:webHidden/>
              </w:rPr>
            </w:r>
            <w:r w:rsidR="007F3897">
              <w:rPr>
                <w:noProof/>
                <w:webHidden/>
              </w:rPr>
              <w:fldChar w:fldCharType="separate"/>
            </w:r>
            <w:r w:rsidR="0095484A">
              <w:rPr>
                <w:noProof/>
                <w:webHidden/>
              </w:rPr>
              <w:t>360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63" w:history="1">
            <w:r w:rsidR="007F3897" w:rsidRPr="00F22E5F">
              <w:rPr>
                <w:rStyle w:val="Hyperlink"/>
                <w:rFonts w:cs="Times New Roman"/>
                <w:noProof/>
              </w:rPr>
              <w:t>R305A070063</w:t>
            </w:r>
            <w:r w:rsidR="007F3897">
              <w:rPr>
                <w:noProof/>
                <w:webHidden/>
              </w:rPr>
              <w:tab/>
            </w:r>
            <w:r w:rsidR="007F3897">
              <w:rPr>
                <w:noProof/>
                <w:webHidden/>
              </w:rPr>
              <w:fldChar w:fldCharType="begin"/>
            </w:r>
            <w:r w:rsidR="007F3897">
              <w:rPr>
                <w:noProof/>
                <w:webHidden/>
              </w:rPr>
              <w:instrText xml:space="preserve"> PAGEREF _Toc372556863 \h </w:instrText>
            </w:r>
            <w:r w:rsidR="007F3897">
              <w:rPr>
                <w:noProof/>
                <w:webHidden/>
              </w:rPr>
            </w:r>
            <w:r w:rsidR="007F3897">
              <w:rPr>
                <w:noProof/>
                <w:webHidden/>
              </w:rPr>
              <w:fldChar w:fldCharType="separate"/>
            </w:r>
            <w:r w:rsidR="0095484A">
              <w:rPr>
                <w:noProof/>
                <w:webHidden/>
              </w:rPr>
              <w:t>360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64" w:history="1">
            <w:r w:rsidR="007F3897" w:rsidRPr="00F22E5F">
              <w:rPr>
                <w:rStyle w:val="Hyperlink"/>
                <w:rFonts w:cs="Times New Roman"/>
                <w:noProof/>
              </w:rPr>
              <w:t>R305A070237</w:t>
            </w:r>
            <w:r w:rsidR="007F3897">
              <w:rPr>
                <w:noProof/>
                <w:webHidden/>
              </w:rPr>
              <w:tab/>
            </w:r>
            <w:r w:rsidR="007F3897">
              <w:rPr>
                <w:noProof/>
                <w:webHidden/>
              </w:rPr>
              <w:fldChar w:fldCharType="begin"/>
            </w:r>
            <w:r w:rsidR="007F3897">
              <w:rPr>
                <w:noProof/>
                <w:webHidden/>
              </w:rPr>
              <w:instrText xml:space="preserve"> PAGEREF _Toc372556864 \h </w:instrText>
            </w:r>
            <w:r w:rsidR="007F3897">
              <w:rPr>
                <w:noProof/>
                <w:webHidden/>
              </w:rPr>
            </w:r>
            <w:r w:rsidR="007F3897">
              <w:rPr>
                <w:noProof/>
                <w:webHidden/>
              </w:rPr>
              <w:fldChar w:fldCharType="separate"/>
            </w:r>
            <w:r w:rsidR="0095484A">
              <w:rPr>
                <w:noProof/>
                <w:webHidden/>
              </w:rPr>
              <w:t>360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65" w:history="1">
            <w:r w:rsidR="007F3897" w:rsidRPr="00F22E5F">
              <w:rPr>
                <w:rStyle w:val="Hyperlink"/>
                <w:rFonts w:cs="Times New Roman"/>
                <w:noProof/>
              </w:rPr>
              <w:t>R305B070233</w:t>
            </w:r>
            <w:r w:rsidR="007F3897">
              <w:rPr>
                <w:noProof/>
                <w:webHidden/>
              </w:rPr>
              <w:tab/>
            </w:r>
            <w:r w:rsidR="007F3897">
              <w:rPr>
                <w:noProof/>
                <w:webHidden/>
              </w:rPr>
              <w:fldChar w:fldCharType="begin"/>
            </w:r>
            <w:r w:rsidR="007F3897">
              <w:rPr>
                <w:noProof/>
                <w:webHidden/>
              </w:rPr>
              <w:instrText xml:space="preserve"> PAGEREF _Toc372556865 \h </w:instrText>
            </w:r>
            <w:r w:rsidR="007F3897">
              <w:rPr>
                <w:noProof/>
                <w:webHidden/>
              </w:rPr>
            </w:r>
            <w:r w:rsidR="007F3897">
              <w:rPr>
                <w:noProof/>
                <w:webHidden/>
              </w:rPr>
              <w:fldChar w:fldCharType="separate"/>
            </w:r>
            <w:r w:rsidR="0095484A">
              <w:rPr>
                <w:noProof/>
                <w:webHidden/>
              </w:rPr>
              <w:t>361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66" w:history="1">
            <w:r w:rsidR="007F3897" w:rsidRPr="00F22E5F">
              <w:rPr>
                <w:rStyle w:val="Hyperlink"/>
                <w:rFonts w:cs="Times New Roman"/>
                <w:noProof/>
              </w:rPr>
              <w:t>R305B070443</w:t>
            </w:r>
            <w:r w:rsidR="007F3897">
              <w:rPr>
                <w:noProof/>
                <w:webHidden/>
              </w:rPr>
              <w:tab/>
            </w:r>
            <w:r w:rsidR="007F3897">
              <w:rPr>
                <w:noProof/>
                <w:webHidden/>
              </w:rPr>
              <w:fldChar w:fldCharType="begin"/>
            </w:r>
            <w:r w:rsidR="007F3897">
              <w:rPr>
                <w:noProof/>
                <w:webHidden/>
              </w:rPr>
              <w:instrText xml:space="preserve"> PAGEREF _Toc372556866 \h </w:instrText>
            </w:r>
            <w:r w:rsidR="007F3897">
              <w:rPr>
                <w:noProof/>
                <w:webHidden/>
              </w:rPr>
            </w:r>
            <w:r w:rsidR="007F3897">
              <w:rPr>
                <w:noProof/>
                <w:webHidden/>
              </w:rPr>
              <w:fldChar w:fldCharType="separate"/>
            </w:r>
            <w:r w:rsidR="0095484A">
              <w:rPr>
                <w:noProof/>
                <w:webHidden/>
              </w:rPr>
              <w:t>361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67"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_Toc372556867 \h </w:instrText>
            </w:r>
            <w:r w:rsidR="007F3897">
              <w:rPr>
                <w:noProof/>
                <w:webHidden/>
              </w:rPr>
            </w:r>
            <w:r w:rsidR="007F3897">
              <w:rPr>
                <w:noProof/>
                <w:webHidden/>
              </w:rPr>
              <w:fldChar w:fldCharType="separate"/>
            </w:r>
            <w:r w:rsidR="0095484A">
              <w:rPr>
                <w:noProof/>
                <w:webHidden/>
              </w:rPr>
              <w:t>361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68" w:history="1">
            <w:r w:rsidR="007F3897" w:rsidRPr="00F22E5F">
              <w:rPr>
                <w:rStyle w:val="Hyperlink"/>
                <w:rFonts w:cs="Times New Roman"/>
                <w:noProof/>
              </w:rPr>
              <w:t>R305A080078</w:t>
            </w:r>
            <w:r w:rsidR="007F3897">
              <w:rPr>
                <w:noProof/>
                <w:webHidden/>
              </w:rPr>
              <w:tab/>
            </w:r>
            <w:r w:rsidR="007F3897">
              <w:rPr>
                <w:noProof/>
                <w:webHidden/>
              </w:rPr>
              <w:fldChar w:fldCharType="begin"/>
            </w:r>
            <w:r w:rsidR="007F3897">
              <w:rPr>
                <w:noProof/>
                <w:webHidden/>
              </w:rPr>
              <w:instrText xml:space="preserve"> PAGEREF _Toc372556868 \h </w:instrText>
            </w:r>
            <w:r w:rsidR="007F3897">
              <w:rPr>
                <w:noProof/>
                <w:webHidden/>
              </w:rPr>
            </w:r>
            <w:r w:rsidR="007F3897">
              <w:rPr>
                <w:noProof/>
                <w:webHidden/>
              </w:rPr>
              <w:fldChar w:fldCharType="separate"/>
            </w:r>
            <w:r w:rsidR="0095484A">
              <w:rPr>
                <w:noProof/>
                <w:webHidden/>
              </w:rPr>
              <w:t>361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69" w:history="1">
            <w:r w:rsidR="007F3897" w:rsidRPr="00F22E5F">
              <w:rPr>
                <w:rStyle w:val="Hyperlink"/>
                <w:rFonts w:cs="Times New Roman"/>
                <w:noProof/>
              </w:rPr>
              <w:t>R305A080692</w:t>
            </w:r>
            <w:r w:rsidR="007F3897">
              <w:rPr>
                <w:noProof/>
                <w:webHidden/>
              </w:rPr>
              <w:tab/>
            </w:r>
            <w:r w:rsidR="007F3897">
              <w:rPr>
                <w:noProof/>
                <w:webHidden/>
              </w:rPr>
              <w:fldChar w:fldCharType="begin"/>
            </w:r>
            <w:r w:rsidR="007F3897">
              <w:rPr>
                <w:noProof/>
                <w:webHidden/>
              </w:rPr>
              <w:instrText xml:space="preserve"> PAGEREF _Toc372556869 \h </w:instrText>
            </w:r>
            <w:r w:rsidR="007F3897">
              <w:rPr>
                <w:noProof/>
                <w:webHidden/>
              </w:rPr>
            </w:r>
            <w:r w:rsidR="007F3897">
              <w:rPr>
                <w:noProof/>
                <w:webHidden/>
              </w:rPr>
              <w:fldChar w:fldCharType="separate"/>
            </w:r>
            <w:r w:rsidR="0095484A">
              <w:rPr>
                <w:noProof/>
                <w:webHidden/>
              </w:rPr>
              <w:t>361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70"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_Toc372556870 \h </w:instrText>
            </w:r>
            <w:r w:rsidR="007F3897">
              <w:rPr>
                <w:noProof/>
                <w:webHidden/>
              </w:rPr>
            </w:r>
            <w:r w:rsidR="007F3897">
              <w:rPr>
                <w:noProof/>
                <w:webHidden/>
              </w:rPr>
              <w:fldChar w:fldCharType="separate"/>
            </w:r>
            <w:r w:rsidR="0095484A">
              <w:rPr>
                <w:noProof/>
                <w:webHidden/>
              </w:rPr>
              <w:t>362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71" w:history="1">
            <w:r w:rsidR="007F3897" w:rsidRPr="00F22E5F">
              <w:rPr>
                <w:rStyle w:val="Hyperlink"/>
                <w:rFonts w:cs="Times New Roman"/>
                <w:noProof/>
              </w:rPr>
              <w:t>R305A090145</w:t>
            </w:r>
            <w:r w:rsidR="007F3897">
              <w:rPr>
                <w:noProof/>
                <w:webHidden/>
              </w:rPr>
              <w:tab/>
            </w:r>
            <w:r w:rsidR="007F3897">
              <w:rPr>
                <w:noProof/>
                <w:webHidden/>
              </w:rPr>
              <w:fldChar w:fldCharType="begin"/>
            </w:r>
            <w:r w:rsidR="007F3897">
              <w:rPr>
                <w:noProof/>
                <w:webHidden/>
              </w:rPr>
              <w:instrText xml:space="preserve"> PAGEREF _Toc372556871 \h </w:instrText>
            </w:r>
            <w:r w:rsidR="007F3897">
              <w:rPr>
                <w:noProof/>
                <w:webHidden/>
              </w:rPr>
            </w:r>
            <w:r w:rsidR="007F3897">
              <w:rPr>
                <w:noProof/>
                <w:webHidden/>
              </w:rPr>
              <w:fldChar w:fldCharType="separate"/>
            </w:r>
            <w:r w:rsidR="0095484A">
              <w:rPr>
                <w:noProof/>
                <w:webHidden/>
              </w:rPr>
              <w:t>362</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72"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_Toc372556872 \h </w:instrText>
            </w:r>
            <w:r w:rsidR="007F3897">
              <w:rPr>
                <w:noProof/>
                <w:webHidden/>
              </w:rPr>
            </w:r>
            <w:r w:rsidR="007F3897">
              <w:rPr>
                <w:noProof/>
                <w:webHidden/>
              </w:rPr>
              <w:fldChar w:fldCharType="separate"/>
            </w:r>
            <w:r w:rsidR="0095484A">
              <w:rPr>
                <w:noProof/>
                <w:webHidden/>
              </w:rPr>
              <w:t>362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73" w:history="1">
            <w:r w:rsidR="007F3897" w:rsidRPr="00F22E5F">
              <w:rPr>
                <w:rStyle w:val="Hyperlink"/>
                <w:noProof/>
              </w:rPr>
              <w:t>R305A100047</w:t>
            </w:r>
            <w:r w:rsidR="007F3897">
              <w:rPr>
                <w:noProof/>
                <w:webHidden/>
              </w:rPr>
              <w:tab/>
            </w:r>
            <w:r w:rsidR="007F3897">
              <w:rPr>
                <w:noProof/>
                <w:webHidden/>
              </w:rPr>
              <w:fldChar w:fldCharType="begin"/>
            </w:r>
            <w:r w:rsidR="007F3897">
              <w:rPr>
                <w:noProof/>
                <w:webHidden/>
              </w:rPr>
              <w:instrText xml:space="preserve"> PAGEREF _Toc372556873 \h </w:instrText>
            </w:r>
            <w:r w:rsidR="007F3897">
              <w:rPr>
                <w:noProof/>
                <w:webHidden/>
              </w:rPr>
            </w:r>
            <w:r w:rsidR="007F3897">
              <w:rPr>
                <w:noProof/>
                <w:webHidden/>
              </w:rPr>
              <w:fldChar w:fldCharType="separate"/>
            </w:r>
            <w:r w:rsidR="0095484A">
              <w:rPr>
                <w:noProof/>
                <w:webHidden/>
              </w:rPr>
              <w:t>362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74" w:history="1">
            <w:r w:rsidR="007F3897" w:rsidRPr="00F22E5F">
              <w:rPr>
                <w:rStyle w:val="Hyperlink"/>
                <w:rFonts w:cs="Times New Roman"/>
                <w:noProof/>
              </w:rPr>
              <w:t>R305A100091</w:t>
            </w:r>
            <w:r w:rsidR="007F3897">
              <w:rPr>
                <w:noProof/>
                <w:webHidden/>
              </w:rPr>
              <w:tab/>
            </w:r>
            <w:r w:rsidR="007F3897">
              <w:rPr>
                <w:noProof/>
                <w:webHidden/>
              </w:rPr>
              <w:fldChar w:fldCharType="begin"/>
            </w:r>
            <w:r w:rsidR="007F3897">
              <w:rPr>
                <w:noProof/>
                <w:webHidden/>
              </w:rPr>
              <w:instrText xml:space="preserve"> PAGEREF _Toc372556874 \h </w:instrText>
            </w:r>
            <w:r w:rsidR="007F3897">
              <w:rPr>
                <w:noProof/>
                <w:webHidden/>
              </w:rPr>
            </w:r>
            <w:r w:rsidR="007F3897">
              <w:rPr>
                <w:noProof/>
                <w:webHidden/>
              </w:rPr>
              <w:fldChar w:fldCharType="separate"/>
            </w:r>
            <w:r w:rsidR="0095484A">
              <w:rPr>
                <w:noProof/>
                <w:webHidden/>
              </w:rPr>
              <w:t>363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75" w:history="1">
            <w:r w:rsidR="007F3897" w:rsidRPr="00F22E5F">
              <w:rPr>
                <w:rStyle w:val="Hyperlink"/>
                <w:rFonts w:cs="Times New Roman"/>
                <w:noProof/>
              </w:rPr>
              <w:t>R305A100176</w:t>
            </w:r>
            <w:r w:rsidR="007F3897">
              <w:rPr>
                <w:noProof/>
                <w:webHidden/>
              </w:rPr>
              <w:tab/>
            </w:r>
            <w:r w:rsidR="007F3897">
              <w:rPr>
                <w:noProof/>
                <w:webHidden/>
              </w:rPr>
              <w:fldChar w:fldCharType="begin"/>
            </w:r>
            <w:r w:rsidR="007F3897">
              <w:rPr>
                <w:noProof/>
                <w:webHidden/>
              </w:rPr>
              <w:instrText xml:space="preserve"> PAGEREF _Toc372556875 \h </w:instrText>
            </w:r>
            <w:r w:rsidR="007F3897">
              <w:rPr>
                <w:noProof/>
                <w:webHidden/>
              </w:rPr>
            </w:r>
            <w:r w:rsidR="007F3897">
              <w:rPr>
                <w:noProof/>
                <w:webHidden/>
              </w:rPr>
              <w:fldChar w:fldCharType="separate"/>
            </w:r>
            <w:r w:rsidR="0095484A">
              <w:rPr>
                <w:noProof/>
                <w:webHidden/>
              </w:rPr>
              <w:t>363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76" w:history="1">
            <w:r w:rsidR="007F3897" w:rsidRPr="00F22E5F">
              <w:rPr>
                <w:rStyle w:val="Hyperlink"/>
                <w:rFonts w:cs="Times New Roman"/>
                <w:noProof/>
              </w:rPr>
              <w:t>R305A100178</w:t>
            </w:r>
            <w:r w:rsidR="007F3897">
              <w:rPr>
                <w:noProof/>
                <w:webHidden/>
              </w:rPr>
              <w:tab/>
            </w:r>
            <w:r w:rsidR="007F3897">
              <w:rPr>
                <w:noProof/>
                <w:webHidden/>
              </w:rPr>
              <w:fldChar w:fldCharType="begin"/>
            </w:r>
            <w:r w:rsidR="007F3897">
              <w:rPr>
                <w:noProof/>
                <w:webHidden/>
              </w:rPr>
              <w:instrText xml:space="preserve"> PAGEREF _Toc372556876 \h </w:instrText>
            </w:r>
            <w:r w:rsidR="007F3897">
              <w:rPr>
                <w:noProof/>
                <w:webHidden/>
              </w:rPr>
            </w:r>
            <w:r w:rsidR="007F3897">
              <w:rPr>
                <w:noProof/>
                <w:webHidden/>
              </w:rPr>
              <w:fldChar w:fldCharType="separate"/>
            </w:r>
            <w:r w:rsidR="0095484A">
              <w:rPr>
                <w:noProof/>
                <w:webHidden/>
              </w:rPr>
              <w:t>363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77" w:history="1">
            <w:r w:rsidR="007F3897" w:rsidRPr="00F22E5F">
              <w:rPr>
                <w:rStyle w:val="Hyperlink"/>
                <w:rFonts w:cs="Times New Roman"/>
                <w:noProof/>
              </w:rPr>
              <w:t>R305A100445</w:t>
            </w:r>
            <w:r w:rsidR="007F3897">
              <w:rPr>
                <w:noProof/>
                <w:webHidden/>
              </w:rPr>
              <w:tab/>
            </w:r>
            <w:r w:rsidR="007F3897">
              <w:rPr>
                <w:noProof/>
                <w:webHidden/>
              </w:rPr>
              <w:fldChar w:fldCharType="begin"/>
            </w:r>
            <w:r w:rsidR="007F3897">
              <w:rPr>
                <w:noProof/>
                <w:webHidden/>
              </w:rPr>
              <w:instrText xml:space="preserve"> PAGEREF _Toc372556877 \h </w:instrText>
            </w:r>
            <w:r w:rsidR="007F3897">
              <w:rPr>
                <w:noProof/>
                <w:webHidden/>
              </w:rPr>
            </w:r>
            <w:r w:rsidR="007F3897">
              <w:rPr>
                <w:noProof/>
                <w:webHidden/>
              </w:rPr>
              <w:fldChar w:fldCharType="separate"/>
            </w:r>
            <w:r w:rsidR="0095484A">
              <w:rPr>
                <w:noProof/>
                <w:webHidden/>
              </w:rPr>
              <w:t>363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78" w:history="1">
            <w:r w:rsidR="007F3897" w:rsidRPr="00F22E5F">
              <w:rPr>
                <w:rStyle w:val="Hyperlink"/>
                <w:rFonts w:cs="Times New Roman"/>
                <w:noProof/>
              </w:rPr>
              <w:t>R305A100454</w:t>
            </w:r>
            <w:r w:rsidR="007F3897">
              <w:rPr>
                <w:noProof/>
                <w:webHidden/>
              </w:rPr>
              <w:tab/>
            </w:r>
            <w:r w:rsidR="007F3897">
              <w:rPr>
                <w:noProof/>
                <w:webHidden/>
              </w:rPr>
              <w:fldChar w:fldCharType="begin"/>
            </w:r>
            <w:r w:rsidR="007F3897">
              <w:rPr>
                <w:noProof/>
                <w:webHidden/>
              </w:rPr>
              <w:instrText xml:space="preserve"> PAGEREF _Toc372556878 \h </w:instrText>
            </w:r>
            <w:r w:rsidR="007F3897">
              <w:rPr>
                <w:noProof/>
                <w:webHidden/>
              </w:rPr>
            </w:r>
            <w:r w:rsidR="007F3897">
              <w:rPr>
                <w:noProof/>
                <w:webHidden/>
              </w:rPr>
              <w:fldChar w:fldCharType="separate"/>
            </w:r>
            <w:r w:rsidR="0095484A">
              <w:rPr>
                <w:noProof/>
                <w:webHidden/>
              </w:rPr>
              <w:t>364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79" w:history="1">
            <w:r w:rsidR="007F3897" w:rsidRPr="00F22E5F">
              <w:rPr>
                <w:rStyle w:val="Hyperlink"/>
                <w:rFonts w:cs="Times New Roman"/>
                <w:noProof/>
              </w:rPr>
              <w:t>R305A100623</w:t>
            </w:r>
            <w:r w:rsidR="007F3897">
              <w:rPr>
                <w:noProof/>
                <w:webHidden/>
              </w:rPr>
              <w:tab/>
            </w:r>
            <w:r w:rsidR="007F3897">
              <w:rPr>
                <w:noProof/>
                <w:webHidden/>
              </w:rPr>
              <w:fldChar w:fldCharType="begin"/>
            </w:r>
            <w:r w:rsidR="007F3897">
              <w:rPr>
                <w:noProof/>
                <w:webHidden/>
              </w:rPr>
              <w:instrText xml:space="preserve"> PAGEREF _Toc372556879 \h </w:instrText>
            </w:r>
            <w:r w:rsidR="007F3897">
              <w:rPr>
                <w:noProof/>
                <w:webHidden/>
              </w:rPr>
            </w:r>
            <w:r w:rsidR="007F3897">
              <w:rPr>
                <w:noProof/>
                <w:webHidden/>
              </w:rPr>
              <w:fldChar w:fldCharType="separate"/>
            </w:r>
            <w:r w:rsidR="0095484A">
              <w:rPr>
                <w:noProof/>
                <w:webHidden/>
              </w:rPr>
              <w:t>364</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80"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_Toc372556880 \h </w:instrText>
            </w:r>
            <w:r w:rsidR="007F3897">
              <w:rPr>
                <w:noProof/>
                <w:webHidden/>
              </w:rPr>
            </w:r>
            <w:r w:rsidR="007F3897">
              <w:rPr>
                <w:noProof/>
                <w:webHidden/>
              </w:rPr>
              <w:fldChar w:fldCharType="separate"/>
            </w:r>
            <w:r w:rsidR="0095484A">
              <w:rPr>
                <w:noProof/>
                <w:webHidden/>
              </w:rPr>
              <w:t>364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81" w:history="1">
            <w:r w:rsidR="007F3897" w:rsidRPr="00F22E5F">
              <w:rPr>
                <w:rStyle w:val="Hyperlink"/>
                <w:rFonts w:cs="Times New Roman"/>
                <w:noProof/>
              </w:rPr>
              <w:t>R305A110285</w:t>
            </w:r>
            <w:r w:rsidR="007F3897">
              <w:rPr>
                <w:noProof/>
                <w:webHidden/>
              </w:rPr>
              <w:tab/>
            </w:r>
            <w:r w:rsidR="007F3897">
              <w:rPr>
                <w:noProof/>
                <w:webHidden/>
              </w:rPr>
              <w:fldChar w:fldCharType="begin"/>
            </w:r>
            <w:r w:rsidR="007F3897">
              <w:rPr>
                <w:noProof/>
                <w:webHidden/>
              </w:rPr>
              <w:instrText xml:space="preserve"> PAGEREF _Toc372556881 \h </w:instrText>
            </w:r>
            <w:r w:rsidR="007F3897">
              <w:rPr>
                <w:noProof/>
                <w:webHidden/>
              </w:rPr>
            </w:r>
            <w:r w:rsidR="007F3897">
              <w:rPr>
                <w:noProof/>
                <w:webHidden/>
              </w:rPr>
              <w:fldChar w:fldCharType="separate"/>
            </w:r>
            <w:r w:rsidR="0095484A">
              <w:rPr>
                <w:noProof/>
                <w:webHidden/>
              </w:rPr>
              <w:t>364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82" w:history="1">
            <w:r w:rsidR="007F3897" w:rsidRPr="00F22E5F">
              <w:rPr>
                <w:rStyle w:val="Hyperlink"/>
                <w:rFonts w:cs="Times New Roman"/>
                <w:noProof/>
              </w:rPr>
              <w:t>R305A110392</w:t>
            </w:r>
            <w:r w:rsidR="007F3897">
              <w:rPr>
                <w:noProof/>
                <w:webHidden/>
              </w:rPr>
              <w:tab/>
            </w:r>
            <w:r w:rsidR="007F3897">
              <w:rPr>
                <w:noProof/>
                <w:webHidden/>
              </w:rPr>
              <w:fldChar w:fldCharType="begin"/>
            </w:r>
            <w:r w:rsidR="007F3897">
              <w:rPr>
                <w:noProof/>
                <w:webHidden/>
              </w:rPr>
              <w:instrText xml:space="preserve"> PAGEREF _Toc372556882 \h </w:instrText>
            </w:r>
            <w:r w:rsidR="007F3897">
              <w:rPr>
                <w:noProof/>
                <w:webHidden/>
              </w:rPr>
            </w:r>
            <w:r w:rsidR="007F3897">
              <w:rPr>
                <w:noProof/>
                <w:webHidden/>
              </w:rPr>
              <w:fldChar w:fldCharType="separate"/>
            </w:r>
            <w:r w:rsidR="0095484A">
              <w:rPr>
                <w:noProof/>
                <w:webHidden/>
              </w:rPr>
              <w:t>365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83" w:history="1">
            <w:r w:rsidR="007F3897" w:rsidRPr="00F22E5F">
              <w:rPr>
                <w:rStyle w:val="Hyperlink"/>
                <w:rFonts w:cs="Times New Roman"/>
                <w:noProof/>
              </w:rPr>
              <w:t>R305A110451</w:t>
            </w:r>
            <w:r w:rsidR="007F3897">
              <w:rPr>
                <w:noProof/>
                <w:webHidden/>
              </w:rPr>
              <w:tab/>
            </w:r>
            <w:r w:rsidR="007F3897">
              <w:rPr>
                <w:noProof/>
                <w:webHidden/>
              </w:rPr>
              <w:fldChar w:fldCharType="begin"/>
            </w:r>
            <w:r w:rsidR="007F3897">
              <w:rPr>
                <w:noProof/>
                <w:webHidden/>
              </w:rPr>
              <w:instrText xml:space="preserve"> PAGEREF _Toc372556883 \h </w:instrText>
            </w:r>
            <w:r w:rsidR="007F3897">
              <w:rPr>
                <w:noProof/>
                <w:webHidden/>
              </w:rPr>
            </w:r>
            <w:r w:rsidR="007F3897">
              <w:rPr>
                <w:noProof/>
                <w:webHidden/>
              </w:rPr>
              <w:fldChar w:fldCharType="separate"/>
            </w:r>
            <w:r w:rsidR="0095484A">
              <w:rPr>
                <w:noProof/>
                <w:webHidden/>
              </w:rPr>
              <w:t>365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84" w:history="1">
            <w:r w:rsidR="007F3897" w:rsidRPr="00F22E5F">
              <w:rPr>
                <w:rStyle w:val="Hyperlink"/>
                <w:rFonts w:cs="Times New Roman"/>
                <w:noProof/>
              </w:rPr>
              <w:t>R305A110491</w:t>
            </w:r>
            <w:r w:rsidR="007F3897">
              <w:rPr>
                <w:noProof/>
                <w:webHidden/>
              </w:rPr>
              <w:tab/>
            </w:r>
            <w:r w:rsidR="007F3897">
              <w:rPr>
                <w:noProof/>
                <w:webHidden/>
              </w:rPr>
              <w:fldChar w:fldCharType="begin"/>
            </w:r>
            <w:r w:rsidR="007F3897">
              <w:rPr>
                <w:noProof/>
                <w:webHidden/>
              </w:rPr>
              <w:instrText xml:space="preserve"> PAGEREF _Toc372556884 \h </w:instrText>
            </w:r>
            <w:r w:rsidR="007F3897">
              <w:rPr>
                <w:noProof/>
                <w:webHidden/>
              </w:rPr>
            </w:r>
            <w:r w:rsidR="007F3897">
              <w:rPr>
                <w:noProof/>
                <w:webHidden/>
              </w:rPr>
              <w:fldChar w:fldCharType="separate"/>
            </w:r>
            <w:r w:rsidR="0095484A">
              <w:rPr>
                <w:noProof/>
                <w:webHidden/>
              </w:rPr>
              <w:t>365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85" w:history="1">
            <w:r w:rsidR="007F3897" w:rsidRPr="00F22E5F">
              <w:rPr>
                <w:rStyle w:val="Hyperlink"/>
                <w:rFonts w:cs="Times New Roman"/>
                <w:noProof/>
              </w:rPr>
              <w:t>R305A110515</w:t>
            </w:r>
            <w:r w:rsidR="007F3897">
              <w:rPr>
                <w:noProof/>
                <w:webHidden/>
              </w:rPr>
              <w:tab/>
            </w:r>
            <w:r w:rsidR="007F3897">
              <w:rPr>
                <w:noProof/>
                <w:webHidden/>
              </w:rPr>
              <w:fldChar w:fldCharType="begin"/>
            </w:r>
            <w:r w:rsidR="007F3897">
              <w:rPr>
                <w:noProof/>
                <w:webHidden/>
              </w:rPr>
              <w:instrText xml:space="preserve"> PAGEREF _Toc372556885 \h </w:instrText>
            </w:r>
            <w:r w:rsidR="007F3897">
              <w:rPr>
                <w:noProof/>
                <w:webHidden/>
              </w:rPr>
            </w:r>
            <w:r w:rsidR="007F3897">
              <w:rPr>
                <w:noProof/>
                <w:webHidden/>
              </w:rPr>
              <w:fldChar w:fldCharType="separate"/>
            </w:r>
            <w:r w:rsidR="0095484A">
              <w:rPr>
                <w:noProof/>
                <w:webHidden/>
              </w:rPr>
              <w:t>365</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886" w:history="1">
            <w:r w:rsidR="007F3897" w:rsidRPr="00F22E5F">
              <w:rPr>
                <w:rStyle w:val="Hyperlink"/>
                <w:rFonts w:cs="Times New Roman"/>
                <w:noProof/>
              </w:rPr>
              <w:t>Teacher Quality: Reading and Writing</w:t>
            </w:r>
            <w:r w:rsidR="007F3897">
              <w:rPr>
                <w:noProof/>
                <w:webHidden/>
              </w:rPr>
              <w:tab/>
            </w:r>
            <w:r w:rsidR="007F3897">
              <w:rPr>
                <w:noProof/>
                <w:webHidden/>
              </w:rPr>
              <w:fldChar w:fldCharType="begin"/>
            </w:r>
            <w:r w:rsidR="007F3897">
              <w:rPr>
                <w:noProof/>
                <w:webHidden/>
              </w:rPr>
              <w:instrText xml:space="preserve"> PAGEREF _Toc372556886 \h </w:instrText>
            </w:r>
            <w:r w:rsidR="007F3897">
              <w:rPr>
                <w:noProof/>
                <w:webHidden/>
              </w:rPr>
            </w:r>
            <w:r w:rsidR="007F3897">
              <w:rPr>
                <w:noProof/>
                <w:webHidden/>
              </w:rPr>
              <w:fldChar w:fldCharType="separate"/>
            </w:r>
            <w:r w:rsidR="0095484A">
              <w:rPr>
                <w:noProof/>
                <w:webHidden/>
              </w:rPr>
              <w:t>366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87" w:history="1">
            <w:r w:rsidR="007F3897" w:rsidRPr="00F22E5F">
              <w:rPr>
                <w:rStyle w:val="Hyperlink"/>
                <w:rFonts w:cs="Times New Roman"/>
                <w:noProof/>
              </w:rPr>
              <w:t>2003</w:t>
            </w:r>
            <w:r w:rsidR="007F3897">
              <w:rPr>
                <w:noProof/>
                <w:webHidden/>
              </w:rPr>
              <w:tab/>
            </w:r>
            <w:r w:rsidR="007F3897">
              <w:rPr>
                <w:noProof/>
                <w:webHidden/>
              </w:rPr>
              <w:fldChar w:fldCharType="begin"/>
            </w:r>
            <w:r w:rsidR="007F3897">
              <w:rPr>
                <w:noProof/>
                <w:webHidden/>
              </w:rPr>
              <w:instrText xml:space="preserve"> PAGEREF _Toc372556887 \h </w:instrText>
            </w:r>
            <w:r w:rsidR="007F3897">
              <w:rPr>
                <w:noProof/>
                <w:webHidden/>
              </w:rPr>
            </w:r>
            <w:r w:rsidR="007F3897">
              <w:rPr>
                <w:noProof/>
                <w:webHidden/>
              </w:rPr>
              <w:fldChar w:fldCharType="separate"/>
            </w:r>
            <w:r w:rsidR="0095484A">
              <w:rPr>
                <w:noProof/>
                <w:webHidden/>
              </w:rPr>
              <w:t>366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88" w:history="1">
            <w:r w:rsidR="007F3897" w:rsidRPr="00F22E5F">
              <w:rPr>
                <w:rStyle w:val="Hyperlink"/>
                <w:rFonts w:cs="Times New Roman"/>
                <w:noProof/>
              </w:rPr>
              <w:t>R305M030052</w:t>
            </w:r>
            <w:r w:rsidR="007F3897">
              <w:rPr>
                <w:noProof/>
                <w:webHidden/>
              </w:rPr>
              <w:tab/>
            </w:r>
            <w:r w:rsidR="007F3897">
              <w:rPr>
                <w:noProof/>
                <w:webHidden/>
              </w:rPr>
              <w:fldChar w:fldCharType="begin"/>
            </w:r>
            <w:r w:rsidR="007F3897">
              <w:rPr>
                <w:noProof/>
                <w:webHidden/>
              </w:rPr>
              <w:instrText xml:space="preserve"> PAGEREF _Toc372556888 \h </w:instrText>
            </w:r>
            <w:r w:rsidR="007F3897">
              <w:rPr>
                <w:noProof/>
                <w:webHidden/>
              </w:rPr>
            </w:r>
            <w:r w:rsidR="007F3897">
              <w:rPr>
                <w:noProof/>
                <w:webHidden/>
              </w:rPr>
              <w:fldChar w:fldCharType="separate"/>
            </w:r>
            <w:r w:rsidR="0095484A">
              <w:rPr>
                <w:noProof/>
                <w:webHidden/>
              </w:rPr>
              <w:t>366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89" w:history="1">
            <w:r w:rsidR="007F3897" w:rsidRPr="00F22E5F">
              <w:rPr>
                <w:rStyle w:val="Hyperlink"/>
                <w:rFonts w:cs="Times New Roman"/>
                <w:noProof/>
              </w:rPr>
              <w:t>R305M030090</w:t>
            </w:r>
            <w:r w:rsidR="007F3897">
              <w:rPr>
                <w:noProof/>
                <w:webHidden/>
              </w:rPr>
              <w:tab/>
            </w:r>
            <w:r w:rsidR="007F3897">
              <w:rPr>
                <w:noProof/>
                <w:webHidden/>
              </w:rPr>
              <w:fldChar w:fldCharType="begin"/>
            </w:r>
            <w:r w:rsidR="007F3897">
              <w:rPr>
                <w:noProof/>
                <w:webHidden/>
              </w:rPr>
              <w:instrText xml:space="preserve"> PAGEREF _Toc372556889 \h </w:instrText>
            </w:r>
            <w:r w:rsidR="007F3897">
              <w:rPr>
                <w:noProof/>
                <w:webHidden/>
              </w:rPr>
            </w:r>
            <w:r w:rsidR="007F3897">
              <w:rPr>
                <w:noProof/>
                <w:webHidden/>
              </w:rPr>
              <w:fldChar w:fldCharType="separate"/>
            </w:r>
            <w:r w:rsidR="0095484A">
              <w:rPr>
                <w:noProof/>
                <w:webHidden/>
              </w:rPr>
              <w:t>366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90" w:history="1">
            <w:r w:rsidR="007F3897" w:rsidRPr="00F22E5F">
              <w:rPr>
                <w:rStyle w:val="Hyperlink"/>
                <w:rFonts w:cs="Times New Roman"/>
                <w:noProof/>
              </w:rPr>
              <w:t>R305M030099</w:t>
            </w:r>
            <w:r w:rsidR="007F3897">
              <w:rPr>
                <w:noProof/>
                <w:webHidden/>
              </w:rPr>
              <w:tab/>
            </w:r>
            <w:r w:rsidR="007F3897">
              <w:rPr>
                <w:noProof/>
                <w:webHidden/>
              </w:rPr>
              <w:fldChar w:fldCharType="begin"/>
            </w:r>
            <w:r w:rsidR="007F3897">
              <w:rPr>
                <w:noProof/>
                <w:webHidden/>
              </w:rPr>
              <w:instrText xml:space="preserve"> PAGEREF _Toc372556890 \h </w:instrText>
            </w:r>
            <w:r w:rsidR="007F3897">
              <w:rPr>
                <w:noProof/>
                <w:webHidden/>
              </w:rPr>
            </w:r>
            <w:r w:rsidR="007F3897">
              <w:rPr>
                <w:noProof/>
                <w:webHidden/>
              </w:rPr>
              <w:fldChar w:fldCharType="separate"/>
            </w:r>
            <w:r w:rsidR="0095484A">
              <w:rPr>
                <w:noProof/>
                <w:webHidden/>
              </w:rPr>
              <w:t>367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91" w:history="1">
            <w:r w:rsidR="007F3897" w:rsidRPr="00F22E5F">
              <w:rPr>
                <w:rStyle w:val="Hyperlink"/>
                <w:rFonts w:cs="Times New Roman"/>
                <w:noProof/>
              </w:rPr>
              <w:t>2004</w:t>
            </w:r>
            <w:r w:rsidR="007F3897">
              <w:rPr>
                <w:noProof/>
                <w:webHidden/>
              </w:rPr>
              <w:tab/>
            </w:r>
            <w:r w:rsidR="007F3897">
              <w:rPr>
                <w:noProof/>
                <w:webHidden/>
              </w:rPr>
              <w:fldChar w:fldCharType="begin"/>
            </w:r>
            <w:r w:rsidR="007F3897">
              <w:rPr>
                <w:noProof/>
                <w:webHidden/>
              </w:rPr>
              <w:instrText xml:space="preserve"> PAGEREF _Toc372556891 \h </w:instrText>
            </w:r>
            <w:r w:rsidR="007F3897">
              <w:rPr>
                <w:noProof/>
                <w:webHidden/>
              </w:rPr>
            </w:r>
            <w:r w:rsidR="007F3897">
              <w:rPr>
                <w:noProof/>
                <w:webHidden/>
              </w:rPr>
              <w:fldChar w:fldCharType="separate"/>
            </w:r>
            <w:r w:rsidR="0095484A">
              <w:rPr>
                <w:noProof/>
                <w:webHidden/>
              </w:rPr>
              <w:t>367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92" w:history="1">
            <w:r w:rsidR="007F3897" w:rsidRPr="00F22E5F">
              <w:rPr>
                <w:rStyle w:val="Hyperlink"/>
                <w:rFonts w:cs="Times New Roman"/>
                <w:noProof/>
              </w:rPr>
              <w:t>R305M040032</w:t>
            </w:r>
            <w:r w:rsidR="007F3897">
              <w:rPr>
                <w:noProof/>
                <w:webHidden/>
              </w:rPr>
              <w:tab/>
            </w:r>
            <w:r w:rsidR="007F3897">
              <w:rPr>
                <w:noProof/>
                <w:webHidden/>
              </w:rPr>
              <w:fldChar w:fldCharType="begin"/>
            </w:r>
            <w:r w:rsidR="007F3897">
              <w:rPr>
                <w:noProof/>
                <w:webHidden/>
              </w:rPr>
              <w:instrText xml:space="preserve"> PAGEREF _Toc372556892 \h </w:instrText>
            </w:r>
            <w:r w:rsidR="007F3897">
              <w:rPr>
                <w:noProof/>
                <w:webHidden/>
              </w:rPr>
            </w:r>
            <w:r w:rsidR="007F3897">
              <w:rPr>
                <w:noProof/>
                <w:webHidden/>
              </w:rPr>
              <w:fldChar w:fldCharType="separate"/>
            </w:r>
            <w:r w:rsidR="0095484A">
              <w:rPr>
                <w:noProof/>
                <w:webHidden/>
              </w:rPr>
              <w:t>367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93" w:history="1">
            <w:r w:rsidR="007F3897" w:rsidRPr="00F22E5F">
              <w:rPr>
                <w:rStyle w:val="Hyperlink"/>
                <w:rFonts w:cs="Times New Roman"/>
                <w:noProof/>
              </w:rPr>
              <w:t>R305M040086</w:t>
            </w:r>
            <w:r w:rsidR="007F3897">
              <w:rPr>
                <w:noProof/>
                <w:webHidden/>
              </w:rPr>
              <w:tab/>
            </w:r>
            <w:r w:rsidR="007F3897">
              <w:rPr>
                <w:noProof/>
                <w:webHidden/>
              </w:rPr>
              <w:fldChar w:fldCharType="begin"/>
            </w:r>
            <w:r w:rsidR="007F3897">
              <w:rPr>
                <w:noProof/>
                <w:webHidden/>
              </w:rPr>
              <w:instrText xml:space="preserve"> PAGEREF _Toc372556893 \h </w:instrText>
            </w:r>
            <w:r w:rsidR="007F3897">
              <w:rPr>
                <w:noProof/>
                <w:webHidden/>
              </w:rPr>
            </w:r>
            <w:r w:rsidR="007F3897">
              <w:rPr>
                <w:noProof/>
                <w:webHidden/>
              </w:rPr>
              <w:fldChar w:fldCharType="separate"/>
            </w:r>
            <w:r w:rsidR="0095484A">
              <w:rPr>
                <w:noProof/>
                <w:webHidden/>
              </w:rPr>
              <w:t>367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94" w:history="1">
            <w:r w:rsidR="007F3897" w:rsidRPr="00F22E5F">
              <w:rPr>
                <w:rStyle w:val="Hyperlink"/>
                <w:rFonts w:cs="Times New Roman"/>
                <w:noProof/>
              </w:rPr>
              <w:t>R305M040121</w:t>
            </w:r>
            <w:r w:rsidR="007F3897">
              <w:rPr>
                <w:noProof/>
                <w:webHidden/>
              </w:rPr>
              <w:tab/>
            </w:r>
            <w:r w:rsidR="007F3897">
              <w:rPr>
                <w:noProof/>
                <w:webHidden/>
              </w:rPr>
              <w:fldChar w:fldCharType="begin"/>
            </w:r>
            <w:r w:rsidR="007F3897">
              <w:rPr>
                <w:noProof/>
                <w:webHidden/>
              </w:rPr>
              <w:instrText xml:space="preserve"> PAGEREF _Toc372556894 \h </w:instrText>
            </w:r>
            <w:r w:rsidR="007F3897">
              <w:rPr>
                <w:noProof/>
                <w:webHidden/>
              </w:rPr>
            </w:r>
            <w:r w:rsidR="007F3897">
              <w:rPr>
                <w:noProof/>
                <w:webHidden/>
              </w:rPr>
              <w:fldChar w:fldCharType="separate"/>
            </w:r>
            <w:r w:rsidR="0095484A">
              <w:rPr>
                <w:noProof/>
                <w:webHidden/>
              </w:rPr>
              <w:t>368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95" w:history="1">
            <w:r w:rsidR="007F3897" w:rsidRPr="00F22E5F">
              <w:rPr>
                <w:rStyle w:val="Hyperlink"/>
                <w:rFonts w:cs="Times New Roman"/>
                <w:noProof/>
              </w:rPr>
              <w:t>R305M040167</w:t>
            </w:r>
            <w:r w:rsidR="007F3897">
              <w:rPr>
                <w:noProof/>
                <w:webHidden/>
              </w:rPr>
              <w:tab/>
            </w:r>
            <w:r w:rsidR="007F3897">
              <w:rPr>
                <w:noProof/>
                <w:webHidden/>
              </w:rPr>
              <w:fldChar w:fldCharType="begin"/>
            </w:r>
            <w:r w:rsidR="007F3897">
              <w:rPr>
                <w:noProof/>
                <w:webHidden/>
              </w:rPr>
              <w:instrText xml:space="preserve"> PAGEREF _Toc372556895 \h </w:instrText>
            </w:r>
            <w:r w:rsidR="007F3897">
              <w:rPr>
                <w:noProof/>
                <w:webHidden/>
              </w:rPr>
            </w:r>
            <w:r w:rsidR="007F3897">
              <w:rPr>
                <w:noProof/>
                <w:webHidden/>
              </w:rPr>
              <w:fldChar w:fldCharType="separate"/>
            </w:r>
            <w:r w:rsidR="0095484A">
              <w:rPr>
                <w:noProof/>
                <w:webHidden/>
              </w:rPr>
              <w:t>368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96" w:history="1">
            <w:r w:rsidR="007F3897" w:rsidRPr="00F22E5F">
              <w:rPr>
                <w:rStyle w:val="Hyperlink"/>
                <w:rFonts w:cs="Times New Roman"/>
                <w:noProof/>
              </w:rPr>
              <w:t>R305M040186</w:t>
            </w:r>
            <w:r w:rsidR="007F3897">
              <w:rPr>
                <w:noProof/>
                <w:webHidden/>
              </w:rPr>
              <w:tab/>
            </w:r>
            <w:r w:rsidR="007F3897">
              <w:rPr>
                <w:noProof/>
                <w:webHidden/>
              </w:rPr>
              <w:fldChar w:fldCharType="begin"/>
            </w:r>
            <w:r w:rsidR="007F3897">
              <w:rPr>
                <w:noProof/>
                <w:webHidden/>
              </w:rPr>
              <w:instrText xml:space="preserve"> PAGEREF _Toc372556896 \h </w:instrText>
            </w:r>
            <w:r w:rsidR="007F3897">
              <w:rPr>
                <w:noProof/>
                <w:webHidden/>
              </w:rPr>
            </w:r>
            <w:r w:rsidR="007F3897">
              <w:rPr>
                <w:noProof/>
                <w:webHidden/>
              </w:rPr>
              <w:fldChar w:fldCharType="separate"/>
            </w:r>
            <w:r w:rsidR="0095484A">
              <w:rPr>
                <w:noProof/>
                <w:webHidden/>
              </w:rPr>
              <w:t>369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897" w:history="1">
            <w:r w:rsidR="007F3897" w:rsidRPr="00F22E5F">
              <w:rPr>
                <w:rStyle w:val="Hyperlink"/>
                <w:rFonts w:cs="Times New Roman"/>
                <w:noProof/>
              </w:rPr>
              <w:t>2005</w:t>
            </w:r>
            <w:r w:rsidR="007F3897">
              <w:rPr>
                <w:noProof/>
                <w:webHidden/>
              </w:rPr>
              <w:tab/>
            </w:r>
            <w:r w:rsidR="007F3897">
              <w:rPr>
                <w:noProof/>
                <w:webHidden/>
              </w:rPr>
              <w:fldChar w:fldCharType="begin"/>
            </w:r>
            <w:r w:rsidR="007F3897">
              <w:rPr>
                <w:noProof/>
                <w:webHidden/>
              </w:rPr>
              <w:instrText xml:space="preserve"> PAGEREF _Toc372556897 \h </w:instrText>
            </w:r>
            <w:r w:rsidR="007F3897">
              <w:rPr>
                <w:noProof/>
                <w:webHidden/>
              </w:rPr>
            </w:r>
            <w:r w:rsidR="007F3897">
              <w:rPr>
                <w:noProof/>
                <w:webHidden/>
              </w:rPr>
              <w:fldChar w:fldCharType="separate"/>
            </w:r>
            <w:r w:rsidR="0095484A">
              <w:rPr>
                <w:noProof/>
                <w:webHidden/>
              </w:rPr>
              <w:t>369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98" w:history="1">
            <w:r w:rsidR="007F3897" w:rsidRPr="00F22E5F">
              <w:rPr>
                <w:rStyle w:val="Hyperlink"/>
                <w:rFonts w:cs="Times New Roman"/>
                <w:noProof/>
              </w:rPr>
              <w:t>R305M050003</w:t>
            </w:r>
            <w:r w:rsidR="007F3897">
              <w:rPr>
                <w:noProof/>
                <w:webHidden/>
              </w:rPr>
              <w:tab/>
            </w:r>
            <w:r w:rsidR="007F3897">
              <w:rPr>
                <w:noProof/>
                <w:webHidden/>
              </w:rPr>
              <w:fldChar w:fldCharType="begin"/>
            </w:r>
            <w:r w:rsidR="007F3897">
              <w:rPr>
                <w:noProof/>
                <w:webHidden/>
              </w:rPr>
              <w:instrText xml:space="preserve"> PAGEREF _Toc372556898 \h </w:instrText>
            </w:r>
            <w:r w:rsidR="007F3897">
              <w:rPr>
                <w:noProof/>
                <w:webHidden/>
              </w:rPr>
            </w:r>
            <w:r w:rsidR="007F3897">
              <w:rPr>
                <w:noProof/>
                <w:webHidden/>
              </w:rPr>
              <w:fldChar w:fldCharType="separate"/>
            </w:r>
            <w:r w:rsidR="0095484A">
              <w:rPr>
                <w:noProof/>
                <w:webHidden/>
              </w:rPr>
              <w:t>369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899" w:history="1">
            <w:r w:rsidR="007F3897" w:rsidRPr="00F22E5F">
              <w:rPr>
                <w:rStyle w:val="Hyperlink"/>
                <w:rFonts w:cs="Times New Roman"/>
                <w:noProof/>
              </w:rPr>
              <w:t>R305M050021</w:t>
            </w:r>
            <w:r w:rsidR="007F3897">
              <w:rPr>
                <w:noProof/>
                <w:webHidden/>
              </w:rPr>
              <w:tab/>
            </w:r>
            <w:r w:rsidR="007F3897">
              <w:rPr>
                <w:noProof/>
                <w:webHidden/>
              </w:rPr>
              <w:fldChar w:fldCharType="begin"/>
            </w:r>
            <w:r w:rsidR="007F3897">
              <w:rPr>
                <w:noProof/>
                <w:webHidden/>
              </w:rPr>
              <w:instrText xml:space="preserve"> PAGEREF _Toc372556899 \h </w:instrText>
            </w:r>
            <w:r w:rsidR="007F3897">
              <w:rPr>
                <w:noProof/>
                <w:webHidden/>
              </w:rPr>
            </w:r>
            <w:r w:rsidR="007F3897">
              <w:rPr>
                <w:noProof/>
                <w:webHidden/>
              </w:rPr>
              <w:fldChar w:fldCharType="separate"/>
            </w:r>
            <w:r w:rsidR="0095484A">
              <w:rPr>
                <w:noProof/>
                <w:webHidden/>
              </w:rPr>
              <w:t>369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00" w:history="1">
            <w:r w:rsidR="007F3897" w:rsidRPr="00F22E5F">
              <w:rPr>
                <w:rStyle w:val="Hyperlink"/>
                <w:rFonts w:cs="Times New Roman"/>
                <w:noProof/>
              </w:rPr>
              <w:t>R305M050026</w:t>
            </w:r>
            <w:r w:rsidR="007F3897">
              <w:rPr>
                <w:noProof/>
                <w:webHidden/>
              </w:rPr>
              <w:tab/>
            </w:r>
            <w:r w:rsidR="007F3897">
              <w:rPr>
                <w:noProof/>
                <w:webHidden/>
              </w:rPr>
              <w:fldChar w:fldCharType="begin"/>
            </w:r>
            <w:r w:rsidR="007F3897">
              <w:rPr>
                <w:noProof/>
                <w:webHidden/>
              </w:rPr>
              <w:instrText xml:space="preserve"> PAGEREF _Toc372556900 \h </w:instrText>
            </w:r>
            <w:r w:rsidR="007F3897">
              <w:rPr>
                <w:noProof/>
                <w:webHidden/>
              </w:rPr>
            </w:r>
            <w:r w:rsidR="007F3897">
              <w:rPr>
                <w:noProof/>
                <w:webHidden/>
              </w:rPr>
              <w:fldChar w:fldCharType="separate"/>
            </w:r>
            <w:r w:rsidR="0095484A">
              <w:rPr>
                <w:noProof/>
                <w:webHidden/>
              </w:rPr>
              <w:t>370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01" w:history="1">
            <w:r w:rsidR="007F3897" w:rsidRPr="00F22E5F">
              <w:rPr>
                <w:rStyle w:val="Hyperlink"/>
                <w:rFonts w:cs="Times New Roman"/>
                <w:noProof/>
              </w:rPr>
              <w:t>R305M050031</w:t>
            </w:r>
            <w:r w:rsidR="007F3897">
              <w:rPr>
                <w:noProof/>
                <w:webHidden/>
              </w:rPr>
              <w:tab/>
            </w:r>
            <w:r w:rsidR="007F3897">
              <w:rPr>
                <w:noProof/>
                <w:webHidden/>
              </w:rPr>
              <w:fldChar w:fldCharType="begin"/>
            </w:r>
            <w:r w:rsidR="007F3897">
              <w:rPr>
                <w:noProof/>
                <w:webHidden/>
              </w:rPr>
              <w:instrText xml:space="preserve"> PAGEREF _Toc372556901 \h </w:instrText>
            </w:r>
            <w:r w:rsidR="007F3897">
              <w:rPr>
                <w:noProof/>
                <w:webHidden/>
              </w:rPr>
            </w:r>
            <w:r w:rsidR="007F3897">
              <w:rPr>
                <w:noProof/>
                <w:webHidden/>
              </w:rPr>
              <w:fldChar w:fldCharType="separate"/>
            </w:r>
            <w:r w:rsidR="0095484A">
              <w:rPr>
                <w:noProof/>
                <w:webHidden/>
              </w:rPr>
              <w:t>370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02" w:history="1">
            <w:r w:rsidR="007F3897" w:rsidRPr="00F22E5F">
              <w:rPr>
                <w:rStyle w:val="Hyperlink"/>
                <w:noProof/>
              </w:rPr>
              <w:t>R305M050086</w:t>
            </w:r>
            <w:r w:rsidR="007F3897">
              <w:rPr>
                <w:noProof/>
                <w:webHidden/>
              </w:rPr>
              <w:tab/>
            </w:r>
            <w:r w:rsidR="007F3897">
              <w:rPr>
                <w:noProof/>
                <w:webHidden/>
              </w:rPr>
              <w:fldChar w:fldCharType="begin"/>
            </w:r>
            <w:r w:rsidR="007F3897">
              <w:rPr>
                <w:noProof/>
                <w:webHidden/>
              </w:rPr>
              <w:instrText xml:space="preserve"> PAGEREF _Toc372556902 \h </w:instrText>
            </w:r>
            <w:r w:rsidR="007F3897">
              <w:rPr>
                <w:noProof/>
                <w:webHidden/>
              </w:rPr>
            </w:r>
            <w:r w:rsidR="007F3897">
              <w:rPr>
                <w:noProof/>
                <w:webHidden/>
              </w:rPr>
              <w:fldChar w:fldCharType="separate"/>
            </w:r>
            <w:r w:rsidR="0095484A">
              <w:rPr>
                <w:noProof/>
                <w:webHidden/>
              </w:rPr>
              <w:t>370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03" w:history="1">
            <w:r w:rsidR="007F3897" w:rsidRPr="00F22E5F">
              <w:rPr>
                <w:rStyle w:val="Hyperlink"/>
                <w:rFonts w:cs="Times New Roman"/>
                <w:noProof/>
              </w:rPr>
              <w:t>R305M050087</w:t>
            </w:r>
            <w:r w:rsidR="007F3897">
              <w:rPr>
                <w:noProof/>
                <w:webHidden/>
              </w:rPr>
              <w:tab/>
            </w:r>
            <w:r w:rsidR="007F3897">
              <w:rPr>
                <w:noProof/>
                <w:webHidden/>
              </w:rPr>
              <w:fldChar w:fldCharType="begin"/>
            </w:r>
            <w:r w:rsidR="007F3897">
              <w:rPr>
                <w:noProof/>
                <w:webHidden/>
              </w:rPr>
              <w:instrText xml:space="preserve"> PAGEREF _Toc372556903 \h </w:instrText>
            </w:r>
            <w:r w:rsidR="007F3897">
              <w:rPr>
                <w:noProof/>
                <w:webHidden/>
              </w:rPr>
            </w:r>
            <w:r w:rsidR="007F3897">
              <w:rPr>
                <w:noProof/>
                <w:webHidden/>
              </w:rPr>
              <w:fldChar w:fldCharType="separate"/>
            </w:r>
            <w:r w:rsidR="0095484A">
              <w:rPr>
                <w:noProof/>
                <w:webHidden/>
              </w:rPr>
              <w:t>371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04" w:history="1">
            <w:r w:rsidR="007F3897" w:rsidRPr="00F22E5F">
              <w:rPr>
                <w:rStyle w:val="Hyperlink"/>
                <w:noProof/>
              </w:rPr>
              <w:t>R305M050121</w:t>
            </w:r>
            <w:r w:rsidR="007F3897">
              <w:rPr>
                <w:noProof/>
                <w:webHidden/>
              </w:rPr>
              <w:tab/>
            </w:r>
            <w:r w:rsidR="007F3897">
              <w:rPr>
                <w:noProof/>
                <w:webHidden/>
              </w:rPr>
              <w:fldChar w:fldCharType="begin"/>
            </w:r>
            <w:r w:rsidR="007F3897">
              <w:rPr>
                <w:noProof/>
                <w:webHidden/>
              </w:rPr>
              <w:instrText xml:space="preserve"> PAGEREF _Toc372556904 \h </w:instrText>
            </w:r>
            <w:r w:rsidR="007F3897">
              <w:rPr>
                <w:noProof/>
                <w:webHidden/>
              </w:rPr>
            </w:r>
            <w:r w:rsidR="007F3897">
              <w:rPr>
                <w:noProof/>
                <w:webHidden/>
              </w:rPr>
              <w:fldChar w:fldCharType="separate"/>
            </w:r>
            <w:r w:rsidR="0095484A">
              <w:rPr>
                <w:noProof/>
                <w:webHidden/>
              </w:rPr>
              <w:t>371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05" w:history="1">
            <w:r w:rsidR="007F3897" w:rsidRPr="00F22E5F">
              <w:rPr>
                <w:rStyle w:val="Hyperlink"/>
                <w:rFonts w:cs="Times New Roman"/>
                <w:noProof/>
              </w:rPr>
              <w:t>R305M050122</w:t>
            </w:r>
            <w:r w:rsidR="007F3897">
              <w:rPr>
                <w:noProof/>
                <w:webHidden/>
              </w:rPr>
              <w:tab/>
            </w:r>
            <w:r w:rsidR="007F3897">
              <w:rPr>
                <w:noProof/>
                <w:webHidden/>
              </w:rPr>
              <w:fldChar w:fldCharType="begin"/>
            </w:r>
            <w:r w:rsidR="007F3897">
              <w:rPr>
                <w:noProof/>
                <w:webHidden/>
              </w:rPr>
              <w:instrText xml:space="preserve"> PAGEREF _Toc372556905 \h </w:instrText>
            </w:r>
            <w:r w:rsidR="007F3897">
              <w:rPr>
                <w:noProof/>
                <w:webHidden/>
              </w:rPr>
            </w:r>
            <w:r w:rsidR="007F3897">
              <w:rPr>
                <w:noProof/>
                <w:webHidden/>
              </w:rPr>
              <w:fldChar w:fldCharType="separate"/>
            </w:r>
            <w:r w:rsidR="0095484A">
              <w:rPr>
                <w:noProof/>
                <w:webHidden/>
              </w:rPr>
              <w:t>371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06" w:history="1">
            <w:r w:rsidR="007F3897" w:rsidRPr="00F22E5F">
              <w:rPr>
                <w:rStyle w:val="Hyperlink"/>
                <w:rFonts w:cs="Times New Roman"/>
                <w:noProof/>
              </w:rPr>
              <w:t>2006</w:t>
            </w:r>
            <w:r w:rsidR="007F3897">
              <w:rPr>
                <w:noProof/>
                <w:webHidden/>
              </w:rPr>
              <w:tab/>
            </w:r>
            <w:r w:rsidR="007F3897">
              <w:rPr>
                <w:noProof/>
                <w:webHidden/>
              </w:rPr>
              <w:fldChar w:fldCharType="begin"/>
            </w:r>
            <w:r w:rsidR="007F3897">
              <w:rPr>
                <w:noProof/>
                <w:webHidden/>
              </w:rPr>
              <w:instrText xml:space="preserve"> PAGEREF _Toc372556906 \h </w:instrText>
            </w:r>
            <w:r w:rsidR="007F3897">
              <w:rPr>
                <w:noProof/>
                <w:webHidden/>
              </w:rPr>
            </w:r>
            <w:r w:rsidR="007F3897">
              <w:rPr>
                <w:noProof/>
                <w:webHidden/>
              </w:rPr>
              <w:fldChar w:fldCharType="separate"/>
            </w:r>
            <w:r w:rsidR="0095484A">
              <w:rPr>
                <w:noProof/>
                <w:webHidden/>
              </w:rPr>
              <w:t>372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07" w:history="1">
            <w:r w:rsidR="007F3897" w:rsidRPr="00F22E5F">
              <w:rPr>
                <w:rStyle w:val="Hyperlink"/>
                <w:rFonts w:cs="Times New Roman"/>
                <w:noProof/>
              </w:rPr>
              <w:t>R305W060016</w:t>
            </w:r>
            <w:r w:rsidR="007F3897">
              <w:rPr>
                <w:noProof/>
                <w:webHidden/>
              </w:rPr>
              <w:tab/>
            </w:r>
            <w:r w:rsidR="007F3897">
              <w:rPr>
                <w:noProof/>
                <w:webHidden/>
              </w:rPr>
              <w:fldChar w:fldCharType="begin"/>
            </w:r>
            <w:r w:rsidR="007F3897">
              <w:rPr>
                <w:noProof/>
                <w:webHidden/>
              </w:rPr>
              <w:instrText xml:space="preserve"> PAGEREF _Toc372556907 \h </w:instrText>
            </w:r>
            <w:r w:rsidR="007F3897">
              <w:rPr>
                <w:noProof/>
                <w:webHidden/>
              </w:rPr>
            </w:r>
            <w:r w:rsidR="007F3897">
              <w:rPr>
                <w:noProof/>
                <w:webHidden/>
              </w:rPr>
              <w:fldChar w:fldCharType="separate"/>
            </w:r>
            <w:r w:rsidR="0095484A">
              <w:rPr>
                <w:noProof/>
                <w:webHidden/>
              </w:rPr>
              <w:t>372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08" w:history="1">
            <w:r w:rsidR="007F3897" w:rsidRPr="00F22E5F">
              <w:rPr>
                <w:rStyle w:val="Hyperlink"/>
                <w:rFonts w:cs="Times New Roman"/>
                <w:noProof/>
              </w:rPr>
              <w:t>R305W060024</w:t>
            </w:r>
            <w:r w:rsidR="007F3897">
              <w:rPr>
                <w:noProof/>
                <w:webHidden/>
              </w:rPr>
              <w:tab/>
            </w:r>
            <w:r w:rsidR="007F3897">
              <w:rPr>
                <w:noProof/>
                <w:webHidden/>
              </w:rPr>
              <w:fldChar w:fldCharType="begin"/>
            </w:r>
            <w:r w:rsidR="007F3897">
              <w:rPr>
                <w:noProof/>
                <w:webHidden/>
              </w:rPr>
              <w:instrText xml:space="preserve"> PAGEREF _Toc372556908 \h </w:instrText>
            </w:r>
            <w:r w:rsidR="007F3897">
              <w:rPr>
                <w:noProof/>
                <w:webHidden/>
              </w:rPr>
            </w:r>
            <w:r w:rsidR="007F3897">
              <w:rPr>
                <w:noProof/>
                <w:webHidden/>
              </w:rPr>
              <w:fldChar w:fldCharType="separate"/>
            </w:r>
            <w:r w:rsidR="0095484A">
              <w:rPr>
                <w:noProof/>
                <w:webHidden/>
              </w:rPr>
              <w:t>372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09" w:history="1">
            <w:r w:rsidR="007F3897" w:rsidRPr="00F22E5F">
              <w:rPr>
                <w:rStyle w:val="Hyperlink"/>
                <w:rFonts w:cs="Times New Roman"/>
                <w:noProof/>
              </w:rPr>
              <w:t>R305W060027</w:t>
            </w:r>
            <w:r w:rsidR="007F3897">
              <w:rPr>
                <w:noProof/>
                <w:webHidden/>
              </w:rPr>
              <w:tab/>
            </w:r>
            <w:r w:rsidR="007F3897">
              <w:rPr>
                <w:noProof/>
                <w:webHidden/>
              </w:rPr>
              <w:fldChar w:fldCharType="begin"/>
            </w:r>
            <w:r w:rsidR="007F3897">
              <w:rPr>
                <w:noProof/>
                <w:webHidden/>
              </w:rPr>
              <w:instrText xml:space="preserve"> PAGEREF _Toc372556909 \h </w:instrText>
            </w:r>
            <w:r w:rsidR="007F3897">
              <w:rPr>
                <w:noProof/>
                <w:webHidden/>
              </w:rPr>
            </w:r>
            <w:r w:rsidR="007F3897">
              <w:rPr>
                <w:noProof/>
                <w:webHidden/>
              </w:rPr>
              <w:fldChar w:fldCharType="separate"/>
            </w:r>
            <w:r w:rsidR="0095484A">
              <w:rPr>
                <w:noProof/>
                <w:webHidden/>
              </w:rPr>
              <w:t>372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10" w:history="1">
            <w:r w:rsidR="007F3897" w:rsidRPr="00F22E5F">
              <w:rPr>
                <w:rStyle w:val="Hyperlink"/>
                <w:noProof/>
              </w:rPr>
              <w:t>R305W060064</w:t>
            </w:r>
            <w:r w:rsidR="007F3897">
              <w:rPr>
                <w:noProof/>
                <w:webHidden/>
              </w:rPr>
              <w:tab/>
            </w:r>
            <w:r w:rsidR="007F3897">
              <w:rPr>
                <w:noProof/>
                <w:webHidden/>
              </w:rPr>
              <w:fldChar w:fldCharType="begin"/>
            </w:r>
            <w:r w:rsidR="007F3897">
              <w:rPr>
                <w:noProof/>
                <w:webHidden/>
              </w:rPr>
              <w:instrText xml:space="preserve"> PAGEREF _Toc372556910 \h </w:instrText>
            </w:r>
            <w:r w:rsidR="007F3897">
              <w:rPr>
                <w:noProof/>
                <w:webHidden/>
              </w:rPr>
            </w:r>
            <w:r w:rsidR="007F3897">
              <w:rPr>
                <w:noProof/>
                <w:webHidden/>
              </w:rPr>
              <w:fldChar w:fldCharType="separate"/>
            </w:r>
            <w:r w:rsidR="0095484A">
              <w:rPr>
                <w:noProof/>
                <w:webHidden/>
              </w:rPr>
              <w:t>373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11" w:history="1">
            <w:r w:rsidR="007F3897" w:rsidRPr="00F22E5F">
              <w:rPr>
                <w:rStyle w:val="Hyperlink"/>
                <w:rFonts w:cs="Times New Roman"/>
                <w:noProof/>
              </w:rPr>
              <w:t>2007</w:t>
            </w:r>
            <w:r w:rsidR="007F3897">
              <w:rPr>
                <w:noProof/>
                <w:webHidden/>
              </w:rPr>
              <w:tab/>
            </w:r>
            <w:r w:rsidR="007F3897">
              <w:rPr>
                <w:noProof/>
                <w:webHidden/>
              </w:rPr>
              <w:fldChar w:fldCharType="begin"/>
            </w:r>
            <w:r w:rsidR="007F3897">
              <w:rPr>
                <w:noProof/>
                <w:webHidden/>
              </w:rPr>
              <w:instrText xml:space="preserve"> PAGEREF _Toc372556911 \h </w:instrText>
            </w:r>
            <w:r w:rsidR="007F3897">
              <w:rPr>
                <w:noProof/>
                <w:webHidden/>
              </w:rPr>
            </w:r>
            <w:r w:rsidR="007F3897">
              <w:rPr>
                <w:noProof/>
                <w:webHidden/>
              </w:rPr>
              <w:fldChar w:fldCharType="separate"/>
            </w:r>
            <w:r w:rsidR="0095484A">
              <w:rPr>
                <w:noProof/>
                <w:webHidden/>
              </w:rPr>
              <w:t>373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12" w:history="1">
            <w:r w:rsidR="007F3897" w:rsidRPr="00F22E5F">
              <w:rPr>
                <w:rStyle w:val="Hyperlink"/>
                <w:rFonts w:cs="Times New Roman"/>
                <w:noProof/>
              </w:rPr>
              <w:t>R305B070605</w:t>
            </w:r>
            <w:r w:rsidR="007F3897">
              <w:rPr>
                <w:noProof/>
                <w:webHidden/>
              </w:rPr>
              <w:tab/>
            </w:r>
            <w:r w:rsidR="007F3897">
              <w:rPr>
                <w:noProof/>
                <w:webHidden/>
              </w:rPr>
              <w:fldChar w:fldCharType="begin"/>
            </w:r>
            <w:r w:rsidR="007F3897">
              <w:rPr>
                <w:noProof/>
                <w:webHidden/>
              </w:rPr>
              <w:instrText xml:space="preserve"> PAGEREF _Toc372556912 \h </w:instrText>
            </w:r>
            <w:r w:rsidR="007F3897">
              <w:rPr>
                <w:noProof/>
                <w:webHidden/>
              </w:rPr>
            </w:r>
            <w:r w:rsidR="007F3897">
              <w:rPr>
                <w:noProof/>
                <w:webHidden/>
              </w:rPr>
              <w:fldChar w:fldCharType="separate"/>
            </w:r>
            <w:r w:rsidR="0095484A">
              <w:rPr>
                <w:noProof/>
                <w:webHidden/>
              </w:rPr>
              <w:t>373</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13"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_Toc372556913 \h </w:instrText>
            </w:r>
            <w:r w:rsidR="007F3897">
              <w:rPr>
                <w:noProof/>
                <w:webHidden/>
              </w:rPr>
            </w:r>
            <w:r w:rsidR="007F3897">
              <w:rPr>
                <w:noProof/>
                <w:webHidden/>
              </w:rPr>
              <w:fldChar w:fldCharType="separate"/>
            </w:r>
            <w:r w:rsidR="0095484A">
              <w:rPr>
                <w:noProof/>
                <w:webHidden/>
              </w:rPr>
              <w:t>374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14" w:history="1">
            <w:r w:rsidR="007F3897" w:rsidRPr="00F22E5F">
              <w:rPr>
                <w:rStyle w:val="Hyperlink"/>
                <w:rFonts w:cs="Times New Roman"/>
                <w:noProof/>
              </w:rPr>
              <w:t>R305A080005</w:t>
            </w:r>
            <w:r w:rsidR="007F3897">
              <w:rPr>
                <w:noProof/>
                <w:webHidden/>
              </w:rPr>
              <w:tab/>
            </w:r>
            <w:r w:rsidR="007F3897">
              <w:rPr>
                <w:noProof/>
                <w:webHidden/>
              </w:rPr>
              <w:fldChar w:fldCharType="begin"/>
            </w:r>
            <w:r w:rsidR="007F3897">
              <w:rPr>
                <w:noProof/>
                <w:webHidden/>
              </w:rPr>
              <w:instrText xml:space="preserve"> PAGEREF _Toc372556914 \h </w:instrText>
            </w:r>
            <w:r w:rsidR="007F3897">
              <w:rPr>
                <w:noProof/>
                <w:webHidden/>
              </w:rPr>
            </w:r>
            <w:r w:rsidR="007F3897">
              <w:rPr>
                <w:noProof/>
                <w:webHidden/>
              </w:rPr>
              <w:fldChar w:fldCharType="separate"/>
            </w:r>
            <w:r w:rsidR="0095484A">
              <w:rPr>
                <w:noProof/>
                <w:webHidden/>
              </w:rPr>
              <w:t>374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15" w:history="1">
            <w:r w:rsidR="007F3897" w:rsidRPr="00F22E5F">
              <w:rPr>
                <w:rStyle w:val="Hyperlink"/>
                <w:rFonts w:cs="Times New Roman"/>
                <w:noProof/>
              </w:rPr>
              <w:t>R305A080295</w:t>
            </w:r>
            <w:r w:rsidR="007F3897">
              <w:rPr>
                <w:noProof/>
                <w:webHidden/>
              </w:rPr>
              <w:tab/>
            </w:r>
            <w:r w:rsidR="007F3897">
              <w:rPr>
                <w:noProof/>
                <w:webHidden/>
              </w:rPr>
              <w:fldChar w:fldCharType="begin"/>
            </w:r>
            <w:r w:rsidR="007F3897">
              <w:rPr>
                <w:noProof/>
                <w:webHidden/>
              </w:rPr>
              <w:instrText xml:space="preserve"> PAGEREF _Toc372556915 \h </w:instrText>
            </w:r>
            <w:r w:rsidR="007F3897">
              <w:rPr>
                <w:noProof/>
                <w:webHidden/>
              </w:rPr>
            </w:r>
            <w:r w:rsidR="007F3897">
              <w:rPr>
                <w:noProof/>
                <w:webHidden/>
              </w:rPr>
              <w:fldChar w:fldCharType="separate"/>
            </w:r>
            <w:r w:rsidR="0095484A">
              <w:rPr>
                <w:noProof/>
                <w:webHidden/>
              </w:rPr>
              <w:t>374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16" w:history="1">
            <w:r w:rsidR="007F3897" w:rsidRPr="00F22E5F">
              <w:rPr>
                <w:rStyle w:val="Hyperlink"/>
                <w:rFonts w:cs="Times New Roman"/>
                <w:noProof/>
              </w:rPr>
              <w:t>R305A080560</w:t>
            </w:r>
            <w:r w:rsidR="007F3897">
              <w:rPr>
                <w:noProof/>
                <w:webHidden/>
              </w:rPr>
              <w:tab/>
            </w:r>
            <w:r w:rsidR="007F3897">
              <w:rPr>
                <w:noProof/>
                <w:webHidden/>
              </w:rPr>
              <w:fldChar w:fldCharType="begin"/>
            </w:r>
            <w:r w:rsidR="007F3897">
              <w:rPr>
                <w:noProof/>
                <w:webHidden/>
              </w:rPr>
              <w:instrText xml:space="preserve"> PAGEREF _Toc372556916 \h </w:instrText>
            </w:r>
            <w:r w:rsidR="007F3897">
              <w:rPr>
                <w:noProof/>
                <w:webHidden/>
              </w:rPr>
            </w:r>
            <w:r w:rsidR="007F3897">
              <w:rPr>
                <w:noProof/>
                <w:webHidden/>
              </w:rPr>
              <w:fldChar w:fldCharType="separate"/>
            </w:r>
            <w:r w:rsidR="0095484A">
              <w:rPr>
                <w:noProof/>
                <w:webHidden/>
              </w:rPr>
              <w:t>374</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17" w:history="1">
            <w:r w:rsidR="007F3897" w:rsidRPr="00F22E5F">
              <w:rPr>
                <w:rStyle w:val="Hyperlink"/>
                <w:rFonts w:cs="Times New Roman"/>
                <w:noProof/>
              </w:rPr>
              <w:t>2009</w:t>
            </w:r>
            <w:r w:rsidR="007F3897">
              <w:rPr>
                <w:noProof/>
                <w:webHidden/>
              </w:rPr>
              <w:tab/>
            </w:r>
            <w:r w:rsidR="007F3897">
              <w:rPr>
                <w:noProof/>
                <w:webHidden/>
              </w:rPr>
              <w:fldChar w:fldCharType="begin"/>
            </w:r>
            <w:r w:rsidR="007F3897">
              <w:rPr>
                <w:noProof/>
                <w:webHidden/>
              </w:rPr>
              <w:instrText xml:space="preserve"> PAGEREF _Toc372556917 \h </w:instrText>
            </w:r>
            <w:r w:rsidR="007F3897">
              <w:rPr>
                <w:noProof/>
                <w:webHidden/>
              </w:rPr>
            </w:r>
            <w:r w:rsidR="007F3897">
              <w:rPr>
                <w:noProof/>
                <w:webHidden/>
              </w:rPr>
              <w:fldChar w:fldCharType="separate"/>
            </w:r>
            <w:r w:rsidR="0095484A">
              <w:rPr>
                <w:noProof/>
                <w:webHidden/>
              </w:rPr>
              <w:t>375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18" w:history="1">
            <w:r w:rsidR="007F3897" w:rsidRPr="00F22E5F">
              <w:rPr>
                <w:rStyle w:val="Hyperlink"/>
                <w:rFonts w:cs="Times New Roman"/>
                <w:noProof/>
              </w:rPr>
              <w:t>R305A090294</w:t>
            </w:r>
            <w:r w:rsidR="007F3897">
              <w:rPr>
                <w:noProof/>
                <w:webHidden/>
              </w:rPr>
              <w:tab/>
            </w:r>
            <w:r w:rsidR="007F3897">
              <w:rPr>
                <w:noProof/>
                <w:webHidden/>
              </w:rPr>
              <w:fldChar w:fldCharType="begin"/>
            </w:r>
            <w:r w:rsidR="007F3897">
              <w:rPr>
                <w:noProof/>
                <w:webHidden/>
              </w:rPr>
              <w:instrText xml:space="preserve"> PAGEREF _Toc372556918 \h </w:instrText>
            </w:r>
            <w:r w:rsidR="007F3897">
              <w:rPr>
                <w:noProof/>
                <w:webHidden/>
              </w:rPr>
            </w:r>
            <w:r w:rsidR="007F3897">
              <w:rPr>
                <w:noProof/>
                <w:webHidden/>
              </w:rPr>
              <w:fldChar w:fldCharType="separate"/>
            </w:r>
            <w:r w:rsidR="0095484A">
              <w:rPr>
                <w:noProof/>
                <w:webHidden/>
              </w:rPr>
              <w:t>375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19"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_Toc372556919 \h </w:instrText>
            </w:r>
            <w:r w:rsidR="007F3897">
              <w:rPr>
                <w:noProof/>
                <w:webHidden/>
              </w:rPr>
            </w:r>
            <w:r w:rsidR="007F3897">
              <w:rPr>
                <w:noProof/>
                <w:webHidden/>
              </w:rPr>
              <w:fldChar w:fldCharType="separate"/>
            </w:r>
            <w:r w:rsidR="0095484A">
              <w:rPr>
                <w:noProof/>
                <w:webHidden/>
              </w:rPr>
              <w:t>375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20" w:history="1">
            <w:r w:rsidR="007F3897" w:rsidRPr="00F22E5F">
              <w:rPr>
                <w:rStyle w:val="Hyperlink"/>
                <w:rFonts w:cs="Times New Roman"/>
                <w:noProof/>
              </w:rPr>
              <w:t>R305A100641</w:t>
            </w:r>
            <w:r w:rsidR="007F3897">
              <w:rPr>
                <w:noProof/>
                <w:webHidden/>
              </w:rPr>
              <w:tab/>
            </w:r>
            <w:r w:rsidR="007F3897">
              <w:rPr>
                <w:noProof/>
                <w:webHidden/>
              </w:rPr>
              <w:fldChar w:fldCharType="begin"/>
            </w:r>
            <w:r w:rsidR="007F3897">
              <w:rPr>
                <w:noProof/>
                <w:webHidden/>
              </w:rPr>
              <w:instrText xml:space="preserve"> PAGEREF _Toc372556920 \h </w:instrText>
            </w:r>
            <w:r w:rsidR="007F3897">
              <w:rPr>
                <w:noProof/>
                <w:webHidden/>
              </w:rPr>
            </w:r>
            <w:r w:rsidR="007F3897">
              <w:rPr>
                <w:noProof/>
                <w:webHidden/>
              </w:rPr>
              <w:fldChar w:fldCharType="separate"/>
            </w:r>
            <w:r w:rsidR="0095484A">
              <w:rPr>
                <w:noProof/>
                <w:webHidden/>
              </w:rPr>
              <w:t>375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21" w:history="1">
            <w:r w:rsidR="007F3897" w:rsidRPr="00F22E5F">
              <w:rPr>
                <w:rStyle w:val="Hyperlink"/>
                <w:rFonts w:cs="Times New Roman"/>
                <w:noProof/>
              </w:rPr>
              <w:t>R305A100654</w:t>
            </w:r>
            <w:r w:rsidR="007F3897">
              <w:rPr>
                <w:noProof/>
                <w:webHidden/>
              </w:rPr>
              <w:tab/>
            </w:r>
            <w:r w:rsidR="007F3897">
              <w:rPr>
                <w:noProof/>
                <w:webHidden/>
              </w:rPr>
              <w:fldChar w:fldCharType="begin"/>
            </w:r>
            <w:r w:rsidR="007F3897">
              <w:rPr>
                <w:noProof/>
                <w:webHidden/>
              </w:rPr>
              <w:instrText xml:space="preserve"> PAGEREF _Toc372556921 \h </w:instrText>
            </w:r>
            <w:r w:rsidR="007F3897">
              <w:rPr>
                <w:noProof/>
                <w:webHidden/>
              </w:rPr>
            </w:r>
            <w:r w:rsidR="007F3897">
              <w:rPr>
                <w:noProof/>
                <w:webHidden/>
              </w:rPr>
              <w:fldChar w:fldCharType="separate"/>
            </w:r>
            <w:r w:rsidR="0095484A">
              <w:rPr>
                <w:noProof/>
                <w:webHidden/>
              </w:rPr>
              <w:t>375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22"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_Toc372556922 \h </w:instrText>
            </w:r>
            <w:r w:rsidR="007F3897">
              <w:rPr>
                <w:noProof/>
                <w:webHidden/>
              </w:rPr>
            </w:r>
            <w:r w:rsidR="007F3897">
              <w:rPr>
                <w:noProof/>
                <w:webHidden/>
              </w:rPr>
              <w:fldChar w:fldCharType="separate"/>
            </w:r>
            <w:r w:rsidR="0095484A">
              <w:rPr>
                <w:noProof/>
                <w:webHidden/>
              </w:rPr>
              <w:t>375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23" w:history="1">
            <w:r w:rsidR="007F3897" w:rsidRPr="00F22E5F">
              <w:rPr>
                <w:rStyle w:val="Hyperlink"/>
                <w:rFonts w:cs="Times New Roman"/>
                <w:noProof/>
              </w:rPr>
              <w:t>R305A110864</w:t>
            </w:r>
            <w:r w:rsidR="007F3897">
              <w:rPr>
                <w:noProof/>
                <w:webHidden/>
              </w:rPr>
              <w:tab/>
            </w:r>
            <w:r w:rsidR="007F3897">
              <w:rPr>
                <w:noProof/>
                <w:webHidden/>
              </w:rPr>
              <w:fldChar w:fldCharType="begin"/>
            </w:r>
            <w:r w:rsidR="007F3897">
              <w:rPr>
                <w:noProof/>
                <w:webHidden/>
              </w:rPr>
              <w:instrText xml:space="preserve"> PAGEREF _Toc372556923 \h </w:instrText>
            </w:r>
            <w:r w:rsidR="007F3897">
              <w:rPr>
                <w:noProof/>
                <w:webHidden/>
              </w:rPr>
            </w:r>
            <w:r w:rsidR="007F3897">
              <w:rPr>
                <w:noProof/>
                <w:webHidden/>
              </w:rPr>
              <w:fldChar w:fldCharType="separate"/>
            </w:r>
            <w:r w:rsidR="0095484A">
              <w:rPr>
                <w:noProof/>
                <w:webHidden/>
              </w:rPr>
              <w:t>375</w:t>
            </w:r>
            <w:r w:rsidR="007F3897">
              <w:rPr>
                <w:noProof/>
                <w:webHidden/>
              </w:rPr>
              <w:fldChar w:fldCharType="end"/>
            </w:r>
          </w:hyperlink>
        </w:p>
        <w:p w:rsidR="007F3897" w:rsidRDefault="002C2386">
          <w:pPr>
            <w:pStyle w:val="TOC1"/>
            <w:tabs>
              <w:tab w:val="right" w:leader="dot" w:pos="9350"/>
            </w:tabs>
            <w:rPr>
              <w:rFonts w:asciiTheme="minorHAnsi" w:eastAsiaTheme="minorEastAsia" w:hAnsiTheme="minorHAnsi"/>
              <w:noProof/>
              <w:sz w:val="22"/>
            </w:rPr>
          </w:pPr>
          <w:hyperlink w:anchor="_Toc372556924" w:history="1">
            <w:r w:rsidR="007F3897" w:rsidRPr="00F22E5F">
              <w:rPr>
                <w:rStyle w:val="Hyperlink"/>
                <w:rFonts w:cs="Times New Roman"/>
                <w:noProof/>
              </w:rPr>
              <w:t>Unsolicited and Other Awards</w:t>
            </w:r>
            <w:r w:rsidR="007F3897">
              <w:rPr>
                <w:noProof/>
                <w:webHidden/>
              </w:rPr>
              <w:tab/>
            </w:r>
            <w:r w:rsidR="007F3897">
              <w:rPr>
                <w:noProof/>
                <w:webHidden/>
              </w:rPr>
              <w:fldChar w:fldCharType="begin"/>
            </w:r>
            <w:r w:rsidR="007F3897">
              <w:rPr>
                <w:noProof/>
                <w:webHidden/>
              </w:rPr>
              <w:instrText xml:space="preserve"> PAGEREF _Toc372556924 \h </w:instrText>
            </w:r>
            <w:r w:rsidR="007F3897">
              <w:rPr>
                <w:noProof/>
                <w:webHidden/>
              </w:rPr>
            </w:r>
            <w:r w:rsidR="007F3897">
              <w:rPr>
                <w:noProof/>
                <w:webHidden/>
              </w:rPr>
              <w:fldChar w:fldCharType="separate"/>
            </w:r>
            <w:r w:rsidR="0095484A">
              <w:rPr>
                <w:noProof/>
                <w:webHidden/>
              </w:rPr>
              <w:t>376</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25" w:history="1">
            <w:r w:rsidR="007F3897" w:rsidRPr="00F22E5F">
              <w:rPr>
                <w:rStyle w:val="Hyperlink"/>
                <w:rFonts w:cs="Times New Roman"/>
                <w:noProof/>
              </w:rPr>
              <w:t>2002</w:t>
            </w:r>
            <w:r w:rsidR="007F3897">
              <w:rPr>
                <w:noProof/>
                <w:webHidden/>
              </w:rPr>
              <w:tab/>
            </w:r>
            <w:r w:rsidR="007F3897">
              <w:rPr>
                <w:noProof/>
                <w:webHidden/>
              </w:rPr>
              <w:fldChar w:fldCharType="begin"/>
            </w:r>
            <w:r w:rsidR="007F3897">
              <w:rPr>
                <w:noProof/>
                <w:webHidden/>
              </w:rPr>
              <w:instrText xml:space="preserve"> PAGEREF _Toc372556925 \h </w:instrText>
            </w:r>
            <w:r w:rsidR="007F3897">
              <w:rPr>
                <w:noProof/>
                <w:webHidden/>
              </w:rPr>
            </w:r>
            <w:r w:rsidR="007F3897">
              <w:rPr>
                <w:noProof/>
                <w:webHidden/>
              </w:rPr>
              <w:fldChar w:fldCharType="separate"/>
            </w:r>
            <w:r w:rsidR="0095484A">
              <w:rPr>
                <w:noProof/>
                <w:webHidden/>
              </w:rPr>
              <w:t>376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26" w:history="1">
            <w:r w:rsidR="007F3897" w:rsidRPr="00F22E5F">
              <w:rPr>
                <w:rStyle w:val="Hyperlink"/>
                <w:rFonts w:cs="Times New Roman"/>
                <w:noProof/>
              </w:rPr>
              <w:t>R305W020002</w:t>
            </w:r>
            <w:r w:rsidR="007F3897">
              <w:rPr>
                <w:noProof/>
                <w:webHidden/>
              </w:rPr>
              <w:tab/>
            </w:r>
            <w:r w:rsidR="007F3897">
              <w:rPr>
                <w:noProof/>
                <w:webHidden/>
              </w:rPr>
              <w:fldChar w:fldCharType="begin"/>
            </w:r>
            <w:r w:rsidR="007F3897">
              <w:rPr>
                <w:noProof/>
                <w:webHidden/>
              </w:rPr>
              <w:instrText xml:space="preserve"> PAGEREF _Toc372556926 \h </w:instrText>
            </w:r>
            <w:r w:rsidR="007F3897">
              <w:rPr>
                <w:noProof/>
                <w:webHidden/>
              </w:rPr>
            </w:r>
            <w:r w:rsidR="007F3897">
              <w:rPr>
                <w:noProof/>
                <w:webHidden/>
              </w:rPr>
              <w:fldChar w:fldCharType="separate"/>
            </w:r>
            <w:r w:rsidR="0095484A">
              <w:rPr>
                <w:noProof/>
                <w:webHidden/>
              </w:rPr>
              <w:t>376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27" w:history="1">
            <w:r w:rsidR="007F3897" w:rsidRPr="00F22E5F">
              <w:rPr>
                <w:rStyle w:val="Hyperlink"/>
                <w:rFonts w:cs="Times New Roman"/>
                <w:noProof/>
              </w:rPr>
              <w:t>R305W020001</w:t>
            </w:r>
            <w:r w:rsidR="007F3897">
              <w:rPr>
                <w:noProof/>
                <w:webHidden/>
              </w:rPr>
              <w:tab/>
            </w:r>
            <w:r w:rsidR="007F3897">
              <w:rPr>
                <w:noProof/>
                <w:webHidden/>
              </w:rPr>
              <w:fldChar w:fldCharType="begin"/>
            </w:r>
            <w:r w:rsidR="007F3897">
              <w:rPr>
                <w:noProof/>
                <w:webHidden/>
              </w:rPr>
              <w:instrText xml:space="preserve"> PAGEREF _Toc372556927 \h </w:instrText>
            </w:r>
            <w:r w:rsidR="007F3897">
              <w:rPr>
                <w:noProof/>
                <w:webHidden/>
              </w:rPr>
            </w:r>
            <w:r w:rsidR="007F3897">
              <w:rPr>
                <w:noProof/>
                <w:webHidden/>
              </w:rPr>
              <w:fldChar w:fldCharType="separate"/>
            </w:r>
            <w:r w:rsidR="0095484A">
              <w:rPr>
                <w:noProof/>
                <w:webHidden/>
              </w:rPr>
              <w:t>376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28" w:history="1">
            <w:r w:rsidR="007F3897" w:rsidRPr="00F22E5F">
              <w:rPr>
                <w:rStyle w:val="Hyperlink"/>
                <w:rFonts w:cs="Times New Roman"/>
                <w:noProof/>
              </w:rPr>
              <w:t>R305W020003</w:t>
            </w:r>
            <w:r w:rsidR="007F3897">
              <w:rPr>
                <w:noProof/>
                <w:webHidden/>
              </w:rPr>
              <w:tab/>
            </w:r>
            <w:r w:rsidR="007F3897">
              <w:rPr>
                <w:noProof/>
                <w:webHidden/>
              </w:rPr>
              <w:fldChar w:fldCharType="begin"/>
            </w:r>
            <w:r w:rsidR="007F3897">
              <w:rPr>
                <w:noProof/>
                <w:webHidden/>
              </w:rPr>
              <w:instrText xml:space="preserve"> PAGEREF _Toc372556928 \h </w:instrText>
            </w:r>
            <w:r w:rsidR="007F3897">
              <w:rPr>
                <w:noProof/>
                <w:webHidden/>
              </w:rPr>
            </w:r>
            <w:r w:rsidR="007F3897">
              <w:rPr>
                <w:noProof/>
                <w:webHidden/>
              </w:rPr>
              <w:fldChar w:fldCharType="separate"/>
            </w:r>
            <w:r w:rsidR="0095484A">
              <w:rPr>
                <w:noProof/>
                <w:webHidden/>
              </w:rPr>
              <w:t>377</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29" w:history="1">
            <w:r w:rsidR="007F3897" w:rsidRPr="00F22E5F">
              <w:rPr>
                <w:rStyle w:val="Hyperlink"/>
                <w:rFonts w:cs="Times New Roman"/>
                <w:noProof/>
              </w:rPr>
              <w:t>2003</w:t>
            </w:r>
            <w:r w:rsidR="007F3897">
              <w:rPr>
                <w:noProof/>
                <w:webHidden/>
              </w:rPr>
              <w:tab/>
            </w:r>
            <w:r w:rsidR="007F3897">
              <w:rPr>
                <w:noProof/>
                <w:webHidden/>
              </w:rPr>
              <w:fldChar w:fldCharType="begin"/>
            </w:r>
            <w:r w:rsidR="007F3897">
              <w:rPr>
                <w:noProof/>
                <w:webHidden/>
              </w:rPr>
              <w:instrText xml:space="preserve"> PAGEREF _Toc372556929 \h </w:instrText>
            </w:r>
            <w:r w:rsidR="007F3897">
              <w:rPr>
                <w:noProof/>
                <w:webHidden/>
              </w:rPr>
            </w:r>
            <w:r w:rsidR="007F3897">
              <w:rPr>
                <w:noProof/>
                <w:webHidden/>
              </w:rPr>
              <w:fldChar w:fldCharType="separate"/>
            </w:r>
            <w:r w:rsidR="0095484A">
              <w:rPr>
                <w:noProof/>
                <w:webHidden/>
              </w:rPr>
              <w:t>377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30" w:history="1">
            <w:r w:rsidR="007F3897" w:rsidRPr="00F22E5F">
              <w:rPr>
                <w:rStyle w:val="Hyperlink"/>
                <w:rFonts w:cs="Times New Roman"/>
                <w:noProof/>
              </w:rPr>
              <w:t>R305J030120</w:t>
            </w:r>
            <w:r w:rsidR="007F3897">
              <w:rPr>
                <w:noProof/>
                <w:webHidden/>
              </w:rPr>
              <w:tab/>
            </w:r>
            <w:r w:rsidR="007F3897">
              <w:rPr>
                <w:noProof/>
                <w:webHidden/>
              </w:rPr>
              <w:fldChar w:fldCharType="begin"/>
            </w:r>
            <w:r w:rsidR="007F3897">
              <w:rPr>
                <w:noProof/>
                <w:webHidden/>
              </w:rPr>
              <w:instrText xml:space="preserve"> PAGEREF _Toc372556930 \h </w:instrText>
            </w:r>
            <w:r w:rsidR="007F3897">
              <w:rPr>
                <w:noProof/>
                <w:webHidden/>
              </w:rPr>
            </w:r>
            <w:r w:rsidR="007F3897">
              <w:rPr>
                <w:noProof/>
                <w:webHidden/>
              </w:rPr>
              <w:fldChar w:fldCharType="separate"/>
            </w:r>
            <w:r w:rsidR="0095484A">
              <w:rPr>
                <w:noProof/>
                <w:webHidden/>
              </w:rPr>
              <w:t>377</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31" w:history="1">
            <w:r w:rsidR="007F3897" w:rsidRPr="00F22E5F">
              <w:rPr>
                <w:rStyle w:val="Hyperlink"/>
                <w:rFonts w:cs="Times New Roman"/>
                <w:noProof/>
              </w:rPr>
              <w:t>R305W030036</w:t>
            </w:r>
            <w:r w:rsidR="007F3897">
              <w:rPr>
                <w:noProof/>
                <w:webHidden/>
              </w:rPr>
              <w:tab/>
            </w:r>
            <w:r w:rsidR="007F3897">
              <w:rPr>
                <w:noProof/>
                <w:webHidden/>
              </w:rPr>
              <w:fldChar w:fldCharType="begin"/>
            </w:r>
            <w:r w:rsidR="007F3897">
              <w:rPr>
                <w:noProof/>
                <w:webHidden/>
              </w:rPr>
              <w:instrText xml:space="preserve"> PAGEREF _Toc372556931 \h </w:instrText>
            </w:r>
            <w:r w:rsidR="007F3897">
              <w:rPr>
                <w:noProof/>
                <w:webHidden/>
              </w:rPr>
            </w:r>
            <w:r w:rsidR="007F3897">
              <w:rPr>
                <w:noProof/>
                <w:webHidden/>
              </w:rPr>
              <w:fldChar w:fldCharType="separate"/>
            </w:r>
            <w:r w:rsidR="0095484A">
              <w:rPr>
                <w:noProof/>
                <w:webHidden/>
              </w:rPr>
              <w:t>378</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32" w:history="1">
            <w:r w:rsidR="007F3897" w:rsidRPr="00F22E5F">
              <w:rPr>
                <w:rStyle w:val="Hyperlink"/>
                <w:rFonts w:cs="Times New Roman"/>
                <w:noProof/>
              </w:rPr>
              <w:t>R305W030257</w:t>
            </w:r>
            <w:r w:rsidR="007F3897">
              <w:rPr>
                <w:noProof/>
                <w:webHidden/>
              </w:rPr>
              <w:tab/>
            </w:r>
            <w:r w:rsidR="007F3897">
              <w:rPr>
                <w:noProof/>
                <w:webHidden/>
              </w:rPr>
              <w:fldChar w:fldCharType="begin"/>
            </w:r>
            <w:r w:rsidR="007F3897">
              <w:rPr>
                <w:noProof/>
                <w:webHidden/>
              </w:rPr>
              <w:instrText xml:space="preserve"> PAGEREF _Toc372556932 \h </w:instrText>
            </w:r>
            <w:r w:rsidR="007F3897">
              <w:rPr>
                <w:noProof/>
                <w:webHidden/>
              </w:rPr>
            </w:r>
            <w:r w:rsidR="007F3897">
              <w:rPr>
                <w:noProof/>
                <w:webHidden/>
              </w:rPr>
              <w:fldChar w:fldCharType="separate"/>
            </w:r>
            <w:r w:rsidR="0095484A">
              <w:rPr>
                <w:noProof/>
                <w:webHidden/>
              </w:rPr>
              <w:t>378</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33" w:history="1">
            <w:r w:rsidR="007F3897" w:rsidRPr="00F22E5F">
              <w:rPr>
                <w:rStyle w:val="Hyperlink"/>
                <w:rFonts w:cs="Times New Roman"/>
                <w:noProof/>
              </w:rPr>
              <w:t>2004</w:t>
            </w:r>
            <w:r w:rsidR="007F3897">
              <w:rPr>
                <w:noProof/>
                <w:webHidden/>
              </w:rPr>
              <w:tab/>
            </w:r>
            <w:r w:rsidR="007F3897">
              <w:rPr>
                <w:noProof/>
                <w:webHidden/>
              </w:rPr>
              <w:fldChar w:fldCharType="begin"/>
            </w:r>
            <w:r w:rsidR="007F3897">
              <w:rPr>
                <w:noProof/>
                <w:webHidden/>
              </w:rPr>
              <w:instrText xml:space="preserve"> PAGEREF _Toc372556933 \h </w:instrText>
            </w:r>
            <w:r w:rsidR="007F3897">
              <w:rPr>
                <w:noProof/>
                <w:webHidden/>
              </w:rPr>
            </w:r>
            <w:r w:rsidR="007F3897">
              <w:rPr>
                <w:noProof/>
                <w:webHidden/>
              </w:rPr>
              <w:fldChar w:fldCharType="separate"/>
            </w:r>
            <w:r w:rsidR="0095484A">
              <w:rPr>
                <w:noProof/>
                <w:webHidden/>
              </w:rPr>
              <w:t>379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34" w:history="1">
            <w:r w:rsidR="007F3897" w:rsidRPr="00F22E5F">
              <w:rPr>
                <w:rStyle w:val="Hyperlink"/>
                <w:rFonts w:cs="Times New Roman"/>
                <w:noProof/>
              </w:rPr>
              <w:t>R305U040005</w:t>
            </w:r>
            <w:r w:rsidR="007F3897">
              <w:rPr>
                <w:noProof/>
                <w:webHidden/>
              </w:rPr>
              <w:tab/>
            </w:r>
            <w:r w:rsidR="007F3897">
              <w:rPr>
                <w:noProof/>
                <w:webHidden/>
              </w:rPr>
              <w:fldChar w:fldCharType="begin"/>
            </w:r>
            <w:r w:rsidR="007F3897">
              <w:rPr>
                <w:noProof/>
                <w:webHidden/>
              </w:rPr>
              <w:instrText xml:space="preserve"> PAGEREF _Toc372556934 \h </w:instrText>
            </w:r>
            <w:r w:rsidR="007F3897">
              <w:rPr>
                <w:noProof/>
                <w:webHidden/>
              </w:rPr>
            </w:r>
            <w:r w:rsidR="007F3897">
              <w:rPr>
                <w:noProof/>
                <w:webHidden/>
              </w:rPr>
              <w:fldChar w:fldCharType="separate"/>
            </w:r>
            <w:r w:rsidR="0095484A">
              <w:rPr>
                <w:noProof/>
                <w:webHidden/>
              </w:rPr>
              <w:t>379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35" w:history="1">
            <w:r w:rsidR="007F3897" w:rsidRPr="00F22E5F">
              <w:rPr>
                <w:rStyle w:val="Hyperlink"/>
                <w:rFonts w:cs="Times New Roman"/>
                <w:noProof/>
              </w:rPr>
              <w:t>R305U040006</w:t>
            </w:r>
            <w:r w:rsidR="007F3897">
              <w:rPr>
                <w:noProof/>
                <w:webHidden/>
              </w:rPr>
              <w:tab/>
            </w:r>
            <w:r w:rsidR="007F3897">
              <w:rPr>
                <w:noProof/>
                <w:webHidden/>
              </w:rPr>
              <w:fldChar w:fldCharType="begin"/>
            </w:r>
            <w:r w:rsidR="007F3897">
              <w:rPr>
                <w:noProof/>
                <w:webHidden/>
              </w:rPr>
              <w:instrText xml:space="preserve"> PAGEREF _Toc372556935 \h </w:instrText>
            </w:r>
            <w:r w:rsidR="007F3897">
              <w:rPr>
                <w:noProof/>
                <w:webHidden/>
              </w:rPr>
            </w:r>
            <w:r w:rsidR="007F3897">
              <w:rPr>
                <w:noProof/>
                <w:webHidden/>
              </w:rPr>
              <w:fldChar w:fldCharType="separate"/>
            </w:r>
            <w:r w:rsidR="0095484A">
              <w:rPr>
                <w:noProof/>
                <w:webHidden/>
              </w:rPr>
              <w:t>379</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36" w:history="1">
            <w:r w:rsidR="007F3897" w:rsidRPr="00F22E5F">
              <w:rPr>
                <w:rStyle w:val="Hyperlink"/>
                <w:rFonts w:cs="Times New Roman"/>
                <w:noProof/>
              </w:rPr>
              <w:t>R305U040007</w:t>
            </w:r>
            <w:r w:rsidR="007F3897">
              <w:rPr>
                <w:noProof/>
                <w:webHidden/>
              </w:rPr>
              <w:tab/>
            </w:r>
            <w:r w:rsidR="007F3897">
              <w:rPr>
                <w:noProof/>
                <w:webHidden/>
              </w:rPr>
              <w:fldChar w:fldCharType="begin"/>
            </w:r>
            <w:r w:rsidR="007F3897">
              <w:rPr>
                <w:noProof/>
                <w:webHidden/>
              </w:rPr>
              <w:instrText xml:space="preserve"> PAGEREF _Toc372556936 \h </w:instrText>
            </w:r>
            <w:r w:rsidR="007F3897">
              <w:rPr>
                <w:noProof/>
                <w:webHidden/>
              </w:rPr>
            </w:r>
            <w:r w:rsidR="007F3897">
              <w:rPr>
                <w:noProof/>
                <w:webHidden/>
              </w:rPr>
              <w:fldChar w:fldCharType="separate"/>
            </w:r>
            <w:r w:rsidR="0095484A">
              <w:rPr>
                <w:noProof/>
                <w:webHidden/>
              </w:rPr>
              <w:t>379</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37" w:history="1">
            <w:r w:rsidR="007F3897" w:rsidRPr="00F22E5F">
              <w:rPr>
                <w:rStyle w:val="Hyperlink"/>
                <w:rFonts w:cs="Times New Roman"/>
                <w:noProof/>
              </w:rPr>
              <w:t>2005</w:t>
            </w:r>
            <w:r w:rsidR="007F3897">
              <w:rPr>
                <w:noProof/>
                <w:webHidden/>
              </w:rPr>
              <w:tab/>
            </w:r>
            <w:r w:rsidR="007F3897">
              <w:rPr>
                <w:noProof/>
                <w:webHidden/>
              </w:rPr>
              <w:fldChar w:fldCharType="begin"/>
            </w:r>
            <w:r w:rsidR="007F3897">
              <w:rPr>
                <w:noProof/>
                <w:webHidden/>
              </w:rPr>
              <w:instrText xml:space="preserve"> PAGEREF _Toc372556937 \h </w:instrText>
            </w:r>
            <w:r w:rsidR="007F3897">
              <w:rPr>
                <w:noProof/>
                <w:webHidden/>
              </w:rPr>
            </w:r>
            <w:r w:rsidR="007F3897">
              <w:rPr>
                <w:noProof/>
                <w:webHidden/>
              </w:rPr>
              <w:fldChar w:fldCharType="separate"/>
            </w:r>
            <w:r w:rsidR="0095484A">
              <w:rPr>
                <w:noProof/>
                <w:webHidden/>
              </w:rPr>
              <w:t>380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38" w:history="1">
            <w:r w:rsidR="007F3897" w:rsidRPr="00F22E5F">
              <w:rPr>
                <w:rStyle w:val="Hyperlink"/>
                <w:rFonts w:cs="Times New Roman"/>
                <w:noProof/>
              </w:rPr>
              <w:t>R305U050002</w:t>
            </w:r>
            <w:r w:rsidR="007F3897">
              <w:rPr>
                <w:noProof/>
                <w:webHidden/>
              </w:rPr>
              <w:tab/>
            </w:r>
            <w:r w:rsidR="007F3897">
              <w:rPr>
                <w:noProof/>
                <w:webHidden/>
              </w:rPr>
              <w:fldChar w:fldCharType="begin"/>
            </w:r>
            <w:r w:rsidR="007F3897">
              <w:rPr>
                <w:noProof/>
                <w:webHidden/>
              </w:rPr>
              <w:instrText xml:space="preserve"> PAGEREF _Toc372556938 \h </w:instrText>
            </w:r>
            <w:r w:rsidR="007F3897">
              <w:rPr>
                <w:noProof/>
                <w:webHidden/>
              </w:rPr>
            </w:r>
            <w:r w:rsidR="007F3897">
              <w:rPr>
                <w:noProof/>
                <w:webHidden/>
              </w:rPr>
              <w:fldChar w:fldCharType="separate"/>
            </w:r>
            <w:r w:rsidR="0095484A">
              <w:rPr>
                <w:noProof/>
                <w:webHidden/>
              </w:rPr>
              <w:t>380</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39" w:history="1">
            <w:r w:rsidR="007F3897" w:rsidRPr="00F22E5F">
              <w:rPr>
                <w:rStyle w:val="Hyperlink"/>
                <w:rFonts w:cs="Times New Roman"/>
                <w:noProof/>
              </w:rPr>
              <w:t>2006</w:t>
            </w:r>
            <w:r w:rsidR="007F3897">
              <w:rPr>
                <w:noProof/>
                <w:webHidden/>
              </w:rPr>
              <w:tab/>
            </w:r>
            <w:r w:rsidR="007F3897">
              <w:rPr>
                <w:noProof/>
                <w:webHidden/>
              </w:rPr>
              <w:fldChar w:fldCharType="begin"/>
            </w:r>
            <w:r w:rsidR="007F3897">
              <w:rPr>
                <w:noProof/>
                <w:webHidden/>
              </w:rPr>
              <w:instrText xml:space="preserve"> PAGEREF _Toc372556939 \h </w:instrText>
            </w:r>
            <w:r w:rsidR="007F3897">
              <w:rPr>
                <w:noProof/>
                <w:webHidden/>
              </w:rPr>
            </w:r>
            <w:r w:rsidR="007F3897">
              <w:rPr>
                <w:noProof/>
                <w:webHidden/>
              </w:rPr>
              <w:fldChar w:fldCharType="separate"/>
            </w:r>
            <w:r w:rsidR="0095484A">
              <w:rPr>
                <w:noProof/>
                <w:webHidden/>
              </w:rPr>
              <w:t>380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40" w:history="1">
            <w:r w:rsidR="007F3897" w:rsidRPr="00F22E5F">
              <w:rPr>
                <w:rStyle w:val="Hyperlink"/>
                <w:rFonts w:cs="Times New Roman"/>
                <w:noProof/>
              </w:rPr>
              <w:t>R305U060002</w:t>
            </w:r>
            <w:r w:rsidR="007F3897">
              <w:rPr>
                <w:noProof/>
                <w:webHidden/>
              </w:rPr>
              <w:tab/>
            </w:r>
            <w:r w:rsidR="007F3897">
              <w:rPr>
                <w:noProof/>
                <w:webHidden/>
              </w:rPr>
              <w:fldChar w:fldCharType="begin"/>
            </w:r>
            <w:r w:rsidR="007F3897">
              <w:rPr>
                <w:noProof/>
                <w:webHidden/>
              </w:rPr>
              <w:instrText xml:space="preserve"> PAGEREF _Toc372556940 \h </w:instrText>
            </w:r>
            <w:r w:rsidR="007F3897">
              <w:rPr>
                <w:noProof/>
                <w:webHidden/>
              </w:rPr>
            </w:r>
            <w:r w:rsidR="007F3897">
              <w:rPr>
                <w:noProof/>
                <w:webHidden/>
              </w:rPr>
              <w:fldChar w:fldCharType="separate"/>
            </w:r>
            <w:r w:rsidR="0095484A">
              <w:rPr>
                <w:noProof/>
                <w:webHidden/>
              </w:rPr>
              <w:t>380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41" w:history="1">
            <w:r w:rsidR="007F3897" w:rsidRPr="00F22E5F">
              <w:rPr>
                <w:rStyle w:val="Hyperlink"/>
                <w:rFonts w:cs="Times New Roman"/>
                <w:noProof/>
              </w:rPr>
              <w:t>R305U060003</w:t>
            </w:r>
            <w:r w:rsidR="007F3897">
              <w:rPr>
                <w:noProof/>
                <w:webHidden/>
              </w:rPr>
              <w:tab/>
            </w:r>
            <w:r w:rsidR="007F3897">
              <w:rPr>
                <w:noProof/>
                <w:webHidden/>
              </w:rPr>
              <w:fldChar w:fldCharType="begin"/>
            </w:r>
            <w:r w:rsidR="007F3897">
              <w:rPr>
                <w:noProof/>
                <w:webHidden/>
              </w:rPr>
              <w:instrText xml:space="preserve"> PAGEREF _Toc372556941 \h </w:instrText>
            </w:r>
            <w:r w:rsidR="007F3897">
              <w:rPr>
                <w:noProof/>
                <w:webHidden/>
              </w:rPr>
            </w:r>
            <w:r w:rsidR="007F3897">
              <w:rPr>
                <w:noProof/>
                <w:webHidden/>
              </w:rPr>
              <w:fldChar w:fldCharType="separate"/>
            </w:r>
            <w:r w:rsidR="0095484A">
              <w:rPr>
                <w:noProof/>
                <w:webHidden/>
              </w:rPr>
              <w:t>380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42" w:history="1">
            <w:r w:rsidR="007F3897" w:rsidRPr="00F22E5F">
              <w:rPr>
                <w:rStyle w:val="Hyperlink"/>
                <w:rFonts w:cs="Times New Roman"/>
                <w:noProof/>
              </w:rPr>
              <w:t>R305U060004</w:t>
            </w:r>
            <w:r w:rsidR="007F3897">
              <w:rPr>
                <w:noProof/>
                <w:webHidden/>
              </w:rPr>
              <w:tab/>
            </w:r>
            <w:r w:rsidR="007F3897">
              <w:rPr>
                <w:noProof/>
                <w:webHidden/>
              </w:rPr>
              <w:fldChar w:fldCharType="begin"/>
            </w:r>
            <w:r w:rsidR="007F3897">
              <w:rPr>
                <w:noProof/>
                <w:webHidden/>
              </w:rPr>
              <w:instrText xml:space="preserve"> PAGEREF _Toc372556942 \h </w:instrText>
            </w:r>
            <w:r w:rsidR="007F3897">
              <w:rPr>
                <w:noProof/>
                <w:webHidden/>
              </w:rPr>
            </w:r>
            <w:r w:rsidR="007F3897">
              <w:rPr>
                <w:noProof/>
                <w:webHidden/>
              </w:rPr>
              <w:fldChar w:fldCharType="separate"/>
            </w:r>
            <w:r w:rsidR="0095484A">
              <w:rPr>
                <w:noProof/>
                <w:webHidden/>
              </w:rPr>
              <w:t>380</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43" w:history="1">
            <w:r w:rsidR="007F3897" w:rsidRPr="00F22E5F">
              <w:rPr>
                <w:rStyle w:val="Hyperlink"/>
                <w:rFonts w:cs="Times New Roman"/>
                <w:noProof/>
              </w:rPr>
              <w:t>R305U060005</w:t>
            </w:r>
            <w:r w:rsidR="007F3897">
              <w:rPr>
                <w:noProof/>
                <w:webHidden/>
              </w:rPr>
              <w:tab/>
            </w:r>
            <w:r w:rsidR="007F3897">
              <w:rPr>
                <w:noProof/>
                <w:webHidden/>
              </w:rPr>
              <w:fldChar w:fldCharType="begin"/>
            </w:r>
            <w:r w:rsidR="007F3897">
              <w:rPr>
                <w:noProof/>
                <w:webHidden/>
              </w:rPr>
              <w:instrText xml:space="preserve"> PAGEREF _Toc372556943 \h </w:instrText>
            </w:r>
            <w:r w:rsidR="007F3897">
              <w:rPr>
                <w:noProof/>
                <w:webHidden/>
              </w:rPr>
            </w:r>
            <w:r w:rsidR="007F3897">
              <w:rPr>
                <w:noProof/>
                <w:webHidden/>
              </w:rPr>
              <w:fldChar w:fldCharType="separate"/>
            </w:r>
            <w:r w:rsidR="0095484A">
              <w:rPr>
                <w:noProof/>
                <w:webHidden/>
              </w:rPr>
              <w:t>381</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44" w:history="1">
            <w:r w:rsidR="007F3897" w:rsidRPr="00F22E5F">
              <w:rPr>
                <w:rStyle w:val="Hyperlink"/>
                <w:rFonts w:cs="Times New Roman"/>
                <w:noProof/>
              </w:rPr>
              <w:t>2007</w:t>
            </w:r>
            <w:r w:rsidR="007F3897">
              <w:rPr>
                <w:noProof/>
                <w:webHidden/>
              </w:rPr>
              <w:tab/>
            </w:r>
            <w:r w:rsidR="007F3897">
              <w:rPr>
                <w:noProof/>
                <w:webHidden/>
              </w:rPr>
              <w:fldChar w:fldCharType="begin"/>
            </w:r>
            <w:r w:rsidR="007F3897">
              <w:rPr>
                <w:noProof/>
                <w:webHidden/>
              </w:rPr>
              <w:instrText xml:space="preserve"> PAGEREF _Toc372556944 \h </w:instrText>
            </w:r>
            <w:r w:rsidR="007F3897">
              <w:rPr>
                <w:noProof/>
                <w:webHidden/>
              </w:rPr>
            </w:r>
            <w:r w:rsidR="007F3897">
              <w:rPr>
                <w:noProof/>
                <w:webHidden/>
              </w:rPr>
              <w:fldChar w:fldCharType="separate"/>
            </w:r>
            <w:r w:rsidR="0095484A">
              <w:rPr>
                <w:noProof/>
                <w:webHidden/>
              </w:rPr>
              <w:t>381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45" w:history="1">
            <w:r w:rsidR="007F3897" w:rsidRPr="00F22E5F">
              <w:rPr>
                <w:rStyle w:val="Hyperlink"/>
                <w:rFonts w:cs="Times New Roman"/>
                <w:noProof/>
              </w:rPr>
              <w:t>R305U070001</w:t>
            </w:r>
            <w:r w:rsidR="007F3897">
              <w:rPr>
                <w:noProof/>
                <w:webHidden/>
              </w:rPr>
              <w:tab/>
            </w:r>
            <w:r w:rsidR="007F3897">
              <w:rPr>
                <w:noProof/>
                <w:webHidden/>
              </w:rPr>
              <w:fldChar w:fldCharType="begin"/>
            </w:r>
            <w:r w:rsidR="007F3897">
              <w:rPr>
                <w:noProof/>
                <w:webHidden/>
              </w:rPr>
              <w:instrText xml:space="preserve"> PAGEREF _Toc372556945 \h </w:instrText>
            </w:r>
            <w:r w:rsidR="007F3897">
              <w:rPr>
                <w:noProof/>
                <w:webHidden/>
              </w:rPr>
            </w:r>
            <w:r w:rsidR="007F3897">
              <w:rPr>
                <w:noProof/>
                <w:webHidden/>
              </w:rPr>
              <w:fldChar w:fldCharType="separate"/>
            </w:r>
            <w:r w:rsidR="0095484A">
              <w:rPr>
                <w:noProof/>
                <w:webHidden/>
              </w:rPr>
              <w:t>381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46" w:history="1">
            <w:r w:rsidR="007F3897" w:rsidRPr="00F22E5F">
              <w:rPr>
                <w:rStyle w:val="Hyperlink"/>
                <w:rFonts w:cs="Times New Roman"/>
                <w:noProof/>
              </w:rPr>
              <w:t>R305U070002</w:t>
            </w:r>
            <w:r w:rsidR="007F3897">
              <w:rPr>
                <w:noProof/>
                <w:webHidden/>
              </w:rPr>
              <w:tab/>
            </w:r>
            <w:r w:rsidR="007F3897">
              <w:rPr>
                <w:noProof/>
                <w:webHidden/>
              </w:rPr>
              <w:fldChar w:fldCharType="begin"/>
            </w:r>
            <w:r w:rsidR="007F3897">
              <w:rPr>
                <w:noProof/>
                <w:webHidden/>
              </w:rPr>
              <w:instrText xml:space="preserve"> PAGEREF _Toc372556946 \h </w:instrText>
            </w:r>
            <w:r w:rsidR="007F3897">
              <w:rPr>
                <w:noProof/>
                <w:webHidden/>
              </w:rPr>
            </w:r>
            <w:r w:rsidR="007F3897">
              <w:rPr>
                <w:noProof/>
                <w:webHidden/>
              </w:rPr>
              <w:fldChar w:fldCharType="separate"/>
            </w:r>
            <w:r w:rsidR="0095484A">
              <w:rPr>
                <w:noProof/>
                <w:webHidden/>
              </w:rPr>
              <w:t>381</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47" w:history="1">
            <w:r w:rsidR="007F3897" w:rsidRPr="00F22E5F">
              <w:rPr>
                <w:rStyle w:val="Hyperlink"/>
                <w:rFonts w:cs="Times New Roman"/>
                <w:noProof/>
              </w:rPr>
              <w:t>R305U070003</w:t>
            </w:r>
            <w:r w:rsidR="007F3897">
              <w:rPr>
                <w:noProof/>
                <w:webHidden/>
              </w:rPr>
              <w:tab/>
            </w:r>
            <w:r w:rsidR="007F3897">
              <w:rPr>
                <w:noProof/>
                <w:webHidden/>
              </w:rPr>
              <w:fldChar w:fldCharType="begin"/>
            </w:r>
            <w:r w:rsidR="007F3897">
              <w:rPr>
                <w:noProof/>
                <w:webHidden/>
              </w:rPr>
              <w:instrText xml:space="preserve"> PAGEREF _Toc372556947 \h </w:instrText>
            </w:r>
            <w:r w:rsidR="007F3897">
              <w:rPr>
                <w:noProof/>
                <w:webHidden/>
              </w:rPr>
            </w:r>
            <w:r w:rsidR="007F3897">
              <w:rPr>
                <w:noProof/>
                <w:webHidden/>
              </w:rPr>
              <w:fldChar w:fldCharType="separate"/>
            </w:r>
            <w:r w:rsidR="0095484A">
              <w:rPr>
                <w:noProof/>
                <w:webHidden/>
              </w:rPr>
              <w:t>382</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48" w:history="1">
            <w:r w:rsidR="007F3897" w:rsidRPr="00F22E5F">
              <w:rPr>
                <w:rStyle w:val="Hyperlink"/>
                <w:noProof/>
              </w:rPr>
              <w:t>R305U070004</w:t>
            </w:r>
            <w:r w:rsidR="007F3897">
              <w:rPr>
                <w:noProof/>
                <w:webHidden/>
              </w:rPr>
              <w:tab/>
            </w:r>
            <w:r w:rsidR="007F3897">
              <w:rPr>
                <w:noProof/>
                <w:webHidden/>
              </w:rPr>
              <w:fldChar w:fldCharType="begin"/>
            </w:r>
            <w:r w:rsidR="007F3897">
              <w:rPr>
                <w:noProof/>
                <w:webHidden/>
              </w:rPr>
              <w:instrText xml:space="preserve"> PAGEREF _Toc372556948 \h </w:instrText>
            </w:r>
            <w:r w:rsidR="007F3897">
              <w:rPr>
                <w:noProof/>
                <w:webHidden/>
              </w:rPr>
            </w:r>
            <w:r w:rsidR="007F3897">
              <w:rPr>
                <w:noProof/>
                <w:webHidden/>
              </w:rPr>
              <w:fldChar w:fldCharType="separate"/>
            </w:r>
            <w:r w:rsidR="0095484A">
              <w:rPr>
                <w:noProof/>
                <w:webHidden/>
              </w:rPr>
              <w:t>383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49" w:history="1">
            <w:r w:rsidR="007F3897" w:rsidRPr="00F22E5F">
              <w:rPr>
                <w:rStyle w:val="Hyperlink"/>
                <w:rFonts w:cs="Times New Roman"/>
                <w:noProof/>
              </w:rPr>
              <w:t>R305U070006</w:t>
            </w:r>
            <w:r w:rsidR="007F3897">
              <w:rPr>
                <w:noProof/>
                <w:webHidden/>
              </w:rPr>
              <w:tab/>
            </w:r>
            <w:r w:rsidR="007F3897">
              <w:rPr>
                <w:noProof/>
                <w:webHidden/>
              </w:rPr>
              <w:fldChar w:fldCharType="begin"/>
            </w:r>
            <w:r w:rsidR="007F3897">
              <w:rPr>
                <w:noProof/>
                <w:webHidden/>
              </w:rPr>
              <w:instrText xml:space="preserve"> PAGEREF _Toc372556949 \h </w:instrText>
            </w:r>
            <w:r w:rsidR="007F3897">
              <w:rPr>
                <w:noProof/>
                <w:webHidden/>
              </w:rPr>
            </w:r>
            <w:r w:rsidR="007F3897">
              <w:rPr>
                <w:noProof/>
                <w:webHidden/>
              </w:rPr>
              <w:fldChar w:fldCharType="separate"/>
            </w:r>
            <w:r w:rsidR="0095484A">
              <w:rPr>
                <w:noProof/>
                <w:webHidden/>
              </w:rPr>
              <w:t>383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50" w:history="1">
            <w:r w:rsidR="007F3897" w:rsidRPr="00F22E5F">
              <w:rPr>
                <w:rStyle w:val="Hyperlink"/>
                <w:rFonts w:cs="Times New Roman"/>
                <w:noProof/>
              </w:rPr>
              <w:t>R305U070007</w:t>
            </w:r>
            <w:r w:rsidR="007F3897">
              <w:rPr>
                <w:noProof/>
                <w:webHidden/>
              </w:rPr>
              <w:tab/>
            </w:r>
            <w:r w:rsidR="007F3897">
              <w:rPr>
                <w:noProof/>
                <w:webHidden/>
              </w:rPr>
              <w:fldChar w:fldCharType="begin"/>
            </w:r>
            <w:r w:rsidR="007F3897">
              <w:rPr>
                <w:noProof/>
                <w:webHidden/>
              </w:rPr>
              <w:instrText xml:space="preserve"> PAGEREF _Toc372556950 \h </w:instrText>
            </w:r>
            <w:r w:rsidR="007F3897">
              <w:rPr>
                <w:noProof/>
                <w:webHidden/>
              </w:rPr>
            </w:r>
            <w:r w:rsidR="007F3897">
              <w:rPr>
                <w:noProof/>
                <w:webHidden/>
              </w:rPr>
              <w:fldChar w:fldCharType="separate"/>
            </w:r>
            <w:r w:rsidR="0095484A">
              <w:rPr>
                <w:noProof/>
                <w:webHidden/>
              </w:rPr>
              <w:t>383</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51" w:history="1">
            <w:r w:rsidR="007F3897" w:rsidRPr="00F22E5F">
              <w:rPr>
                <w:rStyle w:val="Hyperlink"/>
                <w:rFonts w:cs="Times New Roman"/>
                <w:noProof/>
              </w:rPr>
              <w:t>R305U070008</w:t>
            </w:r>
            <w:r w:rsidR="007F3897">
              <w:rPr>
                <w:noProof/>
                <w:webHidden/>
              </w:rPr>
              <w:tab/>
            </w:r>
            <w:r w:rsidR="007F3897">
              <w:rPr>
                <w:noProof/>
                <w:webHidden/>
              </w:rPr>
              <w:fldChar w:fldCharType="begin"/>
            </w:r>
            <w:r w:rsidR="007F3897">
              <w:rPr>
                <w:noProof/>
                <w:webHidden/>
              </w:rPr>
              <w:instrText xml:space="preserve"> PAGEREF _Toc372556951 \h </w:instrText>
            </w:r>
            <w:r w:rsidR="007F3897">
              <w:rPr>
                <w:noProof/>
                <w:webHidden/>
              </w:rPr>
            </w:r>
            <w:r w:rsidR="007F3897">
              <w:rPr>
                <w:noProof/>
                <w:webHidden/>
              </w:rPr>
              <w:fldChar w:fldCharType="separate"/>
            </w:r>
            <w:r w:rsidR="0095484A">
              <w:rPr>
                <w:noProof/>
                <w:webHidden/>
              </w:rPr>
              <w:t>384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52" w:history="1">
            <w:r w:rsidR="007F3897" w:rsidRPr="00F22E5F">
              <w:rPr>
                <w:rStyle w:val="Hyperlink"/>
                <w:rFonts w:cs="Times New Roman"/>
                <w:noProof/>
              </w:rPr>
              <w:t>R305U070009</w:t>
            </w:r>
            <w:r w:rsidR="007F3897">
              <w:rPr>
                <w:noProof/>
                <w:webHidden/>
              </w:rPr>
              <w:tab/>
            </w:r>
            <w:r w:rsidR="007F3897">
              <w:rPr>
                <w:noProof/>
                <w:webHidden/>
              </w:rPr>
              <w:fldChar w:fldCharType="begin"/>
            </w:r>
            <w:r w:rsidR="007F3897">
              <w:rPr>
                <w:noProof/>
                <w:webHidden/>
              </w:rPr>
              <w:instrText xml:space="preserve"> PAGEREF _Toc372556952 \h </w:instrText>
            </w:r>
            <w:r w:rsidR="007F3897">
              <w:rPr>
                <w:noProof/>
                <w:webHidden/>
              </w:rPr>
            </w:r>
            <w:r w:rsidR="007F3897">
              <w:rPr>
                <w:noProof/>
                <w:webHidden/>
              </w:rPr>
              <w:fldChar w:fldCharType="separate"/>
            </w:r>
            <w:r w:rsidR="0095484A">
              <w:rPr>
                <w:noProof/>
                <w:webHidden/>
              </w:rPr>
              <w:t>384</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53" w:history="1">
            <w:r w:rsidR="007F3897" w:rsidRPr="00F22E5F">
              <w:rPr>
                <w:rStyle w:val="Hyperlink"/>
                <w:rFonts w:cs="Times New Roman"/>
                <w:noProof/>
              </w:rPr>
              <w:t>2008</w:t>
            </w:r>
            <w:r w:rsidR="007F3897">
              <w:rPr>
                <w:noProof/>
                <w:webHidden/>
              </w:rPr>
              <w:tab/>
            </w:r>
            <w:r w:rsidR="007F3897">
              <w:rPr>
                <w:noProof/>
                <w:webHidden/>
              </w:rPr>
              <w:fldChar w:fldCharType="begin"/>
            </w:r>
            <w:r w:rsidR="007F3897">
              <w:rPr>
                <w:noProof/>
                <w:webHidden/>
              </w:rPr>
              <w:instrText xml:space="preserve"> PAGEREF _Toc372556953 \h </w:instrText>
            </w:r>
            <w:r w:rsidR="007F3897">
              <w:rPr>
                <w:noProof/>
                <w:webHidden/>
              </w:rPr>
            </w:r>
            <w:r w:rsidR="007F3897">
              <w:rPr>
                <w:noProof/>
                <w:webHidden/>
              </w:rPr>
              <w:fldChar w:fldCharType="separate"/>
            </w:r>
            <w:r w:rsidR="0095484A">
              <w:rPr>
                <w:noProof/>
                <w:webHidden/>
              </w:rPr>
              <w:t>384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54" w:history="1">
            <w:r w:rsidR="007F3897" w:rsidRPr="00F22E5F">
              <w:rPr>
                <w:rStyle w:val="Hyperlink"/>
                <w:rFonts w:cs="Times New Roman"/>
                <w:noProof/>
              </w:rPr>
              <w:t>R305U080001</w:t>
            </w:r>
            <w:r w:rsidR="007F3897">
              <w:rPr>
                <w:noProof/>
                <w:webHidden/>
              </w:rPr>
              <w:tab/>
            </w:r>
            <w:r w:rsidR="007F3897">
              <w:rPr>
                <w:noProof/>
                <w:webHidden/>
              </w:rPr>
              <w:fldChar w:fldCharType="begin"/>
            </w:r>
            <w:r w:rsidR="007F3897">
              <w:rPr>
                <w:noProof/>
                <w:webHidden/>
              </w:rPr>
              <w:instrText xml:space="preserve"> PAGEREF _Toc372556954 \h </w:instrText>
            </w:r>
            <w:r w:rsidR="007F3897">
              <w:rPr>
                <w:noProof/>
                <w:webHidden/>
              </w:rPr>
            </w:r>
            <w:r w:rsidR="007F3897">
              <w:rPr>
                <w:noProof/>
                <w:webHidden/>
              </w:rPr>
              <w:fldChar w:fldCharType="separate"/>
            </w:r>
            <w:r w:rsidR="0095484A">
              <w:rPr>
                <w:noProof/>
                <w:webHidden/>
              </w:rPr>
              <w:t>384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55" w:history="1">
            <w:r w:rsidR="007F3897" w:rsidRPr="00F22E5F">
              <w:rPr>
                <w:rStyle w:val="Hyperlink"/>
                <w:rFonts w:cs="Times New Roman"/>
                <w:noProof/>
              </w:rPr>
              <w:t>R305U080002</w:t>
            </w:r>
            <w:r w:rsidR="007F3897">
              <w:rPr>
                <w:noProof/>
                <w:webHidden/>
              </w:rPr>
              <w:tab/>
            </w:r>
            <w:r w:rsidR="007F3897">
              <w:rPr>
                <w:noProof/>
                <w:webHidden/>
              </w:rPr>
              <w:fldChar w:fldCharType="begin"/>
            </w:r>
            <w:r w:rsidR="007F3897">
              <w:rPr>
                <w:noProof/>
                <w:webHidden/>
              </w:rPr>
              <w:instrText xml:space="preserve"> PAGEREF _Toc372556955 \h </w:instrText>
            </w:r>
            <w:r w:rsidR="007F3897">
              <w:rPr>
                <w:noProof/>
                <w:webHidden/>
              </w:rPr>
            </w:r>
            <w:r w:rsidR="007F3897">
              <w:rPr>
                <w:noProof/>
                <w:webHidden/>
              </w:rPr>
              <w:fldChar w:fldCharType="separate"/>
            </w:r>
            <w:r w:rsidR="0095484A">
              <w:rPr>
                <w:noProof/>
                <w:webHidden/>
              </w:rPr>
              <w:t>384</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56" w:history="1">
            <w:r w:rsidR="007F3897" w:rsidRPr="00F22E5F">
              <w:rPr>
                <w:rStyle w:val="Hyperlink"/>
                <w:rFonts w:cs="Times New Roman"/>
                <w:noProof/>
              </w:rPr>
              <w:t>R305U080003</w:t>
            </w:r>
            <w:r w:rsidR="007F3897">
              <w:rPr>
                <w:noProof/>
                <w:webHidden/>
              </w:rPr>
              <w:tab/>
            </w:r>
            <w:r w:rsidR="007F3897">
              <w:rPr>
                <w:noProof/>
                <w:webHidden/>
              </w:rPr>
              <w:fldChar w:fldCharType="begin"/>
            </w:r>
            <w:r w:rsidR="007F3897">
              <w:rPr>
                <w:noProof/>
                <w:webHidden/>
              </w:rPr>
              <w:instrText xml:space="preserve"> PAGEREF _Toc372556956 \h </w:instrText>
            </w:r>
            <w:r w:rsidR="007F3897">
              <w:rPr>
                <w:noProof/>
                <w:webHidden/>
              </w:rPr>
            </w:r>
            <w:r w:rsidR="007F3897">
              <w:rPr>
                <w:noProof/>
                <w:webHidden/>
              </w:rPr>
              <w:fldChar w:fldCharType="separate"/>
            </w:r>
            <w:r w:rsidR="0095484A">
              <w:rPr>
                <w:noProof/>
                <w:webHidden/>
              </w:rPr>
              <w:t>385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57" w:history="1">
            <w:r w:rsidR="007F3897" w:rsidRPr="00F22E5F">
              <w:rPr>
                <w:rStyle w:val="Hyperlink"/>
                <w:rFonts w:cs="Times New Roman"/>
                <w:noProof/>
              </w:rPr>
              <w:t>R305U080004</w:t>
            </w:r>
            <w:r w:rsidR="007F3897">
              <w:rPr>
                <w:noProof/>
                <w:webHidden/>
              </w:rPr>
              <w:tab/>
            </w:r>
            <w:r w:rsidR="007F3897">
              <w:rPr>
                <w:noProof/>
                <w:webHidden/>
              </w:rPr>
              <w:fldChar w:fldCharType="begin"/>
            </w:r>
            <w:r w:rsidR="007F3897">
              <w:rPr>
                <w:noProof/>
                <w:webHidden/>
              </w:rPr>
              <w:instrText xml:space="preserve"> PAGEREF _Toc372556957 \h </w:instrText>
            </w:r>
            <w:r w:rsidR="007F3897">
              <w:rPr>
                <w:noProof/>
                <w:webHidden/>
              </w:rPr>
            </w:r>
            <w:r w:rsidR="007F3897">
              <w:rPr>
                <w:noProof/>
                <w:webHidden/>
              </w:rPr>
              <w:fldChar w:fldCharType="separate"/>
            </w:r>
            <w:r w:rsidR="0095484A">
              <w:rPr>
                <w:noProof/>
                <w:webHidden/>
              </w:rPr>
              <w:t>385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58" w:history="1">
            <w:r w:rsidR="007F3897" w:rsidRPr="00F22E5F">
              <w:rPr>
                <w:rStyle w:val="Hyperlink"/>
                <w:rFonts w:cs="Times New Roman"/>
                <w:noProof/>
              </w:rPr>
              <w:t>2010</w:t>
            </w:r>
            <w:r w:rsidR="007F3897">
              <w:rPr>
                <w:noProof/>
                <w:webHidden/>
              </w:rPr>
              <w:tab/>
            </w:r>
            <w:r w:rsidR="007F3897">
              <w:rPr>
                <w:noProof/>
                <w:webHidden/>
              </w:rPr>
              <w:fldChar w:fldCharType="begin"/>
            </w:r>
            <w:r w:rsidR="007F3897">
              <w:rPr>
                <w:noProof/>
                <w:webHidden/>
              </w:rPr>
              <w:instrText xml:space="preserve"> PAGEREF _Toc372556958 \h </w:instrText>
            </w:r>
            <w:r w:rsidR="007F3897">
              <w:rPr>
                <w:noProof/>
                <w:webHidden/>
              </w:rPr>
            </w:r>
            <w:r w:rsidR="007F3897">
              <w:rPr>
                <w:noProof/>
                <w:webHidden/>
              </w:rPr>
              <w:fldChar w:fldCharType="separate"/>
            </w:r>
            <w:r w:rsidR="0095484A">
              <w:rPr>
                <w:noProof/>
                <w:webHidden/>
              </w:rPr>
              <w:t>385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59" w:history="1">
            <w:r w:rsidR="007F3897" w:rsidRPr="00F22E5F">
              <w:rPr>
                <w:rStyle w:val="Hyperlink"/>
                <w:rFonts w:cs="Times New Roman"/>
                <w:noProof/>
              </w:rPr>
              <w:t>R305U100001</w:t>
            </w:r>
            <w:r w:rsidR="007F3897">
              <w:rPr>
                <w:noProof/>
                <w:webHidden/>
              </w:rPr>
              <w:tab/>
            </w:r>
            <w:r w:rsidR="007F3897">
              <w:rPr>
                <w:noProof/>
                <w:webHidden/>
              </w:rPr>
              <w:fldChar w:fldCharType="begin"/>
            </w:r>
            <w:r w:rsidR="007F3897">
              <w:rPr>
                <w:noProof/>
                <w:webHidden/>
              </w:rPr>
              <w:instrText xml:space="preserve"> PAGEREF _Toc372556959 \h </w:instrText>
            </w:r>
            <w:r w:rsidR="007F3897">
              <w:rPr>
                <w:noProof/>
                <w:webHidden/>
              </w:rPr>
            </w:r>
            <w:r w:rsidR="007F3897">
              <w:rPr>
                <w:noProof/>
                <w:webHidden/>
              </w:rPr>
              <w:fldChar w:fldCharType="separate"/>
            </w:r>
            <w:r w:rsidR="0095484A">
              <w:rPr>
                <w:noProof/>
                <w:webHidden/>
              </w:rPr>
              <w:t>385</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60" w:history="1">
            <w:r w:rsidR="007F3897" w:rsidRPr="00F22E5F">
              <w:rPr>
                <w:rStyle w:val="Hyperlink"/>
                <w:rFonts w:cs="Times New Roman"/>
                <w:noProof/>
              </w:rPr>
              <w:t>R305U100002</w:t>
            </w:r>
            <w:r w:rsidR="007F3897">
              <w:rPr>
                <w:noProof/>
                <w:webHidden/>
              </w:rPr>
              <w:tab/>
            </w:r>
            <w:r w:rsidR="007F3897">
              <w:rPr>
                <w:noProof/>
                <w:webHidden/>
              </w:rPr>
              <w:fldChar w:fldCharType="begin"/>
            </w:r>
            <w:r w:rsidR="007F3897">
              <w:rPr>
                <w:noProof/>
                <w:webHidden/>
              </w:rPr>
              <w:instrText xml:space="preserve"> PAGEREF _Toc372556960 \h </w:instrText>
            </w:r>
            <w:r w:rsidR="007F3897">
              <w:rPr>
                <w:noProof/>
                <w:webHidden/>
              </w:rPr>
            </w:r>
            <w:r w:rsidR="007F3897">
              <w:rPr>
                <w:noProof/>
                <w:webHidden/>
              </w:rPr>
              <w:fldChar w:fldCharType="separate"/>
            </w:r>
            <w:r w:rsidR="0095484A">
              <w:rPr>
                <w:noProof/>
                <w:webHidden/>
              </w:rPr>
              <w:t>385</w:t>
            </w:r>
            <w:r w:rsidR="007F3897">
              <w:rPr>
                <w:noProof/>
                <w:webHidden/>
              </w:rPr>
              <w:fldChar w:fldCharType="end"/>
            </w:r>
          </w:hyperlink>
        </w:p>
        <w:p w:rsidR="007F3897" w:rsidRDefault="002C2386">
          <w:pPr>
            <w:pStyle w:val="TOC2"/>
            <w:tabs>
              <w:tab w:val="right" w:leader="dot" w:pos="9350"/>
            </w:tabs>
            <w:rPr>
              <w:rFonts w:asciiTheme="minorHAnsi" w:eastAsiaTheme="minorEastAsia" w:hAnsiTheme="minorHAnsi"/>
              <w:noProof/>
              <w:sz w:val="22"/>
            </w:rPr>
          </w:pPr>
          <w:hyperlink w:anchor="_Toc372556961" w:history="1">
            <w:r w:rsidR="007F3897" w:rsidRPr="00F22E5F">
              <w:rPr>
                <w:rStyle w:val="Hyperlink"/>
                <w:rFonts w:cs="Times New Roman"/>
                <w:noProof/>
              </w:rPr>
              <w:t>2011</w:t>
            </w:r>
            <w:r w:rsidR="007F3897">
              <w:rPr>
                <w:noProof/>
                <w:webHidden/>
              </w:rPr>
              <w:tab/>
            </w:r>
            <w:r w:rsidR="007F3897">
              <w:rPr>
                <w:noProof/>
                <w:webHidden/>
              </w:rPr>
              <w:fldChar w:fldCharType="begin"/>
            </w:r>
            <w:r w:rsidR="007F3897">
              <w:rPr>
                <w:noProof/>
                <w:webHidden/>
              </w:rPr>
              <w:instrText xml:space="preserve"> PAGEREF _Toc372556961 \h </w:instrText>
            </w:r>
            <w:r w:rsidR="007F3897">
              <w:rPr>
                <w:noProof/>
                <w:webHidden/>
              </w:rPr>
            </w:r>
            <w:r w:rsidR="007F3897">
              <w:rPr>
                <w:noProof/>
                <w:webHidden/>
              </w:rPr>
              <w:fldChar w:fldCharType="separate"/>
            </w:r>
            <w:r w:rsidR="0095484A">
              <w:rPr>
                <w:noProof/>
                <w:webHidden/>
              </w:rPr>
              <w:t>386</w:t>
            </w:r>
            <w:r w:rsidR="007F3897">
              <w:rPr>
                <w:noProof/>
                <w:webHidden/>
              </w:rPr>
              <w:fldChar w:fldCharType="end"/>
            </w:r>
          </w:hyperlink>
        </w:p>
        <w:p w:rsidR="007F3897" w:rsidRDefault="002C2386">
          <w:pPr>
            <w:pStyle w:val="TOC3"/>
            <w:tabs>
              <w:tab w:val="right" w:leader="dot" w:pos="9350"/>
            </w:tabs>
            <w:rPr>
              <w:rFonts w:asciiTheme="minorHAnsi" w:eastAsiaTheme="minorEastAsia" w:hAnsiTheme="minorHAnsi"/>
              <w:noProof/>
              <w:sz w:val="22"/>
            </w:rPr>
          </w:pPr>
          <w:hyperlink w:anchor="_Toc372556962" w:history="1">
            <w:r w:rsidR="007F3897" w:rsidRPr="00F22E5F">
              <w:rPr>
                <w:rStyle w:val="Hyperlink"/>
                <w:rFonts w:cs="Times New Roman"/>
                <w:noProof/>
              </w:rPr>
              <w:t>R305U110001</w:t>
            </w:r>
            <w:r w:rsidR="007F3897">
              <w:rPr>
                <w:noProof/>
                <w:webHidden/>
              </w:rPr>
              <w:tab/>
            </w:r>
            <w:r w:rsidR="007F3897">
              <w:rPr>
                <w:noProof/>
                <w:webHidden/>
              </w:rPr>
              <w:fldChar w:fldCharType="begin"/>
            </w:r>
            <w:r w:rsidR="007F3897">
              <w:rPr>
                <w:noProof/>
                <w:webHidden/>
              </w:rPr>
              <w:instrText xml:space="preserve"> PAGEREF _Toc372556962 \h </w:instrText>
            </w:r>
            <w:r w:rsidR="007F3897">
              <w:rPr>
                <w:noProof/>
                <w:webHidden/>
              </w:rPr>
            </w:r>
            <w:r w:rsidR="007F3897">
              <w:rPr>
                <w:noProof/>
                <w:webHidden/>
              </w:rPr>
              <w:fldChar w:fldCharType="separate"/>
            </w:r>
            <w:r w:rsidR="0095484A">
              <w:rPr>
                <w:noProof/>
                <w:webHidden/>
              </w:rPr>
              <w:t>386</w:t>
            </w:r>
            <w:r w:rsidR="007F3897">
              <w:rPr>
                <w:noProof/>
                <w:webHidden/>
              </w:rPr>
              <w:fldChar w:fldCharType="end"/>
            </w:r>
          </w:hyperlink>
        </w:p>
        <w:p w:rsidR="009B7676" w:rsidRDefault="009B7676">
          <w:r>
            <w:rPr>
              <w:b/>
              <w:bCs/>
              <w:noProof/>
            </w:rPr>
            <w:fldChar w:fldCharType="end"/>
          </w:r>
        </w:p>
      </w:sdtContent>
    </w:sdt>
    <w:p w:rsidR="00C73136" w:rsidRPr="004D4E0B" w:rsidRDefault="00C73136" w:rsidP="004D4E0B"/>
    <w:p w:rsidR="009B7676" w:rsidRDefault="009B7676">
      <w:pPr>
        <w:spacing w:after="200" w:line="276" w:lineRule="auto"/>
        <w:rPr>
          <w:rFonts w:eastAsiaTheme="majorEastAsia" w:cs="Times New Roman"/>
          <w:b/>
          <w:bCs/>
          <w:caps/>
          <w:sz w:val="36"/>
          <w:szCs w:val="28"/>
        </w:rPr>
      </w:pPr>
      <w:r>
        <w:rPr>
          <w:rFonts w:cs="Times New Roman"/>
        </w:rPr>
        <w:br w:type="page"/>
      </w:r>
    </w:p>
    <w:p w:rsidR="00E679AB" w:rsidRPr="00912CB1" w:rsidRDefault="00E679AB" w:rsidP="00E679AB">
      <w:pPr>
        <w:pStyle w:val="Heading1"/>
        <w:rPr>
          <w:rFonts w:cs="Times New Roman"/>
        </w:rPr>
      </w:pPr>
      <w:bookmarkStart w:id="4" w:name="_Toc372556084"/>
      <w:r w:rsidRPr="00912CB1">
        <w:rPr>
          <w:rFonts w:cs="Times New Roman"/>
        </w:rPr>
        <w:lastRenderedPageBreak/>
        <w:t>C</w:t>
      </w:r>
      <w:bookmarkEnd w:id="1"/>
      <w:bookmarkEnd w:id="0"/>
      <w:r w:rsidR="009F3DB7">
        <w:rPr>
          <w:rFonts w:cs="Times New Roman"/>
        </w:rPr>
        <w:t>ognition and Student Learning</w:t>
      </w:r>
      <w:bookmarkEnd w:id="4"/>
    </w:p>
    <w:p w:rsidR="00E679AB" w:rsidRPr="00912CB1" w:rsidRDefault="00E679AB" w:rsidP="00E679AB">
      <w:pPr>
        <w:pStyle w:val="Heading2"/>
        <w:rPr>
          <w:rFonts w:cs="Times New Roman"/>
        </w:rPr>
      </w:pPr>
      <w:bookmarkStart w:id="5" w:name="_Toc348081729"/>
      <w:bookmarkStart w:id="6" w:name="_Toc348442090"/>
      <w:bookmarkStart w:id="7" w:name="_Toc372556085"/>
      <w:r w:rsidRPr="00912CB1">
        <w:rPr>
          <w:rFonts w:cs="Times New Roman"/>
        </w:rPr>
        <w:t>2002</w:t>
      </w:r>
      <w:bookmarkEnd w:id="5"/>
      <w:bookmarkEnd w:id="6"/>
      <w:bookmarkEnd w:id="7"/>
    </w:p>
    <w:p w:rsidR="00E679AB" w:rsidRPr="00912CB1" w:rsidRDefault="00E679AB" w:rsidP="00E679AB">
      <w:pPr>
        <w:rPr>
          <w:rFonts w:cs="Times New Roman"/>
          <w:b/>
          <w:bCs/>
        </w:rPr>
      </w:pPr>
    </w:p>
    <w:p w:rsidR="00873826" w:rsidRPr="00912CB1" w:rsidRDefault="00E679AB" w:rsidP="00912CB1">
      <w:pPr>
        <w:pStyle w:val="Heading3"/>
        <w:rPr>
          <w:rFonts w:cs="Times New Roman"/>
        </w:rPr>
      </w:pPr>
      <w:bookmarkStart w:id="8" w:name="_Toc348081730"/>
      <w:bookmarkStart w:id="9" w:name="_Toc348442091"/>
      <w:bookmarkStart w:id="10" w:name="_Toc372556086"/>
      <w:r w:rsidRPr="00912CB1">
        <w:rPr>
          <w:rFonts w:cs="Times New Roman"/>
        </w:rPr>
        <w:t>R305H020031</w:t>
      </w:r>
      <w:bookmarkEnd w:id="8"/>
      <w:bookmarkEnd w:id="9"/>
      <w:bookmarkEnd w:id="10"/>
    </w:p>
    <w:p w:rsidR="00E679AB" w:rsidRPr="00EC022B" w:rsidRDefault="002C2386" w:rsidP="00E679AB">
      <w:pPr>
        <w:rPr>
          <w:rFonts w:cs="Times New Roman"/>
          <w:bCs/>
        </w:rPr>
      </w:pPr>
      <w:hyperlink r:id="rId14" w:history="1">
        <w:r w:rsidR="00E679AB" w:rsidRPr="00C73136">
          <w:rPr>
            <w:rStyle w:val="Hyperlink"/>
            <w:rFonts w:cs="Times New Roman"/>
            <w:b/>
            <w:bCs/>
          </w:rPr>
          <w:t>The Influence of Students’ Intelligence Beliefs On Attention, Information Processing, and Learning: A Neurophysiological Analysis</w:t>
        </w:r>
      </w:hyperlink>
    </w:p>
    <w:p w:rsidR="00E679AB" w:rsidRPr="00912CB1" w:rsidRDefault="00E679AB" w:rsidP="00E679AB">
      <w:pPr>
        <w:rPr>
          <w:rFonts w:cs="Times New Roman"/>
        </w:rPr>
      </w:pPr>
      <w:r w:rsidRPr="00912CB1">
        <w:rPr>
          <w:rFonts w:cs="Times New Roman"/>
        </w:rPr>
        <w:t>Columbia University</w:t>
      </w:r>
    </w:p>
    <w:p w:rsidR="00E679AB" w:rsidRPr="00912CB1" w:rsidRDefault="00E679AB" w:rsidP="00E679AB">
      <w:pPr>
        <w:rPr>
          <w:rFonts w:cs="Times New Roman"/>
        </w:rPr>
      </w:pPr>
      <w:r w:rsidRPr="00912CB1">
        <w:rPr>
          <w:rFonts w:cs="Times New Roman"/>
        </w:rPr>
        <w:t xml:space="preserve">Mangels, Jennifer </w:t>
      </w:r>
    </w:p>
    <w:p w:rsidR="00E679AB" w:rsidRDefault="00E679AB" w:rsidP="00E679AB">
      <w:pPr>
        <w:rPr>
          <w:rFonts w:cs="Times New Roman"/>
        </w:rPr>
      </w:pPr>
      <w:r w:rsidRPr="00912CB1">
        <w:rPr>
          <w:rFonts w:cs="Times New Roman"/>
        </w:rPr>
        <w:t>Carol S. Dweck (Stanford University)</w:t>
      </w:r>
    </w:p>
    <w:p w:rsidR="00C73136" w:rsidRDefault="00C73136" w:rsidP="00E679AB">
      <w:pPr>
        <w:rPr>
          <w:rFonts w:cs="Times New Roman"/>
        </w:rPr>
      </w:pPr>
    </w:p>
    <w:p w:rsidR="00E679AB" w:rsidRPr="00912CB1" w:rsidRDefault="00C73136" w:rsidP="00E679AB">
      <w:pPr>
        <w:rPr>
          <w:rFonts w:cs="Times New Roman"/>
        </w:rPr>
      </w:pPr>
      <w:r>
        <w:rPr>
          <w:rFonts w:cs="Times New Roman"/>
        </w:rPr>
        <w:t>Publications:</w:t>
      </w:r>
    </w:p>
    <w:p w:rsidR="00E679AB" w:rsidRPr="001C0C19" w:rsidRDefault="00357E02" w:rsidP="004D4E0B">
      <w:pPr>
        <w:ind w:left="720"/>
        <w:rPr>
          <w:rFonts w:cs="Times New Roman"/>
          <w:sz w:val="20"/>
          <w:szCs w:val="20"/>
        </w:rPr>
      </w:pPr>
      <w:r>
        <w:rPr>
          <w:rFonts w:cs="Times New Roman"/>
          <w:sz w:val="20"/>
          <w:szCs w:val="20"/>
        </w:rPr>
        <w:t>Mangels, J.</w:t>
      </w:r>
      <w:r w:rsidR="00E679AB" w:rsidRPr="001C0C19">
        <w:rPr>
          <w:rFonts w:cs="Times New Roman"/>
          <w:sz w:val="20"/>
          <w:szCs w:val="20"/>
        </w:rPr>
        <w:t xml:space="preserve">A., Butterfield, B., Lamb, J., Good, C.D., and Dweck, C.S. (2006). Why Do Beliefs About Intelligence Influence Learning Success? A Social Cognitive Neuroscience Model. </w:t>
      </w:r>
      <w:r w:rsidR="00E679AB" w:rsidRPr="001C0C19">
        <w:rPr>
          <w:rFonts w:cs="Times New Roman"/>
          <w:i/>
          <w:iCs/>
          <w:sz w:val="20"/>
          <w:szCs w:val="20"/>
        </w:rPr>
        <w:t>Social Cognitive and Affective Neuroscience (SCAN), 1</w:t>
      </w:r>
      <w:r w:rsidR="00E679AB" w:rsidRPr="001C0C19">
        <w:rPr>
          <w:rFonts w:cs="Times New Roman"/>
          <w:sz w:val="20"/>
          <w:szCs w:val="20"/>
        </w:rPr>
        <w:t>(2): 75–86.</w:t>
      </w:r>
    </w:p>
    <w:p w:rsidR="00A66122" w:rsidRDefault="00A66122" w:rsidP="00E679AB">
      <w:pPr>
        <w:rPr>
          <w:rFonts w:cs="Times New Roman"/>
        </w:rPr>
      </w:pPr>
    </w:p>
    <w:p w:rsidR="004D4E0B" w:rsidRPr="00912CB1" w:rsidRDefault="004D4E0B" w:rsidP="00E679AB">
      <w:pPr>
        <w:rPr>
          <w:rFonts w:cs="Times New Roman"/>
        </w:rPr>
      </w:pPr>
    </w:p>
    <w:p w:rsidR="00A66122" w:rsidRPr="00912CB1" w:rsidRDefault="00A66122" w:rsidP="00A66122">
      <w:pPr>
        <w:pStyle w:val="Heading3"/>
        <w:rPr>
          <w:rFonts w:cs="Times New Roman"/>
        </w:rPr>
      </w:pPr>
      <w:bookmarkStart w:id="11" w:name="_Toc372556087"/>
      <w:r w:rsidRPr="00912CB1">
        <w:rPr>
          <w:rFonts w:cs="Times New Roman"/>
        </w:rPr>
        <w:t>R305H020035</w:t>
      </w:r>
      <w:bookmarkEnd w:id="11"/>
    </w:p>
    <w:p w:rsidR="00A66122" w:rsidRPr="00912CB1" w:rsidRDefault="002C2386" w:rsidP="00A66122">
      <w:pPr>
        <w:rPr>
          <w:rFonts w:cs="Times New Roman"/>
          <w:b/>
          <w:bCs/>
        </w:rPr>
      </w:pPr>
      <w:hyperlink r:id="rId15" w:history="1">
        <w:r w:rsidR="00A66122" w:rsidRPr="00C73136">
          <w:rPr>
            <w:rStyle w:val="Hyperlink"/>
            <w:rFonts w:cs="Times New Roman"/>
            <w:b/>
            <w:bCs/>
          </w:rPr>
          <w:t>Longitudinal Impact of Community Violence</w:t>
        </w:r>
      </w:hyperlink>
      <w:bookmarkStart w:id="12" w:name="_GoBack"/>
      <w:bookmarkEnd w:id="12"/>
      <w:r w:rsidR="00A66122" w:rsidRPr="00912CB1">
        <w:rPr>
          <w:rFonts w:cs="Times New Roman"/>
        </w:rPr>
        <w:br/>
        <w:t>Wayne State University</w:t>
      </w:r>
      <w:r w:rsidR="00A66122" w:rsidRPr="00912CB1">
        <w:rPr>
          <w:rFonts w:cs="Times New Roman"/>
        </w:rPr>
        <w:br/>
        <w:t>Delaney-Black, Virginia</w:t>
      </w:r>
    </w:p>
    <w:p w:rsidR="00912CB1" w:rsidRDefault="00912CB1" w:rsidP="00A66122">
      <w:pPr>
        <w:rPr>
          <w:rFonts w:cs="Times New Roman"/>
          <w:b/>
          <w:bCs/>
        </w:rPr>
      </w:pPr>
    </w:p>
    <w:p w:rsidR="00C73136" w:rsidRPr="00C73136" w:rsidRDefault="00C73136" w:rsidP="00A66122">
      <w:pPr>
        <w:rPr>
          <w:rFonts w:cs="Times New Roman"/>
          <w:bCs/>
        </w:rPr>
      </w:pPr>
      <w:r>
        <w:rPr>
          <w:rFonts w:cs="Times New Roman"/>
          <w:bCs/>
        </w:rPr>
        <w:t>Publications:</w:t>
      </w:r>
    </w:p>
    <w:p w:rsidR="00A66122" w:rsidRPr="00A548F0" w:rsidRDefault="00357E02" w:rsidP="00A548F0">
      <w:pPr>
        <w:pStyle w:val="NoSpacing"/>
        <w:ind w:left="720"/>
        <w:rPr>
          <w:sz w:val="20"/>
          <w:szCs w:val="20"/>
        </w:rPr>
      </w:pPr>
      <w:r w:rsidRPr="00A548F0">
        <w:rPr>
          <w:sz w:val="20"/>
          <w:szCs w:val="20"/>
        </w:rPr>
        <w:t>Somers, C.L., Chiodo, L.</w:t>
      </w:r>
      <w:r w:rsidR="00A66122" w:rsidRPr="00A548F0">
        <w:rPr>
          <w:sz w:val="20"/>
          <w:szCs w:val="20"/>
        </w:rPr>
        <w:t xml:space="preserve">M., Yoon, J., Ratner, H., Barton, E., </w:t>
      </w:r>
      <w:r w:rsidR="00251345" w:rsidRPr="00A548F0">
        <w:rPr>
          <w:sz w:val="20"/>
          <w:szCs w:val="20"/>
        </w:rPr>
        <w:t>and</w:t>
      </w:r>
      <w:r w:rsidR="00A66122" w:rsidRPr="00A548F0">
        <w:rPr>
          <w:sz w:val="20"/>
          <w:szCs w:val="20"/>
        </w:rPr>
        <w:t xml:space="preserve"> Delaney</w:t>
      </w:r>
      <w:r w:rsidR="00A66122" w:rsidRPr="00A548F0">
        <w:rPr>
          <w:rFonts w:ascii="Cambria Math" w:hAnsi="Cambria Math" w:cs="Cambria Math"/>
          <w:sz w:val="20"/>
          <w:szCs w:val="20"/>
        </w:rPr>
        <w:t>‐</w:t>
      </w:r>
      <w:r w:rsidR="00A66122" w:rsidRPr="00A548F0">
        <w:rPr>
          <w:sz w:val="20"/>
          <w:szCs w:val="20"/>
        </w:rPr>
        <w:t xml:space="preserve">Black, V. (2011). </w:t>
      </w:r>
      <w:hyperlink r:id="rId16" w:history="1">
        <w:r w:rsidR="00A700FB" w:rsidRPr="00A548F0">
          <w:rPr>
            <w:rStyle w:val="Hyperlink"/>
            <w:rFonts w:cs="Times New Roman"/>
            <w:sz w:val="20"/>
            <w:szCs w:val="20"/>
          </w:rPr>
          <w:t xml:space="preserve">Family </w:t>
        </w:r>
        <w:r w:rsidRPr="00A548F0">
          <w:rPr>
            <w:rStyle w:val="Hyperlink"/>
            <w:rFonts w:cs="Times New Roman"/>
            <w:sz w:val="20"/>
            <w:szCs w:val="20"/>
          </w:rPr>
          <w:t>Disruption and Academic Functioning in Urban, Black Y</w:t>
        </w:r>
        <w:r w:rsidR="00A66122" w:rsidRPr="00A548F0">
          <w:rPr>
            <w:rStyle w:val="Hyperlink"/>
            <w:rFonts w:cs="Times New Roman"/>
            <w:sz w:val="20"/>
            <w:szCs w:val="20"/>
          </w:rPr>
          <w:t>outh</w:t>
        </w:r>
      </w:hyperlink>
      <w:r w:rsidR="00A66122" w:rsidRPr="00A548F0">
        <w:rPr>
          <w:sz w:val="20"/>
          <w:szCs w:val="20"/>
        </w:rPr>
        <w:t xml:space="preserve">. </w:t>
      </w:r>
      <w:r w:rsidR="00A66122" w:rsidRPr="00A548F0">
        <w:rPr>
          <w:i/>
          <w:sz w:val="20"/>
          <w:szCs w:val="20"/>
        </w:rPr>
        <w:t>Psychology in the Schools</w:t>
      </w:r>
      <w:r w:rsidR="00A66122" w:rsidRPr="00A548F0">
        <w:rPr>
          <w:sz w:val="20"/>
          <w:szCs w:val="20"/>
        </w:rPr>
        <w:t xml:space="preserve">, </w:t>
      </w:r>
      <w:r w:rsidR="00A66122" w:rsidRPr="00A548F0">
        <w:rPr>
          <w:i/>
          <w:sz w:val="20"/>
          <w:szCs w:val="20"/>
        </w:rPr>
        <w:t>48</w:t>
      </w:r>
      <w:r w:rsidR="00A66122" w:rsidRPr="00A548F0">
        <w:rPr>
          <w:sz w:val="20"/>
          <w:szCs w:val="20"/>
        </w:rPr>
        <w:t>(4)</w:t>
      </w:r>
      <w:r w:rsidR="001919B7" w:rsidRPr="00A548F0">
        <w:rPr>
          <w:sz w:val="20"/>
          <w:szCs w:val="20"/>
        </w:rPr>
        <w:t>:</w:t>
      </w:r>
      <w:r w:rsidR="00A66122" w:rsidRPr="00A548F0">
        <w:rPr>
          <w:sz w:val="20"/>
          <w:szCs w:val="20"/>
        </w:rPr>
        <w:t xml:space="preserve"> 357-370.</w:t>
      </w:r>
    </w:p>
    <w:p w:rsidR="00E679AB" w:rsidRPr="00C73136" w:rsidRDefault="00E679AB" w:rsidP="00E679AB">
      <w:pPr>
        <w:rPr>
          <w:rFonts w:cs="Times New Roman"/>
          <w:szCs w:val="24"/>
        </w:rPr>
      </w:pPr>
    </w:p>
    <w:p w:rsidR="004D4E0B" w:rsidRPr="00C73136" w:rsidRDefault="004D4E0B" w:rsidP="00E679AB">
      <w:pPr>
        <w:rPr>
          <w:rFonts w:cs="Times New Roman"/>
          <w:szCs w:val="24"/>
        </w:rPr>
      </w:pPr>
    </w:p>
    <w:p w:rsidR="00E679AB" w:rsidRPr="00912CB1" w:rsidRDefault="00E679AB" w:rsidP="00E679AB">
      <w:pPr>
        <w:pStyle w:val="Heading3"/>
        <w:rPr>
          <w:rFonts w:cs="Times New Roman"/>
        </w:rPr>
      </w:pPr>
      <w:bookmarkStart w:id="13" w:name="_Toc348081732"/>
      <w:bookmarkStart w:id="14" w:name="_Toc348442093"/>
      <w:bookmarkStart w:id="15" w:name="_Toc372556088"/>
      <w:r w:rsidRPr="00912CB1">
        <w:rPr>
          <w:rFonts w:cs="Times New Roman"/>
        </w:rPr>
        <w:t>R305H020039</w:t>
      </w:r>
      <w:bookmarkEnd w:id="13"/>
      <w:bookmarkEnd w:id="14"/>
      <w:bookmarkEnd w:id="15"/>
    </w:p>
    <w:p w:rsidR="00E679AB" w:rsidRPr="00912CB1" w:rsidRDefault="002C2386" w:rsidP="00E679AB">
      <w:pPr>
        <w:rPr>
          <w:rFonts w:cs="Times New Roman"/>
          <w:b/>
          <w:bCs/>
        </w:rPr>
      </w:pPr>
      <w:hyperlink r:id="rId17" w:history="1">
        <w:r w:rsidR="00E679AB" w:rsidRPr="00912CB1">
          <w:rPr>
            <w:rStyle w:val="Hyperlink"/>
            <w:rFonts w:cs="Times New Roman"/>
            <w:b/>
            <w:bCs/>
          </w:rPr>
          <w:t>Improving Students’ Comprehension and Construction of Arguments</w:t>
        </w:r>
      </w:hyperlink>
    </w:p>
    <w:p w:rsidR="00E679AB" w:rsidRPr="00912CB1" w:rsidRDefault="00E679AB" w:rsidP="00E679AB">
      <w:pPr>
        <w:rPr>
          <w:rFonts w:cs="Times New Roman"/>
        </w:rPr>
      </w:pPr>
      <w:r w:rsidRPr="00912CB1">
        <w:rPr>
          <w:rFonts w:cs="Times New Roman"/>
        </w:rPr>
        <w:t>Northern Illinois University</w:t>
      </w:r>
    </w:p>
    <w:p w:rsidR="00E679AB" w:rsidRPr="00912CB1" w:rsidRDefault="00E679AB" w:rsidP="00E679AB">
      <w:pPr>
        <w:rPr>
          <w:rFonts w:cs="Times New Roman"/>
        </w:rPr>
      </w:pPr>
      <w:r w:rsidRPr="00912CB1">
        <w:rPr>
          <w:rFonts w:cs="Times New Roman"/>
        </w:rPr>
        <w:t>Britt, Anne</w:t>
      </w:r>
    </w:p>
    <w:p w:rsidR="004D4E0B" w:rsidRDefault="004D4E0B" w:rsidP="00E679AB">
      <w:pPr>
        <w:rPr>
          <w:rFonts w:cs="Times New Roman"/>
          <w:b/>
          <w:bCs/>
        </w:rPr>
      </w:pPr>
    </w:p>
    <w:p w:rsidR="00E679AB" w:rsidRPr="004D4E0B" w:rsidRDefault="00317346" w:rsidP="00A2658F">
      <w:pPr>
        <w:pStyle w:val="NoSpacing"/>
        <w:rPr>
          <w:rStyle w:val="Hyperlink"/>
          <w:rFonts w:cs="Times New Roman"/>
          <w:b/>
          <w:bCs/>
          <w:color w:val="auto"/>
          <w:u w:val="none"/>
        </w:rPr>
      </w:pPr>
      <w:r>
        <w:rPr>
          <w:rFonts w:cs="Times New Roman"/>
          <w:bCs/>
        </w:rPr>
        <w:t>Related IES Projects:</w:t>
      </w:r>
      <w:r w:rsidR="004D4E0B" w:rsidRPr="00A2658F">
        <w:rPr>
          <w:rFonts w:cs="Times New Roman"/>
          <w:bCs/>
        </w:rPr>
        <w:t xml:space="preserve"> </w:t>
      </w:r>
      <w:hyperlink r:id="rId18" w:history="1">
        <w:r w:rsidR="00E679AB" w:rsidRPr="00A2658F">
          <w:rPr>
            <w:rStyle w:val="Hyperlink"/>
            <w:rFonts w:cs="Times New Roman"/>
          </w:rPr>
          <w:t>Creating a Usable Environment to Teach Argument Comprehension and Production Skills</w:t>
        </w:r>
      </w:hyperlink>
      <w:r w:rsidR="00A2658F">
        <w:rPr>
          <w:rStyle w:val="Hyperlink"/>
          <w:rFonts w:cs="Times New Roman"/>
          <w:u w:val="none"/>
        </w:rPr>
        <w:t xml:space="preserve"> </w:t>
      </w:r>
      <w:r w:rsidR="00A2658F" w:rsidRPr="00A2658F">
        <w:rPr>
          <w:rStyle w:val="Hyperlink"/>
          <w:rFonts w:cs="Times New Roman"/>
          <w:color w:val="auto"/>
          <w:u w:val="none"/>
        </w:rPr>
        <w:t>(</w:t>
      </w:r>
      <w:r w:rsidR="00A2658F" w:rsidRPr="00A2658F">
        <w:t>R305H050133</w:t>
      </w:r>
      <w:r w:rsidR="00A2658F">
        <w:t>)</w:t>
      </w:r>
    </w:p>
    <w:p w:rsidR="00912CB1" w:rsidRDefault="00912CB1" w:rsidP="00E679AB">
      <w:pPr>
        <w:rPr>
          <w:rFonts w:cs="Times New Roman"/>
          <w:b/>
          <w:bCs/>
        </w:rPr>
      </w:pPr>
    </w:p>
    <w:p w:rsidR="00C73136" w:rsidRPr="00C73136" w:rsidRDefault="00C73136" w:rsidP="00E679AB">
      <w:pPr>
        <w:rPr>
          <w:rFonts w:cs="Times New Roman"/>
          <w:bCs/>
        </w:rPr>
      </w:pPr>
      <w:r>
        <w:rPr>
          <w:rFonts w:cs="Times New Roman"/>
          <w:bCs/>
        </w:rPr>
        <w:t xml:space="preserve">Publications: </w:t>
      </w:r>
    </w:p>
    <w:p w:rsidR="00E679AB" w:rsidRPr="00A700FB" w:rsidRDefault="00E679AB" w:rsidP="00A700FB">
      <w:pPr>
        <w:pStyle w:val="NoSpacing"/>
        <w:ind w:left="720"/>
        <w:rPr>
          <w:sz w:val="20"/>
          <w:szCs w:val="20"/>
        </w:rPr>
      </w:pPr>
      <w:r w:rsidRPr="00A700FB">
        <w:rPr>
          <w:sz w:val="20"/>
          <w:szCs w:val="20"/>
        </w:rPr>
        <w:t xml:space="preserve">Britt, M.A., and Gabrys, G. (2004). Collecting Responses through Web Page Drag and Drop. </w:t>
      </w:r>
      <w:r w:rsidRPr="00A700FB">
        <w:rPr>
          <w:i/>
          <w:iCs/>
          <w:sz w:val="20"/>
          <w:szCs w:val="20"/>
        </w:rPr>
        <w:t>Behavior Research Methods, Instruments, and Computers, 36</w:t>
      </w:r>
      <w:r w:rsidRPr="00A700FB">
        <w:rPr>
          <w:sz w:val="20"/>
          <w:szCs w:val="20"/>
        </w:rPr>
        <w:t>(1): 52–68.</w:t>
      </w:r>
    </w:p>
    <w:p w:rsidR="00E679AB" w:rsidRPr="00A700FB" w:rsidRDefault="00E679AB" w:rsidP="00A700FB">
      <w:pPr>
        <w:pStyle w:val="NoSpacing"/>
        <w:ind w:left="720"/>
        <w:rPr>
          <w:sz w:val="20"/>
          <w:szCs w:val="20"/>
        </w:rPr>
      </w:pPr>
    </w:p>
    <w:p w:rsidR="00E679AB" w:rsidRPr="00A700FB" w:rsidRDefault="00E679AB" w:rsidP="00A700FB">
      <w:pPr>
        <w:pStyle w:val="NoSpacing"/>
        <w:ind w:left="720"/>
        <w:rPr>
          <w:sz w:val="20"/>
          <w:szCs w:val="20"/>
        </w:rPr>
      </w:pPr>
      <w:r w:rsidRPr="00A700FB">
        <w:rPr>
          <w:sz w:val="20"/>
          <w:szCs w:val="20"/>
        </w:rPr>
        <w:t xml:space="preserve">Britt, M.A., Wiemer-Hastings, P., Larson, A., and Perfetti, C.A. (2004). Automated Feedback on Source Citation in Essay Writing. </w:t>
      </w:r>
      <w:r w:rsidRPr="00A700FB">
        <w:rPr>
          <w:i/>
          <w:iCs/>
          <w:sz w:val="20"/>
          <w:szCs w:val="20"/>
        </w:rPr>
        <w:t>International Journal of Artificial Intelligence in Education</w:t>
      </w:r>
      <w:r w:rsidRPr="00A700FB">
        <w:rPr>
          <w:sz w:val="20"/>
          <w:szCs w:val="20"/>
        </w:rPr>
        <w:t>.</w:t>
      </w:r>
    </w:p>
    <w:p w:rsidR="00E679AB" w:rsidRPr="00A700FB" w:rsidRDefault="00E679AB" w:rsidP="00A700FB">
      <w:pPr>
        <w:pStyle w:val="NoSpacing"/>
        <w:ind w:left="720"/>
        <w:rPr>
          <w:sz w:val="20"/>
          <w:szCs w:val="20"/>
        </w:rPr>
      </w:pPr>
    </w:p>
    <w:p w:rsidR="006B1D1D" w:rsidRPr="00A700FB" w:rsidRDefault="006B1D1D" w:rsidP="00A700FB">
      <w:pPr>
        <w:pStyle w:val="NoSpacing"/>
        <w:ind w:left="720"/>
        <w:rPr>
          <w:sz w:val="20"/>
          <w:szCs w:val="20"/>
        </w:rPr>
      </w:pPr>
      <w:r w:rsidRPr="00A700FB">
        <w:rPr>
          <w:sz w:val="20"/>
          <w:szCs w:val="20"/>
        </w:rPr>
        <w:t xml:space="preserve">Butler, J.A. and Britt, M.A. (2011). Investigating Instruction for Improving Revision of Argumentative Essays. </w:t>
      </w:r>
      <w:r w:rsidRPr="00A700FB">
        <w:rPr>
          <w:i/>
          <w:iCs/>
          <w:sz w:val="20"/>
          <w:szCs w:val="20"/>
        </w:rPr>
        <w:t>Written Communication, 28</w:t>
      </w:r>
      <w:r w:rsidRPr="00A700FB">
        <w:rPr>
          <w:sz w:val="20"/>
          <w:szCs w:val="20"/>
        </w:rPr>
        <w:t>(1): 70-96.</w:t>
      </w:r>
    </w:p>
    <w:p w:rsidR="006B1D1D" w:rsidRPr="00A700FB" w:rsidRDefault="006B1D1D" w:rsidP="00A700FB">
      <w:pPr>
        <w:pStyle w:val="NoSpacing"/>
        <w:ind w:left="720"/>
        <w:rPr>
          <w:rFonts w:ascii="Arial" w:hAnsi="Arial" w:cs="Arial"/>
          <w:sz w:val="20"/>
          <w:szCs w:val="20"/>
        </w:rPr>
      </w:pPr>
    </w:p>
    <w:p w:rsidR="00E679AB" w:rsidRPr="00A700FB" w:rsidRDefault="00E679AB" w:rsidP="00A700FB">
      <w:pPr>
        <w:pStyle w:val="NoSpacing"/>
        <w:ind w:left="720"/>
        <w:rPr>
          <w:sz w:val="20"/>
          <w:szCs w:val="20"/>
        </w:rPr>
      </w:pPr>
      <w:r w:rsidRPr="00A700FB">
        <w:rPr>
          <w:sz w:val="20"/>
          <w:szCs w:val="20"/>
        </w:rPr>
        <w:t xml:space="preserve">Larson, M., Britt, M.A., and Larson, A. (2004). </w:t>
      </w:r>
      <w:hyperlink r:id="rId19" w:history="1">
        <w:r w:rsidRPr="00A700FB">
          <w:rPr>
            <w:rStyle w:val="Hyperlink"/>
            <w:rFonts w:cs="Times New Roman"/>
            <w:color w:val="auto"/>
            <w:sz w:val="20"/>
            <w:szCs w:val="20"/>
          </w:rPr>
          <w:t>Disfluencies in Comprehending Argumentative Texts.</w:t>
        </w:r>
      </w:hyperlink>
      <w:r w:rsidRPr="00A700FB">
        <w:rPr>
          <w:sz w:val="20"/>
          <w:szCs w:val="20"/>
        </w:rPr>
        <w:t xml:space="preserve"> </w:t>
      </w:r>
      <w:r w:rsidRPr="00A700FB">
        <w:rPr>
          <w:i/>
          <w:iCs/>
          <w:sz w:val="20"/>
          <w:szCs w:val="20"/>
        </w:rPr>
        <w:t>Reading Psychology, 25</w:t>
      </w:r>
      <w:r w:rsidRPr="00A700FB">
        <w:rPr>
          <w:sz w:val="20"/>
          <w:szCs w:val="20"/>
        </w:rPr>
        <w:t>: 205–224.</w:t>
      </w:r>
    </w:p>
    <w:p w:rsidR="00357E02" w:rsidRPr="00A700FB" w:rsidRDefault="00357E02" w:rsidP="00A700FB">
      <w:pPr>
        <w:pStyle w:val="NoSpacing"/>
        <w:ind w:left="720"/>
        <w:rPr>
          <w:sz w:val="20"/>
          <w:szCs w:val="20"/>
        </w:rPr>
      </w:pPr>
    </w:p>
    <w:p w:rsidR="00357E02" w:rsidRPr="00A700FB" w:rsidRDefault="00357E02" w:rsidP="00A700FB">
      <w:pPr>
        <w:pStyle w:val="NoSpacing"/>
        <w:ind w:left="720"/>
        <w:rPr>
          <w:sz w:val="20"/>
          <w:szCs w:val="20"/>
        </w:rPr>
      </w:pPr>
      <w:r w:rsidRPr="00A700FB">
        <w:rPr>
          <w:sz w:val="20"/>
          <w:szCs w:val="20"/>
        </w:rPr>
        <w:lastRenderedPageBreak/>
        <w:t xml:space="preserve">Wolfe, C. R. (2012). Individual Differences in the “Myside bias” in Reasoning and Written Argumentation. </w:t>
      </w:r>
      <w:r w:rsidRPr="00A700FB">
        <w:rPr>
          <w:i/>
          <w:iCs/>
          <w:sz w:val="20"/>
          <w:szCs w:val="20"/>
        </w:rPr>
        <w:t>Written Communication</w:t>
      </w:r>
      <w:r w:rsidRPr="00A700FB">
        <w:rPr>
          <w:sz w:val="20"/>
          <w:szCs w:val="20"/>
        </w:rPr>
        <w:t xml:space="preserve">, </w:t>
      </w:r>
      <w:r w:rsidRPr="00A700FB">
        <w:rPr>
          <w:i/>
          <w:iCs/>
          <w:sz w:val="20"/>
          <w:szCs w:val="20"/>
        </w:rPr>
        <w:t>29</w:t>
      </w:r>
      <w:r w:rsidR="001919B7" w:rsidRPr="00A700FB">
        <w:rPr>
          <w:sz w:val="20"/>
          <w:szCs w:val="20"/>
        </w:rPr>
        <w:t>(4):</w:t>
      </w:r>
      <w:r w:rsidRPr="00A700FB">
        <w:rPr>
          <w:sz w:val="20"/>
          <w:szCs w:val="20"/>
        </w:rPr>
        <w:t xml:space="preserve"> 477-501.</w:t>
      </w:r>
    </w:p>
    <w:p w:rsidR="00E679AB" w:rsidRPr="00A700FB" w:rsidRDefault="00E679AB" w:rsidP="00A700FB">
      <w:pPr>
        <w:pStyle w:val="NoSpacing"/>
        <w:ind w:left="720"/>
        <w:rPr>
          <w:sz w:val="20"/>
          <w:szCs w:val="20"/>
        </w:rPr>
      </w:pPr>
    </w:p>
    <w:p w:rsidR="00E679AB" w:rsidRPr="00A700FB" w:rsidRDefault="00E679AB" w:rsidP="00A700FB">
      <w:pPr>
        <w:pStyle w:val="NoSpacing"/>
        <w:ind w:left="720"/>
        <w:rPr>
          <w:sz w:val="20"/>
          <w:szCs w:val="20"/>
        </w:rPr>
      </w:pPr>
      <w:r w:rsidRPr="00A700FB">
        <w:rPr>
          <w:sz w:val="20"/>
          <w:szCs w:val="20"/>
        </w:rPr>
        <w:t>Wolfe, C.R., and Britt, M.A. (2008). The Locus of the Myside Bias in Written Argumentation.</w:t>
      </w:r>
      <w:r w:rsidRPr="00A700FB">
        <w:rPr>
          <w:i/>
          <w:iCs/>
          <w:sz w:val="20"/>
          <w:szCs w:val="20"/>
        </w:rPr>
        <w:t xml:space="preserve"> Thinking and Reasoning, 14</w:t>
      </w:r>
      <w:r w:rsidR="004D4E0B" w:rsidRPr="00A700FB">
        <w:rPr>
          <w:sz w:val="20"/>
          <w:szCs w:val="20"/>
        </w:rPr>
        <w:t>:1–27.</w:t>
      </w:r>
    </w:p>
    <w:p w:rsidR="00357E02" w:rsidRPr="00A700FB" w:rsidRDefault="00357E02" w:rsidP="00A700FB">
      <w:pPr>
        <w:pStyle w:val="NoSpacing"/>
        <w:ind w:left="720"/>
        <w:rPr>
          <w:sz w:val="20"/>
          <w:szCs w:val="20"/>
        </w:rPr>
      </w:pPr>
    </w:p>
    <w:p w:rsidR="00357E02" w:rsidRPr="00D2528B" w:rsidRDefault="00357E02" w:rsidP="00A700FB">
      <w:pPr>
        <w:pStyle w:val="NoSpacing"/>
        <w:ind w:left="720"/>
        <w:rPr>
          <w:sz w:val="22"/>
        </w:rPr>
      </w:pPr>
      <w:r w:rsidRPr="00A700FB">
        <w:rPr>
          <w:sz w:val="20"/>
          <w:szCs w:val="20"/>
        </w:rPr>
        <w:t xml:space="preserve">Wolfe, C. R., Britt, M., </w:t>
      </w:r>
      <w:r w:rsidR="00251345" w:rsidRPr="00A700FB">
        <w:rPr>
          <w:sz w:val="20"/>
          <w:szCs w:val="20"/>
        </w:rPr>
        <w:t>and</w:t>
      </w:r>
      <w:r w:rsidRPr="00A700FB">
        <w:rPr>
          <w:sz w:val="20"/>
          <w:szCs w:val="20"/>
        </w:rPr>
        <w:t xml:space="preserve"> Butler, J. A. (2009). Argumentation Schema and the Myside Bias in Written Argumentation. </w:t>
      </w:r>
      <w:r w:rsidRPr="00A700FB">
        <w:rPr>
          <w:i/>
          <w:iCs/>
          <w:sz w:val="20"/>
          <w:szCs w:val="20"/>
        </w:rPr>
        <w:t>Written Communication</w:t>
      </w:r>
      <w:r w:rsidRPr="00A700FB">
        <w:rPr>
          <w:sz w:val="20"/>
          <w:szCs w:val="20"/>
        </w:rPr>
        <w:t xml:space="preserve">, </w:t>
      </w:r>
      <w:r w:rsidRPr="00A700FB">
        <w:rPr>
          <w:i/>
          <w:iCs/>
          <w:sz w:val="20"/>
          <w:szCs w:val="20"/>
        </w:rPr>
        <w:t>26</w:t>
      </w:r>
      <w:r w:rsidRPr="00A700FB">
        <w:rPr>
          <w:sz w:val="20"/>
          <w:szCs w:val="20"/>
        </w:rPr>
        <w:t>(2).</w:t>
      </w:r>
    </w:p>
    <w:p w:rsidR="00E679AB" w:rsidRDefault="00E679AB" w:rsidP="00E679AB">
      <w:pPr>
        <w:rPr>
          <w:rFonts w:cs="Times New Roman"/>
        </w:rPr>
      </w:pPr>
    </w:p>
    <w:p w:rsidR="004D4E0B" w:rsidRPr="00912CB1" w:rsidRDefault="004D4E0B" w:rsidP="00E679AB">
      <w:pPr>
        <w:rPr>
          <w:rFonts w:cs="Times New Roman"/>
        </w:rPr>
      </w:pPr>
    </w:p>
    <w:p w:rsidR="00E679AB" w:rsidRPr="00912CB1" w:rsidRDefault="00E679AB" w:rsidP="00E679AB">
      <w:pPr>
        <w:pStyle w:val="Heading3"/>
        <w:rPr>
          <w:rFonts w:cs="Times New Roman"/>
        </w:rPr>
      </w:pPr>
      <w:bookmarkStart w:id="16" w:name="_Toc348081733"/>
      <w:bookmarkStart w:id="17" w:name="_Toc348442094"/>
      <w:bookmarkStart w:id="18" w:name="_Toc372556089"/>
      <w:r w:rsidRPr="00912CB1">
        <w:rPr>
          <w:rFonts w:cs="Times New Roman"/>
        </w:rPr>
        <w:t>R305H020055</w:t>
      </w:r>
      <w:bookmarkEnd w:id="16"/>
      <w:bookmarkEnd w:id="17"/>
      <w:bookmarkEnd w:id="18"/>
    </w:p>
    <w:p w:rsidR="00E679AB" w:rsidRPr="00C73136" w:rsidRDefault="002C2386" w:rsidP="00E679AB">
      <w:pPr>
        <w:rPr>
          <w:rFonts w:cs="Times New Roman"/>
          <w:b/>
        </w:rPr>
      </w:pPr>
      <w:hyperlink r:id="rId20" w:history="1">
        <w:r w:rsidR="00E679AB" w:rsidRPr="00C73136">
          <w:rPr>
            <w:rStyle w:val="Hyperlink"/>
            <w:rFonts w:cs="Times New Roman"/>
            <w:b/>
          </w:rPr>
          <w:t xml:space="preserve">Age-Related Changes In Word Problem Solving </w:t>
        </w:r>
        <w:r w:rsidR="005E1FE3">
          <w:rPr>
            <w:rStyle w:val="Hyperlink"/>
            <w:rFonts w:cs="Times New Roman"/>
            <w:b/>
          </w:rPr>
          <w:t>and</w:t>
        </w:r>
        <w:r w:rsidR="00E679AB" w:rsidRPr="00C73136">
          <w:rPr>
            <w:rStyle w:val="Hyperlink"/>
            <w:rFonts w:cs="Times New Roman"/>
            <w:b/>
          </w:rPr>
          <w:t xml:space="preserve"> Working Memory</w:t>
        </w:r>
      </w:hyperlink>
    </w:p>
    <w:p w:rsidR="00E679AB" w:rsidRPr="004D4E0B" w:rsidRDefault="00E679AB" w:rsidP="00E679AB">
      <w:pPr>
        <w:rPr>
          <w:rFonts w:cs="Times New Roman"/>
          <w:szCs w:val="24"/>
        </w:rPr>
      </w:pPr>
      <w:r w:rsidRPr="004D4E0B">
        <w:rPr>
          <w:rFonts w:cs="Times New Roman"/>
          <w:szCs w:val="24"/>
        </w:rPr>
        <w:t>University Of California, Riverside</w:t>
      </w:r>
    </w:p>
    <w:p w:rsidR="00E679AB" w:rsidRPr="004D4E0B" w:rsidRDefault="00E679AB" w:rsidP="00E679AB">
      <w:pPr>
        <w:rPr>
          <w:rFonts w:cs="Times New Roman"/>
          <w:szCs w:val="24"/>
        </w:rPr>
      </w:pPr>
      <w:r w:rsidRPr="004D4E0B">
        <w:rPr>
          <w:rFonts w:cs="Times New Roman"/>
          <w:szCs w:val="24"/>
        </w:rPr>
        <w:t>Swanson, H. Lee</w:t>
      </w:r>
    </w:p>
    <w:p w:rsidR="00E679AB" w:rsidRPr="004D4E0B" w:rsidRDefault="00E679AB" w:rsidP="00E679AB">
      <w:pPr>
        <w:rPr>
          <w:rFonts w:cs="Times New Roman"/>
        </w:rPr>
      </w:pPr>
    </w:p>
    <w:p w:rsidR="00E679AB" w:rsidRPr="00A2658F" w:rsidRDefault="00317346" w:rsidP="00A2658F">
      <w:pPr>
        <w:pStyle w:val="NoSpacing"/>
        <w:rPr>
          <w:rStyle w:val="Hyperlink"/>
          <w:rFonts w:cs="Times New Roman"/>
          <w:u w:val="none"/>
        </w:rPr>
      </w:pPr>
      <w:r>
        <w:t>Related IES Projects:</w:t>
      </w:r>
      <w:r w:rsidR="00E679AB" w:rsidRPr="004D4E0B">
        <w:t xml:space="preserve"> </w:t>
      </w:r>
      <w:hyperlink r:id="rId21" w:history="1">
        <w:r w:rsidR="00E679AB" w:rsidRPr="004D4E0B">
          <w:rPr>
            <w:rStyle w:val="Hyperlink"/>
            <w:rFonts w:cs="Times New Roman"/>
          </w:rPr>
          <w:t>Strategy Training, Problem Solving, and Working Memory in Children with Math Disabilities</w:t>
        </w:r>
      </w:hyperlink>
      <w:r w:rsidR="00A2658F">
        <w:rPr>
          <w:rStyle w:val="Hyperlink"/>
          <w:rFonts w:cs="Times New Roman"/>
          <w:u w:val="none"/>
        </w:rPr>
        <w:t xml:space="preserve"> </w:t>
      </w:r>
      <w:r w:rsidR="00A2658F" w:rsidRPr="00A2658F">
        <w:rPr>
          <w:rStyle w:val="Hyperlink"/>
          <w:rFonts w:cs="Times New Roman"/>
          <w:color w:val="auto"/>
          <w:u w:val="none"/>
        </w:rPr>
        <w:t>(</w:t>
      </w:r>
      <w:r w:rsidR="00A2658F">
        <w:t>R324A090002)</w:t>
      </w:r>
    </w:p>
    <w:p w:rsidR="00E679AB" w:rsidRPr="004D4E0B" w:rsidRDefault="00E679AB" w:rsidP="00E679AB">
      <w:pPr>
        <w:rPr>
          <w:rFonts w:cs="Times New Roman"/>
        </w:rPr>
      </w:pPr>
    </w:p>
    <w:p w:rsidR="004D4E0B" w:rsidRPr="004D4E0B" w:rsidRDefault="004D4E0B" w:rsidP="00E679AB">
      <w:pPr>
        <w:rPr>
          <w:rFonts w:cs="Times New Roman"/>
        </w:rPr>
      </w:pPr>
      <w:r w:rsidRPr="004D4E0B">
        <w:rPr>
          <w:rFonts w:cs="Times New Roman"/>
        </w:rPr>
        <w:t>Publications:</w:t>
      </w:r>
    </w:p>
    <w:p w:rsidR="00E679AB" w:rsidRPr="00C73136" w:rsidRDefault="00E679AB" w:rsidP="004D4E0B">
      <w:pPr>
        <w:ind w:left="720"/>
        <w:rPr>
          <w:rFonts w:cs="Times New Roman"/>
          <w:sz w:val="20"/>
        </w:rPr>
      </w:pPr>
      <w:r w:rsidRPr="00C73136">
        <w:rPr>
          <w:rFonts w:cs="Times New Roman"/>
          <w:sz w:val="20"/>
        </w:rPr>
        <w:t>Swanson, H.L. (2004). Working Memory and Phonological Processing as Predictors of Children’s Mathematical Problem Solving at Different Ages</w:t>
      </w:r>
      <w:r w:rsidRPr="00C73136">
        <w:rPr>
          <w:rFonts w:cs="Times New Roman"/>
          <w:i/>
          <w:sz w:val="20"/>
        </w:rPr>
        <w:t>. Memory and Cognition, 32</w:t>
      </w:r>
      <w:r w:rsidRPr="00C73136">
        <w:rPr>
          <w:rFonts w:cs="Times New Roman"/>
          <w:sz w:val="20"/>
        </w:rPr>
        <w:t>: 648–666.</w:t>
      </w:r>
    </w:p>
    <w:p w:rsidR="00E679AB" w:rsidRPr="00C73136" w:rsidRDefault="00C73136" w:rsidP="00E679AB">
      <w:pPr>
        <w:rPr>
          <w:rFonts w:cs="Times New Roman"/>
          <w:sz w:val="20"/>
        </w:rPr>
      </w:pPr>
      <w:r w:rsidRPr="00C73136">
        <w:rPr>
          <w:rFonts w:cs="Times New Roman"/>
          <w:sz w:val="20"/>
        </w:rPr>
        <w:tab/>
      </w:r>
    </w:p>
    <w:p w:rsidR="00E679AB" w:rsidRPr="00C73136" w:rsidRDefault="00E679AB" w:rsidP="004D4E0B">
      <w:pPr>
        <w:ind w:left="720"/>
        <w:rPr>
          <w:rFonts w:cs="Times New Roman"/>
          <w:sz w:val="20"/>
        </w:rPr>
      </w:pPr>
      <w:r w:rsidRPr="00C73136">
        <w:rPr>
          <w:rFonts w:cs="Times New Roman"/>
          <w:sz w:val="20"/>
        </w:rPr>
        <w:t xml:space="preserve">Swanson, H.L. (2005). Working Memory, Intelligence and Learning Disabilities. In O. Wilhelm and R.W. Engle (Eds.), </w:t>
      </w:r>
      <w:r w:rsidRPr="00C73136">
        <w:rPr>
          <w:rFonts w:cs="Times New Roman"/>
          <w:i/>
          <w:sz w:val="20"/>
        </w:rPr>
        <w:t>Handbook of Understanding and Measuring Intelligence</w:t>
      </w:r>
      <w:r w:rsidRPr="00C73136">
        <w:rPr>
          <w:rFonts w:cs="Times New Roman"/>
          <w:sz w:val="20"/>
        </w:rPr>
        <w:t xml:space="preserve"> (</w:t>
      </w:r>
      <w:r w:rsidR="00E91E27">
        <w:rPr>
          <w:rFonts w:cs="Times New Roman"/>
          <w:sz w:val="20"/>
        </w:rPr>
        <w:t>pp</w:t>
      </w:r>
      <w:r w:rsidRPr="00C73136">
        <w:rPr>
          <w:rFonts w:cs="Times New Roman"/>
          <w:sz w:val="20"/>
        </w:rPr>
        <w:t>.409–429). New York, NY: Sage Publications, Inc.</w:t>
      </w:r>
    </w:p>
    <w:p w:rsidR="00E679AB" w:rsidRPr="00C73136" w:rsidRDefault="00E679AB" w:rsidP="004D4E0B">
      <w:pPr>
        <w:ind w:left="720"/>
        <w:rPr>
          <w:rFonts w:cs="Times New Roman"/>
          <w:sz w:val="20"/>
        </w:rPr>
      </w:pPr>
    </w:p>
    <w:p w:rsidR="00E679AB" w:rsidRPr="00C73136" w:rsidRDefault="00E679AB" w:rsidP="004D4E0B">
      <w:pPr>
        <w:ind w:left="720"/>
        <w:rPr>
          <w:rFonts w:cs="Times New Roman"/>
          <w:sz w:val="20"/>
        </w:rPr>
      </w:pPr>
      <w:r w:rsidRPr="00C73136">
        <w:rPr>
          <w:rFonts w:cs="Times New Roman"/>
          <w:sz w:val="20"/>
        </w:rPr>
        <w:t>Swanson, H.L. (2006).</w:t>
      </w:r>
      <w:hyperlink r:id="rId22" w:history="1">
        <w:r w:rsidRPr="00C73136">
          <w:rPr>
            <w:rStyle w:val="Hyperlink"/>
            <w:rFonts w:cs="Times New Roman"/>
            <w:sz w:val="20"/>
          </w:rPr>
          <w:t xml:space="preserve"> Cognitive Processes that Underlie Mathematical Precociousness in Young Children.</w:t>
        </w:r>
      </w:hyperlink>
      <w:r w:rsidR="00251345">
        <w:rPr>
          <w:rFonts w:cs="Times New Roman"/>
          <w:sz w:val="20"/>
        </w:rPr>
        <w:t xml:space="preserve"> </w:t>
      </w:r>
      <w:r w:rsidRPr="00C73136">
        <w:rPr>
          <w:rFonts w:cs="Times New Roman"/>
          <w:i/>
          <w:sz w:val="20"/>
        </w:rPr>
        <w:t>Journal of Experimental Child Psychology, 93</w:t>
      </w:r>
      <w:r w:rsidRPr="00C73136">
        <w:rPr>
          <w:rFonts w:cs="Times New Roman"/>
          <w:sz w:val="20"/>
        </w:rPr>
        <w:t>(3): 239–264.</w:t>
      </w:r>
    </w:p>
    <w:p w:rsidR="00E679AB" w:rsidRPr="00C73136" w:rsidRDefault="00E679AB" w:rsidP="004D4E0B">
      <w:pPr>
        <w:ind w:left="720"/>
        <w:rPr>
          <w:rFonts w:cs="Times New Roman"/>
          <w:sz w:val="20"/>
        </w:rPr>
      </w:pPr>
    </w:p>
    <w:p w:rsidR="00E679AB" w:rsidRPr="00C73136" w:rsidRDefault="00E679AB" w:rsidP="004D4E0B">
      <w:pPr>
        <w:ind w:left="720"/>
        <w:rPr>
          <w:rFonts w:cs="Times New Roman"/>
          <w:sz w:val="20"/>
        </w:rPr>
      </w:pPr>
      <w:r w:rsidRPr="00C73136">
        <w:rPr>
          <w:rFonts w:cs="Times New Roman"/>
          <w:sz w:val="20"/>
        </w:rPr>
        <w:t xml:space="preserve">Swanson, H.L. (2006). </w:t>
      </w:r>
      <w:hyperlink r:id="rId23" w:history="1">
        <w:r w:rsidRPr="00C73136">
          <w:rPr>
            <w:rStyle w:val="Hyperlink"/>
            <w:rFonts w:cs="Times New Roman"/>
            <w:sz w:val="20"/>
          </w:rPr>
          <w:t>Cross-Sectional and Incremental Changes in Working Memory and Mathematical Problem Solving</w:t>
        </w:r>
      </w:hyperlink>
      <w:r w:rsidRPr="00C73136">
        <w:rPr>
          <w:rFonts w:cs="Times New Roman"/>
          <w:sz w:val="20"/>
        </w:rPr>
        <w:t>.</w:t>
      </w:r>
      <w:r w:rsidR="00251345">
        <w:rPr>
          <w:rFonts w:cs="Times New Roman"/>
          <w:sz w:val="20"/>
        </w:rPr>
        <w:t xml:space="preserve"> </w:t>
      </w:r>
      <w:r w:rsidRPr="00C73136">
        <w:rPr>
          <w:rFonts w:cs="Times New Roman"/>
          <w:i/>
          <w:sz w:val="20"/>
        </w:rPr>
        <w:t>Journal of Educational Psychology, 98</w:t>
      </w:r>
      <w:r w:rsidRPr="00C73136">
        <w:rPr>
          <w:rFonts w:cs="Times New Roman"/>
          <w:sz w:val="20"/>
        </w:rPr>
        <w:t>(2): 265–281.</w:t>
      </w:r>
    </w:p>
    <w:p w:rsidR="00E679AB" w:rsidRPr="00C73136" w:rsidRDefault="00E679AB" w:rsidP="004D4E0B">
      <w:pPr>
        <w:ind w:left="720"/>
        <w:rPr>
          <w:rFonts w:cs="Times New Roman"/>
          <w:sz w:val="20"/>
        </w:rPr>
      </w:pPr>
    </w:p>
    <w:p w:rsidR="00E679AB" w:rsidRPr="00C73136" w:rsidRDefault="00E679AB" w:rsidP="004D4E0B">
      <w:pPr>
        <w:ind w:left="720"/>
        <w:rPr>
          <w:rFonts w:cs="Times New Roman"/>
          <w:sz w:val="20"/>
        </w:rPr>
      </w:pPr>
      <w:r w:rsidRPr="00C73136">
        <w:rPr>
          <w:rFonts w:cs="Times New Roman"/>
          <w:sz w:val="20"/>
        </w:rPr>
        <w:t xml:space="preserve">Swanson, H.L. (2006). Working Memory and Dynamic Testing of Children with Learning Disabilities. In S. Pickering (Ed.), </w:t>
      </w:r>
      <w:r w:rsidRPr="00C73136">
        <w:rPr>
          <w:rFonts w:cs="Times New Roman"/>
          <w:i/>
          <w:sz w:val="20"/>
        </w:rPr>
        <w:t>Working Memory and Education</w:t>
      </w:r>
      <w:r w:rsidRPr="00C73136">
        <w:rPr>
          <w:rFonts w:cs="Times New Roman"/>
          <w:sz w:val="20"/>
        </w:rPr>
        <w:t xml:space="preserve"> (</w:t>
      </w:r>
      <w:r w:rsidR="00E91E27">
        <w:rPr>
          <w:rFonts w:cs="Times New Roman"/>
          <w:sz w:val="20"/>
        </w:rPr>
        <w:t>pp</w:t>
      </w:r>
      <w:r w:rsidRPr="00C73136">
        <w:rPr>
          <w:rFonts w:cs="Times New Roman"/>
          <w:sz w:val="20"/>
        </w:rPr>
        <w:t>. 125–156). San Diego, CA: Academic Press.</w:t>
      </w:r>
    </w:p>
    <w:p w:rsidR="00E679AB" w:rsidRDefault="00E679AB" w:rsidP="004D4E0B">
      <w:pPr>
        <w:ind w:left="720"/>
        <w:rPr>
          <w:rFonts w:cs="Times New Roman"/>
          <w:sz w:val="20"/>
        </w:rPr>
      </w:pPr>
    </w:p>
    <w:p w:rsidR="00B25F32" w:rsidRDefault="00B25F32" w:rsidP="004D4E0B">
      <w:pPr>
        <w:ind w:left="720"/>
        <w:rPr>
          <w:rFonts w:cs="Times New Roman"/>
          <w:sz w:val="20"/>
        </w:rPr>
      </w:pPr>
      <w:r>
        <w:rPr>
          <w:rFonts w:cs="Times New Roman"/>
          <w:sz w:val="20"/>
        </w:rPr>
        <w:t>Swanson, H.L. (2008). Working Memory and Intelligence in Children: What D</w:t>
      </w:r>
      <w:r w:rsidRPr="00B25F32">
        <w:rPr>
          <w:rFonts w:cs="Times New Roman"/>
          <w:sz w:val="20"/>
        </w:rPr>
        <w:t xml:space="preserve">evelops?. </w:t>
      </w:r>
      <w:r w:rsidRPr="00B25F32">
        <w:rPr>
          <w:rFonts w:cs="Times New Roman"/>
          <w:i/>
          <w:iCs/>
          <w:sz w:val="20"/>
        </w:rPr>
        <w:t>Journal Of Educational Psychology</w:t>
      </w:r>
      <w:r w:rsidRPr="00B25F32">
        <w:rPr>
          <w:rFonts w:cs="Times New Roman"/>
          <w:sz w:val="20"/>
        </w:rPr>
        <w:t xml:space="preserve">, </w:t>
      </w:r>
      <w:r w:rsidRPr="00B25F32">
        <w:rPr>
          <w:rFonts w:cs="Times New Roman"/>
          <w:i/>
          <w:iCs/>
          <w:sz w:val="20"/>
        </w:rPr>
        <w:t>100</w:t>
      </w:r>
      <w:r w:rsidR="001919B7">
        <w:rPr>
          <w:rFonts w:cs="Times New Roman"/>
          <w:sz w:val="20"/>
        </w:rPr>
        <w:t>(3):</w:t>
      </w:r>
      <w:r w:rsidRPr="00B25F32">
        <w:rPr>
          <w:rFonts w:cs="Times New Roman"/>
          <w:sz w:val="20"/>
        </w:rPr>
        <w:t xml:space="preserve"> 581-602.</w:t>
      </w:r>
    </w:p>
    <w:p w:rsidR="00B25F32" w:rsidRDefault="00B25F32" w:rsidP="004D4E0B">
      <w:pPr>
        <w:ind w:left="720"/>
        <w:rPr>
          <w:rFonts w:cs="Times New Roman"/>
          <w:sz w:val="20"/>
        </w:rPr>
      </w:pPr>
    </w:p>
    <w:p w:rsidR="00B25F32" w:rsidRDefault="00B25F32" w:rsidP="004D4E0B">
      <w:pPr>
        <w:ind w:left="720"/>
        <w:rPr>
          <w:rFonts w:cs="Times New Roman"/>
          <w:sz w:val="20"/>
        </w:rPr>
      </w:pPr>
      <w:r>
        <w:rPr>
          <w:rFonts w:cs="Times New Roman"/>
          <w:sz w:val="20"/>
        </w:rPr>
        <w:t>Swanson, H.L. (2010). Does the Dynamic Testing of Working Memory Predict Growth in Nonword Fluency and Vocabulary in Children with Reading D</w:t>
      </w:r>
      <w:r w:rsidRPr="00B25F32">
        <w:rPr>
          <w:rFonts w:cs="Times New Roman"/>
          <w:sz w:val="20"/>
        </w:rPr>
        <w:t xml:space="preserve">isabilities?. </w:t>
      </w:r>
      <w:r w:rsidRPr="00B25F32">
        <w:rPr>
          <w:rFonts w:cs="Times New Roman"/>
          <w:i/>
          <w:iCs/>
          <w:sz w:val="20"/>
        </w:rPr>
        <w:t xml:space="preserve">Journal Of Cognitive Education </w:t>
      </w:r>
      <w:r w:rsidR="005E1FE3">
        <w:rPr>
          <w:rFonts w:cs="Times New Roman"/>
          <w:i/>
          <w:iCs/>
          <w:sz w:val="20"/>
        </w:rPr>
        <w:t>and</w:t>
      </w:r>
      <w:r w:rsidRPr="00B25F32">
        <w:rPr>
          <w:rFonts w:cs="Times New Roman"/>
          <w:i/>
          <w:iCs/>
          <w:sz w:val="20"/>
        </w:rPr>
        <w:t xml:space="preserve"> Psychology</w:t>
      </w:r>
      <w:r w:rsidRPr="00B25F32">
        <w:rPr>
          <w:rFonts w:cs="Times New Roman"/>
          <w:sz w:val="20"/>
        </w:rPr>
        <w:t xml:space="preserve">, </w:t>
      </w:r>
      <w:r w:rsidRPr="00B25F32">
        <w:rPr>
          <w:rFonts w:cs="Times New Roman"/>
          <w:i/>
          <w:iCs/>
          <w:sz w:val="20"/>
        </w:rPr>
        <w:t>9</w:t>
      </w:r>
      <w:r w:rsidR="001919B7">
        <w:rPr>
          <w:rFonts w:cs="Times New Roman"/>
          <w:sz w:val="20"/>
        </w:rPr>
        <w:t>(2):</w:t>
      </w:r>
      <w:r w:rsidRPr="00B25F32">
        <w:rPr>
          <w:rFonts w:cs="Times New Roman"/>
          <w:sz w:val="20"/>
        </w:rPr>
        <w:t xml:space="preserve"> 139-165</w:t>
      </w:r>
      <w:r>
        <w:rPr>
          <w:rFonts w:cs="Times New Roman"/>
          <w:sz w:val="20"/>
        </w:rPr>
        <w:t>.</w:t>
      </w:r>
    </w:p>
    <w:p w:rsidR="00B25F32" w:rsidRDefault="00B25F32" w:rsidP="004D4E0B">
      <w:pPr>
        <w:ind w:left="720"/>
        <w:rPr>
          <w:rFonts w:cs="Times New Roman"/>
          <w:sz w:val="20"/>
        </w:rPr>
      </w:pPr>
    </w:p>
    <w:p w:rsidR="00A15BA2" w:rsidRDefault="00A15BA2" w:rsidP="004D4E0B">
      <w:pPr>
        <w:ind w:left="720"/>
        <w:rPr>
          <w:rFonts w:cs="Times New Roman"/>
          <w:sz w:val="20"/>
        </w:rPr>
      </w:pPr>
      <w:r w:rsidRPr="00A15BA2">
        <w:rPr>
          <w:rFonts w:cs="Times New Roman"/>
          <w:sz w:val="20"/>
        </w:rPr>
        <w:t>Swanson, H.</w:t>
      </w:r>
      <w:r>
        <w:rPr>
          <w:rFonts w:cs="Times New Roman"/>
          <w:sz w:val="20"/>
        </w:rPr>
        <w:t>L. (2011). Dynamic Testing, Working Memory, and Reading C</w:t>
      </w:r>
      <w:r w:rsidRPr="00A15BA2">
        <w:rPr>
          <w:rFonts w:cs="Times New Roman"/>
          <w:sz w:val="20"/>
        </w:rPr>
        <w:t xml:space="preserve">omprehension </w:t>
      </w:r>
      <w:r>
        <w:rPr>
          <w:rFonts w:cs="Times New Roman"/>
          <w:sz w:val="20"/>
        </w:rPr>
        <w:t>Growth in Children with Reading D</w:t>
      </w:r>
      <w:r w:rsidRPr="00A15BA2">
        <w:rPr>
          <w:rFonts w:cs="Times New Roman"/>
          <w:sz w:val="20"/>
        </w:rPr>
        <w:t xml:space="preserve">isabilities. </w:t>
      </w:r>
      <w:r w:rsidRPr="00A15BA2">
        <w:rPr>
          <w:rFonts w:cs="Times New Roman"/>
          <w:i/>
          <w:iCs/>
          <w:sz w:val="20"/>
        </w:rPr>
        <w:t>Journal Of Learning Disabilities</w:t>
      </w:r>
      <w:r w:rsidRPr="00A15BA2">
        <w:rPr>
          <w:rFonts w:cs="Times New Roman"/>
          <w:sz w:val="20"/>
        </w:rPr>
        <w:t xml:space="preserve">, </w:t>
      </w:r>
      <w:r w:rsidRPr="00A15BA2">
        <w:rPr>
          <w:rFonts w:cs="Times New Roman"/>
          <w:i/>
          <w:iCs/>
          <w:sz w:val="20"/>
        </w:rPr>
        <w:t>44</w:t>
      </w:r>
      <w:r w:rsidR="001919B7">
        <w:rPr>
          <w:rFonts w:cs="Times New Roman"/>
          <w:sz w:val="20"/>
        </w:rPr>
        <w:t>(4):</w:t>
      </w:r>
      <w:r w:rsidRPr="00A15BA2">
        <w:rPr>
          <w:rFonts w:cs="Times New Roman"/>
          <w:sz w:val="20"/>
        </w:rPr>
        <w:t xml:space="preserve"> 358-371.</w:t>
      </w:r>
    </w:p>
    <w:p w:rsidR="00A15BA2" w:rsidRDefault="00A15BA2" w:rsidP="004D4E0B">
      <w:pPr>
        <w:ind w:left="720"/>
        <w:rPr>
          <w:rFonts w:cs="Times New Roman"/>
          <w:sz w:val="20"/>
        </w:rPr>
      </w:pPr>
    </w:p>
    <w:p w:rsidR="00A15BA2" w:rsidRDefault="00A15BA2" w:rsidP="004D4E0B">
      <w:pPr>
        <w:ind w:left="720"/>
        <w:rPr>
          <w:rFonts w:cs="Times New Roman"/>
          <w:sz w:val="20"/>
        </w:rPr>
      </w:pPr>
      <w:r w:rsidRPr="00A15BA2">
        <w:rPr>
          <w:rFonts w:cs="Times New Roman"/>
          <w:sz w:val="20"/>
        </w:rPr>
        <w:t>Swanson, H.</w:t>
      </w:r>
      <w:r>
        <w:rPr>
          <w:rFonts w:cs="Times New Roman"/>
          <w:sz w:val="20"/>
        </w:rPr>
        <w:t>L. (2011). Intellectual Growth in Children as a Function of Domain Specific and Domain General Working Memory S</w:t>
      </w:r>
      <w:r w:rsidRPr="00A15BA2">
        <w:rPr>
          <w:rFonts w:cs="Times New Roman"/>
          <w:sz w:val="20"/>
        </w:rPr>
        <w:t xml:space="preserve">ubgroups. </w:t>
      </w:r>
      <w:r w:rsidRPr="00A15BA2">
        <w:rPr>
          <w:rFonts w:cs="Times New Roman"/>
          <w:i/>
          <w:iCs/>
          <w:sz w:val="20"/>
        </w:rPr>
        <w:t>Intelligence</w:t>
      </w:r>
      <w:r w:rsidRPr="00A15BA2">
        <w:rPr>
          <w:rFonts w:cs="Times New Roman"/>
          <w:sz w:val="20"/>
        </w:rPr>
        <w:t xml:space="preserve">, </w:t>
      </w:r>
      <w:r w:rsidRPr="00A15BA2">
        <w:rPr>
          <w:rFonts w:cs="Times New Roman"/>
          <w:i/>
          <w:iCs/>
          <w:sz w:val="20"/>
        </w:rPr>
        <w:t>39</w:t>
      </w:r>
      <w:r w:rsidR="001919B7">
        <w:rPr>
          <w:rFonts w:cs="Times New Roman"/>
          <w:sz w:val="20"/>
        </w:rPr>
        <w:t>(6):</w:t>
      </w:r>
      <w:r w:rsidRPr="00A15BA2">
        <w:rPr>
          <w:rFonts w:cs="Times New Roman"/>
          <w:sz w:val="20"/>
        </w:rPr>
        <w:t xml:space="preserve"> 481-492</w:t>
      </w:r>
      <w:r>
        <w:rPr>
          <w:rFonts w:cs="Times New Roman"/>
          <w:sz w:val="20"/>
        </w:rPr>
        <w:t>.</w:t>
      </w:r>
    </w:p>
    <w:p w:rsidR="00A15BA2" w:rsidRDefault="00A15BA2" w:rsidP="004D4E0B">
      <w:pPr>
        <w:ind w:left="720"/>
        <w:rPr>
          <w:rFonts w:cs="Times New Roman"/>
          <w:sz w:val="20"/>
        </w:rPr>
      </w:pPr>
    </w:p>
    <w:p w:rsidR="00B25F32" w:rsidRDefault="00B25F32" w:rsidP="004D4E0B">
      <w:pPr>
        <w:ind w:left="720"/>
        <w:rPr>
          <w:rFonts w:cs="Times New Roman"/>
          <w:sz w:val="20"/>
        </w:rPr>
      </w:pPr>
      <w:r w:rsidRPr="00B25F32">
        <w:rPr>
          <w:rFonts w:cs="Times New Roman"/>
          <w:sz w:val="20"/>
        </w:rPr>
        <w:t>Swanson, H.</w:t>
      </w:r>
      <w:r>
        <w:rPr>
          <w:rFonts w:cs="Times New Roman"/>
          <w:sz w:val="20"/>
        </w:rPr>
        <w:t>L. (2011). Working Memory, Attention, and Mathematical Problem Solving: A Longitudinal Study of Elementary School C</w:t>
      </w:r>
      <w:r w:rsidRPr="00B25F32">
        <w:rPr>
          <w:rFonts w:cs="Times New Roman"/>
          <w:sz w:val="20"/>
        </w:rPr>
        <w:t xml:space="preserve">hildren. </w:t>
      </w:r>
      <w:r w:rsidRPr="00B25F32">
        <w:rPr>
          <w:rFonts w:cs="Times New Roman"/>
          <w:i/>
          <w:iCs/>
          <w:sz w:val="20"/>
        </w:rPr>
        <w:t>Journal Of Educational Psychology</w:t>
      </w:r>
      <w:r w:rsidRPr="00B25F32">
        <w:rPr>
          <w:rFonts w:cs="Times New Roman"/>
          <w:sz w:val="20"/>
        </w:rPr>
        <w:t xml:space="preserve">, </w:t>
      </w:r>
      <w:r w:rsidRPr="00B25F32">
        <w:rPr>
          <w:rFonts w:cs="Times New Roman"/>
          <w:i/>
          <w:iCs/>
          <w:sz w:val="20"/>
        </w:rPr>
        <w:t>103</w:t>
      </w:r>
      <w:r w:rsidR="001919B7">
        <w:rPr>
          <w:rFonts w:cs="Times New Roman"/>
          <w:sz w:val="20"/>
        </w:rPr>
        <w:t>(4):</w:t>
      </w:r>
      <w:r w:rsidRPr="00B25F32">
        <w:rPr>
          <w:rFonts w:cs="Times New Roman"/>
          <w:sz w:val="20"/>
        </w:rPr>
        <w:t xml:space="preserve"> 821-837.</w:t>
      </w:r>
    </w:p>
    <w:p w:rsidR="00B25F32" w:rsidRPr="00C73136" w:rsidRDefault="00B25F32" w:rsidP="004D4E0B">
      <w:pPr>
        <w:ind w:left="720"/>
        <w:rPr>
          <w:rFonts w:cs="Times New Roman"/>
          <w:sz w:val="20"/>
        </w:rPr>
      </w:pPr>
    </w:p>
    <w:p w:rsidR="00E679AB" w:rsidRPr="00C73136" w:rsidRDefault="00E679AB" w:rsidP="004D4E0B">
      <w:pPr>
        <w:ind w:left="720"/>
        <w:rPr>
          <w:rFonts w:cs="Times New Roman"/>
          <w:sz w:val="20"/>
        </w:rPr>
      </w:pPr>
      <w:r w:rsidRPr="00C73136">
        <w:rPr>
          <w:rFonts w:cs="Times New Roman"/>
          <w:sz w:val="20"/>
        </w:rPr>
        <w:lastRenderedPageBreak/>
        <w:t xml:space="preserve">Swanson, H.L., and Beebe-Frankenberger, M. (2004). </w:t>
      </w:r>
      <w:hyperlink r:id="rId24" w:history="1">
        <w:r w:rsidRPr="00C73136">
          <w:rPr>
            <w:rStyle w:val="Hyperlink"/>
            <w:rFonts w:cs="Times New Roman"/>
            <w:sz w:val="20"/>
          </w:rPr>
          <w:t xml:space="preserve">The Relationship between Working Memory and Mathematical Problem Solving in Children at Risk and Not at Risk for Serious Math Difficulties. </w:t>
        </w:r>
      </w:hyperlink>
      <w:r w:rsidRPr="00C73136">
        <w:rPr>
          <w:rFonts w:cs="Times New Roman"/>
          <w:sz w:val="20"/>
        </w:rPr>
        <w:t xml:space="preserve"> </w:t>
      </w:r>
      <w:r w:rsidRPr="00C73136">
        <w:rPr>
          <w:rFonts w:cs="Times New Roman"/>
          <w:i/>
          <w:sz w:val="20"/>
        </w:rPr>
        <w:t>Journal of Educational Psychology, 96</w:t>
      </w:r>
      <w:r w:rsidRPr="00C73136">
        <w:rPr>
          <w:rFonts w:cs="Times New Roman"/>
          <w:sz w:val="20"/>
        </w:rPr>
        <w:t>: 471–491.</w:t>
      </w:r>
    </w:p>
    <w:p w:rsidR="00E679AB" w:rsidRPr="00C73136" w:rsidRDefault="00E679AB" w:rsidP="004D4E0B">
      <w:pPr>
        <w:ind w:left="720"/>
        <w:rPr>
          <w:rFonts w:cs="Times New Roman"/>
          <w:sz w:val="20"/>
        </w:rPr>
      </w:pPr>
    </w:p>
    <w:p w:rsidR="00E679AB" w:rsidRPr="00C73136" w:rsidRDefault="00E679AB" w:rsidP="004D4E0B">
      <w:pPr>
        <w:ind w:left="720"/>
        <w:rPr>
          <w:rFonts w:cs="Times New Roman"/>
          <w:sz w:val="20"/>
        </w:rPr>
      </w:pPr>
      <w:r w:rsidRPr="00C73136">
        <w:rPr>
          <w:rFonts w:cs="Times New Roman"/>
          <w:sz w:val="20"/>
        </w:rPr>
        <w:t xml:space="preserve">Swanson, H.L., and Jerman, O. (2006). Math Disabilities: A Preliminary Meta-Analysis of the Published Literature on Cognitive Processes. In T. Scruggs and M. Mastropieri (Eds.), </w:t>
      </w:r>
      <w:r w:rsidRPr="00C73136">
        <w:rPr>
          <w:rFonts w:cs="Times New Roman"/>
          <w:i/>
          <w:sz w:val="20"/>
        </w:rPr>
        <w:t>A</w:t>
      </w:r>
      <w:r w:rsidR="00E91E27">
        <w:rPr>
          <w:rFonts w:cs="Times New Roman"/>
          <w:i/>
          <w:sz w:val="20"/>
        </w:rPr>
        <w:t>pp</w:t>
      </w:r>
      <w:r w:rsidRPr="00C73136">
        <w:rPr>
          <w:rFonts w:cs="Times New Roman"/>
          <w:i/>
          <w:sz w:val="20"/>
        </w:rPr>
        <w:t>lications of Research Methodology, Volume 1 — Advances in Learning and Behavioral Disabilities</w:t>
      </w:r>
      <w:r w:rsidRPr="00C73136">
        <w:rPr>
          <w:rFonts w:cs="Times New Roman"/>
          <w:sz w:val="20"/>
        </w:rPr>
        <w:t xml:space="preserve"> (</w:t>
      </w:r>
      <w:r w:rsidR="00E91E27">
        <w:rPr>
          <w:rFonts w:cs="Times New Roman"/>
          <w:sz w:val="20"/>
        </w:rPr>
        <w:t>pp</w:t>
      </w:r>
      <w:r w:rsidRPr="00C73136">
        <w:rPr>
          <w:rFonts w:cs="Times New Roman"/>
          <w:sz w:val="20"/>
        </w:rPr>
        <w:t>. 285–314). Bristol, UK: Elsevier Ltd.</w:t>
      </w:r>
    </w:p>
    <w:p w:rsidR="00E679AB" w:rsidRPr="00C73136" w:rsidRDefault="00E679AB" w:rsidP="004D4E0B">
      <w:pPr>
        <w:ind w:left="720"/>
        <w:rPr>
          <w:rFonts w:cs="Times New Roman"/>
          <w:sz w:val="20"/>
        </w:rPr>
      </w:pPr>
    </w:p>
    <w:p w:rsidR="00B25F32" w:rsidRDefault="00E679AB" w:rsidP="00B25F32">
      <w:pPr>
        <w:ind w:left="720"/>
        <w:rPr>
          <w:rFonts w:cs="Times New Roman"/>
          <w:sz w:val="20"/>
        </w:rPr>
      </w:pPr>
      <w:r w:rsidRPr="00C73136">
        <w:rPr>
          <w:rFonts w:cs="Times New Roman"/>
          <w:sz w:val="20"/>
        </w:rPr>
        <w:t xml:space="preserve">Swanson, H.L., and Jerman, O. (2006). </w:t>
      </w:r>
      <w:hyperlink r:id="rId25" w:history="1">
        <w:r w:rsidRPr="00C73136">
          <w:rPr>
            <w:rStyle w:val="Hyperlink"/>
            <w:rFonts w:cs="Times New Roman"/>
            <w:sz w:val="20"/>
          </w:rPr>
          <w:t>Reading Disabilities in Adults: A Selective Meta-Analysis of the Literature</w:t>
        </w:r>
      </w:hyperlink>
      <w:r w:rsidRPr="00C73136">
        <w:rPr>
          <w:rFonts w:cs="Times New Roman"/>
          <w:sz w:val="20"/>
        </w:rPr>
        <w:t>.</w:t>
      </w:r>
      <w:r w:rsidR="00251345">
        <w:rPr>
          <w:rFonts w:cs="Times New Roman"/>
          <w:sz w:val="20"/>
        </w:rPr>
        <w:t xml:space="preserve"> </w:t>
      </w:r>
      <w:r w:rsidRPr="00C73136">
        <w:rPr>
          <w:rFonts w:cs="Times New Roman"/>
          <w:i/>
          <w:sz w:val="20"/>
        </w:rPr>
        <w:t>Review of Educational Research, 76</w:t>
      </w:r>
      <w:r w:rsidRPr="00C73136">
        <w:rPr>
          <w:rFonts w:cs="Times New Roman"/>
          <w:sz w:val="20"/>
        </w:rPr>
        <w:t>(2): 249–274.</w:t>
      </w:r>
    </w:p>
    <w:p w:rsidR="00B25F32" w:rsidRDefault="00B25F32" w:rsidP="004D4E0B">
      <w:pPr>
        <w:ind w:left="720"/>
        <w:rPr>
          <w:rFonts w:cs="Times New Roman"/>
          <w:sz w:val="20"/>
        </w:rPr>
      </w:pPr>
    </w:p>
    <w:p w:rsidR="00357E02" w:rsidRPr="00357E02" w:rsidRDefault="00357E02" w:rsidP="00357E02">
      <w:pPr>
        <w:ind w:left="720"/>
        <w:rPr>
          <w:rFonts w:cs="Times New Roman"/>
          <w:sz w:val="20"/>
        </w:rPr>
      </w:pPr>
      <w:r w:rsidRPr="00357E02">
        <w:rPr>
          <w:rFonts w:cs="Times New Roman"/>
          <w:sz w:val="20"/>
        </w:rPr>
        <w:t>Swanson</w:t>
      </w:r>
      <w:r>
        <w:rPr>
          <w:rFonts w:cs="Times New Roman"/>
          <w:sz w:val="20"/>
        </w:rPr>
        <w:t>, H.</w:t>
      </w:r>
      <w:r w:rsidR="00B25F32">
        <w:rPr>
          <w:rFonts w:cs="Times New Roman"/>
          <w:sz w:val="20"/>
        </w:rPr>
        <w:t>L.</w:t>
      </w:r>
      <w:r>
        <w:rPr>
          <w:rFonts w:cs="Times New Roman"/>
          <w:sz w:val="20"/>
        </w:rPr>
        <w:t xml:space="preserve">, </w:t>
      </w:r>
      <w:r w:rsidR="00251345">
        <w:rPr>
          <w:rFonts w:cs="Times New Roman"/>
          <w:sz w:val="20"/>
        </w:rPr>
        <w:t>and</w:t>
      </w:r>
      <w:r>
        <w:rPr>
          <w:rFonts w:cs="Times New Roman"/>
          <w:sz w:val="20"/>
        </w:rPr>
        <w:t xml:space="preserve"> Jerman, O. (2007). The Influence of Working Memory on Reading Growth in Subgroups of Children with Reading D</w:t>
      </w:r>
      <w:r w:rsidRPr="00357E02">
        <w:rPr>
          <w:rFonts w:cs="Times New Roman"/>
          <w:sz w:val="20"/>
        </w:rPr>
        <w:t xml:space="preserve">isabilities. </w:t>
      </w:r>
      <w:r w:rsidRPr="00357E02">
        <w:rPr>
          <w:rFonts w:cs="Times New Roman"/>
          <w:i/>
          <w:iCs/>
          <w:sz w:val="20"/>
        </w:rPr>
        <w:t>Journal Of Experimental Child Psychology</w:t>
      </w:r>
      <w:r w:rsidRPr="00357E02">
        <w:rPr>
          <w:rFonts w:cs="Times New Roman"/>
          <w:sz w:val="20"/>
        </w:rPr>
        <w:t>,</w:t>
      </w:r>
      <w:r w:rsidR="00251345">
        <w:rPr>
          <w:rFonts w:cs="Times New Roman"/>
          <w:sz w:val="20"/>
        </w:rPr>
        <w:t xml:space="preserve"> </w:t>
      </w:r>
      <w:r w:rsidRPr="00357E02">
        <w:rPr>
          <w:rFonts w:cs="Times New Roman"/>
          <w:i/>
          <w:iCs/>
          <w:sz w:val="20"/>
        </w:rPr>
        <w:t>96</w:t>
      </w:r>
      <w:r w:rsidR="001919B7">
        <w:rPr>
          <w:rFonts w:cs="Times New Roman"/>
          <w:sz w:val="20"/>
        </w:rPr>
        <w:t>(4):</w:t>
      </w:r>
      <w:r>
        <w:rPr>
          <w:rFonts w:cs="Times New Roman"/>
          <w:sz w:val="20"/>
        </w:rPr>
        <w:t xml:space="preserve"> 249-283.</w:t>
      </w:r>
    </w:p>
    <w:p w:rsidR="00E679AB" w:rsidRPr="00C73136" w:rsidRDefault="00E679AB" w:rsidP="00357E02">
      <w:pPr>
        <w:rPr>
          <w:rFonts w:cs="Times New Roman"/>
          <w:sz w:val="20"/>
        </w:rPr>
      </w:pPr>
    </w:p>
    <w:p w:rsidR="00E679AB" w:rsidRPr="00C73136" w:rsidRDefault="00E679AB" w:rsidP="004D4E0B">
      <w:pPr>
        <w:ind w:left="720"/>
        <w:rPr>
          <w:rFonts w:cs="Times New Roman"/>
          <w:sz w:val="20"/>
        </w:rPr>
      </w:pPr>
      <w:r w:rsidRPr="00C73136">
        <w:rPr>
          <w:rFonts w:cs="Times New Roman"/>
          <w:sz w:val="20"/>
        </w:rPr>
        <w:t xml:space="preserve">Swanson, H.L., Howard, C.B., and Saez, L. (2006). </w:t>
      </w:r>
      <w:hyperlink r:id="rId26" w:history="1">
        <w:r w:rsidRPr="00C73136">
          <w:rPr>
            <w:rStyle w:val="Hyperlink"/>
            <w:rFonts w:cs="Times New Roman"/>
            <w:sz w:val="20"/>
          </w:rPr>
          <w:t>Do Different Components of Working Memory Underlie Different Subgroups of Reading Disabilities?</w:t>
        </w:r>
        <w:r w:rsidRPr="00B25F32">
          <w:rPr>
            <w:rStyle w:val="Hyperlink"/>
            <w:rFonts w:cs="Times New Roman"/>
            <w:sz w:val="20"/>
            <w:u w:val="none"/>
          </w:rPr>
          <w:t xml:space="preserve"> </w:t>
        </w:r>
      </w:hyperlink>
      <w:r w:rsidRPr="00C73136">
        <w:rPr>
          <w:rFonts w:cs="Times New Roman"/>
          <w:i/>
          <w:sz w:val="20"/>
        </w:rPr>
        <w:t>J</w:t>
      </w:r>
      <w:r w:rsidR="00251345">
        <w:rPr>
          <w:rFonts w:cs="Times New Roman"/>
          <w:i/>
          <w:sz w:val="20"/>
        </w:rPr>
        <w:t xml:space="preserve">ournal of Learning Disabilities, </w:t>
      </w:r>
      <w:r w:rsidRPr="00C73136">
        <w:rPr>
          <w:rFonts w:cs="Times New Roman"/>
          <w:i/>
          <w:sz w:val="20"/>
        </w:rPr>
        <w:t>39</w:t>
      </w:r>
      <w:r w:rsidRPr="00C73136">
        <w:rPr>
          <w:rFonts w:cs="Times New Roman"/>
          <w:sz w:val="20"/>
        </w:rPr>
        <w:t>(3): 252–269.</w:t>
      </w:r>
    </w:p>
    <w:p w:rsidR="00E679AB" w:rsidRPr="00C73136" w:rsidRDefault="00E679AB" w:rsidP="004D4E0B">
      <w:pPr>
        <w:ind w:left="720"/>
        <w:rPr>
          <w:rFonts w:cs="Times New Roman"/>
          <w:sz w:val="20"/>
        </w:rPr>
      </w:pPr>
    </w:p>
    <w:p w:rsidR="00E679AB" w:rsidRPr="00C73136" w:rsidRDefault="00E679AB" w:rsidP="004D4E0B">
      <w:pPr>
        <w:ind w:left="720"/>
        <w:rPr>
          <w:rFonts w:cs="Times New Roman"/>
          <w:sz w:val="20"/>
        </w:rPr>
      </w:pPr>
      <w:r w:rsidRPr="00C73136">
        <w:rPr>
          <w:rFonts w:cs="Times New Roman"/>
          <w:sz w:val="20"/>
        </w:rPr>
        <w:t xml:space="preserve">Swanson, H.L., Jerman, O., and Zheng, X. (2008). </w:t>
      </w:r>
      <w:hyperlink r:id="rId27" w:history="1">
        <w:r w:rsidRPr="00C73136">
          <w:rPr>
            <w:rStyle w:val="Hyperlink"/>
            <w:rFonts w:cs="Times New Roman"/>
            <w:sz w:val="20"/>
          </w:rPr>
          <w:t>Growth in Working Memory and Mathematical Problem Solving in Children at Risk and Not at Risk for Serious Math Difficulties</w:t>
        </w:r>
      </w:hyperlink>
      <w:r w:rsidRPr="00C73136">
        <w:rPr>
          <w:rFonts w:cs="Times New Roman"/>
          <w:sz w:val="20"/>
        </w:rPr>
        <w:t>.</w:t>
      </w:r>
      <w:r w:rsidR="00251345">
        <w:rPr>
          <w:rFonts w:cs="Times New Roman"/>
          <w:sz w:val="20"/>
        </w:rPr>
        <w:t xml:space="preserve"> </w:t>
      </w:r>
      <w:r w:rsidRPr="00C73136">
        <w:rPr>
          <w:rFonts w:cs="Times New Roman"/>
          <w:i/>
          <w:sz w:val="20"/>
        </w:rPr>
        <w:t>Journal of Educational Psychology, 100</w:t>
      </w:r>
      <w:r w:rsidRPr="00C73136">
        <w:rPr>
          <w:rFonts w:cs="Times New Roman"/>
          <w:sz w:val="20"/>
        </w:rPr>
        <w:t>: 343–379.</w:t>
      </w:r>
    </w:p>
    <w:p w:rsidR="00E679AB" w:rsidRDefault="00E679AB" w:rsidP="004D4E0B">
      <w:pPr>
        <w:ind w:left="720"/>
        <w:rPr>
          <w:rFonts w:cs="Times New Roman"/>
          <w:sz w:val="20"/>
        </w:rPr>
      </w:pPr>
    </w:p>
    <w:p w:rsidR="00B25F32" w:rsidRDefault="00B25F32" w:rsidP="004D4E0B">
      <w:pPr>
        <w:ind w:left="720"/>
        <w:rPr>
          <w:rFonts w:cs="Times New Roman"/>
          <w:sz w:val="20"/>
        </w:rPr>
      </w:pPr>
      <w:r w:rsidRPr="00B25F32">
        <w:rPr>
          <w:rFonts w:cs="Times New Roman"/>
          <w:sz w:val="20"/>
        </w:rPr>
        <w:t>Swanson, H.</w:t>
      </w:r>
      <w:r>
        <w:rPr>
          <w:rFonts w:cs="Times New Roman"/>
          <w:sz w:val="20"/>
        </w:rPr>
        <w:t>L.</w:t>
      </w:r>
      <w:r w:rsidRPr="00B25F32">
        <w:rPr>
          <w:rFonts w:cs="Times New Roman"/>
          <w:sz w:val="20"/>
        </w:rPr>
        <w:t xml:space="preserve">, Jerman, O., </w:t>
      </w:r>
      <w:r w:rsidR="00251345">
        <w:rPr>
          <w:rFonts w:cs="Times New Roman"/>
          <w:sz w:val="20"/>
        </w:rPr>
        <w:t>and</w:t>
      </w:r>
      <w:r w:rsidRPr="00B25F32">
        <w:rPr>
          <w:rFonts w:cs="Times New Roman"/>
          <w:sz w:val="20"/>
        </w:rPr>
        <w:t xml:space="preserve"> Zheng, X. (2009). Math </w:t>
      </w:r>
      <w:r>
        <w:rPr>
          <w:rFonts w:cs="Times New Roman"/>
          <w:sz w:val="20"/>
        </w:rPr>
        <w:t>Disabilities and Reading Disabilities: Can They Be S</w:t>
      </w:r>
      <w:r w:rsidRPr="00B25F32">
        <w:rPr>
          <w:rFonts w:cs="Times New Roman"/>
          <w:sz w:val="20"/>
        </w:rPr>
        <w:t xml:space="preserve">eparated?. </w:t>
      </w:r>
      <w:r w:rsidRPr="00B25F32">
        <w:rPr>
          <w:rFonts w:cs="Times New Roman"/>
          <w:i/>
          <w:iCs/>
          <w:sz w:val="20"/>
        </w:rPr>
        <w:t>Journal Of Psychoeducational Assessment</w:t>
      </w:r>
      <w:r w:rsidRPr="00B25F32">
        <w:rPr>
          <w:rFonts w:cs="Times New Roman"/>
          <w:sz w:val="20"/>
        </w:rPr>
        <w:t xml:space="preserve">, </w:t>
      </w:r>
      <w:r w:rsidRPr="00B25F32">
        <w:rPr>
          <w:rFonts w:cs="Times New Roman"/>
          <w:i/>
          <w:iCs/>
          <w:sz w:val="20"/>
        </w:rPr>
        <w:t>27</w:t>
      </w:r>
      <w:r w:rsidRPr="00B25F32">
        <w:rPr>
          <w:rFonts w:cs="Times New Roman"/>
          <w:sz w:val="20"/>
        </w:rPr>
        <w:t>(3)</w:t>
      </w:r>
      <w:r w:rsidR="001919B7">
        <w:rPr>
          <w:rFonts w:cs="Times New Roman"/>
          <w:sz w:val="20"/>
        </w:rPr>
        <w:t>:</w:t>
      </w:r>
      <w:r w:rsidRPr="00B25F32">
        <w:rPr>
          <w:rFonts w:cs="Times New Roman"/>
          <w:sz w:val="20"/>
        </w:rPr>
        <w:t xml:space="preserve"> 175-196.</w:t>
      </w:r>
    </w:p>
    <w:p w:rsidR="00B25F32" w:rsidRPr="00C73136" w:rsidRDefault="00B25F32" w:rsidP="004D4E0B">
      <w:pPr>
        <w:ind w:left="720"/>
        <w:rPr>
          <w:rFonts w:cs="Times New Roman"/>
          <w:sz w:val="20"/>
        </w:rPr>
      </w:pPr>
    </w:p>
    <w:p w:rsidR="00E679AB" w:rsidRPr="00C73136" w:rsidRDefault="00E679AB" w:rsidP="004D4E0B">
      <w:pPr>
        <w:ind w:left="720"/>
        <w:rPr>
          <w:rFonts w:cs="Times New Roman"/>
          <w:sz w:val="20"/>
        </w:rPr>
      </w:pPr>
      <w:r w:rsidRPr="00C73136">
        <w:rPr>
          <w:rFonts w:cs="Times New Roman"/>
          <w:sz w:val="20"/>
        </w:rPr>
        <w:t xml:space="preserve">Swanson, H.L., Kehler, P., and Jerman, O. (2010). </w:t>
      </w:r>
      <w:hyperlink r:id="rId28" w:history="1">
        <w:r w:rsidRPr="00C73136">
          <w:rPr>
            <w:rStyle w:val="Hyperlink"/>
            <w:rFonts w:cs="Times New Roman"/>
            <w:sz w:val="20"/>
          </w:rPr>
          <w:t>Working Memory, Strategy Knowledge, and Strategy Instruction in Children with Reading Disabilities.</w:t>
        </w:r>
      </w:hyperlink>
      <w:r w:rsidRPr="00C73136">
        <w:rPr>
          <w:rFonts w:cs="Times New Roman"/>
          <w:sz w:val="20"/>
        </w:rPr>
        <w:t xml:space="preserve"> </w:t>
      </w:r>
      <w:r w:rsidRPr="00C73136">
        <w:rPr>
          <w:rFonts w:cs="Times New Roman"/>
          <w:i/>
          <w:sz w:val="20"/>
        </w:rPr>
        <w:t>Journal of Learning Disabilities, 43</w:t>
      </w:r>
      <w:r w:rsidRPr="00C73136">
        <w:rPr>
          <w:rFonts w:cs="Times New Roman"/>
          <w:sz w:val="20"/>
        </w:rPr>
        <w:t>(1): 24–47.</w:t>
      </w:r>
    </w:p>
    <w:p w:rsidR="00E679AB" w:rsidRPr="00C73136" w:rsidRDefault="00E679AB" w:rsidP="004D4E0B">
      <w:pPr>
        <w:ind w:left="720"/>
        <w:rPr>
          <w:rFonts w:cs="Times New Roman"/>
          <w:sz w:val="20"/>
        </w:rPr>
      </w:pPr>
    </w:p>
    <w:p w:rsidR="00E679AB" w:rsidRDefault="00E679AB" w:rsidP="004D4E0B">
      <w:pPr>
        <w:ind w:left="720"/>
        <w:rPr>
          <w:rFonts w:cs="Times New Roman"/>
          <w:sz w:val="20"/>
        </w:rPr>
      </w:pPr>
      <w:r w:rsidRPr="00C73136">
        <w:rPr>
          <w:rFonts w:cs="Times New Roman"/>
          <w:sz w:val="20"/>
        </w:rPr>
        <w:t>Swanson, H.L., Zheng, X., and Jerman, O. (2009).</w:t>
      </w:r>
      <w:hyperlink r:id="rId29" w:history="1">
        <w:r w:rsidRPr="00B25F32">
          <w:rPr>
            <w:rStyle w:val="Hyperlink"/>
            <w:rFonts w:cs="Times New Roman"/>
            <w:sz w:val="20"/>
            <w:u w:val="none"/>
          </w:rPr>
          <w:t xml:space="preserve"> </w:t>
        </w:r>
        <w:r w:rsidRPr="00C73136">
          <w:rPr>
            <w:rStyle w:val="Hyperlink"/>
            <w:rFonts w:cs="Times New Roman"/>
            <w:sz w:val="20"/>
          </w:rPr>
          <w:t>Declarative and Procedural Memory in Danish Speaking Children with Specific Language Impairment.</w:t>
        </w:r>
      </w:hyperlink>
      <w:r w:rsidRPr="00C73136">
        <w:rPr>
          <w:rFonts w:cs="Times New Roman"/>
          <w:sz w:val="20"/>
        </w:rPr>
        <w:t xml:space="preserve"> </w:t>
      </w:r>
      <w:r w:rsidRPr="00C73136">
        <w:rPr>
          <w:rFonts w:cs="Times New Roman"/>
          <w:i/>
          <w:sz w:val="20"/>
        </w:rPr>
        <w:t>Journal of Learning Disabilities, 42</w:t>
      </w:r>
      <w:r w:rsidRPr="00C73136">
        <w:rPr>
          <w:rFonts w:cs="Times New Roman"/>
          <w:sz w:val="20"/>
        </w:rPr>
        <w:t>(3): 260–287.</w:t>
      </w:r>
    </w:p>
    <w:p w:rsidR="00B25F32" w:rsidRDefault="00B25F32" w:rsidP="004D4E0B">
      <w:pPr>
        <w:ind w:left="720"/>
        <w:rPr>
          <w:rFonts w:cs="Times New Roman"/>
          <w:sz w:val="20"/>
        </w:rPr>
      </w:pPr>
    </w:p>
    <w:p w:rsidR="00B25F32" w:rsidRDefault="00B25F32" w:rsidP="004D4E0B">
      <w:pPr>
        <w:ind w:left="720"/>
        <w:rPr>
          <w:rFonts w:cs="Times New Roman"/>
          <w:sz w:val="20"/>
        </w:rPr>
      </w:pPr>
      <w:r w:rsidRPr="00B25F32">
        <w:rPr>
          <w:rFonts w:cs="Times New Roman"/>
          <w:sz w:val="20"/>
        </w:rPr>
        <w:t>Swanson, H.</w:t>
      </w:r>
      <w:r>
        <w:rPr>
          <w:rFonts w:cs="Times New Roman"/>
          <w:sz w:val="20"/>
        </w:rPr>
        <w:t>L.</w:t>
      </w:r>
      <w:r w:rsidRPr="00B25F32">
        <w:rPr>
          <w:rFonts w:cs="Times New Roman"/>
          <w:sz w:val="20"/>
        </w:rPr>
        <w:t>, Zheng, X.</w:t>
      </w:r>
      <w:r>
        <w:rPr>
          <w:rFonts w:cs="Times New Roman"/>
          <w:sz w:val="20"/>
        </w:rPr>
        <w:t xml:space="preserve">, </w:t>
      </w:r>
      <w:r w:rsidR="00251345">
        <w:rPr>
          <w:rFonts w:cs="Times New Roman"/>
          <w:sz w:val="20"/>
        </w:rPr>
        <w:t>and</w:t>
      </w:r>
      <w:r>
        <w:rPr>
          <w:rFonts w:cs="Times New Roman"/>
          <w:sz w:val="20"/>
        </w:rPr>
        <w:t xml:space="preserve"> Jerman, O. (2009). Working Memory, Short-Term Memory, and Reading Disabilities: A Selective Meta-Analysis of the L</w:t>
      </w:r>
      <w:r w:rsidRPr="00B25F32">
        <w:rPr>
          <w:rFonts w:cs="Times New Roman"/>
          <w:sz w:val="20"/>
        </w:rPr>
        <w:t xml:space="preserve">iterature. </w:t>
      </w:r>
      <w:r w:rsidRPr="00B25F32">
        <w:rPr>
          <w:rFonts w:cs="Times New Roman"/>
          <w:i/>
          <w:iCs/>
          <w:sz w:val="20"/>
        </w:rPr>
        <w:t>Journal Of Learning Disabilities</w:t>
      </w:r>
      <w:r w:rsidRPr="00B25F32">
        <w:rPr>
          <w:rFonts w:cs="Times New Roman"/>
          <w:sz w:val="20"/>
        </w:rPr>
        <w:t xml:space="preserve">, </w:t>
      </w:r>
      <w:r w:rsidRPr="00B25F32">
        <w:rPr>
          <w:rFonts w:cs="Times New Roman"/>
          <w:i/>
          <w:iCs/>
          <w:sz w:val="20"/>
        </w:rPr>
        <w:t>42</w:t>
      </w:r>
      <w:r w:rsidR="001919B7">
        <w:rPr>
          <w:rFonts w:cs="Times New Roman"/>
          <w:sz w:val="20"/>
        </w:rPr>
        <w:t>(3):</w:t>
      </w:r>
      <w:r w:rsidRPr="00B25F32">
        <w:rPr>
          <w:rFonts w:cs="Times New Roman"/>
          <w:sz w:val="20"/>
        </w:rPr>
        <w:t xml:space="preserve"> 260-287.</w:t>
      </w:r>
    </w:p>
    <w:p w:rsidR="00A15BA2" w:rsidRDefault="00A15BA2" w:rsidP="004D4E0B">
      <w:pPr>
        <w:ind w:left="720"/>
        <w:rPr>
          <w:rFonts w:cs="Times New Roman"/>
          <w:sz w:val="20"/>
        </w:rPr>
      </w:pPr>
    </w:p>
    <w:p w:rsidR="00E679AB" w:rsidRPr="00251345" w:rsidRDefault="00A15BA2" w:rsidP="00251345">
      <w:pPr>
        <w:ind w:left="720"/>
        <w:rPr>
          <w:rFonts w:cs="Times New Roman"/>
          <w:sz w:val="20"/>
        </w:rPr>
      </w:pPr>
      <w:r w:rsidRPr="00A15BA2">
        <w:rPr>
          <w:rFonts w:cs="Times New Roman"/>
          <w:sz w:val="20"/>
        </w:rPr>
        <w:t>Zheng, X., Swanson, H.</w:t>
      </w:r>
      <w:r>
        <w:rPr>
          <w:rFonts w:cs="Times New Roman"/>
          <w:sz w:val="20"/>
        </w:rPr>
        <w:t>L</w:t>
      </w:r>
      <w:r w:rsidRPr="00A15BA2">
        <w:rPr>
          <w:rFonts w:cs="Times New Roman"/>
          <w:sz w:val="20"/>
        </w:rPr>
        <w:t xml:space="preserve">, </w:t>
      </w:r>
      <w:r w:rsidR="00251345">
        <w:rPr>
          <w:rFonts w:cs="Times New Roman"/>
          <w:sz w:val="20"/>
        </w:rPr>
        <w:t>and</w:t>
      </w:r>
      <w:r w:rsidRPr="00A15BA2">
        <w:rPr>
          <w:rFonts w:cs="Times New Roman"/>
          <w:sz w:val="20"/>
        </w:rPr>
        <w:t xml:space="preserve"> Marc</w:t>
      </w:r>
      <w:r>
        <w:rPr>
          <w:rFonts w:cs="Times New Roman"/>
          <w:sz w:val="20"/>
        </w:rPr>
        <w:t>oulides, G. A. (2011). Working Memory Components as Predictors of Children's Mathematical Word P</w:t>
      </w:r>
      <w:r w:rsidRPr="00A15BA2">
        <w:rPr>
          <w:rFonts w:cs="Times New Roman"/>
          <w:sz w:val="20"/>
        </w:rPr>
        <w:t>ro</w:t>
      </w:r>
      <w:r>
        <w:rPr>
          <w:rFonts w:cs="Times New Roman"/>
          <w:sz w:val="20"/>
        </w:rPr>
        <w:t>blem S</w:t>
      </w:r>
      <w:r w:rsidRPr="00A15BA2">
        <w:rPr>
          <w:rFonts w:cs="Times New Roman"/>
          <w:sz w:val="20"/>
        </w:rPr>
        <w:t xml:space="preserve">olving. </w:t>
      </w:r>
      <w:r w:rsidRPr="00A15BA2">
        <w:rPr>
          <w:rFonts w:cs="Times New Roman"/>
          <w:i/>
          <w:iCs/>
          <w:sz w:val="20"/>
        </w:rPr>
        <w:t>Journal Of Experimental Child Psychology</w:t>
      </w:r>
      <w:r w:rsidRPr="00A15BA2">
        <w:rPr>
          <w:rFonts w:cs="Times New Roman"/>
          <w:sz w:val="20"/>
        </w:rPr>
        <w:t xml:space="preserve">, </w:t>
      </w:r>
      <w:r w:rsidRPr="00A15BA2">
        <w:rPr>
          <w:rFonts w:cs="Times New Roman"/>
          <w:i/>
          <w:iCs/>
          <w:sz w:val="20"/>
        </w:rPr>
        <w:t>110</w:t>
      </w:r>
      <w:r w:rsidR="001919B7">
        <w:rPr>
          <w:rFonts w:cs="Times New Roman"/>
          <w:sz w:val="20"/>
        </w:rPr>
        <w:t>(4):</w:t>
      </w:r>
      <w:r w:rsidRPr="00A15BA2">
        <w:rPr>
          <w:rFonts w:cs="Times New Roman"/>
          <w:sz w:val="20"/>
        </w:rPr>
        <w:t xml:space="preserve"> 481-498.</w:t>
      </w:r>
    </w:p>
    <w:p w:rsidR="00A15BA2" w:rsidRPr="00912CB1" w:rsidRDefault="00A15BA2"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9" w:name="_Toc348081734"/>
      <w:bookmarkStart w:id="20" w:name="_Toc348442095"/>
      <w:bookmarkStart w:id="21" w:name="_Toc372556090"/>
      <w:r w:rsidRPr="00912CB1">
        <w:rPr>
          <w:rFonts w:cs="Times New Roman"/>
        </w:rPr>
        <w:t>R305H020060</w:t>
      </w:r>
      <w:bookmarkEnd w:id="19"/>
      <w:bookmarkEnd w:id="20"/>
      <w:bookmarkEnd w:id="21"/>
    </w:p>
    <w:p w:rsidR="00E679AB" w:rsidRPr="004D4E0B" w:rsidRDefault="002C2386" w:rsidP="00E679AB">
      <w:pPr>
        <w:rPr>
          <w:rFonts w:cs="Times New Roman"/>
          <w:b/>
        </w:rPr>
      </w:pPr>
      <w:hyperlink r:id="rId30" w:history="1">
        <w:r w:rsidR="00E679AB" w:rsidRPr="004D4E0B">
          <w:rPr>
            <w:rStyle w:val="Hyperlink"/>
            <w:rFonts w:cs="Times New Roman"/>
            <w:b/>
          </w:rPr>
          <w:t>Using Cognitive Analyses to Improve Children’s Math and Science Learning</w:t>
        </w:r>
      </w:hyperlink>
    </w:p>
    <w:p w:rsidR="00E679AB" w:rsidRPr="00912CB1" w:rsidRDefault="00E679AB" w:rsidP="00E679AB">
      <w:pPr>
        <w:rPr>
          <w:rFonts w:cs="Times New Roman"/>
          <w:color w:val="333333"/>
          <w:szCs w:val="24"/>
        </w:rPr>
      </w:pPr>
      <w:r w:rsidRPr="00912CB1">
        <w:rPr>
          <w:rFonts w:cs="Times New Roman"/>
          <w:color w:val="333333"/>
          <w:szCs w:val="24"/>
        </w:rPr>
        <w:t>Carnegie Mellon University</w:t>
      </w:r>
    </w:p>
    <w:p w:rsidR="00E679AB" w:rsidRPr="00912CB1" w:rsidRDefault="00E679AB" w:rsidP="00E679AB">
      <w:pPr>
        <w:rPr>
          <w:rFonts w:cs="Times New Roman"/>
          <w:color w:val="333333"/>
          <w:szCs w:val="24"/>
        </w:rPr>
      </w:pPr>
      <w:r w:rsidRPr="00912CB1">
        <w:rPr>
          <w:rFonts w:cs="Times New Roman"/>
          <w:color w:val="333333"/>
          <w:szCs w:val="24"/>
        </w:rPr>
        <w:t>Siegler, Robert</w:t>
      </w:r>
    </w:p>
    <w:p w:rsidR="00A2658F" w:rsidRPr="00912CB1" w:rsidRDefault="00A2658F" w:rsidP="00A2658F">
      <w:pPr>
        <w:rPr>
          <w:rFonts w:cs="Times New Roman"/>
        </w:rPr>
      </w:pPr>
    </w:p>
    <w:p w:rsidR="00A2658F" w:rsidRPr="00912CB1" w:rsidRDefault="0089480B" w:rsidP="00A2658F">
      <w:pPr>
        <w:rPr>
          <w:rFonts w:cs="Times New Roman"/>
        </w:rPr>
      </w:pPr>
      <w:r w:rsidRPr="0089480B">
        <w:rPr>
          <w:rFonts w:cs="Times New Roman"/>
        </w:rPr>
        <w:t>Project Website:</w:t>
      </w:r>
      <w:r w:rsidR="00A2658F" w:rsidRPr="00912CB1">
        <w:rPr>
          <w:rFonts w:cs="Times New Roman"/>
        </w:rPr>
        <w:t xml:space="preserve"> </w:t>
      </w:r>
      <w:hyperlink r:id="rId31" w:history="1">
        <w:r w:rsidR="00A2658F" w:rsidRPr="00BE0199">
          <w:rPr>
            <w:rStyle w:val="Hyperlink"/>
            <w:rFonts w:cs="Times New Roman"/>
          </w:rPr>
          <w:t>http://www.psy.cmu.edu/~siegler/publications-all.html</w:t>
        </w:r>
      </w:hyperlink>
    </w:p>
    <w:p w:rsidR="00E679AB" w:rsidRPr="00912CB1" w:rsidRDefault="00E679AB" w:rsidP="00E679AB">
      <w:pPr>
        <w:rPr>
          <w:rFonts w:cs="Times New Roman"/>
        </w:rPr>
      </w:pPr>
    </w:p>
    <w:p w:rsidR="00E679AB" w:rsidRPr="007E02C5" w:rsidRDefault="00E679AB" w:rsidP="00E679AB">
      <w:pPr>
        <w:rPr>
          <w:rFonts w:cs="Times New Roman"/>
        </w:rPr>
      </w:pPr>
      <w:r w:rsidRPr="00C73136">
        <w:rPr>
          <w:rFonts w:cs="Times New Roman"/>
        </w:rPr>
        <w:t>Related IES Projects:</w:t>
      </w:r>
      <w:r w:rsidRPr="00912CB1">
        <w:rPr>
          <w:rFonts w:cs="Times New Roman"/>
        </w:rPr>
        <w:t xml:space="preserve"> </w:t>
      </w:r>
      <w:hyperlink r:id="rId32" w:history="1">
        <w:r w:rsidR="007E02C5" w:rsidRPr="007E02C5">
          <w:rPr>
            <w:rStyle w:val="Hyperlink"/>
            <w:rFonts w:cs="Times New Roman"/>
            <w:bCs/>
            <w:szCs w:val="24"/>
          </w:rPr>
          <w:t>Improving Children's Pure Numerical Estimation</w:t>
        </w:r>
      </w:hyperlink>
      <w:r w:rsidR="00A2658F">
        <w:rPr>
          <w:rStyle w:val="Hyperlink"/>
          <w:rFonts w:cs="Times New Roman"/>
          <w:u w:val="none"/>
        </w:rPr>
        <w:t xml:space="preserve"> </w:t>
      </w:r>
      <w:r w:rsidR="00A2658F" w:rsidRPr="00A2658F">
        <w:rPr>
          <w:rStyle w:val="Hyperlink"/>
          <w:rFonts w:cs="Times New Roman"/>
          <w:color w:val="auto"/>
          <w:u w:val="none"/>
        </w:rPr>
        <w:t>(</w:t>
      </w:r>
      <w:r w:rsidR="007E02C5">
        <w:t>R305H050035</w:t>
      </w:r>
      <w:r w:rsidR="00A2658F">
        <w:t>)</w:t>
      </w:r>
      <w:r w:rsidRPr="00912CB1">
        <w:rPr>
          <w:rFonts w:cs="Times New Roman"/>
          <w:color w:val="333333"/>
        </w:rPr>
        <w:t xml:space="preserve"> and </w:t>
      </w:r>
      <w:hyperlink r:id="rId33" w:history="1">
        <w:r w:rsidRPr="00912CB1">
          <w:rPr>
            <w:rStyle w:val="Hyperlink"/>
            <w:rFonts w:cs="Times New Roman"/>
          </w:rPr>
          <w:t>Improving Children’s Numerical Understanding</w:t>
        </w:r>
      </w:hyperlink>
      <w:r w:rsidR="00A2658F" w:rsidRPr="00A2658F">
        <w:rPr>
          <w:rStyle w:val="Hyperlink"/>
          <w:rFonts w:cs="Times New Roman"/>
          <w:color w:val="auto"/>
          <w:u w:val="none"/>
        </w:rPr>
        <w:t xml:space="preserve"> (</w:t>
      </w:r>
      <w:r w:rsidR="00A2658F">
        <w:t>R305A080013)</w:t>
      </w:r>
    </w:p>
    <w:p w:rsidR="00E679AB" w:rsidRPr="00912CB1" w:rsidRDefault="00E679AB" w:rsidP="00E679AB">
      <w:pPr>
        <w:rPr>
          <w:rFonts w:cs="Times New Roman"/>
        </w:rPr>
      </w:pPr>
    </w:p>
    <w:p w:rsidR="00E679AB" w:rsidRPr="00C73136" w:rsidRDefault="00E679AB" w:rsidP="00E679AB">
      <w:pPr>
        <w:rPr>
          <w:rFonts w:cs="Times New Roman"/>
        </w:rPr>
      </w:pPr>
      <w:r w:rsidRPr="00C73136">
        <w:rPr>
          <w:rFonts w:cs="Times New Roman"/>
        </w:rPr>
        <w:t>Publications:</w:t>
      </w:r>
    </w:p>
    <w:p w:rsidR="00E679AB" w:rsidRPr="00C73136" w:rsidRDefault="00E679AB" w:rsidP="00C73136">
      <w:pPr>
        <w:ind w:left="720"/>
        <w:rPr>
          <w:rFonts w:cs="Times New Roman"/>
          <w:sz w:val="20"/>
        </w:rPr>
      </w:pPr>
      <w:r w:rsidRPr="00C73136">
        <w:rPr>
          <w:rFonts w:cs="Times New Roman"/>
          <w:sz w:val="20"/>
        </w:rPr>
        <w:t xml:space="preserve">Booth, J.L., and Siegler, R.S. (2006). </w:t>
      </w:r>
      <w:hyperlink r:id="rId34" w:history="1">
        <w:r w:rsidRPr="00C73136">
          <w:rPr>
            <w:rStyle w:val="Hyperlink"/>
            <w:rFonts w:cs="Times New Roman"/>
            <w:sz w:val="20"/>
          </w:rPr>
          <w:t>Developmental and Individual Differences in Pure Numerical Estimation</w:t>
        </w:r>
      </w:hyperlink>
      <w:r w:rsidRPr="00C73136">
        <w:rPr>
          <w:rFonts w:cs="Times New Roman"/>
          <w:sz w:val="20"/>
        </w:rPr>
        <w:t>.</w:t>
      </w:r>
      <w:r w:rsidR="00251345">
        <w:rPr>
          <w:rFonts w:cs="Times New Roman"/>
          <w:sz w:val="20"/>
        </w:rPr>
        <w:t xml:space="preserve"> </w:t>
      </w:r>
      <w:r w:rsidRPr="00C73136">
        <w:rPr>
          <w:rFonts w:cs="Times New Roman"/>
          <w:i/>
          <w:sz w:val="20"/>
        </w:rPr>
        <w:t>Developmental Psychology, 42</w:t>
      </w:r>
      <w:r w:rsidRPr="00C73136">
        <w:rPr>
          <w:rFonts w:cs="Times New Roman"/>
          <w:sz w:val="20"/>
        </w:rPr>
        <w:t>(1): 189–201.</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Booth, J.L., and Siegler, R.S. (2008). </w:t>
      </w:r>
      <w:hyperlink r:id="rId35" w:history="1">
        <w:r w:rsidRPr="00C73136">
          <w:rPr>
            <w:rStyle w:val="Hyperlink"/>
            <w:rFonts w:cs="Times New Roman"/>
            <w:sz w:val="20"/>
          </w:rPr>
          <w:t>Numerical Magnitude Representations Influence Arithmetic Learning</w:t>
        </w:r>
      </w:hyperlink>
      <w:r w:rsidRPr="00C73136">
        <w:rPr>
          <w:rFonts w:cs="Times New Roman"/>
          <w:sz w:val="20"/>
        </w:rPr>
        <w:t>.</w:t>
      </w:r>
      <w:r w:rsidR="00251345">
        <w:rPr>
          <w:rFonts w:cs="Times New Roman"/>
          <w:sz w:val="20"/>
        </w:rPr>
        <w:t xml:space="preserve"> </w:t>
      </w:r>
      <w:r w:rsidRPr="00C73136">
        <w:rPr>
          <w:rFonts w:cs="Times New Roman"/>
          <w:i/>
          <w:sz w:val="20"/>
        </w:rPr>
        <w:t>Child Development, 79</w:t>
      </w:r>
      <w:r w:rsidRPr="00C73136">
        <w:rPr>
          <w:rFonts w:cs="Times New Roman"/>
          <w:sz w:val="20"/>
        </w:rPr>
        <w:t>: 1016–1031.</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Laski, E.V., and Siegler, R.S. (2007). </w:t>
      </w:r>
      <w:hyperlink r:id="rId36" w:history="1">
        <w:r w:rsidRPr="00C73136">
          <w:rPr>
            <w:rStyle w:val="Hyperlink"/>
            <w:rFonts w:cs="Times New Roman"/>
            <w:sz w:val="20"/>
          </w:rPr>
          <w:t>Is 27 a Big Number? Correlational and Causal Connections among Numerical Categorization, Number Line Estimation, and Numerical Magnitude Comparison</w:t>
        </w:r>
      </w:hyperlink>
      <w:r w:rsidRPr="00C73136">
        <w:rPr>
          <w:rFonts w:cs="Times New Roman"/>
          <w:sz w:val="20"/>
        </w:rPr>
        <w:t xml:space="preserve">. </w:t>
      </w:r>
      <w:r w:rsidRPr="00C73136">
        <w:rPr>
          <w:rFonts w:cs="Times New Roman"/>
          <w:i/>
          <w:sz w:val="20"/>
        </w:rPr>
        <w:t>Child Development, 76</w:t>
      </w:r>
      <w:r w:rsidRPr="00C73136">
        <w:rPr>
          <w:rFonts w:cs="Times New Roman"/>
          <w:sz w:val="20"/>
        </w:rPr>
        <w:t>: 1723–1743.</w:t>
      </w:r>
    </w:p>
    <w:p w:rsidR="00E679AB" w:rsidRDefault="00E679AB" w:rsidP="00C73136">
      <w:pPr>
        <w:ind w:left="720"/>
        <w:rPr>
          <w:rFonts w:cs="Times New Roman"/>
          <w:sz w:val="20"/>
        </w:rPr>
      </w:pPr>
    </w:p>
    <w:p w:rsidR="00251345" w:rsidRPr="00251345" w:rsidRDefault="00251345" w:rsidP="00251345">
      <w:pPr>
        <w:ind w:left="720"/>
        <w:rPr>
          <w:rFonts w:cs="Times New Roman"/>
          <w:sz w:val="20"/>
        </w:rPr>
      </w:pPr>
      <w:r w:rsidRPr="00251345">
        <w:rPr>
          <w:rFonts w:cs="Times New Roman"/>
          <w:sz w:val="20"/>
        </w:rPr>
        <w:t>L</w:t>
      </w:r>
      <w:r>
        <w:rPr>
          <w:rFonts w:cs="Times New Roman"/>
          <w:sz w:val="20"/>
        </w:rPr>
        <w:t>in</w:t>
      </w:r>
      <w:r w:rsidR="00A65485">
        <w:rPr>
          <w:rFonts w:cs="Times New Roman"/>
          <w:sz w:val="20"/>
        </w:rPr>
        <w:t xml:space="preserve">, </w:t>
      </w:r>
      <w:r>
        <w:rPr>
          <w:rFonts w:cs="Times New Roman"/>
          <w:sz w:val="20"/>
        </w:rPr>
        <w:t>X</w:t>
      </w:r>
      <w:r w:rsidR="00A65485">
        <w:rPr>
          <w:rFonts w:cs="Times New Roman"/>
          <w:sz w:val="20"/>
        </w:rPr>
        <w:t xml:space="preserve">., </w:t>
      </w:r>
      <w:r>
        <w:rPr>
          <w:rFonts w:cs="Times New Roman"/>
          <w:sz w:val="20"/>
        </w:rPr>
        <w:t>Siegler</w:t>
      </w:r>
      <w:r w:rsidR="00A65485">
        <w:rPr>
          <w:rFonts w:cs="Times New Roman"/>
          <w:sz w:val="20"/>
        </w:rPr>
        <w:t xml:space="preserve">, </w:t>
      </w:r>
      <w:r>
        <w:rPr>
          <w:rFonts w:cs="Times New Roman"/>
          <w:sz w:val="20"/>
        </w:rPr>
        <w:t>R</w:t>
      </w:r>
      <w:r w:rsidR="00A65485">
        <w:rPr>
          <w:rFonts w:cs="Times New Roman"/>
          <w:sz w:val="20"/>
        </w:rPr>
        <w:t>.</w:t>
      </w:r>
      <w:r>
        <w:rPr>
          <w:rFonts w:cs="Times New Roman"/>
          <w:sz w:val="20"/>
        </w:rPr>
        <w:t>S</w:t>
      </w:r>
      <w:r w:rsidR="00A65485">
        <w:rPr>
          <w:rFonts w:cs="Times New Roman"/>
          <w:sz w:val="20"/>
        </w:rPr>
        <w:t xml:space="preserve">., and </w:t>
      </w:r>
      <w:r>
        <w:rPr>
          <w:rFonts w:cs="Times New Roman"/>
          <w:sz w:val="20"/>
        </w:rPr>
        <w:t>Sullivan</w:t>
      </w:r>
      <w:r w:rsidR="00A65485">
        <w:rPr>
          <w:rFonts w:cs="Times New Roman"/>
          <w:sz w:val="20"/>
        </w:rPr>
        <w:t xml:space="preserve">, </w:t>
      </w:r>
      <w:r>
        <w:rPr>
          <w:rFonts w:cs="Times New Roman"/>
          <w:sz w:val="20"/>
        </w:rPr>
        <w:t>F</w:t>
      </w:r>
      <w:r w:rsidR="00A65485">
        <w:rPr>
          <w:rFonts w:cs="Times New Roman"/>
          <w:sz w:val="20"/>
        </w:rPr>
        <w:t>.</w:t>
      </w:r>
      <w:r>
        <w:rPr>
          <w:rFonts w:cs="Times New Roman"/>
          <w:sz w:val="20"/>
        </w:rPr>
        <w:t>R</w:t>
      </w:r>
      <w:r w:rsidR="00A65485">
        <w:rPr>
          <w:rFonts w:cs="Times New Roman"/>
          <w:sz w:val="20"/>
        </w:rPr>
        <w:t xml:space="preserve">. (2010). </w:t>
      </w:r>
      <w:r>
        <w:rPr>
          <w:rFonts w:cs="Times New Roman"/>
          <w:sz w:val="20"/>
        </w:rPr>
        <w:t>Students' Goals Influence Their L</w:t>
      </w:r>
      <w:r w:rsidRPr="00251345">
        <w:rPr>
          <w:rFonts w:cs="Times New Roman"/>
          <w:sz w:val="20"/>
        </w:rPr>
        <w:t>earning</w:t>
      </w:r>
      <w:r w:rsidR="00A65485" w:rsidRPr="00251345">
        <w:rPr>
          <w:rFonts w:cs="Times New Roman"/>
          <w:sz w:val="20"/>
        </w:rPr>
        <w:t xml:space="preserve">. </w:t>
      </w:r>
      <w:r w:rsidRPr="00251345">
        <w:rPr>
          <w:rFonts w:cs="Times New Roman"/>
          <w:sz w:val="20"/>
        </w:rPr>
        <w:t>In D</w:t>
      </w:r>
      <w:r w:rsidR="00A65485" w:rsidRPr="00251345">
        <w:rPr>
          <w:rFonts w:cs="Times New Roman"/>
          <w:sz w:val="20"/>
        </w:rPr>
        <w:t xml:space="preserve">. </w:t>
      </w:r>
      <w:r w:rsidRPr="00251345">
        <w:rPr>
          <w:rFonts w:cs="Times New Roman"/>
          <w:sz w:val="20"/>
        </w:rPr>
        <w:t>D</w:t>
      </w:r>
      <w:r w:rsidR="00A65485" w:rsidRPr="00251345">
        <w:rPr>
          <w:rFonts w:cs="Times New Roman"/>
          <w:sz w:val="20"/>
        </w:rPr>
        <w:t xml:space="preserve">. </w:t>
      </w:r>
      <w:r w:rsidRPr="00251345">
        <w:rPr>
          <w:rFonts w:cs="Times New Roman"/>
          <w:sz w:val="20"/>
        </w:rPr>
        <w:t>Preiss</w:t>
      </w:r>
      <w:r w:rsidR="00A65485" w:rsidRPr="00251345">
        <w:rPr>
          <w:rFonts w:cs="Times New Roman"/>
          <w:sz w:val="20"/>
        </w:rPr>
        <w:t xml:space="preserve">, </w:t>
      </w:r>
      <w:r w:rsidRPr="00251345">
        <w:rPr>
          <w:rFonts w:cs="Times New Roman"/>
          <w:sz w:val="20"/>
        </w:rPr>
        <w:t>R</w:t>
      </w:r>
      <w:r w:rsidR="00A65485" w:rsidRPr="00251345">
        <w:rPr>
          <w:rFonts w:cs="Times New Roman"/>
          <w:sz w:val="20"/>
        </w:rPr>
        <w:t xml:space="preserve">. </w:t>
      </w:r>
      <w:r w:rsidRPr="00251345">
        <w:rPr>
          <w:rFonts w:cs="Times New Roman"/>
          <w:sz w:val="20"/>
        </w:rPr>
        <w:t>J</w:t>
      </w:r>
      <w:r w:rsidR="00A65485" w:rsidRPr="00251345">
        <w:rPr>
          <w:rFonts w:cs="Times New Roman"/>
          <w:sz w:val="20"/>
        </w:rPr>
        <w:t xml:space="preserve">. </w:t>
      </w:r>
      <w:r w:rsidRPr="00251345">
        <w:rPr>
          <w:rFonts w:cs="Times New Roman"/>
          <w:sz w:val="20"/>
        </w:rPr>
        <w:t xml:space="preserve">Sternberg </w:t>
      </w:r>
      <w:r w:rsidR="00A65485" w:rsidRPr="00251345">
        <w:rPr>
          <w:rFonts w:cs="Times New Roman"/>
          <w:sz w:val="20"/>
        </w:rPr>
        <w:t>(</w:t>
      </w:r>
      <w:r w:rsidRPr="00251345">
        <w:rPr>
          <w:rFonts w:cs="Times New Roman"/>
          <w:sz w:val="20"/>
        </w:rPr>
        <w:t>Eds</w:t>
      </w:r>
      <w:r w:rsidR="00A65485" w:rsidRPr="00251345">
        <w:rPr>
          <w:rFonts w:cs="Times New Roman"/>
          <w:sz w:val="20"/>
        </w:rPr>
        <w:t xml:space="preserve">.) , </w:t>
      </w:r>
      <w:r w:rsidRPr="00251345">
        <w:rPr>
          <w:rFonts w:cs="Times New Roman"/>
          <w:i/>
          <w:iCs/>
          <w:sz w:val="20"/>
        </w:rPr>
        <w:t xml:space="preserve">Innovations </w:t>
      </w:r>
      <w:r w:rsidR="00A65485" w:rsidRPr="00251345">
        <w:rPr>
          <w:rFonts w:cs="Times New Roman"/>
          <w:i/>
          <w:iCs/>
          <w:sz w:val="20"/>
        </w:rPr>
        <w:t xml:space="preserve">In Educational Psychology: </w:t>
      </w:r>
      <w:r w:rsidRPr="00251345">
        <w:rPr>
          <w:rFonts w:cs="Times New Roman"/>
          <w:i/>
          <w:iCs/>
          <w:sz w:val="20"/>
        </w:rPr>
        <w:t xml:space="preserve">Perspectives </w:t>
      </w:r>
      <w:r w:rsidR="00A65485" w:rsidRPr="00251345">
        <w:rPr>
          <w:rFonts w:cs="Times New Roman"/>
          <w:i/>
          <w:iCs/>
          <w:sz w:val="20"/>
        </w:rPr>
        <w:t xml:space="preserve">On Learning, Teaching, </w:t>
      </w:r>
      <w:r w:rsidR="005E1FE3">
        <w:rPr>
          <w:rFonts w:cs="Times New Roman"/>
          <w:i/>
          <w:iCs/>
          <w:sz w:val="20"/>
        </w:rPr>
        <w:t>and</w:t>
      </w:r>
      <w:r w:rsidR="00A65485" w:rsidRPr="00251345">
        <w:rPr>
          <w:rFonts w:cs="Times New Roman"/>
          <w:i/>
          <w:iCs/>
          <w:sz w:val="20"/>
        </w:rPr>
        <w:t xml:space="preserve"> Human Development</w:t>
      </w:r>
      <w:r w:rsidR="00A65485" w:rsidRPr="00251345">
        <w:rPr>
          <w:rFonts w:cs="Times New Roman"/>
          <w:sz w:val="20"/>
        </w:rPr>
        <w:t xml:space="preserve"> (</w:t>
      </w:r>
      <w:r w:rsidR="00E91E27">
        <w:rPr>
          <w:rFonts w:cs="Times New Roman"/>
          <w:sz w:val="20"/>
        </w:rPr>
        <w:t>pp</w:t>
      </w:r>
      <w:r w:rsidR="00A65485" w:rsidRPr="00251345">
        <w:rPr>
          <w:rFonts w:cs="Times New Roman"/>
          <w:sz w:val="20"/>
        </w:rPr>
        <w:t xml:space="preserve">. 79-105). </w:t>
      </w:r>
      <w:r w:rsidRPr="00251345">
        <w:rPr>
          <w:rFonts w:cs="Times New Roman"/>
          <w:sz w:val="20"/>
        </w:rPr>
        <w:t>New York</w:t>
      </w:r>
      <w:r w:rsidR="00A65485" w:rsidRPr="00251345">
        <w:rPr>
          <w:rFonts w:cs="Times New Roman"/>
          <w:sz w:val="20"/>
        </w:rPr>
        <w:t xml:space="preserve">, </w:t>
      </w:r>
      <w:r w:rsidRPr="00251345">
        <w:rPr>
          <w:rFonts w:cs="Times New Roman"/>
          <w:sz w:val="20"/>
        </w:rPr>
        <w:t>NY US</w:t>
      </w:r>
      <w:r w:rsidR="00A65485" w:rsidRPr="00251345">
        <w:rPr>
          <w:rFonts w:cs="Times New Roman"/>
          <w:sz w:val="20"/>
        </w:rPr>
        <w:t xml:space="preserve">: </w:t>
      </w:r>
      <w:r w:rsidRPr="00251345">
        <w:rPr>
          <w:rFonts w:cs="Times New Roman"/>
          <w:sz w:val="20"/>
        </w:rPr>
        <w:t>Springer Publishing Co</w:t>
      </w:r>
      <w:r w:rsidR="00A65485">
        <w:rPr>
          <w:rFonts w:cs="Times New Roman"/>
          <w:sz w:val="20"/>
        </w:rPr>
        <w:t>.</w:t>
      </w:r>
    </w:p>
    <w:p w:rsidR="00251345" w:rsidRPr="00C73136" w:rsidRDefault="00251345"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Opfer, J.E., and Siegler, R.S. (2004). </w:t>
      </w:r>
      <w:hyperlink r:id="rId37" w:history="1">
        <w:r w:rsidRPr="00C73136">
          <w:rPr>
            <w:rStyle w:val="Hyperlink"/>
            <w:rFonts w:cs="Times New Roman"/>
            <w:sz w:val="20"/>
          </w:rPr>
          <w:t>Revisiting Preschoolers’ Living Things Concept: A Microgenetic Analysis of Conceptual Change in Basic Biology</w:t>
        </w:r>
      </w:hyperlink>
      <w:r w:rsidRPr="00C73136">
        <w:rPr>
          <w:rFonts w:cs="Times New Roman"/>
          <w:sz w:val="20"/>
        </w:rPr>
        <w:t xml:space="preserve">. </w:t>
      </w:r>
      <w:r w:rsidRPr="00C73136">
        <w:rPr>
          <w:rFonts w:cs="Times New Roman"/>
          <w:i/>
          <w:sz w:val="20"/>
        </w:rPr>
        <w:t>Cognitive Psychology, 49</w:t>
      </w:r>
      <w:r w:rsidRPr="00C73136">
        <w:rPr>
          <w:rFonts w:cs="Times New Roman"/>
          <w:sz w:val="20"/>
        </w:rPr>
        <w:t>(4): 301–332.</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Opfer, J.E., and Siegler, R.S. (2007). </w:t>
      </w:r>
      <w:hyperlink r:id="rId38" w:history="1">
        <w:r w:rsidRPr="00C73136">
          <w:rPr>
            <w:rStyle w:val="Hyperlink"/>
            <w:rFonts w:cs="Times New Roman"/>
            <w:sz w:val="20"/>
          </w:rPr>
          <w:t>Representational Change and Children’s Numerical Estimation</w:t>
        </w:r>
      </w:hyperlink>
      <w:r w:rsidRPr="00C73136">
        <w:rPr>
          <w:rFonts w:cs="Times New Roman"/>
          <w:sz w:val="20"/>
        </w:rPr>
        <w:t xml:space="preserve">. </w:t>
      </w:r>
      <w:r w:rsidRPr="00C73136">
        <w:rPr>
          <w:rFonts w:cs="Times New Roman"/>
          <w:i/>
          <w:sz w:val="20"/>
        </w:rPr>
        <w:t>Cognitive Psychology, 55</w:t>
      </w:r>
      <w:r w:rsidRPr="00C73136">
        <w:rPr>
          <w:rFonts w:cs="Times New Roman"/>
          <w:sz w:val="20"/>
        </w:rPr>
        <w:t>: 169–195.</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Ramani, G.B., and Siegler, R.S. (2008). </w:t>
      </w:r>
      <w:hyperlink r:id="rId39" w:history="1">
        <w:r w:rsidRPr="00C73136">
          <w:rPr>
            <w:rStyle w:val="Hyperlink"/>
            <w:rFonts w:cs="Times New Roman"/>
            <w:sz w:val="20"/>
          </w:rPr>
          <w:t>Promoting Broad and Stable Improvements in Low-Income Children’s Numerical Knowledge through Playing Number Board Games.</w:t>
        </w:r>
      </w:hyperlink>
      <w:r w:rsidR="00251345">
        <w:rPr>
          <w:rFonts w:cs="Times New Roman"/>
          <w:sz w:val="20"/>
        </w:rPr>
        <w:t xml:space="preserve"> </w:t>
      </w:r>
      <w:r w:rsidRPr="00C73136">
        <w:rPr>
          <w:rFonts w:cs="Times New Roman"/>
          <w:i/>
          <w:sz w:val="20"/>
        </w:rPr>
        <w:t>Child Development, 79</w:t>
      </w:r>
      <w:r w:rsidRPr="00C73136">
        <w:rPr>
          <w:rFonts w:cs="Times New Roman"/>
          <w:sz w:val="20"/>
        </w:rPr>
        <w:t>: 375–394.</w:t>
      </w:r>
    </w:p>
    <w:p w:rsidR="00E679AB" w:rsidRDefault="00E679AB" w:rsidP="00C73136">
      <w:pPr>
        <w:ind w:left="720"/>
        <w:rPr>
          <w:rFonts w:cs="Times New Roman"/>
          <w:sz w:val="20"/>
        </w:rPr>
      </w:pPr>
    </w:p>
    <w:p w:rsidR="00251345" w:rsidRDefault="00A65485" w:rsidP="00C73136">
      <w:pPr>
        <w:ind w:left="720"/>
        <w:rPr>
          <w:rFonts w:cs="Times New Roman"/>
          <w:sz w:val="20"/>
        </w:rPr>
      </w:pPr>
      <w:r>
        <w:rPr>
          <w:rFonts w:cs="Times New Roman"/>
          <w:sz w:val="20"/>
        </w:rPr>
        <w:t>Ramani, G.B., and</w:t>
      </w:r>
      <w:r w:rsidR="00251345">
        <w:rPr>
          <w:rFonts w:cs="Times New Roman"/>
          <w:sz w:val="20"/>
        </w:rPr>
        <w:t xml:space="preserve"> Siegler, R.</w:t>
      </w:r>
      <w:r w:rsidR="00251345" w:rsidRPr="00251345">
        <w:rPr>
          <w:rFonts w:cs="Times New Roman"/>
          <w:sz w:val="20"/>
        </w:rPr>
        <w:t>S</w:t>
      </w:r>
      <w:r w:rsidR="00251345">
        <w:rPr>
          <w:rFonts w:cs="Times New Roman"/>
          <w:sz w:val="20"/>
        </w:rPr>
        <w:t>. (2011). Reducing the Gap in Numerical Knowledge Between Low- and Middle-Income P</w:t>
      </w:r>
      <w:r w:rsidR="00251345" w:rsidRPr="00251345">
        <w:rPr>
          <w:rFonts w:cs="Times New Roman"/>
          <w:sz w:val="20"/>
        </w:rPr>
        <w:t xml:space="preserve">reschoolers. </w:t>
      </w:r>
      <w:r w:rsidR="00251345" w:rsidRPr="00251345">
        <w:rPr>
          <w:rFonts w:cs="Times New Roman"/>
          <w:i/>
          <w:iCs/>
          <w:sz w:val="20"/>
        </w:rPr>
        <w:t>Journal Of A</w:t>
      </w:r>
      <w:r w:rsidR="00E91E27">
        <w:rPr>
          <w:rFonts w:cs="Times New Roman"/>
          <w:i/>
          <w:iCs/>
          <w:sz w:val="20"/>
        </w:rPr>
        <w:t>pp</w:t>
      </w:r>
      <w:r w:rsidR="00251345" w:rsidRPr="00251345">
        <w:rPr>
          <w:rFonts w:cs="Times New Roman"/>
          <w:i/>
          <w:iCs/>
          <w:sz w:val="20"/>
        </w:rPr>
        <w:t>lied Developmental Psychology</w:t>
      </w:r>
      <w:r w:rsidR="00251345" w:rsidRPr="00251345">
        <w:rPr>
          <w:rFonts w:cs="Times New Roman"/>
          <w:sz w:val="20"/>
        </w:rPr>
        <w:t xml:space="preserve">, </w:t>
      </w:r>
      <w:r w:rsidR="00251345" w:rsidRPr="00251345">
        <w:rPr>
          <w:rFonts w:cs="Times New Roman"/>
          <w:i/>
          <w:iCs/>
          <w:sz w:val="20"/>
        </w:rPr>
        <w:t>32</w:t>
      </w:r>
      <w:r w:rsidR="001919B7">
        <w:rPr>
          <w:rFonts w:cs="Times New Roman"/>
          <w:sz w:val="20"/>
        </w:rPr>
        <w:t>(3):</w:t>
      </w:r>
      <w:r w:rsidR="00251345" w:rsidRPr="00251345">
        <w:rPr>
          <w:rFonts w:cs="Times New Roman"/>
          <w:sz w:val="20"/>
        </w:rPr>
        <w:t xml:space="preserve"> 146-159.</w:t>
      </w:r>
    </w:p>
    <w:p w:rsidR="00251345" w:rsidRPr="00C73136" w:rsidRDefault="00251345"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Siegler, R.S. (2003). Relations between Short-Term and Long-Term Cognitive Development. </w:t>
      </w:r>
      <w:r w:rsidRPr="00C73136">
        <w:rPr>
          <w:rFonts w:cs="Times New Roman"/>
          <w:i/>
          <w:sz w:val="20"/>
        </w:rPr>
        <w:t>Psychological Science Agenda, 16</w:t>
      </w:r>
      <w:r w:rsidRPr="00C73136">
        <w:rPr>
          <w:rFonts w:cs="Times New Roman"/>
          <w:sz w:val="20"/>
        </w:rPr>
        <w:t>: 8–10.</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Siegler, R.S. (2004).</w:t>
      </w:r>
      <w:r w:rsidR="00251345">
        <w:rPr>
          <w:rFonts w:cs="Times New Roman"/>
          <w:sz w:val="20"/>
        </w:rPr>
        <w:t xml:space="preserve"> </w:t>
      </w:r>
      <w:hyperlink r:id="rId40" w:history="1">
        <w:r w:rsidRPr="00C73136">
          <w:rPr>
            <w:rStyle w:val="Hyperlink"/>
            <w:rFonts w:cs="Times New Roman"/>
            <w:sz w:val="20"/>
          </w:rPr>
          <w:t>Turning Memory Development Inside Out</w:t>
        </w:r>
        <w:r w:rsidRPr="00251345">
          <w:rPr>
            <w:rStyle w:val="Hyperlink"/>
            <w:rFonts w:cs="Times New Roman"/>
            <w:sz w:val="20"/>
            <w:u w:val="none"/>
          </w:rPr>
          <w:t>.</w:t>
        </w:r>
      </w:hyperlink>
      <w:r w:rsidRPr="00C73136">
        <w:rPr>
          <w:rFonts w:cs="Times New Roman"/>
          <w:sz w:val="20"/>
        </w:rPr>
        <w:t xml:space="preserve"> </w:t>
      </w:r>
      <w:r w:rsidRPr="00C73136">
        <w:rPr>
          <w:rFonts w:cs="Times New Roman"/>
          <w:i/>
          <w:sz w:val="20"/>
        </w:rPr>
        <w:t>Developmental Review, 24</w:t>
      </w:r>
      <w:r w:rsidRPr="00C73136">
        <w:rPr>
          <w:rFonts w:cs="Times New Roman"/>
          <w:sz w:val="20"/>
        </w:rPr>
        <w:t>: 469–475.</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Siegler, R.S. (2004). </w:t>
      </w:r>
      <w:hyperlink r:id="rId41" w:history="1">
        <w:r w:rsidRPr="00C73136">
          <w:rPr>
            <w:rStyle w:val="Hyperlink"/>
            <w:rFonts w:cs="Times New Roman"/>
            <w:sz w:val="20"/>
          </w:rPr>
          <w:t>U-Shaped Interest in U-Shaped Development — and What It Means</w:t>
        </w:r>
      </w:hyperlink>
      <w:r w:rsidRPr="00C73136">
        <w:rPr>
          <w:rFonts w:cs="Times New Roman"/>
          <w:sz w:val="20"/>
        </w:rPr>
        <w:t xml:space="preserve">. </w:t>
      </w:r>
      <w:r w:rsidRPr="00C73136">
        <w:rPr>
          <w:rFonts w:cs="Times New Roman"/>
          <w:i/>
          <w:sz w:val="20"/>
        </w:rPr>
        <w:t>Journal of Cognition and Development, 5</w:t>
      </w:r>
      <w:r w:rsidRPr="00C73136">
        <w:rPr>
          <w:rFonts w:cs="Times New Roman"/>
          <w:sz w:val="20"/>
        </w:rPr>
        <w:t>(1): 1–10.</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Siegler, R.S. (2006). Microgenetic Analyses of Learning. In W. Damon and R.M. Lerner (Series Eds.) and D. Kuhn and R.S. Siegler (Vol. Eds.), </w:t>
      </w:r>
      <w:r w:rsidRPr="00C73136">
        <w:rPr>
          <w:rFonts w:cs="Times New Roman"/>
          <w:i/>
          <w:sz w:val="20"/>
        </w:rPr>
        <w:t>Handbook of Child Psychology: Volume 2: Cognition, Perception, and Language</w:t>
      </w:r>
      <w:r w:rsidRPr="00C73136">
        <w:rPr>
          <w:rFonts w:cs="Times New Roman"/>
          <w:sz w:val="20"/>
        </w:rPr>
        <w:t xml:space="preserve"> (6th ed., </w:t>
      </w:r>
      <w:r w:rsidR="00E91E27">
        <w:rPr>
          <w:rFonts w:cs="Times New Roman"/>
          <w:sz w:val="20"/>
        </w:rPr>
        <w:t>pp</w:t>
      </w:r>
      <w:r w:rsidRPr="00C73136">
        <w:rPr>
          <w:rFonts w:cs="Times New Roman"/>
          <w:sz w:val="20"/>
        </w:rPr>
        <w:t>. 464–510). Hoboken, NJ: Wiley.</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Siegler, R.S. (2009). Improving the Numerical Understanding of Children from Low-Income Families. </w:t>
      </w:r>
      <w:r w:rsidRPr="00C73136">
        <w:rPr>
          <w:rFonts w:cs="Times New Roman"/>
          <w:i/>
          <w:sz w:val="20"/>
        </w:rPr>
        <w:t>Child Development Perspectives, 3</w:t>
      </w:r>
      <w:r w:rsidRPr="00C73136">
        <w:rPr>
          <w:rFonts w:cs="Times New Roman"/>
          <w:sz w:val="20"/>
        </w:rPr>
        <w:t>: 118–124.</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Siegler, R.S., and Araya, R. (2005). A Computational Model of Conscious and Unconscious Strategy Discovery. In R.V. Kail (Ed.), </w:t>
      </w:r>
      <w:r w:rsidRPr="00C73136">
        <w:rPr>
          <w:rFonts w:cs="Times New Roman"/>
          <w:i/>
          <w:sz w:val="20"/>
        </w:rPr>
        <w:t xml:space="preserve">Advances in Child Development and Behavior </w:t>
      </w:r>
      <w:r w:rsidRPr="00C73136">
        <w:rPr>
          <w:rFonts w:cs="Times New Roman"/>
          <w:sz w:val="20"/>
        </w:rPr>
        <w:t xml:space="preserve">(Vol. 33, </w:t>
      </w:r>
      <w:r w:rsidR="00E91E27">
        <w:rPr>
          <w:rFonts w:cs="Times New Roman"/>
          <w:sz w:val="20"/>
        </w:rPr>
        <w:t>pp</w:t>
      </w:r>
      <w:r w:rsidRPr="00C73136">
        <w:rPr>
          <w:rFonts w:cs="Times New Roman"/>
          <w:sz w:val="20"/>
        </w:rPr>
        <w:t>. 1–42). Oxford, UK: Elsevier.</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Siegler, R.S., and Booth, J.L. (2004). </w:t>
      </w:r>
      <w:hyperlink r:id="rId42" w:history="1">
        <w:r w:rsidRPr="00C73136">
          <w:rPr>
            <w:rStyle w:val="Hyperlink"/>
            <w:rFonts w:cs="Times New Roman"/>
            <w:sz w:val="20"/>
          </w:rPr>
          <w:t>Development of Numerical Estimation in Young Children</w:t>
        </w:r>
      </w:hyperlink>
      <w:r w:rsidRPr="00C73136">
        <w:rPr>
          <w:rFonts w:cs="Times New Roman"/>
          <w:sz w:val="20"/>
        </w:rPr>
        <w:t xml:space="preserve">. </w:t>
      </w:r>
      <w:r w:rsidRPr="00C73136">
        <w:rPr>
          <w:rFonts w:cs="Times New Roman"/>
          <w:i/>
          <w:sz w:val="20"/>
        </w:rPr>
        <w:t>Child Development,75</w:t>
      </w:r>
      <w:r w:rsidRPr="00C73136">
        <w:rPr>
          <w:rFonts w:cs="Times New Roman"/>
          <w:sz w:val="20"/>
        </w:rPr>
        <w:t xml:space="preserve"> (2): 428–444.</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Siegler, R.S., and Booth, J.L. (2005). Development of Numerical Estimation: A Review. In J.I.D. Campbell (Ed.), </w:t>
      </w:r>
      <w:r w:rsidRPr="00C73136">
        <w:rPr>
          <w:rFonts w:cs="Times New Roman"/>
          <w:i/>
          <w:sz w:val="20"/>
        </w:rPr>
        <w:t>Handbook of Mathematical Cognition</w:t>
      </w:r>
      <w:r w:rsidRPr="00C73136">
        <w:rPr>
          <w:rFonts w:cs="Times New Roman"/>
          <w:sz w:val="20"/>
        </w:rPr>
        <w:t xml:space="preserve"> (</w:t>
      </w:r>
      <w:r w:rsidR="00E91E27">
        <w:rPr>
          <w:rFonts w:cs="Times New Roman"/>
          <w:sz w:val="20"/>
        </w:rPr>
        <w:t>pp</w:t>
      </w:r>
      <w:r w:rsidRPr="00C73136">
        <w:rPr>
          <w:rFonts w:cs="Times New Roman"/>
          <w:sz w:val="20"/>
        </w:rPr>
        <w:t>. 197–212). Boca Raton, FL: CRC Press.</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Siegler, R.S., and Mu, Y. (2008). Chinese Children Excel on Novel Mathematics Problems Even before Elementary School. </w:t>
      </w:r>
      <w:r w:rsidRPr="00C73136">
        <w:rPr>
          <w:rFonts w:cs="Times New Roman"/>
          <w:i/>
          <w:sz w:val="20"/>
        </w:rPr>
        <w:t>Psychological Science, 19</w:t>
      </w:r>
      <w:r w:rsidRPr="00C73136">
        <w:rPr>
          <w:rFonts w:cs="Times New Roman"/>
          <w:sz w:val="20"/>
        </w:rPr>
        <w:t>: 759–763.</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Siegler, R.S., </w:t>
      </w:r>
      <w:r w:rsidR="00251345">
        <w:rPr>
          <w:rFonts w:cs="Times New Roman"/>
          <w:sz w:val="20"/>
        </w:rPr>
        <w:t>and</w:t>
      </w:r>
      <w:r w:rsidRPr="00C73136">
        <w:rPr>
          <w:rFonts w:cs="Times New Roman"/>
          <w:sz w:val="20"/>
        </w:rPr>
        <w:t xml:space="preserve"> Opfer, J. (2003). The Development of Numerical Estimation: Evidence for Multiple Representations of Numerical Quantity. </w:t>
      </w:r>
      <w:r w:rsidRPr="00C73136">
        <w:rPr>
          <w:rFonts w:cs="Times New Roman"/>
          <w:i/>
          <w:sz w:val="20"/>
        </w:rPr>
        <w:t>Psychological Science, 14</w:t>
      </w:r>
      <w:r w:rsidRPr="00C73136">
        <w:rPr>
          <w:rFonts w:cs="Times New Roman"/>
          <w:sz w:val="20"/>
        </w:rPr>
        <w:t>: 237–243.</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Siegler, R.S., Thompson, C.A., and Opfer, J.E. (2009). </w:t>
      </w:r>
      <w:hyperlink r:id="rId43" w:history="1">
        <w:r w:rsidRPr="00C73136">
          <w:rPr>
            <w:rStyle w:val="Hyperlink"/>
            <w:rFonts w:cs="Times New Roman"/>
            <w:sz w:val="20"/>
          </w:rPr>
          <w:t>The Logarithmic-to-Linear Shift: One Learning Sequence, Many Tasks, Many Time Scales</w:t>
        </w:r>
      </w:hyperlink>
      <w:r w:rsidRPr="00C73136">
        <w:rPr>
          <w:rFonts w:cs="Times New Roman"/>
          <w:sz w:val="20"/>
        </w:rPr>
        <w:t xml:space="preserve">. </w:t>
      </w:r>
      <w:r w:rsidRPr="00C73136">
        <w:rPr>
          <w:rFonts w:cs="Times New Roman"/>
          <w:i/>
          <w:sz w:val="20"/>
        </w:rPr>
        <w:t>Mind, Brain, and Education, 3</w:t>
      </w:r>
      <w:r w:rsidRPr="00C73136">
        <w:rPr>
          <w:rFonts w:cs="Times New Roman"/>
          <w:sz w:val="20"/>
        </w:rPr>
        <w:t>: 143–150.</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Siegler, R.S., and Ramani, G.B. (2006). Early Development of Estimation Skills. </w:t>
      </w:r>
      <w:r w:rsidRPr="00C73136">
        <w:rPr>
          <w:rFonts w:cs="Times New Roman"/>
          <w:i/>
          <w:sz w:val="20"/>
        </w:rPr>
        <w:t>APS Observer, 19</w:t>
      </w:r>
      <w:r w:rsidRPr="00C73136">
        <w:rPr>
          <w:rFonts w:cs="Times New Roman"/>
          <w:sz w:val="20"/>
        </w:rPr>
        <w:t>: 34–44.</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Siegler, R.S., and Ramani, G.B. (2008). </w:t>
      </w:r>
      <w:hyperlink r:id="rId44" w:history="1">
        <w:r w:rsidRPr="00C73136">
          <w:rPr>
            <w:rStyle w:val="Hyperlink"/>
            <w:rFonts w:cs="Times New Roman"/>
            <w:sz w:val="20"/>
          </w:rPr>
          <w:t>Playing Linear Numerical Board Games Promotes Low-Income Children’s Numerical Development</w:t>
        </w:r>
        <w:r w:rsidRPr="00A65485">
          <w:rPr>
            <w:rStyle w:val="Hyperlink"/>
            <w:rFonts w:cs="Times New Roman"/>
            <w:color w:val="auto"/>
            <w:sz w:val="20"/>
            <w:u w:val="none"/>
          </w:rPr>
          <w:t>.</w:t>
        </w:r>
        <w:r w:rsidR="00251345" w:rsidRPr="00A65485">
          <w:rPr>
            <w:rStyle w:val="Hyperlink"/>
            <w:rFonts w:cs="Times New Roman"/>
            <w:color w:val="auto"/>
            <w:sz w:val="20"/>
            <w:u w:val="none"/>
          </w:rPr>
          <w:t xml:space="preserve"> </w:t>
        </w:r>
      </w:hyperlink>
      <w:r w:rsidRPr="00C73136">
        <w:rPr>
          <w:rFonts w:cs="Times New Roman"/>
          <w:i/>
          <w:sz w:val="20"/>
        </w:rPr>
        <w:t>Developmental Science, 11</w:t>
      </w:r>
      <w:r w:rsidRPr="00C73136">
        <w:rPr>
          <w:rFonts w:cs="Times New Roman"/>
          <w:sz w:val="20"/>
        </w:rPr>
        <w:t>: 655–661.</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Siegler, R.S., and Ramani, G.B. (2009). </w:t>
      </w:r>
      <w:hyperlink r:id="rId45" w:history="1">
        <w:r w:rsidRPr="00C73136">
          <w:rPr>
            <w:rStyle w:val="Hyperlink"/>
            <w:rFonts w:cs="Times New Roman"/>
            <w:sz w:val="20"/>
          </w:rPr>
          <w:t>Playing Linear Number Board Games--but Not Circular Ones--Improves Low-Income Preschoolers’ Numerical Understanding</w:t>
        </w:r>
      </w:hyperlink>
      <w:r w:rsidRPr="00C73136">
        <w:rPr>
          <w:rFonts w:cs="Times New Roman"/>
          <w:sz w:val="20"/>
        </w:rPr>
        <w:t xml:space="preserve">. </w:t>
      </w:r>
      <w:r w:rsidRPr="00C73136">
        <w:rPr>
          <w:rFonts w:cs="Times New Roman"/>
          <w:i/>
          <w:sz w:val="20"/>
        </w:rPr>
        <w:t>Journal of Educational Psychology, 101</w:t>
      </w:r>
      <w:r w:rsidRPr="00C73136">
        <w:rPr>
          <w:rFonts w:cs="Times New Roman"/>
          <w:sz w:val="20"/>
        </w:rPr>
        <w:t>(3): 545–560.</w:t>
      </w:r>
    </w:p>
    <w:p w:rsidR="00E679AB" w:rsidRPr="00C73136" w:rsidRDefault="00E679AB" w:rsidP="00C73136">
      <w:pPr>
        <w:ind w:left="720"/>
        <w:rPr>
          <w:rFonts w:cs="Times New Roman"/>
          <w:sz w:val="20"/>
        </w:rPr>
      </w:pPr>
    </w:p>
    <w:p w:rsidR="00E679AB" w:rsidRPr="00912CB1" w:rsidRDefault="00E679AB" w:rsidP="00C73136">
      <w:pPr>
        <w:ind w:left="720"/>
        <w:rPr>
          <w:rFonts w:cs="Times New Roman"/>
        </w:rPr>
      </w:pPr>
      <w:r w:rsidRPr="00C73136">
        <w:rPr>
          <w:rFonts w:cs="Times New Roman"/>
          <w:sz w:val="20"/>
        </w:rPr>
        <w:t xml:space="preserve">Siegler, R.S., </w:t>
      </w:r>
      <w:r w:rsidR="00251345">
        <w:rPr>
          <w:rFonts w:cs="Times New Roman"/>
          <w:sz w:val="20"/>
        </w:rPr>
        <w:t>and</w:t>
      </w:r>
      <w:r w:rsidRPr="00C73136">
        <w:rPr>
          <w:rFonts w:cs="Times New Roman"/>
          <w:sz w:val="20"/>
        </w:rPr>
        <w:t xml:space="preserve"> Svetina, M. (2006). </w:t>
      </w:r>
      <w:hyperlink r:id="rId46" w:history="1">
        <w:r w:rsidRPr="00C73136">
          <w:rPr>
            <w:rStyle w:val="Hyperlink"/>
            <w:rFonts w:cs="Times New Roman"/>
            <w:sz w:val="20"/>
          </w:rPr>
          <w:t>What Leads Children to Adopt New Strategies?: A Microgenetic/Cross-Sectional Study of Class Inclusion</w:t>
        </w:r>
      </w:hyperlink>
      <w:r w:rsidRPr="00C73136">
        <w:rPr>
          <w:rFonts w:cs="Times New Roman"/>
          <w:sz w:val="20"/>
        </w:rPr>
        <w:t xml:space="preserve">. </w:t>
      </w:r>
      <w:r w:rsidRPr="00C73136">
        <w:rPr>
          <w:rFonts w:cs="Times New Roman"/>
          <w:i/>
          <w:sz w:val="20"/>
        </w:rPr>
        <w:t>Child Development, 77</w:t>
      </w:r>
      <w:r w:rsidRPr="00C73136">
        <w:rPr>
          <w:rFonts w:cs="Times New Roman"/>
          <w:sz w:val="20"/>
        </w:rPr>
        <w:t>: 997–1015.</w:t>
      </w:r>
    </w:p>
    <w:p w:rsidR="00E679AB" w:rsidRPr="00912CB1" w:rsidRDefault="00E679AB" w:rsidP="00E679AB">
      <w:pPr>
        <w:rPr>
          <w:rFonts w:cs="Times New Roman"/>
        </w:rPr>
      </w:pPr>
    </w:p>
    <w:p w:rsidR="00E679AB" w:rsidRPr="00912CB1" w:rsidRDefault="00E679AB" w:rsidP="00E679AB">
      <w:pPr>
        <w:rPr>
          <w:rFonts w:cs="Times New Roman"/>
        </w:rPr>
      </w:pPr>
    </w:p>
    <w:p w:rsidR="00873826" w:rsidRPr="00912CB1" w:rsidRDefault="00E679AB" w:rsidP="00C73136">
      <w:pPr>
        <w:pStyle w:val="Heading3"/>
        <w:rPr>
          <w:rFonts w:cs="Times New Roman"/>
        </w:rPr>
      </w:pPr>
      <w:bookmarkStart w:id="22" w:name="_Toc348081735"/>
      <w:bookmarkStart w:id="23" w:name="_Toc348442096"/>
      <w:bookmarkStart w:id="24" w:name="_Toc372556091"/>
      <w:r w:rsidRPr="00912CB1">
        <w:rPr>
          <w:rFonts w:cs="Times New Roman"/>
        </w:rPr>
        <w:t>R305H020061</w:t>
      </w:r>
      <w:bookmarkEnd w:id="22"/>
      <w:bookmarkEnd w:id="23"/>
      <w:bookmarkEnd w:id="24"/>
    </w:p>
    <w:p w:rsidR="00E679AB" w:rsidRPr="00C73136" w:rsidRDefault="002C2386" w:rsidP="00E679AB">
      <w:pPr>
        <w:rPr>
          <w:rFonts w:cs="Times New Roman"/>
          <w:b/>
        </w:rPr>
      </w:pPr>
      <w:hyperlink r:id="rId47" w:history="1">
        <w:r w:rsidR="00E679AB" w:rsidRPr="00C73136">
          <w:rPr>
            <w:rStyle w:val="Hyperlink"/>
            <w:rFonts w:cs="Times New Roman"/>
            <w:b/>
          </w:rPr>
          <w:t>Optimizing Resistance to Forgetting</w:t>
        </w:r>
      </w:hyperlink>
    </w:p>
    <w:p w:rsidR="00E679AB" w:rsidRPr="00912CB1" w:rsidRDefault="00E679AB" w:rsidP="00E679AB">
      <w:pPr>
        <w:rPr>
          <w:rFonts w:cs="Times New Roman"/>
          <w:szCs w:val="24"/>
        </w:rPr>
      </w:pPr>
      <w:r w:rsidRPr="00912CB1">
        <w:rPr>
          <w:rFonts w:cs="Times New Roman"/>
          <w:szCs w:val="24"/>
        </w:rPr>
        <w:t>University of California, San Diego</w:t>
      </w:r>
    </w:p>
    <w:p w:rsidR="00E679AB" w:rsidRPr="00912CB1" w:rsidRDefault="00E679AB" w:rsidP="00E679AB">
      <w:pPr>
        <w:rPr>
          <w:rFonts w:cs="Times New Roman"/>
          <w:szCs w:val="24"/>
        </w:rPr>
      </w:pPr>
      <w:r w:rsidRPr="00912CB1">
        <w:rPr>
          <w:rFonts w:cs="Times New Roman"/>
          <w:szCs w:val="24"/>
        </w:rPr>
        <w:t>Pashler, Harold E.</w:t>
      </w:r>
    </w:p>
    <w:p w:rsidR="00E679AB" w:rsidRPr="00912CB1" w:rsidRDefault="00E679AB" w:rsidP="00E679AB">
      <w:pPr>
        <w:rPr>
          <w:rFonts w:cs="Times New Roman"/>
        </w:rPr>
      </w:pPr>
    </w:p>
    <w:p w:rsidR="00E679AB" w:rsidRPr="00A2658F" w:rsidRDefault="00E679AB" w:rsidP="00E679AB">
      <w:pPr>
        <w:rPr>
          <w:rFonts w:cs="Times New Roman"/>
        </w:rPr>
      </w:pPr>
      <w:r w:rsidRPr="00C73136">
        <w:rPr>
          <w:rFonts w:cs="Times New Roman"/>
        </w:rPr>
        <w:t>Related IES Projects</w:t>
      </w:r>
      <w:r w:rsidRPr="00912CB1">
        <w:rPr>
          <w:rFonts w:cs="Times New Roman"/>
        </w:rPr>
        <w:t xml:space="preserve">: </w:t>
      </w:r>
      <w:hyperlink r:id="rId48" w:history="1">
        <w:r w:rsidRPr="00A2658F">
          <w:rPr>
            <w:rStyle w:val="Hyperlink"/>
            <w:rFonts w:cs="Times New Roman"/>
          </w:rPr>
          <w:t>Optimizing Resistance to Forgetting</w:t>
        </w:r>
      </w:hyperlink>
      <w:r w:rsidRPr="00A2658F">
        <w:rPr>
          <w:rFonts w:cs="Times New Roman"/>
        </w:rPr>
        <w:t xml:space="preserve"> </w:t>
      </w:r>
      <w:r w:rsidR="00A2658F" w:rsidRPr="00A2658F">
        <w:rPr>
          <w:rFonts w:cs="Times New Roman"/>
        </w:rPr>
        <w:t>(</w:t>
      </w:r>
      <w:r w:rsidR="00A2658F" w:rsidRPr="00A2658F">
        <w:rPr>
          <w:rFonts w:cs="Times New Roman"/>
          <w:color w:val="333333"/>
        </w:rPr>
        <w:t xml:space="preserve">R305H040108) </w:t>
      </w:r>
      <w:r w:rsidRPr="00A2658F">
        <w:rPr>
          <w:rFonts w:cs="Times New Roman"/>
        </w:rPr>
        <w:t>and</w:t>
      </w:r>
      <w:r w:rsidRPr="00912CB1">
        <w:rPr>
          <w:rFonts w:cs="Times New Roman"/>
        </w:rPr>
        <w:t xml:space="preserve"> </w:t>
      </w:r>
      <w:hyperlink r:id="rId49" w:history="1">
        <w:r w:rsidRPr="00912CB1">
          <w:rPr>
            <w:rStyle w:val="Hyperlink"/>
            <w:rFonts w:cs="Times New Roman"/>
          </w:rPr>
          <w:t>Harnessing Retrieval Practice to Enhance Learning in Diverse Domains</w:t>
        </w:r>
      </w:hyperlink>
      <w:r w:rsidRPr="00912CB1">
        <w:rPr>
          <w:rFonts w:cs="Times New Roman"/>
        </w:rPr>
        <w:t xml:space="preserve"> </w:t>
      </w:r>
      <w:r w:rsidR="00A2658F" w:rsidRPr="00A2658F">
        <w:rPr>
          <w:rFonts w:cs="Times New Roman"/>
        </w:rPr>
        <w:t>(</w:t>
      </w:r>
      <w:r w:rsidR="00A2658F" w:rsidRPr="00A2658F">
        <w:rPr>
          <w:rFonts w:cs="Times New Roman"/>
          <w:color w:val="333333"/>
        </w:rPr>
        <w:t>R305B070537)</w:t>
      </w:r>
    </w:p>
    <w:p w:rsidR="00E679AB" w:rsidRPr="00C73136" w:rsidRDefault="00E679AB" w:rsidP="00E679AB">
      <w:pPr>
        <w:rPr>
          <w:rFonts w:cs="Times New Roman"/>
        </w:rPr>
      </w:pPr>
    </w:p>
    <w:p w:rsidR="00E679AB" w:rsidRPr="00C73136" w:rsidRDefault="00E679AB" w:rsidP="00E679AB">
      <w:pPr>
        <w:rPr>
          <w:rFonts w:cs="Times New Roman"/>
        </w:rPr>
      </w:pPr>
      <w:r w:rsidRPr="00C73136">
        <w:rPr>
          <w:rFonts w:cs="Times New Roman"/>
        </w:rPr>
        <w:t>Publications:</w:t>
      </w:r>
    </w:p>
    <w:p w:rsidR="00E679AB" w:rsidRPr="00C73136" w:rsidRDefault="00E679AB" w:rsidP="00C73136">
      <w:pPr>
        <w:ind w:left="720"/>
        <w:rPr>
          <w:rFonts w:cs="Times New Roman"/>
          <w:sz w:val="20"/>
        </w:rPr>
      </w:pPr>
      <w:r w:rsidRPr="00C73136">
        <w:rPr>
          <w:rFonts w:cs="Times New Roman"/>
          <w:sz w:val="20"/>
        </w:rPr>
        <w:t xml:space="preserve">Cepeda, N., Coburn, N., Rohrer, D., Wixted, J., Mozer, M., and Pashler, H. (2009). </w:t>
      </w:r>
      <w:hyperlink r:id="rId50" w:history="1">
        <w:r w:rsidRPr="00C73136">
          <w:rPr>
            <w:rStyle w:val="Hyperlink"/>
            <w:rFonts w:cs="Times New Roman"/>
            <w:sz w:val="20"/>
          </w:rPr>
          <w:t>Optimizing Distributed Practice: Theoretical Analysis and Practical Implications.</w:t>
        </w:r>
      </w:hyperlink>
      <w:r w:rsidR="00251345">
        <w:rPr>
          <w:rFonts w:cs="Times New Roman"/>
          <w:sz w:val="20"/>
        </w:rPr>
        <w:t xml:space="preserve"> </w:t>
      </w:r>
      <w:r w:rsidRPr="00C73136">
        <w:rPr>
          <w:rFonts w:cs="Times New Roman"/>
          <w:i/>
          <w:sz w:val="20"/>
        </w:rPr>
        <w:t>Experimental Psychology, 56</w:t>
      </w:r>
      <w:r w:rsidRPr="00C73136">
        <w:rPr>
          <w:rFonts w:cs="Times New Roman"/>
          <w:sz w:val="20"/>
        </w:rPr>
        <w:t xml:space="preserve">(4): 236–246. </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Cepeda, N., Vul, E., Rohrer, D., Wixted, J., and Pashler, H. (2008). </w:t>
      </w:r>
      <w:hyperlink r:id="rId51" w:history="1">
        <w:r w:rsidRPr="00C73136">
          <w:rPr>
            <w:rStyle w:val="Hyperlink"/>
            <w:rFonts w:cs="Times New Roman"/>
            <w:sz w:val="20"/>
          </w:rPr>
          <w:t>Spacing Effects in Learning: A Temporal Ridgeline of Optimal Retention</w:t>
        </w:r>
      </w:hyperlink>
      <w:r w:rsidRPr="00C73136">
        <w:rPr>
          <w:rFonts w:cs="Times New Roman"/>
          <w:sz w:val="20"/>
        </w:rPr>
        <w:t xml:space="preserve">. </w:t>
      </w:r>
      <w:r w:rsidRPr="00C73136">
        <w:rPr>
          <w:rFonts w:cs="Times New Roman"/>
          <w:i/>
          <w:sz w:val="20"/>
        </w:rPr>
        <w:t>Psychological Science, 19</w:t>
      </w:r>
      <w:r w:rsidRPr="00C73136">
        <w:rPr>
          <w:rFonts w:cs="Times New Roman"/>
          <w:sz w:val="20"/>
        </w:rPr>
        <w:t>: 1095–1102.</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Cepeda, N.J., Pashler, H., Vul, E., Wixted, J.T., and Rohrer, D. (2006). </w:t>
      </w:r>
      <w:hyperlink r:id="rId52" w:history="1">
        <w:r w:rsidRPr="00C73136">
          <w:rPr>
            <w:rStyle w:val="Hyperlink"/>
            <w:rFonts w:cs="Times New Roman"/>
            <w:sz w:val="20"/>
          </w:rPr>
          <w:t>Distributed Practice in Verbal Recall Tasks: A Review and Quantitative Synthesis.</w:t>
        </w:r>
      </w:hyperlink>
      <w:r w:rsidR="00251345">
        <w:rPr>
          <w:rFonts w:cs="Times New Roman"/>
          <w:sz w:val="20"/>
        </w:rPr>
        <w:t xml:space="preserve"> </w:t>
      </w:r>
      <w:r w:rsidRPr="00C73136">
        <w:rPr>
          <w:rFonts w:cs="Times New Roman"/>
          <w:i/>
          <w:sz w:val="20"/>
        </w:rPr>
        <w:t>Psychological Bulletin, 132</w:t>
      </w:r>
      <w:r w:rsidRPr="00C73136">
        <w:rPr>
          <w:rFonts w:cs="Times New Roman"/>
          <w:sz w:val="20"/>
        </w:rPr>
        <w:t>(2): 354–380.</w:t>
      </w:r>
    </w:p>
    <w:p w:rsidR="00E679AB" w:rsidRDefault="00E679AB" w:rsidP="00C73136">
      <w:pPr>
        <w:ind w:left="720"/>
        <w:rPr>
          <w:rFonts w:cs="Times New Roman"/>
          <w:sz w:val="20"/>
        </w:rPr>
      </w:pPr>
    </w:p>
    <w:p w:rsidR="00A65485" w:rsidRDefault="00A65485" w:rsidP="00C73136">
      <w:pPr>
        <w:ind w:left="720"/>
        <w:rPr>
          <w:rFonts w:cs="Times New Roman"/>
          <w:sz w:val="20"/>
        </w:rPr>
      </w:pPr>
      <w:r>
        <w:rPr>
          <w:rFonts w:cs="Times New Roman"/>
          <w:sz w:val="20"/>
        </w:rPr>
        <w:t xml:space="preserve">Kang, S.K., </w:t>
      </w:r>
      <w:r w:rsidR="00A700FB">
        <w:rPr>
          <w:rFonts w:cs="Times New Roman"/>
          <w:sz w:val="20"/>
        </w:rPr>
        <w:t>McDaniel</w:t>
      </w:r>
      <w:r>
        <w:rPr>
          <w:rFonts w:cs="Times New Roman"/>
          <w:sz w:val="20"/>
        </w:rPr>
        <w:t>, M.</w:t>
      </w:r>
      <w:r w:rsidRPr="00A65485">
        <w:rPr>
          <w:rFonts w:cs="Times New Roman"/>
          <w:sz w:val="20"/>
        </w:rPr>
        <w:t xml:space="preserve">A., </w:t>
      </w:r>
      <w:r w:rsidR="005E1FE3">
        <w:rPr>
          <w:rFonts w:cs="Times New Roman"/>
          <w:sz w:val="20"/>
        </w:rPr>
        <w:t>and</w:t>
      </w:r>
      <w:r w:rsidRPr="00A65485">
        <w:rPr>
          <w:rFonts w:cs="Times New Roman"/>
          <w:sz w:val="20"/>
        </w:rPr>
        <w:t xml:space="preserve"> Pashler, H. (2011). Effects Of Testing On Learning Of Functions. </w:t>
      </w:r>
      <w:r w:rsidRPr="00A65485">
        <w:rPr>
          <w:rFonts w:cs="Times New Roman"/>
          <w:i/>
          <w:iCs/>
          <w:sz w:val="20"/>
        </w:rPr>
        <w:t xml:space="preserve">Psychonomic Bulletin </w:t>
      </w:r>
      <w:r w:rsidR="005E1FE3">
        <w:rPr>
          <w:rFonts w:cs="Times New Roman"/>
          <w:i/>
          <w:iCs/>
          <w:sz w:val="20"/>
        </w:rPr>
        <w:t>and</w:t>
      </w:r>
      <w:r w:rsidRPr="00A65485">
        <w:rPr>
          <w:rFonts w:cs="Times New Roman"/>
          <w:i/>
          <w:iCs/>
          <w:sz w:val="20"/>
        </w:rPr>
        <w:t xml:space="preserve"> Review</w:t>
      </w:r>
      <w:r w:rsidRPr="00A65485">
        <w:rPr>
          <w:rFonts w:cs="Times New Roman"/>
          <w:sz w:val="20"/>
        </w:rPr>
        <w:t xml:space="preserve">, </w:t>
      </w:r>
      <w:r w:rsidRPr="00A65485">
        <w:rPr>
          <w:rFonts w:cs="Times New Roman"/>
          <w:i/>
          <w:iCs/>
          <w:sz w:val="20"/>
        </w:rPr>
        <w:t>18</w:t>
      </w:r>
      <w:r w:rsidR="001919B7">
        <w:rPr>
          <w:rFonts w:cs="Times New Roman"/>
          <w:sz w:val="20"/>
        </w:rPr>
        <w:t>(5):</w:t>
      </w:r>
      <w:r w:rsidRPr="00A65485">
        <w:rPr>
          <w:rFonts w:cs="Times New Roman"/>
          <w:sz w:val="20"/>
        </w:rPr>
        <w:t xml:space="preserve"> 998-1005.</w:t>
      </w:r>
    </w:p>
    <w:p w:rsidR="001919B7" w:rsidRDefault="001919B7" w:rsidP="00C73136">
      <w:pPr>
        <w:ind w:left="720"/>
        <w:rPr>
          <w:rFonts w:cs="Times New Roman"/>
          <w:sz w:val="20"/>
        </w:rPr>
      </w:pPr>
    </w:p>
    <w:p w:rsidR="001919B7" w:rsidRDefault="001919B7" w:rsidP="00C73136">
      <w:pPr>
        <w:ind w:left="720"/>
        <w:rPr>
          <w:rFonts w:cs="Times New Roman"/>
          <w:sz w:val="20"/>
        </w:rPr>
      </w:pPr>
      <w:r w:rsidRPr="001919B7">
        <w:rPr>
          <w:rFonts w:cs="Times New Roman"/>
          <w:sz w:val="20"/>
        </w:rPr>
        <w:t>Kang, S</w:t>
      </w:r>
      <w:r>
        <w:rPr>
          <w:rFonts w:cs="Times New Roman"/>
          <w:sz w:val="20"/>
        </w:rPr>
        <w:t>.</w:t>
      </w:r>
      <w:r w:rsidRPr="001919B7">
        <w:rPr>
          <w:rFonts w:cs="Times New Roman"/>
          <w:sz w:val="20"/>
        </w:rPr>
        <w:t>K., Pashler, H., Cepeda, N</w:t>
      </w:r>
      <w:r>
        <w:rPr>
          <w:rFonts w:cs="Times New Roman"/>
          <w:sz w:val="20"/>
        </w:rPr>
        <w:t>.</w:t>
      </w:r>
      <w:r w:rsidRPr="001919B7">
        <w:rPr>
          <w:rFonts w:cs="Times New Roman"/>
          <w:sz w:val="20"/>
        </w:rPr>
        <w:t>J., Rohrer, D., Carpenter, S</w:t>
      </w:r>
      <w:r>
        <w:rPr>
          <w:rFonts w:cs="Times New Roman"/>
          <w:sz w:val="20"/>
        </w:rPr>
        <w:t>.</w:t>
      </w:r>
      <w:r w:rsidRPr="001919B7">
        <w:rPr>
          <w:rFonts w:cs="Times New Roman"/>
          <w:sz w:val="20"/>
        </w:rPr>
        <w:t xml:space="preserve">K., </w:t>
      </w:r>
      <w:r w:rsidR="005E1FE3">
        <w:rPr>
          <w:rFonts w:cs="Times New Roman"/>
          <w:sz w:val="20"/>
        </w:rPr>
        <w:t>and</w:t>
      </w:r>
      <w:r w:rsidRPr="001919B7">
        <w:rPr>
          <w:rFonts w:cs="Times New Roman"/>
          <w:sz w:val="20"/>
        </w:rPr>
        <w:t xml:space="preserve"> Mozer, M</w:t>
      </w:r>
      <w:r>
        <w:rPr>
          <w:rFonts w:cs="Times New Roman"/>
          <w:sz w:val="20"/>
        </w:rPr>
        <w:t>.</w:t>
      </w:r>
      <w:r w:rsidRPr="001919B7">
        <w:rPr>
          <w:rFonts w:cs="Times New Roman"/>
          <w:sz w:val="20"/>
        </w:rPr>
        <w:t>C. (2011). Does Incorrect</w:t>
      </w:r>
      <w:r>
        <w:rPr>
          <w:rFonts w:cs="Times New Roman"/>
          <w:sz w:val="20"/>
        </w:rPr>
        <w:t xml:space="preserve"> Guessing Impair Fact Learning?</w:t>
      </w:r>
      <w:r w:rsidRPr="001919B7">
        <w:rPr>
          <w:rFonts w:cs="Times New Roman"/>
          <w:sz w:val="20"/>
        </w:rPr>
        <w:t xml:space="preserve"> </w:t>
      </w:r>
      <w:r w:rsidRPr="001919B7">
        <w:rPr>
          <w:rFonts w:cs="Times New Roman"/>
          <w:i/>
          <w:iCs/>
          <w:sz w:val="20"/>
        </w:rPr>
        <w:t>Journal Of Educational Psychology</w:t>
      </w:r>
      <w:r w:rsidRPr="001919B7">
        <w:rPr>
          <w:rFonts w:cs="Times New Roman"/>
          <w:sz w:val="20"/>
        </w:rPr>
        <w:t xml:space="preserve">, </w:t>
      </w:r>
      <w:r w:rsidRPr="001919B7">
        <w:rPr>
          <w:rFonts w:cs="Times New Roman"/>
          <w:i/>
          <w:iCs/>
          <w:sz w:val="20"/>
        </w:rPr>
        <w:t>103</w:t>
      </w:r>
      <w:r>
        <w:rPr>
          <w:rFonts w:cs="Times New Roman"/>
          <w:sz w:val="20"/>
        </w:rPr>
        <w:t>(1):</w:t>
      </w:r>
      <w:r w:rsidRPr="001919B7">
        <w:rPr>
          <w:rFonts w:cs="Times New Roman"/>
          <w:sz w:val="20"/>
        </w:rPr>
        <w:t xml:space="preserve"> 48-59.</w:t>
      </w:r>
    </w:p>
    <w:p w:rsidR="00A65485" w:rsidRPr="00C73136" w:rsidRDefault="00A65485"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Pashler, H., Cepeda, N.J., Wixted, J.T., and Rohrer, D. (2005). </w:t>
      </w:r>
      <w:hyperlink r:id="rId53" w:history="1">
        <w:r w:rsidRPr="00C73136">
          <w:rPr>
            <w:rStyle w:val="Hyperlink"/>
            <w:rFonts w:cs="Times New Roman"/>
            <w:sz w:val="20"/>
          </w:rPr>
          <w:t>When Does Feedback Facilitate Learning of Words?</w:t>
        </w:r>
      </w:hyperlink>
      <w:r w:rsidRPr="00C73136">
        <w:rPr>
          <w:rFonts w:cs="Times New Roman"/>
          <w:sz w:val="20"/>
        </w:rPr>
        <w:t xml:space="preserve"> </w:t>
      </w:r>
      <w:r w:rsidRPr="00C73136">
        <w:rPr>
          <w:rFonts w:cs="Times New Roman"/>
          <w:i/>
          <w:sz w:val="20"/>
        </w:rPr>
        <w:t>Learning, Memory, and Cognition, 31</w:t>
      </w:r>
      <w:r w:rsidRPr="00C73136">
        <w:rPr>
          <w:rFonts w:cs="Times New Roman"/>
          <w:sz w:val="20"/>
        </w:rPr>
        <w:t>(1): 3–8.</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Pashler, H., Zarow, G., and Triplett, B. (2003). Is Temporal Spacing of Tests Helpful Even When It Inflates Error Rates? </w:t>
      </w:r>
      <w:r w:rsidRPr="00C73136">
        <w:rPr>
          <w:rFonts w:cs="Times New Roman"/>
          <w:i/>
          <w:sz w:val="20"/>
        </w:rPr>
        <w:t>Journal of Experimental Psychology: Learning, Memory, and Cognition, 29</w:t>
      </w:r>
      <w:r w:rsidRPr="00C73136">
        <w:rPr>
          <w:rFonts w:cs="Times New Roman"/>
          <w:sz w:val="20"/>
        </w:rPr>
        <w:t>(6): 1051–1057</w:t>
      </w:r>
    </w:p>
    <w:p w:rsidR="00E679AB" w:rsidRDefault="00E679AB" w:rsidP="00C73136">
      <w:pPr>
        <w:ind w:left="720"/>
        <w:rPr>
          <w:rFonts w:cs="Times New Roman"/>
          <w:sz w:val="20"/>
        </w:rPr>
      </w:pPr>
    </w:p>
    <w:p w:rsidR="002037EC" w:rsidRDefault="002037EC" w:rsidP="00C73136">
      <w:pPr>
        <w:ind w:left="720"/>
        <w:rPr>
          <w:rFonts w:cs="Times New Roman"/>
          <w:sz w:val="20"/>
        </w:rPr>
      </w:pPr>
      <w:r w:rsidRPr="002037EC">
        <w:rPr>
          <w:rFonts w:cs="Times New Roman"/>
          <w:sz w:val="20"/>
        </w:rPr>
        <w:t>Mozer, M</w:t>
      </w:r>
      <w:r>
        <w:rPr>
          <w:rFonts w:cs="Times New Roman"/>
          <w:sz w:val="20"/>
        </w:rPr>
        <w:t>.</w:t>
      </w:r>
      <w:r w:rsidRPr="002037EC">
        <w:rPr>
          <w:rFonts w:cs="Times New Roman"/>
          <w:sz w:val="20"/>
        </w:rPr>
        <w:t xml:space="preserve">C., Pashler, H., </w:t>
      </w:r>
      <w:r w:rsidR="005E1FE3">
        <w:rPr>
          <w:rFonts w:cs="Times New Roman"/>
          <w:sz w:val="20"/>
        </w:rPr>
        <w:t>and</w:t>
      </w:r>
      <w:r w:rsidRPr="002037EC">
        <w:rPr>
          <w:rFonts w:cs="Times New Roman"/>
          <w:sz w:val="20"/>
        </w:rPr>
        <w:t xml:space="preserve"> Homaei, H. (2008). Optimal Predictions In Everyday Cognition: The Wisdom Of Individuals Or Crowds?. </w:t>
      </w:r>
      <w:r w:rsidRPr="002037EC">
        <w:rPr>
          <w:rFonts w:cs="Times New Roman"/>
          <w:i/>
          <w:iCs/>
          <w:sz w:val="20"/>
        </w:rPr>
        <w:t>Cognitive Science</w:t>
      </w:r>
      <w:r w:rsidRPr="002037EC">
        <w:rPr>
          <w:rFonts w:cs="Times New Roman"/>
          <w:sz w:val="20"/>
        </w:rPr>
        <w:t xml:space="preserve">, </w:t>
      </w:r>
      <w:r w:rsidRPr="002037EC">
        <w:rPr>
          <w:rFonts w:cs="Times New Roman"/>
          <w:i/>
          <w:iCs/>
          <w:sz w:val="20"/>
        </w:rPr>
        <w:t>32</w:t>
      </w:r>
      <w:r>
        <w:rPr>
          <w:rFonts w:cs="Times New Roman"/>
          <w:sz w:val="20"/>
        </w:rPr>
        <w:t>(7):</w:t>
      </w:r>
      <w:r w:rsidRPr="002037EC">
        <w:rPr>
          <w:rFonts w:cs="Times New Roman"/>
          <w:sz w:val="20"/>
        </w:rPr>
        <w:t xml:space="preserve"> 1133-1147.</w:t>
      </w:r>
    </w:p>
    <w:p w:rsidR="002037EC" w:rsidRPr="00C73136" w:rsidRDefault="002037EC"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Rohrer, D. (2009). </w:t>
      </w:r>
      <w:hyperlink r:id="rId54" w:history="1">
        <w:r w:rsidRPr="00C73136">
          <w:rPr>
            <w:rStyle w:val="Hyperlink"/>
            <w:rFonts w:cs="Times New Roman"/>
            <w:sz w:val="20"/>
          </w:rPr>
          <w:t>The Effects of Spacing and Mixing Practice Problems</w:t>
        </w:r>
      </w:hyperlink>
      <w:r w:rsidRPr="00C73136">
        <w:rPr>
          <w:rFonts w:cs="Times New Roman"/>
          <w:sz w:val="20"/>
        </w:rPr>
        <w:t xml:space="preserve">. </w:t>
      </w:r>
      <w:r w:rsidRPr="00C73136">
        <w:rPr>
          <w:rFonts w:cs="Times New Roman"/>
          <w:i/>
          <w:sz w:val="20"/>
        </w:rPr>
        <w:t>Journal for Research in Mathematics Education, 40</w:t>
      </w:r>
      <w:r w:rsidRPr="00C73136">
        <w:rPr>
          <w:rFonts w:cs="Times New Roman"/>
          <w:sz w:val="20"/>
        </w:rPr>
        <w:t>: 4–17.</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lastRenderedPageBreak/>
        <w:t xml:space="preserve">Rohrer, D., and Taylor, K. (2006). </w:t>
      </w:r>
      <w:hyperlink r:id="rId55" w:history="1">
        <w:r w:rsidRPr="00C73136">
          <w:rPr>
            <w:rStyle w:val="Hyperlink"/>
            <w:rFonts w:cs="Times New Roman"/>
            <w:sz w:val="20"/>
          </w:rPr>
          <w:t>The Effects of Overlearning and Distributed Practice on the Retention of Mathematics Knowledge.</w:t>
        </w:r>
      </w:hyperlink>
      <w:r w:rsidR="00251345">
        <w:rPr>
          <w:rFonts w:cs="Times New Roman"/>
          <w:sz w:val="20"/>
        </w:rPr>
        <w:t xml:space="preserve"> </w:t>
      </w:r>
      <w:r w:rsidRPr="00C73136">
        <w:rPr>
          <w:rFonts w:cs="Times New Roman"/>
          <w:i/>
          <w:sz w:val="20"/>
        </w:rPr>
        <w:t>A</w:t>
      </w:r>
      <w:r w:rsidR="00E91E27">
        <w:rPr>
          <w:rFonts w:cs="Times New Roman"/>
          <w:i/>
          <w:sz w:val="20"/>
        </w:rPr>
        <w:t>pp</w:t>
      </w:r>
      <w:r w:rsidRPr="00C73136">
        <w:rPr>
          <w:rFonts w:cs="Times New Roman"/>
          <w:i/>
          <w:sz w:val="20"/>
        </w:rPr>
        <w:t>lied Cognitive Psychology, 20</w:t>
      </w:r>
      <w:r w:rsidRPr="00C73136">
        <w:rPr>
          <w:rFonts w:cs="Times New Roman"/>
          <w:sz w:val="20"/>
        </w:rPr>
        <w:t>(9): 1209–1224.</w:t>
      </w:r>
    </w:p>
    <w:p w:rsidR="00E679AB" w:rsidRPr="00C73136" w:rsidRDefault="00E679AB" w:rsidP="00C73136">
      <w:pPr>
        <w:ind w:left="720"/>
        <w:rPr>
          <w:rFonts w:cs="Times New Roman"/>
          <w:sz w:val="20"/>
        </w:rPr>
      </w:pPr>
    </w:p>
    <w:p w:rsidR="00E679AB" w:rsidRDefault="00E679AB" w:rsidP="00C73136">
      <w:pPr>
        <w:ind w:left="720"/>
        <w:rPr>
          <w:rFonts w:cs="Times New Roman"/>
          <w:sz w:val="20"/>
        </w:rPr>
      </w:pPr>
      <w:r w:rsidRPr="00C73136">
        <w:rPr>
          <w:rFonts w:cs="Times New Roman"/>
          <w:sz w:val="20"/>
        </w:rPr>
        <w:t xml:space="preserve">Rohrer, D., Taylor, K., Pashler, H., Wixted, J.T., and Cepeda, N.J. (2005). </w:t>
      </w:r>
      <w:hyperlink r:id="rId56" w:history="1">
        <w:r w:rsidRPr="00C73136">
          <w:rPr>
            <w:rStyle w:val="Hyperlink"/>
            <w:rFonts w:cs="Times New Roman"/>
            <w:sz w:val="20"/>
          </w:rPr>
          <w:t>The Effect of Overlearning on Long-Term Retention</w:t>
        </w:r>
      </w:hyperlink>
      <w:r w:rsidRPr="00C73136">
        <w:rPr>
          <w:rFonts w:cs="Times New Roman"/>
          <w:sz w:val="20"/>
        </w:rPr>
        <w:t xml:space="preserve">. </w:t>
      </w:r>
      <w:r w:rsidRPr="00C73136">
        <w:rPr>
          <w:rFonts w:cs="Times New Roman"/>
          <w:i/>
          <w:sz w:val="20"/>
        </w:rPr>
        <w:t>A</w:t>
      </w:r>
      <w:r w:rsidR="00E91E27">
        <w:rPr>
          <w:rFonts w:cs="Times New Roman"/>
          <w:i/>
          <w:sz w:val="20"/>
        </w:rPr>
        <w:t>pp</w:t>
      </w:r>
      <w:r w:rsidRPr="00C73136">
        <w:rPr>
          <w:rFonts w:cs="Times New Roman"/>
          <w:i/>
          <w:sz w:val="20"/>
        </w:rPr>
        <w:t>lied Cognitive Psychology, 19</w:t>
      </w:r>
      <w:r w:rsidRPr="00C73136">
        <w:rPr>
          <w:rFonts w:cs="Times New Roman"/>
          <w:sz w:val="20"/>
        </w:rPr>
        <w:t>(3): 361–374.</w:t>
      </w:r>
    </w:p>
    <w:p w:rsidR="001919B7" w:rsidRDefault="001919B7" w:rsidP="00C73136">
      <w:pPr>
        <w:ind w:left="720"/>
        <w:rPr>
          <w:rFonts w:cs="Times New Roman"/>
          <w:sz w:val="20"/>
          <w:szCs w:val="20"/>
        </w:rPr>
      </w:pPr>
    </w:p>
    <w:p w:rsidR="002037EC" w:rsidRPr="002037EC" w:rsidRDefault="002037EC" w:rsidP="00C73136">
      <w:pPr>
        <w:ind w:left="720"/>
        <w:rPr>
          <w:rFonts w:cs="Times New Roman"/>
          <w:sz w:val="20"/>
          <w:szCs w:val="20"/>
        </w:rPr>
      </w:pPr>
      <w:r w:rsidRPr="002037EC">
        <w:rPr>
          <w:rFonts w:cs="Times New Roman"/>
          <w:sz w:val="20"/>
          <w:szCs w:val="20"/>
        </w:rPr>
        <w:t xml:space="preserve">Vul, E., </w:t>
      </w:r>
      <w:r w:rsidR="005E1FE3">
        <w:rPr>
          <w:rFonts w:cs="Times New Roman"/>
          <w:sz w:val="20"/>
          <w:szCs w:val="20"/>
        </w:rPr>
        <w:t>and</w:t>
      </w:r>
      <w:r w:rsidRPr="002037EC">
        <w:rPr>
          <w:rFonts w:cs="Times New Roman"/>
          <w:sz w:val="20"/>
          <w:szCs w:val="20"/>
        </w:rPr>
        <w:t xml:space="preserve"> Pashler, H. (2007). Incubation Benefits Only After People Have Been Misdirected. </w:t>
      </w:r>
      <w:r w:rsidRPr="002037EC">
        <w:rPr>
          <w:rFonts w:cs="Times New Roman"/>
          <w:i/>
          <w:iCs/>
          <w:sz w:val="20"/>
          <w:szCs w:val="20"/>
        </w:rPr>
        <w:t xml:space="preserve">Memory </w:t>
      </w:r>
      <w:r w:rsidR="005E1FE3">
        <w:rPr>
          <w:rFonts w:cs="Times New Roman"/>
          <w:i/>
          <w:iCs/>
          <w:sz w:val="20"/>
          <w:szCs w:val="20"/>
        </w:rPr>
        <w:t>and</w:t>
      </w:r>
      <w:r w:rsidRPr="002037EC">
        <w:rPr>
          <w:rFonts w:cs="Times New Roman"/>
          <w:i/>
          <w:iCs/>
          <w:sz w:val="20"/>
          <w:szCs w:val="20"/>
        </w:rPr>
        <w:t xml:space="preserve"> Cognition</w:t>
      </w:r>
      <w:r w:rsidRPr="002037EC">
        <w:rPr>
          <w:rFonts w:cs="Times New Roman"/>
          <w:sz w:val="20"/>
          <w:szCs w:val="20"/>
        </w:rPr>
        <w:t xml:space="preserve">, </w:t>
      </w:r>
      <w:r w:rsidRPr="002037EC">
        <w:rPr>
          <w:rFonts w:cs="Times New Roman"/>
          <w:i/>
          <w:iCs/>
          <w:sz w:val="20"/>
          <w:szCs w:val="20"/>
        </w:rPr>
        <w:t>35</w:t>
      </w:r>
      <w:r w:rsidRPr="002037EC">
        <w:rPr>
          <w:rFonts w:cs="Times New Roman"/>
          <w:sz w:val="20"/>
          <w:szCs w:val="20"/>
        </w:rPr>
        <w:t>(4)</w:t>
      </w:r>
      <w:r>
        <w:rPr>
          <w:rFonts w:cs="Times New Roman"/>
          <w:sz w:val="20"/>
          <w:szCs w:val="20"/>
        </w:rPr>
        <w:t>:</w:t>
      </w:r>
      <w:r w:rsidRPr="002037EC">
        <w:rPr>
          <w:rFonts w:cs="Times New Roman"/>
          <w:sz w:val="20"/>
          <w:szCs w:val="20"/>
        </w:rPr>
        <w:t xml:space="preserve"> 701-710.</w:t>
      </w:r>
    </w:p>
    <w:p w:rsidR="002037EC" w:rsidRDefault="002037EC" w:rsidP="00C73136">
      <w:pPr>
        <w:ind w:left="720"/>
        <w:rPr>
          <w:rFonts w:cs="Times New Roman"/>
          <w:sz w:val="20"/>
          <w:szCs w:val="20"/>
        </w:rPr>
      </w:pPr>
    </w:p>
    <w:p w:rsidR="001919B7" w:rsidRDefault="001919B7" w:rsidP="00C73136">
      <w:pPr>
        <w:ind w:left="720"/>
        <w:rPr>
          <w:rFonts w:cs="Times New Roman"/>
          <w:sz w:val="20"/>
          <w:szCs w:val="20"/>
        </w:rPr>
      </w:pPr>
      <w:r w:rsidRPr="001919B7">
        <w:rPr>
          <w:rFonts w:cs="Times New Roman"/>
          <w:sz w:val="20"/>
          <w:szCs w:val="20"/>
        </w:rPr>
        <w:t xml:space="preserve">Vul, E., </w:t>
      </w:r>
      <w:r w:rsidR="005E1FE3">
        <w:rPr>
          <w:rFonts w:cs="Times New Roman"/>
          <w:sz w:val="20"/>
          <w:szCs w:val="20"/>
        </w:rPr>
        <w:t>and</w:t>
      </w:r>
      <w:r w:rsidRPr="001919B7">
        <w:rPr>
          <w:rFonts w:cs="Times New Roman"/>
          <w:sz w:val="20"/>
          <w:szCs w:val="20"/>
        </w:rPr>
        <w:t xml:space="preserve"> Pashler, H. (2008). Measuring The Crowd Within: Probabilistic Representations Within Individuals. </w:t>
      </w:r>
      <w:r w:rsidRPr="001919B7">
        <w:rPr>
          <w:rFonts w:cs="Times New Roman"/>
          <w:i/>
          <w:iCs/>
          <w:sz w:val="20"/>
          <w:szCs w:val="20"/>
        </w:rPr>
        <w:t>Psychological Science</w:t>
      </w:r>
      <w:r w:rsidRPr="001919B7">
        <w:rPr>
          <w:rFonts w:cs="Times New Roman"/>
          <w:sz w:val="20"/>
          <w:szCs w:val="20"/>
        </w:rPr>
        <w:t xml:space="preserve">, </w:t>
      </w:r>
      <w:r w:rsidRPr="001919B7">
        <w:rPr>
          <w:rFonts w:cs="Times New Roman"/>
          <w:i/>
          <w:iCs/>
          <w:sz w:val="20"/>
          <w:szCs w:val="20"/>
        </w:rPr>
        <w:t>19</w:t>
      </w:r>
      <w:r>
        <w:rPr>
          <w:rFonts w:cs="Times New Roman"/>
          <w:sz w:val="20"/>
          <w:szCs w:val="20"/>
        </w:rPr>
        <w:t>(7):</w:t>
      </w:r>
      <w:r w:rsidRPr="001919B7">
        <w:rPr>
          <w:rFonts w:cs="Times New Roman"/>
          <w:sz w:val="20"/>
          <w:szCs w:val="20"/>
        </w:rPr>
        <w:t xml:space="preserve"> 645-647</w:t>
      </w:r>
      <w:r>
        <w:rPr>
          <w:rFonts w:cs="Times New Roman"/>
          <w:sz w:val="20"/>
          <w:szCs w:val="20"/>
        </w:rPr>
        <w:t>.</w:t>
      </w:r>
    </w:p>
    <w:p w:rsidR="001919B7" w:rsidRPr="001919B7" w:rsidRDefault="001919B7" w:rsidP="00C73136">
      <w:pPr>
        <w:ind w:left="720"/>
        <w:rPr>
          <w:rFonts w:cs="Times New Roman"/>
          <w:sz w:val="20"/>
          <w:szCs w:val="20"/>
        </w:rPr>
      </w:pPr>
    </w:p>
    <w:p w:rsidR="001919B7" w:rsidRDefault="001919B7" w:rsidP="00C73136">
      <w:pPr>
        <w:ind w:left="720"/>
        <w:rPr>
          <w:rFonts w:cs="Times New Roman"/>
          <w:sz w:val="20"/>
          <w:szCs w:val="20"/>
        </w:rPr>
      </w:pPr>
      <w:r w:rsidRPr="001919B7">
        <w:rPr>
          <w:rFonts w:cs="Times New Roman"/>
          <w:sz w:val="20"/>
          <w:szCs w:val="20"/>
        </w:rPr>
        <w:t xml:space="preserve">Vul, E., Harris, C., Winkielman, P., </w:t>
      </w:r>
      <w:r w:rsidR="005E1FE3">
        <w:rPr>
          <w:rFonts w:cs="Times New Roman"/>
          <w:sz w:val="20"/>
          <w:szCs w:val="20"/>
        </w:rPr>
        <w:t>and</w:t>
      </w:r>
      <w:r w:rsidRPr="001919B7">
        <w:rPr>
          <w:rFonts w:cs="Times New Roman"/>
          <w:sz w:val="20"/>
          <w:szCs w:val="20"/>
        </w:rPr>
        <w:t xml:space="preserve"> Pashler, H. (2009). Puzzlingly High Correlations In Fmri Studies Of Emotion, Personality, </w:t>
      </w:r>
      <w:r w:rsidR="005E1FE3">
        <w:rPr>
          <w:rFonts w:cs="Times New Roman"/>
          <w:sz w:val="20"/>
          <w:szCs w:val="20"/>
        </w:rPr>
        <w:t>and</w:t>
      </w:r>
      <w:r w:rsidRPr="001919B7">
        <w:rPr>
          <w:rFonts w:cs="Times New Roman"/>
          <w:sz w:val="20"/>
          <w:szCs w:val="20"/>
        </w:rPr>
        <w:t xml:space="preserve"> Social Cognition. </w:t>
      </w:r>
      <w:r w:rsidRPr="001919B7">
        <w:rPr>
          <w:rFonts w:cs="Times New Roman"/>
          <w:i/>
          <w:iCs/>
          <w:sz w:val="20"/>
          <w:szCs w:val="20"/>
        </w:rPr>
        <w:t>Perspectives On Psychological Science</w:t>
      </w:r>
      <w:r w:rsidRPr="001919B7">
        <w:rPr>
          <w:rFonts w:cs="Times New Roman"/>
          <w:sz w:val="20"/>
          <w:szCs w:val="20"/>
        </w:rPr>
        <w:t xml:space="preserve">, </w:t>
      </w:r>
      <w:r w:rsidRPr="001919B7">
        <w:rPr>
          <w:rFonts w:cs="Times New Roman"/>
          <w:i/>
          <w:iCs/>
          <w:sz w:val="20"/>
          <w:szCs w:val="20"/>
        </w:rPr>
        <w:t>4</w:t>
      </w:r>
      <w:r>
        <w:rPr>
          <w:rFonts w:cs="Times New Roman"/>
          <w:sz w:val="20"/>
          <w:szCs w:val="20"/>
        </w:rPr>
        <w:t>(3):</w:t>
      </w:r>
      <w:r w:rsidRPr="001919B7">
        <w:rPr>
          <w:rFonts w:cs="Times New Roman"/>
          <w:sz w:val="20"/>
          <w:szCs w:val="20"/>
        </w:rPr>
        <w:t xml:space="preserve"> 274-290.</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25" w:name="_Toc348081736"/>
      <w:bookmarkStart w:id="26" w:name="_Toc348442097"/>
      <w:bookmarkStart w:id="27" w:name="_Toc372556092"/>
      <w:r w:rsidRPr="00912CB1">
        <w:rPr>
          <w:rFonts w:cs="Times New Roman"/>
        </w:rPr>
        <w:t>R305H020088</w:t>
      </w:r>
      <w:bookmarkEnd w:id="25"/>
      <w:bookmarkEnd w:id="26"/>
      <w:bookmarkEnd w:id="27"/>
    </w:p>
    <w:p w:rsidR="00E679AB" w:rsidRPr="00C73136" w:rsidRDefault="002C2386" w:rsidP="00E679AB">
      <w:pPr>
        <w:rPr>
          <w:rFonts w:cs="Times New Roman"/>
          <w:b/>
        </w:rPr>
      </w:pPr>
      <w:hyperlink r:id="rId57" w:history="1">
        <w:r w:rsidR="00E679AB" w:rsidRPr="00C73136">
          <w:rPr>
            <w:rStyle w:val="Hyperlink"/>
            <w:rFonts w:cs="Times New Roman"/>
            <w:b/>
          </w:rPr>
          <w:t>Learning From Symbolic Objects</w:t>
        </w:r>
      </w:hyperlink>
    </w:p>
    <w:p w:rsidR="00E679AB" w:rsidRPr="00912CB1" w:rsidRDefault="00E679AB" w:rsidP="00E679AB">
      <w:pPr>
        <w:rPr>
          <w:rFonts w:cs="Times New Roman"/>
        </w:rPr>
      </w:pPr>
      <w:r w:rsidRPr="00912CB1">
        <w:rPr>
          <w:rFonts w:cs="Times New Roman"/>
          <w:szCs w:val="24"/>
        </w:rPr>
        <w:t>Northwestern University</w:t>
      </w:r>
    </w:p>
    <w:p w:rsidR="00E679AB" w:rsidRPr="00912CB1" w:rsidRDefault="00E679AB" w:rsidP="00E679AB">
      <w:pPr>
        <w:rPr>
          <w:rFonts w:cs="Times New Roman"/>
          <w:szCs w:val="24"/>
        </w:rPr>
      </w:pPr>
      <w:r w:rsidRPr="00912CB1">
        <w:rPr>
          <w:rFonts w:cs="Times New Roman"/>
          <w:szCs w:val="24"/>
        </w:rPr>
        <w:t>Uttal, David</w:t>
      </w:r>
    </w:p>
    <w:p w:rsidR="00E679AB" w:rsidRPr="00912CB1" w:rsidRDefault="00E679AB" w:rsidP="00E679AB">
      <w:pPr>
        <w:rPr>
          <w:rFonts w:cs="Times New Roman"/>
        </w:rPr>
      </w:pPr>
    </w:p>
    <w:p w:rsidR="00E679AB" w:rsidRPr="00912CB1" w:rsidRDefault="00317346" w:rsidP="00E679AB">
      <w:pPr>
        <w:rPr>
          <w:rFonts w:cs="Times New Roman"/>
        </w:rPr>
      </w:pPr>
      <w:r>
        <w:rPr>
          <w:rFonts w:cs="Times New Roman"/>
        </w:rPr>
        <w:t>Related IES Projects:</w:t>
      </w:r>
      <w:r w:rsidR="00E679AB" w:rsidRPr="00912CB1">
        <w:rPr>
          <w:rFonts w:cs="Times New Roman"/>
        </w:rPr>
        <w:t xml:space="preserve"> </w:t>
      </w:r>
      <w:hyperlink r:id="rId58" w:history="1">
        <w:r w:rsidR="00E679AB" w:rsidRPr="00A2658F">
          <w:rPr>
            <w:rStyle w:val="Hyperlink"/>
            <w:rFonts w:cs="Times New Roman"/>
          </w:rPr>
          <w:t>Understanding and Facilitating Symbolic Learning</w:t>
        </w:r>
      </w:hyperlink>
      <w:r w:rsidR="00A2658F" w:rsidRPr="00A2658F">
        <w:rPr>
          <w:rStyle w:val="Hyperlink"/>
          <w:rFonts w:cs="Times New Roman"/>
          <w:u w:val="none"/>
        </w:rPr>
        <w:t xml:space="preserve"> </w:t>
      </w:r>
      <w:r w:rsidR="00A2658F" w:rsidRPr="00A2658F">
        <w:rPr>
          <w:rStyle w:val="Hyperlink"/>
          <w:rFonts w:cs="Times New Roman"/>
          <w:color w:val="auto"/>
          <w:u w:val="none"/>
        </w:rPr>
        <w:t>(</w:t>
      </w:r>
      <w:r w:rsidR="00A2658F" w:rsidRPr="00A2658F">
        <w:rPr>
          <w:rFonts w:cs="Times New Roman"/>
        </w:rPr>
        <w:t>R305H050059)</w:t>
      </w:r>
    </w:p>
    <w:p w:rsidR="00E679AB" w:rsidRPr="00912CB1" w:rsidRDefault="00E679AB" w:rsidP="00E679AB">
      <w:pPr>
        <w:rPr>
          <w:rFonts w:cs="Times New Roman"/>
        </w:rPr>
      </w:pPr>
    </w:p>
    <w:p w:rsidR="00E679AB" w:rsidRPr="00C73136" w:rsidRDefault="00E679AB" w:rsidP="00E679AB">
      <w:pPr>
        <w:rPr>
          <w:rFonts w:cs="Times New Roman"/>
        </w:rPr>
      </w:pPr>
      <w:r w:rsidRPr="00C73136">
        <w:rPr>
          <w:rFonts w:cs="Times New Roman"/>
        </w:rPr>
        <w:t>Publicat</w:t>
      </w:r>
      <w:r w:rsidR="00C73136">
        <w:rPr>
          <w:rFonts w:cs="Times New Roman"/>
        </w:rPr>
        <w:t>ions</w:t>
      </w:r>
      <w:r w:rsidRPr="00C73136">
        <w:rPr>
          <w:rFonts w:cs="Times New Roman"/>
        </w:rPr>
        <w:t>:</w:t>
      </w:r>
    </w:p>
    <w:p w:rsidR="00E679AB" w:rsidRPr="002037EC" w:rsidRDefault="00B95F53" w:rsidP="002037EC">
      <w:pPr>
        <w:pStyle w:val="NoSpacing"/>
        <w:ind w:left="720"/>
        <w:rPr>
          <w:sz w:val="20"/>
          <w:szCs w:val="20"/>
        </w:rPr>
      </w:pPr>
      <w:r>
        <w:rPr>
          <w:sz w:val="20"/>
          <w:szCs w:val="20"/>
        </w:rPr>
        <w:t>McNeil</w:t>
      </w:r>
      <w:r w:rsidR="002037EC" w:rsidRPr="002037EC">
        <w:rPr>
          <w:sz w:val="20"/>
          <w:szCs w:val="20"/>
        </w:rPr>
        <w:t xml:space="preserve">, </w:t>
      </w:r>
      <w:r w:rsidR="00E679AB" w:rsidRPr="002037EC">
        <w:rPr>
          <w:sz w:val="20"/>
          <w:szCs w:val="20"/>
        </w:rPr>
        <w:t>N</w:t>
      </w:r>
      <w:r w:rsidR="002037EC" w:rsidRPr="002037EC">
        <w:rPr>
          <w:sz w:val="20"/>
          <w:szCs w:val="20"/>
        </w:rPr>
        <w:t xml:space="preserve">., </w:t>
      </w:r>
      <w:r w:rsidR="00E679AB" w:rsidRPr="002037EC">
        <w:rPr>
          <w:sz w:val="20"/>
          <w:szCs w:val="20"/>
        </w:rPr>
        <w:t>Uttal</w:t>
      </w:r>
      <w:r w:rsidR="002037EC" w:rsidRPr="002037EC">
        <w:rPr>
          <w:sz w:val="20"/>
          <w:szCs w:val="20"/>
        </w:rPr>
        <w:t xml:space="preserve">, </w:t>
      </w:r>
      <w:r w:rsidR="00E679AB" w:rsidRPr="002037EC">
        <w:rPr>
          <w:sz w:val="20"/>
          <w:szCs w:val="20"/>
        </w:rPr>
        <w:t>D</w:t>
      </w:r>
      <w:r w:rsidR="002037EC" w:rsidRPr="002037EC">
        <w:rPr>
          <w:sz w:val="20"/>
          <w:szCs w:val="20"/>
        </w:rPr>
        <w:t>.</w:t>
      </w:r>
      <w:r w:rsidR="00E679AB" w:rsidRPr="002037EC">
        <w:rPr>
          <w:sz w:val="20"/>
          <w:szCs w:val="20"/>
        </w:rPr>
        <w:t>H</w:t>
      </w:r>
      <w:r w:rsidR="002037EC" w:rsidRPr="002037EC">
        <w:rPr>
          <w:sz w:val="20"/>
          <w:szCs w:val="20"/>
        </w:rPr>
        <w:t xml:space="preserve">., </w:t>
      </w:r>
      <w:r w:rsidR="00E679AB" w:rsidRPr="002037EC">
        <w:rPr>
          <w:sz w:val="20"/>
          <w:szCs w:val="20"/>
        </w:rPr>
        <w:t>Jarvin</w:t>
      </w:r>
      <w:r w:rsidR="002037EC" w:rsidRPr="002037EC">
        <w:rPr>
          <w:sz w:val="20"/>
          <w:szCs w:val="20"/>
        </w:rPr>
        <w:t xml:space="preserve">, </w:t>
      </w:r>
      <w:r w:rsidR="00E679AB" w:rsidRPr="002037EC">
        <w:rPr>
          <w:sz w:val="20"/>
          <w:szCs w:val="20"/>
        </w:rPr>
        <w:t>L</w:t>
      </w:r>
      <w:r w:rsidR="002037EC" w:rsidRPr="002037EC">
        <w:rPr>
          <w:sz w:val="20"/>
          <w:szCs w:val="20"/>
        </w:rPr>
        <w:t xml:space="preserve">., </w:t>
      </w:r>
      <w:r w:rsidR="005E1FE3">
        <w:rPr>
          <w:sz w:val="20"/>
          <w:szCs w:val="20"/>
        </w:rPr>
        <w:t>and</w:t>
      </w:r>
      <w:r w:rsidR="002037EC" w:rsidRPr="002037EC">
        <w:rPr>
          <w:sz w:val="20"/>
          <w:szCs w:val="20"/>
        </w:rPr>
        <w:t xml:space="preserve"> </w:t>
      </w:r>
      <w:r w:rsidR="00E679AB" w:rsidRPr="002037EC">
        <w:rPr>
          <w:sz w:val="20"/>
          <w:szCs w:val="20"/>
        </w:rPr>
        <w:t>Sternberg</w:t>
      </w:r>
      <w:r w:rsidR="002037EC" w:rsidRPr="002037EC">
        <w:rPr>
          <w:sz w:val="20"/>
          <w:szCs w:val="20"/>
        </w:rPr>
        <w:t xml:space="preserve">, </w:t>
      </w:r>
      <w:r w:rsidR="00E679AB" w:rsidRPr="002037EC">
        <w:rPr>
          <w:sz w:val="20"/>
          <w:szCs w:val="20"/>
        </w:rPr>
        <w:t>R</w:t>
      </w:r>
      <w:r w:rsidR="002037EC" w:rsidRPr="002037EC">
        <w:rPr>
          <w:sz w:val="20"/>
          <w:szCs w:val="20"/>
        </w:rPr>
        <w:t>.</w:t>
      </w:r>
      <w:r w:rsidR="00E679AB" w:rsidRPr="002037EC">
        <w:rPr>
          <w:sz w:val="20"/>
          <w:szCs w:val="20"/>
        </w:rPr>
        <w:t>J</w:t>
      </w:r>
      <w:r w:rsidR="002037EC" w:rsidRPr="002037EC">
        <w:rPr>
          <w:sz w:val="20"/>
          <w:szCs w:val="20"/>
        </w:rPr>
        <w:t xml:space="preserve">. (2009). </w:t>
      </w:r>
      <w:hyperlink r:id="rId59" w:history="1">
        <w:r w:rsidR="00E679AB" w:rsidRPr="002037EC">
          <w:rPr>
            <w:rStyle w:val="Hyperlink"/>
            <w:rFonts w:cs="Times New Roman"/>
            <w:sz w:val="20"/>
            <w:szCs w:val="20"/>
          </w:rPr>
          <w:t xml:space="preserve">Should You Show Me </w:t>
        </w:r>
        <w:r w:rsidR="002037EC" w:rsidRPr="002037EC">
          <w:rPr>
            <w:rStyle w:val="Hyperlink"/>
            <w:rFonts w:cs="Times New Roman"/>
            <w:sz w:val="20"/>
            <w:szCs w:val="20"/>
          </w:rPr>
          <w:t xml:space="preserve">The </w:t>
        </w:r>
        <w:r w:rsidR="00E679AB" w:rsidRPr="002037EC">
          <w:rPr>
            <w:rStyle w:val="Hyperlink"/>
            <w:rFonts w:cs="Times New Roman"/>
            <w:sz w:val="20"/>
            <w:szCs w:val="20"/>
          </w:rPr>
          <w:t>Money</w:t>
        </w:r>
        <w:r w:rsidR="002037EC" w:rsidRPr="002037EC">
          <w:rPr>
            <w:rStyle w:val="Hyperlink"/>
            <w:rFonts w:cs="Times New Roman"/>
            <w:sz w:val="20"/>
            <w:szCs w:val="20"/>
          </w:rPr>
          <w:t xml:space="preserve">? </w:t>
        </w:r>
        <w:r w:rsidR="00E679AB" w:rsidRPr="002037EC">
          <w:rPr>
            <w:rStyle w:val="Hyperlink"/>
            <w:rFonts w:cs="Times New Roman"/>
            <w:sz w:val="20"/>
            <w:szCs w:val="20"/>
          </w:rPr>
          <w:t xml:space="preserve">Concrete Objects Both Hurt </w:t>
        </w:r>
        <w:r w:rsidR="005E1FE3">
          <w:rPr>
            <w:rStyle w:val="Hyperlink"/>
            <w:rFonts w:cs="Times New Roman"/>
            <w:sz w:val="20"/>
            <w:szCs w:val="20"/>
          </w:rPr>
          <w:t>and</w:t>
        </w:r>
        <w:r w:rsidR="002037EC" w:rsidRPr="002037EC">
          <w:rPr>
            <w:rStyle w:val="Hyperlink"/>
            <w:rFonts w:cs="Times New Roman"/>
            <w:sz w:val="20"/>
            <w:szCs w:val="20"/>
          </w:rPr>
          <w:t xml:space="preserve"> </w:t>
        </w:r>
        <w:r w:rsidR="00E679AB" w:rsidRPr="002037EC">
          <w:rPr>
            <w:rStyle w:val="Hyperlink"/>
            <w:rFonts w:cs="Times New Roman"/>
            <w:sz w:val="20"/>
            <w:szCs w:val="20"/>
          </w:rPr>
          <w:t xml:space="preserve">Help Performance </w:t>
        </w:r>
        <w:r w:rsidR="002037EC" w:rsidRPr="002037EC">
          <w:rPr>
            <w:rStyle w:val="Hyperlink"/>
            <w:rFonts w:cs="Times New Roman"/>
            <w:sz w:val="20"/>
            <w:szCs w:val="20"/>
          </w:rPr>
          <w:t xml:space="preserve">On </w:t>
        </w:r>
        <w:r w:rsidR="00E679AB" w:rsidRPr="002037EC">
          <w:rPr>
            <w:rStyle w:val="Hyperlink"/>
            <w:rFonts w:cs="Times New Roman"/>
            <w:sz w:val="20"/>
            <w:szCs w:val="20"/>
          </w:rPr>
          <w:t>Mathematics Problems</w:t>
        </w:r>
      </w:hyperlink>
      <w:r w:rsidR="002037EC" w:rsidRPr="002037EC">
        <w:rPr>
          <w:sz w:val="20"/>
          <w:szCs w:val="20"/>
        </w:rPr>
        <w:t xml:space="preserve">. </w:t>
      </w:r>
      <w:r w:rsidR="00E679AB" w:rsidRPr="002037EC">
        <w:rPr>
          <w:i/>
          <w:sz w:val="20"/>
          <w:szCs w:val="20"/>
        </w:rPr>
        <w:t xml:space="preserve">Learning </w:t>
      </w:r>
      <w:r w:rsidR="005E1FE3">
        <w:rPr>
          <w:i/>
          <w:sz w:val="20"/>
          <w:szCs w:val="20"/>
        </w:rPr>
        <w:t>and</w:t>
      </w:r>
      <w:r w:rsidR="002037EC" w:rsidRPr="002037EC">
        <w:rPr>
          <w:i/>
          <w:sz w:val="20"/>
          <w:szCs w:val="20"/>
        </w:rPr>
        <w:t xml:space="preserve"> </w:t>
      </w:r>
      <w:r w:rsidR="00E679AB" w:rsidRPr="002037EC">
        <w:rPr>
          <w:i/>
          <w:sz w:val="20"/>
          <w:szCs w:val="20"/>
        </w:rPr>
        <w:t>Instruction</w:t>
      </w:r>
      <w:r w:rsidR="002037EC" w:rsidRPr="002037EC">
        <w:rPr>
          <w:i/>
          <w:sz w:val="20"/>
          <w:szCs w:val="20"/>
        </w:rPr>
        <w:t>, 19</w:t>
      </w:r>
      <w:r w:rsidR="002037EC" w:rsidRPr="002037EC">
        <w:rPr>
          <w:sz w:val="20"/>
          <w:szCs w:val="20"/>
        </w:rPr>
        <w:t>: 171–184.</w:t>
      </w:r>
    </w:p>
    <w:p w:rsidR="00E679AB" w:rsidRPr="002037EC" w:rsidRDefault="00E679AB" w:rsidP="002037EC">
      <w:pPr>
        <w:pStyle w:val="NoSpacing"/>
        <w:ind w:left="720"/>
        <w:rPr>
          <w:sz w:val="20"/>
          <w:szCs w:val="20"/>
        </w:rPr>
      </w:pPr>
    </w:p>
    <w:p w:rsidR="006B1D1D" w:rsidRPr="002037EC" w:rsidRDefault="006B1D1D" w:rsidP="002037EC">
      <w:pPr>
        <w:pStyle w:val="NoSpacing"/>
        <w:ind w:left="720"/>
        <w:rPr>
          <w:sz w:val="20"/>
          <w:szCs w:val="20"/>
        </w:rPr>
      </w:pPr>
      <w:r w:rsidRPr="002037EC">
        <w:rPr>
          <w:rFonts w:eastAsia="Times New Roman"/>
          <w:sz w:val="20"/>
          <w:szCs w:val="20"/>
        </w:rPr>
        <w:t>Sternberg</w:t>
      </w:r>
      <w:r w:rsidR="002037EC" w:rsidRPr="002037EC">
        <w:rPr>
          <w:rFonts w:eastAsia="Times New Roman"/>
          <w:sz w:val="20"/>
          <w:szCs w:val="20"/>
        </w:rPr>
        <w:t xml:space="preserve">, </w:t>
      </w:r>
      <w:r w:rsidRPr="002037EC">
        <w:rPr>
          <w:rFonts w:eastAsia="Times New Roman"/>
          <w:sz w:val="20"/>
          <w:szCs w:val="20"/>
        </w:rPr>
        <w:t>R</w:t>
      </w:r>
      <w:r w:rsidR="002037EC" w:rsidRPr="002037EC">
        <w:rPr>
          <w:rFonts w:eastAsia="Times New Roman"/>
          <w:sz w:val="20"/>
          <w:szCs w:val="20"/>
        </w:rPr>
        <w:t xml:space="preserve">. (2008). </w:t>
      </w:r>
      <w:r w:rsidRPr="002037EC">
        <w:rPr>
          <w:rFonts w:eastAsia="Times New Roman"/>
          <w:sz w:val="20"/>
          <w:szCs w:val="20"/>
        </w:rPr>
        <w:t>A</w:t>
      </w:r>
      <w:r w:rsidR="00E91E27">
        <w:rPr>
          <w:rFonts w:eastAsia="Times New Roman"/>
          <w:sz w:val="20"/>
          <w:szCs w:val="20"/>
        </w:rPr>
        <w:t>pp</w:t>
      </w:r>
      <w:r w:rsidRPr="002037EC">
        <w:rPr>
          <w:rFonts w:eastAsia="Times New Roman"/>
          <w:sz w:val="20"/>
          <w:szCs w:val="20"/>
        </w:rPr>
        <w:t xml:space="preserve">lying Psychological Theories </w:t>
      </w:r>
      <w:r w:rsidR="002037EC" w:rsidRPr="002037EC">
        <w:rPr>
          <w:rFonts w:eastAsia="Times New Roman"/>
          <w:sz w:val="20"/>
          <w:szCs w:val="20"/>
        </w:rPr>
        <w:t xml:space="preserve">To </w:t>
      </w:r>
      <w:r w:rsidRPr="002037EC">
        <w:rPr>
          <w:rFonts w:eastAsia="Times New Roman"/>
          <w:sz w:val="20"/>
          <w:szCs w:val="20"/>
        </w:rPr>
        <w:t>Educational Practice</w:t>
      </w:r>
      <w:r w:rsidR="002037EC" w:rsidRPr="002037EC">
        <w:rPr>
          <w:rFonts w:eastAsia="Times New Roman"/>
          <w:sz w:val="20"/>
          <w:szCs w:val="20"/>
        </w:rPr>
        <w:t xml:space="preserve">. </w:t>
      </w:r>
      <w:r w:rsidRPr="002037EC">
        <w:rPr>
          <w:rFonts w:eastAsia="Times New Roman"/>
          <w:i/>
          <w:sz w:val="20"/>
          <w:szCs w:val="20"/>
        </w:rPr>
        <w:t>American Educational Research Journal</w:t>
      </w:r>
      <w:r w:rsidR="002037EC" w:rsidRPr="002037EC">
        <w:rPr>
          <w:rFonts w:eastAsia="Times New Roman"/>
          <w:i/>
          <w:sz w:val="20"/>
          <w:szCs w:val="20"/>
        </w:rPr>
        <w:t>, 45</w:t>
      </w:r>
      <w:r w:rsidR="002037EC" w:rsidRPr="002037EC">
        <w:rPr>
          <w:rFonts w:eastAsia="Times New Roman"/>
          <w:sz w:val="20"/>
          <w:szCs w:val="20"/>
        </w:rPr>
        <w:t>: 150–165.</w:t>
      </w:r>
    </w:p>
    <w:p w:rsidR="006B1D1D" w:rsidRDefault="006B1D1D" w:rsidP="002037EC">
      <w:pPr>
        <w:pStyle w:val="NoSpacing"/>
        <w:ind w:left="720"/>
        <w:rPr>
          <w:sz w:val="20"/>
          <w:szCs w:val="20"/>
        </w:rPr>
      </w:pPr>
    </w:p>
    <w:p w:rsidR="002037EC" w:rsidRDefault="002037EC" w:rsidP="002037EC">
      <w:pPr>
        <w:pStyle w:val="NoSpacing"/>
        <w:ind w:left="720"/>
        <w:rPr>
          <w:sz w:val="20"/>
          <w:szCs w:val="20"/>
        </w:rPr>
      </w:pPr>
      <w:r>
        <w:rPr>
          <w:sz w:val="20"/>
          <w:szCs w:val="20"/>
        </w:rPr>
        <w:t>Uttal, D.</w:t>
      </w:r>
      <w:r w:rsidRPr="002037EC">
        <w:rPr>
          <w:sz w:val="20"/>
          <w:szCs w:val="20"/>
        </w:rPr>
        <w:t xml:space="preserve">H., </w:t>
      </w:r>
      <w:r w:rsidR="005E1FE3">
        <w:rPr>
          <w:sz w:val="20"/>
          <w:szCs w:val="20"/>
        </w:rPr>
        <w:t>and</w:t>
      </w:r>
      <w:r w:rsidRPr="002037EC">
        <w:rPr>
          <w:sz w:val="20"/>
          <w:szCs w:val="20"/>
        </w:rPr>
        <w:t xml:space="preserve"> Meadow</w:t>
      </w:r>
      <w:r>
        <w:rPr>
          <w:sz w:val="20"/>
          <w:szCs w:val="20"/>
        </w:rPr>
        <w:t>, N.</w:t>
      </w:r>
      <w:r w:rsidRPr="002037EC">
        <w:rPr>
          <w:sz w:val="20"/>
          <w:szCs w:val="20"/>
        </w:rPr>
        <w:t xml:space="preserve">G. (2013). The Psychology Of Practice: Lessons From Spatial Cognition. In D. Reisberg (Ed.) , </w:t>
      </w:r>
      <w:r w:rsidRPr="002037EC">
        <w:rPr>
          <w:i/>
          <w:iCs/>
          <w:sz w:val="20"/>
          <w:szCs w:val="20"/>
        </w:rPr>
        <w:t>The Oxford Handbook Of Cognitive Psychology</w:t>
      </w:r>
      <w:r w:rsidRPr="002037EC">
        <w:rPr>
          <w:sz w:val="20"/>
          <w:szCs w:val="20"/>
        </w:rPr>
        <w:t xml:space="preserve"> (</w:t>
      </w:r>
      <w:r w:rsidR="00E91E27">
        <w:rPr>
          <w:sz w:val="20"/>
          <w:szCs w:val="20"/>
        </w:rPr>
        <w:t>pp</w:t>
      </w:r>
      <w:r w:rsidRPr="002037EC">
        <w:rPr>
          <w:sz w:val="20"/>
          <w:szCs w:val="20"/>
        </w:rPr>
        <w:t>. 874-885). New York, NY US: Oxford University Press.</w:t>
      </w:r>
    </w:p>
    <w:p w:rsidR="002037EC" w:rsidRPr="002037EC" w:rsidRDefault="002037EC" w:rsidP="002037EC">
      <w:pPr>
        <w:pStyle w:val="NoSpacing"/>
        <w:ind w:left="720"/>
        <w:rPr>
          <w:sz w:val="20"/>
          <w:szCs w:val="20"/>
        </w:rPr>
      </w:pPr>
    </w:p>
    <w:p w:rsidR="006B1D1D" w:rsidRPr="002037EC" w:rsidRDefault="006B1D1D" w:rsidP="002037EC">
      <w:pPr>
        <w:pStyle w:val="NoSpacing"/>
        <w:ind w:left="720"/>
        <w:rPr>
          <w:sz w:val="20"/>
          <w:szCs w:val="20"/>
        </w:rPr>
      </w:pPr>
      <w:r w:rsidRPr="002037EC">
        <w:rPr>
          <w:rFonts w:eastAsia="Times New Roman"/>
          <w:sz w:val="20"/>
          <w:szCs w:val="20"/>
        </w:rPr>
        <w:t>Uttal</w:t>
      </w:r>
      <w:r w:rsidR="002037EC" w:rsidRPr="002037EC">
        <w:rPr>
          <w:rFonts w:eastAsia="Times New Roman"/>
          <w:sz w:val="20"/>
          <w:szCs w:val="20"/>
        </w:rPr>
        <w:t xml:space="preserve">, </w:t>
      </w:r>
      <w:r w:rsidRPr="002037EC">
        <w:rPr>
          <w:rFonts w:eastAsia="Times New Roman"/>
          <w:sz w:val="20"/>
          <w:szCs w:val="20"/>
        </w:rPr>
        <w:t>D</w:t>
      </w:r>
      <w:r w:rsidR="002037EC" w:rsidRPr="002037EC">
        <w:rPr>
          <w:rFonts w:eastAsia="Times New Roman"/>
          <w:sz w:val="20"/>
          <w:szCs w:val="20"/>
        </w:rPr>
        <w:t>.</w:t>
      </w:r>
      <w:r w:rsidRPr="002037EC">
        <w:rPr>
          <w:rFonts w:eastAsia="Times New Roman"/>
          <w:sz w:val="20"/>
          <w:szCs w:val="20"/>
        </w:rPr>
        <w:t>H</w:t>
      </w:r>
      <w:r w:rsidR="002037EC" w:rsidRPr="002037EC">
        <w:rPr>
          <w:rFonts w:eastAsia="Times New Roman"/>
          <w:sz w:val="20"/>
          <w:szCs w:val="20"/>
        </w:rPr>
        <w:t xml:space="preserve">., </w:t>
      </w:r>
      <w:r w:rsidRPr="002037EC">
        <w:rPr>
          <w:rFonts w:eastAsia="Times New Roman"/>
          <w:sz w:val="20"/>
          <w:szCs w:val="20"/>
        </w:rPr>
        <w:t>Fisher</w:t>
      </w:r>
      <w:r w:rsidR="002037EC" w:rsidRPr="002037EC">
        <w:rPr>
          <w:rFonts w:eastAsia="Times New Roman"/>
          <w:sz w:val="20"/>
          <w:szCs w:val="20"/>
        </w:rPr>
        <w:t xml:space="preserve">, </w:t>
      </w:r>
      <w:r w:rsidRPr="002037EC">
        <w:rPr>
          <w:rFonts w:eastAsia="Times New Roman"/>
          <w:sz w:val="20"/>
          <w:szCs w:val="20"/>
        </w:rPr>
        <w:t>J</w:t>
      </w:r>
      <w:r w:rsidR="002037EC" w:rsidRPr="002037EC">
        <w:rPr>
          <w:rFonts w:eastAsia="Times New Roman"/>
          <w:sz w:val="20"/>
          <w:szCs w:val="20"/>
        </w:rPr>
        <w:t>.</w:t>
      </w:r>
      <w:r w:rsidRPr="002037EC">
        <w:rPr>
          <w:rFonts w:eastAsia="Times New Roman"/>
          <w:sz w:val="20"/>
          <w:szCs w:val="20"/>
        </w:rPr>
        <w:t>A</w:t>
      </w:r>
      <w:r w:rsidR="002037EC" w:rsidRPr="002037EC">
        <w:rPr>
          <w:rFonts w:eastAsia="Times New Roman"/>
          <w:sz w:val="20"/>
          <w:szCs w:val="20"/>
        </w:rPr>
        <w:t xml:space="preserve">. </w:t>
      </w:r>
      <w:r w:rsidR="005E1FE3">
        <w:rPr>
          <w:rFonts w:eastAsia="Times New Roman"/>
          <w:sz w:val="20"/>
          <w:szCs w:val="20"/>
        </w:rPr>
        <w:t>and</w:t>
      </w:r>
      <w:r w:rsidR="002037EC" w:rsidRPr="002037EC">
        <w:rPr>
          <w:rFonts w:eastAsia="Times New Roman"/>
          <w:sz w:val="20"/>
          <w:szCs w:val="20"/>
        </w:rPr>
        <w:t xml:space="preserve"> </w:t>
      </w:r>
      <w:r w:rsidRPr="002037EC">
        <w:rPr>
          <w:rFonts w:eastAsia="Times New Roman"/>
          <w:sz w:val="20"/>
          <w:szCs w:val="20"/>
        </w:rPr>
        <w:t>Taylor</w:t>
      </w:r>
      <w:r w:rsidR="002037EC" w:rsidRPr="002037EC">
        <w:rPr>
          <w:rFonts w:eastAsia="Times New Roman"/>
          <w:sz w:val="20"/>
          <w:szCs w:val="20"/>
        </w:rPr>
        <w:t xml:space="preserve">, </w:t>
      </w:r>
      <w:r w:rsidRPr="002037EC">
        <w:rPr>
          <w:rFonts w:eastAsia="Times New Roman"/>
          <w:sz w:val="20"/>
          <w:szCs w:val="20"/>
        </w:rPr>
        <w:t>H</w:t>
      </w:r>
      <w:r w:rsidR="002037EC" w:rsidRPr="002037EC">
        <w:rPr>
          <w:rFonts w:eastAsia="Times New Roman"/>
          <w:sz w:val="20"/>
          <w:szCs w:val="20"/>
        </w:rPr>
        <w:t>.</w:t>
      </w:r>
      <w:r w:rsidRPr="002037EC">
        <w:rPr>
          <w:rFonts w:eastAsia="Times New Roman"/>
          <w:sz w:val="20"/>
          <w:szCs w:val="20"/>
        </w:rPr>
        <w:t>A</w:t>
      </w:r>
      <w:r w:rsidR="002037EC" w:rsidRPr="002037EC">
        <w:rPr>
          <w:rFonts w:eastAsia="Times New Roman"/>
          <w:sz w:val="20"/>
          <w:szCs w:val="20"/>
        </w:rPr>
        <w:t xml:space="preserve">. (2006). </w:t>
      </w:r>
      <w:r w:rsidRPr="002037EC">
        <w:rPr>
          <w:rFonts w:eastAsia="Times New Roman"/>
          <w:sz w:val="20"/>
          <w:szCs w:val="20"/>
        </w:rPr>
        <w:t xml:space="preserve">Words </w:t>
      </w:r>
      <w:r w:rsidR="005E1FE3">
        <w:rPr>
          <w:rFonts w:eastAsia="Times New Roman"/>
          <w:sz w:val="20"/>
          <w:szCs w:val="20"/>
        </w:rPr>
        <w:t>and</w:t>
      </w:r>
      <w:r w:rsidR="002037EC" w:rsidRPr="002037EC">
        <w:rPr>
          <w:rFonts w:eastAsia="Times New Roman"/>
          <w:sz w:val="20"/>
          <w:szCs w:val="20"/>
        </w:rPr>
        <w:t xml:space="preserve"> </w:t>
      </w:r>
      <w:r w:rsidRPr="002037EC">
        <w:rPr>
          <w:rFonts w:eastAsia="Times New Roman"/>
          <w:sz w:val="20"/>
          <w:szCs w:val="20"/>
        </w:rPr>
        <w:t>Maps</w:t>
      </w:r>
      <w:r w:rsidR="002037EC" w:rsidRPr="002037EC">
        <w:rPr>
          <w:rFonts w:eastAsia="Times New Roman"/>
          <w:sz w:val="20"/>
          <w:szCs w:val="20"/>
        </w:rPr>
        <w:t xml:space="preserve">: </w:t>
      </w:r>
      <w:r w:rsidRPr="002037EC">
        <w:rPr>
          <w:rFonts w:eastAsia="Times New Roman"/>
          <w:sz w:val="20"/>
          <w:szCs w:val="20"/>
        </w:rPr>
        <w:t xml:space="preserve">Developmental Changes </w:t>
      </w:r>
      <w:r w:rsidR="002037EC" w:rsidRPr="002037EC">
        <w:rPr>
          <w:rFonts w:eastAsia="Times New Roman"/>
          <w:sz w:val="20"/>
          <w:szCs w:val="20"/>
        </w:rPr>
        <w:t xml:space="preserve">In </w:t>
      </w:r>
      <w:r w:rsidRPr="002037EC">
        <w:rPr>
          <w:rFonts w:eastAsia="Times New Roman"/>
          <w:sz w:val="20"/>
          <w:szCs w:val="20"/>
        </w:rPr>
        <w:t xml:space="preserve">Mental Models </w:t>
      </w:r>
      <w:r w:rsidR="002037EC" w:rsidRPr="002037EC">
        <w:rPr>
          <w:rFonts w:eastAsia="Times New Roman"/>
          <w:sz w:val="20"/>
          <w:szCs w:val="20"/>
        </w:rPr>
        <w:t xml:space="preserve">Of </w:t>
      </w:r>
      <w:r w:rsidRPr="002037EC">
        <w:rPr>
          <w:rFonts w:eastAsia="Times New Roman"/>
          <w:sz w:val="20"/>
          <w:szCs w:val="20"/>
        </w:rPr>
        <w:t xml:space="preserve">Spatial Information Acquired </w:t>
      </w:r>
      <w:r w:rsidR="002037EC" w:rsidRPr="002037EC">
        <w:rPr>
          <w:rFonts w:eastAsia="Times New Roman"/>
          <w:sz w:val="20"/>
          <w:szCs w:val="20"/>
        </w:rPr>
        <w:t xml:space="preserve">From </w:t>
      </w:r>
      <w:r w:rsidRPr="002037EC">
        <w:rPr>
          <w:rFonts w:eastAsia="Times New Roman"/>
          <w:sz w:val="20"/>
          <w:szCs w:val="20"/>
        </w:rPr>
        <w:t xml:space="preserve">Descriptions </w:t>
      </w:r>
      <w:r w:rsidR="005E1FE3">
        <w:rPr>
          <w:rFonts w:eastAsia="Times New Roman"/>
          <w:sz w:val="20"/>
          <w:szCs w:val="20"/>
        </w:rPr>
        <w:t>and</w:t>
      </w:r>
      <w:r w:rsidR="002037EC" w:rsidRPr="002037EC">
        <w:rPr>
          <w:rFonts w:eastAsia="Times New Roman"/>
          <w:sz w:val="20"/>
          <w:szCs w:val="20"/>
        </w:rPr>
        <w:t xml:space="preserve"> </w:t>
      </w:r>
      <w:r w:rsidRPr="002037EC">
        <w:rPr>
          <w:rFonts w:eastAsia="Times New Roman"/>
          <w:sz w:val="20"/>
          <w:szCs w:val="20"/>
        </w:rPr>
        <w:t>Depictions</w:t>
      </w:r>
      <w:r w:rsidR="002037EC" w:rsidRPr="002037EC">
        <w:rPr>
          <w:rFonts w:eastAsia="Times New Roman"/>
          <w:sz w:val="20"/>
          <w:szCs w:val="20"/>
        </w:rPr>
        <w:t xml:space="preserve">. </w:t>
      </w:r>
      <w:r w:rsidRPr="002037EC">
        <w:rPr>
          <w:rFonts w:eastAsia="Times New Roman"/>
          <w:i/>
          <w:sz w:val="20"/>
          <w:szCs w:val="20"/>
        </w:rPr>
        <w:t>Developmental Science</w:t>
      </w:r>
      <w:r w:rsidR="002037EC" w:rsidRPr="002037EC">
        <w:rPr>
          <w:rFonts w:eastAsia="Times New Roman"/>
          <w:i/>
          <w:sz w:val="20"/>
          <w:szCs w:val="20"/>
        </w:rPr>
        <w:t>, 9</w:t>
      </w:r>
      <w:r w:rsidR="002037EC" w:rsidRPr="002037EC">
        <w:rPr>
          <w:rFonts w:eastAsia="Times New Roman"/>
          <w:sz w:val="20"/>
          <w:szCs w:val="20"/>
        </w:rPr>
        <w:t>(2): 221-235.</w:t>
      </w:r>
    </w:p>
    <w:p w:rsidR="00BE6658" w:rsidRPr="002037EC" w:rsidRDefault="00BE6658" w:rsidP="002037EC">
      <w:pPr>
        <w:pStyle w:val="NoSpacing"/>
        <w:ind w:left="720"/>
        <w:rPr>
          <w:sz w:val="20"/>
          <w:szCs w:val="20"/>
        </w:rPr>
      </w:pPr>
    </w:p>
    <w:p w:rsidR="00BE6658" w:rsidRPr="002037EC" w:rsidRDefault="00BE6658" w:rsidP="002037EC">
      <w:pPr>
        <w:pStyle w:val="NoSpacing"/>
        <w:ind w:left="720"/>
        <w:rPr>
          <w:sz w:val="20"/>
          <w:szCs w:val="20"/>
        </w:rPr>
      </w:pPr>
      <w:r w:rsidRPr="002037EC">
        <w:rPr>
          <w:rFonts w:eastAsia="Times New Roman"/>
          <w:sz w:val="20"/>
          <w:szCs w:val="20"/>
        </w:rPr>
        <w:t>Uttal</w:t>
      </w:r>
      <w:r w:rsidR="002037EC" w:rsidRPr="002037EC">
        <w:rPr>
          <w:rFonts w:eastAsia="Times New Roman"/>
          <w:sz w:val="20"/>
          <w:szCs w:val="20"/>
        </w:rPr>
        <w:t xml:space="preserve">, </w:t>
      </w:r>
      <w:r w:rsidRPr="002037EC">
        <w:rPr>
          <w:rFonts w:eastAsia="Times New Roman"/>
          <w:sz w:val="20"/>
          <w:szCs w:val="20"/>
        </w:rPr>
        <w:t>D</w:t>
      </w:r>
      <w:r w:rsidR="002037EC" w:rsidRPr="002037EC">
        <w:rPr>
          <w:rFonts w:eastAsia="Times New Roman"/>
          <w:sz w:val="20"/>
          <w:szCs w:val="20"/>
        </w:rPr>
        <w:t>.</w:t>
      </w:r>
      <w:r w:rsidRPr="002037EC">
        <w:rPr>
          <w:rFonts w:eastAsia="Times New Roman"/>
          <w:sz w:val="20"/>
          <w:szCs w:val="20"/>
        </w:rPr>
        <w:t>H</w:t>
      </w:r>
      <w:r w:rsidR="002037EC" w:rsidRPr="002037EC">
        <w:rPr>
          <w:rFonts w:eastAsia="Times New Roman"/>
          <w:sz w:val="20"/>
          <w:szCs w:val="20"/>
        </w:rPr>
        <w:t xml:space="preserve">., </w:t>
      </w:r>
      <w:r w:rsidRPr="002037EC">
        <w:rPr>
          <w:rFonts w:eastAsia="Times New Roman"/>
          <w:sz w:val="20"/>
          <w:szCs w:val="20"/>
        </w:rPr>
        <w:t>Gentner</w:t>
      </w:r>
      <w:r w:rsidR="002037EC" w:rsidRPr="002037EC">
        <w:rPr>
          <w:rFonts w:eastAsia="Times New Roman"/>
          <w:sz w:val="20"/>
          <w:szCs w:val="20"/>
        </w:rPr>
        <w:t xml:space="preserve">, </w:t>
      </w:r>
      <w:r w:rsidRPr="002037EC">
        <w:rPr>
          <w:rFonts w:eastAsia="Times New Roman"/>
          <w:sz w:val="20"/>
          <w:szCs w:val="20"/>
        </w:rPr>
        <w:t>D</w:t>
      </w:r>
      <w:r w:rsidR="002037EC" w:rsidRPr="002037EC">
        <w:rPr>
          <w:rFonts w:eastAsia="Times New Roman"/>
          <w:sz w:val="20"/>
          <w:szCs w:val="20"/>
        </w:rPr>
        <w:t xml:space="preserve">., </w:t>
      </w:r>
      <w:r w:rsidRPr="002037EC">
        <w:rPr>
          <w:rFonts w:eastAsia="Times New Roman"/>
          <w:sz w:val="20"/>
          <w:szCs w:val="20"/>
        </w:rPr>
        <w:t>Liu</w:t>
      </w:r>
      <w:r w:rsidR="002037EC" w:rsidRPr="002037EC">
        <w:rPr>
          <w:rFonts w:eastAsia="Times New Roman"/>
          <w:sz w:val="20"/>
          <w:szCs w:val="20"/>
        </w:rPr>
        <w:t xml:space="preserve">, </w:t>
      </w:r>
      <w:r w:rsidRPr="002037EC">
        <w:rPr>
          <w:rFonts w:eastAsia="Times New Roman"/>
          <w:sz w:val="20"/>
          <w:szCs w:val="20"/>
        </w:rPr>
        <w:t>L</w:t>
      </w:r>
      <w:r w:rsidR="002037EC" w:rsidRPr="002037EC">
        <w:rPr>
          <w:rFonts w:eastAsia="Times New Roman"/>
          <w:sz w:val="20"/>
          <w:szCs w:val="20"/>
        </w:rPr>
        <w:t>.</w:t>
      </w:r>
      <w:r w:rsidRPr="002037EC">
        <w:rPr>
          <w:rFonts w:eastAsia="Times New Roman"/>
          <w:sz w:val="20"/>
          <w:szCs w:val="20"/>
        </w:rPr>
        <w:t>L</w:t>
      </w:r>
      <w:r w:rsidR="002037EC" w:rsidRPr="002037EC">
        <w:rPr>
          <w:rFonts w:eastAsia="Times New Roman"/>
          <w:sz w:val="20"/>
          <w:szCs w:val="20"/>
        </w:rPr>
        <w:t xml:space="preserve">., </w:t>
      </w:r>
      <w:r w:rsidR="005E1FE3">
        <w:rPr>
          <w:sz w:val="20"/>
          <w:szCs w:val="20"/>
        </w:rPr>
        <w:t>and</w:t>
      </w:r>
      <w:r w:rsidR="002037EC" w:rsidRPr="002037EC">
        <w:rPr>
          <w:rFonts w:eastAsia="Times New Roman"/>
          <w:sz w:val="20"/>
          <w:szCs w:val="20"/>
        </w:rPr>
        <w:t xml:space="preserve"> </w:t>
      </w:r>
      <w:r w:rsidRPr="002037EC">
        <w:rPr>
          <w:rFonts w:eastAsia="Times New Roman"/>
          <w:sz w:val="20"/>
          <w:szCs w:val="20"/>
        </w:rPr>
        <w:t>Lewis</w:t>
      </w:r>
      <w:r w:rsidR="002037EC" w:rsidRPr="002037EC">
        <w:rPr>
          <w:rFonts w:eastAsia="Times New Roman"/>
          <w:sz w:val="20"/>
          <w:szCs w:val="20"/>
        </w:rPr>
        <w:t xml:space="preserve">, </w:t>
      </w:r>
      <w:r w:rsidRPr="002037EC">
        <w:rPr>
          <w:rFonts w:eastAsia="Times New Roman"/>
          <w:sz w:val="20"/>
          <w:szCs w:val="20"/>
        </w:rPr>
        <w:t>A</w:t>
      </w:r>
      <w:r w:rsidR="002037EC" w:rsidRPr="002037EC">
        <w:rPr>
          <w:rFonts w:eastAsia="Times New Roman"/>
          <w:sz w:val="20"/>
          <w:szCs w:val="20"/>
        </w:rPr>
        <w:t xml:space="preserve">. </w:t>
      </w:r>
      <w:r w:rsidRPr="002037EC">
        <w:rPr>
          <w:rFonts w:eastAsia="Times New Roman"/>
          <w:sz w:val="20"/>
          <w:szCs w:val="20"/>
        </w:rPr>
        <w:t>R</w:t>
      </w:r>
      <w:r w:rsidR="002037EC" w:rsidRPr="002037EC">
        <w:rPr>
          <w:rFonts w:eastAsia="Times New Roman"/>
          <w:sz w:val="20"/>
          <w:szCs w:val="20"/>
        </w:rPr>
        <w:t xml:space="preserve">. (2008). </w:t>
      </w:r>
      <w:r w:rsidRPr="002037EC">
        <w:rPr>
          <w:rFonts w:eastAsia="Times New Roman"/>
          <w:sz w:val="20"/>
          <w:szCs w:val="20"/>
        </w:rPr>
        <w:t xml:space="preserve">Developmental </w:t>
      </w:r>
      <w:r w:rsidR="002037EC" w:rsidRPr="002037EC">
        <w:rPr>
          <w:rFonts w:eastAsia="Times New Roman"/>
          <w:sz w:val="20"/>
          <w:szCs w:val="20"/>
        </w:rPr>
        <w:t xml:space="preserve">Changes In Children's Understanding Of The Similarity Between Photographs </w:t>
      </w:r>
      <w:r w:rsidR="005E1FE3">
        <w:rPr>
          <w:rFonts w:eastAsia="Times New Roman"/>
          <w:sz w:val="20"/>
          <w:szCs w:val="20"/>
        </w:rPr>
        <w:t>and</w:t>
      </w:r>
      <w:r w:rsidR="002037EC" w:rsidRPr="002037EC">
        <w:rPr>
          <w:rFonts w:eastAsia="Times New Roman"/>
          <w:sz w:val="20"/>
          <w:szCs w:val="20"/>
        </w:rPr>
        <w:t xml:space="preserve"> Their Referents. </w:t>
      </w:r>
      <w:r w:rsidRPr="002037EC">
        <w:rPr>
          <w:rFonts w:eastAsia="Times New Roman"/>
          <w:i/>
          <w:iCs/>
          <w:sz w:val="20"/>
          <w:szCs w:val="20"/>
        </w:rPr>
        <w:t>Developmental Science</w:t>
      </w:r>
      <w:r w:rsidR="002037EC" w:rsidRPr="002037EC">
        <w:rPr>
          <w:rFonts w:eastAsia="Times New Roman"/>
          <w:sz w:val="20"/>
          <w:szCs w:val="20"/>
        </w:rPr>
        <w:t xml:space="preserve">, </w:t>
      </w:r>
      <w:r w:rsidR="002037EC" w:rsidRPr="002037EC">
        <w:rPr>
          <w:rFonts w:eastAsia="Times New Roman"/>
          <w:i/>
          <w:iCs/>
          <w:sz w:val="20"/>
          <w:szCs w:val="20"/>
        </w:rPr>
        <w:t>11</w:t>
      </w:r>
      <w:r w:rsidR="002037EC" w:rsidRPr="002037EC">
        <w:rPr>
          <w:rFonts w:eastAsia="Times New Roman"/>
          <w:sz w:val="20"/>
          <w:szCs w:val="20"/>
        </w:rPr>
        <w:t>(1)</w:t>
      </w:r>
      <w:r w:rsidR="002037EC">
        <w:rPr>
          <w:rFonts w:eastAsia="Times New Roman"/>
          <w:sz w:val="20"/>
          <w:szCs w:val="20"/>
        </w:rPr>
        <w:t>:</w:t>
      </w:r>
      <w:r w:rsidR="002037EC" w:rsidRPr="002037EC">
        <w:rPr>
          <w:rFonts w:eastAsia="Times New Roman"/>
          <w:sz w:val="20"/>
          <w:szCs w:val="20"/>
        </w:rPr>
        <w:t xml:space="preserve"> 156-170.</w:t>
      </w:r>
    </w:p>
    <w:p w:rsidR="00BE6658" w:rsidRPr="002037EC" w:rsidRDefault="00BE6658" w:rsidP="002037EC">
      <w:pPr>
        <w:pStyle w:val="NoSpacing"/>
        <w:ind w:left="720"/>
        <w:rPr>
          <w:sz w:val="20"/>
          <w:szCs w:val="20"/>
        </w:rPr>
      </w:pPr>
    </w:p>
    <w:p w:rsidR="006B1D1D" w:rsidRPr="002037EC" w:rsidRDefault="002037EC" w:rsidP="002037EC">
      <w:pPr>
        <w:pStyle w:val="NoSpacing"/>
        <w:ind w:left="720"/>
        <w:rPr>
          <w:sz w:val="20"/>
          <w:szCs w:val="20"/>
        </w:rPr>
      </w:pPr>
      <w:r w:rsidRPr="002037EC">
        <w:rPr>
          <w:sz w:val="20"/>
          <w:szCs w:val="20"/>
        </w:rPr>
        <w:t xml:space="preserve">Uttal, D.H., Meadow, N.G., Tipton, E., Hand, L.L., Alden, A.R., Warren, C., </w:t>
      </w:r>
      <w:r w:rsidR="005E1FE3">
        <w:rPr>
          <w:sz w:val="20"/>
          <w:szCs w:val="20"/>
        </w:rPr>
        <w:t>and</w:t>
      </w:r>
      <w:r w:rsidRPr="002037EC">
        <w:rPr>
          <w:sz w:val="20"/>
          <w:szCs w:val="20"/>
        </w:rPr>
        <w:t xml:space="preserve"> Newcombe, N.S. (2013). The Malleability Of Spatial Skills: A Meta-Analysis Of Training Studies. </w:t>
      </w:r>
      <w:r w:rsidRPr="002037EC">
        <w:rPr>
          <w:i/>
          <w:iCs/>
          <w:sz w:val="20"/>
          <w:szCs w:val="20"/>
        </w:rPr>
        <w:t>Psychological Bulletin</w:t>
      </w:r>
      <w:r w:rsidRPr="002037EC">
        <w:rPr>
          <w:sz w:val="20"/>
          <w:szCs w:val="20"/>
        </w:rPr>
        <w:t xml:space="preserve">, </w:t>
      </w:r>
      <w:r w:rsidRPr="002037EC">
        <w:rPr>
          <w:i/>
          <w:iCs/>
          <w:sz w:val="20"/>
          <w:szCs w:val="20"/>
        </w:rPr>
        <w:t>139</w:t>
      </w:r>
      <w:r w:rsidRPr="002037EC">
        <w:rPr>
          <w:sz w:val="20"/>
          <w:szCs w:val="20"/>
        </w:rPr>
        <w:t>(2): 352-402.</w:t>
      </w:r>
    </w:p>
    <w:p w:rsidR="002037EC" w:rsidRPr="002037EC" w:rsidRDefault="002037EC" w:rsidP="002037EC">
      <w:pPr>
        <w:pStyle w:val="NoSpacing"/>
        <w:ind w:left="720"/>
        <w:rPr>
          <w:sz w:val="20"/>
          <w:szCs w:val="20"/>
        </w:rPr>
      </w:pPr>
    </w:p>
    <w:p w:rsidR="006B1D1D" w:rsidRPr="002037EC" w:rsidRDefault="006B1D1D" w:rsidP="002037EC">
      <w:pPr>
        <w:pStyle w:val="NoSpacing"/>
        <w:ind w:left="720"/>
        <w:rPr>
          <w:sz w:val="20"/>
          <w:szCs w:val="20"/>
        </w:rPr>
      </w:pPr>
      <w:r w:rsidRPr="002037EC">
        <w:rPr>
          <w:sz w:val="20"/>
          <w:szCs w:val="20"/>
        </w:rPr>
        <w:t>Uttal</w:t>
      </w:r>
      <w:r w:rsidR="002037EC" w:rsidRPr="002037EC">
        <w:rPr>
          <w:sz w:val="20"/>
          <w:szCs w:val="20"/>
        </w:rPr>
        <w:t xml:space="preserve">, </w:t>
      </w:r>
      <w:r w:rsidRPr="002037EC">
        <w:rPr>
          <w:sz w:val="20"/>
          <w:szCs w:val="20"/>
        </w:rPr>
        <w:t>D</w:t>
      </w:r>
      <w:r w:rsidR="002037EC" w:rsidRPr="002037EC">
        <w:rPr>
          <w:sz w:val="20"/>
          <w:szCs w:val="20"/>
        </w:rPr>
        <w:t>.</w:t>
      </w:r>
      <w:r w:rsidRPr="002037EC">
        <w:rPr>
          <w:sz w:val="20"/>
          <w:szCs w:val="20"/>
        </w:rPr>
        <w:t>H</w:t>
      </w:r>
      <w:r w:rsidR="002037EC" w:rsidRPr="002037EC">
        <w:rPr>
          <w:sz w:val="20"/>
          <w:szCs w:val="20"/>
        </w:rPr>
        <w:t xml:space="preserve">., </w:t>
      </w:r>
      <w:r w:rsidRPr="002037EC">
        <w:rPr>
          <w:sz w:val="20"/>
          <w:szCs w:val="20"/>
        </w:rPr>
        <w:t>Sandstrom</w:t>
      </w:r>
      <w:r w:rsidR="002037EC" w:rsidRPr="002037EC">
        <w:rPr>
          <w:sz w:val="20"/>
          <w:szCs w:val="20"/>
        </w:rPr>
        <w:t xml:space="preserve">, </w:t>
      </w:r>
      <w:r w:rsidRPr="002037EC">
        <w:rPr>
          <w:sz w:val="20"/>
          <w:szCs w:val="20"/>
        </w:rPr>
        <w:t>L</w:t>
      </w:r>
      <w:r w:rsidR="002037EC" w:rsidRPr="002037EC">
        <w:rPr>
          <w:sz w:val="20"/>
          <w:szCs w:val="20"/>
        </w:rPr>
        <w:t>.</w:t>
      </w:r>
      <w:r w:rsidRPr="002037EC">
        <w:rPr>
          <w:sz w:val="20"/>
          <w:szCs w:val="20"/>
        </w:rPr>
        <w:t>B</w:t>
      </w:r>
      <w:r w:rsidR="002037EC" w:rsidRPr="002037EC">
        <w:rPr>
          <w:sz w:val="20"/>
          <w:szCs w:val="20"/>
        </w:rPr>
        <w:t xml:space="preserve">., </w:t>
      </w:r>
      <w:r w:rsidRPr="002037EC">
        <w:rPr>
          <w:sz w:val="20"/>
          <w:szCs w:val="20"/>
        </w:rPr>
        <w:t>Newcombe</w:t>
      </w:r>
      <w:r w:rsidR="002037EC" w:rsidRPr="002037EC">
        <w:rPr>
          <w:sz w:val="20"/>
          <w:szCs w:val="20"/>
        </w:rPr>
        <w:t xml:space="preserve">, </w:t>
      </w:r>
      <w:r w:rsidRPr="002037EC">
        <w:rPr>
          <w:sz w:val="20"/>
          <w:szCs w:val="20"/>
        </w:rPr>
        <w:t>N</w:t>
      </w:r>
      <w:r w:rsidR="002037EC" w:rsidRPr="002037EC">
        <w:rPr>
          <w:sz w:val="20"/>
          <w:szCs w:val="20"/>
        </w:rPr>
        <w:t>.</w:t>
      </w:r>
      <w:r w:rsidRPr="002037EC">
        <w:rPr>
          <w:sz w:val="20"/>
          <w:szCs w:val="20"/>
        </w:rPr>
        <w:t>S</w:t>
      </w:r>
      <w:r w:rsidR="002037EC" w:rsidRPr="002037EC">
        <w:rPr>
          <w:sz w:val="20"/>
          <w:szCs w:val="20"/>
        </w:rPr>
        <w:t xml:space="preserve">. (2006). </w:t>
      </w:r>
      <w:r w:rsidRPr="002037EC">
        <w:rPr>
          <w:sz w:val="20"/>
          <w:szCs w:val="20"/>
        </w:rPr>
        <w:t>One Hidden Object</w:t>
      </w:r>
      <w:r w:rsidR="002037EC" w:rsidRPr="002037EC">
        <w:rPr>
          <w:sz w:val="20"/>
          <w:szCs w:val="20"/>
        </w:rPr>
        <w:t xml:space="preserve">, </w:t>
      </w:r>
      <w:r w:rsidRPr="002037EC">
        <w:rPr>
          <w:sz w:val="20"/>
          <w:szCs w:val="20"/>
        </w:rPr>
        <w:t>Two Spatial Codes</w:t>
      </w:r>
      <w:r w:rsidR="002037EC" w:rsidRPr="002037EC">
        <w:rPr>
          <w:sz w:val="20"/>
          <w:szCs w:val="20"/>
        </w:rPr>
        <w:t xml:space="preserve">: </w:t>
      </w:r>
      <w:r w:rsidRPr="002037EC">
        <w:rPr>
          <w:sz w:val="20"/>
          <w:szCs w:val="20"/>
        </w:rPr>
        <w:t xml:space="preserve">Young Children’s Use </w:t>
      </w:r>
      <w:r w:rsidR="002037EC" w:rsidRPr="002037EC">
        <w:rPr>
          <w:sz w:val="20"/>
          <w:szCs w:val="20"/>
        </w:rPr>
        <w:t xml:space="preserve">Of </w:t>
      </w:r>
      <w:r w:rsidRPr="002037EC">
        <w:rPr>
          <w:sz w:val="20"/>
          <w:szCs w:val="20"/>
        </w:rPr>
        <w:t xml:space="preserve">Relational </w:t>
      </w:r>
      <w:r w:rsidR="005E1FE3">
        <w:rPr>
          <w:sz w:val="20"/>
          <w:szCs w:val="20"/>
        </w:rPr>
        <w:t>and</w:t>
      </w:r>
      <w:r w:rsidR="002037EC" w:rsidRPr="002037EC">
        <w:rPr>
          <w:sz w:val="20"/>
          <w:szCs w:val="20"/>
        </w:rPr>
        <w:t xml:space="preserve"> </w:t>
      </w:r>
      <w:r w:rsidRPr="002037EC">
        <w:rPr>
          <w:sz w:val="20"/>
          <w:szCs w:val="20"/>
        </w:rPr>
        <w:t>Vector Coding</w:t>
      </w:r>
      <w:r w:rsidR="002037EC" w:rsidRPr="002037EC">
        <w:rPr>
          <w:sz w:val="20"/>
          <w:szCs w:val="20"/>
        </w:rPr>
        <w:t xml:space="preserve">. </w:t>
      </w:r>
      <w:r w:rsidRPr="002037EC">
        <w:rPr>
          <w:i/>
          <w:sz w:val="20"/>
          <w:szCs w:val="20"/>
        </w:rPr>
        <w:t xml:space="preserve">Journal </w:t>
      </w:r>
      <w:r w:rsidR="002037EC" w:rsidRPr="002037EC">
        <w:rPr>
          <w:i/>
          <w:sz w:val="20"/>
          <w:szCs w:val="20"/>
        </w:rPr>
        <w:t xml:space="preserve">Of </w:t>
      </w:r>
      <w:r w:rsidRPr="002037EC">
        <w:rPr>
          <w:i/>
          <w:sz w:val="20"/>
          <w:szCs w:val="20"/>
        </w:rPr>
        <w:t xml:space="preserve">Cognition </w:t>
      </w:r>
      <w:r w:rsidR="005E1FE3">
        <w:rPr>
          <w:i/>
          <w:sz w:val="20"/>
          <w:szCs w:val="20"/>
        </w:rPr>
        <w:t>and</w:t>
      </w:r>
      <w:r w:rsidR="002037EC" w:rsidRPr="002037EC">
        <w:rPr>
          <w:i/>
          <w:sz w:val="20"/>
          <w:szCs w:val="20"/>
        </w:rPr>
        <w:t xml:space="preserve"> </w:t>
      </w:r>
      <w:r w:rsidRPr="002037EC">
        <w:rPr>
          <w:i/>
          <w:sz w:val="20"/>
          <w:szCs w:val="20"/>
        </w:rPr>
        <w:t>Development</w:t>
      </w:r>
      <w:r w:rsidR="002037EC" w:rsidRPr="002037EC">
        <w:rPr>
          <w:i/>
          <w:sz w:val="20"/>
          <w:szCs w:val="20"/>
        </w:rPr>
        <w:t>, 7</w:t>
      </w:r>
      <w:r w:rsidR="002037EC" w:rsidRPr="002037EC">
        <w:rPr>
          <w:sz w:val="20"/>
          <w:szCs w:val="20"/>
        </w:rPr>
        <w:t>(4): 503-525.</w:t>
      </w:r>
    </w:p>
    <w:p w:rsidR="006B1D1D" w:rsidRPr="00912CB1" w:rsidRDefault="006B1D1D"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28" w:name="_Toc348081737"/>
      <w:bookmarkStart w:id="29" w:name="_Toc348442098"/>
      <w:bookmarkStart w:id="30" w:name="_Toc372556093"/>
      <w:r w:rsidRPr="00912CB1">
        <w:rPr>
          <w:rFonts w:cs="Times New Roman"/>
        </w:rPr>
        <w:lastRenderedPageBreak/>
        <w:t>R305H020113</w:t>
      </w:r>
      <w:bookmarkEnd w:id="28"/>
      <w:bookmarkEnd w:id="29"/>
      <w:bookmarkEnd w:id="30"/>
    </w:p>
    <w:p w:rsidR="00BE0199" w:rsidRPr="00912CB1" w:rsidRDefault="002C2386" w:rsidP="00E679AB">
      <w:pPr>
        <w:rPr>
          <w:rFonts w:cs="Times New Roman"/>
          <w:b/>
          <w:bCs/>
        </w:rPr>
      </w:pPr>
      <w:hyperlink r:id="rId60" w:history="1">
        <w:r w:rsidR="00E679AB" w:rsidRPr="00C73136">
          <w:rPr>
            <w:rStyle w:val="Hyperlink"/>
            <w:rFonts w:cs="Times New Roman"/>
            <w:b/>
            <w:bCs/>
          </w:rPr>
          <w:t>Introducing Desirable Difficulties for Educational A</w:t>
        </w:r>
        <w:r w:rsidR="00E91E27">
          <w:rPr>
            <w:rStyle w:val="Hyperlink"/>
            <w:rFonts w:cs="Times New Roman"/>
            <w:b/>
            <w:bCs/>
          </w:rPr>
          <w:t>pp</w:t>
        </w:r>
        <w:r w:rsidR="00E679AB" w:rsidRPr="00C73136">
          <w:rPr>
            <w:rStyle w:val="Hyperlink"/>
            <w:rFonts w:cs="Times New Roman"/>
            <w:b/>
            <w:bCs/>
          </w:rPr>
          <w:t>lications in Science</w:t>
        </w:r>
      </w:hyperlink>
    </w:p>
    <w:p w:rsidR="00E679AB" w:rsidRPr="00912CB1" w:rsidRDefault="00E679AB" w:rsidP="00E679AB">
      <w:pPr>
        <w:rPr>
          <w:rFonts w:cs="Times New Roman"/>
        </w:rPr>
      </w:pPr>
      <w:r w:rsidRPr="00912CB1">
        <w:rPr>
          <w:rFonts w:cs="Times New Roman"/>
        </w:rPr>
        <w:t>University of California, Los Angeles</w:t>
      </w:r>
    </w:p>
    <w:p w:rsidR="00E679AB" w:rsidRPr="00912CB1" w:rsidRDefault="00E679AB" w:rsidP="00E679AB">
      <w:pPr>
        <w:rPr>
          <w:rFonts w:cs="Times New Roman"/>
        </w:rPr>
      </w:pPr>
      <w:r w:rsidRPr="00912CB1">
        <w:rPr>
          <w:rFonts w:cs="Times New Roman"/>
        </w:rPr>
        <w:t>Bjork, Robert</w:t>
      </w:r>
    </w:p>
    <w:p w:rsidR="00E679AB" w:rsidRPr="00912CB1" w:rsidRDefault="00E679AB" w:rsidP="00E679AB">
      <w:pPr>
        <w:rPr>
          <w:rFonts w:cs="Times New Roman"/>
        </w:rPr>
      </w:pPr>
      <w:r w:rsidRPr="00912CB1">
        <w:rPr>
          <w:rFonts w:cs="Times New Roman"/>
        </w:rPr>
        <w:t>Marcia Linn</w:t>
      </w:r>
      <w:r w:rsidR="00C73136">
        <w:rPr>
          <w:rFonts w:cs="Times New Roman"/>
        </w:rPr>
        <w:t xml:space="preserve"> (University of California, Berkeley)</w:t>
      </w:r>
    </w:p>
    <w:p w:rsidR="00E679AB" w:rsidRPr="00912CB1" w:rsidRDefault="00E679AB" w:rsidP="00E679AB">
      <w:pPr>
        <w:rPr>
          <w:rFonts w:cs="Times New Roman"/>
        </w:rPr>
      </w:pPr>
    </w:p>
    <w:p w:rsidR="00E679AB" w:rsidRPr="00C73136" w:rsidRDefault="00E679AB" w:rsidP="00E679AB">
      <w:pPr>
        <w:rPr>
          <w:rFonts w:cs="Times New Roman"/>
        </w:rPr>
      </w:pPr>
      <w:r w:rsidRPr="00C73136">
        <w:rPr>
          <w:rFonts w:cs="Times New Roman"/>
          <w:bCs/>
        </w:rPr>
        <w:t>Publications:</w:t>
      </w:r>
    </w:p>
    <w:p w:rsidR="00E679AB" w:rsidRPr="00C73136" w:rsidRDefault="00E679AB" w:rsidP="00C73136">
      <w:pPr>
        <w:ind w:left="720"/>
        <w:rPr>
          <w:rFonts w:cs="Times New Roman"/>
          <w:sz w:val="20"/>
        </w:rPr>
      </w:pPr>
      <w:r w:rsidRPr="00C73136">
        <w:rPr>
          <w:rFonts w:cs="Times New Roman"/>
          <w:sz w:val="20"/>
        </w:rPr>
        <w:t xml:space="preserve">Bjork, R.A., and Bjork, E.L. (2006). Optimizing Treatment and Instruction: Implications of a New Theory of Disuse. In L-G. Nilsson and N. Ohta (Eds.), </w:t>
      </w:r>
      <w:r w:rsidRPr="00C73136">
        <w:rPr>
          <w:rFonts w:cs="Times New Roman"/>
          <w:i/>
          <w:iCs/>
          <w:sz w:val="20"/>
        </w:rPr>
        <w:t>Memory and Society: Psychological Perspectives</w:t>
      </w:r>
      <w:r w:rsidRPr="00C73136">
        <w:rPr>
          <w:rFonts w:cs="Times New Roman"/>
          <w:sz w:val="20"/>
        </w:rPr>
        <w:t xml:space="preserve"> (</w:t>
      </w:r>
      <w:r w:rsidR="00E91E27">
        <w:rPr>
          <w:rFonts w:cs="Times New Roman"/>
          <w:sz w:val="20"/>
        </w:rPr>
        <w:t>pp</w:t>
      </w:r>
      <w:r w:rsidRPr="00C73136">
        <w:rPr>
          <w:rFonts w:cs="Times New Roman"/>
          <w:sz w:val="20"/>
        </w:rPr>
        <w:t>. 109–133). Psychology Press: Hove and New York.</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Bjork, R.A., and Linn, M.C. (2006). The Science of Learning and the Learning of Science: Introducing Desirable Difficulties. </w:t>
      </w:r>
      <w:r w:rsidRPr="00C73136">
        <w:rPr>
          <w:rFonts w:cs="Times New Roman"/>
          <w:i/>
          <w:iCs/>
          <w:sz w:val="20"/>
        </w:rPr>
        <w:t>The APS Observer, 19</w:t>
      </w:r>
      <w:r w:rsidRPr="00C73136">
        <w:rPr>
          <w:rFonts w:cs="Times New Roman"/>
          <w:sz w:val="20"/>
        </w:rPr>
        <w:t>(3): 29</w:t>
      </w:r>
      <w:r w:rsidR="003B4089">
        <w:rPr>
          <w:rFonts w:cs="Times New Roman"/>
          <w:sz w:val="20"/>
        </w:rPr>
        <w:t>-</w:t>
      </w:r>
      <w:r w:rsidRPr="00C73136">
        <w:rPr>
          <w:rFonts w:cs="Times New Roman"/>
          <w:sz w:val="20"/>
        </w:rPr>
        <w:t xml:space="preserve"> 39. </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Casperson, J.M., and Linn, M.C. (2006). Using Visualizations to Teach Electrostatics. </w:t>
      </w:r>
      <w:r w:rsidRPr="00C73136">
        <w:rPr>
          <w:rFonts w:cs="Times New Roman"/>
          <w:i/>
          <w:iCs/>
          <w:sz w:val="20"/>
        </w:rPr>
        <w:t>American Journal of Physics, 74</w:t>
      </w:r>
      <w:r w:rsidRPr="00C73136">
        <w:rPr>
          <w:rFonts w:cs="Times New Roman"/>
          <w:sz w:val="20"/>
        </w:rPr>
        <w:t>(4): 316–323.</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Kornell, N., and Bjork, R.A. (2007). The Promise and Perils of Self-Regulated Study. </w:t>
      </w:r>
      <w:r w:rsidRPr="00C73136">
        <w:rPr>
          <w:rFonts w:cs="Times New Roman"/>
          <w:i/>
          <w:iCs/>
          <w:sz w:val="20"/>
        </w:rPr>
        <w:t>Psychonomic Bulletin and Review, 6</w:t>
      </w:r>
      <w:r w:rsidRPr="00C73136">
        <w:rPr>
          <w:rFonts w:cs="Times New Roman"/>
          <w:sz w:val="20"/>
        </w:rPr>
        <w:t>: 219–224.</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Linn, M.C. (2003). WISE Research: Promoting International Collaboration. In D. Psillos, P. Kariotoglou, V. Tselfes, E. Hatzikraniotis, G. Fassoulopoulos, and M. Kallery (Eds.), </w:t>
      </w:r>
      <w:r w:rsidRPr="00C73136">
        <w:rPr>
          <w:rFonts w:cs="Times New Roman"/>
          <w:i/>
          <w:iCs/>
          <w:sz w:val="20"/>
        </w:rPr>
        <w:t>Science Education Research in the Knowledge-Based Society</w:t>
      </w:r>
      <w:r w:rsidRPr="00C73136">
        <w:rPr>
          <w:rFonts w:cs="Times New Roman"/>
          <w:sz w:val="20"/>
        </w:rPr>
        <w:t xml:space="preserve"> (</w:t>
      </w:r>
      <w:r w:rsidR="00E91E27">
        <w:rPr>
          <w:rFonts w:cs="Times New Roman"/>
          <w:sz w:val="20"/>
        </w:rPr>
        <w:t>pp</w:t>
      </w:r>
      <w:r w:rsidRPr="00C73136">
        <w:rPr>
          <w:rFonts w:cs="Times New Roman"/>
          <w:sz w:val="20"/>
        </w:rPr>
        <w:t>. 297–308). Boston: Kluwer Academic Publishers.</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Linn, M.C. (2005). WISE Design for Lifelong Learning: Pivotal Cases. In P. Gärdenfors and P. Johansson (Eds.), </w:t>
      </w:r>
      <w:r w:rsidRPr="00C73136">
        <w:rPr>
          <w:rFonts w:cs="Times New Roman"/>
          <w:i/>
          <w:iCs/>
          <w:sz w:val="20"/>
        </w:rPr>
        <w:t>Cognition, Education and Communication Technology</w:t>
      </w:r>
      <w:r w:rsidRPr="00C73136">
        <w:rPr>
          <w:rFonts w:cs="Times New Roman"/>
          <w:sz w:val="20"/>
        </w:rPr>
        <w:t>. Mahwah, NJ: Erlbaum.</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Linn, M.C. (2006). WISE Teachers: Using Technology and Inquiry for Science Instruction. In E.A. Ashburn and R.E. Floden (Eds.), </w:t>
      </w:r>
      <w:r w:rsidRPr="00C73136">
        <w:rPr>
          <w:rFonts w:cs="Times New Roman"/>
          <w:i/>
          <w:iCs/>
          <w:sz w:val="20"/>
        </w:rPr>
        <w:t>Meaningful Learning Using Technology: What Educators Need to Know</w:t>
      </w:r>
      <w:r w:rsidRPr="00C73136">
        <w:rPr>
          <w:rFonts w:cs="Times New Roman"/>
          <w:sz w:val="20"/>
        </w:rPr>
        <w:t xml:space="preserve"> (</w:t>
      </w:r>
      <w:r w:rsidR="00E91E27">
        <w:rPr>
          <w:rFonts w:cs="Times New Roman"/>
          <w:sz w:val="20"/>
        </w:rPr>
        <w:t>pp</w:t>
      </w:r>
      <w:r w:rsidRPr="00C73136">
        <w:rPr>
          <w:rFonts w:cs="Times New Roman"/>
          <w:sz w:val="20"/>
        </w:rPr>
        <w:t>. 45–69). New York: Teachers College Press.</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Linn, M.C. (2006). The Knowledge Integration Perspective on Learning and Instruction. In R.K. Sawyer (Ed.), </w:t>
      </w:r>
      <w:r w:rsidRPr="00C73136">
        <w:rPr>
          <w:rFonts w:cs="Times New Roman"/>
          <w:i/>
          <w:iCs/>
          <w:sz w:val="20"/>
        </w:rPr>
        <w:t>The Cambridge Handbook of the Learning Sciences</w:t>
      </w:r>
      <w:r w:rsidRPr="00C73136">
        <w:rPr>
          <w:rFonts w:cs="Times New Roman"/>
          <w:sz w:val="20"/>
        </w:rPr>
        <w:t xml:space="preserve"> (</w:t>
      </w:r>
      <w:r w:rsidR="00E91E27">
        <w:rPr>
          <w:rFonts w:cs="Times New Roman"/>
          <w:sz w:val="20"/>
        </w:rPr>
        <w:t>pp</w:t>
      </w:r>
      <w:r w:rsidRPr="00C73136">
        <w:rPr>
          <w:rFonts w:cs="Times New Roman"/>
          <w:sz w:val="20"/>
        </w:rPr>
        <w:t>. 243–264). New York: Cambridge University Press.</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Linn, M.C., and Eylon, B.S. (2006). Science Education: Integrating Views of Learning and Instruction. In P.A. Alexander and P.H. Winne (Eds.), </w:t>
      </w:r>
      <w:r w:rsidRPr="00C73136">
        <w:rPr>
          <w:rFonts w:cs="Times New Roman"/>
          <w:i/>
          <w:iCs/>
          <w:sz w:val="20"/>
        </w:rPr>
        <w:t>Handbook of Educational Psychology</w:t>
      </w:r>
      <w:r w:rsidRPr="00C73136">
        <w:rPr>
          <w:rFonts w:cs="Times New Roman"/>
          <w:sz w:val="20"/>
        </w:rPr>
        <w:t xml:space="preserve"> (2nd ed., </w:t>
      </w:r>
      <w:r w:rsidR="00E91E27">
        <w:rPr>
          <w:rFonts w:cs="Times New Roman"/>
          <w:sz w:val="20"/>
        </w:rPr>
        <w:t>pp</w:t>
      </w:r>
      <w:r w:rsidRPr="00C73136">
        <w:rPr>
          <w:rFonts w:cs="Times New Roman"/>
          <w:sz w:val="20"/>
        </w:rPr>
        <w:t>. 511–544). Mahwah, NJ: Erlbaum.</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Linn, M.C., Husic, F., Slotta, J., and Tinker, R. (2006). Technology Enhanced Learning in Science (TELS): Research Programs. </w:t>
      </w:r>
      <w:r w:rsidRPr="00C73136">
        <w:rPr>
          <w:rFonts w:cs="Times New Roman"/>
          <w:i/>
          <w:iCs/>
          <w:sz w:val="20"/>
        </w:rPr>
        <w:t>Educational Technology, 46</w:t>
      </w:r>
      <w:r w:rsidRPr="00C73136">
        <w:rPr>
          <w:rFonts w:cs="Times New Roman"/>
          <w:sz w:val="20"/>
        </w:rPr>
        <w:t>(3): 54–68.</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Linn, M.C., Lee, H.S., Tinker, R., Husic, F., and Chiu, J.L. (2006). Teaching and Assessing Knowledge Integration in Science. </w:t>
      </w:r>
      <w:r w:rsidRPr="00C73136">
        <w:rPr>
          <w:rFonts w:cs="Times New Roman"/>
          <w:i/>
          <w:iCs/>
          <w:sz w:val="20"/>
        </w:rPr>
        <w:t>Science, 313</w:t>
      </w:r>
      <w:r w:rsidRPr="00C73136">
        <w:rPr>
          <w:rFonts w:cs="Times New Roman"/>
          <w:sz w:val="20"/>
        </w:rPr>
        <w:t>: 1049–1050.</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Linn, M.C. (2007). Knowing When, Where, and How to Study Student Learning. In J.C. Campione, K.E. Metz, and A.S. Palincsar (Eds.), </w:t>
      </w:r>
      <w:r w:rsidRPr="00C73136">
        <w:rPr>
          <w:rFonts w:cs="Times New Roman"/>
          <w:i/>
          <w:iCs/>
          <w:sz w:val="20"/>
        </w:rPr>
        <w:t>Children’s Learning in the Laboratory and in the Classroom: Essays in Honor of Ann Brown</w:t>
      </w:r>
      <w:r w:rsidRPr="00C73136">
        <w:rPr>
          <w:rFonts w:cs="Times New Roman"/>
          <w:sz w:val="20"/>
        </w:rPr>
        <w:t xml:space="preserve"> (</w:t>
      </w:r>
      <w:r w:rsidR="00E91E27">
        <w:rPr>
          <w:rFonts w:cs="Times New Roman"/>
          <w:sz w:val="20"/>
        </w:rPr>
        <w:t>pp</w:t>
      </w:r>
      <w:r w:rsidRPr="00C73136">
        <w:rPr>
          <w:rFonts w:cs="Times New Roman"/>
          <w:sz w:val="20"/>
        </w:rPr>
        <w:t>. 137–162). Mahwah, NJ: Erlbaum.</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Linn, M.C. (2008). Teaching for Conceptual Change: Distinguish or Extinguish Ideas. In S. Vosniadou (Ed.), </w:t>
      </w:r>
      <w:r w:rsidRPr="00C73136">
        <w:rPr>
          <w:rFonts w:cs="Times New Roman"/>
          <w:i/>
          <w:iCs/>
          <w:sz w:val="20"/>
        </w:rPr>
        <w:t>Handbook of Research on Conceptual Change</w:t>
      </w:r>
      <w:r w:rsidRPr="00C73136">
        <w:rPr>
          <w:rFonts w:cs="Times New Roman"/>
          <w:sz w:val="20"/>
        </w:rPr>
        <w:t xml:space="preserve"> (</w:t>
      </w:r>
      <w:r w:rsidR="00E91E27">
        <w:rPr>
          <w:rFonts w:cs="Times New Roman"/>
          <w:sz w:val="20"/>
        </w:rPr>
        <w:t>pp</w:t>
      </w:r>
      <w:r w:rsidRPr="00C73136">
        <w:rPr>
          <w:rFonts w:cs="Times New Roman"/>
          <w:sz w:val="20"/>
        </w:rPr>
        <w:t>. 694–718). Mahwah, NJ: Erlbaum.</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lastRenderedPageBreak/>
        <w:t xml:space="preserve">Linn, M.C., and Eylon, B.S. (2006). Science Education: Integrating Views of Learning and Instruction. In P.A. Alexander and P.H. Winne (Eds.), </w:t>
      </w:r>
      <w:r w:rsidRPr="00C73136">
        <w:rPr>
          <w:rFonts w:cs="Times New Roman"/>
          <w:i/>
          <w:iCs/>
          <w:sz w:val="20"/>
        </w:rPr>
        <w:t>Handbook of Educational Psychology</w:t>
      </w:r>
      <w:r w:rsidRPr="00C73136">
        <w:rPr>
          <w:rFonts w:cs="Times New Roman"/>
          <w:sz w:val="20"/>
        </w:rPr>
        <w:t xml:space="preserve"> (2nd ed., </w:t>
      </w:r>
      <w:r w:rsidR="00E91E27">
        <w:rPr>
          <w:rFonts w:cs="Times New Roman"/>
          <w:sz w:val="20"/>
        </w:rPr>
        <w:t>pp</w:t>
      </w:r>
      <w:r w:rsidRPr="00C73136">
        <w:rPr>
          <w:rFonts w:cs="Times New Roman"/>
          <w:sz w:val="20"/>
        </w:rPr>
        <w:t>. 511–544). Mahwah, NJ: Erlbaum.</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Richland, L.E., Bjork, R.A., and Finley, J.R. (Forthcoming). </w:t>
      </w:r>
      <w:r w:rsidRPr="00C73136">
        <w:rPr>
          <w:rFonts w:cs="Times New Roman"/>
          <w:i/>
          <w:iCs/>
          <w:sz w:val="20"/>
        </w:rPr>
        <w:t>Desirable Difficulty in Science Acquisition: Implications for Learning and Retention. Cognition and Instruction</w:t>
      </w:r>
      <w:r w:rsidRPr="00C73136">
        <w:rPr>
          <w:rFonts w:cs="Times New Roman"/>
          <w:sz w:val="20"/>
        </w:rPr>
        <w:t>.</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Richland, L.E., Bjork, R.A., Finley, J.R., and Linn, M.C. (2005). Linking Cognitive Science to Education: Generation and Interleaving Effects. In B.G. Bara, L. Barsalou and M. Bucciarelli (Eds.), </w:t>
      </w:r>
      <w:r w:rsidRPr="00C73136">
        <w:rPr>
          <w:rFonts w:cs="Times New Roman"/>
          <w:i/>
          <w:iCs/>
          <w:sz w:val="20"/>
        </w:rPr>
        <w:t>Proceedings of the 27th Annual Conference of the Cognitive Science Society</w:t>
      </w:r>
      <w:r w:rsidRPr="00C73136">
        <w:rPr>
          <w:rFonts w:cs="Times New Roman"/>
          <w:sz w:val="20"/>
        </w:rPr>
        <w:t xml:space="preserve"> (</w:t>
      </w:r>
      <w:r w:rsidR="00E91E27">
        <w:rPr>
          <w:rFonts w:cs="Times New Roman"/>
          <w:sz w:val="20"/>
        </w:rPr>
        <w:t>pp</w:t>
      </w:r>
      <w:r w:rsidRPr="00C73136">
        <w:rPr>
          <w:rFonts w:cs="Times New Roman"/>
          <w:sz w:val="20"/>
        </w:rPr>
        <w:t>. 1624). Mahwah, NJ: Erlbaum.</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Richland, L.E., Finley, J.R., and Bjork, R.A. (2004). Differentiating the Contextual Interference Effect from the Spacing Effect. In K. Forbus, D. Gentner, and T. Regier (Eds.), </w:t>
      </w:r>
      <w:r w:rsidRPr="00C73136">
        <w:rPr>
          <w:rFonts w:cs="Times New Roman"/>
          <w:i/>
          <w:iCs/>
          <w:sz w:val="20"/>
        </w:rPr>
        <w:t>Proceedings of the 26th Annual Conference of the Cognitive Science Society</w:t>
      </w:r>
      <w:r w:rsidRPr="00C73136">
        <w:rPr>
          <w:rFonts w:cs="Times New Roman"/>
          <w:sz w:val="20"/>
        </w:rPr>
        <w:t xml:space="preserve"> (</w:t>
      </w:r>
      <w:r w:rsidR="00E91E27">
        <w:rPr>
          <w:rFonts w:cs="Times New Roman"/>
          <w:sz w:val="20"/>
        </w:rPr>
        <w:t>pp</w:t>
      </w:r>
      <w:r w:rsidRPr="00C73136">
        <w:rPr>
          <w:rFonts w:cs="Times New Roman"/>
          <w:sz w:val="20"/>
        </w:rPr>
        <w:t>. 1624). Mahwah, NJ: Erlbaum.</w:t>
      </w:r>
    </w:p>
    <w:p w:rsidR="00E679AB" w:rsidRPr="00C73136" w:rsidRDefault="00E679AB" w:rsidP="00C73136">
      <w:pPr>
        <w:ind w:left="720"/>
        <w:rPr>
          <w:rFonts w:cs="Times New Roman"/>
          <w:sz w:val="20"/>
        </w:rPr>
      </w:pPr>
    </w:p>
    <w:p w:rsidR="00E679AB" w:rsidRPr="00912CB1" w:rsidRDefault="00E679AB" w:rsidP="00C73136">
      <w:pPr>
        <w:ind w:left="720"/>
        <w:rPr>
          <w:rFonts w:cs="Times New Roman"/>
        </w:rPr>
      </w:pPr>
      <w:r w:rsidRPr="00C73136">
        <w:rPr>
          <w:rFonts w:cs="Times New Roman"/>
          <w:sz w:val="20"/>
        </w:rPr>
        <w:t xml:space="preserve">Richland, L.E., Linn, M.C., and Bjork, R.A. (2007). Chapter 21: Instruction. In F. Durso, R. Nickerson, S. Dumais, S. Lewandowsky, and T. Perfect (Eds.), </w:t>
      </w:r>
      <w:r w:rsidRPr="00C73136">
        <w:rPr>
          <w:rFonts w:cs="Times New Roman"/>
          <w:i/>
          <w:iCs/>
          <w:sz w:val="20"/>
        </w:rPr>
        <w:t>Handbook of A</w:t>
      </w:r>
      <w:r w:rsidR="00E91E27">
        <w:rPr>
          <w:rFonts w:cs="Times New Roman"/>
          <w:i/>
          <w:iCs/>
          <w:sz w:val="20"/>
        </w:rPr>
        <w:t>pp</w:t>
      </w:r>
      <w:r w:rsidRPr="00C73136">
        <w:rPr>
          <w:rFonts w:cs="Times New Roman"/>
          <w:i/>
          <w:iCs/>
          <w:sz w:val="20"/>
        </w:rPr>
        <w:t>lied Cognition</w:t>
      </w:r>
      <w:r w:rsidRPr="00C73136">
        <w:rPr>
          <w:rFonts w:cs="Times New Roman"/>
          <w:sz w:val="20"/>
        </w:rPr>
        <w:t xml:space="preserve"> (2nd ed., </w:t>
      </w:r>
      <w:r w:rsidR="00E91E27">
        <w:rPr>
          <w:rFonts w:cs="Times New Roman"/>
          <w:sz w:val="20"/>
        </w:rPr>
        <w:t>pp</w:t>
      </w:r>
      <w:r w:rsidRPr="00C73136">
        <w:rPr>
          <w:rFonts w:cs="Times New Roman"/>
          <w:sz w:val="20"/>
        </w:rPr>
        <w:t>. 555–583). West Sussex, England: John Wiley and Sons, Ltd.</w:t>
      </w:r>
    </w:p>
    <w:p w:rsidR="00E679AB" w:rsidRPr="00912CB1" w:rsidRDefault="00E679AB" w:rsidP="00E679AB">
      <w:pPr>
        <w:rPr>
          <w:rFonts w:cs="Times New Roman"/>
        </w:rPr>
      </w:pPr>
    </w:p>
    <w:p w:rsidR="00C73136" w:rsidRPr="00912CB1" w:rsidRDefault="00C73136" w:rsidP="00E679AB">
      <w:pPr>
        <w:rPr>
          <w:rFonts w:cs="Times New Roman"/>
        </w:rPr>
      </w:pPr>
    </w:p>
    <w:p w:rsidR="00E679AB" w:rsidRPr="00912CB1" w:rsidRDefault="00E679AB" w:rsidP="00E679AB">
      <w:pPr>
        <w:pStyle w:val="Heading2"/>
        <w:rPr>
          <w:rFonts w:cs="Times New Roman"/>
        </w:rPr>
      </w:pPr>
      <w:bookmarkStart w:id="31" w:name="_Toc348081738"/>
      <w:bookmarkStart w:id="32" w:name="_Toc348442099"/>
      <w:bookmarkStart w:id="33" w:name="_Toc372556094"/>
      <w:r w:rsidRPr="00912CB1">
        <w:rPr>
          <w:rFonts w:cs="Times New Roman"/>
        </w:rPr>
        <w:t>2003</w:t>
      </w:r>
      <w:bookmarkEnd w:id="31"/>
      <w:bookmarkEnd w:id="32"/>
      <w:bookmarkEnd w:id="33"/>
    </w:p>
    <w:p w:rsidR="00E679AB" w:rsidRPr="00912CB1" w:rsidRDefault="00E679AB" w:rsidP="00E679AB">
      <w:pPr>
        <w:pStyle w:val="Heading3"/>
        <w:rPr>
          <w:rFonts w:cs="Times New Roman"/>
        </w:rPr>
      </w:pPr>
      <w:bookmarkStart w:id="34" w:name="_Toc348081740"/>
      <w:bookmarkStart w:id="35" w:name="_Toc348442101"/>
      <w:bookmarkStart w:id="36" w:name="_Toc372556095"/>
      <w:r w:rsidRPr="00912CB1">
        <w:rPr>
          <w:rFonts w:cs="Times New Roman"/>
        </w:rPr>
        <w:t>R305H030016</w:t>
      </w:r>
      <w:bookmarkEnd w:id="34"/>
      <w:bookmarkEnd w:id="35"/>
      <w:bookmarkEnd w:id="36"/>
    </w:p>
    <w:p w:rsidR="00E679AB" w:rsidRPr="00912CB1" w:rsidRDefault="002C2386" w:rsidP="00E679AB">
      <w:pPr>
        <w:rPr>
          <w:rFonts w:cs="Times New Roman"/>
          <w:b/>
          <w:bCs/>
        </w:rPr>
      </w:pPr>
      <w:hyperlink r:id="rId61" w:history="1">
        <w:r w:rsidR="00E679AB" w:rsidRPr="00C73136">
          <w:rPr>
            <w:rStyle w:val="Hyperlink"/>
            <w:rFonts w:cs="Times New Roman"/>
            <w:b/>
            <w:bCs/>
          </w:rPr>
          <w:t>The Neural Markers of Effective Learning</w:t>
        </w:r>
      </w:hyperlink>
    </w:p>
    <w:p w:rsidR="00E679AB" w:rsidRPr="00912CB1" w:rsidRDefault="00E679AB" w:rsidP="00E679AB">
      <w:pPr>
        <w:rPr>
          <w:rFonts w:cs="Times New Roman"/>
        </w:rPr>
      </w:pPr>
      <w:r w:rsidRPr="00912CB1">
        <w:rPr>
          <w:rFonts w:cs="Times New Roman"/>
        </w:rPr>
        <w:t>Carnegie Mellon University</w:t>
      </w:r>
    </w:p>
    <w:p w:rsidR="00E679AB" w:rsidRPr="00912CB1" w:rsidRDefault="00A93A01" w:rsidP="00E679AB">
      <w:pPr>
        <w:rPr>
          <w:rFonts w:cs="Times New Roman"/>
        </w:rPr>
      </w:pPr>
      <w:r>
        <w:rPr>
          <w:rFonts w:cs="Times New Roman"/>
        </w:rPr>
        <w:t>Anderson</w:t>
      </w:r>
      <w:r w:rsidR="00E679AB" w:rsidRPr="00912CB1">
        <w:rPr>
          <w:rFonts w:cs="Times New Roman"/>
        </w:rPr>
        <w:t>, John</w:t>
      </w:r>
    </w:p>
    <w:p w:rsidR="00E679AB" w:rsidRPr="00912CB1" w:rsidRDefault="00E679AB" w:rsidP="00E679AB">
      <w:pPr>
        <w:rPr>
          <w:rFonts w:cs="Times New Roman"/>
          <w:b/>
          <w:bCs/>
        </w:rPr>
      </w:pPr>
    </w:p>
    <w:p w:rsidR="00E679AB" w:rsidRPr="00912CB1" w:rsidRDefault="00317346" w:rsidP="00E679AB">
      <w:pPr>
        <w:rPr>
          <w:rStyle w:val="Hyperlink"/>
          <w:rFonts w:cs="Times New Roman"/>
        </w:rPr>
      </w:pPr>
      <w:r>
        <w:rPr>
          <w:rFonts w:cs="Times New Roman"/>
          <w:bCs/>
        </w:rPr>
        <w:t>Related IES Projects:</w:t>
      </w:r>
      <w:r w:rsidR="00E679AB" w:rsidRPr="00912CB1">
        <w:rPr>
          <w:rFonts w:cs="Times New Roman"/>
          <w:b/>
          <w:bCs/>
        </w:rPr>
        <w:t xml:space="preserve"> </w:t>
      </w:r>
      <w:hyperlink r:id="rId62" w:history="1">
        <w:r w:rsidR="00E679AB" w:rsidRPr="00912CB1">
          <w:rPr>
            <w:rStyle w:val="Hyperlink"/>
            <w:rFonts w:cs="Times New Roman"/>
          </w:rPr>
          <w:t>A Theory-Driven Search for the Optimal Conditions of Instructional Guidance in Algebra Tutor</w:t>
        </w:r>
      </w:hyperlink>
      <w:r w:rsidR="00487362" w:rsidRPr="00487362">
        <w:rPr>
          <w:rStyle w:val="Hyperlink"/>
          <w:rFonts w:cs="Times New Roman"/>
          <w:u w:val="none"/>
        </w:rPr>
        <w:t xml:space="preserve"> </w:t>
      </w:r>
      <w:r w:rsidR="00487362" w:rsidRPr="00487362">
        <w:rPr>
          <w:rStyle w:val="Hyperlink"/>
          <w:rFonts w:cs="Times New Roman"/>
          <w:color w:val="auto"/>
          <w:u w:val="none"/>
        </w:rPr>
        <w:t>(</w:t>
      </w:r>
      <w:r w:rsidR="00487362" w:rsidRPr="00487362">
        <w:t>R305A100109)</w:t>
      </w:r>
    </w:p>
    <w:p w:rsidR="00E679AB" w:rsidRPr="00912CB1" w:rsidRDefault="00E679AB" w:rsidP="00E679AB">
      <w:pPr>
        <w:rPr>
          <w:rFonts w:cs="Times New Roman"/>
          <w:b/>
          <w:bCs/>
        </w:rPr>
      </w:pPr>
    </w:p>
    <w:p w:rsidR="00E679AB" w:rsidRPr="00C73136" w:rsidRDefault="00C73136" w:rsidP="00E679AB">
      <w:pPr>
        <w:rPr>
          <w:rFonts w:cs="Times New Roman"/>
        </w:rPr>
      </w:pPr>
      <w:r w:rsidRPr="00C73136">
        <w:rPr>
          <w:rFonts w:cs="Times New Roman"/>
          <w:bCs/>
        </w:rPr>
        <w:t>Publications</w:t>
      </w:r>
      <w:r w:rsidR="00E679AB" w:rsidRPr="00C73136">
        <w:rPr>
          <w:rFonts w:cs="Times New Roman"/>
          <w:bCs/>
        </w:rPr>
        <w:t>:</w:t>
      </w:r>
    </w:p>
    <w:p w:rsidR="00E679AB" w:rsidRPr="00A700FB" w:rsidRDefault="00A93A01" w:rsidP="00A700FB">
      <w:pPr>
        <w:pStyle w:val="NoSpacing"/>
        <w:ind w:left="720"/>
        <w:rPr>
          <w:sz w:val="20"/>
          <w:szCs w:val="20"/>
        </w:rPr>
      </w:pPr>
      <w:r w:rsidRPr="00A700FB">
        <w:rPr>
          <w:sz w:val="20"/>
          <w:szCs w:val="20"/>
        </w:rPr>
        <w:t>Anderson</w:t>
      </w:r>
      <w:r w:rsidR="00E679AB" w:rsidRPr="00A700FB">
        <w:rPr>
          <w:sz w:val="20"/>
          <w:szCs w:val="20"/>
        </w:rPr>
        <w:t xml:space="preserve">, J.R. (2007). </w:t>
      </w:r>
      <w:r w:rsidR="00E679AB" w:rsidRPr="00A700FB">
        <w:rPr>
          <w:i/>
          <w:iCs/>
          <w:sz w:val="20"/>
          <w:szCs w:val="20"/>
        </w:rPr>
        <w:t>How Can the Human Mind Occur in the Physical Universe?</w:t>
      </w:r>
      <w:r w:rsidR="00E679AB" w:rsidRPr="00A700FB">
        <w:rPr>
          <w:sz w:val="20"/>
          <w:szCs w:val="20"/>
        </w:rPr>
        <w:t xml:space="preserve"> New York, NY: Oxford University Press.</w:t>
      </w:r>
    </w:p>
    <w:p w:rsidR="00E679AB" w:rsidRPr="00A700FB" w:rsidRDefault="00E679AB" w:rsidP="00A700FB">
      <w:pPr>
        <w:pStyle w:val="NoSpacing"/>
        <w:ind w:left="720"/>
        <w:rPr>
          <w:sz w:val="20"/>
          <w:szCs w:val="20"/>
        </w:rPr>
      </w:pPr>
    </w:p>
    <w:p w:rsidR="00E679AB" w:rsidRPr="00A700FB" w:rsidRDefault="00A93A01" w:rsidP="00A700FB">
      <w:pPr>
        <w:pStyle w:val="NoSpacing"/>
        <w:ind w:left="720"/>
        <w:rPr>
          <w:sz w:val="20"/>
          <w:szCs w:val="20"/>
        </w:rPr>
      </w:pPr>
      <w:r w:rsidRPr="00A700FB">
        <w:rPr>
          <w:sz w:val="20"/>
          <w:szCs w:val="20"/>
        </w:rPr>
        <w:t>Anderson</w:t>
      </w:r>
      <w:r w:rsidR="00E679AB" w:rsidRPr="00A700FB">
        <w:rPr>
          <w:sz w:val="20"/>
          <w:szCs w:val="20"/>
        </w:rPr>
        <w:t xml:space="preserve">, J.R., </w:t>
      </w:r>
      <w:r w:rsidRPr="00A700FB">
        <w:rPr>
          <w:sz w:val="20"/>
          <w:szCs w:val="20"/>
        </w:rPr>
        <w:t>Anderson</w:t>
      </w:r>
      <w:r w:rsidR="00E679AB" w:rsidRPr="00A700FB">
        <w:rPr>
          <w:sz w:val="20"/>
          <w:szCs w:val="20"/>
        </w:rPr>
        <w:t xml:space="preserve">, J.F., Ferris, J.L., Fincham, J.M., and Jung, K.J. (2009). Lateral Inferior Prefrontal Cortex and Interior Cingulate Cortex are Engaged at Different Stages in the Solution of Insight Problems. </w:t>
      </w:r>
      <w:r w:rsidR="00E679AB" w:rsidRPr="00A700FB">
        <w:rPr>
          <w:i/>
          <w:iCs/>
          <w:sz w:val="20"/>
          <w:szCs w:val="20"/>
        </w:rPr>
        <w:t>PNAS Proceedings of the National Academy of Sciences of the United States of America, 106</w:t>
      </w:r>
      <w:r w:rsidR="00E679AB" w:rsidRPr="00A700FB">
        <w:rPr>
          <w:sz w:val="20"/>
          <w:szCs w:val="20"/>
        </w:rPr>
        <w:t xml:space="preserve"> (26): 10799–10804.</w:t>
      </w:r>
    </w:p>
    <w:p w:rsidR="00BC5DE8" w:rsidRPr="00A700FB" w:rsidRDefault="00BC5DE8" w:rsidP="00A700FB">
      <w:pPr>
        <w:pStyle w:val="NoSpacing"/>
        <w:ind w:left="720"/>
        <w:rPr>
          <w:sz w:val="20"/>
          <w:szCs w:val="20"/>
        </w:rPr>
      </w:pPr>
    </w:p>
    <w:p w:rsidR="00BC5DE8" w:rsidRPr="00C73136" w:rsidRDefault="00BC5DE8" w:rsidP="00A700FB">
      <w:pPr>
        <w:pStyle w:val="NoSpacing"/>
        <w:ind w:left="720"/>
      </w:pPr>
      <w:r w:rsidRPr="00A700FB">
        <w:rPr>
          <w:sz w:val="20"/>
          <w:szCs w:val="20"/>
        </w:rPr>
        <w:t xml:space="preserve">Stocco, A., Lebiere, C., </w:t>
      </w:r>
      <w:r w:rsidR="005E1FE3" w:rsidRPr="00A700FB">
        <w:rPr>
          <w:sz w:val="20"/>
          <w:szCs w:val="20"/>
        </w:rPr>
        <w:t>and</w:t>
      </w:r>
      <w:r w:rsidRPr="00A700FB">
        <w:rPr>
          <w:sz w:val="20"/>
          <w:szCs w:val="20"/>
        </w:rPr>
        <w:t xml:space="preserve"> </w:t>
      </w:r>
      <w:r w:rsidR="00A93A01" w:rsidRPr="00A700FB">
        <w:rPr>
          <w:sz w:val="20"/>
          <w:szCs w:val="20"/>
        </w:rPr>
        <w:t>Anderson</w:t>
      </w:r>
      <w:r w:rsidRPr="00A700FB">
        <w:rPr>
          <w:sz w:val="20"/>
          <w:szCs w:val="20"/>
        </w:rPr>
        <w:t xml:space="preserve">, J.R. (2010). Conditional Routing Of Information To The Cortex: A Model Of The Basal Ganglia’s Role In Cognitive Coordination. </w:t>
      </w:r>
      <w:r w:rsidRPr="00A700FB">
        <w:rPr>
          <w:i/>
          <w:iCs/>
          <w:sz w:val="20"/>
          <w:szCs w:val="20"/>
        </w:rPr>
        <w:t>Psychological Review</w:t>
      </w:r>
      <w:r w:rsidRPr="00A700FB">
        <w:rPr>
          <w:sz w:val="20"/>
          <w:szCs w:val="20"/>
        </w:rPr>
        <w:t xml:space="preserve">, </w:t>
      </w:r>
      <w:r w:rsidRPr="00A700FB">
        <w:rPr>
          <w:i/>
          <w:iCs/>
          <w:sz w:val="20"/>
          <w:szCs w:val="20"/>
        </w:rPr>
        <w:t>117</w:t>
      </w:r>
      <w:r w:rsidRPr="00A700FB">
        <w:rPr>
          <w:sz w:val="20"/>
          <w:szCs w:val="20"/>
        </w:rPr>
        <w:t>(2): 541-574.</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37" w:name="_Toc348081741"/>
      <w:bookmarkStart w:id="38" w:name="_Toc348442102"/>
      <w:bookmarkStart w:id="39" w:name="_Toc372556096"/>
      <w:r w:rsidRPr="00912CB1">
        <w:rPr>
          <w:rFonts w:cs="Times New Roman"/>
        </w:rPr>
        <w:t>R305H030031</w:t>
      </w:r>
      <w:bookmarkEnd w:id="37"/>
      <w:bookmarkEnd w:id="38"/>
      <w:bookmarkEnd w:id="39"/>
    </w:p>
    <w:p w:rsidR="00E679AB" w:rsidRPr="00C73136" w:rsidRDefault="002C2386" w:rsidP="00E679AB">
      <w:pPr>
        <w:pStyle w:val="NoSpacing"/>
        <w:rPr>
          <w:rFonts w:cs="Times New Roman"/>
          <w:b/>
        </w:rPr>
      </w:pPr>
      <w:hyperlink r:id="rId63" w:history="1">
        <w:r w:rsidR="00E679AB" w:rsidRPr="00C73136">
          <w:rPr>
            <w:rStyle w:val="Hyperlink"/>
            <w:rFonts w:cs="Times New Roman"/>
            <w:b/>
          </w:rPr>
          <w:t>Increasing Learning By Promoting Early Abstract Thought</w:t>
        </w:r>
      </w:hyperlink>
    </w:p>
    <w:p w:rsidR="00E679AB" w:rsidRPr="00912CB1" w:rsidRDefault="00E679AB" w:rsidP="00E679AB">
      <w:pPr>
        <w:pStyle w:val="NoSpacing"/>
        <w:rPr>
          <w:rFonts w:cs="Times New Roman"/>
          <w:szCs w:val="24"/>
        </w:rPr>
      </w:pPr>
      <w:r w:rsidRPr="00912CB1">
        <w:rPr>
          <w:rFonts w:cs="Times New Roman"/>
          <w:szCs w:val="24"/>
        </w:rPr>
        <w:t>George Mason University</w:t>
      </w:r>
    </w:p>
    <w:p w:rsidR="00E679AB" w:rsidRPr="00912CB1" w:rsidRDefault="00E679AB" w:rsidP="00E679AB">
      <w:pPr>
        <w:pStyle w:val="NoSpacing"/>
        <w:rPr>
          <w:rFonts w:cs="Times New Roman"/>
          <w:szCs w:val="24"/>
        </w:rPr>
      </w:pPr>
      <w:r w:rsidRPr="00912CB1">
        <w:rPr>
          <w:rFonts w:cs="Times New Roman"/>
          <w:szCs w:val="24"/>
        </w:rPr>
        <w:t>Pasnak, Robert</w:t>
      </w:r>
    </w:p>
    <w:p w:rsidR="00E679AB" w:rsidRPr="00487362" w:rsidRDefault="00E679AB" w:rsidP="00E679AB">
      <w:pPr>
        <w:rPr>
          <w:rFonts w:cs="Times New Roman"/>
        </w:rPr>
      </w:pPr>
    </w:p>
    <w:p w:rsidR="00E679AB" w:rsidRPr="00487362" w:rsidRDefault="00E679AB" w:rsidP="00E679AB">
      <w:pPr>
        <w:rPr>
          <w:rFonts w:cs="Times New Roman"/>
        </w:rPr>
      </w:pPr>
      <w:r w:rsidRPr="00487362">
        <w:rPr>
          <w:rFonts w:cs="Times New Roman"/>
        </w:rPr>
        <w:t>Related IES Projects:</w:t>
      </w:r>
      <w:r w:rsidRPr="00487362">
        <w:rPr>
          <w:rFonts w:cs="Times New Roman"/>
          <w:b/>
        </w:rPr>
        <w:t xml:space="preserve"> </w:t>
      </w:r>
      <w:hyperlink r:id="rId64" w:history="1">
        <w:r w:rsidRPr="00487362">
          <w:rPr>
            <w:rStyle w:val="Hyperlink"/>
            <w:rFonts w:cs="Times New Roman"/>
          </w:rPr>
          <w:t>An Economical Improvement In Literacy and Numeracy</w:t>
        </w:r>
      </w:hyperlink>
      <w:r w:rsidR="00487362" w:rsidRPr="00487362">
        <w:rPr>
          <w:rFonts w:cs="Times New Roman"/>
        </w:rPr>
        <w:t xml:space="preserve"> (</w:t>
      </w:r>
      <w:r w:rsidR="00487362" w:rsidRPr="00487362">
        <w:rPr>
          <w:rFonts w:cs="Times New Roman"/>
          <w:color w:val="333333"/>
        </w:rPr>
        <w:t xml:space="preserve">R305B070542) </w:t>
      </w:r>
      <w:r w:rsidR="00487362" w:rsidRPr="00487362">
        <w:rPr>
          <w:rFonts w:cs="Times New Roman"/>
        </w:rPr>
        <w:t>and</w:t>
      </w:r>
      <w:r w:rsidRPr="00487362">
        <w:rPr>
          <w:rFonts w:cs="Times New Roman"/>
        </w:rPr>
        <w:t xml:space="preserve"> </w:t>
      </w:r>
      <w:hyperlink r:id="rId65" w:history="1">
        <w:r w:rsidRPr="00487362">
          <w:rPr>
            <w:rStyle w:val="Hyperlink"/>
            <w:rFonts w:cs="Times New Roman"/>
          </w:rPr>
          <w:t>Focusing on the Efficacy of Teaching Advanced Forms of Patterning on First Graders’ Improvements in Reading, Mathematics, and Reasoning Ability</w:t>
        </w:r>
      </w:hyperlink>
      <w:r w:rsidR="00487362" w:rsidRPr="00B95AFA">
        <w:rPr>
          <w:rStyle w:val="Hyperlink"/>
          <w:rFonts w:cs="Times New Roman"/>
          <w:color w:val="auto"/>
          <w:u w:val="none"/>
        </w:rPr>
        <w:t xml:space="preserve"> (</w:t>
      </w:r>
      <w:r w:rsidR="00487362" w:rsidRPr="00487362">
        <w:rPr>
          <w:rFonts w:cs="Times New Roman"/>
          <w:color w:val="333333"/>
        </w:rPr>
        <w:t>R305A090353)</w:t>
      </w:r>
    </w:p>
    <w:p w:rsidR="00E679AB" w:rsidRPr="00912CB1" w:rsidRDefault="00E679AB" w:rsidP="00E679AB">
      <w:pPr>
        <w:rPr>
          <w:rFonts w:cs="Times New Roman"/>
        </w:rPr>
      </w:pPr>
    </w:p>
    <w:p w:rsidR="00E679AB" w:rsidRPr="00C73136" w:rsidRDefault="00E679AB" w:rsidP="00E679AB">
      <w:pPr>
        <w:rPr>
          <w:rFonts w:cs="Times New Roman"/>
        </w:rPr>
      </w:pPr>
      <w:r w:rsidRPr="00C73136">
        <w:rPr>
          <w:rFonts w:cs="Times New Roman"/>
        </w:rPr>
        <w:t>Publications:</w:t>
      </w:r>
    </w:p>
    <w:p w:rsidR="00E679AB" w:rsidRDefault="00E679AB" w:rsidP="00C73136">
      <w:pPr>
        <w:ind w:left="720"/>
        <w:rPr>
          <w:rFonts w:cs="Times New Roman"/>
          <w:sz w:val="20"/>
        </w:rPr>
      </w:pPr>
      <w:r w:rsidRPr="00C73136">
        <w:rPr>
          <w:rFonts w:cs="Times New Roman"/>
          <w:sz w:val="20"/>
        </w:rPr>
        <w:t xml:space="preserve">Greene, M. R., Pasnak, R., and Romero, S. (2009). </w:t>
      </w:r>
      <w:hyperlink r:id="rId66" w:history="1">
        <w:r w:rsidRPr="00C73136">
          <w:rPr>
            <w:rStyle w:val="Hyperlink"/>
            <w:rFonts w:cs="Times New Roman"/>
            <w:sz w:val="20"/>
          </w:rPr>
          <w:t>A Time Lag Analysis of Temporal Relations between Motivation, Academic Achievement, and Two Cognitive Abilities.</w:t>
        </w:r>
      </w:hyperlink>
      <w:r w:rsidRPr="00C73136">
        <w:rPr>
          <w:rFonts w:cs="Times New Roman"/>
          <w:sz w:val="20"/>
        </w:rPr>
        <w:t xml:space="preserve"> </w:t>
      </w:r>
      <w:r w:rsidRPr="00C73136">
        <w:rPr>
          <w:rFonts w:cs="Times New Roman"/>
          <w:i/>
          <w:sz w:val="20"/>
        </w:rPr>
        <w:t>Early Education and Development, 20</w:t>
      </w:r>
      <w:r w:rsidRPr="00C73136">
        <w:rPr>
          <w:rFonts w:cs="Times New Roman"/>
          <w:sz w:val="20"/>
        </w:rPr>
        <w:t>: 799–825.</w:t>
      </w:r>
    </w:p>
    <w:p w:rsidR="006B1D1D" w:rsidRDefault="006B1D1D" w:rsidP="00C73136">
      <w:pPr>
        <w:ind w:left="720"/>
        <w:rPr>
          <w:rFonts w:cs="Times New Roman"/>
          <w:sz w:val="20"/>
        </w:rPr>
      </w:pPr>
    </w:p>
    <w:p w:rsidR="006B1D1D" w:rsidRPr="00D2528B" w:rsidRDefault="006B1D1D" w:rsidP="00D2528B">
      <w:pPr>
        <w:pStyle w:val="NoSpacing"/>
        <w:ind w:left="720"/>
        <w:rPr>
          <w:sz w:val="20"/>
          <w:szCs w:val="20"/>
        </w:rPr>
      </w:pPr>
      <w:r w:rsidRPr="00D2528B">
        <w:rPr>
          <w:sz w:val="20"/>
          <w:szCs w:val="20"/>
        </w:rPr>
        <w:t>Hendricks, C., Trueblood, L., and Pasnak, R. (2006). Effects of Teaching Patterning to 1</w:t>
      </w:r>
      <w:r w:rsidRPr="00D2528B">
        <w:rPr>
          <w:sz w:val="20"/>
          <w:szCs w:val="20"/>
          <w:vertAlign w:val="superscript"/>
        </w:rPr>
        <w:t>st</w:t>
      </w:r>
      <w:r w:rsidRPr="00D2528B">
        <w:rPr>
          <w:sz w:val="20"/>
          <w:szCs w:val="20"/>
        </w:rPr>
        <w:t xml:space="preserve">-Graders. </w:t>
      </w:r>
      <w:r w:rsidRPr="00D2528B">
        <w:rPr>
          <w:i/>
          <w:sz w:val="20"/>
          <w:szCs w:val="20"/>
        </w:rPr>
        <w:t>Journal of Research in Childhood Education, 21</w:t>
      </w:r>
      <w:r w:rsidRPr="00D2528B">
        <w:rPr>
          <w:sz w:val="20"/>
          <w:szCs w:val="20"/>
        </w:rPr>
        <w:t>(1): 79-89.</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Kidd, J.K. Pasnak, R., Gadzichowski, M., Ferral-Like, M., and Gallington, D. (2008). </w:t>
      </w:r>
      <w:hyperlink r:id="rId67" w:history="1">
        <w:r w:rsidRPr="00C73136">
          <w:rPr>
            <w:rStyle w:val="Hyperlink"/>
            <w:rFonts w:cs="Times New Roman"/>
            <w:sz w:val="20"/>
          </w:rPr>
          <w:t>Enhancing Early Numeracy by Promoting the Abstract Thought Involved in the Oddity Principle, Seriation, and Conservation.</w:t>
        </w:r>
      </w:hyperlink>
      <w:r w:rsidR="00251345">
        <w:rPr>
          <w:rFonts w:cs="Times New Roman"/>
          <w:sz w:val="20"/>
        </w:rPr>
        <w:t xml:space="preserve"> </w:t>
      </w:r>
      <w:r w:rsidRPr="00C73136">
        <w:rPr>
          <w:rFonts w:cs="Times New Roman"/>
          <w:i/>
          <w:sz w:val="20"/>
        </w:rPr>
        <w:t>Journal of Advanced Academics, 19</w:t>
      </w:r>
      <w:r w:rsidRPr="00C73136">
        <w:rPr>
          <w:rFonts w:cs="Times New Roman"/>
          <w:sz w:val="20"/>
        </w:rPr>
        <w:t>: 164–200.</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Pasnak, R., Cooke, W.D., and Hendricks, C. (2006). Enhancing Academic Performance by Strengthening Class-Inclusion Reasoning. </w:t>
      </w:r>
      <w:r w:rsidRPr="00C73136">
        <w:rPr>
          <w:rFonts w:cs="Times New Roman"/>
          <w:i/>
          <w:sz w:val="20"/>
        </w:rPr>
        <w:t>Journal of Psychology: Interdisciplinary and A</w:t>
      </w:r>
      <w:r w:rsidR="00E91E27">
        <w:rPr>
          <w:rFonts w:cs="Times New Roman"/>
          <w:i/>
          <w:sz w:val="20"/>
        </w:rPr>
        <w:t>pp</w:t>
      </w:r>
      <w:r w:rsidRPr="00C73136">
        <w:rPr>
          <w:rFonts w:cs="Times New Roman"/>
          <w:i/>
          <w:sz w:val="20"/>
        </w:rPr>
        <w:t>lied, 140</w:t>
      </w:r>
      <w:r w:rsidRPr="00C73136">
        <w:rPr>
          <w:rFonts w:cs="Times New Roman"/>
          <w:sz w:val="20"/>
        </w:rPr>
        <w:t>: 603–613.</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Pasnak, R., Kidd, J., Gadzichowski, M., Ferral-Like, M., Gallington, D., and Saracina, R. (2007). Nurturing Developmental Processes. </w:t>
      </w:r>
      <w:r w:rsidRPr="00C73136">
        <w:rPr>
          <w:rFonts w:cs="Times New Roman"/>
          <w:i/>
          <w:sz w:val="20"/>
        </w:rPr>
        <w:t>Journal ofDevelopmental Processes, 2</w:t>
      </w:r>
      <w:r w:rsidRPr="00C73136">
        <w:rPr>
          <w:rFonts w:cs="Times New Roman"/>
          <w:sz w:val="20"/>
        </w:rPr>
        <w:t>: 90–115.</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Pasnak, R., Kidd, J., Gadzichowski, M., Gallington, D., Saracina, R., and Addison, K. (2009). </w:t>
      </w:r>
      <w:hyperlink r:id="rId68" w:history="1">
        <w:r w:rsidRPr="00C73136">
          <w:rPr>
            <w:rStyle w:val="Hyperlink"/>
            <w:rFonts w:cs="Times New Roman"/>
            <w:sz w:val="20"/>
          </w:rPr>
          <w:t>Promoting Early Abstraction to Promote Early Literacy and Numeracy.</w:t>
        </w:r>
      </w:hyperlink>
      <w:r w:rsidR="00251345">
        <w:rPr>
          <w:rFonts w:cs="Times New Roman"/>
          <w:sz w:val="20"/>
        </w:rPr>
        <w:t xml:space="preserve"> </w:t>
      </w:r>
      <w:r w:rsidRPr="00C73136">
        <w:rPr>
          <w:rFonts w:cs="Times New Roman"/>
          <w:i/>
          <w:sz w:val="20"/>
        </w:rPr>
        <w:t>Journal of A</w:t>
      </w:r>
      <w:r w:rsidR="00E91E27">
        <w:rPr>
          <w:rFonts w:cs="Times New Roman"/>
          <w:i/>
          <w:sz w:val="20"/>
        </w:rPr>
        <w:t>pp</w:t>
      </w:r>
      <w:r w:rsidRPr="00C73136">
        <w:rPr>
          <w:rFonts w:cs="Times New Roman"/>
          <w:i/>
          <w:sz w:val="20"/>
        </w:rPr>
        <w:t>lied Developmental Psychology, 30(3)</w:t>
      </w:r>
      <w:r w:rsidRPr="00C73136">
        <w:rPr>
          <w:rFonts w:cs="Times New Roman"/>
          <w:sz w:val="20"/>
        </w:rPr>
        <w:t>: 239–249.</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Pasnak, R., Kidd, J.K., Gadzichowski, M.K., Gallington, D.A., and Saracina, R.P. (2008). </w:t>
      </w:r>
      <w:hyperlink r:id="rId69" w:history="1">
        <w:r w:rsidRPr="00C73136">
          <w:rPr>
            <w:rStyle w:val="Hyperlink"/>
            <w:rFonts w:cs="Times New Roman"/>
            <w:sz w:val="20"/>
          </w:rPr>
          <w:t>Can Emphasizing Cognitive Development Improve Academic Achievement?</w:t>
        </w:r>
      </w:hyperlink>
      <w:r w:rsidRPr="00C73136">
        <w:rPr>
          <w:rFonts w:cs="Times New Roman"/>
          <w:sz w:val="20"/>
        </w:rPr>
        <w:t xml:space="preserve"> </w:t>
      </w:r>
      <w:r w:rsidRPr="00C73136">
        <w:rPr>
          <w:rFonts w:cs="Times New Roman"/>
          <w:i/>
          <w:sz w:val="20"/>
        </w:rPr>
        <w:t>Education Research, 50</w:t>
      </w:r>
      <w:r w:rsidRPr="00C73136">
        <w:rPr>
          <w:rFonts w:cs="Times New Roman"/>
          <w:sz w:val="20"/>
        </w:rPr>
        <w:t>: 261–276.</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Pasnak, R., Maccubbin, E., and Ferral-Like, M. (2007). Using Developmental Principles to Assist At-Risk Preschoolers in Developing Numeracy and Phonemic Awareness. </w:t>
      </w:r>
      <w:r w:rsidRPr="00C73136">
        <w:rPr>
          <w:rFonts w:cs="Times New Roman"/>
          <w:i/>
          <w:sz w:val="20"/>
        </w:rPr>
        <w:t>Perceptual and Motor Skills, 105</w:t>
      </w:r>
      <w:r w:rsidRPr="00C73136">
        <w:rPr>
          <w:rFonts w:cs="Times New Roman"/>
          <w:sz w:val="20"/>
        </w:rPr>
        <w:t>: 163–176.</w:t>
      </w:r>
    </w:p>
    <w:p w:rsidR="00E679AB" w:rsidRPr="00C73136" w:rsidRDefault="00E679AB" w:rsidP="00C73136">
      <w:pPr>
        <w:ind w:left="720"/>
        <w:rPr>
          <w:rFonts w:cs="Times New Roman"/>
          <w:sz w:val="20"/>
        </w:rPr>
      </w:pPr>
    </w:p>
    <w:p w:rsidR="00E679AB" w:rsidRPr="00C73136" w:rsidRDefault="00E679AB" w:rsidP="00C73136">
      <w:pPr>
        <w:ind w:left="720"/>
        <w:rPr>
          <w:rFonts w:cs="Times New Roman"/>
          <w:sz w:val="20"/>
        </w:rPr>
      </w:pPr>
      <w:r w:rsidRPr="00C73136">
        <w:rPr>
          <w:rFonts w:cs="Times New Roman"/>
          <w:sz w:val="20"/>
        </w:rPr>
        <w:t xml:space="preserve">Romero, S., Perez, K., and Pasnak, R. (2009). </w:t>
      </w:r>
      <w:hyperlink r:id="rId70" w:history="1">
        <w:r w:rsidRPr="00C73136">
          <w:rPr>
            <w:rStyle w:val="Hyperlink"/>
            <w:rFonts w:cs="Times New Roman"/>
            <w:sz w:val="20"/>
          </w:rPr>
          <w:t>The Selection of Friends by Preschool Children</w:t>
        </w:r>
      </w:hyperlink>
      <w:r w:rsidRPr="00C73136">
        <w:rPr>
          <w:rFonts w:cs="Times New Roman"/>
          <w:sz w:val="20"/>
        </w:rPr>
        <w:t xml:space="preserve">. </w:t>
      </w:r>
      <w:r w:rsidRPr="00C73136">
        <w:rPr>
          <w:rFonts w:cs="Times New Roman"/>
          <w:i/>
          <w:sz w:val="20"/>
        </w:rPr>
        <w:t>National Head Start Association Journal, 12 (4)</w:t>
      </w:r>
      <w:r w:rsidRPr="00C73136">
        <w:rPr>
          <w:rFonts w:cs="Times New Roman"/>
          <w:sz w:val="20"/>
        </w:rPr>
        <w:t>: 293–306.</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40" w:name="_Toc348081742"/>
      <w:bookmarkStart w:id="41" w:name="_Toc348442103"/>
      <w:bookmarkStart w:id="42" w:name="_Toc372556097"/>
      <w:r w:rsidRPr="00912CB1">
        <w:rPr>
          <w:rFonts w:cs="Times New Roman"/>
        </w:rPr>
        <w:t>R305H030141</w:t>
      </w:r>
      <w:bookmarkEnd w:id="40"/>
      <w:bookmarkEnd w:id="41"/>
      <w:bookmarkEnd w:id="42"/>
    </w:p>
    <w:p w:rsidR="00E679AB" w:rsidRPr="00C73136" w:rsidRDefault="002C2386" w:rsidP="00E679AB">
      <w:pPr>
        <w:rPr>
          <w:rFonts w:cs="Times New Roman"/>
          <w:b/>
        </w:rPr>
      </w:pPr>
      <w:hyperlink r:id="rId71" w:history="1">
        <w:r w:rsidR="00E679AB" w:rsidRPr="00C73136">
          <w:rPr>
            <w:rStyle w:val="Hyperlink"/>
            <w:rFonts w:cs="Times New Roman"/>
            <w:b/>
          </w:rPr>
          <w:t>A Multidisciplinary Study of Analogical Transfer in Children’s Mathematical Learning</w:t>
        </w:r>
      </w:hyperlink>
    </w:p>
    <w:p w:rsidR="00E679AB" w:rsidRPr="00912CB1" w:rsidRDefault="00E679AB" w:rsidP="00E679AB">
      <w:pPr>
        <w:rPr>
          <w:rFonts w:cs="Times New Roman"/>
          <w:szCs w:val="24"/>
        </w:rPr>
      </w:pPr>
      <w:r w:rsidRPr="00912CB1">
        <w:rPr>
          <w:rFonts w:cs="Times New Roman"/>
          <w:szCs w:val="24"/>
        </w:rPr>
        <w:t>University of California, Los Angeles</w:t>
      </w:r>
    </w:p>
    <w:p w:rsidR="00E679AB" w:rsidRPr="00912CB1" w:rsidRDefault="00E679AB" w:rsidP="00E679AB">
      <w:pPr>
        <w:rPr>
          <w:rFonts w:cs="Times New Roman"/>
          <w:szCs w:val="24"/>
        </w:rPr>
      </w:pPr>
      <w:r w:rsidRPr="00912CB1">
        <w:rPr>
          <w:rFonts w:cs="Times New Roman"/>
          <w:szCs w:val="24"/>
        </w:rPr>
        <w:t>Holyoak, Keith</w:t>
      </w:r>
    </w:p>
    <w:p w:rsidR="00E679AB" w:rsidRPr="00912CB1" w:rsidRDefault="00E679AB" w:rsidP="00E679AB">
      <w:pPr>
        <w:rPr>
          <w:rFonts w:cs="Times New Roman"/>
        </w:rPr>
      </w:pPr>
    </w:p>
    <w:p w:rsidR="00E679AB" w:rsidRPr="00B23FC3" w:rsidRDefault="00B23FC3" w:rsidP="00E679AB">
      <w:pPr>
        <w:rPr>
          <w:rFonts w:cs="Times New Roman"/>
        </w:rPr>
      </w:pPr>
      <w:r w:rsidRPr="00B23FC3">
        <w:rPr>
          <w:rFonts w:cs="Times New Roman"/>
        </w:rPr>
        <w:t>Publications</w:t>
      </w:r>
      <w:r w:rsidR="00E679AB" w:rsidRPr="00B23FC3">
        <w:rPr>
          <w:rFonts w:cs="Times New Roman"/>
        </w:rPr>
        <w:t>:</w:t>
      </w:r>
    </w:p>
    <w:p w:rsidR="001E4C58" w:rsidRPr="001E4C58" w:rsidRDefault="001E4C58" w:rsidP="001E4C58">
      <w:pPr>
        <w:pStyle w:val="NoSpacing"/>
        <w:ind w:left="720"/>
        <w:rPr>
          <w:sz w:val="20"/>
          <w:szCs w:val="20"/>
        </w:rPr>
      </w:pPr>
      <w:r w:rsidRPr="001E4C58">
        <w:rPr>
          <w:sz w:val="20"/>
          <w:szCs w:val="20"/>
        </w:rPr>
        <w:t>Holyoak, K</w:t>
      </w:r>
      <w:r>
        <w:rPr>
          <w:sz w:val="20"/>
          <w:szCs w:val="20"/>
        </w:rPr>
        <w:t>.</w:t>
      </w:r>
      <w:r w:rsidRPr="001E4C58">
        <w:rPr>
          <w:sz w:val="20"/>
          <w:szCs w:val="20"/>
        </w:rPr>
        <w:t>J. (2005). Analogy. In K</w:t>
      </w:r>
      <w:r>
        <w:rPr>
          <w:sz w:val="20"/>
          <w:szCs w:val="20"/>
        </w:rPr>
        <w:t>.</w:t>
      </w:r>
      <w:r w:rsidRPr="001E4C58">
        <w:rPr>
          <w:sz w:val="20"/>
          <w:szCs w:val="20"/>
        </w:rPr>
        <w:t>J. Holyoak, R</w:t>
      </w:r>
      <w:r>
        <w:rPr>
          <w:sz w:val="20"/>
          <w:szCs w:val="20"/>
        </w:rPr>
        <w:t>.</w:t>
      </w:r>
      <w:r w:rsidRPr="001E4C58">
        <w:rPr>
          <w:sz w:val="20"/>
          <w:szCs w:val="20"/>
        </w:rPr>
        <w:t>G. Morrison (Eds</w:t>
      </w:r>
      <w:r>
        <w:rPr>
          <w:sz w:val="20"/>
          <w:szCs w:val="20"/>
        </w:rPr>
        <w:t>.)</w:t>
      </w:r>
      <w:r w:rsidRPr="001E4C58">
        <w:rPr>
          <w:sz w:val="20"/>
          <w:szCs w:val="20"/>
        </w:rPr>
        <w:t xml:space="preserve">, </w:t>
      </w:r>
      <w:r w:rsidRPr="001E4C58">
        <w:rPr>
          <w:i/>
          <w:iCs/>
          <w:sz w:val="20"/>
          <w:szCs w:val="20"/>
        </w:rPr>
        <w:t xml:space="preserve">The Cambridge Handbook Of Thinking </w:t>
      </w:r>
      <w:r w:rsidR="005E1FE3">
        <w:rPr>
          <w:i/>
          <w:iCs/>
          <w:sz w:val="20"/>
          <w:szCs w:val="20"/>
        </w:rPr>
        <w:t>and</w:t>
      </w:r>
      <w:r w:rsidRPr="001E4C58">
        <w:rPr>
          <w:i/>
          <w:iCs/>
          <w:sz w:val="20"/>
          <w:szCs w:val="20"/>
        </w:rPr>
        <w:t xml:space="preserve"> Reasoning</w:t>
      </w:r>
      <w:r>
        <w:rPr>
          <w:sz w:val="20"/>
          <w:szCs w:val="20"/>
        </w:rPr>
        <w:t xml:space="preserve"> (</w:t>
      </w:r>
      <w:r w:rsidRPr="001E4C58">
        <w:rPr>
          <w:sz w:val="20"/>
          <w:szCs w:val="20"/>
        </w:rPr>
        <w:t xml:space="preserve">p. 117-142). New York, NY US: Cambridge University Press. </w:t>
      </w:r>
    </w:p>
    <w:p w:rsidR="001E4C58" w:rsidRDefault="001E4C58" w:rsidP="001E4C58">
      <w:pPr>
        <w:pStyle w:val="NoSpacing"/>
        <w:rPr>
          <w:sz w:val="20"/>
          <w:szCs w:val="20"/>
        </w:rPr>
      </w:pPr>
    </w:p>
    <w:p w:rsidR="001E4C58" w:rsidRPr="00A700FB" w:rsidRDefault="001E4C58" w:rsidP="00D2528B">
      <w:pPr>
        <w:pStyle w:val="NoSpacing"/>
        <w:ind w:left="720"/>
        <w:rPr>
          <w:sz w:val="20"/>
          <w:szCs w:val="20"/>
        </w:rPr>
      </w:pPr>
      <w:r w:rsidRPr="00D2528B">
        <w:rPr>
          <w:sz w:val="20"/>
          <w:szCs w:val="20"/>
        </w:rPr>
        <w:t xml:space="preserve">Holyoak, K.J. (2008). Relations In Semantic Memory: Still Puzzling After All These Years. In M.A. Gluck, J.R. </w:t>
      </w:r>
      <w:r w:rsidR="00A93A01">
        <w:rPr>
          <w:sz w:val="20"/>
          <w:szCs w:val="20"/>
        </w:rPr>
        <w:t>Anderson</w:t>
      </w:r>
      <w:r w:rsidRPr="00A700FB">
        <w:rPr>
          <w:sz w:val="20"/>
          <w:szCs w:val="20"/>
        </w:rPr>
        <w:t xml:space="preserve">, S.M. Kosslyn (Eds.), </w:t>
      </w:r>
      <w:r w:rsidRPr="00A700FB">
        <w:rPr>
          <w:i/>
          <w:iCs/>
          <w:sz w:val="20"/>
          <w:szCs w:val="20"/>
        </w:rPr>
        <w:t xml:space="preserve">Memory </w:t>
      </w:r>
      <w:r w:rsidR="005E1FE3">
        <w:rPr>
          <w:i/>
          <w:iCs/>
          <w:sz w:val="20"/>
          <w:szCs w:val="20"/>
        </w:rPr>
        <w:t>and</w:t>
      </w:r>
      <w:r w:rsidRPr="00A700FB">
        <w:rPr>
          <w:i/>
          <w:iCs/>
          <w:sz w:val="20"/>
          <w:szCs w:val="20"/>
        </w:rPr>
        <w:t xml:space="preserve"> Mind: A Festschrift For Gordon H. Bower</w:t>
      </w:r>
      <w:r w:rsidRPr="00A700FB">
        <w:rPr>
          <w:sz w:val="20"/>
          <w:szCs w:val="20"/>
        </w:rPr>
        <w:t xml:space="preserve"> (</w:t>
      </w:r>
      <w:r w:rsidR="00E91E27">
        <w:rPr>
          <w:sz w:val="20"/>
          <w:szCs w:val="20"/>
        </w:rPr>
        <w:t>pp</w:t>
      </w:r>
      <w:r w:rsidRPr="00A700FB">
        <w:rPr>
          <w:sz w:val="20"/>
          <w:szCs w:val="20"/>
        </w:rPr>
        <w:t xml:space="preserve">. 141-158). Mahwah, NJ US: Lawrence Erlbaum Associates Publishers. </w:t>
      </w:r>
    </w:p>
    <w:p w:rsidR="001E4C58" w:rsidRPr="00A700FB" w:rsidRDefault="001E4C58" w:rsidP="00D035BE">
      <w:pPr>
        <w:pStyle w:val="NoSpacing"/>
        <w:ind w:left="720"/>
        <w:rPr>
          <w:sz w:val="20"/>
          <w:szCs w:val="20"/>
        </w:rPr>
      </w:pPr>
    </w:p>
    <w:p w:rsidR="001E4C58" w:rsidRPr="001E4C58" w:rsidRDefault="001E4C58" w:rsidP="001E4C58">
      <w:pPr>
        <w:pStyle w:val="NoSpacing"/>
        <w:ind w:left="720"/>
        <w:rPr>
          <w:sz w:val="20"/>
          <w:szCs w:val="20"/>
        </w:rPr>
      </w:pPr>
      <w:r w:rsidRPr="001E4C58">
        <w:rPr>
          <w:sz w:val="20"/>
          <w:szCs w:val="20"/>
        </w:rPr>
        <w:t xml:space="preserve">Holyoak, K.J., </w:t>
      </w:r>
      <w:r w:rsidR="005E1FE3">
        <w:rPr>
          <w:sz w:val="20"/>
          <w:szCs w:val="20"/>
        </w:rPr>
        <w:t>and</w:t>
      </w:r>
      <w:r w:rsidRPr="001E4C58">
        <w:rPr>
          <w:sz w:val="20"/>
          <w:szCs w:val="20"/>
        </w:rPr>
        <w:t xml:space="preserve"> Morrison, R.G. (2005). Thinking </w:t>
      </w:r>
      <w:r w:rsidR="005E1FE3">
        <w:rPr>
          <w:sz w:val="20"/>
          <w:szCs w:val="20"/>
        </w:rPr>
        <w:t>and</w:t>
      </w:r>
      <w:r w:rsidRPr="001E4C58">
        <w:rPr>
          <w:sz w:val="20"/>
          <w:szCs w:val="20"/>
        </w:rPr>
        <w:t xml:space="preserve"> Reasoning: A Reader's Guide. In K.J. Holyoak, R.G. Morrison (Eds.), </w:t>
      </w:r>
      <w:r w:rsidRPr="001E4C58">
        <w:rPr>
          <w:i/>
          <w:iCs/>
          <w:sz w:val="20"/>
          <w:szCs w:val="20"/>
        </w:rPr>
        <w:t xml:space="preserve">The Cambridge Handbook Of Thinking </w:t>
      </w:r>
      <w:r w:rsidR="005E1FE3">
        <w:rPr>
          <w:i/>
          <w:iCs/>
          <w:sz w:val="20"/>
          <w:szCs w:val="20"/>
        </w:rPr>
        <w:t>and</w:t>
      </w:r>
      <w:r w:rsidRPr="001E4C58">
        <w:rPr>
          <w:i/>
          <w:iCs/>
          <w:sz w:val="20"/>
          <w:szCs w:val="20"/>
        </w:rPr>
        <w:t xml:space="preserve"> Reasoning</w:t>
      </w:r>
      <w:r w:rsidRPr="001E4C58">
        <w:rPr>
          <w:sz w:val="20"/>
          <w:szCs w:val="20"/>
        </w:rPr>
        <w:t xml:space="preserve"> (</w:t>
      </w:r>
      <w:r w:rsidR="00E91E27">
        <w:rPr>
          <w:sz w:val="20"/>
          <w:szCs w:val="20"/>
        </w:rPr>
        <w:t>pp</w:t>
      </w:r>
      <w:r w:rsidRPr="001E4C58">
        <w:rPr>
          <w:sz w:val="20"/>
          <w:szCs w:val="20"/>
        </w:rPr>
        <w:t xml:space="preserve">. 1-9). New York, NY US: Cambridge University Press. </w:t>
      </w:r>
    </w:p>
    <w:p w:rsidR="001E4C58" w:rsidRPr="00D035BE" w:rsidRDefault="001E4C58" w:rsidP="00D035BE">
      <w:pPr>
        <w:pStyle w:val="NoSpacing"/>
        <w:ind w:left="720"/>
        <w:rPr>
          <w:sz w:val="20"/>
          <w:szCs w:val="20"/>
        </w:rPr>
      </w:pPr>
    </w:p>
    <w:p w:rsidR="00E679AB" w:rsidRPr="00D035BE" w:rsidRDefault="00E679AB" w:rsidP="00D035BE">
      <w:pPr>
        <w:pStyle w:val="NoSpacing"/>
        <w:ind w:left="720"/>
        <w:rPr>
          <w:sz w:val="20"/>
          <w:szCs w:val="20"/>
        </w:rPr>
      </w:pPr>
      <w:r w:rsidRPr="00D035BE">
        <w:rPr>
          <w:sz w:val="20"/>
          <w:szCs w:val="20"/>
        </w:rPr>
        <w:t xml:space="preserve">Morrison, R.G., Doumas, L.A.A., and Richland, L.E. (2006). </w:t>
      </w:r>
      <w:hyperlink r:id="rId72" w:history="1">
        <w:r w:rsidRPr="00D035BE">
          <w:rPr>
            <w:rStyle w:val="Hyperlink"/>
            <w:rFonts w:cs="Times New Roman"/>
            <w:sz w:val="20"/>
            <w:szCs w:val="20"/>
          </w:rPr>
          <w:t>A Computational Account of Children’s Analogical Reasoning: Balancing Inhibitory Control in Working Memory and Relational Representation</w:t>
        </w:r>
      </w:hyperlink>
      <w:r w:rsidRPr="00D035BE">
        <w:rPr>
          <w:sz w:val="20"/>
          <w:szCs w:val="20"/>
        </w:rPr>
        <w:t xml:space="preserve">. In </w:t>
      </w:r>
      <w:r w:rsidRPr="00D035BE">
        <w:rPr>
          <w:sz w:val="20"/>
          <w:szCs w:val="20"/>
        </w:rPr>
        <w:lastRenderedPageBreak/>
        <w:t xml:space="preserve">R. Sun and N. Miyake (Eds.), </w:t>
      </w:r>
      <w:r w:rsidRPr="00D035BE">
        <w:rPr>
          <w:i/>
          <w:sz w:val="20"/>
          <w:szCs w:val="20"/>
        </w:rPr>
        <w:t>Proceedings of the 28th Annual Conference of the Cognitive Science Society.</w:t>
      </w:r>
      <w:r w:rsidRPr="00D035BE">
        <w:rPr>
          <w:sz w:val="20"/>
          <w:szCs w:val="20"/>
        </w:rPr>
        <w:t xml:space="preserve"> Mahwah, NJ: Erlbaum.</w:t>
      </w:r>
    </w:p>
    <w:p w:rsidR="00E679AB" w:rsidRPr="00D035BE" w:rsidRDefault="00E679AB" w:rsidP="00D035BE">
      <w:pPr>
        <w:pStyle w:val="NoSpacing"/>
        <w:ind w:left="720"/>
        <w:rPr>
          <w:sz w:val="20"/>
          <w:szCs w:val="20"/>
        </w:rPr>
      </w:pPr>
    </w:p>
    <w:p w:rsidR="00E679AB" w:rsidRPr="00D035BE" w:rsidRDefault="00E679AB" w:rsidP="00D035BE">
      <w:pPr>
        <w:pStyle w:val="NoSpacing"/>
        <w:ind w:left="720"/>
        <w:rPr>
          <w:sz w:val="20"/>
          <w:szCs w:val="20"/>
        </w:rPr>
      </w:pPr>
      <w:r w:rsidRPr="00D035BE">
        <w:rPr>
          <w:sz w:val="20"/>
          <w:szCs w:val="20"/>
        </w:rPr>
        <w:t xml:space="preserve">Richland, L.E., Bjork, R.A., and Linn, M.C. (2007). Instruction. In F. Durso, R. Nickerson, S. Dumais, S. Lewandowsky and T. Perfect (Eds.), </w:t>
      </w:r>
      <w:r w:rsidRPr="00D035BE">
        <w:rPr>
          <w:i/>
          <w:sz w:val="20"/>
          <w:szCs w:val="20"/>
        </w:rPr>
        <w:t>Handbook of A</w:t>
      </w:r>
      <w:r w:rsidR="00E91E27">
        <w:rPr>
          <w:i/>
          <w:sz w:val="20"/>
          <w:szCs w:val="20"/>
        </w:rPr>
        <w:t>pp</w:t>
      </w:r>
      <w:r w:rsidRPr="00D035BE">
        <w:rPr>
          <w:i/>
          <w:sz w:val="20"/>
          <w:szCs w:val="20"/>
        </w:rPr>
        <w:t>lied Cognition</w:t>
      </w:r>
      <w:r w:rsidRPr="00D035BE">
        <w:rPr>
          <w:sz w:val="20"/>
          <w:szCs w:val="20"/>
        </w:rPr>
        <w:t xml:space="preserve">, (2nd ed., </w:t>
      </w:r>
      <w:r w:rsidR="00E91E27">
        <w:rPr>
          <w:sz w:val="20"/>
          <w:szCs w:val="20"/>
        </w:rPr>
        <w:t>pp</w:t>
      </w:r>
      <w:r w:rsidRPr="00D035BE">
        <w:rPr>
          <w:sz w:val="20"/>
          <w:szCs w:val="20"/>
        </w:rPr>
        <w:t>. 555–583). New Jersey: Wiley and Sons, Ltd.</w:t>
      </w:r>
    </w:p>
    <w:p w:rsidR="00E679AB" w:rsidRPr="00D035BE" w:rsidRDefault="00E679AB" w:rsidP="00D035BE">
      <w:pPr>
        <w:pStyle w:val="NoSpacing"/>
        <w:ind w:left="720"/>
        <w:rPr>
          <w:sz w:val="20"/>
          <w:szCs w:val="20"/>
        </w:rPr>
      </w:pPr>
    </w:p>
    <w:p w:rsidR="00E679AB" w:rsidRPr="00D035BE" w:rsidRDefault="00E679AB" w:rsidP="00D035BE">
      <w:pPr>
        <w:pStyle w:val="NoSpacing"/>
        <w:ind w:left="720"/>
        <w:rPr>
          <w:sz w:val="20"/>
          <w:szCs w:val="20"/>
        </w:rPr>
      </w:pPr>
      <w:r w:rsidRPr="00D035BE">
        <w:rPr>
          <w:sz w:val="20"/>
          <w:szCs w:val="20"/>
        </w:rPr>
        <w:t xml:space="preserve">Richland, L.E., Holyoak, K.J., and Stigler, J.W. (2004). </w:t>
      </w:r>
      <w:hyperlink r:id="rId73" w:history="1">
        <w:r w:rsidRPr="00D035BE">
          <w:rPr>
            <w:rStyle w:val="Hyperlink"/>
            <w:rFonts w:cs="Times New Roman"/>
            <w:sz w:val="20"/>
            <w:szCs w:val="20"/>
          </w:rPr>
          <w:t>Analogy Use in Eighth-Grade Mathematics Classrooms</w:t>
        </w:r>
      </w:hyperlink>
      <w:r w:rsidRPr="00D035BE">
        <w:rPr>
          <w:sz w:val="20"/>
          <w:szCs w:val="20"/>
        </w:rPr>
        <w:t xml:space="preserve">. </w:t>
      </w:r>
      <w:r w:rsidRPr="00D035BE">
        <w:rPr>
          <w:i/>
          <w:sz w:val="20"/>
          <w:szCs w:val="20"/>
        </w:rPr>
        <w:t>Cognition and Instruction, 22</w:t>
      </w:r>
      <w:r w:rsidRPr="00D035BE">
        <w:rPr>
          <w:sz w:val="20"/>
          <w:szCs w:val="20"/>
        </w:rPr>
        <w:t>: 37–60.</w:t>
      </w:r>
    </w:p>
    <w:p w:rsidR="00E679AB" w:rsidRPr="00D035BE" w:rsidRDefault="00E679AB" w:rsidP="00D035BE">
      <w:pPr>
        <w:pStyle w:val="NoSpacing"/>
        <w:ind w:left="720"/>
        <w:rPr>
          <w:sz w:val="20"/>
          <w:szCs w:val="20"/>
        </w:rPr>
      </w:pPr>
    </w:p>
    <w:p w:rsidR="00E679AB" w:rsidRPr="00D035BE" w:rsidRDefault="00E679AB" w:rsidP="00D035BE">
      <w:pPr>
        <w:pStyle w:val="NoSpacing"/>
        <w:ind w:left="720"/>
        <w:rPr>
          <w:sz w:val="20"/>
          <w:szCs w:val="20"/>
        </w:rPr>
      </w:pPr>
      <w:r w:rsidRPr="00D035BE">
        <w:rPr>
          <w:sz w:val="20"/>
          <w:szCs w:val="20"/>
        </w:rPr>
        <w:t>Richland, L.E., Morrison, R.G., and Holyoak, K.J. (2004). Developmental Change in Analogical Reasoning: Evidence From a Picture Ma</w:t>
      </w:r>
      <w:r w:rsidR="00E91E27">
        <w:rPr>
          <w:sz w:val="20"/>
          <w:szCs w:val="20"/>
        </w:rPr>
        <w:t>pp</w:t>
      </w:r>
      <w:r w:rsidRPr="00D035BE">
        <w:rPr>
          <w:sz w:val="20"/>
          <w:szCs w:val="20"/>
        </w:rPr>
        <w:t xml:space="preserve">ing Task. In K. Forbus, D. Gentner, and T. Regier (Eds.), </w:t>
      </w:r>
      <w:r w:rsidRPr="00D035BE">
        <w:rPr>
          <w:i/>
          <w:sz w:val="20"/>
          <w:szCs w:val="20"/>
        </w:rPr>
        <w:t>Proceedings of the 26th Annual Conference of the Cognitive Science Society</w:t>
      </w:r>
      <w:r w:rsidRPr="00D035BE">
        <w:rPr>
          <w:sz w:val="20"/>
          <w:szCs w:val="20"/>
        </w:rPr>
        <w:t xml:space="preserve"> (</w:t>
      </w:r>
      <w:r w:rsidR="00E91E27">
        <w:rPr>
          <w:sz w:val="20"/>
          <w:szCs w:val="20"/>
        </w:rPr>
        <w:t>pp</w:t>
      </w:r>
      <w:r w:rsidRPr="00D035BE">
        <w:rPr>
          <w:sz w:val="20"/>
          <w:szCs w:val="20"/>
        </w:rPr>
        <w:t>. 1149–1154). Mahwah, NJ: Erlbaum.</w:t>
      </w:r>
    </w:p>
    <w:p w:rsidR="00E679AB" w:rsidRPr="00D035BE" w:rsidRDefault="00E679AB" w:rsidP="00D035BE">
      <w:pPr>
        <w:pStyle w:val="NoSpacing"/>
        <w:ind w:left="720"/>
        <w:rPr>
          <w:sz w:val="20"/>
          <w:szCs w:val="20"/>
        </w:rPr>
      </w:pPr>
    </w:p>
    <w:p w:rsidR="00E679AB" w:rsidRPr="00D035BE" w:rsidRDefault="00E679AB" w:rsidP="00D035BE">
      <w:pPr>
        <w:pStyle w:val="NoSpacing"/>
        <w:ind w:left="720"/>
        <w:rPr>
          <w:sz w:val="20"/>
          <w:szCs w:val="20"/>
        </w:rPr>
      </w:pPr>
      <w:r w:rsidRPr="00D035BE">
        <w:rPr>
          <w:sz w:val="20"/>
          <w:szCs w:val="20"/>
        </w:rPr>
        <w:t xml:space="preserve">Richland, L.E., Morrison, R.G., and Holyoak, K.J. (2006). </w:t>
      </w:r>
      <w:hyperlink r:id="rId74" w:history="1">
        <w:r w:rsidRPr="00D035BE">
          <w:rPr>
            <w:rStyle w:val="Hyperlink"/>
            <w:rFonts w:cs="Times New Roman"/>
            <w:sz w:val="20"/>
            <w:szCs w:val="20"/>
          </w:rPr>
          <w:t>Children’s Development of Analogical Reasoning: Insights From Scene Analogy Problems.</w:t>
        </w:r>
      </w:hyperlink>
      <w:r w:rsidRPr="00D035BE">
        <w:rPr>
          <w:sz w:val="20"/>
          <w:szCs w:val="20"/>
        </w:rPr>
        <w:t xml:space="preserve"> </w:t>
      </w:r>
      <w:r w:rsidRPr="00D035BE">
        <w:rPr>
          <w:i/>
          <w:sz w:val="20"/>
          <w:szCs w:val="20"/>
        </w:rPr>
        <w:t>Journal of Experimental Child Psychology, 94</w:t>
      </w:r>
      <w:r w:rsidRPr="00D035BE">
        <w:rPr>
          <w:sz w:val="20"/>
          <w:szCs w:val="20"/>
        </w:rPr>
        <w:t>: 249–271.</w:t>
      </w:r>
    </w:p>
    <w:p w:rsidR="00E679AB" w:rsidRPr="00D035BE" w:rsidRDefault="00E679AB" w:rsidP="00D035BE">
      <w:pPr>
        <w:pStyle w:val="NoSpacing"/>
        <w:ind w:left="720"/>
        <w:rPr>
          <w:sz w:val="20"/>
          <w:szCs w:val="20"/>
        </w:rPr>
      </w:pPr>
    </w:p>
    <w:p w:rsidR="00E679AB" w:rsidRPr="00D035BE" w:rsidRDefault="00E679AB" w:rsidP="00D035BE">
      <w:pPr>
        <w:pStyle w:val="NoSpacing"/>
        <w:ind w:left="720"/>
        <w:rPr>
          <w:sz w:val="20"/>
          <w:szCs w:val="20"/>
        </w:rPr>
      </w:pPr>
      <w:r w:rsidRPr="00D035BE">
        <w:rPr>
          <w:sz w:val="20"/>
          <w:szCs w:val="20"/>
        </w:rPr>
        <w:t xml:space="preserve">Richland, L.E., Zur, O., and Holyoak, K.J. (2005). Cross-Cultural Differences in Use of Comparisons: Imagery and Visual Cues. In B.G. Bara, L. Barsalou, M. Bucciarelli (Eds.), </w:t>
      </w:r>
      <w:r w:rsidRPr="00D035BE">
        <w:rPr>
          <w:i/>
          <w:sz w:val="20"/>
          <w:szCs w:val="20"/>
        </w:rPr>
        <w:t xml:space="preserve">Proceedings of the 27th Annual Conference of the Cognitive Science Society </w:t>
      </w:r>
      <w:r w:rsidRPr="00D035BE">
        <w:rPr>
          <w:sz w:val="20"/>
          <w:szCs w:val="20"/>
        </w:rPr>
        <w:t>(</w:t>
      </w:r>
      <w:r w:rsidR="00E91E27">
        <w:rPr>
          <w:sz w:val="20"/>
          <w:szCs w:val="20"/>
        </w:rPr>
        <w:t>pp</w:t>
      </w:r>
      <w:r w:rsidRPr="00D035BE">
        <w:rPr>
          <w:sz w:val="20"/>
          <w:szCs w:val="20"/>
        </w:rPr>
        <w:t>. 1149–1154). Mahwah, NJ: Erlbaum.</w:t>
      </w:r>
    </w:p>
    <w:p w:rsidR="00E679AB" w:rsidRPr="00D035BE" w:rsidRDefault="00E679AB" w:rsidP="00D035BE">
      <w:pPr>
        <w:pStyle w:val="NoSpacing"/>
        <w:ind w:left="720"/>
        <w:rPr>
          <w:sz w:val="20"/>
          <w:szCs w:val="20"/>
        </w:rPr>
      </w:pPr>
    </w:p>
    <w:p w:rsidR="00E679AB" w:rsidRPr="00912CB1" w:rsidRDefault="00E679AB" w:rsidP="00D035BE">
      <w:pPr>
        <w:pStyle w:val="NoSpacing"/>
        <w:ind w:left="720"/>
      </w:pPr>
      <w:r w:rsidRPr="00D035BE">
        <w:rPr>
          <w:sz w:val="20"/>
          <w:szCs w:val="20"/>
        </w:rPr>
        <w:t>Richland, L.E., Zur, O., and Holyoak, K.J. (2007). Cognitive Su</w:t>
      </w:r>
      <w:r w:rsidR="00E91E27">
        <w:rPr>
          <w:sz w:val="20"/>
          <w:szCs w:val="20"/>
        </w:rPr>
        <w:t>pp</w:t>
      </w:r>
      <w:r w:rsidRPr="00D035BE">
        <w:rPr>
          <w:sz w:val="20"/>
          <w:szCs w:val="20"/>
        </w:rPr>
        <w:t xml:space="preserve">orts for Analogy in the Mathematics Classroom. </w:t>
      </w:r>
      <w:r w:rsidRPr="00D035BE">
        <w:rPr>
          <w:i/>
          <w:sz w:val="20"/>
          <w:szCs w:val="20"/>
        </w:rPr>
        <w:t>Science, 316</w:t>
      </w:r>
      <w:r w:rsidRPr="00D035BE">
        <w:rPr>
          <w:sz w:val="20"/>
          <w:szCs w:val="20"/>
        </w:rPr>
        <w:t>: 1128–1129.</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43" w:name="_Toc348081743"/>
      <w:bookmarkStart w:id="44" w:name="_Toc348442104"/>
      <w:bookmarkStart w:id="45" w:name="_Toc372556098"/>
      <w:r w:rsidRPr="00912CB1">
        <w:rPr>
          <w:rFonts w:cs="Times New Roman"/>
        </w:rPr>
        <w:t>R305H030170</w:t>
      </w:r>
      <w:bookmarkEnd w:id="43"/>
      <w:bookmarkEnd w:id="44"/>
      <w:bookmarkEnd w:id="45"/>
    </w:p>
    <w:p w:rsidR="00E679AB" w:rsidRPr="00B23FC3" w:rsidRDefault="002C2386" w:rsidP="00E679AB">
      <w:pPr>
        <w:rPr>
          <w:rFonts w:cs="Times New Roman"/>
          <w:b/>
        </w:rPr>
      </w:pPr>
      <w:hyperlink r:id="rId75" w:history="1">
        <w:r w:rsidR="00E679AB" w:rsidRPr="00B23FC3">
          <w:rPr>
            <w:rStyle w:val="Hyperlink"/>
            <w:rFonts w:cs="Times New Roman"/>
            <w:b/>
          </w:rPr>
          <w:t>Improving Monitoring Accuracy Improves Learning From Text</w:t>
        </w:r>
      </w:hyperlink>
    </w:p>
    <w:p w:rsidR="00E679AB" w:rsidRPr="001E4C58" w:rsidRDefault="00E679AB" w:rsidP="001E4C58">
      <w:pPr>
        <w:pStyle w:val="NoSpacing"/>
      </w:pPr>
      <w:r w:rsidRPr="001E4C58">
        <w:t>University of Illinois at Chicago</w:t>
      </w:r>
    </w:p>
    <w:p w:rsidR="00B23FC3" w:rsidRPr="001E4C58" w:rsidRDefault="00B23FC3" w:rsidP="001E4C58">
      <w:pPr>
        <w:pStyle w:val="NoSpacing"/>
      </w:pPr>
      <w:r w:rsidRPr="001E4C58">
        <w:t>Wiley, Jennifer</w:t>
      </w:r>
    </w:p>
    <w:p w:rsidR="00E679AB" w:rsidRPr="001E4C58" w:rsidRDefault="00E679AB" w:rsidP="001E4C58">
      <w:pPr>
        <w:pStyle w:val="NoSpacing"/>
      </w:pPr>
      <w:r w:rsidRPr="001E4C58">
        <w:t xml:space="preserve">Keith Thiede </w:t>
      </w:r>
      <w:r w:rsidR="00B23FC3" w:rsidRPr="001E4C58">
        <w:t>(Boise State University)</w:t>
      </w:r>
    </w:p>
    <w:p w:rsidR="00B23FC3" w:rsidRPr="00B23FC3" w:rsidRDefault="00B23FC3" w:rsidP="00B23FC3">
      <w:pPr>
        <w:rPr>
          <w:rFonts w:cs="Times New Roman"/>
          <w:szCs w:val="24"/>
        </w:rPr>
      </w:pPr>
    </w:p>
    <w:p w:rsidR="00E679AB" w:rsidRPr="00912CB1" w:rsidRDefault="00317346" w:rsidP="00E679AB">
      <w:pPr>
        <w:rPr>
          <w:rStyle w:val="Hyperlink"/>
          <w:rFonts w:cs="Times New Roman"/>
        </w:rPr>
      </w:pPr>
      <w:r>
        <w:rPr>
          <w:rFonts w:eastAsia="Times New Roman" w:cs="Times New Roman"/>
          <w:szCs w:val="24"/>
        </w:rPr>
        <w:t>Related IES Projects:</w:t>
      </w:r>
      <w:r w:rsidR="00E679AB" w:rsidRPr="00B23FC3">
        <w:rPr>
          <w:rFonts w:eastAsia="Times New Roman" w:cs="Times New Roman"/>
          <w:szCs w:val="24"/>
        </w:rPr>
        <w:t xml:space="preserve"> </w:t>
      </w:r>
      <w:hyperlink r:id="rId76" w:history="1">
        <w:r w:rsidR="00E679AB" w:rsidRPr="00912CB1">
          <w:rPr>
            <w:rStyle w:val="Hyperlink"/>
            <w:rFonts w:cs="Times New Roman"/>
          </w:rPr>
          <w:t>Improving Metacomprehension and Self-Regulated Learning From Scientific Texts</w:t>
        </w:r>
      </w:hyperlink>
      <w:r w:rsidR="00487362" w:rsidRPr="00487362">
        <w:rPr>
          <w:rStyle w:val="Hyperlink"/>
          <w:rFonts w:cs="Times New Roman"/>
          <w:color w:val="auto"/>
          <w:u w:val="none"/>
        </w:rPr>
        <w:t xml:space="preserve"> (</w:t>
      </w:r>
      <w:r w:rsidR="00487362" w:rsidRPr="00487362">
        <w:t>R305B070460)</w:t>
      </w:r>
    </w:p>
    <w:p w:rsidR="00E679AB" w:rsidRPr="00B23FC3" w:rsidRDefault="00E679AB" w:rsidP="00E679AB">
      <w:pPr>
        <w:rPr>
          <w:rFonts w:cs="Times New Roman"/>
        </w:rPr>
      </w:pPr>
    </w:p>
    <w:p w:rsidR="00E679AB" w:rsidRPr="00B23FC3" w:rsidRDefault="00E679AB" w:rsidP="00E679AB">
      <w:pPr>
        <w:rPr>
          <w:rFonts w:cs="Times New Roman"/>
        </w:rPr>
      </w:pPr>
      <w:r w:rsidRPr="00B23FC3">
        <w:rPr>
          <w:rFonts w:cs="Times New Roman"/>
        </w:rPr>
        <w:t>Publications:</w:t>
      </w:r>
    </w:p>
    <w:p w:rsidR="00E679AB" w:rsidRPr="001E4C58" w:rsidRDefault="00E679AB" w:rsidP="001E4C58">
      <w:pPr>
        <w:pStyle w:val="NoSpacing"/>
        <w:ind w:left="720"/>
        <w:rPr>
          <w:sz w:val="20"/>
          <w:szCs w:val="20"/>
        </w:rPr>
      </w:pPr>
      <w:r w:rsidRPr="001E4C58">
        <w:rPr>
          <w:sz w:val="20"/>
          <w:szCs w:val="20"/>
        </w:rPr>
        <w:t xml:space="preserve">Dunlosky, J., and Thiede, K.W. (2004). Causes and Constraints of the Shift-To-Easier-Materials Effect in the Control of Study. </w:t>
      </w:r>
      <w:r w:rsidRPr="001E4C58">
        <w:rPr>
          <w:i/>
          <w:sz w:val="20"/>
          <w:szCs w:val="20"/>
        </w:rPr>
        <w:t>Memory and Cognition, 32</w:t>
      </w:r>
      <w:r w:rsidRPr="001E4C58">
        <w:rPr>
          <w:sz w:val="20"/>
          <w:szCs w:val="20"/>
        </w:rPr>
        <w:t>: 779–788.</w:t>
      </w:r>
    </w:p>
    <w:p w:rsidR="00E679AB" w:rsidRPr="001E4C58" w:rsidRDefault="00E679AB" w:rsidP="001E4C58">
      <w:pPr>
        <w:pStyle w:val="NoSpacing"/>
        <w:ind w:left="720"/>
        <w:rPr>
          <w:sz w:val="20"/>
          <w:szCs w:val="20"/>
        </w:rPr>
      </w:pPr>
    </w:p>
    <w:p w:rsidR="00E679AB" w:rsidRPr="001E4C58" w:rsidRDefault="00E679AB" w:rsidP="001E4C58">
      <w:pPr>
        <w:pStyle w:val="NoSpacing"/>
        <w:ind w:left="720"/>
        <w:rPr>
          <w:sz w:val="20"/>
          <w:szCs w:val="20"/>
        </w:rPr>
      </w:pPr>
      <w:r w:rsidRPr="001E4C58">
        <w:rPr>
          <w:sz w:val="20"/>
          <w:szCs w:val="20"/>
        </w:rPr>
        <w:t>Dunlosky, J., Hertzog, C., Kennedy, M., and Thiede, K. (2005). The Self-Monitoring A</w:t>
      </w:r>
      <w:r w:rsidR="00E91E27">
        <w:rPr>
          <w:sz w:val="20"/>
          <w:szCs w:val="20"/>
        </w:rPr>
        <w:t>pp</w:t>
      </w:r>
      <w:r w:rsidRPr="001E4C58">
        <w:rPr>
          <w:sz w:val="20"/>
          <w:szCs w:val="20"/>
        </w:rPr>
        <w:t xml:space="preserve">roach for Effective Learning. </w:t>
      </w:r>
      <w:r w:rsidRPr="001E4C58">
        <w:rPr>
          <w:i/>
          <w:sz w:val="20"/>
          <w:szCs w:val="20"/>
        </w:rPr>
        <w:t>Cognitive Technology, 10</w:t>
      </w:r>
      <w:r w:rsidRPr="001E4C58">
        <w:rPr>
          <w:sz w:val="20"/>
          <w:szCs w:val="20"/>
        </w:rPr>
        <w:t>: 4–11.</w:t>
      </w:r>
    </w:p>
    <w:p w:rsidR="00E679AB" w:rsidRPr="001E4C58" w:rsidRDefault="00E679AB" w:rsidP="001E4C58">
      <w:pPr>
        <w:pStyle w:val="NoSpacing"/>
        <w:ind w:left="720"/>
        <w:rPr>
          <w:sz w:val="20"/>
          <w:szCs w:val="20"/>
        </w:rPr>
      </w:pPr>
    </w:p>
    <w:p w:rsidR="00E679AB" w:rsidRPr="001E4C58" w:rsidRDefault="00E679AB" w:rsidP="001E4C58">
      <w:pPr>
        <w:pStyle w:val="NoSpacing"/>
        <w:ind w:left="720"/>
        <w:rPr>
          <w:sz w:val="20"/>
          <w:szCs w:val="20"/>
        </w:rPr>
      </w:pPr>
      <w:r w:rsidRPr="001E4C58">
        <w:rPr>
          <w:sz w:val="20"/>
          <w:szCs w:val="20"/>
        </w:rPr>
        <w:t xml:space="preserve">Griffin, T.D., Wiley, J., and Thiede, K.W. (2008). Individual Differences, Rereading, and Self-Explanation: Concurrent Processing and Cue Validity as Constraints on Metacomprehension Accuracy. </w:t>
      </w:r>
      <w:r w:rsidRPr="001E4C58">
        <w:rPr>
          <w:i/>
          <w:sz w:val="20"/>
          <w:szCs w:val="20"/>
        </w:rPr>
        <w:t>Memory and Cognition, 36</w:t>
      </w:r>
      <w:r w:rsidRPr="001E4C58">
        <w:rPr>
          <w:sz w:val="20"/>
          <w:szCs w:val="20"/>
        </w:rPr>
        <w:t>: 93–103.</w:t>
      </w:r>
    </w:p>
    <w:p w:rsidR="00E679AB" w:rsidRPr="001E4C58" w:rsidRDefault="00E679AB" w:rsidP="001E4C58">
      <w:pPr>
        <w:pStyle w:val="NoSpacing"/>
        <w:ind w:left="720"/>
        <w:rPr>
          <w:sz w:val="20"/>
          <w:szCs w:val="20"/>
        </w:rPr>
      </w:pPr>
    </w:p>
    <w:p w:rsidR="00E679AB" w:rsidRDefault="00E679AB" w:rsidP="001E4C58">
      <w:pPr>
        <w:pStyle w:val="NoSpacing"/>
        <w:ind w:left="720"/>
        <w:rPr>
          <w:sz w:val="20"/>
          <w:szCs w:val="20"/>
        </w:rPr>
      </w:pPr>
      <w:r w:rsidRPr="001E4C58">
        <w:rPr>
          <w:sz w:val="20"/>
          <w:szCs w:val="20"/>
        </w:rPr>
        <w:t xml:space="preserve">Jee, B., Wiley, J., and Griffin, T.D. (2006). Expertise and the Illusion of Comprehension. In R. Sun and N. Miyake (Eds.), </w:t>
      </w:r>
      <w:r w:rsidRPr="001E4C58">
        <w:rPr>
          <w:i/>
          <w:sz w:val="20"/>
          <w:szCs w:val="20"/>
        </w:rPr>
        <w:t>Proceedings of the 28th Annual Conference of the Cognitive Science Society</w:t>
      </w:r>
      <w:r w:rsidRPr="001E4C58">
        <w:rPr>
          <w:sz w:val="20"/>
          <w:szCs w:val="20"/>
        </w:rPr>
        <w:t>. Mahwah, NJ: Erlbaum.</w:t>
      </w:r>
    </w:p>
    <w:p w:rsidR="001E4C58" w:rsidRPr="001E4C58" w:rsidRDefault="001E4C58" w:rsidP="001E4C58">
      <w:pPr>
        <w:pStyle w:val="NoSpacing"/>
        <w:ind w:left="720"/>
        <w:rPr>
          <w:sz w:val="20"/>
          <w:szCs w:val="20"/>
        </w:rPr>
      </w:pPr>
    </w:p>
    <w:p w:rsidR="001E4C58" w:rsidRPr="001E4C58" w:rsidRDefault="001E4C58" w:rsidP="001E4C58">
      <w:pPr>
        <w:pStyle w:val="NoSpacing"/>
        <w:ind w:left="720"/>
        <w:rPr>
          <w:sz w:val="20"/>
          <w:szCs w:val="20"/>
        </w:rPr>
      </w:pPr>
      <w:r w:rsidRPr="001E4C58">
        <w:rPr>
          <w:sz w:val="20"/>
          <w:szCs w:val="20"/>
        </w:rPr>
        <w:t xml:space="preserve">Ricks, T., </w:t>
      </w:r>
      <w:r w:rsidR="005E1FE3">
        <w:rPr>
          <w:sz w:val="20"/>
          <w:szCs w:val="20"/>
        </w:rPr>
        <w:t>and</w:t>
      </w:r>
      <w:r w:rsidRPr="001E4C58">
        <w:rPr>
          <w:sz w:val="20"/>
          <w:szCs w:val="20"/>
        </w:rPr>
        <w:t xml:space="preserve"> Wiley, J. (2009). The Influence Of Domain Knowledge On The Functional Capacity Of Working Memory. </w:t>
      </w:r>
      <w:r w:rsidRPr="001E4C58">
        <w:rPr>
          <w:i/>
          <w:iCs/>
          <w:sz w:val="20"/>
          <w:szCs w:val="20"/>
        </w:rPr>
        <w:t xml:space="preserve">Journal Of Memory </w:t>
      </w:r>
      <w:r w:rsidR="005E1FE3">
        <w:rPr>
          <w:i/>
          <w:iCs/>
          <w:sz w:val="20"/>
          <w:szCs w:val="20"/>
        </w:rPr>
        <w:t>and</w:t>
      </w:r>
      <w:r w:rsidRPr="001E4C58">
        <w:rPr>
          <w:i/>
          <w:iCs/>
          <w:sz w:val="20"/>
          <w:szCs w:val="20"/>
        </w:rPr>
        <w:t xml:space="preserve"> Language</w:t>
      </w:r>
      <w:r w:rsidRPr="001E4C58">
        <w:rPr>
          <w:sz w:val="20"/>
          <w:szCs w:val="20"/>
        </w:rPr>
        <w:t xml:space="preserve">, </w:t>
      </w:r>
      <w:r w:rsidRPr="001E4C58">
        <w:rPr>
          <w:i/>
          <w:iCs/>
          <w:sz w:val="20"/>
          <w:szCs w:val="20"/>
        </w:rPr>
        <w:t>61</w:t>
      </w:r>
      <w:r w:rsidRPr="001E4C58">
        <w:rPr>
          <w:sz w:val="20"/>
          <w:szCs w:val="20"/>
        </w:rPr>
        <w:t>(4): 519-537.</w:t>
      </w:r>
    </w:p>
    <w:p w:rsidR="00E679AB" w:rsidRPr="001E4C58" w:rsidRDefault="00E679AB" w:rsidP="001E4C58">
      <w:pPr>
        <w:pStyle w:val="NoSpacing"/>
        <w:ind w:left="720"/>
        <w:rPr>
          <w:sz w:val="20"/>
          <w:szCs w:val="20"/>
        </w:rPr>
      </w:pPr>
    </w:p>
    <w:p w:rsidR="001E4C58" w:rsidRPr="001E4C58" w:rsidRDefault="001E4C58" w:rsidP="001E4C58">
      <w:pPr>
        <w:pStyle w:val="NoSpacing"/>
        <w:ind w:left="720"/>
        <w:rPr>
          <w:sz w:val="20"/>
          <w:szCs w:val="20"/>
        </w:rPr>
      </w:pPr>
      <w:r w:rsidRPr="001E4C58">
        <w:rPr>
          <w:sz w:val="20"/>
          <w:szCs w:val="20"/>
        </w:rPr>
        <w:t xml:space="preserve">Sanchez, C.A., Wiley, J., Miura, T.K., Colflesh, G.H., Ricks, T.R., Jensen, M.S., </w:t>
      </w:r>
      <w:r w:rsidR="005E1FE3">
        <w:rPr>
          <w:sz w:val="20"/>
          <w:szCs w:val="20"/>
        </w:rPr>
        <w:t>and</w:t>
      </w:r>
      <w:r w:rsidRPr="001E4C58">
        <w:rPr>
          <w:sz w:val="20"/>
          <w:szCs w:val="20"/>
        </w:rPr>
        <w:t xml:space="preserve"> Conway, A.A. (2010). Assessing Working Memory Capacity In A Non-Native Language. </w:t>
      </w:r>
      <w:r w:rsidRPr="001E4C58">
        <w:rPr>
          <w:i/>
          <w:iCs/>
          <w:sz w:val="20"/>
          <w:szCs w:val="20"/>
        </w:rPr>
        <w:t xml:space="preserve">Learning </w:t>
      </w:r>
      <w:r w:rsidR="005E1FE3">
        <w:rPr>
          <w:i/>
          <w:iCs/>
          <w:sz w:val="20"/>
          <w:szCs w:val="20"/>
        </w:rPr>
        <w:t>and</w:t>
      </w:r>
      <w:r w:rsidRPr="001E4C58">
        <w:rPr>
          <w:i/>
          <w:iCs/>
          <w:sz w:val="20"/>
          <w:szCs w:val="20"/>
        </w:rPr>
        <w:t xml:space="preserve"> Individual Differences</w:t>
      </w:r>
      <w:r w:rsidRPr="001E4C58">
        <w:rPr>
          <w:sz w:val="20"/>
          <w:szCs w:val="20"/>
        </w:rPr>
        <w:t xml:space="preserve">, </w:t>
      </w:r>
      <w:r w:rsidRPr="001E4C58">
        <w:rPr>
          <w:i/>
          <w:iCs/>
          <w:sz w:val="20"/>
          <w:szCs w:val="20"/>
        </w:rPr>
        <w:t>20</w:t>
      </w:r>
      <w:r w:rsidRPr="001E4C58">
        <w:rPr>
          <w:sz w:val="20"/>
          <w:szCs w:val="20"/>
        </w:rPr>
        <w:t>(5): 488-493.</w:t>
      </w:r>
    </w:p>
    <w:p w:rsidR="001E4C58" w:rsidRPr="001E4C58" w:rsidRDefault="001E4C58" w:rsidP="001E4C58">
      <w:pPr>
        <w:pStyle w:val="NoSpacing"/>
        <w:ind w:left="720"/>
        <w:rPr>
          <w:sz w:val="20"/>
          <w:szCs w:val="20"/>
        </w:rPr>
      </w:pPr>
    </w:p>
    <w:p w:rsidR="00E679AB" w:rsidRPr="001E4C58" w:rsidRDefault="00E679AB" w:rsidP="001E4C58">
      <w:pPr>
        <w:pStyle w:val="NoSpacing"/>
        <w:ind w:left="720"/>
        <w:rPr>
          <w:sz w:val="20"/>
          <w:szCs w:val="20"/>
        </w:rPr>
      </w:pPr>
      <w:r w:rsidRPr="001E4C58">
        <w:rPr>
          <w:sz w:val="20"/>
          <w:szCs w:val="20"/>
        </w:rPr>
        <w:t xml:space="preserve">Thiede, K.W., Dunlosky, J., Griffin, T.D., and Wiley, J. (2005). </w:t>
      </w:r>
      <w:hyperlink r:id="rId77" w:history="1">
        <w:r w:rsidRPr="001E4C58">
          <w:rPr>
            <w:rStyle w:val="Hyperlink"/>
            <w:rFonts w:cs="Times New Roman"/>
            <w:sz w:val="20"/>
            <w:szCs w:val="20"/>
          </w:rPr>
          <w:t>Understanding the Delayed-Keyword Effect on Metacomp</w:t>
        </w:r>
        <w:r w:rsidRPr="00665BC6">
          <w:rPr>
            <w:rStyle w:val="Hyperlink"/>
            <w:rFonts w:cs="Times New Roman"/>
            <w:sz w:val="20"/>
            <w:szCs w:val="20"/>
          </w:rPr>
          <w:t>rehension Accuracy</w:t>
        </w:r>
      </w:hyperlink>
      <w:r w:rsidRPr="001E4C58">
        <w:rPr>
          <w:sz w:val="20"/>
          <w:szCs w:val="20"/>
        </w:rPr>
        <w:t xml:space="preserve">. </w:t>
      </w:r>
      <w:r w:rsidRPr="001E4C58">
        <w:rPr>
          <w:i/>
          <w:sz w:val="20"/>
          <w:szCs w:val="20"/>
        </w:rPr>
        <w:t>Journal of Experimental Psychology: Learning, Memory and Cognition, 31</w:t>
      </w:r>
      <w:r w:rsidRPr="001E4C58">
        <w:rPr>
          <w:sz w:val="20"/>
          <w:szCs w:val="20"/>
        </w:rPr>
        <w:t>: 1267–1280.</w:t>
      </w:r>
    </w:p>
    <w:p w:rsidR="00E679AB" w:rsidRPr="001E4C58" w:rsidRDefault="00E679AB" w:rsidP="001E4C58">
      <w:pPr>
        <w:pStyle w:val="NoSpacing"/>
        <w:ind w:left="720"/>
        <w:rPr>
          <w:sz w:val="20"/>
          <w:szCs w:val="20"/>
        </w:rPr>
      </w:pPr>
    </w:p>
    <w:p w:rsidR="00E679AB" w:rsidRPr="001E4C58" w:rsidRDefault="00E679AB" w:rsidP="001E4C58">
      <w:pPr>
        <w:pStyle w:val="NoSpacing"/>
        <w:ind w:left="720"/>
        <w:rPr>
          <w:sz w:val="20"/>
          <w:szCs w:val="20"/>
        </w:rPr>
      </w:pPr>
      <w:r w:rsidRPr="001E4C58">
        <w:rPr>
          <w:sz w:val="20"/>
          <w:szCs w:val="20"/>
        </w:rPr>
        <w:t xml:space="preserve">Thiede, K.W., Griffin, T.D., Wiley, J., and </w:t>
      </w:r>
      <w:r w:rsidR="00A93A01">
        <w:rPr>
          <w:sz w:val="20"/>
          <w:szCs w:val="20"/>
        </w:rPr>
        <w:t>Anderson</w:t>
      </w:r>
      <w:r w:rsidRPr="001E4C58">
        <w:rPr>
          <w:sz w:val="20"/>
          <w:szCs w:val="20"/>
        </w:rPr>
        <w:t xml:space="preserve">, M. (2010). </w:t>
      </w:r>
      <w:hyperlink r:id="rId78" w:history="1">
        <w:r w:rsidRPr="001E4C58">
          <w:rPr>
            <w:rStyle w:val="Hyperlink"/>
            <w:rFonts w:cs="Times New Roman"/>
            <w:sz w:val="20"/>
            <w:szCs w:val="20"/>
          </w:rPr>
          <w:t>Poor Metacomprehension Accuracy as a Result of Ina</w:t>
        </w:r>
        <w:r w:rsidR="00E91E27">
          <w:rPr>
            <w:rStyle w:val="Hyperlink"/>
            <w:rFonts w:cs="Times New Roman"/>
            <w:sz w:val="20"/>
            <w:szCs w:val="20"/>
          </w:rPr>
          <w:t>pp</w:t>
        </w:r>
        <w:r w:rsidRPr="001E4C58">
          <w:rPr>
            <w:rStyle w:val="Hyperlink"/>
            <w:rFonts w:cs="Times New Roman"/>
            <w:sz w:val="20"/>
            <w:szCs w:val="20"/>
          </w:rPr>
          <w:t>ropriate Cue Use</w:t>
        </w:r>
      </w:hyperlink>
      <w:r w:rsidRPr="001E4C58">
        <w:rPr>
          <w:sz w:val="20"/>
          <w:szCs w:val="20"/>
        </w:rPr>
        <w:t xml:space="preserve"> . </w:t>
      </w:r>
      <w:r w:rsidRPr="001E4C58">
        <w:rPr>
          <w:i/>
          <w:sz w:val="20"/>
          <w:szCs w:val="20"/>
        </w:rPr>
        <w:t>Discourse Processes.</w:t>
      </w:r>
      <w:r w:rsidRPr="001E4C58">
        <w:rPr>
          <w:i/>
          <w:color w:val="333333"/>
          <w:sz w:val="20"/>
          <w:szCs w:val="20"/>
        </w:rPr>
        <w:t xml:space="preserve"> </w:t>
      </w:r>
      <w:r w:rsidRPr="001E4C58">
        <w:rPr>
          <w:i/>
          <w:sz w:val="20"/>
          <w:szCs w:val="20"/>
        </w:rPr>
        <w:t>A Multidisciplinary Journal, 47</w:t>
      </w:r>
      <w:r w:rsidRPr="001E4C58">
        <w:rPr>
          <w:sz w:val="20"/>
          <w:szCs w:val="20"/>
        </w:rPr>
        <w:t>(4): 331-362.</w:t>
      </w:r>
    </w:p>
    <w:p w:rsidR="00E679AB" w:rsidRPr="001E4C58" w:rsidRDefault="00E679AB" w:rsidP="001E4C58">
      <w:pPr>
        <w:pStyle w:val="NoSpacing"/>
        <w:ind w:left="720"/>
        <w:rPr>
          <w:sz w:val="20"/>
          <w:szCs w:val="20"/>
        </w:rPr>
      </w:pPr>
    </w:p>
    <w:p w:rsidR="00E679AB" w:rsidRPr="001E4C58" w:rsidRDefault="00E679AB" w:rsidP="001E4C58">
      <w:pPr>
        <w:pStyle w:val="NoSpacing"/>
        <w:ind w:left="720"/>
        <w:rPr>
          <w:sz w:val="20"/>
          <w:szCs w:val="20"/>
        </w:rPr>
      </w:pPr>
      <w:r w:rsidRPr="001E4C58">
        <w:rPr>
          <w:sz w:val="20"/>
          <w:szCs w:val="20"/>
        </w:rPr>
        <w:t xml:space="preserve">Thiede, K.W., Griffin, T.D., Wiley, J., and Redford. (2009). Metacognitive Monitoring During and After Reading. In D.J. Hacker, J. Dunlosky, and A.C. Graesser (Eds.), </w:t>
      </w:r>
      <w:r w:rsidRPr="001E4C58">
        <w:rPr>
          <w:i/>
          <w:sz w:val="20"/>
          <w:szCs w:val="20"/>
        </w:rPr>
        <w:t>Handbook of Metacognition in Education</w:t>
      </w:r>
      <w:r w:rsidRPr="001E4C58">
        <w:rPr>
          <w:sz w:val="20"/>
          <w:szCs w:val="20"/>
        </w:rPr>
        <w:t>. Routledge.</w:t>
      </w:r>
    </w:p>
    <w:p w:rsidR="00E679AB" w:rsidRPr="001E4C58" w:rsidRDefault="00E679AB" w:rsidP="001E4C58">
      <w:pPr>
        <w:pStyle w:val="NoSpacing"/>
        <w:ind w:left="720"/>
        <w:rPr>
          <w:sz w:val="20"/>
          <w:szCs w:val="20"/>
        </w:rPr>
      </w:pPr>
    </w:p>
    <w:p w:rsidR="00E679AB" w:rsidRPr="001E4C58" w:rsidRDefault="00E679AB" w:rsidP="001E4C58">
      <w:pPr>
        <w:pStyle w:val="NoSpacing"/>
        <w:ind w:left="720"/>
        <w:rPr>
          <w:sz w:val="20"/>
          <w:szCs w:val="20"/>
        </w:rPr>
      </w:pPr>
      <w:r w:rsidRPr="001E4C58">
        <w:rPr>
          <w:sz w:val="20"/>
          <w:szCs w:val="20"/>
        </w:rPr>
        <w:t xml:space="preserve">Trabasso, T., and Wiley, J. (2005). </w:t>
      </w:r>
      <w:hyperlink r:id="rId79" w:history="1">
        <w:r w:rsidRPr="001E4C58">
          <w:rPr>
            <w:rStyle w:val="Hyperlink"/>
            <w:rFonts w:cs="Times New Roman"/>
            <w:sz w:val="20"/>
            <w:szCs w:val="20"/>
          </w:rPr>
          <w:t>What Ha</w:t>
        </w:r>
        <w:r w:rsidR="00E91E27">
          <w:rPr>
            <w:rStyle w:val="Hyperlink"/>
            <w:rFonts w:cs="Times New Roman"/>
            <w:sz w:val="20"/>
            <w:szCs w:val="20"/>
          </w:rPr>
          <w:t>pp</w:t>
        </w:r>
        <w:r w:rsidRPr="001E4C58">
          <w:rPr>
            <w:rStyle w:val="Hyperlink"/>
            <w:rFonts w:cs="Times New Roman"/>
            <w:sz w:val="20"/>
            <w:szCs w:val="20"/>
          </w:rPr>
          <w:t>ens at Reunions? Exploring Causal Connections and Their Role in Reunion Effects</w:t>
        </w:r>
      </w:hyperlink>
      <w:r w:rsidRPr="001E4C58">
        <w:rPr>
          <w:sz w:val="20"/>
          <w:szCs w:val="20"/>
        </w:rPr>
        <w:t xml:space="preserve">. </w:t>
      </w:r>
      <w:r w:rsidRPr="001E4C58">
        <w:rPr>
          <w:i/>
          <w:sz w:val="20"/>
          <w:szCs w:val="20"/>
        </w:rPr>
        <w:t>Discourse Processes, 39</w:t>
      </w:r>
      <w:r w:rsidRPr="001E4C58">
        <w:rPr>
          <w:sz w:val="20"/>
          <w:szCs w:val="20"/>
        </w:rPr>
        <w:t>: 129–164.</w:t>
      </w:r>
    </w:p>
    <w:p w:rsidR="00E679AB" w:rsidRPr="001E4C58" w:rsidRDefault="00E679AB" w:rsidP="001E4C58">
      <w:pPr>
        <w:pStyle w:val="NoSpacing"/>
        <w:ind w:left="720"/>
        <w:rPr>
          <w:sz w:val="20"/>
          <w:szCs w:val="20"/>
        </w:rPr>
      </w:pPr>
    </w:p>
    <w:p w:rsidR="001E4C58" w:rsidRPr="001E4C58" w:rsidRDefault="001E4C58" w:rsidP="001E4C58">
      <w:pPr>
        <w:pStyle w:val="NoSpacing"/>
        <w:ind w:left="720"/>
        <w:rPr>
          <w:sz w:val="20"/>
          <w:szCs w:val="20"/>
        </w:rPr>
      </w:pPr>
      <w:r w:rsidRPr="001E4C58">
        <w:rPr>
          <w:sz w:val="20"/>
          <w:szCs w:val="20"/>
        </w:rPr>
        <w:t xml:space="preserve">Wiley, J., Goldman, S.R., Graesser, A.C., Sanchez, C.A., Ash, I.K., </w:t>
      </w:r>
      <w:r w:rsidR="005E1FE3">
        <w:rPr>
          <w:sz w:val="20"/>
          <w:szCs w:val="20"/>
        </w:rPr>
        <w:t>and</w:t>
      </w:r>
      <w:r w:rsidRPr="001E4C58">
        <w:rPr>
          <w:sz w:val="20"/>
          <w:szCs w:val="20"/>
        </w:rPr>
        <w:t xml:space="preserve"> Hemmerich, J.A. (2009). Source Evaluation, Comprehension, </w:t>
      </w:r>
      <w:r w:rsidR="005E1FE3">
        <w:rPr>
          <w:sz w:val="20"/>
          <w:szCs w:val="20"/>
        </w:rPr>
        <w:t>and</w:t>
      </w:r>
      <w:r w:rsidRPr="001E4C58">
        <w:rPr>
          <w:sz w:val="20"/>
          <w:szCs w:val="20"/>
        </w:rPr>
        <w:t xml:space="preserve"> Learning In Internet Science Inquiry Tasks. </w:t>
      </w:r>
      <w:r w:rsidRPr="001E4C58">
        <w:rPr>
          <w:i/>
          <w:iCs/>
          <w:sz w:val="20"/>
          <w:szCs w:val="20"/>
        </w:rPr>
        <w:t>American Educational Research Journal</w:t>
      </w:r>
      <w:r w:rsidRPr="001E4C58">
        <w:rPr>
          <w:sz w:val="20"/>
          <w:szCs w:val="20"/>
        </w:rPr>
        <w:t xml:space="preserve">, </w:t>
      </w:r>
      <w:r w:rsidRPr="001E4C58">
        <w:rPr>
          <w:i/>
          <w:iCs/>
          <w:sz w:val="20"/>
          <w:szCs w:val="20"/>
        </w:rPr>
        <w:t>46</w:t>
      </w:r>
      <w:r w:rsidRPr="001E4C58">
        <w:rPr>
          <w:sz w:val="20"/>
          <w:szCs w:val="20"/>
        </w:rPr>
        <w:t>(4): 1060-1106.</w:t>
      </w:r>
    </w:p>
    <w:p w:rsidR="001E4C58" w:rsidRPr="001E4C58" w:rsidRDefault="001E4C58" w:rsidP="001E4C58">
      <w:pPr>
        <w:pStyle w:val="NoSpacing"/>
        <w:ind w:left="720"/>
        <w:rPr>
          <w:sz w:val="20"/>
          <w:szCs w:val="20"/>
        </w:rPr>
      </w:pPr>
    </w:p>
    <w:p w:rsidR="00E679AB" w:rsidRPr="001E4C58" w:rsidRDefault="00E679AB" w:rsidP="001E4C58">
      <w:pPr>
        <w:pStyle w:val="NoSpacing"/>
        <w:ind w:left="720"/>
        <w:rPr>
          <w:sz w:val="20"/>
          <w:szCs w:val="20"/>
        </w:rPr>
      </w:pPr>
      <w:r w:rsidRPr="001E4C58">
        <w:rPr>
          <w:sz w:val="20"/>
          <w:szCs w:val="20"/>
        </w:rPr>
        <w:t xml:space="preserve">Wiley, J., Griffin, T.D., and Thiede, K.W. (2005). Putting the Comprehension in Metacomprehension. </w:t>
      </w:r>
      <w:r w:rsidRPr="001E4C58">
        <w:rPr>
          <w:rStyle w:val="Emphasis"/>
          <w:rFonts w:cs="Times New Roman"/>
          <w:sz w:val="20"/>
          <w:szCs w:val="20"/>
        </w:rPr>
        <w:t>Journal of General Psychology, 132</w:t>
      </w:r>
      <w:r w:rsidRPr="001E4C58">
        <w:rPr>
          <w:sz w:val="20"/>
          <w:szCs w:val="20"/>
        </w:rPr>
        <w:t>: 408–428.</w:t>
      </w:r>
    </w:p>
    <w:p w:rsidR="00E679AB" w:rsidRPr="00912CB1" w:rsidRDefault="00E679AB" w:rsidP="00E679AB">
      <w:pPr>
        <w:rPr>
          <w:rFonts w:cs="Times New Roman"/>
        </w:rPr>
      </w:pPr>
    </w:p>
    <w:p w:rsidR="00E679AB" w:rsidRPr="00912CB1" w:rsidRDefault="00E679AB" w:rsidP="00E679AB">
      <w:pPr>
        <w:rPr>
          <w:rFonts w:cs="Times New Roman"/>
        </w:rPr>
      </w:pPr>
    </w:p>
    <w:p w:rsidR="00A66122" w:rsidRPr="00912CB1" w:rsidRDefault="00A66122" w:rsidP="00A66122">
      <w:pPr>
        <w:pStyle w:val="Heading3"/>
        <w:rPr>
          <w:rFonts w:cs="Times New Roman"/>
        </w:rPr>
      </w:pPr>
      <w:bookmarkStart w:id="46" w:name="_Toc348081739"/>
      <w:bookmarkStart w:id="47" w:name="_Toc348442100"/>
      <w:bookmarkStart w:id="48" w:name="_Toc372556099"/>
      <w:r w:rsidRPr="00912CB1">
        <w:rPr>
          <w:rFonts w:cs="Times New Roman"/>
        </w:rPr>
        <w:t>R305H030175</w:t>
      </w:r>
      <w:bookmarkEnd w:id="46"/>
      <w:bookmarkEnd w:id="47"/>
      <w:bookmarkEnd w:id="48"/>
    </w:p>
    <w:p w:rsidR="00A66122" w:rsidRPr="00912CB1" w:rsidRDefault="002C2386" w:rsidP="00A66122">
      <w:pPr>
        <w:rPr>
          <w:rFonts w:cs="Times New Roman"/>
          <w:b/>
          <w:bCs/>
        </w:rPr>
      </w:pPr>
      <w:hyperlink r:id="rId80" w:history="1">
        <w:r w:rsidR="00A66122" w:rsidRPr="00B23FC3">
          <w:rPr>
            <w:rStyle w:val="Hyperlink"/>
            <w:rFonts w:cs="Times New Roman"/>
            <w:b/>
            <w:bCs/>
          </w:rPr>
          <w:t>Study Enhancement Based on Principles of Cognitive Science</w:t>
        </w:r>
      </w:hyperlink>
    </w:p>
    <w:p w:rsidR="00A66122" w:rsidRPr="00912CB1" w:rsidRDefault="00A66122" w:rsidP="00A66122">
      <w:pPr>
        <w:rPr>
          <w:rFonts w:cs="Times New Roman"/>
        </w:rPr>
      </w:pPr>
      <w:r w:rsidRPr="00912CB1">
        <w:rPr>
          <w:rFonts w:cs="Times New Roman"/>
        </w:rPr>
        <w:t>Columbia University</w:t>
      </w:r>
    </w:p>
    <w:p w:rsidR="00A66122" w:rsidRPr="00912CB1" w:rsidRDefault="00A66122" w:rsidP="00A66122">
      <w:pPr>
        <w:rPr>
          <w:rFonts w:cs="Times New Roman"/>
        </w:rPr>
      </w:pPr>
      <w:r w:rsidRPr="00912CB1">
        <w:rPr>
          <w:rFonts w:cs="Times New Roman"/>
        </w:rPr>
        <w:t>Metcalfe, Janet</w:t>
      </w:r>
    </w:p>
    <w:p w:rsidR="00A66122" w:rsidRDefault="00A66122" w:rsidP="00A66122">
      <w:pPr>
        <w:rPr>
          <w:rFonts w:cs="Times New Roman"/>
        </w:rPr>
      </w:pPr>
    </w:p>
    <w:p w:rsidR="00487362" w:rsidRPr="00912CB1" w:rsidRDefault="0089480B" w:rsidP="00487362">
      <w:pPr>
        <w:rPr>
          <w:rStyle w:val="Hyperlink"/>
          <w:rFonts w:cs="Times New Roman"/>
        </w:rPr>
      </w:pPr>
      <w:r w:rsidRPr="0089480B">
        <w:rPr>
          <w:rFonts w:cs="Times New Roman"/>
          <w:bCs/>
        </w:rPr>
        <w:t>Project Website:</w:t>
      </w:r>
      <w:r w:rsidR="00487362" w:rsidRPr="00912CB1">
        <w:rPr>
          <w:rFonts w:cs="Times New Roman"/>
        </w:rPr>
        <w:t xml:space="preserve"> </w:t>
      </w:r>
      <w:hyperlink r:id="rId81" w:history="1">
        <w:r w:rsidR="00487362" w:rsidRPr="00912CB1">
          <w:rPr>
            <w:rStyle w:val="Hyperlink"/>
            <w:rFonts w:cs="Times New Roman"/>
          </w:rPr>
          <w:t>http://www.columbia.edu/cu/psychology/metcalfe/jm.html</w:t>
        </w:r>
      </w:hyperlink>
    </w:p>
    <w:p w:rsidR="00487362" w:rsidRPr="00912CB1" w:rsidRDefault="00487362" w:rsidP="00A66122">
      <w:pPr>
        <w:rPr>
          <w:rFonts w:cs="Times New Roman"/>
        </w:rPr>
      </w:pPr>
    </w:p>
    <w:p w:rsidR="00A66122" w:rsidRPr="00912CB1" w:rsidRDefault="00A66122" w:rsidP="00A66122">
      <w:pPr>
        <w:rPr>
          <w:rFonts w:cs="Times New Roman"/>
        </w:rPr>
      </w:pPr>
      <w:r w:rsidRPr="00B23FC3">
        <w:rPr>
          <w:rFonts w:cs="Times New Roman"/>
          <w:bCs/>
        </w:rPr>
        <w:t>Related IES Projects:</w:t>
      </w:r>
      <w:r w:rsidR="00487362">
        <w:rPr>
          <w:rFonts w:cs="Times New Roman"/>
          <w:bCs/>
        </w:rPr>
        <w:t xml:space="preserve"> </w:t>
      </w:r>
      <w:hyperlink r:id="rId82" w:history="1">
        <w:r w:rsidR="00487362" w:rsidRPr="00487362">
          <w:rPr>
            <w:rStyle w:val="Hyperlink"/>
            <w:rFonts w:cs="Times New Roman"/>
            <w:bCs/>
          </w:rPr>
          <w:t>The Effect of Metacognition on Children's Control of Their Study and of Their Cognitive Processes</w:t>
        </w:r>
      </w:hyperlink>
      <w:r w:rsidR="00487362">
        <w:rPr>
          <w:rFonts w:cs="Times New Roman"/>
          <w:bCs/>
        </w:rPr>
        <w:t xml:space="preserve"> </w:t>
      </w:r>
      <w:r w:rsidR="00487362" w:rsidRPr="00487362">
        <w:rPr>
          <w:rFonts w:cs="Times New Roman"/>
        </w:rPr>
        <w:t>(</w:t>
      </w:r>
      <w:r w:rsidR="00487362" w:rsidRPr="00487362">
        <w:rPr>
          <w:rFonts w:cs="Times New Roman"/>
          <w:color w:val="333333"/>
        </w:rPr>
        <w:t>R305H060161)</w:t>
      </w:r>
      <w:r w:rsidRPr="00487362">
        <w:rPr>
          <w:rFonts w:cs="Times New Roman"/>
        </w:rPr>
        <w:t xml:space="preserve"> </w:t>
      </w:r>
    </w:p>
    <w:p w:rsidR="00B23FC3" w:rsidRPr="00912CB1" w:rsidRDefault="00B23FC3" w:rsidP="00A66122">
      <w:pPr>
        <w:rPr>
          <w:rFonts w:cs="Times New Roman"/>
        </w:rPr>
      </w:pPr>
    </w:p>
    <w:p w:rsidR="00A66122" w:rsidRPr="00B23FC3" w:rsidRDefault="00B23FC3" w:rsidP="00A66122">
      <w:pPr>
        <w:rPr>
          <w:rFonts w:cs="Times New Roman"/>
        </w:rPr>
      </w:pPr>
      <w:r w:rsidRPr="00B23FC3">
        <w:rPr>
          <w:rFonts w:cs="Times New Roman"/>
          <w:bCs/>
        </w:rPr>
        <w:t>Publications:</w:t>
      </w:r>
    </w:p>
    <w:p w:rsidR="00A66122" w:rsidRPr="00B23FC3" w:rsidRDefault="00A66122" w:rsidP="00B23FC3">
      <w:pPr>
        <w:ind w:left="720"/>
        <w:rPr>
          <w:rFonts w:cs="Times New Roman"/>
          <w:sz w:val="20"/>
        </w:rPr>
      </w:pPr>
      <w:r w:rsidRPr="00B23FC3">
        <w:rPr>
          <w:rFonts w:cs="Times New Roman"/>
          <w:sz w:val="20"/>
        </w:rPr>
        <w:t xml:space="preserve">Metcalfe, J. (2006). Principles of Cognitive Science in Education. </w:t>
      </w:r>
      <w:r w:rsidRPr="00B23FC3">
        <w:rPr>
          <w:rFonts w:cs="Times New Roman"/>
          <w:i/>
          <w:iCs/>
          <w:sz w:val="20"/>
        </w:rPr>
        <w:t>APS Observer, 19</w:t>
      </w:r>
      <w:r w:rsidRPr="00B23FC3">
        <w:rPr>
          <w:rFonts w:cs="Times New Roman"/>
          <w:sz w:val="20"/>
        </w:rPr>
        <w:t>: 27.</w:t>
      </w:r>
    </w:p>
    <w:p w:rsidR="00A66122" w:rsidRPr="00B23FC3" w:rsidRDefault="00A66122" w:rsidP="00B23FC3">
      <w:pPr>
        <w:ind w:left="720"/>
        <w:rPr>
          <w:rFonts w:cs="Times New Roman"/>
          <w:sz w:val="20"/>
        </w:rPr>
      </w:pPr>
    </w:p>
    <w:p w:rsidR="00A66122" w:rsidRPr="00B23FC3" w:rsidRDefault="00A66122" w:rsidP="00B23FC3">
      <w:pPr>
        <w:ind w:left="720"/>
        <w:rPr>
          <w:rFonts w:cs="Times New Roman"/>
          <w:sz w:val="20"/>
        </w:rPr>
      </w:pPr>
      <w:r w:rsidRPr="00B23FC3">
        <w:rPr>
          <w:rFonts w:cs="Times New Roman"/>
          <w:sz w:val="20"/>
        </w:rPr>
        <w:t xml:space="preserve">Metcalfe, J., and Kornell, N. (2007). Principles of Cognitive Science in Education: The Effects of Generation, Errors and Feedback. </w:t>
      </w:r>
      <w:r w:rsidRPr="00B23FC3">
        <w:rPr>
          <w:rFonts w:cs="Times New Roman"/>
          <w:i/>
          <w:iCs/>
          <w:sz w:val="20"/>
        </w:rPr>
        <w:t xml:space="preserve">Psychonomic Bulletin and Review, 14 </w:t>
      </w:r>
      <w:r w:rsidRPr="00B23FC3">
        <w:rPr>
          <w:rFonts w:cs="Times New Roman"/>
          <w:sz w:val="20"/>
        </w:rPr>
        <w:t>(2): 225–229.</w:t>
      </w:r>
    </w:p>
    <w:p w:rsidR="00A66122" w:rsidRDefault="00A66122" w:rsidP="00B23FC3">
      <w:pPr>
        <w:ind w:left="720"/>
        <w:rPr>
          <w:rFonts w:cs="Times New Roman"/>
          <w:sz w:val="20"/>
        </w:rPr>
      </w:pPr>
    </w:p>
    <w:p w:rsidR="00665BC6" w:rsidRDefault="00665BC6" w:rsidP="00B23FC3">
      <w:pPr>
        <w:ind w:left="720"/>
        <w:rPr>
          <w:rFonts w:cs="Times New Roman"/>
          <w:sz w:val="20"/>
        </w:rPr>
      </w:pPr>
      <w:r>
        <w:rPr>
          <w:rFonts w:cs="Times New Roman"/>
          <w:sz w:val="20"/>
        </w:rPr>
        <w:t xml:space="preserve">Metcalfe, J., Eich, T.S., </w:t>
      </w:r>
      <w:r w:rsidR="005E1FE3">
        <w:rPr>
          <w:rFonts w:cs="Times New Roman"/>
          <w:sz w:val="20"/>
        </w:rPr>
        <w:t>and</w:t>
      </w:r>
      <w:r>
        <w:rPr>
          <w:rFonts w:cs="Times New Roman"/>
          <w:sz w:val="20"/>
        </w:rPr>
        <w:t xml:space="preserve"> Castel, A.</w:t>
      </w:r>
      <w:r w:rsidRPr="00665BC6">
        <w:rPr>
          <w:rFonts w:cs="Times New Roman"/>
          <w:sz w:val="20"/>
        </w:rPr>
        <w:t xml:space="preserve">D. (2010). Metacognition Of Agency Across The Lifespan. </w:t>
      </w:r>
      <w:r w:rsidRPr="00665BC6">
        <w:rPr>
          <w:rFonts w:cs="Times New Roman"/>
          <w:i/>
          <w:iCs/>
          <w:sz w:val="20"/>
        </w:rPr>
        <w:t>Cognition</w:t>
      </w:r>
      <w:r w:rsidRPr="00665BC6">
        <w:rPr>
          <w:rFonts w:cs="Times New Roman"/>
          <w:sz w:val="20"/>
        </w:rPr>
        <w:t xml:space="preserve">, </w:t>
      </w:r>
      <w:r w:rsidRPr="00665BC6">
        <w:rPr>
          <w:rFonts w:cs="Times New Roman"/>
          <w:i/>
          <w:iCs/>
          <w:sz w:val="20"/>
        </w:rPr>
        <w:t>116</w:t>
      </w:r>
      <w:r>
        <w:rPr>
          <w:rFonts w:cs="Times New Roman"/>
          <w:sz w:val="20"/>
        </w:rPr>
        <w:t>(2):</w:t>
      </w:r>
      <w:r w:rsidRPr="00665BC6">
        <w:rPr>
          <w:rFonts w:cs="Times New Roman"/>
          <w:sz w:val="20"/>
        </w:rPr>
        <w:t xml:space="preserve"> 267-282.</w:t>
      </w:r>
    </w:p>
    <w:p w:rsidR="00665BC6" w:rsidRPr="00B23FC3" w:rsidRDefault="00665BC6" w:rsidP="00B23FC3">
      <w:pPr>
        <w:ind w:left="720"/>
        <w:rPr>
          <w:rFonts w:cs="Times New Roman"/>
          <w:sz w:val="20"/>
        </w:rPr>
      </w:pPr>
    </w:p>
    <w:p w:rsidR="00A66122" w:rsidRPr="00B23FC3" w:rsidRDefault="00A66122" w:rsidP="00B23FC3">
      <w:pPr>
        <w:ind w:left="720"/>
        <w:rPr>
          <w:rFonts w:cs="Times New Roman"/>
          <w:sz w:val="20"/>
        </w:rPr>
      </w:pPr>
      <w:r w:rsidRPr="00B23FC3">
        <w:rPr>
          <w:rFonts w:cs="Times New Roman"/>
          <w:sz w:val="20"/>
        </w:rPr>
        <w:t xml:space="preserve">Metcalfe, J., Kornell, N., and Son, L.K. (2007). A Cognitive-Science Based Program to Enhance Study Efficacy in a High and Low-Risk Setting. </w:t>
      </w:r>
      <w:r w:rsidRPr="00B23FC3">
        <w:rPr>
          <w:rFonts w:cs="Times New Roman"/>
          <w:i/>
          <w:iCs/>
          <w:sz w:val="20"/>
        </w:rPr>
        <w:t xml:space="preserve">European Journal of Cognitive Psychology, 19 </w:t>
      </w:r>
      <w:r w:rsidRPr="00B23FC3">
        <w:rPr>
          <w:rFonts w:cs="Times New Roman"/>
          <w:sz w:val="20"/>
        </w:rPr>
        <w:t>(4): 743–768.</w:t>
      </w:r>
    </w:p>
    <w:p w:rsidR="00A66122" w:rsidRPr="00B23FC3" w:rsidRDefault="00A66122" w:rsidP="00A66122">
      <w:pPr>
        <w:rPr>
          <w:rFonts w:cs="Times New Roman"/>
          <w:szCs w:val="24"/>
        </w:rPr>
      </w:pPr>
    </w:p>
    <w:p w:rsidR="00A66122" w:rsidRPr="00912CB1" w:rsidRDefault="00A66122" w:rsidP="00A66122">
      <w:pPr>
        <w:rPr>
          <w:rFonts w:cs="Times New Roman"/>
        </w:rPr>
      </w:pPr>
    </w:p>
    <w:p w:rsidR="0047419E" w:rsidRDefault="0047419E">
      <w:pPr>
        <w:spacing w:after="200" w:line="276" w:lineRule="auto"/>
        <w:rPr>
          <w:rFonts w:eastAsiaTheme="majorEastAsia" w:cs="Times New Roman"/>
          <w:b/>
          <w:bCs/>
          <w:caps/>
          <w:sz w:val="28"/>
        </w:rPr>
      </w:pPr>
      <w:bookmarkStart w:id="49" w:name="_Toc348081744"/>
      <w:bookmarkStart w:id="50" w:name="_Toc348442105"/>
      <w:r>
        <w:rPr>
          <w:rFonts w:cs="Times New Roman"/>
        </w:rPr>
        <w:br w:type="page"/>
      </w:r>
    </w:p>
    <w:p w:rsidR="00E679AB" w:rsidRPr="00912CB1" w:rsidRDefault="00E679AB" w:rsidP="00E679AB">
      <w:pPr>
        <w:pStyle w:val="Heading3"/>
        <w:rPr>
          <w:rFonts w:cs="Times New Roman"/>
        </w:rPr>
      </w:pPr>
      <w:bookmarkStart w:id="51" w:name="_Toc372556100"/>
      <w:r w:rsidRPr="00912CB1">
        <w:rPr>
          <w:rFonts w:cs="Times New Roman"/>
        </w:rPr>
        <w:lastRenderedPageBreak/>
        <w:t>R305H030229</w:t>
      </w:r>
      <w:bookmarkEnd w:id="49"/>
      <w:bookmarkEnd w:id="50"/>
      <w:bookmarkEnd w:id="51"/>
    </w:p>
    <w:p w:rsidR="00E679AB" w:rsidRPr="00B23FC3" w:rsidRDefault="002C2386" w:rsidP="00E679AB">
      <w:pPr>
        <w:rPr>
          <w:rFonts w:cs="Times New Roman"/>
          <w:b/>
        </w:rPr>
      </w:pPr>
      <w:hyperlink r:id="rId83" w:history="1">
        <w:r w:rsidR="00E679AB" w:rsidRPr="00B23FC3">
          <w:rPr>
            <w:rStyle w:val="Hyperlink"/>
            <w:rFonts w:cs="Times New Roman"/>
            <w:b/>
          </w:rPr>
          <w:t>From Cognitive Models of Reasoning to Lesson Plans for Inquiry</w:t>
        </w:r>
      </w:hyperlink>
    </w:p>
    <w:p w:rsidR="00E679AB" w:rsidRPr="00912CB1" w:rsidRDefault="00E679AB" w:rsidP="00E679AB">
      <w:pPr>
        <w:rPr>
          <w:rFonts w:cs="Times New Roman"/>
          <w:szCs w:val="24"/>
        </w:rPr>
      </w:pPr>
      <w:r w:rsidRPr="00912CB1">
        <w:rPr>
          <w:rFonts w:cs="Times New Roman"/>
          <w:szCs w:val="24"/>
        </w:rPr>
        <w:t>Carnegie Mellon University</w:t>
      </w:r>
    </w:p>
    <w:p w:rsidR="00E679AB" w:rsidRPr="00912CB1" w:rsidRDefault="00E679AB" w:rsidP="00E679AB">
      <w:pPr>
        <w:rPr>
          <w:rFonts w:cs="Times New Roman"/>
          <w:szCs w:val="24"/>
        </w:rPr>
      </w:pPr>
      <w:r w:rsidRPr="00912CB1">
        <w:rPr>
          <w:rFonts w:cs="Times New Roman"/>
          <w:szCs w:val="24"/>
        </w:rPr>
        <w:t>Klahr, David</w:t>
      </w:r>
    </w:p>
    <w:p w:rsidR="00E679AB" w:rsidRPr="00912CB1" w:rsidRDefault="00E679AB" w:rsidP="00E679AB">
      <w:pPr>
        <w:rPr>
          <w:rFonts w:cs="Times New Roman"/>
        </w:rPr>
      </w:pPr>
    </w:p>
    <w:p w:rsidR="00E679AB" w:rsidRPr="00912CB1" w:rsidRDefault="00E679AB" w:rsidP="00E679AB">
      <w:pPr>
        <w:rPr>
          <w:rFonts w:cs="Times New Roman"/>
        </w:rPr>
      </w:pPr>
      <w:r w:rsidRPr="00B23FC3">
        <w:rPr>
          <w:rFonts w:cs="Times New Roman"/>
        </w:rPr>
        <w:t>Related IES Projects</w:t>
      </w:r>
      <w:r w:rsidRPr="00487362">
        <w:rPr>
          <w:rFonts w:cs="Times New Roman"/>
        </w:rPr>
        <w:t xml:space="preserve">: </w:t>
      </w:r>
      <w:hyperlink r:id="rId84" w:history="1">
        <w:r w:rsidRPr="00487362">
          <w:rPr>
            <w:rStyle w:val="Hyperlink"/>
            <w:rFonts w:cs="Times New Roman"/>
          </w:rPr>
          <w:t>Training in Experimental Design: Developing Scalable and Adaptive Computer-based Science Instruction</w:t>
        </w:r>
      </w:hyperlink>
      <w:r w:rsidR="00487362" w:rsidRPr="00487362">
        <w:rPr>
          <w:rFonts w:cs="Times New Roman"/>
        </w:rPr>
        <w:t xml:space="preserve"> (</w:t>
      </w:r>
      <w:r w:rsidR="00487362" w:rsidRPr="00487362">
        <w:rPr>
          <w:rFonts w:cs="Times New Roman"/>
          <w:color w:val="333333"/>
        </w:rPr>
        <w:t xml:space="preserve">R305H060034) </w:t>
      </w:r>
      <w:r w:rsidR="00487362" w:rsidRPr="00487362">
        <w:rPr>
          <w:rFonts w:cs="Times New Roman"/>
        </w:rPr>
        <w:t xml:space="preserve">and </w:t>
      </w:r>
      <w:hyperlink r:id="rId85" w:history="1">
        <w:r w:rsidRPr="00487362">
          <w:rPr>
            <w:rStyle w:val="Hyperlink"/>
            <w:rFonts w:cs="Times New Roman"/>
          </w:rPr>
          <w:t>Promoting Transfer of the Control of Variables Strategy in Elementary and Middle School Children via Contextual Framing and Abstraction</w:t>
        </w:r>
      </w:hyperlink>
      <w:r w:rsidR="00487362" w:rsidRPr="00487362">
        <w:rPr>
          <w:rStyle w:val="Hyperlink"/>
          <w:rFonts w:cs="Times New Roman"/>
          <w:color w:val="auto"/>
          <w:u w:val="none"/>
        </w:rPr>
        <w:t xml:space="preserve"> (</w:t>
      </w:r>
      <w:r w:rsidR="00487362" w:rsidRPr="00487362">
        <w:rPr>
          <w:rFonts w:cs="Times New Roman"/>
          <w:color w:val="333333"/>
        </w:rPr>
        <w:t>R305A100404)</w:t>
      </w:r>
    </w:p>
    <w:p w:rsidR="00E679AB" w:rsidRPr="00912CB1" w:rsidRDefault="00E679AB" w:rsidP="00E679AB">
      <w:pPr>
        <w:rPr>
          <w:rFonts w:cs="Times New Roman"/>
        </w:rPr>
      </w:pPr>
    </w:p>
    <w:p w:rsidR="00E679AB" w:rsidRPr="00912CB1" w:rsidRDefault="00E679AB" w:rsidP="00E679AB">
      <w:pPr>
        <w:rPr>
          <w:rFonts w:cs="Times New Roman"/>
        </w:rPr>
      </w:pPr>
      <w:r w:rsidRPr="00B23FC3">
        <w:rPr>
          <w:rFonts w:cs="Times New Roman"/>
        </w:rPr>
        <w:t>Publications</w:t>
      </w:r>
      <w:r w:rsidRPr="00912CB1">
        <w:rPr>
          <w:rFonts w:cs="Times New Roman"/>
        </w:rPr>
        <w:t>:</w:t>
      </w:r>
    </w:p>
    <w:p w:rsidR="00E679AB" w:rsidRPr="00B23FC3" w:rsidRDefault="00E679AB" w:rsidP="00B23FC3">
      <w:pPr>
        <w:ind w:left="720"/>
        <w:rPr>
          <w:rFonts w:cs="Times New Roman"/>
          <w:sz w:val="20"/>
        </w:rPr>
      </w:pPr>
      <w:r w:rsidRPr="00B23FC3">
        <w:rPr>
          <w:rFonts w:cs="Times New Roman"/>
          <w:sz w:val="20"/>
        </w:rPr>
        <w:t xml:space="preserve">Klahr, D., and Li, J. (2005). Cognitive Research and Elementary Science Instruction: From the Laboratory, to the Classroom, and Back. </w:t>
      </w:r>
      <w:r w:rsidRPr="00B23FC3">
        <w:rPr>
          <w:rFonts w:cs="Times New Roman"/>
          <w:i/>
          <w:sz w:val="20"/>
        </w:rPr>
        <w:t>Journal of Science Education and Technology, 14</w:t>
      </w:r>
      <w:r w:rsidRPr="00B23FC3">
        <w:rPr>
          <w:rFonts w:cs="Times New Roman"/>
          <w:sz w:val="20"/>
        </w:rPr>
        <w:t xml:space="preserve"> (2): 217–238.</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Li, J., and Klahr, D. (2006). The Psychology of Scientific Thinking: Implications for Science Teaching and Learning. In J. Rhoton and P. Shane (Eds.), </w:t>
      </w:r>
      <w:r w:rsidRPr="00B23FC3">
        <w:rPr>
          <w:rFonts w:cs="Times New Roman"/>
          <w:i/>
          <w:sz w:val="20"/>
        </w:rPr>
        <w:t>Teaching Science in the 21st Century</w:t>
      </w:r>
      <w:r w:rsidRPr="00B23FC3">
        <w:rPr>
          <w:rFonts w:cs="Times New Roman"/>
          <w:sz w:val="20"/>
        </w:rPr>
        <w:t>. National Science Teachers Association Press.</w:t>
      </w:r>
    </w:p>
    <w:p w:rsidR="00E679AB" w:rsidRPr="00B23FC3" w:rsidRDefault="00E679AB" w:rsidP="00B23FC3">
      <w:pPr>
        <w:ind w:left="720"/>
        <w:rPr>
          <w:rFonts w:cs="Times New Roman"/>
          <w:sz w:val="20"/>
        </w:rPr>
      </w:pPr>
    </w:p>
    <w:p w:rsidR="00E679AB" w:rsidRPr="00912CB1" w:rsidRDefault="00E679AB" w:rsidP="00B23FC3">
      <w:pPr>
        <w:ind w:left="720"/>
        <w:rPr>
          <w:rFonts w:cs="Times New Roman"/>
        </w:rPr>
      </w:pPr>
      <w:r w:rsidRPr="00B23FC3">
        <w:rPr>
          <w:rFonts w:cs="Times New Roman"/>
          <w:sz w:val="20"/>
        </w:rPr>
        <w:t xml:space="preserve">Li, J., Klahr, D., and Siler, S. (2006). </w:t>
      </w:r>
      <w:hyperlink r:id="rId86" w:history="1">
        <w:r w:rsidRPr="00B23FC3">
          <w:rPr>
            <w:rStyle w:val="Hyperlink"/>
            <w:rFonts w:cs="Times New Roman"/>
            <w:sz w:val="20"/>
          </w:rPr>
          <w:t xml:space="preserve">What Lies </w:t>
        </w:r>
        <w:r w:rsidR="00E009B0">
          <w:rPr>
            <w:rStyle w:val="Hyperlink"/>
            <w:rFonts w:cs="Times New Roman"/>
            <w:sz w:val="20"/>
          </w:rPr>
          <w:t>B</w:t>
        </w:r>
        <w:r w:rsidR="00E009B0" w:rsidRPr="00B23FC3">
          <w:rPr>
            <w:rStyle w:val="Hyperlink"/>
            <w:rFonts w:cs="Times New Roman"/>
            <w:sz w:val="20"/>
          </w:rPr>
          <w:t xml:space="preserve">eneath </w:t>
        </w:r>
        <w:r w:rsidRPr="00B23FC3">
          <w:rPr>
            <w:rStyle w:val="Hyperlink"/>
            <w:rFonts w:cs="Times New Roman"/>
            <w:sz w:val="20"/>
          </w:rPr>
          <w:t>the Science Achievement Gap: The Challenges of Aligning Science Instruction with Standards and Tests</w:t>
        </w:r>
      </w:hyperlink>
      <w:r w:rsidRPr="00B23FC3">
        <w:rPr>
          <w:rFonts w:cs="Times New Roman"/>
          <w:sz w:val="20"/>
        </w:rPr>
        <w:t>.</w:t>
      </w:r>
      <w:r w:rsidR="00251345">
        <w:rPr>
          <w:rFonts w:cs="Times New Roman"/>
          <w:sz w:val="20"/>
        </w:rPr>
        <w:t xml:space="preserve"> </w:t>
      </w:r>
      <w:r w:rsidRPr="00B23FC3">
        <w:rPr>
          <w:rFonts w:cs="Times New Roman"/>
          <w:i/>
          <w:sz w:val="20"/>
        </w:rPr>
        <w:t>Science Educator, 15</w:t>
      </w:r>
      <w:r w:rsidRPr="00B23FC3">
        <w:rPr>
          <w:rFonts w:cs="Times New Roman"/>
          <w:sz w:val="20"/>
        </w:rPr>
        <w:t>: 1–12.</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52" w:name="_Toc348081745"/>
      <w:bookmarkStart w:id="53" w:name="_Toc348442106"/>
      <w:bookmarkStart w:id="54" w:name="_Toc372556101"/>
      <w:r w:rsidRPr="00912CB1">
        <w:rPr>
          <w:rFonts w:cs="Times New Roman"/>
        </w:rPr>
        <w:t>R305H030235</w:t>
      </w:r>
      <w:bookmarkEnd w:id="52"/>
      <w:bookmarkEnd w:id="53"/>
      <w:bookmarkEnd w:id="54"/>
    </w:p>
    <w:p w:rsidR="00E679AB" w:rsidRPr="00B23FC3" w:rsidRDefault="002C2386" w:rsidP="00E679AB">
      <w:pPr>
        <w:rPr>
          <w:rFonts w:cs="Times New Roman"/>
          <w:b/>
        </w:rPr>
      </w:pPr>
      <w:hyperlink r:id="rId87" w:history="1">
        <w:r w:rsidR="00E679AB" w:rsidRPr="00B23FC3">
          <w:rPr>
            <w:rStyle w:val="Hyperlink"/>
            <w:rFonts w:cs="Times New Roman"/>
            <w:b/>
          </w:rPr>
          <w:t>Lapses In Meta-Cognition During Reading: Understanding Comprehension Failure</w:t>
        </w:r>
      </w:hyperlink>
    </w:p>
    <w:p w:rsidR="00E679AB" w:rsidRPr="00912CB1" w:rsidRDefault="00E679AB" w:rsidP="00B23FC3">
      <w:pPr>
        <w:pStyle w:val="NoSpacing"/>
      </w:pPr>
      <w:r w:rsidRPr="00912CB1">
        <w:t>University of Pittsburgh</w:t>
      </w:r>
    </w:p>
    <w:p w:rsidR="00E679AB" w:rsidRDefault="00E679AB" w:rsidP="00B23FC3">
      <w:pPr>
        <w:pStyle w:val="NoSpacing"/>
        <w:rPr>
          <w:rFonts w:eastAsia="Times New Roman"/>
        </w:rPr>
      </w:pPr>
      <w:r w:rsidRPr="00912CB1">
        <w:rPr>
          <w:rFonts w:eastAsia="Times New Roman"/>
        </w:rPr>
        <w:t>Reichle, Erik</w:t>
      </w:r>
    </w:p>
    <w:p w:rsidR="00794AF9" w:rsidRPr="00912CB1" w:rsidRDefault="00794AF9" w:rsidP="00B23FC3">
      <w:pPr>
        <w:pStyle w:val="NoSpacing"/>
        <w:rPr>
          <w:rFonts w:eastAsia="Times New Roman"/>
        </w:rPr>
      </w:pPr>
      <w:r w:rsidRPr="00794AF9">
        <w:rPr>
          <w:rFonts w:eastAsia="Times New Roman"/>
        </w:rPr>
        <w:t>Jonathan Schooler</w:t>
      </w:r>
    </w:p>
    <w:p w:rsidR="00E679AB" w:rsidRPr="00B23FC3" w:rsidRDefault="00E679AB" w:rsidP="00E679AB">
      <w:pPr>
        <w:rPr>
          <w:rFonts w:cs="Times New Roman"/>
        </w:rPr>
      </w:pPr>
    </w:p>
    <w:p w:rsidR="00E679AB" w:rsidRPr="00912CB1" w:rsidRDefault="00E679AB" w:rsidP="00E679AB">
      <w:pPr>
        <w:rPr>
          <w:rFonts w:cs="Times New Roman"/>
        </w:rPr>
      </w:pPr>
      <w:r w:rsidRPr="00B23FC3">
        <w:rPr>
          <w:rStyle w:val="Strong"/>
          <w:rFonts w:cs="Times New Roman"/>
          <w:b w:val="0"/>
        </w:rPr>
        <w:t>Related IES Projects:</w:t>
      </w:r>
      <w:r w:rsidRPr="00912CB1">
        <w:rPr>
          <w:rFonts w:cs="Times New Roman"/>
        </w:rPr>
        <w:t xml:space="preserve"> </w:t>
      </w:r>
      <w:hyperlink r:id="rId88" w:history="1">
        <w:r w:rsidRPr="00912CB1">
          <w:rPr>
            <w:rStyle w:val="Hyperlink"/>
            <w:rFonts w:cs="Times New Roman"/>
          </w:rPr>
          <w:t>Mind-Wandering During Reading</w:t>
        </w:r>
      </w:hyperlink>
      <w:r w:rsidR="00487362" w:rsidRPr="00487362">
        <w:rPr>
          <w:rStyle w:val="Hyperlink"/>
          <w:rFonts w:cs="Times New Roman"/>
          <w:color w:val="auto"/>
          <w:u w:val="none"/>
        </w:rPr>
        <w:t xml:space="preserve"> (</w:t>
      </w:r>
      <w:r w:rsidR="00487362" w:rsidRPr="00487362">
        <w:rPr>
          <w:rFonts w:cs="Times New Roman"/>
        </w:rPr>
        <w:t>R305A110277)</w:t>
      </w:r>
    </w:p>
    <w:p w:rsidR="00E679AB" w:rsidRPr="00B23FC3" w:rsidRDefault="00E679AB" w:rsidP="00E679AB">
      <w:pPr>
        <w:rPr>
          <w:rFonts w:cs="Times New Roman"/>
        </w:rPr>
      </w:pPr>
    </w:p>
    <w:p w:rsidR="00E679AB" w:rsidRPr="00B23FC3" w:rsidRDefault="00E679AB" w:rsidP="00E679AB">
      <w:pPr>
        <w:rPr>
          <w:rFonts w:cs="Times New Roman"/>
        </w:rPr>
      </w:pPr>
      <w:r w:rsidRPr="00B23FC3">
        <w:rPr>
          <w:rFonts w:cs="Times New Roman"/>
        </w:rPr>
        <w:t>Publications:</w:t>
      </w:r>
    </w:p>
    <w:p w:rsidR="00DA2A72" w:rsidRDefault="00DA2A72" w:rsidP="00B23FC3">
      <w:pPr>
        <w:ind w:left="720"/>
        <w:rPr>
          <w:rFonts w:cs="Times New Roman"/>
          <w:sz w:val="20"/>
        </w:rPr>
      </w:pPr>
      <w:r>
        <w:rPr>
          <w:rFonts w:cs="Times New Roman"/>
          <w:sz w:val="20"/>
        </w:rPr>
        <w:t xml:space="preserve">Hart, R.E., </w:t>
      </w:r>
      <w:r w:rsidR="005E1FE3">
        <w:rPr>
          <w:rFonts w:cs="Times New Roman"/>
          <w:sz w:val="20"/>
        </w:rPr>
        <w:t>and</w:t>
      </w:r>
      <w:r>
        <w:rPr>
          <w:rFonts w:cs="Times New Roman"/>
          <w:sz w:val="20"/>
        </w:rPr>
        <w:t xml:space="preserve"> Schooler, J.</w:t>
      </w:r>
      <w:r w:rsidRPr="00DA2A72">
        <w:rPr>
          <w:rFonts w:cs="Times New Roman"/>
          <w:sz w:val="20"/>
        </w:rPr>
        <w:t>W. (2006). Increasing Belief in the Experience of an Invasive Procedure That Never Ha</w:t>
      </w:r>
      <w:r w:rsidR="00E91E27">
        <w:rPr>
          <w:rFonts w:cs="Times New Roman"/>
          <w:sz w:val="20"/>
        </w:rPr>
        <w:t>pp</w:t>
      </w:r>
      <w:r w:rsidRPr="00DA2A72">
        <w:rPr>
          <w:rFonts w:cs="Times New Roman"/>
          <w:sz w:val="20"/>
        </w:rPr>
        <w:t xml:space="preserve">ened: The Role of Plausibility and Schematicity. </w:t>
      </w:r>
      <w:r w:rsidRPr="00DA2A72">
        <w:rPr>
          <w:rFonts w:cs="Times New Roman"/>
          <w:i/>
          <w:iCs/>
          <w:sz w:val="20"/>
        </w:rPr>
        <w:t>A</w:t>
      </w:r>
      <w:r w:rsidR="00E91E27">
        <w:rPr>
          <w:rFonts w:cs="Times New Roman"/>
          <w:i/>
          <w:iCs/>
          <w:sz w:val="20"/>
        </w:rPr>
        <w:t>pp</w:t>
      </w:r>
      <w:r w:rsidRPr="00DA2A72">
        <w:rPr>
          <w:rFonts w:cs="Times New Roman"/>
          <w:i/>
          <w:iCs/>
          <w:sz w:val="20"/>
        </w:rPr>
        <w:t>lied Cognitive Psychology</w:t>
      </w:r>
      <w:r w:rsidRPr="00DA2A72">
        <w:rPr>
          <w:rFonts w:cs="Times New Roman"/>
          <w:sz w:val="20"/>
        </w:rPr>
        <w:t xml:space="preserve">, </w:t>
      </w:r>
      <w:r w:rsidRPr="00DA2A72">
        <w:rPr>
          <w:rFonts w:cs="Times New Roman"/>
          <w:i/>
          <w:iCs/>
          <w:sz w:val="20"/>
        </w:rPr>
        <w:t>20</w:t>
      </w:r>
      <w:r>
        <w:rPr>
          <w:rFonts w:cs="Times New Roman"/>
          <w:sz w:val="20"/>
        </w:rPr>
        <w:t>(5):</w:t>
      </w:r>
      <w:r w:rsidRPr="00DA2A72">
        <w:rPr>
          <w:rFonts w:cs="Times New Roman"/>
          <w:sz w:val="20"/>
        </w:rPr>
        <w:t xml:space="preserve"> 661-669</w:t>
      </w:r>
      <w:r>
        <w:rPr>
          <w:rFonts w:cs="Times New Roman"/>
          <w:sz w:val="20"/>
        </w:rPr>
        <w:t>.</w:t>
      </w:r>
    </w:p>
    <w:p w:rsidR="00DA2A72" w:rsidRDefault="00DA2A72" w:rsidP="00B23FC3">
      <w:pPr>
        <w:ind w:left="720"/>
        <w:rPr>
          <w:rFonts w:cs="Times New Roman"/>
          <w:sz w:val="20"/>
        </w:rPr>
      </w:pPr>
    </w:p>
    <w:p w:rsidR="00DA2A72" w:rsidRDefault="00DA2A72" w:rsidP="00B23FC3">
      <w:pPr>
        <w:ind w:left="720"/>
        <w:rPr>
          <w:rFonts w:cs="Times New Roman"/>
          <w:sz w:val="20"/>
        </w:rPr>
      </w:pPr>
      <w:r>
        <w:rPr>
          <w:rFonts w:cs="Times New Roman"/>
          <w:sz w:val="20"/>
        </w:rPr>
        <w:t xml:space="preserve">Mooneyham, B.W., </w:t>
      </w:r>
      <w:r w:rsidR="005E1FE3">
        <w:rPr>
          <w:rFonts w:cs="Times New Roman"/>
          <w:sz w:val="20"/>
        </w:rPr>
        <w:t>and</w:t>
      </w:r>
      <w:r>
        <w:rPr>
          <w:rFonts w:cs="Times New Roman"/>
          <w:sz w:val="20"/>
        </w:rPr>
        <w:t xml:space="preserve"> Schooler, J.</w:t>
      </w:r>
      <w:r w:rsidRPr="00DA2A72">
        <w:rPr>
          <w:rFonts w:cs="Times New Roman"/>
          <w:sz w:val="20"/>
        </w:rPr>
        <w:t xml:space="preserve">W. (2013). The Costs </w:t>
      </w:r>
      <w:r w:rsidR="005E1FE3">
        <w:rPr>
          <w:rFonts w:cs="Times New Roman"/>
          <w:sz w:val="20"/>
        </w:rPr>
        <w:t>and</w:t>
      </w:r>
      <w:r w:rsidRPr="00DA2A72">
        <w:rPr>
          <w:rFonts w:cs="Times New Roman"/>
          <w:sz w:val="20"/>
        </w:rPr>
        <w:t xml:space="preserve"> Benefits Of Mind-Wandering: A Review. </w:t>
      </w:r>
      <w:r w:rsidRPr="00DA2A72">
        <w:rPr>
          <w:rFonts w:cs="Times New Roman"/>
          <w:i/>
          <w:iCs/>
          <w:sz w:val="20"/>
        </w:rPr>
        <w:t>Canadian Journal Of Experimental Psychology/Revue Canadienne De Psychologie Expérimentale</w:t>
      </w:r>
      <w:r w:rsidRPr="00DA2A72">
        <w:rPr>
          <w:rFonts w:cs="Times New Roman"/>
          <w:sz w:val="20"/>
        </w:rPr>
        <w:t xml:space="preserve">, </w:t>
      </w:r>
      <w:r w:rsidRPr="00DA2A72">
        <w:rPr>
          <w:rFonts w:cs="Times New Roman"/>
          <w:i/>
          <w:iCs/>
          <w:sz w:val="20"/>
        </w:rPr>
        <w:t>67</w:t>
      </w:r>
      <w:r>
        <w:rPr>
          <w:rFonts w:cs="Times New Roman"/>
          <w:sz w:val="20"/>
        </w:rPr>
        <w:t>(1):</w:t>
      </w:r>
      <w:r w:rsidRPr="00DA2A72">
        <w:rPr>
          <w:rFonts w:cs="Times New Roman"/>
          <w:sz w:val="20"/>
        </w:rPr>
        <w:t xml:space="preserve"> 11-18.</w:t>
      </w:r>
    </w:p>
    <w:p w:rsidR="00DA2A72" w:rsidRDefault="00DA2A72"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Pollatsek, A., Reichle, E.D., and Rayner, K. (2006). </w:t>
      </w:r>
      <w:hyperlink r:id="rId89" w:history="1">
        <w:r w:rsidRPr="00B23FC3">
          <w:rPr>
            <w:rStyle w:val="Hyperlink"/>
            <w:rFonts w:cs="Times New Roman"/>
            <w:sz w:val="20"/>
          </w:rPr>
          <w:t>Serial Processing Is Consistent With the Time Course of Linguistic Information Extraction From Consecutive Words During Eye Fixations in Reading: A Response to Inhoff, Eiter, and Radach (2005).</w:t>
        </w:r>
      </w:hyperlink>
      <w:r w:rsidRPr="00B23FC3">
        <w:rPr>
          <w:rFonts w:cs="Times New Roman"/>
          <w:sz w:val="20"/>
        </w:rPr>
        <w:t xml:space="preserve"> </w:t>
      </w:r>
      <w:r w:rsidRPr="00B23FC3">
        <w:rPr>
          <w:rFonts w:cs="Times New Roman"/>
          <w:i/>
          <w:sz w:val="20"/>
        </w:rPr>
        <w:t>Journal of Experimental Psychology: Human Perception and Performance, 32</w:t>
      </w:r>
      <w:r w:rsidRPr="00B23FC3">
        <w:rPr>
          <w:rFonts w:cs="Times New Roman"/>
          <w:sz w:val="20"/>
        </w:rPr>
        <w:t>: 1485–1489.</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Pollatsek, A., Reichle, E.D., and Rayner, K. (2006).</w:t>
      </w:r>
      <w:hyperlink r:id="rId90" w:history="1">
        <w:r w:rsidRPr="00B23FC3">
          <w:rPr>
            <w:rStyle w:val="Hyperlink"/>
            <w:rFonts w:cs="Times New Roman"/>
            <w:sz w:val="20"/>
          </w:rPr>
          <w:t xml:space="preserve"> Tests of the E-Z Reader Model: Exploring the Interface between Cognition and Eye-Movement Control.</w:t>
        </w:r>
      </w:hyperlink>
      <w:r w:rsidRPr="00B23FC3">
        <w:rPr>
          <w:rFonts w:cs="Times New Roman"/>
          <w:sz w:val="20"/>
        </w:rPr>
        <w:t xml:space="preserve"> </w:t>
      </w:r>
      <w:r w:rsidRPr="00B23FC3">
        <w:rPr>
          <w:rFonts w:cs="Times New Roman"/>
          <w:i/>
          <w:sz w:val="20"/>
        </w:rPr>
        <w:t>Cognitive Psychology, 52</w:t>
      </w:r>
      <w:r w:rsidRPr="00B23FC3">
        <w:rPr>
          <w:rFonts w:cs="Times New Roman"/>
          <w:sz w:val="20"/>
        </w:rPr>
        <w:t>: 1–56.</w:t>
      </w:r>
    </w:p>
    <w:p w:rsidR="00E679AB" w:rsidRDefault="00E679AB" w:rsidP="00B23FC3">
      <w:pPr>
        <w:ind w:left="720"/>
        <w:rPr>
          <w:rFonts w:cs="Times New Roman"/>
          <w:sz w:val="20"/>
        </w:rPr>
      </w:pPr>
    </w:p>
    <w:p w:rsidR="00DA2A72" w:rsidRDefault="00DA2A72" w:rsidP="00B23FC3">
      <w:pPr>
        <w:ind w:left="720"/>
        <w:rPr>
          <w:rFonts w:cs="Times New Roman"/>
          <w:sz w:val="20"/>
        </w:rPr>
      </w:pPr>
      <w:r>
        <w:rPr>
          <w:rFonts w:cs="Times New Roman"/>
          <w:sz w:val="20"/>
        </w:rPr>
        <w:t xml:space="preserve">Reichle, E.D., Reineberg, A.E., </w:t>
      </w:r>
      <w:r w:rsidR="005E1FE3">
        <w:rPr>
          <w:rFonts w:cs="Times New Roman"/>
          <w:sz w:val="20"/>
        </w:rPr>
        <w:t>and</w:t>
      </w:r>
      <w:r>
        <w:rPr>
          <w:rFonts w:cs="Times New Roman"/>
          <w:sz w:val="20"/>
        </w:rPr>
        <w:t xml:space="preserve"> Schooler, J.</w:t>
      </w:r>
      <w:r w:rsidRPr="00DA2A72">
        <w:rPr>
          <w:rFonts w:cs="Times New Roman"/>
          <w:sz w:val="20"/>
        </w:rPr>
        <w:t xml:space="preserve">W. (2010). Eye Movements During Mindless Reading. </w:t>
      </w:r>
      <w:r w:rsidRPr="00DA2A72">
        <w:rPr>
          <w:rFonts w:cs="Times New Roman"/>
          <w:i/>
          <w:iCs/>
          <w:sz w:val="20"/>
        </w:rPr>
        <w:t>Psychological Science</w:t>
      </w:r>
      <w:r w:rsidRPr="00DA2A72">
        <w:rPr>
          <w:rFonts w:cs="Times New Roman"/>
          <w:sz w:val="20"/>
        </w:rPr>
        <w:t xml:space="preserve">, </w:t>
      </w:r>
      <w:r w:rsidRPr="00DA2A72">
        <w:rPr>
          <w:rFonts w:cs="Times New Roman"/>
          <w:i/>
          <w:iCs/>
          <w:sz w:val="20"/>
        </w:rPr>
        <w:t>21</w:t>
      </w:r>
      <w:r>
        <w:rPr>
          <w:rFonts w:cs="Times New Roman"/>
          <w:sz w:val="20"/>
        </w:rPr>
        <w:t>(9):</w:t>
      </w:r>
      <w:r w:rsidRPr="00DA2A72">
        <w:rPr>
          <w:rFonts w:cs="Times New Roman"/>
          <w:sz w:val="20"/>
        </w:rPr>
        <w:t xml:space="preserve"> 1300-1310.</w:t>
      </w:r>
    </w:p>
    <w:p w:rsidR="00DA2A72" w:rsidRPr="00B23FC3" w:rsidRDefault="00DA2A72"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lastRenderedPageBreak/>
        <w:t xml:space="preserve">Reichle, E.D., Pollatsek, A., and Rayner, K. (2007). Modeling the Effects of Lexical Ambiguity on Eye Movements During Reading. In R.P.G. Van Gompel, M.F. Fischer, W.S. Murray, and R.L. Hill (Eds.), </w:t>
      </w:r>
      <w:r w:rsidRPr="00B23FC3">
        <w:rPr>
          <w:rFonts w:cs="Times New Roman"/>
          <w:i/>
          <w:sz w:val="20"/>
        </w:rPr>
        <w:t>Eye Movements: A Window on Mind and Brain</w:t>
      </w:r>
      <w:r w:rsidRPr="00B23FC3">
        <w:rPr>
          <w:rFonts w:cs="Times New Roman"/>
          <w:sz w:val="20"/>
        </w:rPr>
        <w:t xml:space="preserve"> (</w:t>
      </w:r>
      <w:r w:rsidR="00E91E27">
        <w:rPr>
          <w:rFonts w:cs="Times New Roman"/>
          <w:sz w:val="20"/>
        </w:rPr>
        <w:t>pp</w:t>
      </w:r>
      <w:r w:rsidRPr="00B23FC3">
        <w:rPr>
          <w:rFonts w:cs="Times New Roman"/>
          <w:sz w:val="20"/>
        </w:rPr>
        <w:t xml:space="preserve">. 271–292). Oxford: Elsevier. </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Schooler, J.W., Reichle, E.D., and Halpern, D.V. (2004). Zoning Out While Reading: Evidence for Dissociations Between Experience and Metaconsciousness. In D.T. Levin (Ed.), </w:t>
      </w:r>
      <w:r w:rsidRPr="00B23FC3">
        <w:rPr>
          <w:rFonts w:cs="Times New Roman"/>
          <w:i/>
          <w:sz w:val="20"/>
        </w:rPr>
        <w:t>Thinking and Seeing: Visual Metacognition in Adults and Children</w:t>
      </w:r>
      <w:r w:rsidRPr="00B23FC3">
        <w:rPr>
          <w:rFonts w:cs="Times New Roman"/>
          <w:sz w:val="20"/>
        </w:rPr>
        <w:t xml:space="preserve"> (</w:t>
      </w:r>
      <w:r w:rsidR="00E91E27">
        <w:rPr>
          <w:rFonts w:cs="Times New Roman"/>
          <w:sz w:val="20"/>
        </w:rPr>
        <w:t>pp</w:t>
      </w:r>
      <w:r w:rsidRPr="00B23FC3">
        <w:rPr>
          <w:rFonts w:cs="Times New Roman"/>
          <w:sz w:val="20"/>
        </w:rPr>
        <w:t>. 203–226). Cambridge, MA.</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Schooler, J</w:t>
      </w:r>
      <w:r w:rsidR="00665BC6">
        <w:rPr>
          <w:rFonts w:cs="Times New Roman"/>
          <w:sz w:val="20"/>
        </w:rPr>
        <w:t>.</w:t>
      </w:r>
      <w:r w:rsidRPr="00B23FC3">
        <w:rPr>
          <w:rFonts w:cs="Times New Roman"/>
          <w:sz w:val="20"/>
        </w:rPr>
        <w:t>W., Smallwood</w:t>
      </w:r>
      <w:r w:rsidR="00665BC6">
        <w:rPr>
          <w:rFonts w:cs="Times New Roman"/>
          <w:sz w:val="20"/>
        </w:rPr>
        <w:t>, J.</w:t>
      </w:r>
      <w:r w:rsidRPr="00B23FC3">
        <w:rPr>
          <w:rFonts w:cs="Times New Roman"/>
          <w:sz w:val="20"/>
        </w:rPr>
        <w:t>, Christoff</w:t>
      </w:r>
      <w:r w:rsidR="00665BC6">
        <w:rPr>
          <w:rFonts w:cs="Times New Roman"/>
          <w:sz w:val="20"/>
        </w:rPr>
        <w:t>, K.</w:t>
      </w:r>
      <w:r w:rsidRPr="00B23FC3">
        <w:rPr>
          <w:rFonts w:cs="Times New Roman"/>
          <w:sz w:val="20"/>
        </w:rPr>
        <w:t>, Handy</w:t>
      </w:r>
      <w:r w:rsidR="00665BC6">
        <w:rPr>
          <w:rFonts w:cs="Times New Roman"/>
          <w:sz w:val="20"/>
        </w:rPr>
        <w:t>, T.C.</w:t>
      </w:r>
      <w:r w:rsidRPr="00B23FC3">
        <w:rPr>
          <w:rFonts w:cs="Times New Roman"/>
          <w:sz w:val="20"/>
        </w:rPr>
        <w:t>, Reichle</w:t>
      </w:r>
      <w:r w:rsidR="00665BC6">
        <w:rPr>
          <w:rFonts w:cs="Times New Roman"/>
          <w:sz w:val="20"/>
        </w:rPr>
        <w:t>, E.D.</w:t>
      </w:r>
      <w:r w:rsidRPr="00B23FC3">
        <w:rPr>
          <w:rFonts w:cs="Times New Roman"/>
          <w:sz w:val="20"/>
        </w:rPr>
        <w:t>, Sayette</w:t>
      </w:r>
      <w:r w:rsidR="00665BC6">
        <w:rPr>
          <w:rFonts w:cs="Times New Roman"/>
          <w:sz w:val="20"/>
        </w:rPr>
        <w:t>, M.A</w:t>
      </w:r>
      <w:r w:rsidRPr="00B23FC3">
        <w:rPr>
          <w:rFonts w:cs="Times New Roman"/>
          <w:sz w:val="20"/>
        </w:rPr>
        <w:t xml:space="preserve">. (2011). Meta-awareness, Perceptual </w:t>
      </w:r>
      <w:r w:rsidR="00DA2A72">
        <w:rPr>
          <w:rFonts w:cs="Times New Roman"/>
          <w:sz w:val="20"/>
        </w:rPr>
        <w:t>D</w:t>
      </w:r>
      <w:r w:rsidRPr="00B23FC3">
        <w:rPr>
          <w:rFonts w:cs="Times New Roman"/>
          <w:sz w:val="20"/>
        </w:rPr>
        <w:t xml:space="preserve">ecoupling and the Wandering Mind. </w:t>
      </w:r>
      <w:r w:rsidRPr="00B23FC3">
        <w:rPr>
          <w:rFonts w:cs="Times New Roman"/>
          <w:i/>
          <w:sz w:val="20"/>
        </w:rPr>
        <w:t>Trends in Cognitive Sciences</w:t>
      </w:r>
      <w:r w:rsidRPr="00B23FC3">
        <w:rPr>
          <w:rFonts w:cs="Times New Roman"/>
          <w:sz w:val="20"/>
        </w:rPr>
        <w:t xml:space="preserve">, </w:t>
      </w:r>
      <w:r w:rsidRPr="00B23FC3">
        <w:rPr>
          <w:rFonts w:cs="Times New Roman"/>
          <w:i/>
          <w:sz w:val="20"/>
        </w:rPr>
        <w:t>15</w:t>
      </w:r>
      <w:r w:rsidRPr="00B23FC3">
        <w:rPr>
          <w:rFonts w:cs="Times New Roman"/>
          <w:sz w:val="20"/>
        </w:rPr>
        <w:t>(7)</w:t>
      </w:r>
      <w:r w:rsidR="00665BC6">
        <w:rPr>
          <w:rFonts w:cs="Times New Roman"/>
          <w:sz w:val="20"/>
        </w:rPr>
        <w:t>:</w:t>
      </w:r>
      <w:r w:rsidRPr="00B23FC3">
        <w:rPr>
          <w:rFonts w:cs="Times New Roman"/>
          <w:sz w:val="20"/>
        </w:rPr>
        <w:t xml:space="preserve"> 319-326.</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Smallwood, J., and Schooler, J.W. (2006). </w:t>
      </w:r>
      <w:hyperlink r:id="rId91" w:history="1">
        <w:r w:rsidRPr="00B23FC3">
          <w:rPr>
            <w:rStyle w:val="Hyperlink"/>
            <w:rFonts w:cs="Times New Roman"/>
            <w:sz w:val="20"/>
          </w:rPr>
          <w:t>The Restless Mind.</w:t>
        </w:r>
      </w:hyperlink>
      <w:r w:rsidRPr="00B23FC3">
        <w:rPr>
          <w:rFonts w:cs="Times New Roman"/>
          <w:sz w:val="20"/>
        </w:rPr>
        <w:t xml:space="preserve"> </w:t>
      </w:r>
      <w:r w:rsidRPr="00B23FC3">
        <w:rPr>
          <w:rFonts w:cs="Times New Roman"/>
          <w:i/>
          <w:sz w:val="20"/>
        </w:rPr>
        <w:t>Psychological Bulletin, 132</w:t>
      </w:r>
      <w:r w:rsidRPr="00B23FC3">
        <w:rPr>
          <w:rFonts w:cs="Times New Roman"/>
          <w:sz w:val="20"/>
        </w:rPr>
        <w:t>: 946–958.</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Smallwood, J., Beech.E.M., Schooler, J.W., and Handy, T.C. (2008). Going AWOL in the Brain—Mind Wandering Reduces Cortical Analysis of the Task Environment. </w:t>
      </w:r>
      <w:r w:rsidRPr="00B23FC3">
        <w:rPr>
          <w:rFonts w:cs="Times New Roman"/>
          <w:i/>
          <w:sz w:val="20"/>
        </w:rPr>
        <w:t>Journal of Cognitive Neuroscience, 20</w:t>
      </w:r>
      <w:r w:rsidRPr="00B23FC3">
        <w:rPr>
          <w:rFonts w:cs="Times New Roman"/>
          <w:sz w:val="20"/>
        </w:rPr>
        <w:t xml:space="preserve"> (3): 458–469.</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Smallwood, J., Fishman, D.J., and Schooler, J.W. (2007). Counting the Cost of an Absent Mind: Mind-Wandering as an Unrecognized Influence on Educational Performance. </w:t>
      </w:r>
      <w:r w:rsidRPr="00B23FC3">
        <w:rPr>
          <w:rFonts w:cs="Times New Roman"/>
          <w:i/>
          <w:sz w:val="20"/>
        </w:rPr>
        <w:t>Psychonomic Bulletin and Review, 14</w:t>
      </w:r>
      <w:r w:rsidRPr="00B23FC3">
        <w:rPr>
          <w:rFonts w:cs="Times New Roman"/>
          <w:sz w:val="20"/>
        </w:rPr>
        <w:t>: 230–236.</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Smallwood, J., McSpadden, M., and Schooler, J.W. (2007). The Lights Are on But No One’s Home: Meta-Awareness and the Decoupling of Attention When the Mind Wanders. </w:t>
      </w:r>
      <w:r w:rsidRPr="00B23FC3">
        <w:rPr>
          <w:rFonts w:cs="Times New Roman"/>
          <w:i/>
          <w:sz w:val="20"/>
        </w:rPr>
        <w:t>Psychonomic Bulletin and Review, 14</w:t>
      </w:r>
      <w:r w:rsidRPr="00B23FC3">
        <w:rPr>
          <w:rFonts w:cs="Times New Roman"/>
          <w:sz w:val="20"/>
        </w:rPr>
        <w:t>: 527–533.</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Smallwood, J., McSpadden, M., Luus, B., and Schooler, J.W. (2008). Segmenting the Stream of Consciousness—The Psychological Correlates of Temporal Structures in the Times Series Data of a Continuous Performance Task. </w:t>
      </w:r>
      <w:r w:rsidRPr="00B23FC3">
        <w:rPr>
          <w:rFonts w:cs="Times New Roman"/>
          <w:i/>
          <w:sz w:val="20"/>
        </w:rPr>
        <w:t>Brain and Cognition, 66</w:t>
      </w:r>
      <w:r w:rsidRPr="00B23FC3">
        <w:rPr>
          <w:rFonts w:cs="Times New Roman"/>
          <w:sz w:val="20"/>
        </w:rPr>
        <w:t xml:space="preserve"> (1): 50–56.</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Smith, R., Keramatian, K., Smallwood, J., Schooler, J.W., Luus, B., and Christoff, K. (2006). Mind-Wandering With and Without Awareness: An fMRI Study of Spontaneous Thought Processes. In R. Sun and N. Miyake, </w:t>
      </w:r>
      <w:r w:rsidRPr="00B23FC3">
        <w:rPr>
          <w:rFonts w:cs="Times New Roman"/>
          <w:i/>
          <w:sz w:val="20"/>
        </w:rPr>
        <w:t>Proceedings of the Twenty-Eighth Annual Meeting of the Cognitive Science Society</w:t>
      </w:r>
      <w:r w:rsidRPr="00B23FC3">
        <w:rPr>
          <w:rFonts w:cs="Times New Roman"/>
          <w:sz w:val="20"/>
        </w:rPr>
        <w:t xml:space="preserve"> (p. 804).</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55" w:name="_Toc348081746"/>
      <w:bookmarkStart w:id="56" w:name="_Toc348442107"/>
      <w:bookmarkStart w:id="57" w:name="_Toc372556102"/>
      <w:r w:rsidRPr="00912CB1">
        <w:rPr>
          <w:rFonts w:cs="Times New Roman"/>
        </w:rPr>
        <w:t>R305H030266</w:t>
      </w:r>
      <w:bookmarkEnd w:id="55"/>
      <w:bookmarkEnd w:id="56"/>
      <w:bookmarkEnd w:id="57"/>
    </w:p>
    <w:p w:rsidR="00E679AB" w:rsidRPr="00B23FC3" w:rsidRDefault="002C2386" w:rsidP="00B23FC3">
      <w:pPr>
        <w:pStyle w:val="NoSpacing"/>
        <w:rPr>
          <w:b/>
        </w:rPr>
      </w:pPr>
      <w:hyperlink r:id="rId92" w:history="1">
        <w:r w:rsidR="00E679AB" w:rsidRPr="00B23FC3">
          <w:rPr>
            <w:rStyle w:val="Hyperlink"/>
            <w:b/>
          </w:rPr>
          <w:t>Training Indexing To Enhance Meaning Extraction In Young Readers</w:t>
        </w:r>
      </w:hyperlink>
    </w:p>
    <w:p w:rsidR="00E679AB" w:rsidRPr="00912CB1" w:rsidRDefault="00E679AB" w:rsidP="00B23FC3">
      <w:pPr>
        <w:pStyle w:val="NoSpacing"/>
        <w:rPr>
          <w:rFonts w:eastAsia="Times New Roman"/>
          <w:szCs w:val="24"/>
        </w:rPr>
      </w:pPr>
      <w:r w:rsidRPr="00912CB1">
        <w:rPr>
          <w:rFonts w:eastAsia="Times New Roman"/>
          <w:szCs w:val="24"/>
        </w:rPr>
        <w:t>University of Wisconsin, Madison</w:t>
      </w:r>
    </w:p>
    <w:p w:rsidR="00E679AB" w:rsidRPr="00912CB1" w:rsidRDefault="00E679AB" w:rsidP="00B23FC3">
      <w:pPr>
        <w:pStyle w:val="NoSpacing"/>
        <w:rPr>
          <w:rFonts w:eastAsia="Times New Roman"/>
          <w:szCs w:val="24"/>
        </w:rPr>
      </w:pPr>
      <w:r w:rsidRPr="00912CB1">
        <w:rPr>
          <w:rFonts w:eastAsia="Times New Roman"/>
          <w:szCs w:val="24"/>
        </w:rPr>
        <w:t>Glenberg, Arthur</w:t>
      </w:r>
    </w:p>
    <w:p w:rsidR="00E679AB" w:rsidRPr="00912CB1" w:rsidRDefault="00E679AB" w:rsidP="00E679AB">
      <w:pPr>
        <w:rPr>
          <w:rFonts w:cs="Times New Roman"/>
        </w:rPr>
      </w:pPr>
    </w:p>
    <w:p w:rsidR="00E679AB" w:rsidRPr="00B23FC3" w:rsidRDefault="00E679AB" w:rsidP="00E679AB">
      <w:pPr>
        <w:rPr>
          <w:rFonts w:cs="Times New Roman"/>
        </w:rPr>
      </w:pPr>
      <w:r w:rsidRPr="00B23FC3">
        <w:rPr>
          <w:rFonts w:cs="Times New Roman"/>
        </w:rPr>
        <w:t>Publications:</w:t>
      </w:r>
    </w:p>
    <w:p w:rsidR="00407215" w:rsidRDefault="00407215" w:rsidP="00B23FC3">
      <w:pPr>
        <w:ind w:left="720"/>
        <w:rPr>
          <w:rFonts w:cs="Times New Roman"/>
          <w:sz w:val="20"/>
        </w:rPr>
      </w:pPr>
      <w:r>
        <w:rPr>
          <w:rFonts w:cs="Times New Roman"/>
          <w:sz w:val="20"/>
        </w:rPr>
        <w:t xml:space="preserve">Brown, M.C., </w:t>
      </w:r>
      <w:r w:rsidR="00B95F53">
        <w:rPr>
          <w:rFonts w:cs="Times New Roman"/>
          <w:sz w:val="20"/>
        </w:rPr>
        <w:t>McNeil</w:t>
      </w:r>
      <w:r>
        <w:rPr>
          <w:rFonts w:cs="Times New Roman"/>
          <w:sz w:val="20"/>
        </w:rPr>
        <w:t xml:space="preserve">, N.M., </w:t>
      </w:r>
      <w:r w:rsidR="005E1FE3">
        <w:rPr>
          <w:rFonts w:cs="Times New Roman"/>
          <w:sz w:val="20"/>
        </w:rPr>
        <w:t>and</w:t>
      </w:r>
      <w:r>
        <w:rPr>
          <w:rFonts w:cs="Times New Roman"/>
          <w:sz w:val="20"/>
        </w:rPr>
        <w:t xml:space="preserve"> Glenberg, A.</w:t>
      </w:r>
      <w:r w:rsidRPr="00407215">
        <w:rPr>
          <w:rFonts w:cs="Times New Roman"/>
          <w:sz w:val="20"/>
        </w:rPr>
        <w:t xml:space="preserve">M. (2009). Using Concreteness In Education: Real Problems, Potential Solutions. </w:t>
      </w:r>
      <w:r w:rsidRPr="00407215">
        <w:rPr>
          <w:rFonts w:cs="Times New Roman"/>
          <w:i/>
          <w:iCs/>
          <w:sz w:val="20"/>
        </w:rPr>
        <w:t>Child Development Perspectives</w:t>
      </w:r>
      <w:r w:rsidRPr="00407215">
        <w:rPr>
          <w:rFonts w:cs="Times New Roman"/>
          <w:sz w:val="20"/>
        </w:rPr>
        <w:t xml:space="preserve">, </w:t>
      </w:r>
      <w:r w:rsidRPr="00407215">
        <w:rPr>
          <w:rFonts w:cs="Times New Roman"/>
          <w:i/>
          <w:iCs/>
          <w:sz w:val="20"/>
        </w:rPr>
        <w:t>3</w:t>
      </w:r>
      <w:r>
        <w:rPr>
          <w:rFonts w:cs="Times New Roman"/>
          <w:sz w:val="20"/>
        </w:rPr>
        <w:t>(3):</w:t>
      </w:r>
      <w:r w:rsidRPr="00407215">
        <w:rPr>
          <w:rFonts w:cs="Times New Roman"/>
          <w:sz w:val="20"/>
        </w:rPr>
        <w:t xml:space="preserve"> 160-164.</w:t>
      </w:r>
    </w:p>
    <w:p w:rsidR="00407215" w:rsidRDefault="00407215" w:rsidP="00B23FC3">
      <w:pPr>
        <w:ind w:left="720"/>
        <w:rPr>
          <w:rFonts w:cs="Times New Roman"/>
          <w:sz w:val="20"/>
        </w:rPr>
      </w:pPr>
    </w:p>
    <w:p w:rsidR="002A4B87" w:rsidRDefault="002A4B87" w:rsidP="00B23FC3">
      <w:pPr>
        <w:ind w:left="720"/>
        <w:rPr>
          <w:rFonts w:cs="Times New Roman"/>
          <w:sz w:val="20"/>
        </w:rPr>
      </w:pPr>
      <w:r>
        <w:rPr>
          <w:rFonts w:cs="Times New Roman"/>
          <w:sz w:val="20"/>
        </w:rPr>
        <w:t>Glenberg, A.</w:t>
      </w:r>
      <w:r w:rsidRPr="002A4B87">
        <w:rPr>
          <w:rFonts w:cs="Times New Roman"/>
          <w:sz w:val="20"/>
        </w:rPr>
        <w:t>M. (2005). Lessons from the Embodiment of Language: Why Simulating Human Language Comprehension is Hard. In A. Cangelosi,</w:t>
      </w:r>
      <w:r>
        <w:rPr>
          <w:rFonts w:cs="Times New Roman"/>
          <w:sz w:val="20"/>
        </w:rPr>
        <w:t xml:space="preserve"> G. Bugmann, R. Borisyuk (Eds.)</w:t>
      </w:r>
      <w:r w:rsidRPr="002A4B87">
        <w:rPr>
          <w:rFonts w:cs="Times New Roman"/>
          <w:sz w:val="20"/>
        </w:rPr>
        <w:t xml:space="preserve">, </w:t>
      </w:r>
      <w:r w:rsidRPr="002A4B87">
        <w:rPr>
          <w:rFonts w:cs="Times New Roman"/>
          <w:i/>
          <w:iCs/>
          <w:sz w:val="20"/>
        </w:rPr>
        <w:t>Modeling language, cognition and action: Proceedings of the Ninth Neural Computation and Psychology Workshop</w:t>
      </w:r>
      <w:r w:rsidRPr="002A4B87">
        <w:rPr>
          <w:rFonts w:cs="Times New Roman"/>
          <w:sz w:val="20"/>
        </w:rPr>
        <w:t xml:space="preserve"> (</w:t>
      </w:r>
      <w:r w:rsidR="00E91E27">
        <w:rPr>
          <w:rFonts w:cs="Times New Roman"/>
          <w:sz w:val="20"/>
        </w:rPr>
        <w:t>pp</w:t>
      </w:r>
      <w:r w:rsidRPr="002A4B87">
        <w:rPr>
          <w:rFonts w:cs="Times New Roman"/>
          <w:sz w:val="20"/>
        </w:rPr>
        <w:t>. 17-30). River Edge, NJ US: World Scientific Publishing Co.</w:t>
      </w:r>
    </w:p>
    <w:p w:rsidR="002A4B87" w:rsidRDefault="002A4B87" w:rsidP="00B23FC3">
      <w:pPr>
        <w:ind w:left="720"/>
        <w:rPr>
          <w:rFonts w:cs="Times New Roman"/>
          <w:sz w:val="20"/>
        </w:rPr>
      </w:pPr>
    </w:p>
    <w:p w:rsidR="00407215" w:rsidRDefault="00407215" w:rsidP="00B23FC3">
      <w:pPr>
        <w:ind w:left="720"/>
        <w:rPr>
          <w:rFonts w:cs="Times New Roman"/>
          <w:sz w:val="20"/>
        </w:rPr>
      </w:pPr>
      <w:r>
        <w:rPr>
          <w:rFonts w:cs="Times New Roman"/>
          <w:sz w:val="20"/>
        </w:rPr>
        <w:t>Glenberg, A.</w:t>
      </w:r>
      <w:r w:rsidRPr="00407215">
        <w:rPr>
          <w:rFonts w:cs="Times New Roman"/>
          <w:sz w:val="20"/>
        </w:rPr>
        <w:t xml:space="preserve">M. (2006). Radical Changes In Cognitive Process Due To Technology: A Jaundiced View. </w:t>
      </w:r>
      <w:r w:rsidRPr="00407215">
        <w:rPr>
          <w:rFonts w:cs="Times New Roman"/>
          <w:i/>
          <w:iCs/>
          <w:sz w:val="20"/>
        </w:rPr>
        <w:t xml:space="preserve">Pragmatics </w:t>
      </w:r>
      <w:r w:rsidR="005E1FE3">
        <w:rPr>
          <w:rFonts w:cs="Times New Roman"/>
          <w:i/>
          <w:iCs/>
          <w:sz w:val="20"/>
        </w:rPr>
        <w:t>and</w:t>
      </w:r>
      <w:r w:rsidRPr="00407215">
        <w:rPr>
          <w:rFonts w:cs="Times New Roman"/>
          <w:i/>
          <w:iCs/>
          <w:sz w:val="20"/>
        </w:rPr>
        <w:t xml:space="preserve"> Cognition</w:t>
      </w:r>
      <w:r w:rsidRPr="00407215">
        <w:rPr>
          <w:rFonts w:cs="Times New Roman"/>
          <w:sz w:val="20"/>
        </w:rPr>
        <w:t xml:space="preserve">, </w:t>
      </w:r>
      <w:r w:rsidRPr="00407215">
        <w:rPr>
          <w:rFonts w:cs="Times New Roman"/>
          <w:i/>
          <w:iCs/>
          <w:sz w:val="20"/>
        </w:rPr>
        <w:t>14</w:t>
      </w:r>
      <w:r>
        <w:rPr>
          <w:rFonts w:cs="Times New Roman"/>
          <w:sz w:val="20"/>
        </w:rPr>
        <w:t>(2):</w:t>
      </w:r>
      <w:r w:rsidRPr="00407215">
        <w:rPr>
          <w:rFonts w:cs="Times New Roman"/>
          <w:sz w:val="20"/>
        </w:rPr>
        <w:t xml:space="preserve"> 263-274.</w:t>
      </w:r>
    </w:p>
    <w:p w:rsidR="00407215" w:rsidRDefault="00407215" w:rsidP="00B23FC3">
      <w:pPr>
        <w:ind w:left="720"/>
        <w:rPr>
          <w:rFonts w:cs="Times New Roman"/>
          <w:sz w:val="20"/>
        </w:rPr>
      </w:pPr>
    </w:p>
    <w:p w:rsidR="00407215" w:rsidRPr="00407215" w:rsidRDefault="00407215" w:rsidP="00407215">
      <w:pPr>
        <w:ind w:left="720"/>
        <w:rPr>
          <w:rFonts w:cs="Times New Roman"/>
          <w:sz w:val="20"/>
        </w:rPr>
      </w:pPr>
      <w:r w:rsidRPr="00407215">
        <w:rPr>
          <w:rFonts w:cs="Times New Roman"/>
          <w:sz w:val="20"/>
        </w:rPr>
        <w:lastRenderedPageBreak/>
        <w:t>Glenberg, A</w:t>
      </w:r>
      <w:r>
        <w:rPr>
          <w:rFonts w:cs="Times New Roman"/>
          <w:sz w:val="20"/>
        </w:rPr>
        <w:t>.</w:t>
      </w:r>
      <w:r w:rsidRPr="00407215">
        <w:rPr>
          <w:rFonts w:cs="Times New Roman"/>
          <w:sz w:val="20"/>
        </w:rPr>
        <w:t xml:space="preserve">M. (2008). Toward The Integration Of Bodily States, Language, </w:t>
      </w:r>
      <w:r w:rsidR="005E1FE3">
        <w:rPr>
          <w:rFonts w:cs="Times New Roman"/>
          <w:sz w:val="20"/>
        </w:rPr>
        <w:t>and</w:t>
      </w:r>
      <w:r w:rsidRPr="00407215">
        <w:rPr>
          <w:rFonts w:cs="Times New Roman"/>
          <w:sz w:val="20"/>
        </w:rPr>
        <w:t xml:space="preserve"> Action. In G. R. Semin, E. R. Smith (Eds</w:t>
      </w:r>
      <w:r>
        <w:rPr>
          <w:rFonts w:cs="Times New Roman"/>
          <w:sz w:val="20"/>
        </w:rPr>
        <w:t>.)</w:t>
      </w:r>
      <w:r w:rsidRPr="00407215">
        <w:rPr>
          <w:rFonts w:cs="Times New Roman"/>
          <w:sz w:val="20"/>
        </w:rPr>
        <w:t xml:space="preserve">, </w:t>
      </w:r>
      <w:r w:rsidRPr="00407215">
        <w:rPr>
          <w:rFonts w:cs="Times New Roman"/>
          <w:i/>
          <w:iCs/>
          <w:sz w:val="20"/>
        </w:rPr>
        <w:t xml:space="preserve">Embodied Grounding: Social, Cognitive, Affective, </w:t>
      </w:r>
      <w:r w:rsidR="005E1FE3">
        <w:rPr>
          <w:rFonts w:cs="Times New Roman"/>
          <w:i/>
          <w:iCs/>
          <w:sz w:val="20"/>
        </w:rPr>
        <w:t>and</w:t>
      </w:r>
      <w:r w:rsidRPr="00407215">
        <w:rPr>
          <w:rFonts w:cs="Times New Roman"/>
          <w:i/>
          <w:iCs/>
          <w:sz w:val="20"/>
        </w:rPr>
        <w:t xml:space="preserve"> Neuroscientific A</w:t>
      </w:r>
      <w:r w:rsidR="00E91E27">
        <w:rPr>
          <w:rFonts w:cs="Times New Roman"/>
          <w:i/>
          <w:iCs/>
          <w:sz w:val="20"/>
        </w:rPr>
        <w:t>pp</w:t>
      </w:r>
      <w:r w:rsidRPr="00407215">
        <w:rPr>
          <w:rFonts w:cs="Times New Roman"/>
          <w:i/>
          <w:iCs/>
          <w:sz w:val="20"/>
        </w:rPr>
        <w:t>roaches</w:t>
      </w:r>
      <w:r w:rsidRPr="00407215">
        <w:rPr>
          <w:rFonts w:cs="Times New Roman"/>
          <w:sz w:val="20"/>
        </w:rPr>
        <w:t xml:space="preserve"> (</w:t>
      </w:r>
      <w:r w:rsidR="00E91E27">
        <w:rPr>
          <w:rFonts w:cs="Times New Roman"/>
          <w:sz w:val="20"/>
        </w:rPr>
        <w:t>pp</w:t>
      </w:r>
      <w:r w:rsidRPr="00407215">
        <w:rPr>
          <w:rFonts w:cs="Times New Roman"/>
          <w:sz w:val="20"/>
        </w:rPr>
        <w:t>. 43-70). New York, NY US: Cambridge University Press</w:t>
      </w:r>
      <w:r>
        <w:rPr>
          <w:rFonts w:cs="Times New Roman"/>
          <w:sz w:val="20"/>
        </w:rPr>
        <w:t>.</w:t>
      </w:r>
    </w:p>
    <w:p w:rsidR="00407215" w:rsidRDefault="00407215"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Glenberg, A.M., Brown, M., and Levin, J.R. (2007). </w:t>
      </w:r>
      <w:hyperlink r:id="rId93" w:history="1">
        <w:r w:rsidRPr="00B23FC3">
          <w:rPr>
            <w:rStyle w:val="Hyperlink"/>
            <w:rFonts w:cs="Times New Roman"/>
            <w:sz w:val="20"/>
          </w:rPr>
          <w:t>Enhancing Comprehension in Small Reading Groups Using a Manipulation Strategy</w:t>
        </w:r>
      </w:hyperlink>
      <w:r w:rsidRPr="00B23FC3">
        <w:rPr>
          <w:rFonts w:cs="Times New Roman"/>
          <w:sz w:val="20"/>
        </w:rPr>
        <w:t xml:space="preserve">. </w:t>
      </w:r>
      <w:r w:rsidRPr="00B23FC3">
        <w:rPr>
          <w:rFonts w:cs="Times New Roman"/>
          <w:i/>
          <w:sz w:val="20"/>
        </w:rPr>
        <w:t>Contemporary Educational Psychology, 32</w:t>
      </w:r>
      <w:r w:rsidRPr="00B23FC3">
        <w:rPr>
          <w:rFonts w:cs="Times New Roman"/>
          <w:sz w:val="20"/>
        </w:rPr>
        <w:t xml:space="preserve">: 389–399. </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Glenberg, A.M., Gutierrez, T., Levin, J.R., Japuntich, S., and Kaschak, M.P. (2004). </w:t>
      </w:r>
      <w:hyperlink r:id="rId94" w:history="1">
        <w:r w:rsidRPr="00B23FC3">
          <w:rPr>
            <w:rStyle w:val="Hyperlink"/>
            <w:rFonts w:cs="Times New Roman"/>
            <w:sz w:val="20"/>
          </w:rPr>
          <w:t>Activity and Imagined Activity Can Enhance Young Children’s Reading Comprehension</w:t>
        </w:r>
      </w:hyperlink>
      <w:r w:rsidRPr="00B23FC3">
        <w:rPr>
          <w:rFonts w:cs="Times New Roman"/>
          <w:sz w:val="20"/>
        </w:rPr>
        <w:t xml:space="preserve">. </w:t>
      </w:r>
      <w:r w:rsidRPr="00B23FC3">
        <w:rPr>
          <w:rFonts w:cs="Times New Roman"/>
          <w:i/>
          <w:sz w:val="20"/>
        </w:rPr>
        <w:t>Journal of Educational Psychology, 96</w:t>
      </w:r>
      <w:r w:rsidRPr="00B23FC3">
        <w:rPr>
          <w:rFonts w:cs="Times New Roman"/>
          <w:sz w:val="20"/>
        </w:rPr>
        <w:t xml:space="preserve">: 424–436. </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Glenberg, A.M., Jaworski, B., Rischal, M., and Levin, J.R. (2007). What Brains Are For: Action, Meaning, and Reading Comprehension. In D. </w:t>
      </w:r>
      <w:r w:rsidR="005E1FE3">
        <w:rPr>
          <w:rFonts w:cs="Times New Roman"/>
          <w:sz w:val="20"/>
        </w:rPr>
        <w:t>McNamara</w:t>
      </w:r>
      <w:r w:rsidRPr="00B23FC3">
        <w:rPr>
          <w:rFonts w:cs="Times New Roman"/>
          <w:sz w:val="20"/>
        </w:rPr>
        <w:t xml:space="preserve"> (Ed.), </w:t>
      </w:r>
      <w:r w:rsidRPr="00B23FC3">
        <w:rPr>
          <w:rFonts w:cs="Times New Roman"/>
          <w:i/>
          <w:sz w:val="20"/>
        </w:rPr>
        <w:t>Reading Comprehension Strategies: Theories, Interventions, and Technologies</w:t>
      </w:r>
      <w:r w:rsidRPr="00B23FC3">
        <w:rPr>
          <w:rFonts w:cs="Times New Roman"/>
          <w:sz w:val="20"/>
        </w:rPr>
        <w:t xml:space="preserve"> (</w:t>
      </w:r>
      <w:r w:rsidR="00E91E27">
        <w:rPr>
          <w:rFonts w:cs="Times New Roman"/>
          <w:sz w:val="20"/>
        </w:rPr>
        <w:t>pp</w:t>
      </w:r>
      <w:r w:rsidRPr="00B23FC3">
        <w:rPr>
          <w:rFonts w:cs="Times New Roman"/>
          <w:sz w:val="20"/>
        </w:rPr>
        <w:t xml:space="preserve">. 221–240). Mahwah, NJ: Erlbaum. </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Marley, S.C., and Levin, J.R. (2006). Pictorial Illustrations, Visual Imagery, and Motor Activity: Their Instructional Implications for Native American Children with Learning Disabilities. In R.J. Morris (Ed.), </w:t>
      </w:r>
      <w:r w:rsidRPr="00B23FC3">
        <w:rPr>
          <w:rFonts w:cs="Times New Roman"/>
          <w:i/>
          <w:sz w:val="20"/>
        </w:rPr>
        <w:t>Disability Research and Policy: Current Perspectives</w:t>
      </w:r>
      <w:r w:rsidRPr="00B23FC3">
        <w:rPr>
          <w:rFonts w:cs="Times New Roman"/>
          <w:sz w:val="20"/>
        </w:rPr>
        <w:t xml:space="preserve"> (</w:t>
      </w:r>
      <w:r w:rsidR="00E91E27">
        <w:rPr>
          <w:rFonts w:cs="Times New Roman"/>
          <w:sz w:val="20"/>
        </w:rPr>
        <w:t>pp</w:t>
      </w:r>
      <w:r w:rsidRPr="00B23FC3">
        <w:rPr>
          <w:rFonts w:cs="Times New Roman"/>
          <w:sz w:val="20"/>
        </w:rPr>
        <w:t xml:space="preserve">. 103–123). Mahwah, NJ: Erlbaum. </w:t>
      </w:r>
    </w:p>
    <w:p w:rsidR="00E679AB" w:rsidRPr="00B23FC3" w:rsidRDefault="00E679AB" w:rsidP="00B23FC3">
      <w:pPr>
        <w:ind w:left="720"/>
        <w:rPr>
          <w:rFonts w:cs="Times New Roman"/>
          <w:sz w:val="20"/>
        </w:rPr>
      </w:pPr>
    </w:p>
    <w:p w:rsidR="00E679AB" w:rsidRPr="00B23FC3" w:rsidRDefault="00E679AB" w:rsidP="00B23FC3">
      <w:pPr>
        <w:ind w:left="720"/>
        <w:rPr>
          <w:rFonts w:cs="Times New Roman"/>
          <w:sz w:val="20"/>
        </w:rPr>
      </w:pPr>
      <w:r w:rsidRPr="00B23FC3">
        <w:rPr>
          <w:rFonts w:cs="Times New Roman"/>
          <w:sz w:val="20"/>
        </w:rPr>
        <w:t xml:space="preserve">Marley, S.C., Levin, J.R., and Glenberg, A.M. (2007). </w:t>
      </w:r>
      <w:hyperlink r:id="rId95" w:history="1">
        <w:r w:rsidRPr="00B23FC3">
          <w:rPr>
            <w:rStyle w:val="Hyperlink"/>
            <w:rFonts w:cs="Times New Roman"/>
            <w:sz w:val="20"/>
          </w:rPr>
          <w:t>Improving Native American Children’s Listening Comprehension through Concrete Representations</w:t>
        </w:r>
      </w:hyperlink>
      <w:r w:rsidRPr="00B23FC3">
        <w:rPr>
          <w:rFonts w:cs="Times New Roman"/>
          <w:sz w:val="20"/>
        </w:rPr>
        <w:t xml:space="preserve">. </w:t>
      </w:r>
      <w:r w:rsidRPr="00B23FC3">
        <w:rPr>
          <w:rFonts w:cs="Times New Roman"/>
          <w:i/>
          <w:sz w:val="20"/>
        </w:rPr>
        <w:t>Contemporary Educational Psychology, 32</w:t>
      </w:r>
      <w:r w:rsidRPr="00B23FC3">
        <w:rPr>
          <w:rFonts w:cs="Times New Roman"/>
          <w:sz w:val="20"/>
        </w:rPr>
        <w:t>: 537–550.</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58" w:name="_Toc348081747"/>
      <w:bookmarkStart w:id="59" w:name="_Toc348442108"/>
      <w:bookmarkStart w:id="60" w:name="_Toc372556103"/>
      <w:r w:rsidRPr="00912CB1">
        <w:rPr>
          <w:rFonts w:cs="Times New Roman"/>
        </w:rPr>
        <w:t>R305H030282</w:t>
      </w:r>
      <w:bookmarkEnd w:id="58"/>
      <w:bookmarkEnd w:id="59"/>
      <w:bookmarkEnd w:id="60"/>
    </w:p>
    <w:p w:rsidR="00E679AB" w:rsidRPr="00B23FC3" w:rsidRDefault="002C2386" w:rsidP="00E679AB">
      <w:pPr>
        <w:rPr>
          <w:rFonts w:cs="Times New Roman"/>
          <w:b/>
        </w:rPr>
      </w:pPr>
      <w:hyperlink r:id="rId96" w:history="1">
        <w:r w:rsidR="00E679AB" w:rsidRPr="00B23FC3">
          <w:rPr>
            <w:rStyle w:val="Hyperlink"/>
            <w:rFonts w:cs="Times New Roman"/>
            <w:b/>
          </w:rPr>
          <w:t>Understanding Students’ Mathematical Competencies: An Exploration of the Impact of Contextualizing Mathematical Problems</w:t>
        </w:r>
      </w:hyperlink>
    </w:p>
    <w:p w:rsidR="00E679AB" w:rsidRPr="00912CB1" w:rsidRDefault="00794AF9" w:rsidP="00E679AB">
      <w:pPr>
        <w:rPr>
          <w:rFonts w:cs="Times New Roman"/>
          <w:szCs w:val="24"/>
        </w:rPr>
      </w:pPr>
      <w:r>
        <w:rPr>
          <w:rFonts w:cs="Times New Roman"/>
          <w:szCs w:val="24"/>
        </w:rPr>
        <w:t>Yale University</w:t>
      </w:r>
    </w:p>
    <w:p w:rsidR="00E679AB" w:rsidRPr="00912CB1" w:rsidRDefault="00E679AB" w:rsidP="00E679AB">
      <w:pPr>
        <w:rPr>
          <w:rFonts w:cs="Times New Roman"/>
          <w:szCs w:val="24"/>
        </w:rPr>
      </w:pPr>
      <w:r w:rsidRPr="00912CB1">
        <w:rPr>
          <w:rFonts w:cs="Times New Roman"/>
          <w:szCs w:val="24"/>
        </w:rPr>
        <w:t>Sternberg, Robert</w:t>
      </w:r>
    </w:p>
    <w:p w:rsidR="00E679AB" w:rsidRDefault="00E679AB" w:rsidP="00E679AB">
      <w:pPr>
        <w:rPr>
          <w:rFonts w:cs="Times New Roman"/>
        </w:rPr>
      </w:pPr>
    </w:p>
    <w:p w:rsidR="00794AF9" w:rsidRDefault="00794AF9" w:rsidP="00E679AB">
      <w:pPr>
        <w:rPr>
          <w:rFonts w:cs="Times New Roman"/>
        </w:rPr>
      </w:pPr>
      <w:r>
        <w:rPr>
          <w:rFonts w:cs="Times New Roman"/>
        </w:rPr>
        <w:t xml:space="preserve">Grant </w:t>
      </w:r>
      <w:r w:rsidR="0023651C">
        <w:rPr>
          <w:rFonts w:cs="Times New Roman"/>
        </w:rPr>
        <w:t>Transferred to</w:t>
      </w:r>
      <w:r>
        <w:rPr>
          <w:rFonts w:cs="Times New Roman"/>
        </w:rPr>
        <w:t>: Tufts University</w:t>
      </w:r>
    </w:p>
    <w:p w:rsidR="00794AF9" w:rsidRPr="00B23FC3" w:rsidRDefault="00794AF9" w:rsidP="00E679AB">
      <w:pPr>
        <w:rPr>
          <w:rFonts w:cs="Times New Roman"/>
        </w:rPr>
      </w:pPr>
    </w:p>
    <w:p w:rsidR="00E679AB" w:rsidRPr="00B23FC3" w:rsidRDefault="00E679AB" w:rsidP="00E679AB">
      <w:pPr>
        <w:rPr>
          <w:rFonts w:cs="Times New Roman"/>
        </w:rPr>
      </w:pPr>
      <w:r w:rsidRPr="00B23FC3">
        <w:rPr>
          <w:rFonts w:cs="Times New Roman"/>
        </w:rPr>
        <w:t>Publications:</w:t>
      </w:r>
    </w:p>
    <w:p w:rsidR="00E679AB" w:rsidRPr="002A4B87" w:rsidRDefault="00B95F53" w:rsidP="002A4B87">
      <w:pPr>
        <w:pStyle w:val="NoSpacing"/>
        <w:ind w:left="720"/>
        <w:rPr>
          <w:sz w:val="20"/>
          <w:szCs w:val="20"/>
        </w:rPr>
      </w:pPr>
      <w:r>
        <w:rPr>
          <w:sz w:val="20"/>
          <w:szCs w:val="20"/>
        </w:rPr>
        <w:t>McNeil</w:t>
      </w:r>
      <w:r w:rsidR="00E679AB" w:rsidRPr="002A4B87">
        <w:rPr>
          <w:sz w:val="20"/>
          <w:szCs w:val="20"/>
        </w:rPr>
        <w:t xml:space="preserve">, N., Uttal, D.H., Jarvin, L., and Sternberg, R.J. (2009). </w:t>
      </w:r>
      <w:hyperlink r:id="rId97" w:history="1">
        <w:r w:rsidR="00E679AB" w:rsidRPr="002A4B87">
          <w:rPr>
            <w:rStyle w:val="Hyperlink"/>
            <w:rFonts w:cs="Times New Roman"/>
            <w:sz w:val="20"/>
            <w:szCs w:val="20"/>
          </w:rPr>
          <w:t>Should You Show Me the Money? Concrete Objects Both Hurt and Help Performance on Mathematics Problems</w:t>
        </w:r>
      </w:hyperlink>
      <w:r w:rsidR="00E679AB" w:rsidRPr="002A4B87">
        <w:rPr>
          <w:sz w:val="20"/>
          <w:szCs w:val="20"/>
        </w:rPr>
        <w:t xml:space="preserve">. </w:t>
      </w:r>
      <w:r w:rsidR="00E679AB" w:rsidRPr="00E743CD">
        <w:rPr>
          <w:i/>
          <w:sz w:val="20"/>
          <w:szCs w:val="20"/>
        </w:rPr>
        <w:t>Learning and Instruction, 19</w:t>
      </w:r>
      <w:r w:rsidR="00E679AB" w:rsidRPr="002A4B87">
        <w:rPr>
          <w:sz w:val="20"/>
          <w:szCs w:val="20"/>
        </w:rPr>
        <w:t>: 171–184.</w:t>
      </w:r>
    </w:p>
    <w:p w:rsidR="00E679AB" w:rsidRPr="002A4B87" w:rsidRDefault="00E679AB" w:rsidP="002A4B87">
      <w:pPr>
        <w:pStyle w:val="NoSpacing"/>
        <w:ind w:left="720"/>
        <w:rPr>
          <w:sz w:val="20"/>
          <w:szCs w:val="20"/>
        </w:rPr>
      </w:pPr>
    </w:p>
    <w:p w:rsidR="00E679AB" w:rsidRPr="00B23FC3" w:rsidRDefault="00E679AB" w:rsidP="002A4B87">
      <w:pPr>
        <w:pStyle w:val="NoSpacing"/>
        <w:ind w:left="720"/>
      </w:pPr>
      <w:r w:rsidRPr="002A4B87">
        <w:rPr>
          <w:sz w:val="20"/>
          <w:szCs w:val="20"/>
        </w:rPr>
        <w:t xml:space="preserve">Sternberg, R. (2008). </w:t>
      </w:r>
      <w:hyperlink r:id="rId98" w:history="1">
        <w:r w:rsidRPr="002A4B87">
          <w:rPr>
            <w:rStyle w:val="Hyperlink"/>
            <w:rFonts w:cs="Times New Roman"/>
            <w:sz w:val="20"/>
            <w:szCs w:val="20"/>
          </w:rPr>
          <w:t>A</w:t>
        </w:r>
        <w:r w:rsidR="00E91E27">
          <w:rPr>
            <w:rStyle w:val="Hyperlink"/>
            <w:rFonts w:cs="Times New Roman"/>
            <w:sz w:val="20"/>
            <w:szCs w:val="20"/>
          </w:rPr>
          <w:t>pp</w:t>
        </w:r>
        <w:r w:rsidRPr="002A4B87">
          <w:rPr>
            <w:rStyle w:val="Hyperlink"/>
            <w:rFonts w:cs="Times New Roman"/>
            <w:sz w:val="20"/>
            <w:szCs w:val="20"/>
          </w:rPr>
          <w:t>lying Psychological Theories to Educational Practice.</w:t>
        </w:r>
      </w:hyperlink>
      <w:r w:rsidRPr="002A4B87">
        <w:rPr>
          <w:sz w:val="20"/>
          <w:szCs w:val="20"/>
        </w:rPr>
        <w:t xml:space="preserve"> </w:t>
      </w:r>
      <w:r w:rsidRPr="00E743CD">
        <w:rPr>
          <w:i/>
          <w:sz w:val="20"/>
          <w:szCs w:val="20"/>
        </w:rPr>
        <w:t>American Educational Research Journal, 45</w:t>
      </w:r>
      <w:r w:rsidRPr="002A4B87">
        <w:rPr>
          <w:sz w:val="20"/>
          <w:szCs w:val="20"/>
        </w:rPr>
        <w:t>: 150–165.</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61" w:name="_Toc348081748"/>
      <w:bookmarkStart w:id="62" w:name="_Toc348442109"/>
      <w:bookmarkStart w:id="63" w:name="_Toc372556104"/>
      <w:r w:rsidRPr="00912CB1">
        <w:rPr>
          <w:rFonts w:cs="Times New Roman"/>
        </w:rPr>
        <w:t>R305H030283</w:t>
      </w:r>
      <w:bookmarkEnd w:id="61"/>
      <w:bookmarkEnd w:id="62"/>
      <w:bookmarkEnd w:id="63"/>
    </w:p>
    <w:p w:rsidR="00E679AB" w:rsidRPr="00B23FC3" w:rsidRDefault="002C2386" w:rsidP="00E679AB">
      <w:pPr>
        <w:rPr>
          <w:rFonts w:cs="Times New Roman"/>
          <w:b/>
        </w:rPr>
      </w:pPr>
      <w:hyperlink r:id="rId99" w:history="1">
        <w:r w:rsidR="00E679AB" w:rsidRPr="00B23FC3">
          <w:rPr>
            <w:rStyle w:val="Hyperlink"/>
            <w:rFonts w:cs="Times New Roman"/>
            <w:b/>
          </w:rPr>
          <w:t>Computer-Assisted Instruction For Learning and Long-Term Retention Based On Recent Cognitive and Metacognitive Findings</w:t>
        </w:r>
      </w:hyperlink>
    </w:p>
    <w:p w:rsidR="00E679AB" w:rsidRPr="00912CB1" w:rsidRDefault="00E679AB" w:rsidP="00E679AB">
      <w:pPr>
        <w:rPr>
          <w:rFonts w:cs="Times New Roman"/>
          <w:szCs w:val="24"/>
        </w:rPr>
      </w:pPr>
      <w:r w:rsidRPr="00912CB1">
        <w:rPr>
          <w:rFonts w:cs="Times New Roman"/>
          <w:szCs w:val="24"/>
        </w:rPr>
        <w:t>University of Maryland, College Park</w:t>
      </w:r>
    </w:p>
    <w:p w:rsidR="00E679AB" w:rsidRPr="00912CB1" w:rsidRDefault="00E679AB" w:rsidP="00E679AB">
      <w:pPr>
        <w:rPr>
          <w:rFonts w:cs="Times New Roman"/>
          <w:szCs w:val="24"/>
        </w:rPr>
      </w:pPr>
      <w:r w:rsidRPr="00912CB1">
        <w:rPr>
          <w:rFonts w:cs="Times New Roman"/>
          <w:szCs w:val="24"/>
        </w:rPr>
        <w:t>Wallsten, Thomas</w:t>
      </w:r>
    </w:p>
    <w:p w:rsidR="00E679AB" w:rsidRPr="00912CB1" w:rsidRDefault="00E679AB" w:rsidP="00E679AB">
      <w:pPr>
        <w:rPr>
          <w:rFonts w:cs="Times New Roman"/>
        </w:rPr>
      </w:pPr>
    </w:p>
    <w:p w:rsidR="00E679AB" w:rsidRPr="00B23FC3" w:rsidRDefault="00E679AB" w:rsidP="00E679AB">
      <w:pPr>
        <w:rPr>
          <w:rFonts w:cs="Times New Roman"/>
        </w:rPr>
      </w:pPr>
      <w:r w:rsidRPr="00B23FC3">
        <w:rPr>
          <w:rFonts w:cs="Times New Roman"/>
        </w:rPr>
        <w:t>Publications:</w:t>
      </w:r>
    </w:p>
    <w:p w:rsidR="00E679AB" w:rsidRPr="002A4B87" w:rsidRDefault="00E679AB" w:rsidP="002A4B87">
      <w:pPr>
        <w:pStyle w:val="NoSpacing"/>
        <w:ind w:left="720"/>
        <w:rPr>
          <w:sz w:val="20"/>
          <w:szCs w:val="20"/>
        </w:rPr>
      </w:pPr>
      <w:r w:rsidRPr="002A4B87">
        <w:rPr>
          <w:sz w:val="20"/>
          <w:szCs w:val="20"/>
        </w:rPr>
        <w:t xml:space="preserve">Jang, Y., and Nelson, T.O. (2005). </w:t>
      </w:r>
      <w:hyperlink r:id="rId100" w:history="1">
        <w:r w:rsidRPr="002A4B87">
          <w:rPr>
            <w:rStyle w:val="Hyperlink"/>
            <w:rFonts w:cs="Times New Roman"/>
            <w:sz w:val="20"/>
            <w:szCs w:val="20"/>
          </w:rPr>
          <w:t>How Many Dimensions Underlie Judgments of Learning and Recall? Evidence from State-Trace Methodology</w:t>
        </w:r>
      </w:hyperlink>
      <w:r w:rsidRPr="002A4B87">
        <w:rPr>
          <w:sz w:val="20"/>
          <w:szCs w:val="20"/>
        </w:rPr>
        <w:t xml:space="preserve">. </w:t>
      </w:r>
      <w:r w:rsidRPr="002A4B87">
        <w:rPr>
          <w:i/>
          <w:sz w:val="20"/>
          <w:szCs w:val="20"/>
        </w:rPr>
        <w:t>Journal of Experimental Psychology: General, 134</w:t>
      </w:r>
      <w:r w:rsidRPr="002A4B87">
        <w:rPr>
          <w:sz w:val="20"/>
          <w:szCs w:val="20"/>
        </w:rPr>
        <w:t>: 308–326.</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lastRenderedPageBreak/>
        <w:t xml:space="preserve">Nelson, T.O., Narens, L., and Dunlosky, J. (2004). </w:t>
      </w:r>
      <w:hyperlink r:id="rId101" w:history="1">
        <w:r w:rsidRPr="002A4B87">
          <w:rPr>
            <w:rStyle w:val="Hyperlink"/>
            <w:rFonts w:cs="Times New Roman"/>
            <w:sz w:val="20"/>
            <w:szCs w:val="20"/>
          </w:rPr>
          <w:t xml:space="preserve">A Revised Methodology for Research on Metamemory: Pre-judgment Recall </w:t>
        </w:r>
        <w:r w:rsidR="005E1FE3">
          <w:rPr>
            <w:rStyle w:val="Hyperlink"/>
            <w:rFonts w:cs="Times New Roman"/>
            <w:sz w:val="20"/>
            <w:szCs w:val="20"/>
          </w:rPr>
          <w:t>and</w:t>
        </w:r>
        <w:r w:rsidRPr="002A4B87">
          <w:rPr>
            <w:rStyle w:val="Hyperlink"/>
            <w:rFonts w:cs="Times New Roman"/>
            <w:sz w:val="20"/>
            <w:szCs w:val="20"/>
          </w:rPr>
          <w:t xml:space="preserve"> Monitoring (PRAM)</w:t>
        </w:r>
      </w:hyperlink>
      <w:r w:rsidRPr="002A4B87">
        <w:rPr>
          <w:sz w:val="20"/>
          <w:szCs w:val="20"/>
        </w:rPr>
        <w:t xml:space="preserve">. </w:t>
      </w:r>
      <w:r w:rsidRPr="002A4B87">
        <w:rPr>
          <w:i/>
          <w:sz w:val="20"/>
          <w:szCs w:val="20"/>
        </w:rPr>
        <w:t>Psychological Methods, 9</w:t>
      </w:r>
      <w:r w:rsidRPr="002A4B87">
        <w:rPr>
          <w:sz w:val="20"/>
          <w:szCs w:val="20"/>
        </w:rPr>
        <w:t xml:space="preserve"> (1): 53–69.</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Richards, R.M., and Nelson, T.O. (2004). Effect of the Difficulty of Prior Items on the Magnitude of Judgments of Learning for Subsequent Items. </w:t>
      </w:r>
      <w:r w:rsidRPr="002A4B87">
        <w:rPr>
          <w:i/>
          <w:sz w:val="20"/>
          <w:szCs w:val="20"/>
        </w:rPr>
        <w:t>American Journal of Psychology, 117</w:t>
      </w:r>
      <w:r w:rsidRPr="002A4B87">
        <w:rPr>
          <w:sz w:val="20"/>
          <w:szCs w:val="20"/>
        </w:rPr>
        <w:t xml:space="preserve"> (1): 81–91.</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Scheck, P., and Nelson, T.O. (2005). </w:t>
      </w:r>
      <w:hyperlink r:id="rId102" w:history="1">
        <w:r w:rsidRPr="002A4B87">
          <w:rPr>
            <w:rStyle w:val="Hyperlink"/>
            <w:rFonts w:cs="Times New Roman"/>
            <w:sz w:val="20"/>
            <w:szCs w:val="20"/>
          </w:rPr>
          <w:t>Lack of Pervasiveness of the Underconfidence-With-Practice Effect: Boundary Conditions and an Explanation via Anchoring</w:t>
        </w:r>
      </w:hyperlink>
      <w:r w:rsidRPr="002A4B87">
        <w:rPr>
          <w:sz w:val="20"/>
          <w:szCs w:val="20"/>
        </w:rPr>
        <w:t xml:space="preserve"> . </w:t>
      </w:r>
      <w:r w:rsidRPr="002A4B87">
        <w:rPr>
          <w:i/>
          <w:sz w:val="20"/>
          <w:szCs w:val="20"/>
        </w:rPr>
        <w:t>Journal of Experimental Psychology: General, 134</w:t>
      </w:r>
      <w:r w:rsidRPr="002A4B87">
        <w:rPr>
          <w:sz w:val="20"/>
          <w:szCs w:val="20"/>
        </w:rPr>
        <w:t>(1): 124–128.</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Scheck, P., Meeter, M., and Nelson, T.O. (2004). </w:t>
      </w:r>
      <w:hyperlink r:id="rId103" w:history="1">
        <w:r w:rsidRPr="002A4B87">
          <w:rPr>
            <w:rStyle w:val="Hyperlink"/>
            <w:rFonts w:cs="Times New Roman"/>
            <w:sz w:val="20"/>
            <w:szCs w:val="20"/>
          </w:rPr>
          <w:t>Anchoring Effects in the Absolute Accuracy of Immediate versus Delayed Judgments of Learning</w:t>
        </w:r>
      </w:hyperlink>
      <w:r w:rsidRPr="002A4B87">
        <w:rPr>
          <w:sz w:val="20"/>
          <w:szCs w:val="20"/>
        </w:rPr>
        <w:t>.</w:t>
      </w:r>
      <w:r w:rsidR="00251345" w:rsidRPr="002A4B87">
        <w:rPr>
          <w:sz w:val="20"/>
          <w:szCs w:val="20"/>
        </w:rPr>
        <w:t xml:space="preserve"> </w:t>
      </w:r>
      <w:r w:rsidRPr="002A4B87">
        <w:rPr>
          <w:i/>
          <w:sz w:val="20"/>
          <w:szCs w:val="20"/>
        </w:rPr>
        <w:t>Journal of Memory and Language, 51</w:t>
      </w:r>
      <w:r w:rsidRPr="002A4B87">
        <w:rPr>
          <w:sz w:val="20"/>
          <w:szCs w:val="20"/>
        </w:rPr>
        <w:t>: 71–79.</w:t>
      </w:r>
    </w:p>
    <w:p w:rsidR="00E679AB" w:rsidRPr="002A4B87" w:rsidRDefault="00E679AB" w:rsidP="002A4B87">
      <w:pPr>
        <w:pStyle w:val="NoSpacing"/>
        <w:ind w:left="720"/>
        <w:rPr>
          <w:sz w:val="20"/>
          <w:szCs w:val="20"/>
        </w:rPr>
      </w:pPr>
    </w:p>
    <w:p w:rsidR="00E679AB" w:rsidRPr="00912CB1" w:rsidRDefault="00E679AB" w:rsidP="002A4B87">
      <w:pPr>
        <w:pStyle w:val="NoSpacing"/>
        <w:ind w:left="720"/>
      </w:pPr>
      <w:r w:rsidRPr="002A4B87">
        <w:rPr>
          <w:sz w:val="20"/>
          <w:szCs w:val="20"/>
        </w:rPr>
        <w:t xml:space="preserve">Van Overschelde, J.P., and Nelson, T.O. (2006). Delayed Judgments of Learning Cause Both a Decrease in Absolute Accuracy (Calibration) and an Increase in Relative Accuracy (Resolution). </w:t>
      </w:r>
      <w:r w:rsidRPr="002A4B87">
        <w:rPr>
          <w:i/>
          <w:sz w:val="20"/>
          <w:szCs w:val="20"/>
        </w:rPr>
        <w:t>Memory and Cognition, 34</w:t>
      </w:r>
      <w:r w:rsidRPr="002A4B87">
        <w:rPr>
          <w:sz w:val="20"/>
          <w:szCs w:val="20"/>
        </w:rPr>
        <w:t>: 1527–1538.</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64" w:name="_Toc348081749"/>
      <w:bookmarkStart w:id="65" w:name="_Toc348442110"/>
      <w:bookmarkStart w:id="66" w:name="_Toc372556105"/>
      <w:r w:rsidRPr="00912CB1">
        <w:rPr>
          <w:rFonts w:cs="Times New Roman"/>
        </w:rPr>
        <w:t>R305H030339</w:t>
      </w:r>
      <w:bookmarkEnd w:id="64"/>
      <w:bookmarkEnd w:id="65"/>
      <w:bookmarkEnd w:id="66"/>
    </w:p>
    <w:p w:rsidR="00E679AB" w:rsidRPr="00B23FC3" w:rsidRDefault="002C2386" w:rsidP="00E679AB">
      <w:pPr>
        <w:rPr>
          <w:rFonts w:cs="Times New Roman"/>
          <w:b/>
        </w:rPr>
      </w:pPr>
      <w:hyperlink r:id="rId104" w:history="1">
        <w:r w:rsidR="00E679AB" w:rsidRPr="00B23FC3">
          <w:rPr>
            <w:rStyle w:val="Hyperlink"/>
            <w:rFonts w:cs="Times New Roman"/>
            <w:b/>
          </w:rPr>
          <w:t>Test-</w:t>
        </w:r>
        <w:r w:rsidR="00F963EA" w:rsidRPr="00B23FC3">
          <w:rPr>
            <w:rStyle w:val="Hyperlink"/>
            <w:rFonts w:cs="Times New Roman"/>
            <w:b/>
          </w:rPr>
          <w:t>E</w:t>
        </w:r>
        <w:r w:rsidR="00E679AB" w:rsidRPr="00B23FC3">
          <w:rPr>
            <w:rStyle w:val="Hyperlink"/>
            <w:rFonts w:cs="Times New Roman"/>
            <w:b/>
          </w:rPr>
          <w:t>nhanced Learning</w:t>
        </w:r>
      </w:hyperlink>
    </w:p>
    <w:p w:rsidR="00E679AB" w:rsidRPr="00912CB1" w:rsidRDefault="00E679AB" w:rsidP="00E679AB">
      <w:pPr>
        <w:rPr>
          <w:rFonts w:cs="Times New Roman"/>
          <w:szCs w:val="24"/>
        </w:rPr>
      </w:pPr>
      <w:r w:rsidRPr="00912CB1">
        <w:rPr>
          <w:rFonts w:cs="Times New Roman"/>
          <w:szCs w:val="24"/>
        </w:rPr>
        <w:t>Washington University, St. Louis</w:t>
      </w:r>
    </w:p>
    <w:p w:rsidR="00E679AB" w:rsidRPr="00912CB1" w:rsidRDefault="00E679AB" w:rsidP="00E679AB">
      <w:pPr>
        <w:rPr>
          <w:rFonts w:cs="Times New Roman"/>
          <w:szCs w:val="24"/>
        </w:rPr>
      </w:pPr>
      <w:r w:rsidRPr="00912CB1">
        <w:rPr>
          <w:rFonts w:cs="Times New Roman"/>
          <w:szCs w:val="24"/>
        </w:rPr>
        <w:t>Roediger III, Henry</w:t>
      </w:r>
    </w:p>
    <w:p w:rsidR="00E679AB" w:rsidRDefault="00E679AB" w:rsidP="00E679AB">
      <w:pPr>
        <w:rPr>
          <w:rFonts w:cs="Times New Roman"/>
        </w:rPr>
      </w:pPr>
    </w:p>
    <w:p w:rsidR="00C06F64" w:rsidRPr="00C06F64" w:rsidRDefault="00C06F64" w:rsidP="00C06F64">
      <w:pPr>
        <w:rPr>
          <w:rFonts w:cs="Times New Roman"/>
        </w:rPr>
      </w:pPr>
      <w:r w:rsidRPr="00C06F64">
        <w:rPr>
          <w:rFonts w:cs="Times New Roman"/>
          <w:bCs/>
        </w:rPr>
        <w:t>Project Website:</w:t>
      </w:r>
      <w:r w:rsidRPr="00C06F64">
        <w:rPr>
          <w:rFonts w:cs="Times New Roman"/>
        </w:rPr>
        <w:t xml:space="preserve"> </w:t>
      </w:r>
      <w:hyperlink r:id="rId105" w:history="1">
        <w:r w:rsidRPr="00C06F64">
          <w:rPr>
            <w:rStyle w:val="Hyperlink"/>
            <w:rFonts w:cs="Times New Roman"/>
          </w:rPr>
          <w:t>http://www.psych.wustl.edu/memory/</w:t>
        </w:r>
      </w:hyperlink>
    </w:p>
    <w:p w:rsidR="00C06F64" w:rsidRPr="00487362" w:rsidRDefault="00C06F64" w:rsidP="00E679AB">
      <w:pPr>
        <w:rPr>
          <w:rFonts w:cs="Times New Roman"/>
        </w:rPr>
      </w:pPr>
    </w:p>
    <w:p w:rsidR="00E679AB" w:rsidRPr="00487362" w:rsidRDefault="00E679AB" w:rsidP="00E679AB">
      <w:pPr>
        <w:rPr>
          <w:rFonts w:cs="Times New Roman"/>
        </w:rPr>
      </w:pPr>
      <w:r w:rsidRPr="00487362">
        <w:rPr>
          <w:rFonts w:cs="Times New Roman"/>
        </w:rPr>
        <w:t xml:space="preserve">Related IES Projects: </w:t>
      </w:r>
      <w:hyperlink r:id="rId106" w:history="1">
        <w:r w:rsidRPr="00794AF9">
          <w:rPr>
            <w:rStyle w:val="Hyperlink"/>
            <w:rFonts w:cs="Times New Roman"/>
            <w:szCs w:val="24"/>
          </w:rPr>
          <w:t>Test-Enhanced Learning in the Classroom</w:t>
        </w:r>
      </w:hyperlink>
      <w:r w:rsidR="00487362" w:rsidRPr="00794AF9">
        <w:rPr>
          <w:rFonts w:cs="Times New Roman"/>
          <w:szCs w:val="24"/>
        </w:rPr>
        <w:t xml:space="preserve"> (R305H060080) </w:t>
      </w:r>
      <w:r w:rsidRPr="00794AF9">
        <w:rPr>
          <w:rFonts w:cs="Times New Roman"/>
          <w:szCs w:val="24"/>
        </w:rPr>
        <w:t xml:space="preserve">and </w:t>
      </w:r>
      <w:hyperlink r:id="rId107" w:history="1">
        <w:r w:rsidRPr="00487362">
          <w:rPr>
            <w:rStyle w:val="Hyperlink"/>
            <w:rFonts w:cs="Times New Roman"/>
          </w:rPr>
          <w:t>Developing a Manual for Test-Enhanced Learning in the Classroom</w:t>
        </w:r>
      </w:hyperlink>
      <w:r w:rsidR="00487362" w:rsidRPr="00487362">
        <w:rPr>
          <w:rStyle w:val="Hyperlink"/>
          <w:rFonts w:cs="Times New Roman"/>
          <w:u w:val="none"/>
        </w:rPr>
        <w:t xml:space="preserve"> </w:t>
      </w:r>
      <w:r w:rsidR="00487362" w:rsidRPr="00487362">
        <w:rPr>
          <w:rStyle w:val="Hyperlink"/>
          <w:rFonts w:cs="Times New Roman"/>
          <w:color w:val="auto"/>
          <w:u w:val="none"/>
        </w:rPr>
        <w:t>(</w:t>
      </w:r>
      <w:r w:rsidR="00487362" w:rsidRPr="00487362">
        <w:rPr>
          <w:rFonts w:cs="Times New Roman"/>
        </w:rPr>
        <w:t>R305A110550)</w:t>
      </w:r>
    </w:p>
    <w:p w:rsidR="00E679AB" w:rsidRPr="00912CB1" w:rsidRDefault="00E679AB" w:rsidP="00E679AB">
      <w:pPr>
        <w:rPr>
          <w:rFonts w:cs="Times New Roman"/>
        </w:rPr>
      </w:pPr>
    </w:p>
    <w:p w:rsidR="00E679AB" w:rsidRPr="00B23FC3" w:rsidRDefault="00E679AB" w:rsidP="00E679AB">
      <w:pPr>
        <w:rPr>
          <w:rFonts w:cs="Times New Roman"/>
        </w:rPr>
      </w:pPr>
      <w:r w:rsidRPr="00B23FC3">
        <w:rPr>
          <w:rFonts w:cs="Times New Roman"/>
        </w:rPr>
        <w:t>Publications:</w:t>
      </w:r>
    </w:p>
    <w:p w:rsidR="00E679AB" w:rsidRPr="002A4B87" w:rsidRDefault="00E679AB" w:rsidP="002A4B87">
      <w:pPr>
        <w:pStyle w:val="NoSpacing"/>
        <w:ind w:left="720"/>
        <w:rPr>
          <w:sz w:val="20"/>
          <w:szCs w:val="20"/>
        </w:rPr>
      </w:pPr>
      <w:r w:rsidRPr="002A4B87">
        <w:rPr>
          <w:sz w:val="20"/>
          <w:szCs w:val="20"/>
        </w:rPr>
        <w:t xml:space="preserve">Agarwal, P.K., Karpicke, J.D., Kang, S.H.K., Roediger, H.L., and McDermott, K.B. (2008). Examining the Testing Effect with Open- and Closed-Book Tests. </w:t>
      </w:r>
      <w:r w:rsidRPr="002A4B87">
        <w:rPr>
          <w:i/>
          <w:sz w:val="20"/>
          <w:szCs w:val="20"/>
        </w:rPr>
        <w:t>A</w:t>
      </w:r>
      <w:r w:rsidR="00E91E27">
        <w:rPr>
          <w:i/>
          <w:sz w:val="20"/>
          <w:szCs w:val="20"/>
        </w:rPr>
        <w:t>pp</w:t>
      </w:r>
      <w:r w:rsidRPr="002A4B87">
        <w:rPr>
          <w:i/>
          <w:sz w:val="20"/>
          <w:szCs w:val="20"/>
        </w:rPr>
        <w:t>lied Cognitive Psychology, 22</w:t>
      </w:r>
      <w:r w:rsidRPr="002A4B87">
        <w:rPr>
          <w:sz w:val="20"/>
          <w:szCs w:val="20"/>
        </w:rPr>
        <w:t xml:space="preserve"> (7): 861–876.</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Butler, A.C., and Roediger, H.L. (2007). Testing Improves Long-Term Retention in a Simulated Classroom Setting. </w:t>
      </w:r>
      <w:r w:rsidRPr="002A4B87">
        <w:rPr>
          <w:i/>
          <w:sz w:val="20"/>
          <w:szCs w:val="20"/>
        </w:rPr>
        <w:t>European Journal of Cognitive Psychology, 19</w:t>
      </w:r>
      <w:r w:rsidRPr="002A4B87">
        <w:rPr>
          <w:sz w:val="20"/>
          <w:szCs w:val="20"/>
        </w:rPr>
        <w:t xml:space="preserve"> (4/5): 514 – 527.</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Butler, A.C., and Roediger, H.L. (2008). Feedback Enhances the Positive Effects and Reduces the Negative Effects of Multiple-Choice Testing. </w:t>
      </w:r>
      <w:r w:rsidRPr="002A4B87">
        <w:rPr>
          <w:i/>
          <w:sz w:val="20"/>
          <w:szCs w:val="20"/>
        </w:rPr>
        <w:t>Memory and Cognition, 36</w:t>
      </w:r>
      <w:r w:rsidRPr="002A4B87">
        <w:rPr>
          <w:sz w:val="20"/>
          <w:szCs w:val="20"/>
        </w:rPr>
        <w:t>: 604–616.</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Butler, A.C., Karpicke, J.D., and Roediger, H.L., III. (2007). </w:t>
      </w:r>
      <w:hyperlink r:id="rId108" w:history="1">
        <w:r w:rsidRPr="002A4B87">
          <w:rPr>
            <w:rStyle w:val="Hyperlink"/>
            <w:rFonts w:cs="Times New Roman"/>
            <w:sz w:val="20"/>
            <w:szCs w:val="20"/>
          </w:rPr>
          <w:t>The Effect of Type and Timing of Feedback on Learning from Multiple-Choice Tests</w:t>
        </w:r>
      </w:hyperlink>
      <w:r w:rsidRPr="002A4B87">
        <w:rPr>
          <w:sz w:val="20"/>
          <w:szCs w:val="20"/>
        </w:rPr>
        <w:t>.</w:t>
      </w:r>
      <w:r w:rsidR="00251345" w:rsidRPr="002A4B87">
        <w:rPr>
          <w:sz w:val="20"/>
          <w:szCs w:val="20"/>
        </w:rPr>
        <w:t xml:space="preserve"> </w:t>
      </w:r>
      <w:r w:rsidRPr="002A4B87">
        <w:rPr>
          <w:i/>
          <w:sz w:val="20"/>
          <w:szCs w:val="20"/>
        </w:rPr>
        <w:t>Journal of Experimental Psychology: A</w:t>
      </w:r>
      <w:r w:rsidR="00E91E27">
        <w:rPr>
          <w:i/>
          <w:sz w:val="20"/>
          <w:szCs w:val="20"/>
        </w:rPr>
        <w:t>pp</w:t>
      </w:r>
      <w:r w:rsidRPr="002A4B87">
        <w:rPr>
          <w:i/>
          <w:sz w:val="20"/>
          <w:szCs w:val="20"/>
        </w:rPr>
        <w:t>lied, 13</w:t>
      </w:r>
      <w:r w:rsidRPr="002A4B87">
        <w:rPr>
          <w:sz w:val="20"/>
          <w:szCs w:val="20"/>
        </w:rPr>
        <w:t>: 273–281.</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Butler, A.C., Karpicke, J.D., and Roediger, H.L., III. (2008). </w:t>
      </w:r>
      <w:hyperlink r:id="rId109" w:history="1">
        <w:r w:rsidRPr="002A4B87">
          <w:rPr>
            <w:rStyle w:val="Hyperlink"/>
            <w:rFonts w:cs="Times New Roman"/>
            <w:sz w:val="20"/>
            <w:szCs w:val="20"/>
          </w:rPr>
          <w:t>Correcting a Metacognitive Error: Feedback Increases Retention of Low-Confidence Correct Responses.</w:t>
        </w:r>
      </w:hyperlink>
      <w:r w:rsidRPr="002A4B87">
        <w:rPr>
          <w:sz w:val="20"/>
          <w:szCs w:val="20"/>
        </w:rPr>
        <w:t xml:space="preserve"> </w:t>
      </w:r>
      <w:r w:rsidRPr="002A4B87">
        <w:rPr>
          <w:i/>
          <w:sz w:val="20"/>
          <w:szCs w:val="20"/>
        </w:rPr>
        <w:t>Journal of Experimental Psychology: Learning, Memory, and Cognition, 34</w:t>
      </w:r>
      <w:r w:rsidRPr="002A4B87">
        <w:rPr>
          <w:sz w:val="20"/>
          <w:szCs w:val="20"/>
        </w:rPr>
        <w:t>(4): 918–928.</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Chan, C.K., McDermott, K.B., and Roediger, H.L. (2006). </w:t>
      </w:r>
      <w:hyperlink r:id="rId110" w:history="1">
        <w:r w:rsidRPr="002A4B87">
          <w:rPr>
            <w:rStyle w:val="Hyperlink"/>
            <w:rFonts w:cs="Times New Roman"/>
            <w:sz w:val="20"/>
            <w:szCs w:val="20"/>
          </w:rPr>
          <w:t>Retrieval Induced Facilitation: Initially Nontested Material Can Benefit From Prior Testing</w:t>
        </w:r>
      </w:hyperlink>
      <w:r w:rsidRPr="002A4B87">
        <w:rPr>
          <w:sz w:val="20"/>
          <w:szCs w:val="20"/>
        </w:rPr>
        <w:t xml:space="preserve">. </w:t>
      </w:r>
      <w:r w:rsidRPr="002A4B87">
        <w:rPr>
          <w:i/>
          <w:sz w:val="20"/>
          <w:szCs w:val="20"/>
        </w:rPr>
        <w:t>Journal of Experimental Psychology: General, 135</w:t>
      </w:r>
      <w:r w:rsidRPr="002A4B87">
        <w:rPr>
          <w:sz w:val="20"/>
          <w:szCs w:val="20"/>
        </w:rPr>
        <w:t>: 533–571.</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Kang, S.H.K., McDermott, K.B., and Roediger, H.L. (2007). Test Format and Corrective Feedback Modify the Effect of Testing on Long-Term Retention. </w:t>
      </w:r>
      <w:r w:rsidRPr="002A4B87">
        <w:rPr>
          <w:i/>
          <w:sz w:val="20"/>
          <w:szCs w:val="20"/>
        </w:rPr>
        <w:t>European Journal of Cognitive Psychology, 19</w:t>
      </w:r>
      <w:r w:rsidRPr="002A4B87">
        <w:rPr>
          <w:sz w:val="20"/>
          <w:szCs w:val="20"/>
        </w:rPr>
        <w:t xml:space="preserve"> (4/5): 528–558.</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lastRenderedPageBreak/>
        <w:t>Karpicke</w:t>
      </w:r>
      <w:r w:rsidR="002A4B87" w:rsidRPr="002A4B87">
        <w:rPr>
          <w:sz w:val="20"/>
          <w:szCs w:val="20"/>
        </w:rPr>
        <w:t xml:space="preserve">, </w:t>
      </w:r>
      <w:r w:rsidRPr="002A4B87">
        <w:rPr>
          <w:sz w:val="20"/>
          <w:szCs w:val="20"/>
        </w:rPr>
        <w:t>J</w:t>
      </w:r>
      <w:r w:rsidR="002A4B87" w:rsidRPr="002A4B87">
        <w:rPr>
          <w:sz w:val="20"/>
          <w:szCs w:val="20"/>
        </w:rPr>
        <w:t>.</w:t>
      </w:r>
      <w:r w:rsidRPr="002A4B87">
        <w:rPr>
          <w:sz w:val="20"/>
          <w:szCs w:val="20"/>
        </w:rPr>
        <w:t>D</w:t>
      </w:r>
      <w:r w:rsidR="002A4B87" w:rsidRPr="002A4B87">
        <w:rPr>
          <w:sz w:val="20"/>
          <w:szCs w:val="20"/>
        </w:rPr>
        <w:t xml:space="preserve">., </w:t>
      </w:r>
      <w:r w:rsidR="005E1FE3">
        <w:rPr>
          <w:sz w:val="20"/>
          <w:szCs w:val="20"/>
        </w:rPr>
        <w:t>and</w:t>
      </w:r>
      <w:r w:rsidR="002A4B87" w:rsidRPr="002A4B87">
        <w:rPr>
          <w:sz w:val="20"/>
          <w:szCs w:val="20"/>
        </w:rPr>
        <w:t xml:space="preserve"> </w:t>
      </w:r>
      <w:r w:rsidRPr="002A4B87">
        <w:rPr>
          <w:sz w:val="20"/>
          <w:szCs w:val="20"/>
        </w:rPr>
        <w:t>Roediger</w:t>
      </w:r>
      <w:r w:rsidR="002A4B87" w:rsidRPr="002A4B87">
        <w:rPr>
          <w:sz w:val="20"/>
          <w:szCs w:val="20"/>
        </w:rPr>
        <w:t xml:space="preserve">, </w:t>
      </w:r>
      <w:r w:rsidRPr="002A4B87">
        <w:rPr>
          <w:sz w:val="20"/>
          <w:szCs w:val="20"/>
        </w:rPr>
        <w:t>H</w:t>
      </w:r>
      <w:r w:rsidR="002A4B87" w:rsidRPr="002A4B87">
        <w:rPr>
          <w:sz w:val="20"/>
          <w:szCs w:val="20"/>
        </w:rPr>
        <w:t>.</w:t>
      </w:r>
      <w:r w:rsidRPr="002A4B87">
        <w:rPr>
          <w:sz w:val="20"/>
          <w:szCs w:val="20"/>
        </w:rPr>
        <w:t>L</w:t>
      </w:r>
      <w:r w:rsidR="002A4B87" w:rsidRPr="002A4B87">
        <w:rPr>
          <w:sz w:val="20"/>
          <w:szCs w:val="20"/>
        </w:rPr>
        <w:t xml:space="preserve">. (2008). </w:t>
      </w:r>
      <w:r w:rsidRPr="002A4B87">
        <w:rPr>
          <w:sz w:val="20"/>
          <w:szCs w:val="20"/>
        </w:rPr>
        <w:t xml:space="preserve">The </w:t>
      </w:r>
      <w:r w:rsidR="002A4B87" w:rsidRPr="002A4B87">
        <w:rPr>
          <w:sz w:val="20"/>
          <w:szCs w:val="20"/>
        </w:rPr>
        <w:t xml:space="preserve">Critical Importance Of Retrieval For Learning. </w:t>
      </w:r>
      <w:r w:rsidRPr="002A4B87">
        <w:rPr>
          <w:i/>
          <w:sz w:val="20"/>
          <w:szCs w:val="20"/>
        </w:rPr>
        <w:t>Science</w:t>
      </w:r>
      <w:r w:rsidR="002A4B87" w:rsidRPr="002A4B87">
        <w:rPr>
          <w:i/>
          <w:sz w:val="20"/>
          <w:szCs w:val="20"/>
        </w:rPr>
        <w:t>, 319</w:t>
      </w:r>
      <w:r w:rsidR="002A4B87" w:rsidRPr="002A4B87">
        <w:rPr>
          <w:sz w:val="20"/>
          <w:szCs w:val="20"/>
        </w:rPr>
        <w:t>: 966–968.</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Karpicke, J.D., and Roediger, H.L. (2007). </w:t>
      </w:r>
      <w:hyperlink r:id="rId111" w:history="1">
        <w:r w:rsidRPr="002A4B87">
          <w:rPr>
            <w:rStyle w:val="Hyperlink"/>
            <w:rFonts w:cs="Times New Roman"/>
            <w:sz w:val="20"/>
            <w:szCs w:val="20"/>
          </w:rPr>
          <w:t>Expanding Retrieval Practice Promotes Short-Term Retention, But Equally Spaced Retrieval Enhances Long-Term Retention</w:t>
        </w:r>
      </w:hyperlink>
      <w:r w:rsidRPr="002A4B87">
        <w:rPr>
          <w:sz w:val="20"/>
          <w:szCs w:val="20"/>
        </w:rPr>
        <w:t xml:space="preserve">. </w:t>
      </w:r>
      <w:r w:rsidRPr="002A4B87">
        <w:rPr>
          <w:i/>
          <w:sz w:val="20"/>
          <w:szCs w:val="20"/>
        </w:rPr>
        <w:t>Journal of Experimental Psychology: Learning, Memory and Cognition, 33</w:t>
      </w:r>
      <w:r w:rsidRPr="002A4B87">
        <w:rPr>
          <w:sz w:val="20"/>
          <w:szCs w:val="20"/>
        </w:rPr>
        <w:t>: 704–719.</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Karpicke, J.D., and Roediger, H.L. (2007). </w:t>
      </w:r>
      <w:hyperlink r:id="rId112" w:history="1">
        <w:r w:rsidRPr="002A4B87">
          <w:rPr>
            <w:rStyle w:val="Hyperlink"/>
            <w:rFonts w:cs="Times New Roman"/>
            <w:sz w:val="20"/>
            <w:szCs w:val="20"/>
          </w:rPr>
          <w:t>Repeated Retrieval During Learning Is the Key to Long-Term Retention</w:t>
        </w:r>
      </w:hyperlink>
      <w:r w:rsidRPr="002A4B87">
        <w:rPr>
          <w:sz w:val="20"/>
          <w:szCs w:val="20"/>
        </w:rPr>
        <w:t xml:space="preserve">. </w:t>
      </w:r>
      <w:r w:rsidRPr="002A4B87">
        <w:rPr>
          <w:i/>
          <w:sz w:val="20"/>
          <w:szCs w:val="20"/>
        </w:rPr>
        <w:t>Journal of Memory and Language, 57</w:t>
      </w:r>
      <w:r w:rsidRPr="002A4B87">
        <w:rPr>
          <w:sz w:val="20"/>
          <w:szCs w:val="20"/>
        </w:rPr>
        <w:t>: 151–162.</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Larsen, D.P., Butler, A.C., </w:t>
      </w:r>
      <w:r w:rsidR="00251345" w:rsidRPr="002A4B87">
        <w:rPr>
          <w:sz w:val="20"/>
          <w:szCs w:val="20"/>
        </w:rPr>
        <w:t>and</w:t>
      </w:r>
      <w:r w:rsidRPr="002A4B87">
        <w:rPr>
          <w:sz w:val="20"/>
          <w:szCs w:val="20"/>
        </w:rPr>
        <w:t xml:space="preserve"> Roediger, H.L. (2008). Test-enhanced Learning in Medical Education. </w:t>
      </w:r>
      <w:r w:rsidRPr="002A4B87">
        <w:rPr>
          <w:i/>
          <w:sz w:val="20"/>
          <w:szCs w:val="20"/>
        </w:rPr>
        <w:t>Medical Education, 42</w:t>
      </w:r>
      <w:r w:rsidRPr="002A4B87">
        <w:rPr>
          <w:sz w:val="20"/>
          <w:szCs w:val="20"/>
        </w:rPr>
        <w:t>: 959–966.</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McDaniel, M.A., </w:t>
      </w:r>
      <w:r w:rsidR="00A93A01">
        <w:rPr>
          <w:sz w:val="20"/>
          <w:szCs w:val="20"/>
        </w:rPr>
        <w:t>Anderson</w:t>
      </w:r>
      <w:r w:rsidRPr="002A4B87">
        <w:rPr>
          <w:sz w:val="20"/>
          <w:szCs w:val="20"/>
        </w:rPr>
        <w:t xml:space="preserve">, J.L., Derbish, M.H., and Morrisette, N. (2007). Testing the Testing Effect in the Classroom. </w:t>
      </w:r>
      <w:r w:rsidRPr="002A4B87">
        <w:rPr>
          <w:i/>
          <w:sz w:val="20"/>
          <w:szCs w:val="20"/>
        </w:rPr>
        <w:t>European Journal of Cognitive Psychology, 19</w:t>
      </w:r>
      <w:r w:rsidRPr="002A4B87">
        <w:rPr>
          <w:sz w:val="20"/>
          <w:szCs w:val="20"/>
        </w:rPr>
        <w:t xml:space="preserve"> (4/5): 494–513.</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McDaniel, M.A., Roediger, H.L., and McDermott, K.B. (2007). Generalizing Test-Enhanced Learning from the Laboratory to the Classroom. </w:t>
      </w:r>
      <w:r w:rsidRPr="002A4B87">
        <w:rPr>
          <w:i/>
          <w:sz w:val="20"/>
          <w:szCs w:val="20"/>
        </w:rPr>
        <w:t>Psychonomic Bulletin and Review, 14</w:t>
      </w:r>
      <w:r w:rsidRPr="002A4B87">
        <w:rPr>
          <w:sz w:val="20"/>
          <w:szCs w:val="20"/>
        </w:rPr>
        <w:t>: 200–206.</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Roediger, H.L., and Karpicke, J.D. (2006). Test-Enhanced Learning: Taking Memory Tests Improves Long-Term Retention. </w:t>
      </w:r>
      <w:r w:rsidRPr="002A4B87">
        <w:rPr>
          <w:i/>
          <w:sz w:val="20"/>
          <w:szCs w:val="20"/>
        </w:rPr>
        <w:t>Psychological Science, 17</w:t>
      </w:r>
      <w:r w:rsidRPr="002A4B87">
        <w:rPr>
          <w:sz w:val="20"/>
          <w:szCs w:val="20"/>
        </w:rPr>
        <w:t>: 249–255.</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Roediger, H.L., and Karpicke, J.D. (2006). The Power of Testing Memory: Basic Research and Implications for Educational Practice. </w:t>
      </w:r>
      <w:r w:rsidRPr="002A4B87">
        <w:rPr>
          <w:i/>
          <w:sz w:val="20"/>
          <w:szCs w:val="20"/>
        </w:rPr>
        <w:t>Perspectives on Psychological Science, 1</w:t>
      </w:r>
      <w:r w:rsidRPr="002A4B87">
        <w:rPr>
          <w:sz w:val="20"/>
          <w:szCs w:val="20"/>
        </w:rPr>
        <w:t>: 181–210.</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Roediger, H.L., McDaniel, M.A., and McDermott, K.B. (2006). Test Enhanced Learning. </w:t>
      </w:r>
      <w:r w:rsidRPr="002A4B87">
        <w:rPr>
          <w:i/>
          <w:sz w:val="20"/>
          <w:szCs w:val="20"/>
        </w:rPr>
        <w:t>The Observer, 19</w:t>
      </w:r>
      <w:r w:rsidRPr="002A4B87">
        <w:rPr>
          <w:sz w:val="20"/>
          <w:szCs w:val="20"/>
        </w:rPr>
        <w:t>: 28.</w:t>
      </w:r>
    </w:p>
    <w:p w:rsidR="00E679AB" w:rsidRPr="002A4B87" w:rsidRDefault="00E679AB" w:rsidP="002A4B87">
      <w:pPr>
        <w:pStyle w:val="NoSpacing"/>
        <w:ind w:left="720"/>
        <w:rPr>
          <w:sz w:val="20"/>
          <w:szCs w:val="20"/>
        </w:rPr>
      </w:pPr>
    </w:p>
    <w:p w:rsidR="00E679AB" w:rsidRPr="002A4B87" w:rsidRDefault="00E679AB" w:rsidP="002A4B87">
      <w:pPr>
        <w:pStyle w:val="NoSpacing"/>
        <w:ind w:left="720"/>
        <w:rPr>
          <w:sz w:val="20"/>
          <w:szCs w:val="20"/>
        </w:rPr>
      </w:pPr>
      <w:r w:rsidRPr="002A4B87">
        <w:rPr>
          <w:sz w:val="20"/>
          <w:szCs w:val="20"/>
        </w:rPr>
        <w:t xml:space="preserve">Szpunar, K.K., McDermott, K.B. </w:t>
      </w:r>
      <w:r w:rsidR="00251345" w:rsidRPr="002A4B87">
        <w:rPr>
          <w:sz w:val="20"/>
          <w:szCs w:val="20"/>
        </w:rPr>
        <w:t>and</w:t>
      </w:r>
      <w:r w:rsidRPr="002A4B87">
        <w:rPr>
          <w:sz w:val="20"/>
          <w:szCs w:val="20"/>
        </w:rPr>
        <w:t xml:space="preserve"> Roediger, H.L. (2007). Expectation of a Final Cumulative Test Enhances Long-Term Retention. </w:t>
      </w:r>
      <w:r w:rsidRPr="002A4B87">
        <w:rPr>
          <w:i/>
          <w:sz w:val="20"/>
          <w:szCs w:val="20"/>
        </w:rPr>
        <w:t xml:space="preserve">Memory </w:t>
      </w:r>
      <w:r w:rsidR="00251345" w:rsidRPr="002A4B87">
        <w:rPr>
          <w:i/>
          <w:sz w:val="20"/>
          <w:szCs w:val="20"/>
        </w:rPr>
        <w:t>and</w:t>
      </w:r>
      <w:r w:rsidRPr="002A4B87">
        <w:rPr>
          <w:i/>
          <w:sz w:val="20"/>
          <w:szCs w:val="20"/>
        </w:rPr>
        <w:t xml:space="preserve"> Cognition, 35</w:t>
      </w:r>
      <w:r w:rsidRPr="002A4B87">
        <w:rPr>
          <w:sz w:val="20"/>
          <w:szCs w:val="20"/>
        </w:rPr>
        <w:t>: 1007–1013.</w:t>
      </w:r>
    </w:p>
    <w:p w:rsidR="00E679AB" w:rsidRPr="002A4B87" w:rsidRDefault="00E679AB" w:rsidP="002A4B87">
      <w:pPr>
        <w:pStyle w:val="NoSpacing"/>
        <w:ind w:left="720"/>
        <w:rPr>
          <w:sz w:val="20"/>
          <w:szCs w:val="20"/>
        </w:rPr>
      </w:pPr>
    </w:p>
    <w:p w:rsidR="00E679AB" w:rsidRPr="00B23FC3" w:rsidRDefault="00E679AB" w:rsidP="002A4B87">
      <w:pPr>
        <w:pStyle w:val="NoSpacing"/>
        <w:ind w:left="720"/>
      </w:pPr>
      <w:r w:rsidRPr="002A4B87">
        <w:rPr>
          <w:sz w:val="20"/>
          <w:szCs w:val="20"/>
        </w:rPr>
        <w:t xml:space="preserve">Szpunar, K.K., McDermott, K.B., </w:t>
      </w:r>
      <w:r w:rsidR="00251345" w:rsidRPr="002A4B87">
        <w:rPr>
          <w:sz w:val="20"/>
          <w:szCs w:val="20"/>
        </w:rPr>
        <w:t>and</w:t>
      </w:r>
      <w:r w:rsidRPr="002A4B87">
        <w:rPr>
          <w:sz w:val="20"/>
          <w:szCs w:val="20"/>
        </w:rPr>
        <w:t xml:space="preserve"> Roediger, H.L., III (2008). </w:t>
      </w:r>
      <w:hyperlink r:id="rId113" w:history="1">
        <w:r w:rsidRPr="002A4B87">
          <w:rPr>
            <w:rStyle w:val="Hyperlink"/>
            <w:rFonts w:cs="Times New Roman"/>
            <w:sz w:val="20"/>
            <w:szCs w:val="20"/>
          </w:rPr>
          <w:t>“Testing during Study Insulates against the Buildup of Proactive Interference”: Correction</w:t>
        </w:r>
      </w:hyperlink>
      <w:r w:rsidRPr="002A4B87">
        <w:rPr>
          <w:sz w:val="20"/>
          <w:szCs w:val="20"/>
        </w:rPr>
        <w:t xml:space="preserve">. </w:t>
      </w:r>
      <w:r w:rsidRPr="002A4B87">
        <w:rPr>
          <w:i/>
          <w:sz w:val="20"/>
          <w:szCs w:val="20"/>
        </w:rPr>
        <w:t>Journal of Experimental Psychology: Learning, Memory, and Cognition, 34</w:t>
      </w:r>
      <w:r w:rsidRPr="002A4B87">
        <w:rPr>
          <w:sz w:val="20"/>
          <w:szCs w:val="20"/>
        </w:rPr>
        <w:t>: 1392–1399.</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B23FC3">
      <w:pPr>
        <w:pStyle w:val="Heading2"/>
        <w:rPr>
          <w:rFonts w:cs="Times New Roman"/>
        </w:rPr>
      </w:pPr>
      <w:bookmarkStart w:id="67" w:name="_Toc348081750"/>
      <w:bookmarkStart w:id="68" w:name="_Toc348442111"/>
      <w:bookmarkStart w:id="69" w:name="_Toc372556106"/>
      <w:r w:rsidRPr="00912CB1">
        <w:rPr>
          <w:rFonts w:cs="Times New Roman"/>
        </w:rPr>
        <w:t>2004</w:t>
      </w:r>
      <w:bookmarkEnd w:id="67"/>
      <w:bookmarkEnd w:id="68"/>
      <w:bookmarkEnd w:id="69"/>
    </w:p>
    <w:p w:rsidR="00E679AB" w:rsidRPr="00912CB1" w:rsidRDefault="00E679AB" w:rsidP="00E679AB">
      <w:pPr>
        <w:pStyle w:val="Heading3"/>
        <w:rPr>
          <w:rFonts w:cs="Times New Roman"/>
        </w:rPr>
      </w:pPr>
      <w:bookmarkStart w:id="70" w:name="_Toc348081751"/>
      <w:bookmarkStart w:id="71" w:name="_Toc348442112"/>
      <w:bookmarkStart w:id="72" w:name="_Toc372556107"/>
      <w:r w:rsidRPr="00912CB1">
        <w:rPr>
          <w:rFonts w:cs="Times New Roman"/>
        </w:rPr>
        <w:t>R305H040013</w:t>
      </w:r>
      <w:bookmarkEnd w:id="70"/>
      <w:bookmarkEnd w:id="71"/>
      <w:bookmarkEnd w:id="72"/>
    </w:p>
    <w:p w:rsidR="00E679AB" w:rsidRPr="00487362" w:rsidRDefault="002C2386" w:rsidP="00E679AB">
      <w:pPr>
        <w:rPr>
          <w:rFonts w:cs="Times New Roman"/>
          <w:b/>
        </w:rPr>
      </w:pPr>
      <w:hyperlink r:id="rId114" w:history="1">
        <w:r w:rsidR="00E679AB" w:rsidRPr="00487362">
          <w:rPr>
            <w:rStyle w:val="Hyperlink"/>
            <w:rFonts w:cs="Times New Roman"/>
            <w:b/>
          </w:rPr>
          <w:t>Child Instruction Interactions in Early Reading: Examining Causal Effects of Individualized Instruction</w:t>
        </w:r>
      </w:hyperlink>
    </w:p>
    <w:p w:rsidR="00E679AB" w:rsidRPr="00912CB1" w:rsidRDefault="00E679AB" w:rsidP="00E679AB">
      <w:pPr>
        <w:rPr>
          <w:rFonts w:cs="Times New Roman"/>
        </w:rPr>
      </w:pPr>
      <w:r w:rsidRPr="00912CB1">
        <w:rPr>
          <w:rFonts w:cs="Times New Roman"/>
        </w:rPr>
        <w:t>Florida State University</w:t>
      </w:r>
    </w:p>
    <w:p w:rsidR="00E679AB" w:rsidRDefault="00E679AB" w:rsidP="00E679AB">
      <w:pPr>
        <w:rPr>
          <w:rFonts w:cs="Times New Roman"/>
        </w:rPr>
      </w:pPr>
      <w:r w:rsidRPr="00912CB1">
        <w:rPr>
          <w:rFonts w:cs="Times New Roman"/>
        </w:rPr>
        <w:t>Connor, Carol</w:t>
      </w:r>
    </w:p>
    <w:p w:rsidR="00503739" w:rsidRDefault="00503739" w:rsidP="00E679AB">
      <w:r>
        <w:t>Frederick Morrison (University of Michigan)</w:t>
      </w:r>
    </w:p>
    <w:p w:rsidR="00503739" w:rsidRDefault="00503739" w:rsidP="00E679AB"/>
    <w:p w:rsidR="00503739" w:rsidRPr="00912CB1" w:rsidRDefault="00503739" w:rsidP="00E679AB">
      <w:pPr>
        <w:rPr>
          <w:rFonts w:cs="Times New Roman"/>
        </w:rPr>
      </w:pPr>
      <w:r>
        <w:t xml:space="preserve">Project Website: </w:t>
      </w:r>
      <w:hyperlink r:id="rId115" w:history="1">
        <w:r>
          <w:rPr>
            <w:rStyle w:val="Hyperlink"/>
          </w:rPr>
          <w:t>http://isi.fcrr.net</w:t>
        </w:r>
      </w:hyperlink>
    </w:p>
    <w:p w:rsidR="00E679AB" w:rsidRPr="00252681" w:rsidRDefault="00E679AB" w:rsidP="00252681">
      <w:pPr>
        <w:pStyle w:val="NoSpacing"/>
      </w:pPr>
    </w:p>
    <w:p w:rsidR="00E679AB" w:rsidRPr="00503739" w:rsidRDefault="00885EBF" w:rsidP="00503739">
      <w:pPr>
        <w:pStyle w:val="NoSpacing"/>
      </w:pPr>
      <w:r w:rsidRPr="00252681">
        <w:t>Related IES Projects:</w:t>
      </w:r>
      <w:r w:rsidR="00E679AB" w:rsidRPr="00252681">
        <w:t xml:space="preserve"> </w:t>
      </w:r>
      <w:hyperlink r:id="rId116" w:history="1">
        <w:r w:rsidR="00E679AB" w:rsidRPr="00252681">
          <w:rPr>
            <w:rStyle w:val="Hyperlink"/>
            <w:rFonts w:cs="Times New Roman"/>
          </w:rPr>
          <w:t>Child-Instruction Interactions in Reading: Examining Causal Effects of Individualized Instruction in Second and Third Grade</w:t>
        </w:r>
      </w:hyperlink>
      <w:r w:rsidR="00487362" w:rsidRPr="00252681">
        <w:rPr>
          <w:rStyle w:val="Hyperlink"/>
          <w:rFonts w:cs="Times New Roman"/>
          <w:color w:val="auto"/>
          <w:u w:val="none"/>
        </w:rPr>
        <w:t xml:space="preserve"> (</w:t>
      </w:r>
      <w:r w:rsidR="00487362" w:rsidRPr="00252681">
        <w:t>R305B070074)</w:t>
      </w:r>
      <w:r w:rsidR="00252681" w:rsidRPr="00252681">
        <w:t xml:space="preserve"> and </w:t>
      </w:r>
      <w:hyperlink r:id="rId117" w:history="1">
        <w:r w:rsidR="00252681" w:rsidRPr="00252681">
          <w:rPr>
            <w:rStyle w:val="Hyperlink"/>
            <w:szCs w:val="24"/>
          </w:rPr>
          <w:t>Making Individualized Literacy Instruction Available to All Teachers: Adapting the Assessment to Instruction (A2i) Software for Multiple Real-World Contexts</w:t>
        </w:r>
      </w:hyperlink>
      <w:r w:rsidR="00252681" w:rsidRPr="00252681">
        <w:rPr>
          <w:rStyle w:val="Hyperlink"/>
          <w:szCs w:val="24"/>
          <w:u w:val="none"/>
        </w:rPr>
        <w:t xml:space="preserve"> </w:t>
      </w:r>
      <w:r w:rsidR="00252681" w:rsidRPr="00252681">
        <w:rPr>
          <w:rStyle w:val="Hyperlink"/>
          <w:color w:val="auto"/>
          <w:szCs w:val="24"/>
          <w:u w:val="none"/>
        </w:rPr>
        <w:t>(</w:t>
      </w:r>
      <w:r w:rsidR="00252681" w:rsidRPr="00252681">
        <w:t>R305A130517)</w:t>
      </w:r>
    </w:p>
    <w:p w:rsidR="00E679AB" w:rsidRPr="00912CB1" w:rsidRDefault="00E679AB" w:rsidP="00E679AB">
      <w:pPr>
        <w:rPr>
          <w:rFonts w:cs="Times New Roman"/>
        </w:rPr>
      </w:pPr>
    </w:p>
    <w:p w:rsidR="00E679AB" w:rsidRPr="00D864F7" w:rsidRDefault="00D864F7" w:rsidP="00E679AB">
      <w:pPr>
        <w:rPr>
          <w:rFonts w:cs="Times New Roman"/>
        </w:rPr>
      </w:pPr>
      <w:r w:rsidRPr="00D864F7">
        <w:rPr>
          <w:rFonts w:cs="Times New Roman"/>
        </w:rPr>
        <w:lastRenderedPageBreak/>
        <w:t>Publications</w:t>
      </w:r>
      <w:r w:rsidR="00E679AB" w:rsidRPr="00D864F7">
        <w:rPr>
          <w:rFonts w:cs="Times New Roman"/>
        </w:rPr>
        <w:t>:</w:t>
      </w:r>
    </w:p>
    <w:p w:rsidR="00E679AB" w:rsidRPr="00D864F7" w:rsidRDefault="00E679AB" w:rsidP="00D864F7">
      <w:pPr>
        <w:ind w:left="720"/>
        <w:rPr>
          <w:rFonts w:cs="Times New Roman"/>
          <w:sz w:val="20"/>
        </w:rPr>
      </w:pPr>
      <w:r w:rsidRPr="00D864F7">
        <w:rPr>
          <w:rFonts w:cs="Times New Roman"/>
          <w:sz w:val="20"/>
        </w:rPr>
        <w:t xml:space="preserve">Cameron, C.E., Connor, C.M., Morrison, F.J., and Jewkes, A.M. (2008). </w:t>
      </w:r>
      <w:hyperlink r:id="rId118" w:history="1">
        <w:r w:rsidRPr="00D864F7">
          <w:rPr>
            <w:rStyle w:val="Hyperlink"/>
            <w:rFonts w:cs="Times New Roman"/>
            <w:sz w:val="20"/>
          </w:rPr>
          <w:t>Effects of Classroom Organization on Letter-Word Reading in First Grade</w:t>
        </w:r>
      </w:hyperlink>
      <w:r w:rsidRPr="00D864F7">
        <w:rPr>
          <w:rFonts w:cs="Times New Roman"/>
          <w:sz w:val="20"/>
        </w:rPr>
        <w:t xml:space="preserve">. </w:t>
      </w:r>
      <w:r w:rsidRPr="00D864F7">
        <w:rPr>
          <w:rFonts w:cs="Times New Roman"/>
          <w:i/>
          <w:sz w:val="20"/>
        </w:rPr>
        <w:t>Journal of School Psychology, 46</w:t>
      </w:r>
      <w:r w:rsidRPr="00D864F7">
        <w:rPr>
          <w:rFonts w:cs="Times New Roman"/>
          <w:sz w:val="20"/>
        </w:rPr>
        <w:t>: 173–192.</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Connor, C.M., Piasta, S.B., Glasney, S., Schatschneider, C., Fishman, B., Underwood, P. (2009). </w:t>
      </w:r>
      <w:hyperlink r:id="rId119" w:history="1">
        <w:r w:rsidRPr="00D864F7">
          <w:rPr>
            <w:rStyle w:val="Hyperlink"/>
            <w:rFonts w:cs="Times New Roman"/>
            <w:sz w:val="20"/>
          </w:rPr>
          <w:t>Individualizing Student Instruction Precisely: Effects of Child x Instruction Interactions on First Graders’ Literacy Development</w:t>
        </w:r>
      </w:hyperlink>
      <w:r w:rsidRPr="00D864F7">
        <w:rPr>
          <w:rFonts w:cs="Times New Roman"/>
          <w:sz w:val="20"/>
        </w:rPr>
        <w:t xml:space="preserve">. </w:t>
      </w:r>
      <w:r w:rsidRPr="00D864F7">
        <w:rPr>
          <w:rFonts w:cs="Times New Roman"/>
          <w:i/>
          <w:sz w:val="20"/>
        </w:rPr>
        <w:t>Child Development, 80</w:t>
      </w:r>
      <w:r w:rsidRPr="00D864F7">
        <w:rPr>
          <w:rFonts w:cs="Times New Roman"/>
          <w:sz w:val="20"/>
        </w:rPr>
        <w:t>: 77–100.</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Connor, C.M., Morrison, F.J., Fishman, B.J., Schatschneider, C., and Underwood, P. (2007). The EARLY YEARS: Algorithm-Guided Individualized Reading Instruction. </w:t>
      </w:r>
      <w:r w:rsidRPr="00D864F7">
        <w:rPr>
          <w:rFonts w:cs="Times New Roman"/>
          <w:i/>
          <w:sz w:val="20"/>
        </w:rPr>
        <w:t>Science, 315</w:t>
      </w:r>
      <w:r w:rsidRPr="00D864F7">
        <w:rPr>
          <w:rFonts w:cs="Times New Roman"/>
          <w:sz w:val="20"/>
        </w:rPr>
        <w:t xml:space="preserve"> (5811): 464–465.</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Connor, C.M., Morrison, F.J., and Underwood, P. (2007). </w:t>
      </w:r>
      <w:hyperlink r:id="rId120" w:history="1">
        <w:r w:rsidRPr="00D864F7">
          <w:rPr>
            <w:rStyle w:val="Hyperlink"/>
            <w:rFonts w:cs="Times New Roman"/>
            <w:sz w:val="20"/>
          </w:rPr>
          <w:t>A Second Chance in Second Grade: The Independent and Cumulative Impact of First- and Second-Grade Reading Instruction on Students’ Letter-Word Reading Skill Growth</w:t>
        </w:r>
      </w:hyperlink>
      <w:r w:rsidRPr="00D864F7">
        <w:rPr>
          <w:rFonts w:cs="Times New Roman"/>
          <w:sz w:val="20"/>
        </w:rPr>
        <w:t xml:space="preserve">. </w:t>
      </w:r>
      <w:r w:rsidRPr="00D864F7">
        <w:rPr>
          <w:rFonts w:cs="Times New Roman"/>
          <w:i/>
          <w:sz w:val="20"/>
        </w:rPr>
        <w:t>Scientific Studies of Reading, 11</w:t>
      </w:r>
      <w:r w:rsidRPr="00D864F7">
        <w:rPr>
          <w:rFonts w:cs="Times New Roman"/>
          <w:sz w:val="20"/>
        </w:rPr>
        <w:t>(3): 199–233.</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Morrison, F.J., and Connor, C.M. (2009). The Transition to School: Child-Instruction Transactions in Learning to Read. In A. Sameroff (Ed.), </w:t>
      </w:r>
      <w:r w:rsidRPr="00D864F7">
        <w:rPr>
          <w:rFonts w:cs="Times New Roman"/>
          <w:i/>
          <w:sz w:val="20"/>
        </w:rPr>
        <w:t>The Transactional Model of Development: How Children and Contexts Shape Each Other</w:t>
      </w:r>
      <w:r w:rsidRPr="00D864F7">
        <w:rPr>
          <w:rFonts w:cs="Times New Roman"/>
          <w:sz w:val="20"/>
        </w:rPr>
        <w:t xml:space="preserve"> (</w:t>
      </w:r>
      <w:r w:rsidR="00E91E27">
        <w:rPr>
          <w:rFonts w:cs="Times New Roman"/>
          <w:sz w:val="20"/>
        </w:rPr>
        <w:t>pp</w:t>
      </w:r>
      <w:r w:rsidRPr="00D864F7">
        <w:rPr>
          <w:rFonts w:cs="Times New Roman"/>
          <w:sz w:val="20"/>
        </w:rPr>
        <w:t>. 183–201).Washington, DC: American Psychological Association.</w:t>
      </w:r>
    </w:p>
    <w:p w:rsidR="00E679AB" w:rsidRDefault="00E679AB" w:rsidP="00D864F7">
      <w:pPr>
        <w:ind w:left="720"/>
        <w:rPr>
          <w:rFonts w:cs="Times New Roman"/>
          <w:sz w:val="20"/>
        </w:rPr>
      </w:pPr>
    </w:p>
    <w:p w:rsidR="00192936" w:rsidRDefault="00192936" w:rsidP="00D864F7">
      <w:pPr>
        <w:ind w:left="720"/>
        <w:rPr>
          <w:rFonts w:cs="Times New Roman"/>
          <w:sz w:val="20"/>
        </w:rPr>
      </w:pPr>
      <w:r w:rsidRPr="00192936">
        <w:rPr>
          <w:rFonts w:cs="Times New Roman"/>
          <w:sz w:val="20"/>
        </w:rPr>
        <w:t>Al Otaiba, S., Conno</w:t>
      </w:r>
      <w:r>
        <w:rPr>
          <w:rFonts w:cs="Times New Roman"/>
          <w:sz w:val="20"/>
        </w:rPr>
        <w:t>r, C., Lane, H., Kosanovich, M.</w:t>
      </w:r>
      <w:r w:rsidRPr="00192936">
        <w:rPr>
          <w:rFonts w:cs="Times New Roman"/>
          <w:sz w:val="20"/>
        </w:rPr>
        <w:t>L., Schatschneider, C., D</w:t>
      </w:r>
      <w:r>
        <w:rPr>
          <w:rFonts w:cs="Times New Roman"/>
          <w:sz w:val="20"/>
        </w:rPr>
        <w:t xml:space="preserve">yrlund, A.K., </w:t>
      </w:r>
      <w:r w:rsidR="005E1FE3">
        <w:rPr>
          <w:rFonts w:cs="Times New Roman"/>
          <w:sz w:val="20"/>
        </w:rPr>
        <w:t>and</w:t>
      </w:r>
      <w:r>
        <w:rPr>
          <w:rFonts w:cs="Times New Roman"/>
          <w:sz w:val="20"/>
        </w:rPr>
        <w:t xml:space="preserve">  Wright, T.</w:t>
      </w:r>
      <w:r w:rsidRPr="00192936">
        <w:rPr>
          <w:rFonts w:cs="Times New Roman"/>
          <w:sz w:val="20"/>
        </w:rPr>
        <w:t xml:space="preserve">L. (2008). Reading First Kindergarten Classroom Instruction </w:t>
      </w:r>
      <w:r w:rsidR="005E1FE3">
        <w:rPr>
          <w:rFonts w:cs="Times New Roman"/>
          <w:sz w:val="20"/>
        </w:rPr>
        <w:t>and</w:t>
      </w:r>
      <w:r w:rsidRPr="00192936">
        <w:rPr>
          <w:rFonts w:cs="Times New Roman"/>
          <w:sz w:val="20"/>
        </w:rPr>
        <w:t xml:space="preserve"> Students' Growth In Phonological Awareness </w:t>
      </w:r>
      <w:r w:rsidR="005E1FE3">
        <w:rPr>
          <w:rFonts w:cs="Times New Roman"/>
          <w:sz w:val="20"/>
        </w:rPr>
        <w:t>and</w:t>
      </w:r>
      <w:r w:rsidRPr="00192936">
        <w:rPr>
          <w:rFonts w:cs="Times New Roman"/>
          <w:sz w:val="20"/>
        </w:rPr>
        <w:t xml:space="preserve"> Letter Naming--Decoding Fluency. </w:t>
      </w:r>
      <w:r w:rsidRPr="00192936">
        <w:rPr>
          <w:rFonts w:cs="Times New Roman"/>
          <w:i/>
          <w:iCs/>
          <w:sz w:val="20"/>
        </w:rPr>
        <w:t>Journal Of School Psychology</w:t>
      </w:r>
      <w:r w:rsidRPr="00192936">
        <w:rPr>
          <w:rFonts w:cs="Times New Roman"/>
          <w:sz w:val="20"/>
        </w:rPr>
        <w:t xml:space="preserve">, </w:t>
      </w:r>
      <w:r w:rsidRPr="00192936">
        <w:rPr>
          <w:rFonts w:cs="Times New Roman"/>
          <w:i/>
          <w:iCs/>
          <w:sz w:val="20"/>
        </w:rPr>
        <w:t>46</w:t>
      </w:r>
      <w:r>
        <w:rPr>
          <w:rFonts w:cs="Times New Roman"/>
          <w:sz w:val="20"/>
        </w:rPr>
        <w:t>(3):</w:t>
      </w:r>
      <w:r w:rsidRPr="00192936">
        <w:rPr>
          <w:rFonts w:cs="Times New Roman"/>
          <w:sz w:val="20"/>
        </w:rPr>
        <w:t xml:space="preserve"> 281-314.</w:t>
      </w:r>
    </w:p>
    <w:p w:rsidR="00192936" w:rsidRPr="00D864F7" w:rsidRDefault="00192936"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Piasta, S.B., Connor, C.M., Fishman, B.J., and Morrison, F.J. (2009). </w:t>
      </w:r>
      <w:hyperlink r:id="rId121" w:history="1">
        <w:r w:rsidRPr="00D864F7">
          <w:rPr>
            <w:rStyle w:val="Hyperlink"/>
            <w:rFonts w:cs="Times New Roman"/>
            <w:sz w:val="20"/>
          </w:rPr>
          <w:t>Teachers’ Knowledge of Literacy Concepts, Classroom Practices, and Student Reading Growth</w:t>
        </w:r>
      </w:hyperlink>
      <w:r w:rsidRPr="00D864F7">
        <w:rPr>
          <w:rFonts w:cs="Times New Roman"/>
          <w:sz w:val="20"/>
        </w:rPr>
        <w:t xml:space="preserve">. </w:t>
      </w:r>
      <w:r w:rsidRPr="00D864F7">
        <w:rPr>
          <w:rFonts w:cs="Times New Roman"/>
          <w:i/>
          <w:sz w:val="20"/>
        </w:rPr>
        <w:t>Scientific Studies of Reading, 13</w:t>
      </w:r>
      <w:r w:rsidRPr="00D864F7">
        <w:rPr>
          <w:rFonts w:cs="Times New Roman"/>
          <w:sz w:val="20"/>
        </w:rPr>
        <w:t>(3): 224–248.</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Terry, N., Connor, C., Thomas-Tate, S., and Love, M. (2010). </w:t>
      </w:r>
      <w:hyperlink r:id="rId122" w:history="1">
        <w:r w:rsidRPr="00D864F7">
          <w:rPr>
            <w:rStyle w:val="Hyperlink"/>
            <w:rFonts w:cs="Times New Roman"/>
            <w:sz w:val="20"/>
          </w:rPr>
          <w:t>Examining Relationships among Dialect Variation, Literacy Skills, and School Context in First Grade</w:t>
        </w:r>
      </w:hyperlink>
      <w:r w:rsidRPr="00D864F7">
        <w:rPr>
          <w:rFonts w:cs="Times New Roman"/>
          <w:sz w:val="20"/>
        </w:rPr>
        <w:t>.</w:t>
      </w:r>
      <w:r w:rsidR="00251345">
        <w:rPr>
          <w:rFonts w:cs="Times New Roman"/>
          <w:sz w:val="20"/>
        </w:rPr>
        <w:t xml:space="preserve"> </w:t>
      </w:r>
      <w:r w:rsidRPr="00D864F7">
        <w:rPr>
          <w:rFonts w:cs="Times New Roman"/>
          <w:i/>
          <w:sz w:val="20"/>
        </w:rPr>
        <w:t>Journal of Speech, Language and Hearing Research, 53</w:t>
      </w:r>
      <w:r w:rsidRPr="00D864F7">
        <w:rPr>
          <w:rFonts w:cs="Times New Roman"/>
          <w:sz w:val="20"/>
        </w:rPr>
        <w:t>(1), 126–145.</w:t>
      </w:r>
    </w:p>
    <w:p w:rsidR="00E679AB" w:rsidRDefault="00E679AB" w:rsidP="00E679AB">
      <w:pPr>
        <w:rPr>
          <w:rFonts w:cs="Times New Roman"/>
        </w:rPr>
      </w:pPr>
    </w:p>
    <w:p w:rsidR="00D864F7" w:rsidRPr="00912CB1" w:rsidRDefault="00D864F7" w:rsidP="00E679AB">
      <w:pPr>
        <w:rPr>
          <w:rFonts w:cs="Times New Roman"/>
        </w:rPr>
      </w:pPr>
    </w:p>
    <w:p w:rsidR="00E679AB" w:rsidRPr="00912CB1" w:rsidRDefault="00E679AB" w:rsidP="00E679AB">
      <w:pPr>
        <w:pStyle w:val="Heading3"/>
        <w:rPr>
          <w:rFonts w:cs="Times New Roman"/>
        </w:rPr>
      </w:pPr>
      <w:bookmarkStart w:id="73" w:name="_Toc348081752"/>
      <w:bookmarkStart w:id="74" w:name="_Toc348442113"/>
      <w:bookmarkStart w:id="75" w:name="_Toc372556108"/>
      <w:r w:rsidRPr="00912CB1">
        <w:rPr>
          <w:rFonts w:cs="Times New Roman"/>
        </w:rPr>
        <w:t>R305H040032</w:t>
      </w:r>
      <w:bookmarkEnd w:id="73"/>
      <w:bookmarkEnd w:id="74"/>
      <w:bookmarkEnd w:id="75"/>
    </w:p>
    <w:p w:rsidR="00E679AB" w:rsidRPr="00D864F7" w:rsidRDefault="002C2386" w:rsidP="00E679AB">
      <w:pPr>
        <w:rPr>
          <w:rFonts w:cs="Times New Roman"/>
          <w:b/>
        </w:rPr>
      </w:pPr>
      <w:hyperlink r:id="rId123" w:history="1">
        <w:r w:rsidR="00E679AB" w:rsidRPr="00D864F7">
          <w:rPr>
            <w:rStyle w:val="Hyperlink"/>
            <w:rFonts w:cs="Times New Roman"/>
            <w:b/>
          </w:rPr>
          <w:t>Advancing the Math Skills of Low-Achieving Adolescents in Technology-Rich Learning Environments</w:t>
        </w:r>
      </w:hyperlink>
    </w:p>
    <w:p w:rsidR="00E679AB" w:rsidRPr="00912CB1" w:rsidRDefault="00E679AB" w:rsidP="00E679AB">
      <w:pPr>
        <w:rPr>
          <w:rFonts w:cs="Times New Roman"/>
          <w:szCs w:val="24"/>
        </w:rPr>
      </w:pPr>
      <w:r w:rsidRPr="00912CB1">
        <w:rPr>
          <w:rFonts w:cs="Times New Roman"/>
          <w:szCs w:val="24"/>
        </w:rPr>
        <w:t>University of Wisconsin, Madison</w:t>
      </w:r>
    </w:p>
    <w:p w:rsidR="00E679AB" w:rsidRPr="00912CB1" w:rsidRDefault="00E679AB" w:rsidP="00E679AB">
      <w:pPr>
        <w:rPr>
          <w:rFonts w:cs="Times New Roman"/>
          <w:szCs w:val="24"/>
        </w:rPr>
      </w:pPr>
      <w:r w:rsidRPr="00912CB1">
        <w:rPr>
          <w:rFonts w:cs="Times New Roman"/>
          <w:szCs w:val="24"/>
        </w:rPr>
        <w:t>Bottge, Brian</w:t>
      </w:r>
    </w:p>
    <w:p w:rsidR="00E679AB" w:rsidRPr="00912CB1" w:rsidRDefault="00E679AB" w:rsidP="00E679AB">
      <w:pPr>
        <w:rPr>
          <w:rFonts w:cs="Times New Roman"/>
        </w:rPr>
      </w:pPr>
    </w:p>
    <w:p w:rsidR="00E679AB" w:rsidRPr="00912CB1" w:rsidRDefault="00885EBF" w:rsidP="00E679AB">
      <w:pPr>
        <w:rPr>
          <w:rFonts w:cs="Times New Roman"/>
        </w:rPr>
      </w:pPr>
      <w:r w:rsidRPr="00885EBF">
        <w:rPr>
          <w:rFonts w:cs="Times New Roman"/>
        </w:rPr>
        <w:t>Related IES Projects:</w:t>
      </w:r>
      <w:r w:rsidR="00E679AB" w:rsidRPr="00912CB1">
        <w:rPr>
          <w:rFonts w:cs="Times New Roman"/>
          <w:b/>
        </w:rPr>
        <w:t xml:space="preserve"> </w:t>
      </w:r>
      <w:hyperlink r:id="rId124" w:history="1">
        <w:r w:rsidR="00E679AB" w:rsidRPr="00912CB1">
          <w:rPr>
            <w:rStyle w:val="Hyperlink"/>
            <w:rFonts w:cs="Times New Roman"/>
          </w:rPr>
          <w:t>Evaluating the Efficacy of Enhanced Anchored Instruction for Middle School Students with Learning Disabilities in Math</w:t>
        </w:r>
      </w:hyperlink>
      <w:r w:rsidR="00D864F7">
        <w:rPr>
          <w:rFonts w:cs="Times New Roman"/>
        </w:rPr>
        <w:t xml:space="preserve"> (</w:t>
      </w:r>
      <w:r w:rsidR="00D864F7">
        <w:t>R324A090179)</w:t>
      </w:r>
    </w:p>
    <w:p w:rsidR="00E679AB" w:rsidRPr="00912CB1" w:rsidRDefault="00E679AB" w:rsidP="00E679AB">
      <w:pPr>
        <w:rPr>
          <w:rFonts w:cs="Times New Roman"/>
        </w:rPr>
      </w:pPr>
    </w:p>
    <w:p w:rsidR="00E679AB" w:rsidRPr="00D864F7" w:rsidRDefault="00E679AB" w:rsidP="00E679AB">
      <w:pPr>
        <w:rPr>
          <w:rFonts w:cs="Times New Roman"/>
        </w:rPr>
      </w:pPr>
      <w:r w:rsidRPr="00D864F7">
        <w:rPr>
          <w:rFonts w:cs="Times New Roman"/>
        </w:rPr>
        <w:t>Publications:</w:t>
      </w:r>
    </w:p>
    <w:p w:rsidR="00E679AB" w:rsidRPr="00D864F7" w:rsidRDefault="00E679AB" w:rsidP="00D864F7">
      <w:pPr>
        <w:ind w:left="720"/>
        <w:rPr>
          <w:rFonts w:cs="Times New Roman"/>
          <w:sz w:val="20"/>
        </w:rPr>
      </w:pPr>
      <w:r w:rsidRPr="00D864F7">
        <w:rPr>
          <w:rFonts w:cs="Times New Roman"/>
          <w:sz w:val="20"/>
        </w:rPr>
        <w:t xml:space="preserve">Bottge, B.A., Rueda, E., Grant, T.S., Stephens, A.C., and LaRoque, P.T. (2010). </w:t>
      </w:r>
      <w:hyperlink r:id="rId125" w:history="1">
        <w:r w:rsidRPr="00D864F7">
          <w:rPr>
            <w:rStyle w:val="Hyperlink"/>
            <w:rFonts w:cs="Times New Roman"/>
            <w:sz w:val="20"/>
          </w:rPr>
          <w:t>Anchoring Problem-Solving and Computation Instruction in Context-Rich Learning Environments</w:t>
        </w:r>
      </w:hyperlink>
      <w:r w:rsidRPr="00D864F7">
        <w:rPr>
          <w:rFonts w:cs="Times New Roman"/>
          <w:sz w:val="20"/>
        </w:rPr>
        <w:t xml:space="preserve">. </w:t>
      </w:r>
      <w:r w:rsidRPr="00D864F7">
        <w:rPr>
          <w:rFonts w:cs="Times New Roman"/>
          <w:i/>
          <w:sz w:val="20"/>
        </w:rPr>
        <w:t>Exceptional Children, 76</w:t>
      </w:r>
      <w:r w:rsidRPr="00D864F7">
        <w:rPr>
          <w:rFonts w:cs="Times New Roman"/>
          <w:sz w:val="20"/>
        </w:rPr>
        <w:t>(4): 417–437.</w:t>
      </w:r>
    </w:p>
    <w:p w:rsidR="00E679AB" w:rsidRPr="00D864F7" w:rsidRDefault="00E679AB" w:rsidP="00D864F7">
      <w:pPr>
        <w:ind w:left="720"/>
        <w:rPr>
          <w:rFonts w:cs="Times New Roman"/>
          <w:sz w:val="20"/>
        </w:rPr>
      </w:pPr>
    </w:p>
    <w:p w:rsidR="00E679AB" w:rsidRDefault="00E679AB" w:rsidP="00D864F7">
      <w:pPr>
        <w:ind w:left="720"/>
        <w:rPr>
          <w:rFonts w:cs="Times New Roman"/>
          <w:sz w:val="20"/>
        </w:rPr>
      </w:pPr>
      <w:r w:rsidRPr="00D864F7">
        <w:rPr>
          <w:rFonts w:cs="Times New Roman"/>
          <w:sz w:val="20"/>
        </w:rPr>
        <w:t>Bottge, B.A., Rueda, E., Kwon, J.M., Grant, T., and LaRoque, P. (2009).</w:t>
      </w:r>
      <w:hyperlink r:id="rId126" w:history="1">
        <w:r w:rsidRPr="00D864F7">
          <w:rPr>
            <w:rStyle w:val="Hyperlink"/>
            <w:rFonts w:cs="Times New Roman"/>
            <w:sz w:val="20"/>
          </w:rPr>
          <w:t xml:space="preserve"> Assessing and Tracking Students’ Problem Solving Performances in Anchored Learning Environments.</w:t>
        </w:r>
      </w:hyperlink>
      <w:r w:rsidRPr="00D864F7">
        <w:rPr>
          <w:rFonts w:cs="Times New Roman"/>
          <w:sz w:val="20"/>
        </w:rPr>
        <w:t xml:space="preserve"> </w:t>
      </w:r>
      <w:r w:rsidRPr="00D864F7">
        <w:rPr>
          <w:rFonts w:cs="Times New Roman"/>
          <w:i/>
          <w:sz w:val="20"/>
        </w:rPr>
        <w:t>Educational Technology Research and Development, 57</w:t>
      </w:r>
      <w:r w:rsidRPr="00D864F7">
        <w:rPr>
          <w:rFonts w:cs="Times New Roman"/>
          <w:sz w:val="20"/>
        </w:rPr>
        <w:t>(4): 529–552.</w:t>
      </w:r>
    </w:p>
    <w:p w:rsidR="008E1C7F" w:rsidRDefault="008E1C7F" w:rsidP="00D864F7">
      <w:pPr>
        <w:ind w:left="720"/>
        <w:rPr>
          <w:rFonts w:cs="Times New Roman"/>
          <w:sz w:val="20"/>
        </w:rPr>
      </w:pPr>
    </w:p>
    <w:p w:rsidR="008E1C7F" w:rsidRPr="003B4089" w:rsidRDefault="008E1C7F" w:rsidP="008E1C7F">
      <w:pPr>
        <w:ind w:left="720"/>
        <w:rPr>
          <w:rFonts w:cs="Times New Roman"/>
          <w:sz w:val="20"/>
          <w:szCs w:val="20"/>
        </w:rPr>
      </w:pPr>
      <w:r w:rsidRPr="003B4089">
        <w:rPr>
          <w:rFonts w:cs="Times New Roman"/>
          <w:sz w:val="20"/>
          <w:szCs w:val="20"/>
        </w:rPr>
        <w:t xml:space="preserve">Bottge, B.A., Grant, T.S., Rueda, E., and Stephens, A.C. (2010). Advancing the Math Skills of Middle School Students in Technology Education Classrooms. </w:t>
      </w:r>
      <w:r w:rsidRPr="003B4089">
        <w:rPr>
          <w:rFonts w:cs="Times New Roman"/>
          <w:i/>
          <w:sz w:val="20"/>
          <w:szCs w:val="20"/>
        </w:rPr>
        <w:t>NASSP Bulletin, 94</w:t>
      </w:r>
      <w:r w:rsidRPr="003B4089">
        <w:rPr>
          <w:rFonts w:cs="Times New Roman"/>
          <w:sz w:val="20"/>
          <w:szCs w:val="20"/>
        </w:rPr>
        <w:t>, 81-106.</w:t>
      </w:r>
    </w:p>
    <w:p w:rsidR="008E1C7F" w:rsidRPr="003B4089" w:rsidRDefault="008E1C7F" w:rsidP="008E1C7F">
      <w:pPr>
        <w:ind w:left="720"/>
        <w:rPr>
          <w:rFonts w:cs="Times New Roman"/>
          <w:sz w:val="20"/>
          <w:szCs w:val="20"/>
        </w:rPr>
      </w:pPr>
    </w:p>
    <w:p w:rsidR="008E1C7F" w:rsidRPr="003B4089" w:rsidRDefault="008E1C7F" w:rsidP="008E1C7F">
      <w:pPr>
        <w:ind w:left="720"/>
        <w:rPr>
          <w:rFonts w:cs="Times New Roman"/>
          <w:sz w:val="20"/>
          <w:szCs w:val="20"/>
        </w:rPr>
      </w:pPr>
      <w:r w:rsidRPr="003B4089">
        <w:rPr>
          <w:rFonts w:cs="Times New Roman"/>
          <w:sz w:val="20"/>
          <w:szCs w:val="20"/>
        </w:rPr>
        <w:lastRenderedPageBreak/>
        <w:t>Cho, S</w:t>
      </w:r>
      <w:r w:rsidR="00192936">
        <w:rPr>
          <w:rFonts w:cs="Times New Roman"/>
          <w:sz w:val="20"/>
          <w:szCs w:val="20"/>
        </w:rPr>
        <w:t>.</w:t>
      </w:r>
      <w:r w:rsidRPr="003B4089">
        <w:rPr>
          <w:rFonts w:cs="Times New Roman"/>
          <w:sz w:val="20"/>
          <w:szCs w:val="20"/>
        </w:rPr>
        <w:t xml:space="preserve">J., Cohen, A.S., Kim, S.H., and Bottge, B. (2010). Latent Transition Analysis with a Mixture Item Response Theory Measurement Model. </w:t>
      </w:r>
      <w:r w:rsidRPr="003B4089">
        <w:rPr>
          <w:rFonts w:cs="Times New Roman"/>
          <w:i/>
          <w:sz w:val="20"/>
          <w:szCs w:val="20"/>
        </w:rPr>
        <w:t>A</w:t>
      </w:r>
      <w:r w:rsidR="00E91E27">
        <w:rPr>
          <w:rFonts w:cs="Times New Roman"/>
          <w:i/>
          <w:sz w:val="20"/>
          <w:szCs w:val="20"/>
        </w:rPr>
        <w:t>pp</w:t>
      </w:r>
      <w:r w:rsidRPr="003B4089">
        <w:rPr>
          <w:rFonts w:cs="Times New Roman"/>
          <w:i/>
          <w:sz w:val="20"/>
          <w:szCs w:val="20"/>
        </w:rPr>
        <w:t>lied Psychological Measurement, 34</w:t>
      </w:r>
      <w:r w:rsidRPr="003B4089">
        <w:rPr>
          <w:rFonts w:cs="Times New Roman"/>
          <w:sz w:val="20"/>
          <w:szCs w:val="20"/>
        </w:rPr>
        <w:t>, 483-504.</w:t>
      </w:r>
    </w:p>
    <w:p w:rsidR="008E1C7F" w:rsidRPr="003B4089" w:rsidRDefault="008E1C7F" w:rsidP="008E1C7F">
      <w:pPr>
        <w:rPr>
          <w:rFonts w:cs="Times New Roman"/>
          <w:sz w:val="20"/>
          <w:szCs w:val="20"/>
        </w:rPr>
      </w:pP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Cho, S.J., Bottge, B.A., Cohen, A.S., and Kim, S.H. (2011). </w:t>
      </w:r>
      <w:hyperlink r:id="rId127" w:history="1">
        <w:r w:rsidRPr="00D864F7">
          <w:rPr>
            <w:rStyle w:val="Hyperlink"/>
            <w:rFonts w:cs="Times New Roman"/>
            <w:sz w:val="20"/>
          </w:rPr>
          <w:t>Detecting Cognitive Change in the Math Skills of Low-Achieving Adolescents</w:t>
        </w:r>
      </w:hyperlink>
      <w:r w:rsidRPr="00D864F7">
        <w:rPr>
          <w:rFonts w:cs="Times New Roman"/>
          <w:sz w:val="20"/>
        </w:rPr>
        <w:t xml:space="preserve">. </w:t>
      </w:r>
      <w:r w:rsidRPr="00D864F7">
        <w:rPr>
          <w:rFonts w:cs="Times New Roman"/>
          <w:i/>
          <w:sz w:val="20"/>
        </w:rPr>
        <w:t>Journal of Special Education</w:t>
      </w:r>
      <w:r w:rsidRPr="00D864F7">
        <w:rPr>
          <w:rFonts w:cs="Times New Roman"/>
          <w:sz w:val="20"/>
        </w:rPr>
        <w:t xml:space="preserve">, </w:t>
      </w:r>
      <w:r w:rsidRPr="00D864F7">
        <w:rPr>
          <w:rFonts w:cs="Times New Roman"/>
          <w:i/>
          <w:sz w:val="20"/>
        </w:rPr>
        <w:t>45</w:t>
      </w:r>
      <w:r w:rsidRPr="00D864F7">
        <w:rPr>
          <w:rFonts w:cs="Times New Roman"/>
          <w:sz w:val="20"/>
        </w:rPr>
        <w:t>(2): 67-76.</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Stephens</w:t>
      </w:r>
      <w:r w:rsidR="00192936" w:rsidRPr="00D864F7">
        <w:rPr>
          <w:rFonts w:cs="Times New Roman"/>
          <w:sz w:val="20"/>
        </w:rPr>
        <w:t xml:space="preserve">, </w:t>
      </w:r>
      <w:r w:rsidRPr="00D864F7">
        <w:rPr>
          <w:rFonts w:cs="Times New Roman"/>
          <w:sz w:val="20"/>
        </w:rPr>
        <w:t>A</w:t>
      </w:r>
      <w:r w:rsidR="00192936" w:rsidRPr="00D864F7">
        <w:rPr>
          <w:rFonts w:cs="Times New Roman"/>
          <w:sz w:val="20"/>
        </w:rPr>
        <w:t>.</w:t>
      </w:r>
      <w:r w:rsidRPr="00D864F7">
        <w:rPr>
          <w:rFonts w:cs="Times New Roman"/>
          <w:sz w:val="20"/>
        </w:rPr>
        <w:t>C</w:t>
      </w:r>
      <w:r w:rsidR="00192936" w:rsidRPr="00D864F7">
        <w:rPr>
          <w:rFonts w:cs="Times New Roman"/>
          <w:sz w:val="20"/>
        </w:rPr>
        <w:t xml:space="preserve">., </w:t>
      </w:r>
      <w:r w:rsidRPr="00D864F7">
        <w:rPr>
          <w:rFonts w:cs="Times New Roman"/>
          <w:sz w:val="20"/>
        </w:rPr>
        <w:t>Bottge</w:t>
      </w:r>
      <w:r w:rsidR="00192936" w:rsidRPr="00D864F7">
        <w:rPr>
          <w:rFonts w:cs="Times New Roman"/>
          <w:sz w:val="20"/>
        </w:rPr>
        <w:t xml:space="preserve">, </w:t>
      </w:r>
      <w:r w:rsidRPr="00D864F7">
        <w:rPr>
          <w:rFonts w:cs="Times New Roman"/>
          <w:sz w:val="20"/>
        </w:rPr>
        <w:t>B</w:t>
      </w:r>
      <w:r w:rsidR="00192936" w:rsidRPr="00D864F7">
        <w:rPr>
          <w:rFonts w:cs="Times New Roman"/>
          <w:sz w:val="20"/>
        </w:rPr>
        <w:t>.</w:t>
      </w:r>
      <w:r w:rsidRPr="00D864F7">
        <w:rPr>
          <w:rFonts w:cs="Times New Roman"/>
          <w:sz w:val="20"/>
        </w:rPr>
        <w:t>A</w:t>
      </w:r>
      <w:r w:rsidR="00192936" w:rsidRPr="00D864F7">
        <w:rPr>
          <w:rFonts w:cs="Times New Roman"/>
          <w:sz w:val="20"/>
        </w:rPr>
        <w:t xml:space="preserve">., </w:t>
      </w:r>
      <w:r w:rsidR="005E1FE3">
        <w:rPr>
          <w:rFonts w:cs="Times New Roman"/>
          <w:sz w:val="20"/>
        </w:rPr>
        <w:t>and</w:t>
      </w:r>
      <w:r w:rsidR="00192936" w:rsidRPr="00D864F7">
        <w:rPr>
          <w:rFonts w:cs="Times New Roman"/>
          <w:sz w:val="20"/>
        </w:rPr>
        <w:t xml:space="preserve"> </w:t>
      </w:r>
      <w:r w:rsidRPr="00D864F7">
        <w:rPr>
          <w:rFonts w:cs="Times New Roman"/>
          <w:sz w:val="20"/>
        </w:rPr>
        <w:t>Rueda</w:t>
      </w:r>
      <w:r w:rsidR="00192936" w:rsidRPr="00D864F7">
        <w:rPr>
          <w:rFonts w:cs="Times New Roman"/>
          <w:sz w:val="20"/>
        </w:rPr>
        <w:t xml:space="preserve">, </w:t>
      </w:r>
      <w:r w:rsidRPr="00D864F7">
        <w:rPr>
          <w:rFonts w:cs="Times New Roman"/>
          <w:sz w:val="20"/>
        </w:rPr>
        <w:t>E</w:t>
      </w:r>
      <w:r w:rsidR="00192936" w:rsidRPr="00D864F7">
        <w:rPr>
          <w:rFonts w:cs="Times New Roman"/>
          <w:sz w:val="20"/>
        </w:rPr>
        <w:t xml:space="preserve">. (2009). </w:t>
      </w:r>
      <w:hyperlink r:id="rId128" w:history="1">
        <w:r w:rsidRPr="00D864F7">
          <w:rPr>
            <w:rStyle w:val="Hyperlink"/>
            <w:rFonts w:cs="Times New Roman"/>
            <w:sz w:val="20"/>
          </w:rPr>
          <w:t xml:space="preserve">Ramping </w:t>
        </w:r>
        <w:r w:rsidR="00192936" w:rsidRPr="00D864F7">
          <w:rPr>
            <w:rStyle w:val="Hyperlink"/>
            <w:rFonts w:cs="Times New Roman"/>
            <w:sz w:val="20"/>
          </w:rPr>
          <w:t xml:space="preserve">Up On </w:t>
        </w:r>
        <w:r w:rsidRPr="00D864F7">
          <w:rPr>
            <w:rStyle w:val="Hyperlink"/>
            <w:rFonts w:cs="Times New Roman"/>
            <w:sz w:val="20"/>
          </w:rPr>
          <w:t>Fractions</w:t>
        </w:r>
      </w:hyperlink>
      <w:r w:rsidR="00192936" w:rsidRPr="00D864F7">
        <w:rPr>
          <w:rFonts w:cs="Times New Roman"/>
          <w:sz w:val="20"/>
        </w:rPr>
        <w:t>.</w:t>
      </w:r>
      <w:r w:rsidR="00192936">
        <w:rPr>
          <w:rFonts w:cs="Times New Roman"/>
          <w:sz w:val="20"/>
        </w:rPr>
        <w:t xml:space="preserve"> </w:t>
      </w:r>
      <w:r w:rsidRPr="00D864F7">
        <w:rPr>
          <w:rFonts w:cs="Times New Roman"/>
          <w:i/>
          <w:sz w:val="20"/>
        </w:rPr>
        <w:t xml:space="preserve">Mathematics Teaching </w:t>
      </w:r>
      <w:r w:rsidR="00192936" w:rsidRPr="00D864F7">
        <w:rPr>
          <w:rFonts w:cs="Times New Roman"/>
          <w:i/>
          <w:sz w:val="20"/>
        </w:rPr>
        <w:t xml:space="preserve">In The </w:t>
      </w:r>
      <w:r w:rsidRPr="00D864F7">
        <w:rPr>
          <w:rFonts w:cs="Times New Roman"/>
          <w:i/>
          <w:sz w:val="20"/>
        </w:rPr>
        <w:t>Middle School</w:t>
      </w:r>
      <w:r w:rsidR="00192936" w:rsidRPr="00D864F7">
        <w:rPr>
          <w:rFonts w:cs="Times New Roman"/>
          <w:i/>
          <w:sz w:val="20"/>
        </w:rPr>
        <w:t>, 14</w:t>
      </w:r>
      <w:r w:rsidR="00192936" w:rsidRPr="00D864F7">
        <w:rPr>
          <w:rFonts w:cs="Times New Roman"/>
          <w:sz w:val="20"/>
        </w:rPr>
        <w:t>(6): 520–526.</w:t>
      </w:r>
    </w:p>
    <w:p w:rsidR="000260B7" w:rsidRDefault="000260B7" w:rsidP="000260B7">
      <w:pPr>
        <w:rPr>
          <w:rFonts w:cs="Times New Roman"/>
        </w:rPr>
      </w:pPr>
      <w:bookmarkStart w:id="76" w:name="_Toc348081753"/>
      <w:bookmarkStart w:id="77" w:name="_Toc348442114"/>
    </w:p>
    <w:p w:rsidR="00D864F7" w:rsidRPr="00912CB1" w:rsidRDefault="00D864F7" w:rsidP="000260B7">
      <w:pPr>
        <w:rPr>
          <w:rFonts w:cs="Times New Roman"/>
        </w:rPr>
      </w:pPr>
    </w:p>
    <w:p w:rsidR="000260B7" w:rsidRPr="00912CB1" w:rsidRDefault="00E679AB" w:rsidP="000260B7">
      <w:pPr>
        <w:pStyle w:val="Heading3"/>
        <w:rPr>
          <w:rFonts w:cs="Times New Roman"/>
        </w:rPr>
      </w:pPr>
      <w:bookmarkStart w:id="78" w:name="_Toc372556109"/>
      <w:r w:rsidRPr="00912CB1">
        <w:rPr>
          <w:rFonts w:cs="Times New Roman"/>
        </w:rPr>
        <w:t>R305H040099</w:t>
      </w:r>
      <w:bookmarkEnd w:id="76"/>
      <w:bookmarkEnd w:id="77"/>
      <w:bookmarkEnd w:id="78"/>
    </w:p>
    <w:p w:rsidR="00E679AB" w:rsidRPr="00D864F7" w:rsidRDefault="002C2386" w:rsidP="00E679AB">
      <w:pPr>
        <w:rPr>
          <w:rFonts w:cs="Times New Roman"/>
          <w:b/>
        </w:rPr>
      </w:pPr>
      <w:hyperlink r:id="rId129" w:history="1">
        <w:r w:rsidR="00E679AB" w:rsidRPr="00D864F7">
          <w:rPr>
            <w:rStyle w:val="Hyperlink"/>
            <w:rFonts w:cs="Times New Roman"/>
            <w:b/>
          </w:rPr>
          <w:t>Bridging the Gap: A</w:t>
        </w:r>
        <w:r w:rsidR="00E91E27">
          <w:rPr>
            <w:rStyle w:val="Hyperlink"/>
            <w:rFonts w:cs="Times New Roman"/>
            <w:b/>
          </w:rPr>
          <w:t>pp</w:t>
        </w:r>
        <w:r w:rsidR="00E679AB" w:rsidRPr="00D864F7">
          <w:rPr>
            <w:rStyle w:val="Hyperlink"/>
            <w:rFonts w:cs="Times New Roman"/>
            <w:b/>
          </w:rPr>
          <w:t>lying Algebra Cognition Research to Develop and Validate Diagnostic Classroom Algebra Testlet</w:t>
        </w:r>
      </w:hyperlink>
    </w:p>
    <w:p w:rsidR="00E679AB" w:rsidRPr="00912CB1" w:rsidRDefault="00E679AB" w:rsidP="00E679AB">
      <w:pPr>
        <w:rPr>
          <w:rFonts w:cs="Times New Roman"/>
        </w:rPr>
      </w:pPr>
      <w:r w:rsidRPr="00912CB1">
        <w:rPr>
          <w:rFonts w:cs="Times New Roman"/>
        </w:rPr>
        <w:t>Boston College</w:t>
      </w:r>
    </w:p>
    <w:p w:rsidR="00E679AB" w:rsidRPr="00912CB1" w:rsidRDefault="00E679AB" w:rsidP="00E679AB">
      <w:pPr>
        <w:rPr>
          <w:rFonts w:cs="Times New Roman"/>
        </w:rPr>
      </w:pPr>
      <w:r w:rsidRPr="00912CB1">
        <w:rPr>
          <w:rFonts w:cs="Times New Roman"/>
        </w:rPr>
        <w:t>Russell, Michael</w:t>
      </w:r>
    </w:p>
    <w:p w:rsidR="00E679AB" w:rsidRDefault="00E679AB" w:rsidP="00E679AB">
      <w:pPr>
        <w:rPr>
          <w:rFonts w:cs="Times New Roman"/>
        </w:rPr>
      </w:pPr>
      <w:r w:rsidRPr="00912CB1">
        <w:rPr>
          <w:rFonts w:cs="Times New Roman"/>
        </w:rPr>
        <w:t xml:space="preserve">Joan </w:t>
      </w:r>
      <w:r w:rsidRPr="00D864F7">
        <w:rPr>
          <w:rFonts w:cs="Times New Roman"/>
        </w:rPr>
        <w:t>Lucariello</w:t>
      </w:r>
      <w:r w:rsidR="00D864F7" w:rsidRPr="00D864F7">
        <w:rPr>
          <w:rFonts w:cs="Times New Roman"/>
        </w:rPr>
        <w:t xml:space="preserve"> (</w:t>
      </w:r>
      <w:r w:rsidR="00D864F7" w:rsidRPr="00D864F7">
        <w:rPr>
          <w:rFonts w:cs="Times New Roman"/>
          <w:color w:val="000000"/>
          <w:lang w:val="en"/>
        </w:rPr>
        <w:t>CUNY Central)</w:t>
      </w:r>
    </w:p>
    <w:p w:rsidR="00D864F7" w:rsidRPr="00912CB1" w:rsidRDefault="00D864F7" w:rsidP="00E679AB">
      <w:pPr>
        <w:rPr>
          <w:rFonts w:cs="Times New Roman"/>
        </w:rPr>
      </w:pPr>
    </w:p>
    <w:p w:rsidR="00E679AB" w:rsidRPr="00D864F7" w:rsidRDefault="0089480B" w:rsidP="00E679AB">
      <w:pPr>
        <w:rPr>
          <w:rFonts w:cs="Times New Roman"/>
        </w:rPr>
      </w:pPr>
      <w:r w:rsidRPr="0089480B">
        <w:rPr>
          <w:rFonts w:cs="Times New Roman"/>
        </w:rPr>
        <w:t>Project Website:</w:t>
      </w:r>
      <w:r w:rsidR="00E679AB" w:rsidRPr="00D864F7">
        <w:rPr>
          <w:rFonts w:cs="Times New Roman"/>
        </w:rPr>
        <w:t xml:space="preserve"> </w:t>
      </w:r>
    </w:p>
    <w:p w:rsidR="00E679AB" w:rsidRDefault="002C2386" w:rsidP="00E679AB">
      <w:pPr>
        <w:rPr>
          <w:rStyle w:val="Hyperlink"/>
          <w:rFonts w:cs="Times New Roman"/>
        </w:rPr>
      </w:pPr>
      <w:hyperlink r:id="rId130" w:history="1">
        <w:r w:rsidR="00E679AB" w:rsidRPr="00912CB1">
          <w:rPr>
            <w:rStyle w:val="Hyperlink"/>
            <w:rFonts w:cs="Times New Roman"/>
          </w:rPr>
          <w:t>http://www.bc.edu/research/intasc/studies/DiagnosticAlgebra/description.shtml</w:t>
        </w:r>
      </w:hyperlink>
    </w:p>
    <w:p w:rsidR="00D864F7" w:rsidRDefault="00D864F7" w:rsidP="00E679AB">
      <w:pPr>
        <w:rPr>
          <w:rFonts w:cs="Times New Roman"/>
        </w:rPr>
      </w:pPr>
    </w:p>
    <w:p w:rsidR="00FC576C" w:rsidRDefault="00FC576C" w:rsidP="00E679AB">
      <w:pPr>
        <w:rPr>
          <w:rFonts w:cs="Times New Roman"/>
        </w:rPr>
      </w:pPr>
      <w:r>
        <w:rPr>
          <w:rFonts w:cs="Times New Roman"/>
        </w:rPr>
        <w:t xml:space="preserve">Related IES </w:t>
      </w:r>
      <w:r w:rsidRPr="00FC576C">
        <w:rPr>
          <w:rFonts w:cs="Times New Roman"/>
        </w:rPr>
        <w:t xml:space="preserve">Projects: </w:t>
      </w:r>
      <w:hyperlink r:id="rId131" w:history="1">
        <w:r w:rsidRPr="00FC576C">
          <w:rPr>
            <w:rStyle w:val="Hyperlink"/>
            <w:rFonts w:cs="Times New Roman"/>
            <w:bCs/>
          </w:rPr>
          <w:t>The Diagnostic Geometry Assessment Project</w:t>
        </w:r>
      </w:hyperlink>
      <w:r w:rsidRPr="00FC576C">
        <w:rPr>
          <w:rFonts w:cs="Times New Roman"/>
        </w:rPr>
        <w:t xml:space="preserve"> (R305A080231)</w:t>
      </w:r>
    </w:p>
    <w:p w:rsidR="00FC576C" w:rsidRPr="00FC576C" w:rsidRDefault="00FC576C" w:rsidP="00E679AB">
      <w:pPr>
        <w:rPr>
          <w:rFonts w:cs="Times New Roman"/>
          <w:b/>
          <w:bCs/>
        </w:rPr>
      </w:pPr>
    </w:p>
    <w:p w:rsidR="00E679AB" w:rsidRPr="00D864F7" w:rsidRDefault="00D864F7" w:rsidP="00E679AB">
      <w:pPr>
        <w:rPr>
          <w:rFonts w:cs="Times New Roman"/>
          <w:bCs/>
        </w:rPr>
      </w:pPr>
      <w:r w:rsidRPr="00D864F7">
        <w:rPr>
          <w:rFonts w:cs="Times New Roman"/>
          <w:bCs/>
        </w:rPr>
        <w:t>Publications:</w:t>
      </w:r>
    </w:p>
    <w:p w:rsidR="00E679AB" w:rsidRPr="00912CB1" w:rsidRDefault="00E679AB" w:rsidP="00D864F7">
      <w:pPr>
        <w:ind w:left="720"/>
        <w:rPr>
          <w:rFonts w:cs="Times New Roman"/>
        </w:rPr>
      </w:pPr>
      <w:r w:rsidRPr="00D864F7">
        <w:rPr>
          <w:rFonts w:cs="Times New Roman"/>
          <w:sz w:val="20"/>
        </w:rPr>
        <w:t xml:space="preserve">Russell, M., O’Dwyer, L.M., and Miranda, H. (2009). Diagnosing Students’ Misconceptions in Algebra: Results from an Experimental Pilot Study. </w:t>
      </w:r>
      <w:r w:rsidRPr="00D864F7">
        <w:rPr>
          <w:rFonts w:cs="Times New Roman"/>
          <w:i/>
          <w:iCs/>
          <w:sz w:val="20"/>
        </w:rPr>
        <w:t>Behavior Research Methods, 41</w:t>
      </w:r>
      <w:r w:rsidRPr="00D864F7">
        <w:rPr>
          <w:rFonts w:cs="Times New Roman"/>
          <w:sz w:val="20"/>
        </w:rPr>
        <w:t xml:space="preserve"> (2): 414–424.</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79" w:name="_Toc348081754"/>
      <w:bookmarkStart w:id="80" w:name="_Toc348442115"/>
      <w:bookmarkStart w:id="81" w:name="_Toc372556110"/>
      <w:r w:rsidRPr="00912CB1">
        <w:rPr>
          <w:rFonts w:cs="Times New Roman"/>
        </w:rPr>
        <w:t>R305H040108</w:t>
      </w:r>
      <w:bookmarkEnd w:id="79"/>
      <w:bookmarkEnd w:id="80"/>
      <w:bookmarkEnd w:id="81"/>
    </w:p>
    <w:p w:rsidR="00E679AB" w:rsidRPr="00D864F7" w:rsidRDefault="002C2386" w:rsidP="00E679AB">
      <w:pPr>
        <w:rPr>
          <w:rFonts w:cs="Times New Roman"/>
          <w:b/>
        </w:rPr>
      </w:pPr>
      <w:hyperlink r:id="rId132" w:history="1">
        <w:r w:rsidR="00E679AB" w:rsidRPr="00D864F7">
          <w:rPr>
            <w:rStyle w:val="Hyperlink"/>
            <w:rFonts w:cs="Times New Roman"/>
            <w:b/>
          </w:rPr>
          <w:t>Optimizing Resistance to Forgetting</w:t>
        </w:r>
      </w:hyperlink>
    </w:p>
    <w:p w:rsidR="00E679AB" w:rsidRPr="00912CB1" w:rsidRDefault="00E679AB" w:rsidP="00E679AB">
      <w:pPr>
        <w:rPr>
          <w:rFonts w:cs="Times New Roman"/>
        </w:rPr>
      </w:pPr>
      <w:r w:rsidRPr="00912CB1">
        <w:rPr>
          <w:rFonts w:cs="Times New Roman"/>
        </w:rPr>
        <w:t>University of California, San Diego</w:t>
      </w:r>
    </w:p>
    <w:p w:rsidR="00E679AB" w:rsidRPr="00912CB1" w:rsidRDefault="00E679AB" w:rsidP="00E679AB">
      <w:pPr>
        <w:rPr>
          <w:rFonts w:cs="Times New Roman"/>
        </w:rPr>
      </w:pPr>
      <w:r w:rsidRPr="00912CB1">
        <w:rPr>
          <w:rFonts w:cs="Times New Roman"/>
        </w:rPr>
        <w:t>Pashler, Harold E.</w:t>
      </w:r>
    </w:p>
    <w:p w:rsidR="00D864F7" w:rsidRPr="00912CB1" w:rsidRDefault="00D864F7" w:rsidP="00D864F7">
      <w:pPr>
        <w:rPr>
          <w:rFonts w:cs="Times New Roman"/>
          <w:b/>
        </w:rPr>
      </w:pPr>
    </w:p>
    <w:p w:rsidR="00D864F7" w:rsidRPr="00912CB1" w:rsidRDefault="0089480B" w:rsidP="00D864F7">
      <w:pPr>
        <w:rPr>
          <w:rFonts w:cs="Times New Roman"/>
        </w:rPr>
      </w:pPr>
      <w:r w:rsidRPr="0089480B">
        <w:rPr>
          <w:rFonts w:cs="Times New Roman"/>
        </w:rPr>
        <w:t>Project Website:</w:t>
      </w:r>
      <w:r w:rsidR="00D864F7" w:rsidRPr="00912CB1">
        <w:rPr>
          <w:rFonts w:cs="Times New Roman"/>
        </w:rPr>
        <w:t xml:space="preserve"> </w:t>
      </w:r>
      <w:hyperlink r:id="rId133" w:history="1">
        <w:r w:rsidR="00D864F7" w:rsidRPr="00912CB1">
          <w:rPr>
            <w:rStyle w:val="Hyperlink"/>
            <w:rFonts w:cs="Times New Roman"/>
          </w:rPr>
          <w:t>http://www.pashler.com/</w:t>
        </w:r>
      </w:hyperlink>
    </w:p>
    <w:p w:rsidR="00D864F7" w:rsidRPr="00D864F7" w:rsidRDefault="00D864F7" w:rsidP="00E679AB">
      <w:pPr>
        <w:rPr>
          <w:rFonts w:cs="Times New Roman"/>
        </w:rPr>
      </w:pPr>
    </w:p>
    <w:p w:rsidR="00E679AB" w:rsidRPr="00912CB1" w:rsidRDefault="00E679AB" w:rsidP="00E679AB">
      <w:pPr>
        <w:rPr>
          <w:rFonts w:cs="Times New Roman"/>
        </w:rPr>
      </w:pPr>
      <w:r w:rsidRPr="00D864F7">
        <w:rPr>
          <w:rFonts w:cs="Times New Roman"/>
        </w:rPr>
        <w:t>Related IES Projects:</w:t>
      </w:r>
      <w:r w:rsidRPr="00912CB1">
        <w:rPr>
          <w:rFonts w:cs="Times New Roman"/>
        </w:rPr>
        <w:t xml:space="preserve"> </w:t>
      </w:r>
      <w:hyperlink r:id="rId134" w:history="1">
        <w:r w:rsidRPr="00D864F7">
          <w:rPr>
            <w:rStyle w:val="Hyperlink"/>
            <w:rFonts w:cs="Times New Roman"/>
          </w:rPr>
          <w:t>Optimizing Resistance to Forgetting</w:t>
        </w:r>
      </w:hyperlink>
      <w:r w:rsidRPr="00D864F7">
        <w:rPr>
          <w:rFonts w:cs="Times New Roman"/>
        </w:rPr>
        <w:t xml:space="preserve"> </w:t>
      </w:r>
      <w:r w:rsidR="00D864F7" w:rsidRPr="00D864F7">
        <w:rPr>
          <w:rFonts w:cs="Times New Roman"/>
        </w:rPr>
        <w:t>(R305H020061</w:t>
      </w:r>
      <w:r w:rsidR="00D864F7" w:rsidRPr="00D864F7">
        <w:rPr>
          <w:rFonts w:cs="Times New Roman"/>
          <w:color w:val="333333"/>
        </w:rPr>
        <w:t>)</w:t>
      </w:r>
      <w:r w:rsidR="00D864F7">
        <w:rPr>
          <w:rFonts w:cs="Times New Roman"/>
          <w:color w:val="333333"/>
        </w:rPr>
        <w:t xml:space="preserve"> </w:t>
      </w:r>
      <w:r w:rsidRPr="00D864F7">
        <w:rPr>
          <w:rFonts w:cs="Times New Roman"/>
        </w:rPr>
        <w:t xml:space="preserve">and </w:t>
      </w:r>
      <w:hyperlink r:id="rId135" w:history="1">
        <w:r w:rsidRPr="00D864F7">
          <w:rPr>
            <w:rStyle w:val="Hyperlink"/>
            <w:rFonts w:cs="Times New Roman"/>
          </w:rPr>
          <w:t>Harnessing Retrieval Practice to Enhance Learning in Diverse Domains</w:t>
        </w:r>
      </w:hyperlink>
      <w:r w:rsidR="00D864F7" w:rsidRPr="00D864F7">
        <w:rPr>
          <w:rFonts w:cs="Times New Roman"/>
        </w:rPr>
        <w:t xml:space="preserve"> (R305B070537)</w:t>
      </w:r>
    </w:p>
    <w:p w:rsidR="00E679AB" w:rsidRPr="00912CB1" w:rsidRDefault="00E679AB" w:rsidP="00E679AB">
      <w:pPr>
        <w:rPr>
          <w:rFonts w:cs="Times New Roman"/>
        </w:rPr>
      </w:pPr>
    </w:p>
    <w:p w:rsidR="00E679AB" w:rsidRPr="00D864F7" w:rsidRDefault="00E679AB" w:rsidP="00E679AB">
      <w:pPr>
        <w:rPr>
          <w:rFonts w:cs="Times New Roman"/>
        </w:rPr>
      </w:pPr>
      <w:r w:rsidRPr="00D864F7">
        <w:rPr>
          <w:rFonts w:cs="Times New Roman"/>
        </w:rPr>
        <w:t>Publications:</w:t>
      </w:r>
    </w:p>
    <w:p w:rsidR="00E679AB" w:rsidRPr="00D864F7" w:rsidRDefault="00E679AB" w:rsidP="00D864F7">
      <w:pPr>
        <w:ind w:left="720"/>
        <w:rPr>
          <w:rFonts w:cs="Times New Roman"/>
          <w:sz w:val="20"/>
        </w:rPr>
      </w:pPr>
      <w:r w:rsidRPr="00D864F7">
        <w:rPr>
          <w:rFonts w:cs="Times New Roman"/>
          <w:sz w:val="20"/>
        </w:rPr>
        <w:t xml:space="preserve">Carpenter, S., and Pashler, H. (2007). </w:t>
      </w:r>
      <w:hyperlink r:id="rId136" w:history="1">
        <w:r w:rsidRPr="00D864F7">
          <w:rPr>
            <w:rStyle w:val="Hyperlink"/>
            <w:rFonts w:cs="Times New Roman"/>
            <w:sz w:val="20"/>
          </w:rPr>
          <w:t>Testing Beyond Words: Using Tests to Enhance Visuospatial Map Learning.</w:t>
        </w:r>
      </w:hyperlink>
      <w:r w:rsidR="00251345">
        <w:rPr>
          <w:rFonts w:cs="Times New Roman"/>
          <w:sz w:val="20"/>
        </w:rPr>
        <w:t xml:space="preserve"> </w:t>
      </w:r>
      <w:r w:rsidRPr="00D864F7">
        <w:rPr>
          <w:rFonts w:cs="Times New Roman"/>
          <w:i/>
          <w:sz w:val="20"/>
        </w:rPr>
        <w:t>Psychonomic Bulletin and Review, 14</w:t>
      </w:r>
      <w:r w:rsidRPr="00D864F7">
        <w:rPr>
          <w:rFonts w:cs="Times New Roman"/>
          <w:sz w:val="20"/>
        </w:rPr>
        <w:t>: 474–478.</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Carpenter, S., Pashler, H., and Cepeda, N.J. (2009). Using Tests to Enhance 8th Grade Students’ Retention of U.S. History Facts. </w:t>
      </w:r>
      <w:r w:rsidRPr="00D864F7">
        <w:rPr>
          <w:rFonts w:cs="Times New Roman"/>
          <w:i/>
          <w:sz w:val="20"/>
        </w:rPr>
        <w:t>A</w:t>
      </w:r>
      <w:r w:rsidR="00E91E27">
        <w:rPr>
          <w:rFonts w:cs="Times New Roman"/>
          <w:i/>
          <w:sz w:val="20"/>
        </w:rPr>
        <w:t>pp</w:t>
      </w:r>
      <w:r w:rsidRPr="00D864F7">
        <w:rPr>
          <w:rFonts w:cs="Times New Roman"/>
          <w:i/>
          <w:sz w:val="20"/>
        </w:rPr>
        <w:t>lied Cognitive Psychology, 23</w:t>
      </w:r>
      <w:r w:rsidRPr="00D864F7">
        <w:rPr>
          <w:rFonts w:cs="Times New Roman"/>
          <w:sz w:val="20"/>
        </w:rPr>
        <w:t>: 760–771.</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Carpenter, S., Pashler, H., and Vul, E. (2007). What Types of Learning Are Enhanced by a Cued Recall Test? </w:t>
      </w:r>
      <w:r w:rsidRPr="00D864F7">
        <w:rPr>
          <w:rFonts w:cs="Times New Roman"/>
          <w:i/>
          <w:sz w:val="20"/>
        </w:rPr>
        <w:t>Psychonomic Bulletin and Review , 13</w:t>
      </w:r>
      <w:r w:rsidRPr="00D864F7">
        <w:rPr>
          <w:rFonts w:cs="Times New Roman"/>
          <w:sz w:val="20"/>
        </w:rPr>
        <w:t>: 826–830.</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lastRenderedPageBreak/>
        <w:t>Carpenter, S.K., Pashler, H., Cepeda, N.J., and Alvarez, D. (2007). A</w:t>
      </w:r>
      <w:r w:rsidR="00E91E27">
        <w:rPr>
          <w:rFonts w:cs="Times New Roman"/>
          <w:sz w:val="20"/>
        </w:rPr>
        <w:t>pp</w:t>
      </w:r>
      <w:r w:rsidRPr="00D864F7">
        <w:rPr>
          <w:rFonts w:cs="Times New Roman"/>
          <w:sz w:val="20"/>
        </w:rPr>
        <w:t xml:space="preserve">lying the Principles of Testing and Spacing to Classroom Learning. In </w:t>
      </w:r>
      <w:r w:rsidR="005E1FE3">
        <w:rPr>
          <w:rFonts w:cs="Times New Roman"/>
          <w:sz w:val="20"/>
        </w:rPr>
        <w:t>D.S.</w:t>
      </w:r>
      <w:r w:rsidRPr="00D864F7">
        <w:rPr>
          <w:rFonts w:cs="Times New Roman"/>
          <w:sz w:val="20"/>
        </w:rPr>
        <w:t xml:space="preserve"> </w:t>
      </w:r>
      <w:r w:rsidR="005E1FE3">
        <w:rPr>
          <w:rFonts w:cs="Times New Roman"/>
          <w:sz w:val="20"/>
        </w:rPr>
        <w:t>McNamara</w:t>
      </w:r>
      <w:r w:rsidRPr="00D864F7">
        <w:rPr>
          <w:rFonts w:cs="Times New Roman"/>
          <w:sz w:val="20"/>
        </w:rPr>
        <w:t xml:space="preserve"> and J. G. Trafton (Eds.), </w:t>
      </w:r>
      <w:r w:rsidRPr="00D864F7">
        <w:rPr>
          <w:rFonts w:cs="Times New Roman"/>
          <w:i/>
          <w:sz w:val="20"/>
        </w:rPr>
        <w:t>Proceedings of the 29th Annual Cognitive Science Society</w:t>
      </w:r>
      <w:r w:rsidRPr="00D864F7">
        <w:rPr>
          <w:rFonts w:cs="Times New Roman"/>
          <w:sz w:val="20"/>
        </w:rPr>
        <w:t xml:space="preserve"> (p. 19). Nashville, TN: Cognitive Science Society.</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Carpenter, S., Pashler, H., Wixted, J., and Vul, E. (2008). The Effects of Tests on Learning and Forgetting. </w:t>
      </w:r>
      <w:r w:rsidRPr="00D864F7">
        <w:rPr>
          <w:rFonts w:cs="Times New Roman"/>
          <w:i/>
          <w:sz w:val="20"/>
        </w:rPr>
        <w:t>Memory and Cognition, 36</w:t>
      </w:r>
      <w:r w:rsidRPr="00D864F7">
        <w:rPr>
          <w:rFonts w:cs="Times New Roman"/>
          <w:sz w:val="20"/>
        </w:rPr>
        <w:t>: 438–448.</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Cepeda, N., Coburn, N., Rohrer, D., Wixted, J., Mozer, M., and Pashler, H. (2009). </w:t>
      </w:r>
      <w:hyperlink r:id="rId137" w:history="1">
        <w:r w:rsidRPr="00D864F7">
          <w:rPr>
            <w:rStyle w:val="Hyperlink"/>
            <w:rFonts w:cs="Times New Roman"/>
            <w:sz w:val="20"/>
          </w:rPr>
          <w:t>Optimizing Distributed Practice: Theoretical Analysis and Practical Implications</w:t>
        </w:r>
      </w:hyperlink>
      <w:r w:rsidRPr="00D864F7">
        <w:rPr>
          <w:rFonts w:cs="Times New Roman"/>
          <w:sz w:val="20"/>
        </w:rPr>
        <w:t xml:space="preserve">. </w:t>
      </w:r>
      <w:r w:rsidRPr="00D864F7">
        <w:rPr>
          <w:rFonts w:cs="Times New Roman"/>
          <w:i/>
          <w:sz w:val="20"/>
        </w:rPr>
        <w:t>Experimental Psychology, 56</w:t>
      </w:r>
      <w:r w:rsidRPr="00D864F7">
        <w:rPr>
          <w:rFonts w:cs="Times New Roman"/>
          <w:sz w:val="20"/>
        </w:rPr>
        <w:t xml:space="preserve"> (4): 236–246.</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Cepeda, N., Vul, E., Rohrer, D., Wixted, J., and Pashler, H. (2008). </w:t>
      </w:r>
      <w:hyperlink r:id="rId138" w:history="1">
        <w:r w:rsidRPr="00D864F7">
          <w:rPr>
            <w:rStyle w:val="Hyperlink"/>
            <w:rFonts w:cs="Times New Roman"/>
            <w:sz w:val="20"/>
          </w:rPr>
          <w:t>Spacing Effect</w:t>
        </w:r>
        <w:r w:rsidR="00261FCE">
          <w:rPr>
            <w:rStyle w:val="Hyperlink"/>
            <w:rFonts w:cs="Times New Roman"/>
            <w:sz w:val="20"/>
          </w:rPr>
          <w:t>s</w:t>
        </w:r>
        <w:r w:rsidRPr="00D864F7">
          <w:rPr>
            <w:rStyle w:val="Hyperlink"/>
            <w:rFonts w:cs="Times New Roman"/>
            <w:sz w:val="20"/>
          </w:rPr>
          <w:t xml:space="preserve"> in Learning: A Temporal Ridgeline of Optimal Retention</w:t>
        </w:r>
      </w:hyperlink>
      <w:r w:rsidRPr="00D864F7">
        <w:rPr>
          <w:rFonts w:cs="Times New Roman"/>
          <w:sz w:val="20"/>
        </w:rPr>
        <w:t xml:space="preserve">. </w:t>
      </w:r>
      <w:r w:rsidRPr="00D864F7">
        <w:rPr>
          <w:rFonts w:cs="Times New Roman"/>
          <w:i/>
          <w:sz w:val="20"/>
        </w:rPr>
        <w:t>Psychological Science, 19</w:t>
      </w:r>
      <w:r w:rsidRPr="00D864F7">
        <w:rPr>
          <w:rFonts w:cs="Times New Roman"/>
          <w:sz w:val="20"/>
        </w:rPr>
        <w:t>: 1095–1102.</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Cepeda, N.J., Pashler, H., Vul, E., Wixted, J.T., and Rohrer, D. (2006). </w:t>
      </w:r>
      <w:hyperlink r:id="rId139" w:history="1">
        <w:r w:rsidRPr="00D864F7">
          <w:rPr>
            <w:rStyle w:val="Hyperlink"/>
            <w:rFonts w:cs="Times New Roman"/>
            <w:sz w:val="20"/>
          </w:rPr>
          <w:t>Distributed Practice in Verbal Recall Tasks: A Review and Quantitative Synthesis</w:t>
        </w:r>
      </w:hyperlink>
      <w:r w:rsidRPr="00D864F7">
        <w:rPr>
          <w:rFonts w:cs="Times New Roman"/>
          <w:sz w:val="20"/>
        </w:rPr>
        <w:t xml:space="preserve">. </w:t>
      </w:r>
      <w:r w:rsidRPr="00D864F7">
        <w:rPr>
          <w:rFonts w:cs="Times New Roman"/>
          <w:i/>
          <w:sz w:val="20"/>
        </w:rPr>
        <w:t>Psychological Bulletin, 132</w:t>
      </w:r>
      <w:r w:rsidRPr="00D864F7">
        <w:rPr>
          <w:rFonts w:cs="Times New Roman"/>
          <w:sz w:val="20"/>
        </w:rPr>
        <w:t xml:space="preserve"> (2): 354–380.</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Jones, J. and Pashler, H. (2007). Is the Mind Inherently Forward Looking? Comparing Predication and Retrodiction. </w:t>
      </w:r>
      <w:r w:rsidRPr="00D864F7">
        <w:rPr>
          <w:rFonts w:cs="Times New Roman"/>
          <w:i/>
          <w:sz w:val="20"/>
        </w:rPr>
        <w:t>Psychonomic Bulletin and Review, 14</w:t>
      </w:r>
      <w:r w:rsidRPr="00D864F7">
        <w:rPr>
          <w:rFonts w:cs="Times New Roman"/>
          <w:sz w:val="20"/>
        </w:rPr>
        <w:t>: 295–300.</w:t>
      </w:r>
    </w:p>
    <w:p w:rsidR="00E679AB" w:rsidRDefault="00E679AB" w:rsidP="00D864F7">
      <w:pPr>
        <w:ind w:left="720"/>
        <w:rPr>
          <w:rFonts w:cs="Times New Roman"/>
          <w:sz w:val="20"/>
        </w:rPr>
      </w:pPr>
    </w:p>
    <w:p w:rsidR="00066D26" w:rsidRDefault="00066D26" w:rsidP="00D864F7">
      <w:pPr>
        <w:ind w:left="720"/>
        <w:rPr>
          <w:rFonts w:cs="Times New Roman"/>
          <w:sz w:val="20"/>
        </w:rPr>
      </w:pPr>
      <w:r w:rsidRPr="00066D26">
        <w:rPr>
          <w:rFonts w:cs="Times New Roman"/>
          <w:sz w:val="20"/>
        </w:rPr>
        <w:t>Kang, S</w:t>
      </w:r>
      <w:r>
        <w:rPr>
          <w:rFonts w:cs="Times New Roman"/>
          <w:sz w:val="20"/>
        </w:rPr>
        <w:t>.</w:t>
      </w:r>
      <w:r w:rsidRPr="00066D26">
        <w:rPr>
          <w:rFonts w:cs="Times New Roman"/>
          <w:sz w:val="20"/>
        </w:rPr>
        <w:t>K</w:t>
      </w:r>
      <w:r>
        <w:rPr>
          <w:rFonts w:cs="Times New Roman"/>
          <w:sz w:val="20"/>
        </w:rPr>
        <w:t>., McD</w:t>
      </w:r>
      <w:r w:rsidRPr="00066D26">
        <w:rPr>
          <w:rFonts w:cs="Times New Roman"/>
          <w:sz w:val="20"/>
        </w:rPr>
        <w:t>aniel, M</w:t>
      </w:r>
      <w:r>
        <w:rPr>
          <w:rFonts w:cs="Times New Roman"/>
          <w:sz w:val="20"/>
        </w:rPr>
        <w:t>.</w:t>
      </w:r>
      <w:r w:rsidRPr="00066D26">
        <w:rPr>
          <w:rFonts w:cs="Times New Roman"/>
          <w:sz w:val="20"/>
        </w:rPr>
        <w:t xml:space="preserve">A., </w:t>
      </w:r>
      <w:r w:rsidR="005E1FE3">
        <w:rPr>
          <w:rFonts w:cs="Times New Roman"/>
          <w:sz w:val="20"/>
        </w:rPr>
        <w:t>and</w:t>
      </w:r>
      <w:r w:rsidRPr="00066D26">
        <w:rPr>
          <w:rFonts w:cs="Times New Roman"/>
          <w:sz w:val="20"/>
        </w:rPr>
        <w:t xml:space="preserve"> Pashler, H. (2011). Effects Of Testing On Learning Of Functions. </w:t>
      </w:r>
      <w:r w:rsidRPr="00066D26">
        <w:rPr>
          <w:rFonts w:cs="Times New Roman"/>
          <w:i/>
          <w:iCs/>
          <w:sz w:val="20"/>
        </w:rPr>
        <w:t xml:space="preserve">Psychonomic Bulletin </w:t>
      </w:r>
      <w:r w:rsidR="005E1FE3">
        <w:rPr>
          <w:rFonts w:cs="Times New Roman"/>
          <w:i/>
          <w:iCs/>
          <w:sz w:val="20"/>
        </w:rPr>
        <w:t>and</w:t>
      </w:r>
      <w:r w:rsidRPr="00066D26">
        <w:rPr>
          <w:rFonts w:cs="Times New Roman"/>
          <w:i/>
          <w:iCs/>
          <w:sz w:val="20"/>
        </w:rPr>
        <w:t xml:space="preserve"> Review</w:t>
      </w:r>
      <w:r w:rsidRPr="00066D26">
        <w:rPr>
          <w:rFonts w:cs="Times New Roman"/>
          <w:sz w:val="20"/>
        </w:rPr>
        <w:t xml:space="preserve">, </w:t>
      </w:r>
      <w:r w:rsidRPr="00066D26">
        <w:rPr>
          <w:rFonts w:cs="Times New Roman"/>
          <w:i/>
          <w:iCs/>
          <w:sz w:val="20"/>
        </w:rPr>
        <w:t>18</w:t>
      </w:r>
      <w:r>
        <w:rPr>
          <w:rFonts w:cs="Times New Roman"/>
          <w:sz w:val="20"/>
        </w:rPr>
        <w:t>(5):</w:t>
      </w:r>
      <w:r w:rsidRPr="00066D26">
        <w:rPr>
          <w:rFonts w:cs="Times New Roman"/>
          <w:sz w:val="20"/>
        </w:rPr>
        <w:t xml:space="preserve"> 998-1005.</w:t>
      </w:r>
    </w:p>
    <w:p w:rsidR="00066D26" w:rsidRDefault="00066D26" w:rsidP="00D864F7">
      <w:pPr>
        <w:ind w:left="720"/>
        <w:rPr>
          <w:rFonts w:cs="Times New Roman"/>
          <w:sz w:val="20"/>
        </w:rPr>
      </w:pPr>
    </w:p>
    <w:p w:rsidR="00066D26" w:rsidRDefault="00066D26" w:rsidP="00D864F7">
      <w:pPr>
        <w:ind w:left="720"/>
        <w:rPr>
          <w:rFonts w:cs="Times New Roman"/>
          <w:sz w:val="20"/>
        </w:rPr>
      </w:pPr>
      <w:r w:rsidRPr="00066D26">
        <w:rPr>
          <w:rFonts w:cs="Times New Roman"/>
          <w:sz w:val="20"/>
        </w:rPr>
        <w:t>Kang, S</w:t>
      </w:r>
      <w:r>
        <w:rPr>
          <w:rFonts w:cs="Times New Roman"/>
          <w:sz w:val="20"/>
        </w:rPr>
        <w:t>.</w:t>
      </w:r>
      <w:r w:rsidRPr="00066D26">
        <w:rPr>
          <w:rFonts w:cs="Times New Roman"/>
          <w:sz w:val="20"/>
        </w:rPr>
        <w:t>K., Pashler, H., Cepeda, N</w:t>
      </w:r>
      <w:r>
        <w:rPr>
          <w:rFonts w:cs="Times New Roman"/>
          <w:sz w:val="20"/>
        </w:rPr>
        <w:t>.</w:t>
      </w:r>
      <w:r w:rsidRPr="00066D26">
        <w:rPr>
          <w:rFonts w:cs="Times New Roman"/>
          <w:sz w:val="20"/>
        </w:rPr>
        <w:t>J., Rohrer, D., Carpenter, S</w:t>
      </w:r>
      <w:r>
        <w:rPr>
          <w:rFonts w:cs="Times New Roman"/>
          <w:sz w:val="20"/>
        </w:rPr>
        <w:t>.</w:t>
      </w:r>
      <w:r w:rsidRPr="00066D26">
        <w:rPr>
          <w:rFonts w:cs="Times New Roman"/>
          <w:sz w:val="20"/>
        </w:rPr>
        <w:t xml:space="preserve">K., </w:t>
      </w:r>
      <w:r w:rsidR="005E1FE3">
        <w:rPr>
          <w:rFonts w:cs="Times New Roman"/>
          <w:sz w:val="20"/>
        </w:rPr>
        <w:t>and</w:t>
      </w:r>
      <w:r w:rsidRPr="00066D26">
        <w:rPr>
          <w:rFonts w:cs="Times New Roman"/>
          <w:sz w:val="20"/>
        </w:rPr>
        <w:t xml:space="preserve"> Mozer, M</w:t>
      </w:r>
      <w:r>
        <w:rPr>
          <w:rFonts w:cs="Times New Roman"/>
          <w:sz w:val="20"/>
        </w:rPr>
        <w:t>.</w:t>
      </w:r>
      <w:r w:rsidRPr="00066D26">
        <w:rPr>
          <w:rFonts w:cs="Times New Roman"/>
          <w:sz w:val="20"/>
        </w:rPr>
        <w:t xml:space="preserve">C. (2011). Does Incorrect Guessing Impair Fact Learning?. </w:t>
      </w:r>
      <w:r w:rsidRPr="00066D26">
        <w:rPr>
          <w:rFonts w:cs="Times New Roman"/>
          <w:i/>
          <w:iCs/>
          <w:sz w:val="20"/>
        </w:rPr>
        <w:t>Journal Of Educational Psychology</w:t>
      </w:r>
      <w:r w:rsidRPr="00066D26">
        <w:rPr>
          <w:rFonts w:cs="Times New Roman"/>
          <w:sz w:val="20"/>
        </w:rPr>
        <w:t xml:space="preserve">, </w:t>
      </w:r>
      <w:r w:rsidRPr="00066D26">
        <w:rPr>
          <w:rFonts w:cs="Times New Roman"/>
          <w:i/>
          <w:iCs/>
          <w:sz w:val="20"/>
        </w:rPr>
        <w:t>103</w:t>
      </w:r>
      <w:r>
        <w:rPr>
          <w:rFonts w:cs="Times New Roman"/>
          <w:sz w:val="20"/>
        </w:rPr>
        <w:t xml:space="preserve">(1): </w:t>
      </w:r>
      <w:r w:rsidRPr="00066D26">
        <w:rPr>
          <w:rFonts w:cs="Times New Roman"/>
          <w:sz w:val="20"/>
        </w:rPr>
        <w:t>48-59.</w:t>
      </w:r>
    </w:p>
    <w:p w:rsidR="00066D26" w:rsidRPr="00D864F7" w:rsidRDefault="00066D26"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Mozer, M., C., Pashler, H., and Homaei, H. (2003). </w:t>
      </w:r>
      <w:hyperlink r:id="rId140" w:history="1">
        <w:r w:rsidRPr="00D864F7">
          <w:rPr>
            <w:rStyle w:val="Hyperlink"/>
            <w:rFonts w:cs="Times New Roman"/>
            <w:sz w:val="20"/>
          </w:rPr>
          <w:t>Optimal Predictions in Everyday Cognition: The Wisdom of Individuals or Crowds</w:t>
        </w:r>
      </w:hyperlink>
      <w:r w:rsidRPr="00D864F7">
        <w:rPr>
          <w:rFonts w:cs="Times New Roman"/>
          <w:sz w:val="20"/>
        </w:rPr>
        <w:t xml:space="preserve">? </w:t>
      </w:r>
      <w:r w:rsidRPr="00D864F7">
        <w:rPr>
          <w:rFonts w:cs="Times New Roman"/>
          <w:i/>
          <w:sz w:val="20"/>
        </w:rPr>
        <w:t>Cognitive Science: A Multidisciplinary Journal, 32</w:t>
      </w:r>
      <w:r w:rsidRPr="00D864F7">
        <w:rPr>
          <w:rFonts w:cs="Times New Roman"/>
          <w:sz w:val="20"/>
        </w:rPr>
        <w:t>: 1133–1147.</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Pashler, H., Rohrer, D., and Cepeda, N.J. (2006). Temporal Spacing and Learning. </w:t>
      </w:r>
      <w:r w:rsidRPr="00D864F7">
        <w:rPr>
          <w:rFonts w:cs="Times New Roman"/>
          <w:i/>
          <w:sz w:val="20"/>
        </w:rPr>
        <w:t>APS Observer, 19</w:t>
      </w:r>
      <w:r w:rsidRPr="00D864F7">
        <w:rPr>
          <w:rFonts w:cs="Times New Roman"/>
          <w:sz w:val="20"/>
        </w:rPr>
        <w:t>: 30–38.</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Pashler, H., Rohrer, D., Cepeda, N., and Carpenter, S. (2007). </w:t>
      </w:r>
      <w:hyperlink r:id="rId141" w:history="1">
        <w:r w:rsidRPr="00D864F7">
          <w:rPr>
            <w:rStyle w:val="Hyperlink"/>
            <w:rFonts w:cs="Times New Roman"/>
            <w:sz w:val="20"/>
          </w:rPr>
          <w:t>Enhancing Learning and Retarding Forgetting: Choices and Consequences</w:t>
        </w:r>
      </w:hyperlink>
      <w:r w:rsidRPr="00D864F7">
        <w:rPr>
          <w:rFonts w:cs="Times New Roman"/>
          <w:sz w:val="20"/>
        </w:rPr>
        <w:t xml:space="preserve">. </w:t>
      </w:r>
      <w:r w:rsidRPr="00D864F7">
        <w:rPr>
          <w:rFonts w:cs="Times New Roman"/>
          <w:i/>
          <w:sz w:val="20"/>
        </w:rPr>
        <w:t>Psychonomic Bulletin and Review, 14</w:t>
      </w:r>
      <w:r w:rsidRPr="00D864F7">
        <w:rPr>
          <w:rFonts w:cs="Times New Roman"/>
          <w:sz w:val="20"/>
        </w:rPr>
        <w:t>: 187–193.</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Rickard, T., Lau, J., and Pashler, H. (2008). </w:t>
      </w:r>
      <w:hyperlink r:id="rId142" w:history="1">
        <w:r w:rsidRPr="00D864F7">
          <w:rPr>
            <w:rStyle w:val="Hyperlink"/>
            <w:rFonts w:cs="Times New Roman"/>
            <w:sz w:val="20"/>
          </w:rPr>
          <w:t>Spacing and the Transition from Calculation to Retrieval</w:t>
        </w:r>
      </w:hyperlink>
      <w:r w:rsidRPr="00D864F7">
        <w:rPr>
          <w:rFonts w:cs="Times New Roman"/>
          <w:sz w:val="20"/>
        </w:rPr>
        <w:t xml:space="preserve">. </w:t>
      </w:r>
      <w:r w:rsidRPr="00D864F7">
        <w:rPr>
          <w:rFonts w:cs="Times New Roman"/>
          <w:i/>
          <w:sz w:val="20"/>
        </w:rPr>
        <w:t>Psychonomic Bulletin and Review, 15</w:t>
      </w:r>
      <w:r w:rsidRPr="00D864F7">
        <w:rPr>
          <w:rFonts w:cs="Times New Roman"/>
          <w:sz w:val="20"/>
        </w:rPr>
        <w:t>: 656–661.</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Rohrer, D. (2009). </w:t>
      </w:r>
      <w:hyperlink r:id="rId143" w:history="1">
        <w:r w:rsidRPr="00D864F7">
          <w:rPr>
            <w:rStyle w:val="Hyperlink"/>
            <w:rFonts w:cs="Times New Roman"/>
            <w:sz w:val="20"/>
          </w:rPr>
          <w:t>The Effects of Spacing and Mixing Practice Problems</w:t>
        </w:r>
      </w:hyperlink>
      <w:r w:rsidRPr="00D864F7">
        <w:rPr>
          <w:rFonts w:cs="Times New Roman"/>
          <w:sz w:val="20"/>
        </w:rPr>
        <w:t>.</w:t>
      </w:r>
      <w:r w:rsidR="00251345">
        <w:rPr>
          <w:rFonts w:cs="Times New Roman"/>
          <w:sz w:val="20"/>
        </w:rPr>
        <w:t xml:space="preserve"> </w:t>
      </w:r>
      <w:r w:rsidRPr="00D864F7">
        <w:rPr>
          <w:rFonts w:cs="Times New Roman"/>
          <w:i/>
          <w:sz w:val="20"/>
        </w:rPr>
        <w:t>Journal for Research in Mathematics Education, 40</w:t>
      </w:r>
      <w:r w:rsidRPr="00D864F7">
        <w:rPr>
          <w:rFonts w:cs="Times New Roman"/>
          <w:sz w:val="20"/>
        </w:rPr>
        <w:t>: 4–17.</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Rohrer, D. (2009). Avoidance of Overlearning Characterizes the Spacing Effect. </w:t>
      </w:r>
      <w:r w:rsidRPr="00D864F7">
        <w:rPr>
          <w:rFonts w:cs="Times New Roman"/>
          <w:i/>
          <w:sz w:val="20"/>
        </w:rPr>
        <w:t>European Journal of Cognitive Psychology, 12</w:t>
      </w:r>
      <w:r w:rsidRPr="00D864F7">
        <w:rPr>
          <w:rFonts w:cs="Times New Roman"/>
          <w:sz w:val="20"/>
        </w:rPr>
        <w:t>(7): 1001–1012.</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Rohrer, D., and Pashler, H. (2007). </w:t>
      </w:r>
      <w:hyperlink r:id="rId144" w:history="1">
        <w:r w:rsidRPr="00D864F7">
          <w:rPr>
            <w:rStyle w:val="Hyperlink"/>
            <w:rFonts w:cs="Times New Roman"/>
            <w:sz w:val="20"/>
          </w:rPr>
          <w:t xml:space="preserve">Increasing Retention </w:t>
        </w:r>
        <w:r w:rsidR="00E743CD">
          <w:rPr>
            <w:rStyle w:val="Hyperlink"/>
            <w:rFonts w:cs="Times New Roman"/>
            <w:sz w:val="20"/>
          </w:rPr>
          <w:t>W</w:t>
        </w:r>
        <w:r w:rsidR="00E743CD" w:rsidRPr="00D864F7">
          <w:rPr>
            <w:rStyle w:val="Hyperlink"/>
            <w:rFonts w:cs="Times New Roman"/>
            <w:sz w:val="20"/>
          </w:rPr>
          <w:t xml:space="preserve">ithout </w:t>
        </w:r>
        <w:r w:rsidRPr="00D864F7">
          <w:rPr>
            <w:rStyle w:val="Hyperlink"/>
            <w:rFonts w:cs="Times New Roman"/>
            <w:sz w:val="20"/>
          </w:rPr>
          <w:t>Increasing Study Time</w:t>
        </w:r>
      </w:hyperlink>
      <w:r w:rsidRPr="00D864F7">
        <w:rPr>
          <w:rFonts w:cs="Times New Roman"/>
          <w:sz w:val="20"/>
        </w:rPr>
        <w:t xml:space="preserve">. </w:t>
      </w:r>
      <w:r w:rsidRPr="00D864F7">
        <w:rPr>
          <w:rFonts w:cs="Times New Roman"/>
          <w:i/>
          <w:sz w:val="20"/>
        </w:rPr>
        <w:t>Current Directions in Psychology Science, 16</w:t>
      </w:r>
      <w:r w:rsidRPr="00D864F7">
        <w:rPr>
          <w:rFonts w:cs="Times New Roman"/>
          <w:sz w:val="20"/>
        </w:rPr>
        <w:t>: 183–186.</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Rohrer, D., and Taylor, K. (2006). </w:t>
      </w:r>
      <w:hyperlink r:id="rId145" w:history="1">
        <w:r w:rsidRPr="00D864F7">
          <w:rPr>
            <w:rStyle w:val="Hyperlink"/>
            <w:rFonts w:cs="Times New Roman"/>
            <w:sz w:val="20"/>
          </w:rPr>
          <w:t>The Effects of Overlearning and Distributed Practice on the Retention of Mathematics Knowledge</w:t>
        </w:r>
      </w:hyperlink>
      <w:r w:rsidRPr="00D864F7">
        <w:rPr>
          <w:rFonts w:cs="Times New Roman"/>
          <w:sz w:val="20"/>
        </w:rPr>
        <w:t xml:space="preserve">. </w:t>
      </w:r>
      <w:r w:rsidRPr="00D864F7">
        <w:rPr>
          <w:rFonts w:cs="Times New Roman"/>
          <w:i/>
          <w:sz w:val="20"/>
        </w:rPr>
        <w:t>A</w:t>
      </w:r>
      <w:r w:rsidR="00E91E27">
        <w:rPr>
          <w:rFonts w:cs="Times New Roman"/>
          <w:i/>
          <w:sz w:val="20"/>
        </w:rPr>
        <w:t>pp</w:t>
      </w:r>
      <w:r w:rsidRPr="00D864F7">
        <w:rPr>
          <w:rFonts w:cs="Times New Roman"/>
          <w:i/>
          <w:sz w:val="20"/>
        </w:rPr>
        <w:t>lied Cognitive Psychology, 20</w:t>
      </w:r>
      <w:r w:rsidRPr="00D864F7">
        <w:rPr>
          <w:rFonts w:cs="Times New Roman"/>
          <w:sz w:val="20"/>
        </w:rPr>
        <w:t>(9): 1209–1224.</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Rohrer, D., and Taylor, K. (2007). </w:t>
      </w:r>
      <w:hyperlink r:id="rId146" w:history="1">
        <w:r w:rsidRPr="00D864F7">
          <w:rPr>
            <w:rStyle w:val="Hyperlink"/>
            <w:rFonts w:cs="Times New Roman"/>
            <w:sz w:val="20"/>
          </w:rPr>
          <w:t>The Shuffling of Mathematics Problems Improves Learning</w:t>
        </w:r>
      </w:hyperlink>
      <w:r w:rsidRPr="00D864F7">
        <w:rPr>
          <w:rFonts w:cs="Times New Roman"/>
          <w:sz w:val="20"/>
        </w:rPr>
        <w:t xml:space="preserve">. </w:t>
      </w:r>
      <w:r w:rsidRPr="00D864F7">
        <w:rPr>
          <w:rFonts w:cs="Times New Roman"/>
          <w:i/>
          <w:sz w:val="20"/>
        </w:rPr>
        <w:t>Instructional Science, 35</w:t>
      </w:r>
      <w:r w:rsidRPr="00D864F7">
        <w:rPr>
          <w:rFonts w:cs="Times New Roman"/>
          <w:sz w:val="20"/>
        </w:rPr>
        <w:t>(6): 481–498.</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Rohrer, D., Taylor, K., Pashler, H., Wixted, J.T., and Cepeda, N.J. (2005). </w:t>
      </w:r>
      <w:hyperlink r:id="rId147" w:history="1">
        <w:r w:rsidRPr="00D864F7">
          <w:rPr>
            <w:rStyle w:val="Hyperlink"/>
            <w:rFonts w:cs="Times New Roman"/>
            <w:sz w:val="20"/>
          </w:rPr>
          <w:t>The Effect of Overlearning on Long-Term Retention</w:t>
        </w:r>
      </w:hyperlink>
      <w:r w:rsidRPr="00D864F7">
        <w:rPr>
          <w:rFonts w:cs="Times New Roman"/>
          <w:sz w:val="20"/>
        </w:rPr>
        <w:t xml:space="preserve">. </w:t>
      </w:r>
      <w:r w:rsidRPr="00D864F7">
        <w:rPr>
          <w:rFonts w:cs="Times New Roman"/>
          <w:i/>
          <w:sz w:val="20"/>
        </w:rPr>
        <w:t>A</w:t>
      </w:r>
      <w:r w:rsidR="00E91E27">
        <w:rPr>
          <w:rFonts w:cs="Times New Roman"/>
          <w:i/>
          <w:sz w:val="20"/>
        </w:rPr>
        <w:t>pp</w:t>
      </w:r>
      <w:r w:rsidRPr="00D864F7">
        <w:rPr>
          <w:rFonts w:cs="Times New Roman"/>
          <w:i/>
          <w:sz w:val="20"/>
        </w:rPr>
        <w:t>lied Cognitive Psychology, 19</w:t>
      </w:r>
      <w:r w:rsidRPr="00D864F7">
        <w:rPr>
          <w:rFonts w:cs="Times New Roman"/>
          <w:sz w:val="20"/>
        </w:rPr>
        <w:t>: 361–374.</w:t>
      </w:r>
    </w:p>
    <w:p w:rsidR="00E679AB" w:rsidRDefault="00E679AB" w:rsidP="00D864F7">
      <w:pPr>
        <w:ind w:left="720"/>
        <w:rPr>
          <w:rFonts w:cs="Times New Roman"/>
          <w:sz w:val="20"/>
        </w:rPr>
      </w:pPr>
    </w:p>
    <w:p w:rsidR="00066D26" w:rsidRDefault="00066D26" w:rsidP="00D864F7">
      <w:pPr>
        <w:ind w:left="720"/>
        <w:rPr>
          <w:rFonts w:cs="Times New Roman"/>
          <w:sz w:val="20"/>
        </w:rPr>
      </w:pPr>
      <w:r w:rsidRPr="00066D26">
        <w:rPr>
          <w:rFonts w:cs="Times New Roman"/>
          <w:sz w:val="20"/>
        </w:rPr>
        <w:lastRenderedPageBreak/>
        <w:t xml:space="preserve">Taylor, K., </w:t>
      </w:r>
      <w:r w:rsidR="005E1FE3">
        <w:rPr>
          <w:rFonts w:cs="Times New Roman"/>
          <w:sz w:val="20"/>
        </w:rPr>
        <w:t>and</w:t>
      </w:r>
      <w:r w:rsidRPr="00066D26">
        <w:rPr>
          <w:rFonts w:cs="Times New Roman"/>
          <w:sz w:val="20"/>
        </w:rPr>
        <w:t xml:space="preserve"> Rohrer, D. (2010). The Effects Of Interleaved Practice. </w:t>
      </w:r>
      <w:r w:rsidRPr="00066D26">
        <w:rPr>
          <w:rFonts w:cs="Times New Roman"/>
          <w:i/>
          <w:iCs/>
          <w:sz w:val="20"/>
        </w:rPr>
        <w:t>A</w:t>
      </w:r>
      <w:r w:rsidR="00E91E27">
        <w:rPr>
          <w:rFonts w:cs="Times New Roman"/>
          <w:i/>
          <w:iCs/>
          <w:sz w:val="20"/>
        </w:rPr>
        <w:t>pp</w:t>
      </w:r>
      <w:r w:rsidRPr="00066D26">
        <w:rPr>
          <w:rFonts w:cs="Times New Roman"/>
          <w:i/>
          <w:iCs/>
          <w:sz w:val="20"/>
        </w:rPr>
        <w:t>lied Cognitive Psychology</w:t>
      </w:r>
      <w:r w:rsidRPr="00066D26">
        <w:rPr>
          <w:rFonts w:cs="Times New Roman"/>
          <w:sz w:val="20"/>
        </w:rPr>
        <w:t xml:space="preserve">, </w:t>
      </w:r>
      <w:r w:rsidRPr="00066D26">
        <w:rPr>
          <w:rFonts w:cs="Times New Roman"/>
          <w:i/>
          <w:iCs/>
          <w:sz w:val="20"/>
        </w:rPr>
        <w:t>24</w:t>
      </w:r>
      <w:r>
        <w:rPr>
          <w:rFonts w:cs="Times New Roman"/>
          <w:sz w:val="20"/>
        </w:rPr>
        <w:t>(6):</w:t>
      </w:r>
      <w:r w:rsidRPr="00066D26">
        <w:rPr>
          <w:rFonts w:cs="Times New Roman"/>
          <w:sz w:val="20"/>
        </w:rPr>
        <w:t xml:space="preserve"> 837-848.</w:t>
      </w:r>
    </w:p>
    <w:p w:rsidR="00066D26" w:rsidRPr="00D864F7" w:rsidRDefault="00066D26"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Vul, E., and Pashler, H. (2008). Measuring the Crowd Within: Probabilistic Representations Within Individuals. </w:t>
      </w:r>
      <w:r w:rsidRPr="00D864F7">
        <w:rPr>
          <w:rFonts w:cs="Times New Roman"/>
          <w:i/>
          <w:sz w:val="20"/>
        </w:rPr>
        <w:t>Psychological Sciences, 19</w:t>
      </w:r>
      <w:r w:rsidRPr="00D864F7">
        <w:rPr>
          <w:rFonts w:cs="Times New Roman"/>
          <w:sz w:val="20"/>
        </w:rPr>
        <w:t>(7): 645–647.</w:t>
      </w:r>
    </w:p>
    <w:p w:rsidR="00E679AB" w:rsidRPr="00D864F7" w:rsidRDefault="00E679AB" w:rsidP="00D864F7">
      <w:pPr>
        <w:ind w:left="720"/>
        <w:rPr>
          <w:rFonts w:cs="Times New Roman"/>
          <w:sz w:val="20"/>
        </w:rPr>
      </w:pPr>
    </w:p>
    <w:p w:rsidR="00E679AB" w:rsidRPr="00912CB1" w:rsidRDefault="00E679AB" w:rsidP="00D864F7">
      <w:pPr>
        <w:ind w:left="720"/>
        <w:rPr>
          <w:rFonts w:cs="Times New Roman"/>
        </w:rPr>
      </w:pPr>
      <w:r w:rsidRPr="00D864F7">
        <w:rPr>
          <w:rFonts w:cs="Times New Roman"/>
          <w:sz w:val="20"/>
        </w:rPr>
        <w:t xml:space="preserve">Vul, E., Harris, C., Winkielman, P., and Pashler, H. (2009). </w:t>
      </w:r>
      <w:hyperlink r:id="rId148" w:history="1">
        <w:r w:rsidRPr="00D864F7">
          <w:rPr>
            <w:rStyle w:val="Hyperlink"/>
            <w:rFonts w:cs="Times New Roman"/>
            <w:sz w:val="20"/>
          </w:rPr>
          <w:t>Puzzlingly High Correlations in fMRI Studies of Emotion, Personality, and Social Cognition.</w:t>
        </w:r>
      </w:hyperlink>
      <w:r w:rsidR="00251345">
        <w:rPr>
          <w:rFonts w:cs="Times New Roman"/>
          <w:sz w:val="20"/>
        </w:rPr>
        <w:t xml:space="preserve"> </w:t>
      </w:r>
      <w:r w:rsidRPr="00D864F7">
        <w:rPr>
          <w:rFonts w:cs="Times New Roman"/>
          <w:i/>
          <w:sz w:val="20"/>
        </w:rPr>
        <w:t>Perspectives on Psychological Science, 4</w:t>
      </w:r>
      <w:r w:rsidRPr="00D864F7">
        <w:rPr>
          <w:rFonts w:cs="Times New Roman"/>
          <w:sz w:val="20"/>
        </w:rPr>
        <w:t>(3): 274–290.</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D864F7">
      <w:pPr>
        <w:pStyle w:val="Heading2"/>
        <w:rPr>
          <w:rFonts w:cs="Times New Roman"/>
        </w:rPr>
      </w:pPr>
      <w:bookmarkStart w:id="82" w:name="_Toc348081755"/>
      <w:bookmarkStart w:id="83" w:name="_Toc348442116"/>
      <w:bookmarkStart w:id="84" w:name="_Toc372556111"/>
      <w:r w:rsidRPr="00912CB1">
        <w:rPr>
          <w:rFonts w:cs="Times New Roman"/>
        </w:rPr>
        <w:t>2005</w:t>
      </w:r>
      <w:bookmarkEnd w:id="82"/>
      <w:bookmarkEnd w:id="83"/>
      <w:bookmarkEnd w:id="84"/>
    </w:p>
    <w:p w:rsidR="00E679AB" w:rsidRPr="00912CB1" w:rsidRDefault="00E679AB" w:rsidP="00E679AB">
      <w:pPr>
        <w:pStyle w:val="Heading3"/>
        <w:rPr>
          <w:rFonts w:cs="Times New Roman"/>
        </w:rPr>
      </w:pPr>
      <w:bookmarkStart w:id="85" w:name="_Toc348081756"/>
      <w:bookmarkStart w:id="86" w:name="_Toc348442117"/>
      <w:bookmarkStart w:id="87" w:name="_Toc372556112"/>
      <w:r w:rsidRPr="00912CB1">
        <w:rPr>
          <w:rFonts w:cs="Times New Roman"/>
        </w:rPr>
        <w:t>R305H050004</w:t>
      </w:r>
      <w:bookmarkEnd w:id="85"/>
      <w:bookmarkEnd w:id="86"/>
      <w:bookmarkEnd w:id="87"/>
    </w:p>
    <w:p w:rsidR="00E679AB" w:rsidRPr="00D864F7" w:rsidRDefault="002C2386" w:rsidP="00E679AB">
      <w:pPr>
        <w:rPr>
          <w:rFonts w:cs="Times New Roman"/>
          <w:b/>
        </w:rPr>
      </w:pPr>
      <w:hyperlink r:id="rId149" w:history="1">
        <w:r w:rsidR="00E679AB" w:rsidRPr="00D864F7">
          <w:rPr>
            <w:rStyle w:val="Hyperlink"/>
            <w:rFonts w:cs="Times New Roman"/>
            <w:b/>
          </w:rPr>
          <w:t>Improving the Assessment Capability of Standardized Tests: How High-Stakes Testing Environments Compromise Performance</w:t>
        </w:r>
      </w:hyperlink>
    </w:p>
    <w:p w:rsidR="00E679AB" w:rsidRPr="00912CB1" w:rsidRDefault="00E679AB" w:rsidP="00E679AB">
      <w:pPr>
        <w:rPr>
          <w:rFonts w:cs="Times New Roman"/>
        </w:rPr>
      </w:pPr>
      <w:r w:rsidRPr="00912CB1">
        <w:rPr>
          <w:rFonts w:cs="Times New Roman"/>
        </w:rPr>
        <w:t>University of Chicago</w:t>
      </w:r>
    </w:p>
    <w:p w:rsidR="00E679AB" w:rsidRPr="00912CB1" w:rsidRDefault="00E679AB" w:rsidP="00E679AB">
      <w:pPr>
        <w:rPr>
          <w:rFonts w:cs="Times New Roman"/>
        </w:rPr>
      </w:pPr>
      <w:r w:rsidRPr="00912CB1">
        <w:rPr>
          <w:rFonts w:cs="Times New Roman"/>
        </w:rPr>
        <w:t>Beilock, Sian</w:t>
      </w:r>
    </w:p>
    <w:p w:rsidR="00E679AB" w:rsidRPr="00912CB1" w:rsidRDefault="00E679AB" w:rsidP="00E679AB">
      <w:pPr>
        <w:rPr>
          <w:rFonts w:cs="Times New Roman"/>
        </w:rPr>
      </w:pPr>
    </w:p>
    <w:p w:rsidR="008E1C7F" w:rsidRPr="00066D26" w:rsidRDefault="00E679AB" w:rsidP="005D109A">
      <w:pPr>
        <w:rPr>
          <w:rFonts w:cs="Times New Roman"/>
        </w:rPr>
      </w:pPr>
      <w:r w:rsidRPr="00D864F7">
        <w:rPr>
          <w:rFonts w:cs="Times New Roman"/>
        </w:rPr>
        <w:t>Publications:</w:t>
      </w:r>
    </w:p>
    <w:p w:rsidR="00E679AB" w:rsidRPr="00D864F7" w:rsidRDefault="00E679AB" w:rsidP="00066D26">
      <w:pPr>
        <w:pStyle w:val="NoSpacing"/>
        <w:ind w:left="720"/>
        <w:rPr>
          <w:rFonts w:cs="Times New Roman"/>
          <w:sz w:val="20"/>
        </w:rPr>
      </w:pPr>
      <w:r w:rsidRPr="00066D26">
        <w:rPr>
          <w:rFonts w:cs="Times New Roman"/>
          <w:sz w:val="20"/>
          <w:szCs w:val="20"/>
        </w:rPr>
        <w:t xml:space="preserve">Beilock, S.L. (2008). Math Performance in Stressful Situations. </w:t>
      </w:r>
      <w:r w:rsidRPr="00066D26">
        <w:rPr>
          <w:rFonts w:cs="Times New Roman"/>
          <w:i/>
          <w:sz w:val="20"/>
          <w:szCs w:val="20"/>
        </w:rPr>
        <w:t>Current Directions in Psychological Science, 17</w:t>
      </w:r>
      <w:r w:rsidRPr="00066D26">
        <w:rPr>
          <w:rFonts w:cs="Times New Roman"/>
          <w:sz w:val="20"/>
          <w:szCs w:val="20"/>
        </w:rPr>
        <w:t>(5): 339–343.</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Beilock, S.L. (2007). Choking Under Pressure. In R. Baumeister and K. Vohs (Eds.), </w:t>
      </w:r>
      <w:r w:rsidRPr="00D864F7">
        <w:rPr>
          <w:rFonts w:cs="Times New Roman"/>
          <w:i/>
          <w:sz w:val="20"/>
        </w:rPr>
        <w:t>Encyclopedia of Social Psychology</w:t>
      </w:r>
      <w:r w:rsidRPr="00D864F7">
        <w:rPr>
          <w:rFonts w:cs="Times New Roman"/>
          <w:sz w:val="20"/>
        </w:rPr>
        <w:t>. Los Angeles, CA: Sage Publications.</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Beilock, S.L., and Decaro, M.S. (2007). </w:t>
      </w:r>
      <w:hyperlink r:id="rId150" w:history="1">
        <w:r w:rsidRPr="00D864F7">
          <w:rPr>
            <w:rStyle w:val="Hyperlink"/>
            <w:rFonts w:cs="Times New Roman"/>
            <w:sz w:val="20"/>
          </w:rPr>
          <w:t>From Poor Performance to Success Under Stress: Working Memory, Strategy Selection, and Mathematical Problem Solving Under Pressure</w:t>
        </w:r>
      </w:hyperlink>
      <w:r w:rsidRPr="00D864F7">
        <w:rPr>
          <w:rFonts w:cs="Times New Roman"/>
          <w:sz w:val="20"/>
        </w:rPr>
        <w:t xml:space="preserve">. </w:t>
      </w:r>
      <w:r w:rsidRPr="00D864F7">
        <w:rPr>
          <w:rFonts w:cs="Times New Roman"/>
          <w:i/>
          <w:sz w:val="20"/>
        </w:rPr>
        <w:t>Journal of Experimental Psychology: Learning, Memory, and Cognition, 33</w:t>
      </w:r>
      <w:r w:rsidRPr="00D864F7">
        <w:rPr>
          <w:rFonts w:cs="Times New Roman"/>
          <w:sz w:val="20"/>
        </w:rPr>
        <w:t>: 983–998.</w:t>
      </w:r>
    </w:p>
    <w:p w:rsidR="00E679AB" w:rsidRDefault="00E679AB" w:rsidP="00D864F7">
      <w:pPr>
        <w:ind w:left="720"/>
        <w:rPr>
          <w:rFonts w:cs="Times New Roman"/>
          <w:sz w:val="20"/>
        </w:rPr>
      </w:pPr>
    </w:p>
    <w:p w:rsidR="005D109A" w:rsidRDefault="005D109A" w:rsidP="00D864F7">
      <w:pPr>
        <w:ind w:left="720"/>
        <w:rPr>
          <w:rFonts w:cs="Times New Roman"/>
          <w:sz w:val="20"/>
        </w:rPr>
      </w:pPr>
      <w:r>
        <w:rPr>
          <w:rFonts w:cs="Times New Roman"/>
          <w:sz w:val="20"/>
        </w:rPr>
        <w:t xml:space="preserve">Beilock, S.L., </w:t>
      </w:r>
      <w:r w:rsidR="005E1FE3">
        <w:rPr>
          <w:rFonts w:cs="Times New Roman"/>
          <w:sz w:val="20"/>
        </w:rPr>
        <w:t>and</w:t>
      </w:r>
      <w:r>
        <w:rPr>
          <w:rFonts w:cs="Times New Roman"/>
          <w:sz w:val="20"/>
        </w:rPr>
        <w:t xml:space="preserve"> Gonso, </w:t>
      </w:r>
      <w:r w:rsidRPr="005D109A">
        <w:rPr>
          <w:rFonts w:cs="Times New Roman"/>
          <w:sz w:val="20"/>
        </w:rPr>
        <w:t xml:space="preserve">S. (2008). Putting In The Mind Versus Putting On The Green: Expertise, Performance Time, </w:t>
      </w:r>
      <w:r w:rsidR="005E1FE3">
        <w:rPr>
          <w:rFonts w:cs="Times New Roman"/>
          <w:sz w:val="20"/>
        </w:rPr>
        <w:t>and</w:t>
      </w:r>
      <w:r w:rsidRPr="005D109A">
        <w:rPr>
          <w:rFonts w:cs="Times New Roman"/>
          <w:sz w:val="20"/>
        </w:rPr>
        <w:t xml:space="preserve"> The Linking Of Imagery </w:t>
      </w:r>
      <w:r w:rsidR="005E1FE3">
        <w:rPr>
          <w:rFonts w:cs="Times New Roman"/>
          <w:sz w:val="20"/>
        </w:rPr>
        <w:t>and</w:t>
      </w:r>
      <w:r w:rsidRPr="005D109A">
        <w:rPr>
          <w:rFonts w:cs="Times New Roman"/>
          <w:sz w:val="20"/>
        </w:rPr>
        <w:t xml:space="preserve"> Action. </w:t>
      </w:r>
      <w:r w:rsidRPr="005D109A">
        <w:rPr>
          <w:rFonts w:cs="Times New Roman"/>
          <w:i/>
          <w:iCs/>
          <w:sz w:val="20"/>
        </w:rPr>
        <w:t>The Quarterly Journal Of Experimental Psychology</w:t>
      </w:r>
      <w:r w:rsidRPr="005D109A">
        <w:rPr>
          <w:rFonts w:cs="Times New Roman"/>
          <w:sz w:val="20"/>
        </w:rPr>
        <w:t xml:space="preserve">, </w:t>
      </w:r>
      <w:r w:rsidRPr="005D109A">
        <w:rPr>
          <w:rFonts w:cs="Times New Roman"/>
          <w:i/>
          <w:iCs/>
          <w:sz w:val="20"/>
        </w:rPr>
        <w:t>61</w:t>
      </w:r>
      <w:r>
        <w:rPr>
          <w:rFonts w:cs="Times New Roman"/>
          <w:sz w:val="20"/>
        </w:rPr>
        <w:t>(6):</w:t>
      </w:r>
      <w:r w:rsidRPr="005D109A">
        <w:rPr>
          <w:rFonts w:cs="Times New Roman"/>
          <w:sz w:val="20"/>
        </w:rPr>
        <w:t xml:space="preserve"> 920-932.</w:t>
      </w:r>
    </w:p>
    <w:p w:rsidR="005D109A" w:rsidRDefault="005D109A" w:rsidP="00D864F7">
      <w:pPr>
        <w:ind w:left="720"/>
        <w:rPr>
          <w:rFonts w:cs="Times New Roman"/>
          <w:sz w:val="20"/>
        </w:rPr>
      </w:pPr>
    </w:p>
    <w:p w:rsidR="005D109A" w:rsidRPr="005D109A" w:rsidRDefault="005D109A" w:rsidP="005D109A">
      <w:pPr>
        <w:ind w:left="720"/>
        <w:rPr>
          <w:rFonts w:cs="Times New Roman"/>
          <w:sz w:val="20"/>
        </w:rPr>
      </w:pPr>
      <w:r w:rsidRPr="005D109A">
        <w:rPr>
          <w:rFonts w:cs="Times New Roman"/>
          <w:sz w:val="20"/>
        </w:rPr>
        <w:t>Beilock, S</w:t>
      </w:r>
      <w:r>
        <w:rPr>
          <w:rFonts w:cs="Times New Roman"/>
          <w:sz w:val="20"/>
        </w:rPr>
        <w:t>.</w:t>
      </w:r>
      <w:r w:rsidRPr="005D109A">
        <w:rPr>
          <w:rFonts w:cs="Times New Roman"/>
          <w:sz w:val="20"/>
        </w:rPr>
        <w:t xml:space="preserve">L., </w:t>
      </w:r>
      <w:r w:rsidR="005E1FE3">
        <w:rPr>
          <w:rFonts w:cs="Times New Roman"/>
          <w:sz w:val="20"/>
        </w:rPr>
        <w:t>and</w:t>
      </w:r>
      <w:r w:rsidRPr="005D109A">
        <w:rPr>
          <w:rFonts w:cs="Times New Roman"/>
          <w:sz w:val="20"/>
        </w:rPr>
        <w:t xml:space="preserve"> Lyons, I</w:t>
      </w:r>
      <w:r>
        <w:rPr>
          <w:rFonts w:cs="Times New Roman"/>
          <w:sz w:val="20"/>
        </w:rPr>
        <w:t>.</w:t>
      </w:r>
      <w:r w:rsidRPr="005D109A">
        <w:rPr>
          <w:rFonts w:cs="Times New Roman"/>
          <w:sz w:val="20"/>
        </w:rPr>
        <w:t xml:space="preserve">M. (2009). Expertise </w:t>
      </w:r>
      <w:r w:rsidR="005E1FE3">
        <w:rPr>
          <w:rFonts w:cs="Times New Roman"/>
          <w:sz w:val="20"/>
        </w:rPr>
        <w:t>and</w:t>
      </w:r>
      <w:r w:rsidRPr="005D109A">
        <w:rPr>
          <w:rFonts w:cs="Times New Roman"/>
          <w:sz w:val="20"/>
        </w:rPr>
        <w:t xml:space="preserve"> The Mental Simulation Of Action. In K</w:t>
      </w:r>
      <w:r>
        <w:rPr>
          <w:rFonts w:cs="Times New Roman"/>
          <w:sz w:val="20"/>
        </w:rPr>
        <w:t>.</w:t>
      </w:r>
      <w:r w:rsidRPr="005D109A">
        <w:rPr>
          <w:rFonts w:cs="Times New Roman"/>
          <w:sz w:val="20"/>
        </w:rPr>
        <w:t>D. Markman, W</w:t>
      </w:r>
      <w:r>
        <w:rPr>
          <w:rFonts w:cs="Times New Roman"/>
          <w:sz w:val="20"/>
        </w:rPr>
        <w:t>.P. Klein, J.A. Suhr (Eds.)</w:t>
      </w:r>
      <w:r w:rsidRPr="005D109A">
        <w:rPr>
          <w:rFonts w:cs="Times New Roman"/>
          <w:sz w:val="20"/>
        </w:rPr>
        <w:t xml:space="preserve">, </w:t>
      </w:r>
      <w:r w:rsidRPr="005D109A">
        <w:rPr>
          <w:rFonts w:cs="Times New Roman"/>
          <w:i/>
          <w:iCs/>
          <w:sz w:val="20"/>
        </w:rPr>
        <w:t xml:space="preserve">Handbook Of Imagination </w:t>
      </w:r>
      <w:r w:rsidR="005E1FE3">
        <w:rPr>
          <w:rFonts w:cs="Times New Roman"/>
          <w:i/>
          <w:iCs/>
          <w:sz w:val="20"/>
        </w:rPr>
        <w:t>and</w:t>
      </w:r>
      <w:r w:rsidRPr="005D109A">
        <w:rPr>
          <w:rFonts w:cs="Times New Roman"/>
          <w:i/>
          <w:iCs/>
          <w:sz w:val="20"/>
        </w:rPr>
        <w:t xml:space="preserve"> Mental Simulation</w:t>
      </w:r>
      <w:r>
        <w:rPr>
          <w:rFonts w:cs="Times New Roman"/>
          <w:sz w:val="20"/>
        </w:rPr>
        <w:t xml:space="preserve"> (</w:t>
      </w:r>
      <w:r w:rsidR="00E91E27">
        <w:rPr>
          <w:rFonts w:cs="Times New Roman"/>
          <w:sz w:val="20"/>
        </w:rPr>
        <w:t>pp</w:t>
      </w:r>
      <w:r w:rsidRPr="005D109A">
        <w:rPr>
          <w:rFonts w:cs="Times New Roman"/>
          <w:sz w:val="20"/>
        </w:rPr>
        <w:t>. 21-34). New York, NY US: Psychology Press</w:t>
      </w:r>
      <w:r>
        <w:rPr>
          <w:rFonts w:cs="Times New Roman"/>
          <w:sz w:val="20"/>
        </w:rPr>
        <w:t>.</w:t>
      </w:r>
    </w:p>
    <w:p w:rsidR="005D109A" w:rsidRDefault="005D109A" w:rsidP="00D864F7">
      <w:pPr>
        <w:ind w:left="720"/>
        <w:rPr>
          <w:rFonts w:cs="Times New Roman"/>
          <w:sz w:val="20"/>
        </w:rPr>
      </w:pPr>
    </w:p>
    <w:p w:rsidR="005D109A" w:rsidRPr="00066D26" w:rsidRDefault="005D109A" w:rsidP="005D109A">
      <w:pPr>
        <w:pStyle w:val="NoSpacing"/>
        <w:ind w:left="720"/>
        <w:rPr>
          <w:sz w:val="20"/>
          <w:szCs w:val="20"/>
        </w:rPr>
      </w:pPr>
      <w:r w:rsidRPr="00066D26">
        <w:rPr>
          <w:sz w:val="20"/>
          <w:szCs w:val="20"/>
        </w:rPr>
        <w:t xml:space="preserve">Beilock, S.L. and Ramirez, G. (2011). On the Interplay of Emotion and Cognitive Control: Implications for Enhancing Academic Achievement. In Mestre, J.P. and Ross, B.H. (Eds.), </w:t>
      </w:r>
      <w:r w:rsidRPr="00066D26">
        <w:rPr>
          <w:i/>
          <w:sz w:val="20"/>
          <w:szCs w:val="20"/>
        </w:rPr>
        <w:t xml:space="preserve">The Psychology of Learning and Motivation, Volume 55. </w:t>
      </w:r>
      <w:r w:rsidRPr="00066D26">
        <w:rPr>
          <w:sz w:val="20"/>
          <w:szCs w:val="20"/>
        </w:rPr>
        <w:t>San Diego, CA: Elsevier Inc.</w:t>
      </w:r>
    </w:p>
    <w:p w:rsidR="005D109A" w:rsidRPr="00D864F7" w:rsidRDefault="005D109A"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Beilock, S.L., Jellison, W.A., Rydell, R.J., Mcconnell, A.R., and Carr, T.H. (2006). On the Causal Mechanisms of Stereotype Threat: Can Skills that Don’t Rely Heavily on Working Memory Still Be Threatened? </w:t>
      </w:r>
      <w:r w:rsidRPr="00D864F7">
        <w:rPr>
          <w:rFonts w:cs="Times New Roman"/>
          <w:i/>
          <w:sz w:val="20"/>
        </w:rPr>
        <w:t>Personality and Social Psychology Bulletin, 32</w:t>
      </w:r>
      <w:r w:rsidRPr="00D864F7">
        <w:rPr>
          <w:rFonts w:cs="Times New Roman"/>
          <w:sz w:val="20"/>
        </w:rPr>
        <w:t>(8): 1059–1071.</w:t>
      </w:r>
    </w:p>
    <w:p w:rsidR="00E679AB" w:rsidRDefault="00E679AB" w:rsidP="00D864F7">
      <w:pPr>
        <w:ind w:left="720"/>
        <w:rPr>
          <w:rFonts w:cs="Times New Roman"/>
          <w:sz w:val="20"/>
        </w:rPr>
      </w:pPr>
    </w:p>
    <w:p w:rsidR="005D109A" w:rsidRDefault="005D109A" w:rsidP="00D864F7">
      <w:pPr>
        <w:ind w:left="720"/>
        <w:rPr>
          <w:rFonts w:cs="Times New Roman"/>
          <w:sz w:val="20"/>
        </w:rPr>
      </w:pPr>
      <w:r>
        <w:rPr>
          <w:rFonts w:cs="Times New Roman"/>
          <w:sz w:val="20"/>
        </w:rPr>
        <w:t>Beilock, S.L., Lyons, I.</w:t>
      </w:r>
      <w:r w:rsidRPr="005D109A">
        <w:rPr>
          <w:rFonts w:cs="Times New Roman"/>
          <w:sz w:val="20"/>
        </w:rPr>
        <w:t>M., Ma</w:t>
      </w:r>
      <w:r>
        <w:rPr>
          <w:rFonts w:cs="Times New Roman"/>
          <w:sz w:val="20"/>
        </w:rPr>
        <w:t>ttarella-Micke, A., Nusbaum, H.</w:t>
      </w:r>
      <w:r w:rsidRPr="005D109A">
        <w:rPr>
          <w:rFonts w:cs="Times New Roman"/>
          <w:sz w:val="20"/>
        </w:rPr>
        <w:t>C.</w:t>
      </w:r>
      <w:r>
        <w:rPr>
          <w:rFonts w:cs="Times New Roman"/>
          <w:sz w:val="20"/>
        </w:rPr>
        <w:t xml:space="preserve">, </w:t>
      </w:r>
      <w:r w:rsidR="005E1FE3">
        <w:rPr>
          <w:rFonts w:cs="Times New Roman"/>
          <w:sz w:val="20"/>
        </w:rPr>
        <w:t>and</w:t>
      </w:r>
      <w:r>
        <w:rPr>
          <w:rFonts w:cs="Times New Roman"/>
          <w:sz w:val="20"/>
        </w:rPr>
        <w:t xml:space="preserve"> Small, S.</w:t>
      </w:r>
      <w:r w:rsidRPr="005D109A">
        <w:rPr>
          <w:rFonts w:cs="Times New Roman"/>
          <w:sz w:val="20"/>
        </w:rPr>
        <w:t xml:space="preserve">L. (2008). Sports Experience Changes The Neural Processing Of Action Language. </w:t>
      </w:r>
      <w:r w:rsidRPr="005D109A">
        <w:rPr>
          <w:rFonts w:cs="Times New Roman"/>
          <w:i/>
          <w:iCs/>
          <w:sz w:val="20"/>
        </w:rPr>
        <w:t>PNAS Proceedings Of The National Academy Of Sciences Of The United States Of America</w:t>
      </w:r>
      <w:r w:rsidRPr="005D109A">
        <w:rPr>
          <w:rFonts w:cs="Times New Roman"/>
          <w:sz w:val="20"/>
        </w:rPr>
        <w:t xml:space="preserve">, </w:t>
      </w:r>
      <w:r w:rsidRPr="005D109A">
        <w:rPr>
          <w:rFonts w:cs="Times New Roman"/>
          <w:i/>
          <w:iCs/>
          <w:sz w:val="20"/>
        </w:rPr>
        <w:t>105</w:t>
      </w:r>
      <w:r>
        <w:rPr>
          <w:rFonts w:cs="Times New Roman"/>
          <w:sz w:val="20"/>
        </w:rPr>
        <w:t>(36):</w:t>
      </w:r>
      <w:r w:rsidRPr="005D109A">
        <w:rPr>
          <w:rFonts w:cs="Times New Roman"/>
          <w:sz w:val="20"/>
        </w:rPr>
        <w:t xml:space="preserve"> 13269-13273.</w:t>
      </w:r>
    </w:p>
    <w:p w:rsidR="005D109A" w:rsidRPr="00D864F7" w:rsidRDefault="005D109A"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Beilock, S.L., Rydell, R.J., and McConnell, A.R. (2007). </w:t>
      </w:r>
      <w:hyperlink r:id="rId151" w:history="1">
        <w:r w:rsidRPr="00D864F7">
          <w:rPr>
            <w:rStyle w:val="Hyperlink"/>
            <w:rFonts w:cs="Times New Roman"/>
            <w:sz w:val="20"/>
          </w:rPr>
          <w:t>Stereotype Threat and Working Memory: Mechanisms, Alleviation, and Spill Over</w:t>
        </w:r>
      </w:hyperlink>
      <w:r w:rsidRPr="00D864F7">
        <w:rPr>
          <w:rFonts w:cs="Times New Roman"/>
          <w:sz w:val="20"/>
        </w:rPr>
        <w:t xml:space="preserve">. </w:t>
      </w:r>
      <w:r w:rsidRPr="00D864F7">
        <w:rPr>
          <w:rFonts w:cs="Times New Roman"/>
          <w:i/>
          <w:sz w:val="20"/>
        </w:rPr>
        <w:t>Journal of Experimental Psychology: General, 136</w:t>
      </w:r>
      <w:r w:rsidRPr="00D864F7">
        <w:rPr>
          <w:rFonts w:cs="Times New Roman"/>
          <w:sz w:val="20"/>
        </w:rPr>
        <w:t>: 256–276.</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lastRenderedPageBreak/>
        <w:t>DeCaro, M.S. and Beilock, S.L. (</w:t>
      </w:r>
      <w:r w:rsidR="003B4089">
        <w:rPr>
          <w:rFonts w:cs="Times New Roman"/>
          <w:sz w:val="20"/>
        </w:rPr>
        <w:t>2010</w:t>
      </w:r>
      <w:r w:rsidRPr="00D864F7">
        <w:rPr>
          <w:rFonts w:cs="Times New Roman"/>
          <w:sz w:val="20"/>
        </w:rPr>
        <w:t xml:space="preserve">). The Benefits and Perils of Attentional Control. In M. Csikszentmihalyi and B. Bruya (Eds.), </w:t>
      </w:r>
      <w:r w:rsidRPr="00D864F7">
        <w:rPr>
          <w:rFonts w:cs="Times New Roman"/>
          <w:i/>
          <w:sz w:val="20"/>
        </w:rPr>
        <w:t>Effortless Attention: A New Perspective in the Cognitive Science of Attention and Action</w:t>
      </w:r>
      <w:r w:rsidRPr="00D864F7">
        <w:rPr>
          <w:rFonts w:cs="Times New Roman"/>
          <w:sz w:val="20"/>
        </w:rPr>
        <w:t xml:space="preserve">. Cambridge, MA: MIT </w:t>
      </w:r>
      <w:r w:rsidR="00E743CD">
        <w:rPr>
          <w:rFonts w:cs="Times New Roman"/>
          <w:sz w:val="20"/>
        </w:rPr>
        <w:t>P</w:t>
      </w:r>
      <w:r w:rsidR="00E743CD" w:rsidRPr="00D864F7">
        <w:rPr>
          <w:rFonts w:cs="Times New Roman"/>
          <w:sz w:val="20"/>
        </w:rPr>
        <w:t>ress</w:t>
      </w:r>
      <w:r w:rsidRPr="00D864F7">
        <w:rPr>
          <w:rFonts w:cs="Times New Roman"/>
          <w:sz w:val="20"/>
        </w:rPr>
        <w:t>.</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Decaro, M.S., and Wieth, M., and Beilock, S.L. (2007). Methodologies for Examining Problem Solving Success and Failure. </w:t>
      </w:r>
      <w:r w:rsidRPr="00D864F7">
        <w:rPr>
          <w:rFonts w:cs="Times New Roman"/>
          <w:i/>
          <w:sz w:val="20"/>
        </w:rPr>
        <w:t>Methods, 42</w:t>
      </w:r>
      <w:r w:rsidRPr="00D864F7">
        <w:rPr>
          <w:rFonts w:cs="Times New Roman"/>
          <w:sz w:val="20"/>
        </w:rPr>
        <w:t>: 58–67.</w:t>
      </w:r>
    </w:p>
    <w:p w:rsidR="00E679AB" w:rsidRPr="00D864F7" w:rsidRDefault="00E679AB"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Decaro, M.S., Thomas, R., and Beilock, S.L. (2008). </w:t>
      </w:r>
      <w:hyperlink r:id="rId152" w:history="1">
        <w:r w:rsidRPr="00D864F7">
          <w:rPr>
            <w:rStyle w:val="Hyperlink"/>
            <w:rFonts w:cs="Times New Roman"/>
            <w:sz w:val="20"/>
          </w:rPr>
          <w:t>Individual Differences in Category Learning: Working Memory Capacity and Category Learning: Sometimes Less Is More</w:t>
        </w:r>
      </w:hyperlink>
      <w:r w:rsidRPr="00D864F7">
        <w:rPr>
          <w:rFonts w:cs="Times New Roman"/>
          <w:sz w:val="20"/>
        </w:rPr>
        <w:t xml:space="preserve">. </w:t>
      </w:r>
      <w:r w:rsidRPr="00D864F7">
        <w:rPr>
          <w:rFonts w:cs="Times New Roman"/>
          <w:i/>
          <w:sz w:val="20"/>
        </w:rPr>
        <w:t>Cognition, 107</w:t>
      </w:r>
      <w:r w:rsidRPr="00D864F7">
        <w:rPr>
          <w:rFonts w:cs="Times New Roman"/>
          <w:sz w:val="20"/>
        </w:rPr>
        <w:t>: 284–294.</w:t>
      </w:r>
    </w:p>
    <w:p w:rsidR="00E679AB" w:rsidRDefault="00E679AB" w:rsidP="00D864F7">
      <w:pPr>
        <w:ind w:left="720"/>
        <w:rPr>
          <w:rFonts w:cs="Times New Roman"/>
          <w:sz w:val="20"/>
        </w:rPr>
      </w:pPr>
    </w:p>
    <w:p w:rsidR="005D109A" w:rsidRDefault="005D109A" w:rsidP="00D864F7">
      <w:pPr>
        <w:ind w:left="720"/>
        <w:rPr>
          <w:rFonts w:cs="Times New Roman"/>
          <w:sz w:val="20"/>
        </w:rPr>
      </w:pPr>
      <w:r w:rsidRPr="005D109A">
        <w:rPr>
          <w:rFonts w:cs="Times New Roman"/>
          <w:sz w:val="20"/>
        </w:rPr>
        <w:t>Ping, R</w:t>
      </w:r>
      <w:r>
        <w:rPr>
          <w:rFonts w:cs="Times New Roman"/>
          <w:sz w:val="20"/>
        </w:rPr>
        <w:t>.</w:t>
      </w:r>
      <w:r w:rsidRPr="005D109A">
        <w:rPr>
          <w:rFonts w:cs="Times New Roman"/>
          <w:sz w:val="20"/>
        </w:rPr>
        <w:t xml:space="preserve">M., Dhillon, S., </w:t>
      </w:r>
      <w:r w:rsidR="005E1FE3">
        <w:rPr>
          <w:rFonts w:cs="Times New Roman"/>
          <w:sz w:val="20"/>
        </w:rPr>
        <w:t>and</w:t>
      </w:r>
      <w:r w:rsidRPr="005D109A">
        <w:rPr>
          <w:rFonts w:cs="Times New Roman"/>
          <w:sz w:val="20"/>
        </w:rPr>
        <w:t xml:space="preserve"> Beilock, S</w:t>
      </w:r>
      <w:r>
        <w:rPr>
          <w:rFonts w:cs="Times New Roman"/>
          <w:sz w:val="20"/>
        </w:rPr>
        <w:t>.</w:t>
      </w:r>
      <w:r w:rsidRPr="005D109A">
        <w:rPr>
          <w:rFonts w:cs="Times New Roman"/>
          <w:sz w:val="20"/>
        </w:rPr>
        <w:t xml:space="preserve">L. (2009). Reach For What You Like: The Body's Role In Shaping Preferences. </w:t>
      </w:r>
      <w:r w:rsidRPr="005D109A">
        <w:rPr>
          <w:rFonts w:cs="Times New Roman"/>
          <w:i/>
          <w:iCs/>
          <w:sz w:val="20"/>
        </w:rPr>
        <w:t>Emotion Review</w:t>
      </w:r>
      <w:r w:rsidRPr="005D109A">
        <w:rPr>
          <w:rFonts w:cs="Times New Roman"/>
          <w:sz w:val="20"/>
        </w:rPr>
        <w:t xml:space="preserve">, </w:t>
      </w:r>
      <w:r w:rsidRPr="005D109A">
        <w:rPr>
          <w:rFonts w:cs="Times New Roman"/>
          <w:i/>
          <w:iCs/>
          <w:sz w:val="20"/>
        </w:rPr>
        <w:t>1</w:t>
      </w:r>
      <w:r>
        <w:rPr>
          <w:rFonts w:cs="Times New Roman"/>
          <w:sz w:val="20"/>
        </w:rPr>
        <w:t xml:space="preserve">(2): </w:t>
      </w:r>
      <w:r w:rsidRPr="005D109A">
        <w:rPr>
          <w:rFonts w:cs="Times New Roman"/>
          <w:sz w:val="20"/>
        </w:rPr>
        <w:t>140-150.</w:t>
      </w:r>
    </w:p>
    <w:p w:rsidR="005D109A" w:rsidRPr="00D864F7" w:rsidRDefault="005D109A" w:rsidP="00D864F7">
      <w:pPr>
        <w:ind w:left="720"/>
        <w:rPr>
          <w:rFonts w:cs="Times New Roman"/>
          <w:sz w:val="20"/>
        </w:rPr>
      </w:pPr>
    </w:p>
    <w:p w:rsidR="00E679AB" w:rsidRPr="00D864F7" w:rsidRDefault="00E679AB" w:rsidP="00D864F7">
      <w:pPr>
        <w:ind w:left="720"/>
        <w:rPr>
          <w:rFonts w:cs="Times New Roman"/>
          <w:sz w:val="20"/>
        </w:rPr>
      </w:pPr>
      <w:r w:rsidRPr="00D864F7">
        <w:rPr>
          <w:rFonts w:cs="Times New Roman"/>
          <w:sz w:val="20"/>
        </w:rPr>
        <w:t xml:space="preserve">Rydell, B.J., McConnell, A.R., and Beilock, S.L. (2009). Multiple Social Identities and Stereotype Threat: Imbalance, Accessibility, and Working Memory. </w:t>
      </w:r>
      <w:r w:rsidRPr="00D864F7">
        <w:rPr>
          <w:rFonts w:cs="Times New Roman"/>
          <w:i/>
          <w:sz w:val="20"/>
        </w:rPr>
        <w:t>Journal Of Personality and Social Psychology, 96</w:t>
      </w:r>
      <w:r w:rsidRPr="00D864F7">
        <w:rPr>
          <w:rFonts w:cs="Times New Roman"/>
          <w:sz w:val="20"/>
        </w:rPr>
        <w:t>: 949–966.</w:t>
      </w:r>
    </w:p>
    <w:p w:rsidR="00E679AB" w:rsidRPr="00D864F7" w:rsidRDefault="00E679AB" w:rsidP="00D864F7">
      <w:pPr>
        <w:ind w:left="720"/>
        <w:rPr>
          <w:rFonts w:cs="Times New Roman"/>
          <w:sz w:val="20"/>
        </w:rPr>
      </w:pPr>
    </w:p>
    <w:p w:rsidR="00E679AB" w:rsidRDefault="00E679AB" w:rsidP="00D864F7">
      <w:pPr>
        <w:ind w:left="720"/>
        <w:rPr>
          <w:rFonts w:cs="Times New Roman"/>
          <w:sz w:val="20"/>
        </w:rPr>
      </w:pPr>
      <w:r w:rsidRPr="00D864F7">
        <w:rPr>
          <w:rFonts w:cs="Times New Roman"/>
          <w:sz w:val="20"/>
        </w:rPr>
        <w:t xml:space="preserve">Schmader, T., </w:t>
      </w:r>
      <w:r w:rsidR="00251345">
        <w:rPr>
          <w:rFonts w:cs="Times New Roman"/>
          <w:sz w:val="20"/>
        </w:rPr>
        <w:t>and</w:t>
      </w:r>
      <w:r w:rsidRPr="00D864F7">
        <w:rPr>
          <w:rFonts w:cs="Times New Roman"/>
          <w:sz w:val="20"/>
        </w:rPr>
        <w:t xml:space="preserve"> Beilock, S.L. (2011). Mechanisms: An Integration of Processes that Underlie Stereotype Threat. (p 34) In T. Schmader </w:t>
      </w:r>
      <w:r w:rsidR="00251345">
        <w:rPr>
          <w:rFonts w:cs="Times New Roman"/>
          <w:sz w:val="20"/>
        </w:rPr>
        <w:t>and</w:t>
      </w:r>
      <w:r w:rsidRPr="00D864F7">
        <w:rPr>
          <w:rFonts w:cs="Times New Roman"/>
          <w:sz w:val="20"/>
        </w:rPr>
        <w:t xml:space="preserve"> M. Inzlicht (Eds.), </w:t>
      </w:r>
      <w:r w:rsidRPr="00D864F7">
        <w:rPr>
          <w:rFonts w:cs="Times New Roman"/>
          <w:i/>
          <w:sz w:val="20"/>
        </w:rPr>
        <w:t>Stereotype Threat: Theory, Process, and A</w:t>
      </w:r>
      <w:r w:rsidR="00E91E27">
        <w:rPr>
          <w:rFonts w:cs="Times New Roman"/>
          <w:i/>
          <w:sz w:val="20"/>
        </w:rPr>
        <w:t>pp</w:t>
      </w:r>
      <w:r w:rsidRPr="00D864F7">
        <w:rPr>
          <w:rFonts w:cs="Times New Roman"/>
          <w:i/>
          <w:sz w:val="20"/>
        </w:rPr>
        <w:t>lication</w:t>
      </w:r>
      <w:r w:rsidRPr="00D864F7">
        <w:rPr>
          <w:rFonts w:cs="Times New Roman"/>
          <w:sz w:val="20"/>
        </w:rPr>
        <w:t>. Oxford University Press.</w:t>
      </w:r>
    </w:p>
    <w:p w:rsidR="005D109A" w:rsidRDefault="005D109A" w:rsidP="00D864F7">
      <w:pPr>
        <w:ind w:left="720"/>
        <w:rPr>
          <w:rFonts w:cs="Times New Roman"/>
          <w:sz w:val="20"/>
        </w:rPr>
      </w:pPr>
    </w:p>
    <w:p w:rsidR="005D109A" w:rsidRPr="00D864F7" w:rsidRDefault="005D109A" w:rsidP="005D109A">
      <w:pPr>
        <w:ind w:left="720"/>
        <w:rPr>
          <w:rFonts w:cs="Times New Roman"/>
          <w:sz w:val="20"/>
        </w:rPr>
      </w:pPr>
      <w:r w:rsidRPr="005D109A">
        <w:rPr>
          <w:rFonts w:cs="Times New Roman"/>
          <w:sz w:val="20"/>
        </w:rPr>
        <w:t xml:space="preserve">Sibley, B.A., </w:t>
      </w:r>
      <w:r w:rsidR="005E1FE3">
        <w:rPr>
          <w:rFonts w:cs="Times New Roman"/>
          <w:sz w:val="20"/>
        </w:rPr>
        <w:t>and</w:t>
      </w:r>
      <w:r w:rsidRPr="005D109A">
        <w:rPr>
          <w:rFonts w:cs="Times New Roman"/>
          <w:sz w:val="20"/>
        </w:rPr>
        <w:t xml:space="preserve"> Beilock, S.L. (2007). Exercise </w:t>
      </w:r>
      <w:r w:rsidR="005E1FE3">
        <w:rPr>
          <w:rFonts w:cs="Times New Roman"/>
          <w:sz w:val="20"/>
        </w:rPr>
        <w:t>and</w:t>
      </w:r>
      <w:r w:rsidRPr="0015136A">
        <w:rPr>
          <w:rFonts w:cs="Times New Roman"/>
          <w:sz w:val="20"/>
        </w:rPr>
        <w:t xml:space="preserve"> Working Memory: An Individual Differences Investigation. </w:t>
      </w:r>
      <w:r w:rsidRPr="0015136A">
        <w:rPr>
          <w:rFonts w:cs="Times New Roman"/>
          <w:i/>
          <w:iCs/>
          <w:sz w:val="20"/>
        </w:rPr>
        <w:t xml:space="preserve">Journal Of Sport </w:t>
      </w:r>
      <w:r w:rsidR="005E1FE3">
        <w:rPr>
          <w:rFonts w:cs="Times New Roman"/>
          <w:i/>
          <w:iCs/>
          <w:sz w:val="20"/>
        </w:rPr>
        <w:t>and</w:t>
      </w:r>
      <w:r w:rsidRPr="0015136A">
        <w:rPr>
          <w:rFonts w:cs="Times New Roman"/>
          <w:i/>
          <w:iCs/>
          <w:sz w:val="20"/>
        </w:rPr>
        <w:t xml:space="preserve"> Exercise Psychology</w:t>
      </w:r>
      <w:r w:rsidRPr="0015136A">
        <w:rPr>
          <w:rFonts w:cs="Times New Roman"/>
          <w:sz w:val="20"/>
        </w:rPr>
        <w:t xml:space="preserve">, </w:t>
      </w:r>
      <w:r w:rsidRPr="0015136A">
        <w:rPr>
          <w:rFonts w:cs="Times New Roman"/>
          <w:i/>
          <w:iCs/>
          <w:sz w:val="20"/>
        </w:rPr>
        <w:t>29</w:t>
      </w:r>
      <w:r w:rsidRPr="0015136A">
        <w:rPr>
          <w:rFonts w:cs="Times New Roman"/>
          <w:sz w:val="20"/>
        </w:rPr>
        <w:t>(6): 783-791.</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88" w:name="_Toc348081757"/>
      <w:bookmarkStart w:id="89" w:name="_Toc348442118"/>
      <w:bookmarkStart w:id="90" w:name="_Toc372556113"/>
      <w:r w:rsidRPr="00912CB1">
        <w:rPr>
          <w:rFonts w:cs="Times New Roman"/>
        </w:rPr>
        <w:t>R305H050035</w:t>
      </w:r>
      <w:bookmarkEnd w:id="88"/>
      <w:bookmarkEnd w:id="89"/>
      <w:bookmarkEnd w:id="90"/>
    </w:p>
    <w:p w:rsidR="00E679AB" w:rsidRPr="00912CB1" w:rsidRDefault="002C2386" w:rsidP="00E679AB">
      <w:pPr>
        <w:rPr>
          <w:rFonts w:cs="Times New Roman"/>
        </w:rPr>
      </w:pPr>
      <w:hyperlink r:id="rId153" w:history="1">
        <w:r w:rsidR="00E679AB" w:rsidRPr="00D864F7">
          <w:rPr>
            <w:rStyle w:val="Hyperlink"/>
            <w:rFonts w:cs="Times New Roman"/>
            <w:b/>
            <w:bCs/>
            <w:szCs w:val="24"/>
          </w:rPr>
          <w:t>Improving Children's Pure Numerical Estimation</w:t>
        </w:r>
      </w:hyperlink>
    </w:p>
    <w:p w:rsidR="00E679AB" w:rsidRPr="00912CB1" w:rsidRDefault="00E679AB" w:rsidP="00E679AB">
      <w:pPr>
        <w:tabs>
          <w:tab w:val="left" w:pos="3406"/>
          <w:tab w:val="left" w:pos="4935"/>
          <w:tab w:val="left" w:pos="7222"/>
        </w:tabs>
        <w:rPr>
          <w:rStyle w:val="Hyperlink"/>
          <w:rFonts w:cs="Times New Roman"/>
          <w:color w:val="auto"/>
          <w:szCs w:val="24"/>
        </w:rPr>
      </w:pPr>
      <w:r w:rsidRPr="00912CB1">
        <w:rPr>
          <w:rFonts w:cs="Times New Roman"/>
          <w:szCs w:val="24"/>
        </w:rPr>
        <w:t>Carnegie Mellon University</w:t>
      </w:r>
    </w:p>
    <w:p w:rsidR="00E679AB" w:rsidRPr="00912CB1" w:rsidRDefault="00E679AB" w:rsidP="00E679AB">
      <w:pPr>
        <w:tabs>
          <w:tab w:val="left" w:pos="3406"/>
          <w:tab w:val="left" w:pos="4935"/>
          <w:tab w:val="left" w:pos="7222"/>
        </w:tabs>
        <w:rPr>
          <w:rFonts w:cs="Times New Roman"/>
          <w:szCs w:val="24"/>
        </w:rPr>
      </w:pPr>
      <w:r w:rsidRPr="00912CB1">
        <w:rPr>
          <w:rFonts w:cs="Times New Roman"/>
          <w:szCs w:val="24"/>
        </w:rPr>
        <w:t>Siegler, Robert</w:t>
      </w:r>
      <w:r w:rsidRPr="00912CB1">
        <w:rPr>
          <w:rFonts w:cs="Times New Roman"/>
          <w:szCs w:val="24"/>
        </w:rPr>
        <w:tab/>
      </w:r>
    </w:p>
    <w:p w:rsidR="00E679AB" w:rsidRDefault="00E679AB" w:rsidP="00E679AB">
      <w:pPr>
        <w:rPr>
          <w:rFonts w:cs="Times New Roman"/>
        </w:rPr>
      </w:pPr>
    </w:p>
    <w:p w:rsidR="00794AF9" w:rsidRPr="00912CB1" w:rsidRDefault="00794AF9" w:rsidP="00794AF9">
      <w:pPr>
        <w:rPr>
          <w:rFonts w:cs="Times New Roman"/>
        </w:rPr>
      </w:pPr>
      <w:r w:rsidRPr="0089480B">
        <w:rPr>
          <w:rFonts w:cs="Times New Roman"/>
        </w:rPr>
        <w:t>Project Website:</w:t>
      </w:r>
      <w:r w:rsidRPr="00912CB1">
        <w:rPr>
          <w:rFonts w:cs="Times New Roman"/>
        </w:rPr>
        <w:t xml:space="preserve"> </w:t>
      </w:r>
      <w:hyperlink r:id="rId154" w:history="1">
        <w:r w:rsidRPr="00912CB1">
          <w:rPr>
            <w:rStyle w:val="Hyperlink"/>
            <w:rFonts w:cs="Times New Roman"/>
          </w:rPr>
          <w:t>http://www.psy.cmu.edu/~siegler/publications-all.html</w:t>
        </w:r>
      </w:hyperlink>
    </w:p>
    <w:p w:rsidR="00794AF9" w:rsidRPr="00912CB1" w:rsidRDefault="00794AF9" w:rsidP="00E679AB">
      <w:pPr>
        <w:rPr>
          <w:rFonts w:cs="Times New Roman"/>
        </w:rPr>
      </w:pPr>
    </w:p>
    <w:p w:rsidR="00E679AB" w:rsidRPr="00082612" w:rsidRDefault="00885EBF" w:rsidP="00E679AB">
      <w:pPr>
        <w:rPr>
          <w:rFonts w:cs="Times New Roman"/>
        </w:rPr>
      </w:pPr>
      <w:r w:rsidRPr="00885EBF">
        <w:rPr>
          <w:rFonts w:cs="Times New Roman"/>
        </w:rPr>
        <w:t>Related IES Projects:</w:t>
      </w:r>
      <w:r w:rsidR="00E679AB" w:rsidRPr="00912CB1">
        <w:rPr>
          <w:rFonts w:cs="Times New Roman"/>
        </w:rPr>
        <w:t xml:space="preserve"> </w:t>
      </w:r>
      <w:hyperlink r:id="rId155" w:history="1">
        <w:r w:rsidR="00E679AB" w:rsidRPr="00082612">
          <w:rPr>
            <w:rStyle w:val="Hyperlink"/>
            <w:rFonts w:cs="Times New Roman"/>
          </w:rPr>
          <w:t>Using Cognitive Analyses to Improve Children’s Math and Science Learning</w:t>
        </w:r>
      </w:hyperlink>
      <w:r w:rsidR="00E679AB" w:rsidRPr="00082612">
        <w:rPr>
          <w:rFonts w:cs="Times New Roman"/>
        </w:rPr>
        <w:t xml:space="preserve"> </w:t>
      </w:r>
      <w:r w:rsidR="00082612" w:rsidRPr="00082612">
        <w:rPr>
          <w:rFonts w:cs="Times New Roman"/>
        </w:rPr>
        <w:t>(</w:t>
      </w:r>
      <w:r w:rsidR="00082612" w:rsidRPr="00082612">
        <w:rPr>
          <w:rFonts w:cs="Times New Roman"/>
          <w:color w:val="333333"/>
        </w:rPr>
        <w:t>R305H020060)</w:t>
      </w:r>
      <w:r w:rsidR="00082612">
        <w:rPr>
          <w:rFonts w:cs="Times New Roman"/>
          <w:color w:val="333333"/>
        </w:rPr>
        <w:t xml:space="preserve"> </w:t>
      </w:r>
      <w:r w:rsidR="00E679AB" w:rsidRPr="00082612">
        <w:rPr>
          <w:rFonts w:cs="Times New Roman"/>
        </w:rPr>
        <w:t xml:space="preserve">and </w:t>
      </w:r>
      <w:hyperlink r:id="rId156" w:history="1">
        <w:r w:rsidR="00E679AB" w:rsidRPr="00082612">
          <w:rPr>
            <w:rStyle w:val="Hyperlink"/>
            <w:rFonts w:cs="Times New Roman"/>
          </w:rPr>
          <w:t>Improving Children’s Numerical Understanding</w:t>
        </w:r>
      </w:hyperlink>
      <w:r w:rsidR="00082612" w:rsidRPr="00082612">
        <w:rPr>
          <w:rFonts w:cs="Times New Roman"/>
        </w:rPr>
        <w:t xml:space="preserve"> (R305A080013)</w:t>
      </w:r>
    </w:p>
    <w:p w:rsidR="00E679AB" w:rsidRPr="00912CB1" w:rsidRDefault="00E679AB" w:rsidP="00E679AB">
      <w:pPr>
        <w:rPr>
          <w:rFonts w:cs="Times New Roman"/>
        </w:rPr>
      </w:pPr>
    </w:p>
    <w:p w:rsidR="00E679AB" w:rsidRPr="00082612" w:rsidRDefault="00E679AB" w:rsidP="00E679AB">
      <w:pPr>
        <w:rPr>
          <w:rFonts w:cs="Times New Roman"/>
        </w:rPr>
      </w:pPr>
      <w:r w:rsidRPr="00082612">
        <w:rPr>
          <w:rFonts w:cs="Times New Roman"/>
        </w:rPr>
        <w:t>Publications:</w:t>
      </w:r>
    </w:p>
    <w:p w:rsidR="00E679AB" w:rsidRPr="00082612" w:rsidRDefault="00E679AB" w:rsidP="00082612">
      <w:pPr>
        <w:ind w:left="720"/>
        <w:rPr>
          <w:rFonts w:cs="Times New Roman"/>
          <w:sz w:val="20"/>
        </w:rPr>
      </w:pPr>
      <w:r w:rsidRPr="00082612">
        <w:rPr>
          <w:rFonts w:cs="Times New Roman"/>
          <w:sz w:val="20"/>
        </w:rPr>
        <w:t xml:space="preserve">Booth, J.L., and Siegler, R.S. (2006). </w:t>
      </w:r>
      <w:hyperlink r:id="rId157" w:history="1">
        <w:r w:rsidRPr="00082612">
          <w:rPr>
            <w:rStyle w:val="Hyperlink"/>
            <w:rFonts w:cs="Times New Roman"/>
            <w:sz w:val="20"/>
          </w:rPr>
          <w:t>Developmental and Individual Differences in Pure Numerical Estimation.</w:t>
        </w:r>
      </w:hyperlink>
      <w:r w:rsidR="00251345">
        <w:rPr>
          <w:rFonts w:cs="Times New Roman"/>
          <w:sz w:val="20"/>
        </w:rPr>
        <w:t xml:space="preserve"> </w:t>
      </w:r>
      <w:r w:rsidRPr="00082612">
        <w:rPr>
          <w:rFonts w:cs="Times New Roman"/>
          <w:i/>
          <w:sz w:val="20"/>
        </w:rPr>
        <w:t>Developmental Psychology, 41</w:t>
      </w:r>
      <w:r w:rsidRPr="00082612">
        <w:rPr>
          <w:rFonts w:cs="Times New Roman"/>
          <w:sz w:val="20"/>
        </w:rPr>
        <w:t>: 189–201.</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Booth, J.L., and Siegler, R.S. (2008). </w:t>
      </w:r>
      <w:hyperlink r:id="rId158" w:history="1">
        <w:r w:rsidRPr="00082612">
          <w:rPr>
            <w:rStyle w:val="Hyperlink"/>
            <w:rFonts w:cs="Times New Roman"/>
            <w:sz w:val="20"/>
          </w:rPr>
          <w:t>Numerical Magnitude Representations Influence Arithmetic Learning.</w:t>
        </w:r>
      </w:hyperlink>
      <w:r w:rsidR="00251345">
        <w:rPr>
          <w:rFonts w:cs="Times New Roman"/>
          <w:sz w:val="20"/>
        </w:rPr>
        <w:t xml:space="preserve"> </w:t>
      </w:r>
      <w:r w:rsidRPr="00082612">
        <w:rPr>
          <w:rFonts w:cs="Times New Roman"/>
          <w:i/>
          <w:sz w:val="20"/>
        </w:rPr>
        <w:t>Child Development, 79</w:t>
      </w:r>
      <w:r w:rsidRPr="00082612">
        <w:rPr>
          <w:rFonts w:cs="Times New Roman"/>
          <w:sz w:val="20"/>
        </w:rPr>
        <w:t>: 1016–1031.</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Laski, E.V., and Siegler, R.S. (2007). </w:t>
      </w:r>
      <w:hyperlink r:id="rId159" w:history="1">
        <w:r w:rsidRPr="00082612">
          <w:rPr>
            <w:rStyle w:val="Hyperlink"/>
            <w:rFonts w:cs="Times New Roman"/>
            <w:sz w:val="20"/>
          </w:rPr>
          <w:t>Is 27 a Big Number? Correlational and Causal Connections among Numerical Categorization, Number Line Estimation, and Numerical Magnitude Comparison</w:t>
        </w:r>
      </w:hyperlink>
      <w:r w:rsidRPr="00082612">
        <w:rPr>
          <w:rFonts w:cs="Times New Roman"/>
          <w:sz w:val="20"/>
        </w:rPr>
        <w:t xml:space="preserve">. </w:t>
      </w:r>
      <w:r w:rsidRPr="00082612">
        <w:rPr>
          <w:rFonts w:cs="Times New Roman"/>
          <w:i/>
          <w:sz w:val="20"/>
        </w:rPr>
        <w:t>Child Development, 76</w:t>
      </w:r>
      <w:r w:rsidRPr="00082612">
        <w:rPr>
          <w:rFonts w:cs="Times New Roman"/>
          <w:sz w:val="20"/>
        </w:rPr>
        <w:t>: 1723–1743.</w:t>
      </w:r>
    </w:p>
    <w:p w:rsidR="00E679AB" w:rsidRDefault="00E679AB" w:rsidP="00082612">
      <w:pPr>
        <w:ind w:left="720"/>
        <w:rPr>
          <w:rFonts w:cs="Times New Roman"/>
          <w:sz w:val="20"/>
        </w:rPr>
      </w:pPr>
    </w:p>
    <w:p w:rsidR="0015136A" w:rsidRPr="0015136A" w:rsidRDefault="0015136A" w:rsidP="0015136A">
      <w:pPr>
        <w:ind w:left="720"/>
        <w:rPr>
          <w:rFonts w:cs="Times New Roman"/>
          <w:sz w:val="20"/>
        </w:rPr>
      </w:pPr>
      <w:r w:rsidRPr="0015136A">
        <w:rPr>
          <w:rFonts w:cs="Times New Roman"/>
          <w:sz w:val="20"/>
        </w:rPr>
        <w:t>Lin, X., Siegler, R</w:t>
      </w:r>
      <w:r>
        <w:rPr>
          <w:rFonts w:cs="Times New Roman"/>
          <w:sz w:val="20"/>
        </w:rPr>
        <w:t>.</w:t>
      </w:r>
      <w:r w:rsidRPr="0015136A">
        <w:rPr>
          <w:rFonts w:cs="Times New Roman"/>
          <w:sz w:val="20"/>
        </w:rPr>
        <w:t xml:space="preserve">S., </w:t>
      </w:r>
      <w:r w:rsidR="005E1FE3">
        <w:rPr>
          <w:rFonts w:cs="Times New Roman"/>
          <w:sz w:val="20"/>
        </w:rPr>
        <w:t>and</w:t>
      </w:r>
      <w:r w:rsidRPr="0015136A">
        <w:rPr>
          <w:rFonts w:cs="Times New Roman"/>
          <w:sz w:val="20"/>
        </w:rPr>
        <w:t xml:space="preserve"> Sullivan, F</w:t>
      </w:r>
      <w:r>
        <w:rPr>
          <w:rFonts w:cs="Times New Roman"/>
          <w:sz w:val="20"/>
        </w:rPr>
        <w:t>.</w:t>
      </w:r>
      <w:r w:rsidRPr="0015136A">
        <w:rPr>
          <w:rFonts w:cs="Times New Roman"/>
          <w:sz w:val="20"/>
        </w:rPr>
        <w:t>R. (2010). Students' Goals Influence Their Learning. In D</w:t>
      </w:r>
      <w:r>
        <w:rPr>
          <w:rFonts w:cs="Times New Roman"/>
          <w:sz w:val="20"/>
        </w:rPr>
        <w:t>.</w:t>
      </w:r>
      <w:r w:rsidRPr="0015136A">
        <w:rPr>
          <w:rFonts w:cs="Times New Roman"/>
          <w:sz w:val="20"/>
        </w:rPr>
        <w:t>D. Preiss, R</w:t>
      </w:r>
      <w:r>
        <w:rPr>
          <w:rFonts w:cs="Times New Roman"/>
          <w:sz w:val="20"/>
        </w:rPr>
        <w:t>.</w:t>
      </w:r>
      <w:r w:rsidRPr="0015136A">
        <w:rPr>
          <w:rFonts w:cs="Times New Roman"/>
          <w:sz w:val="20"/>
        </w:rPr>
        <w:t>J. Sternberg (Eds</w:t>
      </w:r>
      <w:r>
        <w:rPr>
          <w:rFonts w:cs="Times New Roman"/>
          <w:sz w:val="20"/>
        </w:rPr>
        <w:t>.)</w:t>
      </w:r>
      <w:r w:rsidRPr="0015136A">
        <w:rPr>
          <w:rFonts w:cs="Times New Roman"/>
          <w:sz w:val="20"/>
        </w:rPr>
        <w:t xml:space="preserve">, </w:t>
      </w:r>
      <w:r w:rsidRPr="0015136A">
        <w:rPr>
          <w:rFonts w:cs="Times New Roman"/>
          <w:i/>
          <w:iCs/>
          <w:sz w:val="20"/>
        </w:rPr>
        <w:t xml:space="preserve">Innovations In Educational Psychology: Perspectives On Learning, Teaching, </w:t>
      </w:r>
      <w:r w:rsidR="005E1FE3">
        <w:rPr>
          <w:rFonts w:cs="Times New Roman"/>
          <w:i/>
          <w:iCs/>
          <w:sz w:val="20"/>
        </w:rPr>
        <w:t>and</w:t>
      </w:r>
      <w:r w:rsidRPr="0015136A">
        <w:rPr>
          <w:rFonts w:cs="Times New Roman"/>
          <w:i/>
          <w:iCs/>
          <w:sz w:val="20"/>
        </w:rPr>
        <w:t xml:space="preserve"> Human Development</w:t>
      </w:r>
      <w:r>
        <w:rPr>
          <w:rFonts w:cs="Times New Roman"/>
          <w:sz w:val="20"/>
        </w:rPr>
        <w:t xml:space="preserve"> (</w:t>
      </w:r>
      <w:r w:rsidR="00E91E27">
        <w:rPr>
          <w:rFonts w:cs="Times New Roman"/>
          <w:sz w:val="20"/>
        </w:rPr>
        <w:t>pp</w:t>
      </w:r>
      <w:r w:rsidRPr="0015136A">
        <w:rPr>
          <w:rFonts w:cs="Times New Roman"/>
          <w:sz w:val="20"/>
        </w:rPr>
        <w:t xml:space="preserve">. 79-105). New York, NY US: Springer Publishing Co. </w:t>
      </w:r>
    </w:p>
    <w:p w:rsidR="0015136A" w:rsidRPr="00082612" w:rsidRDefault="0015136A"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Opfer, J., and Siegler, R.S. (2007). </w:t>
      </w:r>
      <w:hyperlink r:id="rId160" w:history="1">
        <w:r w:rsidRPr="00082612">
          <w:rPr>
            <w:rStyle w:val="Hyperlink"/>
            <w:rFonts w:cs="Times New Roman"/>
            <w:sz w:val="20"/>
          </w:rPr>
          <w:t>Representational Change and Children’s Numerical Estimation</w:t>
        </w:r>
      </w:hyperlink>
      <w:r w:rsidRPr="00082612">
        <w:rPr>
          <w:rFonts w:cs="Times New Roman"/>
          <w:sz w:val="20"/>
        </w:rPr>
        <w:t xml:space="preserve">. </w:t>
      </w:r>
      <w:r w:rsidRPr="00082612">
        <w:rPr>
          <w:rFonts w:cs="Times New Roman"/>
          <w:i/>
          <w:sz w:val="20"/>
        </w:rPr>
        <w:t>Cognitive Psychology, 55</w:t>
      </w:r>
      <w:r w:rsidRPr="00082612">
        <w:rPr>
          <w:rFonts w:cs="Times New Roman"/>
          <w:sz w:val="20"/>
        </w:rPr>
        <w:t>: 169–195.</w:t>
      </w:r>
    </w:p>
    <w:p w:rsidR="00E679AB" w:rsidRPr="00082612" w:rsidRDefault="00E679AB" w:rsidP="00082612">
      <w:pPr>
        <w:ind w:left="720"/>
        <w:rPr>
          <w:rFonts w:cs="Times New Roman"/>
          <w:sz w:val="20"/>
        </w:rPr>
      </w:pPr>
    </w:p>
    <w:p w:rsidR="00E679AB" w:rsidRDefault="00E679AB" w:rsidP="00082612">
      <w:pPr>
        <w:ind w:left="720"/>
        <w:rPr>
          <w:rFonts w:cs="Times New Roman"/>
          <w:sz w:val="20"/>
        </w:rPr>
      </w:pPr>
      <w:r w:rsidRPr="00082612">
        <w:rPr>
          <w:rFonts w:cs="Times New Roman"/>
          <w:sz w:val="20"/>
        </w:rPr>
        <w:lastRenderedPageBreak/>
        <w:t xml:space="preserve">Ramani, G.B., and Siegler, R.S. (2008). </w:t>
      </w:r>
      <w:hyperlink r:id="rId161" w:history="1">
        <w:r w:rsidRPr="00082612">
          <w:rPr>
            <w:rStyle w:val="Hyperlink"/>
            <w:rFonts w:cs="Times New Roman"/>
            <w:sz w:val="20"/>
          </w:rPr>
          <w:t>Promoting Broad and Stable Improvements in Low-Income Children’s Numerical Knowledge through Playing Number Board Games</w:t>
        </w:r>
      </w:hyperlink>
      <w:r w:rsidRPr="00082612">
        <w:rPr>
          <w:rFonts w:cs="Times New Roman"/>
          <w:sz w:val="20"/>
        </w:rPr>
        <w:t xml:space="preserve">. </w:t>
      </w:r>
      <w:r w:rsidRPr="00082612">
        <w:rPr>
          <w:rFonts w:cs="Times New Roman"/>
          <w:i/>
          <w:sz w:val="20"/>
        </w:rPr>
        <w:t>Child Development, 79</w:t>
      </w:r>
      <w:r w:rsidRPr="00082612">
        <w:rPr>
          <w:rFonts w:cs="Times New Roman"/>
          <w:sz w:val="20"/>
        </w:rPr>
        <w:t>: 375–394.</w:t>
      </w:r>
    </w:p>
    <w:p w:rsidR="005D109A" w:rsidRDefault="005D109A" w:rsidP="00082612">
      <w:pPr>
        <w:ind w:left="720"/>
        <w:rPr>
          <w:rFonts w:cs="Times New Roman"/>
          <w:sz w:val="20"/>
        </w:rPr>
      </w:pPr>
    </w:p>
    <w:p w:rsidR="0015136A" w:rsidRDefault="0015136A" w:rsidP="00082612">
      <w:pPr>
        <w:ind w:left="720"/>
        <w:rPr>
          <w:rFonts w:cs="Times New Roman"/>
          <w:sz w:val="20"/>
        </w:rPr>
      </w:pPr>
      <w:r>
        <w:rPr>
          <w:rFonts w:cs="Times New Roman"/>
          <w:sz w:val="20"/>
        </w:rPr>
        <w:t xml:space="preserve">Ramani, G.B., </w:t>
      </w:r>
      <w:r w:rsidR="005E1FE3">
        <w:rPr>
          <w:rFonts w:cs="Times New Roman"/>
          <w:sz w:val="20"/>
        </w:rPr>
        <w:t>and</w:t>
      </w:r>
      <w:r>
        <w:rPr>
          <w:rFonts w:cs="Times New Roman"/>
          <w:sz w:val="20"/>
        </w:rPr>
        <w:t xml:space="preserve"> Siegler, R.</w:t>
      </w:r>
      <w:r w:rsidRPr="0015136A">
        <w:rPr>
          <w:rFonts w:cs="Times New Roman"/>
          <w:sz w:val="20"/>
        </w:rPr>
        <w:t xml:space="preserve">S. (2011). Reducing The Gap In Numerical Knowledge Between Low- </w:t>
      </w:r>
      <w:r w:rsidR="005E1FE3">
        <w:rPr>
          <w:rFonts w:cs="Times New Roman"/>
          <w:sz w:val="20"/>
        </w:rPr>
        <w:t>and</w:t>
      </w:r>
      <w:r w:rsidRPr="0015136A">
        <w:rPr>
          <w:rFonts w:cs="Times New Roman"/>
          <w:sz w:val="20"/>
        </w:rPr>
        <w:t xml:space="preserve"> Middle-Income Preschoolers. </w:t>
      </w:r>
      <w:r w:rsidRPr="0015136A">
        <w:rPr>
          <w:rFonts w:cs="Times New Roman"/>
          <w:i/>
          <w:iCs/>
          <w:sz w:val="20"/>
        </w:rPr>
        <w:t>Journal Of A</w:t>
      </w:r>
      <w:r w:rsidR="00E91E27">
        <w:rPr>
          <w:rFonts w:cs="Times New Roman"/>
          <w:i/>
          <w:iCs/>
          <w:sz w:val="20"/>
        </w:rPr>
        <w:t>pp</w:t>
      </w:r>
      <w:r w:rsidRPr="0015136A">
        <w:rPr>
          <w:rFonts w:cs="Times New Roman"/>
          <w:i/>
          <w:iCs/>
          <w:sz w:val="20"/>
        </w:rPr>
        <w:t>lied Developmental Psychology</w:t>
      </w:r>
      <w:r w:rsidRPr="0015136A">
        <w:rPr>
          <w:rFonts w:cs="Times New Roman"/>
          <w:sz w:val="20"/>
        </w:rPr>
        <w:t xml:space="preserve">, </w:t>
      </w:r>
      <w:r w:rsidRPr="0015136A">
        <w:rPr>
          <w:rFonts w:cs="Times New Roman"/>
          <w:i/>
          <w:iCs/>
          <w:sz w:val="20"/>
        </w:rPr>
        <w:t>32</w:t>
      </w:r>
      <w:r>
        <w:rPr>
          <w:rFonts w:cs="Times New Roman"/>
          <w:sz w:val="20"/>
        </w:rPr>
        <w:t>(3):</w:t>
      </w:r>
      <w:r w:rsidRPr="0015136A">
        <w:rPr>
          <w:rFonts w:cs="Times New Roman"/>
          <w:sz w:val="20"/>
        </w:rPr>
        <w:t xml:space="preserve"> 146-159.</w:t>
      </w:r>
    </w:p>
    <w:p w:rsidR="0015136A" w:rsidRDefault="0015136A" w:rsidP="00082612">
      <w:pPr>
        <w:ind w:left="720"/>
        <w:rPr>
          <w:rFonts w:cs="Times New Roman"/>
          <w:sz w:val="20"/>
        </w:rPr>
      </w:pPr>
    </w:p>
    <w:p w:rsidR="005D109A" w:rsidRPr="00082612" w:rsidRDefault="005D109A" w:rsidP="00082612">
      <w:pPr>
        <w:ind w:left="720"/>
        <w:rPr>
          <w:rFonts w:cs="Times New Roman"/>
          <w:sz w:val="20"/>
        </w:rPr>
      </w:pPr>
      <w:r w:rsidRPr="005D109A">
        <w:rPr>
          <w:rFonts w:cs="Times New Roman"/>
          <w:sz w:val="20"/>
        </w:rPr>
        <w:t>Ramani, G</w:t>
      </w:r>
      <w:r>
        <w:rPr>
          <w:rFonts w:cs="Times New Roman"/>
          <w:sz w:val="20"/>
        </w:rPr>
        <w:t>.</w:t>
      </w:r>
      <w:r w:rsidRPr="005D109A">
        <w:rPr>
          <w:rFonts w:cs="Times New Roman"/>
          <w:sz w:val="20"/>
        </w:rPr>
        <w:t>B., Siegler, R</w:t>
      </w:r>
      <w:r>
        <w:rPr>
          <w:rFonts w:cs="Times New Roman"/>
          <w:sz w:val="20"/>
        </w:rPr>
        <w:t>.</w:t>
      </w:r>
      <w:r w:rsidRPr="005D109A">
        <w:rPr>
          <w:rFonts w:cs="Times New Roman"/>
          <w:sz w:val="20"/>
        </w:rPr>
        <w:t xml:space="preserve">S., </w:t>
      </w:r>
      <w:r w:rsidR="005E1FE3">
        <w:rPr>
          <w:rFonts w:cs="Times New Roman"/>
          <w:sz w:val="20"/>
        </w:rPr>
        <w:t>and</w:t>
      </w:r>
      <w:r w:rsidRPr="005D109A">
        <w:rPr>
          <w:rFonts w:cs="Times New Roman"/>
          <w:sz w:val="20"/>
        </w:rPr>
        <w:t xml:space="preserve"> Hitti, A. (2012). Taking It To The Classroom: Number Board Games As A Small Group Learning Activity. </w:t>
      </w:r>
      <w:r w:rsidRPr="005D109A">
        <w:rPr>
          <w:rFonts w:cs="Times New Roman"/>
          <w:i/>
          <w:iCs/>
          <w:sz w:val="20"/>
        </w:rPr>
        <w:t>Journal Of Educational Psychology</w:t>
      </w:r>
      <w:r w:rsidRPr="005D109A">
        <w:rPr>
          <w:rFonts w:cs="Times New Roman"/>
          <w:sz w:val="20"/>
        </w:rPr>
        <w:t xml:space="preserve">, </w:t>
      </w:r>
      <w:r w:rsidRPr="005D109A">
        <w:rPr>
          <w:rFonts w:cs="Times New Roman"/>
          <w:i/>
          <w:iCs/>
          <w:sz w:val="20"/>
        </w:rPr>
        <w:t>104</w:t>
      </w:r>
      <w:r>
        <w:rPr>
          <w:rFonts w:cs="Times New Roman"/>
          <w:sz w:val="20"/>
        </w:rPr>
        <w:t>(3):</w:t>
      </w:r>
      <w:r w:rsidRPr="005D109A">
        <w:rPr>
          <w:rFonts w:cs="Times New Roman"/>
          <w:sz w:val="20"/>
        </w:rPr>
        <w:t xml:space="preserve"> 661-672.</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Schneider, M., </w:t>
      </w:r>
      <w:r w:rsidR="00251345">
        <w:rPr>
          <w:rFonts w:cs="Times New Roman"/>
          <w:sz w:val="20"/>
        </w:rPr>
        <w:t>and</w:t>
      </w:r>
      <w:r w:rsidRPr="00082612">
        <w:rPr>
          <w:rFonts w:cs="Times New Roman"/>
          <w:sz w:val="20"/>
        </w:rPr>
        <w:t xml:space="preserve"> Siegler, R.S. (2012). </w:t>
      </w:r>
      <w:hyperlink r:id="rId162" w:history="1">
        <w:r w:rsidRPr="00082612">
          <w:rPr>
            <w:rStyle w:val="Hyperlink"/>
            <w:rFonts w:cs="Times New Roman"/>
            <w:sz w:val="20"/>
          </w:rPr>
          <w:t>Representations of the Magnitudes of Fractions</w:t>
        </w:r>
      </w:hyperlink>
      <w:r w:rsidRPr="00082612">
        <w:rPr>
          <w:rFonts w:cs="Times New Roman"/>
          <w:sz w:val="20"/>
        </w:rPr>
        <w:t xml:space="preserve">. </w:t>
      </w:r>
      <w:r w:rsidRPr="00082612">
        <w:rPr>
          <w:rFonts w:cs="Times New Roman"/>
          <w:i/>
          <w:sz w:val="20"/>
        </w:rPr>
        <w:t>Journal of Experimental Psychology: Human Perception and Performance</w:t>
      </w:r>
      <w:r w:rsidRPr="00082612">
        <w:rPr>
          <w:rFonts w:cs="Times New Roman"/>
          <w:sz w:val="20"/>
        </w:rPr>
        <w:t xml:space="preserve">, </w:t>
      </w:r>
      <w:r w:rsidRPr="00082612">
        <w:rPr>
          <w:rFonts w:cs="Times New Roman"/>
          <w:i/>
          <w:sz w:val="20"/>
        </w:rPr>
        <w:t>36</w:t>
      </w:r>
      <w:r w:rsidRPr="00082612">
        <w:rPr>
          <w:rFonts w:cs="Times New Roman"/>
          <w:sz w:val="20"/>
        </w:rPr>
        <w:t xml:space="preserve"> (5): 1227-1238.</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Siegler, R.S. (2006). Microgenetic Analyses of Learning. In W. Damon, R. M. Lerner (Series Eds.) </w:t>
      </w:r>
      <w:r w:rsidR="00251345">
        <w:rPr>
          <w:rFonts w:cs="Times New Roman"/>
          <w:sz w:val="20"/>
        </w:rPr>
        <w:t>and</w:t>
      </w:r>
      <w:r w:rsidRPr="00082612">
        <w:rPr>
          <w:rFonts w:cs="Times New Roman"/>
          <w:sz w:val="20"/>
        </w:rPr>
        <w:t xml:space="preserve"> D. Kuhn </w:t>
      </w:r>
      <w:r w:rsidR="00251345">
        <w:rPr>
          <w:rFonts w:cs="Times New Roman"/>
          <w:sz w:val="20"/>
        </w:rPr>
        <w:t>and</w:t>
      </w:r>
      <w:r w:rsidRPr="00082612">
        <w:rPr>
          <w:rFonts w:cs="Times New Roman"/>
          <w:sz w:val="20"/>
        </w:rPr>
        <w:t xml:space="preserve"> R. S. Siegler (Vol. Eds.), </w:t>
      </w:r>
      <w:r w:rsidRPr="00082612">
        <w:rPr>
          <w:rFonts w:cs="Times New Roman"/>
          <w:i/>
          <w:sz w:val="20"/>
        </w:rPr>
        <w:t>Handbook Of Child Psychology: Volume 2: Cognition, Perception, and Language</w:t>
      </w:r>
      <w:r w:rsidRPr="00082612">
        <w:rPr>
          <w:rFonts w:cs="Times New Roman"/>
          <w:sz w:val="20"/>
        </w:rPr>
        <w:t xml:space="preserve"> (6th ed., </w:t>
      </w:r>
      <w:r w:rsidR="00E91E27">
        <w:rPr>
          <w:rFonts w:cs="Times New Roman"/>
          <w:sz w:val="20"/>
        </w:rPr>
        <w:t>pp</w:t>
      </w:r>
      <w:r w:rsidRPr="00082612">
        <w:rPr>
          <w:rFonts w:cs="Times New Roman"/>
          <w:sz w:val="20"/>
        </w:rPr>
        <w:t>. 464–510). Hoboken, NJ: Wiley.</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Siegler, R.S. (2007). </w:t>
      </w:r>
      <w:hyperlink r:id="rId163" w:history="1">
        <w:r w:rsidRPr="00082612">
          <w:rPr>
            <w:rStyle w:val="Hyperlink"/>
            <w:rFonts w:cs="Times New Roman"/>
            <w:sz w:val="20"/>
          </w:rPr>
          <w:t>Cognitive Variability</w:t>
        </w:r>
      </w:hyperlink>
      <w:r w:rsidRPr="00082612">
        <w:rPr>
          <w:rFonts w:cs="Times New Roman"/>
          <w:sz w:val="20"/>
        </w:rPr>
        <w:t xml:space="preserve">. </w:t>
      </w:r>
      <w:r w:rsidRPr="00082612">
        <w:rPr>
          <w:rFonts w:cs="Times New Roman"/>
          <w:i/>
          <w:sz w:val="20"/>
        </w:rPr>
        <w:t>Developmental Science, 10</w:t>
      </w:r>
      <w:r w:rsidRPr="00082612">
        <w:rPr>
          <w:rFonts w:cs="Times New Roman"/>
          <w:sz w:val="20"/>
        </w:rPr>
        <w:t>: 104–109.</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Siegler, R.S. (2009). Improving the Numerical Understanding of Children from Low-Income Families. </w:t>
      </w:r>
      <w:r w:rsidRPr="00082612">
        <w:rPr>
          <w:rFonts w:cs="Times New Roman"/>
          <w:i/>
          <w:sz w:val="20"/>
        </w:rPr>
        <w:t>Child Development Perspectives, 3</w:t>
      </w:r>
      <w:r w:rsidRPr="00082612">
        <w:rPr>
          <w:rFonts w:cs="Times New Roman"/>
          <w:sz w:val="20"/>
        </w:rPr>
        <w:t>: 118–124.</w:t>
      </w:r>
    </w:p>
    <w:p w:rsidR="00E679AB" w:rsidRDefault="00E679AB" w:rsidP="00082612">
      <w:pPr>
        <w:ind w:left="720"/>
        <w:rPr>
          <w:rFonts w:cs="Times New Roman"/>
          <w:sz w:val="20"/>
        </w:rPr>
      </w:pPr>
    </w:p>
    <w:p w:rsidR="005D109A" w:rsidRDefault="005D109A" w:rsidP="00082612">
      <w:pPr>
        <w:ind w:left="720"/>
        <w:rPr>
          <w:rFonts w:cs="Times New Roman"/>
          <w:sz w:val="20"/>
        </w:rPr>
      </w:pPr>
      <w:r>
        <w:rPr>
          <w:rFonts w:cs="Times New Roman"/>
          <w:sz w:val="20"/>
        </w:rPr>
        <w:t>Siegler, R.</w:t>
      </w:r>
      <w:r w:rsidRPr="005D109A">
        <w:rPr>
          <w:rFonts w:cs="Times New Roman"/>
          <w:sz w:val="20"/>
        </w:rPr>
        <w:t>S. (2012). From Theory To A</w:t>
      </w:r>
      <w:r w:rsidR="00E91E27">
        <w:rPr>
          <w:rFonts w:cs="Times New Roman"/>
          <w:sz w:val="20"/>
        </w:rPr>
        <w:t>pp</w:t>
      </w:r>
      <w:r w:rsidRPr="005D109A">
        <w:rPr>
          <w:rFonts w:cs="Times New Roman"/>
          <w:sz w:val="20"/>
        </w:rPr>
        <w:t xml:space="preserve">lication </w:t>
      </w:r>
      <w:r w:rsidR="005E1FE3">
        <w:rPr>
          <w:rFonts w:cs="Times New Roman"/>
          <w:sz w:val="20"/>
        </w:rPr>
        <w:t>and</w:t>
      </w:r>
      <w:r w:rsidRPr="005D109A">
        <w:rPr>
          <w:rFonts w:cs="Times New Roman"/>
          <w:sz w:val="20"/>
        </w:rPr>
        <w:t xml:space="preserve"> Back: Following In The Giant Footsteps Of David Klahr. </w:t>
      </w:r>
      <w:r>
        <w:rPr>
          <w:rFonts w:cs="Times New Roman"/>
          <w:sz w:val="20"/>
        </w:rPr>
        <w:t>In J. Shrager, S. Carver (Eds.)</w:t>
      </w:r>
      <w:r w:rsidRPr="005D109A">
        <w:rPr>
          <w:rFonts w:cs="Times New Roman"/>
          <w:sz w:val="20"/>
        </w:rPr>
        <w:t xml:space="preserve">, </w:t>
      </w:r>
      <w:r w:rsidRPr="005D109A">
        <w:rPr>
          <w:rFonts w:cs="Times New Roman"/>
          <w:i/>
          <w:iCs/>
          <w:sz w:val="20"/>
        </w:rPr>
        <w:t xml:space="preserve">The Journey From Child To Scientist: Integrating Cognitive Development </w:t>
      </w:r>
      <w:r w:rsidR="005E1FE3">
        <w:rPr>
          <w:rFonts w:cs="Times New Roman"/>
          <w:i/>
          <w:iCs/>
          <w:sz w:val="20"/>
        </w:rPr>
        <w:t>and</w:t>
      </w:r>
      <w:r w:rsidRPr="005D109A">
        <w:rPr>
          <w:rFonts w:cs="Times New Roman"/>
          <w:i/>
          <w:iCs/>
          <w:sz w:val="20"/>
        </w:rPr>
        <w:t xml:space="preserve"> The Education Sciences</w:t>
      </w:r>
      <w:r>
        <w:rPr>
          <w:rFonts w:cs="Times New Roman"/>
          <w:sz w:val="20"/>
        </w:rPr>
        <w:t xml:space="preserve"> (</w:t>
      </w:r>
      <w:r w:rsidR="00E91E27">
        <w:rPr>
          <w:rFonts w:cs="Times New Roman"/>
          <w:sz w:val="20"/>
        </w:rPr>
        <w:t>pp</w:t>
      </w:r>
      <w:r w:rsidRPr="005D109A">
        <w:rPr>
          <w:rFonts w:cs="Times New Roman"/>
          <w:sz w:val="20"/>
        </w:rPr>
        <w:t>. 17-36). Washington, DC US: American Psychological Association.</w:t>
      </w:r>
    </w:p>
    <w:p w:rsidR="005D109A" w:rsidRPr="00082612" w:rsidRDefault="005D109A"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Siegler, R.S., and Chen, Z. (2008). </w:t>
      </w:r>
      <w:hyperlink r:id="rId164" w:history="1">
        <w:r w:rsidRPr="00082612">
          <w:rPr>
            <w:rStyle w:val="Hyperlink"/>
            <w:rFonts w:cs="Times New Roman"/>
            <w:sz w:val="20"/>
          </w:rPr>
          <w:t>Differentiation and Integration: Guiding Principles for Analyzing Cognitive Change.</w:t>
        </w:r>
      </w:hyperlink>
      <w:r w:rsidR="00251345">
        <w:rPr>
          <w:rFonts w:cs="Times New Roman"/>
          <w:sz w:val="20"/>
        </w:rPr>
        <w:t xml:space="preserve"> </w:t>
      </w:r>
      <w:r w:rsidRPr="00082612">
        <w:rPr>
          <w:rFonts w:cs="Times New Roman"/>
          <w:i/>
          <w:sz w:val="20"/>
        </w:rPr>
        <w:t>Developmental Science, 11</w:t>
      </w:r>
      <w:r w:rsidRPr="00082612">
        <w:rPr>
          <w:rFonts w:cs="Times New Roman"/>
          <w:sz w:val="20"/>
        </w:rPr>
        <w:t>: 433–448.</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Siegler, R.S., and Mu, Y. (2008). Chinese Children Excel on Novel Mathematics Problems Even Before Elementary School. </w:t>
      </w:r>
      <w:r w:rsidRPr="00082612">
        <w:rPr>
          <w:rFonts w:cs="Times New Roman"/>
          <w:i/>
          <w:sz w:val="20"/>
        </w:rPr>
        <w:t>Psychological Science, 19</w:t>
      </w:r>
      <w:r w:rsidRPr="00082612">
        <w:rPr>
          <w:rFonts w:cs="Times New Roman"/>
          <w:sz w:val="20"/>
        </w:rPr>
        <w:t>: 759–763.</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Siegler, R.S., and Ramani, G.B. (2006). Early Development of Estimation Skills. </w:t>
      </w:r>
      <w:r w:rsidRPr="00082612">
        <w:rPr>
          <w:rFonts w:cs="Times New Roman"/>
          <w:i/>
          <w:sz w:val="20"/>
        </w:rPr>
        <w:t>APS Observer, 19</w:t>
      </w:r>
      <w:r w:rsidRPr="00082612">
        <w:rPr>
          <w:rFonts w:cs="Times New Roman"/>
          <w:sz w:val="20"/>
        </w:rPr>
        <w:t>: 34–44.</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Siegler, R.S., and Ramani, G.B. (2008). </w:t>
      </w:r>
      <w:hyperlink r:id="rId165" w:history="1">
        <w:r w:rsidRPr="00082612">
          <w:rPr>
            <w:rStyle w:val="Hyperlink"/>
            <w:rFonts w:cs="Times New Roman"/>
            <w:sz w:val="20"/>
          </w:rPr>
          <w:t xml:space="preserve">Playing Linear Numerical Board Games Promotes Low-Income Children’s Numerical Development. </w:t>
        </w:r>
      </w:hyperlink>
      <w:r w:rsidRPr="00082612">
        <w:rPr>
          <w:rFonts w:cs="Times New Roman"/>
          <w:sz w:val="20"/>
        </w:rPr>
        <w:t xml:space="preserve"> </w:t>
      </w:r>
      <w:r w:rsidRPr="00082612">
        <w:rPr>
          <w:rFonts w:cs="Times New Roman"/>
          <w:i/>
          <w:sz w:val="20"/>
        </w:rPr>
        <w:t>Developmental Science, Special Issue on Mathematical Cognition, 11</w:t>
      </w:r>
      <w:r w:rsidRPr="00082612">
        <w:rPr>
          <w:rFonts w:cs="Times New Roman"/>
          <w:sz w:val="20"/>
        </w:rPr>
        <w:t>: 655–661.</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Siegler, R.S., and Ramani, G.B. (2009). </w:t>
      </w:r>
      <w:hyperlink r:id="rId166" w:history="1">
        <w:r w:rsidRPr="00082612">
          <w:rPr>
            <w:rStyle w:val="Hyperlink"/>
            <w:rFonts w:cs="Times New Roman"/>
            <w:sz w:val="20"/>
          </w:rPr>
          <w:t>Playing Linear Number Board Games—But Not Circular Ones—Improves Low-Income Preschoolers’ Numerical Understanding</w:t>
        </w:r>
      </w:hyperlink>
      <w:r w:rsidRPr="00082612">
        <w:rPr>
          <w:rFonts w:cs="Times New Roman"/>
          <w:sz w:val="20"/>
        </w:rPr>
        <w:t xml:space="preserve">. </w:t>
      </w:r>
      <w:r w:rsidRPr="00082612">
        <w:rPr>
          <w:rFonts w:cs="Times New Roman"/>
          <w:i/>
          <w:sz w:val="20"/>
        </w:rPr>
        <w:t>Journal of Educational Psychology, 101</w:t>
      </w:r>
      <w:r w:rsidRPr="00082612">
        <w:rPr>
          <w:rFonts w:cs="Times New Roman"/>
          <w:sz w:val="20"/>
        </w:rPr>
        <w:t>(3): 545–560.</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Siegler, R.S., </w:t>
      </w:r>
      <w:r w:rsidR="00251345">
        <w:rPr>
          <w:rFonts w:cs="Times New Roman"/>
          <w:sz w:val="20"/>
        </w:rPr>
        <w:t>and</w:t>
      </w:r>
      <w:r w:rsidRPr="00082612">
        <w:rPr>
          <w:rFonts w:cs="Times New Roman"/>
          <w:sz w:val="20"/>
        </w:rPr>
        <w:t xml:space="preserve"> Svetina, M. (2006). </w:t>
      </w:r>
      <w:hyperlink r:id="rId167" w:history="1">
        <w:r w:rsidRPr="00082612">
          <w:rPr>
            <w:rStyle w:val="Hyperlink"/>
            <w:rFonts w:cs="Times New Roman"/>
            <w:sz w:val="20"/>
          </w:rPr>
          <w:t>What Leads Children to Adopt New Strategies?: A Microgenetic/Cross-Sectional Study of Class Inclusion</w:t>
        </w:r>
      </w:hyperlink>
      <w:r w:rsidRPr="00082612">
        <w:rPr>
          <w:rFonts w:cs="Times New Roman"/>
          <w:sz w:val="20"/>
        </w:rPr>
        <w:t>.</w:t>
      </w:r>
      <w:r w:rsidR="00251345">
        <w:rPr>
          <w:rFonts w:cs="Times New Roman"/>
          <w:sz w:val="20"/>
        </w:rPr>
        <w:t xml:space="preserve"> </w:t>
      </w:r>
      <w:r w:rsidRPr="00082612">
        <w:rPr>
          <w:rFonts w:cs="Times New Roman"/>
          <w:i/>
          <w:sz w:val="20"/>
        </w:rPr>
        <w:t>Child Development, 77</w:t>
      </w:r>
      <w:r w:rsidRPr="00082612">
        <w:rPr>
          <w:rFonts w:cs="Times New Roman"/>
          <w:sz w:val="20"/>
        </w:rPr>
        <w:t>: 997–1015.</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Siegler, R.S., </w:t>
      </w:r>
      <w:r w:rsidR="00251345">
        <w:rPr>
          <w:rFonts w:cs="Times New Roman"/>
          <w:sz w:val="20"/>
        </w:rPr>
        <w:t>and</w:t>
      </w:r>
      <w:r w:rsidRPr="00082612">
        <w:rPr>
          <w:rFonts w:cs="Times New Roman"/>
          <w:sz w:val="20"/>
        </w:rPr>
        <w:t xml:space="preserve"> Svetina, M. (2008). Relations Between Short-Term and Long-Term Changes in Children’s Thinking. In S. Vosniadou, (Ed.), </w:t>
      </w:r>
      <w:r w:rsidRPr="00082612">
        <w:rPr>
          <w:rFonts w:cs="Times New Roman"/>
          <w:i/>
          <w:sz w:val="20"/>
        </w:rPr>
        <w:t>International Handbook of Research on Conceptual Change</w:t>
      </w:r>
      <w:r w:rsidRPr="00082612">
        <w:rPr>
          <w:rFonts w:cs="Times New Roman"/>
          <w:sz w:val="20"/>
        </w:rPr>
        <w:t xml:space="preserve"> (</w:t>
      </w:r>
      <w:r w:rsidR="00E91E27">
        <w:rPr>
          <w:rFonts w:cs="Times New Roman"/>
          <w:sz w:val="20"/>
        </w:rPr>
        <w:t>pp</w:t>
      </w:r>
      <w:r w:rsidRPr="00082612">
        <w:rPr>
          <w:rFonts w:cs="Times New Roman"/>
          <w:sz w:val="20"/>
        </w:rPr>
        <w:t xml:space="preserve">. 102–123). New York, NY: Routledge/Taylor </w:t>
      </w:r>
      <w:r w:rsidR="00251345">
        <w:rPr>
          <w:rFonts w:cs="Times New Roman"/>
          <w:sz w:val="20"/>
        </w:rPr>
        <w:t>and</w:t>
      </w:r>
      <w:r w:rsidRPr="00082612">
        <w:rPr>
          <w:rFonts w:cs="Times New Roman"/>
          <w:sz w:val="20"/>
        </w:rPr>
        <w:t xml:space="preserve"> Francis Group.</w:t>
      </w:r>
    </w:p>
    <w:p w:rsidR="00E679AB" w:rsidRDefault="00E679AB" w:rsidP="00082612">
      <w:pPr>
        <w:ind w:left="720"/>
        <w:rPr>
          <w:rFonts w:cs="Times New Roman"/>
          <w:sz w:val="20"/>
        </w:rPr>
      </w:pPr>
    </w:p>
    <w:p w:rsidR="0015136A" w:rsidRDefault="0015136A" w:rsidP="00082612">
      <w:pPr>
        <w:ind w:left="720"/>
        <w:rPr>
          <w:rFonts w:cs="Times New Roman"/>
          <w:sz w:val="20"/>
        </w:rPr>
      </w:pPr>
      <w:r w:rsidRPr="0015136A">
        <w:rPr>
          <w:rFonts w:cs="Times New Roman"/>
          <w:sz w:val="20"/>
        </w:rPr>
        <w:t>Siegler, R</w:t>
      </w:r>
      <w:r>
        <w:rPr>
          <w:rFonts w:cs="Times New Roman"/>
          <w:sz w:val="20"/>
        </w:rPr>
        <w:t>.</w:t>
      </w:r>
      <w:r w:rsidRPr="0015136A">
        <w:rPr>
          <w:rFonts w:cs="Times New Roman"/>
          <w:sz w:val="20"/>
        </w:rPr>
        <w:t>S., Fazio, L</w:t>
      </w:r>
      <w:r>
        <w:rPr>
          <w:rFonts w:cs="Times New Roman"/>
          <w:sz w:val="20"/>
        </w:rPr>
        <w:t>.</w:t>
      </w:r>
      <w:r w:rsidRPr="0015136A">
        <w:rPr>
          <w:rFonts w:cs="Times New Roman"/>
          <w:sz w:val="20"/>
        </w:rPr>
        <w:t xml:space="preserve">K., </w:t>
      </w:r>
      <w:r w:rsidR="005E1FE3">
        <w:rPr>
          <w:rFonts w:cs="Times New Roman"/>
          <w:sz w:val="20"/>
        </w:rPr>
        <w:t>and</w:t>
      </w:r>
      <w:r w:rsidRPr="0015136A">
        <w:rPr>
          <w:rFonts w:cs="Times New Roman"/>
          <w:sz w:val="20"/>
        </w:rPr>
        <w:t xml:space="preserve"> Pyke, A. (2011). There Is Nothing So Practical As A Good Theory. In J</w:t>
      </w:r>
      <w:r>
        <w:rPr>
          <w:rFonts w:cs="Times New Roman"/>
          <w:sz w:val="20"/>
        </w:rPr>
        <w:t>.</w:t>
      </w:r>
      <w:r w:rsidRPr="0015136A">
        <w:rPr>
          <w:rFonts w:cs="Times New Roman"/>
          <w:sz w:val="20"/>
        </w:rPr>
        <w:t>P. Mestre, B</w:t>
      </w:r>
      <w:r>
        <w:rPr>
          <w:rFonts w:cs="Times New Roman"/>
          <w:sz w:val="20"/>
        </w:rPr>
        <w:t>.</w:t>
      </w:r>
      <w:r w:rsidRPr="0015136A">
        <w:rPr>
          <w:rFonts w:cs="Times New Roman"/>
          <w:sz w:val="20"/>
        </w:rPr>
        <w:t>H. Ross (Eds</w:t>
      </w:r>
      <w:r>
        <w:rPr>
          <w:rFonts w:cs="Times New Roman"/>
          <w:sz w:val="20"/>
        </w:rPr>
        <w:t>.)</w:t>
      </w:r>
      <w:r w:rsidRPr="0015136A">
        <w:rPr>
          <w:rFonts w:cs="Times New Roman"/>
          <w:sz w:val="20"/>
        </w:rPr>
        <w:t xml:space="preserve">, </w:t>
      </w:r>
      <w:r w:rsidRPr="0015136A">
        <w:rPr>
          <w:rFonts w:cs="Times New Roman"/>
          <w:i/>
          <w:iCs/>
          <w:sz w:val="20"/>
        </w:rPr>
        <w:t xml:space="preserve">The Psychology Of Learning </w:t>
      </w:r>
      <w:r w:rsidR="005E1FE3">
        <w:rPr>
          <w:rFonts w:cs="Times New Roman"/>
          <w:i/>
          <w:iCs/>
          <w:sz w:val="20"/>
        </w:rPr>
        <w:t>and</w:t>
      </w:r>
      <w:r w:rsidRPr="0015136A">
        <w:rPr>
          <w:rFonts w:cs="Times New Roman"/>
          <w:i/>
          <w:iCs/>
          <w:sz w:val="20"/>
        </w:rPr>
        <w:t xml:space="preserve"> Motivation (Vol 55): Cognition In Education</w:t>
      </w:r>
      <w:r w:rsidRPr="0015136A">
        <w:rPr>
          <w:rFonts w:cs="Times New Roman"/>
          <w:sz w:val="20"/>
        </w:rPr>
        <w:t xml:space="preserve"> (</w:t>
      </w:r>
      <w:r w:rsidR="00E91E27">
        <w:rPr>
          <w:rFonts w:cs="Times New Roman"/>
          <w:sz w:val="20"/>
        </w:rPr>
        <w:t>pp</w:t>
      </w:r>
      <w:r w:rsidRPr="0015136A">
        <w:rPr>
          <w:rFonts w:cs="Times New Roman"/>
          <w:sz w:val="20"/>
        </w:rPr>
        <w:t>. 171-197). San Diego, CA US: Elsevier Academic Press.</w:t>
      </w:r>
    </w:p>
    <w:p w:rsidR="0015136A" w:rsidRPr="00082612" w:rsidRDefault="0015136A" w:rsidP="00082612">
      <w:pPr>
        <w:ind w:left="720"/>
        <w:rPr>
          <w:rFonts w:cs="Times New Roman"/>
          <w:sz w:val="20"/>
        </w:rPr>
      </w:pPr>
    </w:p>
    <w:p w:rsidR="00E679AB" w:rsidRDefault="00E679AB" w:rsidP="00082612">
      <w:pPr>
        <w:ind w:left="720"/>
        <w:rPr>
          <w:rFonts w:cs="Times New Roman"/>
          <w:sz w:val="20"/>
        </w:rPr>
      </w:pPr>
      <w:r w:rsidRPr="00082612">
        <w:rPr>
          <w:rFonts w:cs="Times New Roman"/>
          <w:sz w:val="20"/>
        </w:rPr>
        <w:lastRenderedPageBreak/>
        <w:t xml:space="preserve">Siegler, R.S., Thompson, C.A., </w:t>
      </w:r>
      <w:r w:rsidR="00251345">
        <w:rPr>
          <w:rFonts w:cs="Times New Roman"/>
          <w:sz w:val="20"/>
        </w:rPr>
        <w:t>and</w:t>
      </w:r>
      <w:r w:rsidRPr="00082612">
        <w:rPr>
          <w:rFonts w:cs="Times New Roman"/>
          <w:sz w:val="20"/>
        </w:rPr>
        <w:t xml:space="preserve"> Opfer, J.E. (2009).</w:t>
      </w:r>
      <w:hyperlink r:id="rId168" w:history="1">
        <w:r w:rsidRPr="00082612">
          <w:rPr>
            <w:rStyle w:val="Hyperlink"/>
            <w:rFonts w:cs="Times New Roman"/>
            <w:sz w:val="20"/>
          </w:rPr>
          <w:t xml:space="preserve"> The Logarithmic-to-Linear Shift: One Learning Sequence, Many Tasks, Many Time Scales.</w:t>
        </w:r>
        <w:r w:rsidR="00251345">
          <w:rPr>
            <w:rStyle w:val="Hyperlink"/>
            <w:rFonts w:cs="Times New Roman"/>
            <w:sz w:val="20"/>
          </w:rPr>
          <w:t xml:space="preserve"> </w:t>
        </w:r>
      </w:hyperlink>
      <w:r w:rsidRPr="00082612">
        <w:rPr>
          <w:rFonts w:cs="Times New Roman"/>
          <w:sz w:val="20"/>
        </w:rPr>
        <w:t xml:space="preserve"> </w:t>
      </w:r>
      <w:r w:rsidRPr="00082612">
        <w:rPr>
          <w:rFonts w:cs="Times New Roman"/>
          <w:i/>
          <w:sz w:val="20"/>
        </w:rPr>
        <w:t>Mind, Brain, and Education, 3</w:t>
      </w:r>
      <w:r w:rsidRPr="00082612">
        <w:rPr>
          <w:rFonts w:cs="Times New Roman"/>
          <w:sz w:val="20"/>
        </w:rPr>
        <w:t>: 143–150.</w:t>
      </w:r>
    </w:p>
    <w:p w:rsidR="0015136A" w:rsidRPr="0015136A" w:rsidRDefault="0015136A" w:rsidP="00082612">
      <w:pPr>
        <w:ind w:left="720"/>
        <w:rPr>
          <w:rFonts w:cs="Times New Roman"/>
          <w:sz w:val="20"/>
          <w:szCs w:val="20"/>
        </w:rPr>
      </w:pPr>
    </w:p>
    <w:p w:rsidR="0015136A" w:rsidRDefault="0015136A" w:rsidP="00082612">
      <w:pPr>
        <w:ind w:left="720"/>
        <w:rPr>
          <w:rFonts w:cs="Times New Roman"/>
          <w:sz w:val="20"/>
          <w:szCs w:val="20"/>
        </w:rPr>
      </w:pPr>
      <w:r>
        <w:rPr>
          <w:rFonts w:cs="Times New Roman"/>
          <w:sz w:val="20"/>
          <w:szCs w:val="20"/>
        </w:rPr>
        <w:t>Siegler, R.S., Thompson, C.</w:t>
      </w:r>
      <w:r w:rsidRPr="0015136A">
        <w:rPr>
          <w:rFonts w:cs="Times New Roman"/>
          <w:sz w:val="20"/>
          <w:szCs w:val="20"/>
        </w:rPr>
        <w:t xml:space="preserve">A., </w:t>
      </w:r>
      <w:r w:rsidR="005E1FE3">
        <w:rPr>
          <w:rFonts w:cs="Times New Roman"/>
          <w:sz w:val="20"/>
          <w:szCs w:val="20"/>
        </w:rPr>
        <w:t>and</w:t>
      </w:r>
      <w:r w:rsidRPr="0015136A">
        <w:rPr>
          <w:rFonts w:cs="Times New Roman"/>
          <w:sz w:val="20"/>
          <w:szCs w:val="20"/>
        </w:rPr>
        <w:t xml:space="preserve"> Schneider, M. (2011). An Integrated Theory Of Whole Number </w:t>
      </w:r>
      <w:r w:rsidR="005E1FE3">
        <w:rPr>
          <w:rFonts w:cs="Times New Roman"/>
          <w:sz w:val="20"/>
          <w:szCs w:val="20"/>
        </w:rPr>
        <w:t>and</w:t>
      </w:r>
      <w:r w:rsidRPr="0015136A">
        <w:rPr>
          <w:rFonts w:cs="Times New Roman"/>
          <w:sz w:val="20"/>
          <w:szCs w:val="20"/>
        </w:rPr>
        <w:t xml:space="preserve"> Fractions Development. </w:t>
      </w:r>
      <w:r w:rsidRPr="0015136A">
        <w:rPr>
          <w:rFonts w:cs="Times New Roman"/>
          <w:i/>
          <w:iCs/>
          <w:sz w:val="20"/>
          <w:szCs w:val="20"/>
        </w:rPr>
        <w:t>Cognitive Psychology</w:t>
      </w:r>
      <w:r w:rsidRPr="0015136A">
        <w:rPr>
          <w:rFonts w:cs="Times New Roman"/>
          <w:sz w:val="20"/>
          <w:szCs w:val="20"/>
        </w:rPr>
        <w:t xml:space="preserve">, </w:t>
      </w:r>
      <w:r w:rsidRPr="0015136A">
        <w:rPr>
          <w:rFonts w:cs="Times New Roman"/>
          <w:i/>
          <w:iCs/>
          <w:sz w:val="20"/>
          <w:szCs w:val="20"/>
        </w:rPr>
        <w:t>62</w:t>
      </w:r>
      <w:r>
        <w:rPr>
          <w:rFonts w:cs="Times New Roman"/>
          <w:sz w:val="20"/>
          <w:szCs w:val="20"/>
        </w:rPr>
        <w:t>(4):</w:t>
      </w:r>
      <w:r w:rsidRPr="0015136A">
        <w:rPr>
          <w:rFonts w:cs="Times New Roman"/>
          <w:sz w:val="20"/>
          <w:szCs w:val="20"/>
        </w:rPr>
        <w:t xml:space="preserve"> 273-296.</w:t>
      </w:r>
    </w:p>
    <w:p w:rsidR="0015136A" w:rsidRDefault="0015136A" w:rsidP="00082612">
      <w:pPr>
        <w:ind w:left="720"/>
        <w:rPr>
          <w:rFonts w:cs="Times New Roman"/>
          <w:sz w:val="20"/>
          <w:szCs w:val="20"/>
        </w:rPr>
      </w:pPr>
    </w:p>
    <w:p w:rsidR="0015136A" w:rsidRPr="0015136A" w:rsidRDefault="0015136A" w:rsidP="00082612">
      <w:pPr>
        <w:ind w:left="720"/>
        <w:rPr>
          <w:rFonts w:cs="Times New Roman"/>
          <w:sz w:val="20"/>
          <w:szCs w:val="20"/>
        </w:rPr>
      </w:pPr>
      <w:r>
        <w:rPr>
          <w:rFonts w:cs="Times New Roman"/>
          <w:sz w:val="20"/>
          <w:szCs w:val="20"/>
        </w:rPr>
        <w:t>Thompson, C.</w:t>
      </w:r>
      <w:r w:rsidRPr="0015136A">
        <w:rPr>
          <w:rFonts w:cs="Times New Roman"/>
          <w:sz w:val="20"/>
          <w:szCs w:val="20"/>
        </w:rPr>
        <w:t xml:space="preserve">A., </w:t>
      </w:r>
      <w:r w:rsidR="005E1FE3">
        <w:rPr>
          <w:rFonts w:cs="Times New Roman"/>
          <w:sz w:val="20"/>
          <w:szCs w:val="20"/>
        </w:rPr>
        <w:t>and</w:t>
      </w:r>
      <w:r w:rsidRPr="0015136A">
        <w:rPr>
          <w:rFonts w:cs="Times New Roman"/>
          <w:sz w:val="20"/>
          <w:szCs w:val="20"/>
        </w:rPr>
        <w:t xml:space="preserve"> Si</w:t>
      </w:r>
      <w:r>
        <w:rPr>
          <w:rFonts w:cs="Times New Roman"/>
          <w:sz w:val="20"/>
          <w:szCs w:val="20"/>
        </w:rPr>
        <w:t>egler, R.</w:t>
      </w:r>
      <w:r w:rsidRPr="0015136A">
        <w:rPr>
          <w:rFonts w:cs="Times New Roman"/>
          <w:sz w:val="20"/>
          <w:szCs w:val="20"/>
        </w:rPr>
        <w:t xml:space="preserve">S. (2010). Linear Numerical-Magnitude Representations Aid Children’s Memory For Numbers. </w:t>
      </w:r>
      <w:r w:rsidRPr="0015136A">
        <w:rPr>
          <w:rFonts w:cs="Times New Roman"/>
          <w:i/>
          <w:iCs/>
          <w:sz w:val="20"/>
          <w:szCs w:val="20"/>
        </w:rPr>
        <w:t>Psychological Science</w:t>
      </w:r>
      <w:r w:rsidRPr="0015136A">
        <w:rPr>
          <w:rFonts w:cs="Times New Roman"/>
          <w:sz w:val="20"/>
          <w:szCs w:val="20"/>
        </w:rPr>
        <w:t xml:space="preserve">, </w:t>
      </w:r>
      <w:r w:rsidRPr="0015136A">
        <w:rPr>
          <w:rFonts w:cs="Times New Roman"/>
          <w:i/>
          <w:iCs/>
          <w:sz w:val="20"/>
          <w:szCs w:val="20"/>
        </w:rPr>
        <w:t>21</w:t>
      </w:r>
      <w:r>
        <w:rPr>
          <w:rFonts w:cs="Times New Roman"/>
          <w:sz w:val="20"/>
          <w:szCs w:val="20"/>
        </w:rPr>
        <w:t>(9):</w:t>
      </w:r>
      <w:r w:rsidRPr="0015136A">
        <w:rPr>
          <w:rFonts w:cs="Times New Roman"/>
          <w:sz w:val="20"/>
          <w:szCs w:val="20"/>
        </w:rPr>
        <w:t xml:space="preserve"> 1274-1281.</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91" w:name="_Toc348081758"/>
      <w:bookmarkStart w:id="92" w:name="_Toc348442119"/>
      <w:bookmarkStart w:id="93" w:name="_Toc372556114"/>
      <w:r w:rsidRPr="00912CB1">
        <w:rPr>
          <w:rFonts w:cs="Times New Roman"/>
        </w:rPr>
        <w:t>R305H050036</w:t>
      </w:r>
      <w:bookmarkEnd w:id="91"/>
      <w:bookmarkEnd w:id="92"/>
      <w:bookmarkEnd w:id="93"/>
    </w:p>
    <w:p w:rsidR="00E679AB" w:rsidRPr="00082612" w:rsidRDefault="002C2386" w:rsidP="00E679AB">
      <w:pPr>
        <w:rPr>
          <w:rFonts w:cs="Times New Roman"/>
          <w:b/>
        </w:rPr>
      </w:pPr>
      <w:hyperlink r:id="rId169" w:history="1">
        <w:r w:rsidR="00E679AB" w:rsidRPr="00082612">
          <w:rPr>
            <w:rStyle w:val="Hyperlink"/>
            <w:rFonts w:cs="Times New Roman"/>
            <w:b/>
          </w:rPr>
          <w:t>A Randomized Trial of Two Promising Interventions for Students with Attention Problems</w:t>
        </w:r>
      </w:hyperlink>
    </w:p>
    <w:p w:rsidR="00E679AB" w:rsidRPr="00912CB1" w:rsidRDefault="00E679AB" w:rsidP="00E679AB">
      <w:pPr>
        <w:rPr>
          <w:rStyle w:val="Hyperlink"/>
          <w:rFonts w:cs="Times New Roman"/>
          <w:color w:val="auto"/>
        </w:rPr>
      </w:pPr>
      <w:r w:rsidRPr="00912CB1">
        <w:rPr>
          <w:rFonts w:cs="Times New Roman"/>
        </w:rPr>
        <w:t>Duke University</w:t>
      </w:r>
    </w:p>
    <w:p w:rsidR="00E679AB" w:rsidRPr="00912CB1" w:rsidRDefault="00E679AB" w:rsidP="00E679AB">
      <w:pPr>
        <w:rPr>
          <w:rFonts w:cs="Times New Roman"/>
          <w:szCs w:val="24"/>
        </w:rPr>
      </w:pPr>
      <w:r w:rsidRPr="00912CB1">
        <w:rPr>
          <w:rFonts w:cs="Times New Roman"/>
        </w:rPr>
        <w:t>Rabiner, David</w:t>
      </w:r>
      <w:r w:rsidRPr="00912CB1">
        <w:rPr>
          <w:rFonts w:cs="Times New Roman"/>
          <w:szCs w:val="24"/>
        </w:rPr>
        <w:tab/>
      </w:r>
    </w:p>
    <w:p w:rsidR="00E679AB" w:rsidRPr="00912CB1" w:rsidRDefault="00E679AB" w:rsidP="00E679AB">
      <w:pPr>
        <w:rPr>
          <w:rFonts w:cs="Times New Roman"/>
        </w:rPr>
      </w:pPr>
    </w:p>
    <w:p w:rsidR="00E679AB" w:rsidRPr="00082612" w:rsidRDefault="00082612" w:rsidP="00E679AB">
      <w:pPr>
        <w:rPr>
          <w:rFonts w:cs="Times New Roman"/>
        </w:rPr>
      </w:pPr>
      <w:r w:rsidRPr="00082612">
        <w:rPr>
          <w:rFonts w:cs="Times New Roman"/>
        </w:rPr>
        <w:t>Publications</w:t>
      </w:r>
      <w:r w:rsidR="00E679AB" w:rsidRPr="00082612">
        <w:rPr>
          <w:rFonts w:cs="Times New Roman"/>
        </w:rPr>
        <w:t>:</w:t>
      </w:r>
    </w:p>
    <w:p w:rsidR="00E679AB" w:rsidRPr="00082612" w:rsidRDefault="00E679AB" w:rsidP="00082612">
      <w:pPr>
        <w:ind w:left="720"/>
        <w:rPr>
          <w:rFonts w:cs="Times New Roman"/>
          <w:sz w:val="20"/>
        </w:rPr>
      </w:pPr>
      <w:r w:rsidRPr="00082612">
        <w:rPr>
          <w:rFonts w:cs="Times New Roman"/>
          <w:sz w:val="20"/>
        </w:rPr>
        <w:t xml:space="preserve">Murray, D.W., Rabiner, D.L., Hardy, K. (2011). </w:t>
      </w:r>
      <w:hyperlink r:id="rId170" w:history="1">
        <w:r w:rsidRPr="00082612">
          <w:rPr>
            <w:rStyle w:val="Hyperlink"/>
            <w:rFonts w:cs="Times New Roman"/>
            <w:sz w:val="20"/>
          </w:rPr>
          <w:t>Teacher Management Practices for 1st Graders with Attention Problems</w:t>
        </w:r>
      </w:hyperlink>
      <w:r w:rsidRPr="00082612">
        <w:rPr>
          <w:rFonts w:cs="Times New Roman"/>
          <w:sz w:val="20"/>
        </w:rPr>
        <w:t xml:space="preserve">. </w:t>
      </w:r>
      <w:r w:rsidRPr="00082612">
        <w:rPr>
          <w:rFonts w:cs="Times New Roman"/>
          <w:i/>
          <w:sz w:val="20"/>
        </w:rPr>
        <w:t>Journal of Attention Disorders, 15</w:t>
      </w:r>
      <w:r w:rsidRPr="00082612">
        <w:rPr>
          <w:rFonts w:cs="Times New Roman"/>
          <w:sz w:val="20"/>
        </w:rPr>
        <w:t>(8): 638-645.</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Rabiner, D.L., Murray, D.W., Rosen, L., Hardy, K., Skinner, A., and Underwood, M. (2010). Instability in Teacher Ratings of Children’s Inattentive Symptoms: Implications for the Assessment of ADHD. </w:t>
      </w:r>
      <w:r w:rsidRPr="00082612">
        <w:rPr>
          <w:rFonts w:cs="Times New Roman"/>
          <w:i/>
          <w:sz w:val="20"/>
        </w:rPr>
        <w:t>Journal of Developmental and Behavioral Pediatrics, 31</w:t>
      </w:r>
      <w:r w:rsidRPr="00082612">
        <w:rPr>
          <w:rFonts w:cs="Times New Roman"/>
          <w:sz w:val="20"/>
        </w:rPr>
        <w:t>: 175–180.</w:t>
      </w:r>
    </w:p>
    <w:p w:rsidR="00E679AB" w:rsidRPr="00082612" w:rsidRDefault="00E679AB" w:rsidP="00082612">
      <w:pPr>
        <w:ind w:left="720"/>
        <w:rPr>
          <w:rFonts w:cs="Times New Roman"/>
          <w:sz w:val="20"/>
        </w:rPr>
      </w:pPr>
    </w:p>
    <w:p w:rsidR="00E679AB" w:rsidRPr="00082612" w:rsidRDefault="00E679AB" w:rsidP="00082612">
      <w:pPr>
        <w:ind w:left="720"/>
        <w:rPr>
          <w:rFonts w:cs="Times New Roman"/>
          <w:sz w:val="20"/>
        </w:rPr>
      </w:pPr>
      <w:r w:rsidRPr="00082612">
        <w:rPr>
          <w:rFonts w:cs="Times New Roman"/>
          <w:sz w:val="20"/>
        </w:rPr>
        <w:t xml:space="preserve">Rabiner, D.L., Murray, D.W., Skinner, A.T., </w:t>
      </w:r>
      <w:r w:rsidR="00251345">
        <w:rPr>
          <w:rFonts w:cs="Times New Roman"/>
          <w:sz w:val="20"/>
        </w:rPr>
        <w:t>and</w:t>
      </w:r>
      <w:r w:rsidRPr="00082612">
        <w:rPr>
          <w:rFonts w:cs="Times New Roman"/>
          <w:sz w:val="20"/>
        </w:rPr>
        <w:t xml:space="preserve"> Malone, P.S. (2010). </w:t>
      </w:r>
      <w:hyperlink r:id="rId171" w:history="1">
        <w:r w:rsidRPr="00082612">
          <w:rPr>
            <w:rStyle w:val="Hyperlink"/>
            <w:rFonts w:cs="Times New Roman"/>
            <w:sz w:val="20"/>
          </w:rPr>
          <w:t>A Randomized Trial of Two Promising Computer-Based Interventions for Students with Attention Difficulties</w:t>
        </w:r>
      </w:hyperlink>
      <w:r w:rsidRPr="00082612">
        <w:rPr>
          <w:rFonts w:cs="Times New Roman"/>
          <w:sz w:val="20"/>
        </w:rPr>
        <w:t xml:space="preserve">. </w:t>
      </w:r>
      <w:r w:rsidRPr="00082612">
        <w:rPr>
          <w:rFonts w:cs="Times New Roman"/>
          <w:i/>
          <w:sz w:val="20"/>
        </w:rPr>
        <w:t>Journal of Abnormal Child Psychology, 38</w:t>
      </w:r>
      <w:r w:rsidRPr="00082612">
        <w:rPr>
          <w:rFonts w:cs="Times New Roman"/>
          <w:sz w:val="20"/>
        </w:rPr>
        <w:t>(1), 131–142.</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94" w:name="_Toc348081759"/>
      <w:bookmarkStart w:id="95" w:name="_Toc348442120"/>
      <w:bookmarkStart w:id="96" w:name="_Toc372556115"/>
      <w:r w:rsidRPr="00912CB1">
        <w:rPr>
          <w:rFonts w:cs="Times New Roman"/>
        </w:rPr>
        <w:t>R305H050038</w:t>
      </w:r>
      <w:bookmarkEnd w:id="94"/>
      <w:bookmarkEnd w:id="95"/>
      <w:bookmarkEnd w:id="96"/>
    </w:p>
    <w:p w:rsidR="00E679AB" w:rsidRPr="00082612" w:rsidRDefault="002C2386" w:rsidP="00E679AB">
      <w:pPr>
        <w:rPr>
          <w:rFonts w:cs="Times New Roman"/>
          <w:b/>
        </w:rPr>
      </w:pPr>
      <w:hyperlink r:id="rId172" w:history="1">
        <w:r w:rsidR="00E679AB" w:rsidRPr="00082612">
          <w:rPr>
            <w:rStyle w:val="Hyperlink"/>
            <w:rFonts w:cs="Times New Roman"/>
            <w:b/>
          </w:rPr>
          <w:t>Su</w:t>
        </w:r>
        <w:r w:rsidR="00E91E27">
          <w:rPr>
            <w:rStyle w:val="Hyperlink"/>
            <w:rFonts w:cs="Times New Roman"/>
            <w:b/>
          </w:rPr>
          <w:t>pp</w:t>
        </w:r>
        <w:r w:rsidR="00E679AB" w:rsidRPr="00082612">
          <w:rPr>
            <w:rStyle w:val="Hyperlink"/>
            <w:rFonts w:cs="Times New Roman"/>
            <w:b/>
          </w:rPr>
          <w:t>orting Efficient and Durable Student Learning</w:t>
        </w:r>
      </w:hyperlink>
    </w:p>
    <w:p w:rsidR="00E679AB" w:rsidRPr="00912CB1" w:rsidRDefault="00E679AB" w:rsidP="00E679AB">
      <w:pPr>
        <w:rPr>
          <w:rStyle w:val="Hyperlink"/>
          <w:rFonts w:cs="Times New Roman"/>
          <w:color w:val="auto"/>
        </w:rPr>
      </w:pPr>
      <w:r w:rsidRPr="00912CB1">
        <w:rPr>
          <w:rFonts w:cs="Times New Roman"/>
        </w:rPr>
        <w:t>Kent State University</w:t>
      </w:r>
    </w:p>
    <w:p w:rsidR="00E679AB" w:rsidRPr="00912CB1" w:rsidRDefault="00E679AB" w:rsidP="00E679AB">
      <w:pPr>
        <w:rPr>
          <w:rFonts w:cs="Times New Roman"/>
          <w:szCs w:val="24"/>
        </w:rPr>
      </w:pPr>
      <w:r w:rsidRPr="00912CB1">
        <w:rPr>
          <w:rFonts w:cs="Times New Roman"/>
        </w:rPr>
        <w:t>Dunlosky, John</w:t>
      </w:r>
      <w:r w:rsidRPr="00912CB1">
        <w:rPr>
          <w:rFonts w:cs="Times New Roman"/>
          <w:szCs w:val="24"/>
        </w:rPr>
        <w:tab/>
      </w:r>
    </w:p>
    <w:p w:rsidR="00E679AB" w:rsidRPr="00912CB1" w:rsidRDefault="00E679AB" w:rsidP="00E679AB">
      <w:pPr>
        <w:rPr>
          <w:rFonts w:cs="Times New Roman"/>
        </w:rPr>
      </w:pPr>
    </w:p>
    <w:p w:rsidR="00E679AB" w:rsidRPr="00912CB1" w:rsidRDefault="00E679AB" w:rsidP="00E679AB">
      <w:pPr>
        <w:rPr>
          <w:rFonts w:cs="Times New Roman"/>
          <w:b/>
        </w:rPr>
      </w:pPr>
      <w:r w:rsidRPr="00082612">
        <w:rPr>
          <w:rFonts w:cs="Times New Roman"/>
        </w:rPr>
        <w:t>Related IES Project</w:t>
      </w:r>
      <w:r w:rsidR="00082612" w:rsidRPr="00082612">
        <w:rPr>
          <w:rFonts w:cs="Times New Roman"/>
        </w:rPr>
        <w:t>s</w:t>
      </w:r>
      <w:r w:rsidRPr="00082612">
        <w:rPr>
          <w:rFonts w:cs="Times New Roman"/>
        </w:rPr>
        <w:t>:</w:t>
      </w:r>
      <w:r w:rsidRPr="00912CB1">
        <w:rPr>
          <w:rFonts w:cs="Times New Roman"/>
          <w:b/>
        </w:rPr>
        <w:t xml:space="preserve"> </w:t>
      </w:r>
      <w:hyperlink r:id="rId173" w:history="1">
        <w:r w:rsidRPr="00912CB1">
          <w:rPr>
            <w:rStyle w:val="Hyperlink"/>
            <w:rFonts w:cs="Times New Roman"/>
          </w:rPr>
          <w:t>Developing the Retrieval-Monitoring-Feedback (RMF) Method for Improving the Durability and Efficiency of Student Learning</w:t>
        </w:r>
      </w:hyperlink>
      <w:r w:rsidR="00082612" w:rsidRPr="00082612">
        <w:rPr>
          <w:rStyle w:val="Hyperlink"/>
          <w:rFonts w:cs="Times New Roman"/>
          <w:color w:val="auto"/>
          <w:u w:val="none"/>
        </w:rPr>
        <w:t xml:space="preserve"> (</w:t>
      </w:r>
      <w:r w:rsidR="00082612" w:rsidRPr="00082612">
        <w:rPr>
          <w:rFonts w:cs="Times New Roman"/>
          <w:color w:val="333333"/>
        </w:rPr>
        <w:t>R305A080316)</w:t>
      </w:r>
    </w:p>
    <w:p w:rsidR="00E679AB" w:rsidRPr="00912CB1" w:rsidRDefault="00E679AB" w:rsidP="00E679AB">
      <w:pPr>
        <w:rPr>
          <w:rFonts w:cs="Times New Roman"/>
          <w:b/>
        </w:rPr>
      </w:pPr>
    </w:p>
    <w:p w:rsidR="00E679AB" w:rsidRPr="00912CB1" w:rsidRDefault="00E679AB" w:rsidP="00E679AB">
      <w:pPr>
        <w:rPr>
          <w:rFonts w:eastAsia="Calibri" w:cs="Times New Roman"/>
          <w:b/>
          <w:szCs w:val="24"/>
        </w:rPr>
      </w:pPr>
    </w:p>
    <w:p w:rsidR="00E679AB" w:rsidRPr="00082612" w:rsidRDefault="00082612" w:rsidP="00E679AB">
      <w:pPr>
        <w:rPr>
          <w:rFonts w:eastAsia="Calibri" w:cs="Times New Roman"/>
          <w:szCs w:val="24"/>
        </w:rPr>
      </w:pPr>
      <w:r w:rsidRPr="00082612">
        <w:rPr>
          <w:rFonts w:eastAsia="Calibri" w:cs="Times New Roman"/>
          <w:szCs w:val="24"/>
        </w:rPr>
        <w:t>Publications</w:t>
      </w:r>
      <w:r w:rsidR="00E679AB" w:rsidRPr="00082612">
        <w:rPr>
          <w:rFonts w:eastAsia="Calibri" w:cs="Times New Roman"/>
          <w:szCs w:val="24"/>
        </w:rPr>
        <w:t>:</w:t>
      </w:r>
    </w:p>
    <w:p w:rsidR="00E679AB" w:rsidRDefault="00E679AB" w:rsidP="00082612">
      <w:pPr>
        <w:ind w:left="720"/>
        <w:rPr>
          <w:rFonts w:eastAsia="Calibri" w:cs="Times New Roman"/>
          <w:sz w:val="20"/>
          <w:szCs w:val="24"/>
        </w:rPr>
      </w:pPr>
      <w:r w:rsidRPr="00082612">
        <w:rPr>
          <w:rFonts w:eastAsia="Calibri" w:cs="Times New Roman"/>
          <w:sz w:val="20"/>
          <w:szCs w:val="24"/>
        </w:rPr>
        <w:t xml:space="preserve">Dunlosky, J., and Lipko, A.R. (2007). Metacomprehension: A Brief History and How to Improve Its Accuracy. </w:t>
      </w:r>
      <w:r w:rsidRPr="00082612">
        <w:rPr>
          <w:rFonts w:eastAsia="Calibri" w:cs="Times New Roman"/>
          <w:i/>
          <w:sz w:val="20"/>
          <w:szCs w:val="24"/>
        </w:rPr>
        <w:t>Current Directions in Psychological Science, 16</w:t>
      </w:r>
      <w:r w:rsidRPr="00082612">
        <w:rPr>
          <w:rFonts w:eastAsia="Calibri" w:cs="Times New Roman"/>
          <w:sz w:val="20"/>
          <w:szCs w:val="24"/>
        </w:rPr>
        <w:t>(4): 228–232.</w:t>
      </w:r>
    </w:p>
    <w:p w:rsidR="000B5C1A" w:rsidRPr="00082612" w:rsidRDefault="000B5C1A" w:rsidP="00082612">
      <w:pPr>
        <w:ind w:left="720"/>
        <w:rPr>
          <w:rFonts w:eastAsia="Calibri" w:cs="Times New Roman"/>
          <w:sz w:val="20"/>
          <w:szCs w:val="24"/>
        </w:rPr>
      </w:pPr>
    </w:p>
    <w:p w:rsidR="00E679AB" w:rsidRPr="00082612" w:rsidRDefault="00E679AB" w:rsidP="00082612">
      <w:pPr>
        <w:ind w:left="720"/>
        <w:rPr>
          <w:rFonts w:eastAsia="Calibri" w:cs="Times New Roman"/>
          <w:color w:val="333333"/>
          <w:sz w:val="20"/>
          <w:szCs w:val="24"/>
        </w:rPr>
      </w:pPr>
      <w:r w:rsidRPr="00082612">
        <w:rPr>
          <w:rFonts w:eastAsia="Calibri" w:cs="Times New Roman"/>
          <w:sz w:val="20"/>
          <w:szCs w:val="24"/>
        </w:rPr>
        <w:t xml:space="preserve">Dunlosky, J., and Rawson, K.A. (2012). </w:t>
      </w:r>
      <w:hyperlink r:id="rId174" w:history="1">
        <w:r w:rsidRPr="00082612">
          <w:rPr>
            <w:rFonts w:eastAsia="Calibri" w:cs="Times New Roman"/>
            <w:color w:val="0000FF"/>
            <w:sz w:val="20"/>
            <w:szCs w:val="24"/>
            <w:u w:val="single"/>
          </w:rPr>
          <w:t>Overconfidence Produces Underachievement: Inaccurate Self Evaluations Undermine Students’ Learning and Retention</w:t>
        </w:r>
      </w:hyperlink>
      <w:r w:rsidRPr="00082612">
        <w:rPr>
          <w:rFonts w:eastAsia="Calibri" w:cs="Times New Roman"/>
          <w:sz w:val="20"/>
          <w:szCs w:val="24"/>
        </w:rPr>
        <w:t>.</w:t>
      </w:r>
      <w:r w:rsidRPr="00082612">
        <w:rPr>
          <w:rFonts w:eastAsia="Calibri" w:cs="Times New Roman"/>
          <w:color w:val="333333"/>
          <w:sz w:val="20"/>
          <w:szCs w:val="24"/>
        </w:rPr>
        <w:t xml:space="preserve"> </w:t>
      </w:r>
      <w:r w:rsidRPr="00082612">
        <w:rPr>
          <w:rFonts w:eastAsia="Calibri" w:cs="Times New Roman"/>
          <w:i/>
          <w:color w:val="333333"/>
          <w:sz w:val="20"/>
          <w:szCs w:val="24"/>
        </w:rPr>
        <w:t>Learning and Instruction</w:t>
      </w:r>
      <w:r w:rsidRPr="00082612">
        <w:rPr>
          <w:rFonts w:eastAsia="Calibri" w:cs="Times New Roman"/>
          <w:color w:val="333333"/>
          <w:sz w:val="20"/>
          <w:szCs w:val="24"/>
        </w:rPr>
        <w:t>, 22(4): 271-280.</w:t>
      </w:r>
    </w:p>
    <w:p w:rsidR="00E679AB" w:rsidRDefault="00E679AB" w:rsidP="00082612">
      <w:pPr>
        <w:ind w:left="720"/>
        <w:rPr>
          <w:rFonts w:eastAsia="Calibri" w:cs="Times New Roman"/>
          <w:sz w:val="20"/>
          <w:szCs w:val="24"/>
        </w:rPr>
      </w:pPr>
    </w:p>
    <w:p w:rsidR="000B5C1A" w:rsidRDefault="000B5C1A" w:rsidP="00082612">
      <w:pPr>
        <w:ind w:left="720"/>
        <w:rPr>
          <w:rFonts w:eastAsia="Calibri" w:cs="Times New Roman"/>
          <w:sz w:val="20"/>
          <w:szCs w:val="24"/>
        </w:rPr>
      </w:pPr>
      <w:r w:rsidRPr="000B5C1A">
        <w:rPr>
          <w:rFonts w:eastAsia="Calibri" w:cs="Times New Roman"/>
          <w:sz w:val="20"/>
          <w:szCs w:val="24"/>
        </w:rPr>
        <w:t xml:space="preserve">Dunlosky, J., Bottiroli, S., and Hartwig, M. (2009). Sins Committed in the Name of Ecological Validity: A Call for Representative Design in Education Research. In D. Hacker, J. Dunlosky, and A. Graesser (Eds.), </w:t>
      </w:r>
      <w:r w:rsidRPr="00E743CD">
        <w:rPr>
          <w:rFonts w:eastAsia="Calibri" w:cs="Times New Roman"/>
          <w:i/>
          <w:sz w:val="20"/>
          <w:szCs w:val="24"/>
        </w:rPr>
        <w:t>Handbook of Metacognition in Education</w:t>
      </w:r>
      <w:r w:rsidRPr="000B5C1A">
        <w:rPr>
          <w:rFonts w:eastAsia="Calibri" w:cs="Times New Roman"/>
          <w:sz w:val="20"/>
          <w:szCs w:val="24"/>
        </w:rPr>
        <w:t xml:space="preserve"> (</w:t>
      </w:r>
      <w:r w:rsidR="00E91E27">
        <w:rPr>
          <w:rFonts w:eastAsia="Calibri" w:cs="Times New Roman"/>
          <w:sz w:val="20"/>
          <w:szCs w:val="24"/>
        </w:rPr>
        <w:t>pp</w:t>
      </w:r>
      <w:r w:rsidRPr="000B5C1A">
        <w:rPr>
          <w:rFonts w:eastAsia="Calibri" w:cs="Times New Roman"/>
          <w:sz w:val="20"/>
          <w:szCs w:val="24"/>
        </w:rPr>
        <w:t xml:space="preserve"> 430–440). New York, NY: Taylor and Francis.</w:t>
      </w:r>
    </w:p>
    <w:p w:rsidR="000B5C1A" w:rsidRDefault="000B5C1A" w:rsidP="00082612">
      <w:pPr>
        <w:ind w:left="720"/>
        <w:rPr>
          <w:rFonts w:eastAsia="Calibri" w:cs="Times New Roman"/>
          <w:sz w:val="20"/>
          <w:szCs w:val="24"/>
        </w:rPr>
      </w:pPr>
    </w:p>
    <w:p w:rsidR="000B5C1A" w:rsidRDefault="000B5C1A" w:rsidP="00082612">
      <w:pPr>
        <w:ind w:left="720"/>
        <w:rPr>
          <w:rFonts w:eastAsia="Calibri" w:cs="Times New Roman"/>
          <w:sz w:val="20"/>
          <w:szCs w:val="24"/>
        </w:rPr>
      </w:pPr>
      <w:r>
        <w:rPr>
          <w:rFonts w:eastAsia="Calibri" w:cs="Times New Roman"/>
          <w:sz w:val="20"/>
          <w:szCs w:val="24"/>
        </w:rPr>
        <w:t xml:space="preserve">Dunlosky, J., Hartwig, M.K., Rawson, K.A., </w:t>
      </w:r>
      <w:r w:rsidR="005E1FE3">
        <w:rPr>
          <w:rFonts w:eastAsia="Calibri" w:cs="Times New Roman"/>
          <w:sz w:val="20"/>
          <w:szCs w:val="24"/>
        </w:rPr>
        <w:t>and</w:t>
      </w:r>
      <w:r>
        <w:rPr>
          <w:rFonts w:eastAsia="Calibri" w:cs="Times New Roman"/>
          <w:sz w:val="20"/>
          <w:szCs w:val="24"/>
        </w:rPr>
        <w:t xml:space="preserve"> Lipko, A.</w:t>
      </w:r>
      <w:r w:rsidRPr="000B5C1A">
        <w:rPr>
          <w:rFonts w:eastAsia="Calibri" w:cs="Times New Roman"/>
          <w:sz w:val="20"/>
          <w:szCs w:val="24"/>
        </w:rPr>
        <w:t xml:space="preserve">R. (2011). Improving College Students' Evaluation Of Text Learning Using Idea-Unit Standards. </w:t>
      </w:r>
      <w:r w:rsidRPr="000B5C1A">
        <w:rPr>
          <w:rFonts w:eastAsia="Calibri" w:cs="Times New Roman"/>
          <w:i/>
          <w:iCs/>
          <w:sz w:val="20"/>
          <w:szCs w:val="24"/>
        </w:rPr>
        <w:t>The Quarterly Journal Of Experimental Psychology</w:t>
      </w:r>
      <w:r w:rsidRPr="000B5C1A">
        <w:rPr>
          <w:rFonts w:eastAsia="Calibri" w:cs="Times New Roman"/>
          <w:sz w:val="20"/>
          <w:szCs w:val="24"/>
        </w:rPr>
        <w:t xml:space="preserve">, </w:t>
      </w:r>
      <w:r w:rsidRPr="000B5C1A">
        <w:rPr>
          <w:rFonts w:eastAsia="Calibri" w:cs="Times New Roman"/>
          <w:i/>
          <w:iCs/>
          <w:sz w:val="20"/>
          <w:szCs w:val="24"/>
        </w:rPr>
        <w:t>64</w:t>
      </w:r>
      <w:r>
        <w:rPr>
          <w:rFonts w:eastAsia="Calibri" w:cs="Times New Roman"/>
          <w:sz w:val="20"/>
          <w:szCs w:val="24"/>
        </w:rPr>
        <w:t>(3):</w:t>
      </w:r>
      <w:r w:rsidRPr="000B5C1A">
        <w:rPr>
          <w:rFonts w:eastAsia="Calibri" w:cs="Times New Roman"/>
          <w:sz w:val="20"/>
          <w:szCs w:val="24"/>
        </w:rPr>
        <w:t xml:space="preserve"> 467-484.</w:t>
      </w:r>
    </w:p>
    <w:p w:rsidR="000B5C1A" w:rsidRDefault="000B5C1A" w:rsidP="00082612">
      <w:pPr>
        <w:ind w:left="720"/>
        <w:rPr>
          <w:rFonts w:eastAsia="Calibri" w:cs="Times New Roman"/>
          <w:sz w:val="20"/>
          <w:szCs w:val="24"/>
        </w:rPr>
      </w:pPr>
    </w:p>
    <w:p w:rsidR="000B5C1A" w:rsidRDefault="000B5C1A" w:rsidP="00082612">
      <w:pPr>
        <w:ind w:left="720"/>
        <w:rPr>
          <w:rFonts w:eastAsia="Calibri" w:cs="Times New Roman"/>
          <w:sz w:val="20"/>
          <w:szCs w:val="24"/>
        </w:rPr>
      </w:pPr>
      <w:r>
        <w:rPr>
          <w:rFonts w:eastAsia="Calibri" w:cs="Times New Roman"/>
          <w:sz w:val="20"/>
          <w:szCs w:val="24"/>
        </w:rPr>
        <w:t xml:space="preserve">Grimaldi, P.J., Pyc, M.A., </w:t>
      </w:r>
      <w:r w:rsidR="005E1FE3">
        <w:rPr>
          <w:rFonts w:eastAsia="Calibri" w:cs="Times New Roman"/>
          <w:sz w:val="20"/>
          <w:szCs w:val="24"/>
        </w:rPr>
        <w:t>and</w:t>
      </w:r>
      <w:r>
        <w:rPr>
          <w:rFonts w:eastAsia="Calibri" w:cs="Times New Roman"/>
          <w:sz w:val="20"/>
          <w:szCs w:val="24"/>
        </w:rPr>
        <w:t xml:space="preserve"> Rawson, K.</w:t>
      </w:r>
      <w:r w:rsidRPr="000B5C1A">
        <w:rPr>
          <w:rFonts w:eastAsia="Calibri" w:cs="Times New Roman"/>
          <w:sz w:val="20"/>
          <w:szCs w:val="24"/>
        </w:rPr>
        <w:t xml:space="preserve">A. (2010). Normative Multitrial Recall Performance, Metacognitive Judgments, </w:t>
      </w:r>
      <w:r w:rsidR="005E1FE3">
        <w:rPr>
          <w:rFonts w:eastAsia="Calibri" w:cs="Times New Roman"/>
          <w:sz w:val="20"/>
          <w:szCs w:val="24"/>
        </w:rPr>
        <w:t>and</w:t>
      </w:r>
      <w:r w:rsidRPr="000B5C1A">
        <w:rPr>
          <w:rFonts w:eastAsia="Calibri" w:cs="Times New Roman"/>
          <w:sz w:val="20"/>
          <w:szCs w:val="24"/>
        </w:rPr>
        <w:t xml:space="preserve"> Retrieval Latencies For Lithuanian–English Paired Associates. </w:t>
      </w:r>
      <w:r w:rsidRPr="000B5C1A">
        <w:rPr>
          <w:rFonts w:eastAsia="Calibri" w:cs="Times New Roman"/>
          <w:i/>
          <w:iCs/>
          <w:sz w:val="20"/>
          <w:szCs w:val="24"/>
        </w:rPr>
        <w:t>Behavior Research Methods</w:t>
      </w:r>
      <w:r w:rsidRPr="000B5C1A">
        <w:rPr>
          <w:rFonts w:eastAsia="Calibri" w:cs="Times New Roman"/>
          <w:sz w:val="20"/>
          <w:szCs w:val="24"/>
        </w:rPr>
        <w:t xml:space="preserve">, </w:t>
      </w:r>
      <w:r w:rsidRPr="000B5C1A">
        <w:rPr>
          <w:rFonts w:eastAsia="Calibri" w:cs="Times New Roman"/>
          <w:i/>
          <w:iCs/>
          <w:sz w:val="20"/>
          <w:szCs w:val="24"/>
        </w:rPr>
        <w:t>42</w:t>
      </w:r>
      <w:r>
        <w:rPr>
          <w:rFonts w:eastAsia="Calibri" w:cs="Times New Roman"/>
          <w:sz w:val="20"/>
          <w:szCs w:val="24"/>
        </w:rPr>
        <w:t>(3):</w:t>
      </w:r>
      <w:r w:rsidRPr="000B5C1A">
        <w:rPr>
          <w:rFonts w:eastAsia="Calibri" w:cs="Times New Roman"/>
          <w:sz w:val="20"/>
          <w:szCs w:val="24"/>
        </w:rPr>
        <w:t xml:space="preserve"> 634-642.</w:t>
      </w:r>
    </w:p>
    <w:p w:rsidR="000B5C1A" w:rsidRPr="00082612" w:rsidRDefault="000B5C1A" w:rsidP="00082612">
      <w:pPr>
        <w:ind w:left="720"/>
        <w:rPr>
          <w:rFonts w:eastAsia="Calibri" w:cs="Times New Roman"/>
          <w:sz w:val="20"/>
          <w:szCs w:val="24"/>
        </w:rPr>
      </w:pPr>
    </w:p>
    <w:p w:rsidR="00E679AB" w:rsidRDefault="00E679AB" w:rsidP="00082612">
      <w:pPr>
        <w:ind w:left="720"/>
        <w:rPr>
          <w:rFonts w:eastAsia="Calibri" w:cs="Times New Roman"/>
          <w:sz w:val="20"/>
          <w:szCs w:val="24"/>
        </w:rPr>
      </w:pPr>
      <w:r w:rsidRPr="00082612">
        <w:rPr>
          <w:rFonts w:eastAsia="Calibri" w:cs="Times New Roman"/>
          <w:sz w:val="20"/>
          <w:szCs w:val="24"/>
        </w:rPr>
        <w:t xml:space="preserve">Lipko, A., Dunlosky, J., Hartwig, M.K., Rawson, K.A., Swan, K., and Cook, D. (2009). </w:t>
      </w:r>
      <w:hyperlink r:id="rId175" w:history="1">
        <w:r w:rsidRPr="00082612">
          <w:rPr>
            <w:rFonts w:eastAsia="Calibri" w:cs="Times New Roman"/>
            <w:color w:val="0000FF"/>
            <w:sz w:val="20"/>
            <w:szCs w:val="24"/>
            <w:u w:val="single"/>
          </w:rPr>
          <w:t>Using Standards to Improve Middle-School Students' Accuracy at Evaluating the Quality of Their Recall</w:t>
        </w:r>
      </w:hyperlink>
      <w:r w:rsidRPr="00082612">
        <w:rPr>
          <w:rFonts w:eastAsia="Calibri" w:cs="Times New Roman"/>
          <w:sz w:val="20"/>
          <w:szCs w:val="24"/>
        </w:rPr>
        <w:t xml:space="preserve">. </w:t>
      </w:r>
      <w:r w:rsidRPr="00082612">
        <w:rPr>
          <w:rFonts w:eastAsia="Calibri" w:cs="Times New Roman"/>
          <w:i/>
          <w:sz w:val="20"/>
          <w:szCs w:val="24"/>
        </w:rPr>
        <w:t>Journal of Experimental Psychology: A</w:t>
      </w:r>
      <w:r w:rsidR="00E91E27">
        <w:rPr>
          <w:rFonts w:eastAsia="Calibri" w:cs="Times New Roman"/>
          <w:i/>
          <w:sz w:val="20"/>
          <w:szCs w:val="24"/>
        </w:rPr>
        <w:t>pp</w:t>
      </w:r>
      <w:r w:rsidRPr="00082612">
        <w:rPr>
          <w:rFonts w:eastAsia="Calibri" w:cs="Times New Roman"/>
          <w:i/>
          <w:sz w:val="20"/>
          <w:szCs w:val="24"/>
        </w:rPr>
        <w:t>lied, 15</w:t>
      </w:r>
      <w:r w:rsidRPr="00082612">
        <w:rPr>
          <w:rFonts w:eastAsia="Calibri" w:cs="Times New Roman"/>
          <w:sz w:val="20"/>
          <w:szCs w:val="24"/>
        </w:rPr>
        <w:t>(4): 307–318.</w:t>
      </w:r>
    </w:p>
    <w:p w:rsidR="000B5C1A" w:rsidRPr="00082612" w:rsidRDefault="000B5C1A" w:rsidP="00082612">
      <w:pPr>
        <w:ind w:left="720"/>
        <w:rPr>
          <w:rFonts w:eastAsia="Calibri" w:cs="Times New Roman"/>
          <w:sz w:val="20"/>
          <w:szCs w:val="24"/>
        </w:rPr>
      </w:pPr>
    </w:p>
    <w:p w:rsidR="00E679AB" w:rsidRDefault="00E679AB" w:rsidP="00082612">
      <w:pPr>
        <w:ind w:left="720"/>
        <w:rPr>
          <w:rFonts w:eastAsia="Calibri" w:cs="Times New Roman"/>
          <w:sz w:val="20"/>
          <w:szCs w:val="24"/>
        </w:rPr>
      </w:pPr>
      <w:r w:rsidRPr="00082612">
        <w:rPr>
          <w:rFonts w:eastAsia="Calibri" w:cs="Times New Roman"/>
          <w:sz w:val="20"/>
          <w:szCs w:val="24"/>
        </w:rPr>
        <w:t xml:space="preserve">Pyc, M.A., and Rawson, K.A. (2012). Are Judgments of Learning Made After Correct Responses During Retrieval Practice Sensitive to Lag and Criterion Level Effects? </w:t>
      </w:r>
      <w:r w:rsidRPr="00082612">
        <w:rPr>
          <w:rFonts w:eastAsia="Calibri" w:cs="Times New Roman"/>
          <w:i/>
          <w:sz w:val="20"/>
          <w:szCs w:val="24"/>
        </w:rPr>
        <w:t xml:space="preserve">Memory </w:t>
      </w:r>
      <w:r w:rsidR="00251345">
        <w:rPr>
          <w:rFonts w:eastAsia="Calibri" w:cs="Times New Roman"/>
          <w:i/>
          <w:sz w:val="20"/>
          <w:szCs w:val="24"/>
        </w:rPr>
        <w:t>and</w:t>
      </w:r>
      <w:r w:rsidRPr="00082612">
        <w:rPr>
          <w:rFonts w:eastAsia="Calibri" w:cs="Times New Roman"/>
          <w:i/>
          <w:sz w:val="20"/>
          <w:szCs w:val="24"/>
        </w:rPr>
        <w:t xml:space="preserve"> Cognition</w:t>
      </w:r>
      <w:r w:rsidRPr="00082612">
        <w:rPr>
          <w:rFonts w:eastAsia="Calibri" w:cs="Times New Roman"/>
          <w:sz w:val="20"/>
          <w:szCs w:val="24"/>
        </w:rPr>
        <w:t>, 40, 976-988.</w:t>
      </w:r>
    </w:p>
    <w:p w:rsidR="000B5C1A" w:rsidRDefault="000B5C1A" w:rsidP="00082612">
      <w:pPr>
        <w:ind w:left="720"/>
        <w:rPr>
          <w:rFonts w:eastAsia="Calibri" w:cs="Times New Roman"/>
          <w:sz w:val="20"/>
          <w:szCs w:val="24"/>
        </w:rPr>
      </w:pPr>
    </w:p>
    <w:p w:rsidR="000B5C1A" w:rsidRPr="00082612" w:rsidRDefault="000B5C1A" w:rsidP="00082612">
      <w:pPr>
        <w:ind w:left="720"/>
        <w:rPr>
          <w:rFonts w:eastAsia="Calibri" w:cs="Times New Roman"/>
          <w:sz w:val="20"/>
          <w:szCs w:val="24"/>
        </w:rPr>
      </w:pPr>
      <w:r w:rsidRPr="000B5C1A">
        <w:rPr>
          <w:rFonts w:eastAsia="Calibri" w:cs="Times New Roman"/>
          <w:sz w:val="20"/>
          <w:szCs w:val="24"/>
        </w:rPr>
        <w:t xml:space="preserve">Pyc, M.A., </w:t>
      </w:r>
      <w:r w:rsidR="005E1FE3">
        <w:rPr>
          <w:rFonts w:eastAsia="Calibri" w:cs="Times New Roman"/>
          <w:sz w:val="20"/>
          <w:szCs w:val="24"/>
        </w:rPr>
        <w:t>and</w:t>
      </w:r>
      <w:r w:rsidRPr="000B5C1A">
        <w:rPr>
          <w:rFonts w:eastAsia="Calibri" w:cs="Times New Roman"/>
          <w:sz w:val="20"/>
          <w:szCs w:val="24"/>
        </w:rPr>
        <w:t xml:space="preserve"> Rawson, K.A. (2011). Costs </w:t>
      </w:r>
      <w:r w:rsidR="005E1FE3">
        <w:rPr>
          <w:rFonts w:eastAsia="Calibri" w:cs="Times New Roman"/>
          <w:sz w:val="20"/>
          <w:szCs w:val="24"/>
        </w:rPr>
        <w:t>and</w:t>
      </w:r>
      <w:r w:rsidRPr="000B5C1A">
        <w:rPr>
          <w:rFonts w:eastAsia="Calibri" w:cs="Times New Roman"/>
          <w:sz w:val="20"/>
          <w:szCs w:val="24"/>
        </w:rPr>
        <w:t xml:space="preserve"> Benefits Of Dropout Schedules Of Test–Restudy Practice: Implications For Student Learning. </w:t>
      </w:r>
      <w:r w:rsidRPr="000B5C1A">
        <w:rPr>
          <w:rFonts w:eastAsia="Calibri" w:cs="Times New Roman"/>
          <w:i/>
          <w:iCs/>
          <w:sz w:val="20"/>
          <w:szCs w:val="24"/>
        </w:rPr>
        <w:t>A</w:t>
      </w:r>
      <w:r w:rsidR="00E91E27">
        <w:rPr>
          <w:rFonts w:eastAsia="Calibri" w:cs="Times New Roman"/>
          <w:i/>
          <w:iCs/>
          <w:sz w:val="20"/>
          <w:szCs w:val="24"/>
        </w:rPr>
        <w:t>pp</w:t>
      </w:r>
      <w:r w:rsidRPr="000B5C1A">
        <w:rPr>
          <w:rFonts w:eastAsia="Calibri" w:cs="Times New Roman"/>
          <w:i/>
          <w:iCs/>
          <w:sz w:val="20"/>
          <w:szCs w:val="24"/>
        </w:rPr>
        <w:t>lied Cognitive Psychology</w:t>
      </w:r>
      <w:r w:rsidRPr="000B5C1A">
        <w:rPr>
          <w:rFonts w:eastAsia="Calibri" w:cs="Times New Roman"/>
          <w:sz w:val="20"/>
          <w:szCs w:val="24"/>
        </w:rPr>
        <w:t xml:space="preserve">, </w:t>
      </w:r>
      <w:r w:rsidRPr="000B5C1A">
        <w:rPr>
          <w:rFonts w:eastAsia="Calibri" w:cs="Times New Roman"/>
          <w:i/>
          <w:iCs/>
          <w:sz w:val="20"/>
          <w:szCs w:val="24"/>
        </w:rPr>
        <w:t>25</w:t>
      </w:r>
      <w:r w:rsidRPr="000B5C1A">
        <w:rPr>
          <w:rFonts w:eastAsia="Calibri" w:cs="Times New Roman"/>
          <w:sz w:val="20"/>
          <w:szCs w:val="24"/>
        </w:rPr>
        <w:t>(1)</w:t>
      </w:r>
      <w:r>
        <w:rPr>
          <w:rFonts w:eastAsia="Calibri" w:cs="Times New Roman"/>
          <w:sz w:val="20"/>
          <w:szCs w:val="24"/>
        </w:rPr>
        <w:t>:</w:t>
      </w:r>
      <w:r w:rsidRPr="000B5C1A">
        <w:rPr>
          <w:rFonts w:eastAsia="Calibri" w:cs="Times New Roman"/>
          <w:sz w:val="20"/>
          <w:szCs w:val="24"/>
        </w:rPr>
        <w:t xml:space="preserve"> 87-95.</w:t>
      </w:r>
    </w:p>
    <w:p w:rsidR="00E679AB" w:rsidRPr="00082612" w:rsidRDefault="00E679AB" w:rsidP="00082612">
      <w:pPr>
        <w:ind w:left="720"/>
        <w:rPr>
          <w:rFonts w:eastAsia="Calibri" w:cs="Times New Roman"/>
          <w:sz w:val="20"/>
          <w:szCs w:val="24"/>
        </w:rPr>
      </w:pPr>
    </w:p>
    <w:p w:rsidR="00E679AB" w:rsidRPr="00082612" w:rsidRDefault="00E679AB" w:rsidP="00082612">
      <w:pPr>
        <w:ind w:left="720"/>
        <w:rPr>
          <w:rFonts w:eastAsia="Calibri" w:cs="Times New Roman"/>
          <w:sz w:val="20"/>
          <w:szCs w:val="24"/>
        </w:rPr>
      </w:pPr>
      <w:r w:rsidRPr="00082612">
        <w:rPr>
          <w:rFonts w:eastAsia="Calibri" w:cs="Times New Roman"/>
          <w:sz w:val="20"/>
          <w:szCs w:val="24"/>
        </w:rPr>
        <w:t xml:space="preserve">Pyc, M.A., and Rawson, K.A. (2009). </w:t>
      </w:r>
      <w:hyperlink r:id="rId176" w:history="1">
        <w:r w:rsidRPr="00082612">
          <w:rPr>
            <w:rFonts w:eastAsia="Calibri" w:cs="Times New Roman"/>
            <w:color w:val="0000FF"/>
            <w:sz w:val="20"/>
            <w:szCs w:val="24"/>
            <w:u w:val="single"/>
          </w:rPr>
          <w:t>Testing the Retrieval Effort Hypothesis: Does Greater Difficulty Correctly Recalling Information Lead to Higher Levels of Memory</w:t>
        </w:r>
      </w:hyperlink>
      <w:r w:rsidRPr="00082612">
        <w:rPr>
          <w:rFonts w:eastAsia="Calibri" w:cs="Times New Roman"/>
          <w:sz w:val="20"/>
          <w:szCs w:val="24"/>
        </w:rPr>
        <w:t xml:space="preserve">? </w:t>
      </w:r>
      <w:r w:rsidRPr="00082612">
        <w:rPr>
          <w:rFonts w:eastAsia="Calibri" w:cs="Times New Roman"/>
          <w:i/>
          <w:sz w:val="20"/>
          <w:szCs w:val="24"/>
        </w:rPr>
        <w:t>Journal of Memory and Language, 60</w:t>
      </w:r>
      <w:r w:rsidRPr="00082612">
        <w:rPr>
          <w:rFonts w:eastAsia="Calibri" w:cs="Times New Roman"/>
          <w:sz w:val="20"/>
          <w:szCs w:val="24"/>
        </w:rPr>
        <w:t>: 437–447.</w:t>
      </w:r>
    </w:p>
    <w:p w:rsidR="00E679AB" w:rsidRPr="00082612" w:rsidRDefault="00E679AB" w:rsidP="00082612">
      <w:pPr>
        <w:ind w:left="720"/>
        <w:rPr>
          <w:rFonts w:eastAsia="Calibri" w:cs="Times New Roman"/>
          <w:sz w:val="20"/>
          <w:szCs w:val="24"/>
        </w:rPr>
      </w:pPr>
    </w:p>
    <w:p w:rsidR="00E679AB" w:rsidRDefault="00E679AB" w:rsidP="00082612">
      <w:pPr>
        <w:ind w:left="720"/>
        <w:rPr>
          <w:rFonts w:eastAsia="Calibri" w:cs="Times New Roman"/>
          <w:sz w:val="20"/>
          <w:szCs w:val="24"/>
        </w:rPr>
      </w:pPr>
      <w:r w:rsidRPr="00082612">
        <w:rPr>
          <w:rFonts w:eastAsia="Calibri" w:cs="Times New Roman"/>
          <w:sz w:val="20"/>
          <w:szCs w:val="24"/>
        </w:rPr>
        <w:t xml:space="preserve">Pyc, M.A., and Rawson, K.A. (2007). Examining the Efficiency of Schedules of Distributed Retrieval Practice. </w:t>
      </w:r>
      <w:r w:rsidRPr="00082612">
        <w:rPr>
          <w:rFonts w:eastAsia="Calibri" w:cs="Times New Roman"/>
          <w:i/>
          <w:sz w:val="20"/>
          <w:szCs w:val="24"/>
        </w:rPr>
        <w:t>Memory and Cognition, 35</w:t>
      </w:r>
      <w:r w:rsidRPr="00082612">
        <w:rPr>
          <w:rFonts w:eastAsia="Calibri" w:cs="Times New Roman"/>
          <w:sz w:val="20"/>
          <w:szCs w:val="24"/>
        </w:rPr>
        <w:t>(8): 1917–1927.</w:t>
      </w:r>
    </w:p>
    <w:p w:rsidR="000B5C1A" w:rsidRPr="00082612" w:rsidRDefault="000B5C1A" w:rsidP="00082612">
      <w:pPr>
        <w:ind w:left="720"/>
        <w:rPr>
          <w:rFonts w:eastAsia="Calibri" w:cs="Times New Roman"/>
          <w:sz w:val="20"/>
          <w:szCs w:val="24"/>
        </w:rPr>
      </w:pPr>
    </w:p>
    <w:p w:rsidR="00E679AB" w:rsidRPr="00082612" w:rsidRDefault="00E679AB" w:rsidP="00082612">
      <w:pPr>
        <w:ind w:left="720"/>
        <w:rPr>
          <w:rFonts w:eastAsia="Calibri" w:cs="Times New Roman"/>
          <w:sz w:val="20"/>
          <w:szCs w:val="24"/>
        </w:rPr>
      </w:pPr>
      <w:r w:rsidRPr="00082612">
        <w:rPr>
          <w:rFonts w:eastAsia="Calibri" w:cs="Times New Roman"/>
          <w:sz w:val="20"/>
          <w:szCs w:val="24"/>
        </w:rPr>
        <w:t xml:space="preserve">Rawson, K.A. (2012). </w:t>
      </w:r>
      <w:hyperlink r:id="rId177" w:history="1">
        <w:r w:rsidRPr="00082612">
          <w:rPr>
            <w:rFonts w:eastAsia="Calibri" w:cs="Times New Roman"/>
            <w:color w:val="0000FF"/>
            <w:sz w:val="20"/>
            <w:szCs w:val="24"/>
            <w:u w:val="single"/>
          </w:rPr>
          <w:t>Why do Rereading Lag Effects Depend on Test Delay?</w:t>
        </w:r>
      </w:hyperlink>
      <w:r w:rsidRPr="00082612">
        <w:rPr>
          <w:rFonts w:eastAsia="Calibri" w:cs="Times New Roman"/>
          <w:sz w:val="20"/>
          <w:szCs w:val="24"/>
        </w:rPr>
        <w:t xml:space="preserve"> </w:t>
      </w:r>
      <w:r w:rsidRPr="00082612">
        <w:rPr>
          <w:rFonts w:eastAsia="Calibri" w:cs="Times New Roman"/>
          <w:i/>
          <w:sz w:val="20"/>
          <w:szCs w:val="24"/>
        </w:rPr>
        <w:t>Journal of Memory and Language</w:t>
      </w:r>
      <w:r w:rsidRPr="00082612">
        <w:rPr>
          <w:rFonts w:eastAsia="Calibri" w:cs="Times New Roman"/>
          <w:sz w:val="20"/>
          <w:szCs w:val="24"/>
        </w:rPr>
        <w:t xml:space="preserve">, </w:t>
      </w:r>
      <w:r w:rsidRPr="00082612">
        <w:rPr>
          <w:rFonts w:eastAsia="Calibri" w:cs="Times New Roman"/>
          <w:i/>
          <w:sz w:val="20"/>
          <w:szCs w:val="24"/>
        </w:rPr>
        <w:t>66</w:t>
      </w:r>
      <w:r w:rsidRPr="00082612">
        <w:rPr>
          <w:rFonts w:eastAsia="Calibri" w:cs="Times New Roman"/>
          <w:sz w:val="20"/>
          <w:szCs w:val="24"/>
        </w:rPr>
        <w:t>, 870-884.</w:t>
      </w:r>
    </w:p>
    <w:p w:rsidR="00E679AB" w:rsidRPr="00082612" w:rsidRDefault="00E679AB" w:rsidP="00082612">
      <w:pPr>
        <w:ind w:left="720"/>
        <w:rPr>
          <w:rFonts w:eastAsia="Calibri" w:cs="Times New Roman"/>
          <w:sz w:val="20"/>
          <w:szCs w:val="24"/>
        </w:rPr>
      </w:pPr>
    </w:p>
    <w:p w:rsidR="00E679AB" w:rsidRPr="00082612" w:rsidRDefault="00E679AB" w:rsidP="00082612">
      <w:pPr>
        <w:ind w:left="720"/>
        <w:rPr>
          <w:rFonts w:eastAsia="Calibri" w:cs="Times New Roman"/>
          <w:sz w:val="20"/>
          <w:szCs w:val="24"/>
        </w:rPr>
      </w:pPr>
      <w:r w:rsidRPr="00082612">
        <w:rPr>
          <w:rFonts w:eastAsia="Calibri" w:cs="Times New Roman"/>
          <w:sz w:val="20"/>
          <w:szCs w:val="24"/>
        </w:rPr>
        <w:t>Rawson, K.A., and Dunlosky, J. (2011).</w:t>
      </w:r>
      <w:r w:rsidR="00251345">
        <w:rPr>
          <w:rFonts w:eastAsia="Calibri" w:cs="Times New Roman"/>
          <w:sz w:val="20"/>
          <w:szCs w:val="24"/>
        </w:rPr>
        <w:t xml:space="preserve"> </w:t>
      </w:r>
      <w:hyperlink r:id="rId178" w:history="1">
        <w:r w:rsidRPr="00082612">
          <w:rPr>
            <w:rFonts w:eastAsia="Calibri" w:cs="Times New Roman"/>
            <w:color w:val="0000FF"/>
            <w:sz w:val="20"/>
            <w:szCs w:val="24"/>
            <w:u w:val="single"/>
          </w:rPr>
          <w:t>Optimizing Schedules of Retrieval Practice for Durable and Efficient Learning: How Much is Enough?</w:t>
        </w:r>
      </w:hyperlink>
      <w:r w:rsidRPr="00082612">
        <w:rPr>
          <w:rFonts w:eastAsia="Calibri" w:cs="Times New Roman"/>
          <w:sz w:val="20"/>
          <w:szCs w:val="24"/>
        </w:rPr>
        <w:t xml:space="preserve"> </w:t>
      </w:r>
      <w:r w:rsidRPr="00082612">
        <w:rPr>
          <w:rFonts w:eastAsia="Calibri" w:cs="Times New Roman"/>
          <w:i/>
          <w:sz w:val="20"/>
          <w:szCs w:val="24"/>
        </w:rPr>
        <w:t>Journal of Experimental Psychology: General, 140</w:t>
      </w:r>
      <w:r w:rsidRPr="00082612">
        <w:rPr>
          <w:rFonts w:eastAsia="Calibri" w:cs="Times New Roman"/>
          <w:sz w:val="20"/>
          <w:szCs w:val="24"/>
        </w:rPr>
        <w:t>(3): 283-302.</w:t>
      </w:r>
    </w:p>
    <w:p w:rsidR="00E679AB" w:rsidRPr="00082612" w:rsidRDefault="00E679AB" w:rsidP="00082612">
      <w:pPr>
        <w:ind w:left="720"/>
        <w:rPr>
          <w:rFonts w:eastAsia="Calibri" w:cs="Times New Roman"/>
          <w:sz w:val="20"/>
          <w:szCs w:val="24"/>
        </w:rPr>
      </w:pPr>
    </w:p>
    <w:p w:rsidR="00E679AB" w:rsidRDefault="00E679AB" w:rsidP="00082612">
      <w:pPr>
        <w:ind w:left="720"/>
        <w:rPr>
          <w:rFonts w:eastAsia="Calibri" w:cs="Times New Roman"/>
          <w:sz w:val="20"/>
          <w:szCs w:val="24"/>
        </w:rPr>
      </w:pPr>
      <w:r w:rsidRPr="00082612">
        <w:rPr>
          <w:rFonts w:eastAsia="Calibri" w:cs="Times New Roman"/>
          <w:sz w:val="20"/>
          <w:szCs w:val="24"/>
        </w:rPr>
        <w:t xml:space="preserve">Rawson, K.A., and Dunlosky, J. (2007). Improving Students' Self-Evaluation of Learning for Key Concepts in Textbook Materials. </w:t>
      </w:r>
      <w:r w:rsidRPr="00082612">
        <w:rPr>
          <w:rFonts w:eastAsia="Calibri" w:cs="Times New Roman"/>
          <w:i/>
          <w:sz w:val="20"/>
          <w:szCs w:val="24"/>
        </w:rPr>
        <w:t>European Journal of Cognitive Psychology, 19</w:t>
      </w:r>
      <w:r w:rsidRPr="00082612">
        <w:rPr>
          <w:rFonts w:eastAsia="Calibri" w:cs="Times New Roman"/>
          <w:sz w:val="20"/>
          <w:szCs w:val="24"/>
        </w:rPr>
        <w:t xml:space="preserve">(4/5): 559–579. </w:t>
      </w:r>
    </w:p>
    <w:p w:rsidR="000B5C1A" w:rsidRDefault="000B5C1A" w:rsidP="00082612">
      <w:pPr>
        <w:ind w:left="720"/>
        <w:rPr>
          <w:rFonts w:eastAsia="Calibri" w:cs="Times New Roman"/>
          <w:sz w:val="20"/>
          <w:szCs w:val="24"/>
        </w:rPr>
      </w:pPr>
    </w:p>
    <w:p w:rsidR="000B5C1A" w:rsidRPr="000B5C1A" w:rsidRDefault="000B5C1A" w:rsidP="000B5C1A">
      <w:pPr>
        <w:pStyle w:val="NoSpacing"/>
        <w:ind w:left="720"/>
        <w:rPr>
          <w:sz w:val="20"/>
          <w:szCs w:val="20"/>
        </w:rPr>
      </w:pPr>
      <w:r w:rsidRPr="000B5C1A">
        <w:rPr>
          <w:sz w:val="20"/>
          <w:szCs w:val="20"/>
        </w:rPr>
        <w:t xml:space="preserve">Wissman, K.T., Rawson, K.A., </w:t>
      </w:r>
      <w:r w:rsidR="005E1FE3">
        <w:rPr>
          <w:sz w:val="20"/>
          <w:szCs w:val="20"/>
        </w:rPr>
        <w:t>and</w:t>
      </w:r>
      <w:r w:rsidRPr="000B5C1A">
        <w:rPr>
          <w:sz w:val="20"/>
          <w:szCs w:val="20"/>
        </w:rPr>
        <w:t xml:space="preserve"> Pyc, M.A. (2011). The Interim Test Effect: Testing Prior Material Can Facilitate The Learning Of New Material. </w:t>
      </w:r>
      <w:r w:rsidRPr="000B5C1A">
        <w:rPr>
          <w:i/>
          <w:iCs/>
          <w:sz w:val="20"/>
          <w:szCs w:val="20"/>
        </w:rPr>
        <w:t xml:space="preserve">Psychonomic Bulletin </w:t>
      </w:r>
      <w:r w:rsidR="005E1FE3">
        <w:rPr>
          <w:i/>
          <w:iCs/>
          <w:sz w:val="20"/>
          <w:szCs w:val="20"/>
        </w:rPr>
        <w:t>and</w:t>
      </w:r>
      <w:r w:rsidRPr="000B5C1A">
        <w:rPr>
          <w:i/>
          <w:iCs/>
          <w:sz w:val="20"/>
          <w:szCs w:val="20"/>
        </w:rPr>
        <w:t xml:space="preserve"> Review</w:t>
      </w:r>
      <w:r w:rsidRPr="000B5C1A">
        <w:rPr>
          <w:sz w:val="20"/>
          <w:szCs w:val="20"/>
        </w:rPr>
        <w:t xml:space="preserve">, </w:t>
      </w:r>
      <w:r w:rsidRPr="000B5C1A">
        <w:rPr>
          <w:i/>
          <w:iCs/>
          <w:sz w:val="20"/>
          <w:szCs w:val="20"/>
        </w:rPr>
        <w:t>18</w:t>
      </w:r>
      <w:r w:rsidRPr="000B5C1A">
        <w:rPr>
          <w:sz w:val="20"/>
          <w:szCs w:val="20"/>
        </w:rPr>
        <w:t>(6): 1140-1147.</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082612">
      <w:pPr>
        <w:pStyle w:val="Heading3"/>
        <w:rPr>
          <w:rFonts w:cs="Times New Roman"/>
        </w:rPr>
      </w:pPr>
      <w:bookmarkStart w:id="97" w:name="_Toc348081760"/>
      <w:bookmarkStart w:id="98" w:name="_Toc348442121"/>
      <w:bookmarkStart w:id="99" w:name="_Toc372556116"/>
      <w:r w:rsidRPr="00912CB1">
        <w:rPr>
          <w:rFonts w:cs="Times New Roman"/>
        </w:rPr>
        <w:t>R305H050052</w:t>
      </w:r>
      <w:bookmarkEnd w:id="97"/>
      <w:bookmarkEnd w:id="98"/>
      <w:bookmarkEnd w:id="99"/>
    </w:p>
    <w:p w:rsidR="00E679AB" w:rsidRPr="00082612" w:rsidRDefault="002C2386" w:rsidP="00E679AB">
      <w:pPr>
        <w:rPr>
          <w:rFonts w:cs="Times New Roman"/>
          <w:b/>
        </w:rPr>
      </w:pPr>
      <w:hyperlink r:id="rId179" w:history="1">
        <w:r w:rsidR="00E679AB" w:rsidRPr="00082612">
          <w:rPr>
            <w:rStyle w:val="Hyperlink"/>
            <w:rFonts w:cs="Times New Roman"/>
            <w:b/>
          </w:rPr>
          <w:t>Dynamically Modifying the Learning Trajectories of Novices with Pedagogical Agents</w:t>
        </w:r>
      </w:hyperlink>
    </w:p>
    <w:p w:rsidR="00E679AB" w:rsidRPr="00912CB1" w:rsidRDefault="00E679AB" w:rsidP="00E679AB">
      <w:pPr>
        <w:rPr>
          <w:rStyle w:val="Hyperlink"/>
          <w:rFonts w:cs="Times New Roman"/>
        </w:rPr>
      </w:pPr>
      <w:r w:rsidRPr="00912CB1">
        <w:rPr>
          <w:rFonts w:cs="Times New Roman"/>
        </w:rPr>
        <w:t>University of Southern California</w:t>
      </w:r>
    </w:p>
    <w:p w:rsidR="00E679AB" w:rsidRPr="00912CB1" w:rsidRDefault="00E679AB" w:rsidP="00E679AB">
      <w:pPr>
        <w:rPr>
          <w:rFonts w:cs="Times New Roman"/>
          <w:szCs w:val="24"/>
        </w:rPr>
      </w:pPr>
      <w:r w:rsidRPr="00912CB1">
        <w:rPr>
          <w:rFonts w:cs="Times New Roman"/>
        </w:rPr>
        <w:t>Beal, Carole</w:t>
      </w:r>
      <w:r w:rsidRPr="00912CB1">
        <w:rPr>
          <w:rFonts w:cs="Times New Roman"/>
          <w:szCs w:val="24"/>
        </w:rPr>
        <w:tab/>
      </w:r>
    </w:p>
    <w:p w:rsidR="00E679AB" w:rsidRPr="00912CB1" w:rsidRDefault="00E679AB" w:rsidP="00E679AB">
      <w:pPr>
        <w:rPr>
          <w:rFonts w:cs="Times New Roman"/>
          <w:szCs w:val="24"/>
        </w:rPr>
      </w:pPr>
    </w:p>
    <w:p w:rsidR="00E679AB" w:rsidRPr="00B91467" w:rsidRDefault="00E679AB" w:rsidP="00E679AB">
      <w:pPr>
        <w:rPr>
          <w:rFonts w:cs="Times New Roman"/>
        </w:rPr>
      </w:pPr>
      <w:r w:rsidRPr="00B91467">
        <w:rPr>
          <w:rFonts w:cs="Times New Roman"/>
        </w:rPr>
        <w:t>Publications:</w:t>
      </w:r>
    </w:p>
    <w:p w:rsidR="00E679AB" w:rsidRPr="00B91467" w:rsidRDefault="00E679AB" w:rsidP="00B91467">
      <w:pPr>
        <w:ind w:left="720"/>
        <w:rPr>
          <w:rFonts w:cs="Times New Roman"/>
          <w:sz w:val="20"/>
        </w:rPr>
      </w:pPr>
      <w:r w:rsidRPr="00B91467">
        <w:rPr>
          <w:rFonts w:cs="Times New Roman"/>
          <w:sz w:val="20"/>
        </w:rPr>
        <w:t xml:space="preserve">Beal, C.R., Qu, L., and Lee, H. (2008). </w:t>
      </w:r>
      <w:hyperlink r:id="rId180" w:history="1">
        <w:r w:rsidRPr="00B91467">
          <w:rPr>
            <w:rStyle w:val="Hyperlink"/>
            <w:rFonts w:cs="Times New Roman"/>
            <w:sz w:val="20"/>
          </w:rPr>
          <w:t>Mathematics Motivation and Achievement as Predictors of High School Students’ Guessing and Help-Seeking with Instructional Software</w:t>
        </w:r>
      </w:hyperlink>
      <w:r w:rsidRPr="00B91467">
        <w:rPr>
          <w:rFonts w:cs="Times New Roman"/>
          <w:sz w:val="20"/>
        </w:rPr>
        <w:t>.</w:t>
      </w:r>
      <w:r w:rsidR="00251345">
        <w:rPr>
          <w:rFonts w:cs="Times New Roman"/>
          <w:sz w:val="20"/>
        </w:rPr>
        <w:t xml:space="preserve"> </w:t>
      </w:r>
      <w:r w:rsidRPr="00B91467">
        <w:rPr>
          <w:rFonts w:cs="Times New Roman"/>
          <w:i/>
          <w:sz w:val="20"/>
        </w:rPr>
        <w:t>Journal of Computer Assisted Learning, 24</w:t>
      </w:r>
      <w:r w:rsidRPr="00B91467">
        <w:rPr>
          <w:rFonts w:cs="Times New Roman"/>
          <w:sz w:val="20"/>
        </w:rPr>
        <w:t>: 507–514.</w:t>
      </w:r>
    </w:p>
    <w:p w:rsidR="00E679AB" w:rsidRPr="00B91467" w:rsidRDefault="00E679AB" w:rsidP="00B91467">
      <w:pPr>
        <w:ind w:left="720"/>
        <w:rPr>
          <w:rFonts w:cs="Times New Roman"/>
          <w:sz w:val="20"/>
        </w:rPr>
      </w:pPr>
    </w:p>
    <w:p w:rsidR="00E679AB" w:rsidRPr="00B91467" w:rsidRDefault="00E679AB" w:rsidP="00B91467">
      <w:pPr>
        <w:ind w:left="720"/>
        <w:rPr>
          <w:rFonts w:cs="Times New Roman"/>
          <w:sz w:val="20"/>
        </w:rPr>
      </w:pPr>
      <w:r w:rsidRPr="00B91467">
        <w:rPr>
          <w:rFonts w:cs="Times New Roman"/>
          <w:sz w:val="20"/>
        </w:rPr>
        <w:t xml:space="preserve">Beal, C.R., Shaw, E., and Birch, M. (2007). Intelligent Tutoring and Human Tutoring in Small Groups: An Empirical Comparison. In R. Luckin, K.R. Koedinger and J. Greer (Eds.), </w:t>
      </w:r>
      <w:r w:rsidRPr="00B91467">
        <w:rPr>
          <w:rFonts w:cs="Times New Roman"/>
          <w:i/>
          <w:sz w:val="20"/>
        </w:rPr>
        <w:t>Artificial Intelligence in Education: Building Technology Rich Learning Contexts that Work</w:t>
      </w:r>
      <w:r w:rsidRPr="00B91467">
        <w:rPr>
          <w:rFonts w:cs="Times New Roman"/>
          <w:sz w:val="20"/>
        </w:rPr>
        <w:t xml:space="preserve"> (</w:t>
      </w:r>
      <w:r w:rsidR="00E91E27">
        <w:rPr>
          <w:rFonts w:cs="Times New Roman"/>
          <w:sz w:val="20"/>
        </w:rPr>
        <w:t>pp</w:t>
      </w:r>
      <w:r w:rsidRPr="00B91467">
        <w:rPr>
          <w:rFonts w:cs="Times New Roman"/>
          <w:sz w:val="20"/>
        </w:rPr>
        <w:t>. 536–538).</w:t>
      </w:r>
    </w:p>
    <w:p w:rsidR="00E679AB" w:rsidRPr="00B91467" w:rsidRDefault="00E679AB" w:rsidP="00B91467">
      <w:pPr>
        <w:ind w:left="720"/>
        <w:rPr>
          <w:rFonts w:cs="Times New Roman"/>
          <w:sz w:val="20"/>
        </w:rPr>
      </w:pPr>
    </w:p>
    <w:p w:rsidR="00E679AB" w:rsidRPr="00B91467" w:rsidRDefault="00E679AB" w:rsidP="00B91467">
      <w:pPr>
        <w:ind w:left="720"/>
        <w:rPr>
          <w:rFonts w:cs="Times New Roman"/>
          <w:sz w:val="20"/>
        </w:rPr>
      </w:pPr>
      <w:r w:rsidRPr="00B91467">
        <w:rPr>
          <w:rFonts w:cs="Times New Roman"/>
          <w:sz w:val="20"/>
        </w:rPr>
        <w:t>Stevens, R.H., and Thadani, V. (2007). A Value-Based A</w:t>
      </w:r>
      <w:r w:rsidR="00E91E27">
        <w:rPr>
          <w:rFonts w:cs="Times New Roman"/>
          <w:sz w:val="20"/>
        </w:rPr>
        <w:t>pp</w:t>
      </w:r>
      <w:r w:rsidRPr="00B91467">
        <w:rPr>
          <w:rFonts w:cs="Times New Roman"/>
          <w:sz w:val="20"/>
        </w:rPr>
        <w:t xml:space="preserve">roach for Quantifying Scientific Problem Solving Effectiveness. </w:t>
      </w:r>
      <w:r w:rsidRPr="00B91467">
        <w:rPr>
          <w:rStyle w:val="Emphasis"/>
          <w:rFonts w:cs="Times New Roman"/>
          <w:sz w:val="20"/>
        </w:rPr>
        <w:t>Journal of Technology, Instruction, Cognition and Learning, 5</w:t>
      </w:r>
      <w:r w:rsidRPr="00B91467">
        <w:rPr>
          <w:rFonts w:cs="Times New Roman"/>
          <w:sz w:val="20"/>
        </w:rPr>
        <w:t>: 325–337.</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00" w:name="_Toc348081761"/>
      <w:bookmarkStart w:id="101" w:name="_Toc348442122"/>
      <w:bookmarkStart w:id="102" w:name="_Toc372556117"/>
      <w:r w:rsidRPr="00912CB1">
        <w:rPr>
          <w:rFonts w:cs="Times New Roman"/>
        </w:rPr>
        <w:lastRenderedPageBreak/>
        <w:t>R305H050059</w:t>
      </w:r>
      <w:bookmarkEnd w:id="100"/>
      <w:bookmarkEnd w:id="101"/>
      <w:bookmarkEnd w:id="102"/>
    </w:p>
    <w:p w:rsidR="00E679AB" w:rsidRPr="00B91467" w:rsidRDefault="002C2386" w:rsidP="00E679AB">
      <w:pPr>
        <w:rPr>
          <w:rFonts w:cs="Times New Roman"/>
          <w:b/>
        </w:rPr>
      </w:pPr>
      <w:hyperlink r:id="rId181" w:history="1">
        <w:r w:rsidR="00E679AB" w:rsidRPr="00B91467">
          <w:rPr>
            <w:rStyle w:val="Hyperlink"/>
            <w:rFonts w:cs="Times New Roman"/>
            <w:b/>
          </w:rPr>
          <w:t>Understanding and Facilitating Symbolic Learning</w:t>
        </w:r>
      </w:hyperlink>
    </w:p>
    <w:p w:rsidR="00E679AB" w:rsidRPr="00912CB1" w:rsidRDefault="00E679AB" w:rsidP="00E679AB">
      <w:pPr>
        <w:rPr>
          <w:rFonts w:cs="Times New Roman"/>
        </w:rPr>
      </w:pPr>
      <w:r w:rsidRPr="00912CB1">
        <w:rPr>
          <w:rFonts w:cs="Times New Roman"/>
        </w:rPr>
        <w:t>Northwestern University</w:t>
      </w:r>
    </w:p>
    <w:p w:rsidR="00E679AB" w:rsidRPr="00912CB1" w:rsidRDefault="00E679AB" w:rsidP="00E679AB">
      <w:pPr>
        <w:rPr>
          <w:rFonts w:cs="Times New Roman"/>
        </w:rPr>
      </w:pPr>
      <w:r w:rsidRPr="00912CB1">
        <w:rPr>
          <w:rFonts w:cs="Times New Roman"/>
        </w:rPr>
        <w:t>Uttal, David</w:t>
      </w:r>
    </w:p>
    <w:p w:rsidR="00E679AB" w:rsidRPr="00912CB1" w:rsidRDefault="00E679AB" w:rsidP="00E679AB">
      <w:pPr>
        <w:rPr>
          <w:rFonts w:cs="Times New Roman"/>
        </w:rPr>
      </w:pPr>
      <w:r w:rsidRPr="00912CB1">
        <w:rPr>
          <w:rFonts w:cs="Times New Roman"/>
        </w:rPr>
        <w:t>Judy DeLoache (University of Virginia)</w:t>
      </w:r>
    </w:p>
    <w:p w:rsidR="00E679AB" w:rsidRPr="00912CB1" w:rsidRDefault="00E679AB" w:rsidP="00E679AB">
      <w:pPr>
        <w:rPr>
          <w:rFonts w:cs="Times New Roman"/>
        </w:rPr>
      </w:pPr>
    </w:p>
    <w:p w:rsidR="00E679AB" w:rsidRPr="00912CB1" w:rsidRDefault="00317346" w:rsidP="00E679AB">
      <w:pPr>
        <w:rPr>
          <w:rFonts w:cs="Times New Roman"/>
          <w:b/>
        </w:rPr>
      </w:pPr>
      <w:r>
        <w:rPr>
          <w:rFonts w:cs="Times New Roman"/>
        </w:rPr>
        <w:t>Related IES Projects:</w:t>
      </w:r>
      <w:r w:rsidR="00E679AB" w:rsidRPr="00EC022B">
        <w:rPr>
          <w:rFonts w:cs="Times New Roman"/>
        </w:rPr>
        <w:t xml:space="preserve"> </w:t>
      </w:r>
      <w:hyperlink r:id="rId182" w:history="1">
        <w:r w:rsidR="00E679AB" w:rsidRPr="00EC022B">
          <w:rPr>
            <w:rStyle w:val="Hyperlink"/>
            <w:rFonts w:cs="Times New Roman"/>
          </w:rPr>
          <w:t>Learning From Symbolic Objects</w:t>
        </w:r>
      </w:hyperlink>
      <w:r w:rsidR="00EC022B" w:rsidRPr="00EC022B">
        <w:rPr>
          <w:rFonts w:cs="Times New Roman"/>
        </w:rPr>
        <w:t xml:space="preserve"> (</w:t>
      </w:r>
      <w:r w:rsidR="00EC022B" w:rsidRPr="00EC022B">
        <w:rPr>
          <w:rFonts w:cs="Times New Roman"/>
          <w:color w:val="333333"/>
        </w:rPr>
        <w:t>R305H020088)</w:t>
      </w:r>
    </w:p>
    <w:p w:rsidR="00E679AB" w:rsidRPr="00912CB1" w:rsidRDefault="00E679AB" w:rsidP="00E679AB">
      <w:pPr>
        <w:rPr>
          <w:rFonts w:cs="Times New Roman"/>
          <w:b/>
        </w:rPr>
      </w:pPr>
    </w:p>
    <w:p w:rsidR="00E679AB" w:rsidRPr="00EC022B" w:rsidRDefault="00082612" w:rsidP="00E679AB">
      <w:pPr>
        <w:rPr>
          <w:rFonts w:cs="Times New Roman"/>
        </w:rPr>
      </w:pPr>
      <w:r w:rsidRPr="00EC022B">
        <w:rPr>
          <w:rFonts w:cs="Times New Roman"/>
        </w:rPr>
        <w:t>Publications</w:t>
      </w:r>
      <w:r w:rsidR="00E679AB" w:rsidRPr="00EC022B">
        <w:rPr>
          <w:rFonts w:cs="Times New Roman"/>
        </w:rPr>
        <w:t>:</w:t>
      </w:r>
    </w:p>
    <w:p w:rsidR="00E679AB" w:rsidRPr="00EC022B" w:rsidRDefault="00E679AB" w:rsidP="00EC022B">
      <w:pPr>
        <w:ind w:left="720"/>
        <w:rPr>
          <w:rFonts w:cs="Times New Roman"/>
          <w:sz w:val="20"/>
        </w:rPr>
      </w:pPr>
      <w:r w:rsidRPr="00EC022B">
        <w:rPr>
          <w:rFonts w:cs="Times New Roman"/>
          <w:sz w:val="20"/>
        </w:rPr>
        <w:t>DeLo</w:t>
      </w:r>
      <w:r w:rsidR="008E1C7F">
        <w:rPr>
          <w:rFonts w:cs="Times New Roman"/>
          <w:sz w:val="20"/>
        </w:rPr>
        <w:t>ache, J.S., and Chiong, C. (2010</w:t>
      </w:r>
      <w:r w:rsidRPr="00EC022B">
        <w:rPr>
          <w:rFonts w:cs="Times New Roman"/>
          <w:sz w:val="20"/>
        </w:rPr>
        <w:t xml:space="preserve">). Babies and Baby Media. </w:t>
      </w:r>
      <w:r w:rsidRPr="00EC022B">
        <w:rPr>
          <w:rFonts w:cs="Times New Roman"/>
          <w:i/>
          <w:sz w:val="20"/>
        </w:rPr>
        <w:t>American Behavioral Scientist, 52</w:t>
      </w:r>
      <w:r w:rsidRPr="00EC022B">
        <w:rPr>
          <w:rFonts w:cs="Times New Roman"/>
          <w:sz w:val="20"/>
        </w:rPr>
        <w:t>(8): 1115–1135.</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DeLoache, J.S., and Ganea, P A. (in press). The Early Growth of Symbolic Understanding and Use: A Tribute to Ann Brown. In J. C. Campione, K. E. Metz, and A S. Palincsar (Eds.), </w:t>
      </w:r>
      <w:r w:rsidRPr="00EC022B">
        <w:rPr>
          <w:rFonts w:cs="Times New Roman"/>
          <w:i/>
          <w:sz w:val="20"/>
        </w:rPr>
        <w:t>Children’s Learning in the Laboratory and in the Classroom: Essays in Honor of Ann Brown</w:t>
      </w:r>
      <w:r w:rsidRPr="00EC022B">
        <w:rPr>
          <w:rFonts w:cs="Times New Roman"/>
          <w:sz w:val="20"/>
        </w:rPr>
        <w:t>. Mahwah, New Jersey: Lawrence Erlbaum and Associates.</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DeLoache, </w:t>
      </w:r>
      <w:r w:rsidR="00976DB0">
        <w:rPr>
          <w:rFonts w:cs="Times New Roman"/>
          <w:sz w:val="20"/>
        </w:rPr>
        <w:t>J.S.</w:t>
      </w:r>
      <w:r w:rsidRPr="00EC022B">
        <w:rPr>
          <w:rFonts w:cs="Times New Roman"/>
          <w:sz w:val="20"/>
        </w:rPr>
        <w:t xml:space="preserve">, Ganea, P.A., and Jaswal, V.K. (2009). Early Learning Through Language. In J. Colombo, P. McArdle and L. Freund (Eds.), </w:t>
      </w:r>
      <w:r w:rsidRPr="00EC022B">
        <w:rPr>
          <w:rFonts w:cs="Times New Roman"/>
          <w:i/>
          <w:sz w:val="20"/>
        </w:rPr>
        <w:t>Infant Pathways to Language: Methods, Models, and Research Directions</w:t>
      </w:r>
      <w:r w:rsidRPr="00EC022B">
        <w:rPr>
          <w:rFonts w:cs="Times New Roman"/>
          <w:sz w:val="20"/>
        </w:rPr>
        <w:t>. (</w:t>
      </w:r>
      <w:r w:rsidR="00E91E27">
        <w:rPr>
          <w:rFonts w:cs="Times New Roman"/>
          <w:sz w:val="20"/>
        </w:rPr>
        <w:t>pp</w:t>
      </w:r>
      <w:r w:rsidRPr="00EC022B">
        <w:rPr>
          <w:rFonts w:cs="Times New Roman"/>
          <w:sz w:val="20"/>
        </w:rPr>
        <w:t xml:space="preserve"> 119-140). Mahwah, NJ: Erlbaum.</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Deloache, J.S. (2005). The Pygmalion Problem in Early Symbol Use. In L. Namy (Ed.), </w:t>
      </w:r>
      <w:r w:rsidRPr="00EC022B">
        <w:rPr>
          <w:rFonts w:cs="Times New Roman"/>
          <w:i/>
          <w:sz w:val="20"/>
        </w:rPr>
        <w:t>Symbol Use and Symbolic Representation: Developmental and Comparative Perspectives</w:t>
      </w:r>
      <w:r w:rsidRPr="00EC022B">
        <w:rPr>
          <w:rFonts w:cs="Times New Roman"/>
          <w:sz w:val="20"/>
        </w:rPr>
        <w:t xml:space="preserve"> (</w:t>
      </w:r>
      <w:r w:rsidR="00E91E27">
        <w:rPr>
          <w:rFonts w:cs="Times New Roman"/>
          <w:sz w:val="20"/>
        </w:rPr>
        <w:t>pp</w:t>
      </w:r>
      <w:r w:rsidRPr="00EC022B">
        <w:rPr>
          <w:rFonts w:cs="Times New Roman"/>
          <w:sz w:val="20"/>
        </w:rPr>
        <w:t>. 47–67). Mahwah, NJ: Erlbaum.</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Deloache, J.S. (2006). Mindful of Symbols. </w:t>
      </w:r>
      <w:r w:rsidRPr="00EC022B">
        <w:rPr>
          <w:rFonts w:cs="Times New Roman"/>
          <w:i/>
          <w:sz w:val="20"/>
        </w:rPr>
        <w:t>Scientific American Mind, 17</w:t>
      </w:r>
      <w:r w:rsidRPr="00EC022B">
        <w:rPr>
          <w:rFonts w:cs="Times New Roman"/>
          <w:sz w:val="20"/>
        </w:rPr>
        <w:t>(1): 71–75.</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Deloache, J.S., and Bloom, M.E. (2010). Of Chimps and Children: Use of Spatial Symbols by Two Species. In F. Dolins and R. Mitchell (Eds.), </w:t>
      </w:r>
      <w:r w:rsidRPr="00EC022B">
        <w:rPr>
          <w:rFonts w:cs="Times New Roman"/>
          <w:i/>
          <w:sz w:val="20"/>
        </w:rPr>
        <w:t>Spatial Perception, Spatial Cognition</w:t>
      </w:r>
      <w:r w:rsidRPr="00EC022B">
        <w:rPr>
          <w:rFonts w:cs="Times New Roman"/>
          <w:sz w:val="20"/>
        </w:rPr>
        <w:t>. (</w:t>
      </w:r>
      <w:r w:rsidR="00E91E27">
        <w:rPr>
          <w:rFonts w:cs="Times New Roman"/>
          <w:sz w:val="20"/>
        </w:rPr>
        <w:t>pp</w:t>
      </w:r>
      <w:r w:rsidRPr="00EC022B">
        <w:rPr>
          <w:rFonts w:cs="Times New Roman"/>
          <w:sz w:val="20"/>
        </w:rPr>
        <w:t xml:space="preserve"> 486-501). New York, NY: Cambridge University Press.</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Deloache, J.S., and Ganea, P.A. (2007). The Early Growth of Symbolic Understanding and Use: A Tribute to Ann Brown. In J.C. Campione, K.E. Metz and A.S. Palincsar (Eds.), </w:t>
      </w:r>
      <w:r w:rsidRPr="00EC022B">
        <w:rPr>
          <w:rFonts w:cs="Times New Roman"/>
          <w:i/>
          <w:sz w:val="20"/>
        </w:rPr>
        <w:t>Children’s Learning in the Laboratory and Classroom Contexts: Essays in Honor of Ann Brown</w:t>
      </w:r>
      <w:r w:rsidRPr="00EC022B">
        <w:rPr>
          <w:rFonts w:cs="Times New Roman"/>
          <w:sz w:val="20"/>
        </w:rPr>
        <w:t>. Mahwah, NJ: Erlbaum.</w:t>
      </w:r>
    </w:p>
    <w:p w:rsidR="00E679AB" w:rsidRDefault="00E679AB" w:rsidP="00EC022B">
      <w:pPr>
        <w:ind w:left="720"/>
        <w:rPr>
          <w:rFonts w:cs="Times New Roman"/>
          <w:sz w:val="20"/>
        </w:rPr>
      </w:pPr>
    </w:p>
    <w:p w:rsidR="000B5C1A" w:rsidRDefault="00B95F53" w:rsidP="00EC022B">
      <w:pPr>
        <w:ind w:left="720"/>
        <w:rPr>
          <w:rFonts w:cs="Times New Roman"/>
          <w:sz w:val="20"/>
        </w:rPr>
      </w:pPr>
      <w:r>
        <w:rPr>
          <w:rFonts w:cs="Times New Roman"/>
          <w:sz w:val="20"/>
        </w:rPr>
        <w:t>McNeil</w:t>
      </w:r>
      <w:r w:rsidR="000B5C1A">
        <w:rPr>
          <w:rFonts w:cs="Times New Roman"/>
          <w:sz w:val="20"/>
        </w:rPr>
        <w:t xml:space="preserve">, N.M., Uttal, D.H., Jarvin, L., </w:t>
      </w:r>
      <w:r w:rsidR="005E1FE3">
        <w:rPr>
          <w:rFonts w:cs="Times New Roman"/>
          <w:sz w:val="20"/>
        </w:rPr>
        <w:t>and</w:t>
      </w:r>
      <w:r w:rsidR="000B5C1A">
        <w:rPr>
          <w:rFonts w:cs="Times New Roman"/>
          <w:sz w:val="20"/>
        </w:rPr>
        <w:t xml:space="preserve"> Sternberg, R</w:t>
      </w:r>
      <w:r w:rsidR="000B5C1A" w:rsidRPr="000B5C1A">
        <w:rPr>
          <w:rFonts w:cs="Times New Roman"/>
          <w:sz w:val="20"/>
        </w:rPr>
        <w:t xml:space="preserve"> J. (2009). Should You Show Me The Money? Concrete Objects Both Hurt </w:t>
      </w:r>
      <w:r w:rsidR="005E1FE3">
        <w:rPr>
          <w:rFonts w:cs="Times New Roman"/>
          <w:sz w:val="20"/>
        </w:rPr>
        <w:t>and</w:t>
      </w:r>
      <w:r w:rsidR="000B5C1A" w:rsidRPr="000B5C1A">
        <w:rPr>
          <w:rFonts w:cs="Times New Roman"/>
          <w:sz w:val="20"/>
        </w:rPr>
        <w:t xml:space="preserve"> Help Performance On Mathematics Problems. </w:t>
      </w:r>
      <w:r w:rsidR="000B5C1A" w:rsidRPr="000B5C1A">
        <w:rPr>
          <w:rFonts w:cs="Times New Roman"/>
          <w:i/>
          <w:iCs/>
          <w:sz w:val="20"/>
        </w:rPr>
        <w:t xml:space="preserve">Learning </w:t>
      </w:r>
      <w:r w:rsidR="005E1FE3">
        <w:rPr>
          <w:rFonts w:cs="Times New Roman"/>
          <w:i/>
          <w:iCs/>
          <w:sz w:val="20"/>
        </w:rPr>
        <w:t>and</w:t>
      </w:r>
      <w:r w:rsidR="000B5C1A" w:rsidRPr="000B5C1A">
        <w:rPr>
          <w:rFonts w:cs="Times New Roman"/>
          <w:i/>
          <w:iCs/>
          <w:sz w:val="20"/>
        </w:rPr>
        <w:t xml:space="preserve"> Instruction</w:t>
      </w:r>
      <w:r w:rsidR="000B5C1A" w:rsidRPr="000B5C1A">
        <w:rPr>
          <w:rFonts w:cs="Times New Roman"/>
          <w:sz w:val="20"/>
        </w:rPr>
        <w:t xml:space="preserve">, </w:t>
      </w:r>
      <w:r w:rsidR="000B5C1A" w:rsidRPr="000B5C1A">
        <w:rPr>
          <w:rFonts w:cs="Times New Roman"/>
          <w:i/>
          <w:iCs/>
          <w:sz w:val="20"/>
        </w:rPr>
        <w:t>19</w:t>
      </w:r>
      <w:r w:rsidR="000B5C1A">
        <w:rPr>
          <w:rFonts w:cs="Times New Roman"/>
          <w:sz w:val="20"/>
        </w:rPr>
        <w:t>(2):</w:t>
      </w:r>
      <w:r w:rsidR="000B5C1A" w:rsidRPr="000B5C1A">
        <w:rPr>
          <w:rFonts w:cs="Times New Roman"/>
          <w:sz w:val="20"/>
        </w:rPr>
        <w:t xml:space="preserve"> 171-184.</w:t>
      </w:r>
    </w:p>
    <w:p w:rsidR="000B5C1A" w:rsidRPr="00EC022B" w:rsidRDefault="000B5C1A"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Simcock, G., and DeLoache, J.S. (2006). The Effects of Iconicity on Re-Enactment from Picture Books by 18- to 30-Month-Old Children. </w:t>
      </w:r>
      <w:r w:rsidRPr="00EC022B">
        <w:rPr>
          <w:rFonts w:cs="Times New Roman"/>
          <w:i/>
          <w:sz w:val="20"/>
        </w:rPr>
        <w:t>Developmental Psychology, 42</w:t>
      </w:r>
      <w:r w:rsidRPr="00EC022B">
        <w:rPr>
          <w:rFonts w:cs="Times New Roman"/>
          <w:sz w:val="20"/>
        </w:rPr>
        <w:t>, 1352–1357.</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Uttal, D.H., and O’Doherty, K. (in press). Comprehending and Learning from Visual Representations: A Developmental A</w:t>
      </w:r>
      <w:r w:rsidR="00E91E27">
        <w:rPr>
          <w:rFonts w:cs="Times New Roman"/>
          <w:sz w:val="20"/>
        </w:rPr>
        <w:t>pp</w:t>
      </w:r>
      <w:r w:rsidRPr="00EC022B">
        <w:rPr>
          <w:rFonts w:cs="Times New Roman"/>
          <w:sz w:val="20"/>
        </w:rPr>
        <w:t xml:space="preserve">roach. In J. Gilbert (Ed.), </w:t>
      </w:r>
      <w:r w:rsidRPr="00EC022B">
        <w:rPr>
          <w:rFonts w:cs="Times New Roman"/>
          <w:i/>
          <w:sz w:val="20"/>
        </w:rPr>
        <w:t>Visualization in Science Education</w:t>
      </w:r>
      <w:r w:rsidRPr="00EC022B">
        <w:rPr>
          <w:rFonts w:cs="Times New Roman"/>
          <w:sz w:val="20"/>
        </w:rPr>
        <w:t>. New York, NY: Springer.</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Uttal, D.H., Gentner, D., Liu, L. L., Lewis, A.R., (2008). </w:t>
      </w:r>
      <w:hyperlink r:id="rId183" w:history="1">
        <w:r w:rsidRPr="00EC022B">
          <w:rPr>
            <w:rStyle w:val="Hyperlink"/>
            <w:rFonts w:cs="Times New Roman"/>
            <w:sz w:val="20"/>
          </w:rPr>
          <w:t>Developmental Changes in Children’s Understanding of the Similarity between Photographs and Their Referents</w:t>
        </w:r>
      </w:hyperlink>
      <w:r w:rsidRPr="00EC022B">
        <w:rPr>
          <w:rFonts w:cs="Times New Roman"/>
          <w:sz w:val="20"/>
        </w:rPr>
        <w:t xml:space="preserve">. </w:t>
      </w:r>
      <w:r w:rsidRPr="00EC022B">
        <w:rPr>
          <w:rFonts w:cs="Times New Roman"/>
          <w:i/>
          <w:sz w:val="20"/>
        </w:rPr>
        <w:t>Developmental Science, 11</w:t>
      </w:r>
      <w:r w:rsidRPr="00EC022B">
        <w:rPr>
          <w:rFonts w:cs="Times New Roman"/>
          <w:sz w:val="20"/>
        </w:rPr>
        <w:t>(1): 156–170.</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Uttal, D.H., and Deloache, J.S. (2006). Learning From Symbolic Objects. </w:t>
      </w:r>
      <w:r w:rsidRPr="00EC022B">
        <w:rPr>
          <w:rFonts w:cs="Times New Roman"/>
          <w:i/>
          <w:sz w:val="20"/>
        </w:rPr>
        <w:t>APS Observer, 19</w:t>
      </w:r>
      <w:r w:rsidRPr="00EC022B">
        <w:rPr>
          <w:rFonts w:cs="Times New Roman"/>
          <w:sz w:val="20"/>
        </w:rPr>
        <w:t>(5).</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lastRenderedPageBreak/>
        <w:t>Uttal, D.H., and O’Doherty, K. (2008). Understanding Visualizations: A Developmental A</w:t>
      </w:r>
      <w:r w:rsidR="00E91E27">
        <w:rPr>
          <w:rFonts w:cs="Times New Roman"/>
          <w:sz w:val="20"/>
        </w:rPr>
        <w:t>pp</w:t>
      </w:r>
      <w:r w:rsidRPr="00EC022B">
        <w:rPr>
          <w:rFonts w:cs="Times New Roman"/>
          <w:sz w:val="20"/>
        </w:rPr>
        <w:t xml:space="preserve">roach With Implications for Science Education. In J. Gilbert, M. Reiner and M. Nakhleh (Eds.), </w:t>
      </w:r>
      <w:r w:rsidRPr="00EC022B">
        <w:rPr>
          <w:rFonts w:cs="Times New Roman"/>
          <w:i/>
          <w:sz w:val="20"/>
        </w:rPr>
        <w:t>Visualization: Theory and Practice in Science Education</w:t>
      </w:r>
      <w:r w:rsidRPr="00EC022B">
        <w:rPr>
          <w:rFonts w:cs="Times New Roman"/>
          <w:sz w:val="20"/>
        </w:rPr>
        <w:t>. New York, NY: Springer.</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Uttal, D.H., Liu, L.S., and Deloache, J.S. (2005). Concreteness and Symbolic Development. In L. Balter and C.S. Tamis-Lemonda (Eds.), </w:t>
      </w:r>
      <w:r w:rsidRPr="00EC022B">
        <w:rPr>
          <w:rFonts w:cs="Times New Roman"/>
          <w:i/>
          <w:sz w:val="20"/>
        </w:rPr>
        <w:t>Child Psychology: A Handbook of Contemporary Issues</w:t>
      </w:r>
      <w:r w:rsidRPr="00EC022B">
        <w:rPr>
          <w:rFonts w:cs="Times New Roman"/>
          <w:sz w:val="20"/>
        </w:rPr>
        <w:t xml:space="preserve">, (2nd ed., </w:t>
      </w:r>
      <w:r w:rsidR="00E91E27">
        <w:rPr>
          <w:rFonts w:cs="Times New Roman"/>
          <w:sz w:val="20"/>
        </w:rPr>
        <w:t>pp</w:t>
      </w:r>
      <w:r w:rsidRPr="00EC022B">
        <w:rPr>
          <w:rFonts w:cs="Times New Roman"/>
          <w:sz w:val="20"/>
        </w:rPr>
        <w:t>. 167–184). New York, NY: Psychology Press.</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Uttal, D.H., O’Doherty, K.</w:t>
      </w:r>
      <w:r w:rsidR="008E1C7F">
        <w:rPr>
          <w:rFonts w:cs="Times New Roman"/>
          <w:sz w:val="20"/>
        </w:rPr>
        <w:t>D., and DeLoache, J.S. (2009</w:t>
      </w:r>
      <w:r w:rsidRPr="00EC022B">
        <w:rPr>
          <w:rFonts w:cs="Times New Roman"/>
          <w:sz w:val="20"/>
        </w:rPr>
        <w:t xml:space="preserve">). Rethinking the Concrete-Abstract Distinction: The Case of Mathematics Manipulatives. </w:t>
      </w:r>
      <w:r w:rsidRPr="00EC022B">
        <w:rPr>
          <w:rFonts w:cs="Times New Roman"/>
          <w:i/>
          <w:sz w:val="20"/>
        </w:rPr>
        <w:t>Child Development Perspectives</w:t>
      </w:r>
      <w:r w:rsidRPr="00EC022B">
        <w:rPr>
          <w:rFonts w:cs="Times New Roman"/>
          <w:sz w:val="20"/>
        </w:rPr>
        <w:t>.</w:t>
      </w:r>
    </w:p>
    <w:p w:rsidR="00E679AB" w:rsidRPr="00EC022B" w:rsidRDefault="00E679AB" w:rsidP="00EC022B">
      <w:pPr>
        <w:ind w:left="720"/>
        <w:rPr>
          <w:rFonts w:cs="Times New Roman"/>
          <w:sz w:val="20"/>
        </w:rPr>
      </w:pPr>
    </w:p>
    <w:p w:rsidR="00E679AB" w:rsidRPr="00912CB1" w:rsidRDefault="00E679AB" w:rsidP="00EC022B">
      <w:pPr>
        <w:ind w:left="720"/>
        <w:rPr>
          <w:rFonts w:cs="Times New Roman"/>
        </w:rPr>
      </w:pPr>
      <w:r w:rsidRPr="00EC022B">
        <w:rPr>
          <w:rFonts w:cs="Times New Roman"/>
          <w:sz w:val="20"/>
        </w:rPr>
        <w:t xml:space="preserve">Ware, E., Uttal, D.H., Wetter, E.K., and DeLoache, </w:t>
      </w:r>
      <w:r w:rsidR="00976DB0">
        <w:rPr>
          <w:rFonts w:cs="Times New Roman"/>
          <w:sz w:val="20"/>
        </w:rPr>
        <w:t>J.S.</w:t>
      </w:r>
      <w:r w:rsidRPr="00EC022B">
        <w:rPr>
          <w:rFonts w:cs="Times New Roman"/>
          <w:sz w:val="20"/>
        </w:rPr>
        <w:t xml:space="preserve"> (2006). </w:t>
      </w:r>
      <w:hyperlink r:id="rId184" w:history="1">
        <w:r w:rsidRPr="00EC022B">
          <w:rPr>
            <w:rStyle w:val="Hyperlink"/>
            <w:rFonts w:cs="Times New Roman"/>
            <w:sz w:val="20"/>
          </w:rPr>
          <w:t>Young Children Make Scale Errors When Playing with Dolls</w:t>
        </w:r>
      </w:hyperlink>
      <w:r w:rsidRPr="00EC022B">
        <w:rPr>
          <w:rFonts w:cs="Times New Roman"/>
          <w:sz w:val="20"/>
        </w:rPr>
        <w:t xml:space="preserve">. </w:t>
      </w:r>
      <w:r w:rsidRPr="00EC022B">
        <w:rPr>
          <w:rFonts w:cs="Times New Roman"/>
          <w:i/>
          <w:sz w:val="20"/>
        </w:rPr>
        <w:t>Developmental Science, 9</w:t>
      </w:r>
      <w:r w:rsidRPr="00EC022B">
        <w:rPr>
          <w:rFonts w:cs="Times New Roman"/>
          <w:sz w:val="20"/>
        </w:rPr>
        <w:t>, 40–45.</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794AF9" w:rsidRDefault="00E679AB" w:rsidP="00E679AB">
      <w:pPr>
        <w:pStyle w:val="Heading3"/>
        <w:rPr>
          <w:rFonts w:cs="Times New Roman"/>
        </w:rPr>
      </w:pPr>
      <w:bookmarkStart w:id="103" w:name="_Toc348081762"/>
      <w:bookmarkStart w:id="104" w:name="_Toc348442123"/>
      <w:bookmarkStart w:id="105" w:name="_Toc372556118"/>
      <w:r w:rsidRPr="00794AF9">
        <w:rPr>
          <w:rFonts w:cs="Times New Roman"/>
        </w:rPr>
        <w:t>R305H050062</w:t>
      </w:r>
      <w:bookmarkEnd w:id="103"/>
      <w:bookmarkEnd w:id="104"/>
      <w:bookmarkEnd w:id="105"/>
    </w:p>
    <w:p w:rsidR="00E679AB" w:rsidRPr="00794AF9" w:rsidRDefault="002C2386" w:rsidP="00E679AB">
      <w:pPr>
        <w:rPr>
          <w:rFonts w:cs="Times New Roman"/>
          <w:b/>
          <w:bCs/>
        </w:rPr>
      </w:pPr>
      <w:hyperlink r:id="rId185" w:history="1">
        <w:r w:rsidR="00E679AB" w:rsidRPr="00794AF9">
          <w:rPr>
            <w:rStyle w:val="Hyperlink"/>
            <w:rFonts w:cs="Times New Roman"/>
            <w:b/>
            <w:bCs/>
          </w:rPr>
          <w:t>Guided Cognition for Unsupervised Learning</w:t>
        </w:r>
      </w:hyperlink>
    </w:p>
    <w:p w:rsidR="00EC022B" w:rsidRPr="00794AF9" w:rsidRDefault="00EC022B" w:rsidP="00E679AB">
      <w:pPr>
        <w:rPr>
          <w:rFonts w:cs="Times New Roman"/>
          <w:bCs/>
        </w:rPr>
      </w:pPr>
      <w:r w:rsidRPr="00794AF9">
        <w:rPr>
          <w:rFonts w:cs="Times New Roman"/>
          <w:bCs/>
        </w:rPr>
        <w:t>Fordham University</w:t>
      </w:r>
    </w:p>
    <w:p w:rsidR="00E679AB" w:rsidRPr="00794AF9" w:rsidRDefault="00E679AB" w:rsidP="00E679AB">
      <w:pPr>
        <w:rPr>
          <w:rFonts w:cs="Times New Roman"/>
        </w:rPr>
      </w:pPr>
      <w:r w:rsidRPr="00794AF9">
        <w:rPr>
          <w:rFonts w:cs="Times New Roman"/>
        </w:rPr>
        <w:t>Whitten, William</w:t>
      </w:r>
    </w:p>
    <w:p w:rsidR="00E679AB" w:rsidRPr="00794AF9" w:rsidRDefault="00E679AB" w:rsidP="00E679AB">
      <w:pPr>
        <w:rPr>
          <w:rFonts w:cs="Times New Roman"/>
        </w:rPr>
      </w:pPr>
      <w:r w:rsidRPr="00794AF9">
        <w:rPr>
          <w:rFonts w:cs="Times New Roman"/>
        </w:rPr>
        <w:t>Mitchell Rabinowitz</w:t>
      </w:r>
    </w:p>
    <w:p w:rsidR="00E679AB" w:rsidRPr="00794AF9" w:rsidRDefault="00E679AB" w:rsidP="00E679AB">
      <w:pPr>
        <w:rPr>
          <w:rFonts w:cs="Times New Roman"/>
        </w:rPr>
      </w:pPr>
    </w:p>
    <w:p w:rsidR="00E679AB" w:rsidRPr="00EC022B" w:rsidRDefault="00317346" w:rsidP="00E679AB">
      <w:pPr>
        <w:rPr>
          <w:rStyle w:val="Hyperlink"/>
          <w:rFonts w:cs="Times New Roman"/>
          <w:color w:val="auto"/>
          <w:highlight w:val="yellow"/>
          <w:u w:val="none"/>
        </w:rPr>
      </w:pPr>
      <w:r w:rsidRPr="00794AF9">
        <w:rPr>
          <w:rFonts w:cs="Times New Roman"/>
        </w:rPr>
        <w:t>Related IES Projects:</w:t>
      </w:r>
      <w:r w:rsidR="00E679AB" w:rsidRPr="00794AF9">
        <w:rPr>
          <w:rFonts w:cs="Times New Roman"/>
          <w:b/>
        </w:rPr>
        <w:t xml:space="preserve"> </w:t>
      </w:r>
      <w:hyperlink r:id="rId186" w:history="1">
        <w:r w:rsidR="00E679AB" w:rsidRPr="00794AF9">
          <w:rPr>
            <w:rStyle w:val="Hyperlink"/>
            <w:rFonts w:cs="Times New Roman"/>
          </w:rPr>
          <w:t>Guided Cognition for Unsupervised Learning of Mathematics</w:t>
        </w:r>
      </w:hyperlink>
      <w:r w:rsidR="00251345">
        <w:rPr>
          <w:rStyle w:val="Hyperlink"/>
          <w:rFonts w:cs="Times New Roman"/>
          <w:u w:val="none"/>
        </w:rPr>
        <w:t xml:space="preserve"> </w:t>
      </w:r>
      <w:r w:rsidR="00EC022B" w:rsidRPr="00794AF9">
        <w:rPr>
          <w:rStyle w:val="Hyperlink"/>
          <w:rFonts w:cs="Times New Roman"/>
          <w:color w:val="auto"/>
          <w:u w:val="none"/>
        </w:rPr>
        <w:t>(</w:t>
      </w:r>
      <w:r w:rsidR="00EC022B">
        <w:t>R305A080134)</w:t>
      </w:r>
    </w:p>
    <w:p w:rsidR="00E679AB" w:rsidRDefault="00E679AB" w:rsidP="00E679AB">
      <w:pPr>
        <w:rPr>
          <w:rFonts w:cs="Times New Roman"/>
          <w:b/>
        </w:rPr>
      </w:pPr>
    </w:p>
    <w:p w:rsidR="00EC022B" w:rsidRPr="00EC022B" w:rsidRDefault="00EC022B" w:rsidP="00E679AB">
      <w:pPr>
        <w:rPr>
          <w:rFonts w:cs="Times New Roman"/>
        </w:rPr>
      </w:pPr>
      <w:r w:rsidRPr="00EC022B">
        <w:rPr>
          <w:rFonts w:cs="Times New Roman"/>
        </w:rPr>
        <w:t>Publications:</w:t>
      </w:r>
    </w:p>
    <w:p w:rsidR="00EC022B" w:rsidRDefault="00EC022B" w:rsidP="00E679AB">
      <w:pPr>
        <w:rPr>
          <w:rFonts w:cs="Times New Roman"/>
          <w:b/>
        </w:rPr>
      </w:pPr>
    </w:p>
    <w:p w:rsidR="00EC022B" w:rsidRPr="00912CB1" w:rsidRDefault="00EC022B" w:rsidP="00E679AB">
      <w:pPr>
        <w:rPr>
          <w:rFonts w:cs="Times New Roman"/>
          <w:b/>
        </w:rPr>
      </w:pPr>
    </w:p>
    <w:p w:rsidR="00E679AB" w:rsidRPr="00912CB1" w:rsidRDefault="00E679AB" w:rsidP="00E679AB">
      <w:pPr>
        <w:pStyle w:val="Heading3"/>
        <w:rPr>
          <w:rFonts w:cs="Times New Roman"/>
        </w:rPr>
      </w:pPr>
      <w:bookmarkStart w:id="106" w:name="_Toc348081763"/>
      <w:bookmarkStart w:id="107" w:name="_Toc348442124"/>
      <w:bookmarkStart w:id="108" w:name="_Toc372556119"/>
      <w:r w:rsidRPr="00912CB1">
        <w:rPr>
          <w:rFonts w:cs="Times New Roman"/>
        </w:rPr>
        <w:t>R305H050116</w:t>
      </w:r>
      <w:bookmarkEnd w:id="106"/>
      <w:bookmarkEnd w:id="107"/>
      <w:bookmarkEnd w:id="108"/>
    </w:p>
    <w:p w:rsidR="00E679AB" w:rsidRPr="00EC022B" w:rsidRDefault="002C2386" w:rsidP="00E679AB">
      <w:pPr>
        <w:rPr>
          <w:rFonts w:cs="Times New Roman"/>
          <w:b/>
        </w:rPr>
      </w:pPr>
      <w:hyperlink r:id="rId187" w:history="1">
        <w:r w:rsidR="00E679AB" w:rsidRPr="00EC022B">
          <w:rPr>
            <w:rStyle w:val="Hyperlink"/>
            <w:rFonts w:cs="Times New Roman"/>
            <w:b/>
          </w:rPr>
          <w:t>Grounded and Transferable Knowledge of Complex Systems Using Computer Simulations</w:t>
        </w:r>
      </w:hyperlink>
    </w:p>
    <w:p w:rsidR="00E679AB" w:rsidRPr="00912CB1" w:rsidRDefault="00E679AB" w:rsidP="00E679AB">
      <w:pPr>
        <w:rPr>
          <w:rFonts w:cs="Times New Roman"/>
          <w:szCs w:val="24"/>
        </w:rPr>
      </w:pPr>
      <w:r w:rsidRPr="00912CB1">
        <w:rPr>
          <w:rFonts w:cs="Times New Roman"/>
        </w:rPr>
        <w:t>Indiana University</w:t>
      </w:r>
    </w:p>
    <w:p w:rsidR="00E679AB" w:rsidRDefault="00E679AB" w:rsidP="00E679AB">
      <w:pPr>
        <w:rPr>
          <w:rFonts w:cs="Times New Roman"/>
        </w:rPr>
      </w:pPr>
      <w:r w:rsidRPr="00912CB1">
        <w:rPr>
          <w:rFonts w:cs="Times New Roman"/>
        </w:rPr>
        <w:t>Goldstone, Robert</w:t>
      </w:r>
    </w:p>
    <w:p w:rsidR="00794AF9" w:rsidRPr="00912CB1" w:rsidRDefault="00794AF9" w:rsidP="00E679AB">
      <w:pPr>
        <w:rPr>
          <w:rFonts w:cs="Times New Roman"/>
          <w:szCs w:val="24"/>
        </w:rPr>
      </w:pPr>
      <w:r>
        <w:t>Linda Smith</w:t>
      </w:r>
    </w:p>
    <w:p w:rsidR="00E679AB" w:rsidRPr="00912CB1" w:rsidRDefault="00E679AB" w:rsidP="00E679AB">
      <w:pPr>
        <w:rPr>
          <w:rFonts w:cs="Times New Roman"/>
        </w:rPr>
      </w:pPr>
    </w:p>
    <w:p w:rsidR="00E679AB" w:rsidRPr="00EC022B" w:rsidRDefault="00082612" w:rsidP="00E679AB">
      <w:pPr>
        <w:rPr>
          <w:rFonts w:cs="Times New Roman"/>
        </w:rPr>
      </w:pPr>
      <w:r w:rsidRPr="00EC022B">
        <w:rPr>
          <w:rFonts w:cs="Times New Roman"/>
        </w:rPr>
        <w:t>Publications</w:t>
      </w:r>
      <w:r w:rsidR="00E679AB" w:rsidRPr="00EC022B">
        <w:rPr>
          <w:rFonts w:cs="Times New Roman"/>
        </w:rPr>
        <w:t>:</w:t>
      </w:r>
    </w:p>
    <w:p w:rsidR="00E679AB" w:rsidRPr="00EC022B" w:rsidRDefault="00E679AB" w:rsidP="00EC022B">
      <w:pPr>
        <w:ind w:left="720"/>
        <w:rPr>
          <w:rFonts w:cs="Times New Roman"/>
          <w:sz w:val="20"/>
          <w:szCs w:val="20"/>
        </w:rPr>
      </w:pPr>
      <w:r w:rsidRPr="00EC022B">
        <w:rPr>
          <w:rFonts w:cs="Times New Roman"/>
          <w:sz w:val="20"/>
          <w:szCs w:val="20"/>
        </w:rPr>
        <w:t xml:space="preserve">Barab, S., Scott, B., Siyahhan, S. Goldstone, R.L., Ingram-Goble, A., Zuiker, S., and Warren, S. (2009). </w:t>
      </w:r>
      <w:hyperlink r:id="rId188" w:history="1">
        <w:r w:rsidRPr="00EC022B">
          <w:rPr>
            <w:rStyle w:val="Hyperlink"/>
            <w:rFonts w:cs="Times New Roman"/>
            <w:sz w:val="20"/>
            <w:szCs w:val="20"/>
          </w:rPr>
          <w:t>Transformational Play as a Curricular Scaffold: Using Videogames to Su</w:t>
        </w:r>
        <w:r w:rsidR="00E91E27">
          <w:rPr>
            <w:rStyle w:val="Hyperlink"/>
            <w:rFonts w:cs="Times New Roman"/>
            <w:sz w:val="20"/>
            <w:szCs w:val="20"/>
          </w:rPr>
          <w:t>pp</w:t>
        </w:r>
        <w:r w:rsidRPr="00EC022B">
          <w:rPr>
            <w:rStyle w:val="Hyperlink"/>
            <w:rFonts w:cs="Times New Roman"/>
            <w:sz w:val="20"/>
            <w:szCs w:val="20"/>
          </w:rPr>
          <w:t>ort Science Education</w:t>
        </w:r>
      </w:hyperlink>
      <w:r w:rsidRPr="00EC022B">
        <w:rPr>
          <w:rFonts w:cs="Times New Roman"/>
          <w:sz w:val="20"/>
          <w:szCs w:val="20"/>
        </w:rPr>
        <w:t xml:space="preserve">. </w:t>
      </w:r>
      <w:r w:rsidRPr="00EC022B">
        <w:rPr>
          <w:rFonts w:cs="Times New Roman"/>
          <w:i/>
          <w:sz w:val="20"/>
          <w:szCs w:val="20"/>
        </w:rPr>
        <w:t>Journal of Science Education and Technology, 18</w:t>
      </w:r>
      <w:r w:rsidRPr="00EC022B">
        <w:rPr>
          <w:rFonts w:cs="Times New Roman"/>
          <w:sz w:val="20"/>
          <w:szCs w:val="20"/>
        </w:rPr>
        <w:t>(4): 305–320.</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Corneille, O., Goldstone, R.L., Queller, S., and Potter, T. (2006). Asymmetries in Categorization, Perceptual Discrimination, and Visual Search for Reference and Non-Reference Exemplars. </w:t>
      </w:r>
      <w:r w:rsidRPr="00EC022B">
        <w:rPr>
          <w:rFonts w:cs="Times New Roman"/>
          <w:i/>
          <w:sz w:val="20"/>
          <w:szCs w:val="20"/>
        </w:rPr>
        <w:t>Memory and Cognition, 34</w:t>
      </w:r>
      <w:r w:rsidRPr="00EC022B">
        <w:rPr>
          <w:rFonts w:cs="Times New Roman"/>
          <w:sz w:val="20"/>
          <w:szCs w:val="20"/>
        </w:rPr>
        <w:t>: 556–567.</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Day, S.B., and Goldstone, R.L. (2009). Analogical Transfer from Interaction with a Simulated Physical System. </w:t>
      </w:r>
      <w:r w:rsidRPr="00EC022B">
        <w:rPr>
          <w:rFonts w:cs="Times New Roman"/>
          <w:i/>
          <w:sz w:val="20"/>
          <w:szCs w:val="20"/>
        </w:rPr>
        <w:t>Proceedings of the Thirty-First Annual Conference of the Cognitive Science Society</w:t>
      </w:r>
      <w:r w:rsidRPr="00EC022B">
        <w:rPr>
          <w:rFonts w:cs="Times New Roman"/>
          <w:sz w:val="20"/>
          <w:szCs w:val="20"/>
        </w:rPr>
        <w:t xml:space="preserve">, 1406–1411. Amsterdam, Netherlands: Cognitive Science Society. </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Day, S.B., and Goldstone, R.L. (2011). </w:t>
      </w:r>
      <w:hyperlink r:id="rId189" w:history="1">
        <w:r w:rsidRPr="00EC022B">
          <w:rPr>
            <w:rStyle w:val="Hyperlink"/>
            <w:rFonts w:cs="Times New Roman"/>
            <w:sz w:val="20"/>
            <w:szCs w:val="20"/>
          </w:rPr>
          <w:t>Analogical Transfer from a Simulated Physical System</w:t>
        </w:r>
      </w:hyperlink>
      <w:r w:rsidRPr="00EC022B">
        <w:rPr>
          <w:rFonts w:cs="Times New Roman"/>
          <w:sz w:val="20"/>
          <w:szCs w:val="20"/>
        </w:rPr>
        <w:t xml:space="preserve">. </w:t>
      </w:r>
      <w:r w:rsidRPr="00EC022B">
        <w:rPr>
          <w:rFonts w:cs="Times New Roman"/>
          <w:i/>
          <w:sz w:val="20"/>
          <w:szCs w:val="20"/>
        </w:rPr>
        <w:t>Journal of Experimental Psychology: Learning, Memory, and Cognition,</w:t>
      </w:r>
      <w:r w:rsidRPr="00EC022B">
        <w:rPr>
          <w:rFonts w:cs="Times New Roman"/>
          <w:sz w:val="20"/>
          <w:szCs w:val="20"/>
        </w:rPr>
        <w:t xml:space="preserve"> </w:t>
      </w:r>
      <w:r w:rsidRPr="00EC022B">
        <w:rPr>
          <w:rFonts w:cs="Times New Roman"/>
          <w:i/>
          <w:sz w:val="20"/>
          <w:szCs w:val="20"/>
        </w:rPr>
        <w:t>37</w:t>
      </w:r>
      <w:r w:rsidRPr="00EC022B">
        <w:rPr>
          <w:rFonts w:cs="Times New Roman"/>
          <w:sz w:val="20"/>
          <w:szCs w:val="20"/>
        </w:rPr>
        <w:t xml:space="preserve"> (3): 551-567.</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Feng, Y., Goldstone, R. L., and Menkov, V. (2005). A Graph Matching Algorithm and its A</w:t>
      </w:r>
      <w:r w:rsidR="00E91E27">
        <w:rPr>
          <w:rFonts w:cs="Times New Roman"/>
          <w:sz w:val="20"/>
          <w:szCs w:val="20"/>
        </w:rPr>
        <w:t>pp</w:t>
      </w:r>
      <w:r w:rsidRPr="00EC022B">
        <w:rPr>
          <w:rFonts w:cs="Times New Roman"/>
          <w:sz w:val="20"/>
          <w:szCs w:val="20"/>
        </w:rPr>
        <w:t xml:space="preserve">lication to Conceptual System Translation. </w:t>
      </w:r>
      <w:r w:rsidRPr="00EC022B">
        <w:rPr>
          <w:rFonts w:cs="Times New Roman"/>
          <w:i/>
          <w:sz w:val="20"/>
          <w:szCs w:val="20"/>
        </w:rPr>
        <w:t>International Journal on Artificial Intelligence Tools, 14</w:t>
      </w:r>
      <w:r w:rsidRPr="00EC022B">
        <w:rPr>
          <w:rFonts w:cs="Times New Roman"/>
          <w:sz w:val="20"/>
          <w:szCs w:val="20"/>
        </w:rPr>
        <w:t>: 77–100.</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Gerganov, A., Grinberg, M., and Goldstone, R L. (2009). Partial Position Transfer in Categorical Perceptual Learning. In N. Taatgen, H. van Rijn, L. Schomaker and J. Nerbonne(Eds.), </w:t>
      </w:r>
      <w:r w:rsidRPr="00EC022B">
        <w:rPr>
          <w:rFonts w:cs="Times New Roman"/>
          <w:i/>
          <w:sz w:val="20"/>
          <w:szCs w:val="20"/>
        </w:rPr>
        <w:t>Proceedings of the 31st Annual Conference of the Cognitive Science Society</w:t>
      </w:r>
      <w:r w:rsidRPr="00EC022B">
        <w:rPr>
          <w:rFonts w:cs="Times New Roman"/>
          <w:sz w:val="20"/>
          <w:szCs w:val="20"/>
        </w:rPr>
        <w:t xml:space="preserve"> (</w:t>
      </w:r>
      <w:r w:rsidR="00E91E27">
        <w:rPr>
          <w:rFonts w:cs="Times New Roman"/>
          <w:sz w:val="20"/>
          <w:szCs w:val="20"/>
        </w:rPr>
        <w:t>pp</w:t>
      </w:r>
      <w:r w:rsidRPr="00EC022B">
        <w:rPr>
          <w:rFonts w:cs="Times New Roman"/>
          <w:sz w:val="20"/>
          <w:szCs w:val="20"/>
        </w:rPr>
        <w:t xml:space="preserve">. 1828–1833). Amsterdam, Netherlands: Cognitive Science Society. </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Goldstone, R.L. (2006). The Complex Systems See-Change in Education. </w:t>
      </w:r>
      <w:r w:rsidRPr="00EC022B">
        <w:rPr>
          <w:rFonts w:cs="Times New Roman"/>
          <w:i/>
          <w:sz w:val="20"/>
          <w:szCs w:val="20"/>
        </w:rPr>
        <w:t>Journal of the Learning Sciences, 15</w:t>
      </w:r>
      <w:r w:rsidRPr="00EC022B">
        <w:rPr>
          <w:rFonts w:cs="Times New Roman"/>
          <w:sz w:val="20"/>
          <w:szCs w:val="20"/>
        </w:rPr>
        <w:t>: 35–43.</w:t>
      </w:r>
    </w:p>
    <w:p w:rsidR="00E679AB" w:rsidRPr="00EC022B" w:rsidRDefault="00E679AB" w:rsidP="00EC022B">
      <w:pPr>
        <w:ind w:left="720"/>
        <w:rPr>
          <w:rFonts w:cs="Times New Roman"/>
          <w:sz w:val="20"/>
          <w:szCs w:val="20"/>
        </w:rPr>
      </w:pPr>
    </w:p>
    <w:p w:rsidR="00E679AB" w:rsidRDefault="00E679AB" w:rsidP="00EC022B">
      <w:pPr>
        <w:ind w:left="720"/>
        <w:rPr>
          <w:rFonts w:cs="Times New Roman"/>
          <w:sz w:val="20"/>
          <w:szCs w:val="20"/>
        </w:rPr>
      </w:pPr>
      <w:r w:rsidRPr="00EC022B">
        <w:rPr>
          <w:rFonts w:cs="Times New Roman"/>
          <w:sz w:val="20"/>
          <w:szCs w:val="20"/>
        </w:rPr>
        <w:t xml:space="preserve">Goldstone, R. L. and Gureckis, T. M. (2009). Collective Behavior. </w:t>
      </w:r>
      <w:r w:rsidRPr="00EC022B">
        <w:rPr>
          <w:rFonts w:cs="Times New Roman"/>
          <w:i/>
          <w:sz w:val="20"/>
          <w:szCs w:val="20"/>
        </w:rPr>
        <w:t>Topics in Cognitive Science, 1</w:t>
      </w:r>
      <w:r w:rsidRPr="00EC022B">
        <w:rPr>
          <w:rFonts w:cs="Times New Roman"/>
          <w:sz w:val="20"/>
          <w:szCs w:val="20"/>
        </w:rPr>
        <w:t>: 412–438.</w:t>
      </w:r>
    </w:p>
    <w:p w:rsidR="00BC75A4" w:rsidRDefault="00BC75A4" w:rsidP="00EC022B">
      <w:pPr>
        <w:ind w:left="720"/>
        <w:rPr>
          <w:rFonts w:cs="Times New Roman"/>
          <w:sz w:val="20"/>
          <w:szCs w:val="20"/>
        </w:rPr>
      </w:pPr>
    </w:p>
    <w:p w:rsidR="00BC75A4" w:rsidRPr="00EC022B" w:rsidRDefault="00BC75A4" w:rsidP="00EC022B">
      <w:pPr>
        <w:ind w:left="720"/>
        <w:rPr>
          <w:rFonts w:cs="Times New Roman"/>
          <w:sz w:val="20"/>
          <w:szCs w:val="20"/>
        </w:rPr>
      </w:pPr>
      <w:r>
        <w:rPr>
          <w:rFonts w:cs="Times New Roman"/>
          <w:sz w:val="20"/>
          <w:szCs w:val="20"/>
        </w:rPr>
        <w:t>Goldstone, R.</w:t>
      </w:r>
      <w:r w:rsidRPr="00BC75A4">
        <w:rPr>
          <w:rFonts w:cs="Times New Roman"/>
          <w:sz w:val="20"/>
          <w:szCs w:val="20"/>
        </w:rPr>
        <w:t xml:space="preserve">L., </w:t>
      </w:r>
      <w:r w:rsidR="005E1FE3">
        <w:rPr>
          <w:rFonts w:cs="Times New Roman"/>
          <w:sz w:val="20"/>
          <w:szCs w:val="20"/>
        </w:rPr>
        <w:t>and</w:t>
      </w:r>
      <w:r w:rsidRPr="00BC75A4">
        <w:rPr>
          <w:rFonts w:cs="Times New Roman"/>
          <w:sz w:val="20"/>
          <w:szCs w:val="20"/>
        </w:rPr>
        <w:t xml:space="preserve"> Leydesdorff, L. (2006). The Import and Export of Cognitive Science. </w:t>
      </w:r>
      <w:r w:rsidRPr="00BC75A4">
        <w:rPr>
          <w:rFonts w:cs="Times New Roman"/>
          <w:i/>
          <w:iCs/>
          <w:sz w:val="20"/>
          <w:szCs w:val="20"/>
        </w:rPr>
        <w:t>Cognitive Science</w:t>
      </w:r>
      <w:r w:rsidRPr="00BC75A4">
        <w:rPr>
          <w:rFonts w:cs="Times New Roman"/>
          <w:sz w:val="20"/>
          <w:szCs w:val="20"/>
        </w:rPr>
        <w:t xml:space="preserve">, </w:t>
      </w:r>
      <w:r w:rsidRPr="00BC75A4">
        <w:rPr>
          <w:rFonts w:cs="Times New Roman"/>
          <w:i/>
          <w:iCs/>
          <w:sz w:val="20"/>
          <w:szCs w:val="20"/>
        </w:rPr>
        <w:t>30</w:t>
      </w:r>
      <w:r>
        <w:rPr>
          <w:rFonts w:cs="Times New Roman"/>
          <w:sz w:val="20"/>
          <w:szCs w:val="20"/>
        </w:rPr>
        <w:t>(6):</w:t>
      </w:r>
      <w:r w:rsidRPr="00BC75A4">
        <w:rPr>
          <w:rFonts w:cs="Times New Roman"/>
          <w:sz w:val="20"/>
          <w:szCs w:val="20"/>
        </w:rPr>
        <w:t xml:space="preserve"> 983-993.</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Goldstone, R.L., and Janssen, M.A. (2005). Computational Models of Collective Behavior. </w:t>
      </w:r>
      <w:r w:rsidRPr="00EC022B">
        <w:rPr>
          <w:rFonts w:cs="Times New Roman"/>
          <w:i/>
          <w:sz w:val="20"/>
          <w:szCs w:val="20"/>
        </w:rPr>
        <w:t>Trends in Cognitive Science, 9</w:t>
      </w:r>
      <w:r w:rsidRPr="00EC022B">
        <w:rPr>
          <w:rFonts w:cs="Times New Roman"/>
          <w:sz w:val="20"/>
          <w:szCs w:val="20"/>
        </w:rPr>
        <w:t>: 424–430.</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Goldstone, R.L, and Son, J.Y. (2005). Similarity. In K. Holyoak and R. Morrison (Eds.), </w:t>
      </w:r>
      <w:r w:rsidRPr="00EC022B">
        <w:rPr>
          <w:rFonts w:cs="Times New Roman"/>
          <w:i/>
          <w:sz w:val="20"/>
          <w:szCs w:val="20"/>
        </w:rPr>
        <w:t>Cambridge Handbook of Thinking and Reasoning</w:t>
      </w:r>
      <w:r w:rsidRPr="00EC022B">
        <w:rPr>
          <w:rFonts w:cs="Times New Roman"/>
          <w:sz w:val="20"/>
          <w:szCs w:val="20"/>
        </w:rPr>
        <w:t xml:space="preserve"> (</w:t>
      </w:r>
      <w:r w:rsidR="00E91E27">
        <w:rPr>
          <w:rFonts w:cs="Times New Roman"/>
          <w:sz w:val="20"/>
          <w:szCs w:val="20"/>
        </w:rPr>
        <w:t>pp</w:t>
      </w:r>
      <w:r w:rsidRPr="00EC022B">
        <w:rPr>
          <w:rFonts w:cs="Times New Roman"/>
          <w:sz w:val="20"/>
          <w:szCs w:val="20"/>
        </w:rPr>
        <w:t>. 13–36). Cambridge, UK: Cambridge University Press.</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Goldstone, R.L., and Son, J.Y. (2005).</w:t>
      </w:r>
      <w:r w:rsidR="00251345">
        <w:rPr>
          <w:rFonts w:cs="Times New Roman"/>
          <w:sz w:val="20"/>
          <w:szCs w:val="20"/>
        </w:rPr>
        <w:t xml:space="preserve"> </w:t>
      </w:r>
      <w:hyperlink r:id="rId190" w:history="1">
        <w:r w:rsidRPr="00EC022B">
          <w:rPr>
            <w:rStyle w:val="Hyperlink"/>
            <w:rFonts w:cs="Times New Roman"/>
            <w:sz w:val="20"/>
            <w:szCs w:val="20"/>
          </w:rPr>
          <w:t>The Transfer of Scientific Principles Using Concrete and Idealized Simulations.</w:t>
        </w:r>
      </w:hyperlink>
      <w:r w:rsidR="00251345">
        <w:rPr>
          <w:rFonts w:cs="Times New Roman"/>
          <w:sz w:val="20"/>
          <w:szCs w:val="20"/>
        </w:rPr>
        <w:t xml:space="preserve"> </w:t>
      </w:r>
      <w:r w:rsidRPr="00EC022B">
        <w:rPr>
          <w:rFonts w:cs="Times New Roman"/>
          <w:i/>
          <w:sz w:val="20"/>
          <w:szCs w:val="20"/>
        </w:rPr>
        <w:t>Journal of the Learning Sciences, 14</w:t>
      </w:r>
      <w:r w:rsidRPr="00EC022B">
        <w:rPr>
          <w:rFonts w:cs="Times New Roman"/>
          <w:sz w:val="20"/>
          <w:szCs w:val="20"/>
        </w:rPr>
        <w:t>: 69–110.</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Goldstone, R.L., and Wilensky, U. (2008). </w:t>
      </w:r>
      <w:hyperlink r:id="rId191" w:history="1">
        <w:r w:rsidRPr="00EC022B">
          <w:rPr>
            <w:rStyle w:val="Hyperlink"/>
            <w:rFonts w:cs="Times New Roman"/>
            <w:sz w:val="20"/>
            <w:szCs w:val="20"/>
          </w:rPr>
          <w:t xml:space="preserve">Promoting Transfer by Grounding Complex Systems Principles. </w:t>
        </w:r>
      </w:hyperlink>
      <w:r w:rsidRPr="00EC022B">
        <w:rPr>
          <w:rFonts w:cs="Times New Roman"/>
          <w:sz w:val="20"/>
          <w:szCs w:val="20"/>
        </w:rPr>
        <w:t xml:space="preserve"> </w:t>
      </w:r>
      <w:r w:rsidRPr="00EC022B">
        <w:rPr>
          <w:rFonts w:cs="Times New Roman"/>
          <w:i/>
          <w:sz w:val="20"/>
          <w:szCs w:val="20"/>
        </w:rPr>
        <w:t>Journal of the Learning Sciences, 17</w:t>
      </w:r>
      <w:r w:rsidRPr="00EC022B">
        <w:rPr>
          <w:rFonts w:cs="Times New Roman"/>
          <w:sz w:val="20"/>
          <w:szCs w:val="20"/>
        </w:rPr>
        <w:t>: 465–516.</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Goldstone, R.L., Ashpole, B.C., and Roberts, M.E., (2005). Knowledge of Resources and Competitors in Human Foraging. </w:t>
      </w:r>
      <w:r w:rsidRPr="00EC022B">
        <w:rPr>
          <w:rFonts w:cs="Times New Roman"/>
          <w:i/>
          <w:sz w:val="20"/>
          <w:szCs w:val="20"/>
        </w:rPr>
        <w:t>Psychonomic Bulletin and Review, 12</w:t>
      </w:r>
      <w:r w:rsidRPr="00EC022B">
        <w:rPr>
          <w:rFonts w:cs="Times New Roman"/>
          <w:sz w:val="20"/>
          <w:szCs w:val="20"/>
        </w:rPr>
        <w:t>: 81–87.</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Goldstone, R.L., Day, S., and Son, J.Y. (2010). Comparison. In B. Glatzeder, V. Goel, and A. Von Müller (Eds.), </w:t>
      </w:r>
      <w:r w:rsidRPr="00EC022B">
        <w:rPr>
          <w:rFonts w:cs="Times New Roman"/>
          <w:i/>
          <w:sz w:val="20"/>
          <w:szCs w:val="20"/>
        </w:rPr>
        <w:t>On Thinking: Volume II, Towards a Theory of Thinking</w:t>
      </w:r>
      <w:r w:rsidRPr="00EC022B">
        <w:rPr>
          <w:rFonts w:cs="Times New Roman"/>
          <w:sz w:val="20"/>
          <w:szCs w:val="20"/>
        </w:rPr>
        <w:t xml:space="preserve"> (</w:t>
      </w:r>
      <w:r w:rsidR="00E91E27">
        <w:rPr>
          <w:rFonts w:cs="Times New Roman"/>
          <w:sz w:val="20"/>
          <w:szCs w:val="20"/>
        </w:rPr>
        <w:t>pp</w:t>
      </w:r>
      <w:r w:rsidRPr="00EC022B">
        <w:rPr>
          <w:rFonts w:cs="Times New Roman"/>
          <w:sz w:val="20"/>
          <w:szCs w:val="20"/>
        </w:rPr>
        <w:t xml:space="preserve"> 103–122). New York, NY: Springer Press.</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Goldstone, R.L., Feng, Y., and Rogosky, B. (2005). Connecting Concepts to the World and Each Other. In D. Pecher andR. Zwaan (Eds.), </w:t>
      </w:r>
      <w:r w:rsidRPr="00EC022B">
        <w:rPr>
          <w:rFonts w:cs="Times New Roman"/>
          <w:i/>
          <w:sz w:val="20"/>
          <w:szCs w:val="20"/>
        </w:rPr>
        <w:t xml:space="preserve">Grounding Cognition: The Role Of Perception </w:t>
      </w:r>
      <w:r w:rsidR="005E1FE3">
        <w:rPr>
          <w:rFonts w:cs="Times New Roman"/>
          <w:i/>
          <w:sz w:val="20"/>
          <w:szCs w:val="20"/>
        </w:rPr>
        <w:t>and</w:t>
      </w:r>
      <w:r w:rsidRPr="00EC022B">
        <w:rPr>
          <w:rFonts w:cs="Times New Roman"/>
          <w:i/>
          <w:sz w:val="20"/>
          <w:szCs w:val="20"/>
        </w:rPr>
        <w:t xml:space="preserve"> Action In Memory, Language, and Thinking</w:t>
      </w:r>
      <w:r w:rsidRPr="00EC022B">
        <w:rPr>
          <w:rFonts w:cs="Times New Roman"/>
          <w:sz w:val="20"/>
          <w:szCs w:val="20"/>
        </w:rPr>
        <w:t xml:space="preserve"> (</w:t>
      </w:r>
      <w:r w:rsidR="00E91E27">
        <w:rPr>
          <w:rFonts w:cs="Times New Roman"/>
          <w:sz w:val="20"/>
          <w:szCs w:val="20"/>
        </w:rPr>
        <w:t>pp</w:t>
      </w:r>
      <w:r w:rsidRPr="00EC022B">
        <w:rPr>
          <w:rFonts w:cs="Times New Roman"/>
          <w:sz w:val="20"/>
          <w:szCs w:val="20"/>
        </w:rPr>
        <w:t>. 292–314). Cambridge, UK: Cambridge University Press.</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Goldstone, R.L., Gerganov, A., Landy, D., and Roberts, M.E. (2008). Learning to See and Conceive. In L. Tommasi, M. Peterson, and L. Nadel (Eds.), </w:t>
      </w:r>
      <w:r w:rsidRPr="00EC022B">
        <w:rPr>
          <w:rFonts w:cs="Times New Roman"/>
          <w:i/>
          <w:sz w:val="20"/>
          <w:szCs w:val="20"/>
        </w:rPr>
        <w:t>The New Cognitive Sciences</w:t>
      </w:r>
      <w:r w:rsidRPr="00EC022B">
        <w:rPr>
          <w:rFonts w:cs="Times New Roman"/>
          <w:sz w:val="20"/>
          <w:szCs w:val="20"/>
        </w:rPr>
        <w:t xml:space="preserve"> (</w:t>
      </w:r>
      <w:r w:rsidR="00E91E27">
        <w:rPr>
          <w:rFonts w:cs="Times New Roman"/>
          <w:sz w:val="20"/>
          <w:szCs w:val="20"/>
        </w:rPr>
        <w:t>pp</w:t>
      </w:r>
      <w:r w:rsidRPr="00EC022B">
        <w:rPr>
          <w:rFonts w:cs="Times New Roman"/>
          <w:sz w:val="20"/>
          <w:szCs w:val="20"/>
        </w:rPr>
        <w:t>. 163–188). Cambridge, MA: MIT Press.</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Goldstone, R.L., Jones, A., and Roberts, M. E. (2006). Group Path Formation. </w:t>
      </w:r>
      <w:r w:rsidRPr="00EC022B">
        <w:rPr>
          <w:rFonts w:cs="Times New Roman"/>
          <w:i/>
          <w:sz w:val="20"/>
          <w:szCs w:val="20"/>
        </w:rPr>
        <w:t>IEEE Transactions on System, Man, and Cybernetics, Part A, 36</w:t>
      </w:r>
      <w:r w:rsidRPr="00EC022B">
        <w:rPr>
          <w:rFonts w:cs="Times New Roman"/>
          <w:sz w:val="20"/>
          <w:szCs w:val="20"/>
        </w:rPr>
        <w:t>: 611–620.</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Goldstone, R.L., Landy, D., and Son, J.Y. (2008). A Well Grounded Education: The Role of Perception in Science and Mathematics. In M. De Vega, A. Glenberg, and A. Graesser (Eds.), </w:t>
      </w:r>
      <w:r w:rsidRPr="00EC022B">
        <w:rPr>
          <w:rFonts w:cs="Times New Roman"/>
          <w:i/>
          <w:sz w:val="20"/>
          <w:szCs w:val="20"/>
        </w:rPr>
        <w:t>Symbols, Embodiment, and Meaning</w:t>
      </w:r>
      <w:r w:rsidRPr="00EC022B">
        <w:rPr>
          <w:rFonts w:cs="Times New Roman"/>
          <w:sz w:val="20"/>
          <w:szCs w:val="20"/>
        </w:rPr>
        <w:t xml:space="preserve"> (</w:t>
      </w:r>
      <w:r w:rsidR="00E91E27">
        <w:rPr>
          <w:rFonts w:cs="Times New Roman"/>
          <w:sz w:val="20"/>
          <w:szCs w:val="20"/>
        </w:rPr>
        <w:t>pp</w:t>
      </w:r>
      <w:r w:rsidRPr="00EC022B">
        <w:rPr>
          <w:rFonts w:cs="Times New Roman"/>
          <w:sz w:val="20"/>
          <w:szCs w:val="20"/>
        </w:rPr>
        <w:t xml:space="preserve"> . 327–355). Oxford, UK: Oxford Press.</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Goldstone, R.L., Roberts, M.E., and Gureckis, T.M. (2008). Emergent Processes in Group Behavior. </w:t>
      </w:r>
      <w:r w:rsidRPr="00EC022B">
        <w:rPr>
          <w:rFonts w:cs="Times New Roman"/>
          <w:i/>
          <w:sz w:val="20"/>
          <w:szCs w:val="20"/>
        </w:rPr>
        <w:t>Current Directions in Psychological Science, 17</w:t>
      </w:r>
      <w:r w:rsidRPr="00EC022B">
        <w:rPr>
          <w:rFonts w:cs="Times New Roman"/>
          <w:sz w:val="20"/>
          <w:szCs w:val="20"/>
        </w:rPr>
        <w:t>: 10–15.</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Goldstone, R.L., Roberts, M.E., Mason, W., and Gureckis, T. (2008). Collective Search in Concrete and Abstract Spaces. In T. Kugler, C. Smith, and T. Connelly (Eds.), </w:t>
      </w:r>
      <w:r w:rsidRPr="00EC022B">
        <w:rPr>
          <w:rFonts w:cs="Times New Roman"/>
          <w:i/>
          <w:sz w:val="20"/>
          <w:szCs w:val="20"/>
        </w:rPr>
        <w:t xml:space="preserve">Decision Modeling and Behavior in Uncertain and Complex Environments </w:t>
      </w:r>
      <w:r w:rsidRPr="00EC022B">
        <w:rPr>
          <w:rFonts w:cs="Times New Roman"/>
          <w:sz w:val="20"/>
          <w:szCs w:val="20"/>
        </w:rPr>
        <w:t>(</w:t>
      </w:r>
      <w:r w:rsidR="00E91E27">
        <w:rPr>
          <w:rFonts w:cs="Times New Roman"/>
          <w:sz w:val="20"/>
          <w:szCs w:val="20"/>
        </w:rPr>
        <w:t>pp</w:t>
      </w:r>
      <w:r w:rsidRPr="00EC022B">
        <w:rPr>
          <w:rFonts w:cs="Times New Roman"/>
          <w:sz w:val="20"/>
          <w:szCs w:val="20"/>
        </w:rPr>
        <w:t>. 277–308). New York, NY: Springer Press.</w:t>
      </w:r>
    </w:p>
    <w:p w:rsidR="00E679AB" w:rsidRDefault="00E679AB" w:rsidP="00EC022B">
      <w:pPr>
        <w:ind w:left="720"/>
        <w:rPr>
          <w:rFonts w:cs="Times New Roman"/>
          <w:sz w:val="20"/>
          <w:szCs w:val="20"/>
        </w:rPr>
      </w:pPr>
    </w:p>
    <w:p w:rsidR="006D094B" w:rsidRDefault="006D094B" w:rsidP="00EC022B">
      <w:pPr>
        <w:ind w:left="720"/>
        <w:rPr>
          <w:rFonts w:cs="Times New Roman"/>
          <w:sz w:val="20"/>
          <w:szCs w:val="20"/>
        </w:rPr>
      </w:pPr>
      <w:r>
        <w:rPr>
          <w:rFonts w:cs="Times New Roman"/>
          <w:sz w:val="20"/>
          <w:szCs w:val="20"/>
        </w:rPr>
        <w:t>Goldstone, R.L., Wisdom, T.W., Roberts, M.</w:t>
      </w:r>
      <w:r w:rsidRPr="006D094B">
        <w:rPr>
          <w:rFonts w:cs="Times New Roman"/>
          <w:sz w:val="20"/>
          <w:szCs w:val="20"/>
        </w:rPr>
        <w:t xml:space="preserve">E., </w:t>
      </w:r>
      <w:r w:rsidR="005E1FE3">
        <w:rPr>
          <w:rFonts w:cs="Times New Roman"/>
          <w:sz w:val="20"/>
          <w:szCs w:val="20"/>
        </w:rPr>
        <w:t>and</w:t>
      </w:r>
      <w:r w:rsidRPr="006D094B">
        <w:rPr>
          <w:rFonts w:cs="Times New Roman"/>
          <w:sz w:val="20"/>
          <w:szCs w:val="20"/>
        </w:rPr>
        <w:t xml:space="preserve"> Frey, S. (2013). Learning Along W</w:t>
      </w:r>
      <w:r>
        <w:rPr>
          <w:rFonts w:cs="Times New Roman"/>
          <w:sz w:val="20"/>
          <w:szCs w:val="20"/>
        </w:rPr>
        <w:t>ith Others. In B.H. Ross (Ed.)</w:t>
      </w:r>
      <w:r w:rsidRPr="006D094B">
        <w:rPr>
          <w:rFonts w:cs="Times New Roman"/>
          <w:sz w:val="20"/>
          <w:szCs w:val="20"/>
        </w:rPr>
        <w:t xml:space="preserve">, </w:t>
      </w:r>
      <w:r w:rsidRPr="006D094B">
        <w:rPr>
          <w:rFonts w:cs="Times New Roman"/>
          <w:i/>
          <w:iCs/>
          <w:sz w:val="20"/>
          <w:szCs w:val="20"/>
        </w:rPr>
        <w:t xml:space="preserve">The Psychology Of Learning </w:t>
      </w:r>
      <w:r w:rsidR="005E1FE3">
        <w:rPr>
          <w:rFonts w:cs="Times New Roman"/>
          <w:i/>
          <w:iCs/>
          <w:sz w:val="20"/>
          <w:szCs w:val="20"/>
        </w:rPr>
        <w:t>and</w:t>
      </w:r>
      <w:r w:rsidRPr="006D094B">
        <w:rPr>
          <w:rFonts w:cs="Times New Roman"/>
          <w:i/>
          <w:iCs/>
          <w:sz w:val="20"/>
          <w:szCs w:val="20"/>
        </w:rPr>
        <w:t xml:space="preserve"> Motivation (Vol 58)</w:t>
      </w:r>
      <w:r>
        <w:rPr>
          <w:rFonts w:cs="Times New Roman"/>
          <w:sz w:val="20"/>
          <w:szCs w:val="20"/>
        </w:rPr>
        <w:t xml:space="preserve"> (</w:t>
      </w:r>
      <w:r w:rsidR="00E91E27">
        <w:rPr>
          <w:rFonts w:cs="Times New Roman"/>
          <w:sz w:val="20"/>
          <w:szCs w:val="20"/>
        </w:rPr>
        <w:t>pp</w:t>
      </w:r>
      <w:r w:rsidRPr="006D094B">
        <w:rPr>
          <w:rFonts w:cs="Times New Roman"/>
          <w:sz w:val="20"/>
          <w:szCs w:val="20"/>
        </w:rPr>
        <w:t>. 1-45). San Diego, CA US: Elsevier Academic Press.</w:t>
      </w:r>
    </w:p>
    <w:p w:rsidR="006D094B" w:rsidRPr="00EC022B" w:rsidRDefault="006D094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Gureckis, T.M., and Goldstone, R.L. (2006). Thinking in Groups. </w:t>
      </w:r>
      <w:r w:rsidRPr="00EC022B">
        <w:rPr>
          <w:rFonts w:cs="Times New Roman"/>
          <w:i/>
          <w:sz w:val="20"/>
          <w:szCs w:val="20"/>
        </w:rPr>
        <w:t>Pragmatics and Cognition, 14</w:t>
      </w:r>
      <w:r w:rsidRPr="00EC022B">
        <w:rPr>
          <w:rFonts w:cs="Times New Roman"/>
          <w:sz w:val="20"/>
          <w:szCs w:val="20"/>
        </w:rPr>
        <w:t>: 293–311.</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Gureckis, T</w:t>
      </w:r>
      <w:r w:rsidR="00BE69C4">
        <w:rPr>
          <w:rFonts w:cs="Times New Roman"/>
          <w:sz w:val="20"/>
          <w:szCs w:val="20"/>
        </w:rPr>
        <w:t>.</w:t>
      </w:r>
      <w:r w:rsidRPr="00EC022B">
        <w:rPr>
          <w:rFonts w:cs="Times New Roman"/>
          <w:sz w:val="20"/>
          <w:szCs w:val="20"/>
        </w:rPr>
        <w:t xml:space="preserve">M., and Goldstone, R.L. (2009). How You Named Your Child: Understanding the Relationship between Individual Decision-Making and Collective Outcomes. </w:t>
      </w:r>
      <w:r w:rsidRPr="00EC022B">
        <w:rPr>
          <w:rFonts w:cs="Times New Roman"/>
          <w:i/>
          <w:sz w:val="20"/>
          <w:szCs w:val="20"/>
        </w:rPr>
        <w:t>Topics in Cognitive Science, 1</w:t>
      </w:r>
      <w:r w:rsidRPr="00EC022B">
        <w:rPr>
          <w:rFonts w:cs="Times New Roman"/>
          <w:sz w:val="20"/>
          <w:szCs w:val="20"/>
        </w:rPr>
        <w:t>: 651–674.</w:t>
      </w:r>
    </w:p>
    <w:p w:rsidR="00E679AB" w:rsidRDefault="00E679AB" w:rsidP="00EC022B">
      <w:pPr>
        <w:ind w:left="720"/>
        <w:rPr>
          <w:rFonts w:cs="Times New Roman"/>
          <w:sz w:val="20"/>
          <w:szCs w:val="20"/>
        </w:rPr>
      </w:pPr>
    </w:p>
    <w:p w:rsidR="006D094B" w:rsidRDefault="006D094B" w:rsidP="00EC022B">
      <w:pPr>
        <w:ind w:left="720"/>
        <w:rPr>
          <w:rFonts w:cs="Times New Roman"/>
          <w:sz w:val="20"/>
          <w:szCs w:val="20"/>
        </w:rPr>
      </w:pPr>
      <w:r w:rsidRPr="006D094B">
        <w:rPr>
          <w:rFonts w:cs="Times New Roman"/>
          <w:sz w:val="20"/>
          <w:szCs w:val="20"/>
        </w:rPr>
        <w:t>Hills, T</w:t>
      </w:r>
      <w:r>
        <w:rPr>
          <w:rFonts w:cs="Times New Roman"/>
          <w:sz w:val="20"/>
          <w:szCs w:val="20"/>
        </w:rPr>
        <w:t>.</w:t>
      </w:r>
      <w:r w:rsidRPr="006D094B">
        <w:rPr>
          <w:rFonts w:cs="Times New Roman"/>
          <w:sz w:val="20"/>
          <w:szCs w:val="20"/>
        </w:rPr>
        <w:t>T., Todd, P</w:t>
      </w:r>
      <w:r>
        <w:rPr>
          <w:rFonts w:cs="Times New Roman"/>
          <w:sz w:val="20"/>
          <w:szCs w:val="20"/>
        </w:rPr>
        <w:t>.</w:t>
      </w:r>
      <w:r w:rsidRPr="006D094B">
        <w:rPr>
          <w:rFonts w:cs="Times New Roman"/>
          <w:sz w:val="20"/>
          <w:szCs w:val="20"/>
        </w:rPr>
        <w:t xml:space="preserve">M., </w:t>
      </w:r>
      <w:r w:rsidR="005E1FE3">
        <w:rPr>
          <w:rFonts w:cs="Times New Roman"/>
          <w:sz w:val="20"/>
          <w:szCs w:val="20"/>
        </w:rPr>
        <w:t>and</w:t>
      </w:r>
      <w:r w:rsidRPr="006D094B">
        <w:rPr>
          <w:rFonts w:cs="Times New Roman"/>
          <w:sz w:val="20"/>
          <w:szCs w:val="20"/>
        </w:rPr>
        <w:t xml:space="preserve"> Goldstone, R</w:t>
      </w:r>
      <w:r>
        <w:rPr>
          <w:rFonts w:cs="Times New Roman"/>
          <w:sz w:val="20"/>
          <w:szCs w:val="20"/>
        </w:rPr>
        <w:t>.</w:t>
      </w:r>
      <w:r w:rsidRPr="006D094B">
        <w:rPr>
          <w:rFonts w:cs="Times New Roman"/>
          <w:sz w:val="20"/>
          <w:szCs w:val="20"/>
        </w:rPr>
        <w:t xml:space="preserve">L. (2008). Search In External </w:t>
      </w:r>
      <w:r w:rsidR="005E1FE3">
        <w:rPr>
          <w:rFonts w:cs="Times New Roman"/>
          <w:sz w:val="20"/>
          <w:szCs w:val="20"/>
        </w:rPr>
        <w:t>and</w:t>
      </w:r>
      <w:r w:rsidRPr="006D094B">
        <w:rPr>
          <w:rFonts w:cs="Times New Roman"/>
          <w:sz w:val="20"/>
          <w:szCs w:val="20"/>
        </w:rPr>
        <w:t xml:space="preserve"> Internal Spaces: Evidence For Generalized Cognitive Search Processes. </w:t>
      </w:r>
      <w:r w:rsidRPr="006D094B">
        <w:rPr>
          <w:rFonts w:cs="Times New Roman"/>
          <w:i/>
          <w:iCs/>
          <w:sz w:val="20"/>
          <w:szCs w:val="20"/>
        </w:rPr>
        <w:t>Psychological Science</w:t>
      </w:r>
      <w:r w:rsidRPr="006D094B">
        <w:rPr>
          <w:rFonts w:cs="Times New Roman"/>
          <w:sz w:val="20"/>
          <w:szCs w:val="20"/>
        </w:rPr>
        <w:t xml:space="preserve">, </w:t>
      </w:r>
      <w:r w:rsidRPr="006D094B">
        <w:rPr>
          <w:rFonts w:cs="Times New Roman"/>
          <w:i/>
          <w:iCs/>
          <w:sz w:val="20"/>
          <w:szCs w:val="20"/>
        </w:rPr>
        <w:t>19</w:t>
      </w:r>
      <w:r>
        <w:rPr>
          <w:rFonts w:cs="Times New Roman"/>
          <w:sz w:val="20"/>
          <w:szCs w:val="20"/>
        </w:rPr>
        <w:t>(8):</w:t>
      </w:r>
      <w:r w:rsidRPr="006D094B">
        <w:rPr>
          <w:rFonts w:cs="Times New Roman"/>
          <w:sz w:val="20"/>
          <w:szCs w:val="20"/>
        </w:rPr>
        <w:t xml:space="preserve"> 802-808.</w:t>
      </w:r>
    </w:p>
    <w:p w:rsidR="006D094B" w:rsidRPr="00EC022B" w:rsidRDefault="006D094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Hockema, S.A., Blair, M.R., and Goldstone, R.L. (2005). Differentiation for Novel Dimensions. In B. G. Bara, L. Barsalou, and M. Bucciarelli (Eds.), </w:t>
      </w:r>
      <w:r w:rsidRPr="00EC022B">
        <w:rPr>
          <w:rFonts w:cs="Times New Roman"/>
          <w:i/>
          <w:sz w:val="20"/>
          <w:szCs w:val="20"/>
        </w:rPr>
        <w:t>Proceedings of the 27th Annual Conference of the Cognitive Science Society</w:t>
      </w:r>
      <w:r w:rsidRPr="00EC022B">
        <w:rPr>
          <w:rFonts w:cs="Times New Roman"/>
          <w:sz w:val="20"/>
          <w:szCs w:val="20"/>
        </w:rPr>
        <w:t>. Hillsdale, NJ: Erlbaum.</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Landy, D.H., and Goldstone, R.L. (2009). How Much of Symbolic Manipulation is Just Symbol Pushing? </w:t>
      </w:r>
      <w:r w:rsidRPr="00EC022B">
        <w:rPr>
          <w:rFonts w:cs="Times New Roman"/>
          <w:i/>
          <w:sz w:val="20"/>
          <w:szCs w:val="20"/>
        </w:rPr>
        <w:t>Proceedings of the 31st Annual Conference of the Cognitive Science Society</w:t>
      </w:r>
      <w:r w:rsidRPr="00EC022B">
        <w:rPr>
          <w:rFonts w:cs="Times New Roman"/>
          <w:sz w:val="20"/>
          <w:szCs w:val="20"/>
        </w:rPr>
        <w:t xml:space="preserve"> (</w:t>
      </w:r>
      <w:r w:rsidR="00E91E27">
        <w:rPr>
          <w:rFonts w:cs="Times New Roman"/>
          <w:sz w:val="20"/>
          <w:szCs w:val="20"/>
        </w:rPr>
        <w:t>pp</w:t>
      </w:r>
      <w:r w:rsidRPr="00EC022B">
        <w:rPr>
          <w:rFonts w:cs="Times New Roman"/>
          <w:sz w:val="20"/>
          <w:szCs w:val="20"/>
        </w:rPr>
        <w:t>. 1072–1077). Amsterdam, Netherlands: Cognitive Science Society.</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Landy, D.H., and Goldstone, R.L. (2005a). How We Learn About Things We Don’t Already Understand. </w:t>
      </w:r>
      <w:r w:rsidRPr="00EC022B">
        <w:rPr>
          <w:rFonts w:cs="Times New Roman"/>
          <w:i/>
          <w:sz w:val="20"/>
          <w:szCs w:val="20"/>
        </w:rPr>
        <w:t>Journal of Experimental and Theoretical Artificial Intelligence, 17</w:t>
      </w:r>
      <w:r w:rsidRPr="00EC022B">
        <w:rPr>
          <w:rFonts w:cs="Times New Roman"/>
          <w:sz w:val="20"/>
          <w:szCs w:val="20"/>
        </w:rPr>
        <w:t>: 343–369.</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Landy, D.H., and Goldstone, R.L. (2005b). Relational Reasoning is in the Eyes of the Beholder: How Global Perceptual Groups Aid and Impair Algebraic Evaluations. In B. G. Bara, L. Barsalou, and M. Bucciarelli (Eds.), </w:t>
      </w:r>
      <w:r w:rsidRPr="00EC022B">
        <w:rPr>
          <w:rFonts w:cs="Times New Roman"/>
          <w:i/>
          <w:sz w:val="20"/>
          <w:szCs w:val="20"/>
        </w:rPr>
        <w:t>Proceedings of the 27th Annual Conference of the Cognitive Science Society</w:t>
      </w:r>
      <w:r w:rsidRPr="00EC022B">
        <w:rPr>
          <w:rFonts w:cs="Times New Roman"/>
          <w:sz w:val="20"/>
          <w:szCs w:val="20"/>
        </w:rPr>
        <w:t>. Hillsdale, NJ: Erlbaum.</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Landy, D.H, and Goldstone, R.L. (2007). </w:t>
      </w:r>
      <w:hyperlink r:id="rId192" w:history="1">
        <w:r w:rsidRPr="00EC022B">
          <w:rPr>
            <w:rStyle w:val="Hyperlink"/>
            <w:rFonts w:cs="Times New Roman"/>
            <w:sz w:val="20"/>
            <w:szCs w:val="20"/>
          </w:rPr>
          <w:t>How Abstract is Symbolic Thought?</w:t>
        </w:r>
      </w:hyperlink>
      <w:r w:rsidRPr="00EC022B">
        <w:rPr>
          <w:rFonts w:cs="Times New Roman"/>
          <w:sz w:val="20"/>
          <w:szCs w:val="20"/>
        </w:rPr>
        <w:t xml:space="preserve"> </w:t>
      </w:r>
      <w:r w:rsidRPr="00EC022B">
        <w:rPr>
          <w:rFonts w:cs="Times New Roman"/>
          <w:i/>
          <w:sz w:val="20"/>
          <w:szCs w:val="20"/>
        </w:rPr>
        <w:t>Journal of Experimental Psychology: Learning, Memory, and Cognition, 33</w:t>
      </w:r>
      <w:r w:rsidRPr="00EC022B">
        <w:rPr>
          <w:rFonts w:cs="Times New Roman"/>
          <w:sz w:val="20"/>
          <w:szCs w:val="20"/>
        </w:rPr>
        <w:t>: 720–733.</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Landy, D.H, and Goldstone, R.L. (2007). Formal Notations are Diagrams: Evidence from a Production Task. </w:t>
      </w:r>
      <w:r w:rsidRPr="00EC022B">
        <w:rPr>
          <w:rFonts w:cs="Times New Roman"/>
          <w:i/>
          <w:sz w:val="20"/>
          <w:szCs w:val="20"/>
        </w:rPr>
        <w:t>Memory and Cognition, 35</w:t>
      </w:r>
      <w:r w:rsidRPr="00EC022B">
        <w:rPr>
          <w:rFonts w:cs="Times New Roman"/>
          <w:sz w:val="20"/>
          <w:szCs w:val="20"/>
        </w:rPr>
        <w:t>: 2033–2040.</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Landy, D. H., and Goldstone, R. L. (2010). Proximity and Precedence in Arithmetic. </w:t>
      </w:r>
      <w:r w:rsidRPr="00EC022B">
        <w:rPr>
          <w:rFonts w:cs="Times New Roman"/>
          <w:i/>
          <w:sz w:val="20"/>
          <w:szCs w:val="20"/>
        </w:rPr>
        <w:t>The Quarterly Journal of Experimental Psychology</w:t>
      </w:r>
      <w:r w:rsidRPr="00EC022B">
        <w:rPr>
          <w:rFonts w:cs="Times New Roman"/>
          <w:sz w:val="20"/>
          <w:szCs w:val="20"/>
        </w:rPr>
        <w:t xml:space="preserve">, </w:t>
      </w:r>
      <w:r w:rsidRPr="00EC022B">
        <w:rPr>
          <w:rFonts w:cs="Times New Roman"/>
          <w:i/>
          <w:sz w:val="20"/>
          <w:szCs w:val="20"/>
        </w:rPr>
        <w:t>63</w:t>
      </w:r>
      <w:r w:rsidRPr="00EC022B">
        <w:rPr>
          <w:rFonts w:cs="Times New Roman"/>
          <w:sz w:val="20"/>
          <w:szCs w:val="20"/>
        </w:rPr>
        <w:t>(10):1953-68.</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Landy, D.H., Jones, M.N., and Goldstone, R.L. (2008). How the A</w:t>
      </w:r>
      <w:r w:rsidR="00E91E27">
        <w:rPr>
          <w:rFonts w:cs="Times New Roman"/>
          <w:sz w:val="20"/>
          <w:szCs w:val="20"/>
        </w:rPr>
        <w:t>pp</w:t>
      </w:r>
      <w:r w:rsidRPr="00EC022B">
        <w:rPr>
          <w:rFonts w:cs="Times New Roman"/>
          <w:sz w:val="20"/>
          <w:szCs w:val="20"/>
        </w:rPr>
        <w:t xml:space="preserve">earance of an Operator Affects its Formal Precedence. In B. C. Love, K. McRae, and V. M. Sloutsky (Eds.), </w:t>
      </w:r>
      <w:r w:rsidRPr="00EC022B">
        <w:rPr>
          <w:rFonts w:cs="Times New Roman"/>
          <w:i/>
          <w:sz w:val="20"/>
          <w:szCs w:val="20"/>
        </w:rPr>
        <w:t>Proceedings of the 30th Annual Conference of the Cognitive Science Society</w:t>
      </w:r>
      <w:r w:rsidRPr="00EC022B">
        <w:rPr>
          <w:rFonts w:cs="Times New Roman"/>
          <w:sz w:val="20"/>
          <w:szCs w:val="20"/>
        </w:rPr>
        <w:t xml:space="preserve"> (</w:t>
      </w:r>
      <w:r w:rsidR="00E91E27">
        <w:rPr>
          <w:rFonts w:cs="Times New Roman"/>
          <w:sz w:val="20"/>
          <w:szCs w:val="20"/>
        </w:rPr>
        <w:t>pp</w:t>
      </w:r>
      <w:r w:rsidRPr="00EC022B">
        <w:rPr>
          <w:rFonts w:cs="Times New Roman"/>
          <w:sz w:val="20"/>
          <w:szCs w:val="20"/>
        </w:rPr>
        <w:t>. 2109–2114). Washington, D.C.: Cognitive Science Society.</w:t>
      </w:r>
    </w:p>
    <w:p w:rsidR="00E679AB" w:rsidRPr="00EC022B" w:rsidRDefault="00E679AB" w:rsidP="00EC022B">
      <w:pPr>
        <w:ind w:left="720"/>
        <w:rPr>
          <w:rFonts w:cs="Times New Roman"/>
          <w:sz w:val="20"/>
          <w:szCs w:val="20"/>
        </w:rPr>
      </w:pPr>
    </w:p>
    <w:p w:rsidR="00E679AB" w:rsidRPr="00EC022B" w:rsidRDefault="00E679AB" w:rsidP="006D094B">
      <w:pPr>
        <w:ind w:left="720"/>
        <w:rPr>
          <w:rFonts w:cs="Times New Roman"/>
          <w:sz w:val="20"/>
          <w:szCs w:val="20"/>
        </w:rPr>
      </w:pPr>
      <w:r w:rsidRPr="00EC022B">
        <w:rPr>
          <w:rFonts w:cs="Times New Roman"/>
          <w:sz w:val="20"/>
          <w:szCs w:val="20"/>
        </w:rPr>
        <w:t xml:space="preserve">Mason, W.A., Jones, A., and Goldstone, R.L. (2005). </w:t>
      </w:r>
      <w:hyperlink r:id="rId193" w:history="1">
        <w:r w:rsidRPr="00EC022B">
          <w:rPr>
            <w:rStyle w:val="Hyperlink"/>
            <w:rFonts w:cs="Times New Roman"/>
            <w:sz w:val="20"/>
            <w:szCs w:val="20"/>
          </w:rPr>
          <w:t>Propagation of Innovations in Networked Groups.</w:t>
        </w:r>
        <w:r w:rsidR="00251345">
          <w:rPr>
            <w:rStyle w:val="Hyperlink"/>
            <w:rFonts w:cs="Times New Roman"/>
            <w:sz w:val="20"/>
            <w:szCs w:val="20"/>
          </w:rPr>
          <w:t xml:space="preserve"> </w:t>
        </w:r>
        <w:r w:rsidRPr="00EC022B">
          <w:rPr>
            <w:rStyle w:val="Hyperlink"/>
            <w:rFonts w:cs="Times New Roman"/>
            <w:sz w:val="20"/>
            <w:szCs w:val="20"/>
          </w:rPr>
          <w:t xml:space="preserve"> </w:t>
        </w:r>
      </w:hyperlink>
      <w:r w:rsidRPr="00EC022B">
        <w:rPr>
          <w:rFonts w:cs="Times New Roman"/>
          <w:sz w:val="20"/>
          <w:szCs w:val="20"/>
        </w:rPr>
        <w:t xml:space="preserve"> In B. G. Bara, L. Barsalou, and M. Bucciarelli (Eds.), Proceedings of the 27th Annual Conference of the Cognitive Science Society. Hillsdale, NJ: Erlbaum.</w:t>
      </w:r>
    </w:p>
    <w:p w:rsidR="00E679AB" w:rsidRDefault="00E679AB" w:rsidP="00EC022B">
      <w:pPr>
        <w:ind w:left="720"/>
        <w:rPr>
          <w:rFonts w:cs="Times New Roman"/>
          <w:sz w:val="20"/>
          <w:szCs w:val="20"/>
        </w:rPr>
      </w:pPr>
    </w:p>
    <w:p w:rsidR="00BC75A4" w:rsidRDefault="00BC75A4" w:rsidP="00EC022B">
      <w:pPr>
        <w:ind w:left="720"/>
        <w:rPr>
          <w:rFonts w:cs="Times New Roman"/>
          <w:sz w:val="20"/>
          <w:szCs w:val="20"/>
        </w:rPr>
      </w:pPr>
      <w:r>
        <w:rPr>
          <w:rFonts w:cs="Times New Roman"/>
          <w:sz w:val="20"/>
          <w:szCs w:val="20"/>
        </w:rPr>
        <w:t>Quinn, P.</w:t>
      </w:r>
      <w:r w:rsidRPr="00BC75A4">
        <w:rPr>
          <w:rFonts w:cs="Times New Roman"/>
          <w:sz w:val="20"/>
          <w:szCs w:val="20"/>
        </w:rPr>
        <w:t>C.,</w:t>
      </w:r>
      <w:r>
        <w:rPr>
          <w:rFonts w:cs="Times New Roman"/>
          <w:sz w:val="20"/>
          <w:szCs w:val="20"/>
        </w:rPr>
        <w:t xml:space="preserve"> Schyns, P.G., </w:t>
      </w:r>
      <w:r w:rsidR="005E1FE3">
        <w:rPr>
          <w:rFonts w:cs="Times New Roman"/>
          <w:sz w:val="20"/>
          <w:szCs w:val="20"/>
        </w:rPr>
        <w:t>and</w:t>
      </w:r>
      <w:r>
        <w:rPr>
          <w:rFonts w:cs="Times New Roman"/>
          <w:sz w:val="20"/>
          <w:szCs w:val="20"/>
        </w:rPr>
        <w:t xml:space="preserve"> Goldstone, R.</w:t>
      </w:r>
      <w:r w:rsidRPr="00BC75A4">
        <w:rPr>
          <w:rFonts w:cs="Times New Roman"/>
          <w:sz w:val="20"/>
          <w:szCs w:val="20"/>
        </w:rPr>
        <w:t xml:space="preserve">L. (2006). The Interplay Between Perceptual Organization </w:t>
      </w:r>
      <w:r w:rsidR="005E1FE3">
        <w:rPr>
          <w:rFonts w:cs="Times New Roman"/>
          <w:sz w:val="20"/>
          <w:szCs w:val="20"/>
        </w:rPr>
        <w:t>and</w:t>
      </w:r>
      <w:r w:rsidRPr="00BC75A4">
        <w:rPr>
          <w:rFonts w:cs="Times New Roman"/>
          <w:sz w:val="20"/>
          <w:szCs w:val="20"/>
        </w:rPr>
        <w:t xml:space="preserve"> Categorization In The Representation Of Complex Visual Patterns By Young Infants. </w:t>
      </w:r>
      <w:r w:rsidRPr="00BC75A4">
        <w:rPr>
          <w:rFonts w:cs="Times New Roman"/>
          <w:i/>
          <w:iCs/>
          <w:sz w:val="20"/>
          <w:szCs w:val="20"/>
        </w:rPr>
        <w:t>Journal Of Experimental Child Psychology</w:t>
      </w:r>
      <w:r w:rsidRPr="00BC75A4">
        <w:rPr>
          <w:rFonts w:cs="Times New Roman"/>
          <w:sz w:val="20"/>
          <w:szCs w:val="20"/>
        </w:rPr>
        <w:t xml:space="preserve">, </w:t>
      </w:r>
      <w:r w:rsidRPr="00BC75A4">
        <w:rPr>
          <w:rFonts w:cs="Times New Roman"/>
          <w:i/>
          <w:iCs/>
          <w:sz w:val="20"/>
          <w:szCs w:val="20"/>
        </w:rPr>
        <w:t>95</w:t>
      </w:r>
      <w:r>
        <w:rPr>
          <w:rFonts w:cs="Times New Roman"/>
          <w:sz w:val="20"/>
          <w:szCs w:val="20"/>
        </w:rPr>
        <w:t>(2):</w:t>
      </w:r>
      <w:r w:rsidRPr="00BC75A4">
        <w:rPr>
          <w:rFonts w:cs="Times New Roman"/>
          <w:sz w:val="20"/>
          <w:szCs w:val="20"/>
        </w:rPr>
        <w:t>117-127.</w:t>
      </w:r>
    </w:p>
    <w:p w:rsidR="00BC75A4" w:rsidRPr="00EC022B" w:rsidRDefault="00BC75A4" w:rsidP="00EC022B">
      <w:pPr>
        <w:ind w:left="720"/>
        <w:rPr>
          <w:rFonts w:cs="Times New Roman"/>
          <w:sz w:val="20"/>
          <w:szCs w:val="20"/>
        </w:rPr>
      </w:pPr>
    </w:p>
    <w:p w:rsidR="00E679AB" w:rsidRDefault="00E679AB" w:rsidP="00EC022B">
      <w:pPr>
        <w:ind w:left="720"/>
        <w:rPr>
          <w:rFonts w:cs="Times New Roman"/>
          <w:sz w:val="20"/>
          <w:szCs w:val="20"/>
        </w:rPr>
      </w:pPr>
      <w:r w:rsidRPr="00EC022B">
        <w:rPr>
          <w:rFonts w:cs="Times New Roman"/>
          <w:sz w:val="20"/>
          <w:szCs w:val="20"/>
        </w:rPr>
        <w:t xml:space="preserve">Roberts, M.E., and Goldstone, R.L. (2005). Explaining Resource Undermatching with Agent-Based Models. In B.G. Bara, L. Barsalou, and M. Bucciarelli (Eds.), </w:t>
      </w:r>
      <w:r w:rsidRPr="00EC022B">
        <w:rPr>
          <w:rFonts w:cs="Times New Roman"/>
          <w:i/>
          <w:sz w:val="20"/>
          <w:szCs w:val="20"/>
        </w:rPr>
        <w:t>Proceedings of the 27th Annual Conference of the Cognitive Science Society.</w:t>
      </w:r>
      <w:r w:rsidRPr="00EC022B">
        <w:rPr>
          <w:rFonts w:cs="Times New Roman"/>
          <w:sz w:val="20"/>
          <w:szCs w:val="20"/>
        </w:rPr>
        <w:t xml:space="preserve"> Hillsdale, NJ: Erlbaum.</w:t>
      </w:r>
    </w:p>
    <w:p w:rsidR="006D094B" w:rsidRDefault="006D094B" w:rsidP="00EC022B">
      <w:pPr>
        <w:ind w:left="720"/>
        <w:rPr>
          <w:rFonts w:cs="Times New Roman"/>
          <w:sz w:val="20"/>
          <w:szCs w:val="20"/>
        </w:rPr>
      </w:pPr>
    </w:p>
    <w:p w:rsidR="006D094B" w:rsidRPr="00EC022B" w:rsidRDefault="006D094B" w:rsidP="00EC022B">
      <w:pPr>
        <w:ind w:left="720"/>
        <w:rPr>
          <w:rFonts w:cs="Times New Roman"/>
          <w:sz w:val="20"/>
          <w:szCs w:val="20"/>
        </w:rPr>
      </w:pPr>
      <w:r>
        <w:rPr>
          <w:rFonts w:cs="Times New Roman"/>
          <w:sz w:val="20"/>
          <w:szCs w:val="20"/>
        </w:rPr>
        <w:lastRenderedPageBreak/>
        <w:t xml:space="preserve">Roberts, M.E., </w:t>
      </w:r>
      <w:r w:rsidR="005E1FE3">
        <w:rPr>
          <w:rFonts w:cs="Times New Roman"/>
          <w:sz w:val="20"/>
          <w:szCs w:val="20"/>
        </w:rPr>
        <w:t>and</w:t>
      </w:r>
      <w:r>
        <w:rPr>
          <w:rFonts w:cs="Times New Roman"/>
          <w:sz w:val="20"/>
          <w:szCs w:val="20"/>
        </w:rPr>
        <w:t xml:space="preserve"> Goldstone, R.</w:t>
      </w:r>
      <w:r w:rsidRPr="006D094B">
        <w:rPr>
          <w:rFonts w:cs="Times New Roman"/>
          <w:sz w:val="20"/>
          <w:szCs w:val="20"/>
        </w:rPr>
        <w:t xml:space="preserve">L. (2006). EPICURE: Spatial and Knowledge Limitations in Group Foraging. </w:t>
      </w:r>
      <w:r w:rsidRPr="006D094B">
        <w:rPr>
          <w:rFonts w:cs="Times New Roman"/>
          <w:i/>
          <w:iCs/>
          <w:sz w:val="20"/>
          <w:szCs w:val="20"/>
        </w:rPr>
        <w:t>Adaptive Behavior</w:t>
      </w:r>
      <w:r w:rsidRPr="006D094B">
        <w:rPr>
          <w:rFonts w:cs="Times New Roman"/>
          <w:sz w:val="20"/>
          <w:szCs w:val="20"/>
        </w:rPr>
        <w:t xml:space="preserve">, </w:t>
      </w:r>
      <w:r w:rsidRPr="006D094B">
        <w:rPr>
          <w:rFonts w:cs="Times New Roman"/>
          <w:i/>
          <w:iCs/>
          <w:sz w:val="20"/>
          <w:szCs w:val="20"/>
        </w:rPr>
        <w:t>14</w:t>
      </w:r>
      <w:r>
        <w:rPr>
          <w:rFonts w:cs="Times New Roman"/>
          <w:sz w:val="20"/>
          <w:szCs w:val="20"/>
        </w:rPr>
        <w:t>(4):</w:t>
      </w:r>
      <w:r w:rsidRPr="006D094B">
        <w:rPr>
          <w:rFonts w:cs="Times New Roman"/>
          <w:sz w:val="20"/>
          <w:szCs w:val="20"/>
        </w:rPr>
        <w:t xml:space="preserve"> 291-313.</w:t>
      </w:r>
    </w:p>
    <w:p w:rsidR="00E679AB" w:rsidRDefault="00E679AB" w:rsidP="00EC022B">
      <w:pPr>
        <w:ind w:left="720"/>
        <w:rPr>
          <w:rFonts w:cs="Times New Roman"/>
          <w:sz w:val="20"/>
          <w:szCs w:val="20"/>
        </w:rPr>
      </w:pPr>
    </w:p>
    <w:p w:rsidR="006D094B" w:rsidRDefault="006D094B" w:rsidP="00EC022B">
      <w:pPr>
        <w:ind w:left="720"/>
        <w:rPr>
          <w:rFonts w:cs="Times New Roman"/>
          <w:sz w:val="20"/>
          <w:szCs w:val="20"/>
        </w:rPr>
      </w:pPr>
      <w:r w:rsidRPr="00EC022B">
        <w:rPr>
          <w:rFonts w:cs="Times New Roman"/>
          <w:sz w:val="20"/>
          <w:szCs w:val="20"/>
        </w:rPr>
        <w:t xml:space="preserve">Roberts, M.E., and Goldstone, R.L. (2009a). Sub-Optimalities in Group Foraging and Resource Competition. InN. Taatgen, H. van Rijn, L. Schomaker and J. Nerbonne(Eds.), </w:t>
      </w:r>
      <w:r w:rsidRPr="00EC022B">
        <w:rPr>
          <w:rFonts w:cs="Times New Roman"/>
          <w:i/>
          <w:sz w:val="20"/>
          <w:szCs w:val="20"/>
        </w:rPr>
        <w:t>Proceedings of the 31st Annual Conference of the Cognitive Science Society</w:t>
      </w:r>
      <w:r w:rsidRPr="00EC022B">
        <w:rPr>
          <w:rFonts w:cs="Times New Roman"/>
          <w:sz w:val="20"/>
          <w:szCs w:val="20"/>
        </w:rPr>
        <w:t>. Amsterdam, Netherlands: Cognitive Science Society</w:t>
      </w:r>
      <w:r>
        <w:rPr>
          <w:rFonts w:cs="Times New Roman"/>
          <w:sz w:val="20"/>
          <w:szCs w:val="20"/>
        </w:rPr>
        <w:t>.</w:t>
      </w:r>
    </w:p>
    <w:p w:rsidR="006D094B" w:rsidRPr="00EC022B" w:rsidRDefault="006D094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Roberts, M.E., and Goldstone, R.L. (2009b). Adaptive Group Coordination. In N. Taatgen, H. van Rijn, L. Schomaker and J. Nerbonne(Eds.), </w:t>
      </w:r>
      <w:r w:rsidRPr="00EC022B">
        <w:rPr>
          <w:rFonts w:cs="Times New Roman"/>
          <w:i/>
          <w:sz w:val="20"/>
          <w:szCs w:val="20"/>
        </w:rPr>
        <w:t>Proceedings of the 31st Annual Conference of the Cognitive Science Society</w:t>
      </w:r>
      <w:r w:rsidRPr="00EC022B">
        <w:rPr>
          <w:rFonts w:cs="Times New Roman"/>
          <w:sz w:val="20"/>
          <w:szCs w:val="20"/>
        </w:rPr>
        <w:t>. Amsterdam, Netherlands: Cognitive Science Society.</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Rogosky, B.J., and Goldstone, R.L. (2005). Adaptation of Perceptual and Semantic Features. In L.A. Carlson and E. van der Zee (Eds.), </w:t>
      </w:r>
      <w:r w:rsidRPr="00EC022B">
        <w:rPr>
          <w:rFonts w:cs="Times New Roman"/>
          <w:i/>
          <w:sz w:val="20"/>
          <w:szCs w:val="20"/>
        </w:rPr>
        <w:t>Functional Features in Language and Space: Insights from Perception, Categorization and Development</w:t>
      </w:r>
      <w:r w:rsidRPr="00EC022B">
        <w:rPr>
          <w:rFonts w:cs="Times New Roman"/>
          <w:sz w:val="20"/>
          <w:szCs w:val="20"/>
        </w:rPr>
        <w:t xml:space="preserve"> (</w:t>
      </w:r>
      <w:r w:rsidR="00E91E27">
        <w:rPr>
          <w:rFonts w:cs="Times New Roman"/>
          <w:sz w:val="20"/>
          <w:szCs w:val="20"/>
        </w:rPr>
        <w:t>pp</w:t>
      </w:r>
      <w:r w:rsidRPr="00EC022B">
        <w:rPr>
          <w:rFonts w:cs="Times New Roman"/>
          <w:sz w:val="20"/>
          <w:szCs w:val="20"/>
        </w:rPr>
        <w:t>. 257–273). Oxford, UK: Oxford University Press.</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Son, J.Y., and Goldstone, R.L. (2005). Relational Words As Handles: They Bring Along Baggage. In B.G. Bara, L. Barsalou, and M. Bucciarelli (Eds.), </w:t>
      </w:r>
      <w:r w:rsidRPr="00EC022B">
        <w:rPr>
          <w:rFonts w:cs="Times New Roman"/>
          <w:i/>
          <w:sz w:val="20"/>
          <w:szCs w:val="20"/>
        </w:rPr>
        <w:t>Proceedings of the 27th Annual Conference of the Cognitive Science Society</w:t>
      </w:r>
      <w:r w:rsidRPr="00EC022B">
        <w:rPr>
          <w:rFonts w:cs="Times New Roman"/>
          <w:sz w:val="20"/>
          <w:szCs w:val="20"/>
        </w:rPr>
        <w:t>. Hillsdale, NJ: Erlbaum.</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Son, J.Y., and Goldstone, R.L. (2009). </w:t>
      </w:r>
      <w:hyperlink r:id="rId194" w:history="1">
        <w:r w:rsidRPr="00EC022B">
          <w:rPr>
            <w:rStyle w:val="Hyperlink"/>
            <w:rFonts w:cs="Times New Roman"/>
            <w:sz w:val="20"/>
            <w:szCs w:val="20"/>
          </w:rPr>
          <w:t>Contextualization in Perspective</w:t>
        </w:r>
      </w:hyperlink>
      <w:r w:rsidRPr="00EC022B">
        <w:rPr>
          <w:rFonts w:cs="Times New Roman"/>
          <w:sz w:val="20"/>
          <w:szCs w:val="20"/>
        </w:rPr>
        <w:t xml:space="preserve">. </w:t>
      </w:r>
      <w:r w:rsidRPr="00EC022B">
        <w:rPr>
          <w:rFonts w:cs="Times New Roman"/>
          <w:i/>
          <w:sz w:val="20"/>
          <w:szCs w:val="20"/>
        </w:rPr>
        <w:t>Cognition and Instruction, 27</w:t>
      </w:r>
      <w:r w:rsidRPr="00EC022B">
        <w:rPr>
          <w:rFonts w:cs="Times New Roman"/>
          <w:sz w:val="20"/>
          <w:szCs w:val="20"/>
        </w:rPr>
        <w:t xml:space="preserve"> (1): 51–89.</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Son, J. Y., and Goldstone, R. L. (2009). Fostering General Transfer with Specific Simulations. </w:t>
      </w:r>
      <w:r w:rsidRPr="00EC022B">
        <w:rPr>
          <w:rFonts w:cs="Times New Roman"/>
          <w:i/>
          <w:sz w:val="20"/>
          <w:szCs w:val="20"/>
        </w:rPr>
        <w:t>Pragmatics and Cognition, 17</w:t>
      </w:r>
      <w:r w:rsidRPr="00EC022B">
        <w:rPr>
          <w:rFonts w:cs="Times New Roman"/>
          <w:sz w:val="20"/>
          <w:szCs w:val="20"/>
        </w:rPr>
        <w:t>: 1–42.</w:t>
      </w:r>
    </w:p>
    <w:p w:rsidR="00E679AB" w:rsidRPr="00EC022B" w:rsidRDefault="00E679AB" w:rsidP="00EC022B">
      <w:pPr>
        <w:ind w:left="720"/>
        <w:rPr>
          <w:rFonts w:cs="Times New Roman"/>
          <w:sz w:val="20"/>
          <w:szCs w:val="20"/>
        </w:rPr>
      </w:pPr>
    </w:p>
    <w:p w:rsidR="00E679AB" w:rsidRPr="00EC022B" w:rsidRDefault="00E679AB" w:rsidP="00EC022B">
      <w:pPr>
        <w:ind w:left="720"/>
        <w:rPr>
          <w:rFonts w:cs="Times New Roman"/>
          <w:sz w:val="20"/>
          <w:szCs w:val="20"/>
        </w:rPr>
      </w:pPr>
      <w:r w:rsidRPr="00EC022B">
        <w:rPr>
          <w:rFonts w:cs="Times New Roman"/>
          <w:sz w:val="20"/>
          <w:szCs w:val="20"/>
        </w:rPr>
        <w:t xml:space="preserve">Son, J.Y., Smith, L.B., and Goldstone, R.L. (2008). </w:t>
      </w:r>
      <w:hyperlink r:id="rId195" w:history="1">
        <w:r w:rsidRPr="00EC022B">
          <w:rPr>
            <w:rStyle w:val="Hyperlink"/>
            <w:rFonts w:cs="Times New Roman"/>
            <w:sz w:val="20"/>
            <w:szCs w:val="20"/>
          </w:rPr>
          <w:t>Simplicity and Generalization: Short-Cutting Abstraction in Children’s Object Categorizations</w:t>
        </w:r>
      </w:hyperlink>
      <w:r w:rsidRPr="00EC022B">
        <w:rPr>
          <w:rFonts w:cs="Times New Roman"/>
          <w:sz w:val="20"/>
          <w:szCs w:val="20"/>
        </w:rPr>
        <w:t>.</w:t>
      </w:r>
      <w:r w:rsidR="00251345">
        <w:rPr>
          <w:rFonts w:cs="Times New Roman"/>
          <w:sz w:val="20"/>
          <w:szCs w:val="20"/>
        </w:rPr>
        <w:t xml:space="preserve"> </w:t>
      </w:r>
      <w:r w:rsidRPr="00EC022B">
        <w:rPr>
          <w:rFonts w:cs="Times New Roman"/>
          <w:i/>
          <w:sz w:val="20"/>
          <w:szCs w:val="20"/>
        </w:rPr>
        <w:t>Cognition, 108</w:t>
      </w:r>
      <w:r w:rsidRPr="00EC022B">
        <w:rPr>
          <w:rFonts w:cs="Times New Roman"/>
          <w:sz w:val="20"/>
          <w:szCs w:val="20"/>
        </w:rPr>
        <w:t>: 626–638.</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09" w:name="_Toc348081764"/>
      <w:bookmarkStart w:id="110" w:name="_Toc348442125"/>
      <w:bookmarkStart w:id="111" w:name="_Toc372556120"/>
      <w:r w:rsidRPr="00912CB1">
        <w:rPr>
          <w:rFonts w:cs="Times New Roman"/>
        </w:rPr>
        <w:t>R305H050125</w:t>
      </w:r>
      <w:bookmarkEnd w:id="109"/>
      <w:bookmarkEnd w:id="110"/>
      <w:bookmarkEnd w:id="111"/>
    </w:p>
    <w:p w:rsidR="00E679AB" w:rsidRPr="00EC022B" w:rsidRDefault="002C2386" w:rsidP="00E679AB">
      <w:pPr>
        <w:rPr>
          <w:rFonts w:cs="Times New Roman"/>
          <w:b/>
        </w:rPr>
      </w:pPr>
      <w:hyperlink r:id="rId196" w:history="1">
        <w:r w:rsidR="00E679AB" w:rsidRPr="00EC022B">
          <w:rPr>
            <w:rStyle w:val="Hyperlink"/>
            <w:rFonts w:cs="Times New Roman"/>
            <w:b/>
          </w:rPr>
          <w:t>Scientific Misconceptions: From Cognitive Underpinning to Educational Treatment</w:t>
        </w:r>
      </w:hyperlink>
    </w:p>
    <w:p w:rsidR="00E679AB" w:rsidRPr="00912CB1" w:rsidRDefault="00E679AB" w:rsidP="00E679AB">
      <w:pPr>
        <w:rPr>
          <w:rStyle w:val="Hyperlink"/>
          <w:rFonts w:cs="Times New Roman"/>
        </w:rPr>
      </w:pPr>
      <w:r w:rsidRPr="00912CB1">
        <w:rPr>
          <w:rFonts w:cs="Times New Roman"/>
        </w:rPr>
        <w:t>Ohio State University</w:t>
      </w:r>
    </w:p>
    <w:p w:rsidR="00E679AB" w:rsidRPr="00912CB1" w:rsidRDefault="00E679AB" w:rsidP="00E679AB">
      <w:pPr>
        <w:rPr>
          <w:rFonts w:cs="Times New Roman"/>
          <w:szCs w:val="24"/>
        </w:rPr>
      </w:pPr>
      <w:r w:rsidRPr="00912CB1">
        <w:rPr>
          <w:rFonts w:cs="Times New Roman"/>
        </w:rPr>
        <w:t xml:space="preserve">Heckler, </w:t>
      </w:r>
      <w:r w:rsidR="00D27803">
        <w:rPr>
          <w:rFonts w:cs="Times New Roman"/>
        </w:rPr>
        <w:t>Andrew</w:t>
      </w:r>
    </w:p>
    <w:p w:rsidR="00E679AB" w:rsidRPr="00912CB1" w:rsidRDefault="00E679AB" w:rsidP="00E679AB">
      <w:pPr>
        <w:rPr>
          <w:rFonts w:cs="Times New Roman"/>
        </w:rPr>
      </w:pPr>
    </w:p>
    <w:p w:rsidR="00E679AB" w:rsidRPr="00EC022B" w:rsidRDefault="00082612" w:rsidP="00E679AB">
      <w:pPr>
        <w:rPr>
          <w:rFonts w:cs="Times New Roman"/>
        </w:rPr>
      </w:pPr>
      <w:r w:rsidRPr="00EC022B">
        <w:rPr>
          <w:rFonts w:cs="Times New Roman"/>
        </w:rPr>
        <w:t>Publications</w:t>
      </w:r>
      <w:r w:rsidR="00E679AB" w:rsidRPr="00EC022B">
        <w:rPr>
          <w:rFonts w:cs="Times New Roman"/>
        </w:rPr>
        <w:t>:</w:t>
      </w:r>
    </w:p>
    <w:p w:rsidR="00BE69C4" w:rsidRPr="00BE69C4" w:rsidRDefault="00BE69C4" w:rsidP="00BE69C4">
      <w:pPr>
        <w:pStyle w:val="NoSpacing"/>
        <w:ind w:left="720"/>
        <w:rPr>
          <w:sz w:val="20"/>
          <w:szCs w:val="20"/>
        </w:rPr>
      </w:pPr>
      <w:r w:rsidRPr="00BE69C4">
        <w:rPr>
          <w:sz w:val="20"/>
          <w:szCs w:val="20"/>
        </w:rPr>
        <w:t xml:space="preserve">Heckler, A.F. (2011). The Ubiquitous Patterns Of Incorrect Answers To Science Questions: The Role Of Automatic, Bottom-Up Processes. In J.P. Mestre, B.H. Ross (Eds.), </w:t>
      </w:r>
      <w:r w:rsidRPr="00BE69C4">
        <w:rPr>
          <w:i/>
          <w:iCs/>
          <w:sz w:val="20"/>
          <w:szCs w:val="20"/>
        </w:rPr>
        <w:t xml:space="preserve">The Psychology Of Learning </w:t>
      </w:r>
      <w:r w:rsidR="005E1FE3">
        <w:rPr>
          <w:i/>
          <w:iCs/>
          <w:sz w:val="20"/>
          <w:szCs w:val="20"/>
        </w:rPr>
        <w:t>and</w:t>
      </w:r>
      <w:r w:rsidRPr="00BE69C4">
        <w:rPr>
          <w:i/>
          <w:iCs/>
          <w:sz w:val="20"/>
          <w:szCs w:val="20"/>
        </w:rPr>
        <w:t xml:space="preserve"> Motivation (Vol 55): Cognition In Education</w:t>
      </w:r>
      <w:r w:rsidRPr="00BE69C4">
        <w:rPr>
          <w:sz w:val="20"/>
          <w:szCs w:val="20"/>
        </w:rPr>
        <w:t xml:space="preserve"> (</w:t>
      </w:r>
      <w:r w:rsidR="00E91E27">
        <w:rPr>
          <w:sz w:val="20"/>
          <w:szCs w:val="20"/>
        </w:rPr>
        <w:t>pp</w:t>
      </w:r>
      <w:r w:rsidRPr="00BE69C4">
        <w:rPr>
          <w:sz w:val="20"/>
          <w:szCs w:val="20"/>
        </w:rPr>
        <w:t>. 227-267). San Diego, CA US: Elsevier Academic Press.</w:t>
      </w:r>
    </w:p>
    <w:p w:rsidR="00BE69C4" w:rsidRPr="00BE69C4" w:rsidRDefault="00BE69C4"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Heckler, A.F., Kaminski, J.A., and Sloutsky, V.M. (2006). Differential Cue Salience, Blocking and Learned Inattention. In R. Sun and N. Miyake (Eds.), </w:t>
      </w:r>
      <w:r w:rsidRPr="00BE69C4">
        <w:rPr>
          <w:i/>
          <w:sz w:val="20"/>
          <w:szCs w:val="20"/>
        </w:rPr>
        <w:t>Proceedings of the 28th Annual Conference of the Cognitive Science Society</w:t>
      </w:r>
      <w:r w:rsidRPr="00BE69C4">
        <w:rPr>
          <w:sz w:val="20"/>
          <w:szCs w:val="20"/>
        </w:rPr>
        <w:t xml:space="preserve"> (</w:t>
      </w:r>
      <w:r w:rsidR="00E91E27">
        <w:rPr>
          <w:sz w:val="20"/>
          <w:szCs w:val="20"/>
        </w:rPr>
        <w:t>pp</w:t>
      </w:r>
      <w:r w:rsidRPr="00BE69C4">
        <w:rPr>
          <w:sz w:val="20"/>
          <w:szCs w:val="20"/>
        </w:rPr>
        <w:t xml:space="preserve"> 1476–1481). Austin, TX: Cognitive Science Society.</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Heckler, A.F., Kaminski, J.A., and Sloutsky, V.M. (2008). Learning Associations that Run Counter to Biases in Learning: Overcoming Overshadowing and Learned Inattention. In B. C. Love, K. McRae, and V. M. Sloutsky (Eds.), </w:t>
      </w:r>
      <w:r w:rsidRPr="00BE69C4">
        <w:rPr>
          <w:i/>
          <w:sz w:val="20"/>
          <w:szCs w:val="20"/>
        </w:rPr>
        <w:t>Proceedings of the 30th Annual Conference of the Cognitive Science Society</w:t>
      </w:r>
      <w:r w:rsidRPr="00BE69C4">
        <w:rPr>
          <w:sz w:val="20"/>
          <w:szCs w:val="20"/>
        </w:rPr>
        <w:t xml:space="preserve"> (</w:t>
      </w:r>
      <w:r w:rsidR="00E91E27">
        <w:rPr>
          <w:sz w:val="20"/>
          <w:szCs w:val="20"/>
        </w:rPr>
        <w:t>pp</w:t>
      </w:r>
      <w:r w:rsidRPr="00BE69C4">
        <w:rPr>
          <w:sz w:val="20"/>
          <w:szCs w:val="20"/>
        </w:rPr>
        <w:t>. 511–516). Austin, TX: Cognitive Science Society.</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Hu</w:t>
      </w:r>
      <w:r w:rsidR="00E91E27">
        <w:rPr>
          <w:sz w:val="20"/>
          <w:szCs w:val="20"/>
        </w:rPr>
        <w:t>pp</w:t>
      </w:r>
      <w:r w:rsidRPr="00BE69C4">
        <w:rPr>
          <w:sz w:val="20"/>
          <w:szCs w:val="20"/>
        </w:rPr>
        <w:t xml:space="preserve">, J., Sloutsky, V.M., and Culicover, P.W. (2009). </w:t>
      </w:r>
      <w:hyperlink r:id="rId197" w:history="1">
        <w:r w:rsidRPr="00BE69C4">
          <w:rPr>
            <w:rStyle w:val="Hyperlink"/>
            <w:rFonts w:cs="Times New Roman"/>
            <w:sz w:val="20"/>
            <w:szCs w:val="20"/>
          </w:rPr>
          <w:t>Evidence for a Domain General Mechanism Underlying the Suffixation Preference in Language</w:t>
        </w:r>
      </w:hyperlink>
      <w:r w:rsidRPr="00BE69C4">
        <w:rPr>
          <w:sz w:val="20"/>
          <w:szCs w:val="20"/>
        </w:rPr>
        <w:t xml:space="preserve">. </w:t>
      </w:r>
      <w:r w:rsidRPr="00BE69C4">
        <w:rPr>
          <w:i/>
          <w:sz w:val="20"/>
          <w:szCs w:val="20"/>
        </w:rPr>
        <w:t>Language and Cognitive Processes, 24</w:t>
      </w:r>
      <w:r w:rsidRPr="00BE69C4">
        <w:rPr>
          <w:sz w:val="20"/>
          <w:szCs w:val="20"/>
        </w:rPr>
        <w:t>(6), 876–909.</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Kaminski, J.A., Heckler, A.F., and Sloutsky, V.M. (2008). Blocking Effects on Dimensions: How Intentional Focus on Values Can Spill Over to the Dimension Level. In B. C. Love, K. McRae, and V. M. </w:t>
      </w:r>
      <w:r w:rsidRPr="00BE69C4">
        <w:rPr>
          <w:sz w:val="20"/>
          <w:szCs w:val="20"/>
        </w:rPr>
        <w:lastRenderedPageBreak/>
        <w:t xml:space="preserve">Sloutsky (Eds.), </w:t>
      </w:r>
      <w:r w:rsidRPr="00BE69C4">
        <w:rPr>
          <w:i/>
          <w:sz w:val="20"/>
          <w:szCs w:val="20"/>
        </w:rPr>
        <w:t>Proceedings of the 30th Annual Conference of the Cognitive Science Society</w:t>
      </w:r>
      <w:r w:rsidRPr="00BE69C4">
        <w:rPr>
          <w:sz w:val="20"/>
          <w:szCs w:val="20"/>
        </w:rPr>
        <w:t xml:space="preserve"> (</w:t>
      </w:r>
      <w:r w:rsidR="00E91E27">
        <w:rPr>
          <w:sz w:val="20"/>
          <w:szCs w:val="20"/>
        </w:rPr>
        <w:t>pp</w:t>
      </w:r>
      <w:r w:rsidRPr="00BE69C4">
        <w:rPr>
          <w:sz w:val="20"/>
          <w:szCs w:val="20"/>
        </w:rPr>
        <w:t>. 1075–1080). Austin, TX: Cognitive Science Society.</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Kaminski, K.A., Sloutsky, V.M., and Heckler, A.F. (2008). The Advantage of Learning Abstract Examples in Learning Math. </w:t>
      </w:r>
      <w:r w:rsidRPr="00BE69C4">
        <w:rPr>
          <w:i/>
          <w:sz w:val="20"/>
          <w:szCs w:val="20"/>
        </w:rPr>
        <w:t>Science, 320</w:t>
      </w:r>
      <w:r w:rsidRPr="00BE69C4">
        <w:rPr>
          <w:sz w:val="20"/>
          <w:szCs w:val="20"/>
        </w:rPr>
        <w:t>: 454–455.</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Kaminski, J.A., Sloutsky, V.M., and Heckler, A.F. (2008). Response to J. Mourrat, L. Cultrona, and S. Reed, </w:t>
      </w:r>
      <w:r w:rsidRPr="00BE69C4">
        <w:rPr>
          <w:i/>
          <w:sz w:val="20"/>
          <w:szCs w:val="20"/>
        </w:rPr>
        <w:t>Science, 322</w:t>
      </w:r>
      <w:r w:rsidRPr="00BE69C4">
        <w:rPr>
          <w:sz w:val="20"/>
          <w:szCs w:val="20"/>
        </w:rPr>
        <w:t>: 1633.</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Kaminski, J.A., Sloutsky, V.M., and Heckler, A.F. (2009). The Devil’s in the Superficial Details: Why Generic Instantiations Promote Portable Mathematical Knowledge. </w:t>
      </w:r>
      <w:r w:rsidRPr="00BE69C4">
        <w:rPr>
          <w:i/>
          <w:sz w:val="20"/>
          <w:szCs w:val="20"/>
        </w:rPr>
        <w:t>Child Development Perspectives</w:t>
      </w:r>
      <w:r w:rsidRPr="00BE69C4">
        <w:rPr>
          <w:sz w:val="20"/>
          <w:szCs w:val="20"/>
        </w:rPr>
        <w:t xml:space="preserve">, </w:t>
      </w:r>
      <w:r w:rsidRPr="00BE69C4">
        <w:rPr>
          <w:i/>
          <w:iCs/>
          <w:color w:val="222222"/>
          <w:sz w:val="20"/>
          <w:szCs w:val="20"/>
          <w:shd w:val="clear" w:color="auto" w:fill="FFFFFF"/>
        </w:rPr>
        <w:t>3</w:t>
      </w:r>
      <w:r w:rsidRPr="00BE69C4">
        <w:rPr>
          <w:color w:val="222222"/>
          <w:sz w:val="20"/>
          <w:szCs w:val="20"/>
          <w:shd w:val="clear" w:color="auto" w:fill="FFFFFF"/>
        </w:rPr>
        <w:t>, 151-155.</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Kaminski, J.A., Sloutsky, V.M., and Heckler, A.F. (2009). </w:t>
      </w:r>
      <w:hyperlink r:id="rId198" w:history="1">
        <w:r w:rsidRPr="00BE69C4">
          <w:rPr>
            <w:rStyle w:val="Hyperlink"/>
            <w:rFonts w:cs="Times New Roman"/>
            <w:sz w:val="20"/>
            <w:szCs w:val="20"/>
          </w:rPr>
          <w:t>Concrete Instantiations of Mathematics: A Double-Edged Sword</w:t>
        </w:r>
      </w:hyperlink>
      <w:r w:rsidRPr="00BE69C4">
        <w:rPr>
          <w:sz w:val="20"/>
          <w:szCs w:val="20"/>
        </w:rPr>
        <w:t xml:space="preserve">. </w:t>
      </w:r>
      <w:r w:rsidRPr="00BE69C4">
        <w:rPr>
          <w:i/>
          <w:sz w:val="20"/>
          <w:szCs w:val="20"/>
        </w:rPr>
        <w:t>Journal for Research in Mathematics Education</w:t>
      </w:r>
      <w:r w:rsidRPr="00BE69C4">
        <w:rPr>
          <w:sz w:val="20"/>
          <w:szCs w:val="20"/>
        </w:rPr>
        <w:t xml:space="preserve">, </w:t>
      </w:r>
      <w:r w:rsidRPr="00BE69C4">
        <w:rPr>
          <w:i/>
          <w:sz w:val="20"/>
          <w:szCs w:val="20"/>
        </w:rPr>
        <w:t>40</w:t>
      </w:r>
      <w:r w:rsidRPr="00BE69C4">
        <w:rPr>
          <w:sz w:val="20"/>
          <w:szCs w:val="20"/>
        </w:rPr>
        <w:t>(2):</w:t>
      </w:r>
      <w:r w:rsidR="00251345" w:rsidRPr="00BE69C4">
        <w:rPr>
          <w:sz w:val="20"/>
          <w:szCs w:val="20"/>
        </w:rPr>
        <w:t xml:space="preserve"> </w:t>
      </w:r>
      <w:r w:rsidRPr="00BE69C4">
        <w:rPr>
          <w:sz w:val="20"/>
          <w:szCs w:val="20"/>
        </w:rPr>
        <w:t>90-93.</w:t>
      </w:r>
    </w:p>
    <w:p w:rsidR="00D311A3" w:rsidRPr="00BE69C4" w:rsidRDefault="00D311A3" w:rsidP="00BE69C4">
      <w:pPr>
        <w:pStyle w:val="NoSpacing"/>
        <w:ind w:left="720"/>
        <w:rPr>
          <w:sz w:val="20"/>
          <w:szCs w:val="20"/>
        </w:rPr>
      </w:pPr>
    </w:p>
    <w:p w:rsidR="00D311A3" w:rsidRPr="00BE69C4" w:rsidRDefault="00D311A3" w:rsidP="00BE69C4">
      <w:pPr>
        <w:pStyle w:val="NoSpacing"/>
        <w:ind w:left="720"/>
        <w:rPr>
          <w:sz w:val="20"/>
          <w:szCs w:val="20"/>
        </w:rPr>
      </w:pPr>
      <w:r w:rsidRPr="00BE69C4">
        <w:rPr>
          <w:sz w:val="20"/>
          <w:szCs w:val="20"/>
        </w:rPr>
        <w:t xml:space="preserve">Kaminski, J.A., Sloutsky, V.M., </w:t>
      </w:r>
      <w:r w:rsidR="005E1FE3">
        <w:rPr>
          <w:sz w:val="20"/>
          <w:szCs w:val="20"/>
        </w:rPr>
        <w:t>and</w:t>
      </w:r>
      <w:r w:rsidRPr="00BE69C4">
        <w:rPr>
          <w:sz w:val="20"/>
          <w:szCs w:val="20"/>
        </w:rPr>
        <w:t xml:space="preserve"> Heckler, A.F. (2013). The Cost Of Concreteness: The Effect Of Nonessential Information On Analogical Transfer. </w:t>
      </w:r>
      <w:r w:rsidRPr="00BE69C4">
        <w:rPr>
          <w:i/>
          <w:iCs/>
          <w:sz w:val="20"/>
          <w:szCs w:val="20"/>
        </w:rPr>
        <w:t>Journal Of Experimental Psychology: A</w:t>
      </w:r>
      <w:r w:rsidR="00E91E27">
        <w:rPr>
          <w:i/>
          <w:iCs/>
          <w:sz w:val="20"/>
          <w:szCs w:val="20"/>
        </w:rPr>
        <w:t>pp</w:t>
      </w:r>
      <w:r w:rsidRPr="00BE69C4">
        <w:rPr>
          <w:i/>
          <w:iCs/>
          <w:sz w:val="20"/>
          <w:szCs w:val="20"/>
        </w:rPr>
        <w:t>lied</w:t>
      </w:r>
      <w:r w:rsidRPr="00BE69C4">
        <w:rPr>
          <w:sz w:val="20"/>
          <w:szCs w:val="20"/>
        </w:rPr>
        <w:t xml:space="preserve">, </w:t>
      </w:r>
      <w:r w:rsidRPr="00BE69C4">
        <w:rPr>
          <w:i/>
          <w:iCs/>
          <w:sz w:val="20"/>
          <w:szCs w:val="20"/>
        </w:rPr>
        <w:t>19</w:t>
      </w:r>
      <w:r w:rsidRPr="00BE69C4">
        <w:rPr>
          <w:sz w:val="20"/>
          <w:szCs w:val="20"/>
        </w:rPr>
        <w:t>(1): 14-29.</w:t>
      </w:r>
    </w:p>
    <w:p w:rsidR="00E679AB" w:rsidRPr="00BE69C4" w:rsidRDefault="00E679AB" w:rsidP="00BE69C4">
      <w:pPr>
        <w:pStyle w:val="NoSpacing"/>
        <w:ind w:left="720"/>
        <w:rPr>
          <w:sz w:val="20"/>
          <w:szCs w:val="20"/>
        </w:rPr>
      </w:pPr>
    </w:p>
    <w:p w:rsidR="00BE69C4" w:rsidRPr="00BE69C4" w:rsidRDefault="00BE69C4" w:rsidP="00BE69C4">
      <w:pPr>
        <w:pStyle w:val="NoSpacing"/>
        <w:ind w:left="720"/>
        <w:rPr>
          <w:sz w:val="20"/>
          <w:szCs w:val="20"/>
        </w:rPr>
      </w:pPr>
      <w:r w:rsidRPr="00BE69C4">
        <w:rPr>
          <w:sz w:val="20"/>
          <w:szCs w:val="20"/>
        </w:rPr>
        <w:t xml:space="preserve">Robinson, C.W., </w:t>
      </w:r>
      <w:r w:rsidR="005E1FE3">
        <w:rPr>
          <w:sz w:val="20"/>
          <w:szCs w:val="20"/>
        </w:rPr>
        <w:t>and</w:t>
      </w:r>
      <w:r w:rsidRPr="00BE69C4">
        <w:rPr>
          <w:sz w:val="20"/>
          <w:szCs w:val="20"/>
        </w:rPr>
        <w:t xml:space="preserve"> Sloutsky, V.M. (2007). Visual Processing Speed: Effects Of Auditory Input On Visual Processing. </w:t>
      </w:r>
      <w:r w:rsidRPr="00BE69C4">
        <w:rPr>
          <w:i/>
          <w:iCs/>
          <w:sz w:val="20"/>
          <w:szCs w:val="20"/>
        </w:rPr>
        <w:t>Developmental Science</w:t>
      </w:r>
      <w:r w:rsidRPr="00BE69C4">
        <w:rPr>
          <w:sz w:val="20"/>
          <w:szCs w:val="20"/>
        </w:rPr>
        <w:t xml:space="preserve">, </w:t>
      </w:r>
      <w:r w:rsidRPr="00BE69C4">
        <w:rPr>
          <w:i/>
          <w:iCs/>
          <w:sz w:val="20"/>
          <w:szCs w:val="20"/>
        </w:rPr>
        <w:t>10</w:t>
      </w:r>
      <w:r w:rsidRPr="00BE69C4">
        <w:rPr>
          <w:sz w:val="20"/>
          <w:szCs w:val="20"/>
        </w:rPr>
        <w:t>(6): 734-740.</w:t>
      </w:r>
    </w:p>
    <w:p w:rsidR="00BE69C4" w:rsidRPr="00BE69C4" w:rsidRDefault="00BE69C4"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Robinson, C.W., and Sloutsky, V.M (2008). </w:t>
      </w:r>
      <w:hyperlink r:id="rId199" w:history="1">
        <w:r w:rsidRPr="00BE69C4">
          <w:rPr>
            <w:rStyle w:val="Hyperlink"/>
            <w:rFonts w:cs="Times New Roman"/>
            <w:sz w:val="20"/>
            <w:szCs w:val="20"/>
          </w:rPr>
          <w:t>Effects of Auditory Input in Individuation Tasks</w:t>
        </w:r>
      </w:hyperlink>
      <w:r w:rsidRPr="00BE69C4">
        <w:rPr>
          <w:sz w:val="20"/>
          <w:szCs w:val="20"/>
        </w:rPr>
        <w:t xml:space="preserve">. </w:t>
      </w:r>
      <w:r w:rsidRPr="00BE69C4">
        <w:rPr>
          <w:i/>
          <w:sz w:val="20"/>
          <w:szCs w:val="20"/>
        </w:rPr>
        <w:t>Developmental Science, 11</w:t>
      </w:r>
      <w:r w:rsidRPr="00BE69C4">
        <w:rPr>
          <w:sz w:val="20"/>
          <w:szCs w:val="20"/>
        </w:rPr>
        <w:t>: 86–881.</w:t>
      </w:r>
    </w:p>
    <w:p w:rsidR="00E679AB" w:rsidRPr="00BE69C4" w:rsidRDefault="00E679AB" w:rsidP="00BE69C4">
      <w:pPr>
        <w:pStyle w:val="NoSpacing"/>
        <w:ind w:left="720"/>
        <w:rPr>
          <w:sz w:val="20"/>
          <w:szCs w:val="20"/>
        </w:rPr>
      </w:pPr>
    </w:p>
    <w:p w:rsidR="00D311A3" w:rsidRPr="00BE69C4" w:rsidRDefault="00D311A3" w:rsidP="00BE69C4">
      <w:pPr>
        <w:pStyle w:val="NoSpacing"/>
        <w:ind w:left="720"/>
        <w:rPr>
          <w:i/>
          <w:iCs/>
          <w:sz w:val="20"/>
          <w:szCs w:val="20"/>
        </w:rPr>
      </w:pPr>
      <w:r w:rsidRPr="00BE69C4">
        <w:rPr>
          <w:sz w:val="20"/>
          <w:szCs w:val="20"/>
        </w:rPr>
        <w:t xml:space="preserve">Robinson, C.W., Best, C.A., Deng, W., </w:t>
      </w:r>
      <w:r w:rsidR="005E1FE3">
        <w:rPr>
          <w:sz w:val="20"/>
          <w:szCs w:val="20"/>
        </w:rPr>
        <w:t>and</w:t>
      </w:r>
      <w:r w:rsidRPr="00BE69C4">
        <w:rPr>
          <w:sz w:val="20"/>
          <w:szCs w:val="20"/>
        </w:rPr>
        <w:t xml:space="preserve"> Sloutsky, V.M. (2012). The Role Of Words In Cognitive Tasks: What, When, </w:t>
      </w:r>
      <w:r w:rsidR="005E1FE3">
        <w:rPr>
          <w:sz w:val="20"/>
          <w:szCs w:val="20"/>
        </w:rPr>
        <w:t>and</w:t>
      </w:r>
      <w:r w:rsidRPr="00BE69C4">
        <w:rPr>
          <w:sz w:val="20"/>
          <w:szCs w:val="20"/>
        </w:rPr>
        <w:t xml:space="preserve"> How? </w:t>
      </w:r>
      <w:r w:rsidRPr="00BE69C4">
        <w:rPr>
          <w:i/>
          <w:iCs/>
          <w:sz w:val="20"/>
          <w:szCs w:val="20"/>
        </w:rPr>
        <w:t>Frontiers In Psychology</w:t>
      </w:r>
      <w:r w:rsidRPr="00BE69C4">
        <w:rPr>
          <w:sz w:val="20"/>
          <w:szCs w:val="20"/>
        </w:rPr>
        <w:t xml:space="preserve">, </w:t>
      </w:r>
      <w:r w:rsidRPr="00BE69C4">
        <w:rPr>
          <w:i/>
          <w:iCs/>
          <w:sz w:val="20"/>
          <w:szCs w:val="20"/>
        </w:rPr>
        <w:t>3.</w:t>
      </w:r>
    </w:p>
    <w:p w:rsidR="00D311A3" w:rsidRPr="00BE69C4" w:rsidRDefault="00D311A3"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Rosenblatt, R., Sayre, E.C., and Heckler, A.F. (2008). Toward a Comprehensive Picture of Student Understanding of Force, Velocity and Acceleration. In </w:t>
      </w:r>
      <w:r w:rsidRPr="00BE69C4">
        <w:rPr>
          <w:i/>
          <w:sz w:val="20"/>
          <w:szCs w:val="20"/>
        </w:rPr>
        <w:t>Proceedings of 2008 Physics Education Research Conference</w:t>
      </w:r>
      <w:r w:rsidRPr="00BE69C4">
        <w:rPr>
          <w:sz w:val="20"/>
          <w:szCs w:val="20"/>
        </w:rPr>
        <w:t xml:space="preserve"> (</w:t>
      </w:r>
      <w:r w:rsidR="00E91E27">
        <w:rPr>
          <w:sz w:val="20"/>
          <w:szCs w:val="20"/>
        </w:rPr>
        <w:t>pp</w:t>
      </w:r>
      <w:r w:rsidRPr="00BE69C4">
        <w:rPr>
          <w:sz w:val="20"/>
          <w:szCs w:val="20"/>
        </w:rPr>
        <w:t xml:space="preserve"> 182–186). Melville, NY: AIP Conference Proceedings.</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Sayre, E.C., and Heckler, A.F. (2008). Evolution of Student Knowledge in a Traditional Introductory Physics Classroom. In </w:t>
      </w:r>
      <w:r w:rsidRPr="00BE69C4">
        <w:rPr>
          <w:i/>
          <w:sz w:val="20"/>
          <w:szCs w:val="20"/>
        </w:rPr>
        <w:t>Proceedings of 2008 Physics Education Research Conference</w:t>
      </w:r>
      <w:r w:rsidRPr="00BE69C4">
        <w:rPr>
          <w:sz w:val="20"/>
          <w:szCs w:val="20"/>
        </w:rPr>
        <w:t>. Melville, New York: AIP Conference Proceedings.</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Sayre, E.C., and Heckler, A.F. (2009). Peaks and Decays of Student Knowledge in an Introductory E and M Course. </w:t>
      </w:r>
      <w:r w:rsidRPr="00BE69C4">
        <w:rPr>
          <w:i/>
          <w:sz w:val="20"/>
          <w:szCs w:val="20"/>
        </w:rPr>
        <w:t>Physical Review Special Topics—Physics Education Research, 5</w:t>
      </w:r>
      <w:r w:rsidRPr="00BE69C4">
        <w:rPr>
          <w:sz w:val="20"/>
          <w:szCs w:val="20"/>
        </w:rPr>
        <w:t>: 013101–013105.</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Scaife, T.M., and Heckler, A.F. (2007). The Effect of Field Representation on Student Responses to Magnetic Field Questions. In </w:t>
      </w:r>
      <w:r w:rsidRPr="00BE69C4">
        <w:rPr>
          <w:i/>
          <w:sz w:val="20"/>
          <w:szCs w:val="20"/>
        </w:rPr>
        <w:t>Proceedings of 2007 Physics Education Research Conference</w:t>
      </w:r>
      <w:r w:rsidRPr="00BE69C4">
        <w:rPr>
          <w:sz w:val="20"/>
          <w:szCs w:val="20"/>
        </w:rPr>
        <w:t>. Melville, New York: AIP Conference Proceedings.</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Sloutsky, V.M. (2008). Analogy is to Priming as Relations are to Transformations. </w:t>
      </w:r>
      <w:r w:rsidRPr="00BE69C4">
        <w:rPr>
          <w:i/>
          <w:sz w:val="20"/>
          <w:szCs w:val="20"/>
        </w:rPr>
        <w:t>Behavioral and Brain Sciences, 31</w:t>
      </w:r>
      <w:r w:rsidRPr="00BE69C4">
        <w:rPr>
          <w:sz w:val="20"/>
          <w:szCs w:val="20"/>
        </w:rPr>
        <w:t>: 396–397.</w:t>
      </w:r>
    </w:p>
    <w:p w:rsidR="00BE69C4" w:rsidRPr="00BE69C4" w:rsidRDefault="00BE69C4" w:rsidP="00BE69C4">
      <w:pPr>
        <w:pStyle w:val="NoSpacing"/>
        <w:ind w:left="720"/>
        <w:rPr>
          <w:sz w:val="20"/>
          <w:szCs w:val="20"/>
        </w:rPr>
      </w:pPr>
    </w:p>
    <w:p w:rsidR="00E679AB" w:rsidRPr="00BE69C4" w:rsidRDefault="00BE69C4" w:rsidP="00BE69C4">
      <w:pPr>
        <w:pStyle w:val="NoSpacing"/>
        <w:ind w:left="720"/>
        <w:rPr>
          <w:sz w:val="20"/>
          <w:szCs w:val="20"/>
        </w:rPr>
      </w:pPr>
      <w:r w:rsidRPr="00BE69C4">
        <w:rPr>
          <w:sz w:val="20"/>
          <w:szCs w:val="20"/>
        </w:rPr>
        <w:t xml:space="preserve">Sloutsky, V.M. (2010). Mechanisms Of Cognitive Development: Domain-General Learning Or Domain-Specific Constraints?. </w:t>
      </w:r>
      <w:r w:rsidRPr="00BE69C4">
        <w:rPr>
          <w:i/>
          <w:iCs/>
          <w:sz w:val="20"/>
          <w:szCs w:val="20"/>
        </w:rPr>
        <w:t>Cognitive Science</w:t>
      </w:r>
      <w:r w:rsidRPr="00BE69C4">
        <w:rPr>
          <w:sz w:val="20"/>
          <w:szCs w:val="20"/>
        </w:rPr>
        <w:t xml:space="preserve">, </w:t>
      </w:r>
      <w:r w:rsidRPr="00BE69C4">
        <w:rPr>
          <w:i/>
          <w:iCs/>
          <w:sz w:val="20"/>
          <w:szCs w:val="20"/>
        </w:rPr>
        <w:t>34</w:t>
      </w:r>
      <w:r w:rsidRPr="00BE69C4">
        <w:rPr>
          <w:sz w:val="20"/>
          <w:szCs w:val="20"/>
        </w:rPr>
        <w:t>(7): 1125-1130.</w:t>
      </w:r>
    </w:p>
    <w:p w:rsidR="00BE69C4" w:rsidRPr="00BE69C4" w:rsidRDefault="00BE69C4"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Sloutsky, V.M., and Fisher, A.V. (2008). </w:t>
      </w:r>
      <w:hyperlink r:id="rId200" w:history="1">
        <w:r w:rsidRPr="00BE69C4">
          <w:rPr>
            <w:rStyle w:val="Hyperlink"/>
            <w:rFonts w:cs="Times New Roman"/>
            <w:sz w:val="20"/>
            <w:szCs w:val="20"/>
          </w:rPr>
          <w:t>Attentional Learning and Flexible Induction: How Mundane Mechanisms Give Rise to Smart Behaviors</w:t>
        </w:r>
      </w:hyperlink>
      <w:r w:rsidRPr="00BE69C4">
        <w:rPr>
          <w:sz w:val="20"/>
          <w:szCs w:val="20"/>
        </w:rPr>
        <w:t xml:space="preserve">. </w:t>
      </w:r>
      <w:r w:rsidRPr="00BE69C4">
        <w:rPr>
          <w:i/>
          <w:sz w:val="20"/>
          <w:szCs w:val="20"/>
        </w:rPr>
        <w:t>Child Development, 79</w:t>
      </w:r>
      <w:r w:rsidRPr="00BE69C4">
        <w:rPr>
          <w:sz w:val="20"/>
          <w:szCs w:val="20"/>
        </w:rPr>
        <w:t>(3): 639–651.</w:t>
      </w:r>
    </w:p>
    <w:p w:rsidR="00D311A3" w:rsidRPr="00BE69C4" w:rsidRDefault="00D311A3" w:rsidP="00BE69C4">
      <w:pPr>
        <w:pStyle w:val="NoSpacing"/>
        <w:ind w:left="720"/>
        <w:rPr>
          <w:sz w:val="20"/>
          <w:szCs w:val="20"/>
        </w:rPr>
      </w:pPr>
    </w:p>
    <w:p w:rsidR="00D311A3" w:rsidRPr="00BE69C4" w:rsidRDefault="00D311A3" w:rsidP="00BE69C4">
      <w:pPr>
        <w:pStyle w:val="NoSpacing"/>
        <w:ind w:left="720"/>
        <w:rPr>
          <w:sz w:val="20"/>
          <w:szCs w:val="20"/>
        </w:rPr>
      </w:pPr>
      <w:r w:rsidRPr="00BE69C4">
        <w:rPr>
          <w:sz w:val="20"/>
          <w:szCs w:val="20"/>
        </w:rPr>
        <w:t xml:space="preserve">Sloutsky, V.M., </w:t>
      </w:r>
      <w:r w:rsidR="005E1FE3">
        <w:rPr>
          <w:sz w:val="20"/>
          <w:szCs w:val="20"/>
        </w:rPr>
        <w:t>and</w:t>
      </w:r>
      <w:r w:rsidRPr="00BE69C4">
        <w:rPr>
          <w:sz w:val="20"/>
          <w:szCs w:val="20"/>
        </w:rPr>
        <w:t xml:space="preserve"> Fisher, A.V. (2012). Linguistic Labels: Conceptual Markers Or Object Features?. </w:t>
      </w:r>
      <w:r w:rsidRPr="00BE69C4">
        <w:rPr>
          <w:i/>
          <w:iCs/>
          <w:sz w:val="20"/>
          <w:szCs w:val="20"/>
        </w:rPr>
        <w:t>Journal Of Experimental Child Psychology</w:t>
      </w:r>
      <w:r w:rsidRPr="00BE69C4">
        <w:rPr>
          <w:sz w:val="20"/>
          <w:szCs w:val="20"/>
        </w:rPr>
        <w:t xml:space="preserve">, </w:t>
      </w:r>
      <w:r w:rsidRPr="00BE69C4">
        <w:rPr>
          <w:i/>
          <w:iCs/>
          <w:sz w:val="20"/>
          <w:szCs w:val="20"/>
        </w:rPr>
        <w:t>111</w:t>
      </w:r>
      <w:r w:rsidRPr="00BE69C4">
        <w:rPr>
          <w:sz w:val="20"/>
          <w:szCs w:val="20"/>
        </w:rPr>
        <w:t>(1): 65-86.</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12" w:name="_Toc348081765"/>
      <w:bookmarkStart w:id="113" w:name="_Toc348442126"/>
      <w:bookmarkStart w:id="114" w:name="_Toc372556121"/>
      <w:r w:rsidRPr="00912CB1">
        <w:rPr>
          <w:rFonts w:cs="Times New Roman"/>
        </w:rPr>
        <w:t>R305H050133</w:t>
      </w:r>
      <w:bookmarkEnd w:id="112"/>
      <w:bookmarkEnd w:id="113"/>
      <w:bookmarkEnd w:id="114"/>
    </w:p>
    <w:p w:rsidR="00E679AB" w:rsidRPr="00EC022B" w:rsidRDefault="002C2386" w:rsidP="00E679AB">
      <w:pPr>
        <w:rPr>
          <w:rFonts w:cs="Times New Roman"/>
          <w:b/>
        </w:rPr>
      </w:pPr>
      <w:hyperlink r:id="rId201" w:history="1">
        <w:r w:rsidR="00E679AB" w:rsidRPr="00EC022B">
          <w:rPr>
            <w:rStyle w:val="Hyperlink"/>
            <w:rFonts w:cs="Times New Roman"/>
            <w:b/>
          </w:rPr>
          <w:t>Creating a Usable Environment to Teach Argument Comprehension and Production Skills</w:t>
        </w:r>
      </w:hyperlink>
    </w:p>
    <w:p w:rsidR="00E679AB" w:rsidRPr="00912CB1" w:rsidRDefault="00E679AB" w:rsidP="00E679AB">
      <w:pPr>
        <w:rPr>
          <w:rFonts w:cs="Times New Roman"/>
        </w:rPr>
      </w:pPr>
      <w:r w:rsidRPr="00912CB1">
        <w:rPr>
          <w:rFonts w:cs="Times New Roman"/>
        </w:rPr>
        <w:t>Northern Illinois University</w:t>
      </w:r>
    </w:p>
    <w:p w:rsidR="00E679AB" w:rsidRPr="00912CB1" w:rsidRDefault="00E679AB" w:rsidP="00E679AB">
      <w:pPr>
        <w:rPr>
          <w:rStyle w:val="Hyperlink"/>
          <w:rFonts w:cs="Times New Roman"/>
        </w:rPr>
      </w:pPr>
      <w:r w:rsidRPr="00912CB1">
        <w:rPr>
          <w:rFonts w:cs="Times New Roman"/>
        </w:rPr>
        <w:t>Britt, Anne</w:t>
      </w:r>
    </w:p>
    <w:p w:rsidR="00E679AB" w:rsidRPr="00912CB1" w:rsidRDefault="00E679AB" w:rsidP="00E679AB">
      <w:pPr>
        <w:rPr>
          <w:rFonts w:cs="Times New Roman"/>
        </w:rPr>
      </w:pPr>
    </w:p>
    <w:p w:rsidR="00E679AB" w:rsidRPr="00EC022B" w:rsidRDefault="00E679AB" w:rsidP="00E679AB">
      <w:pPr>
        <w:rPr>
          <w:rStyle w:val="Hyperlink"/>
          <w:rFonts w:cs="Times New Roman"/>
          <w:bCs/>
          <w:color w:val="auto"/>
          <w:u w:val="none"/>
        </w:rPr>
      </w:pPr>
      <w:r w:rsidRPr="00EC022B">
        <w:rPr>
          <w:rStyle w:val="Strong"/>
          <w:rFonts w:cs="Times New Roman"/>
          <w:b w:val="0"/>
        </w:rPr>
        <w:t>Related IES Projects:</w:t>
      </w:r>
      <w:r w:rsidRPr="00EC022B">
        <w:rPr>
          <w:rFonts w:cs="Times New Roman"/>
          <w:b/>
        </w:rPr>
        <w:t xml:space="preserve"> </w:t>
      </w:r>
      <w:hyperlink r:id="rId202" w:history="1">
        <w:r w:rsidRPr="00912CB1">
          <w:rPr>
            <w:rStyle w:val="Hyperlink"/>
            <w:rFonts w:cs="Times New Roman"/>
          </w:rPr>
          <w:t>Improving Students' Comprehension and Construction of Arguments</w:t>
        </w:r>
      </w:hyperlink>
      <w:r w:rsidR="00EC022B" w:rsidRPr="00EC022B">
        <w:rPr>
          <w:rStyle w:val="Hyperlink"/>
          <w:rFonts w:cs="Times New Roman"/>
          <w:u w:val="none"/>
        </w:rPr>
        <w:t xml:space="preserve"> </w:t>
      </w:r>
      <w:r w:rsidR="00EC022B" w:rsidRPr="00EC022B">
        <w:rPr>
          <w:rStyle w:val="Hyperlink"/>
          <w:rFonts w:cs="Times New Roman"/>
          <w:color w:val="auto"/>
          <w:u w:val="none"/>
        </w:rPr>
        <w:t>(</w:t>
      </w:r>
      <w:r w:rsidR="00EC022B">
        <w:t>R305H020039)</w:t>
      </w:r>
    </w:p>
    <w:p w:rsidR="00E679AB" w:rsidRPr="00912CB1" w:rsidRDefault="00E679AB" w:rsidP="00E679AB">
      <w:pPr>
        <w:rPr>
          <w:rFonts w:cs="Times New Roman"/>
        </w:rPr>
      </w:pPr>
    </w:p>
    <w:p w:rsidR="00E679AB" w:rsidRPr="00EC022B" w:rsidRDefault="00082612" w:rsidP="00E679AB">
      <w:pPr>
        <w:rPr>
          <w:rFonts w:cs="Times New Roman"/>
        </w:rPr>
      </w:pPr>
      <w:r w:rsidRPr="00EC022B">
        <w:rPr>
          <w:rFonts w:cs="Times New Roman"/>
        </w:rPr>
        <w:t>Publications</w:t>
      </w:r>
      <w:r w:rsidR="00E679AB" w:rsidRPr="00EC022B">
        <w:rPr>
          <w:rFonts w:cs="Times New Roman"/>
        </w:rPr>
        <w:t>:</w:t>
      </w:r>
    </w:p>
    <w:p w:rsidR="00E679AB" w:rsidRPr="00BE69C4" w:rsidRDefault="00E679AB" w:rsidP="00BE69C4">
      <w:pPr>
        <w:pStyle w:val="NoSpacing"/>
        <w:ind w:left="720"/>
        <w:rPr>
          <w:sz w:val="20"/>
          <w:szCs w:val="20"/>
        </w:rPr>
      </w:pPr>
      <w:r w:rsidRPr="00BE69C4">
        <w:rPr>
          <w:sz w:val="20"/>
          <w:szCs w:val="20"/>
        </w:rPr>
        <w:t xml:space="preserve">Britt, M.A., and Gabrys, G. (2004). Collecting Responses through Web Page Drag and Drop. </w:t>
      </w:r>
      <w:r w:rsidRPr="00BE69C4">
        <w:rPr>
          <w:i/>
          <w:sz w:val="20"/>
          <w:szCs w:val="20"/>
        </w:rPr>
        <w:t>Behavior Research Methods, Instruments, and Computers, 36</w:t>
      </w:r>
      <w:r w:rsidRPr="00BE69C4">
        <w:rPr>
          <w:sz w:val="20"/>
          <w:szCs w:val="20"/>
        </w:rPr>
        <w:t>(1): 52–68.</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Britt, M.A., Kurby, C.A., Dandotkar, S., and Wolfe, C.R. (2008). </w:t>
      </w:r>
      <w:hyperlink r:id="rId203" w:history="1">
        <w:r w:rsidRPr="00BE69C4">
          <w:rPr>
            <w:rStyle w:val="Hyperlink"/>
            <w:rFonts w:cs="Times New Roman"/>
            <w:sz w:val="20"/>
            <w:szCs w:val="20"/>
          </w:rPr>
          <w:t>I Agreed with What? Memory for Simple Argument Claims</w:t>
        </w:r>
      </w:hyperlink>
      <w:r w:rsidRPr="00BE69C4">
        <w:rPr>
          <w:sz w:val="20"/>
          <w:szCs w:val="20"/>
        </w:rPr>
        <w:t xml:space="preserve">. </w:t>
      </w:r>
      <w:r w:rsidRPr="00BE69C4">
        <w:rPr>
          <w:i/>
          <w:sz w:val="20"/>
          <w:szCs w:val="20"/>
        </w:rPr>
        <w:t>Discourse Processes, 45</w:t>
      </w:r>
      <w:r w:rsidRPr="00BE69C4">
        <w:rPr>
          <w:sz w:val="20"/>
          <w:szCs w:val="20"/>
        </w:rPr>
        <w:t>(1): 52–84.</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Durik, A.M., Britt, M.A., Reynolds, R., and Storey, J.K. (2008). The Effects of Hedges in Persuasive Arguments: A Nuanced Analysis of Language. </w:t>
      </w:r>
      <w:r w:rsidRPr="00BE69C4">
        <w:rPr>
          <w:i/>
          <w:sz w:val="20"/>
          <w:szCs w:val="20"/>
        </w:rPr>
        <w:t>Journal of Language and Social Psychology, 27</w:t>
      </w:r>
      <w:r w:rsidRPr="00BE69C4">
        <w:rPr>
          <w:sz w:val="20"/>
          <w:szCs w:val="20"/>
        </w:rPr>
        <w:t>(3): 217–234.</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Larson, A.A., Britt, M.A., and Kurby, C. (2009). </w:t>
      </w:r>
      <w:hyperlink r:id="rId204" w:history="1">
        <w:r w:rsidRPr="00BE69C4">
          <w:rPr>
            <w:rStyle w:val="Hyperlink"/>
            <w:rFonts w:cs="Times New Roman"/>
            <w:sz w:val="20"/>
            <w:szCs w:val="20"/>
          </w:rPr>
          <w:t>Improving Students’ Evaluation of Informal Arguments</w:t>
        </w:r>
      </w:hyperlink>
      <w:r w:rsidRPr="00BE69C4">
        <w:rPr>
          <w:sz w:val="20"/>
          <w:szCs w:val="20"/>
        </w:rPr>
        <w:t>.</w:t>
      </w:r>
      <w:r w:rsidR="00251345" w:rsidRPr="00BE69C4">
        <w:rPr>
          <w:sz w:val="20"/>
          <w:szCs w:val="20"/>
        </w:rPr>
        <w:t xml:space="preserve"> </w:t>
      </w:r>
      <w:r w:rsidRPr="00BE69C4">
        <w:rPr>
          <w:i/>
          <w:sz w:val="20"/>
          <w:szCs w:val="20"/>
        </w:rPr>
        <w:t>Journal of Experimental Education, 77</w:t>
      </w:r>
      <w:r w:rsidRPr="00BE69C4">
        <w:rPr>
          <w:sz w:val="20"/>
          <w:szCs w:val="20"/>
        </w:rPr>
        <w:t>(4): 339–365.</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Larson, M., Britt, M.A., and Larson, A. (2004). </w:t>
      </w:r>
      <w:hyperlink r:id="rId205" w:history="1">
        <w:r w:rsidRPr="00BE69C4">
          <w:rPr>
            <w:rStyle w:val="Hyperlink"/>
            <w:rFonts w:cs="Times New Roman"/>
            <w:sz w:val="20"/>
            <w:szCs w:val="20"/>
          </w:rPr>
          <w:t>Disfluencies in Comprehending Argumentative Texts</w:t>
        </w:r>
      </w:hyperlink>
      <w:r w:rsidRPr="00BE69C4">
        <w:rPr>
          <w:sz w:val="20"/>
          <w:szCs w:val="20"/>
        </w:rPr>
        <w:t>.</w:t>
      </w:r>
      <w:r w:rsidR="00251345" w:rsidRPr="00BE69C4">
        <w:rPr>
          <w:sz w:val="20"/>
          <w:szCs w:val="20"/>
        </w:rPr>
        <w:t xml:space="preserve"> </w:t>
      </w:r>
      <w:r w:rsidRPr="00BE69C4">
        <w:rPr>
          <w:sz w:val="20"/>
          <w:szCs w:val="20"/>
        </w:rPr>
        <w:t>Reading Psychology, 25 (3): 205–224.</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Wolfe, C.R., and Britt, M.A. (2008). The Locus of the Myside Bias in Written Argumentation. Thinking and </w:t>
      </w:r>
      <w:r w:rsidRPr="00BE69C4">
        <w:rPr>
          <w:i/>
          <w:sz w:val="20"/>
          <w:szCs w:val="20"/>
        </w:rPr>
        <w:t>Reasoning, 14</w:t>
      </w:r>
      <w:r w:rsidRPr="00BE69C4">
        <w:rPr>
          <w:sz w:val="20"/>
          <w:szCs w:val="20"/>
        </w:rPr>
        <w:t>(1): 1–27.</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 xml:space="preserve">Wolfe, C.R., Britt, M.A., and Butler, J.A. (2009). </w:t>
      </w:r>
      <w:hyperlink r:id="rId206" w:history="1">
        <w:r w:rsidRPr="00BE69C4">
          <w:rPr>
            <w:rStyle w:val="Hyperlink"/>
            <w:rFonts w:cs="Times New Roman"/>
            <w:sz w:val="20"/>
            <w:szCs w:val="20"/>
          </w:rPr>
          <w:t>Argumentation Schema and the My-Side Bias in Written Argumentation</w:t>
        </w:r>
      </w:hyperlink>
      <w:r w:rsidRPr="00BE69C4">
        <w:rPr>
          <w:sz w:val="20"/>
          <w:szCs w:val="20"/>
        </w:rPr>
        <w:t xml:space="preserve">. </w:t>
      </w:r>
      <w:r w:rsidRPr="00BE69C4">
        <w:rPr>
          <w:i/>
          <w:sz w:val="20"/>
          <w:szCs w:val="20"/>
        </w:rPr>
        <w:t>Written Communication, 26</w:t>
      </w:r>
      <w:r w:rsidRPr="00BE69C4">
        <w:rPr>
          <w:sz w:val="20"/>
          <w:szCs w:val="20"/>
        </w:rPr>
        <w:t>(2): 183–209.</w:t>
      </w:r>
    </w:p>
    <w:p w:rsidR="00E679AB" w:rsidRPr="00BE69C4" w:rsidRDefault="00E679AB" w:rsidP="00BE69C4">
      <w:pPr>
        <w:pStyle w:val="NoSpacing"/>
        <w:ind w:left="720"/>
        <w:rPr>
          <w:sz w:val="20"/>
          <w:szCs w:val="20"/>
        </w:rPr>
      </w:pPr>
    </w:p>
    <w:p w:rsidR="00E679AB" w:rsidRPr="00BE69C4" w:rsidRDefault="00E679AB" w:rsidP="00BE69C4">
      <w:pPr>
        <w:pStyle w:val="NoSpacing"/>
        <w:ind w:left="720"/>
        <w:rPr>
          <w:sz w:val="20"/>
          <w:szCs w:val="20"/>
        </w:rPr>
      </w:pPr>
      <w:r w:rsidRPr="00BE69C4">
        <w:rPr>
          <w:sz w:val="20"/>
          <w:szCs w:val="20"/>
        </w:rPr>
        <w:t>Wolfe, C.R., Britt, M.A., Petrovic, M., Albrecht, M., and Ko</w:t>
      </w:r>
      <w:r w:rsidR="00E91E27">
        <w:rPr>
          <w:sz w:val="20"/>
          <w:szCs w:val="20"/>
        </w:rPr>
        <w:t>pp</w:t>
      </w:r>
      <w:r w:rsidRPr="00BE69C4">
        <w:rPr>
          <w:sz w:val="20"/>
          <w:szCs w:val="20"/>
        </w:rPr>
        <w:t xml:space="preserve">, K. (2009). The Efficacy of a Web-Based Counterargument Tutor. </w:t>
      </w:r>
      <w:r w:rsidRPr="00BE69C4">
        <w:rPr>
          <w:i/>
          <w:sz w:val="20"/>
          <w:szCs w:val="20"/>
        </w:rPr>
        <w:t>Behavior Research Methods, 41</w:t>
      </w:r>
      <w:r w:rsidRPr="00BE69C4">
        <w:rPr>
          <w:sz w:val="20"/>
          <w:szCs w:val="20"/>
        </w:rPr>
        <w:t>: 691–698.</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15" w:name="_Toc348081766"/>
      <w:bookmarkStart w:id="116" w:name="_Toc348442127"/>
      <w:bookmarkStart w:id="117" w:name="_Toc372556122"/>
      <w:r w:rsidRPr="00912CB1">
        <w:rPr>
          <w:rFonts w:cs="Times New Roman"/>
        </w:rPr>
        <w:t>R305H050169</w:t>
      </w:r>
      <w:bookmarkEnd w:id="115"/>
      <w:bookmarkEnd w:id="116"/>
      <w:bookmarkEnd w:id="117"/>
    </w:p>
    <w:p w:rsidR="00E679AB" w:rsidRPr="00EC022B" w:rsidRDefault="002C2386" w:rsidP="00E679AB">
      <w:pPr>
        <w:rPr>
          <w:rFonts w:cs="Times New Roman"/>
          <w:b/>
        </w:rPr>
      </w:pPr>
      <w:hyperlink r:id="rId207" w:history="1">
        <w:r w:rsidR="00E679AB" w:rsidRPr="00EC022B">
          <w:rPr>
            <w:rStyle w:val="Hyperlink"/>
            <w:rFonts w:cs="Times New Roman"/>
            <w:b/>
          </w:rPr>
          <w:t>An Implementation of Vicarious Learning with Deep-Level Reasoning Questions in Middle School and High School Classrooms</w:t>
        </w:r>
      </w:hyperlink>
    </w:p>
    <w:p w:rsidR="00E679AB" w:rsidRPr="00912CB1" w:rsidRDefault="00E679AB" w:rsidP="00E679AB">
      <w:pPr>
        <w:rPr>
          <w:rStyle w:val="Hyperlink"/>
          <w:rFonts w:cs="Times New Roman"/>
        </w:rPr>
      </w:pPr>
      <w:r w:rsidRPr="00912CB1">
        <w:rPr>
          <w:rFonts w:cs="Times New Roman"/>
        </w:rPr>
        <w:t>University of Memphis</w:t>
      </w:r>
    </w:p>
    <w:p w:rsidR="00E679AB" w:rsidRPr="00912CB1" w:rsidRDefault="00E679AB" w:rsidP="00E679AB">
      <w:pPr>
        <w:rPr>
          <w:rFonts w:cs="Times New Roman"/>
          <w:szCs w:val="24"/>
        </w:rPr>
      </w:pPr>
      <w:r w:rsidRPr="00912CB1">
        <w:rPr>
          <w:rFonts w:cs="Times New Roman"/>
        </w:rPr>
        <w:t>Gholson, Barry</w:t>
      </w:r>
      <w:r w:rsidRPr="00912CB1">
        <w:rPr>
          <w:rFonts w:cs="Times New Roman"/>
          <w:szCs w:val="24"/>
        </w:rPr>
        <w:tab/>
      </w:r>
    </w:p>
    <w:p w:rsidR="00E679AB" w:rsidRDefault="00E679AB" w:rsidP="00E679AB">
      <w:pPr>
        <w:rPr>
          <w:rFonts w:cs="Times New Roman"/>
        </w:rPr>
      </w:pPr>
    </w:p>
    <w:p w:rsidR="001D3723" w:rsidRPr="001D3723" w:rsidRDefault="001D3723" w:rsidP="001D3723">
      <w:pPr>
        <w:rPr>
          <w:rFonts w:cs="Times New Roman"/>
          <w:b/>
          <w:bCs/>
          <w:szCs w:val="24"/>
        </w:rPr>
      </w:pPr>
      <w:r>
        <w:rPr>
          <w:rFonts w:cs="Times New Roman"/>
        </w:rPr>
        <w:t>Related IES Project:</w:t>
      </w:r>
      <w:r w:rsidRPr="001D3723">
        <w:t xml:space="preserve"> </w:t>
      </w:r>
      <w:hyperlink r:id="rId208" w:history="1">
        <w:r w:rsidRPr="001D3723">
          <w:rPr>
            <w:rStyle w:val="Hyperlink"/>
            <w:rFonts w:cs="Times New Roman"/>
            <w:bCs/>
            <w:szCs w:val="24"/>
          </w:rPr>
          <w:t>Center for the Study of Adult Literacy (CSAL): Developing Instructional A</w:t>
        </w:r>
        <w:r w:rsidR="00E91E27">
          <w:rPr>
            <w:rStyle w:val="Hyperlink"/>
            <w:rFonts w:cs="Times New Roman"/>
            <w:bCs/>
            <w:szCs w:val="24"/>
          </w:rPr>
          <w:t>pp</w:t>
        </w:r>
        <w:r w:rsidRPr="001D3723">
          <w:rPr>
            <w:rStyle w:val="Hyperlink"/>
            <w:rFonts w:cs="Times New Roman"/>
            <w:bCs/>
            <w:szCs w:val="24"/>
          </w:rPr>
          <w:t>roaches Suited to the Cognitive and Motivational Needs for Struggling Adults</w:t>
        </w:r>
      </w:hyperlink>
      <w:r w:rsidRPr="001D3723">
        <w:rPr>
          <w:rFonts w:cs="Times New Roman"/>
        </w:rPr>
        <w:t xml:space="preserve"> (R305C120001)</w:t>
      </w:r>
    </w:p>
    <w:p w:rsidR="001D3723" w:rsidRPr="00912CB1" w:rsidRDefault="001D3723" w:rsidP="00E679AB">
      <w:pPr>
        <w:rPr>
          <w:rFonts w:cs="Times New Roman"/>
        </w:rPr>
      </w:pPr>
    </w:p>
    <w:p w:rsidR="0047419E" w:rsidRDefault="0047419E">
      <w:pPr>
        <w:spacing w:after="200" w:line="276" w:lineRule="auto"/>
        <w:rPr>
          <w:rFonts w:cs="Times New Roman"/>
        </w:rPr>
      </w:pPr>
      <w:r>
        <w:rPr>
          <w:rFonts w:cs="Times New Roman"/>
        </w:rPr>
        <w:br w:type="page"/>
      </w:r>
    </w:p>
    <w:p w:rsidR="00E679AB" w:rsidRPr="00EC022B" w:rsidRDefault="00082612" w:rsidP="00E679AB">
      <w:pPr>
        <w:rPr>
          <w:rFonts w:cs="Times New Roman"/>
        </w:rPr>
      </w:pPr>
      <w:r w:rsidRPr="00EC022B">
        <w:rPr>
          <w:rFonts w:cs="Times New Roman"/>
        </w:rPr>
        <w:lastRenderedPageBreak/>
        <w:t>Publications</w:t>
      </w:r>
      <w:r w:rsidR="00E679AB" w:rsidRPr="00EC022B">
        <w:rPr>
          <w:rFonts w:cs="Times New Roman"/>
        </w:rPr>
        <w:t>:</w:t>
      </w:r>
    </w:p>
    <w:p w:rsidR="00E679AB" w:rsidRPr="00EC022B" w:rsidRDefault="00E679AB" w:rsidP="00EC022B">
      <w:pPr>
        <w:ind w:left="720"/>
        <w:rPr>
          <w:rFonts w:cs="Times New Roman"/>
          <w:sz w:val="20"/>
        </w:rPr>
      </w:pPr>
      <w:r w:rsidRPr="00EC022B">
        <w:rPr>
          <w:rFonts w:cs="Times New Roman"/>
          <w:sz w:val="20"/>
        </w:rPr>
        <w:t xml:space="preserve">Craig, S.D., Chi, </w:t>
      </w:r>
      <w:r w:rsidR="004B5BB0">
        <w:rPr>
          <w:rFonts w:cs="Times New Roman"/>
          <w:sz w:val="20"/>
        </w:rPr>
        <w:t>M.T.</w:t>
      </w:r>
      <w:r w:rsidRPr="00EC022B">
        <w:rPr>
          <w:rFonts w:cs="Times New Roman"/>
          <w:sz w:val="20"/>
        </w:rPr>
        <w:t xml:space="preserve">H. and VanLehn, K. (2009). </w:t>
      </w:r>
      <w:hyperlink r:id="rId209" w:history="1">
        <w:r w:rsidRPr="00EC022B">
          <w:rPr>
            <w:rStyle w:val="Hyperlink"/>
            <w:rFonts w:cs="Times New Roman"/>
            <w:sz w:val="20"/>
          </w:rPr>
          <w:t>Improving Classroom Learning by Collaboratively Observing Human Tutoring Videos while Problem Solving</w:t>
        </w:r>
      </w:hyperlink>
      <w:r w:rsidRPr="00EC022B">
        <w:rPr>
          <w:rFonts w:cs="Times New Roman"/>
          <w:sz w:val="20"/>
        </w:rPr>
        <w:t xml:space="preserve">. </w:t>
      </w:r>
      <w:r w:rsidRPr="00EC022B">
        <w:rPr>
          <w:rFonts w:cs="Times New Roman"/>
          <w:i/>
          <w:sz w:val="20"/>
        </w:rPr>
        <w:t>Journal of Educational Psychology, 101</w:t>
      </w:r>
      <w:r w:rsidRPr="00EC022B">
        <w:rPr>
          <w:rFonts w:cs="Times New Roman"/>
          <w:sz w:val="20"/>
        </w:rPr>
        <w:t xml:space="preserve"> (4): 779–789.</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Craig, S.D., Graesser, A., Brittingham J., Williams J., Martindale, T., Williams, G., Gray R., Darby, A., and Gholson, B. (2008). An Implementation of Vicarious Learning Environments in Middle School Classrooms. In K. McFerrin, R. Weber, R. Weber, R. Carlsen, and D.A. Willis (Eds.), </w:t>
      </w:r>
      <w:r w:rsidRPr="00EC022B">
        <w:rPr>
          <w:rFonts w:cs="Times New Roman"/>
          <w:i/>
          <w:sz w:val="20"/>
        </w:rPr>
        <w:t>The Proceedings of the 19th International Conference for the Society for Information Technology and Teacher Education</w:t>
      </w:r>
      <w:r w:rsidRPr="00EC022B">
        <w:rPr>
          <w:rFonts w:cs="Times New Roman"/>
          <w:sz w:val="20"/>
        </w:rPr>
        <w:t xml:space="preserve"> (</w:t>
      </w:r>
      <w:r w:rsidR="00E91E27">
        <w:rPr>
          <w:rFonts w:cs="Times New Roman"/>
          <w:sz w:val="20"/>
        </w:rPr>
        <w:t>pp</w:t>
      </w:r>
      <w:r w:rsidRPr="00EC022B">
        <w:rPr>
          <w:rFonts w:cs="Times New Roman"/>
          <w:sz w:val="20"/>
        </w:rPr>
        <w:t>. 1060–1064). Chesapeake, VA: AACE.</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Craig, S.D., Sullins, J., Witherspoon, A., and Gholson, B. (2006). </w:t>
      </w:r>
      <w:hyperlink r:id="rId210" w:history="1">
        <w:r w:rsidRPr="00EC022B">
          <w:rPr>
            <w:rStyle w:val="Hyperlink"/>
            <w:rFonts w:cs="Times New Roman"/>
            <w:sz w:val="20"/>
          </w:rPr>
          <w:t>The Deep-Level-Reasoning-Question Effect: The Role of Dialog and Deep-Level-Reasoning Questions During Vicarious Learning</w:t>
        </w:r>
      </w:hyperlink>
      <w:r w:rsidRPr="00EC022B">
        <w:rPr>
          <w:rFonts w:cs="Times New Roman"/>
          <w:sz w:val="20"/>
        </w:rPr>
        <w:t xml:space="preserve">. </w:t>
      </w:r>
      <w:r w:rsidRPr="00EC022B">
        <w:rPr>
          <w:rFonts w:cs="Times New Roman"/>
          <w:i/>
          <w:sz w:val="20"/>
        </w:rPr>
        <w:t>Cognition and Instruction, 24</w:t>
      </w:r>
      <w:r w:rsidRPr="00EC022B">
        <w:rPr>
          <w:rFonts w:cs="Times New Roman"/>
          <w:sz w:val="20"/>
        </w:rPr>
        <w:t>: 565–591.</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Craig, S.D., VanLehn, K., and Chi, M.T.H. (2008). Promoting Learning by Observing Deep-Level Reasoning Questions on Quantitative Physics Problem Solving With </w:t>
      </w:r>
      <w:r w:rsidR="005E1FE3">
        <w:rPr>
          <w:rFonts w:cs="Times New Roman"/>
          <w:sz w:val="20"/>
        </w:rPr>
        <w:t>and</w:t>
      </w:r>
      <w:r w:rsidRPr="00EC022B">
        <w:rPr>
          <w:rFonts w:cs="Times New Roman"/>
          <w:sz w:val="20"/>
        </w:rPr>
        <w:t xml:space="preserve">es. In K. Mcferrin, R. Weber, R. Weber, R.Carlsen, and D.A. Willis (Eds.), </w:t>
      </w:r>
      <w:r w:rsidRPr="00EC022B">
        <w:rPr>
          <w:rFonts w:cs="Times New Roman"/>
          <w:i/>
          <w:sz w:val="20"/>
        </w:rPr>
        <w:t>The Proceedings of the 19th International Conference for the Society for Information Technology and Teacher Education</w:t>
      </w:r>
      <w:r w:rsidRPr="00EC022B">
        <w:rPr>
          <w:rFonts w:cs="Times New Roman"/>
          <w:sz w:val="20"/>
        </w:rPr>
        <w:t xml:space="preserve"> (</w:t>
      </w:r>
      <w:r w:rsidR="00E91E27">
        <w:rPr>
          <w:rFonts w:cs="Times New Roman"/>
          <w:sz w:val="20"/>
        </w:rPr>
        <w:t>pp</w:t>
      </w:r>
      <w:r w:rsidRPr="00EC022B">
        <w:rPr>
          <w:rFonts w:cs="Times New Roman"/>
          <w:sz w:val="20"/>
        </w:rPr>
        <w:t>. 1065–1068). Chesapeake, VA: AACE.</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Gholson, B., and Craig, S.D. (2006). </w:t>
      </w:r>
      <w:hyperlink r:id="rId211" w:history="1">
        <w:r w:rsidRPr="00EC022B">
          <w:rPr>
            <w:rStyle w:val="Hyperlink"/>
            <w:rFonts w:cs="Times New Roman"/>
            <w:sz w:val="20"/>
          </w:rPr>
          <w:t>Promoting Constructive Activities that Su</w:t>
        </w:r>
        <w:r w:rsidR="00E91E27">
          <w:rPr>
            <w:rStyle w:val="Hyperlink"/>
            <w:rFonts w:cs="Times New Roman"/>
            <w:sz w:val="20"/>
          </w:rPr>
          <w:t>pp</w:t>
        </w:r>
        <w:r w:rsidRPr="00EC022B">
          <w:rPr>
            <w:rStyle w:val="Hyperlink"/>
            <w:rFonts w:cs="Times New Roman"/>
            <w:sz w:val="20"/>
          </w:rPr>
          <w:t>ort Vicarious Learning during Computer-Based Instruction</w:t>
        </w:r>
      </w:hyperlink>
      <w:r w:rsidRPr="00EC022B">
        <w:rPr>
          <w:rFonts w:cs="Times New Roman"/>
          <w:sz w:val="20"/>
        </w:rPr>
        <w:t xml:space="preserve"> .</w:t>
      </w:r>
      <w:r w:rsidR="00251345">
        <w:rPr>
          <w:rFonts w:cs="Times New Roman"/>
          <w:sz w:val="20"/>
        </w:rPr>
        <w:t xml:space="preserve"> </w:t>
      </w:r>
      <w:r w:rsidRPr="00EC022B">
        <w:rPr>
          <w:rFonts w:cs="Times New Roman"/>
          <w:sz w:val="20"/>
        </w:rPr>
        <w:t>Educational Psychology Review, 18: 119–139.</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Gholson, B., Graesser, A.C., and Craig, S.D. (2008). An Implementation of Vicarious Learning With Deep-Level Reasoning Questions in Middle School and High School Classrooms. In B.C. Love, K. Mcrae, and V.M. Sloutsky (Eds.), </w:t>
      </w:r>
      <w:r w:rsidRPr="00EC022B">
        <w:rPr>
          <w:rFonts w:cs="Times New Roman"/>
          <w:i/>
          <w:sz w:val="20"/>
        </w:rPr>
        <w:t>Proceedings of the 30th Annual Conference of the Cognitive Science Society</w:t>
      </w:r>
      <w:r w:rsidRPr="00EC022B">
        <w:rPr>
          <w:rFonts w:cs="Times New Roman"/>
          <w:sz w:val="20"/>
        </w:rPr>
        <w:t xml:space="preserve"> (</w:t>
      </w:r>
      <w:r w:rsidR="00E91E27">
        <w:rPr>
          <w:rFonts w:cs="Times New Roman"/>
          <w:sz w:val="20"/>
        </w:rPr>
        <w:t>pp</w:t>
      </w:r>
      <w:r w:rsidRPr="00EC022B">
        <w:rPr>
          <w:rFonts w:cs="Times New Roman"/>
          <w:sz w:val="20"/>
        </w:rPr>
        <w:t>. 695–696). Washington, DC.</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Gholson, B., Witherspoon, A., Morgan, B., Brittingham, J., Coles, R., Graesser, A.C., Sullins, J., and Craig, S.D. (2009). </w:t>
      </w:r>
      <w:hyperlink r:id="rId212" w:history="1">
        <w:r w:rsidRPr="00EC022B">
          <w:rPr>
            <w:rStyle w:val="Hyperlink"/>
            <w:rFonts w:cs="Times New Roman"/>
            <w:sz w:val="20"/>
          </w:rPr>
          <w:t>Exploring the Deep-Level Reasoning Questions Effect during Vicarious Learning among Eighth to Eleventh Graders in the Domains of Computer Literacy and Newtonian Physics</w:t>
        </w:r>
      </w:hyperlink>
      <w:r w:rsidRPr="00EC022B">
        <w:rPr>
          <w:rFonts w:cs="Times New Roman"/>
          <w:sz w:val="20"/>
        </w:rPr>
        <w:t>.</w:t>
      </w:r>
      <w:r w:rsidR="00251345">
        <w:rPr>
          <w:rFonts w:cs="Times New Roman"/>
          <w:sz w:val="20"/>
        </w:rPr>
        <w:t xml:space="preserve"> </w:t>
      </w:r>
      <w:r w:rsidRPr="00EC022B">
        <w:rPr>
          <w:rFonts w:cs="Times New Roman"/>
          <w:i/>
          <w:sz w:val="20"/>
        </w:rPr>
        <w:t>Instructional Science, 37</w:t>
      </w:r>
      <w:r w:rsidRPr="00EC022B">
        <w:rPr>
          <w:rFonts w:cs="Times New Roman"/>
          <w:sz w:val="20"/>
        </w:rPr>
        <w:t>(5): 487–493.</w:t>
      </w:r>
    </w:p>
    <w:p w:rsidR="00E679AB" w:rsidRDefault="00E679AB" w:rsidP="00EC022B">
      <w:pPr>
        <w:ind w:left="720"/>
        <w:rPr>
          <w:rFonts w:cs="Times New Roman"/>
          <w:sz w:val="20"/>
        </w:rPr>
      </w:pPr>
    </w:p>
    <w:p w:rsidR="00715AAF" w:rsidRPr="00715AAF" w:rsidRDefault="00715AAF" w:rsidP="00715AAF">
      <w:pPr>
        <w:ind w:left="720"/>
        <w:rPr>
          <w:rFonts w:cs="Times New Roman"/>
          <w:sz w:val="20"/>
        </w:rPr>
      </w:pPr>
      <w:r>
        <w:rPr>
          <w:rFonts w:cs="Times New Roman"/>
          <w:sz w:val="20"/>
        </w:rPr>
        <w:t>Graesser, A.</w:t>
      </w:r>
      <w:r w:rsidRPr="00715AAF">
        <w:rPr>
          <w:rFonts w:cs="Times New Roman"/>
          <w:sz w:val="20"/>
        </w:rPr>
        <w:t>C. (2007). An Introduction To Strategic Reading Comprehension</w:t>
      </w:r>
      <w:r>
        <w:rPr>
          <w:rFonts w:cs="Times New Roman"/>
          <w:sz w:val="20"/>
        </w:rPr>
        <w:t xml:space="preserve">. In D.S. </w:t>
      </w:r>
      <w:r w:rsidR="005E1FE3">
        <w:rPr>
          <w:rFonts w:cs="Times New Roman"/>
          <w:sz w:val="20"/>
        </w:rPr>
        <w:t>McNamara</w:t>
      </w:r>
      <w:r>
        <w:rPr>
          <w:rFonts w:cs="Times New Roman"/>
          <w:sz w:val="20"/>
        </w:rPr>
        <w:t xml:space="preserve"> (Ed.)</w:t>
      </w:r>
      <w:r w:rsidRPr="00715AAF">
        <w:rPr>
          <w:rFonts w:cs="Times New Roman"/>
          <w:sz w:val="20"/>
        </w:rPr>
        <w:t xml:space="preserve">, </w:t>
      </w:r>
      <w:r w:rsidRPr="00715AAF">
        <w:rPr>
          <w:rFonts w:cs="Times New Roman"/>
          <w:i/>
          <w:iCs/>
          <w:sz w:val="20"/>
        </w:rPr>
        <w:t>Reading comprehension strategies: Theories, interventions, and technologies</w:t>
      </w:r>
      <w:r w:rsidRPr="00715AAF">
        <w:rPr>
          <w:rFonts w:cs="Times New Roman"/>
          <w:sz w:val="20"/>
        </w:rPr>
        <w:t xml:space="preserve"> (</w:t>
      </w:r>
      <w:r w:rsidR="00E91E27">
        <w:rPr>
          <w:rFonts w:cs="Times New Roman"/>
          <w:sz w:val="20"/>
        </w:rPr>
        <w:t>pp</w:t>
      </w:r>
      <w:r w:rsidRPr="00715AAF">
        <w:rPr>
          <w:rFonts w:cs="Times New Roman"/>
          <w:sz w:val="20"/>
        </w:rPr>
        <w:t xml:space="preserve">. 3-26). Mahwah, NJ US: Lawrence Erlbaum Associates Publishers. </w:t>
      </w:r>
    </w:p>
    <w:p w:rsidR="00715AAF" w:rsidRDefault="00715AAF" w:rsidP="00EC022B">
      <w:pPr>
        <w:ind w:left="720"/>
        <w:rPr>
          <w:rFonts w:cs="Times New Roman"/>
          <w:sz w:val="20"/>
        </w:rPr>
      </w:pPr>
    </w:p>
    <w:p w:rsidR="00BE69C4" w:rsidRDefault="00BE69C4" w:rsidP="00EC022B">
      <w:pPr>
        <w:ind w:left="720"/>
        <w:rPr>
          <w:rFonts w:cs="Times New Roman"/>
          <w:sz w:val="20"/>
        </w:rPr>
      </w:pPr>
      <w:r w:rsidRPr="00BE69C4">
        <w:rPr>
          <w:rFonts w:cs="Times New Roman"/>
          <w:sz w:val="20"/>
        </w:rPr>
        <w:t>Graesser, A</w:t>
      </w:r>
      <w:r>
        <w:rPr>
          <w:rFonts w:cs="Times New Roman"/>
          <w:sz w:val="20"/>
        </w:rPr>
        <w:t>.</w:t>
      </w:r>
      <w:r w:rsidRPr="00BE69C4">
        <w:rPr>
          <w:rFonts w:cs="Times New Roman"/>
          <w:sz w:val="20"/>
        </w:rPr>
        <w:t xml:space="preserve">C. (2011). Learning, Thinking, </w:t>
      </w:r>
      <w:r w:rsidR="005E1FE3">
        <w:rPr>
          <w:rFonts w:cs="Times New Roman"/>
          <w:sz w:val="20"/>
        </w:rPr>
        <w:t>and</w:t>
      </w:r>
      <w:r w:rsidRPr="00BE69C4">
        <w:rPr>
          <w:rFonts w:cs="Times New Roman"/>
          <w:sz w:val="20"/>
        </w:rPr>
        <w:t xml:space="preserve"> Emoting With Discourse Technologies. </w:t>
      </w:r>
      <w:r w:rsidRPr="00BE69C4">
        <w:rPr>
          <w:rFonts w:cs="Times New Roman"/>
          <w:i/>
          <w:iCs/>
          <w:sz w:val="20"/>
        </w:rPr>
        <w:t>American Psychologist</w:t>
      </w:r>
      <w:r w:rsidRPr="00BE69C4">
        <w:rPr>
          <w:rFonts w:cs="Times New Roman"/>
          <w:sz w:val="20"/>
        </w:rPr>
        <w:t xml:space="preserve">, </w:t>
      </w:r>
      <w:r w:rsidRPr="00BE69C4">
        <w:rPr>
          <w:rFonts w:cs="Times New Roman"/>
          <w:i/>
          <w:iCs/>
          <w:sz w:val="20"/>
        </w:rPr>
        <w:t>66</w:t>
      </w:r>
      <w:r>
        <w:rPr>
          <w:rFonts w:cs="Times New Roman"/>
          <w:sz w:val="20"/>
        </w:rPr>
        <w:t xml:space="preserve">(8): </w:t>
      </w:r>
      <w:r w:rsidRPr="00BE69C4">
        <w:rPr>
          <w:rFonts w:cs="Times New Roman"/>
          <w:sz w:val="20"/>
        </w:rPr>
        <w:t>746-757.</w:t>
      </w:r>
    </w:p>
    <w:p w:rsidR="00BE69C4" w:rsidRDefault="00BE69C4" w:rsidP="00EC022B">
      <w:pPr>
        <w:ind w:left="720"/>
        <w:rPr>
          <w:rFonts w:cs="Times New Roman"/>
          <w:sz w:val="20"/>
        </w:rPr>
      </w:pPr>
    </w:p>
    <w:p w:rsidR="00BE69C4" w:rsidRDefault="00BE69C4" w:rsidP="00EC022B">
      <w:pPr>
        <w:ind w:left="720"/>
        <w:rPr>
          <w:rFonts w:cs="Times New Roman"/>
          <w:sz w:val="20"/>
        </w:rPr>
      </w:pPr>
      <w:r w:rsidRPr="00BE69C4">
        <w:rPr>
          <w:rFonts w:cs="Times New Roman"/>
          <w:sz w:val="20"/>
        </w:rPr>
        <w:t>Graesser, A</w:t>
      </w:r>
      <w:r>
        <w:rPr>
          <w:rFonts w:cs="Times New Roman"/>
          <w:sz w:val="20"/>
        </w:rPr>
        <w:t>.</w:t>
      </w:r>
      <w:r w:rsidRPr="00BE69C4">
        <w:rPr>
          <w:rFonts w:cs="Times New Roman"/>
          <w:sz w:val="20"/>
        </w:rPr>
        <w:t xml:space="preserve">C., </w:t>
      </w:r>
      <w:r w:rsidR="005E1FE3">
        <w:rPr>
          <w:rFonts w:cs="Times New Roman"/>
          <w:sz w:val="20"/>
        </w:rPr>
        <w:t>and</w:t>
      </w:r>
      <w:r w:rsidRPr="00BE69C4">
        <w:rPr>
          <w:rFonts w:cs="Times New Roman"/>
          <w:sz w:val="20"/>
        </w:rPr>
        <w:t xml:space="preserve"> Forsyth, C</w:t>
      </w:r>
      <w:r>
        <w:rPr>
          <w:rFonts w:cs="Times New Roman"/>
          <w:sz w:val="20"/>
        </w:rPr>
        <w:t>.</w:t>
      </w:r>
      <w:r w:rsidRPr="00BE69C4">
        <w:rPr>
          <w:rFonts w:cs="Times New Roman"/>
          <w:sz w:val="20"/>
        </w:rPr>
        <w:t>M. (2013). Discourse Comprehension. In D. Reisberg (Ed</w:t>
      </w:r>
      <w:r>
        <w:rPr>
          <w:rFonts w:cs="Times New Roman"/>
          <w:sz w:val="20"/>
        </w:rPr>
        <w:t>.)</w:t>
      </w:r>
      <w:r w:rsidRPr="00BE69C4">
        <w:rPr>
          <w:rFonts w:cs="Times New Roman"/>
          <w:sz w:val="20"/>
        </w:rPr>
        <w:t xml:space="preserve">, </w:t>
      </w:r>
      <w:r w:rsidRPr="00BE69C4">
        <w:rPr>
          <w:rFonts w:cs="Times New Roman"/>
          <w:i/>
          <w:iCs/>
          <w:sz w:val="20"/>
        </w:rPr>
        <w:t>The Oxford Handbook Of Cognitive Psychology</w:t>
      </w:r>
      <w:r>
        <w:rPr>
          <w:rFonts w:cs="Times New Roman"/>
          <w:sz w:val="20"/>
        </w:rPr>
        <w:t xml:space="preserve"> (</w:t>
      </w:r>
      <w:r w:rsidR="00E91E27">
        <w:rPr>
          <w:rFonts w:cs="Times New Roman"/>
          <w:sz w:val="20"/>
        </w:rPr>
        <w:t>pp</w:t>
      </w:r>
      <w:r w:rsidRPr="00BE69C4">
        <w:rPr>
          <w:rFonts w:cs="Times New Roman"/>
          <w:sz w:val="20"/>
        </w:rPr>
        <w:t>. 475-491). New York, NY US: Oxford University Press.</w:t>
      </w:r>
    </w:p>
    <w:p w:rsidR="00BE69C4" w:rsidRDefault="00BE69C4" w:rsidP="00EC022B">
      <w:pPr>
        <w:ind w:left="720"/>
        <w:rPr>
          <w:rFonts w:cs="Times New Roman"/>
          <w:sz w:val="20"/>
        </w:rPr>
      </w:pPr>
    </w:p>
    <w:p w:rsidR="00715AAF" w:rsidRDefault="00715AAF" w:rsidP="00EC022B">
      <w:pPr>
        <w:ind w:left="720"/>
        <w:rPr>
          <w:rFonts w:cs="Times New Roman"/>
          <w:sz w:val="20"/>
        </w:rPr>
      </w:pPr>
      <w:r w:rsidRPr="00715AAF">
        <w:rPr>
          <w:rFonts w:cs="Times New Roman"/>
          <w:sz w:val="20"/>
        </w:rPr>
        <w:t>Graesser, A.</w:t>
      </w:r>
      <w:r>
        <w:rPr>
          <w:rFonts w:cs="Times New Roman"/>
          <w:sz w:val="20"/>
        </w:rPr>
        <w:t>C.</w:t>
      </w:r>
      <w:r w:rsidRPr="00715AAF">
        <w:rPr>
          <w:rFonts w:cs="Times New Roman"/>
          <w:sz w:val="20"/>
        </w:rPr>
        <w:t xml:space="preserve">, </w:t>
      </w:r>
      <w:r w:rsidR="005E1FE3">
        <w:rPr>
          <w:rFonts w:cs="Times New Roman"/>
          <w:sz w:val="20"/>
        </w:rPr>
        <w:t>and</w:t>
      </w:r>
      <w:r w:rsidRPr="00715AAF">
        <w:rPr>
          <w:rFonts w:cs="Times New Roman"/>
          <w:sz w:val="20"/>
        </w:rPr>
        <w:t xml:space="preserve"> </w:t>
      </w:r>
      <w:r w:rsidR="005E1FE3">
        <w:rPr>
          <w:rFonts w:cs="Times New Roman"/>
          <w:sz w:val="20"/>
        </w:rPr>
        <w:t>McNamara</w:t>
      </w:r>
      <w:r w:rsidRPr="00715AAF">
        <w:rPr>
          <w:rFonts w:cs="Times New Roman"/>
          <w:sz w:val="20"/>
        </w:rPr>
        <w:t>, D.</w:t>
      </w:r>
      <w:r>
        <w:rPr>
          <w:rFonts w:cs="Times New Roman"/>
          <w:sz w:val="20"/>
        </w:rPr>
        <w:t>S.</w:t>
      </w:r>
      <w:r w:rsidRPr="00715AAF">
        <w:rPr>
          <w:rFonts w:cs="Times New Roman"/>
          <w:sz w:val="20"/>
        </w:rPr>
        <w:t xml:space="preserve"> (2010). Self-Regulated Learning In Learning Environments With Pedagogical Agents That Interact In Natural Language. </w:t>
      </w:r>
      <w:r w:rsidRPr="00715AAF">
        <w:rPr>
          <w:rFonts w:cs="Times New Roman"/>
          <w:i/>
          <w:iCs/>
          <w:sz w:val="20"/>
        </w:rPr>
        <w:t>Educational Psychologist</w:t>
      </w:r>
      <w:r w:rsidRPr="00715AAF">
        <w:rPr>
          <w:rFonts w:cs="Times New Roman"/>
          <w:sz w:val="20"/>
        </w:rPr>
        <w:t xml:space="preserve">, </w:t>
      </w:r>
      <w:r w:rsidRPr="00715AAF">
        <w:rPr>
          <w:rFonts w:cs="Times New Roman"/>
          <w:i/>
          <w:iCs/>
          <w:sz w:val="20"/>
        </w:rPr>
        <w:t>45</w:t>
      </w:r>
      <w:r>
        <w:rPr>
          <w:rFonts w:cs="Times New Roman"/>
          <w:sz w:val="20"/>
        </w:rPr>
        <w:t>(4):</w:t>
      </w:r>
      <w:r w:rsidRPr="00715AAF">
        <w:rPr>
          <w:rFonts w:cs="Times New Roman"/>
          <w:sz w:val="20"/>
        </w:rPr>
        <w:t xml:space="preserve"> 234-244.</w:t>
      </w:r>
    </w:p>
    <w:p w:rsidR="00715AAF" w:rsidRDefault="00715AAF" w:rsidP="00EC022B">
      <w:pPr>
        <w:ind w:left="720"/>
        <w:rPr>
          <w:rFonts w:cs="Times New Roman"/>
          <w:sz w:val="20"/>
        </w:rPr>
      </w:pPr>
    </w:p>
    <w:p w:rsidR="00715AAF" w:rsidRDefault="00715AAF" w:rsidP="00EC022B">
      <w:pPr>
        <w:ind w:left="720"/>
        <w:rPr>
          <w:rFonts w:cs="Times New Roman"/>
          <w:sz w:val="20"/>
        </w:rPr>
      </w:pPr>
      <w:r w:rsidRPr="00715AAF">
        <w:rPr>
          <w:rFonts w:cs="Times New Roman"/>
          <w:sz w:val="20"/>
        </w:rPr>
        <w:t>Graesser, A</w:t>
      </w:r>
      <w:r>
        <w:rPr>
          <w:rFonts w:cs="Times New Roman"/>
          <w:sz w:val="20"/>
        </w:rPr>
        <w:t>.</w:t>
      </w:r>
      <w:r w:rsidRPr="00715AAF">
        <w:rPr>
          <w:rFonts w:cs="Times New Roman"/>
          <w:sz w:val="20"/>
        </w:rPr>
        <w:t>C</w:t>
      </w:r>
      <w:r>
        <w:rPr>
          <w:rFonts w:cs="Times New Roman"/>
          <w:sz w:val="20"/>
        </w:rPr>
        <w:t xml:space="preserve">., </w:t>
      </w:r>
      <w:r w:rsidR="005E1FE3">
        <w:rPr>
          <w:rFonts w:cs="Times New Roman"/>
          <w:sz w:val="20"/>
        </w:rPr>
        <w:t>and</w:t>
      </w:r>
      <w:r>
        <w:rPr>
          <w:rFonts w:cs="Times New Roman"/>
          <w:sz w:val="20"/>
        </w:rPr>
        <w:t xml:space="preserve"> </w:t>
      </w:r>
      <w:r w:rsidR="005E1FE3">
        <w:rPr>
          <w:rFonts w:cs="Times New Roman"/>
          <w:sz w:val="20"/>
        </w:rPr>
        <w:t>McNamara</w:t>
      </w:r>
      <w:r w:rsidRPr="00715AAF">
        <w:rPr>
          <w:rFonts w:cs="Times New Roman"/>
          <w:sz w:val="20"/>
        </w:rPr>
        <w:t>, D</w:t>
      </w:r>
      <w:r>
        <w:rPr>
          <w:rFonts w:cs="Times New Roman"/>
          <w:sz w:val="20"/>
        </w:rPr>
        <w:t>.</w:t>
      </w:r>
      <w:r w:rsidRPr="00715AAF">
        <w:rPr>
          <w:rFonts w:cs="Times New Roman"/>
          <w:sz w:val="20"/>
        </w:rPr>
        <w:t xml:space="preserve">S. (2011). Computational Analyses Of Multilevel Discourse Comprehension. </w:t>
      </w:r>
      <w:r w:rsidRPr="00715AAF">
        <w:rPr>
          <w:rFonts w:cs="Times New Roman"/>
          <w:i/>
          <w:iCs/>
          <w:sz w:val="20"/>
        </w:rPr>
        <w:t>Topics In Cognitive Science</w:t>
      </w:r>
      <w:r w:rsidRPr="00715AAF">
        <w:rPr>
          <w:rFonts w:cs="Times New Roman"/>
          <w:sz w:val="20"/>
        </w:rPr>
        <w:t xml:space="preserve">, </w:t>
      </w:r>
      <w:r w:rsidRPr="00715AAF">
        <w:rPr>
          <w:rFonts w:cs="Times New Roman"/>
          <w:i/>
          <w:iCs/>
          <w:sz w:val="20"/>
        </w:rPr>
        <w:t>3</w:t>
      </w:r>
      <w:r>
        <w:rPr>
          <w:rFonts w:cs="Times New Roman"/>
          <w:sz w:val="20"/>
        </w:rPr>
        <w:t>(2):</w:t>
      </w:r>
      <w:r w:rsidRPr="00715AAF">
        <w:rPr>
          <w:rFonts w:cs="Times New Roman"/>
          <w:sz w:val="20"/>
        </w:rPr>
        <w:t xml:space="preserve"> 371-398.</w:t>
      </w:r>
    </w:p>
    <w:p w:rsidR="00715AAF" w:rsidRDefault="00715AAF" w:rsidP="00EC022B">
      <w:pPr>
        <w:ind w:left="720"/>
        <w:rPr>
          <w:rFonts w:cs="Times New Roman"/>
          <w:sz w:val="20"/>
        </w:rPr>
      </w:pPr>
    </w:p>
    <w:p w:rsidR="00715AAF" w:rsidRDefault="00715AAF" w:rsidP="00EC022B">
      <w:pPr>
        <w:ind w:left="720"/>
        <w:rPr>
          <w:rFonts w:cs="Times New Roman"/>
          <w:sz w:val="20"/>
        </w:rPr>
      </w:pPr>
      <w:r w:rsidRPr="00715AAF">
        <w:rPr>
          <w:rFonts w:cs="Times New Roman"/>
          <w:sz w:val="20"/>
        </w:rPr>
        <w:t>Graesser, A</w:t>
      </w:r>
      <w:r>
        <w:rPr>
          <w:rFonts w:cs="Times New Roman"/>
          <w:sz w:val="20"/>
        </w:rPr>
        <w:t>.</w:t>
      </w:r>
      <w:r w:rsidRPr="00715AAF">
        <w:rPr>
          <w:rFonts w:cs="Times New Roman"/>
          <w:sz w:val="20"/>
        </w:rPr>
        <w:t>C</w:t>
      </w:r>
      <w:r>
        <w:rPr>
          <w:rFonts w:cs="Times New Roman"/>
          <w:sz w:val="20"/>
        </w:rPr>
        <w:t xml:space="preserve">., </w:t>
      </w:r>
      <w:r w:rsidR="005E1FE3">
        <w:rPr>
          <w:rFonts w:cs="Times New Roman"/>
          <w:sz w:val="20"/>
        </w:rPr>
        <w:t>and</w:t>
      </w:r>
      <w:r>
        <w:rPr>
          <w:rFonts w:cs="Times New Roman"/>
          <w:sz w:val="20"/>
        </w:rPr>
        <w:t xml:space="preserve"> </w:t>
      </w:r>
      <w:r w:rsidR="005E1FE3">
        <w:rPr>
          <w:rFonts w:cs="Times New Roman"/>
          <w:sz w:val="20"/>
        </w:rPr>
        <w:t>McNamara</w:t>
      </w:r>
      <w:r w:rsidRPr="00715AAF">
        <w:rPr>
          <w:rFonts w:cs="Times New Roman"/>
          <w:sz w:val="20"/>
        </w:rPr>
        <w:t>, D</w:t>
      </w:r>
      <w:r>
        <w:rPr>
          <w:rFonts w:cs="Times New Roman"/>
          <w:sz w:val="20"/>
        </w:rPr>
        <w:t>.</w:t>
      </w:r>
      <w:r w:rsidRPr="00715AAF">
        <w:rPr>
          <w:rFonts w:cs="Times New Roman"/>
          <w:sz w:val="20"/>
        </w:rPr>
        <w:t xml:space="preserve">S. (2012). Automated Analysis Of Essays </w:t>
      </w:r>
      <w:r w:rsidR="005E1FE3">
        <w:rPr>
          <w:rFonts w:cs="Times New Roman"/>
          <w:sz w:val="20"/>
        </w:rPr>
        <w:t>and</w:t>
      </w:r>
      <w:r w:rsidRPr="00715AAF">
        <w:rPr>
          <w:rFonts w:cs="Times New Roman"/>
          <w:sz w:val="20"/>
        </w:rPr>
        <w:t xml:space="preserve"> Open-Ended Verbal Responses. In H. Cooper, P</w:t>
      </w:r>
      <w:r>
        <w:rPr>
          <w:rFonts w:cs="Times New Roman"/>
          <w:sz w:val="20"/>
        </w:rPr>
        <w:t>.</w:t>
      </w:r>
      <w:r w:rsidRPr="00715AAF">
        <w:rPr>
          <w:rFonts w:cs="Times New Roman"/>
          <w:sz w:val="20"/>
        </w:rPr>
        <w:t>M. Camic, D</w:t>
      </w:r>
      <w:r>
        <w:rPr>
          <w:rFonts w:cs="Times New Roman"/>
          <w:sz w:val="20"/>
        </w:rPr>
        <w:t>.</w:t>
      </w:r>
      <w:r w:rsidRPr="00715AAF">
        <w:rPr>
          <w:rFonts w:cs="Times New Roman"/>
          <w:sz w:val="20"/>
        </w:rPr>
        <w:t>L. Long, A</w:t>
      </w:r>
      <w:r>
        <w:rPr>
          <w:rFonts w:cs="Times New Roman"/>
          <w:sz w:val="20"/>
        </w:rPr>
        <w:t>.</w:t>
      </w:r>
      <w:r w:rsidRPr="00715AAF">
        <w:rPr>
          <w:rFonts w:cs="Times New Roman"/>
          <w:sz w:val="20"/>
        </w:rPr>
        <w:t>T. Panter, D. Rindskopf, K</w:t>
      </w:r>
      <w:r>
        <w:rPr>
          <w:rFonts w:cs="Times New Roman"/>
          <w:sz w:val="20"/>
        </w:rPr>
        <w:t>.</w:t>
      </w:r>
      <w:r w:rsidRPr="00715AAF">
        <w:rPr>
          <w:rFonts w:cs="Times New Roman"/>
          <w:sz w:val="20"/>
        </w:rPr>
        <w:t>J. Sher (Eds</w:t>
      </w:r>
      <w:r>
        <w:rPr>
          <w:rFonts w:cs="Times New Roman"/>
          <w:sz w:val="20"/>
        </w:rPr>
        <w:t>.)</w:t>
      </w:r>
      <w:r w:rsidRPr="00715AAF">
        <w:rPr>
          <w:rFonts w:cs="Times New Roman"/>
          <w:sz w:val="20"/>
        </w:rPr>
        <w:t xml:space="preserve">, </w:t>
      </w:r>
      <w:r w:rsidRPr="00715AAF">
        <w:rPr>
          <w:rFonts w:cs="Times New Roman"/>
          <w:i/>
          <w:iCs/>
          <w:sz w:val="20"/>
        </w:rPr>
        <w:t xml:space="preserve">APA Handbook Of Research Methods In Psychology, Vol 1: Foundations, Planning, Measures, </w:t>
      </w:r>
      <w:r w:rsidR="005E1FE3">
        <w:rPr>
          <w:rFonts w:cs="Times New Roman"/>
          <w:i/>
          <w:iCs/>
          <w:sz w:val="20"/>
        </w:rPr>
        <w:t>and</w:t>
      </w:r>
      <w:r w:rsidRPr="00715AAF">
        <w:rPr>
          <w:rFonts w:cs="Times New Roman"/>
          <w:i/>
          <w:iCs/>
          <w:sz w:val="20"/>
        </w:rPr>
        <w:t xml:space="preserve"> Psychometrics</w:t>
      </w:r>
      <w:r>
        <w:rPr>
          <w:rFonts w:cs="Times New Roman"/>
          <w:sz w:val="20"/>
        </w:rPr>
        <w:t xml:space="preserve"> (</w:t>
      </w:r>
      <w:r w:rsidR="00E91E27">
        <w:rPr>
          <w:rFonts w:cs="Times New Roman"/>
          <w:sz w:val="20"/>
        </w:rPr>
        <w:t>pp</w:t>
      </w:r>
      <w:r w:rsidRPr="00715AAF">
        <w:rPr>
          <w:rFonts w:cs="Times New Roman"/>
          <w:sz w:val="20"/>
        </w:rPr>
        <w:t>. 307-325). Washington, DC US: American Psychological Association.</w:t>
      </w:r>
    </w:p>
    <w:p w:rsidR="00715AAF" w:rsidRPr="00EC022B" w:rsidRDefault="00715AAF"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lastRenderedPageBreak/>
        <w:t xml:space="preserve">Graesser, A.C., Chipman, P., and King, B.G. (2008). Computer-Mediated Technologies. In J.M. Spector, M.D. Merrill, J.J.G. Van Merriënboer, and M.P. Driscoll (Eds.), </w:t>
      </w:r>
      <w:r w:rsidRPr="00EC022B">
        <w:rPr>
          <w:rFonts w:cs="Times New Roman"/>
          <w:i/>
          <w:sz w:val="20"/>
        </w:rPr>
        <w:t>Handbook of Research on Educational Communications and Technology</w:t>
      </w:r>
      <w:r w:rsidRPr="00EC022B">
        <w:rPr>
          <w:rFonts w:cs="Times New Roman"/>
          <w:sz w:val="20"/>
        </w:rPr>
        <w:t xml:space="preserve"> (3rd ed., </w:t>
      </w:r>
      <w:r w:rsidR="00E91E27">
        <w:rPr>
          <w:rFonts w:cs="Times New Roman"/>
          <w:sz w:val="20"/>
        </w:rPr>
        <w:t>pp</w:t>
      </w:r>
      <w:r w:rsidRPr="00EC022B">
        <w:rPr>
          <w:rFonts w:cs="Times New Roman"/>
          <w:sz w:val="20"/>
        </w:rPr>
        <w:t>. 211–224). London: Taylor and Francis.</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Graesser, A.C., D’Mello, S., and Person, N.K. (2009). Metaknowledge in Tutoring. In D. Hacker, J. Donlosky, and A.C. Graesser (Eds.), </w:t>
      </w:r>
      <w:r w:rsidRPr="00EC022B">
        <w:rPr>
          <w:rFonts w:cs="Times New Roman"/>
          <w:i/>
          <w:sz w:val="20"/>
        </w:rPr>
        <w:t>Handbook of Metacognition in Education</w:t>
      </w:r>
      <w:r w:rsidRPr="00EC022B">
        <w:rPr>
          <w:rFonts w:cs="Times New Roman"/>
          <w:sz w:val="20"/>
        </w:rPr>
        <w:t>. Mahway, NJ: Taylor and Francis.</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Graesser, A.C., Franceschetti, D., Gholson, B., and Craig, S. (2011). Learning Newtonian Physics with Conversational Agents and Interactive Simulation. In N. L. Stein and S. Raudenbush (Ed.), </w:t>
      </w:r>
      <w:r w:rsidRPr="00EC022B">
        <w:rPr>
          <w:rFonts w:cs="Times New Roman"/>
          <w:i/>
          <w:sz w:val="20"/>
        </w:rPr>
        <w:t>Developmental Cognitive Science Goes to School</w:t>
      </w:r>
      <w:r w:rsidRPr="00EC022B">
        <w:rPr>
          <w:rFonts w:cs="Times New Roman"/>
          <w:sz w:val="20"/>
        </w:rPr>
        <w:t xml:space="preserve">. New York: Routledge. </w:t>
      </w:r>
    </w:p>
    <w:p w:rsidR="00E679AB" w:rsidRPr="00EC022B" w:rsidRDefault="00E679AB" w:rsidP="00EC022B">
      <w:pPr>
        <w:ind w:left="720"/>
        <w:rPr>
          <w:rFonts w:cs="Times New Roman"/>
          <w:sz w:val="20"/>
        </w:rPr>
      </w:pPr>
    </w:p>
    <w:p w:rsidR="00E679AB" w:rsidRDefault="00E679AB" w:rsidP="00EC022B">
      <w:pPr>
        <w:ind w:left="720"/>
        <w:rPr>
          <w:rFonts w:cs="Times New Roman"/>
          <w:sz w:val="20"/>
        </w:rPr>
      </w:pPr>
      <w:r w:rsidRPr="00EC022B">
        <w:rPr>
          <w:rFonts w:cs="Times New Roman"/>
          <w:sz w:val="20"/>
        </w:rPr>
        <w:t xml:space="preserve">Graesser, A.C., Jeon, M., and Dufty, D. (2008). </w:t>
      </w:r>
      <w:hyperlink r:id="rId213" w:history="1">
        <w:r w:rsidRPr="00EC022B">
          <w:rPr>
            <w:rStyle w:val="Hyperlink"/>
            <w:rFonts w:cs="Times New Roman"/>
            <w:sz w:val="20"/>
          </w:rPr>
          <w:t>Agent Technologies Designed to Facilitate Interactive Knowledge Construction</w:t>
        </w:r>
      </w:hyperlink>
      <w:r w:rsidRPr="00EC022B">
        <w:rPr>
          <w:rFonts w:cs="Times New Roman"/>
          <w:sz w:val="20"/>
        </w:rPr>
        <w:t xml:space="preserve"> .</w:t>
      </w:r>
      <w:r w:rsidR="00251345">
        <w:rPr>
          <w:rFonts w:cs="Times New Roman"/>
          <w:sz w:val="20"/>
        </w:rPr>
        <w:t xml:space="preserve"> </w:t>
      </w:r>
      <w:r w:rsidRPr="00EC022B">
        <w:rPr>
          <w:rFonts w:cs="Times New Roman"/>
          <w:i/>
          <w:sz w:val="20"/>
        </w:rPr>
        <w:t>Discourse Processes, 45</w:t>
      </w:r>
      <w:r w:rsidRPr="00EC022B">
        <w:rPr>
          <w:rFonts w:cs="Times New Roman"/>
          <w:sz w:val="20"/>
        </w:rPr>
        <w:t>: 298–322.</w:t>
      </w:r>
    </w:p>
    <w:p w:rsidR="00715AAF" w:rsidRDefault="00715AAF" w:rsidP="00EC022B">
      <w:pPr>
        <w:ind w:left="720"/>
        <w:rPr>
          <w:rFonts w:cs="Times New Roman"/>
          <w:sz w:val="20"/>
        </w:rPr>
      </w:pPr>
    </w:p>
    <w:p w:rsidR="00715AAF" w:rsidRPr="00EC022B" w:rsidRDefault="00715AAF" w:rsidP="00715AAF">
      <w:pPr>
        <w:ind w:left="720"/>
        <w:rPr>
          <w:rFonts w:cs="Times New Roman"/>
          <w:sz w:val="20"/>
        </w:rPr>
      </w:pPr>
      <w:r>
        <w:rPr>
          <w:rFonts w:cs="Times New Roman"/>
          <w:sz w:val="20"/>
        </w:rPr>
        <w:t>Graesser, A.</w:t>
      </w:r>
      <w:r w:rsidRPr="00715AAF">
        <w:rPr>
          <w:rFonts w:cs="Times New Roman"/>
          <w:sz w:val="20"/>
        </w:rPr>
        <w:t xml:space="preserve">C., Jeon, M., Yan, Y., </w:t>
      </w:r>
      <w:r w:rsidR="005E1FE3">
        <w:rPr>
          <w:rFonts w:cs="Times New Roman"/>
          <w:sz w:val="20"/>
        </w:rPr>
        <w:t>and</w:t>
      </w:r>
      <w:r w:rsidRPr="00715AAF">
        <w:rPr>
          <w:rFonts w:cs="Times New Roman"/>
          <w:sz w:val="20"/>
        </w:rPr>
        <w:t xml:space="preserve"> Cai, Z. (2007). Discourse Cohesion In Text </w:t>
      </w:r>
      <w:r w:rsidR="005E1FE3">
        <w:rPr>
          <w:rFonts w:cs="Times New Roman"/>
          <w:sz w:val="20"/>
        </w:rPr>
        <w:t>and</w:t>
      </w:r>
      <w:r w:rsidRPr="00715AAF">
        <w:rPr>
          <w:rFonts w:cs="Times New Roman"/>
          <w:sz w:val="20"/>
        </w:rPr>
        <w:t xml:space="preserve"> Tutorial Dialogue. </w:t>
      </w:r>
      <w:r w:rsidRPr="00715AAF">
        <w:rPr>
          <w:rFonts w:cs="Times New Roman"/>
          <w:i/>
          <w:iCs/>
          <w:sz w:val="20"/>
        </w:rPr>
        <w:t>Information Design Journal</w:t>
      </w:r>
      <w:r w:rsidRPr="00715AAF">
        <w:rPr>
          <w:rFonts w:cs="Times New Roman"/>
          <w:sz w:val="20"/>
        </w:rPr>
        <w:t xml:space="preserve">, </w:t>
      </w:r>
      <w:r w:rsidRPr="00715AAF">
        <w:rPr>
          <w:rFonts w:cs="Times New Roman"/>
          <w:i/>
          <w:iCs/>
          <w:sz w:val="20"/>
        </w:rPr>
        <w:t>15</w:t>
      </w:r>
      <w:r>
        <w:rPr>
          <w:rFonts w:cs="Times New Roman"/>
          <w:sz w:val="20"/>
        </w:rPr>
        <w:t xml:space="preserve">(3): </w:t>
      </w:r>
      <w:r w:rsidRPr="00715AAF">
        <w:rPr>
          <w:rFonts w:cs="Times New Roman"/>
          <w:sz w:val="20"/>
        </w:rPr>
        <w:t xml:space="preserve">199-213. </w:t>
      </w:r>
    </w:p>
    <w:p w:rsidR="00E679AB" w:rsidRDefault="00E679AB" w:rsidP="00EC022B">
      <w:pPr>
        <w:ind w:left="720"/>
        <w:rPr>
          <w:rFonts w:cs="Times New Roman"/>
          <w:sz w:val="20"/>
        </w:rPr>
      </w:pPr>
    </w:p>
    <w:p w:rsidR="00715AAF" w:rsidRPr="00715AAF" w:rsidRDefault="00715AAF" w:rsidP="00715AAF">
      <w:pPr>
        <w:ind w:left="720"/>
        <w:rPr>
          <w:rFonts w:cs="Times New Roman"/>
          <w:sz w:val="20"/>
        </w:rPr>
      </w:pPr>
      <w:r w:rsidRPr="00715AAF">
        <w:rPr>
          <w:rFonts w:cs="Times New Roman"/>
          <w:sz w:val="20"/>
        </w:rPr>
        <w:t>Graesser, A</w:t>
      </w:r>
      <w:r>
        <w:rPr>
          <w:rFonts w:cs="Times New Roman"/>
          <w:sz w:val="20"/>
        </w:rPr>
        <w:t>.</w:t>
      </w:r>
      <w:r w:rsidRPr="00715AAF">
        <w:rPr>
          <w:rFonts w:cs="Times New Roman"/>
          <w:sz w:val="20"/>
        </w:rPr>
        <w:t xml:space="preserve">C., Lin, D., </w:t>
      </w:r>
      <w:r w:rsidR="005E1FE3">
        <w:rPr>
          <w:rFonts w:cs="Times New Roman"/>
          <w:sz w:val="20"/>
        </w:rPr>
        <w:t>and</w:t>
      </w:r>
      <w:r w:rsidRPr="00715AAF">
        <w:rPr>
          <w:rFonts w:cs="Times New Roman"/>
          <w:sz w:val="20"/>
        </w:rPr>
        <w:t xml:space="preserve"> D'Mello, S. (2010). Computer Learning Environments With Agents That Su</w:t>
      </w:r>
      <w:r w:rsidR="00E91E27">
        <w:rPr>
          <w:rFonts w:cs="Times New Roman"/>
          <w:sz w:val="20"/>
        </w:rPr>
        <w:t>pp</w:t>
      </w:r>
      <w:r w:rsidRPr="00715AAF">
        <w:rPr>
          <w:rFonts w:cs="Times New Roman"/>
          <w:sz w:val="20"/>
        </w:rPr>
        <w:t xml:space="preserve">ort Deep Comprehension </w:t>
      </w:r>
      <w:r w:rsidR="005E1FE3">
        <w:rPr>
          <w:rFonts w:cs="Times New Roman"/>
          <w:sz w:val="20"/>
        </w:rPr>
        <w:t>and</w:t>
      </w:r>
      <w:r w:rsidRPr="00715AAF">
        <w:rPr>
          <w:rFonts w:cs="Times New Roman"/>
          <w:sz w:val="20"/>
        </w:rPr>
        <w:t xml:space="preserve"> Collaborative Reasoning. In M</w:t>
      </w:r>
      <w:r>
        <w:rPr>
          <w:rFonts w:cs="Times New Roman"/>
          <w:sz w:val="20"/>
        </w:rPr>
        <w:t>.</w:t>
      </w:r>
      <w:r w:rsidRPr="00715AAF">
        <w:rPr>
          <w:rFonts w:cs="Times New Roman"/>
          <w:sz w:val="20"/>
        </w:rPr>
        <w:t>T. Banich, D. Caccamise (Eds</w:t>
      </w:r>
      <w:r>
        <w:rPr>
          <w:rFonts w:cs="Times New Roman"/>
          <w:sz w:val="20"/>
        </w:rPr>
        <w:t>.)</w:t>
      </w:r>
      <w:r w:rsidRPr="00715AAF">
        <w:rPr>
          <w:rFonts w:cs="Times New Roman"/>
          <w:sz w:val="20"/>
        </w:rPr>
        <w:t xml:space="preserve">, </w:t>
      </w:r>
      <w:r w:rsidRPr="00715AAF">
        <w:rPr>
          <w:rFonts w:cs="Times New Roman"/>
          <w:i/>
          <w:iCs/>
          <w:sz w:val="20"/>
        </w:rPr>
        <w:t>Generalization Of Knowledge: Multidisciplinary Perspectives</w:t>
      </w:r>
      <w:r>
        <w:rPr>
          <w:rFonts w:cs="Times New Roman"/>
          <w:sz w:val="20"/>
        </w:rPr>
        <w:t xml:space="preserve"> (</w:t>
      </w:r>
      <w:r w:rsidR="00E91E27">
        <w:rPr>
          <w:rFonts w:cs="Times New Roman"/>
          <w:sz w:val="20"/>
        </w:rPr>
        <w:t>pp</w:t>
      </w:r>
      <w:r w:rsidRPr="00715AAF">
        <w:rPr>
          <w:rFonts w:cs="Times New Roman"/>
          <w:sz w:val="20"/>
        </w:rPr>
        <w:t xml:space="preserve">. 201-223). New York, NY US: Psychology Press. </w:t>
      </w:r>
    </w:p>
    <w:p w:rsidR="00715AAF" w:rsidRPr="00EC022B" w:rsidRDefault="00715AAF"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Graesser, A.C., Ozuru, Y., and Sullins, J. (2010). What Is a Good Question? In M.G.</w:t>
      </w:r>
      <w:r w:rsidR="00251345">
        <w:rPr>
          <w:rFonts w:cs="Times New Roman"/>
          <w:sz w:val="20"/>
        </w:rPr>
        <w:t xml:space="preserve"> </w:t>
      </w:r>
      <w:r w:rsidRPr="00EC022B">
        <w:rPr>
          <w:rFonts w:cs="Times New Roman"/>
          <w:sz w:val="20"/>
        </w:rPr>
        <w:t xml:space="preserve">McKeown and L. Kucan (Eds.), </w:t>
      </w:r>
      <w:r w:rsidRPr="00EC022B">
        <w:rPr>
          <w:rFonts w:cs="Times New Roman"/>
          <w:i/>
          <w:sz w:val="20"/>
        </w:rPr>
        <w:t>Bringing Reading Research to Life</w:t>
      </w:r>
      <w:r w:rsidRPr="00EC022B">
        <w:rPr>
          <w:rFonts w:cs="Times New Roman"/>
          <w:sz w:val="20"/>
        </w:rPr>
        <w:t>. Mahwah, NJ: Erlbaum.</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Graesser, A.C., Rus, V., D’Mello, S., and Jackson, G.T. (2008). Autotutor: Learning through Natural Language Dialogue that Adapts to the Cognitive and Affective States of the Learner. In D.H. Robinson and G. Schraw (Eds.), </w:t>
      </w:r>
      <w:r w:rsidRPr="00EC022B">
        <w:rPr>
          <w:rFonts w:cs="Times New Roman"/>
          <w:i/>
          <w:sz w:val="20"/>
        </w:rPr>
        <w:t>Current Perspectives on Cognition, Learning and Instruction: Recent Innovations in Educational Technology that Facilitate Student Learning</w:t>
      </w:r>
      <w:r w:rsidRPr="00EC022B">
        <w:rPr>
          <w:rFonts w:cs="Times New Roman"/>
          <w:sz w:val="20"/>
        </w:rPr>
        <w:t xml:space="preserve"> (</w:t>
      </w:r>
      <w:r w:rsidR="00E91E27">
        <w:rPr>
          <w:rFonts w:cs="Times New Roman"/>
          <w:sz w:val="20"/>
        </w:rPr>
        <w:t>pp</w:t>
      </w:r>
      <w:r w:rsidRPr="00EC022B">
        <w:rPr>
          <w:rFonts w:cs="Times New Roman"/>
          <w:sz w:val="20"/>
        </w:rPr>
        <w:t>. 95–125). Information Age Publishing.</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Hacker, D.J., Dunlosky, J., and Graesser, A.C (Eds.). (2009). </w:t>
      </w:r>
      <w:r w:rsidRPr="00EC022B">
        <w:rPr>
          <w:rFonts w:cs="Times New Roman"/>
          <w:i/>
          <w:sz w:val="20"/>
        </w:rPr>
        <w:t>Handbook of Metacognition in Education</w:t>
      </w:r>
      <w:r w:rsidRPr="00EC022B">
        <w:rPr>
          <w:rFonts w:cs="Times New Roman"/>
          <w:sz w:val="20"/>
        </w:rPr>
        <w:t>. Mahwah, NJ: Erlbaum/Taylor and Francis.</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Sullins, J., Witherspoon, A., Craig, S., and Gholson, B. (2006). Learning Physics Vicariously: A Test of the Deep-Level Reasoning Questions Effect in a Vicarious Learning Environment on Physics. In T. Reeves and S. Yamashita (Eds.), </w:t>
      </w:r>
      <w:r w:rsidRPr="00EC022B">
        <w:rPr>
          <w:rFonts w:cs="Times New Roman"/>
          <w:i/>
          <w:sz w:val="20"/>
        </w:rPr>
        <w:t>Proceedings of World Conference on E-Learning in Corporate, Government, Healthcare, and Higher Education 2006</w:t>
      </w:r>
      <w:r w:rsidRPr="00EC022B">
        <w:rPr>
          <w:rFonts w:cs="Times New Roman"/>
          <w:sz w:val="20"/>
        </w:rPr>
        <w:t xml:space="preserve"> (</w:t>
      </w:r>
      <w:r w:rsidR="00E91E27">
        <w:rPr>
          <w:rFonts w:cs="Times New Roman"/>
          <w:sz w:val="20"/>
        </w:rPr>
        <w:t>pp</w:t>
      </w:r>
      <w:r w:rsidRPr="00EC022B">
        <w:rPr>
          <w:rFonts w:cs="Times New Roman"/>
          <w:sz w:val="20"/>
        </w:rPr>
        <w:t>. 2410–2413). Chesapeake, VA: AACE.</w:t>
      </w:r>
    </w:p>
    <w:p w:rsidR="00E679AB" w:rsidRDefault="00E679AB" w:rsidP="00E679AB">
      <w:pPr>
        <w:rPr>
          <w:rFonts w:cs="Times New Roman"/>
        </w:rPr>
      </w:pPr>
    </w:p>
    <w:p w:rsidR="00794AF9" w:rsidRPr="00912CB1" w:rsidRDefault="00794AF9" w:rsidP="00E679AB">
      <w:pPr>
        <w:rPr>
          <w:rFonts w:cs="Times New Roman"/>
        </w:rPr>
      </w:pPr>
    </w:p>
    <w:p w:rsidR="00E679AB" w:rsidRPr="00912CB1" w:rsidRDefault="00E679AB" w:rsidP="00E679AB">
      <w:pPr>
        <w:pStyle w:val="Heading3"/>
        <w:rPr>
          <w:rFonts w:cs="Times New Roman"/>
        </w:rPr>
      </w:pPr>
      <w:bookmarkStart w:id="118" w:name="_Toc348081767"/>
      <w:bookmarkStart w:id="119" w:name="_Toc348442128"/>
      <w:bookmarkStart w:id="120" w:name="_Toc372556123"/>
      <w:r w:rsidRPr="00912CB1">
        <w:rPr>
          <w:rFonts w:cs="Times New Roman"/>
        </w:rPr>
        <w:t>R305H050179</w:t>
      </w:r>
      <w:bookmarkEnd w:id="118"/>
      <w:bookmarkEnd w:id="119"/>
      <w:bookmarkEnd w:id="120"/>
    </w:p>
    <w:p w:rsidR="00E679AB" w:rsidRPr="00EC022B" w:rsidRDefault="002C2386" w:rsidP="00E679AB">
      <w:pPr>
        <w:rPr>
          <w:rFonts w:cs="Times New Roman"/>
          <w:b/>
        </w:rPr>
      </w:pPr>
      <w:hyperlink r:id="rId214" w:history="1">
        <w:r w:rsidR="00E679AB" w:rsidRPr="00EC022B">
          <w:rPr>
            <w:rStyle w:val="Hyperlink"/>
            <w:rFonts w:cs="Times New Roman"/>
            <w:b/>
          </w:rPr>
          <w:t>Using Contrasting Examples to Su</w:t>
        </w:r>
        <w:r w:rsidR="00E91E27">
          <w:rPr>
            <w:rStyle w:val="Hyperlink"/>
            <w:rFonts w:cs="Times New Roman"/>
            <w:b/>
          </w:rPr>
          <w:t>pp</w:t>
        </w:r>
        <w:r w:rsidR="00E679AB" w:rsidRPr="00EC022B">
          <w:rPr>
            <w:rStyle w:val="Hyperlink"/>
            <w:rFonts w:cs="Times New Roman"/>
            <w:b/>
          </w:rPr>
          <w:t>ort Procedural Flexibility and Conceptual Understanding in Mathematics</w:t>
        </w:r>
      </w:hyperlink>
    </w:p>
    <w:p w:rsidR="00E679AB" w:rsidRPr="00912CB1" w:rsidRDefault="00E679AB" w:rsidP="00E679AB">
      <w:pPr>
        <w:rPr>
          <w:rStyle w:val="Hyperlink"/>
          <w:rFonts w:cs="Times New Roman"/>
        </w:rPr>
      </w:pPr>
      <w:r w:rsidRPr="00912CB1">
        <w:rPr>
          <w:rFonts w:cs="Times New Roman"/>
        </w:rPr>
        <w:t>President and Fellows of Harvard College, Graduate School of Education</w:t>
      </w:r>
    </w:p>
    <w:p w:rsidR="00E679AB" w:rsidRPr="00912CB1" w:rsidRDefault="00E679AB" w:rsidP="00E679AB">
      <w:pPr>
        <w:rPr>
          <w:rFonts w:cs="Times New Roman"/>
          <w:szCs w:val="24"/>
        </w:rPr>
      </w:pPr>
      <w:r w:rsidRPr="00912CB1">
        <w:rPr>
          <w:rFonts w:cs="Times New Roman"/>
        </w:rPr>
        <w:t>Star, Jon</w:t>
      </w:r>
      <w:r w:rsidRPr="00912CB1">
        <w:rPr>
          <w:rFonts w:cs="Times New Roman"/>
          <w:szCs w:val="24"/>
        </w:rPr>
        <w:tab/>
      </w:r>
    </w:p>
    <w:p w:rsidR="00E679AB" w:rsidRPr="00912CB1" w:rsidRDefault="00E679AB" w:rsidP="00E679AB">
      <w:pPr>
        <w:rPr>
          <w:rFonts w:cs="Times New Roman"/>
        </w:rPr>
      </w:pPr>
      <w:r w:rsidRPr="00912CB1">
        <w:rPr>
          <w:rFonts w:cs="Times New Roman"/>
        </w:rPr>
        <w:t>Bethany Rittle-Johnson (Vanderbilt University)</w:t>
      </w:r>
    </w:p>
    <w:p w:rsidR="00E679AB" w:rsidRPr="00912CB1" w:rsidRDefault="00E679AB" w:rsidP="00E679AB">
      <w:pPr>
        <w:rPr>
          <w:rFonts w:cs="Times New Roman"/>
        </w:rPr>
      </w:pPr>
    </w:p>
    <w:p w:rsidR="00E679AB" w:rsidRPr="00EC022B" w:rsidRDefault="00082612" w:rsidP="00E679AB">
      <w:pPr>
        <w:rPr>
          <w:rFonts w:cs="Times New Roman"/>
        </w:rPr>
      </w:pPr>
      <w:r w:rsidRPr="00EC022B">
        <w:rPr>
          <w:rFonts w:cs="Times New Roman"/>
        </w:rPr>
        <w:t>Publications</w:t>
      </w:r>
      <w:r w:rsidR="00E679AB" w:rsidRPr="00EC022B">
        <w:rPr>
          <w:rFonts w:cs="Times New Roman"/>
        </w:rPr>
        <w:t>:</w:t>
      </w:r>
    </w:p>
    <w:p w:rsidR="00816DB3" w:rsidRDefault="00816DB3" w:rsidP="00715AAF">
      <w:pPr>
        <w:autoSpaceDE w:val="0"/>
        <w:autoSpaceDN w:val="0"/>
        <w:adjustRightInd w:val="0"/>
        <w:ind w:left="720"/>
        <w:rPr>
          <w:rFonts w:cs="Times New Roman"/>
          <w:sz w:val="20"/>
          <w:szCs w:val="20"/>
        </w:rPr>
      </w:pPr>
      <w:r w:rsidRPr="00816DB3">
        <w:rPr>
          <w:rFonts w:cs="Times New Roman"/>
          <w:sz w:val="20"/>
          <w:szCs w:val="20"/>
        </w:rPr>
        <w:t xml:space="preserve">Durkin, K., </w:t>
      </w:r>
      <w:r w:rsidR="005E1FE3">
        <w:rPr>
          <w:rFonts w:cs="Times New Roman"/>
          <w:sz w:val="20"/>
          <w:szCs w:val="20"/>
        </w:rPr>
        <w:t>and</w:t>
      </w:r>
      <w:r w:rsidRPr="00816DB3">
        <w:rPr>
          <w:rFonts w:cs="Times New Roman"/>
          <w:sz w:val="20"/>
          <w:szCs w:val="20"/>
        </w:rPr>
        <w:t xml:space="preserve"> Rittle-Johnson, B. (2012). The Effectiveness </w:t>
      </w:r>
      <w:r w:rsidR="00E743CD">
        <w:rPr>
          <w:rFonts w:cs="Times New Roman"/>
          <w:sz w:val="20"/>
          <w:szCs w:val="20"/>
        </w:rPr>
        <w:t>o</w:t>
      </w:r>
      <w:r w:rsidR="00E743CD" w:rsidRPr="00816DB3">
        <w:rPr>
          <w:rFonts w:cs="Times New Roman"/>
          <w:sz w:val="20"/>
          <w:szCs w:val="20"/>
        </w:rPr>
        <w:t xml:space="preserve">f </w:t>
      </w:r>
      <w:r w:rsidRPr="00816DB3">
        <w:rPr>
          <w:rFonts w:cs="Times New Roman"/>
          <w:sz w:val="20"/>
          <w:szCs w:val="20"/>
        </w:rPr>
        <w:t xml:space="preserve">Using Incorrect Examples </w:t>
      </w:r>
      <w:r w:rsidR="00E743CD">
        <w:rPr>
          <w:rFonts w:cs="Times New Roman"/>
          <w:sz w:val="20"/>
          <w:szCs w:val="20"/>
        </w:rPr>
        <w:t>t</w:t>
      </w:r>
      <w:r w:rsidR="00E743CD" w:rsidRPr="00816DB3">
        <w:rPr>
          <w:rFonts w:cs="Times New Roman"/>
          <w:sz w:val="20"/>
          <w:szCs w:val="20"/>
        </w:rPr>
        <w:t xml:space="preserve">o </w:t>
      </w:r>
      <w:r w:rsidRPr="00816DB3">
        <w:rPr>
          <w:rFonts w:cs="Times New Roman"/>
          <w:sz w:val="20"/>
          <w:szCs w:val="20"/>
        </w:rPr>
        <w:t>Su</w:t>
      </w:r>
      <w:r w:rsidR="00E91E27">
        <w:rPr>
          <w:rFonts w:cs="Times New Roman"/>
          <w:sz w:val="20"/>
          <w:szCs w:val="20"/>
        </w:rPr>
        <w:t>pp</w:t>
      </w:r>
      <w:r w:rsidRPr="00816DB3">
        <w:rPr>
          <w:rFonts w:cs="Times New Roman"/>
          <w:sz w:val="20"/>
          <w:szCs w:val="20"/>
        </w:rPr>
        <w:t xml:space="preserve">ort Learning About Decimal Magnitude. </w:t>
      </w:r>
      <w:r w:rsidRPr="00816DB3">
        <w:rPr>
          <w:rFonts w:cs="Times New Roman"/>
          <w:i/>
          <w:iCs/>
          <w:sz w:val="20"/>
          <w:szCs w:val="20"/>
        </w:rPr>
        <w:t xml:space="preserve">Learning </w:t>
      </w:r>
      <w:r w:rsidR="005E1FE3">
        <w:rPr>
          <w:rFonts w:cs="Times New Roman"/>
          <w:i/>
          <w:iCs/>
          <w:sz w:val="20"/>
          <w:szCs w:val="20"/>
        </w:rPr>
        <w:t>and</w:t>
      </w:r>
      <w:r w:rsidRPr="00816DB3">
        <w:rPr>
          <w:rFonts w:cs="Times New Roman"/>
          <w:i/>
          <w:iCs/>
          <w:sz w:val="20"/>
          <w:szCs w:val="20"/>
        </w:rPr>
        <w:t xml:space="preserve"> Instruction</w:t>
      </w:r>
      <w:r w:rsidRPr="00816DB3">
        <w:rPr>
          <w:rFonts w:cs="Times New Roman"/>
          <w:sz w:val="20"/>
          <w:szCs w:val="20"/>
        </w:rPr>
        <w:t xml:space="preserve">, </w:t>
      </w:r>
      <w:r w:rsidRPr="00816DB3">
        <w:rPr>
          <w:rFonts w:cs="Times New Roman"/>
          <w:i/>
          <w:iCs/>
          <w:sz w:val="20"/>
          <w:szCs w:val="20"/>
        </w:rPr>
        <w:t>22</w:t>
      </w:r>
      <w:r>
        <w:rPr>
          <w:rFonts w:cs="Times New Roman"/>
          <w:sz w:val="20"/>
          <w:szCs w:val="20"/>
        </w:rPr>
        <w:t>(3):</w:t>
      </w:r>
      <w:r w:rsidRPr="00816DB3">
        <w:rPr>
          <w:rFonts w:cs="Times New Roman"/>
          <w:sz w:val="20"/>
          <w:szCs w:val="20"/>
        </w:rPr>
        <w:t xml:space="preserve"> 206-214.</w:t>
      </w:r>
    </w:p>
    <w:p w:rsidR="00816DB3" w:rsidRDefault="00816DB3" w:rsidP="00715AAF">
      <w:pPr>
        <w:autoSpaceDE w:val="0"/>
        <w:autoSpaceDN w:val="0"/>
        <w:adjustRightInd w:val="0"/>
        <w:ind w:left="720"/>
        <w:rPr>
          <w:rFonts w:cs="Times New Roman"/>
          <w:sz w:val="20"/>
          <w:szCs w:val="20"/>
        </w:rPr>
      </w:pPr>
    </w:p>
    <w:p w:rsidR="00715AAF" w:rsidRPr="00794AF9" w:rsidRDefault="00715AAF" w:rsidP="00715AAF">
      <w:pPr>
        <w:autoSpaceDE w:val="0"/>
        <w:autoSpaceDN w:val="0"/>
        <w:adjustRightInd w:val="0"/>
        <w:ind w:left="720"/>
        <w:rPr>
          <w:rFonts w:cs="Times New Roman"/>
          <w:sz w:val="20"/>
          <w:szCs w:val="20"/>
        </w:rPr>
      </w:pPr>
      <w:r w:rsidRPr="00794AF9">
        <w:rPr>
          <w:rFonts w:cs="Times New Roman"/>
          <w:sz w:val="20"/>
          <w:szCs w:val="20"/>
        </w:rPr>
        <w:lastRenderedPageBreak/>
        <w:t>Rittle-Johnson, B. and Star, J.R. (2011). The Power of Comparison in Learning and Instruction: Learning Outcomes Su</w:t>
      </w:r>
      <w:r w:rsidR="00E91E27">
        <w:rPr>
          <w:rFonts w:cs="Times New Roman"/>
          <w:sz w:val="20"/>
          <w:szCs w:val="20"/>
        </w:rPr>
        <w:t>pp</w:t>
      </w:r>
      <w:r w:rsidRPr="00794AF9">
        <w:rPr>
          <w:rFonts w:cs="Times New Roman"/>
          <w:sz w:val="20"/>
          <w:szCs w:val="20"/>
        </w:rPr>
        <w:t xml:space="preserve">orted by Different Types of Comparisons. In Mestre, J.P. and Ross, B.H. (Eds.), </w:t>
      </w:r>
      <w:r w:rsidRPr="00794AF9">
        <w:rPr>
          <w:rFonts w:cs="Times New Roman"/>
          <w:i/>
          <w:sz w:val="20"/>
          <w:szCs w:val="20"/>
        </w:rPr>
        <w:t xml:space="preserve">The Psychology of Learning and Motivation, Volume 55. </w:t>
      </w:r>
      <w:r w:rsidRPr="00794AF9">
        <w:rPr>
          <w:rFonts w:cs="Times New Roman"/>
          <w:sz w:val="20"/>
          <w:szCs w:val="20"/>
        </w:rPr>
        <w:t>San Diego, CA: Elsevier Inc.</w:t>
      </w:r>
    </w:p>
    <w:p w:rsidR="00715AAF" w:rsidRDefault="00715AAF"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Rittle-Johnson, B., and Star, J.R. (2007). </w:t>
      </w:r>
      <w:hyperlink r:id="rId215" w:history="1">
        <w:r w:rsidRPr="00EC022B">
          <w:rPr>
            <w:rStyle w:val="Hyperlink"/>
            <w:rFonts w:cs="Times New Roman"/>
            <w:sz w:val="20"/>
          </w:rPr>
          <w:t>Does Comparing Solution Methods Facilitate Conceptual and Procedural Knowledge</w:t>
        </w:r>
      </w:hyperlink>
      <w:r w:rsidRPr="00EC022B">
        <w:rPr>
          <w:rFonts w:cs="Times New Roman"/>
          <w:sz w:val="20"/>
        </w:rPr>
        <w:t xml:space="preserve">? An Experimental Study on Learning to Solve Equations. </w:t>
      </w:r>
      <w:r w:rsidRPr="00EC022B">
        <w:rPr>
          <w:rFonts w:cs="Times New Roman"/>
          <w:i/>
          <w:sz w:val="20"/>
        </w:rPr>
        <w:t>Journal of Educational Psychology, 99</w:t>
      </w:r>
      <w:r w:rsidRPr="00EC022B">
        <w:rPr>
          <w:rFonts w:cs="Times New Roman"/>
          <w:sz w:val="20"/>
        </w:rPr>
        <w:t>(3): 561–574.</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Rittle-Johnson, B., and Star, J.R. (2009). </w:t>
      </w:r>
      <w:hyperlink r:id="rId216" w:history="1">
        <w:r w:rsidRPr="00EC022B">
          <w:rPr>
            <w:rStyle w:val="Hyperlink"/>
            <w:rFonts w:cs="Times New Roman"/>
            <w:sz w:val="20"/>
          </w:rPr>
          <w:t>Compared with What? The Effects of Different Comparisons on Flexible Knowledge and Procedural Flexibility for Equation Solving</w:t>
        </w:r>
      </w:hyperlink>
      <w:r w:rsidRPr="00EC022B">
        <w:rPr>
          <w:rFonts w:cs="Times New Roman"/>
          <w:sz w:val="20"/>
        </w:rPr>
        <w:t xml:space="preserve">. </w:t>
      </w:r>
      <w:r w:rsidRPr="00EC022B">
        <w:rPr>
          <w:rFonts w:cs="Times New Roman"/>
          <w:i/>
          <w:sz w:val="20"/>
        </w:rPr>
        <w:t>Journal of Educational Psychology, 101</w:t>
      </w:r>
      <w:r w:rsidRPr="00EC022B">
        <w:rPr>
          <w:rFonts w:cs="Times New Roman"/>
          <w:sz w:val="20"/>
        </w:rPr>
        <w:t>(3): 529–544.</w:t>
      </w:r>
    </w:p>
    <w:p w:rsidR="00E679AB" w:rsidRPr="00EC022B" w:rsidRDefault="00E679AB" w:rsidP="00EC022B">
      <w:pPr>
        <w:ind w:left="720"/>
        <w:rPr>
          <w:rFonts w:cs="Times New Roman"/>
          <w:sz w:val="20"/>
        </w:rPr>
      </w:pPr>
    </w:p>
    <w:p w:rsidR="00E679AB" w:rsidRDefault="00E679AB" w:rsidP="00EC022B">
      <w:pPr>
        <w:ind w:left="720"/>
        <w:rPr>
          <w:rFonts w:cs="Times New Roman"/>
          <w:sz w:val="20"/>
        </w:rPr>
      </w:pPr>
      <w:r w:rsidRPr="00EC022B">
        <w:rPr>
          <w:rFonts w:cs="Times New Roman"/>
          <w:sz w:val="20"/>
        </w:rPr>
        <w:t xml:space="preserve">Rittle-Johnson, B., Star, </w:t>
      </w:r>
      <w:r w:rsidR="008818AF">
        <w:rPr>
          <w:rFonts w:cs="Times New Roman"/>
          <w:sz w:val="20"/>
        </w:rPr>
        <w:t>J.R.</w:t>
      </w:r>
      <w:r w:rsidRPr="00EC022B">
        <w:rPr>
          <w:rFonts w:cs="Times New Roman"/>
          <w:sz w:val="20"/>
        </w:rPr>
        <w:t xml:space="preserve">, and Durkin, K. (2009). </w:t>
      </w:r>
      <w:hyperlink r:id="rId217" w:history="1">
        <w:r w:rsidRPr="00EC022B">
          <w:rPr>
            <w:rStyle w:val="Hyperlink"/>
            <w:rFonts w:cs="Times New Roman"/>
            <w:sz w:val="20"/>
          </w:rPr>
          <w:t>The Importance of Prior Knowledge When Comparing Examples: Influences on Conceptual and Procedural Knowledge of Equation Solving</w:t>
        </w:r>
      </w:hyperlink>
      <w:r w:rsidRPr="00EC022B">
        <w:rPr>
          <w:rFonts w:cs="Times New Roman"/>
          <w:sz w:val="20"/>
        </w:rPr>
        <w:t xml:space="preserve">. </w:t>
      </w:r>
      <w:r w:rsidRPr="00EC022B">
        <w:rPr>
          <w:rFonts w:cs="Times New Roman"/>
          <w:i/>
          <w:sz w:val="20"/>
        </w:rPr>
        <w:t>Journal of Educational Psychology, 3</w:t>
      </w:r>
      <w:r w:rsidRPr="00EC022B">
        <w:rPr>
          <w:rFonts w:cs="Times New Roman"/>
          <w:sz w:val="20"/>
        </w:rPr>
        <w:t xml:space="preserve"> (4): 836–852.</w:t>
      </w:r>
    </w:p>
    <w:p w:rsidR="00715AAF" w:rsidRDefault="00715AAF" w:rsidP="00EC022B">
      <w:pPr>
        <w:ind w:left="720"/>
        <w:rPr>
          <w:rFonts w:cs="Times New Roman"/>
          <w:sz w:val="20"/>
        </w:rPr>
      </w:pPr>
    </w:p>
    <w:p w:rsidR="00715AAF" w:rsidRPr="00EC022B" w:rsidRDefault="00715AAF" w:rsidP="00EC022B">
      <w:pPr>
        <w:ind w:left="720"/>
        <w:rPr>
          <w:rFonts w:cs="Times New Roman"/>
          <w:sz w:val="20"/>
        </w:rPr>
      </w:pPr>
      <w:r w:rsidRPr="00715AAF">
        <w:rPr>
          <w:rFonts w:cs="Times New Roman"/>
          <w:sz w:val="20"/>
        </w:rPr>
        <w:t>Rittle</w:t>
      </w:r>
      <w:r w:rsidRPr="00715AAF">
        <w:rPr>
          <w:rFonts w:ascii="Cambria Math" w:hAnsi="Cambria Math" w:cs="Cambria Math"/>
          <w:sz w:val="20"/>
        </w:rPr>
        <w:t>‐</w:t>
      </w:r>
      <w:r w:rsidRPr="00715AAF">
        <w:rPr>
          <w:rFonts w:cs="Times New Roman"/>
          <w:sz w:val="20"/>
        </w:rPr>
        <w:t>Johnson, B., Star, J</w:t>
      </w:r>
      <w:r>
        <w:rPr>
          <w:rFonts w:cs="Times New Roman"/>
          <w:sz w:val="20"/>
        </w:rPr>
        <w:t>.</w:t>
      </w:r>
      <w:r w:rsidRPr="00715AAF">
        <w:rPr>
          <w:rFonts w:cs="Times New Roman"/>
          <w:sz w:val="20"/>
        </w:rPr>
        <w:t xml:space="preserve">R., </w:t>
      </w:r>
      <w:r w:rsidR="005E1FE3">
        <w:rPr>
          <w:rFonts w:cs="Times New Roman"/>
          <w:sz w:val="20"/>
        </w:rPr>
        <w:t>and</w:t>
      </w:r>
      <w:r w:rsidRPr="00715AAF">
        <w:rPr>
          <w:rFonts w:cs="Times New Roman"/>
          <w:sz w:val="20"/>
        </w:rPr>
        <w:t xml:space="preserve"> Durkin, K. (2012). Developing Procedural Flexibility: Are Novices Prepared To Learn From Comparing Procedures?. </w:t>
      </w:r>
      <w:r w:rsidRPr="00715AAF">
        <w:rPr>
          <w:rFonts w:cs="Times New Roman"/>
          <w:i/>
          <w:iCs/>
          <w:sz w:val="20"/>
        </w:rPr>
        <w:t>British Journal Of Educational Psychology</w:t>
      </w:r>
      <w:r w:rsidRPr="00715AAF">
        <w:rPr>
          <w:rFonts w:cs="Times New Roman"/>
          <w:sz w:val="20"/>
        </w:rPr>
        <w:t xml:space="preserve">, </w:t>
      </w:r>
      <w:r w:rsidRPr="00715AAF">
        <w:rPr>
          <w:rFonts w:cs="Times New Roman"/>
          <w:i/>
          <w:iCs/>
          <w:sz w:val="20"/>
        </w:rPr>
        <w:t>82</w:t>
      </w:r>
      <w:r>
        <w:rPr>
          <w:rFonts w:cs="Times New Roman"/>
          <w:sz w:val="20"/>
        </w:rPr>
        <w:t>(3):</w:t>
      </w:r>
      <w:r w:rsidRPr="00715AAF">
        <w:rPr>
          <w:rFonts w:cs="Times New Roman"/>
          <w:sz w:val="20"/>
        </w:rPr>
        <w:t xml:space="preserve"> 436-455</w:t>
      </w:r>
    </w:p>
    <w:p w:rsidR="008E1C7F" w:rsidRPr="00EC022B" w:rsidRDefault="008E1C7F" w:rsidP="00715AAF">
      <w:pPr>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Star, J.R. (2008, April). </w:t>
      </w:r>
      <w:hyperlink r:id="rId218" w:history="1">
        <w:r w:rsidRPr="00EC022B">
          <w:rPr>
            <w:rStyle w:val="Hyperlink"/>
            <w:rFonts w:cs="Times New Roman"/>
            <w:sz w:val="20"/>
          </w:rPr>
          <w:t>It Pays to Compare! Using Comparison to Help Build Students’ Flexibility in Mathematics</w:t>
        </w:r>
      </w:hyperlink>
      <w:r w:rsidRPr="00EC022B">
        <w:rPr>
          <w:rFonts w:cs="Times New Roman"/>
          <w:sz w:val="20"/>
        </w:rPr>
        <w:t xml:space="preserve">. </w:t>
      </w:r>
      <w:r w:rsidRPr="00EC022B">
        <w:rPr>
          <w:rFonts w:cs="Times New Roman"/>
          <w:i/>
          <w:sz w:val="20"/>
        </w:rPr>
        <w:t>The Center for Comprehensive School Reform and Improvement Newsletter</w:t>
      </w:r>
      <w:r w:rsidRPr="00EC022B">
        <w:rPr>
          <w:rFonts w:cs="Times New Roman"/>
          <w:sz w:val="20"/>
        </w:rPr>
        <w:t>: 1–4.</w:t>
      </w:r>
    </w:p>
    <w:p w:rsidR="00E679AB" w:rsidRPr="00EC022B" w:rsidRDefault="00E679AB" w:rsidP="00816DB3">
      <w:pPr>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Star, J.R., Kenyon, M., Joiner, R., and Rittle-Johnson, B. (2010). Comparison Helps Students Learn to Be Better Estimators. </w:t>
      </w:r>
      <w:r w:rsidRPr="00EC022B">
        <w:rPr>
          <w:rFonts w:cs="Times New Roman"/>
          <w:i/>
          <w:sz w:val="20"/>
        </w:rPr>
        <w:t>Teaching Children Mathematics</w:t>
      </w:r>
      <w:r w:rsidRPr="00EC022B">
        <w:rPr>
          <w:rFonts w:cs="Times New Roman"/>
          <w:sz w:val="20"/>
        </w:rPr>
        <w:t>,</w:t>
      </w:r>
      <w:r w:rsidRPr="00EC022B">
        <w:rPr>
          <w:rFonts w:cs="Times New Roman"/>
          <w:i/>
          <w:iCs/>
          <w:color w:val="222222"/>
          <w:sz w:val="16"/>
          <w:szCs w:val="20"/>
          <w:shd w:val="clear" w:color="auto" w:fill="FFFFFF"/>
        </w:rPr>
        <w:t>16</w:t>
      </w:r>
      <w:r w:rsidRPr="00EC022B">
        <w:rPr>
          <w:rFonts w:cs="Times New Roman"/>
          <w:color w:val="222222"/>
          <w:sz w:val="16"/>
          <w:szCs w:val="20"/>
          <w:shd w:val="clear" w:color="auto" w:fill="FFFFFF"/>
        </w:rPr>
        <w:t>, 557-563.</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Star, J.R., and Rittle-Johnson, B. (2008). </w:t>
      </w:r>
      <w:hyperlink r:id="rId219" w:history="1">
        <w:r w:rsidRPr="00EC022B">
          <w:rPr>
            <w:rStyle w:val="Hyperlink"/>
            <w:rFonts w:cs="Times New Roman"/>
            <w:sz w:val="20"/>
          </w:rPr>
          <w:t>Flexibility in Problem Solving: The Case of Equation Solving</w:t>
        </w:r>
      </w:hyperlink>
      <w:r w:rsidRPr="00EC022B">
        <w:rPr>
          <w:rFonts w:cs="Times New Roman"/>
          <w:sz w:val="20"/>
        </w:rPr>
        <w:t xml:space="preserve">. </w:t>
      </w:r>
      <w:r w:rsidRPr="00EC022B">
        <w:rPr>
          <w:rFonts w:cs="Times New Roman"/>
          <w:i/>
          <w:sz w:val="20"/>
        </w:rPr>
        <w:t>Learning and Instruction, 18</w:t>
      </w:r>
      <w:r w:rsidRPr="00EC022B">
        <w:rPr>
          <w:rFonts w:cs="Times New Roman"/>
          <w:sz w:val="20"/>
        </w:rPr>
        <w:t>: 565–579.</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Star, J.R., and Rittle-Johnson, B. (2009a). </w:t>
      </w:r>
      <w:hyperlink r:id="rId220" w:history="1">
        <w:r w:rsidRPr="00EC022B">
          <w:rPr>
            <w:rStyle w:val="Hyperlink"/>
            <w:rFonts w:cs="Times New Roman"/>
            <w:sz w:val="20"/>
          </w:rPr>
          <w:t>It Pays to Compare: An Experimental Study on Computational Estimation</w:t>
        </w:r>
      </w:hyperlink>
      <w:r w:rsidRPr="00EC022B">
        <w:rPr>
          <w:rFonts w:cs="Times New Roman"/>
          <w:sz w:val="20"/>
        </w:rPr>
        <w:t xml:space="preserve">. </w:t>
      </w:r>
      <w:r w:rsidRPr="00EC022B">
        <w:rPr>
          <w:rFonts w:cs="Times New Roman"/>
          <w:i/>
          <w:sz w:val="20"/>
        </w:rPr>
        <w:t>Journal of Experimental Child Psychology, 102</w:t>
      </w:r>
      <w:r w:rsidRPr="00EC022B">
        <w:rPr>
          <w:rFonts w:cs="Times New Roman"/>
          <w:sz w:val="20"/>
        </w:rPr>
        <w:t>(4): 408–426.</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Star, J.R., and Rittle-Johnson, B. (2009b). </w:t>
      </w:r>
      <w:hyperlink r:id="rId221" w:history="1">
        <w:r w:rsidRPr="00EC022B">
          <w:rPr>
            <w:rStyle w:val="Hyperlink"/>
            <w:rFonts w:cs="Times New Roman"/>
            <w:sz w:val="20"/>
          </w:rPr>
          <w:t>Making Algebra Work: Instructional Strategies that Deepen Student Understanding, within and between Representations</w:t>
        </w:r>
      </w:hyperlink>
      <w:r w:rsidRPr="00EC022B">
        <w:rPr>
          <w:rFonts w:cs="Times New Roman"/>
          <w:sz w:val="20"/>
        </w:rPr>
        <w:t xml:space="preserve">. </w:t>
      </w:r>
      <w:r w:rsidRPr="00EC022B">
        <w:rPr>
          <w:rFonts w:cs="Times New Roman"/>
          <w:i/>
          <w:sz w:val="20"/>
        </w:rPr>
        <w:t>ERS Spectrum, 27</w:t>
      </w:r>
      <w:r w:rsidRPr="00EC022B">
        <w:rPr>
          <w:rFonts w:cs="Times New Roman"/>
          <w:sz w:val="20"/>
        </w:rPr>
        <w:t>(2), 11–18.</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Star, J.R., Rittle-Johnson, B., Lynch, K., and Perova, N. (2009). The Role of Prior Knowledge and Comparison in the Development of Strategy Flexibility: The Case of Computational Estimation. </w:t>
      </w:r>
      <w:r w:rsidRPr="00EC022B">
        <w:rPr>
          <w:rFonts w:cs="Times New Roman"/>
          <w:i/>
          <w:sz w:val="20"/>
        </w:rPr>
        <w:t>ZDM—The International Journal on Mathematics Education, 41</w:t>
      </w:r>
      <w:r w:rsidRPr="00EC022B">
        <w:rPr>
          <w:rFonts w:cs="Times New Roman"/>
          <w:sz w:val="20"/>
        </w:rPr>
        <w:t>: 569–579.</w:t>
      </w:r>
    </w:p>
    <w:p w:rsidR="00E679AB" w:rsidRPr="00EC022B" w:rsidRDefault="00E679AB" w:rsidP="00EC022B">
      <w:pPr>
        <w:ind w:left="720"/>
        <w:rPr>
          <w:rFonts w:cs="Times New Roman"/>
          <w:sz w:val="20"/>
        </w:rPr>
      </w:pPr>
    </w:p>
    <w:p w:rsidR="00E679AB" w:rsidRPr="00EC022B" w:rsidRDefault="00E679AB" w:rsidP="00E679AB">
      <w:pPr>
        <w:rPr>
          <w:rFonts w:cs="Times New Roman"/>
          <w:sz w:val="20"/>
        </w:rPr>
      </w:pPr>
    </w:p>
    <w:p w:rsidR="00E679AB" w:rsidRPr="00912CB1" w:rsidRDefault="00E679AB" w:rsidP="00EC022B">
      <w:pPr>
        <w:pStyle w:val="Heading2"/>
        <w:rPr>
          <w:rFonts w:cs="Times New Roman"/>
        </w:rPr>
      </w:pPr>
      <w:bookmarkStart w:id="121" w:name="_Toc348081768"/>
      <w:bookmarkStart w:id="122" w:name="_Toc348442129"/>
      <w:bookmarkStart w:id="123" w:name="_Toc372556124"/>
      <w:r w:rsidRPr="00912CB1">
        <w:rPr>
          <w:rFonts w:cs="Times New Roman"/>
        </w:rPr>
        <w:t>2006</w:t>
      </w:r>
      <w:bookmarkEnd w:id="121"/>
      <w:bookmarkEnd w:id="122"/>
      <w:bookmarkEnd w:id="123"/>
    </w:p>
    <w:p w:rsidR="00A66122" w:rsidRPr="00912CB1" w:rsidRDefault="00A66122" w:rsidP="00A66122">
      <w:pPr>
        <w:pStyle w:val="Heading3"/>
        <w:rPr>
          <w:rFonts w:cs="Times New Roman"/>
        </w:rPr>
      </w:pPr>
      <w:bookmarkStart w:id="124" w:name="_Toc372556125"/>
      <w:r w:rsidRPr="00912CB1">
        <w:rPr>
          <w:rFonts w:cs="Times New Roman"/>
        </w:rPr>
        <w:t>R305H060018</w:t>
      </w:r>
      <w:bookmarkEnd w:id="124"/>
    </w:p>
    <w:p w:rsidR="00A66122" w:rsidRPr="00EC022B" w:rsidRDefault="002C2386" w:rsidP="00A66122">
      <w:pPr>
        <w:rPr>
          <w:rFonts w:cs="Times New Roman"/>
          <w:b/>
        </w:rPr>
      </w:pPr>
      <w:hyperlink r:id="rId222" w:history="1">
        <w:r w:rsidR="00A66122" w:rsidRPr="00EC022B">
          <w:rPr>
            <w:rStyle w:val="Hyperlink"/>
            <w:rFonts w:cs="Times New Roman"/>
            <w:b/>
          </w:rPr>
          <w:t>Enhancing Self-Reflection and Mathematics Achievement of At-Risk Students at an Urban Technical College: A Self-Regulated Learning Intervention</w:t>
        </w:r>
      </w:hyperlink>
    </w:p>
    <w:p w:rsidR="00EC022B" w:rsidRDefault="00EC022B" w:rsidP="00A66122">
      <w:pPr>
        <w:rPr>
          <w:rFonts w:cs="Times New Roman"/>
        </w:rPr>
      </w:pPr>
      <w:r w:rsidRPr="00EC022B">
        <w:rPr>
          <w:rFonts w:cs="Times New Roman"/>
        </w:rPr>
        <w:t>City University of New York (CUNY) Graduate Center</w:t>
      </w:r>
    </w:p>
    <w:p w:rsidR="00A66122" w:rsidRPr="00912CB1" w:rsidRDefault="00A66122" w:rsidP="00A66122">
      <w:pPr>
        <w:rPr>
          <w:rFonts w:cs="Times New Roman"/>
        </w:rPr>
      </w:pPr>
      <w:r w:rsidRPr="00912CB1">
        <w:rPr>
          <w:rFonts w:cs="Times New Roman"/>
        </w:rPr>
        <w:t>Zimmerman, Barry</w:t>
      </w:r>
    </w:p>
    <w:p w:rsidR="00A66122" w:rsidRPr="00912CB1" w:rsidRDefault="00A66122" w:rsidP="00A66122">
      <w:pPr>
        <w:rPr>
          <w:rFonts w:cs="Times New Roman"/>
          <w:b/>
        </w:rPr>
      </w:pPr>
    </w:p>
    <w:p w:rsidR="00A66122" w:rsidRPr="00EC022B" w:rsidRDefault="00082612" w:rsidP="00A66122">
      <w:pPr>
        <w:rPr>
          <w:rFonts w:cs="Times New Roman"/>
        </w:rPr>
      </w:pPr>
      <w:r w:rsidRPr="00EC022B">
        <w:rPr>
          <w:rFonts w:cs="Times New Roman"/>
        </w:rPr>
        <w:t>Publications</w:t>
      </w:r>
      <w:r w:rsidR="00A66122" w:rsidRPr="00EC022B">
        <w:rPr>
          <w:rFonts w:cs="Times New Roman"/>
        </w:rPr>
        <w:t>:</w:t>
      </w:r>
    </w:p>
    <w:p w:rsidR="00816DB3" w:rsidRPr="00816DB3" w:rsidRDefault="00816DB3" w:rsidP="00816DB3">
      <w:pPr>
        <w:pStyle w:val="NoSpacing"/>
        <w:ind w:left="720"/>
        <w:rPr>
          <w:sz w:val="20"/>
          <w:szCs w:val="20"/>
        </w:rPr>
      </w:pPr>
      <w:r>
        <w:rPr>
          <w:sz w:val="20"/>
          <w:szCs w:val="20"/>
        </w:rPr>
        <w:t>Zimmerman, B.</w:t>
      </w:r>
      <w:r w:rsidRPr="00816DB3">
        <w:rPr>
          <w:sz w:val="20"/>
          <w:szCs w:val="20"/>
        </w:rPr>
        <w:t xml:space="preserve">J., Moylan, A., Hudesman, J., White, N., </w:t>
      </w:r>
      <w:r w:rsidR="005E1FE3">
        <w:rPr>
          <w:sz w:val="20"/>
          <w:szCs w:val="20"/>
        </w:rPr>
        <w:t>and</w:t>
      </w:r>
      <w:r w:rsidRPr="00816DB3">
        <w:rPr>
          <w:sz w:val="20"/>
          <w:szCs w:val="20"/>
        </w:rPr>
        <w:t xml:space="preserve"> Flugman, B. (2011). Enhancing Self-Reflection </w:t>
      </w:r>
      <w:r w:rsidR="005E1FE3">
        <w:rPr>
          <w:sz w:val="20"/>
          <w:szCs w:val="20"/>
        </w:rPr>
        <w:t>and</w:t>
      </w:r>
      <w:r w:rsidRPr="00816DB3">
        <w:rPr>
          <w:sz w:val="20"/>
          <w:szCs w:val="20"/>
        </w:rPr>
        <w:t xml:space="preserve"> Mathematics Achievement Of At-Risk Urban Technical College Students. </w:t>
      </w:r>
      <w:r w:rsidRPr="00816DB3">
        <w:rPr>
          <w:i/>
          <w:iCs/>
          <w:sz w:val="20"/>
          <w:szCs w:val="20"/>
        </w:rPr>
        <w:t xml:space="preserve">Psychological Test </w:t>
      </w:r>
      <w:r w:rsidR="005E1FE3">
        <w:rPr>
          <w:i/>
          <w:iCs/>
          <w:sz w:val="20"/>
          <w:szCs w:val="20"/>
        </w:rPr>
        <w:t>and</w:t>
      </w:r>
      <w:r w:rsidRPr="00816DB3">
        <w:rPr>
          <w:i/>
          <w:iCs/>
          <w:sz w:val="20"/>
          <w:szCs w:val="20"/>
        </w:rPr>
        <w:t xml:space="preserve"> Assessment Modeling</w:t>
      </w:r>
      <w:r w:rsidRPr="00816DB3">
        <w:rPr>
          <w:sz w:val="20"/>
          <w:szCs w:val="20"/>
        </w:rPr>
        <w:t xml:space="preserve">, </w:t>
      </w:r>
      <w:r w:rsidRPr="00816DB3">
        <w:rPr>
          <w:i/>
          <w:iCs/>
          <w:sz w:val="20"/>
          <w:szCs w:val="20"/>
        </w:rPr>
        <w:t>53</w:t>
      </w:r>
      <w:r>
        <w:rPr>
          <w:sz w:val="20"/>
          <w:szCs w:val="20"/>
        </w:rPr>
        <w:t>(1):</w:t>
      </w:r>
      <w:r w:rsidRPr="00816DB3">
        <w:rPr>
          <w:sz w:val="20"/>
          <w:szCs w:val="20"/>
        </w:rPr>
        <w:t xml:space="preserve"> 141-160. </w:t>
      </w:r>
    </w:p>
    <w:p w:rsidR="00A66122" w:rsidRDefault="00A66122" w:rsidP="00E679AB">
      <w:pPr>
        <w:rPr>
          <w:rFonts w:cs="Times New Roman"/>
        </w:rPr>
      </w:pPr>
    </w:p>
    <w:p w:rsidR="00B633F0" w:rsidRPr="00912CB1" w:rsidRDefault="00B633F0" w:rsidP="00E679AB">
      <w:pPr>
        <w:rPr>
          <w:rFonts w:cs="Times New Roman"/>
        </w:rPr>
      </w:pPr>
    </w:p>
    <w:p w:rsidR="00E679AB" w:rsidRPr="00912CB1" w:rsidRDefault="00E679AB" w:rsidP="00E679AB">
      <w:pPr>
        <w:pStyle w:val="Heading3"/>
        <w:rPr>
          <w:rFonts w:cs="Times New Roman"/>
        </w:rPr>
      </w:pPr>
      <w:bookmarkStart w:id="125" w:name="_Toc348081770"/>
      <w:bookmarkStart w:id="126" w:name="_Toc348442131"/>
      <w:bookmarkStart w:id="127" w:name="_Toc372556126"/>
      <w:r w:rsidRPr="00912CB1">
        <w:rPr>
          <w:rFonts w:cs="Times New Roman"/>
        </w:rPr>
        <w:lastRenderedPageBreak/>
        <w:t>R305H060034</w:t>
      </w:r>
      <w:bookmarkEnd w:id="125"/>
      <w:bookmarkEnd w:id="126"/>
      <w:bookmarkEnd w:id="127"/>
    </w:p>
    <w:p w:rsidR="00E679AB" w:rsidRPr="00912CB1" w:rsidRDefault="002C2386" w:rsidP="00B633F0">
      <w:pPr>
        <w:pStyle w:val="NoSpacing"/>
        <w:rPr>
          <w:color w:val="000000"/>
        </w:rPr>
      </w:pPr>
      <w:hyperlink r:id="rId223" w:history="1">
        <w:r w:rsidR="00E679AB" w:rsidRPr="00EC022B">
          <w:rPr>
            <w:rStyle w:val="Hyperlink"/>
            <w:rFonts w:cs="Times New Roman"/>
            <w:b/>
            <w:bCs/>
            <w:szCs w:val="24"/>
          </w:rPr>
          <w:t>Training in Experimental Design: Developing Scalable and Adaptive Computer-based Science Instruction</w:t>
        </w:r>
      </w:hyperlink>
    </w:p>
    <w:p w:rsidR="00E679AB" w:rsidRPr="00912CB1" w:rsidRDefault="00E679AB" w:rsidP="00B633F0">
      <w:pPr>
        <w:pStyle w:val="NoSpacing"/>
      </w:pPr>
      <w:r w:rsidRPr="00912CB1">
        <w:t>Carnegie Mellon University</w:t>
      </w:r>
    </w:p>
    <w:p w:rsidR="00E679AB" w:rsidRPr="00912CB1" w:rsidRDefault="00E679AB" w:rsidP="00B633F0">
      <w:pPr>
        <w:pStyle w:val="NoSpacing"/>
        <w:rPr>
          <w:caps/>
          <w:color w:val="334260"/>
        </w:rPr>
      </w:pPr>
      <w:r w:rsidRPr="00912CB1">
        <w:t>Klahr, David</w:t>
      </w:r>
      <w:r w:rsidRPr="00912CB1">
        <w:tab/>
      </w:r>
    </w:p>
    <w:p w:rsidR="00E679AB" w:rsidRPr="00EC022B" w:rsidRDefault="00E679AB" w:rsidP="00E679AB">
      <w:pPr>
        <w:rPr>
          <w:rFonts w:cs="Times New Roman"/>
        </w:rPr>
      </w:pPr>
    </w:p>
    <w:p w:rsidR="00E679AB" w:rsidRPr="00912CB1" w:rsidRDefault="00E679AB" w:rsidP="00E679AB">
      <w:pPr>
        <w:rPr>
          <w:rFonts w:cs="Times New Roman"/>
        </w:rPr>
      </w:pPr>
      <w:r w:rsidRPr="00EC022B">
        <w:rPr>
          <w:rFonts w:cs="Times New Roman"/>
        </w:rPr>
        <w:t>Related IES Projects:</w:t>
      </w:r>
      <w:r w:rsidRPr="00912CB1">
        <w:rPr>
          <w:rFonts w:cs="Times New Roman"/>
        </w:rPr>
        <w:t xml:space="preserve"> </w:t>
      </w:r>
      <w:hyperlink r:id="rId224" w:history="1">
        <w:r w:rsidRPr="00912CB1">
          <w:rPr>
            <w:rStyle w:val="Hyperlink"/>
            <w:rFonts w:cs="Times New Roman"/>
          </w:rPr>
          <w:t>From Cognitive Models of Reasoning to Lesson Plans for Inquiry</w:t>
        </w:r>
      </w:hyperlink>
      <w:r w:rsidR="00EC022B" w:rsidRPr="00EC022B">
        <w:rPr>
          <w:rStyle w:val="Hyperlink"/>
          <w:rFonts w:cs="Times New Roman"/>
          <w:u w:val="none"/>
        </w:rPr>
        <w:t xml:space="preserve"> </w:t>
      </w:r>
      <w:r w:rsidR="00EC022B" w:rsidRPr="00EC022B">
        <w:rPr>
          <w:rFonts w:cs="Times New Roman"/>
        </w:rPr>
        <w:t>(R305H030229) and</w:t>
      </w:r>
      <w:r w:rsidR="00251345">
        <w:rPr>
          <w:rFonts w:cs="Times New Roman"/>
        </w:rPr>
        <w:t xml:space="preserve"> </w:t>
      </w:r>
      <w:hyperlink r:id="rId225" w:history="1">
        <w:r w:rsidRPr="00912CB1">
          <w:rPr>
            <w:rStyle w:val="Hyperlink"/>
            <w:rFonts w:cs="Times New Roman"/>
          </w:rPr>
          <w:t>Promoting Transfer of the Control of Variables Strategy in Elementary and Middle School Children via Contextual Framing and Abstraction</w:t>
        </w:r>
      </w:hyperlink>
      <w:r w:rsidR="00EC022B" w:rsidRPr="00EC022B">
        <w:rPr>
          <w:rStyle w:val="Hyperlink"/>
          <w:rFonts w:cs="Times New Roman"/>
          <w:color w:val="auto"/>
          <w:u w:val="none"/>
        </w:rPr>
        <w:t xml:space="preserve"> (</w:t>
      </w:r>
      <w:r w:rsidR="00EC022B" w:rsidRPr="00EC022B">
        <w:rPr>
          <w:rFonts w:cs="Times New Roman"/>
          <w:color w:val="333333"/>
        </w:rPr>
        <w:t>R305A100404)</w:t>
      </w:r>
      <w:r w:rsidRPr="00912CB1">
        <w:rPr>
          <w:rFonts w:cs="Times New Roman"/>
        </w:rPr>
        <w:t xml:space="preserve"> </w:t>
      </w:r>
    </w:p>
    <w:p w:rsidR="00E679AB" w:rsidRPr="00912CB1" w:rsidRDefault="00E679AB" w:rsidP="00E679AB">
      <w:pPr>
        <w:rPr>
          <w:rFonts w:cs="Times New Roman"/>
        </w:rPr>
      </w:pPr>
    </w:p>
    <w:p w:rsidR="00E679AB" w:rsidRPr="00EC022B" w:rsidRDefault="00082612" w:rsidP="00E679AB">
      <w:pPr>
        <w:rPr>
          <w:rFonts w:cs="Times New Roman"/>
        </w:rPr>
      </w:pPr>
      <w:r w:rsidRPr="00EC022B">
        <w:rPr>
          <w:rFonts w:cs="Times New Roman"/>
        </w:rPr>
        <w:t>Publications</w:t>
      </w:r>
      <w:r w:rsidR="00E679AB" w:rsidRPr="00EC022B">
        <w:rPr>
          <w:rFonts w:cs="Times New Roman"/>
        </w:rPr>
        <w:t>:</w:t>
      </w:r>
    </w:p>
    <w:p w:rsidR="00E679AB" w:rsidRPr="00EC022B" w:rsidRDefault="00E679AB" w:rsidP="00EC022B">
      <w:pPr>
        <w:ind w:left="720"/>
        <w:rPr>
          <w:rFonts w:cs="Times New Roman"/>
          <w:sz w:val="20"/>
        </w:rPr>
      </w:pPr>
      <w:r w:rsidRPr="00EC022B">
        <w:rPr>
          <w:rFonts w:cs="Times New Roman"/>
          <w:sz w:val="20"/>
        </w:rPr>
        <w:t xml:space="preserve">Klahr, D. (2009) “To Every Thing there is a Season, and a Time to Every Purpose under the Heavens”: What about Direct Instruction? In S. Tobias and T.M. Duffy (Eds.) </w:t>
      </w:r>
      <w:r w:rsidRPr="00EC022B">
        <w:rPr>
          <w:rFonts w:cs="Times New Roman"/>
          <w:i/>
          <w:sz w:val="20"/>
        </w:rPr>
        <w:t>Constructivist Theory A</w:t>
      </w:r>
      <w:r w:rsidR="00E91E27">
        <w:rPr>
          <w:rFonts w:cs="Times New Roman"/>
          <w:i/>
          <w:sz w:val="20"/>
        </w:rPr>
        <w:t>pp</w:t>
      </w:r>
      <w:r w:rsidRPr="00EC022B">
        <w:rPr>
          <w:rFonts w:cs="Times New Roman"/>
          <w:i/>
          <w:sz w:val="20"/>
        </w:rPr>
        <w:t>lied to Instruction: Success or Failure?</w:t>
      </w:r>
      <w:r w:rsidRPr="00EC022B">
        <w:rPr>
          <w:rFonts w:cs="Times New Roman"/>
          <w:sz w:val="20"/>
        </w:rPr>
        <w:t xml:space="preserve"> London, UK: Taylor and Francis.</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Klahr, D., Triona, L., Strand-Cary, M., </w:t>
      </w:r>
      <w:r w:rsidR="00251345">
        <w:rPr>
          <w:rFonts w:cs="Times New Roman"/>
          <w:sz w:val="20"/>
        </w:rPr>
        <w:t>and</w:t>
      </w:r>
      <w:r w:rsidRPr="00EC022B">
        <w:rPr>
          <w:rFonts w:cs="Times New Roman"/>
          <w:sz w:val="20"/>
        </w:rPr>
        <w:t xml:space="preserve"> Siler, S. (2008) Virtual vs. Physical Materials in Early Science Instruction: Transitioning to an Autonomous Tutor for Experimental Design. In Jorg Zumbach, Neil Schwartz, Tina Seufert and Liesbeth Kester (Eds) </w:t>
      </w:r>
      <w:r w:rsidRPr="00EC022B">
        <w:rPr>
          <w:rFonts w:cs="Times New Roman"/>
          <w:i/>
          <w:sz w:val="20"/>
        </w:rPr>
        <w:t>Beyond Knowledge: The Legacy of Competence Meaningful Computer-based Learning Environments</w:t>
      </w:r>
      <w:r w:rsidRPr="00EC022B">
        <w:rPr>
          <w:rFonts w:cs="Times New Roman"/>
          <w:sz w:val="20"/>
        </w:rPr>
        <w:t xml:space="preserve"> (163–172). New York, NY: SpringerLink.</w:t>
      </w:r>
    </w:p>
    <w:p w:rsidR="00E679AB" w:rsidRPr="00EC022B" w:rsidRDefault="00E679AB" w:rsidP="00EC022B">
      <w:pPr>
        <w:ind w:left="720"/>
        <w:rPr>
          <w:rFonts w:cs="Times New Roman"/>
          <w:sz w:val="20"/>
        </w:rPr>
      </w:pPr>
    </w:p>
    <w:p w:rsidR="00E679AB" w:rsidRPr="00EC022B" w:rsidRDefault="00E679AB" w:rsidP="00EC022B">
      <w:pPr>
        <w:ind w:left="720"/>
        <w:rPr>
          <w:rFonts w:cs="Times New Roman"/>
          <w:sz w:val="20"/>
        </w:rPr>
      </w:pPr>
      <w:r w:rsidRPr="00EC022B">
        <w:rPr>
          <w:rFonts w:cs="Times New Roman"/>
          <w:sz w:val="20"/>
        </w:rPr>
        <w:t xml:space="preserve">Strand-Cary, M., and Klahr, D. (2008). </w:t>
      </w:r>
      <w:hyperlink r:id="rId226" w:history="1">
        <w:r w:rsidRPr="00EC022B">
          <w:rPr>
            <w:rStyle w:val="Hyperlink"/>
            <w:rFonts w:cs="Times New Roman"/>
            <w:sz w:val="20"/>
          </w:rPr>
          <w:t>Developing Elementary Science Skills: Instructional Effectiveness and Path Independence</w:t>
        </w:r>
      </w:hyperlink>
      <w:r w:rsidRPr="00EC022B">
        <w:rPr>
          <w:rFonts w:cs="Times New Roman"/>
          <w:sz w:val="20"/>
        </w:rPr>
        <w:t xml:space="preserve">. </w:t>
      </w:r>
      <w:r w:rsidRPr="00EC022B">
        <w:rPr>
          <w:rFonts w:cs="Times New Roman"/>
          <w:i/>
          <w:sz w:val="20"/>
        </w:rPr>
        <w:t>Cognitive Development, 23</w:t>
      </w:r>
      <w:r w:rsidRPr="00EC022B">
        <w:rPr>
          <w:rFonts w:cs="Times New Roman"/>
          <w:sz w:val="20"/>
        </w:rPr>
        <w:t>: 488–511.</w:t>
      </w:r>
    </w:p>
    <w:p w:rsidR="009D2ABC" w:rsidRPr="00794AF9" w:rsidRDefault="009D2ABC" w:rsidP="00816DB3">
      <w:pPr>
        <w:pStyle w:val="Default"/>
        <w:rPr>
          <w:color w:val="auto"/>
          <w:sz w:val="20"/>
          <w:szCs w:val="20"/>
        </w:rPr>
      </w:pPr>
    </w:p>
    <w:p w:rsidR="009D2ABC" w:rsidRDefault="009D2ABC" w:rsidP="009D2ABC">
      <w:pPr>
        <w:pStyle w:val="Default"/>
        <w:ind w:left="720"/>
        <w:rPr>
          <w:color w:val="auto"/>
          <w:sz w:val="20"/>
          <w:szCs w:val="20"/>
        </w:rPr>
      </w:pPr>
      <w:r w:rsidRPr="00794AF9">
        <w:rPr>
          <w:color w:val="auto"/>
          <w:sz w:val="20"/>
          <w:szCs w:val="20"/>
        </w:rPr>
        <w:t xml:space="preserve">Siler, S.A., and Klahr, D. (in press). Detecting, Classifying and Remediating Children’s Explicit and Implicit Misconceptions about Experimental Design. In Proctor, R. W., and Capaldi, E. J. (Eds.), </w:t>
      </w:r>
      <w:r w:rsidRPr="00E743CD">
        <w:rPr>
          <w:i/>
          <w:color w:val="auto"/>
          <w:sz w:val="20"/>
          <w:szCs w:val="20"/>
        </w:rPr>
        <w:t>Psychology of Science: Implicit and Explicit Reasoning</w:t>
      </w:r>
      <w:r w:rsidRPr="00794AF9">
        <w:rPr>
          <w:color w:val="auto"/>
          <w:sz w:val="20"/>
          <w:szCs w:val="20"/>
        </w:rPr>
        <w:t>. New York: Oxford University Press.</w:t>
      </w:r>
    </w:p>
    <w:p w:rsidR="00816DB3" w:rsidRDefault="00816DB3" w:rsidP="009D2ABC">
      <w:pPr>
        <w:pStyle w:val="Default"/>
        <w:ind w:left="720"/>
        <w:rPr>
          <w:color w:val="auto"/>
          <w:sz w:val="20"/>
          <w:szCs w:val="20"/>
        </w:rPr>
      </w:pPr>
    </w:p>
    <w:p w:rsidR="00816DB3" w:rsidRDefault="00816DB3" w:rsidP="009D2ABC">
      <w:pPr>
        <w:pStyle w:val="Default"/>
        <w:ind w:left="720"/>
        <w:rPr>
          <w:color w:val="auto"/>
          <w:sz w:val="20"/>
          <w:szCs w:val="20"/>
        </w:rPr>
      </w:pPr>
      <w:r>
        <w:rPr>
          <w:color w:val="auto"/>
          <w:sz w:val="20"/>
          <w:szCs w:val="20"/>
        </w:rPr>
        <w:t>Siler, S.</w:t>
      </w:r>
      <w:r w:rsidRPr="00816DB3">
        <w:rPr>
          <w:color w:val="auto"/>
          <w:sz w:val="20"/>
          <w:szCs w:val="20"/>
        </w:rPr>
        <w:t xml:space="preserve">A., Klahr, D., </w:t>
      </w:r>
      <w:r w:rsidR="005E1FE3">
        <w:rPr>
          <w:color w:val="auto"/>
          <w:sz w:val="20"/>
          <w:szCs w:val="20"/>
        </w:rPr>
        <w:t>and</w:t>
      </w:r>
      <w:r w:rsidRPr="00816DB3">
        <w:rPr>
          <w:color w:val="auto"/>
          <w:sz w:val="20"/>
          <w:szCs w:val="20"/>
        </w:rPr>
        <w:t xml:space="preserve"> Price, N. (2013). Investigating The Mechanisms Of Learning From A Constrained Preparation For Future Learning Activity. </w:t>
      </w:r>
      <w:r w:rsidRPr="00816DB3">
        <w:rPr>
          <w:i/>
          <w:iCs/>
          <w:color w:val="auto"/>
          <w:sz w:val="20"/>
          <w:szCs w:val="20"/>
        </w:rPr>
        <w:t>Instructional Science</w:t>
      </w:r>
      <w:r w:rsidRPr="00816DB3">
        <w:rPr>
          <w:color w:val="auto"/>
          <w:sz w:val="20"/>
          <w:szCs w:val="20"/>
        </w:rPr>
        <w:t xml:space="preserve">, </w:t>
      </w:r>
      <w:r w:rsidRPr="00816DB3">
        <w:rPr>
          <w:i/>
          <w:iCs/>
          <w:color w:val="auto"/>
          <w:sz w:val="20"/>
          <w:szCs w:val="20"/>
        </w:rPr>
        <w:t>41</w:t>
      </w:r>
      <w:r>
        <w:rPr>
          <w:color w:val="auto"/>
          <w:sz w:val="20"/>
          <w:szCs w:val="20"/>
        </w:rPr>
        <w:t>(1):</w:t>
      </w:r>
      <w:r w:rsidRPr="00816DB3">
        <w:rPr>
          <w:color w:val="auto"/>
          <w:sz w:val="20"/>
          <w:szCs w:val="20"/>
        </w:rPr>
        <w:t xml:space="preserve"> 191-216.</w:t>
      </w:r>
    </w:p>
    <w:p w:rsidR="00816DB3" w:rsidRDefault="00816DB3" w:rsidP="009D2ABC">
      <w:pPr>
        <w:pStyle w:val="Default"/>
        <w:ind w:left="720"/>
        <w:rPr>
          <w:color w:val="auto"/>
          <w:sz w:val="20"/>
          <w:szCs w:val="20"/>
        </w:rPr>
      </w:pPr>
    </w:p>
    <w:p w:rsidR="00816DB3" w:rsidRPr="00794AF9" w:rsidRDefault="00816DB3" w:rsidP="00816DB3">
      <w:pPr>
        <w:pStyle w:val="Default"/>
        <w:ind w:left="720"/>
        <w:rPr>
          <w:color w:val="auto"/>
          <w:sz w:val="20"/>
          <w:szCs w:val="20"/>
        </w:rPr>
      </w:pPr>
      <w:r w:rsidRPr="00794AF9">
        <w:rPr>
          <w:color w:val="auto"/>
          <w:sz w:val="20"/>
          <w:szCs w:val="20"/>
        </w:rPr>
        <w:t>Siler, S.A., Klahr, D., Magaro, C., Willows, K., and Mowery, D. (2010). Predictors of Transfer of Experimental Design Skills in Elementary and Middle School Children. Proceedings of the 10th ITS 2010 Conference. Lecture Notes in Computer Science, 6095, 198-208.</w:t>
      </w:r>
    </w:p>
    <w:p w:rsidR="00816DB3" w:rsidRPr="00794AF9" w:rsidRDefault="00816DB3" w:rsidP="00816DB3">
      <w:pPr>
        <w:pStyle w:val="Default"/>
        <w:ind w:left="720"/>
        <w:rPr>
          <w:color w:val="auto"/>
          <w:sz w:val="20"/>
          <w:szCs w:val="20"/>
        </w:rPr>
      </w:pPr>
    </w:p>
    <w:p w:rsidR="00816DB3" w:rsidRPr="00794AF9" w:rsidRDefault="00816DB3" w:rsidP="00816DB3">
      <w:pPr>
        <w:pStyle w:val="Default"/>
        <w:ind w:left="720"/>
        <w:rPr>
          <w:color w:val="auto"/>
          <w:sz w:val="20"/>
          <w:szCs w:val="20"/>
        </w:rPr>
      </w:pPr>
      <w:r w:rsidRPr="00794AF9">
        <w:rPr>
          <w:color w:val="auto"/>
          <w:sz w:val="20"/>
          <w:szCs w:val="20"/>
        </w:rPr>
        <w:t xml:space="preserve">Siler, S.A., Mowery, Magaro, C., Willows, K., and D., Klahr, D. (2010). Comparison of a </w:t>
      </w:r>
      <w:r w:rsidR="00E743CD" w:rsidRPr="00794AF9">
        <w:rPr>
          <w:color w:val="auto"/>
          <w:sz w:val="20"/>
          <w:szCs w:val="20"/>
        </w:rPr>
        <w:t xml:space="preserve">Computer-Based </w:t>
      </w:r>
      <w:r w:rsidR="00E743CD">
        <w:rPr>
          <w:color w:val="auto"/>
          <w:sz w:val="20"/>
          <w:szCs w:val="20"/>
        </w:rPr>
        <w:t>t</w:t>
      </w:r>
      <w:r w:rsidR="00E743CD" w:rsidRPr="00794AF9">
        <w:rPr>
          <w:color w:val="auto"/>
          <w:sz w:val="20"/>
          <w:szCs w:val="20"/>
        </w:rPr>
        <w:t xml:space="preserve">o </w:t>
      </w:r>
      <w:r w:rsidR="00E743CD">
        <w:rPr>
          <w:color w:val="auto"/>
          <w:sz w:val="20"/>
          <w:szCs w:val="20"/>
        </w:rPr>
        <w:t>a</w:t>
      </w:r>
      <w:r w:rsidR="00E743CD" w:rsidRPr="00794AF9">
        <w:rPr>
          <w:color w:val="auto"/>
          <w:sz w:val="20"/>
          <w:szCs w:val="20"/>
        </w:rPr>
        <w:t xml:space="preserve"> Hands-On Lesson </w:t>
      </w:r>
      <w:r w:rsidR="00E743CD">
        <w:rPr>
          <w:color w:val="auto"/>
          <w:sz w:val="20"/>
          <w:szCs w:val="20"/>
        </w:rPr>
        <w:t>i</w:t>
      </w:r>
      <w:r w:rsidR="00E743CD" w:rsidRPr="00794AF9">
        <w:rPr>
          <w:color w:val="auto"/>
          <w:sz w:val="20"/>
          <w:szCs w:val="20"/>
        </w:rPr>
        <w:t>n Experimental Design</w:t>
      </w:r>
      <w:r w:rsidRPr="00794AF9">
        <w:rPr>
          <w:color w:val="auto"/>
          <w:sz w:val="20"/>
          <w:szCs w:val="20"/>
        </w:rPr>
        <w:t xml:space="preserve">. </w:t>
      </w:r>
      <w:r w:rsidRPr="00E743CD">
        <w:rPr>
          <w:i/>
          <w:color w:val="auto"/>
          <w:sz w:val="20"/>
          <w:szCs w:val="20"/>
        </w:rPr>
        <w:t>Proceedings of the 10th ITS 2010 Conference. Lecture Notes in Computer Science, 6095</w:t>
      </w:r>
      <w:r w:rsidRPr="00794AF9">
        <w:rPr>
          <w:color w:val="auto"/>
          <w:sz w:val="20"/>
          <w:szCs w:val="20"/>
        </w:rPr>
        <w:t>, 408-410.</w:t>
      </w:r>
    </w:p>
    <w:p w:rsidR="009D2ABC" w:rsidRPr="00912CB1" w:rsidRDefault="009D2ABC"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28" w:name="_Toc348081771"/>
      <w:bookmarkStart w:id="129" w:name="_Toc348442132"/>
      <w:bookmarkStart w:id="130" w:name="_Toc372556127"/>
      <w:r w:rsidRPr="00912CB1">
        <w:rPr>
          <w:rFonts w:cs="Times New Roman"/>
        </w:rPr>
        <w:t>R305H060042</w:t>
      </w:r>
      <w:bookmarkEnd w:id="128"/>
      <w:bookmarkEnd w:id="129"/>
      <w:bookmarkEnd w:id="130"/>
    </w:p>
    <w:p w:rsidR="00E679AB" w:rsidRPr="0010409E" w:rsidRDefault="002C2386" w:rsidP="00E679AB">
      <w:pPr>
        <w:rPr>
          <w:rFonts w:cs="Times New Roman"/>
          <w:b/>
        </w:rPr>
      </w:pPr>
      <w:hyperlink r:id="rId227" w:history="1">
        <w:r w:rsidR="00E679AB" w:rsidRPr="0010409E">
          <w:rPr>
            <w:rStyle w:val="Hyperlink"/>
            <w:rFonts w:cs="Times New Roman"/>
            <w:b/>
          </w:rPr>
          <w:t>Attention, Memory, and Executive Functions in Written Language Expression in Elementary School Children</w:t>
        </w:r>
      </w:hyperlink>
    </w:p>
    <w:p w:rsidR="00E679AB" w:rsidRPr="00912CB1" w:rsidRDefault="00E679AB" w:rsidP="00E679AB">
      <w:pPr>
        <w:rPr>
          <w:rFonts w:cs="Times New Roman"/>
          <w:szCs w:val="24"/>
        </w:rPr>
      </w:pPr>
      <w:r w:rsidRPr="00912CB1">
        <w:rPr>
          <w:rFonts w:cs="Times New Roman"/>
        </w:rPr>
        <w:t>University of North Carolina, Chapel Hill</w:t>
      </w:r>
    </w:p>
    <w:p w:rsidR="00E679AB" w:rsidRPr="00912CB1" w:rsidRDefault="00E679AB" w:rsidP="00E679AB">
      <w:pPr>
        <w:rPr>
          <w:rFonts w:cs="Times New Roman"/>
          <w:szCs w:val="24"/>
        </w:rPr>
      </w:pPr>
      <w:r w:rsidRPr="00912CB1">
        <w:rPr>
          <w:rFonts w:cs="Times New Roman"/>
        </w:rPr>
        <w:t>Hooper, Stephen</w:t>
      </w:r>
      <w:r w:rsidRPr="00912CB1">
        <w:rPr>
          <w:rFonts w:cs="Times New Roman"/>
          <w:szCs w:val="24"/>
        </w:rPr>
        <w:tab/>
      </w:r>
    </w:p>
    <w:p w:rsidR="00E679AB" w:rsidRPr="00912CB1" w:rsidRDefault="00E679AB" w:rsidP="00E679AB">
      <w:pPr>
        <w:rPr>
          <w:rFonts w:cs="Times New Roman"/>
        </w:rPr>
      </w:pPr>
    </w:p>
    <w:p w:rsidR="00E679AB" w:rsidRPr="0010409E" w:rsidRDefault="00082612" w:rsidP="00E679AB">
      <w:pPr>
        <w:rPr>
          <w:rFonts w:cs="Times New Roman"/>
        </w:rPr>
      </w:pPr>
      <w:r w:rsidRPr="0010409E">
        <w:rPr>
          <w:rFonts w:cs="Times New Roman"/>
        </w:rPr>
        <w:t>Publications</w:t>
      </w:r>
      <w:r w:rsidR="00E679AB" w:rsidRPr="0010409E">
        <w:rPr>
          <w:rFonts w:cs="Times New Roman"/>
        </w:rPr>
        <w:t>:</w:t>
      </w:r>
    </w:p>
    <w:p w:rsidR="00E679AB" w:rsidRPr="00816DB3" w:rsidRDefault="00E679AB" w:rsidP="00816DB3">
      <w:pPr>
        <w:pStyle w:val="NoSpacing"/>
        <w:ind w:left="720"/>
        <w:rPr>
          <w:sz w:val="20"/>
          <w:szCs w:val="20"/>
        </w:rPr>
      </w:pPr>
      <w:r w:rsidRPr="00816DB3">
        <w:rPr>
          <w:sz w:val="20"/>
          <w:szCs w:val="20"/>
        </w:rPr>
        <w:t xml:space="preserve">Hooper, S.R., Roberts, J.E., Nelson, L., Zeisel, S., and Kasambira, D. (2010). </w:t>
      </w:r>
      <w:hyperlink r:id="rId228" w:history="1">
        <w:r w:rsidRPr="00816DB3">
          <w:rPr>
            <w:rStyle w:val="Hyperlink"/>
            <w:rFonts w:cs="Times New Roman"/>
            <w:sz w:val="20"/>
            <w:szCs w:val="20"/>
          </w:rPr>
          <w:t>Preschool Predictors of Narrative Writing Skills in Elementary School Children</w:t>
        </w:r>
      </w:hyperlink>
      <w:r w:rsidRPr="00816DB3">
        <w:rPr>
          <w:sz w:val="20"/>
          <w:szCs w:val="20"/>
        </w:rPr>
        <w:t xml:space="preserve">. </w:t>
      </w:r>
      <w:r w:rsidRPr="00816DB3">
        <w:rPr>
          <w:i/>
          <w:sz w:val="20"/>
          <w:szCs w:val="20"/>
        </w:rPr>
        <w:t>School Psychology Quarterly, 25</w:t>
      </w:r>
      <w:r w:rsidRPr="00816DB3">
        <w:rPr>
          <w:sz w:val="20"/>
          <w:szCs w:val="20"/>
        </w:rPr>
        <w:t>: 1–12.</w:t>
      </w:r>
    </w:p>
    <w:p w:rsidR="00E679AB" w:rsidRPr="00816DB3" w:rsidRDefault="00E679AB" w:rsidP="00816DB3">
      <w:pPr>
        <w:pStyle w:val="NoSpacing"/>
        <w:ind w:left="720"/>
        <w:rPr>
          <w:sz w:val="20"/>
          <w:szCs w:val="20"/>
        </w:rPr>
      </w:pPr>
    </w:p>
    <w:p w:rsidR="009D2ABC" w:rsidRPr="00816DB3" w:rsidRDefault="009D2ABC" w:rsidP="00816DB3">
      <w:pPr>
        <w:pStyle w:val="NoSpacing"/>
        <w:ind w:left="720"/>
        <w:rPr>
          <w:sz w:val="20"/>
          <w:szCs w:val="20"/>
        </w:rPr>
      </w:pPr>
      <w:r w:rsidRPr="00816DB3">
        <w:rPr>
          <w:rStyle w:val="highlightedsearchterm"/>
          <w:rFonts w:cs="Times New Roman"/>
          <w:sz w:val="20"/>
          <w:szCs w:val="20"/>
        </w:rPr>
        <w:lastRenderedPageBreak/>
        <w:t>Hooper</w:t>
      </w:r>
      <w:r w:rsidRPr="00816DB3">
        <w:rPr>
          <w:sz w:val="20"/>
          <w:szCs w:val="20"/>
        </w:rPr>
        <w:t xml:space="preserve">, S.R., Roberts, J.E., Sideris, J., Burchinal, M., and Zeisel, S. (2010). </w:t>
      </w:r>
      <w:hyperlink r:id="rId229" w:history="1">
        <w:r w:rsidRPr="00E743CD">
          <w:rPr>
            <w:rStyle w:val="Hyperlink"/>
            <w:sz w:val="20"/>
            <w:szCs w:val="20"/>
          </w:rPr>
          <w:t xml:space="preserve">Longitudinal Predictors of Reading and Math Skills for African-American Youth across Two </w:t>
        </w:r>
        <w:r w:rsidR="00E743CD" w:rsidRPr="00E743CD">
          <w:rPr>
            <w:rStyle w:val="Hyperlink"/>
            <w:sz w:val="20"/>
            <w:szCs w:val="20"/>
          </w:rPr>
          <w:t>Studies</w:t>
        </w:r>
        <w:r w:rsidRPr="00E743CD">
          <w:rPr>
            <w:rStyle w:val="Hyperlink"/>
            <w:sz w:val="20"/>
            <w:szCs w:val="20"/>
          </w:rPr>
          <w:t>: An Examination of Similar Predictors at Different Developmental Time Points</w:t>
        </w:r>
      </w:hyperlink>
      <w:r w:rsidRPr="00816DB3">
        <w:rPr>
          <w:sz w:val="20"/>
          <w:szCs w:val="20"/>
        </w:rPr>
        <w:t xml:space="preserve">. </w:t>
      </w:r>
      <w:r w:rsidRPr="00E743CD">
        <w:rPr>
          <w:i/>
          <w:sz w:val="20"/>
          <w:szCs w:val="20"/>
        </w:rPr>
        <w:t>Developmental Psychology</w:t>
      </w:r>
      <w:r w:rsidR="00E743CD">
        <w:rPr>
          <w:i/>
          <w:sz w:val="20"/>
          <w:szCs w:val="20"/>
        </w:rPr>
        <w:t>,</w:t>
      </w:r>
      <w:r w:rsidR="00E743CD">
        <w:t xml:space="preserve"> </w:t>
      </w:r>
      <w:r w:rsidR="00E743CD" w:rsidRPr="00E743CD">
        <w:rPr>
          <w:i/>
          <w:sz w:val="20"/>
          <w:szCs w:val="20"/>
        </w:rPr>
        <w:t>4</w:t>
      </w:r>
      <w:r w:rsidR="00E743CD">
        <w:rPr>
          <w:i/>
          <w:sz w:val="20"/>
          <w:szCs w:val="20"/>
        </w:rPr>
        <w:t>6</w:t>
      </w:r>
      <w:r w:rsidR="00E743CD">
        <w:rPr>
          <w:sz w:val="20"/>
          <w:szCs w:val="20"/>
        </w:rPr>
        <w:t xml:space="preserve"> (</w:t>
      </w:r>
      <w:r w:rsidR="00E743CD" w:rsidRPr="00E743CD">
        <w:rPr>
          <w:sz w:val="20"/>
          <w:szCs w:val="20"/>
        </w:rPr>
        <w:t>5</w:t>
      </w:r>
      <w:r w:rsidR="00E743CD">
        <w:rPr>
          <w:sz w:val="20"/>
          <w:szCs w:val="20"/>
        </w:rPr>
        <w:t xml:space="preserve">): </w:t>
      </w:r>
      <w:r w:rsidR="00E743CD" w:rsidRPr="00E743CD">
        <w:rPr>
          <w:sz w:val="20"/>
          <w:szCs w:val="20"/>
        </w:rPr>
        <w:t>1018-1029</w:t>
      </w:r>
      <w:r w:rsidR="00E743CD">
        <w:rPr>
          <w:sz w:val="20"/>
          <w:szCs w:val="20"/>
        </w:rPr>
        <w:t>.</w:t>
      </w:r>
    </w:p>
    <w:p w:rsidR="00816DB3" w:rsidRPr="00816DB3" w:rsidRDefault="00816DB3" w:rsidP="00816DB3">
      <w:pPr>
        <w:pStyle w:val="NoSpacing"/>
        <w:ind w:left="720"/>
        <w:rPr>
          <w:sz w:val="20"/>
          <w:szCs w:val="20"/>
        </w:rPr>
      </w:pPr>
    </w:p>
    <w:p w:rsidR="00816DB3" w:rsidRPr="00794AF9" w:rsidRDefault="00816DB3" w:rsidP="00816DB3">
      <w:pPr>
        <w:pStyle w:val="NoSpacing"/>
        <w:ind w:left="720"/>
      </w:pPr>
      <w:r w:rsidRPr="00816DB3">
        <w:rPr>
          <w:sz w:val="20"/>
          <w:szCs w:val="20"/>
        </w:rPr>
        <w:t xml:space="preserve">Zins, J.M., </w:t>
      </w:r>
      <w:r w:rsidR="005E1FE3">
        <w:rPr>
          <w:sz w:val="20"/>
          <w:szCs w:val="20"/>
        </w:rPr>
        <w:t>and</w:t>
      </w:r>
      <w:r w:rsidRPr="00816DB3">
        <w:rPr>
          <w:sz w:val="20"/>
          <w:szCs w:val="20"/>
        </w:rPr>
        <w:t xml:space="preserve"> Hooper, S.R. (2012). The Interrelationship Of Child Development </w:t>
      </w:r>
      <w:r w:rsidR="005E1FE3">
        <w:rPr>
          <w:sz w:val="20"/>
          <w:szCs w:val="20"/>
        </w:rPr>
        <w:t>and</w:t>
      </w:r>
      <w:r w:rsidRPr="00816DB3">
        <w:rPr>
          <w:sz w:val="20"/>
          <w:szCs w:val="20"/>
        </w:rPr>
        <w:t xml:space="preserve"> Written Language Development. In E. L. Grigorenko, E. Mambrino, D. D. Preiss (Eds.), </w:t>
      </w:r>
      <w:r w:rsidRPr="00816DB3">
        <w:rPr>
          <w:i/>
          <w:iCs/>
          <w:sz w:val="20"/>
          <w:szCs w:val="20"/>
        </w:rPr>
        <w:t>Writing: A Mosaic Of New Perspectives</w:t>
      </w:r>
      <w:r w:rsidRPr="00816DB3">
        <w:rPr>
          <w:sz w:val="20"/>
          <w:szCs w:val="20"/>
        </w:rPr>
        <w:t xml:space="preserve"> (</w:t>
      </w:r>
      <w:r w:rsidR="00E91E27">
        <w:rPr>
          <w:sz w:val="20"/>
          <w:szCs w:val="20"/>
        </w:rPr>
        <w:t>pp</w:t>
      </w:r>
      <w:r w:rsidRPr="00816DB3">
        <w:rPr>
          <w:sz w:val="20"/>
          <w:szCs w:val="20"/>
        </w:rPr>
        <w:t xml:space="preserve">. 47-64). New York, NY US: Psychology Press. </w:t>
      </w:r>
    </w:p>
    <w:p w:rsidR="009D2ABC" w:rsidRPr="00912CB1" w:rsidRDefault="009D2ABC"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31" w:name="_Toc348081772"/>
      <w:bookmarkStart w:id="132" w:name="_Toc348442133"/>
      <w:bookmarkStart w:id="133" w:name="_Toc372556128"/>
      <w:r w:rsidRPr="00912CB1">
        <w:rPr>
          <w:rFonts w:cs="Times New Roman"/>
        </w:rPr>
        <w:t>R305H060070</w:t>
      </w:r>
      <w:bookmarkEnd w:id="131"/>
      <w:bookmarkEnd w:id="132"/>
      <w:bookmarkEnd w:id="133"/>
    </w:p>
    <w:p w:rsidR="00E679AB" w:rsidRPr="0010409E" w:rsidRDefault="002C2386" w:rsidP="00E679AB">
      <w:pPr>
        <w:rPr>
          <w:rFonts w:cs="Times New Roman"/>
          <w:b/>
        </w:rPr>
      </w:pPr>
      <w:hyperlink r:id="rId230" w:history="1">
        <w:r w:rsidR="00E679AB" w:rsidRPr="0010409E">
          <w:rPr>
            <w:rStyle w:val="Hyperlink"/>
            <w:rFonts w:cs="Times New Roman"/>
            <w:b/>
          </w:rPr>
          <w:t>Integrating Conceptual Foundations in Mathematics through the A</w:t>
        </w:r>
        <w:r w:rsidR="00E91E27">
          <w:rPr>
            <w:rStyle w:val="Hyperlink"/>
            <w:rFonts w:cs="Times New Roman"/>
            <w:b/>
          </w:rPr>
          <w:t>pp</w:t>
        </w:r>
        <w:r w:rsidR="00E679AB" w:rsidRPr="0010409E">
          <w:rPr>
            <w:rStyle w:val="Hyperlink"/>
            <w:rFonts w:cs="Times New Roman"/>
            <w:b/>
          </w:rPr>
          <w:t>lication of Principles of Perceptual Learning</w:t>
        </w:r>
      </w:hyperlink>
    </w:p>
    <w:p w:rsidR="00E679AB" w:rsidRPr="00912CB1" w:rsidRDefault="00E679AB" w:rsidP="00E679AB">
      <w:pPr>
        <w:rPr>
          <w:rStyle w:val="Hyperlink"/>
          <w:rFonts w:cs="Times New Roman"/>
        </w:rPr>
      </w:pPr>
      <w:r w:rsidRPr="00912CB1">
        <w:rPr>
          <w:rFonts w:cs="Times New Roman"/>
        </w:rPr>
        <w:t>University of California, Los Angeles</w:t>
      </w:r>
    </w:p>
    <w:p w:rsidR="00E679AB" w:rsidRPr="00912CB1" w:rsidRDefault="00E679AB" w:rsidP="00E679AB">
      <w:pPr>
        <w:rPr>
          <w:rFonts w:cs="Times New Roman"/>
          <w:szCs w:val="24"/>
        </w:rPr>
      </w:pPr>
      <w:r w:rsidRPr="00912CB1">
        <w:rPr>
          <w:rFonts w:cs="Times New Roman"/>
        </w:rPr>
        <w:t>Kellman, Philip</w:t>
      </w:r>
    </w:p>
    <w:p w:rsidR="00E679AB" w:rsidRPr="00912CB1" w:rsidRDefault="00E679AB" w:rsidP="00E679AB">
      <w:pPr>
        <w:rPr>
          <w:rFonts w:cs="Times New Roman"/>
          <w:b/>
        </w:rPr>
      </w:pPr>
    </w:p>
    <w:p w:rsidR="00E679AB" w:rsidRPr="0010409E" w:rsidRDefault="00E679AB" w:rsidP="00F01AAC">
      <w:pPr>
        <w:pStyle w:val="NoSpacing"/>
        <w:rPr>
          <w:rStyle w:val="Hyperlink"/>
          <w:rFonts w:cs="Times New Roman"/>
          <w:color w:val="auto"/>
          <w:u w:val="none"/>
        </w:rPr>
      </w:pPr>
      <w:r w:rsidRPr="0010409E">
        <w:rPr>
          <w:rFonts w:cs="Times New Roman"/>
        </w:rPr>
        <w:t>Related IES Projects:</w:t>
      </w:r>
      <w:r w:rsidRPr="00912CB1">
        <w:rPr>
          <w:rFonts w:cs="Times New Roman"/>
          <w:b/>
        </w:rPr>
        <w:t xml:space="preserve"> </w:t>
      </w:r>
      <w:hyperlink r:id="rId231" w:history="1">
        <w:r w:rsidRPr="00912CB1">
          <w:rPr>
            <w:rStyle w:val="Hyperlink"/>
            <w:rFonts w:cs="Times New Roman"/>
          </w:rPr>
          <w:t>Perceptual Learning Technology in Mathematics Education: Efficacy and Replication</w:t>
        </w:r>
      </w:hyperlink>
      <w:r w:rsidR="0010409E">
        <w:rPr>
          <w:rFonts w:cs="Times New Roman"/>
        </w:rPr>
        <w:t xml:space="preserve"> (</w:t>
      </w:r>
      <w:r w:rsidR="0010409E">
        <w:t xml:space="preserve">R305A120288) </w:t>
      </w:r>
      <w:r w:rsidR="0010409E">
        <w:rPr>
          <w:rFonts w:cs="Times New Roman"/>
        </w:rPr>
        <w:t>and</w:t>
      </w:r>
      <w:r w:rsidRPr="00912CB1">
        <w:rPr>
          <w:rFonts w:cs="Times New Roman"/>
        </w:rPr>
        <w:t xml:space="preserve"> </w:t>
      </w:r>
      <w:hyperlink r:id="rId232" w:history="1">
        <w:r w:rsidRPr="00912CB1">
          <w:rPr>
            <w:rStyle w:val="Hyperlink"/>
            <w:rFonts w:cs="Times New Roman"/>
          </w:rPr>
          <w:t>Perceptual and Adaptive Learning Technologies: Developing Products to Improve Algebra Learning</w:t>
        </w:r>
      </w:hyperlink>
    </w:p>
    <w:p w:rsidR="00E679AB" w:rsidRPr="00912CB1" w:rsidRDefault="00E679AB" w:rsidP="00E679AB">
      <w:pPr>
        <w:rPr>
          <w:rFonts w:cs="Times New Roman"/>
        </w:rPr>
      </w:pPr>
    </w:p>
    <w:p w:rsidR="00E679AB" w:rsidRPr="0010409E" w:rsidRDefault="00082612" w:rsidP="00E679AB">
      <w:pPr>
        <w:rPr>
          <w:rFonts w:cs="Times New Roman"/>
        </w:rPr>
      </w:pPr>
      <w:r w:rsidRPr="0010409E">
        <w:rPr>
          <w:rFonts w:cs="Times New Roman"/>
        </w:rPr>
        <w:t>Publications</w:t>
      </w:r>
      <w:r w:rsidR="00E679AB" w:rsidRPr="0010409E">
        <w:rPr>
          <w:rFonts w:cs="Times New Roman"/>
        </w:rPr>
        <w:t>:</w:t>
      </w:r>
    </w:p>
    <w:p w:rsidR="00E679AB" w:rsidRDefault="00E679AB" w:rsidP="0010409E">
      <w:pPr>
        <w:ind w:left="720"/>
        <w:rPr>
          <w:rFonts w:cs="Times New Roman"/>
          <w:sz w:val="20"/>
        </w:rPr>
      </w:pPr>
      <w:r w:rsidRPr="0010409E">
        <w:rPr>
          <w:rFonts w:cs="Times New Roman"/>
          <w:sz w:val="20"/>
        </w:rPr>
        <w:t xml:space="preserve">Kellman, P.J., and Garrigan, P.B. (2009). Perceptual Learning and Human Expertise. </w:t>
      </w:r>
      <w:r w:rsidRPr="0010409E">
        <w:rPr>
          <w:rFonts w:cs="Times New Roman"/>
          <w:i/>
          <w:sz w:val="20"/>
        </w:rPr>
        <w:t>Physics of Life Reviews, 6</w:t>
      </w:r>
      <w:r w:rsidRPr="0010409E">
        <w:rPr>
          <w:rFonts w:cs="Times New Roman"/>
          <w:sz w:val="20"/>
        </w:rPr>
        <w:t>(2): 53–84.</w:t>
      </w:r>
    </w:p>
    <w:p w:rsidR="00816DB3" w:rsidRDefault="00816DB3" w:rsidP="0010409E">
      <w:pPr>
        <w:ind w:left="720"/>
        <w:rPr>
          <w:rFonts w:cs="Times New Roman"/>
          <w:sz w:val="20"/>
        </w:rPr>
      </w:pPr>
    </w:p>
    <w:p w:rsidR="00816DB3" w:rsidRPr="00816DB3" w:rsidRDefault="00816DB3" w:rsidP="00816DB3">
      <w:pPr>
        <w:ind w:left="720"/>
        <w:rPr>
          <w:rFonts w:cs="Times New Roman"/>
          <w:sz w:val="20"/>
        </w:rPr>
      </w:pPr>
      <w:r w:rsidRPr="00816DB3">
        <w:rPr>
          <w:rFonts w:cs="Times New Roman"/>
          <w:sz w:val="20"/>
        </w:rPr>
        <w:t>Kellman, P</w:t>
      </w:r>
      <w:r>
        <w:rPr>
          <w:rFonts w:cs="Times New Roman"/>
          <w:sz w:val="20"/>
        </w:rPr>
        <w:t>.</w:t>
      </w:r>
      <w:r w:rsidRPr="00816DB3">
        <w:rPr>
          <w:rFonts w:cs="Times New Roman"/>
          <w:sz w:val="20"/>
        </w:rPr>
        <w:t xml:space="preserve">J., </w:t>
      </w:r>
      <w:r w:rsidR="005E1FE3">
        <w:rPr>
          <w:rFonts w:cs="Times New Roman"/>
          <w:sz w:val="20"/>
        </w:rPr>
        <w:t>and</w:t>
      </w:r>
      <w:r w:rsidRPr="00816DB3">
        <w:rPr>
          <w:rFonts w:cs="Times New Roman"/>
          <w:sz w:val="20"/>
        </w:rPr>
        <w:t xml:space="preserve"> Massey, C</w:t>
      </w:r>
      <w:r>
        <w:rPr>
          <w:rFonts w:cs="Times New Roman"/>
          <w:sz w:val="20"/>
        </w:rPr>
        <w:t>.</w:t>
      </w:r>
      <w:r w:rsidRPr="00816DB3">
        <w:rPr>
          <w:rFonts w:cs="Times New Roman"/>
          <w:sz w:val="20"/>
        </w:rPr>
        <w:t xml:space="preserve">M. (2013). Perceptual Learning, Cognition, </w:t>
      </w:r>
      <w:r w:rsidR="005E1FE3">
        <w:rPr>
          <w:rFonts w:cs="Times New Roman"/>
          <w:sz w:val="20"/>
        </w:rPr>
        <w:t>and</w:t>
      </w:r>
      <w:r w:rsidRPr="00816DB3">
        <w:rPr>
          <w:rFonts w:cs="Times New Roman"/>
          <w:sz w:val="20"/>
        </w:rPr>
        <w:t xml:space="preserve"> Expertise. In B</w:t>
      </w:r>
      <w:r>
        <w:rPr>
          <w:rFonts w:cs="Times New Roman"/>
          <w:sz w:val="20"/>
        </w:rPr>
        <w:t>.</w:t>
      </w:r>
      <w:r w:rsidRPr="00816DB3">
        <w:rPr>
          <w:rFonts w:cs="Times New Roman"/>
          <w:sz w:val="20"/>
        </w:rPr>
        <w:t>H. Ross (Ed</w:t>
      </w:r>
      <w:r>
        <w:rPr>
          <w:rFonts w:cs="Times New Roman"/>
          <w:sz w:val="20"/>
        </w:rPr>
        <w:t>.)</w:t>
      </w:r>
      <w:r w:rsidRPr="00816DB3">
        <w:rPr>
          <w:rFonts w:cs="Times New Roman"/>
          <w:sz w:val="20"/>
        </w:rPr>
        <w:t xml:space="preserve">, </w:t>
      </w:r>
      <w:r w:rsidRPr="00816DB3">
        <w:rPr>
          <w:rFonts w:cs="Times New Roman"/>
          <w:i/>
          <w:iCs/>
          <w:sz w:val="20"/>
        </w:rPr>
        <w:t xml:space="preserve">The Psychology Of Learning </w:t>
      </w:r>
      <w:r w:rsidR="005E1FE3">
        <w:rPr>
          <w:rFonts w:cs="Times New Roman"/>
          <w:i/>
          <w:iCs/>
          <w:sz w:val="20"/>
        </w:rPr>
        <w:t>and</w:t>
      </w:r>
      <w:r w:rsidRPr="00816DB3">
        <w:rPr>
          <w:rFonts w:cs="Times New Roman"/>
          <w:i/>
          <w:iCs/>
          <w:sz w:val="20"/>
        </w:rPr>
        <w:t xml:space="preserve"> Motivation (Vol 58)</w:t>
      </w:r>
      <w:r>
        <w:rPr>
          <w:rFonts w:cs="Times New Roman"/>
          <w:sz w:val="20"/>
        </w:rPr>
        <w:t xml:space="preserve"> (</w:t>
      </w:r>
      <w:r w:rsidR="00E91E27">
        <w:rPr>
          <w:rFonts w:cs="Times New Roman"/>
          <w:sz w:val="20"/>
        </w:rPr>
        <w:t>pp</w:t>
      </w:r>
      <w:r w:rsidRPr="00816DB3">
        <w:rPr>
          <w:rFonts w:cs="Times New Roman"/>
          <w:sz w:val="20"/>
        </w:rPr>
        <w:t>. 117-165). San Diego, CA US: Elsevier Academic Press</w:t>
      </w:r>
      <w:r>
        <w:rPr>
          <w:rFonts w:cs="Times New Roman"/>
          <w:sz w:val="20"/>
        </w:rPr>
        <w:t>.</w:t>
      </w:r>
    </w:p>
    <w:p w:rsidR="00E679AB" w:rsidRPr="0010409E" w:rsidRDefault="00E679AB" w:rsidP="00816DB3">
      <w:pPr>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Kellman, P.J., Massey, C.M., Roth, Z., Burke, T., Zucker, J., Saw, A., Aguero, K.E., and Wise, J.A. (2008). Perceptual Learning and the Technology of Expertise: Studies in Fraction Learning and Algebra. </w:t>
      </w:r>
      <w:r w:rsidRPr="0010409E">
        <w:rPr>
          <w:rFonts w:cs="Times New Roman"/>
          <w:i/>
          <w:sz w:val="20"/>
        </w:rPr>
        <w:t>Learning Technologies and Cognition: Special Issue of Pragmatics and Cognition, 16</w:t>
      </w:r>
      <w:r w:rsidRPr="0010409E">
        <w:rPr>
          <w:rFonts w:cs="Times New Roman"/>
          <w:sz w:val="20"/>
        </w:rPr>
        <w:t>(2): 356–405.</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Kellman, P.J., Massey, C.M and Son, J. (2010). Perceptual Learning Modules in Mathematics: Enhancing Students’ Pattern Recognition, Structure Extraction, and Fluency. </w:t>
      </w:r>
      <w:r w:rsidRPr="0010409E">
        <w:rPr>
          <w:rFonts w:cs="Times New Roman"/>
          <w:i/>
          <w:sz w:val="20"/>
        </w:rPr>
        <w:t>Topics in Cognitive Science, Special Issue on Perceptual Learning, 2</w:t>
      </w:r>
      <w:r w:rsidRPr="0010409E">
        <w:rPr>
          <w:rFonts w:cs="Times New Roman"/>
          <w:sz w:val="20"/>
        </w:rPr>
        <w:t>(2): 285–305.</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Massey, C.M., Kellman, P.J., Roth, Z. and Burke, T. (2011). Perceptual Learning and Adaptive Learning Technology: Developing New A</w:t>
      </w:r>
      <w:r w:rsidR="00E91E27">
        <w:rPr>
          <w:rFonts w:cs="Times New Roman"/>
          <w:sz w:val="20"/>
        </w:rPr>
        <w:t>pp</w:t>
      </w:r>
      <w:r w:rsidRPr="0010409E">
        <w:rPr>
          <w:rFonts w:cs="Times New Roman"/>
          <w:sz w:val="20"/>
        </w:rPr>
        <w:t xml:space="preserve">roaches to Mathematics Learning in the Classroom. In Stein, N.L. </w:t>
      </w:r>
      <w:r w:rsidR="005E1FE3">
        <w:rPr>
          <w:rFonts w:cs="Times New Roman"/>
          <w:sz w:val="20"/>
        </w:rPr>
        <w:t>and</w:t>
      </w:r>
      <w:r w:rsidRPr="0010409E">
        <w:rPr>
          <w:rFonts w:cs="Times New Roman"/>
          <w:sz w:val="20"/>
        </w:rPr>
        <w:t xml:space="preserve"> S. Raudenbush (Eds.), </w:t>
      </w:r>
      <w:r w:rsidRPr="0010409E">
        <w:rPr>
          <w:rFonts w:cs="Times New Roman"/>
          <w:i/>
          <w:sz w:val="20"/>
        </w:rPr>
        <w:t>Developmental and Learning Sciences Go to School: Implications for Education</w:t>
      </w:r>
      <w:r w:rsidRPr="0010409E">
        <w:rPr>
          <w:rFonts w:cs="Times New Roman"/>
          <w:sz w:val="20"/>
        </w:rPr>
        <w:t>. New York, NY: Taylor and Francis.</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Mettler, E., and Kellman, P.J. (2009). Unconscious and Abstract Perceptual Learning of Hidden Patterns. In </w:t>
      </w:r>
      <w:r w:rsidRPr="0010409E">
        <w:rPr>
          <w:rFonts w:cs="Times New Roman"/>
          <w:i/>
          <w:sz w:val="20"/>
        </w:rPr>
        <w:t>Proceedings of the 2009 Meeting of the Vision Sciences Society</w:t>
      </w:r>
      <w:r w:rsidRPr="0010409E">
        <w:rPr>
          <w:rFonts w:cs="Times New Roman"/>
          <w:sz w:val="20"/>
        </w:rPr>
        <w:t>.</w:t>
      </w:r>
    </w:p>
    <w:p w:rsidR="00E679AB" w:rsidRPr="0010409E" w:rsidRDefault="00E679AB" w:rsidP="0010409E">
      <w:pPr>
        <w:ind w:left="720"/>
        <w:rPr>
          <w:rFonts w:cs="Times New Roman"/>
          <w:sz w:val="20"/>
        </w:rPr>
      </w:pPr>
    </w:p>
    <w:p w:rsidR="00E679AB" w:rsidRPr="00912CB1" w:rsidRDefault="00E679AB" w:rsidP="0010409E">
      <w:pPr>
        <w:ind w:left="720"/>
        <w:rPr>
          <w:rFonts w:cs="Times New Roman"/>
        </w:rPr>
      </w:pPr>
      <w:r w:rsidRPr="0010409E">
        <w:rPr>
          <w:rFonts w:cs="Times New Roman"/>
          <w:sz w:val="20"/>
        </w:rPr>
        <w:t xml:space="preserve">Son, J., Massey, C., Roth, Z., Longmire, W., Burke, T., Zucker, J., and Kellman, P. (2008). Perceptual Learning in Mathematics Education [Abstract]. In B.C. Love, K. McRae, and V.M. Sloutsky (Eds.), </w:t>
      </w:r>
      <w:r w:rsidRPr="0010409E">
        <w:rPr>
          <w:rFonts w:cs="Times New Roman"/>
          <w:i/>
          <w:sz w:val="20"/>
        </w:rPr>
        <w:t>Proceedings of the 30th Annual Conference of the Cognitive Science Society</w:t>
      </w:r>
      <w:r w:rsidRPr="0010409E">
        <w:rPr>
          <w:rFonts w:cs="Times New Roman"/>
          <w:sz w:val="20"/>
        </w:rPr>
        <w:t xml:space="preserve"> (p. 2366). Austin, TX: Cognitive Science Society.</w:t>
      </w:r>
    </w:p>
    <w:p w:rsidR="00E679AB" w:rsidRDefault="00E679AB" w:rsidP="00E679AB">
      <w:pPr>
        <w:rPr>
          <w:rFonts w:cs="Times New Roman"/>
        </w:rPr>
      </w:pPr>
    </w:p>
    <w:p w:rsidR="00F01AAC" w:rsidRPr="00912CB1" w:rsidRDefault="00F01AAC" w:rsidP="00E679AB">
      <w:pPr>
        <w:rPr>
          <w:rFonts w:cs="Times New Roman"/>
        </w:rPr>
      </w:pPr>
    </w:p>
    <w:p w:rsidR="00E679AB" w:rsidRPr="00912CB1" w:rsidRDefault="00E679AB" w:rsidP="00E679AB">
      <w:pPr>
        <w:pStyle w:val="Heading3"/>
        <w:rPr>
          <w:rFonts w:cs="Times New Roman"/>
        </w:rPr>
      </w:pPr>
      <w:bookmarkStart w:id="134" w:name="_Toc348081773"/>
      <w:bookmarkStart w:id="135" w:name="_Toc348442134"/>
      <w:bookmarkStart w:id="136" w:name="_Toc372556129"/>
      <w:r w:rsidRPr="00912CB1">
        <w:rPr>
          <w:rFonts w:cs="Times New Roman"/>
        </w:rPr>
        <w:lastRenderedPageBreak/>
        <w:t>R305H060073</w:t>
      </w:r>
      <w:bookmarkEnd w:id="134"/>
      <w:bookmarkEnd w:id="135"/>
      <w:bookmarkEnd w:id="136"/>
    </w:p>
    <w:p w:rsidR="00E679AB" w:rsidRPr="0010409E" w:rsidRDefault="002C2386" w:rsidP="00E679AB">
      <w:pPr>
        <w:rPr>
          <w:rFonts w:cs="Times New Roman"/>
          <w:b/>
        </w:rPr>
      </w:pPr>
      <w:hyperlink r:id="rId233" w:history="1">
        <w:r w:rsidR="00E679AB" w:rsidRPr="0010409E">
          <w:rPr>
            <w:rStyle w:val="Hyperlink"/>
            <w:rFonts w:cs="Times New Roman"/>
            <w:b/>
          </w:rPr>
          <w:t>Making Meaning: Morphological Processing and Its Contribution to Adolescent and Pre-Adolescent Literacy</w:t>
        </w:r>
      </w:hyperlink>
    </w:p>
    <w:p w:rsidR="00E679AB" w:rsidRPr="00912CB1" w:rsidRDefault="00E679AB" w:rsidP="00E679AB">
      <w:pPr>
        <w:rPr>
          <w:rFonts w:cs="Times New Roman"/>
          <w:color w:val="333333"/>
          <w:szCs w:val="24"/>
        </w:rPr>
      </w:pPr>
      <w:r w:rsidRPr="00912CB1">
        <w:rPr>
          <w:rFonts w:cs="Times New Roman"/>
          <w:color w:val="333333"/>
          <w:szCs w:val="24"/>
        </w:rPr>
        <w:t>University of Washington</w:t>
      </w:r>
    </w:p>
    <w:p w:rsidR="00E679AB" w:rsidRPr="00912CB1" w:rsidRDefault="00E679AB" w:rsidP="00E679AB">
      <w:pPr>
        <w:rPr>
          <w:rFonts w:cs="Times New Roman"/>
          <w:color w:val="333333"/>
          <w:szCs w:val="24"/>
        </w:rPr>
      </w:pPr>
      <w:r w:rsidRPr="00912CB1">
        <w:rPr>
          <w:rFonts w:cs="Times New Roman"/>
          <w:color w:val="333333"/>
          <w:szCs w:val="24"/>
        </w:rPr>
        <w:t>McCutchen, Deborah</w:t>
      </w:r>
    </w:p>
    <w:p w:rsidR="00E679AB" w:rsidRPr="00912CB1" w:rsidRDefault="00E679AB" w:rsidP="00E679AB">
      <w:pPr>
        <w:rPr>
          <w:rFonts w:cs="Times New Roman"/>
        </w:rPr>
      </w:pPr>
    </w:p>
    <w:p w:rsidR="00E679AB" w:rsidRPr="0010409E" w:rsidRDefault="00082612" w:rsidP="00E679AB">
      <w:pPr>
        <w:rPr>
          <w:rFonts w:cs="Times New Roman"/>
        </w:rPr>
      </w:pPr>
      <w:r w:rsidRPr="0010409E">
        <w:rPr>
          <w:rFonts w:cs="Times New Roman"/>
        </w:rPr>
        <w:t>Publications</w:t>
      </w:r>
      <w:r w:rsidR="00E679AB" w:rsidRPr="0010409E">
        <w:rPr>
          <w:rFonts w:cs="Times New Roman"/>
        </w:rPr>
        <w:t>:</w:t>
      </w:r>
    </w:p>
    <w:p w:rsidR="00615FB0" w:rsidRPr="00615FB0" w:rsidRDefault="00615FB0" w:rsidP="00615FB0">
      <w:pPr>
        <w:ind w:left="720"/>
        <w:rPr>
          <w:rFonts w:cs="Times New Roman"/>
          <w:sz w:val="20"/>
        </w:rPr>
      </w:pPr>
      <w:r>
        <w:rPr>
          <w:rFonts w:cs="Times New Roman"/>
          <w:sz w:val="20"/>
        </w:rPr>
        <w:t>McC</w:t>
      </w:r>
      <w:r w:rsidRPr="00615FB0">
        <w:rPr>
          <w:rFonts w:cs="Times New Roman"/>
          <w:sz w:val="20"/>
        </w:rPr>
        <w:t xml:space="preserve">utchen, D. (2012). Phonological, Orthographic, </w:t>
      </w:r>
      <w:r w:rsidR="005E1FE3">
        <w:rPr>
          <w:rFonts w:cs="Times New Roman"/>
          <w:sz w:val="20"/>
        </w:rPr>
        <w:t>and</w:t>
      </w:r>
      <w:r w:rsidRPr="00615FB0">
        <w:rPr>
          <w:rFonts w:cs="Times New Roman"/>
          <w:sz w:val="20"/>
        </w:rPr>
        <w:t xml:space="preserve"> Morphological Word-Level Skills Su</w:t>
      </w:r>
      <w:r w:rsidR="00E91E27">
        <w:rPr>
          <w:rFonts w:cs="Times New Roman"/>
          <w:sz w:val="20"/>
        </w:rPr>
        <w:t>pp</w:t>
      </w:r>
      <w:r w:rsidRPr="00615FB0">
        <w:rPr>
          <w:rFonts w:cs="Times New Roman"/>
          <w:sz w:val="20"/>
        </w:rPr>
        <w:t>orting Multiple Levels Of The Writing Process. In V. Berninger (Ed</w:t>
      </w:r>
      <w:r>
        <w:rPr>
          <w:rFonts w:cs="Times New Roman"/>
          <w:sz w:val="20"/>
        </w:rPr>
        <w:t>.)</w:t>
      </w:r>
      <w:r w:rsidRPr="00615FB0">
        <w:rPr>
          <w:rFonts w:cs="Times New Roman"/>
          <w:sz w:val="20"/>
        </w:rPr>
        <w:t xml:space="preserve">, </w:t>
      </w:r>
      <w:r w:rsidRPr="00615FB0">
        <w:rPr>
          <w:rFonts w:cs="Times New Roman"/>
          <w:i/>
          <w:iCs/>
          <w:sz w:val="20"/>
        </w:rPr>
        <w:t xml:space="preserve">Past, Present, </w:t>
      </w:r>
      <w:r w:rsidR="005E1FE3">
        <w:rPr>
          <w:rFonts w:cs="Times New Roman"/>
          <w:i/>
          <w:iCs/>
          <w:sz w:val="20"/>
        </w:rPr>
        <w:t>and</w:t>
      </w:r>
      <w:r w:rsidRPr="00615FB0">
        <w:rPr>
          <w:rFonts w:cs="Times New Roman"/>
          <w:i/>
          <w:iCs/>
          <w:sz w:val="20"/>
        </w:rPr>
        <w:t xml:space="preserve"> Future Contributions Of Cognitive Writing Research To Cognitive Psychology</w:t>
      </w:r>
      <w:r>
        <w:rPr>
          <w:rFonts w:cs="Times New Roman"/>
          <w:sz w:val="20"/>
        </w:rPr>
        <w:t xml:space="preserve"> (</w:t>
      </w:r>
      <w:r w:rsidR="00E91E27">
        <w:rPr>
          <w:rFonts w:cs="Times New Roman"/>
          <w:sz w:val="20"/>
        </w:rPr>
        <w:t>pp</w:t>
      </w:r>
      <w:r w:rsidRPr="00615FB0">
        <w:rPr>
          <w:rFonts w:cs="Times New Roman"/>
          <w:sz w:val="20"/>
        </w:rPr>
        <w:t xml:space="preserve">. 197-216). New York, NY US: Psychology Press. </w:t>
      </w:r>
    </w:p>
    <w:p w:rsidR="00615FB0" w:rsidRDefault="00615FB0"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McCutchen, D., Green, L., and Abbott, R.D. (2008). </w:t>
      </w:r>
      <w:hyperlink r:id="rId234" w:history="1">
        <w:r w:rsidRPr="0010409E">
          <w:rPr>
            <w:rStyle w:val="Hyperlink"/>
            <w:rFonts w:cs="Times New Roman"/>
            <w:sz w:val="20"/>
          </w:rPr>
          <w:t>Children’s Morphological Knowledge: Links to Literacy.</w:t>
        </w:r>
      </w:hyperlink>
      <w:r w:rsidRPr="0010409E">
        <w:rPr>
          <w:rFonts w:cs="Times New Roman"/>
          <w:sz w:val="20"/>
        </w:rPr>
        <w:t xml:space="preserve"> </w:t>
      </w:r>
      <w:r w:rsidRPr="0010409E">
        <w:rPr>
          <w:rFonts w:cs="Times New Roman"/>
          <w:i/>
          <w:sz w:val="20"/>
        </w:rPr>
        <w:t>Reading Psychology, 29</w:t>
      </w:r>
      <w:r w:rsidRPr="0010409E">
        <w:rPr>
          <w:rFonts w:cs="Times New Roman"/>
          <w:sz w:val="20"/>
        </w:rPr>
        <w:t>(4): 289–314.</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McCutchen, D., Green, L., Abbott, R.D., and Sanders, E. (2009). </w:t>
      </w:r>
      <w:hyperlink r:id="rId235" w:history="1">
        <w:r w:rsidRPr="0010409E">
          <w:rPr>
            <w:rStyle w:val="Hyperlink"/>
            <w:rFonts w:cs="Times New Roman"/>
            <w:sz w:val="20"/>
          </w:rPr>
          <w:t>Further Evidence for Teacher Knowledge: Su</w:t>
        </w:r>
        <w:r w:rsidR="00E91E27">
          <w:rPr>
            <w:rStyle w:val="Hyperlink"/>
            <w:rFonts w:cs="Times New Roman"/>
            <w:sz w:val="20"/>
          </w:rPr>
          <w:t>pp</w:t>
        </w:r>
        <w:r w:rsidRPr="0010409E">
          <w:rPr>
            <w:rStyle w:val="Hyperlink"/>
            <w:rFonts w:cs="Times New Roman"/>
            <w:sz w:val="20"/>
          </w:rPr>
          <w:t>orting Struggling Readers in Grades Three through Five</w:t>
        </w:r>
      </w:hyperlink>
      <w:r w:rsidRPr="0010409E">
        <w:rPr>
          <w:rFonts w:cs="Times New Roman"/>
          <w:sz w:val="20"/>
        </w:rPr>
        <w:t xml:space="preserve">. </w:t>
      </w:r>
      <w:r w:rsidRPr="0010409E">
        <w:rPr>
          <w:rFonts w:cs="Times New Roman"/>
          <w:i/>
          <w:sz w:val="20"/>
        </w:rPr>
        <w:t>Reading and Writing: An Interdisciplinary Journal, 22</w:t>
      </w:r>
      <w:r w:rsidRPr="0010409E">
        <w:rPr>
          <w:rFonts w:cs="Times New Roman"/>
          <w:sz w:val="20"/>
        </w:rPr>
        <w:t>: 401–423.</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McCutchen, D., and Logan, B. (2011). </w:t>
      </w:r>
      <w:hyperlink r:id="rId236" w:history="1">
        <w:r w:rsidRPr="0010409E">
          <w:rPr>
            <w:rStyle w:val="Hyperlink"/>
            <w:rFonts w:cs="Times New Roman"/>
            <w:sz w:val="20"/>
          </w:rPr>
          <w:t>Inside Incidental Word Learning: Children’s Strategic Use of Morphological Information to Infer Word Meanings</w:t>
        </w:r>
      </w:hyperlink>
      <w:r w:rsidRPr="0010409E">
        <w:rPr>
          <w:rFonts w:cs="Times New Roman"/>
          <w:sz w:val="20"/>
        </w:rPr>
        <w:t xml:space="preserve">. </w:t>
      </w:r>
      <w:r w:rsidRPr="0010409E">
        <w:rPr>
          <w:rFonts w:cs="Times New Roman"/>
          <w:i/>
          <w:sz w:val="20"/>
        </w:rPr>
        <w:t>Reading Research Quarterly, 46</w:t>
      </w:r>
      <w:r w:rsidRPr="0010409E">
        <w:rPr>
          <w:rFonts w:cs="Times New Roman"/>
          <w:sz w:val="20"/>
        </w:rPr>
        <w:t>(4): 334-349.</w:t>
      </w:r>
    </w:p>
    <w:p w:rsidR="00E679AB" w:rsidRPr="0010409E" w:rsidRDefault="00E679AB" w:rsidP="0010409E">
      <w:pPr>
        <w:ind w:left="720"/>
        <w:rPr>
          <w:rFonts w:cs="Times New Roman"/>
          <w:sz w:val="20"/>
        </w:rPr>
      </w:pPr>
    </w:p>
    <w:p w:rsidR="00E679AB" w:rsidRPr="00912CB1" w:rsidRDefault="00E679AB" w:rsidP="0010409E">
      <w:pPr>
        <w:ind w:left="720"/>
        <w:rPr>
          <w:rFonts w:cs="Times New Roman"/>
        </w:rPr>
      </w:pPr>
      <w:r w:rsidRPr="0010409E">
        <w:rPr>
          <w:rFonts w:cs="Times New Roman"/>
          <w:sz w:val="20"/>
        </w:rPr>
        <w:t xml:space="preserve">McCutchen, D., Logan, B., and Biangardi-Orpe, U. (2009). </w:t>
      </w:r>
      <w:hyperlink r:id="rId237" w:history="1">
        <w:r w:rsidRPr="0010409E">
          <w:rPr>
            <w:rStyle w:val="Hyperlink"/>
            <w:rFonts w:cs="Times New Roman"/>
            <w:sz w:val="20"/>
          </w:rPr>
          <w:t>Making Meaning: Children’s Sensitivity to Morphological Information during Word Reading</w:t>
        </w:r>
      </w:hyperlink>
      <w:r w:rsidRPr="0010409E">
        <w:rPr>
          <w:rFonts w:cs="Times New Roman"/>
          <w:sz w:val="20"/>
        </w:rPr>
        <w:t xml:space="preserve">. </w:t>
      </w:r>
      <w:r w:rsidRPr="0010409E">
        <w:rPr>
          <w:rFonts w:cs="Times New Roman"/>
          <w:i/>
          <w:sz w:val="20"/>
        </w:rPr>
        <w:t>Reading Research Quarterly, 44</w:t>
      </w:r>
      <w:r w:rsidRPr="0010409E">
        <w:rPr>
          <w:rFonts w:cs="Times New Roman"/>
          <w:sz w:val="20"/>
        </w:rPr>
        <w:t>(4): 360–376.</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37" w:name="_Toc348081774"/>
      <w:bookmarkStart w:id="138" w:name="_Toc348442135"/>
      <w:bookmarkStart w:id="139" w:name="_Toc372556130"/>
      <w:r w:rsidRPr="00912CB1">
        <w:rPr>
          <w:rFonts w:cs="Times New Roman"/>
        </w:rPr>
        <w:t>R305H060080</w:t>
      </w:r>
      <w:bookmarkEnd w:id="137"/>
      <w:bookmarkEnd w:id="138"/>
      <w:bookmarkEnd w:id="139"/>
    </w:p>
    <w:p w:rsidR="00E679AB" w:rsidRPr="0010409E" w:rsidRDefault="002C2386" w:rsidP="00E679AB">
      <w:pPr>
        <w:rPr>
          <w:rFonts w:cs="Times New Roman"/>
          <w:b/>
        </w:rPr>
      </w:pPr>
      <w:hyperlink r:id="rId238" w:history="1">
        <w:r w:rsidR="00E679AB" w:rsidRPr="0010409E">
          <w:rPr>
            <w:rStyle w:val="Hyperlink"/>
            <w:rFonts w:cs="Times New Roman"/>
            <w:b/>
          </w:rPr>
          <w:t>Test-Enhanced Learning in the Classroom</w:t>
        </w:r>
      </w:hyperlink>
    </w:p>
    <w:p w:rsidR="00E679AB" w:rsidRPr="00912CB1" w:rsidRDefault="00E679AB" w:rsidP="00E679AB">
      <w:pPr>
        <w:rPr>
          <w:rFonts w:cs="Times New Roman"/>
          <w:szCs w:val="24"/>
        </w:rPr>
      </w:pPr>
      <w:r w:rsidRPr="00912CB1">
        <w:rPr>
          <w:rFonts w:cs="Times New Roman"/>
        </w:rPr>
        <w:t>Washington University, St. Louis</w:t>
      </w:r>
    </w:p>
    <w:p w:rsidR="00E679AB" w:rsidRPr="00912CB1" w:rsidRDefault="00E679AB" w:rsidP="00E679AB">
      <w:pPr>
        <w:rPr>
          <w:rFonts w:cs="Times New Roman"/>
          <w:caps/>
          <w:color w:val="334260"/>
        </w:rPr>
      </w:pPr>
      <w:r w:rsidRPr="00912CB1">
        <w:rPr>
          <w:rFonts w:cs="Times New Roman"/>
        </w:rPr>
        <w:t>Roediger III, Henry</w:t>
      </w:r>
      <w:r w:rsidRPr="00912CB1">
        <w:rPr>
          <w:rFonts w:cs="Times New Roman"/>
          <w:szCs w:val="24"/>
        </w:rPr>
        <w:tab/>
      </w:r>
    </w:p>
    <w:p w:rsidR="00E679AB" w:rsidRPr="00912CB1" w:rsidRDefault="00E679AB" w:rsidP="00E679AB">
      <w:pPr>
        <w:rPr>
          <w:rFonts w:cs="Times New Roman"/>
        </w:rPr>
      </w:pPr>
    </w:p>
    <w:p w:rsidR="00E679AB" w:rsidRPr="0010409E" w:rsidRDefault="00E679AB" w:rsidP="00E679AB">
      <w:pPr>
        <w:rPr>
          <w:rFonts w:cs="Times New Roman"/>
          <w:b/>
        </w:rPr>
      </w:pPr>
      <w:r w:rsidRPr="0010409E">
        <w:rPr>
          <w:rFonts w:cs="Times New Roman"/>
        </w:rPr>
        <w:t>Related IES Projects:</w:t>
      </w:r>
      <w:r w:rsidR="0010409E" w:rsidRPr="0010409E">
        <w:t xml:space="preserve"> </w:t>
      </w:r>
      <w:hyperlink r:id="rId239" w:history="1">
        <w:r w:rsidR="0010409E" w:rsidRPr="0010409E">
          <w:rPr>
            <w:rStyle w:val="Hyperlink"/>
            <w:rFonts w:cs="Times New Roman"/>
          </w:rPr>
          <w:t>Test-Enhanced Learning</w:t>
        </w:r>
      </w:hyperlink>
      <w:r w:rsidRPr="0010409E">
        <w:rPr>
          <w:rFonts w:cs="Times New Roman"/>
        </w:rPr>
        <w:t xml:space="preserve"> </w:t>
      </w:r>
      <w:r w:rsidR="0010409E" w:rsidRPr="00794AF9">
        <w:rPr>
          <w:rFonts w:cs="Times New Roman"/>
        </w:rPr>
        <w:t xml:space="preserve">(R305H030339) </w:t>
      </w:r>
      <w:r w:rsidR="0010409E" w:rsidRPr="0010409E">
        <w:rPr>
          <w:rFonts w:cs="Times New Roman"/>
          <w:color w:val="333333"/>
        </w:rPr>
        <w:t>a</w:t>
      </w:r>
      <w:r w:rsidRPr="0010409E">
        <w:rPr>
          <w:rFonts w:cs="Times New Roman"/>
        </w:rPr>
        <w:t xml:space="preserve">nd </w:t>
      </w:r>
      <w:hyperlink r:id="rId240" w:history="1">
        <w:r w:rsidRPr="0010409E">
          <w:rPr>
            <w:rStyle w:val="Hyperlink"/>
            <w:rFonts w:cs="Times New Roman"/>
          </w:rPr>
          <w:t>Developing a Manual for Test-Enhanced Learning in the Classroom</w:t>
        </w:r>
      </w:hyperlink>
      <w:r w:rsidR="0010409E" w:rsidRPr="0010409E">
        <w:rPr>
          <w:rFonts w:cs="Times New Roman"/>
        </w:rPr>
        <w:t xml:space="preserve"> (R305A110550)</w:t>
      </w:r>
    </w:p>
    <w:p w:rsidR="00E679AB" w:rsidRPr="00912CB1" w:rsidRDefault="00E679AB" w:rsidP="00E679AB">
      <w:pPr>
        <w:rPr>
          <w:rFonts w:cs="Times New Roman"/>
          <w:b/>
        </w:rPr>
      </w:pPr>
    </w:p>
    <w:p w:rsidR="00E679AB" w:rsidRPr="0010409E" w:rsidRDefault="00082612" w:rsidP="00E679AB">
      <w:pPr>
        <w:rPr>
          <w:rFonts w:cs="Times New Roman"/>
        </w:rPr>
      </w:pPr>
      <w:r w:rsidRPr="0010409E">
        <w:rPr>
          <w:rFonts w:cs="Times New Roman"/>
        </w:rPr>
        <w:t>Publications</w:t>
      </w:r>
      <w:r w:rsidR="00E679AB" w:rsidRPr="0010409E">
        <w:rPr>
          <w:rFonts w:cs="Times New Roman"/>
        </w:rPr>
        <w:t>:</w:t>
      </w:r>
    </w:p>
    <w:p w:rsidR="00615FB0" w:rsidRDefault="00615FB0" w:rsidP="0010409E">
      <w:pPr>
        <w:ind w:left="720"/>
        <w:rPr>
          <w:rFonts w:cs="Times New Roman"/>
          <w:sz w:val="20"/>
        </w:rPr>
      </w:pPr>
      <w:r w:rsidRPr="00615FB0">
        <w:rPr>
          <w:rFonts w:cs="Times New Roman"/>
          <w:sz w:val="20"/>
        </w:rPr>
        <w:t>Agarw</w:t>
      </w:r>
      <w:r>
        <w:rPr>
          <w:rFonts w:cs="Times New Roman"/>
          <w:sz w:val="20"/>
        </w:rPr>
        <w:t>al, P.</w:t>
      </w:r>
      <w:r w:rsidRPr="00615FB0">
        <w:rPr>
          <w:rFonts w:cs="Times New Roman"/>
          <w:sz w:val="20"/>
        </w:rPr>
        <w:t>K.,</w:t>
      </w:r>
      <w:r>
        <w:rPr>
          <w:rFonts w:cs="Times New Roman"/>
          <w:sz w:val="20"/>
        </w:rPr>
        <w:t xml:space="preserve"> Bain, P.M., </w:t>
      </w:r>
      <w:r w:rsidR="005E1FE3">
        <w:rPr>
          <w:rFonts w:cs="Times New Roman"/>
          <w:sz w:val="20"/>
        </w:rPr>
        <w:t>and</w:t>
      </w:r>
      <w:r>
        <w:rPr>
          <w:rFonts w:cs="Times New Roman"/>
          <w:sz w:val="20"/>
        </w:rPr>
        <w:t xml:space="preserve"> Chamberlain, R.</w:t>
      </w:r>
      <w:r w:rsidRPr="00615FB0">
        <w:rPr>
          <w:rFonts w:cs="Times New Roman"/>
          <w:sz w:val="20"/>
        </w:rPr>
        <w:t>W. (2012). The Value Of A</w:t>
      </w:r>
      <w:r w:rsidR="00E91E27">
        <w:rPr>
          <w:rFonts w:cs="Times New Roman"/>
          <w:sz w:val="20"/>
        </w:rPr>
        <w:t>pp</w:t>
      </w:r>
      <w:r w:rsidRPr="00615FB0">
        <w:rPr>
          <w:rFonts w:cs="Times New Roman"/>
          <w:sz w:val="20"/>
        </w:rPr>
        <w:t xml:space="preserve">lied Research: Retrieval Practice Improves Classroom Learning </w:t>
      </w:r>
      <w:r w:rsidR="005E1FE3">
        <w:rPr>
          <w:rFonts w:cs="Times New Roman"/>
          <w:sz w:val="20"/>
        </w:rPr>
        <w:t>and</w:t>
      </w:r>
      <w:r w:rsidRPr="00615FB0">
        <w:rPr>
          <w:rFonts w:cs="Times New Roman"/>
          <w:sz w:val="20"/>
        </w:rPr>
        <w:t xml:space="preserve"> Recommendations From A Teacher, A Principal, </w:t>
      </w:r>
      <w:r w:rsidR="005E1FE3">
        <w:rPr>
          <w:rFonts w:cs="Times New Roman"/>
          <w:sz w:val="20"/>
        </w:rPr>
        <w:t>and</w:t>
      </w:r>
      <w:r w:rsidRPr="00615FB0">
        <w:rPr>
          <w:rFonts w:cs="Times New Roman"/>
          <w:sz w:val="20"/>
        </w:rPr>
        <w:t xml:space="preserve"> A Scientist. </w:t>
      </w:r>
      <w:r w:rsidRPr="00615FB0">
        <w:rPr>
          <w:rFonts w:cs="Times New Roman"/>
          <w:i/>
          <w:iCs/>
          <w:sz w:val="20"/>
        </w:rPr>
        <w:t>Educational Psychology Review</w:t>
      </w:r>
      <w:r w:rsidRPr="00615FB0">
        <w:rPr>
          <w:rFonts w:cs="Times New Roman"/>
          <w:sz w:val="20"/>
        </w:rPr>
        <w:t xml:space="preserve">, </w:t>
      </w:r>
      <w:r w:rsidRPr="00615FB0">
        <w:rPr>
          <w:rFonts w:cs="Times New Roman"/>
          <w:i/>
          <w:iCs/>
          <w:sz w:val="20"/>
        </w:rPr>
        <w:t>24</w:t>
      </w:r>
      <w:r>
        <w:rPr>
          <w:rFonts w:cs="Times New Roman"/>
          <w:sz w:val="20"/>
        </w:rPr>
        <w:t>(3):</w:t>
      </w:r>
      <w:r w:rsidRPr="00615FB0">
        <w:rPr>
          <w:rFonts w:cs="Times New Roman"/>
          <w:sz w:val="20"/>
        </w:rPr>
        <w:t xml:space="preserve"> 437-448.</w:t>
      </w:r>
    </w:p>
    <w:p w:rsidR="00615FB0" w:rsidRDefault="00615FB0"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Agarwal, P.K., Karpicke, J.D., Kang, S.H.K., Roediger, H.L., and McDermott, K.B. (2008). Examining the Testing Effect with Open- and Closed-Book Tests. </w:t>
      </w:r>
      <w:r w:rsidRPr="0010409E">
        <w:rPr>
          <w:rFonts w:cs="Times New Roman"/>
          <w:i/>
          <w:sz w:val="20"/>
        </w:rPr>
        <w:t>A</w:t>
      </w:r>
      <w:r w:rsidR="00E91E27">
        <w:rPr>
          <w:rFonts w:cs="Times New Roman"/>
          <w:i/>
          <w:sz w:val="20"/>
        </w:rPr>
        <w:t>pp</w:t>
      </w:r>
      <w:r w:rsidRPr="0010409E">
        <w:rPr>
          <w:rFonts w:cs="Times New Roman"/>
          <w:i/>
          <w:sz w:val="20"/>
        </w:rPr>
        <w:t>lied Cognitive Psychology, 22</w:t>
      </w:r>
      <w:r w:rsidRPr="0010409E">
        <w:rPr>
          <w:rFonts w:cs="Times New Roman"/>
          <w:sz w:val="20"/>
        </w:rPr>
        <w:t>(7): 861–876.</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Butler, A.C., and Roediger, H.L. (2007). Testing Improves Long-Term Retention in a Simulated Classroom Setting. </w:t>
      </w:r>
      <w:r w:rsidRPr="0010409E">
        <w:rPr>
          <w:rFonts w:cs="Times New Roman"/>
          <w:i/>
          <w:sz w:val="20"/>
        </w:rPr>
        <w:t>European Journal of Cognitive Psychology, 19</w:t>
      </w:r>
      <w:r w:rsidRPr="0010409E">
        <w:rPr>
          <w:rFonts w:cs="Times New Roman"/>
          <w:sz w:val="20"/>
        </w:rPr>
        <w:t>: 514–527.</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Butler, A.C., and Roediger, H.L. (2008). Feedback Enhances the Positive Effects and Reduces the Negative Effects of Multiple-Choice Testing. </w:t>
      </w:r>
      <w:r w:rsidRPr="0010409E">
        <w:rPr>
          <w:rFonts w:cs="Times New Roman"/>
          <w:i/>
          <w:sz w:val="20"/>
        </w:rPr>
        <w:t>Memory and Cognition, 36</w:t>
      </w:r>
      <w:r w:rsidRPr="0010409E">
        <w:rPr>
          <w:rFonts w:cs="Times New Roman"/>
          <w:sz w:val="20"/>
        </w:rPr>
        <w:t>: 604–616.</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Butler, A.C., Karpicke, J.D., and Roediger, H.L. (2007). </w:t>
      </w:r>
      <w:hyperlink r:id="rId241" w:history="1">
        <w:r w:rsidRPr="0010409E">
          <w:rPr>
            <w:rStyle w:val="Hyperlink"/>
            <w:rFonts w:cs="Times New Roman"/>
            <w:sz w:val="20"/>
          </w:rPr>
          <w:t>The Effect of Type and Timing of Feedback on Learning From Multiple-Choice Tests</w:t>
        </w:r>
      </w:hyperlink>
      <w:r w:rsidRPr="0010409E">
        <w:rPr>
          <w:rFonts w:cs="Times New Roman"/>
          <w:sz w:val="20"/>
        </w:rPr>
        <w:t xml:space="preserve">. </w:t>
      </w:r>
      <w:r w:rsidRPr="0010409E">
        <w:rPr>
          <w:rFonts w:cs="Times New Roman"/>
          <w:i/>
          <w:sz w:val="20"/>
        </w:rPr>
        <w:t>Journal of Experimental Psychology: A</w:t>
      </w:r>
      <w:r w:rsidR="00E91E27">
        <w:rPr>
          <w:rFonts w:cs="Times New Roman"/>
          <w:i/>
          <w:sz w:val="20"/>
        </w:rPr>
        <w:t>pp</w:t>
      </w:r>
      <w:r w:rsidRPr="0010409E">
        <w:rPr>
          <w:rFonts w:cs="Times New Roman"/>
          <w:i/>
          <w:sz w:val="20"/>
        </w:rPr>
        <w:t>lied, 13</w:t>
      </w:r>
      <w:r w:rsidRPr="0010409E">
        <w:rPr>
          <w:rFonts w:cs="Times New Roman"/>
          <w:sz w:val="20"/>
        </w:rPr>
        <w:t>: 273–281.</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lastRenderedPageBreak/>
        <w:t xml:space="preserve">Butler, A.C., Karpicke, J.D., and Roediger, H.L. (2008). </w:t>
      </w:r>
      <w:hyperlink r:id="rId242" w:history="1">
        <w:r w:rsidRPr="0010409E">
          <w:rPr>
            <w:rStyle w:val="Hyperlink"/>
            <w:rFonts w:cs="Times New Roman"/>
            <w:sz w:val="20"/>
          </w:rPr>
          <w:t>Correcting a Metacognitive Error: Feedback Increases Retention of Low-Confidence Correct Responses</w:t>
        </w:r>
      </w:hyperlink>
      <w:r w:rsidRPr="0010409E">
        <w:rPr>
          <w:rFonts w:cs="Times New Roman"/>
          <w:sz w:val="20"/>
        </w:rPr>
        <w:t xml:space="preserve">. </w:t>
      </w:r>
      <w:r w:rsidRPr="0010409E">
        <w:rPr>
          <w:rFonts w:cs="Times New Roman"/>
          <w:i/>
          <w:sz w:val="20"/>
        </w:rPr>
        <w:t>Journal of Experimental Psychology: Learning, Memory, and Cognition, 34</w:t>
      </w:r>
      <w:r w:rsidRPr="0010409E">
        <w:rPr>
          <w:rFonts w:cs="Times New Roman"/>
          <w:sz w:val="20"/>
        </w:rPr>
        <w:t>(4): 918–928.</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Butler, A.C., Zaromb, F.M. Lyle, K.B. </w:t>
      </w:r>
      <w:r w:rsidR="00251345">
        <w:rPr>
          <w:rFonts w:cs="Times New Roman"/>
          <w:sz w:val="20"/>
        </w:rPr>
        <w:t>and</w:t>
      </w:r>
      <w:r w:rsidRPr="0010409E">
        <w:rPr>
          <w:rFonts w:cs="Times New Roman"/>
          <w:sz w:val="20"/>
        </w:rPr>
        <w:t xml:space="preserve"> Roediger, H.L. (2009). Using Popular Films to Enhance Classroom Learning: The Good, the Bad, and the Interesting. </w:t>
      </w:r>
      <w:r w:rsidRPr="0010409E">
        <w:rPr>
          <w:rFonts w:cs="Times New Roman"/>
          <w:i/>
          <w:sz w:val="20"/>
        </w:rPr>
        <w:t>Psychological Science, 20</w:t>
      </w:r>
      <w:r w:rsidRPr="0010409E">
        <w:rPr>
          <w:rFonts w:cs="Times New Roman"/>
          <w:sz w:val="20"/>
        </w:rPr>
        <w:t>: 1161–1168.</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Fazio, L. K., Agarwal, P. K., Marsh, E. J., </w:t>
      </w:r>
      <w:r w:rsidR="00251345">
        <w:rPr>
          <w:rFonts w:cs="Times New Roman"/>
          <w:sz w:val="20"/>
        </w:rPr>
        <w:t>and</w:t>
      </w:r>
      <w:r w:rsidRPr="0010409E">
        <w:rPr>
          <w:rFonts w:cs="Times New Roman"/>
          <w:sz w:val="20"/>
        </w:rPr>
        <w:t xml:space="preserve"> Roediger, H. L. (2010). Memorial Consequences of Multiple-Choice Testing on Immediate and Delayed Tests. </w:t>
      </w:r>
      <w:r w:rsidRPr="0010409E">
        <w:rPr>
          <w:rFonts w:cs="Times New Roman"/>
          <w:i/>
          <w:sz w:val="20"/>
        </w:rPr>
        <w:t xml:space="preserve">Memory </w:t>
      </w:r>
      <w:r w:rsidR="00251345">
        <w:rPr>
          <w:rFonts w:cs="Times New Roman"/>
          <w:i/>
          <w:sz w:val="20"/>
        </w:rPr>
        <w:t>and</w:t>
      </w:r>
      <w:r w:rsidRPr="0010409E">
        <w:rPr>
          <w:rFonts w:cs="Times New Roman"/>
          <w:i/>
          <w:sz w:val="20"/>
        </w:rPr>
        <w:t xml:space="preserve"> Cognition, 38</w:t>
      </w:r>
      <w:r w:rsidRPr="0010409E">
        <w:rPr>
          <w:rFonts w:cs="Times New Roman"/>
          <w:sz w:val="20"/>
        </w:rPr>
        <w:t>: 407–418.</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Kang, S., McDermott, K.B., and Roediger, H.L. (2007). Test Format and Corrective Feedback Modulate the Effect of Testing on Memory Retention. </w:t>
      </w:r>
      <w:r w:rsidRPr="0010409E">
        <w:rPr>
          <w:rFonts w:cs="Times New Roman"/>
          <w:i/>
          <w:sz w:val="20"/>
        </w:rPr>
        <w:t>European Journal of Cognitive Psychology, 19</w:t>
      </w:r>
      <w:r w:rsidRPr="0010409E">
        <w:rPr>
          <w:rFonts w:cs="Times New Roman"/>
          <w:sz w:val="20"/>
        </w:rPr>
        <w:t>: 528–558.</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Karpicke, J.D. </w:t>
      </w:r>
      <w:r w:rsidR="00251345">
        <w:rPr>
          <w:rFonts w:cs="Times New Roman"/>
          <w:sz w:val="20"/>
        </w:rPr>
        <w:t>and</w:t>
      </w:r>
      <w:r w:rsidRPr="0010409E">
        <w:rPr>
          <w:rFonts w:cs="Times New Roman"/>
          <w:sz w:val="20"/>
        </w:rPr>
        <w:t xml:space="preserve"> Roediger, H.L. (2010). Is Expanding Retrieval a Superior Method for Learning Text Materials? </w:t>
      </w:r>
      <w:r w:rsidRPr="0010409E">
        <w:rPr>
          <w:rFonts w:cs="Times New Roman"/>
          <w:i/>
          <w:sz w:val="20"/>
        </w:rPr>
        <w:t xml:space="preserve">Memory </w:t>
      </w:r>
      <w:r w:rsidR="00251345">
        <w:rPr>
          <w:rFonts w:cs="Times New Roman"/>
          <w:i/>
          <w:sz w:val="20"/>
        </w:rPr>
        <w:t>and</w:t>
      </w:r>
      <w:r w:rsidRPr="0010409E">
        <w:rPr>
          <w:rFonts w:cs="Times New Roman"/>
          <w:i/>
          <w:sz w:val="20"/>
        </w:rPr>
        <w:t xml:space="preserve"> Cognition, 38</w:t>
      </w:r>
      <w:r w:rsidRPr="0010409E">
        <w:rPr>
          <w:rFonts w:cs="Times New Roman"/>
          <w:sz w:val="20"/>
        </w:rPr>
        <w:t>: 116–124.</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Karpicke, J.D., and Roediger, H.L. (2007). </w:t>
      </w:r>
      <w:hyperlink r:id="rId243" w:history="1">
        <w:r w:rsidRPr="0010409E">
          <w:rPr>
            <w:rStyle w:val="Hyperlink"/>
            <w:rFonts w:cs="Times New Roman"/>
            <w:sz w:val="20"/>
          </w:rPr>
          <w:t>Expanding Retrieval Practice Promotes Short-term Retention, but Equally Spaced Retrieval Enhances Long-Term Retention</w:t>
        </w:r>
      </w:hyperlink>
      <w:r w:rsidRPr="0010409E">
        <w:rPr>
          <w:rFonts w:cs="Times New Roman"/>
          <w:sz w:val="20"/>
        </w:rPr>
        <w:t xml:space="preserve">. </w:t>
      </w:r>
      <w:r w:rsidRPr="0010409E">
        <w:rPr>
          <w:rFonts w:cs="Times New Roman"/>
          <w:i/>
          <w:sz w:val="20"/>
        </w:rPr>
        <w:t>Journal of Experimental Psychology: Learning, Memory and Cognition, 33</w:t>
      </w:r>
      <w:r w:rsidRPr="0010409E">
        <w:rPr>
          <w:rFonts w:cs="Times New Roman"/>
          <w:sz w:val="20"/>
        </w:rPr>
        <w:t>: 704–719.</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Karpicke, J.D., and Roediger, H.L. (2007). </w:t>
      </w:r>
      <w:hyperlink r:id="rId244" w:history="1">
        <w:r w:rsidRPr="0010409E">
          <w:rPr>
            <w:rStyle w:val="Hyperlink"/>
            <w:rFonts w:cs="Times New Roman"/>
            <w:sz w:val="20"/>
          </w:rPr>
          <w:t>Repeated Retrieval during Learning is the Key to Long-Term Retention</w:t>
        </w:r>
      </w:hyperlink>
      <w:r w:rsidRPr="0010409E">
        <w:rPr>
          <w:rFonts w:cs="Times New Roman"/>
          <w:sz w:val="20"/>
        </w:rPr>
        <w:t xml:space="preserve">. </w:t>
      </w:r>
      <w:r w:rsidRPr="0010409E">
        <w:rPr>
          <w:rFonts w:cs="Times New Roman"/>
          <w:i/>
          <w:sz w:val="20"/>
        </w:rPr>
        <w:t>Journal of Memory and Language, 57</w:t>
      </w:r>
      <w:r w:rsidRPr="0010409E">
        <w:rPr>
          <w:rFonts w:cs="Times New Roman"/>
          <w:sz w:val="20"/>
        </w:rPr>
        <w:t>: 151–162.</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Karpicke, J.D., Butler, A.C., </w:t>
      </w:r>
      <w:r w:rsidR="00251345">
        <w:rPr>
          <w:rFonts w:cs="Times New Roman"/>
          <w:sz w:val="20"/>
        </w:rPr>
        <w:t>and</w:t>
      </w:r>
      <w:r w:rsidRPr="0010409E">
        <w:rPr>
          <w:rFonts w:cs="Times New Roman"/>
          <w:sz w:val="20"/>
        </w:rPr>
        <w:t xml:space="preserve"> Roediger, H.L. (2009). Metacognitive Strategies in Student Learning: Do Students Practice Retrieval When They Study on Their Own? </w:t>
      </w:r>
      <w:r w:rsidRPr="0010409E">
        <w:rPr>
          <w:rFonts w:cs="Times New Roman"/>
          <w:i/>
          <w:sz w:val="20"/>
        </w:rPr>
        <w:t>Memory, 17</w:t>
      </w:r>
      <w:r w:rsidRPr="0010409E">
        <w:rPr>
          <w:rFonts w:cs="Times New Roman"/>
          <w:sz w:val="20"/>
        </w:rPr>
        <w:t>: 471–479.</w:t>
      </w:r>
    </w:p>
    <w:p w:rsidR="00E679AB" w:rsidRDefault="00E679AB" w:rsidP="0010409E">
      <w:pPr>
        <w:ind w:left="720"/>
        <w:rPr>
          <w:rFonts w:cs="Times New Roman"/>
          <w:sz w:val="20"/>
        </w:rPr>
      </w:pPr>
    </w:p>
    <w:p w:rsidR="00615FB0" w:rsidRDefault="00615FB0" w:rsidP="0010409E">
      <w:pPr>
        <w:ind w:left="720"/>
        <w:rPr>
          <w:rFonts w:cs="Times New Roman"/>
          <w:sz w:val="20"/>
        </w:rPr>
      </w:pPr>
      <w:r w:rsidRPr="00615FB0">
        <w:rPr>
          <w:rFonts w:cs="Times New Roman"/>
          <w:sz w:val="20"/>
        </w:rPr>
        <w:t>Larsen, D</w:t>
      </w:r>
      <w:r>
        <w:rPr>
          <w:rFonts w:cs="Times New Roman"/>
          <w:sz w:val="20"/>
        </w:rPr>
        <w:t>.</w:t>
      </w:r>
      <w:r w:rsidRPr="00615FB0">
        <w:rPr>
          <w:rFonts w:cs="Times New Roman"/>
          <w:sz w:val="20"/>
        </w:rPr>
        <w:t>P., Butler, A</w:t>
      </w:r>
      <w:r>
        <w:rPr>
          <w:rFonts w:cs="Times New Roman"/>
          <w:sz w:val="20"/>
        </w:rPr>
        <w:t>.</w:t>
      </w:r>
      <w:r w:rsidRPr="00615FB0">
        <w:rPr>
          <w:rFonts w:cs="Times New Roman"/>
          <w:sz w:val="20"/>
        </w:rPr>
        <w:t xml:space="preserve">C., </w:t>
      </w:r>
      <w:r w:rsidR="005E1FE3">
        <w:rPr>
          <w:rFonts w:cs="Times New Roman"/>
          <w:sz w:val="20"/>
        </w:rPr>
        <w:t>and</w:t>
      </w:r>
      <w:r w:rsidRPr="00615FB0">
        <w:rPr>
          <w:rFonts w:cs="Times New Roman"/>
          <w:sz w:val="20"/>
        </w:rPr>
        <w:t xml:space="preserve"> Roediger, H. (2008). Test-Enhanced Learning In Medical Education. </w:t>
      </w:r>
      <w:r w:rsidRPr="00615FB0">
        <w:rPr>
          <w:rFonts w:cs="Times New Roman"/>
          <w:i/>
          <w:iCs/>
          <w:sz w:val="20"/>
        </w:rPr>
        <w:t>Medical Education</w:t>
      </w:r>
      <w:r w:rsidRPr="00615FB0">
        <w:rPr>
          <w:rFonts w:cs="Times New Roman"/>
          <w:sz w:val="20"/>
        </w:rPr>
        <w:t xml:space="preserve">, </w:t>
      </w:r>
      <w:r w:rsidRPr="00615FB0">
        <w:rPr>
          <w:rFonts w:cs="Times New Roman"/>
          <w:i/>
          <w:iCs/>
          <w:sz w:val="20"/>
        </w:rPr>
        <w:t>42</w:t>
      </w:r>
      <w:r>
        <w:rPr>
          <w:rFonts w:cs="Times New Roman"/>
          <w:sz w:val="20"/>
        </w:rPr>
        <w:t>(10):</w:t>
      </w:r>
      <w:r w:rsidRPr="00615FB0">
        <w:rPr>
          <w:rFonts w:cs="Times New Roman"/>
          <w:sz w:val="20"/>
        </w:rPr>
        <w:t xml:space="preserve"> 959-966.</w:t>
      </w:r>
    </w:p>
    <w:p w:rsidR="00615FB0" w:rsidRPr="0010409E" w:rsidRDefault="00615FB0"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Larsen, D.P., Butler, A.C., </w:t>
      </w:r>
      <w:r w:rsidR="00251345">
        <w:rPr>
          <w:rFonts w:cs="Times New Roman"/>
          <w:sz w:val="20"/>
        </w:rPr>
        <w:t>and</w:t>
      </w:r>
      <w:r w:rsidRPr="0010409E">
        <w:rPr>
          <w:rFonts w:cs="Times New Roman"/>
          <w:sz w:val="20"/>
        </w:rPr>
        <w:t xml:space="preserve"> Roediger, H.L. (2009). Repeated Testing Improves Long-Term Retention Relative to Repeated Study: A Randomized Controlled Trial. </w:t>
      </w:r>
      <w:r w:rsidRPr="0010409E">
        <w:rPr>
          <w:rFonts w:cs="Times New Roman"/>
          <w:i/>
          <w:sz w:val="20"/>
        </w:rPr>
        <w:t>Medical Education, 43</w:t>
      </w:r>
      <w:r w:rsidRPr="0010409E">
        <w:rPr>
          <w:rFonts w:cs="Times New Roman"/>
          <w:sz w:val="20"/>
        </w:rPr>
        <w:t>: 1174–1181.</w:t>
      </w:r>
    </w:p>
    <w:p w:rsidR="00E679AB" w:rsidRDefault="00E679AB" w:rsidP="0010409E">
      <w:pPr>
        <w:ind w:left="720"/>
        <w:rPr>
          <w:rFonts w:cs="Times New Roman"/>
          <w:sz w:val="20"/>
        </w:rPr>
      </w:pPr>
    </w:p>
    <w:p w:rsidR="00615FB0" w:rsidRDefault="00615FB0" w:rsidP="0010409E">
      <w:pPr>
        <w:ind w:left="720"/>
        <w:rPr>
          <w:rFonts w:cs="Times New Roman"/>
          <w:sz w:val="20"/>
        </w:rPr>
      </w:pPr>
      <w:r w:rsidRPr="00615FB0">
        <w:rPr>
          <w:rFonts w:cs="Times New Roman"/>
          <w:sz w:val="20"/>
        </w:rPr>
        <w:t>Marsh, E</w:t>
      </w:r>
      <w:r>
        <w:rPr>
          <w:rFonts w:cs="Times New Roman"/>
          <w:sz w:val="20"/>
        </w:rPr>
        <w:t>.</w:t>
      </w:r>
      <w:r w:rsidRPr="00615FB0">
        <w:rPr>
          <w:rFonts w:cs="Times New Roman"/>
          <w:sz w:val="20"/>
        </w:rPr>
        <w:t>J., Agarwal, P</w:t>
      </w:r>
      <w:r>
        <w:rPr>
          <w:rFonts w:cs="Times New Roman"/>
          <w:sz w:val="20"/>
        </w:rPr>
        <w:t>.</w:t>
      </w:r>
      <w:r w:rsidRPr="00615FB0">
        <w:rPr>
          <w:rFonts w:cs="Times New Roman"/>
          <w:sz w:val="20"/>
        </w:rPr>
        <w:t xml:space="preserve">K., </w:t>
      </w:r>
      <w:r w:rsidR="005E1FE3">
        <w:rPr>
          <w:rFonts w:cs="Times New Roman"/>
          <w:sz w:val="20"/>
        </w:rPr>
        <w:t>and</w:t>
      </w:r>
      <w:r w:rsidRPr="00615FB0">
        <w:rPr>
          <w:rFonts w:cs="Times New Roman"/>
          <w:sz w:val="20"/>
        </w:rPr>
        <w:t xml:space="preserve"> Roediger, H. (2009). Memorial Consequences Of Answering SAT II Questions. </w:t>
      </w:r>
      <w:r w:rsidRPr="00615FB0">
        <w:rPr>
          <w:rFonts w:cs="Times New Roman"/>
          <w:i/>
          <w:iCs/>
          <w:sz w:val="20"/>
        </w:rPr>
        <w:t>Journal Of Experimental Psychology: A</w:t>
      </w:r>
      <w:r w:rsidR="00E91E27">
        <w:rPr>
          <w:rFonts w:cs="Times New Roman"/>
          <w:i/>
          <w:iCs/>
          <w:sz w:val="20"/>
        </w:rPr>
        <w:t>pp</w:t>
      </w:r>
      <w:r w:rsidRPr="00615FB0">
        <w:rPr>
          <w:rFonts w:cs="Times New Roman"/>
          <w:i/>
          <w:iCs/>
          <w:sz w:val="20"/>
        </w:rPr>
        <w:t>lied</w:t>
      </w:r>
      <w:r w:rsidRPr="00615FB0">
        <w:rPr>
          <w:rFonts w:cs="Times New Roman"/>
          <w:sz w:val="20"/>
        </w:rPr>
        <w:t xml:space="preserve">, </w:t>
      </w:r>
      <w:r w:rsidRPr="00615FB0">
        <w:rPr>
          <w:rFonts w:cs="Times New Roman"/>
          <w:i/>
          <w:iCs/>
          <w:sz w:val="20"/>
        </w:rPr>
        <w:t>15</w:t>
      </w:r>
      <w:r>
        <w:rPr>
          <w:rFonts w:cs="Times New Roman"/>
          <w:sz w:val="20"/>
        </w:rPr>
        <w:t>(1):</w:t>
      </w:r>
      <w:r w:rsidRPr="00615FB0">
        <w:rPr>
          <w:rFonts w:cs="Times New Roman"/>
          <w:sz w:val="20"/>
        </w:rPr>
        <w:t xml:space="preserve"> 1-11.</w:t>
      </w:r>
    </w:p>
    <w:p w:rsidR="00615FB0" w:rsidRDefault="00615FB0" w:rsidP="0010409E">
      <w:pPr>
        <w:ind w:left="720"/>
        <w:rPr>
          <w:rFonts w:cs="Times New Roman"/>
          <w:sz w:val="20"/>
        </w:rPr>
      </w:pPr>
    </w:p>
    <w:p w:rsidR="00615FB0" w:rsidRPr="00615FB0" w:rsidRDefault="00615FB0" w:rsidP="00615FB0">
      <w:pPr>
        <w:ind w:left="720"/>
        <w:rPr>
          <w:rFonts w:cs="Times New Roman"/>
          <w:sz w:val="20"/>
        </w:rPr>
      </w:pPr>
      <w:r>
        <w:rPr>
          <w:rFonts w:cs="Times New Roman"/>
          <w:sz w:val="20"/>
        </w:rPr>
        <w:t>McD</w:t>
      </w:r>
      <w:r w:rsidRPr="00615FB0">
        <w:rPr>
          <w:rFonts w:cs="Times New Roman"/>
          <w:sz w:val="20"/>
        </w:rPr>
        <w:t>aniel, M. (2012). Put The SPRINT In Knowledge Training: Training With Spacing, Ret</w:t>
      </w:r>
      <w:r>
        <w:rPr>
          <w:rFonts w:cs="Times New Roman"/>
          <w:sz w:val="20"/>
        </w:rPr>
        <w:t xml:space="preserve">rieval, </w:t>
      </w:r>
      <w:r w:rsidR="005E1FE3">
        <w:rPr>
          <w:rFonts w:cs="Times New Roman"/>
          <w:sz w:val="20"/>
        </w:rPr>
        <w:t>and</w:t>
      </w:r>
      <w:r>
        <w:rPr>
          <w:rFonts w:cs="Times New Roman"/>
          <w:sz w:val="20"/>
        </w:rPr>
        <w:t xml:space="preserve"> Interleaving. In A.F. Healy, L.R. Bourne (Eds.)</w:t>
      </w:r>
      <w:r w:rsidRPr="00615FB0">
        <w:rPr>
          <w:rFonts w:cs="Times New Roman"/>
          <w:sz w:val="20"/>
        </w:rPr>
        <w:t xml:space="preserve">, </w:t>
      </w:r>
      <w:r w:rsidRPr="00615FB0">
        <w:rPr>
          <w:rFonts w:cs="Times New Roman"/>
          <w:i/>
          <w:iCs/>
          <w:sz w:val="20"/>
        </w:rPr>
        <w:t xml:space="preserve">Training Cognition: Optimizing Efficiency, Durability, </w:t>
      </w:r>
      <w:r w:rsidR="005E1FE3">
        <w:rPr>
          <w:rFonts w:cs="Times New Roman"/>
          <w:i/>
          <w:iCs/>
          <w:sz w:val="20"/>
        </w:rPr>
        <w:t>and</w:t>
      </w:r>
      <w:r w:rsidRPr="00615FB0">
        <w:rPr>
          <w:rFonts w:cs="Times New Roman"/>
          <w:i/>
          <w:iCs/>
          <w:sz w:val="20"/>
        </w:rPr>
        <w:t xml:space="preserve"> Generalizability</w:t>
      </w:r>
      <w:r>
        <w:rPr>
          <w:rFonts w:cs="Times New Roman"/>
          <w:sz w:val="20"/>
        </w:rPr>
        <w:t xml:space="preserve"> (</w:t>
      </w:r>
      <w:r w:rsidR="00E91E27">
        <w:rPr>
          <w:rFonts w:cs="Times New Roman"/>
          <w:sz w:val="20"/>
        </w:rPr>
        <w:t>pp</w:t>
      </w:r>
      <w:r w:rsidRPr="00615FB0">
        <w:rPr>
          <w:rFonts w:cs="Times New Roman"/>
          <w:sz w:val="20"/>
        </w:rPr>
        <w:t xml:space="preserve">. 267-286). New York, NY US: Psychology Press. </w:t>
      </w:r>
    </w:p>
    <w:p w:rsidR="00615FB0" w:rsidRPr="0010409E" w:rsidRDefault="00615FB0"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McDaniel, M.A., Agarwal, P.K., Huelser, B.J., McDermott, K.B., </w:t>
      </w:r>
      <w:r w:rsidR="00251345">
        <w:rPr>
          <w:rFonts w:cs="Times New Roman"/>
          <w:sz w:val="20"/>
        </w:rPr>
        <w:t>and</w:t>
      </w:r>
      <w:r w:rsidRPr="0010409E">
        <w:rPr>
          <w:rFonts w:cs="Times New Roman"/>
          <w:sz w:val="20"/>
        </w:rPr>
        <w:t xml:space="preserve"> Roediger, H.L. (2011). </w:t>
      </w:r>
      <w:hyperlink r:id="rId245" w:history="1">
        <w:r w:rsidRPr="0010409E">
          <w:rPr>
            <w:rStyle w:val="Hyperlink"/>
            <w:rFonts w:cs="Times New Roman"/>
            <w:sz w:val="20"/>
          </w:rPr>
          <w:t>Test-Enhanced Learning in a Middle School Science Classroom: The Effects of Quiz Frequency and Placement</w:t>
        </w:r>
      </w:hyperlink>
      <w:r w:rsidRPr="0010409E">
        <w:rPr>
          <w:rFonts w:cs="Times New Roman"/>
          <w:sz w:val="20"/>
        </w:rPr>
        <w:t xml:space="preserve">. </w:t>
      </w:r>
      <w:r w:rsidRPr="0010409E">
        <w:rPr>
          <w:rFonts w:cs="Times New Roman"/>
          <w:i/>
          <w:sz w:val="20"/>
        </w:rPr>
        <w:t>Journal of Educational Psychology</w:t>
      </w:r>
      <w:r w:rsidRPr="0010409E">
        <w:rPr>
          <w:rFonts w:cs="Times New Roman"/>
          <w:sz w:val="20"/>
        </w:rPr>
        <w:t>, 103(2):</w:t>
      </w:r>
      <w:r w:rsidR="00251345">
        <w:rPr>
          <w:rFonts w:cs="Times New Roman"/>
          <w:sz w:val="20"/>
        </w:rPr>
        <w:t xml:space="preserve"> </w:t>
      </w:r>
      <w:r w:rsidRPr="0010409E">
        <w:rPr>
          <w:rFonts w:cs="Times New Roman"/>
          <w:sz w:val="20"/>
        </w:rPr>
        <w:t>399-414.</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McDaniel, M.A., </w:t>
      </w:r>
      <w:r w:rsidR="00A93A01">
        <w:rPr>
          <w:rFonts w:cs="Times New Roman"/>
          <w:sz w:val="20"/>
        </w:rPr>
        <w:t>Anderson</w:t>
      </w:r>
      <w:r w:rsidRPr="0010409E">
        <w:rPr>
          <w:rFonts w:cs="Times New Roman"/>
          <w:sz w:val="20"/>
        </w:rPr>
        <w:t xml:space="preserve">, J.L., Derbish, M.H., and Morrisette, N. (2007). Testing the Testing Effect in the Classroom. </w:t>
      </w:r>
      <w:r w:rsidRPr="0010409E">
        <w:rPr>
          <w:rFonts w:cs="Times New Roman"/>
          <w:i/>
          <w:sz w:val="20"/>
        </w:rPr>
        <w:t>European Journal of Cognitive Psychology, 19</w:t>
      </w:r>
      <w:r w:rsidRPr="0010409E">
        <w:rPr>
          <w:rFonts w:cs="Times New Roman"/>
          <w:sz w:val="20"/>
        </w:rPr>
        <w:t>(4/5): 494–513.</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Roediger, H.L. (2008). Relativity of Remembering: Why the Laws of Memory Vanished. In S. Fiske (Ed.), </w:t>
      </w:r>
      <w:r w:rsidRPr="0010409E">
        <w:rPr>
          <w:rFonts w:cs="Times New Roman"/>
          <w:i/>
          <w:sz w:val="20"/>
        </w:rPr>
        <w:t>Annual Review of Psychology, 59</w:t>
      </w:r>
      <w:r w:rsidRPr="0010409E">
        <w:rPr>
          <w:rFonts w:cs="Times New Roman"/>
          <w:sz w:val="20"/>
        </w:rPr>
        <w:t>: 225–254.</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Roediger, H.L. </w:t>
      </w:r>
      <w:r w:rsidR="00251345">
        <w:rPr>
          <w:rFonts w:cs="Times New Roman"/>
          <w:sz w:val="20"/>
        </w:rPr>
        <w:t>and</w:t>
      </w:r>
      <w:r w:rsidRPr="0010409E">
        <w:rPr>
          <w:rFonts w:cs="Times New Roman"/>
          <w:sz w:val="20"/>
        </w:rPr>
        <w:t xml:space="preserve"> Karpicke, J.D. (2010). Intricacies of Spaced Retrieval: A Resolution. In A.S. Benjamin (Ed.), </w:t>
      </w:r>
      <w:r w:rsidRPr="0010409E">
        <w:rPr>
          <w:rFonts w:cs="Times New Roman"/>
          <w:i/>
          <w:sz w:val="20"/>
        </w:rPr>
        <w:t>Successful Remembering and Successful Forgetting: Essays in Honor of Robert A. Bjork</w:t>
      </w:r>
      <w:r w:rsidRPr="0010409E">
        <w:rPr>
          <w:rFonts w:cs="Times New Roman"/>
          <w:sz w:val="20"/>
        </w:rPr>
        <w:t>. New York, NY: Psychology Press.</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lastRenderedPageBreak/>
        <w:t xml:space="preserve">Roediger, H.L., Agarwal, P.K., Kang, S.H.K., and Marsh, E.J. (2010). Benefits of Testing Memory: Best Practices and Boundary Conditions. In G.M. Davies and D.B. Wright (Eds.), </w:t>
      </w:r>
      <w:r w:rsidRPr="0010409E">
        <w:rPr>
          <w:rFonts w:cs="Times New Roman"/>
          <w:i/>
          <w:sz w:val="20"/>
        </w:rPr>
        <w:t>Current Issues in A</w:t>
      </w:r>
      <w:r w:rsidR="00E91E27">
        <w:rPr>
          <w:rFonts w:cs="Times New Roman"/>
          <w:i/>
          <w:sz w:val="20"/>
        </w:rPr>
        <w:t>pp</w:t>
      </w:r>
      <w:r w:rsidRPr="0010409E">
        <w:rPr>
          <w:rFonts w:cs="Times New Roman"/>
          <w:i/>
          <w:sz w:val="20"/>
        </w:rPr>
        <w:t xml:space="preserve">lied Memory Research </w:t>
      </w:r>
      <w:r w:rsidRPr="0010409E">
        <w:rPr>
          <w:rFonts w:cs="Times New Roman"/>
          <w:sz w:val="20"/>
        </w:rPr>
        <w:t>(</w:t>
      </w:r>
      <w:r w:rsidR="00E91E27">
        <w:rPr>
          <w:rFonts w:cs="Times New Roman"/>
          <w:sz w:val="20"/>
        </w:rPr>
        <w:t>pp</w:t>
      </w:r>
      <w:r w:rsidRPr="0010409E">
        <w:rPr>
          <w:rFonts w:cs="Times New Roman"/>
          <w:sz w:val="20"/>
        </w:rPr>
        <w:t>. 13-49). Hove, UK: Psychology Press.</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Roediger, H.L., Agarwal, P., McDaniel, M.A., </w:t>
      </w:r>
      <w:r w:rsidR="00251345">
        <w:rPr>
          <w:rFonts w:cs="Times New Roman"/>
          <w:sz w:val="20"/>
        </w:rPr>
        <w:t>and</w:t>
      </w:r>
      <w:r w:rsidRPr="0010409E">
        <w:rPr>
          <w:rFonts w:cs="Times New Roman"/>
          <w:sz w:val="20"/>
        </w:rPr>
        <w:t xml:space="preserve"> McDermott, K.B. (2011). </w:t>
      </w:r>
      <w:hyperlink r:id="rId246" w:history="1">
        <w:r w:rsidRPr="0010409E">
          <w:rPr>
            <w:rStyle w:val="Hyperlink"/>
            <w:rFonts w:cs="Times New Roman"/>
            <w:sz w:val="20"/>
          </w:rPr>
          <w:t>Test-Enhanced Learning in the Classroom: Long-Term Improvements from Quizzing</w:t>
        </w:r>
      </w:hyperlink>
      <w:r w:rsidRPr="0010409E">
        <w:rPr>
          <w:rFonts w:cs="Times New Roman"/>
          <w:sz w:val="20"/>
        </w:rPr>
        <w:t xml:space="preserve">. </w:t>
      </w:r>
      <w:r w:rsidRPr="0010409E">
        <w:rPr>
          <w:rFonts w:cs="Times New Roman"/>
          <w:i/>
          <w:sz w:val="20"/>
        </w:rPr>
        <w:t>Journal of Experimental Psychology: A</w:t>
      </w:r>
      <w:r w:rsidR="00E91E27">
        <w:rPr>
          <w:rFonts w:cs="Times New Roman"/>
          <w:i/>
          <w:sz w:val="20"/>
        </w:rPr>
        <w:t>pp</w:t>
      </w:r>
      <w:r w:rsidRPr="0010409E">
        <w:rPr>
          <w:rFonts w:cs="Times New Roman"/>
          <w:i/>
          <w:sz w:val="20"/>
        </w:rPr>
        <w:t>lied, 17</w:t>
      </w:r>
      <w:r w:rsidRPr="0010409E">
        <w:rPr>
          <w:rFonts w:cs="Times New Roman"/>
          <w:sz w:val="20"/>
        </w:rPr>
        <w:t>(4): 382-395.</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Roediger, H.L., McDermott, K.B., </w:t>
      </w:r>
      <w:r w:rsidR="00251345">
        <w:rPr>
          <w:rFonts w:cs="Times New Roman"/>
          <w:sz w:val="20"/>
        </w:rPr>
        <w:t>and</w:t>
      </w:r>
      <w:r w:rsidRPr="0010409E">
        <w:rPr>
          <w:rFonts w:cs="Times New Roman"/>
          <w:sz w:val="20"/>
        </w:rPr>
        <w:t xml:space="preserve"> McDaniel, M.A. (2011). Using Testing to Improve Learning and Memory. In M.A. Gernsbacher, R. Pew, L. Hough, </w:t>
      </w:r>
      <w:r w:rsidR="00251345">
        <w:rPr>
          <w:rFonts w:cs="Times New Roman"/>
          <w:sz w:val="20"/>
        </w:rPr>
        <w:t>and</w:t>
      </w:r>
      <w:r w:rsidRPr="0010409E">
        <w:rPr>
          <w:rFonts w:cs="Times New Roman"/>
          <w:sz w:val="20"/>
        </w:rPr>
        <w:t xml:space="preserve"> J.R. Pomerantz (Eds.), </w:t>
      </w:r>
      <w:r w:rsidRPr="0010409E">
        <w:rPr>
          <w:rFonts w:cs="Times New Roman"/>
          <w:i/>
          <w:sz w:val="20"/>
        </w:rPr>
        <w:t>Psychology and the Real World: Essays Illustrating Fundamental Contributions to Society.</w:t>
      </w:r>
      <w:r w:rsidRPr="0010409E">
        <w:rPr>
          <w:rFonts w:cs="Times New Roman"/>
          <w:sz w:val="20"/>
        </w:rPr>
        <w:t xml:space="preserve"> (</w:t>
      </w:r>
      <w:r w:rsidR="00E91E27">
        <w:rPr>
          <w:rFonts w:cs="Times New Roman"/>
          <w:sz w:val="20"/>
        </w:rPr>
        <w:t>pp</w:t>
      </w:r>
      <w:r w:rsidRPr="0010409E">
        <w:rPr>
          <w:rFonts w:cs="Times New Roman"/>
          <w:sz w:val="20"/>
        </w:rPr>
        <w:t>. 65–74). New York, NY: Worth Publishing Co.</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Weinstein, Y., </w:t>
      </w:r>
      <w:r w:rsidR="00251345">
        <w:rPr>
          <w:rFonts w:cs="Times New Roman"/>
          <w:sz w:val="20"/>
        </w:rPr>
        <w:t>and</w:t>
      </w:r>
      <w:r w:rsidRPr="0010409E">
        <w:rPr>
          <w:rFonts w:cs="Times New Roman"/>
          <w:sz w:val="20"/>
        </w:rPr>
        <w:t xml:space="preserve"> Roediger, H.L. (2010). Retrospective Bias in Test Performance: Providing Easy Items at the Beginning of a Test Makes Students Believe They Did Better on It. </w:t>
      </w:r>
      <w:r w:rsidRPr="0010409E">
        <w:rPr>
          <w:rFonts w:cs="Times New Roman"/>
          <w:i/>
          <w:sz w:val="20"/>
        </w:rPr>
        <w:t xml:space="preserve">Memory </w:t>
      </w:r>
      <w:r w:rsidR="00251345">
        <w:rPr>
          <w:rFonts w:cs="Times New Roman"/>
          <w:i/>
          <w:sz w:val="20"/>
        </w:rPr>
        <w:t>and</w:t>
      </w:r>
      <w:r w:rsidRPr="0010409E">
        <w:rPr>
          <w:rFonts w:cs="Times New Roman"/>
          <w:i/>
          <w:sz w:val="20"/>
        </w:rPr>
        <w:t xml:space="preserve"> Cognition, 38</w:t>
      </w:r>
      <w:r w:rsidRPr="0010409E">
        <w:rPr>
          <w:rFonts w:cs="Times New Roman"/>
          <w:sz w:val="20"/>
        </w:rPr>
        <w:t>: 366–376.</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Weinstein, Y., McDermott, K.B., </w:t>
      </w:r>
      <w:r w:rsidR="00251345">
        <w:rPr>
          <w:rFonts w:cs="Times New Roman"/>
          <w:sz w:val="20"/>
        </w:rPr>
        <w:t>and</w:t>
      </w:r>
      <w:r w:rsidRPr="0010409E">
        <w:rPr>
          <w:rFonts w:cs="Times New Roman"/>
          <w:sz w:val="20"/>
        </w:rPr>
        <w:t xml:space="preserve"> Roediger, H.L. (2010). </w:t>
      </w:r>
      <w:hyperlink r:id="rId247" w:history="1">
        <w:r w:rsidRPr="0010409E">
          <w:rPr>
            <w:rStyle w:val="Hyperlink"/>
            <w:rFonts w:cs="Times New Roman"/>
            <w:sz w:val="20"/>
          </w:rPr>
          <w:t>A Comparison of Study Strategies for Passages: Re-Reading, Answering Questions, and Generating Questions</w:t>
        </w:r>
      </w:hyperlink>
      <w:r w:rsidRPr="0010409E">
        <w:rPr>
          <w:rFonts w:cs="Times New Roman"/>
          <w:sz w:val="20"/>
        </w:rPr>
        <w:t xml:space="preserve">. </w:t>
      </w:r>
      <w:r w:rsidRPr="0010409E">
        <w:rPr>
          <w:rFonts w:cs="Times New Roman"/>
          <w:i/>
          <w:sz w:val="20"/>
        </w:rPr>
        <w:t>Journal of Experimental Psychology: A</w:t>
      </w:r>
      <w:r w:rsidR="00E91E27">
        <w:rPr>
          <w:rFonts w:cs="Times New Roman"/>
          <w:i/>
          <w:sz w:val="20"/>
        </w:rPr>
        <w:t>pp</w:t>
      </w:r>
      <w:r w:rsidRPr="0010409E">
        <w:rPr>
          <w:rFonts w:cs="Times New Roman"/>
          <w:i/>
          <w:sz w:val="20"/>
        </w:rPr>
        <w:t>lied</w:t>
      </w:r>
      <w:r w:rsidRPr="0010409E">
        <w:rPr>
          <w:rFonts w:cs="Times New Roman"/>
          <w:sz w:val="20"/>
        </w:rPr>
        <w:t xml:space="preserve">, </w:t>
      </w:r>
      <w:r w:rsidRPr="0010409E">
        <w:rPr>
          <w:rFonts w:cs="Times New Roman"/>
          <w:i/>
          <w:sz w:val="20"/>
        </w:rPr>
        <w:t>16</w:t>
      </w:r>
      <w:r w:rsidRPr="0010409E">
        <w:rPr>
          <w:rFonts w:cs="Times New Roman"/>
          <w:sz w:val="20"/>
        </w:rPr>
        <w:t>(3): 308-316.</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Zaromb, F.M., </w:t>
      </w:r>
      <w:r w:rsidR="00251345">
        <w:rPr>
          <w:rFonts w:cs="Times New Roman"/>
          <w:sz w:val="20"/>
        </w:rPr>
        <w:t>and</w:t>
      </w:r>
      <w:r w:rsidRPr="0010409E">
        <w:rPr>
          <w:rFonts w:cs="Times New Roman"/>
          <w:sz w:val="20"/>
        </w:rPr>
        <w:t xml:space="preserve"> Roediger, H</w:t>
      </w:r>
      <w:r w:rsidR="00615FB0">
        <w:rPr>
          <w:rFonts w:cs="Times New Roman"/>
          <w:sz w:val="20"/>
        </w:rPr>
        <w:t>.</w:t>
      </w:r>
      <w:r w:rsidRPr="0010409E">
        <w:rPr>
          <w:rFonts w:cs="Times New Roman"/>
          <w:sz w:val="20"/>
        </w:rPr>
        <w:t xml:space="preserve">L. (2010). The Testing Effect in Free Recall is Associated with Enhanced Organizational Processes. </w:t>
      </w:r>
      <w:r w:rsidRPr="0010409E">
        <w:rPr>
          <w:rFonts w:cs="Times New Roman"/>
          <w:i/>
          <w:sz w:val="20"/>
        </w:rPr>
        <w:t xml:space="preserve">Memory </w:t>
      </w:r>
      <w:r w:rsidR="00251345">
        <w:rPr>
          <w:rFonts w:cs="Times New Roman"/>
          <w:i/>
          <w:sz w:val="20"/>
        </w:rPr>
        <w:t>and</w:t>
      </w:r>
      <w:r w:rsidRPr="0010409E">
        <w:rPr>
          <w:rFonts w:cs="Times New Roman"/>
          <w:i/>
          <w:sz w:val="20"/>
        </w:rPr>
        <w:t xml:space="preserve"> Cognition, 3:</w:t>
      </w:r>
      <w:r w:rsidR="00251345">
        <w:rPr>
          <w:rFonts w:cs="Times New Roman"/>
          <w:i/>
          <w:sz w:val="20"/>
        </w:rPr>
        <w:t xml:space="preserve"> </w:t>
      </w:r>
      <w:r w:rsidRPr="0010409E">
        <w:rPr>
          <w:rFonts w:cs="Times New Roman"/>
          <w:sz w:val="20"/>
        </w:rPr>
        <w:t>995-1008.</w:t>
      </w:r>
    </w:p>
    <w:p w:rsidR="00E679AB" w:rsidRPr="00912CB1" w:rsidRDefault="00E679AB" w:rsidP="00E679AB">
      <w:pPr>
        <w:rPr>
          <w:rFonts w:cs="Times New Roman"/>
        </w:rPr>
      </w:pPr>
    </w:p>
    <w:p w:rsidR="00E679AB" w:rsidRPr="00912CB1" w:rsidRDefault="00E679AB" w:rsidP="00E679AB">
      <w:pPr>
        <w:jc w:val="right"/>
        <w:rPr>
          <w:rFonts w:cs="Times New Roman"/>
          <w:i/>
        </w:rPr>
      </w:pPr>
    </w:p>
    <w:p w:rsidR="00E679AB" w:rsidRPr="00912CB1" w:rsidRDefault="00E679AB" w:rsidP="00E679AB">
      <w:pPr>
        <w:pStyle w:val="Heading3"/>
        <w:rPr>
          <w:rFonts w:cs="Times New Roman"/>
        </w:rPr>
      </w:pPr>
      <w:bookmarkStart w:id="140" w:name="_Toc348081775"/>
      <w:bookmarkStart w:id="141" w:name="_Toc348442136"/>
      <w:bookmarkStart w:id="142" w:name="_Toc372556131"/>
      <w:r w:rsidRPr="00912CB1">
        <w:rPr>
          <w:rFonts w:cs="Times New Roman"/>
        </w:rPr>
        <w:t>R305H060089</w:t>
      </w:r>
      <w:bookmarkEnd w:id="140"/>
      <w:bookmarkEnd w:id="141"/>
      <w:bookmarkEnd w:id="142"/>
    </w:p>
    <w:p w:rsidR="00E679AB" w:rsidRPr="0010409E" w:rsidRDefault="002C2386" w:rsidP="00E679AB">
      <w:pPr>
        <w:rPr>
          <w:rFonts w:cs="Times New Roman"/>
          <w:b/>
        </w:rPr>
      </w:pPr>
      <w:hyperlink r:id="rId248" w:history="1">
        <w:r w:rsidR="00E679AB" w:rsidRPr="0010409E">
          <w:rPr>
            <w:rStyle w:val="Hyperlink"/>
            <w:rFonts w:cs="Times New Roman"/>
            <w:b/>
          </w:rPr>
          <w:t>A Learning by Teaching A</w:t>
        </w:r>
        <w:r w:rsidR="00E91E27">
          <w:rPr>
            <w:rStyle w:val="Hyperlink"/>
            <w:rFonts w:cs="Times New Roman"/>
            <w:b/>
          </w:rPr>
          <w:t>pp</w:t>
        </w:r>
        <w:r w:rsidR="00E679AB" w:rsidRPr="0010409E">
          <w:rPr>
            <w:rStyle w:val="Hyperlink"/>
            <w:rFonts w:cs="Times New Roman"/>
            <w:b/>
          </w:rPr>
          <w:t>roach to Help Students Develop Self-Regulatory Skills in Middle School Science Classrooms</w:t>
        </w:r>
      </w:hyperlink>
    </w:p>
    <w:p w:rsidR="00E679AB" w:rsidRPr="00912CB1" w:rsidRDefault="00E679AB" w:rsidP="00E679AB">
      <w:pPr>
        <w:rPr>
          <w:rFonts w:cs="Times New Roman"/>
          <w:szCs w:val="24"/>
        </w:rPr>
      </w:pPr>
      <w:r w:rsidRPr="00912CB1">
        <w:rPr>
          <w:rFonts w:cs="Times New Roman"/>
        </w:rPr>
        <w:t>Vanderbilt University</w:t>
      </w:r>
    </w:p>
    <w:p w:rsidR="00E679AB" w:rsidRPr="00912CB1" w:rsidRDefault="00E679AB" w:rsidP="00E679AB">
      <w:pPr>
        <w:rPr>
          <w:rFonts w:cs="Times New Roman"/>
          <w:caps/>
          <w:color w:val="334260"/>
        </w:rPr>
      </w:pPr>
      <w:r w:rsidRPr="00912CB1">
        <w:rPr>
          <w:rFonts w:cs="Times New Roman"/>
        </w:rPr>
        <w:t xml:space="preserve">Biswas, Gautam </w:t>
      </w:r>
      <w:r w:rsidRPr="00912CB1">
        <w:rPr>
          <w:rFonts w:cs="Times New Roman"/>
          <w:szCs w:val="24"/>
        </w:rPr>
        <w:tab/>
      </w:r>
    </w:p>
    <w:p w:rsidR="00E679AB" w:rsidRPr="00912CB1" w:rsidRDefault="00E679AB" w:rsidP="00E679AB">
      <w:pPr>
        <w:rPr>
          <w:rFonts w:cs="Times New Roman"/>
          <w:b/>
        </w:rPr>
      </w:pPr>
    </w:p>
    <w:p w:rsidR="00E679AB" w:rsidRPr="0010409E" w:rsidRDefault="00317346" w:rsidP="00E679AB">
      <w:pPr>
        <w:rPr>
          <w:rStyle w:val="Hyperlink"/>
          <w:rFonts w:cs="Times New Roman"/>
          <w:color w:val="auto"/>
          <w:u w:val="none"/>
        </w:rPr>
      </w:pPr>
      <w:r>
        <w:rPr>
          <w:rFonts w:cs="Times New Roman"/>
        </w:rPr>
        <w:t>Related IES Projects:</w:t>
      </w:r>
      <w:r w:rsidR="00E679AB" w:rsidRPr="00912CB1">
        <w:rPr>
          <w:rFonts w:cs="Times New Roman"/>
          <w:b/>
        </w:rPr>
        <w:t xml:space="preserve"> </w:t>
      </w:r>
      <w:hyperlink r:id="rId249" w:history="1">
        <w:r w:rsidR="00E679AB" w:rsidRPr="00912CB1">
          <w:rPr>
            <w:rStyle w:val="Hyperlink"/>
            <w:rFonts w:cs="Times New Roman"/>
          </w:rPr>
          <w:t>SimSelf: A Simulation Environment Designed to Model and Scaffold Learners’ Self-Regulation Skills to Optimize Complex Science Learning</w:t>
        </w:r>
      </w:hyperlink>
      <w:r w:rsidR="0010409E" w:rsidRPr="0010409E">
        <w:rPr>
          <w:rStyle w:val="Hyperlink"/>
          <w:rFonts w:cs="Times New Roman"/>
          <w:u w:val="none"/>
        </w:rPr>
        <w:t xml:space="preserve"> </w:t>
      </w:r>
      <w:r w:rsidR="0010409E" w:rsidRPr="0010409E">
        <w:rPr>
          <w:rStyle w:val="Hyperlink"/>
          <w:rFonts w:cs="Times New Roman"/>
          <w:color w:val="auto"/>
          <w:u w:val="none"/>
        </w:rPr>
        <w:t>(R305A120186)</w:t>
      </w:r>
    </w:p>
    <w:p w:rsidR="00E679AB" w:rsidRPr="00912CB1" w:rsidRDefault="00E679AB" w:rsidP="00E679AB">
      <w:pPr>
        <w:rPr>
          <w:rFonts w:cs="Times New Roman"/>
          <w:b/>
        </w:rPr>
      </w:pPr>
    </w:p>
    <w:p w:rsidR="00E679AB" w:rsidRPr="0010409E" w:rsidRDefault="00082612" w:rsidP="00E679AB">
      <w:pPr>
        <w:rPr>
          <w:rFonts w:cs="Times New Roman"/>
        </w:rPr>
      </w:pPr>
      <w:r w:rsidRPr="0010409E">
        <w:rPr>
          <w:rFonts w:cs="Times New Roman"/>
        </w:rPr>
        <w:t>Publications</w:t>
      </w:r>
      <w:r w:rsidR="00E679AB" w:rsidRPr="0010409E">
        <w:rPr>
          <w:rFonts w:cs="Times New Roman"/>
        </w:rPr>
        <w:t>:</w:t>
      </w:r>
    </w:p>
    <w:p w:rsidR="00E679AB" w:rsidRPr="0010409E" w:rsidRDefault="00E679AB" w:rsidP="0010409E">
      <w:pPr>
        <w:ind w:left="720"/>
        <w:rPr>
          <w:rFonts w:cs="Times New Roman"/>
          <w:sz w:val="20"/>
        </w:rPr>
      </w:pPr>
      <w:r w:rsidRPr="0010409E">
        <w:rPr>
          <w:rFonts w:cs="Times New Roman"/>
          <w:sz w:val="20"/>
        </w:rPr>
        <w:t>Biswas, G., Schwartz, D., and Catley, K.M. (2008, July). A Learning by Teaching A</w:t>
      </w:r>
      <w:r w:rsidR="00E91E27">
        <w:rPr>
          <w:rFonts w:cs="Times New Roman"/>
          <w:sz w:val="20"/>
        </w:rPr>
        <w:t>pp</w:t>
      </w:r>
      <w:r w:rsidRPr="0010409E">
        <w:rPr>
          <w:rFonts w:cs="Times New Roman"/>
          <w:sz w:val="20"/>
        </w:rPr>
        <w:t xml:space="preserve">roach to Help Students Develop Self-Regulatory Learning Skills in Middle School Science Classrooms. In C.L. O’Donnell and R. Harwood (Co-Chairs), Enhancing Learning Using Adaptive Computerized Tutoring in K–12 Settings. In B.C. Love, K. McRae, and V.M. Sloutsky (Eds.), </w:t>
      </w:r>
      <w:r w:rsidRPr="0010409E">
        <w:rPr>
          <w:rFonts w:cs="Times New Roman"/>
          <w:i/>
          <w:sz w:val="20"/>
        </w:rPr>
        <w:t>Proceedings of the 30th Annual Conference of the Cognitive Science Society</w:t>
      </w:r>
      <w:r w:rsidRPr="0010409E">
        <w:rPr>
          <w:rFonts w:cs="Times New Roman"/>
          <w:sz w:val="20"/>
        </w:rPr>
        <w:t xml:space="preserve"> (</w:t>
      </w:r>
      <w:r w:rsidR="00E91E27">
        <w:rPr>
          <w:rFonts w:cs="Times New Roman"/>
          <w:sz w:val="20"/>
        </w:rPr>
        <w:t>pp</w:t>
      </w:r>
      <w:r w:rsidRPr="0010409E">
        <w:rPr>
          <w:rFonts w:cs="Times New Roman"/>
          <w:sz w:val="20"/>
        </w:rPr>
        <w:t>. 695–696). Washington, DC.</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Blair, K., Schwartz, D.L., Biswas, G., and Leelawong, K. (2007). Pedagogical Agents for Learning by Teaching: Teachable Agents. </w:t>
      </w:r>
      <w:r w:rsidRPr="0010409E">
        <w:rPr>
          <w:rFonts w:cs="Times New Roman"/>
          <w:i/>
          <w:sz w:val="20"/>
        </w:rPr>
        <w:t>Educational Technology, 47</w:t>
      </w:r>
      <w:r w:rsidRPr="0010409E">
        <w:rPr>
          <w:rFonts w:cs="Times New Roman"/>
          <w:sz w:val="20"/>
        </w:rPr>
        <w:t>(1): 56–61.</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Chase, C., Chin, D.B., O</w:t>
      </w:r>
      <w:r w:rsidR="00E91E27">
        <w:rPr>
          <w:rFonts w:cs="Times New Roman"/>
          <w:sz w:val="20"/>
        </w:rPr>
        <w:t>pp</w:t>
      </w:r>
      <w:r w:rsidRPr="0010409E">
        <w:rPr>
          <w:rFonts w:cs="Times New Roman"/>
          <w:sz w:val="20"/>
        </w:rPr>
        <w:t xml:space="preserve">ezzo, M., and Schwartz, D.L. (2011). </w:t>
      </w:r>
      <w:hyperlink r:id="rId250" w:history="1">
        <w:r w:rsidRPr="0010409E">
          <w:rPr>
            <w:rStyle w:val="Hyperlink"/>
            <w:rFonts w:cs="Times New Roman"/>
            <w:sz w:val="20"/>
          </w:rPr>
          <w:t>Teachable Agents and the Protégé Effect: Increase the Effort Towards Learning</w:t>
        </w:r>
      </w:hyperlink>
      <w:r w:rsidRPr="0010409E">
        <w:rPr>
          <w:rFonts w:cs="Times New Roman"/>
          <w:sz w:val="20"/>
        </w:rPr>
        <w:t xml:space="preserve">. </w:t>
      </w:r>
      <w:r w:rsidRPr="0010409E">
        <w:rPr>
          <w:rFonts w:cs="Times New Roman"/>
          <w:i/>
          <w:sz w:val="20"/>
        </w:rPr>
        <w:t>International Journal of Science Education and Technology</w:t>
      </w:r>
      <w:r w:rsidRPr="0010409E">
        <w:rPr>
          <w:rFonts w:cs="Times New Roman"/>
          <w:sz w:val="20"/>
        </w:rPr>
        <w:t xml:space="preserve">, </w:t>
      </w:r>
      <w:r w:rsidRPr="0010409E">
        <w:rPr>
          <w:rFonts w:cs="Times New Roman"/>
          <w:i/>
          <w:sz w:val="20"/>
        </w:rPr>
        <w:t>18</w:t>
      </w:r>
      <w:r w:rsidRPr="0010409E">
        <w:rPr>
          <w:rFonts w:cs="Times New Roman"/>
          <w:sz w:val="20"/>
        </w:rPr>
        <w:t>(4</w:t>
      </w:r>
      <w:r w:rsidR="00750710" w:rsidRPr="0010409E">
        <w:rPr>
          <w:rFonts w:cs="Times New Roman"/>
          <w:sz w:val="20"/>
        </w:rPr>
        <w:t>)</w:t>
      </w:r>
      <w:r w:rsidR="00750710">
        <w:rPr>
          <w:rFonts w:cs="Times New Roman"/>
          <w:sz w:val="20"/>
        </w:rPr>
        <w:t>:</w:t>
      </w:r>
      <w:r w:rsidR="00750710" w:rsidRPr="0010409E">
        <w:rPr>
          <w:rFonts w:cs="Times New Roman"/>
          <w:sz w:val="20"/>
        </w:rPr>
        <w:t xml:space="preserve"> </w:t>
      </w:r>
      <w:r w:rsidRPr="0010409E">
        <w:rPr>
          <w:rFonts w:cs="Times New Roman"/>
          <w:sz w:val="20"/>
        </w:rPr>
        <w:t>334-352.</w:t>
      </w:r>
    </w:p>
    <w:p w:rsidR="00E679AB" w:rsidRDefault="00E679AB" w:rsidP="0010409E">
      <w:pPr>
        <w:ind w:left="720"/>
        <w:rPr>
          <w:rFonts w:cs="Times New Roman"/>
          <w:sz w:val="20"/>
        </w:rPr>
      </w:pPr>
    </w:p>
    <w:p w:rsidR="005F4239" w:rsidRDefault="005F4239" w:rsidP="0010409E">
      <w:pPr>
        <w:ind w:left="720"/>
        <w:rPr>
          <w:rFonts w:cs="Times New Roman"/>
          <w:sz w:val="20"/>
        </w:rPr>
      </w:pPr>
      <w:r w:rsidRPr="005F4239">
        <w:rPr>
          <w:rFonts w:cs="Times New Roman"/>
          <w:sz w:val="20"/>
        </w:rPr>
        <w:t>Chin, D</w:t>
      </w:r>
      <w:r>
        <w:rPr>
          <w:rFonts w:cs="Times New Roman"/>
          <w:sz w:val="20"/>
        </w:rPr>
        <w:t>.</w:t>
      </w:r>
      <w:r w:rsidRPr="005F4239">
        <w:rPr>
          <w:rFonts w:cs="Times New Roman"/>
          <w:sz w:val="20"/>
        </w:rPr>
        <w:t>B., Dohmen, I</w:t>
      </w:r>
      <w:r>
        <w:rPr>
          <w:rFonts w:cs="Times New Roman"/>
          <w:sz w:val="20"/>
        </w:rPr>
        <w:t>.</w:t>
      </w:r>
      <w:r w:rsidRPr="005F4239">
        <w:rPr>
          <w:rFonts w:cs="Times New Roman"/>
          <w:sz w:val="20"/>
        </w:rPr>
        <w:t>M., Cheng, B</w:t>
      </w:r>
      <w:r>
        <w:rPr>
          <w:rFonts w:cs="Times New Roman"/>
          <w:sz w:val="20"/>
        </w:rPr>
        <w:t>.</w:t>
      </w:r>
      <w:r w:rsidRPr="005F4239">
        <w:rPr>
          <w:rFonts w:cs="Times New Roman"/>
          <w:sz w:val="20"/>
        </w:rPr>
        <w:t>H., O</w:t>
      </w:r>
      <w:r w:rsidR="00E91E27">
        <w:rPr>
          <w:rFonts w:cs="Times New Roman"/>
          <w:sz w:val="20"/>
        </w:rPr>
        <w:t>pp</w:t>
      </w:r>
      <w:r w:rsidRPr="005F4239">
        <w:rPr>
          <w:rFonts w:cs="Times New Roman"/>
          <w:sz w:val="20"/>
        </w:rPr>
        <w:t>ezzo, M</w:t>
      </w:r>
      <w:r>
        <w:rPr>
          <w:rFonts w:cs="Times New Roman"/>
          <w:sz w:val="20"/>
        </w:rPr>
        <w:t>.</w:t>
      </w:r>
      <w:r w:rsidRPr="005F4239">
        <w:rPr>
          <w:rFonts w:cs="Times New Roman"/>
          <w:sz w:val="20"/>
        </w:rPr>
        <w:t>A., Chase, C</w:t>
      </w:r>
      <w:r>
        <w:rPr>
          <w:rFonts w:cs="Times New Roman"/>
          <w:sz w:val="20"/>
        </w:rPr>
        <w:t>.</w:t>
      </w:r>
      <w:r w:rsidRPr="005F4239">
        <w:rPr>
          <w:rFonts w:cs="Times New Roman"/>
          <w:sz w:val="20"/>
        </w:rPr>
        <w:t xml:space="preserve">C., </w:t>
      </w:r>
      <w:r w:rsidR="005E1FE3">
        <w:rPr>
          <w:rFonts w:cs="Times New Roman"/>
          <w:sz w:val="20"/>
        </w:rPr>
        <w:t>and</w:t>
      </w:r>
      <w:r w:rsidRPr="005F4239">
        <w:rPr>
          <w:rFonts w:cs="Times New Roman"/>
          <w:sz w:val="20"/>
        </w:rPr>
        <w:t xml:space="preserve"> Schwartz, D L. (2010). Preparing Students For Future Learning With Teachable Agents. </w:t>
      </w:r>
      <w:r w:rsidRPr="005F4239">
        <w:rPr>
          <w:rFonts w:cs="Times New Roman"/>
          <w:i/>
          <w:iCs/>
          <w:sz w:val="20"/>
        </w:rPr>
        <w:t xml:space="preserve">Educational Technology Research </w:t>
      </w:r>
      <w:r w:rsidR="005E1FE3">
        <w:rPr>
          <w:rFonts w:cs="Times New Roman"/>
          <w:i/>
          <w:iCs/>
          <w:sz w:val="20"/>
        </w:rPr>
        <w:t>and</w:t>
      </w:r>
      <w:r w:rsidRPr="005F4239">
        <w:rPr>
          <w:rFonts w:cs="Times New Roman"/>
          <w:i/>
          <w:iCs/>
          <w:sz w:val="20"/>
        </w:rPr>
        <w:t xml:space="preserve"> Development</w:t>
      </w:r>
      <w:r w:rsidRPr="005F4239">
        <w:rPr>
          <w:rFonts w:cs="Times New Roman"/>
          <w:sz w:val="20"/>
        </w:rPr>
        <w:t xml:space="preserve">, </w:t>
      </w:r>
      <w:r w:rsidRPr="005F4239">
        <w:rPr>
          <w:rFonts w:cs="Times New Roman"/>
          <w:i/>
          <w:iCs/>
          <w:sz w:val="20"/>
        </w:rPr>
        <w:t>58</w:t>
      </w:r>
      <w:r>
        <w:rPr>
          <w:rFonts w:cs="Times New Roman"/>
          <w:sz w:val="20"/>
        </w:rPr>
        <w:t>(6):</w:t>
      </w:r>
      <w:r w:rsidRPr="005F4239">
        <w:rPr>
          <w:rFonts w:cs="Times New Roman"/>
          <w:sz w:val="20"/>
        </w:rPr>
        <w:t xml:space="preserve"> 649-669.</w:t>
      </w:r>
    </w:p>
    <w:p w:rsidR="005F4239" w:rsidRPr="0010409E" w:rsidRDefault="005F4239"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lastRenderedPageBreak/>
        <w:t xml:space="preserve">Hogyeong, J., Gupta, A., Roscoe, R., Wagster, J. Biswas, G., and Schwartz, D. (2008). Using Hidden Markov Models to Characterize Student Behaviors in Learning-By-Teaching Environments. </w:t>
      </w:r>
      <w:r w:rsidRPr="0010409E">
        <w:rPr>
          <w:rFonts w:cs="Times New Roman"/>
          <w:i/>
          <w:sz w:val="20"/>
        </w:rPr>
        <w:t xml:space="preserve">Lecture Notes in Computer Science: Intelligent Tutoring Systems </w:t>
      </w:r>
      <w:r w:rsidRPr="0010409E">
        <w:rPr>
          <w:rFonts w:cs="Times New Roman"/>
          <w:sz w:val="20"/>
        </w:rPr>
        <w:t>(</w:t>
      </w:r>
      <w:r w:rsidR="00E91E27">
        <w:rPr>
          <w:rFonts w:cs="Times New Roman"/>
          <w:sz w:val="20"/>
        </w:rPr>
        <w:t>pp</w:t>
      </w:r>
      <w:r w:rsidRPr="0010409E">
        <w:rPr>
          <w:rFonts w:cs="Times New Roman"/>
          <w:sz w:val="20"/>
        </w:rPr>
        <w:t>. 614–625). Berlin: Springer.</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Jeong, H., and Biswas, G. (2008). Mining Student Behavior Models in Learning-By-Teaching Environments. In </w:t>
      </w:r>
      <w:r w:rsidRPr="0010409E">
        <w:rPr>
          <w:rFonts w:cs="Times New Roman"/>
          <w:i/>
          <w:sz w:val="20"/>
        </w:rPr>
        <w:t>Educational Data Mining</w:t>
      </w:r>
      <w:r w:rsidRPr="0010409E">
        <w:rPr>
          <w:rFonts w:cs="Times New Roman"/>
          <w:sz w:val="20"/>
        </w:rPr>
        <w:t xml:space="preserve"> (</w:t>
      </w:r>
      <w:r w:rsidR="00E91E27">
        <w:rPr>
          <w:rFonts w:cs="Times New Roman"/>
          <w:sz w:val="20"/>
        </w:rPr>
        <w:t>pp</w:t>
      </w:r>
      <w:r w:rsidRPr="0010409E">
        <w:rPr>
          <w:rFonts w:cs="Times New Roman"/>
          <w:sz w:val="20"/>
        </w:rPr>
        <w:t>. 38–42). Montreal, Canada.</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Leelawong, K., and Biswas, G. (2008). Designing Learning by Teaching Environments: The Betty’s Brain System</w:t>
      </w:r>
      <w:r w:rsidRPr="0010409E">
        <w:rPr>
          <w:rFonts w:cs="Times New Roman"/>
          <w:i/>
          <w:sz w:val="20"/>
        </w:rPr>
        <w:t>. International Journal of AI and Education</w:t>
      </w:r>
      <w:r w:rsidRPr="0010409E">
        <w:rPr>
          <w:rFonts w:cs="Times New Roman"/>
          <w:sz w:val="20"/>
        </w:rPr>
        <w:t xml:space="preserve">, </w:t>
      </w:r>
      <w:r w:rsidRPr="0010409E">
        <w:rPr>
          <w:rFonts w:cs="Times New Roman"/>
          <w:i/>
          <w:sz w:val="20"/>
        </w:rPr>
        <w:t>28</w:t>
      </w:r>
      <w:r w:rsidRPr="0010409E">
        <w:rPr>
          <w:rFonts w:cs="Times New Roman"/>
          <w:sz w:val="20"/>
        </w:rPr>
        <w:t>(3).</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Lindgren, R., and Schwartz, D.L. (2009). </w:t>
      </w:r>
      <w:hyperlink r:id="rId251" w:history="1">
        <w:r w:rsidRPr="0010409E">
          <w:rPr>
            <w:rStyle w:val="Hyperlink"/>
            <w:rFonts w:cs="Times New Roman"/>
            <w:sz w:val="20"/>
          </w:rPr>
          <w:t>Spatial Learning and Computer Simulations in Science.</w:t>
        </w:r>
      </w:hyperlink>
      <w:r w:rsidRPr="0010409E">
        <w:rPr>
          <w:rFonts w:cs="Times New Roman"/>
          <w:sz w:val="20"/>
        </w:rPr>
        <w:t xml:space="preserve"> </w:t>
      </w:r>
      <w:r w:rsidRPr="0010409E">
        <w:rPr>
          <w:rFonts w:cs="Times New Roman"/>
          <w:i/>
          <w:sz w:val="20"/>
        </w:rPr>
        <w:t>International Journal of Science Education, 31</w:t>
      </w:r>
      <w:r w:rsidRPr="0010409E">
        <w:rPr>
          <w:rFonts w:cs="Times New Roman"/>
          <w:sz w:val="20"/>
        </w:rPr>
        <w:t>(3): 419–438.</w:t>
      </w:r>
    </w:p>
    <w:p w:rsidR="00E679AB" w:rsidRDefault="00E679AB" w:rsidP="0010409E">
      <w:pPr>
        <w:ind w:left="720"/>
        <w:rPr>
          <w:rFonts w:cs="Times New Roman"/>
          <w:sz w:val="20"/>
        </w:rPr>
      </w:pPr>
    </w:p>
    <w:p w:rsidR="005F4239" w:rsidRDefault="005F4239" w:rsidP="0010409E">
      <w:pPr>
        <w:ind w:left="720"/>
        <w:rPr>
          <w:rFonts w:cs="Times New Roman"/>
          <w:sz w:val="20"/>
        </w:rPr>
      </w:pPr>
      <w:r w:rsidRPr="005F4239">
        <w:rPr>
          <w:rFonts w:cs="Times New Roman"/>
          <w:sz w:val="20"/>
        </w:rPr>
        <w:t>Roscoe, R</w:t>
      </w:r>
      <w:r>
        <w:rPr>
          <w:rFonts w:cs="Times New Roman"/>
          <w:sz w:val="20"/>
        </w:rPr>
        <w:t>.</w:t>
      </w:r>
      <w:r w:rsidRPr="005F4239">
        <w:rPr>
          <w:rFonts w:cs="Times New Roman"/>
          <w:sz w:val="20"/>
        </w:rPr>
        <w:t>D., Segedy, J</w:t>
      </w:r>
      <w:r>
        <w:rPr>
          <w:rFonts w:cs="Times New Roman"/>
          <w:sz w:val="20"/>
        </w:rPr>
        <w:t>.</w:t>
      </w:r>
      <w:r w:rsidRPr="005F4239">
        <w:rPr>
          <w:rFonts w:cs="Times New Roman"/>
          <w:sz w:val="20"/>
        </w:rPr>
        <w:t xml:space="preserve">R., Sulcer, B., Jeong, H., </w:t>
      </w:r>
      <w:r w:rsidR="005E1FE3">
        <w:rPr>
          <w:rFonts w:cs="Times New Roman"/>
          <w:sz w:val="20"/>
        </w:rPr>
        <w:t>and</w:t>
      </w:r>
      <w:r w:rsidRPr="005F4239">
        <w:rPr>
          <w:rFonts w:cs="Times New Roman"/>
          <w:sz w:val="20"/>
        </w:rPr>
        <w:t xml:space="preserve"> Biswas, G. (2013). Shallow Strategy Development In A Teachable Agent Environment Designed To Su</w:t>
      </w:r>
      <w:r w:rsidR="00E91E27">
        <w:rPr>
          <w:rFonts w:cs="Times New Roman"/>
          <w:sz w:val="20"/>
        </w:rPr>
        <w:t>pp</w:t>
      </w:r>
      <w:r w:rsidRPr="005F4239">
        <w:rPr>
          <w:rFonts w:cs="Times New Roman"/>
          <w:sz w:val="20"/>
        </w:rPr>
        <w:t xml:space="preserve">ort Self-Regulated Learning. </w:t>
      </w:r>
      <w:r w:rsidRPr="005F4239">
        <w:rPr>
          <w:rFonts w:cs="Times New Roman"/>
          <w:i/>
          <w:iCs/>
          <w:sz w:val="20"/>
        </w:rPr>
        <w:t xml:space="preserve">Computers </w:t>
      </w:r>
      <w:r w:rsidR="005E1FE3">
        <w:rPr>
          <w:rFonts w:cs="Times New Roman"/>
          <w:i/>
          <w:iCs/>
          <w:sz w:val="20"/>
        </w:rPr>
        <w:t>and</w:t>
      </w:r>
      <w:r w:rsidRPr="005F4239">
        <w:rPr>
          <w:rFonts w:cs="Times New Roman"/>
          <w:i/>
          <w:iCs/>
          <w:sz w:val="20"/>
        </w:rPr>
        <w:t xml:space="preserve"> Education</w:t>
      </w:r>
      <w:r w:rsidRPr="005F4239">
        <w:rPr>
          <w:rFonts w:cs="Times New Roman"/>
          <w:sz w:val="20"/>
        </w:rPr>
        <w:t xml:space="preserve">, </w:t>
      </w:r>
      <w:r w:rsidRPr="005F4239">
        <w:rPr>
          <w:rFonts w:cs="Times New Roman"/>
          <w:i/>
          <w:iCs/>
          <w:sz w:val="20"/>
        </w:rPr>
        <w:t>62</w:t>
      </w:r>
      <w:r w:rsidRPr="005F4239">
        <w:rPr>
          <w:rFonts w:cs="Times New Roman"/>
          <w:sz w:val="20"/>
        </w:rPr>
        <w:t>2</w:t>
      </w:r>
      <w:r w:rsidR="00750710">
        <w:rPr>
          <w:rFonts w:cs="Times New Roman"/>
          <w:sz w:val="20"/>
        </w:rPr>
        <w:t xml:space="preserve">: </w:t>
      </w:r>
      <w:r w:rsidRPr="005F4239">
        <w:rPr>
          <w:rFonts w:cs="Times New Roman"/>
          <w:sz w:val="20"/>
        </w:rPr>
        <w:t>86-297.</w:t>
      </w:r>
    </w:p>
    <w:p w:rsidR="005F4239" w:rsidRPr="0010409E" w:rsidRDefault="005F4239"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Schwartz, D.L., Blair, K.P., Biswas, G., Leelawong, K., and Davis, J. (2007). Animations of Thought: Interactivity in the Teachable Agents Paradigm. In R. Lowe and W. Schnotz (Eds.), </w:t>
      </w:r>
      <w:r w:rsidRPr="0010409E">
        <w:rPr>
          <w:rFonts w:cs="Times New Roman"/>
          <w:i/>
          <w:sz w:val="20"/>
        </w:rPr>
        <w:t>Learning With Animation: Research and Implications for Design</w:t>
      </w:r>
      <w:r w:rsidRPr="0010409E">
        <w:rPr>
          <w:rFonts w:cs="Times New Roman"/>
          <w:sz w:val="20"/>
        </w:rPr>
        <w:t xml:space="preserve"> (</w:t>
      </w:r>
      <w:r w:rsidR="00E91E27">
        <w:rPr>
          <w:rFonts w:cs="Times New Roman"/>
          <w:sz w:val="20"/>
        </w:rPr>
        <w:t>pp</w:t>
      </w:r>
      <w:r w:rsidRPr="0010409E">
        <w:rPr>
          <w:rFonts w:cs="Times New Roman"/>
          <w:sz w:val="20"/>
        </w:rPr>
        <w:t>. 114–40). Cambridge: Cambridge University Press.</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Schwartz, D.L., Chase, C., Wagster, J., Okita, S., Roscoe, R., Chin, D., and Biswas, G. (2009). Interactive Metacognition: Monitoring and Regulating a Teachable Agent. In D.J. Hacker, J. Dunlosky, and A.C. Graesser (Eds.), </w:t>
      </w:r>
      <w:r w:rsidRPr="0010409E">
        <w:rPr>
          <w:rFonts w:cs="Times New Roman"/>
          <w:i/>
          <w:sz w:val="20"/>
        </w:rPr>
        <w:t>Handbook of Metacognition in Education</w:t>
      </w:r>
      <w:r w:rsidRPr="0010409E">
        <w:rPr>
          <w:rFonts w:cs="Times New Roman"/>
          <w:sz w:val="20"/>
        </w:rPr>
        <w:t>. Institution: Washington University, St. Louis</w:t>
      </w:r>
      <w:r w:rsidR="00251345">
        <w:rPr>
          <w:rFonts w:cs="Times New Roman"/>
          <w:sz w:val="20"/>
        </w:rPr>
        <w:t xml:space="preserve"> </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43" w:name="_Toc348081776"/>
      <w:bookmarkStart w:id="144" w:name="_Toc348442137"/>
      <w:bookmarkStart w:id="145" w:name="_Toc372556132"/>
      <w:r w:rsidRPr="00912CB1">
        <w:rPr>
          <w:rFonts w:cs="Times New Roman"/>
        </w:rPr>
        <w:t>R305H060097</w:t>
      </w:r>
      <w:bookmarkEnd w:id="143"/>
      <w:bookmarkEnd w:id="144"/>
      <w:bookmarkEnd w:id="145"/>
    </w:p>
    <w:p w:rsidR="00E679AB" w:rsidRPr="0010409E" w:rsidRDefault="002C2386" w:rsidP="00E679AB">
      <w:pPr>
        <w:rPr>
          <w:rFonts w:cs="Times New Roman"/>
          <w:b/>
        </w:rPr>
      </w:pPr>
      <w:hyperlink r:id="rId252" w:history="1">
        <w:r w:rsidR="00E679AB" w:rsidRPr="0010409E">
          <w:rPr>
            <w:rStyle w:val="Hyperlink"/>
            <w:rFonts w:cs="Times New Roman"/>
            <w:b/>
          </w:rPr>
          <w:t>Does Visual Scaffolding Facilitate Students' Mathematics Learning? Evidence From Early Algebra</w:t>
        </w:r>
      </w:hyperlink>
    </w:p>
    <w:p w:rsidR="00E679AB" w:rsidRPr="00912CB1" w:rsidRDefault="00E679AB" w:rsidP="00E679AB">
      <w:pPr>
        <w:rPr>
          <w:rFonts w:cs="Times New Roman"/>
          <w:szCs w:val="24"/>
        </w:rPr>
      </w:pPr>
      <w:r w:rsidRPr="00912CB1">
        <w:rPr>
          <w:rFonts w:cs="Times New Roman"/>
        </w:rPr>
        <w:t>University of Wisconsin, Madison</w:t>
      </w:r>
    </w:p>
    <w:p w:rsidR="00E679AB" w:rsidRPr="00912CB1" w:rsidRDefault="00E679AB" w:rsidP="00E679AB">
      <w:pPr>
        <w:rPr>
          <w:rFonts w:cs="Times New Roman"/>
          <w:caps/>
          <w:color w:val="334260"/>
        </w:rPr>
      </w:pPr>
      <w:r w:rsidRPr="00912CB1">
        <w:rPr>
          <w:rFonts w:cs="Times New Roman"/>
        </w:rPr>
        <w:t>Alibali, Martha</w:t>
      </w:r>
    </w:p>
    <w:p w:rsidR="00E679AB" w:rsidRDefault="00E679AB" w:rsidP="00E679AB">
      <w:pPr>
        <w:rPr>
          <w:rFonts w:cs="Times New Roman"/>
        </w:rPr>
      </w:pPr>
    </w:p>
    <w:p w:rsidR="00BE53B0" w:rsidRPr="00BE53B0" w:rsidRDefault="00BE53B0" w:rsidP="00BE53B0">
      <w:pPr>
        <w:pStyle w:val="NoSpacing"/>
        <w:rPr>
          <w:bCs/>
        </w:rPr>
      </w:pPr>
      <w:r w:rsidRPr="00BE53B0">
        <w:rPr>
          <w:rFonts w:cs="Times New Roman"/>
        </w:rPr>
        <w:t xml:space="preserve">Related IES Projects: </w:t>
      </w:r>
      <w:hyperlink r:id="rId253" w:history="1">
        <w:r w:rsidRPr="00BE53B0">
          <w:rPr>
            <w:rStyle w:val="Hyperlink"/>
            <w:szCs w:val="24"/>
          </w:rPr>
          <w:t>Connecting Mathematical Ideas through Animated Multimodal Instruction</w:t>
        </w:r>
      </w:hyperlink>
      <w:r w:rsidRPr="00BE53B0">
        <w:rPr>
          <w:rStyle w:val="Hyperlink"/>
          <w:bCs/>
          <w:color w:val="auto"/>
          <w:szCs w:val="24"/>
          <w:u w:val="none"/>
        </w:rPr>
        <w:t xml:space="preserve"> (</w:t>
      </w:r>
      <w:r w:rsidRPr="00BE53B0">
        <w:t>R305A130016)</w:t>
      </w:r>
    </w:p>
    <w:p w:rsidR="00BE53B0" w:rsidRPr="00912CB1" w:rsidRDefault="00BE53B0" w:rsidP="00E679AB">
      <w:pPr>
        <w:rPr>
          <w:rFonts w:cs="Times New Roman"/>
        </w:rPr>
      </w:pPr>
    </w:p>
    <w:p w:rsidR="00E679AB" w:rsidRPr="0010409E" w:rsidRDefault="00082612" w:rsidP="00E679AB">
      <w:pPr>
        <w:rPr>
          <w:rFonts w:cs="Times New Roman"/>
        </w:rPr>
      </w:pPr>
      <w:r w:rsidRPr="0010409E">
        <w:rPr>
          <w:rFonts w:cs="Times New Roman"/>
        </w:rPr>
        <w:t>Publications</w:t>
      </w:r>
      <w:r w:rsidR="00E679AB" w:rsidRPr="0010409E">
        <w:rPr>
          <w:rFonts w:cs="Times New Roman"/>
        </w:rPr>
        <w:t>:</w:t>
      </w:r>
    </w:p>
    <w:p w:rsidR="00E679AB" w:rsidRPr="0010409E" w:rsidRDefault="00E679AB" w:rsidP="0010409E">
      <w:pPr>
        <w:ind w:left="720"/>
        <w:rPr>
          <w:rFonts w:cs="Times New Roman"/>
          <w:sz w:val="20"/>
        </w:rPr>
      </w:pPr>
      <w:r w:rsidRPr="0010409E">
        <w:rPr>
          <w:rFonts w:cs="Times New Roman"/>
          <w:sz w:val="20"/>
        </w:rPr>
        <w:t xml:space="preserve">Alibali, M.W., and Nathan, M.J. (2009). Teachers’ Gestures as a Means of Scaffolding Students’ Understanding: Evidence from an Early Algebra Lesson. In R. Goldman, R. Pea, B. Barron, and S. J. Derry (Eds.), </w:t>
      </w:r>
      <w:r w:rsidRPr="0010409E">
        <w:rPr>
          <w:rFonts w:cs="Times New Roman"/>
          <w:i/>
          <w:sz w:val="20"/>
        </w:rPr>
        <w:t>Video Research in the Learning Sciences</w:t>
      </w:r>
      <w:r w:rsidRPr="0010409E">
        <w:rPr>
          <w:rFonts w:cs="Times New Roman"/>
          <w:sz w:val="20"/>
        </w:rPr>
        <w:t xml:space="preserve"> (</w:t>
      </w:r>
      <w:r w:rsidR="00E91E27">
        <w:rPr>
          <w:rFonts w:cs="Times New Roman"/>
          <w:sz w:val="20"/>
        </w:rPr>
        <w:t>pp</w:t>
      </w:r>
      <w:r w:rsidRPr="0010409E">
        <w:rPr>
          <w:rFonts w:cs="Times New Roman"/>
          <w:sz w:val="20"/>
        </w:rPr>
        <w:t xml:space="preserve"> 349–365). Mahwah, NJ: Erlbaum.</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Alibali, M.W. and Nathan, M.J. (2010). </w:t>
      </w:r>
      <w:hyperlink r:id="rId254" w:history="1">
        <w:r w:rsidRPr="0010409E">
          <w:rPr>
            <w:rStyle w:val="Hyperlink"/>
            <w:rFonts w:cs="Times New Roman"/>
            <w:sz w:val="20"/>
          </w:rPr>
          <w:t>Conducting Research in Schools: A Practical Guide</w:t>
        </w:r>
      </w:hyperlink>
      <w:r w:rsidRPr="0010409E">
        <w:rPr>
          <w:rFonts w:cs="Times New Roman"/>
          <w:i/>
          <w:sz w:val="20"/>
        </w:rPr>
        <w:t>. Journal of Cognition and Development</w:t>
      </w:r>
      <w:r w:rsidRPr="0010409E">
        <w:rPr>
          <w:rFonts w:cs="Times New Roman"/>
          <w:sz w:val="20"/>
        </w:rPr>
        <w:t>, 11(4):</w:t>
      </w:r>
      <w:r w:rsidR="00251345">
        <w:rPr>
          <w:rFonts w:cs="Times New Roman"/>
          <w:sz w:val="20"/>
        </w:rPr>
        <w:t xml:space="preserve"> </w:t>
      </w:r>
      <w:r w:rsidRPr="0010409E">
        <w:rPr>
          <w:rFonts w:cs="Times New Roman"/>
          <w:sz w:val="20"/>
        </w:rPr>
        <w:t>397-407.</w:t>
      </w:r>
    </w:p>
    <w:p w:rsidR="00E679AB" w:rsidRDefault="00E679AB" w:rsidP="0010409E">
      <w:pPr>
        <w:ind w:left="720"/>
        <w:rPr>
          <w:rFonts w:cs="Times New Roman"/>
          <w:sz w:val="20"/>
        </w:rPr>
      </w:pPr>
    </w:p>
    <w:p w:rsidR="00456897" w:rsidRDefault="00456897" w:rsidP="0010409E">
      <w:pPr>
        <w:ind w:left="720"/>
        <w:rPr>
          <w:rFonts w:cs="Times New Roman"/>
          <w:sz w:val="20"/>
        </w:rPr>
      </w:pPr>
      <w:r w:rsidRPr="00456897">
        <w:rPr>
          <w:rFonts w:cs="Times New Roman"/>
          <w:sz w:val="20"/>
        </w:rPr>
        <w:t>Alibali, M</w:t>
      </w:r>
      <w:r>
        <w:rPr>
          <w:rFonts w:cs="Times New Roman"/>
          <w:sz w:val="20"/>
        </w:rPr>
        <w:t>.</w:t>
      </w:r>
      <w:r w:rsidRPr="00456897">
        <w:rPr>
          <w:rFonts w:cs="Times New Roman"/>
          <w:sz w:val="20"/>
        </w:rPr>
        <w:t xml:space="preserve">W., </w:t>
      </w:r>
      <w:r w:rsidR="005E1FE3">
        <w:rPr>
          <w:rFonts w:cs="Times New Roman"/>
          <w:sz w:val="20"/>
        </w:rPr>
        <w:t>and</w:t>
      </w:r>
      <w:r w:rsidRPr="00456897">
        <w:rPr>
          <w:rFonts w:cs="Times New Roman"/>
          <w:sz w:val="20"/>
        </w:rPr>
        <w:t xml:space="preserve"> Nathan, M</w:t>
      </w:r>
      <w:r>
        <w:rPr>
          <w:rFonts w:cs="Times New Roman"/>
          <w:sz w:val="20"/>
        </w:rPr>
        <w:t>.</w:t>
      </w:r>
      <w:r w:rsidRPr="00456897">
        <w:rPr>
          <w:rFonts w:cs="Times New Roman"/>
          <w:sz w:val="20"/>
        </w:rPr>
        <w:t xml:space="preserve">J. (2012). Embodiment In Mathematics Teaching </w:t>
      </w:r>
      <w:r w:rsidR="005E1FE3">
        <w:rPr>
          <w:rFonts w:cs="Times New Roman"/>
          <w:sz w:val="20"/>
        </w:rPr>
        <w:t>and</w:t>
      </w:r>
      <w:r w:rsidRPr="00456897">
        <w:rPr>
          <w:rFonts w:cs="Times New Roman"/>
          <w:sz w:val="20"/>
        </w:rPr>
        <w:t xml:space="preserve"> Learning: Evidence From Learners' </w:t>
      </w:r>
      <w:r w:rsidR="005E1FE3">
        <w:rPr>
          <w:rFonts w:cs="Times New Roman"/>
          <w:sz w:val="20"/>
        </w:rPr>
        <w:t>and</w:t>
      </w:r>
      <w:r w:rsidRPr="00456897">
        <w:rPr>
          <w:rFonts w:cs="Times New Roman"/>
          <w:sz w:val="20"/>
        </w:rPr>
        <w:t xml:space="preserve"> Teachers' Gestures. </w:t>
      </w:r>
      <w:r w:rsidRPr="00456897">
        <w:rPr>
          <w:rFonts w:cs="Times New Roman"/>
          <w:i/>
          <w:iCs/>
          <w:sz w:val="20"/>
        </w:rPr>
        <w:t>Journal Of The Learning Sciences</w:t>
      </w:r>
      <w:r w:rsidRPr="00456897">
        <w:rPr>
          <w:rFonts w:cs="Times New Roman"/>
          <w:sz w:val="20"/>
        </w:rPr>
        <w:t xml:space="preserve">, </w:t>
      </w:r>
      <w:r w:rsidRPr="00456897">
        <w:rPr>
          <w:rFonts w:cs="Times New Roman"/>
          <w:i/>
          <w:iCs/>
          <w:sz w:val="20"/>
        </w:rPr>
        <w:t>21</w:t>
      </w:r>
      <w:r>
        <w:rPr>
          <w:rFonts w:cs="Times New Roman"/>
          <w:sz w:val="20"/>
        </w:rPr>
        <w:t>(2):</w:t>
      </w:r>
      <w:r w:rsidRPr="00456897">
        <w:rPr>
          <w:rFonts w:cs="Times New Roman"/>
          <w:sz w:val="20"/>
        </w:rPr>
        <w:t xml:space="preserve"> 247-286.</w:t>
      </w:r>
    </w:p>
    <w:p w:rsidR="00456897" w:rsidRPr="0010409E" w:rsidRDefault="00456897"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Alibali, M.W., Nathan, M.J., and Fujimori, Y. (2008). Gestures in the Mathematics Classroom: What’s the Point? In N. Stein (Ed.), </w:t>
      </w:r>
      <w:r w:rsidRPr="0010409E">
        <w:rPr>
          <w:rFonts w:cs="Times New Roman"/>
          <w:i/>
          <w:sz w:val="20"/>
        </w:rPr>
        <w:t>Developmental and Learning Sciences Go to School</w:t>
      </w:r>
      <w:r w:rsidRPr="0010409E">
        <w:rPr>
          <w:rFonts w:cs="Times New Roman"/>
          <w:sz w:val="20"/>
        </w:rPr>
        <w:t>. New York, NY: Routledge.</w:t>
      </w:r>
    </w:p>
    <w:p w:rsidR="00E679AB" w:rsidRPr="0010409E" w:rsidRDefault="00E679AB" w:rsidP="0010409E">
      <w:pPr>
        <w:ind w:left="720"/>
        <w:rPr>
          <w:rFonts w:cs="Times New Roman"/>
          <w:sz w:val="20"/>
        </w:rPr>
      </w:pPr>
    </w:p>
    <w:p w:rsidR="00E679AB" w:rsidRPr="0010409E" w:rsidRDefault="00E679AB" w:rsidP="0010409E">
      <w:pPr>
        <w:ind w:left="720"/>
        <w:rPr>
          <w:rFonts w:cs="Times New Roman"/>
          <w:sz w:val="20"/>
        </w:rPr>
      </w:pPr>
      <w:r w:rsidRPr="0010409E">
        <w:rPr>
          <w:rFonts w:cs="Times New Roman"/>
          <w:sz w:val="20"/>
        </w:rPr>
        <w:t xml:space="preserve">Nathan, M.J., and Kim, S. (2009). </w:t>
      </w:r>
      <w:hyperlink r:id="rId255" w:history="1">
        <w:r w:rsidRPr="0010409E">
          <w:rPr>
            <w:rStyle w:val="Hyperlink"/>
            <w:rFonts w:cs="Times New Roman"/>
            <w:sz w:val="20"/>
          </w:rPr>
          <w:t>Regulation of Teacher Elicitations in the Mathematics Classroom</w:t>
        </w:r>
      </w:hyperlink>
      <w:r w:rsidRPr="0010409E">
        <w:rPr>
          <w:rFonts w:cs="Times New Roman"/>
          <w:sz w:val="20"/>
        </w:rPr>
        <w:t xml:space="preserve">. </w:t>
      </w:r>
      <w:r w:rsidRPr="0010409E">
        <w:rPr>
          <w:rFonts w:cs="Times New Roman"/>
          <w:i/>
          <w:sz w:val="20"/>
        </w:rPr>
        <w:t>Cognition and Instruction, 27</w:t>
      </w:r>
      <w:r w:rsidRPr="0010409E">
        <w:rPr>
          <w:rFonts w:cs="Times New Roman"/>
          <w:sz w:val="20"/>
        </w:rPr>
        <w:t>(2): 91–120.</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46" w:name="_Toc348081777"/>
      <w:bookmarkStart w:id="147" w:name="_Toc348442138"/>
      <w:bookmarkStart w:id="148" w:name="_Toc372556133"/>
      <w:r w:rsidRPr="00912CB1">
        <w:rPr>
          <w:rFonts w:cs="Times New Roman"/>
        </w:rPr>
        <w:t>R305H060150</w:t>
      </w:r>
      <w:bookmarkEnd w:id="146"/>
      <w:bookmarkEnd w:id="147"/>
      <w:bookmarkEnd w:id="148"/>
    </w:p>
    <w:p w:rsidR="00E679AB" w:rsidRPr="0010409E" w:rsidRDefault="002C2386" w:rsidP="00E679AB">
      <w:pPr>
        <w:rPr>
          <w:rFonts w:cs="Times New Roman"/>
          <w:b/>
        </w:rPr>
      </w:pPr>
      <w:hyperlink r:id="rId256" w:history="1">
        <w:r w:rsidR="00E679AB" w:rsidRPr="0010409E">
          <w:rPr>
            <w:rStyle w:val="Hyperlink"/>
            <w:rFonts w:cs="Times New Roman"/>
            <w:b/>
          </w:rPr>
          <w:t>Teaching the Logic of the Scientific Method in the Fourth Grade</w:t>
        </w:r>
      </w:hyperlink>
    </w:p>
    <w:p w:rsidR="00E679AB" w:rsidRPr="00912CB1" w:rsidRDefault="00E679AB" w:rsidP="00E679AB">
      <w:pPr>
        <w:rPr>
          <w:rFonts w:cs="Times New Roman"/>
          <w:szCs w:val="24"/>
        </w:rPr>
      </w:pPr>
      <w:r w:rsidRPr="00912CB1">
        <w:rPr>
          <w:rFonts w:cs="Times New Roman"/>
        </w:rPr>
        <w:t>University of Kentucky</w:t>
      </w:r>
    </w:p>
    <w:p w:rsidR="00E679AB" w:rsidRPr="00912CB1" w:rsidRDefault="00E679AB" w:rsidP="00E679AB">
      <w:pPr>
        <w:rPr>
          <w:rFonts w:cs="Times New Roman"/>
          <w:caps/>
          <w:color w:val="334260"/>
        </w:rPr>
      </w:pPr>
      <w:r w:rsidRPr="00912CB1">
        <w:rPr>
          <w:rFonts w:cs="Times New Roman"/>
        </w:rPr>
        <w:t>Lorch, Elizabeth</w:t>
      </w:r>
      <w:r w:rsidRPr="00912CB1">
        <w:rPr>
          <w:rFonts w:cs="Times New Roman"/>
          <w:szCs w:val="24"/>
        </w:rPr>
        <w:tab/>
      </w:r>
    </w:p>
    <w:p w:rsidR="00E679AB" w:rsidRPr="00912CB1" w:rsidRDefault="00E679AB" w:rsidP="00E679AB">
      <w:pPr>
        <w:rPr>
          <w:rFonts w:cs="Times New Roman"/>
        </w:rPr>
      </w:pPr>
    </w:p>
    <w:p w:rsidR="00E679AB" w:rsidRPr="0010409E" w:rsidRDefault="00082612" w:rsidP="00E679AB">
      <w:pPr>
        <w:rPr>
          <w:rFonts w:cs="Times New Roman"/>
        </w:rPr>
      </w:pPr>
      <w:r w:rsidRPr="0010409E">
        <w:rPr>
          <w:rFonts w:cs="Times New Roman"/>
        </w:rPr>
        <w:t>Publications</w:t>
      </w:r>
      <w:r w:rsidR="00E679AB" w:rsidRPr="0010409E">
        <w:rPr>
          <w:rFonts w:cs="Times New Roman"/>
        </w:rPr>
        <w:t>:</w:t>
      </w:r>
    </w:p>
    <w:p w:rsidR="00E679AB" w:rsidRPr="0010409E" w:rsidRDefault="00E679AB" w:rsidP="0010409E">
      <w:pPr>
        <w:ind w:left="720"/>
        <w:rPr>
          <w:rFonts w:cs="Times New Roman"/>
          <w:sz w:val="20"/>
        </w:rPr>
      </w:pPr>
      <w:r w:rsidRPr="0010409E">
        <w:rPr>
          <w:rFonts w:cs="Times New Roman"/>
          <w:sz w:val="20"/>
        </w:rPr>
        <w:t xml:space="preserve">Lorch, R.F., Jr., Lorch, E.P., Calderhead, W.J., Dunlap, E.E., Hodell, E.C., and Freer, B.D. (2010). </w:t>
      </w:r>
      <w:hyperlink r:id="rId257" w:history="1">
        <w:r w:rsidRPr="0010409E">
          <w:rPr>
            <w:rStyle w:val="Hyperlink"/>
            <w:rFonts w:cs="Times New Roman"/>
            <w:sz w:val="20"/>
          </w:rPr>
          <w:t>Learning the Control of Variables Strategy in Higher and Lower Achieving Classrooms: Contributions of Explicit Instruction and Experimentation</w:t>
        </w:r>
      </w:hyperlink>
      <w:r w:rsidRPr="0010409E">
        <w:rPr>
          <w:rFonts w:cs="Times New Roman"/>
          <w:sz w:val="20"/>
        </w:rPr>
        <w:t xml:space="preserve">. </w:t>
      </w:r>
      <w:r w:rsidRPr="0010409E">
        <w:rPr>
          <w:rFonts w:cs="Times New Roman"/>
          <w:i/>
          <w:sz w:val="20"/>
        </w:rPr>
        <w:t>Journal of Educational Psychology, 102</w:t>
      </w:r>
      <w:r w:rsidRPr="0010409E">
        <w:rPr>
          <w:rFonts w:cs="Times New Roman"/>
          <w:sz w:val="20"/>
        </w:rPr>
        <w:t>(1): 90–101.</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49" w:name="_Toc348081778"/>
      <w:bookmarkStart w:id="150" w:name="_Toc348442139"/>
      <w:bookmarkStart w:id="151" w:name="_Toc372556134"/>
      <w:r w:rsidRPr="00912CB1">
        <w:rPr>
          <w:rFonts w:cs="Times New Roman"/>
        </w:rPr>
        <w:t>R305H060161</w:t>
      </w:r>
      <w:bookmarkEnd w:id="149"/>
      <w:bookmarkEnd w:id="150"/>
      <w:bookmarkEnd w:id="151"/>
    </w:p>
    <w:p w:rsidR="00E679AB" w:rsidRPr="0010409E" w:rsidRDefault="002C2386" w:rsidP="00E679AB">
      <w:pPr>
        <w:rPr>
          <w:rFonts w:cs="Times New Roman"/>
          <w:b/>
        </w:rPr>
      </w:pPr>
      <w:hyperlink r:id="rId258" w:history="1">
        <w:r w:rsidR="00E679AB" w:rsidRPr="0010409E">
          <w:rPr>
            <w:rStyle w:val="Hyperlink"/>
            <w:rFonts w:cs="Times New Roman"/>
            <w:b/>
          </w:rPr>
          <w:t>The Effect of Metacognition on Children's Control of Their Study and of Their Cognitive Processes</w:t>
        </w:r>
      </w:hyperlink>
    </w:p>
    <w:p w:rsidR="00E679AB" w:rsidRPr="00912CB1" w:rsidRDefault="00E679AB" w:rsidP="00E679AB">
      <w:pPr>
        <w:rPr>
          <w:rFonts w:cs="Times New Roman"/>
          <w:szCs w:val="24"/>
        </w:rPr>
      </w:pPr>
      <w:r w:rsidRPr="00912CB1">
        <w:rPr>
          <w:rFonts w:cs="Times New Roman"/>
        </w:rPr>
        <w:t>Columbia University</w:t>
      </w:r>
    </w:p>
    <w:p w:rsidR="00E679AB" w:rsidRDefault="00E679AB" w:rsidP="00E679AB">
      <w:pPr>
        <w:rPr>
          <w:rFonts w:cs="Times New Roman"/>
          <w:szCs w:val="24"/>
        </w:rPr>
      </w:pPr>
      <w:r w:rsidRPr="00912CB1">
        <w:rPr>
          <w:rFonts w:cs="Times New Roman"/>
        </w:rPr>
        <w:t>Metcalfe, Janet</w:t>
      </w:r>
    </w:p>
    <w:p w:rsidR="00794AF9" w:rsidRPr="00912CB1" w:rsidRDefault="00794AF9" w:rsidP="00E679AB">
      <w:pPr>
        <w:rPr>
          <w:rFonts w:cs="Times New Roman"/>
          <w:szCs w:val="24"/>
        </w:rPr>
      </w:pPr>
      <w:r w:rsidRPr="00794AF9">
        <w:rPr>
          <w:rFonts w:cs="Times New Roman"/>
          <w:szCs w:val="24"/>
        </w:rPr>
        <w:t>Lisa Son (Barnard College)</w:t>
      </w:r>
    </w:p>
    <w:p w:rsidR="00E679AB" w:rsidRPr="0010409E" w:rsidRDefault="00E679AB" w:rsidP="00E679AB">
      <w:pPr>
        <w:rPr>
          <w:rFonts w:cs="Times New Roman"/>
        </w:rPr>
      </w:pPr>
    </w:p>
    <w:p w:rsidR="0010409E" w:rsidRPr="0010409E" w:rsidRDefault="00E679AB" w:rsidP="0010409E">
      <w:pPr>
        <w:rPr>
          <w:rFonts w:cs="Times New Roman"/>
        </w:rPr>
      </w:pPr>
      <w:r w:rsidRPr="0010409E">
        <w:rPr>
          <w:rFonts w:cs="Times New Roman"/>
        </w:rPr>
        <w:t>Related IES Projects:</w:t>
      </w:r>
      <w:r w:rsidRPr="00912CB1">
        <w:rPr>
          <w:rFonts w:cs="Times New Roman"/>
        </w:rPr>
        <w:t xml:space="preserve"> </w:t>
      </w:r>
      <w:hyperlink r:id="rId259" w:history="1">
        <w:r w:rsidR="0010409E" w:rsidRPr="0010409E">
          <w:rPr>
            <w:rStyle w:val="Hyperlink"/>
            <w:rFonts w:cs="Times New Roman"/>
          </w:rPr>
          <w:t>Study Enhancement Based on Principles of Cognitive Science</w:t>
        </w:r>
      </w:hyperlink>
    </w:p>
    <w:p w:rsidR="00E679AB" w:rsidRPr="00912CB1" w:rsidRDefault="00E679AB" w:rsidP="00E679AB">
      <w:pPr>
        <w:rPr>
          <w:rFonts w:cs="Times New Roman"/>
        </w:rPr>
      </w:pPr>
      <w:r w:rsidRPr="00912CB1">
        <w:rPr>
          <w:rFonts w:cs="Times New Roman"/>
        </w:rPr>
        <w:t xml:space="preserve"> </w:t>
      </w:r>
      <w:r w:rsidR="0010409E" w:rsidRPr="0010409E">
        <w:rPr>
          <w:rFonts w:cs="Times New Roman"/>
        </w:rPr>
        <w:t>(R305H030175)</w:t>
      </w:r>
    </w:p>
    <w:p w:rsidR="00E679AB" w:rsidRPr="00912CB1" w:rsidRDefault="00E679AB" w:rsidP="00E679AB">
      <w:pPr>
        <w:rPr>
          <w:rFonts w:cs="Times New Roman"/>
        </w:rPr>
      </w:pPr>
    </w:p>
    <w:p w:rsidR="00E679AB" w:rsidRPr="00084C12" w:rsidRDefault="00082612" w:rsidP="00E679AB">
      <w:pPr>
        <w:rPr>
          <w:rFonts w:cs="Times New Roman"/>
        </w:rPr>
      </w:pPr>
      <w:r w:rsidRPr="00084C12">
        <w:rPr>
          <w:rFonts w:cs="Times New Roman"/>
        </w:rPr>
        <w:t>Publications</w:t>
      </w:r>
      <w:r w:rsidR="00E679AB" w:rsidRPr="00084C12">
        <w:rPr>
          <w:rFonts w:cs="Times New Roman"/>
        </w:rPr>
        <w:t>:</w:t>
      </w:r>
    </w:p>
    <w:p w:rsidR="00E679AB" w:rsidRPr="00084C12" w:rsidRDefault="00E679AB" w:rsidP="00084C12">
      <w:pPr>
        <w:ind w:left="720"/>
        <w:rPr>
          <w:rFonts w:cs="Times New Roman"/>
          <w:sz w:val="20"/>
        </w:rPr>
      </w:pPr>
      <w:r w:rsidRPr="00084C12">
        <w:rPr>
          <w:rFonts w:cs="Times New Roman"/>
          <w:sz w:val="20"/>
        </w:rPr>
        <w:t xml:space="preserve">Dunlosky, J., and Metcalfe, J. (2009). </w:t>
      </w:r>
      <w:r w:rsidRPr="00084C12">
        <w:rPr>
          <w:rFonts w:cs="Times New Roman"/>
          <w:i/>
          <w:sz w:val="20"/>
        </w:rPr>
        <w:t>Metacognition</w:t>
      </w:r>
      <w:r w:rsidRPr="00084C12">
        <w:rPr>
          <w:rFonts w:cs="Times New Roman"/>
          <w:sz w:val="20"/>
        </w:rPr>
        <w:t>. Thousand Oaks, CA: Sage Publications, Inc.</w:t>
      </w:r>
    </w:p>
    <w:p w:rsidR="00E679AB" w:rsidRPr="00084C12" w:rsidRDefault="00E679AB" w:rsidP="00084C12">
      <w:pPr>
        <w:ind w:left="720"/>
        <w:rPr>
          <w:rFonts w:cs="Times New Roman"/>
          <w:sz w:val="20"/>
        </w:rPr>
      </w:pPr>
    </w:p>
    <w:p w:rsidR="00E679AB" w:rsidRPr="00084C12" w:rsidRDefault="00E679AB" w:rsidP="00084C12">
      <w:pPr>
        <w:ind w:left="720"/>
        <w:rPr>
          <w:rFonts w:cs="Times New Roman"/>
          <w:sz w:val="20"/>
        </w:rPr>
      </w:pPr>
      <w:r w:rsidRPr="00084C12">
        <w:rPr>
          <w:rFonts w:cs="Times New Roman"/>
          <w:sz w:val="20"/>
        </w:rPr>
        <w:t xml:space="preserve">Metcalfe, J. and Dunlosky, J. (2008). Metamemory. In H.L. Roediger, III (Ed.), </w:t>
      </w:r>
      <w:r w:rsidRPr="00084C12">
        <w:rPr>
          <w:rFonts w:cs="Times New Roman"/>
          <w:i/>
          <w:sz w:val="20"/>
        </w:rPr>
        <w:t>Learning and Memory: A Comprehensive Reference</w:t>
      </w:r>
      <w:r w:rsidRPr="00084C12">
        <w:rPr>
          <w:rFonts w:cs="Times New Roman"/>
          <w:sz w:val="20"/>
        </w:rPr>
        <w:t xml:space="preserve"> (</w:t>
      </w:r>
      <w:r w:rsidR="00E91E27">
        <w:rPr>
          <w:rFonts w:cs="Times New Roman"/>
          <w:sz w:val="20"/>
        </w:rPr>
        <w:t>pp</w:t>
      </w:r>
      <w:r w:rsidRPr="00084C12">
        <w:rPr>
          <w:rFonts w:cs="Times New Roman"/>
          <w:sz w:val="20"/>
        </w:rPr>
        <w:t>. 349–362). Oxford, UK: Elsevier.</w:t>
      </w:r>
    </w:p>
    <w:p w:rsidR="00E679AB" w:rsidRDefault="00E679AB" w:rsidP="00084C12">
      <w:pPr>
        <w:ind w:left="720"/>
        <w:rPr>
          <w:rFonts w:cs="Times New Roman"/>
          <w:sz w:val="20"/>
        </w:rPr>
      </w:pPr>
    </w:p>
    <w:p w:rsidR="00456897" w:rsidRDefault="00456897" w:rsidP="00084C12">
      <w:pPr>
        <w:ind w:left="720"/>
        <w:rPr>
          <w:rFonts w:cs="Times New Roman"/>
          <w:sz w:val="20"/>
        </w:rPr>
      </w:pPr>
      <w:r w:rsidRPr="00456897">
        <w:rPr>
          <w:rFonts w:cs="Times New Roman"/>
          <w:sz w:val="20"/>
        </w:rPr>
        <w:t xml:space="preserve">Metcalfe, J., </w:t>
      </w:r>
      <w:r w:rsidR="005E1FE3">
        <w:rPr>
          <w:rFonts w:cs="Times New Roman"/>
          <w:sz w:val="20"/>
        </w:rPr>
        <w:t>and</w:t>
      </w:r>
      <w:r w:rsidRPr="00456897">
        <w:rPr>
          <w:rFonts w:cs="Times New Roman"/>
          <w:sz w:val="20"/>
        </w:rPr>
        <w:t xml:space="preserve"> Finn, B. (2012). Hypercorrection Of High Confidence Errors In Children. </w:t>
      </w:r>
      <w:r w:rsidRPr="00456897">
        <w:rPr>
          <w:rFonts w:cs="Times New Roman"/>
          <w:i/>
          <w:iCs/>
          <w:sz w:val="20"/>
        </w:rPr>
        <w:t xml:space="preserve">Learning </w:t>
      </w:r>
      <w:r w:rsidR="005E1FE3">
        <w:rPr>
          <w:rFonts w:cs="Times New Roman"/>
          <w:i/>
          <w:iCs/>
          <w:sz w:val="20"/>
        </w:rPr>
        <w:t>and</w:t>
      </w:r>
      <w:r w:rsidRPr="00456897">
        <w:rPr>
          <w:rFonts w:cs="Times New Roman"/>
          <w:i/>
          <w:iCs/>
          <w:sz w:val="20"/>
        </w:rPr>
        <w:t xml:space="preserve"> Instruction</w:t>
      </w:r>
      <w:r w:rsidRPr="00456897">
        <w:rPr>
          <w:rFonts w:cs="Times New Roman"/>
          <w:sz w:val="20"/>
        </w:rPr>
        <w:t xml:space="preserve">, </w:t>
      </w:r>
      <w:r w:rsidRPr="00456897">
        <w:rPr>
          <w:rFonts w:cs="Times New Roman"/>
          <w:i/>
          <w:iCs/>
          <w:sz w:val="20"/>
        </w:rPr>
        <w:t>22</w:t>
      </w:r>
      <w:r>
        <w:rPr>
          <w:rFonts w:cs="Times New Roman"/>
          <w:sz w:val="20"/>
        </w:rPr>
        <w:t>(4):</w:t>
      </w:r>
      <w:r w:rsidRPr="00456897">
        <w:rPr>
          <w:rFonts w:cs="Times New Roman"/>
          <w:sz w:val="20"/>
        </w:rPr>
        <w:t xml:space="preserve"> 253-261.</w:t>
      </w:r>
    </w:p>
    <w:p w:rsidR="00456897" w:rsidRDefault="00456897" w:rsidP="00084C12">
      <w:pPr>
        <w:ind w:left="720"/>
        <w:rPr>
          <w:rFonts w:cs="Times New Roman"/>
          <w:sz w:val="20"/>
        </w:rPr>
      </w:pPr>
    </w:p>
    <w:p w:rsidR="00456897" w:rsidRDefault="00456897" w:rsidP="00084C12">
      <w:pPr>
        <w:ind w:left="720"/>
        <w:rPr>
          <w:rFonts w:cs="Times New Roman"/>
          <w:sz w:val="20"/>
        </w:rPr>
      </w:pPr>
      <w:r w:rsidRPr="00456897">
        <w:rPr>
          <w:rFonts w:cs="Times New Roman"/>
          <w:sz w:val="20"/>
        </w:rPr>
        <w:t xml:space="preserve">Metcalfe, J., </w:t>
      </w:r>
      <w:r w:rsidR="005E1FE3">
        <w:rPr>
          <w:rFonts w:cs="Times New Roman"/>
          <w:sz w:val="20"/>
        </w:rPr>
        <w:t>and</w:t>
      </w:r>
      <w:r w:rsidRPr="00456897">
        <w:rPr>
          <w:rFonts w:cs="Times New Roman"/>
          <w:sz w:val="20"/>
        </w:rPr>
        <w:t xml:space="preserve"> Finn, B. (2011). People's Hypercorrection Of High-Confidence Errors: Did They Know It All Along?. </w:t>
      </w:r>
      <w:r w:rsidRPr="00456897">
        <w:rPr>
          <w:rFonts w:cs="Times New Roman"/>
          <w:i/>
          <w:iCs/>
          <w:sz w:val="20"/>
        </w:rPr>
        <w:t xml:space="preserve">Journal Of Experimental Psychology: Learning, Memory, </w:t>
      </w:r>
      <w:r w:rsidR="005E1FE3">
        <w:rPr>
          <w:rFonts w:cs="Times New Roman"/>
          <w:i/>
          <w:iCs/>
          <w:sz w:val="20"/>
        </w:rPr>
        <w:t>and</w:t>
      </w:r>
      <w:r w:rsidRPr="00456897">
        <w:rPr>
          <w:rFonts w:cs="Times New Roman"/>
          <w:i/>
          <w:iCs/>
          <w:sz w:val="20"/>
        </w:rPr>
        <w:t xml:space="preserve"> Cognition</w:t>
      </w:r>
      <w:r w:rsidRPr="00456897">
        <w:rPr>
          <w:rFonts w:cs="Times New Roman"/>
          <w:sz w:val="20"/>
        </w:rPr>
        <w:t xml:space="preserve">, </w:t>
      </w:r>
      <w:r w:rsidRPr="00456897">
        <w:rPr>
          <w:rFonts w:cs="Times New Roman"/>
          <w:i/>
          <w:iCs/>
          <w:sz w:val="20"/>
        </w:rPr>
        <w:t>37</w:t>
      </w:r>
      <w:r>
        <w:rPr>
          <w:rFonts w:cs="Times New Roman"/>
          <w:sz w:val="20"/>
        </w:rPr>
        <w:t>(2):</w:t>
      </w:r>
      <w:r w:rsidRPr="00456897">
        <w:rPr>
          <w:rFonts w:cs="Times New Roman"/>
          <w:sz w:val="20"/>
        </w:rPr>
        <w:t xml:space="preserve"> 437-448.</w:t>
      </w:r>
    </w:p>
    <w:p w:rsidR="00456897" w:rsidRDefault="00456897" w:rsidP="00084C12">
      <w:pPr>
        <w:ind w:left="720"/>
        <w:rPr>
          <w:rFonts w:cs="Times New Roman"/>
          <w:sz w:val="20"/>
        </w:rPr>
      </w:pPr>
    </w:p>
    <w:p w:rsidR="00456897" w:rsidRDefault="00456897" w:rsidP="00084C12">
      <w:pPr>
        <w:ind w:left="720"/>
        <w:rPr>
          <w:rFonts w:cs="Times New Roman"/>
          <w:sz w:val="20"/>
        </w:rPr>
      </w:pPr>
      <w:r w:rsidRPr="00456897">
        <w:rPr>
          <w:rFonts w:cs="Times New Roman"/>
          <w:sz w:val="20"/>
        </w:rPr>
        <w:t xml:space="preserve">Metcalfe, J., </w:t>
      </w:r>
      <w:r w:rsidR="005E1FE3">
        <w:rPr>
          <w:rFonts w:cs="Times New Roman"/>
          <w:sz w:val="20"/>
        </w:rPr>
        <w:t>and</w:t>
      </w:r>
      <w:r w:rsidRPr="00456897">
        <w:rPr>
          <w:rFonts w:cs="Times New Roman"/>
          <w:sz w:val="20"/>
        </w:rPr>
        <w:t xml:space="preserve"> Finn, B. (2013). Metacognition </w:t>
      </w:r>
      <w:r w:rsidR="005E1FE3">
        <w:rPr>
          <w:rFonts w:cs="Times New Roman"/>
          <w:sz w:val="20"/>
        </w:rPr>
        <w:t>and</w:t>
      </w:r>
      <w:r w:rsidRPr="00456897">
        <w:rPr>
          <w:rFonts w:cs="Times New Roman"/>
          <w:sz w:val="20"/>
        </w:rPr>
        <w:t xml:space="preserve"> Control Of Study Choice In Children. </w:t>
      </w:r>
      <w:r w:rsidRPr="00456897">
        <w:rPr>
          <w:rFonts w:cs="Times New Roman"/>
          <w:i/>
          <w:iCs/>
          <w:sz w:val="20"/>
        </w:rPr>
        <w:t xml:space="preserve">Metacognition </w:t>
      </w:r>
      <w:r w:rsidR="005E1FE3">
        <w:rPr>
          <w:rFonts w:cs="Times New Roman"/>
          <w:i/>
          <w:iCs/>
          <w:sz w:val="20"/>
        </w:rPr>
        <w:t>and</w:t>
      </w:r>
      <w:r w:rsidRPr="00456897">
        <w:rPr>
          <w:rFonts w:cs="Times New Roman"/>
          <w:i/>
          <w:iCs/>
          <w:sz w:val="20"/>
        </w:rPr>
        <w:t xml:space="preserve"> Learning</w:t>
      </w:r>
      <w:r w:rsidRPr="00456897">
        <w:rPr>
          <w:rFonts w:cs="Times New Roman"/>
          <w:sz w:val="20"/>
        </w:rPr>
        <w:t xml:space="preserve">, </w:t>
      </w:r>
      <w:r w:rsidRPr="00456897">
        <w:rPr>
          <w:rFonts w:cs="Times New Roman"/>
          <w:i/>
          <w:iCs/>
          <w:sz w:val="20"/>
        </w:rPr>
        <w:t>8</w:t>
      </w:r>
      <w:r>
        <w:rPr>
          <w:rFonts w:cs="Times New Roman"/>
          <w:sz w:val="20"/>
        </w:rPr>
        <w:t>(1):</w:t>
      </w:r>
      <w:r w:rsidRPr="00456897">
        <w:rPr>
          <w:rFonts w:cs="Times New Roman"/>
          <w:sz w:val="20"/>
        </w:rPr>
        <w:t xml:space="preserve"> 19-46.</w:t>
      </w:r>
    </w:p>
    <w:p w:rsidR="00456897" w:rsidRPr="00084C12" w:rsidRDefault="00456897" w:rsidP="00084C12">
      <w:pPr>
        <w:ind w:left="720"/>
        <w:rPr>
          <w:rFonts w:cs="Times New Roman"/>
          <w:sz w:val="20"/>
        </w:rPr>
      </w:pPr>
    </w:p>
    <w:p w:rsidR="00E679AB" w:rsidRPr="00084C12" w:rsidRDefault="00E679AB" w:rsidP="00084C12">
      <w:pPr>
        <w:ind w:left="720"/>
        <w:rPr>
          <w:rFonts w:cs="Times New Roman"/>
          <w:sz w:val="20"/>
        </w:rPr>
      </w:pPr>
      <w:r w:rsidRPr="00084C12">
        <w:rPr>
          <w:rFonts w:cs="Times New Roman"/>
          <w:sz w:val="20"/>
        </w:rPr>
        <w:t xml:space="preserve">Metcalfe, J., and Kornell, N. (2007). Principles of Cognitive Science in Education: The Effects of Generation, Errors and Feedback. </w:t>
      </w:r>
      <w:r w:rsidRPr="00084C12">
        <w:rPr>
          <w:rFonts w:cs="Times New Roman"/>
          <w:i/>
          <w:sz w:val="20"/>
        </w:rPr>
        <w:t>Psychonomic Bulletin and Review, 14</w:t>
      </w:r>
      <w:r w:rsidRPr="00084C12">
        <w:rPr>
          <w:rFonts w:cs="Times New Roman"/>
          <w:sz w:val="20"/>
        </w:rPr>
        <w:t>: 225–229.</w:t>
      </w:r>
    </w:p>
    <w:p w:rsidR="00E679AB" w:rsidRPr="00084C12" w:rsidRDefault="00E679AB" w:rsidP="00084C12">
      <w:pPr>
        <w:ind w:left="720"/>
        <w:rPr>
          <w:rFonts w:cs="Times New Roman"/>
          <w:sz w:val="20"/>
        </w:rPr>
      </w:pPr>
    </w:p>
    <w:p w:rsidR="00E679AB" w:rsidRPr="00084C12" w:rsidRDefault="00E679AB" w:rsidP="00084C12">
      <w:pPr>
        <w:ind w:left="720"/>
        <w:rPr>
          <w:rFonts w:cs="Times New Roman"/>
          <w:sz w:val="20"/>
        </w:rPr>
      </w:pPr>
      <w:r w:rsidRPr="00084C12">
        <w:rPr>
          <w:rFonts w:cs="Times New Roman"/>
          <w:sz w:val="20"/>
        </w:rPr>
        <w:t xml:space="preserve">Metcalfe, J., Kornell, N., and Finn, B. (2009). Delayed Versus Immediate Feedback in Children’s and Adults’ Vocabulary Learning. </w:t>
      </w:r>
      <w:r w:rsidRPr="00084C12">
        <w:rPr>
          <w:rFonts w:cs="Times New Roman"/>
          <w:i/>
          <w:sz w:val="20"/>
        </w:rPr>
        <w:t>Memory and Cognition, 37</w:t>
      </w:r>
      <w:r w:rsidRPr="00084C12">
        <w:rPr>
          <w:rFonts w:cs="Times New Roman"/>
          <w:sz w:val="20"/>
        </w:rPr>
        <w:t>(8):1077–87.</w:t>
      </w:r>
    </w:p>
    <w:p w:rsidR="00E679AB" w:rsidRDefault="00E679AB" w:rsidP="00084C12">
      <w:pPr>
        <w:ind w:left="720"/>
        <w:rPr>
          <w:rFonts w:cs="Times New Roman"/>
          <w:sz w:val="20"/>
        </w:rPr>
      </w:pPr>
    </w:p>
    <w:p w:rsidR="00456897" w:rsidRDefault="00456897" w:rsidP="00084C12">
      <w:pPr>
        <w:ind w:left="720"/>
        <w:rPr>
          <w:rFonts w:cs="Times New Roman"/>
          <w:sz w:val="20"/>
        </w:rPr>
      </w:pPr>
      <w:r w:rsidRPr="00456897">
        <w:rPr>
          <w:rFonts w:cs="Times New Roman"/>
          <w:sz w:val="20"/>
        </w:rPr>
        <w:t>Schwartz, B</w:t>
      </w:r>
      <w:r>
        <w:rPr>
          <w:rFonts w:cs="Times New Roman"/>
          <w:sz w:val="20"/>
        </w:rPr>
        <w:t>.</w:t>
      </w:r>
      <w:r w:rsidRPr="00456897">
        <w:rPr>
          <w:rFonts w:cs="Times New Roman"/>
          <w:sz w:val="20"/>
        </w:rPr>
        <w:t xml:space="preserve">L., </w:t>
      </w:r>
      <w:r w:rsidR="005E1FE3">
        <w:rPr>
          <w:rFonts w:cs="Times New Roman"/>
          <w:sz w:val="20"/>
        </w:rPr>
        <w:t>and</w:t>
      </w:r>
      <w:r w:rsidRPr="00456897">
        <w:rPr>
          <w:rFonts w:cs="Times New Roman"/>
          <w:sz w:val="20"/>
        </w:rPr>
        <w:t xml:space="preserve"> Metcalfe, J. (2011). Tip-Of-The-Tongue (TOT) States: Retrieval, Behavior, </w:t>
      </w:r>
      <w:r w:rsidR="005E1FE3">
        <w:rPr>
          <w:rFonts w:cs="Times New Roman"/>
          <w:sz w:val="20"/>
        </w:rPr>
        <w:t>and</w:t>
      </w:r>
      <w:r w:rsidRPr="00456897">
        <w:rPr>
          <w:rFonts w:cs="Times New Roman"/>
          <w:sz w:val="20"/>
        </w:rPr>
        <w:t xml:space="preserve"> Experience. </w:t>
      </w:r>
      <w:r w:rsidRPr="00456897">
        <w:rPr>
          <w:rFonts w:cs="Times New Roman"/>
          <w:i/>
          <w:iCs/>
          <w:sz w:val="20"/>
        </w:rPr>
        <w:t xml:space="preserve">Memory </w:t>
      </w:r>
      <w:r w:rsidR="005E1FE3">
        <w:rPr>
          <w:rFonts w:cs="Times New Roman"/>
          <w:i/>
          <w:iCs/>
          <w:sz w:val="20"/>
        </w:rPr>
        <w:t>and</w:t>
      </w:r>
      <w:r w:rsidRPr="00456897">
        <w:rPr>
          <w:rFonts w:cs="Times New Roman"/>
          <w:i/>
          <w:iCs/>
          <w:sz w:val="20"/>
        </w:rPr>
        <w:t xml:space="preserve"> Cognition</w:t>
      </w:r>
      <w:r w:rsidRPr="00456897">
        <w:rPr>
          <w:rFonts w:cs="Times New Roman"/>
          <w:sz w:val="20"/>
        </w:rPr>
        <w:t xml:space="preserve">, </w:t>
      </w:r>
      <w:r w:rsidRPr="00456897">
        <w:rPr>
          <w:rFonts w:cs="Times New Roman"/>
          <w:i/>
          <w:iCs/>
          <w:sz w:val="20"/>
        </w:rPr>
        <w:t>39</w:t>
      </w:r>
      <w:r>
        <w:rPr>
          <w:rFonts w:cs="Times New Roman"/>
          <w:sz w:val="20"/>
        </w:rPr>
        <w:t>(5):</w:t>
      </w:r>
      <w:r w:rsidRPr="00456897">
        <w:rPr>
          <w:rFonts w:cs="Times New Roman"/>
          <w:sz w:val="20"/>
        </w:rPr>
        <w:t xml:space="preserve"> 737-749.</w:t>
      </w:r>
    </w:p>
    <w:p w:rsidR="00456897" w:rsidRPr="00084C12" w:rsidRDefault="00456897" w:rsidP="00084C12">
      <w:pPr>
        <w:ind w:left="720"/>
        <w:rPr>
          <w:rFonts w:cs="Times New Roman"/>
          <w:sz w:val="20"/>
        </w:rPr>
      </w:pPr>
    </w:p>
    <w:p w:rsidR="00E679AB" w:rsidRPr="00084C12" w:rsidRDefault="00E679AB" w:rsidP="00084C12">
      <w:pPr>
        <w:ind w:left="720"/>
        <w:rPr>
          <w:rFonts w:cs="Times New Roman"/>
          <w:sz w:val="20"/>
        </w:rPr>
      </w:pPr>
      <w:r w:rsidRPr="00084C12">
        <w:rPr>
          <w:rFonts w:cs="Times New Roman"/>
          <w:sz w:val="20"/>
        </w:rPr>
        <w:t xml:space="preserve">Serra, </w:t>
      </w:r>
      <w:r w:rsidR="00C86D31">
        <w:rPr>
          <w:rFonts w:cs="Times New Roman"/>
          <w:sz w:val="20"/>
        </w:rPr>
        <w:t>M.J.</w:t>
      </w:r>
      <w:r w:rsidRPr="00084C12">
        <w:rPr>
          <w:rFonts w:cs="Times New Roman"/>
          <w:sz w:val="20"/>
        </w:rPr>
        <w:t xml:space="preserve">, and Metcalfe, J. (2008). Effective Implementation of Metacognition. In A. Graesser, D. Hacker, and J. Dunlosky (Eds.), </w:t>
      </w:r>
      <w:r w:rsidRPr="00084C12">
        <w:rPr>
          <w:rFonts w:cs="Times New Roman"/>
          <w:i/>
          <w:sz w:val="20"/>
        </w:rPr>
        <w:t>Handbook of Metacognition and Education</w:t>
      </w:r>
      <w:r w:rsidRPr="00084C12">
        <w:rPr>
          <w:rFonts w:cs="Times New Roman"/>
          <w:sz w:val="20"/>
        </w:rPr>
        <w:t xml:space="preserve"> (</w:t>
      </w:r>
      <w:r w:rsidR="00E91E27">
        <w:rPr>
          <w:rFonts w:cs="Times New Roman"/>
          <w:sz w:val="20"/>
        </w:rPr>
        <w:t>pp</w:t>
      </w:r>
      <w:r w:rsidRPr="00084C12">
        <w:rPr>
          <w:rFonts w:cs="Times New Roman"/>
          <w:sz w:val="20"/>
        </w:rPr>
        <w:t>. 295–317). Mahwah, NJ: Lawrence Erlbaum Associates, Inc.</w:t>
      </w:r>
    </w:p>
    <w:p w:rsidR="00E679AB" w:rsidRPr="00084C12" w:rsidRDefault="00E679AB" w:rsidP="00084C12">
      <w:pPr>
        <w:ind w:left="720"/>
        <w:rPr>
          <w:rFonts w:cs="Times New Roman"/>
          <w:sz w:val="20"/>
        </w:rPr>
      </w:pPr>
    </w:p>
    <w:p w:rsidR="00E679AB" w:rsidRDefault="00E679AB" w:rsidP="00084C12">
      <w:pPr>
        <w:ind w:left="720"/>
        <w:rPr>
          <w:rFonts w:cs="Times New Roman"/>
          <w:sz w:val="20"/>
        </w:rPr>
      </w:pPr>
      <w:r w:rsidRPr="00084C12">
        <w:rPr>
          <w:rFonts w:cs="Times New Roman"/>
          <w:sz w:val="20"/>
        </w:rPr>
        <w:lastRenderedPageBreak/>
        <w:t xml:space="preserve">Son, L. (2010). </w:t>
      </w:r>
      <w:hyperlink r:id="rId260" w:history="1">
        <w:r w:rsidRPr="00084C12">
          <w:rPr>
            <w:rStyle w:val="Hyperlink"/>
            <w:rFonts w:cs="Times New Roman"/>
            <w:sz w:val="20"/>
          </w:rPr>
          <w:t>Metacognitive Control and the Spacing Effect</w:t>
        </w:r>
      </w:hyperlink>
      <w:r w:rsidRPr="00084C12">
        <w:rPr>
          <w:rFonts w:cs="Times New Roman"/>
          <w:sz w:val="20"/>
        </w:rPr>
        <w:t xml:space="preserve">. </w:t>
      </w:r>
      <w:r w:rsidRPr="00084C12">
        <w:rPr>
          <w:rFonts w:cs="Times New Roman"/>
          <w:i/>
          <w:sz w:val="20"/>
        </w:rPr>
        <w:t>Journal of Experimental Psychology: Learning, Memory and Cognition, 36</w:t>
      </w:r>
      <w:r w:rsidRPr="00084C12">
        <w:rPr>
          <w:rFonts w:cs="Times New Roman"/>
          <w:sz w:val="20"/>
        </w:rPr>
        <w:t>(1): 255–262.</w:t>
      </w:r>
    </w:p>
    <w:p w:rsidR="00456897" w:rsidRDefault="00456897" w:rsidP="00084C12">
      <w:pPr>
        <w:ind w:left="720"/>
        <w:rPr>
          <w:rFonts w:cs="Times New Roman"/>
          <w:sz w:val="20"/>
        </w:rPr>
      </w:pPr>
    </w:p>
    <w:p w:rsidR="00456897" w:rsidRPr="00084C12" w:rsidRDefault="00456897" w:rsidP="00084C12">
      <w:pPr>
        <w:ind w:left="720"/>
        <w:rPr>
          <w:rFonts w:cs="Times New Roman"/>
          <w:sz w:val="20"/>
        </w:rPr>
      </w:pPr>
      <w:r w:rsidRPr="00456897">
        <w:rPr>
          <w:rFonts w:cs="Times New Roman"/>
          <w:sz w:val="20"/>
        </w:rPr>
        <w:t>Son, L</w:t>
      </w:r>
      <w:r>
        <w:rPr>
          <w:rFonts w:cs="Times New Roman"/>
          <w:sz w:val="20"/>
        </w:rPr>
        <w:t>.</w:t>
      </w:r>
      <w:r w:rsidRPr="00456897">
        <w:rPr>
          <w:rFonts w:cs="Times New Roman"/>
          <w:sz w:val="20"/>
        </w:rPr>
        <w:t xml:space="preserve">K., </w:t>
      </w:r>
      <w:r w:rsidR="005E1FE3">
        <w:rPr>
          <w:rFonts w:cs="Times New Roman"/>
          <w:sz w:val="20"/>
        </w:rPr>
        <w:t>and</w:t>
      </w:r>
      <w:r w:rsidRPr="00456897">
        <w:rPr>
          <w:rFonts w:cs="Times New Roman"/>
          <w:sz w:val="20"/>
        </w:rPr>
        <w:t xml:space="preserve"> Simon, D</w:t>
      </w:r>
      <w:r>
        <w:rPr>
          <w:rFonts w:cs="Times New Roman"/>
          <w:sz w:val="20"/>
        </w:rPr>
        <w:t>.</w:t>
      </w:r>
      <w:r w:rsidRPr="00456897">
        <w:rPr>
          <w:rFonts w:cs="Times New Roman"/>
          <w:sz w:val="20"/>
        </w:rPr>
        <w:t xml:space="preserve">A. (2012). Distributed Learning: Data, Metacognition, </w:t>
      </w:r>
      <w:r w:rsidR="005E1FE3">
        <w:rPr>
          <w:rFonts w:cs="Times New Roman"/>
          <w:sz w:val="20"/>
        </w:rPr>
        <w:t>and</w:t>
      </w:r>
      <w:r w:rsidRPr="00456897">
        <w:rPr>
          <w:rFonts w:cs="Times New Roman"/>
          <w:sz w:val="20"/>
        </w:rPr>
        <w:t xml:space="preserve"> Educational Implications. </w:t>
      </w:r>
      <w:r w:rsidRPr="00456897">
        <w:rPr>
          <w:rFonts w:cs="Times New Roman"/>
          <w:i/>
          <w:iCs/>
          <w:sz w:val="20"/>
        </w:rPr>
        <w:t>Educational Psychology Review</w:t>
      </w:r>
      <w:r w:rsidRPr="00456897">
        <w:rPr>
          <w:rFonts w:cs="Times New Roman"/>
          <w:sz w:val="20"/>
        </w:rPr>
        <w:t xml:space="preserve">, </w:t>
      </w:r>
      <w:r w:rsidRPr="00456897">
        <w:rPr>
          <w:rFonts w:cs="Times New Roman"/>
          <w:i/>
          <w:iCs/>
          <w:sz w:val="20"/>
        </w:rPr>
        <w:t>24</w:t>
      </w:r>
      <w:r>
        <w:rPr>
          <w:rFonts w:cs="Times New Roman"/>
          <w:sz w:val="20"/>
        </w:rPr>
        <w:t>(3):</w:t>
      </w:r>
      <w:r w:rsidRPr="00456897">
        <w:rPr>
          <w:rFonts w:cs="Times New Roman"/>
          <w:sz w:val="20"/>
        </w:rPr>
        <w:t xml:space="preserve"> 379-399.</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084C12">
      <w:pPr>
        <w:pStyle w:val="Heading2"/>
        <w:rPr>
          <w:rFonts w:cs="Times New Roman"/>
        </w:rPr>
      </w:pPr>
      <w:bookmarkStart w:id="152" w:name="_Toc348081779"/>
      <w:bookmarkStart w:id="153" w:name="_Toc348442140"/>
      <w:bookmarkStart w:id="154" w:name="_Toc372556135"/>
      <w:r w:rsidRPr="00912CB1">
        <w:rPr>
          <w:rFonts w:cs="Times New Roman"/>
        </w:rPr>
        <w:t>2007</w:t>
      </w:r>
      <w:bookmarkEnd w:id="152"/>
      <w:bookmarkEnd w:id="153"/>
      <w:bookmarkEnd w:id="154"/>
    </w:p>
    <w:p w:rsidR="00E679AB" w:rsidRPr="00912CB1" w:rsidRDefault="00E679AB" w:rsidP="00E679AB">
      <w:pPr>
        <w:pStyle w:val="Heading3"/>
        <w:rPr>
          <w:rFonts w:cs="Times New Roman"/>
        </w:rPr>
      </w:pPr>
      <w:bookmarkStart w:id="155" w:name="_Toc348081780"/>
      <w:bookmarkStart w:id="156" w:name="_Toc348442141"/>
      <w:bookmarkStart w:id="157" w:name="_Toc372556136"/>
      <w:r w:rsidRPr="00912CB1">
        <w:rPr>
          <w:rFonts w:cs="Times New Roman"/>
        </w:rPr>
        <w:t>R305B070018</w:t>
      </w:r>
      <w:bookmarkEnd w:id="155"/>
      <w:bookmarkEnd w:id="156"/>
      <w:bookmarkEnd w:id="157"/>
    </w:p>
    <w:p w:rsidR="00E679AB" w:rsidRPr="00084C12" w:rsidRDefault="002C2386" w:rsidP="00E679AB">
      <w:pPr>
        <w:rPr>
          <w:rFonts w:cs="Times New Roman"/>
          <w:b/>
        </w:rPr>
      </w:pPr>
      <w:hyperlink r:id="rId261" w:history="1">
        <w:r w:rsidR="00E679AB" w:rsidRPr="00084C12">
          <w:rPr>
            <w:rStyle w:val="Hyperlink"/>
            <w:rFonts w:cs="Times New Roman"/>
            <w:b/>
          </w:rPr>
          <w:t>Training Attention in Preschool: Effects on Neurocognitive Functions and School Performance</w:t>
        </w:r>
      </w:hyperlink>
      <w:r w:rsidR="00E679AB" w:rsidRPr="00084C12">
        <w:rPr>
          <w:rFonts w:cs="Times New Roman"/>
          <w:b/>
        </w:rPr>
        <w:t xml:space="preserve"> </w:t>
      </w:r>
    </w:p>
    <w:p w:rsidR="00E679AB" w:rsidRPr="00912CB1" w:rsidRDefault="00E679AB" w:rsidP="00E679AB">
      <w:pPr>
        <w:rPr>
          <w:rFonts w:cs="Times New Roman"/>
        </w:rPr>
      </w:pPr>
      <w:r w:rsidRPr="00912CB1">
        <w:rPr>
          <w:rFonts w:cs="Times New Roman"/>
        </w:rPr>
        <w:t xml:space="preserve">University of Oregon </w:t>
      </w:r>
    </w:p>
    <w:p w:rsidR="00E679AB" w:rsidRPr="00794AF9" w:rsidRDefault="00E679AB" w:rsidP="00E679AB">
      <w:pPr>
        <w:rPr>
          <w:rFonts w:cs="Times New Roman"/>
          <w:caps/>
          <w:color w:val="334260"/>
        </w:rPr>
      </w:pPr>
      <w:r w:rsidRPr="00912CB1">
        <w:rPr>
          <w:rFonts w:cs="Times New Roman"/>
        </w:rPr>
        <w:t>Neville, Helen</w:t>
      </w:r>
      <w:r w:rsidRPr="00912CB1">
        <w:rPr>
          <w:rFonts w:cs="Times New Roman"/>
          <w:szCs w:val="24"/>
        </w:rPr>
        <w:tab/>
      </w:r>
    </w:p>
    <w:p w:rsidR="00E679AB" w:rsidRPr="00912CB1" w:rsidRDefault="00E679AB" w:rsidP="00E679AB">
      <w:pPr>
        <w:rPr>
          <w:rFonts w:cs="Times New Roman"/>
          <w:b/>
        </w:rPr>
      </w:pPr>
    </w:p>
    <w:p w:rsidR="00E679AB" w:rsidRPr="00912CB1" w:rsidRDefault="00E679AB" w:rsidP="00E679AB">
      <w:pPr>
        <w:rPr>
          <w:rFonts w:cs="Times New Roman"/>
        </w:rPr>
      </w:pPr>
      <w:r w:rsidRPr="00084C12">
        <w:rPr>
          <w:rFonts w:cs="Times New Roman"/>
        </w:rPr>
        <w:t>Related IES Projects:</w:t>
      </w:r>
      <w:r w:rsidRPr="00912CB1">
        <w:rPr>
          <w:rFonts w:cs="Times New Roman"/>
        </w:rPr>
        <w:t xml:space="preserve"> </w:t>
      </w:r>
      <w:hyperlink r:id="rId262" w:history="1">
        <w:r w:rsidRPr="00084C12">
          <w:rPr>
            <w:rStyle w:val="Hyperlink"/>
            <w:rFonts w:cs="Times New Roman"/>
          </w:rPr>
          <w:t>Longitudinal Follow-up of Successful Parent/Child Intervention in Pre-school Children At Risk for School Failure</w:t>
        </w:r>
      </w:hyperlink>
      <w:r w:rsidR="00084C12" w:rsidRPr="00084C12">
        <w:rPr>
          <w:rStyle w:val="Hyperlink"/>
          <w:rFonts w:cs="Times New Roman"/>
          <w:color w:val="auto"/>
          <w:u w:val="none"/>
        </w:rPr>
        <w:t xml:space="preserve"> (</w:t>
      </w:r>
      <w:r w:rsidR="00084C12" w:rsidRPr="00084C12">
        <w:rPr>
          <w:rFonts w:cs="Times New Roman"/>
        </w:rPr>
        <w:t xml:space="preserve">R305A110397) </w:t>
      </w:r>
      <w:r w:rsidR="00084C12" w:rsidRPr="00084C12">
        <w:rPr>
          <w:rStyle w:val="Hyperlink"/>
          <w:rFonts w:cs="Times New Roman"/>
          <w:color w:val="auto"/>
          <w:u w:val="none"/>
        </w:rPr>
        <w:t>and</w:t>
      </w:r>
      <w:r w:rsidRPr="00084C12">
        <w:rPr>
          <w:rFonts w:cs="Times New Roman"/>
        </w:rPr>
        <w:t xml:space="preserve"> </w:t>
      </w:r>
      <w:hyperlink r:id="rId263" w:history="1">
        <w:r w:rsidRPr="00084C12">
          <w:rPr>
            <w:rStyle w:val="Hyperlink"/>
            <w:rFonts w:cs="Times New Roman"/>
          </w:rPr>
          <w:t>Training Attention in At-risk Preschoolers: Expansion of our Successful Program to a Wider Population within Head Start</w:t>
        </w:r>
      </w:hyperlink>
      <w:r w:rsidR="007E3BFB">
        <w:rPr>
          <w:rFonts w:cs="Times New Roman"/>
        </w:rPr>
        <w:t xml:space="preserve"> (</w:t>
      </w:r>
      <w:r w:rsidR="00084C12" w:rsidRPr="00084C12">
        <w:rPr>
          <w:rFonts w:cs="Times New Roman"/>
        </w:rPr>
        <w:t>R305A110398)</w:t>
      </w:r>
    </w:p>
    <w:p w:rsidR="00E679AB" w:rsidRPr="00084C12" w:rsidRDefault="00E679AB" w:rsidP="00E679AB">
      <w:pPr>
        <w:rPr>
          <w:rFonts w:cs="Times New Roman"/>
        </w:rPr>
      </w:pPr>
    </w:p>
    <w:p w:rsidR="00E679AB" w:rsidRPr="00084C12" w:rsidRDefault="00082612" w:rsidP="00E679AB">
      <w:pPr>
        <w:rPr>
          <w:rFonts w:cs="Times New Roman"/>
        </w:rPr>
      </w:pPr>
      <w:r w:rsidRPr="00084C12">
        <w:rPr>
          <w:rFonts w:cs="Times New Roman"/>
        </w:rPr>
        <w:t>Publications</w:t>
      </w:r>
      <w:r w:rsidR="00E679AB" w:rsidRPr="00084C12">
        <w:rPr>
          <w:rFonts w:cs="Times New Roman"/>
        </w:rPr>
        <w:t>:</w:t>
      </w:r>
    </w:p>
    <w:p w:rsidR="00456897" w:rsidRPr="00A700FB" w:rsidRDefault="00456897" w:rsidP="00A700FB">
      <w:pPr>
        <w:pStyle w:val="NoSpacing"/>
        <w:ind w:left="720"/>
        <w:rPr>
          <w:sz w:val="20"/>
          <w:szCs w:val="20"/>
        </w:rPr>
      </w:pPr>
      <w:r w:rsidRPr="00A700FB">
        <w:rPr>
          <w:sz w:val="20"/>
          <w:szCs w:val="20"/>
        </w:rPr>
        <w:t xml:space="preserve">Neville, H.J., Stevens, C., Pakulak, E., Bell, T.A., Fanning, J., Klein, S., </w:t>
      </w:r>
      <w:r w:rsidR="005E1FE3">
        <w:rPr>
          <w:sz w:val="20"/>
          <w:szCs w:val="20"/>
        </w:rPr>
        <w:t>and</w:t>
      </w:r>
      <w:r w:rsidRPr="00A700FB">
        <w:rPr>
          <w:sz w:val="20"/>
          <w:szCs w:val="20"/>
        </w:rPr>
        <w:t xml:space="preserve"> Isbell, E. (2013). Family-Based Training Program Improves Brain Function, Cognition, </w:t>
      </w:r>
      <w:r w:rsidR="005E1FE3">
        <w:rPr>
          <w:sz w:val="20"/>
          <w:szCs w:val="20"/>
        </w:rPr>
        <w:t>and</w:t>
      </w:r>
      <w:r w:rsidRPr="00A700FB">
        <w:rPr>
          <w:sz w:val="20"/>
          <w:szCs w:val="20"/>
        </w:rPr>
        <w:t xml:space="preserve"> Behavior In Lower Socioeconomic Status Preschoolers. </w:t>
      </w:r>
      <w:r w:rsidRPr="00A700FB">
        <w:rPr>
          <w:i/>
          <w:iCs/>
          <w:sz w:val="20"/>
          <w:szCs w:val="20"/>
        </w:rPr>
        <w:t>PNAS Proceedings Of The National Academy Of Sciences Of The United States Of America</w:t>
      </w:r>
      <w:r w:rsidRPr="00A700FB">
        <w:rPr>
          <w:sz w:val="20"/>
          <w:szCs w:val="20"/>
        </w:rPr>
        <w:t xml:space="preserve">, </w:t>
      </w:r>
      <w:r w:rsidRPr="00A700FB">
        <w:rPr>
          <w:i/>
          <w:iCs/>
          <w:sz w:val="20"/>
          <w:szCs w:val="20"/>
        </w:rPr>
        <w:t>110</w:t>
      </w:r>
      <w:r w:rsidRPr="00A700FB">
        <w:rPr>
          <w:sz w:val="20"/>
          <w:szCs w:val="20"/>
        </w:rPr>
        <w:t xml:space="preserve">(29): 12138-12143. </w:t>
      </w:r>
    </w:p>
    <w:p w:rsidR="00456897" w:rsidRPr="00A700FB" w:rsidRDefault="00456897" w:rsidP="00A700FB">
      <w:pPr>
        <w:pStyle w:val="NoSpacing"/>
        <w:ind w:left="720"/>
        <w:rPr>
          <w:sz w:val="20"/>
          <w:szCs w:val="20"/>
        </w:rPr>
      </w:pPr>
    </w:p>
    <w:p w:rsidR="00456897" w:rsidRPr="00A700FB" w:rsidRDefault="00456897" w:rsidP="00A700FB">
      <w:pPr>
        <w:pStyle w:val="NoSpacing"/>
        <w:ind w:left="720"/>
        <w:rPr>
          <w:sz w:val="20"/>
          <w:szCs w:val="20"/>
        </w:rPr>
      </w:pPr>
      <w:r w:rsidRPr="00A700FB">
        <w:rPr>
          <w:sz w:val="20"/>
          <w:szCs w:val="20"/>
        </w:rPr>
        <w:t xml:space="preserve">Stevens, C., </w:t>
      </w:r>
      <w:r w:rsidR="005E1FE3">
        <w:rPr>
          <w:sz w:val="20"/>
          <w:szCs w:val="20"/>
        </w:rPr>
        <w:t>and</w:t>
      </w:r>
      <w:r w:rsidRPr="00A700FB">
        <w:rPr>
          <w:sz w:val="20"/>
          <w:szCs w:val="20"/>
        </w:rPr>
        <w:t xml:space="preserve"> Neville, H. (2009). Profiles Of Development </w:t>
      </w:r>
      <w:r w:rsidR="005E1FE3">
        <w:rPr>
          <w:sz w:val="20"/>
          <w:szCs w:val="20"/>
        </w:rPr>
        <w:t>and</w:t>
      </w:r>
      <w:r w:rsidRPr="00A700FB">
        <w:rPr>
          <w:sz w:val="20"/>
          <w:szCs w:val="20"/>
        </w:rPr>
        <w:t xml:space="preserve"> Plasticity In Human Neurocognition. In M.S. Gazzaniga, E. Bizzi, L.M. Chalupa, S.T. Grafton, T.F. Heatherton, C. Koch, ... B.A. Wandell (Eds.), </w:t>
      </w:r>
      <w:r w:rsidRPr="00A700FB">
        <w:rPr>
          <w:i/>
          <w:iCs/>
          <w:sz w:val="20"/>
          <w:szCs w:val="20"/>
        </w:rPr>
        <w:t>The Cognitive Neurosciences (4th) Ed</w:t>
      </w:r>
      <w:r w:rsidRPr="00A700FB">
        <w:rPr>
          <w:sz w:val="20"/>
          <w:szCs w:val="20"/>
        </w:rPr>
        <w:t xml:space="preserve"> (</w:t>
      </w:r>
      <w:r w:rsidR="00E91E27">
        <w:rPr>
          <w:sz w:val="20"/>
          <w:szCs w:val="20"/>
        </w:rPr>
        <w:t>pp</w:t>
      </w:r>
      <w:r w:rsidRPr="00A700FB">
        <w:rPr>
          <w:sz w:val="20"/>
          <w:szCs w:val="20"/>
        </w:rPr>
        <w:t>. 165-181). Cambridge, MA US: Massachusetts Institute Of Technology.</w:t>
      </w:r>
    </w:p>
    <w:p w:rsidR="00456897" w:rsidRPr="00A700FB" w:rsidRDefault="00456897" w:rsidP="00A700FB">
      <w:pPr>
        <w:pStyle w:val="NoSpacing"/>
        <w:ind w:left="720"/>
        <w:rPr>
          <w:sz w:val="20"/>
          <w:szCs w:val="20"/>
        </w:rPr>
      </w:pPr>
    </w:p>
    <w:p w:rsidR="00456897" w:rsidRPr="00A700FB" w:rsidRDefault="00456897" w:rsidP="00A700FB">
      <w:pPr>
        <w:pStyle w:val="NoSpacing"/>
        <w:ind w:left="720"/>
        <w:rPr>
          <w:sz w:val="20"/>
          <w:szCs w:val="20"/>
        </w:rPr>
      </w:pPr>
      <w:r w:rsidRPr="00A700FB">
        <w:rPr>
          <w:sz w:val="20"/>
          <w:szCs w:val="20"/>
        </w:rPr>
        <w:t xml:space="preserve">Stevens, C., Harn, B., Chard, D.J., Currin, J., Parisi, D., </w:t>
      </w:r>
      <w:r w:rsidR="005E1FE3">
        <w:rPr>
          <w:sz w:val="20"/>
          <w:szCs w:val="20"/>
        </w:rPr>
        <w:t>and</w:t>
      </w:r>
      <w:r w:rsidRPr="00A700FB">
        <w:rPr>
          <w:sz w:val="20"/>
          <w:szCs w:val="20"/>
        </w:rPr>
        <w:t xml:space="preserve"> Neville, H. (2013). Examining The Role Of Attention </w:t>
      </w:r>
      <w:r w:rsidR="005E1FE3">
        <w:rPr>
          <w:sz w:val="20"/>
          <w:szCs w:val="20"/>
        </w:rPr>
        <w:t>and</w:t>
      </w:r>
      <w:r w:rsidRPr="00A700FB">
        <w:rPr>
          <w:sz w:val="20"/>
          <w:szCs w:val="20"/>
        </w:rPr>
        <w:t xml:space="preserve"> Instruction In At-Risk Kindergarteners: Electrophysiological Measures Of Selective Auditory Attention Before </w:t>
      </w:r>
      <w:r w:rsidR="005E1FE3">
        <w:rPr>
          <w:sz w:val="20"/>
          <w:szCs w:val="20"/>
        </w:rPr>
        <w:t>and</w:t>
      </w:r>
      <w:r w:rsidRPr="00A700FB">
        <w:rPr>
          <w:sz w:val="20"/>
          <w:szCs w:val="20"/>
        </w:rPr>
        <w:t xml:space="preserve"> After An Early Literacy Intervention. </w:t>
      </w:r>
      <w:r w:rsidRPr="00A700FB">
        <w:rPr>
          <w:i/>
          <w:iCs/>
          <w:sz w:val="20"/>
          <w:szCs w:val="20"/>
        </w:rPr>
        <w:t>Journal Of Learning Disabilities</w:t>
      </w:r>
      <w:r w:rsidRPr="00A700FB">
        <w:rPr>
          <w:sz w:val="20"/>
          <w:szCs w:val="20"/>
        </w:rPr>
        <w:t xml:space="preserve">, </w:t>
      </w:r>
      <w:r w:rsidRPr="00A700FB">
        <w:rPr>
          <w:i/>
          <w:iCs/>
          <w:sz w:val="20"/>
          <w:szCs w:val="20"/>
        </w:rPr>
        <w:t>46</w:t>
      </w:r>
      <w:r w:rsidRPr="00A700FB">
        <w:rPr>
          <w:sz w:val="20"/>
          <w:szCs w:val="20"/>
        </w:rPr>
        <w:t>(1): 73-86.</w:t>
      </w:r>
    </w:p>
    <w:p w:rsidR="00456897" w:rsidRPr="00A700FB" w:rsidRDefault="00456897" w:rsidP="00A700FB">
      <w:pPr>
        <w:pStyle w:val="NoSpacing"/>
        <w:ind w:left="720"/>
        <w:rPr>
          <w:sz w:val="20"/>
          <w:szCs w:val="20"/>
        </w:rPr>
      </w:pPr>
    </w:p>
    <w:p w:rsidR="00E679AB" w:rsidRPr="00A700FB" w:rsidRDefault="00E679AB" w:rsidP="00A700FB">
      <w:pPr>
        <w:pStyle w:val="NoSpacing"/>
        <w:ind w:left="720"/>
        <w:rPr>
          <w:sz w:val="20"/>
          <w:szCs w:val="20"/>
        </w:rPr>
      </w:pPr>
      <w:r w:rsidRPr="00A700FB">
        <w:rPr>
          <w:sz w:val="20"/>
          <w:szCs w:val="20"/>
        </w:rPr>
        <w:t>Stevens, C., Lauinger, B.</w:t>
      </w:r>
      <w:r w:rsidR="00750710">
        <w:rPr>
          <w:sz w:val="20"/>
          <w:szCs w:val="20"/>
        </w:rPr>
        <w:t>,</w:t>
      </w:r>
      <w:r w:rsidRPr="00A700FB">
        <w:rPr>
          <w:sz w:val="20"/>
          <w:szCs w:val="20"/>
        </w:rPr>
        <w:t xml:space="preserve"> and Neville, H. (2009). </w:t>
      </w:r>
      <w:hyperlink r:id="rId264" w:history="1">
        <w:r w:rsidRPr="00A700FB">
          <w:rPr>
            <w:rStyle w:val="Hyperlink"/>
            <w:rFonts w:cs="Times New Roman"/>
            <w:sz w:val="20"/>
            <w:szCs w:val="20"/>
          </w:rPr>
          <w:t>Differences in the Neural Mechanisms of Selective Attention in Children from Different Socioeconomic Backgrounds: An Event-Related Brain Potential Study</w:t>
        </w:r>
      </w:hyperlink>
      <w:r w:rsidRPr="00A700FB">
        <w:rPr>
          <w:sz w:val="20"/>
          <w:szCs w:val="20"/>
        </w:rPr>
        <w:t xml:space="preserve">. </w:t>
      </w:r>
      <w:r w:rsidRPr="00750710">
        <w:rPr>
          <w:i/>
          <w:sz w:val="20"/>
          <w:szCs w:val="20"/>
        </w:rPr>
        <w:t>Developmental Science</w:t>
      </w:r>
      <w:r w:rsidR="00750710">
        <w:rPr>
          <w:i/>
          <w:sz w:val="20"/>
          <w:szCs w:val="20"/>
        </w:rPr>
        <w:t>,</w:t>
      </w:r>
      <w:r w:rsidRPr="00A700FB">
        <w:rPr>
          <w:sz w:val="20"/>
          <w:szCs w:val="20"/>
        </w:rPr>
        <w:t xml:space="preserve"> </w:t>
      </w:r>
      <w:r w:rsidRPr="00A700FB">
        <w:rPr>
          <w:i/>
          <w:sz w:val="20"/>
          <w:szCs w:val="20"/>
        </w:rPr>
        <w:t>12</w:t>
      </w:r>
      <w:r w:rsidRPr="00A700FB">
        <w:rPr>
          <w:sz w:val="20"/>
          <w:szCs w:val="20"/>
        </w:rPr>
        <w:t>(4): 634–646.</w:t>
      </w:r>
    </w:p>
    <w:p w:rsidR="00456897" w:rsidRPr="00A700FB" w:rsidRDefault="00456897" w:rsidP="00A700FB">
      <w:pPr>
        <w:pStyle w:val="NoSpacing"/>
        <w:ind w:left="720"/>
        <w:rPr>
          <w:sz w:val="20"/>
          <w:szCs w:val="20"/>
        </w:rPr>
      </w:pP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C342E3" w:rsidP="00C342E3">
      <w:pPr>
        <w:pStyle w:val="Heading3"/>
        <w:tabs>
          <w:tab w:val="left" w:pos="2730"/>
        </w:tabs>
        <w:rPr>
          <w:rFonts w:cs="Times New Roman"/>
        </w:rPr>
      </w:pPr>
      <w:bookmarkStart w:id="158" w:name="_Toc372556137"/>
      <w:r w:rsidRPr="00912CB1">
        <w:rPr>
          <w:rFonts w:cs="Times New Roman"/>
        </w:rPr>
        <w:t>R305B070085</w:t>
      </w:r>
      <w:bookmarkEnd w:id="158"/>
    </w:p>
    <w:p w:rsidR="00E679AB" w:rsidRPr="00084C12" w:rsidRDefault="002C2386" w:rsidP="00E679AB">
      <w:pPr>
        <w:rPr>
          <w:rFonts w:cs="Times New Roman"/>
          <w:b/>
        </w:rPr>
      </w:pPr>
      <w:hyperlink r:id="rId265" w:history="1">
        <w:r w:rsidR="00E679AB" w:rsidRPr="00084C12">
          <w:rPr>
            <w:rStyle w:val="Hyperlink"/>
            <w:rFonts w:cs="Times New Roman"/>
            <w:b/>
          </w:rPr>
          <w:t>Conceptual Analysis and Student Learning in Physics</w:t>
        </w:r>
      </w:hyperlink>
    </w:p>
    <w:p w:rsidR="00E679AB" w:rsidRPr="00912CB1" w:rsidRDefault="00E679AB" w:rsidP="00E679AB">
      <w:pPr>
        <w:rPr>
          <w:rFonts w:cs="Times New Roman"/>
        </w:rPr>
      </w:pPr>
      <w:r w:rsidRPr="00912CB1">
        <w:rPr>
          <w:rFonts w:cs="Times New Roman"/>
        </w:rPr>
        <w:t>University of Illinois</w:t>
      </w:r>
    </w:p>
    <w:p w:rsidR="00E679AB" w:rsidRPr="00912CB1" w:rsidRDefault="00E679AB" w:rsidP="00E679AB">
      <w:pPr>
        <w:rPr>
          <w:rFonts w:cs="Times New Roman"/>
        </w:rPr>
      </w:pPr>
      <w:r w:rsidRPr="00912CB1">
        <w:rPr>
          <w:rFonts w:cs="Times New Roman"/>
        </w:rPr>
        <w:t xml:space="preserve">Ross, Brian </w:t>
      </w:r>
    </w:p>
    <w:p w:rsidR="00E679AB" w:rsidRPr="00912CB1" w:rsidRDefault="00E679AB" w:rsidP="00E679AB">
      <w:pPr>
        <w:rPr>
          <w:rFonts w:cs="Times New Roman"/>
        </w:rPr>
      </w:pPr>
    </w:p>
    <w:p w:rsidR="00E679AB" w:rsidRPr="00912CB1" w:rsidRDefault="00084C12" w:rsidP="00E679AB">
      <w:pPr>
        <w:rPr>
          <w:rFonts w:cs="Times New Roman"/>
        </w:rPr>
      </w:pPr>
      <w:r>
        <w:rPr>
          <w:rFonts w:cs="Times New Roman"/>
        </w:rPr>
        <w:t>Publications:</w:t>
      </w:r>
    </w:p>
    <w:p w:rsidR="00E679AB" w:rsidRPr="00084C12" w:rsidRDefault="00E679AB" w:rsidP="00084C12">
      <w:pPr>
        <w:ind w:left="720"/>
        <w:rPr>
          <w:rFonts w:eastAsia="Times New Roman" w:cs="Times New Roman"/>
          <w:sz w:val="20"/>
          <w:szCs w:val="24"/>
        </w:rPr>
      </w:pPr>
      <w:r w:rsidRPr="00084C12">
        <w:rPr>
          <w:rFonts w:eastAsia="Times New Roman" w:cs="Times New Roman"/>
          <w:sz w:val="20"/>
          <w:szCs w:val="24"/>
        </w:rPr>
        <w:t>Brookes</w:t>
      </w:r>
      <w:r w:rsidR="00B95F53" w:rsidRPr="00084C12">
        <w:rPr>
          <w:rFonts w:eastAsia="Times New Roman" w:cs="Times New Roman"/>
          <w:sz w:val="20"/>
          <w:szCs w:val="24"/>
        </w:rPr>
        <w:t xml:space="preserve">, </w:t>
      </w:r>
      <w:r w:rsidRPr="00084C12">
        <w:rPr>
          <w:rFonts w:eastAsia="Times New Roman" w:cs="Times New Roman"/>
          <w:sz w:val="20"/>
          <w:szCs w:val="24"/>
        </w:rPr>
        <w:t>D</w:t>
      </w:r>
      <w:r w:rsidR="00B95F53" w:rsidRPr="00084C12">
        <w:rPr>
          <w:rFonts w:eastAsia="Times New Roman" w:cs="Times New Roman"/>
          <w:sz w:val="20"/>
          <w:szCs w:val="24"/>
        </w:rPr>
        <w:t>.</w:t>
      </w:r>
      <w:r w:rsidRPr="00084C12">
        <w:rPr>
          <w:rFonts w:eastAsia="Times New Roman" w:cs="Times New Roman"/>
          <w:sz w:val="20"/>
          <w:szCs w:val="24"/>
        </w:rPr>
        <w:t>T</w:t>
      </w:r>
      <w:r w:rsidR="00B95F53" w:rsidRPr="00084C12">
        <w:rPr>
          <w:rFonts w:eastAsia="Times New Roman" w:cs="Times New Roman"/>
          <w:sz w:val="20"/>
          <w:szCs w:val="24"/>
        </w:rPr>
        <w:t xml:space="preserve">., </w:t>
      </w:r>
      <w:r w:rsidRPr="00084C12">
        <w:rPr>
          <w:rFonts w:eastAsia="Times New Roman" w:cs="Times New Roman"/>
          <w:sz w:val="20"/>
          <w:szCs w:val="24"/>
        </w:rPr>
        <w:t>Ross</w:t>
      </w:r>
      <w:r w:rsidR="00B95F53" w:rsidRPr="00084C12">
        <w:rPr>
          <w:rFonts w:eastAsia="Times New Roman" w:cs="Times New Roman"/>
          <w:sz w:val="20"/>
          <w:szCs w:val="24"/>
        </w:rPr>
        <w:t xml:space="preserve">, </w:t>
      </w:r>
      <w:r w:rsidRPr="00084C12">
        <w:rPr>
          <w:rFonts w:eastAsia="Times New Roman" w:cs="Times New Roman"/>
          <w:sz w:val="20"/>
          <w:szCs w:val="24"/>
        </w:rPr>
        <w:t>B</w:t>
      </w:r>
      <w:r w:rsidR="00B95F53" w:rsidRPr="00084C12">
        <w:rPr>
          <w:rFonts w:eastAsia="Times New Roman" w:cs="Times New Roman"/>
          <w:sz w:val="20"/>
          <w:szCs w:val="24"/>
        </w:rPr>
        <w:t>.</w:t>
      </w:r>
      <w:r w:rsidRPr="00084C12">
        <w:rPr>
          <w:rFonts w:eastAsia="Times New Roman" w:cs="Times New Roman"/>
          <w:sz w:val="20"/>
          <w:szCs w:val="24"/>
        </w:rPr>
        <w:t>H</w:t>
      </w:r>
      <w:r w:rsidR="00B95F53" w:rsidRPr="00084C12">
        <w:rPr>
          <w:rFonts w:eastAsia="Times New Roman" w:cs="Times New Roman"/>
          <w:sz w:val="20"/>
          <w:szCs w:val="24"/>
        </w:rPr>
        <w:t xml:space="preserve">., </w:t>
      </w:r>
      <w:r w:rsidR="005E1FE3">
        <w:rPr>
          <w:rFonts w:eastAsia="Times New Roman" w:cs="Times New Roman"/>
          <w:sz w:val="20"/>
          <w:szCs w:val="24"/>
        </w:rPr>
        <w:t>and</w:t>
      </w:r>
      <w:r w:rsidR="00B95F53" w:rsidRPr="00084C12">
        <w:rPr>
          <w:rFonts w:eastAsia="Times New Roman" w:cs="Times New Roman"/>
          <w:sz w:val="20"/>
          <w:szCs w:val="24"/>
        </w:rPr>
        <w:t xml:space="preserve"> </w:t>
      </w:r>
      <w:r w:rsidRPr="00084C12">
        <w:rPr>
          <w:rFonts w:eastAsia="Times New Roman" w:cs="Times New Roman"/>
          <w:sz w:val="20"/>
          <w:szCs w:val="24"/>
        </w:rPr>
        <w:t>Mestre</w:t>
      </w:r>
      <w:r w:rsidR="00B95F53" w:rsidRPr="00084C12">
        <w:rPr>
          <w:rFonts w:eastAsia="Times New Roman" w:cs="Times New Roman"/>
          <w:sz w:val="20"/>
          <w:szCs w:val="24"/>
        </w:rPr>
        <w:t xml:space="preserve">, </w:t>
      </w:r>
      <w:r w:rsidRPr="00084C12">
        <w:rPr>
          <w:rFonts w:eastAsia="Times New Roman" w:cs="Times New Roman"/>
          <w:sz w:val="20"/>
          <w:szCs w:val="24"/>
        </w:rPr>
        <w:t>J</w:t>
      </w:r>
      <w:r w:rsidR="00B95F53" w:rsidRPr="00084C12">
        <w:rPr>
          <w:rFonts w:eastAsia="Times New Roman" w:cs="Times New Roman"/>
          <w:sz w:val="20"/>
          <w:szCs w:val="24"/>
        </w:rPr>
        <w:t>.</w:t>
      </w:r>
      <w:r w:rsidRPr="00084C12">
        <w:rPr>
          <w:rFonts w:eastAsia="Times New Roman" w:cs="Times New Roman"/>
          <w:sz w:val="20"/>
          <w:szCs w:val="24"/>
        </w:rPr>
        <w:t>P</w:t>
      </w:r>
      <w:r w:rsidR="00B95F53" w:rsidRPr="00084C12">
        <w:rPr>
          <w:rFonts w:eastAsia="Times New Roman" w:cs="Times New Roman"/>
          <w:sz w:val="20"/>
          <w:szCs w:val="24"/>
        </w:rPr>
        <w:t xml:space="preserve">. (2011). </w:t>
      </w:r>
      <w:r w:rsidRPr="00084C12">
        <w:rPr>
          <w:rFonts w:eastAsia="Times New Roman" w:cs="Times New Roman"/>
          <w:sz w:val="20"/>
          <w:szCs w:val="24"/>
        </w:rPr>
        <w:t>Specificity</w:t>
      </w:r>
      <w:r w:rsidR="00B95F53" w:rsidRPr="00084C12">
        <w:rPr>
          <w:rFonts w:eastAsia="Times New Roman" w:cs="Times New Roman"/>
          <w:sz w:val="20"/>
          <w:szCs w:val="24"/>
        </w:rPr>
        <w:t xml:space="preserve">, Transfer, </w:t>
      </w:r>
      <w:r w:rsidR="005E1FE3">
        <w:rPr>
          <w:rFonts w:eastAsia="Times New Roman" w:cs="Times New Roman"/>
          <w:sz w:val="20"/>
          <w:szCs w:val="24"/>
        </w:rPr>
        <w:t>and</w:t>
      </w:r>
      <w:r w:rsidR="00B95F53" w:rsidRPr="00084C12">
        <w:rPr>
          <w:rFonts w:eastAsia="Times New Roman" w:cs="Times New Roman"/>
          <w:sz w:val="20"/>
          <w:szCs w:val="24"/>
        </w:rPr>
        <w:t xml:space="preserve"> The Development Of Expertise. </w:t>
      </w:r>
      <w:r w:rsidRPr="00084C12">
        <w:rPr>
          <w:rFonts w:eastAsia="Times New Roman" w:cs="Times New Roman"/>
          <w:i/>
          <w:iCs/>
          <w:sz w:val="20"/>
          <w:szCs w:val="24"/>
        </w:rPr>
        <w:t>Physical Review Special Topics</w:t>
      </w:r>
      <w:r w:rsidR="00B95F53" w:rsidRPr="00084C12">
        <w:rPr>
          <w:rFonts w:eastAsia="Times New Roman" w:cs="Times New Roman"/>
          <w:i/>
          <w:iCs/>
          <w:sz w:val="20"/>
          <w:szCs w:val="24"/>
        </w:rPr>
        <w:t>-</w:t>
      </w:r>
      <w:r w:rsidRPr="00084C12">
        <w:rPr>
          <w:rFonts w:eastAsia="Times New Roman" w:cs="Times New Roman"/>
          <w:i/>
          <w:iCs/>
          <w:sz w:val="20"/>
          <w:szCs w:val="24"/>
        </w:rPr>
        <w:t>Physics Education Research</w:t>
      </w:r>
      <w:r w:rsidR="00B95F53" w:rsidRPr="00084C12">
        <w:rPr>
          <w:rFonts w:eastAsia="Times New Roman" w:cs="Times New Roman"/>
          <w:sz w:val="20"/>
          <w:szCs w:val="24"/>
        </w:rPr>
        <w:t xml:space="preserve">, </w:t>
      </w:r>
      <w:r w:rsidR="00B95F53" w:rsidRPr="00084C12">
        <w:rPr>
          <w:rFonts w:eastAsia="Times New Roman" w:cs="Times New Roman"/>
          <w:i/>
          <w:iCs/>
          <w:sz w:val="20"/>
          <w:szCs w:val="24"/>
        </w:rPr>
        <w:t>7</w:t>
      </w:r>
      <w:r w:rsidR="00B95F53" w:rsidRPr="00084C12">
        <w:rPr>
          <w:rFonts w:eastAsia="Times New Roman" w:cs="Times New Roman"/>
          <w:sz w:val="20"/>
          <w:szCs w:val="24"/>
        </w:rPr>
        <w:t>(1)</w:t>
      </w:r>
      <w:r w:rsidR="003473B7">
        <w:rPr>
          <w:rFonts w:eastAsia="Times New Roman" w:cs="Times New Roman"/>
          <w:sz w:val="20"/>
          <w:szCs w:val="24"/>
        </w:rPr>
        <w:t>:</w:t>
      </w:r>
      <w:r w:rsidR="00B95F53" w:rsidRPr="00084C12">
        <w:rPr>
          <w:rFonts w:eastAsia="Times New Roman" w:cs="Times New Roman"/>
          <w:sz w:val="20"/>
          <w:szCs w:val="24"/>
        </w:rPr>
        <w:t xml:space="preserve"> 010105.</w:t>
      </w:r>
    </w:p>
    <w:p w:rsidR="00E679AB" w:rsidRPr="00084C12" w:rsidRDefault="00E679AB" w:rsidP="00084C12">
      <w:pPr>
        <w:ind w:left="720"/>
        <w:rPr>
          <w:rFonts w:eastAsia="Times New Roman" w:cs="Times New Roman"/>
          <w:sz w:val="20"/>
          <w:szCs w:val="24"/>
        </w:rPr>
      </w:pPr>
    </w:p>
    <w:p w:rsidR="00E679AB" w:rsidRPr="00084C12" w:rsidRDefault="00E679AB" w:rsidP="00084C12">
      <w:pPr>
        <w:ind w:left="720"/>
        <w:rPr>
          <w:rFonts w:cs="Times New Roman"/>
          <w:sz w:val="20"/>
        </w:rPr>
      </w:pPr>
      <w:r w:rsidRPr="00084C12">
        <w:rPr>
          <w:rFonts w:cs="Times New Roman"/>
          <w:sz w:val="20"/>
        </w:rPr>
        <w:lastRenderedPageBreak/>
        <w:t>Brookes</w:t>
      </w:r>
      <w:r w:rsidR="00B95F53" w:rsidRPr="00084C12">
        <w:rPr>
          <w:rFonts w:cs="Times New Roman"/>
          <w:sz w:val="20"/>
        </w:rPr>
        <w:t xml:space="preserve">, </w:t>
      </w:r>
      <w:r w:rsidRPr="00084C12">
        <w:rPr>
          <w:rFonts w:cs="Times New Roman"/>
          <w:sz w:val="20"/>
        </w:rPr>
        <w:t>D</w:t>
      </w:r>
      <w:r w:rsidR="00B95F53" w:rsidRPr="00084C12">
        <w:rPr>
          <w:rFonts w:cs="Times New Roman"/>
          <w:sz w:val="20"/>
        </w:rPr>
        <w:t>.</w:t>
      </w:r>
      <w:r w:rsidRPr="00084C12">
        <w:rPr>
          <w:rFonts w:cs="Times New Roman"/>
          <w:sz w:val="20"/>
        </w:rPr>
        <w:t>T</w:t>
      </w:r>
      <w:r w:rsidR="00B95F53" w:rsidRPr="00084C12">
        <w:rPr>
          <w:rFonts w:cs="Times New Roman"/>
          <w:sz w:val="20"/>
        </w:rPr>
        <w:t xml:space="preserve">., </w:t>
      </w:r>
      <w:r w:rsidRPr="00084C12">
        <w:rPr>
          <w:rFonts w:cs="Times New Roman"/>
          <w:sz w:val="20"/>
        </w:rPr>
        <w:t>Ross</w:t>
      </w:r>
      <w:r w:rsidR="00B95F53" w:rsidRPr="00084C12">
        <w:rPr>
          <w:rFonts w:cs="Times New Roman"/>
          <w:sz w:val="20"/>
        </w:rPr>
        <w:t xml:space="preserve">, </w:t>
      </w:r>
      <w:r w:rsidRPr="00084C12">
        <w:rPr>
          <w:rFonts w:cs="Times New Roman"/>
          <w:sz w:val="20"/>
        </w:rPr>
        <w:t>B</w:t>
      </w:r>
      <w:r w:rsidR="00B95F53" w:rsidRPr="00084C12">
        <w:rPr>
          <w:rFonts w:cs="Times New Roman"/>
          <w:sz w:val="20"/>
        </w:rPr>
        <w:t>.</w:t>
      </w:r>
      <w:r w:rsidRPr="00084C12">
        <w:rPr>
          <w:rFonts w:cs="Times New Roman"/>
          <w:sz w:val="20"/>
        </w:rPr>
        <w:t>H</w:t>
      </w:r>
      <w:r w:rsidR="00B95F53" w:rsidRPr="00084C12">
        <w:rPr>
          <w:rFonts w:cs="Times New Roman"/>
          <w:sz w:val="20"/>
        </w:rPr>
        <w:t xml:space="preserve">., </w:t>
      </w:r>
      <w:r w:rsidR="005E1FE3">
        <w:rPr>
          <w:rFonts w:cs="Times New Roman"/>
          <w:sz w:val="20"/>
        </w:rPr>
        <w:t>and</w:t>
      </w:r>
      <w:r w:rsidR="00B95F53" w:rsidRPr="00084C12">
        <w:rPr>
          <w:rFonts w:cs="Times New Roman"/>
          <w:sz w:val="20"/>
        </w:rPr>
        <w:t xml:space="preserve"> </w:t>
      </w:r>
      <w:r w:rsidRPr="00084C12">
        <w:rPr>
          <w:rFonts w:cs="Times New Roman"/>
          <w:sz w:val="20"/>
        </w:rPr>
        <w:t>Mestre</w:t>
      </w:r>
      <w:r w:rsidR="00B95F53" w:rsidRPr="00084C12">
        <w:rPr>
          <w:rFonts w:cs="Times New Roman"/>
          <w:sz w:val="20"/>
        </w:rPr>
        <w:t xml:space="preserve">, </w:t>
      </w:r>
      <w:r w:rsidRPr="00084C12">
        <w:rPr>
          <w:rFonts w:cs="Times New Roman"/>
          <w:sz w:val="20"/>
        </w:rPr>
        <w:t>J</w:t>
      </w:r>
      <w:r w:rsidR="00B95F53" w:rsidRPr="00084C12">
        <w:rPr>
          <w:rFonts w:cs="Times New Roman"/>
          <w:sz w:val="20"/>
        </w:rPr>
        <w:t>.</w:t>
      </w:r>
      <w:r w:rsidRPr="00084C12">
        <w:rPr>
          <w:rFonts w:cs="Times New Roman"/>
          <w:sz w:val="20"/>
        </w:rPr>
        <w:t>P</w:t>
      </w:r>
      <w:r w:rsidR="00B95F53" w:rsidRPr="00084C12">
        <w:rPr>
          <w:rFonts w:cs="Times New Roman"/>
          <w:sz w:val="20"/>
        </w:rPr>
        <w:t xml:space="preserve">. (2008), </w:t>
      </w:r>
      <w:r w:rsidRPr="00084C12">
        <w:rPr>
          <w:rFonts w:cs="Times New Roman"/>
          <w:sz w:val="20"/>
        </w:rPr>
        <w:t>The Specificity Effect</w:t>
      </w:r>
      <w:r w:rsidR="00B95F53" w:rsidRPr="00084C12">
        <w:rPr>
          <w:rFonts w:cs="Times New Roman"/>
          <w:sz w:val="20"/>
        </w:rPr>
        <w:t xml:space="preserve">: </w:t>
      </w:r>
      <w:r w:rsidRPr="00084C12">
        <w:rPr>
          <w:rFonts w:cs="Times New Roman"/>
          <w:sz w:val="20"/>
        </w:rPr>
        <w:t xml:space="preserve">An Example </w:t>
      </w:r>
      <w:r w:rsidR="00B95F53" w:rsidRPr="00084C12">
        <w:rPr>
          <w:rFonts w:cs="Times New Roman"/>
          <w:sz w:val="20"/>
        </w:rPr>
        <w:t xml:space="preserve">From </w:t>
      </w:r>
      <w:r w:rsidRPr="00084C12">
        <w:rPr>
          <w:rFonts w:cs="Times New Roman"/>
          <w:sz w:val="20"/>
        </w:rPr>
        <w:t>Refraction</w:t>
      </w:r>
      <w:r w:rsidR="00B95F53" w:rsidRPr="00084C12">
        <w:rPr>
          <w:rFonts w:cs="Times New Roman"/>
          <w:sz w:val="20"/>
        </w:rPr>
        <w:t xml:space="preserve">" </w:t>
      </w:r>
      <w:r w:rsidRPr="00084C12">
        <w:rPr>
          <w:rFonts w:cs="Times New Roman"/>
          <w:sz w:val="20"/>
        </w:rPr>
        <w:t>In C</w:t>
      </w:r>
      <w:r w:rsidR="00B95F53" w:rsidRPr="00084C12">
        <w:rPr>
          <w:rFonts w:cs="Times New Roman"/>
          <w:sz w:val="20"/>
        </w:rPr>
        <w:t xml:space="preserve">. </w:t>
      </w:r>
      <w:r w:rsidRPr="00084C12">
        <w:rPr>
          <w:rFonts w:cs="Times New Roman"/>
          <w:sz w:val="20"/>
        </w:rPr>
        <w:t>Henderson</w:t>
      </w:r>
      <w:r w:rsidR="00B95F53" w:rsidRPr="00084C12">
        <w:rPr>
          <w:rFonts w:cs="Times New Roman"/>
          <w:sz w:val="20"/>
        </w:rPr>
        <w:t xml:space="preserve">, </w:t>
      </w:r>
      <w:r w:rsidRPr="00084C12">
        <w:rPr>
          <w:rFonts w:cs="Times New Roman"/>
          <w:sz w:val="20"/>
        </w:rPr>
        <w:t>M</w:t>
      </w:r>
      <w:r w:rsidR="00B95F53" w:rsidRPr="00084C12">
        <w:rPr>
          <w:rFonts w:cs="Times New Roman"/>
          <w:sz w:val="20"/>
        </w:rPr>
        <w:t xml:space="preserve">. </w:t>
      </w:r>
      <w:r w:rsidRPr="00084C12">
        <w:rPr>
          <w:rFonts w:cs="Times New Roman"/>
          <w:sz w:val="20"/>
        </w:rPr>
        <w:t xml:space="preserve">Sabella </w:t>
      </w:r>
      <w:r w:rsidR="005E1FE3">
        <w:rPr>
          <w:rFonts w:cs="Times New Roman"/>
          <w:sz w:val="20"/>
        </w:rPr>
        <w:t>and</w:t>
      </w:r>
      <w:r w:rsidR="00B95F53" w:rsidRPr="00084C12">
        <w:rPr>
          <w:rFonts w:cs="Times New Roman"/>
          <w:sz w:val="20"/>
        </w:rPr>
        <w:t xml:space="preserve"> </w:t>
      </w:r>
      <w:r w:rsidRPr="00084C12">
        <w:rPr>
          <w:rFonts w:cs="Times New Roman"/>
          <w:sz w:val="20"/>
        </w:rPr>
        <w:t>L</w:t>
      </w:r>
      <w:r w:rsidR="00B95F53" w:rsidRPr="00084C12">
        <w:rPr>
          <w:rFonts w:cs="Times New Roman"/>
          <w:sz w:val="20"/>
        </w:rPr>
        <w:t xml:space="preserve">. </w:t>
      </w:r>
      <w:r w:rsidRPr="00084C12">
        <w:rPr>
          <w:rFonts w:cs="Times New Roman"/>
          <w:sz w:val="20"/>
        </w:rPr>
        <w:t xml:space="preserve">Hsu </w:t>
      </w:r>
      <w:r w:rsidR="00B95F53" w:rsidRPr="00084C12">
        <w:rPr>
          <w:rFonts w:cs="Times New Roman"/>
          <w:sz w:val="20"/>
        </w:rPr>
        <w:t>(</w:t>
      </w:r>
      <w:r w:rsidRPr="00084C12">
        <w:rPr>
          <w:rFonts w:cs="Times New Roman"/>
          <w:sz w:val="20"/>
        </w:rPr>
        <w:t>Eds</w:t>
      </w:r>
      <w:r w:rsidR="00B95F53" w:rsidRPr="00084C12">
        <w:rPr>
          <w:rFonts w:cs="Times New Roman"/>
          <w:sz w:val="20"/>
        </w:rPr>
        <w:t xml:space="preserve">.), </w:t>
      </w:r>
      <w:r w:rsidRPr="003473B7">
        <w:rPr>
          <w:rFonts w:cs="Times New Roman"/>
          <w:i/>
          <w:sz w:val="20"/>
        </w:rPr>
        <w:t xml:space="preserve">Proceedings </w:t>
      </w:r>
      <w:r w:rsidR="00B95F53" w:rsidRPr="003473B7">
        <w:rPr>
          <w:rFonts w:cs="Times New Roman"/>
          <w:i/>
          <w:sz w:val="20"/>
        </w:rPr>
        <w:t xml:space="preserve">Of The 2008 </w:t>
      </w:r>
      <w:r w:rsidRPr="003473B7">
        <w:rPr>
          <w:rFonts w:cs="Times New Roman"/>
          <w:i/>
          <w:sz w:val="20"/>
        </w:rPr>
        <w:t>Physics Education Research Conference</w:t>
      </w:r>
      <w:r w:rsidRPr="00084C12">
        <w:rPr>
          <w:rFonts w:cs="Times New Roman"/>
          <w:sz w:val="20"/>
        </w:rPr>
        <w:t xml:space="preserve"> </w:t>
      </w:r>
      <w:r w:rsidR="00B95F53" w:rsidRPr="00084C12">
        <w:rPr>
          <w:rFonts w:cs="Times New Roman"/>
          <w:sz w:val="20"/>
        </w:rPr>
        <w:t>(</w:t>
      </w:r>
      <w:r w:rsidR="00E91E27">
        <w:rPr>
          <w:rFonts w:cs="Times New Roman"/>
          <w:sz w:val="20"/>
        </w:rPr>
        <w:t>pp</w:t>
      </w:r>
      <w:r w:rsidR="00B95F53" w:rsidRPr="00084C12">
        <w:rPr>
          <w:rFonts w:cs="Times New Roman"/>
          <w:sz w:val="20"/>
        </w:rPr>
        <w:t xml:space="preserve">. 83–86). </w:t>
      </w:r>
      <w:r w:rsidRPr="00084C12">
        <w:rPr>
          <w:rFonts w:cs="Times New Roman"/>
          <w:sz w:val="20"/>
        </w:rPr>
        <w:t>Melville</w:t>
      </w:r>
      <w:r w:rsidR="00B95F53" w:rsidRPr="00084C12">
        <w:rPr>
          <w:rFonts w:cs="Times New Roman"/>
          <w:sz w:val="20"/>
        </w:rPr>
        <w:t xml:space="preserve">, </w:t>
      </w:r>
      <w:r w:rsidRPr="00084C12">
        <w:rPr>
          <w:rFonts w:cs="Times New Roman"/>
          <w:sz w:val="20"/>
        </w:rPr>
        <w:t>NY</w:t>
      </w:r>
      <w:r w:rsidR="00B95F53" w:rsidRPr="00084C12">
        <w:rPr>
          <w:rFonts w:cs="Times New Roman"/>
          <w:sz w:val="20"/>
        </w:rPr>
        <w:t xml:space="preserve">: </w:t>
      </w:r>
      <w:r w:rsidRPr="00084C12">
        <w:rPr>
          <w:rFonts w:cs="Times New Roman"/>
          <w:sz w:val="20"/>
        </w:rPr>
        <w:t xml:space="preserve">American Institute </w:t>
      </w:r>
      <w:r w:rsidR="00B95F53" w:rsidRPr="00084C12">
        <w:rPr>
          <w:rFonts w:cs="Times New Roman"/>
          <w:sz w:val="20"/>
        </w:rPr>
        <w:t xml:space="preserve">Of </w:t>
      </w:r>
      <w:r w:rsidRPr="00084C12">
        <w:rPr>
          <w:rFonts w:cs="Times New Roman"/>
          <w:sz w:val="20"/>
        </w:rPr>
        <w:t>Physics</w:t>
      </w:r>
      <w:r w:rsidR="00B95F53" w:rsidRPr="00084C12">
        <w:rPr>
          <w:rFonts w:cs="Times New Roman"/>
          <w:sz w:val="20"/>
        </w:rPr>
        <w:t>.</w:t>
      </w:r>
    </w:p>
    <w:p w:rsidR="00E679AB" w:rsidRPr="00084C12" w:rsidRDefault="00E679AB" w:rsidP="00084C12">
      <w:pPr>
        <w:ind w:left="720"/>
        <w:rPr>
          <w:rFonts w:cs="Times New Roman"/>
          <w:sz w:val="20"/>
        </w:rPr>
      </w:pPr>
    </w:p>
    <w:p w:rsidR="00E679AB" w:rsidRPr="00084C12" w:rsidRDefault="00E679AB" w:rsidP="00084C12">
      <w:pPr>
        <w:ind w:left="720"/>
        <w:rPr>
          <w:rFonts w:cs="Times New Roman"/>
          <w:sz w:val="20"/>
        </w:rPr>
      </w:pPr>
      <w:r w:rsidRPr="00084C12">
        <w:rPr>
          <w:rFonts w:cs="Times New Roman"/>
          <w:sz w:val="20"/>
        </w:rPr>
        <w:t>Docktor</w:t>
      </w:r>
      <w:r w:rsidR="00B95F53" w:rsidRPr="00084C12">
        <w:rPr>
          <w:rFonts w:cs="Times New Roman"/>
          <w:sz w:val="20"/>
        </w:rPr>
        <w:t xml:space="preserve">, </w:t>
      </w:r>
      <w:r w:rsidRPr="00084C12">
        <w:rPr>
          <w:rFonts w:cs="Times New Roman"/>
          <w:sz w:val="20"/>
        </w:rPr>
        <w:t>J</w:t>
      </w:r>
      <w:r w:rsidR="00B95F53" w:rsidRPr="00084C12">
        <w:rPr>
          <w:rFonts w:cs="Times New Roman"/>
          <w:sz w:val="20"/>
        </w:rPr>
        <w:t>.</w:t>
      </w:r>
      <w:r w:rsidRPr="00084C12">
        <w:rPr>
          <w:rFonts w:cs="Times New Roman"/>
          <w:sz w:val="20"/>
        </w:rPr>
        <w:t>L</w:t>
      </w:r>
      <w:r w:rsidR="00B95F53" w:rsidRPr="00084C12">
        <w:rPr>
          <w:rFonts w:cs="Times New Roman"/>
          <w:sz w:val="20"/>
        </w:rPr>
        <w:t xml:space="preserve">., </w:t>
      </w:r>
      <w:r w:rsidRPr="00084C12">
        <w:rPr>
          <w:rFonts w:cs="Times New Roman"/>
          <w:sz w:val="20"/>
        </w:rPr>
        <w:t>Strand</w:t>
      </w:r>
      <w:r w:rsidR="00B95F53" w:rsidRPr="00084C12">
        <w:rPr>
          <w:rFonts w:cs="Times New Roman"/>
          <w:sz w:val="20"/>
        </w:rPr>
        <w:t xml:space="preserve">, </w:t>
      </w:r>
      <w:r w:rsidRPr="00084C12">
        <w:rPr>
          <w:rFonts w:cs="Times New Roman"/>
          <w:sz w:val="20"/>
        </w:rPr>
        <w:t>N</w:t>
      </w:r>
      <w:r w:rsidR="00B95F53" w:rsidRPr="00084C12">
        <w:rPr>
          <w:rFonts w:cs="Times New Roman"/>
          <w:sz w:val="20"/>
        </w:rPr>
        <w:t>.</w:t>
      </w:r>
      <w:r w:rsidRPr="00084C12">
        <w:rPr>
          <w:rFonts w:cs="Times New Roman"/>
          <w:sz w:val="20"/>
        </w:rPr>
        <w:t>E</w:t>
      </w:r>
      <w:r w:rsidR="00B95F53" w:rsidRPr="00084C12">
        <w:rPr>
          <w:rFonts w:cs="Times New Roman"/>
          <w:sz w:val="20"/>
        </w:rPr>
        <w:t xml:space="preserve">., </w:t>
      </w:r>
      <w:r w:rsidRPr="00084C12">
        <w:rPr>
          <w:rFonts w:cs="Times New Roman"/>
          <w:sz w:val="20"/>
        </w:rPr>
        <w:t>Mestre</w:t>
      </w:r>
      <w:r w:rsidR="00B95F53" w:rsidRPr="00084C12">
        <w:rPr>
          <w:rFonts w:cs="Times New Roman"/>
          <w:sz w:val="20"/>
        </w:rPr>
        <w:t xml:space="preserve">, </w:t>
      </w:r>
      <w:r w:rsidRPr="00084C12">
        <w:rPr>
          <w:rFonts w:cs="Times New Roman"/>
          <w:sz w:val="20"/>
        </w:rPr>
        <w:t>J</w:t>
      </w:r>
      <w:r w:rsidR="00B95F53" w:rsidRPr="00084C12">
        <w:rPr>
          <w:rFonts w:cs="Times New Roman"/>
          <w:sz w:val="20"/>
        </w:rPr>
        <w:t>.</w:t>
      </w:r>
      <w:r w:rsidRPr="00084C12">
        <w:rPr>
          <w:rFonts w:cs="Times New Roman"/>
          <w:sz w:val="20"/>
        </w:rPr>
        <w:t>P</w:t>
      </w:r>
      <w:r w:rsidR="00B95F53" w:rsidRPr="00084C12">
        <w:rPr>
          <w:rFonts w:cs="Times New Roman"/>
          <w:sz w:val="20"/>
        </w:rPr>
        <w:t xml:space="preserve">., </w:t>
      </w:r>
      <w:r w:rsidR="005E1FE3">
        <w:rPr>
          <w:rFonts w:cs="Times New Roman"/>
          <w:sz w:val="20"/>
        </w:rPr>
        <w:t>and</w:t>
      </w:r>
      <w:r w:rsidR="00B95F53" w:rsidRPr="00084C12">
        <w:rPr>
          <w:rFonts w:cs="Times New Roman"/>
          <w:sz w:val="20"/>
        </w:rPr>
        <w:t xml:space="preserve"> </w:t>
      </w:r>
      <w:r w:rsidRPr="00084C12">
        <w:rPr>
          <w:rFonts w:cs="Times New Roman"/>
          <w:sz w:val="20"/>
        </w:rPr>
        <w:t>Ross</w:t>
      </w:r>
      <w:r w:rsidR="00B95F53" w:rsidRPr="00084C12">
        <w:rPr>
          <w:rFonts w:cs="Times New Roman"/>
          <w:sz w:val="20"/>
        </w:rPr>
        <w:t xml:space="preserve">, </w:t>
      </w:r>
      <w:r w:rsidRPr="00084C12">
        <w:rPr>
          <w:rFonts w:cs="Times New Roman"/>
          <w:sz w:val="20"/>
        </w:rPr>
        <w:t>B</w:t>
      </w:r>
      <w:r w:rsidR="00B95F53" w:rsidRPr="00084C12">
        <w:rPr>
          <w:rFonts w:cs="Times New Roman"/>
          <w:sz w:val="20"/>
        </w:rPr>
        <w:t>.</w:t>
      </w:r>
      <w:r w:rsidRPr="00084C12">
        <w:rPr>
          <w:rFonts w:cs="Times New Roman"/>
          <w:sz w:val="20"/>
        </w:rPr>
        <w:t>H</w:t>
      </w:r>
      <w:r w:rsidR="00B95F53" w:rsidRPr="00084C12">
        <w:rPr>
          <w:rFonts w:cs="Times New Roman"/>
          <w:sz w:val="20"/>
        </w:rPr>
        <w:t xml:space="preserve">. (2010). </w:t>
      </w:r>
      <w:r w:rsidRPr="00084C12">
        <w:rPr>
          <w:rFonts w:cs="Times New Roman"/>
          <w:sz w:val="20"/>
        </w:rPr>
        <w:t xml:space="preserve">A </w:t>
      </w:r>
      <w:r w:rsidR="00B95F53" w:rsidRPr="00084C12">
        <w:rPr>
          <w:rFonts w:cs="Times New Roman"/>
          <w:sz w:val="20"/>
        </w:rPr>
        <w:t>Conceptual A</w:t>
      </w:r>
      <w:r w:rsidR="00E91E27">
        <w:rPr>
          <w:rFonts w:cs="Times New Roman"/>
          <w:sz w:val="20"/>
        </w:rPr>
        <w:t>pp</w:t>
      </w:r>
      <w:r w:rsidR="00B95F53" w:rsidRPr="00084C12">
        <w:rPr>
          <w:rFonts w:cs="Times New Roman"/>
          <w:sz w:val="20"/>
        </w:rPr>
        <w:t xml:space="preserve">roach To Physics Problem Solving. </w:t>
      </w:r>
      <w:r w:rsidRPr="00084C12">
        <w:rPr>
          <w:rFonts w:cs="Times New Roman"/>
          <w:sz w:val="20"/>
        </w:rPr>
        <w:t>In C</w:t>
      </w:r>
      <w:r w:rsidR="00B95F53" w:rsidRPr="00084C12">
        <w:rPr>
          <w:rFonts w:cs="Times New Roman"/>
          <w:sz w:val="20"/>
        </w:rPr>
        <w:t xml:space="preserve">. </w:t>
      </w:r>
      <w:r w:rsidRPr="00084C12">
        <w:rPr>
          <w:rFonts w:cs="Times New Roman"/>
          <w:sz w:val="20"/>
        </w:rPr>
        <w:t>Singh</w:t>
      </w:r>
      <w:r w:rsidR="00B95F53" w:rsidRPr="00084C12">
        <w:rPr>
          <w:rFonts w:cs="Times New Roman"/>
          <w:sz w:val="20"/>
        </w:rPr>
        <w:t xml:space="preserve">, </w:t>
      </w:r>
      <w:r w:rsidRPr="00084C12">
        <w:rPr>
          <w:rFonts w:cs="Times New Roman"/>
          <w:sz w:val="20"/>
        </w:rPr>
        <w:t>M</w:t>
      </w:r>
      <w:r w:rsidR="00B95F53" w:rsidRPr="00084C12">
        <w:rPr>
          <w:rFonts w:cs="Times New Roman"/>
          <w:sz w:val="20"/>
        </w:rPr>
        <w:t xml:space="preserve">. </w:t>
      </w:r>
      <w:r w:rsidRPr="00084C12">
        <w:rPr>
          <w:rFonts w:cs="Times New Roman"/>
          <w:sz w:val="20"/>
        </w:rPr>
        <w:t xml:space="preserve">Sabella </w:t>
      </w:r>
      <w:r w:rsidR="005E1FE3">
        <w:rPr>
          <w:rFonts w:cs="Times New Roman"/>
          <w:sz w:val="20"/>
        </w:rPr>
        <w:t>and</w:t>
      </w:r>
      <w:r w:rsidR="00B95F53" w:rsidRPr="00084C12">
        <w:rPr>
          <w:rFonts w:cs="Times New Roman"/>
          <w:sz w:val="20"/>
        </w:rPr>
        <w:t xml:space="preserve"> </w:t>
      </w:r>
      <w:r w:rsidRPr="00084C12">
        <w:rPr>
          <w:rFonts w:cs="Times New Roman"/>
          <w:sz w:val="20"/>
        </w:rPr>
        <w:t>S</w:t>
      </w:r>
      <w:r w:rsidR="00B95F53" w:rsidRPr="00084C12">
        <w:rPr>
          <w:rFonts w:cs="Times New Roman"/>
          <w:sz w:val="20"/>
        </w:rPr>
        <w:t xml:space="preserve">. </w:t>
      </w:r>
      <w:r w:rsidRPr="00084C12">
        <w:rPr>
          <w:rFonts w:cs="Times New Roman"/>
          <w:sz w:val="20"/>
        </w:rPr>
        <w:t xml:space="preserve">Rebello </w:t>
      </w:r>
      <w:r w:rsidR="00B95F53" w:rsidRPr="00084C12">
        <w:rPr>
          <w:rFonts w:cs="Times New Roman"/>
          <w:sz w:val="20"/>
        </w:rPr>
        <w:t>(</w:t>
      </w:r>
      <w:r w:rsidRPr="00084C12">
        <w:rPr>
          <w:rFonts w:cs="Times New Roman"/>
          <w:sz w:val="20"/>
        </w:rPr>
        <w:t>Eds</w:t>
      </w:r>
      <w:r w:rsidR="00B95F53" w:rsidRPr="00084C12">
        <w:rPr>
          <w:rFonts w:cs="Times New Roman"/>
          <w:sz w:val="20"/>
        </w:rPr>
        <w:t xml:space="preserve">.), </w:t>
      </w:r>
      <w:r w:rsidRPr="003473B7">
        <w:rPr>
          <w:rFonts w:cs="Times New Roman"/>
          <w:i/>
          <w:sz w:val="20"/>
        </w:rPr>
        <w:t xml:space="preserve">Proceedings </w:t>
      </w:r>
      <w:r w:rsidR="00B95F53" w:rsidRPr="003473B7">
        <w:rPr>
          <w:rFonts w:cs="Times New Roman"/>
          <w:i/>
          <w:sz w:val="20"/>
        </w:rPr>
        <w:t xml:space="preserve">Of The 2010 </w:t>
      </w:r>
      <w:r w:rsidRPr="003473B7">
        <w:rPr>
          <w:rFonts w:cs="Times New Roman"/>
          <w:i/>
          <w:sz w:val="20"/>
        </w:rPr>
        <w:t>Physics Education Research Conference</w:t>
      </w:r>
      <w:r w:rsidRPr="00084C12">
        <w:rPr>
          <w:rFonts w:cs="Times New Roman"/>
          <w:sz w:val="20"/>
        </w:rPr>
        <w:t xml:space="preserve"> </w:t>
      </w:r>
      <w:r w:rsidR="00B95F53" w:rsidRPr="00084C12">
        <w:rPr>
          <w:rFonts w:cs="Times New Roman"/>
          <w:sz w:val="20"/>
        </w:rPr>
        <w:t>(</w:t>
      </w:r>
      <w:r w:rsidRPr="00084C12">
        <w:rPr>
          <w:rFonts w:cs="Times New Roman"/>
          <w:sz w:val="20"/>
        </w:rPr>
        <w:t>AIP Conference Proceedings Vol</w:t>
      </w:r>
      <w:r w:rsidR="00B95F53" w:rsidRPr="00084C12">
        <w:rPr>
          <w:rFonts w:cs="Times New Roman"/>
          <w:sz w:val="20"/>
        </w:rPr>
        <w:t xml:space="preserve">. 1289, </w:t>
      </w:r>
      <w:r w:rsidR="00E91E27">
        <w:rPr>
          <w:rFonts w:cs="Times New Roman"/>
          <w:sz w:val="20"/>
        </w:rPr>
        <w:t>pp</w:t>
      </w:r>
      <w:r w:rsidR="00B95F53" w:rsidRPr="00084C12">
        <w:rPr>
          <w:rFonts w:cs="Times New Roman"/>
          <w:sz w:val="20"/>
        </w:rPr>
        <w:t>. 137</w:t>
      </w:r>
      <w:r w:rsidR="00B95F53" w:rsidRPr="00084C12">
        <w:rPr>
          <w:rFonts w:ascii="Cambria Math" w:hAnsi="Cambria Math" w:cs="Cambria Math"/>
          <w:sz w:val="20"/>
        </w:rPr>
        <w:t>‐</w:t>
      </w:r>
      <w:r w:rsidR="00B95F53" w:rsidRPr="00084C12">
        <w:rPr>
          <w:rFonts w:cs="Times New Roman"/>
          <w:sz w:val="20"/>
        </w:rPr>
        <w:t xml:space="preserve">140). </w:t>
      </w:r>
      <w:r w:rsidRPr="00084C12">
        <w:rPr>
          <w:rFonts w:cs="Times New Roman"/>
          <w:sz w:val="20"/>
        </w:rPr>
        <w:t>Melville</w:t>
      </w:r>
      <w:r w:rsidR="00B95F53" w:rsidRPr="00084C12">
        <w:rPr>
          <w:rFonts w:cs="Times New Roman"/>
          <w:sz w:val="20"/>
        </w:rPr>
        <w:t xml:space="preserve">, </w:t>
      </w:r>
      <w:r w:rsidRPr="00084C12">
        <w:rPr>
          <w:rFonts w:cs="Times New Roman"/>
          <w:sz w:val="20"/>
        </w:rPr>
        <w:t>NY</w:t>
      </w:r>
      <w:r w:rsidR="00B95F53" w:rsidRPr="00084C12">
        <w:rPr>
          <w:rFonts w:cs="Times New Roman"/>
          <w:sz w:val="20"/>
        </w:rPr>
        <w:t xml:space="preserve">: </w:t>
      </w:r>
      <w:r w:rsidRPr="00084C12">
        <w:rPr>
          <w:rFonts w:cs="Times New Roman"/>
          <w:sz w:val="20"/>
        </w:rPr>
        <w:t xml:space="preserve">American Institute </w:t>
      </w:r>
      <w:r w:rsidR="00B95F53" w:rsidRPr="00084C12">
        <w:rPr>
          <w:rFonts w:cs="Times New Roman"/>
          <w:sz w:val="20"/>
        </w:rPr>
        <w:t xml:space="preserve">Of </w:t>
      </w:r>
      <w:r w:rsidRPr="00084C12">
        <w:rPr>
          <w:rFonts w:cs="Times New Roman"/>
          <w:sz w:val="20"/>
        </w:rPr>
        <w:t>Physics</w:t>
      </w:r>
      <w:r w:rsidR="00B95F53" w:rsidRPr="00084C12">
        <w:rPr>
          <w:rFonts w:cs="Times New Roman"/>
          <w:sz w:val="20"/>
        </w:rPr>
        <w:t>.</w:t>
      </w:r>
    </w:p>
    <w:p w:rsidR="00E679AB" w:rsidRPr="00084C12" w:rsidRDefault="00E679AB" w:rsidP="00084C12">
      <w:pPr>
        <w:ind w:left="720"/>
        <w:rPr>
          <w:rFonts w:cs="Times New Roman"/>
          <w:sz w:val="20"/>
        </w:rPr>
      </w:pPr>
    </w:p>
    <w:p w:rsidR="00E679AB" w:rsidRPr="00084C12" w:rsidRDefault="00E679AB" w:rsidP="00084C12">
      <w:pPr>
        <w:ind w:left="720"/>
        <w:rPr>
          <w:rFonts w:cs="Times New Roman"/>
          <w:sz w:val="20"/>
        </w:rPr>
      </w:pPr>
      <w:r w:rsidRPr="00084C12">
        <w:rPr>
          <w:rFonts w:cs="Times New Roman"/>
          <w:sz w:val="20"/>
        </w:rPr>
        <w:t>Mestre</w:t>
      </w:r>
      <w:r w:rsidR="00B95F53" w:rsidRPr="00084C12">
        <w:rPr>
          <w:rFonts w:cs="Times New Roman"/>
          <w:sz w:val="20"/>
        </w:rPr>
        <w:t xml:space="preserve">, </w:t>
      </w:r>
      <w:r w:rsidRPr="00084C12">
        <w:rPr>
          <w:rFonts w:cs="Times New Roman"/>
          <w:sz w:val="20"/>
        </w:rPr>
        <w:t>J</w:t>
      </w:r>
      <w:r w:rsidR="00B95F53" w:rsidRPr="00084C12">
        <w:rPr>
          <w:rFonts w:cs="Times New Roman"/>
          <w:sz w:val="20"/>
        </w:rPr>
        <w:t>.</w:t>
      </w:r>
      <w:r w:rsidRPr="00084C12">
        <w:rPr>
          <w:rFonts w:cs="Times New Roman"/>
          <w:sz w:val="20"/>
        </w:rPr>
        <w:t>P</w:t>
      </w:r>
      <w:r w:rsidR="00B95F53" w:rsidRPr="00084C12">
        <w:rPr>
          <w:rFonts w:cs="Times New Roman"/>
          <w:sz w:val="20"/>
        </w:rPr>
        <w:t xml:space="preserve">., </w:t>
      </w:r>
      <w:r w:rsidRPr="00084C12">
        <w:rPr>
          <w:rFonts w:cs="Times New Roman"/>
          <w:sz w:val="20"/>
        </w:rPr>
        <w:t>Docktor</w:t>
      </w:r>
      <w:r w:rsidR="00B95F53" w:rsidRPr="00084C12">
        <w:rPr>
          <w:rFonts w:cs="Times New Roman"/>
          <w:sz w:val="20"/>
        </w:rPr>
        <w:t xml:space="preserve">, </w:t>
      </w:r>
      <w:r w:rsidRPr="00084C12">
        <w:rPr>
          <w:rFonts w:cs="Times New Roman"/>
          <w:sz w:val="20"/>
        </w:rPr>
        <w:t>J</w:t>
      </w:r>
      <w:r w:rsidR="00B95F53" w:rsidRPr="00084C12">
        <w:rPr>
          <w:rFonts w:cs="Times New Roman"/>
          <w:sz w:val="20"/>
        </w:rPr>
        <w:t>.</w:t>
      </w:r>
      <w:r w:rsidRPr="00084C12">
        <w:rPr>
          <w:rFonts w:cs="Times New Roman"/>
          <w:sz w:val="20"/>
        </w:rPr>
        <w:t>L</w:t>
      </w:r>
      <w:r w:rsidR="00B95F53" w:rsidRPr="00084C12">
        <w:rPr>
          <w:rFonts w:cs="Times New Roman"/>
          <w:sz w:val="20"/>
        </w:rPr>
        <w:t xml:space="preserve">., </w:t>
      </w:r>
      <w:r w:rsidRPr="00084C12">
        <w:rPr>
          <w:rFonts w:cs="Times New Roman"/>
          <w:sz w:val="20"/>
        </w:rPr>
        <w:t>Strand</w:t>
      </w:r>
      <w:r w:rsidR="00B95F53" w:rsidRPr="00084C12">
        <w:rPr>
          <w:rFonts w:cs="Times New Roman"/>
          <w:sz w:val="20"/>
        </w:rPr>
        <w:t xml:space="preserve">, </w:t>
      </w:r>
      <w:r w:rsidRPr="00084C12">
        <w:rPr>
          <w:rFonts w:cs="Times New Roman"/>
          <w:sz w:val="20"/>
        </w:rPr>
        <w:t>N</w:t>
      </w:r>
      <w:r w:rsidR="00B95F53" w:rsidRPr="00084C12">
        <w:rPr>
          <w:rFonts w:cs="Times New Roman"/>
          <w:sz w:val="20"/>
        </w:rPr>
        <w:t>.</w:t>
      </w:r>
      <w:r w:rsidRPr="00084C12">
        <w:rPr>
          <w:rFonts w:cs="Times New Roman"/>
          <w:sz w:val="20"/>
        </w:rPr>
        <w:t>E</w:t>
      </w:r>
      <w:r w:rsidR="00B95F53" w:rsidRPr="00084C12">
        <w:rPr>
          <w:rFonts w:cs="Times New Roman"/>
          <w:sz w:val="20"/>
        </w:rPr>
        <w:t xml:space="preserve">., </w:t>
      </w:r>
      <w:r w:rsidR="005E1FE3">
        <w:rPr>
          <w:rFonts w:cs="Times New Roman"/>
          <w:sz w:val="20"/>
        </w:rPr>
        <w:t>and</w:t>
      </w:r>
      <w:r w:rsidR="00B95F53" w:rsidRPr="00084C12">
        <w:rPr>
          <w:rFonts w:cs="Times New Roman"/>
          <w:sz w:val="20"/>
        </w:rPr>
        <w:t xml:space="preserve"> </w:t>
      </w:r>
      <w:r w:rsidRPr="00084C12">
        <w:rPr>
          <w:rFonts w:cs="Times New Roman"/>
          <w:sz w:val="20"/>
        </w:rPr>
        <w:t>Ross</w:t>
      </w:r>
      <w:r w:rsidR="00B95F53" w:rsidRPr="00084C12">
        <w:rPr>
          <w:rFonts w:cs="Times New Roman"/>
          <w:sz w:val="20"/>
        </w:rPr>
        <w:t xml:space="preserve">, </w:t>
      </w:r>
      <w:r w:rsidRPr="00084C12">
        <w:rPr>
          <w:rFonts w:cs="Times New Roman"/>
          <w:sz w:val="20"/>
        </w:rPr>
        <w:t>B</w:t>
      </w:r>
      <w:r w:rsidR="00B95F53" w:rsidRPr="00084C12">
        <w:rPr>
          <w:rFonts w:cs="Times New Roman"/>
          <w:sz w:val="20"/>
        </w:rPr>
        <w:t>.</w:t>
      </w:r>
      <w:r w:rsidRPr="00084C12">
        <w:rPr>
          <w:rFonts w:cs="Times New Roman"/>
          <w:sz w:val="20"/>
        </w:rPr>
        <w:t>H</w:t>
      </w:r>
      <w:r w:rsidR="00B95F53" w:rsidRPr="00084C12">
        <w:rPr>
          <w:rFonts w:cs="Times New Roman"/>
          <w:sz w:val="20"/>
        </w:rPr>
        <w:t xml:space="preserve">., (2011). </w:t>
      </w:r>
      <w:r w:rsidRPr="00084C12">
        <w:rPr>
          <w:rFonts w:cs="Times New Roman"/>
          <w:sz w:val="20"/>
        </w:rPr>
        <w:t xml:space="preserve">Conceptual </w:t>
      </w:r>
      <w:r w:rsidR="00B95F53" w:rsidRPr="00084C12">
        <w:rPr>
          <w:rFonts w:cs="Times New Roman"/>
          <w:sz w:val="20"/>
        </w:rPr>
        <w:t xml:space="preserve">Problem Solving In Physics. </w:t>
      </w:r>
      <w:r w:rsidRPr="00084C12">
        <w:rPr>
          <w:rFonts w:cs="Times New Roman"/>
          <w:sz w:val="20"/>
        </w:rPr>
        <w:t xml:space="preserve">In </w:t>
      </w:r>
      <w:r w:rsidR="00B04A51">
        <w:rPr>
          <w:rFonts w:cs="Times New Roman"/>
          <w:sz w:val="20"/>
        </w:rPr>
        <w:t>J.P.</w:t>
      </w:r>
      <w:r w:rsidR="00B95F53" w:rsidRPr="00084C12">
        <w:rPr>
          <w:rFonts w:cs="Times New Roman"/>
          <w:sz w:val="20"/>
        </w:rPr>
        <w:t xml:space="preserve"> </w:t>
      </w:r>
      <w:r w:rsidRPr="00084C12">
        <w:rPr>
          <w:rFonts w:cs="Times New Roman"/>
          <w:sz w:val="20"/>
        </w:rPr>
        <w:t xml:space="preserve">Mestre </w:t>
      </w:r>
      <w:r w:rsidR="005E1FE3">
        <w:rPr>
          <w:rFonts w:cs="Times New Roman"/>
          <w:sz w:val="20"/>
        </w:rPr>
        <w:t>and</w:t>
      </w:r>
      <w:r w:rsidR="00B95F53" w:rsidRPr="00084C12">
        <w:rPr>
          <w:rFonts w:cs="Times New Roman"/>
          <w:sz w:val="20"/>
        </w:rPr>
        <w:t xml:space="preserve"> </w:t>
      </w:r>
      <w:r w:rsidRPr="00084C12">
        <w:rPr>
          <w:rFonts w:cs="Times New Roman"/>
          <w:sz w:val="20"/>
        </w:rPr>
        <w:t>B</w:t>
      </w:r>
      <w:r w:rsidR="00B95F53" w:rsidRPr="00084C12">
        <w:rPr>
          <w:rFonts w:cs="Times New Roman"/>
          <w:sz w:val="20"/>
        </w:rPr>
        <w:t xml:space="preserve">. </w:t>
      </w:r>
      <w:r w:rsidRPr="00084C12">
        <w:rPr>
          <w:rFonts w:cs="Times New Roman"/>
          <w:sz w:val="20"/>
        </w:rPr>
        <w:t>H</w:t>
      </w:r>
      <w:r w:rsidR="00B95F53" w:rsidRPr="00084C12">
        <w:rPr>
          <w:rFonts w:cs="Times New Roman"/>
          <w:sz w:val="20"/>
        </w:rPr>
        <w:t xml:space="preserve">. </w:t>
      </w:r>
      <w:r w:rsidRPr="00084C12">
        <w:rPr>
          <w:rFonts w:cs="Times New Roman"/>
          <w:sz w:val="20"/>
        </w:rPr>
        <w:t xml:space="preserve">Ross </w:t>
      </w:r>
      <w:r w:rsidR="00B95F53" w:rsidRPr="00084C12">
        <w:rPr>
          <w:rFonts w:cs="Times New Roman"/>
          <w:sz w:val="20"/>
        </w:rPr>
        <w:t>(</w:t>
      </w:r>
      <w:r w:rsidRPr="00084C12">
        <w:rPr>
          <w:rFonts w:cs="Times New Roman"/>
          <w:sz w:val="20"/>
        </w:rPr>
        <w:t>Eds</w:t>
      </w:r>
      <w:r w:rsidR="00B95F53" w:rsidRPr="00084C12">
        <w:rPr>
          <w:rFonts w:cs="Times New Roman"/>
          <w:sz w:val="20"/>
        </w:rPr>
        <w:t xml:space="preserve">.), </w:t>
      </w:r>
      <w:r w:rsidRPr="003473B7">
        <w:rPr>
          <w:rFonts w:cs="Times New Roman"/>
          <w:i/>
          <w:sz w:val="20"/>
        </w:rPr>
        <w:t xml:space="preserve">The </w:t>
      </w:r>
      <w:r w:rsidR="00B95F53" w:rsidRPr="003473B7">
        <w:rPr>
          <w:rFonts w:cs="Times New Roman"/>
          <w:i/>
          <w:sz w:val="20"/>
        </w:rPr>
        <w:t xml:space="preserve">Psychology Of Learning </w:t>
      </w:r>
      <w:r w:rsidR="005E1FE3" w:rsidRPr="003473B7">
        <w:rPr>
          <w:rFonts w:cs="Times New Roman"/>
          <w:i/>
          <w:sz w:val="20"/>
        </w:rPr>
        <w:t>and</w:t>
      </w:r>
      <w:r w:rsidR="00B95F53" w:rsidRPr="003473B7">
        <w:rPr>
          <w:rFonts w:cs="Times New Roman"/>
          <w:i/>
          <w:sz w:val="20"/>
        </w:rPr>
        <w:t xml:space="preserve"> Motivation, </w:t>
      </w:r>
      <w:r w:rsidRPr="003473B7">
        <w:rPr>
          <w:rFonts w:cs="Times New Roman"/>
          <w:i/>
          <w:sz w:val="20"/>
        </w:rPr>
        <w:t>Vol</w:t>
      </w:r>
      <w:r w:rsidR="00B95F53" w:rsidRPr="003473B7">
        <w:rPr>
          <w:rFonts w:cs="Times New Roman"/>
          <w:i/>
          <w:sz w:val="20"/>
        </w:rPr>
        <w:t xml:space="preserve">. 55: </w:t>
      </w:r>
      <w:r w:rsidRPr="003473B7">
        <w:rPr>
          <w:rFonts w:cs="Times New Roman"/>
          <w:i/>
          <w:sz w:val="20"/>
        </w:rPr>
        <w:t xml:space="preserve">Cognition </w:t>
      </w:r>
      <w:r w:rsidR="00B95F53" w:rsidRPr="003473B7">
        <w:rPr>
          <w:rFonts w:cs="Times New Roman"/>
          <w:i/>
          <w:sz w:val="20"/>
        </w:rPr>
        <w:t>In Education</w:t>
      </w:r>
      <w:r w:rsidR="00B95F53" w:rsidRPr="00084C12">
        <w:rPr>
          <w:rFonts w:cs="Times New Roman"/>
          <w:sz w:val="20"/>
        </w:rPr>
        <w:t xml:space="preserve">. </w:t>
      </w:r>
      <w:r w:rsidRPr="00084C12">
        <w:rPr>
          <w:rFonts w:cs="Times New Roman"/>
          <w:sz w:val="20"/>
        </w:rPr>
        <w:t>San Diego</w:t>
      </w:r>
      <w:r w:rsidR="00B95F53" w:rsidRPr="00084C12">
        <w:rPr>
          <w:rFonts w:cs="Times New Roman"/>
          <w:sz w:val="20"/>
        </w:rPr>
        <w:t xml:space="preserve">: </w:t>
      </w:r>
      <w:r w:rsidRPr="00084C12">
        <w:rPr>
          <w:rFonts w:cs="Times New Roman"/>
          <w:sz w:val="20"/>
        </w:rPr>
        <w:t>Academic Press</w:t>
      </w:r>
      <w:r w:rsidR="00B95F53" w:rsidRPr="00084C12">
        <w:rPr>
          <w:rFonts w:cs="Times New Roman"/>
          <w:sz w:val="20"/>
        </w:rPr>
        <w:t>.</w:t>
      </w:r>
    </w:p>
    <w:p w:rsidR="00E679AB" w:rsidRPr="00084C12" w:rsidRDefault="00E679AB" w:rsidP="00084C12">
      <w:pPr>
        <w:ind w:left="720"/>
        <w:rPr>
          <w:rFonts w:cs="Times New Roman"/>
          <w:sz w:val="20"/>
        </w:rPr>
      </w:pPr>
    </w:p>
    <w:p w:rsidR="00E679AB" w:rsidRPr="00084C12" w:rsidRDefault="00E679AB" w:rsidP="00084C12">
      <w:pPr>
        <w:ind w:left="720"/>
        <w:rPr>
          <w:rFonts w:cs="Times New Roman"/>
          <w:sz w:val="20"/>
        </w:rPr>
      </w:pPr>
      <w:r w:rsidRPr="00084C12">
        <w:rPr>
          <w:rFonts w:cs="Times New Roman"/>
          <w:sz w:val="20"/>
        </w:rPr>
        <w:t>Mestre</w:t>
      </w:r>
      <w:r w:rsidR="00B95F53" w:rsidRPr="00084C12">
        <w:rPr>
          <w:rFonts w:cs="Times New Roman"/>
          <w:sz w:val="20"/>
        </w:rPr>
        <w:t xml:space="preserve">, </w:t>
      </w:r>
      <w:r w:rsidRPr="00084C12">
        <w:rPr>
          <w:rFonts w:cs="Times New Roman"/>
          <w:sz w:val="20"/>
        </w:rPr>
        <w:t>J</w:t>
      </w:r>
      <w:r w:rsidR="00B95F53" w:rsidRPr="00084C12">
        <w:rPr>
          <w:rFonts w:cs="Times New Roman"/>
          <w:sz w:val="20"/>
        </w:rPr>
        <w:t>.</w:t>
      </w:r>
      <w:r w:rsidRPr="00084C12">
        <w:rPr>
          <w:rFonts w:cs="Times New Roman"/>
          <w:sz w:val="20"/>
        </w:rPr>
        <w:t>P</w:t>
      </w:r>
      <w:r w:rsidR="00B95F53" w:rsidRPr="00084C12">
        <w:rPr>
          <w:rFonts w:cs="Times New Roman"/>
          <w:sz w:val="20"/>
        </w:rPr>
        <w:t xml:space="preserve">., </w:t>
      </w:r>
      <w:r w:rsidRPr="00084C12">
        <w:rPr>
          <w:rFonts w:cs="Times New Roman"/>
          <w:sz w:val="20"/>
        </w:rPr>
        <w:t>Ross</w:t>
      </w:r>
      <w:r w:rsidR="00B95F53" w:rsidRPr="00084C12">
        <w:rPr>
          <w:rFonts w:cs="Times New Roman"/>
          <w:sz w:val="20"/>
        </w:rPr>
        <w:t xml:space="preserve">, </w:t>
      </w:r>
      <w:r w:rsidRPr="00084C12">
        <w:rPr>
          <w:rFonts w:cs="Times New Roman"/>
          <w:sz w:val="20"/>
        </w:rPr>
        <w:t>B</w:t>
      </w:r>
      <w:r w:rsidR="00B95F53" w:rsidRPr="00084C12">
        <w:rPr>
          <w:rFonts w:cs="Times New Roman"/>
          <w:sz w:val="20"/>
        </w:rPr>
        <w:t>.</w:t>
      </w:r>
      <w:r w:rsidRPr="00084C12">
        <w:rPr>
          <w:rFonts w:cs="Times New Roman"/>
          <w:sz w:val="20"/>
        </w:rPr>
        <w:t>H</w:t>
      </w:r>
      <w:r w:rsidR="00B95F53" w:rsidRPr="00084C12">
        <w:rPr>
          <w:rFonts w:cs="Times New Roman"/>
          <w:sz w:val="20"/>
        </w:rPr>
        <w:t xml:space="preserve">., </w:t>
      </w:r>
      <w:r w:rsidRPr="00084C12">
        <w:rPr>
          <w:rFonts w:cs="Times New Roman"/>
          <w:sz w:val="20"/>
        </w:rPr>
        <w:t>Brookes</w:t>
      </w:r>
      <w:r w:rsidR="00B95F53" w:rsidRPr="00084C12">
        <w:rPr>
          <w:rFonts w:cs="Times New Roman"/>
          <w:sz w:val="20"/>
        </w:rPr>
        <w:t xml:space="preserve">, </w:t>
      </w:r>
      <w:r w:rsidRPr="00084C12">
        <w:rPr>
          <w:rFonts w:cs="Times New Roman"/>
          <w:sz w:val="20"/>
        </w:rPr>
        <w:t>D</w:t>
      </w:r>
      <w:r w:rsidR="00B95F53" w:rsidRPr="00084C12">
        <w:rPr>
          <w:rFonts w:cs="Times New Roman"/>
          <w:sz w:val="20"/>
        </w:rPr>
        <w:t>.</w:t>
      </w:r>
      <w:r w:rsidRPr="00084C12">
        <w:rPr>
          <w:rFonts w:cs="Times New Roman"/>
          <w:sz w:val="20"/>
        </w:rPr>
        <w:t>T</w:t>
      </w:r>
      <w:r w:rsidR="00B95F53" w:rsidRPr="00084C12">
        <w:rPr>
          <w:rFonts w:cs="Times New Roman"/>
          <w:sz w:val="20"/>
        </w:rPr>
        <w:t xml:space="preserve">., </w:t>
      </w:r>
      <w:r w:rsidRPr="00084C12">
        <w:rPr>
          <w:rFonts w:cs="Times New Roman"/>
          <w:sz w:val="20"/>
        </w:rPr>
        <w:t>Smith</w:t>
      </w:r>
      <w:r w:rsidR="00B95F53" w:rsidRPr="00084C12">
        <w:rPr>
          <w:rFonts w:cs="Times New Roman"/>
          <w:sz w:val="20"/>
        </w:rPr>
        <w:t xml:space="preserve">, </w:t>
      </w:r>
      <w:r w:rsidRPr="00084C12">
        <w:rPr>
          <w:rFonts w:cs="Times New Roman"/>
          <w:sz w:val="20"/>
        </w:rPr>
        <w:t>A</w:t>
      </w:r>
      <w:r w:rsidR="00B95F53" w:rsidRPr="00084C12">
        <w:rPr>
          <w:rFonts w:cs="Times New Roman"/>
          <w:sz w:val="20"/>
        </w:rPr>
        <w:t>.</w:t>
      </w:r>
      <w:r w:rsidRPr="00084C12">
        <w:rPr>
          <w:rFonts w:cs="Times New Roman"/>
          <w:sz w:val="20"/>
        </w:rPr>
        <w:t>D</w:t>
      </w:r>
      <w:r w:rsidR="00B95F53" w:rsidRPr="00084C12">
        <w:rPr>
          <w:rFonts w:cs="Times New Roman"/>
          <w:sz w:val="20"/>
        </w:rPr>
        <w:t xml:space="preserve">., </w:t>
      </w:r>
      <w:r w:rsidR="005E1FE3">
        <w:rPr>
          <w:rFonts w:cs="Times New Roman"/>
          <w:sz w:val="20"/>
        </w:rPr>
        <w:t>and</w:t>
      </w:r>
      <w:r w:rsidR="00B95F53" w:rsidRPr="00084C12">
        <w:rPr>
          <w:rFonts w:cs="Times New Roman"/>
          <w:sz w:val="20"/>
        </w:rPr>
        <w:t xml:space="preserve"> </w:t>
      </w:r>
      <w:r w:rsidRPr="00084C12">
        <w:rPr>
          <w:rFonts w:cs="Times New Roman"/>
          <w:sz w:val="20"/>
        </w:rPr>
        <w:t>Nokes</w:t>
      </w:r>
      <w:r w:rsidR="00B95F53" w:rsidRPr="00084C12">
        <w:rPr>
          <w:rFonts w:cs="Times New Roman"/>
          <w:sz w:val="20"/>
        </w:rPr>
        <w:t xml:space="preserve">, </w:t>
      </w:r>
      <w:r w:rsidRPr="00084C12">
        <w:rPr>
          <w:rFonts w:cs="Times New Roman"/>
          <w:sz w:val="20"/>
        </w:rPr>
        <w:t>T</w:t>
      </w:r>
      <w:r w:rsidR="00B95F53" w:rsidRPr="00084C12">
        <w:rPr>
          <w:rFonts w:cs="Times New Roman"/>
          <w:sz w:val="20"/>
        </w:rPr>
        <w:t>.</w:t>
      </w:r>
      <w:r w:rsidRPr="00084C12">
        <w:rPr>
          <w:rFonts w:cs="Times New Roman"/>
          <w:sz w:val="20"/>
        </w:rPr>
        <w:t>J</w:t>
      </w:r>
      <w:r w:rsidR="00B95F53" w:rsidRPr="00084C12">
        <w:rPr>
          <w:rFonts w:cs="Times New Roman"/>
          <w:sz w:val="20"/>
        </w:rPr>
        <w:t xml:space="preserve">., (2009). </w:t>
      </w:r>
      <w:r w:rsidRPr="00084C12">
        <w:rPr>
          <w:rFonts w:cs="Times New Roman"/>
          <w:sz w:val="20"/>
        </w:rPr>
        <w:t xml:space="preserve">How Cognitive Science Can Promote Conceptual Understanding </w:t>
      </w:r>
      <w:r w:rsidR="00B95F53" w:rsidRPr="00084C12">
        <w:rPr>
          <w:rFonts w:cs="Times New Roman"/>
          <w:sz w:val="20"/>
        </w:rPr>
        <w:t xml:space="preserve">In </w:t>
      </w:r>
      <w:r w:rsidRPr="00084C12">
        <w:rPr>
          <w:rFonts w:cs="Times New Roman"/>
          <w:sz w:val="20"/>
        </w:rPr>
        <w:t>Science Classrooms</w:t>
      </w:r>
      <w:r w:rsidR="00B95F53" w:rsidRPr="00084C12">
        <w:rPr>
          <w:rFonts w:cs="Times New Roman"/>
          <w:sz w:val="20"/>
        </w:rPr>
        <w:t xml:space="preserve">. </w:t>
      </w:r>
      <w:r w:rsidRPr="00084C12">
        <w:rPr>
          <w:rFonts w:cs="Times New Roman"/>
          <w:sz w:val="20"/>
        </w:rPr>
        <w:t>I</w:t>
      </w:r>
      <w:r w:rsidR="00B95F53" w:rsidRPr="00084C12">
        <w:rPr>
          <w:rFonts w:cs="Times New Roman"/>
          <w:sz w:val="20"/>
        </w:rPr>
        <w:t>.</w:t>
      </w:r>
      <w:r w:rsidRPr="00084C12">
        <w:rPr>
          <w:rFonts w:cs="Times New Roman"/>
          <w:sz w:val="20"/>
        </w:rPr>
        <w:t>M</w:t>
      </w:r>
      <w:r w:rsidR="00B95F53" w:rsidRPr="00084C12">
        <w:rPr>
          <w:rFonts w:cs="Times New Roman"/>
          <w:sz w:val="20"/>
        </w:rPr>
        <w:t xml:space="preserve">. </w:t>
      </w:r>
      <w:r w:rsidRPr="00084C12">
        <w:rPr>
          <w:rFonts w:cs="Times New Roman"/>
          <w:sz w:val="20"/>
        </w:rPr>
        <w:t xml:space="preserve">Saleh </w:t>
      </w:r>
      <w:r w:rsidR="005E1FE3">
        <w:rPr>
          <w:rFonts w:cs="Times New Roman"/>
          <w:sz w:val="20"/>
        </w:rPr>
        <w:t>and</w:t>
      </w:r>
      <w:r w:rsidR="00B95F53" w:rsidRPr="00084C12">
        <w:rPr>
          <w:rFonts w:cs="Times New Roman"/>
          <w:sz w:val="20"/>
        </w:rPr>
        <w:t xml:space="preserve"> </w:t>
      </w:r>
      <w:r w:rsidRPr="00084C12">
        <w:rPr>
          <w:rFonts w:cs="Times New Roman"/>
          <w:sz w:val="20"/>
        </w:rPr>
        <w:t>M</w:t>
      </w:r>
      <w:r w:rsidR="00B95F53" w:rsidRPr="00084C12">
        <w:rPr>
          <w:rFonts w:cs="Times New Roman"/>
          <w:sz w:val="20"/>
        </w:rPr>
        <w:t>.</w:t>
      </w:r>
      <w:r w:rsidRPr="00084C12">
        <w:rPr>
          <w:rFonts w:cs="Times New Roman"/>
          <w:sz w:val="20"/>
        </w:rPr>
        <w:t>S</w:t>
      </w:r>
      <w:r w:rsidR="00B95F53" w:rsidRPr="00084C12">
        <w:rPr>
          <w:rFonts w:cs="Times New Roman"/>
          <w:sz w:val="20"/>
        </w:rPr>
        <w:t xml:space="preserve">. </w:t>
      </w:r>
      <w:r w:rsidRPr="00084C12">
        <w:rPr>
          <w:rFonts w:cs="Times New Roman"/>
          <w:sz w:val="20"/>
        </w:rPr>
        <w:t>Khine</w:t>
      </w:r>
      <w:r w:rsidR="00B95F53" w:rsidRPr="00084C12">
        <w:rPr>
          <w:rFonts w:cs="Times New Roman"/>
          <w:sz w:val="20"/>
        </w:rPr>
        <w:t>, (</w:t>
      </w:r>
      <w:r w:rsidRPr="00084C12">
        <w:rPr>
          <w:rFonts w:cs="Times New Roman"/>
          <w:sz w:val="20"/>
        </w:rPr>
        <w:t>Eds</w:t>
      </w:r>
      <w:r w:rsidR="00B95F53" w:rsidRPr="00084C12">
        <w:rPr>
          <w:rFonts w:cs="Times New Roman"/>
          <w:sz w:val="20"/>
        </w:rPr>
        <w:t xml:space="preserve">.), </w:t>
      </w:r>
      <w:r w:rsidRPr="003473B7">
        <w:rPr>
          <w:rFonts w:cs="Times New Roman"/>
          <w:i/>
          <w:sz w:val="20"/>
        </w:rPr>
        <w:t xml:space="preserve">Fostering Scientific Habits </w:t>
      </w:r>
      <w:r w:rsidR="00B95F53" w:rsidRPr="003473B7">
        <w:rPr>
          <w:rFonts w:cs="Times New Roman"/>
          <w:i/>
          <w:sz w:val="20"/>
        </w:rPr>
        <w:t xml:space="preserve">Of </w:t>
      </w:r>
      <w:r w:rsidRPr="003473B7">
        <w:rPr>
          <w:rFonts w:cs="Times New Roman"/>
          <w:i/>
          <w:sz w:val="20"/>
        </w:rPr>
        <w:t>Mind</w:t>
      </w:r>
      <w:r w:rsidR="00B95F53" w:rsidRPr="003473B7">
        <w:rPr>
          <w:rFonts w:cs="Times New Roman"/>
          <w:i/>
          <w:sz w:val="20"/>
        </w:rPr>
        <w:t xml:space="preserve">: </w:t>
      </w:r>
      <w:r w:rsidRPr="003473B7">
        <w:rPr>
          <w:rFonts w:cs="Times New Roman"/>
          <w:i/>
          <w:sz w:val="20"/>
        </w:rPr>
        <w:t xml:space="preserve">Pedagogical Knowledge </w:t>
      </w:r>
      <w:r w:rsidR="005E1FE3" w:rsidRPr="003473B7">
        <w:rPr>
          <w:rFonts w:cs="Times New Roman"/>
          <w:i/>
          <w:sz w:val="20"/>
        </w:rPr>
        <w:t>and</w:t>
      </w:r>
      <w:r w:rsidR="00B95F53" w:rsidRPr="003473B7">
        <w:rPr>
          <w:rFonts w:cs="Times New Roman"/>
          <w:i/>
          <w:sz w:val="20"/>
        </w:rPr>
        <w:t xml:space="preserve"> </w:t>
      </w:r>
      <w:r w:rsidRPr="003473B7">
        <w:rPr>
          <w:rFonts w:cs="Times New Roman"/>
          <w:i/>
          <w:sz w:val="20"/>
        </w:rPr>
        <w:t xml:space="preserve">Best Practices </w:t>
      </w:r>
      <w:r w:rsidR="00B95F53" w:rsidRPr="003473B7">
        <w:rPr>
          <w:rFonts w:cs="Times New Roman"/>
          <w:i/>
          <w:sz w:val="20"/>
        </w:rPr>
        <w:t xml:space="preserve">In </w:t>
      </w:r>
      <w:r w:rsidRPr="003473B7">
        <w:rPr>
          <w:rFonts w:cs="Times New Roman"/>
          <w:i/>
          <w:sz w:val="20"/>
        </w:rPr>
        <w:t>Science Education</w:t>
      </w:r>
      <w:r w:rsidRPr="00084C12">
        <w:rPr>
          <w:rFonts w:cs="Times New Roman"/>
          <w:sz w:val="20"/>
        </w:rPr>
        <w:t xml:space="preserve"> </w:t>
      </w:r>
      <w:r w:rsidR="00B95F53" w:rsidRPr="00084C12">
        <w:rPr>
          <w:rFonts w:cs="Times New Roman"/>
          <w:sz w:val="20"/>
        </w:rPr>
        <w:t>(</w:t>
      </w:r>
      <w:r w:rsidR="00E91E27">
        <w:rPr>
          <w:rFonts w:cs="Times New Roman"/>
          <w:sz w:val="20"/>
        </w:rPr>
        <w:t>pp</w:t>
      </w:r>
      <w:r w:rsidR="00B95F53" w:rsidRPr="00084C12">
        <w:rPr>
          <w:rFonts w:cs="Times New Roman"/>
          <w:sz w:val="20"/>
        </w:rPr>
        <w:t>. 145</w:t>
      </w:r>
      <w:r w:rsidR="00B95F53" w:rsidRPr="00084C12">
        <w:rPr>
          <w:rFonts w:ascii="Cambria Math" w:hAnsi="Cambria Math" w:cs="Cambria Math"/>
          <w:sz w:val="20"/>
        </w:rPr>
        <w:t>‐</w:t>
      </w:r>
      <w:r w:rsidR="00B95F53" w:rsidRPr="00084C12">
        <w:rPr>
          <w:rFonts w:cs="Times New Roman"/>
          <w:sz w:val="20"/>
        </w:rPr>
        <w:t xml:space="preserve">171). </w:t>
      </w:r>
      <w:r w:rsidRPr="00084C12">
        <w:rPr>
          <w:rFonts w:cs="Times New Roman"/>
          <w:sz w:val="20"/>
        </w:rPr>
        <w:t>Rotterdam</w:t>
      </w:r>
      <w:r w:rsidR="00B95F53" w:rsidRPr="00084C12">
        <w:rPr>
          <w:rFonts w:cs="Times New Roman"/>
          <w:sz w:val="20"/>
        </w:rPr>
        <w:t xml:space="preserve">, </w:t>
      </w:r>
      <w:r w:rsidRPr="00084C12">
        <w:rPr>
          <w:rFonts w:cs="Times New Roman"/>
          <w:sz w:val="20"/>
        </w:rPr>
        <w:t>The Netherlands</w:t>
      </w:r>
      <w:r w:rsidR="00B95F53" w:rsidRPr="00084C12">
        <w:rPr>
          <w:rFonts w:cs="Times New Roman"/>
          <w:sz w:val="20"/>
        </w:rPr>
        <w:t xml:space="preserve">: </w:t>
      </w:r>
      <w:r w:rsidRPr="00084C12">
        <w:rPr>
          <w:rFonts w:cs="Times New Roman"/>
          <w:sz w:val="20"/>
        </w:rPr>
        <w:t>Sense Publishers</w:t>
      </w:r>
      <w:r w:rsidR="00B95F53" w:rsidRPr="00084C12">
        <w:rPr>
          <w:rFonts w:cs="Times New Roman"/>
          <w:sz w:val="20"/>
        </w:rPr>
        <w:t>.</w:t>
      </w:r>
    </w:p>
    <w:p w:rsidR="00E679AB" w:rsidRDefault="00E679AB" w:rsidP="00084C12">
      <w:pPr>
        <w:ind w:left="720"/>
        <w:rPr>
          <w:rFonts w:cs="Times New Roman"/>
          <w:sz w:val="20"/>
        </w:rPr>
      </w:pPr>
    </w:p>
    <w:p w:rsidR="00B95F53" w:rsidRDefault="00B95F53" w:rsidP="00084C12">
      <w:pPr>
        <w:ind w:left="720"/>
        <w:rPr>
          <w:rFonts w:cs="Times New Roman"/>
          <w:sz w:val="20"/>
        </w:rPr>
      </w:pPr>
      <w:r w:rsidRPr="00B95F53">
        <w:rPr>
          <w:rFonts w:cs="Times New Roman"/>
          <w:sz w:val="20"/>
        </w:rPr>
        <w:t>Nokes, T</w:t>
      </w:r>
      <w:r>
        <w:rPr>
          <w:rFonts w:cs="Times New Roman"/>
          <w:sz w:val="20"/>
        </w:rPr>
        <w:t>.</w:t>
      </w:r>
      <w:r w:rsidRPr="00B95F53">
        <w:rPr>
          <w:rFonts w:cs="Times New Roman"/>
          <w:sz w:val="20"/>
        </w:rPr>
        <w:t xml:space="preserve">J., </w:t>
      </w:r>
      <w:r w:rsidR="005E1FE3">
        <w:rPr>
          <w:rFonts w:cs="Times New Roman"/>
          <w:sz w:val="20"/>
        </w:rPr>
        <w:t>and</w:t>
      </w:r>
      <w:r w:rsidRPr="00B95F53">
        <w:rPr>
          <w:rFonts w:cs="Times New Roman"/>
          <w:sz w:val="20"/>
        </w:rPr>
        <w:t xml:space="preserve"> Belenky, D</w:t>
      </w:r>
      <w:r>
        <w:rPr>
          <w:rFonts w:cs="Times New Roman"/>
          <w:sz w:val="20"/>
        </w:rPr>
        <w:t>.</w:t>
      </w:r>
      <w:r w:rsidRPr="00B95F53">
        <w:rPr>
          <w:rFonts w:cs="Times New Roman"/>
          <w:sz w:val="20"/>
        </w:rPr>
        <w:t>M. (2011). Incorporating Motivation Into A Theoretical Framework For Knowledge Transfer. In J</w:t>
      </w:r>
      <w:r>
        <w:rPr>
          <w:rFonts w:cs="Times New Roman"/>
          <w:sz w:val="20"/>
        </w:rPr>
        <w:t>.</w:t>
      </w:r>
      <w:r w:rsidRPr="00B95F53">
        <w:rPr>
          <w:rFonts w:cs="Times New Roman"/>
          <w:sz w:val="20"/>
        </w:rPr>
        <w:t>P. Mestre, B</w:t>
      </w:r>
      <w:r>
        <w:rPr>
          <w:rFonts w:cs="Times New Roman"/>
          <w:sz w:val="20"/>
        </w:rPr>
        <w:t>.</w:t>
      </w:r>
      <w:r w:rsidRPr="00B95F53">
        <w:rPr>
          <w:rFonts w:cs="Times New Roman"/>
          <w:sz w:val="20"/>
        </w:rPr>
        <w:t>H. Ross (Eds</w:t>
      </w:r>
      <w:r>
        <w:rPr>
          <w:rFonts w:cs="Times New Roman"/>
          <w:sz w:val="20"/>
        </w:rPr>
        <w:t>.)</w:t>
      </w:r>
      <w:r w:rsidRPr="00B95F53">
        <w:rPr>
          <w:rFonts w:cs="Times New Roman"/>
          <w:sz w:val="20"/>
        </w:rPr>
        <w:t xml:space="preserve">, </w:t>
      </w:r>
      <w:r w:rsidRPr="00B95F53">
        <w:rPr>
          <w:rFonts w:cs="Times New Roman"/>
          <w:i/>
          <w:iCs/>
          <w:sz w:val="20"/>
        </w:rPr>
        <w:t xml:space="preserve">The Psychology Of Learning </w:t>
      </w:r>
      <w:r w:rsidR="005E1FE3">
        <w:rPr>
          <w:rFonts w:cs="Times New Roman"/>
          <w:i/>
          <w:iCs/>
          <w:sz w:val="20"/>
        </w:rPr>
        <w:t>and</w:t>
      </w:r>
      <w:r w:rsidRPr="00B95F53">
        <w:rPr>
          <w:rFonts w:cs="Times New Roman"/>
          <w:i/>
          <w:iCs/>
          <w:sz w:val="20"/>
        </w:rPr>
        <w:t xml:space="preserve"> Motivation (Vol 55): Cognition In Education</w:t>
      </w:r>
      <w:r>
        <w:rPr>
          <w:rFonts w:cs="Times New Roman"/>
          <w:sz w:val="20"/>
        </w:rPr>
        <w:t xml:space="preserve"> (</w:t>
      </w:r>
      <w:r w:rsidR="00E91E27">
        <w:rPr>
          <w:rFonts w:cs="Times New Roman"/>
          <w:sz w:val="20"/>
        </w:rPr>
        <w:t>pp</w:t>
      </w:r>
      <w:r w:rsidRPr="00B95F53">
        <w:rPr>
          <w:rFonts w:cs="Times New Roman"/>
          <w:sz w:val="20"/>
        </w:rPr>
        <w:t>. 109-135). San Diego, CA US: Elsevier Academic Press.</w:t>
      </w:r>
    </w:p>
    <w:p w:rsidR="00B95F53" w:rsidRPr="00084C12" w:rsidRDefault="00B95F53" w:rsidP="00084C12">
      <w:pPr>
        <w:ind w:left="720"/>
        <w:rPr>
          <w:rFonts w:cs="Times New Roman"/>
          <w:sz w:val="20"/>
        </w:rPr>
      </w:pPr>
    </w:p>
    <w:p w:rsidR="00E679AB" w:rsidRPr="00084C12" w:rsidRDefault="00E679AB" w:rsidP="00084C12">
      <w:pPr>
        <w:ind w:left="720"/>
        <w:rPr>
          <w:rFonts w:cs="Times New Roman"/>
          <w:sz w:val="20"/>
        </w:rPr>
      </w:pPr>
      <w:r w:rsidRPr="00084C12">
        <w:rPr>
          <w:rFonts w:cs="Times New Roman"/>
          <w:sz w:val="20"/>
        </w:rPr>
        <w:t>Nokes</w:t>
      </w:r>
      <w:r w:rsidR="00B95F53" w:rsidRPr="00084C12">
        <w:rPr>
          <w:rFonts w:cs="Times New Roman"/>
          <w:sz w:val="20"/>
        </w:rPr>
        <w:t xml:space="preserve">, </w:t>
      </w:r>
      <w:r w:rsidRPr="00084C12">
        <w:rPr>
          <w:rFonts w:cs="Times New Roman"/>
          <w:sz w:val="20"/>
        </w:rPr>
        <w:t>T</w:t>
      </w:r>
      <w:r w:rsidR="00B95F53" w:rsidRPr="00084C12">
        <w:rPr>
          <w:rFonts w:cs="Times New Roman"/>
          <w:sz w:val="20"/>
        </w:rPr>
        <w:t>.</w:t>
      </w:r>
      <w:r w:rsidRPr="00084C12">
        <w:rPr>
          <w:rFonts w:cs="Times New Roman"/>
          <w:sz w:val="20"/>
        </w:rPr>
        <w:t>J</w:t>
      </w:r>
      <w:r w:rsidR="00B95F53" w:rsidRPr="00084C12">
        <w:rPr>
          <w:rFonts w:cs="Times New Roman"/>
          <w:sz w:val="20"/>
        </w:rPr>
        <w:t xml:space="preserve">., </w:t>
      </w:r>
      <w:r w:rsidRPr="00084C12">
        <w:rPr>
          <w:rFonts w:cs="Times New Roman"/>
          <w:sz w:val="20"/>
        </w:rPr>
        <w:t>Schunn</w:t>
      </w:r>
      <w:r w:rsidR="00B95F53" w:rsidRPr="00084C12">
        <w:rPr>
          <w:rFonts w:cs="Times New Roman"/>
          <w:sz w:val="20"/>
        </w:rPr>
        <w:t xml:space="preserve">, </w:t>
      </w:r>
      <w:r w:rsidRPr="00084C12">
        <w:rPr>
          <w:rFonts w:cs="Times New Roman"/>
          <w:sz w:val="20"/>
        </w:rPr>
        <w:t>C</w:t>
      </w:r>
      <w:r w:rsidR="00B95F53" w:rsidRPr="00084C12">
        <w:rPr>
          <w:rFonts w:cs="Times New Roman"/>
          <w:sz w:val="20"/>
        </w:rPr>
        <w:t>.</w:t>
      </w:r>
      <w:r w:rsidRPr="00084C12">
        <w:rPr>
          <w:rFonts w:cs="Times New Roman"/>
          <w:sz w:val="20"/>
        </w:rPr>
        <w:t>D</w:t>
      </w:r>
      <w:r w:rsidR="00B95F53" w:rsidRPr="00084C12">
        <w:rPr>
          <w:rFonts w:cs="Times New Roman"/>
          <w:sz w:val="20"/>
        </w:rPr>
        <w:t xml:space="preserve">., </w:t>
      </w:r>
      <w:r w:rsidR="005E1FE3">
        <w:rPr>
          <w:rFonts w:cs="Times New Roman"/>
          <w:sz w:val="20"/>
        </w:rPr>
        <w:t>and</w:t>
      </w:r>
      <w:r w:rsidR="00B95F53" w:rsidRPr="00084C12">
        <w:rPr>
          <w:rFonts w:cs="Times New Roman"/>
          <w:sz w:val="20"/>
        </w:rPr>
        <w:t xml:space="preserve"> </w:t>
      </w:r>
      <w:r w:rsidRPr="00084C12">
        <w:rPr>
          <w:rFonts w:cs="Times New Roman"/>
          <w:sz w:val="20"/>
        </w:rPr>
        <w:t>Chi</w:t>
      </w:r>
      <w:r w:rsidR="00B95F53" w:rsidRPr="00084C12">
        <w:rPr>
          <w:rFonts w:cs="Times New Roman"/>
          <w:sz w:val="20"/>
        </w:rPr>
        <w:t xml:space="preserve">, </w:t>
      </w:r>
      <w:r w:rsidR="004B5BB0">
        <w:rPr>
          <w:rFonts w:cs="Times New Roman"/>
          <w:sz w:val="20"/>
        </w:rPr>
        <w:t>M.T.</w:t>
      </w:r>
      <w:r w:rsidRPr="00084C12">
        <w:rPr>
          <w:rFonts w:cs="Times New Roman"/>
          <w:sz w:val="20"/>
        </w:rPr>
        <w:t>H</w:t>
      </w:r>
      <w:r w:rsidR="00B95F53" w:rsidRPr="00084C12">
        <w:rPr>
          <w:rFonts w:cs="Times New Roman"/>
          <w:sz w:val="20"/>
        </w:rPr>
        <w:t>. (</w:t>
      </w:r>
      <w:r w:rsidR="00B95F53">
        <w:rPr>
          <w:rFonts w:cs="Times New Roman"/>
          <w:sz w:val="20"/>
        </w:rPr>
        <w:t>2010</w:t>
      </w:r>
      <w:r w:rsidR="00B95F53" w:rsidRPr="00084C12">
        <w:rPr>
          <w:rFonts w:cs="Times New Roman"/>
          <w:sz w:val="20"/>
        </w:rPr>
        <w:t xml:space="preserve">). </w:t>
      </w:r>
      <w:r w:rsidRPr="00084C12">
        <w:rPr>
          <w:rFonts w:cs="Times New Roman"/>
          <w:sz w:val="20"/>
        </w:rPr>
        <w:t xml:space="preserve">Problem Solving </w:t>
      </w:r>
      <w:r w:rsidR="005E1FE3">
        <w:rPr>
          <w:rFonts w:cs="Times New Roman"/>
          <w:sz w:val="20"/>
        </w:rPr>
        <w:t>and</w:t>
      </w:r>
      <w:r w:rsidR="00B95F53" w:rsidRPr="00084C12">
        <w:rPr>
          <w:rFonts w:cs="Times New Roman"/>
          <w:sz w:val="20"/>
        </w:rPr>
        <w:t xml:space="preserve"> </w:t>
      </w:r>
      <w:r w:rsidRPr="00084C12">
        <w:rPr>
          <w:rFonts w:cs="Times New Roman"/>
          <w:sz w:val="20"/>
        </w:rPr>
        <w:t>Human Expertise</w:t>
      </w:r>
      <w:r w:rsidR="00B95F53" w:rsidRPr="00084C12">
        <w:rPr>
          <w:rFonts w:cs="Times New Roman"/>
          <w:sz w:val="20"/>
        </w:rPr>
        <w:t xml:space="preserve">. </w:t>
      </w:r>
      <w:r w:rsidRPr="00084C12">
        <w:rPr>
          <w:rFonts w:cs="Times New Roman"/>
          <w:sz w:val="20"/>
        </w:rPr>
        <w:t>In B</w:t>
      </w:r>
      <w:r w:rsidR="00B95F53" w:rsidRPr="00084C12">
        <w:rPr>
          <w:rFonts w:cs="Times New Roman"/>
          <w:sz w:val="20"/>
        </w:rPr>
        <w:t xml:space="preserve">. Mcgraw, </w:t>
      </w:r>
      <w:r w:rsidRPr="00084C12">
        <w:rPr>
          <w:rFonts w:cs="Times New Roman"/>
          <w:sz w:val="20"/>
        </w:rPr>
        <w:t>P</w:t>
      </w:r>
      <w:r w:rsidR="00B95F53" w:rsidRPr="00084C12">
        <w:rPr>
          <w:rFonts w:cs="Times New Roman"/>
          <w:sz w:val="20"/>
        </w:rPr>
        <w:t xml:space="preserve">. </w:t>
      </w:r>
      <w:r w:rsidRPr="00084C12">
        <w:rPr>
          <w:rFonts w:cs="Times New Roman"/>
          <w:sz w:val="20"/>
        </w:rPr>
        <w:t>Peterson</w:t>
      </w:r>
      <w:r w:rsidR="00B95F53" w:rsidRPr="00084C12">
        <w:rPr>
          <w:rFonts w:cs="Times New Roman"/>
          <w:sz w:val="20"/>
        </w:rPr>
        <w:t xml:space="preserve">, </w:t>
      </w:r>
      <w:r w:rsidR="005E1FE3">
        <w:rPr>
          <w:rFonts w:cs="Times New Roman"/>
          <w:sz w:val="20"/>
        </w:rPr>
        <w:t>and</w:t>
      </w:r>
      <w:r w:rsidR="00B95F53" w:rsidRPr="00084C12">
        <w:rPr>
          <w:rFonts w:cs="Times New Roman"/>
          <w:sz w:val="20"/>
        </w:rPr>
        <w:t xml:space="preserve"> </w:t>
      </w:r>
      <w:r w:rsidRPr="00084C12">
        <w:rPr>
          <w:rFonts w:cs="Times New Roman"/>
          <w:sz w:val="20"/>
        </w:rPr>
        <w:t>E</w:t>
      </w:r>
      <w:r w:rsidR="00B95F53" w:rsidRPr="00084C12">
        <w:rPr>
          <w:rFonts w:cs="Times New Roman"/>
          <w:sz w:val="20"/>
        </w:rPr>
        <w:t xml:space="preserve">. </w:t>
      </w:r>
      <w:r w:rsidRPr="00084C12">
        <w:rPr>
          <w:rFonts w:cs="Times New Roman"/>
          <w:sz w:val="20"/>
        </w:rPr>
        <w:t xml:space="preserve">Baker </w:t>
      </w:r>
      <w:r w:rsidR="00B95F53" w:rsidRPr="00084C12">
        <w:rPr>
          <w:rFonts w:cs="Times New Roman"/>
          <w:sz w:val="20"/>
        </w:rPr>
        <w:t>(</w:t>
      </w:r>
      <w:r w:rsidRPr="00084C12">
        <w:rPr>
          <w:rFonts w:cs="Times New Roman"/>
          <w:sz w:val="20"/>
        </w:rPr>
        <w:t>Eds</w:t>
      </w:r>
      <w:r w:rsidR="00B95F53" w:rsidRPr="00084C12">
        <w:rPr>
          <w:rFonts w:cs="Times New Roman"/>
          <w:sz w:val="20"/>
        </w:rPr>
        <w:t xml:space="preserve">.) </w:t>
      </w:r>
      <w:r w:rsidRPr="003473B7">
        <w:rPr>
          <w:rFonts w:cs="Times New Roman"/>
          <w:i/>
          <w:sz w:val="20"/>
        </w:rPr>
        <w:t xml:space="preserve">International Encyclopedia </w:t>
      </w:r>
      <w:r w:rsidR="00B95F53" w:rsidRPr="003473B7">
        <w:rPr>
          <w:rFonts w:cs="Times New Roman"/>
          <w:i/>
          <w:sz w:val="20"/>
        </w:rPr>
        <w:t xml:space="preserve">Of </w:t>
      </w:r>
      <w:r w:rsidRPr="003473B7">
        <w:rPr>
          <w:rFonts w:cs="Times New Roman"/>
          <w:i/>
          <w:sz w:val="20"/>
        </w:rPr>
        <w:t>Education</w:t>
      </w:r>
      <w:r w:rsidR="00B95F53" w:rsidRPr="00084C12">
        <w:rPr>
          <w:rFonts w:cs="Times New Roman"/>
          <w:sz w:val="20"/>
        </w:rPr>
        <w:t xml:space="preserve">, 3rd </w:t>
      </w:r>
      <w:r w:rsidRPr="00084C12">
        <w:rPr>
          <w:rFonts w:cs="Times New Roman"/>
          <w:sz w:val="20"/>
        </w:rPr>
        <w:t>Edition</w:t>
      </w:r>
      <w:r w:rsidR="00B95F53" w:rsidRPr="00084C12">
        <w:rPr>
          <w:rFonts w:cs="Times New Roman"/>
          <w:sz w:val="20"/>
        </w:rPr>
        <w:t xml:space="preserve">. </w:t>
      </w:r>
      <w:r w:rsidRPr="00084C12">
        <w:rPr>
          <w:rFonts w:cs="Times New Roman"/>
          <w:sz w:val="20"/>
        </w:rPr>
        <w:t>Oxford</w:t>
      </w:r>
      <w:r w:rsidR="00B95F53" w:rsidRPr="00084C12">
        <w:rPr>
          <w:rFonts w:cs="Times New Roman"/>
          <w:sz w:val="20"/>
        </w:rPr>
        <w:t xml:space="preserve">, </w:t>
      </w:r>
      <w:r w:rsidRPr="00084C12">
        <w:rPr>
          <w:rFonts w:cs="Times New Roman"/>
          <w:sz w:val="20"/>
        </w:rPr>
        <w:t>UK</w:t>
      </w:r>
      <w:r w:rsidR="00B95F53" w:rsidRPr="00084C12">
        <w:rPr>
          <w:rFonts w:cs="Times New Roman"/>
          <w:sz w:val="20"/>
        </w:rPr>
        <w:t xml:space="preserve">: </w:t>
      </w:r>
      <w:r w:rsidRPr="00084C12">
        <w:rPr>
          <w:rFonts w:cs="Times New Roman"/>
          <w:sz w:val="20"/>
        </w:rPr>
        <w:t>Elsevier</w:t>
      </w:r>
      <w:r w:rsidR="00B95F53" w:rsidRPr="00084C12">
        <w:rPr>
          <w:rFonts w:cs="Times New Roman"/>
          <w:sz w:val="20"/>
        </w:rPr>
        <w:t>.</w:t>
      </w:r>
    </w:p>
    <w:p w:rsidR="00E679AB" w:rsidRDefault="00E679AB" w:rsidP="00084C12">
      <w:pPr>
        <w:ind w:left="720"/>
        <w:rPr>
          <w:rFonts w:cs="Times New Roman"/>
          <w:sz w:val="20"/>
        </w:rPr>
      </w:pPr>
    </w:p>
    <w:p w:rsidR="00B95F53" w:rsidRPr="00B95F53" w:rsidRDefault="00B95F53" w:rsidP="00B95F53">
      <w:pPr>
        <w:autoSpaceDE w:val="0"/>
        <w:autoSpaceDN w:val="0"/>
        <w:adjustRightInd w:val="0"/>
        <w:ind w:left="720"/>
        <w:rPr>
          <w:rFonts w:cs="Times New Roman"/>
          <w:sz w:val="20"/>
          <w:szCs w:val="20"/>
        </w:rPr>
      </w:pPr>
      <w:r w:rsidRPr="00B95F53">
        <w:rPr>
          <w:rFonts w:cs="Times New Roman"/>
          <w:sz w:val="20"/>
          <w:szCs w:val="20"/>
        </w:rPr>
        <w:t xml:space="preserve">Ross, B.H. (2007). Cognitive Science: Problem Solving </w:t>
      </w:r>
      <w:r w:rsidR="005E1FE3">
        <w:rPr>
          <w:rFonts w:cs="Times New Roman"/>
          <w:sz w:val="20"/>
          <w:szCs w:val="20"/>
        </w:rPr>
        <w:t>and</w:t>
      </w:r>
      <w:r w:rsidRPr="00B95F53">
        <w:rPr>
          <w:rFonts w:cs="Times New Roman"/>
          <w:sz w:val="20"/>
          <w:szCs w:val="20"/>
        </w:rPr>
        <w:t xml:space="preserve"> Learning In Physics Education. In L. Hsu, C. Henderson </w:t>
      </w:r>
      <w:r w:rsidR="005E1FE3">
        <w:rPr>
          <w:rFonts w:cs="Times New Roman"/>
          <w:sz w:val="20"/>
          <w:szCs w:val="20"/>
        </w:rPr>
        <w:t>and</w:t>
      </w:r>
      <w:r w:rsidRPr="00B95F53">
        <w:rPr>
          <w:rFonts w:cs="Times New Roman"/>
          <w:sz w:val="20"/>
          <w:szCs w:val="20"/>
        </w:rPr>
        <w:t xml:space="preserve"> L. Mccullough (Eds.), </w:t>
      </w:r>
      <w:r w:rsidRPr="00B95F53">
        <w:rPr>
          <w:rFonts w:cs="Times New Roman"/>
          <w:i/>
          <w:iCs/>
          <w:sz w:val="20"/>
          <w:szCs w:val="20"/>
        </w:rPr>
        <w:t xml:space="preserve">Proceedings Of The 2007 Physics Education Research Conference </w:t>
      </w:r>
      <w:r w:rsidRPr="00B95F53">
        <w:rPr>
          <w:rFonts w:cs="Times New Roman"/>
          <w:sz w:val="20"/>
          <w:szCs w:val="20"/>
        </w:rPr>
        <w:t xml:space="preserve">(Vol. 951, </w:t>
      </w:r>
      <w:r w:rsidR="00E91E27">
        <w:rPr>
          <w:rFonts w:cs="Times New Roman"/>
          <w:sz w:val="20"/>
          <w:szCs w:val="20"/>
        </w:rPr>
        <w:t>pp</w:t>
      </w:r>
      <w:r w:rsidRPr="00B95F53">
        <w:rPr>
          <w:rFonts w:cs="Times New Roman"/>
          <w:sz w:val="20"/>
          <w:szCs w:val="20"/>
        </w:rPr>
        <w:t>. 11-14). Melville, NY: American Institute Of Physics.</w:t>
      </w:r>
    </w:p>
    <w:p w:rsidR="00B95F53" w:rsidRPr="00084C12" w:rsidRDefault="00B95F53" w:rsidP="00084C12">
      <w:pPr>
        <w:ind w:left="720"/>
        <w:rPr>
          <w:rFonts w:cs="Times New Roman"/>
          <w:sz w:val="20"/>
        </w:rPr>
      </w:pPr>
    </w:p>
    <w:p w:rsidR="00E679AB" w:rsidRDefault="00E679AB" w:rsidP="00B95F53">
      <w:pPr>
        <w:ind w:left="720"/>
        <w:rPr>
          <w:rFonts w:cs="Times New Roman"/>
          <w:sz w:val="20"/>
        </w:rPr>
      </w:pPr>
      <w:r w:rsidRPr="00084C12">
        <w:rPr>
          <w:rFonts w:cs="Times New Roman"/>
          <w:sz w:val="20"/>
        </w:rPr>
        <w:t>Strand</w:t>
      </w:r>
      <w:r w:rsidR="00B95F53" w:rsidRPr="00084C12">
        <w:rPr>
          <w:rFonts w:cs="Times New Roman"/>
          <w:sz w:val="20"/>
        </w:rPr>
        <w:t xml:space="preserve">, </w:t>
      </w:r>
      <w:r w:rsidRPr="00084C12">
        <w:rPr>
          <w:rFonts w:cs="Times New Roman"/>
          <w:sz w:val="20"/>
        </w:rPr>
        <w:t>N</w:t>
      </w:r>
      <w:r w:rsidR="00B95F53" w:rsidRPr="00084C12">
        <w:rPr>
          <w:rFonts w:cs="Times New Roman"/>
          <w:sz w:val="20"/>
        </w:rPr>
        <w:t>.</w:t>
      </w:r>
      <w:r w:rsidRPr="00084C12">
        <w:rPr>
          <w:rFonts w:cs="Times New Roman"/>
          <w:sz w:val="20"/>
        </w:rPr>
        <w:t>E</w:t>
      </w:r>
      <w:r w:rsidR="00B95F53" w:rsidRPr="00084C12">
        <w:rPr>
          <w:rFonts w:cs="Times New Roman"/>
          <w:sz w:val="20"/>
        </w:rPr>
        <w:t xml:space="preserve">., </w:t>
      </w:r>
      <w:r w:rsidRPr="00084C12">
        <w:rPr>
          <w:rFonts w:cs="Times New Roman"/>
          <w:sz w:val="20"/>
        </w:rPr>
        <w:t>Docktor</w:t>
      </w:r>
      <w:r w:rsidR="00B95F53" w:rsidRPr="00084C12">
        <w:rPr>
          <w:rFonts w:cs="Times New Roman"/>
          <w:sz w:val="20"/>
        </w:rPr>
        <w:t xml:space="preserve">, </w:t>
      </w:r>
      <w:r w:rsidRPr="00084C12">
        <w:rPr>
          <w:rFonts w:cs="Times New Roman"/>
          <w:sz w:val="20"/>
        </w:rPr>
        <w:t>J</w:t>
      </w:r>
      <w:r w:rsidR="00B95F53" w:rsidRPr="00084C12">
        <w:rPr>
          <w:rFonts w:cs="Times New Roman"/>
          <w:sz w:val="20"/>
        </w:rPr>
        <w:t>.</w:t>
      </w:r>
      <w:r w:rsidRPr="00084C12">
        <w:rPr>
          <w:rFonts w:cs="Times New Roman"/>
          <w:sz w:val="20"/>
        </w:rPr>
        <w:t>L</w:t>
      </w:r>
      <w:r w:rsidR="00B95F53" w:rsidRPr="00084C12">
        <w:rPr>
          <w:rFonts w:cs="Times New Roman"/>
          <w:sz w:val="20"/>
        </w:rPr>
        <w:t xml:space="preserve">., </w:t>
      </w:r>
      <w:r w:rsidRPr="00084C12">
        <w:rPr>
          <w:rFonts w:cs="Times New Roman"/>
          <w:sz w:val="20"/>
        </w:rPr>
        <w:t>Gladding</w:t>
      </w:r>
      <w:r w:rsidR="00B95F53" w:rsidRPr="00084C12">
        <w:rPr>
          <w:rFonts w:cs="Times New Roman"/>
          <w:sz w:val="20"/>
        </w:rPr>
        <w:t xml:space="preserve">, </w:t>
      </w:r>
      <w:r w:rsidRPr="00084C12">
        <w:rPr>
          <w:rFonts w:cs="Times New Roman"/>
          <w:sz w:val="20"/>
        </w:rPr>
        <w:t>G</w:t>
      </w:r>
      <w:r w:rsidR="00B95F53" w:rsidRPr="00084C12">
        <w:rPr>
          <w:rFonts w:cs="Times New Roman"/>
          <w:sz w:val="20"/>
        </w:rPr>
        <w:t>.</w:t>
      </w:r>
      <w:r w:rsidRPr="00084C12">
        <w:rPr>
          <w:rFonts w:cs="Times New Roman"/>
          <w:sz w:val="20"/>
        </w:rPr>
        <w:t>E</w:t>
      </w:r>
      <w:r w:rsidR="00B95F53" w:rsidRPr="00084C12">
        <w:rPr>
          <w:rFonts w:cs="Times New Roman"/>
          <w:sz w:val="20"/>
        </w:rPr>
        <w:t xml:space="preserve">., </w:t>
      </w:r>
      <w:r w:rsidRPr="00084C12">
        <w:rPr>
          <w:rFonts w:cs="Times New Roman"/>
          <w:sz w:val="20"/>
        </w:rPr>
        <w:t>Mestre</w:t>
      </w:r>
      <w:r w:rsidR="00B95F53" w:rsidRPr="00084C12">
        <w:rPr>
          <w:rFonts w:cs="Times New Roman"/>
          <w:sz w:val="20"/>
        </w:rPr>
        <w:t xml:space="preserve">, </w:t>
      </w:r>
      <w:r w:rsidRPr="00084C12">
        <w:rPr>
          <w:rFonts w:cs="Times New Roman"/>
          <w:sz w:val="20"/>
        </w:rPr>
        <w:t>J</w:t>
      </w:r>
      <w:r w:rsidR="00B95F53" w:rsidRPr="00084C12">
        <w:rPr>
          <w:rFonts w:cs="Times New Roman"/>
          <w:sz w:val="20"/>
        </w:rPr>
        <w:t>.</w:t>
      </w:r>
      <w:r w:rsidRPr="00084C12">
        <w:rPr>
          <w:rFonts w:cs="Times New Roman"/>
          <w:sz w:val="20"/>
        </w:rPr>
        <w:t>P</w:t>
      </w:r>
      <w:r w:rsidR="00B95F53" w:rsidRPr="00084C12">
        <w:rPr>
          <w:rFonts w:cs="Times New Roman"/>
          <w:sz w:val="20"/>
        </w:rPr>
        <w:t xml:space="preserve">., </w:t>
      </w:r>
      <w:r w:rsidR="005E1FE3">
        <w:rPr>
          <w:rFonts w:cs="Times New Roman"/>
          <w:sz w:val="20"/>
        </w:rPr>
        <w:t>and</w:t>
      </w:r>
      <w:r w:rsidR="00B95F53" w:rsidRPr="00084C12">
        <w:rPr>
          <w:rFonts w:cs="Times New Roman"/>
          <w:sz w:val="20"/>
        </w:rPr>
        <w:t xml:space="preserve"> </w:t>
      </w:r>
      <w:r w:rsidRPr="00084C12">
        <w:rPr>
          <w:rFonts w:cs="Times New Roman"/>
          <w:sz w:val="20"/>
        </w:rPr>
        <w:t>Ross</w:t>
      </w:r>
      <w:r w:rsidR="00B95F53" w:rsidRPr="00084C12">
        <w:rPr>
          <w:rFonts w:cs="Times New Roman"/>
          <w:sz w:val="20"/>
        </w:rPr>
        <w:t xml:space="preserve">, </w:t>
      </w:r>
      <w:r w:rsidRPr="00084C12">
        <w:rPr>
          <w:rFonts w:cs="Times New Roman"/>
          <w:sz w:val="20"/>
        </w:rPr>
        <w:t>B</w:t>
      </w:r>
      <w:r w:rsidR="00B95F53" w:rsidRPr="00084C12">
        <w:rPr>
          <w:rFonts w:cs="Times New Roman"/>
          <w:sz w:val="20"/>
        </w:rPr>
        <w:t>.</w:t>
      </w:r>
      <w:r w:rsidRPr="00084C12">
        <w:rPr>
          <w:rFonts w:cs="Times New Roman"/>
          <w:sz w:val="20"/>
        </w:rPr>
        <w:t>H</w:t>
      </w:r>
      <w:r w:rsidR="00B95F53" w:rsidRPr="00084C12">
        <w:rPr>
          <w:rFonts w:cs="Times New Roman"/>
          <w:sz w:val="20"/>
        </w:rPr>
        <w:t xml:space="preserve">. (2010). </w:t>
      </w:r>
      <w:r w:rsidRPr="00084C12">
        <w:rPr>
          <w:rFonts w:cs="Times New Roman"/>
          <w:sz w:val="20"/>
        </w:rPr>
        <w:t xml:space="preserve">Design </w:t>
      </w:r>
      <w:r w:rsidR="00B95F53" w:rsidRPr="00084C12">
        <w:rPr>
          <w:rFonts w:cs="Times New Roman"/>
          <w:sz w:val="20"/>
        </w:rPr>
        <w:t xml:space="preserve">Of A Synthesizing Lecture On Mechanics Concepts. </w:t>
      </w:r>
      <w:r w:rsidRPr="00084C12">
        <w:rPr>
          <w:rFonts w:cs="Times New Roman"/>
          <w:sz w:val="20"/>
        </w:rPr>
        <w:t>In C</w:t>
      </w:r>
      <w:r w:rsidR="00B95F53" w:rsidRPr="00084C12">
        <w:rPr>
          <w:rFonts w:cs="Times New Roman"/>
          <w:sz w:val="20"/>
        </w:rPr>
        <w:t xml:space="preserve">. </w:t>
      </w:r>
      <w:r w:rsidRPr="00084C12">
        <w:rPr>
          <w:rFonts w:cs="Times New Roman"/>
          <w:sz w:val="20"/>
        </w:rPr>
        <w:t>Singh</w:t>
      </w:r>
      <w:r w:rsidR="00B95F53" w:rsidRPr="00084C12">
        <w:rPr>
          <w:rFonts w:cs="Times New Roman"/>
          <w:sz w:val="20"/>
        </w:rPr>
        <w:t xml:space="preserve">, </w:t>
      </w:r>
      <w:r w:rsidRPr="00084C12">
        <w:rPr>
          <w:rFonts w:cs="Times New Roman"/>
          <w:sz w:val="20"/>
        </w:rPr>
        <w:t>M</w:t>
      </w:r>
      <w:r w:rsidR="00B95F53" w:rsidRPr="00084C12">
        <w:rPr>
          <w:rFonts w:cs="Times New Roman"/>
          <w:sz w:val="20"/>
        </w:rPr>
        <w:t xml:space="preserve">. </w:t>
      </w:r>
      <w:r w:rsidRPr="00084C12">
        <w:rPr>
          <w:rFonts w:cs="Times New Roman"/>
          <w:sz w:val="20"/>
        </w:rPr>
        <w:t xml:space="preserve">Sabella </w:t>
      </w:r>
      <w:r w:rsidR="005E1FE3">
        <w:rPr>
          <w:rFonts w:cs="Times New Roman"/>
          <w:sz w:val="20"/>
        </w:rPr>
        <w:t>and</w:t>
      </w:r>
      <w:r w:rsidR="00B95F53" w:rsidRPr="00084C12">
        <w:rPr>
          <w:rFonts w:cs="Times New Roman"/>
          <w:sz w:val="20"/>
        </w:rPr>
        <w:t xml:space="preserve"> </w:t>
      </w:r>
      <w:r w:rsidRPr="00084C12">
        <w:rPr>
          <w:rFonts w:cs="Times New Roman"/>
          <w:sz w:val="20"/>
        </w:rPr>
        <w:t>S</w:t>
      </w:r>
      <w:r w:rsidR="00B95F53" w:rsidRPr="00084C12">
        <w:rPr>
          <w:rFonts w:cs="Times New Roman"/>
          <w:sz w:val="20"/>
        </w:rPr>
        <w:t xml:space="preserve">. </w:t>
      </w:r>
      <w:r w:rsidRPr="00084C12">
        <w:rPr>
          <w:rFonts w:cs="Times New Roman"/>
          <w:sz w:val="20"/>
        </w:rPr>
        <w:t xml:space="preserve">Rebello </w:t>
      </w:r>
      <w:r w:rsidR="00B95F53" w:rsidRPr="00084C12">
        <w:rPr>
          <w:rFonts w:cs="Times New Roman"/>
          <w:sz w:val="20"/>
        </w:rPr>
        <w:t>(</w:t>
      </w:r>
      <w:r w:rsidRPr="00084C12">
        <w:rPr>
          <w:rFonts w:cs="Times New Roman"/>
          <w:sz w:val="20"/>
        </w:rPr>
        <w:t>Eds</w:t>
      </w:r>
      <w:r w:rsidR="00B95F53" w:rsidRPr="00084C12">
        <w:rPr>
          <w:rFonts w:cs="Times New Roman"/>
          <w:sz w:val="20"/>
        </w:rPr>
        <w:t xml:space="preserve">.), </w:t>
      </w:r>
      <w:r w:rsidRPr="003473B7">
        <w:rPr>
          <w:rFonts w:cs="Times New Roman"/>
          <w:i/>
          <w:sz w:val="20"/>
        </w:rPr>
        <w:t xml:space="preserve">Proceedings </w:t>
      </w:r>
      <w:r w:rsidR="00B95F53" w:rsidRPr="003473B7">
        <w:rPr>
          <w:rFonts w:cs="Times New Roman"/>
          <w:i/>
          <w:sz w:val="20"/>
        </w:rPr>
        <w:t xml:space="preserve">Of The 2010 </w:t>
      </w:r>
      <w:r w:rsidRPr="003473B7">
        <w:rPr>
          <w:rFonts w:cs="Times New Roman"/>
          <w:i/>
          <w:sz w:val="20"/>
        </w:rPr>
        <w:t>Physics Education Research Conference</w:t>
      </w:r>
      <w:r w:rsidRPr="00084C12">
        <w:rPr>
          <w:rFonts w:cs="Times New Roman"/>
          <w:sz w:val="20"/>
        </w:rPr>
        <w:t xml:space="preserve"> </w:t>
      </w:r>
      <w:r w:rsidR="00B95F53" w:rsidRPr="00084C12">
        <w:rPr>
          <w:rFonts w:cs="Times New Roman"/>
          <w:sz w:val="20"/>
        </w:rPr>
        <w:t>(</w:t>
      </w:r>
      <w:r w:rsidRPr="00084C12">
        <w:rPr>
          <w:rFonts w:cs="Times New Roman"/>
          <w:sz w:val="20"/>
        </w:rPr>
        <w:t>AIP Conference Proceedings Vol</w:t>
      </w:r>
      <w:r w:rsidR="00B95F53" w:rsidRPr="00084C12">
        <w:rPr>
          <w:rFonts w:cs="Times New Roman"/>
          <w:sz w:val="20"/>
        </w:rPr>
        <w:t xml:space="preserve">. 1289, </w:t>
      </w:r>
      <w:r w:rsidR="00E91E27">
        <w:rPr>
          <w:rFonts w:cs="Times New Roman"/>
          <w:sz w:val="20"/>
        </w:rPr>
        <w:t>pp</w:t>
      </w:r>
      <w:r w:rsidR="00B95F53" w:rsidRPr="00084C12">
        <w:rPr>
          <w:rFonts w:cs="Times New Roman"/>
          <w:sz w:val="20"/>
        </w:rPr>
        <w:t>. 313</w:t>
      </w:r>
      <w:r w:rsidR="00B95F53" w:rsidRPr="00084C12">
        <w:rPr>
          <w:rFonts w:ascii="Cambria Math" w:hAnsi="Cambria Math" w:cs="Cambria Math"/>
          <w:sz w:val="20"/>
        </w:rPr>
        <w:t>‐</w:t>
      </w:r>
      <w:r w:rsidR="00B95F53" w:rsidRPr="00084C12">
        <w:rPr>
          <w:rFonts w:cs="Times New Roman"/>
          <w:sz w:val="20"/>
        </w:rPr>
        <w:t xml:space="preserve">316). </w:t>
      </w:r>
      <w:r w:rsidRPr="00084C12">
        <w:rPr>
          <w:rFonts w:cs="Times New Roman"/>
          <w:sz w:val="20"/>
        </w:rPr>
        <w:t>Melville</w:t>
      </w:r>
      <w:r w:rsidR="00B95F53" w:rsidRPr="00084C12">
        <w:rPr>
          <w:rFonts w:cs="Times New Roman"/>
          <w:sz w:val="20"/>
        </w:rPr>
        <w:t xml:space="preserve">, </w:t>
      </w:r>
      <w:r w:rsidRPr="00084C12">
        <w:rPr>
          <w:rFonts w:cs="Times New Roman"/>
          <w:sz w:val="20"/>
        </w:rPr>
        <w:t>NY</w:t>
      </w:r>
      <w:r w:rsidR="00B95F53" w:rsidRPr="00084C12">
        <w:rPr>
          <w:rFonts w:cs="Times New Roman"/>
          <w:sz w:val="20"/>
        </w:rPr>
        <w:t xml:space="preserve">: </w:t>
      </w:r>
      <w:r w:rsidRPr="00084C12">
        <w:rPr>
          <w:rFonts w:cs="Times New Roman"/>
          <w:sz w:val="20"/>
        </w:rPr>
        <w:t xml:space="preserve">American Institute </w:t>
      </w:r>
      <w:r w:rsidR="00B95F53" w:rsidRPr="00084C12">
        <w:rPr>
          <w:rFonts w:cs="Times New Roman"/>
          <w:sz w:val="20"/>
        </w:rPr>
        <w:t xml:space="preserve">Of </w:t>
      </w:r>
      <w:r w:rsidRPr="00084C12">
        <w:rPr>
          <w:rFonts w:cs="Times New Roman"/>
          <w:sz w:val="20"/>
        </w:rPr>
        <w:t>Physics</w:t>
      </w:r>
      <w:r w:rsidR="00B95F53">
        <w:rPr>
          <w:rFonts w:cs="Times New Roman"/>
          <w:sz w:val="20"/>
        </w:rPr>
        <w:t>.</w:t>
      </w:r>
    </w:p>
    <w:p w:rsidR="00084C12" w:rsidRPr="00B95F53" w:rsidRDefault="00084C12" w:rsidP="00B95F53">
      <w:pPr>
        <w:rPr>
          <w:rFonts w:cs="Times New Roman"/>
          <w:szCs w:val="24"/>
        </w:rPr>
      </w:pPr>
    </w:p>
    <w:p w:rsidR="003E2225" w:rsidRPr="00B95F53" w:rsidRDefault="003E2225" w:rsidP="00B95F53">
      <w:pPr>
        <w:rPr>
          <w:rFonts w:cs="Times New Roman"/>
          <w:szCs w:val="24"/>
        </w:rPr>
      </w:pPr>
    </w:p>
    <w:p w:rsidR="00E679AB" w:rsidRPr="00912CB1" w:rsidRDefault="00E679AB" w:rsidP="00E679AB">
      <w:pPr>
        <w:pStyle w:val="Heading3"/>
        <w:rPr>
          <w:rFonts w:cs="Times New Roman"/>
        </w:rPr>
      </w:pPr>
      <w:bookmarkStart w:id="159" w:name="_Toc348081781"/>
      <w:bookmarkStart w:id="160" w:name="_Toc348442142"/>
      <w:bookmarkStart w:id="161" w:name="_Toc372556138"/>
      <w:r w:rsidRPr="00912CB1">
        <w:rPr>
          <w:rFonts w:cs="Times New Roman"/>
        </w:rPr>
        <w:t>R305B070297</w:t>
      </w:r>
      <w:bookmarkEnd w:id="159"/>
      <w:bookmarkEnd w:id="160"/>
      <w:bookmarkEnd w:id="161"/>
    </w:p>
    <w:p w:rsidR="00E679AB" w:rsidRPr="00084C12" w:rsidRDefault="002C2386" w:rsidP="00E679AB">
      <w:pPr>
        <w:rPr>
          <w:rFonts w:cs="Times New Roman"/>
          <w:b/>
        </w:rPr>
      </w:pPr>
      <w:hyperlink r:id="rId266" w:history="1">
        <w:r w:rsidR="00E679AB" w:rsidRPr="00084C12">
          <w:rPr>
            <w:rStyle w:val="Hyperlink"/>
            <w:rFonts w:cs="Times New Roman"/>
            <w:b/>
          </w:rPr>
          <w:t>Arithmetic Practice that Promotes Conceptual Understanding and Computational</w:t>
        </w:r>
      </w:hyperlink>
      <w:r w:rsidR="00E679AB" w:rsidRPr="00084C12">
        <w:rPr>
          <w:rFonts w:cs="Times New Roman"/>
          <w:b/>
        </w:rPr>
        <w:t xml:space="preserve"> </w:t>
      </w:r>
    </w:p>
    <w:p w:rsidR="00E679AB" w:rsidRPr="00912CB1" w:rsidRDefault="00E679AB" w:rsidP="00E679AB">
      <w:pPr>
        <w:rPr>
          <w:rFonts w:cs="Times New Roman"/>
          <w:szCs w:val="24"/>
        </w:rPr>
      </w:pPr>
      <w:r w:rsidRPr="00912CB1">
        <w:rPr>
          <w:rFonts w:cs="Times New Roman"/>
        </w:rPr>
        <w:t>University of Notre Dame</w:t>
      </w:r>
    </w:p>
    <w:p w:rsidR="00E679AB" w:rsidRPr="00912CB1" w:rsidRDefault="00B95F53" w:rsidP="00E679AB">
      <w:pPr>
        <w:rPr>
          <w:rFonts w:cs="Times New Roman"/>
          <w:caps/>
          <w:color w:val="334260"/>
        </w:rPr>
      </w:pPr>
      <w:r>
        <w:rPr>
          <w:rFonts w:cs="Times New Roman"/>
        </w:rPr>
        <w:t>McNeil</w:t>
      </w:r>
      <w:r w:rsidR="00E679AB" w:rsidRPr="00912CB1">
        <w:rPr>
          <w:rFonts w:cs="Times New Roman"/>
        </w:rPr>
        <w:t>, Nicole</w:t>
      </w:r>
    </w:p>
    <w:p w:rsidR="00E679AB" w:rsidRPr="00912CB1" w:rsidRDefault="00E679AB" w:rsidP="00E679AB">
      <w:pPr>
        <w:rPr>
          <w:rFonts w:cs="Times New Roman"/>
        </w:rPr>
      </w:pPr>
    </w:p>
    <w:p w:rsidR="00E679AB" w:rsidRPr="00084C12" w:rsidRDefault="00317346" w:rsidP="00E679AB">
      <w:pPr>
        <w:rPr>
          <w:rFonts w:cs="Times New Roman"/>
        </w:rPr>
      </w:pPr>
      <w:r>
        <w:rPr>
          <w:rFonts w:cs="Times New Roman"/>
        </w:rPr>
        <w:t>Related IES Projects:</w:t>
      </w:r>
      <w:r w:rsidR="00E679AB" w:rsidRPr="00912CB1">
        <w:rPr>
          <w:rFonts w:cs="Times New Roman"/>
          <w:b/>
        </w:rPr>
        <w:t xml:space="preserve"> </w:t>
      </w:r>
      <w:hyperlink r:id="rId267" w:history="1">
        <w:r w:rsidR="00E679AB" w:rsidRPr="00912CB1">
          <w:rPr>
            <w:rStyle w:val="Hyperlink"/>
            <w:rFonts w:cs="Times New Roman"/>
          </w:rPr>
          <w:t>Improving Children’s Understanding of Mathematical Equivalence</w:t>
        </w:r>
      </w:hyperlink>
      <w:r w:rsidR="00084C12">
        <w:rPr>
          <w:rStyle w:val="Hyperlink"/>
          <w:rFonts w:cs="Times New Roman"/>
        </w:rPr>
        <w:t xml:space="preserve"> </w:t>
      </w:r>
      <w:r w:rsidR="00084C12" w:rsidRPr="00084C12">
        <w:rPr>
          <w:rStyle w:val="Hyperlink"/>
          <w:rFonts w:cs="Times New Roman"/>
          <w:color w:val="auto"/>
          <w:u w:val="none"/>
        </w:rPr>
        <w:t>(</w:t>
      </w:r>
      <w:r w:rsidR="00084C12" w:rsidRPr="00084C12">
        <w:t>R305A110198)</w:t>
      </w:r>
    </w:p>
    <w:p w:rsidR="00E679AB" w:rsidRPr="00912CB1" w:rsidRDefault="00E679AB" w:rsidP="00E679AB">
      <w:pPr>
        <w:rPr>
          <w:rFonts w:cs="Times New Roman"/>
          <w:b/>
        </w:rPr>
      </w:pPr>
    </w:p>
    <w:p w:rsidR="00084C12" w:rsidRDefault="00082612" w:rsidP="00084C12">
      <w:pPr>
        <w:rPr>
          <w:rFonts w:cs="Times New Roman"/>
        </w:rPr>
      </w:pPr>
      <w:r w:rsidRPr="00084C12">
        <w:rPr>
          <w:rFonts w:cs="Times New Roman"/>
        </w:rPr>
        <w:t>Publications</w:t>
      </w:r>
      <w:r w:rsidR="00E679AB" w:rsidRPr="00084C12">
        <w:rPr>
          <w:rFonts w:cs="Times New Roman"/>
        </w:rPr>
        <w:t>:</w:t>
      </w:r>
    </w:p>
    <w:p w:rsidR="003E2225" w:rsidRPr="00B95F53" w:rsidRDefault="003E2225" w:rsidP="00B95F53">
      <w:pPr>
        <w:pStyle w:val="NoSpacing"/>
        <w:ind w:left="720"/>
        <w:rPr>
          <w:sz w:val="20"/>
          <w:szCs w:val="20"/>
        </w:rPr>
      </w:pPr>
      <w:r w:rsidRPr="00B95F53">
        <w:rPr>
          <w:sz w:val="20"/>
          <w:szCs w:val="20"/>
        </w:rPr>
        <w:t>Brown</w:t>
      </w:r>
      <w:r w:rsidR="00B95F53" w:rsidRPr="00B95F53">
        <w:rPr>
          <w:sz w:val="20"/>
          <w:szCs w:val="20"/>
        </w:rPr>
        <w:t xml:space="preserve">, </w:t>
      </w:r>
      <w:r w:rsidRPr="00B95F53">
        <w:rPr>
          <w:sz w:val="20"/>
          <w:szCs w:val="20"/>
        </w:rPr>
        <w:t>M</w:t>
      </w:r>
      <w:r w:rsidR="00B95F53" w:rsidRPr="00B95F53">
        <w:rPr>
          <w:sz w:val="20"/>
          <w:szCs w:val="20"/>
        </w:rPr>
        <w:t>.</w:t>
      </w:r>
      <w:r w:rsidRPr="00B95F53">
        <w:rPr>
          <w:sz w:val="20"/>
          <w:szCs w:val="20"/>
        </w:rPr>
        <w:t>C</w:t>
      </w:r>
      <w:r w:rsidR="00B95F53" w:rsidRPr="00B95F53">
        <w:rPr>
          <w:sz w:val="20"/>
          <w:szCs w:val="20"/>
        </w:rPr>
        <w:t xml:space="preserve">., </w:t>
      </w:r>
      <w:r w:rsidR="00B95F53">
        <w:rPr>
          <w:sz w:val="20"/>
          <w:szCs w:val="20"/>
        </w:rPr>
        <w:t>McNeil</w:t>
      </w:r>
      <w:r w:rsidR="00B95F53" w:rsidRPr="00B95F53">
        <w:rPr>
          <w:sz w:val="20"/>
          <w:szCs w:val="20"/>
        </w:rPr>
        <w:t xml:space="preserve">, </w:t>
      </w:r>
      <w:r w:rsidRPr="00B95F53">
        <w:rPr>
          <w:sz w:val="20"/>
          <w:szCs w:val="20"/>
        </w:rPr>
        <w:t>N</w:t>
      </w:r>
      <w:r w:rsidR="00B95F53" w:rsidRPr="00B95F53">
        <w:rPr>
          <w:sz w:val="20"/>
          <w:szCs w:val="20"/>
        </w:rPr>
        <w:t>.</w:t>
      </w:r>
      <w:r w:rsidRPr="00B95F53">
        <w:rPr>
          <w:sz w:val="20"/>
          <w:szCs w:val="20"/>
        </w:rPr>
        <w:t>M</w:t>
      </w:r>
      <w:r w:rsidR="00B95F53" w:rsidRPr="00B95F53">
        <w:rPr>
          <w:sz w:val="20"/>
          <w:szCs w:val="20"/>
        </w:rPr>
        <w:t xml:space="preserve">., </w:t>
      </w:r>
      <w:r w:rsidR="005E1FE3">
        <w:rPr>
          <w:sz w:val="20"/>
          <w:szCs w:val="20"/>
        </w:rPr>
        <w:t>and</w:t>
      </w:r>
      <w:r w:rsidR="00B95F53" w:rsidRPr="00B95F53">
        <w:rPr>
          <w:sz w:val="20"/>
          <w:szCs w:val="20"/>
        </w:rPr>
        <w:t xml:space="preserve"> </w:t>
      </w:r>
      <w:r w:rsidRPr="00B95F53">
        <w:rPr>
          <w:sz w:val="20"/>
          <w:szCs w:val="20"/>
        </w:rPr>
        <w:t>Glenberg</w:t>
      </w:r>
      <w:r w:rsidR="00B95F53" w:rsidRPr="00B95F53">
        <w:rPr>
          <w:sz w:val="20"/>
          <w:szCs w:val="20"/>
        </w:rPr>
        <w:t xml:space="preserve">, </w:t>
      </w:r>
      <w:r w:rsidRPr="00B95F53">
        <w:rPr>
          <w:sz w:val="20"/>
          <w:szCs w:val="20"/>
        </w:rPr>
        <w:t>A</w:t>
      </w:r>
      <w:r w:rsidR="00B95F53" w:rsidRPr="00B95F53">
        <w:rPr>
          <w:sz w:val="20"/>
          <w:szCs w:val="20"/>
        </w:rPr>
        <w:t>.</w:t>
      </w:r>
      <w:r w:rsidRPr="00B95F53">
        <w:rPr>
          <w:sz w:val="20"/>
          <w:szCs w:val="20"/>
        </w:rPr>
        <w:t>M</w:t>
      </w:r>
      <w:r w:rsidR="00B95F53" w:rsidRPr="00B95F53">
        <w:rPr>
          <w:sz w:val="20"/>
          <w:szCs w:val="20"/>
        </w:rPr>
        <w:t xml:space="preserve">. (2009). </w:t>
      </w:r>
      <w:r w:rsidRPr="00B95F53">
        <w:rPr>
          <w:sz w:val="20"/>
          <w:szCs w:val="20"/>
        </w:rPr>
        <w:t xml:space="preserve">Using Concreteness </w:t>
      </w:r>
      <w:r w:rsidR="00B95F53" w:rsidRPr="00B95F53">
        <w:rPr>
          <w:sz w:val="20"/>
          <w:szCs w:val="20"/>
        </w:rPr>
        <w:t xml:space="preserve">In </w:t>
      </w:r>
      <w:r w:rsidRPr="00B95F53">
        <w:rPr>
          <w:sz w:val="20"/>
          <w:szCs w:val="20"/>
        </w:rPr>
        <w:t>Education</w:t>
      </w:r>
      <w:r w:rsidR="00B95F53" w:rsidRPr="00B95F53">
        <w:rPr>
          <w:sz w:val="20"/>
          <w:szCs w:val="20"/>
        </w:rPr>
        <w:t xml:space="preserve">: </w:t>
      </w:r>
      <w:r w:rsidRPr="00B95F53">
        <w:rPr>
          <w:sz w:val="20"/>
          <w:szCs w:val="20"/>
        </w:rPr>
        <w:t>Real Problems</w:t>
      </w:r>
      <w:r w:rsidR="00B95F53" w:rsidRPr="00B95F53">
        <w:rPr>
          <w:sz w:val="20"/>
          <w:szCs w:val="20"/>
        </w:rPr>
        <w:t xml:space="preserve">, </w:t>
      </w:r>
      <w:r w:rsidRPr="00B95F53">
        <w:rPr>
          <w:sz w:val="20"/>
          <w:szCs w:val="20"/>
        </w:rPr>
        <w:t>Potential Solutions</w:t>
      </w:r>
      <w:r w:rsidR="00B95F53" w:rsidRPr="00B95F53">
        <w:rPr>
          <w:sz w:val="20"/>
          <w:szCs w:val="20"/>
        </w:rPr>
        <w:t xml:space="preserve">. </w:t>
      </w:r>
      <w:r w:rsidRPr="00B95F53">
        <w:rPr>
          <w:i/>
          <w:sz w:val="20"/>
          <w:szCs w:val="20"/>
        </w:rPr>
        <w:t>Child Development Perspectives</w:t>
      </w:r>
      <w:r w:rsidR="00B95F53" w:rsidRPr="00B95F53">
        <w:rPr>
          <w:i/>
          <w:sz w:val="20"/>
          <w:szCs w:val="20"/>
        </w:rPr>
        <w:t xml:space="preserve">, 3: </w:t>
      </w:r>
      <w:r w:rsidR="00B95F53" w:rsidRPr="00B95F53">
        <w:rPr>
          <w:sz w:val="20"/>
          <w:szCs w:val="20"/>
        </w:rPr>
        <w:t xml:space="preserve">160-164. </w:t>
      </w:r>
    </w:p>
    <w:p w:rsidR="003E2225" w:rsidRPr="00B95F53" w:rsidRDefault="003E2225" w:rsidP="00B95F53">
      <w:pPr>
        <w:pStyle w:val="NoSpacing"/>
        <w:ind w:left="720"/>
        <w:rPr>
          <w:sz w:val="20"/>
          <w:szCs w:val="20"/>
        </w:rPr>
      </w:pPr>
    </w:p>
    <w:p w:rsidR="00E679AB" w:rsidRPr="00B95F53" w:rsidRDefault="00E679AB" w:rsidP="00B95F53">
      <w:pPr>
        <w:pStyle w:val="NoSpacing"/>
        <w:ind w:left="720"/>
        <w:rPr>
          <w:b/>
          <w:sz w:val="20"/>
          <w:szCs w:val="20"/>
        </w:rPr>
      </w:pPr>
      <w:r w:rsidRPr="00B95F53">
        <w:rPr>
          <w:sz w:val="20"/>
          <w:szCs w:val="20"/>
        </w:rPr>
        <w:t>Keultjes</w:t>
      </w:r>
      <w:r w:rsidR="00B95F53" w:rsidRPr="00B95F53">
        <w:rPr>
          <w:sz w:val="20"/>
          <w:szCs w:val="20"/>
        </w:rPr>
        <w:t xml:space="preserve">, </w:t>
      </w:r>
      <w:r w:rsidRPr="00B95F53">
        <w:rPr>
          <w:sz w:val="20"/>
          <w:szCs w:val="20"/>
        </w:rPr>
        <w:t>M</w:t>
      </w:r>
      <w:r w:rsidR="00B95F53" w:rsidRPr="00B95F53">
        <w:rPr>
          <w:sz w:val="20"/>
          <w:szCs w:val="20"/>
        </w:rPr>
        <w:t>.</w:t>
      </w:r>
      <w:r w:rsidRPr="00B95F53">
        <w:rPr>
          <w:sz w:val="20"/>
          <w:szCs w:val="20"/>
        </w:rPr>
        <w:t>C</w:t>
      </w:r>
      <w:r w:rsidR="00B95F53" w:rsidRPr="00B95F53">
        <w:rPr>
          <w:sz w:val="20"/>
          <w:szCs w:val="20"/>
        </w:rPr>
        <w:t xml:space="preserve">., </w:t>
      </w:r>
      <w:r w:rsidRPr="00B95F53">
        <w:rPr>
          <w:sz w:val="20"/>
          <w:szCs w:val="20"/>
        </w:rPr>
        <w:t>Gibson</w:t>
      </w:r>
      <w:r w:rsidR="00B95F53" w:rsidRPr="00B95F53">
        <w:rPr>
          <w:sz w:val="20"/>
          <w:szCs w:val="20"/>
        </w:rPr>
        <w:t xml:space="preserve">, </w:t>
      </w:r>
      <w:r w:rsidRPr="00B95F53">
        <w:rPr>
          <w:sz w:val="20"/>
          <w:szCs w:val="20"/>
        </w:rPr>
        <w:t>M</w:t>
      </w:r>
      <w:r w:rsidR="00B95F53" w:rsidRPr="00B95F53">
        <w:rPr>
          <w:sz w:val="20"/>
          <w:szCs w:val="20"/>
        </w:rPr>
        <w:t>.</w:t>
      </w:r>
      <w:r w:rsidRPr="00B95F53">
        <w:rPr>
          <w:sz w:val="20"/>
          <w:szCs w:val="20"/>
        </w:rPr>
        <w:t>H</w:t>
      </w:r>
      <w:r w:rsidR="00B95F53" w:rsidRPr="00B95F53">
        <w:rPr>
          <w:sz w:val="20"/>
          <w:szCs w:val="20"/>
        </w:rPr>
        <w:t xml:space="preserve">., </w:t>
      </w:r>
      <w:r w:rsidR="005E1FE3">
        <w:rPr>
          <w:sz w:val="20"/>
          <w:szCs w:val="20"/>
        </w:rPr>
        <w:t>and</w:t>
      </w:r>
      <w:r w:rsidR="00B95F53" w:rsidRPr="00B95F53">
        <w:rPr>
          <w:sz w:val="20"/>
          <w:szCs w:val="20"/>
        </w:rPr>
        <w:t xml:space="preserve"> </w:t>
      </w:r>
      <w:r w:rsidR="00B95F53">
        <w:rPr>
          <w:sz w:val="20"/>
          <w:szCs w:val="20"/>
        </w:rPr>
        <w:t>McNeil</w:t>
      </w:r>
      <w:r w:rsidR="00B95F53" w:rsidRPr="00B95F53">
        <w:rPr>
          <w:sz w:val="20"/>
          <w:szCs w:val="20"/>
        </w:rPr>
        <w:t xml:space="preserve">, </w:t>
      </w:r>
      <w:r w:rsidRPr="00B95F53">
        <w:rPr>
          <w:sz w:val="20"/>
          <w:szCs w:val="20"/>
        </w:rPr>
        <w:t>N</w:t>
      </w:r>
      <w:r w:rsidR="00B95F53" w:rsidRPr="00B95F53">
        <w:rPr>
          <w:sz w:val="20"/>
          <w:szCs w:val="20"/>
        </w:rPr>
        <w:t>.</w:t>
      </w:r>
      <w:r w:rsidRPr="00B95F53">
        <w:rPr>
          <w:sz w:val="20"/>
          <w:szCs w:val="20"/>
        </w:rPr>
        <w:t>M</w:t>
      </w:r>
      <w:r w:rsidR="00B95F53" w:rsidRPr="00B95F53">
        <w:rPr>
          <w:sz w:val="20"/>
          <w:szCs w:val="20"/>
        </w:rPr>
        <w:t xml:space="preserve">. (2009). </w:t>
      </w:r>
      <w:r w:rsidRPr="00B95F53">
        <w:rPr>
          <w:sz w:val="20"/>
          <w:szCs w:val="20"/>
        </w:rPr>
        <w:t xml:space="preserve">Children's Understanding </w:t>
      </w:r>
      <w:r w:rsidR="00B95F53" w:rsidRPr="00B95F53">
        <w:rPr>
          <w:sz w:val="20"/>
          <w:szCs w:val="20"/>
        </w:rPr>
        <w:t xml:space="preserve">Of </w:t>
      </w:r>
      <w:r w:rsidRPr="00B95F53">
        <w:rPr>
          <w:sz w:val="20"/>
          <w:szCs w:val="20"/>
        </w:rPr>
        <w:t>A</w:t>
      </w:r>
      <w:r w:rsidR="00E91E27">
        <w:rPr>
          <w:sz w:val="20"/>
          <w:szCs w:val="20"/>
        </w:rPr>
        <w:t>pp</w:t>
      </w:r>
      <w:r w:rsidRPr="00B95F53">
        <w:rPr>
          <w:sz w:val="20"/>
          <w:szCs w:val="20"/>
        </w:rPr>
        <w:t xml:space="preserve">roximate Arithmetic Depends </w:t>
      </w:r>
      <w:r w:rsidR="00B95F53" w:rsidRPr="00B95F53">
        <w:rPr>
          <w:sz w:val="20"/>
          <w:szCs w:val="20"/>
        </w:rPr>
        <w:t xml:space="preserve">On </w:t>
      </w:r>
      <w:r w:rsidRPr="00B95F53">
        <w:rPr>
          <w:sz w:val="20"/>
          <w:szCs w:val="20"/>
        </w:rPr>
        <w:t>Problem Format</w:t>
      </w:r>
      <w:r w:rsidR="00B95F53" w:rsidRPr="00B95F53">
        <w:rPr>
          <w:sz w:val="20"/>
          <w:szCs w:val="20"/>
        </w:rPr>
        <w:t xml:space="preserve">. </w:t>
      </w:r>
      <w:r w:rsidRPr="00B95F53">
        <w:rPr>
          <w:sz w:val="20"/>
          <w:szCs w:val="20"/>
        </w:rPr>
        <w:t>In N</w:t>
      </w:r>
      <w:r w:rsidR="00B95F53" w:rsidRPr="00B95F53">
        <w:rPr>
          <w:sz w:val="20"/>
          <w:szCs w:val="20"/>
        </w:rPr>
        <w:t>.</w:t>
      </w:r>
      <w:r w:rsidRPr="00B95F53">
        <w:rPr>
          <w:sz w:val="20"/>
          <w:szCs w:val="20"/>
        </w:rPr>
        <w:t>A</w:t>
      </w:r>
      <w:r w:rsidR="00B95F53" w:rsidRPr="00B95F53">
        <w:rPr>
          <w:sz w:val="20"/>
          <w:szCs w:val="20"/>
        </w:rPr>
        <w:t xml:space="preserve">. </w:t>
      </w:r>
      <w:r w:rsidRPr="00B95F53">
        <w:rPr>
          <w:sz w:val="20"/>
          <w:szCs w:val="20"/>
        </w:rPr>
        <w:t xml:space="preserve">Taatgen </w:t>
      </w:r>
      <w:r w:rsidR="005E1FE3">
        <w:rPr>
          <w:sz w:val="20"/>
          <w:szCs w:val="20"/>
        </w:rPr>
        <w:t>and</w:t>
      </w:r>
      <w:r w:rsidR="00B95F53" w:rsidRPr="00B95F53">
        <w:rPr>
          <w:sz w:val="20"/>
          <w:szCs w:val="20"/>
        </w:rPr>
        <w:t xml:space="preserve"> </w:t>
      </w:r>
      <w:r w:rsidRPr="00B95F53">
        <w:rPr>
          <w:sz w:val="20"/>
          <w:szCs w:val="20"/>
        </w:rPr>
        <w:t>H</w:t>
      </w:r>
      <w:r w:rsidR="00B95F53" w:rsidRPr="00B95F53">
        <w:rPr>
          <w:sz w:val="20"/>
          <w:szCs w:val="20"/>
        </w:rPr>
        <w:t xml:space="preserve">. Van </w:t>
      </w:r>
      <w:r w:rsidRPr="00B95F53">
        <w:rPr>
          <w:sz w:val="20"/>
          <w:szCs w:val="20"/>
        </w:rPr>
        <w:t xml:space="preserve">Rijn </w:t>
      </w:r>
      <w:r w:rsidR="00B95F53" w:rsidRPr="00B95F53">
        <w:rPr>
          <w:sz w:val="20"/>
          <w:szCs w:val="20"/>
        </w:rPr>
        <w:t>(</w:t>
      </w:r>
      <w:r w:rsidRPr="00B95F53">
        <w:rPr>
          <w:sz w:val="20"/>
          <w:szCs w:val="20"/>
        </w:rPr>
        <w:t>Eds</w:t>
      </w:r>
      <w:r w:rsidR="00B95F53" w:rsidRPr="00B95F53">
        <w:rPr>
          <w:sz w:val="20"/>
          <w:szCs w:val="20"/>
        </w:rPr>
        <w:t xml:space="preserve">.), </w:t>
      </w:r>
      <w:r w:rsidRPr="00B95F53">
        <w:rPr>
          <w:i/>
          <w:iCs/>
          <w:sz w:val="20"/>
          <w:szCs w:val="20"/>
        </w:rPr>
        <w:t xml:space="preserve">Proceedings </w:t>
      </w:r>
      <w:r w:rsidR="00B95F53" w:rsidRPr="00B95F53">
        <w:rPr>
          <w:i/>
          <w:iCs/>
          <w:sz w:val="20"/>
          <w:szCs w:val="20"/>
        </w:rPr>
        <w:t xml:space="preserve">Of The 31st </w:t>
      </w:r>
      <w:r w:rsidRPr="00B95F53">
        <w:rPr>
          <w:i/>
          <w:iCs/>
          <w:sz w:val="20"/>
          <w:szCs w:val="20"/>
        </w:rPr>
        <w:t xml:space="preserve">Annual Conference </w:t>
      </w:r>
      <w:r w:rsidR="00B95F53" w:rsidRPr="00B95F53">
        <w:rPr>
          <w:i/>
          <w:iCs/>
          <w:sz w:val="20"/>
          <w:szCs w:val="20"/>
        </w:rPr>
        <w:t xml:space="preserve">Of The </w:t>
      </w:r>
      <w:r w:rsidRPr="00B95F53">
        <w:rPr>
          <w:i/>
          <w:iCs/>
          <w:sz w:val="20"/>
          <w:szCs w:val="20"/>
        </w:rPr>
        <w:t>Cognitive Science Society</w:t>
      </w:r>
      <w:r w:rsidRPr="00B95F53">
        <w:rPr>
          <w:sz w:val="20"/>
          <w:szCs w:val="20"/>
        </w:rPr>
        <w:t xml:space="preserve"> </w:t>
      </w:r>
      <w:r w:rsidR="00B95F53" w:rsidRPr="00B95F53">
        <w:rPr>
          <w:sz w:val="20"/>
          <w:szCs w:val="20"/>
        </w:rPr>
        <w:t>(</w:t>
      </w:r>
      <w:r w:rsidR="00E91E27">
        <w:rPr>
          <w:sz w:val="20"/>
          <w:szCs w:val="20"/>
        </w:rPr>
        <w:t>pp</w:t>
      </w:r>
      <w:r w:rsidR="00B95F53" w:rsidRPr="00B95F53">
        <w:rPr>
          <w:sz w:val="20"/>
          <w:szCs w:val="20"/>
        </w:rPr>
        <w:t xml:space="preserve">. 329–334). </w:t>
      </w:r>
      <w:r w:rsidRPr="00B95F53">
        <w:rPr>
          <w:sz w:val="20"/>
          <w:szCs w:val="20"/>
        </w:rPr>
        <w:t>Austin</w:t>
      </w:r>
      <w:r w:rsidR="00B95F53" w:rsidRPr="00B95F53">
        <w:rPr>
          <w:sz w:val="20"/>
          <w:szCs w:val="20"/>
        </w:rPr>
        <w:t xml:space="preserve">, </w:t>
      </w:r>
      <w:r w:rsidRPr="00B95F53">
        <w:rPr>
          <w:sz w:val="20"/>
          <w:szCs w:val="20"/>
        </w:rPr>
        <w:t>TX</w:t>
      </w:r>
      <w:r w:rsidR="00B95F53" w:rsidRPr="00B95F53">
        <w:rPr>
          <w:sz w:val="20"/>
          <w:szCs w:val="20"/>
        </w:rPr>
        <w:t xml:space="preserve">: </w:t>
      </w:r>
      <w:r w:rsidRPr="00B95F53">
        <w:rPr>
          <w:sz w:val="20"/>
          <w:szCs w:val="20"/>
        </w:rPr>
        <w:t>Cognitive Science Society</w:t>
      </w:r>
      <w:r w:rsidR="00B95F53" w:rsidRPr="00B95F53">
        <w:rPr>
          <w:sz w:val="20"/>
          <w:szCs w:val="20"/>
        </w:rPr>
        <w:t>.</w:t>
      </w:r>
    </w:p>
    <w:p w:rsidR="00084C12" w:rsidRPr="00B95F53" w:rsidRDefault="00084C12" w:rsidP="00B95F53">
      <w:pPr>
        <w:pStyle w:val="NoSpacing"/>
        <w:ind w:left="720"/>
        <w:rPr>
          <w:sz w:val="20"/>
          <w:szCs w:val="20"/>
        </w:rPr>
      </w:pPr>
    </w:p>
    <w:p w:rsidR="003E2225" w:rsidRPr="00B95F53" w:rsidRDefault="003E2225" w:rsidP="00B95F53">
      <w:pPr>
        <w:pStyle w:val="NoSpacing"/>
        <w:ind w:left="720"/>
        <w:rPr>
          <w:sz w:val="20"/>
          <w:szCs w:val="20"/>
        </w:rPr>
      </w:pPr>
      <w:r w:rsidRPr="00B95F53">
        <w:rPr>
          <w:sz w:val="20"/>
          <w:szCs w:val="20"/>
        </w:rPr>
        <w:lastRenderedPageBreak/>
        <w:t>Knuth</w:t>
      </w:r>
      <w:r w:rsidR="00B95F53" w:rsidRPr="00B95F53">
        <w:rPr>
          <w:sz w:val="20"/>
          <w:szCs w:val="20"/>
        </w:rPr>
        <w:t xml:space="preserve">, </w:t>
      </w:r>
      <w:r w:rsidRPr="00B95F53">
        <w:rPr>
          <w:sz w:val="20"/>
          <w:szCs w:val="20"/>
        </w:rPr>
        <w:t>E</w:t>
      </w:r>
      <w:r w:rsidR="00B95F53" w:rsidRPr="00B95F53">
        <w:rPr>
          <w:sz w:val="20"/>
          <w:szCs w:val="20"/>
        </w:rPr>
        <w:t>.</w:t>
      </w:r>
      <w:r w:rsidRPr="00B95F53">
        <w:rPr>
          <w:sz w:val="20"/>
          <w:szCs w:val="20"/>
        </w:rPr>
        <w:t>J</w:t>
      </w:r>
      <w:r w:rsidR="00B95F53" w:rsidRPr="00B95F53">
        <w:rPr>
          <w:sz w:val="20"/>
          <w:szCs w:val="20"/>
        </w:rPr>
        <w:t xml:space="preserve">., </w:t>
      </w:r>
      <w:r w:rsidRPr="00B95F53">
        <w:rPr>
          <w:sz w:val="20"/>
          <w:szCs w:val="20"/>
        </w:rPr>
        <w:t>Alibali</w:t>
      </w:r>
      <w:r w:rsidR="00B95F53" w:rsidRPr="00B95F53">
        <w:rPr>
          <w:sz w:val="20"/>
          <w:szCs w:val="20"/>
        </w:rPr>
        <w:t xml:space="preserve">, </w:t>
      </w:r>
      <w:r w:rsidRPr="00B95F53">
        <w:rPr>
          <w:sz w:val="20"/>
          <w:szCs w:val="20"/>
        </w:rPr>
        <w:t>M</w:t>
      </w:r>
      <w:r w:rsidR="00B95F53" w:rsidRPr="00B95F53">
        <w:rPr>
          <w:sz w:val="20"/>
          <w:szCs w:val="20"/>
        </w:rPr>
        <w:t>.</w:t>
      </w:r>
      <w:r w:rsidRPr="00B95F53">
        <w:rPr>
          <w:sz w:val="20"/>
          <w:szCs w:val="20"/>
        </w:rPr>
        <w:t>W</w:t>
      </w:r>
      <w:r w:rsidR="00B95F53" w:rsidRPr="00B95F53">
        <w:rPr>
          <w:sz w:val="20"/>
          <w:szCs w:val="20"/>
        </w:rPr>
        <w:t xml:space="preserve">., </w:t>
      </w:r>
      <w:r w:rsidRPr="00B95F53">
        <w:rPr>
          <w:sz w:val="20"/>
          <w:szCs w:val="20"/>
        </w:rPr>
        <w:t>Hattikudur</w:t>
      </w:r>
      <w:r w:rsidR="00B95F53" w:rsidRPr="00B95F53">
        <w:rPr>
          <w:sz w:val="20"/>
          <w:szCs w:val="20"/>
        </w:rPr>
        <w:t xml:space="preserve">, </w:t>
      </w:r>
      <w:r w:rsidRPr="00B95F53">
        <w:rPr>
          <w:sz w:val="20"/>
          <w:szCs w:val="20"/>
        </w:rPr>
        <w:t>S</w:t>
      </w:r>
      <w:r w:rsidR="00B95F53" w:rsidRPr="00B95F53">
        <w:rPr>
          <w:sz w:val="20"/>
          <w:szCs w:val="20"/>
        </w:rPr>
        <w:t xml:space="preserve">., </w:t>
      </w:r>
      <w:r w:rsidR="00B95F53">
        <w:rPr>
          <w:bCs/>
          <w:sz w:val="20"/>
          <w:szCs w:val="20"/>
        </w:rPr>
        <w:t>McNeil</w:t>
      </w:r>
      <w:r w:rsidR="00B95F53" w:rsidRPr="00B95F53">
        <w:rPr>
          <w:sz w:val="20"/>
          <w:szCs w:val="20"/>
        </w:rPr>
        <w:t xml:space="preserve">, </w:t>
      </w:r>
      <w:r w:rsidRPr="00B95F53">
        <w:rPr>
          <w:sz w:val="20"/>
          <w:szCs w:val="20"/>
        </w:rPr>
        <w:t>N</w:t>
      </w:r>
      <w:r w:rsidR="00B95F53" w:rsidRPr="00B95F53">
        <w:rPr>
          <w:sz w:val="20"/>
          <w:szCs w:val="20"/>
        </w:rPr>
        <w:t>.</w:t>
      </w:r>
      <w:r w:rsidRPr="00B95F53">
        <w:rPr>
          <w:sz w:val="20"/>
          <w:szCs w:val="20"/>
        </w:rPr>
        <w:t>M</w:t>
      </w:r>
      <w:r w:rsidR="00B95F53" w:rsidRPr="00B95F53">
        <w:rPr>
          <w:sz w:val="20"/>
          <w:szCs w:val="20"/>
        </w:rPr>
        <w:t xml:space="preserve">., </w:t>
      </w:r>
      <w:r w:rsidR="005E1FE3">
        <w:rPr>
          <w:sz w:val="20"/>
          <w:szCs w:val="20"/>
        </w:rPr>
        <w:t>and</w:t>
      </w:r>
      <w:r w:rsidR="00B95F53" w:rsidRPr="00B95F53">
        <w:rPr>
          <w:sz w:val="20"/>
          <w:szCs w:val="20"/>
        </w:rPr>
        <w:t xml:space="preserve"> </w:t>
      </w:r>
      <w:r w:rsidRPr="00B95F53">
        <w:rPr>
          <w:sz w:val="20"/>
          <w:szCs w:val="20"/>
        </w:rPr>
        <w:t>Stephens</w:t>
      </w:r>
      <w:r w:rsidR="00B95F53" w:rsidRPr="00B95F53">
        <w:rPr>
          <w:sz w:val="20"/>
          <w:szCs w:val="20"/>
        </w:rPr>
        <w:t xml:space="preserve">, </w:t>
      </w:r>
      <w:r w:rsidRPr="00B95F53">
        <w:rPr>
          <w:sz w:val="20"/>
          <w:szCs w:val="20"/>
        </w:rPr>
        <w:t>A</w:t>
      </w:r>
      <w:r w:rsidR="00B95F53" w:rsidRPr="00B95F53">
        <w:rPr>
          <w:sz w:val="20"/>
          <w:szCs w:val="20"/>
        </w:rPr>
        <w:t>.</w:t>
      </w:r>
      <w:r w:rsidRPr="00B95F53">
        <w:rPr>
          <w:sz w:val="20"/>
          <w:szCs w:val="20"/>
        </w:rPr>
        <w:t>C</w:t>
      </w:r>
      <w:r w:rsidR="00B95F53" w:rsidRPr="00B95F53">
        <w:rPr>
          <w:sz w:val="20"/>
          <w:szCs w:val="20"/>
        </w:rPr>
        <w:t xml:space="preserve">. (2008). </w:t>
      </w:r>
      <w:r w:rsidRPr="00B95F53">
        <w:rPr>
          <w:sz w:val="20"/>
          <w:szCs w:val="20"/>
        </w:rPr>
        <w:t xml:space="preserve">The Importance </w:t>
      </w:r>
      <w:r w:rsidR="00B95F53" w:rsidRPr="00B95F53">
        <w:rPr>
          <w:sz w:val="20"/>
          <w:szCs w:val="20"/>
        </w:rPr>
        <w:t xml:space="preserve">Of </w:t>
      </w:r>
      <w:r w:rsidRPr="00B95F53">
        <w:rPr>
          <w:sz w:val="20"/>
          <w:szCs w:val="20"/>
        </w:rPr>
        <w:t xml:space="preserve">Equal Sign Understanding </w:t>
      </w:r>
      <w:r w:rsidR="00B95F53" w:rsidRPr="00B95F53">
        <w:rPr>
          <w:sz w:val="20"/>
          <w:szCs w:val="20"/>
        </w:rPr>
        <w:t xml:space="preserve">In The </w:t>
      </w:r>
      <w:r w:rsidRPr="00B95F53">
        <w:rPr>
          <w:sz w:val="20"/>
          <w:szCs w:val="20"/>
        </w:rPr>
        <w:t>Middle Grades</w:t>
      </w:r>
      <w:r w:rsidR="00B95F53" w:rsidRPr="00B95F53">
        <w:rPr>
          <w:sz w:val="20"/>
          <w:szCs w:val="20"/>
        </w:rPr>
        <w:t xml:space="preserve">. </w:t>
      </w:r>
      <w:r w:rsidRPr="00B95F53">
        <w:rPr>
          <w:i/>
          <w:iCs/>
          <w:sz w:val="20"/>
          <w:szCs w:val="20"/>
        </w:rPr>
        <w:t xml:space="preserve">Mathematics Teaching </w:t>
      </w:r>
      <w:r w:rsidR="00B95F53" w:rsidRPr="00B95F53">
        <w:rPr>
          <w:i/>
          <w:iCs/>
          <w:sz w:val="20"/>
          <w:szCs w:val="20"/>
        </w:rPr>
        <w:t xml:space="preserve">In The </w:t>
      </w:r>
      <w:r w:rsidRPr="00B95F53">
        <w:rPr>
          <w:i/>
          <w:iCs/>
          <w:sz w:val="20"/>
          <w:szCs w:val="20"/>
        </w:rPr>
        <w:t>Middle School</w:t>
      </w:r>
      <w:r w:rsidR="00B95F53" w:rsidRPr="00B95F53">
        <w:rPr>
          <w:i/>
          <w:iCs/>
          <w:sz w:val="20"/>
          <w:szCs w:val="20"/>
        </w:rPr>
        <w:t xml:space="preserve">, 13: </w:t>
      </w:r>
      <w:r w:rsidR="00B95F53" w:rsidRPr="00B95F53">
        <w:rPr>
          <w:sz w:val="20"/>
          <w:szCs w:val="20"/>
        </w:rPr>
        <w:t>514-520.</w:t>
      </w:r>
    </w:p>
    <w:p w:rsidR="003E2225" w:rsidRPr="00B95F53" w:rsidRDefault="003E2225" w:rsidP="00B95F53">
      <w:pPr>
        <w:pStyle w:val="NoSpacing"/>
        <w:ind w:left="720"/>
        <w:rPr>
          <w:sz w:val="20"/>
          <w:szCs w:val="20"/>
        </w:rPr>
      </w:pPr>
    </w:p>
    <w:p w:rsidR="00E679AB" w:rsidRPr="00B95F53" w:rsidRDefault="00B95F53" w:rsidP="00B95F53">
      <w:pPr>
        <w:pStyle w:val="NoSpacing"/>
        <w:ind w:left="720"/>
        <w:rPr>
          <w:sz w:val="20"/>
          <w:szCs w:val="20"/>
        </w:rPr>
      </w:pPr>
      <w:r w:rsidRPr="00B95F53">
        <w:rPr>
          <w:sz w:val="20"/>
          <w:szCs w:val="20"/>
        </w:rPr>
        <w:t>Mc</w:t>
      </w:r>
      <w:r>
        <w:rPr>
          <w:sz w:val="20"/>
          <w:szCs w:val="20"/>
        </w:rPr>
        <w:t>N</w:t>
      </w:r>
      <w:r w:rsidRPr="00B95F53">
        <w:rPr>
          <w:sz w:val="20"/>
          <w:szCs w:val="20"/>
        </w:rPr>
        <w:t xml:space="preserve">eil, </w:t>
      </w:r>
      <w:r w:rsidR="00E679AB" w:rsidRPr="00B95F53">
        <w:rPr>
          <w:sz w:val="20"/>
          <w:szCs w:val="20"/>
        </w:rPr>
        <w:t>N</w:t>
      </w:r>
      <w:r w:rsidRPr="00B95F53">
        <w:rPr>
          <w:sz w:val="20"/>
          <w:szCs w:val="20"/>
        </w:rPr>
        <w:t>.</w:t>
      </w:r>
      <w:r w:rsidR="00E679AB" w:rsidRPr="00B95F53">
        <w:rPr>
          <w:sz w:val="20"/>
          <w:szCs w:val="20"/>
        </w:rPr>
        <w:t>M</w:t>
      </w:r>
      <w:r w:rsidRPr="00B95F53">
        <w:rPr>
          <w:sz w:val="20"/>
          <w:szCs w:val="20"/>
        </w:rPr>
        <w:t xml:space="preserve">. (2008). </w:t>
      </w:r>
      <w:hyperlink r:id="rId268" w:history="1">
        <w:r w:rsidR="00E679AB" w:rsidRPr="00B95F53">
          <w:rPr>
            <w:color w:val="0000FF" w:themeColor="hyperlink"/>
            <w:sz w:val="20"/>
            <w:szCs w:val="20"/>
            <w:u w:val="single"/>
          </w:rPr>
          <w:t xml:space="preserve">Limitations </w:t>
        </w:r>
        <w:r w:rsidRPr="00B95F53">
          <w:rPr>
            <w:color w:val="0000FF" w:themeColor="hyperlink"/>
            <w:sz w:val="20"/>
            <w:szCs w:val="20"/>
            <w:u w:val="single"/>
          </w:rPr>
          <w:t xml:space="preserve">To </w:t>
        </w:r>
        <w:r w:rsidR="00E679AB" w:rsidRPr="00B95F53">
          <w:rPr>
            <w:color w:val="0000FF" w:themeColor="hyperlink"/>
            <w:sz w:val="20"/>
            <w:szCs w:val="20"/>
            <w:u w:val="single"/>
          </w:rPr>
          <w:t xml:space="preserve">Teaching Children </w:t>
        </w:r>
        <w:r w:rsidRPr="00B95F53">
          <w:rPr>
            <w:color w:val="0000FF" w:themeColor="hyperlink"/>
            <w:sz w:val="20"/>
            <w:szCs w:val="20"/>
            <w:u w:val="single"/>
          </w:rPr>
          <w:t xml:space="preserve">2 + 2 = 4: </w:t>
        </w:r>
        <w:r w:rsidR="00E679AB" w:rsidRPr="00B95F53">
          <w:rPr>
            <w:color w:val="0000FF" w:themeColor="hyperlink"/>
            <w:sz w:val="20"/>
            <w:szCs w:val="20"/>
            <w:u w:val="single"/>
          </w:rPr>
          <w:t xml:space="preserve">Typical Arithmetic Problems Can Hinder Learning </w:t>
        </w:r>
        <w:r w:rsidRPr="00B95F53">
          <w:rPr>
            <w:color w:val="0000FF" w:themeColor="hyperlink"/>
            <w:sz w:val="20"/>
            <w:szCs w:val="20"/>
            <w:u w:val="single"/>
          </w:rPr>
          <w:t xml:space="preserve">Of </w:t>
        </w:r>
        <w:r w:rsidR="00E679AB" w:rsidRPr="00B95F53">
          <w:rPr>
            <w:color w:val="0000FF" w:themeColor="hyperlink"/>
            <w:sz w:val="20"/>
            <w:szCs w:val="20"/>
            <w:u w:val="single"/>
          </w:rPr>
          <w:t>Mathematical Equivalence</w:t>
        </w:r>
      </w:hyperlink>
      <w:r w:rsidRPr="00B95F53">
        <w:rPr>
          <w:sz w:val="20"/>
          <w:szCs w:val="20"/>
        </w:rPr>
        <w:t xml:space="preserve">. </w:t>
      </w:r>
      <w:r w:rsidR="00E679AB" w:rsidRPr="00B95F53">
        <w:rPr>
          <w:i/>
          <w:iCs/>
          <w:sz w:val="20"/>
          <w:szCs w:val="20"/>
        </w:rPr>
        <w:t>Child Development</w:t>
      </w:r>
      <w:r w:rsidRPr="00B95F53">
        <w:rPr>
          <w:i/>
          <w:iCs/>
          <w:sz w:val="20"/>
          <w:szCs w:val="20"/>
        </w:rPr>
        <w:t>, 79</w:t>
      </w:r>
      <w:r w:rsidRPr="00B95F53">
        <w:rPr>
          <w:sz w:val="20"/>
          <w:szCs w:val="20"/>
        </w:rPr>
        <w:t xml:space="preserve"> (5): 1524–1537.</w:t>
      </w:r>
    </w:p>
    <w:p w:rsidR="00084C12" w:rsidRPr="00B95F53" w:rsidRDefault="00084C12" w:rsidP="00B95F53">
      <w:pPr>
        <w:pStyle w:val="NoSpacing"/>
        <w:ind w:left="720"/>
        <w:rPr>
          <w:rFonts w:eastAsia="Calibri"/>
          <w:color w:val="000000"/>
          <w:sz w:val="20"/>
          <w:szCs w:val="20"/>
        </w:rPr>
      </w:pPr>
    </w:p>
    <w:p w:rsidR="003E2225" w:rsidRPr="00B95F53" w:rsidRDefault="00B95F53" w:rsidP="00B95F53">
      <w:pPr>
        <w:pStyle w:val="NoSpacing"/>
        <w:ind w:left="720"/>
        <w:rPr>
          <w:sz w:val="20"/>
          <w:szCs w:val="20"/>
        </w:rPr>
      </w:pPr>
      <w:r w:rsidRPr="00B95F53">
        <w:rPr>
          <w:sz w:val="20"/>
          <w:szCs w:val="20"/>
        </w:rPr>
        <w:t>Mc</w:t>
      </w:r>
      <w:r>
        <w:rPr>
          <w:sz w:val="20"/>
          <w:szCs w:val="20"/>
        </w:rPr>
        <w:t>N</w:t>
      </w:r>
      <w:r w:rsidRPr="00B95F53">
        <w:rPr>
          <w:sz w:val="20"/>
          <w:szCs w:val="20"/>
        </w:rPr>
        <w:t xml:space="preserve">eil, </w:t>
      </w:r>
      <w:r w:rsidR="003E2225" w:rsidRPr="00B95F53">
        <w:rPr>
          <w:sz w:val="20"/>
          <w:szCs w:val="20"/>
        </w:rPr>
        <w:t>N</w:t>
      </w:r>
      <w:r w:rsidRPr="00B95F53">
        <w:rPr>
          <w:sz w:val="20"/>
          <w:szCs w:val="20"/>
        </w:rPr>
        <w:t>.</w:t>
      </w:r>
      <w:r w:rsidR="003E2225" w:rsidRPr="00B95F53">
        <w:rPr>
          <w:sz w:val="20"/>
          <w:szCs w:val="20"/>
        </w:rPr>
        <w:t>M</w:t>
      </w:r>
      <w:r w:rsidRPr="00B95F53">
        <w:rPr>
          <w:sz w:val="20"/>
          <w:szCs w:val="20"/>
        </w:rPr>
        <w:t xml:space="preserve">., </w:t>
      </w:r>
      <w:r w:rsidR="005E1FE3">
        <w:rPr>
          <w:sz w:val="20"/>
          <w:szCs w:val="20"/>
        </w:rPr>
        <w:t>and</w:t>
      </w:r>
      <w:r w:rsidRPr="00B95F53">
        <w:rPr>
          <w:sz w:val="20"/>
          <w:szCs w:val="20"/>
        </w:rPr>
        <w:t xml:space="preserve"> </w:t>
      </w:r>
      <w:r w:rsidR="003E2225" w:rsidRPr="00B95F53">
        <w:rPr>
          <w:sz w:val="20"/>
          <w:szCs w:val="20"/>
        </w:rPr>
        <w:t>Uttal</w:t>
      </w:r>
      <w:r w:rsidRPr="00B95F53">
        <w:rPr>
          <w:sz w:val="20"/>
          <w:szCs w:val="20"/>
        </w:rPr>
        <w:t xml:space="preserve">, </w:t>
      </w:r>
      <w:r w:rsidR="003E2225" w:rsidRPr="00B95F53">
        <w:rPr>
          <w:sz w:val="20"/>
          <w:szCs w:val="20"/>
        </w:rPr>
        <w:t>D</w:t>
      </w:r>
      <w:r w:rsidRPr="00B95F53">
        <w:rPr>
          <w:sz w:val="20"/>
          <w:szCs w:val="20"/>
        </w:rPr>
        <w:t>.</w:t>
      </w:r>
      <w:r w:rsidR="003E2225" w:rsidRPr="00B95F53">
        <w:rPr>
          <w:sz w:val="20"/>
          <w:szCs w:val="20"/>
        </w:rPr>
        <w:t>H</w:t>
      </w:r>
      <w:r w:rsidRPr="00B95F53">
        <w:rPr>
          <w:sz w:val="20"/>
          <w:szCs w:val="20"/>
        </w:rPr>
        <w:t xml:space="preserve">. (2009). </w:t>
      </w:r>
      <w:r w:rsidR="003E2225" w:rsidRPr="00B95F53">
        <w:rPr>
          <w:sz w:val="20"/>
          <w:szCs w:val="20"/>
        </w:rPr>
        <w:t xml:space="preserve">Rethinking </w:t>
      </w:r>
      <w:r w:rsidRPr="00B95F53">
        <w:rPr>
          <w:sz w:val="20"/>
          <w:szCs w:val="20"/>
        </w:rPr>
        <w:t xml:space="preserve">The </w:t>
      </w:r>
      <w:r w:rsidR="003E2225" w:rsidRPr="00B95F53">
        <w:rPr>
          <w:sz w:val="20"/>
          <w:szCs w:val="20"/>
        </w:rPr>
        <w:t xml:space="preserve">Use </w:t>
      </w:r>
      <w:r w:rsidRPr="00B95F53">
        <w:rPr>
          <w:sz w:val="20"/>
          <w:szCs w:val="20"/>
        </w:rPr>
        <w:t xml:space="preserve">Of </w:t>
      </w:r>
      <w:r w:rsidR="003E2225" w:rsidRPr="00B95F53">
        <w:rPr>
          <w:sz w:val="20"/>
          <w:szCs w:val="20"/>
        </w:rPr>
        <w:t xml:space="preserve">Concrete Materials </w:t>
      </w:r>
      <w:r w:rsidRPr="00B95F53">
        <w:rPr>
          <w:sz w:val="20"/>
          <w:szCs w:val="20"/>
        </w:rPr>
        <w:t xml:space="preserve">In </w:t>
      </w:r>
      <w:r w:rsidR="003E2225" w:rsidRPr="00B95F53">
        <w:rPr>
          <w:sz w:val="20"/>
          <w:szCs w:val="20"/>
        </w:rPr>
        <w:t>Learning</w:t>
      </w:r>
      <w:r w:rsidRPr="00B95F53">
        <w:rPr>
          <w:sz w:val="20"/>
          <w:szCs w:val="20"/>
        </w:rPr>
        <w:t xml:space="preserve">: </w:t>
      </w:r>
      <w:r w:rsidR="003E2225" w:rsidRPr="00B95F53">
        <w:rPr>
          <w:sz w:val="20"/>
          <w:szCs w:val="20"/>
        </w:rPr>
        <w:t xml:space="preserve">Perspectives </w:t>
      </w:r>
      <w:r w:rsidRPr="00B95F53">
        <w:rPr>
          <w:sz w:val="20"/>
          <w:szCs w:val="20"/>
        </w:rPr>
        <w:t xml:space="preserve">From </w:t>
      </w:r>
      <w:r w:rsidR="003E2225" w:rsidRPr="00B95F53">
        <w:rPr>
          <w:sz w:val="20"/>
          <w:szCs w:val="20"/>
        </w:rPr>
        <w:t xml:space="preserve">Development </w:t>
      </w:r>
      <w:r w:rsidR="005E1FE3">
        <w:rPr>
          <w:sz w:val="20"/>
          <w:szCs w:val="20"/>
        </w:rPr>
        <w:t>and</w:t>
      </w:r>
      <w:r w:rsidR="003E2225" w:rsidRPr="00B95F53">
        <w:rPr>
          <w:sz w:val="20"/>
          <w:szCs w:val="20"/>
        </w:rPr>
        <w:t xml:space="preserve"> Education</w:t>
      </w:r>
      <w:r w:rsidRPr="00B95F53">
        <w:rPr>
          <w:sz w:val="20"/>
          <w:szCs w:val="20"/>
        </w:rPr>
        <w:t xml:space="preserve">. </w:t>
      </w:r>
      <w:r w:rsidR="003E2225" w:rsidRPr="00B95F53">
        <w:rPr>
          <w:i/>
          <w:sz w:val="20"/>
          <w:szCs w:val="20"/>
        </w:rPr>
        <w:t>Child Development Perspectives</w:t>
      </w:r>
      <w:r w:rsidRPr="00B95F53">
        <w:rPr>
          <w:i/>
          <w:sz w:val="20"/>
          <w:szCs w:val="20"/>
        </w:rPr>
        <w:t>, 3:</w:t>
      </w:r>
      <w:r w:rsidRPr="00B95F53">
        <w:rPr>
          <w:sz w:val="20"/>
          <w:szCs w:val="20"/>
        </w:rPr>
        <w:t xml:space="preserve"> 137-139.</w:t>
      </w:r>
    </w:p>
    <w:p w:rsidR="003E2225" w:rsidRPr="00B95F53" w:rsidRDefault="003E2225" w:rsidP="00B95F53">
      <w:pPr>
        <w:pStyle w:val="NoSpacing"/>
        <w:ind w:left="720"/>
        <w:rPr>
          <w:rFonts w:eastAsia="Calibri"/>
          <w:color w:val="000000"/>
          <w:sz w:val="20"/>
          <w:szCs w:val="20"/>
        </w:rPr>
      </w:pPr>
    </w:p>
    <w:p w:rsidR="00B95F53" w:rsidRPr="00B95F53" w:rsidRDefault="00B95F53" w:rsidP="00B95F53">
      <w:pPr>
        <w:pStyle w:val="NoSpacing"/>
        <w:ind w:left="720"/>
        <w:rPr>
          <w:rFonts w:eastAsia="Calibri"/>
          <w:color w:val="000000"/>
          <w:sz w:val="20"/>
          <w:szCs w:val="20"/>
        </w:rPr>
      </w:pPr>
      <w:r>
        <w:rPr>
          <w:rFonts w:eastAsia="Calibri"/>
          <w:color w:val="000000"/>
          <w:sz w:val="20"/>
          <w:szCs w:val="20"/>
        </w:rPr>
        <w:t>McNeil</w:t>
      </w:r>
      <w:r w:rsidRPr="00B95F53">
        <w:rPr>
          <w:rFonts w:eastAsia="Calibri"/>
          <w:color w:val="000000"/>
          <w:sz w:val="20"/>
          <w:szCs w:val="20"/>
        </w:rPr>
        <w:t xml:space="preserve">, N.M., Chesney, D.L., Matthews, P.G., Fyfe, E.R., Petersen, L.A., Dunwiddie, A.E., </w:t>
      </w:r>
      <w:r w:rsidR="005E1FE3">
        <w:rPr>
          <w:rFonts w:eastAsia="Calibri"/>
          <w:color w:val="000000"/>
          <w:sz w:val="20"/>
          <w:szCs w:val="20"/>
        </w:rPr>
        <w:t>and</w:t>
      </w:r>
      <w:r w:rsidRPr="00B95F53">
        <w:rPr>
          <w:rFonts w:eastAsia="Calibri"/>
          <w:color w:val="000000"/>
          <w:sz w:val="20"/>
          <w:szCs w:val="20"/>
        </w:rPr>
        <w:t xml:space="preserve"> Wheeler, M.C. (2012). It Pays To Be Organized: Organizing Arithmetic Practice Around Equivalent Values Facilitates Understanding Of Math Equivalence</w:t>
      </w:r>
      <w:r w:rsidRPr="00B95F53">
        <w:rPr>
          <w:rFonts w:eastAsia="Calibri"/>
          <w:i/>
          <w:color w:val="000000"/>
          <w:sz w:val="20"/>
          <w:szCs w:val="20"/>
        </w:rPr>
        <w:t>. Journal Of Educational Psychology</w:t>
      </w:r>
      <w:r w:rsidRPr="00B95F53">
        <w:rPr>
          <w:rFonts w:eastAsia="Calibri"/>
          <w:color w:val="000000"/>
          <w:sz w:val="20"/>
          <w:szCs w:val="20"/>
        </w:rPr>
        <w:t xml:space="preserve">, </w:t>
      </w:r>
      <w:r w:rsidRPr="00A700FB">
        <w:rPr>
          <w:rFonts w:eastAsia="Calibri"/>
          <w:i/>
          <w:color w:val="000000"/>
          <w:sz w:val="20"/>
          <w:szCs w:val="20"/>
        </w:rPr>
        <w:t>104</w:t>
      </w:r>
      <w:r w:rsidRPr="00B95F53">
        <w:rPr>
          <w:rFonts w:eastAsia="Calibri"/>
          <w:color w:val="000000"/>
          <w:sz w:val="20"/>
          <w:szCs w:val="20"/>
        </w:rPr>
        <w:t xml:space="preserve">(4): 1109-1121. </w:t>
      </w:r>
    </w:p>
    <w:p w:rsidR="00E679AB" w:rsidRPr="00B95F53" w:rsidRDefault="00E679AB" w:rsidP="00B95F53">
      <w:pPr>
        <w:pStyle w:val="NoSpacing"/>
        <w:ind w:left="720"/>
        <w:rPr>
          <w:rFonts w:eastAsia="Calibri"/>
          <w:sz w:val="20"/>
          <w:szCs w:val="20"/>
        </w:rPr>
      </w:pPr>
    </w:p>
    <w:p w:rsidR="00E679AB" w:rsidRPr="00B95F53" w:rsidRDefault="00B95F53" w:rsidP="00B95F53">
      <w:pPr>
        <w:pStyle w:val="NoSpacing"/>
        <w:ind w:left="720"/>
        <w:rPr>
          <w:rFonts w:eastAsia="Times New Roman"/>
          <w:sz w:val="20"/>
          <w:szCs w:val="20"/>
        </w:rPr>
      </w:pPr>
      <w:r>
        <w:rPr>
          <w:rFonts w:eastAsia="Calibri"/>
          <w:sz w:val="20"/>
          <w:szCs w:val="20"/>
        </w:rPr>
        <w:t>McNeil</w:t>
      </w:r>
      <w:r w:rsidRPr="00B95F53">
        <w:rPr>
          <w:rFonts w:eastAsia="Calibri"/>
          <w:sz w:val="20"/>
          <w:szCs w:val="20"/>
        </w:rPr>
        <w:t xml:space="preserve">, </w:t>
      </w:r>
      <w:r w:rsidR="00E679AB" w:rsidRPr="00B95F53">
        <w:rPr>
          <w:rFonts w:eastAsia="Calibri"/>
          <w:sz w:val="20"/>
          <w:szCs w:val="20"/>
        </w:rPr>
        <w:t>N</w:t>
      </w:r>
      <w:r w:rsidRPr="00B95F53">
        <w:rPr>
          <w:rFonts w:eastAsia="Calibri"/>
          <w:sz w:val="20"/>
          <w:szCs w:val="20"/>
        </w:rPr>
        <w:t>.</w:t>
      </w:r>
      <w:r w:rsidR="00E679AB" w:rsidRPr="00B95F53">
        <w:rPr>
          <w:rFonts w:eastAsia="Calibri"/>
          <w:sz w:val="20"/>
          <w:szCs w:val="20"/>
        </w:rPr>
        <w:t>M</w:t>
      </w:r>
      <w:r w:rsidRPr="00B95F53">
        <w:rPr>
          <w:rFonts w:eastAsia="Calibri"/>
          <w:sz w:val="20"/>
          <w:szCs w:val="20"/>
        </w:rPr>
        <w:t xml:space="preserve">., </w:t>
      </w:r>
      <w:r w:rsidR="00E679AB" w:rsidRPr="00B95F53">
        <w:rPr>
          <w:rFonts w:eastAsia="Calibri"/>
          <w:sz w:val="20"/>
          <w:szCs w:val="20"/>
        </w:rPr>
        <w:t>Fuhs</w:t>
      </w:r>
      <w:r w:rsidRPr="00B95F53">
        <w:rPr>
          <w:rFonts w:eastAsia="Calibri"/>
          <w:sz w:val="20"/>
          <w:szCs w:val="20"/>
        </w:rPr>
        <w:t xml:space="preserve">, </w:t>
      </w:r>
      <w:r w:rsidR="00E679AB" w:rsidRPr="00B95F53">
        <w:rPr>
          <w:rFonts w:eastAsia="Calibri"/>
          <w:sz w:val="20"/>
          <w:szCs w:val="20"/>
        </w:rPr>
        <w:t>M</w:t>
      </w:r>
      <w:r w:rsidRPr="00B95F53">
        <w:rPr>
          <w:rFonts w:eastAsia="Calibri"/>
          <w:sz w:val="20"/>
          <w:szCs w:val="20"/>
        </w:rPr>
        <w:t>.</w:t>
      </w:r>
      <w:r w:rsidR="00E679AB" w:rsidRPr="00B95F53">
        <w:rPr>
          <w:rFonts w:eastAsia="Calibri"/>
          <w:sz w:val="20"/>
          <w:szCs w:val="20"/>
        </w:rPr>
        <w:t>W</w:t>
      </w:r>
      <w:r w:rsidRPr="00B95F53">
        <w:rPr>
          <w:rFonts w:eastAsia="Calibri"/>
          <w:sz w:val="20"/>
          <w:szCs w:val="20"/>
        </w:rPr>
        <w:t xml:space="preserve">., </w:t>
      </w:r>
      <w:r w:rsidR="00E679AB" w:rsidRPr="00B95F53">
        <w:rPr>
          <w:rFonts w:eastAsia="Calibri"/>
          <w:sz w:val="20"/>
          <w:szCs w:val="20"/>
        </w:rPr>
        <w:t>Keultjes</w:t>
      </w:r>
      <w:r w:rsidRPr="00B95F53">
        <w:rPr>
          <w:rFonts w:eastAsia="Calibri"/>
          <w:sz w:val="20"/>
          <w:szCs w:val="20"/>
        </w:rPr>
        <w:t xml:space="preserve">, </w:t>
      </w:r>
      <w:r w:rsidR="00E679AB" w:rsidRPr="00B95F53">
        <w:rPr>
          <w:rFonts w:eastAsia="Calibri"/>
          <w:sz w:val="20"/>
          <w:szCs w:val="20"/>
        </w:rPr>
        <w:t>M</w:t>
      </w:r>
      <w:r w:rsidRPr="00B95F53">
        <w:rPr>
          <w:rFonts w:eastAsia="Calibri"/>
          <w:sz w:val="20"/>
          <w:szCs w:val="20"/>
        </w:rPr>
        <w:t>.</w:t>
      </w:r>
      <w:r w:rsidR="00E679AB" w:rsidRPr="00B95F53">
        <w:rPr>
          <w:rFonts w:eastAsia="Calibri"/>
          <w:sz w:val="20"/>
          <w:szCs w:val="20"/>
        </w:rPr>
        <w:t>C</w:t>
      </w:r>
      <w:r w:rsidRPr="00B95F53">
        <w:rPr>
          <w:rFonts w:eastAsia="Calibri"/>
          <w:sz w:val="20"/>
          <w:szCs w:val="20"/>
        </w:rPr>
        <w:t xml:space="preserve">., </w:t>
      </w:r>
      <w:r w:rsidR="00E679AB" w:rsidRPr="00B95F53">
        <w:rPr>
          <w:rFonts w:eastAsia="Calibri"/>
          <w:sz w:val="20"/>
          <w:szCs w:val="20"/>
        </w:rPr>
        <w:t>Gibson</w:t>
      </w:r>
      <w:r w:rsidRPr="00B95F53">
        <w:rPr>
          <w:rFonts w:eastAsia="Calibri"/>
          <w:sz w:val="20"/>
          <w:szCs w:val="20"/>
        </w:rPr>
        <w:t xml:space="preserve">, </w:t>
      </w:r>
      <w:r w:rsidR="00E679AB" w:rsidRPr="00B95F53">
        <w:rPr>
          <w:rFonts w:eastAsia="Calibri"/>
          <w:sz w:val="20"/>
          <w:szCs w:val="20"/>
        </w:rPr>
        <w:t>M</w:t>
      </w:r>
      <w:r w:rsidRPr="00B95F53">
        <w:rPr>
          <w:rFonts w:eastAsia="Calibri"/>
          <w:sz w:val="20"/>
          <w:szCs w:val="20"/>
        </w:rPr>
        <w:t xml:space="preserve"> </w:t>
      </w:r>
      <w:r w:rsidR="00E679AB" w:rsidRPr="00B95F53">
        <w:rPr>
          <w:rFonts w:eastAsia="Calibri"/>
          <w:sz w:val="20"/>
          <w:szCs w:val="20"/>
        </w:rPr>
        <w:t>H</w:t>
      </w:r>
      <w:r w:rsidRPr="00B95F53">
        <w:rPr>
          <w:rFonts w:eastAsia="Calibri"/>
          <w:sz w:val="20"/>
          <w:szCs w:val="20"/>
        </w:rPr>
        <w:t xml:space="preserve">. (2011). </w:t>
      </w:r>
      <w:hyperlink r:id="rId269" w:history="1">
        <w:r w:rsidR="00E679AB" w:rsidRPr="00B95F53">
          <w:rPr>
            <w:rFonts w:eastAsia="Calibri"/>
            <w:color w:val="0000FF" w:themeColor="hyperlink"/>
            <w:sz w:val="20"/>
            <w:szCs w:val="20"/>
            <w:u w:val="single"/>
          </w:rPr>
          <w:t xml:space="preserve">Influences </w:t>
        </w:r>
        <w:r w:rsidRPr="00B95F53">
          <w:rPr>
            <w:rFonts w:eastAsia="Calibri"/>
            <w:color w:val="0000FF" w:themeColor="hyperlink"/>
            <w:sz w:val="20"/>
            <w:szCs w:val="20"/>
            <w:u w:val="single"/>
          </w:rPr>
          <w:t xml:space="preserve">Of Problem Format </w:t>
        </w:r>
        <w:r w:rsidR="005E1FE3">
          <w:rPr>
            <w:rFonts w:eastAsia="Calibri"/>
            <w:color w:val="0000FF" w:themeColor="hyperlink"/>
            <w:sz w:val="20"/>
            <w:szCs w:val="20"/>
            <w:u w:val="single"/>
          </w:rPr>
          <w:t>and</w:t>
        </w:r>
        <w:r w:rsidRPr="00B95F53">
          <w:rPr>
            <w:rFonts w:eastAsia="Calibri"/>
            <w:color w:val="0000FF" w:themeColor="hyperlink"/>
            <w:sz w:val="20"/>
            <w:szCs w:val="20"/>
            <w:u w:val="single"/>
          </w:rPr>
          <w:t xml:space="preserve"> </w:t>
        </w:r>
        <w:r w:rsidR="00E679AB" w:rsidRPr="00B95F53">
          <w:rPr>
            <w:rFonts w:eastAsia="Calibri"/>
            <w:color w:val="0000FF" w:themeColor="hyperlink"/>
            <w:sz w:val="20"/>
            <w:szCs w:val="20"/>
            <w:u w:val="single"/>
          </w:rPr>
          <w:t xml:space="preserve">SES </w:t>
        </w:r>
        <w:r w:rsidRPr="00B95F53">
          <w:rPr>
            <w:rFonts w:eastAsia="Calibri"/>
            <w:color w:val="0000FF" w:themeColor="hyperlink"/>
            <w:sz w:val="20"/>
            <w:szCs w:val="20"/>
            <w:u w:val="single"/>
          </w:rPr>
          <w:t>On Preschoolers’ Understanding Of A</w:t>
        </w:r>
        <w:r w:rsidR="00E91E27">
          <w:rPr>
            <w:rFonts w:eastAsia="Calibri"/>
            <w:color w:val="0000FF" w:themeColor="hyperlink"/>
            <w:sz w:val="20"/>
            <w:szCs w:val="20"/>
            <w:u w:val="single"/>
          </w:rPr>
          <w:t>pp</w:t>
        </w:r>
        <w:r w:rsidRPr="00B95F53">
          <w:rPr>
            <w:rFonts w:eastAsia="Calibri"/>
            <w:color w:val="0000FF" w:themeColor="hyperlink"/>
            <w:sz w:val="20"/>
            <w:szCs w:val="20"/>
            <w:u w:val="single"/>
          </w:rPr>
          <w:t>roximate Addition</w:t>
        </w:r>
      </w:hyperlink>
      <w:r w:rsidRPr="00B95F53">
        <w:rPr>
          <w:rFonts w:eastAsia="Calibri"/>
          <w:sz w:val="20"/>
          <w:szCs w:val="20"/>
        </w:rPr>
        <w:t xml:space="preserve">. </w:t>
      </w:r>
      <w:r w:rsidR="00E679AB" w:rsidRPr="00B95F53">
        <w:rPr>
          <w:rFonts w:eastAsia="Calibri"/>
          <w:i/>
          <w:iCs/>
          <w:sz w:val="20"/>
          <w:szCs w:val="20"/>
        </w:rPr>
        <w:t>Cognitive Development</w:t>
      </w:r>
      <w:r w:rsidRPr="00B95F53">
        <w:rPr>
          <w:rFonts w:eastAsia="Calibri"/>
          <w:i/>
          <w:iCs/>
          <w:sz w:val="20"/>
          <w:szCs w:val="20"/>
        </w:rPr>
        <w:t>, 26</w:t>
      </w:r>
      <w:r w:rsidR="00A700FB">
        <w:rPr>
          <w:rFonts w:eastAsia="Calibri"/>
          <w:sz w:val="20"/>
          <w:szCs w:val="20"/>
        </w:rPr>
        <w:t>:</w:t>
      </w:r>
      <w:r w:rsidRPr="00B95F53">
        <w:rPr>
          <w:rFonts w:eastAsia="Calibri"/>
          <w:sz w:val="20"/>
          <w:szCs w:val="20"/>
        </w:rPr>
        <w:t xml:space="preserve"> 57-71.</w:t>
      </w:r>
    </w:p>
    <w:p w:rsidR="00084C12" w:rsidRPr="00B95F53" w:rsidRDefault="00084C12" w:rsidP="00B95F53">
      <w:pPr>
        <w:pStyle w:val="NoSpacing"/>
        <w:ind w:left="720"/>
        <w:rPr>
          <w:sz w:val="20"/>
          <w:szCs w:val="20"/>
        </w:rPr>
      </w:pPr>
    </w:p>
    <w:p w:rsidR="00E679AB" w:rsidRPr="00B95F53" w:rsidRDefault="00B95F53" w:rsidP="00B95F53">
      <w:pPr>
        <w:pStyle w:val="NoSpacing"/>
        <w:ind w:left="720"/>
        <w:rPr>
          <w:sz w:val="20"/>
          <w:szCs w:val="20"/>
        </w:rPr>
      </w:pPr>
      <w:r>
        <w:rPr>
          <w:sz w:val="20"/>
          <w:szCs w:val="20"/>
        </w:rPr>
        <w:t>McNeil</w:t>
      </w:r>
      <w:r w:rsidRPr="00B95F53">
        <w:rPr>
          <w:sz w:val="20"/>
          <w:szCs w:val="20"/>
        </w:rPr>
        <w:t xml:space="preserve">, </w:t>
      </w:r>
      <w:r w:rsidR="00E679AB" w:rsidRPr="00B95F53">
        <w:rPr>
          <w:sz w:val="20"/>
          <w:szCs w:val="20"/>
        </w:rPr>
        <w:t>N</w:t>
      </w:r>
      <w:r w:rsidRPr="00B95F53">
        <w:rPr>
          <w:sz w:val="20"/>
          <w:szCs w:val="20"/>
        </w:rPr>
        <w:t>.</w:t>
      </w:r>
      <w:r w:rsidR="00E679AB" w:rsidRPr="00B95F53">
        <w:rPr>
          <w:sz w:val="20"/>
          <w:szCs w:val="20"/>
        </w:rPr>
        <w:t>M</w:t>
      </w:r>
      <w:r w:rsidRPr="00B95F53">
        <w:rPr>
          <w:sz w:val="20"/>
          <w:szCs w:val="20"/>
        </w:rPr>
        <w:t xml:space="preserve">., </w:t>
      </w:r>
      <w:r w:rsidR="00E679AB" w:rsidRPr="00B95F53">
        <w:rPr>
          <w:sz w:val="20"/>
          <w:szCs w:val="20"/>
        </w:rPr>
        <w:t>Fyfe</w:t>
      </w:r>
      <w:r w:rsidRPr="00B95F53">
        <w:rPr>
          <w:sz w:val="20"/>
          <w:szCs w:val="20"/>
        </w:rPr>
        <w:t xml:space="preserve">, </w:t>
      </w:r>
      <w:r w:rsidR="00E679AB" w:rsidRPr="00B95F53">
        <w:rPr>
          <w:sz w:val="20"/>
          <w:szCs w:val="20"/>
        </w:rPr>
        <w:t>E</w:t>
      </w:r>
      <w:r w:rsidRPr="00B95F53">
        <w:rPr>
          <w:sz w:val="20"/>
          <w:szCs w:val="20"/>
        </w:rPr>
        <w:t>.</w:t>
      </w:r>
      <w:r w:rsidR="00E679AB" w:rsidRPr="00B95F53">
        <w:rPr>
          <w:sz w:val="20"/>
          <w:szCs w:val="20"/>
        </w:rPr>
        <w:t>R</w:t>
      </w:r>
      <w:r w:rsidRPr="00B95F53">
        <w:rPr>
          <w:sz w:val="20"/>
          <w:szCs w:val="20"/>
        </w:rPr>
        <w:t xml:space="preserve">., </w:t>
      </w:r>
      <w:r w:rsidR="00E679AB" w:rsidRPr="00B95F53">
        <w:rPr>
          <w:sz w:val="20"/>
          <w:szCs w:val="20"/>
        </w:rPr>
        <w:t>Petersen</w:t>
      </w:r>
      <w:r w:rsidRPr="00B95F53">
        <w:rPr>
          <w:sz w:val="20"/>
          <w:szCs w:val="20"/>
        </w:rPr>
        <w:t xml:space="preserve">, </w:t>
      </w:r>
      <w:r w:rsidR="00E679AB" w:rsidRPr="00B95F53">
        <w:rPr>
          <w:sz w:val="20"/>
          <w:szCs w:val="20"/>
        </w:rPr>
        <w:t>L</w:t>
      </w:r>
      <w:r w:rsidRPr="00B95F53">
        <w:rPr>
          <w:sz w:val="20"/>
          <w:szCs w:val="20"/>
        </w:rPr>
        <w:t>.</w:t>
      </w:r>
      <w:r w:rsidR="00E679AB" w:rsidRPr="00B95F53">
        <w:rPr>
          <w:sz w:val="20"/>
          <w:szCs w:val="20"/>
        </w:rPr>
        <w:t>A</w:t>
      </w:r>
      <w:r w:rsidRPr="00B95F53">
        <w:rPr>
          <w:sz w:val="20"/>
          <w:szCs w:val="20"/>
        </w:rPr>
        <w:t xml:space="preserve">., </w:t>
      </w:r>
      <w:r w:rsidR="00E679AB" w:rsidRPr="00B95F53">
        <w:rPr>
          <w:sz w:val="20"/>
          <w:szCs w:val="20"/>
        </w:rPr>
        <w:t>Dunwiddie</w:t>
      </w:r>
      <w:r w:rsidRPr="00B95F53">
        <w:rPr>
          <w:sz w:val="20"/>
          <w:szCs w:val="20"/>
        </w:rPr>
        <w:t xml:space="preserve">, </w:t>
      </w:r>
      <w:r w:rsidR="00E679AB" w:rsidRPr="00B95F53">
        <w:rPr>
          <w:sz w:val="20"/>
          <w:szCs w:val="20"/>
        </w:rPr>
        <w:t>A</w:t>
      </w:r>
      <w:r w:rsidRPr="00B95F53">
        <w:rPr>
          <w:sz w:val="20"/>
          <w:szCs w:val="20"/>
        </w:rPr>
        <w:t>.</w:t>
      </w:r>
      <w:r w:rsidR="00E679AB" w:rsidRPr="00B95F53">
        <w:rPr>
          <w:sz w:val="20"/>
          <w:szCs w:val="20"/>
        </w:rPr>
        <w:t>E</w:t>
      </w:r>
      <w:r w:rsidRPr="00B95F53">
        <w:rPr>
          <w:sz w:val="20"/>
          <w:szCs w:val="20"/>
        </w:rPr>
        <w:t xml:space="preserve">., </w:t>
      </w:r>
      <w:r w:rsidR="005E1FE3">
        <w:rPr>
          <w:sz w:val="20"/>
          <w:szCs w:val="20"/>
        </w:rPr>
        <w:t>and</w:t>
      </w:r>
      <w:r w:rsidRPr="00B95F53">
        <w:rPr>
          <w:sz w:val="20"/>
          <w:szCs w:val="20"/>
        </w:rPr>
        <w:t xml:space="preserve"> </w:t>
      </w:r>
      <w:r w:rsidR="00E679AB" w:rsidRPr="00B95F53">
        <w:rPr>
          <w:sz w:val="20"/>
          <w:szCs w:val="20"/>
        </w:rPr>
        <w:t>Brletic</w:t>
      </w:r>
      <w:r w:rsidRPr="00B95F53">
        <w:rPr>
          <w:sz w:val="20"/>
          <w:szCs w:val="20"/>
        </w:rPr>
        <w:t>-</w:t>
      </w:r>
      <w:r w:rsidR="00E679AB" w:rsidRPr="00B95F53">
        <w:rPr>
          <w:sz w:val="20"/>
          <w:szCs w:val="20"/>
        </w:rPr>
        <w:t>Shipley</w:t>
      </w:r>
      <w:r w:rsidRPr="00B95F53">
        <w:rPr>
          <w:sz w:val="20"/>
          <w:szCs w:val="20"/>
        </w:rPr>
        <w:t xml:space="preserve">, </w:t>
      </w:r>
      <w:r w:rsidR="00E679AB" w:rsidRPr="00B95F53">
        <w:rPr>
          <w:sz w:val="20"/>
          <w:szCs w:val="20"/>
        </w:rPr>
        <w:t>H</w:t>
      </w:r>
      <w:r w:rsidRPr="00B95F53">
        <w:rPr>
          <w:sz w:val="20"/>
          <w:szCs w:val="20"/>
        </w:rPr>
        <w:t xml:space="preserve">. (2011). </w:t>
      </w:r>
      <w:hyperlink r:id="rId270" w:history="1">
        <w:r w:rsidR="00E679AB" w:rsidRPr="00B95F53">
          <w:rPr>
            <w:color w:val="0000FF" w:themeColor="hyperlink"/>
            <w:sz w:val="20"/>
            <w:szCs w:val="20"/>
            <w:u w:val="single"/>
          </w:rPr>
          <w:t xml:space="preserve">Benefits </w:t>
        </w:r>
        <w:r w:rsidRPr="00B95F53">
          <w:rPr>
            <w:color w:val="0000FF" w:themeColor="hyperlink"/>
            <w:sz w:val="20"/>
            <w:szCs w:val="20"/>
            <w:u w:val="single"/>
          </w:rPr>
          <w:t xml:space="preserve">Of </w:t>
        </w:r>
        <w:r w:rsidR="00E679AB" w:rsidRPr="00B95F53">
          <w:rPr>
            <w:color w:val="0000FF" w:themeColor="hyperlink"/>
            <w:sz w:val="20"/>
            <w:szCs w:val="20"/>
            <w:u w:val="single"/>
          </w:rPr>
          <w:t xml:space="preserve">Practicing </w:t>
        </w:r>
        <w:r w:rsidRPr="00B95F53">
          <w:rPr>
            <w:color w:val="0000FF" w:themeColor="hyperlink"/>
            <w:sz w:val="20"/>
            <w:szCs w:val="20"/>
            <w:u w:val="single"/>
          </w:rPr>
          <w:t xml:space="preserve">4 = 2 + 2: </w:t>
        </w:r>
        <w:r w:rsidR="00E679AB" w:rsidRPr="00B95F53">
          <w:rPr>
            <w:color w:val="0000FF" w:themeColor="hyperlink"/>
            <w:sz w:val="20"/>
            <w:szCs w:val="20"/>
            <w:u w:val="single"/>
          </w:rPr>
          <w:t xml:space="preserve">Nontraditional Problem Formats Facilitate Children's Understanding </w:t>
        </w:r>
        <w:r w:rsidRPr="00B95F53">
          <w:rPr>
            <w:color w:val="0000FF" w:themeColor="hyperlink"/>
            <w:sz w:val="20"/>
            <w:szCs w:val="20"/>
            <w:u w:val="single"/>
          </w:rPr>
          <w:t xml:space="preserve">Of </w:t>
        </w:r>
        <w:r w:rsidR="00E679AB" w:rsidRPr="00B95F53">
          <w:rPr>
            <w:color w:val="0000FF" w:themeColor="hyperlink"/>
            <w:sz w:val="20"/>
            <w:szCs w:val="20"/>
            <w:u w:val="single"/>
          </w:rPr>
          <w:t>Mathematical Equivalence</w:t>
        </w:r>
      </w:hyperlink>
      <w:r w:rsidRPr="00B95F53">
        <w:rPr>
          <w:sz w:val="20"/>
          <w:szCs w:val="20"/>
        </w:rPr>
        <w:t xml:space="preserve">. </w:t>
      </w:r>
      <w:r w:rsidR="00E679AB" w:rsidRPr="00B95F53">
        <w:rPr>
          <w:i/>
          <w:iCs/>
          <w:sz w:val="20"/>
          <w:szCs w:val="20"/>
        </w:rPr>
        <w:t>Child Development</w:t>
      </w:r>
      <w:r w:rsidRPr="00B95F53">
        <w:rPr>
          <w:i/>
          <w:iCs/>
          <w:sz w:val="20"/>
          <w:szCs w:val="20"/>
        </w:rPr>
        <w:t>, 82</w:t>
      </w:r>
      <w:r w:rsidRPr="00B95F53">
        <w:rPr>
          <w:sz w:val="20"/>
          <w:szCs w:val="20"/>
        </w:rPr>
        <w:t xml:space="preserve"> (5): 1620–1633.</w:t>
      </w:r>
    </w:p>
    <w:p w:rsidR="00084C12" w:rsidRPr="00B95F53" w:rsidRDefault="00084C12" w:rsidP="00B95F53">
      <w:pPr>
        <w:pStyle w:val="NoSpacing"/>
        <w:ind w:left="720"/>
        <w:rPr>
          <w:sz w:val="20"/>
          <w:szCs w:val="20"/>
        </w:rPr>
      </w:pPr>
    </w:p>
    <w:p w:rsidR="00E679AB" w:rsidRPr="00B95F53" w:rsidRDefault="00B95F53" w:rsidP="00B95F53">
      <w:pPr>
        <w:pStyle w:val="NoSpacing"/>
        <w:ind w:left="720"/>
        <w:rPr>
          <w:sz w:val="20"/>
          <w:szCs w:val="20"/>
        </w:rPr>
      </w:pPr>
      <w:r>
        <w:rPr>
          <w:sz w:val="20"/>
          <w:szCs w:val="20"/>
        </w:rPr>
        <w:t>McNeil</w:t>
      </w:r>
      <w:r w:rsidRPr="00B95F53">
        <w:rPr>
          <w:sz w:val="20"/>
          <w:szCs w:val="20"/>
        </w:rPr>
        <w:t xml:space="preserve">, </w:t>
      </w:r>
      <w:r w:rsidR="00E679AB" w:rsidRPr="00B95F53">
        <w:rPr>
          <w:sz w:val="20"/>
          <w:szCs w:val="20"/>
        </w:rPr>
        <w:t>N</w:t>
      </w:r>
      <w:r w:rsidRPr="00B95F53">
        <w:rPr>
          <w:sz w:val="20"/>
          <w:szCs w:val="20"/>
        </w:rPr>
        <w:t>.</w:t>
      </w:r>
      <w:r w:rsidR="00E679AB" w:rsidRPr="00B95F53">
        <w:rPr>
          <w:sz w:val="20"/>
          <w:szCs w:val="20"/>
        </w:rPr>
        <w:t>M</w:t>
      </w:r>
      <w:r w:rsidRPr="00B95F53">
        <w:rPr>
          <w:sz w:val="20"/>
          <w:szCs w:val="20"/>
        </w:rPr>
        <w:t xml:space="preserve">., </w:t>
      </w:r>
      <w:r w:rsidR="00E679AB" w:rsidRPr="00B95F53">
        <w:rPr>
          <w:sz w:val="20"/>
          <w:szCs w:val="20"/>
        </w:rPr>
        <w:t>Rittle</w:t>
      </w:r>
      <w:r w:rsidRPr="00B95F53">
        <w:rPr>
          <w:sz w:val="20"/>
          <w:szCs w:val="20"/>
        </w:rPr>
        <w:t>-</w:t>
      </w:r>
      <w:r w:rsidR="00E679AB" w:rsidRPr="00B95F53">
        <w:rPr>
          <w:sz w:val="20"/>
          <w:szCs w:val="20"/>
        </w:rPr>
        <w:t>Johnson</w:t>
      </w:r>
      <w:r w:rsidRPr="00B95F53">
        <w:rPr>
          <w:sz w:val="20"/>
          <w:szCs w:val="20"/>
        </w:rPr>
        <w:t xml:space="preserve">, </w:t>
      </w:r>
      <w:r w:rsidR="00E679AB" w:rsidRPr="00B95F53">
        <w:rPr>
          <w:sz w:val="20"/>
          <w:szCs w:val="20"/>
        </w:rPr>
        <w:t>B</w:t>
      </w:r>
      <w:r w:rsidRPr="00B95F53">
        <w:rPr>
          <w:sz w:val="20"/>
          <w:szCs w:val="20"/>
        </w:rPr>
        <w:t xml:space="preserve">., </w:t>
      </w:r>
      <w:r w:rsidR="00E679AB" w:rsidRPr="00B95F53">
        <w:rPr>
          <w:sz w:val="20"/>
          <w:szCs w:val="20"/>
        </w:rPr>
        <w:t>Hattikudur</w:t>
      </w:r>
      <w:r w:rsidRPr="00B95F53">
        <w:rPr>
          <w:sz w:val="20"/>
          <w:szCs w:val="20"/>
        </w:rPr>
        <w:t xml:space="preserve">, </w:t>
      </w:r>
      <w:r w:rsidR="00E679AB" w:rsidRPr="00B95F53">
        <w:rPr>
          <w:sz w:val="20"/>
          <w:szCs w:val="20"/>
        </w:rPr>
        <w:t>S</w:t>
      </w:r>
      <w:r w:rsidRPr="00B95F53">
        <w:rPr>
          <w:sz w:val="20"/>
          <w:szCs w:val="20"/>
        </w:rPr>
        <w:t xml:space="preserve">., </w:t>
      </w:r>
      <w:r w:rsidR="005E1FE3">
        <w:rPr>
          <w:sz w:val="20"/>
          <w:szCs w:val="20"/>
        </w:rPr>
        <w:t>and</w:t>
      </w:r>
      <w:r w:rsidRPr="00B95F53">
        <w:rPr>
          <w:sz w:val="20"/>
          <w:szCs w:val="20"/>
        </w:rPr>
        <w:t xml:space="preserve"> </w:t>
      </w:r>
      <w:r w:rsidR="00E679AB" w:rsidRPr="00B95F53">
        <w:rPr>
          <w:sz w:val="20"/>
          <w:szCs w:val="20"/>
        </w:rPr>
        <w:t>Petersen</w:t>
      </w:r>
      <w:r w:rsidRPr="00B95F53">
        <w:rPr>
          <w:sz w:val="20"/>
          <w:szCs w:val="20"/>
        </w:rPr>
        <w:t xml:space="preserve">, </w:t>
      </w:r>
      <w:r w:rsidR="00E679AB" w:rsidRPr="00B95F53">
        <w:rPr>
          <w:sz w:val="20"/>
          <w:szCs w:val="20"/>
        </w:rPr>
        <w:t>L</w:t>
      </w:r>
      <w:r w:rsidRPr="00B95F53">
        <w:rPr>
          <w:sz w:val="20"/>
          <w:szCs w:val="20"/>
        </w:rPr>
        <w:t>.</w:t>
      </w:r>
      <w:r w:rsidR="00E679AB" w:rsidRPr="00B95F53">
        <w:rPr>
          <w:sz w:val="20"/>
          <w:szCs w:val="20"/>
        </w:rPr>
        <w:t>A</w:t>
      </w:r>
      <w:r w:rsidRPr="00B95F53">
        <w:rPr>
          <w:sz w:val="20"/>
          <w:szCs w:val="20"/>
        </w:rPr>
        <w:t xml:space="preserve">. (2010). </w:t>
      </w:r>
      <w:hyperlink r:id="rId271" w:history="1">
        <w:r w:rsidR="00E679AB" w:rsidRPr="00B95F53">
          <w:rPr>
            <w:color w:val="0000FF" w:themeColor="hyperlink"/>
            <w:sz w:val="20"/>
            <w:szCs w:val="20"/>
            <w:u w:val="single"/>
          </w:rPr>
          <w:t xml:space="preserve">Continuity </w:t>
        </w:r>
        <w:r w:rsidRPr="00B95F53">
          <w:rPr>
            <w:color w:val="0000FF" w:themeColor="hyperlink"/>
            <w:sz w:val="20"/>
            <w:szCs w:val="20"/>
            <w:u w:val="single"/>
          </w:rPr>
          <w:t xml:space="preserve">In </w:t>
        </w:r>
        <w:r w:rsidR="00E679AB" w:rsidRPr="00B95F53">
          <w:rPr>
            <w:color w:val="0000FF" w:themeColor="hyperlink"/>
            <w:sz w:val="20"/>
            <w:szCs w:val="20"/>
            <w:u w:val="single"/>
          </w:rPr>
          <w:t xml:space="preserve">Representations Between Children </w:t>
        </w:r>
        <w:r w:rsidR="005E1FE3">
          <w:rPr>
            <w:color w:val="0000FF" w:themeColor="hyperlink"/>
            <w:sz w:val="20"/>
            <w:szCs w:val="20"/>
            <w:u w:val="single"/>
          </w:rPr>
          <w:t>and</w:t>
        </w:r>
        <w:r w:rsidRPr="00B95F53">
          <w:rPr>
            <w:color w:val="0000FF" w:themeColor="hyperlink"/>
            <w:sz w:val="20"/>
            <w:szCs w:val="20"/>
            <w:u w:val="single"/>
          </w:rPr>
          <w:t xml:space="preserve"> </w:t>
        </w:r>
        <w:r w:rsidR="00E679AB" w:rsidRPr="00B95F53">
          <w:rPr>
            <w:color w:val="0000FF" w:themeColor="hyperlink"/>
            <w:sz w:val="20"/>
            <w:szCs w:val="20"/>
            <w:u w:val="single"/>
          </w:rPr>
          <w:t>Adults</w:t>
        </w:r>
        <w:r w:rsidRPr="00B95F53">
          <w:rPr>
            <w:color w:val="0000FF" w:themeColor="hyperlink"/>
            <w:sz w:val="20"/>
            <w:szCs w:val="20"/>
            <w:u w:val="single"/>
          </w:rPr>
          <w:t xml:space="preserve">: </w:t>
        </w:r>
        <w:r w:rsidR="00E679AB" w:rsidRPr="00B95F53">
          <w:rPr>
            <w:color w:val="0000FF" w:themeColor="hyperlink"/>
            <w:sz w:val="20"/>
            <w:szCs w:val="20"/>
            <w:u w:val="single"/>
          </w:rPr>
          <w:t>Arithmetic Knowledge Hinders Undergraduates' Algebraic Problem Solving</w:t>
        </w:r>
      </w:hyperlink>
      <w:r w:rsidRPr="00B95F53">
        <w:rPr>
          <w:sz w:val="20"/>
          <w:szCs w:val="20"/>
        </w:rPr>
        <w:t>.</w:t>
      </w:r>
      <w:r w:rsidR="00E679AB" w:rsidRPr="00B95F53">
        <w:rPr>
          <w:i/>
          <w:iCs/>
          <w:sz w:val="20"/>
          <w:szCs w:val="20"/>
        </w:rPr>
        <w:t xml:space="preserve">Journal </w:t>
      </w:r>
      <w:r w:rsidRPr="00B95F53">
        <w:rPr>
          <w:i/>
          <w:iCs/>
          <w:sz w:val="20"/>
          <w:szCs w:val="20"/>
        </w:rPr>
        <w:t xml:space="preserve">Of </w:t>
      </w:r>
      <w:r w:rsidR="00E679AB" w:rsidRPr="00B95F53">
        <w:rPr>
          <w:i/>
          <w:iCs/>
          <w:sz w:val="20"/>
          <w:szCs w:val="20"/>
        </w:rPr>
        <w:t xml:space="preserve">Cognition </w:t>
      </w:r>
      <w:r w:rsidR="005E1FE3">
        <w:rPr>
          <w:i/>
          <w:iCs/>
          <w:sz w:val="20"/>
          <w:szCs w:val="20"/>
        </w:rPr>
        <w:t>and</w:t>
      </w:r>
      <w:r w:rsidRPr="00B95F53">
        <w:rPr>
          <w:i/>
          <w:iCs/>
          <w:sz w:val="20"/>
          <w:szCs w:val="20"/>
        </w:rPr>
        <w:t xml:space="preserve"> </w:t>
      </w:r>
      <w:r w:rsidR="00E679AB" w:rsidRPr="00B95F53">
        <w:rPr>
          <w:i/>
          <w:iCs/>
          <w:sz w:val="20"/>
          <w:szCs w:val="20"/>
        </w:rPr>
        <w:t>Development</w:t>
      </w:r>
      <w:r w:rsidRPr="00B95F53">
        <w:rPr>
          <w:i/>
          <w:iCs/>
          <w:sz w:val="20"/>
          <w:szCs w:val="20"/>
        </w:rPr>
        <w:t>, 11</w:t>
      </w:r>
      <w:r w:rsidRPr="00B95F53">
        <w:rPr>
          <w:sz w:val="20"/>
          <w:szCs w:val="20"/>
        </w:rPr>
        <w:t xml:space="preserve"> (4): 437–457.</w:t>
      </w:r>
    </w:p>
    <w:p w:rsidR="00084C12" w:rsidRPr="00B95F53" w:rsidRDefault="00084C12" w:rsidP="00B95F53">
      <w:pPr>
        <w:pStyle w:val="NoSpacing"/>
        <w:ind w:left="720"/>
        <w:rPr>
          <w:sz w:val="20"/>
          <w:szCs w:val="20"/>
        </w:rPr>
      </w:pPr>
    </w:p>
    <w:p w:rsidR="00E679AB" w:rsidRPr="00B95F53" w:rsidRDefault="00E679AB" w:rsidP="00B95F53">
      <w:pPr>
        <w:pStyle w:val="NoSpacing"/>
        <w:ind w:left="720"/>
        <w:rPr>
          <w:sz w:val="20"/>
          <w:szCs w:val="20"/>
        </w:rPr>
      </w:pPr>
      <w:r w:rsidRPr="00B95F53">
        <w:rPr>
          <w:sz w:val="20"/>
          <w:szCs w:val="20"/>
        </w:rPr>
        <w:t>Petersen</w:t>
      </w:r>
      <w:r w:rsidR="00B95F53" w:rsidRPr="00B95F53">
        <w:rPr>
          <w:sz w:val="20"/>
          <w:szCs w:val="20"/>
        </w:rPr>
        <w:t xml:space="preserve">, </w:t>
      </w:r>
      <w:r w:rsidRPr="00B95F53">
        <w:rPr>
          <w:sz w:val="20"/>
          <w:szCs w:val="20"/>
        </w:rPr>
        <w:t>L</w:t>
      </w:r>
      <w:r w:rsidR="00B95F53" w:rsidRPr="00B95F53">
        <w:rPr>
          <w:sz w:val="20"/>
          <w:szCs w:val="20"/>
        </w:rPr>
        <w:t>.</w:t>
      </w:r>
      <w:r w:rsidRPr="00B95F53">
        <w:rPr>
          <w:sz w:val="20"/>
          <w:szCs w:val="20"/>
        </w:rPr>
        <w:t>A</w:t>
      </w:r>
      <w:r w:rsidR="00B95F53" w:rsidRPr="00B95F53">
        <w:rPr>
          <w:sz w:val="20"/>
          <w:szCs w:val="20"/>
        </w:rPr>
        <w:t xml:space="preserve">., </w:t>
      </w:r>
      <w:r w:rsidRPr="00B95F53">
        <w:rPr>
          <w:sz w:val="20"/>
          <w:szCs w:val="20"/>
        </w:rPr>
        <w:t>Heil</w:t>
      </w:r>
      <w:r w:rsidR="00B95F53" w:rsidRPr="00B95F53">
        <w:rPr>
          <w:sz w:val="20"/>
          <w:szCs w:val="20"/>
        </w:rPr>
        <w:t xml:space="preserve">, </w:t>
      </w:r>
      <w:r w:rsidRPr="00B95F53">
        <w:rPr>
          <w:sz w:val="20"/>
          <w:szCs w:val="20"/>
        </w:rPr>
        <w:t>J</w:t>
      </w:r>
      <w:r w:rsidR="00B95F53" w:rsidRPr="00B95F53">
        <w:rPr>
          <w:sz w:val="20"/>
          <w:szCs w:val="20"/>
        </w:rPr>
        <w:t>.</w:t>
      </w:r>
      <w:r w:rsidRPr="00B95F53">
        <w:rPr>
          <w:sz w:val="20"/>
          <w:szCs w:val="20"/>
        </w:rPr>
        <w:t>K</w:t>
      </w:r>
      <w:r w:rsidR="00B95F53" w:rsidRPr="00B95F53">
        <w:rPr>
          <w:sz w:val="20"/>
          <w:szCs w:val="20"/>
        </w:rPr>
        <w:t xml:space="preserve">., </w:t>
      </w:r>
      <w:r w:rsidR="00B95F53">
        <w:rPr>
          <w:sz w:val="20"/>
          <w:szCs w:val="20"/>
        </w:rPr>
        <w:t>McNeil</w:t>
      </w:r>
      <w:r w:rsidR="00B95F53" w:rsidRPr="00B95F53">
        <w:rPr>
          <w:sz w:val="20"/>
          <w:szCs w:val="20"/>
        </w:rPr>
        <w:t xml:space="preserve">, </w:t>
      </w:r>
      <w:r w:rsidRPr="00B95F53">
        <w:rPr>
          <w:sz w:val="20"/>
          <w:szCs w:val="20"/>
        </w:rPr>
        <w:t>N</w:t>
      </w:r>
      <w:r w:rsidR="00B95F53" w:rsidRPr="00B95F53">
        <w:rPr>
          <w:sz w:val="20"/>
          <w:szCs w:val="20"/>
        </w:rPr>
        <w:t>.</w:t>
      </w:r>
      <w:r w:rsidRPr="00B95F53">
        <w:rPr>
          <w:sz w:val="20"/>
          <w:szCs w:val="20"/>
        </w:rPr>
        <w:t>M</w:t>
      </w:r>
      <w:r w:rsidR="00B95F53" w:rsidRPr="00B95F53">
        <w:rPr>
          <w:sz w:val="20"/>
          <w:szCs w:val="20"/>
        </w:rPr>
        <w:t xml:space="preserve">., </w:t>
      </w:r>
      <w:r w:rsidR="005E1FE3">
        <w:rPr>
          <w:sz w:val="20"/>
          <w:szCs w:val="20"/>
        </w:rPr>
        <w:t>and</w:t>
      </w:r>
      <w:r w:rsidR="00B95F53" w:rsidRPr="00B95F53">
        <w:rPr>
          <w:sz w:val="20"/>
          <w:szCs w:val="20"/>
        </w:rPr>
        <w:t xml:space="preserve"> </w:t>
      </w:r>
      <w:r w:rsidRPr="00B95F53">
        <w:rPr>
          <w:sz w:val="20"/>
          <w:szCs w:val="20"/>
        </w:rPr>
        <w:t>Haeffel</w:t>
      </w:r>
      <w:r w:rsidR="00B95F53" w:rsidRPr="00B95F53">
        <w:rPr>
          <w:sz w:val="20"/>
          <w:szCs w:val="20"/>
        </w:rPr>
        <w:t xml:space="preserve">, </w:t>
      </w:r>
      <w:r w:rsidRPr="00B95F53">
        <w:rPr>
          <w:sz w:val="20"/>
          <w:szCs w:val="20"/>
        </w:rPr>
        <w:t>G</w:t>
      </w:r>
      <w:r w:rsidR="00B95F53" w:rsidRPr="00B95F53">
        <w:rPr>
          <w:sz w:val="20"/>
          <w:szCs w:val="20"/>
        </w:rPr>
        <w:t>.</w:t>
      </w:r>
      <w:r w:rsidRPr="00B95F53">
        <w:rPr>
          <w:sz w:val="20"/>
          <w:szCs w:val="20"/>
        </w:rPr>
        <w:t>J</w:t>
      </w:r>
      <w:r w:rsidR="00B95F53" w:rsidRPr="00B95F53">
        <w:rPr>
          <w:sz w:val="20"/>
          <w:szCs w:val="20"/>
        </w:rPr>
        <w:t xml:space="preserve">. (2010). </w:t>
      </w:r>
      <w:r w:rsidRPr="00B95F53">
        <w:rPr>
          <w:sz w:val="20"/>
          <w:szCs w:val="20"/>
        </w:rPr>
        <w:t xml:space="preserve">Learning </w:t>
      </w:r>
      <w:r w:rsidR="00B95F53" w:rsidRPr="00B95F53">
        <w:rPr>
          <w:sz w:val="20"/>
          <w:szCs w:val="20"/>
        </w:rPr>
        <w:t xml:space="preserve">From </w:t>
      </w:r>
      <w:r w:rsidRPr="00B95F53">
        <w:rPr>
          <w:sz w:val="20"/>
          <w:szCs w:val="20"/>
        </w:rPr>
        <w:t xml:space="preserve">Errors </w:t>
      </w:r>
      <w:r w:rsidR="00B95F53" w:rsidRPr="00B95F53">
        <w:rPr>
          <w:sz w:val="20"/>
          <w:szCs w:val="20"/>
        </w:rPr>
        <w:t xml:space="preserve">In </w:t>
      </w:r>
      <w:r w:rsidRPr="00B95F53">
        <w:rPr>
          <w:sz w:val="20"/>
          <w:szCs w:val="20"/>
        </w:rPr>
        <w:t>Game</w:t>
      </w:r>
      <w:r w:rsidR="00B95F53" w:rsidRPr="00B95F53">
        <w:rPr>
          <w:sz w:val="20"/>
          <w:szCs w:val="20"/>
        </w:rPr>
        <w:t xml:space="preserve">-Based </w:t>
      </w:r>
      <w:r w:rsidRPr="00B95F53">
        <w:rPr>
          <w:sz w:val="20"/>
          <w:szCs w:val="20"/>
        </w:rPr>
        <w:t>Versus Formal Mathematics Contexts</w:t>
      </w:r>
      <w:r w:rsidR="00B95F53" w:rsidRPr="00B95F53">
        <w:rPr>
          <w:sz w:val="20"/>
          <w:szCs w:val="20"/>
        </w:rPr>
        <w:t xml:space="preserve">. </w:t>
      </w:r>
      <w:r w:rsidRPr="00B95F53">
        <w:rPr>
          <w:sz w:val="20"/>
          <w:szCs w:val="20"/>
        </w:rPr>
        <w:t>In S</w:t>
      </w:r>
      <w:r w:rsidR="00B95F53" w:rsidRPr="00B95F53">
        <w:rPr>
          <w:sz w:val="20"/>
          <w:szCs w:val="20"/>
        </w:rPr>
        <w:t xml:space="preserve">. </w:t>
      </w:r>
      <w:r w:rsidRPr="00B95F53">
        <w:rPr>
          <w:sz w:val="20"/>
          <w:szCs w:val="20"/>
        </w:rPr>
        <w:t xml:space="preserve">Ohlsson </w:t>
      </w:r>
      <w:r w:rsidR="005E1FE3">
        <w:rPr>
          <w:sz w:val="20"/>
          <w:szCs w:val="20"/>
        </w:rPr>
        <w:t>and</w:t>
      </w:r>
      <w:r w:rsidR="00B95F53" w:rsidRPr="00B95F53">
        <w:rPr>
          <w:sz w:val="20"/>
          <w:szCs w:val="20"/>
        </w:rPr>
        <w:t xml:space="preserve"> </w:t>
      </w:r>
      <w:r w:rsidRPr="00B95F53">
        <w:rPr>
          <w:sz w:val="20"/>
          <w:szCs w:val="20"/>
        </w:rPr>
        <w:t>R</w:t>
      </w:r>
      <w:r w:rsidR="00B95F53" w:rsidRPr="00B95F53">
        <w:rPr>
          <w:sz w:val="20"/>
          <w:szCs w:val="20"/>
        </w:rPr>
        <w:t xml:space="preserve">. </w:t>
      </w:r>
      <w:r w:rsidRPr="00B95F53">
        <w:rPr>
          <w:sz w:val="20"/>
          <w:szCs w:val="20"/>
        </w:rPr>
        <w:t xml:space="preserve">Catrambone </w:t>
      </w:r>
      <w:r w:rsidR="00B95F53" w:rsidRPr="00B95F53">
        <w:rPr>
          <w:sz w:val="20"/>
          <w:szCs w:val="20"/>
        </w:rPr>
        <w:t>(</w:t>
      </w:r>
      <w:r w:rsidRPr="00B95F53">
        <w:rPr>
          <w:sz w:val="20"/>
          <w:szCs w:val="20"/>
        </w:rPr>
        <w:t>Eds</w:t>
      </w:r>
      <w:r w:rsidR="00B95F53" w:rsidRPr="00B95F53">
        <w:rPr>
          <w:sz w:val="20"/>
          <w:szCs w:val="20"/>
        </w:rPr>
        <w:t xml:space="preserve">.), </w:t>
      </w:r>
      <w:r w:rsidRPr="00B95F53">
        <w:rPr>
          <w:i/>
          <w:iCs/>
          <w:sz w:val="20"/>
          <w:szCs w:val="20"/>
        </w:rPr>
        <w:t xml:space="preserve">Proceedings </w:t>
      </w:r>
      <w:r w:rsidR="00B95F53" w:rsidRPr="00B95F53">
        <w:rPr>
          <w:i/>
          <w:iCs/>
          <w:sz w:val="20"/>
          <w:szCs w:val="20"/>
        </w:rPr>
        <w:t xml:space="preserve">Of The 32nd </w:t>
      </w:r>
      <w:r w:rsidRPr="00B95F53">
        <w:rPr>
          <w:i/>
          <w:iCs/>
          <w:sz w:val="20"/>
          <w:szCs w:val="20"/>
        </w:rPr>
        <w:t xml:space="preserve">Annual Conference </w:t>
      </w:r>
      <w:r w:rsidR="00B95F53" w:rsidRPr="00B95F53">
        <w:rPr>
          <w:i/>
          <w:iCs/>
          <w:sz w:val="20"/>
          <w:szCs w:val="20"/>
        </w:rPr>
        <w:t xml:space="preserve">Of The </w:t>
      </w:r>
      <w:r w:rsidRPr="00B95F53">
        <w:rPr>
          <w:i/>
          <w:iCs/>
          <w:sz w:val="20"/>
          <w:szCs w:val="20"/>
        </w:rPr>
        <w:t>Cognitive Science Society</w:t>
      </w:r>
      <w:r w:rsidR="00B95F53" w:rsidRPr="00B95F53">
        <w:rPr>
          <w:sz w:val="20"/>
          <w:szCs w:val="20"/>
        </w:rPr>
        <w:t xml:space="preserve">. </w:t>
      </w:r>
      <w:r w:rsidRPr="00B95F53">
        <w:rPr>
          <w:sz w:val="20"/>
          <w:szCs w:val="20"/>
        </w:rPr>
        <w:t>Austin</w:t>
      </w:r>
      <w:r w:rsidR="00B95F53" w:rsidRPr="00B95F53">
        <w:rPr>
          <w:sz w:val="20"/>
          <w:szCs w:val="20"/>
        </w:rPr>
        <w:t xml:space="preserve">, </w:t>
      </w:r>
      <w:r w:rsidRPr="00B95F53">
        <w:rPr>
          <w:sz w:val="20"/>
          <w:szCs w:val="20"/>
        </w:rPr>
        <w:t>TX</w:t>
      </w:r>
      <w:r w:rsidR="00B95F53" w:rsidRPr="00B95F53">
        <w:rPr>
          <w:sz w:val="20"/>
          <w:szCs w:val="20"/>
        </w:rPr>
        <w:t xml:space="preserve">: </w:t>
      </w:r>
      <w:r w:rsidRPr="00B95F53">
        <w:rPr>
          <w:sz w:val="20"/>
          <w:szCs w:val="20"/>
        </w:rPr>
        <w:t>Cognitive Science Society</w:t>
      </w:r>
      <w:r w:rsidR="00B95F53" w:rsidRPr="00B95F53">
        <w:rPr>
          <w:sz w:val="20"/>
          <w:szCs w:val="20"/>
        </w:rPr>
        <w:t>.</w:t>
      </w:r>
    </w:p>
    <w:p w:rsidR="00E679AB" w:rsidRPr="00084C12" w:rsidRDefault="00E679AB" w:rsidP="00084C12">
      <w:pPr>
        <w:pStyle w:val="NoSpacing"/>
        <w:rPr>
          <w:sz w:val="20"/>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62" w:name="_Toc348081782"/>
      <w:bookmarkStart w:id="163" w:name="_Toc348442143"/>
      <w:bookmarkStart w:id="164" w:name="_Toc372556139"/>
      <w:r w:rsidRPr="00912CB1">
        <w:rPr>
          <w:rFonts w:cs="Times New Roman"/>
        </w:rPr>
        <w:t>R305B07034</w:t>
      </w:r>
      <w:bookmarkEnd w:id="162"/>
      <w:bookmarkEnd w:id="163"/>
      <w:bookmarkEnd w:id="164"/>
    </w:p>
    <w:p w:rsidR="00E679AB" w:rsidRPr="00084C12" w:rsidRDefault="002C2386" w:rsidP="00E679AB">
      <w:pPr>
        <w:rPr>
          <w:rFonts w:cs="Times New Roman"/>
          <w:b/>
        </w:rPr>
      </w:pPr>
      <w:hyperlink r:id="rId272" w:history="1">
        <w:r w:rsidR="00E679AB" w:rsidRPr="00084C12">
          <w:rPr>
            <w:rStyle w:val="Hyperlink"/>
            <w:rFonts w:cs="Times New Roman"/>
            <w:b/>
          </w:rPr>
          <w:t>Acquiring Research Investigative and Evaluative Skills (ARIES) for Scientific Inquiry</w:t>
        </w:r>
      </w:hyperlink>
    </w:p>
    <w:p w:rsidR="00E679AB" w:rsidRPr="00912CB1" w:rsidRDefault="00E679AB" w:rsidP="00E679AB">
      <w:pPr>
        <w:rPr>
          <w:rFonts w:cs="Times New Roman"/>
          <w:szCs w:val="24"/>
        </w:rPr>
      </w:pPr>
      <w:r w:rsidRPr="00912CB1">
        <w:rPr>
          <w:rFonts w:cs="Times New Roman"/>
        </w:rPr>
        <w:t>Northern Illinois University</w:t>
      </w:r>
    </w:p>
    <w:p w:rsidR="00E679AB" w:rsidRPr="00912CB1" w:rsidRDefault="00E679AB" w:rsidP="00E679AB">
      <w:pPr>
        <w:rPr>
          <w:rStyle w:val="Hyperlink"/>
          <w:rFonts w:cs="Times New Roman"/>
        </w:rPr>
      </w:pPr>
      <w:r w:rsidRPr="00912CB1">
        <w:rPr>
          <w:rFonts w:cs="Times New Roman"/>
        </w:rPr>
        <w:t>Millis, Keith</w:t>
      </w:r>
    </w:p>
    <w:p w:rsidR="00E679AB" w:rsidRDefault="00E679AB" w:rsidP="00E679AB">
      <w:pPr>
        <w:rPr>
          <w:rFonts w:cs="Times New Roman"/>
        </w:rPr>
      </w:pPr>
    </w:p>
    <w:p w:rsidR="001D3723" w:rsidRPr="001D3723" w:rsidRDefault="001D3723" w:rsidP="001D3723">
      <w:pPr>
        <w:rPr>
          <w:rFonts w:cs="Times New Roman"/>
          <w:b/>
          <w:bCs/>
          <w:szCs w:val="24"/>
        </w:rPr>
      </w:pPr>
      <w:r>
        <w:rPr>
          <w:rFonts w:cs="Times New Roman"/>
        </w:rPr>
        <w:t>Related IES Project:</w:t>
      </w:r>
      <w:r w:rsidRPr="001D3723">
        <w:t xml:space="preserve"> </w:t>
      </w:r>
      <w:hyperlink r:id="rId273" w:history="1">
        <w:r w:rsidRPr="001D3723">
          <w:rPr>
            <w:rStyle w:val="Hyperlink"/>
            <w:rFonts w:cs="Times New Roman"/>
            <w:bCs/>
            <w:szCs w:val="24"/>
          </w:rPr>
          <w:t>Center for the Study of Adult Literacy (CSAL): Developing Instructional A</w:t>
        </w:r>
        <w:r w:rsidR="00E91E27">
          <w:rPr>
            <w:rStyle w:val="Hyperlink"/>
            <w:rFonts w:cs="Times New Roman"/>
            <w:bCs/>
            <w:szCs w:val="24"/>
          </w:rPr>
          <w:t>pp</w:t>
        </w:r>
        <w:r w:rsidRPr="001D3723">
          <w:rPr>
            <w:rStyle w:val="Hyperlink"/>
            <w:rFonts w:cs="Times New Roman"/>
            <w:bCs/>
            <w:szCs w:val="24"/>
          </w:rPr>
          <w:t>roaches Suited to the Cognitive and Motivational Needs for Struggling Adults</w:t>
        </w:r>
      </w:hyperlink>
      <w:r w:rsidRPr="001D3723">
        <w:rPr>
          <w:rFonts w:cs="Times New Roman"/>
        </w:rPr>
        <w:t xml:space="preserve"> (R305C120001)</w:t>
      </w:r>
    </w:p>
    <w:p w:rsidR="001D3723" w:rsidRPr="00912CB1" w:rsidRDefault="001D3723" w:rsidP="00E679AB">
      <w:pPr>
        <w:rPr>
          <w:rFonts w:cs="Times New Roman"/>
        </w:rPr>
      </w:pPr>
    </w:p>
    <w:p w:rsidR="00E679AB" w:rsidRPr="00084C12" w:rsidRDefault="00082612" w:rsidP="00E679AB">
      <w:pPr>
        <w:rPr>
          <w:rFonts w:cs="Times New Roman"/>
        </w:rPr>
      </w:pPr>
      <w:r w:rsidRPr="00084C12">
        <w:rPr>
          <w:rFonts w:cs="Times New Roman"/>
        </w:rPr>
        <w:t>Publications</w:t>
      </w:r>
      <w:r w:rsidR="00E679AB" w:rsidRPr="00084C12">
        <w:rPr>
          <w:rFonts w:cs="Times New Roman"/>
        </w:rPr>
        <w:t>:</w:t>
      </w:r>
    </w:p>
    <w:p w:rsidR="00E679AB" w:rsidRPr="006030C6" w:rsidRDefault="00E679AB" w:rsidP="006030C6">
      <w:pPr>
        <w:pStyle w:val="NoSpacing"/>
        <w:ind w:left="720"/>
        <w:rPr>
          <w:sz w:val="20"/>
          <w:szCs w:val="20"/>
        </w:rPr>
      </w:pPr>
      <w:r w:rsidRPr="006030C6">
        <w:rPr>
          <w:sz w:val="20"/>
          <w:szCs w:val="20"/>
        </w:rPr>
        <w:t>Butler</w:t>
      </w:r>
      <w:r w:rsidR="006030C6" w:rsidRPr="006030C6">
        <w:rPr>
          <w:sz w:val="20"/>
          <w:szCs w:val="20"/>
        </w:rPr>
        <w:t xml:space="preserve">, </w:t>
      </w:r>
      <w:r w:rsidRPr="006030C6">
        <w:rPr>
          <w:sz w:val="20"/>
          <w:szCs w:val="20"/>
        </w:rPr>
        <w:t>H</w:t>
      </w:r>
      <w:r w:rsidR="006030C6" w:rsidRPr="006030C6">
        <w:rPr>
          <w:sz w:val="20"/>
          <w:szCs w:val="20"/>
        </w:rPr>
        <w:t>.</w:t>
      </w:r>
      <w:r w:rsidRPr="006030C6">
        <w:rPr>
          <w:sz w:val="20"/>
          <w:szCs w:val="20"/>
        </w:rPr>
        <w:t>A</w:t>
      </w:r>
      <w:r w:rsidR="006030C6" w:rsidRPr="006030C6">
        <w:rPr>
          <w:sz w:val="20"/>
          <w:szCs w:val="20"/>
        </w:rPr>
        <w:t xml:space="preserve">., </w:t>
      </w:r>
      <w:r w:rsidRPr="006030C6">
        <w:rPr>
          <w:sz w:val="20"/>
          <w:szCs w:val="20"/>
        </w:rPr>
        <w:t>Forsyth</w:t>
      </w:r>
      <w:r w:rsidR="006030C6" w:rsidRPr="006030C6">
        <w:rPr>
          <w:sz w:val="20"/>
          <w:szCs w:val="20"/>
        </w:rPr>
        <w:t xml:space="preserve">, </w:t>
      </w:r>
      <w:r w:rsidRPr="006030C6">
        <w:rPr>
          <w:sz w:val="20"/>
          <w:szCs w:val="20"/>
        </w:rPr>
        <w:t>C</w:t>
      </w:r>
      <w:r w:rsidR="006030C6" w:rsidRPr="006030C6">
        <w:rPr>
          <w:sz w:val="20"/>
          <w:szCs w:val="20"/>
        </w:rPr>
        <w:t xml:space="preserve">., </w:t>
      </w:r>
      <w:r w:rsidRPr="006030C6">
        <w:rPr>
          <w:sz w:val="20"/>
          <w:szCs w:val="20"/>
        </w:rPr>
        <w:t>Halpern</w:t>
      </w:r>
      <w:r w:rsidR="006030C6" w:rsidRPr="006030C6">
        <w:rPr>
          <w:sz w:val="20"/>
          <w:szCs w:val="20"/>
        </w:rPr>
        <w:t xml:space="preserve">, </w:t>
      </w:r>
      <w:r w:rsidRPr="006030C6">
        <w:rPr>
          <w:sz w:val="20"/>
          <w:szCs w:val="20"/>
        </w:rPr>
        <w:t>D</w:t>
      </w:r>
      <w:r w:rsidR="006030C6" w:rsidRPr="006030C6">
        <w:rPr>
          <w:sz w:val="20"/>
          <w:szCs w:val="20"/>
        </w:rPr>
        <w:t>.</w:t>
      </w:r>
      <w:r w:rsidRPr="006030C6">
        <w:rPr>
          <w:sz w:val="20"/>
          <w:szCs w:val="20"/>
        </w:rPr>
        <w:t>F</w:t>
      </w:r>
      <w:r w:rsidR="006030C6" w:rsidRPr="006030C6">
        <w:rPr>
          <w:sz w:val="20"/>
          <w:szCs w:val="20"/>
        </w:rPr>
        <w:t xml:space="preserve">., </w:t>
      </w:r>
      <w:r w:rsidRPr="006030C6">
        <w:rPr>
          <w:sz w:val="20"/>
          <w:szCs w:val="20"/>
        </w:rPr>
        <w:t>Graesser</w:t>
      </w:r>
      <w:r w:rsidR="006030C6" w:rsidRPr="006030C6">
        <w:rPr>
          <w:sz w:val="20"/>
          <w:szCs w:val="20"/>
        </w:rPr>
        <w:t xml:space="preserve">, </w:t>
      </w:r>
      <w:r w:rsidRPr="006030C6">
        <w:rPr>
          <w:sz w:val="20"/>
          <w:szCs w:val="20"/>
        </w:rPr>
        <w:t>A</w:t>
      </w:r>
      <w:r w:rsidR="006030C6" w:rsidRPr="006030C6">
        <w:rPr>
          <w:sz w:val="20"/>
          <w:szCs w:val="20"/>
        </w:rPr>
        <w:t>.</w:t>
      </w:r>
      <w:r w:rsidRPr="006030C6">
        <w:rPr>
          <w:sz w:val="20"/>
          <w:szCs w:val="20"/>
        </w:rPr>
        <w:t>C</w:t>
      </w:r>
      <w:r w:rsidR="006030C6" w:rsidRPr="006030C6">
        <w:rPr>
          <w:sz w:val="20"/>
          <w:szCs w:val="20"/>
        </w:rPr>
        <w:t>.,</w:t>
      </w:r>
      <w:r w:rsidR="005E1FE3">
        <w:rPr>
          <w:sz w:val="20"/>
          <w:szCs w:val="20"/>
        </w:rPr>
        <w:t>and</w:t>
      </w:r>
      <w:r w:rsidR="006030C6" w:rsidRPr="006030C6">
        <w:rPr>
          <w:sz w:val="20"/>
          <w:szCs w:val="20"/>
        </w:rPr>
        <w:t xml:space="preserve"> </w:t>
      </w:r>
      <w:r w:rsidRPr="006030C6">
        <w:rPr>
          <w:sz w:val="20"/>
          <w:szCs w:val="20"/>
        </w:rPr>
        <w:t>Millis</w:t>
      </w:r>
      <w:r w:rsidR="006030C6" w:rsidRPr="006030C6">
        <w:rPr>
          <w:sz w:val="20"/>
          <w:szCs w:val="20"/>
        </w:rPr>
        <w:t xml:space="preserve">, </w:t>
      </w:r>
      <w:r w:rsidRPr="006030C6">
        <w:rPr>
          <w:sz w:val="20"/>
          <w:szCs w:val="20"/>
        </w:rPr>
        <w:t xml:space="preserve">K </w:t>
      </w:r>
      <w:r w:rsidR="006030C6" w:rsidRPr="006030C6">
        <w:rPr>
          <w:sz w:val="20"/>
          <w:szCs w:val="20"/>
        </w:rPr>
        <w:t xml:space="preserve">(2010). </w:t>
      </w:r>
      <w:r w:rsidRPr="006030C6">
        <w:rPr>
          <w:sz w:val="20"/>
          <w:szCs w:val="20"/>
        </w:rPr>
        <w:t xml:space="preserve">Secret </w:t>
      </w:r>
      <w:r w:rsidR="006030C6" w:rsidRPr="006030C6">
        <w:rPr>
          <w:sz w:val="20"/>
          <w:szCs w:val="20"/>
        </w:rPr>
        <w:t xml:space="preserve">Agents, Alien Spies, </w:t>
      </w:r>
      <w:r w:rsidR="005E1FE3">
        <w:rPr>
          <w:sz w:val="20"/>
          <w:szCs w:val="20"/>
        </w:rPr>
        <w:t>and</w:t>
      </w:r>
      <w:r w:rsidR="006030C6" w:rsidRPr="006030C6">
        <w:rPr>
          <w:sz w:val="20"/>
          <w:szCs w:val="20"/>
        </w:rPr>
        <w:t xml:space="preserve"> A Quest To Save The World: </w:t>
      </w:r>
      <w:r w:rsidRPr="006030C6">
        <w:rPr>
          <w:sz w:val="20"/>
          <w:szCs w:val="20"/>
        </w:rPr>
        <w:t>Operation ARIES</w:t>
      </w:r>
      <w:r w:rsidR="006030C6" w:rsidRPr="006030C6">
        <w:rPr>
          <w:sz w:val="20"/>
          <w:szCs w:val="20"/>
        </w:rPr>
        <w:t xml:space="preserve">! </w:t>
      </w:r>
      <w:r w:rsidRPr="006030C6">
        <w:rPr>
          <w:sz w:val="20"/>
          <w:szCs w:val="20"/>
        </w:rPr>
        <w:t xml:space="preserve">Engages </w:t>
      </w:r>
      <w:r w:rsidR="006030C6" w:rsidRPr="006030C6">
        <w:rPr>
          <w:sz w:val="20"/>
          <w:szCs w:val="20"/>
        </w:rPr>
        <w:t xml:space="preserve">Students In Scientific Reasoning </w:t>
      </w:r>
      <w:r w:rsidR="005E1FE3">
        <w:rPr>
          <w:sz w:val="20"/>
          <w:szCs w:val="20"/>
        </w:rPr>
        <w:t>and</w:t>
      </w:r>
      <w:r w:rsidR="006030C6" w:rsidRPr="006030C6">
        <w:rPr>
          <w:sz w:val="20"/>
          <w:szCs w:val="20"/>
        </w:rPr>
        <w:t xml:space="preserve"> Critical Thinking. </w:t>
      </w:r>
      <w:r w:rsidRPr="006030C6">
        <w:rPr>
          <w:sz w:val="20"/>
          <w:szCs w:val="20"/>
        </w:rPr>
        <w:t>In R</w:t>
      </w:r>
      <w:r w:rsidR="006030C6" w:rsidRPr="006030C6">
        <w:rPr>
          <w:sz w:val="20"/>
          <w:szCs w:val="20"/>
        </w:rPr>
        <w:t xml:space="preserve">. </w:t>
      </w:r>
      <w:r w:rsidRPr="006030C6">
        <w:rPr>
          <w:sz w:val="20"/>
          <w:szCs w:val="20"/>
        </w:rPr>
        <w:t>L</w:t>
      </w:r>
      <w:r w:rsidR="006030C6" w:rsidRPr="006030C6">
        <w:rPr>
          <w:sz w:val="20"/>
          <w:szCs w:val="20"/>
        </w:rPr>
        <w:t xml:space="preserve">. </w:t>
      </w:r>
      <w:r w:rsidRPr="006030C6">
        <w:rPr>
          <w:sz w:val="20"/>
          <w:szCs w:val="20"/>
        </w:rPr>
        <w:t>Miller</w:t>
      </w:r>
      <w:r w:rsidR="006030C6" w:rsidRPr="006030C6">
        <w:rPr>
          <w:sz w:val="20"/>
          <w:szCs w:val="20"/>
        </w:rPr>
        <w:t xml:space="preserve">, </w:t>
      </w:r>
      <w:r w:rsidRPr="006030C6">
        <w:rPr>
          <w:sz w:val="20"/>
          <w:szCs w:val="20"/>
        </w:rPr>
        <w:t>R</w:t>
      </w:r>
      <w:r w:rsidR="006030C6" w:rsidRPr="006030C6">
        <w:rPr>
          <w:sz w:val="20"/>
          <w:szCs w:val="20"/>
        </w:rPr>
        <w:t xml:space="preserve">. </w:t>
      </w:r>
      <w:r w:rsidRPr="006030C6">
        <w:rPr>
          <w:sz w:val="20"/>
          <w:szCs w:val="20"/>
        </w:rPr>
        <w:t>F</w:t>
      </w:r>
      <w:r w:rsidR="006030C6" w:rsidRPr="006030C6">
        <w:rPr>
          <w:sz w:val="20"/>
          <w:szCs w:val="20"/>
        </w:rPr>
        <w:t xml:space="preserve">. </w:t>
      </w:r>
      <w:r w:rsidRPr="006030C6">
        <w:rPr>
          <w:sz w:val="20"/>
          <w:szCs w:val="20"/>
        </w:rPr>
        <w:t>Rycek</w:t>
      </w:r>
      <w:r w:rsidR="006030C6" w:rsidRPr="006030C6">
        <w:rPr>
          <w:sz w:val="20"/>
          <w:szCs w:val="20"/>
        </w:rPr>
        <w:t xml:space="preserve">, </w:t>
      </w:r>
      <w:r w:rsidRPr="006030C6">
        <w:rPr>
          <w:sz w:val="20"/>
          <w:szCs w:val="20"/>
        </w:rPr>
        <w:t>E</w:t>
      </w:r>
      <w:r w:rsidR="006030C6" w:rsidRPr="006030C6">
        <w:rPr>
          <w:sz w:val="20"/>
          <w:szCs w:val="20"/>
        </w:rPr>
        <w:t xml:space="preserve">. </w:t>
      </w:r>
      <w:r w:rsidRPr="006030C6">
        <w:rPr>
          <w:sz w:val="20"/>
          <w:szCs w:val="20"/>
        </w:rPr>
        <w:t>Amsel</w:t>
      </w:r>
      <w:r w:rsidR="006030C6" w:rsidRPr="006030C6">
        <w:rPr>
          <w:sz w:val="20"/>
          <w:szCs w:val="20"/>
        </w:rPr>
        <w:t xml:space="preserve">, </w:t>
      </w:r>
      <w:r w:rsidRPr="006030C6">
        <w:rPr>
          <w:sz w:val="20"/>
          <w:szCs w:val="20"/>
        </w:rPr>
        <w:t>B</w:t>
      </w:r>
      <w:r w:rsidR="006030C6" w:rsidRPr="006030C6">
        <w:rPr>
          <w:sz w:val="20"/>
          <w:szCs w:val="20"/>
        </w:rPr>
        <w:t xml:space="preserve">. </w:t>
      </w:r>
      <w:r w:rsidRPr="006030C6">
        <w:rPr>
          <w:sz w:val="20"/>
          <w:szCs w:val="20"/>
        </w:rPr>
        <w:t>Kowalski</w:t>
      </w:r>
      <w:r w:rsidR="006030C6" w:rsidRPr="006030C6">
        <w:rPr>
          <w:sz w:val="20"/>
          <w:szCs w:val="20"/>
        </w:rPr>
        <w:t xml:space="preserve">, </w:t>
      </w:r>
      <w:r w:rsidRPr="006030C6">
        <w:rPr>
          <w:sz w:val="20"/>
          <w:szCs w:val="20"/>
        </w:rPr>
        <w:t>B</w:t>
      </w:r>
      <w:r w:rsidR="006030C6" w:rsidRPr="006030C6">
        <w:rPr>
          <w:sz w:val="20"/>
          <w:szCs w:val="20"/>
        </w:rPr>
        <w:t xml:space="preserve">. </w:t>
      </w:r>
      <w:r w:rsidRPr="006030C6">
        <w:rPr>
          <w:sz w:val="20"/>
          <w:szCs w:val="20"/>
        </w:rPr>
        <w:t>Beins</w:t>
      </w:r>
      <w:r w:rsidR="006030C6" w:rsidRPr="006030C6">
        <w:rPr>
          <w:sz w:val="20"/>
          <w:szCs w:val="20"/>
        </w:rPr>
        <w:t xml:space="preserve">, </w:t>
      </w:r>
      <w:r w:rsidRPr="006030C6">
        <w:rPr>
          <w:sz w:val="20"/>
          <w:szCs w:val="20"/>
        </w:rPr>
        <w:t>K</w:t>
      </w:r>
      <w:r w:rsidR="006030C6" w:rsidRPr="006030C6">
        <w:rPr>
          <w:sz w:val="20"/>
          <w:szCs w:val="20"/>
        </w:rPr>
        <w:t xml:space="preserve">. </w:t>
      </w:r>
      <w:r w:rsidRPr="006030C6">
        <w:rPr>
          <w:sz w:val="20"/>
          <w:szCs w:val="20"/>
        </w:rPr>
        <w:t>Keith</w:t>
      </w:r>
      <w:r w:rsidR="006030C6" w:rsidRPr="006030C6">
        <w:rPr>
          <w:sz w:val="20"/>
          <w:szCs w:val="20"/>
        </w:rPr>
        <w:t xml:space="preserve">, </w:t>
      </w:r>
      <w:r w:rsidR="005E1FE3">
        <w:rPr>
          <w:sz w:val="20"/>
          <w:szCs w:val="20"/>
        </w:rPr>
        <w:t>and</w:t>
      </w:r>
      <w:r w:rsidR="006030C6" w:rsidRPr="006030C6">
        <w:rPr>
          <w:sz w:val="20"/>
          <w:szCs w:val="20"/>
        </w:rPr>
        <w:t xml:space="preserve"> </w:t>
      </w:r>
      <w:r w:rsidRPr="006030C6">
        <w:rPr>
          <w:sz w:val="20"/>
          <w:szCs w:val="20"/>
        </w:rPr>
        <w:t>B</w:t>
      </w:r>
      <w:r w:rsidR="006030C6" w:rsidRPr="006030C6">
        <w:rPr>
          <w:sz w:val="20"/>
          <w:szCs w:val="20"/>
        </w:rPr>
        <w:t xml:space="preserve">. </w:t>
      </w:r>
      <w:r w:rsidRPr="006030C6">
        <w:rPr>
          <w:sz w:val="20"/>
          <w:szCs w:val="20"/>
        </w:rPr>
        <w:t xml:space="preserve">Peden </w:t>
      </w:r>
      <w:r w:rsidR="006030C6" w:rsidRPr="006030C6">
        <w:rPr>
          <w:sz w:val="20"/>
          <w:szCs w:val="20"/>
        </w:rPr>
        <w:t>(</w:t>
      </w:r>
      <w:r w:rsidRPr="006030C6">
        <w:rPr>
          <w:sz w:val="20"/>
          <w:szCs w:val="20"/>
        </w:rPr>
        <w:t>Eds</w:t>
      </w:r>
      <w:r w:rsidR="006030C6" w:rsidRPr="006030C6">
        <w:rPr>
          <w:sz w:val="20"/>
          <w:szCs w:val="20"/>
        </w:rPr>
        <w:t xml:space="preserve">.)., </w:t>
      </w:r>
      <w:r w:rsidRPr="006030C6">
        <w:rPr>
          <w:rStyle w:val="Emphasis"/>
          <w:sz w:val="20"/>
          <w:szCs w:val="20"/>
        </w:rPr>
        <w:t>Promoting Student Engagement</w:t>
      </w:r>
      <w:r w:rsidR="006030C6" w:rsidRPr="006030C6">
        <w:rPr>
          <w:rStyle w:val="Emphasis"/>
          <w:sz w:val="20"/>
          <w:szCs w:val="20"/>
        </w:rPr>
        <w:t xml:space="preserve">. </w:t>
      </w:r>
      <w:r w:rsidRPr="006030C6">
        <w:rPr>
          <w:rStyle w:val="Emphasis"/>
          <w:sz w:val="20"/>
          <w:szCs w:val="20"/>
        </w:rPr>
        <w:t xml:space="preserve">Volume </w:t>
      </w:r>
      <w:r w:rsidR="006030C6" w:rsidRPr="006030C6">
        <w:rPr>
          <w:rStyle w:val="Emphasis"/>
          <w:sz w:val="20"/>
          <w:szCs w:val="20"/>
        </w:rPr>
        <w:t xml:space="preserve">1: </w:t>
      </w:r>
      <w:r w:rsidRPr="006030C6">
        <w:rPr>
          <w:rStyle w:val="Emphasis"/>
          <w:sz w:val="20"/>
          <w:szCs w:val="20"/>
        </w:rPr>
        <w:t>Programs</w:t>
      </w:r>
      <w:r w:rsidR="006030C6" w:rsidRPr="006030C6">
        <w:rPr>
          <w:rStyle w:val="Emphasis"/>
          <w:sz w:val="20"/>
          <w:szCs w:val="20"/>
        </w:rPr>
        <w:t xml:space="preserve">, </w:t>
      </w:r>
      <w:r w:rsidRPr="006030C6">
        <w:rPr>
          <w:rStyle w:val="Emphasis"/>
          <w:sz w:val="20"/>
          <w:szCs w:val="20"/>
        </w:rPr>
        <w:t xml:space="preserve">Techniques </w:t>
      </w:r>
      <w:r w:rsidR="005E1FE3">
        <w:rPr>
          <w:rStyle w:val="Emphasis"/>
          <w:sz w:val="20"/>
          <w:szCs w:val="20"/>
        </w:rPr>
        <w:t>and</w:t>
      </w:r>
      <w:r w:rsidR="006030C6" w:rsidRPr="006030C6">
        <w:rPr>
          <w:rStyle w:val="Emphasis"/>
          <w:sz w:val="20"/>
          <w:szCs w:val="20"/>
        </w:rPr>
        <w:t xml:space="preserve"> </w:t>
      </w:r>
      <w:r w:rsidRPr="006030C6">
        <w:rPr>
          <w:rStyle w:val="Emphasis"/>
          <w:sz w:val="20"/>
          <w:szCs w:val="20"/>
        </w:rPr>
        <w:t>O</w:t>
      </w:r>
      <w:r w:rsidR="00E91E27">
        <w:rPr>
          <w:rStyle w:val="Emphasis"/>
          <w:sz w:val="20"/>
          <w:szCs w:val="20"/>
        </w:rPr>
        <w:t>pp</w:t>
      </w:r>
      <w:r w:rsidRPr="006030C6">
        <w:rPr>
          <w:rStyle w:val="Emphasis"/>
          <w:sz w:val="20"/>
          <w:szCs w:val="20"/>
        </w:rPr>
        <w:t>ortunities</w:t>
      </w:r>
      <w:r w:rsidR="006030C6" w:rsidRPr="006030C6">
        <w:rPr>
          <w:sz w:val="20"/>
          <w:szCs w:val="20"/>
        </w:rPr>
        <w:t xml:space="preserve">. </w:t>
      </w:r>
      <w:r w:rsidRPr="006030C6">
        <w:rPr>
          <w:sz w:val="20"/>
          <w:szCs w:val="20"/>
        </w:rPr>
        <w:t>Syracuse</w:t>
      </w:r>
      <w:r w:rsidR="006030C6" w:rsidRPr="006030C6">
        <w:rPr>
          <w:sz w:val="20"/>
          <w:szCs w:val="20"/>
        </w:rPr>
        <w:t xml:space="preserve">, </w:t>
      </w:r>
      <w:r w:rsidRPr="006030C6">
        <w:rPr>
          <w:sz w:val="20"/>
          <w:szCs w:val="20"/>
        </w:rPr>
        <w:t>NY</w:t>
      </w:r>
      <w:r w:rsidR="006030C6" w:rsidRPr="006030C6">
        <w:rPr>
          <w:sz w:val="20"/>
          <w:szCs w:val="20"/>
        </w:rPr>
        <w:t xml:space="preserve">: </w:t>
      </w:r>
      <w:r w:rsidRPr="006030C6">
        <w:rPr>
          <w:sz w:val="20"/>
          <w:szCs w:val="20"/>
        </w:rPr>
        <w:t xml:space="preserve">Society </w:t>
      </w:r>
      <w:r w:rsidR="006030C6" w:rsidRPr="006030C6">
        <w:rPr>
          <w:sz w:val="20"/>
          <w:szCs w:val="20"/>
        </w:rPr>
        <w:t xml:space="preserve">For The </w:t>
      </w:r>
      <w:r w:rsidRPr="006030C6">
        <w:rPr>
          <w:sz w:val="20"/>
          <w:szCs w:val="20"/>
        </w:rPr>
        <w:t xml:space="preserve">Teaching </w:t>
      </w:r>
      <w:r w:rsidR="006030C6" w:rsidRPr="006030C6">
        <w:rPr>
          <w:sz w:val="20"/>
          <w:szCs w:val="20"/>
        </w:rPr>
        <w:t xml:space="preserve">Of </w:t>
      </w:r>
      <w:r w:rsidRPr="006030C6">
        <w:rPr>
          <w:sz w:val="20"/>
          <w:szCs w:val="20"/>
        </w:rPr>
        <w:t>Psychology</w:t>
      </w:r>
      <w:r w:rsidR="006030C6" w:rsidRPr="006030C6">
        <w:rPr>
          <w:sz w:val="20"/>
          <w:szCs w:val="20"/>
        </w:rPr>
        <w:t>.</w:t>
      </w:r>
    </w:p>
    <w:p w:rsidR="00084C12" w:rsidRPr="006030C6" w:rsidRDefault="00084C12" w:rsidP="006030C6">
      <w:pPr>
        <w:pStyle w:val="NoSpacing"/>
        <w:ind w:left="720"/>
        <w:rPr>
          <w:sz w:val="20"/>
          <w:szCs w:val="20"/>
        </w:rPr>
      </w:pPr>
    </w:p>
    <w:p w:rsidR="00E679AB" w:rsidRPr="006030C6" w:rsidRDefault="00E679AB" w:rsidP="006030C6">
      <w:pPr>
        <w:pStyle w:val="NoSpacing"/>
        <w:ind w:left="720"/>
        <w:rPr>
          <w:sz w:val="20"/>
          <w:szCs w:val="20"/>
        </w:rPr>
      </w:pPr>
      <w:r w:rsidRPr="006030C6">
        <w:rPr>
          <w:sz w:val="20"/>
          <w:szCs w:val="20"/>
        </w:rPr>
        <w:t>Cai</w:t>
      </w:r>
      <w:r w:rsidR="006030C6" w:rsidRPr="006030C6">
        <w:rPr>
          <w:sz w:val="20"/>
          <w:szCs w:val="20"/>
        </w:rPr>
        <w:t xml:space="preserve">, </w:t>
      </w:r>
      <w:r w:rsidRPr="006030C6">
        <w:rPr>
          <w:sz w:val="20"/>
          <w:szCs w:val="20"/>
        </w:rPr>
        <w:t>Z</w:t>
      </w:r>
      <w:r w:rsidR="006030C6" w:rsidRPr="006030C6">
        <w:rPr>
          <w:sz w:val="20"/>
          <w:szCs w:val="20"/>
        </w:rPr>
        <w:t xml:space="preserve">., </w:t>
      </w:r>
      <w:r w:rsidRPr="006030C6">
        <w:rPr>
          <w:sz w:val="20"/>
          <w:szCs w:val="20"/>
        </w:rPr>
        <w:t>Graesser</w:t>
      </w:r>
      <w:r w:rsidR="006030C6" w:rsidRPr="006030C6">
        <w:rPr>
          <w:sz w:val="20"/>
          <w:szCs w:val="20"/>
        </w:rPr>
        <w:t xml:space="preserve">, </w:t>
      </w:r>
      <w:r w:rsidRPr="006030C6">
        <w:rPr>
          <w:sz w:val="20"/>
          <w:szCs w:val="20"/>
        </w:rPr>
        <w:t>A</w:t>
      </w:r>
      <w:r w:rsidR="006030C6" w:rsidRPr="006030C6">
        <w:rPr>
          <w:sz w:val="20"/>
          <w:szCs w:val="20"/>
        </w:rPr>
        <w:t>.</w:t>
      </w:r>
      <w:r w:rsidRPr="006030C6">
        <w:rPr>
          <w:sz w:val="20"/>
          <w:szCs w:val="20"/>
        </w:rPr>
        <w:t>C</w:t>
      </w:r>
      <w:r w:rsidR="006030C6" w:rsidRPr="006030C6">
        <w:rPr>
          <w:sz w:val="20"/>
          <w:szCs w:val="20"/>
        </w:rPr>
        <w:t xml:space="preserve">., </w:t>
      </w:r>
      <w:r w:rsidRPr="006030C6">
        <w:rPr>
          <w:sz w:val="20"/>
          <w:szCs w:val="20"/>
        </w:rPr>
        <w:t>Forsyth</w:t>
      </w:r>
      <w:r w:rsidR="006030C6" w:rsidRPr="006030C6">
        <w:rPr>
          <w:sz w:val="20"/>
          <w:szCs w:val="20"/>
        </w:rPr>
        <w:t xml:space="preserve">, </w:t>
      </w:r>
      <w:r w:rsidRPr="006030C6">
        <w:rPr>
          <w:sz w:val="20"/>
          <w:szCs w:val="20"/>
        </w:rPr>
        <w:t>C</w:t>
      </w:r>
      <w:r w:rsidR="006030C6" w:rsidRPr="006030C6">
        <w:rPr>
          <w:sz w:val="20"/>
          <w:szCs w:val="20"/>
        </w:rPr>
        <w:t xml:space="preserve">., </w:t>
      </w:r>
      <w:r w:rsidRPr="006030C6">
        <w:rPr>
          <w:sz w:val="20"/>
          <w:szCs w:val="20"/>
        </w:rPr>
        <w:t>Burkett</w:t>
      </w:r>
      <w:r w:rsidR="006030C6" w:rsidRPr="006030C6">
        <w:rPr>
          <w:sz w:val="20"/>
          <w:szCs w:val="20"/>
        </w:rPr>
        <w:t xml:space="preserve">, </w:t>
      </w:r>
      <w:r w:rsidRPr="006030C6">
        <w:rPr>
          <w:sz w:val="20"/>
          <w:szCs w:val="20"/>
        </w:rPr>
        <w:t>C</w:t>
      </w:r>
      <w:r w:rsidR="006030C6" w:rsidRPr="006030C6">
        <w:rPr>
          <w:sz w:val="20"/>
          <w:szCs w:val="20"/>
        </w:rPr>
        <w:t xml:space="preserve">., </w:t>
      </w:r>
      <w:r w:rsidRPr="006030C6">
        <w:rPr>
          <w:sz w:val="20"/>
          <w:szCs w:val="20"/>
        </w:rPr>
        <w:t>Millis</w:t>
      </w:r>
      <w:r w:rsidR="006030C6" w:rsidRPr="006030C6">
        <w:rPr>
          <w:sz w:val="20"/>
          <w:szCs w:val="20"/>
        </w:rPr>
        <w:t xml:space="preserve">, </w:t>
      </w:r>
      <w:r w:rsidRPr="006030C6">
        <w:rPr>
          <w:sz w:val="20"/>
          <w:szCs w:val="20"/>
        </w:rPr>
        <w:t>K</w:t>
      </w:r>
      <w:r w:rsidR="006030C6" w:rsidRPr="006030C6">
        <w:rPr>
          <w:sz w:val="20"/>
          <w:szCs w:val="20"/>
        </w:rPr>
        <w:t xml:space="preserve">., </w:t>
      </w:r>
      <w:r w:rsidRPr="006030C6">
        <w:rPr>
          <w:sz w:val="20"/>
          <w:szCs w:val="20"/>
        </w:rPr>
        <w:t>Wallace</w:t>
      </w:r>
      <w:r w:rsidR="006030C6" w:rsidRPr="006030C6">
        <w:rPr>
          <w:sz w:val="20"/>
          <w:szCs w:val="20"/>
        </w:rPr>
        <w:t xml:space="preserve">, </w:t>
      </w:r>
      <w:r w:rsidRPr="006030C6">
        <w:rPr>
          <w:sz w:val="20"/>
          <w:szCs w:val="20"/>
        </w:rPr>
        <w:t>P</w:t>
      </w:r>
      <w:r w:rsidR="006030C6" w:rsidRPr="006030C6">
        <w:rPr>
          <w:sz w:val="20"/>
          <w:szCs w:val="20"/>
        </w:rPr>
        <w:t xml:space="preserve">., </w:t>
      </w:r>
      <w:r w:rsidRPr="006030C6">
        <w:rPr>
          <w:sz w:val="20"/>
          <w:szCs w:val="20"/>
        </w:rPr>
        <w:t>Halpern</w:t>
      </w:r>
      <w:r w:rsidR="006030C6" w:rsidRPr="006030C6">
        <w:rPr>
          <w:sz w:val="20"/>
          <w:szCs w:val="20"/>
        </w:rPr>
        <w:t xml:space="preserve">, </w:t>
      </w:r>
      <w:r w:rsidRPr="006030C6">
        <w:rPr>
          <w:sz w:val="20"/>
          <w:szCs w:val="20"/>
        </w:rPr>
        <w:t>D</w:t>
      </w:r>
      <w:r w:rsidR="006030C6" w:rsidRPr="006030C6">
        <w:rPr>
          <w:sz w:val="20"/>
          <w:szCs w:val="20"/>
        </w:rPr>
        <w:t xml:space="preserve">. </w:t>
      </w:r>
      <w:r w:rsidR="005E1FE3">
        <w:rPr>
          <w:sz w:val="20"/>
          <w:szCs w:val="20"/>
        </w:rPr>
        <w:t>and</w:t>
      </w:r>
      <w:r w:rsidR="006030C6" w:rsidRPr="006030C6">
        <w:rPr>
          <w:sz w:val="20"/>
          <w:szCs w:val="20"/>
        </w:rPr>
        <w:t xml:space="preserve"> </w:t>
      </w:r>
      <w:r w:rsidRPr="006030C6">
        <w:rPr>
          <w:sz w:val="20"/>
          <w:szCs w:val="20"/>
        </w:rPr>
        <w:t>Butler</w:t>
      </w:r>
      <w:r w:rsidR="006030C6" w:rsidRPr="006030C6">
        <w:rPr>
          <w:sz w:val="20"/>
          <w:szCs w:val="20"/>
        </w:rPr>
        <w:t xml:space="preserve">, </w:t>
      </w:r>
      <w:r w:rsidRPr="006030C6">
        <w:rPr>
          <w:sz w:val="20"/>
          <w:szCs w:val="20"/>
        </w:rPr>
        <w:t>H</w:t>
      </w:r>
      <w:r w:rsidR="006030C6" w:rsidRPr="006030C6">
        <w:rPr>
          <w:sz w:val="20"/>
          <w:szCs w:val="20"/>
        </w:rPr>
        <w:t xml:space="preserve">. (2011). </w:t>
      </w:r>
      <w:r w:rsidRPr="006030C6">
        <w:rPr>
          <w:sz w:val="20"/>
          <w:szCs w:val="20"/>
        </w:rPr>
        <w:t xml:space="preserve">Trialog </w:t>
      </w:r>
      <w:r w:rsidR="006030C6" w:rsidRPr="006030C6">
        <w:rPr>
          <w:sz w:val="20"/>
          <w:szCs w:val="20"/>
        </w:rPr>
        <w:t xml:space="preserve">In </w:t>
      </w:r>
      <w:r w:rsidRPr="006030C6">
        <w:rPr>
          <w:sz w:val="20"/>
          <w:szCs w:val="20"/>
        </w:rPr>
        <w:t>ARIES</w:t>
      </w:r>
      <w:r w:rsidR="006030C6" w:rsidRPr="006030C6">
        <w:rPr>
          <w:sz w:val="20"/>
          <w:szCs w:val="20"/>
        </w:rPr>
        <w:t xml:space="preserve">: </w:t>
      </w:r>
      <w:r w:rsidRPr="006030C6">
        <w:rPr>
          <w:sz w:val="20"/>
          <w:szCs w:val="20"/>
        </w:rPr>
        <w:t xml:space="preserve">User Input Assessment </w:t>
      </w:r>
      <w:r w:rsidR="006030C6" w:rsidRPr="006030C6">
        <w:rPr>
          <w:sz w:val="20"/>
          <w:szCs w:val="20"/>
        </w:rPr>
        <w:t xml:space="preserve">In An </w:t>
      </w:r>
      <w:r w:rsidRPr="006030C6">
        <w:rPr>
          <w:sz w:val="20"/>
          <w:szCs w:val="20"/>
        </w:rPr>
        <w:t>Intelligent Tutoring System</w:t>
      </w:r>
      <w:r w:rsidR="006030C6" w:rsidRPr="006030C6">
        <w:rPr>
          <w:sz w:val="20"/>
          <w:szCs w:val="20"/>
        </w:rPr>
        <w:t xml:space="preserve">. </w:t>
      </w:r>
      <w:r w:rsidRPr="006030C6">
        <w:rPr>
          <w:sz w:val="20"/>
          <w:szCs w:val="20"/>
        </w:rPr>
        <w:t>In W</w:t>
      </w:r>
      <w:r w:rsidR="006030C6" w:rsidRPr="006030C6">
        <w:rPr>
          <w:sz w:val="20"/>
          <w:szCs w:val="20"/>
        </w:rPr>
        <w:t xml:space="preserve">. </w:t>
      </w:r>
      <w:r w:rsidRPr="006030C6">
        <w:rPr>
          <w:sz w:val="20"/>
          <w:szCs w:val="20"/>
        </w:rPr>
        <w:t xml:space="preserve">Chen </w:t>
      </w:r>
      <w:r w:rsidR="005E1FE3">
        <w:rPr>
          <w:sz w:val="20"/>
          <w:szCs w:val="20"/>
        </w:rPr>
        <w:t>and</w:t>
      </w:r>
      <w:r w:rsidR="006030C6" w:rsidRPr="006030C6">
        <w:rPr>
          <w:sz w:val="20"/>
          <w:szCs w:val="20"/>
        </w:rPr>
        <w:t xml:space="preserve"> </w:t>
      </w:r>
      <w:r w:rsidRPr="006030C6">
        <w:rPr>
          <w:sz w:val="20"/>
          <w:szCs w:val="20"/>
        </w:rPr>
        <w:t>S</w:t>
      </w:r>
      <w:r w:rsidR="006030C6" w:rsidRPr="006030C6">
        <w:rPr>
          <w:sz w:val="20"/>
          <w:szCs w:val="20"/>
        </w:rPr>
        <w:t xml:space="preserve">. </w:t>
      </w:r>
      <w:r w:rsidRPr="006030C6">
        <w:rPr>
          <w:sz w:val="20"/>
          <w:szCs w:val="20"/>
        </w:rPr>
        <w:t xml:space="preserve">Li </w:t>
      </w:r>
      <w:r w:rsidR="006030C6" w:rsidRPr="006030C6">
        <w:rPr>
          <w:sz w:val="20"/>
          <w:szCs w:val="20"/>
        </w:rPr>
        <w:t>(</w:t>
      </w:r>
      <w:r w:rsidRPr="006030C6">
        <w:rPr>
          <w:sz w:val="20"/>
          <w:szCs w:val="20"/>
        </w:rPr>
        <w:t>Eds</w:t>
      </w:r>
      <w:r w:rsidR="006030C6" w:rsidRPr="006030C6">
        <w:rPr>
          <w:sz w:val="20"/>
          <w:szCs w:val="20"/>
        </w:rPr>
        <w:t xml:space="preserve">.), </w:t>
      </w:r>
      <w:r w:rsidRPr="006030C6">
        <w:rPr>
          <w:rStyle w:val="Emphasis"/>
          <w:sz w:val="20"/>
          <w:szCs w:val="20"/>
        </w:rPr>
        <w:t xml:space="preserve">Proceedings </w:t>
      </w:r>
      <w:r w:rsidR="006030C6" w:rsidRPr="006030C6">
        <w:rPr>
          <w:rStyle w:val="Emphasis"/>
          <w:sz w:val="20"/>
          <w:szCs w:val="20"/>
        </w:rPr>
        <w:t xml:space="preserve">Of The 3rd </w:t>
      </w:r>
      <w:r w:rsidRPr="006030C6">
        <w:rPr>
          <w:rStyle w:val="Emphasis"/>
          <w:sz w:val="20"/>
          <w:szCs w:val="20"/>
        </w:rPr>
        <w:t xml:space="preserve">IEEE International Conference </w:t>
      </w:r>
      <w:r w:rsidR="006030C6" w:rsidRPr="006030C6">
        <w:rPr>
          <w:rStyle w:val="Emphasis"/>
          <w:sz w:val="20"/>
          <w:szCs w:val="20"/>
        </w:rPr>
        <w:t xml:space="preserve">On </w:t>
      </w:r>
      <w:r w:rsidRPr="006030C6">
        <w:rPr>
          <w:rStyle w:val="Emphasis"/>
          <w:sz w:val="20"/>
          <w:szCs w:val="20"/>
        </w:rPr>
        <w:t xml:space="preserve">Intelligent Computing </w:t>
      </w:r>
      <w:r w:rsidR="005E1FE3">
        <w:rPr>
          <w:rStyle w:val="Emphasis"/>
          <w:sz w:val="20"/>
          <w:szCs w:val="20"/>
        </w:rPr>
        <w:t>and</w:t>
      </w:r>
      <w:r w:rsidR="006030C6" w:rsidRPr="006030C6">
        <w:rPr>
          <w:rStyle w:val="Emphasis"/>
          <w:sz w:val="20"/>
          <w:szCs w:val="20"/>
        </w:rPr>
        <w:t xml:space="preserve"> </w:t>
      </w:r>
      <w:r w:rsidRPr="006030C6">
        <w:rPr>
          <w:rStyle w:val="Emphasis"/>
          <w:sz w:val="20"/>
          <w:szCs w:val="20"/>
        </w:rPr>
        <w:t>Intelligent Systems</w:t>
      </w:r>
      <w:r w:rsidRPr="006030C6">
        <w:rPr>
          <w:sz w:val="20"/>
          <w:szCs w:val="20"/>
        </w:rPr>
        <w:t xml:space="preserve"> </w:t>
      </w:r>
      <w:r w:rsidR="006030C6" w:rsidRPr="006030C6">
        <w:rPr>
          <w:sz w:val="20"/>
          <w:szCs w:val="20"/>
        </w:rPr>
        <w:t>(</w:t>
      </w:r>
      <w:r w:rsidR="00E91E27">
        <w:rPr>
          <w:sz w:val="20"/>
          <w:szCs w:val="20"/>
        </w:rPr>
        <w:t>pp</w:t>
      </w:r>
      <w:r w:rsidR="006030C6" w:rsidRPr="006030C6">
        <w:rPr>
          <w:sz w:val="20"/>
          <w:szCs w:val="20"/>
        </w:rPr>
        <w:t xml:space="preserve">.429–433). </w:t>
      </w:r>
      <w:r w:rsidRPr="006030C6">
        <w:rPr>
          <w:sz w:val="20"/>
          <w:szCs w:val="20"/>
        </w:rPr>
        <w:t>Guangzhou</w:t>
      </w:r>
      <w:r w:rsidR="006030C6" w:rsidRPr="006030C6">
        <w:rPr>
          <w:sz w:val="20"/>
          <w:szCs w:val="20"/>
        </w:rPr>
        <w:t xml:space="preserve">: </w:t>
      </w:r>
      <w:r w:rsidRPr="006030C6">
        <w:rPr>
          <w:sz w:val="20"/>
          <w:szCs w:val="20"/>
        </w:rPr>
        <w:t>IEEE Press</w:t>
      </w:r>
      <w:r w:rsidR="006030C6" w:rsidRPr="006030C6">
        <w:rPr>
          <w:sz w:val="20"/>
          <w:szCs w:val="20"/>
        </w:rPr>
        <w:t>.</w:t>
      </w:r>
    </w:p>
    <w:p w:rsidR="00084C12" w:rsidRPr="006030C6" w:rsidRDefault="00084C12" w:rsidP="006030C6">
      <w:pPr>
        <w:pStyle w:val="NoSpacing"/>
        <w:ind w:left="720"/>
        <w:rPr>
          <w:sz w:val="20"/>
          <w:szCs w:val="20"/>
        </w:rPr>
      </w:pPr>
    </w:p>
    <w:p w:rsidR="00E679AB" w:rsidRPr="006030C6" w:rsidRDefault="00E679AB" w:rsidP="006030C6">
      <w:pPr>
        <w:pStyle w:val="NoSpacing"/>
        <w:ind w:left="720"/>
        <w:rPr>
          <w:sz w:val="20"/>
          <w:szCs w:val="20"/>
        </w:rPr>
      </w:pPr>
      <w:r w:rsidRPr="006030C6">
        <w:rPr>
          <w:sz w:val="20"/>
          <w:szCs w:val="20"/>
        </w:rPr>
        <w:t>Forsyth</w:t>
      </w:r>
      <w:r w:rsidR="006030C6" w:rsidRPr="006030C6">
        <w:rPr>
          <w:sz w:val="20"/>
          <w:szCs w:val="20"/>
        </w:rPr>
        <w:t xml:space="preserve">, </w:t>
      </w:r>
      <w:r w:rsidRPr="006030C6">
        <w:rPr>
          <w:sz w:val="20"/>
          <w:szCs w:val="20"/>
        </w:rPr>
        <w:t>C</w:t>
      </w:r>
      <w:r w:rsidR="006030C6" w:rsidRPr="006030C6">
        <w:rPr>
          <w:sz w:val="20"/>
          <w:szCs w:val="20"/>
        </w:rPr>
        <w:t xml:space="preserve">., </w:t>
      </w:r>
      <w:r w:rsidRPr="006030C6">
        <w:rPr>
          <w:sz w:val="20"/>
          <w:szCs w:val="20"/>
        </w:rPr>
        <w:t>Butler</w:t>
      </w:r>
      <w:r w:rsidR="006030C6" w:rsidRPr="006030C6">
        <w:rPr>
          <w:sz w:val="20"/>
          <w:szCs w:val="20"/>
        </w:rPr>
        <w:t xml:space="preserve">, </w:t>
      </w:r>
      <w:r w:rsidRPr="006030C6">
        <w:rPr>
          <w:sz w:val="20"/>
          <w:szCs w:val="20"/>
        </w:rPr>
        <w:t>H</w:t>
      </w:r>
      <w:r w:rsidR="006030C6" w:rsidRPr="006030C6">
        <w:rPr>
          <w:sz w:val="20"/>
          <w:szCs w:val="20"/>
        </w:rPr>
        <w:t>.</w:t>
      </w:r>
      <w:r w:rsidRPr="006030C6">
        <w:rPr>
          <w:sz w:val="20"/>
          <w:szCs w:val="20"/>
        </w:rPr>
        <w:t>A</w:t>
      </w:r>
      <w:r w:rsidR="006030C6" w:rsidRPr="006030C6">
        <w:rPr>
          <w:sz w:val="20"/>
          <w:szCs w:val="20"/>
        </w:rPr>
        <w:t xml:space="preserve">., </w:t>
      </w:r>
      <w:r w:rsidRPr="006030C6">
        <w:rPr>
          <w:sz w:val="20"/>
          <w:szCs w:val="20"/>
        </w:rPr>
        <w:t>Graesser</w:t>
      </w:r>
      <w:r w:rsidR="006030C6" w:rsidRPr="006030C6">
        <w:rPr>
          <w:sz w:val="20"/>
          <w:szCs w:val="20"/>
        </w:rPr>
        <w:t xml:space="preserve">, </w:t>
      </w:r>
      <w:r w:rsidRPr="006030C6">
        <w:rPr>
          <w:sz w:val="20"/>
          <w:szCs w:val="20"/>
        </w:rPr>
        <w:t>A</w:t>
      </w:r>
      <w:r w:rsidR="006030C6" w:rsidRPr="006030C6">
        <w:rPr>
          <w:sz w:val="20"/>
          <w:szCs w:val="20"/>
        </w:rPr>
        <w:t>.</w:t>
      </w:r>
      <w:r w:rsidRPr="006030C6">
        <w:rPr>
          <w:sz w:val="20"/>
          <w:szCs w:val="20"/>
        </w:rPr>
        <w:t>C</w:t>
      </w:r>
      <w:r w:rsidR="006030C6" w:rsidRPr="006030C6">
        <w:rPr>
          <w:sz w:val="20"/>
          <w:szCs w:val="20"/>
        </w:rPr>
        <w:t xml:space="preserve">., </w:t>
      </w:r>
      <w:r w:rsidRPr="006030C6">
        <w:rPr>
          <w:sz w:val="20"/>
          <w:szCs w:val="20"/>
        </w:rPr>
        <w:t>Halpern</w:t>
      </w:r>
      <w:r w:rsidR="006030C6" w:rsidRPr="006030C6">
        <w:rPr>
          <w:sz w:val="20"/>
          <w:szCs w:val="20"/>
        </w:rPr>
        <w:t xml:space="preserve">, </w:t>
      </w:r>
      <w:r w:rsidRPr="006030C6">
        <w:rPr>
          <w:sz w:val="20"/>
          <w:szCs w:val="20"/>
        </w:rPr>
        <w:t>D</w:t>
      </w:r>
      <w:r w:rsidR="006030C6" w:rsidRPr="006030C6">
        <w:rPr>
          <w:sz w:val="20"/>
          <w:szCs w:val="20"/>
        </w:rPr>
        <w:t>.</w:t>
      </w:r>
      <w:r w:rsidRPr="006030C6">
        <w:rPr>
          <w:sz w:val="20"/>
          <w:szCs w:val="20"/>
        </w:rPr>
        <w:t>F</w:t>
      </w:r>
      <w:r w:rsidR="006030C6" w:rsidRPr="006030C6">
        <w:rPr>
          <w:sz w:val="20"/>
          <w:szCs w:val="20"/>
        </w:rPr>
        <w:t xml:space="preserve">., </w:t>
      </w:r>
      <w:r w:rsidRPr="006030C6">
        <w:rPr>
          <w:sz w:val="20"/>
          <w:szCs w:val="20"/>
        </w:rPr>
        <w:t>Millis</w:t>
      </w:r>
      <w:r w:rsidR="006030C6" w:rsidRPr="006030C6">
        <w:rPr>
          <w:sz w:val="20"/>
          <w:szCs w:val="20"/>
        </w:rPr>
        <w:t xml:space="preserve">, </w:t>
      </w:r>
      <w:r w:rsidRPr="006030C6">
        <w:rPr>
          <w:sz w:val="20"/>
          <w:szCs w:val="20"/>
        </w:rPr>
        <w:t>K</w:t>
      </w:r>
      <w:r w:rsidR="006030C6" w:rsidRPr="006030C6">
        <w:rPr>
          <w:sz w:val="20"/>
          <w:szCs w:val="20"/>
        </w:rPr>
        <w:t xml:space="preserve">., </w:t>
      </w:r>
      <w:r w:rsidRPr="006030C6">
        <w:rPr>
          <w:sz w:val="20"/>
          <w:szCs w:val="20"/>
        </w:rPr>
        <w:t>Cai</w:t>
      </w:r>
      <w:r w:rsidR="006030C6" w:rsidRPr="006030C6">
        <w:rPr>
          <w:sz w:val="20"/>
          <w:szCs w:val="20"/>
        </w:rPr>
        <w:t xml:space="preserve">, </w:t>
      </w:r>
      <w:r w:rsidRPr="006030C6">
        <w:rPr>
          <w:sz w:val="20"/>
          <w:szCs w:val="20"/>
        </w:rPr>
        <w:t>Z</w:t>
      </w:r>
      <w:r w:rsidR="006030C6" w:rsidRPr="006030C6">
        <w:rPr>
          <w:sz w:val="20"/>
          <w:szCs w:val="20"/>
        </w:rPr>
        <w:t xml:space="preserve">., </w:t>
      </w:r>
      <w:r w:rsidRPr="006030C6">
        <w:rPr>
          <w:sz w:val="20"/>
          <w:szCs w:val="20"/>
        </w:rPr>
        <w:t>Wood</w:t>
      </w:r>
      <w:r w:rsidR="006030C6" w:rsidRPr="006030C6">
        <w:rPr>
          <w:sz w:val="20"/>
          <w:szCs w:val="20"/>
        </w:rPr>
        <w:t xml:space="preserve">, </w:t>
      </w:r>
      <w:r w:rsidRPr="006030C6">
        <w:rPr>
          <w:sz w:val="20"/>
          <w:szCs w:val="20"/>
        </w:rPr>
        <w:t>J</w:t>
      </w:r>
      <w:r w:rsidR="006030C6" w:rsidRPr="006030C6">
        <w:rPr>
          <w:sz w:val="20"/>
          <w:szCs w:val="20"/>
        </w:rPr>
        <w:t xml:space="preserve">. (2010). </w:t>
      </w:r>
      <w:r w:rsidRPr="006030C6">
        <w:rPr>
          <w:sz w:val="20"/>
          <w:szCs w:val="20"/>
        </w:rPr>
        <w:t xml:space="preserve">Higher </w:t>
      </w:r>
      <w:r w:rsidR="006030C6" w:rsidRPr="006030C6">
        <w:rPr>
          <w:sz w:val="20"/>
          <w:szCs w:val="20"/>
        </w:rPr>
        <w:t xml:space="preserve">Contributions Correlate With Higher Learning Aims. </w:t>
      </w:r>
      <w:r w:rsidRPr="006030C6">
        <w:rPr>
          <w:sz w:val="20"/>
          <w:szCs w:val="20"/>
        </w:rPr>
        <w:t>In R</w:t>
      </w:r>
      <w:r w:rsidR="006030C6" w:rsidRPr="006030C6">
        <w:rPr>
          <w:sz w:val="20"/>
          <w:szCs w:val="20"/>
        </w:rPr>
        <w:t xml:space="preserve">. </w:t>
      </w:r>
      <w:r w:rsidRPr="006030C6">
        <w:rPr>
          <w:sz w:val="20"/>
          <w:szCs w:val="20"/>
        </w:rPr>
        <w:t>S</w:t>
      </w:r>
      <w:r w:rsidR="006030C6" w:rsidRPr="006030C6">
        <w:rPr>
          <w:sz w:val="20"/>
          <w:szCs w:val="20"/>
        </w:rPr>
        <w:t xml:space="preserve">. </w:t>
      </w:r>
      <w:r w:rsidR="008818AF">
        <w:rPr>
          <w:sz w:val="20"/>
          <w:szCs w:val="20"/>
        </w:rPr>
        <w:t>J.D.</w:t>
      </w:r>
      <w:r w:rsidR="006030C6" w:rsidRPr="006030C6">
        <w:rPr>
          <w:sz w:val="20"/>
          <w:szCs w:val="20"/>
        </w:rPr>
        <w:t xml:space="preserve"> </w:t>
      </w:r>
      <w:r w:rsidRPr="006030C6">
        <w:rPr>
          <w:sz w:val="20"/>
          <w:szCs w:val="20"/>
        </w:rPr>
        <w:t>Baker</w:t>
      </w:r>
      <w:r w:rsidR="006030C6" w:rsidRPr="006030C6">
        <w:rPr>
          <w:sz w:val="20"/>
          <w:szCs w:val="20"/>
        </w:rPr>
        <w:t xml:space="preserve">, </w:t>
      </w:r>
      <w:r w:rsidRPr="006030C6">
        <w:rPr>
          <w:sz w:val="20"/>
          <w:szCs w:val="20"/>
        </w:rPr>
        <w:t>A</w:t>
      </w:r>
      <w:r w:rsidR="006030C6" w:rsidRPr="006030C6">
        <w:rPr>
          <w:sz w:val="20"/>
          <w:szCs w:val="20"/>
        </w:rPr>
        <w:t xml:space="preserve">. </w:t>
      </w:r>
      <w:r w:rsidRPr="006030C6">
        <w:rPr>
          <w:sz w:val="20"/>
          <w:szCs w:val="20"/>
        </w:rPr>
        <w:t>Merceron</w:t>
      </w:r>
      <w:r w:rsidR="006030C6" w:rsidRPr="006030C6">
        <w:rPr>
          <w:sz w:val="20"/>
          <w:szCs w:val="20"/>
        </w:rPr>
        <w:t xml:space="preserve">, </w:t>
      </w:r>
      <w:r w:rsidRPr="006030C6">
        <w:rPr>
          <w:sz w:val="20"/>
          <w:szCs w:val="20"/>
        </w:rPr>
        <w:t>P</w:t>
      </w:r>
      <w:r w:rsidR="006030C6" w:rsidRPr="006030C6">
        <w:rPr>
          <w:sz w:val="20"/>
          <w:szCs w:val="20"/>
        </w:rPr>
        <w:t xml:space="preserve">. </w:t>
      </w:r>
      <w:r w:rsidRPr="006030C6">
        <w:rPr>
          <w:sz w:val="20"/>
          <w:szCs w:val="20"/>
        </w:rPr>
        <w:t>I</w:t>
      </w:r>
      <w:r w:rsidR="006030C6" w:rsidRPr="006030C6">
        <w:rPr>
          <w:sz w:val="20"/>
          <w:szCs w:val="20"/>
        </w:rPr>
        <w:t xml:space="preserve">. </w:t>
      </w:r>
      <w:r w:rsidRPr="006030C6">
        <w:rPr>
          <w:sz w:val="20"/>
          <w:szCs w:val="20"/>
        </w:rPr>
        <w:t xml:space="preserve">Pavlik </w:t>
      </w:r>
      <w:r w:rsidR="006030C6" w:rsidRPr="006030C6">
        <w:rPr>
          <w:sz w:val="20"/>
          <w:szCs w:val="20"/>
        </w:rPr>
        <w:t>(</w:t>
      </w:r>
      <w:r w:rsidRPr="006030C6">
        <w:rPr>
          <w:sz w:val="20"/>
          <w:szCs w:val="20"/>
        </w:rPr>
        <w:t>Eds</w:t>
      </w:r>
      <w:r w:rsidR="006030C6" w:rsidRPr="006030C6">
        <w:rPr>
          <w:sz w:val="20"/>
          <w:szCs w:val="20"/>
        </w:rPr>
        <w:t xml:space="preserve">.). </w:t>
      </w:r>
      <w:r w:rsidRPr="006030C6">
        <w:rPr>
          <w:i/>
          <w:sz w:val="20"/>
          <w:szCs w:val="20"/>
        </w:rPr>
        <w:lastRenderedPageBreak/>
        <w:t xml:space="preserve">Proceedings </w:t>
      </w:r>
      <w:r w:rsidR="006030C6" w:rsidRPr="006030C6">
        <w:rPr>
          <w:i/>
          <w:sz w:val="20"/>
          <w:szCs w:val="20"/>
        </w:rPr>
        <w:t xml:space="preserve">Of The3rd </w:t>
      </w:r>
      <w:r w:rsidRPr="006030C6">
        <w:rPr>
          <w:i/>
          <w:sz w:val="20"/>
          <w:szCs w:val="20"/>
        </w:rPr>
        <w:t xml:space="preserve">International Conference </w:t>
      </w:r>
      <w:r w:rsidR="006030C6" w:rsidRPr="006030C6">
        <w:rPr>
          <w:i/>
          <w:sz w:val="20"/>
          <w:szCs w:val="20"/>
        </w:rPr>
        <w:t xml:space="preserve">On </w:t>
      </w:r>
      <w:r w:rsidRPr="006030C6">
        <w:rPr>
          <w:i/>
          <w:sz w:val="20"/>
          <w:szCs w:val="20"/>
        </w:rPr>
        <w:t>Educational Data Mining</w:t>
      </w:r>
      <w:r w:rsidRPr="006030C6">
        <w:rPr>
          <w:sz w:val="20"/>
          <w:szCs w:val="20"/>
        </w:rPr>
        <w:t xml:space="preserve"> </w:t>
      </w:r>
      <w:r w:rsidR="006030C6" w:rsidRPr="006030C6">
        <w:rPr>
          <w:sz w:val="20"/>
          <w:szCs w:val="20"/>
        </w:rPr>
        <w:t>(</w:t>
      </w:r>
      <w:r w:rsidR="00E91E27">
        <w:rPr>
          <w:sz w:val="20"/>
          <w:szCs w:val="20"/>
        </w:rPr>
        <w:t>pp</w:t>
      </w:r>
      <w:r w:rsidR="006030C6" w:rsidRPr="006030C6">
        <w:rPr>
          <w:sz w:val="20"/>
          <w:szCs w:val="20"/>
        </w:rPr>
        <w:t xml:space="preserve"> 287–288). </w:t>
      </w:r>
      <w:r w:rsidRPr="006030C6">
        <w:rPr>
          <w:sz w:val="20"/>
          <w:szCs w:val="20"/>
        </w:rPr>
        <w:t>Pittsburgh</w:t>
      </w:r>
      <w:r w:rsidR="006030C6" w:rsidRPr="006030C6">
        <w:rPr>
          <w:sz w:val="20"/>
          <w:szCs w:val="20"/>
        </w:rPr>
        <w:t xml:space="preserve">, </w:t>
      </w:r>
      <w:r w:rsidRPr="006030C6">
        <w:rPr>
          <w:sz w:val="20"/>
          <w:szCs w:val="20"/>
        </w:rPr>
        <w:t>PA</w:t>
      </w:r>
      <w:r w:rsidR="006030C6" w:rsidRPr="006030C6">
        <w:rPr>
          <w:sz w:val="20"/>
          <w:szCs w:val="20"/>
        </w:rPr>
        <w:t>: Wordpress.</w:t>
      </w:r>
    </w:p>
    <w:p w:rsidR="00084C12" w:rsidRPr="006030C6" w:rsidRDefault="00084C12" w:rsidP="006030C6">
      <w:pPr>
        <w:pStyle w:val="NoSpacing"/>
        <w:ind w:left="720"/>
        <w:rPr>
          <w:sz w:val="20"/>
          <w:szCs w:val="20"/>
        </w:rPr>
      </w:pPr>
    </w:p>
    <w:p w:rsidR="00E679AB" w:rsidRPr="006030C6" w:rsidRDefault="00E679AB" w:rsidP="006030C6">
      <w:pPr>
        <w:pStyle w:val="NoSpacing"/>
        <w:ind w:left="720"/>
        <w:rPr>
          <w:sz w:val="20"/>
          <w:szCs w:val="20"/>
        </w:rPr>
      </w:pPr>
      <w:r w:rsidRPr="006030C6">
        <w:rPr>
          <w:sz w:val="20"/>
          <w:szCs w:val="20"/>
        </w:rPr>
        <w:t>Forsyth</w:t>
      </w:r>
      <w:r w:rsidR="006030C6" w:rsidRPr="006030C6">
        <w:rPr>
          <w:sz w:val="20"/>
          <w:szCs w:val="20"/>
        </w:rPr>
        <w:t xml:space="preserve">, </w:t>
      </w:r>
      <w:r w:rsidRPr="006030C6">
        <w:rPr>
          <w:sz w:val="20"/>
          <w:szCs w:val="20"/>
        </w:rPr>
        <w:t>C</w:t>
      </w:r>
      <w:r w:rsidR="006030C6" w:rsidRPr="006030C6">
        <w:rPr>
          <w:sz w:val="20"/>
          <w:szCs w:val="20"/>
        </w:rPr>
        <w:t>.</w:t>
      </w:r>
      <w:r w:rsidRPr="006030C6">
        <w:rPr>
          <w:sz w:val="20"/>
          <w:szCs w:val="20"/>
        </w:rPr>
        <w:t>M</w:t>
      </w:r>
      <w:r w:rsidR="006030C6" w:rsidRPr="006030C6">
        <w:rPr>
          <w:sz w:val="20"/>
          <w:szCs w:val="20"/>
        </w:rPr>
        <w:t xml:space="preserve">., </w:t>
      </w:r>
      <w:r w:rsidRPr="006030C6">
        <w:rPr>
          <w:sz w:val="20"/>
          <w:szCs w:val="20"/>
        </w:rPr>
        <w:t>Graesser</w:t>
      </w:r>
      <w:r w:rsidR="006030C6" w:rsidRPr="006030C6">
        <w:rPr>
          <w:sz w:val="20"/>
          <w:szCs w:val="20"/>
        </w:rPr>
        <w:t xml:space="preserve">, </w:t>
      </w:r>
      <w:r w:rsidRPr="006030C6">
        <w:rPr>
          <w:sz w:val="20"/>
          <w:szCs w:val="20"/>
        </w:rPr>
        <w:t>A</w:t>
      </w:r>
      <w:r w:rsidR="006030C6" w:rsidRPr="006030C6">
        <w:rPr>
          <w:sz w:val="20"/>
          <w:szCs w:val="20"/>
        </w:rPr>
        <w:t xml:space="preserve">., </w:t>
      </w:r>
      <w:r w:rsidRPr="006030C6">
        <w:rPr>
          <w:sz w:val="20"/>
          <w:szCs w:val="20"/>
        </w:rPr>
        <w:t>Cai</w:t>
      </w:r>
      <w:r w:rsidR="006030C6" w:rsidRPr="006030C6">
        <w:rPr>
          <w:sz w:val="20"/>
          <w:szCs w:val="20"/>
        </w:rPr>
        <w:t xml:space="preserve">, </w:t>
      </w:r>
      <w:r w:rsidRPr="006030C6">
        <w:rPr>
          <w:sz w:val="20"/>
          <w:szCs w:val="20"/>
        </w:rPr>
        <w:t>Z</w:t>
      </w:r>
      <w:r w:rsidR="006030C6" w:rsidRPr="006030C6">
        <w:rPr>
          <w:sz w:val="20"/>
          <w:szCs w:val="20"/>
        </w:rPr>
        <w:t xml:space="preserve">., </w:t>
      </w:r>
      <w:r w:rsidRPr="006030C6">
        <w:rPr>
          <w:sz w:val="20"/>
          <w:szCs w:val="20"/>
        </w:rPr>
        <w:t>Butler</w:t>
      </w:r>
      <w:r w:rsidR="006030C6" w:rsidRPr="006030C6">
        <w:rPr>
          <w:sz w:val="20"/>
          <w:szCs w:val="20"/>
        </w:rPr>
        <w:t xml:space="preserve">, </w:t>
      </w:r>
      <w:r w:rsidRPr="006030C6">
        <w:rPr>
          <w:sz w:val="20"/>
          <w:szCs w:val="20"/>
        </w:rPr>
        <w:t>H</w:t>
      </w:r>
      <w:r w:rsidR="006030C6" w:rsidRPr="006030C6">
        <w:rPr>
          <w:sz w:val="20"/>
          <w:szCs w:val="20"/>
        </w:rPr>
        <w:t xml:space="preserve">., </w:t>
      </w:r>
      <w:r w:rsidRPr="006030C6">
        <w:rPr>
          <w:sz w:val="20"/>
          <w:szCs w:val="20"/>
        </w:rPr>
        <w:t>Halpern</w:t>
      </w:r>
      <w:r w:rsidR="006030C6" w:rsidRPr="006030C6">
        <w:rPr>
          <w:sz w:val="20"/>
          <w:szCs w:val="20"/>
        </w:rPr>
        <w:t xml:space="preserve">, </w:t>
      </w:r>
      <w:r w:rsidRPr="006030C6">
        <w:rPr>
          <w:sz w:val="20"/>
          <w:szCs w:val="20"/>
        </w:rPr>
        <w:t>D</w:t>
      </w:r>
      <w:r w:rsidR="006030C6" w:rsidRPr="006030C6">
        <w:rPr>
          <w:sz w:val="20"/>
          <w:szCs w:val="20"/>
        </w:rPr>
        <w:t>.</w:t>
      </w:r>
      <w:r w:rsidRPr="006030C6">
        <w:rPr>
          <w:sz w:val="20"/>
          <w:szCs w:val="20"/>
        </w:rPr>
        <w:t>F</w:t>
      </w:r>
      <w:r w:rsidR="006030C6" w:rsidRPr="006030C6">
        <w:rPr>
          <w:sz w:val="20"/>
          <w:szCs w:val="20"/>
        </w:rPr>
        <w:t xml:space="preserve">., </w:t>
      </w:r>
      <w:r w:rsidRPr="006030C6">
        <w:rPr>
          <w:sz w:val="20"/>
          <w:szCs w:val="20"/>
        </w:rPr>
        <w:t>Wallace</w:t>
      </w:r>
      <w:r w:rsidR="006030C6" w:rsidRPr="006030C6">
        <w:rPr>
          <w:sz w:val="20"/>
          <w:szCs w:val="20"/>
        </w:rPr>
        <w:t>,</w:t>
      </w:r>
      <w:r w:rsidRPr="006030C6">
        <w:rPr>
          <w:sz w:val="20"/>
          <w:szCs w:val="20"/>
        </w:rPr>
        <w:t>P</w:t>
      </w:r>
      <w:r w:rsidR="006030C6" w:rsidRPr="006030C6">
        <w:rPr>
          <w:sz w:val="20"/>
          <w:szCs w:val="20"/>
        </w:rPr>
        <w:t xml:space="preserve">., </w:t>
      </w:r>
      <w:r w:rsidR="005E1FE3">
        <w:rPr>
          <w:sz w:val="20"/>
          <w:szCs w:val="20"/>
        </w:rPr>
        <w:t>and</w:t>
      </w:r>
      <w:r w:rsidR="006030C6" w:rsidRPr="006030C6">
        <w:rPr>
          <w:sz w:val="20"/>
          <w:szCs w:val="20"/>
        </w:rPr>
        <w:t xml:space="preserve"> </w:t>
      </w:r>
      <w:r w:rsidRPr="006030C6">
        <w:rPr>
          <w:sz w:val="20"/>
          <w:szCs w:val="20"/>
        </w:rPr>
        <w:t>Millis</w:t>
      </w:r>
      <w:r w:rsidR="006030C6" w:rsidRPr="006030C6">
        <w:rPr>
          <w:sz w:val="20"/>
          <w:szCs w:val="20"/>
        </w:rPr>
        <w:t xml:space="preserve">, </w:t>
      </w:r>
      <w:r w:rsidRPr="006030C6">
        <w:rPr>
          <w:sz w:val="20"/>
          <w:szCs w:val="20"/>
        </w:rPr>
        <w:t>K</w:t>
      </w:r>
      <w:r w:rsidR="006030C6" w:rsidRPr="006030C6">
        <w:rPr>
          <w:sz w:val="20"/>
          <w:szCs w:val="20"/>
        </w:rPr>
        <w:t xml:space="preserve">. (In Press). </w:t>
      </w:r>
      <w:r w:rsidRPr="006030C6">
        <w:rPr>
          <w:sz w:val="20"/>
          <w:szCs w:val="20"/>
        </w:rPr>
        <w:t xml:space="preserve">Interrogating </w:t>
      </w:r>
      <w:r w:rsidR="006030C6" w:rsidRPr="006030C6">
        <w:rPr>
          <w:sz w:val="20"/>
          <w:szCs w:val="20"/>
        </w:rPr>
        <w:t xml:space="preserve">Aliens: </w:t>
      </w:r>
      <w:r w:rsidRPr="006030C6">
        <w:rPr>
          <w:sz w:val="20"/>
          <w:szCs w:val="20"/>
        </w:rPr>
        <w:t xml:space="preserve">Learning </w:t>
      </w:r>
      <w:r w:rsidR="006030C6" w:rsidRPr="006030C6">
        <w:rPr>
          <w:sz w:val="20"/>
          <w:szCs w:val="20"/>
        </w:rPr>
        <w:t xml:space="preserve">In A Game-Like Environment. </w:t>
      </w:r>
      <w:r w:rsidRPr="006030C6">
        <w:rPr>
          <w:rStyle w:val="Emphasis"/>
          <w:sz w:val="20"/>
          <w:szCs w:val="20"/>
        </w:rPr>
        <w:t xml:space="preserve">Special Issue </w:t>
      </w:r>
      <w:r w:rsidR="006030C6" w:rsidRPr="006030C6">
        <w:rPr>
          <w:rStyle w:val="Emphasis"/>
          <w:sz w:val="20"/>
          <w:szCs w:val="20"/>
        </w:rPr>
        <w:t xml:space="preserve">On </w:t>
      </w:r>
      <w:r w:rsidRPr="006030C6">
        <w:rPr>
          <w:rStyle w:val="Emphasis"/>
          <w:sz w:val="20"/>
          <w:szCs w:val="20"/>
        </w:rPr>
        <w:t xml:space="preserve">Question Generation </w:t>
      </w:r>
      <w:r w:rsidR="006030C6" w:rsidRPr="006030C6">
        <w:rPr>
          <w:rStyle w:val="Emphasis"/>
          <w:sz w:val="20"/>
          <w:szCs w:val="20"/>
        </w:rPr>
        <w:t xml:space="preserve">In </w:t>
      </w:r>
      <w:r w:rsidRPr="006030C6">
        <w:rPr>
          <w:rStyle w:val="Emphasis"/>
          <w:sz w:val="20"/>
          <w:szCs w:val="20"/>
        </w:rPr>
        <w:t xml:space="preserve">Dialogue </w:t>
      </w:r>
      <w:r w:rsidR="005E1FE3">
        <w:rPr>
          <w:rStyle w:val="Emphasis"/>
          <w:sz w:val="20"/>
          <w:szCs w:val="20"/>
        </w:rPr>
        <w:t>and</w:t>
      </w:r>
      <w:r w:rsidR="006030C6" w:rsidRPr="006030C6">
        <w:rPr>
          <w:rStyle w:val="Emphasis"/>
          <w:sz w:val="20"/>
          <w:szCs w:val="20"/>
        </w:rPr>
        <w:t xml:space="preserve"> </w:t>
      </w:r>
      <w:r w:rsidRPr="006030C6">
        <w:rPr>
          <w:rStyle w:val="Emphasis"/>
          <w:sz w:val="20"/>
          <w:szCs w:val="20"/>
        </w:rPr>
        <w:t>Discourse</w:t>
      </w:r>
      <w:r w:rsidR="006030C6" w:rsidRPr="006030C6">
        <w:rPr>
          <w:rStyle w:val="Emphasis"/>
          <w:sz w:val="20"/>
          <w:szCs w:val="20"/>
        </w:rPr>
        <w:t>.</w:t>
      </w:r>
    </w:p>
    <w:p w:rsidR="00084C12" w:rsidRPr="006030C6" w:rsidRDefault="00084C12" w:rsidP="006030C6">
      <w:pPr>
        <w:pStyle w:val="NoSpacing"/>
        <w:ind w:left="720"/>
        <w:rPr>
          <w:sz w:val="20"/>
          <w:szCs w:val="20"/>
        </w:rPr>
      </w:pPr>
    </w:p>
    <w:p w:rsidR="00E679AB" w:rsidRPr="006030C6" w:rsidRDefault="00E679AB" w:rsidP="006030C6">
      <w:pPr>
        <w:pStyle w:val="NoSpacing"/>
        <w:ind w:left="720"/>
        <w:rPr>
          <w:sz w:val="20"/>
          <w:szCs w:val="20"/>
        </w:rPr>
      </w:pPr>
      <w:r w:rsidRPr="006030C6">
        <w:rPr>
          <w:sz w:val="20"/>
          <w:szCs w:val="20"/>
        </w:rPr>
        <w:t>Forsyth</w:t>
      </w:r>
      <w:r w:rsidR="006030C6" w:rsidRPr="006030C6">
        <w:rPr>
          <w:sz w:val="20"/>
          <w:szCs w:val="20"/>
        </w:rPr>
        <w:t xml:space="preserve">, </w:t>
      </w:r>
      <w:r w:rsidRPr="006030C6">
        <w:rPr>
          <w:sz w:val="20"/>
          <w:szCs w:val="20"/>
        </w:rPr>
        <w:t>C</w:t>
      </w:r>
      <w:r w:rsidR="006030C6" w:rsidRPr="006030C6">
        <w:rPr>
          <w:sz w:val="20"/>
          <w:szCs w:val="20"/>
        </w:rPr>
        <w:t>.</w:t>
      </w:r>
      <w:r w:rsidRPr="006030C6">
        <w:rPr>
          <w:sz w:val="20"/>
          <w:szCs w:val="20"/>
        </w:rPr>
        <w:t>M</w:t>
      </w:r>
      <w:r w:rsidR="006030C6" w:rsidRPr="006030C6">
        <w:rPr>
          <w:sz w:val="20"/>
          <w:szCs w:val="20"/>
        </w:rPr>
        <w:t xml:space="preserve">., </w:t>
      </w:r>
      <w:r w:rsidRPr="006030C6">
        <w:rPr>
          <w:sz w:val="20"/>
          <w:szCs w:val="20"/>
        </w:rPr>
        <w:t>Graesser</w:t>
      </w:r>
      <w:r w:rsidR="006030C6" w:rsidRPr="006030C6">
        <w:rPr>
          <w:sz w:val="20"/>
          <w:szCs w:val="20"/>
        </w:rPr>
        <w:t xml:space="preserve">, </w:t>
      </w:r>
      <w:r w:rsidRPr="006030C6">
        <w:rPr>
          <w:sz w:val="20"/>
          <w:szCs w:val="20"/>
        </w:rPr>
        <w:t>A</w:t>
      </w:r>
      <w:r w:rsidR="006030C6" w:rsidRPr="006030C6">
        <w:rPr>
          <w:sz w:val="20"/>
          <w:szCs w:val="20"/>
        </w:rPr>
        <w:t>.</w:t>
      </w:r>
      <w:r w:rsidR="007B0C77" w:rsidRPr="006030C6">
        <w:rPr>
          <w:sz w:val="20"/>
          <w:szCs w:val="20"/>
        </w:rPr>
        <w:t>C</w:t>
      </w:r>
      <w:r w:rsidR="006030C6" w:rsidRPr="006030C6">
        <w:rPr>
          <w:sz w:val="20"/>
          <w:szCs w:val="20"/>
        </w:rPr>
        <w:t xml:space="preserve">., </w:t>
      </w:r>
      <w:r w:rsidRPr="006030C6">
        <w:rPr>
          <w:sz w:val="20"/>
          <w:szCs w:val="20"/>
        </w:rPr>
        <w:t>Pavlik</w:t>
      </w:r>
      <w:r w:rsidR="006030C6" w:rsidRPr="006030C6">
        <w:rPr>
          <w:sz w:val="20"/>
          <w:szCs w:val="20"/>
        </w:rPr>
        <w:t xml:space="preserve">, </w:t>
      </w:r>
      <w:r w:rsidRPr="006030C6">
        <w:rPr>
          <w:sz w:val="20"/>
          <w:szCs w:val="20"/>
        </w:rPr>
        <w:t>P</w:t>
      </w:r>
      <w:r w:rsidR="006030C6" w:rsidRPr="006030C6">
        <w:rPr>
          <w:sz w:val="20"/>
          <w:szCs w:val="20"/>
        </w:rPr>
        <w:t xml:space="preserve">., </w:t>
      </w:r>
      <w:r w:rsidRPr="006030C6">
        <w:rPr>
          <w:sz w:val="20"/>
          <w:szCs w:val="20"/>
        </w:rPr>
        <w:t>Cai</w:t>
      </w:r>
      <w:r w:rsidR="006030C6" w:rsidRPr="006030C6">
        <w:rPr>
          <w:sz w:val="20"/>
          <w:szCs w:val="20"/>
        </w:rPr>
        <w:t xml:space="preserve">, </w:t>
      </w:r>
      <w:r w:rsidRPr="006030C6">
        <w:rPr>
          <w:sz w:val="20"/>
          <w:szCs w:val="20"/>
        </w:rPr>
        <w:t>Z</w:t>
      </w:r>
      <w:r w:rsidR="006030C6" w:rsidRPr="006030C6">
        <w:rPr>
          <w:sz w:val="20"/>
          <w:szCs w:val="20"/>
        </w:rPr>
        <w:t xml:space="preserve">., </w:t>
      </w:r>
      <w:r w:rsidRPr="006030C6">
        <w:rPr>
          <w:sz w:val="20"/>
          <w:szCs w:val="20"/>
        </w:rPr>
        <w:t>Butler</w:t>
      </w:r>
      <w:r w:rsidR="006030C6" w:rsidRPr="006030C6">
        <w:rPr>
          <w:sz w:val="20"/>
          <w:szCs w:val="20"/>
        </w:rPr>
        <w:t xml:space="preserve">, </w:t>
      </w:r>
      <w:r w:rsidRPr="006030C6">
        <w:rPr>
          <w:sz w:val="20"/>
          <w:szCs w:val="20"/>
        </w:rPr>
        <w:t>H</w:t>
      </w:r>
      <w:r w:rsidR="006030C6" w:rsidRPr="006030C6">
        <w:rPr>
          <w:sz w:val="20"/>
          <w:szCs w:val="20"/>
        </w:rPr>
        <w:t xml:space="preserve">., </w:t>
      </w:r>
      <w:r w:rsidRPr="006030C6">
        <w:rPr>
          <w:sz w:val="20"/>
          <w:szCs w:val="20"/>
        </w:rPr>
        <w:t>Halpern</w:t>
      </w:r>
      <w:r w:rsidR="006030C6" w:rsidRPr="006030C6">
        <w:rPr>
          <w:sz w:val="20"/>
          <w:szCs w:val="20"/>
        </w:rPr>
        <w:t xml:space="preserve">, </w:t>
      </w:r>
      <w:r w:rsidRPr="006030C6">
        <w:rPr>
          <w:sz w:val="20"/>
          <w:szCs w:val="20"/>
        </w:rPr>
        <w:t>D</w:t>
      </w:r>
      <w:r w:rsidR="006030C6" w:rsidRPr="006030C6">
        <w:rPr>
          <w:sz w:val="20"/>
          <w:szCs w:val="20"/>
        </w:rPr>
        <w:t>.</w:t>
      </w:r>
      <w:r w:rsidRPr="006030C6">
        <w:rPr>
          <w:sz w:val="20"/>
          <w:szCs w:val="20"/>
        </w:rPr>
        <w:t>F</w:t>
      </w:r>
      <w:r w:rsidR="006030C6" w:rsidRPr="006030C6">
        <w:rPr>
          <w:sz w:val="20"/>
          <w:szCs w:val="20"/>
        </w:rPr>
        <w:t xml:space="preserve">., </w:t>
      </w:r>
      <w:r w:rsidR="005E1FE3">
        <w:rPr>
          <w:sz w:val="20"/>
          <w:szCs w:val="20"/>
        </w:rPr>
        <w:t>and</w:t>
      </w:r>
      <w:r w:rsidR="006030C6" w:rsidRPr="006030C6">
        <w:rPr>
          <w:sz w:val="20"/>
          <w:szCs w:val="20"/>
        </w:rPr>
        <w:t xml:space="preserve"> </w:t>
      </w:r>
      <w:r w:rsidRPr="006030C6">
        <w:rPr>
          <w:sz w:val="20"/>
          <w:szCs w:val="20"/>
        </w:rPr>
        <w:t>Millis</w:t>
      </w:r>
      <w:r w:rsidR="006030C6" w:rsidRPr="006030C6">
        <w:rPr>
          <w:sz w:val="20"/>
          <w:szCs w:val="20"/>
        </w:rPr>
        <w:t xml:space="preserve">, </w:t>
      </w:r>
      <w:r w:rsidRPr="006030C6">
        <w:rPr>
          <w:sz w:val="20"/>
          <w:szCs w:val="20"/>
        </w:rPr>
        <w:t>K</w:t>
      </w:r>
      <w:r w:rsidR="006030C6" w:rsidRPr="006030C6">
        <w:rPr>
          <w:sz w:val="20"/>
          <w:szCs w:val="20"/>
        </w:rPr>
        <w:t xml:space="preserve">. (In Press). </w:t>
      </w:r>
      <w:r w:rsidRPr="006030C6">
        <w:rPr>
          <w:sz w:val="20"/>
          <w:szCs w:val="20"/>
        </w:rPr>
        <w:t>Operation ARIES</w:t>
      </w:r>
      <w:r w:rsidR="006030C6" w:rsidRPr="006030C6">
        <w:rPr>
          <w:sz w:val="20"/>
          <w:szCs w:val="20"/>
        </w:rPr>
        <w:t xml:space="preserve">! </w:t>
      </w:r>
      <w:r w:rsidRPr="006030C6">
        <w:rPr>
          <w:sz w:val="20"/>
          <w:szCs w:val="20"/>
        </w:rPr>
        <w:t>Methods</w:t>
      </w:r>
      <w:r w:rsidR="006030C6" w:rsidRPr="006030C6">
        <w:rPr>
          <w:sz w:val="20"/>
          <w:szCs w:val="20"/>
        </w:rPr>
        <w:t xml:space="preserve">, Mystery, </w:t>
      </w:r>
      <w:r w:rsidR="005E1FE3">
        <w:rPr>
          <w:sz w:val="20"/>
          <w:szCs w:val="20"/>
        </w:rPr>
        <w:t>and</w:t>
      </w:r>
      <w:r w:rsidR="006030C6" w:rsidRPr="006030C6">
        <w:rPr>
          <w:sz w:val="20"/>
          <w:szCs w:val="20"/>
        </w:rPr>
        <w:t xml:space="preserve"> Mixed Models: </w:t>
      </w:r>
      <w:r w:rsidRPr="006030C6">
        <w:rPr>
          <w:sz w:val="20"/>
          <w:szCs w:val="20"/>
        </w:rPr>
        <w:t xml:space="preserve">Discourse </w:t>
      </w:r>
      <w:r w:rsidR="006030C6" w:rsidRPr="006030C6">
        <w:rPr>
          <w:sz w:val="20"/>
          <w:szCs w:val="20"/>
        </w:rPr>
        <w:t xml:space="preserve">Features Predict Affect </w:t>
      </w:r>
      <w:r w:rsidR="005E1FE3">
        <w:rPr>
          <w:sz w:val="20"/>
          <w:szCs w:val="20"/>
        </w:rPr>
        <w:t>and</w:t>
      </w:r>
      <w:r w:rsidR="006030C6" w:rsidRPr="006030C6">
        <w:rPr>
          <w:sz w:val="20"/>
          <w:szCs w:val="20"/>
        </w:rPr>
        <w:t xml:space="preserve"> Motivation In A Serious Game. </w:t>
      </w:r>
      <w:r w:rsidRPr="006030C6">
        <w:rPr>
          <w:rStyle w:val="Emphasis"/>
          <w:sz w:val="20"/>
          <w:szCs w:val="20"/>
        </w:rPr>
        <w:t xml:space="preserve">Journal </w:t>
      </w:r>
      <w:r w:rsidR="006030C6" w:rsidRPr="006030C6">
        <w:rPr>
          <w:rStyle w:val="Emphasis"/>
          <w:sz w:val="20"/>
          <w:szCs w:val="20"/>
        </w:rPr>
        <w:t xml:space="preserve">Of </w:t>
      </w:r>
      <w:r w:rsidRPr="006030C6">
        <w:rPr>
          <w:rStyle w:val="Emphasis"/>
          <w:sz w:val="20"/>
          <w:szCs w:val="20"/>
        </w:rPr>
        <w:t>Educational Data Mining</w:t>
      </w:r>
      <w:r w:rsidR="006030C6" w:rsidRPr="006030C6">
        <w:rPr>
          <w:sz w:val="20"/>
          <w:szCs w:val="20"/>
        </w:rPr>
        <w:t>.</w:t>
      </w:r>
    </w:p>
    <w:p w:rsidR="00084C12" w:rsidRPr="006030C6" w:rsidRDefault="00084C12" w:rsidP="006030C6">
      <w:pPr>
        <w:pStyle w:val="NoSpacing"/>
        <w:ind w:left="720"/>
        <w:rPr>
          <w:sz w:val="20"/>
          <w:szCs w:val="20"/>
        </w:rPr>
      </w:pPr>
    </w:p>
    <w:p w:rsidR="00E679AB" w:rsidRPr="006030C6" w:rsidRDefault="00E679AB" w:rsidP="006030C6">
      <w:pPr>
        <w:pStyle w:val="NoSpacing"/>
        <w:ind w:left="720"/>
        <w:rPr>
          <w:sz w:val="20"/>
          <w:szCs w:val="20"/>
        </w:rPr>
      </w:pPr>
      <w:r w:rsidRPr="006030C6">
        <w:rPr>
          <w:sz w:val="20"/>
          <w:szCs w:val="20"/>
        </w:rPr>
        <w:t>Forsyth</w:t>
      </w:r>
      <w:r w:rsidR="006030C6" w:rsidRPr="006030C6">
        <w:rPr>
          <w:sz w:val="20"/>
          <w:szCs w:val="20"/>
        </w:rPr>
        <w:t xml:space="preserve">, </w:t>
      </w:r>
      <w:r w:rsidRPr="006030C6">
        <w:rPr>
          <w:sz w:val="20"/>
          <w:szCs w:val="20"/>
        </w:rPr>
        <w:t>C</w:t>
      </w:r>
      <w:r w:rsidR="006030C6" w:rsidRPr="006030C6">
        <w:rPr>
          <w:sz w:val="20"/>
          <w:szCs w:val="20"/>
        </w:rPr>
        <w:t>.</w:t>
      </w:r>
      <w:r w:rsidRPr="006030C6">
        <w:rPr>
          <w:sz w:val="20"/>
          <w:szCs w:val="20"/>
        </w:rPr>
        <w:t>M</w:t>
      </w:r>
      <w:r w:rsidR="006030C6" w:rsidRPr="006030C6">
        <w:rPr>
          <w:sz w:val="20"/>
          <w:szCs w:val="20"/>
        </w:rPr>
        <w:t xml:space="preserve">., </w:t>
      </w:r>
      <w:r w:rsidRPr="006030C6">
        <w:rPr>
          <w:sz w:val="20"/>
          <w:szCs w:val="20"/>
        </w:rPr>
        <w:t>Pavlik</w:t>
      </w:r>
      <w:r w:rsidR="006030C6" w:rsidRPr="006030C6">
        <w:rPr>
          <w:sz w:val="20"/>
          <w:szCs w:val="20"/>
        </w:rPr>
        <w:t xml:space="preserve">, </w:t>
      </w:r>
      <w:r w:rsidRPr="006030C6">
        <w:rPr>
          <w:sz w:val="20"/>
          <w:szCs w:val="20"/>
        </w:rPr>
        <w:t>P</w:t>
      </w:r>
      <w:r w:rsidR="006030C6" w:rsidRPr="006030C6">
        <w:rPr>
          <w:sz w:val="20"/>
          <w:szCs w:val="20"/>
        </w:rPr>
        <w:t xml:space="preserve">., </w:t>
      </w:r>
      <w:r w:rsidRPr="006030C6">
        <w:rPr>
          <w:sz w:val="20"/>
          <w:szCs w:val="20"/>
        </w:rPr>
        <w:t>Graesser</w:t>
      </w:r>
      <w:r w:rsidR="006030C6" w:rsidRPr="006030C6">
        <w:rPr>
          <w:sz w:val="20"/>
          <w:szCs w:val="20"/>
        </w:rPr>
        <w:t xml:space="preserve">, </w:t>
      </w:r>
      <w:r w:rsidRPr="006030C6">
        <w:rPr>
          <w:sz w:val="20"/>
          <w:szCs w:val="20"/>
        </w:rPr>
        <w:t>A</w:t>
      </w:r>
      <w:r w:rsidR="006030C6" w:rsidRPr="006030C6">
        <w:rPr>
          <w:sz w:val="20"/>
          <w:szCs w:val="20"/>
        </w:rPr>
        <w:t>.</w:t>
      </w:r>
      <w:r w:rsidRPr="006030C6">
        <w:rPr>
          <w:sz w:val="20"/>
          <w:szCs w:val="20"/>
        </w:rPr>
        <w:t>C</w:t>
      </w:r>
      <w:r w:rsidR="006030C6" w:rsidRPr="006030C6">
        <w:rPr>
          <w:sz w:val="20"/>
          <w:szCs w:val="20"/>
        </w:rPr>
        <w:t xml:space="preserve">. </w:t>
      </w:r>
      <w:r w:rsidRPr="006030C6">
        <w:rPr>
          <w:sz w:val="20"/>
          <w:szCs w:val="20"/>
        </w:rPr>
        <w:t>Cai</w:t>
      </w:r>
      <w:r w:rsidR="006030C6" w:rsidRPr="006030C6">
        <w:rPr>
          <w:sz w:val="20"/>
          <w:szCs w:val="20"/>
        </w:rPr>
        <w:t xml:space="preserve">, </w:t>
      </w:r>
      <w:r w:rsidRPr="006030C6">
        <w:rPr>
          <w:sz w:val="20"/>
          <w:szCs w:val="20"/>
        </w:rPr>
        <w:t>Z</w:t>
      </w:r>
      <w:r w:rsidR="006030C6" w:rsidRPr="006030C6">
        <w:rPr>
          <w:sz w:val="20"/>
          <w:szCs w:val="20"/>
        </w:rPr>
        <w:t xml:space="preserve">., </w:t>
      </w:r>
      <w:r w:rsidRPr="006030C6">
        <w:rPr>
          <w:sz w:val="20"/>
          <w:szCs w:val="20"/>
        </w:rPr>
        <w:t>Germany</w:t>
      </w:r>
      <w:r w:rsidR="006030C6" w:rsidRPr="006030C6">
        <w:rPr>
          <w:sz w:val="20"/>
          <w:szCs w:val="20"/>
        </w:rPr>
        <w:t xml:space="preserve">, </w:t>
      </w:r>
      <w:r w:rsidRPr="006030C6">
        <w:rPr>
          <w:sz w:val="20"/>
          <w:szCs w:val="20"/>
        </w:rPr>
        <w:t>M</w:t>
      </w:r>
      <w:r w:rsidR="006030C6" w:rsidRPr="006030C6">
        <w:rPr>
          <w:sz w:val="20"/>
          <w:szCs w:val="20"/>
        </w:rPr>
        <w:t xml:space="preserve">., </w:t>
      </w:r>
      <w:r w:rsidRPr="006030C6">
        <w:rPr>
          <w:sz w:val="20"/>
          <w:szCs w:val="20"/>
        </w:rPr>
        <w:t>Millis</w:t>
      </w:r>
      <w:r w:rsidR="006030C6" w:rsidRPr="006030C6">
        <w:rPr>
          <w:sz w:val="20"/>
          <w:szCs w:val="20"/>
        </w:rPr>
        <w:t xml:space="preserve">, </w:t>
      </w:r>
      <w:r w:rsidRPr="006030C6">
        <w:rPr>
          <w:sz w:val="20"/>
          <w:szCs w:val="20"/>
        </w:rPr>
        <w:t>K</w:t>
      </w:r>
      <w:r w:rsidR="006030C6" w:rsidRPr="006030C6">
        <w:rPr>
          <w:sz w:val="20"/>
          <w:szCs w:val="20"/>
        </w:rPr>
        <w:t xml:space="preserve">., </w:t>
      </w:r>
      <w:r w:rsidRPr="006030C6">
        <w:rPr>
          <w:sz w:val="20"/>
          <w:szCs w:val="20"/>
        </w:rPr>
        <w:t>Butler</w:t>
      </w:r>
      <w:r w:rsidR="006030C6" w:rsidRPr="006030C6">
        <w:rPr>
          <w:sz w:val="20"/>
          <w:szCs w:val="20"/>
        </w:rPr>
        <w:t xml:space="preserve">, </w:t>
      </w:r>
      <w:r w:rsidRPr="006030C6">
        <w:rPr>
          <w:sz w:val="20"/>
          <w:szCs w:val="20"/>
        </w:rPr>
        <w:t>H</w:t>
      </w:r>
      <w:r w:rsidR="006030C6" w:rsidRPr="006030C6">
        <w:rPr>
          <w:sz w:val="20"/>
          <w:szCs w:val="20"/>
        </w:rPr>
        <w:t xml:space="preserve">., </w:t>
      </w:r>
      <w:r w:rsidRPr="006030C6">
        <w:rPr>
          <w:sz w:val="20"/>
          <w:szCs w:val="20"/>
        </w:rPr>
        <w:t>Halpern</w:t>
      </w:r>
      <w:r w:rsidR="006030C6" w:rsidRPr="006030C6">
        <w:rPr>
          <w:sz w:val="20"/>
          <w:szCs w:val="20"/>
        </w:rPr>
        <w:t xml:space="preserve">, </w:t>
      </w:r>
      <w:r w:rsidRPr="006030C6">
        <w:rPr>
          <w:sz w:val="20"/>
          <w:szCs w:val="20"/>
        </w:rPr>
        <w:t>D</w:t>
      </w:r>
      <w:r w:rsidR="006030C6" w:rsidRPr="006030C6">
        <w:rPr>
          <w:sz w:val="20"/>
          <w:szCs w:val="20"/>
        </w:rPr>
        <w:t>.</w:t>
      </w:r>
      <w:r w:rsidRPr="006030C6">
        <w:rPr>
          <w:sz w:val="20"/>
          <w:szCs w:val="20"/>
        </w:rPr>
        <w:t>F</w:t>
      </w:r>
      <w:r w:rsidR="006030C6" w:rsidRPr="006030C6">
        <w:rPr>
          <w:sz w:val="20"/>
          <w:szCs w:val="20"/>
        </w:rPr>
        <w:t xml:space="preserve">., </w:t>
      </w:r>
      <w:r w:rsidR="005E1FE3">
        <w:rPr>
          <w:sz w:val="20"/>
          <w:szCs w:val="20"/>
        </w:rPr>
        <w:t>and</w:t>
      </w:r>
      <w:r w:rsidR="006030C6" w:rsidRPr="006030C6">
        <w:rPr>
          <w:sz w:val="20"/>
          <w:szCs w:val="20"/>
        </w:rPr>
        <w:t xml:space="preserve"> </w:t>
      </w:r>
      <w:r w:rsidRPr="006030C6">
        <w:rPr>
          <w:sz w:val="20"/>
          <w:szCs w:val="20"/>
        </w:rPr>
        <w:t>Dolan</w:t>
      </w:r>
      <w:r w:rsidR="006030C6" w:rsidRPr="006030C6">
        <w:rPr>
          <w:sz w:val="20"/>
          <w:szCs w:val="20"/>
        </w:rPr>
        <w:t xml:space="preserve">, </w:t>
      </w:r>
      <w:r w:rsidRPr="006030C6">
        <w:rPr>
          <w:sz w:val="20"/>
          <w:szCs w:val="20"/>
        </w:rPr>
        <w:t>R</w:t>
      </w:r>
      <w:r w:rsidR="006030C6" w:rsidRPr="006030C6">
        <w:rPr>
          <w:sz w:val="20"/>
          <w:szCs w:val="20"/>
        </w:rPr>
        <w:t xml:space="preserve">. (2012). </w:t>
      </w:r>
      <w:r w:rsidRPr="006030C6">
        <w:rPr>
          <w:sz w:val="20"/>
          <w:szCs w:val="20"/>
        </w:rPr>
        <w:t xml:space="preserve">Learning </w:t>
      </w:r>
      <w:r w:rsidR="006030C6" w:rsidRPr="006030C6">
        <w:rPr>
          <w:sz w:val="20"/>
          <w:szCs w:val="20"/>
        </w:rPr>
        <w:t xml:space="preserve">Gains For Core Concepts In A Serious Game On Scientific Reasoning. </w:t>
      </w:r>
      <w:r w:rsidRPr="006030C6">
        <w:rPr>
          <w:sz w:val="20"/>
          <w:szCs w:val="20"/>
        </w:rPr>
        <w:t>In K</w:t>
      </w:r>
      <w:r w:rsidR="006030C6" w:rsidRPr="006030C6">
        <w:rPr>
          <w:sz w:val="20"/>
          <w:szCs w:val="20"/>
        </w:rPr>
        <w:t>.</w:t>
      </w:r>
      <w:r w:rsidRPr="006030C6">
        <w:rPr>
          <w:sz w:val="20"/>
          <w:szCs w:val="20"/>
        </w:rPr>
        <w:t>Yacef</w:t>
      </w:r>
      <w:r w:rsidR="006030C6" w:rsidRPr="006030C6">
        <w:rPr>
          <w:sz w:val="20"/>
          <w:szCs w:val="20"/>
        </w:rPr>
        <w:t>,</w:t>
      </w:r>
      <w:r w:rsidRPr="006030C6">
        <w:rPr>
          <w:sz w:val="20"/>
          <w:szCs w:val="20"/>
        </w:rPr>
        <w:t>O</w:t>
      </w:r>
      <w:r w:rsidR="006030C6" w:rsidRPr="006030C6">
        <w:rPr>
          <w:sz w:val="20"/>
          <w:szCs w:val="20"/>
        </w:rPr>
        <w:t xml:space="preserve">. </w:t>
      </w:r>
      <w:r w:rsidRPr="006030C6">
        <w:rPr>
          <w:sz w:val="20"/>
          <w:szCs w:val="20"/>
        </w:rPr>
        <w:t>Zaïane</w:t>
      </w:r>
      <w:r w:rsidR="006030C6" w:rsidRPr="006030C6">
        <w:rPr>
          <w:sz w:val="20"/>
          <w:szCs w:val="20"/>
        </w:rPr>
        <w:t xml:space="preserve">, </w:t>
      </w:r>
      <w:r w:rsidRPr="006030C6">
        <w:rPr>
          <w:sz w:val="20"/>
          <w:szCs w:val="20"/>
        </w:rPr>
        <w:t>H</w:t>
      </w:r>
      <w:r w:rsidR="006030C6" w:rsidRPr="006030C6">
        <w:rPr>
          <w:sz w:val="20"/>
          <w:szCs w:val="20"/>
        </w:rPr>
        <w:t xml:space="preserve">. </w:t>
      </w:r>
      <w:r w:rsidRPr="006030C6">
        <w:rPr>
          <w:sz w:val="20"/>
          <w:szCs w:val="20"/>
        </w:rPr>
        <w:t>Hershkovitz</w:t>
      </w:r>
      <w:r w:rsidR="006030C6" w:rsidRPr="006030C6">
        <w:rPr>
          <w:sz w:val="20"/>
          <w:szCs w:val="20"/>
        </w:rPr>
        <w:t xml:space="preserve">, </w:t>
      </w:r>
      <w:r w:rsidRPr="006030C6">
        <w:rPr>
          <w:sz w:val="20"/>
          <w:szCs w:val="20"/>
        </w:rPr>
        <w:t>M</w:t>
      </w:r>
      <w:r w:rsidR="006030C6" w:rsidRPr="006030C6">
        <w:rPr>
          <w:sz w:val="20"/>
          <w:szCs w:val="20"/>
        </w:rPr>
        <w:t xml:space="preserve">. </w:t>
      </w:r>
      <w:r w:rsidRPr="006030C6">
        <w:rPr>
          <w:sz w:val="20"/>
          <w:szCs w:val="20"/>
        </w:rPr>
        <w:t>Yudelson</w:t>
      </w:r>
      <w:r w:rsidR="006030C6" w:rsidRPr="006030C6">
        <w:rPr>
          <w:sz w:val="20"/>
          <w:szCs w:val="20"/>
        </w:rPr>
        <w:t xml:space="preserve">, </w:t>
      </w:r>
      <w:r w:rsidR="005E1FE3">
        <w:rPr>
          <w:sz w:val="20"/>
          <w:szCs w:val="20"/>
        </w:rPr>
        <w:t>and</w:t>
      </w:r>
      <w:r w:rsidR="006030C6" w:rsidRPr="006030C6">
        <w:rPr>
          <w:sz w:val="20"/>
          <w:szCs w:val="20"/>
        </w:rPr>
        <w:t xml:space="preserve"> </w:t>
      </w:r>
      <w:r w:rsidRPr="006030C6">
        <w:rPr>
          <w:sz w:val="20"/>
          <w:szCs w:val="20"/>
        </w:rPr>
        <w:t>J</w:t>
      </w:r>
      <w:r w:rsidR="006030C6" w:rsidRPr="006030C6">
        <w:rPr>
          <w:sz w:val="20"/>
          <w:szCs w:val="20"/>
        </w:rPr>
        <w:t xml:space="preserve">. </w:t>
      </w:r>
      <w:r w:rsidRPr="006030C6">
        <w:rPr>
          <w:sz w:val="20"/>
          <w:szCs w:val="20"/>
        </w:rPr>
        <w:t xml:space="preserve">Stamper </w:t>
      </w:r>
      <w:r w:rsidR="006030C6" w:rsidRPr="006030C6">
        <w:rPr>
          <w:sz w:val="20"/>
          <w:szCs w:val="20"/>
        </w:rPr>
        <w:t>(</w:t>
      </w:r>
      <w:r w:rsidRPr="006030C6">
        <w:rPr>
          <w:sz w:val="20"/>
          <w:szCs w:val="20"/>
        </w:rPr>
        <w:t>Eds</w:t>
      </w:r>
      <w:r w:rsidR="006030C6" w:rsidRPr="006030C6">
        <w:rPr>
          <w:sz w:val="20"/>
          <w:szCs w:val="20"/>
        </w:rPr>
        <w:t xml:space="preserve">.) </w:t>
      </w:r>
      <w:r w:rsidRPr="006030C6">
        <w:rPr>
          <w:i/>
          <w:sz w:val="20"/>
          <w:szCs w:val="20"/>
        </w:rPr>
        <w:t xml:space="preserve">Proceedings </w:t>
      </w:r>
      <w:r w:rsidR="006030C6" w:rsidRPr="006030C6">
        <w:rPr>
          <w:i/>
          <w:sz w:val="20"/>
          <w:szCs w:val="20"/>
        </w:rPr>
        <w:t xml:space="preserve">Of The 5th </w:t>
      </w:r>
      <w:r w:rsidRPr="006030C6">
        <w:rPr>
          <w:i/>
          <w:sz w:val="20"/>
          <w:szCs w:val="20"/>
        </w:rPr>
        <w:t xml:space="preserve">International Conference </w:t>
      </w:r>
      <w:r w:rsidR="006030C6" w:rsidRPr="006030C6">
        <w:rPr>
          <w:i/>
          <w:sz w:val="20"/>
          <w:szCs w:val="20"/>
        </w:rPr>
        <w:t xml:space="preserve">On </w:t>
      </w:r>
      <w:r w:rsidRPr="006030C6">
        <w:rPr>
          <w:i/>
          <w:sz w:val="20"/>
          <w:szCs w:val="20"/>
        </w:rPr>
        <w:t>Educational Data Mining</w:t>
      </w:r>
      <w:r w:rsidRPr="006030C6">
        <w:rPr>
          <w:sz w:val="20"/>
          <w:szCs w:val="20"/>
        </w:rPr>
        <w:t xml:space="preserve"> </w:t>
      </w:r>
      <w:r w:rsidR="006030C6" w:rsidRPr="006030C6">
        <w:rPr>
          <w:sz w:val="20"/>
          <w:szCs w:val="20"/>
        </w:rPr>
        <w:t>(</w:t>
      </w:r>
      <w:r w:rsidR="00E91E27">
        <w:rPr>
          <w:sz w:val="20"/>
          <w:szCs w:val="20"/>
        </w:rPr>
        <w:t>pp</w:t>
      </w:r>
      <w:r w:rsidR="006030C6" w:rsidRPr="006030C6">
        <w:rPr>
          <w:sz w:val="20"/>
          <w:szCs w:val="20"/>
        </w:rPr>
        <w:t xml:space="preserve"> 172–175). </w:t>
      </w:r>
      <w:r w:rsidRPr="006030C6">
        <w:rPr>
          <w:sz w:val="20"/>
          <w:szCs w:val="20"/>
        </w:rPr>
        <w:t>Chania</w:t>
      </w:r>
      <w:r w:rsidR="006030C6" w:rsidRPr="006030C6">
        <w:rPr>
          <w:sz w:val="20"/>
          <w:szCs w:val="20"/>
        </w:rPr>
        <w:t xml:space="preserve">, </w:t>
      </w:r>
      <w:r w:rsidRPr="006030C6">
        <w:rPr>
          <w:sz w:val="20"/>
          <w:szCs w:val="20"/>
        </w:rPr>
        <w:t>Greece</w:t>
      </w:r>
      <w:r w:rsidR="006030C6" w:rsidRPr="006030C6">
        <w:rPr>
          <w:sz w:val="20"/>
          <w:szCs w:val="20"/>
        </w:rPr>
        <w:t xml:space="preserve">: </w:t>
      </w:r>
      <w:r w:rsidRPr="006030C6">
        <w:rPr>
          <w:sz w:val="20"/>
          <w:szCs w:val="20"/>
        </w:rPr>
        <w:t>International Educational Data Mining Society</w:t>
      </w:r>
      <w:r w:rsidR="006030C6" w:rsidRPr="006030C6">
        <w:rPr>
          <w:sz w:val="20"/>
          <w:szCs w:val="20"/>
        </w:rPr>
        <w:t>.</w:t>
      </w:r>
    </w:p>
    <w:p w:rsidR="00084C12" w:rsidRPr="006030C6" w:rsidRDefault="00084C12" w:rsidP="006030C6">
      <w:pPr>
        <w:pStyle w:val="NoSpacing"/>
        <w:ind w:left="720"/>
        <w:rPr>
          <w:sz w:val="20"/>
          <w:szCs w:val="20"/>
        </w:rPr>
      </w:pPr>
    </w:p>
    <w:p w:rsidR="007B0C77" w:rsidRPr="006030C6" w:rsidRDefault="006030C6" w:rsidP="006030C6">
      <w:pPr>
        <w:pStyle w:val="NoSpacing"/>
        <w:ind w:left="720"/>
        <w:rPr>
          <w:sz w:val="20"/>
          <w:szCs w:val="20"/>
        </w:rPr>
      </w:pPr>
      <w:r w:rsidRPr="006030C6">
        <w:rPr>
          <w:sz w:val="20"/>
          <w:szCs w:val="20"/>
        </w:rPr>
        <w:t>Graesser, A.</w:t>
      </w:r>
      <w:r w:rsidR="007B0C77" w:rsidRPr="006030C6">
        <w:rPr>
          <w:sz w:val="20"/>
          <w:szCs w:val="20"/>
        </w:rPr>
        <w:t>C</w:t>
      </w:r>
      <w:r w:rsidRPr="006030C6">
        <w:rPr>
          <w:sz w:val="20"/>
          <w:szCs w:val="20"/>
        </w:rPr>
        <w:t xml:space="preserve">. (2011). </w:t>
      </w:r>
      <w:r w:rsidR="007B0C77" w:rsidRPr="006030C6">
        <w:rPr>
          <w:sz w:val="20"/>
          <w:szCs w:val="20"/>
        </w:rPr>
        <w:t>Learning</w:t>
      </w:r>
      <w:r w:rsidRPr="006030C6">
        <w:rPr>
          <w:sz w:val="20"/>
          <w:szCs w:val="20"/>
        </w:rPr>
        <w:t xml:space="preserve">, Thinking, </w:t>
      </w:r>
      <w:r w:rsidR="005E1FE3">
        <w:rPr>
          <w:sz w:val="20"/>
          <w:szCs w:val="20"/>
        </w:rPr>
        <w:t>and</w:t>
      </w:r>
      <w:r w:rsidRPr="006030C6">
        <w:rPr>
          <w:sz w:val="20"/>
          <w:szCs w:val="20"/>
        </w:rPr>
        <w:t xml:space="preserve"> Emoting With Discourse Technologies. </w:t>
      </w:r>
      <w:r w:rsidR="007B0C77" w:rsidRPr="006030C6">
        <w:rPr>
          <w:i/>
          <w:iCs/>
          <w:sz w:val="20"/>
          <w:szCs w:val="20"/>
        </w:rPr>
        <w:t>American Psychologist</w:t>
      </w:r>
      <w:r w:rsidRPr="006030C6">
        <w:rPr>
          <w:sz w:val="20"/>
          <w:szCs w:val="20"/>
        </w:rPr>
        <w:t xml:space="preserve">, </w:t>
      </w:r>
      <w:r w:rsidRPr="006030C6">
        <w:rPr>
          <w:i/>
          <w:iCs/>
          <w:sz w:val="20"/>
          <w:szCs w:val="20"/>
        </w:rPr>
        <w:t>66</w:t>
      </w:r>
      <w:r w:rsidRPr="006030C6">
        <w:rPr>
          <w:sz w:val="20"/>
          <w:szCs w:val="20"/>
        </w:rPr>
        <w:t>(8)</w:t>
      </w:r>
      <w:r>
        <w:rPr>
          <w:sz w:val="20"/>
          <w:szCs w:val="20"/>
        </w:rPr>
        <w:t>:</w:t>
      </w:r>
      <w:r w:rsidRPr="006030C6">
        <w:rPr>
          <w:sz w:val="20"/>
          <w:szCs w:val="20"/>
        </w:rPr>
        <w:t xml:space="preserve"> 746-757.</w:t>
      </w:r>
    </w:p>
    <w:p w:rsidR="007B0C77" w:rsidRPr="006030C6" w:rsidRDefault="007B0C77" w:rsidP="006030C6">
      <w:pPr>
        <w:pStyle w:val="NoSpacing"/>
        <w:ind w:left="720"/>
        <w:rPr>
          <w:sz w:val="20"/>
          <w:szCs w:val="20"/>
        </w:rPr>
      </w:pPr>
    </w:p>
    <w:p w:rsidR="007B0C77" w:rsidRPr="006030C6" w:rsidRDefault="007B0C77" w:rsidP="006030C6">
      <w:pPr>
        <w:pStyle w:val="NoSpacing"/>
        <w:ind w:left="720"/>
        <w:rPr>
          <w:rFonts w:cs="Times New Roman"/>
          <w:sz w:val="20"/>
          <w:szCs w:val="20"/>
        </w:rPr>
      </w:pPr>
      <w:r w:rsidRPr="006030C6">
        <w:rPr>
          <w:rFonts w:cs="Times New Roman"/>
          <w:sz w:val="20"/>
          <w:szCs w:val="20"/>
        </w:rPr>
        <w:t>Graesser</w:t>
      </w:r>
      <w:r w:rsidR="006030C6" w:rsidRPr="006030C6">
        <w:rPr>
          <w:rFonts w:cs="Times New Roman"/>
          <w:sz w:val="20"/>
          <w:szCs w:val="20"/>
        </w:rPr>
        <w:t xml:space="preserve">, </w:t>
      </w:r>
      <w:r w:rsidRPr="006030C6">
        <w:rPr>
          <w:rFonts w:cs="Times New Roman"/>
          <w:sz w:val="20"/>
          <w:szCs w:val="20"/>
        </w:rPr>
        <w:t>A</w:t>
      </w:r>
      <w:r w:rsidR="006030C6" w:rsidRPr="006030C6">
        <w:rPr>
          <w:rFonts w:cs="Times New Roman"/>
          <w:sz w:val="20"/>
          <w:szCs w:val="20"/>
        </w:rPr>
        <w:t>.</w:t>
      </w:r>
      <w:r w:rsidRPr="006030C6">
        <w:rPr>
          <w:rFonts w:cs="Times New Roman"/>
          <w:sz w:val="20"/>
          <w:szCs w:val="20"/>
        </w:rPr>
        <w:t>C</w:t>
      </w:r>
      <w:r w:rsidR="006030C6" w:rsidRPr="006030C6">
        <w:rPr>
          <w:rFonts w:cs="Times New Roman"/>
          <w:sz w:val="20"/>
          <w:szCs w:val="20"/>
        </w:rPr>
        <w:t xml:space="preserve">., </w:t>
      </w:r>
      <w:r w:rsidR="005E1FE3">
        <w:rPr>
          <w:rFonts w:cs="Times New Roman"/>
          <w:sz w:val="20"/>
          <w:szCs w:val="20"/>
        </w:rPr>
        <w:t>and</w:t>
      </w:r>
      <w:r w:rsidR="006030C6" w:rsidRPr="006030C6">
        <w:rPr>
          <w:rFonts w:cs="Times New Roman"/>
          <w:sz w:val="20"/>
          <w:szCs w:val="20"/>
        </w:rPr>
        <w:t xml:space="preserve"> </w:t>
      </w:r>
      <w:r w:rsidRPr="006030C6">
        <w:rPr>
          <w:rFonts w:cs="Times New Roman"/>
          <w:sz w:val="20"/>
          <w:szCs w:val="20"/>
        </w:rPr>
        <w:t>Forsyth</w:t>
      </w:r>
      <w:r w:rsidR="006030C6" w:rsidRPr="006030C6">
        <w:rPr>
          <w:rFonts w:cs="Times New Roman"/>
          <w:sz w:val="20"/>
          <w:szCs w:val="20"/>
        </w:rPr>
        <w:t xml:space="preserve">, </w:t>
      </w:r>
      <w:r w:rsidRPr="006030C6">
        <w:rPr>
          <w:rFonts w:cs="Times New Roman"/>
          <w:sz w:val="20"/>
          <w:szCs w:val="20"/>
        </w:rPr>
        <w:t>C</w:t>
      </w:r>
      <w:r w:rsidR="006030C6" w:rsidRPr="006030C6">
        <w:rPr>
          <w:rFonts w:cs="Times New Roman"/>
          <w:sz w:val="20"/>
          <w:szCs w:val="20"/>
        </w:rPr>
        <w:t>.</w:t>
      </w:r>
      <w:r w:rsidRPr="006030C6">
        <w:rPr>
          <w:rFonts w:cs="Times New Roman"/>
          <w:sz w:val="20"/>
          <w:szCs w:val="20"/>
        </w:rPr>
        <w:t>M</w:t>
      </w:r>
      <w:r w:rsidR="006030C6" w:rsidRPr="006030C6">
        <w:rPr>
          <w:rFonts w:cs="Times New Roman"/>
          <w:sz w:val="20"/>
          <w:szCs w:val="20"/>
        </w:rPr>
        <w:t xml:space="preserve">. (2013). </w:t>
      </w:r>
      <w:r w:rsidRPr="006030C6">
        <w:rPr>
          <w:rFonts w:cs="Times New Roman"/>
          <w:sz w:val="20"/>
          <w:szCs w:val="20"/>
        </w:rPr>
        <w:t>Discourse Comprehension</w:t>
      </w:r>
      <w:r w:rsidR="006030C6" w:rsidRPr="006030C6">
        <w:rPr>
          <w:rFonts w:cs="Times New Roman"/>
          <w:sz w:val="20"/>
          <w:szCs w:val="20"/>
        </w:rPr>
        <w:t xml:space="preserve">. </w:t>
      </w:r>
      <w:r w:rsidRPr="006030C6">
        <w:rPr>
          <w:rFonts w:cs="Times New Roman"/>
          <w:sz w:val="20"/>
          <w:szCs w:val="20"/>
        </w:rPr>
        <w:t>In D</w:t>
      </w:r>
      <w:r w:rsidR="006030C6" w:rsidRPr="006030C6">
        <w:rPr>
          <w:rFonts w:cs="Times New Roman"/>
          <w:sz w:val="20"/>
          <w:szCs w:val="20"/>
        </w:rPr>
        <w:t xml:space="preserve">. </w:t>
      </w:r>
      <w:r w:rsidRPr="006030C6">
        <w:rPr>
          <w:rFonts w:cs="Times New Roman"/>
          <w:sz w:val="20"/>
          <w:szCs w:val="20"/>
        </w:rPr>
        <w:t xml:space="preserve">Reisberg </w:t>
      </w:r>
      <w:r w:rsidR="006030C6" w:rsidRPr="006030C6">
        <w:rPr>
          <w:rFonts w:cs="Times New Roman"/>
          <w:sz w:val="20"/>
          <w:szCs w:val="20"/>
        </w:rPr>
        <w:t>(</w:t>
      </w:r>
      <w:r w:rsidRPr="006030C6">
        <w:rPr>
          <w:rFonts w:cs="Times New Roman"/>
          <w:sz w:val="20"/>
          <w:szCs w:val="20"/>
        </w:rPr>
        <w:t>Ed</w:t>
      </w:r>
      <w:r w:rsidR="006030C6" w:rsidRPr="006030C6">
        <w:rPr>
          <w:rFonts w:cs="Times New Roman"/>
          <w:sz w:val="20"/>
          <w:szCs w:val="20"/>
        </w:rPr>
        <w:t xml:space="preserve">.), </w:t>
      </w:r>
      <w:r w:rsidRPr="006030C6">
        <w:rPr>
          <w:rFonts w:cs="Times New Roman"/>
          <w:i/>
          <w:iCs/>
          <w:sz w:val="20"/>
          <w:szCs w:val="20"/>
        </w:rPr>
        <w:t>The Oxford Handbook Of Cognitive Psychology</w:t>
      </w:r>
      <w:r w:rsidRPr="006030C6">
        <w:rPr>
          <w:rFonts w:cs="Times New Roman"/>
          <w:sz w:val="20"/>
          <w:szCs w:val="20"/>
        </w:rPr>
        <w:t xml:space="preserve"> </w:t>
      </w:r>
      <w:r w:rsidR="006030C6">
        <w:rPr>
          <w:rFonts w:cs="Times New Roman"/>
          <w:sz w:val="20"/>
          <w:szCs w:val="20"/>
        </w:rPr>
        <w:t>(</w:t>
      </w:r>
      <w:r w:rsidR="00E91E27">
        <w:rPr>
          <w:rFonts w:cs="Times New Roman"/>
          <w:sz w:val="20"/>
          <w:szCs w:val="20"/>
        </w:rPr>
        <w:t>pp</w:t>
      </w:r>
      <w:r w:rsidR="006030C6" w:rsidRPr="006030C6">
        <w:rPr>
          <w:rFonts w:cs="Times New Roman"/>
          <w:sz w:val="20"/>
          <w:szCs w:val="20"/>
        </w:rPr>
        <w:t xml:space="preserve">. 475-491). </w:t>
      </w:r>
      <w:r w:rsidRPr="006030C6">
        <w:rPr>
          <w:rFonts w:cs="Times New Roman"/>
          <w:sz w:val="20"/>
          <w:szCs w:val="20"/>
        </w:rPr>
        <w:t>New York</w:t>
      </w:r>
      <w:r w:rsidR="006030C6" w:rsidRPr="006030C6">
        <w:rPr>
          <w:rFonts w:cs="Times New Roman"/>
          <w:sz w:val="20"/>
          <w:szCs w:val="20"/>
        </w:rPr>
        <w:t xml:space="preserve">, </w:t>
      </w:r>
      <w:r w:rsidRPr="006030C6">
        <w:rPr>
          <w:rFonts w:cs="Times New Roman"/>
          <w:sz w:val="20"/>
          <w:szCs w:val="20"/>
        </w:rPr>
        <w:t>NY US</w:t>
      </w:r>
      <w:r w:rsidR="006030C6" w:rsidRPr="006030C6">
        <w:rPr>
          <w:rFonts w:cs="Times New Roman"/>
          <w:sz w:val="20"/>
          <w:szCs w:val="20"/>
        </w:rPr>
        <w:t xml:space="preserve">: </w:t>
      </w:r>
      <w:r w:rsidRPr="006030C6">
        <w:rPr>
          <w:rFonts w:cs="Times New Roman"/>
          <w:sz w:val="20"/>
          <w:szCs w:val="20"/>
        </w:rPr>
        <w:t>Oxford University Press</w:t>
      </w:r>
      <w:r w:rsidR="006030C6" w:rsidRPr="006030C6">
        <w:rPr>
          <w:rFonts w:cs="Times New Roman"/>
          <w:sz w:val="20"/>
          <w:szCs w:val="20"/>
        </w:rPr>
        <w:t>.</w:t>
      </w:r>
    </w:p>
    <w:p w:rsidR="007B0C77" w:rsidRPr="006030C6" w:rsidRDefault="007B0C77" w:rsidP="006030C6">
      <w:pPr>
        <w:pStyle w:val="NoSpacing"/>
        <w:ind w:left="720"/>
        <w:rPr>
          <w:sz w:val="20"/>
          <w:szCs w:val="20"/>
        </w:rPr>
      </w:pPr>
    </w:p>
    <w:p w:rsidR="007B0C77" w:rsidRPr="006030C6" w:rsidRDefault="007B0C77" w:rsidP="006030C6">
      <w:pPr>
        <w:pStyle w:val="NoSpacing"/>
        <w:ind w:left="720"/>
        <w:rPr>
          <w:sz w:val="20"/>
          <w:szCs w:val="20"/>
        </w:rPr>
      </w:pPr>
      <w:r w:rsidRPr="006030C6">
        <w:rPr>
          <w:sz w:val="20"/>
          <w:szCs w:val="20"/>
        </w:rPr>
        <w:t>Graesser</w:t>
      </w:r>
      <w:r w:rsidR="006030C6" w:rsidRPr="006030C6">
        <w:rPr>
          <w:sz w:val="20"/>
          <w:szCs w:val="20"/>
        </w:rPr>
        <w:t xml:space="preserve">, </w:t>
      </w:r>
      <w:r w:rsidRPr="006030C6">
        <w:rPr>
          <w:sz w:val="20"/>
          <w:szCs w:val="20"/>
        </w:rPr>
        <w:t>A</w:t>
      </w:r>
      <w:r w:rsidR="006030C6" w:rsidRPr="006030C6">
        <w:rPr>
          <w:sz w:val="20"/>
          <w:szCs w:val="20"/>
        </w:rPr>
        <w:t>.</w:t>
      </w:r>
      <w:r w:rsidR="006030C6">
        <w:rPr>
          <w:sz w:val="20"/>
          <w:szCs w:val="20"/>
        </w:rPr>
        <w:t>C</w:t>
      </w:r>
      <w:r w:rsidR="006030C6" w:rsidRPr="006030C6">
        <w:rPr>
          <w:sz w:val="20"/>
          <w:szCs w:val="20"/>
        </w:rPr>
        <w:t xml:space="preserve">, </w:t>
      </w:r>
      <w:r w:rsidR="005E1FE3">
        <w:rPr>
          <w:sz w:val="20"/>
          <w:szCs w:val="20"/>
        </w:rPr>
        <w:t>and</w:t>
      </w:r>
      <w:r w:rsidR="006030C6" w:rsidRPr="006030C6">
        <w:rPr>
          <w:sz w:val="20"/>
          <w:szCs w:val="20"/>
        </w:rPr>
        <w:t xml:space="preserve"> </w:t>
      </w:r>
      <w:r w:rsidRPr="006030C6">
        <w:rPr>
          <w:sz w:val="20"/>
          <w:szCs w:val="20"/>
        </w:rPr>
        <w:t>Lehman</w:t>
      </w:r>
      <w:r w:rsidR="006030C6" w:rsidRPr="006030C6">
        <w:rPr>
          <w:sz w:val="20"/>
          <w:szCs w:val="20"/>
        </w:rPr>
        <w:t xml:space="preserve">, </w:t>
      </w:r>
      <w:r w:rsidRPr="006030C6">
        <w:rPr>
          <w:sz w:val="20"/>
          <w:szCs w:val="20"/>
        </w:rPr>
        <w:t>B</w:t>
      </w:r>
      <w:r w:rsidR="006030C6" w:rsidRPr="006030C6">
        <w:rPr>
          <w:sz w:val="20"/>
          <w:szCs w:val="20"/>
        </w:rPr>
        <w:t xml:space="preserve">. (2011). </w:t>
      </w:r>
      <w:r w:rsidRPr="006030C6">
        <w:rPr>
          <w:sz w:val="20"/>
          <w:szCs w:val="20"/>
        </w:rPr>
        <w:t xml:space="preserve">Questions </w:t>
      </w:r>
      <w:r w:rsidR="006030C6" w:rsidRPr="006030C6">
        <w:rPr>
          <w:sz w:val="20"/>
          <w:szCs w:val="20"/>
        </w:rPr>
        <w:t xml:space="preserve">Drive Comprehension Of Text </w:t>
      </w:r>
      <w:r w:rsidR="005E1FE3">
        <w:rPr>
          <w:sz w:val="20"/>
          <w:szCs w:val="20"/>
        </w:rPr>
        <w:t>and</w:t>
      </w:r>
      <w:r w:rsidR="006030C6" w:rsidRPr="006030C6">
        <w:rPr>
          <w:sz w:val="20"/>
          <w:szCs w:val="20"/>
        </w:rPr>
        <w:t xml:space="preserve"> Multimedia. </w:t>
      </w:r>
      <w:r w:rsidRPr="006030C6">
        <w:rPr>
          <w:sz w:val="20"/>
          <w:szCs w:val="20"/>
        </w:rPr>
        <w:t>In M</w:t>
      </w:r>
      <w:r w:rsidR="006030C6">
        <w:rPr>
          <w:sz w:val="20"/>
          <w:szCs w:val="20"/>
        </w:rPr>
        <w:t>.</w:t>
      </w:r>
      <w:r w:rsidRPr="006030C6">
        <w:rPr>
          <w:sz w:val="20"/>
          <w:szCs w:val="20"/>
        </w:rPr>
        <w:t>T</w:t>
      </w:r>
      <w:r w:rsidR="006030C6" w:rsidRPr="006030C6">
        <w:rPr>
          <w:sz w:val="20"/>
          <w:szCs w:val="20"/>
        </w:rPr>
        <w:t xml:space="preserve">. Mccrudden, </w:t>
      </w:r>
      <w:r w:rsidRPr="006030C6">
        <w:rPr>
          <w:sz w:val="20"/>
          <w:szCs w:val="20"/>
        </w:rPr>
        <w:t>J</w:t>
      </w:r>
      <w:r w:rsidR="006030C6">
        <w:rPr>
          <w:sz w:val="20"/>
          <w:szCs w:val="20"/>
        </w:rPr>
        <w:t>.</w:t>
      </w:r>
      <w:r w:rsidRPr="006030C6">
        <w:rPr>
          <w:sz w:val="20"/>
          <w:szCs w:val="20"/>
        </w:rPr>
        <w:t>P</w:t>
      </w:r>
      <w:r w:rsidR="006030C6" w:rsidRPr="006030C6">
        <w:rPr>
          <w:sz w:val="20"/>
          <w:szCs w:val="20"/>
        </w:rPr>
        <w:t xml:space="preserve">. </w:t>
      </w:r>
      <w:r w:rsidRPr="006030C6">
        <w:rPr>
          <w:sz w:val="20"/>
          <w:szCs w:val="20"/>
        </w:rPr>
        <w:t>Magliano</w:t>
      </w:r>
      <w:r w:rsidR="006030C6" w:rsidRPr="006030C6">
        <w:rPr>
          <w:sz w:val="20"/>
          <w:szCs w:val="20"/>
        </w:rPr>
        <w:t xml:space="preserve">, </w:t>
      </w:r>
      <w:r w:rsidRPr="006030C6">
        <w:rPr>
          <w:sz w:val="20"/>
          <w:szCs w:val="20"/>
        </w:rPr>
        <w:t>G</w:t>
      </w:r>
      <w:r w:rsidR="006030C6" w:rsidRPr="006030C6">
        <w:rPr>
          <w:sz w:val="20"/>
          <w:szCs w:val="20"/>
        </w:rPr>
        <w:t xml:space="preserve">. </w:t>
      </w:r>
      <w:r w:rsidRPr="006030C6">
        <w:rPr>
          <w:sz w:val="20"/>
          <w:szCs w:val="20"/>
        </w:rPr>
        <w:t xml:space="preserve">Schraw </w:t>
      </w:r>
      <w:r w:rsidR="006030C6" w:rsidRPr="006030C6">
        <w:rPr>
          <w:sz w:val="20"/>
          <w:szCs w:val="20"/>
        </w:rPr>
        <w:t>(</w:t>
      </w:r>
      <w:r w:rsidRPr="006030C6">
        <w:rPr>
          <w:sz w:val="20"/>
          <w:szCs w:val="20"/>
        </w:rPr>
        <w:t>Eds</w:t>
      </w:r>
      <w:r w:rsidR="006030C6">
        <w:rPr>
          <w:sz w:val="20"/>
          <w:szCs w:val="20"/>
        </w:rPr>
        <w:t>.)</w:t>
      </w:r>
      <w:r w:rsidR="006030C6" w:rsidRPr="006030C6">
        <w:rPr>
          <w:sz w:val="20"/>
          <w:szCs w:val="20"/>
        </w:rPr>
        <w:t xml:space="preserve">, </w:t>
      </w:r>
      <w:r w:rsidRPr="006030C6">
        <w:rPr>
          <w:i/>
          <w:iCs/>
          <w:sz w:val="20"/>
          <w:szCs w:val="20"/>
        </w:rPr>
        <w:t xml:space="preserve">Text </w:t>
      </w:r>
      <w:r w:rsidR="006030C6" w:rsidRPr="006030C6">
        <w:rPr>
          <w:i/>
          <w:iCs/>
          <w:sz w:val="20"/>
          <w:szCs w:val="20"/>
        </w:rPr>
        <w:t xml:space="preserve">Relevance </w:t>
      </w:r>
      <w:r w:rsidR="005E1FE3">
        <w:rPr>
          <w:i/>
          <w:iCs/>
          <w:sz w:val="20"/>
          <w:szCs w:val="20"/>
        </w:rPr>
        <w:t>and</w:t>
      </w:r>
      <w:r w:rsidR="006030C6" w:rsidRPr="006030C6">
        <w:rPr>
          <w:i/>
          <w:iCs/>
          <w:sz w:val="20"/>
          <w:szCs w:val="20"/>
        </w:rPr>
        <w:t xml:space="preserve"> Learning From Text</w:t>
      </w:r>
      <w:r w:rsidR="006030C6">
        <w:rPr>
          <w:sz w:val="20"/>
          <w:szCs w:val="20"/>
        </w:rPr>
        <w:t xml:space="preserve"> (</w:t>
      </w:r>
      <w:r w:rsidR="00E91E27">
        <w:rPr>
          <w:sz w:val="20"/>
          <w:szCs w:val="20"/>
        </w:rPr>
        <w:t>pp</w:t>
      </w:r>
      <w:r w:rsidR="006030C6" w:rsidRPr="006030C6">
        <w:rPr>
          <w:sz w:val="20"/>
          <w:szCs w:val="20"/>
        </w:rPr>
        <w:t xml:space="preserve">. 53-74). </w:t>
      </w:r>
      <w:r w:rsidRPr="006030C6">
        <w:rPr>
          <w:sz w:val="20"/>
          <w:szCs w:val="20"/>
        </w:rPr>
        <w:t>Charlotte</w:t>
      </w:r>
      <w:r w:rsidR="006030C6" w:rsidRPr="006030C6">
        <w:rPr>
          <w:sz w:val="20"/>
          <w:szCs w:val="20"/>
        </w:rPr>
        <w:t xml:space="preserve">, </w:t>
      </w:r>
      <w:r w:rsidRPr="006030C6">
        <w:rPr>
          <w:sz w:val="20"/>
          <w:szCs w:val="20"/>
        </w:rPr>
        <w:t>NC US</w:t>
      </w:r>
      <w:r w:rsidR="006030C6" w:rsidRPr="006030C6">
        <w:rPr>
          <w:sz w:val="20"/>
          <w:szCs w:val="20"/>
        </w:rPr>
        <w:t xml:space="preserve">: </w:t>
      </w:r>
      <w:r w:rsidRPr="006030C6">
        <w:rPr>
          <w:sz w:val="20"/>
          <w:szCs w:val="20"/>
        </w:rPr>
        <w:t>IAP Information Age Publishing</w:t>
      </w:r>
      <w:r w:rsidR="006030C6" w:rsidRPr="006030C6">
        <w:rPr>
          <w:sz w:val="20"/>
          <w:szCs w:val="20"/>
        </w:rPr>
        <w:t xml:space="preserve">. </w:t>
      </w:r>
    </w:p>
    <w:p w:rsidR="007B0C77" w:rsidRPr="006030C6" w:rsidRDefault="007B0C77" w:rsidP="006030C6">
      <w:pPr>
        <w:pStyle w:val="NoSpacing"/>
        <w:ind w:left="720"/>
        <w:rPr>
          <w:sz w:val="20"/>
          <w:szCs w:val="20"/>
        </w:rPr>
      </w:pPr>
    </w:p>
    <w:p w:rsidR="007B0C77" w:rsidRPr="006030C6" w:rsidRDefault="007B0C77" w:rsidP="006030C6">
      <w:pPr>
        <w:pStyle w:val="NoSpacing"/>
        <w:ind w:left="720"/>
        <w:rPr>
          <w:sz w:val="20"/>
          <w:szCs w:val="20"/>
        </w:rPr>
      </w:pPr>
      <w:r w:rsidRPr="006030C6">
        <w:rPr>
          <w:sz w:val="20"/>
          <w:szCs w:val="20"/>
        </w:rPr>
        <w:t>Graesser</w:t>
      </w:r>
      <w:r w:rsidR="006030C6" w:rsidRPr="006030C6">
        <w:rPr>
          <w:sz w:val="20"/>
          <w:szCs w:val="20"/>
        </w:rPr>
        <w:t xml:space="preserve">, </w:t>
      </w:r>
      <w:r w:rsidRPr="006030C6">
        <w:rPr>
          <w:sz w:val="20"/>
          <w:szCs w:val="20"/>
        </w:rPr>
        <w:t>A</w:t>
      </w:r>
      <w:r w:rsidR="006030C6" w:rsidRPr="006030C6">
        <w:rPr>
          <w:sz w:val="20"/>
          <w:szCs w:val="20"/>
        </w:rPr>
        <w:t>.</w:t>
      </w:r>
      <w:r w:rsidR="006030C6">
        <w:rPr>
          <w:sz w:val="20"/>
          <w:szCs w:val="20"/>
        </w:rPr>
        <w:t>C</w:t>
      </w:r>
      <w:r w:rsidR="005E1FE3">
        <w:rPr>
          <w:sz w:val="20"/>
          <w:szCs w:val="20"/>
        </w:rPr>
        <w:t>.</w:t>
      </w:r>
      <w:r w:rsidR="006030C6" w:rsidRPr="006030C6">
        <w:rPr>
          <w:sz w:val="20"/>
          <w:szCs w:val="20"/>
        </w:rPr>
        <w:t xml:space="preserve">, </w:t>
      </w:r>
      <w:r w:rsidR="005E1FE3">
        <w:rPr>
          <w:sz w:val="20"/>
          <w:szCs w:val="20"/>
        </w:rPr>
        <w:t>and</w:t>
      </w:r>
      <w:r w:rsidR="006030C6" w:rsidRPr="006030C6">
        <w:rPr>
          <w:sz w:val="20"/>
          <w:szCs w:val="20"/>
        </w:rPr>
        <w:t xml:space="preserve"> </w:t>
      </w:r>
      <w:r w:rsidR="005E1FE3">
        <w:rPr>
          <w:sz w:val="20"/>
          <w:szCs w:val="20"/>
        </w:rPr>
        <w:t>McNamara</w:t>
      </w:r>
      <w:r w:rsidR="006030C6" w:rsidRPr="006030C6">
        <w:rPr>
          <w:sz w:val="20"/>
          <w:szCs w:val="20"/>
        </w:rPr>
        <w:t xml:space="preserve">, </w:t>
      </w:r>
      <w:r w:rsidRPr="006030C6">
        <w:rPr>
          <w:sz w:val="20"/>
          <w:szCs w:val="20"/>
        </w:rPr>
        <w:t>D</w:t>
      </w:r>
      <w:r w:rsidR="006030C6" w:rsidRPr="006030C6">
        <w:rPr>
          <w:sz w:val="20"/>
          <w:szCs w:val="20"/>
        </w:rPr>
        <w:t xml:space="preserve">. (2010). </w:t>
      </w:r>
      <w:r w:rsidRPr="006030C6">
        <w:rPr>
          <w:sz w:val="20"/>
          <w:szCs w:val="20"/>
        </w:rPr>
        <w:t>Self</w:t>
      </w:r>
      <w:r w:rsidR="006030C6" w:rsidRPr="006030C6">
        <w:rPr>
          <w:sz w:val="20"/>
          <w:szCs w:val="20"/>
        </w:rPr>
        <w:t xml:space="preserve">-Regulated Learning In Learning Environments With Pedagogical Agents That Interact In Natural Language. </w:t>
      </w:r>
      <w:r w:rsidRPr="006030C6">
        <w:rPr>
          <w:i/>
          <w:iCs/>
          <w:sz w:val="20"/>
          <w:szCs w:val="20"/>
        </w:rPr>
        <w:t>Educational Psychologist</w:t>
      </w:r>
      <w:r w:rsidR="006030C6" w:rsidRPr="006030C6">
        <w:rPr>
          <w:sz w:val="20"/>
          <w:szCs w:val="20"/>
        </w:rPr>
        <w:t xml:space="preserve">, </w:t>
      </w:r>
      <w:r w:rsidR="006030C6" w:rsidRPr="006030C6">
        <w:rPr>
          <w:i/>
          <w:iCs/>
          <w:sz w:val="20"/>
          <w:szCs w:val="20"/>
        </w:rPr>
        <w:t>45</w:t>
      </w:r>
      <w:r w:rsidR="006030C6">
        <w:rPr>
          <w:sz w:val="20"/>
          <w:szCs w:val="20"/>
        </w:rPr>
        <w:t>(4):</w:t>
      </w:r>
      <w:r w:rsidR="006030C6" w:rsidRPr="006030C6">
        <w:rPr>
          <w:sz w:val="20"/>
          <w:szCs w:val="20"/>
        </w:rPr>
        <w:t xml:space="preserve"> 234-244.</w:t>
      </w:r>
    </w:p>
    <w:p w:rsidR="007B0C77" w:rsidRPr="006030C6" w:rsidRDefault="007B0C77" w:rsidP="006030C6">
      <w:pPr>
        <w:pStyle w:val="NoSpacing"/>
        <w:ind w:left="720"/>
        <w:rPr>
          <w:sz w:val="20"/>
          <w:szCs w:val="20"/>
        </w:rPr>
      </w:pPr>
    </w:p>
    <w:p w:rsidR="007B0C77" w:rsidRPr="006030C6" w:rsidRDefault="007B0C77" w:rsidP="006030C6">
      <w:pPr>
        <w:pStyle w:val="NoSpacing"/>
        <w:ind w:left="720"/>
        <w:rPr>
          <w:sz w:val="20"/>
          <w:szCs w:val="20"/>
        </w:rPr>
      </w:pPr>
      <w:r w:rsidRPr="006030C6">
        <w:rPr>
          <w:sz w:val="20"/>
          <w:szCs w:val="20"/>
        </w:rPr>
        <w:t>Graesser</w:t>
      </w:r>
      <w:r w:rsidR="006030C6" w:rsidRPr="006030C6">
        <w:rPr>
          <w:sz w:val="20"/>
          <w:szCs w:val="20"/>
        </w:rPr>
        <w:t xml:space="preserve">, </w:t>
      </w:r>
      <w:r w:rsidRPr="006030C6">
        <w:rPr>
          <w:sz w:val="20"/>
          <w:szCs w:val="20"/>
        </w:rPr>
        <w:t>A</w:t>
      </w:r>
      <w:r w:rsidR="006030C6">
        <w:rPr>
          <w:sz w:val="20"/>
          <w:szCs w:val="20"/>
        </w:rPr>
        <w:t>.</w:t>
      </w:r>
      <w:r w:rsidRPr="006030C6">
        <w:rPr>
          <w:sz w:val="20"/>
          <w:szCs w:val="20"/>
        </w:rPr>
        <w:t>C</w:t>
      </w:r>
      <w:r w:rsidR="006030C6" w:rsidRPr="006030C6">
        <w:rPr>
          <w:sz w:val="20"/>
          <w:szCs w:val="20"/>
        </w:rPr>
        <w:t xml:space="preserve">., </w:t>
      </w:r>
      <w:r w:rsidR="005E1FE3">
        <w:rPr>
          <w:sz w:val="20"/>
          <w:szCs w:val="20"/>
        </w:rPr>
        <w:t>and</w:t>
      </w:r>
      <w:r w:rsidR="006030C6" w:rsidRPr="006030C6">
        <w:rPr>
          <w:sz w:val="20"/>
          <w:szCs w:val="20"/>
        </w:rPr>
        <w:t xml:space="preserve"> </w:t>
      </w:r>
      <w:r w:rsidR="005E1FE3">
        <w:rPr>
          <w:sz w:val="20"/>
          <w:szCs w:val="20"/>
        </w:rPr>
        <w:t>McNamara</w:t>
      </w:r>
      <w:r w:rsidR="006030C6" w:rsidRPr="006030C6">
        <w:rPr>
          <w:sz w:val="20"/>
          <w:szCs w:val="20"/>
        </w:rPr>
        <w:t xml:space="preserve">, </w:t>
      </w:r>
      <w:r w:rsidRPr="006030C6">
        <w:rPr>
          <w:sz w:val="20"/>
          <w:szCs w:val="20"/>
        </w:rPr>
        <w:t>D</w:t>
      </w:r>
      <w:r w:rsidR="006030C6">
        <w:rPr>
          <w:sz w:val="20"/>
          <w:szCs w:val="20"/>
        </w:rPr>
        <w:t>.</w:t>
      </w:r>
      <w:r w:rsidRPr="006030C6">
        <w:rPr>
          <w:sz w:val="20"/>
          <w:szCs w:val="20"/>
        </w:rPr>
        <w:t>S</w:t>
      </w:r>
      <w:r w:rsidR="006030C6" w:rsidRPr="006030C6">
        <w:rPr>
          <w:sz w:val="20"/>
          <w:szCs w:val="20"/>
        </w:rPr>
        <w:t xml:space="preserve">. (2011). </w:t>
      </w:r>
      <w:r w:rsidRPr="006030C6">
        <w:rPr>
          <w:sz w:val="20"/>
          <w:szCs w:val="20"/>
        </w:rPr>
        <w:t xml:space="preserve">Computational </w:t>
      </w:r>
      <w:r w:rsidR="006030C6" w:rsidRPr="006030C6">
        <w:rPr>
          <w:sz w:val="20"/>
          <w:szCs w:val="20"/>
        </w:rPr>
        <w:t xml:space="preserve">Analyses Of Multilevel Discourse Comprehension. </w:t>
      </w:r>
      <w:r w:rsidRPr="006030C6">
        <w:rPr>
          <w:i/>
          <w:iCs/>
          <w:sz w:val="20"/>
          <w:szCs w:val="20"/>
        </w:rPr>
        <w:t>Topics In Cognitive Science</w:t>
      </w:r>
      <w:r w:rsidR="006030C6" w:rsidRPr="006030C6">
        <w:rPr>
          <w:sz w:val="20"/>
          <w:szCs w:val="20"/>
        </w:rPr>
        <w:t xml:space="preserve">, </w:t>
      </w:r>
      <w:r w:rsidR="006030C6" w:rsidRPr="006030C6">
        <w:rPr>
          <w:i/>
          <w:iCs/>
          <w:sz w:val="20"/>
          <w:szCs w:val="20"/>
        </w:rPr>
        <w:t>3</w:t>
      </w:r>
      <w:r w:rsidR="006030C6">
        <w:rPr>
          <w:sz w:val="20"/>
          <w:szCs w:val="20"/>
        </w:rPr>
        <w:t>(2):</w:t>
      </w:r>
      <w:r w:rsidR="006030C6" w:rsidRPr="006030C6">
        <w:rPr>
          <w:sz w:val="20"/>
          <w:szCs w:val="20"/>
        </w:rPr>
        <w:t xml:space="preserve"> 371-398.</w:t>
      </w:r>
    </w:p>
    <w:p w:rsidR="007B0C77" w:rsidRPr="006030C6" w:rsidRDefault="007B0C77" w:rsidP="006030C6">
      <w:pPr>
        <w:pStyle w:val="NoSpacing"/>
        <w:ind w:left="720"/>
        <w:rPr>
          <w:sz w:val="20"/>
          <w:szCs w:val="20"/>
        </w:rPr>
      </w:pPr>
    </w:p>
    <w:p w:rsidR="007B0C77" w:rsidRPr="006030C6" w:rsidRDefault="007B0C77" w:rsidP="006030C6">
      <w:pPr>
        <w:pStyle w:val="NoSpacing"/>
        <w:ind w:left="720"/>
        <w:rPr>
          <w:sz w:val="20"/>
          <w:szCs w:val="20"/>
        </w:rPr>
      </w:pPr>
      <w:r w:rsidRPr="006030C6">
        <w:rPr>
          <w:sz w:val="20"/>
          <w:szCs w:val="20"/>
        </w:rPr>
        <w:t>Graesser</w:t>
      </w:r>
      <w:r w:rsidR="006030C6" w:rsidRPr="006030C6">
        <w:rPr>
          <w:sz w:val="20"/>
          <w:szCs w:val="20"/>
        </w:rPr>
        <w:t xml:space="preserve">, </w:t>
      </w:r>
      <w:r w:rsidRPr="006030C6">
        <w:rPr>
          <w:sz w:val="20"/>
          <w:szCs w:val="20"/>
        </w:rPr>
        <w:t>A</w:t>
      </w:r>
      <w:r w:rsidR="006030C6">
        <w:rPr>
          <w:sz w:val="20"/>
          <w:szCs w:val="20"/>
        </w:rPr>
        <w:t>.</w:t>
      </w:r>
      <w:r w:rsidRPr="006030C6">
        <w:rPr>
          <w:sz w:val="20"/>
          <w:szCs w:val="20"/>
        </w:rPr>
        <w:t>C</w:t>
      </w:r>
      <w:r w:rsidR="006030C6" w:rsidRPr="006030C6">
        <w:rPr>
          <w:sz w:val="20"/>
          <w:szCs w:val="20"/>
        </w:rPr>
        <w:t xml:space="preserve">., </w:t>
      </w:r>
      <w:r w:rsidR="005E1FE3">
        <w:rPr>
          <w:sz w:val="20"/>
          <w:szCs w:val="20"/>
        </w:rPr>
        <w:t>and</w:t>
      </w:r>
      <w:r w:rsidR="006030C6" w:rsidRPr="006030C6">
        <w:rPr>
          <w:sz w:val="20"/>
          <w:szCs w:val="20"/>
        </w:rPr>
        <w:t xml:space="preserve"> </w:t>
      </w:r>
      <w:r w:rsidR="005E1FE3">
        <w:rPr>
          <w:sz w:val="20"/>
          <w:szCs w:val="20"/>
        </w:rPr>
        <w:t>McNamara</w:t>
      </w:r>
      <w:r w:rsidR="006030C6" w:rsidRPr="006030C6">
        <w:rPr>
          <w:sz w:val="20"/>
          <w:szCs w:val="20"/>
        </w:rPr>
        <w:t xml:space="preserve">, </w:t>
      </w:r>
      <w:r w:rsidRPr="006030C6">
        <w:rPr>
          <w:sz w:val="20"/>
          <w:szCs w:val="20"/>
        </w:rPr>
        <w:t>D</w:t>
      </w:r>
      <w:r w:rsidR="006030C6">
        <w:rPr>
          <w:sz w:val="20"/>
          <w:szCs w:val="20"/>
        </w:rPr>
        <w:t>.</w:t>
      </w:r>
      <w:r w:rsidRPr="006030C6">
        <w:rPr>
          <w:sz w:val="20"/>
          <w:szCs w:val="20"/>
        </w:rPr>
        <w:t>S</w:t>
      </w:r>
      <w:r w:rsidR="006030C6" w:rsidRPr="006030C6">
        <w:rPr>
          <w:sz w:val="20"/>
          <w:szCs w:val="20"/>
        </w:rPr>
        <w:t xml:space="preserve">. (2012). </w:t>
      </w:r>
      <w:r w:rsidRPr="006030C6">
        <w:rPr>
          <w:sz w:val="20"/>
          <w:szCs w:val="20"/>
        </w:rPr>
        <w:t xml:space="preserve">Automated </w:t>
      </w:r>
      <w:r w:rsidR="006030C6" w:rsidRPr="006030C6">
        <w:rPr>
          <w:sz w:val="20"/>
          <w:szCs w:val="20"/>
        </w:rPr>
        <w:t xml:space="preserve">Analysis Of Essays </w:t>
      </w:r>
      <w:r w:rsidR="005E1FE3">
        <w:rPr>
          <w:sz w:val="20"/>
          <w:szCs w:val="20"/>
        </w:rPr>
        <w:t>and</w:t>
      </w:r>
      <w:r w:rsidR="006030C6" w:rsidRPr="006030C6">
        <w:rPr>
          <w:sz w:val="20"/>
          <w:szCs w:val="20"/>
        </w:rPr>
        <w:t xml:space="preserve"> Open-Ended Verbal Responses. </w:t>
      </w:r>
      <w:r w:rsidRPr="006030C6">
        <w:rPr>
          <w:sz w:val="20"/>
          <w:szCs w:val="20"/>
        </w:rPr>
        <w:t>In H</w:t>
      </w:r>
      <w:r w:rsidR="006030C6" w:rsidRPr="006030C6">
        <w:rPr>
          <w:sz w:val="20"/>
          <w:szCs w:val="20"/>
        </w:rPr>
        <w:t xml:space="preserve">. </w:t>
      </w:r>
      <w:r w:rsidRPr="006030C6">
        <w:rPr>
          <w:sz w:val="20"/>
          <w:szCs w:val="20"/>
        </w:rPr>
        <w:t>Cooper</w:t>
      </w:r>
      <w:r w:rsidR="006030C6" w:rsidRPr="006030C6">
        <w:rPr>
          <w:sz w:val="20"/>
          <w:szCs w:val="20"/>
        </w:rPr>
        <w:t xml:space="preserve">, </w:t>
      </w:r>
      <w:r w:rsidRPr="006030C6">
        <w:rPr>
          <w:sz w:val="20"/>
          <w:szCs w:val="20"/>
        </w:rPr>
        <w:t>P</w:t>
      </w:r>
      <w:r w:rsidR="006030C6">
        <w:rPr>
          <w:sz w:val="20"/>
          <w:szCs w:val="20"/>
        </w:rPr>
        <w:t>.</w:t>
      </w:r>
      <w:r w:rsidRPr="006030C6">
        <w:rPr>
          <w:sz w:val="20"/>
          <w:szCs w:val="20"/>
        </w:rPr>
        <w:t>M</w:t>
      </w:r>
      <w:r w:rsidR="006030C6" w:rsidRPr="006030C6">
        <w:rPr>
          <w:sz w:val="20"/>
          <w:szCs w:val="20"/>
        </w:rPr>
        <w:t xml:space="preserve">. </w:t>
      </w:r>
      <w:r w:rsidRPr="006030C6">
        <w:rPr>
          <w:sz w:val="20"/>
          <w:szCs w:val="20"/>
        </w:rPr>
        <w:t>Camic</w:t>
      </w:r>
      <w:r w:rsidR="006030C6" w:rsidRPr="006030C6">
        <w:rPr>
          <w:sz w:val="20"/>
          <w:szCs w:val="20"/>
        </w:rPr>
        <w:t xml:space="preserve">, </w:t>
      </w:r>
      <w:r w:rsidRPr="006030C6">
        <w:rPr>
          <w:sz w:val="20"/>
          <w:szCs w:val="20"/>
        </w:rPr>
        <w:t>D</w:t>
      </w:r>
      <w:r w:rsidR="006030C6">
        <w:rPr>
          <w:sz w:val="20"/>
          <w:szCs w:val="20"/>
        </w:rPr>
        <w:t>.</w:t>
      </w:r>
      <w:r w:rsidRPr="006030C6">
        <w:rPr>
          <w:sz w:val="20"/>
          <w:szCs w:val="20"/>
        </w:rPr>
        <w:t>L</w:t>
      </w:r>
      <w:r w:rsidR="006030C6" w:rsidRPr="006030C6">
        <w:rPr>
          <w:sz w:val="20"/>
          <w:szCs w:val="20"/>
        </w:rPr>
        <w:t xml:space="preserve">. </w:t>
      </w:r>
      <w:r w:rsidRPr="006030C6">
        <w:rPr>
          <w:sz w:val="20"/>
          <w:szCs w:val="20"/>
        </w:rPr>
        <w:t>Long</w:t>
      </w:r>
      <w:r w:rsidR="006030C6" w:rsidRPr="006030C6">
        <w:rPr>
          <w:sz w:val="20"/>
          <w:szCs w:val="20"/>
        </w:rPr>
        <w:t xml:space="preserve">, </w:t>
      </w:r>
      <w:r w:rsidRPr="006030C6">
        <w:rPr>
          <w:sz w:val="20"/>
          <w:szCs w:val="20"/>
        </w:rPr>
        <w:t>A</w:t>
      </w:r>
      <w:r w:rsidR="006030C6">
        <w:rPr>
          <w:sz w:val="20"/>
          <w:szCs w:val="20"/>
        </w:rPr>
        <w:t>.</w:t>
      </w:r>
      <w:r w:rsidRPr="006030C6">
        <w:rPr>
          <w:sz w:val="20"/>
          <w:szCs w:val="20"/>
        </w:rPr>
        <w:t>T</w:t>
      </w:r>
      <w:r w:rsidR="006030C6" w:rsidRPr="006030C6">
        <w:rPr>
          <w:sz w:val="20"/>
          <w:szCs w:val="20"/>
        </w:rPr>
        <w:t xml:space="preserve">. </w:t>
      </w:r>
      <w:r w:rsidRPr="006030C6">
        <w:rPr>
          <w:sz w:val="20"/>
          <w:szCs w:val="20"/>
        </w:rPr>
        <w:t>Panter</w:t>
      </w:r>
      <w:r w:rsidR="006030C6" w:rsidRPr="006030C6">
        <w:rPr>
          <w:sz w:val="20"/>
          <w:szCs w:val="20"/>
        </w:rPr>
        <w:t xml:space="preserve">, </w:t>
      </w:r>
      <w:r w:rsidRPr="006030C6">
        <w:rPr>
          <w:sz w:val="20"/>
          <w:szCs w:val="20"/>
        </w:rPr>
        <w:t>D</w:t>
      </w:r>
      <w:r w:rsidR="006030C6" w:rsidRPr="006030C6">
        <w:rPr>
          <w:sz w:val="20"/>
          <w:szCs w:val="20"/>
        </w:rPr>
        <w:t xml:space="preserve">. </w:t>
      </w:r>
      <w:r w:rsidRPr="006030C6">
        <w:rPr>
          <w:sz w:val="20"/>
          <w:szCs w:val="20"/>
        </w:rPr>
        <w:t>Rindskopf</w:t>
      </w:r>
      <w:r w:rsidR="006030C6" w:rsidRPr="006030C6">
        <w:rPr>
          <w:sz w:val="20"/>
          <w:szCs w:val="20"/>
        </w:rPr>
        <w:t xml:space="preserve">, </w:t>
      </w:r>
      <w:r w:rsidRPr="006030C6">
        <w:rPr>
          <w:sz w:val="20"/>
          <w:szCs w:val="20"/>
        </w:rPr>
        <w:t>K</w:t>
      </w:r>
      <w:r w:rsidR="006030C6">
        <w:rPr>
          <w:sz w:val="20"/>
          <w:szCs w:val="20"/>
        </w:rPr>
        <w:t>.</w:t>
      </w:r>
      <w:r w:rsidRPr="006030C6">
        <w:rPr>
          <w:sz w:val="20"/>
          <w:szCs w:val="20"/>
        </w:rPr>
        <w:t>J</w:t>
      </w:r>
      <w:r w:rsidR="006030C6" w:rsidRPr="006030C6">
        <w:rPr>
          <w:sz w:val="20"/>
          <w:szCs w:val="20"/>
        </w:rPr>
        <w:t xml:space="preserve">. </w:t>
      </w:r>
      <w:r w:rsidRPr="006030C6">
        <w:rPr>
          <w:sz w:val="20"/>
          <w:szCs w:val="20"/>
        </w:rPr>
        <w:t xml:space="preserve">Sher </w:t>
      </w:r>
      <w:r w:rsidR="006030C6" w:rsidRPr="006030C6">
        <w:rPr>
          <w:sz w:val="20"/>
          <w:szCs w:val="20"/>
        </w:rPr>
        <w:t>(</w:t>
      </w:r>
      <w:r w:rsidRPr="006030C6">
        <w:rPr>
          <w:sz w:val="20"/>
          <w:szCs w:val="20"/>
        </w:rPr>
        <w:t>Eds</w:t>
      </w:r>
      <w:r w:rsidR="006030C6">
        <w:rPr>
          <w:sz w:val="20"/>
          <w:szCs w:val="20"/>
        </w:rPr>
        <w:t>.)</w:t>
      </w:r>
      <w:r w:rsidR="006030C6" w:rsidRPr="006030C6">
        <w:rPr>
          <w:sz w:val="20"/>
          <w:szCs w:val="20"/>
        </w:rPr>
        <w:t xml:space="preserve">, </w:t>
      </w:r>
      <w:r w:rsidRPr="006030C6">
        <w:rPr>
          <w:i/>
          <w:iCs/>
          <w:sz w:val="20"/>
          <w:szCs w:val="20"/>
        </w:rPr>
        <w:t xml:space="preserve">APA </w:t>
      </w:r>
      <w:r w:rsidR="006030C6" w:rsidRPr="006030C6">
        <w:rPr>
          <w:i/>
          <w:iCs/>
          <w:sz w:val="20"/>
          <w:szCs w:val="20"/>
        </w:rPr>
        <w:t xml:space="preserve">Handbook Of Research Methods In Psychology, </w:t>
      </w:r>
      <w:r w:rsidRPr="006030C6">
        <w:rPr>
          <w:i/>
          <w:iCs/>
          <w:sz w:val="20"/>
          <w:szCs w:val="20"/>
        </w:rPr>
        <w:t xml:space="preserve">Vol </w:t>
      </w:r>
      <w:r w:rsidR="006030C6" w:rsidRPr="006030C6">
        <w:rPr>
          <w:i/>
          <w:iCs/>
          <w:sz w:val="20"/>
          <w:szCs w:val="20"/>
        </w:rPr>
        <w:t xml:space="preserve">1: </w:t>
      </w:r>
      <w:r w:rsidRPr="006030C6">
        <w:rPr>
          <w:i/>
          <w:iCs/>
          <w:sz w:val="20"/>
          <w:szCs w:val="20"/>
        </w:rPr>
        <w:t>Foundations</w:t>
      </w:r>
      <w:r w:rsidR="006030C6" w:rsidRPr="006030C6">
        <w:rPr>
          <w:i/>
          <w:iCs/>
          <w:sz w:val="20"/>
          <w:szCs w:val="20"/>
        </w:rPr>
        <w:t xml:space="preserve">, Planning, Measures, </w:t>
      </w:r>
      <w:r w:rsidR="005E1FE3">
        <w:rPr>
          <w:i/>
          <w:iCs/>
          <w:sz w:val="20"/>
          <w:szCs w:val="20"/>
        </w:rPr>
        <w:t>and</w:t>
      </w:r>
      <w:r w:rsidR="006030C6" w:rsidRPr="006030C6">
        <w:rPr>
          <w:i/>
          <w:iCs/>
          <w:sz w:val="20"/>
          <w:szCs w:val="20"/>
        </w:rPr>
        <w:t xml:space="preserve"> Psychometrics</w:t>
      </w:r>
      <w:r w:rsidR="006030C6">
        <w:rPr>
          <w:sz w:val="20"/>
          <w:szCs w:val="20"/>
        </w:rPr>
        <w:t xml:space="preserve"> (</w:t>
      </w:r>
      <w:r w:rsidR="00E91E27">
        <w:rPr>
          <w:sz w:val="20"/>
          <w:szCs w:val="20"/>
        </w:rPr>
        <w:t>pp</w:t>
      </w:r>
      <w:r w:rsidR="006030C6" w:rsidRPr="006030C6">
        <w:rPr>
          <w:sz w:val="20"/>
          <w:szCs w:val="20"/>
        </w:rPr>
        <w:t xml:space="preserve">. 307-325). </w:t>
      </w:r>
      <w:r w:rsidRPr="006030C6">
        <w:rPr>
          <w:sz w:val="20"/>
          <w:szCs w:val="20"/>
        </w:rPr>
        <w:t>Washington</w:t>
      </w:r>
      <w:r w:rsidR="006030C6" w:rsidRPr="006030C6">
        <w:rPr>
          <w:sz w:val="20"/>
          <w:szCs w:val="20"/>
        </w:rPr>
        <w:t xml:space="preserve">, </w:t>
      </w:r>
      <w:r w:rsidRPr="006030C6">
        <w:rPr>
          <w:sz w:val="20"/>
          <w:szCs w:val="20"/>
        </w:rPr>
        <w:t>DC US</w:t>
      </w:r>
      <w:r w:rsidR="006030C6" w:rsidRPr="006030C6">
        <w:rPr>
          <w:sz w:val="20"/>
          <w:szCs w:val="20"/>
        </w:rPr>
        <w:t xml:space="preserve">: </w:t>
      </w:r>
      <w:r w:rsidRPr="006030C6">
        <w:rPr>
          <w:sz w:val="20"/>
          <w:szCs w:val="20"/>
        </w:rPr>
        <w:t>American Psychological Association</w:t>
      </w:r>
      <w:r w:rsidR="006030C6" w:rsidRPr="006030C6">
        <w:rPr>
          <w:sz w:val="20"/>
          <w:szCs w:val="20"/>
        </w:rPr>
        <w:t>.</w:t>
      </w:r>
    </w:p>
    <w:p w:rsidR="007B0C77" w:rsidRPr="006030C6" w:rsidRDefault="007B0C77" w:rsidP="006030C6">
      <w:pPr>
        <w:pStyle w:val="NoSpacing"/>
        <w:ind w:left="720"/>
        <w:rPr>
          <w:sz w:val="20"/>
          <w:szCs w:val="20"/>
        </w:rPr>
      </w:pPr>
    </w:p>
    <w:p w:rsidR="00E679AB" w:rsidRPr="006030C6" w:rsidRDefault="00E679AB" w:rsidP="006030C6">
      <w:pPr>
        <w:pStyle w:val="NoSpacing"/>
        <w:ind w:left="720"/>
        <w:rPr>
          <w:sz w:val="20"/>
          <w:szCs w:val="20"/>
        </w:rPr>
      </w:pPr>
      <w:r w:rsidRPr="006030C6">
        <w:rPr>
          <w:sz w:val="20"/>
          <w:szCs w:val="20"/>
        </w:rPr>
        <w:t>Graesser</w:t>
      </w:r>
      <w:r w:rsidR="006030C6" w:rsidRPr="006030C6">
        <w:rPr>
          <w:sz w:val="20"/>
          <w:szCs w:val="20"/>
        </w:rPr>
        <w:t xml:space="preserve">, </w:t>
      </w:r>
      <w:r w:rsidRPr="006030C6">
        <w:rPr>
          <w:sz w:val="20"/>
          <w:szCs w:val="20"/>
        </w:rPr>
        <w:t>A</w:t>
      </w:r>
      <w:r w:rsidR="006030C6" w:rsidRPr="006030C6">
        <w:rPr>
          <w:sz w:val="20"/>
          <w:szCs w:val="20"/>
        </w:rPr>
        <w:t>.</w:t>
      </w:r>
      <w:r w:rsidRPr="006030C6">
        <w:rPr>
          <w:sz w:val="20"/>
          <w:szCs w:val="20"/>
        </w:rPr>
        <w:t>C</w:t>
      </w:r>
      <w:r w:rsidR="006030C6" w:rsidRPr="006030C6">
        <w:rPr>
          <w:sz w:val="20"/>
          <w:szCs w:val="20"/>
        </w:rPr>
        <w:t xml:space="preserve">., </w:t>
      </w:r>
      <w:r w:rsidRPr="006030C6">
        <w:rPr>
          <w:sz w:val="20"/>
          <w:szCs w:val="20"/>
        </w:rPr>
        <w:t>Britt</w:t>
      </w:r>
      <w:r w:rsidR="006030C6" w:rsidRPr="006030C6">
        <w:rPr>
          <w:sz w:val="20"/>
          <w:szCs w:val="20"/>
        </w:rPr>
        <w:t xml:space="preserve">, </w:t>
      </w:r>
      <w:r w:rsidRPr="006030C6">
        <w:rPr>
          <w:sz w:val="20"/>
          <w:szCs w:val="20"/>
        </w:rPr>
        <w:t>A</w:t>
      </w:r>
      <w:r w:rsidR="006030C6" w:rsidRPr="006030C6">
        <w:rPr>
          <w:sz w:val="20"/>
          <w:szCs w:val="20"/>
        </w:rPr>
        <w:t xml:space="preserve">., </w:t>
      </w:r>
      <w:r w:rsidRPr="006030C6">
        <w:rPr>
          <w:sz w:val="20"/>
          <w:szCs w:val="20"/>
        </w:rPr>
        <w:t>Millis</w:t>
      </w:r>
      <w:r w:rsidR="006030C6" w:rsidRPr="006030C6">
        <w:rPr>
          <w:sz w:val="20"/>
          <w:szCs w:val="20"/>
        </w:rPr>
        <w:t xml:space="preserve">, </w:t>
      </w:r>
      <w:r w:rsidRPr="006030C6">
        <w:rPr>
          <w:sz w:val="20"/>
          <w:szCs w:val="20"/>
        </w:rPr>
        <w:t>K</w:t>
      </w:r>
      <w:r w:rsidR="006030C6" w:rsidRPr="006030C6">
        <w:rPr>
          <w:sz w:val="20"/>
          <w:szCs w:val="20"/>
        </w:rPr>
        <w:t xml:space="preserve">., </w:t>
      </w:r>
      <w:r w:rsidRPr="006030C6">
        <w:rPr>
          <w:sz w:val="20"/>
          <w:szCs w:val="20"/>
        </w:rPr>
        <w:t>Wallace</w:t>
      </w:r>
      <w:r w:rsidR="006030C6" w:rsidRPr="006030C6">
        <w:rPr>
          <w:sz w:val="20"/>
          <w:szCs w:val="20"/>
        </w:rPr>
        <w:t xml:space="preserve">, </w:t>
      </w:r>
      <w:r w:rsidRPr="006030C6">
        <w:rPr>
          <w:sz w:val="20"/>
          <w:szCs w:val="20"/>
        </w:rPr>
        <w:t>P</w:t>
      </w:r>
      <w:r w:rsidR="006030C6" w:rsidRPr="006030C6">
        <w:rPr>
          <w:sz w:val="20"/>
          <w:szCs w:val="20"/>
        </w:rPr>
        <w:t xml:space="preserve">., </w:t>
      </w:r>
      <w:r w:rsidRPr="006030C6">
        <w:rPr>
          <w:sz w:val="20"/>
          <w:szCs w:val="20"/>
        </w:rPr>
        <w:t>Halpern</w:t>
      </w:r>
      <w:r w:rsidR="006030C6" w:rsidRPr="006030C6">
        <w:rPr>
          <w:sz w:val="20"/>
          <w:szCs w:val="20"/>
        </w:rPr>
        <w:t xml:space="preserve">, </w:t>
      </w:r>
      <w:r w:rsidRPr="006030C6">
        <w:rPr>
          <w:sz w:val="20"/>
          <w:szCs w:val="20"/>
        </w:rPr>
        <w:t>D</w:t>
      </w:r>
      <w:r w:rsidR="006030C6" w:rsidRPr="006030C6">
        <w:rPr>
          <w:sz w:val="20"/>
          <w:szCs w:val="20"/>
        </w:rPr>
        <w:t xml:space="preserve">., </w:t>
      </w:r>
      <w:r w:rsidRPr="006030C6">
        <w:rPr>
          <w:sz w:val="20"/>
          <w:szCs w:val="20"/>
        </w:rPr>
        <w:t>Cai</w:t>
      </w:r>
      <w:r w:rsidR="006030C6" w:rsidRPr="006030C6">
        <w:rPr>
          <w:sz w:val="20"/>
          <w:szCs w:val="20"/>
        </w:rPr>
        <w:t xml:space="preserve">, </w:t>
      </w:r>
      <w:r w:rsidRPr="006030C6">
        <w:rPr>
          <w:sz w:val="20"/>
          <w:szCs w:val="20"/>
        </w:rPr>
        <w:t>Z</w:t>
      </w:r>
      <w:r w:rsidR="006030C6" w:rsidRPr="006030C6">
        <w:rPr>
          <w:sz w:val="20"/>
          <w:szCs w:val="20"/>
        </w:rPr>
        <w:t xml:space="preserve">., </w:t>
      </w:r>
      <w:r w:rsidRPr="006030C6">
        <w:rPr>
          <w:sz w:val="20"/>
          <w:szCs w:val="20"/>
        </w:rPr>
        <w:t>Ko</w:t>
      </w:r>
      <w:r w:rsidR="00E91E27">
        <w:rPr>
          <w:sz w:val="20"/>
          <w:szCs w:val="20"/>
        </w:rPr>
        <w:t>pp</w:t>
      </w:r>
      <w:r w:rsidR="006030C6" w:rsidRPr="006030C6">
        <w:rPr>
          <w:sz w:val="20"/>
          <w:szCs w:val="20"/>
        </w:rPr>
        <w:t xml:space="preserve">, </w:t>
      </w:r>
      <w:r w:rsidRPr="006030C6">
        <w:rPr>
          <w:sz w:val="20"/>
          <w:szCs w:val="20"/>
        </w:rPr>
        <w:t>K</w:t>
      </w:r>
      <w:r w:rsidR="006030C6" w:rsidRPr="006030C6">
        <w:rPr>
          <w:sz w:val="20"/>
          <w:szCs w:val="20"/>
        </w:rPr>
        <w:t xml:space="preserve">. </w:t>
      </w:r>
      <w:r w:rsidR="005E1FE3">
        <w:rPr>
          <w:sz w:val="20"/>
          <w:szCs w:val="20"/>
        </w:rPr>
        <w:t>and</w:t>
      </w:r>
      <w:r w:rsidR="006030C6" w:rsidRPr="006030C6">
        <w:rPr>
          <w:sz w:val="20"/>
          <w:szCs w:val="20"/>
        </w:rPr>
        <w:t xml:space="preserve"> </w:t>
      </w:r>
      <w:r w:rsidRPr="006030C6">
        <w:rPr>
          <w:sz w:val="20"/>
          <w:szCs w:val="20"/>
        </w:rPr>
        <w:t>Forsyth</w:t>
      </w:r>
      <w:r w:rsidR="006030C6" w:rsidRPr="006030C6">
        <w:rPr>
          <w:sz w:val="20"/>
          <w:szCs w:val="20"/>
        </w:rPr>
        <w:t xml:space="preserve">, </w:t>
      </w:r>
      <w:r w:rsidRPr="006030C6">
        <w:rPr>
          <w:sz w:val="20"/>
          <w:szCs w:val="20"/>
        </w:rPr>
        <w:t>C</w:t>
      </w:r>
      <w:r w:rsidR="006030C6" w:rsidRPr="006030C6">
        <w:rPr>
          <w:sz w:val="20"/>
          <w:szCs w:val="20"/>
        </w:rPr>
        <w:t xml:space="preserve">. (2010). </w:t>
      </w:r>
      <w:r w:rsidRPr="006030C6">
        <w:rPr>
          <w:sz w:val="20"/>
          <w:szCs w:val="20"/>
        </w:rPr>
        <w:t xml:space="preserve">Critiquing </w:t>
      </w:r>
      <w:r w:rsidR="006030C6" w:rsidRPr="006030C6">
        <w:rPr>
          <w:sz w:val="20"/>
          <w:szCs w:val="20"/>
        </w:rPr>
        <w:t xml:space="preserve">Media Reports With Flawed Scientific Findings: </w:t>
      </w:r>
      <w:r w:rsidRPr="006030C6">
        <w:rPr>
          <w:sz w:val="20"/>
          <w:szCs w:val="20"/>
        </w:rPr>
        <w:t>Operation ARIES</w:t>
      </w:r>
      <w:r w:rsidR="006030C6" w:rsidRPr="006030C6">
        <w:rPr>
          <w:sz w:val="20"/>
          <w:szCs w:val="20"/>
        </w:rPr>
        <w:t xml:space="preserve">!, A Game With Animated Agents </w:t>
      </w:r>
      <w:r w:rsidR="005E1FE3">
        <w:rPr>
          <w:sz w:val="20"/>
          <w:szCs w:val="20"/>
        </w:rPr>
        <w:t>and</w:t>
      </w:r>
      <w:r w:rsidR="006030C6" w:rsidRPr="006030C6">
        <w:rPr>
          <w:sz w:val="20"/>
          <w:szCs w:val="20"/>
        </w:rPr>
        <w:t xml:space="preserve"> Natural Language Trialogues. </w:t>
      </w:r>
      <w:r w:rsidRPr="006030C6">
        <w:rPr>
          <w:sz w:val="20"/>
          <w:szCs w:val="20"/>
        </w:rPr>
        <w:t>In J</w:t>
      </w:r>
      <w:r w:rsidR="006030C6" w:rsidRPr="006030C6">
        <w:rPr>
          <w:sz w:val="20"/>
          <w:szCs w:val="20"/>
        </w:rPr>
        <w:t xml:space="preserve">. </w:t>
      </w:r>
      <w:r w:rsidRPr="006030C6">
        <w:rPr>
          <w:sz w:val="20"/>
          <w:szCs w:val="20"/>
        </w:rPr>
        <w:t>Aleven</w:t>
      </w:r>
      <w:r w:rsidR="006030C6" w:rsidRPr="006030C6">
        <w:rPr>
          <w:sz w:val="20"/>
          <w:szCs w:val="20"/>
        </w:rPr>
        <w:t xml:space="preserve">, </w:t>
      </w:r>
      <w:r w:rsidRPr="006030C6">
        <w:rPr>
          <w:sz w:val="20"/>
          <w:szCs w:val="20"/>
        </w:rPr>
        <w:t>J</w:t>
      </w:r>
      <w:r w:rsidR="006030C6" w:rsidRPr="006030C6">
        <w:rPr>
          <w:sz w:val="20"/>
          <w:szCs w:val="20"/>
        </w:rPr>
        <w:t xml:space="preserve">. </w:t>
      </w:r>
      <w:r w:rsidRPr="006030C6">
        <w:rPr>
          <w:sz w:val="20"/>
          <w:szCs w:val="20"/>
        </w:rPr>
        <w:t>Kay</w:t>
      </w:r>
      <w:r w:rsidR="006030C6" w:rsidRPr="006030C6">
        <w:rPr>
          <w:sz w:val="20"/>
          <w:szCs w:val="20"/>
        </w:rPr>
        <w:t xml:space="preserve">, </w:t>
      </w:r>
      <w:r w:rsidR="005E1FE3">
        <w:rPr>
          <w:sz w:val="20"/>
          <w:szCs w:val="20"/>
        </w:rPr>
        <w:t>and</w:t>
      </w:r>
      <w:r w:rsidR="006030C6" w:rsidRPr="006030C6">
        <w:rPr>
          <w:sz w:val="20"/>
          <w:szCs w:val="20"/>
        </w:rPr>
        <w:t xml:space="preserve"> </w:t>
      </w:r>
      <w:r w:rsidRPr="006030C6">
        <w:rPr>
          <w:sz w:val="20"/>
          <w:szCs w:val="20"/>
        </w:rPr>
        <w:t>J</w:t>
      </w:r>
      <w:r w:rsidR="006030C6" w:rsidRPr="006030C6">
        <w:rPr>
          <w:sz w:val="20"/>
          <w:szCs w:val="20"/>
        </w:rPr>
        <w:t xml:space="preserve">. </w:t>
      </w:r>
      <w:r w:rsidRPr="006030C6">
        <w:rPr>
          <w:sz w:val="20"/>
          <w:szCs w:val="20"/>
        </w:rPr>
        <w:t xml:space="preserve">Mostow </w:t>
      </w:r>
      <w:r w:rsidR="006030C6" w:rsidRPr="006030C6">
        <w:rPr>
          <w:sz w:val="20"/>
          <w:szCs w:val="20"/>
        </w:rPr>
        <w:t>(</w:t>
      </w:r>
      <w:r w:rsidRPr="006030C6">
        <w:rPr>
          <w:sz w:val="20"/>
          <w:szCs w:val="20"/>
        </w:rPr>
        <w:t>Eds</w:t>
      </w:r>
      <w:r w:rsidR="006030C6" w:rsidRPr="006030C6">
        <w:rPr>
          <w:sz w:val="20"/>
          <w:szCs w:val="20"/>
        </w:rPr>
        <w:t xml:space="preserve">.). </w:t>
      </w:r>
      <w:r w:rsidRPr="006030C6">
        <w:rPr>
          <w:i/>
          <w:sz w:val="20"/>
          <w:szCs w:val="20"/>
        </w:rPr>
        <w:t xml:space="preserve">Lecture Notes </w:t>
      </w:r>
      <w:r w:rsidR="006030C6" w:rsidRPr="006030C6">
        <w:rPr>
          <w:i/>
          <w:sz w:val="20"/>
          <w:szCs w:val="20"/>
        </w:rPr>
        <w:t xml:space="preserve">In </w:t>
      </w:r>
      <w:r w:rsidRPr="006030C6">
        <w:rPr>
          <w:i/>
          <w:sz w:val="20"/>
          <w:szCs w:val="20"/>
        </w:rPr>
        <w:t>Computer Science</w:t>
      </w:r>
      <w:r w:rsidR="006030C6" w:rsidRPr="006030C6">
        <w:rPr>
          <w:sz w:val="20"/>
          <w:szCs w:val="20"/>
        </w:rPr>
        <w:t>, 6095 (</w:t>
      </w:r>
      <w:r w:rsidR="00E91E27">
        <w:rPr>
          <w:sz w:val="20"/>
          <w:szCs w:val="20"/>
        </w:rPr>
        <w:t>pp</w:t>
      </w:r>
      <w:r w:rsidR="006030C6" w:rsidRPr="006030C6">
        <w:rPr>
          <w:sz w:val="20"/>
          <w:szCs w:val="20"/>
        </w:rPr>
        <w:t xml:space="preserve">.327–329). </w:t>
      </w:r>
      <w:r w:rsidRPr="006030C6">
        <w:rPr>
          <w:sz w:val="20"/>
          <w:szCs w:val="20"/>
        </w:rPr>
        <w:t>London</w:t>
      </w:r>
      <w:r w:rsidR="006030C6" w:rsidRPr="006030C6">
        <w:rPr>
          <w:sz w:val="20"/>
          <w:szCs w:val="20"/>
        </w:rPr>
        <w:t xml:space="preserve">: </w:t>
      </w:r>
      <w:r w:rsidRPr="006030C6">
        <w:rPr>
          <w:sz w:val="20"/>
          <w:szCs w:val="20"/>
        </w:rPr>
        <w:t>Springer</w:t>
      </w:r>
      <w:r w:rsidR="006030C6" w:rsidRPr="006030C6">
        <w:rPr>
          <w:sz w:val="20"/>
          <w:szCs w:val="20"/>
        </w:rPr>
        <w:t>.</w:t>
      </w:r>
    </w:p>
    <w:p w:rsidR="00084C12" w:rsidRPr="006030C6" w:rsidRDefault="00084C12" w:rsidP="006030C6">
      <w:pPr>
        <w:pStyle w:val="NoSpacing"/>
        <w:ind w:left="720"/>
        <w:rPr>
          <w:rFonts w:cs="Times New Roman"/>
          <w:sz w:val="20"/>
          <w:szCs w:val="20"/>
        </w:rPr>
      </w:pPr>
    </w:p>
    <w:p w:rsidR="00E679AB" w:rsidRPr="006030C6" w:rsidRDefault="00E679AB" w:rsidP="006030C6">
      <w:pPr>
        <w:pStyle w:val="NoSpacing"/>
        <w:ind w:left="720"/>
        <w:rPr>
          <w:rFonts w:cs="Times New Roman"/>
          <w:sz w:val="20"/>
          <w:szCs w:val="20"/>
        </w:rPr>
      </w:pPr>
      <w:r w:rsidRPr="006030C6">
        <w:rPr>
          <w:rFonts w:cs="Times New Roman"/>
          <w:sz w:val="20"/>
          <w:szCs w:val="20"/>
        </w:rPr>
        <w:t>Graesser</w:t>
      </w:r>
      <w:r w:rsidR="006030C6" w:rsidRPr="006030C6">
        <w:rPr>
          <w:rFonts w:cs="Times New Roman"/>
          <w:sz w:val="20"/>
          <w:szCs w:val="20"/>
        </w:rPr>
        <w:t xml:space="preserve">, </w:t>
      </w:r>
      <w:r w:rsidRPr="006030C6">
        <w:rPr>
          <w:rFonts w:cs="Times New Roman"/>
          <w:sz w:val="20"/>
          <w:szCs w:val="20"/>
        </w:rPr>
        <w:t>A</w:t>
      </w:r>
      <w:r w:rsidR="006030C6" w:rsidRPr="006030C6">
        <w:rPr>
          <w:rFonts w:cs="Times New Roman"/>
          <w:sz w:val="20"/>
          <w:szCs w:val="20"/>
        </w:rPr>
        <w:t>.</w:t>
      </w:r>
      <w:r w:rsidRPr="006030C6">
        <w:rPr>
          <w:rFonts w:cs="Times New Roman"/>
          <w:sz w:val="20"/>
          <w:szCs w:val="20"/>
        </w:rPr>
        <w:t>C</w:t>
      </w:r>
      <w:r w:rsidR="006030C6" w:rsidRPr="006030C6">
        <w:rPr>
          <w:rFonts w:cs="Times New Roman"/>
          <w:sz w:val="20"/>
          <w:szCs w:val="20"/>
        </w:rPr>
        <w:t xml:space="preserve">., </w:t>
      </w:r>
      <w:r w:rsidRPr="006030C6">
        <w:rPr>
          <w:rFonts w:cs="Times New Roman"/>
          <w:sz w:val="20"/>
          <w:szCs w:val="20"/>
        </w:rPr>
        <w:t>Chipman</w:t>
      </w:r>
      <w:r w:rsidR="006030C6" w:rsidRPr="006030C6">
        <w:rPr>
          <w:rFonts w:cs="Times New Roman"/>
          <w:sz w:val="20"/>
          <w:szCs w:val="20"/>
        </w:rPr>
        <w:t xml:space="preserve">, </w:t>
      </w:r>
      <w:r w:rsidRPr="006030C6">
        <w:rPr>
          <w:rFonts w:cs="Times New Roman"/>
          <w:sz w:val="20"/>
          <w:szCs w:val="20"/>
        </w:rPr>
        <w:t>P</w:t>
      </w:r>
      <w:r w:rsidR="006030C6" w:rsidRPr="006030C6">
        <w:rPr>
          <w:rFonts w:cs="Times New Roman"/>
          <w:sz w:val="20"/>
          <w:szCs w:val="20"/>
        </w:rPr>
        <w:t xml:space="preserve">., </w:t>
      </w:r>
      <w:r w:rsidR="005E1FE3">
        <w:rPr>
          <w:rFonts w:cs="Times New Roman"/>
          <w:sz w:val="20"/>
          <w:szCs w:val="20"/>
        </w:rPr>
        <w:t>and</w:t>
      </w:r>
      <w:r w:rsidR="006030C6" w:rsidRPr="006030C6">
        <w:rPr>
          <w:rFonts w:cs="Times New Roman"/>
          <w:sz w:val="20"/>
          <w:szCs w:val="20"/>
        </w:rPr>
        <w:t xml:space="preserve"> </w:t>
      </w:r>
      <w:r w:rsidRPr="006030C6">
        <w:rPr>
          <w:rFonts w:cs="Times New Roman"/>
          <w:sz w:val="20"/>
          <w:szCs w:val="20"/>
        </w:rPr>
        <w:t>King</w:t>
      </w:r>
      <w:r w:rsidR="006030C6" w:rsidRPr="006030C6">
        <w:rPr>
          <w:rFonts w:cs="Times New Roman"/>
          <w:sz w:val="20"/>
          <w:szCs w:val="20"/>
        </w:rPr>
        <w:t xml:space="preserve">, </w:t>
      </w:r>
      <w:r w:rsidRPr="006030C6">
        <w:rPr>
          <w:rFonts w:cs="Times New Roman"/>
          <w:sz w:val="20"/>
          <w:szCs w:val="20"/>
        </w:rPr>
        <w:t>B</w:t>
      </w:r>
      <w:r w:rsidR="006030C6" w:rsidRPr="006030C6">
        <w:rPr>
          <w:rFonts w:cs="Times New Roman"/>
          <w:sz w:val="20"/>
          <w:szCs w:val="20"/>
        </w:rPr>
        <w:t>.</w:t>
      </w:r>
      <w:r w:rsidRPr="006030C6">
        <w:rPr>
          <w:rFonts w:cs="Times New Roman"/>
          <w:sz w:val="20"/>
          <w:szCs w:val="20"/>
        </w:rPr>
        <w:t>G</w:t>
      </w:r>
      <w:r w:rsidR="006030C6" w:rsidRPr="006030C6">
        <w:rPr>
          <w:rFonts w:cs="Times New Roman"/>
          <w:sz w:val="20"/>
          <w:szCs w:val="20"/>
        </w:rPr>
        <w:t xml:space="preserve">. (2008). </w:t>
      </w:r>
      <w:r w:rsidRPr="006030C6">
        <w:rPr>
          <w:rFonts w:cs="Times New Roman"/>
          <w:sz w:val="20"/>
          <w:szCs w:val="20"/>
        </w:rPr>
        <w:t>Computer</w:t>
      </w:r>
      <w:r w:rsidR="006030C6" w:rsidRPr="006030C6">
        <w:rPr>
          <w:rFonts w:cs="Times New Roman"/>
          <w:sz w:val="20"/>
          <w:szCs w:val="20"/>
        </w:rPr>
        <w:t>-</w:t>
      </w:r>
      <w:r w:rsidRPr="006030C6">
        <w:rPr>
          <w:rFonts w:cs="Times New Roman"/>
          <w:sz w:val="20"/>
          <w:szCs w:val="20"/>
        </w:rPr>
        <w:t>Mediated Technologies</w:t>
      </w:r>
      <w:r w:rsidR="006030C6" w:rsidRPr="006030C6">
        <w:rPr>
          <w:rFonts w:cs="Times New Roman"/>
          <w:sz w:val="20"/>
          <w:szCs w:val="20"/>
        </w:rPr>
        <w:t xml:space="preserve">. </w:t>
      </w:r>
      <w:r w:rsidRPr="006030C6">
        <w:rPr>
          <w:rFonts w:cs="Times New Roman"/>
          <w:sz w:val="20"/>
          <w:szCs w:val="20"/>
        </w:rPr>
        <w:t>In J</w:t>
      </w:r>
      <w:r w:rsidR="006030C6" w:rsidRPr="006030C6">
        <w:rPr>
          <w:rFonts w:cs="Times New Roman"/>
          <w:sz w:val="20"/>
          <w:szCs w:val="20"/>
        </w:rPr>
        <w:t>.</w:t>
      </w:r>
      <w:r w:rsidRPr="006030C6">
        <w:rPr>
          <w:rFonts w:cs="Times New Roman"/>
          <w:sz w:val="20"/>
          <w:szCs w:val="20"/>
        </w:rPr>
        <w:t>M</w:t>
      </w:r>
      <w:r w:rsidR="006030C6" w:rsidRPr="006030C6">
        <w:rPr>
          <w:rFonts w:cs="Times New Roman"/>
          <w:sz w:val="20"/>
          <w:szCs w:val="20"/>
        </w:rPr>
        <w:t xml:space="preserve">. </w:t>
      </w:r>
      <w:r w:rsidRPr="006030C6">
        <w:rPr>
          <w:rFonts w:cs="Times New Roman"/>
          <w:sz w:val="20"/>
          <w:szCs w:val="20"/>
        </w:rPr>
        <w:t>Spector</w:t>
      </w:r>
      <w:r w:rsidR="006030C6" w:rsidRPr="006030C6">
        <w:rPr>
          <w:rFonts w:cs="Times New Roman"/>
          <w:sz w:val="20"/>
          <w:szCs w:val="20"/>
        </w:rPr>
        <w:t xml:space="preserve">, </w:t>
      </w:r>
      <w:r w:rsidRPr="006030C6">
        <w:rPr>
          <w:rFonts w:cs="Times New Roman"/>
          <w:sz w:val="20"/>
          <w:szCs w:val="20"/>
        </w:rPr>
        <w:t>M</w:t>
      </w:r>
      <w:r w:rsidR="006030C6" w:rsidRPr="006030C6">
        <w:rPr>
          <w:rFonts w:cs="Times New Roman"/>
          <w:sz w:val="20"/>
          <w:szCs w:val="20"/>
        </w:rPr>
        <w:t>.</w:t>
      </w:r>
      <w:r w:rsidRPr="006030C6">
        <w:rPr>
          <w:rFonts w:cs="Times New Roman"/>
          <w:sz w:val="20"/>
          <w:szCs w:val="20"/>
        </w:rPr>
        <w:t>D</w:t>
      </w:r>
      <w:r w:rsidR="006030C6" w:rsidRPr="006030C6">
        <w:rPr>
          <w:rFonts w:cs="Times New Roman"/>
          <w:sz w:val="20"/>
          <w:szCs w:val="20"/>
        </w:rPr>
        <w:t xml:space="preserve">. </w:t>
      </w:r>
      <w:r w:rsidRPr="006030C6">
        <w:rPr>
          <w:rFonts w:cs="Times New Roman"/>
          <w:sz w:val="20"/>
          <w:szCs w:val="20"/>
        </w:rPr>
        <w:t>Merrill</w:t>
      </w:r>
      <w:r w:rsidR="006030C6" w:rsidRPr="006030C6">
        <w:rPr>
          <w:rFonts w:cs="Times New Roman"/>
          <w:sz w:val="20"/>
          <w:szCs w:val="20"/>
        </w:rPr>
        <w:t xml:space="preserve">, </w:t>
      </w:r>
      <w:r w:rsidRPr="006030C6">
        <w:rPr>
          <w:rFonts w:cs="Times New Roman"/>
          <w:sz w:val="20"/>
          <w:szCs w:val="20"/>
        </w:rPr>
        <w:t>J</w:t>
      </w:r>
      <w:r w:rsidR="006030C6" w:rsidRPr="006030C6">
        <w:rPr>
          <w:rFonts w:cs="Times New Roman"/>
          <w:sz w:val="20"/>
          <w:szCs w:val="20"/>
        </w:rPr>
        <w:t>.</w:t>
      </w:r>
      <w:r w:rsidRPr="006030C6">
        <w:rPr>
          <w:rFonts w:cs="Times New Roman"/>
          <w:sz w:val="20"/>
          <w:szCs w:val="20"/>
        </w:rPr>
        <w:t>J</w:t>
      </w:r>
      <w:r w:rsidR="006030C6" w:rsidRPr="006030C6">
        <w:rPr>
          <w:rFonts w:cs="Times New Roman"/>
          <w:sz w:val="20"/>
          <w:szCs w:val="20"/>
        </w:rPr>
        <w:t>.</w:t>
      </w:r>
      <w:r w:rsidRPr="006030C6">
        <w:rPr>
          <w:rFonts w:cs="Times New Roman"/>
          <w:sz w:val="20"/>
          <w:szCs w:val="20"/>
        </w:rPr>
        <w:t>G</w:t>
      </w:r>
      <w:r w:rsidR="006030C6" w:rsidRPr="006030C6">
        <w:rPr>
          <w:rFonts w:cs="Times New Roman"/>
          <w:sz w:val="20"/>
          <w:szCs w:val="20"/>
        </w:rPr>
        <w:t xml:space="preserve">. </w:t>
      </w:r>
      <w:r w:rsidRPr="006030C6">
        <w:rPr>
          <w:rFonts w:cs="Times New Roman"/>
          <w:sz w:val="20"/>
          <w:szCs w:val="20"/>
        </w:rPr>
        <w:t>Van Merriënboer</w:t>
      </w:r>
      <w:r w:rsidR="006030C6" w:rsidRPr="006030C6">
        <w:rPr>
          <w:rFonts w:cs="Times New Roman"/>
          <w:sz w:val="20"/>
          <w:szCs w:val="20"/>
        </w:rPr>
        <w:t xml:space="preserve">, </w:t>
      </w:r>
      <w:r w:rsidR="005E1FE3">
        <w:rPr>
          <w:rFonts w:cs="Times New Roman"/>
          <w:sz w:val="20"/>
          <w:szCs w:val="20"/>
        </w:rPr>
        <w:t>and</w:t>
      </w:r>
      <w:r w:rsidR="006030C6" w:rsidRPr="006030C6">
        <w:rPr>
          <w:rFonts w:cs="Times New Roman"/>
          <w:sz w:val="20"/>
          <w:szCs w:val="20"/>
        </w:rPr>
        <w:t xml:space="preserve"> </w:t>
      </w:r>
      <w:r w:rsidRPr="006030C6">
        <w:rPr>
          <w:rFonts w:cs="Times New Roman"/>
          <w:sz w:val="20"/>
          <w:szCs w:val="20"/>
        </w:rPr>
        <w:t>M</w:t>
      </w:r>
      <w:r w:rsidR="006030C6" w:rsidRPr="006030C6">
        <w:rPr>
          <w:rFonts w:cs="Times New Roman"/>
          <w:sz w:val="20"/>
          <w:szCs w:val="20"/>
        </w:rPr>
        <w:t>.</w:t>
      </w:r>
      <w:r w:rsidRPr="006030C6">
        <w:rPr>
          <w:rFonts w:cs="Times New Roman"/>
          <w:sz w:val="20"/>
          <w:szCs w:val="20"/>
        </w:rPr>
        <w:t>P</w:t>
      </w:r>
      <w:r w:rsidR="006030C6" w:rsidRPr="006030C6">
        <w:rPr>
          <w:rFonts w:cs="Times New Roman"/>
          <w:sz w:val="20"/>
          <w:szCs w:val="20"/>
        </w:rPr>
        <w:t xml:space="preserve">. </w:t>
      </w:r>
      <w:r w:rsidRPr="006030C6">
        <w:rPr>
          <w:rFonts w:cs="Times New Roman"/>
          <w:sz w:val="20"/>
          <w:szCs w:val="20"/>
        </w:rPr>
        <w:t xml:space="preserve">Driscoll </w:t>
      </w:r>
      <w:r w:rsidR="006030C6" w:rsidRPr="006030C6">
        <w:rPr>
          <w:rFonts w:cs="Times New Roman"/>
          <w:sz w:val="20"/>
          <w:szCs w:val="20"/>
        </w:rPr>
        <w:t>(</w:t>
      </w:r>
      <w:r w:rsidRPr="006030C6">
        <w:rPr>
          <w:rFonts w:cs="Times New Roman"/>
          <w:sz w:val="20"/>
          <w:szCs w:val="20"/>
        </w:rPr>
        <w:t>Eds</w:t>
      </w:r>
      <w:r w:rsidR="006030C6" w:rsidRPr="006030C6">
        <w:rPr>
          <w:rFonts w:cs="Times New Roman"/>
          <w:sz w:val="20"/>
          <w:szCs w:val="20"/>
        </w:rPr>
        <w:t xml:space="preserve">.), </w:t>
      </w:r>
      <w:r w:rsidRPr="006030C6">
        <w:rPr>
          <w:rFonts w:cs="Times New Roman"/>
          <w:i/>
          <w:sz w:val="20"/>
          <w:szCs w:val="20"/>
        </w:rPr>
        <w:t xml:space="preserve">Handbook </w:t>
      </w:r>
      <w:r w:rsidR="006030C6" w:rsidRPr="006030C6">
        <w:rPr>
          <w:rFonts w:cs="Times New Roman"/>
          <w:i/>
          <w:sz w:val="20"/>
          <w:szCs w:val="20"/>
        </w:rPr>
        <w:t xml:space="preserve">Of </w:t>
      </w:r>
      <w:r w:rsidRPr="006030C6">
        <w:rPr>
          <w:rFonts w:cs="Times New Roman"/>
          <w:i/>
          <w:sz w:val="20"/>
          <w:szCs w:val="20"/>
        </w:rPr>
        <w:t xml:space="preserve">Research </w:t>
      </w:r>
      <w:r w:rsidR="006030C6" w:rsidRPr="006030C6">
        <w:rPr>
          <w:rFonts w:cs="Times New Roman"/>
          <w:i/>
          <w:sz w:val="20"/>
          <w:szCs w:val="20"/>
        </w:rPr>
        <w:t xml:space="preserve">On </w:t>
      </w:r>
      <w:r w:rsidRPr="006030C6">
        <w:rPr>
          <w:rFonts w:cs="Times New Roman"/>
          <w:i/>
          <w:sz w:val="20"/>
          <w:szCs w:val="20"/>
        </w:rPr>
        <w:t xml:space="preserve">Educational Communications </w:t>
      </w:r>
      <w:r w:rsidR="005E1FE3">
        <w:rPr>
          <w:rFonts w:cs="Times New Roman"/>
          <w:i/>
          <w:sz w:val="20"/>
          <w:szCs w:val="20"/>
        </w:rPr>
        <w:t>and</w:t>
      </w:r>
      <w:r w:rsidR="006030C6" w:rsidRPr="006030C6">
        <w:rPr>
          <w:rFonts w:cs="Times New Roman"/>
          <w:i/>
          <w:sz w:val="20"/>
          <w:szCs w:val="20"/>
        </w:rPr>
        <w:t xml:space="preserve"> </w:t>
      </w:r>
      <w:r w:rsidRPr="006030C6">
        <w:rPr>
          <w:rFonts w:cs="Times New Roman"/>
          <w:i/>
          <w:sz w:val="20"/>
          <w:szCs w:val="20"/>
        </w:rPr>
        <w:t>Technology</w:t>
      </w:r>
      <w:r w:rsidRPr="006030C6">
        <w:rPr>
          <w:rFonts w:cs="Times New Roman"/>
          <w:sz w:val="20"/>
          <w:szCs w:val="20"/>
        </w:rPr>
        <w:t xml:space="preserve"> </w:t>
      </w:r>
      <w:r w:rsidR="006030C6" w:rsidRPr="006030C6">
        <w:rPr>
          <w:rFonts w:cs="Times New Roman"/>
          <w:sz w:val="20"/>
          <w:szCs w:val="20"/>
        </w:rPr>
        <w:t xml:space="preserve">(3rd Ed., </w:t>
      </w:r>
      <w:r w:rsidR="00E91E27">
        <w:rPr>
          <w:rFonts w:cs="Times New Roman"/>
          <w:sz w:val="20"/>
          <w:szCs w:val="20"/>
        </w:rPr>
        <w:t>pp</w:t>
      </w:r>
      <w:r w:rsidR="006030C6" w:rsidRPr="006030C6">
        <w:rPr>
          <w:rFonts w:cs="Times New Roman"/>
          <w:sz w:val="20"/>
          <w:szCs w:val="20"/>
        </w:rPr>
        <w:t xml:space="preserve">. 211–224). </w:t>
      </w:r>
      <w:r w:rsidRPr="006030C6">
        <w:rPr>
          <w:rFonts w:cs="Times New Roman"/>
          <w:sz w:val="20"/>
          <w:szCs w:val="20"/>
        </w:rPr>
        <w:t>London</w:t>
      </w:r>
      <w:r w:rsidR="006030C6" w:rsidRPr="006030C6">
        <w:rPr>
          <w:rFonts w:cs="Times New Roman"/>
          <w:sz w:val="20"/>
          <w:szCs w:val="20"/>
        </w:rPr>
        <w:t xml:space="preserve">: </w:t>
      </w:r>
      <w:r w:rsidRPr="006030C6">
        <w:rPr>
          <w:rFonts w:cs="Times New Roman"/>
          <w:sz w:val="20"/>
          <w:szCs w:val="20"/>
        </w:rPr>
        <w:t xml:space="preserve">Taylor </w:t>
      </w:r>
      <w:r w:rsidR="005E1FE3">
        <w:rPr>
          <w:rFonts w:cs="Times New Roman"/>
          <w:sz w:val="20"/>
          <w:szCs w:val="20"/>
        </w:rPr>
        <w:t>and</w:t>
      </w:r>
      <w:r w:rsidR="006030C6" w:rsidRPr="006030C6">
        <w:rPr>
          <w:rFonts w:cs="Times New Roman"/>
          <w:sz w:val="20"/>
          <w:szCs w:val="20"/>
        </w:rPr>
        <w:t xml:space="preserve"> </w:t>
      </w:r>
      <w:r w:rsidRPr="006030C6">
        <w:rPr>
          <w:rFonts w:cs="Times New Roman"/>
          <w:sz w:val="20"/>
          <w:szCs w:val="20"/>
        </w:rPr>
        <w:t>Francis</w:t>
      </w:r>
      <w:r w:rsidR="006030C6" w:rsidRPr="006030C6">
        <w:rPr>
          <w:rFonts w:cs="Times New Roman"/>
          <w:sz w:val="20"/>
          <w:szCs w:val="20"/>
        </w:rPr>
        <w:t>.</w:t>
      </w:r>
    </w:p>
    <w:p w:rsidR="00E679AB" w:rsidRPr="006030C6" w:rsidRDefault="00E679AB" w:rsidP="006030C6">
      <w:pPr>
        <w:pStyle w:val="NoSpacing"/>
        <w:ind w:left="720"/>
        <w:rPr>
          <w:rFonts w:cs="Times New Roman"/>
          <w:sz w:val="20"/>
          <w:szCs w:val="20"/>
        </w:rPr>
      </w:pPr>
    </w:p>
    <w:p w:rsidR="007B0C77" w:rsidRPr="006030C6" w:rsidRDefault="007B0C77" w:rsidP="006030C6">
      <w:pPr>
        <w:pStyle w:val="NoSpacing"/>
        <w:ind w:left="720"/>
        <w:rPr>
          <w:rFonts w:cs="Times New Roman"/>
          <w:sz w:val="20"/>
          <w:szCs w:val="20"/>
        </w:rPr>
      </w:pPr>
      <w:r w:rsidRPr="006030C6">
        <w:rPr>
          <w:rFonts w:cs="Times New Roman"/>
          <w:sz w:val="20"/>
          <w:szCs w:val="20"/>
        </w:rPr>
        <w:t>Graesser</w:t>
      </w:r>
      <w:r w:rsidR="006030C6" w:rsidRPr="006030C6">
        <w:rPr>
          <w:rFonts w:cs="Times New Roman"/>
          <w:sz w:val="20"/>
          <w:szCs w:val="20"/>
        </w:rPr>
        <w:t xml:space="preserve">, </w:t>
      </w:r>
      <w:r w:rsidRPr="006030C6">
        <w:rPr>
          <w:rFonts w:cs="Times New Roman"/>
          <w:sz w:val="20"/>
          <w:szCs w:val="20"/>
        </w:rPr>
        <w:t>A</w:t>
      </w:r>
      <w:r w:rsidR="006030C6" w:rsidRPr="006030C6">
        <w:rPr>
          <w:rFonts w:cs="Times New Roman"/>
          <w:sz w:val="20"/>
          <w:szCs w:val="20"/>
        </w:rPr>
        <w:t>.</w:t>
      </w:r>
      <w:r w:rsidRPr="006030C6">
        <w:rPr>
          <w:rFonts w:cs="Times New Roman"/>
          <w:sz w:val="20"/>
          <w:szCs w:val="20"/>
        </w:rPr>
        <w:t>C</w:t>
      </w:r>
      <w:r w:rsidR="006030C6" w:rsidRPr="006030C6">
        <w:rPr>
          <w:rFonts w:cs="Times New Roman"/>
          <w:sz w:val="20"/>
          <w:szCs w:val="20"/>
        </w:rPr>
        <w:t xml:space="preserve">., </w:t>
      </w:r>
      <w:r w:rsidRPr="006030C6">
        <w:rPr>
          <w:rFonts w:cs="Times New Roman"/>
          <w:sz w:val="20"/>
          <w:szCs w:val="20"/>
        </w:rPr>
        <w:t>D'Mello</w:t>
      </w:r>
      <w:r w:rsidR="006030C6" w:rsidRPr="006030C6">
        <w:rPr>
          <w:rFonts w:cs="Times New Roman"/>
          <w:sz w:val="20"/>
          <w:szCs w:val="20"/>
        </w:rPr>
        <w:t xml:space="preserve">, </w:t>
      </w:r>
      <w:r w:rsidRPr="006030C6">
        <w:rPr>
          <w:rFonts w:cs="Times New Roman"/>
          <w:sz w:val="20"/>
          <w:szCs w:val="20"/>
        </w:rPr>
        <w:t>S</w:t>
      </w:r>
      <w:r w:rsidR="006030C6" w:rsidRPr="006030C6">
        <w:rPr>
          <w:rFonts w:cs="Times New Roman"/>
          <w:sz w:val="20"/>
          <w:szCs w:val="20"/>
        </w:rPr>
        <w:t xml:space="preserve">., </w:t>
      </w:r>
      <w:r w:rsidR="005E1FE3">
        <w:rPr>
          <w:rFonts w:cs="Times New Roman"/>
          <w:sz w:val="20"/>
          <w:szCs w:val="20"/>
        </w:rPr>
        <w:t>and</w:t>
      </w:r>
      <w:r w:rsidR="006030C6" w:rsidRPr="006030C6">
        <w:rPr>
          <w:rFonts w:cs="Times New Roman"/>
          <w:sz w:val="20"/>
          <w:szCs w:val="20"/>
        </w:rPr>
        <w:t xml:space="preserve"> </w:t>
      </w:r>
      <w:r w:rsidRPr="006030C6">
        <w:rPr>
          <w:rFonts w:cs="Times New Roman"/>
          <w:sz w:val="20"/>
          <w:szCs w:val="20"/>
        </w:rPr>
        <w:t>Person</w:t>
      </w:r>
      <w:r w:rsidR="006030C6" w:rsidRPr="006030C6">
        <w:rPr>
          <w:rFonts w:cs="Times New Roman"/>
          <w:sz w:val="20"/>
          <w:szCs w:val="20"/>
        </w:rPr>
        <w:t xml:space="preserve">, </w:t>
      </w:r>
      <w:r w:rsidRPr="006030C6">
        <w:rPr>
          <w:rFonts w:cs="Times New Roman"/>
          <w:sz w:val="20"/>
          <w:szCs w:val="20"/>
        </w:rPr>
        <w:t>N</w:t>
      </w:r>
      <w:r w:rsidR="006030C6" w:rsidRPr="006030C6">
        <w:rPr>
          <w:rFonts w:cs="Times New Roman"/>
          <w:sz w:val="20"/>
          <w:szCs w:val="20"/>
        </w:rPr>
        <w:t xml:space="preserve">. (2009). </w:t>
      </w:r>
      <w:r w:rsidRPr="006030C6">
        <w:rPr>
          <w:rFonts w:cs="Times New Roman"/>
          <w:sz w:val="20"/>
          <w:szCs w:val="20"/>
        </w:rPr>
        <w:t>Meta</w:t>
      </w:r>
      <w:r w:rsidR="006030C6" w:rsidRPr="006030C6">
        <w:rPr>
          <w:rFonts w:cs="Times New Roman"/>
          <w:sz w:val="20"/>
          <w:szCs w:val="20"/>
        </w:rPr>
        <w:t xml:space="preserve">-Knowledge In Tutoring. </w:t>
      </w:r>
      <w:r w:rsidRPr="006030C6">
        <w:rPr>
          <w:rFonts w:cs="Times New Roman"/>
          <w:sz w:val="20"/>
          <w:szCs w:val="20"/>
        </w:rPr>
        <w:t>In D</w:t>
      </w:r>
      <w:r w:rsidR="006030C6" w:rsidRPr="006030C6">
        <w:rPr>
          <w:rFonts w:cs="Times New Roman"/>
          <w:sz w:val="20"/>
          <w:szCs w:val="20"/>
        </w:rPr>
        <w:t>.</w:t>
      </w:r>
      <w:r w:rsidRPr="006030C6">
        <w:rPr>
          <w:rFonts w:cs="Times New Roman"/>
          <w:sz w:val="20"/>
          <w:szCs w:val="20"/>
        </w:rPr>
        <w:t>J</w:t>
      </w:r>
      <w:r w:rsidR="006030C6" w:rsidRPr="006030C6">
        <w:rPr>
          <w:rFonts w:cs="Times New Roman"/>
          <w:sz w:val="20"/>
          <w:szCs w:val="20"/>
        </w:rPr>
        <w:t xml:space="preserve">. </w:t>
      </w:r>
      <w:r w:rsidRPr="006030C6">
        <w:rPr>
          <w:rFonts w:cs="Times New Roman"/>
          <w:sz w:val="20"/>
          <w:szCs w:val="20"/>
        </w:rPr>
        <w:t>Hacker</w:t>
      </w:r>
      <w:r w:rsidR="006030C6" w:rsidRPr="006030C6">
        <w:rPr>
          <w:rFonts w:cs="Times New Roman"/>
          <w:sz w:val="20"/>
          <w:szCs w:val="20"/>
        </w:rPr>
        <w:t xml:space="preserve">, </w:t>
      </w:r>
      <w:r w:rsidRPr="006030C6">
        <w:rPr>
          <w:rFonts w:cs="Times New Roman"/>
          <w:sz w:val="20"/>
          <w:szCs w:val="20"/>
        </w:rPr>
        <w:t>J</w:t>
      </w:r>
      <w:r w:rsidR="006030C6" w:rsidRPr="006030C6">
        <w:rPr>
          <w:rFonts w:cs="Times New Roman"/>
          <w:sz w:val="20"/>
          <w:szCs w:val="20"/>
        </w:rPr>
        <w:t xml:space="preserve">. </w:t>
      </w:r>
      <w:r w:rsidRPr="006030C6">
        <w:rPr>
          <w:rFonts w:cs="Times New Roman"/>
          <w:sz w:val="20"/>
          <w:szCs w:val="20"/>
        </w:rPr>
        <w:t>Dunlosky</w:t>
      </w:r>
      <w:r w:rsidR="006030C6" w:rsidRPr="006030C6">
        <w:rPr>
          <w:rFonts w:cs="Times New Roman"/>
          <w:sz w:val="20"/>
          <w:szCs w:val="20"/>
        </w:rPr>
        <w:t xml:space="preserve">, </w:t>
      </w:r>
      <w:r w:rsidRPr="006030C6">
        <w:rPr>
          <w:rFonts w:cs="Times New Roman"/>
          <w:sz w:val="20"/>
          <w:szCs w:val="20"/>
        </w:rPr>
        <w:t>A</w:t>
      </w:r>
      <w:r w:rsidR="006030C6" w:rsidRPr="006030C6">
        <w:rPr>
          <w:rFonts w:cs="Times New Roman"/>
          <w:sz w:val="20"/>
          <w:szCs w:val="20"/>
        </w:rPr>
        <w:t>.</w:t>
      </w:r>
      <w:r w:rsidRPr="006030C6">
        <w:rPr>
          <w:rFonts w:cs="Times New Roman"/>
          <w:sz w:val="20"/>
          <w:szCs w:val="20"/>
        </w:rPr>
        <w:t>C</w:t>
      </w:r>
      <w:r w:rsidR="006030C6" w:rsidRPr="006030C6">
        <w:rPr>
          <w:rFonts w:cs="Times New Roman"/>
          <w:sz w:val="20"/>
          <w:szCs w:val="20"/>
        </w:rPr>
        <w:t xml:space="preserve">. </w:t>
      </w:r>
      <w:r w:rsidRPr="006030C6">
        <w:rPr>
          <w:rFonts w:cs="Times New Roman"/>
          <w:sz w:val="20"/>
          <w:szCs w:val="20"/>
        </w:rPr>
        <w:t xml:space="preserve">Graesser </w:t>
      </w:r>
      <w:r w:rsidR="006030C6" w:rsidRPr="006030C6">
        <w:rPr>
          <w:rFonts w:cs="Times New Roman"/>
          <w:sz w:val="20"/>
          <w:szCs w:val="20"/>
        </w:rPr>
        <w:t>(</w:t>
      </w:r>
      <w:r w:rsidRPr="006030C6">
        <w:rPr>
          <w:rFonts w:cs="Times New Roman"/>
          <w:sz w:val="20"/>
          <w:szCs w:val="20"/>
        </w:rPr>
        <w:t>Eds</w:t>
      </w:r>
      <w:r w:rsidR="006030C6" w:rsidRPr="006030C6">
        <w:rPr>
          <w:rFonts w:cs="Times New Roman"/>
          <w:sz w:val="20"/>
          <w:szCs w:val="20"/>
        </w:rPr>
        <w:t xml:space="preserve">.) , </w:t>
      </w:r>
      <w:r w:rsidRPr="006030C6">
        <w:rPr>
          <w:rFonts w:cs="Times New Roman"/>
          <w:i/>
          <w:iCs/>
          <w:sz w:val="20"/>
          <w:szCs w:val="20"/>
        </w:rPr>
        <w:t xml:space="preserve">Handbook </w:t>
      </w:r>
      <w:r w:rsidR="006030C6" w:rsidRPr="006030C6">
        <w:rPr>
          <w:rFonts w:cs="Times New Roman"/>
          <w:i/>
          <w:iCs/>
          <w:sz w:val="20"/>
          <w:szCs w:val="20"/>
        </w:rPr>
        <w:t>Of Metacognition In Education</w:t>
      </w:r>
      <w:r w:rsidR="006030C6" w:rsidRPr="006030C6">
        <w:rPr>
          <w:rFonts w:cs="Times New Roman"/>
          <w:sz w:val="20"/>
          <w:szCs w:val="20"/>
        </w:rPr>
        <w:t xml:space="preserve"> (</w:t>
      </w:r>
      <w:r w:rsidR="00E91E27">
        <w:rPr>
          <w:rFonts w:cs="Times New Roman"/>
          <w:sz w:val="20"/>
          <w:szCs w:val="20"/>
        </w:rPr>
        <w:t>pp</w:t>
      </w:r>
      <w:r w:rsidR="006030C6" w:rsidRPr="006030C6">
        <w:rPr>
          <w:rFonts w:cs="Times New Roman"/>
          <w:sz w:val="20"/>
          <w:szCs w:val="20"/>
        </w:rPr>
        <w:t xml:space="preserve">. 361-382). </w:t>
      </w:r>
      <w:r w:rsidRPr="006030C6">
        <w:rPr>
          <w:rFonts w:cs="Times New Roman"/>
          <w:sz w:val="20"/>
          <w:szCs w:val="20"/>
        </w:rPr>
        <w:t>New York</w:t>
      </w:r>
      <w:r w:rsidR="006030C6" w:rsidRPr="006030C6">
        <w:rPr>
          <w:rFonts w:cs="Times New Roman"/>
          <w:sz w:val="20"/>
          <w:szCs w:val="20"/>
        </w:rPr>
        <w:t xml:space="preserve">, </w:t>
      </w:r>
      <w:r w:rsidRPr="006030C6">
        <w:rPr>
          <w:rFonts w:cs="Times New Roman"/>
          <w:sz w:val="20"/>
          <w:szCs w:val="20"/>
        </w:rPr>
        <w:t>NY US</w:t>
      </w:r>
      <w:r w:rsidR="006030C6" w:rsidRPr="006030C6">
        <w:rPr>
          <w:rFonts w:cs="Times New Roman"/>
          <w:sz w:val="20"/>
          <w:szCs w:val="20"/>
        </w:rPr>
        <w:t xml:space="preserve">: </w:t>
      </w:r>
      <w:r w:rsidRPr="006030C6">
        <w:rPr>
          <w:rFonts w:cs="Times New Roman"/>
          <w:sz w:val="20"/>
          <w:szCs w:val="20"/>
        </w:rPr>
        <w:t>Routledge</w:t>
      </w:r>
      <w:r w:rsidR="006030C6" w:rsidRPr="006030C6">
        <w:rPr>
          <w:rFonts w:cs="Times New Roman"/>
          <w:sz w:val="20"/>
          <w:szCs w:val="20"/>
        </w:rPr>
        <w:t>/</w:t>
      </w:r>
      <w:r w:rsidRPr="006030C6">
        <w:rPr>
          <w:rFonts w:cs="Times New Roman"/>
          <w:sz w:val="20"/>
          <w:szCs w:val="20"/>
        </w:rPr>
        <w:t xml:space="preserve">Taylor </w:t>
      </w:r>
      <w:r w:rsidR="005E1FE3">
        <w:rPr>
          <w:rFonts w:cs="Times New Roman"/>
          <w:sz w:val="20"/>
          <w:szCs w:val="20"/>
        </w:rPr>
        <w:t>and</w:t>
      </w:r>
      <w:r w:rsidR="006030C6" w:rsidRPr="006030C6">
        <w:rPr>
          <w:rFonts w:cs="Times New Roman"/>
          <w:sz w:val="20"/>
          <w:szCs w:val="20"/>
        </w:rPr>
        <w:t xml:space="preserve"> </w:t>
      </w:r>
      <w:r w:rsidRPr="006030C6">
        <w:rPr>
          <w:rFonts w:cs="Times New Roman"/>
          <w:sz w:val="20"/>
          <w:szCs w:val="20"/>
        </w:rPr>
        <w:t>Francis Group</w:t>
      </w:r>
      <w:r w:rsidR="006030C6" w:rsidRPr="006030C6">
        <w:rPr>
          <w:rFonts w:cs="Times New Roman"/>
          <w:sz w:val="20"/>
          <w:szCs w:val="20"/>
        </w:rPr>
        <w:t xml:space="preserve">. </w:t>
      </w:r>
    </w:p>
    <w:p w:rsidR="007B0C77" w:rsidRPr="006030C6" w:rsidRDefault="007B0C77" w:rsidP="006030C6">
      <w:pPr>
        <w:pStyle w:val="NoSpacing"/>
        <w:ind w:left="720"/>
        <w:rPr>
          <w:rFonts w:cs="Times New Roman"/>
          <w:sz w:val="20"/>
          <w:szCs w:val="20"/>
        </w:rPr>
      </w:pPr>
    </w:p>
    <w:p w:rsidR="00E679AB" w:rsidRPr="006030C6" w:rsidRDefault="00E679AB" w:rsidP="006030C6">
      <w:pPr>
        <w:pStyle w:val="NoSpacing"/>
        <w:ind w:left="720"/>
        <w:rPr>
          <w:rFonts w:cs="Times New Roman"/>
          <w:sz w:val="20"/>
          <w:szCs w:val="20"/>
        </w:rPr>
      </w:pPr>
      <w:r w:rsidRPr="006030C6">
        <w:rPr>
          <w:rFonts w:cs="Times New Roman"/>
          <w:sz w:val="20"/>
          <w:szCs w:val="20"/>
        </w:rPr>
        <w:t>Graesser</w:t>
      </w:r>
      <w:r w:rsidR="006030C6" w:rsidRPr="006030C6">
        <w:rPr>
          <w:rFonts w:cs="Times New Roman"/>
          <w:sz w:val="20"/>
          <w:szCs w:val="20"/>
        </w:rPr>
        <w:t xml:space="preserve">, </w:t>
      </w:r>
      <w:r w:rsidRPr="006030C6">
        <w:rPr>
          <w:rFonts w:cs="Times New Roman"/>
          <w:sz w:val="20"/>
          <w:szCs w:val="20"/>
        </w:rPr>
        <w:t>A</w:t>
      </w:r>
      <w:r w:rsidR="006030C6" w:rsidRPr="006030C6">
        <w:rPr>
          <w:rFonts w:cs="Times New Roman"/>
          <w:sz w:val="20"/>
          <w:szCs w:val="20"/>
        </w:rPr>
        <w:t>.</w:t>
      </w:r>
      <w:r w:rsidRPr="006030C6">
        <w:rPr>
          <w:rFonts w:cs="Times New Roman"/>
          <w:sz w:val="20"/>
          <w:szCs w:val="20"/>
        </w:rPr>
        <w:t>C</w:t>
      </w:r>
      <w:r w:rsidR="006030C6" w:rsidRPr="006030C6">
        <w:rPr>
          <w:rFonts w:cs="Times New Roman"/>
          <w:sz w:val="20"/>
          <w:szCs w:val="20"/>
        </w:rPr>
        <w:t xml:space="preserve">., </w:t>
      </w:r>
      <w:r w:rsidRPr="006030C6">
        <w:rPr>
          <w:rFonts w:cs="Times New Roman"/>
          <w:sz w:val="20"/>
          <w:szCs w:val="20"/>
        </w:rPr>
        <w:t>Jeon</w:t>
      </w:r>
      <w:r w:rsidR="006030C6" w:rsidRPr="006030C6">
        <w:rPr>
          <w:rFonts w:cs="Times New Roman"/>
          <w:sz w:val="20"/>
          <w:szCs w:val="20"/>
        </w:rPr>
        <w:t xml:space="preserve">, </w:t>
      </w:r>
      <w:r w:rsidRPr="006030C6">
        <w:rPr>
          <w:rFonts w:cs="Times New Roman"/>
          <w:sz w:val="20"/>
          <w:szCs w:val="20"/>
        </w:rPr>
        <w:t>M</w:t>
      </w:r>
      <w:r w:rsidR="006030C6" w:rsidRPr="006030C6">
        <w:rPr>
          <w:rFonts w:cs="Times New Roman"/>
          <w:sz w:val="20"/>
          <w:szCs w:val="20"/>
        </w:rPr>
        <w:t xml:space="preserve">., </w:t>
      </w:r>
      <w:r w:rsidR="005E1FE3">
        <w:rPr>
          <w:rFonts w:cs="Times New Roman"/>
          <w:sz w:val="20"/>
          <w:szCs w:val="20"/>
        </w:rPr>
        <w:t>and</w:t>
      </w:r>
      <w:r w:rsidR="006030C6" w:rsidRPr="006030C6">
        <w:rPr>
          <w:rFonts w:cs="Times New Roman"/>
          <w:sz w:val="20"/>
          <w:szCs w:val="20"/>
        </w:rPr>
        <w:t xml:space="preserve"> </w:t>
      </w:r>
      <w:r w:rsidRPr="006030C6">
        <w:rPr>
          <w:rFonts w:cs="Times New Roman"/>
          <w:sz w:val="20"/>
          <w:szCs w:val="20"/>
        </w:rPr>
        <w:t>Dufty</w:t>
      </w:r>
      <w:r w:rsidR="006030C6" w:rsidRPr="006030C6">
        <w:rPr>
          <w:rFonts w:cs="Times New Roman"/>
          <w:sz w:val="20"/>
          <w:szCs w:val="20"/>
        </w:rPr>
        <w:t xml:space="preserve">, </w:t>
      </w:r>
      <w:r w:rsidRPr="006030C6">
        <w:rPr>
          <w:rFonts w:cs="Times New Roman"/>
          <w:sz w:val="20"/>
          <w:szCs w:val="20"/>
        </w:rPr>
        <w:t>D</w:t>
      </w:r>
      <w:r w:rsidR="006030C6" w:rsidRPr="006030C6">
        <w:rPr>
          <w:rFonts w:cs="Times New Roman"/>
          <w:sz w:val="20"/>
          <w:szCs w:val="20"/>
        </w:rPr>
        <w:t xml:space="preserve">. (2008). </w:t>
      </w:r>
      <w:hyperlink r:id="rId274" w:history="1">
        <w:r w:rsidRPr="006030C6">
          <w:rPr>
            <w:rStyle w:val="Hyperlink"/>
            <w:rFonts w:cs="Times New Roman"/>
            <w:sz w:val="20"/>
            <w:szCs w:val="20"/>
          </w:rPr>
          <w:t xml:space="preserve">Agent Technologies Designed </w:t>
        </w:r>
        <w:r w:rsidR="006030C6" w:rsidRPr="006030C6">
          <w:rPr>
            <w:rStyle w:val="Hyperlink"/>
            <w:rFonts w:cs="Times New Roman"/>
            <w:sz w:val="20"/>
            <w:szCs w:val="20"/>
          </w:rPr>
          <w:t xml:space="preserve">To </w:t>
        </w:r>
        <w:r w:rsidRPr="006030C6">
          <w:rPr>
            <w:rStyle w:val="Hyperlink"/>
            <w:rFonts w:cs="Times New Roman"/>
            <w:sz w:val="20"/>
            <w:szCs w:val="20"/>
          </w:rPr>
          <w:t>Facilitate Interactive Knowledge Construction</w:t>
        </w:r>
      </w:hyperlink>
      <w:r w:rsidR="006030C6" w:rsidRPr="006030C6">
        <w:rPr>
          <w:rFonts w:cs="Times New Roman"/>
          <w:sz w:val="20"/>
          <w:szCs w:val="20"/>
        </w:rPr>
        <w:t xml:space="preserve">. </w:t>
      </w:r>
      <w:r w:rsidRPr="006030C6">
        <w:rPr>
          <w:rFonts w:cs="Times New Roman"/>
          <w:i/>
          <w:sz w:val="20"/>
          <w:szCs w:val="20"/>
        </w:rPr>
        <w:t>Discourse Processes</w:t>
      </w:r>
      <w:r w:rsidR="006030C6" w:rsidRPr="006030C6">
        <w:rPr>
          <w:rFonts w:cs="Times New Roman"/>
          <w:i/>
          <w:sz w:val="20"/>
          <w:szCs w:val="20"/>
        </w:rPr>
        <w:t>, 45</w:t>
      </w:r>
      <w:r w:rsidR="006030C6" w:rsidRPr="006030C6">
        <w:rPr>
          <w:rFonts w:cs="Times New Roman"/>
          <w:sz w:val="20"/>
          <w:szCs w:val="20"/>
        </w:rPr>
        <w:t>: 298–322.</w:t>
      </w:r>
    </w:p>
    <w:p w:rsidR="00E679AB" w:rsidRPr="006030C6" w:rsidRDefault="00E679AB" w:rsidP="006030C6">
      <w:pPr>
        <w:pStyle w:val="NoSpacing"/>
        <w:ind w:left="720"/>
        <w:rPr>
          <w:rFonts w:cs="Times New Roman"/>
          <w:sz w:val="20"/>
          <w:szCs w:val="20"/>
        </w:rPr>
      </w:pPr>
    </w:p>
    <w:p w:rsidR="00E679AB" w:rsidRPr="006030C6" w:rsidRDefault="00E679AB" w:rsidP="006030C6">
      <w:pPr>
        <w:pStyle w:val="NoSpacing"/>
        <w:ind w:left="720"/>
        <w:rPr>
          <w:rFonts w:cs="Times New Roman"/>
          <w:sz w:val="20"/>
          <w:szCs w:val="20"/>
        </w:rPr>
      </w:pPr>
      <w:r w:rsidRPr="006030C6">
        <w:rPr>
          <w:rFonts w:cs="Times New Roman"/>
          <w:sz w:val="20"/>
          <w:szCs w:val="20"/>
        </w:rPr>
        <w:lastRenderedPageBreak/>
        <w:t>Graesser</w:t>
      </w:r>
      <w:r w:rsidR="006030C6" w:rsidRPr="006030C6">
        <w:rPr>
          <w:rFonts w:cs="Times New Roman"/>
          <w:sz w:val="20"/>
          <w:szCs w:val="20"/>
        </w:rPr>
        <w:t xml:space="preserve">, </w:t>
      </w:r>
      <w:r w:rsidRPr="006030C6">
        <w:rPr>
          <w:rFonts w:cs="Times New Roman"/>
          <w:sz w:val="20"/>
          <w:szCs w:val="20"/>
        </w:rPr>
        <w:t>A</w:t>
      </w:r>
      <w:r w:rsidR="006030C6" w:rsidRPr="006030C6">
        <w:rPr>
          <w:rFonts w:cs="Times New Roman"/>
          <w:sz w:val="20"/>
          <w:szCs w:val="20"/>
        </w:rPr>
        <w:t>.</w:t>
      </w:r>
      <w:r w:rsidRPr="006030C6">
        <w:rPr>
          <w:rFonts w:cs="Times New Roman"/>
          <w:sz w:val="20"/>
          <w:szCs w:val="20"/>
        </w:rPr>
        <w:t>C</w:t>
      </w:r>
      <w:r w:rsidR="006030C6" w:rsidRPr="006030C6">
        <w:rPr>
          <w:rFonts w:cs="Times New Roman"/>
          <w:sz w:val="20"/>
          <w:szCs w:val="20"/>
        </w:rPr>
        <w:t xml:space="preserve">., </w:t>
      </w:r>
      <w:r w:rsidRPr="006030C6">
        <w:rPr>
          <w:rFonts w:cs="Times New Roman"/>
          <w:sz w:val="20"/>
          <w:szCs w:val="20"/>
        </w:rPr>
        <w:t>Ozuru</w:t>
      </w:r>
      <w:r w:rsidR="006030C6" w:rsidRPr="006030C6">
        <w:rPr>
          <w:rFonts w:cs="Times New Roman"/>
          <w:sz w:val="20"/>
          <w:szCs w:val="20"/>
        </w:rPr>
        <w:t xml:space="preserve">, </w:t>
      </w:r>
      <w:r w:rsidRPr="006030C6">
        <w:rPr>
          <w:rFonts w:cs="Times New Roman"/>
          <w:sz w:val="20"/>
          <w:szCs w:val="20"/>
        </w:rPr>
        <w:t>Y</w:t>
      </w:r>
      <w:r w:rsidR="006030C6" w:rsidRPr="006030C6">
        <w:rPr>
          <w:rFonts w:cs="Times New Roman"/>
          <w:sz w:val="20"/>
          <w:szCs w:val="20"/>
        </w:rPr>
        <w:t xml:space="preserve">., </w:t>
      </w:r>
      <w:r w:rsidR="005E1FE3">
        <w:rPr>
          <w:rFonts w:cs="Times New Roman"/>
          <w:sz w:val="20"/>
          <w:szCs w:val="20"/>
        </w:rPr>
        <w:t>and</w:t>
      </w:r>
      <w:r w:rsidR="006030C6" w:rsidRPr="006030C6">
        <w:rPr>
          <w:rFonts w:cs="Times New Roman"/>
          <w:sz w:val="20"/>
          <w:szCs w:val="20"/>
        </w:rPr>
        <w:t xml:space="preserve"> </w:t>
      </w:r>
      <w:r w:rsidRPr="006030C6">
        <w:rPr>
          <w:rFonts w:cs="Times New Roman"/>
          <w:sz w:val="20"/>
          <w:szCs w:val="20"/>
        </w:rPr>
        <w:t>Sullins</w:t>
      </w:r>
      <w:r w:rsidR="006030C6" w:rsidRPr="006030C6">
        <w:rPr>
          <w:rFonts w:cs="Times New Roman"/>
          <w:sz w:val="20"/>
          <w:szCs w:val="20"/>
        </w:rPr>
        <w:t xml:space="preserve">, </w:t>
      </w:r>
      <w:r w:rsidRPr="006030C6">
        <w:rPr>
          <w:rFonts w:cs="Times New Roman"/>
          <w:sz w:val="20"/>
          <w:szCs w:val="20"/>
        </w:rPr>
        <w:t>J</w:t>
      </w:r>
      <w:r w:rsidR="006030C6" w:rsidRPr="006030C6">
        <w:rPr>
          <w:rFonts w:cs="Times New Roman"/>
          <w:sz w:val="20"/>
          <w:szCs w:val="20"/>
        </w:rPr>
        <w:t xml:space="preserve">. (2010). </w:t>
      </w:r>
      <w:r w:rsidRPr="006030C6">
        <w:rPr>
          <w:rFonts w:cs="Times New Roman"/>
          <w:sz w:val="20"/>
          <w:szCs w:val="20"/>
        </w:rPr>
        <w:t xml:space="preserve">What </w:t>
      </w:r>
      <w:r w:rsidR="006030C6" w:rsidRPr="006030C6">
        <w:rPr>
          <w:rFonts w:cs="Times New Roman"/>
          <w:sz w:val="20"/>
          <w:szCs w:val="20"/>
        </w:rPr>
        <w:t xml:space="preserve">Is A </w:t>
      </w:r>
      <w:r w:rsidRPr="006030C6">
        <w:rPr>
          <w:rFonts w:cs="Times New Roman"/>
          <w:sz w:val="20"/>
          <w:szCs w:val="20"/>
        </w:rPr>
        <w:t>Good Question</w:t>
      </w:r>
      <w:r w:rsidR="006030C6" w:rsidRPr="006030C6">
        <w:rPr>
          <w:rFonts w:cs="Times New Roman"/>
          <w:sz w:val="20"/>
          <w:szCs w:val="20"/>
        </w:rPr>
        <w:t xml:space="preserve">? </w:t>
      </w:r>
      <w:r w:rsidRPr="006030C6">
        <w:rPr>
          <w:rFonts w:cs="Times New Roman"/>
          <w:sz w:val="20"/>
          <w:szCs w:val="20"/>
        </w:rPr>
        <w:t>In M</w:t>
      </w:r>
      <w:r w:rsidR="006030C6" w:rsidRPr="006030C6">
        <w:rPr>
          <w:rFonts w:cs="Times New Roman"/>
          <w:sz w:val="20"/>
          <w:szCs w:val="20"/>
        </w:rPr>
        <w:t>.</w:t>
      </w:r>
      <w:r w:rsidRPr="006030C6">
        <w:rPr>
          <w:rFonts w:cs="Times New Roman"/>
          <w:sz w:val="20"/>
          <w:szCs w:val="20"/>
        </w:rPr>
        <w:t>G</w:t>
      </w:r>
      <w:r w:rsidR="006030C6" w:rsidRPr="006030C6">
        <w:rPr>
          <w:rFonts w:cs="Times New Roman"/>
          <w:sz w:val="20"/>
          <w:szCs w:val="20"/>
        </w:rPr>
        <w:t xml:space="preserve">. Mckeown </w:t>
      </w:r>
      <w:r w:rsidR="005E1FE3">
        <w:rPr>
          <w:rFonts w:cs="Times New Roman"/>
          <w:sz w:val="20"/>
          <w:szCs w:val="20"/>
        </w:rPr>
        <w:t>and</w:t>
      </w:r>
      <w:r w:rsidR="006030C6" w:rsidRPr="006030C6">
        <w:rPr>
          <w:rFonts w:cs="Times New Roman"/>
          <w:sz w:val="20"/>
          <w:szCs w:val="20"/>
        </w:rPr>
        <w:t xml:space="preserve"> </w:t>
      </w:r>
      <w:r w:rsidRPr="006030C6">
        <w:rPr>
          <w:rFonts w:cs="Times New Roman"/>
          <w:sz w:val="20"/>
          <w:szCs w:val="20"/>
        </w:rPr>
        <w:t>L</w:t>
      </w:r>
      <w:r w:rsidR="006030C6" w:rsidRPr="006030C6">
        <w:rPr>
          <w:rFonts w:cs="Times New Roman"/>
          <w:sz w:val="20"/>
          <w:szCs w:val="20"/>
        </w:rPr>
        <w:t xml:space="preserve">. </w:t>
      </w:r>
      <w:r w:rsidRPr="006030C6">
        <w:rPr>
          <w:rFonts w:cs="Times New Roman"/>
          <w:sz w:val="20"/>
          <w:szCs w:val="20"/>
        </w:rPr>
        <w:t xml:space="preserve">Kucan </w:t>
      </w:r>
      <w:r w:rsidR="006030C6" w:rsidRPr="006030C6">
        <w:rPr>
          <w:rFonts w:cs="Times New Roman"/>
          <w:sz w:val="20"/>
          <w:szCs w:val="20"/>
        </w:rPr>
        <w:t>(</w:t>
      </w:r>
      <w:r w:rsidRPr="006030C6">
        <w:rPr>
          <w:rFonts w:cs="Times New Roman"/>
          <w:sz w:val="20"/>
          <w:szCs w:val="20"/>
        </w:rPr>
        <w:t>Eds</w:t>
      </w:r>
      <w:r w:rsidR="006030C6" w:rsidRPr="006030C6">
        <w:rPr>
          <w:rFonts w:cs="Times New Roman"/>
          <w:sz w:val="20"/>
          <w:szCs w:val="20"/>
        </w:rPr>
        <w:t xml:space="preserve">.), </w:t>
      </w:r>
      <w:r w:rsidRPr="006030C6">
        <w:rPr>
          <w:rFonts w:cs="Times New Roman"/>
          <w:i/>
          <w:sz w:val="20"/>
          <w:szCs w:val="20"/>
        </w:rPr>
        <w:t xml:space="preserve">Bringing Reading Research </w:t>
      </w:r>
      <w:r w:rsidR="006030C6" w:rsidRPr="006030C6">
        <w:rPr>
          <w:rFonts w:cs="Times New Roman"/>
          <w:i/>
          <w:sz w:val="20"/>
          <w:szCs w:val="20"/>
        </w:rPr>
        <w:t xml:space="preserve">To </w:t>
      </w:r>
      <w:r w:rsidRPr="006030C6">
        <w:rPr>
          <w:rFonts w:cs="Times New Roman"/>
          <w:i/>
          <w:sz w:val="20"/>
          <w:szCs w:val="20"/>
        </w:rPr>
        <w:t>Life</w:t>
      </w:r>
      <w:r w:rsidRPr="006030C6">
        <w:rPr>
          <w:rFonts w:cs="Times New Roman"/>
          <w:sz w:val="20"/>
          <w:szCs w:val="20"/>
        </w:rPr>
        <w:t xml:space="preserve"> </w:t>
      </w:r>
      <w:r w:rsidR="006030C6" w:rsidRPr="006030C6">
        <w:rPr>
          <w:rFonts w:cs="Times New Roman"/>
          <w:sz w:val="20"/>
          <w:szCs w:val="20"/>
        </w:rPr>
        <w:t>(</w:t>
      </w:r>
      <w:r w:rsidR="00E91E27">
        <w:rPr>
          <w:rFonts w:cs="Times New Roman"/>
          <w:sz w:val="20"/>
          <w:szCs w:val="20"/>
        </w:rPr>
        <w:t>pp</w:t>
      </w:r>
      <w:r w:rsidR="006030C6" w:rsidRPr="006030C6">
        <w:rPr>
          <w:rFonts w:cs="Times New Roman"/>
          <w:sz w:val="20"/>
          <w:szCs w:val="20"/>
        </w:rPr>
        <w:t xml:space="preserve">. 112–141). </w:t>
      </w:r>
      <w:r w:rsidRPr="006030C6">
        <w:rPr>
          <w:rFonts w:cs="Times New Roman"/>
          <w:sz w:val="20"/>
          <w:szCs w:val="20"/>
        </w:rPr>
        <w:t>New York</w:t>
      </w:r>
      <w:r w:rsidR="006030C6" w:rsidRPr="006030C6">
        <w:rPr>
          <w:rFonts w:cs="Times New Roman"/>
          <w:sz w:val="20"/>
          <w:szCs w:val="20"/>
        </w:rPr>
        <w:t xml:space="preserve">, </w:t>
      </w:r>
      <w:r w:rsidRPr="006030C6">
        <w:rPr>
          <w:rFonts w:cs="Times New Roman"/>
          <w:sz w:val="20"/>
          <w:szCs w:val="20"/>
        </w:rPr>
        <w:t>NY</w:t>
      </w:r>
      <w:r w:rsidR="006030C6" w:rsidRPr="006030C6">
        <w:rPr>
          <w:rFonts w:cs="Times New Roman"/>
          <w:sz w:val="20"/>
          <w:szCs w:val="20"/>
        </w:rPr>
        <w:t xml:space="preserve">: </w:t>
      </w:r>
      <w:r w:rsidRPr="006030C6">
        <w:rPr>
          <w:rFonts w:cs="Times New Roman"/>
          <w:sz w:val="20"/>
          <w:szCs w:val="20"/>
        </w:rPr>
        <w:t>Guilford Press</w:t>
      </w:r>
      <w:r w:rsidR="006030C6" w:rsidRPr="006030C6">
        <w:rPr>
          <w:rFonts w:cs="Times New Roman"/>
          <w:sz w:val="20"/>
          <w:szCs w:val="20"/>
        </w:rPr>
        <w:t>.</w:t>
      </w:r>
    </w:p>
    <w:p w:rsidR="00084C12" w:rsidRPr="006030C6" w:rsidRDefault="00084C12" w:rsidP="006030C6">
      <w:pPr>
        <w:pStyle w:val="NoSpacing"/>
        <w:ind w:left="720"/>
        <w:rPr>
          <w:sz w:val="20"/>
          <w:szCs w:val="20"/>
        </w:rPr>
      </w:pPr>
    </w:p>
    <w:p w:rsidR="00E679AB" w:rsidRPr="006030C6" w:rsidRDefault="00E679AB" w:rsidP="006030C6">
      <w:pPr>
        <w:pStyle w:val="NoSpacing"/>
        <w:ind w:left="720"/>
        <w:rPr>
          <w:sz w:val="20"/>
          <w:szCs w:val="20"/>
        </w:rPr>
      </w:pPr>
      <w:r w:rsidRPr="006030C6">
        <w:rPr>
          <w:sz w:val="20"/>
          <w:szCs w:val="20"/>
        </w:rPr>
        <w:t>Halpern</w:t>
      </w:r>
      <w:r w:rsidR="006030C6" w:rsidRPr="006030C6">
        <w:rPr>
          <w:sz w:val="20"/>
          <w:szCs w:val="20"/>
        </w:rPr>
        <w:t xml:space="preserve">, </w:t>
      </w:r>
      <w:r w:rsidRPr="006030C6">
        <w:rPr>
          <w:sz w:val="20"/>
          <w:szCs w:val="20"/>
        </w:rPr>
        <w:t>D</w:t>
      </w:r>
      <w:r w:rsidR="006030C6" w:rsidRPr="006030C6">
        <w:rPr>
          <w:sz w:val="20"/>
          <w:szCs w:val="20"/>
        </w:rPr>
        <w:t>.</w:t>
      </w:r>
      <w:r w:rsidRPr="006030C6">
        <w:rPr>
          <w:sz w:val="20"/>
          <w:szCs w:val="20"/>
        </w:rPr>
        <w:t>F</w:t>
      </w:r>
      <w:r w:rsidR="006030C6" w:rsidRPr="006030C6">
        <w:rPr>
          <w:sz w:val="20"/>
          <w:szCs w:val="20"/>
        </w:rPr>
        <w:t xml:space="preserve">., </w:t>
      </w:r>
      <w:r w:rsidRPr="006030C6">
        <w:rPr>
          <w:sz w:val="20"/>
          <w:szCs w:val="20"/>
        </w:rPr>
        <w:t>Millis</w:t>
      </w:r>
      <w:r w:rsidR="006030C6" w:rsidRPr="006030C6">
        <w:rPr>
          <w:sz w:val="20"/>
          <w:szCs w:val="20"/>
        </w:rPr>
        <w:t xml:space="preserve">, </w:t>
      </w:r>
      <w:r w:rsidRPr="006030C6">
        <w:rPr>
          <w:sz w:val="20"/>
          <w:szCs w:val="20"/>
        </w:rPr>
        <w:t>K</w:t>
      </w:r>
      <w:r w:rsidR="006030C6" w:rsidRPr="006030C6">
        <w:rPr>
          <w:sz w:val="20"/>
          <w:szCs w:val="20"/>
        </w:rPr>
        <w:t xml:space="preserve">., </w:t>
      </w:r>
      <w:r w:rsidRPr="006030C6">
        <w:rPr>
          <w:sz w:val="20"/>
          <w:szCs w:val="20"/>
        </w:rPr>
        <w:t>Graesser</w:t>
      </w:r>
      <w:r w:rsidR="006030C6" w:rsidRPr="006030C6">
        <w:rPr>
          <w:sz w:val="20"/>
          <w:szCs w:val="20"/>
        </w:rPr>
        <w:t xml:space="preserve">, </w:t>
      </w:r>
      <w:r w:rsidRPr="006030C6">
        <w:rPr>
          <w:sz w:val="20"/>
          <w:szCs w:val="20"/>
        </w:rPr>
        <w:t>A</w:t>
      </w:r>
      <w:r w:rsidR="006030C6" w:rsidRPr="006030C6">
        <w:rPr>
          <w:sz w:val="20"/>
          <w:szCs w:val="20"/>
        </w:rPr>
        <w:t>.</w:t>
      </w:r>
      <w:r w:rsidRPr="006030C6">
        <w:rPr>
          <w:sz w:val="20"/>
          <w:szCs w:val="20"/>
        </w:rPr>
        <w:t>C</w:t>
      </w:r>
      <w:r w:rsidR="006030C6" w:rsidRPr="006030C6">
        <w:rPr>
          <w:sz w:val="20"/>
          <w:szCs w:val="20"/>
        </w:rPr>
        <w:t>.</w:t>
      </w:r>
      <w:r w:rsidR="006030C6">
        <w:rPr>
          <w:sz w:val="20"/>
          <w:szCs w:val="20"/>
        </w:rPr>
        <w:t>,</w:t>
      </w:r>
      <w:r w:rsidR="006030C6" w:rsidRPr="006030C6">
        <w:rPr>
          <w:sz w:val="20"/>
          <w:szCs w:val="20"/>
        </w:rPr>
        <w:t xml:space="preserve"> </w:t>
      </w:r>
      <w:r w:rsidRPr="006030C6">
        <w:rPr>
          <w:sz w:val="20"/>
          <w:szCs w:val="20"/>
        </w:rPr>
        <w:t>Butler</w:t>
      </w:r>
      <w:r w:rsidR="006030C6" w:rsidRPr="006030C6">
        <w:rPr>
          <w:sz w:val="20"/>
          <w:szCs w:val="20"/>
        </w:rPr>
        <w:t xml:space="preserve">, </w:t>
      </w:r>
      <w:r w:rsidRPr="006030C6">
        <w:rPr>
          <w:sz w:val="20"/>
          <w:szCs w:val="20"/>
        </w:rPr>
        <w:t>H</w:t>
      </w:r>
      <w:r w:rsidR="006030C6" w:rsidRPr="006030C6">
        <w:rPr>
          <w:sz w:val="20"/>
          <w:szCs w:val="20"/>
        </w:rPr>
        <w:t xml:space="preserve">., </w:t>
      </w:r>
      <w:r w:rsidRPr="006030C6">
        <w:rPr>
          <w:sz w:val="20"/>
          <w:szCs w:val="20"/>
        </w:rPr>
        <w:t>Forsyth</w:t>
      </w:r>
      <w:r w:rsidR="006030C6" w:rsidRPr="006030C6">
        <w:rPr>
          <w:sz w:val="20"/>
          <w:szCs w:val="20"/>
        </w:rPr>
        <w:t xml:space="preserve">, </w:t>
      </w:r>
      <w:r w:rsidRPr="006030C6">
        <w:rPr>
          <w:sz w:val="20"/>
          <w:szCs w:val="20"/>
        </w:rPr>
        <w:t>C</w:t>
      </w:r>
      <w:r w:rsidR="006030C6" w:rsidRPr="006030C6">
        <w:rPr>
          <w:sz w:val="20"/>
          <w:szCs w:val="20"/>
        </w:rPr>
        <w:t xml:space="preserve">., </w:t>
      </w:r>
      <w:r w:rsidRPr="006030C6">
        <w:rPr>
          <w:sz w:val="20"/>
          <w:szCs w:val="20"/>
        </w:rPr>
        <w:t>Cai</w:t>
      </w:r>
      <w:r w:rsidR="006030C6" w:rsidRPr="006030C6">
        <w:rPr>
          <w:sz w:val="20"/>
          <w:szCs w:val="20"/>
        </w:rPr>
        <w:t xml:space="preserve">, </w:t>
      </w:r>
      <w:r w:rsidRPr="006030C6">
        <w:rPr>
          <w:sz w:val="20"/>
          <w:szCs w:val="20"/>
        </w:rPr>
        <w:t>Z</w:t>
      </w:r>
      <w:r w:rsidR="006030C6" w:rsidRPr="006030C6">
        <w:rPr>
          <w:sz w:val="20"/>
          <w:szCs w:val="20"/>
        </w:rPr>
        <w:t xml:space="preserve">.(2012). </w:t>
      </w:r>
      <w:hyperlink r:id="rId275" w:history="1">
        <w:r w:rsidRPr="006030C6">
          <w:rPr>
            <w:rStyle w:val="Hyperlink"/>
            <w:sz w:val="20"/>
            <w:szCs w:val="20"/>
          </w:rPr>
          <w:t>Operation ARA</w:t>
        </w:r>
        <w:r w:rsidR="006030C6" w:rsidRPr="006030C6">
          <w:rPr>
            <w:rStyle w:val="Hyperlink"/>
            <w:sz w:val="20"/>
            <w:szCs w:val="20"/>
          </w:rPr>
          <w:t xml:space="preserve">: </w:t>
        </w:r>
        <w:r w:rsidRPr="006030C6">
          <w:rPr>
            <w:rStyle w:val="Hyperlink"/>
            <w:sz w:val="20"/>
            <w:szCs w:val="20"/>
          </w:rPr>
          <w:t xml:space="preserve">A </w:t>
        </w:r>
        <w:r w:rsidR="006030C6" w:rsidRPr="006030C6">
          <w:rPr>
            <w:rStyle w:val="Hyperlink"/>
            <w:sz w:val="20"/>
            <w:szCs w:val="20"/>
          </w:rPr>
          <w:t xml:space="preserve">Computerized Learning Game That Teaches Critical Thinking </w:t>
        </w:r>
        <w:r w:rsidR="005E1FE3">
          <w:rPr>
            <w:rStyle w:val="Hyperlink"/>
            <w:sz w:val="20"/>
            <w:szCs w:val="20"/>
          </w:rPr>
          <w:t>and</w:t>
        </w:r>
        <w:r w:rsidR="006030C6" w:rsidRPr="006030C6">
          <w:rPr>
            <w:rStyle w:val="Hyperlink"/>
            <w:sz w:val="20"/>
            <w:szCs w:val="20"/>
          </w:rPr>
          <w:t xml:space="preserve"> Scientific Reasoning</w:t>
        </w:r>
      </w:hyperlink>
      <w:r w:rsidR="006030C6" w:rsidRPr="006030C6">
        <w:rPr>
          <w:sz w:val="20"/>
          <w:szCs w:val="20"/>
        </w:rPr>
        <w:t xml:space="preserve">. </w:t>
      </w:r>
      <w:r w:rsidRPr="006030C6">
        <w:rPr>
          <w:sz w:val="20"/>
          <w:szCs w:val="20"/>
        </w:rPr>
        <w:t xml:space="preserve">Thinking Skills </w:t>
      </w:r>
      <w:r w:rsidR="005E1FE3">
        <w:rPr>
          <w:sz w:val="20"/>
          <w:szCs w:val="20"/>
        </w:rPr>
        <w:t>and</w:t>
      </w:r>
      <w:r w:rsidR="006030C6" w:rsidRPr="006030C6">
        <w:rPr>
          <w:sz w:val="20"/>
          <w:szCs w:val="20"/>
        </w:rPr>
        <w:t xml:space="preserve"> </w:t>
      </w:r>
      <w:r w:rsidRPr="006030C6">
        <w:rPr>
          <w:sz w:val="20"/>
          <w:szCs w:val="20"/>
        </w:rPr>
        <w:t>Creativity</w:t>
      </w:r>
      <w:r w:rsidR="006030C6" w:rsidRPr="006030C6">
        <w:rPr>
          <w:sz w:val="20"/>
          <w:szCs w:val="20"/>
        </w:rPr>
        <w:t>, 7(2</w:t>
      </w:r>
      <w:r w:rsidR="006030C6">
        <w:rPr>
          <w:sz w:val="20"/>
          <w:szCs w:val="20"/>
        </w:rPr>
        <w:t>):</w:t>
      </w:r>
      <w:r w:rsidR="006030C6" w:rsidRPr="006030C6">
        <w:rPr>
          <w:sz w:val="20"/>
          <w:szCs w:val="20"/>
        </w:rPr>
        <w:t xml:space="preserve"> 93–100. </w:t>
      </w:r>
    </w:p>
    <w:p w:rsidR="00084C12" w:rsidRPr="006030C6" w:rsidRDefault="00084C12" w:rsidP="006030C6">
      <w:pPr>
        <w:pStyle w:val="NoSpacing"/>
        <w:ind w:left="720"/>
        <w:rPr>
          <w:sz w:val="20"/>
          <w:szCs w:val="20"/>
        </w:rPr>
      </w:pPr>
    </w:p>
    <w:p w:rsidR="007B0C77" w:rsidRPr="009268FB" w:rsidRDefault="007B0C77" w:rsidP="006030C6">
      <w:pPr>
        <w:pStyle w:val="NoSpacing"/>
        <w:ind w:left="720"/>
        <w:rPr>
          <w:sz w:val="20"/>
          <w:szCs w:val="20"/>
        </w:rPr>
      </w:pPr>
      <w:r w:rsidRPr="00AE4B54">
        <w:rPr>
          <w:sz w:val="20"/>
          <w:szCs w:val="20"/>
        </w:rPr>
        <w:t>Ko</w:t>
      </w:r>
      <w:r w:rsidR="00E91E27">
        <w:rPr>
          <w:sz w:val="20"/>
          <w:szCs w:val="20"/>
        </w:rPr>
        <w:t>pp</w:t>
      </w:r>
      <w:r w:rsidR="006030C6" w:rsidRPr="006030C6">
        <w:rPr>
          <w:sz w:val="20"/>
          <w:szCs w:val="20"/>
        </w:rPr>
        <w:t xml:space="preserve">, </w:t>
      </w:r>
      <w:r w:rsidRPr="00AE4B54">
        <w:rPr>
          <w:sz w:val="20"/>
          <w:szCs w:val="20"/>
        </w:rPr>
        <w:t>K</w:t>
      </w:r>
      <w:r w:rsidR="006030C6" w:rsidRPr="006030C6">
        <w:rPr>
          <w:sz w:val="20"/>
          <w:szCs w:val="20"/>
        </w:rPr>
        <w:t>.</w:t>
      </w:r>
      <w:r w:rsidRPr="009268FB">
        <w:rPr>
          <w:sz w:val="20"/>
          <w:szCs w:val="20"/>
        </w:rPr>
        <w:t>J</w:t>
      </w:r>
      <w:r w:rsidR="006030C6" w:rsidRPr="006030C6">
        <w:rPr>
          <w:sz w:val="20"/>
          <w:szCs w:val="20"/>
        </w:rPr>
        <w:t xml:space="preserve">., </w:t>
      </w:r>
      <w:r w:rsidRPr="00D31602">
        <w:rPr>
          <w:sz w:val="20"/>
          <w:szCs w:val="20"/>
        </w:rPr>
        <w:t>Britt</w:t>
      </w:r>
      <w:r w:rsidR="006030C6" w:rsidRPr="006030C6">
        <w:rPr>
          <w:sz w:val="20"/>
          <w:szCs w:val="20"/>
        </w:rPr>
        <w:t xml:space="preserve">, </w:t>
      </w:r>
      <w:r w:rsidRPr="00D31602">
        <w:rPr>
          <w:sz w:val="20"/>
          <w:szCs w:val="20"/>
        </w:rPr>
        <w:t>M</w:t>
      </w:r>
      <w:r w:rsidR="006030C6" w:rsidRPr="006030C6">
        <w:rPr>
          <w:sz w:val="20"/>
          <w:szCs w:val="20"/>
        </w:rPr>
        <w:t xml:space="preserve">., </w:t>
      </w:r>
      <w:r w:rsidRPr="00AE4B54">
        <w:rPr>
          <w:sz w:val="20"/>
          <w:szCs w:val="20"/>
        </w:rPr>
        <w:t>Millis</w:t>
      </w:r>
      <w:r w:rsidR="006030C6" w:rsidRPr="006030C6">
        <w:rPr>
          <w:sz w:val="20"/>
          <w:szCs w:val="20"/>
        </w:rPr>
        <w:t xml:space="preserve">, </w:t>
      </w:r>
      <w:r w:rsidRPr="00D31602">
        <w:rPr>
          <w:sz w:val="20"/>
          <w:szCs w:val="20"/>
        </w:rPr>
        <w:t>K</w:t>
      </w:r>
      <w:r w:rsidR="006030C6" w:rsidRPr="006030C6">
        <w:rPr>
          <w:sz w:val="20"/>
          <w:szCs w:val="20"/>
        </w:rPr>
        <w:t xml:space="preserve">., </w:t>
      </w:r>
      <w:r w:rsidR="005E1FE3">
        <w:rPr>
          <w:sz w:val="20"/>
          <w:szCs w:val="20"/>
        </w:rPr>
        <w:t>and</w:t>
      </w:r>
      <w:r w:rsidR="006030C6" w:rsidRPr="006030C6">
        <w:rPr>
          <w:sz w:val="20"/>
          <w:szCs w:val="20"/>
        </w:rPr>
        <w:t xml:space="preserve"> </w:t>
      </w:r>
      <w:r w:rsidRPr="009268FB">
        <w:rPr>
          <w:sz w:val="20"/>
          <w:szCs w:val="20"/>
        </w:rPr>
        <w:t>Graesser</w:t>
      </w:r>
      <w:r w:rsidR="006030C6" w:rsidRPr="006030C6">
        <w:rPr>
          <w:sz w:val="20"/>
          <w:szCs w:val="20"/>
        </w:rPr>
        <w:t xml:space="preserve">, </w:t>
      </w:r>
      <w:r w:rsidRPr="009268FB">
        <w:rPr>
          <w:sz w:val="20"/>
          <w:szCs w:val="20"/>
        </w:rPr>
        <w:t>A</w:t>
      </w:r>
      <w:r w:rsidR="006030C6" w:rsidRPr="006030C6">
        <w:rPr>
          <w:sz w:val="20"/>
          <w:szCs w:val="20"/>
        </w:rPr>
        <w:t>.</w:t>
      </w:r>
      <w:r w:rsidRPr="00AE4B54">
        <w:rPr>
          <w:sz w:val="20"/>
          <w:szCs w:val="20"/>
        </w:rPr>
        <w:t>C</w:t>
      </w:r>
      <w:r w:rsidR="006030C6" w:rsidRPr="006030C6">
        <w:rPr>
          <w:sz w:val="20"/>
          <w:szCs w:val="20"/>
        </w:rPr>
        <w:t xml:space="preserve">. (2012). </w:t>
      </w:r>
      <w:r w:rsidRPr="009268FB">
        <w:rPr>
          <w:sz w:val="20"/>
          <w:szCs w:val="20"/>
        </w:rPr>
        <w:t xml:space="preserve">Improving </w:t>
      </w:r>
      <w:r w:rsidR="006030C6" w:rsidRPr="006030C6">
        <w:rPr>
          <w:sz w:val="20"/>
          <w:szCs w:val="20"/>
        </w:rPr>
        <w:t xml:space="preserve">The Efficiency Of Dialogue In Tutoring. </w:t>
      </w:r>
      <w:r w:rsidRPr="009268FB">
        <w:rPr>
          <w:i/>
          <w:iCs/>
          <w:sz w:val="20"/>
          <w:szCs w:val="20"/>
        </w:rPr>
        <w:t xml:space="preserve">Learning </w:t>
      </w:r>
      <w:r w:rsidR="005E1FE3">
        <w:rPr>
          <w:i/>
          <w:iCs/>
          <w:sz w:val="20"/>
          <w:szCs w:val="20"/>
        </w:rPr>
        <w:t>and</w:t>
      </w:r>
      <w:r w:rsidRPr="00AE4B54">
        <w:rPr>
          <w:i/>
          <w:iCs/>
          <w:sz w:val="20"/>
          <w:szCs w:val="20"/>
        </w:rPr>
        <w:t xml:space="preserve"> Instruction</w:t>
      </w:r>
      <w:r w:rsidR="006030C6" w:rsidRPr="006030C6">
        <w:rPr>
          <w:sz w:val="20"/>
          <w:szCs w:val="20"/>
        </w:rPr>
        <w:t xml:space="preserve">, </w:t>
      </w:r>
      <w:r w:rsidR="006030C6" w:rsidRPr="006030C6">
        <w:rPr>
          <w:i/>
          <w:iCs/>
          <w:sz w:val="20"/>
          <w:szCs w:val="20"/>
        </w:rPr>
        <w:t>22</w:t>
      </w:r>
      <w:r w:rsidR="006030C6">
        <w:rPr>
          <w:sz w:val="20"/>
          <w:szCs w:val="20"/>
        </w:rPr>
        <w:t>(5):</w:t>
      </w:r>
      <w:r w:rsidR="006030C6" w:rsidRPr="006030C6">
        <w:rPr>
          <w:sz w:val="20"/>
          <w:szCs w:val="20"/>
        </w:rPr>
        <w:t xml:space="preserve"> 320-330.</w:t>
      </w:r>
    </w:p>
    <w:p w:rsidR="007B0C77" w:rsidRPr="009268FB" w:rsidRDefault="007B0C77" w:rsidP="006030C6">
      <w:pPr>
        <w:pStyle w:val="NoSpacing"/>
        <w:ind w:left="720"/>
        <w:rPr>
          <w:sz w:val="20"/>
          <w:szCs w:val="20"/>
        </w:rPr>
      </w:pPr>
    </w:p>
    <w:p w:rsidR="007B0C77" w:rsidRPr="00AE4B54" w:rsidRDefault="007B0C77" w:rsidP="006030C6">
      <w:pPr>
        <w:pStyle w:val="NoSpacing"/>
        <w:ind w:left="720"/>
        <w:rPr>
          <w:sz w:val="20"/>
          <w:szCs w:val="20"/>
        </w:rPr>
      </w:pPr>
      <w:r w:rsidRPr="009268FB">
        <w:rPr>
          <w:sz w:val="20"/>
          <w:szCs w:val="20"/>
        </w:rPr>
        <w:t>Magliano</w:t>
      </w:r>
      <w:r w:rsidR="006030C6" w:rsidRPr="006030C6">
        <w:rPr>
          <w:sz w:val="20"/>
          <w:szCs w:val="20"/>
        </w:rPr>
        <w:t xml:space="preserve">, </w:t>
      </w:r>
      <w:r w:rsidRPr="009268FB">
        <w:rPr>
          <w:sz w:val="20"/>
          <w:szCs w:val="20"/>
        </w:rPr>
        <w:t>J</w:t>
      </w:r>
      <w:r w:rsidR="006030C6" w:rsidRPr="006030C6">
        <w:rPr>
          <w:sz w:val="20"/>
          <w:szCs w:val="20"/>
        </w:rPr>
        <w:t>.</w:t>
      </w:r>
      <w:r w:rsidRPr="009268FB">
        <w:rPr>
          <w:sz w:val="20"/>
          <w:szCs w:val="20"/>
        </w:rPr>
        <w:t>P</w:t>
      </w:r>
      <w:r w:rsidR="006030C6" w:rsidRPr="006030C6">
        <w:rPr>
          <w:sz w:val="20"/>
          <w:szCs w:val="20"/>
        </w:rPr>
        <w:t xml:space="preserve">., </w:t>
      </w:r>
      <w:r w:rsidR="005E1FE3">
        <w:rPr>
          <w:sz w:val="20"/>
          <w:szCs w:val="20"/>
        </w:rPr>
        <w:t>and</w:t>
      </w:r>
      <w:r w:rsidR="006030C6" w:rsidRPr="006030C6">
        <w:rPr>
          <w:sz w:val="20"/>
          <w:szCs w:val="20"/>
        </w:rPr>
        <w:t xml:space="preserve"> </w:t>
      </w:r>
      <w:r w:rsidRPr="009268FB">
        <w:rPr>
          <w:sz w:val="20"/>
          <w:szCs w:val="20"/>
        </w:rPr>
        <w:t>Graesser</w:t>
      </w:r>
      <w:r w:rsidR="006030C6" w:rsidRPr="006030C6">
        <w:rPr>
          <w:sz w:val="20"/>
          <w:szCs w:val="20"/>
        </w:rPr>
        <w:t xml:space="preserve">, </w:t>
      </w:r>
      <w:r w:rsidRPr="009268FB">
        <w:rPr>
          <w:sz w:val="20"/>
          <w:szCs w:val="20"/>
        </w:rPr>
        <w:t>A</w:t>
      </w:r>
      <w:r w:rsidR="006030C6" w:rsidRPr="006030C6">
        <w:rPr>
          <w:sz w:val="20"/>
          <w:szCs w:val="20"/>
        </w:rPr>
        <w:t>.</w:t>
      </w:r>
      <w:r w:rsidRPr="009268FB">
        <w:rPr>
          <w:sz w:val="20"/>
          <w:szCs w:val="20"/>
        </w:rPr>
        <w:t>C</w:t>
      </w:r>
      <w:r w:rsidR="006030C6" w:rsidRPr="006030C6">
        <w:rPr>
          <w:sz w:val="20"/>
          <w:szCs w:val="20"/>
        </w:rPr>
        <w:t xml:space="preserve">. (2012). </w:t>
      </w:r>
      <w:r w:rsidRPr="009268FB">
        <w:rPr>
          <w:sz w:val="20"/>
          <w:szCs w:val="20"/>
        </w:rPr>
        <w:t>Computer</w:t>
      </w:r>
      <w:r w:rsidR="006030C6" w:rsidRPr="006030C6">
        <w:rPr>
          <w:sz w:val="20"/>
          <w:szCs w:val="20"/>
        </w:rPr>
        <w:t xml:space="preserve">-Based Assessment Of Student-Constructed Responses. </w:t>
      </w:r>
      <w:r w:rsidRPr="009268FB">
        <w:rPr>
          <w:i/>
          <w:iCs/>
          <w:sz w:val="20"/>
          <w:szCs w:val="20"/>
        </w:rPr>
        <w:t>Behavior Research Methods</w:t>
      </w:r>
      <w:r w:rsidR="006030C6" w:rsidRPr="006030C6">
        <w:rPr>
          <w:sz w:val="20"/>
          <w:szCs w:val="20"/>
        </w:rPr>
        <w:t xml:space="preserve">, </w:t>
      </w:r>
      <w:r w:rsidR="006030C6" w:rsidRPr="006030C6">
        <w:rPr>
          <w:i/>
          <w:iCs/>
          <w:sz w:val="20"/>
          <w:szCs w:val="20"/>
        </w:rPr>
        <w:t>44</w:t>
      </w:r>
      <w:r w:rsidR="006030C6">
        <w:rPr>
          <w:sz w:val="20"/>
          <w:szCs w:val="20"/>
        </w:rPr>
        <w:t>(3):</w:t>
      </w:r>
      <w:r w:rsidR="006030C6" w:rsidRPr="006030C6">
        <w:rPr>
          <w:sz w:val="20"/>
          <w:szCs w:val="20"/>
        </w:rPr>
        <w:t xml:space="preserve"> 608-621.</w:t>
      </w:r>
    </w:p>
    <w:p w:rsidR="007B0C77" w:rsidRPr="006030C6" w:rsidRDefault="007B0C77" w:rsidP="006030C6">
      <w:pPr>
        <w:pStyle w:val="NoSpacing"/>
        <w:ind w:left="720"/>
        <w:rPr>
          <w:sz w:val="20"/>
          <w:szCs w:val="20"/>
        </w:rPr>
      </w:pPr>
    </w:p>
    <w:p w:rsidR="00E679AB" w:rsidRPr="006030C6" w:rsidRDefault="00E679AB" w:rsidP="006030C6">
      <w:pPr>
        <w:pStyle w:val="NoSpacing"/>
        <w:ind w:left="720"/>
        <w:rPr>
          <w:sz w:val="20"/>
          <w:szCs w:val="20"/>
        </w:rPr>
      </w:pPr>
      <w:r w:rsidRPr="006030C6">
        <w:rPr>
          <w:sz w:val="20"/>
          <w:szCs w:val="20"/>
        </w:rPr>
        <w:t>Millis</w:t>
      </w:r>
      <w:r w:rsidR="006030C6" w:rsidRPr="006030C6">
        <w:rPr>
          <w:sz w:val="20"/>
          <w:szCs w:val="20"/>
        </w:rPr>
        <w:t xml:space="preserve">, </w:t>
      </w:r>
      <w:r w:rsidRPr="006030C6">
        <w:rPr>
          <w:sz w:val="20"/>
          <w:szCs w:val="20"/>
        </w:rPr>
        <w:t>K</w:t>
      </w:r>
      <w:r w:rsidR="006030C6" w:rsidRPr="006030C6">
        <w:rPr>
          <w:sz w:val="20"/>
          <w:szCs w:val="20"/>
        </w:rPr>
        <w:t xml:space="preserve">., </w:t>
      </w:r>
      <w:r w:rsidRPr="006030C6">
        <w:rPr>
          <w:sz w:val="20"/>
          <w:szCs w:val="20"/>
        </w:rPr>
        <w:t>Forsyth</w:t>
      </w:r>
      <w:r w:rsidR="006030C6" w:rsidRPr="006030C6">
        <w:rPr>
          <w:sz w:val="20"/>
          <w:szCs w:val="20"/>
        </w:rPr>
        <w:t xml:space="preserve">, </w:t>
      </w:r>
      <w:r w:rsidRPr="006030C6">
        <w:rPr>
          <w:sz w:val="20"/>
          <w:szCs w:val="20"/>
        </w:rPr>
        <w:t>C</w:t>
      </w:r>
      <w:r w:rsidR="006030C6" w:rsidRPr="006030C6">
        <w:rPr>
          <w:sz w:val="20"/>
          <w:szCs w:val="20"/>
        </w:rPr>
        <w:t xml:space="preserve">., </w:t>
      </w:r>
      <w:r w:rsidRPr="006030C6">
        <w:rPr>
          <w:sz w:val="20"/>
          <w:szCs w:val="20"/>
        </w:rPr>
        <w:t>Butler</w:t>
      </w:r>
      <w:r w:rsidR="006030C6" w:rsidRPr="006030C6">
        <w:rPr>
          <w:sz w:val="20"/>
          <w:szCs w:val="20"/>
        </w:rPr>
        <w:t xml:space="preserve">, </w:t>
      </w:r>
      <w:r w:rsidRPr="006030C6">
        <w:rPr>
          <w:sz w:val="20"/>
          <w:szCs w:val="20"/>
        </w:rPr>
        <w:t>H</w:t>
      </w:r>
      <w:r w:rsidR="006030C6" w:rsidRPr="006030C6">
        <w:rPr>
          <w:sz w:val="20"/>
          <w:szCs w:val="20"/>
        </w:rPr>
        <w:t xml:space="preserve">., </w:t>
      </w:r>
      <w:r w:rsidRPr="006030C6">
        <w:rPr>
          <w:sz w:val="20"/>
          <w:szCs w:val="20"/>
        </w:rPr>
        <w:t>Wallace</w:t>
      </w:r>
      <w:r w:rsidR="006030C6" w:rsidRPr="006030C6">
        <w:rPr>
          <w:sz w:val="20"/>
          <w:szCs w:val="20"/>
        </w:rPr>
        <w:t xml:space="preserve">, </w:t>
      </w:r>
      <w:r w:rsidRPr="006030C6">
        <w:rPr>
          <w:sz w:val="20"/>
          <w:szCs w:val="20"/>
        </w:rPr>
        <w:t>P</w:t>
      </w:r>
      <w:r w:rsidR="006030C6" w:rsidRPr="006030C6">
        <w:rPr>
          <w:sz w:val="20"/>
          <w:szCs w:val="20"/>
        </w:rPr>
        <w:t xml:space="preserve">., </w:t>
      </w:r>
      <w:r w:rsidRPr="006030C6">
        <w:rPr>
          <w:sz w:val="20"/>
          <w:szCs w:val="20"/>
        </w:rPr>
        <w:t>Graesser</w:t>
      </w:r>
      <w:r w:rsidR="006030C6" w:rsidRPr="006030C6">
        <w:rPr>
          <w:sz w:val="20"/>
          <w:szCs w:val="20"/>
        </w:rPr>
        <w:t xml:space="preserve">, </w:t>
      </w:r>
      <w:r w:rsidRPr="006030C6">
        <w:rPr>
          <w:sz w:val="20"/>
          <w:szCs w:val="20"/>
        </w:rPr>
        <w:t>A</w:t>
      </w:r>
      <w:r w:rsidR="006030C6" w:rsidRPr="006030C6">
        <w:rPr>
          <w:sz w:val="20"/>
          <w:szCs w:val="20"/>
        </w:rPr>
        <w:t xml:space="preserve">. </w:t>
      </w:r>
      <w:r w:rsidR="005E1FE3">
        <w:rPr>
          <w:sz w:val="20"/>
          <w:szCs w:val="20"/>
        </w:rPr>
        <w:t>and</w:t>
      </w:r>
      <w:r w:rsidR="006030C6" w:rsidRPr="006030C6">
        <w:rPr>
          <w:sz w:val="20"/>
          <w:szCs w:val="20"/>
        </w:rPr>
        <w:t xml:space="preserve"> </w:t>
      </w:r>
      <w:r w:rsidRPr="006030C6">
        <w:rPr>
          <w:sz w:val="20"/>
          <w:szCs w:val="20"/>
        </w:rPr>
        <w:t>Halpern</w:t>
      </w:r>
      <w:r w:rsidR="006030C6" w:rsidRPr="006030C6">
        <w:rPr>
          <w:sz w:val="20"/>
          <w:szCs w:val="20"/>
        </w:rPr>
        <w:t xml:space="preserve">, </w:t>
      </w:r>
      <w:r w:rsidRPr="006030C6">
        <w:rPr>
          <w:sz w:val="20"/>
          <w:szCs w:val="20"/>
        </w:rPr>
        <w:t>D</w:t>
      </w:r>
      <w:r w:rsidR="006030C6" w:rsidRPr="006030C6">
        <w:rPr>
          <w:sz w:val="20"/>
          <w:szCs w:val="20"/>
        </w:rPr>
        <w:t>.</w:t>
      </w:r>
      <w:r w:rsidRPr="006030C6">
        <w:rPr>
          <w:sz w:val="20"/>
          <w:szCs w:val="20"/>
        </w:rPr>
        <w:t>F</w:t>
      </w:r>
      <w:r w:rsidR="006030C6" w:rsidRPr="006030C6">
        <w:rPr>
          <w:sz w:val="20"/>
          <w:szCs w:val="20"/>
        </w:rPr>
        <w:t xml:space="preserve">. (2011). </w:t>
      </w:r>
      <w:r w:rsidRPr="006030C6">
        <w:rPr>
          <w:sz w:val="20"/>
          <w:szCs w:val="20"/>
        </w:rPr>
        <w:t>Operation ARIES</w:t>
      </w:r>
      <w:r w:rsidR="006030C6" w:rsidRPr="006030C6">
        <w:rPr>
          <w:sz w:val="20"/>
          <w:szCs w:val="20"/>
        </w:rPr>
        <w:t xml:space="preserve">!: </w:t>
      </w:r>
      <w:r w:rsidRPr="006030C6">
        <w:rPr>
          <w:sz w:val="20"/>
          <w:szCs w:val="20"/>
        </w:rPr>
        <w:t xml:space="preserve">A </w:t>
      </w:r>
      <w:r w:rsidR="006030C6" w:rsidRPr="006030C6">
        <w:rPr>
          <w:sz w:val="20"/>
          <w:szCs w:val="20"/>
        </w:rPr>
        <w:t xml:space="preserve">Serious Game For Teaching Scientific Inquiry. </w:t>
      </w:r>
      <w:r w:rsidRPr="006030C6">
        <w:rPr>
          <w:sz w:val="20"/>
          <w:szCs w:val="20"/>
        </w:rPr>
        <w:t>In M</w:t>
      </w:r>
      <w:r w:rsidR="006030C6" w:rsidRPr="006030C6">
        <w:rPr>
          <w:sz w:val="20"/>
          <w:szCs w:val="20"/>
        </w:rPr>
        <w:t xml:space="preserve">. </w:t>
      </w:r>
      <w:r w:rsidRPr="006030C6">
        <w:rPr>
          <w:sz w:val="20"/>
          <w:szCs w:val="20"/>
        </w:rPr>
        <w:t>Ma</w:t>
      </w:r>
      <w:r w:rsidR="006030C6" w:rsidRPr="006030C6">
        <w:rPr>
          <w:sz w:val="20"/>
          <w:szCs w:val="20"/>
        </w:rPr>
        <w:t xml:space="preserve">. </w:t>
      </w:r>
      <w:r w:rsidRPr="006030C6">
        <w:rPr>
          <w:sz w:val="20"/>
          <w:szCs w:val="20"/>
        </w:rPr>
        <w:t>A</w:t>
      </w:r>
      <w:r w:rsidR="006030C6" w:rsidRPr="006030C6">
        <w:rPr>
          <w:sz w:val="20"/>
          <w:szCs w:val="20"/>
        </w:rPr>
        <w:t xml:space="preserve">. </w:t>
      </w:r>
      <w:r w:rsidRPr="006030C6">
        <w:rPr>
          <w:sz w:val="20"/>
          <w:szCs w:val="20"/>
        </w:rPr>
        <w:t xml:space="preserve">Oikonomou </w:t>
      </w:r>
      <w:r w:rsidR="005E1FE3">
        <w:rPr>
          <w:sz w:val="20"/>
          <w:szCs w:val="20"/>
        </w:rPr>
        <w:t>and</w:t>
      </w:r>
      <w:r w:rsidR="006030C6" w:rsidRPr="006030C6">
        <w:rPr>
          <w:sz w:val="20"/>
          <w:szCs w:val="20"/>
        </w:rPr>
        <w:t xml:space="preserve"> </w:t>
      </w:r>
      <w:r w:rsidRPr="006030C6">
        <w:rPr>
          <w:sz w:val="20"/>
          <w:szCs w:val="20"/>
        </w:rPr>
        <w:t>L</w:t>
      </w:r>
      <w:r w:rsidR="006030C6" w:rsidRPr="006030C6">
        <w:rPr>
          <w:sz w:val="20"/>
          <w:szCs w:val="20"/>
        </w:rPr>
        <w:t xml:space="preserve">. </w:t>
      </w:r>
      <w:r w:rsidRPr="006030C6">
        <w:rPr>
          <w:sz w:val="20"/>
          <w:szCs w:val="20"/>
        </w:rPr>
        <w:t>Jain</w:t>
      </w:r>
      <w:r w:rsidR="006030C6" w:rsidRPr="006030C6">
        <w:rPr>
          <w:sz w:val="20"/>
          <w:szCs w:val="20"/>
        </w:rPr>
        <w:t>. (</w:t>
      </w:r>
      <w:r w:rsidRPr="006030C6">
        <w:rPr>
          <w:sz w:val="20"/>
          <w:szCs w:val="20"/>
        </w:rPr>
        <w:t>Eds</w:t>
      </w:r>
      <w:r w:rsidR="006030C6" w:rsidRPr="006030C6">
        <w:rPr>
          <w:sz w:val="20"/>
          <w:szCs w:val="20"/>
        </w:rPr>
        <w:t>.),</w:t>
      </w:r>
      <w:r w:rsidR="006030C6" w:rsidRPr="006C73CB">
        <w:rPr>
          <w:i/>
          <w:sz w:val="20"/>
          <w:szCs w:val="20"/>
        </w:rPr>
        <w:t xml:space="preserve"> </w:t>
      </w:r>
      <w:r w:rsidRPr="006C73CB">
        <w:rPr>
          <w:i/>
          <w:sz w:val="20"/>
          <w:szCs w:val="20"/>
        </w:rPr>
        <w:t xml:space="preserve">Serious </w:t>
      </w:r>
      <w:r w:rsidR="006030C6" w:rsidRPr="006C73CB">
        <w:rPr>
          <w:i/>
          <w:sz w:val="20"/>
          <w:szCs w:val="20"/>
        </w:rPr>
        <w:t xml:space="preserve">Games </w:t>
      </w:r>
      <w:r w:rsidR="005E1FE3" w:rsidRPr="006C73CB">
        <w:rPr>
          <w:i/>
          <w:sz w:val="20"/>
          <w:szCs w:val="20"/>
        </w:rPr>
        <w:t>and</w:t>
      </w:r>
      <w:r w:rsidR="006030C6" w:rsidRPr="006C73CB">
        <w:rPr>
          <w:i/>
          <w:sz w:val="20"/>
          <w:szCs w:val="20"/>
        </w:rPr>
        <w:t xml:space="preserve"> </w:t>
      </w:r>
      <w:r w:rsidRPr="006C73CB">
        <w:rPr>
          <w:i/>
          <w:sz w:val="20"/>
          <w:szCs w:val="20"/>
        </w:rPr>
        <w:t>Edutainment A</w:t>
      </w:r>
      <w:r w:rsidR="00E91E27">
        <w:rPr>
          <w:i/>
          <w:sz w:val="20"/>
          <w:szCs w:val="20"/>
        </w:rPr>
        <w:t>pp</w:t>
      </w:r>
      <w:r w:rsidRPr="006C73CB">
        <w:rPr>
          <w:i/>
          <w:sz w:val="20"/>
          <w:szCs w:val="20"/>
        </w:rPr>
        <w:t xml:space="preserve">lications </w:t>
      </w:r>
      <w:r w:rsidR="006030C6" w:rsidRPr="006030C6">
        <w:rPr>
          <w:sz w:val="20"/>
          <w:szCs w:val="20"/>
        </w:rPr>
        <w:t>(</w:t>
      </w:r>
      <w:r w:rsidR="00E91E27">
        <w:rPr>
          <w:sz w:val="20"/>
          <w:szCs w:val="20"/>
        </w:rPr>
        <w:t>pp</w:t>
      </w:r>
      <w:r w:rsidR="006030C6" w:rsidRPr="006030C6">
        <w:rPr>
          <w:sz w:val="20"/>
          <w:szCs w:val="20"/>
        </w:rPr>
        <w:t xml:space="preserve">. 169–195). </w:t>
      </w:r>
      <w:r w:rsidRPr="006030C6">
        <w:rPr>
          <w:sz w:val="20"/>
          <w:szCs w:val="20"/>
        </w:rPr>
        <w:t>UK</w:t>
      </w:r>
      <w:r w:rsidR="006030C6" w:rsidRPr="006030C6">
        <w:rPr>
          <w:sz w:val="20"/>
          <w:szCs w:val="20"/>
        </w:rPr>
        <w:t xml:space="preserve">: </w:t>
      </w:r>
      <w:r w:rsidRPr="006030C6">
        <w:rPr>
          <w:sz w:val="20"/>
          <w:szCs w:val="20"/>
        </w:rPr>
        <w:t>Springer</w:t>
      </w:r>
      <w:r w:rsidR="006030C6" w:rsidRPr="006030C6">
        <w:rPr>
          <w:sz w:val="20"/>
          <w:szCs w:val="20"/>
        </w:rPr>
        <w:t>-</w:t>
      </w:r>
      <w:r w:rsidRPr="006030C6">
        <w:rPr>
          <w:sz w:val="20"/>
          <w:szCs w:val="20"/>
        </w:rPr>
        <w:t>Verlag</w:t>
      </w:r>
      <w:r w:rsidR="006030C6" w:rsidRPr="006030C6">
        <w:rPr>
          <w:sz w:val="20"/>
          <w:szCs w:val="20"/>
        </w:rPr>
        <w:t>.</w:t>
      </w:r>
    </w:p>
    <w:p w:rsidR="00084C12" w:rsidRPr="006030C6" w:rsidRDefault="00084C12" w:rsidP="006030C6">
      <w:pPr>
        <w:pStyle w:val="NoSpacing"/>
        <w:ind w:left="720"/>
        <w:rPr>
          <w:rFonts w:cs="Times New Roman"/>
          <w:sz w:val="20"/>
          <w:szCs w:val="20"/>
        </w:rPr>
      </w:pPr>
    </w:p>
    <w:p w:rsidR="00084C12" w:rsidRPr="006030C6" w:rsidRDefault="00E679AB" w:rsidP="006030C6">
      <w:pPr>
        <w:pStyle w:val="NoSpacing"/>
        <w:ind w:left="720"/>
        <w:rPr>
          <w:rStyle w:val="Strong"/>
          <w:sz w:val="20"/>
          <w:szCs w:val="20"/>
        </w:rPr>
      </w:pPr>
      <w:r w:rsidRPr="006030C6">
        <w:rPr>
          <w:rFonts w:cs="Times New Roman"/>
          <w:sz w:val="20"/>
          <w:szCs w:val="20"/>
        </w:rPr>
        <w:t>Storey</w:t>
      </w:r>
      <w:r w:rsidR="006030C6" w:rsidRPr="006030C6">
        <w:rPr>
          <w:rFonts w:cs="Times New Roman"/>
          <w:sz w:val="20"/>
          <w:szCs w:val="20"/>
        </w:rPr>
        <w:t xml:space="preserve">, </w:t>
      </w:r>
      <w:r w:rsidRPr="006030C6">
        <w:rPr>
          <w:rFonts w:cs="Times New Roman"/>
          <w:sz w:val="20"/>
          <w:szCs w:val="20"/>
        </w:rPr>
        <w:t>J</w:t>
      </w:r>
      <w:r w:rsidR="006030C6" w:rsidRPr="006030C6">
        <w:rPr>
          <w:rFonts w:cs="Times New Roman"/>
          <w:sz w:val="20"/>
          <w:szCs w:val="20"/>
        </w:rPr>
        <w:t>.</w:t>
      </w:r>
      <w:r w:rsidRPr="006030C6">
        <w:rPr>
          <w:rFonts w:cs="Times New Roman"/>
          <w:sz w:val="20"/>
          <w:szCs w:val="20"/>
        </w:rPr>
        <w:t>K</w:t>
      </w:r>
      <w:r w:rsidR="006030C6" w:rsidRPr="006030C6">
        <w:rPr>
          <w:rFonts w:cs="Times New Roman"/>
          <w:sz w:val="20"/>
          <w:szCs w:val="20"/>
        </w:rPr>
        <w:t xml:space="preserve">., </w:t>
      </w:r>
      <w:r w:rsidRPr="006030C6">
        <w:rPr>
          <w:rFonts w:cs="Times New Roman"/>
          <w:sz w:val="20"/>
          <w:szCs w:val="20"/>
        </w:rPr>
        <w:t>Ko</w:t>
      </w:r>
      <w:r w:rsidR="00E91E27">
        <w:rPr>
          <w:rFonts w:cs="Times New Roman"/>
          <w:sz w:val="20"/>
          <w:szCs w:val="20"/>
        </w:rPr>
        <w:t>pp</w:t>
      </w:r>
      <w:r w:rsidR="006030C6" w:rsidRPr="006030C6">
        <w:rPr>
          <w:rFonts w:cs="Times New Roman"/>
          <w:sz w:val="20"/>
          <w:szCs w:val="20"/>
        </w:rPr>
        <w:t xml:space="preserve">, </w:t>
      </w:r>
      <w:r w:rsidRPr="006030C6">
        <w:rPr>
          <w:rFonts w:cs="Times New Roman"/>
          <w:sz w:val="20"/>
          <w:szCs w:val="20"/>
        </w:rPr>
        <w:t>K</w:t>
      </w:r>
      <w:r w:rsidR="006030C6" w:rsidRPr="006030C6">
        <w:rPr>
          <w:rFonts w:cs="Times New Roman"/>
          <w:sz w:val="20"/>
          <w:szCs w:val="20"/>
        </w:rPr>
        <w:t>.</w:t>
      </w:r>
      <w:r w:rsidRPr="006030C6">
        <w:rPr>
          <w:rFonts w:cs="Times New Roman"/>
          <w:sz w:val="20"/>
          <w:szCs w:val="20"/>
        </w:rPr>
        <w:t>J</w:t>
      </w:r>
      <w:r w:rsidR="006030C6" w:rsidRPr="006030C6">
        <w:rPr>
          <w:rFonts w:cs="Times New Roman"/>
          <w:sz w:val="20"/>
          <w:szCs w:val="20"/>
        </w:rPr>
        <w:t xml:space="preserve">., </w:t>
      </w:r>
      <w:r w:rsidRPr="006030C6">
        <w:rPr>
          <w:rFonts w:cs="Times New Roman"/>
          <w:sz w:val="20"/>
          <w:szCs w:val="20"/>
        </w:rPr>
        <w:t>Wiemer</w:t>
      </w:r>
      <w:r w:rsidR="006030C6" w:rsidRPr="006030C6">
        <w:rPr>
          <w:rFonts w:cs="Times New Roman"/>
          <w:sz w:val="20"/>
          <w:szCs w:val="20"/>
        </w:rPr>
        <w:t xml:space="preserve">, </w:t>
      </w:r>
      <w:r w:rsidRPr="006030C6">
        <w:rPr>
          <w:rFonts w:cs="Times New Roman"/>
          <w:sz w:val="20"/>
          <w:szCs w:val="20"/>
        </w:rPr>
        <w:t>K</w:t>
      </w:r>
      <w:r w:rsidR="006030C6" w:rsidRPr="006030C6">
        <w:rPr>
          <w:rFonts w:cs="Times New Roman"/>
          <w:sz w:val="20"/>
          <w:szCs w:val="20"/>
        </w:rPr>
        <w:t xml:space="preserve">., </w:t>
      </w:r>
      <w:r w:rsidRPr="006030C6">
        <w:rPr>
          <w:rFonts w:cs="Times New Roman"/>
          <w:sz w:val="20"/>
          <w:szCs w:val="20"/>
        </w:rPr>
        <w:t>Chipman</w:t>
      </w:r>
      <w:r w:rsidR="006030C6" w:rsidRPr="006030C6">
        <w:rPr>
          <w:rFonts w:cs="Times New Roman"/>
          <w:sz w:val="20"/>
          <w:szCs w:val="20"/>
        </w:rPr>
        <w:t xml:space="preserve">, </w:t>
      </w:r>
      <w:r w:rsidRPr="006030C6">
        <w:rPr>
          <w:rFonts w:cs="Times New Roman"/>
          <w:sz w:val="20"/>
          <w:szCs w:val="20"/>
        </w:rPr>
        <w:t>P</w:t>
      </w:r>
      <w:r w:rsidR="006030C6" w:rsidRPr="006030C6">
        <w:rPr>
          <w:rFonts w:cs="Times New Roman"/>
          <w:sz w:val="20"/>
          <w:szCs w:val="20"/>
        </w:rPr>
        <w:t xml:space="preserve">., </w:t>
      </w:r>
      <w:r w:rsidR="005E1FE3">
        <w:rPr>
          <w:rFonts w:cs="Times New Roman"/>
          <w:sz w:val="20"/>
          <w:szCs w:val="20"/>
        </w:rPr>
        <w:t>and</w:t>
      </w:r>
      <w:r w:rsidR="006030C6" w:rsidRPr="006030C6">
        <w:rPr>
          <w:rFonts w:cs="Times New Roman"/>
          <w:sz w:val="20"/>
          <w:szCs w:val="20"/>
        </w:rPr>
        <w:t xml:space="preserve"> </w:t>
      </w:r>
      <w:r w:rsidRPr="006030C6">
        <w:rPr>
          <w:rFonts w:cs="Times New Roman"/>
          <w:sz w:val="20"/>
          <w:szCs w:val="20"/>
        </w:rPr>
        <w:t>Graesser</w:t>
      </w:r>
      <w:r w:rsidR="006030C6" w:rsidRPr="006030C6">
        <w:rPr>
          <w:rFonts w:cs="Times New Roman"/>
          <w:sz w:val="20"/>
          <w:szCs w:val="20"/>
        </w:rPr>
        <w:t xml:space="preserve">, </w:t>
      </w:r>
      <w:r w:rsidRPr="006030C6">
        <w:rPr>
          <w:rFonts w:cs="Times New Roman"/>
          <w:sz w:val="20"/>
          <w:szCs w:val="20"/>
        </w:rPr>
        <w:t>A</w:t>
      </w:r>
      <w:r w:rsidR="006030C6" w:rsidRPr="006030C6">
        <w:rPr>
          <w:rFonts w:cs="Times New Roman"/>
          <w:sz w:val="20"/>
          <w:szCs w:val="20"/>
        </w:rPr>
        <w:t>.</w:t>
      </w:r>
      <w:r w:rsidRPr="006030C6">
        <w:rPr>
          <w:rFonts w:cs="Times New Roman"/>
          <w:sz w:val="20"/>
          <w:szCs w:val="20"/>
        </w:rPr>
        <w:t>C</w:t>
      </w:r>
      <w:r w:rsidR="006030C6" w:rsidRPr="006030C6">
        <w:rPr>
          <w:rFonts w:cs="Times New Roman"/>
          <w:sz w:val="20"/>
          <w:szCs w:val="20"/>
        </w:rPr>
        <w:t xml:space="preserve">. (In Press). </w:t>
      </w:r>
      <w:r w:rsidRPr="006030C6">
        <w:rPr>
          <w:rFonts w:cs="Times New Roman"/>
          <w:sz w:val="20"/>
          <w:szCs w:val="20"/>
        </w:rPr>
        <w:t xml:space="preserve">Using </w:t>
      </w:r>
      <w:r w:rsidR="006030C6" w:rsidRPr="006030C6">
        <w:rPr>
          <w:rFonts w:cs="Times New Roman"/>
          <w:sz w:val="20"/>
          <w:szCs w:val="20"/>
        </w:rPr>
        <w:t xml:space="preserve">Autotutor To </w:t>
      </w:r>
      <w:r w:rsidRPr="006030C6">
        <w:rPr>
          <w:rFonts w:cs="Times New Roman"/>
          <w:sz w:val="20"/>
          <w:szCs w:val="20"/>
        </w:rPr>
        <w:t>Teach Scientific Critical Thinking Skills</w:t>
      </w:r>
      <w:r w:rsidR="006030C6" w:rsidRPr="006030C6">
        <w:rPr>
          <w:rFonts w:cs="Times New Roman"/>
          <w:sz w:val="20"/>
          <w:szCs w:val="20"/>
        </w:rPr>
        <w:t xml:space="preserve">. </w:t>
      </w:r>
      <w:r w:rsidRPr="006030C6">
        <w:rPr>
          <w:rFonts w:cs="Times New Roman"/>
          <w:i/>
          <w:sz w:val="20"/>
          <w:szCs w:val="20"/>
        </w:rPr>
        <w:t>Behavior Research Methods</w:t>
      </w:r>
      <w:r w:rsidR="006030C6" w:rsidRPr="006030C6">
        <w:rPr>
          <w:rFonts w:cs="Times New Roman"/>
          <w:sz w:val="20"/>
          <w:szCs w:val="20"/>
        </w:rPr>
        <w:t>.</w:t>
      </w:r>
    </w:p>
    <w:p w:rsidR="00E679AB" w:rsidRPr="00084C12" w:rsidRDefault="00E679AB" w:rsidP="00084C12">
      <w:pPr>
        <w:pStyle w:val="NoSpacing"/>
        <w:ind w:left="720"/>
        <w:rPr>
          <w:rFonts w:cs="Times New Roman"/>
          <w:sz w:val="20"/>
        </w:rPr>
      </w:pPr>
    </w:p>
    <w:p w:rsidR="00E679AB" w:rsidRPr="00084C12" w:rsidRDefault="00E679AB" w:rsidP="00084C12">
      <w:pPr>
        <w:pStyle w:val="NoSpacing"/>
        <w:rPr>
          <w:rFonts w:cs="Times New Roman"/>
          <w:sz w:val="20"/>
        </w:rPr>
      </w:pPr>
    </w:p>
    <w:p w:rsidR="00E679AB" w:rsidRPr="00912CB1" w:rsidRDefault="00E679AB" w:rsidP="00E679AB">
      <w:pPr>
        <w:pStyle w:val="Heading3"/>
        <w:rPr>
          <w:rFonts w:cs="Times New Roman"/>
        </w:rPr>
      </w:pPr>
      <w:bookmarkStart w:id="165" w:name="_Toc348081783"/>
      <w:bookmarkStart w:id="166" w:name="_Toc348442144"/>
      <w:bookmarkStart w:id="167" w:name="_Toc372556140"/>
      <w:r w:rsidRPr="00912CB1">
        <w:rPr>
          <w:rFonts w:cs="Times New Roman"/>
        </w:rPr>
        <w:t>R305B070407</w:t>
      </w:r>
      <w:bookmarkEnd w:id="165"/>
      <w:bookmarkEnd w:id="166"/>
      <w:bookmarkEnd w:id="167"/>
    </w:p>
    <w:p w:rsidR="00E679AB" w:rsidRPr="00084C12" w:rsidRDefault="002C2386" w:rsidP="00E679AB">
      <w:pPr>
        <w:rPr>
          <w:rFonts w:cs="Times New Roman"/>
          <w:b/>
        </w:rPr>
      </w:pPr>
      <w:hyperlink r:id="rId276" w:history="1">
        <w:r w:rsidR="00E679AB" w:rsidRPr="00084C12">
          <w:rPr>
            <w:rStyle w:val="Hyperlink"/>
            <w:rFonts w:cs="Times New Roman"/>
            <w:b/>
          </w:rPr>
          <w:t>The Role of External Representations in Learning and Transfer of Mathematical Knowledge</w:t>
        </w:r>
      </w:hyperlink>
    </w:p>
    <w:p w:rsidR="00E679AB" w:rsidRPr="00912CB1" w:rsidRDefault="00E679AB" w:rsidP="00E679AB">
      <w:pPr>
        <w:rPr>
          <w:rFonts w:cs="Times New Roman"/>
          <w:szCs w:val="24"/>
        </w:rPr>
      </w:pPr>
      <w:r w:rsidRPr="00912CB1">
        <w:rPr>
          <w:rFonts w:cs="Times New Roman"/>
        </w:rPr>
        <w:t>Ohio State University</w:t>
      </w:r>
    </w:p>
    <w:p w:rsidR="00E679AB" w:rsidRPr="00912CB1" w:rsidRDefault="00E679AB" w:rsidP="00E679AB">
      <w:pPr>
        <w:rPr>
          <w:rFonts w:cs="Times New Roman"/>
        </w:rPr>
      </w:pPr>
      <w:r w:rsidRPr="00912CB1">
        <w:rPr>
          <w:rFonts w:cs="Times New Roman"/>
        </w:rPr>
        <w:t>Sloutsky, Vladimir</w:t>
      </w:r>
    </w:p>
    <w:p w:rsidR="00E679AB" w:rsidRPr="00912CB1" w:rsidRDefault="00E679AB" w:rsidP="00E679AB">
      <w:pPr>
        <w:rPr>
          <w:rFonts w:cs="Times New Roman"/>
        </w:rPr>
      </w:pPr>
    </w:p>
    <w:p w:rsidR="00E679AB" w:rsidRDefault="00082612" w:rsidP="00E679AB">
      <w:pPr>
        <w:rPr>
          <w:rFonts w:cs="Times New Roman"/>
        </w:rPr>
      </w:pPr>
      <w:r w:rsidRPr="00084C12">
        <w:rPr>
          <w:rFonts w:cs="Times New Roman"/>
        </w:rPr>
        <w:t>Publications</w:t>
      </w:r>
      <w:r w:rsidR="00E679AB" w:rsidRPr="00084C12">
        <w:rPr>
          <w:rFonts w:cs="Times New Roman"/>
        </w:rPr>
        <w:t>:</w:t>
      </w:r>
    </w:p>
    <w:p w:rsidR="005674B4" w:rsidRPr="005674B4" w:rsidRDefault="005674B4" w:rsidP="00B50581">
      <w:pPr>
        <w:pStyle w:val="NoSpacing"/>
        <w:ind w:left="720"/>
        <w:rPr>
          <w:sz w:val="20"/>
          <w:szCs w:val="20"/>
        </w:rPr>
      </w:pPr>
      <w:r>
        <w:rPr>
          <w:sz w:val="20"/>
          <w:szCs w:val="20"/>
        </w:rPr>
        <w:t>Best, C.</w:t>
      </w:r>
      <w:r w:rsidRPr="005674B4">
        <w:rPr>
          <w:sz w:val="20"/>
          <w:szCs w:val="20"/>
        </w:rPr>
        <w:t>A., Robi</w:t>
      </w:r>
      <w:r>
        <w:rPr>
          <w:sz w:val="20"/>
          <w:szCs w:val="20"/>
        </w:rPr>
        <w:t>nson, C.</w:t>
      </w:r>
      <w:r w:rsidRPr="005674B4">
        <w:rPr>
          <w:sz w:val="20"/>
          <w:szCs w:val="20"/>
        </w:rPr>
        <w:t xml:space="preserve">W., </w:t>
      </w:r>
      <w:r>
        <w:rPr>
          <w:sz w:val="20"/>
          <w:szCs w:val="20"/>
        </w:rPr>
        <w:t>and</w:t>
      </w:r>
      <w:r w:rsidR="00B50581">
        <w:rPr>
          <w:sz w:val="20"/>
          <w:szCs w:val="20"/>
        </w:rPr>
        <w:t xml:space="preserve"> Sloutsky, V.</w:t>
      </w:r>
      <w:r w:rsidRPr="005674B4">
        <w:rPr>
          <w:sz w:val="20"/>
          <w:szCs w:val="20"/>
        </w:rPr>
        <w:t xml:space="preserve">M. (2010). The Effect Of Labels On Visual Attention: An Eye Tracking Study. In S. Ohlsson </w:t>
      </w:r>
      <w:r>
        <w:rPr>
          <w:sz w:val="20"/>
          <w:szCs w:val="20"/>
        </w:rPr>
        <w:t>and</w:t>
      </w:r>
      <w:r w:rsidRPr="005674B4">
        <w:rPr>
          <w:sz w:val="20"/>
          <w:szCs w:val="20"/>
        </w:rPr>
        <w:t xml:space="preserve"> R. Catrambone (Eds</w:t>
      </w:r>
      <w:r w:rsidRPr="006C73CB">
        <w:rPr>
          <w:i/>
          <w:sz w:val="20"/>
          <w:szCs w:val="20"/>
        </w:rPr>
        <w:t>.), Proceedings Of The XXXII Annual Conference Of The Cognitive Science Society</w:t>
      </w:r>
      <w:r w:rsidRPr="005674B4">
        <w:rPr>
          <w:sz w:val="20"/>
          <w:szCs w:val="20"/>
        </w:rPr>
        <w:t xml:space="preserve"> (</w:t>
      </w:r>
      <w:r w:rsidR="00E91E27">
        <w:rPr>
          <w:sz w:val="20"/>
          <w:szCs w:val="20"/>
        </w:rPr>
        <w:t>pp</w:t>
      </w:r>
      <w:r w:rsidRPr="005674B4">
        <w:rPr>
          <w:sz w:val="20"/>
          <w:szCs w:val="20"/>
        </w:rPr>
        <w:t>. 1846-1851). Mahwah, NJ: Erlbaum.</w:t>
      </w:r>
    </w:p>
    <w:p w:rsidR="005674B4" w:rsidRDefault="005674B4" w:rsidP="00B50581">
      <w:pPr>
        <w:pStyle w:val="NoSpacing"/>
        <w:ind w:left="720"/>
        <w:rPr>
          <w:sz w:val="20"/>
          <w:szCs w:val="20"/>
        </w:rPr>
      </w:pPr>
    </w:p>
    <w:p w:rsidR="005674B4" w:rsidRPr="005674B4" w:rsidRDefault="005674B4" w:rsidP="00B50581">
      <w:pPr>
        <w:pStyle w:val="NoSpacing"/>
        <w:ind w:left="720"/>
        <w:rPr>
          <w:sz w:val="20"/>
          <w:szCs w:val="20"/>
        </w:rPr>
      </w:pPr>
      <w:r w:rsidRPr="005674B4">
        <w:rPr>
          <w:sz w:val="20"/>
          <w:szCs w:val="20"/>
        </w:rPr>
        <w:t xml:space="preserve">Deng. W., </w:t>
      </w:r>
      <w:r>
        <w:rPr>
          <w:sz w:val="20"/>
          <w:szCs w:val="20"/>
        </w:rPr>
        <w:t>and</w:t>
      </w:r>
      <w:r w:rsidRPr="005674B4">
        <w:rPr>
          <w:sz w:val="20"/>
          <w:szCs w:val="20"/>
        </w:rPr>
        <w:t xml:space="preserve"> Sloutsky, </w:t>
      </w:r>
      <w:r w:rsidR="00B50581">
        <w:rPr>
          <w:sz w:val="20"/>
          <w:szCs w:val="20"/>
        </w:rPr>
        <w:t>V.M</w:t>
      </w:r>
      <w:r w:rsidRPr="005674B4">
        <w:rPr>
          <w:sz w:val="20"/>
          <w:szCs w:val="20"/>
        </w:rPr>
        <w:t xml:space="preserve">. (2010). The Role Of Linguistic Labels In Categorization. In S. Ohlsson </w:t>
      </w:r>
      <w:r>
        <w:rPr>
          <w:sz w:val="20"/>
          <w:szCs w:val="20"/>
        </w:rPr>
        <w:t>and</w:t>
      </w:r>
      <w:r w:rsidRPr="005674B4">
        <w:rPr>
          <w:sz w:val="20"/>
          <w:szCs w:val="20"/>
        </w:rPr>
        <w:t xml:space="preserve"> R. Catrambone (Eds.), </w:t>
      </w:r>
      <w:r w:rsidRPr="006C73CB">
        <w:rPr>
          <w:i/>
          <w:sz w:val="20"/>
          <w:szCs w:val="20"/>
        </w:rPr>
        <w:t>Proceedings Of The XXXII Annual Conference Of The Cognitive Science Society</w:t>
      </w:r>
      <w:r w:rsidRPr="005674B4">
        <w:rPr>
          <w:sz w:val="20"/>
          <w:szCs w:val="20"/>
        </w:rPr>
        <w:t xml:space="preserve"> (</w:t>
      </w:r>
      <w:r w:rsidR="00E91E27">
        <w:rPr>
          <w:sz w:val="20"/>
          <w:szCs w:val="20"/>
        </w:rPr>
        <w:t>pp</w:t>
      </w:r>
      <w:r w:rsidRPr="005674B4">
        <w:rPr>
          <w:sz w:val="20"/>
          <w:szCs w:val="20"/>
        </w:rPr>
        <w:t>. 230-235). Mahwah, NJ: Erlbaum.</w:t>
      </w:r>
    </w:p>
    <w:p w:rsidR="005674B4" w:rsidRDefault="005674B4" w:rsidP="00B50581">
      <w:pPr>
        <w:pStyle w:val="NoSpacing"/>
        <w:ind w:left="720"/>
        <w:rPr>
          <w:rFonts w:cs="Times New Roman"/>
          <w:sz w:val="20"/>
          <w:szCs w:val="20"/>
        </w:rPr>
      </w:pPr>
    </w:p>
    <w:p w:rsidR="005674B4" w:rsidRPr="005674B4" w:rsidRDefault="005674B4" w:rsidP="00B50581">
      <w:pPr>
        <w:pStyle w:val="NoSpacing"/>
        <w:ind w:left="720"/>
        <w:rPr>
          <w:rFonts w:cs="Times New Roman"/>
          <w:sz w:val="20"/>
          <w:szCs w:val="20"/>
        </w:rPr>
      </w:pPr>
      <w:r w:rsidRPr="005674B4">
        <w:rPr>
          <w:rFonts w:cs="Times New Roman"/>
          <w:sz w:val="20"/>
          <w:szCs w:val="20"/>
        </w:rPr>
        <w:t>Hu</w:t>
      </w:r>
      <w:r w:rsidR="00E91E27">
        <w:rPr>
          <w:rFonts w:cs="Times New Roman"/>
          <w:sz w:val="20"/>
          <w:szCs w:val="20"/>
        </w:rPr>
        <w:t>pp</w:t>
      </w:r>
      <w:r w:rsidRPr="005674B4">
        <w:rPr>
          <w:rFonts w:cs="Times New Roman"/>
          <w:sz w:val="20"/>
          <w:szCs w:val="20"/>
        </w:rPr>
        <w:t xml:space="preserve">, J., Sloutsky, </w:t>
      </w:r>
      <w:r w:rsidR="00B50581">
        <w:rPr>
          <w:rFonts w:cs="Times New Roman"/>
          <w:sz w:val="20"/>
          <w:szCs w:val="20"/>
        </w:rPr>
        <w:t>V.M</w:t>
      </w:r>
      <w:r w:rsidRPr="005674B4">
        <w:rPr>
          <w:rFonts w:cs="Times New Roman"/>
          <w:sz w:val="20"/>
          <w:szCs w:val="20"/>
        </w:rPr>
        <w:t xml:space="preserve">., </w:t>
      </w:r>
      <w:r>
        <w:rPr>
          <w:rFonts w:cs="Times New Roman"/>
          <w:sz w:val="20"/>
          <w:szCs w:val="20"/>
        </w:rPr>
        <w:t>and</w:t>
      </w:r>
      <w:r w:rsidR="00B50581">
        <w:rPr>
          <w:rFonts w:cs="Times New Roman"/>
          <w:sz w:val="20"/>
          <w:szCs w:val="20"/>
        </w:rPr>
        <w:t xml:space="preserve"> Culicover, P.</w:t>
      </w:r>
      <w:r w:rsidRPr="005674B4">
        <w:rPr>
          <w:rFonts w:cs="Times New Roman"/>
          <w:sz w:val="20"/>
          <w:szCs w:val="20"/>
        </w:rPr>
        <w:t xml:space="preserve">W. (2009). </w:t>
      </w:r>
      <w:hyperlink r:id="rId277" w:history="1">
        <w:r w:rsidRPr="005674B4">
          <w:rPr>
            <w:rStyle w:val="Hyperlink"/>
            <w:rFonts w:cs="Times New Roman"/>
            <w:sz w:val="20"/>
            <w:szCs w:val="20"/>
          </w:rPr>
          <w:t>Evidence For A Domain General Mechanism Underlying The Suffixation Preference In Language.</w:t>
        </w:r>
      </w:hyperlink>
      <w:r w:rsidRPr="005674B4">
        <w:rPr>
          <w:rFonts w:cs="Times New Roman"/>
          <w:sz w:val="20"/>
          <w:szCs w:val="20"/>
        </w:rPr>
        <w:t xml:space="preserve"> </w:t>
      </w:r>
      <w:r w:rsidRPr="005674B4">
        <w:rPr>
          <w:rFonts w:cs="Times New Roman"/>
          <w:i/>
          <w:sz w:val="20"/>
          <w:szCs w:val="20"/>
        </w:rPr>
        <w:t xml:space="preserve">Language </w:t>
      </w:r>
      <w:r>
        <w:rPr>
          <w:rFonts w:cs="Times New Roman"/>
          <w:i/>
          <w:sz w:val="20"/>
          <w:szCs w:val="20"/>
        </w:rPr>
        <w:t>and</w:t>
      </w:r>
      <w:r w:rsidRPr="005674B4">
        <w:rPr>
          <w:rFonts w:cs="Times New Roman"/>
          <w:i/>
          <w:sz w:val="20"/>
          <w:szCs w:val="20"/>
        </w:rPr>
        <w:t xml:space="preserve"> Cognitive Processes, 24</w:t>
      </w:r>
      <w:r w:rsidRPr="005674B4">
        <w:rPr>
          <w:rFonts w:cs="Times New Roman"/>
          <w:sz w:val="20"/>
          <w:szCs w:val="20"/>
        </w:rPr>
        <w:t>: 876–909.</w:t>
      </w:r>
    </w:p>
    <w:p w:rsidR="005674B4" w:rsidRDefault="005674B4" w:rsidP="00B50581">
      <w:pPr>
        <w:pStyle w:val="NoSpacing"/>
        <w:ind w:left="720"/>
        <w:rPr>
          <w:rFonts w:cs="Times New Roman"/>
          <w:sz w:val="20"/>
          <w:szCs w:val="20"/>
        </w:rPr>
      </w:pPr>
    </w:p>
    <w:p w:rsidR="005674B4" w:rsidRPr="005674B4" w:rsidRDefault="005674B4" w:rsidP="00B50581">
      <w:pPr>
        <w:pStyle w:val="NoSpacing"/>
        <w:ind w:left="720"/>
        <w:rPr>
          <w:rFonts w:cs="Times New Roman"/>
          <w:sz w:val="20"/>
          <w:szCs w:val="20"/>
        </w:rPr>
      </w:pPr>
      <w:r w:rsidRPr="005674B4">
        <w:rPr>
          <w:rFonts w:cs="Times New Roman"/>
          <w:sz w:val="20"/>
          <w:szCs w:val="20"/>
        </w:rPr>
        <w:t xml:space="preserve">Kaminski, </w:t>
      </w:r>
      <w:r w:rsidR="00B50581">
        <w:rPr>
          <w:rFonts w:cs="Times New Roman"/>
          <w:sz w:val="20"/>
          <w:szCs w:val="20"/>
        </w:rPr>
        <w:t>J.A.</w:t>
      </w:r>
      <w:r w:rsidRPr="005674B4">
        <w:rPr>
          <w:rFonts w:cs="Times New Roman"/>
          <w:sz w:val="20"/>
          <w:szCs w:val="20"/>
        </w:rPr>
        <w:t xml:space="preserve">, </w:t>
      </w:r>
      <w:r>
        <w:rPr>
          <w:rFonts w:cs="Times New Roman"/>
          <w:sz w:val="20"/>
          <w:szCs w:val="20"/>
        </w:rPr>
        <w:t>and</w:t>
      </w:r>
      <w:r w:rsidRPr="005674B4">
        <w:rPr>
          <w:rFonts w:cs="Times New Roman"/>
          <w:sz w:val="20"/>
          <w:szCs w:val="20"/>
        </w:rPr>
        <w:t xml:space="preserve"> Sloutsky, </w:t>
      </w:r>
      <w:r w:rsidR="00B50581">
        <w:rPr>
          <w:rFonts w:cs="Times New Roman"/>
          <w:sz w:val="20"/>
          <w:szCs w:val="20"/>
        </w:rPr>
        <w:t>V.M</w:t>
      </w:r>
      <w:r w:rsidRPr="005674B4">
        <w:rPr>
          <w:rFonts w:cs="Times New Roman"/>
          <w:sz w:val="20"/>
          <w:szCs w:val="20"/>
        </w:rPr>
        <w:t xml:space="preserve">. (2009). The Effect Of Concreteness On Children’s Ability To Detect Common Proportion. In N. Taatgen, H. Van Rijn, L. Schomaker, </w:t>
      </w:r>
      <w:r>
        <w:rPr>
          <w:rFonts w:cs="Times New Roman"/>
          <w:sz w:val="20"/>
          <w:szCs w:val="20"/>
        </w:rPr>
        <w:t>and</w:t>
      </w:r>
      <w:r w:rsidRPr="005674B4">
        <w:rPr>
          <w:rFonts w:cs="Times New Roman"/>
          <w:sz w:val="20"/>
          <w:szCs w:val="20"/>
        </w:rPr>
        <w:t xml:space="preserve"> J. Nerbonne (Eds.), </w:t>
      </w:r>
      <w:r w:rsidRPr="005674B4">
        <w:rPr>
          <w:rFonts w:cs="Times New Roman"/>
          <w:i/>
          <w:sz w:val="20"/>
          <w:szCs w:val="20"/>
        </w:rPr>
        <w:t>Proceedings Of The XXXI Annual Cognitive Science Society</w:t>
      </w:r>
      <w:r w:rsidRPr="005674B4">
        <w:rPr>
          <w:rFonts w:cs="Times New Roman"/>
          <w:sz w:val="20"/>
          <w:szCs w:val="20"/>
        </w:rPr>
        <w:t xml:space="preserve"> (335–339). Amsterdam, Netherlands: Cognitive Science Society.</w:t>
      </w:r>
    </w:p>
    <w:p w:rsidR="005674B4" w:rsidRDefault="005674B4" w:rsidP="00B50581">
      <w:pPr>
        <w:pStyle w:val="NoSpacing"/>
        <w:ind w:left="720"/>
        <w:rPr>
          <w:sz w:val="20"/>
          <w:szCs w:val="20"/>
        </w:rPr>
      </w:pPr>
    </w:p>
    <w:p w:rsidR="005674B4" w:rsidRPr="005674B4" w:rsidRDefault="005674B4" w:rsidP="00B50581">
      <w:pPr>
        <w:pStyle w:val="NoSpacing"/>
        <w:ind w:left="720"/>
        <w:rPr>
          <w:sz w:val="20"/>
          <w:szCs w:val="20"/>
        </w:rPr>
      </w:pPr>
      <w:r w:rsidRPr="005674B4">
        <w:rPr>
          <w:sz w:val="20"/>
          <w:szCs w:val="20"/>
        </w:rPr>
        <w:t xml:space="preserve">Kaminski, </w:t>
      </w:r>
      <w:r w:rsidR="00B50581">
        <w:rPr>
          <w:sz w:val="20"/>
          <w:szCs w:val="20"/>
        </w:rPr>
        <w:t>J.A.</w:t>
      </w:r>
      <w:r w:rsidRPr="005674B4">
        <w:rPr>
          <w:sz w:val="20"/>
          <w:szCs w:val="20"/>
        </w:rPr>
        <w:t xml:space="preserve">, </w:t>
      </w:r>
      <w:r>
        <w:rPr>
          <w:sz w:val="20"/>
          <w:szCs w:val="20"/>
        </w:rPr>
        <w:t>and</w:t>
      </w:r>
      <w:r w:rsidRPr="005674B4">
        <w:rPr>
          <w:sz w:val="20"/>
          <w:szCs w:val="20"/>
        </w:rPr>
        <w:t xml:space="preserve"> Sloutsky, </w:t>
      </w:r>
      <w:r w:rsidR="00B50581">
        <w:rPr>
          <w:sz w:val="20"/>
          <w:szCs w:val="20"/>
        </w:rPr>
        <w:t>V.M</w:t>
      </w:r>
      <w:r w:rsidRPr="005674B4">
        <w:rPr>
          <w:sz w:val="20"/>
          <w:szCs w:val="20"/>
        </w:rPr>
        <w:t xml:space="preserve">. (2010). Concreteness </w:t>
      </w:r>
      <w:r>
        <w:rPr>
          <w:sz w:val="20"/>
          <w:szCs w:val="20"/>
        </w:rPr>
        <w:t>and</w:t>
      </w:r>
      <w:r w:rsidRPr="005674B4">
        <w:rPr>
          <w:sz w:val="20"/>
          <w:szCs w:val="20"/>
        </w:rPr>
        <w:t xml:space="preserve"> Relational Matching In Preschoolers. In S. Ohlsson </w:t>
      </w:r>
      <w:r>
        <w:rPr>
          <w:sz w:val="20"/>
          <w:szCs w:val="20"/>
        </w:rPr>
        <w:t>and</w:t>
      </w:r>
      <w:r w:rsidRPr="005674B4">
        <w:rPr>
          <w:sz w:val="20"/>
          <w:szCs w:val="20"/>
        </w:rPr>
        <w:t xml:space="preserve"> R. Catrambone (Eds</w:t>
      </w:r>
      <w:r w:rsidRPr="006C73CB">
        <w:rPr>
          <w:sz w:val="20"/>
          <w:szCs w:val="20"/>
        </w:rPr>
        <w:t>.)</w:t>
      </w:r>
      <w:r w:rsidRPr="006C73CB">
        <w:rPr>
          <w:i/>
          <w:sz w:val="20"/>
          <w:szCs w:val="20"/>
        </w:rPr>
        <w:t>, Proceedings Of The XXXII Annual Conference Of The Cognitive Science Society</w:t>
      </w:r>
      <w:r w:rsidRPr="005674B4">
        <w:rPr>
          <w:sz w:val="20"/>
          <w:szCs w:val="20"/>
        </w:rPr>
        <w:t xml:space="preserve"> (</w:t>
      </w:r>
      <w:r w:rsidR="00E91E27">
        <w:rPr>
          <w:sz w:val="20"/>
          <w:szCs w:val="20"/>
        </w:rPr>
        <w:t>pp</w:t>
      </w:r>
      <w:r w:rsidRPr="005674B4">
        <w:rPr>
          <w:sz w:val="20"/>
          <w:szCs w:val="20"/>
        </w:rPr>
        <w:t>. 335-340). Mahwah, NJ: Erlbaum.</w:t>
      </w:r>
    </w:p>
    <w:p w:rsidR="005674B4" w:rsidRDefault="005674B4" w:rsidP="00B50581">
      <w:pPr>
        <w:pStyle w:val="NoSpacing"/>
        <w:ind w:left="720"/>
        <w:rPr>
          <w:sz w:val="20"/>
          <w:szCs w:val="20"/>
        </w:rPr>
      </w:pPr>
    </w:p>
    <w:p w:rsidR="003473B7" w:rsidRDefault="00B50581" w:rsidP="003473B7">
      <w:pPr>
        <w:pStyle w:val="NoSpacing"/>
        <w:ind w:left="720"/>
        <w:rPr>
          <w:sz w:val="20"/>
          <w:szCs w:val="20"/>
        </w:rPr>
      </w:pPr>
      <w:r>
        <w:rPr>
          <w:sz w:val="20"/>
          <w:szCs w:val="20"/>
        </w:rPr>
        <w:t xml:space="preserve">Kaminski, J.A., </w:t>
      </w:r>
      <w:r w:rsidR="00A700FB">
        <w:rPr>
          <w:sz w:val="20"/>
          <w:szCs w:val="20"/>
        </w:rPr>
        <w:t>and</w:t>
      </w:r>
      <w:r>
        <w:rPr>
          <w:sz w:val="20"/>
          <w:szCs w:val="20"/>
        </w:rPr>
        <w:t xml:space="preserve"> Sloutsky, V.</w:t>
      </w:r>
      <w:r w:rsidRPr="00B50581">
        <w:rPr>
          <w:sz w:val="20"/>
          <w:szCs w:val="20"/>
        </w:rPr>
        <w:t xml:space="preserve">M. (2012). Representation </w:t>
      </w:r>
      <w:r w:rsidR="009268FB">
        <w:rPr>
          <w:sz w:val="20"/>
          <w:szCs w:val="20"/>
        </w:rPr>
        <w:t xml:space="preserve">and </w:t>
      </w:r>
      <w:r w:rsidRPr="00B50581">
        <w:rPr>
          <w:sz w:val="20"/>
          <w:szCs w:val="20"/>
        </w:rPr>
        <w:t xml:space="preserve">Transfer Of Abstract Mathematical Concepts In Adolescence </w:t>
      </w:r>
      <w:r w:rsidR="009268FB">
        <w:rPr>
          <w:sz w:val="20"/>
          <w:szCs w:val="20"/>
        </w:rPr>
        <w:t xml:space="preserve">and </w:t>
      </w:r>
      <w:r w:rsidRPr="00B50581">
        <w:rPr>
          <w:sz w:val="20"/>
          <w:szCs w:val="20"/>
        </w:rPr>
        <w:t>Young Adulthood. In V</w:t>
      </w:r>
      <w:r>
        <w:rPr>
          <w:sz w:val="20"/>
          <w:szCs w:val="20"/>
        </w:rPr>
        <w:t>.</w:t>
      </w:r>
      <w:r w:rsidRPr="00B50581">
        <w:rPr>
          <w:sz w:val="20"/>
          <w:szCs w:val="20"/>
        </w:rPr>
        <w:t>F. Reyna, S</w:t>
      </w:r>
      <w:r>
        <w:rPr>
          <w:sz w:val="20"/>
          <w:szCs w:val="20"/>
        </w:rPr>
        <w:t>.</w:t>
      </w:r>
      <w:r w:rsidRPr="00B50581">
        <w:rPr>
          <w:sz w:val="20"/>
          <w:szCs w:val="20"/>
        </w:rPr>
        <w:t>B. Chapman, M</w:t>
      </w:r>
      <w:r>
        <w:rPr>
          <w:sz w:val="20"/>
          <w:szCs w:val="20"/>
        </w:rPr>
        <w:t>.</w:t>
      </w:r>
      <w:r w:rsidRPr="00B50581">
        <w:rPr>
          <w:sz w:val="20"/>
          <w:szCs w:val="20"/>
        </w:rPr>
        <w:t>R. Dougherty, J.</w:t>
      </w:r>
      <w:r w:rsidR="003473B7">
        <w:rPr>
          <w:sz w:val="20"/>
          <w:szCs w:val="20"/>
        </w:rPr>
        <w:t xml:space="preserve"> </w:t>
      </w:r>
      <w:r w:rsidR="003473B7" w:rsidRPr="00B50581">
        <w:rPr>
          <w:sz w:val="20"/>
          <w:szCs w:val="20"/>
        </w:rPr>
        <w:t>Confrey</w:t>
      </w:r>
      <w:r w:rsidR="003473B7">
        <w:rPr>
          <w:sz w:val="20"/>
          <w:szCs w:val="20"/>
        </w:rPr>
        <w:t>, G.</w:t>
      </w:r>
      <w:r w:rsidR="003473B7" w:rsidRPr="00B50581">
        <w:rPr>
          <w:sz w:val="20"/>
          <w:szCs w:val="20"/>
        </w:rPr>
        <w:t xml:space="preserve"> (Eds</w:t>
      </w:r>
      <w:r w:rsidR="003473B7">
        <w:rPr>
          <w:sz w:val="20"/>
          <w:szCs w:val="20"/>
        </w:rPr>
        <w:t>.)</w:t>
      </w:r>
      <w:r w:rsidR="003473B7" w:rsidRPr="00B50581">
        <w:rPr>
          <w:sz w:val="20"/>
          <w:szCs w:val="20"/>
        </w:rPr>
        <w:t xml:space="preserve">, </w:t>
      </w:r>
      <w:r w:rsidR="003473B7" w:rsidRPr="00B50581">
        <w:rPr>
          <w:i/>
          <w:iCs/>
          <w:sz w:val="20"/>
          <w:szCs w:val="20"/>
        </w:rPr>
        <w:t xml:space="preserve">The Adolescent Brain: Learning, Reasoning, </w:t>
      </w:r>
      <w:r w:rsidR="003473B7">
        <w:rPr>
          <w:i/>
          <w:iCs/>
          <w:sz w:val="20"/>
          <w:szCs w:val="20"/>
        </w:rPr>
        <w:t xml:space="preserve">and </w:t>
      </w:r>
      <w:r w:rsidR="003473B7" w:rsidRPr="00B50581">
        <w:rPr>
          <w:i/>
          <w:iCs/>
          <w:sz w:val="20"/>
          <w:szCs w:val="20"/>
        </w:rPr>
        <w:t>Decision Making</w:t>
      </w:r>
      <w:r w:rsidR="003473B7" w:rsidRPr="00B50581">
        <w:rPr>
          <w:sz w:val="20"/>
          <w:szCs w:val="20"/>
        </w:rPr>
        <w:t xml:space="preserve"> (</w:t>
      </w:r>
      <w:r w:rsidR="003473B7">
        <w:rPr>
          <w:sz w:val="20"/>
          <w:szCs w:val="20"/>
        </w:rPr>
        <w:t>pp</w:t>
      </w:r>
      <w:r w:rsidR="003473B7" w:rsidRPr="00B50581">
        <w:rPr>
          <w:sz w:val="20"/>
          <w:szCs w:val="20"/>
        </w:rPr>
        <w:t>. 67-93). Washington, DC US: American Psychological Association.</w:t>
      </w:r>
    </w:p>
    <w:p w:rsidR="00B50581" w:rsidRDefault="00B50581" w:rsidP="00B50581">
      <w:pPr>
        <w:pStyle w:val="NoSpacing"/>
        <w:ind w:left="720"/>
        <w:rPr>
          <w:sz w:val="20"/>
          <w:szCs w:val="20"/>
        </w:rPr>
      </w:pPr>
    </w:p>
    <w:p w:rsidR="00B50581" w:rsidRPr="005674B4" w:rsidRDefault="00B50581" w:rsidP="00B50581">
      <w:pPr>
        <w:pStyle w:val="NoSpacing"/>
        <w:ind w:left="720"/>
        <w:rPr>
          <w:sz w:val="20"/>
          <w:szCs w:val="20"/>
        </w:rPr>
      </w:pPr>
      <w:r>
        <w:rPr>
          <w:sz w:val="20"/>
          <w:szCs w:val="20"/>
        </w:rPr>
        <w:lastRenderedPageBreak/>
        <w:t xml:space="preserve">Kaminski, J.A., </w:t>
      </w:r>
      <w:r w:rsidR="00A700FB">
        <w:rPr>
          <w:sz w:val="20"/>
          <w:szCs w:val="20"/>
        </w:rPr>
        <w:t>and</w:t>
      </w:r>
      <w:r>
        <w:rPr>
          <w:sz w:val="20"/>
          <w:szCs w:val="20"/>
        </w:rPr>
        <w:t xml:space="preserve"> Sloutsky, V.</w:t>
      </w:r>
      <w:r w:rsidRPr="00B50581">
        <w:rPr>
          <w:sz w:val="20"/>
          <w:szCs w:val="20"/>
        </w:rPr>
        <w:t xml:space="preserve">M. (2013). Extraneous Perceptual Information Interferes With Children's Acquisition Of Mathematical Knowledge. </w:t>
      </w:r>
      <w:r w:rsidRPr="00B50581">
        <w:rPr>
          <w:i/>
          <w:iCs/>
          <w:sz w:val="20"/>
          <w:szCs w:val="20"/>
        </w:rPr>
        <w:t>Journal Of Educational Psychology</w:t>
      </w:r>
      <w:r w:rsidRPr="00B50581">
        <w:rPr>
          <w:sz w:val="20"/>
          <w:szCs w:val="20"/>
        </w:rPr>
        <w:t xml:space="preserve">, </w:t>
      </w:r>
      <w:r w:rsidRPr="00B50581">
        <w:rPr>
          <w:i/>
          <w:iCs/>
          <w:sz w:val="20"/>
          <w:szCs w:val="20"/>
        </w:rPr>
        <w:t>105</w:t>
      </w:r>
      <w:r>
        <w:rPr>
          <w:sz w:val="20"/>
          <w:szCs w:val="20"/>
        </w:rPr>
        <w:t>(2):</w:t>
      </w:r>
      <w:r w:rsidRPr="00B50581">
        <w:rPr>
          <w:sz w:val="20"/>
          <w:szCs w:val="20"/>
        </w:rPr>
        <w:t xml:space="preserve"> 351-363.</w:t>
      </w:r>
    </w:p>
    <w:p w:rsidR="005674B4" w:rsidRDefault="005674B4" w:rsidP="00B50581">
      <w:pPr>
        <w:pStyle w:val="NoSpacing"/>
        <w:ind w:left="720"/>
        <w:rPr>
          <w:rFonts w:cs="Times New Roman"/>
          <w:sz w:val="20"/>
          <w:szCs w:val="20"/>
        </w:rPr>
      </w:pPr>
    </w:p>
    <w:p w:rsidR="005674B4" w:rsidRPr="005674B4" w:rsidRDefault="005674B4" w:rsidP="00B50581">
      <w:pPr>
        <w:pStyle w:val="NoSpacing"/>
        <w:ind w:left="720"/>
        <w:rPr>
          <w:rFonts w:cs="Times New Roman"/>
          <w:sz w:val="20"/>
          <w:szCs w:val="20"/>
        </w:rPr>
      </w:pPr>
      <w:r w:rsidRPr="005674B4">
        <w:rPr>
          <w:rFonts w:cs="Times New Roman"/>
          <w:sz w:val="20"/>
          <w:szCs w:val="20"/>
        </w:rPr>
        <w:t xml:space="preserve">Kaminski, </w:t>
      </w:r>
      <w:r w:rsidR="00B50581">
        <w:rPr>
          <w:rFonts w:cs="Times New Roman"/>
          <w:sz w:val="20"/>
          <w:szCs w:val="20"/>
        </w:rPr>
        <w:t>J.A.</w:t>
      </w:r>
      <w:r w:rsidRPr="005674B4">
        <w:rPr>
          <w:rFonts w:cs="Times New Roman"/>
          <w:sz w:val="20"/>
          <w:szCs w:val="20"/>
        </w:rPr>
        <w:t xml:space="preserve">, Sloutsky, </w:t>
      </w:r>
      <w:r w:rsidR="00B50581">
        <w:rPr>
          <w:rFonts w:cs="Times New Roman"/>
          <w:sz w:val="20"/>
          <w:szCs w:val="20"/>
        </w:rPr>
        <w:t>V.M</w:t>
      </w:r>
      <w:r w:rsidRPr="005674B4">
        <w:rPr>
          <w:rFonts w:cs="Times New Roman"/>
          <w:sz w:val="20"/>
          <w:szCs w:val="20"/>
        </w:rPr>
        <w:t xml:space="preserve">., </w:t>
      </w:r>
      <w:r>
        <w:rPr>
          <w:rFonts w:cs="Times New Roman"/>
          <w:sz w:val="20"/>
          <w:szCs w:val="20"/>
        </w:rPr>
        <w:t>and</w:t>
      </w:r>
      <w:r w:rsidR="00B50581">
        <w:rPr>
          <w:rFonts w:cs="Times New Roman"/>
          <w:sz w:val="20"/>
          <w:szCs w:val="20"/>
        </w:rPr>
        <w:t xml:space="preserve"> Heckler, A.</w:t>
      </w:r>
      <w:r w:rsidRPr="005674B4">
        <w:rPr>
          <w:rFonts w:cs="Times New Roman"/>
          <w:sz w:val="20"/>
          <w:szCs w:val="20"/>
        </w:rPr>
        <w:t xml:space="preserve">F. (2009). </w:t>
      </w:r>
      <w:hyperlink r:id="rId278" w:history="1">
        <w:r w:rsidRPr="005674B4">
          <w:rPr>
            <w:rStyle w:val="Hyperlink"/>
            <w:rFonts w:cs="Times New Roman"/>
            <w:sz w:val="20"/>
            <w:szCs w:val="20"/>
          </w:rPr>
          <w:t>Concrete Instantiations Of Mathematics: A Double-Edged Sword</w:t>
        </w:r>
      </w:hyperlink>
      <w:r w:rsidRPr="005674B4">
        <w:rPr>
          <w:rFonts w:cs="Times New Roman"/>
          <w:sz w:val="20"/>
          <w:szCs w:val="20"/>
        </w:rPr>
        <w:t xml:space="preserve"> Response To M. Jones. </w:t>
      </w:r>
      <w:r w:rsidRPr="005674B4">
        <w:rPr>
          <w:rFonts w:cs="Times New Roman"/>
          <w:i/>
          <w:sz w:val="20"/>
          <w:szCs w:val="20"/>
        </w:rPr>
        <w:t>Journal For Research In Mathematics Education, 40</w:t>
      </w:r>
      <w:r w:rsidRPr="005674B4">
        <w:rPr>
          <w:rFonts w:cs="Times New Roman"/>
          <w:sz w:val="20"/>
          <w:szCs w:val="20"/>
        </w:rPr>
        <w:t>(2): 90–93.</w:t>
      </w:r>
    </w:p>
    <w:p w:rsidR="005674B4" w:rsidRDefault="005674B4" w:rsidP="00B50581">
      <w:pPr>
        <w:pStyle w:val="NoSpacing"/>
        <w:ind w:left="720"/>
        <w:rPr>
          <w:rFonts w:cs="Times New Roman"/>
          <w:sz w:val="20"/>
          <w:szCs w:val="20"/>
        </w:rPr>
      </w:pPr>
    </w:p>
    <w:p w:rsidR="005674B4" w:rsidRPr="005674B4" w:rsidRDefault="005674B4" w:rsidP="00B50581">
      <w:pPr>
        <w:pStyle w:val="NoSpacing"/>
        <w:ind w:left="720"/>
        <w:rPr>
          <w:rFonts w:cs="Times New Roman"/>
          <w:sz w:val="20"/>
          <w:szCs w:val="20"/>
        </w:rPr>
      </w:pPr>
      <w:r w:rsidRPr="005674B4">
        <w:rPr>
          <w:rFonts w:cs="Times New Roman"/>
          <w:sz w:val="20"/>
          <w:szCs w:val="20"/>
        </w:rPr>
        <w:t xml:space="preserve">Kaminski, </w:t>
      </w:r>
      <w:r w:rsidR="00B50581">
        <w:rPr>
          <w:rFonts w:cs="Times New Roman"/>
          <w:sz w:val="20"/>
          <w:szCs w:val="20"/>
        </w:rPr>
        <w:t>J.A.</w:t>
      </w:r>
      <w:r w:rsidRPr="005674B4">
        <w:rPr>
          <w:rFonts w:cs="Times New Roman"/>
          <w:sz w:val="20"/>
          <w:szCs w:val="20"/>
        </w:rPr>
        <w:t xml:space="preserve">, Sloutsky, </w:t>
      </w:r>
      <w:r w:rsidR="00B50581">
        <w:rPr>
          <w:rFonts w:cs="Times New Roman"/>
          <w:sz w:val="20"/>
          <w:szCs w:val="20"/>
        </w:rPr>
        <w:t>V.M</w:t>
      </w:r>
      <w:r w:rsidRPr="005674B4">
        <w:rPr>
          <w:rFonts w:cs="Times New Roman"/>
          <w:sz w:val="20"/>
          <w:szCs w:val="20"/>
        </w:rPr>
        <w:t xml:space="preserve">., </w:t>
      </w:r>
      <w:r>
        <w:rPr>
          <w:rFonts w:cs="Times New Roman"/>
          <w:sz w:val="20"/>
          <w:szCs w:val="20"/>
        </w:rPr>
        <w:t>and</w:t>
      </w:r>
      <w:r w:rsidR="00B50581">
        <w:rPr>
          <w:rFonts w:cs="Times New Roman"/>
          <w:sz w:val="20"/>
          <w:szCs w:val="20"/>
        </w:rPr>
        <w:t xml:space="preserve"> Heckler, A.</w:t>
      </w:r>
      <w:r w:rsidRPr="005674B4">
        <w:rPr>
          <w:rFonts w:cs="Times New Roman"/>
          <w:sz w:val="20"/>
          <w:szCs w:val="20"/>
        </w:rPr>
        <w:t xml:space="preserve">F. (2009). Transfer Of Mathematical Knowledge: The Portability Of Generic Instantiations. </w:t>
      </w:r>
      <w:r w:rsidRPr="005674B4">
        <w:rPr>
          <w:rFonts w:cs="Times New Roman"/>
          <w:i/>
          <w:sz w:val="20"/>
          <w:szCs w:val="20"/>
        </w:rPr>
        <w:t>Child Development Perspectives, 3</w:t>
      </w:r>
      <w:r w:rsidRPr="005674B4">
        <w:rPr>
          <w:rFonts w:cs="Times New Roman"/>
          <w:sz w:val="20"/>
          <w:szCs w:val="20"/>
        </w:rPr>
        <w:t>: 151–155.</w:t>
      </w:r>
    </w:p>
    <w:p w:rsidR="005674B4" w:rsidRDefault="005674B4" w:rsidP="00B50581">
      <w:pPr>
        <w:pStyle w:val="NoSpacing"/>
        <w:ind w:left="720"/>
        <w:rPr>
          <w:rFonts w:cs="Times New Roman"/>
          <w:sz w:val="20"/>
          <w:szCs w:val="20"/>
        </w:rPr>
      </w:pPr>
    </w:p>
    <w:p w:rsidR="005674B4" w:rsidRPr="005674B4" w:rsidRDefault="005674B4" w:rsidP="00B50581">
      <w:pPr>
        <w:pStyle w:val="NoSpacing"/>
        <w:ind w:left="720"/>
        <w:rPr>
          <w:rFonts w:cs="Times New Roman"/>
          <w:sz w:val="20"/>
          <w:szCs w:val="20"/>
        </w:rPr>
      </w:pPr>
      <w:r w:rsidRPr="005674B4">
        <w:rPr>
          <w:rFonts w:cs="Times New Roman"/>
          <w:sz w:val="20"/>
          <w:szCs w:val="20"/>
        </w:rPr>
        <w:t xml:space="preserve">Kaminski, J.A., Sloutsky, V.M., </w:t>
      </w:r>
      <w:r>
        <w:rPr>
          <w:rFonts w:cs="Times New Roman"/>
          <w:sz w:val="20"/>
          <w:szCs w:val="20"/>
        </w:rPr>
        <w:t>and</w:t>
      </w:r>
      <w:r w:rsidRPr="005674B4">
        <w:rPr>
          <w:rFonts w:cs="Times New Roman"/>
          <w:sz w:val="20"/>
          <w:szCs w:val="20"/>
        </w:rPr>
        <w:t xml:space="preserve"> Heckler, A.F. (2008). Response To J. Mourrat, L. Cultrona, </w:t>
      </w:r>
      <w:r>
        <w:rPr>
          <w:rFonts w:cs="Times New Roman"/>
          <w:sz w:val="20"/>
          <w:szCs w:val="20"/>
        </w:rPr>
        <w:t>and</w:t>
      </w:r>
      <w:r w:rsidRPr="005674B4">
        <w:rPr>
          <w:rFonts w:cs="Times New Roman"/>
          <w:sz w:val="20"/>
          <w:szCs w:val="20"/>
        </w:rPr>
        <w:t xml:space="preserve"> S. Reed, </w:t>
      </w:r>
      <w:r w:rsidRPr="005674B4">
        <w:rPr>
          <w:rFonts w:cs="Times New Roman"/>
          <w:i/>
          <w:sz w:val="20"/>
          <w:szCs w:val="20"/>
        </w:rPr>
        <w:t>Science, 322</w:t>
      </w:r>
      <w:r w:rsidRPr="005674B4">
        <w:rPr>
          <w:rFonts w:cs="Times New Roman"/>
          <w:sz w:val="20"/>
          <w:szCs w:val="20"/>
        </w:rPr>
        <w:t>: 1633.</w:t>
      </w:r>
    </w:p>
    <w:p w:rsidR="005674B4" w:rsidRDefault="005674B4" w:rsidP="00B50581">
      <w:pPr>
        <w:pStyle w:val="NoSpacing"/>
        <w:ind w:left="720"/>
        <w:rPr>
          <w:rFonts w:cs="Times New Roman"/>
          <w:sz w:val="20"/>
          <w:szCs w:val="20"/>
        </w:rPr>
      </w:pPr>
    </w:p>
    <w:p w:rsidR="005674B4" w:rsidRPr="005674B4" w:rsidRDefault="005674B4" w:rsidP="00B50581">
      <w:pPr>
        <w:pStyle w:val="NoSpacing"/>
        <w:ind w:left="720"/>
        <w:rPr>
          <w:rFonts w:cs="Times New Roman"/>
          <w:sz w:val="20"/>
          <w:szCs w:val="20"/>
        </w:rPr>
      </w:pPr>
      <w:r w:rsidRPr="005674B4">
        <w:rPr>
          <w:rFonts w:cs="Times New Roman"/>
          <w:sz w:val="20"/>
          <w:szCs w:val="20"/>
        </w:rPr>
        <w:t xml:space="preserve">Kaminski, J.A., Sloutsky, V.M., </w:t>
      </w:r>
      <w:r>
        <w:rPr>
          <w:rFonts w:cs="Times New Roman"/>
          <w:sz w:val="20"/>
          <w:szCs w:val="20"/>
        </w:rPr>
        <w:t>and</w:t>
      </w:r>
      <w:r w:rsidRPr="005674B4">
        <w:rPr>
          <w:rFonts w:cs="Times New Roman"/>
          <w:sz w:val="20"/>
          <w:szCs w:val="20"/>
        </w:rPr>
        <w:t xml:space="preserve"> Heckler, A.F. (2008). Response To Mccallum, </w:t>
      </w:r>
      <w:r w:rsidRPr="005674B4">
        <w:rPr>
          <w:rFonts w:cs="Times New Roman"/>
          <w:i/>
          <w:sz w:val="20"/>
          <w:szCs w:val="20"/>
        </w:rPr>
        <w:t>Science Online, 320</w:t>
      </w:r>
      <w:r w:rsidRPr="005674B4">
        <w:rPr>
          <w:rFonts w:cs="Times New Roman"/>
          <w:sz w:val="20"/>
          <w:szCs w:val="20"/>
        </w:rPr>
        <w:t>: 454–455.</w:t>
      </w:r>
    </w:p>
    <w:p w:rsidR="005674B4" w:rsidRDefault="005674B4" w:rsidP="00B50581">
      <w:pPr>
        <w:pStyle w:val="NoSpacing"/>
        <w:ind w:left="720"/>
        <w:rPr>
          <w:rFonts w:cs="Times New Roman"/>
          <w:sz w:val="20"/>
          <w:szCs w:val="20"/>
        </w:rPr>
      </w:pPr>
    </w:p>
    <w:p w:rsidR="005674B4" w:rsidRPr="005674B4" w:rsidRDefault="005674B4" w:rsidP="00B50581">
      <w:pPr>
        <w:pStyle w:val="NoSpacing"/>
        <w:ind w:left="720"/>
        <w:rPr>
          <w:rFonts w:cs="Times New Roman"/>
          <w:sz w:val="20"/>
          <w:szCs w:val="20"/>
        </w:rPr>
      </w:pPr>
      <w:r w:rsidRPr="005674B4">
        <w:rPr>
          <w:rFonts w:cs="Times New Roman"/>
          <w:sz w:val="20"/>
          <w:szCs w:val="20"/>
        </w:rPr>
        <w:t xml:space="preserve">Kaminski, J.A., Sloutsky, V.M., </w:t>
      </w:r>
      <w:r>
        <w:rPr>
          <w:rFonts w:cs="Times New Roman"/>
          <w:sz w:val="20"/>
          <w:szCs w:val="20"/>
        </w:rPr>
        <w:t>and</w:t>
      </w:r>
      <w:r w:rsidRPr="005674B4">
        <w:rPr>
          <w:rFonts w:cs="Times New Roman"/>
          <w:sz w:val="20"/>
          <w:szCs w:val="20"/>
        </w:rPr>
        <w:t xml:space="preserve"> Heckler, A.F. (2008). The Advantage Of Abstract Examples In Learning Math. </w:t>
      </w:r>
      <w:r w:rsidRPr="005674B4">
        <w:rPr>
          <w:rFonts w:cs="Times New Roman"/>
          <w:i/>
          <w:sz w:val="20"/>
          <w:szCs w:val="20"/>
        </w:rPr>
        <w:t>Science, 320</w:t>
      </w:r>
      <w:r w:rsidRPr="005674B4">
        <w:rPr>
          <w:rFonts w:cs="Times New Roman"/>
          <w:sz w:val="20"/>
          <w:szCs w:val="20"/>
        </w:rPr>
        <w:t>: 454–455.</w:t>
      </w:r>
    </w:p>
    <w:p w:rsidR="005674B4" w:rsidRDefault="005674B4" w:rsidP="00B50581">
      <w:pPr>
        <w:pStyle w:val="NoSpacing"/>
        <w:ind w:left="720"/>
        <w:rPr>
          <w:rFonts w:cs="Times New Roman"/>
          <w:sz w:val="20"/>
          <w:szCs w:val="20"/>
        </w:rPr>
      </w:pPr>
    </w:p>
    <w:p w:rsidR="005674B4" w:rsidRDefault="005674B4" w:rsidP="00B50581">
      <w:pPr>
        <w:pStyle w:val="NoSpacing"/>
        <w:ind w:left="720"/>
        <w:rPr>
          <w:rFonts w:cs="Times New Roman"/>
          <w:color w:val="222222"/>
          <w:sz w:val="20"/>
          <w:szCs w:val="20"/>
          <w:shd w:val="clear" w:color="auto" w:fill="FFFFFF"/>
        </w:rPr>
      </w:pPr>
      <w:r w:rsidRPr="005674B4">
        <w:rPr>
          <w:rFonts w:cs="Times New Roman"/>
          <w:sz w:val="20"/>
          <w:szCs w:val="20"/>
        </w:rPr>
        <w:t xml:space="preserve">Kaminski, J.A., Sloutsky, V.M., </w:t>
      </w:r>
      <w:r>
        <w:rPr>
          <w:rFonts w:cs="Times New Roman"/>
          <w:sz w:val="20"/>
          <w:szCs w:val="20"/>
        </w:rPr>
        <w:t>and</w:t>
      </w:r>
      <w:r w:rsidRPr="005674B4">
        <w:rPr>
          <w:rFonts w:cs="Times New Roman"/>
          <w:sz w:val="20"/>
          <w:szCs w:val="20"/>
        </w:rPr>
        <w:t xml:space="preserve"> Heckler, A.F. (2009). The Devil’s In The Superficial Details: Why Generic Instantiations Promote Portable Mathematical Knowledge. </w:t>
      </w:r>
      <w:r w:rsidRPr="005674B4">
        <w:rPr>
          <w:rFonts w:cs="Times New Roman"/>
          <w:i/>
          <w:sz w:val="20"/>
          <w:szCs w:val="20"/>
        </w:rPr>
        <w:t>Child Development Perspectives</w:t>
      </w:r>
      <w:r w:rsidRPr="005674B4">
        <w:rPr>
          <w:rFonts w:cs="Times New Roman"/>
          <w:sz w:val="20"/>
          <w:szCs w:val="20"/>
        </w:rPr>
        <w:t xml:space="preserve">, </w:t>
      </w:r>
      <w:r w:rsidRPr="005674B4">
        <w:rPr>
          <w:rFonts w:cs="Times New Roman"/>
          <w:i/>
          <w:iCs/>
          <w:color w:val="222222"/>
          <w:sz w:val="20"/>
          <w:szCs w:val="20"/>
          <w:shd w:val="clear" w:color="auto" w:fill="FFFFFF"/>
        </w:rPr>
        <w:t>3</w:t>
      </w:r>
      <w:r w:rsidRPr="005674B4">
        <w:rPr>
          <w:rFonts w:cs="Times New Roman"/>
          <w:color w:val="222222"/>
          <w:sz w:val="20"/>
          <w:szCs w:val="20"/>
          <w:shd w:val="clear" w:color="auto" w:fill="FFFFFF"/>
        </w:rPr>
        <w:t>, 151-155.</w:t>
      </w:r>
    </w:p>
    <w:p w:rsidR="00B50581" w:rsidRDefault="00B50581" w:rsidP="00B50581">
      <w:pPr>
        <w:pStyle w:val="NoSpacing"/>
        <w:ind w:left="720"/>
        <w:rPr>
          <w:rFonts w:cs="Times New Roman"/>
          <w:color w:val="222222"/>
          <w:sz w:val="20"/>
          <w:szCs w:val="20"/>
          <w:shd w:val="clear" w:color="auto" w:fill="FFFFFF"/>
        </w:rPr>
      </w:pPr>
    </w:p>
    <w:p w:rsidR="00B50581" w:rsidRPr="005674B4" w:rsidRDefault="00B50581" w:rsidP="00B50581">
      <w:pPr>
        <w:pStyle w:val="NoSpacing"/>
        <w:ind w:left="720"/>
        <w:rPr>
          <w:rFonts w:cs="Times New Roman"/>
          <w:sz w:val="20"/>
          <w:szCs w:val="20"/>
        </w:rPr>
      </w:pPr>
      <w:r w:rsidRPr="00B50581">
        <w:rPr>
          <w:rFonts w:cs="Times New Roman"/>
          <w:sz w:val="20"/>
          <w:szCs w:val="20"/>
        </w:rPr>
        <w:t xml:space="preserve">Kaminski, J.A., Sloutsky, V.M., </w:t>
      </w:r>
      <w:r w:rsidR="00A700FB">
        <w:rPr>
          <w:rFonts w:cs="Times New Roman"/>
          <w:sz w:val="20"/>
          <w:szCs w:val="20"/>
        </w:rPr>
        <w:t>and</w:t>
      </w:r>
      <w:r w:rsidRPr="00B50581">
        <w:rPr>
          <w:rFonts w:cs="Times New Roman"/>
          <w:sz w:val="20"/>
          <w:szCs w:val="20"/>
        </w:rPr>
        <w:t xml:space="preserve"> Heckler, A.F. (2013). The Cost Of Concreteness: The Effect Of Nonessential Information On Analogical Transfer. </w:t>
      </w:r>
      <w:r w:rsidRPr="00B50581">
        <w:rPr>
          <w:rFonts w:cs="Times New Roman"/>
          <w:i/>
          <w:iCs/>
          <w:sz w:val="20"/>
          <w:szCs w:val="20"/>
        </w:rPr>
        <w:t>Journal Of Experimental Psychology: A</w:t>
      </w:r>
      <w:r w:rsidR="00E91E27">
        <w:rPr>
          <w:rFonts w:cs="Times New Roman"/>
          <w:i/>
          <w:iCs/>
          <w:sz w:val="20"/>
          <w:szCs w:val="20"/>
        </w:rPr>
        <w:t>pp</w:t>
      </w:r>
      <w:r w:rsidRPr="00B50581">
        <w:rPr>
          <w:rFonts w:cs="Times New Roman"/>
          <w:i/>
          <w:iCs/>
          <w:sz w:val="20"/>
          <w:szCs w:val="20"/>
        </w:rPr>
        <w:t>lied</w:t>
      </w:r>
      <w:r w:rsidRPr="00B50581">
        <w:rPr>
          <w:rFonts w:cs="Times New Roman"/>
          <w:sz w:val="20"/>
          <w:szCs w:val="20"/>
        </w:rPr>
        <w:t xml:space="preserve">, </w:t>
      </w:r>
      <w:r w:rsidRPr="00B50581">
        <w:rPr>
          <w:rFonts w:cs="Times New Roman"/>
          <w:i/>
          <w:iCs/>
          <w:sz w:val="20"/>
          <w:szCs w:val="20"/>
        </w:rPr>
        <w:t>19</w:t>
      </w:r>
      <w:r w:rsidRPr="00B50581">
        <w:rPr>
          <w:rFonts w:cs="Times New Roman"/>
          <w:sz w:val="20"/>
          <w:szCs w:val="20"/>
        </w:rPr>
        <w:t>(1)</w:t>
      </w:r>
      <w:r>
        <w:rPr>
          <w:rFonts w:cs="Times New Roman"/>
          <w:sz w:val="20"/>
          <w:szCs w:val="20"/>
        </w:rPr>
        <w:t>:</w:t>
      </w:r>
      <w:r w:rsidRPr="00B50581">
        <w:rPr>
          <w:rFonts w:cs="Times New Roman"/>
          <w:sz w:val="20"/>
          <w:szCs w:val="20"/>
        </w:rPr>
        <w:t xml:space="preserve"> 14-29</w:t>
      </w:r>
      <w:r>
        <w:rPr>
          <w:rFonts w:cs="Times New Roman"/>
          <w:sz w:val="20"/>
          <w:szCs w:val="20"/>
        </w:rPr>
        <w:t>.</w:t>
      </w:r>
    </w:p>
    <w:p w:rsidR="005674B4" w:rsidRDefault="005674B4" w:rsidP="00B50581">
      <w:pPr>
        <w:pStyle w:val="NoSpacing"/>
        <w:ind w:left="720"/>
        <w:rPr>
          <w:sz w:val="20"/>
          <w:szCs w:val="20"/>
        </w:rPr>
      </w:pPr>
    </w:p>
    <w:p w:rsidR="005674B4" w:rsidRPr="005674B4" w:rsidRDefault="005674B4" w:rsidP="00B50581">
      <w:pPr>
        <w:pStyle w:val="NoSpacing"/>
        <w:ind w:left="720"/>
        <w:rPr>
          <w:sz w:val="20"/>
          <w:szCs w:val="20"/>
        </w:rPr>
      </w:pPr>
      <w:r w:rsidRPr="005674B4">
        <w:rPr>
          <w:sz w:val="20"/>
          <w:szCs w:val="20"/>
        </w:rPr>
        <w:t xml:space="preserve">Osth, A., Dennis, S., </w:t>
      </w:r>
      <w:r>
        <w:rPr>
          <w:sz w:val="20"/>
          <w:szCs w:val="20"/>
        </w:rPr>
        <w:t>and</w:t>
      </w:r>
      <w:r w:rsidRPr="005674B4">
        <w:rPr>
          <w:sz w:val="20"/>
          <w:szCs w:val="20"/>
        </w:rPr>
        <w:t xml:space="preserve"> Sloutsky, </w:t>
      </w:r>
      <w:r w:rsidR="00B50581">
        <w:rPr>
          <w:sz w:val="20"/>
          <w:szCs w:val="20"/>
        </w:rPr>
        <w:t>V.M</w:t>
      </w:r>
      <w:r w:rsidRPr="005674B4">
        <w:rPr>
          <w:sz w:val="20"/>
          <w:szCs w:val="20"/>
        </w:rPr>
        <w:t xml:space="preserve">. (2010). Context </w:t>
      </w:r>
      <w:r>
        <w:rPr>
          <w:sz w:val="20"/>
          <w:szCs w:val="20"/>
        </w:rPr>
        <w:t>and</w:t>
      </w:r>
      <w:r w:rsidRPr="005674B4">
        <w:rPr>
          <w:sz w:val="20"/>
          <w:szCs w:val="20"/>
        </w:rPr>
        <w:t xml:space="preserve"> Category Information In Children </w:t>
      </w:r>
      <w:r>
        <w:rPr>
          <w:sz w:val="20"/>
          <w:szCs w:val="20"/>
        </w:rPr>
        <w:t>and</w:t>
      </w:r>
      <w:r w:rsidRPr="005674B4">
        <w:rPr>
          <w:sz w:val="20"/>
          <w:szCs w:val="20"/>
        </w:rPr>
        <w:t xml:space="preserve"> Adults. In S. Ohlsson </w:t>
      </w:r>
      <w:r>
        <w:rPr>
          <w:sz w:val="20"/>
          <w:szCs w:val="20"/>
        </w:rPr>
        <w:t>and</w:t>
      </w:r>
      <w:r w:rsidRPr="005674B4">
        <w:rPr>
          <w:sz w:val="20"/>
          <w:szCs w:val="20"/>
        </w:rPr>
        <w:t xml:space="preserve"> R. Catrambone (Eds</w:t>
      </w:r>
      <w:r w:rsidRPr="006C73CB">
        <w:rPr>
          <w:i/>
          <w:sz w:val="20"/>
          <w:szCs w:val="20"/>
        </w:rPr>
        <w:t>.), Proceedings Of The XXXII Annual Conference Of The Cognitive Science Society</w:t>
      </w:r>
      <w:r w:rsidRPr="005674B4">
        <w:rPr>
          <w:sz w:val="20"/>
          <w:szCs w:val="20"/>
        </w:rPr>
        <w:t xml:space="preserve"> (</w:t>
      </w:r>
      <w:r w:rsidR="00E91E27">
        <w:rPr>
          <w:sz w:val="20"/>
          <w:szCs w:val="20"/>
        </w:rPr>
        <w:t>pp</w:t>
      </w:r>
      <w:r w:rsidRPr="005674B4">
        <w:rPr>
          <w:sz w:val="20"/>
          <w:szCs w:val="20"/>
        </w:rPr>
        <w:t>. 842-847). Mahwah, NJ: Erlbaum.</w:t>
      </w:r>
    </w:p>
    <w:p w:rsidR="005674B4" w:rsidRDefault="005674B4" w:rsidP="00B50581">
      <w:pPr>
        <w:pStyle w:val="NoSpacing"/>
        <w:ind w:left="720"/>
        <w:rPr>
          <w:sz w:val="20"/>
          <w:szCs w:val="20"/>
        </w:rPr>
      </w:pPr>
    </w:p>
    <w:p w:rsidR="005674B4" w:rsidRPr="005674B4" w:rsidRDefault="005674B4" w:rsidP="00B50581">
      <w:pPr>
        <w:pStyle w:val="NoSpacing"/>
        <w:ind w:left="720"/>
        <w:rPr>
          <w:sz w:val="20"/>
          <w:szCs w:val="20"/>
        </w:rPr>
      </w:pPr>
      <w:r w:rsidRPr="005674B4">
        <w:rPr>
          <w:sz w:val="20"/>
          <w:szCs w:val="20"/>
        </w:rPr>
        <w:t xml:space="preserve">Robinson, C. W., </w:t>
      </w:r>
      <w:r>
        <w:rPr>
          <w:sz w:val="20"/>
          <w:szCs w:val="20"/>
        </w:rPr>
        <w:t>and</w:t>
      </w:r>
      <w:r w:rsidRPr="005674B4">
        <w:rPr>
          <w:sz w:val="20"/>
          <w:szCs w:val="20"/>
        </w:rPr>
        <w:t xml:space="preserve"> Sloutsky, </w:t>
      </w:r>
      <w:r w:rsidR="00B50581">
        <w:rPr>
          <w:sz w:val="20"/>
          <w:szCs w:val="20"/>
        </w:rPr>
        <w:t>V.M</w:t>
      </w:r>
      <w:r w:rsidRPr="005674B4">
        <w:rPr>
          <w:sz w:val="20"/>
          <w:szCs w:val="20"/>
        </w:rPr>
        <w:t xml:space="preserve"> (2010). Effects Of Multimodal Presentation </w:t>
      </w:r>
      <w:r>
        <w:rPr>
          <w:sz w:val="20"/>
          <w:szCs w:val="20"/>
        </w:rPr>
        <w:t>and</w:t>
      </w:r>
      <w:r w:rsidRPr="005674B4">
        <w:rPr>
          <w:sz w:val="20"/>
          <w:szCs w:val="20"/>
        </w:rPr>
        <w:t xml:space="preserve"> Stimulus Familiarity On Auditory </w:t>
      </w:r>
      <w:r>
        <w:rPr>
          <w:sz w:val="20"/>
          <w:szCs w:val="20"/>
        </w:rPr>
        <w:t>and</w:t>
      </w:r>
      <w:r w:rsidRPr="005674B4">
        <w:rPr>
          <w:sz w:val="20"/>
          <w:szCs w:val="20"/>
        </w:rPr>
        <w:t xml:space="preserve"> Visual Processing. </w:t>
      </w:r>
      <w:r w:rsidRPr="006C73CB">
        <w:rPr>
          <w:i/>
          <w:sz w:val="20"/>
          <w:szCs w:val="20"/>
        </w:rPr>
        <w:t>Journal Of Experimental Child Psychology</w:t>
      </w:r>
      <w:r w:rsidRPr="005674B4">
        <w:rPr>
          <w:sz w:val="20"/>
          <w:szCs w:val="20"/>
        </w:rPr>
        <w:t>, 107, 351-358.</w:t>
      </w:r>
    </w:p>
    <w:p w:rsidR="005674B4" w:rsidRDefault="005674B4" w:rsidP="00B50581">
      <w:pPr>
        <w:pStyle w:val="NoSpacing"/>
        <w:ind w:left="720"/>
        <w:rPr>
          <w:sz w:val="20"/>
          <w:szCs w:val="20"/>
        </w:rPr>
      </w:pPr>
    </w:p>
    <w:p w:rsidR="005674B4" w:rsidRPr="005674B4" w:rsidRDefault="005674B4" w:rsidP="00B50581">
      <w:pPr>
        <w:pStyle w:val="NoSpacing"/>
        <w:ind w:left="720"/>
        <w:rPr>
          <w:sz w:val="20"/>
          <w:szCs w:val="20"/>
        </w:rPr>
      </w:pPr>
      <w:r w:rsidRPr="005674B4">
        <w:rPr>
          <w:sz w:val="20"/>
          <w:szCs w:val="20"/>
        </w:rPr>
        <w:t xml:space="preserve">Robinson, C. W., </w:t>
      </w:r>
      <w:r>
        <w:rPr>
          <w:sz w:val="20"/>
          <w:szCs w:val="20"/>
        </w:rPr>
        <w:t>and</w:t>
      </w:r>
      <w:r w:rsidRPr="005674B4">
        <w:rPr>
          <w:sz w:val="20"/>
          <w:szCs w:val="20"/>
        </w:rPr>
        <w:t xml:space="preserve"> Sloutsky, </w:t>
      </w:r>
      <w:r w:rsidR="00B50581">
        <w:rPr>
          <w:sz w:val="20"/>
          <w:szCs w:val="20"/>
        </w:rPr>
        <w:t>V.M</w:t>
      </w:r>
      <w:r w:rsidRPr="005674B4">
        <w:rPr>
          <w:sz w:val="20"/>
          <w:szCs w:val="20"/>
        </w:rPr>
        <w:t xml:space="preserve">. (2010). Attention </w:t>
      </w:r>
      <w:r>
        <w:rPr>
          <w:sz w:val="20"/>
          <w:szCs w:val="20"/>
        </w:rPr>
        <w:t>and</w:t>
      </w:r>
      <w:r w:rsidRPr="005674B4">
        <w:rPr>
          <w:sz w:val="20"/>
          <w:szCs w:val="20"/>
        </w:rPr>
        <w:t xml:space="preserve"> Cross-Modal Processing: Evidence From Heart Rate Analyses. In S. Ohlsson </w:t>
      </w:r>
      <w:r>
        <w:rPr>
          <w:sz w:val="20"/>
          <w:szCs w:val="20"/>
        </w:rPr>
        <w:t>and</w:t>
      </w:r>
      <w:r w:rsidRPr="005674B4">
        <w:rPr>
          <w:sz w:val="20"/>
          <w:szCs w:val="20"/>
        </w:rPr>
        <w:t xml:space="preserve"> R. Catrambone (Eds.), </w:t>
      </w:r>
      <w:r w:rsidRPr="006C73CB">
        <w:rPr>
          <w:i/>
          <w:sz w:val="20"/>
          <w:szCs w:val="20"/>
        </w:rPr>
        <w:t xml:space="preserve">Proceedings Of The XXXII Annual Conference Of The Cognitive Science Society </w:t>
      </w:r>
      <w:r w:rsidRPr="005674B4">
        <w:rPr>
          <w:sz w:val="20"/>
          <w:szCs w:val="20"/>
        </w:rPr>
        <w:t>(</w:t>
      </w:r>
      <w:r w:rsidR="00E91E27">
        <w:rPr>
          <w:sz w:val="20"/>
          <w:szCs w:val="20"/>
        </w:rPr>
        <w:t>pp</w:t>
      </w:r>
      <w:r w:rsidRPr="005674B4">
        <w:rPr>
          <w:sz w:val="20"/>
          <w:szCs w:val="20"/>
        </w:rPr>
        <w:t>. 2639-2643). Mahwah, NJ: Erlbaum.</w:t>
      </w:r>
    </w:p>
    <w:p w:rsidR="005674B4" w:rsidRDefault="005674B4" w:rsidP="00B50581">
      <w:pPr>
        <w:pStyle w:val="NoSpacing"/>
        <w:ind w:left="720"/>
        <w:rPr>
          <w:rFonts w:cs="Times New Roman"/>
          <w:sz w:val="20"/>
          <w:szCs w:val="20"/>
        </w:rPr>
      </w:pPr>
    </w:p>
    <w:p w:rsidR="005674B4" w:rsidRPr="005674B4" w:rsidRDefault="005674B4" w:rsidP="00B50581">
      <w:pPr>
        <w:pStyle w:val="NoSpacing"/>
        <w:ind w:left="720"/>
        <w:rPr>
          <w:rFonts w:cs="Times New Roman"/>
          <w:sz w:val="20"/>
          <w:szCs w:val="20"/>
        </w:rPr>
      </w:pPr>
      <w:r w:rsidRPr="005674B4">
        <w:rPr>
          <w:rFonts w:cs="Times New Roman"/>
          <w:sz w:val="20"/>
          <w:szCs w:val="20"/>
        </w:rPr>
        <w:t xml:space="preserve">Robinson, C. W., </w:t>
      </w:r>
      <w:r>
        <w:rPr>
          <w:rFonts w:cs="Times New Roman"/>
          <w:sz w:val="20"/>
          <w:szCs w:val="20"/>
        </w:rPr>
        <w:t>and</w:t>
      </w:r>
      <w:r w:rsidRPr="005674B4">
        <w:rPr>
          <w:rFonts w:cs="Times New Roman"/>
          <w:sz w:val="20"/>
          <w:szCs w:val="20"/>
        </w:rPr>
        <w:t xml:space="preserve"> Sloutsky, </w:t>
      </w:r>
      <w:r w:rsidR="00B50581">
        <w:rPr>
          <w:rFonts w:cs="Times New Roman"/>
          <w:sz w:val="20"/>
          <w:szCs w:val="20"/>
        </w:rPr>
        <w:t>V.M</w:t>
      </w:r>
      <w:r w:rsidRPr="005674B4">
        <w:rPr>
          <w:rFonts w:cs="Times New Roman"/>
          <w:sz w:val="20"/>
          <w:szCs w:val="20"/>
        </w:rPr>
        <w:t xml:space="preserve">. (2010). Development Of Cross-Modal Processing. </w:t>
      </w:r>
      <w:r w:rsidRPr="005674B4">
        <w:rPr>
          <w:rFonts w:cs="Times New Roman"/>
          <w:i/>
          <w:sz w:val="20"/>
          <w:szCs w:val="20"/>
        </w:rPr>
        <w:t>Wiley Interdisciplinary Reviews: Cognitive Science, 1</w:t>
      </w:r>
      <w:r w:rsidRPr="005674B4">
        <w:rPr>
          <w:rFonts w:cs="Times New Roman"/>
          <w:sz w:val="20"/>
          <w:szCs w:val="20"/>
        </w:rPr>
        <w:t>(1): 135–141.</w:t>
      </w:r>
    </w:p>
    <w:p w:rsidR="005674B4" w:rsidRDefault="005674B4" w:rsidP="00B50581">
      <w:pPr>
        <w:pStyle w:val="NoSpacing"/>
        <w:ind w:left="720"/>
        <w:rPr>
          <w:rFonts w:cs="Times New Roman"/>
          <w:sz w:val="20"/>
          <w:szCs w:val="20"/>
        </w:rPr>
      </w:pPr>
    </w:p>
    <w:p w:rsidR="005674B4" w:rsidRPr="005674B4" w:rsidRDefault="005674B4" w:rsidP="00B50581">
      <w:pPr>
        <w:pStyle w:val="NoSpacing"/>
        <w:ind w:left="720"/>
        <w:rPr>
          <w:rFonts w:cs="Times New Roman"/>
          <w:sz w:val="20"/>
          <w:szCs w:val="20"/>
        </w:rPr>
      </w:pPr>
      <w:r w:rsidRPr="005674B4">
        <w:rPr>
          <w:rFonts w:cs="Times New Roman"/>
          <w:sz w:val="20"/>
          <w:szCs w:val="20"/>
        </w:rPr>
        <w:t xml:space="preserve">Robinson, C.W., </w:t>
      </w:r>
      <w:r>
        <w:rPr>
          <w:rFonts w:cs="Times New Roman"/>
          <w:sz w:val="20"/>
          <w:szCs w:val="20"/>
        </w:rPr>
        <w:t>and</w:t>
      </w:r>
      <w:r w:rsidRPr="005674B4">
        <w:rPr>
          <w:rFonts w:cs="Times New Roman"/>
          <w:sz w:val="20"/>
          <w:szCs w:val="20"/>
        </w:rPr>
        <w:t xml:space="preserve"> Sloutsky, V.M (2008). </w:t>
      </w:r>
      <w:hyperlink r:id="rId279" w:history="1">
        <w:r w:rsidRPr="005674B4">
          <w:rPr>
            <w:rStyle w:val="Hyperlink"/>
            <w:rFonts w:cs="Times New Roman"/>
            <w:sz w:val="20"/>
            <w:szCs w:val="20"/>
          </w:rPr>
          <w:t>Effects Of Auditory Input In Individuation Tasks</w:t>
        </w:r>
      </w:hyperlink>
      <w:r w:rsidRPr="005674B4">
        <w:rPr>
          <w:rFonts w:cs="Times New Roman"/>
          <w:sz w:val="20"/>
          <w:szCs w:val="20"/>
        </w:rPr>
        <w:t xml:space="preserve">. </w:t>
      </w:r>
      <w:r w:rsidRPr="005674B4">
        <w:rPr>
          <w:rFonts w:cs="Times New Roman"/>
          <w:i/>
          <w:sz w:val="20"/>
          <w:szCs w:val="20"/>
        </w:rPr>
        <w:t>Developmental Science, 11</w:t>
      </w:r>
      <w:r w:rsidRPr="005674B4">
        <w:rPr>
          <w:rFonts w:cs="Times New Roman"/>
          <w:sz w:val="20"/>
          <w:szCs w:val="20"/>
        </w:rPr>
        <w:t>: 869–881.</w:t>
      </w:r>
    </w:p>
    <w:p w:rsidR="005674B4" w:rsidRDefault="005674B4" w:rsidP="00B50581">
      <w:pPr>
        <w:pStyle w:val="NoSpacing"/>
        <w:ind w:left="720"/>
        <w:rPr>
          <w:sz w:val="20"/>
          <w:szCs w:val="20"/>
        </w:rPr>
      </w:pPr>
    </w:p>
    <w:p w:rsidR="00B50581" w:rsidRDefault="00B50581" w:rsidP="00B50581">
      <w:pPr>
        <w:pStyle w:val="NoSpacing"/>
        <w:ind w:left="720"/>
        <w:rPr>
          <w:sz w:val="20"/>
          <w:szCs w:val="20"/>
        </w:rPr>
      </w:pPr>
      <w:r>
        <w:rPr>
          <w:sz w:val="20"/>
          <w:szCs w:val="20"/>
        </w:rPr>
        <w:t xml:space="preserve">Robinson, C.W., </w:t>
      </w:r>
      <w:r w:rsidR="00A700FB">
        <w:rPr>
          <w:sz w:val="20"/>
          <w:szCs w:val="20"/>
        </w:rPr>
        <w:t>and</w:t>
      </w:r>
      <w:r>
        <w:rPr>
          <w:sz w:val="20"/>
          <w:szCs w:val="20"/>
        </w:rPr>
        <w:t xml:space="preserve"> Sloutsky, V.</w:t>
      </w:r>
      <w:r w:rsidRPr="00B50581">
        <w:rPr>
          <w:sz w:val="20"/>
          <w:szCs w:val="20"/>
        </w:rPr>
        <w:t xml:space="preserve">M. (2013). When Audition Dominates Vision: Evidence From Cross-Modal Statistical Learning. </w:t>
      </w:r>
      <w:r w:rsidRPr="00B50581">
        <w:rPr>
          <w:i/>
          <w:iCs/>
          <w:sz w:val="20"/>
          <w:szCs w:val="20"/>
        </w:rPr>
        <w:t>Experimental Psychology</w:t>
      </w:r>
      <w:r w:rsidRPr="00B50581">
        <w:rPr>
          <w:sz w:val="20"/>
          <w:szCs w:val="20"/>
        </w:rPr>
        <w:t xml:space="preserve">, </w:t>
      </w:r>
      <w:r w:rsidRPr="00B50581">
        <w:rPr>
          <w:i/>
          <w:iCs/>
          <w:sz w:val="20"/>
          <w:szCs w:val="20"/>
        </w:rPr>
        <w:t>60</w:t>
      </w:r>
      <w:r>
        <w:rPr>
          <w:sz w:val="20"/>
          <w:szCs w:val="20"/>
        </w:rPr>
        <w:t>(2):</w:t>
      </w:r>
      <w:r w:rsidRPr="00B50581">
        <w:rPr>
          <w:sz w:val="20"/>
          <w:szCs w:val="20"/>
        </w:rPr>
        <w:t xml:space="preserve"> 113-121.</w:t>
      </w:r>
    </w:p>
    <w:p w:rsidR="00B50581" w:rsidRDefault="00B50581" w:rsidP="00B50581">
      <w:pPr>
        <w:pStyle w:val="NoSpacing"/>
        <w:ind w:left="720"/>
        <w:rPr>
          <w:sz w:val="20"/>
          <w:szCs w:val="20"/>
        </w:rPr>
      </w:pPr>
    </w:p>
    <w:p w:rsidR="005674B4" w:rsidRPr="005674B4" w:rsidRDefault="005674B4" w:rsidP="00B50581">
      <w:pPr>
        <w:pStyle w:val="NoSpacing"/>
        <w:ind w:left="720"/>
        <w:rPr>
          <w:sz w:val="20"/>
          <w:szCs w:val="20"/>
        </w:rPr>
      </w:pPr>
      <w:r w:rsidRPr="005674B4">
        <w:rPr>
          <w:sz w:val="20"/>
          <w:szCs w:val="20"/>
        </w:rPr>
        <w:t xml:space="preserve">Sloutsky, </w:t>
      </w:r>
      <w:r w:rsidR="00B50581">
        <w:rPr>
          <w:sz w:val="20"/>
          <w:szCs w:val="20"/>
        </w:rPr>
        <w:t>V.M.</w:t>
      </w:r>
      <w:r w:rsidRPr="005674B4">
        <w:rPr>
          <w:sz w:val="20"/>
          <w:szCs w:val="20"/>
        </w:rPr>
        <w:t xml:space="preserve"> (2010). Mechanisms Of Cognitive Development: Domain-General Learning Or Domain-Specific Cons</w:t>
      </w:r>
      <w:r w:rsidR="00B50581">
        <w:rPr>
          <w:sz w:val="20"/>
          <w:szCs w:val="20"/>
        </w:rPr>
        <w:t xml:space="preserve">traints. </w:t>
      </w:r>
      <w:r w:rsidR="00B50581" w:rsidRPr="00B50581">
        <w:rPr>
          <w:i/>
          <w:sz w:val="20"/>
          <w:szCs w:val="20"/>
        </w:rPr>
        <w:t>Cognitive Science, 34</w:t>
      </w:r>
      <w:r w:rsidR="00B50581">
        <w:rPr>
          <w:sz w:val="20"/>
          <w:szCs w:val="20"/>
        </w:rPr>
        <w:t xml:space="preserve">: </w:t>
      </w:r>
      <w:r w:rsidRPr="005674B4">
        <w:rPr>
          <w:sz w:val="20"/>
          <w:szCs w:val="20"/>
        </w:rPr>
        <w:t>1125-1130.</w:t>
      </w:r>
    </w:p>
    <w:p w:rsidR="005674B4" w:rsidRDefault="005674B4" w:rsidP="00B50581">
      <w:pPr>
        <w:pStyle w:val="NoSpacing"/>
        <w:ind w:left="720"/>
        <w:rPr>
          <w:rFonts w:cs="Times New Roman"/>
          <w:sz w:val="20"/>
          <w:szCs w:val="20"/>
        </w:rPr>
      </w:pPr>
    </w:p>
    <w:p w:rsidR="005674B4" w:rsidRPr="005674B4" w:rsidRDefault="005674B4" w:rsidP="00B50581">
      <w:pPr>
        <w:pStyle w:val="NoSpacing"/>
        <w:ind w:left="720"/>
        <w:rPr>
          <w:rFonts w:cs="Times New Roman"/>
          <w:sz w:val="20"/>
          <w:szCs w:val="20"/>
        </w:rPr>
      </w:pPr>
      <w:r w:rsidRPr="005674B4">
        <w:rPr>
          <w:rFonts w:cs="Times New Roman"/>
          <w:sz w:val="20"/>
          <w:szCs w:val="20"/>
        </w:rPr>
        <w:t xml:space="preserve">Sloutsky, </w:t>
      </w:r>
      <w:r w:rsidR="00B50581">
        <w:rPr>
          <w:rFonts w:cs="Times New Roman"/>
          <w:sz w:val="20"/>
          <w:szCs w:val="20"/>
        </w:rPr>
        <w:t>V.M</w:t>
      </w:r>
      <w:r w:rsidRPr="005674B4">
        <w:rPr>
          <w:rFonts w:cs="Times New Roman"/>
          <w:sz w:val="20"/>
          <w:szCs w:val="20"/>
        </w:rPr>
        <w:t xml:space="preserve">. (2009). Theories About “Theories”: Where Is The Explanation? </w:t>
      </w:r>
      <w:r w:rsidRPr="005674B4">
        <w:rPr>
          <w:rFonts w:cs="Times New Roman"/>
          <w:i/>
          <w:sz w:val="20"/>
          <w:szCs w:val="20"/>
        </w:rPr>
        <w:t>Trends In Cognitive Sciences, 13</w:t>
      </w:r>
      <w:r w:rsidRPr="005674B4">
        <w:rPr>
          <w:rFonts w:cs="Times New Roman"/>
          <w:sz w:val="20"/>
          <w:szCs w:val="20"/>
        </w:rPr>
        <w:t>: 331–332.</w:t>
      </w:r>
    </w:p>
    <w:p w:rsidR="005674B4" w:rsidRDefault="005674B4" w:rsidP="00B50581">
      <w:pPr>
        <w:pStyle w:val="NoSpacing"/>
        <w:ind w:left="720"/>
        <w:rPr>
          <w:rFonts w:cs="Times New Roman"/>
          <w:sz w:val="20"/>
          <w:szCs w:val="20"/>
        </w:rPr>
      </w:pPr>
    </w:p>
    <w:p w:rsidR="005674B4" w:rsidRPr="005674B4" w:rsidRDefault="005674B4" w:rsidP="00B50581">
      <w:pPr>
        <w:pStyle w:val="NoSpacing"/>
        <w:ind w:left="720"/>
        <w:rPr>
          <w:rFonts w:cs="Times New Roman"/>
          <w:sz w:val="20"/>
          <w:szCs w:val="20"/>
        </w:rPr>
      </w:pPr>
      <w:r w:rsidRPr="005674B4">
        <w:rPr>
          <w:rFonts w:cs="Times New Roman"/>
          <w:sz w:val="20"/>
          <w:szCs w:val="20"/>
        </w:rPr>
        <w:t xml:space="preserve">Sloutsky, </w:t>
      </w:r>
      <w:r w:rsidR="00B50581">
        <w:rPr>
          <w:rFonts w:cs="Times New Roman"/>
          <w:sz w:val="20"/>
          <w:szCs w:val="20"/>
        </w:rPr>
        <w:t>V.M</w:t>
      </w:r>
      <w:r w:rsidRPr="005674B4">
        <w:rPr>
          <w:rFonts w:cs="Times New Roman"/>
          <w:sz w:val="20"/>
          <w:szCs w:val="20"/>
        </w:rPr>
        <w:t xml:space="preserve">. (2010). From Perceptual Categories To Concepts: What Develops? </w:t>
      </w:r>
      <w:r w:rsidRPr="00B50581">
        <w:rPr>
          <w:rFonts w:cs="Times New Roman"/>
          <w:i/>
          <w:sz w:val="20"/>
          <w:szCs w:val="20"/>
        </w:rPr>
        <w:t>Cognitive Science, 34 (7)</w:t>
      </w:r>
      <w:r w:rsidRPr="005674B4">
        <w:rPr>
          <w:rFonts w:cs="Times New Roman"/>
          <w:sz w:val="20"/>
          <w:szCs w:val="20"/>
        </w:rPr>
        <w:t>: 1244–1286.</w:t>
      </w:r>
    </w:p>
    <w:p w:rsidR="005674B4" w:rsidRDefault="005674B4" w:rsidP="00B50581">
      <w:pPr>
        <w:pStyle w:val="NoSpacing"/>
        <w:ind w:left="720"/>
        <w:rPr>
          <w:sz w:val="20"/>
          <w:szCs w:val="20"/>
        </w:rPr>
      </w:pPr>
    </w:p>
    <w:p w:rsidR="005674B4" w:rsidRPr="005674B4" w:rsidRDefault="005674B4" w:rsidP="00B50581">
      <w:pPr>
        <w:pStyle w:val="NoSpacing"/>
        <w:ind w:left="720"/>
        <w:rPr>
          <w:sz w:val="20"/>
          <w:szCs w:val="20"/>
        </w:rPr>
      </w:pPr>
      <w:r w:rsidRPr="005674B4">
        <w:rPr>
          <w:sz w:val="20"/>
          <w:szCs w:val="20"/>
        </w:rPr>
        <w:t xml:space="preserve">Sloutsky, </w:t>
      </w:r>
      <w:r w:rsidR="00B50581">
        <w:rPr>
          <w:sz w:val="20"/>
          <w:szCs w:val="20"/>
        </w:rPr>
        <w:t>V.M</w:t>
      </w:r>
      <w:r w:rsidRPr="005674B4">
        <w:rPr>
          <w:sz w:val="20"/>
          <w:szCs w:val="20"/>
        </w:rPr>
        <w:t xml:space="preserve">., </w:t>
      </w:r>
      <w:r>
        <w:rPr>
          <w:sz w:val="20"/>
          <w:szCs w:val="20"/>
        </w:rPr>
        <w:t>and</w:t>
      </w:r>
      <w:r w:rsidRPr="005674B4">
        <w:rPr>
          <w:sz w:val="20"/>
          <w:szCs w:val="20"/>
        </w:rPr>
        <w:t xml:space="preserve"> Fisher, A. V. (In Press). The Development Of Categorization. In B. H. Ross (Ed.), </w:t>
      </w:r>
      <w:r w:rsidRPr="006C73CB">
        <w:rPr>
          <w:i/>
          <w:sz w:val="20"/>
          <w:szCs w:val="20"/>
        </w:rPr>
        <w:t>The Psychology Of Learning and Motivation.</w:t>
      </w:r>
    </w:p>
    <w:p w:rsidR="005674B4" w:rsidRDefault="005674B4" w:rsidP="00B50581">
      <w:pPr>
        <w:pStyle w:val="NoSpacing"/>
        <w:ind w:left="720"/>
        <w:rPr>
          <w:rFonts w:cs="Times New Roman"/>
          <w:sz w:val="20"/>
          <w:szCs w:val="20"/>
        </w:rPr>
      </w:pPr>
    </w:p>
    <w:p w:rsidR="005674B4" w:rsidRPr="005674B4" w:rsidRDefault="005674B4" w:rsidP="00B50581">
      <w:pPr>
        <w:pStyle w:val="NoSpacing"/>
        <w:ind w:left="720"/>
        <w:rPr>
          <w:rFonts w:cs="Times New Roman"/>
          <w:sz w:val="20"/>
          <w:szCs w:val="20"/>
        </w:rPr>
      </w:pPr>
      <w:r w:rsidRPr="005674B4">
        <w:rPr>
          <w:rFonts w:cs="Times New Roman"/>
          <w:sz w:val="20"/>
          <w:szCs w:val="20"/>
        </w:rPr>
        <w:t xml:space="preserve">Sloutsky, V.M. (2008). Analogy Is To Priming As Relations Are To Transformations. </w:t>
      </w:r>
      <w:r w:rsidRPr="006C73CB">
        <w:rPr>
          <w:rFonts w:cs="Times New Roman"/>
          <w:i/>
          <w:sz w:val="20"/>
          <w:szCs w:val="20"/>
        </w:rPr>
        <w:t>Behavioral and Brain Sciences, 31</w:t>
      </w:r>
      <w:r w:rsidRPr="005674B4">
        <w:rPr>
          <w:rFonts w:cs="Times New Roman"/>
          <w:sz w:val="20"/>
          <w:szCs w:val="20"/>
        </w:rPr>
        <w:t>: 396–397.</w:t>
      </w:r>
    </w:p>
    <w:p w:rsidR="005674B4" w:rsidRDefault="005674B4" w:rsidP="00B50581">
      <w:pPr>
        <w:pStyle w:val="NoSpacing"/>
        <w:ind w:left="720"/>
        <w:rPr>
          <w:sz w:val="20"/>
          <w:szCs w:val="20"/>
        </w:rPr>
      </w:pPr>
    </w:p>
    <w:p w:rsidR="005674B4" w:rsidRPr="005674B4" w:rsidRDefault="005674B4" w:rsidP="00B50581">
      <w:pPr>
        <w:pStyle w:val="NoSpacing"/>
        <w:ind w:left="720"/>
        <w:rPr>
          <w:sz w:val="20"/>
          <w:szCs w:val="20"/>
        </w:rPr>
      </w:pPr>
      <w:r w:rsidRPr="005674B4">
        <w:rPr>
          <w:sz w:val="20"/>
          <w:szCs w:val="20"/>
        </w:rPr>
        <w:t xml:space="preserve">Yao, X., </w:t>
      </w:r>
      <w:r>
        <w:rPr>
          <w:sz w:val="20"/>
          <w:szCs w:val="20"/>
        </w:rPr>
        <w:t>and</w:t>
      </w:r>
      <w:r w:rsidRPr="005674B4">
        <w:rPr>
          <w:sz w:val="20"/>
          <w:szCs w:val="20"/>
        </w:rPr>
        <w:t xml:space="preserve"> Sloutsky, </w:t>
      </w:r>
      <w:r w:rsidR="00B50581">
        <w:rPr>
          <w:sz w:val="20"/>
          <w:szCs w:val="20"/>
        </w:rPr>
        <w:t>V.M</w:t>
      </w:r>
      <w:r w:rsidRPr="005674B4">
        <w:rPr>
          <w:sz w:val="20"/>
          <w:szCs w:val="20"/>
        </w:rPr>
        <w:t xml:space="preserve">. (2010). Selective Attention </w:t>
      </w:r>
      <w:r>
        <w:rPr>
          <w:sz w:val="20"/>
          <w:szCs w:val="20"/>
        </w:rPr>
        <w:t>and</w:t>
      </w:r>
      <w:r w:rsidRPr="005674B4">
        <w:rPr>
          <w:sz w:val="20"/>
          <w:szCs w:val="20"/>
        </w:rPr>
        <w:t xml:space="preserve"> Development Of Categorization: An Eye Tracking Study. In S. Ohlsson </w:t>
      </w:r>
      <w:r>
        <w:rPr>
          <w:sz w:val="20"/>
          <w:szCs w:val="20"/>
        </w:rPr>
        <w:t>and</w:t>
      </w:r>
      <w:r w:rsidRPr="005674B4">
        <w:rPr>
          <w:sz w:val="20"/>
          <w:szCs w:val="20"/>
        </w:rPr>
        <w:t xml:space="preserve"> R. Catrambone (Eds.), </w:t>
      </w:r>
      <w:r w:rsidRPr="006C73CB">
        <w:rPr>
          <w:i/>
          <w:sz w:val="20"/>
          <w:szCs w:val="20"/>
        </w:rPr>
        <w:t>Proceedings Of The XXXII Annual Conference Of The Cognitive Science Society</w:t>
      </w:r>
      <w:r w:rsidRPr="005674B4">
        <w:rPr>
          <w:sz w:val="20"/>
          <w:szCs w:val="20"/>
        </w:rPr>
        <w:t xml:space="preserve"> (</w:t>
      </w:r>
      <w:r w:rsidR="00E91E27">
        <w:rPr>
          <w:sz w:val="20"/>
          <w:szCs w:val="20"/>
        </w:rPr>
        <w:t>pp</w:t>
      </w:r>
      <w:r w:rsidRPr="005674B4">
        <w:rPr>
          <w:sz w:val="20"/>
          <w:szCs w:val="20"/>
        </w:rPr>
        <w:t>. 1980-1985). Mahwah, NJ: Erlbaum</w:t>
      </w:r>
    </w:p>
    <w:p w:rsidR="00E679AB" w:rsidRPr="00084C12" w:rsidRDefault="00E679AB" w:rsidP="00084C12">
      <w:pPr>
        <w:ind w:left="720"/>
        <w:rPr>
          <w:rFonts w:cs="Times New Roman"/>
          <w:sz w:val="20"/>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68" w:name="_Toc348081784"/>
      <w:bookmarkStart w:id="169" w:name="_Toc348442145"/>
      <w:bookmarkStart w:id="170" w:name="_Toc372556141"/>
      <w:r w:rsidRPr="00912CB1">
        <w:rPr>
          <w:rFonts w:cs="Times New Roman"/>
        </w:rPr>
        <w:t>R305B070434</w:t>
      </w:r>
      <w:bookmarkEnd w:id="168"/>
      <w:bookmarkEnd w:id="169"/>
      <w:bookmarkEnd w:id="170"/>
    </w:p>
    <w:p w:rsidR="00E679AB" w:rsidRPr="00084C12" w:rsidRDefault="002C2386" w:rsidP="00E679AB">
      <w:pPr>
        <w:rPr>
          <w:rFonts w:cs="Times New Roman"/>
          <w:b/>
        </w:rPr>
      </w:pPr>
      <w:hyperlink r:id="rId280" w:history="1">
        <w:r w:rsidR="00E679AB" w:rsidRPr="00084C12">
          <w:rPr>
            <w:rStyle w:val="Hyperlink"/>
            <w:rFonts w:cs="Times New Roman"/>
            <w:b/>
          </w:rPr>
          <w:t>Improving Science Learning Through Tutorial Dialogs</w:t>
        </w:r>
      </w:hyperlink>
    </w:p>
    <w:p w:rsidR="00E679AB" w:rsidRPr="00912CB1" w:rsidRDefault="00E679AB" w:rsidP="00E679AB">
      <w:pPr>
        <w:rPr>
          <w:rFonts w:cs="Times New Roman"/>
          <w:szCs w:val="24"/>
        </w:rPr>
      </w:pPr>
      <w:r w:rsidRPr="00912CB1">
        <w:rPr>
          <w:rFonts w:cs="Times New Roman"/>
        </w:rPr>
        <w:t>Boulder Technologies</w:t>
      </w:r>
    </w:p>
    <w:p w:rsidR="00E679AB" w:rsidRPr="00912CB1" w:rsidRDefault="00E679AB" w:rsidP="00E679AB">
      <w:pPr>
        <w:rPr>
          <w:rFonts w:cs="Times New Roman"/>
          <w:szCs w:val="24"/>
        </w:rPr>
      </w:pPr>
      <w:r w:rsidRPr="00912CB1">
        <w:rPr>
          <w:rFonts w:cs="Times New Roman"/>
        </w:rPr>
        <w:t>Ward, Wayne</w:t>
      </w:r>
      <w:r w:rsidRPr="00912CB1">
        <w:rPr>
          <w:rFonts w:cs="Times New Roman"/>
          <w:szCs w:val="24"/>
        </w:rPr>
        <w:tab/>
      </w:r>
    </w:p>
    <w:p w:rsidR="00E679AB" w:rsidRPr="00912CB1" w:rsidRDefault="00E679AB" w:rsidP="00E679AB">
      <w:pPr>
        <w:rPr>
          <w:rFonts w:cs="Times New Roman"/>
        </w:rPr>
      </w:pPr>
      <w:r w:rsidRPr="00912CB1">
        <w:rPr>
          <w:rFonts w:cs="Times New Roman"/>
        </w:rPr>
        <w:t>Ron Cole</w:t>
      </w:r>
    </w:p>
    <w:p w:rsidR="00E679AB" w:rsidRDefault="00E679AB" w:rsidP="00E679AB">
      <w:pPr>
        <w:rPr>
          <w:rFonts w:cs="Times New Roman"/>
        </w:rPr>
      </w:pPr>
    </w:p>
    <w:p w:rsidR="00110FC3" w:rsidRPr="00110FC3" w:rsidRDefault="00110FC3" w:rsidP="00110FC3">
      <w:pPr>
        <w:rPr>
          <w:rFonts w:cstheme="majorBidi"/>
        </w:rPr>
      </w:pPr>
      <w:r w:rsidRPr="00110FC3">
        <w:t xml:space="preserve">Related IES Projects: </w:t>
      </w:r>
      <w:hyperlink r:id="rId281" w:history="1">
        <w:r w:rsidRPr="00110FC3">
          <w:rPr>
            <w:rStyle w:val="Hyperlink"/>
            <w:rFonts w:cs="Times New Roman"/>
            <w:bCs/>
            <w:szCs w:val="24"/>
          </w:rPr>
          <w:t>My Science Tutor: Improving Science Learning through Tutorial Dialogs (MyST)</w:t>
        </w:r>
      </w:hyperlink>
      <w:r w:rsidRPr="00110FC3">
        <w:t xml:space="preserve"> (R305A130206)</w:t>
      </w:r>
    </w:p>
    <w:p w:rsidR="00110FC3" w:rsidRPr="00912CB1" w:rsidRDefault="00110FC3" w:rsidP="00E679AB">
      <w:pPr>
        <w:rPr>
          <w:rFonts w:cs="Times New Roman"/>
        </w:rPr>
      </w:pPr>
    </w:p>
    <w:p w:rsidR="00DF2069" w:rsidRPr="00DF2069" w:rsidRDefault="00082612" w:rsidP="00DF2069">
      <w:pPr>
        <w:rPr>
          <w:rFonts w:cs="Times New Roman"/>
        </w:rPr>
      </w:pPr>
      <w:r w:rsidRPr="00084C12">
        <w:rPr>
          <w:rFonts w:cs="Times New Roman"/>
        </w:rPr>
        <w:t>Publications</w:t>
      </w:r>
      <w:r w:rsidR="00DF2069">
        <w:rPr>
          <w:rFonts w:cs="Times New Roman"/>
        </w:rPr>
        <w:t>:</w:t>
      </w:r>
    </w:p>
    <w:p w:rsidR="00DF2069" w:rsidRDefault="00DF2069" w:rsidP="00084C12">
      <w:pPr>
        <w:ind w:left="720"/>
        <w:rPr>
          <w:rFonts w:cs="Times New Roman"/>
          <w:sz w:val="20"/>
        </w:rPr>
      </w:pPr>
      <w:r w:rsidRPr="00B50581">
        <w:rPr>
          <w:rFonts w:cs="Times New Roman"/>
          <w:sz w:val="20"/>
        </w:rPr>
        <w:t>Bolaños, D., Cole, R</w:t>
      </w:r>
      <w:r>
        <w:rPr>
          <w:rFonts w:cs="Times New Roman"/>
          <w:sz w:val="20"/>
        </w:rPr>
        <w:t>.</w:t>
      </w:r>
      <w:r w:rsidRPr="00B50581">
        <w:rPr>
          <w:rFonts w:cs="Times New Roman"/>
          <w:sz w:val="20"/>
        </w:rPr>
        <w:t>A., Ward, W</w:t>
      </w:r>
      <w:r>
        <w:rPr>
          <w:rFonts w:cs="Times New Roman"/>
          <w:sz w:val="20"/>
        </w:rPr>
        <w:t>.</w:t>
      </w:r>
      <w:r w:rsidRPr="00B50581">
        <w:rPr>
          <w:rFonts w:cs="Times New Roman"/>
          <w:sz w:val="20"/>
        </w:rPr>
        <w:t>H., Tindal, G</w:t>
      </w:r>
      <w:r>
        <w:rPr>
          <w:rFonts w:cs="Times New Roman"/>
          <w:sz w:val="20"/>
        </w:rPr>
        <w:t>.</w:t>
      </w:r>
      <w:r w:rsidRPr="00B50581">
        <w:rPr>
          <w:rFonts w:cs="Times New Roman"/>
          <w:sz w:val="20"/>
        </w:rPr>
        <w:t>A., Schwanenflugel, P</w:t>
      </w:r>
      <w:r>
        <w:rPr>
          <w:rFonts w:cs="Times New Roman"/>
          <w:sz w:val="20"/>
        </w:rPr>
        <w:t>.</w:t>
      </w:r>
      <w:r w:rsidRPr="00B50581">
        <w:rPr>
          <w:rFonts w:cs="Times New Roman"/>
          <w:sz w:val="20"/>
        </w:rPr>
        <w:t xml:space="preserve">J., </w:t>
      </w:r>
      <w:r w:rsidR="00A700FB">
        <w:rPr>
          <w:rFonts w:cs="Times New Roman"/>
          <w:sz w:val="20"/>
        </w:rPr>
        <w:t>and</w:t>
      </w:r>
      <w:r w:rsidRPr="00B50581">
        <w:rPr>
          <w:rFonts w:cs="Times New Roman"/>
          <w:sz w:val="20"/>
        </w:rPr>
        <w:t xml:space="preserve"> Kuhn, M</w:t>
      </w:r>
      <w:r>
        <w:rPr>
          <w:rFonts w:cs="Times New Roman"/>
          <w:sz w:val="20"/>
        </w:rPr>
        <w:t>.</w:t>
      </w:r>
      <w:r w:rsidRPr="00B50581">
        <w:rPr>
          <w:rFonts w:cs="Times New Roman"/>
          <w:sz w:val="20"/>
        </w:rPr>
        <w:t xml:space="preserve">R. (2013). Automatic Assessment Of Expressive Oral Reading. </w:t>
      </w:r>
      <w:r w:rsidRPr="00B50581">
        <w:rPr>
          <w:rFonts w:cs="Times New Roman"/>
          <w:i/>
          <w:iCs/>
          <w:sz w:val="20"/>
        </w:rPr>
        <w:t>Speech Communication</w:t>
      </w:r>
      <w:r w:rsidRPr="00B50581">
        <w:rPr>
          <w:rFonts w:cs="Times New Roman"/>
          <w:sz w:val="20"/>
        </w:rPr>
        <w:t xml:space="preserve">, </w:t>
      </w:r>
      <w:r w:rsidRPr="00B50581">
        <w:rPr>
          <w:rFonts w:cs="Times New Roman"/>
          <w:i/>
          <w:iCs/>
          <w:sz w:val="20"/>
        </w:rPr>
        <w:t>55</w:t>
      </w:r>
      <w:r>
        <w:rPr>
          <w:rFonts w:cs="Times New Roman"/>
          <w:sz w:val="20"/>
        </w:rPr>
        <w:t>(2):</w:t>
      </w:r>
      <w:r w:rsidRPr="00B50581">
        <w:rPr>
          <w:rFonts w:cs="Times New Roman"/>
          <w:sz w:val="20"/>
        </w:rPr>
        <w:t xml:space="preserve"> 221-236</w:t>
      </w:r>
      <w:r>
        <w:rPr>
          <w:rFonts w:cs="Times New Roman"/>
          <w:sz w:val="20"/>
        </w:rPr>
        <w:t>.</w:t>
      </w:r>
    </w:p>
    <w:p w:rsidR="00DF2069" w:rsidRDefault="00DF2069" w:rsidP="00084C12">
      <w:pPr>
        <w:ind w:left="720"/>
        <w:rPr>
          <w:rFonts w:cs="Times New Roman"/>
          <w:sz w:val="20"/>
        </w:rPr>
      </w:pPr>
    </w:p>
    <w:p w:rsidR="00DF2069" w:rsidRPr="00084C12" w:rsidRDefault="00DF2069" w:rsidP="00084C12">
      <w:pPr>
        <w:ind w:left="720"/>
        <w:rPr>
          <w:rFonts w:cs="Times New Roman"/>
          <w:sz w:val="20"/>
        </w:rPr>
      </w:pPr>
      <w:r w:rsidRPr="00084C12">
        <w:rPr>
          <w:rFonts w:cs="Times New Roman"/>
          <w:sz w:val="20"/>
        </w:rPr>
        <w:t xml:space="preserve">Nielsen, R.D. (2008). Question Generation: Proposed Challenge Tasks and Their Evaluation. In V. Rus and A. Graesser (Eds.), </w:t>
      </w:r>
      <w:r w:rsidRPr="00084C12">
        <w:rPr>
          <w:rFonts w:cs="Times New Roman"/>
          <w:i/>
          <w:sz w:val="20"/>
        </w:rPr>
        <w:t>Proceedings of the Workshop on the Question Generation Shared Task and Evaluation Challenge</w:t>
      </w:r>
      <w:r w:rsidRPr="00084C12">
        <w:rPr>
          <w:rFonts w:cs="Times New Roman"/>
          <w:sz w:val="20"/>
        </w:rPr>
        <w:t>.</w:t>
      </w:r>
    </w:p>
    <w:p w:rsidR="00DF2069" w:rsidRDefault="00DF2069" w:rsidP="00084C12">
      <w:pPr>
        <w:ind w:left="720"/>
        <w:rPr>
          <w:rFonts w:cs="Times New Roman"/>
          <w:sz w:val="20"/>
        </w:rPr>
      </w:pPr>
    </w:p>
    <w:p w:rsidR="00DF2069" w:rsidRPr="00084C12" w:rsidRDefault="00DF2069" w:rsidP="00084C12">
      <w:pPr>
        <w:ind w:left="720"/>
        <w:rPr>
          <w:rFonts w:cs="Times New Roman"/>
          <w:sz w:val="20"/>
        </w:rPr>
      </w:pPr>
      <w:r w:rsidRPr="00084C12">
        <w:rPr>
          <w:rFonts w:cs="Times New Roman"/>
          <w:sz w:val="20"/>
        </w:rPr>
        <w:t xml:space="preserve">Nielsen, R.D., Becker, L., and Ward, W. (2008). TAC 2008 CLEAR RTE System Report: Facet-Based Entailment. In </w:t>
      </w:r>
      <w:r w:rsidRPr="00084C12">
        <w:rPr>
          <w:rFonts w:cs="Times New Roman"/>
          <w:i/>
          <w:sz w:val="20"/>
        </w:rPr>
        <w:t>Proceedings of the Text Analysis Conference</w:t>
      </w:r>
      <w:r w:rsidRPr="00084C12">
        <w:rPr>
          <w:rFonts w:cs="Times New Roman"/>
          <w:sz w:val="20"/>
        </w:rPr>
        <w:t>. Gaithersburg, MD: National Institute of Standards and Technology.</w:t>
      </w:r>
    </w:p>
    <w:p w:rsidR="00DF2069" w:rsidRDefault="00DF2069" w:rsidP="00084C12">
      <w:pPr>
        <w:ind w:left="720"/>
        <w:rPr>
          <w:rFonts w:cs="Times New Roman"/>
          <w:sz w:val="20"/>
        </w:rPr>
      </w:pPr>
    </w:p>
    <w:p w:rsidR="00DF2069" w:rsidRPr="00084C12" w:rsidRDefault="00DF2069" w:rsidP="00084C12">
      <w:pPr>
        <w:ind w:left="720"/>
        <w:rPr>
          <w:rFonts w:cs="Times New Roman"/>
          <w:sz w:val="20"/>
        </w:rPr>
      </w:pPr>
      <w:r w:rsidRPr="00084C12">
        <w:rPr>
          <w:rFonts w:cs="Times New Roman"/>
          <w:sz w:val="20"/>
        </w:rPr>
        <w:t xml:space="preserve">Nielsen, R.D., Boyer, K., Heilman, M., Lin, C., Pino, J., and Stent, A. (2009). Evaluating Question Generation: Methodologies and Performance Metrics. In V. Rus and A. Graesser (Eds.) </w:t>
      </w:r>
      <w:r w:rsidRPr="00084C12">
        <w:rPr>
          <w:rFonts w:cs="Times New Roman"/>
          <w:i/>
          <w:sz w:val="20"/>
        </w:rPr>
        <w:t>The Question Generation Shared Task and Evaluation Challenge</w:t>
      </w:r>
      <w:r w:rsidRPr="00084C12">
        <w:rPr>
          <w:rFonts w:cs="Times New Roman"/>
          <w:sz w:val="20"/>
        </w:rPr>
        <w:t xml:space="preserve">. </w:t>
      </w:r>
    </w:p>
    <w:p w:rsidR="00DF2069" w:rsidRDefault="00DF2069" w:rsidP="00084C12">
      <w:pPr>
        <w:ind w:left="720"/>
        <w:rPr>
          <w:rFonts w:cs="Times New Roman"/>
          <w:sz w:val="20"/>
        </w:rPr>
      </w:pPr>
    </w:p>
    <w:p w:rsidR="00DF2069" w:rsidRPr="00084C12" w:rsidRDefault="00DF2069" w:rsidP="00084C12">
      <w:pPr>
        <w:ind w:left="720"/>
        <w:rPr>
          <w:rFonts w:cs="Times New Roman"/>
          <w:sz w:val="20"/>
        </w:rPr>
      </w:pPr>
      <w:r w:rsidRPr="00084C12">
        <w:rPr>
          <w:rFonts w:cs="Times New Roman"/>
          <w:sz w:val="20"/>
        </w:rPr>
        <w:t xml:space="preserve">Nielsen, R.D., Buckingham, J., Knoll, G., Marsh, B., and Palen, L. (2008). A Taxonomy of Questions for Question Generation. In V. Rus and A. Graesser (Eds.), </w:t>
      </w:r>
      <w:r w:rsidRPr="00084C12">
        <w:rPr>
          <w:rFonts w:cs="Times New Roman"/>
          <w:i/>
          <w:sz w:val="20"/>
        </w:rPr>
        <w:t>Proceedings of the Workshop on the Question Generation Shared Task and Evaluation Challeng</w:t>
      </w:r>
      <w:r w:rsidRPr="00084C12">
        <w:rPr>
          <w:rFonts w:cs="Times New Roman"/>
          <w:sz w:val="20"/>
        </w:rPr>
        <w:t>e.</w:t>
      </w:r>
    </w:p>
    <w:p w:rsidR="00DF2069" w:rsidRDefault="00DF2069" w:rsidP="00084C12">
      <w:pPr>
        <w:ind w:left="720"/>
        <w:rPr>
          <w:rFonts w:cs="Times New Roman"/>
          <w:sz w:val="20"/>
        </w:rPr>
      </w:pPr>
    </w:p>
    <w:p w:rsidR="00DF2069" w:rsidRPr="00084C12" w:rsidRDefault="00DF2069" w:rsidP="00084C12">
      <w:pPr>
        <w:ind w:left="720"/>
        <w:rPr>
          <w:rFonts w:cs="Times New Roman"/>
          <w:sz w:val="20"/>
        </w:rPr>
      </w:pPr>
      <w:r w:rsidRPr="00084C12">
        <w:rPr>
          <w:rFonts w:cs="Times New Roman"/>
          <w:sz w:val="20"/>
        </w:rPr>
        <w:t xml:space="preserve">Nielsen, R.D., Ward, W., and Martin, J.H. (2008). Automatic Generation of Fine-Grained Representations of Learner Response Semantics. In B.P. Woolf, E. Aimeur, R. Nkambou, and S. P. Lajoie (Eds.), </w:t>
      </w:r>
      <w:r w:rsidRPr="00084C12">
        <w:rPr>
          <w:rFonts w:cs="Times New Roman"/>
          <w:i/>
          <w:sz w:val="20"/>
        </w:rPr>
        <w:t>Proceedings of the Ninth International Conference on Intelligent Tutoring Systems</w:t>
      </w:r>
      <w:r w:rsidRPr="00084C12">
        <w:rPr>
          <w:rFonts w:cs="Times New Roman"/>
          <w:sz w:val="20"/>
        </w:rPr>
        <w:t xml:space="preserve"> (</w:t>
      </w:r>
      <w:r w:rsidR="00E91E27">
        <w:rPr>
          <w:rFonts w:cs="Times New Roman"/>
          <w:sz w:val="20"/>
        </w:rPr>
        <w:t>pp</w:t>
      </w:r>
      <w:r w:rsidRPr="00084C12">
        <w:rPr>
          <w:rFonts w:cs="Times New Roman"/>
          <w:sz w:val="20"/>
        </w:rPr>
        <w:t>. 173–183). Heidelberg, Germany: Springer.</w:t>
      </w:r>
    </w:p>
    <w:p w:rsidR="00DF2069" w:rsidRDefault="00DF2069" w:rsidP="00084C12">
      <w:pPr>
        <w:ind w:left="720"/>
        <w:rPr>
          <w:rFonts w:cs="Times New Roman"/>
          <w:sz w:val="20"/>
        </w:rPr>
      </w:pPr>
    </w:p>
    <w:p w:rsidR="00DF2069" w:rsidRDefault="00DF2069" w:rsidP="00DF2069">
      <w:pPr>
        <w:ind w:left="720"/>
        <w:rPr>
          <w:rFonts w:cs="Times New Roman"/>
          <w:sz w:val="20"/>
        </w:rPr>
      </w:pPr>
      <w:r w:rsidRPr="00084C12">
        <w:rPr>
          <w:rFonts w:cs="Times New Roman"/>
          <w:sz w:val="20"/>
        </w:rPr>
        <w:t xml:space="preserve">Nielsen, R.D., Ward, W., and Martin, J.H. (2008). Classification Errors in a Domain-Independent Assessment System. In </w:t>
      </w:r>
      <w:r w:rsidRPr="00084C12">
        <w:rPr>
          <w:rFonts w:cs="Times New Roman"/>
          <w:i/>
          <w:sz w:val="20"/>
        </w:rPr>
        <w:t>Proceedings of the Third Workshop on Innovative Use of Natural Language Processing for Building Educational A</w:t>
      </w:r>
      <w:r w:rsidR="00E91E27">
        <w:rPr>
          <w:rFonts w:cs="Times New Roman"/>
          <w:i/>
          <w:sz w:val="20"/>
        </w:rPr>
        <w:t>pp</w:t>
      </w:r>
      <w:r w:rsidRPr="00084C12">
        <w:rPr>
          <w:rFonts w:cs="Times New Roman"/>
          <w:i/>
          <w:sz w:val="20"/>
        </w:rPr>
        <w:t>lications, at the Forty-Sixth Annual Meeting of the Association for Computational Linguistics</w:t>
      </w:r>
      <w:r w:rsidRPr="00084C12">
        <w:rPr>
          <w:rFonts w:cs="Times New Roman"/>
          <w:sz w:val="20"/>
        </w:rPr>
        <w:t xml:space="preserve"> (</w:t>
      </w:r>
      <w:r w:rsidR="00E91E27">
        <w:rPr>
          <w:rFonts w:cs="Times New Roman"/>
          <w:sz w:val="20"/>
        </w:rPr>
        <w:t>pp</w:t>
      </w:r>
      <w:r w:rsidRPr="00084C12">
        <w:rPr>
          <w:rFonts w:cs="Times New Roman"/>
          <w:sz w:val="20"/>
        </w:rPr>
        <w:t>. 10–18). Stroudsburg, PA: Association for Computational Linguistics.</w:t>
      </w:r>
    </w:p>
    <w:p w:rsidR="00DF2069" w:rsidRDefault="00DF2069" w:rsidP="00DF2069">
      <w:pPr>
        <w:ind w:left="720"/>
        <w:rPr>
          <w:rFonts w:cs="Times New Roman"/>
          <w:sz w:val="20"/>
        </w:rPr>
      </w:pPr>
    </w:p>
    <w:p w:rsidR="00DF2069" w:rsidRDefault="00DF2069" w:rsidP="00DF2069">
      <w:pPr>
        <w:ind w:left="720"/>
        <w:rPr>
          <w:rFonts w:cs="Times New Roman"/>
          <w:sz w:val="20"/>
        </w:rPr>
      </w:pPr>
      <w:r w:rsidRPr="00084C12">
        <w:rPr>
          <w:rFonts w:cs="Times New Roman"/>
          <w:sz w:val="20"/>
        </w:rPr>
        <w:t xml:space="preserve">Nielsen, R.D., Ward, W., and Martin, J.H. (2008). Learning to Assess Low-Level Conceptual Understanding. in David Wilson and H. Chad Lane (Eds.), </w:t>
      </w:r>
      <w:r w:rsidRPr="00084C12">
        <w:rPr>
          <w:rFonts w:cs="Times New Roman"/>
          <w:i/>
          <w:sz w:val="20"/>
        </w:rPr>
        <w:t xml:space="preserve">Proceedings of the Twenty-First International </w:t>
      </w:r>
      <w:r w:rsidRPr="00084C12">
        <w:rPr>
          <w:rFonts w:cs="Times New Roman"/>
          <w:i/>
          <w:sz w:val="20"/>
        </w:rPr>
        <w:lastRenderedPageBreak/>
        <w:t>Artificial Intelligence Researchers Society Conference</w:t>
      </w:r>
      <w:r w:rsidRPr="00084C12">
        <w:rPr>
          <w:rFonts w:cs="Times New Roman"/>
          <w:sz w:val="20"/>
        </w:rPr>
        <w:t xml:space="preserve"> (FLAIRS–08) (</w:t>
      </w:r>
      <w:r w:rsidR="00E91E27">
        <w:rPr>
          <w:rFonts w:cs="Times New Roman"/>
          <w:sz w:val="20"/>
        </w:rPr>
        <w:t>pp</w:t>
      </w:r>
      <w:r w:rsidRPr="00084C12">
        <w:rPr>
          <w:rFonts w:cs="Times New Roman"/>
          <w:sz w:val="20"/>
        </w:rPr>
        <w:t>. 427–432). Menlo Park, CA: Association for the Advancement of Artificial Intelligence.</w:t>
      </w:r>
    </w:p>
    <w:p w:rsidR="00DF2069" w:rsidRDefault="00DF2069" w:rsidP="00084C12">
      <w:pPr>
        <w:ind w:left="720"/>
        <w:rPr>
          <w:rFonts w:cs="Times New Roman"/>
          <w:sz w:val="20"/>
        </w:rPr>
      </w:pPr>
    </w:p>
    <w:p w:rsidR="00DF2069" w:rsidRPr="00084C12" w:rsidRDefault="00DF2069" w:rsidP="00084C12">
      <w:pPr>
        <w:ind w:left="720"/>
        <w:rPr>
          <w:rFonts w:cs="Times New Roman"/>
          <w:sz w:val="20"/>
        </w:rPr>
      </w:pPr>
      <w:r w:rsidRPr="00084C12">
        <w:rPr>
          <w:rFonts w:cs="Times New Roman"/>
          <w:sz w:val="20"/>
        </w:rPr>
        <w:t xml:space="preserve">Nielsen, R.D., Ward, W., and Martin, J.H. (2008). Soft Computing in Intelligent Tutoring Systems and Educational Assessment. In B. Prasad (Ed.), </w:t>
      </w:r>
      <w:r w:rsidRPr="00084C12">
        <w:rPr>
          <w:rFonts w:cs="Times New Roman"/>
          <w:i/>
          <w:sz w:val="20"/>
        </w:rPr>
        <w:t>Soft Computing A</w:t>
      </w:r>
      <w:r w:rsidR="00E91E27">
        <w:rPr>
          <w:rFonts w:cs="Times New Roman"/>
          <w:i/>
          <w:sz w:val="20"/>
        </w:rPr>
        <w:t>pp</w:t>
      </w:r>
      <w:r w:rsidRPr="00084C12">
        <w:rPr>
          <w:rFonts w:cs="Times New Roman"/>
          <w:i/>
          <w:sz w:val="20"/>
        </w:rPr>
        <w:t>lications in Business</w:t>
      </w:r>
      <w:r w:rsidRPr="00084C12">
        <w:rPr>
          <w:rFonts w:cs="Times New Roman"/>
          <w:sz w:val="20"/>
        </w:rPr>
        <w:t xml:space="preserve"> (</w:t>
      </w:r>
      <w:r w:rsidR="00E91E27">
        <w:rPr>
          <w:rFonts w:cs="Times New Roman"/>
          <w:sz w:val="20"/>
        </w:rPr>
        <w:t>pp</w:t>
      </w:r>
      <w:r w:rsidRPr="00084C12">
        <w:rPr>
          <w:rFonts w:cs="Times New Roman"/>
          <w:sz w:val="20"/>
        </w:rPr>
        <w:t>. 201–230). Heidelberg, Germany: Springer-Verlag</w:t>
      </w:r>
    </w:p>
    <w:p w:rsidR="00DF2069" w:rsidRDefault="00DF2069" w:rsidP="00084C12">
      <w:pPr>
        <w:ind w:left="720"/>
        <w:rPr>
          <w:rFonts w:cs="Times New Roman"/>
          <w:sz w:val="20"/>
        </w:rPr>
      </w:pPr>
    </w:p>
    <w:p w:rsidR="00DF2069" w:rsidRPr="00084C12" w:rsidRDefault="00DF2069" w:rsidP="00084C12">
      <w:pPr>
        <w:ind w:left="720"/>
        <w:rPr>
          <w:rFonts w:cs="Times New Roman"/>
          <w:sz w:val="20"/>
        </w:rPr>
      </w:pPr>
      <w:r w:rsidRPr="00084C12">
        <w:rPr>
          <w:rFonts w:cs="Times New Roman"/>
          <w:sz w:val="20"/>
        </w:rPr>
        <w:t xml:space="preserve">Nielsen, R.D., Ward, W., and Martin, J.H. (2009). Recognizing Entailment in Intelligent Tutoring Systems. </w:t>
      </w:r>
      <w:r w:rsidRPr="00084C12">
        <w:rPr>
          <w:rFonts w:cs="Times New Roman"/>
          <w:i/>
          <w:sz w:val="20"/>
        </w:rPr>
        <w:t>Natural Language Engineering: Special Issue on Textual Entailment, 15</w:t>
      </w:r>
      <w:r w:rsidRPr="00084C12">
        <w:rPr>
          <w:rFonts w:cs="Times New Roman"/>
          <w:sz w:val="20"/>
        </w:rPr>
        <w:t>(4): 479–501.</w:t>
      </w:r>
    </w:p>
    <w:p w:rsidR="00DF2069" w:rsidRDefault="00DF2069" w:rsidP="00084C12">
      <w:pPr>
        <w:ind w:left="720"/>
        <w:rPr>
          <w:rFonts w:cs="Times New Roman"/>
          <w:sz w:val="20"/>
        </w:rPr>
      </w:pPr>
    </w:p>
    <w:p w:rsidR="00DF2069" w:rsidRPr="00084C12" w:rsidRDefault="00DF2069" w:rsidP="00084C12">
      <w:pPr>
        <w:ind w:left="720"/>
        <w:rPr>
          <w:rFonts w:cs="Times New Roman"/>
          <w:sz w:val="20"/>
        </w:rPr>
      </w:pPr>
      <w:r>
        <w:rPr>
          <w:rFonts w:cs="Times New Roman"/>
          <w:sz w:val="20"/>
        </w:rPr>
        <w:t xml:space="preserve">Nielsen, R.D., Ward, W., </w:t>
      </w:r>
      <w:r w:rsidR="009268FB">
        <w:rPr>
          <w:rFonts w:cs="Times New Roman"/>
          <w:sz w:val="20"/>
        </w:rPr>
        <w:t xml:space="preserve">and </w:t>
      </w:r>
      <w:r>
        <w:rPr>
          <w:rFonts w:cs="Times New Roman"/>
          <w:sz w:val="20"/>
        </w:rPr>
        <w:t>Martin, J.</w:t>
      </w:r>
      <w:r w:rsidRPr="00DF2069">
        <w:rPr>
          <w:rFonts w:cs="Times New Roman"/>
          <w:sz w:val="20"/>
        </w:rPr>
        <w:t xml:space="preserve">H. (2009). Recognizing Entailment In Intelligent Tutoring Systems. </w:t>
      </w:r>
      <w:r w:rsidRPr="00DF2069">
        <w:rPr>
          <w:rFonts w:cs="Times New Roman"/>
          <w:i/>
          <w:iCs/>
          <w:sz w:val="20"/>
        </w:rPr>
        <w:t>Natural Language Engineering</w:t>
      </w:r>
      <w:r w:rsidRPr="00DF2069">
        <w:rPr>
          <w:rFonts w:cs="Times New Roman"/>
          <w:sz w:val="20"/>
        </w:rPr>
        <w:t xml:space="preserve">, </w:t>
      </w:r>
      <w:r w:rsidRPr="00DF2069">
        <w:rPr>
          <w:rFonts w:cs="Times New Roman"/>
          <w:i/>
          <w:iCs/>
          <w:sz w:val="20"/>
        </w:rPr>
        <w:t>15</w:t>
      </w:r>
      <w:r>
        <w:rPr>
          <w:rFonts w:cs="Times New Roman"/>
          <w:sz w:val="20"/>
        </w:rPr>
        <w:t>(4):</w:t>
      </w:r>
      <w:r w:rsidRPr="00DF2069">
        <w:rPr>
          <w:rFonts w:cs="Times New Roman"/>
          <w:sz w:val="20"/>
        </w:rPr>
        <w:t xml:space="preserve"> 479-501.</w:t>
      </w:r>
    </w:p>
    <w:p w:rsidR="00DF2069" w:rsidRDefault="00DF2069" w:rsidP="00084C12">
      <w:pPr>
        <w:ind w:left="720"/>
        <w:rPr>
          <w:rFonts w:cs="Times New Roman"/>
          <w:sz w:val="20"/>
        </w:rPr>
      </w:pPr>
    </w:p>
    <w:p w:rsidR="00DF2069" w:rsidRPr="00084C12" w:rsidRDefault="00DF2069" w:rsidP="00084C12">
      <w:pPr>
        <w:ind w:left="720"/>
        <w:rPr>
          <w:rFonts w:cs="Times New Roman"/>
          <w:sz w:val="20"/>
        </w:rPr>
      </w:pPr>
      <w:r w:rsidRPr="00084C12">
        <w:rPr>
          <w:rFonts w:cs="Times New Roman"/>
          <w:sz w:val="20"/>
        </w:rPr>
        <w:t xml:space="preserve">Nielsen, R.D., Ward, W., Martin, J.H., and Palmer, M. (2008). Annotating Students’ Understanding of Science Concepts. In </w:t>
      </w:r>
      <w:r w:rsidRPr="00084C12">
        <w:rPr>
          <w:rFonts w:cs="Times New Roman"/>
          <w:i/>
          <w:sz w:val="20"/>
        </w:rPr>
        <w:t>Proceedings of the Sixth International Language Resources and Evaluation Conference</w:t>
      </w:r>
      <w:r w:rsidRPr="00084C12">
        <w:rPr>
          <w:rFonts w:cs="Times New Roman"/>
          <w:sz w:val="20"/>
        </w:rPr>
        <w:t xml:space="preserve"> (</w:t>
      </w:r>
      <w:r w:rsidR="00E91E27">
        <w:rPr>
          <w:rFonts w:cs="Times New Roman"/>
          <w:sz w:val="20"/>
        </w:rPr>
        <w:t>pp</w:t>
      </w:r>
      <w:r w:rsidRPr="00084C12">
        <w:rPr>
          <w:rFonts w:cs="Times New Roman"/>
          <w:sz w:val="20"/>
        </w:rPr>
        <w:t>. 341–348). Paris, France: European Language Resources Association.</w:t>
      </w:r>
    </w:p>
    <w:p w:rsidR="00DF2069" w:rsidRDefault="00DF2069" w:rsidP="00084C12">
      <w:pPr>
        <w:ind w:left="720"/>
        <w:rPr>
          <w:rFonts w:cs="Times New Roman"/>
          <w:sz w:val="20"/>
        </w:rPr>
      </w:pPr>
    </w:p>
    <w:p w:rsidR="00DF2069" w:rsidRPr="00084C12" w:rsidRDefault="00DF2069" w:rsidP="00084C12">
      <w:pPr>
        <w:ind w:left="720"/>
        <w:rPr>
          <w:rFonts w:cs="Times New Roman"/>
          <w:sz w:val="20"/>
        </w:rPr>
      </w:pPr>
      <w:r w:rsidRPr="00084C12">
        <w:rPr>
          <w:rFonts w:cs="Times New Roman"/>
          <w:sz w:val="20"/>
        </w:rPr>
        <w:t xml:space="preserve">Nielsen, R.D., Ward, W., Martin, J.H., and Palmer, M. (2008). Extracting a Representation From Text for Semantic Analysis. In </w:t>
      </w:r>
      <w:r w:rsidRPr="00084C12">
        <w:rPr>
          <w:rFonts w:cs="Times New Roman"/>
          <w:i/>
          <w:sz w:val="20"/>
        </w:rPr>
        <w:t>Proceedings of the Forty-Sixth Annual Meeting of the Association for Computational Linguistics and the Human Language Technologies Conference</w:t>
      </w:r>
      <w:r w:rsidRPr="00084C12">
        <w:rPr>
          <w:rFonts w:cs="Times New Roman"/>
          <w:sz w:val="20"/>
        </w:rPr>
        <w:t xml:space="preserve"> (</w:t>
      </w:r>
      <w:r w:rsidR="00E91E27">
        <w:rPr>
          <w:rFonts w:cs="Times New Roman"/>
          <w:sz w:val="20"/>
        </w:rPr>
        <w:t>pp</w:t>
      </w:r>
      <w:r w:rsidRPr="00084C12">
        <w:rPr>
          <w:rFonts w:cs="Times New Roman"/>
          <w:sz w:val="20"/>
        </w:rPr>
        <w:t>. 241–244). Stroudsburg, PA: Association for Computational Linguistics.</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71" w:name="_Toc348081785"/>
      <w:bookmarkStart w:id="172" w:name="_Toc348442146"/>
      <w:bookmarkStart w:id="173" w:name="_Toc372556142"/>
      <w:r w:rsidRPr="00912CB1">
        <w:rPr>
          <w:rFonts w:cs="Times New Roman"/>
        </w:rPr>
        <w:t>R305B070458</w:t>
      </w:r>
      <w:bookmarkEnd w:id="171"/>
      <w:bookmarkEnd w:id="172"/>
      <w:bookmarkEnd w:id="173"/>
    </w:p>
    <w:p w:rsidR="00E679AB" w:rsidRPr="00912CB1" w:rsidRDefault="002C2386" w:rsidP="00E679AB">
      <w:pPr>
        <w:rPr>
          <w:rFonts w:cs="Times New Roman"/>
          <w:b/>
          <w:bCs/>
        </w:rPr>
      </w:pPr>
      <w:hyperlink r:id="rId282" w:history="1">
        <w:r w:rsidR="00E679AB" w:rsidRPr="00084C12">
          <w:rPr>
            <w:rStyle w:val="Hyperlink"/>
            <w:rFonts w:cs="Times New Roman"/>
            <w:b/>
            <w:bCs/>
          </w:rPr>
          <w:t>Explicit Comprehension Instruction in an Automated Reading Tutor that Listens</w:t>
        </w:r>
      </w:hyperlink>
    </w:p>
    <w:p w:rsidR="00E679AB" w:rsidRPr="00912CB1" w:rsidRDefault="00E679AB" w:rsidP="00E679AB">
      <w:pPr>
        <w:rPr>
          <w:rFonts w:cs="Times New Roman"/>
        </w:rPr>
      </w:pPr>
      <w:r w:rsidRPr="00912CB1">
        <w:rPr>
          <w:rFonts w:cs="Times New Roman"/>
        </w:rPr>
        <w:t>Mostow, David Jack</w:t>
      </w:r>
    </w:p>
    <w:p w:rsidR="00E679AB" w:rsidRPr="00912CB1" w:rsidRDefault="00E679AB" w:rsidP="00E679AB">
      <w:pPr>
        <w:rPr>
          <w:rFonts w:cs="Times New Roman"/>
        </w:rPr>
      </w:pPr>
      <w:r w:rsidRPr="00912CB1">
        <w:rPr>
          <w:rFonts w:cs="Times New Roman"/>
        </w:rPr>
        <w:t>Carnegie Mellon University</w:t>
      </w:r>
    </w:p>
    <w:p w:rsidR="00E679AB" w:rsidRPr="00912CB1" w:rsidRDefault="00E679AB" w:rsidP="00E679AB">
      <w:pPr>
        <w:rPr>
          <w:rFonts w:cs="Times New Roman"/>
        </w:rPr>
      </w:pPr>
    </w:p>
    <w:p w:rsidR="00E679AB" w:rsidRPr="00912CB1" w:rsidRDefault="00E679AB" w:rsidP="00E679AB">
      <w:pPr>
        <w:rPr>
          <w:rStyle w:val="Hyperlink"/>
          <w:rFonts w:cs="Times New Roman"/>
        </w:rPr>
      </w:pPr>
      <w:r w:rsidRPr="00084C12">
        <w:rPr>
          <w:rFonts w:cs="Times New Roman"/>
          <w:bCs/>
        </w:rPr>
        <w:t>Related IES Projects:</w:t>
      </w:r>
      <w:r w:rsidRPr="00912CB1">
        <w:rPr>
          <w:rFonts w:cs="Times New Roman"/>
          <w:bCs/>
        </w:rPr>
        <w:t xml:space="preserve"> </w:t>
      </w:r>
      <w:hyperlink r:id="rId283" w:history="1">
        <w:r w:rsidRPr="00912CB1">
          <w:rPr>
            <w:rStyle w:val="Hyperlink"/>
            <w:rFonts w:cs="Times New Roman"/>
          </w:rPr>
          <w:t>Developing Vocabulary in an Automated Reading Tutor</w:t>
        </w:r>
      </w:hyperlink>
      <w:r w:rsidRPr="00084C12">
        <w:rPr>
          <w:rStyle w:val="Hyperlink"/>
          <w:rFonts w:cs="Times New Roman"/>
          <w:u w:val="none"/>
        </w:rPr>
        <w:t xml:space="preserve"> </w:t>
      </w:r>
      <w:r w:rsidR="00084C12" w:rsidRPr="00084C12">
        <w:rPr>
          <w:rStyle w:val="Hyperlink"/>
          <w:rFonts w:cs="Times New Roman"/>
          <w:color w:val="auto"/>
          <w:u w:val="none"/>
        </w:rPr>
        <w:t>(</w:t>
      </w:r>
      <w:r w:rsidR="00084C12" w:rsidRPr="00084C12">
        <w:rPr>
          <w:rFonts w:cs="Times New Roman"/>
        </w:rPr>
        <w:t>R305A080157)</w:t>
      </w:r>
      <w:r w:rsidR="00084C12">
        <w:t xml:space="preserve"> </w:t>
      </w:r>
      <w:r w:rsidRPr="00912CB1">
        <w:rPr>
          <w:rFonts w:cs="Times New Roman"/>
          <w:bCs/>
        </w:rPr>
        <w:t>and</w:t>
      </w:r>
      <w:r w:rsidRPr="00912CB1">
        <w:rPr>
          <w:rFonts w:cs="Times New Roman"/>
          <w:b/>
          <w:bCs/>
        </w:rPr>
        <w:t xml:space="preserve"> </w:t>
      </w:r>
      <w:hyperlink r:id="rId284" w:history="1">
        <w:r w:rsidRPr="00912CB1">
          <w:rPr>
            <w:rStyle w:val="Hyperlink"/>
            <w:rFonts w:cs="Times New Roman"/>
          </w:rPr>
          <w:t>Accelerating Fluency Development in an Automated Reading Tutor</w:t>
        </w:r>
      </w:hyperlink>
      <w:r w:rsidR="00084C12" w:rsidRPr="00084C12">
        <w:rPr>
          <w:rStyle w:val="Hyperlink"/>
          <w:rFonts w:cs="Times New Roman"/>
          <w:u w:val="none"/>
        </w:rPr>
        <w:t xml:space="preserve"> </w:t>
      </w:r>
      <w:r w:rsidR="00084C12" w:rsidRPr="00084C12">
        <w:rPr>
          <w:rStyle w:val="Hyperlink"/>
          <w:rFonts w:cs="Times New Roman"/>
          <w:color w:val="auto"/>
          <w:u w:val="none"/>
        </w:rPr>
        <w:t>(</w:t>
      </w:r>
      <w:r w:rsidR="00084C12" w:rsidRPr="00084C12">
        <w:t>R305A080628)</w:t>
      </w:r>
    </w:p>
    <w:p w:rsidR="00E679AB" w:rsidRPr="00912CB1" w:rsidRDefault="00E679AB" w:rsidP="00E679AB">
      <w:pPr>
        <w:rPr>
          <w:rFonts w:cs="Times New Roman"/>
          <w:b/>
          <w:bCs/>
        </w:rPr>
      </w:pPr>
    </w:p>
    <w:p w:rsidR="00E679AB" w:rsidRPr="00084C12" w:rsidRDefault="00082612" w:rsidP="009268FB">
      <w:r w:rsidRPr="00084C12">
        <w:rPr>
          <w:rFonts w:cs="Times New Roman"/>
          <w:bCs/>
        </w:rPr>
        <w:t>Publications</w:t>
      </w:r>
      <w:r w:rsidR="00E679AB" w:rsidRPr="00084C12">
        <w:rPr>
          <w:rFonts w:cs="Times New Roman"/>
          <w:bCs/>
        </w:rPr>
        <w:t>:</w:t>
      </w:r>
    </w:p>
    <w:p w:rsidR="006C73CB" w:rsidRPr="00084C12" w:rsidRDefault="00E679AB" w:rsidP="00B560F7">
      <w:pPr>
        <w:pStyle w:val="NoSpacing"/>
        <w:ind w:left="720"/>
        <w:rPr>
          <w:sz w:val="20"/>
        </w:rPr>
      </w:pPr>
      <w:r w:rsidRPr="00084C12">
        <w:rPr>
          <w:sz w:val="20"/>
        </w:rPr>
        <w:t xml:space="preserve">Mostow, J., Beck, J.E., Cuneo, A., Gouvea, E., Heiner, C., </w:t>
      </w:r>
      <w:r w:rsidR="00251345">
        <w:rPr>
          <w:sz w:val="20"/>
        </w:rPr>
        <w:t>and</w:t>
      </w:r>
      <w:r w:rsidRPr="00084C12">
        <w:rPr>
          <w:sz w:val="20"/>
        </w:rPr>
        <w:t xml:space="preserve"> Juarez, O. (2010). Lessons from Project LISTEN's Session Browser. In C. Romero, S. Ventura, S. R. Viola, M. Pechenizkiy </w:t>
      </w:r>
      <w:r w:rsidR="00251345">
        <w:rPr>
          <w:sz w:val="20"/>
        </w:rPr>
        <w:t>and</w:t>
      </w:r>
      <w:r w:rsidRPr="00084C12">
        <w:rPr>
          <w:sz w:val="20"/>
        </w:rPr>
        <w:t xml:space="preserve"> R. S. J. d. Baker (Eds.), </w:t>
      </w:r>
      <w:r w:rsidRPr="00084C12">
        <w:rPr>
          <w:i/>
          <w:iCs/>
          <w:sz w:val="20"/>
        </w:rPr>
        <w:t xml:space="preserve">Handbook of Educational Data Mining </w:t>
      </w:r>
      <w:r w:rsidRPr="00084C12">
        <w:rPr>
          <w:sz w:val="20"/>
        </w:rPr>
        <w:t>(</w:t>
      </w:r>
      <w:r w:rsidR="00E91E27">
        <w:rPr>
          <w:sz w:val="20"/>
        </w:rPr>
        <w:t>pp</w:t>
      </w:r>
      <w:r w:rsidRPr="00084C12">
        <w:rPr>
          <w:sz w:val="20"/>
        </w:rPr>
        <w:t>. 389-416). New York:</w:t>
      </w:r>
      <w:r w:rsidR="00B560F7">
        <w:rPr>
          <w:sz w:val="20"/>
        </w:rPr>
        <w:t xml:space="preserve"> </w:t>
      </w:r>
      <w:r w:rsidRPr="00084C12">
        <w:rPr>
          <w:sz w:val="20"/>
        </w:rPr>
        <w:t xml:space="preserve">CRC Press, Taylor </w:t>
      </w:r>
      <w:r w:rsidR="00251345">
        <w:rPr>
          <w:sz w:val="20"/>
        </w:rPr>
        <w:t>and</w:t>
      </w:r>
      <w:r w:rsidRPr="00084C12">
        <w:rPr>
          <w:sz w:val="20"/>
        </w:rPr>
        <w:t xml:space="preserve"> Francis Group.</w:t>
      </w:r>
    </w:p>
    <w:p w:rsidR="00E679AB" w:rsidRPr="00912CB1" w:rsidRDefault="00E679AB" w:rsidP="009268FB">
      <w:pPr>
        <w:pStyle w:val="NoSpacing"/>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74" w:name="_Toc348081786"/>
      <w:bookmarkStart w:id="175" w:name="_Toc348442147"/>
      <w:bookmarkStart w:id="176" w:name="_Toc372556143"/>
      <w:r w:rsidRPr="00912CB1">
        <w:rPr>
          <w:rFonts w:cs="Times New Roman"/>
        </w:rPr>
        <w:t>R305B070460</w:t>
      </w:r>
      <w:bookmarkEnd w:id="174"/>
      <w:bookmarkEnd w:id="175"/>
      <w:bookmarkEnd w:id="176"/>
      <w:r w:rsidR="00103166">
        <w:rPr>
          <w:rFonts w:cs="Times New Roman"/>
        </w:rPr>
        <w:t xml:space="preserve"> </w:t>
      </w:r>
      <w:r w:rsidRPr="00912CB1">
        <w:rPr>
          <w:rFonts w:cs="Times New Roman"/>
        </w:rPr>
        <w:t xml:space="preserve"> </w:t>
      </w:r>
    </w:p>
    <w:p w:rsidR="00E679AB" w:rsidRPr="00B560F7" w:rsidRDefault="002C2386" w:rsidP="00E679AB">
      <w:pPr>
        <w:rPr>
          <w:rFonts w:cs="Times New Roman"/>
          <w:b/>
        </w:rPr>
      </w:pPr>
      <w:hyperlink r:id="rId285" w:history="1">
        <w:r w:rsidR="00E679AB" w:rsidRPr="00B560F7">
          <w:rPr>
            <w:rStyle w:val="Hyperlink"/>
            <w:rFonts w:cs="Times New Roman"/>
            <w:b/>
          </w:rPr>
          <w:t>Improving Metacomprehension and Self-Regulated Learning From Scientific Texts</w:t>
        </w:r>
      </w:hyperlink>
    </w:p>
    <w:p w:rsidR="00E679AB" w:rsidRPr="00912CB1" w:rsidRDefault="00E679AB" w:rsidP="00E679AB">
      <w:pPr>
        <w:rPr>
          <w:rFonts w:cs="Times New Roman"/>
          <w:szCs w:val="24"/>
        </w:rPr>
      </w:pPr>
      <w:r w:rsidRPr="00912CB1">
        <w:rPr>
          <w:rFonts w:cs="Times New Roman"/>
        </w:rPr>
        <w:t>Boise State University</w:t>
      </w:r>
    </w:p>
    <w:p w:rsidR="00E679AB" w:rsidRPr="00912CB1" w:rsidRDefault="00E679AB" w:rsidP="00E679AB">
      <w:pPr>
        <w:rPr>
          <w:rFonts w:cs="Times New Roman"/>
          <w:caps/>
          <w:color w:val="334260"/>
        </w:rPr>
      </w:pPr>
      <w:r w:rsidRPr="00912CB1">
        <w:rPr>
          <w:rFonts w:cs="Times New Roman"/>
        </w:rPr>
        <w:t>Thiede, Keith</w:t>
      </w:r>
      <w:r w:rsidRPr="00912CB1">
        <w:rPr>
          <w:rFonts w:cs="Times New Roman"/>
          <w:szCs w:val="24"/>
        </w:rPr>
        <w:tab/>
      </w:r>
    </w:p>
    <w:p w:rsidR="00E679AB" w:rsidRPr="00912CB1" w:rsidRDefault="00E679AB" w:rsidP="00E679AB">
      <w:pPr>
        <w:rPr>
          <w:rFonts w:cs="Times New Roman"/>
        </w:rPr>
      </w:pPr>
      <w:r w:rsidRPr="00912CB1">
        <w:rPr>
          <w:rFonts w:cs="Times New Roman"/>
        </w:rPr>
        <w:t>Jennifer Wiley, Jonathan Brendefur, Thomas Griffin</w:t>
      </w:r>
    </w:p>
    <w:p w:rsidR="00E679AB" w:rsidRPr="00912CB1" w:rsidRDefault="00E679AB" w:rsidP="00E679AB">
      <w:pPr>
        <w:rPr>
          <w:rFonts w:cs="Times New Roman"/>
        </w:rPr>
      </w:pPr>
    </w:p>
    <w:p w:rsidR="00E679AB" w:rsidRPr="00912CB1" w:rsidRDefault="00317346" w:rsidP="00E679AB">
      <w:pPr>
        <w:rPr>
          <w:rFonts w:cs="Times New Roman"/>
          <w:b/>
        </w:rPr>
      </w:pPr>
      <w:r>
        <w:rPr>
          <w:rFonts w:cs="Times New Roman"/>
        </w:rPr>
        <w:t>Related IES Projects:</w:t>
      </w:r>
      <w:r w:rsidR="00E679AB" w:rsidRPr="00912CB1">
        <w:rPr>
          <w:rFonts w:cs="Times New Roman"/>
          <w:b/>
        </w:rPr>
        <w:t xml:space="preserve"> </w:t>
      </w:r>
      <w:hyperlink r:id="rId286" w:history="1">
        <w:r w:rsidR="00E679AB" w:rsidRPr="00912CB1">
          <w:rPr>
            <w:rStyle w:val="Hyperlink"/>
            <w:rFonts w:cs="Times New Roman"/>
          </w:rPr>
          <w:t>Improving Monitoring Accuracy Improves Learning From Text</w:t>
        </w:r>
      </w:hyperlink>
      <w:r w:rsidR="00B560F7">
        <w:rPr>
          <w:rStyle w:val="Hyperlink"/>
          <w:rFonts w:cs="Times New Roman"/>
        </w:rPr>
        <w:t xml:space="preserve"> </w:t>
      </w:r>
      <w:r w:rsidR="00B560F7" w:rsidRPr="00B560F7">
        <w:rPr>
          <w:rStyle w:val="Hyperlink"/>
          <w:rFonts w:cs="Times New Roman"/>
          <w:color w:val="auto"/>
          <w:u w:val="none"/>
        </w:rPr>
        <w:t>(</w:t>
      </w:r>
      <w:r w:rsidR="00B560F7" w:rsidRPr="00B560F7">
        <w:t>R305H030170)</w:t>
      </w:r>
    </w:p>
    <w:p w:rsidR="00E679AB" w:rsidRPr="00912CB1" w:rsidRDefault="00E679AB" w:rsidP="00E679AB">
      <w:pPr>
        <w:rPr>
          <w:rFonts w:cs="Times New Roman"/>
          <w:b/>
        </w:rPr>
      </w:pPr>
    </w:p>
    <w:p w:rsidR="00E679AB" w:rsidRPr="00B560F7" w:rsidRDefault="00082612" w:rsidP="00E679AB">
      <w:pPr>
        <w:rPr>
          <w:rFonts w:cs="Times New Roman"/>
        </w:rPr>
      </w:pPr>
      <w:r w:rsidRPr="00B560F7">
        <w:rPr>
          <w:rFonts w:cs="Times New Roman"/>
        </w:rPr>
        <w:t>Publications</w:t>
      </w:r>
      <w:r w:rsidR="00E679AB" w:rsidRPr="00B560F7">
        <w:rPr>
          <w:rFonts w:cs="Times New Roman"/>
        </w:rPr>
        <w:t>:</w:t>
      </w:r>
    </w:p>
    <w:p w:rsidR="00E679AB" w:rsidRPr="00B560F7" w:rsidRDefault="00DF2069" w:rsidP="00B560F7">
      <w:pPr>
        <w:ind w:left="720"/>
        <w:rPr>
          <w:rFonts w:cs="Times New Roman"/>
          <w:sz w:val="20"/>
        </w:rPr>
      </w:pPr>
      <w:r>
        <w:rPr>
          <w:rFonts w:cs="Times New Roman"/>
          <w:sz w:val="20"/>
        </w:rPr>
        <w:t>A</w:t>
      </w:r>
      <w:r w:rsidR="005E1FE3">
        <w:rPr>
          <w:rFonts w:cs="Times New Roman"/>
          <w:sz w:val="20"/>
        </w:rPr>
        <w:t>nd</w:t>
      </w:r>
      <w:r w:rsidR="00E679AB" w:rsidRPr="00B560F7">
        <w:rPr>
          <w:rFonts w:cs="Times New Roman"/>
          <w:sz w:val="20"/>
        </w:rPr>
        <w:t xml:space="preserve">erson, M.C.M., and Thiede, K.W. (2008). Why do Delayed Summaries Improve Metacomprehension Accuracy? </w:t>
      </w:r>
      <w:r w:rsidR="00E679AB" w:rsidRPr="00B560F7">
        <w:rPr>
          <w:rFonts w:cs="Times New Roman"/>
          <w:i/>
          <w:sz w:val="20"/>
        </w:rPr>
        <w:t>Acta Psychologica, 128</w:t>
      </w:r>
      <w:r w:rsidR="00E679AB" w:rsidRPr="00B560F7">
        <w:rPr>
          <w:rFonts w:cs="Times New Roman"/>
          <w:sz w:val="20"/>
        </w:rPr>
        <w:t>: 110–118.</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Ash, I.K., and Wiley, J. (2008). Hindsight Bias in Insight and Mathematical Problem Solving: Evidence of Different Retrospective Reconstruction Mechanisms for Metacognitive vs. Situational Judgments. </w:t>
      </w:r>
      <w:r w:rsidRPr="00B560F7">
        <w:rPr>
          <w:rFonts w:cs="Times New Roman"/>
          <w:i/>
          <w:sz w:val="20"/>
        </w:rPr>
        <w:t>Memory and Cognition, 36</w:t>
      </w:r>
      <w:r w:rsidRPr="00B560F7">
        <w:rPr>
          <w:rFonts w:cs="Times New Roman"/>
          <w:sz w:val="20"/>
        </w:rPr>
        <w:t>:822–837.</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Style w:val="tooltipcontent"/>
          <w:rFonts w:cs="Times New Roman"/>
          <w:sz w:val="20"/>
        </w:rPr>
        <w:t>de Bruin, A.B</w:t>
      </w:r>
      <w:r w:rsidR="00DF2069">
        <w:rPr>
          <w:rStyle w:val="tooltipcontent"/>
          <w:rFonts w:cs="Times New Roman"/>
          <w:sz w:val="20"/>
        </w:rPr>
        <w:t>.</w:t>
      </w:r>
      <w:r w:rsidRPr="00B560F7">
        <w:rPr>
          <w:rStyle w:val="tooltipcontent"/>
          <w:rFonts w:cs="Times New Roman"/>
          <w:sz w:val="20"/>
        </w:rPr>
        <w:t xml:space="preserve">H., Thiede, K.W., Camp, G., and Redford, J. (2011). </w:t>
      </w:r>
      <w:hyperlink r:id="rId287" w:history="1">
        <w:r w:rsidRPr="00B560F7">
          <w:rPr>
            <w:rStyle w:val="Hyperlink"/>
            <w:rFonts w:cs="Times New Roman"/>
            <w:sz w:val="20"/>
          </w:rPr>
          <w:t>Generating Keywords Improves Metacomprehension and Self-Regulation in Elementary and Middle School Children</w:t>
        </w:r>
      </w:hyperlink>
      <w:r w:rsidRPr="00B560F7">
        <w:rPr>
          <w:rFonts w:cs="Times New Roman"/>
          <w:sz w:val="20"/>
        </w:rPr>
        <w:t xml:space="preserve">. </w:t>
      </w:r>
      <w:r w:rsidRPr="00B560F7">
        <w:rPr>
          <w:rFonts w:cs="Times New Roman"/>
          <w:i/>
          <w:sz w:val="20"/>
        </w:rPr>
        <w:t>Journal of Experimental Child Psychology</w:t>
      </w:r>
      <w:r w:rsidRPr="00B560F7">
        <w:rPr>
          <w:rFonts w:cs="Times New Roman"/>
          <w:sz w:val="20"/>
        </w:rPr>
        <w:t xml:space="preserve">, </w:t>
      </w:r>
      <w:r w:rsidRPr="00B560F7">
        <w:rPr>
          <w:rFonts w:cs="Times New Roman"/>
          <w:i/>
          <w:sz w:val="20"/>
        </w:rPr>
        <w:t>109</w:t>
      </w:r>
      <w:r w:rsidRPr="00B560F7">
        <w:rPr>
          <w:rFonts w:cs="Times New Roman"/>
          <w:sz w:val="20"/>
        </w:rPr>
        <w:t xml:space="preserve">(3): 294-310. </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Goldman, S.R., and Wiley, J. (2011). Discourse Analysis: Written Text. In N. Duke and M. Malette (Eds.), </w:t>
      </w:r>
      <w:r w:rsidRPr="00B560F7">
        <w:rPr>
          <w:rFonts w:cs="Times New Roman"/>
          <w:i/>
          <w:sz w:val="20"/>
        </w:rPr>
        <w:t xml:space="preserve">Literacy Research Methods, </w:t>
      </w:r>
      <w:r w:rsidRPr="00B560F7">
        <w:rPr>
          <w:rFonts w:cs="Times New Roman"/>
          <w:sz w:val="20"/>
        </w:rPr>
        <w:t xml:space="preserve">Second Edition, </w:t>
      </w:r>
      <w:r w:rsidR="00E91E27">
        <w:rPr>
          <w:rFonts w:cs="Times New Roman"/>
          <w:sz w:val="20"/>
        </w:rPr>
        <w:t>pp</w:t>
      </w:r>
      <w:r w:rsidRPr="00B560F7">
        <w:rPr>
          <w:rFonts w:cs="Times New Roman"/>
          <w:sz w:val="20"/>
        </w:rPr>
        <w:t>. 104-134. New York: Guilford.</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Griffin, T. D., Jee, B. D. and Wiley, J. (2009). The Effects of Domain Knowledge on Metacomprehension accuracy. </w:t>
      </w:r>
      <w:r w:rsidRPr="00B560F7">
        <w:rPr>
          <w:rFonts w:cs="Times New Roman"/>
          <w:i/>
          <w:sz w:val="20"/>
        </w:rPr>
        <w:t>Memory and Cognition, 37</w:t>
      </w:r>
      <w:r w:rsidRPr="00B560F7">
        <w:rPr>
          <w:rFonts w:cs="Times New Roman"/>
          <w:sz w:val="20"/>
        </w:rPr>
        <w:t>: 1001–13.</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Griffin, T.D., Wiley, J., and Salas, C. (in press). Su</w:t>
      </w:r>
      <w:r w:rsidR="00E91E27">
        <w:rPr>
          <w:rFonts w:cs="Times New Roman"/>
          <w:sz w:val="20"/>
        </w:rPr>
        <w:t>pp</w:t>
      </w:r>
      <w:r w:rsidRPr="00B560F7">
        <w:rPr>
          <w:rFonts w:cs="Times New Roman"/>
          <w:sz w:val="20"/>
        </w:rPr>
        <w:t>orting Effective Self-Regulated Learning: The Critical Role of Monitoring. To a</w:t>
      </w:r>
      <w:r w:rsidR="00E91E27">
        <w:rPr>
          <w:rFonts w:cs="Times New Roman"/>
          <w:sz w:val="20"/>
        </w:rPr>
        <w:t>pp</w:t>
      </w:r>
      <w:r w:rsidRPr="00B560F7">
        <w:rPr>
          <w:rFonts w:cs="Times New Roman"/>
          <w:sz w:val="20"/>
        </w:rPr>
        <w:t xml:space="preserve">ear in R. Azevedo </w:t>
      </w:r>
      <w:r w:rsidR="00251345">
        <w:rPr>
          <w:rFonts w:cs="Times New Roman"/>
          <w:sz w:val="20"/>
        </w:rPr>
        <w:t>and</w:t>
      </w:r>
      <w:r w:rsidRPr="00B560F7">
        <w:rPr>
          <w:rFonts w:cs="Times New Roman"/>
          <w:sz w:val="20"/>
        </w:rPr>
        <w:t xml:space="preserve"> V. Aleven (Eds.), </w:t>
      </w:r>
      <w:r w:rsidRPr="00B560F7">
        <w:rPr>
          <w:rFonts w:cs="Times New Roman"/>
          <w:i/>
          <w:sz w:val="20"/>
        </w:rPr>
        <w:t>International Handbook of Metacognition and Learning Technologies.</w:t>
      </w:r>
      <w:r w:rsidRPr="00B560F7">
        <w:rPr>
          <w:rFonts w:cs="Times New Roman"/>
          <w:sz w:val="20"/>
        </w:rPr>
        <w:t xml:space="preserve"> Springer Science.</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Griffin, T.D., Wiley, J., and Thiede, K.W. (2008). Individual Differences, Rereading, and Self-Explanation: Concurrent Processing and Cue Validity as Constraints on Metacomprehension Accuracy. </w:t>
      </w:r>
      <w:r w:rsidRPr="00B560F7">
        <w:rPr>
          <w:rFonts w:cs="Times New Roman"/>
          <w:i/>
          <w:sz w:val="20"/>
        </w:rPr>
        <w:t>Memory and Cognition, 36</w:t>
      </w:r>
      <w:r w:rsidRPr="00B560F7">
        <w:rPr>
          <w:rFonts w:cs="Times New Roman"/>
          <w:sz w:val="20"/>
        </w:rPr>
        <w:t>: 93–103.</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Redford, J.S., Thiede, K.W., Wiley, J., and Griffin, T.D. (2012). </w:t>
      </w:r>
      <w:hyperlink r:id="rId288" w:history="1">
        <w:r w:rsidRPr="00B560F7">
          <w:rPr>
            <w:rStyle w:val="Hyperlink"/>
            <w:rFonts w:cs="Times New Roman"/>
            <w:sz w:val="20"/>
          </w:rPr>
          <w:t>Concept Ma</w:t>
        </w:r>
        <w:r w:rsidR="00E91E27">
          <w:rPr>
            <w:rStyle w:val="Hyperlink"/>
            <w:rFonts w:cs="Times New Roman"/>
            <w:sz w:val="20"/>
          </w:rPr>
          <w:t>pp</w:t>
        </w:r>
        <w:r w:rsidRPr="00B560F7">
          <w:rPr>
            <w:rStyle w:val="Hyperlink"/>
            <w:rFonts w:cs="Times New Roman"/>
            <w:sz w:val="20"/>
          </w:rPr>
          <w:t>ing Improves Metacomprehension Accuracy Among 7</w:t>
        </w:r>
        <w:r w:rsidRPr="00B560F7">
          <w:rPr>
            <w:rStyle w:val="Hyperlink"/>
            <w:rFonts w:cs="Times New Roman"/>
            <w:sz w:val="20"/>
            <w:vertAlign w:val="superscript"/>
          </w:rPr>
          <w:t>th</w:t>
        </w:r>
        <w:r w:rsidRPr="00B560F7">
          <w:rPr>
            <w:rStyle w:val="Hyperlink"/>
            <w:rFonts w:cs="Times New Roman"/>
            <w:sz w:val="20"/>
          </w:rPr>
          <w:t xml:space="preserve"> Graders</w:t>
        </w:r>
      </w:hyperlink>
      <w:r w:rsidRPr="00B560F7">
        <w:rPr>
          <w:rFonts w:cs="Times New Roman"/>
          <w:sz w:val="20"/>
        </w:rPr>
        <w:t xml:space="preserve">. </w:t>
      </w:r>
      <w:r w:rsidRPr="00B560F7">
        <w:rPr>
          <w:rFonts w:cs="Times New Roman"/>
          <w:i/>
          <w:sz w:val="20"/>
        </w:rPr>
        <w:t>Learning and Instruction, 22</w:t>
      </w:r>
      <w:r w:rsidRPr="00B560F7">
        <w:rPr>
          <w:rFonts w:cs="Times New Roman"/>
          <w:sz w:val="20"/>
        </w:rPr>
        <w:t>: 262-270.</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Sanchez, </w:t>
      </w:r>
      <w:r w:rsidR="00B04A51">
        <w:rPr>
          <w:rFonts w:cs="Times New Roman"/>
          <w:sz w:val="20"/>
        </w:rPr>
        <w:t>C.A.</w:t>
      </w:r>
      <w:r w:rsidRPr="00B560F7">
        <w:rPr>
          <w:rFonts w:cs="Times New Roman"/>
          <w:sz w:val="20"/>
        </w:rPr>
        <w:t xml:space="preserve">, and Wiley, J. (2010). </w:t>
      </w:r>
      <w:hyperlink r:id="rId289" w:history="1">
        <w:r w:rsidRPr="00B560F7">
          <w:rPr>
            <w:rStyle w:val="Hyperlink"/>
            <w:rFonts w:cs="Times New Roman"/>
            <w:sz w:val="20"/>
          </w:rPr>
          <w:t>Sex Differences in Science Learning: Closing the Gap through Animations</w:t>
        </w:r>
      </w:hyperlink>
      <w:r w:rsidRPr="00B560F7">
        <w:rPr>
          <w:rFonts w:cs="Times New Roman"/>
          <w:sz w:val="20"/>
        </w:rPr>
        <w:t xml:space="preserve">. </w:t>
      </w:r>
      <w:r w:rsidRPr="00B560F7">
        <w:rPr>
          <w:rFonts w:cs="Times New Roman"/>
          <w:i/>
          <w:sz w:val="20"/>
        </w:rPr>
        <w:t>Learning and Individual Differences, 20</w:t>
      </w:r>
      <w:r w:rsidRPr="00B560F7">
        <w:rPr>
          <w:rFonts w:cs="Times New Roman"/>
          <w:sz w:val="20"/>
        </w:rPr>
        <w:t>: 271–275.</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Sanchez, C.A. and Wiley, J. (2009). To Scroll or Not to Scroll: Interactions of Text Presentation and Working Memory Capacity. </w:t>
      </w:r>
      <w:r w:rsidRPr="00B560F7">
        <w:rPr>
          <w:rFonts w:cs="Times New Roman"/>
          <w:i/>
          <w:sz w:val="20"/>
        </w:rPr>
        <w:t>Human Factors, 51</w:t>
      </w:r>
      <w:r w:rsidRPr="00B560F7">
        <w:rPr>
          <w:rFonts w:cs="Times New Roman"/>
          <w:sz w:val="20"/>
        </w:rPr>
        <w:t>: 730–738.</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Thiede, K.W., Griffin, T.D., and Wiley, J. (2011). </w:t>
      </w:r>
      <w:hyperlink r:id="rId290" w:history="1">
        <w:r w:rsidRPr="00B560F7">
          <w:rPr>
            <w:rStyle w:val="Hyperlink"/>
            <w:rFonts w:cs="Times New Roman"/>
            <w:sz w:val="20"/>
          </w:rPr>
          <w:t>Test Expectancy Affects Metacomprehension Accuracy</w:t>
        </w:r>
      </w:hyperlink>
      <w:r w:rsidRPr="00B560F7">
        <w:rPr>
          <w:rFonts w:cs="Times New Roman"/>
          <w:sz w:val="20"/>
        </w:rPr>
        <w:t xml:space="preserve">. </w:t>
      </w:r>
      <w:r w:rsidRPr="00B560F7">
        <w:rPr>
          <w:rFonts w:cs="Times New Roman"/>
          <w:i/>
          <w:sz w:val="20"/>
        </w:rPr>
        <w:t>British Journal of Educational Psychology, 81</w:t>
      </w:r>
      <w:r w:rsidRPr="00B560F7">
        <w:rPr>
          <w:rFonts w:cs="Times New Roman"/>
          <w:sz w:val="20"/>
        </w:rPr>
        <w:t>: 264-273.</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Thiede, K.W., Griffin, T.D., Wiley, J., and </w:t>
      </w:r>
      <w:r w:rsidR="00A93A01">
        <w:rPr>
          <w:rFonts w:cs="Times New Roman"/>
          <w:sz w:val="20"/>
        </w:rPr>
        <w:t>Anderson</w:t>
      </w:r>
      <w:r w:rsidRPr="00B560F7">
        <w:rPr>
          <w:rFonts w:cs="Times New Roman"/>
          <w:sz w:val="20"/>
        </w:rPr>
        <w:t xml:space="preserve">, M. (2010). </w:t>
      </w:r>
      <w:hyperlink r:id="rId291" w:history="1">
        <w:r w:rsidRPr="00B560F7">
          <w:rPr>
            <w:rStyle w:val="Hyperlink"/>
            <w:rFonts w:cs="Times New Roman"/>
            <w:sz w:val="20"/>
          </w:rPr>
          <w:t>Poor Metacomprehension Accuracy as a Result of Ina</w:t>
        </w:r>
        <w:r w:rsidR="00E91E27">
          <w:rPr>
            <w:rStyle w:val="Hyperlink"/>
            <w:rFonts w:cs="Times New Roman"/>
            <w:sz w:val="20"/>
          </w:rPr>
          <w:t>pp</w:t>
        </w:r>
        <w:r w:rsidRPr="00B560F7">
          <w:rPr>
            <w:rStyle w:val="Hyperlink"/>
            <w:rFonts w:cs="Times New Roman"/>
            <w:sz w:val="20"/>
          </w:rPr>
          <w:t>ropriate Cue Use</w:t>
        </w:r>
      </w:hyperlink>
      <w:r w:rsidRPr="00B560F7">
        <w:rPr>
          <w:rFonts w:cs="Times New Roman"/>
          <w:sz w:val="20"/>
        </w:rPr>
        <w:t xml:space="preserve">. </w:t>
      </w:r>
      <w:r w:rsidRPr="00B560F7">
        <w:rPr>
          <w:rFonts w:cs="Times New Roman"/>
          <w:i/>
          <w:sz w:val="20"/>
        </w:rPr>
        <w:t>Discourse Processes, 47</w:t>
      </w:r>
      <w:r w:rsidRPr="00B560F7">
        <w:rPr>
          <w:rFonts w:cs="Times New Roman"/>
          <w:sz w:val="20"/>
        </w:rPr>
        <w:t>(4): 331–362.</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Thiede, K.W., Griffin, T.D., Wiley, J., and Redford, J.S. (2009). Metacognitive Monitoring During and After Reading. In D.J. Hacker, J. Dunlosky, and A.C. Graesser, (Eds.), </w:t>
      </w:r>
      <w:r w:rsidRPr="00B560F7">
        <w:rPr>
          <w:rFonts w:cs="Times New Roman"/>
          <w:i/>
          <w:sz w:val="20"/>
        </w:rPr>
        <w:t>Handbook of Metacognition and Self-Regulated Learning</w:t>
      </w:r>
      <w:r w:rsidRPr="00B560F7">
        <w:rPr>
          <w:rFonts w:cs="Times New Roman"/>
          <w:sz w:val="20"/>
        </w:rPr>
        <w:t>. Mahwah, NJ: Erlbaum.</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Thiede, K.W., Redford, J.S., Wiley, J., and Griffin, T.D. (2012). Elementary School Experience With Comprehension Testing May Influence Metacomprehension Accuracy Among 7</w:t>
      </w:r>
      <w:r w:rsidRPr="00B560F7">
        <w:rPr>
          <w:rFonts w:cs="Times New Roman"/>
          <w:sz w:val="20"/>
          <w:vertAlign w:val="superscript"/>
        </w:rPr>
        <w:t>th</w:t>
      </w:r>
      <w:r w:rsidRPr="00B560F7">
        <w:rPr>
          <w:rFonts w:cs="Times New Roman"/>
          <w:sz w:val="20"/>
        </w:rPr>
        <w:t xml:space="preserve"> and 8</w:t>
      </w:r>
      <w:r w:rsidRPr="00B560F7">
        <w:rPr>
          <w:rFonts w:cs="Times New Roman"/>
          <w:sz w:val="20"/>
          <w:vertAlign w:val="superscript"/>
        </w:rPr>
        <w:t>th</w:t>
      </w:r>
      <w:r w:rsidRPr="00B560F7">
        <w:rPr>
          <w:rFonts w:cs="Times New Roman"/>
          <w:sz w:val="20"/>
        </w:rPr>
        <w:t xml:space="preserve"> Graders. </w:t>
      </w:r>
      <w:r w:rsidRPr="00B560F7">
        <w:rPr>
          <w:rFonts w:cs="Times New Roman"/>
          <w:i/>
          <w:sz w:val="20"/>
        </w:rPr>
        <w:t>Journal of Educational Psychology, 104</w:t>
      </w:r>
      <w:r w:rsidRPr="00B560F7">
        <w:rPr>
          <w:rFonts w:cs="Times New Roman"/>
          <w:sz w:val="20"/>
        </w:rPr>
        <w:t>: 554-564.</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Trabasso, T., and Wiley, J. (2009). What Ha</w:t>
      </w:r>
      <w:r w:rsidR="00E91E27">
        <w:rPr>
          <w:rFonts w:cs="Times New Roman"/>
          <w:sz w:val="20"/>
        </w:rPr>
        <w:t>pp</w:t>
      </w:r>
      <w:r w:rsidRPr="00B560F7">
        <w:rPr>
          <w:rFonts w:cs="Times New Roman"/>
          <w:sz w:val="20"/>
        </w:rPr>
        <w:t xml:space="preserve">ens at Reunions? Exploring Causal Connections and Their Role in Reunion Effects. </w:t>
      </w:r>
      <w:r w:rsidRPr="00B560F7">
        <w:rPr>
          <w:rFonts w:cs="Times New Roman"/>
          <w:i/>
          <w:sz w:val="20"/>
        </w:rPr>
        <w:t>Discourse Processes, 46</w:t>
      </w:r>
      <w:r w:rsidRPr="00B560F7">
        <w:rPr>
          <w:rFonts w:cs="Times New Roman"/>
          <w:sz w:val="20"/>
        </w:rPr>
        <w:t>: 269-308.</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Wiley, J., Goldman, S.R., Graesser, </w:t>
      </w:r>
      <w:r w:rsidR="005E1FE3">
        <w:rPr>
          <w:rFonts w:cs="Times New Roman"/>
          <w:sz w:val="20"/>
        </w:rPr>
        <w:t>A.C.</w:t>
      </w:r>
      <w:r w:rsidRPr="00B560F7">
        <w:rPr>
          <w:rFonts w:cs="Times New Roman"/>
          <w:sz w:val="20"/>
        </w:rPr>
        <w:t xml:space="preserve">, Sanchez, C.A., Ash, I.K., and Hemmerich, J.A. (2009). </w:t>
      </w:r>
      <w:hyperlink r:id="rId292" w:history="1">
        <w:r w:rsidRPr="00B560F7">
          <w:rPr>
            <w:rStyle w:val="Hyperlink"/>
            <w:rFonts w:cs="Times New Roman"/>
            <w:sz w:val="20"/>
          </w:rPr>
          <w:t xml:space="preserve"> Source Evaluation, Comprehension, and Learning in Internet Science</w:t>
        </w:r>
      </w:hyperlink>
      <w:r w:rsidRPr="00B560F7">
        <w:rPr>
          <w:rStyle w:val="Hyperlink"/>
          <w:rFonts w:cs="Times New Roman"/>
          <w:sz w:val="20"/>
        </w:rPr>
        <w:t xml:space="preserve"> Inquiry Tasks</w:t>
      </w:r>
      <w:r w:rsidRPr="00B560F7">
        <w:rPr>
          <w:rFonts w:cs="Times New Roman"/>
          <w:sz w:val="20"/>
        </w:rPr>
        <w:t xml:space="preserve">. </w:t>
      </w:r>
      <w:r w:rsidRPr="00B560F7">
        <w:rPr>
          <w:rFonts w:cs="Times New Roman"/>
          <w:i/>
          <w:sz w:val="20"/>
        </w:rPr>
        <w:t>American Educational Research Journal, 46</w:t>
      </w:r>
      <w:r w:rsidRPr="00B560F7">
        <w:rPr>
          <w:rFonts w:cs="Times New Roman"/>
          <w:sz w:val="20"/>
        </w:rPr>
        <w:t>(4): 1060–1106.</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Wiley, J., Griffin, T.D., and Thiede, K.W. (2008). To Understand Your Understanding, One Must Understand What Understanding Means. In B.C. Love, K. Mcrae, and V.M. Sloutsky (Eds.), </w:t>
      </w:r>
      <w:r w:rsidRPr="00B560F7">
        <w:rPr>
          <w:rFonts w:cs="Times New Roman"/>
          <w:i/>
          <w:sz w:val="20"/>
        </w:rPr>
        <w:t xml:space="preserve">Proceedings </w:t>
      </w:r>
      <w:r w:rsidRPr="00B560F7">
        <w:rPr>
          <w:rFonts w:cs="Times New Roman"/>
          <w:i/>
          <w:sz w:val="20"/>
        </w:rPr>
        <w:lastRenderedPageBreak/>
        <w:t>of the 30th Annual Conference of the Cognitive Science Society</w:t>
      </w:r>
      <w:r w:rsidRPr="00B560F7">
        <w:rPr>
          <w:rFonts w:cs="Times New Roman"/>
          <w:sz w:val="20"/>
        </w:rPr>
        <w:t xml:space="preserve"> (</w:t>
      </w:r>
      <w:r w:rsidR="00E91E27">
        <w:rPr>
          <w:rFonts w:cs="Times New Roman"/>
          <w:sz w:val="20"/>
        </w:rPr>
        <w:t>pp</w:t>
      </w:r>
      <w:r w:rsidRPr="00B560F7">
        <w:rPr>
          <w:rFonts w:cs="Times New Roman"/>
          <w:sz w:val="20"/>
        </w:rPr>
        <w:t>. 817–822). Washington, DC: Cognitive Science Society.</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Wiley, J. and Jee, B.D. (2010). Cognition: Overview and Recent Themes. </w:t>
      </w:r>
      <w:r w:rsidRPr="00B560F7">
        <w:rPr>
          <w:rFonts w:cs="Times New Roman"/>
          <w:i/>
          <w:sz w:val="20"/>
        </w:rPr>
        <w:t xml:space="preserve">International Encyclopedia of Education </w:t>
      </w:r>
      <w:r w:rsidRPr="00B560F7">
        <w:rPr>
          <w:rFonts w:cs="Times New Roman"/>
          <w:sz w:val="20"/>
        </w:rPr>
        <w:t xml:space="preserve">(3rd Edition) (Vol. 5, </w:t>
      </w:r>
      <w:r w:rsidR="00E91E27">
        <w:rPr>
          <w:rFonts w:cs="Times New Roman"/>
          <w:sz w:val="20"/>
        </w:rPr>
        <w:t>pp</w:t>
      </w:r>
      <w:r w:rsidRPr="00B560F7">
        <w:rPr>
          <w:rFonts w:cs="Times New Roman"/>
          <w:sz w:val="20"/>
        </w:rPr>
        <w:t>. 245–250). Elsevier: Oxford, UK.</w:t>
      </w:r>
    </w:p>
    <w:p w:rsidR="00E679AB" w:rsidRPr="00B560F7" w:rsidRDefault="00E679AB" w:rsidP="00B560F7">
      <w:pPr>
        <w:ind w:left="720"/>
        <w:rPr>
          <w:rFonts w:cs="Times New Roman"/>
          <w:sz w:val="20"/>
        </w:rPr>
      </w:pPr>
    </w:p>
    <w:p w:rsidR="00E679AB" w:rsidRDefault="00E679AB" w:rsidP="00B560F7">
      <w:pPr>
        <w:ind w:left="720"/>
        <w:rPr>
          <w:rFonts w:cs="Times New Roman"/>
          <w:sz w:val="20"/>
        </w:rPr>
      </w:pPr>
      <w:r w:rsidRPr="00B560F7">
        <w:rPr>
          <w:rFonts w:cs="Times New Roman"/>
          <w:sz w:val="20"/>
        </w:rPr>
        <w:t xml:space="preserve">Wiley, J. and Sanchez, C.A. (2010). Constraints on Learning From Expository Science Texts. In N.L. Stein and S. Raudenbush (Eds.), </w:t>
      </w:r>
      <w:r w:rsidRPr="00B560F7">
        <w:rPr>
          <w:rFonts w:cs="Times New Roman"/>
          <w:i/>
          <w:sz w:val="20"/>
        </w:rPr>
        <w:t>Developmental Cognitive Science Goes to School</w:t>
      </w:r>
      <w:r w:rsidRPr="00B560F7">
        <w:rPr>
          <w:rFonts w:cs="Times New Roman"/>
          <w:sz w:val="20"/>
        </w:rPr>
        <w:t xml:space="preserve">, </w:t>
      </w:r>
      <w:r w:rsidR="00E91E27">
        <w:rPr>
          <w:rFonts w:cs="Times New Roman"/>
          <w:sz w:val="20"/>
        </w:rPr>
        <w:t>pp</w:t>
      </w:r>
      <w:r w:rsidRPr="00B560F7">
        <w:rPr>
          <w:rFonts w:cs="Times New Roman"/>
          <w:sz w:val="20"/>
        </w:rPr>
        <w:t xml:space="preserve">. 45-58. Routledge Education: New York, </w:t>
      </w:r>
      <w:r w:rsidR="00073946" w:rsidRPr="00B560F7">
        <w:rPr>
          <w:rFonts w:cs="Times New Roman"/>
          <w:sz w:val="20"/>
        </w:rPr>
        <w:t>NY.</w:t>
      </w:r>
    </w:p>
    <w:p w:rsidR="008E4F06" w:rsidRPr="00B560F7" w:rsidRDefault="008E4F06" w:rsidP="00B560F7">
      <w:pPr>
        <w:ind w:left="720"/>
        <w:rPr>
          <w:rFonts w:cs="Times New Roman"/>
          <w:szCs w:val="24"/>
        </w:rPr>
      </w:pPr>
    </w:p>
    <w:p w:rsidR="00B560F7" w:rsidRPr="00B560F7" w:rsidRDefault="00B560F7" w:rsidP="00B560F7">
      <w:pPr>
        <w:ind w:left="720"/>
        <w:rPr>
          <w:rFonts w:cs="Times New Roman"/>
          <w:szCs w:val="24"/>
        </w:rPr>
      </w:pPr>
    </w:p>
    <w:p w:rsidR="00E679AB" w:rsidRPr="00912CB1" w:rsidRDefault="00E679AB" w:rsidP="00E679AB">
      <w:pPr>
        <w:pStyle w:val="Heading3"/>
        <w:rPr>
          <w:rFonts w:cs="Times New Roman"/>
        </w:rPr>
      </w:pPr>
      <w:bookmarkStart w:id="177" w:name="_Toc348081787"/>
      <w:bookmarkStart w:id="178" w:name="_Toc348442148"/>
      <w:bookmarkStart w:id="179" w:name="_Toc372556144"/>
      <w:r w:rsidRPr="00912CB1">
        <w:rPr>
          <w:rFonts w:cs="Times New Roman"/>
        </w:rPr>
        <w:t>R305B070487</w:t>
      </w:r>
      <w:bookmarkEnd w:id="177"/>
      <w:bookmarkEnd w:id="178"/>
      <w:bookmarkEnd w:id="179"/>
    </w:p>
    <w:p w:rsidR="00E679AB" w:rsidRPr="00B560F7" w:rsidRDefault="002C2386" w:rsidP="00E679AB">
      <w:pPr>
        <w:rPr>
          <w:rFonts w:cs="Times New Roman"/>
          <w:b/>
        </w:rPr>
      </w:pPr>
      <w:hyperlink r:id="rId293" w:history="1">
        <w:r w:rsidR="00E679AB" w:rsidRPr="00B560F7">
          <w:rPr>
            <w:rStyle w:val="Hyperlink"/>
            <w:rFonts w:cs="Times New Roman"/>
            <w:b/>
          </w:rPr>
          <w:t>Bridging the Bridge to Algebra: Measuring and Optimizing the Influence of Prerequisite Skills on a Pre-Algebra Curriculum</w:t>
        </w:r>
      </w:hyperlink>
    </w:p>
    <w:p w:rsidR="00E679AB" w:rsidRPr="00912CB1" w:rsidRDefault="00E679AB" w:rsidP="00E679AB">
      <w:pPr>
        <w:rPr>
          <w:rFonts w:cs="Times New Roman"/>
          <w:szCs w:val="24"/>
        </w:rPr>
      </w:pPr>
      <w:r w:rsidRPr="00912CB1">
        <w:rPr>
          <w:rFonts w:cs="Times New Roman"/>
        </w:rPr>
        <w:t>Carnegie Mellon University</w:t>
      </w:r>
    </w:p>
    <w:p w:rsidR="00E679AB" w:rsidRPr="00912CB1" w:rsidRDefault="00E679AB" w:rsidP="00E679AB">
      <w:pPr>
        <w:rPr>
          <w:rFonts w:cs="Times New Roman"/>
        </w:rPr>
      </w:pPr>
      <w:r w:rsidRPr="00912CB1">
        <w:rPr>
          <w:rFonts w:cs="Times New Roman"/>
        </w:rPr>
        <w:t>Pavlik, Philip</w:t>
      </w:r>
    </w:p>
    <w:p w:rsidR="00E679AB" w:rsidRPr="00912CB1" w:rsidRDefault="00E679AB" w:rsidP="00E679AB">
      <w:pPr>
        <w:rPr>
          <w:rFonts w:cs="Times New Roman"/>
        </w:rPr>
      </w:pPr>
    </w:p>
    <w:p w:rsidR="00E679AB" w:rsidRPr="00B560F7" w:rsidRDefault="00082612" w:rsidP="00E679AB">
      <w:pPr>
        <w:rPr>
          <w:rFonts w:cs="Times New Roman"/>
        </w:rPr>
      </w:pPr>
      <w:r w:rsidRPr="00B560F7">
        <w:rPr>
          <w:rFonts w:cs="Times New Roman"/>
        </w:rPr>
        <w:t>Publications</w:t>
      </w:r>
      <w:r w:rsidR="00E679AB" w:rsidRPr="00B560F7">
        <w:rPr>
          <w:rFonts w:cs="Times New Roman"/>
        </w:rPr>
        <w:t>:</w:t>
      </w:r>
    </w:p>
    <w:p w:rsidR="00E679AB" w:rsidRPr="00B560F7" w:rsidRDefault="00E679AB" w:rsidP="00B560F7">
      <w:pPr>
        <w:ind w:left="720"/>
        <w:rPr>
          <w:rFonts w:cs="Times New Roman"/>
          <w:sz w:val="20"/>
        </w:rPr>
      </w:pPr>
      <w:r w:rsidRPr="00B560F7">
        <w:rPr>
          <w:rFonts w:cs="Times New Roman"/>
          <w:sz w:val="20"/>
        </w:rPr>
        <w:t xml:space="preserve">Pavlik Jr., P.I., </w:t>
      </w:r>
      <w:r w:rsidR="00A93A01">
        <w:rPr>
          <w:rFonts w:cs="Times New Roman"/>
          <w:sz w:val="20"/>
        </w:rPr>
        <w:t>Anderson</w:t>
      </w:r>
      <w:r w:rsidRPr="00B560F7">
        <w:rPr>
          <w:rFonts w:cs="Times New Roman"/>
          <w:sz w:val="20"/>
        </w:rPr>
        <w:t xml:space="preserve">, J.R. (2008). </w:t>
      </w:r>
      <w:hyperlink r:id="rId294" w:history="1">
        <w:r w:rsidRPr="00B560F7">
          <w:rPr>
            <w:rStyle w:val="Hyperlink"/>
            <w:rFonts w:cs="Times New Roman"/>
            <w:sz w:val="20"/>
          </w:rPr>
          <w:t>Using a Model to Compute the Optimal Schedule of Practice</w:t>
        </w:r>
      </w:hyperlink>
      <w:r w:rsidRPr="00B560F7">
        <w:rPr>
          <w:rFonts w:cs="Times New Roman"/>
          <w:sz w:val="20"/>
        </w:rPr>
        <w:t xml:space="preserve">, </w:t>
      </w:r>
      <w:r w:rsidRPr="00B560F7">
        <w:rPr>
          <w:rFonts w:cs="Times New Roman"/>
          <w:i/>
          <w:sz w:val="20"/>
        </w:rPr>
        <w:t>Journal of Experimental Psychology: A</w:t>
      </w:r>
      <w:r w:rsidR="00E91E27">
        <w:rPr>
          <w:rFonts w:cs="Times New Roman"/>
          <w:i/>
          <w:sz w:val="20"/>
        </w:rPr>
        <w:t>pp</w:t>
      </w:r>
      <w:r w:rsidRPr="00B560F7">
        <w:rPr>
          <w:rFonts w:cs="Times New Roman"/>
          <w:i/>
          <w:sz w:val="20"/>
        </w:rPr>
        <w:t>lied, 14</w:t>
      </w:r>
      <w:r w:rsidRPr="00B560F7">
        <w:rPr>
          <w:rFonts w:cs="Times New Roman"/>
          <w:sz w:val="20"/>
        </w:rPr>
        <w:t>: 101–117.</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Frishkoff, G., Levin, L., Pavlik, P., Idemaru, K., and de Jong, N. (2008). A Model-based A</w:t>
      </w:r>
      <w:r w:rsidR="00E91E27">
        <w:rPr>
          <w:rFonts w:cs="Times New Roman"/>
          <w:sz w:val="20"/>
        </w:rPr>
        <w:t>pp</w:t>
      </w:r>
      <w:r w:rsidRPr="00B560F7">
        <w:rPr>
          <w:rFonts w:cs="Times New Roman"/>
          <w:sz w:val="20"/>
        </w:rPr>
        <w:t xml:space="preserve">roach to Second-Language Learning of Grammatical Constructions. In V. Sloutsky, B. Love and K. McRae (Eds.), </w:t>
      </w:r>
      <w:r w:rsidRPr="00B560F7">
        <w:rPr>
          <w:rFonts w:cs="Times New Roman"/>
          <w:i/>
          <w:sz w:val="20"/>
        </w:rPr>
        <w:t>Proceedings of the 30th Conference of the Cognitive Science Society</w:t>
      </w:r>
      <w:r w:rsidRPr="00B560F7">
        <w:rPr>
          <w:rFonts w:cs="Times New Roman"/>
          <w:sz w:val="20"/>
        </w:rPr>
        <w:t xml:space="preserve"> (</w:t>
      </w:r>
      <w:r w:rsidR="00E91E27">
        <w:rPr>
          <w:rFonts w:cs="Times New Roman"/>
          <w:sz w:val="20"/>
        </w:rPr>
        <w:t>pp</w:t>
      </w:r>
      <w:r w:rsidRPr="00B560F7">
        <w:rPr>
          <w:rFonts w:cs="Times New Roman"/>
          <w:sz w:val="20"/>
        </w:rPr>
        <w:t>. 916–921). Washington, D.C.</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Pavlik, P.I., Cen, H., Wu, L., and Keodinger, K.R. (2008). </w:t>
      </w:r>
      <w:hyperlink r:id="rId295" w:history="1">
        <w:r w:rsidRPr="00B560F7">
          <w:rPr>
            <w:rStyle w:val="Hyperlink"/>
            <w:rFonts w:cs="Times New Roman"/>
            <w:sz w:val="20"/>
          </w:rPr>
          <w:t>Using Item-Type Performance Covariance to Improve the Skill Model of an Existing Tutor</w:t>
        </w:r>
      </w:hyperlink>
      <w:r w:rsidRPr="00B560F7">
        <w:rPr>
          <w:rFonts w:cs="Times New Roman"/>
          <w:sz w:val="20"/>
        </w:rPr>
        <w:t xml:space="preserve">. In R.S. Baker and J.E. Beck (Eds.), </w:t>
      </w:r>
      <w:r w:rsidRPr="00B560F7">
        <w:rPr>
          <w:rFonts w:cs="Times New Roman"/>
          <w:i/>
          <w:sz w:val="20"/>
        </w:rPr>
        <w:t>Proceedings of the 1st International Conference on Educational Data Mining</w:t>
      </w:r>
      <w:r w:rsidRPr="00B560F7">
        <w:rPr>
          <w:rFonts w:cs="Times New Roman"/>
          <w:sz w:val="20"/>
        </w:rPr>
        <w:t xml:space="preserve"> (</w:t>
      </w:r>
      <w:r w:rsidR="00E91E27">
        <w:rPr>
          <w:rFonts w:cs="Times New Roman"/>
          <w:sz w:val="20"/>
        </w:rPr>
        <w:t>pp</w:t>
      </w:r>
      <w:r w:rsidRPr="00B560F7">
        <w:rPr>
          <w:rFonts w:cs="Times New Roman"/>
          <w:sz w:val="20"/>
        </w:rPr>
        <w:t>. 77–86). Montreal, Canada: UQAM.</w:t>
      </w:r>
    </w:p>
    <w:p w:rsidR="00E679AB" w:rsidRPr="00B560F7" w:rsidRDefault="00E679AB" w:rsidP="00B560F7">
      <w:pPr>
        <w:ind w:left="720"/>
        <w:rPr>
          <w:rFonts w:cs="Times New Roman"/>
          <w:sz w:val="20"/>
        </w:rPr>
      </w:pPr>
    </w:p>
    <w:p w:rsidR="00E679AB" w:rsidRPr="00B560F7" w:rsidRDefault="00E679AB" w:rsidP="00B560F7">
      <w:pPr>
        <w:ind w:left="720"/>
        <w:rPr>
          <w:rFonts w:cs="Times New Roman"/>
          <w:sz w:val="20"/>
        </w:rPr>
      </w:pPr>
      <w:r w:rsidRPr="00B560F7">
        <w:rPr>
          <w:rFonts w:cs="Times New Roman"/>
          <w:sz w:val="20"/>
        </w:rPr>
        <w:t xml:space="preserve">Pavlik Jr., P.I., Bolster, T., Wu, S., Koedinger, K.R., </w:t>
      </w:r>
      <w:r w:rsidR="00251345">
        <w:rPr>
          <w:rFonts w:cs="Times New Roman"/>
          <w:sz w:val="20"/>
        </w:rPr>
        <w:t>and</w:t>
      </w:r>
      <w:r w:rsidRPr="00B560F7">
        <w:rPr>
          <w:rFonts w:cs="Times New Roman"/>
          <w:sz w:val="20"/>
        </w:rPr>
        <w:t xml:space="preserve"> MacWhinney, B. (2008). Using Optimally Selected Drill Practice to Train Basic Facts. In B. Woolf, E. Aimer </w:t>
      </w:r>
      <w:r w:rsidR="00251345">
        <w:rPr>
          <w:rFonts w:cs="Times New Roman"/>
          <w:sz w:val="20"/>
        </w:rPr>
        <w:t>and</w:t>
      </w:r>
      <w:r w:rsidRPr="00B560F7">
        <w:rPr>
          <w:rFonts w:cs="Times New Roman"/>
          <w:sz w:val="20"/>
        </w:rPr>
        <w:t xml:space="preserve"> R. Nkambou (Eds.), </w:t>
      </w:r>
      <w:r w:rsidRPr="00B560F7">
        <w:rPr>
          <w:rFonts w:cs="Times New Roman"/>
          <w:i/>
          <w:sz w:val="20"/>
        </w:rPr>
        <w:t>Proceedings of the 9th International Conference on Intelligent Tutoring Systems</w:t>
      </w:r>
      <w:r w:rsidRPr="00B560F7">
        <w:rPr>
          <w:rFonts w:cs="Times New Roman"/>
          <w:sz w:val="20"/>
        </w:rPr>
        <w:t xml:space="preserve">. (vol 5091, </w:t>
      </w:r>
      <w:r w:rsidR="00E91E27">
        <w:rPr>
          <w:rFonts w:cs="Times New Roman"/>
          <w:sz w:val="20"/>
        </w:rPr>
        <w:t>pp</w:t>
      </w:r>
      <w:r w:rsidRPr="00B560F7">
        <w:rPr>
          <w:rFonts w:cs="Times New Roman"/>
          <w:sz w:val="20"/>
        </w:rPr>
        <w:t xml:space="preserve"> 593–602). Berlin, Germany: Springer.</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975AC5" w:rsidP="00E679AB">
      <w:pPr>
        <w:pStyle w:val="Heading3"/>
        <w:rPr>
          <w:rFonts w:cs="Times New Roman"/>
        </w:rPr>
      </w:pPr>
      <w:bookmarkStart w:id="180" w:name="_Toc372556145"/>
      <w:r w:rsidRPr="00975AC5">
        <w:rPr>
          <w:rFonts w:cs="Times New Roman"/>
        </w:rPr>
        <w:t>R305B070537</w:t>
      </w:r>
      <w:bookmarkEnd w:id="180"/>
    </w:p>
    <w:p w:rsidR="00E679AB" w:rsidRPr="003E5492" w:rsidRDefault="002C2386" w:rsidP="00E679AB">
      <w:pPr>
        <w:rPr>
          <w:rFonts w:cs="Times New Roman"/>
          <w:b/>
        </w:rPr>
      </w:pPr>
      <w:hyperlink r:id="rId296" w:history="1">
        <w:r w:rsidR="00E679AB" w:rsidRPr="003E5492">
          <w:rPr>
            <w:rStyle w:val="Hyperlink"/>
            <w:rFonts w:cs="Times New Roman"/>
            <w:b/>
          </w:rPr>
          <w:t>Harnessing Retrieval Practice to Enhance Learning in Diverse Domains</w:t>
        </w:r>
      </w:hyperlink>
      <w:r w:rsidR="00E679AB" w:rsidRPr="003E5492">
        <w:rPr>
          <w:rFonts w:cs="Times New Roman"/>
          <w:b/>
        </w:rPr>
        <w:t xml:space="preserve"> </w:t>
      </w:r>
    </w:p>
    <w:p w:rsidR="00E679AB" w:rsidRPr="00912CB1" w:rsidRDefault="00E679AB" w:rsidP="00E679AB">
      <w:pPr>
        <w:rPr>
          <w:rFonts w:cs="Times New Roman"/>
        </w:rPr>
      </w:pPr>
      <w:r w:rsidRPr="00912CB1">
        <w:rPr>
          <w:rFonts w:cs="Times New Roman"/>
        </w:rPr>
        <w:t xml:space="preserve">University of California, San Diego </w:t>
      </w:r>
    </w:p>
    <w:p w:rsidR="00E679AB" w:rsidRPr="00912CB1" w:rsidRDefault="00E679AB" w:rsidP="00E679AB">
      <w:pPr>
        <w:rPr>
          <w:rFonts w:cs="Times New Roman"/>
        </w:rPr>
      </w:pPr>
      <w:r w:rsidRPr="00912CB1">
        <w:rPr>
          <w:rFonts w:cs="Times New Roman"/>
        </w:rPr>
        <w:t xml:space="preserve">Pashler, Harold E. </w:t>
      </w:r>
    </w:p>
    <w:p w:rsidR="00E679AB" w:rsidRPr="00912CB1" w:rsidRDefault="00E679AB" w:rsidP="00E679AB">
      <w:pPr>
        <w:rPr>
          <w:rFonts w:cs="Times New Roman"/>
          <w:b/>
        </w:rPr>
      </w:pPr>
    </w:p>
    <w:p w:rsidR="00E679AB" w:rsidRPr="00975AC5" w:rsidRDefault="00E679AB" w:rsidP="00975AC5">
      <w:pPr>
        <w:rPr>
          <w:rFonts w:cs="Times New Roman"/>
          <w:b/>
        </w:rPr>
      </w:pPr>
      <w:r w:rsidRPr="003E5492">
        <w:rPr>
          <w:rFonts w:cs="Times New Roman"/>
        </w:rPr>
        <w:t>Related IES Projects</w:t>
      </w:r>
      <w:r w:rsidR="003E5492">
        <w:rPr>
          <w:rFonts w:cs="Times New Roman"/>
        </w:rPr>
        <w:t>:</w:t>
      </w:r>
      <w:r w:rsidRPr="00912CB1">
        <w:rPr>
          <w:rFonts w:cs="Times New Roman"/>
        </w:rPr>
        <w:t xml:space="preserve"> </w:t>
      </w:r>
      <w:hyperlink r:id="rId297" w:history="1">
        <w:r w:rsidRPr="00975AC5">
          <w:rPr>
            <w:rStyle w:val="Hyperlink"/>
            <w:rFonts w:cs="Times New Roman"/>
          </w:rPr>
          <w:t>Optimizing Resistance to Forgetting</w:t>
        </w:r>
      </w:hyperlink>
      <w:r w:rsidRPr="00975AC5">
        <w:rPr>
          <w:rFonts w:cs="Times New Roman"/>
        </w:rPr>
        <w:t xml:space="preserve"> </w:t>
      </w:r>
      <w:r w:rsidR="003E5492" w:rsidRPr="00975AC5">
        <w:rPr>
          <w:rFonts w:cs="Times New Roman"/>
        </w:rPr>
        <w:t>(</w:t>
      </w:r>
      <w:r w:rsidR="003E5492" w:rsidRPr="00975AC5">
        <w:rPr>
          <w:rFonts w:cs="Times New Roman"/>
          <w:color w:val="333333"/>
        </w:rPr>
        <w:t>R305H040108)</w:t>
      </w:r>
      <w:r w:rsidR="00975AC5">
        <w:rPr>
          <w:rFonts w:cs="Times New Roman"/>
          <w:color w:val="333333"/>
        </w:rPr>
        <w:t xml:space="preserve"> and </w:t>
      </w:r>
      <w:hyperlink r:id="rId298" w:history="1">
        <w:r w:rsidR="00975AC5" w:rsidRPr="00975AC5">
          <w:rPr>
            <w:rStyle w:val="Hyperlink"/>
            <w:rFonts w:cs="Times New Roman"/>
          </w:rPr>
          <w:t>Optimizing Resistance to Forgetting</w:t>
        </w:r>
      </w:hyperlink>
      <w:r w:rsidR="00975AC5">
        <w:rPr>
          <w:rFonts w:cs="Times New Roman"/>
          <w:b/>
        </w:rPr>
        <w:t xml:space="preserve"> </w:t>
      </w:r>
      <w:r w:rsidR="00975AC5">
        <w:rPr>
          <w:rFonts w:cs="Times New Roman"/>
          <w:color w:val="333333"/>
        </w:rPr>
        <w:t>(R305H020061)</w:t>
      </w:r>
    </w:p>
    <w:p w:rsidR="00E679AB" w:rsidRPr="004F113C" w:rsidRDefault="00E679AB" w:rsidP="00E679AB">
      <w:pPr>
        <w:rPr>
          <w:rFonts w:cs="Times New Roman"/>
        </w:rPr>
      </w:pPr>
    </w:p>
    <w:p w:rsidR="00E679AB" w:rsidRPr="004F113C" w:rsidRDefault="00082612" w:rsidP="00E679AB">
      <w:pPr>
        <w:rPr>
          <w:rFonts w:cs="Times New Roman"/>
        </w:rPr>
      </w:pPr>
      <w:r w:rsidRPr="004F113C">
        <w:rPr>
          <w:rFonts w:cs="Times New Roman"/>
        </w:rPr>
        <w:t>Publications</w:t>
      </w:r>
      <w:r w:rsidR="00E679AB" w:rsidRPr="004F113C">
        <w:rPr>
          <w:rFonts w:cs="Times New Roman"/>
        </w:rPr>
        <w:t>:</w:t>
      </w:r>
    </w:p>
    <w:p w:rsidR="00EE0627" w:rsidRPr="00EE0627" w:rsidRDefault="00EE0627" w:rsidP="00EE0627">
      <w:pPr>
        <w:ind w:left="720"/>
        <w:rPr>
          <w:rFonts w:eastAsia="Calibri" w:cs="Times New Roman"/>
          <w:sz w:val="20"/>
          <w:szCs w:val="20"/>
        </w:rPr>
      </w:pPr>
      <w:r w:rsidRPr="00EE0627">
        <w:rPr>
          <w:rFonts w:eastAsia="Calibri" w:cs="Times New Roman"/>
          <w:sz w:val="20"/>
          <w:szCs w:val="20"/>
        </w:rPr>
        <w:t xml:space="preserve">Carpenter, S.K., Cepeda, M.J., Rohrer D., Kang S.H., and Pashler, H. (2012). </w:t>
      </w:r>
      <w:hyperlink r:id="rId299" w:history="1">
        <w:r w:rsidRPr="00EE0627">
          <w:rPr>
            <w:rFonts w:eastAsia="Calibri" w:cs="Times New Roman"/>
            <w:color w:val="0000FF"/>
            <w:sz w:val="20"/>
            <w:szCs w:val="20"/>
            <w:u w:val="single"/>
          </w:rPr>
          <w:t>Using Spacing to Enhance Diverse Forms of Learning: Review of Recent Research and Implications for Instruction</w:t>
        </w:r>
      </w:hyperlink>
      <w:r w:rsidRPr="00EE0627">
        <w:rPr>
          <w:rFonts w:eastAsia="Calibri" w:cs="Times New Roman"/>
          <w:sz w:val="20"/>
          <w:szCs w:val="20"/>
        </w:rPr>
        <w:t xml:space="preserve">. </w:t>
      </w:r>
      <w:r w:rsidRPr="00EE0627">
        <w:rPr>
          <w:rFonts w:eastAsia="Calibri" w:cs="Times New Roman"/>
          <w:i/>
          <w:sz w:val="20"/>
          <w:szCs w:val="20"/>
        </w:rPr>
        <w:t>Educational Psychology Review, 24</w:t>
      </w:r>
      <w:r w:rsidRPr="00EE0627">
        <w:rPr>
          <w:rFonts w:eastAsia="Calibri" w:cs="Times New Roman"/>
          <w:sz w:val="20"/>
          <w:szCs w:val="20"/>
        </w:rPr>
        <w:t>: 369-378.</w:t>
      </w:r>
    </w:p>
    <w:p w:rsidR="00EE0627" w:rsidRPr="00EE0627" w:rsidRDefault="00EE0627" w:rsidP="00EE0627">
      <w:pPr>
        <w:ind w:left="720"/>
        <w:rPr>
          <w:rFonts w:eastAsia="Calibri" w:cs="Times New Roman"/>
          <w:sz w:val="20"/>
          <w:szCs w:val="20"/>
        </w:rPr>
      </w:pPr>
    </w:p>
    <w:p w:rsidR="00EE0627" w:rsidRPr="00EE0627" w:rsidRDefault="00EE0627" w:rsidP="00EE0627">
      <w:pPr>
        <w:ind w:left="720"/>
        <w:rPr>
          <w:rFonts w:eastAsia="Calibri" w:cs="Times New Roman"/>
          <w:sz w:val="20"/>
          <w:szCs w:val="20"/>
        </w:rPr>
      </w:pPr>
      <w:r w:rsidRPr="00EE0627">
        <w:rPr>
          <w:rFonts w:eastAsia="Calibri" w:cs="Times New Roman"/>
          <w:sz w:val="20"/>
          <w:szCs w:val="20"/>
        </w:rPr>
        <w:t xml:space="preserve">Gaspelin, N., Ruthruff, E., and Pashler, H. (2013). Divided Attention: An Undesirable Difficulty in Memory Retention. Memory </w:t>
      </w:r>
      <w:r w:rsidR="00FA225F">
        <w:rPr>
          <w:rFonts w:eastAsia="Calibri" w:cs="Times New Roman"/>
          <w:sz w:val="20"/>
          <w:szCs w:val="20"/>
        </w:rPr>
        <w:t>and</w:t>
      </w:r>
      <w:r w:rsidRPr="00EE0627">
        <w:rPr>
          <w:rFonts w:eastAsia="Calibri" w:cs="Times New Roman"/>
          <w:sz w:val="20"/>
          <w:szCs w:val="20"/>
        </w:rPr>
        <w:t xml:space="preserve"> Cognition, DOI 10.3758/s13421-013-0326-5.</w:t>
      </w:r>
    </w:p>
    <w:p w:rsidR="00EE0627" w:rsidRPr="00EE0627" w:rsidRDefault="00EE0627" w:rsidP="00EE0627">
      <w:pPr>
        <w:ind w:left="720"/>
        <w:rPr>
          <w:rFonts w:eastAsia="Calibri" w:cs="Times New Roman"/>
          <w:sz w:val="20"/>
          <w:szCs w:val="20"/>
        </w:rPr>
      </w:pPr>
    </w:p>
    <w:p w:rsidR="00EE0627" w:rsidRPr="00EE0627" w:rsidRDefault="00EE0627" w:rsidP="00EE0627">
      <w:pPr>
        <w:ind w:left="720"/>
        <w:rPr>
          <w:rFonts w:eastAsia="Calibri" w:cs="Times New Roman"/>
          <w:sz w:val="20"/>
          <w:szCs w:val="20"/>
        </w:rPr>
      </w:pPr>
      <w:r w:rsidRPr="00EE0627">
        <w:rPr>
          <w:rFonts w:eastAsia="Calibri" w:cs="Times New Roman"/>
          <w:sz w:val="20"/>
          <w:szCs w:val="20"/>
        </w:rPr>
        <w:lastRenderedPageBreak/>
        <w:t xml:space="preserve">Kang, S.H.K, and Pashler, H. (2012). Learning Painting Styles: Spacing is Advantageous When it Promotes Discriminative Contrast. </w:t>
      </w:r>
      <w:r w:rsidRPr="00EE0627">
        <w:rPr>
          <w:rFonts w:eastAsia="Calibri" w:cs="Times New Roman"/>
          <w:i/>
          <w:sz w:val="20"/>
          <w:szCs w:val="20"/>
        </w:rPr>
        <w:t>A</w:t>
      </w:r>
      <w:r w:rsidR="00E91E27">
        <w:rPr>
          <w:rFonts w:eastAsia="Calibri" w:cs="Times New Roman"/>
          <w:i/>
          <w:sz w:val="20"/>
          <w:szCs w:val="20"/>
        </w:rPr>
        <w:t>pp</w:t>
      </w:r>
      <w:r w:rsidRPr="00EE0627">
        <w:rPr>
          <w:rFonts w:eastAsia="Calibri" w:cs="Times New Roman"/>
          <w:i/>
          <w:sz w:val="20"/>
          <w:szCs w:val="20"/>
        </w:rPr>
        <w:t>lied Cognitive Psychology, 26</w:t>
      </w:r>
      <w:r w:rsidRPr="00EE0627">
        <w:rPr>
          <w:rFonts w:eastAsia="Calibri" w:cs="Times New Roman"/>
          <w:sz w:val="20"/>
          <w:szCs w:val="20"/>
        </w:rPr>
        <w:t>, 97-103.</w:t>
      </w:r>
    </w:p>
    <w:p w:rsidR="00EE0627" w:rsidRPr="00EE0627" w:rsidRDefault="00EE0627" w:rsidP="00EE0627">
      <w:pPr>
        <w:ind w:left="720"/>
        <w:rPr>
          <w:rFonts w:eastAsia="Calibri" w:cs="Times New Roman"/>
          <w:sz w:val="20"/>
          <w:szCs w:val="20"/>
        </w:rPr>
      </w:pPr>
    </w:p>
    <w:p w:rsidR="00EE0627" w:rsidRPr="00EE0627" w:rsidRDefault="00EE0627" w:rsidP="00EE0627">
      <w:pPr>
        <w:ind w:left="720"/>
        <w:rPr>
          <w:rFonts w:eastAsia="Calibri" w:cs="Times New Roman"/>
          <w:sz w:val="20"/>
          <w:szCs w:val="20"/>
        </w:rPr>
      </w:pPr>
      <w:r w:rsidRPr="00EE0627">
        <w:rPr>
          <w:rFonts w:eastAsia="Calibri" w:cs="Times New Roman"/>
          <w:sz w:val="20"/>
          <w:szCs w:val="20"/>
        </w:rPr>
        <w:t xml:space="preserve">Kang, S.H.K, Gollan, T.H., and Pashler, H. (2013). Don’t Just Repeat After Me: Retrieval Practice is Better than Imitation for Foreign Vocabulary Learning. </w:t>
      </w:r>
      <w:r w:rsidRPr="00EE0627">
        <w:rPr>
          <w:rFonts w:eastAsia="Calibri" w:cs="Times New Roman"/>
          <w:i/>
          <w:sz w:val="20"/>
          <w:szCs w:val="20"/>
        </w:rPr>
        <w:t>Psychonomic Bulletin and Review</w:t>
      </w:r>
      <w:r w:rsidRPr="00EE0627">
        <w:rPr>
          <w:rFonts w:eastAsia="Calibri" w:cs="Times New Roman"/>
          <w:sz w:val="20"/>
          <w:szCs w:val="20"/>
        </w:rPr>
        <w:t>. Published online May 17, 2013. DOI 10.3758/s13423-013-0450-z</w:t>
      </w:r>
    </w:p>
    <w:p w:rsidR="00EE0627" w:rsidRPr="00EE0627" w:rsidRDefault="00EE0627" w:rsidP="00EE0627">
      <w:pPr>
        <w:ind w:left="720"/>
        <w:rPr>
          <w:rFonts w:eastAsia="Calibri" w:cs="Times New Roman"/>
          <w:sz w:val="20"/>
          <w:szCs w:val="20"/>
        </w:rPr>
      </w:pPr>
    </w:p>
    <w:p w:rsidR="00EE0627" w:rsidRPr="00EE0627" w:rsidRDefault="00EE0627" w:rsidP="00EE0627">
      <w:pPr>
        <w:ind w:left="720"/>
        <w:rPr>
          <w:rFonts w:eastAsia="Calibri" w:cs="Times New Roman"/>
          <w:sz w:val="20"/>
          <w:szCs w:val="20"/>
        </w:rPr>
      </w:pPr>
      <w:r w:rsidRPr="00EE0627">
        <w:rPr>
          <w:rFonts w:eastAsia="Calibri" w:cs="Times New Roman"/>
          <w:sz w:val="20"/>
          <w:szCs w:val="20"/>
        </w:rPr>
        <w:t xml:space="preserve">Pashler, H. and Mozer, M.C. (2013). When Does Fading Enhance Perceptual Category Learning? </w:t>
      </w:r>
      <w:r w:rsidRPr="00EE0627">
        <w:rPr>
          <w:rFonts w:eastAsia="Calibri" w:cs="Times New Roman"/>
          <w:i/>
          <w:sz w:val="20"/>
          <w:szCs w:val="20"/>
        </w:rPr>
        <w:t xml:space="preserve">Journal of Experimental Psychology: Learning, Memory, </w:t>
      </w:r>
      <w:r w:rsidR="00FA225F">
        <w:rPr>
          <w:rFonts w:eastAsia="Calibri" w:cs="Times New Roman"/>
          <w:i/>
          <w:sz w:val="20"/>
          <w:szCs w:val="20"/>
        </w:rPr>
        <w:t>and</w:t>
      </w:r>
      <w:r w:rsidRPr="00EE0627">
        <w:rPr>
          <w:rFonts w:eastAsia="Calibri" w:cs="Times New Roman"/>
          <w:i/>
          <w:sz w:val="20"/>
          <w:szCs w:val="20"/>
        </w:rPr>
        <w:t xml:space="preserve"> Cognition</w:t>
      </w:r>
      <w:r w:rsidRPr="00EE0627">
        <w:rPr>
          <w:rFonts w:eastAsia="Calibri" w:cs="Times New Roman"/>
          <w:sz w:val="20"/>
          <w:szCs w:val="20"/>
        </w:rPr>
        <w:t>. Feb 18 , 2013, No Pagination Specified. doi: 10.1037/a0031679.</w:t>
      </w:r>
    </w:p>
    <w:p w:rsidR="00EE0627" w:rsidRPr="00EE0627" w:rsidRDefault="00EE0627" w:rsidP="00EE0627">
      <w:pPr>
        <w:ind w:left="720"/>
        <w:rPr>
          <w:rFonts w:eastAsia="Calibri" w:cs="Times New Roman"/>
          <w:sz w:val="20"/>
          <w:szCs w:val="20"/>
        </w:rPr>
      </w:pPr>
    </w:p>
    <w:p w:rsidR="00EE0627" w:rsidRPr="00EE0627" w:rsidRDefault="00EE0627" w:rsidP="00EE0627">
      <w:pPr>
        <w:ind w:left="720"/>
        <w:rPr>
          <w:rFonts w:eastAsia="Calibri" w:cs="Times New Roman"/>
          <w:sz w:val="20"/>
          <w:szCs w:val="20"/>
        </w:rPr>
      </w:pPr>
      <w:r w:rsidRPr="00EE0627">
        <w:rPr>
          <w:rFonts w:eastAsia="Calibri" w:cs="Times New Roman"/>
          <w:sz w:val="20"/>
          <w:szCs w:val="20"/>
        </w:rPr>
        <w:t xml:space="preserve">Pashler, H., Kang, S.H.K., </w:t>
      </w:r>
      <w:r w:rsidR="00FA225F">
        <w:rPr>
          <w:rFonts w:eastAsia="Calibri" w:cs="Times New Roman"/>
          <w:sz w:val="20"/>
          <w:szCs w:val="20"/>
        </w:rPr>
        <w:t>and</w:t>
      </w:r>
      <w:r w:rsidRPr="00EE0627">
        <w:rPr>
          <w:rFonts w:eastAsia="Calibri" w:cs="Times New Roman"/>
          <w:sz w:val="20"/>
          <w:szCs w:val="20"/>
        </w:rPr>
        <w:t xml:space="preserve"> Ip, R. (2013). Does Multitasking Impair Studying? Depends on Timing. </w:t>
      </w:r>
      <w:r w:rsidRPr="00EE0627">
        <w:rPr>
          <w:rFonts w:eastAsia="Calibri" w:cs="Times New Roman"/>
          <w:i/>
          <w:sz w:val="20"/>
          <w:szCs w:val="20"/>
        </w:rPr>
        <w:t>A</w:t>
      </w:r>
      <w:r w:rsidR="00E91E27">
        <w:rPr>
          <w:rFonts w:eastAsia="Calibri" w:cs="Times New Roman"/>
          <w:i/>
          <w:sz w:val="20"/>
          <w:szCs w:val="20"/>
        </w:rPr>
        <w:t>pp</w:t>
      </w:r>
      <w:r w:rsidRPr="00EE0627">
        <w:rPr>
          <w:rFonts w:eastAsia="Calibri" w:cs="Times New Roman"/>
          <w:i/>
          <w:sz w:val="20"/>
          <w:szCs w:val="20"/>
        </w:rPr>
        <w:t>lied Cognitive Psychology</w:t>
      </w:r>
      <w:r w:rsidRPr="00EE0627">
        <w:rPr>
          <w:rFonts w:eastAsia="Calibri" w:cs="Times New Roman"/>
          <w:sz w:val="20"/>
          <w:szCs w:val="20"/>
        </w:rPr>
        <w:t>. doi: 10.1002/acp.2919.</w:t>
      </w:r>
    </w:p>
    <w:p w:rsidR="00EE0627" w:rsidRPr="00EE0627" w:rsidRDefault="00EE0627" w:rsidP="00EE0627">
      <w:pPr>
        <w:ind w:left="720"/>
        <w:rPr>
          <w:rFonts w:eastAsia="Calibri" w:cs="Times New Roman"/>
          <w:sz w:val="20"/>
          <w:szCs w:val="20"/>
        </w:rPr>
      </w:pPr>
    </w:p>
    <w:p w:rsidR="00EE0627" w:rsidRPr="00EE0627" w:rsidRDefault="00EE0627" w:rsidP="00EE0627">
      <w:pPr>
        <w:ind w:left="720"/>
        <w:rPr>
          <w:rFonts w:eastAsia="Calibri" w:cs="Times New Roman"/>
          <w:sz w:val="20"/>
          <w:szCs w:val="20"/>
        </w:rPr>
      </w:pPr>
      <w:r w:rsidRPr="00EE0627">
        <w:rPr>
          <w:rFonts w:eastAsia="Calibri" w:cs="Times New Roman"/>
          <w:sz w:val="20"/>
          <w:szCs w:val="20"/>
        </w:rPr>
        <w:t xml:space="preserve">Pashler, H., Kang, S.H.K., and Mozer, M.C. (2013). Reviewing Erroneous Information Facilitates Memory Updating. </w:t>
      </w:r>
      <w:r w:rsidRPr="00EE0627">
        <w:rPr>
          <w:rFonts w:eastAsia="Calibri" w:cs="Times New Roman"/>
          <w:i/>
          <w:sz w:val="20"/>
          <w:szCs w:val="20"/>
        </w:rPr>
        <w:t>Cognition</w:t>
      </w:r>
      <w:r w:rsidRPr="00EE0627">
        <w:rPr>
          <w:rFonts w:eastAsia="Calibri" w:cs="Times New Roman"/>
          <w:sz w:val="20"/>
          <w:szCs w:val="20"/>
        </w:rPr>
        <w:t>, 128: 424-430.</w:t>
      </w:r>
    </w:p>
    <w:p w:rsidR="00EE0627" w:rsidRPr="00EE0627" w:rsidRDefault="00EE0627" w:rsidP="00EE0627">
      <w:pPr>
        <w:ind w:left="720"/>
        <w:rPr>
          <w:rFonts w:eastAsia="Calibri" w:cs="Times New Roman"/>
          <w:sz w:val="20"/>
          <w:szCs w:val="20"/>
        </w:rPr>
      </w:pPr>
    </w:p>
    <w:p w:rsidR="00EE0627" w:rsidRPr="00EE0627" w:rsidRDefault="00EE0627" w:rsidP="00EE0627">
      <w:pPr>
        <w:ind w:left="720"/>
        <w:rPr>
          <w:rFonts w:eastAsia="Calibri" w:cs="Times New Roman"/>
          <w:sz w:val="20"/>
          <w:szCs w:val="20"/>
        </w:rPr>
      </w:pPr>
      <w:r w:rsidRPr="00EE0627">
        <w:rPr>
          <w:rFonts w:eastAsia="Calibri" w:cs="Times New Roman"/>
          <w:sz w:val="20"/>
          <w:szCs w:val="20"/>
        </w:rPr>
        <w:t xml:space="preserve">Rohrer, D. (2009). Avoidance of Overlearning Characterizes the Spacing Effect. </w:t>
      </w:r>
      <w:r w:rsidRPr="00EE0627">
        <w:rPr>
          <w:rFonts w:eastAsia="Calibri" w:cs="Times New Roman"/>
          <w:i/>
          <w:sz w:val="20"/>
          <w:szCs w:val="20"/>
        </w:rPr>
        <w:t>European Journal of Cognitive Psychology, 21</w:t>
      </w:r>
      <w:r w:rsidRPr="00EE0627">
        <w:rPr>
          <w:rFonts w:eastAsia="Calibri" w:cs="Times New Roman"/>
          <w:sz w:val="20"/>
          <w:szCs w:val="20"/>
        </w:rPr>
        <w:t>(7): 1001–1012.</w:t>
      </w:r>
    </w:p>
    <w:p w:rsidR="00EE0627" w:rsidRPr="00EE0627" w:rsidRDefault="00EE0627" w:rsidP="00EE0627">
      <w:pPr>
        <w:ind w:left="720"/>
        <w:rPr>
          <w:rFonts w:eastAsia="Calibri" w:cs="Times New Roman"/>
          <w:sz w:val="20"/>
          <w:szCs w:val="20"/>
        </w:rPr>
      </w:pPr>
    </w:p>
    <w:p w:rsidR="00EE0627" w:rsidRPr="00EE0627" w:rsidRDefault="00EE0627" w:rsidP="00EE0627">
      <w:pPr>
        <w:ind w:left="720"/>
        <w:rPr>
          <w:rFonts w:eastAsia="Calibri" w:cs="Times New Roman"/>
          <w:sz w:val="20"/>
          <w:szCs w:val="20"/>
        </w:rPr>
      </w:pPr>
      <w:r w:rsidRPr="00EE0627">
        <w:rPr>
          <w:rFonts w:eastAsia="Calibri" w:cs="Times New Roman"/>
          <w:sz w:val="20"/>
          <w:szCs w:val="20"/>
        </w:rPr>
        <w:t xml:space="preserve">Rohrer, D. and Pashler, H. (2010). </w:t>
      </w:r>
      <w:hyperlink r:id="rId300" w:history="1">
        <w:r w:rsidRPr="00EE0627">
          <w:rPr>
            <w:rFonts w:eastAsia="Calibri" w:cs="Times New Roman"/>
            <w:color w:val="0000FF"/>
            <w:sz w:val="20"/>
            <w:szCs w:val="20"/>
            <w:u w:val="single"/>
          </w:rPr>
          <w:t>Recent Research on Human Learning Challenges Conventional Instructional Strategies</w:t>
        </w:r>
      </w:hyperlink>
      <w:r w:rsidRPr="00EE0627">
        <w:rPr>
          <w:rFonts w:eastAsia="Calibri" w:cs="Times New Roman"/>
          <w:sz w:val="20"/>
          <w:szCs w:val="20"/>
        </w:rPr>
        <w:t xml:space="preserve">. </w:t>
      </w:r>
      <w:r w:rsidRPr="00EE0627">
        <w:rPr>
          <w:rFonts w:eastAsia="Calibri" w:cs="Times New Roman"/>
          <w:i/>
          <w:sz w:val="20"/>
          <w:szCs w:val="20"/>
        </w:rPr>
        <w:t>Educational Researcher, 39</w:t>
      </w:r>
      <w:r w:rsidRPr="00EE0627">
        <w:rPr>
          <w:rFonts w:eastAsia="Calibri" w:cs="Times New Roman"/>
          <w:sz w:val="20"/>
          <w:szCs w:val="20"/>
        </w:rPr>
        <w:t>(5): 406–412.</w:t>
      </w:r>
    </w:p>
    <w:p w:rsidR="00EE0627" w:rsidRPr="00EE0627" w:rsidRDefault="00EE0627" w:rsidP="009268FB">
      <w:pPr>
        <w:rPr>
          <w:rFonts w:eastAsia="Calibri" w:cs="Times New Roman"/>
          <w:sz w:val="20"/>
          <w:szCs w:val="20"/>
        </w:rPr>
      </w:pPr>
    </w:p>
    <w:p w:rsidR="00EE0627" w:rsidRPr="00EE0627" w:rsidRDefault="00EE0627" w:rsidP="00EE0627">
      <w:pPr>
        <w:ind w:left="720"/>
        <w:rPr>
          <w:rFonts w:eastAsia="Calibri" w:cs="Times New Roman"/>
          <w:sz w:val="20"/>
          <w:szCs w:val="20"/>
        </w:rPr>
      </w:pPr>
      <w:r w:rsidRPr="00EE0627">
        <w:rPr>
          <w:rFonts w:eastAsia="Calibri" w:cs="Times New Roman"/>
          <w:sz w:val="20"/>
          <w:szCs w:val="20"/>
        </w:rPr>
        <w:t xml:space="preserve">Rohrer, D., Taylor, K., and Sholar, B. (2010). </w:t>
      </w:r>
      <w:hyperlink r:id="rId301" w:history="1">
        <w:r w:rsidRPr="00EE0627">
          <w:rPr>
            <w:rFonts w:eastAsia="Calibri" w:cs="Times New Roman"/>
            <w:color w:val="0000FF"/>
            <w:sz w:val="20"/>
            <w:szCs w:val="20"/>
            <w:u w:val="single"/>
          </w:rPr>
          <w:t>Tests Enhance the Transfer of Learning</w:t>
        </w:r>
      </w:hyperlink>
      <w:r w:rsidRPr="00EE0627">
        <w:rPr>
          <w:rFonts w:eastAsia="Calibri" w:cs="Times New Roman"/>
          <w:sz w:val="20"/>
          <w:szCs w:val="20"/>
        </w:rPr>
        <w:t xml:space="preserve">. </w:t>
      </w:r>
      <w:r w:rsidRPr="00EE0627">
        <w:rPr>
          <w:rFonts w:eastAsia="Calibri" w:cs="Times New Roman"/>
          <w:i/>
          <w:sz w:val="20"/>
          <w:szCs w:val="20"/>
        </w:rPr>
        <w:t>Journal of Experimental Psychology: Learning, Memory, and Cognition, 36</w:t>
      </w:r>
      <w:r w:rsidRPr="00EE0627">
        <w:rPr>
          <w:rFonts w:eastAsia="Calibri" w:cs="Times New Roman"/>
          <w:sz w:val="20"/>
          <w:szCs w:val="20"/>
        </w:rPr>
        <w:t>(1): 233–239.</w:t>
      </w:r>
    </w:p>
    <w:p w:rsidR="00EE0627" w:rsidRPr="00EE0627" w:rsidRDefault="00EE0627" w:rsidP="00EE0627">
      <w:pPr>
        <w:ind w:left="720"/>
        <w:rPr>
          <w:rFonts w:eastAsia="Calibri" w:cs="Times New Roman"/>
          <w:sz w:val="20"/>
          <w:szCs w:val="20"/>
        </w:rPr>
      </w:pPr>
    </w:p>
    <w:p w:rsidR="00EE0627" w:rsidRDefault="00EE0627" w:rsidP="00EE0627">
      <w:pPr>
        <w:ind w:left="720"/>
        <w:rPr>
          <w:rFonts w:eastAsia="Calibri" w:cs="Times New Roman"/>
          <w:sz w:val="20"/>
          <w:szCs w:val="20"/>
        </w:rPr>
      </w:pPr>
      <w:r w:rsidRPr="00EE0627">
        <w:rPr>
          <w:rFonts w:eastAsia="Calibri" w:cs="Times New Roman"/>
          <w:sz w:val="20"/>
          <w:szCs w:val="20"/>
        </w:rPr>
        <w:t xml:space="preserve">Taylor, K., and Rohrer, D. (2010). The Effects of Interleaved Practice. </w:t>
      </w:r>
      <w:r w:rsidRPr="00EE0627">
        <w:rPr>
          <w:rFonts w:eastAsia="Calibri" w:cs="Times New Roman"/>
          <w:i/>
          <w:sz w:val="20"/>
          <w:szCs w:val="20"/>
        </w:rPr>
        <w:t>A</w:t>
      </w:r>
      <w:r w:rsidR="00E91E27">
        <w:rPr>
          <w:rFonts w:eastAsia="Calibri" w:cs="Times New Roman"/>
          <w:i/>
          <w:sz w:val="20"/>
          <w:szCs w:val="20"/>
        </w:rPr>
        <w:t>pp</w:t>
      </w:r>
      <w:r w:rsidRPr="00EE0627">
        <w:rPr>
          <w:rFonts w:eastAsia="Calibri" w:cs="Times New Roman"/>
          <w:i/>
          <w:sz w:val="20"/>
          <w:szCs w:val="20"/>
        </w:rPr>
        <w:t>lied Cognitive Psychology, 24</w:t>
      </w:r>
      <w:r w:rsidRPr="00EE0627">
        <w:rPr>
          <w:rFonts w:eastAsia="Calibri" w:cs="Times New Roman"/>
          <w:sz w:val="20"/>
          <w:szCs w:val="20"/>
        </w:rPr>
        <w:t>(6): 837–848.</w:t>
      </w:r>
    </w:p>
    <w:p w:rsidR="00EE0627" w:rsidRPr="00EE0627" w:rsidRDefault="00EE0627" w:rsidP="00EE0627">
      <w:pPr>
        <w:ind w:left="720"/>
        <w:rPr>
          <w:rFonts w:eastAsia="Calibri" w:cs="Times New Roman"/>
          <w:sz w:val="20"/>
          <w:szCs w:val="20"/>
        </w:rPr>
      </w:pPr>
    </w:p>
    <w:p w:rsidR="00EE0627" w:rsidRDefault="00EE0627" w:rsidP="004F113C">
      <w:pPr>
        <w:pStyle w:val="NoSpacing"/>
        <w:ind w:left="720"/>
        <w:rPr>
          <w:sz w:val="20"/>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81" w:name="_Toc348081789"/>
      <w:bookmarkStart w:id="182" w:name="_Toc348442150"/>
      <w:bookmarkStart w:id="183" w:name="_Toc372556146"/>
      <w:r w:rsidRPr="00912CB1">
        <w:rPr>
          <w:rFonts w:cs="Times New Roman"/>
        </w:rPr>
        <w:t>R305B070542</w:t>
      </w:r>
      <w:bookmarkEnd w:id="181"/>
      <w:bookmarkEnd w:id="182"/>
      <w:bookmarkEnd w:id="183"/>
    </w:p>
    <w:p w:rsidR="00E679AB" w:rsidRPr="004F113C" w:rsidRDefault="002C2386" w:rsidP="00E679AB">
      <w:pPr>
        <w:rPr>
          <w:rFonts w:cs="Times New Roman"/>
          <w:b/>
        </w:rPr>
      </w:pPr>
      <w:hyperlink r:id="rId302" w:history="1">
        <w:r w:rsidR="00E679AB" w:rsidRPr="004F113C">
          <w:rPr>
            <w:rStyle w:val="Hyperlink"/>
            <w:rFonts w:cs="Times New Roman"/>
            <w:b/>
          </w:rPr>
          <w:t>An Economical Improvement In Literacy and Numeracy</w:t>
        </w:r>
      </w:hyperlink>
      <w:r w:rsidR="00E679AB" w:rsidRPr="004F113C">
        <w:rPr>
          <w:rFonts w:cs="Times New Roman"/>
          <w:b/>
        </w:rPr>
        <w:t xml:space="preserve"> </w:t>
      </w:r>
    </w:p>
    <w:p w:rsidR="00E679AB" w:rsidRPr="00912CB1" w:rsidRDefault="00E679AB" w:rsidP="00E679AB">
      <w:pPr>
        <w:rPr>
          <w:rFonts w:cs="Times New Roman"/>
        </w:rPr>
      </w:pPr>
      <w:r w:rsidRPr="00912CB1">
        <w:rPr>
          <w:rFonts w:cs="Times New Roman"/>
        </w:rPr>
        <w:t xml:space="preserve">George Mason University </w:t>
      </w:r>
    </w:p>
    <w:p w:rsidR="00E679AB" w:rsidRPr="00912CB1" w:rsidRDefault="00E679AB" w:rsidP="00E679AB">
      <w:pPr>
        <w:rPr>
          <w:rFonts w:cs="Times New Roman"/>
        </w:rPr>
      </w:pPr>
      <w:r w:rsidRPr="00912CB1">
        <w:rPr>
          <w:rFonts w:cs="Times New Roman"/>
        </w:rPr>
        <w:t xml:space="preserve">Pasnak, Robert </w:t>
      </w:r>
    </w:p>
    <w:p w:rsidR="00E679AB" w:rsidRDefault="00E679AB" w:rsidP="00E679AB">
      <w:pPr>
        <w:rPr>
          <w:rFonts w:cs="Times New Roman"/>
        </w:rPr>
      </w:pPr>
    </w:p>
    <w:p w:rsidR="00B95AFA" w:rsidRPr="00FC576C" w:rsidRDefault="00B95AFA" w:rsidP="00FC576C">
      <w:pPr>
        <w:pStyle w:val="NoSpacing"/>
        <w:rPr>
          <w:rFonts w:cs="Times New Roman"/>
        </w:rPr>
      </w:pPr>
      <w:r>
        <w:rPr>
          <w:rFonts w:cs="Times New Roman"/>
        </w:rPr>
        <w:t>Related IES Projects:</w:t>
      </w:r>
      <w:r w:rsidR="00FC576C" w:rsidRPr="00FC576C">
        <w:rPr>
          <w:rFonts w:cs="Times New Roman"/>
        </w:rPr>
        <w:t xml:space="preserve"> </w:t>
      </w:r>
      <w:hyperlink r:id="rId303" w:history="1">
        <w:r w:rsidR="00FC576C" w:rsidRPr="00FC576C">
          <w:rPr>
            <w:rStyle w:val="Hyperlink"/>
            <w:rFonts w:cs="Times New Roman"/>
          </w:rPr>
          <w:t>Increasing Learning By Promoting Early Abstract Thought</w:t>
        </w:r>
      </w:hyperlink>
      <w:r w:rsidRPr="00FC576C">
        <w:rPr>
          <w:rFonts w:cs="Times New Roman"/>
        </w:rPr>
        <w:t xml:space="preserve"> (R305H030031) and</w:t>
      </w:r>
      <w:r w:rsidR="00FC576C" w:rsidRPr="00FC576C">
        <w:rPr>
          <w:rFonts w:cs="Times New Roman"/>
        </w:rPr>
        <w:t xml:space="preserve"> </w:t>
      </w:r>
      <w:hyperlink r:id="rId304" w:history="1">
        <w:r w:rsidR="00FC576C" w:rsidRPr="00FC576C">
          <w:rPr>
            <w:rStyle w:val="Hyperlink"/>
            <w:rFonts w:cs="Times New Roman"/>
            <w:bCs/>
          </w:rPr>
          <w:t>Focusing on the Efficacy of Teaching Advanced Forms of Patterning on First Graders' Improvements in Reading, Mathematics, and Reasoning Ability</w:t>
        </w:r>
      </w:hyperlink>
      <w:r w:rsidRPr="00FC576C">
        <w:rPr>
          <w:rFonts w:cs="Times New Roman"/>
        </w:rPr>
        <w:t xml:space="preserve"> (R305A090353)</w:t>
      </w:r>
    </w:p>
    <w:p w:rsidR="00B95AFA" w:rsidRPr="00912CB1" w:rsidRDefault="00B95AFA" w:rsidP="00E679AB">
      <w:pPr>
        <w:rPr>
          <w:rFonts w:cs="Times New Roman"/>
        </w:rPr>
      </w:pPr>
    </w:p>
    <w:p w:rsidR="00E679AB" w:rsidRPr="004F113C" w:rsidRDefault="00082612" w:rsidP="00E679AB">
      <w:pPr>
        <w:rPr>
          <w:rFonts w:cs="Times New Roman"/>
        </w:rPr>
      </w:pPr>
      <w:r w:rsidRPr="004F113C">
        <w:rPr>
          <w:rFonts w:cs="Times New Roman"/>
        </w:rPr>
        <w:t>Publications</w:t>
      </w:r>
      <w:r w:rsidR="00E679AB" w:rsidRPr="004F113C">
        <w:rPr>
          <w:rFonts w:cs="Times New Roman"/>
        </w:rPr>
        <w:t>:</w:t>
      </w:r>
    </w:p>
    <w:p w:rsidR="00DF2069" w:rsidRDefault="00DF2069" w:rsidP="004F113C">
      <w:pPr>
        <w:ind w:left="720"/>
        <w:rPr>
          <w:rFonts w:cs="Times New Roman"/>
          <w:sz w:val="20"/>
        </w:rPr>
      </w:pPr>
      <w:r w:rsidRPr="00DF2069">
        <w:rPr>
          <w:rFonts w:cs="Times New Roman"/>
          <w:sz w:val="20"/>
        </w:rPr>
        <w:t>Boyer, C</w:t>
      </w:r>
      <w:r>
        <w:rPr>
          <w:rFonts w:cs="Times New Roman"/>
          <w:sz w:val="20"/>
        </w:rPr>
        <w:t>.</w:t>
      </w:r>
      <w:r w:rsidRPr="00DF2069">
        <w:rPr>
          <w:rFonts w:cs="Times New Roman"/>
          <w:sz w:val="20"/>
        </w:rPr>
        <w:t>E., Carlson, A</w:t>
      </w:r>
      <w:r>
        <w:rPr>
          <w:rFonts w:cs="Times New Roman"/>
          <w:sz w:val="20"/>
        </w:rPr>
        <w:t>.</w:t>
      </w:r>
      <w:r w:rsidRPr="00DF2069">
        <w:rPr>
          <w:rFonts w:cs="Times New Roman"/>
          <w:sz w:val="20"/>
        </w:rPr>
        <w:t xml:space="preserve">G., </w:t>
      </w:r>
      <w:r w:rsidR="00A700FB">
        <w:rPr>
          <w:rFonts w:cs="Times New Roman"/>
          <w:sz w:val="20"/>
        </w:rPr>
        <w:t>and</w:t>
      </w:r>
      <w:r w:rsidRPr="00DF2069">
        <w:rPr>
          <w:rFonts w:cs="Times New Roman"/>
          <w:sz w:val="20"/>
        </w:rPr>
        <w:t xml:space="preserve"> Pasnak, R. (2012). Object </w:t>
      </w:r>
      <w:r w:rsidR="009268FB">
        <w:rPr>
          <w:rFonts w:cs="Times New Roman"/>
          <w:sz w:val="20"/>
        </w:rPr>
        <w:t xml:space="preserve">and </w:t>
      </w:r>
      <w:r w:rsidRPr="00DF2069">
        <w:rPr>
          <w:rFonts w:cs="Times New Roman"/>
          <w:sz w:val="20"/>
        </w:rPr>
        <w:t xml:space="preserve">Size Awareness In Preschool-Age Children. </w:t>
      </w:r>
      <w:r w:rsidRPr="00DF2069">
        <w:rPr>
          <w:rFonts w:cs="Times New Roman"/>
          <w:i/>
          <w:iCs/>
          <w:sz w:val="20"/>
        </w:rPr>
        <w:t xml:space="preserve">Perceptual </w:t>
      </w:r>
      <w:r w:rsidR="009268FB">
        <w:rPr>
          <w:rFonts w:cs="Times New Roman"/>
          <w:i/>
          <w:iCs/>
          <w:sz w:val="20"/>
        </w:rPr>
        <w:t xml:space="preserve">and </w:t>
      </w:r>
      <w:r w:rsidRPr="00DF2069">
        <w:rPr>
          <w:rFonts w:cs="Times New Roman"/>
          <w:i/>
          <w:iCs/>
          <w:sz w:val="20"/>
        </w:rPr>
        <w:t>Motor Skills</w:t>
      </w:r>
      <w:r w:rsidRPr="00DF2069">
        <w:rPr>
          <w:rFonts w:cs="Times New Roman"/>
          <w:sz w:val="20"/>
        </w:rPr>
        <w:t xml:space="preserve">, </w:t>
      </w:r>
      <w:r w:rsidRPr="00DF2069">
        <w:rPr>
          <w:rFonts w:cs="Times New Roman"/>
          <w:i/>
          <w:iCs/>
          <w:sz w:val="20"/>
        </w:rPr>
        <w:t>114</w:t>
      </w:r>
      <w:r>
        <w:rPr>
          <w:rFonts w:cs="Times New Roman"/>
          <w:sz w:val="20"/>
        </w:rPr>
        <w:t>(1):</w:t>
      </w:r>
      <w:r w:rsidRPr="00DF2069">
        <w:rPr>
          <w:rFonts w:cs="Times New Roman"/>
          <w:sz w:val="20"/>
        </w:rPr>
        <w:t xml:space="preserve"> 29-42.</w:t>
      </w:r>
    </w:p>
    <w:p w:rsidR="00DF2069" w:rsidRDefault="00DF2069" w:rsidP="004F113C">
      <w:pPr>
        <w:ind w:left="720"/>
        <w:rPr>
          <w:rFonts w:cs="Times New Roman"/>
          <w:sz w:val="20"/>
        </w:rPr>
      </w:pPr>
    </w:p>
    <w:p w:rsidR="00E679AB" w:rsidRPr="004F113C" w:rsidRDefault="00E679AB" w:rsidP="004F113C">
      <w:pPr>
        <w:ind w:left="720"/>
        <w:rPr>
          <w:rFonts w:cs="Times New Roman"/>
          <w:sz w:val="20"/>
        </w:rPr>
      </w:pPr>
      <w:r w:rsidRPr="004F113C">
        <w:rPr>
          <w:rFonts w:cs="Times New Roman"/>
          <w:sz w:val="20"/>
        </w:rPr>
        <w:t xml:space="preserve">Greene, M.R., Pasnak, R., and Romero, S. (2009). </w:t>
      </w:r>
      <w:hyperlink r:id="rId305" w:history="1">
        <w:r w:rsidRPr="004F113C">
          <w:rPr>
            <w:rStyle w:val="Hyperlink"/>
            <w:rFonts w:cs="Times New Roman"/>
            <w:sz w:val="20"/>
          </w:rPr>
          <w:t>A Time Lag Analysis of Temporal Relations between Motivation, Academic Achievement, and Two Cognitive Abilities</w:t>
        </w:r>
      </w:hyperlink>
      <w:r w:rsidRPr="004F113C">
        <w:rPr>
          <w:rFonts w:cs="Times New Roman"/>
          <w:sz w:val="20"/>
        </w:rPr>
        <w:t xml:space="preserve">. </w:t>
      </w:r>
      <w:r w:rsidRPr="004F113C">
        <w:rPr>
          <w:rFonts w:cs="Times New Roman"/>
          <w:i/>
          <w:sz w:val="20"/>
        </w:rPr>
        <w:t>Early Education and Development, 20</w:t>
      </w:r>
      <w:r w:rsidRPr="004F113C">
        <w:rPr>
          <w:rFonts w:cs="Times New Roman"/>
          <w:sz w:val="20"/>
        </w:rPr>
        <w:t>(5): 799–825.</w:t>
      </w:r>
    </w:p>
    <w:p w:rsidR="00E679AB" w:rsidRPr="004F113C" w:rsidRDefault="00E679AB" w:rsidP="004F113C">
      <w:pPr>
        <w:ind w:left="720"/>
        <w:rPr>
          <w:rFonts w:cs="Times New Roman"/>
          <w:sz w:val="20"/>
        </w:rPr>
      </w:pPr>
    </w:p>
    <w:p w:rsidR="00E679AB" w:rsidRPr="004F113C" w:rsidRDefault="00E679AB" w:rsidP="004F113C">
      <w:pPr>
        <w:ind w:left="720"/>
        <w:rPr>
          <w:rFonts w:cs="Times New Roman"/>
          <w:sz w:val="20"/>
        </w:rPr>
      </w:pPr>
      <w:r w:rsidRPr="004F113C">
        <w:rPr>
          <w:rFonts w:cs="Times New Roman"/>
          <w:sz w:val="20"/>
        </w:rPr>
        <w:t xml:space="preserve">Kidd, J.K. Pasnak, R., Gadzichowski, M., Ferral-Like, M., and Gallington, D. (2008). </w:t>
      </w:r>
      <w:hyperlink r:id="rId306" w:history="1">
        <w:r w:rsidRPr="004F113C">
          <w:rPr>
            <w:rStyle w:val="Hyperlink"/>
            <w:rFonts w:cs="Times New Roman"/>
            <w:sz w:val="20"/>
          </w:rPr>
          <w:t>Enhancing Early Numeracy by Promoting the Abstract Thought Involved in the Oddity Principle, Seriation, and Conservation.</w:t>
        </w:r>
      </w:hyperlink>
      <w:r w:rsidRPr="004F113C">
        <w:rPr>
          <w:rFonts w:cs="Times New Roman"/>
          <w:sz w:val="20"/>
        </w:rPr>
        <w:t xml:space="preserve"> </w:t>
      </w:r>
      <w:r w:rsidRPr="004F113C">
        <w:rPr>
          <w:rFonts w:cs="Times New Roman"/>
          <w:i/>
          <w:sz w:val="20"/>
        </w:rPr>
        <w:t>Journal of Advanced Academics, 19</w:t>
      </w:r>
      <w:r w:rsidRPr="004F113C">
        <w:rPr>
          <w:rFonts w:cs="Times New Roman"/>
          <w:sz w:val="20"/>
        </w:rPr>
        <w:t>(2): 164–200.</w:t>
      </w:r>
    </w:p>
    <w:p w:rsidR="00E679AB" w:rsidRPr="004F113C" w:rsidRDefault="00E679AB" w:rsidP="004F113C">
      <w:pPr>
        <w:ind w:left="720"/>
        <w:rPr>
          <w:rFonts w:cs="Times New Roman"/>
          <w:sz w:val="20"/>
        </w:rPr>
      </w:pPr>
    </w:p>
    <w:p w:rsidR="00E679AB" w:rsidRPr="004F113C" w:rsidRDefault="00E679AB" w:rsidP="004F113C">
      <w:pPr>
        <w:ind w:left="720"/>
        <w:rPr>
          <w:rFonts w:cs="Times New Roman"/>
          <w:sz w:val="20"/>
        </w:rPr>
      </w:pPr>
      <w:r w:rsidRPr="004F113C">
        <w:rPr>
          <w:rFonts w:cs="Times New Roman"/>
          <w:sz w:val="20"/>
        </w:rPr>
        <w:lastRenderedPageBreak/>
        <w:t xml:space="preserve">Pasnak, R., Kidd, J.K., Gadzichowski, M.K., Gallington, D.A., Saracina, R.P., and Addison, K. (2008). </w:t>
      </w:r>
      <w:hyperlink r:id="rId307" w:history="1">
        <w:r w:rsidRPr="004F113C">
          <w:rPr>
            <w:rStyle w:val="Hyperlink"/>
            <w:rFonts w:cs="Times New Roman"/>
            <w:sz w:val="20"/>
          </w:rPr>
          <w:t>Can Emphasizing Cognitive Development Improve Academic Achievement?</w:t>
        </w:r>
      </w:hyperlink>
      <w:r w:rsidRPr="004F113C">
        <w:rPr>
          <w:rFonts w:cs="Times New Roman"/>
          <w:sz w:val="20"/>
        </w:rPr>
        <w:t xml:space="preserve"> </w:t>
      </w:r>
      <w:r w:rsidRPr="004F113C">
        <w:rPr>
          <w:rFonts w:cs="Times New Roman"/>
          <w:i/>
          <w:sz w:val="20"/>
        </w:rPr>
        <w:t>Education Research, 50</w:t>
      </w:r>
      <w:r w:rsidRPr="004F113C">
        <w:rPr>
          <w:rFonts w:cs="Times New Roman"/>
          <w:sz w:val="20"/>
        </w:rPr>
        <w:t>(3): 261–276.</w:t>
      </w:r>
    </w:p>
    <w:p w:rsidR="00E679AB" w:rsidRPr="004F113C" w:rsidRDefault="00E679AB" w:rsidP="004F113C">
      <w:pPr>
        <w:ind w:left="720"/>
        <w:rPr>
          <w:rFonts w:cs="Times New Roman"/>
          <w:sz w:val="20"/>
        </w:rPr>
      </w:pPr>
    </w:p>
    <w:p w:rsidR="00E679AB" w:rsidRPr="004F113C" w:rsidRDefault="00E679AB" w:rsidP="004F113C">
      <w:pPr>
        <w:ind w:left="720"/>
        <w:rPr>
          <w:rFonts w:cs="Times New Roman"/>
          <w:sz w:val="20"/>
        </w:rPr>
      </w:pPr>
      <w:r w:rsidRPr="004F113C">
        <w:rPr>
          <w:rFonts w:cs="Times New Roman"/>
          <w:sz w:val="20"/>
        </w:rPr>
        <w:t xml:space="preserve">Pasnak, R., Kidd, J., Gadzichowski, M., Gallington, D., Saracina, R., and Addison, K. (2009). </w:t>
      </w:r>
      <w:hyperlink r:id="rId308" w:history="1">
        <w:r w:rsidRPr="004F113C">
          <w:rPr>
            <w:rStyle w:val="Hyperlink"/>
            <w:rFonts w:cs="Times New Roman"/>
            <w:sz w:val="20"/>
          </w:rPr>
          <w:t>Promoting Early Abstraction to Promote Early Literacy and Numeracy</w:t>
        </w:r>
      </w:hyperlink>
      <w:r w:rsidRPr="004F113C">
        <w:rPr>
          <w:rFonts w:cs="Times New Roman"/>
          <w:sz w:val="20"/>
        </w:rPr>
        <w:t xml:space="preserve">. </w:t>
      </w:r>
      <w:r w:rsidRPr="004F113C">
        <w:rPr>
          <w:rFonts w:cs="Times New Roman"/>
          <w:i/>
          <w:sz w:val="20"/>
        </w:rPr>
        <w:t>Journal of A</w:t>
      </w:r>
      <w:r w:rsidR="00E91E27">
        <w:rPr>
          <w:rFonts w:cs="Times New Roman"/>
          <w:i/>
          <w:sz w:val="20"/>
        </w:rPr>
        <w:t>pp</w:t>
      </w:r>
      <w:r w:rsidRPr="004F113C">
        <w:rPr>
          <w:rFonts w:cs="Times New Roman"/>
          <w:i/>
          <w:sz w:val="20"/>
        </w:rPr>
        <w:t>lied Developmental Psychology, 30</w:t>
      </w:r>
      <w:r w:rsidRPr="004F113C">
        <w:rPr>
          <w:rFonts w:cs="Times New Roman"/>
          <w:sz w:val="20"/>
        </w:rPr>
        <w:t>(3): 239–249.</w:t>
      </w:r>
    </w:p>
    <w:p w:rsidR="00E679AB" w:rsidRPr="004F113C" w:rsidRDefault="00E679AB" w:rsidP="004F113C">
      <w:pPr>
        <w:ind w:left="720"/>
        <w:rPr>
          <w:rFonts w:cs="Times New Roman"/>
          <w:sz w:val="20"/>
        </w:rPr>
      </w:pPr>
    </w:p>
    <w:p w:rsidR="00E679AB" w:rsidRPr="004F113C" w:rsidRDefault="00E679AB" w:rsidP="004F113C">
      <w:pPr>
        <w:ind w:left="720"/>
        <w:rPr>
          <w:rFonts w:cs="Times New Roman"/>
          <w:sz w:val="20"/>
        </w:rPr>
      </w:pPr>
      <w:r w:rsidRPr="004F113C">
        <w:rPr>
          <w:rFonts w:cs="Times New Roman"/>
          <w:sz w:val="20"/>
        </w:rPr>
        <w:t xml:space="preserve">Pasnak, R., Maccubbin, E., and Ferral-Like, M. (2007). Using Developmental Principles to Assist At-Risk Preschoolers in Developing Numeracy and Phonemic Awareness. </w:t>
      </w:r>
      <w:r w:rsidRPr="004F113C">
        <w:rPr>
          <w:rFonts w:cs="Times New Roman"/>
          <w:i/>
          <w:sz w:val="20"/>
        </w:rPr>
        <w:t>Perceptual and Motor Skills, 105</w:t>
      </w:r>
      <w:r w:rsidRPr="004F113C">
        <w:rPr>
          <w:rFonts w:cs="Times New Roman"/>
          <w:sz w:val="20"/>
        </w:rPr>
        <w:t>: 163–176.</w:t>
      </w:r>
    </w:p>
    <w:p w:rsidR="00E679AB" w:rsidRPr="004F113C" w:rsidRDefault="00E679AB" w:rsidP="004F113C">
      <w:pPr>
        <w:ind w:left="720"/>
        <w:rPr>
          <w:rFonts w:cs="Times New Roman"/>
          <w:sz w:val="20"/>
        </w:rPr>
      </w:pPr>
    </w:p>
    <w:p w:rsidR="00E679AB" w:rsidRPr="004F113C" w:rsidRDefault="00E679AB" w:rsidP="004F113C">
      <w:pPr>
        <w:ind w:left="720"/>
        <w:rPr>
          <w:rFonts w:cs="Times New Roman"/>
          <w:sz w:val="20"/>
        </w:rPr>
      </w:pPr>
      <w:r w:rsidRPr="004F113C">
        <w:rPr>
          <w:rFonts w:cs="Times New Roman"/>
          <w:sz w:val="20"/>
        </w:rPr>
        <w:t xml:space="preserve">Pasnak, R., Kidd, J., Gadzichowski, M., Ferral-Like, M., Gallington, D., and Saracina, R. (2007). Nurturing Developmental Processes. </w:t>
      </w:r>
      <w:r w:rsidRPr="004F113C">
        <w:rPr>
          <w:rFonts w:cs="Times New Roman"/>
          <w:i/>
          <w:sz w:val="20"/>
        </w:rPr>
        <w:t>Journal of Developmental Processes, 2</w:t>
      </w:r>
      <w:r w:rsidRPr="004F113C">
        <w:rPr>
          <w:rFonts w:cs="Times New Roman"/>
          <w:sz w:val="20"/>
        </w:rPr>
        <w:t>: 90–115.</w:t>
      </w:r>
    </w:p>
    <w:p w:rsidR="00E679AB" w:rsidRDefault="00E679AB" w:rsidP="004F113C">
      <w:pPr>
        <w:ind w:left="720"/>
        <w:rPr>
          <w:rFonts w:cs="Times New Roman"/>
          <w:sz w:val="20"/>
        </w:rPr>
      </w:pPr>
    </w:p>
    <w:p w:rsidR="009D2ABC" w:rsidRPr="00DF2069" w:rsidRDefault="009D2ABC" w:rsidP="009D2ABC">
      <w:pPr>
        <w:ind w:left="720"/>
        <w:rPr>
          <w:rFonts w:cs="Times New Roman"/>
          <w:bCs/>
          <w:sz w:val="20"/>
          <w:szCs w:val="20"/>
        </w:rPr>
      </w:pPr>
      <w:r w:rsidRPr="00DF2069">
        <w:rPr>
          <w:rFonts w:cs="Times New Roman"/>
          <w:bCs/>
          <w:sz w:val="20"/>
          <w:szCs w:val="20"/>
        </w:rPr>
        <w:t>Pasnak, R., Perez, K. and Romero, S. (2009). Encouraging Friendships in Preschool Classrooms. NHSA Dialog: A Research-To Practice Journal, 12, /342-346.</w:t>
      </w:r>
    </w:p>
    <w:p w:rsidR="009D2ABC" w:rsidRPr="004F113C" w:rsidRDefault="009D2ABC" w:rsidP="004F113C">
      <w:pPr>
        <w:ind w:left="720"/>
        <w:rPr>
          <w:rFonts w:cs="Times New Roman"/>
          <w:sz w:val="20"/>
        </w:rPr>
      </w:pPr>
    </w:p>
    <w:p w:rsidR="00E679AB" w:rsidRDefault="00E679AB" w:rsidP="004F113C">
      <w:pPr>
        <w:ind w:left="720"/>
        <w:rPr>
          <w:rFonts w:cs="Times New Roman"/>
          <w:sz w:val="20"/>
        </w:rPr>
      </w:pPr>
      <w:r w:rsidRPr="004F113C">
        <w:rPr>
          <w:rFonts w:cs="Times New Roman"/>
          <w:sz w:val="20"/>
        </w:rPr>
        <w:t xml:space="preserve">Romero, S., Perez, K., and Pasnak, R. (2009). </w:t>
      </w:r>
      <w:hyperlink r:id="rId309" w:history="1">
        <w:r w:rsidRPr="004F113C">
          <w:rPr>
            <w:rStyle w:val="Hyperlink"/>
            <w:rFonts w:cs="Times New Roman"/>
            <w:sz w:val="20"/>
          </w:rPr>
          <w:t>The Selection of Friends by Preschools Children</w:t>
        </w:r>
      </w:hyperlink>
      <w:r w:rsidRPr="004F113C">
        <w:rPr>
          <w:rFonts w:cs="Times New Roman"/>
          <w:sz w:val="20"/>
        </w:rPr>
        <w:t xml:space="preserve">. </w:t>
      </w:r>
      <w:r w:rsidRPr="004F113C">
        <w:rPr>
          <w:rFonts w:cs="Times New Roman"/>
          <w:i/>
          <w:sz w:val="20"/>
        </w:rPr>
        <w:t>NHSA Dialog, 12</w:t>
      </w:r>
      <w:r w:rsidRPr="004F113C">
        <w:rPr>
          <w:rFonts w:cs="Times New Roman"/>
          <w:sz w:val="20"/>
        </w:rPr>
        <w:t>(4): 293–306.</w:t>
      </w:r>
    </w:p>
    <w:p w:rsidR="00DF2069" w:rsidRDefault="00DF2069" w:rsidP="004F113C">
      <w:pPr>
        <w:ind w:left="720"/>
        <w:rPr>
          <w:rFonts w:cs="Times New Roman"/>
          <w:sz w:val="20"/>
        </w:rPr>
      </w:pPr>
    </w:p>
    <w:p w:rsidR="00DF2069" w:rsidRPr="004F113C" w:rsidRDefault="00DF2069" w:rsidP="004F113C">
      <w:pPr>
        <w:ind w:left="720"/>
        <w:rPr>
          <w:rFonts w:cs="Times New Roman"/>
          <w:sz w:val="20"/>
        </w:rPr>
      </w:pPr>
      <w:r w:rsidRPr="00DF2069">
        <w:rPr>
          <w:rFonts w:cs="Times New Roman"/>
          <w:sz w:val="20"/>
        </w:rPr>
        <w:t xml:space="preserve">Stewart, K., </w:t>
      </w:r>
      <w:r w:rsidR="00A700FB">
        <w:rPr>
          <w:rFonts w:cs="Times New Roman"/>
          <w:sz w:val="20"/>
        </w:rPr>
        <w:t>and</w:t>
      </w:r>
      <w:r w:rsidRPr="00DF2069">
        <w:rPr>
          <w:rFonts w:cs="Times New Roman"/>
          <w:sz w:val="20"/>
        </w:rPr>
        <w:t xml:space="preserve"> Pasnak, R. (2010). Preschoolers' Knowledge About The A</w:t>
      </w:r>
      <w:r w:rsidR="00E91E27">
        <w:rPr>
          <w:rFonts w:cs="Times New Roman"/>
          <w:sz w:val="20"/>
        </w:rPr>
        <w:t>pp</w:t>
      </w:r>
      <w:r w:rsidRPr="00DF2069">
        <w:rPr>
          <w:rFonts w:cs="Times New Roman"/>
          <w:sz w:val="20"/>
        </w:rPr>
        <w:t xml:space="preserve">earance Of Proper Names. </w:t>
      </w:r>
      <w:r w:rsidRPr="00DF2069">
        <w:rPr>
          <w:rFonts w:cs="Times New Roman"/>
          <w:i/>
          <w:iCs/>
          <w:sz w:val="20"/>
        </w:rPr>
        <w:t xml:space="preserve">Perceptual </w:t>
      </w:r>
      <w:r w:rsidR="009268FB">
        <w:rPr>
          <w:rFonts w:cs="Times New Roman"/>
          <w:i/>
          <w:iCs/>
          <w:sz w:val="20"/>
        </w:rPr>
        <w:t xml:space="preserve">and </w:t>
      </w:r>
      <w:r w:rsidRPr="00DF2069">
        <w:rPr>
          <w:rFonts w:cs="Times New Roman"/>
          <w:i/>
          <w:iCs/>
          <w:sz w:val="20"/>
        </w:rPr>
        <w:t>Motor Skills</w:t>
      </w:r>
      <w:r w:rsidRPr="00DF2069">
        <w:rPr>
          <w:rFonts w:cs="Times New Roman"/>
          <w:sz w:val="20"/>
        </w:rPr>
        <w:t xml:space="preserve">, </w:t>
      </w:r>
      <w:r w:rsidRPr="00DF2069">
        <w:rPr>
          <w:rFonts w:cs="Times New Roman"/>
          <w:i/>
          <w:iCs/>
          <w:sz w:val="20"/>
        </w:rPr>
        <w:t>111</w:t>
      </w:r>
      <w:r>
        <w:rPr>
          <w:rFonts w:cs="Times New Roman"/>
          <w:sz w:val="20"/>
        </w:rPr>
        <w:t>(2):</w:t>
      </w:r>
      <w:r w:rsidRPr="00DF2069">
        <w:rPr>
          <w:rFonts w:cs="Times New Roman"/>
          <w:sz w:val="20"/>
        </w:rPr>
        <w:t xml:space="preserve"> 447-457.</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2"/>
        <w:rPr>
          <w:rFonts w:cs="Times New Roman"/>
        </w:rPr>
      </w:pPr>
      <w:bookmarkStart w:id="184" w:name="_Toc348081790"/>
      <w:bookmarkStart w:id="185" w:name="_Toc348442151"/>
      <w:bookmarkStart w:id="186" w:name="_Toc372556147"/>
      <w:r w:rsidRPr="00912CB1">
        <w:rPr>
          <w:rFonts w:cs="Times New Roman"/>
        </w:rPr>
        <w:t>2008</w:t>
      </w:r>
      <w:bookmarkEnd w:id="184"/>
      <w:bookmarkEnd w:id="185"/>
      <w:bookmarkEnd w:id="186"/>
    </w:p>
    <w:p w:rsidR="00E679AB" w:rsidRPr="00912CB1" w:rsidRDefault="00E679AB" w:rsidP="00E679AB">
      <w:pPr>
        <w:pStyle w:val="Heading3"/>
        <w:rPr>
          <w:rFonts w:cs="Times New Roman"/>
        </w:rPr>
      </w:pPr>
      <w:bookmarkStart w:id="187" w:name="_Toc348081791"/>
      <w:bookmarkStart w:id="188" w:name="_Toc348442152"/>
      <w:bookmarkStart w:id="189" w:name="_Toc372556148"/>
      <w:r w:rsidRPr="00912CB1">
        <w:rPr>
          <w:rFonts w:cs="Times New Roman"/>
        </w:rPr>
        <w:t>R305A080013</w:t>
      </w:r>
      <w:bookmarkEnd w:id="187"/>
      <w:bookmarkEnd w:id="188"/>
      <w:bookmarkEnd w:id="189"/>
    </w:p>
    <w:p w:rsidR="00E679AB" w:rsidRPr="00912CB1" w:rsidRDefault="002C2386" w:rsidP="00E679AB">
      <w:pPr>
        <w:rPr>
          <w:rFonts w:cs="Times New Roman"/>
          <w:b/>
          <w:bCs/>
        </w:rPr>
      </w:pPr>
      <w:hyperlink r:id="rId310" w:history="1">
        <w:r w:rsidR="00E679AB" w:rsidRPr="004F113C">
          <w:rPr>
            <w:rStyle w:val="Hyperlink"/>
            <w:rFonts w:cs="Times New Roman"/>
            <w:b/>
            <w:bCs/>
          </w:rPr>
          <w:t>Improving Children’s Numerical Understanding</w:t>
        </w:r>
      </w:hyperlink>
    </w:p>
    <w:p w:rsidR="00E679AB" w:rsidRPr="00912CB1" w:rsidRDefault="00E679AB" w:rsidP="00E679AB">
      <w:pPr>
        <w:rPr>
          <w:rFonts w:cs="Times New Roman"/>
        </w:rPr>
      </w:pPr>
      <w:r w:rsidRPr="00912CB1">
        <w:rPr>
          <w:rFonts w:cs="Times New Roman"/>
        </w:rPr>
        <w:t>Carnegie Mellon University</w:t>
      </w:r>
    </w:p>
    <w:p w:rsidR="00E679AB" w:rsidRPr="00912CB1" w:rsidRDefault="00E679AB" w:rsidP="00E679AB">
      <w:pPr>
        <w:rPr>
          <w:rFonts w:cs="Times New Roman"/>
        </w:rPr>
      </w:pPr>
      <w:r w:rsidRPr="00912CB1">
        <w:rPr>
          <w:rFonts w:cs="Times New Roman"/>
        </w:rPr>
        <w:t>Siegler, Robert</w:t>
      </w:r>
    </w:p>
    <w:p w:rsidR="00E679AB" w:rsidRPr="004F113C" w:rsidRDefault="00E679AB" w:rsidP="00E679AB">
      <w:pPr>
        <w:rPr>
          <w:rFonts w:cs="Times New Roman"/>
        </w:rPr>
      </w:pPr>
    </w:p>
    <w:p w:rsidR="00E679AB" w:rsidRPr="00912CB1" w:rsidRDefault="00E679AB" w:rsidP="00E679AB">
      <w:pPr>
        <w:rPr>
          <w:rStyle w:val="Hyperlink"/>
          <w:rFonts w:cs="Times New Roman"/>
        </w:rPr>
      </w:pPr>
      <w:r w:rsidRPr="004F113C">
        <w:rPr>
          <w:rFonts w:cs="Times New Roman"/>
          <w:bCs/>
        </w:rPr>
        <w:t>Related IES Projects:</w:t>
      </w:r>
      <w:r w:rsidRPr="00912CB1">
        <w:rPr>
          <w:rFonts w:cs="Times New Roman"/>
        </w:rPr>
        <w:t xml:space="preserve"> </w:t>
      </w:r>
      <w:hyperlink r:id="rId311" w:history="1">
        <w:r w:rsidRPr="00912CB1">
          <w:rPr>
            <w:rStyle w:val="Hyperlink"/>
            <w:rFonts w:cs="Times New Roman"/>
          </w:rPr>
          <w:t>Using Cognitive Analyses to Improve Children’s Math and Science Learning</w:t>
        </w:r>
      </w:hyperlink>
      <w:r w:rsidRPr="00912CB1">
        <w:rPr>
          <w:rFonts w:cs="Times New Roman"/>
          <w:color w:val="333333"/>
        </w:rPr>
        <w:t xml:space="preserve"> </w:t>
      </w:r>
      <w:r w:rsidR="004F113C">
        <w:rPr>
          <w:rFonts w:cs="Times New Roman"/>
          <w:color w:val="333333"/>
        </w:rPr>
        <w:t>(</w:t>
      </w:r>
      <w:r w:rsidR="004F113C" w:rsidRPr="004F113C">
        <w:rPr>
          <w:rFonts w:cs="Times New Roman"/>
          <w:color w:val="333333"/>
        </w:rPr>
        <w:t>R305H020060</w:t>
      </w:r>
      <w:r w:rsidR="004F113C">
        <w:rPr>
          <w:rFonts w:cs="Times New Roman"/>
          <w:color w:val="333333"/>
        </w:rPr>
        <w:t xml:space="preserve">) </w:t>
      </w:r>
      <w:r w:rsidRPr="00912CB1">
        <w:rPr>
          <w:rFonts w:cs="Times New Roman"/>
          <w:color w:val="333333"/>
        </w:rPr>
        <w:t xml:space="preserve">and </w:t>
      </w:r>
      <w:hyperlink r:id="rId312" w:history="1">
        <w:r w:rsidRPr="00912CB1">
          <w:rPr>
            <w:rStyle w:val="Hyperlink"/>
            <w:rFonts w:cs="Times New Roman"/>
          </w:rPr>
          <w:t>Improving Children's Pure Numerical Estimation</w:t>
        </w:r>
      </w:hyperlink>
      <w:r w:rsidR="004F113C" w:rsidRPr="004F113C">
        <w:rPr>
          <w:rStyle w:val="Hyperlink"/>
          <w:rFonts w:cs="Times New Roman"/>
          <w:color w:val="auto"/>
          <w:u w:val="none"/>
        </w:rPr>
        <w:t xml:space="preserve"> (</w:t>
      </w:r>
      <w:r w:rsidR="004F113C" w:rsidRPr="004F113C">
        <w:rPr>
          <w:rFonts w:cs="Times New Roman"/>
        </w:rPr>
        <w:t>R305H050035</w:t>
      </w:r>
      <w:r w:rsidR="004F113C">
        <w:rPr>
          <w:rFonts w:cs="Times New Roman"/>
        </w:rPr>
        <w:t>)</w:t>
      </w:r>
      <w:r w:rsidR="004F113C" w:rsidRPr="004F113C">
        <w:rPr>
          <w:rStyle w:val="Hyperlink"/>
          <w:rFonts w:cs="Times New Roman"/>
          <w:color w:val="auto"/>
          <w:u w:val="none"/>
        </w:rPr>
        <w:t xml:space="preserve"> </w:t>
      </w:r>
    </w:p>
    <w:p w:rsidR="00E679AB" w:rsidRPr="00912CB1" w:rsidRDefault="00E679AB" w:rsidP="00E679AB">
      <w:pPr>
        <w:rPr>
          <w:rFonts w:cs="Times New Roman"/>
          <w:b/>
          <w:bCs/>
        </w:rPr>
      </w:pPr>
    </w:p>
    <w:p w:rsidR="00E679AB" w:rsidRPr="004F113C" w:rsidRDefault="00082612" w:rsidP="00E679AB">
      <w:pPr>
        <w:rPr>
          <w:rFonts w:cs="Times New Roman"/>
        </w:rPr>
      </w:pPr>
      <w:r w:rsidRPr="004F113C">
        <w:rPr>
          <w:rFonts w:cs="Times New Roman"/>
          <w:bCs/>
        </w:rPr>
        <w:t>Publications</w:t>
      </w:r>
      <w:r w:rsidR="00E679AB" w:rsidRPr="004F113C">
        <w:rPr>
          <w:rFonts w:cs="Times New Roman"/>
          <w:bCs/>
        </w:rPr>
        <w:t>:</w:t>
      </w:r>
    </w:p>
    <w:p w:rsidR="00DF2069" w:rsidRDefault="00DF2069" w:rsidP="004F113C">
      <w:pPr>
        <w:ind w:left="720"/>
        <w:rPr>
          <w:rFonts w:cs="Times New Roman"/>
          <w:sz w:val="20"/>
          <w:szCs w:val="24"/>
        </w:rPr>
      </w:pPr>
      <w:r w:rsidRPr="00DF2069">
        <w:rPr>
          <w:rFonts w:cs="Times New Roman"/>
          <w:sz w:val="20"/>
          <w:szCs w:val="24"/>
        </w:rPr>
        <w:t>Fazio</w:t>
      </w:r>
      <w:r w:rsidR="00835CDB" w:rsidRPr="00DF2069">
        <w:rPr>
          <w:rFonts w:cs="Times New Roman"/>
          <w:sz w:val="20"/>
          <w:szCs w:val="24"/>
        </w:rPr>
        <w:t xml:space="preserve">, </w:t>
      </w:r>
      <w:r w:rsidRPr="00DF2069">
        <w:rPr>
          <w:rFonts w:cs="Times New Roman"/>
          <w:sz w:val="20"/>
          <w:szCs w:val="24"/>
        </w:rPr>
        <w:t>L</w:t>
      </w:r>
      <w:r w:rsidR="00835CDB">
        <w:rPr>
          <w:rFonts w:cs="Times New Roman"/>
          <w:sz w:val="20"/>
          <w:szCs w:val="24"/>
        </w:rPr>
        <w:t>.</w:t>
      </w:r>
      <w:r w:rsidRPr="00DF2069">
        <w:rPr>
          <w:rFonts w:cs="Times New Roman"/>
          <w:sz w:val="20"/>
          <w:szCs w:val="24"/>
        </w:rPr>
        <w:t>K</w:t>
      </w:r>
      <w:r w:rsidR="00835CDB" w:rsidRPr="00DF2069">
        <w:rPr>
          <w:rFonts w:cs="Times New Roman"/>
          <w:sz w:val="20"/>
          <w:szCs w:val="24"/>
        </w:rPr>
        <w:t xml:space="preserve">., </w:t>
      </w:r>
      <w:r w:rsidR="00A700FB">
        <w:rPr>
          <w:rFonts w:cs="Times New Roman"/>
          <w:sz w:val="20"/>
          <w:szCs w:val="24"/>
        </w:rPr>
        <w:t>and</w:t>
      </w:r>
      <w:r w:rsidR="00835CDB" w:rsidRPr="00DF2069">
        <w:rPr>
          <w:rFonts w:cs="Times New Roman"/>
          <w:sz w:val="20"/>
          <w:szCs w:val="24"/>
        </w:rPr>
        <w:t xml:space="preserve"> </w:t>
      </w:r>
      <w:r w:rsidRPr="00DF2069">
        <w:rPr>
          <w:rFonts w:cs="Times New Roman"/>
          <w:sz w:val="20"/>
          <w:szCs w:val="24"/>
        </w:rPr>
        <w:t>Siegler</w:t>
      </w:r>
      <w:r w:rsidR="00835CDB" w:rsidRPr="00DF2069">
        <w:rPr>
          <w:rFonts w:cs="Times New Roman"/>
          <w:sz w:val="20"/>
          <w:szCs w:val="24"/>
        </w:rPr>
        <w:t xml:space="preserve">, </w:t>
      </w:r>
      <w:r w:rsidRPr="00DF2069">
        <w:rPr>
          <w:rFonts w:cs="Times New Roman"/>
          <w:sz w:val="20"/>
          <w:szCs w:val="24"/>
        </w:rPr>
        <w:t>R</w:t>
      </w:r>
      <w:r w:rsidR="00835CDB">
        <w:rPr>
          <w:rFonts w:cs="Times New Roman"/>
          <w:sz w:val="20"/>
          <w:szCs w:val="24"/>
        </w:rPr>
        <w:t>.</w:t>
      </w:r>
      <w:r w:rsidRPr="00DF2069">
        <w:rPr>
          <w:rFonts w:cs="Times New Roman"/>
          <w:sz w:val="20"/>
          <w:szCs w:val="24"/>
        </w:rPr>
        <w:t>S</w:t>
      </w:r>
      <w:r w:rsidR="00835CDB" w:rsidRPr="00DF2069">
        <w:rPr>
          <w:rFonts w:cs="Times New Roman"/>
          <w:sz w:val="20"/>
          <w:szCs w:val="24"/>
        </w:rPr>
        <w:t xml:space="preserve">. (2013). </w:t>
      </w:r>
      <w:r w:rsidRPr="00DF2069">
        <w:rPr>
          <w:rFonts w:cs="Times New Roman"/>
          <w:sz w:val="20"/>
          <w:szCs w:val="24"/>
        </w:rPr>
        <w:t xml:space="preserve">Microgenetic </w:t>
      </w:r>
      <w:r w:rsidR="00835CDB" w:rsidRPr="00DF2069">
        <w:rPr>
          <w:rFonts w:cs="Times New Roman"/>
          <w:sz w:val="20"/>
          <w:szCs w:val="24"/>
        </w:rPr>
        <w:t xml:space="preserve">Learning Analysis: </w:t>
      </w:r>
      <w:r w:rsidRPr="00DF2069">
        <w:rPr>
          <w:rFonts w:cs="Times New Roman"/>
          <w:sz w:val="20"/>
          <w:szCs w:val="24"/>
        </w:rPr>
        <w:t xml:space="preserve">A </w:t>
      </w:r>
      <w:r w:rsidR="00835CDB" w:rsidRPr="00DF2069">
        <w:rPr>
          <w:rFonts w:cs="Times New Roman"/>
          <w:sz w:val="20"/>
          <w:szCs w:val="24"/>
        </w:rPr>
        <w:t xml:space="preserve">Distinction Without A Difference. </w:t>
      </w:r>
      <w:r w:rsidRPr="00DF2069">
        <w:rPr>
          <w:rFonts w:cs="Times New Roman"/>
          <w:i/>
          <w:iCs/>
          <w:sz w:val="20"/>
          <w:szCs w:val="24"/>
        </w:rPr>
        <w:t>Human Development</w:t>
      </w:r>
      <w:r w:rsidR="00835CDB" w:rsidRPr="00DF2069">
        <w:rPr>
          <w:rFonts w:cs="Times New Roman"/>
          <w:sz w:val="20"/>
          <w:szCs w:val="24"/>
        </w:rPr>
        <w:t xml:space="preserve">, </w:t>
      </w:r>
      <w:r w:rsidR="00835CDB" w:rsidRPr="00DF2069">
        <w:rPr>
          <w:rFonts w:cs="Times New Roman"/>
          <w:i/>
          <w:iCs/>
          <w:sz w:val="20"/>
          <w:szCs w:val="24"/>
        </w:rPr>
        <w:t>56</w:t>
      </w:r>
      <w:r w:rsidR="00835CDB" w:rsidRPr="00DF2069">
        <w:rPr>
          <w:rFonts w:cs="Times New Roman"/>
          <w:sz w:val="20"/>
          <w:szCs w:val="24"/>
        </w:rPr>
        <w:t>(1)</w:t>
      </w:r>
      <w:r w:rsidR="00835CDB">
        <w:rPr>
          <w:rFonts w:cs="Times New Roman"/>
          <w:sz w:val="20"/>
          <w:szCs w:val="24"/>
        </w:rPr>
        <w:t>:</w:t>
      </w:r>
      <w:r w:rsidR="00835CDB" w:rsidRPr="00DF2069">
        <w:rPr>
          <w:rFonts w:cs="Times New Roman"/>
          <w:sz w:val="20"/>
          <w:szCs w:val="24"/>
        </w:rPr>
        <w:t xml:space="preserve"> 52-58.</w:t>
      </w:r>
    </w:p>
    <w:p w:rsidR="00DF2069" w:rsidRDefault="00DF2069" w:rsidP="004F113C">
      <w:pPr>
        <w:ind w:left="720"/>
        <w:rPr>
          <w:rFonts w:cs="Times New Roman"/>
          <w:sz w:val="20"/>
          <w:szCs w:val="24"/>
        </w:rPr>
      </w:pPr>
    </w:p>
    <w:p w:rsidR="00E679AB" w:rsidRPr="004F113C" w:rsidRDefault="00E679AB" w:rsidP="004F113C">
      <w:pPr>
        <w:ind w:left="720"/>
        <w:rPr>
          <w:rFonts w:cs="Times New Roman"/>
          <w:sz w:val="20"/>
          <w:szCs w:val="24"/>
        </w:rPr>
      </w:pPr>
      <w:r w:rsidRPr="004F113C">
        <w:rPr>
          <w:rFonts w:cs="Times New Roman"/>
          <w:sz w:val="20"/>
          <w:szCs w:val="24"/>
        </w:rPr>
        <w:t xml:space="preserve">Geary, D.C., Berch, D.B., Boykin, A.W., Embretson, S., Reyna, V., and Siegler, R.S. (2011). Learning Mathematics: Findings from the National (United States) Mathematics Advisory Panel. In N. Canto (Ed.), </w:t>
      </w:r>
      <w:r w:rsidRPr="004F113C">
        <w:rPr>
          <w:rFonts w:cs="Times New Roman"/>
          <w:i/>
          <w:iCs/>
          <w:sz w:val="20"/>
          <w:szCs w:val="24"/>
        </w:rPr>
        <w:t xml:space="preserve">Issues and Proposals in Mathematics Education </w:t>
      </w:r>
      <w:r w:rsidRPr="004F113C">
        <w:rPr>
          <w:rFonts w:cs="Times New Roman"/>
          <w:iCs/>
          <w:sz w:val="20"/>
          <w:szCs w:val="24"/>
        </w:rPr>
        <w:t>(</w:t>
      </w:r>
      <w:r w:rsidR="00E91E27">
        <w:rPr>
          <w:rFonts w:cs="Times New Roman"/>
          <w:iCs/>
          <w:sz w:val="20"/>
          <w:szCs w:val="24"/>
        </w:rPr>
        <w:t>pp</w:t>
      </w:r>
      <w:r w:rsidRPr="004F113C">
        <w:rPr>
          <w:rFonts w:cs="Times New Roman"/>
          <w:iCs/>
          <w:sz w:val="20"/>
          <w:szCs w:val="24"/>
        </w:rPr>
        <w:t>. 175-221)</w:t>
      </w:r>
      <w:r w:rsidRPr="004F113C">
        <w:rPr>
          <w:rFonts w:cs="Times New Roman"/>
          <w:i/>
          <w:iCs/>
          <w:sz w:val="20"/>
          <w:szCs w:val="24"/>
        </w:rPr>
        <w:t>.</w:t>
      </w:r>
      <w:r w:rsidRPr="004F113C">
        <w:rPr>
          <w:rFonts w:cs="Times New Roman"/>
          <w:sz w:val="20"/>
          <w:szCs w:val="24"/>
        </w:rPr>
        <w:t xml:space="preserve"> Lisbon, Portugal: Gulbenkian.</w:t>
      </w:r>
    </w:p>
    <w:p w:rsidR="00E679AB" w:rsidRPr="004F113C" w:rsidRDefault="00E679AB" w:rsidP="004F113C">
      <w:pPr>
        <w:ind w:left="720"/>
        <w:rPr>
          <w:rFonts w:cs="Times New Roman"/>
          <w:sz w:val="20"/>
          <w:szCs w:val="24"/>
        </w:rPr>
      </w:pPr>
    </w:p>
    <w:p w:rsidR="00E679AB" w:rsidRPr="004F113C" w:rsidRDefault="00E679AB" w:rsidP="004F113C">
      <w:pPr>
        <w:ind w:left="720"/>
        <w:rPr>
          <w:rFonts w:cs="Times New Roman"/>
          <w:sz w:val="20"/>
          <w:szCs w:val="24"/>
        </w:rPr>
      </w:pPr>
      <w:r w:rsidRPr="004F113C">
        <w:rPr>
          <w:rFonts w:cs="Times New Roman"/>
          <w:sz w:val="20"/>
          <w:szCs w:val="24"/>
        </w:rPr>
        <w:t xml:space="preserve">Opfer, J. E., and Siegler, R. S. (2012). Development of Quantitative Thinking. In K.J. Holyoak and R.G. Morrison (Eds.), </w:t>
      </w:r>
      <w:r w:rsidRPr="004F113C">
        <w:rPr>
          <w:rFonts w:cs="Times New Roman"/>
          <w:i/>
          <w:sz w:val="20"/>
          <w:szCs w:val="24"/>
        </w:rPr>
        <w:t>Oxford Handbook of Thinking and Reasoning</w:t>
      </w:r>
      <w:r w:rsidRPr="004F113C">
        <w:rPr>
          <w:rFonts w:cs="Times New Roman"/>
          <w:sz w:val="20"/>
          <w:szCs w:val="24"/>
        </w:rPr>
        <w:t>, (</w:t>
      </w:r>
      <w:r w:rsidR="00E91E27">
        <w:rPr>
          <w:rFonts w:cs="Times New Roman"/>
          <w:sz w:val="20"/>
          <w:szCs w:val="24"/>
        </w:rPr>
        <w:t>pp</w:t>
      </w:r>
      <w:r w:rsidRPr="004F113C">
        <w:rPr>
          <w:rFonts w:cs="Times New Roman"/>
          <w:sz w:val="20"/>
          <w:szCs w:val="24"/>
        </w:rPr>
        <w:t>. 585-605). Cambridge, UK: Oxford University Press.</w:t>
      </w:r>
    </w:p>
    <w:p w:rsidR="00E679AB" w:rsidRPr="004F113C" w:rsidRDefault="00E679AB" w:rsidP="004F113C">
      <w:pPr>
        <w:ind w:left="720"/>
        <w:rPr>
          <w:rFonts w:cs="Times New Roman"/>
          <w:sz w:val="20"/>
          <w:szCs w:val="24"/>
        </w:rPr>
      </w:pPr>
    </w:p>
    <w:p w:rsidR="00E679AB" w:rsidRPr="004F113C" w:rsidRDefault="00E679AB" w:rsidP="004F113C">
      <w:pPr>
        <w:ind w:left="720"/>
        <w:rPr>
          <w:rFonts w:cs="Times New Roman"/>
          <w:sz w:val="20"/>
          <w:szCs w:val="24"/>
        </w:rPr>
      </w:pPr>
      <w:r w:rsidRPr="004F113C">
        <w:rPr>
          <w:rFonts w:cs="Times New Roman"/>
          <w:sz w:val="20"/>
          <w:szCs w:val="24"/>
        </w:rPr>
        <w:t xml:space="preserve">Opfer, J.E., Siegler, R.S., and Young, C.J. (2011). The Powers of Noise-Fitting: Reply to Barth and Paladino. </w:t>
      </w:r>
      <w:r w:rsidRPr="004F113C">
        <w:rPr>
          <w:rFonts w:cs="Times New Roman"/>
          <w:i/>
          <w:sz w:val="20"/>
          <w:szCs w:val="24"/>
        </w:rPr>
        <w:t>Developmental Science, 14</w:t>
      </w:r>
      <w:r w:rsidR="00835CDB">
        <w:rPr>
          <w:rFonts w:cs="Times New Roman"/>
          <w:sz w:val="20"/>
          <w:szCs w:val="24"/>
        </w:rPr>
        <w:t>:</w:t>
      </w:r>
      <w:r w:rsidRPr="004F113C">
        <w:rPr>
          <w:rFonts w:cs="Times New Roman"/>
          <w:sz w:val="20"/>
          <w:szCs w:val="24"/>
        </w:rPr>
        <w:t xml:space="preserve"> 1194-1204.</w:t>
      </w:r>
    </w:p>
    <w:p w:rsidR="00E679AB" w:rsidRPr="004F113C" w:rsidRDefault="00E679AB" w:rsidP="004F113C">
      <w:pPr>
        <w:ind w:left="720"/>
        <w:rPr>
          <w:rFonts w:cs="Times New Roman"/>
          <w:sz w:val="20"/>
          <w:szCs w:val="24"/>
        </w:rPr>
      </w:pPr>
    </w:p>
    <w:p w:rsidR="00E679AB" w:rsidRPr="004F113C" w:rsidRDefault="00E679AB" w:rsidP="004F113C">
      <w:pPr>
        <w:ind w:left="720"/>
        <w:rPr>
          <w:rFonts w:cs="Times New Roman"/>
          <w:sz w:val="20"/>
          <w:szCs w:val="24"/>
        </w:rPr>
      </w:pPr>
      <w:r w:rsidRPr="004F113C">
        <w:rPr>
          <w:rFonts w:cs="Times New Roman"/>
          <w:sz w:val="20"/>
          <w:szCs w:val="24"/>
        </w:rPr>
        <w:t xml:space="preserve">Ramani, G.B. and Siegler, R.S. (2011). </w:t>
      </w:r>
      <w:hyperlink r:id="rId313" w:history="1">
        <w:r w:rsidRPr="004F113C">
          <w:rPr>
            <w:rStyle w:val="Hyperlink"/>
            <w:rFonts w:cs="Times New Roman"/>
            <w:sz w:val="20"/>
            <w:szCs w:val="24"/>
          </w:rPr>
          <w:t>Reducing the Gap in Numerical Knowledge Between Low- and Middle-income Preschoolers</w:t>
        </w:r>
      </w:hyperlink>
      <w:r w:rsidRPr="004F113C">
        <w:rPr>
          <w:rFonts w:cs="Times New Roman"/>
          <w:sz w:val="20"/>
          <w:szCs w:val="24"/>
        </w:rPr>
        <w:t xml:space="preserve">. </w:t>
      </w:r>
      <w:r w:rsidRPr="004F113C">
        <w:rPr>
          <w:rFonts w:cs="Times New Roman"/>
          <w:i/>
          <w:sz w:val="20"/>
          <w:szCs w:val="24"/>
        </w:rPr>
        <w:t>Journal of A</w:t>
      </w:r>
      <w:r w:rsidR="00E91E27">
        <w:rPr>
          <w:rFonts w:cs="Times New Roman"/>
          <w:i/>
          <w:sz w:val="20"/>
          <w:szCs w:val="24"/>
        </w:rPr>
        <w:t>pp</w:t>
      </w:r>
      <w:r w:rsidRPr="004F113C">
        <w:rPr>
          <w:rFonts w:cs="Times New Roman"/>
          <w:i/>
          <w:sz w:val="20"/>
          <w:szCs w:val="24"/>
        </w:rPr>
        <w:t>lied Developmental Psychology, 32</w:t>
      </w:r>
      <w:r w:rsidR="00835CDB">
        <w:rPr>
          <w:rFonts w:cs="Times New Roman"/>
          <w:sz w:val="20"/>
          <w:szCs w:val="24"/>
        </w:rPr>
        <w:t>:</w:t>
      </w:r>
      <w:r w:rsidRPr="004F113C">
        <w:rPr>
          <w:rFonts w:cs="Times New Roman"/>
          <w:sz w:val="20"/>
          <w:szCs w:val="24"/>
        </w:rPr>
        <w:t xml:space="preserve"> 146-159.</w:t>
      </w:r>
    </w:p>
    <w:p w:rsidR="00E679AB" w:rsidRPr="004F113C" w:rsidRDefault="00E679AB" w:rsidP="004F113C">
      <w:pPr>
        <w:ind w:left="720"/>
        <w:rPr>
          <w:rFonts w:cs="Times New Roman"/>
          <w:sz w:val="20"/>
          <w:szCs w:val="24"/>
        </w:rPr>
      </w:pPr>
    </w:p>
    <w:p w:rsidR="00E679AB" w:rsidRPr="004F113C" w:rsidRDefault="00E679AB" w:rsidP="004F113C">
      <w:pPr>
        <w:ind w:left="720"/>
        <w:rPr>
          <w:rFonts w:cs="Times New Roman"/>
          <w:sz w:val="20"/>
          <w:szCs w:val="24"/>
        </w:rPr>
      </w:pPr>
      <w:r w:rsidRPr="004F113C">
        <w:rPr>
          <w:rFonts w:cs="Times New Roman"/>
          <w:sz w:val="20"/>
          <w:szCs w:val="24"/>
        </w:rPr>
        <w:lastRenderedPageBreak/>
        <w:t xml:space="preserve">Ramani, G.B., Siegler, R.S., and Hitti, A. (2012). Taking it to the Classroom: Number Board Games as a Small Group Learning Activity. </w:t>
      </w:r>
      <w:r w:rsidRPr="004F113C">
        <w:rPr>
          <w:rFonts w:cs="Times New Roman"/>
          <w:i/>
          <w:sz w:val="20"/>
          <w:szCs w:val="24"/>
        </w:rPr>
        <w:t>Journal of Educational Psychology, 104</w:t>
      </w:r>
      <w:r w:rsidR="00835CDB">
        <w:rPr>
          <w:rFonts w:cs="Times New Roman"/>
          <w:sz w:val="20"/>
          <w:szCs w:val="24"/>
        </w:rPr>
        <w:t>:</w:t>
      </w:r>
      <w:r w:rsidRPr="004F113C">
        <w:rPr>
          <w:rFonts w:cs="Times New Roman"/>
          <w:sz w:val="20"/>
          <w:szCs w:val="24"/>
        </w:rPr>
        <w:t xml:space="preserve"> 661-672.</w:t>
      </w:r>
    </w:p>
    <w:p w:rsidR="00E679AB" w:rsidRPr="004F113C" w:rsidRDefault="00E679AB" w:rsidP="004F113C">
      <w:pPr>
        <w:ind w:left="720"/>
        <w:rPr>
          <w:rFonts w:cs="Times New Roman"/>
          <w:sz w:val="20"/>
          <w:szCs w:val="24"/>
        </w:rPr>
      </w:pPr>
    </w:p>
    <w:p w:rsidR="00E679AB" w:rsidRPr="00835CDB" w:rsidRDefault="00E679AB" w:rsidP="00835CDB">
      <w:pPr>
        <w:pStyle w:val="NoSpacing"/>
        <w:ind w:left="720"/>
        <w:rPr>
          <w:sz w:val="20"/>
          <w:szCs w:val="20"/>
          <w:shd w:val="clear" w:color="auto" w:fill="E8EEF4"/>
        </w:rPr>
      </w:pPr>
      <w:r w:rsidRPr="00835CDB">
        <w:rPr>
          <w:sz w:val="20"/>
          <w:szCs w:val="20"/>
        </w:rPr>
        <w:t xml:space="preserve">Schneider, M., and Siegler, R.S. (2010). </w:t>
      </w:r>
      <w:hyperlink r:id="rId314" w:history="1">
        <w:r w:rsidRPr="00835CDB">
          <w:rPr>
            <w:color w:val="0000FF" w:themeColor="hyperlink"/>
            <w:sz w:val="20"/>
            <w:szCs w:val="20"/>
            <w:u w:val="single"/>
          </w:rPr>
          <w:t>Representations of the Magnitudes of Fractions.</w:t>
        </w:r>
      </w:hyperlink>
      <w:r w:rsidRPr="00835CDB">
        <w:rPr>
          <w:sz w:val="20"/>
          <w:szCs w:val="20"/>
        </w:rPr>
        <w:t xml:space="preserve"> </w:t>
      </w:r>
      <w:r w:rsidRPr="00835CDB">
        <w:rPr>
          <w:iCs/>
          <w:sz w:val="20"/>
          <w:szCs w:val="20"/>
        </w:rPr>
        <w:t>Journal of Experimental Psychology: Human Perception and Performance</w:t>
      </w:r>
      <w:r w:rsidRPr="00835CDB">
        <w:rPr>
          <w:sz w:val="20"/>
          <w:szCs w:val="20"/>
        </w:rPr>
        <w:t>, 36(5)</w:t>
      </w:r>
      <w:r w:rsidR="00835CDB">
        <w:rPr>
          <w:sz w:val="20"/>
          <w:szCs w:val="20"/>
        </w:rPr>
        <w:t>:</w:t>
      </w:r>
      <w:r w:rsidRPr="00835CDB">
        <w:rPr>
          <w:sz w:val="20"/>
          <w:szCs w:val="20"/>
        </w:rPr>
        <w:t xml:space="preserve"> 1227-1238.</w:t>
      </w:r>
      <w:r w:rsidRPr="00835CDB">
        <w:rPr>
          <w:sz w:val="20"/>
          <w:szCs w:val="20"/>
          <w:shd w:val="clear" w:color="auto" w:fill="E8EEF4"/>
        </w:rPr>
        <w:t xml:space="preserve"> </w:t>
      </w:r>
    </w:p>
    <w:p w:rsidR="00E679AB" w:rsidRPr="004F113C" w:rsidRDefault="00E679AB" w:rsidP="004F113C">
      <w:pPr>
        <w:ind w:left="720"/>
        <w:rPr>
          <w:rFonts w:cs="Times New Roman"/>
          <w:color w:val="333333"/>
          <w:sz w:val="20"/>
          <w:szCs w:val="24"/>
          <w:shd w:val="clear" w:color="auto" w:fill="E8EEF4"/>
        </w:rPr>
      </w:pPr>
    </w:p>
    <w:p w:rsidR="00E679AB" w:rsidRPr="004F113C" w:rsidRDefault="00E679AB" w:rsidP="004F113C">
      <w:pPr>
        <w:ind w:left="720"/>
        <w:rPr>
          <w:rFonts w:cs="Times New Roman"/>
          <w:sz w:val="20"/>
          <w:szCs w:val="24"/>
        </w:rPr>
      </w:pPr>
      <w:r w:rsidRPr="004F113C">
        <w:rPr>
          <w:rFonts w:cs="Times New Roman"/>
          <w:sz w:val="20"/>
          <w:szCs w:val="24"/>
        </w:rPr>
        <w:t>Siegler, R.S. (2012). From Theory to A</w:t>
      </w:r>
      <w:r w:rsidR="00E91E27">
        <w:rPr>
          <w:rFonts w:cs="Times New Roman"/>
          <w:sz w:val="20"/>
          <w:szCs w:val="24"/>
        </w:rPr>
        <w:t>pp</w:t>
      </w:r>
      <w:r w:rsidRPr="004F113C">
        <w:rPr>
          <w:rFonts w:cs="Times New Roman"/>
          <w:sz w:val="20"/>
          <w:szCs w:val="24"/>
        </w:rPr>
        <w:t xml:space="preserve">lication and Back: Following in the Giant Footsteps of David Klahr. In S.M. Carver and J. Shrager (Eds.), </w:t>
      </w:r>
      <w:r w:rsidRPr="004F113C">
        <w:rPr>
          <w:rFonts w:cs="Times New Roman"/>
          <w:i/>
          <w:sz w:val="20"/>
          <w:szCs w:val="24"/>
        </w:rPr>
        <w:t>The Journey from Child to Scientist: Integrating Cognitive Development and the Education Sciences</w:t>
      </w:r>
      <w:r w:rsidRPr="004F113C">
        <w:rPr>
          <w:rFonts w:cs="Times New Roman"/>
          <w:sz w:val="20"/>
          <w:szCs w:val="24"/>
        </w:rPr>
        <w:t xml:space="preserve"> (</w:t>
      </w:r>
      <w:r w:rsidR="00E91E27">
        <w:rPr>
          <w:rFonts w:cs="Times New Roman"/>
          <w:sz w:val="20"/>
          <w:szCs w:val="24"/>
        </w:rPr>
        <w:t>pp</w:t>
      </w:r>
      <w:r w:rsidRPr="004F113C">
        <w:rPr>
          <w:rFonts w:cs="Times New Roman"/>
          <w:sz w:val="20"/>
          <w:szCs w:val="24"/>
        </w:rPr>
        <w:t>. 17-36). Sage Press.</w:t>
      </w:r>
    </w:p>
    <w:p w:rsidR="00E679AB" w:rsidRPr="004F113C" w:rsidRDefault="00E679AB" w:rsidP="004F113C">
      <w:pPr>
        <w:ind w:left="720"/>
        <w:rPr>
          <w:rFonts w:cs="Times New Roman"/>
          <w:sz w:val="20"/>
          <w:szCs w:val="24"/>
        </w:rPr>
      </w:pPr>
    </w:p>
    <w:p w:rsidR="00E679AB" w:rsidRPr="004F113C" w:rsidRDefault="00E679AB" w:rsidP="004F113C">
      <w:pPr>
        <w:ind w:left="720"/>
        <w:rPr>
          <w:rFonts w:cs="Times New Roman"/>
          <w:sz w:val="20"/>
          <w:szCs w:val="24"/>
        </w:rPr>
      </w:pPr>
      <w:r w:rsidRPr="004F113C">
        <w:rPr>
          <w:rFonts w:cs="Times New Roman"/>
          <w:sz w:val="20"/>
          <w:szCs w:val="24"/>
        </w:rPr>
        <w:t xml:space="preserve">Siegler, R.S. (2010). Playing Numerical Board Games Improves Number Sense in Children from Low-Income Backgrounds. In R. Cowan, M. Saxton, </w:t>
      </w:r>
      <w:r w:rsidR="005E1FE3">
        <w:rPr>
          <w:rFonts w:cs="Times New Roman"/>
          <w:sz w:val="20"/>
          <w:szCs w:val="24"/>
        </w:rPr>
        <w:t>and</w:t>
      </w:r>
      <w:r w:rsidRPr="004F113C">
        <w:rPr>
          <w:rFonts w:cs="Times New Roman"/>
          <w:sz w:val="20"/>
          <w:szCs w:val="24"/>
        </w:rPr>
        <w:t xml:space="preserve"> A. Tolmie (Eds.), </w:t>
      </w:r>
      <w:r w:rsidRPr="004F113C">
        <w:rPr>
          <w:rFonts w:cs="Times New Roman"/>
          <w:i/>
          <w:iCs/>
          <w:sz w:val="20"/>
          <w:szCs w:val="24"/>
        </w:rPr>
        <w:t>Understanding Number Development and Number Difficulties</w:t>
      </w:r>
      <w:r w:rsidRPr="004F113C">
        <w:rPr>
          <w:rFonts w:cs="Times New Roman"/>
          <w:sz w:val="20"/>
          <w:szCs w:val="24"/>
        </w:rPr>
        <w:t xml:space="preserve"> (No. 7, British Journal of Educational Psychology, Monograph Series II: Psychological Aspects of Education—Current Trends, 15–29). Leicester, UK: British Psychological Society.</w:t>
      </w:r>
    </w:p>
    <w:p w:rsidR="00E679AB" w:rsidRPr="004F113C" w:rsidRDefault="00E679AB" w:rsidP="004F113C">
      <w:pPr>
        <w:ind w:left="720"/>
        <w:rPr>
          <w:rFonts w:cs="Times New Roman"/>
          <w:sz w:val="20"/>
          <w:szCs w:val="24"/>
        </w:rPr>
      </w:pPr>
    </w:p>
    <w:p w:rsidR="00E679AB" w:rsidRDefault="00E679AB" w:rsidP="004F113C">
      <w:pPr>
        <w:ind w:left="720"/>
        <w:rPr>
          <w:rFonts w:cs="Times New Roman"/>
          <w:sz w:val="20"/>
          <w:szCs w:val="24"/>
        </w:rPr>
      </w:pPr>
      <w:r w:rsidRPr="004F113C">
        <w:rPr>
          <w:rFonts w:cs="Times New Roman"/>
          <w:sz w:val="20"/>
          <w:szCs w:val="24"/>
        </w:rPr>
        <w:t xml:space="preserve">Siegler, R.S. (2010). Robbie Case: A Modern Classic. Preface for Developmental Interplay Between Mind, Brain, </w:t>
      </w:r>
      <w:r w:rsidR="005E1FE3">
        <w:rPr>
          <w:rFonts w:cs="Times New Roman"/>
          <w:sz w:val="20"/>
          <w:szCs w:val="24"/>
        </w:rPr>
        <w:t>and</w:t>
      </w:r>
      <w:r w:rsidRPr="004F113C">
        <w:rPr>
          <w:rFonts w:cs="Times New Roman"/>
          <w:sz w:val="20"/>
          <w:szCs w:val="24"/>
        </w:rPr>
        <w:t xml:space="preserve"> Education: </w:t>
      </w:r>
      <w:r w:rsidRPr="004F113C">
        <w:rPr>
          <w:rFonts w:cs="Times New Roman"/>
          <w:i/>
          <w:iCs/>
          <w:sz w:val="20"/>
          <w:szCs w:val="24"/>
        </w:rPr>
        <w:t>Essays In Honor of Robbie Case (</w:t>
      </w:r>
      <w:r w:rsidR="00E91E27">
        <w:rPr>
          <w:rFonts w:cs="Times New Roman"/>
          <w:iCs/>
          <w:sz w:val="20"/>
          <w:szCs w:val="24"/>
        </w:rPr>
        <w:t>pp</w:t>
      </w:r>
      <w:r w:rsidRPr="004F113C">
        <w:rPr>
          <w:rFonts w:cs="Times New Roman"/>
          <w:iCs/>
          <w:sz w:val="20"/>
          <w:szCs w:val="24"/>
        </w:rPr>
        <w:t>. 1-6)</w:t>
      </w:r>
      <w:r w:rsidRPr="004F113C">
        <w:rPr>
          <w:rFonts w:cs="Times New Roman"/>
          <w:sz w:val="20"/>
          <w:szCs w:val="24"/>
        </w:rPr>
        <w:t>, M. Ferrari and L. Vuletic (Eds.). New York, NY: Springer Press.</w:t>
      </w:r>
    </w:p>
    <w:p w:rsidR="00835CDB" w:rsidRDefault="00835CDB" w:rsidP="004F113C">
      <w:pPr>
        <w:ind w:left="720"/>
        <w:rPr>
          <w:rFonts w:cs="Times New Roman"/>
          <w:sz w:val="20"/>
          <w:szCs w:val="24"/>
        </w:rPr>
      </w:pPr>
    </w:p>
    <w:p w:rsidR="00835CDB" w:rsidRDefault="00835CDB" w:rsidP="004F113C">
      <w:pPr>
        <w:ind w:left="720"/>
        <w:rPr>
          <w:rFonts w:cs="Times New Roman"/>
          <w:sz w:val="20"/>
          <w:szCs w:val="24"/>
        </w:rPr>
      </w:pPr>
      <w:r w:rsidRPr="00835CDB">
        <w:rPr>
          <w:rFonts w:cs="Times New Roman"/>
          <w:sz w:val="20"/>
          <w:szCs w:val="24"/>
        </w:rPr>
        <w:t>Siegler, R</w:t>
      </w:r>
      <w:r>
        <w:rPr>
          <w:rFonts w:cs="Times New Roman"/>
          <w:sz w:val="20"/>
          <w:szCs w:val="24"/>
        </w:rPr>
        <w:t>.</w:t>
      </w:r>
      <w:r w:rsidRPr="00835CDB">
        <w:rPr>
          <w:rFonts w:cs="Times New Roman"/>
          <w:sz w:val="20"/>
          <w:szCs w:val="24"/>
        </w:rPr>
        <w:t>S., Duncan, G</w:t>
      </w:r>
      <w:r>
        <w:rPr>
          <w:rFonts w:cs="Times New Roman"/>
          <w:sz w:val="20"/>
          <w:szCs w:val="24"/>
        </w:rPr>
        <w:t>.</w:t>
      </w:r>
      <w:r w:rsidRPr="00835CDB">
        <w:rPr>
          <w:rFonts w:cs="Times New Roman"/>
          <w:sz w:val="20"/>
          <w:szCs w:val="24"/>
        </w:rPr>
        <w:t>J., Davis-Kean, P</w:t>
      </w:r>
      <w:r>
        <w:rPr>
          <w:rFonts w:cs="Times New Roman"/>
          <w:sz w:val="20"/>
          <w:szCs w:val="24"/>
        </w:rPr>
        <w:t>.</w:t>
      </w:r>
      <w:r w:rsidRPr="00835CDB">
        <w:rPr>
          <w:rFonts w:cs="Times New Roman"/>
          <w:sz w:val="20"/>
          <w:szCs w:val="24"/>
        </w:rPr>
        <w:t xml:space="preserve">E., Duckworth, K., Claessens, A., Engel, M., </w:t>
      </w:r>
      <w:r w:rsidR="00A700FB">
        <w:rPr>
          <w:rFonts w:cs="Times New Roman"/>
          <w:sz w:val="20"/>
          <w:szCs w:val="24"/>
        </w:rPr>
        <w:t>and</w:t>
      </w:r>
      <w:r w:rsidRPr="00835CDB">
        <w:rPr>
          <w:rFonts w:cs="Times New Roman"/>
          <w:sz w:val="20"/>
          <w:szCs w:val="24"/>
        </w:rPr>
        <w:t xml:space="preserve"> ... Chen, M. (2012). Early Predictors Of High School Mathematics Achievement. </w:t>
      </w:r>
      <w:r w:rsidRPr="00835CDB">
        <w:rPr>
          <w:rFonts w:cs="Times New Roman"/>
          <w:i/>
          <w:iCs/>
          <w:sz w:val="20"/>
          <w:szCs w:val="24"/>
        </w:rPr>
        <w:t>Psychological Science</w:t>
      </w:r>
      <w:r w:rsidRPr="00835CDB">
        <w:rPr>
          <w:rFonts w:cs="Times New Roman"/>
          <w:sz w:val="20"/>
          <w:szCs w:val="24"/>
        </w:rPr>
        <w:t xml:space="preserve">, </w:t>
      </w:r>
      <w:r w:rsidRPr="00835CDB">
        <w:rPr>
          <w:rFonts w:cs="Times New Roman"/>
          <w:i/>
          <w:iCs/>
          <w:sz w:val="20"/>
          <w:szCs w:val="24"/>
        </w:rPr>
        <w:t>23</w:t>
      </w:r>
      <w:r>
        <w:rPr>
          <w:rFonts w:cs="Times New Roman"/>
          <w:sz w:val="20"/>
          <w:szCs w:val="24"/>
        </w:rPr>
        <w:t>(7):</w:t>
      </w:r>
      <w:r w:rsidRPr="00835CDB">
        <w:rPr>
          <w:rFonts w:cs="Times New Roman"/>
          <w:sz w:val="20"/>
          <w:szCs w:val="24"/>
        </w:rPr>
        <w:t xml:space="preserve"> 691-697.</w:t>
      </w:r>
    </w:p>
    <w:p w:rsidR="00835CDB" w:rsidRDefault="00835CDB" w:rsidP="004F113C">
      <w:pPr>
        <w:ind w:left="720"/>
        <w:rPr>
          <w:rFonts w:cs="Times New Roman"/>
          <w:sz w:val="20"/>
          <w:szCs w:val="24"/>
        </w:rPr>
      </w:pPr>
    </w:p>
    <w:p w:rsidR="00835CDB" w:rsidRDefault="00835CDB" w:rsidP="004F113C">
      <w:pPr>
        <w:ind w:left="720"/>
        <w:rPr>
          <w:rFonts w:cs="Times New Roman"/>
          <w:sz w:val="20"/>
          <w:szCs w:val="24"/>
        </w:rPr>
      </w:pPr>
      <w:r w:rsidRPr="00835CDB">
        <w:rPr>
          <w:rFonts w:cs="Times New Roman"/>
          <w:sz w:val="20"/>
          <w:szCs w:val="24"/>
        </w:rPr>
        <w:t>Siegler, R</w:t>
      </w:r>
      <w:r>
        <w:rPr>
          <w:rFonts w:cs="Times New Roman"/>
          <w:sz w:val="20"/>
          <w:szCs w:val="24"/>
        </w:rPr>
        <w:t>.</w:t>
      </w:r>
      <w:r w:rsidRPr="00835CDB">
        <w:rPr>
          <w:rFonts w:cs="Times New Roman"/>
          <w:sz w:val="20"/>
          <w:szCs w:val="24"/>
        </w:rPr>
        <w:t>S., Fazio, L</w:t>
      </w:r>
      <w:r>
        <w:rPr>
          <w:rFonts w:cs="Times New Roman"/>
          <w:sz w:val="20"/>
          <w:szCs w:val="24"/>
        </w:rPr>
        <w:t>.</w:t>
      </w:r>
      <w:r w:rsidRPr="00835CDB">
        <w:rPr>
          <w:rFonts w:cs="Times New Roman"/>
          <w:sz w:val="20"/>
          <w:szCs w:val="24"/>
        </w:rPr>
        <w:t xml:space="preserve">K., </w:t>
      </w:r>
      <w:r w:rsidR="00A700FB">
        <w:rPr>
          <w:rFonts w:cs="Times New Roman"/>
          <w:sz w:val="20"/>
          <w:szCs w:val="24"/>
        </w:rPr>
        <w:t>and</w:t>
      </w:r>
      <w:r w:rsidRPr="00835CDB">
        <w:rPr>
          <w:rFonts w:cs="Times New Roman"/>
          <w:sz w:val="20"/>
          <w:szCs w:val="24"/>
        </w:rPr>
        <w:t xml:space="preserve"> Pyke, A. (2011). There Is Nothing So Practical As A Good Theory. In </w:t>
      </w:r>
      <w:r w:rsidR="00B04A51">
        <w:rPr>
          <w:rFonts w:cs="Times New Roman"/>
          <w:sz w:val="20"/>
          <w:szCs w:val="24"/>
        </w:rPr>
        <w:t>J.P.</w:t>
      </w:r>
      <w:r w:rsidRPr="00835CDB">
        <w:rPr>
          <w:rFonts w:cs="Times New Roman"/>
          <w:sz w:val="20"/>
          <w:szCs w:val="24"/>
        </w:rPr>
        <w:t xml:space="preserve"> Mestre, B. H. Ross (Eds</w:t>
      </w:r>
      <w:r>
        <w:rPr>
          <w:rFonts w:cs="Times New Roman"/>
          <w:sz w:val="20"/>
          <w:szCs w:val="24"/>
        </w:rPr>
        <w:t>.)</w:t>
      </w:r>
      <w:r w:rsidRPr="00835CDB">
        <w:rPr>
          <w:rFonts w:cs="Times New Roman"/>
          <w:sz w:val="20"/>
          <w:szCs w:val="24"/>
        </w:rPr>
        <w:t xml:space="preserve">, </w:t>
      </w:r>
      <w:r w:rsidRPr="00835CDB">
        <w:rPr>
          <w:rFonts w:cs="Times New Roman"/>
          <w:i/>
          <w:iCs/>
          <w:sz w:val="20"/>
          <w:szCs w:val="24"/>
        </w:rPr>
        <w:t xml:space="preserve">The Psychology Of Learning </w:t>
      </w:r>
      <w:r w:rsidR="009268FB">
        <w:rPr>
          <w:rFonts w:cs="Times New Roman"/>
          <w:i/>
          <w:iCs/>
          <w:sz w:val="20"/>
          <w:szCs w:val="24"/>
        </w:rPr>
        <w:t xml:space="preserve">and </w:t>
      </w:r>
      <w:r w:rsidRPr="00835CDB">
        <w:rPr>
          <w:rFonts w:cs="Times New Roman"/>
          <w:i/>
          <w:iCs/>
          <w:sz w:val="20"/>
          <w:szCs w:val="24"/>
        </w:rPr>
        <w:t>Motivation (Vol 55): Cognition In Education</w:t>
      </w:r>
      <w:r>
        <w:rPr>
          <w:rFonts w:cs="Times New Roman"/>
          <w:sz w:val="20"/>
          <w:szCs w:val="24"/>
        </w:rPr>
        <w:t xml:space="preserve"> (</w:t>
      </w:r>
      <w:r w:rsidR="00E91E27">
        <w:rPr>
          <w:rFonts w:cs="Times New Roman"/>
          <w:sz w:val="20"/>
          <w:szCs w:val="24"/>
        </w:rPr>
        <w:t>pp</w:t>
      </w:r>
      <w:r w:rsidRPr="00835CDB">
        <w:rPr>
          <w:rFonts w:cs="Times New Roman"/>
          <w:sz w:val="20"/>
          <w:szCs w:val="24"/>
        </w:rPr>
        <w:t>. 171-197). San Diego, CA US: Elsevier Academic Press.</w:t>
      </w:r>
    </w:p>
    <w:p w:rsidR="00835CDB" w:rsidRDefault="00835CDB" w:rsidP="004F113C">
      <w:pPr>
        <w:ind w:left="720"/>
        <w:rPr>
          <w:rFonts w:cs="Times New Roman"/>
          <w:sz w:val="20"/>
          <w:szCs w:val="24"/>
        </w:rPr>
      </w:pPr>
    </w:p>
    <w:p w:rsidR="00835CDB" w:rsidRDefault="00835CDB" w:rsidP="004F113C">
      <w:pPr>
        <w:ind w:left="720"/>
        <w:rPr>
          <w:rFonts w:cs="Times New Roman"/>
          <w:sz w:val="20"/>
          <w:szCs w:val="24"/>
        </w:rPr>
      </w:pPr>
      <w:r w:rsidRPr="00835CDB">
        <w:rPr>
          <w:rFonts w:cs="Times New Roman"/>
          <w:sz w:val="20"/>
          <w:szCs w:val="24"/>
        </w:rPr>
        <w:t>Siegler, R</w:t>
      </w:r>
      <w:r>
        <w:rPr>
          <w:rFonts w:cs="Times New Roman"/>
          <w:sz w:val="20"/>
          <w:szCs w:val="24"/>
        </w:rPr>
        <w:t>.</w:t>
      </w:r>
      <w:r w:rsidRPr="00835CDB">
        <w:rPr>
          <w:rFonts w:cs="Times New Roman"/>
          <w:sz w:val="20"/>
          <w:szCs w:val="24"/>
        </w:rPr>
        <w:t>S., Fazio, L</w:t>
      </w:r>
      <w:r>
        <w:rPr>
          <w:rFonts w:cs="Times New Roman"/>
          <w:sz w:val="20"/>
          <w:szCs w:val="24"/>
        </w:rPr>
        <w:t>.</w:t>
      </w:r>
      <w:r w:rsidRPr="00835CDB">
        <w:rPr>
          <w:rFonts w:cs="Times New Roman"/>
          <w:sz w:val="20"/>
          <w:szCs w:val="24"/>
        </w:rPr>
        <w:t>K., Bailey, D</w:t>
      </w:r>
      <w:r>
        <w:rPr>
          <w:rFonts w:cs="Times New Roman"/>
          <w:sz w:val="20"/>
          <w:szCs w:val="24"/>
        </w:rPr>
        <w:t>.</w:t>
      </w:r>
      <w:r w:rsidRPr="00835CDB">
        <w:rPr>
          <w:rFonts w:cs="Times New Roman"/>
          <w:sz w:val="20"/>
          <w:szCs w:val="24"/>
        </w:rPr>
        <w:t xml:space="preserve">H., </w:t>
      </w:r>
      <w:r w:rsidR="00A700FB">
        <w:rPr>
          <w:rFonts w:cs="Times New Roman"/>
          <w:sz w:val="20"/>
          <w:szCs w:val="24"/>
        </w:rPr>
        <w:t>and</w:t>
      </w:r>
      <w:r w:rsidRPr="00835CDB">
        <w:rPr>
          <w:rFonts w:cs="Times New Roman"/>
          <w:sz w:val="20"/>
          <w:szCs w:val="24"/>
        </w:rPr>
        <w:t xml:space="preserve"> Zhou, X. (2013). Fractions: The New Frontier For Theories Of Numerical Development. </w:t>
      </w:r>
      <w:r w:rsidRPr="00835CDB">
        <w:rPr>
          <w:rFonts w:cs="Times New Roman"/>
          <w:i/>
          <w:iCs/>
          <w:sz w:val="20"/>
          <w:szCs w:val="24"/>
        </w:rPr>
        <w:t>Trends In Cognitive Sciences</w:t>
      </w:r>
      <w:r w:rsidRPr="00835CDB">
        <w:rPr>
          <w:rFonts w:cs="Times New Roman"/>
          <w:sz w:val="20"/>
          <w:szCs w:val="24"/>
        </w:rPr>
        <w:t xml:space="preserve">, </w:t>
      </w:r>
      <w:r w:rsidRPr="00835CDB">
        <w:rPr>
          <w:rFonts w:cs="Times New Roman"/>
          <w:i/>
          <w:iCs/>
          <w:sz w:val="20"/>
          <w:szCs w:val="24"/>
        </w:rPr>
        <w:t>17</w:t>
      </w:r>
      <w:r>
        <w:rPr>
          <w:rFonts w:cs="Times New Roman"/>
          <w:sz w:val="20"/>
          <w:szCs w:val="24"/>
        </w:rPr>
        <w:t>(1):</w:t>
      </w:r>
      <w:r w:rsidRPr="00835CDB">
        <w:rPr>
          <w:rFonts w:cs="Times New Roman"/>
          <w:sz w:val="20"/>
          <w:szCs w:val="24"/>
        </w:rPr>
        <w:t xml:space="preserve"> 13-19.</w:t>
      </w:r>
    </w:p>
    <w:p w:rsidR="00835CDB" w:rsidRDefault="00835CDB" w:rsidP="004F113C">
      <w:pPr>
        <w:ind w:left="720"/>
        <w:rPr>
          <w:rFonts w:cs="Times New Roman"/>
          <w:sz w:val="20"/>
          <w:szCs w:val="24"/>
        </w:rPr>
      </w:pPr>
    </w:p>
    <w:p w:rsidR="00835CDB" w:rsidRDefault="00835CDB" w:rsidP="004F113C">
      <w:pPr>
        <w:ind w:left="720"/>
        <w:rPr>
          <w:rFonts w:cs="Times New Roman"/>
          <w:sz w:val="20"/>
          <w:szCs w:val="24"/>
        </w:rPr>
      </w:pPr>
      <w:r w:rsidRPr="00835CDB">
        <w:rPr>
          <w:rFonts w:cs="Times New Roman"/>
          <w:sz w:val="20"/>
          <w:szCs w:val="24"/>
        </w:rPr>
        <w:t>Siegler, R</w:t>
      </w:r>
      <w:r>
        <w:rPr>
          <w:rFonts w:cs="Times New Roman"/>
          <w:sz w:val="20"/>
          <w:szCs w:val="24"/>
        </w:rPr>
        <w:t>.</w:t>
      </w:r>
      <w:r w:rsidRPr="00835CDB">
        <w:rPr>
          <w:rFonts w:cs="Times New Roman"/>
          <w:sz w:val="20"/>
          <w:szCs w:val="24"/>
        </w:rPr>
        <w:t>S., Thompson, C</w:t>
      </w:r>
      <w:r>
        <w:rPr>
          <w:rFonts w:cs="Times New Roman"/>
          <w:sz w:val="20"/>
          <w:szCs w:val="24"/>
        </w:rPr>
        <w:t>.</w:t>
      </w:r>
      <w:r w:rsidRPr="00835CDB">
        <w:rPr>
          <w:rFonts w:cs="Times New Roman"/>
          <w:sz w:val="20"/>
          <w:szCs w:val="24"/>
        </w:rPr>
        <w:t xml:space="preserve">A., </w:t>
      </w:r>
      <w:r w:rsidR="00A700FB">
        <w:rPr>
          <w:rFonts w:cs="Times New Roman"/>
          <w:sz w:val="20"/>
          <w:szCs w:val="24"/>
        </w:rPr>
        <w:t>and</w:t>
      </w:r>
      <w:r w:rsidRPr="00835CDB">
        <w:rPr>
          <w:rFonts w:cs="Times New Roman"/>
          <w:sz w:val="20"/>
          <w:szCs w:val="24"/>
        </w:rPr>
        <w:t xml:space="preserve"> Schneider, M. (2011). An Integrated Theory Of Whole Number </w:t>
      </w:r>
      <w:r w:rsidR="009268FB">
        <w:rPr>
          <w:rFonts w:cs="Times New Roman"/>
          <w:sz w:val="20"/>
          <w:szCs w:val="24"/>
        </w:rPr>
        <w:t xml:space="preserve">and </w:t>
      </w:r>
      <w:r w:rsidRPr="00835CDB">
        <w:rPr>
          <w:rFonts w:cs="Times New Roman"/>
          <w:sz w:val="20"/>
          <w:szCs w:val="24"/>
        </w:rPr>
        <w:t xml:space="preserve">Fractions Development. </w:t>
      </w:r>
      <w:r w:rsidRPr="00835CDB">
        <w:rPr>
          <w:rFonts w:cs="Times New Roman"/>
          <w:i/>
          <w:iCs/>
          <w:sz w:val="20"/>
          <w:szCs w:val="24"/>
        </w:rPr>
        <w:t>Cognitive Psychology</w:t>
      </w:r>
      <w:r w:rsidRPr="00835CDB">
        <w:rPr>
          <w:rFonts w:cs="Times New Roman"/>
          <w:sz w:val="20"/>
          <w:szCs w:val="24"/>
        </w:rPr>
        <w:t xml:space="preserve">, </w:t>
      </w:r>
      <w:r w:rsidRPr="00835CDB">
        <w:rPr>
          <w:rFonts w:cs="Times New Roman"/>
          <w:i/>
          <w:iCs/>
          <w:sz w:val="20"/>
          <w:szCs w:val="24"/>
        </w:rPr>
        <w:t>62</w:t>
      </w:r>
      <w:r>
        <w:rPr>
          <w:rFonts w:cs="Times New Roman"/>
          <w:sz w:val="20"/>
          <w:szCs w:val="24"/>
        </w:rPr>
        <w:t>(4):</w:t>
      </w:r>
      <w:r w:rsidRPr="00835CDB">
        <w:rPr>
          <w:rFonts w:cs="Times New Roman"/>
          <w:sz w:val="20"/>
          <w:szCs w:val="24"/>
        </w:rPr>
        <w:t xml:space="preserve"> 273-296.</w:t>
      </w:r>
    </w:p>
    <w:p w:rsidR="00835CDB" w:rsidRDefault="00835CDB" w:rsidP="004F113C">
      <w:pPr>
        <w:ind w:left="720"/>
        <w:rPr>
          <w:rFonts w:cs="Times New Roman"/>
          <w:sz w:val="20"/>
          <w:szCs w:val="24"/>
        </w:rPr>
      </w:pPr>
    </w:p>
    <w:p w:rsidR="00835CDB" w:rsidRPr="004F113C" w:rsidRDefault="00835CDB" w:rsidP="004F113C">
      <w:pPr>
        <w:ind w:left="720"/>
        <w:rPr>
          <w:rFonts w:cs="Times New Roman"/>
          <w:sz w:val="20"/>
          <w:szCs w:val="24"/>
        </w:rPr>
      </w:pPr>
      <w:r w:rsidRPr="00835CDB">
        <w:rPr>
          <w:rFonts w:cs="Times New Roman"/>
          <w:sz w:val="20"/>
          <w:szCs w:val="24"/>
        </w:rPr>
        <w:t>Thompson, C</w:t>
      </w:r>
      <w:r>
        <w:rPr>
          <w:rFonts w:cs="Times New Roman"/>
          <w:sz w:val="20"/>
          <w:szCs w:val="24"/>
        </w:rPr>
        <w:t>.</w:t>
      </w:r>
      <w:r w:rsidRPr="00835CDB">
        <w:rPr>
          <w:rFonts w:cs="Times New Roman"/>
          <w:sz w:val="20"/>
          <w:szCs w:val="24"/>
        </w:rPr>
        <w:t xml:space="preserve">A., </w:t>
      </w:r>
      <w:r w:rsidR="00A700FB">
        <w:rPr>
          <w:rFonts w:cs="Times New Roman"/>
          <w:sz w:val="20"/>
          <w:szCs w:val="24"/>
        </w:rPr>
        <w:t>and</w:t>
      </w:r>
      <w:r w:rsidRPr="00835CDB">
        <w:rPr>
          <w:rFonts w:cs="Times New Roman"/>
          <w:sz w:val="20"/>
          <w:szCs w:val="24"/>
        </w:rPr>
        <w:t xml:space="preserve"> Siegler, R</w:t>
      </w:r>
      <w:r>
        <w:rPr>
          <w:rFonts w:cs="Times New Roman"/>
          <w:sz w:val="20"/>
          <w:szCs w:val="24"/>
        </w:rPr>
        <w:t>.</w:t>
      </w:r>
      <w:r w:rsidRPr="00835CDB">
        <w:rPr>
          <w:rFonts w:cs="Times New Roman"/>
          <w:sz w:val="20"/>
          <w:szCs w:val="24"/>
        </w:rPr>
        <w:t xml:space="preserve">S. (2010). Linear Numerical-Magnitude Representations Aid Children’s Memory For Numbers. </w:t>
      </w:r>
      <w:r w:rsidRPr="00835CDB">
        <w:rPr>
          <w:rFonts w:cs="Times New Roman"/>
          <w:i/>
          <w:iCs/>
          <w:sz w:val="20"/>
          <w:szCs w:val="24"/>
        </w:rPr>
        <w:t>Psychological Science</w:t>
      </w:r>
      <w:r w:rsidRPr="00835CDB">
        <w:rPr>
          <w:rFonts w:cs="Times New Roman"/>
          <w:sz w:val="20"/>
          <w:szCs w:val="24"/>
        </w:rPr>
        <w:t xml:space="preserve">, </w:t>
      </w:r>
      <w:r w:rsidRPr="00835CDB">
        <w:rPr>
          <w:rFonts w:cs="Times New Roman"/>
          <w:i/>
          <w:iCs/>
          <w:sz w:val="20"/>
          <w:szCs w:val="24"/>
        </w:rPr>
        <w:t>21</w:t>
      </w:r>
      <w:r>
        <w:rPr>
          <w:rFonts w:cs="Times New Roman"/>
          <w:sz w:val="20"/>
          <w:szCs w:val="24"/>
        </w:rPr>
        <w:t>(9):</w:t>
      </w:r>
      <w:r w:rsidRPr="00835CDB">
        <w:rPr>
          <w:rFonts w:cs="Times New Roman"/>
          <w:sz w:val="20"/>
          <w:szCs w:val="24"/>
        </w:rPr>
        <w:t xml:space="preserve"> 1274-1281.</w:t>
      </w:r>
    </w:p>
    <w:p w:rsidR="00E679AB" w:rsidRDefault="00E679AB" w:rsidP="00E679AB">
      <w:pPr>
        <w:rPr>
          <w:rFonts w:cs="Times New Roman"/>
        </w:rPr>
      </w:pPr>
    </w:p>
    <w:p w:rsidR="004F113C" w:rsidRPr="00912CB1" w:rsidRDefault="004F113C" w:rsidP="00E679AB">
      <w:pPr>
        <w:rPr>
          <w:rFonts w:cs="Times New Roman"/>
        </w:rPr>
      </w:pPr>
    </w:p>
    <w:p w:rsidR="00D03F92" w:rsidRPr="00912CB1" w:rsidRDefault="00D03F92" w:rsidP="00D03F92">
      <w:pPr>
        <w:pStyle w:val="Heading3"/>
        <w:rPr>
          <w:rFonts w:cs="Times New Roman"/>
        </w:rPr>
      </w:pPr>
      <w:bookmarkStart w:id="190" w:name="_Toc372556149"/>
      <w:r w:rsidRPr="00912CB1">
        <w:rPr>
          <w:rFonts w:cs="Times New Roman"/>
        </w:rPr>
        <w:t>R305A080134</w:t>
      </w:r>
      <w:bookmarkEnd w:id="190"/>
    </w:p>
    <w:p w:rsidR="00D03F92" w:rsidRPr="004F113C" w:rsidRDefault="002C2386" w:rsidP="00D03F92">
      <w:pPr>
        <w:rPr>
          <w:rFonts w:cs="Times New Roman"/>
          <w:b/>
          <w:bCs/>
        </w:rPr>
      </w:pPr>
      <w:hyperlink r:id="rId315" w:history="1">
        <w:r w:rsidR="00D03F92" w:rsidRPr="004F113C">
          <w:rPr>
            <w:rStyle w:val="Hyperlink"/>
            <w:rFonts w:cs="Times New Roman"/>
            <w:b/>
            <w:bCs/>
          </w:rPr>
          <w:t>Guided Cognition for Unsupervised Learning of Mathematics</w:t>
        </w:r>
      </w:hyperlink>
      <w:r w:rsidR="00D03F92" w:rsidRPr="00912CB1">
        <w:rPr>
          <w:rFonts w:cs="Times New Roman"/>
        </w:rPr>
        <w:br/>
        <w:t>Fordham University</w:t>
      </w:r>
    </w:p>
    <w:p w:rsidR="00D03F92" w:rsidRDefault="00D03F92" w:rsidP="00D03F92">
      <w:pPr>
        <w:rPr>
          <w:rFonts w:cs="Times New Roman"/>
        </w:rPr>
      </w:pPr>
      <w:r w:rsidRPr="00912CB1">
        <w:rPr>
          <w:rFonts w:cs="Times New Roman"/>
        </w:rPr>
        <w:t>Whitten, William</w:t>
      </w:r>
    </w:p>
    <w:p w:rsidR="00794AF9" w:rsidRPr="00912CB1" w:rsidRDefault="00794AF9" w:rsidP="00D03F92">
      <w:pPr>
        <w:rPr>
          <w:rFonts w:cs="Times New Roman"/>
        </w:rPr>
      </w:pPr>
      <w:r>
        <w:t>Mitchell Rabinowitz</w:t>
      </w:r>
    </w:p>
    <w:p w:rsidR="004F113C" w:rsidRDefault="004F113C" w:rsidP="00D03F92">
      <w:pPr>
        <w:rPr>
          <w:rFonts w:cs="Times New Roman"/>
          <w:b/>
        </w:rPr>
      </w:pPr>
    </w:p>
    <w:p w:rsidR="00DB31C9" w:rsidRPr="00DB31C9" w:rsidRDefault="00DB31C9" w:rsidP="00D03F92">
      <w:pPr>
        <w:rPr>
          <w:rFonts w:cs="Times New Roman"/>
          <w:bCs/>
        </w:rPr>
      </w:pPr>
      <w:r w:rsidRPr="00DB31C9">
        <w:rPr>
          <w:rFonts w:cs="Times New Roman"/>
        </w:rPr>
        <w:t xml:space="preserve">Related IES Projects: </w:t>
      </w:r>
      <w:hyperlink r:id="rId316" w:history="1">
        <w:r w:rsidRPr="00DB31C9">
          <w:rPr>
            <w:rStyle w:val="Hyperlink"/>
            <w:rFonts w:cs="Times New Roman"/>
            <w:bCs/>
          </w:rPr>
          <w:t>Guided Cognition for Unsupervised Learning</w:t>
        </w:r>
      </w:hyperlink>
      <w:r w:rsidRPr="00DB31C9">
        <w:rPr>
          <w:rFonts w:cs="Times New Roman"/>
        </w:rPr>
        <w:t xml:space="preserve"> (R305H050062)</w:t>
      </w:r>
    </w:p>
    <w:p w:rsidR="00DB31C9" w:rsidRDefault="00DB31C9" w:rsidP="00D03F92">
      <w:pPr>
        <w:rPr>
          <w:rFonts w:cs="Times New Roman"/>
          <w:b/>
        </w:rPr>
      </w:pPr>
    </w:p>
    <w:p w:rsidR="00D03F92" w:rsidRDefault="00082612" w:rsidP="00D03F92">
      <w:pPr>
        <w:rPr>
          <w:rFonts w:cs="Times New Roman"/>
        </w:rPr>
      </w:pPr>
      <w:r w:rsidRPr="004F113C">
        <w:rPr>
          <w:rFonts w:cs="Times New Roman"/>
        </w:rPr>
        <w:t>Publications</w:t>
      </w:r>
      <w:r w:rsidR="00D03F92" w:rsidRPr="004F113C">
        <w:rPr>
          <w:rFonts w:cs="Times New Roman"/>
        </w:rPr>
        <w:t>:</w:t>
      </w:r>
    </w:p>
    <w:p w:rsidR="00835CDB" w:rsidRPr="00835CDB" w:rsidRDefault="00835CDB" w:rsidP="00835CDB">
      <w:pPr>
        <w:pStyle w:val="NoSpacing"/>
        <w:ind w:left="720"/>
        <w:rPr>
          <w:sz w:val="20"/>
          <w:szCs w:val="20"/>
        </w:rPr>
      </w:pPr>
      <w:r w:rsidRPr="00835CDB">
        <w:rPr>
          <w:sz w:val="20"/>
          <w:szCs w:val="20"/>
        </w:rPr>
        <w:t xml:space="preserve">Whitten, W. (2011). Learning From </w:t>
      </w:r>
      <w:r w:rsidR="009268FB">
        <w:rPr>
          <w:sz w:val="20"/>
          <w:szCs w:val="20"/>
        </w:rPr>
        <w:t xml:space="preserve">and </w:t>
      </w:r>
      <w:r w:rsidRPr="00835CDB">
        <w:rPr>
          <w:sz w:val="20"/>
          <w:szCs w:val="20"/>
        </w:rPr>
        <w:t xml:space="preserve">For Tests. In A.S. Benjamin (Ed.), </w:t>
      </w:r>
      <w:r w:rsidRPr="00835CDB">
        <w:rPr>
          <w:i/>
          <w:iCs/>
          <w:sz w:val="20"/>
          <w:szCs w:val="20"/>
        </w:rPr>
        <w:t xml:space="preserve">Successful Remembering </w:t>
      </w:r>
      <w:r w:rsidR="009268FB">
        <w:rPr>
          <w:i/>
          <w:iCs/>
          <w:sz w:val="20"/>
          <w:szCs w:val="20"/>
        </w:rPr>
        <w:t xml:space="preserve">and </w:t>
      </w:r>
      <w:r w:rsidRPr="00835CDB">
        <w:rPr>
          <w:i/>
          <w:iCs/>
          <w:sz w:val="20"/>
          <w:szCs w:val="20"/>
        </w:rPr>
        <w:t>Successful Forgetting: A Festschrift In Honor Of Robert A. Bjork</w:t>
      </w:r>
      <w:r w:rsidRPr="00835CDB">
        <w:rPr>
          <w:sz w:val="20"/>
          <w:szCs w:val="20"/>
        </w:rPr>
        <w:t xml:space="preserve"> (</w:t>
      </w:r>
      <w:r w:rsidR="00E91E27">
        <w:rPr>
          <w:sz w:val="20"/>
          <w:szCs w:val="20"/>
        </w:rPr>
        <w:t>pp</w:t>
      </w:r>
      <w:r w:rsidRPr="00835CDB">
        <w:rPr>
          <w:sz w:val="20"/>
          <w:szCs w:val="20"/>
        </w:rPr>
        <w:t xml:space="preserve">. 217-234). New York, NY US: Psychology Press. </w:t>
      </w:r>
    </w:p>
    <w:p w:rsidR="00E679AB" w:rsidRDefault="00E679AB" w:rsidP="00E679AB">
      <w:pPr>
        <w:rPr>
          <w:rFonts w:cs="Times New Roman"/>
        </w:rPr>
      </w:pPr>
    </w:p>
    <w:p w:rsidR="00DB31C9" w:rsidRPr="00912CB1" w:rsidRDefault="00DB31C9" w:rsidP="00E679AB">
      <w:pPr>
        <w:rPr>
          <w:rFonts w:cs="Times New Roman"/>
        </w:rPr>
      </w:pPr>
    </w:p>
    <w:p w:rsidR="00D03F92" w:rsidRPr="00912CB1" w:rsidRDefault="00D03F92" w:rsidP="00D03F92">
      <w:pPr>
        <w:pStyle w:val="Heading3"/>
        <w:rPr>
          <w:rFonts w:cs="Times New Roman"/>
        </w:rPr>
      </w:pPr>
      <w:bookmarkStart w:id="191" w:name="_Toc372556150"/>
      <w:r w:rsidRPr="00912CB1">
        <w:rPr>
          <w:rFonts w:cs="Times New Roman"/>
        </w:rPr>
        <w:lastRenderedPageBreak/>
        <w:t>R305A080196</w:t>
      </w:r>
      <w:bookmarkEnd w:id="191"/>
    </w:p>
    <w:p w:rsidR="004F113C" w:rsidRDefault="002C2386" w:rsidP="00D03F92">
      <w:pPr>
        <w:rPr>
          <w:rFonts w:cs="Times New Roman"/>
          <w:b/>
          <w:bCs/>
        </w:rPr>
      </w:pPr>
      <w:hyperlink r:id="rId317" w:history="1">
        <w:r w:rsidR="00D03F92" w:rsidRPr="004F113C">
          <w:rPr>
            <w:rStyle w:val="Hyperlink"/>
            <w:rFonts w:cs="Times New Roman"/>
            <w:b/>
            <w:bCs/>
          </w:rPr>
          <w:t>Efficacy of Earobics Step I in English Language Learners and Low SES Minority Children</w:t>
        </w:r>
      </w:hyperlink>
      <w:r w:rsidR="00D03F92" w:rsidRPr="00912CB1">
        <w:rPr>
          <w:rFonts w:cs="Times New Roman"/>
        </w:rPr>
        <w:br/>
        <w:t>University of Texas Health Science Center at Houston</w:t>
      </w:r>
      <w:r w:rsidR="00D03F92" w:rsidRPr="00912CB1">
        <w:rPr>
          <w:rFonts w:cs="Times New Roman"/>
        </w:rPr>
        <w:br/>
        <w:t xml:space="preserve">Anthony, Jason </w:t>
      </w:r>
    </w:p>
    <w:p w:rsidR="004F113C" w:rsidRDefault="004F113C" w:rsidP="00D03F92">
      <w:pPr>
        <w:rPr>
          <w:rFonts w:cs="Times New Roman"/>
        </w:rPr>
      </w:pPr>
    </w:p>
    <w:p w:rsidR="00D03F92" w:rsidRPr="004F113C" w:rsidRDefault="00082612" w:rsidP="00D03F92">
      <w:pPr>
        <w:rPr>
          <w:rFonts w:cs="Times New Roman"/>
          <w:bCs/>
        </w:rPr>
      </w:pPr>
      <w:r w:rsidRPr="004F113C">
        <w:rPr>
          <w:rFonts w:cs="Times New Roman"/>
        </w:rPr>
        <w:t>Publications</w:t>
      </w:r>
      <w:r w:rsidR="00D03F92" w:rsidRPr="004F113C">
        <w:rPr>
          <w:rFonts w:cs="Times New Roman"/>
        </w:rPr>
        <w:t>:</w:t>
      </w:r>
    </w:p>
    <w:p w:rsidR="00D03F92" w:rsidRPr="00835CDB" w:rsidRDefault="00835CDB" w:rsidP="00835CDB">
      <w:pPr>
        <w:pStyle w:val="NoSpacing"/>
        <w:ind w:left="720"/>
        <w:rPr>
          <w:sz w:val="20"/>
          <w:szCs w:val="20"/>
        </w:rPr>
      </w:pPr>
      <w:r>
        <w:rPr>
          <w:sz w:val="20"/>
          <w:szCs w:val="20"/>
        </w:rPr>
        <w:t>Anthony, J.L., Williams, J.</w:t>
      </w:r>
      <w:r w:rsidRPr="00835CDB">
        <w:rPr>
          <w:sz w:val="20"/>
          <w:szCs w:val="20"/>
        </w:rPr>
        <w:t>M.</w:t>
      </w:r>
      <w:r>
        <w:rPr>
          <w:sz w:val="20"/>
          <w:szCs w:val="20"/>
        </w:rPr>
        <w:t>, Durán, L.</w:t>
      </w:r>
      <w:r w:rsidRPr="00835CDB">
        <w:rPr>
          <w:sz w:val="20"/>
          <w:szCs w:val="20"/>
        </w:rPr>
        <w:t>K., Gillam, S., Liang, L</w:t>
      </w:r>
      <w:r>
        <w:rPr>
          <w:sz w:val="20"/>
          <w:szCs w:val="20"/>
        </w:rPr>
        <w:t xml:space="preserve">., Aghara, R., </w:t>
      </w:r>
      <w:r w:rsidR="00A700FB">
        <w:rPr>
          <w:sz w:val="20"/>
          <w:szCs w:val="20"/>
        </w:rPr>
        <w:t>and</w:t>
      </w:r>
      <w:r>
        <w:rPr>
          <w:sz w:val="20"/>
          <w:szCs w:val="20"/>
        </w:rPr>
        <w:t xml:space="preserve"> ... Landry, S.</w:t>
      </w:r>
      <w:r w:rsidRPr="00835CDB">
        <w:rPr>
          <w:sz w:val="20"/>
          <w:szCs w:val="20"/>
        </w:rPr>
        <w:t xml:space="preserve">H. (2011). Spanish Phonological Awareness: Dimensionality </w:t>
      </w:r>
      <w:r w:rsidR="009268FB">
        <w:rPr>
          <w:sz w:val="20"/>
          <w:szCs w:val="20"/>
        </w:rPr>
        <w:t xml:space="preserve">and </w:t>
      </w:r>
      <w:r w:rsidRPr="00835CDB">
        <w:rPr>
          <w:sz w:val="20"/>
          <w:szCs w:val="20"/>
        </w:rPr>
        <w:t xml:space="preserve">Sequence Of Development During The Preschool </w:t>
      </w:r>
      <w:r w:rsidR="009268FB">
        <w:rPr>
          <w:sz w:val="20"/>
          <w:szCs w:val="20"/>
        </w:rPr>
        <w:t xml:space="preserve">and </w:t>
      </w:r>
      <w:r w:rsidRPr="00835CDB">
        <w:rPr>
          <w:sz w:val="20"/>
          <w:szCs w:val="20"/>
        </w:rPr>
        <w:t xml:space="preserve">Kindergarten Years. </w:t>
      </w:r>
      <w:r w:rsidRPr="00835CDB">
        <w:rPr>
          <w:i/>
          <w:iCs/>
          <w:sz w:val="20"/>
          <w:szCs w:val="20"/>
        </w:rPr>
        <w:t>Journal Of Educational Psychology</w:t>
      </w:r>
      <w:r w:rsidRPr="00835CDB">
        <w:rPr>
          <w:sz w:val="20"/>
          <w:szCs w:val="20"/>
        </w:rPr>
        <w:t xml:space="preserve">, </w:t>
      </w:r>
      <w:r w:rsidRPr="00835CDB">
        <w:rPr>
          <w:i/>
          <w:iCs/>
          <w:sz w:val="20"/>
          <w:szCs w:val="20"/>
        </w:rPr>
        <w:t>103</w:t>
      </w:r>
      <w:r>
        <w:rPr>
          <w:sz w:val="20"/>
          <w:szCs w:val="20"/>
        </w:rPr>
        <w:t>(4):</w:t>
      </w:r>
      <w:r w:rsidRPr="00835CDB">
        <w:rPr>
          <w:sz w:val="20"/>
          <w:szCs w:val="20"/>
        </w:rPr>
        <w:t xml:space="preserve"> 857-876.</w:t>
      </w:r>
    </w:p>
    <w:p w:rsidR="00835CDB" w:rsidRPr="00912CB1" w:rsidRDefault="00835CDB" w:rsidP="00E679AB">
      <w:pPr>
        <w:rPr>
          <w:rFonts w:cs="Times New Roman"/>
        </w:rPr>
      </w:pPr>
    </w:p>
    <w:p w:rsidR="00D03F92" w:rsidRPr="00912CB1" w:rsidRDefault="00D03F92" w:rsidP="00E679AB">
      <w:pPr>
        <w:rPr>
          <w:rFonts w:cs="Times New Roman"/>
        </w:rPr>
      </w:pPr>
    </w:p>
    <w:p w:rsidR="00E679AB" w:rsidRPr="00FC576C" w:rsidRDefault="00E679AB" w:rsidP="00E679AB">
      <w:pPr>
        <w:pStyle w:val="Heading3"/>
        <w:rPr>
          <w:rFonts w:cs="Times New Roman"/>
        </w:rPr>
      </w:pPr>
      <w:bookmarkStart w:id="192" w:name="_Toc348081794"/>
      <w:bookmarkStart w:id="193" w:name="_Toc348442155"/>
      <w:bookmarkStart w:id="194" w:name="_Toc372556151"/>
      <w:r w:rsidRPr="00FC576C">
        <w:rPr>
          <w:rFonts w:cs="Times New Roman"/>
        </w:rPr>
        <w:t>R305A080231</w:t>
      </w:r>
      <w:bookmarkEnd w:id="192"/>
      <w:bookmarkEnd w:id="193"/>
      <w:bookmarkEnd w:id="194"/>
    </w:p>
    <w:p w:rsidR="00E679AB" w:rsidRPr="00FC576C" w:rsidRDefault="002C2386" w:rsidP="00E679AB">
      <w:pPr>
        <w:rPr>
          <w:rFonts w:cs="Times New Roman"/>
          <w:b/>
          <w:bCs/>
        </w:rPr>
      </w:pPr>
      <w:hyperlink r:id="rId318" w:history="1">
        <w:r w:rsidR="00E679AB" w:rsidRPr="00FC576C">
          <w:rPr>
            <w:rStyle w:val="Hyperlink"/>
            <w:rFonts w:cs="Times New Roman"/>
            <w:b/>
            <w:bCs/>
          </w:rPr>
          <w:t>The Diagnostic Geometry Assessment Project</w:t>
        </w:r>
      </w:hyperlink>
    </w:p>
    <w:p w:rsidR="00E679AB" w:rsidRPr="00FC576C" w:rsidRDefault="00E679AB" w:rsidP="00E679AB">
      <w:pPr>
        <w:rPr>
          <w:rFonts w:cs="Times New Roman"/>
        </w:rPr>
      </w:pPr>
      <w:r w:rsidRPr="00FC576C">
        <w:rPr>
          <w:rFonts w:cs="Times New Roman"/>
        </w:rPr>
        <w:t>Boston College</w:t>
      </w:r>
    </w:p>
    <w:p w:rsidR="00E679AB" w:rsidRPr="00FC576C" w:rsidRDefault="00E679AB" w:rsidP="00E679AB">
      <w:pPr>
        <w:rPr>
          <w:rFonts w:cs="Times New Roman"/>
        </w:rPr>
      </w:pPr>
      <w:r w:rsidRPr="00FC576C">
        <w:rPr>
          <w:rFonts w:cs="Times New Roman"/>
        </w:rPr>
        <w:t>Russell, Michael</w:t>
      </w:r>
    </w:p>
    <w:p w:rsidR="00E679AB" w:rsidRPr="00FC576C" w:rsidRDefault="00E679AB" w:rsidP="00E679AB">
      <w:pPr>
        <w:rPr>
          <w:rFonts w:cs="Times New Roman"/>
          <w:b/>
          <w:bCs/>
        </w:rPr>
      </w:pPr>
    </w:p>
    <w:p w:rsidR="00E679AB" w:rsidRPr="00FC576C" w:rsidRDefault="00E679AB" w:rsidP="00E679AB">
      <w:pPr>
        <w:rPr>
          <w:rFonts w:cs="Times New Roman"/>
          <w:b/>
        </w:rPr>
      </w:pPr>
      <w:r w:rsidRPr="00FC576C">
        <w:rPr>
          <w:rFonts w:cs="Times New Roman"/>
          <w:bCs/>
        </w:rPr>
        <w:t>Related IES Projects</w:t>
      </w:r>
      <w:r w:rsidRPr="00FC576C">
        <w:rPr>
          <w:rFonts w:cs="Times New Roman"/>
          <w:b/>
          <w:bCs/>
        </w:rPr>
        <w:t>:</w:t>
      </w:r>
      <w:r w:rsidRPr="00FC576C">
        <w:rPr>
          <w:rFonts w:cs="Times New Roman"/>
        </w:rPr>
        <w:t xml:space="preserve"> </w:t>
      </w:r>
      <w:hyperlink r:id="rId319" w:history="1">
        <w:r w:rsidR="004F113C" w:rsidRPr="00FC576C">
          <w:rPr>
            <w:rStyle w:val="Hyperlink"/>
            <w:rFonts w:cs="Times New Roman"/>
          </w:rPr>
          <w:t>Bridging the Gap: A</w:t>
        </w:r>
        <w:r w:rsidR="00E91E27">
          <w:rPr>
            <w:rStyle w:val="Hyperlink"/>
            <w:rFonts w:cs="Times New Roman"/>
          </w:rPr>
          <w:t>pp</w:t>
        </w:r>
        <w:r w:rsidR="004F113C" w:rsidRPr="00FC576C">
          <w:rPr>
            <w:rStyle w:val="Hyperlink"/>
            <w:rFonts w:cs="Times New Roman"/>
          </w:rPr>
          <w:t>lying Algebra Cognition Research to Develop and Validate Diagnostic Classroom Algebra Testlet</w:t>
        </w:r>
      </w:hyperlink>
      <w:r w:rsidR="004F113C" w:rsidRPr="00FC576C">
        <w:rPr>
          <w:rFonts w:cs="Times New Roman"/>
        </w:rPr>
        <w:t xml:space="preserve"> (</w:t>
      </w:r>
      <w:r w:rsidR="004F113C" w:rsidRPr="00FC576C">
        <w:rPr>
          <w:rFonts w:cs="Times New Roman"/>
          <w:color w:val="333333"/>
        </w:rPr>
        <w:t>R305H040099)</w:t>
      </w:r>
    </w:p>
    <w:p w:rsidR="00E679AB" w:rsidRPr="00FC576C" w:rsidRDefault="00E679AB" w:rsidP="00E679AB">
      <w:pPr>
        <w:rPr>
          <w:rFonts w:cs="Times New Roman"/>
        </w:rPr>
      </w:pPr>
    </w:p>
    <w:p w:rsidR="004F113C" w:rsidRDefault="004F113C" w:rsidP="00E679AB">
      <w:pPr>
        <w:rPr>
          <w:rFonts w:cs="Times New Roman"/>
        </w:rPr>
      </w:pPr>
      <w:r w:rsidRPr="00FC576C">
        <w:rPr>
          <w:rFonts w:cs="Times New Roman"/>
        </w:rPr>
        <w:t>Publications:</w:t>
      </w:r>
    </w:p>
    <w:p w:rsidR="004F113C" w:rsidRDefault="004F113C" w:rsidP="00E679AB">
      <w:pPr>
        <w:rPr>
          <w:rFonts w:cs="Times New Roman"/>
        </w:rPr>
      </w:pPr>
    </w:p>
    <w:p w:rsidR="004F113C" w:rsidRPr="00912CB1" w:rsidRDefault="004F113C" w:rsidP="00E679AB">
      <w:pPr>
        <w:rPr>
          <w:rFonts w:cs="Times New Roman"/>
        </w:rPr>
      </w:pPr>
    </w:p>
    <w:p w:rsidR="00D03F92" w:rsidRPr="00912CB1" w:rsidRDefault="00D03F92" w:rsidP="00D03F92">
      <w:pPr>
        <w:pStyle w:val="Heading3"/>
        <w:rPr>
          <w:rFonts w:cs="Times New Roman"/>
        </w:rPr>
      </w:pPr>
      <w:bookmarkStart w:id="195" w:name="_Toc372556152"/>
      <w:r w:rsidRPr="00912CB1">
        <w:rPr>
          <w:rFonts w:cs="Times New Roman"/>
        </w:rPr>
        <w:t>R305A080287</w:t>
      </w:r>
      <w:bookmarkEnd w:id="195"/>
    </w:p>
    <w:p w:rsidR="00D03F92" w:rsidRDefault="002C2386" w:rsidP="00D03F92">
      <w:pPr>
        <w:rPr>
          <w:rFonts w:cs="Times New Roman"/>
        </w:rPr>
      </w:pPr>
      <w:hyperlink r:id="rId320" w:history="1">
        <w:r w:rsidR="00D03F92" w:rsidRPr="004F113C">
          <w:rPr>
            <w:rStyle w:val="Hyperlink"/>
            <w:rFonts w:cs="Times New Roman"/>
            <w:b/>
            <w:bCs/>
          </w:rPr>
          <w:t>Making Sense of Concrete Models for Mathematics</w:t>
        </w:r>
      </w:hyperlink>
      <w:r w:rsidR="00D03F92" w:rsidRPr="00912CB1">
        <w:rPr>
          <w:rFonts w:cs="Times New Roman"/>
        </w:rPr>
        <w:br/>
        <w:t>Michigan State University</w:t>
      </w:r>
      <w:r w:rsidR="00D03F92" w:rsidRPr="00912CB1">
        <w:rPr>
          <w:rFonts w:cs="Times New Roman"/>
        </w:rPr>
        <w:br/>
        <w:t>Mix, Kelly</w:t>
      </w:r>
    </w:p>
    <w:p w:rsidR="00794AF9" w:rsidRPr="004F113C" w:rsidRDefault="00794AF9" w:rsidP="00D03F92">
      <w:pPr>
        <w:rPr>
          <w:rFonts w:cs="Times New Roman"/>
          <w:b/>
          <w:bCs/>
        </w:rPr>
      </w:pPr>
      <w:r>
        <w:t>Linda B. Smith</w:t>
      </w:r>
    </w:p>
    <w:p w:rsidR="004F113C" w:rsidRDefault="004F113C" w:rsidP="00D03F92">
      <w:pPr>
        <w:rPr>
          <w:rFonts w:cs="Times New Roman"/>
          <w:b/>
          <w:bCs/>
        </w:rPr>
      </w:pPr>
    </w:p>
    <w:p w:rsidR="00D03F92" w:rsidRPr="004F113C" w:rsidRDefault="00082612" w:rsidP="00D03F92">
      <w:pPr>
        <w:rPr>
          <w:rFonts w:cs="Times New Roman"/>
        </w:rPr>
      </w:pPr>
      <w:r w:rsidRPr="004F113C">
        <w:rPr>
          <w:rFonts w:cs="Times New Roman"/>
          <w:bCs/>
        </w:rPr>
        <w:t>Publications</w:t>
      </w:r>
      <w:r w:rsidR="00D03F92" w:rsidRPr="004F113C">
        <w:rPr>
          <w:rFonts w:cs="Times New Roman"/>
          <w:bCs/>
        </w:rPr>
        <w:t>:</w:t>
      </w:r>
    </w:p>
    <w:p w:rsidR="00E679AB" w:rsidRPr="00297A11" w:rsidRDefault="00297A11" w:rsidP="00297A11">
      <w:pPr>
        <w:ind w:left="720"/>
        <w:rPr>
          <w:rFonts w:cs="Times New Roman"/>
        </w:rPr>
      </w:pPr>
      <w:r w:rsidRPr="00297A11">
        <w:rPr>
          <w:rFonts w:cs="Times New Roman"/>
          <w:color w:val="222222"/>
          <w:sz w:val="20"/>
          <w:szCs w:val="20"/>
          <w:shd w:val="clear" w:color="auto" w:fill="FFFFFF"/>
        </w:rPr>
        <w:t xml:space="preserve">Byrge, L., Smith, L. B., </w:t>
      </w:r>
      <w:r w:rsidR="00D07C20">
        <w:rPr>
          <w:rFonts w:cs="Times New Roman"/>
          <w:color w:val="222222"/>
          <w:sz w:val="20"/>
          <w:szCs w:val="20"/>
          <w:shd w:val="clear" w:color="auto" w:fill="FFFFFF"/>
        </w:rPr>
        <w:t>and</w:t>
      </w:r>
      <w:r w:rsidR="00D07C20" w:rsidRPr="00297A11">
        <w:rPr>
          <w:rFonts w:cs="Times New Roman"/>
          <w:color w:val="222222"/>
          <w:sz w:val="20"/>
          <w:szCs w:val="20"/>
          <w:shd w:val="clear" w:color="auto" w:fill="FFFFFF"/>
        </w:rPr>
        <w:t xml:space="preserve"> </w:t>
      </w:r>
      <w:r w:rsidRPr="00297A11">
        <w:rPr>
          <w:rFonts w:cs="Times New Roman"/>
          <w:color w:val="222222"/>
          <w:sz w:val="20"/>
          <w:szCs w:val="20"/>
          <w:shd w:val="clear" w:color="auto" w:fill="FFFFFF"/>
        </w:rPr>
        <w:t>Mix, K. (2013). Beginnings of Place Value: How Preschoolers Write Three-</w:t>
      </w:r>
      <w:r w:rsidRPr="00297A11">
        <w:rPr>
          <w:rFonts w:ascii="Cambria Math" w:hAnsi="Cambria Math" w:cs="Cambria Math"/>
          <w:color w:val="222222"/>
          <w:sz w:val="20"/>
          <w:szCs w:val="20"/>
          <w:shd w:val="clear" w:color="auto" w:fill="FFFFFF"/>
        </w:rPr>
        <w:t>‐</w:t>
      </w:r>
      <w:r w:rsidRPr="00297A11">
        <w:rPr>
          <w:rFonts w:cs="Times New Roman"/>
          <w:color w:val="222222"/>
          <w:sz w:val="20"/>
          <w:szCs w:val="20"/>
          <w:shd w:val="clear" w:color="auto" w:fill="FFFFFF"/>
        </w:rPr>
        <w:t xml:space="preserve">Digit Numbers. </w:t>
      </w:r>
      <w:r w:rsidRPr="00297A11">
        <w:rPr>
          <w:rFonts w:cs="Times New Roman"/>
          <w:i/>
          <w:color w:val="222222"/>
          <w:sz w:val="20"/>
          <w:szCs w:val="20"/>
          <w:shd w:val="clear" w:color="auto" w:fill="FFFFFF"/>
        </w:rPr>
        <w:t xml:space="preserve">Child Development. </w:t>
      </w:r>
      <w:r>
        <w:rPr>
          <w:rFonts w:cs="Times New Roman"/>
          <w:color w:val="222222"/>
          <w:sz w:val="20"/>
          <w:szCs w:val="20"/>
          <w:shd w:val="clear" w:color="auto" w:fill="FFFFFF"/>
        </w:rPr>
        <w:t xml:space="preserve">Published first online, September 4, 2013, </w:t>
      </w:r>
      <w:r w:rsidRPr="00297A11">
        <w:rPr>
          <w:rFonts w:cs="Times New Roman"/>
          <w:color w:val="222222"/>
          <w:sz w:val="20"/>
          <w:szCs w:val="20"/>
          <w:shd w:val="clear" w:color="auto" w:fill="FFFFFF"/>
        </w:rPr>
        <w:t>doi: 10.1111/cdev.12162</w:t>
      </w:r>
      <w:r>
        <w:rPr>
          <w:rFonts w:cs="Times New Roman"/>
          <w:color w:val="222222"/>
          <w:sz w:val="20"/>
          <w:szCs w:val="20"/>
          <w:shd w:val="clear" w:color="auto" w:fill="FFFFFF"/>
        </w:rPr>
        <w:t>.</w:t>
      </w:r>
    </w:p>
    <w:p w:rsidR="00D03F92" w:rsidRPr="00912CB1" w:rsidRDefault="00D03F92" w:rsidP="00E679AB">
      <w:pPr>
        <w:rPr>
          <w:rFonts w:cs="Times New Roman"/>
        </w:rPr>
      </w:pPr>
    </w:p>
    <w:p w:rsidR="00E679AB" w:rsidRPr="00912CB1" w:rsidRDefault="00E679AB" w:rsidP="00E679AB">
      <w:pPr>
        <w:pStyle w:val="Heading3"/>
        <w:rPr>
          <w:rFonts w:cs="Times New Roman"/>
        </w:rPr>
      </w:pPr>
      <w:bookmarkStart w:id="196" w:name="_Toc348081796"/>
      <w:bookmarkStart w:id="197" w:name="_Toc348442157"/>
      <w:bookmarkStart w:id="198" w:name="_Toc372556153"/>
      <w:r w:rsidRPr="00912CB1">
        <w:rPr>
          <w:rFonts w:cs="Times New Roman"/>
        </w:rPr>
        <w:t>R305A080316</w:t>
      </w:r>
      <w:bookmarkEnd w:id="196"/>
      <w:bookmarkEnd w:id="197"/>
      <w:bookmarkEnd w:id="198"/>
    </w:p>
    <w:p w:rsidR="00E679AB" w:rsidRPr="00912CB1" w:rsidRDefault="002C2386" w:rsidP="00E679AB">
      <w:pPr>
        <w:rPr>
          <w:rFonts w:cs="Times New Roman"/>
          <w:b/>
        </w:rPr>
      </w:pPr>
      <w:hyperlink r:id="rId321" w:history="1">
        <w:r w:rsidR="00E679AB" w:rsidRPr="004F113C">
          <w:rPr>
            <w:rStyle w:val="Hyperlink"/>
            <w:rFonts w:cs="Times New Roman"/>
            <w:b/>
          </w:rPr>
          <w:t>Developing the Retrieval-Monitoring-Feedback (RMF) Method for Improving the Durability and Efficiency of Student Learning</w:t>
        </w:r>
      </w:hyperlink>
      <w:r w:rsidR="00E679AB" w:rsidRPr="00912CB1">
        <w:rPr>
          <w:rFonts w:cs="Times New Roman"/>
          <w:b/>
        </w:rPr>
        <w:t xml:space="preserve"> </w:t>
      </w:r>
    </w:p>
    <w:p w:rsidR="00E679AB" w:rsidRPr="00912CB1" w:rsidRDefault="00E679AB" w:rsidP="00E679AB">
      <w:pPr>
        <w:rPr>
          <w:rFonts w:cs="Times New Roman"/>
        </w:rPr>
      </w:pPr>
      <w:r w:rsidRPr="00912CB1">
        <w:rPr>
          <w:rFonts w:cs="Times New Roman"/>
        </w:rPr>
        <w:t xml:space="preserve">Kent State University </w:t>
      </w:r>
    </w:p>
    <w:p w:rsidR="00E679AB" w:rsidRDefault="00794AF9" w:rsidP="00E679AB">
      <w:pPr>
        <w:rPr>
          <w:rFonts w:cs="Times New Roman"/>
        </w:rPr>
      </w:pPr>
      <w:r>
        <w:rPr>
          <w:rFonts w:cs="Times New Roman"/>
        </w:rPr>
        <w:t>Rawson, Katherine</w:t>
      </w:r>
    </w:p>
    <w:p w:rsidR="00794AF9" w:rsidRPr="00912CB1" w:rsidRDefault="00794AF9" w:rsidP="00E679AB">
      <w:pPr>
        <w:rPr>
          <w:rFonts w:cs="Times New Roman"/>
        </w:rPr>
      </w:pPr>
      <w:r>
        <w:t>John Dunlosky</w:t>
      </w:r>
    </w:p>
    <w:p w:rsidR="00E679AB" w:rsidRPr="00912CB1" w:rsidRDefault="00E679AB" w:rsidP="00E679AB">
      <w:pPr>
        <w:rPr>
          <w:rFonts w:cs="Times New Roman"/>
        </w:rPr>
      </w:pPr>
    </w:p>
    <w:p w:rsidR="00E679AB" w:rsidRPr="00912CB1" w:rsidRDefault="00317346" w:rsidP="00E679AB">
      <w:pPr>
        <w:rPr>
          <w:rFonts w:cs="Times New Roman"/>
          <w:b/>
          <w:szCs w:val="24"/>
        </w:rPr>
      </w:pPr>
      <w:r>
        <w:rPr>
          <w:rFonts w:cs="Times New Roman"/>
          <w:szCs w:val="24"/>
        </w:rPr>
        <w:t>Related IES Projects:</w:t>
      </w:r>
      <w:r w:rsidR="00E679AB" w:rsidRPr="00912CB1">
        <w:rPr>
          <w:rFonts w:cs="Times New Roman"/>
          <w:b/>
          <w:szCs w:val="24"/>
        </w:rPr>
        <w:t xml:space="preserve"> </w:t>
      </w:r>
      <w:hyperlink r:id="rId322" w:history="1">
        <w:r w:rsidR="00E679AB" w:rsidRPr="00912CB1">
          <w:rPr>
            <w:rStyle w:val="Hyperlink"/>
            <w:rFonts w:cs="Times New Roman"/>
            <w:szCs w:val="24"/>
          </w:rPr>
          <w:t>Su</w:t>
        </w:r>
        <w:r w:rsidR="00E91E27">
          <w:rPr>
            <w:rStyle w:val="Hyperlink"/>
            <w:rFonts w:cs="Times New Roman"/>
            <w:szCs w:val="24"/>
          </w:rPr>
          <w:t>pp</w:t>
        </w:r>
        <w:r w:rsidR="00E679AB" w:rsidRPr="00912CB1">
          <w:rPr>
            <w:rStyle w:val="Hyperlink"/>
            <w:rFonts w:cs="Times New Roman"/>
            <w:szCs w:val="24"/>
          </w:rPr>
          <w:t>orting Efficient and Durable Student Learning</w:t>
        </w:r>
      </w:hyperlink>
      <w:r w:rsidR="004F113C">
        <w:rPr>
          <w:rFonts w:cs="Times New Roman"/>
          <w:szCs w:val="24"/>
        </w:rPr>
        <w:t xml:space="preserve"> (</w:t>
      </w:r>
      <w:r w:rsidR="004F113C">
        <w:t>R305H050038)</w:t>
      </w:r>
    </w:p>
    <w:p w:rsidR="00E679AB" w:rsidRPr="00912CB1" w:rsidRDefault="00E679AB" w:rsidP="00E679AB">
      <w:pPr>
        <w:rPr>
          <w:rFonts w:cs="Times New Roman"/>
          <w:szCs w:val="24"/>
        </w:rPr>
      </w:pPr>
    </w:p>
    <w:p w:rsidR="00E679AB" w:rsidRPr="004F113C" w:rsidRDefault="00082612" w:rsidP="00E679AB">
      <w:pPr>
        <w:rPr>
          <w:rFonts w:cs="Times New Roman"/>
          <w:szCs w:val="24"/>
        </w:rPr>
      </w:pPr>
      <w:r w:rsidRPr="004F113C">
        <w:rPr>
          <w:rFonts w:cs="Times New Roman"/>
          <w:szCs w:val="24"/>
        </w:rPr>
        <w:t>Publications</w:t>
      </w:r>
      <w:r w:rsidR="00E679AB" w:rsidRPr="004F113C">
        <w:rPr>
          <w:rFonts w:cs="Times New Roman"/>
          <w:szCs w:val="24"/>
        </w:rPr>
        <w:t>:</w:t>
      </w:r>
    </w:p>
    <w:p w:rsidR="00E679AB" w:rsidRPr="004F113C" w:rsidRDefault="00E679AB" w:rsidP="004F113C">
      <w:pPr>
        <w:ind w:left="720"/>
        <w:rPr>
          <w:rFonts w:cs="Times New Roman"/>
          <w:sz w:val="20"/>
          <w:szCs w:val="24"/>
        </w:rPr>
      </w:pPr>
      <w:r w:rsidRPr="004F113C">
        <w:rPr>
          <w:rFonts w:cs="Times New Roman"/>
          <w:sz w:val="20"/>
          <w:szCs w:val="24"/>
        </w:rPr>
        <w:t xml:space="preserve">Dunlosky, J., Hartwig, M.K., Rawson, K.A., and Lipko, A.R. (2011). Improving College Students’ Evaluation of Text Learning Using Idea-Unit Standards. </w:t>
      </w:r>
      <w:r w:rsidRPr="004F113C">
        <w:rPr>
          <w:rFonts w:cs="Times New Roman"/>
          <w:i/>
          <w:sz w:val="20"/>
          <w:szCs w:val="24"/>
        </w:rPr>
        <w:t>Quarterly Journal of Experimental Psychology</w:t>
      </w:r>
      <w:r w:rsidRPr="004F113C">
        <w:rPr>
          <w:rFonts w:cs="Times New Roman"/>
          <w:sz w:val="20"/>
          <w:szCs w:val="24"/>
        </w:rPr>
        <w:t>, 64, 467-484.</w:t>
      </w:r>
    </w:p>
    <w:p w:rsidR="00E679AB" w:rsidRPr="004F113C" w:rsidRDefault="00E679AB" w:rsidP="004F113C">
      <w:pPr>
        <w:ind w:left="720"/>
        <w:rPr>
          <w:rFonts w:cs="Times New Roman"/>
          <w:sz w:val="20"/>
          <w:szCs w:val="24"/>
        </w:rPr>
      </w:pPr>
    </w:p>
    <w:p w:rsidR="00E679AB" w:rsidRPr="004F113C" w:rsidRDefault="00E679AB" w:rsidP="004F113C">
      <w:pPr>
        <w:ind w:left="720"/>
        <w:rPr>
          <w:rFonts w:cs="Times New Roman"/>
          <w:color w:val="333333"/>
          <w:sz w:val="20"/>
          <w:szCs w:val="24"/>
        </w:rPr>
      </w:pPr>
      <w:r w:rsidRPr="004F113C">
        <w:rPr>
          <w:rFonts w:cs="Times New Roman"/>
          <w:sz w:val="20"/>
          <w:szCs w:val="24"/>
        </w:rPr>
        <w:lastRenderedPageBreak/>
        <w:t xml:space="preserve">Dunlosky, J., and Rawson, K.A. (2012). </w:t>
      </w:r>
      <w:hyperlink r:id="rId323" w:history="1">
        <w:r w:rsidRPr="004F113C">
          <w:rPr>
            <w:rStyle w:val="Hyperlink"/>
            <w:rFonts w:cs="Times New Roman"/>
            <w:sz w:val="20"/>
            <w:szCs w:val="24"/>
          </w:rPr>
          <w:t>Overconfidence Produces Underachievement: Inaccurate Self Evaluations Undermine Students’ Learning and Retention</w:t>
        </w:r>
      </w:hyperlink>
      <w:r w:rsidRPr="004F113C">
        <w:rPr>
          <w:rFonts w:cs="Times New Roman"/>
          <w:sz w:val="20"/>
          <w:szCs w:val="24"/>
        </w:rPr>
        <w:t>.</w:t>
      </w:r>
      <w:r w:rsidRPr="004F113C">
        <w:rPr>
          <w:rFonts w:cs="Times New Roman"/>
          <w:color w:val="333333"/>
          <w:sz w:val="20"/>
          <w:szCs w:val="24"/>
        </w:rPr>
        <w:t xml:space="preserve"> </w:t>
      </w:r>
      <w:r w:rsidRPr="004F113C">
        <w:rPr>
          <w:rFonts w:cs="Times New Roman"/>
          <w:i/>
          <w:color w:val="333333"/>
          <w:sz w:val="20"/>
          <w:szCs w:val="24"/>
        </w:rPr>
        <w:t>Learning and Instruction</w:t>
      </w:r>
      <w:r w:rsidRPr="004F113C">
        <w:rPr>
          <w:rFonts w:cs="Times New Roman"/>
          <w:color w:val="333333"/>
          <w:sz w:val="20"/>
          <w:szCs w:val="24"/>
        </w:rPr>
        <w:t>, 22(4): 271-280.</w:t>
      </w:r>
    </w:p>
    <w:p w:rsidR="00E679AB" w:rsidRPr="004F113C" w:rsidRDefault="00E679AB" w:rsidP="004F113C">
      <w:pPr>
        <w:ind w:left="720"/>
        <w:rPr>
          <w:rFonts w:cs="Times New Roman"/>
          <w:color w:val="333333"/>
          <w:sz w:val="20"/>
          <w:szCs w:val="24"/>
        </w:rPr>
      </w:pPr>
    </w:p>
    <w:p w:rsidR="00E679AB" w:rsidRPr="004F113C" w:rsidRDefault="00E679AB" w:rsidP="004F113C">
      <w:pPr>
        <w:ind w:left="720"/>
        <w:rPr>
          <w:rFonts w:cs="Times New Roman"/>
          <w:sz w:val="20"/>
          <w:szCs w:val="24"/>
        </w:rPr>
      </w:pPr>
      <w:r w:rsidRPr="004F113C">
        <w:rPr>
          <w:rFonts w:cs="Times New Roman"/>
          <w:sz w:val="20"/>
          <w:szCs w:val="24"/>
        </w:rPr>
        <w:t xml:space="preserve">Grimaldi, P.J., Pyc, M.A., and Rawson, K.A. (2010). Normative Multitrial Recall Performance, Metacognitive Judgments, and Retrieval Latencies for Lithuanian-English Paired Associates. </w:t>
      </w:r>
      <w:r w:rsidRPr="004F113C">
        <w:rPr>
          <w:rFonts w:cs="Times New Roman"/>
          <w:i/>
          <w:sz w:val="20"/>
          <w:szCs w:val="24"/>
        </w:rPr>
        <w:t>Behavior Research Methods</w:t>
      </w:r>
      <w:r w:rsidRPr="004F113C">
        <w:rPr>
          <w:rFonts w:cs="Times New Roman"/>
          <w:sz w:val="20"/>
          <w:szCs w:val="24"/>
        </w:rPr>
        <w:t>, 42, 634-642.</w:t>
      </w:r>
    </w:p>
    <w:p w:rsidR="00E679AB" w:rsidRPr="004F113C" w:rsidRDefault="00E679AB" w:rsidP="004F113C">
      <w:pPr>
        <w:ind w:left="720"/>
        <w:rPr>
          <w:rFonts w:cs="Times New Roman"/>
          <w:sz w:val="20"/>
          <w:szCs w:val="24"/>
        </w:rPr>
      </w:pPr>
    </w:p>
    <w:p w:rsidR="00E679AB" w:rsidRPr="004F113C" w:rsidRDefault="00E679AB" w:rsidP="004F113C">
      <w:pPr>
        <w:ind w:left="720"/>
        <w:rPr>
          <w:rFonts w:cs="Times New Roman"/>
          <w:sz w:val="20"/>
          <w:szCs w:val="24"/>
        </w:rPr>
      </w:pPr>
      <w:r w:rsidRPr="004F113C">
        <w:rPr>
          <w:rFonts w:cs="Times New Roman"/>
          <w:sz w:val="20"/>
          <w:szCs w:val="24"/>
        </w:rPr>
        <w:t xml:space="preserve">Lipko, A.R., Dunlosky, J., Hartwig, M., Rawson, K.A., Swan, K., and Cook, D. (2009). </w:t>
      </w:r>
      <w:hyperlink r:id="rId324" w:history="1">
        <w:r w:rsidRPr="004F113C">
          <w:rPr>
            <w:rStyle w:val="Hyperlink"/>
            <w:rFonts w:cs="Times New Roman"/>
            <w:sz w:val="20"/>
            <w:szCs w:val="24"/>
          </w:rPr>
          <w:t>Using Standards fo Improve Middle School Students’ Accuracy at Evaluating the Quality of Their Recall</w:t>
        </w:r>
      </w:hyperlink>
      <w:r w:rsidRPr="004F113C">
        <w:rPr>
          <w:rFonts w:cs="Times New Roman"/>
          <w:sz w:val="20"/>
          <w:szCs w:val="24"/>
        </w:rPr>
        <w:t xml:space="preserve">. </w:t>
      </w:r>
      <w:r w:rsidRPr="004F113C">
        <w:rPr>
          <w:rFonts w:cs="Times New Roman"/>
          <w:i/>
          <w:sz w:val="20"/>
          <w:szCs w:val="24"/>
        </w:rPr>
        <w:t>Journal of Experimental Psychology: A</w:t>
      </w:r>
      <w:r w:rsidR="00E91E27">
        <w:rPr>
          <w:rFonts w:cs="Times New Roman"/>
          <w:i/>
          <w:sz w:val="20"/>
          <w:szCs w:val="24"/>
        </w:rPr>
        <w:t>pp</w:t>
      </w:r>
      <w:r w:rsidRPr="004F113C">
        <w:rPr>
          <w:rFonts w:cs="Times New Roman"/>
          <w:i/>
          <w:sz w:val="20"/>
          <w:szCs w:val="24"/>
        </w:rPr>
        <w:t>lied, 15</w:t>
      </w:r>
      <w:r w:rsidRPr="004F113C">
        <w:rPr>
          <w:rFonts w:cs="Times New Roman"/>
          <w:sz w:val="20"/>
          <w:szCs w:val="24"/>
        </w:rPr>
        <w:t>(4): 307-318.</w:t>
      </w:r>
    </w:p>
    <w:p w:rsidR="00E679AB" w:rsidRPr="004F113C" w:rsidRDefault="00E679AB" w:rsidP="004F113C">
      <w:pPr>
        <w:ind w:left="720"/>
        <w:rPr>
          <w:rFonts w:cs="Times New Roman"/>
          <w:sz w:val="20"/>
          <w:szCs w:val="24"/>
        </w:rPr>
      </w:pPr>
    </w:p>
    <w:p w:rsidR="00E679AB" w:rsidRPr="004F113C" w:rsidRDefault="00E679AB" w:rsidP="004F113C">
      <w:pPr>
        <w:ind w:left="720"/>
        <w:rPr>
          <w:rFonts w:cs="Times New Roman"/>
          <w:sz w:val="20"/>
          <w:szCs w:val="24"/>
        </w:rPr>
      </w:pPr>
      <w:r w:rsidRPr="004F113C">
        <w:rPr>
          <w:rFonts w:cs="Times New Roman"/>
          <w:sz w:val="20"/>
          <w:szCs w:val="24"/>
        </w:rPr>
        <w:t xml:space="preserve">Pyc, M.A., and Rawson, K.A. (2009). </w:t>
      </w:r>
      <w:hyperlink r:id="rId325" w:history="1">
        <w:r w:rsidRPr="004F113C">
          <w:rPr>
            <w:rStyle w:val="Hyperlink"/>
            <w:rFonts w:cs="Times New Roman"/>
            <w:sz w:val="20"/>
            <w:szCs w:val="24"/>
          </w:rPr>
          <w:t>Testing the Retrieval Effort Hypothesis: Does Greater Difficulty Correctly Recalling Information Lead to Higher Levels of Memory</w:t>
        </w:r>
      </w:hyperlink>
      <w:r w:rsidRPr="004F113C">
        <w:rPr>
          <w:rFonts w:cs="Times New Roman"/>
          <w:sz w:val="20"/>
          <w:szCs w:val="24"/>
        </w:rPr>
        <w:t xml:space="preserve">? </w:t>
      </w:r>
      <w:r w:rsidRPr="004F113C">
        <w:rPr>
          <w:rFonts w:cs="Times New Roman"/>
          <w:i/>
          <w:sz w:val="20"/>
          <w:szCs w:val="24"/>
        </w:rPr>
        <w:t>Journal of Memory and Language, 60</w:t>
      </w:r>
      <w:r w:rsidRPr="004F113C">
        <w:rPr>
          <w:rFonts w:cs="Times New Roman"/>
          <w:sz w:val="20"/>
          <w:szCs w:val="24"/>
        </w:rPr>
        <w:t>: 437–447.</w:t>
      </w:r>
    </w:p>
    <w:p w:rsidR="00E679AB" w:rsidRPr="004F113C" w:rsidRDefault="00E679AB" w:rsidP="004F113C">
      <w:pPr>
        <w:ind w:left="720"/>
        <w:rPr>
          <w:rFonts w:cs="Times New Roman"/>
          <w:sz w:val="20"/>
          <w:szCs w:val="24"/>
        </w:rPr>
      </w:pPr>
    </w:p>
    <w:p w:rsidR="00E679AB" w:rsidRPr="004F113C" w:rsidRDefault="00E679AB" w:rsidP="004F113C">
      <w:pPr>
        <w:ind w:left="720"/>
        <w:rPr>
          <w:rFonts w:cs="Times New Roman"/>
          <w:sz w:val="20"/>
          <w:szCs w:val="24"/>
        </w:rPr>
      </w:pPr>
      <w:r w:rsidRPr="004F113C">
        <w:rPr>
          <w:rFonts w:cs="Times New Roman"/>
          <w:sz w:val="20"/>
          <w:szCs w:val="24"/>
        </w:rPr>
        <w:t xml:space="preserve">Pyc, M.A., and Rawson, K.A. (2011). Costs and Benefits of Dropout Schedules of Test-Restudy Practice: Implications for Student Learning. </w:t>
      </w:r>
      <w:r w:rsidRPr="004F113C">
        <w:rPr>
          <w:rFonts w:cs="Times New Roman"/>
          <w:i/>
          <w:sz w:val="20"/>
          <w:szCs w:val="24"/>
        </w:rPr>
        <w:t>A</w:t>
      </w:r>
      <w:r w:rsidR="00E91E27">
        <w:rPr>
          <w:rFonts w:cs="Times New Roman"/>
          <w:i/>
          <w:sz w:val="20"/>
          <w:szCs w:val="24"/>
        </w:rPr>
        <w:t>pp</w:t>
      </w:r>
      <w:r w:rsidRPr="004F113C">
        <w:rPr>
          <w:rFonts w:cs="Times New Roman"/>
          <w:i/>
          <w:sz w:val="20"/>
          <w:szCs w:val="24"/>
        </w:rPr>
        <w:t>lied Cognitive Psychology</w:t>
      </w:r>
      <w:r w:rsidRPr="004F113C">
        <w:rPr>
          <w:rFonts w:cs="Times New Roman"/>
          <w:sz w:val="20"/>
          <w:szCs w:val="24"/>
        </w:rPr>
        <w:t>, 25, 87-95.</w:t>
      </w:r>
    </w:p>
    <w:p w:rsidR="00E679AB" w:rsidRPr="004F113C" w:rsidRDefault="00E679AB" w:rsidP="004F113C">
      <w:pPr>
        <w:ind w:left="720"/>
        <w:rPr>
          <w:rFonts w:cs="Times New Roman"/>
          <w:sz w:val="20"/>
          <w:szCs w:val="24"/>
        </w:rPr>
      </w:pPr>
    </w:p>
    <w:p w:rsidR="00E679AB" w:rsidRPr="004F113C" w:rsidRDefault="00E679AB" w:rsidP="004F113C">
      <w:pPr>
        <w:ind w:left="720"/>
        <w:rPr>
          <w:rFonts w:cs="Times New Roman"/>
          <w:sz w:val="20"/>
          <w:szCs w:val="24"/>
        </w:rPr>
      </w:pPr>
      <w:r w:rsidRPr="004F113C">
        <w:rPr>
          <w:rFonts w:cs="Times New Roman"/>
          <w:sz w:val="20"/>
          <w:szCs w:val="24"/>
        </w:rPr>
        <w:t>Rawson, K.A., and Dunlosky, J. (2011).</w:t>
      </w:r>
      <w:r w:rsidR="00251345">
        <w:rPr>
          <w:rFonts w:cs="Times New Roman"/>
          <w:sz w:val="20"/>
          <w:szCs w:val="24"/>
        </w:rPr>
        <w:t xml:space="preserve"> </w:t>
      </w:r>
      <w:hyperlink r:id="rId326" w:history="1">
        <w:r w:rsidRPr="004F113C">
          <w:rPr>
            <w:rStyle w:val="Hyperlink"/>
            <w:rFonts w:cs="Times New Roman"/>
            <w:sz w:val="20"/>
            <w:szCs w:val="24"/>
          </w:rPr>
          <w:t>Optimizing Schedules of Retrieval Practice for Durable and Efficient Learning: How Much is Enough?</w:t>
        </w:r>
      </w:hyperlink>
      <w:r w:rsidRPr="004F113C">
        <w:rPr>
          <w:rFonts w:cs="Times New Roman"/>
          <w:sz w:val="20"/>
          <w:szCs w:val="24"/>
        </w:rPr>
        <w:t xml:space="preserve"> </w:t>
      </w:r>
      <w:r w:rsidRPr="004F113C">
        <w:rPr>
          <w:rFonts w:cs="Times New Roman"/>
          <w:i/>
          <w:sz w:val="20"/>
          <w:szCs w:val="24"/>
        </w:rPr>
        <w:t>Journal of Experimental Psychology: General, 140</w:t>
      </w:r>
      <w:r w:rsidRPr="004F113C">
        <w:rPr>
          <w:rFonts w:cs="Times New Roman"/>
          <w:sz w:val="20"/>
          <w:szCs w:val="24"/>
        </w:rPr>
        <w:t>(3): 283-302.</w:t>
      </w:r>
    </w:p>
    <w:p w:rsidR="00E679AB" w:rsidRPr="004F113C" w:rsidRDefault="00E679AB" w:rsidP="004F113C">
      <w:pPr>
        <w:ind w:left="720"/>
        <w:rPr>
          <w:rFonts w:cs="Times New Roman"/>
          <w:sz w:val="20"/>
          <w:szCs w:val="24"/>
        </w:rPr>
      </w:pPr>
    </w:p>
    <w:p w:rsidR="00E679AB" w:rsidRPr="004F113C" w:rsidRDefault="00E679AB" w:rsidP="004F113C">
      <w:pPr>
        <w:ind w:left="720"/>
        <w:rPr>
          <w:rFonts w:cs="Times New Roman"/>
          <w:sz w:val="20"/>
          <w:szCs w:val="24"/>
        </w:rPr>
      </w:pPr>
      <w:r w:rsidRPr="004F113C">
        <w:rPr>
          <w:rFonts w:cs="Times New Roman"/>
          <w:sz w:val="20"/>
          <w:szCs w:val="24"/>
        </w:rPr>
        <w:t xml:space="preserve">Rawson, K.A., and Dunlosky, J. (2012). Relearning Attenuates the Benefits and Costs of Spacing. </w:t>
      </w:r>
      <w:r w:rsidRPr="004F113C">
        <w:rPr>
          <w:rFonts w:cs="Times New Roman"/>
          <w:i/>
          <w:sz w:val="20"/>
          <w:szCs w:val="24"/>
        </w:rPr>
        <w:t>Journal of Experimental Psychology: General.</w:t>
      </w:r>
    </w:p>
    <w:p w:rsidR="00E679AB" w:rsidRPr="004F113C" w:rsidRDefault="00E679AB" w:rsidP="004F113C">
      <w:pPr>
        <w:ind w:left="720"/>
        <w:rPr>
          <w:rFonts w:cs="Times New Roman"/>
          <w:sz w:val="20"/>
          <w:szCs w:val="24"/>
        </w:rPr>
      </w:pPr>
    </w:p>
    <w:p w:rsidR="00E679AB" w:rsidRDefault="00E679AB" w:rsidP="004F113C">
      <w:pPr>
        <w:ind w:left="720"/>
        <w:rPr>
          <w:rFonts w:cs="Times New Roman"/>
          <w:sz w:val="20"/>
          <w:szCs w:val="24"/>
        </w:rPr>
      </w:pPr>
      <w:r w:rsidRPr="004F113C">
        <w:rPr>
          <w:rFonts w:cs="Times New Roman"/>
          <w:sz w:val="20"/>
          <w:szCs w:val="24"/>
        </w:rPr>
        <w:t>Rawson, K.A. and Dunlosky</w:t>
      </w:r>
      <w:r w:rsidR="005D4695">
        <w:rPr>
          <w:rFonts w:cs="Times New Roman"/>
          <w:sz w:val="20"/>
          <w:szCs w:val="24"/>
        </w:rPr>
        <w:t>, J.</w:t>
      </w:r>
      <w:r w:rsidRPr="004F113C">
        <w:rPr>
          <w:rFonts w:cs="Times New Roman"/>
          <w:sz w:val="20"/>
          <w:szCs w:val="24"/>
        </w:rPr>
        <w:t xml:space="preserve"> (2012). Retrieval-Monitoring-Feedback (RMF) Technique for Producing Efficient and Durable Learning. To a</w:t>
      </w:r>
      <w:r w:rsidR="00E91E27">
        <w:rPr>
          <w:rFonts w:cs="Times New Roman"/>
          <w:sz w:val="20"/>
          <w:szCs w:val="24"/>
        </w:rPr>
        <w:t>pp</w:t>
      </w:r>
      <w:r w:rsidRPr="004F113C">
        <w:rPr>
          <w:rFonts w:cs="Times New Roman"/>
          <w:sz w:val="20"/>
          <w:szCs w:val="24"/>
        </w:rPr>
        <w:t xml:space="preserve">ear in R. Azevedo (Ed.) </w:t>
      </w:r>
      <w:r w:rsidRPr="004F113C">
        <w:rPr>
          <w:rFonts w:cs="Times New Roman"/>
          <w:i/>
          <w:sz w:val="20"/>
          <w:szCs w:val="24"/>
        </w:rPr>
        <w:t>The International Handbook of Metacognition and Learning Technologies</w:t>
      </w:r>
      <w:r w:rsidRPr="004F113C">
        <w:rPr>
          <w:rFonts w:cs="Times New Roman"/>
          <w:sz w:val="20"/>
          <w:szCs w:val="24"/>
        </w:rPr>
        <w:t>.</w:t>
      </w:r>
    </w:p>
    <w:p w:rsidR="005D4695" w:rsidRDefault="005D4695" w:rsidP="004F113C">
      <w:pPr>
        <w:ind w:left="720"/>
        <w:rPr>
          <w:rFonts w:cs="Times New Roman"/>
          <w:sz w:val="20"/>
          <w:szCs w:val="24"/>
        </w:rPr>
      </w:pPr>
    </w:p>
    <w:p w:rsidR="005D4695" w:rsidRPr="004F113C" w:rsidRDefault="005D4695" w:rsidP="004F113C">
      <w:pPr>
        <w:ind w:left="720"/>
        <w:rPr>
          <w:rFonts w:cs="Times New Roman"/>
          <w:sz w:val="20"/>
          <w:szCs w:val="24"/>
        </w:rPr>
      </w:pPr>
      <w:r w:rsidRPr="005D4695">
        <w:rPr>
          <w:rFonts w:cs="Times New Roman"/>
          <w:sz w:val="20"/>
          <w:szCs w:val="24"/>
        </w:rPr>
        <w:t>Rawson, K</w:t>
      </w:r>
      <w:r>
        <w:rPr>
          <w:rFonts w:cs="Times New Roman"/>
          <w:sz w:val="20"/>
          <w:szCs w:val="24"/>
        </w:rPr>
        <w:t>.</w:t>
      </w:r>
      <w:r w:rsidRPr="005D4695">
        <w:rPr>
          <w:rFonts w:cs="Times New Roman"/>
          <w:sz w:val="20"/>
          <w:szCs w:val="24"/>
        </w:rPr>
        <w:t xml:space="preserve">A., </w:t>
      </w:r>
      <w:r w:rsidR="00A700FB">
        <w:rPr>
          <w:rFonts w:cs="Times New Roman"/>
          <w:sz w:val="20"/>
          <w:szCs w:val="24"/>
        </w:rPr>
        <w:t>and</w:t>
      </w:r>
      <w:r w:rsidRPr="005D4695">
        <w:rPr>
          <w:rFonts w:cs="Times New Roman"/>
          <w:sz w:val="20"/>
          <w:szCs w:val="24"/>
        </w:rPr>
        <w:t xml:space="preserve"> Dunlosky, J. (2012). When Is Practice Testing Most Effective For Improving The Durability </w:t>
      </w:r>
      <w:r w:rsidR="009268FB">
        <w:rPr>
          <w:rFonts w:cs="Times New Roman"/>
          <w:sz w:val="20"/>
          <w:szCs w:val="24"/>
        </w:rPr>
        <w:t xml:space="preserve">and </w:t>
      </w:r>
      <w:r>
        <w:rPr>
          <w:rFonts w:cs="Times New Roman"/>
          <w:sz w:val="20"/>
          <w:szCs w:val="24"/>
        </w:rPr>
        <w:t>Efficiency Of Student Learning?</w:t>
      </w:r>
      <w:r w:rsidRPr="005D4695">
        <w:rPr>
          <w:rFonts w:cs="Times New Roman"/>
          <w:sz w:val="20"/>
          <w:szCs w:val="24"/>
        </w:rPr>
        <w:t xml:space="preserve"> </w:t>
      </w:r>
      <w:r w:rsidRPr="005D4695">
        <w:rPr>
          <w:rFonts w:cs="Times New Roman"/>
          <w:i/>
          <w:iCs/>
          <w:sz w:val="20"/>
          <w:szCs w:val="24"/>
        </w:rPr>
        <w:t>Educational Psychology Review</w:t>
      </w:r>
      <w:r w:rsidRPr="005D4695">
        <w:rPr>
          <w:rFonts w:cs="Times New Roman"/>
          <w:sz w:val="20"/>
          <w:szCs w:val="24"/>
        </w:rPr>
        <w:t xml:space="preserve">, </w:t>
      </w:r>
      <w:r w:rsidRPr="005D4695">
        <w:rPr>
          <w:rFonts w:cs="Times New Roman"/>
          <w:i/>
          <w:iCs/>
          <w:sz w:val="20"/>
          <w:szCs w:val="24"/>
        </w:rPr>
        <w:t>24</w:t>
      </w:r>
      <w:r>
        <w:rPr>
          <w:rFonts w:cs="Times New Roman"/>
          <w:sz w:val="20"/>
          <w:szCs w:val="24"/>
        </w:rPr>
        <w:t>(3):</w:t>
      </w:r>
      <w:r w:rsidRPr="005D4695">
        <w:rPr>
          <w:rFonts w:cs="Times New Roman"/>
          <w:sz w:val="20"/>
          <w:szCs w:val="24"/>
        </w:rPr>
        <w:t xml:space="preserve"> 419-435.</w:t>
      </w:r>
    </w:p>
    <w:p w:rsidR="00E679AB" w:rsidRPr="004F113C" w:rsidRDefault="00E679AB" w:rsidP="004F113C">
      <w:pPr>
        <w:ind w:left="720"/>
        <w:rPr>
          <w:rFonts w:cs="Times New Roman"/>
          <w:sz w:val="20"/>
          <w:szCs w:val="24"/>
        </w:rPr>
      </w:pPr>
    </w:p>
    <w:p w:rsidR="00E679AB" w:rsidRPr="004F113C" w:rsidRDefault="00E679AB" w:rsidP="004F113C">
      <w:pPr>
        <w:ind w:left="720"/>
        <w:rPr>
          <w:rFonts w:cs="Times New Roman"/>
          <w:sz w:val="20"/>
          <w:szCs w:val="24"/>
        </w:rPr>
      </w:pPr>
      <w:r w:rsidRPr="004F113C">
        <w:rPr>
          <w:rFonts w:cs="Times New Roman"/>
          <w:sz w:val="20"/>
          <w:szCs w:val="24"/>
        </w:rPr>
        <w:t xml:space="preserve">Wissman, K.T., Rawson, K.A., and Pyc, M.A. (2011). The Interim Test Effect: Testing Prior Material can Facilitate the Learning of New Material. </w:t>
      </w:r>
      <w:r w:rsidRPr="004F113C">
        <w:rPr>
          <w:rFonts w:cs="Times New Roman"/>
          <w:i/>
          <w:sz w:val="20"/>
          <w:szCs w:val="24"/>
        </w:rPr>
        <w:t xml:space="preserve">Psychonomic Bulletin </w:t>
      </w:r>
      <w:r w:rsidR="00251345">
        <w:rPr>
          <w:rFonts w:cs="Times New Roman"/>
          <w:i/>
          <w:sz w:val="20"/>
          <w:szCs w:val="24"/>
        </w:rPr>
        <w:t>and</w:t>
      </w:r>
      <w:r w:rsidRPr="004F113C">
        <w:rPr>
          <w:rFonts w:cs="Times New Roman"/>
          <w:i/>
          <w:sz w:val="20"/>
          <w:szCs w:val="24"/>
        </w:rPr>
        <w:t xml:space="preserve"> Review</w:t>
      </w:r>
      <w:r w:rsidRPr="004F113C">
        <w:rPr>
          <w:rFonts w:cs="Times New Roman"/>
          <w:sz w:val="20"/>
          <w:szCs w:val="24"/>
        </w:rPr>
        <w:t xml:space="preserve">, </w:t>
      </w:r>
      <w:r w:rsidRPr="004F113C">
        <w:rPr>
          <w:rFonts w:cs="Times New Roman"/>
          <w:i/>
          <w:sz w:val="20"/>
          <w:szCs w:val="24"/>
        </w:rPr>
        <w:t>18</w:t>
      </w:r>
      <w:r w:rsidRPr="004F113C">
        <w:rPr>
          <w:rFonts w:cs="Times New Roman"/>
          <w:sz w:val="20"/>
          <w:szCs w:val="24"/>
        </w:rPr>
        <w:t>(6): 1140-1147.</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199" w:name="_Toc348081797"/>
      <w:bookmarkStart w:id="200" w:name="_Toc348442158"/>
      <w:bookmarkStart w:id="201" w:name="_Toc372556154"/>
      <w:r w:rsidRPr="00912CB1">
        <w:rPr>
          <w:rFonts w:cs="Times New Roman"/>
        </w:rPr>
        <w:t>R305A080341</w:t>
      </w:r>
      <w:bookmarkEnd w:id="199"/>
      <w:bookmarkEnd w:id="200"/>
      <w:bookmarkEnd w:id="201"/>
    </w:p>
    <w:p w:rsidR="00E679AB" w:rsidRPr="004F113C" w:rsidRDefault="002C2386" w:rsidP="00E679AB">
      <w:pPr>
        <w:rPr>
          <w:rFonts w:cs="Times New Roman"/>
          <w:b/>
        </w:rPr>
      </w:pPr>
      <w:hyperlink r:id="rId327" w:history="1">
        <w:r w:rsidR="00E679AB" w:rsidRPr="004F113C">
          <w:rPr>
            <w:rStyle w:val="Hyperlink"/>
            <w:rFonts w:cs="Times New Roman"/>
            <w:b/>
          </w:rPr>
          <w:t xml:space="preserve">The Organization of Mathematical Knowledge </w:t>
        </w:r>
      </w:hyperlink>
      <w:r w:rsidR="00E679AB" w:rsidRPr="004F113C">
        <w:rPr>
          <w:rFonts w:cs="Times New Roman"/>
          <w:b/>
        </w:rPr>
        <w:t xml:space="preserve"> </w:t>
      </w:r>
    </w:p>
    <w:p w:rsidR="00E679AB" w:rsidRPr="00912CB1" w:rsidRDefault="00E679AB" w:rsidP="00E679AB">
      <w:pPr>
        <w:rPr>
          <w:rFonts w:cs="Times New Roman"/>
        </w:rPr>
      </w:pPr>
      <w:r w:rsidRPr="00912CB1">
        <w:rPr>
          <w:rFonts w:cs="Times New Roman"/>
        </w:rPr>
        <w:t xml:space="preserve">Northwestern University </w:t>
      </w:r>
    </w:p>
    <w:p w:rsidR="00E679AB" w:rsidRPr="00912CB1" w:rsidRDefault="00E679AB" w:rsidP="00E679AB">
      <w:pPr>
        <w:rPr>
          <w:rFonts w:cs="Times New Roman"/>
        </w:rPr>
      </w:pPr>
      <w:r w:rsidRPr="00912CB1">
        <w:rPr>
          <w:rFonts w:cs="Times New Roman"/>
        </w:rPr>
        <w:t xml:space="preserve">Rips, Lance </w:t>
      </w:r>
    </w:p>
    <w:p w:rsidR="00E679AB" w:rsidRPr="00912CB1" w:rsidRDefault="00E679AB" w:rsidP="00E679AB">
      <w:pPr>
        <w:rPr>
          <w:rFonts w:cs="Times New Roman"/>
        </w:rPr>
      </w:pPr>
    </w:p>
    <w:p w:rsidR="00E679AB" w:rsidRPr="00294A79" w:rsidRDefault="00082612" w:rsidP="00E679AB">
      <w:pPr>
        <w:rPr>
          <w:rFonts w:cs="Times New Roman"/>
        </w:rPr>
      </w:pPr>
      <w:r w:rsidRPr="00294A79">
        <w:rPr>
          <w:rFonts w:cs="Times New Roman"/>
        </w:rPr>
        <w:t>Publications</w:t>
      </w:r>
      <w:r w:rsidR="00E679AB" w:rsidRPr="00294A79">
        <w:rPr>
          <w:rFonts w:cs="Times New Roman"/>
        </w:rPr>
        <w:t>:</w:t>
      </w:r>
    </w:p>
    <w:p w:rsidR="00E679AB" w:rsidRDefault="00E679AB" w:rsidP="00294A79">
      <w:pPr>
        <w:pStyle w:val="NoSpacing"/>
        <w:ind w:left="720"/>
        <w:rPr>
          <w:sz w:val="20"/>
        </w:rPr>
      </w:pPr>
      <w:r w:rsidRPr="00294A79">
        <w:rPr>
          <w:sz w:val="20"/>
        </w:rPr>
        <w:t>Bartels</w:t>
      </w:r>
      <w:r w:rsidR="005D4695" w:rsidRPr="00294A79">
        <w:rPr>
          <w:sz w:val="20"/>
        </w:rPr>
        <w:t xml:space="preserve">, </w:t>
      </w:r>
      <w:r w:rsidRPr="00294A79">
        <w:rPr>
          <w:sz w:val="20"/>
        </w:rPr>
        <w:t>D</w:t>
      </w:r>
      <w:r w:rsidR="005D4695" w:rsidRPr="00294A79">
        <w:rPr>
          <w:sz w:val="20"/>
        </w:rPr>
        <w:t>.</w:t>
      </w:r>
      <w:r w:rsidRPr="00294A79">
        <w:rPr>
          <w:sz w:val="20"/>
        </w:rPr>
        <w:t>M</w:t>
      </w:r>
      <w:r w:rsidR="005D4695" w:rsidRPr="00294A79">
        <w:rPr>
          <w:sz w:val="20"/>
        </w:rPr>
        <w:t xml:space="preserve">., </w:t>
      </w:r>
      <w:r w:rsidR="009268FB">
        <w:rPr>
          <w:sz w:val="20"/>
        </w:rPr>
        <w:t xml:space="preserve">and </w:t>
      </w:r>
      <w:r w:rsidRPr="00294A79">
        <w:rPr>
          <w:sz w:val="20"/>
        </w:rPr>
        <w:t>Rips</w:t>
      </w:r>
      <w:r w:rsidR="005D4695" w:rsidRPr="00294A79">
        <w:rPr>
          <w:sz w:val="20"/>
        </w:rPr>
        <w:t xml:space="preserve">, </w:t>
      </w:r>
      <w:r w:rsidRPr="00294A79">
        <w:rPr>
          <w:sz w:val="20"/>
        </w:rPr>
        <w:t>L</w:t>
      </w:r>
      <w:r w:rsidR="005D4695" w:rsidRPr="00294A79">
        <w:rPr>
          <w:sz w:val="20"/>
        </w:rPr>
        <w:t>.</w:t>
      </w:r>
      <w:r w:rsidRPr="00294A79">
        <w:rPr>
          <w:sz w:val="20"/>
        </w:rPr>
        <w:t>J</w:t>
      </w:r>
      <w:r w:rsidR="005D4695" w:rsidRPr="00294A79">
        <w:rPr>
          <w:sz w:val="20"/>
        </w:rPr>
        <w:t xml:space="preserve">. (2010). </w:t>
      </w:r>
      <w:hyperlink r:id="rId328" w:history="1">
        <w:r w:rsidRPr="00294A79">
          <w:rPr>
            <w:rStyle w:val="Hyperlink"/>
            <w:rFonts w:cs="Times New Roman"/>
            <w:sz w:val="20"/>
          </w:rPr>
          <w:t xml:space="preserve">Psychological Connectedness </w:t>
        </w:r>
        <w:r w:rsidR="009268FB">
          <w:rPr>
            <w:rStyle w:val="Hyperlink"/>
            <w:rFonts w:cs="Times New Roman"/>
            <w:sz w:val="20"/>
          </w:rPr>
          <w:t xml:space="preserve">and </w:t>
        </w:r>
        <w:r w:rsidRPr="00294A79">
          <w:rPr>
            <w:rStyle w:val="Hyperlink"/>
            <w:rFonts w:cs="Times New Roman"/>
            <w:sz w:val="20"/>
          </w:rPr>
          <w:t>Intertemporal Choice</w:t>
        </w:r>
      </w:hyperlink>
      <w:r w:rsidR="005D4695" w:rsidRPr="00294A79">
        <w:rPr>
          <w:sz w:val="20"/>
        </w:rPr>
        <w:t xml:space="preserve">. </w:t>
      </w:r>
      <w:r w:rsidRPr="00294A79">
        <w:rPr>
          <w:i/>
          <w:sz w:val="20"/>
        </w:rPr>
        <w:t xml:space="preserve">Journal </w:t>
      </w:r>
      <w:r w:rsidR="005D4695" w:rsidRPr="00294A79">
        <w:rPr>
          <w:i/>
          <w:sz w:val="20"/>
        </w:rPr>
        <w:t xml:space="preserve">Of </w:t>
      </w:r>
      <w:r w:rsidRPr="00294A79">
        <w:rPr>
          <w:i/>
          <w:sz w:val="20"/>
        </w:rPr>
        <w:t>Experimental Psychology</w:t>
      </w:r>
      <w:r w:rsidR="005D4695" w:rsidRPr="00294A79">
        <w:rPr>
          <w:i/>
          <w:sz w:val="20"/>
        </w:rPr>
        <w:t xml:space="preserve">: </w:t>
      </w:r>
      <w:r w:rsidRPr="00294A79">
        <w:rPr>
          <w:i/>
          <w:sz w:val="20"/>
        </w:rPr>
        <w:t>General</w:t>
      </w:r>
      <w:r w:rsidR="005D4695" w:rsidRPr="00294A79">
        <w:rPr>
          <w:i/>
          <w:sz w:val="20"/>
        </w:rPr>
        <w:t>, 139</w:t>
      </w:r>
      <w:r w:rsidR="005D4695" w:rsidRPr="00294A79">
        <w:rPr>
          <w:sz w:val="20"/>
        </w:rPr>
        <w:t>(1): 49–69.</w:t>
      </w:r>
    </w:p>
    <w:p w:rsidR="005D4695" w:rsidRDefault="005D4695" w:rsidP="00294A79">
      <w:pPr>
        <w:pStyle w:val="NoSpacing"/>
        <w:ind w:left="720"/>
        <w:rPr>
          <w:sz w:val="20"/>
        </w:rPr>
      </w:pPr>
    </w:p>
    <w:p w:rsidR="005D4695" w:rsidRPr="00294A79" w:rsidRDefault="005D4695" w:rsidP="005D4695">
      <w:pPr>
        <w:pStyle w:val="NoSpacing"/>
        <w:ind w:left="720"/>
        <w:rPr>
          <w:sz w:val="20"/>
        </w:rPr>
      </w:pPr>
      <w:r>
        <w:rPr>
          <w:sz w:val="20"/>
        </w:rPr>
        <w:t>Hespos, S.J., Dora, B., Rips, L.</w:t>
      </w:r>
      <w:r w:rsidRPr="005D4695">
        <w:rPr>
          <w:sz w:val="20"/>
        </w:rPr>
        <w:t xml:space="preserve">J., </w:t>
      </w:r>
      <w:r w:rsidR="00A700FB">
        <w:rPr>
          <w:sz w:val="20"/>
        </w:rPr>
        <w:t>and</w:t>
      </w:r>
      <w:r w:rsidRPr="005D4695">
        <w:rPr>
          <w:sz w:val="20"/>
        </w:rPr>
        <w:t xml:space="preserve"> Christie, S. (2012). Infants Make Quantity Discriminations For Substances. </w:t>
      </w:r>
      <w:r w:rsidRPr="005D4695">
        <w:rPr>
          <w:i/>
          <w:iCs/>
          <w:sz w:val="20"/>
        </w:rPr>
        <w:t>Child Development</w:t>
      </w:r>
      <w:r w:rsidRPr="005D4695">
        <w:rPr>
          <w:sz w:val="20"/>
        </w:rPr>
        <w:t xml:space="preserve">, </w:t>
      </w:r>
      <w:r w:rsidRPr="005D4695">
        <w:rPr>
          <w:i/>
          <w:iCs/>
          <w:sz w:val="20"/>
        </w:rPr>
        <w:t>83</w:t>
      </w:r>
      <w:r>
        <w:rPr>
          <w:sz w:val="20"/>
        </w:rPr>
        <w:t>(2):</w:t>
      </w:r>
      <w:r w:rsidRPr="005D4695">
        <w:rPr>
          <w:sz w:val="20"/>
        </w:rPr>
        <w:t xml:space="preserve"> 554-567. </w:t>
      </w:r>
    </w:p>
    <w:p w:rsidR="00E679AB" w:rsidRPr="00294A79" w:rsidRDefault="00E679AB" w:rsidP="00294A79">
      <w:pPr>
        <w:pStyle w:val="NoSpacing"/>
        <w:ind w:left="720"/>
        <w:rPr>
          <w:color w:val="000000"/>
          <w:sz w:val="20"/>
        </w:rPr>
      </w:pPr>
    </w:p>
    <w:p w:rsidR="00E679AB" w:rsidRPr="00294A79" w:rsidRDefault="00E679AB" w:rsidP="005D4695">
      <w:pPr>
        <w:pStyle w:val="NoSpacing"/>
        <w:ind w:left="720"/>
        <w:rPr>
          <w:color w:val="000000"/>
          <w:sz w:val="20"/>
        </w:rPr>
      </w:pPr>
      <w:r w:rsidRPr="00294A79">
        <w:rPr>
          <w:color w:val="000000"/>
          <w:sz w:val="20"/>
        </w:rPr>
        <w:t>Rips</w:t>
      </w:r>
      <w:r w:rsidR="005D4695" w:rsidRPr="00294A79">
        <w:rPr>
          <w:color w:val="000000"/>
          <w:sz w:val="20"/>
        </w:rPr>
        <w:t xml:space="preserve">, </w:t>
      </w:r>
      <w:r w:rsidRPr="00294A79">
        <w:rPr>
          <w:color w:val="000000"/>
          <w:sz w:val="20"/>
        </w:rPr>
        <w:t>L</w:t>
      </w:r>
      <w:r w:rsidR="005D4695" w:rsidRPr="00294A79">
        <w:rPr>
          <w:color w:val="000000"/>
          <w:sz w:val="20"/>
        </w:rPr>
        <w:t>.</w:t>
      </w:r>
      <w:r w:rsidRPr="00294A79">
        <w:rPr>
          <w:color w:val="000000"/>
          <w:sz w:val="20"/>
        </w:rPr>
        <w:t>J</w:t>
      </w:r>
      <w:r w:rsidR="005D4695" w:rsidRPr="00294A79">
        <w:rPr>
          <w:color w:val="000000"/>
          <w:sz w:val="20"/>
        </w:rPr>
        <w:t xml:space="preserve">., </w:t>
      </w:r>
      <w:r w:rsidR="009268FB">
        <w:rPr>
          <w:color w:val="000000"/>
          <w:sz w:val="20"/>
        </w:rPr>
        <w:t xml:space="preserve">and </w:t>
      </w:r>
      <w:r w:rsidRPr="00294A79">
        <w:rPr>
          <w:color w:val="000000"/>
          <w:sz w:val="20"/>
        </w:rPr>
        <w:t>Hespos</w:t>
      </w:r>
      <w:r w:rsidR="005D4695" w:rsidRPr="00294A79">
        <w:rPr>
          <w:color w:val="000000"/>
          <w:sz w:val="20"/>
        </w:rPr>
        <w:t xml:space="preserve">, </w:t>
      </w:r>
      <w:r w:rsidRPr="00294A79">
        <w:rPr>
          <w:color w:val="000000"/>
          <w:sz w:val="20"/>
        </w:rPr>
        <w:t>S</w:t>
      </w:r>
      <w:r w:rsidR="005D4695" w:rsidRPr="00294A79">
        <w:rPr>
          <w:color w:val="000000"/>
          <w:sz w:val="20"/>
        </w:rPr>
        <w:t>.</w:t>
      </w:r>
      <w:r w:rsidRPr="00294A79">
        <w:rPr>
          <w:color w:val="000000"/>
          <w:sz w:val="20"/>
        </w:rPr>
        <w:t>J</w:t>
      </w:r>
      <w:r w:rsidR="005D4695" w:rsidRPr="00294A79">
        <w:rPr>
          <w:color w:val="000000"/>
          <w:sz w:val="20"/>
        </w:rPr>
        <w:t xml:space="preserve">. (2011). </w:t>
      </w:r>
      <w:r w:rsidRPr="00294A79">
        <w:rPr>
          <w:color w:val="000000"/>
          <w:sz w:val="20"/>
        </w:rPr>
        <w:t xml:space="preserve">Rebooting </w:t>
      </w:r>
      <w:r w:rsidR="005D4695" w:rsidRPr="00294A79">
        <w:rPr>
          <w:color w:val="000000"/>
          <w:sz w:val="20"/>
        </w:rPr>
        <w:t xml:space="preserve">The Bootstrap Argument: </w:t>
      </w:r>
      <w:r w:rsidRPr="00294A79">
        <w:rPr>
          <w:color w:val="000000"/>
          <w:sz w:val="20"/>
        </w:rPr>
        <w:t xml:space="preserve">Two </w:t>
      </w:r>
      <w:r w:rsidR="005D4695" w:rsidRPr="00294A79">
        <w:rPr>
          <w:color w:val="000000"/>
          <w:sz w:val="20"/>
        </w:rPr>
        <w:t>Puzzles For Bootstrap Theories</w:t>
      </w:r>
      <w:r w:rsidR="005D4695">
        <w:rPr>
          <w:color w:val="000000"/>
          <w:sz w:val="20"/>
        </w:rPr>
        <w:t xml:space="preserve"> </w:t>
      </w:r>
      <w:r w:rsidR="005D4695" w:rsidRPr="00294A79">
        <w:rPr>
          <w:color w:val="000000"/>
          <w:sz w:val="20"/>
        </w:rPr>
        <w:t xml:space="preserve">Of Concept Development. </w:t>
      </w:r>
      <w:r w:rsidRPr="00294A79">
        <w:rPr>
          <w:i/>
          <w:iCs/>
          <w:color w:val="000000"/>
          <w:sz w:val="20"/>
        </w:rPr>
        <w:t xml:space="preserve">Behavioral </w:t>
      </w:r>
      <w:r w:rsidR="009268FB">
        <w:rPr>
          <w:i/>
          <w:iCs/>
          <w:color w:val="000000"/>
          <w:sz w:val="20"/>
        </w:rPr>
        <w:t xml:space="preserve">and </w:t>
      </w:r>
      <w:r w:rsidRPr="00294A79">
        <w:rPr>
          <w:i/>
          <w:iCs/>
          <w:color w:val="000000"/>
          <w:sz w:val="20"/>
        </w:rPr>
        <w:t>Brain Sciences</w:t>
      </w:r>
      <w:r w:rsidR="005D4695" w:rsidRPr="00294A79">
        <w:rPr>
          <w:i/>
          <w:iCs/>
          <w:color w:val="000000"/>
          <w:sz w:val="20"/>
        </w:rPr>
        <w:t>, 3</w:t>
      </w:r>
      <w:r w:rsidR="005D4695">
        <w:rPr>
          <w:i/>
          <w:iCs/>
          <w:color w:val="000000"/>
          <w:sz w:val="20"/>
        </w:rPr>
        <w:t>4</w:t>
      </w:r>
      <w:r w:rsidR="005D4695" w:rsidRPr="005D4695">
        <w:rPr>
          <w:iCs/>
          <w:color w:val="000000"/>
          <w:sz w:val="20"/>
        </w:rPr>
        <w:t>:</w:t>
      </w:r>
      <w:r w:rsidR="005D4695" w:rsidRPr="00294A79">
        <w:rPr>
          <w:i/>
          <w:iCs/>
          <w:color w:val="000000"/>
          <w:sz w:val="20"/>
        </w:rPr>
        <w:t xml:space="preserve"> </w:t>
      </w:r>
      <w:r w:rsidR="005D4695" w:rsidRPr="00294A79">
        <w:rPr>
          <w:color w:val="000000"/>
          <w:sz w:val="20"/>
        </w:rPr>
        <w:t>145-146.</w:t>
      </w:r>
    </w:p>
    <w:p w:rsidR="00E679AB" w:rsidRDefault="00E679AB" w:rsidP="00294A79">
      <w:pPr>
        <w:pStyle w:val="NoSpacing"/>
        <w:ind w:left="720"/>
        <w:rPr>
          <w:color w:val="000000"/>
          <w:sz w:val="20"/>
        </w:rPr>
      </w:pPr>
    </w:p>
    <w:p w:rsidR="005D4695" w:rsidRDefault="005D4695" w:rsidP="00294A79">
      <w:pPr>
        <w:pStyle w:val="NoSpacing"/>
        <w:ind w:left="720"/>
        <w:rPr>
          <w:color w:val="000000"/>
          <w:sz w:val="20"/>
        </w:rPr>
      </w:pPr>
      <w:r>
        <w:rPr>
          <w:color w:val="000000"/>
          <w:sz w:val="20"/>
        </w:rPr>
        <w:t>Rips, L.</w:t>
      </w:r>
      <w:r w:rsidRPr="005D4695">
        <w:rPr>
          <w:color w:val="000000"/>
          <w:sz w:val="20"/>
        </w:rPr>
        <w:t xml:space="preserve">J. (2010). Two Causal Theories Of Counterfactual Conditionals. </w:t>
      </w:r>
      <w:r w:rsidRPr="005D4695">
        <w:rPr>
          <w:i/>
          <w:iCs/>
          <w:color w:val="000000"/>
          <w:sz w:val="20"/>
        </w:rPr>
        <w:t>Cognitive Science</w:t>
      </w:r>
      <w:r w:rsidRPr="005D4695">
        <w:rPr>
          <w:color w:val="000000"/>
          <w:sz w:val="20"/>
        </w:rPr>
        <w:t xml:space="preserve">, </w:t>
      </w:r>
      <w:r w:rsidRPr="005D4695">
        <w:rPr>
          <w:i/>
          <w:iCs/>
          <w:color w:val="000000"/>
          <w:sz w:val="20"/>
        </w:rPr>
        <w:t>34</w:t>
      </w:r>
      <w:r>
        <w:rPr>
          <w:color w:val="000000"/>
          <w:sz w:val="20"/>
        </w:rPr>
        <w:t>(2):</w:t>
      </w:r>
      <w:r w:rsidRPr="005D4695">
        <w:rPr>
          <w:color w:val="000000"/>
          <w:sz w:val="20"/>
        </w:rPr>
        <w:t xml:space="preserve"> 175-221.</w:t>
      </w:r>
    </w:p>
    <w:p w:rsidR="005D4695" w:rsidRDefault="005D4695" w:rsidP="00294A79">
      <w:pPr>
        <w:pStyle w:val="NoSpacing"/>
        <w:ind w:left="720"/>
        <w:rPr>
          <w:color w:val="000000"/>
          <w:sz w:val="20"/>
        </w:rPr>
      </w:pPr>
    </w:p>
    <w:p w:rsidR="005D4695" w:rsidRDefault="005D4695" w:rsidP="00294A79">
      <w:pPr>
        <w:pStyle w:val="NoSpacing"/>
        <w:ind w:left="720"/>
        <w:rPr>
          <w:color w:val="000000"/>
          <w:sz w:val="20"/>
        </w:rPr>
      </w:pPr>
      <w:r>
        <w:rPr>
          <w:color w:val="000000"/>
          <w:sz w:val="20"/>
        </w:rPr>
        <w:t>Rips, L.</w:t>
      </w:r>
      <w:r w:rsidRPr="005D4695">
        <w:rPr>
          <w:color w:val="000000"/>
          <w:sz w:val="20"/>
        </w:rPr>
        <w:t xml:space="preserve">J. (2011). Causation From Perception. </w:t>
      </w:r>
      <w:r w:rsidRPr="005D4695">
        <w:rPr>
          <w:i/>
          <w:iCs/>
          <w:color w:val="000000"/>
          <w:sz w:val="20"/>
        </w:rPr>
        <w:t>Perspectives On Psychological Science</w:t>
      </w:r>
      <w:r w:rsidRPr="005D4695">
        <w:rPr>
          <w:color w:val="000000"/>
          <w:sz w:val="20"/>
        </w:rPr>
        <w:t xml:space="preserve">, </w:t>
      </w:r>
      <w:r w:rsidRPr="005D4695">
        <w:rPr>
          <w:i/>
          <w:iCs/>
          <w:color w:val="000000"/>
          <w:sz w:val="20"/>
        </w:rPr>
        <w:t>6</w:t>
      </w:r>
      <w:r>
        <w:rPr>
          <w:color w:val="000000"/>
          <w:sz w:val="20"/>
        </w:rPr>
        <w:t>(1):</w:t>
      </w:r>
      <w:r w:rsidRPr="005D4695">
        <w:rPr>
          <w:color w:val="000000"/>
          <w:sz w:val="20"/>
        </w:rPr>
        <w:t xml:space="preserve"> 77-97.</w:t>
      </w:r>
    </w:p>
    <w:p w:rsidR="005D4695" w:rsidRDefault="005D4695" w:rsidP="00294A79">
      <w:pPr>
        <w:pStyle w:val="NoSpacing"/>
        <w:ind w:left="720"/>
        <w:rPr>
          <w:color w:val="000000"/>
          <w:sz w:val="20"/>
        </w:rPr>
      </w:pPr>
    </w:p>
    <w:p w:rsidR="005D4695" w:rsidRDefault="005D4695" w:rsidP="00294A79">
      <w:pPr>
        <w:pStyle w:val="NoSpacing"/>
        <w:ind w:left="720"/>
        <w:rPr>
          <w:color w:val="000000"/>
          <w:sz w:val="20"/>
        </w:rPr>
      </w:pPr>
      <w:r>
        <w:rPr>
          <w:color w:val="000000"/>
          <w:sz w:val="20"/>
        </w:rPr>
        <w:lastRenderedPageBreak/>
        <w:t>Rips, L.</w:t>
      </w:r>
      <w:r w:rsidRPr="005D4695">
        <w:rPr>
          <w:color w:val="000000"/>
          <w:sz w:val="20"/>
        </w:rPr>
        <w:t xml:space="preserve">J. (2011). Split Identity: Intransitive Judgments Of The Identity Of Objects. </w:t>
      </w:r>
      <w:r w:rsidRPr="005D4695">
        <w:rPr>
          <w:i/>
          <w:iCs/>
          <w:color w:val="000000"/>
          <w:sz w:val="20"/>
        </w:rPr>
        <w:t>Cognition</w:t>
      </w:r>
      <w:r w:rsidRPr="005D4695">
        <w:rPr>
          <w:color w:val="000000"/>
          <w:sz w:val="20"/>
        </w:rPr>
        <w:t xml:space="preserve">, </w:t>
      </w:r>
      <w:r w:rsidRPr="005D4695">
        <w:rPr>
          <w:i/>
          <w:iCs/>
          <w:color w:val="000000"/>
          <w:sz w:val="20"/>
        </w:rPr>
        <w:t>119</w:t>
      </w:r>
      <w:r>
        <w:rPr>
          <w:color w:val="000000"/>
          <w:sz w:val="20"/>
        </w:rPr>
        <w:t>(3):</w:t>
      </w:r>
      <w:r w:rsidRPr="005D4695">
        <w:rPr>
          <w:color w:val="000000"/>
          <w:sz w:val="20"/>
        </w:rPr>
        <w:t xml:space="preserve"> 356-373.</w:t>
      </w:r>
    </w:p>
    <w:p w:rsidR="005D4695" w:rsidRPr="00294A79" w:rsidRDefault="005D4695" w:rsidP="00294A79">
      <w:pPr>
        <w:pStyle w:val="NoSpacing"/>
        <w:ind w:left="720"/>
        <w:rPr>
          <w:color w:val="000000"/>
          <w:sz w:val="20"/>
        </w:rPr>
      </w:pPr>
    </w:p>
    <w:p w:rsidR="00E679AB" w:rsidRDefault="00E679AB" w:rsidP="00294A79">
      <w:pPr>
        <w:pStyle w:val="NoSpacing"/>
        <w:ind w:left="720"/>
        <w:rPr>
          <w:sz w:val="20"/>
        </w:rPr>
      </w:pPr>
      <w:r w:rsidRPr="005D4695">
        <w:rPr>
          <w:sz w:val="20"/>
        </w:rPr>
        <w:t>Rips</w:t>
      </w:r>
      <w:r w:rsidR="005D4695" w:rsidRPr="005D4695">
        <w:rPr>
          <w:sz w:val="20"/>
        </w:rPr>
        <w:t xml:space="preserve">, </w:t>
      </w:r>
      <w:r w:rsidRPr="005D4695">
        <w:rPr>
          <w:sz w:val="20"/>
        </w:rPr>
        <w:t>L</w:t>
      </w:r>
      <w:r w:rsidR="005D4695" w:rsidRPr="005D4695">
        <w:rPr>
          <w:sz w:val="20"/>
        </w:rPr>
        <w:t>.</w:t>
      </w:r>
      <w:r w:rsidRPr="005D4695">
        <w:rPr>
          <w:sz w:val="20"/>
        </w:rPr>
        <w:t>J</w:t>
      </w:r>
      <w:r w:rsidR="005D4695" w:rsidRPr="005D4695">
        <w:rPr>
          <w:sz w:val="20"/>
        </w:rPr>
        <w:t xml:space="preserve">. (2012). </w:t>
      </w:r>
      <w:r w:rsidRPr="005D4695">
        <w:rPr>
          <w:sz w:val="20"/>
        </w:rPr>
        <w:t>Bootstra</w:t>
      </w:r>
      <w:r w:rsidR="00E91E27">
        <w:rPr>
          <w:sz w:val="20"/>
        </w:rPr>
        <w:t>pp</w:t>
      </w:r>
      <w:r w:rsidRPr="005D4695">
        <w:rPr>
          <w:sz w:val="20"/>
        </w:rPr>
        <w:t>ing</w:t>
      </w:r>
      <w:r w:rsidR="005D4695" w:rsidRPr="005D4695">
        <w:rPr>
          <w:sz w:val="20"/>
        </w:rPr>
        <w:t xml:space="preserve">: </w:t>
      </w:r>
      <w:r w:rsidRPr="005D4695">
        <w:rPr>
          <w:sz w:val="20"/>
        </w:rPr>
        <w:t xml:space="preserve">How </w:t>
      </w:r>
      <w:r w:rsidR="005D4695" w:rsidRPr="005D4695">
        <w:rPr>
          <w:sz w:val="20"/>
        </w:rPr>
        <w:t xml:space="preserve">Not To Learn. </w:t>
      </w:r>
      <w:r w:rsidRPr="005D4695">
        <w:rPr>
          <w:sz w:val="20"/>
        </w:rPr>
        <w:t>In N</w:t>
      </w:r>
      <w:r w:rsidR="005D4695" w:rsidRPr="005D4695">
        <w:rPr>
          <w:sz w:val="20"/>
        </w:rPr>
        <w:t>.</w:t>
      </w:r>
      <w:r w:rsidRPr="005D4695">
        <w:rPr>
          <w:sz w:val="20"/>
        </w:rPr>
        <w:t>M</w:t>
      </w:r>
      <w:r w:rsidR="005D4695" w:rsidRPr="005D4695">
        <w:rPr>
          <w:sz w:val="20"/>
        </w:rPr>
        <w:t xml:space="preserve">. </w:t>
      </w:r>
      <w:r w:rsidRPr="005D4695">
        <w:rPr>
          <w:sz w:val="20"/>
        </w:rPr>
        <w:t xml:space="preserve">Seel </w:t>
      </w:r>
      <w:r w:rsidR="005D4695" w:rsidRPr="005D4695">
        <w:rPr>
          <w:sz w:val="20"/>
        </w:rPr>
        <w:t>(</w:t>
      </w:r>
      <w:r w:rsidRPr="005D4695">
        <w:rPr>
          <w:sz w:val="20"/>
        </w:rPr>
        <w:t>Ed</w:t>
      </w:r>
      <w:r w:rsidR="005D4695" w:rsidRPr="005D4695">
        <w:rPr>
          <w:sz w:val="20"/>
        </w:rPr>
        <w:t xml:space="preserve">.), </w:t>
      </w:r>
      <w:r w:rsidRPr="005D4695">
        <w:rPr>
          <w:i/>
          <w:iCs/>
          <w:sz w:val="20"/>
        </w:rPr>
        <w:t xml:space="preserve">Encyclopedia </w:t>
      </w:r>
      <w:r w:rsidR="005D4695" w:rsidRPr="005D4695">
        <w:rPr>
          <w:i/>
          <w:iCs/>
          <w:sz w:val="20"/>
        </w:rPr>
        <w:t xml:space="preserve">Of The Sciences Of Learning </w:t>
      </w:r>
      <w:r w:rsidR="005D4695" w:rsidRPr="005D4695">
        <w:rPr>
          <w:sz w:val="20"/>
        </w:rPr>
        <w:t>(</w:t>
      </w:r>
      <w:r w:rsidRPr="005D4695">
        <w:rPr>
          <w:sz w:val="20"/>
        </w:rPr>
        <w:t xml:space="preserve">Part </w:t>
      </w:r>
      <w:r w:rsidR="005D4695" w:rsidRPr="005D4695">
        <w:rPr>
          <w:sz w:val="20"/>
        </w:rPr>
        <w:t xml:space="preserve">2, </w:t>
      </w:r>
      <w:r w:rsidR="00E91E27">
        <w:rPr>
          <w:sz w:val="20"/>
        </w:rPr>
        <w:t>pp</w:t>
      </w:r>
      <w:r w:rsidR="005D4695" w:rsidRPr="005D4695">
        <w:rPr>
          <w:sz w:val="20"/>
        </w:rPr>
        <w:t xml:space="preserve">. 473-477). </w:t>
      </w:r>
      <w:r w:rsidRPr="005D4695">
        <w:rPr>
          <w:sz w:val="20"/>
        </w:rPr>
        <w:t>Berlin</w:t>
      </w:r>
      <w:r w:rsidR="005D4695" w:rsidRPr="005D4695">
        <w:rPr>
          <w:sz w:val="20"/>
        </w:rPr>
        <w:t xml:space="preserve">: </w:t>
      </w:r>
      <w:r w:rsidRPr="005D4695">
        <w:rPr>
          <w:sz w:val="20"/>
        </w:rPr>
        <w:t>Springer</w:t>
      </w:r>
      <w:r w:rsidR="005D4695" w:rsidRPr="005D4695">
        <w:rPr>
          <w:sz w:val="20"/>
        </w:rPr>
        <w:t>.</w:t>
      </w:r>
    </w:p>
    <w:p w:rsidR="005D4695" w:rsidRDefault="005D4695" w:rsidP="00294A79">
      <w:pPr>
        <w:pStyle w:val="NoSpacing"/>
        <w:ind w:left="720"/>
        <w:rPr>
          <w:sz w:val="20"/>
        </w:rPr>
      </w:pPr>
    </w:p>
    <w:p w:rsidR="005D4695" w:rsidRPr="005D4695" w:rsidRDefault="005D4695" w:rsidP="00294A79">
      <w:pPr>
        <w:pStyle w:val="NoSpacing"/>
        <w:ind w:left="720"/>
        <w:rPr>
          <w:iCs/>
          <w:sz w:val="20"/>
        </w:rPr>
      </w:pPr>
      <w:r>
        <w:rPr>
          <w:iCs/>
          <w:sz w:val="20"/>
        </w:rPr>
        <w:t>Rips, L.</w:t>
      </w:r>
      <w:r w:rsidRPr="005D4695">
        <w:rPr>
          <w:iCs/>
          <w:sz w:val="20"/>
        </w:rPr>
        <w:t xml:space="preserve">J. (2013). How Many Is A Zillion? Sources Of Number Distortion. </w:t>
      </w:r>
      <w:r w:rsidRPr="005D4695">
        <w:rPr>
          <w:i/>
          <w:iCs/>
          <w:sz w:val="20"/>
        </w:rPr>
        <w:t xml:space="preserve">Journal Of Experimental Psychology: Learning, Memory, </w:t>
      </w:r>
      <w:r w:rsidR="009268FB">
        <w:rPr>
          <w:i/>
          <w:iCs/>
          <w:sz w:val="20"/>
        </w:rPr>
        <w:t xml:space="preserve">and </w:t>
      </w:r>
      <w:r w:rsidRPr="005D4695">
        <w:rPr>
          <w:i/>
          <w:iCs/>
          <w:sz w:val="20"/>
        </w:rPr>
        <w:t>Cognition</w:t>
      </w:r>
      <w:r w:rsidRPr="005D4695">
        <w:rPr>
          <w:iCs/>
          <w:sz w:val="20"/>
        </w:rPr>
        <w:t xml:space="preserve">, </w:t>
      </w:r>
      <w:r w:rsidRPr="005D4695">
        <w:rPr>
          <w:i/>
          <w:iCs/>
          <w:sz w:val="20"/>
        </w:rPr>
        <w:t>39</w:t>
      </w:r>
      <w:r>
        <w:rPr>
          <w:iCs/>
          <w:sz w:val="20"/>
        </w:rPr>
        <w:t>(4):</w:t>
      </w:r>
      <w:r w:rsidRPr="005D4695">
        <w:rPr>
          <w:iCs/>
          <w:sz w:val="20"/>
        </w:rPr>
        <w:t xml:space="preserve"> 1257-1264.</w:t>
      </w:r>
    </w:p>
    <w:p w:rsidR="00E679AB" w:rsidRPr="00912CB1" w:rsidRDefault="00E679AB" w:rsidP="00E679AB">
      <w:pPr>
        <w:rPr>
          <w:rFonts w:cs="Times New Roman"/>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202" w:name="_Toc348081798"/>
      <w:bookmarkStart w:id="203" w:name="_Toc348442159"/>
      <w:bookmarkStart w:id="204" w:name="_Toc372556155"/>
      <w:r w:rsidRPr="00912CB1">
        <w:rPr>
          <w:rFonts w:cs="Times New Roman"/>
        </w:rPr>
        <w:t>R305A080347</w:t>
      </w:r>
      <w:bookmarkEnd w:id="202"/>
      <w:bookmarkEnd w:id="203"/>
      <w:bookmarkEnd w:id="204"/>
    </w:p>
    <w:p w:rsidR="00E679AB" w:rsidRPr="00294A79" w:rsidRDefault="002C2386" w:rsidP="00E679AB">
      <w:pPr>
        <w:rPr>
          <w:rFonts w:cs="Times New Roman"/>
          <w:b/>
        </w:rPr>
      </w:pPr>
      <w:hyperlink r:id="rId329" w:history="1">
        <w:r w:rsidR="00E679AB" w:rsidRPr="00294A79">
          <w:rPr>
            <w:rStyle w:val="Hyperlink"/>
            <w:rFonts w:cs="Times New Roman"/>
            <w:b/>
          </w:rPr>
          <w:t>Mindful Instruction of Nonmainstream Children</w:t>
        </w:r>
      </w:hyperlink>
      <w:r w:rsidR="00E679AB" w:rsidRPr="00294A79">
        <w:rPr>
          <w:rFonts w:cs="Times New Roman"/>
          <w:b/>
        </w:rPr>
        <w:t xml:space="preserve"> </w:t>
      </w:r>
    </w:p>
    <w:p w:rsidR="00E679AB" w:rsidRPr="00912CB1" w:rsidRDefault="00E679AB" w:rsidP="00E679AB">
      <w:pPr>
        <w:rPr>
          <w:rFonts w:cs="Times New Roman"/>
        </w:rPr>
      </w:pPr>
      <w:r w:rsidRPr="00912CB1">
        <w:rPr>
          <w:rFonts w:cs="Times New Roman"/>
        </w:rPr>
        <w:t xml:space="preserve">University of Illinois, Urbana-Champaign </w:t>
      </w:r>
    </w:p>
    <w:p w:rsidR="00E679AB" w:rsidRPr="00912CB1" w:rsidRDefault="00A93A01" w:rsidP="00E679AB">
      <w:pPr>
        <w:rPr>
          <w:rFonts w:cs="Times New Roman"/>
        </w:rPr>
      </w:pPr>
      <w:r>
        <w:rPr>
          <w:rFonts w:cs="Times New Roman"/>
        </w:rPr>
        <w:t>Anderson</w:t>
      </w:r>
      <w:r w:rsidR="00E679AB" w:rsidRPr="00912CB1">
        <w:rPr>
          <w:rFonts w:cs="Times New Roman"/>
        </w:rPr>
        <w:t xml:space="preserve">, Richard </w:t>
      </w:r>
    </w:p>
    <w:p w:rsidR="00E679AB" w:rsidRPr="00912CB1" w:rsidRDefault="00E679AB" w:rsidP="00E679AB">
      <w:pPr>
        <w:rPr>
          <w:rFonts w:cs="Times New Roman"/>
        </w:rPr>
      </w:pPr>
    </w:p>
    <w:p w:rsidR="00E679AB" w:rsidRPr="00912CB1" w:rsidRDefault="0089480B" w:rsidP="00E679AB">
      <w:pPr>
        <w:rPr>
          <w:rFonts w:cs="Times New Roman"/>
        </w:rPr>
      </w:pPr>
      <w:r w:rsidRPr="0089480B">
        <w:rPr>
          <w:rFonts w:cs="Times New Roman"/>
        </w:rPr>
        <w:t>Project Website:</w:t>
      </w:r>
      <w:r w:rsidR="00E679AB" w:rsidRPr="00912CB1">
        <w:rPr>
          <w:rFonts w:cs="Times New Roman"/>
        </w:rPr>
        <w:t xml:space="preserve"> </w:t>
      </w:r>
      <w:hyperlink r:id="rId330" w:history="1">
        <w:r w:rsidR="00E679AB" w:rsidRPr="00912CB1">
          <w:rPr>
            <w:rStyle w:val="Hyperlink"/>
            <w:rFonts w:cs="Times New Roman"/>
          </w:rPr>
          <w:t>http://csr.ed.uiuc.edu/CR/index.html</w:t>
        </w:r>
      </w:hyperlink>
      <w:r w:rsidR="00E679AB" w:rsidRPr="00912CB1">
        <w:rPr>
          <w:rFonts w:cs="Times New Roman"/>
        </w:rPr>
        <w:t xml:space="preserve"> </w:t>
      </w:r>
    </w:p>
    <w:p w:rsidR="00E679AB" w:rsidRPr="00912CB1" w:rsidRDefault="00E679AB" w:rsidP="00E679AB">
      <w:pPr>
        <w:rPr>
          <w:rFonts w:cs="Times New Roman"/>
          <w:b/>
        </w:rPr>
      </w:pPr>
    </w:p>
    <w:p w:rsidR="00E679AB" w:rsidRPr="00912CB1" w:rsidRDefault="00317346" w:rsidP="00E679AB">
      <w:pPr>
        <w:rPr>
          <w:rFonts w:cs="Times New Roman"/>
          <w:b/>
        </w:rPr>
      </w:pPr>
      <w:r>
        <w:rPr>
          <w:rFonts w:cs="Times New Roman"/>
        </w:rPr>
        <w:t>Related IES Projects:</w:t>
      </w:r>
      <w:r w:rsidR="00E679AB" w:rsidRPr="00294A79">
        <w:rPr>
          <w:rFonts w:cs="Times New Roman"/>
        </w:rPr>
        <w:t xml:space="preserve"> </w:t>
      </w:r>
      <w:hyperlink r:id="rId331" w:history="1">
        <w:r w:rsidR="00E679AB" w:rsidRPr="00912CB1">
          <w:rPr>
            <w:rStyle w:val="Hyperlink"/>
            <w:rFonts w:cs="Times New Roman"/>
          </w:rPr>
          <w:t xml:space="preserve">Improving Comprehension </w:t>
        </w:r>
        <w:r w:rsidR="005E1FE3">
          <w:rPr>
            <w:rStyle w:val="Hyperlink"/>
            <w:rFonts w:cs="Times New Roman"/>
          </w:rPr>
          <w:t>and</w:t>
        </w:r>
        <w:r w:rsidR="00E679AB" w:rsidRPr="00912CB1">
          <w:rPr>
            <w:rStyle w:val="Hyperlink"/>
            <w:rFonts w:cs="Times New Roman"/>
          </w:rPr>
          <w:t xml:space="preserve"> Writing Through Reasoned Argumentation</w:t>
        </w:r>
      </w:hyperlink>
      <w:r w:rsidR="00294A79">
        <w:rPr>
          <w:rFonts w:cs="Times New Roman"/>
        </w:rPr>
        <w:t xml:space="preserve"> (</w:t>
      </w:r>
      <w:r w:rsidR="00294A79">
        <w:t>R305G030070)</w:t>
      </w:r>
    </w:p>
    <w:p w:rsidR="00E679AB" w:rsidRPr="00912CB1" w:rsidRDefault="00E679AB" w:rsidP="00E679AB">
      <w:pPr>
        <w:rPr>
          <w:rFonts w:cs="Times New Roman"/>
        </w:rPr>
      </w:pPr>
    </w:p>
    <w:p w:rsidR="00E679AB" w:rsidRPr="00294A79" w:rsidRDefault="00082612" w:rsidP="00E679AB">
      <w:pPr>
        <w:rPr>
          <w:rFonts w:cs="Times New Roman"/>
        </w:rPr>
      </w:pPr>
      <w:r w:rsidRPr="00294A79">
        <w:rPr>
          <w:rFonts w:cs="Times New Roman"/>
        </w:rPr>
        <w:t>Publications</w:t>
      </w:r>
      <w:r w:rsidR="00E679AB" w:rsidRPr="00294A79">
        <w:rPr>
          <w:rFonts w:cs="Times New Roman"/>
        </w:rPr>
        <w:t>:</w:t>
      </w:r>
    </w:p>
    <w:p w:rsidR="00E679AB" w:rsidRPr="00294A79" w:rsidRDefault="00E679AB" w:rsidP="00294A79">
      <w:pPr>
        <w:pStyle w:val="NoSpacing"/>
        <w:ind w:left="720"/>
        <w:rPr>
          <w:sz w:val="20"/>
        </w:rPr>
      </w:pPr>
      <w:r w:rsidRPr="00294A79">
        <w:rPr>
          <w:sz w:val="20"/>
        </w:rPr>
        <w:t xml:space="preserve">Jadallah, M., </w:t>
      </w:r>
      <w:r w:rsidR="005D4695">
        <w:rPr>
          <w:sz w:val="20"/>
        </w:rPr>
        <w:t>A</w:t>
      </w:r>
      <w:r w:rsidR="005E1FE3">
        <w:rPr>
          <w:sz w:val="20"/>
        </w:rPr>
        <w:t>nd</w:t>
      </w:r>
      <w:r w:rsidRPr="00294A79">
        <w:rPr>
          <w:sz w:val="20"/>
        </w:rPr>
        <w:t xml:space="preserve">erson, R.C., Nguyen-Jahiel, K., Miller, B.W., Kim, I., Kou, L., Wu, X., and Dong, T. (2011). </w:t>
      </w:r>
      <w:hyperlink r:id="rId332" w:history="1">
        <w:r w:rsidRPr="00294A79">
          <w:rPr>
            <w:rStyle w:val="Hyperlink"/>
            <w:rFonts w:cs="Times New Roman"/>
            <w:sz w:val="20"/>
          </w:rPr>
          <w:t>Influence of a Teacher’s Scaffolding Moves during Child-Led Small-Group Discussions</w:t>
        </w:r>
      </w:hyperlink>
      <w:r w:rsidRPr="00294A79">
        <w:rPr>
          <w:sz w:val="20"/>
        </w:rPr>
        <w:t xml:space="preserve">. </w:t>
      </w:r>
      <w:r w:rsidRPr="00294A79">
        <w:rPr>
          <w:i/>
          <w:sz w:val="20"/>
        </w:rPr>
        <w:t>American Educational Research Journal</w:t>
      </w:r>
      <w:r w:rsidRPr="00294A79">
        <w:rPr>
          <w:sz w:val="20"/>
        </w:rPr>
        <w:t>,</w:t>
      </w:r>
      <w:r w:rsidRPr="005D4695">
        <w:rPr>
          <w:i/>
          <w:sz w:val="20"/>
        </w:rPr>
        <w:t xml:space="preserve"> 48</w:t>
      </w:r>
      <w:r w:rsidRPr="00294A79">
        <w:rPr>
          <w:sz w:val="20"/>
        </w:rPr>
        <w:t>(1): 194-230.</w:t>
      </w:r>
    </w:p>
    <w:p w:rsidR="00E679AB" w:rsidRPr="00294A79" w:rsidRDefault="00E679AB" w:rsidP="00294A79">
      <w:pPr>
        <w:pStyle w:val="NoSpacing"/>
        <w:ind w:left="720"/>
        <w:rPr>
          <w:sz w:val="20"/>
        </w:rPr>
      </w:pPr>
    </w:p>
    <w:p w:rsidR="00E679AB" w:rsidRDefault="00E679AB" w:rsidP="00294A79">
      <w:pPr>
        <w:pStyle w:val="NoSpacing"/>
        <w:ind w:left="720"/>
        <w:rPr>
          <w:sz w:val="20"/>
        </w:rPr>
      </w:pPr>
      <w:r w:rsidRPr="00294A79">
        <w:rPr>
          <w:sz w:val="20"/>
        </w:rPr>
        <w:t xml:space="preserve">Jadallah, M., Miller, B., </w:t>
      </w:r>
      <w:r w:rsidR="005D4695">
        <w:rPr>
          <w:sz w:val="20"/>
        </w:rPr>
        <w:t>A</w:t>
      </w:r>
      <w:r w:rsidR="005E1FE3">
        <w:rPr>
          <w:sz w:val="20"/>
        </w:rPr>
        <w:t>nd</w:t>
      </w:r>
      <w:r w:rsidRPr="00294A79">
        <w:rPr>
          <w:sz w:val="20"/>
        </w:rPr>
        <w:t>erson, R.C., Nguyen-Jahiel, K., Archodidou, A., Zhang, J., and Grabow, K. (2009). Collaborative Reasoning about a Science and Public Policy Issue. In Margaret McKeown and Linda Kucan (Eds.)</w:t>
      </w:r>
      <w:r w:rsidR="005D4695">
        <w:rPr>
          <w:sz w:val="20"/>
        </w:rPr>
        <w:t>,</w:t>
      </w:r>
      <w:r w:rsidRPr="00294A79">
        <w:rPr>
          <w:sz w:val="20"/>
        </w:rPr>
        <w:t xml:space="preserve"> </w:t>
      </w:r>
      <w:r w:rsidRPr="00294A79">
        <w:rPr>
          <w:i/>
          <w:sz w:val="20"/>
        </w:rPr>
        <w:t>Bringing reading researchers to life: Essays in Honor of Isabel L. Beck</w:t>
      </w:r>
      <w:r w:rsidRPr="00294A79">
        <w:rPr>
          <w:sz w:val="20"/>
        </w:rPr>
        <w:t>. New York: Guilford Press.</w:t>
      </w:r>
    </w:p>
    <w:p w:rsidR="005D4695" w:rsidRDefault="005D4695" w:rsidP="00294A79">
      <w:pPr>
        <w:pStyle w:val="NoSpacing"/>
        <w:ind w:left="720"/>
        <w:rPr>
          <w:sz w:val="20"/>
        </w:rPr>
      </w:pPr>
    </w:p>
    <w:p w:rsidR="005D4695" w:rsidRPr="00294A79" w:rsidRDefault="005D4695" w:rsidP="00294A79">
      <w:pPr>
        <w:pStyle w:val="NoSpacing"/>
        <w:ind w:left="720"/>
        <w:rPr>
          <w:sz w:val="20"/>
        </w:rPr>
      </w:pPr>
      <w:r>
        <w:rPr>
          <w:sz w:val="20"/>
        </w:rPr>
        <w:t>Lin, T., Anderson, R.C., Hummel, J.E., Jadallah, M., Miller, B.</w:t>
      </w:r>
      <w:r w:rsidRPr="005D4695">
        <w:rPr>
          <w:sz w:val="20"/>
        </w:rPr>
        <w:t>W., Nguyen</w:t>
      </w:r>
      <w:r w:rsidRPr="005D4695">
        <w:rPr>
          <w:rFonts w:ascii="Cambria Math" w:hAnsi="Cambria Math" w:cs="Cambria Math"/>
          <w:sz w:val="20"/>
        </w:rPr>
        <w:t>‐</w:t>
      </w:r>
      <w:r w:rsidRPr="005D4695">
        <w:rPr>
          <w:sz w:val="20"/>
        </w:rPr>
        <w:t xml:space="preserve">Jahiel, K., </w:t>
      </w:r>
      <w:r w:rsidR="00A700FB">
        <w:rPr>
          <w:sz w:val="20"/>
        </w:rPr>
        <w:t>and</w:t>
      </w:r>
      <w:r w:rsidRPr="005D4695">
        <w:rPr>
          <w:sz w:val="20"/>
        </w:rPr>
        <w:t xml:space="preserve"> ... Dong, T. (2012). Children</w:t>
      </w:r>
      <w:r w:rsidRPr="005D4695">
        <w:rPr>
          <w:rFonts w:cs="Times New Roman"/>
          <w:sz w:val="20"/>
        </w:rPr>
        <w:t>’</w:t>
      </w:r>
      <w:r w:rsidRPr="005D4695">
        <w:rPr>
          <w:sz w:val="20"/>
        </w:rPr>
        <w:t xml:space="preserve">s Use Of Analogy During Collaborative Reasoning. </w:t>
      </w:r>
      <w:r w:rsidRPr="005D4695">
        <w:rPr>
          <w:i/>
          <w:iCs/>
          <w:sz w:val="20"/>
        </w:rPr>
        <w:t>Child Development</w:t>
      </w:r>
      <w:r w:rsidRPr="005D4695">
        <w:rPr>
          <w:sz w:val="20"/>
        </w:rPr>
        <w:t xml:space="preserve">, </w:t>
      </w:r>
      <w:r w:rsidRPr="005D4695">
        <w:rPr>
          <w:i/>
          <w:iCs/>
          <w:sz w:val="20"/>
        </w:rPr>
        <w:t>83</w:t>
      </w:r>
      <w:r>
        <w:rPr>
          <w:sz w:val="20"/>
        </w:rPr>
        <w:t>(4):</w:t>
      </w:r>
      <w:r w:rsidRPr="005D4695">
        <w:rPr>
          <w:sz w:val="20"/>
        </w:rPr>
        <w:t xml:space="preserve"> 1429-1443.</w:t>
      </w:r>
    </w:p>
    <w:p w:rsidR="00E679AB" w:rsidRPr="00294A79" w:rsidRDefault="00E679AB" w:rsidP="00294A79">
      <w:pPr>
        <w:pStyle w:val="NoSpacing"/>
        <w:ind w:left="720"/>
        <w:rPr>
          <w:sz w:val="20"/>
        </w:rPr>
      </w:pPr>
    </w:p>
    <w:p w:rsidR="00E679AB" w:rsidRPr="00294A79" w:rsidRDefault="00E679AB" w:rsidP="00294A79">
      <w:pPr>
        <w:pStyle w:val="NoSpacing"/>
        <w:ind w:left="720"/>
        <w:rPr>
          <w:sz w:val="20"/>
        </w:rPr>
      </w:pPr>
      <w:r w:rsidRPr="00294A79">
        <w:rPr>
          <w:sz w:val="20"/>
        </w:rPr>
        <w:t xml:space="preserve">Miller, B., Sun, J., Wu, X., and </w:t>
      </w:r>
      <w:r w:rsidR="005D4695">
        <w:rPr>
          <w:sz w:val="20"/>
        </w:rPr>
        <w:t>A</w:t>
      </w:r>
      <w:r w:rsidR="005E1FE3">
        <w:rPr>
          <w:sz w:val="20"/>
        </w:rPr>
        <w:t>nd</w:t>
      </w:r>
      <w:r w:rsidRPr="00294A79">
        <w:rPr>
          <w:sz w:val="20"/>
        </w:rPr>
        <w:t>erson, R.C. (in press).Child Leaders in Collaborative Groups, in C. Hmelo-Silver, A. O’Donnell, C. Chan, and C. Chinn (Eds.)</w:t>
      </w:r>
      <w:r w:rsidR="005D4695">
        <w:rPr>
          <w:sz w:val="20"/>
        </w:rPr>
        <w:t>,</w:t>
      </w:r>
      <w:r w:rsidRPr="00294A79">
        <w:rPr>
          <w:sz w:val="20"/>
        </w:rPr>
        <w:t xml:space="preserve"> </w:t>
      </w:r>
      <w:r w:rsidRPr="00294A79">
        <w:rPr>
          <w:i/>
          <w:sz w:val="20"/>
        </w:rPr>
        <w:t>International Handbook of Collaborative Learning</w:t>
      </w:r>
      <w:r w:rsidRPr="00294A79">
        <w:rPr>
          <w:sz w:val="20"/>
        </w:rPr>
        <w:t xml:space="preserve">. London: Taylor </w:t>
      </w:r>
      <w:r w:rsidR="00251345">
        <w:rPr>
          <w:sz w:val="20"/>
        </w:rPr>
        <w:t>and</w:t>
      </w:r>
      <w:r w:rsidRPr="00294A79">
        <w:rPr>
          <w:sz w:val="20"/>
        </w:rPr>
        <w:t xml:space="preserve"> Francis.</w:t>
      </w:r>
    </w:p>
    <w:p w:rsidR="00E679AB" w:rsidRPr="00294A79" w:rsidRDefault="00E679AB" w:rsidP="00294A79">
      <w:pPr>
        <w:pStyle w:val="NoSpacing"/>
        <w:ind w:left="720"/>
        <w:rPr>
          <w:sz w:val="20"/>
        </w:rPr>
      </w:pPr>
    </w:p>
    <w:p w:rsidR="00E679AB" w:rsidRPr="00294A79" w:rsidRDefault="00E679AB" w:rsidP="00294A79">
      <w:pPr>
        <w:pStyle w:val="NoSpacing"/>
        <w:ind w:left="720"/>
        <w:rPr>
          <w:sz w:val="20"/>
        </w:rPr>
      </w:pPr>
      <w:r w:rsidRPr="00294A79">
        <w:rPr>
          <w:sz w:val="20"/>
        </w:rPr>
        <w:t xml:space="preserve">Reznitskaya, A., Kuo, L.-J., Clark, A.-M., Miller, B., Jadallah, M., </w:t>
      </w:r>
      <w:r w:rsidR="005D4695">
        <w:rPr>
          <w:sz w:val="20"/>
        </w:rPr>
        <w:t>A</w:t>
      </w:r>
      <w:r w:rsidR="005E1FE3">
        <w:rPr>
          <w:sz w:val="20"/>
        </w:rPr>
        <w:t>nd</w:t>
      </w:r>
      <w:r w:rsidRPr="00294A79">
        <w:rPr>
          <w:sz w:val="20"/>
        </w:rPr>
        <w:t xml:space="preserve">erson, R.C., </w:t>
      </w:r>
      <w:r w:rsidR="00251345">
        <w:rPr>
          <w:sz w:val="20"/>
        </w:rPr>
        <w:t>and</w:t>
      </w:r>
      <w:r w:rsidRPr="00294A79">
        <w:rPr>
          <w:sz w:val="20"/>
        </w:rPr>
        <w:t xml:space="preserve"> Nguyen-Jahiel, K. (2009). </w:t>
      </w:r>
      <w:hyperlink r:id="rId333" w:history="1">
        <w:r w:rsidRPr="00294A79">
          <w:rPr>
            <w:rStyle w:val="Hyperlink"/>
            <w:rFonts w:cs="Times New Roman"/>
            <w:sz w:val="20"/>
          </w:rPr>
          <w:t>Collaborative Reasoning: A Dialogic A</w:t>
        </w:r>
        <w:r w:rsidR="00E91E27">
          <w:rPr>
            <w:rStyle w:val="Hyperlink"/>
            <w:rFonts w:cs="Times New Roman"/>
            <w:sz w:val="20"/>
          </w:rPr>
          <w:t>pp</w:t>
        </w:r>
        <w:r w:rsidRPr="00294A79">
          <w:rPr>
            <w:rStyle w:val="Hyperlink"/>
            <w:rFonts w:cs="Times New Roman"/>
            <w:sz w:val="20"/>
          </w:rPr>
          <w:t>roach to Group Discussions.</w:t>
        </w:r>
      </w:hyperlink>
      <w:r w:rsidRPr="00294A79">
        <w:rPr>
          <w:sz w:val="20"/>
        </w:rPr>
        <w:t xml:space="preserve"> </w:t>
      </w:r>
      <w:r w:rsidRPr="00294A79">
        <w:rPr>
          <w:i/>
          <w:sz w:val="20"/>
        </w:rPr>
        <w:t>Cambridge Journal of Education, 39</w:t>
      </w:r>
      <w:r w:rsidRPr="00294A79">
        <w:rPr>
          <w:sz w:val="20"/>
        </w:rPr>
        <w:t>(1): 29–48.</w:t>
      </w:r>
    </w:p>
    <w:p w:rsidR="00E679AB" w:rsidRPr="00294A79" w:rsidRDefault="00E679AB" w:rsidP="00294A79">
      <w:pPr>
        <w:pStyle w:val="NoSpacing"/>
        <w:ind w:left="720"/>
        <w:rPr>
          <w:sz w:val="20"/>
        </w:rPr>
      </w:pPr>
    </w:p>
    <w:p w:rsidR="00E679AB" w:rsidRPr="00294A79" w:rsidRDefault="00E679AB" w:rsidP="00294A79">
      <w:pPr>
        <w:pStyle w:val="NoSpacing"/>
        <w:ind w:left="720"/>
        <w:rPr>
          <w:sz w:val="20"/>
        </w:rPr>
      </w:pPr>
      <w:r w:rsidRPr="00294A79">
        <w:rPr>
          <w:sz w:val="20"/>
        </w:rPr>
        <w:t xml:space="preserve">Reznitskaya, A., Kuo, L.-J., Glina, M., </w:t>
      </w:r>
      <w:r w:rsidR="00251345">
        <w:rPr>
          <w:sz w:val="20"/>
        </w:rPr>
        <w:t>and</w:t>
      </w:r>
      <w:r w:rsidRPr="00294A79">
        <w:rPr>
          <w:sz w:val="20"/>
        </w:rPr>
        <w:t xml:space="preserve"> </w:t>
      </w:r>
      <w:r w:rsidR="005D4695">
        <w:rPr>
          <w:sz w:val="20"/>
        </w:rPr>
        <w:t>A</w:t>
      </w:r>
      <w:r w:rsidR="005E1FE3">
        <w:rPr>
          <w:sz w:val="20"/>
        </w:rPr>
        <w:t>nd</w:t>
      </w:r>
      <w:r w:rsidRPr="00294A79">
        <w:rPr>
          <w:sz w:val="20"/>
        </w:rPr>
        <w:t xml:space="preserve">erson, R.C. (2009). </w:t>
      </w:r>
      <w:hyperlink r:id="rId334" w:history="1">
        <w:r w:rsidRPr="00294A79">
          <w:rPr>
            <w:rStyle w:val="Hyperlink"/>
            <w:rFonts w:cs="Times New Roman"/>
            <w:sz w:val="20"/>
          </w:rPr>
          <w:t>Measuring Argumentation: What’s Behind the Numbers?</w:t>
        </w:r>
      </w:hyperlink>
      <w:r w:rsidRPr="00294A79">
        <w:rPr>
          <w:sz w:val="20"/>
        </w:rPr>
        <w:t xml:space="preserve"> </w:t>
      </w:r>
      <w:r w:rsidRPr="00294A79">
        <w:rPr>
          <w:i/>
          <w:sz w:val="20"/>
        </w:rPr>
        <w:t>Learning and Individual Differences, 19</w:t>
      </w:r>
      <w:r w:rsidRPr="00294A79">
        <w:rPr>
          <w:sz w:val="20"/>
        </w:rPr>
        <w:t>(2): 219-224.</w:t>
      </w:r>
    </w:p>
    <w:p w:rsidR="00E679AB" w:rsidRPr="00912CB1" w:rsidRDefault="00E679AB" w:rsidP="00E679AB">
      <w:pPr>
        <w:rPr>
          <w:rFonts w:cs="Times New Roman"/>
        </w:rPr>
      </w:pPr>
    </w:p>
    <w:p w:rsidR="0047419E" w:rsidRDefault="0047419E">
      <w:pPr>
        <w:spacing w:after="200" w:line="276" w:lineRule="auto"/>
        <w:rPr>
          <w:rFonts w:cs="Times New Roman"/>
        </w:rPr>
      </w:pPr>
      <w:r>
        <w:rPr>
          <w:rFonts w:cs="Times New Roman"/>
        </w:rPr>
        <w:br w:type="page"/>
      </w:r>
    </w:p>
    <w:p w:rsidR="00E679AB" w:rsidRPr="00912CB1" w:rsidRDefault="00E679AB" w:rsidP="00E679AB">
      <w:pPr>
        <w:pStyle w:val="Heading3"/>
        <w:rPr>
          <w:rFonts w:cs="Times New Roman"/>
        </w:rPr>
      </w:pPr>
      <w:bookmarkStart w:id="205" w:name="_Toc372556156"/>
      <w:bookmarkStart w:id="206" w:name="_Toc348081801"/>
      <w:bookmarkStart w:id="207" w:name="_Toc348442162"/>
      <w:r w:rsidRPr="00912CB1">
        <w:rPr>
          <w:rFonts w:cs="Times New Roman"/>
        </w:rPr>
        <w:lastRenderedPageBreak/>
        <w:t>R305A080421</w:t>
      </w:r>
      <w:bookmarkEnd w:id="205"/>
    </w:p>
    <w:p w:rsidR="00E679AB" w:rsidRPr="00912CB1" w:rsidRDefault="002C2386" w:rsidP="00E679AB">
      <w:pPr>
        <w:rPr>
          <w:rFonts w:cs="Times New Roman"/>
          <w:b/>
          <w:bCs/>
        </w:rPr>
      </w:pPr>
      <w:hyperlink r:id="rId335" w:history="1">
        <w:r w:rsidR="00E679AB" w:rsidRPr="00294A79">
          <w:rPr>
            <w:rStyle w:val="Hyperlink"/>
            <w:rFonts w:cs="Times New Roman"/>
            <w:b/>
            <w:bCs/>
          </w:rPr>
          <w:t>Extension of an Argument Curriculum to an Academically Disadvantaged Middle-School Population</w:t>
        </w:r>
      </w:hyperlink>
      <w:r w:rsidR="00E679AB" w:rsidRPr="00912CB1">
        <w:rPr>
          <w:rFonts w:cs="Times New Roman"/>
          <w:b/>
          <w:bCs/>
        </w:rPr>
        <w:t xml:space="preserve"> </w:t>
      </w:r>
    </w:p>
    <w:p w:rsidR="00E679AB" w:rsidRPr="00912CB1" w:rsidRDefault="00E679AB" w:rsidP="00E679AB">
      <w:pPr>
        <w:rPr>
          <w:rFonts w:cs="Times New Roman"/>
        </w:rPr>
      </w:pPr>
      <w:r w:rsidRPr="00912CB1">
        <w:rPr>
          <w:rFonts w:cs="Times New Roman"/>
        </w:rPr>
        <w:t>Columbia University, Teachers College</w:t>
      </w:r>
    </w:p>
    <w:p w:rsidR="00E679AB" w:rsidRPr="00912CB1" w:rsidRDefault="00E679AB" w:rsidP="00E679AB">
      <w:pPr>
        <w:rPr>
          <w:rFonts w:cs="Times New Roman"/>
        </w:rPr>
      </w:pPr>
      <w:r w:rsidRPr="00912CB1">
        <w:rPr>
          <w:rFonts w:cs="Times New Roman"/>
        </w:rPr>
        <w:t>Kuhn, Deanna</w:t>
      </w:r>
    </w:p>
    <w:p w:rsidR="00E679AB" w:rsidRPr="00912CB1" w:rsidRDefault="00E679AB" w:rsidP="00E679AB">
      <w:pPr>
        <w:rPr>
          <w:rFonts w:cs="Times New Roman"/>
          <w:b/>
          <w:bCs/>
        </w:rPr>
      </w:pPr>
    </w:p>
    <w:p w:rsidR="00E679AB" w:rsidRPr="00294A79" w:rsidRDefault="00082612" w:rsidP="00E679AB">
      <w:pPr>
        <w:rPr>
          <w:rFonts w:cs="Times New Roman"/>
        </w:rPr>
      </w:pPr>
      <w:r w:rsidRPr="00294A79">
        <w:rPr>
          <w:rFonts w:cs="Times New Roman"/>
        </w:rPr>
        <w:t>Publications</w:t>
      </w:r>
      <w:r w:rsidR="00E679AB" w:rsidRPr="00294A79">
        <w:rPr>
          <w:rFonts w:cs="Times New Roman"/>
        </w:rPr>
        <w:t>:</w:t>
      </w:r>
    </w:p>
    <w:p w:rsidR="00E679AB" w:rsidRPr="00294A79" w:rsidRDefault="00E679AB" w:rsidP="00294A79">
      <w:pPr>
        <w:pStyle w:val="NoSpacing"/>
        <w:ind w:left="720"/>
        <w:rPr>
          <w:sz w:val="20"/>
          <w:szCs w:val="20"/>
        </w:rPr>
      </w:pPr>
      <w:r w:rsidRPr="00294A79">
        <w:rPr>
          <w:sz w:val="20"/>
          <w:szCs w:val="20"/>
        </w:rPr>
        <w:t>Crowell</w:t>
      </w:r>
      <w:r w:rsidR="00A93A01" w:rsidRPr="00294A79">
        <w:rPr>
          <w:sz w:val="20"/>
          <w:szCs w:val="20"/>
        </w:rPr>
        <w:t xml:space="preserve">, </w:t>
      </w:r>
      <w:r w:rsidRPr="00294A79">
        <w:rPr>
          <w:sz w:val="20"/>
          <w:szCs w:val="20"/>
        </w:rPr>
        <w:t>A</w:t>
      </w:r>
      <w:r w:rsidR="00A93A01" w:rsidRPr="00294A79">
        <w:rPr>
          <w:sz w:val="20"/>
          <w:szCs w:val="20"/>
        </w:rPr>
        <w:t xml:space="preserve">., </w:t>
      </w:r>
      <w:r w:rsidR="009268FB">
        <w:rPr>
          <w:sz w:val="20"/>
          <w:szCs w:val="20"/>
        </w:rPr>
        <w:t xml:space="preserve">and </w:t>
      </w:r>
      <w:r w:rsidRPr="00294A79">
        <w:rPr>
          <w:sz w:val="20"/>
          <w:szCs w:val="20"/>
        </w:rPr>
        <w:t>Kuhn</w:t>
      </w:r>
      <w:r w:rsidR="00A93A01" w:rsidRPr="00294A79">
        <w:rPr>
          <w:sz w:val="20"/>
          <w:szCs w:val="20"/>
        </w:rPr>
        <w:t xml:space="preserve">, </w:t>
      </w:r>
      <w:r w:rsidRPr="00294A79">
        <w:rPr>
          <w:sz w:val="20"/>
          <w:szCs w:val="20"/>
        </w:rPr>
        <w:t>D</w:t>
      </w:r>
      <w:r w:rsidR="00A93A01">
        <w:rPr>
          <w:sz w:val="20"/>
          <w:szCs w:val="20"/>
        </w:rPr>
        <w:t>.</w:t>
      </w:r>
      <w:r w:rsidRPr="00294A79">
        <w:rPr>
          <w:sz w:val="20"/>
          <w:szCs w:val="20"/>
        </w:rPr>
        <w:t xml:space="preserve"> </w:t>
      </w:r>
      <w:r w:rsidR="00A93A01" w:rsidRPr="00294A79">
        <w:rPr>
          <w:sz w:val="20"/>
          <w:szCs w:val="20"/>
        </w:rPr>
        <w:t>(</w:t>
      </w:r>
      <w:r w:rsidR="00A93A01" w:rsidRPr="00A93A01">
        <w:rPr>
          <w:sz w:val="20"/>
          <w:szCs w:val="20"/>
        </w:rPr>
        <w:t>In Press</w:t>
      </w:r>
      <w:r w:rsidR="00A93A01" w:rsidRPr="00294A79">
        <w:rPr>
          <w:sz w:val="20"/>
          <w:szCs w:val="20"/>
        </w:rPr>
        <w:t xml:space="preserve">). </w:t>
      </w:r>
      <w:r w:rsidRPr="00294A79">
        <w:rPr>
          <w:sz w:val="20"/>
          <w:szCs w:val="20"/>
        </w:rPr>
        <w:t xml:space="preserve">Developing </w:t>
      </w:r>
      <w:r w:rsidR="00A93A01" w:rsidRPr="00294A79">
        <w:rPr>
          <w:sz w:val="20"/>
          <w:szCs w:val="20"/>
        </w:rPr>
        <w:t xml:space="preserve">Dialogic Argumentation Skills: </w:t>
      </w:r>
      <w:r w:rsidRPr="00294A79">
        <w:rPr>
          <w:sz w:val="20"/>
          <w:szCs w:val="20"/>
        </w:rPr>
        <w:t>A Three</w:t>
      </w:r>
      <w:r w:rsidR="00A93A01" w:rsidRPr="00294A79">
        <w:rPr>
          <w:sz w:val="20"/>
          <w:szCs w:val="20"/>
        </w:rPr>
        <w:t>-</w:t>
      </w:r>
      <w:r w:rsidRPr="00294A79">
        <w:rPr>
          <w:sz w:val="20"/>
          <w:szCs w:val="20"/>
        </w:rPr>
        <w:t xml:space="preserve">Year </w:t>
      </w:r>
      <w:r w:rsidR="00A93A01" w:rsidRPr="00294A79">
        <w:rPr>
          <w:sz w:val="20"/>
          <w:szCs w:val="20"/>
        </w:rPr>
        <w:t xml:space="preserve">Intervention Study. </w:t>
      </w:r>
      <w:r w:rsidRPr="00294A79">
        <w:rPr>
          <w:i/>
          <w:sz w:val="20"/>
          <w:szCs w:val="20"/>
        </w:rPr>
        <w:t xml:space="preserve">Journal </w:t>
      </w:r>
      <w:r w:rsidR="00A93A01" w:rsidRPr="00294A79">
        <w:rPr>
          <w:i/>
          <w:sz w:val="20"/>
          <w:szCs w:val="20"/>
        </w:rPr>
        <w:t xml:space="preserve">Of </w:t>
      </w:r>
      <w:r w:rsidRPr="00294A79">
        <w:rPr>
          <w:i/>
          <w:sz w:val="20"/>
          <w:szCs w:val="20"/>
        </w:rPr>
        <w:t xml:space="preserve">Cognition </w:t>
      </w:r>
      <w:r w:rsidR="009268FB">
        <w:rPr>
          <w:i/>
          <w:sz w:val="20"/>
          <w:szCs w:val="20"/>
        </w:rPr>
        <w:t xml:space="preserve">and </w:t>
      </w:r>
      <w:r w:rsidRPr="00294A79">
        <w:rPr>
          <w:i/>
          <w:sz w:val="20"/>
          <w:szCs w:val="20"/>
        </w:rPr>
        <w:t>Development</w:t>
      </w:r>
      <w:r w:rsidR="00A93A01" w:rsidRPr="00294A79">
        <w:rPr>
          <w:i/>
          <w:sz w:val="20"/>
          <w:szCs w:val="20"/>
        </w:rPr>
        <w:t>.</w:t>
      </w:r>
    </w:p>
    <w:p w:rsidR="00E679AB" w:rsidRPr="00294A79" w:rsidRDefault="00E679AB" w:rsidP="00294A79">
      <w:pPr>
        <w:pStyle w:val="NoSpacing"/>
        <w:ind w:left="720"/>
        <w:rPr>
          <w:sz w:val="20"/>
          <w:szCs w:val="20"/>
        </w:rPr>
      </w:pPr>
    </w:p>
    <w:p w:rsidR="00E679AB" w:rsidRPr="00294A79" w:rsidRDefault="00E679AB" w:rsidP="00294A79">
      <w:pPr>
        <w:pStyle w:val="NoSpacing"/>
        <w:ind w:left="720"/>
        <w:rPr>
          <w:sz w:val="20"/>
          <w:szCs w:val="20"/>
        </w:rPr>
      </w:pPr>
      <w:r w:rsidRPr="00294A79">
        <w:rPr>
          <w:sz w:val="20"/>
          <w:szCs w:val="20"/>
        </w:rPr>
        <w:t>Goldstein</w:t>
      </w:r>
      <w:r w:rsidR="00A93A01" w:rsidRPr="00294A79">
        <w:rPr>
          <w:sz w:val="20"/>
          <w:szCs w:val="20"/>
        </w:rPr>
        <w:t xml:space="preserve">, </w:t>
      </w:r>
      <w:r w:rsidRPr="00294A79">
        <w:rPr>
          <w:sz w:val="20"/>
          <w:szCs w:val="20"/>
        </w:rPr>
        <w:t>M</w:t>
      </w:r>
      <w:r w:rsidR="00A93A01" w:rsidRPr="00294A79">
        <w:rPr>
          <w:sz w:val="20"/>
          <w:szCs w:val="20"/>
        </w:rPr>
        <w:t xml:space="preserve">., </w:t>
      </w:r>
      <w:r w:rsidRPr="00294A79">
        <w:rPr>
          <w:sz w:val="20"/>
          <w:szCs w:val="20"/>
        </w:rPr>
        <w:t>Crowell</w:t>
      </w:r>
      <w:r w:rsidR="00A93A01" w:rsidRPr="00294A79">
        <w:rPr>
          <w:sz w:val="20"/>
          <w:szCs w:val="20"/>
        </w:rPr>
        <w:t xml:space="preserve">, </w:t>
      </w:r>
      <w:r w:rsidRPr="00294A79">
        <w:rPr>
          <w:sz w:val="20"/>
          <w:szCs w:val="20"/>
        </w:rPr>
        <w:t>A</w:t>
      </w:r>
      <w:r w:rsidR="00A93A01" w:rsidRPr="00294A79">
        <w:rPr>
          <w:sz w:val="20"/>
          <w:szCs w:val="20"/>
        </w:rPr>
        <w:t xml:space="preserve">., </w:t>
      </w:r>
      <w:r w:rsidR="009268FB">
        <w:rPr>
          <w:sz w:val="20"/>
          <w:szCs w:val="20"/>
        </w:rPr>
        <w:t xml:space="preserve">and </w:t>
      </w:r>
      <w:r w:rsidRPr="00294A79">
        <w:rPr>
          <w:sz w:val="20"/>
          <w:szCs w:val="20"/>
        </w:rPr>
        <w:t>Kuhn</w:t>
      </w:r>
      <w:r w:rsidR="00A93A01" w:rsidRPr="00294A79">
        <w:rPr>
          <w:sz w:val="20"/>
          <w:szCs w:val="20"/>
        </w:rPr>
        <w:t xml:space="preserve">, </w:t>
      </w:r>
      <w:r w:rsidRPr="00294A79">
        <w:rPr>
          <w:sz w:val="20"/>
          <w:szCs w:val="20"/>
        </w:rPr>
        <w:t>D</w:t>
      </w:r>
      <w:r w:rsidR="00A93A01" w:rsidRPr="00294A79">
        <w:rPr>
          <w:sz w:val="20"/>
          <w:szCs w:val="20"/>
        </w:rPr>
        <w:t xml:space="preserve">. (2009). </w:t>
      </w:r>
      <w:r w:rsidRPr="00294A79">
        <w:rPr>
          <w:sz w:val="20"/>
          <w:szCs w:val="20"/>
        </w:rPr>
        <w:t xml:space="preserve">What </w:t>
      </w:r>
      <w:r w:rsidR="00A93A01" w:rsidRPr="00294A79">
        <w:rPr>
          <w:sz w:val="20"/>
          <w:szCs w:val="20"/>
        </w:rPr>
        <w:t xml:space="preserve">Constitutes Skilled Argumentation </w:t>
      </w:r>
      <w:r w:rsidR="009268FB">
        <w:rPr>
          <w:sz w:val="20"/>
          <w:szCs w:val="20"/>
        </w:rPr>
        <w:t xml:space="preserve">and </w:t>
      </w:r>
      <w:r w:rsidR="00A93A01" w:rsidRPr="00294A79">
        <w:rPr>
          <w:sz w:val="20"/>
          <w:szCs w:val="20"/>
        </w:rPr>
        <w:t>How Does It Develop?</w:t>
      </w:r>
      <w:r w:rsidR="00A93A01">
        <w:rPr>
          <w:sz w:val="20"/>
          <w:szCs w:val="20"/>
        </w:rPr>
        <w:t xml:space="preserve"> </w:t>
      </w:r>
      <w:r w:rsidRPr="00294A79">
        <w:rPr>
          <w:i/>
          <w:sz w:val="20"/>
          <w:szCs w:val="20"/>
        </w:rPr>
        <w:t>Informal Logic</w:t>
      </w:r>
      <w:r w:rsidR="00A93A01" w:rsidRPr="00294A79">
        <w:rPr>
          <w:i/>
          <w:sz w:val="20"/>
          <w:szCs w:val="20"/>
        </w:rPr>
        <w:t>, 29</w:t>
      </w:r>
      <w:r w:rsidR="00A93A01">
        <w:rPr>
          <w:sz w:val="20"/>
          <w:szCs w:val="20"/>
        </w:rPr>
        <w:t>:</w:t>
      </w:r>
      <w:r w:rsidR="00A93A01" w:rsidRPr="00294A79">
        <w:rPr>
          <w:i/>
          <w:sz w:val="20"/>
          <w:szCs w:val="20"/>
        </w:rPr>
        <w:t xml:space="preserve"> </w:t>
      </w:r>
      <w:r w:rsidR="00A93A01" w:rsidRPr="00294A79">
        <w:rPr>
          <w:sz w:val="20"/>
          <w:szCs w:val="20"/>
        </w:rPr>
        <w:t>379-395.</w:t>
      </w:r>
    </w:p>
    <w:p w:rsidR="00E679AB" w:rsidRPr="00294A79" w:rsidRDefault="00E679AB" w:rsidP="00294A79">
      <w:pPr>
        <w:pStyle w:val="NoSpacing"/>
        <w:ind w:left="720"/>
        <w:rPr>
          <w:sz w:val="20"/>
          <w:szCs w:val="20"/>
        </w:rPr>
      </w:pPr>
    </w:p>
    <w:p w:rsidR="00E679AB" w:rsidRPr="00294A79" w:rsidRDefault="00E679AB" w:rsidP="00294A79">
      <w:pPr>
        <w:pStyle w:val="NoSpacing"/>
        <w:ind w:left="720"/>
        <w:rPr>
          <w:color w:val="000000"/>
          <w:sz w:val="22"/>
        </w:rPr>
      </w:pPr>
      <w:r w:rsidRPr="00294A79">
        <w:rPr>
          <w:color w:val="000000"/>
          <w:sz w:val="20"/>
          <w:szCs w:val="20"/>
        </w:rPr>
        <w:t>Kuhn</w:t>
      </w:r>
      <w:r w:rsidR="00A93A01" w:rsidRPr="00294A79">
        <w:rPr>
          <w:color w:val="000000"/>
          <w:sz w:val="20"/>
          <w:szCs w:val="20"/>
        </w:rPr>
        <w:t xml:space="preserve">, </w:t>
      </w:r>
      <w:r w:rsidRPr="00294A79">
        <w:rPr>
          <w:color w:val="000000"/>
          <w:sz w:val="20"/>
          <w:szCs w:val="20"/>
        </w:rPr>
        <w:t>D</w:t>
      </w:r>
      <w:r w:rsidR="00A93A01" w:rsidRPr="00294A79">
        <w:rPr>
          <w:color w:val="000000"/>
          <w:sz w:val="20"/>
          <w:szCs w:val="20"/>
        </w:rPr>
        <w:t xml:space="preserve">., </w:t>
      </w:r>
      <w:r w:rsidR="009268FB">
        <w:rPr>
          <w:color w:val="000000"/>
          <w:sz w:val="20"/>
          <w:szCs w:val="20"/>
        </w:rPr>
        <w:t xml:space="preserve">and </w:t>
      </w:r>
      <w:r w:rsidRPr="00294A79">
        <w:rPr>
          <w:color w:val="000000"/>
          <w:sz w:val="20"/>
          <w:szCs w:val="20"/>
        </w:rPr>
        <w:t>Crowell</w:t>
      </w:r>
      <w:r w:rsidR="00A93A01" w:rsidRPr="00294A79">
        <w:rPr>
          <w:color w:val="000000"/>
          <w:sz w:val="20"/>
          <w:szCs w:val="20"/>
        </w:rPr>
        <w:t xml:space="preserve">, </w:t>
      </w:r>
      <w:r w:rsidRPr="00294A79">
        <w:rPr>
          <w:color w:val="000000"/>
          <w:sz w:val="20"/>
          <w:szCs w:val="20"/>
        </w:rPr>
        <w:t>A</w:t>
      </w:r>
      <w:r w:rsidR="00A93A01" w:rsidRPr="00294A79">
        <w:rPr>
          <w:color w:val="000000"/>
          <w:sz w:val="20"/>
          <w:szCs w:val="20"/>
        </w:rPr>
        <w:t xml:space="preserve">. (2011). </w:t>
      </w:r>
      <w:r w:rsidRPr="00294A79">
        <w:rPr>
          <w:color w:val="000000"/>
          <w:sz w:val="20"/>
          <w:szCs w:val="20"/>
        </w:rPr>
        <w:t xml:space="preserve">Dialogic </w:t>
      </w:r>
      <w:r w:rsidR="00A93A01" w:rsidRPr="00294A79">
        <w:rPr>
          <w:color w:val="000000"/>
          <w:sz w:val="20"/>
          <w:szCs w:val="20"/>
        </w:rPr>
        <w:t xml:space="preserve">Argumentation As A Vehicle For Developing Young Adolescents’ Thinking. </w:t>
      </w:r>
      <w:r w:rsidRPr="00294A79">
        <w:rPr>
          <w:i/>
          <w:color w:val="000000"/>
          <w:sz w:val="20"/>
          <w:szCs w:val="20"/>
        </w:rPr>
        <w:t>Psychological Science</w:t>
      </w:r>
      <w:r w:rsidR="00A93A01" w:rsidRPr="00294A79">
        <w:rPr>
          <w:i/>
          <w:color w:val="000000"/>
          <w:sz w:val="20"/>
          <w:szCs w:val="20"/>
        </w:rPr>
        <w:t>,</w:t>
      </w:r>
      <w:r w:rsidR="00A93A01" w:rsidRPr="00A93A01">
        <w:rPr>
          <w:i/>
          <w:color w:val="000000"/>
          <w:sz w:val="20"/>
          <w:szCs w:val="20"/>
        </w:rPr>
        <w:t xml:space="preserve"> 22</w:t>
      </w:r>
      <w:r w:rsidR="00A93A01">
        <w:rPr>
          <w:color w:val="000000"/>
          <w:sz w:val="20"/>
          <w:szCs w:val="20"/>
        </w:rPr>
        <w:t>:</w:t>
      </w:r>
      <w:r w:rsidR="00A93A01" w:rsidRPr="00294A79">
        <w:rPr>
          <w:color w:val="000000"/>
          <w:sz w:val="20"/>
          <w:szCs w:val="20"/>
        </w:rPr>
        <w:t xml:space="preserve"> 545</w:t>
      </w:r>
      <w:r w:rsidR="00A93A01">
        <w:rPr>
          <w:color w:val="000000"/>
          <w:sz w:val="20"/>
          <w:szCs w:val="20"/>
        </w:rPr>
        <w:t>-</w:t>
      </w:r>
      <w:r w:rsidR="00A93A01" w:rsidRPr="00294A79">
        <w:rPr>
          <w:color w:val="000000"/>
          <w:sz w:val="20"/>
          <w:szCs w:val="20"/>
        </w:rPr>
        <w:t>552.</w:t>
      </w:r>
    </w:p>
    <w:p w:rsidR="00E679AB" w:rsidRPr="00912CB1" w:rsidRDefault="00E679AB" w:rsidP="00E679AB">
      <w:pPr>
        <w:rPr>
          <w:rFonts w:cs="Times New Roman"/>
        </w:rPr>
      </w:pPr>
    </w:p>
    <w:p w:rsidR="00E679AB" w:rsidRPr="00912CB1" w:rsidRDefault="00E679AB" w:rsidP="00E679AB">
      <w:pPr>
        <w:rPr>
          <w:rFonts w:cs="Times New Roman"/>
          <w:b/>
          <w:bCs/>
        </w:rPr>
      </w:pPr>
    </w:p>
    <w:p w:rsidR="00E679AB" w:rsidRPr="00912CB1" w:rsidRDefault="00E679AB" w:rsidP="00E679AB">
      <w:pPr>
        <w:pStyle w:val="Heading3"/>
        <w:rPr>
          <w:rFonts w:cs="Times New Roman"/>
        </w:rPr>
      </w:pPr>
      <w:bookmarkStart w:id="208" w:name="_Toc372556157"/>
      <w:r w:rsidRPr="00912CB1">
        <w:rPr>
          <w:rFonts w:cs="Times New Roman"/>
        </w:rPr>
        <w:t>R305A080507</w:t>
      </w:r>
      <w:bookmarkEnd w:id="208"/>
    </w:p>
    <w:p w:rsidR="00E679AB" w:rsidRPr="00912CB1" w:rsidRDefault="002C2386" w:rsidP="00E679AB">
      <w:pPr>
        <w:rPr>
          <w:rFonts w:cs="Times New Roman"/>
          <w:b/>
          <w:bCs/>
        </w:rPr>
      </w:pPr>
      <w:hyperlink r:id="rId336" w:history="1">
        <w:r w:rsidR="00E679AB" w:rsidRPr="00294A79">
          <w:rPr>
            <w:rStyle w:val="Hyperlink"/>
            <w:rFonts w:cs="Times New Roman"/>
            <w:b/>
            <w:bCs/>
          </w:rPr>
          <w:t>Scaffolding Students' Use of Multiple Representations for Science Learning</w:t>
        </w:r>
      </w:hyperlink>
    </w:p>
    <w:p w:rsidR="00E679AB" w:rsidRPr="00912CB1" w:rsidRDefault="00E679AB" w:rsidP="00E679AB">
      <w:pPr>
        <w:rPr>
          <w:rFonts w:cs="Times New Roman"/>
        </w:rPr>
      </w:pPr>
      <w:r w:rsidRPr="00912CB1">
        <w:rPr>
          <w:rFonts w:cs="Times New Roman"/>
        </w:rPr>
        <w:t>University of Wisconsin</w:t>
      </w:r>
    </w:p>
    <w:p w:rsidR="00E679AB" w:rsidRPr="00912CB1" w:rsidRDefault="00E679AB" w:rsidP="00E679AB">
      <w:pPr>
        <w:rPr>
          <w:rFonts w:cs="Times New Roman"/>
        </w:rPr>
      </w:pPr>
      <w:r w:rsidRPr="00912CB1">
        <w:rPr>
          <w:rFonts w:cs="Times New Roman"/>
        </w:rPr>
        <w:t>Puntambekar, Sadhana</w:t>
      </w:r>
    </w:p>
    <w:p w:rsidR="00E679AB" w:rsidRPr="00912CB1" w:rsidRDefault="00E679AB" w:rsidP="00E679AB">
      <w:pPr>
        <w:autoSpaceDE w:val="0"/>
        <w:autoSpaceDN w:val="0"/>
        <w:adjustRightInd w:val="0"/>
        <w:rPr>
          <w:rFonts w:cs="Times New Roman"/>
          <w:b/>
          <w:bCs/>
        </w:rPr>
      </w:pPr>
    </w:p>
    <w:p w:rsidR="00E679AB" w:rsidRPr="00294A79" w:rsidRDefault="00294A79" w:rsidP="00E679AB">
      <w:pPr>
        <w:autoSpaceDE w:val="0"/>
        <w:autoSpaceDN w:val="0"/>
        <w:adjustRightInd w:val="0"/>
        <w:rPr>
          <w:rFonts w:cs="Times New Roman"/>
          <w:bCs/>
        </w:rPr>
      </w:pPr>
      <w:r w:rsidRPr="00294A79">
        <w:rPr>
          <w:rFonts w:cs="Times New Roman"/>
          <w:bCs/>
        </w:rPr>
        <w:t>Publications:</w:t>
      </w:r>
    </w:p>
    <w:p w:rsidR="00E679AB" w:rsidRPr="00294A79" w:rsidRDefault="00E679AB" w:rsidP="00294A79">
      <w:pPr>
        <w:ind w:left="720"/>
        <w:rPr>
          <w:rFonts w:cs="Times New Roman"/>
          <w:sz w:val="20"/>
          <w:szCs w:val="24"/>
        </w:rPr>
      </w:pPr>
      <w:r w:rsidRPr="00294A79">
        <w:rPr>
          <w:rFonts w:cs="Times New Roman"/>
          <w:sz w:val="20"/>
          <w:szCs w:val="24"/>
        </w:rPr>
        <w:t xml:space="preserve">Bopardikar, A., Gnesdilow, D., Puntambekar, S. (2011). Effects </w:t>
      </w:r>
      <w:r w:rsidR="00A93A01" w:rsidRPr="00294A79">
        <w:rPr>
          <w:rFonts w:cs="Times New Roman"/>
          <w:sz w:val="20"/>
          <w:szCs w:val="24"/>
        </w:rPr>
        <w:t>Of Using Multiple Forms Of Su</w:t>
      </w:r>
      <w:r w:rsidR="00E91E27">
        <w:rPr>
          <w:rFonts w:cs="Times New Roman"/>
          <w:sz w:val="20"/>
          <w:szCs w:val="24"/>
        </w:rPr>
        <w:t>pp</w:t>
      </w:r>
      <w:r w:rsidR="00A93A01" w:rsidRPr="00294A79">
        <w:rPr>
          <w:rFonts w:cs="Times New Roman"/>
          <w:sz w:val="20"/>
          <w:szCs w:val="24"/>
        </w:rPr>
        <w:t>ort To Enhance Students’ Collaboration During Concept Ma</w:t>
      </w:r>
      <w:r w:rsidR="00E91E27">
        <w:rPr>
          <w:rFonts w:cs="Times New Roman"/>
          <w:sz w:val="20"/>
          <w:szCs w:val="24"/>
        </w:rPr>
        <w:t>pp</w:t>
      </w:r>
      <w:r w:rsidR="00A93A01" w:rsidRPr="00294A79">
        <w:rPr>
          <w:rFonts w:cs="Times New Roman"/>
          <w:sz w:val="20"/>
          <w:szCs w:val="24"/>
        </w:rPr>
        <w:t>ing</w:t>
      </w:r>
      <w:r w:rsidRPr="00294A79">
        <w:rPr>
          <w:rFonts w:cs="Times New Roman"/>
          <w:sz w:val="20"/>
          <w:szCs w:val="24"/>
        </w:rPr>
        <w:t xml:space="preserve">. In H. Spada, G. Stahl, N. Miyake, </w:t>
      </w:r>
      <w:r w:rsidR="00251345">
        <w:rPr>
          <w:rFonts w:cs="Times New Roman"/>
          <w:sz w:val="20"/>
          <w:szCs w:val="24"/>
        </w:rPr>
        <w:t>and</w:t>
      </w:r>
      <w:r w:rsidRPr="00294A79">
        <w:rPr>
          <w:rFonts w:cs="Times New Roman"/>
          <w:sz w:val="20"/>
          <w:szCs w:val="24"/>
        </w:rPr>
        <w:t xml:space="preserve"> N. Law (Eds.), </w:t>
      </w:r>
      <w:r w:rsidRPr="00294A79">
        <w:rPr>
          <w:rFonts w:cs="Times New Roman"/>
          <w:i/>
          <w:iCs/>
          <w:sz w:val="20"/>
          <w:szCs w:val="24"/>
        </w:rPr>
        <w:t>Connecting Computer-Su</w:t>
      </w:r>
      <w:r w:rsidR="00E91E27">
        <w:rPr>
          <w:rFonts w:cs="Times New Roman"/>
          <w:i/>
          <w:iCs/>
          <w:sz w:val="20"/>
          <w:szCs w:val="24"/>
        </w:rPr>
        <w:t>pp</w:t>
      </w:r>
      <w:r w:rsidRPr="00294A79">
        <w:rPr>
          <w:rFonts w:cs="Times New Roman"/>
          <w:i/>
          <w:iCs/>
          <w:sz w:val="20"/>
          <w:szCs w:val="24"/>
        </w:rPr>
        <w:t xml:space="preserve">orted Collaborative Learning to Policy and Practice: CSCL2011 Conference Proceedings. Volume I- Long Papers, </w:t>
      </w:r>
      <w:r w:rsidRPr="00294A79">
        <w:rPr>
          <w:rFonts w:cs="Times New Roman"/>
          <w:sz w:val="20"/>
          <w:szCs w:val="24"/>
        </w:rPr>
        <w:t>(</w:t>
      </w:r>
      <w:r w:rsidR="00E91E27">
        <w:rPr>
          <w:rFonts w:cs="Times New Roman"/>
          <w:sz w:val="20"/>
          <w:szCs w:val="24"/>
        </w:rPr>
        <w:t>pp</w:t>
      </w:r>
      <w:r w:rsidRPr="00294A79">
        <w:rPr>
          <w:rFonts w:cs="Times New Roman"/>
          <w:sz w:val="20"/>
          <w:szCs w:val="24"/>
        </w:rPr>
        <w:t xml:space="preserve">.104-111). Hong Kong: International Society of the Learning Sciences. </w:t>
      </w:r>
    </w:p>
    <w:p w:rsidR="00E679AB" w:rsidRPr="00294A79" w:rsidRDefault="00E679AB" w:rsidP="00294A79">
      <w:pPr>
        <w:ind w:left="720"/>
        <w:rPr>
          <w:rFonts w:cs="Times New Roman"/>
          <w:sz w:val="20"/>
          <w:szCs w:val="24"/>
        </w:rPr>
      </w:pPr>
    </w:p>
    <w:p w:rsidR="00E679AB" w:rsidRPr="00294A79" w:rsidRDefault="00E679AB" w:rsidP="00294A79">
      <w:pPr>
        <w:ind w:left="720"/>
        <w:rPr>
          <w:rFonts w:cs="Times New Roman"/>
          <w:sz w:val="20"/>
          <w:szCs w:val="24"/>
        </w:rPr>
      </w:pPr>
      <w:r w:rsidRPr="00294A79">
        <w:rPr>
          <w:rFonts w:cs="Times New Roman"/>
          <w:sz w:val="20"/>
          <w:szCs w:val="24"/>
        </w:rPr>
        <w:t xml:space="preserve">Carmichael, A., Chini, J.J., Rebello, N.S., </w:t>
      </w:r>
      <w:r w:rsidR="00251345">
        <w:rPr>
          <w:rFonts w:cs="Times New Roman"/>
          <w:sz w:val="20"/>
          <w:szCs w:val="24"/>
        </w:rPr>
        <w:t>and</w:t>
      </w:r>
      <w:r w:rsidRPr="00294A79">
        <w:rPr>
          <w:rFonts w:cs="Times New Roman"/>
          <w:sz w:val="20"/>
          <w:szCs w:val="24"/>
        </w:rPr>
        <w:t xml:space="preserve"> Puntambekar, S. (2010). Comparing </w:t>
      </w:r>
      <w:r w:rsidR="00A93A01" w:rsidRPr="00294A79">
        <w:rPr>
          <w:rFonts w:cs="Times New Roman"/>
          <w:sz w:val="20"/>
          <w:szCs w:val="24"/>
        </w:rPr>
        <w:t xml:space="preserve">Student Learning In Mechanics Using Simulations </w:t>
      </w:r>
      <w:r w:rsidR="009268FB">
        <w:rPr>
          <w:rFonts w:cs="Times New Roman"/>
          <w:sz w:val="20"/>
          <w:szCs w:val="24"/>
        </w:rPr>
        <w:t xml:space="preserve">and </w:t>
      </w:r>
      <w:r w:rsidR="00A93A01" w:rsidRPr="00294A79">
        <w:rPr>
          <w:rFonts w:cs="Times New Roman"/>
          <w:sz w:val="20"/>
          <w:szCs w:val="24"/>
        </w:rPr>
        <w:t>Hands-On Activities.</w:t>
      </w:r>
      <w:r w:rsidRPr="00294A79">
        <w:rPr>
          <w:rFonts w:cs="Times New Roman"/>
          <w:sz w:val="20"/>
          <w:szCs w:val="24"/>
        </w:rPr>
        <w:t xml:space="preserve"> </w:t>
      </w:r>
      <w:r w:rsidRPr="00294A79">
        <w:rPr>
          <w:rFonts w:cs="Times New Roman"/>
          <w:i/>
          <w:iCs/>
          <w:sz w:val="20"/>
          <w:szCs w:val="24"/>
        </w:rPr>
        <w:t xml:space="preserve">Proceedings of the 2010Physics Education Research Conference, Portland, OR. </w:t>
      </w:r>
      <w:r w:rsidRPr="00294A79">
        <w:rPr>
          <w:rFonts w:cs="Times New Roman"/>
          <w:sz w:val="20"/>
          <w:szCs w:val="24"/>
        </w:rPr>
        <w:t>AIP Publishing, 1289, 89.</w:t>
      </w:r>
    </w:p>
    <w:p w:rsidR="00E679AB" w:rsidRPr="00294A79" w:rsidRDefault="00E679AB" w:rsidP="00294A79">
      <w:pPr>
        <w:ind w:left="720"/>
        <w:rPr>
          <w:rFonts w:cs="Times New Roman"/>
          <w:sz w:val="20"/>
          <w:szCs w:val="24"/>
        </w:rPr>
      </w:pPr>
    </w:p>
    <w:p w:rsidR="00E679AB" w:rsidRPr="00294A79" w:rsidRDefault="00E679AB" w:rsidP="00294A79">
      <w:pPr>
        <w:ind w:left="720"/>
        <w:rPr>
          <w:rFonts w:cs="Times New Roman"/>
          <w:sz w:val="20"/>
          <w:szCs w:val="24"/>
        </w:rPr>
      </w:pPr>
      <w:r w:rsidRPr="00294A79">
        <w:rPr>
          <w:rFonts w:cs="Times New Roman"/>
          <w:sz w:val="20"/>
          <w:szCs w:val="24"/>
        </w:rPr>
        <w:t xml:space="preserve">Chini, J.J., Carmichael, A., Rebello, N.S., </w:t>
      </w:r>
      <w:r w:rsidR="00251345">
        <w:rPr>
          <w:rFonts w:cs="Times New Roman"/>
          <w:sz w:val="20"/>
          <w:szCs w:val="24"/>
        </w:rPr>
        <w:t>and</w:t>
      </w:r>
      <w:r w:rsidRPr="00294A79">
        <w:rPr>
          <w:rFonts w:cs="Times New Roman"/>
          <w:sz w:val="20"/>
          <w:szCs w:val="24"/>
        </w:rPr>
        <w:t xml:space="preserve"> Puntambekar, S. (2010</w:t>
      </w:r>
      <w:r w:rsidR="00A93A01" w:rsidRPr="00294A79">
        <w:rPr>
          <w:rFonts w:cs="Times New Roman"/>
          <w:sz w:val="20"/>
          <w:szCs w:val="24"/>
        </w:rPr>
        <w:t xml:space="preserve">). </w:t>
      </w:r>
      <w:r w:rsidRPr="00294A79">
        <w:rPr>
          <w:rFonts w:cs="Times New Roman"/>
          <w:sz w:val="20"/>
          <w:szCs w:val="24"/>
        </w:rPr>
        <w:t xml:space="preserve">Effects </w:t>
      </w:r>
      <w:r w:rsidR="00A93A01" w:rsidRPr="00294A79">
        <w:rPr>
          <w:rFonts w:cs="Times New Roman"/>
          <w:sz w:val="20"/>
          <w:szCs w:val="24"/>
        </w:rPr>
        <w:t>Of A Prior Virtual Experience On Students’ Interpretations Of Real Data.</w:t>
      </w:r>
      <w:r w:rsidRPr="00294A79">
        <w:rPr>
          <w:rFonts w:cs="Times New Roman"/>
          <w:sz w:val="20"/>
          <w:szCs w:val="24"/>
        </w:rPr>
        <w:t xml:space="preserve"> </w:t>
      </w:r>
      <w:r w:rsidRPr="00294A79">
        <w:rPr>
          <w:rFonts w:cs="Times New Roman"/>
          <w:i/>
          <w:iCs/>
          <w:sz w:val="20"/>
          <w:szCs w:val="24"/>
        </w:rPr>
        <w:t xml:space="preserve">Proceedings of the 2010 PhysicsEducation Research Conference, Portland, OR. </w:t>
      </w:r>
      <w:r w:rsidRPr="00294A79">
        <w:rPr>
          <w:rFonts w:cs="Times New Roman"/>
          <w:sz w:val="20"/>
          <w:szCs w:val="24"/>
        </w:rPr>
        <w:t>AIP Publishing, 1289, 97.</w:t>
      </w:r>
    </w:p>
    <w:p w:rsidR="00E679AB" w:rsidRPr="00294A79" w:rsidRDefault="00E679AB" w:rsidP="00294A79">
      <w:pPr>
        <w:ind w:left="720"/>
        <w:rPr>
          <w:rFonts w:cs="Times New Roman"/>
          <w:sz w:val="20"/>
          <w:szCs w:val="24"/>
        </w:rPr>
      </w:pPr>
    </w:p>
    <w:p w:rsidR="00E679AB" w:rsidRPr="00294A79" w:rsidRDefault="00E679AB" w:rsidP="00294A79">
      <w:pPr>
        <w:ind w:left="720"/>
        <w:rPr>
          <w:rFonts w:cs="Times New Roman"/>
          <w:sz w:val="20"/>
          <w:szCs w:val="24"/>
        </w:rPr>
      </w:pPr>
      <w:r w:rsidRPr="00294A79">
        <w:rPr>
          <w:rFonts w:cs="Times New Roman"/>
          <w:sz w:val="20"/>
          <w:szCs w:val="24"/>
        </w:rPr>
        <w:t xml:space="preserve">Gnesdilow, D., Smith, G.W., </w:t>
      </w:r>
      <w:r w:rsidR="00251345">
        <w:rPr>
          <w:rFonts w:cs="Times New Roman"/>
          <w:sz w:val="20"/>
          <w:szCs w:val="24"/>
        </w:rPr>
        <w:t>and</w:t>
      </w:r>
      <w:r w:rsidRPr="00294A79">
        <w:rPr>
          <w:rFonts w:cs="Times New Roman"/>
          <w:sz w:val="20"/>
          <w:szCs w:val="24"/>
        </w:rPr>
        <w:t xml:space="preserve"> Puntambekar, S., (2010). An </w:t>
      </w:r>
      <w:r w:rsidR="00A93A01" w:rsidRPr="00294A79">
        <w:rPr>
          <w:rFonts w:cs="Times New Roman"/>
          <w:sz w:val="20"/>
          <w:szCs w:val="24"/>
        </w:rPr>
        <w:t xml:space="preserve">Analysis Of Science Teachers’ Classroom Discourse Relating To The Use Of Models </w:t>
      </w:r>
      <w:r w:rsidR="009268FB">
        <w:rPr>
          <w:rFonts w:cs="Times New Roman"/>
          <w:sz w:val="20"/>
          <w:szCs w:val="24"/>
        </w:rPr>
        <w:t xml:space="preserve">and </w:t>
      </w:r>
      <w:r w:rsidR="00A93A01" w:rsidRPr="00294A79">
        <w:rPr>
          <w:rFonts w:cs="Times New Roman"/>
          <w:sz w:val="20"/>
          <w:szCs w:val="24"/>
        </w:rPr>
        <w:t xml:space="preserve">Simulations In Physics. </w:t>
      </w:r>
      <w:r w:rsidRPr="00294A79">
        <w:rPr>
          <w:rFonts w:cs="Times New Roman"/>
          <w:sz w:val="20"/>
          <w:szCs w:val="24"/>
        </w:rPr>
        <w:t xml:space="preserve">In Z.C. Zacharia, M.P. Constantinou, </w:t>
      </w:r>
      <w:r w:rsidR="00251345">
        <w:rPr>
          <w:rFonts w:cs="Times New Roman"/>
          <w:sz w:val="20"/>
          <w:szCs w:val="24"/>
        </w:rPr>
        <w:t>and</w:t>
      </w:r>
      <w:r w:rsidRPr="00294A79">
        <w:rPr>
          <w:rFonts w:cs="Times New Roman"/>
          <w:sz w:val="20"/>
          <w:szCs w:val="24"/>
        </w:rPr>
        <w:t xml:space="preserve"> M. Papaevripidou, (Eds.), </w:t>
      </w:r>
      <w:r w:rsidRPr="00294A79">
        <w:rPr>
          <w:rFonts w:cs="Times New Roman"/>
          <w:i/>
          <w:iCs/>
          <w:sz w:val="20"/>
          <w:szCs w:val="24"/>
        </w:rPr>
        <w:t>A</w:t>
      </w:r>
      <w:r w:rsidR="00E91E27">
        <w:rPr>
          <w:rFonts w:cs="Times New Roman"/>
          <w:i/>
          <w:iCs/>
          <w:sz w:val="20"/>
          <w:szCs w:val="24"/>
        </w:rPr>
        <w:t>pp</w:t>
      </w:r>
      <w:r w:rsidRPr="00294A79">
        <w:rPr>
          <w:rFonts w:cs="Times New Roman"/>
          <w:i/>
          <w:iCs/>
          <w:sz w:val="20"/>
          <w:szCs w:val="24"/>
        </w:rPr>
        <w:t>lication of New Technologies in Science Education: Proceedings of the International Conference of Computer Based Learning in Science (</w:t>
      </w:r>
      <w:r w:rsidR="00E91E27">
        <w:rPr>
          <w:rFonts w:cs="Times New Roman"/>
          <w:i/>
          <w:iCs/>
          <w:sz w:val="20"/>
          <w:szCs w:val="24"/>
        </w:rPr>
        <w:t>pp</w:t>
      </w:r>
      <w:r w:rsidRPr="00294A79">
        <w:rPr>
          <w:rFonts w:cs="Times New Roman"/>
          <w:i/>
          <w:iCs/>
          <w:sz w:val="20"/>
          <w:szCs w:val="24"/>
        </w:rPr>
        <w:t xml:space="preserve">. </w:t>
      </w:r>
      <w:r w:rsidRPr="00294A79">
        <w:rPr>
          <w:rFonts w:cs="Times New Roman"/>
          <w:sz w:val="20"/>
          <w:szCs w:val="24"/>
        </w:rPr>
        <w:t>141-152). Warsaw, Poland: OEIiZK.</w:t>
      </w:r>
    </w:p>
    <w:p w:rsidR="00E679AB" w:rsidRPr="00294A79" w:rsidRDefault="00E679AB" w:rsidP="00294A79">
      <w:pPr>
        <w:ind w:left="720"/>
        <w:rPr>
          <w:rFonts w:cs="Times New Roman"/>
          <w:sz w:val="20"/>
          <w:szCs w:val="24"/>
        </w:rPr>
      </w:pPr>
    </w:p>
    <w:p w:rsidR="00E679AB" w:rsidRPr="00294A79" w:rsidRDefault="00E679AB" w:rsidP="00294A79">
      <w:pPr>
        <w:ind w:left="720"/>
        <w:rPr>
          <w:rFonts w:cs="Times New Roman"/>
          <w:sz w:val="20"/>
          <w:szCs w:val="24"/>
        </w:rPr>
      </w:pPr>
      <w:r w:rsidRPr="00294A79">
        <w:rPr>
          <w:rFonts w:cs="Times New Roman"/>
          <w:sz w:val="20"/>
          <w:szCs w:val="24"/>
        </w:rPr>
        <w:t xml:space="preserve">Myneni, L.S. </w:t>
      </w:r>
      <w:r w:rsidR="00251345">
        <w:rPr>
          <w:rFonts w:cs="Times New Roman"/>
          <w:sz w:val="20"/>
          <w:szCs w:val="24"/>
        </w:rPr>
        <w:t>and</w:t>
      </w:r>
      <w:r w:rsidRPr="00294A79">
        <w:rPr>
          <w:rFonts w:cs="Times New Roman"/>
          <w:sz w:val="20"/>
          <w:szCs w:val="24"/>
        </w:rPr>
        <w:t xml:space="preserve"> Narayanan, N.H. (2012). ViPS: An </w:t>
      </w:r>
      <w:r w:rsidR="00A93A01" w:rsidRPr="00294A79">
        <w:rPr>
          <w:rFonts w:cs="Times New Roman"/>
          <w:sz w:val="20"/>
          <w:szCs w:val="24"/>
        </w:rPr>
        <w:t xml:space="preserve">Intelligent Tutoring System For Exploring </w:t>
      </w:r>
      <w:r w:rsidR="009268FB">
        <w:rPr>
          <w:rFonts w:cs="Times New Roman"/>
          <w:sz w:val="20"/>
          <w:szCs w:val="24"/>
        </w:rPr>
        <w:t xml:space="preserve">and </w:t>
      </w:r>
      <w:r w:rsidR="00A93A01" w:rsidRPr="00294A79">
        <w:rPr>
          <w:rFonts w:cs="Times New Roman"/>
          <w:sz w:val="20"/>
          <w:szCs w:val="24"/>
        </w:rPr>
        <w:t>Learning Physics Through Simple Machines.</w:t>
      </w:r>
      <w:r w:rsidRPr="00294A79">
        <w:rPr>
          <w:rFonts w:cs="Times New Roman"/>
          <w:sz w:val="20"/>
          <w:szCs w:val="24"/>
        </w:rPr>
        <w:t xml:space="preserve"> </w:t>
      </w:r>
      <w:r w:rsidRPr="00294A79">
        <w:rPr>
          <w:rFonts w:cs="Times New Roman"/>
          <w:i/>
          <w:iCs/>
          <w:sz w:val="20"/>
          <w:szCs w:val="24"/>
        </w:rPr>
        <w:t>Proceedings of the Fourth International Conference on Computer Su</w:t>
      </w:r>
      <w:r w:rsidR="00E91E27">
        <w:rPr>
          <w:rFonts w:cs="Times New Roman"/>
          <w:i/>
          <w:iCs/>
          <w:sz w:val="20"/>
          <w:szCs w:val="24"/>
        </w:rPr>
        <w:t>pp</w:t>
      </w:r>
      <w:r w:rsidRPr="00294A79">
        <w:rPr>
          <w:rFonts w:cs="Times New Roman"/>
          <w:i/>
          <w:iCs/>
          <w:sz w:val="20"/>
          <w:szCs w:val="24"/>
        </w:rPr>
        <w:t>orted Education</w:t>
      </w:r>
      <w:r w:rsidRPr="00294A79">
        <w:rPr>
          <w:rFonts w:cs="Times New Roman"/>
          <w:sz w:val="20"/>
          <w:szCs w:val="24"/>
        </w:rPr>
        <w:t xml:space="preserve">, Porto, Portugal, The Institute for Systems and Technologies of Information, Control and Communication, Portugal, </w:t>
      </w:r>
      <w:r w:rsidR="00E91E27">
        <w:rPr>
          <w:rFonts w:cs="Times New Roman"/>
          <w:sz w:val="20"/>
          <w:szCs w:val="24"/>
        </w:rPr>
        <w:t>pp</w:t>
      </w:r>
      <w:r w:rsidRPr="00294A79">
        <w:rPr>
          <w:rFonts w:cs="Times New Roman"/>
          <w:sz w:val="20"/>
          <w:szCs w:val="24"/>
        </w:rPr>
        <w:t>.73-82.</w:t>
      </w:r>
    </w:p>
    <w:p w:rsidR="00E679AB" w:rsidRPr="00294A79" w:rsidRDefault="00E679AB" w:rsidP="00294A79">
      <w:pPr>
        <w:ind w:left="720"/>
        <w:rPr>
          <w:rFonts w:cs="Times New Roman"/>
          <w:sz w:val="20"/>
          <w:szCs w:val="24"/>
        </w:rPr>
      </w:pPr>
    </w:p>
    <w:p w:rsidR="00E679AB" w:rsidRPr="00294A79" w:rsidRDefault="00E679AB" w:rsidP="00294A79">
      <w:pPr>
        <w:ind w:left="720"/>
        <w:rPr>
          <w:rFonts w:cs="Times New Roman"/>
          <w:sz w:val="20"/>
          <w:szCs w:val="24"/>
        </w:rPr>
      </w:pPr>
      <w:r w:rsidRPr="00294A79">
        <w:rPr>
          <w:rFonts w:cs="Times New Roman"/>
          <w:sz w:val="20"/>
          <w:szCs w:val="24"/>
        </w:rPr>
        <w:t xml:space="preserve">Rouinfar, A., Madsen, A.M., Hoang, T.D.N., Puntambekar, S., </w:t>
      </w:r>
      <w:r w:rsidR="00251345">
        <w:rPr>
          <w:rFonts w:cs="Times New Roman"/>
          <w:sz w:val="20"/>
          <w:szCs w:val="24"/>
        </w:rPr>
        <w:t>and</w:t>
      </w:r>
      <w:r w:rsidRPr="00294A79">
        <w:rPr>
          <w:rFonts w:cs="Times New Roman"/>
          <w:sz w:val="20"/>
          <w:szCs w:val="24"/>
        </w:rPr>
        <w:t xml:space="preserve"> Rebello, N.S. (2011). Comparing </w:t>
      </w:r>
      <w:r w:rsidR="00A93A01" w:rsidRPr="00294A79">
        <w:rPr>
          <w:rFonts w:cs="Times New Roman"/>
          <w:sz w:val="20"/>
          <w:szCs w:val="24"/>
        </w:rPr>
        <w:t xml:space="preserve">The Development Of Students’ Conceptions Of Pulleys Using Physical </w:t>
      </w:r>
      <w:r w:rsidR="009268FB">
        <w:rPr>
          <w:rFonts w:cs="Times New Roman"/>
          <w:sz w:val="20"/>
          <w:szCs w:val="24"/>
        </w:rPr>
        <w:t xml:space="preserve">and </w:t>
      </w:r>
      <w:r w:rsidR="00A93A01" w:rsidRPr="00294A79">
        <w:rPr>
          <w:rFonts w:cs="Times New Roman"/>
          <w:sz w:val="20"/>
          <w:szCs w:val="24"/>
        </w:rPr>
        <w:t>Virtual Manipulatives.</w:t>
      </w:r>
      <w:r w:rsidRPr="00294A79">
        <w:rPr>
          <w:rFonts w:cs="Times New Roman"/>
          <w:sz w:val="20"/>
          <w:szCs w:val="24"/>
        </w:rPr>
        <w:t xml:space="preserve"> </w:t>
      </w:r>
      <w:r w:rsidRPr="00294A79">
        <w:rPr>
          <w:rFonts w:cs="Times New Roman"/>
          <w:i/>
          <w:iCs/>
          <w:sz w:val="20"/>
          <w:szCs w:val="24"/>
        </w:rPr>
        <w:t>Proceedings of the 2011 Physics Education Research Conference</w:t>
      </w:r>
      <w:r w:rsidRPr="00294A79">
        <w:rPr>
          <w:rFonts w:cs="Times New Roman"/>
          <w:sz w:val="20"/>
          <w:szCs w:val="24"/>
        </w:rPr>
        <w:t>, Omaha, NE. AIP Publishing, 1413, 331.</w:t>
      </w:r>
    </w:p>
    <w:p w:rsidR="00E679AB" w:rsidRPr="00294A79" w:rsidRDefault="00E679AB" w:rsidP="00294A79">
      <w:pPr>
        <w:ind w:left="720"/>
        <w:rPr>
          <w:rFonts w:cs="Times New Roman"/>
          <w:sz w:val="20"/>
          <w:szCs w:val="24"/>
        </w:rPr>
      </w:pPr>
    </w:p>
    <w:p w:rsidR="00E679AB" w:rsidRPr="00294A79" w:rsidRDefault="00E679AB" w:rsidP="00294A79">
      <w:pPr>
        <w:ind w:left="720"/>
        <w:rPr>
          <w:rFonts w:cs="Times New Roman"/>
          <w:sz w:val="20"/>
          <w:szCs w:val="24"/>
        </w:rPr>
      </w:pPr>
      <w:r w:rsidRPr="00294A79">
        <w:rPr>
          <w:rFonts w:cs="Times New Roman"/>
          <w:sz w:val="20"/>
          <w:szCs w:val="24"/>
        </w:rPr>
        <w:lastRenderedPageBreak/>
        <w:t xml:space="preserve">Smith, G.W. </w:t>
      </w:r>
      <w:r w:rsidR="00251345">
        <w:rPr>
          <w:rFonts w:cs="Times New Roman"/>
          <w:sz w:val="20"/>
          <w:szCs w:val="24"/>
        </w:rPr>
        <w:t>and</w:t>
      </w:r>
      <w:r w:rsidRPr="00294A79">
        <w:rPr>
          <w:rFonts w:cs="Times New Roman"/>
          <w:sz w:val="20"/>
          <w:szCs w:val="24"/>
        </w:rPr>
        <w:t xml:space="preserve"> Puntambekar, S. (2010</w:t>
      </w:r>
      <w:r w:rsidR="00A93A01" w:rsidRPr="00294A79">
        <w:rPr>
          <w:rFonts w:cs="Times New Roman"/>
          <w:sz w:val="20"/>
          <w:szCs w:val="24"/>
        </w:rPr>
        <w:t xml:space="preserve">). </w:t>
      </w:r>
      <w:r w:rsidRPr="00294A79">
        <w:rPr>
          <w:rFonts w:cs="Times New Roman"/>
          <w:sz w:val="20"/>
          <w:szCs w:val="24"/>
        </w:rPr>
        <w:t xml:space="preserve">Examining </w:t>
      </w:r>
      <w:r w:rsidR="00A93A01" w:rsidRPr="00294A79">
        <w:rPr>
          <w:rFonts w:cs="Times New Roman"/>
          <w:sz w:val="20"/>
          <w:szCs w:val="24"/>
        </w:rPr>
        <w:t xml:space="preserve">The Combination Of Physical </w:t>
      </w:r>
      <w:r w:rsidR="009268FB">
        <w:rPr>
          <w:rFonts w:cs="Times New Roman"/>
          <w:sz w:val="20"/>
          <w:szCs w:val="24"/>
        </w:rPr>
        <w:t xml:space="preserve">and </w:t>
      </w:r>
      <w:r w:rsidR="00A93A01" w:rsidRPr="00294A79">
        <w:rPr>
          <w:rFonts w:cs="Times New Roman"/>
          <w:sz w:val="20"/>
          <w:szCs w:val="24"/>
        </w:rPr>
        <w:t>Virtual Experiments In An Inquiry Science Classroom.</w:t>
      </w:r>
      <w:r w:rsidRPr="00294A79">
        <w:rPr>
          <w:rFonts w:cs="Times New Roman"/>
          <w:sz w:val="20"/>
          <w:szCs w:val="24"/>
        </w:rPr>
        <w:t xml:space="preserve"> In Z.C. Zacharia, M.P. Constantinou, </w:t>
      </w:r>
      <w:r w:rsidR="00251345">
        <w:rPr>
          <w:rFonts w:cs="Times New Roman"/>
          <w:sz w:val="20"/>
          <w:szCs w:val="24"/>
        </w:rPr>
        <w:t>and</w:t>
      </w:r>
      <w:r w:rsidRPr="00294A79">
        <w:rPr>
          <w:rFonts w:cs="Times New Roman"/>
          <w:sz w:val="20"/>
          <w:szCs w:val="24"/>
        </w:rPr>
        <w:t xml:space="preserve"> M. Papaevripidou (Eds.), </w:t>
      </w:r>
      <w:r w:rsidRPr="00294A79">
        <w:rPr>
          <w:rFonts w:cs="Times New Roman"/>
          <w:i/>
          <w:iCs/>
          <w:sz w:val="20"/>
          <w:szCs w:val="24"/>
        </w:rPr>
        <w:t>A</w:t>
      </w:r>
      <w:r w:rsidR="00E91E27">
        <w:rPr>
          <w:rFonts w:cs="Times New Roman"/>
          <w:i/>
          <w:iCs/>
          <w:sz w:val="20"/>
          <w:szCs w:val="24"/>
        </w:rPr>
        <w:t>pp</w:t>
      </w:r>
      <w:r w:rsidRPr="00294A79">
        <w:rPr>
          <w:rFonts w:cs="Times New Roman"/>
          <w:i/>
          <w:iCs/>
          <w:sz w:val="20"/>
          <w:szCs w:val="24"/>
        </w:rPr>
        <w:t xml:space="preserve">lication of New Technologies in Science Education: Proceedings of the International Conference of Computer Based Learning in Science, </w:t>
      </w:r>
      <w:r w:rsidRPr="00294A79">
        <w:rPr>
          <w:rFonts w:cs="Times New Roman"/>
          <w:sz w:val="20"/>
          <w:szCs w:val="24"/>
        </w:rPr>
        <w:t>(</w:t>
      </w:r>
      <w:r w:rsidR="00E91E27">
        <w:rPr>
          <w:rFonts w:cs="Times New Roman"/>
          <w:sz w:val="20"/>
          <w:szCs w:val="24"/>
        </w:rPr>
        <w:t>pp</w:t>
      </w:r>
      <w:r w:rsidRPr="00294A79">
        <w:rPr>
          <w:rFonts w:cs="Times New Roman"/>
          <w:sz w:val="20"/>
          <w:szCs w:val="24"/>
        </w:rPr>
        <w:t>.153-164)</w:t>
      </w:r>
      <w:r w:rsidRPr="00294A79">
        <w:rPr>
          <w:rFonts w:cs="Times New Roman"/>
          <w:i/>
          <w:iCs/>
          <w:sz w:val="20"/>
          <w:szCs w:val="24"/>
        </w:rPr>
        <w:t xml:space="preserve">. </w:t>
      </w:r>
      <w:r w:rsidRPr="00294A79">
        <w:rPr>
          <w:rFonts w:cs="Times New Roman"/>
          <w:sz w:val="20"/>
          <w:szCs w:val="24"/>
        </w:rPr>
        <w:t>Warsaw, Poland: OEIiZK.</w:t>
      </w:r>
    </w:p>
    <w:p w:rsidR="00E679AB" w:rsidRPr="00294A79" w:rsidRDefault="00E679AB" w:rsidP="00294A79">
      <w:pPr>
        <w:ind w:left="720"/>
        <w:rPr>
          <w:rFonts w:cs="Times New Roman"/>
          <w:sz w:val="20"/>
          <w:szCs w:val="24"/>
        </w:rPr>
      </w:pPr>
    </w:p>
    <w:p w:rsidR="00E679AB" w:rsidRPr="00294A79" w:rsidRDefault="00E679AB" w:rsidP="00294A79">
      <w:pPr>
        <w:ind w:left="720"/>
        <w:rPr>
          <w:rFonts w:cs="Times New Roman"/>
          <w:sz w:val="20"/>
          <w:szCs w:val="24"/>
        </w:rPr>
      </w:pPr>
      <w:r w:rsidRPr="00294A79">
        <w:rPr>
          <w:rFonts w:cs="Times New Roman"/>
          <w:sz w:val="20"/>
          <w:szCs w:val="24"/>
        </w:rPr>
        <w:t xml:space="preserve">Smith, G.W., Bopardikar, A. </w:t>
      </w:r>
      <w:r w:rsidR="00251345">
        <w:rPr>
          <w:rFonts w:cs="Times New Roman"/>
          <w:sz w:val="20"/>
          <w:szCs w:val="24"/>
        </w:rPr>
        <w:t>and</w:t>
      </w:r>
      <w:r w:rsidRPr="00294A79">
        <w:rPr>
          <w:rFonts w:cs="Times New Roman"/>
          <w:sz w:val="20"/>
          <w:szCs w:val="24"/>
        </w:rPr>
        <w:t xml:space="preserve"> Puntambekar, S. (2011). Exploring </w:t>
      </w:r>
      <w:r w:rsidR="00A93A01" w:rsidRPr="00294A79">
        <w:rPr>
          <w:rFonts w:cs="Times New Roman"/>
          <w:sz w:val="20"/>
          <w:szCs w:val="24"/>
        </w:rPr>
        <w:t xml:space="preserve">Joint Attention Around Shared Referential Anchors During Physical, Virtual </w:t>
      </w:r>
      <w:r w:rsidR="009268FB">
        <w:rPr>
          <w:rFonts w:cs="Times New Roman"/>
          <w:sz w:val="20"/>
          <w:szCs w:val="24"/>
        </w:rPr>
        <w:t xml:space="preserve">and </w:t>
      </w:r>
      <w:r w:rsidR="00A93A01" w:rsidRPr="00294A79">
        <w:rPr>
          <w:rFonts w:cs="Times New Roman"/>
          <w:sz w:val="20"/>
          <w:szCs w:val="24"/>
        </w:rPr>
        <w:t>Mixed Reality Laboratory Activities</w:t>
      </w:r>
      <w:r w:rsidRPr="00294A79">
        <w:rPr>
          <w:rFonts w:cs="Times New Roman"/>
          <w:sz w:val="20"/>
          <w:szCs w:val="24"/>
        </w:rPr>
        <w:t xml:space="preserve">. In H. Spada, G. Stahl, N. Miyake, </w:t>
      </w:r>
      <w:r w:rsidR="00251345">
        <w:rPr>
          <w:rFonts w:cs="Times New Roman"/>
          <w:sz w:val="20"/>
          <w:szCs w:val="24"/>
        </w:rPr>
        <w:t>and</w:t>
      </w:r>
      <w:r w:rsidRPr="00294A79">
        <w:rPr>
          <w:rFonts w:cs="Times New Roman"/>
          <w:sz w:val="20"/>
          <w:szCs w:val="24"/>
        </w:rPr>
        <w:t xml:space="preserve"> N. Law (Eds.), </w:t>
      </w:r>
      <w:r w:rsidRPr="00294A79">
        <w:rPr>
          <w:rFonts w:cs="Times New Roman"/>
          <w:i/>
          <w:iCs/>
          <w:sz w:val="20"/>
          <w:szCs w:val="24"/>
        </w:rPr>
        <w:t>Connecting Computer-Su</w:t>
      </w:r>
      <w:r w:rsidR="00E91E27">
        <w:rPr>
          <w:rFonts w:cs="Times New Roman"/>
          <w:i/>
          <w:iCs/>
          <w:sz w:val="20"/>
          <w:szCs w:val="24"/>
        </w:rPr>
        <w:t>pp</w:t>
      </w:r>
      <w:r w:rsidRPr="00294A79">
        <w:rPr>
          <w:rFonts w:cs="Times New Roman"/>
          <w:i/>
          <w:iCs/>
          <w:sz w:val="20"/>
          <w:szCs w:val="24"/>
        </w:rPr>
        <w:t xml:space="preserve">orted Collaborative Learning to Policy and Practice: CSCL2011 Conference Proceedings. Volume II: Short Papers </w:t>
      </w:r>
      <w:r w:rsidR="00251345">
        <w:rPr>
          <w:rFonts w:cs="Times New Roman"/>
          <w:i/>
          <w:iCs/>
          <w:sz w:val="20"/>
          <w:szCs w:val="24"/>
        </w:rPr>
        <w:t>and</w:t>
      </w:r>
      <w:r w:rsidRPr="00294A79">
        <w:rPr>
          <w:rFonts w:cs="Times New Roman"/>
          <w:i/>
          <w:iCs/>
          <w:sz w:val="20"/>
          <w:szCs w:val="24"/>
        </w:rPr>
        <w:t xml:space="preserve"> Posters,</w:t>
      </w:r>
      <w:r w:rsidRPr="00294A79">
        <w:rPr>
          <w:rFonts w:cs="Times New Roman"/>
          <w:sz w:val="20"/>
          <w:szCs w:val="24"/>
        </w:rPr>
        <w:t>(</w:t>
      </w:r>
      <w:r w:rsidR="00E91E27">
        <w:rPr>
          <w:rFonts w:cs="Times New Roman"/>
          <w:sz w:val="20"/>
          <w:szCs w:val="24"/>
        </w:rPr>
        <w:t>pp</w:t>
      </w:r>
      <w:r w:rsidRPr="00294A79">
        <w:rPr>
          <w:rFonts w:cs="Times New Roman"/>
          <w:sz w:val="20"/>
          <w:szCs w:val="24"/>
        </w:rPr>
        <w:t>.731-735). Hong Kong: International Society of the Learning Sciences.</w:t>
      </w:r>
    </w:p>
    <w:p w:rsidR="00E679AB" w:rsidRPr="00294A79" w:rsidRDefault="00E679AB" w:rsidP="00294A79">
      <w:pPr>
        <w:ind w:left="720"/>
        <w:rPr>
          <w:rFonts w:cs="Times New Roman"/>
          <w:sz w:val="20"/>
          <w:szCs w:val="24"/>
        </w:rPr>
      </w:pPr>
    </w:p>
    <w:p w:rsidR="00E679AB" w:rsidRPr="00294A79" w:rsidRDefault="00E679AB" w:rsidP="00294A79">
      <w:pPr>
        <w:ind w:left="720"/>
        <w:rPr>
          <w:rFonts w:cs="Times New Roman"/>
          <w:sz w:val="20"/>
          <w:szCs w:val="24"/>
        </w:rPr>
      </w:pPr>
      <w:r w:rsidRPr="00294A79">
        <w:rPr>
          <w:rFonts w:cs="Times New Roman"/>
          <w:sz w:val="20"/>
          <w:szCs w:val="24"/>
        </w:rPr>
        <w:t xml:space="preserve">Sullivan, S.A., Gnesdilow, D., </w:t>
      </w:r>
      <w:r w:rsidR="00251345">
        <w:rPr>
          <w:rFonts w:cs="Times New Roman"/>
          <w:sz w:val="20"/>
          <w:szCs w:val="24"/>
        </w:rPr>
        <w:t>and</w:t>
      </w:r>
      <w:r w:rsidRPr="00294A79">
        <w:rPr>
          <w:rFonts w:cs="Times New Roman"/>
          <w:sz w:val="20"/>
          <w:szCs w:val="24"/>
        </w:rPr>
        <w:t xml:space="preserve"> Puntambekar, S. (2011). Navigation </w:t>
      </w:r>
      <w:r w:rsidR="00A93A01" w:rsidRPr="00294A79">
        <w:rPr>
          <w:rFonts w:cs="Times New Roman"/>
          <w:sz w:val="20"/>
          <w:szCs w:val="24"/>
        </w:rPr>
        <w:t xml:space="preserve">Behaviors </w:t>
      </w:r>
      <w:r w:rsidR="009268FB">
        <w:rPr>
          <w:rFonts w:cs="Times New Roman"/>
          <w:sz w:val="20"/>
          <w:szCs w:val="24"/>
        </w:rPr>
        <w:t xml:space="preserve">and </w:t>
      </w:r>
      <w:r w:rsidR="00A93A01" w:rsidRPr="00294A79">
        <w:rPr>
          <w:rFonts w:cs="Times New Roman"/>
          <w:sz w:val="20"/>
          <w:szCs w:val="24"/>
        </w:rPr>
        <w:t>Strategies Used By Middle School Students To Learn From A Science Hypertext</w:t>
      </w:r>
      <w:r w:rsidRPr="00294A79">
        <w:rPr>
          <w:rFonts w:cs="Times New Roman"/>
          <w:sz w:val="20"/>
          <w:szCs w:val="24"/>
        </w:rPr>
        <w:t xml:space="preserve">. </w:t>
      </w:r>
      <w:r w:rsidRPr="00294A79">
        <w:rPr>
          <w:rFonts w:cs="Times New Roman"/>
          <w:i/>
          <w:iCs/>
          <w:sz w:val="20"/>
          <w:szCs w:val="24"/>
        </w:rPr>
        <w:t>Journal of Educational Multimedia and Hypermedia</w:t>
      </w:r>
      <w:r w:rsidRPr="00294A79">
        <w:rPr>
          <w:rFonts w:cs="Times New Roman"/>
          <w:sz w:val="20"/>
          <w:szCs w:val="24"/>
        </w:rPr>
        <w:t xml:space="preserve">, </w:t>
      </w:r>
      <w:r w:rsidRPr="00294A79">
        <w:rPr>
          <w:rFonts w:cs="Times New Roman"/>
          <w:i/>
          <w:iCs/>
          <w:sz w:val="20"/>
          <w:szCs w:val="24"/>
        </w:rPr>
        <w:t>20</w:t>
      </w:r>
      <w:r w:rsidRPr="00294A79">
        <w:rPr>
          <w:rFonts w:cs="Times New Roman"/>
          <w:sz w:val="20"/>
          <w:szCs w:val="24"/>
        </w:rPr>
        <w:t>(4), 387-423.</w:t>
      </w:r>
    </w:p>
    <w:p w:rsidR="00E679AB" w:rsidRPr="00294A79" w:rsidRDefault="00E679AB" w:rsidP="00294A79">
      <w:pPr>
        <w:ind w:left="720"/>
        <w:rPr>
          <w:rFonts w:cs="Times New Roman"/>
          <w:sz w:val="20"/>
          <w:szCs w:val="24"/>
        </w:rPr>
      </w:pPr>
    </w:p>
    <w:p w:rsidR="00E679AB" w:rsidRPr="00294A79" w:rsidRDefault="00E679AB" w:rsidP="00294A79">
      <w:pPr>
        <w:ind w:left="720"/>
        <w:rPr>
          <w:rFonts w:cs="Times New Roman"/>
          <w:i/>
          <w:iCs/>
          <w:sz w:val="20"/>
          <w:szCs w:val="24"/>
        </w:rPr>
      </w:pPr>
      <w:r w:rsidRPr="00294A79">
        <w:rPr>
          <w:rFonts w:cs="Times New Roman"/>
          <w:sz w:val="20"/>
          <w:szCs w:val="24"/>
        </w:rPr>
        <w:t xml:space="preserve">Sullivan, S.A., Knight, K.D., </w:t>
      </w:r>
      <w:r w:rsidR="00251345">
        <w:rPr>
          <w:rFonts w:cs="Times New Roman"/>
          <w:sz w:val="20"/>
          <w:szCs w:val="24"/>
        </w:rPr>
        <w:t>and</w:t>
      </w:r>
      <w:r w:rsidRPr="00294A79">
        <w:rPr>
          <w:rFonts w:cs="Times New Roman"/>
          <w:sz w:val="20"/>
          <w:szCs w:val="24"/>
        </w:rPr>
        <w:t xml:space="preserve"> Puntambekar, S. (2011, July). Group </w:t>
      </w:r>
      <w:r w:rsidR="00A93A01" w:rsidRPr="00294A79">
        <w:rPr>
          <w:rFonts w:cs="Times New Roman"/>
          <w:sz w:val="20"/>
          <w:szCs w:val="24"/>
        </w:rPr>
        <w:t>Sense Making Of Multiple Sources In A Hypertext Environment</w:t>
      </w:r>
      <w:r w:rsidRPr="00294A79">
        <w:rPr>
          <w:rFonts w:cs="Times New Roman"/>
          <w:sz w:val="20"/>
          <w:szCs w:val="24"/>
        </w:rPr>
        <w:t xml:space="preserve">. In H. Spada, G. Stahl, N. Miyake, </w:t>
      </w:r>
      <w:r w:rsidR="00251345">
        <w:rPr>
          <w:rFonts w:cs="Times New Roman"/>
          <w:sz w:val="20"/>
          <w:szCs w:val="24"/>
        </w:rPr>
        <w:t>and</w:t>
      </w:r>
      <w:r w:rsidRPr="00294A79">
        <w:rPr>
          <w:rFonts w:cs="Times New Roman"/>
          <w:sz w:val="20"/>
          <w:szCs w:val="24"/>
        </w:rPr>
        <w:t xml:space="preserve"> N. Law (Eds.), </w:t>
      </w:r>
      <w:r w:rsidRPr="00294A79">
        <w:rPr>
          <w:rFonts w:cs="Times New Roman"/>
          <w:i/>
          <w:iCs/>
          <w:sz w:val="20"/>
          <w:szCs w:val="24"/>
        </w:rPr>
        <w:t>Connecting Research to Policy and Practice: Proceedings of the 9th International Computer Su</w:t>
      </w:r>
      <w:r w:rsidR="00E91E27">
        <w:rPr>
          <w:rFonts w:cs="Times New Roman"/>
          <w:i/>
          <w:iCs/>
          <w:sz w:val="20"/>
          <w:szCs w:val="24"/>
        </w:rPr>
        <w:t>pp</w:t>
      </w:r>
      <w:r w:rsidRPr="00294A79">
        <w:rPr>
          <w:rFonts w:cs="Times New Roman"/>
          <w:i/>
          <w:iCs/>
          <w:sz w:val="20"/>
          <w:szCs w:val="24"/>
        </w:rPr>
        <w:t xml:space="preserve">orted Collaborative Learning Conference – Volume 1, </w:t>
      </w:r>
      <w:r w:rsidRPr="00294A79">
        <w:rPr>
          <w:rFonts w:cs="Times New Roman"/>
          <w:sz w:val="20"/>
          <w:szCs w:val="24"/>
        </w:rPr>
        <w:t>(</w:t>
      </w:r>
      <w:r w:rsidR="00E91E27">
        <w:rPr>
          <w:rFonts w:cs="Times New Roman"/>
          <w:sz w:val="20"/>
          <w:szCs w:val="24"/>
        </w:rPr>
        <w:t>pp</w:t>
      </w:r>
      <w:r w:rsidRPr="00294A79">
        <w:rPr>
          <w:rFonts w:cs="Times New Roman"/>
          <w:sz w:val="20"/>
          <w:szCs w:val="24"/>
        </w:rPr>
        <w:t>.224-231)</w:t>
      </w:r>
      <w:r w:rsidRPr="00294A79">
        <w:rPr>
          <w:rFonts w:cs="Times New Roman"/>
          <w:i/>
          <w:iCs/>
          <w:sz w:val="20"/>
          <w:szCs w:val="24"/>
        </w:rPr>
        <w:t xml:space="preserve">. </w:t>
      </w:r>
      <w:r w:rsidRPr="00294A79">
        <w:rPr>
          <w:rFonts w:cs="Times New Roman"/>
          <w:sz w:val="20"/>
          <w:szCs w:val="24"/>
        </w:rPr>
        <w:t>Hong Kong: International Society of the Learning Sciences.</w:t>
      </w:r>
    </w:p>
    <w:p w:rsidR="00E679AB" w:rsidRDefault="00E679AB" w:rsidP="00E679AB">
      <w:pPr>
        <w:rPr>
          <w:rFonts w:cs="Times New Roman"/>
        </w:rPr>
      </w:pPr>
    </w:p>
    <w:p w:rsidR="00294A79" w:rsidRPr="00912CB1" w:rsidRDefault="00294A79" w:rsidP="00E679AB">
      <w:pPr>
        <w:rPr>
          <w:rFonts w:cs="Times New Roman"/>
        </w:rPr>
      </w:pPr>
    </w:p>
    <w:p w:rsidR="00E679AB" w:rsidRPr="00912CB1" w:rsidRDefault="00E679AB" w:rsidP="00E679AB">
      <w:pPr>
        <w:pStyle w:val="Heading3"/>
        <w:rPr>
          <w:rFonts w:cs="Times New Roman"/>
        </w:rPr>
      </w:pPr>
      <w:bookmarkStart w:id="209" w:name="_Toc372556158"/>
      <w:r w:rsidRPr="00912CB1">
        <w:rPr>
          <w:rFonts w:cs="Times New Roman"/>
        </w:rPr>
        <w:t>R305A080621</w:t>
      </w:r>
      <w:bookmarkEnd w:id="206"/>
      <w:bookmarkEnd w:id="207"/>
      <w:bookmarkEnd w:id="209"/>
    </w:p>
    <w:p w:rsidR="00E679AB" w:rsidRPr="00912CB1" w:rsidRDefault="002C2386" w:rsidP="00E679AB">
      <w:pPr>
        <w:rPr>
          <w:rFonts w:cs="Times New Roman"/>
          <w:b/>
          <w:bCs/>
        </w:rPr>
      </w:pPr>
      <w:hyperlink r:id="rId337" w:history="1">
        <w:r w:rsidR="00E679AB" w:rsidRPr="00294A79">
          <w:rPr>
            <w:rStyle w:val="Hyperlink"/>
            <w:rFonts w:cs="Times New Roman"/>
            <w:b/>
            <w:bCs/>
          </w:rPr>
          <w:t>A Cognitive A</w:t>
        </w:r>
        <w:r w:rsidR="00E91E27">
          <w:rPr>
            <w:rStyle w:val="Hyperlink"/>
            <w:rFonts w:cs="Times New Roman"/>
            <w:b/>
            <w:bCs/>
          </w:rPr>
          <w:t>pp</w:t>
        </w:r>
        <w:r w:rsidR="00E679AB" w:rsidRPr="00294A79">
          <w:rPr>
            <w:rStyle w:val="Hyperlink"/>
            <w:rFonts w:cs="Times New Roman"/>
            <w:b/>
            <w:bCs/>
          </w:rPr>
          <w:t>roach to Implementing Tree Thinking in High School and College Biology Curricula</w:t>
        </w:r>
      </w:hyperlink>
    </w:p>
    <w:p w:rsidR="00E679AB" w:rsidRPr="00912CB1" w:rsidRDefault="00E679AB" w:rsidP="00E679AB">
      <w:pPr>
        <w:rPr>
          <w:rFonts w:cs="Times New Roman"/>
        </w:rPr>
      </w:pPr>
      <w:r w:rsidRPr="00912CB1">
        <w:rPr>
          <w:rFonts w:cs="Times New Roman"/>
        </w:rPr>
        <w:t>Vanderbilt University</w:t>
      </w:r>
    </w:p>
    <w:p w:rsidR="00E679AB" w:rsidRDefault="00E679AB" w:rsidP="00E679AB">
      <w:pPr>
        <w:rPr>
          <w:rFonts w:cs="Times New Roman"/>
        </w:rPr>
      </w:pPr>
      <w:r w:rsidRPr="00912CB1">
        <w:rPr>
          <w:rFonts w:cs="Times New Roman"/>
        </w:rPr>
        <w:t>Novick, Laura</w:t>
      </w:r>
    </w:p>
    <w:p w:rsidR="00794AF9" w:rsidRPr="00912CB1" w:rsidRDefault="00794AF9" w:rsidP="00E679AB">
      <w:pPr>
        <w:rPr>
          <w:rFonts w:cs="Times New Roman"/>
        </w:rPr>
      </w:pPr>
      <w:r>
        <w:t>Kefyn Catley</w:t>
      </w:r>
    </w:p>
    <w:p w:rsidR="00E679AB" w:rsidRPr="00912CB1" w:rsidRDefault="00E679AB" w:rsidP="00E679AB">
      <w:pPr>
        <w:rPr>
          <w:rFonts w:cs="Times New Roman"/>
        </w:rPr>
      </w:pPr>
    </w:p>
    <w:p w:rsidR="00E679AB" w:rsidRPr="00294A79" w:rsidRDefault="00082612" w:rsidP="00E679AB">
      <w:pPr>
        <w:rPr>
          <w:rFonts w:cs="Times New Roman"/>
        </w:rPr>
      </w:pPr>
      <w:r w:rsidRPr="00294A79">
        <w:rPr>
          <w:rFonts w:cs="Times New Roman"/>
          <w:bCs/>
        </w:rPr>
        <w:t>Publications</w:t>
      </w:r>
      <w:r w:rsidR="00E679AB" w:rsidRPr="00294A79">
        <w:rPr>
          <w:rFonts w:cs="Times New Roman"/>
          <w:bCs/>
        </w:rPr>
        <w:t>:</w:t>
      </w:r>
    </w:p>
    <w:p w:rsidR="00E679AB" w:rsidRPr="00294A79" w:rsidRDefault="00E679AB" w:rsidP="00294A79">
      <w:pPr>
        <w:ind w:left="720"/>
        <w:rPr>
          <w:rFonts w:cs="Times New Roman"/>
          <w:sz w:val="20"/>
        </w:rPr>
      </w:pPr>
      <w:r w:rsidRPr="00294A79">
        <w:rPr>
          <w:rFonts w:cs="Times New Roman"/>
          <w:sz w:val="20"/>
        </w:rPr>
        <w:t xml:space="preserve">Catley, K.M., Novick, L.R., </w:t>
      </w:r>
      <w:r w:rsidR="00251345">
        <w:rPr>
          <w:rFonts w:cs="Times New Roman"/>
          <w:sz w:val="20"/>
        </w:rPr>
        <w:t>and</w:t>
      </w:r>
      <w:r w:rsidRPr="00294A79">
        <w:rPr>
          <w:rFonts w:cs="Times New Roman"/>
          <w:sz w:val="20"/>
        </w:rPr>
        <w:t xml:space="preserve"> Funk, D.J. (2012). The Promise and Challenges of Introducing Tree Thinking into Evolution Education. In K. Rosengren, E.M. Evans, S. Brem, </w:t>
      </w:r>
      <w:r w:rsidR="00251345">
        <w:rPr>
          <w:rFonts w:cs="Times New Roman"/>
          <w:sz w:val="20"/>
        </w:rPr>
        <w:t>and</w:t>
      </w:r>
      <w:r w:rsidRPr="00294A79">
        <w:rPr>
          <w:rFonts w:cs="Times New Roman"/>
          <w:sz w:val="20"/>
        </w:rPr>
        <w:t xml:space="preserve"> G. Sinatra (Eds.), </w:t>
      </w:r>
      <w:r w:rsidRPr="00294A79">
        <w:rPr>
          <w:rFonts w:cs="Times New Roman"/>
          <w:i/>
          <w:iCs/>
          <w:sz w:val="20"/>
        </w:rPr>
        <w:t>Evolution Challenges: Integrating Research and Practice in Teaching and Learning about Evolution.</w:t>
      </w:r>
      <w:r w:rsidRPr="00294A79">
        <w:rPr>
          <w:rFonts w:cs="Times New Roman"/>
          <w:sz w:val="20"/>
        </w:rPr>
        <w:t xml:space="preserve"> Oxford University Press, 93.</w:t>
      </w:r>
    </w:p>
    <w:p w:rsidR="00E679AB" w:rsidRPr="00294A79" w:rsidRDefault="00E679AB" w:rsidP="00294A79">
      <w:pPr>
        <w:ind w:left="720"/>
        <w:rPr>
          <w:rFonts w:cs="Times New Roman"/>
          <w:sz w:val="20"/>
        </w:rPr>
      </w:pPr>
    </w:p>
    <w:p w:rsidR="00E679AB" w:rsidRPr="00294A79" w:rsidRDefault="00E679AB" w:rsidP="00294A79">
      <w:pPr>
        <w:autoSpaceDE w:val="0"/>
        <w:autoSpaceDN w:val="0"/>
        <w:adjustRightInd w:val="0"/>
        <w:ind w:left="720"/>
        <w:rPr>
          <w:rFonts w:cs="Times New Roman"/>
          <w:sz w:val="20"/>
          <w:szCs w:val="24"/>
        </w:rPr>
      </w:pPr>
      <w:r w:rsidRPr="00294A79">
        <w:rPr>
          <w:rFonts w:cs="Times New Roman"/>
          <w:sz w:val="20"/>
          <w:szCs w:val="24"/>
        </w:rPr>
        <w:t xml:space="preserve">Novick, L.R., </w:t>
      </w:r>
      <w:r w:rsidR="00251345">
        <w:rPr>
          <w:rFonts w:cs="Times New Roman"/>
          <w:sz w:val="20"/>
          <w:szCs w:val="24"/>
        </w:rPr>
        <w:t>and</w:t>
      </w:r>
      <w:r w:rsidRPr="00294A79">
        <w:rPr>
          <w:rFonts w:cs="Times New Roman"/>
          <w:sz w:val="20"/>
          <w:szCs w:val="24"/>
        </w:rPr>
        <w:t xml:space="preserve"> Catley, K.M. (in press). Assessing Students’ Understanding of Macroevolution: Concerns Regarding the Validity of the MUM. </w:t>
      </w:r>
      <w:r w:rsidRPr="00294A79">
        <w:rPr>
          <w:rFonts w:cs="Times New Roman"/>
          <w:i/>
          <w:iCs/>
          <w:sz w:val="20"/>
          <w:szCs w:val="24"/>
        </w:rPr>
        <w:t>International Journal of</w:t>
      </w:r>
      <w:r w:rsidRPr="00294A79">
        <w:rPr>
          <w:rFonts w:cs="Times New Roman"/>
          <w:sz w:val="20"/>
          <w:szCs w:val="24"/>
        </w:rPr>
        <w:t xml:space="preserve"> </w:t>
      </w:r>
      <w:r w:rsidRPr="00294A79">
        <w:rPr>
          <w:rFonts w:cs="Times New Roman"/>
          <w:i/>
          <w:iCs/>
          <w:sz w:val="20"/>
          <w:szCs w:val="24"/>
        </w:rPr>
        <w:t>Science Education</w:t>
      </w:r>
      <w:r w:rsidRPr="00294A79">
        <w:rPr>
          <w:rFonts w:cs="Times New Roman"/>
          <w:sz w:val="20"/>
          <w:szCs w:val="24"/>
        </w:rPr>
        <w:t>.</w:t>
      </w:r>
    </w:p>
    <w:p w:rsidR="00E679AB" w:rsidRPr="00294A79" w:rsidRDefault="00E679AB" w:rsidP="00294A79">
      <w:pPr>
        <w:autoSpaceDE w:val="0"/>
        <w:autoSpaceDN w:val="0"/>
        <w:adjustRightInd w:val="0"/>
        <w:ind w:left="720"/>
        <w:rPr>
          <w:rFonts w:cs="Times New Roman"/>
          <w:sz w:val="20"/>
          <w:szCs w:val="24"/>
        </w:rPr>
      </w:pPr>
    </w:p>
    <w:p w:rsidR="00E679AB" w:rsidRPr="00294A79" w:rsidRDefault="00E679AB" w:rsidP="00294A79">
      <w:pPr>
        <w:ind w:left="720"/>
        <w:rPr>
          <w:rFonts w:cs="Times New Roman"/>
          <w:i/>
          <w:iCs/>
          <w:sz w:val="20"/>
        </w:rPr>
      </w:pPr>
      <w:r w:rsidRPr="00294A79">
        <w:rPr>
          <w:rFonts w:cs="Times New Roman"/>
          <w:sz w:val="20"/>
        </w:rPr>
        <w:t xml:space="preserve">Novick, L.R., Catley, K.M., </w:t>
      </w:r>
      <w:r w:rsidR="00251345">
        <w:rPr>
          <w:rFonts w:cs="Times New Roman"/>
          <w:sz w:val="20"/>
        </w:rPr>
        <w:t>and</w:t>
      </w:r>
      <w:r w:rsidRPr="00294A79">
        <w:rPr>
          <w:rFonts w:cs="Times New Roman"/>
          <w:sz w:val="20"/>
        </w:rPr>
        <w:t xml:space="preserve"> Funk, D.J. (2010). Characters are Key: The Effect of Synapomorphies on Cladogram Comprehension. </w:t>
      </w:r>
      <w:r w:rsidRPr="00294A79">
        <w:rPr>
          <w:rFonts w:cs="Times New Roman"/>
          <w:i/>
          <w:iCs/>
          <w:sz w:val="20"/>
        </w:rPr>
        <w:t>Evolution: Education and Outreach 3</w:t>
      </w:r>
      <w:r w:rsidRPr="00294A79">
        <w:rPr>
          <w:rFonts w:cs="Times New Roman"/>
          <w:iCs/>
          <w:sz w:val="20"/>
        </w:rPr>
        <w:t>(4)</w:t>
      </w:r>
      <w:r w:rsidR="00A93A01">
        <w:rPr>
          <w:rFonts w:cs="Times New Roman"/>
          <w:iCs/>
          <w:sz w:val="20"/>
        </w:rPr>
        <w:t>:</w:t>
      </w:r>
      <w:r w:rsidRPr="00294A79">
        <w:rPr>
          <w:rFonts w:cs="Times New Roman"/>
          <w:iCs/>
          <w:sz w:val="20"/>
        </w:rPr>
        <w:t xml:space="preserve"> 539-547</w:t>
      </w:r>
      <w:r w:rsidRPr="00294A79">
        <w:rPr>
          <w:rFonts w:cs="Times New Roman"/>
          <w:i/>
          <w:iCs/>
          <w:sz w:val="20"/>
        </w:rPr>
        <w:t>.</w:t>
      </w:r>
    </w:p>
    <w:p w:rsidR="00E679AB" w:rsidRPr="00294A79" w:rsidRDefault="00E679AB" w:rsidP="00294A79">
      <w:pPr>
        <w:ind w:left="720"/>
        <w:rPr>
          <w:rFonts w:cs="Times New Roman"/>
          <w:sz w:val="20"/>
        </w:rPr>
      </w:pPr>
    </w:p>
    <w:p w:rsidR="00E679AB" w:rsidRPr="00294A79" w:rsidRDefault="00E679AB" w:rsidP="00294A79">
      <w:pPr>
        <w:autoSpaceDE w:val="0"/>
        <w:autoSpaceDN w:val="0"/>
        <w:adjustRightInd w:val="0"/>
        <w:ind w:left="720"/>
        <w:rPr>
          <w:rFonts w:cs="Times New Roman"/>
          <w:sz w:val="20"/>
          <w:szCs w:val="24"/>
        </w:rPr>
      </w:pPr>
      <w:r w:rsidRPr="00294A79">
        <w:rPr>
          <w:rFonts w:cs="Times New Roman"/>
          <w:sz w:val="20"/>
          <w:szCs w:val="24"/>
        </w:rPr>
        <w:t xml:space="preserve">Novick, L.R., Catley, K.M., </w:t>
      </w:r>
      <w:r w:rsidR="00251345">
        <w:rPr>
          <w:rFonts w:cs="Times New Roman"/>
          <w:sz w:val="20"/>
          <w:szCs w:val="24"/>
        </w:rPr>
        <w:t>and</w:t>
      </w:r>
      <w:r w:rsidRPr="00294A79">
        <w:rPr>
          <w:rFonts w:cs="Times New Roman"/>
          <w:sz w:val="20"/>
          <w:szCs w:val="24"/>
        </w:rPr>
        <w:t xml:space="preserve"> Funk, D.J. (2011). Inference is Bliss: Using Evolutionary Relationship to Guide Categorical Inferences. </w:t>
      </w:r>
      <w:r w:rsidRPr="00294A79">
        <w:rPr>
          <w:rFonts w:cs="Times New Roman"/>
          <w:i/>
          <w:iCs/>
          <w:sz w:val="20"/>
          <w:szCs w:val="24"/>
        </w:rPr>
        <w:t>Cognitive Science, 3</w:t>
      </w:r>
      <w:r w:rsidR="00A93A01">
        <w:rPr>
          <w:rFonts w:cs="Times New Roman"/>
          <w:i/>
          <w:iCs/>
          <w:sz w:val="20"/>
          <w:szCs w:val="24"/>
        </w:rPr>
        <w:t>5</w:t>
      </w:r>
      <w:r w:rsidR="00A93A01">
        <w:rPr>
          <w:rFonts w:cs="Times New Roman"/>
          <w:iCs/>
          <w:sz w:val="20"/>
          <w:szCs w:val="24"/>
        </w:rPr>
        <w:t>:</w:t>
      </w:r>
      <w:r w:rsidRPr="00294A79">
        <w:rPr>
          <w:rFonts w:cs="Times New Roman"/>
          <w:i/>
          <w:iCs/>
          <w:sz w:val="20"/>
          <w:szCs w:val="24"/>
        </w:rPr>
        <w:t xml:space="preserve">, </w:t>
      </w:r>
      <w:r w:rsidRPr="00294A79">
        <w:rPr>
          <w:rFonts w:cs="Times New Roman"/>
          <w:sz w:val="20"/>
          <w:szCs w:val="24"/>
        </w:rPr>
        <w:t>712-743.</w:t>
      </w:r>
    </w:p>
    <w:p w:rsidR="00E679AB" w:rsidRPr="00294A79" w:rsidRDefault="00E679AB" w:rsidP="00294A79">
      <w:pPr>
        <w:autoSpaceDE w:val="0"/>
        <w:autoSpaceDN w:val="0"/>
        <w:adjustRightInd w:val="0"/>
        <w:ind w:left="720"/>
        <w:rPr>
          <w:rFonts w:cs="Times New Roman"/>
          <w:sz w:val="20"/>
          <w:szCs w:val="24"/>
        </w:rPr>
      </w:pPr>
    </w:p>
    <w:p w:rsidR="00E679AB" w:rsidRPr="00294A79" w:rsidRDefault="00E679AB" w:rsidP="00294A79">
      <w:pPr>
        <w:autoSpaceDE w:val="0"/>
        <w:autoSpaceDN w:val="0"/>
        <w:adjustRightInd w:val="0"/>
        <w:ind w:left="720"/>
        <w:rPr>
          <w:rFonts w:cs="Times New Roman"/>
          <w:i/>
          <w:iCs/>
          <w:sz w:val="20"/>
          <w:szCs w:val="24"/>
        </w:rPr>
      </w:pPr>
      <w:r w:rsidRPr="00294A79">
        <w:rPr>
          <w:rFonts w:cs="Times New Roman"/>
          <w:sz w:val="20"/>
          <w:szCs w:val="24"/>
        </w:rPr>
        <w:t xml:space="preserve">Novick, L.R., Shade, C.K., </w:t>
      </w:r>
      <w:r w:rsidR="00251345">
        <w:rPr>
          <w:rFonts w:cs="Times New Roman"/>
          <w:sz w:val="20"/>
          <w:szCs w:val="24"/>
        </w:rPr>
        <w:t>and</w:t>
      </w:r>
      <w:r w:rsidRPr="00294A79">
        <w:rPr>
          <w:rFonts w:cs="Times New Roman"/>
          <w:sz w:val="20"/>
          <w:szCs w:val="24"/>
        </w:rPr>
        <w:t xml:space="preserve"> Catley, K.M. (2011). Linear Versus Branching Depictions of Evolutionary History: Implications for Diagram Design. </w:t>
      </w:r>
      <w:r w:rsidRPr="00294A79">
        <w:rPr>
          <w:rFonts w:cs="Times New Roman"/>
          <w:i/>
          <w:iCs/>
          <w:sz w:val="20"/>
          <w:szCs w:val="24"/>
        </w:rPr>
        <w:t>Topics in Cognitive Science, 3</w:t>
      </w:r>
      <w:r w:rsidR="00A93A01">
        <w:rPr>
          <w:rFonts w:cs="Times New Roman"/>
          <w:iCs/>
          <w:sz w:val="20"/>
          <w:szCs w:val="24"/>
        </w:rPr>
        <w:t>:</w:t>
      </w:r>
      <w:r w:rsidRPr="00294A79">
        <w:rPr>
          <w:rFonts w:cs="Times New Roman"/>
          <w:sz w:val="20"/>
          <w:szCs w:val="24"/>
        </w:rPr>
        <w:t xml:space="preserve"> 536-559</w:t>
      </w:r>
      <w:r w:rsidRPr="00294A79">
        <w:rPr>
          <w:rFonts w:cs="Times New Roman"/>
          <w:i/>
          <w:iCs/>
          <w:sz w:val="20"/>
          <w:szCs w:val="24"/>
        </w:rPr>
        <w:t>.</w:t>
      </w:r>
    </w:p>
    <w:p w:rsidR="00E679AB" w:rsidRPr="00294A79" w:rsidRDefault="00E679AB" w:rsidP="00294A79">
      <w:pPr>
        <w:autoSpaceDE w:val="0"/>
        <w:autoSpaceDN w:val="0"/>
        <w:adjustRightInd w:val="0"/>
        <w:ind w:left="720"/>
        <w:rPr>
          <w:rFonts w:cs="Times New Roman"/>
          <w:sz w:val="20"/>
          <w:szCs w:val="24"/>
        </w:rPr>
      </w:pPr>
    </w:p>
    <w:p w:rsidR="00E679AB" w:rsidRPr="00294A79" w:rsidRDefault="00E679AB" w:rsidP="00294A79">
      <w:pPr>
        <w:autoSpaceDE w:val="0"/>
        <w:autoSpaceDN w:val="0"/>
        <w:adjustRightInd w:val="0"/>
        <w:ind w:left="720"/>
        <w:rPr>
          <w:rFonts w:cs="Times New Roman"/>
          <w:sz w:val="20"/>
          <w:szCs w:val="24"/>
        </w:rPr>
      </w:pPr>
      <w:r w:rsidRPr="00294A79">
        <w:rPr>
          <w:rFonts w:cs="Times New Roman"/>
          <w:sz w:val="20"/>
          <w:szCs w:val="24"/>
        </w:rPr>
        <w:t xml:space="preserve">Novick, L.R., Stull, A.T., </w:t>
      </w:r>
      <w:r w:rsidR="00251345">
        <w:rPr>
          <w:rFonts w:cs="Times New Roman"/>
          <w:sz w:val="20"/>
          <w:szCs w:val="24"/>
        </w:rPr>
        <w:t>and</w:t>
      </w:r>
      <w:r w:rsidRPr="00294A79">
        <w:rPr>
          <w:rFonts w:cs="Times New Roman"/>
          <w:sz w:val="20"/>
          <w:szCs w:val="24"/>
        </w:rPr>
        <w:t xml:space="preserve"> Catley, K.M. (2012). </w:t>
      </w:r>
      <w:hyperlink r:id="rId338" w:history="1">
        <w:r w:rsidRPr="00294A79">
          <w:rPr>
            <w:rFonts w:cs="Times New Roman"/>
            <w:color w:val="0000FF" w:themeColor="hyperlink"/>
            <w:sz w:val="20"/>
            <w:szCs w:val="24"/>
            <w:u w:val="single"/>
          </w:rPr>
          <w:t>Reading Phylogenetic Trees: Effects of Tree Orientation and Text Processing on Comprehension</w:t>
        </w:r>
      </w:hyperlink>
      <w:r w:rsidRPr="00294A79">
        <w:rPr>
          <w:rFonts w:cs="Times New Roman"/>
          <w:sz w:val="20"/>
          <w:szCs w:val="24"/>
        </w:rPr>
        <w:t xml:space="preserve">. </w:t>
      </w:r>
      <w:r w:rsidRPr="00294A79">
        <w:rPr>
          <w:rFonts w:cs="Times New Roman"/>
          <w:i/>
          <w:iCs/>
          <w:sz w:val="20"/>
          <w:szCs w:val="24"/>
        </w:rPr>
        <w:t>BioScience, 62</w:t>
      </w:r>
      <w:r w:rsidR="00A93A01">
        <w:rPr>
          <w:rFonts w:cs="Times New Roman"/>
          <w:iCs/>
          <w:sz w:val="20"/>
          <w:szCs w:val="24"/>
        </w:rPr>
        <w:t>:</w:t>
      </w:r>
      <w:r w:rsidRPr="00294A79">
        <w:rPr>
          <w:rFonts w:cs="Times New Roman"/>
          <w:i/>
          <w:iCs/>
          <w:sz w:val="20"/>
          <w:szCs w:val="24"/>
        </w:rPr>
        <w:t xml:space="preserve"> </w:t>
      </w:r>
      <w:r w:rsidRPr="00294A79">
        <w:rPr>
          <w:rFonts w:cs="Times New Roman"/>
          <w:sz w:val="20"/>
          <w:szCs w:val="24"/>
        </w:rPr>
        <w:t>757-764.</w:t>
      </w:r>
    </w:p>
    <w:p w:rsidR="00E679AB" w:rsidRPr="00294A79" w:rsidRDefault="00E679AB" w:rsidP="00294A79">
      <w:pPr>
        <w:autoSpaceDE w:val="0"/>
        <w:autoSpaceDN w:val="0"/>
        <w:adjustRightInd w:val="0"/>
        <w:ind w:left="720"/>
        <w:rPr>
          <w:rFonts w:cs="Times New Roman"/>
          <w:sz w:val="20"/>
          <w:szCs w:val="24"/>
        </w:rPr>
      </w:pPr>
    </w:p>
    <w:p w:rsidR="00E679AB" w:rsidRPr="00294A79" w:rsidRDefault="00E679AB" w:rsidP="00294A79">
      <w:pPr>
        <w:autoSpaceDE w:val="0"/>
        <w:autoSpaceDN w:val="0"/>
        <w:adjustRightInd w:val="0"/>
        <w:ind w:left="720"/>
        <w:rPr>
          <w:rFonts w:cs="Times New Roman"/>
          <w:sz w:val="20"/>
          <w:szCs w:val="24"/>
        </w:rPr>
      </w:pPr>
      <w:r w:rsidRPr="00294A79">
        <w:rPr>
          <w:rFonts w:cs="Times New Roman"/>
          <w:sz w:val="20"/>
          <w:szCs w:val="24"/>
        </w:rPr>
        <w:t xml:space="preserve">Phillips, B.C., Novick, L.R., Catley, K.M., </w:t>
      </w:r>
      <w:r w:rsidR="00251345">
        <w:rPr>
          <w:rFonts w:cs="Times New Roman"/>
          <w:sz w:val="20"/>
          <w:szCs w:val="24"/>
        </w:rPr>
        <w:t>and</w:t>
      </w:r>
      <w:r w:rsidRPr="00294A79">
        <w:rPr>
          <w:rFonts w:cs="Times New Roman"/>
          <w:sz w:val="20"/>
          <w:szCs w:val="24"/>
        </w:rPr>
        <w:t xml:space="preserve"> Funk, D.J. (in press). Teaching Tree Thinking to College Students: It’s </w:t>
      </w:r>
      <w:r w:rsidR="00A93A01" w:rsidRPr="00294A79">
        <w:rPr>
          <w:rFonts w:cs="Times New Roman"/>
          <w:sz w:val="20"/>
          <w:szCs w:val="24"/>
        </w:rPr>
        <w:t xml:space="preserve">Not As Easy As You Think. </w:t>
      </w:r>
      <w:r w:rsidRPr="00294A79">
        <w:rPr>
          <w:rFonts w:cs="Times New Roman"/>
          <w:i/>
          <w:iCs/>
          <w:sz w:val="20"/>
          <w:szCs w:val="24"/>
        </w:rPr>
        <w:t>Evolution: Education and Outreach</w:t>
      </w:r>
      <w:r w:rsidRPr="00294A79">
        <w:rPr>
          <w:rFonts w:cs="Times New Roman"/>
          <w:sz w:val="20"/>
          <w:szCs w:val="24"/>
        </w:rPr>
        <w:t>.</w:t>
      </w:r>
    </w:p>
    <w:p w:rsidR="00E679AB" w:rsidRDefault="00E679AB" w:rsidP="00E679AB">
      <w:pPr>
        <w:rPr>
          <w:rFonts w:cs="Times New Roman"/>
        </w:rPr>
      </w:pPr>
    </w:p>
    <w:p w:rsidR="00294A79" w:rsidRPr="00912CB1" w:rsidRDefault="00294A79" w:rsidP="00E679AB">
      <w:pPr>
        <w:rPr>
          <w:rFonts w:cs="Times New Roman"/>
        </w:rPr>
      </w:pPr>
    </w:p>
    <w:p w:rsidR="00E679AB" w:rsidRPr="00912CB1" w:rsidRDefault="00E679AB" w:rsidP="00E679AB">
      <w:pPr>
        <w:pStyle w:val="Heading2"/>
        <w:rPr>
          <w:rFonts w:cs="Times New Roman"/>
        </w:rPr>
      </w:pPr>
      <w:bookmarkStart w:id="210" w:name="_Toc348081802"/>
      <w:bookmarkStart w:id="211" w:name="_Toc348442163"/>
      <w:bookmarkStart w:id="212" w:name="_Toc372556159"/>
      <w:r w:rsidRPr="00912CB1">
        <w:rPr>
          <w:rFonts w:cs="Times New Roman"/>
        </w:rPr>
        <w:lastRenderedPageBreak/>
        <w:t>2009</w:t>
      </w:r>
      <w:bookmarkEnd w:id="210"/>
      <w:bookmarkEnd w:id="211"/>
      <w:bookmarkEnd w:id="212"/>
    </w:p>
    <w:p w:rsidR="00D03F92" w:rsidRPr="00912CB1" w:rsidRDefault="00D03F92" w:rsidP="00D03F92">
      <w:pPr>
        <w:pStyle w:val="Heading3"/>
        <w:rPr>
          <w:rFonts w:cs="Times New Roman"/>
        </w:rPr>
      </w:pPr>
      <w:bookmarkStart w:id="213" w:name="_Toc372556160"/>
      <w:r w:rsidRPr="00912CB1">
        <w:rPr>
          <w:rFonts w:cs="Times New Roman"/>
        </w:rPr>
        <w:t>R305A090100</w:t>
      </w:r>
      <w:bookmarkEnd w:id="213"/>
    </w:p>
    <w:p w:rsidR="00D03F92" w:rsidRDefault="002C2386" w:rsidP="00D03F92">
      <w:pPr>
        <w:rPr>
          <w:rFonts w:cs="Times New Roman"/>
        </w:rPr>
      </w:pPr>
      <w:hyperlink r:id="rId339" w:history="1">
        <w:r w:rsidR="00D03F92" w:rsidRPr="00294A79">
          <w:rPr>
            <w:rStyle w:val="Hyperlink"/>
            <w:rFonts w:cs="Times New Roman"/>
            <w:b/>
            <w:bCs/>
          </w:rPr>
          <w:t>An Efficacy Study of Two Computer-Based Attention Training Systems in Schools</w:t>
        </w:r>
      </w:hyperlink>
      <w:r w:rsidR="00D03F92" w:rsidRPr="00912CB1">
        <w:rPr>
          <w:rFonts w:cs="Times New Roman"/>
        </w:rPr>
        <w:br/>
        <w:t>Tuft</w:t>
      </w:r>
      <w:r w:rsidR="00794AF9">
        <w:rPr>
          <w:rFonts w:cs="Times New Roman"/>
        </w:rPr>
        <w:t>s Medical Center</w:t>
      </w:r>
      <w:r w:rsidR="00794AF9">
        <w:rPr>
          <w:rFonts w:cs="Times New Roman"/>
        </w:rPr>
        <w:br/>
        <w:t>Steiner, Naomi</w:t>
      </w:r>
    </w:p>
    <w:p w:rsidR="00794AF9" w:rsidRDefault="00794AF9" w:rsidP="00D03F92">
      <w:pPr>
        <w:rPr>
          <w:rFonts w:cs="Times New Roman"/>
          <w:b/>
          <w:bCs/>
        </w:rPr>
      </w:pPr>
      <w:r>
        <w:t>Ellen C. Perrin and R. Christopher Sheldrick</w:t>
      </w:r>
    </w:p>
    <w:p w:rsidR="00294A79" w:rsidRPr="00294A79" w:rsidRDefault="00294A79" w:rsidP="00D03F92">
      <w:pPr>
        <w:rPr>
          <w:rFonts w:cs="Times New Roman"/>
          <w:b/>
          <w:bCs/>
        </w:rPr>
      </w:pPr>
    </w:p>
    <w:p w:rsidR="00D03F92" w:rsidRDefault="0089480B" w:rsidP="00D03F92">
      <w:pPr>
        <w:rPr>
          <w:rFonts w:cs="Times New Roman"/>
        </w:rPr>
      </w:pPr>
      <w:r w:rsidRPr="0089480B">
        <w:rPr>
          <w:rFonts w:cs="Times New Roman"/>
        </w:rPr>
        <w:t>Project Website:</w:t>
      </w:r>
      <w:r w:rsidR="00D03F92" w:rsidRPr="00912CB1">
        <w:rPr>
          <w:rFonts w:cs="Times New Roman"/>
          <w:b/>
        </w:rPr>
        <w:t xml:space="preserve"> </w:t>
      </w:r>
      <w:hyperlink r:id="rId340" w:history="1">
        <w:r w:rsidR="00D03F92" w:rsidRPr="00912CB1">
          <w:rPr>
            <w:rStyle w:val="Hyperlink"/>
            <w:rFonts w:cs="Times New Roman"/>
          </w:rPr>
          <w:t>http://www.drnaomisteiner.com/</w:t>
        </w:r>
      </w:hyperlink>
    </w:p>
    <w:p w:rsidR="00294A79" w:rsidRPr="00912CB1" w:rsidRDefault="00294A79" w:rsidP="00D03F92">
      <w:pPr>
        <w:rPr>
          <w:rFonts w:cs="Times New Roman"/>
          <w:b/>
        </w:rPr>
      </w:pPr>
    </w:p>
    <w:p w:rsidR="00D03F92" w:rsidRPr="00294A79" w:rsidRDefault="00082612" w:rsidP="00D03F92">
      <w:pPr>
        <w:rPr>
          <w:rFonts w:cs="Times New Roman"/>
        </w:rPr>
      </w:pPr>
      <w:r w:rsidRPr="00294A79">
        <w:rPr>
          <w:rFonts w:cs="Times New Roman"/>
        </w:rPr>
        <w:t>Publications</w:t>
      </w:r>
      <w:r w:rsidR="00D03F92" w:rsidRPr="00294A79">
        <w:rPr>
          <w:rFonts w:cs="Times New Roman"/>
        </w:rPr>
        <w:t>:</w:t>
      </w:r>
    </w:p>
    <w:p w:rsidR="00D03F92" w:rsidRPr="00294A79" w:rsidRDefault="00D03F92" w:rsidP="00294A79">
      <w:pPr>
        <w:pStyle w:val="NoSpacing"/>
        <w:ind w:left="720"/>
        <w:rPr>
          <w:sz w:val="20"/>
        </w:rPr>
      </w:pPr>
      <w:r w:rsidRPr="00294A79">
        <w:rPr>
          <w:sz w:val="20"/>
        </w:rPr>
        <w:t xml:space="preserve">Steiner, N.J., Sheldrick, R.C., Gotthelf, D., </w:t>
      </w:r>
      <w:r w:rsidR="00251345">
        <w:rPr>
          <w:sz w:val="20"/>
        </w:rPr>
        <w:t>and</w:t>
      </w:r>
      <w:r w:rsidRPr="00294A79">
        <w:rPr>
          <w:sz w:val="20"/>
        </w:rPr>
        <w:t xml:space="preserve"> Perrin, E.C. (2011). Computer-Based Attention Training in the Schools for Children With Attention Deficit/Hyperactivity Disorder: A Preliminary Trial. </w:t>
      </w:r>
      <w:r w:rsidRPr="00294A79">
        <w:rPr>
          <w:i/>
          <w:iCs/>
          <w:sz w:val="20"/>
        </w:rPr>
        <w:t>Clinical pediatrics</w:t>
      </w:r>
      <w:r w:rsidRPr="00294A79">
        <w:rPr>
          <w:sz w:val="20"/>
        </w:rPr>
        <w:t xml:space="preserve">, </w:t>
      </w:r>
      <w:r w:rsidRPr="00294A79">
        <w:rPr>
          <w:i/>
          <w:iCs/>
          <w:sz w:val="20"/>
        </w:rPr>
        <w:t>50</w:t>
      </w:r>
      <w:r w:rsidRPr="00294A79">
        <w:rPr>
          <w:sz w:val="20"/>
        </w:rPr>
        <w:t>(7)</w:t>
      </w:r>
      <w:r w:rsidR="00A93A01">
        <w:rPr>
          <w:sz w:val="20"/>
        </w:rPr>
        <w:t>:</w:t>
      </w:r>
      <w:r w:rsidRPr="00294A79">
        <w:rPr>
          <w:sz w:val="20"/>
        </w:rPr>
        <w:t xml:space="preserve"> 615-622.</w:t>
      </w:r>
    </w:p>
    <w:p w:rsidR="00D03F92" w:rsidRPr="00294A79" w:rsidRDefault="00D03F92" w:rsidP="00294A79">
      <w:pPr>
        <w:pStyle w:val="NoSpacing"/>
        <w:ind w:left="720"/>
        <w:rPr>
          <w:sz w:val="20"/>
        </w:rPr>
      </w:pPr>
    </w:p>
    <w:p w:rsidR="00D03F92" w:rsidRPr="00294A79" w:rsidRDefault="00D03F92" w:rsidP="00294A79">
      <w:pPr>
        <w:pStyle w:val="NoSpacing"/>
        <w:ind w:left="720"/>
        <w:rPr>
          <w:sz w:val="20"/>
        </w:rPr>
      </w:pPr>
      <w:r w:rsidRPr="00294A79">
        <w:rPr>
          <w:sz w:val="20"/>
        </w:rPr>
        <w:t xml:space="preserve">Steiner, N.J., Sidhu, T., Rene, K., Tomasetti, K., Frenette, E., </w:t>
      </w:r>
      <w:r w:rsidR="00251345">
        <w:rPr>
          <w:sz w:val="20"/>
        </w:rPr>
        <w:t>and</w:t>
      </w:r>
      <w:r w:rsidRPr="00294A79">
        <w:rPr>
          <w:sz w:val="20"/>
        </w:rPr>
        <w:t xml:space="preserve"> Brennan, R. T. (2013). Development and Testing of a Direct Observation Code Training Protocol for Elementary Aged Students With Attention Deficit/Hyperactivity Disorder. </w:t>
      </w:r>
      <w:r w:rsidRPr="00294A79">
        <w:rPr>
          <w:i/>
          <w:iCs/>
          <w:sz w:val="20"/>
        </w:rPr>
        <w:t>Educational Assessment, Evaluation and Accountability</w:t>
      </w:r>
      <w:r w:rsidRPr="00294A79">
        <w:rPr>
          <w:sz w:val="20"/>
        </w:rPr>
        <w:t>, 1-22.</w:t>
      </w:r>
    </w:p>
    <w:p w:rsidR="00D03F92" w:rsidRDefault="00D03F92" w:rsidP="00D03F92">
      <w:pPr>
        <w:rPr>
          <w:rFonts w:cs="Times New Roman"/>
        </w:rPr>
      </w:pPr>
    </w:p>
    <w:p w:rsidR="00294A79" w:rsidRPr="00912CB1" w:rsidRDefault="00294A79" w:rsidP="00D03F92">
      <w:pPr>
        <w:rPr>
          <w:rFonts w:cs="Times New Roman"/>
        </w:rPr>
      </w:pPr>
    </w:p>
    <w:p w:rsidR="00D03F92" w:rsidRPr="00912CB1" w:rsidRDefault="00D03F92" w:rsidP="00D03F92">
      <w:pPr>
        <w:pStyle w:val="Heading3"/>
        <w:rPr>
          <w:rFonts w:cs="Times New Roman"/>
        </w:rPr>
      </w:pPr>
      <w:bookmarkStart w:id="214" w:name="_Toc372556161"/>
      <w:r w:rsidRPr="00912CB1">
        <w:rPr>
          <w:rFonts w:cs="Times New Roman"/>
        </w:rPr>
        <w:t>R305A090324</w:t>
      </w:r>
      <w:bookmarkEnd w:id="214"/>
    </w:p>
    <w:p w:rsidR="00D03F92" w:rsidRDefault="002C2386" w:rsidP="00D03F92">
      <w:pPr>
        <w:rPr>
          <w:rFonts w:cs="Times New Roman"/>
        </w:rPr>
      </w:pPr>
      <w:hyperlink r:id="rId341" w:history="1">
        <w:r w:rsidR="00D03F92" w:rsidRPr="00294A79">
          <w:rPr>
            <w:rStyle w:val="Hyperlink"/>
            <w:rFonts w:cs="Times New Roman"/>
            <w:b/>
            <w:bCs/>
          </w:rPr>
          <w:t>Creating Scalable Interventions for Enhancing Student Learning and Performance</w:t>
        </w:r>
      </w:hyperlink>
      <w:r w:rsidR="00D03F92" w:rsidRPr="00912CB1">
        <w:rPr>
          <w:rFonts w:cs="Times New Roman"/>
        </w:rPr>
        <w:br/>
        <w:t>New York University</w:t>
      </w:r>
      <w:r w:rsidR="00D03F92" w:rsidRPr="00912CB1">
        <w:rPr>
          <w:rFonts w:cs="Times New Roman"/>
        </w:rPr>
        <w:br/>
        <w:t>Aronson, Joshua</w:t>
      </w:r>
    </w:p>
    <w:p w:rsidR="00294A79" w:rsidRDefault="00794AF9" w:rsidP="00D03F92">
      <w:r>
        <w:t>Jennifer Mangels and Matthew S. McGlone</w:t>
      </w:r>
    </w:p>
    <w:p w:rsidR="00794AF9" w:rsidRPr="00294A79" w:rsidRDefault="00794AF9" w:rsidP="00D03F92">
      <w:pPr>
        <w:rPr>
          <w:rFonts w:cs="Times New Roman"/>
          <w:b/>
          <w:bCs/>
        </w:rPr>
      </w:pPr>
    </w:p>
    <w:p w:rsidR="00D03F92" w:rsidRPr="00294A79" w:rsidRDefault="00082612" w:rsidP="00D03F92">
      <w:pPr>
        <w:rPr>
          <w:rFonts w:cs="Times New Roman"/>
        </w:rPr>
      </w:pPr>
      <w:r w:rsidRPr="00294A79">
        <w:rPr>
          <w:rFonts w:cs="Times New Roman"/>
        </w:rPr>
        <w:t>Publications</w:t>
      </w:r>
      <w:r w:rsidR="00D03F92" w:rsidRPr="00294A79">
        <w:rPr>
          <w:rFonts w:cs="Times New Roman"/>
        </w:rPr>
        <w:t>:</w:t>
      </w:r>
    </w:p>
    <w:p w:rsidR="00D03F92" w:rsidRDefault="00D03F92" w:rsidP="00D03F92">
      <w:pPr>
        <w:rPr>
          <w:rFonts w:cs="Times New Roman"/>
          <w:b/>
        </w:rPr>
      </w:pPr>
    </w:p>
    <w:p w:rsidR="00294A79" w:rsidRPr="00912CB1" w:rsidRDefault="00294A79" w:rsidP="00D03F92">
      <w:pPr>
        <w:rPr>
          <w:rFonts w:cs="Times New Roman"/>
          <w:b/>
        </w:rPr>
      </w:pPr>
    </w:p>
    <w:p w:rsidR="00D03F92" w:rsidRPr="00912CB1" w:rsidRDefault="00D03F92" w:rsidP="00D03F92">
      <w:pPr>
        <w:pStyle w:val="Heading3"/>
        <w:rPr>
          <w:rFonts w:cs="Times New Roman"/>
        </w:rPr>
      </w:pPr>
      <w:bookmarkStart w:id="215" w:name="_Toc372556162"/>
      <w:r w:rsidRPr="00912CB1">
        <w:rPr>
          <w:rFonts w:cs="Times New Roman"/>
        </w:rPr>
        <w:t>R305A090353</w:t>
      </w:r>
      <w:bookmarkEnd w:id="215"/>
    </w:p>
    <w:p w:rsidR="00D03F92" w:rsidRDefault="002C2386" w:rsidP="00D03F92">
      <w:pPr>
        <w:rPr>
          <w:rFonts w:cs="Times New Roman"/>
        </w:rPr>
      </w:pPr>
      <w:hyperlink r:id="rId342" w:history="1">
        <w:r w:rsidR="00D03F92" w:rsidRPr="00294A79">
          <w:rPr>
            <w:rStyle w:val="Hyperlink"/>
            <w:rFonts w:cs="Times New Roman"/>
            <w:b/>
            <w:bCs/>
          </w:rPr>
          <w:t>Focusing on the Efficacy of Teaching Advanced Forms of Patterning on First Graders' Improvements in Reading, Mathematics, and Reasoning Ability</w:t>
        </w:r>
      </w:hyperlink>
      <w:r w:rsidR="00D03F92" w:rsidRPr="00912CB1">
        <w:rPr>
          <w:rFonts w:cs="Times New Roman"/>
        </w:rPr>
        <w:br/>
        <w:t>George Mason University</w:t>
      </w:r>
      <w:r w:rsidR="00D03F92" w:rsidRPr="00912CB1">
        <w:rPr>
          <w:rFonts w:cs="Times New Roman"/>
        </w:rPr>
        <w:br/>
        <w:t>Pasnak, Robert</w:t>
      </w:r>
    </w:p>
    <w:p w:rsidR="00794AF9" w:rsidRPr="00294A79" w:rsidRDefault="00794AF9" w:rsidP="00D03F92">
      <w:pPr>
        <w:rPr>
          <w:rFonts w:cs="Times New Roman"/>
          <w:b/>
          <w:bCs/>
        </w:rPr>
      </w:pPr>
      <w:r>
        <w:t>Julie Kidd</w:t>
      </w:r>
    </w:p>
    <w:p w:rsidR="00FC576C" w:rsidRDefault="00FC576C" w:rsidP="00D03F92">
      <w:pPr>
        <w:rPr>
          <w:rFonts w:cs="Times New Roman"/>
          <w:b/>
          <w:bCs/>
        </w:rPr>
      </w:pPr>
    </w:p>
    <w:p w:rsidR="00FC576C" w:rsidRPr="00FC576C" w:rsidRDefault="00FC576C" w:rsidP="00FC576C">
      <w:pPr>
        <w:rPr>
          <w:rFonts w:cs="Times New Roman"/>
        </w:rPr>
      </w:pPr>
      <w:r w:rsidRPr="00FC576C">
        <w:rPr>
          <w:rFonts w:cs="Times New Roman"/>
          <w:bCs/>
        </w:rPr>
        <w:t xml:space="preserve">Related IES Projects: </w:t>
      </w:r>
      <w:hyperlink r:id="rId343" w:history="1">
        <w:r w:rsidRPr="00FC576C">
          <w:rPr>
            <w:rStyle w:val="Hyperlink"/>
            <w:rFonts w:cs="Times New Roman"/>
          </w:rPr>
          <w:t>Increasing Learning By Promoting Early Abstract Thought</w:t>
        </w:r>
      </w:hyperlink>
      <w:r w:rsidRPr="00FC576C">
        <w:rPr>
          <w:rStyle w:val="Hyperlink"/>
          <w:rFonts w:cs="Times New Roman"/>
        </w:rPr>
        <w:t xml:space="preserve"> </w:t>
      </w:r>
      <w:r w:rsidRPr="00FC576C">
        <w:rPr>
          <w:rFonts w:cs="Times New Roman"/>
          <w:bCs/>
        </w:rPr>
        <w:t xml:space="preserve">(R305H030031) and </w:t>
      </w:r>
      <w:hyperlink r:id="rId344" w:history="1">
        <w:r w:rsidRPr="00FC576C">
          <w:rPr>
            <w:rStyle w:val="Hyperlink"/>
            <w:rFonts w:cs="Times New Roman"/>
          </w:rPr>
          <w:t>An Economical Improvement In Literacy and Numeracy</w:t>
        </w:r>
      </w:hyperlink>
      <w:r w:rsidRPr="00FC576C">
        <w:rPr>
          <w:rFonts w:cs="Times New Roman"/>
          <w:bCs/>
        </w:rPr>
        <w:t xml:space="preserve"> (R305B070542)</w:t>
      </w:r>
    </w:p>
    <w:p w:rsidR="00FC576C" w:rsidRPr="00FC576C" w:rsidRDefault="00FC576C" w:rsidP="00FC576C">
      <w:pPr>
        <w:pStyle w:val="NoSpacing"/>
        <w:rPr>
          <w:rFonts w:cs="Times New Roman"/>
          <w:b/>
        </w:rPr>
      </w:pPr>
    </w:p>
    <w:p w:rsidR="00D03F92" w:rsidRPr="00294A79" w:rsidRDefault="00082612" w:rsidP="00D03F92">
      <w:pPr>
        <w:rPr>
          <w:rFonts w:cs="Times New Roman"/>
        </w:rPr>
      </w:pPr>
      <w:r w:rsidRPr="00294A79">
        <w:rPr>
          <w:rFonts w:cs="Times New Roman"/>
        </w:rPr>
        <w:t>Publications</w:t>
      </w:r>
      <w:r w:rsidR="00D03F92" w:rsidRPr="00294A79">
        <w:rPr>
          <w:rFonts w:cs="Times New Roman"/>
        </w:rPr>
        <w:t>:</w:t>
      </w:r>
    </w:p>
    <w:p w:rsidR="00E679AB" w:rsidRDefault="003473B7" w:rsidP="003473B7">
      <w:pPr>
        <w:ind w:left="720"/>
        <w:rPr>
          <w:rFonts w:cs="Times New Roman"/>
          <w:color w:val="222222"/>
          <w:sz w:val="20"/>
          <w:szCs w:val="20"/>
          <w:shd w:val="clear" w:color="auto" w:fill="FFFFFF"/>
        </w:rPr>
      </w:pPr>
      <w:r w:rsidRPr="003473B7">
        <w:rPr>
          <w:rFonts w:cs="Times New Roman"/>
          <w:color w:val="222222"/>
          <w:sz w:val="20"/>
          <w:szCs w:val="20"/>
          <w:shd w:val="clear" w:color="auto" w:fill="FFFFFF"/>
        </w:rPr>
        <w:t xml:space="preserve">Kidd, J.K., Carlson, A.G., Gadzichowski, K.M., Boyer, C.E., Gallington, D.A., </w:t>
      </w:r>
      <w:r>
        <w:rPr>
          <w:rFonts w:cs="Times New Roman"/>
          <w:color w:val="222222"/>
          <w:sz w:val="20"/>
          <w:szCs w:val="20"/>
          <w:shd w:val="clear" w:color="auto" w:fill="FFFFFF"/>
        </w:rPr>
        <w:t>and</w:t>
      </w:r>
      <w:r w:rsidRPr="003473B7">
        <w:rPr>
          <w:rFonts w:cs="Times New Roman"/>
          <w:color w:val="222222"/>
          <w:sz w:val="20"/>
          <w:szCs w:val="20"/>
          <w:shd w:val="clear" w:color="auto" w:fill="FFFFFF"/>
        </w:rPr>
        <w:t xml:space="preserve"> Pasnak, R. (2013). Effects of Patterning Instruction on the Academic Achievement of 1st-Grade Children.</w:t>
      </w:r>
      <w:r w:rsidRPr="003473B7">
        <w:rPr>
          <w:rStyle w:val="apple-converted-space"/>
          <w:rFonts w:cs="Times New Roman"/>
          <w:color w:val="222222"/>
          <w:sz w:val="20"/>
          <w:szCs w:val="20"/>
          <w:shd w:val="clear" w:color="auto" w:fill="FFFFFF"/>
        </w:rPr>
        <w:t> </w:t>
      </w:r>
      <w:r w:rsidRPr="003473B7">
        <w:rPr>
          <w:rFonts w:cs="Times New Roman"/>
          <w:i/>
          <w:iCs/>
          <w:color w:val="222222"/>
          <w:sz w:val="20"/>
          <w:szCs w:val="20"/>
          <w:shd w:val="clear" w:color="auto" w:fill="FFFFFF"/>
        </w:rPr>
        <w:t>Journal of Research in Childhood Education</w:t>
      </w:r>
      <w:r w:rsidRPr="003473B7">
        <w:rPr>
          <w:rFonts w:cs="Times New Roman"/>
          <w:color w:val="222222"/>
          <w:sz w:val="20"/>
          <w:szCs w:val="20"/>
          <w:shd w:val="clear" w:color="auto" w:fill="FFFFFF"/>
        </w:rPr>
        <w:t>,</w:t>
      </w:r>
      <w:r w:rsidRPr="003473B7">
        <w:rPr>
          <w:rStyle w:val="apple-converted-space"/>
          <w:rFonts w:cs="Times New Roman"/>
          <w:color w:val="222222"/>
          <w:sz w:val="20"/>
          <w:szCs w:val="20"/>
          <w:shd w:val="clear" w:color="auto" w:fill="FFFFFF"/>
        </w:rPr>
        <w:t> </w:t>
      </w:r>
      <w:r w:rsidRPr="003473B7">
        <w:rPr>
          <w:rFonts w:cs="Times New Roman"/>
          <w:i/>
          <w:iCs/>
          <w:color w:val="222222"/>
          <w:sz w:val="20"/>
          <w:szCs w:val="20"/>
          <w:shd w:val="clear" w:color="auto" w:fill="FFFFFF"/>
        </w:rPr>
        <w:t>27</w:t>
      </w:r>
      <w:r w:rsidRPr="003473B7">
        <w:rPr>
          <w:rFonts w:cs="Times New Roman"/>
          <w:color w:val="222222"/>
          <w:sz w:val="20"/>
          <w:szCs w:val="20"/>
          <w:shd w:val="clear" w:color="auto" w:fill="FFFFFF"/>
        </w:rPr>
        <w:t>(2)</w:t>
      </w:r>
      <w:r>
        <w:rPr>
          <w:rFonts w:cs="Times New Roman"/>
          <w:color w:val="222222"/>
          <w:sz w:val="20"/>
          <w:szCs w:val="20"/>
          <w:shd w:val="clear" w:color="auto" w:fill="FFFFFF"/>
        </w:rPr>
        <w:t>:</w:t>
      </w:r>
      <w:r w:rsidRPr="003473B7">
        <w:rPr>
          <w:rFonts w:cs="Times New Roman"/>
          <w:color w:val="222222"/>
          <w:sz w:val="20"/>
          <w:szCs w:val="20"/>
          <w:shd w:val="clear" w:color="auto" w:fill="FFFFFF"/>
        </w:rPr>
        <w:t xml:space="preserve"> 224-238.</w:t>
      </w:r>
    </w:p>
    <w:p w:rsidR="003473B7" w:rsidRDefault="003473B7" w:rsidP="003473B7">
      <w:pPr>
        <w:ind w:left="720"/>
        <w:rPr>
          <w:rFonts w:cs="Times New Roman"/>
          <w:color w:val="222222"/>
          <w:sz w:val="20"/>
          <w:szCs w:val="20"/>
          <w:shd w:val="clear" w:color="auto" w:fill="FFFFFF"/>
        </w:rPr>
      </w:pPr>
    </w:p>
    <w:p w:rsidR="003473B7" w:rsidRPr="003473B7" w:rsidRDefault="003473B7" w:rsidP="003473B7">
      <w:pPr>
        <w:ind w:left="720"/>
        <w:rPr>
          <w:rFonts w:cs="Times New Roman"/>
        </w:rPr>
      </w:pPr>
      <w:r w:rsidRPr="003473B7">
        <w:rPr>
          <w:rFonts w:cs="Times New Roman"/>
          <w:color w:val="222222"/>
          <w:sz w:val="20"/>
          <w:szCs w:val="20"/>
          <w:shd w:val="clear" w:color="auto" w:fill="FFFFFF"/>
        </w:rPr>
        <w:t>Kidd, J.K., Curby, T.W., Boyer, C.E., Gadzichowski, K</w:t>
      </w:r>
      <w:r>
        <w:rPr>
          <w:rFonts w:cs="Times New Roman"/>
          <w:color w:val="222222"/>
          <w:sz w:val="20"/>
          <w:szCs w:val="20"/>
          <w:shd w:val="clear" w:color="auto" w:fill="FFFFFF"/>
        </w:rPr>
        <w:t>.</w:t>
      </w:r>
      <w:r w:rsidRPr="003473B7">
        <w:rPr>
          <w:rFonts w:cs="Times New Roman"/>
          <w:color w:val="222222"/>
          <w:sz w:val="20"/>
          <w:szCs w:val="20"/>
          <w:shd w:val="clear" w:color="auto" w:fill="FFFFFF"/>
        </w:rPr>
        <w:t xml:space="preserve">M., Gallington, D.A., Machado, J.A., </w:t>
      </w:r>
      <w:r>
        <w:rPr>
          <w:rFonts w:cs="Times New Roman"/>
          <w:color w:val="222222"/>
          <w:sz w:val="20"/>
          <w:szCs w:val="20"/>
          <w:shd w:val="clear" w:color="auto" w:fill="FFFFFF"/>
        </w:rPr>
        <w:t>and</w:t>
      </w:r>
      <w:r w:rsidRPr="003473B7">
        <w:rPr>
          <w:rFonts w:cs="Times New Roman"/>
          <w:color w:val="222222"/>
          <w:sz w:val="20"/>
          <w:szCs w:val="20"/>
          <w:shd w:val="clear" w:color="auto" w:fill="FFFFFF"/>
        </w:rPr>
        <w:t xml:space="preserve"> Pasnak, R. (2012). Benefits of an Intervention Focused on Oddity and Seriation.</w:t>
      </w:r>
      <w:r w:rsidRPr="003473B7">
        <w:rPr>
          <w:rStyle w:val="apple-converted-space"/>
          <w:rFonts w:cs="Times New Roman"/>
          <w:color w:val="222222"/>
          <w:sz w:val="20"/>
          <w:szCs w:val="20"/>
          <w:shd w:val="clear" w:color="auto" w:fill="FFFFFF"/>
        </w:rPr>
        <w:t> </w:t>
      </w:r>
      <w:r w:rsidRPr="003473B7">
        <w:rPr>
          <w:rFonts w:cs="Times New Roman"/>
          <w:i/>
          <w:iCs/>
          <w:color w:val="222222"/>
          <w:sz w:val="20"/>
          <w:szCs w:val="20"/>
          <w:shd w:val="clear" w:color="auto" w:fill="FFFFFF"/>
        </w:rPr>
        <w:t>Early Education &amp; Development</w:t>
      </w:r>
      <w:r w:rsidRPr="003473B7">
        <w:rPr>
          <w:rFonts w:cs="Times New Roman"/>
          <w:color w:val="222222"/>
          <w:sz w:val="20"/>
          <w:szCs w:val="20"/>
          <w:shd w:val="clear" w:color="auto" w:fill="FFFFFF"/>
        </w:rPr>
        <w:t>,</w:t>
      </w:r>
      <w:r w:rsidRPr="003473B7">
        <w:rPr>
          <w:rStyle w:val="apple-converted-space"/>
          <w:rFonts w:cs="Times New Roman"/>
          <w:color w:val="222222"/>
          <w:sz w:val="20"/>
          <w:szCs w:val="20"/>
          <w:shd w:val="clear" w:color="auto" w:fill="FFFFFF"/>
        </w:rPr>
        <w:t> </w:t>
      </w:r>
      <w:r w:rsidRPr="003473B7">
        <w:rPr>
          <w:rFonts w:cs="Times New Roman"/>
          <w:i/>
          <w:iCs/>
          <w:color w:val="222222"/>
          <w:sz w:val="20"/>
          <w:szCs w:val="20"/>
          <w:shd w:val="clear" w:color="auto" w:fill="FFFFFF"/>
        </w:rPr>
        <w:t>23</w:t>
      </w:r>
      <w:r w:rsidRPr="003473B7">
        <w:rPr>
          <w:rFonts w:cs="Times New Roman"/>
          <w:color w:val="222222"/>
          <w:sz w:val="20"/>
          <w:szCs w:val="20"/>
          <w:shd w:val="clear" w:color="auto" w:fill="FFFFFF"/>
        </w:rPr>
        <w:t>(6)</w:t>
      </w:r>
      <w:r>
        <w:rPr>
          <w:rFonts w:cs="Times New Roman"/>
          <w:color w:val="222222"/>
          <w:sz w:val="20"/>
          <w:szCs w:val="20"/>
          <w:shd w:val="clear" w:color="auto" w:fill="FFFFFF"/>
        </w:rPr>
        <w:t>:</w:t>
      </w:r>
      <w:r w:rsidRPr="003473B7">
        <w:rPr>
          <w:rFonts w:cs="Times New Roman"/>
          <w:color w:val="222222"/>
          <w:sz w:val="20"/>
          <w:szCs w:val="20"/>
          <w:shd w:val="clear" w:color="auto" w:fill="FFFFFF"/>
        </w:rPr>
        <w:t xml:space="preserve"> 900-918.</w:t>
      </w:r>
    </w:p>
    <w:p w:rsidR="00D03F92" w:rsidRPr="00912CB1" w:rsidRDefault="00D03F92" w:rsidP="00E679AB">
      <w:pPr>
        <w:rPr>
          <w:rFonts w:cs="Times New Roman"/>
        </w:rPr>
      </w:pPr>
    </w:p>
    <w:p w:rsidR="00D03F92" w:rsidRPr="00912CB1" w:rsidRDefault="00E679AB" w:rsidP="00294A79">
      <w:pPr>
        <w:pStyle w:val="Heading2"/>
        <w:rPr>
          <w:rFonts w:cs="Times New Roman"/>
        </w:rPr>
      </w:pPr>
      <w:bookmarkStart w:id="216" w:name="_Toc348081806"/>
      <w:bookmarkStart w:id="217" w:name="_Toc348442167"/>
      <w:bookmarkStart w:id="218" w:name="_Toc372556163"/>
      <w:r w:rsidRPr="00912CB1">
        <w:rPr>
          <w:rFonts w:cs="Times New Roman"/>
        </w:rPr>
        <w:lastRenderedPageBreak/>
        <w:t>2010</w:t>
      </w:r>
      <w:bookmarkEnd w:id="216"/>
      <w:bookmarkEnd w:id="217"/>
      <w:bookmarkEnd w:id="218"/>
    </w:p>
    <w:p w:rsidR="00D03F92" w:rsidRPr="00912CB1" w:rsidRDefault="00D03F92" w:rsidP="00D03F92">
      <w:pPr>
        <w:pStyle w:val="Heading3"/>
        <w:rPr>
          <w:rFonts w:cs="Times New Roman"/>
        </w:rPr>
      </w:pPr>
      <w:bookmarkStart w:id="219" w:name="_Toc372556164"/>
      <w:r w:rsidRPr="00912CB1">
        <w:rPr>
          <w:rFonts w:cs="Times New Roman"/>
        </w:rPr>
        <w:t>R305A100058</w:t>
      </w:r>
      <w:bookmarkEnd w:id="219"/>
    </w:p>
    <w:p w:rsidR="00D03F92" w:rsidRDefault="002C2386" w:rsidP="00D03F92">
      <w:pPr>
        <w:rPr>
          <w:rFonts w:cs="Times New Roman"/>
        </w:rPr>
      </w:pPr>
      <w:hyperlink r:id="rId345" w:history="1">
        <w:r w:rsidR="00D03F92" w:rsidRPr="00294A79">
          <w:rPr>
            <w:rStyle w:val="Hyperlink"/>
            <w:rFonts w:cs="Times New Roman"/>
            <w:b/>
            <w:bCs/>
          </w:rPr>
          <w:t>Tools of the Mind: Promoting Self-Regulation and Academic Ability in Kindergarten</w:t>
        </w:r>
      </w:hyperlink>
      <w:r w:rsidR="00D03F92" w:rsidRPr="00912CB1">
        <w:rPr>
          <w:rFonts w:cs="Times New Roman"/>
        </w:rPr>
        <w:br/>
        <w:t>New York University</w:t>
      </w:r>
      <w:r w:rsidR="00D03F92" w:rsidRPr="00912CB1">
        <w:rPr>
          <w:rFonts w:cs="Times New Roman"/>
        </w:rPr>
        <w:br/>
        <w:t>Blair, Clancy</w:t>
      </w:r>
    </w:p>
    <w:p w:rsidR="00794AF9" w:rsidRPr="00294A79" w:rsidRDefault="00794AF9" w:rsidP="00D03F92">
      <w:pPr>
        <w:rPr>
          <w:rFonts w:cs="Times New Roman"/>
          <w:b/>
          <w:bCs/>
        </w:rPr>
      </w:pPr>
      <w:r>
        <w:t>Cybele Raver (New York University), Jennifer Hill (New York University), Carolyn Layzer (Abt Associates), Elena Bodrova (McREL), Deborah Leong (Metropolit</w:t>
      </w:r>
      <w:r w:rsidR="009B1768">
        <w:t>an State College of Denver</w:t>
      </w:r>
      <w:r>
        <w:t>)</w:t>
      </w:r>
    </w:p>
    <w:p w:rsidR="00294A79" w:rsidRDefault="00294A79" w:rsidP="00D03F92">
      <w:pPr>
        <w:rPr>
          <w:rFonts w:cs="Times New Roman"/>
          <w:b/>
          <w:bCs/>
        </w:rPr>
      </w:pPr>
    </w:p>
    <w:p w:rsidR="00D03F92" w:rsidRPr="00294A79" w:rsidRDefault="00082612" w:rsidP="00D03F92">
      <w:pPr>
        <w:rPr>
          <w:rFonts w:cs="Times New Roman"/>
        </w:rPr>
      </w:pPr>
      <w:r w:rsidRPr="00294A79">
        <w:rPr>
          <w:rFonts w:cs="Times New Roman"/>
        </w:rPr>
        <w:t>Publications</w:t>
      </w:r>
      <w:r w:rsidR="00D03F92" w:rsidRPr="00294A79">
        <w:rPr>
          <w:rFonts w:cs="Times New Roman"/>
        </w:rPr>
        <w:t>:</w:t>
      </w:r>
    </w:p>
    <w:p w:rsidR="00E679AB" w:rsidRPr="00A93A01" w:rsidRDefault="00A93A01" w:rsidP="00A93A01">
      <w:pPr>
        <w:ind w:left="720"/>
        <w:rPr>
          <w:rFonts w:cs="Times New Roman"/>
          <w:sz w:val="20"/>
          <w:szCs w:val="20"/>
        </w:rPr>
      </w:pPr>
      <w:r w:rsidRPr="00A93A01">
        <w:rPr>
          <w:rFonts w:cs="Times New Roman"/>
          <w:sz w:val="20"/>
          <w:szCs w:val="20"/>
        </w:rPr>
        <w:t xml:space="preserve">Blair, C., </w:t>
      </w:r>
      <w:r w:rsidR="00A700FB">
        <w:rPr>
          <w:rFonts w:cs="Times New Roman"/>
          <w:sz w:val="20"/>
          <w:szCs w:val="20"/>
        </w:rPr>
        <w:t>and</w:t>
      </w:r>
      <w:r w:rsidRPr="00A93A01">
        <w:rPr>
          <w:rFonts w:cs="Times New Roman"/>
          <w:sz w:val="20"/>
          <w:szCs w:val="20"/>
        </w:rPr>
        <w:t xml:space="preserve"> Raver, C. (2012). Child Development In The Context Of Adversity: Experiential Canalization Of Brain </w:t>
      </w:r>
      <w:r w:rsidR="009268FB">
        <w:rPr>
          <w:rFonts w:cs="Times New Roman"/>
          <w:sz w:val="20"/>
          <w:szCs w:val="20"/>
        </w:rPr>
        <w:t xml:space="preserve">and </w:t>
      </w:r>
      <w:r w:rsidRPr="00A93A01">
        <w:rPr>
          <w:rFonts w:cs="Times New Roman"/>
          <w:sz w:val="20"/>
          <w:szCs w:val="20"/>
        </w:rPr>
        <w:t xml:space="preserve">Behavior. </w:t>
      </w:r>
      <w:r w:rsidRPr="00A93A01">
        <w:rPr>
          <w:rFonts w:cs="Times New Roman"/>
          <w:i/>
          <w:iCs/>
          <w:sz w:val="20"/>
          <w:szCs w:val="20"/>
        </w:rPr>
        <w:t>American Psychologist</w:t>
      </w:r>
      <w:r w:rsidRPr="00A93A01">
        <w:rPr>
          <w:rFonts w:cs="Times New Roman"/>
          <w:sz w:val="20"/>
          <w:szCs w:val="20"/>
        </w:rPr>
        <w:t xml:space="preserve">, </w:t>
      </w:r>
      <w:r w:rsidRPr="00A93A01">
        <w:rPr>
          <w:rFonts w:cs="Times New Roman"/>
          <w:i/>
          <w:iCs/>
          <w:sz w:val="20"/>
          <w:szCs w:val="20"/>
        </w:rPr>
        <w:t>67</w:t>
      </w:r>
      <w:r w:rsidRPr="00A93A01">
        <w:rPr>
          <w:rFonts w:cs="Times New Roman"/>
          <w:sz w:val="20"/>
          <w:szCs w:val="20"/>
        </w:rPr>
        <w:t>(4): 309-318.</w:t>
      </w:r>
    </w:p>
    <w:p w:rsidR="00294A79" w:rsidRDefault="00294A79" w:rsidP="00E679AB">
      <w:pPr>
        <w:rPr>
          <w:rFonts w:cs="Times New Roman"/>
        </w:rPr>
      </w:pPr>
    </w:p>
    <w:p w:rsidR="00A93A01" w:rsidRPr="00912CB1" w:rsidRDefault="00A93A01" w:rsidP="00E679AB">
      <w:pPr>
        <w:rPr>
          <w:rFonts w:cs="Times New Roman"/>
        </w:rPr>
      </w:pPr>
    </w:p>
    <w:p w:rsidR="00D03F92" w:rsidRPr="00912CB1" w:rsidRDefault="00D03F92" w:rsidP="00D03F92">
      <w:pPr>
        <w:pStyle w:val="Heading3"/>
        <w:rPr>
          <w:rFonts w:cs="Times New Roman"/>
        </w:rPr>
      </w:pPr>
      <w:bookmarkStart w:id="220" w:name="_Toc372556165"/>
      <w:r w:rsidRPr="00912CB1">
        <w:rPr>
          <w:rFonts w:cs="Times New Roman"/>
        </w:rPr>
        <w:t>R305A100074</w:t>
      </w:r>
      <w:bookmarkEnd w:id="220"/>
    </w:p>
    <w:p w:rsidR="00D03F92" w:rsidRPr="00294A79" w:rsidRDefault="002C2386" w:rsidP="00D03F92">
      <w:pPr>
        <w:rPr>
          <w:rFonts w:cs="Times New Roman"/>
          <w:b/>
          <w:bCs/>
        </w:rPr>
      </w:pPr>
      <w:hyperlink r:id="rId346" w:history="1">
        <w:r w:rsidR="00D03F92" w:rsidRPr="00294A79">
          <w:rPr>
            <w:rStyle w:val="Hyperlink"/>
            <w:rFonts w:cs="Times New Roman"/>
            <w:b/>
            <w:bCs/>
          </w:rPr>
          <w:t>Improving Students' Skill at Solving Equations Through Better Encoding of Algebraic Concepts</w:t>
        </w:r>
      </w:hyperlink>
      <w:r w:rsidR="00D03F92" w:rsidRPr="00912CB1">
        <w:rPr>
          <w:rFonts w:cs="Times New Roman"/>
        </w:rPr>
        <w:br/>
        <w:t>Temple University of the Commonwealth System of Higher Education</w:t>
      </w:r>
      <w:r w:rsidR="00D03F92" w:rsidRPr="00912CB1">
        <w:rPr>
          <w:rFonts w:cs="Times New Roman"/>
        </w:rPr>
        <w:br/>
        <w:t>Booth, Julie</w:t>
      </w:r>
    </w:p>
    <w:p w:rsidR="00294A79" w:rsidRDefault="009B1768" w:rsidP="00D03F92">
      <w:r>
        <w:t>Kenneth R. Koedinger (Carnegie Mellon University), Kristie J. Newton (Temple University)</w:t>
      </w:r>
    </w:p>
    <w:p w:rsidR="009B1768" w:rsidRDefault="009B1768" w:rsidP="00D03F92">
      <w:pPr>
        <w:rPr>
          <w:rFonts w:cs="Times New Roman"/>
          <w:b/>
          <w:bCs/>
        </w:rPr>
      </w:pPr>
    </w:p>
    <w:p w:rsidR="00D03F92" w:rsidRPr="00294A79" w:rsidRDefault="00082612" w:rsidP="00D03F92">
      <w:pPr>
        <w:rPr>
          <w:rFonts w:cs="Times New Roman"/>
        </w:rPr>
      </w:pPr>
      <w:r w:rsidRPr="00294A79">
        <w:rPr>
          <w:rFonts w:cs="Times New Roman"/>
        </w:rPr>
        <w:t>Publications</w:t>
      </w:r>
      <w:r w:rsidR="00D03F92" w:rsidRPr="00294A79">
        <w:rPr>
          <w:rFonts w:cs="Times New Roman"/>
        </w:rPr>
        <w:t>:</w:t>
      </w:r>
    </w:p>
    <w:p w:rsidR="007F4DDD" w:rsidRPr="007F4DDD" w:rsidRDefault="007F4DDD" w:rsidP="00A93A01">
      <w:pPr>
        <w:ind w:left="720"/>
        <w:rPr>
          <w:rFonts w:cs="Times New Roman"/>
          <w:sz w:val="20"/>
          <w:szCs w:val="20"/>
        </w:rPr>
      </w:pPr>
      <w:r>
        <w:rPr>
          <w:rFonts w:cs="Times New Roman"/>
          <w:sz w:val="20"/>
          <w:szCs w:val="20"/>
        </w:rPr>
        <w:t xml:space="preserve">Booth, J.L., and Davenport, J.L. (2013). The Role of Problem Representation and Feature Knowledge in Algebraic Equation-Solving. </w:t>
      </w:r>
      <w:r w:rsidRPr="003473B7">
        <w:rPr>
          <w:rFonts w:cs="Times New Roman"/>
          <w:i/>
          <w:sz w:val="20"/>
          <w:szCs w:val="20"/>
        </w:rPr>
        <w:t>The</w:t>
      </w:r>
      <w:r>
        <w:rPr>
          <w:rFonts w:cs="Times New Roman"/>
          <w:sz w:val="20"/>
          <w:szCs w:val="20"/>
        </w:rPr>
        <w:t xml:space="preserve"> </w:t>
      </w:r>
      <w:r>
        <w:rPr>
          <w:rFonts w:cs="Times New Roman"/>
          <w:i/>
          <w:sz w:val="20"/>
          <w:szCs w:val="20"/>
        </w:rPr>
        <w:t>Journal of Mathematical Behavior, 32:</w:t>
      </w:r>
      <w:r>
        <w:rPr>
          <w:rFonts w:cs="Times New Roman"/>
          <w:sz w:val="20"/>
          <w:szCs w:val="20"/>
        </w:rPr>
        <w:t xml:space="preserve"> 415-423.</w:t>
      </w:r>
    </w:p>
    <w:p w:rsidR="007F4DDD" w:rsidRDefault="007F4DDD" w:rsidP="00A93A01">
      <w:pPr>
        <w:ind w:left="720"/>
        <w:rPr>
          <w:rFonts w:cs="Times New Roman"/>
          <w:sz w:val="20"/>
          <w:szCs w:val="20"/>
        </w:rPr>
      </w:pPr>
    </w:p>
    <w:p w:rsidR="00D03F92" w:rsidRPr="00A93A01" w:rsidRDefault="00A93A01" w:rsidP="00A93A01">
      <w:pPr>
        <w:ind w:left="720"/>
        <w:rPr>
          <w:rFonts w:cs="Times New Roman"/>
          <w:sz w:val="20"/>
          <w:szCs w:val="20"/>
        </w:rPr>
      </w:pPr>
      <w:r w:rsidRPr="00A93A01">
        <w:rPr>
          <w:rFonts w:cs="Times New Roman"/>
          <w:sz w:val="20"/>
          <w:szCs w:val="20"/>
        </w:rPr>
        <w:t xml:space="preserve">Booth, J.L., Lange, K.E., Koedinger, K.R., </w:t>
      </w:r>
      <w:r w:rsidR="00A700FB">
        <w:rPr>
          <w:rFonts w:cs="Times New Roman"/>
          <w:sz w:val="20"/>
          <w:szCs w:val="20"/>
        </w:rPr>
        <w:t>and</w:t>
      </w:r>
      <w:r w:rsidRPr="00A93A01">
        <w:rPr>
          <w:rFonts w:cs="Times New Roman"/>
          <w:sz w:val="20"/>
          <w:szCs w:val="20"/>
        </w:rPr>
        <w:t xml:space="preserve"> Newton, K.J. (2013). Using Example Problems To Improve Student Learning In Algebra: Differentiating Between Correct </w:t>
      </w:r>
      <w:r w:rsidR="009268FB">
        <w:rPr>
          <w:rFonts w:cs="Times New Roman"/>
          <w:sz w:val="20"/>
          <w:szCs w:val="20"/>
        </w:rPr>
        <w:t xml:space="preserve">and </w:t>
      </w:r>
      <w:r w:rsidRPr="00A93A01">
        <w:rPr>
          <w:rFonts w:cs="Times New Roman"/>
          <w:sz w:val="20"/>
          <w:szCs w:val="20"/>
        </w:rPr>
        <w:t xml:space="preserve">Incorrect Examples. </w:t>
      </w:r>
      <w:r w:rsidRPr="00A93A01">
        <w:rPr>
          <w:rFonts w:cs="Times New Roman"/>
          <w:i/>
          <w:iCs/>
          <w:sz w:val="20"/>
          <w:szCs w:val="20"/>
        </w:rPr>
        <w:t xml:space="preserve">Learning </w:t>
      </w:r>
      <w:r w:rsidR="009268FB">
        <w:rPr>
          <w:rFonts w:cs="Times New Roman"/>
          <w:i/>
          <w:iCs/>
          <w:sz w:val="20"/>
          <w:szCs w:val="20"/>
        </w:rPr>
        <w:t xml:space="preserve">and </w:t>
      </w:r>
      <w:r w:rsidRPr="00A93A01">
        <w:rPr>
          <w:rFonts w:cs="Times New Roman"/>
          <w:i/>
          <w:iCs/>
          <w:sz w:val="20"/>
          <w:szCs w:val="20"/>
        </w:rPr>
        <w:t>Instruction</w:t>
      </w:r>
      <w:r w:rsidRPr="00A93A01">
        <w:rPr>
          <w:rFonts w:cs="Times New Roman"/>
          <w:sz w:val="20"/>
          <w:szCs w:val="20"/>
        </w:rPr>
        <w:t>,</w:t>
      </w:r>
      <w:r w:rsidRPr="00A93A01">
        <w:rPr>
          <w:rFonts w:cs="Times New Roman"/>
          <w:i/>
          <w:sz w:val="20"/>
          <w:szCs w:val="20"/>
        </w:rPr>
        <w:t xml:space="preserve"> </w:t>
      </w:r>
      <w:r w:rsidRPr="00A93A01">
        <w:rPr>
          <w:rFonts w:cs="Times New Roman"/>
          <w:i/>
          <w:iCs/>
          <w:sz w:val="20"/>
          <w:szCs w:val="20"/>
        </w:rPr>
        <w:t>25</w:t>
      </w:r>
      <w:r w:rsidRPr="00A93A01">
        <w:rPr>
          <w:rFonts w:cs="Times New Roman"/>
          <w:iCs/>
          <w:sz w:val="20"/>
          <w:szCs w:val="20"/>
        </w:rPr>
        <w:t xml:space="preserve">: </w:t>
      </w:r>
      <w:r w:rsidRPr="00A93A01">
        <w:rPr>
          <w:rFonts w:cs="Times New Roman"/>
          <w:sz w:val="20"/>
          <w:szCs w:val="20"/>
        </w:rPr>
        <w:t>24-34.</w:t>
      </w:r>
    </w:p>
    <w:p w:rsidR="00A93A01" w:rsidRDefault="00A93A01" w:rsidP="00E679AB">
      <w:pPr>
        <w:rPr>
          <w:rFonts w:cs="Times New Roman"/>
        </w:rPr>
      </w:pPr>
    </w:p>
    <w:p w:rsidR="00294A79" w:rsidRPr="00912CB1" w:rsidRDefault="00294A79" w:rsidP="00E679AB">
      <w:pPr>
        <w:rPr>
          <w:rFonts w:cs="Times New Roman"/>
        </w:rPr>
      </w:pPr>
    </w:p>
    <w:p w:rsidR="00E679AB" w:rsidRPr="00912CB1" w:rsidRDefault="00E679AB" w:rsidP="00E679AB">
      <w:pPr>
        <w:pStyle w:val="Heading3"/>
        <w:rPr>
          <w:rFonts w:cs="Times New Roman"/>
        </w:rPr>
      </w:pPr>
      <w:bookmarkStart w:id="221" w:name="_Toc348081809"/>
      <w:bookmarkStart w:id="222" w:name="_Toc348442170"/>
      <w:bookmarkStart w:id="223" w:name="_Toc372556166"/>
      <w:r w:rsidRPr="00912CB1">
        <w:rPr>
          <w:rFonts w:cs="Times New Roman"/>
        </w:rPr>
        <w:t>R305A100109</w:t>
      </w:r>
      <w:bookmarkEnd w:id="221"/>
      <w:bookmarkEnd w:id="222"/>
      <w:bookmarkEnd w:id="223"/>
    </w:p>
    <w:p w:rsidR="00E679AB" w:rsidRPr="00912CB1" w:rsidRDefault="002C2386" w:rsidP="00E679AB">
      <w:pPr>
        <w:rPr>
          <w:rFonts w:cs="Times New Roman"/>
          <w:b/>
          <w:bCs/>
        </w:rPr>
      </w:pPr>
      <w:hyperlink r:id="rId347" w:history="1">
        <w:r w:rsidR="00E679AB" w:rsidRPr="00294A79">
          <w:rPr>
            <w:rStyle w:val="Hyperlink"/>
            <w:rFonts w:cs="Times New Roman"/>
            <w:b/>
            <w:bCs/>
          </w:rPr>
          <w:t>A Theory-Driven Search for the Optimal Conditions of Instructional Guidance in Algebra Tutor</w:t>
        </w:r>
      </w:hyperlink>
    </w:p>
    <w:p w:rsidR="00E679AB" w:rsidRPr="00912CB1" w:rsidRDefault="00E679AB" w:rsidP="00E679AB">
      <w:pPr>
        <w:rPr>
          <w:rFonts w:cs="Times New Roman"/>
        </w:rPr>
      </w:pPr>
      <w:r w:rsidRPr="00912CB1">
        <w:rPr>
          <w:rFonts w:cs="Times New Roman"/>
        </w:rPr>
        <w:t>Carnegie Mellon University</w:t>
      </w:r>
    </w:p>
    <w:p w:rsidR="00E679AB" w:rsidRDefault="00A93A01" w:rsidP="00E679AB">
      <w:pPr>
        <w:rPr>
          <w:rFonts w:cs="Times New Roman"/>
        </w:rPr>
      </w:pPr>
      <w:r>
        <w:rPr>
          <w:rFonts w:cs="Times New Roman"/>
        </w:rPr>
        <w:t>Anderson</w:t>
      </w:r>
      <w:r w:rsidR="00E679AB" w:rsidRPr="00912CB1">
        <w:rPr>
          <w:rFonts w:cs="Times New Roman"/>
        </w:rPr>
        <w:t>, John</w:t>
      </w:r>
    </w:p>
    <w:p w:rsidR="009B1768" w:rsidRPr="00912CB1" w:rsidRDefault="009B1768" w:rsidP="00E679AB">
      <w:pPr>
        <w:rPr>
          <w:rFonts w:cs="Times New Roman"/>
        </w:rPr>
      </w:pPr>
      <w:r>
        <w:t>Steve Ritter (Carnegie Learning)</w:t>
      </w:r>
    </w:p>
    <w:p w:rsidR="00E679AB" w:rsidRPr="00912CB1" w:rsidRDefault="00E679AB" w:rsidP="00E679AB">
      <w:pPr>
        <w:rPr>
          <w:rFonts w:cs="Times New Roman"/>
          <w:b/>
        </w:rPr>
      </w:pPr>
    </w:p>
    <w:p w:rsidR="00E679AB" w:rsidRDefault="00317346" w:rsidP="00E679AB">
      <w:pPr>
        <w:rPr>
          <w:rStyle w:val="Hyperlink"/>
          <w:rFonts w:cs="Times New Roman"/>
        </w:rPr>
      </w:pPr>
      <w:r>
        <w:rPr>
          <w:rFonts w:cs="Times New Roman"/>
        </w:rPr>
        <w:t>Related IES Projects:</w:t>
      </w:r>
      <w:r w:rsidR="00E679AB" w:rsidRPr="00294A79">
        <w:rPr>
          <w:rFonts w:cs="Times New Roman"/>
        </w:rPr>
        <w:t xml:space="preserve"> </w:t>
      </w:r>
      <w:hyperlink r:id="rId348" w:history="1">
        <w:r w:rsidR="00E679AB" w:rsidRPr="00912CB1">
          <w:rPr>
            <w:rStyle w:val="Hyperlink"/>
            <w:rFonts w:cs="Times New Roman"/>
          </w:rPr>
          <w:t>The Neural Markers of Effective Learning</w:t>
        </w:r>
      </w:hyperlink>
      <w:r w:rsidR="00294A79" w:rsidRPr="00294A79">
        <w:rPr>
          <w:rStyle w:val="Hyperlink"/>
          <w:rFonts w:cs="Times New Roman"/>
          <w:color w:val="auto"/>
          <w:u w:val="none"/>
        </w:rPr>
        <w:t xml:space="preserve"> (</w:t>
      </w:r>
      <w:r w:rsidR="00294A79">
        <w:t>R305H030016)</w:t>
      </w:r>
    </w:p>
    <w:p w:rsidR="00294A79" w:rsidRPr="00294A79" w:rsidRDefault="00294A79" w:rsidP="00E679AB">
      <w:pPr>
        <w:rPr>
          <w:rStyle w:val="Hyperlink"/>
          <w:rFonts w:cs="Times New Roman"/>
          <w:color w:val="auto"/>
          <w:u w:val="none"/>
        </w:rPr>
      </w:pPr>
    </w:p>
    <w:p w:rsidR="00294A79" w:rsidRPr="00294A79" w:rsidRDefault="00294A79" w:rsidP="00E679AB">
      <w:pPr>
        <w:rPr>
          <w:rStyle w:val="Hyperlink"/>
          <w:rFonts w:cs="Times New Roman"/>
          <w:color w:val="auto"/>
          <w:u w:val="none"/>
        </w:rPr>
      </w:pPr>
      <w:r w:rsidRPr="00294A79">
        <w:rPr>
          <w:rStyle w:val="Hyperlink"/>
          <w:rFonts w:cs="Times New Roman"/>
          <w:color w:val="auto"/>
          <w:u w:val="none"/>
        </w:rPr>
        <w:t>Publications:</w:t>
      </w:r>
    </w:p>
    <w:p w:rsidR="00E679AB" w:rsidRPr="00294A79" w:rsidRDefault="00E679AB" w:rsidP="00294A79">
      <w:pPr>
        <w:pStyle w:val="NoSpacing"/>
        <w:ind w:left="720"/>
        <w:rPr>
          <w:sz w:val="20"/>
        </w:rPr>
      </w:pPr>
      <w:r w:rsidRPr="00294A79">
        <w:rPr>
          <w:sz w:val="20"/>
        </w:rPr>
        <w:t xml:space="preserve">Lee, H.S., </w:t>
      </w:r>
      <w:r w:rsidR="00251345">
        <w:rPr>
          <w:sz w:val="20"/>
        </w:rPr>
        <w:t>and</w:t>
      </w:r>
      <w:r w:rsidRPr="00294A79">
        <w:rPr>
          <w:sz w:val="20"/>
        </w:rPr>
        <w:t xml:space="preserve"> </w:t>
      </w:r>
      <w:r w:rsidR="00A93A01">
        <w:rPr>
          <w:sz w:val="20"/>
        </w:rPr>
        <w:t>A</w:t>
      </w:r>
      <w:r w:rsidR="005E1FE3">
        <w:rPr>
          <w:sz w:val="20"/>
        </w:rPr>
        <w:t>nd</w:t>
      </w:r>
      <w:r w:rsidRPr="00294A79">
        <w:rPr>
          <w:sz w:val="20"/>
        </w:rPr>
        <w:t>erson, J.R. (2013).</w:t>
      </w:r>
      <w:r w:rsidR="00A93A01" w:rsidRPr="00294A79">
        <w:rPr>
          <w:sz w:val="20"/>
        </w:rPr>
        <w:t xml:space="preserve"> </w:t>
      </w:r>
      <w:r w:rsidRPr="00294A79">
        <w:rPr>
          <w:sz w:val="20"/>
        </w:rPr>
        <w:t xml:space="preserve">Student </w:t>
      </w:r>
      <w:r w:rsidR="00A93A01" w:rsidRPr="00294A79">
        <w:rPr>
          <w:sz w:val="20"/>
        </w:rPr>
        <w:t xml:space="preserve">Learning: </w:t>
      </w:r>
      <w:r w:rsidRPr="00294A79">
        <w:rPr>
          <w:sz w:val="20"/>
        </w:rPr>
        <w:t xml:space="preserve">What </w:t>
      </w:r>
      <w:r w:rsidR="00A93A01" w:rsidRPr="00294A79">
        <w:rPr>
          <w:sz w:val="20"/>
        </w:rPr>
        <w:t xml:space="preserve">Has Instruction Got To Do With It? </w:t>
      </w:r>
      <w:r w:rsidRPr="00294A79">
        <w:rPr>
          <w:i/>
          <w:iCs/>
          <w:sz w:val="20"/>
        </w:rPr>
        <w:t>Annual Review of Psychology, 64</w:t>
      </w:r>
      <w:r w:rsidR="00A93A01">
        <w:rPr>
          <w:i/>
          <w:iCs/>
          <w:sz w:val="20"/>
        </w:rPr>
        <w:t>.</w:t>
      </w:r>
    </w:p>
    <w:p w:rsidR="00E679AB" w:rsidRPr="00294A79" w:rsidRDefault="00E679AB" w:rsidP="00294A79">
      <w:pPr>
        <w:pStyle w:val="NoSpacing"/>
        <w:ind w:left="720"/>
        <w:rPr>
          <w:sz w:val="20"/>
        </w:rPr>
      </w:pPr>
    </w:p>
    <w:p w:rsidR="00E679AB" w:rsidRPr="00294A79" w:rsidRDefault="00E679AB" w:rsidP="00294A79">
      <w:pPr>
        <w:pStyle w:val="NoSpacing"/>
        <w:ind w:left="720"/>
        <w:rPr>
          <w:sz w:val="20"/>
        </w:rPr>
      </w:pPr>
      <w:r w:rsidRPr="00294A79">
        <w:rPr>
          <w:sz w:val="20"/>
        </w:rPr>
        <w:t xml:space="preserve">Lee, H.S., </w:t>
      </w:r>
      <w:r w:rsidR="00A93A01">
        <w:rPr>
          <w:sz w:val="20"/>
        </w:rPr>
        <w:t>A</w:t>
      </w:r>
      <w:r w:rsidR="005E1FE3">
        <w:rPr>
          <w:sz w:val="20"/>
        </w:rPr>
        <w:t>nd</w:t>
      </w:r>
      <w:r w:rsidRPr="00294A79">
        <w:rPr>
          <w:sz w:val="20"/>
        </w:rPr>
        <w:t xml:space="preserve">erson, A., Betts, S., </w:t>
      </w:r>
      <w:r w:rsidR="00251345">
        <w:rPr>
          <w:sz w:val="20"/>
        </w:rPr>
        <w:t>and</w:t>
      </w:r>
      <w:r w:rsidRPr="00294A79">
        <w:rPr>
          <w:sz w:val="20"/>
        </w:rPr>
        <w:t xml:space="preserve"> </w:t>
      </w:r>
      <w:r w:rsidR="00A93A01">
        <w:rPr>
          <w:sz w:val="20"/>
        </w:rPr>
        <w:t>A</w:t>
      </w:r>
      <w:r w:rsidR="005E1FE3">
        <w:rPr>
          <w:sz w:val="20"/>
        </w:rPr>
        <w:t>nd</w:t>
      </w:r>
      <w:r w:rsidR="00A93A01">
        <w:rPr>
          <w:sz w:val="20"/>
        </w:rPr>
        <w:t>erson, J.</w:t>
      </w:r>
      <w:r w:rsidRPr="00294A79">
        <w:rPr>
          <w:sz w:val="20"/>
        </w:rPr>
        <w:t xml:space="preserve">R. (2011). When </w:t>
      </w:r>
      <w:r w:rsidR="00A93A01" w:rsidRPr="00294A79">
        <w:rPr>
          <w:sz w:val="20"/>
        </w:rPr>
        <w:t>Does Provision Of Instruction Promote Learning</w:t>
      </w:r>
      <w:r w:rsidRPr="00294A79">
        <w:rPr>
          <w:sz w:val="20"/>
        </w:rPr>
        <w:t xml:space="preserve">? In L. Carlson, C. Hoelscher, </w:t>
      </w:r>
      <w:r w:rsidR="00251345">
        <w:rPr>
          <w:sz w:val="20"/>
        </w:rPr>
        <w:t>and</w:t>
      </w:r>
      <w:r w:rsidRPr="00294A79">
        <w:rPr>
          <w:sz w:val="20"/>
        </w:rPr>
        <w:t xml:space="preserve"> T. Shipley (Eds.), </w:t>
      </w:r>
      <w:r w:rsidRPr="00294A79">
        <w:rPr>
          <w:i/>
          <w:iCs/>
          <w:sz w:val="20"/>
        </w:rPr>
        <w:t>Proceedings of the</w:t>
      </w:r>
      <w:r w:rsidRPr="00294A79">
        <w:rPr>
          <w:sz w:val="20"/>
        </w:rPr>
        <w:t xml:space="preserve"> </w:t>
      </w:r>
      <w:r w:rsidRPr="00294A79">
        <w:rPr>
          <w:i/>
          <w:iCs/>
          <w:sz w:val="20"/>
        </w:rPr>
        <w:t xml:space="preserve">33rd Annual Conference of the Cognitive Science Society </w:t>
      </w:r>
      <w:r w:rsidRPr="00294A79">
        <w:rPr>
          <w:sz w:val="20"/>
        </w:rPr>
        <w:t>(</w:t>
      </w:r>
      <w:r w:rsidR="00E91E27">
        <w:rPr>
          <w:sz w:val="20"/>
        </w:rPr>
        <w:t>pp</w:t>
      </w:r>
      <w:r w:rsidRPr="00294A79">
        <w:rPr>
          <w:sz w:val="20"/>
        </w:rPr>
        <w:t>. 3518-3523). Austin, TX: Cognitive Science Society.</w:t>
      </w:r>
    </w:p>
    <w:p w:rsidR="00E679AB" w:rsidRDefault="00E679AB" w:rsidP="00E679AB">
      <w:pPr>
        <w:rPr>
          <w:rFonts w:cs="Times New Roman"/>
          <w:b/>
        </w:rPr>
      </w:pPr>
    </w:p>
    <w:p w:rsidR="00294A79" w:rsidRPr="00912CB1" w:rsidRDefault="00294A79" w:rsidP="00E679AB">
      <w:pPr>
        <w:rPr>
          <w:rFonts w:cs="Times New Roman"/>
          <w:b/>
        </w:rPr>
      </w:pPr>
    </w:p>
    <w:p w:rsidR="00E679AB" w:rsidRPr="00912CB1" w:rsidRDefault="00E679AB" w:rsidP="00E679AB">
      <w:pPr>
        <w:pStyle w:val="Heading3"/>
        <w:rPr>
          <w:rFonts w:cs="Times New Roman"/>
        </w:rPr>
      </w:pPr>
      <w:bookmarkStart w:id="224" w:name="_Toc372556167"/>
      <w:r w:rsidRPr="00912CB1">
        <w:rPr>
          <w:rFonts w:cs="Times New Roman"/>
        </w:rPr>
        <w:lastRenderedPageBreak/>
        <w:t>R305A100163</w:t>
      </w:r>
      <w:bookmarkEnd w:id="224"/>
    </w:p>
    <w:p w:rsidR="00E679AB" w:rsidRPr="00912CB1" w:rsidRDefault="002C2386" w:rsidP="00E679AB">
      <w:pPr>
        <w:rPr>
          <w:rFonts w:cs="Times New Roman"/>
          <w:b/>
          <w:bCs/>
        </w:rPr>
      </w:pPr>
      <w:hyperlink r:id="rId349" w:history="1">
        <w:r w:rsidR="00E679AB" w:rsidRPr="00294A79">
          <w:rPr>
            <w:rStyle w:val="Hyperlink"/>
            <w:rFonts w:cs="Times New Roman"/>
            <w:b/>
            <w:bCs/>
          </w:rPr>
          <w:t>Improving a Natural-Language Tutoring System that Engages Students in Deep Reasoning Dialogues about Physics</w:t>
        </w:r>
      </w:hyperlink>
    </w:p>
    <w:p w:rsidR="00E679AB" w:rsidRPr="00912CB1" w:rsidRDefault="00E679AB" w:rsidP="00E679AB">
      <w:pPr>
        <w:rPr>
          <w:rFonts w:cs="Times New Roman"/>
        </w:rPr>
      </w:pPr>
      <w:r w:rsidRPr="00912CB1">
        <w:rPr>
          <w:rFonts w:cs="Times New Roman"/>
        </w:rPr>
        <w:t>University of Pittsburgh</w:t>
      </w:r>
    </w:p>
    <w:p w:rsidR="00E679AB" w:rsidRDefault="00E679AB" w:rsidP="00E679AB">
      <w:pPr>
        <w:rPr>
          <w:rFonts w:cs="Times New Roman"/>
        </w:rPr>
      </w:pPr>
      <w:r w:rsidRPr="00912CB1">
        <w:rPr>
          <w:rFonts w:cs="Times New Roman"/>
        </w:rPr>
        <w:t>Katz, Sandra</w:t>
      </w:r>
    </w:p>
    <w:p w:rsidR="009B1768" w:rsidRPr="00912CB1" w:rsidRDefault="009B1768" w:rsidP="00E679AB">
      <w:pPr>
        <w:rPr>
          <w:rFonts w:cs="Times New Roman"/>
        </w:rPr>
      </w:pPr>
      <w:r>
        <w:t>Pamela Jordan, Diane Litman</w:t>
      </w:r>
    </w:p>
    <w:p w:rsidR="00E679AB" w:rsidRDefault="00E679AB" w:rsidP="00E679AB">
      <w:pPr>
        <w:rPr>
          <w:rFonts w:cs="Times New Roman"/>
        </w:rPr>
      </w:pPr>
    </w:p>
    <w:p w:rsidR="00326527" w:rsidRPr="00326527" w:rsidRDefault="00326527" w:rsidP="00326527">
      <w:pPr>
        <w:pStyle w:val="NoSpacing"/>
        <w:rPr>
          <w:rFonts w:cstheme="majorBidi"/>
        </w:rPr>
      </w:pPr>
      <w:r w:rsidRPr="00326527">
        <w:rPr>
          <w:rFonts w:cs="Times New Roman"/>
        </w:rPr>
        <w:t xml:space="preserve">Related IES Projects: </w:t>
      </w:r>
      <w:hyperlink r:id="rId350" w:history="1">
        <w:r w:rsidRPr="00326527">
          <w:rPr>
            <w:rStyle w:val="Hyperlink"/>
            <w:szCs w:val="24"/>
          </w:rPr>
          <w:t>Exploring Studies to Derive Policies for Adaptive Natural-language Tutoring in Physics</w:t>
        </w:r>
      </w:hyperlink>
      <w:r w:rsidRPr="00326527">
        <w:rPr>
          <w:rStyle w:val="Hyperlink"/>
          <w:bCs/>
          <w:szCs w:val="24"/>
          <w:u w:val="none"/>
        </w:rPr>
        <w:t xml:space="preserve"> </w:t>
      </w:r>
      <w:r w:rsidRPr="00326527">
        <w:rPr>
          <w:rStyle w:val="Hyperlink"/>
          <w:bCs/>
          <w:color w:val="auto"/>
          <w:szCs w:val="24"/>
          <w:u w:val="none"/>
        </w:rPr>
        <w:t>(</w:t>
      </w:r>
      <w:r w:rsidRPr="00326527">
        <w:t>R305A130441)</w:t>
      </w:r>
    </w:p>
    <w:p w:rsidR="00326527" w:rsidRPr="00294A79" w:rsidRDefault="00326527" w:rsidP="00E679AB">
      <w:pPr>
        <w:rPr>
          <w:rFonts w:cs="Times New Roman"/>
        </w:rPr>
      </w:pPr>
    </w:p>
    <w:p w:rsidR="00E679AB" w:rsidRPr="00294A79" w:rsidRDefault="00082612" w:rsidP="00E679AB">
      <w:pPr>
        <w:rPr>
          <w:rFonts w:cs="Times New Roman"/>
        </w:rPr>
      </w:pPr>
      <w:r w:rsidRPr="00294A79">
        <w:rPr>
          <w:rFonts w:cs="Times New Roman"/>
        </w:rPr>
        <w:t>Publications</w:t>
      </w:r>
      <w:r w:rsidR="00E679AB" w:rsidRPr="00294A79">
        <w:rPr>
          <w:rFonts w:cs="Times New Roman"/>
        </w:rPr>
        <w:t>:</w:t>
      </w:r>
    </w:p>
    <w:p w:rsidR="00A87E7B" w:rsidRPr="00A87E7B" w:rsidRDefault="00A87E7B" w:rsidP="00294A79">
      <w:pPr>
        <w:pStyle w:val="NoSpacing"/>
        <w:ind w:left="720"/>
        <w:rPr>
          <w:rFonts w:cs="Times New Roman"/>
          <w:sz w:val="20"/>
        </w:rPr>
      </w:pPr>
      <w:r w:rsidRPr="00A87E7B">
        <w:rPr>
          <w:rFonts w:cs="Times New Roman"/>
          <w:color w:val="222222"/>
          <w:sz w:val="20"/>
          <w:szCs w:val="20"/>
          <w:shd w:val="clear" w:color="auto" w:fill="FFFFFF"/>
        </w:rPr>
        <w:t xml:space="preserve">Jordan, P., Katz, S., Albacete, P., Ford, M., </w:t>
      </w:r>
      <w:r w:rsidR="00D07C20">
        <w:rPr>
          <w:rFonts w:cs="Times New Roman"/>
          <w:color w:val="222222"/>
          <w:sz w:val="20"/>
          <w:szCs w:val="20"/>
          <w:shd w:val="clear" w:color="auto" w:fill="FFFFFF"/>
        </w:rPr>
        <w:t>and</w:t>
      </w:r>
      <w:r w:rsidR="00D07C20" w:rsidRPr="00A87E7B">
        <w:rPr>
          <w:rFonts w:cs="Times New Roman"/>
          <w:color w:val="222222"/>
          <w:sz w:val="20"/>
          <w:szCs w:val="20"/>
          <w:shd w:val="clear" w:color="auto" w:fill="FFFFFF"/>
        </w:rPr>
        <w:t xml:space="preserve"> </w:t>
      </w:r>
      <w:r w:rsidRPr="00A87E7B">
        <w:rPr>
          <w:rFonts w:cs="Times New Roman"/>
          <w:color w:val="222222"/>
          <w:sz w:val="20"/>
          <w:szCs w:val="20"/>
          <w:shd w:val="clear" w:color="auto" w:fill="FFFFFF"/>
        </w:rPr>
        <w:t>Wilson, C. (2012, May). Reformulating student contributions in tutorial dialogue. In</w:t>
      </w:r>
      <w:r w:rsidRPr="00A87E7B">
        <w:rPr>
          <w:rStyle w:val="apple-converted-space"/>
          <w:rFonts w:cs="Times New Roman"/>
          <w:color w:val="222222"/>
          <w:sz w:val="20"/>
          <w:szCs w:val="20"/>
          <w:shd w:val="clear" w:color="auto" w:fill="FFFFFF"/>
        </w:rPr>
        <w:t> </w:t>
      </w:r>
      <w:r w:rsidRPr="00A87E7B">
        <w:rPr>
          <w:rFonts w:cs="Times New Roman"/>
          <w:i/>
          <w:iCs/>
          <w:color w:val="222222"/>
          <w:sz w:val="20"/>
          <w:szCs w:val="20"/>
          <w:shd w:val="clear" w:color="auto" w:fill="FFFFFF"/>
        </w:rPr>
        <w:t>Proceedings of the Seventh International Natural Language Generation Conference</w:t>
      </w:r>
      <w:r w:rsidRPr="00A87E7B">
        <w:rPr>
          <w:rStyle w:val="apple-converted-space"/>
          <w:rFonts w:cs="Times New Roman"/>
          <w:color w:val="222222"/>
          <w:sz w:val="20"/>
          <w:szCs w:val="20"/>
          <w:shd w:val="clear" w:color="auto" w:fill="FFFFFF"/>
        </w:rPr>
        <w:t> </w:t>
      </w:r>
      <w:r w:rsidRPr="00A87E7B">
        <w:rPr>
          <w:rFonts w:cs="Times New Roman"/>
          <w:color w:val="222222"/>
          <w:sz w:val="20"/>
          <w:szCs w:val="20"/>
          <w:shd w:val="clear" w:color="auto" w:fill="FFFFFF"/>
        </w:rPr>
        <w:t>(pp. 95-99). Association for Computational Linguistics.</w:t>
      </w:r>
    </w:p>
    <w:p w:rsidR="00A87E7B" w:rsidRDefault="00A87E7B" w:rsidP="00294A79">
      <w:pPr>
        <w:pStyle w:val="NoSpacing"/>
        <w:ind w:left="720"/>
        <w:rPr>
          <w:sz w:val="20"/>
        </w:rPr>
      </w:pPr>
    </w:p>
    <w:p w:rsidR="00E679AB" w:rsidRPr="00294A79" w:rsidRDefault="00E679AB" w:rsidP="00294A79">
      <w:pPr>
        <w:pStyle w:val="NoSpacing"/>
        <w:ind w:left="720"/>
        <w:rPr>
          <w:sz w:val="20"/>
        </w:rPr>
      </w:pPr>
      <w:r w:rsidRPr="00294A79">
        <w:rPr>
          <w:sz w:val="20"/>
        </w:rPr>
        <w:t xml:space="preserve">Katz, S., Albacete, P., Jordan, P., </w:t>
      </w:r>
      <w:r w:rsidR="00251345">
        <w:rPr>
          <w:sz w:val="20"/>
        </w:rPr>
        <w:t>and</w:t>
      </w:r>
      <w:r w:rsidRPr="00294A79">
        <w:rPr>
          <w:sz w:val="20"/>
        </w:rPr>
        <w:t xml:space="preserve"> Litman, D. (2011). Dialogue Analysis to Inform the Development of a Natural-language Tutoring System. In </w:t>
      </w:r>
      <w:r w:rsidR="00A87E7B" w:rsidRPr="00A87E7B">
        <w:rPr>
          <w:i/>
          <w:sz w:val="20"/>
        </w:rPr>
        <w:t xml:space="preserve">Proceedings </w:t>
      </w:r>
      <w:r w:rsidRPr="00A87E7B">
        <w:rPr>
          <w:i/>
          <w:sz w:val="20"/>
        </w:rPr>
        <w:t xml:space="preserve">of </w:t>
      </w:r>
      <w:r w:rsidR="00A87E7B" w:rsidRPr="00A87E7B">
        <w:rPr>
          <w:i/>
          <w:sz w:val="20"/>
        </w:rPr>
        <w:t>15th Workshop on the Semantics and Pragmatics of Dialogue</w:t>
      </w:r>
      <w:r w:rsidR="00A87E7B">
        <w:rPr>
          <w:sz w:val="20"/>
        </w:rPr>
        <w:t xml:space="preserve"> (pp. </w:t>
      </w:r>
      <w:r w:rsidR="00A87E7B" w:rsidRPr="00A87E7B">
        <w:rPr>
          <w:sz w:val="20"/>
        </w:rPr>
        <w:t>167–175</w:t>
      </w:r>
      <w:r w:rsidR="00A87E7B">
        <w:rPr>
          <w:sz w:val="20"/>
        </w:rPr>
        <w:t>)</w:t>
      </w:r>
      <w:r w:rsidR="00A87E7B" w:rsidRPr="00A87E7B">
        <w:rPr>
          <w:sz w:val="20"/>
        </w:rPr>
        <w:t>.</w:t>
      </w:r>
      <w:r w:rsidR="00A87E7B">
        <w:rPr>
          <w:sz w:val="20"/>
        </w:rPr>
        <w:t xml:space="preserve"> </w:t>
      </w:r>
    </w:p>
    <w:p w:rsidR="00D03F92" w:rsidRDefault="00D03F92" w:rsidP="00E679AB">
      <w:pPr>
        <w:autoSpaceDE w:val="0"/>
        <w:autoSpaceDN w:val="0"/>
        <w:adjustRightInd w:val="0"/>
        <w:rPr>
          <w:rFonts w:cs="Times New Roman"/>
          <w:szCs w:val="24"/>
        </w:rPr>
      </w:pPr>
    </w:p>
    <w:p w:rsidR="009B1768" w:rsidRPr="00912CB1" w:rsidRDefault="009B1768" w:rsidP="00E679AB">
      <w:pPr>
        <w:autoSpaceDE w:val="0"/>
        <w:autoSpaceDN w:val="0"/>
        <w:adjustRightInd w:val="0"/>
        <w:rPr>
          <w:rFonts w:cs="Times New Roman"/>
          <w:szCs w:val="24"/>
        </w:rPr>
      </w:pPr>
    </w:p>
    <w:p w:rsidR="00D03F92" w:rsidRPr="00912CB1" w:rsidRDefault="00D03F92" w:rsidP="00D03F92">
      <w:pPr>
        <w:pStyle w:val="Heading3"/>
        <w:rPr>
          <w:rFonts w:cs="Times New Roman"/>
        </w:rPr>
      </w:pPr>
      <w:bookmarkStart w:id="225" w:name="_Toc372556168"/>
      <w:r w:rsidRPr="00912CB1">
        <w:rPr>
          <w:rFonts w:cs="Times New Roman"/>
        </w:rPr>
        <w:t>R305A100389</w:t>
      </w:r>
      <w:bookmarkEnd w:id="225"/>
    </w:p>
    <w:p w:rsidR="00B17D54" w:rsidRPr="00B17D54" w:rsidRDefault="002C2386" w:rsidP="00D03F92">
      <w:pPr>
        <w:rPr>
          <w:rFonts w:cs="Times New Roman"/>
        </w:rPr>
      </w:pPr>
      <w:hyperlink r:id="rId351" w:history="1">
        <w:r w:rsidR="00D03F92" w:rsidRPr="00294A79">
          <w:rPr>
            <w:rStyle w:val="Hyperlink"/>
            <w:rFonts w:cs="Times New Roman"/>
            <w:b/>
            <w:bCs/>
          </w:rPr>
          <w:t>Interactions Between Visual and Auditory Interventions for Reading</w:t>
        </w:r>
      </w:hyperlink>
      <w:r w:rsidR="00D03F92" w:rsidRPr="00912CB1">
        <w:rPr>
          <w:rFonts w:cs="Times New Roman"/>
          <w:b/>
        </w:rPr>
        <w:br/>
      </w:r>
      <w:r w:rsidR="00D03F92" w:rsidRPr="00294A79">
        <w:rPr>
          <w:rFonts w:cs="Times New Roman"/>
        </w:rPr>
        <w:t>University of California, San Diego</w:t>
      </w:r>
      <w:r w:rsidR="00D03F92" w:rsidRPr="00294A79">
        <w:rPr>
          <w:rFonts w:cs="Times New Roman"/>
        </w:rPr>
        <w:br/>
        <w:t>Cottrell, Garrison</w:t>
      </w:r>
    </w:p>
    <w:p w:rsidR="00294A79" w:rsidRPr="00294A79" w:rsidRDefault="00294A79" w:rsidP="00D03F92">
      <w:pPr>
        <w:rPr>
          <w:rFonts w:cs="Times New Roman"/>
          <w:bCs/>
        </w:rPr>
      </w:pPr>
    </w:p>
    <w:p w:rsidR="00D03F92" w:rsidRPr="00294A79" w:rsidRDefault="00082612" w:rsidP="00D03F92">
      <w:pPr>
        <w:rPr>
          <w:rFonts w:cs="Times New Roman"/>
        </w:rPr>
      </w:pPr>
      <w:r w:rsidRPr="00294A79">
        <w:rPr>
          <w:rFonts w:cs="Times New Roman"/>
        </w:rPr>
        <w:t>Publications</w:t>
      </w:r>
      <w:r w:rsidR="00D03F92" w:rsidRPr="00294A79">
        <w:rPr>
          <w:rFonts w:cs="Times New Roman"/>
        </w:rPr>
        <w:t>:</w:t>
      </w:r>
    </w:p>
    <w:p w:rsidR="00DA6947" w:rsidRPr="00DA6947" w:rsidRDefault="00DA6947" w:rsidP="00DA6947">
      <w:pPr>
        <w:ind w:left="720"/>
        <w:rPr>
          <w:rFonts w:cs="Times New Roman"/>
          <w:sz w:val="20"/>
          <w:szCs w:val="20"/>
        </w:rPr>
      </w:pPr>
      <w:r w:rsidRPr="00DA6947">
        <w:rPr>
          <w:rFonts w:cs="Times New Roman"/>
          <w:sz w:val="20"/>
          <w:szCs w:val="20"/>
        </w:rPr>
        <w:t xml:space="preserve">Lawton, T. (2011). Improving Magnocellular Function In The Dorsal Stream Remediates Reading Deficits. </w:t>
      </w:r>
      <w:r w:rsidRPr="00DA6947">
        <w:rPr>
          <w:rFonts w:cs="Times New Roman"/>
          <w:i/>
          <w:iCs/>
          <w:sz w:val="20"/>
          <w:szCs w:val="20"/>
        </w:rPr>
        <w:t xml:space="preserve">Optometry </w:t>
      </w:r>
      <w:r w:rsidR="009268FB">
        <w:rPr>
          <w:rFonts w:cs="Times New Roman"/>
          <w:i/>
          <w:iCs/>
          <w:sz w:val="20"/>
          <w:szCs w:val="20"/>
        </w:rPr>
        <w:t xml:space="preserve">and </w:t>
      </w:r>
      <w:r w:rsidRPr="00DA6947">
        <w:rPr>
          <w:rFonts w:cs="Times New Roman"/>
          <w:i/>
          <w:iCs/>
          <w:sz w:val="20"/>
          <w:szCs w:val="20"/>
        </w:rPr>
        <w:t>Vision Development</w:t>
      </w:r>
      <w:r w:rsidRPr="00DA6947">
        <w:rPr>
          <w:rFonts w:cs="Times New Roman"/>
          <w:sz w:val="20"/>
          <w:szCs w:val="20"/>
        </w:rPr>
        <w:t xml:space="preserve">, </w:t>
      </w:r>
      <w:r w:rsidRPr="00DA6947">
        <w:rPr>
          <w:rFonts w:cs="Times New Roman"/>
          <w:i/>
          <w:iCs/>
          <w:sz w:val="20"/>
          <w:szCs w:val="20"/>
        </w:rPr>
        <w:t>42</w:t>
      </w:r>
      <w:r w:rsidRPr="00DA6947">
        <w:rPr>
          <w:rFonts w:cs="Times New Roman"/>
          <w:sz w:val="20"/>
          <w:szCs w:val="20"/>
        </w:rPr>
        <w:t>(3)</w:t>
      </w:r>
      <w:r>
        <w:rPr>
          <w:rFonts w:cs="Times New Roman"/>
          <w:sz w:val="20"/>
          <w:szCs w:val="20"/>
        </w:rPr>
        <w:t>:</w:t>
      </w:r>
      <w:r w:rsidRPr="00DA6947">
        <w:rPr>
          <w:rFonts w:cs="Times New Roman"/>
          <w:sz w:val="20"/>
          <w:szCs w:val="20"/>
        </w:rPr>
        <w:t xml:space="preserve"> 142-154. </w:t>
      </w:r>
    </w:p>
    <w:p w:rsidR="00E679AB" w:rsidRDefault="00E679AB" w:rsidP="00E679AB">
      <w:pPr>
        <w:rPr>
          <w:rFonts w:cs="Times New Roman"/>
          <w:b/>
        </w:rPr>
      </w:pPr>
    </w:p>
    <w:p w:rsidR="00294A79" w:rsidRPr="00912CB1" w:rsidRDefault="00294A79" w:rsidP="00E679AB">
      <w:pPr>
        <w:rPr>
          <w:rFonts w:cs="Times New Roman"/>
          <w:b/>
        </w:rPr>
      </w:pPr>
    </w:p>
    <w:p w:rsidR="00D03F92" w:rsidRPr="00912CB1" w:rsidRDefault="00D03F92" w:rsidP="00D03F92">
      <w:pPr>
        <w:pStyle w:val="Heading3"/>
        <w:rPr>
          <w:rFonts w:cs="Times New Roman"/>
        </w:rPr>
      </w:pPr>
      <w:bookmarkStart w:id="226" w:name="_Toc372556169"/>
      <w:r w:rsidRPr="00912CB1">
        <w:rPr>
          <w:rFonts w:cs="Times New Roman"/>
        </w:rPr>
        <w:t>R305A100404</w:t>
      </w:r>
      <w:bookmarkEnd w:id="226"/>
    </w:p>
    <w:p w:rsidR="00D03F92" w:rsidRDefault="002C2386" w:rsidP="00D03F92">
      <w:pPr>
        <w:rPr>
          <w:rFonts w:cs="Times New Roman"/>
        </w:rPr>
      </w:pPr>
      <w:hyperlink r:id="rId352" w:history="1">
        <w:r w:rsidR="00D03F92" w:rsidRPr="00294A79">
          <w:rPr>
            <w:rStyle w:val="Hyperlink"/>
            <w:rFonts w:cs="Times New Roman"/>
            <w:b/>
            <w:bCs/>
          </w:rPr>
          <w:t>Promoting Transfer of the Control of Variables Strategy in Elementary and Middle School Children via Contextual Framing and Abstraction</w:t>
        </w:r>
      </w:hyperlink>
      <w:r w:rsidR="00D03F92" w:rsidRPr="00912CB1">
        <w:rPr>
          <w:rFonts w:cs="Times New Roman"/>
          <w:b/>
        </w:rPr>
        <w:br/>
      </w:r>
      <w:r w:rsidR="00D03F92" w:rsidRPr="00294A79">
        <w:rPr>
          <w:rFonts w:cs="Times New Roman"/>
        </w:rPr>
        <w:t>Carnegie Mellon University</w:t>
      </w:r>
      <w:r w:rsidR="00D03F92" w:rsidRPr="00294A79">
        <w:rPr>
          <w:rFonts w:cs="Times New Roman"/>
        </w:rPr>
        <w:br/>
        <w:t>Klahr, David</w:t>
      </w:r>
    </w:p>
    <w:p w:rsidR="009B1768" w:rsidRPr="00294A79" w:rsidRDefault="009B1768" w:rsidP="00D03F92">
      <w:pPr>
        <w:rPr>
          <w:rFonts w:cs="Times New Roman"/>
          <w:bCs/>
        </w:rPr>
      </w:pPr>
      <w:r>
        <w:t>Stephanie Ann Siler</w:t>
      </w:r>
    </w:p>
    <w:p w:rsidR="00294A79" w:rsidRDefault="00294A79" w:rsidP="00D03F92">
      <w:pPr>
        <w:rPr>
          <w:rFonts w:cs="Times New Roman"/>
          <w:bCs/>
        </w:rPr>
      </w:pPr>
    </w:p>
    <w:p w:rsidR="00B17D54" w:rsidRDefault="00B17D54" w:rsidP="00D03F92">
      <w:r>
        <w:t xml:space="preserve">Related IES Projects: </w:t>
      </w:r>
      <w:hyperlink r:id="rId353" w:history="1">
        <w:r w:rsidRPr="00912CB1">
          <w:rPr>
            <w:rStyle w:val="Hyperlink"/>
            <w:rFonts w:cs="Times New Roman"/>
          </w:rPr>
          <w:t>From Cognitive Models of Reasoning to Lesson Plans for Inquiry</w:t>
        </w:r>
      </w:hyperlink>
      <w:r w:rsidRPr="00912CB1">
        <w:rPr>
          <w:rStyle w:val="Hyperlink"/>
          <w:rFonts w:cs="Times New Roman"/>
        </w:rPr>
        <w:t xml:space="preserve"> </w:t>
      </w:r>
      <w:r w:rsidRPr="00EA3EC5">
        <w:rPr>
          <w:rStyle w:val="Hyperlink"/>
          <w:rFonts w:cs="Times New Roman"/>
          <w:color w:val="auto"/>
          <w:u w:val="none"/>
        </w:rPr>
        <w:t>(</w:t>
      </w:r>
      <w:r>
        <w:t xml:space="preserve">R305H030229) </w:t>
      </w:r>
      <w:r w:rsidRPr="00912CB1">
        <w:rPr>
          <w:rFonts w:cs="Times New Roman"/>
        </w:rPr>
        <w:t xml:space="preserve">and </w:t>
      </w:r>
      <w:hyperlink r:id="rId354" w:history="1">
        <w:r w:rsidRPr="00912CB1">
          <w:rPr>
            <w:rStyle w:val="Hyperlink"/>
            <w:rFonts w:cs="Times New Roman"/>
          </w:rPr>
          <w:t>Training in Experimental Design: Developing Scalable and Adaptive Computer-based Science Instruction</w:t>
        </w:r>
      </w:hyperlink>
      <w:r w:rsidRPr="00EA3EC5">
        <w:rPr>
          <w:rStyle w:val="Hyperlink"/>
          <w:rFonts w:cs="Times New Roman"/>
          <w:color w:val="auto"/>
          <w:u w:val="none"/>
        </w:rPr>
        <w:t xml:space="preserve"> (</w:t>
      </w:r>
      <w:r>
        <w:t>R305H060034)</w:t>
      </w:r>
    </w:p>
    <w:p w:rsidR="00B17D54" w:rsidRPr="00294A79" w:rsidRDefault="00B17D54" w:rsidP="00D03F92">
      <w:pPr>
        <w:rPr>
          <w:rFonts w:cs="Times New Roman"/>
          <w:bCs/>
        </w:rPr>
      </w:pPr>
    </w:p>
    <w:p w:rsidR="00D03F92" w:rsidRDefault="00082612" w:rsidP="00D03F92">
      <w:pPr>
        <w:rPr>
          <w:rFonts w:cs="Times New Roman"/>
        </w:rPr>
      </w:pPr>
      <w:r w:rsidRPr="00294A79">
        <w:rPr>
          <w:rFonts w:cs="Times New Roman"/>
        </w:rPr>
        <w:t>Publications</w:t>
      </w:r>
      <w:r w:rsidR="00D03F92" w:rsidRPr="00294A79">
        <w:rPr>
          <w:rFonts w:cs="Times New Roman"/>
        </w:rPr>
        <w:t>:</w:t>
      </w:r>
    </w:p>
    <w:p w:rsidR="00535834" w:rsidRPr="009268FB" w:rsidRDefault="00535834" w:rsidP="009268FB">
      <w:pPr>
        <w:pStyle w:val="NoSpacing"/>
        <w:ind w:left="720"/>
        <w:rPr>
          <w:sz w:val="20"/>
          <w:szCs w:val="20"/>
        </w:rPr>
      </w:pPr>
      <w:r w:rsidRPr="009268FB">
        <w:rPr>
          <w:sz w:val="20"/>
          <w:szCs w:val="20"/>
        </w:rPr>
        <w:t xml:space="preserve">Klahr, D., Zimmerman, C., </w:t>
      </w:r>
      <w:r w:rsidR="00A700FB" w:rsidRPr="009268FB">
        <w:rPr>
          <w:sz w:val="20"/>
          <w:szCs w:val="20"/>
        </w:rPr>
        <w:t>and</w:t>
      </w:r>
      <w:r w:rsidRPr="009268FB">
        <w:rPr>
          <w:sz w:val="20"/>
          <w:szCs w:val="20"/>
        </w:rPr>
        <w:t xml:space="preserve"> Jirout, J. (2011). Educational Interventions To Advance Children’s Scientific Thinking. </w:t>
      </w:r>
      <w:r w:rsidRPr="009268FB">
        <w:rPr>
          <w:i/>
          <w:iCs/>
          <w:sz w:val="20"/>
          <w:szCs w:val="20"/>
        </w:rPr>
        <w:t>Science</w:t>
      </w:r>
      <w:r w:rsidRPr="009268FB">
        <w:rPr>
          <w:sz w:val="20"/>
          <w:szCs w:val="20"/>
        </w:rPr>
        <w:t xml:space="preserve">, </w:t>
      </w:r>
      <w:r w:rsidRPr="009268FB">
        <w:rPr>
          <w:i/>
          <w:iCs/>
          <w:sz w:val="20"/>
          <w:szCs w:val="20"/>
        </w:rPr>
        <w:t>333</w:t>
      </w:r>
      <w:r w:rsidRPr="009268FB">
        <w:rPr>
          <w:sz w:val="20"/>
          <w:szCs w:val="20"/>
        </w:rPr>
        <w:t>(6045): 971-975.</w:t>
      </w:r>
    </w:p>
    <w:p w:rsidR="00535834" w:rsidRPr="009268FB" w:rsidRDefault="00535834" w:rsidP="009268FB">
      <w:pPr>
        <w:pStyle w:val="NoSpacing"/>
        <w:ind w:left="720"/>
        <w:rPr>
          <w:sz w:val="20"/>
          <w:szCs w:val="20"/>
        </w:rPr>
      </w:pPr>
    </w:p>
    <w:p w:rsidR="00F102B8" w:rsidRDefault="00F102B8" w:rsidP="009268FB">
      <w:pPr>
        <w:pStyle w:val="NoSpacing"/>
        <w:ind w:left="720"/>
        <w:rPr>
          <w:rFonts w:cs="Times New Roman"/>
          <w:sz w:val="20"/>
          <w:szCs w:val="20"/>
        </w:rPr>
      </w:pPr>
      <w:r w:rsidRPr="009268FB">
        <w:rPr>
          <w:rFonts w:cs="Times New Roman"/>
          <w:sz w:val="20"/>
          <w:szCs w:val="20"/>
        </w:rPr>
        <w:t>Siler, S.A., Klahr, D., and Matlen, B. (in press). Conceptual Change When Learning Experimental Design. In Vosniadou, S. (Ed</w:t>
      </w:r>
      <w:r w:rsidRPr="009268FB">
        <w:rPr>
          <w:rFonts w:cs="Times New Roman"/>
          <w:i/>
          <w:sz w:val="20"/>
          <w:szCs w:val="20"/>
        </w:rPr>
        <w:t>.</w:t>
      </w:r>
      <w:r w:rsidRPr="009268FB">
        <w:rPr>
          <w:rFonts w:cs="Times New Roman"/>
          <w:sz w:val="20"/>
          <w:szCs w:val="20"/>
        </w:rPr>
        <w:t>),</w:t>
      </w:r>
      <w:r w:rsidRPr="009268FB">
        <w:rPr>
          <w:rFonts w:cs="Times New Roman"/>
          <w:i/>
          <w:sz w:val="20"/>
          <w:szCs w:val="20"/>
        </w:rPr>
        <w:t xml:space="preserve"> International Handbook of Research on Conceptual Change</w:t>
      </w:r>
      <w:r w:rsidRPr="009268FB">
        <w:rPr>
          <w:rFonts w:cs="Times New Roman"/>
          <w:sz w:val="20"/>
          <w:szCs w:val="20"/>
        </w:rPr>
        <w:t xml:space="preserve"> (Vol. 2). New York: Routledge.</w:t>
      </w:r>
    </w:p>
    <w:p w:rsidR="009268FB" w:rsidRPr="009268FB" w:rsidRDefault="009268FB" w:rsidP="009268FB">
      <w:pPr>
        <w:pStyle w:val="NoSpacing"/>
        <w:ind w:left="720"/>
        <w:rPr>
          <w:rFonts w:cs="Times New Roman"/>
          <w:sz w:val="20"/>
          <w:szCs w:val="20"/>
        </w:rPr>
      </w:pPr>
    </w:p>
    <w:p w:rsidR="00F102B8" w:rsidRDefault="00F102B8" w:rsidP="009268FB">
      <w:pPr>
        <w:pStyle w:val="NoSpacing"/>
        <w:ind w:left="720"/>
        <w:rPr>
          <w:rFonts w:cs="Times New Roman"/>
          <w:i/>
          <w:sz w:val="20"/>
          <w:szCs w:val="20"/>
        </w:rPr>
      </w:pPr>
      <w:r w:rsidRPr="009268FB">
        <w:rPr>
          <w:rFonts w:cs="Times New Roman"/>
          <w:sz w:val="20"/>
          <w:szCs w:val="20"/>
        </w:rPr>
        <w:t xml:space="preserve">Siler, S.A., Klahr, D., and Prince, N. (2013). </w:t>
      </w:r>
      <w:hyperlink r:id="rId355" w:history="1">
        <w:r w:rsidRPr="009268FB">
          <w:rPr>
            <w:rFonts w:cs="Times New Roman"/>
            <w:color w:val="0000FF" w:themeColor="hyperlink"/>
            <w:sz w:val="20"/>
            <w:szCs w:val="20"/>
            <w:u w:val="single"/>
          </w:rPr>
          <w:t>Investigating the Mechanisms of Learning From a Constrained Preparation for Future Learning Activity</w:t>
        </w:r>
      </w:hyperlink>
      <w:r w:rsidRPr="009268FB">
        <w:rPr>
          <w:rFonts w:cs="Times New Roman"/>
          <w:sz w:val="20"/>
          <w:szCs w:val="20"/>
        </w:rPr>
        <w:t xml:space="preserve">. </w:t>
      </w:r>
      <w:r w:rsidRPr="009268FB">
        <w:rPr>
          <w:rFonts w:cs="Times New Roman"/>
          <w:i/>
          <w:sz w:val="20"/>
          <w:szCs w:val="20"/>
        </w:rPr>
        <w:t>Instructional Science: An International Journal of the Learning Sciences, 41</w:t>
      </w:r>
      <w:r w:rsidRPr="009268FB">
        <w:rPr>
          <w:rFonts w:cs="Times New Roman"/>
          <w:sz w:val="20"/>
          <w:szCs w:val="20"/>
        </w:rPr>
        <w:t>(1): 191-216</w:t>
      </w:r>
      <w:r w:rsidRPr="009268FB">
        <w:rPr>
          <w:rFonts w:cs="Times New Roman"/>
          <w:i/>
          <w:sz w:val="20"/>
          <w:szCs w:val="20"/>
        </w:rPr>
        <w:t>.</w:t>
      </w:r>
    </w:p>
    <w:p w:rsidR="009268FB" w:rsidRPr="009268FB" w:rsidRDefault="009268FB" w:rsidP="009268FB">
      <w:pPr>
        <w:pStyle w:val="NoSpacing"/>
        <w:ind w:left="720"/>
        <w:rPr>
          <w:rFonts w:cs="Times New Roman"/>
          <w:sz w:val="20"/>
          <w:szCs w:val="20"/>
        </w:rPr>
      </w:pPr>
    </w:p>
    <w:p w:rsidR="00F102B8" w:rsidRDefault="00F102B8" w:rsidP="009268FB">
      <w:pPr>
        <w:pStyle w:val="NoSpacing"/>
        <w:ind w:left="720"/>
        <w:rPr>
          <w:rFonts w:cs="Times New Roman"/>
          <w:sz w:val="20"/>
          <w:szCs w:val="20"/>
        </w:rPr>
      </w:pPr>
      <w:r w:rsidRPr="009268FB">
        <w:rPr>
          <w:rFonts w:cs="Times New Roman"/>
          <w:sz w:val="20"/>
          <w:szCs w:val="20"/>
        </w:rPr>
        <w:t xml:space="preserve">Siler, S.A., and Klahr, D. (2012). Detecting, Classifying and Remediating Children’s Explicit and Implicit Misconceptions about Experimental Design. In Proctor, R.W., and Capaldi, E.J. (Eds.), </w:t>
      </w:r>
      <w:r w:rsidRPr="009268FB">
        <w:rPr>
          <w:rFonts w:cs="Times New Roman"/>
          <w:i/>
          <w:sz w:val="20"/>
          <w:szCs w:val="20"/>
        </w:rPr>
        <w:t xml:space="preserve">Psychology of Science: Implicit and Explicit Reasoning. </w:t>
      </w:r>
      <w:r w:rsidRPr="009268FB">
        <w:rPr>
          <w:rFonts w:cs="Times New Roman"/>
          <w:sz w:val="20"/>
          <w:szCs w:val="20"/>
        </w:rPr>
        <w:t>New York: Oxford University Press.</w:t>
      </w:r>
    </w:p>
    <w:p w:rsidR="009268FB" w:rsidRPr="009268FB" w:rsidRDefault="009268FB" w:rsidP="009268FB">
      <w:pPr>
        <w:pStyle w:val="NoSpacing"/>
        <w:ind w:left="720"/>
        <w:rPr>
          <w:sz w:val="20"/>
          <w:szCs w:val="20"/>
        </w:rPr>
      </w:pPr>
    </w:p>
    <w:p w:rsidR="0005393A" w:rsidRPr="009268FB" w:rsidRDefault="0005393A" w:rsidP="009268FB">
      <w:pPr>
        <w:pStyle w:val="NoSpacing"/>
        <w:ind w:left="720"/>
        <w:rPr>
          <w:sz w:val="20"/>
          <w:szCs w:val="20"/>
        </w:rPr>
      </w:pPr>
      <w:r w:rsidRPr="009268FB">
        <w:rPr>
          <w:sz w:val="20"/>
          <w:szCs w:val="20"/>
        </w:rPr>
        <w:t>Siler, S.A., Klahr, D., and Matlen, B. (in press). Conceptual Change When Learning Experimental Design. In Vosniadou, S. (Ed</w:t>
      </w:r>
      <w:r w:rsidRPr="009268FB">
        <w:rPr>
          <w:i/>
          <w:sz w:val="20"/>
          <w:szCs w:val="20"/>
        </w:rPr>
        <w:t>.</w:t>
      </w:r>
      <w:r w:rsidRPr="009268FB">
        <w:rPr>
          <w:sz w:val="20"/>
          <w:szCs w:val="20"/>
        </w:rPr>
        <w:t>),</w:t>
      </w:r>
      <w:r w:rsidRPr="009268FB">
        <w:rPr>
          <w:i/>
          <w:sz w:val="20"/>
          <w:szCs w:val="20"/>
        </w:rPr>
        <w:t xml:space="preserve"> International Handbook of Research on Conceptual Change</w:t>
      </w:r>
      <w:r w:rsidRPr="009268FB">
        <w:rPr>
          <w:sz w:val="20"/>
          <w:szCs w:val="20"/>
        </w:rPr>
        <w:t xml:space="preserve"> (Vol. 2). New York: Routledge.</w:t>
      </w:r>
    </w:p>
    <w:p w:rsidR="0005393A" w:rsidRPr="009268FB" w:rsidRDefault="0005393A" w:rsidP="009268FB">
      <w:pPr>
        <w:pStyle w:val="NoSpacing"/>
        <w:ind w:left="720"/>
        <w:rPr>
          <w:sz w:val="20"/>
          <w:szCs w:val="20"/>
        </w:rPr>
      </w:pPr>
    </w:p>
    <w:p w:rsidR="0005393A" w:rsidRPr="009268FB" w:rsidRDefault="0005393A" w:rsidP="009268FB">
      <w:pPr>
        <w:pStyle w:val="NoSpacing"/>
        <w:ind w:left="720"/>
        <w:rPr>
          <w:i/>
          <w:sz w:val="20"/>
          <w:szCs w:val="20"/>
        </w:rPr>
      </w:pPr>
      <w:r w:rsidRPr="009268FB">
        <w:rPr>
          <w:sz w:val="20"/>
          <w:szCs w:val="20"/>
        </w:rPr>
        <w:t xml:space="preserve">Siler, S.A., Klahr, D., and Prince, N. (2013). </w:t>
      </w:r>
      <w:hyperlink r:id="rId356" w:history="1">
        <w:r w:rsidRPr="009268FB">
          <w:rPr>
            <w:color w:val="0000FF" w:themeColor="hyperlink"/>
            <w:sz w:val="20"/>
            <w:szCs w:val="20"/>
            <w:u w:val="single"/>
          </w:rPr>
          <w:t>Investigating the Mechanisms of Learning From a Constrained Preparation for Future Learning Activity</w:t>
        </w:r>
      </w:hyperlink>
      <w:r w:rsidRPr="009268FB">
        <w:rPr>
          <w:sz w:val="20"/>
          <w:szCs w:val="20"/>
        </w:rPr>
        <w:t xml:space="preserve">. </w:t>
      </w:r>
      <w:r w:rsidRPr="009268FB">
        <w:rPr>
          <w:i/>
          <w:sz w:val="20"/>
          <w:szCs w:val="20"/>
        </w:rPr>
        <w:t>Instructional Science: An International Journal of the Learning Sciences, 41</w:t>
      </w:r>
      <w:r w:rsidRPr="009268FB">
        <w:rPr>
          <w:sz w:val="20"/>
          <w:szCs w:val="20"/>
        </w:rPr>
        <w:t>(1): 191-216</w:t>
      </w:r>
      <w:r w:rsidRPr="009268FB">
        <w:rPr>
          <w:i/>
          <w:sz w:val="20"/>
          <w:szCs w:val="20"/>
        </w:rPr>
        <w:t>.</w:t>
      </w:r>
    </w:p>
    <w:p w:rsidR="00DA6947" w:rsidRPr="009268FB" w:rsidRDefault="00DA6947" w:rsidP="009268FB">
      <w:pPr>
        <w:pStyle w:val="NoSpacing"/>
        <w:ind w:left="720"/>
        <w:rPr>
          <w:sz w:val="20"/>
          <w:szCs w:val="20"/>
        </w:rPr>
      </w:pPr>
    </w:p>
    <w:p w:rsidR="00D03F92" w:rsidRPr="009268FB" w:rsidRDefault="0005393A" w:rsidP="009268FB">
      <w:pPr>
        <w:pStyle w:val="NoSpacing"/>
        <w:ind w:left="720"/>
        <w:rPr>
          <w:sz w:val="20"/>
          <w:szCs w:val="20"/>
        </w:rPr>
      </w:pPr>
      <w:r w:rsidRPr="009268FB">
        <w:rPr>
          <w:sz w:val="20"/>
          <w:szCs w:val="20"/>
        </w:rPr>
        <w:t xml:space="preserve">Siler, S.A., and Klahr, D. (2012). Detecting, Classifying and Remediating Children’s Explicit and Implicit Misconceptions about Experimental Design. In Proctor, R.W., and Capaldi, E.J. (Eds.), </w:t>
      </w:r>
      <w:r w:rsidRPr="009268FB">
        <w:rPr>
          <w:i/>
          <w:sz w:val="20"/>
          <w:szCs w:val="20"/>
        </w:rPr>
        <w:t xml:space="preserve">Psychology of Science: Implicit and Explicit Reasoning. </w:t>
      </w:r>
      <w:r w:rsidRPr="009268FB">
        <w:rPr>
          <w:sz w:val="20"/>
          <w:szCs w:val="20"/>
        </w:rPr>
        <w:t>New York: Oxford University Press.</w:t>
      </w:r>
    </w:p>
    <w:p w:rsidR="00D03F92" w:rsidRDefault="00D03F92" w:rsidP="00E679AB">
      <w:pPr>
        <w:rPr>
          <w:rFonts w:cs="Times New Roman"/>
          <w:b/>
        </w:rPr>
      </w:pPr>
    </w:p>
    <w:p w:rsidR="00DA6947" w:rsidRPr="00912CB1" w:rsidRDefault="00DA6947" w:rsidP="00E679AB">
      <w:pPr>
        <w:rPr>
          <w:rFonts w:cs="Times New Roman"/>
          <w:b/>
        </w:rPr>
      </w:pPr>
    </w:p>
    <w:p w:rsidR="00E679AB" w:rsidRPr="00912CB1" w:rsidRDefault="00E679AB" w:rsidP="00E679AB">
      <w:pPr>
        <w:pStyle w:val="Heading3"/>
        <w:rPr>
          <w:rFonts w:cs="Times New Roman"/>
        </w:rPr>
      </w:pPr>
      <w:bookmarkStart w:id="227" w:name="_Toc348081813"/>
      <w:bookmarkStart w:id="228" w:name="_Toc348442174"/>
      <w:bookmarkStart w:id="229" w:name="_Toc372556170"/>
      <w:r w:rsidRPr="00912CB1">
        <w:rPr>
          <w:rFonts w:cs="Times New Roman"/>
        </w:rPr>
        <w:t>R305A100496</w:t>
      </w:r>
      <w:bookmarkEnd w:id="227"/>
      <w:bookmarkEnd w:id="228"/>
      <w:bookmarkEnd w:id="229"/>
    </w:p>
    <w:p w:rsidR="00E679AB" w:rsidRPr="00912CB1" w:rsidRDefault="002C2386" w:rsidP="00E679AB">
      <w:pPr>
        <w:rPr>
          <w:rFonts w:cs="Times New Roman"/>
          <w:b/>
          <w:bCs/>
        </w:rPr>
      </w:pPr>
      <w:hyperlink r:id="rId357" w:history="1">
        <w:r w:rsidR="00E679AB" w:rsidRPr="00EA3EC5">
          <w:rPr>
            <w:rStyle w:val="Hyperlink"/>
            <w:rFonts w:cs="Times New Roman"/>
            <w:b/>
            <w:bCs/>
          </w:rPr>
          <w:t>Exploring Reading Fluency and Its Underlying Behaviors</w:t>
        </w:r>
      </w:hyperlink>
    </w:p>
    <w:p w:rsidR="00E679AB" w:rsidRPr="00912CB1" w:rsidRDefault="00E679AB" w:rsidP="00E679AB">
      <w:pPr>
        <w:rPr>
          <w:rFonts w:cs="Times New Roman"/>
        </w:rPr>
      </w:pPr>
      <w:r w:rsidRPr="00912CB1">
        <w:rPr>
          <w:rFonts w:cs="Times New Roman"/>
        </w:rPr>
        <w:t>University of Georgia Research Foundation, Inc.</w:t>
      </w:r>
    </w:p>
    <w:p w:rsidR="00E679AB" w:rsidRDefault="00E679AB" w:rsidP="00E679AB">
      <w:pPr>
        <w:rPr>
          <w:rFonts w:cs="Times New Roman"/>
        </w:rPr>
      </w:pPr>
      <w:r w:rsidRPr="00912CB1">
        <w:rPr>
          <w:rFonts w:cs="Times New Roman"/>
        </w:rPr>
        <w:t>Ardoin, Scott</w:t>
      </w:r>
    </w:p>
    <w:p w:rsidR="009B1768" w:rsidRPr="00912CB1" w:rsidRDefault="009B1768" w:rsidP="00E679AB">
      <w:pPr>
        <w:rPr>
          <w:rFonts w:cs="Times New Roman"/>
        </w:rPr>
      </w:pPr>
      <w:r>
        <w:t>Katherine S. Binder (Mount Holyoke College)</w:t>
      </w:r>
    </w:p>
    <w:p w:rsidR="00E679AB" w:rsidRPr="00912CB1" w:rsidRDefault="00E679AB" w:rsidP="00E679AB">
      <w:pPr>
        <w:rPr>
          <w:rFonts w:cs="Times New Roman"/>
          <w:b/>
        </w:rPr>
      </w:pPr>
    </w:p>
    <w:p w:rsidR="00E679AB" w:rsidRPr="00EA3EC5" w:rsidRDefault="00082612" w:rsidP="00E679AB">
      <w:pPr>
        <w:rPr>
          <w:rFonts w:cs="Times New Roman"/>
        </w:rPr>
      </w:pPr>
      <w:r w:rsidRPr="00EA3EC5">
        <w:rPr>
          <w:rFonts w:cs="Times New Roman"/>
        </w:rPr>
        <w:t>Publications</w:t>
      </w:r>
      <w:r w:rsidR="00E679AB" w:rsidRPr="00EA3EC5">
        <w:rPr>
          <w:rFonts w:cs="Times New Roman"/>
        </w:rPr>
        <w:t>:</w:t>
      </w:r>
    </w:p>
    <w:p w:rsidR="00E679AB" w:rsidRPr="00EA3EC5" w:rsidRDefault="00E679AB" w:rsidP="00EA3EC5">
      <w:pPr>
        <w:pStyle w:val="NoSpacing"/>
        <w:ind w:left="720"/>
        <w:rPr>
          <w:sz w:val="20"/>
        </w:rPr>
      </w:pPr>
      <w:r w:rsidRPr="00EA3EC5">
        <w:rPr>
          <w:sz w:val="20"/>
        </w:rPr>
        <w:t xml:space="preserve">Ardoin, S.P., Morena, L., Binder, K.S., </w:t>
      </w:r>
      <w:r w:rsidR="00251345">
        <w:rPr>
          <w:sz w:val="20"/>
        </w:rPr>
        <w:t>and</w:t>
      </w:r>
      <w:r w:rsidRPr="00EA3EC5">
        <w:rPr>
          <w:sz w:val="20"/>
        </w:rPr>
        <w:t xml:space="preserve"> Foster, T. (in press). Examining the impact of feedback and repeated readings on oral reading fluency: Let’s not forget prosody. </w:t>
      </w:r>
      <w:r w:rsidRPr="00EA3EC5">
        <w:rPr>
          <w:i/>
          <w:sz w:val="20"/>
        </w:rPr>
        <w:t>School Psychology Quarterly</w:t>
      </w:r>
      <w:r w:rsidRPr="00EA3EC5">
        <w:rPr>
          <w:sz w:val="20"/>
        </w:rPr>
        <w:t>.</w:t>
      </w:r>
    </w:p>
    <w:p w:rsidR="00E679AB" w:rsidRPr="00EA3EC5" w:rsidRDefault="00E679AB" w:rsidP="00EA3EC5">
      <w:pPr>
        <w:pStyle w:val="NoSpacing"/>
        <w:ind w:left="720"/>
        <w:rPr>
          <w:sz w:val="20"/>
        </w:rPr>
      </w:pPr>
    </w:p>
    <w:p w:rsidR="00E679AB" w:rsidRPr="00EA3EC5" w:rsidRDefault="00E679AB" w:rsidP="00EA3EC5">
      <w:pPr>
        <w:pStyle w:val="NoSpacing"/>
        <w:ind w:left="720"/>
        <w:rPr>
          <w:sz w:val="20"/>
        </w:rPr>
      </w:pPr>
      <w:r w:rsidRPr="00EA3EC5">
        <w:rPr>
          <w:sz w:val="20"/>
        </w:rPr>
        <w:t xml:space="preserve">Foster, T., Ardoin, S.P., </w:t>
      </w:r>
      <w:r w:rsidR="00251345">
        <w:rPr>
          <w:sz w:val="20"/>
        </w:rPr>
        <w:t>and</w:t>
      </w:r>
      <w:r w:rsidRPr="00EA3EC5">
        <w:rPr>
          <w:sz w:val="20"/>
        </w:rPr>
        <w:t xml:space="preserve"> Binder, K.S. (in press).</w:t>
      </w:r>
      <w:r w:rsidR="00535834" w:rsidRPr="00EA3EC5">
        <w:rPr>
          <w:sz w:val="20"/>
        </w:rPr>
        <w:t xml:space="preserve"> </w:t>
      </w:r>
      <w:r w:rsidRPr="00EA3EC5">
        <w:rPr>
          <w:sz w:val="20"/>
        </w:rPr>
        <w:t xml:space="preserve">Underlying </w:t>
      </w:r>
      <w:r w:rsidR="00535834" w:rsidRPr="00EA3EC5">
        <w:rPr>
          <w:sz w:val="20"/>
        </w:rPr>
        <w:t xml:space="preserve">Changes In Repeated Reading: </w:t>
      </w:r>
      <w:r w:rsidRPr="00EA3EC5">
        <w:rPr>
          <w:sz w:val="20"/>
        </w:rPr>
        <w:t xml:space="preserve">An </w:t>
      </w:r>
      <w:r w:rsidR="00535834" w:rsidRPr="00EA3EC5">
        <w:rPr>
          <w:sz w:val="20"/>
        </w:rPr>
        <w:t xml:space="preserve">Eye Movement Study. </w:t>
      </w:r>
      <w:r w:rsidRPr="00EA3EC5">
        <w:rPr>
          <w:i/>
          <w:sz w:val="20"/>
        </w:rPr>
        <w:t>School Psychology Review</w:t>
      </w:r>
      <w:r w:rsidRPr="00EA3EC5">
        <w:rPr>
          <w:sz w:val="20"/>
        </w:rPr>
        <w:t>.</w:t>
      </w:r>
    </w:p>
    <w:p w:rsidR="00E679AB" w:rsidRPr="00EA3EC5" w:rsidRDefault="00E679AB" w:rsidP="00EA3EC5">
      <w:pPr>
        <w:pStyle w:val="NoSpacing"/>
        <w:ind w:left="720"/>
        <w:rPr>
          <w:sz w:val="20"/>
        </w:rPr>
      </w:pPr>
    </w:p>
    <w:p w:rsidR="00E679AB" w:rsidRPr="00EA3EC5" w:rsidRDefault="00E679AB" w:rsidP="00EA3EC5">
      <w:pPr>
        <w:pStyle w:val="NoSpacing"/>
        <w:ind w:left="720"/>
        <w:rPr>
          <w:sz w:val="20"/>
        </w:rPr>
      </w:pPr>
      <w:r w:rsidRPr="00EA3EC5">
        <w:rPr>
          <w:sz w:val="20"/>
        </w:rPr>
        <w:t xml:space="preserve">Valle, A., Binder, K.S., Walsh, C.B., Nemier, C., </w:t>
      </w:r>
      <w:r w:rsidR="00251345">
        <w:rPr>
          <w:sz w:val="20"/>
        </w:rPr>
        <w:t>and</w:t>
      </w:r>
      <w:r w:rsidRPr="00EA3EC5">
        <w:rPr>
          <w:sz w:val="20"/>
        </w:rPr>
        <w:t xml:space="preserve"> Bangs, K.E. (in press</w:t>
      </w:r>
      <w:r w:rsidR="00535834" w:rsidRPr="00EA3EC5">
        <w:rPr>
          <w:sz w:val="20"/>
        </w:rPr>
        <w:t xml:space="preserve">). </w:t>
      </w:r>
      <w:r w:rsidRPr="00EA3EC5">
        <w:rPr>
          <w:sz w:val="20"/>
        </w:rPr>
        <w:t xml:space="preserve">Eye </w:t>
      </w:r>
      <w:r w:rsidR="00535834" w:rsidRPr="00EA3EC5">
        <w:rPr>
          <w:sz w:val="20"/>
        </w:rPr>
        <w:t xml:space="preserve">Movements, Prosody, </w:t>
      </w:r>
      <w:r w:rsidR="009268FB">
        <w:rPr>
          <w:sz w:val="20"/>
        </w:rPr>
        <w:t xml:space="preserve">and </w:t>
      </w:r>
      <w:r w:rsidR="00535834" w:rsidRPr="00EA3EC5">
        <w:rPr>
          <w:sz w:val="20"/>
        </w:rPr>
        <w:t xml:space="preserve">Word Frequency Among Average </w:t>
      </w:r>
      <w:r w:rsidR="009268FB">
        <w:rPr>
          <w:sz w:val="20"/>
        </w:rPr>
        <w:t xml:space="preserve">and </w:t>
      </w:r>
      <w:r w:rsidR="00535834" w:rsidRPr="00EA3EC5">
        <w:rPr>
          <w:sz w:val="20"/>
        </w:rPr>
        <w:t xml:space="preserve">High Skilled Second Grade Readers. </w:t>
      </w:r>
      <w:r w:rsidRPr="00EA3EC5">
        <w:rPr>
          <w:i/>
          <w:sz w:val="20"/>
        </w:rPr>
        <w:t>School Psychology Review</w:t>
      </w:r>
      <w:r w:rsidRPr="00EA3EC5">
        <w:rPr>
          <w:sz w:val="20"/>
        </w:rPr>
        <w:t>.</w:t>
      </w:r>
    </w:p>
    <w:p w:rsidR="00E679AB" w:rsidRDefault="00E679AB" w:rsidP="00E679AB">
      <w:pPr>
        <w:rPr>
          <w:rFonts w:cs="Times New Roman"/>
        </w:rPr>
      </w:pPr>
    </w:p>
    <w:p w:rsidR="00EA3EC5" w:rsidRPr="00912CB1" w:rsidRDefault="00EA3EC5" w:rsidP="00E679AB">
      <w:pPr>
        <w:rPr>
          <w:rFonts w:cs="Times New Roman"/>
        </w:rPr>
      </w:pPr>
    </w:p>
    <w:p w:rsidR="00D03F92" w:rsidRPr="00912CB1" w:rsidRDefault="00D03F92" w:rsidP="00D03F92">
      <w:pPr>
        <w:pStyle w:val="Heading3"/>
        <w:rPr>
          <w:rFonts w:cs="Times New Roman"/>
        </w:rPr>
      </w:pPr>
      <w:bookmarkStart w:id="230" w:name="_Toc372556171"/>
      <w:r w:rsidRPr="00912CB1">
        <w:rPr>
          <w:rFonts w:cs="Times New Roman"/>
        </w:rPr>
        <w:t>R305A100571</w:t>
      </w:r>
      <w:bookmarkEnd w:id="230"/>
    </w:p>
    <w:p w:rsidR="00D03F92" w:rsidRDefault="002C2386" w:rsidP="00D03F92">
      <w:pPr>
        <w:rPr>
          <w:rFonts w:cs="Times New Roman"/>
        </w:rPr>
      </w:pPr>
      <w:hyperlink r:id="rId358" w:history="1">
        <w:r w:rsidR="00D03F92" w:rsidRPr="00EA3EC5">
          <w:rPr>
            <w:rStyle w:val="Hyperlink"/>
            <w:rFonts w:cs="Times New Roman"/>
            <w:b/>
            <w:bCs/>
          </w:rPr>
          <w:t>Developing and Evaluating Measures of Formative Assessment Practices</w:t>
        </w:r>
      </w:hyperlink>
      <w:r w:rsidR="00D03F92" w:rsidRPr="00912CB1">
        <w:rPr>
          <w:rFonts w:cs="Times New Roman"/>
        </w:rPr>
        <w:br/>
        <w:t>University of Colorado, Denver</w:t>
      </w:r>
      <w:r w:rsidR="00D03F92" w:rsidRPr="00912CB1">
        <w:rPr>
          <w:rFonts w:cs="Times New Roman"/>
        </w:rPr>
        <w:br/>
        <w:t>Ruiz-Primo, Maria</w:t>
      </w:r>
    </w:p>
    <w:p w:rsidR="009B1768" w:rsidRPr="00EA3EC5" w:rsidRDefault="009B1768" w:rsidP="00D03F92">
      <w:pPr>
        <w:rPr>
          <w:rFonts w:cs="Times New Roman"/>
          <w:b/>
          <w:bCs/>
        </w:rPr>
      </w:pPr>
      <w:r>
        <w:t>Deanna Iceman Sands (University of Colorado, Denver)</w:t>
      </w:r>
    </w:p>
    <w:p w:rsidR="00EA3EC5" w:rsidRDefault="00EA3EC5" w:rsidP="00D03F92">
      <w:pPr>
        <w:rPr>
          <w:rFonts w:cs="Times New Roman"/>
          <w:b/>
          <w:bCs/>
        </w:rPr>
      </w:pPr>
    </w:p>
    <w:p w:rsidR="00D03F92" w:rsidRPr="00EA3EC5" w:rsidRDefault="00082612" w:rsidP="00D03F92">
      <w:pPr>
        <w:rPr>
          <w:rFonts w:cs="Times New Roman"/>
        </w:rPr>
      </w:pPr>
      <w:r w:rsidRPr="00EA3EC5">
        <w:rPr>
          <w:rFonts w:cs="Times New Roman"/>
        </w:rPr>
        <w:t>Publications</w:t>
      </w:r>
      <w:r w:rsidR="00D03F92" w:rsidRPr="00EA3EC5">
        <w:rPr>
          <w:rFonts w:cs="Times New Roman"/>
        </w:rPr>
        <w:t>:</w:t>
      </w:r>
    </w:p>
    <w:p w:rsidR="00E679AB" w:rsidRDefault="00E679AB" w:rsidP="00E679AB">
      <w:pPr>
        <w:rPr>
          <w:rFonts w:cs="Times New Roman"/>
        </w:rPr>
      </w:pPr>
    </w:p>
    <w:p w:rsidR="00EA3EC5" w:rsidRPr="00912CB1" w:rsidRDefault="00EA3EC5" w:rsidP="00E679AB">
      <w:pPr>
        <w:rPr>
          <w:rFonts w:cs="Times New Roman"/>
        </w:rPr>
      </w:pPr>
    </w:p>
    <w:p w:rsidR="007D518D" w:rsidRPr="00912CB1" w:rsidRDefault="00E679AB" w:rsidP="00EA3EC5">
      <w:pPr>
        <w:pStyle w:val="Heading2"/>
        <w:rPr>
          <w:rFonts w:cs="Times New Roman"/>
        </w:rPr>
      </w:pPr>
      <w:bookmarkStart w:id="231" w:name="_Toc348081815"/>
      <w:bookmarkStart w:id="232" w:name="_Toc348442176"/>
      <w:bookmarkStart w:id="233" w:name="_Toc372556172"/>
      <w:r w:rsidRPr="00912CB1">
        <w:rPr>
          <w:rFonts w:cs="Times New Roman"/>
        </w:rPr>
        <w:lastRenderedPageBreak/>
        <w:t>2011</w:t>
      </w:r>
      <w:bookmarkEnd w:id="231"/>
      <w:bookmarkEnd w:id="232"/>
      <w:bookmarkEnd w:id="233"/>
    </w:p>
    <w:p w:rsidR="007D518D" w:rsidRPr="00912CB1" w:rsidRDefault="007D518D" w:rsidP="007D518D">
      <w:pPr>
        <w:pStyle w:val="Heading3"/>
        <w:rPr>
          <w:rFonts w:cs="Times New Roman"/>
        </w:rPr>
      </w:pPr>
      <w:bookmarkStart w:id="234" w:name="_Toc372556173"/>
      <w:r w:rsidRPr="00912CB1">
        <w:rPr>
          <w:rFonts w:cs="Times New Roman"/>
        </w:rPr>
        <w:t>R305A110038</w:t>
      </w:r>
      <w:bookmarkEnd w:id="234"/>
    </w:p>
    <w:p w:rsidR="007D518D" w:rsidRPr="00EA3EC5" w:rsidRDefault="002C2386" w:rsidP="007D518D">
      <w:pPr>
        <w:rPr>
          <w:rFonts w:cs="Times New Roman"/>
          <w:b/>
          <w:bCs/>
        </w:rPr>
      </w:pPr>
      <w:hyperlink r:id="rId359" w:history="1">
        <w:r w:rsidR="007D518D" w:rsidRPr="00EA3EC5">
          <w:rPr>
            <w:rStyle w:val="Hyperlink"/>
            <w:rFonts w:cs="Times New Roman"/>
            <w:b/>
            <w:bCs/>
          </w:rPr>
          <w:t>Cognitively Challenging Child-Directed Language as a Mechanism for Literacy Development in Kindergarten</w:t>
        </w:r>
      </w:hyperlink>
      <w:r w:rsidR="007D518D" w:rsidRPr="00912CB1">
        <w:rPr>
          <w:rFonts w:cs="Times New Roman"/>
        </w:rPr>
        <w:br/>
        <w:t>University of Michigan</w:t>
      </w:r>
      <w:r w:rsidR="007D518D" w:rsidRPr="00912CB1">
        <w:rPr>
          <w:rFonts w:cs="Times New Roman"/>
        </w:rPr>
        <w:br/>
        <w:t xml:space="preserve">Neuman, Susan </w:t>
      </w:r>
    </w:p>
    <w:p w:rsidR="00EA3EC5" w:rsidRDefault="009B1768" w:rsidP="007D518D">
      <w:pPr>
        <w:rPr>
          <w:rFonts w:cs="Times New Roman"/>
          <w:bCs/>
        </w:rPr>
      </w:pPr>
      <w:r>
        <w:t>Tanya Kaefer and Ashley Pinkham</w:t>
      </w:r>
    </w:p>
    <w:p w:rsidR="009B1768" w:rsidRPr="00EA3EC5" w:rsidRDefault="009B1768" w:rsidP="007D518D">
      <w:pPr>
        <w:rPr>
          <w:rFonts w:cs="Times New Roman"/>
          <w:bCs/>
        </w:rPr>
      </w:pPr>
    </w:p>
    <w:p w:rsidR="007D518D" w:rsidRPr="00EA3EC5" w:rsidRDefault="00082612" w:rsidP="007D518D">
      <w:pPr>
        <w:rPr>
          <w:rFonts w:cs="Times New Roman"/>
        </w:rPr>
      </w:pPr>
      <w:r w:rsidRPr="00EA3EC5">
        <w:rPr>
          <w:rFonts w:cs="Times New Roman"/>
        </w:rPr>
        <w:t>Publications</w:t>
      </w:r>
      <w:r w:rsidR="007D518D" w:rsidRPr="00EA3EC5">
        <w:rPr>
          <w:rFonts w:cs="Times New Roman"/>
        </w:rPr>
        <w:t>:</w:t>
      </w:r>
    </w:p>
    <w:p w:rsidR="007D518D" w:rsidRDefault="007D518D" w:rsidP="007D518D">
      <w:pPr>
        <w:rPr>
          <w:rFonts w:cs="Times New Roman"/>
        </w:rPr>
      </w:pPr>
    </w:p>
    <w:p w:rsidR="00EA3EC5" w:rsidRPr="00912CB1" w:rsidRDefault="00EA3EC5" w:rsidP="007D518D">
      <w:pPr>
        <w:rPr>
          <w:rFonts w:cs="Times New Roman"/>
        </w:rPr>
      </w:pPr>
    </w:p>
    <w:p w:rsidR="007D518D" w:rsidRPr="00912CB1" w:rsidRDefault="007D518D" w:rsidP="007D518D">
      <w:pPr>
        <w:pStyle w:val="Heading3"/>
        <w:rPr>
          <w:rFonts w:cs="Times New Roman"/>
        </w:rPr>
      </w:pPr>
      <w:bookmarkStart w:id="235" w:name="_Toc372556174"/>
      <w:r w:rsidRPr="00912CB1">
        <w:rPr>
          <w:rFonts w:cs="Times New Roman"/>
        </w:rPr>
        <w:t>R305A110060</w:t>
      </w:r>
      <w:bookmarkEnd w:id="235"/>
    </w:p>
    <w:p w:rsidR="007D518D" w:rsidRPr="00EA3EC5" w:rsidRDefault="002C2386" w:rsidP="007D518D">
      <w:pPr>
        <w:rPr>
          <w:rFonts w:cs="Times New Roman"/>
          <w:b/>
          <w:bCs/>
        </w:rPr>
      </w:pPr>
      <w:hyperlink r:id="rId360" w:history="1">
        <w:r w:rsidR="007D518D" w:rsidRPr="00EA3EC5">
          <w:rPr>
            <w:rStyle w:val="Hyperlink"/>
            <w:rFonts w:cs="Times New Roman"/>
            <w:b/>
            <w:bCs/>
          </w:rPr>
          <w:t>Learning the Visual Structure of Algebra Through Dynamic Interactions with Notation</w:t>
        </w:r>
      </w:hyperlink>
      <w:r w:rsidR="007D518D" w:rsidRPr="00912CB1">
        <w:rPr>
          <w:rFonts w:cs="Times New Roman"/>
        </w:rPr>
        <w:br/>
        <w:t>University of Richmond</w:t>
      </w:r>
      <w:r w:rsidR="007D518D" w:rsidRPr="00912CB1">
        <w:rPr>
          <w:rFonts w:cs="Times New Roman"/>
        </w:rPr>
        <w:br/>
        <w:t>Landy, David</w:t>
      </w:r>
    </w:p>
    <w:p w:rsidR="00EA3EC5" w:rsidRDefault="009B1768" w:rsidP="007D518D">
      <w:pPr>
        <w:rPr>
          <w:rFonts w:cs="Times New Roman"/>
          <w:b/>
          <w:bCs/>
        </w:rPr>
      </w:pPr>
      <w:r>
        <w:t>Robert Goldstone (Indiana University)</w:t>
      </w:r>
    </w:p>
    <w:p w:rsidR="009B1768" w:rsidRDefault="009B1768" w:rsidP="007D518D">
      <w:pPr>
        <w:rPr>
          <w:rFonts w:cs="Times New Roman"/>
          <w:b/>
          <w:bCs/>
        </w:rPr>
      </w:pPr>
    </w:p>
    <w:p w:rsidR="007D518D" w:rsidRPr="00EA3EC5" w:rsidRDefault="00082612" w:rsidP="007D518D">
      <w:pPr>
        <w:rPr>
          <w:rFonts w:cs="Times New Roman"/>
        </w:rPr>
      </w:pPr>
      <w:r w:rsidRPr="00EA3EC5">
        <w:rPr>
          <w:rFonts w:cs="Times New Roman"/>
        </w:rPr>
        <w:t>Publications</w:t>
      </w:r>
      <w:r w:rsidR="007D518D" w:rsidRPr="00EA3EC5">
        <w:rPr>
          <w:rFonts w:cs="Times New Roman"/>
        </w:rPr>
        <w:t>:</w:t>
      </w:r>
    </w:p>
    <w:p w:rsidR="007D518D" w:rsidRPr="00A87E7B" w:rsidRDefault="00A87E7B" w:rsidP="00A87E7B">
      <w:pPr>
        <w:ind w:left="720"/>
        <w:rPr>
          <w:rFonts w:cs="Times New Roman"/>
          <w:color w:val="000000"/>
          <w:sz w:val="20"/>
          <w:szCs w:val="20"/>
          <w:shd w:val="clear" w:color="auto" w:fill="FFFFFF"/>
        </w:rPr>
      </w:pPr>
      <w:r w:rsidRPr="00A87E7B">
        <w:rPr>
          <w:rFonts w:cs="Times New Roman"/>
          <w:color w:val="000000"/>
          <w:sz w:val="20"/>
          <w:szCs w:val="20"/>
          <w:shd w:val="clear" w:color="auto" w:fill="FFFFFF"/>
        </w:rPr>
        <w:t xml:space="preserve">Landy, D., Silbert, N. and Goldin, A. (2013), Estimating Large Numbers. </w:t>
      </w:r>
      <w:r w:rsidRPr="00A87E7B">
        <w:rPr>
          <w:rFonts w:cs="Times New Roman"/>
          <w:i/>
          <w:color w:val="000000"/>
          <w:sz w:val="20"/>
          <w:szCs w:val="20"/>
          <w:shd w:val="clear" w:color="auto" w:fill="FFFFFF"/>
        </w:rPr>
        <w:t>Cognitive Science, 37</w:t>
      </w:r>
      <w:r w:rsidRPr="00A87E7B">
        <w:rPr>
          <w:rFonts w:cs="Times New Roman"/>
          <w:color w:val="000000"/>
          <w:sz w:val="20"/>
          <w:szCs w:val="20"/>
          <w:shd w:val="clear" w:color="auto" w:fill="FFFFFF"/>
        </w:rPr>
        <w:t xml:space="preserve">: 775–799. doi: 10.1111/cogs.12028. </w:t>
      </w:r>
    </w:p>
    <w:p w:rsidR="00A87E7B" w:rsidRPr="00A87E7B" w:rsidRDefault="00A87E7B" w:rsidP="00A87E7B">
      <w:pPr>
        <w:ind w:left="720"/>
        <w:rPr>
          <w:rFonts w:cs="Times New Roman"/>
          <w:color w:val="222222"/>
          <w:sz w:val="20"/>
          <w:szCs w:val="20"/>
          <w:shd w:val="clear" w:color="auto" w:fill="FFFFFF"/>
        </w:rPr>
      </w:pPr>
    </w:p>
    <w:p w:rsidR="00A87E7B" w:rsidRPr="00A87E7B" w:rsidRDefault="00A87E7B" w:rsidP="00A87E7B">
      <w:pPr>
        <w:ind w:left="720"/>
        <w:rPr>
          <w:rFonts w:cs="Times New Roman"/>
          <w:sz w:val="20"/>
          <w:szCs w:val="20"/>
        </w:rPr>
      </w:pPr>
      <w:r w:rsidRPr="00A87E7B">
        <w:rPr>
          <w:rFonts w:cs="Times New Roman"/>
          <w:color w:val="222222"/>
          <w:sz w:val="20"/>
          <w:szCs w:val="20"/>
          <w:shd w:val="clear" w:color="auto" w:fill="FFFFFF"/>
        </w:rPr>
        <w:t xml:space="preserve">Landy, D., Brookes, D., </w:t>
      </w:r>
      <w:r w:rsidR="00D07C20">
        <w:rPr>
          <w:rFonts w:cs="Times New Roman"/>
          <w:color w:val="222222"/>
          <w:sz w:val="20"/>
          <w:szCs w:val="20"/>
          <w:shd w:val="clear" w:color="auto" w:fill="FFFFFF"/>
        </w:rPr>
        <w:t>and</w:t>
      </w:r>
      <w:r w:rsidR="00D07C20" w:rsidRPr="00A87E7B">
        <w:rPr>
          <w:rFonts w:cs="Times New Roman"/>
          <w:color w:val="222222"/>
          <w:sz w:val="20"/>
          <w:szCs w:val="20"/>
          <w:shd w:val="clear" w:color="auto" w:fill="FFFFFF"/>
        </w:rPr>
        <w:t xml:space="preserve"> </w:t>
      </w:r>
      <w:r w:rsidRPr="00A87E7B">
        <w:rPr>
          <w:rFonts w:cs="Times New Roman"/>
          <w:color w:val="222222"/>
          <w:sz w:val="20"/>
          <w:szCs w:val="20"/>
          <w:shd w:val="clear" w:color="auto" w:fill="FFFFFF"/>
        </w:rPr>
        <w:t>Smout, R. (2012). Modeling abstract numeric relations using concrete notations. In</w:t>
      </w:r>
      <w:r w:rsidRPr="00A87E7B">
        <w:rPr>
          <w:rStyle w:val="apple-converted-space"/>
          <w:rFonts w:cs="Times New Roman"/>
          <w:color w:val="222222"/>
          <w:sz w:val="20"/>
          <w:szCs w:val="20"/>
          <w:shd w:val="clear" w:color="auto" w:fill="FFFFFF"/>
        </w:rPr>
        <w:t> </w:t>
      </w:r>
      <w:r>
        <w:rPr>
          <w:rStyle w:val="apple-converted-space"/>
          <w:rFonts w:cs="Times New Roman"/>
          <w:i/>
          <w:color w:val="222222"/>
          <w:sz w:val="20"/>
          <w:szCs w:val="20"/>
          <w:shd w:val="clear" w:color="auto" w:fill="FFFFFF"/>
        </w:rPr>
        <w:t xml:space="preserve">Proceedings of </w:t>
      </w:r>
      <w:r>
        <w:rPr>
          <w:rFonts w:cs="Times New Roman"/>
          <w:i/>
          <w:iCs/>
          <w:color w:val="222222"/>
          <w:sz w:val="20"/>
          <w:szCs w:val="20"/>
          <w:shd w:val="clear" w:color="auto" w:fill="FFFFFF"/>
        </w:rPr>
        <w:t>t</w:t>
      </w:r>
      <w:r w:rsidRPr="00A87E7B">
        <w:rPr>
          <w:rFonts w:cs="Times New Roman"/>
          <w:i/>
          <w:iCs/>
          <w:color w:val="222222"/>
          <w:sz w:val="20"/>
          <w:szCs w:val="20"/>
          <w:shd w:val="clear" w:color="auto" w:fill="FFFFFF"/>
        </w:rPr>
        <w:t>he 33rd Annual Conference of the Cognitive Science Society</w:t>
      </w:r>
      <w:r w:rsidRPr="00A87E7B">
        <w:rPr>
          <w:rFonts w:cs="Times New Roman"/>
          <w:color w:val="222222"/>
          <w:sz w:val="20"/>
          <w:szCs w:val="20"/>
          <w:shd w:val="clear" w:color="auto" w:fill="FFFFFF"/>
        </w:rPr>
        <w:t xml:space="preserve"> (pp. 102-107).</w:t>
      </w:r>
    </w:p>
    <w:p w:rsidR="00EA3EC5" w:rsidRPr="00912CB1" w:rsidRDefault="00EA3EC5" w:rsidP="007D518D">
      <w:pPr>
        <w:rPr>
          <w:rFonts w:cs="Times New Roman"/>
        </w:rPr>
      </w:pPr>
    </w:p>
    <w:p w:rsidR="007D518D" w:rsidRPr="00912CB1" w:rsidRDefault="007D518D" w:rsidP="007D518D">
      <w:pPr>
        <w:pStyle w:val="Heading3"/>
        <w:rPr>
          <w:rFonts w:cs="Times New Roman"/>
        </w:rPr>
      </w:pPr>
      <w:bookmarkStart w:id="236" w:name="_Toc372556175"/>
      <w:r w:rsidRPr="00912CB1">
        <w:rPr>
          <w:rFonts w:cs="Times New Roman"/>
        </w:rPr>
        <w:t>R305A110067</w:t>
      </w:r>
      <w:bookmarkEnd w:id="236"/>
    </w:p>
    <w:p w:rsidR="007D518D" w:rsidRPr="00EA3EC5" w:rsidRDefault="002C2386" w:rsidP="007D518D">
      <w:pPr>
        <w:rPr>
          <w:rFonts w:cs="Times New Roman"/>
          <w:b/>
          <w:bCs/>
        </w:rPr>
      </w:pPr>
      <w:hyperlink r:id="rId361" w:history="1">
        <w:r w:rsidR="007D518D" w:rsidRPr="00EA3EC5">
          <w:rPr>
            <w:rStyle w:val="Hyperlink"/>
            <w:rFonts w:cs="Times New Roman"/>
            <w:b/>
            <w:bCs/>
          </w:rPr>
          <w:t>Arithmetical and Cognitive Antecedents and Concomitants of Algebraic Skill</w:t>
        </w:r>
      </w:hyperlink>
      <w:r w:rsidR="007D518D" w:rsidRPr="00912CB1">
        <w:rPr>
          <w:rFonts w:cs="Times New Roman"/>
        </w:rPr>
        <w:br/>
        <w:t>University of Houston</w:t>
      </w:r>
      <w:r w:rsidR="007D518D" w:rsidRPr="00912CB1">
        <w:rPr>
          <w:rFonts w:cs="Times New Roman"/>
        </w:rPr>
        <w:br/>
        <w:t>Cirino, Paul</w:t>
      </w:r>
    </w:p>
    <w:p w:rsidR="00EA3EC5" w:rsidRDefault="009B1768" w:rsidP="007D518D">
      <w:pPr>
        <w:rPr>
          <w:rFonts w:cs="Times New Roman"/>
          <w:b/>
          <w:bCs/>
        </w:rPr>
      </w:pPr>
      <w:r>
        <w:t>Tammy Tolar (University of Houston), Lynn Fuchs (Vanderbilt University)</w:t>
      </w:r>
    </w:p>
    <w:p w:rsidR="009B1768" w:rsidRDefault="009B1768" w:rsidP="007D518D">
      <w:pPr>
        <w:rPr>
          <w:rFonts w:cs="Times New Roman"/>
          <w:b/>
          <w:bCs/>
        </w:rPr>
      </w:pPr>
    </w:p>
    <w:p w:rsidR="007D518D" w:rsidRPr="00EA3EC5" w:rsidRDefault="00082612" w:rsidP="007D518D">
      <w:pPr>
        <w:rPr>
          <w:rFonts w:cs="Times New Roman"/>
        </w:rPr>
      </w:pPr>
      <w:r w:rsidRPr="00EA3EC5">
        <w:rPr>
          <w:rFonts w:cs="Times New Roman"/>
        </w:rPr>
        <w:t>Publications</w:t>
      </w:r>
      <w:r w:rsidR="007D518D" w:rsidRPr="00EA3EC5">
        <w:rPr>
          <w:rFonts w:cs="Times New Roman"/>
        </w:rPr>
        <w:t>:</w:t>
      </w:r>
    </w:p>
    <w:p w:rsidR="007D518D" w:rsidRPr="00912CB1" w:rsidRDefault="007D518D" w:rsidP="007D518D">
      <w:pPr>
        <w:rPr>
          <w:rFonts w:cs="Times New Roman"/>
        </w:rPr>
      </w:pPr>
    </w:p>
    <w:p w:rsidR="007D518D" w:rsidRPr="00912CB1" w:rsidRDefault="007D518D" w:rsidP="007D518D">
      <w:pPr>
        <w:rPr>
          <w:rFonts w:cs="Times New Roman"/>
        </w:rPr>
      </w:pPr>
    </w:p>
    <w:p w:rsidR="00E679AB" w:rsidRPr="00912CB1" w:rsidRDefault="00E679AB" w:rsidP="00E679AB">
      <w:pPr>
        <w:pStyle w:val="Heading3"/>
        <w:rPr>
          <w:rFonts w:cs="Times New Roman"/>
        </w:rPr>
      </w:pPr>
      <w:bookmarkStart w:id="237" w:name="_Toc348081819"/>
      <w:bookmarkStart w:id="238" w:name="_Toc348442180"/>
      <w:bookmarkStart w:id="239" w:name="_Toc372556176"/>
      <w:r w:rsidRPr="00912CB1">
        <w:rPr>
          <w:rFonts w:cs="Times New Roman"/>
        </w:rPr>
        <w:t>R305A110090</w:t>
      </w:r>
      <w:bookmarkEnd w:id="237"/>
      <w:bookmarkEnd w:id="238"/>
      <w:bookmarkEnd w:id="239"/>
      <w:r w:rsidR="00103166">
        <w:rPr>
          <w:rFonts w:cs="Times New Roman"/>
        </w:rPr>
        <w:t xml:space="preserve"> </w:t>
      </w:r>
    </w:p>
    <w:p w:rsidR="00E679AB" w:rsidRPr="00912CB1" w:rsidRDefault="002C2386" w:rsidP="00E679AB">
      <w:pPr>
        <w:rPr>
          <w:rFonts w:cs="Times New Roman"/>
          <w:b/>
          <w:bCs/>
        </w:rPr>
      </w:pPr>
      <w:hyperlink r:id="rId362" w:history="1">
        <w:r w:rsidR="00E679AB" w:rsidRPr="00EA3EC5">
          <w:rPr>
            <w:rStyle w:val="Hyperlink"/>
            <w:rFonts w:cs="Times New Roman"/>
            <w:b/>
            <w:bCs/>
          </w:rPr>
          <w:t>Developing Guidelines for Optimizing Levels of Students’ Overt Engagement Activities</w:t>
        </w:r>
      </w:hyperlink>
    </w:p>
    <w:p w:rsidR="00E679AB" w:rsidRPr="00912CB1" w:rsidRDefault="00E679AB" w:rsidP="00E679AB">
      <w:pPr>
        <w:rPr>
          <w:rFonts w:cs="Times New Roman"/>
        </w:rPr>
      </w:pPr>
      <w:r w:rsidRPr="00912CB1">
        <w:rPr>
          <w:rFonts w:cs="Times New Roman"/>
        </w:rPr>
        <w:t>Arizona State University</w:t>
      </w:r>
    </w:p>
    <w:p w:rsidR="00E679AB" w:rsidRPr="00912CB1" w:rsidRDefault="00E679AB" w:rsidP="00E679AB">
      <w:pPr>
        <w:rPr>
          <w:rFonts w:cs="Times New Roman"/>
        </w:rPr>
      </w:pPr>
      <w:r w:rsidRPr="00912CB1">
        <w:rPr>
          <w:rFonts w:cs="Times New Roman"/>
        </w:rPr>
        <w:t>Chi, Michelene</w:t>
      </w:r>
    </w:p>
    <w:p w:rsidR="00E679AB" w:rsidRDefault="009B1768" w:rsidP="00E679AB">
      <w:r>
        <w:t>Roy Levy</w:t>
      </w:r>
    </w:p>
    <w:p w:rsidR="009B1768" w:rsidRPr="00912CB1" w:rsidRDefault="009B1768" w:rsidP="00E679AB">
      <w:pPr>
        <w:rPr>
          <w:rFonts w:cs="Times New Roman"/>
        </w:rPr>
      </w:pPr>
    </w:p>
    <w:p w:rsidR="00E679AB" w:rsidRPr="00EA3EC5" w:rsidRDefault="00082612" w:rsidP="00E679AB">
      <w:pPr>
        <w:rPr>
          <w:rFonts w:cs="Times New Roman"/>
        </w:rPr>
      </w:pPr>
      <w:r w:rsidRPr="00EA3EC5">
        <w:rPr>
          <w:rFonts w:cs="Times New Roman"/>
        </w:rPr>
        <w:t>Publications</w:t>
      </w:r>
      <w:r w:rsidR="00E679AB" w:rsidRPr="00EA3EC5">
        <w:rPr>
          <w:rFonts w:cs="Times New Roman"/>
        </w:rPr>
        <w:t>:</w:t>
      </w:r>
    </w:p>
    <w:p w:rsidR="00535834" w:rsidRDefault="00535834" w:rsidP="00EA3EC5">
      <w:pPr>
        <w:pStyle w:val="NoSpacing"/>
        <w:ind w:left="720"/>
        <w:rPr>
          <w:sz w:val="20"/>
        </w:rPr>
      </w:pPr>
      <w:r>
        <w:rPr>
          <w:sz w:val="20"/>
        </w:rPr>
        <w:t xml:space="preserve">Chi, M.H., </w:t>
      </w:r>
      <w:r w:rsidR="00A700FB">
        <w:rPr>
          <w:sz w:val="20"/>
        </w:rPr>
        <w:t>and</w:t>
      </w:r>
      <w:r>
        <w:rPr>
          <w:sz w:val="20"/>
        </w:rPr>
        <w:t xml:space="preserve"> VanLehn, K.</w:t>
      </w:r>
      <w:r w:rsidRPr="00535834">
        <w:rPr>
          <w:sz w:val="20"/>
        </w:rPr>
        <w:t xml:space="preserve">A. (2012). Seeing Deep Structure From The Interactions Of Surface Features. </w:t>
      </w:r>
      <w:r w:rsidRPr="00535834">
        <w:rPr>
          <w:i/>
          <w:iCs/>
          <w:sz w:val="20"/>
        </w:rPr>
        <w:t>Educational Psychologist</w:t>
      </w:r>
      <w:r w:rsidRPr="00535834">
        <w:rPr>
          <w:sz w:val="20"/>
        </w:rPr>
        <w:t xml:space="preserve">, </w:t>
      </w:r>
      <w:r w:rsidRPr="00535834">
        <w:rPr>
          <w:i/>
          <w:iCs/>
          <w:sz w:val="20"/>
        </w:rPr>
        <w:t>47</w:t>
      </w:r>
      <w:r>
        <w:rPr>
          <w:sz w:val="20"/>
        </w:rPr>
        <w:t>(3):</w:t>
      </w:r>
      <w:r w:rsidRPr="00535834">
        <w:rPr>
          <w:sz w:val="20"/>
        </w:rPr>
        <w:t xml:space="preserve"> 177-188.</w:t>
      </w:r>
    </w:p>
    <w:p w:rsidR="00535834" w:rsidRDefault="00535834" w:rsidP="00EA3EC5">
      <w:pPr>
        <w:pStyle w:val="NoSpacing"/>
        <w:ind w:left="720"/>
        <w:rPr>
          <w:sz w:val="20"/>
        </w:rPr>
      </w:pPr>
    </w:p>
    <w:p w:rsidR="00E679AB" w:rsidRPr="00EA3EC5" w:rsidRDefault="00E679AB" w:rsidP="00EA3EC5">
      <w:pPr>
        <w:pStyle w:val="NoSpacing"/>
        <w:ind w:left="720"/>
        <w:rPr>
          <w:sz w:val="20"/>
        </w:rPr>
      </w:pPr>
      <w:r w:rsidRPr="00EA3EC5">
        <w:rPr>
          <w:sz w:val="20"/>
        </w:rPr>
        <w:t xml:space="preserve">Menekse, M., Stump, G., Krause, S., </w:t>
      </w:r>
      <w:r w:rsidR="00251345">
        <w:rPr>
          <w:sz w:val="20"/>
        </w:rPr>
        <w:t>and</w:t>
      </w:r>
      <w:r w:rsidRPr="00EA3EC5">
        <w:rPr>
          <w:sz w:val="20"/>
        </w:rPr>
        <w:t xml:space="preserve"> Chi, M.T.H. (in press).</w:t>
      </w:r>
      <w:r w:rsidR="00535834" w:rsidRPr="00EA3EC5">
        <w:rPr>
          <w:sz w:val="20"/>
        </w:rPr>
        <w:t xml:space="preserve"> </w:t>
      </w:r>
      <w:r w:rsidRPr="00EA3EC5">
        <w:rPr>
          <w:sz w:val="20"/>
        </w:rPr>
        <w:t xml:space="preserve">Implementation </w:t>
      </w:r>
      <w:r w:rsidR="00535834" w:rsidRPr="00EA3EC5">
        <w:rPr>
          <w:sz w:val="20"/>
        </w:rPr>
        <w:t>Of Differentiated Active-Constructive-Interactive Activities In An Engineering Classroom</w:t>
      </w:r>
      <w:r w:rsidRPr="00EA3EC5">
        <w:rPr>
          <w:sz w:val="20"/>
        </w:rPr>
        <w:t xml:space="preserve">. </w:t>
      </w:r>
      <w:r w:rsidRPr="00EA3EC5">
        <w:rPr>
          <w:i/>
          <w:sz w:val="20"/>
        </w:rPr>
        <w:t>Journal of Engineering Education</w:t>
      </w:r>
      <w:r w:rsidRPr="00EA3EC5">
        <w:rPr>
          <w:sz w:val="20"/>
        </w:rPr>
        <w:t>.</w:t>
      </w:r>
    </w:p>
    <w:p w:rsidR="00E679AB" w:rsidRDefault="00E679AB" w:rsidP="00E679AB">
      <w:pPr>
        <w:rPr>
          <w:rFonts w:cs="Times New Roman"/>
        </w:rPr>
      </w:pPr>
    </w:p>
    <w:p w:rsidR="00EA3EC5" w:rsidRPr="00912CB1" w:rsidRDefault="00EA3EC5" w:rsidP="00E679AB">
      <w:pPr>
        <w:rPr>
          <w:rFonts w:cs="Times New Roman"/>
        </w:rPr>
      </w:pPr>
    </w:p>
    <w:p w:rsidR="00E679AB" w:rsidRPr="00912CB1" w:rsidRDefault="00E679AB" w:rsidP="00E679AB">
      <w:pPr>
        <w:pStyle w:val="Heading3"/>
        <w:rPr>
          <w:rFonts w:cs="Times New Roman"/>
        </w:rPr>
      </w:pPr>
      <w:bookmarkStart w:id="240" w:name="_Toc348081820"/>
      <w:bookmarkStart w:id="241" w:name="_Toc348442181"/>
      <w:bookmarkStart w:id="242" w:name="_Toc372556177"/>
      <w:r w:rsidRPr="00912CB1">
        <w:rPr>
          <w:rFonts w:cs="Times New Roman"/>
        </w:rPr>
        <w:lastRenderedPageBreak/>
        <w:t>R305A110121</w:t>
      </w:r>
      <w:bookmarkEnd w:id="240"/>
      <w:bookmarkEnd w:id="241"/>
      <w:bookmarkEnd w:id="242"/>
    </w:p>
    <w:p w:rsidR="00E679AB" w:rsidRPr="00EA3EC5" w:rsidRDefault="002C2386" w:rsidP="00E679AB">
      <w:pPr>
        <w:rPr>
          <w:rFonts w:cs="Times New Roman"/>
          <w:b/>
        </w:rPr>
      </w:pPr>
      <w:hyperlink r:id="rId363" w:history="1">
        <w:r w:rsidR="00E679AB" w:rsidRPr="00EA3EC5">
          <w:rPr>
            <w:rStyle w:val="Hyperlink"/>
            <w:rFonts w:cs="Times New Roman"/>
            <w:b/>
          </w:rPr>
          <w:t>An Alternative Statewide Assessment Strategy that Uses Test Results to Su</w:t>
        </w:r>
        <w:r w:rsidR="00E91E27">
          <w:rPr>
            <w:rStyle w:val="Hyperlink"/>
            <w:rFonts w:cs="Times New Roman"/>
            <w:b/>
          </w:rPr>
          <w:t>pp</w:t>
        </w:r>
        <w:r w:rsidR="00E679AB" w:rsidRPr="00EA3EC5">
          <w:rPr>
            <w:rStyle w:val="Hyperlink"/>
            <w:rFonts w:cs="Times New Roman"/>
            <w:b/>
          </w:rPr>
          <w:t>ort Learning and Includes Measures of Problem Solving</w:t>
        </w:r>
      </w:hyperlink>
    </w:p>
    <w:p w:rsidR="00EA3EC5" w:rsidRDefault="00EA3EC5" w:rsidP="00E679AB">
      <w:pPr>
        <w:rPr>
          <w:rFonts w:cs="Times New Roman"/>
        </w:rPr>
      </w:pPr>
      <w:r>
        <w:rPr>
          <w:rFonts w:cs="Times New Roman"/>
        </w:rPr>
        <w:t>Florida State University</w:t>
      </w:r>
    </w:p>
    <w:p w:rsidR="00E679AB" w:rsidRDefault="00E679AB" w:rsidP="00E679AB">
      <w:pPr>
        <w:rPr>
          <w:rFonts w:cs="Times New Roman"/>
        </w:rPr>
      </w:pPr>
      <w:r w:rsidRPr="00912CB1">
        <w:rPr>
          <w:rFonts w:cs="Times New Roman"/>
        </w:rPr>
        <w:t>Rohani, Faranak</w:t>
      </w:r>
    </w:p>
    <w:p w:rsidR="009B1768" w:rsidRPr="00912CB1" w:rsidRDefault="009B1768" w:rsidP="00E679AB">
      <w:pPr>
        <w:rPr>
          <w:rFonts w:cs="Times New Roman"/>
        </w:rPr>
      </w:pPr>
      <w:r>
        <w:t>Janet Sanfili</w:t>
      </w:r>
      <w:r w:rsidR="00E91E27">
        <w:t>pp</w:t>
      </w:r>
      <w:r>
        <w:t>o</w:t>
      </w:r>
    </w:p>
    <w:p w:rsidR="00E679AB" w:rsidRPr="00912CB1" w:rsidRDefault="00E679AB" w:rsidP="00E679AB">
      <w:pPr>
        <w:rPr>
          <w:rFonts w:cs="Times New Roman"/>
        </w:rPr>
      </w:pPr>
    </w:p>
    <w:p w:rsidR="00E679AB" w:rsidRPr="00EA3EC5" w:rsidRDefault="00082612" w:rsidP="00E679AB">
      <w:pPr>
        <w:rPr>
          <w:rFonts w:cs="Times New Roman"/>
        </w:rPr>
      </w:pPr>
      <w:r w:rsidRPr="00EA3EC5">
        <w:rPr>
          <w:rFonts w:cs="Times New Roman"/>
        </w:rPr>
        <w:t>Publications</w:t>
      </w:r>
      <w:r w:rsidR="00E679AB" w:rsidRPr="00EA3EC5">
        <w:rPr>
          <w:rFonts w:cs="Times New Roman"/>
        </w:rPr>
        <w:t>:</w:t>
      </w:r>
    </w:p>
    <w:p w:rsidR="00E679AB" w:rsidRPr="00EA3EC5" w:rsidRDefault="00E679AB" w:rsidP="00EA3EC5">
      <w:pPr>
        <w:pStyle w:val="NoSpacing"/>
        <w:ind w:firstLine="720"/>
        <w:rPr>
          <w:sz w:val="20"/>
        </w:rPr>
      </w:pPr>
      <w:r w:rsidRPr="00EA3EC5">
        <w:rPr>
          <w:sz w:val="20"/>
        </w:rPr>
        <w:t xml:space="preserve">Oosterhof, A. (2011). </w:t>
      </w:r>
      <w:hyperlink r:id="rId364" w:history="1">
        <w:r w:rsidRPr="00EA3EC5">
          <w:rPr>
            <w:rStyle w:val="Hyperlink"/>
            <w:rFonts w:cs="Times New Roman"/>
            <w:sz w:val="20"/>
          </w:rPr>
          <w:t>Upgrading High-Stakes Assessments</w:t>
        </w:r>
      </w:hyperlink>
      <w:r w:rsidRPr="00EA3EC5">
        <w:rPr>
          <w:i/>
          <w:sz w:val="20"/>
        </w:rPr>
        <w:t>. Better Evidence-based Education, 3</w:t>
      </w:r>
      <w:r w:rsidRPr="00EA3EC5">
        <w:rPr>
          <w:sz w:val="20"/>
        </w:rPr>
        <w:t>(3): 20–21.</w:t>
      </w:r>
    </w:p>
    <w:p w:rsidR="00E679AB" w:rsidRDefault="00E679AB" w:rsidP="00E679AB">
      <w:pPr>
        <w:rPr>
          <w:rFonts w:cs="Times New Roman"/>
        </w:rPr>
      </w:pPr>
    </w:p>
    <w:p w:rsidR="009B1768" w:rsidRPr="00912CB1" w:rsidRDefault="009B1768" w:rsidP="00E679AB">
      <w:pPr>
        <w:rPr>
          <w:rFonts w:cs="Times New Roman"/>
        </w:rPr>
      </w:pPr>
    </w:p>
    <w:p w:rsidR="007D518D" w:rsidRPr="00912CB1" w:rsidRDefault="007D518D" w:rsidP="007D518D">
      <w:pPr>
        <w:pStyle w:val="Heading3"/>
        <w:rPr>
          <w:rFonts w:cs="Times New Roman"/>
        </w:rPr>
      </w:pPr>
      <w:bookmarkStart w:id="243" w:name="_Toc372556178"/>
      <w:r w:rsidRPr="00912CB1">
        <w:rPr>
          <w:rFonts w:cs="Times New Roman"/>
        </w:rPr>
        <w:t>R305A110128</w:t>
      </w:r>
      <w:bookmarkEnd w:id="243"/>
    </w:p>
    <w:p w:rsidR="007D518D" w:rsidRPr="00EA3EC5" w:rsidRDefault="002C2386" w:rsidP="007D518D">
      <w:pPr>
        <w:rPr>
          <w:rFonts w:cs="Times New Roman"/>
          <w:b/>
          <w:bCs/>
        </w:rPr>
      </w:pPr>
      <w:hyperlink r:id="rId365" w:history="1">
        <w:r w:rsidR="007D518D" w:rsidRPr="00EA3EC5">
          <w:rPr>
            <w:rStyle w:val="Hyperlink"/>
            <w:rFonts w:cs="Times New Roman"/>
            <w:b/>
            <w:bCs/>
          </w:rPr>
          <w:t>Increasing Vocabulary in Preschoolers: Using Cognitive Science to Guide Pedagogy</w:t>
        </w:r>
      </w:hyperlink>
      <w:r w:rsidR="007D518D" w:rsidRPr="00912CB1">
        <w:rPr>
          <w:rFonts w:cs="Times New Roman"/>
        </w:rPr>
        <w:br/>
        <w:t>Vanderbilt University</w:t>
      </w:r>
      <w:r w:rsidR="007D518D" w:rsidRPr="00912CB1">
        <w:rPr>
          <w:rFonts w:cs="Times New Roman"/>
        </w:rPr>
        <w:br/>
        <w:t>Dickinson, David</w:t>
      </w:r>
    </w:p>
    <w:p w:rsidR="00EA3EC5" w:rsidRDefault="009B1768" w:rsidP="007D518D">
      <w:r>
        <w:t>Roberta Golinkoff (University of Delaware) and Kathy Hirsh-Pasek (Temple University)</w:t>
      </w:r>
    </w:p>
    <w:p w:rsidR="009B1768" w:rsidRDefault="009B1768" w:rsidP="007D518D">
      <w:pPr>
        <w:rPr>
          <w:rFonts w:cs="Times New Roman"/>
          <w:b/>
          <w:bCs/>
        </w:rPr>
      </w:pPr>
    </w:p>
    <w:p w:rsidR="007D518D" w:rsidRPr="00EA3EC5" w:rsidRDefault="00082612" w:rsidP="007D518D">
      <w:pPr>
        <w:rPr>
          <w:rFonts w:cs="Times New Roman"/>
        </w:rPr>
      </w:pPr>
      <w:r w:rsidRPr="00EA3EC5">
        <w:rPr>
          <w:rFonts w:cs="Times New Roman"/>
        </w:rPr>
        <w:t>Publications</w:t>
      </w:r>
      <w:r w:rsidR="007D518D" w:rsidRPr="00EA3EC5">
        <w:rPr>
          <w:rFonts w:cs="Times New Roman"/>
        </w:rPr>
        <w:t>:</w:t>
      </w:r>
    </w:p>
    <w:p w:rsidR="00E679AB" w:rsidRDefault="00E679AB" w:rsidP="00E679AB">
      <w:pPr>
        <w:rPr>
          <w:rFonts w:cs="Times New Roman"/>
        </w:rPr>
      </w:pPr>
    </w:p>
    <w:p w:rsidR="00EA3EC5" w:rsidRPr="00912CB1" w:rsidRDefault="00EA3EC5" w:rsidP="00E679AB">
      <w:pPr>
        <w:rPr>
          <w:rFonts w:cs="Times New Roman"/>
        </w:rPr>
      </w:pPr>
    </w:p>
    <w:p w:rsidR="00E679AB" w:rsidRPr="008575C0" w:rsidRDefault="00E679AB" w:rsidP="00E679AB">
      <w:pPr>
        <w:pStyle w:val="Heading3"/>
        <w:rPr>
          <w:rFonts w:cs="Times New Roman"/>
        </w:rPr>
      </w:pPr>
      <w:bookmarkStart w:id="244" w:name="_Toc348081822"/>
      <w:bookmarkStart w:id="245" w:name="_Toc348442183"/>
      <w:bookmarkStart w:id="246" w:name="_Toc372556179"/>
      <w:r w:rsidRPr="008575C0">
        <w:rPr>
          <w:rFonts w:cs="Times New Roman"/>
        </w:rPr>
        <w:t>R305A110198</w:t>
      </w:r>
      <w:bookmarkEnd w:id="244"/>
      <w:bookmarkEnd w:id="245"/>
      <w:bookmarkEnd w:id="246"/>
    </w:p>
    <w:p w:rsidR="00E679AB" w:rsidRPr="008575C0" w:rsidRDefault="002C2386" w:rsidP="00E679AB">
      <w:pPr>
        <w:rPr>
          <w:rFonts w:cs="Times New Roman"/>
          <w:b/>
          <w:bCs/>
        </w:rPr>
      </w:pPr>
      <w:hyperlink r:id="rId366" w:history="1">
        <w:r w:rsidR="00E679AB" w:rsidRPr="008575C0">
          <w:rPr>
            <w:rStyle w:val="Hyperlink"/>
            <w:rFonts w:cs="Times New Roman"/>
            <w:b/>
            <w:bCs/>
          </w:rPr>
          <w:t>Improving Children’s Understanding of Mathematical Equivalence</w:t>
        </w:r>
      </w:hyperlink>
    </w:p>
    <w:p w:rsidR="00E679AB" w:rsidRPr="008575C0" w:rsidRDefault="00E679AB" w:rsidP="00E679AB">
      <w:pPr>
        <w:rPr>
          <w:rFonts w:cs="Times New Roman"/>
        </w:rPr>
      </w:pPr>
      <w:r w:rsidRPr="008575C0">
        <w:rPr>
          <w:rFonts w:cs="Times New Roman"/>
        </w:rPr>
        <w:t>University of Notre Dame</w:t>
      </w:r>
    </w:p>
    <w:p w:rsidR="00E679AB" w:rsidRPr="008575C0" w:rsidRDefault="00B95F53" w:rsidP="00E679AB">
      <w:pPr>
        <w:rPr>
          <w:rFonts w:cs="Times New Roman"/>
        </w:rPr>
      </w:pPr>
      <w:r>
        <w:rPr>
          <w:rFonts w:cs="Times New Roman"/>
        </w:rPr>
        <w:t>McNeil</w:t>
      </w:r>
      <w:r w:rsidR="00E679AB" w:rsidRPr="008575C0">
        <w:rPr>
          <w:rFonts w:cs="Times New Roman"/>
        </w:rPr>
        <w:t>, Nicole</w:t>
      </w:r>
    </w:p>
    <w:p w:rsidR="00EA3EC5" w:rsidRPr="008575C0" w:rsidRDefault="00EA3EC5" w:rsidP="00E679AB">
      <w:pPr>
        <w:rPr>
          <w:rFonts w:cs="Times New Roman"/>
        </w:rPr>
      </w:pPr>
    </w:p>
    <w:p w:rsidR="00E679AB" w:rsidRPr="008575C0" w:rsidRDefault="00317346" w:rsidP="00E679AB">
      <w:pPr>
        <w:rPr>
          <w:rStyle w:val="Hyperlink"/>
          <w:rFonts w:cs="Times New Roman"/>
          <w:bCs/>
        </w:rPr>
      </w:pPr>
      <w:r w:rsidRPr="008575C0">
        <w:rPr>
          <w:rFonts w:cs="Times New Roman"/>
        </w:rPr>
        <w:t>Related IES Projects:</w:t>
      </w:r>
      <w:r w:rsidR="00E679AB" w:rsidRPr="008575C0">
        <w:rPr>
          <w:rFonts w:cs="Times New Roman"/>
        </w:rPr>
        <w:t xml:space="preserve"> </w:t>
      </w:r>
      <w:hyperlink r:id="rId367" w:history="1">
        <w:r w:rsidR="00E679AB" w:rsidRPr="008575C0">
          <w:rPr>
            <w:rStyle w:val="Hyperlink"/>
            <w:rFonts w:cs="Times New Roman"/>
            <w:bCs/>
          </w:rPr>
          <w:t>Arithmetic Practice that Promotes Conceptual Understanding and Computational Fluency</w:t>
        </w:r>
      </w:hyperlink>
      <w:r w:rsidR="00EA3EC5" w:rsidRPr="009B1768">
        <w:rPr>
          <w:rStyle w:val="Hyperlink"/>
          <w:rFonts w:cs="Times New Roman"/>
          <w:bCs/>
          <w:color w:val="auto"/>
          <w:u w:val="none"/>
        </w:rPr>
        <w:t xml:space="preserve"> (</w:t>
      </w:r>
      <w:r w:rsidR="00EA3EC5" w:rsidRPr="008575C0">
        <w:t>R305B070297)</w:t>
      </w:r>
    </w:p>
    <w:p w:rsidR="00EA3EC5" w:rsidRPr="008575C0" w:rsidRDefault="00EA3EC5" w:rsidP="00E679AB">
      <w:pPr>
        <w:rPr>
          <w:rStyle w:val="Hyperlink"/>
          <w:rFonts w:cs="Times New Roman"/>
          <w:bCs/>
          <w:color w:val="auto"/>
          <w:u w:val="none"/>
        </w:rPr>
      </w:pPr>
    </w:p>
    <w:p w:rsidR="00EA3EC5" w:rsidRPr="008575C0" w:rsidRDefault="00EA3EC5" w:rsidP="00E679AB">
      <w:pPr>
        <w:rPr>
          <w:rStyle w:val="Hyperlink"/>
          <w:rFonts w:cs="Times New Roman"/>
          <w:bCs/>
          <w:color w:val="auto"/>
          <w:u w:val="none"/>
        </w:rPr>
      </w:pPr>
      <w:r w:rsidRPr="008575C0">
        <w:rPr>
          <w:rStyle w:val="Hyperlink"/>
          <w:rFonts w:cs="Times New Roman"/>
          <w:bCs/>
          <w:color w:val="auto"/>
          <w:u w:val="none"/>
        </w:rPr>
        <w:t>Publications</w:t>
      </w:r>
      <w:r w:rsidR="009B1768">
        <w:rPr>
          <w:rStyle w:val="Hyperlink"/>
          <w:rFonts w:cs="Times New Roman"/>
          <w:bCs/>
          <w:color w:val="auto"/>
          <w:u w:val="none"/>
        </w:rPr>
        <w:t>:</w:t>
      </w:r>
    </w:p>
    <w:p w:rsidR="00EA3EC5" w:rsidRPr="00912CB1" w:rsidRDefault="00EA3EC5" w:rsidP="00E679AB">
      <w:pPr>
        <w:rPr>
          <w:rStyle w:val="Hyperlink"/>
          <w:rFonts w:cs="Times New Roman"/>
          <w:bCs/>
          <w:highlight w:val="yellow"/>
        </w:rPr>
      </w:pPr>
    </w:p>
    <w:p w:rsidR="00E679AB" w:rsidRPr="00912CB1" w:rsidRDefault="00E679AB" w:rsidP="00E679AB">
      <w:pPr>
        <w:rPr>
          <w:rFonts w:cs="Times New Roman"/>
          <w:highlight w:val="yellow"/>
        </w:rPr>
      </w:pPr>
    </w:p>
    <w:p w:rsidR="007D518D" w:rsidRPr="00912CB1" w:rsidRDefault="007D518D" w:rsidP="007D518D">
      <w:pPr>
        <w:pStyle w:val="Heading3"/>
        <w:rPr>
          <w:rFonts w:cs="Times New Roman"/>
        </w:rPr>
      </w:pPr>
      <w:bookmarkStart w:id="247" w:name="_Toc372556180"/>
      <w:r w:rsidRPr="00912CB1">
        <w:rPr>
          <w:rFonts w:cs="Times New Roman"/>
        </w:rPr>
        <w:t>R305A110277</w:t>
      </w:r>
      <w:bookmarkEnd w:id="247"/>
    </w:p>
    <w:p w:rsidR="007D518D" w:rsidRDefault="002C2386" w:rsidP="007D518D">
      <w:pPr>
        <w:rPr>
          <w:rFonts w:cs="Times New Roman"/>
        </w:rPr>
      </w:pPr>
      <w:hyperlink r:id="rId368" w:history="1">
        <w:r w:rsidR="007D518D" w:rsidRPr="00EA3EC5">
          <w:rPr>
            <w:rStyle w:val="Hyperlink"/>
            <w:rFonts w:cs="Times New Roman"/>
            <w:b/>
            <w:bCs/>
          </w:rPr>
          <w:t>Mind Wandering During Reading</w:t>
        </w:r>
      </w:hyperlink>
      <w:r w:rsidR="007D518D" w:rsidRPr="00912CB1">
        <w:rPr>
          <w:rFonts w:cs="Times New Roman"/>
        </w:rPr>
        <w:br/>
        <w:t>Regents of the University of California</w:t>
      </w:r>
      <w:r w:rsidR="007D518D" w:rsidRPr="00912CB1">
        <w:rPr>
          <w:rFonts w:cs="Times New Roman"/>
        </w:rPr>
        <w:br/>
        <w:t xml:space="preserve">Schooler, Jonathan </w:t>
      </w:r>
    </w:p>
    <w:p w:rsidR="009B1768" w:rsidRPr="00EA3EC5" w:rsidRDefault="009B1768" w:rsidP="007D518D">
      <w:pPr>
        <w:rPr>
          <w:rFonts w:cs="Times New Roman"/>
          <w:b/>
          <w:bCs/>
        </w:rPr>
      </w:pPr>
      <w:r>
        <w:t>Jonathan Smallwood</w:t>
      </w:r>
    </w:p>
    <w:p w:rsidR="00EA3EC5" w:rsidRDefault="00EA3EC5" w:rsidP="007D518D">
      <w:pPr>
        <w:rPr>
          <w:rFonts w:cs="Times New Roman"/>
          <w:b/>
          <w:bCs/>
        </w:rPr>
      </w:pPr>
    </w:p>
    <w:p w:rsidR="00FC576C" w:rsidRPr="00FC576C" w:rsidRDefault="00FC576C" w:rsidP="007D518D">
      <w:pPr>
        <w:rPr>
          <w:rFonts w:cs="Times New Roman"/>
        </w:rPr>
      </w:pPr>
      <w:r w:rsidRPr="00FC576C">
        <w:rPr>
          <w:rFonts w:cs="Times New Roman"/>
          <w:bCs/>
        </w:rPr>
        <w:t xml:space="preserve">Related IES Projects: </w:t>
      </w:r>
      <w:hyperlink r:id="rId369" w:history="1">
        <w:r w:rsidRPr="00FC576C">
          <w:rPr>
            <w:rStyle w:val="Hyperlink"/>
            <w:rFonts w:cs="Times New Roman"/>
          </w:rPr>
          <w:t>Lapses In Meta-Cognition During Reading: Understanding Comprehension Failure</w:t>
        </w:r>
      </w:hyperlink>
      <w:r w:rsidRPr="00FC576C">
        <w:rPr>
          <w:rFonts w:cs="Times New Roman"/>
          <w:bCs/>
        </w:rPr>
        <w:t xml:space="preserve"> (R305H030235)</w:t>
      </w:r>
    </w:p>
    <w:p w:rsidR="00FC576C" w:rsidRDefault="00FC576C" w:rsidP="007D518D">
      <w:pPr>
        <w:rPr>
          <w:rFonts w:cs="Times New Roman"/>
          <w:b/>
          <w:bCs/>
        </w:rPr>
      </w:pPr>
    </w:p>
    <w:p w:rsidR="007D518D" w:rsidRPr="00EA3EC5" w:rsidRDefault="00082612" w:rsidP="007D518D">
      <w:pPr>
        <w:rPr>
          <w:rFonts w:cs="Times New Roman"/>
        </w:rPr>
      </w:pPr>
      <w:r w:rsidRPr="00EA3EC5">
        <w:rPr>
          <w:rFonts w:cs="Times New Roman"/>
        </w:rPr>
        <w:t>Publications</w:t>
      </w:r>
      <w:r w:rsidR="007D518D" w:rsidRPr="00EA3EC5">
        <w:rPr>
          <w:rFonts w:cs="Times New Roman"/>
        </w:rPr>
        <w:t>:</w:t>
      </w:r>
    </w:p>
    <w:p w:rsidR="00535834" w:rsidRPr="00535834" w:rsidRDefault="00535834" w:rsidP="00535834">
      <w:pPr>
        <w:pStyle w:val="NoSpacing"/>
        <w:ind w:left="720"/>
        <w:rPr>
          <w:sz w:val="20"/>
          <w:szCs w:val="20"/>
        </w:rPr>
      </w:pPr>
      <w:r w:rsidRPr="00535834">
        <w:rPr>
          <w:sz w:val="20"/>
          <w:szCs w:val="20"/>
        </w:rPr>
        <w:t xml:space="preserve">Franklin, M.S., Mrazek, M.D., Broadway, J.M., </w:t>
      </w:r>
      <w:r w:rsidR="00A700FB">
        <w:rPr>
          <w:sz w:val="20"/>
          <w:szCs w:val="20"/>
        </w:rPr>
        <w:t>and</w:t>
      </w:r>
      <w:r w:rsidRPr="00535834">
        <w:rPr>
          <w:sz w:val="20"/>
          <w:szCs w:val="20"/>
        </w:rPr>
        <w:t xml:space="preserve"> Schooler, J.W. (2013). Disentangling Decoupling: Comment On Smallwood (2013). </w:t>
      </w:r>
      <w:r w:rsidRPr="00535834">
        <w:rPr>
          <w:i/>
          <w:iCs/>
          <w:sz w:val="20"/>
          <w:szCs w:val="20"/>
        </w:rPr>
        <w:t>Psychological Bulletin</w:t>
      </w:r>
      <w:r w:rsidRPr="00535834">
        <w:rPr>
          <w:sz w:val="20"/>
          <w:szCs w:val="20"/>
        </w:rPr>
        <w:t xml:space="preserve">, </w:t>
      </w:r>
      <w:r w:rsidRPr="00535834">
        <w:rPr>
          <w:i/>
          <w:iCs/>
          <w:sz w:val="20"/>
          <w:szCs w:val="20"/>
        </w:rPr>
        <w:t>139</w:t>
      </w:r>
      <w:r w:rsidRPr="00535834">
        <w:rPr>
          <w:sz w:val="20"/>
          <w:szCs w:val="20"/>
        </w:rPr>
        <w:t>(3): 536-541.</w:t>
      </w:r>
    </w:p>
    <w:p w:rsidR="00535834" w:rsidRPr="00535834" w:rsidRDefault="00535834" w:rsidP="00535834">
      <w:pPr>
        <w:pStyle w:val="NoSpacing"/>
        <w:ind w:left="720"/>
        <w:rPr>
          <w:sz w:val="20"/>
          <w:szCs w:val="20"/>
        </w:rPr>
      </w:pPr>
    </w:p>
    <w:p w:rsidR="00535834" w:rsidRPr="00535834" w:rsidRDefault="00535834" w:rsidP="00535834">
      <w:pPr>
        <w:pStyle w:val="NoSpacing"/>
        <w:ind w:left="720"/>
        <w:rPr>
          <w:sz w:val="20"/>
          <w:szCs w:val="20"/>
        </w:rPr>
      </w:pPr>
      <w:r w:rsidRPr="00535834">
        <w:rPr>
          <w:sz w:val="20"/>
          <w:szCs w:val="20"/>
        </w:rPr>
        <w:t xml:space="preserve">Franklin, M.S., Smallwood, J., </w:t>
      </w:r>
      <w:r w:rsidR="00A700FB">
        <w:rPr>
          <w:sz w:val="20"/>
          <w:szCs w:val="20"/>
        </w:rPr>
        <w:t>and</w:t>
      </w:r>
      <w:r w:rsidRPr="00535834">
        <w:rPr>
          <w:sz w:val="20"/>
          <w:szCs w:val="20"/>
        </w:rPr>
        <w:t xml:space="preserve"> Schooler, J.W. (2011). Catching The Mind In Flight: Using Behavioral Indices To Detect Mindless Reading In Real Time. </w:t>
      </w:r>
      <w:r w:rsidRPr="00535834">
        <w:rPr>
          <w:i/>
          <w:iCs/>
          <w:sz w:val="20"/>
          <w:szCs w:val="20"/>
        </w:rPr>
        <w:t xml:space="preserve">Psychonomic Bulletin </w:t>
      </w:r>
      <w:r w:rsidR="00A700FB">
        <w:rPr>
          <w:i/>
          <w:iCs/>
          <w:sz w:val="20"/>
          <w:szCs w:val="20"/>
        </w:rPr>
        <w:t>and</w:t>
      </w:r>
      <w:r w:rsidRPr="00535834">
        <w:rPr>
          <w:i/>
          <w:iCs/>
          <w:sz w:val="20"/>
          <w:szCs w:val="20"/>
        </w:rPr>
        <w:t xml:space="preserve"> Review</w:t>
      </w:r>
      <w:r w:rsidRPr="00535834">
        <w:rPr>
          <w:sz w:val="20"/>
          <w:szCs w:val="20"/>
        </w:rPr>
        <w:t xml:space="preserve">, </w:t>
      </w:r>
      <w:r w:rsidRPr="00535834">
        <w:rPr>
          <w:i/>
          <w:iCs/>
          <w:sz w:val="20"/>
          <w:szCs w:val="20"/>
        </w:rPr>
        <w:t>18</w:t>
      </w:r>
      <w:r w:rsidRPr="00535834">
        <w:rPr>
          <w:sz w:val="20"/>
          <w:szCs w:val="20"/>
        </w:rPr>
        <w:t>(5): 992-997.</w:t>
      </w:r>
    </w:p>
    <w:p w:rsidR="00535834" w:rsidRPr="00535834" w:rsidRDefault="00535834" w:rsidP="00535834">
      <w:pPr>
        <w:pStyle w:val="NoSpacing"/>
        <w:ind w:left="720"/>
        <w:rPr>
          <w:sz w:val="20"/>
          <w:szCs w:val="20"/>
        </w:rPr>
      </w:pPr>
    </w:p>
    <w:p w:rsidR="00535834" w:rsidRPr="00535834" w:rsidRDefault="00535834" w:rsidP="00535834">
      <w:pPr>
        <w:pStyle w:val="NoSpacing"/>
        <w:ind w:left="720"/>
        <w:rPr>
          <w:sz w:val="20"/>
          <w:szCs w:val="20"/>
        </w:rPr>
      </w:pPr>
      <w:r w:rsidRPr="00535834">
        <w:rPr>
          <w:sz w:val="20"/>
          <w:szCs w:val="20"/>
        </w:rPr>
        <w:lastRenderedPageBreak/>
        <w:t xml:space="preserve">Mrazek, M.D., Franklin, M.S., Phillips, D., Baird, B., </w:t>
      </w:r>
      <w:r w:rsidR="00A700FB">
        <w:rPr>
          <w:sz w:val="20"/>
          <w:szCs w:val="20"/>
        </w:rPr>
        <w:t>and</w:t>
      </w:r>
      <w:r w:rsidRPr="00535834">
        <w:rPr>
          <w:sz w:val="20"/>
          <w:szCs w:val="20"/>
        </w:rPr>
        <w:t xml:space="preserve"> Schooler, J.W. (2013). Mindfulness Training Improves Working Memory Capacity </w:t>
      </w:r>
      <w:r w:rsidR="009268FB">
        <w:rPr>
          <w:sz w:val="20"/>
          <w:szCs w:val="20"/>
        </w:rPr>
        <w:t xml:space="preserve">and </w:t>
      </w:r>
      <w:r w:rsidRPr="00535834">
        <w:rPr>
          <w:sz w:val="20"/>
          <w:szCs w:val="20"/>
        </w:rPr>
        <w:t xml:space="preserve">GRE Performance While Reducing Mind Wandering. </w:t>
      </w:r>
      <w:r w:rsidRPr="00535834">
        <w:rPr>
          <w:i/>
          <w:iCs/>
          <w:sz w:val="20"/>
          <w:szCs w:val="20"/>
        </w:rPr>
        <w:t>Psychological Science</w:t>
      </w:r>
      <w:r w:rsidRPr="00535834">
        <w:rPr>
          <w:sz w:val="20"/>
          <w:szCs w:val="20"/>
        </w:rPr>
        <w:t xml:space="preserve">, </w:t>
      </w:r>
      <w:r w:rsidRPr="00535834">
        <w:rPr>
          <w:i/>
          <w:iCs/>
          <w:sz w:val="20"/>
          <w:szCs w:val="20"/>
        </w:rPr>
        <w:t>24</w:t>
      </w:r>
      <w:r w:rsidRPr="00535834">
        <w:rPr>
          <w:sz w:val="20"/>
          <w:szCs w:val="20"/>
        </w:rPr>
        <w:t>(5): 776-781.</w:t>
      </w:r>
    </w:p>
    <w:p w:rsidR="00535834" w:rsidRPr="00535834" w:rsidRDefault="00535834" w:rsidP="00535834">
      <w:pPr>
        <w:pStyle w:val="NoSpacing"/>
        <w:ind w:left="720"/>
        <w:rPr>
          <w:sz w:val="20"/>
          <w:szCs w:val="20"/>
        </w:rPr>
      </w:pPr>
    </w:p>
    <w:p w:rsidR="00535834" w:rsidRPr="00535834" w:rsidRDefault="00535834" w:rsidP="00535834">
      <w:pPr>
        <w:pStyle w:val="NoSpacing"/>
        <w:ind w:left="720"/>
        <w:rPr>
          <w:sz w:val="20"/>
          <w:szCs w:val="20"/>
        </w:rPr>
      </w:pPr>
      <w:r w:rsidRPr="00535834">
        <w:rPr>
          <w:sz w:val="20"/>
          <w:szCs w:val="20"/>
        </w:rPr>
        <w:t xml:space="preserve">Mrazek, M.D., Smallwood, J., Franklin, M.S., Chin, J.M., Baird, B., </w:t>
      </w:r>
      <w:r w:rsidR="00A700FB">
        <w:rPr>
          <w:sz w:val="20"/>
          <w:szCs w:val="20"/>
        </w:rPr>
        <w:t>and</w:t>
      </w:r>
      <w:r w:rsidRPr="00535834">
        <w:rPr>
          <w:sz w:val="20"/>
          <w:szCs w:val="20"/>
        </w:rPr>
        <w:t xml:space="preserve"> Schooler, J.W. (2012). The Role Of Mind-Wandering In Measurements Of General Aptitude. </w:t>
      </w:r>
      <w:r w:rsidRPr="00535834">
        <w:rPr>
          <w:i/>
          <w:iCs/>
          <w:sz w:val="20"/>
          <w:szCs w:val="20"/>
        </w:rPr>
        <w:t>Journal Of Experimental Psychology: General</w:t>
      </w:r>
      <w:r w:rsidRPr="00535834">
        <w:rPr>
          <w:sz w:val="20"/>
          <w:szCs w:val="20"/>
        </w:rPr>
        <w:t xml:space="preserve">, </w:t>
      </w:r>
      <w:r w:rsidRPr="00535834">
        <w:rPr>
          <w:i/>
          <w:iCs/>
          <w:sz w:val="20"/>
          <w:szCs w:val="20"/>
        </w:rPr>
        <w:t>141</w:t>
      </w:r>
      <w:r w:rsidRPr="00535834">
        <w:rPr>
          <w:sz w:val="20"/>
          <w:szCs w:val="20"/>
        </w:rPr>
        <w:t>(4): 788-798.</w:t>
      </w:r>
    </w:p>
    <w:p w:rsidR="00535834" w:rsidRPr="00535834" w:rsidRDefault="00535834" w:rsidP="00535834">
      <w:pPr>
        <w:pStyle w:val="NoSpacing"/>
        <w:ind w:left="720"/>
        <w:rPr>
          <w:sz w:val="20"/>
          <w:szCs w:val="20"/>
        </w:rPr>
      </w:pPr>
    </w:p>
    <w:p w:rsidR="00535834" w:rsidRPr="00535834" w:rsidRDefault="00535834" w:rsidP="00535834">
      <w:pPr>
        <w:pStyle w:val="NoSpacing"/>
        <w:ind w:left="720"/>
        <w:rPr>
          <w:sz w:val="20"/>
          <w:szCs w:val="20"/>
        </w:rPr>
      </w:pPr>
      <w:r w:rsidRPr="00535834">
        <w:rPr>
          <w:sz w:val="20"/>
          <w:szCs w:val="20"/>
        </w:rPr>
        <w:t xml:space="preserve">Smallwood, J., Ruby, F.M., </w:t>
      </w:r>
      <w:r w:rsidR="00A700FB">
        <w:rPr>
          <w:sz w:val="20"/>
          <w:szCs w:val="20"/>
        </w:rPr>
        <w:t>and</w:t>
      </w:r>
      <w:r w:rsidRPr="00535834">
        <w:rPr>
          <w:sz w:val="20"/>
          <w:szCs w:val="20"/>
        </w:rPr>
        <w:t xml:space="preserve"> Singer, T. (2013). Letting Go Of The Present: Mind-Wandering Is Associated With Reduced Delay Discounting. </w:t>
      </w:r>
      <w:r w:rsidRPr="00535834">
        <w:rPr>
          <w:i/>
          <w:iCs/>
          <w:sz w:val="20"/>
          <w:szCs w:val="20"/>
        </w:rPr>
        <w:t xml:space="preserve">Consciousness </w:t>
      </w:r>
      <w:r w:rsidR="009268FB">
        <w:rPr>
          <w:i/>
          <w:iCs/>
          <w:sz w:val="20"/>
          <w:szCs w:val="20"/>
        </w:rPr>
        <w:t xml:space="preserve">and </w:t>
      </w:r>
      <w:r w:rsidRPr="00535834">
        <w:rPr>
          <w:i/>
          <w:iCs/>
          <w:sz w:val="20"/>
          <w:szCs w:val="20"/>
        </w:rPr>
        <w:t>Cognition: An International Journal</w:t>
      </w:r>
      <w:r w:rsidRPr="00535834">
        <w:rPr>
          <w:sz w:val="20"/>
          <w:szCs w:val="20"/>
        </w:rPr>
        <w:t xml:space="preserve">, </w:t>
      </w:r>
      <w:r w:rsidRPr="00535834">
        <w:rPr>
          <w:i/>
          <w:iCs/>
          <w:sz w:val="20"/>
          <w:szCs w:val="20"/>
        </w:rPr>
        <w:t>22</w:t>
      </w:r>
      <w:r w:rsidRPr="00535834">
        <w:rPr>
          <w:sz w:val="20"/>
          <w:szCs w:val="20"/>
        </w:rPr>
        <w:t>(1): 1-7.</w:t>
      </w:r>
    </w:p>
    <w:p w:rsidR="00535834" w:rsidRPr="00535834" w:rsidRDefault="00535834" w:rsidP="00535834">
      <w:pPr>
        <w:pStyle w:val="NoSpacing"/>
        <w:ind w:left="720"/>
        <w:rPr>
          <w:sz w:val="20"/>
          <w:szCs w:val="20"/>
        </w:rPr>
      </w:pPr>
    </w:p>
    <w:p w:rsidR="00535834" w:rsidRPr="00535834" w:rsidRDefault="00535834" w:rsidP="00535834">
      <w:pPr>
        <w:pStyle w:val="NoSpacing"/>
        <w:ind w:left="720"/>
        <w:rPr>
          <w:sz w:val="20"/>
          <w:szCs w:val="20"/>
        </w:rPr>
      </w:pPr>
      <w:r w:rsidRPr="00535834">
        <w:rPr>
          <w:sz w:val="20"/>
          <w:szCs w:val="20"/>
        </w:rPr>
        <w:t>Smallwood, J., Ti</w:t>
      </w:r>
      <w:r w:rsidR="00E91E27">
        <w:rPr>
          <w:sz w:val="20"/>
          <w:szCs w:val="20"/>
        </w:rPr>
        <w:t>pp</w:t>
      </w:r>
      <w:r w:rsidRPr="00535834">
        <w:rPr>
          <w:sz w:val="20"/>
          <w:szCs w:val="20"/>
        </w:rPr>
        <w:t xml:space="preserve">er, C., Brown, K., Baird, B., Engen, H., Michaels, J.R., </w:t>
      </w:r>
      <w:r w:rsidR="00A700FB">
        <w:rPr>
          <w:sz w:val="20"/>
          <w:szCs w:val="20"/>
        </w:rPr>
        <w:t>and</w:t>
      </w:r>
      <w:r w:rsidRPr="00535834">
        <w:rPr>
          <w:sz w:val="20"/>
          <w:szCs w:val="20"/>
        </w:rPr>
        <w:t xml:space="preserve"> ... Schooler, J.W. (2013). Escaping The Here </w:t>
      </w:r>
      <w:r w:rsidR="009268FB">
        <w:rPr>
          <w:sz w:val="20"/>
          <w:szCs w:val="20"/>
        </w:rPr>
        <w:t xml:space="preserve">and </w:t>
      </w:r>
      <w:r w:rsidRPr="00535834">
        <w:rPr>
          <w:sz w:val="20"/>
          <w:szCs w:val="20"/>
        </w:rPr>
        <w:t xml:space="preserve">Now: Evidence For A Role Of The Default Mode Network In Perceptually Decoupled Thought. </w:t>
      </w:r>
      <w:r w:rsidRPr="00535834">
        <w:rPr>
          <w:i/>
          <w:iCs/>
          <w:sz w:val="20"/>
          <w:szCs w:val="20"/>
        </w:rPr>
        <w:t>Neuroimage</w:t>
      </w:r>
      <w:r w:rsidRPr="00535834">
        <w:rPr>
          <w:sz w:val="20"/>
          <w:szCs w:val="20"/>
        </w:rPr>
        <w:t xml:space="preserve">, </w:t>
      </w:r>
      <w:r w:rsidRPr="00535834">
        <w:rPr>
          <w:i/>
          <w:iCs/>
          <w:sz w:val="20"/>
          <w:szCs w:val="20"/>
        </w:rPr>
        <w:t>69</w:t>
      </w:r>
      <w:r w:rsidRPr="00535834">
        <w:rPr>
          <w:iCs/>
          <w:sz w:val="20"/>
          <w:szCs w:val="20"/>
        </w:rPr>
        <w:t>:</w:t>
      </w:r>
      <w:r w:rsidRPr="00535834">
        <w:rPr>
          <w:i/>
          <w:iCs/>
          <w:sz w:val="20"/>
          <w:szCs w:val="20"/>
        </w:rPr>
        <w:t xml:space="preserve"> </w:t>
      </w:r>
      <w:r w:rsidRPr="00535834">
        <w:rPr>
          <w:sz w:val="20"/>
          <w:szCs w:val="20"/>
        </w:rPr>
        <w:t>120-125.</w:t>
      </w:r>
    </w:p>
    <w:p w:rsidR="009B77EF" w:rsidRDefault="009B77EF" w:rsidP="00E679AB">
      <w:pPr>
        <w:rPr>
          <w:rFonts w:cs="Times New Roman"/>
          <w:highlight w:val="yellow"/>
        </w:rPr>
      </w:pPr>
    </w:p>
    <w:p w:rsidR="00535834" w:rsidRPr="00912CB1" w:rsidRDefault="00535834" w:rsidP="00E679AB">
      <w:pPr>
        <w:rPr>
          <w:rFonts w:cs="Times New Roman"/>
          <w:highlight w:val="yellow"/>
        </w:rPr>
      </w:pPr>
    </w:p>
    <w:p w:rsidR="00485E59" w:rsidRDefault="009B77EF" w:rsidP="00485E59">
      <w:pPr>
        <w:pStyle w:val="Heading3"/>
      </w:pPr>
      <w:bookmarkStart w:id="248" w:name="_Toc372556181"/>
      <w:r w:rsidRPr="009B77EF">
        <w:t>R305A110306</w:t>
      </w:r>
      <w:bookmarkEnd w:id="248"/>
    </w:p>
    <w:p w:rsidR="00485E59" w:rsidRDefault="002C2386" w:rsidP="00485E59">
      <w:pPr>
        <w:pStyle w:val="NoSpacing"/>
      </w:pPr>
      <w:hyperlink r:id="rId370" w:history="1">
        <w:r w:rsidR="00485E59" w:rsidRPr="00485E59">
          <w:rPr>
            <w:rStyle w:val="Hyperlink"/>
            <w:b/>
            <w:bCs/>
          </w:rPr>
          <w:t>Eliciting Mathematics Misconceptions (EM2): A Cognitive Diagnostic Assessment System</w:t>
        </w:r>
      </w:hyperlink>
      <w:r w:rsidR="00485E59" w:rsidRPr="00087B26">
        <w:br/>
        <w:t>Education Development Center, Inc.</w:t>
      </w:r>
      <w:r w:rsidR="00485E59" w:rsidRPr="00087B26">
        <w:br/>
        <w:t>Buffington, Pamela</w:t>
      </w:r>
    </w:p>
    <w:p w:rsidR="00485E59" w:rsidRDefault="00485E59" w:rsidP="00485E59">
      <w:pPr>
        <w:pStyle w:val="NoSpacing"/>
      </w:pPr>
      <w:r>
        <w:t>Margaret Clements</w:t>
      </w:r>
    </w:p>
    <w:p w:rsidR="00485E59" w:rsidRPr="00485E59" w:rsidRDefault="00485E59" w:rsidP="00485E59">
      <w:pPr>
        <w:pStyle w:val="NoSpacing"/>
        <w:rPr>
          <w:b/>
          <w:bCs/>
        </w:rPr>
      </w:pPr>
    </w:p>
    <w:p w:rsidR="00EF241C" w:rsidRPr="00485E59" w:rsidRDefault="00485E59" w:rsidP="00485E59">
      <w:pPr>
        <w:pStyle w:val="NoSpacing"/>
      </w:pPr>
      <w:r w:rsidRPr="00485E59">
        <w:t>Publications:</w:t>
      </w:r>
    </w:p>
    <w:p w:rsidR="00485E59" w:rsidRDefault="00485E59" w:rsidP="00485E59">
      <w:pPr>
        <w:pStyle w:val="NoSpacing"/>
        <w:rPr>
          <w:rFonts w:cs="Times New Roman"/>
          <w:highlight w:val="yellow"/>
        </w:rPr>
      </w:pPr>
    </w:p>
    <w:p w:rsidR="00485E59" w:rsidRPr="00912CB1" w:rsidRDefault="00485E59" w:rsidP="00E679AB">
      <w:pPr>
        <w:rPr>
          <w:rFonts w:cs="Times New Roman"/>
          <w:highlight w:val="yellow"/>
        </w:rPr>
      </w:pPr>
    </w:p>
    <w:p w:rsidR="00E679AB" w:rsidRPr="007E02C5" w:rsidRDefault="00E679AB" w:rsidP="00E679AB">
      <w:pPr>
        <w:pStyle w:val="Heading3"/>
        <w:rPr>
          <w:rFonts w:cs="Times New Roman"/>
        </w:rPr>
      </w:pPr>
      <w:bookmarkStart w:id="249" w:name="_Toc348081825"/>
      <w:bookmarkStart w:id="250" w:name="_Toc348442186"/>
      <w:bookmarkStart w:id="251" w:name="_Toc372556182"/>
      <w:r w:rsidRPr="007E02C5">
        <w:rPr>
          <w:rFonts w:cs="Times New Roman"/>
        </w:rPr>
        <w:t>R305A110397</w:t>
      </w:r>
      <w:bookmarkEnd w:id="249"/>
      <w:bookmarkEnd w:id="250"/>
      <w:bookmarkEnd w:id="251"/>
    </w:p>
    <w:p w:rsidR="00E679AB" w:rsidRPr="007E02C5" w:rsidRDefault="002C2386" w:rsidP="00E679AB">
      <w:pPr>
        <w:rPr>
          <w:rFonts w:cs="Times New Roman"/>
          <w:b/>
          <w:bCs/>
        </w:rPr>
      </w:pPr>
      <w:hyperlink r:id="rId371" w:history="1">
        <w:r w:rsidR="00E679AB" w:rsidRPr="007E02C5">
          <w:rPr>
            <w:rStyle w:val="Hyperlink"/>
            <w:rFonts w:cs="Times New Roman"/>
            <w:b/>
            <w:bCs/>
          </w:rPr>
          <w:t>Longitudinal Follow-up of Successful Parent/Child Intervention in Pre-school Children At Risk for School Failure</w:t>
        </w:r>
      </w:hyperlink>
    </w:p>
    <w:p w:rsidR="00E679AB" w:rsidRPr="007E02C5" w:rsidRDefault="00E679AB" w:rsidP="00E679AB">
      <w:pPr>
        <w:rPr>
          <w:rFonts w:cs="Times New Roman"/>
        </w:rPr>
      </w:pPr>
      <w:r w:rsidRPr="007E02C5">
        <w:rPr>
          <w:rFonts w:cs="Times New Roman"/>
        </w:rPr>
        <w:t>University of Oregon</w:t>
      </w:r>
    </w:p>
    <w:p w:rsidR="00E679AB" w:rsidRPr="007E02C5" w:rsidRDefault="00E679AB" w:rsidP="00E679AB">
      <w:pPr>
        <w:rPr>
          <w:rFonts w:cs="Times New Roman"/>
        </w:rPr>
      </w:pPr>
      <w:r w:rsidRPr="007E02C5">
        <w:rPr>
          <w:rFonts w:cs="Times New Roman"/>
        </w:rPr>
        <w:t>Neville, Helen</w:t>
      </w:r>
    </w:p>
    <w:p w:rsidR="00EA3EC5" w:rsidRPr="007E02C5" w:rsidRDefault="00EA3EC5" w:rsidP="00E679AB">
      <w:pPr>
        <w:rPr>
          <w:rFonts w:cs="Times New Roman"/>
        </w:rPr>
      </w:pPr>
    </w:p>
    <w:p w:rsidR="00E679AB" w:rsidRPr="007E02C5" w:rsidRDefault="00E679AB" w:rsidP="00E679AB">
      <w:pPr>
        <w:rPr>
          <w:rFonts w:cs="Times New Roman"/>
        </w:rPr>
      </w:pPr>
      <w:r w:rsidRPr="007E02C5">
        <w:rPr>
          <w:rFonts w:cs="Times New Roman"/>
        </w:rPr>
        <w:t xml:space="preserve">Related IES Projects: </w:t>
      </w:r>
      <w:hyperlink r:id="rId372" w:history="1">
        <w:r w:rsidRPr="007E02C5">
          <w:rPr>
            <w:rStyle w:val="Hyperlink"/>
            <w:rFonts w:cs="Times New Roman"/>
          </w:rPr>
          <w:t>Training Attention in Preschool: Effects on Neurocognitive Functions and School Performance</w:t>
        </w:r>
      </w:hyperlink>
      <w:r w:rsidRPr="009B1768">
        <w:rPr>
          <w:rStyle w:val="Hyperlink"/>
          <w:rFonts w:cs="Times New Roman"/>
          <w:color w:val="auto"/>
          <w:u w:val="none"/>
        </w:rPr>
        <w:t xml:space="preserve"> </w:t>
      </w:r>
      <w:r w:rsidR="00EA3EC5" w:rsidRPr="009B1768">
        <w:rPr>
          <w:rStyle w:val="Hyperlink"/>
          <w:rFonts w:cs="Times New Roman"/>
          <w:color w:val="auto"/>
          <w:u w:val="none"/>
        </w:rPr>
        <w:t>(</w:t>
      </w:r>
      <w:r w:rsidR="00EA3EC5" w:rsidRPr="007E02C5">
        <w:t xml:space="preserve">R305B070018) </w:t>
      </w:r>
      <w:r w:rsidRPr="007E02C5">
        <w:rPr>
          <w:rFonts w:cs="Times New Roman"/>
        </w:rPr>
        <w:t>and</w:t>
      </w:r>
      <w:r w:rsidR="00251345">
        <w:rPr>
          <w:rFonts w:cs="Times New Roman"/>
        </w:rPr>
        <w:t xml:space="preserve"> </w:t>
      </w:r>
      <w:hyperlink r:id="rId373" w:history="1">
        <w:r w:rsidRPr="007E02C5">
          <w:rPr>
            <w:rStyle w:val="Hyperlink"/>
            <w:rFonts w:cs="Times New Roman"/>
          </w:rPr>
          <w:t>Training Attention in At-risk Preschoolers: Expansion of our Successful Program to a Wider Population within Head Start</w:t>
        </w:r>
      </w:hyperlink>
      <w:r w:rsidR="00EA3EC5" w:rsidRPr="007E02C5">
        <w:rPr>
          <w:rStyle w:val="Hyperlink"/>
          <w:rFonts w:cs="Times New Roman"/>
          <w:color w:val="auto"/>
          <w:u w:val="none"/>
        </w:rPr>
        <w:t xml:space="preserve"> (</w:t>
      </w:r>
      <w:r w:rsidR="00EA3EC5" w:rsidRPr="007E02C5">
        <w:t>R305A110398)</w:t>
      </w:r>
    </w:p>
    <w:p w:rsidR="00E679AB" w:rsidRPr="007E02C5" w:rsidRDefault="00E679AB" w:rsidP="00E679AB">
      <w:pPr>
        <w:rPr>
          <w:rFonts w:cs="Times New Roman"/>
          <w:b/>
        </w:rPr>
      </w:pPr>
    </w:p>
    <w:p w:rsidR="00EA3EC5" w:rsidRDefault="00EA3EC5" w:rsidP="00E679AB">
      <w:pPr>
        <w:rPr>
          <w:rFonts w:cs="Times New Roman"/>
        </w:rPr>
      </w:pPr>
      <w:r w:rsidRPr="007E02C5">
        <w:rPr>
          <w:rFonts w:cs="Times New Roman"/>
        </w:rPr>
        <w:t>Publications:</w:t>
      </w:r>
    </w:p>
    <w:p w:rsidR="0047419E" w:rsidRPr="007E02C5" w:rsidRDefault="0047419E" w:rsidP="00E679AB">
      <w:pPr>
        <w:rPr>
          <w:rFonts w:cs="Times New Roman"/>
        </w:rPr>
      </w:pPr>
    </w:p>
    <w:p w:rsidR="00EA3EC5" w:rsidRPr="007E02C5" w:rsidRDefault="00EA3EC5" w:rsidP="00E679AB">
      <w:pPr>
        <w:rPr>
          <w:rFonts w:cs="Times New Roman"/>
        </w:rPr>
      </w:pPr>
    </w:p>
    <w:p w:rsidR="0047419E" w:rsidRDefault="0047419E">
      <w:pPr>
        <w:spacing w:after="200" w:line="276" w:lineRule="auto"/>
        <w:rPr>
          <w:rFonts w:eastAsiaTheme="majorEastAsia" w:cs="Times New Roman"/>
          <w:b/>
          <w:bCs/>
          <w:caps/>
          <w:sz w:val="28"/>
        </w:rPr>
      </w:pPr>
      <w:bookmarkStart w:id="252" w:name="_Toc348081826"/>
      <w:bookmarkStart w:id="253" w:name="_Toc348442187"/>
      <w:r>
        <w:rPr>
          <w:rFonts w:cs="Times New Roman"/>
        </w:rPr>
        <w:br w:type="page"/>
      </w:r>
    </w:p>
    <w:p w:rsidR="00E679AB" w:rsidRPr="007E02C5" w:rsidRDefault="00E679AB" w:rsidP="00E679AB">
      <w:pPr>
        <w:pStyle w:val="Heading3"/>
        <w:rPr>
          <w:rFonts w:cs="Times New Roman"/>
        </w:rPr>
      </w:pPr>
      <w:bookmarkStart w:id="254" w:name="_Toc372556183"/>
      <w:r w:rsidRPr="007E02C5">
        <w:rPr>
          <w:rFonts w:cs="Times New Roman"/>
        </w:rPr>
        <w:lastRenderedPageBreak/>
        <w:t>R305A110398</w:t>
      </w:r>
      <w:bookmarkEnd w:id="252"/>
      <w:bookmarkEnd w:id="253"/>
      <w:bookmarkEnd w:id="254"/>
    </w:p>
    <w:p w:rsidR="00E679AB" w:rsidRPr="007E02C5" w:rsidRDefault="002C2386" w:rsidP="00E679AB">
      <w:pPr>
        <w:rPr>
          <w:rFonts w:cs="Times New Roman"/>
          <w:b/>
          <w:bCs/>
        </w:rPr>
      </w:pPr>
      <w:hyperlink r:id="rId374" w:history="1">
        <w:r w:rsidR="00E679AB" w:rsidRPr="007E02C5">
          <w:rPr>
            <w:rStyle w:val="Hyperlink"/>
            <w:rFonts w:cs="Times New Roman"/>
            <w:b/>
            <w:bCs/>
          </w:rPr>
          <w:t>Training Attention in At-risk Preschoolers: Expansion of our Successful Program to a Wider Population within Head Start</w:t>
        </w:r>
      </w:hyperlink>
    </w:p>
    <w:p w:rsidR="00E679AB" w:rsidRPr="007E02C5" w:rsidRDefault="00E679AB" w:rsidP="00E679AB">
      <w:pPr>
        <w:rPr>
          <w:rFonts w:cs="Times New Roman"/>
        </w:rPr>
      </w:pPr>
      <w:r w:rsidRPr="007E02C5">
        <w:rPr>
          <w:rFonts w:cs="Times New Roman"/>
        </w:rPr>
        <w:t>University of Oregon</w:t>
      </w:r>
    </w:p>
    <w:p w:rsidR="00E679AB" w:rsidRPr="007E02C5" w:rsidRDefault="00E679AB" w:rsidP="00E679AB">
      <w:pPr>
        <w:rPr>
          <w:rFonts w:cs="Times New Roman"/>
        </w:rPr>
      </w:pPr>
      <w:r w:rsidRPr="007E02C5">
        <w:rPr>
          <w:rFonts w:cs="Times New Roman"/>
        </w:rPr>
        <w:t>Neville, Helen</w:t>
      </w:r>
    </w:p>
    <w:p w:rsidR="00E679AB" w:rsidRPr="007E02C5" w:rsidRDefault="00E679AB" w:rsidP="00E679AB">
      <w:pPr>
        <w:rPr>
          <w:rFonts w:cs="Times New Roman"/>
          <w:b/>
        </w:rPr>
      </w:pPr>
    </w:p>
    <w:p w:rsidR="00E679AB" w:rsidRPr="007E02C5" w:rsidRDefault="00E679AB" w:rsidP="00A90F90">
      <w:pPr>
        <w:rPr>
          <w:rFonts w:cs="Times New Roman"/>
          <w:b/>
          <w:bCs/>
        </w:rPr>
      </w:pPr>
      <w:r w:rsidRPr="007E02C5">
        <w:rPr>
          <w:rFonts w:cs="Times New Roman"/>
        </w:rPr>
        <w:t>Related IES Projects</w:t>
      </w:r>
      <w:r w:rsidR="00A90F90" w:rsidRPr="007E02C5">
        <w:rPr>
          <w:rFonts w:cs="Times New Roman"/>
        </w:rPr>
        <w:t xml:space="preserve">: </w:t>
      </w:r>
      <w:hyperlink r:id="rId375" w:history="1">
        <w:r w:rsidR="00A90F90" w:rsidRPr="007E02C5">
          <w:rPr>
            <w:rStyle w:val="Hyperlink"/>
            <w:rFonts w:cs="Times New Roman"/>
          </w:rPr>
          <w:t>Training Attention in Preschool: Effects on Neurocognitive Functions and School Performance</w:t>
        </w:r>
      </w:hyperlink>
      <w:r w:rsidR="00A90F90" w:rsidRPr="009B1768">
        <w:rPr>
          <w:rStyle w:val="Hyperlink"/>
          <w:rFonts w:cs="Times New Roman"/>
          <w:color w:val="auto"/>
          <w:u w:val="none"/>
        </w:rPr>
        <w:t xml:space="preserve"> (</w:t>
      </w:r>
      <w:r w:rsidR="00A90F90" w:rsidRPr="007E02C5">
        <w:t xml:space="preserve">R305B070018) </w:t>
      </w:r>
      <w:r w:rsidR="00A90F90" w:rsidRPr="007E02C5">
        <w:rPr>
          <w:rFonts w:cs="Times New Roman"/>
        </w:rPr>
        <w:t>and</w:t>
      </w:r>
      <w:r w:rsidR="00251345">
        <w:rPr>
          <w:rFonts w:cs="Times New Roman"/>
        </w:rPr>
        <w:t xml:space="preserve"> </w:t>
      </w:r>
      <w:hyperlink r:id="rId376" w:history="1">
        <w:r w:rsidR="007E3BFB" w:rsidRPr="007E02C5">
          <w:rPr>
            <w:rStyle w:val="Hyperlink"/>
            <w:rFonts w:cs="Times New Roman"/>
            <w:bCs/>
          </w:rPr>
          <w:t>Longitudinal Follow-up of Successful Parent/Child Intervention in Pre-school Children At Risk for School Failure</w:t>
        </w:r>
      </w:hyperlink>
      <w:r w:rsidR="007E3BFB" w:rsidRPr="007E02C5">
        <w:rPr>
          <w:rFonts w:cs="Times New Roman"/>
          <w:b/>
          <w:bCs/>
        </w:rPr>
        <w:t xml:space="preserve"> </w:t>
      </w:r>
      <w:r w:rsidR="00A90F90" w:rsidRPr="007E02C5">
        <w:rPr>
          <w:rStyle w:val="Hyperlink"/>
          <w:rFonts w:cs="Times New Roman"/>
          <w:color w:val="auto"/>
          <w:u w:val="none"/>
        </w:rPr>
        <w:t>(</w:t>
      </w:r>
      <w:r w:rsidR="007E3BFB" w:rsidRPr="007E02C5">
        <w:t>R305A110397</w:t>
      </w:r>
      <w:r w:rsidR="00A90F90" w:rsidRPr="007E02C5">
        <w:t>)</w:t>
      </w:r>
    </w:p>
    <w:p w:rsidR="00A90F90" w:rsidRPr="007E02C5" w:rsidRDefault="00A90F90" w:rsidP="00A90F90"/>
    <w:p w:rsidR="00A90F90" w:rsidRDefault="00A90F90" w:rsidP="00A90F90">
      <w:r w:rsidRPr="007E02C5">
        <w:t>Publications:</w:t>
      </w:r>
    </w:p>
    <w:p w:rsidR="00A90F90" w:rsidRDefault="00A90F90" w:rsidP="00A90F90"/>
    <w:p w:rsidR="00E679AB" w:rsidRPr="00912CB1" w:rsidRDefault="00E679AB" w:rsidP="00E679AB">
      <w:pPr>
        <w:rPr>
          <w:rFonts w:cs="Times New Roman"/>
          <w:b/>
        </w:rPr>
      </w:pPr>
    </w:p>
    <w:p w:rsidR="007D518D" w:rsidRPr="00912CB1" w:rsidRDefault="007D518D" w:rsidP="007D518D">
      <w:pPr>
        <w:pStyle w:val="Heading3"/>
        <w:rPr>
          <w:rFonts w:cs="Times New Roman"/>
        </w:rPr>
      </w:pPr>
      <w:bookmarkStart w:id="255" w:name="_Toc372556184"/>
      <w:r w:rsidRPr="00912CB1">
        <w:rPr>
          <w:rFonts w:cs="Times New Roman"/>
        </w:rPr>
        <w:t>R305A110444</w:t>
      </w:r>
      <w:bookmarkEnd w:id="255"/>
    </w:p>
    <w:p w:rsidR="007D518D" w:rsidRDefault="002C2386" w:rsidP="007D518D">
      <w:pPr>
        <w:rPr>
          <w:rFonts w:cs="Times New Roman"/>
        </w:rPr>
      </w:pPr>
      <w:hyperlink r:id="rId377" w:history="1">
        <w:r w:rsidR="007D518D" w:rsidRPr="00A90F90">
          <w:rPr>
            <w:rStyle w:val="Hyperlink"/>
            <w:rFonts w:cs="Times New Roman"/>
            <w:b/>
            <w:bCs/>
          </w:rPr>
          <w:t>Classroom Environment, Allocation of Attention, and Learning Outcomes in K–4 Students.</w:t>
        </w:r>
      </w:hyperlink>
      <w:r w:rsidR="007D518D" w:rsidRPr="00912CB1">
        <w:rPr>
          <w:rFonts w:cs="Times New Roman"/>
          <w:b/>
        </w:rPr>
        <w:br/>
      </w:r>
      <w:r w:rsidR="007D518D" w:rsidRPr="00A90F90">
        <w:rPr>
          <w:rFonts w:cs="Times New Roman"/>
        </w:rPr>
        <w:t>Carnegie Mellon University</w:t>
      </w:r>
      <w:r w:rsidR="007D518D" w:rsidRPr="00A90F90">
        <w:rPr>
          <w:rFonts w:cs="Times New Roman"/>
        </w:rPr>
        <w:br/>
        <w:t>Fisher, Anna</w:t>
      </w:r>
    </w:p>
    <w:p w:rsidR="009B1768" w:rsidRPr="00A90F90" w:rsidRDefault="009B1768" w:rsidP="007D518D">
      <w:pPr>
        <w:rPr>
          <w:rFonts w:cs="Times New Roman"/>
          <w:bCs/>
        </w:rPr>
      </w:pPr>
      <w:r>
        <w:t>Ryan S. Baker (Worcester Polytechnic Institute) and Howard Seltman</w:t>
      </w:r>
    </w:p>
    <w:p w:rsidR="00A90F90" w:rsidRPr="00A90F90" w:rsidRDefault="00A90F90" w:rsidP="007D518D">
      <w:pPr>
        <w:rPr>
          <w:rFonts w:cs="Times New Roman"/>
          <w:bCs/>
        </w:rPr>
      </w:pPr>
    </w:p>
    <w:p w:rsidR="007D518D" w:rsidRPr="00A90F90" w:rsidRDefault="00082612" w:rsidP="007D518D">
      <w:pPr>
        <w:rPr>
          <w:rFonts w:cs="Times New Roman"/>
        </w:rPr>
      </w:pPr>
      <w:r w:rsidRPr="00A90F90">
        <w:rPr>
          <w:rFonts w:cs="Times New Roman"/>
        </w:rPr>
        <w:t>Publications</w:t>
      </w:r>
      <w:r w:rsidR="007D518D" w:rsidRPr="00A90F90">
        <w:rPr>
          <w:rFonts w:cs="Times New Roman"/>
        </w:rPr>
        <w:t>:</w:t>
      </w:r>
    </w:p>
    <w:p w:rsidR="007D518D" w:rsidRPr="00F14603" w:rsidRDefault="00F14603" w:rsidP="00F14603">
      <w:pPr>
        <w:pStyle w:val="NoSpacing"/>
        <w:ind w:left="720"/>
        <w:rPr>
          <w:sz w:val="20"/>
          <w:szCs w:val="20"/>
        </w:rPr>
      </w:pPr>
      <w:r w:rsidRPr="00F14603">
        <w:rPr>
          <w:sz w:val="20"/>
          <w:szCs w:val="20"/>
        </w:rPr>
        <w:t xml:space="preserve">Fisher, A., Thiessen, E., Godwin, K., Kloos, H., </w:t>
      </w:r>
      <w:r w:rsidR="00A700FB">
        <w:rPr>
          <w:sz w:val="20"/>
          <w:szCs w:val="20"/>
        </w:rPr>
        <w:t>and</w:t>
      </w:r>
      <w:r w:rsidRPr="00F14603">
        <w:rPr>
          <w:sz w:val="20"/>
          <w:szCs w:val="20"/>
        </w:rPr>
        <w:t xml:space="preserve"> Dickerson, J. (2013). Assessing Selective Sustained Attention In 3- To 5-Year-Old Children: Evidence From A New Paradigm. </w:t>
      </w:r>
      <w:r w:rsidRPr="00F14603">
        <w:rPr>
          <w:i/>
          <w:iCs/>
          <w:sz w:val="20"/>
          <w:szCs w:val="20"/>
        </w:rPr>
        <w:t>Journal Of Experimental Child Psychology</w:t>
      </w:r>
      <w:r w:rsidRPr="00F14603">
        <w:rPr>
          <w:sz w:val="20"/>
          <w:szCs w:val="20"/>
        </w:rPr>
        <w:t xml:space="preserve">, </w:t>
      </w:r>
      <w:r w:rsidRPr="00F14603">
        <w:rPr>
          <w:i/>
          <w:iCs/>
          <w:sz w:val="20"/>
          <w:szCs w:val="20"/>
        </w:rPr>
        <w:t>114</w:t>
      </w:r>
      <w:r w:rsidRPr="00F14603">
        <w:rPr>
          <w:sz w:val="20"/>
          <w:szCs w:val="20"/>
        </w:rPr>
        <w:t>(2): 275-294.</w:t>
      </w:r>
    </w:p>
    <w:p w:rsidR="00A90F90" w:rsidRDefault="00A90F90" w:rsidP="00E679AB">
      <w:pPr>
        <w:rPr>
          <w:rFonts w:cs="Times New Roman"/>
          <w:b/>
        </w:rPr>
      </w:pPr>
    </w:p>
    <w:p w:rsidR="00F14603" w:rsidRPr="00912CB1" w:rsidRDefault="00F14603" w:rsidP="00E679AB">
      <w:pPr>
        <w:rPr>
          <w:rFonts w:cs="Times New Roman"/>
          <w:b/>
        </w:rPr>
      </w:pPr>
    </w:p>
    <w:p w:rsidR="007D518D" w:rsidRPr="00912CB1" w:rsidRDefault="007D518D" w:rsidP="007D518D">
      <w:pPr>
        <w:pStyle w:val="Heading3"/>
        <w:rPr>
          <w:rFonts w:cs="Times New Roman"/>
        </w:rPr>
      </w:pPr>
      <w:bookmarkStart w:id="256" w:name="_Toc372556185"/>
      <w:r w:rsidRPr="00912CB1">
        <w:rPr>
          <w:rFonts w:cs="Times New Roman"/>
        </w:rPr>
        <w:t>R305110467</w:t>
      </w:r>
      <w:bookmarkEnd w:id="256"/>
    </w:p>
    <w:p w:rsidR="007D518D" w:rsidRDefault="002C2386" w:rsidP="007D518D">
      <w:pPr>
        <w:rPr>
          <w:rFonts w:cs="Times New Roman"/>
        </w:rPr>
      </w:pPr>
      <w:hyperlink r:id="rId378" w:history="1">
        <w:r w:rsidR="007D518D" w:rsidRPr="00A90F90">
          <w:rPr>
            <w:rStyle w:val="Hyperlink"/>
            <w:rFonts w:cs="Times New Roman"/>
            <w:b/>
            <w:bCs/>
          </w:rPr>
          <w:t>Fostering Comprehension and Knowledge-Building in Middle-School Struggling Readers</w:t>
        </w:r>
      </w:hyperlink>
      <w:r w:rsidR="007D518D" w:rsidRPr="00912CB1">
        <w:rPr>
          <w:rFonts w:cs="Times New Roman"/>
          <w:b/>
        </w:rPr>
        <w:br/>
      </w:r>
      <w:r w:rsidR="007D518D" w:rsidRPr="00A90F90">
        <w:rPr>
          <w:rFonts w:cs="Times New Roman"/>
        </w:rPr>
        <w:t>Regents of the University of Colorado</w:t>
      </w:r>
      <w:r w:rsidR="007D518D" w:rsidRPr="00A90F90">
        <w:rPr>
          <w:rFonts w:cs="Times New Roman"/>
        </w:rPr>
        <w:br/>
        <w:t>Caccamise, Donna</w:t>
      </w:r>
    </w:p>
    <w:p w:rsidR="009B1768" w:rsidRPr="00A90F90" w:rsidRDefault="009B1768" w:rsidP="007D518D">
      <w:pPr>
        <w:rPr>
          <w:rFonts w:cs="Times New Roman"/>
          <w:bCs/>
        </w:rPr>
      </w:pPr>
      <w:r>
        <w:t>Walter Kintsch (University of Colorado at Boulder), P. David Pearson (University of California at Berkeley), and Sally Hampton (America's Choice)</w:t>
      </w:r>
    </w:p>
    <w:p w:rsidR="00A90F90" w:rsidRPr="00A90F90" w:rsidRDefault="00A90F90" w:rsidP="007D518D">
      <w:pPr>
        <w:rPr>
          <w:rFonts w:cs="Times New Roman"/>
          <w:bCs/>
        </w:rPr>
      </w:pPr>
    </w:p>
    <w:p w:rsidR="007D518D" w:rsidRPr="00A90F90" w:rsidRDefault="00082612" w:rsidP="007D518D">
      <w:pPr>
        <w:rPr>
          <w:rFonts w:cs="Times New Roman"/>
        </w:rPr>
      </w:pPr>
      <w:r w:rsidRPr="00A90F90">
        <w:rPr>
          <w:rFonts w:cs="Times New Roman"/>
        </w:rPr>
        <w:t>Publications</w:t>
      </w:r>
      <w:r w:rsidR="007D518D" w:rsidRPr="00A90F90">
        <w:rPr>
          <w:rFonts w:cs="Times New Roman"/>
        </w:rPr>
        <w:t>:</w:t>
      </w:r>
    </w:p>
    <w:p w:rsidR="007D518D" w:rsidRDefault="007D518D" w:rsidP="00E679AB">
      <w:pPr>
        <w:rPr>
          <w:rFonts w:cs="Times New Roman"/>
          <w:b/>
        </w:rPr>
      </w:pPr>
    </w:p>
    <w:p w:rsidR="00A90F90" w:rsidRPr="00912CB1" w:rsidRDefault="00A90F90" w:rsidP="00E679AB">
      <w:pPr>
        <w:rPr>
          <w:rFonts w:cs="Times New Roman"/>
          <w:b/>
        </w:rPr>
      </w:pPr>
    </w:p>
    <w:p w:rsidR="007D518D" w:rsidRPr="00912CB1" w:rsidRDefault="007D518D" w:rsidP="007D518D">
      <w:pPr>
        <w:pStyle w:val="Heading3"/>
        <w:rPr>
          <w:rFonts w:cs="Times New Roman"/>
        </w:rPr>
      </w:pPr>
      <w:bookmarkStart w:id="257" w:name="_Toc372556186"/>
      <w:r w:rsidRPr="00912CB1">
        <w:rPr>
          <w:rFonts w:cs="Times New Roman"/>
        </w:rPr>
        <w:t>R305A110517</w:t>
      </w:r>
      <w:bookmarkEnd w:id="257"/>
    </w:p>
    <w:p w:rsidR="007D518D" w:rsidRDefault="002C2386" w:rsidP="007D518D">
      <w:pPr>
        <w:rPr>
          <w:rFonts w:cs="Times New Roman"/>
        </w:rPr>
      </w:pPr>
      <w:hyperlink r:id="rId379" w:history="1">
        <w:r w:rsidR="007D518D" w:rsidRPr="00A90F90">
          <w:rPr>
            <w:rStyle w:val="Hyperlink"/>
            <w:rFonts w:cs="Times New Roman"/>
            <w:b/>
            <w:bCs/>
          </w:rPr>
          <w:t>Interleaved Mathematics Practice</w:t>
        </w:r>
      </w:hyperlink>
      <w:r w:rsidR="007D518D" w:rsidRPr="00912CB1">
        <w:rPr>
          <w:rFonts w:cs="Times New Roman"/>
          <w:b/>
        </w:rPr>
        <w:br/>
      </w:r>
      <w:r w:rsidR="007D518D" w:rsidRPr="00A90F90">
        <w:rPr>
          <w:rFonts w:cs="Times New Roman"/>
        </w:rPr>
        <w:t>University of South Florida</w:t>
      </w:r>
      <w:r w:rsidR="007D518D" w:rsidRPr="00A90F90">
        <w:rPr>
          <w:rFonts w:cs="Times New Roman"/>
        </w:rPr>
        <w:br/>
        <w:t>Rohrer, Douglas</w:t>
      </w:r>
    </w:p>
    <w:p w:rsidR="009B1768" w:rsidRPr="00A90F90" w:rsidRDefault="009B1768" w:rsidP="007D518D">
      <w:pPr>
        <w:rPr>
          <w:rFonts w:cs="Times New Roman"/>
          <w:bCs/>
        </w:rPr>
      </w:pPr>
      <w:r>
        <w:t>Robert Dedrick</w:t>
      </w:r>
    </w:p>
    <w:p w:rsidR="00A90F90" w:rsidRPr="00A90F90" w:rsidRDefault="00A90F90" w:rsidP="007D518D">
      <w:pPr>
        <w:rPr>
          <w:rFonts w:cs="Times New Roman"/>
          <w:bCs/>
        </w:rPr>
      </w:pPr>
    </w:p>
    <w:p w:rsidR="007D518D" w:rsidRPr="00A90F90" w:rsidRDefault="00082612" w:rsidP="007D518D">
      <w:pPr>
        <w:rPr>
          <w:rFonts w:cs="Times New Roman"/>
        </w:rPr>
      </w:pPr>
      <w:r w:rsidRPr="00A90F90">
        <w:rPr>
          <w:rFonts w:cs="Times New Roman"/>
        </w:rPr>
        <w:t>Publications</w:t>
      </w:r>
      <w:r w:rsidR="007D518D" w:rsidRPr="00A90F90">
        <w:rPr>
          <w:rFonts w:cs="Times New Roman"/>
        </w:rPr>
        <w:t>:</w:t>
      </w:r>
    </w:p>
    <w:p w:rsidR="007D518D" w:rsidRPr="00F14603" w:rsidRDefault="00F14603" w:rsidP="00F14603">
      <w:pPr>
        <w:pStyle w:val="NoSpacing"/>
        <w:ind w:left="720"/>
        <w:rPr>
          <w:sz w:val="20"/>
          <w:szCs w:val="20"/>
        </w:rPr>
      </w:pPr>
      <w:r w:rsidRPr="00F14603">
        <w:rPr>
          <w:sz w:val="20"/>
          <w:szCs w:val="20"/>
        </w:rPr>
        <w:t xml:space="preserve">Carpenter, S.K., Cepeda, N.J., Rohrer, D., Kang, S.K., </w:t>
      </w:r>
      <w:r w:rsidR="00A700FB">
        <w:rPr>
          <w:sz w:val="20"/>
          <w:szCs w:val="20"/>
        </w:rPr>
        <w:t>and</w:t>
      </w:r>
      <w:r w:rsidRPr="00F14603">
        <w:rPr>
          <w:sz w:val="20"/>
          <w:szCs w:val="20"/>
        </w:rPr>
        <w:t xml:space="preserve"> Pashler, H. (2012). Using Spacing To Enhance Diverse Forms Of Learning: Review Of Recent Research </w:t>
      </w:r>
      <w:r w:rsidR="009268FB">
        <w:rPr>
          <w:sz w:val="20"/>
          <w:szCs w:val="20"/>
        </w:rPr>
        <w:t xml:space="preserve">and </w:t>
      </w:r>
      <w:r w:rsidRPr="00F14603">
        <w:rPr>
          <w:sz w:val="20"/>
          <w:szCs w:val="20"/>
        </w:rPr>
        <w:t xml:space="preserve">Implications For Instruction. </w:t>
      </w:r>
      <w:r w:rsidRPr="00F14603">
        <w:rPr>
          <w:i/>
          <w:iCs/>
          <w:sz w:val="20"/>
          <w:szCs w:val="20"/>
        </w:rPr>
        <w:t>Educational Psychology Review</w:t>
      </w:r>
      <w:r w:rsidRPr="00F14603">
        <w:rPr>
          <w:sz w:val="20"/>
          <w:szCs w:val="20"/>
        </w:rPr>
        <w:t xml:space="preserve">, </w:t>
      </w:r>
      <w:r w:rsidRPr="00F14603">
        <w:rPr>
          <w:i/>
          <w:iCs/>
          <w:sz w:val="20"/>
          <w:szCs w:val="20"/>
        </w:rPr>
        <w:t>24</w:t>
      </w:r>
      <w:r w:rsidRPr="00F14603">
        <w:rPr>
          <w:sz w:val="20"/>
          <w:szCs w:val="20"/>
        </w:rPr>
        <w:t>(3)</w:t>
      </w:r>
      <w:r>
        <w:rPr>
          <w:sz w:val="20"/>
          <w:szCs w:val="20"/>
        </w:rPr>
        <w:t>:</w:t>
      </w:r>
      <w:r w:rsidRPr="00F14603">
        <w:rPr>
          <w:sz w:val="20"/>
          <w:szCs w:val="20"/>
        </w:rPr>
        <w:t xml:space="preserve"> 369-378.</w:t>
      </w:r>
    </w:p>
    <w:p w:rsidR="00F14603" w:rsidRPr="00F14603" w:rsidRDefault="00F14603" w:rsidP="00F14603">
      <w:pPr>
        <w:pStyle w:val="NoSpacing"/>
        <w:ind w:left="720"/>
        <w:rPr>
          <w:sz w:val="20"/>
          <w:szCs w:val="20"/>
        </w:rPr>
      </w:pPr>
    </w:p>
    <w:p w:rsidR="00F14603" w:rsidRPr="00F14603" w:rsidRDefault="00F14603" w:rsidP="00F14603">
      <w:pPr>
        <w:pStyle w:val="NoSpacing"/>
        <w:ind w:left="720"/>
        <w:rPr>
          <w:sz w:val="20"/>
          <w:szCs w:val="20"/>
        </w:rPr>
      </w:pPr>
      <w:r w:rsidRPr="00F14603">
        <w:rPr>
          <w:sz w:val="20"/>
          <w:szCs w:val="20"/>
        </w:rPr>
        <w:lastRenderedPageBreak/>
        <w:t xml:space="preserve">Rohrer, D. (2012). Interleaving Helps Students Distinguish Among Similar Concepts. </w:t>
      </w:r>
      <w:r w:rsidRPr="00F14603">
        <w:rPr>
          <w:i/>
          <w:iCs/>
          <w:sz w:val="20"/>
          <w:szCs w:val="20"/>
        </w:rPr>
        <w:t>Educational Psychology Review</w:t>
      </w:r>
      <w:r w:rsidRPr="00F14603">
        <w:rPr>
          <w:sz w:val="20"/>
          <w:szCs w:val="20"/>
        </w:rPr>
        <w:t xml:space="preserve">, </w:t>
      </w:r>
      <w:r w:rsidRPr="00F14603">
        <w:rPr>
          <w:i/>
          <w:iCs/>
          <w:sz w:val="20"/>
          <w:szCs w:val="20"/>
        </w:rPr>
        <w:t>24</w:t>
      </w:r>
      <w:r w:rsidRPr="00F14603">
        <w:rPr>
          <w:sz w:val="20"/>
          <w:szCs w:val="20"/>
        </w:rPr>
        <w:t>(3)</w:t>
      </w:r>
      <w:r>
        <w:rPr>
          <w:sz w:val="20"/>
          <w:szCs w:val="20"/>
        </w:rPr>
        <w:t>:</w:t>
      </w:r>
      <w:r w:rsidRPr="00F14603">
        <w:rPr>
          <w:sz w:val="20"/>
          <w:szCs w:val="20"/>
        </w:rPr>
        <w:t xml:space="preserve"> 355-367.</w:t>
      </w:r>
    </w:p>
    <w:p w:rsidR="00A90F90" w:rsidRDefault="00A90F90" w:rsidP="00E679AB">
      <w:pPr>
        <w:rPr>
          <w:rFonts w:cs="Times New Roman"/>
          <w:b/>
        </w:rPr>
      </w:pPr>
    </w:p>
    <w:p w:rsidR="00F14603" w:rsidRPr="00912CB1" w:rsidRDefault="00F14603" w:rsidP="00E679AB">
      <w:pPr>
        <w:rPr>
          <w:rFonts w:cs="Times New Roman"/>
          <w:b/>
        </w:rPr>
      </w:pPr>
    </w:p>
    <w:p w:rsidR="007D518D" w:rsidRPr="00912CB1" w:rsidRDefault="007D518D" w:rsidP="007D518D">
      <w:pPr>
        <w:pStyle w:val="Heading3"/>
        <w:rPr>
          <w:rFonts w:cs="Times New Roman"/>
        </w:rPr>
      </w:pPr>
      <w:bookmarkStart w:id="258" w:name="_Toc372556187"/>
      <w:r w:rsidRPr="00912CB1">
        <w:rPr>
          <w:rFonts w:cs="Times New Roman"/>
        </w:rPr>
        <w:t>R305A110528</w:t>
      </w:r>
      <w:bookmarkEnd w:id="258"/>
    </w:p>
    <w:p w:rsidR="007D518D" w:rsidRDefault="002C2386" w:rsidP="007D518D">
      <w:pPr>
        <w:rPr>
          <w:rFonts w:cs="Times New Roman"/>
        </w:rPr>
      </w:pPr>
      <w:hyperlink r:id="rId380" w:history="1">
        <w:r w:rsidR="007D518D" w:rsidRPr="00A90F90">
          <w:rPr>
            <w:rStyle w:val="Hyperlink"/>
            <w:rFonts w:cs="Times New Roman"/>
            <w:b/>
            <w:bCs/>
          </w:rPr>
          <w:t>Promoting Executive Function to Enhance Learning in Homeless/Highly Mobile Children</w:t>
        </w:r>
      </w:hyperlink>
      <w:r w:rsidR="007D518D" w:rsidRPr="00912CB1">
        <w:rPr>
          <w:rFonts w:cs="Times New Roman"/>
        </w:rPr>
        <w:br/>
        <w:t>Regents of the University of Minnesota</w:t>
      </w:r>
      <w:r w:rsidR="007D518D" w:rsidRPr="00912CB1">
        <w:rPr>
          <w:rFonts w:cs="Times New Roman"/>
        </w:rPr>
        <w:br/>
        <w:t>Masten, Ann</w:t>
      </w:r>
    </w:p>
    <w:p w:rsidR="009B1768" w:rsidRPr="00A90F90" w:rsidRDefault="009B1768" w:rsidP="007D518D">
      <w:pPr>
        <w:rPr>
          <w:rFonts w:cs="Times New Roman"/>
          <w:b/>
          <w:bCs/>
        </w:rPr>
      </w:pPr>
      <w:r>
        <w:t>Philip Zelazo and Stephanie Carlson</w:t>
      </w:r>
    </w:p>
    <w:p w:rsidR="00A90F90" w:rsidRDefault="00A90F90" w:rsidP="007D518D">
      <w:pPr>
        <w:rPr>
          <w:rFonts w:cs="Times New Roman"/>
          <w:b/>
          <w:bCs/>
        </w:rPr>
      </w:pPr>
    </w:p>
    <w:p w:rsidR="007D518D" w:rsidRPr="00A90F90" w:rsidRDefault="00082612" w:rsidP="007D518D">
      <w:pPr>
        <w:rPr>
          <w:rFonts w:cs="Times New Roman"/>
        </w:rPr>
      </w:pPr>
      <w:r w:rsidRPr="00A90F90">
        <w:rPr>
          <w:rFonts w:cs="Times New Roman"/>
        </w:rPr>
        <w:t>Publications</w:t>
      </w:r>
      <w:r w:rsidR="007D518D" w:rsidRPr="00A90F90">
        <w:rPr>
          <w:rFonts w:cs="Times New Roman"/>
        </w:rPr>
        <w:t>:</w:t>
      </w:r>
    </w:p>
    <w:p w:rsidR="007D518D" w:rsidRDefault="007D518D" w:rsidP="00E679AB">
      <w:pPr>
        <w:rPr>
          <w:rFonts w:cs="Times New Roman"/>
        </w:rPr>
      </w:pPr>
    </w:p>
    <w:p w:rsidR="00A90F90" w:rsidRPr="00912CB1" w:rsidRDefault="00A90F90" w:rsidP="00E679AB">
      <w:pPr>
        <w:rPr>
          <w:rFonts w:cs="Times New Roman"/>
        </w:rPr>
      </w:pPr>
    </w:p>
    <w:p w:rsidR="00E679AB" w:rsidRPr="0018283B" w:rsidRDefault="00E679AB" w:rsidP="00E679AB">
      <w:pPr>
        <w:pStyle w:val="Heading3"/>
        <w:rPr>
          <w:rFonts w:cs="Times New Roman"/>
        </w:rPr>
      </w:pPr>
      <w:bookmarkStart w:id="259" w:name="_Toc348081830"/>
      <w:bookmarkStart w:id="260" w:name="_Toc348442191"/>
      <w:bookmarkStart w:id="261" w:name="_Toc372556188"/>
      <w:r w:rsidRPr="0018283B">
        <w:rPr>
          <w:rFonts w:cs="Times New Roman"/>
        </w:rPr>
        <w:t>R305A110550</w:t>
      </w:r>
      <w:bookmarkEnd w:id="259"/>
      <w:bookmarkEnd w:id="260"/>
      <w:bookmarkEnd w:id="261"/>
    </w:p>
    <w:p w:rsidR="00E679AB" w:rsidRPr="0018283B" w:rsidRDefault="002C2386" w:rsidP="00E679AB">
      <w:pPr>
        <w:rPr>
          <w:rFonts w:cs="Times New Roman"/>
          <w:b/>
          <w:bCs/>
        </w:rPr>
      </w:pPr>
      <w:hyperlink r:id="rId381" w:history="1">
        <w:r w:rsidR="00E679AB" w:rsidRPr="0018283B">
          <w:rPr>
            <w:rStyle w:val="Hyperlink"/>
            <w:rFonts w:cs="Times New Roman"/>
            <w:b/>
            <w:bCs/>
          </w:rPr>
          <w:t>Developing a Manual for Test-Enhanced Learning in the Classroom</w:t>
        </w:r>
      </w:hyperlink>
    </w:p>
    <w:p w:rsidR="00E679AB" w:rsidRPr="0018283B" w:rsidRDefault="00E679AB" w:rsidP="00E679AB">
      <w:pPr>
        <w:rPr>
          <w:rFonts w:cs="Times New Roman"/>
        </w:rPr>
      </w:pPr>
      <w:r w:rsidRPr="0018283B">
        <w:rPr>
          <w:rFonts w:cs="Times New Roman"/>
        </w:rPr>
        <w:t>Washington University, St. Louis</w:t>
      </w:r>
    </w:p>
    <w:p w:rsidR="00E679AB" w:rsidRDefault="00E679AB" w:rsidP="00E679AB">
      <w:pPr>
        <w:rPr>
          <w:rFonts w:cs="Times New Roman"/>
        </w:rPr>
      </w:pPr>
      <w:r w:rsidRPr="0018283B">
        <w:rPr>
          <w:rFonts w:cs="Times New Roman"/>
        </w:rPr>
        <w:t>Roediger III, Henry</w:t>
      </w:r>
    </w:p>
    <w:p w:rsidR="009B1768" w:rsidRPr="0018283B" w:rsidRDefault="009B1768" w:rsidP="00E679AB">
      <w:pPr>
        <w:rPr>
          <w:rFonts w:cs="Times New Roman"/>
        </w:rPr>
      </w:pPr>
      <w:r>
        <w:t>Mark A. McDaniel, Kathleen B. McDermott</w:t>
      </w:r>
    </w:p>
    <w:p w:rsidR="00E679AB" w:rsidRPr="0018283B" w:rsidRDefault="00E679AB" w:rsidP="00E679AB">
      <w:pPr>
        <w:rPr>
          <w:rFonts w:cs="Times New Roman"/>
          <w:b/>
        </w:rPr>
      </w:pPr>
    </w:p>
    <w:p w:rsidR="00E679AB" w:rsidRPr="0018283B" w:rsidRDefault="00E679AB" w:rsidP="00E679AB">
      <w:pPr>
        <w:rPr>
          <w:rFonts w:cs="Times New Roman"/>
        </w:rPr>
      </w:pPr>
      <w:r w:rsidRPr="0018283B">
        <w:rPr>
          <w:rFonts w:cs="Times New Roman"/>
        </w:rPr>
        <w:t xml:space="preserve">Related IES Projects: </w:t>
      </w:r>
      <w:hyperlink r:id="rId382" w:history="1">
        <w:r w:rsidRPr="0018283B">
          <w:rPr>
            <w:rStyle w:val="Hyperlink"/>
            <w:rFonts w:cs="Times New Roman"/>
          </w:rPr>
          <w:t>Test-enhanced Learning</w:t>
        </w:r>
      </w:hyperlink>
      <w:r w:rsidRPr="0018283B">
        <w:rPr>
          <w:rStyle w:val="Hyperlink"/>
          <w:rFonts w:cs="Times New Roman"/>
          <w:color w:val="auto"/>
          <w:u w:val="none"/>
        </w:rPr>
        <w:t xml:space="preserve"> </w:t>
      </w:r>
      <w:r w:rsidR="00A90F90" w:rsidRPr="0018283B">
        <w:rPr>
          <w:rStyle w:val="Hyperlink"/>
          <w:rFonts w:cs="Times New Roman"/>
          <w:color w:val="auto"/>
          <w:u w:val="none"/>
        </w:rPr>
        <w:t>(</w:t>
      </w:r>
      <w:r w:rsidR="00A90F90" w:rsidRPr="0018283B">
        <w:t xml:space="preserve">R305H030339) </w:t>
      </w:r>
      <w:r w:rsidRPr="0018283B">
        <w:rPr>
          <w:rStyle w:val="Hyperlink"/>
          <w:rFonts w:cs="Times New Roman"/>
          <w:color w:val="auto"/>
          <w:u w:val="none"/>
        </w:rPr>
        <w:t xml:space="preserve">and </w:t>
      </w:r>
      <w:r w:rsidRPr="0018283B">
        <w:rPr>
          <w:rStyle w:val="Hyperlink"/>
          <w:rFonts w:cs="Times New Roman"/>
        </w:rPr>
        <w:fldChar w:fldCharType="begin"/>
      </w:r>
      <w:r w:rsidRPr="0018283B">
        <w:rPr>
          <w:rStyle w:val="Hyperlink"/>
          <w:rFonts w:cs="Times New Roman"/>
        </w:rPr>
        <w:instrText xml:space="preserve"> HYPERLINK "http://ies.ed.gov/ncer/projects/grant.asp?ProgID=5&amp;year=2006&amp;grantid=56" </w:instrText>
      </w:r>
      <w:r w:rsidRPr="0018283B">
        <w:rPr>
          <w:rStyle w:val="Hyperlink"/>
          <w:rFonts w:cs="Times New Roman"/>
        </w:rPr>
        <w:fldChar w:fldCharType="separate"/>
      </w:r>
      <w:hyperlink r:id="rId383" w:history="1">
        <w:r w:rsidR="00A90F90" w:rsidRPr="0018283B">
          <w:rPr>
            <w:rStyle w:val="Hyperlink"/>
            <w:rFonts w:cs="Times New Roman"/>
          </w:rPr>
          <w:t>Test-Enhanced Learning in the Classroom</w:t>
        </w:r>
      </w:hyperlink>
      <w:r w:rsidR="00A90F90" w:rsidRPr="0018283B">
        <w:rPr>
          <w:rFonts w:cs="Times New Roman"/>
        </w:rPr>
        <w:t xml:space="preserve"> (R305H060080)</w:t>
      </w:r>
    </w:p>
    <w:p w:rsidR="00A90F90" w:rsidRPr="0018283B" w:rsidRDefault="00A90F90" w:rsidP="00E679AB">
      <w:pPr>
        <w:rPr>
          <w:rStyle w:val="Hyperlink"/>
          <w:rFonts w:cs="Times New Roman"/>
          <w:color w:val="auto"/>
          <w:u w:val="none"/>
        </w:rPr>
      </w:pPr>
    </w:p>
    <w:p w:rsidR="00E679AB" w:rsidRPr="00A90F90" w:rsidRDefault="00E679AB" w:rsidP="00E679AB">
      <w:pPr>
        <w:rPr>
          <w:rFonts w:cs="Times New Roman"/>
          <w:b/>
        </w:rPr>
      </w:pPr>
      <w:r w:rsidRPr="0018283B">
        <w:rPr>
          <w:rStyle w:val="Hyperlink"/>
          <w:rFonts w:cs="Times New Roman"/>
        </w:rPr>
        <w:fldChar w:fldCharType="end"/>
      </w:r>
      <w:r w:rsidR="00A90F90" w:rsidRPr="00A90F90">
        <w:rPr>
          <w:rStyle w:val="Hyperlink"/>
          <w:rFonts w:cs="Times New Roman"/>
          <w:color w:val="auto"/>
          <w:u w:val="none"/>
        </w:rPr>
        <w:t>Publications:</w:t>
      </w:r>
    </w:p>
    <w:p w:rsidR="00E679AB" w:rsidRPr="00A90F90" w:rsidRDefault="00F14603" w:rsidP="00A90F90">
      <w:pPr>
        <w:pStyle w:val="NoSpacing"/>
        <w:ind w:left="720"/>
        <w:rPr>
          <w:sz w:val="20"/>
        </w:rPr>
      </w:pPr>
      <w:r>
        <w:rPr>
          <w:sz w:val="20"/>
        </w:rPr>
        <w:t>McDaniel, M.A., Thomas, R.C., Agarwal, P.K., McDermott, K.</w:t>
      </w:r>
      <w:r w:rsidR="00E679AB" w:rsidRPr="00A90F90">
        <w:rPr>
          <w:sz w:val="20"/>
        </w:rPr>
        <w:t xml:space="preserve">B., </w:t>
      </w:r>
      <w:r w:rsidR="00251345">
        <w:rPr>
          <w:sz w:val="20"/>
        </w:rPr>
        <w:t>and</w:t>
      </w:r>
      <w:r>
        <w:rPr>
          <w:sz w:val="20"/>
        </w:rPr>
        <w:t xml:space="preserve"> Roediger, H.</w:t>
      </w:r>
      <w:r w:rsidR="00E679AB" w:rsidRPr="00A90F90">
        <w:rPr>
          <w:sz w:val="20"/>
        </w:rPr>
        <w:t xml:space="preserve">L. (in press). Quizzing </w:t>
      </w:r>
      <w:r w:rsidRPr="00A90F90">
        <w:rPr>
          <w:sz w:val="20"/>
        </w:rPr>
        <w:t xml:space="preserve">In Middle School Science: </w:t>
      </w:r>
      <w:r w:rsidR="00E679AB" w:rsidRPr="00A90F90">
        <w:rPr>
          <w:sz w:val="20"/>
        </w:rPr>
        <w:t xml:space="preserve">Successful </w:t>
      </w:r>
      <w:r w:rsidRPr="00A90F90">
        <w:rPr>
          <w:sz w:val="20"/>
        </w:rPr>
        <w:t xml:space="preserve">Transfer Performance On Classroom Exams. </w:t>
      </w:r>
      <w:r w:rsidR="00E679AB" w:rsidRPr="00A90F90">
        <w:rPr>
          <w:i/>
          <w:iCs/>
          <w:sz w:val="20"/>
        </w:rPr>
        <w:t>A</w:t>
      </w:r>
      <w:r w:rsidR="00E91E27">
        <w:rPr>
          <w:i/>
          <w:iCs/>
          <w:sz w:val="20"/>
        </w:rPr>
        <w:t>pp</w:t>
      </w:r>
      <w:r w:rsidR="00E679AB" w:rsidRPr="00A90F90">
        <w:rPr>
          <w:i/>
          <w:iCs/>
          <w:sz w:val="20"/>
        </w:rPr>
        <w:t>lied Cognitive Psychology.</w:t>
      </w:r>
    </w:p>
    <w:p w:rsidR="00E679AB" w:rsidRPr="00A90F90" w:rsidRDefault="00E679AB" w:rsidP="00A90F90">
      <w:pPr>
        <w:pStyle w:val="NoSpacing"/>
        <w:ind w:left="720"/>
        <w:rPr>
          <w:sz w:val="20"/>
        </w:rPr>
      </w:pPr>
    </w:p>
    <w:p w:rsidR="00E679AB" w:rsidRPr="00A90F90" w:rsidRDefault="00F14603" w:rsidP="00A90F90">
      <w:pPr>
        <w:pStyle w:val="NoSpacing"/>
        <w:ind w:left="720"/>
        <w:rPr>
          <w:sz w:val="20"/>
        </w:rPr>
      </w:pPr>
      <w:r>
        <w:rPr>
          <w:sz w:val="20"/>
        </w:rPr>
        <w:t>Agarwal, P.K., Bain, P.</w:t>
      </w:r>
      <w:r w:rsidR="00E679AB" w:rsidRPr="00A90F90">
        <w:rPr>
          <w:sz w:val="20"/>
        </w:rPr>
        <w:t xml:space="preserve">M., </w:t>
      </w:r>
      <w:r w:rsidR="00251345">
        <w:rPr>
          <w:sz w:val="20"/>
        </w:rPr>
        <w:t>and</w:t>
      </w:r>
      <w:r>
        <w:rPr>
          <w:sz w:val="20"/>
        </w:rPr>
        <w:t xml:space="preserve"> Chamberlain, R.</w:t>
      </w:r>
      <w:r w:rsidR="00E679AB" w:rsidRPr="00A90F90">
        <w:rPr>
          <w:sz w:val="20"/>
        </w:rPr>
        <w:t xml:space="preserve">W. (2012). The </w:t>
      </w:r>
      <w:r w:rsidRPr="00A90F90">
        <w:rPr>
          <w:sz w:val="20"/>
        </w:rPr>
        <w:t>Value Of A</w:t>
      </w:r>
      <w:r w:rsidR="00E91E27">
        <w:rPr>
          <w:sz w:val="20"/>
        </w:rPr>
        <w:t>pp</w:t>
      </w:r>
      <w:r w:rsidRPr="00A90F90">
        <w:rPr>
          <w:sz w:val="20"/>
        </w:rPr>
        <w:t xml:space="preserve">lied Research: </w:t>
      </w:r>
      <w:r w:rsidR="00E679AB" w:rsidRPr="00A90F90">
        <w:rPr>
          <w:sz w:val="20"/>
        </w:rPr>
        <w:t xml:space="preserve">Retrieval </w:t>
      </w:r>
      <w:r w:rsidRPr="00A90F90">
        <w:rPr>
          <w:sz w:val="20"/>
        </w:rPr>
        <w:t xml:space="preserve">Practice Improves Classroom Learning </w:t>
      </w:r>
      <w:r w:rsidR="009268FB">
        <w:rPr>
          <w:sz w:val="20"/>
        </w:rPr>
        <w:t xml:space="preserve">and </w:t>
      </w:r>
      <w:r w:rsidRPr="00A90F90">
        <w:rPr>
          <w:sz w:val="20"/>
        </w:rPr>
        <w:t xml:space="preserve">Recommendations From A Teacher, A Principal, </w:t>
      </w:r>
      <w:r w:rsidR="009268FB">
        <w:rPr>
          <w:sz w:val="20"/>
        </w:rPr>
        <w:t xml:space="preserve">and </w:t>
      </w:r>
      <w:r w:rsidRPr="00A90F90">
        <w:rPr>
          <w:sz w:val="20"/>
        </w:rPr>
        <w:t xml:space="preserve">A Scientist. </w:t>
      </w:r>
      <w:r w:rsidR="00E679AB" w:rsidRPr="00A90F90">
        <w:rPr>
          <w:i/>
          <w:iCs/>
          <w:sz w:val="20"/>
        </w:rPr>
        <w:t>Educational Psychology Review</w:t>
      </w:r>
      <w:r w:rsidR="00E679AB" w:rsidRPr="00A90F90">
        <w:rPr>
          <w:sz w:val="20"/>
        </w:rPr>
        <w:t xml:space="preserve">, </w:t>
      </w:r>
      <w:r w:rsidR="00E679AB" w:rsidRPr="00A90F90">
        <w:rPr>
          <w:i/>
          <w:iCs/>
          <w:sz w:val="20"/>
        </w:rPr>
        <w:t>24</w:t>
      </w:r>
      <w:r>
        <w:rPr>
          <w:sz w:val="20"/>
        </w:rPr>
        <w:t>:</w:t>
      </w:r>
      <w:r w:rsidR="00E679AB" w:rsidRPr="00A90F90">
        <w:rPr>
          <w:sz w:val="20"/>
        </w:rPr>
        <w:t xml:space="preserve"> 437-448.</w:t>
      </w:r>
    </w:p>
    <w:p w:rsidR="00E679AB" w:rsidRPr="00A90F90" w:rsidRDefault="00E679AB" w:rsidP="00A90F90">
      <w:pPr>
        <w:pStyle w:val="NoSpacing"/>
        <w:ind w:left="720"/>
        <w:rPr>
          <w:sz w:val="20"/>
        </w:rPr>
      </w:pPr>
    </w:p>
    <w:p w:rsidR="00E679AB" w:rsidRPr="00A90F90" w:rsidRDefault="00F14603" w:rsidP="00A90F90">
      <w:pPr>
        <w:pStyle w:val="NoSpacing"/>
        <w:ind w:left="720"/>
        <w:rPr>
          <w:sz w:val="20"/>
        </w:rPr>
      </w:pPr>
      <w:r>
        <w:rPr>
          <w:sz w:val="20"/>
        </w:rPr>
        <w:t>McDaniel, M.A., Agarwal, P.K., Huelser, B.J., McDermott, K.</w:t>
      </w:r>
      <w:r w:rsidR="00E679AB" w:rsidRPr="00A90F90">
        <w:rPr>
          <w:sz w:val="20"/>
        </w:rPr>
        <w:t xml:space="preserve">B., </w:t>
      </w:r>
      <w:r w:rsidR="00251345">
        <w:rPr>
          <w:sz w:val="20"/>
        </w:rPr>
        <w:t>and</w:t>
      </w:r>
      <w:r>
        <w:rPr>
          <w:sz w:val="20"/>
        </w:rPr>
        <w:t xml:space="preserve"> Roediger, H</w:t>
      </w:r>
      <w:r w:rsidR="00E679AB" w:rsidRPr="00A90F90">
        <w:rPr>
          <w:sz w:val="20"/>
        </w:rPr>
        <w:t xml:space="preserve"> L. (2011). Test</w:t>
      </w:r>
      <w:r w:rsidRPr="00A90F90">
        <w:rPr>
          <w:sz w:val="20"/>
        </w:rPr>
        <w:t xml:space="preserve">-Enhanced Learning In A Middle School Science Classroom: </w:t>
      </w:r>
      <w:r w:rsidR="00E679AB" w:rsidRPr="00A90F90">
        <w:rPr>
          <w:sz w:val="20"/>
        </w:rPr>
        <w:t xml:space="preserve">The </w:t>
      </w:r>
      <w:r w:rsidRPr="00A90F90">
        <w:rPr>
          <w:sz w:val="20"/>
        </w:rPr>
        <w:t xml:space="preserve">Effects Of Quiz Frequency </w:t>
      </w:r>
      <w:r w:rsidR="009268FB">
        <w:rPr>
          <w:sz w:val="20"/>
        </w:rPr>
        <w:t xml:space="preserve">and </w:t>
      </w:r>
      <w:r w:rsidRPr="00A90F90">
        <w:rPr>
          <w:sz w:val="20"/>
        </w:rPr>
        <w:t xml:space="preserve">Placement. </w:t>
      </w:r>
      <w:r w:rsidR="00E679AB" w:rsidRPr="00A90F90">
        <w:rPr>
          <w:i/>
          <w:iCs/>
          <w:sz w:val="20"/>
        </w:rPr>
        <w:t>Journal of Educational Psychology</w:t>
      </w:r>
      <w:r w:rsidR="00E679AB" w:rsidRPr="00A90F90">
        <w:rPr>
          <w:sz w:val="20"/>
        </w:rPr>
        <w:t xml:space="preserve">, </w:t>
      </w:r>
      <w:r w:rsidR="00E679AB" w:rsidRPr="00A90F90">
        <w:rPr>
          <w:i/>
          <w:iCs/>
          <w:sz w:val="20"/>
        </w:rPr>
        <w:t>103</w:t>
      </w:r>
      <w:r>
        <w:rPr>
          <w:sz w:val="20"/>
        </w:rPr>
        <w:t>:</w:t>
      </w:r>
      <w:r w:rsidR="00E679AB" w:rsidRPr="00A90F90">
        <w:rPr>
          <w:sz w:val="20"/>
        </w:rPr>
        <w:t xml:space="preserve"> 399-414.</w:t>
      </w:r>
    </w:p>
    <w:p w:rsidR="00E679AB" w:rsidRPr="00A90F90" w:rsidRDefault="00E679AB" w:rsidP="00A90F90">
      <w:pPr>
        <w:pStyle w:val="NoSpacing"/>
        <w:ind w:left="720"/>
        <w:rPr>
          <w:sz w:val="20"/>
        </w:rPr>
      </w:pPr>
    </w:p>
    <w:p w:rsidR="00E679AB" w:rsidRPr="00A90F90" w:rsidRDefault="00F14603" w:rsidP="00A90F90">
      <w:pPr>
        <w:pStyle w:val="NoSpacing"/>
        <w:ind w:left="720"/>
        <w:rPr>
          <w:sz w:val="20"/>
        </w:rPr>
      </w:pPr>
      <w:r>
        <w:rPr>
          <w:sz w:val="20"/>
        </w:rPr>
        <w:t>Roediger, H.L., Agarwal, P.K., McDaniel, M.</w:t>
      </w:r>
      <w:r w:rsidR="00E679AB" w:rsidRPr="00A90F90">
        <w:rPr>
          <w:sz w:val="20"/>
        </w:rPr>
        <w:t xml:space="preserve">A., </w:t>
      </w:r>
      <w:r w:rsidR="00251345">
        <w:rPr>
          <w:sz w:val="20"/>
        </w:rPr>
        <w:t>and</w:t>
      </w:r>
      <w:r>
        <w:rPr>
          <w:sz w:val="20"/>
        </w:rPr>
        <w:t xml:space="preserve"> McDermott, K</w:t>
      </w:r>
      <w:r w:rsidR="00E679AB" w:rsidRPr="00A90F90">
        <w:rPr>
          <w:sz w:val="20"/>
        </w:rPr>
        <w:t xml:space="preserve"> B. (2011). Testing</w:t>
      </w:r>
      <w:r w:rsidRPr="00A90F90">
        <w:rPr>
          <w:sz w:val="20"/>
        </w:rPr>
        <w:t xml:space="preserve">-Enhanced Learning In The Classroom: </w:t>
      </w:r>
      <w:r w:rsidR="00E679AB" w:rsidRPr="00A90F90">
        <w:rPr>
          <w:sz w:val="20"/>
        </w:rPr>
        <w:t>Long</w:t>
      </w:r>
      <w:r w:rsidRPr="00A90F90">
        <w:rPr>
          <w:sz w:val="20"/>
        </w:rPr>
        <w:t xml:space="preserve">-Term Improvements From Quizzing. </w:t>
      </w:r>
      <w:r w:rsidR="00E679AB" w:rsidRPr="00A90F90">
        <w:rPr>
          <w:i/>
          <w:iCs/>
          <w:sz w:val="20"/>
        </w:rPr>
        <w:t>Journal of Experimental Psychology: A</w:t>
      </w:r>
      <w:r w:rsidR="00E91E27">
        <w:rPr>
          <w:i/>
          <w:iCs/>
          <w:sz w:val="20"/>
        </w:rPr>
        <w:t>pp</w:t>
      </w:r>
      <w:r w:rsidR="00E679AB" w:rsidRPr="00A90F90">
        <w:rPr>
          <w:i/>
          <w:iCs/>
          <w:sz w:val="20"/>
        </w:rPr>
        <w:t>lied</w:t>
      </w:r>
      <w:r w:rsidR="00E679AB" w:rsidRPr="00A90F90">
        <w:rPr>
          <w:sz w:val="20"/>
        </w:rPr>
        <w:t xml:space="preserve">, </w:t>
      </w:r>
      <w:r w:rsidR="00E679AB" w:rsidRPr="00A90F90">
        <w:rPr>
          <w:i/>
          <w:iCs/>
          <w:sz w:val="20"/>
        </w:rPr>
        <w:t>17</w:t>
      </w:r>
      <w:r>
        <w:rPr>
          <w:sz w:val="20"/>
        </w:rPr>
        <w:t>:</w:t>
      </w:r>
      <w:r w:rsidR="00E679AB" w:rsidRPr="00A90F90">
        <w:rPr>
          <w:sz w:val="20"/>
        </w:rPr>
        <w:t xml:space="preserve"> 382-395.</w:t>
      </w:r>
    </w:p>
    <w:p w:rsidR="00E679AB" w:rsidRDefault="00E679AB" w:rsidP="00E679AB">
      <w:pPr>
        <w:rPr>
          <w:rFonts w:cs="Times New Roman"/>
        </w:rPr>
      </w:pPr>
    </w:p>
    <w:p w:rsidR="00A90F90" w:rsidRPr="00912CB1" w:rsidRDefault="00A90F90" w:rsidP="00E679AB">
      <w:pPr>
        <w:rPr>
          <w:rFonts w:cs="Times New Roman"/>
        </w:rPr>
      </w:pPr>
    </w:p>
    <w:p w:rsidR="0047419E" w:rsidRDefault="0047419E">
      <w:pPr>
        <w:spacing w:after="200" w:line="276" w:lineRule="auto"/>
        <w:rPr>
          <w:rFonts w:eastAsiaTheme="majorEastAsia" w:cs="Times New Roman"/>
          <w:b/>
          <w:bCs/>
          <w:caps/>
          <w:sz w:val="28"/>
        </w:rPr>
      </w:pPr>
      <w:r>
        <w:rPr>
          <w:rFonts w:cs="Times New Roman"/>
        </w:rPr>
        <w:br w:type="page"/>
      </w:r>
    </w:p>
    <w:p w:rsidR="007D518D" w:rsidRPr="00912CB1" w:rsidRDefault="007D518D" w:rsidP="007D518D">
      <w:pPr>
        <w:pStyle w:val="Heading3"/>
        <w:rPr>
          <w:rFonts w:cs="Times New Roman"/>
        </w:rPr>
      </w:pPr>
      <w:bookmarkStart w:id="262" w:name="_Toc372556189"/>
      <w:r w:rsidRPr="00912CB1">
        <w:rPr>
          <w:rFonts w:cs="Times New Roman"/>
        </w:rPr>
        <w:lastRenderedPageBreak/>
        <w:t>R305A110682</w:t>
      </w:r>
      <w:bookmarkEnd w:id="262"/>
    </w:p>
    <w:p w:rsidR="007D518D" w:rsidRPr="00A90F90" w:rsidRDefault="002C2386" w:rsidP="007D518D">
      <w:pPr>
        <w:rPr>
          <w:rFonts w:cs="Times New Roman"/>
          <w:b/>
          <w:bCs/>
        </w:rPr>
      </w:pPr>
      <w:hyperlink r:id="rId384" w:history="1">
        <w:r w:rsidR="007D518D" w:rsidRPr="00A90F90">
          <w:rPr>
            <w:rStyle w:val="Hyperlink"/>
            <w:rFonts w:cs="Times New Roman"/>
            <w:b/>
            <w:bCs/>
          </w:rPr>
          <w:t>An Exploration of Malleable Social and Cognitive Factors Associated with Early Elementary School Students' Mathematics Achievement</w:t>
        </w:r>
      </w:hyperlink>
      <w:r w:rsidR="007D518D" w:rsidRPr="00912CB1">
        <w:rPr>
          <w:rFonts w:cs="Times New Roman"/>
        </w:rPr>
        <w:br/>
        <w:t>University of Chicago</w:t>
      </w:r>
      <w:r w:rsidR="007D518D" w:rsidRPr="00912CB1">
        <w:rPr>
          <w:rFonts w:cs="Times New Roman"/>
        </w:rPr>
        <w:br/>
        <w:t>Beilock, Sian</w:t>
      </w:r>
    </w:p>
    <w:p w:rsidR="00A90F90" w:rsidRDefault="009B1768" w:rsidP="009B1768">
      <w:pPr>
        <w:rPr>
          <w:rFonts w:cs="Times New Roman"/>
          <w:b/>
          <w:bCs/>
        </w:rPr>
      </w:pPr>
      <w:r>
        <w:t>Susan Levine and Steve Raudenbush</w:t>
      </w:r>
    </w:p>
    <w:p w:rsidR="009B1768" w:rsidRDefault="009B1768" w:rsidP="009B1768">
      <w:pPr>
        <w:rPr>
          <w:rFonts w:cs="Times New Roman"/>
          <w:b/>
          <w:bCs/>
        </w:rPr>
      </w:pPr>
    </w:p>
    <w:p w:rsidR="007D518D" w:rsidRPr="00A90F90" w:rsidRDefault="00082612" w:rsidP="007D518D">
      <w:pPr>
        <w:rPr>
          <w:rFonts w:cs="Times New Roman"/>
        </w:rPr>
      </w:pPr>
      <w:r w:rsidRPr="00A90F90">
        <w:rPr>
          <w:rFonts w:cs="Times New Roman"/>
        </w:rPr>
        <w:t>Publications</w:t>
      </w:r>
      <w:r w:rsidR="007D518D" w:rsidRPr="00A90F90">
        <w:rPr>
          <w:rFonts w:cs="Times New Roman"/>
        </w:rPr>
        <w:t>:</w:t>
      </w:r>
    </w:p>
    <w:p w:rsidR="007D518D" w:rsidRPr="00B4595E" w:rsidRDefault="007D518D" w:rsidP="00A90F90">
      <w:pPr>
        <w:pStyle w:val="NoSpacing"/>
        <w:ind w:left="720"/>
        <w:rPr>
          <w:sz w:val="20"/>
        </w:rPr>
      </w:pPr>
      <w:r w:rsidRPr="00B4595E">
        <w:rPr>
          <w:sz w:val="20"/>
        </w:rPr>
        <w:t xml:space="preserve">Maloney, E., </w:t>
      </w:r>
      <w:r w:rsidR="00251345">
        <w:rPr>
          <w:sz w:val="20"/>
        </w:rPr>
        <w:t>and</w:t>
      </w:r>
      <w:r w:rsidR="008818AF">
        <w:rPr>
          <w:sz w:val="20"/>
        </w:rPr>
        <w:t xml:space="preserve"> Beilock, S.</w:t>
      </w:r>
      <w:r w:rsidRPr="00B4595E">
        <w:rPr>
          <w:sz w:val="20"/>
        </w:rPr>
        <w:t>L. (2012</w:t>
      </w:r>
      <w:r w:rsidR="008818AF" w:rsidRPr="00B4595E">
        <w:rPr>
          <w:sz w:val="20"/>
        </w:rPr>
        <w:t xml:space="preserve">). </w:t>
      </w:r>
      <w:r w:rsidRPr="00B4595E">
        <w:rPr>
          <w:sz w:val="20"/>
        </w:rPr>
        <w:t xml:space="preserve">Math </w:t>
      </w:r>
      <w:r w:rsidR="008818AF" w:rsidRPr="00B4595E">
        <w:rPr>
          <w:sz w:val="20"/>
        </w:rPr>
        <w:t xml:space="preserve">Anxiety: </w:t>
      </w:r>
      <w:r w:rsidRPr="00B4595E">
        <w:rPr>
          <w:sz w:val="20"/>
        </w:rPr>
        <w:t xml:space="preserve">Who </w:t>
      </w:r>
      <w:r w:rsidR="008818AF" w:rsidRPr="00B4595E">
        <w:rPr>
          <w:sz w:val="20"/>
        </w:rPr>
        <w:t xml:space="preserve">Has It, Why It Develops, </w:t>
      </w:r>
      <w:r w:rsidR="009268FB">
        <w:rPr>
          <w:sz w:val="20"/>
        </w:rPr>
        <w:t xml:space="preserve">and </w:t>
      </w:r>
      <w:r w:rsidR="008818AF" w:rsidRPr="00B4595E">
        <w:rPr>
          <w:sz w:val="20"/>
        </w:rPr>
        <w:t>How To Guard Against It.</w:t>
      </w:r>
      <w:r w:rsidRPr="00B4595E">
        <w:rPr>
          <w:sz w:val="20"/>
        </w:rPr>
        <w:t xml:space="preserve"> </w:t>
      </w:r>
      <w:r w:rsidRPr="00B4595E">
        <w:rPr>
          <w:i/>
          <w:sz w:val="20"/>
        </w:rPr>
        <w:t>Trends in Cognitive Science, 16</w:t>
      </w:r>
      <w:r w:rsidR="008818AF">
        <w:rPr>
          <w:sz w:val="20"/>
        </w:rPr>
        <w:t>:</w:t>
      </w:r>
      <w:r w:rsidRPr="00B4595E">
        <w:rPr>
          <w:sz w:val="20"/>
        </w:rPr>
        <w:t xml:space="preserve"> 404-406.</w:t>
      </w:r>
    </w:p>
    <w:p w:rsidR="007D518D" w:rsidRDefault="007D518D" w:rsidP="00E679AB">
      <w:pPr>
        <w:rPr>
          <w:rFonts w:cs="Times New Roman"/>
        </w:rPr>
      </w:pPr>
    </w:p>
    <w:p w:rsidR="00A90F90" w:rsidRPr="00912CB1" w:rsidRDefault="00A90F90" w:rsidP="00E679AB">
      <w:pPr>
        <w:rPr>
          <w:rFonts w:cs="Times New Roman"/>
        </w:rPr>
      </w:pPr>
    </w:p>
    <w:p w:rsidR="007D518D" w:rsidRPr="00912CB1" w:rsidRDefault="007D518D" w:rsidP="007D518D">
      <w:pPr>
        <w:pStyle w:val="Heading3"/>
        <w:rPr>
          <w:rFonts w:cs="Times New Roman"/>
        </w:rPr>
      </w:pPr>
      <w:bookmarkStart w:id="263" w:name="_Toc372556190"/>
      <w:r w:rsidRPr="00912CB1">
        <w:rPr>
          <w:rFonts w:cs="Times New Roman"/>
        </w:rPr>
        <w:t>R305A110810</w:t>
      </w:r>
      <w:bookmarkEnd w:id="263"/>
    </w:p>
    <w:p w:rsidR="007D518D" w:rsidRPr="00A90F90" w:rsidRDefault="002C2386" w:rsidP="007D518D">
      <w:pPr>
        <w:rPr>
          <w:rFonts w:cs="Times New Roman"/>
          <w:b/>
          <w:bCs/>
        </w:rPr>
      </w:pPr>
      <w:hyperlink r:id="rId385" w:history="1">
        <w:r w:rsidR="007D518D" w:rsidRPr="00A90F90">
          <w:rPr>
            <w:rStyle w:val="Hyperlink"/>
            <w:rFonts w:cs="Times New Roman"/>
            <w:b/>
            <w:bCs/>
          </w:rPr>
          <w:t>An Examination of the Qualities of Interactive Science Learning Environments That Promote Optimal Motivation and Learning</w:t>
        </w:r>
      </w:hyperlink>
      <w:r w:rsidR="007D518D" w:rsidRPr="00912CB1">
        <w:rPr>
          <w:rFonts w:cs="Times New Roman"/>
        </w:rPr>
        <w:br/>
        <w:t>The Learning Partnership</w:t>
      </w:r>
      <w:r w:rsidR="007D518D" w:rsidRPr="00912CB1">
        <w:rPr>
          <w:rFonts w:cs="Times New Roman"/>
        </w:rPr>
        <w:br/>
        <w:t>McGee, Steven</w:t>
      </w:r>
    </w:p>
    <w:p w:rsidR="00A90F90" w:rsidRDefault="009B1768" w:rsidP="007D518D">
      <w:r>
        <w:t>Amanda Durik (Northern Illinois University) and Jess Zimmerman (University of Puerto Rico)</w:t>
      </w:r>
    </w:p>
    <w:p w:rsidR="009B1768" w:rsidRDefault="009B1768" w:rsidP="007D518D">
      <w:pPr>
        <w:rPr>
          <w:rFonts w:cs="Times New Roman"/>
          <w:b/>
          <w:bCs/>
        </w:rPr>
      </w:pPr>
    </w:p>
    <w:p w:rsidR="007D518D" w:rsidRDefault="00082612" w:rsidP="007D518D">
      <w:pPr>
        <w:rPr>
          <w:rFonts w:cs="Times New Roman"/>
        </w:rPr>
      </w:pPr>
      <w:r w:rsidRPr="00A90F90">
        <w:rPr>
          <w:rFonts w:cs="Times New Roman"/>
        </w:rPr>
        <w:t>Publications</w:t>
      </w:r>
      <w:r w:rsidR="007D518D" w:rsidRPr="00A90F90">
        <w:rPr>
          <w:rFonts w:cs="Times New Roman"/>
        </w:rPr>
        <w:t>:</w:t>
      </w:r>
    </w:p>
    <w:p w:rsidR="00A90F90" w:rsidRPr="00A90F90" w:rsidRDefault="00A90F90" w:rsidP="007D518D">
      <w:pPr>
        <w:rPr>
          <w:rFonts w:cs="Times New Roman"/>
        </w:rPr>
      </w:pPr>
    </w:p>
    <w:p w:rsidR="007D518D" w:rsidRPr="00912CB1" w:rsidRDefault="007D518D" w:rsidP="00E679AB">
      <w:pPr>
        <w:rPr>
          <w:rFonts w:cs="Times New Roman"/>
        </w:rPr>
      </w:pPr>
    </w:p>
    <w:p w:rsidR="00E679AB" w:rsidRPr="009B77EF" w:rsidRDefault="00E679AB" w:rsidP="00E679AB">
      <w:pPr>
        <w:pStyle w:val="Heading3"/>
        <w:rPr>
          <w:rFonts w:cs="Times New Roman"/>
        </w:rPr>
      </w:pPr>
      <w:bookmarkStart w:id="264" w:name="_Toc348081833"/>
      <w:bookmarkStart w:id="265" w:name="_Toc348442194"/>
      <w:bookmarkStart w:id="266" w:name="_Toc372556191"/>
      <w:r w:rsidRPr="009B77EF">
        <w:rPr>
          <w:rFonts w:cs="Times New Roman"/>
        </w:rPr>
        <w:t>R305A110811</w:t>
      </w:r>
      <w:bookmarkEnd w:id="264"/>
      <w:bookmarkEnd w:id="265"/>
      <w:bookmarkEnd w:id="266"/>
    </w:p>
    <w:p w:rsidR="00E679AB" w:rsidRPr="009B77EF" w:rsidRDefault="002C2386" w:rsidP="00E679AB">
      <w:pPr>
        <w:rPr>
          <w:rFonts w:cs="Times New Roman"/>
          <w:b/>
          <w:bCs/>
        </w:rPr>
      </w:pPr>
      <w:hyperlink r:id="rId386" w:history="1">
        <w:r w:rsidR="00E679AB" w:rsidRPr="009B77EF">
          <w:rPr>
            <w:rStyle w:val="Hyperlink"/>
            <w:rFonts w:cs="Times New Roman"/>
            <w:b/>
            <w:bCs/>
          </w:rPr>
          <w:t>Comprehension SEEDING: Comprehension Through Self-Explanation, Enhanced Discussion and Inquiry Generation</w:t>
        </w:r>
      </w:hyperlink>
    </w:p>
    <w:p w:rsidR="00E679AB" w:rsidRPr="009B77EF" w:rsidRDefault="00E679AB" w:rsidP="00E679AB">
      <w:pPr>
        <w:rPr>
          <w:rFonts w:cs="Times New Roman"/>
        </w:rPr>
      </w:pPr>
      <w:r w:rsidRPr="009B77EF">
        <w:rPr>
          <w:rFonts w:cs="Times New Roman"/>
        </w:rPr>
        <w:t>Boulder Language Technologies Inc.</w:t>
      </w:r>
    </w:p>
    <w:p w:rsidR="00E679AB" w:rsidRPr="009B77EF" w:rsidRDefault="00E679AB" w:rsidP="00E679AB">
      <w:pPr>
        <w:rPr>
          <w:rFonts w:cs="Times New Roman"/>
        </w:rPr>
      </w:pPr>
      <w:r w:rsidRPr="009B77EF">
        <w:rPr>
          <w:rFonts w:cs="Times New Roman"/>
        </w:rPr>
        <w:t>Nielsen, Rodney</w:t>
      </w:r>
    </w:p>
    <w:p w:rsidR="00E679AB" w:rsidRDefault="009B1768" w:rsidP="009B1768">
      <w:pPr>
        <w:rPr>
          <w:rFonts w:cs="Times New Roman"/>
          <w:b/>
        </w:rPr>
      </w:pPr>
      <w:r>
        <w:t>Robert Talbot (University of Colorado, Denver), Michelene Chi (Arizona State University)</w:t>
      </w:r>
    </w:p>
    <w:p w:rsidR="009B1768" w:rsidRPr="009B77EF" w:rsidRDefault="009B1768" w:rsidP="009B1768">
      <w:pPr>
        <w:rPr>
          <w:rFonts w:cs="Times New Roman"/>
          <w:b/>
        </w:rPr>
      </w:pPr>
    </w:p>
    <w:p w:rsidR="00E679AB" w:rsidRPr="009B77EF" w:rsidRDefault="009B77EF" w:rsidP="00E679AB">
      <w:pPr>
        <w:rPr>
          <w:rFonts w:cs="Times New Roman"/>
          <w:szCs w:val="24"/>
        </w:rPr>
      </w:pPr>
      <w:r w:rsidRPr="009B77EF">
        <w:rPr>
          <w:rFonts w:cs="Times New Roman"/>
          <w:szCs w:val="24"/>
        </w:rPr>
        <w:t xml:space="preserve">Grant </w:t>
      </w:r>
      <w:r w:rsidR="0023651C">
        <w:rPr>
          <w:rFonts w:cs="Times New Roman"/>
          <w:szCs w:val="24"/>
        </w:rPr>
        <w:t>Transferred to</w:t>
      </w:r>
      <w:r w:rsidRPr="009B77EF">
        <w:rPr>
          <w:rFonts w:cs="Times New Roman"/>
          <w:szCs w:val="24"/>
        </w:rPr>
        <w:t xml:space="preserve">: University of North Texas, Award Number </w:t>
      </w:r>
      <w:r w:rsidR="00E679AB" w:rsidRPr="009B77EF">
        <w:rPr>
          <w:rFonts w:cs="Times New Roman"/>
          <w:szCs w:val="24"/>
        </w:rPr>
        <w:t>R305A120808</w:t>
      </w:r>
    </w:p>
    <w:p w:rsidR="00E679AB" w:rsidRPr="009B77EF" w:rsidRDefault="00E679AB" w:rsidP="00E679AB">
      <w:pPr>
        <w:rPr>
          <w:rFonts w:cs="Times New Roman"/>
          <w:b/>
          <w:szCs w:val="24"/>
        </w:rPr>
      </w:pPr>
    </w:p>
    <w:p w:rsidR="00E679AB" w:rsidRPr="009B77EF" w:rsidRDefault="00082612" w:rsidP="00E679AB">
      <w:pPr>
        <w:rPr>
          <w:rFonts w:cs="Times New Roman"/>
          <w:szCs w:val="24"/>
        </w:rPr>
      </w:pPr>
      <w:r w:rsidRPr="009B77EF">
        <w:rPr>
          <w:rFonts w:cs="Times New Roman"/>
          <w:szCs w:val="24"/>
        </w:rPr>
        <w:t>Publications</w:t>
      </w:r>
      <w:r w:rsidR="00E679AB" w:rsidRPr="009B77EF">
        <w:rPr>
          <w:rFonts w:cs="Times New Roman"/>
          <w:szCs w:val="24"/>
        </w:rPr>
        <w:t>:</w:t>
      </w:r>
    </w:p>
    <w:p w:rsidR="00E679AB" w:rsidRPr="009B77EF" w:rsidRDefault="00E679AB" w:rsidP="00A90F90">
      <w:pPr>
        <w:pStyle w:val="NoSpacing"/>
        <w:ind w:left="720"/>
        <w:rPr>
          <w:sz w:val="20"/>
        </w:rPr>
      </w:pPr>
      <w:r w:rsidRPr="009B77EF">
        <w:rPr>
          <w:sz w:val="20"/>
        </w:rPr>
        <w:t>Chi, M.T.H., and VanLehn, K.A. (2012</w:t>
      </w:r>
      <w:r w:rsidR="008818AF" w:rsidRPr="009B77EF">
        <w:rPr>
          <w:sz w:val="20"/>
        </w:rPr>
        <w:t xml:space="preserve">). </w:t>
      </w:r>
      <w:r w:rsidRPr="009B77EF">
        <w:rPr>
          <w:sz w:val="20"/>
        </w:rPr>
        <w:t xml:space="preserve">Seeing </w:t>
      </w:r>
      <w:r w:rsidR="008818AF" w:rsidRPr="009B77EF">
        <w:rPr>
          <w:sz w:val="20"/>
        </w:rPr>
        <w:t>Deep Structure From The Interactions Of Surface Fatures</w:t>
      </w:r>
      <w:r w:rsidRPr="009B77EF">
        <w:rPr>
          <w:sz w:val="20"/>
        </w:rPr>
        <w:t xml:space="preserve">. </w:t>
      </w:r>
      <w:r w:rsidRPr="009B77EF">
        <w:rPr>
          <w:i/>
          <w:sz w:val="20"/>
        </w:rPr>
        <w:t>Educational Psychologist, 47</w:t>
      </w:r>
      <w:r w:rsidR="008818AF">
        <w:rPr>
          <w:sz w:val="20"/>
        </w:rPr>
        <w:t>(3):</w:t>
      </w:r>
      <w:r w:rsidRPr="009B77EF">
        <w:rPr>
          <w:sz w:val="20"/>
        </w:rPr>
        <w:t xml:space="preserve"> 177-188.</w:t>
      </w:r>
    </w:p>
    <w:p w:rsidR="00E679AB" w:rsidRPr="009B77EF" w:rsidRDefault="00E679AB" w:rsidP="00A90F90">
      <w:pPr>
        <w:pStyle w:val="NoSpacing"/>
        <w:ind w:left="720"/>
        <w:rPr>
          <w:sz w:val="20"/>
        </w:rPr>
      </w:pPr>
    </w:p>
    <w:p w:rsidR="00E679AB" w:rsidRPr="009B77EF" w:rsidRDefault="00E679AB" w:rsidP="00A90F90">
      <w:pPr>
        <w:pStyle w:val="NoSpacing"/>
        <w:ind w:left="720"/>
        <w:rPr>
          <w:sz w:val="20"/>
        </w:rPr>
      </w:pPr>
      <w:r w:rsidRPr="009B77EF">
        <w:rPr>
          <w:sz w:val="20"/>
        </w:rPr>
        <w:t xml:space="preserve">Myroslava, D., Nielsen, R.D. and Brew, C. (2012). Towards </w:t>
      </w:r>
      <w:r w:rsidR="008818AF" w:rsidRPr="009B77EF">
        <w:rPr>
          <w:sz w:val="20"/>
        </w:rPr>
        <w:t xml:space="preserve">Effective Tutorial Feedback For Explanation Questions: </w:t>
      </w:r>
      <w:r w:rsidRPr="009B77EF">
        <w:rPr>
          <w:sz w:val="20"/>
        </w:rPr>
        <w:t xml:space="preserve">A </w:t>
      </w:r>
      <w:r w:rsidR="008818AF" w:rsidRPr="009B77EF">
        <w:rPr>
          <w:sz w:val="20"/>
        </w:rPr>
        <w:t xml:space="preserve">Dataset </w:t>
      </w:r>
      <w:r w:rsidR="009268FB">
        <w:rPr>
          <w:sz w:val="20"/>
        </w:rPr>
        <w:t xml:space="preserve">and </w:t>
      </w:r>
      <w:r w:rsidR="008818AF" w:rsidRPr="009B77EF">
        <w:rPr>
          <w:sz w:val="20"/>
        </w:rPr>
        <w:t xml:space="preserve">Baselines. </w:t>
      </w:r>
      <w:r w:rsidRPr="009B77EF">
        <w:rPr>
          <w:sz w:val="20"/>
        </w:rPr>
        <w:t xml:space="preserve">In </w:t>
      </w:r>
      <w:r w:rsidRPr="009B77EF">
        <w:rPr>
          <w:i/>
          <w:sz w:val="20"/>
        </w:rPr>
        <w:t>Proceedings of the 2012 Conference of the North American Association for Computational Linguistics: Human Language Technologies</w:t>
      </w:r>
      <w:r w:rsidRPr="009B77EF">
        <w:rPr>
          <w:sz w:val="20"/>
        </w:rPr>
        <w:t xml:space="preserve"> (2012 NAACL:HLT), June 3-8, Montreal, Quebec, Canada.</w:t>
      </w:r>
    </w:p>
    <w:p w:rsidR="00E679AB" w:rsidRPr="009B77EF" w:rsidRDefault="00E679AB" w:rsidP="008818AF">
      <w:pPr>
        <w:pStyle w:val="NoSpacing"/>
        <w:rPr>
          <w:sz w:val="20"/>
        </w:rPr>
      </w:pPr>
    </w:p>
    <w:p w:rsidR="00E679AB" w:rsidRPr="00A90F90" w:rsidRDefault="00E679AB" w:rsidP="00A90F90">
      <w:pPr>
        <w:pStyle w:val="NoSpacing"/>
        <w:ind w:left="720"/>
        <w:rPr>
          <w:sz w:val="20"/>
        </w:rPr>
      </w:pPr>
      <w:r w:rsidRPr="009B77EF">
        <w:rPr>
          <w:sz w:val="20"/>
        </w:rPr>
        <w:t>Dzikovska, M.O., Nielsen, R.D., Brew, C., Leacock, C., Giampiccolo, D., Bentivogli, L., Clark, P, Dagan, I and Dang, H.T. (in press). SemEval-2013 Task 7: The Joint Student Response Analysis and 8</w:t>
      </w:r>
      <w:r w:rsidRPr="009B77EF">
        <w:rPr>
          <w:sz w:val="20"/>
          <w:vertAlign w:val="superscript"/>
        </w:rPr>
        <w:t>th</w:t>
      </w:r>
      <w:r w:rsidRPr="009B77EF">
        <w:rPr>
          <w:sz w:val="20"/>
        </w:rPr>
        <w:t xml:space="preserve"> Recognizing Textual Entailment Challenge. In </w:t>
      </w:r>
      <w:r w:rsidRPr="009B77EF">
        <w:rPr>
          <w:i/>
          <w:sz w:val="20"/>
        </w:rPr>
        <w:t>Proceedings of the Second Joint Conference on Lexical and Computational Semantaics</w:t>
      </w:r>
      <w:r w:rsidRPr="009B77EF">
        <w:rPr>
          <w:sz w:val="20"/>
        </w:rPr>
        <w:t xml:space="preserve"> (*SEM 2013), 7</w:t>
      </w:r>
      <w:r w:rsidRPr="009B77EF">
        <w:rPr>
          <w:sz w:val="20"/>
          <w:vertAlign w:val="superscript"/>
        </w:rPr>
        <w:t>th</w:t>
      </w:r>
      <w:r w:rsidRPr="009B77EF">
        <w:rPr>
          <w:sz w:val="20"/>
        </w:rPr>
        <w:t xml:space="preserve"> International Workshop on Semantic Evaluation (SemEval 2013). Published by the Association for Computational Linguistics. Atlanta, Georgia, USA. June 13-14, 2013.</w:t>
      </w:r>
    </w:p>
    <w:p w:rsidR="00E679AB" w:rsidRPr="00912CB1" w:rsidRDefault="00E679AB" w:rsidP="00E679AB">
      <w:pPr>
        <w:rPr>
          <w:rFonts w:cs="Times New Roman"/>
          <w:b/>
        </w:rPr>
      </w:pPr>
    </w:p>
    <w:p w:rsidR="00E679AB" w:rsidRPr="00912CB1" w:rsidRDefault="00E679AB" w:rsidP="00E679AB">
      <w:pPr>
        <w:rPr>
          <w:rFonts w:cs="Times New Roman"/>
        </w:rPr>
      </w:pPr>
    </w:p>
    <w:p w:rsidR="00E679AB" w:rsidRPr="00912CB1" w:rsidRDefault="00E679AB" w:rsidP="00E679AB">
      <w:pPr>
        <w:pStyle w:val="Heading3"/>
        <w:rPr>
          <w:rFonts w:cs="Times New Roman"/>
        </w:rPr>
      </w:pPr>
      <w:bookmarkStart w:id="267" w:name="_Toc348081834"/>
      <w:bookmarkStart w:id="268" w:name="_Toc348442195"/>
      <w:bookmarkStart w:id="269" w:name="_Toc372556192"/>
      <w:r w:rsidRPr="00912CB1">
        <w:rPr>
          <w:rFonts w:cs="Times New Roman"/>
        </w:rPr>
        <w:lastRenderedPageBreak/>
        <w:t>R305A110903</w:t>
      </w:r>
      <w:bookmarkEnd w:id="267"/>
      <w:bookmarkEnd w:id="268"/>
      <w:bookmarkEnd w:id="269"/>
    </w:p>
    <w:p w:rsidR="00E679AB" w:rsidRPr="00912CB1" w:rsidRDefault="002C2386" w:rsidP="00E679AB">
      <w:pPr>
        <w:rPr>
          <w:rFonts w:cs="Times New Roman"/>
          <w:b/>
          <w:bCs/>
        </w:rPr>
      </w:pPr>
      <w:hyperlink r:id="rId387" w:history="1">
        <w:r w:rsidR="00E679AB" w:rsidRPr="00A90F90">
          <w:rPr>
            <w:rStyle w:val="Hyperlink"/>
            <w:rFonts w:cs="Times New Roman"/>
            <w:b/>
            <w:bCs/>
          </w:rPr>
          <w:t>Retrieval-Oriented Learning Strategies</w:t>
        </w:r>
      </w:hyperlink>
    </w:p>
    <w:p w:rsidR="00E679AB" w:rsidRPr="00912CB1" w:rsidRDefault="00E679AB" w:rsidP="00E679AB">
      <w:pPr>
        <w:rPr>
          <w:rFonts w:cs="Times New Roman"/>
        </w:rPr>
      </w:pPr>
      <w:r w:rsidRPr="00912CB1">
        <w:rPr>
          <w:rFonts w:cs="Times New Roman"/>
        </w:rPr>
        <w:t>Purdue University</w:t>
      </w:r>
    </w:p>
    <w:p w:rsidR="00E679AB" w:rsidRPr="00912CB1" w:rsidRDefault="00E679AB" w:rsidP="00E679AB">
      <w:pPr>
        <w:rPr>
          <w:rFonts w:cs="Times New Roman"/>
        </w:rPr>
      </w:pPr>
      <w:r w:rsidRPr="00912CB1">
        <w:rPr>
          <w:rFonts w:cs="Times New Roman"/>
        </w:rPr>
        <w:t>Karpicke, Jeffrey</w:t>
      </w:r>
    </w:p>
    <w:p w:rsidR="00E679AB" w:rsidRPr="00912CB1" w:rsidRDefault="00E679AB" w:rsidP="00E679AB">
      <w:pPr>
        <w:rPr>
          <w:rFonts w:cs="Times New Roman"/>
        </w:rPr>
      </w:pPr>
    </w:p>
    <w:p w:rsidR="00E679AB" w:rsidRPr="00A90F90" w:rsidRDefault="00082612" w:rsidP="00E679AB">
      <w:pPr>
        <w:rPr>
          <w:rFonts w:cs="Times New Roman"/>
        </w:rPr>
      </w:pPr>
      <w:r w:rsidRPr="00A90F90">
        <w:rPr>
          <w:rFonts w:cs="Times New Roman"/>
        </w:rPr>
        <w:t>Publications</w:t>
      </w:r>
      <w:r w:rsidR="00E679AB" w:rsidRPr="00A90F90">
        <w:rPr>
          <w:rFonts w:cs="Times New Roman"/>
        </w:rPr>
        <w:t>:</w:t>
      </w:r>
    </w:p>
    <w:p w:rsidR="00E679AB" w:rsidRPr="00A90F90" w:rsidRDefault="00E679AB" w:rsidP="00A90F90">
      <w:pPr>
        <w:ind w:left="720"/>
        <w:rPr>
          <w:rFonts w:cs="Times New Roman"/>
          <w:i/>
          <w:iCs/>
          <w:sz w:val="20"/>
        </w:rPr>
      </w:pPr>
      <w:r w:rsidRPr="00A90F90">
        <w:rPr>
          <w:rFonts w:cs="Times New Roman"/>
          <w:sz w:val="20"/>
        </w:rPr>
        <w:t>Grimaldi</w:t>
      </w:r>
      <w:r w:rsidR="008818AF" w:rsidRPr="00A90F90">
        <w:rPr>
          <w:rFonts w:cs="Times New Roman"/>
          <w:sz w:val="20"/>
        </w:rPr>
        <w:t xml:space="preserve">, </w:t>
      </w:r>
      <w:r w:rsidR="008818AF">
        <w:rPr>
          <w:rFonts w:cs="Times New Roman"/>
          <w:sz w:val="20"/>
        </w:rPr>
        <w:t>P.J.</w:t>
      </w:r>
      <w:r w:rsidR="008818AF" w:rsidRPr="00A90F90">
        <w:rPr>
          <w:rFonts w:cs="Times New Roman"/>
          <w:sz w:val="20"/>
        </w:rPr>
        <w:t xml:space="preserve">, </w:t>
      </w:r>
      <w:r w:rsidR="009268FB">
        <w:rPr>
          <w:rFonts w:cs="Times New Roman"/>
          <w:sz w:val="20"/>
        </w:rPr>
        <w:t xml:space="preserve">and </w:t>
      </w:r>
      <w:r w:rsidRPr="00A90F90">
        <w:rPr>
          <w:rFonts w:cs="Times New Roman"/>
          <w:sz w:val="20"/>
        </w:rPr>
        <w:t>Karpicke</w:t>
      </w:r>
      <w:r w:rsidR="008818AF" w:rsidRPr="00A90F90">
        <w:rPr>
          <w:rFonts w:cs="Times New Roman"/>
          <w:sz w:val="20"/>
        </w:rPr>
        <w:t xml:space="preserve">, </w:t>
      </w:r>
      <w:r w:rsidR="008818AF">
        <w:rPr>
          <w:rFonts w:cs="Times New Roman"/>
          <w:sz w:val="20"/>
        </w:rPr>
        <w:t>J.D.</w:t>
      </w:r>
      <w:r w:rsidR="008818AF" w:rsidRPr="00A90F90">
        <w:rPr>
          <w:rFonts w:cs="Times New Roman"/>
          <w:sz w:val="20"/>
        </w:rPr>
        <w:t xml:space="preserve"> (2012). </w:t>
      </w:r>
      <w:r w:rsidRPr="00A90F90">
        <w:rPr>
          <w:rFonts w:cs="Times New Roman"/>
          <w:sz w:val="20"/>
        </w:rPr>
        <w:t xml:space="preserve">When </w:t>
      </w:r>
      <w:r w:rsidR="009268FB">
        <w:rPr>
          <w:rFonts w:cs="Times New Roman"/>
          <w:sz w:val="20"/>
        </w:rPr>
        <w:t xml:space="preserve">and </w:t>
      </w:r>
      <w:r w:rsidR="008818AF" w:rsidRPr="00A90F90">
        <w:rPr>
          <w:rFonts w:cs="Times New Roman"/>
          <w:sz w:val="20"/>
        </w:rPr>
        <w:t xml:space="preserve">Why Do Retrieval Attempts Enhance Subsequent Encoding? </w:t>
      </w:r>
      <w:r w:rsidRPr="00A90F90">
        <w:rPr>
          <w:rFonts w:cs="Times New Roman"/>
          <w:i/>
          <w:iCs/>
          <w:sz w:val="20"/>
        </w:rPr>
        <w:t xml:space="preserve">Memory </w:t>
      </w:r>
      <w:r w:rsidR="009268FB">
        <w:rPr>
          <w:rFonts w:cs="Times New Roman"/>
          <w:i/>
          <w:iCs/>
          <w:sz w:val="20"/>
        </w:rPr>
        <w:t xml:space="preserve">and </w:t>
      </w:r>
      <w:r w:rsidRPr="00A90F90">
        <w:rPr>
          <w:rFonts w:cs="Times New Roman"/>
          <w:i/>
          <w:iCs/>
          <w:sz w:val="20"/>
        </w:rPr>
        <w:t>Cognition</w:t>
      </w:r>
      <w:r w:rsidR="008818AF">
        <w:rPr>
          <w:rFonts w:cs="Times New Roman"/>
          <w:i/>
          <w:iCs/>
          <w:sz w:val="20"/>
        </w:rPr>
        <w:t>, 40</w:t>
      </w:r>
      <w:r w:rsidR="008818AF">
        <w:rPr>
          <w:rFonts w:cs="Times New Roman"/>
          <w:iCs/>
          <w:sz w:val="20"/>
        </w:rPr>
        <w:t>:</w:t>
      </w:r>
      <w:r w:rsidR="008818AF" w:rsidRPr="00A90F90">
        <w:rPr>
          <w:rFonts w:cs="Times New Roman"/>
          <w:i/>
          <w:iCs/>
          <w:sz w:val="20"/>
        </w:rPr>
        <w:t xml:space="preserve"> </w:t>
      </w:r>
      <w:r w:rsidR="008818AF" w:rsidRPr="00A90F90">
        <w:rPr>
          <w:rFonts w:cs="Times New Roman"/>
          <w:sz w:val="20"/>
        </w:rPr>
        <w:t>505-513</w:t>
      </w:r>
      <w:r w:rsidR="008818AF" w:rsidRPr="00A90F90">
        <w:rPr>
          <w:rFonts w:cs="Times New Roman"/>
          <w:i/>
          <w:iCs/>
          <w:sz w:val="20"/>
        </w:rPr>
        <w:t>.</w:t>
      </w:r>
    </w:p>
    <w:p w:rsidR="00E679AB" w:rsidRPr="00A90F90" w:rsidRDefault="00E679AB" w:rsidP="00A90F90">
      <w:pPr>
        <w:ind w:left="720"/>
        <w:rPr>
          <w:rFonts w:cs="Times New Roman"/>
          <w:sz w:val="20"/>
        </w:rPr>
      </w:pPr>
    </w:p>
    <w:p w:rsidR="00E679AB" w:rsidRPr="00A90F90" w:rsidRDefault="00E679AB" w:rsidP="00A90F90">
      <w:pPr>
        <w:ind w:left="720"/>
        <w:rPr>
          <w:rFonts w:cs="Times New Roman"/>
          <w:i/>
          <w:iCs/>
          <w:sz w:val="20"/>
        </w:rPr>
      </w:pPr>
      <w:r w:rsidRPr="00A90F90">
        <w:rPr>
          <w:rFonts w:cs="Times New Roman"/>
          <w:sz w:val="20"/>
        </w:rPr>
        <w:t>Karpicke</w:t>
      </w:r>
      <w:r w:rsidR="008818AF" w:rsidRPr="00A90F90">
        <w:rPr>
          <w:rFonts w:cs="Times New Roman"/>
          <w:sz w:val="20"/>
        </w:rPr>
        <w:t xml:space="preserve">, </w:t>
      </w:r>
      <w:r w:rsidR="008818AF">
        <w:rPr>
          <w:rFonts w:cs="Times New Roman"/>
          <w:sz w:val="20"/>
        </w:rPr>
        <w:t>J.D.</w:t>
      </w:r>
      <w:r w:rsidR="008818AF" w:rsidRPr="00A90F90">
        <w:rPr>
          <w:rFonts w:cs="Times New Roman"/>
          <w:sz w:val="20"/>
        </w:rPr>
        <w:t xml:space="preserve"> (2012). </w:t>
      </w:r>
      <w:r w:rsidRPr="00A90F90">
        <w:rPr>
          <w:rFonts w:cs="Times New Roman"/>
          <w:sz w:val="20"/>
        </w:rPr>
        <w:t>Retrieval</w:t>
      </w:r>
      <w:r w:rsidR="008818AF" w:rsidRPr="00A90F90">
        <w:rPr>
          <w:rFonts w:cs="Times New Roman"/>
          <w:sz w:val="20"/>
        </w:rPr>
        <w:t xml:space="preserve">-Based Learning: </w:t>
      </w:r>
      <w:r w:rsidRPr="00A90F90">
        <w:rPr>
          <w:rFonts w:cs="Times New Roman"/>
          <w:sz w:val="20"/>
        </w:rPr>
        <w:t xml:space="preserve">Active </w:t>
      </w:r>
      <w:r w:rsidR="008818AF" w:rsidRPr="00A90F90">
        <w:rPr>
          <w:rFonts w:cs="Times New Roman"/>
          <w:sz w:val="20"/>
        </w:rPr>
        <w:t xml:space="preserve">Retrieval Promotes Meaningful Learning. </w:t>
      </w:r>
      <w:r w:rsidRPr="00A90F90">
        <w:rPr>
          <w:rFonts w:cs="Times New Roman"/>
          <w:i/>
          <w:iCs/>
          <w:sz w:val="20"/>
        </w:rPr>
        <w:t xml:space="preserve">Current Directions </w:t>
      </w:r>
      <w:r w:rsidR="008818AF" w:rsidRPr="00A90F90">
        <w:rPr>
          <w:rFonts w:cs="Times New Roman"/>
          <w:i/>
          <w:iCs/>
          <w:sz w:val="20"/>
        </w:rPr>
        <w:t xml:space="preserve">In </w:t>
      </w:r>
      <w:r w:rsidRPr="00A90F90">
        <w:rPr>
          <w:rFonts w:cs="Times New Roman"/>
          <w:i/>
          <w:iCs/>
          <w:sz w:val="20"/>
        </w:rPr>
        <w:t>Psychological Science</w:t>
      </w:r>
      <w:r w:rsidR="008818AF" w:rsidRPr="00A90F90">
        <w:rPr>
          <w:rFonts w:cs="Times New Roman"/>
          <w:i/>
          <w:iCs/>
          <w:sz w:val="20"/>
        </w:rPr>
        <w:t>, 21</w:t>
      </w:r>
      <w:r w:rsidR="008818AF">
        <w:rPr>
          <w:rFonts w:cs="Times New Roman"/>
          <w:iCs/>
          <w:sz w:val="20"/>
        </w:rPr>
        <w:t>:</w:t>
      </w:r>
      <w:r w:rsidR="008818AF" w:rsidRPr="00A90F90">
        <w:rPr>
          <w:rFonts w:cs="Times New Roman"/>
          <w:i/>
          <w:iCs/>
          <w:sz w:val="20"/>
        </w:rPr>
        <w:t xml:space="preserve"> </w:t>
      </w:r>
      <w:r w:rsidR="008818AF" w:rsidRPr="00A90F90">
        <w:rPr>
          <w:rFonts w:cs="Times New Roman"/>
          <w:sz w:val="20"/>
        </w:rPr>
        <w:t>157-163</w:t>
      </w:r>
      <w:r w:rsidR="008818AF" w:rsidRPr="00A90F90">
        <w:rPr>
          <w:rFonts w:cs="Times New Roman"/>
          <w:i/>
          <w:iCs/>
          <w:sz w:val="20"/>
        </w:rPr>
        <w:t>.</w:t>
      </w:r>
    </w:p>
    <w:p w:rsidR="00E679AB" w:rsidRPr="00A90F90" w:rsidRDefault="00E679AB" w:rsidP="00A90F90">
      <w:pPr>
        <w:ind w:left="720"/>
        <w:rPr>
          <w:rFonts w:cs="Times New Roman"/>
          <w:sz w:val="20"/>
        </w:rPr>
      </w:pPr>
    </w:p>
    <w:p w:rsidR="00E679AB" w:rsidRPr="00A90F90" w:rsidRDefault="00E679AB" w:rsidP="00A90F90">
      <w:pPr>
        <w:ind w:left="720"/>
        <w:rPr>
          <w:rFonts w:cs="Times New Roman"/>
          <w:sz w:val="20"/>
        </w:rPr>
      </w:pPr>
      <w:r w:rsidRPr="00A90F90">
        <w:rPr>
          <w:rFonts w:cs="Times New Roman"/>
          <w:sz w:val="20"/>
        </w:rPr>
        <w:t>Karpicke</w:t>
      </w:r>
      <w:r w:rsidR="008818AF" w:rsidRPr="00A90F90">
        <w:rPr>
          <w:rFonts w:cs="Times New Roman"/>
          <w:sz w:val="20"/>
        </w:rPr>
        <w:t xml:space="preserve">, </w:t>
      </w:r>
      <w:r w:rsidR="008818AF">
        <w:rPr>
          <w:rFonts w:cs="Times New Roman"/>
          <w:sz w:val="20"/>
        </w:rPr>
        <w:t>J.D.</w:t>
      </w:r>
      <w:r w:rsidR="008818AF" w:rsidRPr="00A90F90">
        <w:rPr>
          <w:rFonts w:cs="Times New Roman"/>
          <w:sz w:val="20"/>
        </w:rPr>
        <w:t xml:space="preserve">, </w:t>
      </w:r>
      <w:r w:rsidR="009268FB">
        <w:rPr>
          <w:rFonts w:cs="Times New Roman"/>
          <w:sz w:val="20"/>
        </w:rPr>
        <w:t xml:space="preserve">and </w:t>
      </w:r>
      <w:r w:rsidRPr="00A90F90">
        <w:rPr>
          <w:rFonts w:cs="Times New Roman"/>
          <w:sz w:val="20"/>
        </w:rPr>
        <w:t>Bauernschmidt</w:t>
      </w:r>
      <w:r w:rsidR="008818AF" w:rsidRPr="00A90F90">
        <w:rPr>
          <w:rFonts w:cs="Times New Roman"/>
          <w:sz w:val="20"/>
        </w:rPr>
        <w:t xml:space="preserve">, </w:t>
      </w:r>
      <w:r w:rsidRPr="00A90F90">
        <w:rPr>
          <w:rFonts w:cs="Times New Roman"/>
          <w:sz w:val="20"/>
        </w:rPr>
        <w:t>A</w:t>
      </w:r>
      <w:r w:rsidR="008818AF" w:rsidRPr="00A90F90">
        <w:rPr>
          <w:rFonts w:cs="Times New Roman"/>
          <w:sz w:val="20"/>
        </w:rPr>
        <w:t xml:space="preserve">., (2011). </w:t>
      </w:r>
      <w:r w:rsidRPr="00A90F90">
        <w:rPr>
          <w:rFonts w:cs="Times New Roman"/>
          <w:sz w:val="20"/>
        </w:rPr>
        <w:t xml:space="preserve">Spaced </w:t>
      </w:r>
      <w:r w:rsidR="008818AF" w:rsidRPr="00A90F90">
        <w:rPr>
          <w:rFonts w:cs="Times New Roman"/>
          <w:sz w:val="20"/>
        </w:rPr>
        <w:t xml:space="preserve">Retrieval: </w:t>
      </w:r>
      <w:r w:rsidRPr="00A90F90">
        <w:rPr>
          <w:rFonts w:cs="Times New Roman"/>
          <w:sz w:val="20"/>
        </w:rPr>
        <w:t xml:space="preserve">Absolute </w:t>
      </w:r>
      <w:r w:rsidR="008818AF" w:rsidRPr="00A90F90">
        <w:rPr>
          <w:rFonts w:cs="Times New Roman"/>
          <w:sz w:val="20"/>
        </w:rPr>
        <w:t>Spacing Enhances Learning Regardless Of Relative Spacing</w:t>
      </w:r>
      <w:r w:rsidR="008818AF" w:rsidRPr="00A90F90">
        <w:rPr>
          <w:rFonts w:cs="Times New Roman"/>
          <w:i/>
          <w:iCs/>
          <w:sz w:val="20"/>
        </w:rPr>
        <w:t xml:space="preserve">. </w:t>
      </w:r>
      <w:r w:rsidRPr="00A90F90">
        <w:rPr>
          <w:rFonts w:cs="Times New Roman"/>
          <w:i/>
          <w:iCs/>
          <w:sz w:val="20"/>
        </w:rPr>
        <w:t xml:space="preserve">Journal </w:t>
      </w:r>
      <w:r w:rsidR="008818AF" w:rsidRPr="00A90F90">
        <w:rPr>
          <w:rFonts w:cs="Times New Roman"/>
          <w:i/>
          <w:iCs/>
          <w:sz w:val="20"/>
        </w:rPr>
        <w:t xml:space="preserve">Of </w:t>
      </w:r>
      <w:r w:rsidRPr="00A90F90">
        <w:rPr>
          <w:rFonts w:cs="Times New Roman"/>
          <w:i/>
          <w:iCs/>
          <w:sz w:val="20"/>
        </w:rPr>
        <w:t>Experimental</w:t>
      </w:r>
      <w:r w:rsidRPr="00A90F90">
        <w:rPr>
          <w:rFonts w:cs="Times New Roman"/>
          <w:sz w:val="20"/>
        </w:rPr>
        <w:t xml:space="preserve"> </w:t>
      </w:r>
      <w:r w:rsidRPr="00A90F90">
        <w:rPr>
          <w:rFonts w:cs="Times New Roman"/>
          <w:i/>
          <w:iCs/>
          <w:sz w:val="20"/>
        </w:rPr>
        <w:t>Psychology</w:t>
      </w:r>
      <w:r w:rsidR="008818AF" w:rsidRPr="00A90F90">
        <w:rPr>
          <w:rFonts w:cs="Times New Roman"/>
          <w:i/>
          <w:iCs/>
          <w:sz w:val="20"/>
        </w:rPr>
        <w:t xml:space="preserve">: </w:t>
      </w:r>
      <w:r w:rsidRPr="00A90F90">
        <w:rPr>
          <w:rFonts w:cs="Times New Roman"/>
          <w:i/>
          <w:iCs/>
          <w:sz w:val="20"/>
        </w:rPr>
        <w:t>Learning</w:t>
      </w:r>
      <w:r w:rsidR="008818AF" w:rsidRPr="00A90F90">
        <w:rPr>
          <w:rFonts w:cs="Times New Roman"/>
          <w:i/>
          <w:iCs/>
          <w:sz w:val="20"/>
        </w:rPr>
        <w:t xml:space="preserve">, </w:t>
      </w:r>
      <w:r w:rsidRPr="00A90F90">
        <w:rPr>
          <w:rFonts w:cs="Times New Roman"/>
          <w:i/>
          <w:iCs/>
          <w:sz w:val="20"/>
        </w:rPr>
        <w:t>Memory</w:t>
      </w:r>
      <w:r w:rsidR="008818AF" w:rsidRPr="00A90F90">
        <w:rPr>
          <w:rFonts w:cs="Times New Roman"/>
          <w:i/>
          <w:iCs/>
          <w:sz w:val="20"/>
        </w:rPr>
        <w:t xml:space="preserve">, </w:t>
      </w:r>
      <w:r w:rsidR="009268FB">
        <w:rPr>
          <w:rFonts w:cs="Times New Roman"/>
          <w:i/>
          <w:iCs/>
          <w:sz w:val="20"/>
        </w:rPr>
        <w:t xml:space="preserve">and </w:t>
      </w:r>
      <w:r w:rsidRPr="00A90F90">
        <w:rPr>
          <w:rFonts w:cs="Times New Roman"/>
          <w:i/>
          <w:iCs/>
          <w:sz w:val="20"/>
        </w:rPr>
        <w:t>Cognition</w:t>
      </w:r>
      <w:r w:rsidR="008818AF">
        <w:rPr>
          <w:rFonts w:cs="Times New Roman"/>
          <w:i/>
          <w:iCs/>
          <w:sz w:val="20"/>
        </w:rPr>
        <w:t>, 37</w:t>
      </w:r>
      <w:r w:rsidR="008818AF">
        <w:rPr>
          <w:rFonts w:cs="Times New Roman"/>
          <w:iCs/>
          <w:sz w:val="20"/>
        </w:rPr>
        <w:t>:</w:t>
      </w:r>
      <w:r w:rsidR="008818AF" w:rsidRPr="00A90F90">
        <w:rPr>
          <w:rFonts w:cs="Times New Roman"/>
          <w:i/>
          <w:iCs/>
          <w:sz w:val="20"/>
        </w:rPr>
        <w:t xml:space="preserve"> </w:t>
      </w:r>
      <w:r w:rsidR="008818AF" w:rsidRPr="00A90F90">
        <w:rPr>
          <w:rFonts w:cs="Times New Roman"/>
          <w:sz w:val="20"/>
        </w:rPr>
        <w:t>1250-1257.</w:t>
      </w:r>
    </w:p>
    <w:p w:rsidR="00E679AB" w:rsidRPr="00A90F90" w:rsidRDefault="00E679AB" w:rsidP="00A90F90">
      <w:pPr>
        <w:ind w:left="720"/>
        <w:rPr>
          <w:rFonts w:cs="Times New Roman"/>
          <w:sz w:val="20"/>
        </w:rPr>
      </w:pPr>
    </w:p>
    <w:p w:rsidR="00E679AB" w:rsidRPr="00A90F90" w:rsidRDefault="00E679AB" w:rsidP="00A90F90">
      <w:pPr>
        <w:ind w:left="720"/>
        <w:rPr>
          <w:rFonts w:cs="Times New Roman"/>
          <w:sz w:val="20"/>
        </w:rPr>
      </w:pPr>
      <w:r w:rsidRPr="00A90F90">
        <w:rPr>
          <w:rFonts w:cs="Times New Roman"/>
          <w:sz w:val="20"/>
        </w:rPr>
        <w:t>Karpicke</w:t>
      </w:r>
      <w:r w:rsidR="008818AF" w:rsidRPr="00A90F90">
        <w:rPr>
          <w:rFonts w:cs="Times New Roman"/>
          <w:sz w:val="20"/>
        </w:rPr>
        <w:t xml:space="preserve">, </w:t>
      </w:r>
      <w:r w:rsidR="008818AF">
        <w:rPr>
          <w:rFonts w:cs="Times New Roman"/>
          <w:sz w:val="20"/>
        </w:rPr>
        <w:t>J.D.</w:t>
      </w:r>
      <w:r w:rsidR="008818AF" w:rsidRPr="00A90F90">
        <w:rPr>
          <w:rFonts w:cs="Times New Roman"/>
          <w:sz w:val="20"/>
        </w:rPr>
        <w:t xml:space="preserve">, </w:t>
      </w:r>
      <w:r w:rsidR="009268FB">
        <w:rPr>
          <w:rFonts w:cs="Times New Roman"/>
          <w:sz w:val="20"/>
        </w:rPr>
        <w:t xml:space="preserve">and </w:t>
      </w:r>
      <w:r w:rsidRPr="00A90F90">
        <w:rPr>
          <w:rFonts w:cs="Times New Roman"/>
          <w:sz w:val="20"/>
        </w:rPr>
        <w:t>Blunt</w:t>
      </w:r>
      <w:r w:rsidR="008818AF" w:rsidRPr="00A90F90">
        <w:rPr>
          <w:rFonts w:cs="Times New Roman"/>
          <w:sz w:val="20"/>
        </w:rPr>
        <w:t xml:space="preserve">, </w:t>
      </w:r>
      <w:r w:rsidR="008818AF">
        <w:rPr>
          <w:rFonts w:cs="Times New Roman"/>
          <w:sz w:val="20"/>
        </w:rPr>
        <w:t>J.R.</w:t>
      </w:r>
      <w:r w:rsidR="008818AF" w:rsidRPr="00A90F90">
        <w:rPr>
          <w:rFonts w:cs="Times New Roman"/>
          <w:sz w:val="20"/>
        </w:rPr>
        <w:t xml:space="preserve"> (2011). </w:t>
      </w:r>
      <w:r w:rsidRPr="00A90F90">
        <w:rPr>
          <w:rFonts w:cs="Times New Roman"/>
          <w:sz w:val="20"/>
        </w:rPr>
        <w:t xml:space="preserve">Response </w:t>
      </w:r>
      <w:r w:rsidR="008818AF" w:rsidRPr="00A90F90">
        <w:rPr>
          <w:rFonts w:cs="Times New Roman"/>
          <w:sz w:val="20"/>
        </w:rPr>
        <w:t>To Comment On "</w:t>
      </w:r>
      <w:r w:rsidRPr="00A90F90">
        <w:rPr>
          <w:rFonts w:cs="Times New Roman"/>
          <w:sz w:val="20"/>
        </w:rPr>
        <w:t xml:space="preserve">Retrieval </w:t>
      </w:r>
      <w:r w:rsidR="008818AF" w:rsidRPr="00A90F90">
        <w:rPr>
          <w:rFonts w:cs="Times New Roman"/>
          <w:sz w:val="20"/>
        </w:rPr>
        <w:t>Practice Produces More Learning Than Elaborative Studying With Concept Ma</w:t>
      </w:r>
      <w:r w:rsidR="00E91E27">
        <w:rPr>
          <w:rFonts w:cs="Times New Roman"/>
          <w:sz w:val="20"/>
        </w:rPr>
        <w:t>pp</w:t>
      </w:r>
      <w:r w:rsidR="008818AF" w:rsidRPr="00A90F90">
        <w:rPr>
          <w:rFonts w:cs="Times New Roman"/>
          <w:sz w:val="20"/>
        </w:rPr>
        <w:t xml:space="preserve">ing". </w:t>
      </w:r>
      <w:r w:rsidRPr="00A90F90">
        <w:rPr>
          <w:rFonts w:cs="Times New Roman"/>
          <w:i/>
          <w:iCs/>
          <w:sz w:val="20"/>
        </w:rPr>
        <w:t>Science</w:t>
      </w:r>
      <w:r w:rsidR="008818AF" w:rsidRPr="00A90F90">
        <w:rPr>
          <w:rFonts w:cs="Times New Roman"/>
          <w:i/>
          <w:iCs/>
          <w:sz w:val="20"/>
        </w:rPr>
        <w:t>,</w:t>
      </w:r>
      <w:r w:rsidR="008818AF" w:rsidRPr="00A90F90">
        <w:rPr>
          <w:rFonts w:cs="Times New Roman"/>
          <w:sz w:val="20"/>
        </w:rPr>
        <w:t xml:space="preserve"> </w:t>
      </w:r>
      <w:r w:rsidR="008818AF" w:rsidRPr="00A90F90">
        <w:rPr>
          <w:rFonts w:cs="Times New Roman"/>
          <w:i/>
          <w:iCs/>
          <w:sz w:val="20"/>
        </w:rPr>
        <w:t>334</w:t>
      </w:r>
      <w:r w:rsidR="008818AF">
        <w:rPr>
          <w:rFonts w:cs="Times New Roman"/>
          <w:iCs/>
          <w:sz w:val="20"/>
        </w:rPr>
        <w:t>:</w:t>
      </w:r>
      <w:r w:rsidR="008818AF" w:rsidRPr="00A90F90">
        <w:rPr>
          <w:rFonts w:cs="Times New Roman"/>
          <w:i/>
          <w:iCs/>
          <w:sz w:val="20"/>
        </w:rPr>
        <w:t xml:space="preserve"> </w:t>
      </w:r>
      <w:r w:rsidR="008818AF" w:rsidRPr="00A90F90">
        <w:rPr>
          <w:rFonts w:cs="Times New Roman"/>
          <w:sz w:val="20"/>
        </w:rPr>
        <w:t>453.</w:t>
      </w:r>
    </w:p>
    <w:p w:rsidR="00E679AB" w:rsidRPr="00A90F90" w:rsidRDefault="00E679AB" w:rsidP="00A90F90">
      <w:pPr>
        <w:ind w:left="720"/>
        <w:rPr>
          <w:rFonts w:cs="Times New Roman"/>
          <w:sz w:val="20"/>
        </w:rPr>
      </w:pPr>
    </w:p>
    <w:p w:rsidR="00E679AB" w:rsidRPr="00A90F90" w:rsidRDefault="00E679AB" w:rsidP="00A90F90">
      <w:pPr>
        <w:ind w:left="720"/>
        <w:rPr>
          <w:rFonts w:cs="Times New Roman"/>
          <w:i/>
          <w:iCs/>
          <w:sz w:val="20"/>
        </w:rPr>
      </w:pPr>
      <w:r w:rsidRPr="00A90F90">
        <w:rPr>
          <w:rFonts w:cs="Times New Roman"/>
          <w:sz w:val="20"/>
        </w:rPr>
        <w:t>Karpicke</w:t>
      </w:r>
      <w:r w:rsidR="008818AF" w:rsidRPr="00A90F90">
        <w:rPr>
          <w:rFonts w:cs="Times New Roman"/>
          <w:sz w:val="20"/>
        </w:rPr>
        <w:t xml:space="preserve">, </w:t>
      </w:r>
      <w:r w:rsidR="008818AF">
        <w:rPr>
          <w:rFonts w:cs="Times New Roman"/>
          <w:sz w:val="20"/>
        </w:rPr>
        <w:t>J.D.</w:t>
      </w:r>
      <w:r w:rsidR="008818AF" w:rsidRPr="00A90F90">
        <w:rPr>
          <w:rFonts w:cs="Times New Roman"/>
          <w:sz w:val="20"/>
        </w:rPr>
        <w:t xml:space="preserve">, </w:t>
      </w:r>
      <w:r w:rsidR="009268FB">
        <w:rPr>
          <w:rFonts w:cs="Times New Roman"/>
          <w:sz w:val="20"/>
        </w:rPr>
        <w:t xml:space="preserve">and </w:t>
      </w:r>
      <w:r w:rsidRPr="00A90F90">
        <w:rPr>
          <w:rFonts w:cs="Times New Roman"/>
          <w:sz w:val="20"/>
        </w:rPr>
        <w:t>Grimaldi</w:t>
      </w:r>
      <w:r w:rsidR="008818AF" w:rsidRPr="00A90F90">
        <w:rPr>
          <w:rFonts w:cs="Times New Roman"/>
          <w:sz w:val="20"/>
        </w:rPr>
        <w:t xml:space="preserve">, </w:t>
      </w:r>
      <w:r w:rsidR="008818AF">
        <w:rPr>
          <w:rFonts w:cs="Times New Roman"/>
          <w:sz w:val="20"/>
        </w:rPr>
        <w:t>P.J.</w:t>
      </w:r>
      <w:r w:rsidR="008818AF" w:rsidRPr="00A90F90">
        <w:rPr>
          <w:rFonts w:cs="Times New Roman"/>
          <w:sz w:val="20"/>
        </w:rPr>
        <w:t xml:space="preserve"> (2012). </w:t>
      </w:r>
      <w:r w:rsidRPr="00A90F90">
        <w:rPr>
          <w:rFonts w:cs="Times New Roman"/>
          <w:sz w:val="20"/>
        </w:rPr>
        <w:t>Retrieval</w:t>
      </w:r>
      <w:r w:rsidR="008818AF" w:rsidRPr="00A90F90">
        <w:rPr>
          <w:rFonts w:cs="Times New Roman"/>
          <w:sz w:val="20"/>
        </w:rPr>
        <w:t xml:space="preserve">-Based Learning: </w:t>
      </w:r>
      <w:r w:rsidRPr="00A90F90">
        <w:rPr>
          <w:rFonts w:cs="Times New Roman"/>
          <w:sz w:val="20"/>
        </w:rPr>
        <w:t xml:space="preserve">A </w:t>
      </w:r>
      <w:r w:rsidR="008818AF" w:rsidRPr="00A90F90">
        <w:rPr>
          <w:rFonts w:cs="Times New Roman"/>
          <w:sz w:val="20"/>
        </w:rPr>
        <w:t xml:space="preserve">Perspective For Enhancing Meaningful Learning. </w:t>
      </w:r>
      <w:r w:rsidRPr="00A90F90">
        <w:rPr>
          <w:rFonts w:cs="Times New Roman"/>
          <w:i/>
          <w:iCs/>
          <w:sz w:val="20"/>
        </w:rPr>
        <w:t>Educational Psychology Review</w:t>
      </w:r>
      <w:r w:rsidR="008818AF">
        <w:rPr>
          <w:rFonts w:cs="Times New Roman"/>
          <w:i/>
          <w:iCs/>
          <w:sz w:val="20"/>
        </w:rPr>
        <w:t>, 24</w:t>
      </w:r>
      <w:r w:rsidR="008818AF">
        <w:rPr>
          <w:rFonts w:cs="Times New Roman"/>
          <w:iCs/>
          <w:sz w:val="20"/>
        </w:rPr>
        <w:t>:</w:t>
      </w:r>
      <w:r w:rsidR="008818AF" w:rsidRPr="00A90F90">
        <w:rPr>
          <w:rFonts w:cs="Times New Roman"/>
          <w:i/>
          <w:iCs/>
          <w:sz w:val="20"/>
        </w:rPr>
        <w:t xml:space="preserve"> </w:t>
      </w:r>
      <w:r w:rsidR="008818AF" w:rsidRPr="00A90F90">
        <w:rPr>
          <w:rFonts w:cs="Times New Roman"/>
          <w:sz w:val="20"/>
        </w:rPr>
        <w:t>401-418</w:t>
      </w:r>
      <w:r w:rsidR="008818AF" w:rsidRPr="00A90F90">
        <w:rPr>
          <w:rFonts w:cs="Times New Roman"/>
          <w:i/>
          <w:iCs/>
          <w:sz w:val="20"/>
        </w:rPr>
        <w:t>.</w:t>
      </w:r>
    </w:p>
    <w:p w:rsidR="00E679AB" w:rsidRPr="00A90F90" w:rsidRDefault="00E679AB" w:rsidP="00A90F90">
      <w:pPr>
        <w:ind w:left="720"/>
        <w:rPr>
          <w:rFonts w:cs="Times New Roman"/>
          <w:sz w:val="20"/>
        </w:rPr>
      </w:pPr>
    </w:p>
    <w:p w:rsidR="00E679AB" w:rsidRPr="00A90F90" w:rsidRDefault="00E679AB" w:rsidP="00A90F90">
      <w:pPr>
        <w:ind w:left="720"/>
        <w:rPr>
          <w:rFonts w:cs="Times New Roman"/>
          <w:i/>
          <w:iCs/>
          <w:sz w:val="20"/>
        </w:rPr>
      </w:pPr>
      <w:r w:rsidRPr="00A90F90">
        <w:rPr>
          <w:rFonts w:cs="Times New Roman"/>
          <w:sz w:val="20"/>
        </w:rPr>
        <w:t>Karpicke</w:t>
      </w:r>
      <w:r w:rsidR="008818AF" w:rsidRPr="00A90F90">
        <w:rPr>
          <w:rFonts w:cs="Times New Roman"/>
          <w:sz w:val="20"/>
        </w:rPr>
        <w:t xml:space="preserve">, </w:t>
      </w:r>
      <w:r w:rsidR="008818AF">
        <w:rPr>
          <w:rFonts w:cs="Times New Roman"/>
          <w:sz w:val="20"/>
        </w:rPr>
        <w:t>J.D.</w:t>
      </w:r>
      <w:r w:rsidR="008818AF" w:rsidRPr="00A90F90">
        <w:rPr>
          <w:rFonts w:cs="Times New Roman"/>
          <w:sz w:val="20"/>
        </w:rPr>
        <w:t xml:space="preserve">, </w:t>
      </w:r>
      <w:r w:rsidR="009268FB">
        <w:rPr>
          <w:rFonts w:cs="Times New Roman"/>
          <w:sz w:val="20"/>
        </w:rPr>
        <w:t xml:space="preserve">and </w:t>
      </w:r>
      <w:r w:rsidRPr="00A90F90">
        <w:rPr>
          <w:rFonts w:cs="Times New Roman"/>
          <w:sz w:val="20"/>
        </w:rPr>
        <w:t>Smith</w:t>
      </w:r>
      <w:r w:rsidR="008818AF" w:rsidRPr="00A90F90">
        <w:rPr>
          <w:rFonts w:cs="Times New Roman"/>
          <w:sz w:val="20"/>
        </w:rPr>
        <w:t xml:space="preserve">, </w:t>
      </w:r>
      <w:r w:rsidRPr="00A90F90">
        <w:rPr>
          <w:rFonts w:cs="Times New Roman"/>
          <w:sz w:val="20"/>
        </w:rPr>
        <w:t>M</w:t>
      </w:r>
      <w:r w:rsidR="008818AF" w:rsidRPr="00A90F90">
        <w:rPr>
          <w:rFonts w:cs="Times New Roman"/>
          <w:sz w:val="20"/>
        </w:rPr>
        <w:t>.</w:t>
      </w:r>
      <w:r w:rsidRPr="00A90F90">
        <w:rPr>
          <w:rFonts w:cs="Times New Roman"/>
          <w:sz w:val="20"/>
        </w:rPr>
        <w:t>A</w:t>
      </w:r>
      <w:r w:rsidR="008818AF" w:rsidRPr="00A90F90">
        <w:rPr>
          <w:rFonts w:cs="Times New Roman"/>
          <w:sz w:val="20"/>
        </w:rPr>
        <w:t xml:space="preserve">. (2012). </w:t>
      </w:r>
      <w:r w:rsidRPr="00A90F90">
        <w:rPr>
          <w:rFonts w:cs="Times New Roman"/>
          <w:sz w:val="20"/>
        </w:rPr>
        <w:t xml:space="preserve">Separate </w:t>
      </w:r>
      <w:r w:rsidR="008818AF" w:rsidRPr="00A90F90">
        <w:rPr>
          <w:rFonts w:cs="Times New Roman"/>
          <w:sz w:val="20"/>
        </w:rPr>
        <w:t xml:space="preserve">Mnemonic Effects Of Retrieval Practice </w:t>
      </w:r>
      <w:r w:rsidR="009268FB">
        <w:rPr>
          <w:rFonts w:cs="Times New Roman"/>
          <w:sz w:val="20"/>
        </w:rPr>
        <w:t xml:space="preserve">and </w:t>
      </w:r>
      <w:r w:rsidR="008818AF" w:rsidRPr="00A90F90">
        <w:rPr>
          <w:rFonts w:cs="Times New Roman"/>
          <w:sz w:val="20"/>
        </w:rPr>
        <w:t xml:space="preserve">Elaborative Encoding. </w:t>
      </w:r>
      <w:r w:rsidRPr="00A90F90">
        <w:rPr>
          <w:rFonts w:cs="Times New Roman"/>
          <w:i/>
          <w:iCs/>
          <w:sz w:val="20"/>
        </w:rPr>
        <w:t xml:space="preserve">Journal </w:t>
      </w:r>
      <w:r w:rsidR="008818AF" w:rsidRPr="00A90F90">
        <w:rPr>
          <w:rFonts w:cs="Times New Roman"/>
          <w:i/>
          <w:iCs/>
          <w:sz w:val="20"/>
        </w:rPr>
        <w:t xml:space="preserve">Of </w:t>
      </w:r>
      <w:r w:rsidRPr="00A90F90">
        <w:rPr>
          <w:rFonts w:cs="Times New Roman"/>
          <w:i/>
          <w:iCs/>
          <w:sz w:val="20"/>
        </w:rPr>
        <w:t xml:space="preserve">Memory </w:t>
      </w:r>
      <w:r w:rsidR="009268FB">
        <w:rPr>
          <w:rFonts w:cs="Times New Roman"/>
          <w:i/>
          <w:iCs/>
          <w:sz w:val="20"/>
        </w:rPr>
        <w:t xml:space="preserve">and </w:t>
      </w:r>
      <w:r w:rsidRPr="00A90F90">
        <w:rPr>
          <w:rFonts w:cs="Times New Roman"/>
          <w:i/>
          <w:iCs/>
          <w:sz w:val="20"/>
        </w:rPr>
        <w:t>Language</w:t>
      </w:r>
      <w:r w:rsidR="008818AF">
        <w:rPr>
          <w:rFonts w:cs="Times New Roman"/>
          <w:i/>
          <w:iCs/>
          <w:sz w:val="20"/>
        </w:rPr>
        <w:t>, 67</w:t>
      </w:r>
      <w:r w:rsidR="008818AF">
        <w:rPr>
          <w:rFonts w:cs="Times New Roman"/>
          <w:iCs/>
          <w:sz w:val="20"/>
        </w:rPr>
        <w:t>:</w:t>
      </w:r>
      <w:r w:rsidR="008818AF" w:rsidRPr="00A90F90">
        <w:rPr>
          <w:rFonts w:cs="Times New Roman"/>
          <w:i/>
          <w:iCs/>
          <w:sz w:val="20"/>
        </w:rPr>
        <w:t xml:space="preserve"> </w:t>
      </w:r>
      <w:r w:rsidR="008818AF" w:rsidRPr="00A90F90">
        <w:rPr>
          <w:rFonts w:cs="Times New Roman"/>
          <w:sz w:val="20"/>
        </w:rPr>
        <w:t>17-29</w:t>
      </w:r>
      <w:r w:rsidR="008818AF" w:rsidRPr="00A90F90">
        <w:rPr>
          <w:rFonts w:cs="Times New Roman"/>
          <w:i/>
          <w:iCs/>
          <w:sz w:val="20"/>
        </w:rPr>
        <w:t>.</w:t>
      </w:r>
    </w:p>
    <w:p w:rsidR="00E679AB" w:rsidRDefault="00E679AB" w:rsidP="00E679AB">
      <w:pPr>
        <w:rPr>
          <w:rFonts w:cs="Times New Roman"/>
        </w:rPr>
      </w:pPr>
    </w:p>
    <w:p w:rsidR="00A90F90" w:rsidRPr="00912CB1" w:rsidRDefault="00A90F90" w:rsidP="00E679AB">
      <w:pPr>
        <w:rPr>
          <w:rFonts w:cs="Times New Roman"/>
        </w:rPr>
      </w:pPr>
    </w:p>
    <w:p w:rsidR="007D518D" w:rsidRPr="00912CB1" w:rsidRDefault="007D518D" w:rsidP="007D518D">
      <w:pPr>
        <w:pStyle w:val="Heading3"/>
        <w:rPr>
          <w:rFonts w:cs="Times New Roman"/>
        </w:rPr>
      </w:pPr>
      <w:bookmarkStart w:id="270" w:name="_Toc372556193"/>
      <w:r w:rsidRPr="00912CB1">
        <w:rPr>
          <w:rFonts w:cs="Times New Roman"/>
        </w:rPr>
        <w:t>R305A110920</w:t>
      </w:r>
      <w:bookmarkEnd w:id="270"/>
    </w:p>
    <w:p w:rsidR="007D518D" w:rsidRDefault="002C2386" w:rsidP="007D518D">
      <w:pPr>
        <w:rPr>
          <w:rFonts w:cs="Times New Roman"/>
        </w:rPr>
      </w:pPr>
      <w:hyperlink r:id="rId388" w:history="1">
        <w:r w:rsidR="007D518D" w:rsidRPr="00A90F90">
          <w:rPr>
            <w:rStyle w:val="Hyperlink"/>
            <w:rFonts w:cs="Times New Roman"/>
            <w:b/>
            <w:bCs/>
          </w:rPr>
          <w:t>A Longitudinal Study of 3-D Spatial Skills and Mathematics Development in Elementary School Children</w:t>
        </w:r>
      </w:hyperlink>
      <w:r w:rsidR="007D518D" w:rsidRPr="00912CB1">
        <w:rPr>
          <w:rFonts w:cs="Times New Roman"/>
        </w:rPr>
        <w:br/>
        <w:t>University of Georgia Research Foundation, Inc.</w:t>
      </w:r>
    </w:p>
    <w:p w:rsidR="00A90F90" w:rsidRPr="00A90F90" w:rsidRDefault="00A90F90" w:rsidP="007D518D">
      <w:pPr>
        <w:rPr>
          <w:rFonts w:cs="Times New Roman"/>
          <w:bCs/>
        </w:rPr>
      </w:pPr>
      <w:r w:rsidRPr="00A90F90">
        <w:rPr>
          <w:rFonts w:cs="Times New Roman"/>
          <w:bCs/>
        </w:rPr>
        <w:t>Carr, Martha</w:t>
      </w:r>
    </w:p>
    <w:p w:rsidR="00A90F90" w:rsidRDefault="009B1768" w:rsidP="007D518D">
      <w:r>
        <w:t>Natalia Alexeev</w:t>
      </w:r>
    </w:p>
    <w:p w:rsidR="009B1768" w:rsidRPr="00A90F90" w:rsidRDefault="009B1768" w:rsidP="007D518D">
      <w:pPr>
        <w:rPr>
          <w:rFonts w:cs="Times New Roman"/>
          <w:bCs/>
        </w:rPr>
      </w:pPr>
    </w:p>
    <w:p w:rsidR="007D518D" w:rsidRPr="00A90F90" w:rsidRDefault="00082612" w:rsidP="007D518D">
      <w:pPr>
        <w:rPr>
          <w:rFonts w:cs="Times New Roman"/>
        </w:rPr>
      </w:pPr>
      <w:r w:rsidRPr="00A90F90">
        <w:rPr>
          <w:rFonts w:cs="Times New Roman"/>
        </w:rPr>
        <w:t>Publications</w:t>
      </w:r>
      <w:r w:rsidR="007D518D" w:rsidRPr="00A90F90">
        <w:rPr>
          <w:rFonts w:cs="Times New Roman"/>
        </w:rPr>
        <w:t>:</w:t>
      </w:r>
    </w:p>
    <w:p w:rsidR="00E679AB" w:rsidRDefault="00E679AB" w:rsidP="00E679AB">
      <w:pPr>
        <w:rPr>
          <w:rFonts w:cs="Times New Roman"/>
        </w:rPr>
      </w:pPr>
    </w:p>
    <w:p w:rsidR="00A90F90" w:rsidRPr="00912CB1" w:rsidRDefault="00A90F90" w:rsidP="00E679AB">
      <w:pPr>
        <w:rPr>
          <w:rFonts w:cs="Times New Roman"/>
        </w:rPr>
      </w:pPr>
    </w:p>
    <w:p w:rsidR="007D518D" w:rsidRPr="00912CB1" w:rsidRDefault="007D518D" w:rsidP="007D518D">
      <w:pPr>
        <w:pStyle w:val="Heading3"/>
        <w:rPr>
          <w:rFonts w:cs="Times New Roman"/>
        </w:rPr>
      </w:pPr>
      <w:bookmarkStart w:id="271" w:name="_Toc372556194"/>
      <w:r w:rsidRPr="00912CB1">
        <w:rPr>
          <w:rFonts w:cs="Times New Roman"/>
        </w:rPr>
        <w:t>R305A110932</w:t>
      </w:r>
      <w:bookmarkEnd w:id="271"/>
    </w:p>
    <w:p w:rsidR="007D518D" w:rsidRPr="00A90F90" w:rsidRDefault="002C2386" w:rsidP="007D518D">
      <w:pPr>
        <w:rPr>
          <w:rFonts w:cs="Times New Roman"/>
          <w:b/>
          <w:bCs/>
        </w:rPr>
      </w:pPr>
      <w:hyperlink r:id="rId389" w:history="1">
        <w:r w:rsidR="007D518D" w:rsidRPr="00A90F90">
          <w:rPr>
            <w:rStyle w:val="Hyperlink"/>
            <w:rFonts w:cs="Times New Roman"/>
            <w:b/>
            <w:bCs/>
          </w:rPr>
          <w:t>Exploring the Malleability of Executive Control</w:t>
        </w:r>
      </w:hyperlink>
      <w:r w:rsidR="007D518D" w:rsidRPr="00912CB1">
        <w:rPr>
          <w:rFonts w:cs="Times New Roman"/>
        </w:rPr>
        <w:br/>
        <w:t xml:space="preserve">Chancellor, Masters, </w:t>
      </w:r>
      <w:r w:rsidR="00251345">
        <w:rPr>
          <w:rFonts w:cs="Times New Roman"/>
        </w:rPr>
        <w:t>and</w:t>
      </w:r>
      <w:r w:rsidR="007D518D" w:rsidRPr="00912CB1">
        <w:rPr>
          <w:rFonts w:cs="Times New Roman"/>
        </w:rPr>
        <w:t xml:space="preserve"> Scholars of University of Cambridge</w:t>
      </w:r>
      <w:r w:rsidR="007D518D" w:rsidRPr="00912CB1">
        <w:rPr>
          <w:rFonts w:cs="Times New Roman"/>
        </w:rPr>
        <w:br/>
        <w:t>Ellefson, Michelle</w:t>
      </w:r>
    </w:p>
    <w:p w:rsidR="00A90F90" w:rsidRDefault="009B1768" w:rsidP="007D518D">
      <w:r>
        <w:t>Zewelanji Serpell</w:t>
      </w:r>
      <w:r w:rsidR="0004377A">
        <w:t xml:space="preserve"> (Virginia State University</w:t>
      </w:r>
      <w:r>
        <w:t>) and Teresa Parr (Ashley-Parr, LLC)</w:t>
      </w:r>
    </w:p>
    <w:p w:rsidR="009B1768" w:rsidRPr="00A90F90" w:rsidRDefault="009B1768" w:rsidP="007D518D">
      <w:pPr>
        <w:rPr>
          <w:rFonts w:cs="Times New Roman"/>
          <w:bCs/>
        </w:rPr>
      </w:pPr>
    </w:p>
    <w:p w:rsidR="007D518D" w:rsidRPr="00A90F90" w:rsidRDefault="00082612" w:rsidP="007D518D">
      <w:pPr>
        <w:rPr>
          <w:rFonts w:cs="Times New Roman"/>
        </w:rPr>
      </w:pPr>
      <w:r w:rsidRPr="00A90F90">
        <w:rPr>
          <w:rFonts w:cs="Times New Roman"/>
        </w:rPr>
        <w:t>Publications</w:t>
      </w:r>
      <w:r w:rsidR="007D518D" w:rsidRPr="00A90F90">
        <w:rPr>
          <w:rFonts w:cs="Times New Roman"/>
        </w:rPr>
        <w:t>:</w:t>
      </w:r>
    </w:p>
    <w:p w:rsidR="007D518D" w:rsidRDefault="007D518D" w:rsidP="00E679AB">
      <w:pPr>
        <w:rPr>
          <w:rFonts w:cs="Times New Roman"/>
        </w:rPr>
      </w:pPr>
    </w:p>
    <w:p w:rsidR="00A90F90" w:rsidRPr="00912CB1" w:rsidRDefault="00A90F90" w:rsidP="00E679AB">
      <w:pPr>
        <w:rPr>
          <w:rFonts w:cs="Times New Roman"/>
        </w:rPr>
      </w:pPr>
    </w:p>
    <w:p w:rsidR="004C0B82" w:rsidRPr="00912CB1" w:rsidRDefault="00E679AB" w:rsidP="00A90F90">
      <w:pPr>
        <w:pStyle w:val="Heading2"/>
        <w:rPr>
          <w:rFonts w:cs="Times New Roman"/>
        </w:rPr>
      </w:pPr>
      <w:bookmarkStart w:id="272" w:name="_Toc348081835"/>
      <w:bookmarkStart w:id="273" w:name="_Toc348442196"/>
      <w:bookmarkStart w:id="274" w:name="_Toc372556195"/>
      <w:r w:rsidRPr="00912CB1">
        <w:rPr>
          <w:rFonts w:cs="Times New Roman"/>
        </w:rPr>
        <w:lastRenderedPageBreak/>
        <w:t>2012</w:t>
      </w:r>
      <w:bookmarkEnd w:id="272"/>
      <w:bookmarkEnd w:id="273"/>
      <w:bookmarkEnd w:id="274"/>
    </w:p>
    <w:p w:rsidR="004C0B82" w:rsidRPr="00912CB1" w:rsidRDefault="004C0B82" w:rsidP="004C0B82">
      <w:pPr>
        <w:pStyle w:val="Heading3"/>
        <w:rPr>
          <w:rFonts w:cs="Times New Roman"/>
        </w:rPr>
      </w:pPr>
      <w:bookmarkStart w:id="275" w:name="_Toc372556196"/>
      <w:r w:rsidRPr="00912CB1">
        <w:rPr>
          <w:rFonts w:cs="Times New Roman"/>
        </w:rPr>
        <w:t>R305A120145</w:t>
      </w:r>
      <w:bookmarkEnd w:id="275"/>
    </w:p>
    <w:p w:rsidR="004C0B82" w:rsidRPr="00A90F90" w:rsidRDefault="002C2386" w:rsidP="004C0B82">
      <w:pPr>
        <w:rPr>
          <w:rFonts w:cs="Times New Roman"/>
          <w:b/>
          <w:bCs/>
        </w:rPr>
      </w:pPr>
      <w:hyperlink r:id="rId390" w:history="1">
        <w:r w:rsidR="004C0B82" w:rsidRPr="00A90F90">
          <w:rPr>
            <w:rStyle w:val="Hyperlink"/>
            <w:rFonts w:cs="Times New Roman"/>
            <w:b/>
            <w:bCs/>
          </w:rPr>
          <w:t>Written Language Problems in Middle School Students: A Randomized Trial of the Self-Regulated Strategy Development (SRSD) Model Using a Tier 2 Intervention</w:t>
        </w:r>
      </w:hyperlink>
      <w:r w:rsidR="004C0B82" w:rsidRPr="00912CB1">
        <w:rPr>
          <w:rFonts w:cs="Times New Roman"/>
        </w:rPr>
        <w:br/>
        <w:t>University of North Carolina, Chapel Hill</w:t>
      </w:r>
      <w:r w:rsidR="004C0B82" w:rsidRPr="00912CB1">
        <w:rPr>
          <w:rFonts w:cs="Times New Roman"/>
        </w:rPr>
        <w:br/>
        <w:t>Hooper, Stephen</w:t>
      </w:r>
    </w:p>
    <w:p w:rsidR="00A90F90" w:rsidRPr="00A90F90" w:rsidRDefault="00A90F90" w:rsidP="004C0B82">
      <w:pPr>
        <w:rPr>
          <w:rFonts w:cs="Times New Roman"/>
          <w:bCs/>
        </w:rPr>
      </w:pPr>
    </w:p>
    <w:p w:rsidR="004C0B82" w:rsidRPr="00A90F90" w:rsidRDefault="00082612" w:rsidP="004C0B82">
      <w:pPr>
        <w:rPr>
          <w:rFonts w:cs="Times New Roman"/>
        </w:rPr>
      </w:pPr>
      <w:r w:rsidRPr="00A90F90">
        <w:rPr>
          <w:rFonts w:cs="Times New Roman"/>
        </w:rPr>
        <w:t>Publications</w:t>
      </w:r>
      <w:r w:rsidR="004C0B82" w:rsidRPr="00A90F90">
        <w:rPr>
          <w:rFonts w:cs="Times New Roman"/>
        </w:rPr>
        <w:t>:</w:t>
      </w:r>
    </w:p>
    <w:p w:rsidR="00E679AB" w:rsidRDefault="00E679AB" w:rsidP="00E679AB">
      <w:pPr>
        <w:rPr>
          <w:rFonts w:cs="Times New Roman"/>
        </w:rPr>
      </w:pPr>
    </w:p>
    <w:p w:rsidR="00A90F90" w:rsidRPr="00912CB1" w:rsidRDefault="00A90F90" w:rsidP="00E679AB">
      <w:pPr>
        <w:rPr>
          <w:rFonts w:cs="Times New Roman"/>
        </w:rPr>
      </w:pPr>
    </w:p>
    <w:p w:rsidR="004C0B82" w:rsidRPr="00912CB1" w:rsidRDefault="004C0B82" w:rsidP="004C0B82">
      <w:pPr>
        <w:pStyle w:val="Heading3"/>
        <w:rPr>
          <w:rFonts w:cs="Times New Roman"/>
        </w:rPr>
      </w:pPr>
      <w:bookmarkStart w:id="276" w:name="_Toc372556197"/>
      <w:r w:rsidRPr="00912CB1">
        <w:rPr>
          <w:rFonts w:cs="Times New Roman"/>
        </w:rPr>
        <w:t>R305A120171</w:t>
      </w:r>
      <w:bookmarkEnd w:id="276"/>
    </w:p>
    <w:p w:rsidR="004C0B82" w:rsidRPr="00872CAF" w:rsidRDefault="002C2386" w:rsidP="004C0B82">
      <w:pPr>
        <w:rPr>
          <w:rFonts w:cs="Times New Roman"/>
          <w:b/>
          <w:bCs/>
        </w:rPr>
      </w:pPr>
      <w:hyperlink r:id="rId391" w:history="1">
        <w:r w:rsidR="004C0B82" w:rsidRPr="00A90F90">
          <w:rPr>
            <w:rStyle w:val="Hyperlink"/>
            <w:rFonts w:cs="Times New Roman"/>
            <w:b/>
            <w:bCs/>
          </w:rPr>
          <w:t>A Narrative Comprehension Intervention for Elementary School Children At-Risk for Attention-Deficit Hyperactivity Disorder</w:t>
        </w:r>
      </w:hyperlink>
      <w:r w:rsidR="004C0B82" w:rsidRPr="00912CB1">
        <w:rPr>
          <w:rFonts w:cs="Times New Roman"/>
        </w:rPr>
        <w:br/>
        <w:t>University of Kentucky Research Foundation</w:t>
      </w:r>
      <w:r w:rsidR="004C0B82" w:rsidRPr="00912CB1">
        <w:rPr>
          <w:rFonts w:cs="Times New Roman"/>
        </w:rPr>
        <w:br/>
        <w:t>Lorch, Elizabeth</w:t>
      </w:r>
    </w:p>
    <w:p w:rsidR="00872CAF" w:rsidRDefault="009B1768" w:rsidP="004C0B82">
      <w:r>
        <w:t>Richard Milich (University of Kentucky Research Foundation), Janice F. Almasi and Paul van den Broek (University of Leiden), Richard Charnigo and Angela Hayden Boyd (University of Kentucky Research Foundation)</w:t>
      </w:r>
    </w:p>
    <w:p w:rsidR="009B1768" w:rsidRDefault="009B1768" w:rsidP="004C0B82">
      <w:pPr>
        <w:rPr>
          <w:rFonts w:cs="Times New Roman"/>
          <w:b/>
          <w:bCs/>
        </w:rPr>
      </w:pPr>
    </w:p>
    <w:p w:rsidR="004C0B82" w:rsidRPr="00872CAF" w:rsidRDefault="00082612" w:rsidP="004C0B82">
      <w:pPr>
        <w:rPr>
          <w:rFonts w:cs="Times New Roman"/>
        </w:rPr>
      </w:pPr>
      <w:r w:rsidRPr="00872CAF">
        <w:rPr>
          <w:rFonts w:cs="Times New Roman"/>
        </w:rPr>
        <w:t>Publications</w:t>
      </w:r>
      <w:r w:rsidR="004C0B82" w:rsidRPr="00872CAF">
        <w:rPr>
          <w:rFonts w:cs="Times New Roman"/>
        </w:rPr>
        <w:t>:</w:t>
      </w:r>
    </w:p>
    <w:p w:rsidR="004C0B82" w:rsidRDefault="004C0B82" w:rsidP="00E679AB">
      <w:pPr>
        <w:rPr>
          <w:rFonts w:cs="Times New Roman"/>
        </w:rPr>
      </w:pPr>
    </w:p>
    <w:p w:rsidR="00872CAF" w:rsidRPr="00912CB1" w:rsidRDefault="00872CAF" w:rsidP="00E679AB">
      <w:pPr>
        <w:rPr>
          <w:rFonts w:cs="Times New Roman"/>
        </w:rPr>
      </w:pPr>
    </w:p>
    <w:p w:rsidR="00E679AB" w:rsidRPr="008575C0" w:rsidRDefault="00E679AB" w:rsidP="00E679AB">
      <w:pPr>
        <w:pStyle w:val="Heading3"/>
        <w:rPr>
          <w:rFonts w:cs="Times New Roman"/>
        </w:rPr>
      </w:pPr>
      <w:bookmarkStart w:id="277" w:name="_Toc348081838"/>
      <w:bookmarkStart w:id="278" w:name="_Toc348442199"/>
      <w:bookmarkStart w:id="279" w:name="_Toc372556198"/>
      <w:r w:rsidRPr="008575C0">
        <w:rPr>
          <w:rFonts w:cs="Times New Roman"/>
        </w:rPr>
        <w:t>R305A120186</w:t>
      </w:r>
      <w:bookmarkEnd w:id="277"/>
      <w:bookmarkEnd w:id="278"/>
      <w:bookmarkEnd w:id="279"/>
    </w:p>
    <w:p w:rsidR="00E679AB" w:rsidRPr="008575C0" w:rsidRDefault="002C2386" w:rsidP="00E679AB">
      <w:pPr>
        <w:rPr>
          <w:rFonts w:cs="Times New Roman"/>
          <w:b/>
          <w:bCs/>
        </w:rPr>
      </w:pPr>
      <w:hyperlink r:id="rId392" w:history="1">
        <w:r w:rsidR="00E679AB" w:rsidRPr="008575C0">
          <w:rPr>
            <w:rStyle w:val="Hyperlink"/>
            <w:rFonts w:cs="Times New Roman"/>
            <w:b/>
            <w:bCs/>
          </w:rPr>
          <w:t>SimSelf: A Simulation Environment Designed to Model and Scaffold Learners’ Self-Regulation Skills to Optimize Complex Science Learning</w:t>
        </w:r>
      </w:hyperlink>
    </w:p>
    <w:p w:rsidR="00E679AB" w:rsidRPr="008575C0" w:rsidRDefault="00E679AB" w:rsidP="00E679AB">
      <w:pPr>
        <w:rPr>
          <w:rFonts w:cs="Times New Roman"/>
        </w:rPr>
      </w:pPr>
      <w:r w:rsidRPr="008575C0">
        <w:rPr>
          <w:rFonts w:cs="Times New Roman"/>
        </w:rPr>
        <w:t>Vanderbilt University</w:t>
      </w:r>
    </w:p>
    <w:p w:rsidR="00E679AB" w:rsidRDefault="009B1768" w:rsidP="00E679AB">
      <w:pPr>
        <w:rPr>
          <w:rFonts w:cs="Times New Roman"/>
        </w:rPr>
      </w:pPr>
      <w:r>
        <w:rPr>
          <w:rFonts w:cs="Times New Roman"/>
        </w:rPr>
        <w:t>Biswas, Gautam</w:t>
      </w:r>
    </w:p>
    <w:p w:rsidR="009B1768" w:rsidRPr="008575C0" w:rsidRDefault="009B1768" w:rsidP="00E679AB">
      <w:pPr>
        <w:rPr>
          <w:rFonts w:cs="Times New Roman"/>
        </w:rPr>
      </w:pPr>
      <w:r>
        <w:t>Roger Azevedo (McGill University, Canada)</w:t>
      </w:r>
    </w:p>
    <w:p w:rsidR="00E679AB" w:rsidRPr="008575C0" w:rsidRDefault="00E679AB" w:rsidP="00E679AB">
      <w:pPr>
        <w:rPr>
          <w:rFonts w:cs="Times New Roman"/>
        </w:rPr>
      </w:pPr>
    </w:p>
    <w:p w:rsidR="00872CAF" w:rsidRPr="008575C0" w:rsidRDefault="00317346" w:rsidP="00E679AB">
      <w:pPr>
        <w:rPr>
          <w:rStyle w:val="Hyperlink"/>
          <w:rFonts w:cs="Times New Roman"/>
        </w:rPr>
      </w:pPr>
      <w:r w:rsidRPr="008575C0">
        <w:rPr>
          <w:rFonts w:cs="Times New Roman"/>
        </w:rPr>
        <w:t>Related IES Projects:</w:t>
      </w:r>
      <w:r w:rsidR="00E679AB" w:rsidRPr="008575C0">
        <w:rPr>
          <w:rFonts w:cs="Times New Roman"/>
          <w:b/>
        </w:rPr>
        <w:t xml:space="preserve"> </w:t>
      </w:r>
      <w:hyperlink r:id="rId393" w:history="1">
        <w:r w:rsidR="00E679AB" w:rsidRPr="008575C0">
          <w:rPr>
            <w:rStyle w:val="Hyperlink"/>
            <w:rFonts w:cs="Times New Roman"/>
          </w:rPr>
          <w:t>A Learning by Teaching A</w:t>
        </w:r>
        <w:r w:rsidR="00E91E27">
          <w:rPr>
            <w:rStyle w:val="Hyperlink"/>
            <w:rFonts w:cs="Times New Roman"/>
          </w:rPr>
          <w:t>pp</w:t>
        </w:r>
        <w:r w:rsidR="00E679AB" w:rsidRPr="008575C0">
          <w:rPr>
            <w:rStyle w:val="Hyperlink"/>
            <w:rFonts w:cs="Times New Roman"/>
          </w:rPr>
          <w:t>roach to Help Students Develop Self-Regulatory Skills in Middle School Science Classrooms</w:t>
        </w:r>
      </w:hyperlink>
      <w:r w:rsidR="00872CAF" w:rsidRPr="008575C0">
        <w:rPr>
          <w:rStyle w:val="Hyperlink"/>
          <w:rFonts w:cs="Times New Roman"/>
          <w:color w:val="auto"/>
          <w:u w:val="none"/>
        </w:rPr>
        <w:t xml:space="preserve"> (</w:t>
      </w:r>
      <w:r w:rsidR="00872CAF" w:rsidRPr="008575C0">
        <w:t>R305H060089)</w:t>
      </w:r>
    </w:p>
    <w:p w:rsidR="00E679AB" w:rsidRPr="008575C0" w:rsidRDefault="00E679AB" w:rsidP="00E679AB">
      <w:pPr>
        <w:rPr>
          <w:rFonts w:cs="Times New Roman"/>
        </w:rPr>
      </w:pPr>
    </w:p>
    <w:p w:rsidR="00E679AB" w:rsidRPr="008575C0" w:rsidRDefault="00082612" w:rsidP="00E679AB">
      <w:pPr>
        <w:rPr>
          <w:rFonts w:cs="Times New Roman"/>
        </w:rPr>
      </w:pPr>
      <w:r w:rsidRPr="008575C0">
        <w:rPr>
          <w:rFonts w:cs="Times New Roman"/>
        </w:rPr>
        <w:t>Publications</w:t>
      </w:r>
      <w:r w:rsidR="00E679AB" w:rsidRPr="008575C0">
        <w:rPr>
          <w:rFonts w:cs="Times New Roman"/>
        </w:rPr>
        <w:t>:</w:t>
      </w:r>
    </w:p>
    <w:p w:rsidR="00E679AB" w:rsidRPr="00912CB1" w:rsidRDefault="00E679AB" w:rsidP="00E679AB">
      <w:pPr>
        <w:rPr>
          <w:rFonts w:cs="Times New Roman"/>
          <w:highlight w:val="yellow"/>
        </w:rPr>
      </w:pPr>
    </w:p>
    <w:p w:rsidR="00E679AB" w:rsidRPr="00912CB1" w:rsidRDefault="00E679AB" w:rsidP="00E679AB">
      <w:pPr>
        <w:rPr>
          <w:rFonts w:cs="Times New Roman"/>
          <w:highlight w:val="yellow"/>
        </w:rPr>
      </w:pPr>
    </w:p>
    <w:p w:rsidR="00E679AB" w:rsidRPr="009B1768" w:rsidRDefault="00E679AB" w:rsidP="00E679AB">
      <w:pPr>
        <w:pStyle w:val="Heading3"/>
        <w:rPr>
          <w:rFonts w:cs="Times New Roman"/>
        </w:rPr>
      </w:pPr>
      <w:bookmarkStart w:id="280" w:name="_Toc348081839"/>
      <w:bookmarkStart w:id="281" w:name="_Toc348442200"/>
      <w:bookmarkStart w:id="282" w:name="_Toc372556199"/>
      <w:r w:rsidRPr="009B1768">
        <w:rPr>
          <w:rFonts w:cs="Times New Roman"/>
        </w:rPr>
        <w:t>R305A120288</w:t>
      </w:r>
      <w:bookmarkEnd w:id="280"/>
      <w:bookmarkEnd w:id="281"/>
      <w:bookmarkEnd w:id="282"/>
    </w:p>
    <w:p w:rsidR="00E679AB" w:rsidRPr="009B1768" w:rsidRDefault="002C2386" w:rsidP="00E679AB">
      <w:pPr>
        <w:rPr>
          <w:rFonts w:cs="Times New Roman"/>
          <w:b/>
          <w:bCs/>
        </w:rPr>
      </w:pPr>
      <w:hyperlink r:id="rId394" w:history="1">
        <w:r w:rsidR="00E679AB" w:rsidRPr="009B1768">
          <w:rPr>
            <w:rStyle w:val="Hyperlink"/>
            <w:rFonts w:cs="Times New Roman"/>
            <w:b/>
            <w:bCs/>
          </w:rPr>
          <w:t>Perceptual Learning Technology in Mathematics Education: Efficacy and Replication</w:t>
        </w:r>
      </w:hyperlink>
    </w:p>
    <w:p w:rsidR="00E679AB" w:rsidRPr="009B1768" w:rsidRDefault="00E679AB" w:rsidP="00E679AB">
      <w:pPr>
        <w:rPr>
          <w:rFonts w:cs="Times New Roman"/>
        </w:rPr>
      </w:pPr>
      <w:r w:rsidRPr="009B1768">
        <w:rPr>
          <w:rFonts w:cs="Times New Roman"/>
        </w:rPr>
        <w:t>University of California, Los Angeles</w:t>
      </w:r>
    </w:p>
    <w:p w:rsidR="00E679AB" w:rsidRPr="009B1768" w:rsidRDefault="00E679AB" w:rsidP="00E679AB">
      <w:pPr>
        <w:rPr>
          <w:rFonts w:cs="Times New Roman"/>
        </w:rPr>
      </w:pPr>
      <w:r w:rsidRPr="009B1768">
        <w:rPr>
          <w:rFonts w:cs="Times New Roman"/>
        </w:rPr>
        <w:t>Kellman, Philip</w:t>
      </w:r>
    </w:p>
    <w:p w:rsidR="009B1768" w:rsidRPr="009B1768" w:rsidRDefault="009B1768" w:rsidP="00E679AB">
      <w:pPr>
        <w:rPr>
          <w:rFonts w:cs="Times New Roman"/>
        </w:rPr>
      </w:pPr>
      <w:r w:rsidRPr="009B1768">
        <w:t xml:space="preserve">Christine Massey (University of Pennsylvania), </w:t>
      </w:r>
      <w:r w:rsidR="00D27803">
        <w:t>Andrew</w:t>
      </w:r>
      <w:r w:rsidRPr="009B1768">
        <w:t xml:space="preserve"> Porter (University of Pennsylvania), and Laura Desimone (University of Pennsylvania)</w:t>
      </w:r>
    </w:p>
    <w:p w:rsidR="00E679AB" w:rsidRPr="009B1768" w:rsidRDefault="00E679AB" w:rsidP="00E679AB">
      <w:pPr>
        <w:rPr>
          <w:rFonts w:cs="Times New Roman"/>
        </w:rPr>
      </w:pPr>
    </w:p>
    <w:p w:rsidR="00E679AB" w:rsidRPr="009B1768" w:rsidRDefault="00E679AB" w:rsidP="00E679AB">
      <w:pPr>
        <w:rPr>
          <w:rStyle w:val="Hyperlink"/>
          <w:rFonts w:cs="Times New Roman"/>
          <w:color w:val="auto"/>
          <w:u w:val="none"/>
        </w:rPr>
      </w:pPr>
      <w:r w:rsidRPr="009B1768">
        <w:rPr>
          <w:rFonts w:cs="Times New Roman"/>
        </w:rPr>
        <w:t>Related IES Projects:</w:t>
      </w:r>
      <w:r w:rsidR="00251345">
        <w:rPr>
          <w:rFonts w:cs="Times New Roman"/>
        </w:rPr>
        <w:t xml:space="preserve"> </w:t>
      </w:r>
      <w:hyperlink r:id="rId395" w:history="1">
        <w:r w:rsidR="00872CAF" w:rsidRPr="009B1768">
          <w:rPr>
            <w:rStyle w:val="Hyperlink"/>
            <w:rFonts w:cs="Times New Roman"/>
          </w:rPr>
          <w:t>Integrating Conceptual Foundations in Mathematics through the A</w:t>
        </w:r>
        <w:r w:rsidR="00E91E27">
          <w:rPr>
            <w:rStyle w:val="Hyperlink"/>
            <w:rFonts w:cs="Times New Roman"/>
          </w:rPr>
          <w:t>pp</w:t>
        </w:r>
        <w:r w:rsidR="00872CAF" w:rsidRPr="009B1768">
          <w:rPr>
            <w:rStyle w:val="Hyperlink"/>
            <w:rFonts w:cs="Times New Roman"/>
          </w:rPr>
          <w:t>lication of Principles of Perceptual Learning</w:t>
        </w:r>
      </w:hyperlink>
      <w:r w:rsidR="00872CAF" w:rsidRPr="009B1768">
        <w:rPr>
          <w:rFonts w:cs="Times New Roman"/>
        </w:rPr>
        <w:t xml:space="preserve"> </w:t>
      </w:r>
      <w:r w:rsidR="00872CAF" w:rsidRPr="009B1768">
        <w:rPr>
          <w:rStyle w:val="Hyperlink"/>
          <w:rFonts w:cs="Times New Roman"/>
          <w:color w:val="auto"/>
          <w:u w:val="none"/>
        </w:rPr>
        <w:t>(</w:t>
      </w:r>
      <w:r w:rsidR="00872CAF" w:rsidRPr="009B1768">
        <w:rPr>
          <w:rFonts w:cs="Times New Roman"/>
          <w:color w:val="333333"/>
        </w:rPr>
        <w:t xml:space="preserve">R305H060070) </w:t>
      </w:r>
      <w:r w:rsidRPr="009B1768">
        <w:rPr>
          <w:rFonts w:cs="Times New Roman"/>
        </w:rPr>
        <w:t xml:space="preserve">and </w:t>
      </w:r>
      <w:hyperlink r:id="rId396" w:history="1">
        <w:r w:rsidRPr="009B1768">
          <w:rPr>
            <w:rStyle w:val="Hyperlink"/>
            <w:rFonts w:cs="Times New Roman"/>
          </w:rPr>
          <w:t>Perceptual and Adaptive Learning Technologies: Developing Products to Improve Algebra Learning</w:t>
        </w:r>
      </w:hyperlink>
    </w:p>
    <w:p w:rsidR="00872CAF" w:rsidRPr="009B1768" w:rsidRDefault="00872CAF" w:rsidP="00E679AB">
      <w:pPr>
        <w:rPr>
          <w:rFonts w:cs="Times New Roman"/>
          <w:b/>
        </w:rPr>
      </w:pPr>
    </w:p>
    <w:p w:rsidR="00E679AB" w:rsidRDefault="00872CAF" w:rsidP="00E679AB">
      <w:pPr>
        <w:rPr>
          <w:rFonts w:cs="Times New Roman"/>
        </w:rPr>
      </w:pPr>
      <w:r w:rsidRPr="009B1768">
        <w:rPr>
          <w:rFonts w:cs="Times New Roman"/>
        </w:rPr>
        <w:t>Publications:</w:t>
      </w:r>
    </w:p>
    <w:p w:rsidR="0004377A" w:rsidRPr="0004377A" w:rsidRDefault="0004377A" w:rsidP="0004377A">
      <w:pPr>
        <w:pStyle w:val="NoSpacing"/>
        <w:ind w:left="720"/>
        <w:rPr>
          <w:sz w:val="20"/>
          <w:szCs w:val="20"/>
        </w:rPr>
      </w:pPr>
      <w:r w:rsidRPr="0004377A">
        <w:rPr>
          <w:sz w:val="20"/>
          <w:szCs w:val="20"/>
        </w:rPr>
        <w:t xml:space="preserve">Kellman, P.J., </w:t>
      </w:r>
      <w:r w:rsidR="00A700FB">
        <w:rPr>
          <w:sz w:val="20"/>
          <w:szCs w:val="20"/>
        </w:rPr>
        <w:t>and</w:t>
      </w:r>
      <w:r w:rsidRPr="0004377A">
        <w:rPr>
          <w:sz w:val="20"/>
          <w:szCs w:val="20"/>
        </w:rPr>
        <w:t xml:space="preserve"> Massey, C.M. (2013). Perceptual Learning, Cognition, </w:t>
      </w:r>
      <w:r w:rsidR="009268FB">
        <w:rPr>
          <w:sz w:val="20"/>
          <w:szCs w:val="20"/>
        </w:rPr>
        <w:t xml:space="preserve">and </w:t>
      </w:r>
      <w:r w:rsidRPr="0004377A">
        <w:rPr>
          <w:sz w:val="20"/>
          <w:szCs w:val="20"/>
        </w:rPr>
        <w:t xml:space="preserve">Expertise. In B.H. Ross (Ed.), </w:t>
      </w:r>
      <w:r w:rsidRPr="0004377A">
        <w:rPr>
          <w:i/>
          <w:iCs/>
          <w:sz w:val="20"/>
          <w:szCs w:val="20"/>
        </w:rPr>
        <w:t xml:space="preserve">The Psychology Of Learning </w:t>
      </w:r>
      <w:r w:rsidR="009268FB">
        <w:rPr>
          <w:i/>
          <w:iCs/>
          <w:sz w:val="20"/>
          <w:szCs w:val="20"/>
        </w:rPr>
        <w:t xml:space="preserve">and </w:t>
      </w:r>
      <w:r w:rsidRPr="0004377A">
        <w:rPr>
          <w:i/>
          <w:iCs/>
          <w:sz w:val="20"/>
          <w:szCs w:val="20"/>
        </w:rPr>
        <w:t>Motivation (Vol 58)</w:t>
      </w:r>
      <w:r w:rsidRPr="0004377A">
        <w:rPr>
          <w:sz w:val="20"/>
          <w:szCs w:val="20"/>
        </w:rPr>
        <w:t xml:space="preserve"> (</w:t>
      </w:r>
      <w:r w:rsidR="00E91E27">
        <w:rPr>
          <w:sz w:val="20"/>
          <w:szCs w:val="20"/>
        </w:rPr>
        <w:t>pp</w:t>
      </w:r>
      <w:r w:rsidRPr="0004377A">
        <w:rPr>
          <w:sz w:val="20"/>
          <w:szCs w:val="20"/>
        </w:rPr>
        <w:t>. 117-165). San Diego, CA US: Elsevier Academic Press.</w:t>
      </w:r>
    </w:p>
    <w:p w:rsidR="00872CAF" w:rsidRPr="00912CB1" w:rsidRDefault="00872CAF" w:rsidP="00E679AB">
      <w:pPr>
        <w:rPr>
          <w:rFonts w:cs="Times New Roman"/>
          <w:b/>
          <w:highlight w:val="yellow"/>
        </w:rPr>
      </w:pPr>
    </w:p>
    <w:p w:rsidR="004F33E0" w:rsidRPr="00912CB1" w:rsidRDefault="004F33E0" w:rsidP="00E679AB">
      <w:pPr>
        <w:rPr>
          <w:rFonts w:cs="Times New Roman"/>
          <w:b/>
          <w:highlight w:val="yellow"/>
        </w:rPr>
      </w:pPr>
    </w:p>
    <w:p w:rsidR="004C0B82" w:rsidRPr="00912CB1" w:rsidRDefault="004C0B82" w:rsidP="004C0B82">
      <w:pPr>
        <w:pStyle w:val="Heading3"/>
        <w:rPr>
          <w:rFonts w:cs="Times New Roman"/>
        </w:rPr>
      </w:pPr>
      <w:bookmarkStart w:id="283" w:name="_Toc372556200"/>
      <w:r w:rsidRPr="00912CB1">
        <w:rPr>
          <w:rFonts w:cs="Times New Roman"/>
        </w:rPr>
        <w:t>R305A120402</w:t>
      </w:r>
      <w:bookmarkEnd w:id="283"/>
    </w:p>
    <w:p w:rsidR="004C0B82" w:rsidRPr="00872CAF" w:rsidRDefault="002C2386" w:rsidP="004C0B82">
      <w:pPr>
        <w:rPr>
          <w:rFonts w:cs="Times New Roman"/>
          <w:bCs/>
        </w:rPr>
      </w:pPr>
      <w:hyperlink r:id="rId397" w:history="1">
        <w:r w:rsidR="004C0B82" w:rsidRPr="00872CAF">
          <w:rPr>
            <w:rStyle w:val="Hyperlink"/>
            <w:rFonts w:cs="Times New Roman"/>
            <w:b/>
            <w:bCs/>
          </w:rPr>
          <w:t>Developing a Teacher-Based Intervention Involving Memory-Relevant Language During Instruction</w:t>
        </w:r>
      </w:hyperlink>
      <w:r w:rsidR="004C0B82" w:rsidRPr="00912CB1">
        <w:rPr>
          <w:rFonts w:cs="Times New Roman"/>
          <w:b/>
        </w:rPr>
        <w:br/>
      </w:r>
      <w:r w:rsidR="004C0B82" w:rsidRPr="00872CAF">
        <w:rPr>
          <w:rFonts w:cs="Times New Roman"/>
        </w:rPr>
        <w:t>University of North Carolina, Chapel Hill</w:t>
      </w:r>
      <w:r w:rsidR="004C0B82" w:rsidRPr="00872CAF">
        <w:rPr>
          <w:rFonts w:cs="Times New Roman"/>
        </w:rPr>
        <w:br/>
        <w:t>Ornstein, Peter A.</w:t>
      </w:r>
    </w:p>
    <w:p w:rsidR="00872CAF" w:rsidRDefault="009B1768" w:rsidP="004C0B82">
      <w:pPr>
        <w:rPr>
          <w:rFonts w:cs="Times New Roman"/>
          <w:bCs/>
        </w:rPr>
      </w:pPr>
      <w:r>
        <w:t>Jennifer L. Coffman, Patrick J. Curran</w:t>
      </w:r>
    </w:p>
    <w:p w:rsidR="009B1768" w:rsidRPr="00872CAF" w:rsidRDefault="009B1768" w:rsidP="004C0B82">
      <w:pPr>
        <w:rPr>
          <w:rFonts w:cs="Times New Roman"/>
          <w:bCs/>
        </w:rPr>
      </w:pPr>
    </w:p>
    <w:p w:rsidR="004C0B82" w:rsidRPr="00872CAF" w:rsidRDefault="00082612" w:rsidP="004C0B82">
      <w:pPr>
        <w:rPr>
          <w:rFonts w:cs="Times New Roman"/>
        </w:rPr>
      </w:pPr>
      <w:r w:rsidRPr="00872CAF">
        <w:rPr>
          <w:rFonts w:cs="Times New Roman"/>
        </w:rPr>
        <w:t>Publications</w:t>
      </w:r>
      <w:r w:rsidR="004C0B82" w:rsidRPr="00872CAF">
        <w:rPr>
          <w:rFonts w:cs="Times New Roman"/>
        </w:rPr>
        <w:t>:</w:t>
      </w:r>
    </w:p>
    <w:p w:rsidR="004C0B82" w:rsidRDefault="004C0B82" w:rsidP="00E679AB">
      <w:pPr>
        <w:rPr>
          <w:rFonts w:cs="Times New Roman"/>
          <w:b/>
          <w:highlight w:val="yellow"/>
        </w:rPr>
      </w:pPr>
    </w:p>
    <w:p w:rsidR="00872CAF" w:rsidRPr="00912CB1" w:rsidRDefault="00872CAF" w:rsidP="00E679AB">
      <w:pPr>
        <w:rPr>
          <w:rFonts w:cs="Times New Roman"/>
          <w:b/>
          <w:highlight w:val="yellow"/>
        </w:rPr>
      </w:pPr>
    </w:p>
    <w:p w:rsidR="004C0B82" w:rsidRPr="00912CB1" w:rsidRDefault="004C0B82" w:rsidP="004C0B82">
      <w:pPr>
        <w:pStyle w:val="Heading3"/>
        <w:rPr>
          <w:rFonts w:cs="Times New Roman"/>
        </w:rPr>
      </w:pPr>
      <w:bookmarkStart w:id="284" w:name="_Toc372556201"/>
      <w:r w:rsidRPr="00912CB1">
        <w:rPr>
          <w:rFonts w:cs="Times New Roman"/>
        </w:rPr>
        <w:t>R305A120416</w:t>
      </w:r>
      <w:bookmarkEnd w:id="284"/>
    </w:p>
    <w:p w:rsidR="004C0B82" w:rsidRPr="00872CAF" w:rsidRDefault="002C2386" w:rsidP="004C0B82">
      <w:pPr>
        <w:rPr>
          <w:rFonts w:cs="Times New Roman"/>
          <w:bCs/>
        </w:rPr>
      </w:pPr>
      <w:hyperlink r:id="rId398" w:history="1">
        <w:r w:rsidR="004C0B82" w:rsidRPr="00872CAF">
          <w:rPr>
            <w:rStyle w:val="Hyperlink"/>
            <w:rFonts w:cs="Times New Roman"/>
            <w:b/>
            <w:bCs/>
          </w:rPr>
          <w:t>Spatial Ability as a Malleable Factor for Math Learning</w:t>
        </w:r>
      </w:hyperlink>
      <w:r w:rsidR="004C0B82" w:rsidRPr="00912CB1">
        <w:rPr>
          <w:rFonts w:cs="Times New Roman"/>
          <w:b/>
        </w:rPr>
        <w:br/>
      </w:r>
      <w:r w:rsidR="004C0B82" w:rsidRPr="00872CAF">
        <w:rPr>
          <w:rFonts w:cs="Times New Roman"/>
        </w:rPr>
        <w:t>Michigan State University</w:t>
      </w:r>
      <w:r w:rsidR="004C0B82" w:rsidRPr="00872CAF">
        <w:rPr>
          <w:rFonts w:cs="Times New Roman"/>
        </w:rPr>
        <w:br/>
        <w:t>Mix, Kelly</w:t>
      </w:r>
    </w:p>
    <w:p w:rsidR="00E679AB" w:rsidRDefault="009B1768" w:rsidP="00E679AB">
      <w:r>
        <w:t>Susan Levine (University of Chicago)</w:t>
      </w:r>
    </w:p>
    <w:p w:rsidR="009B1768" w:rsidRPr="00872CAF" w:rsidRDefault="009B1768" w:rsidP="00E679AB">
      <w:pPr>
        <w:rPr>
          <w:rFonts w:cs="Times New Roman"/>
        </w:rPr>
      </w:pPr>
    </w:p>
    <w:p w:rsidR="00E679AB" w:rsidRDefault="00082612" w:rsidP="00E679AB">
      <w:pPr>
        <w:rPr>
          <w:rFonts w:cs="Times New Roman"/>
        </w:rPr>
      </w:pPr>
      <w:r w:rsidRPr="00872CAF">
        <w:rPr>
          <w:rFonts w:cs="Times New Roman"/>
        </w:rPr>
        <w:t>Publications</w:t>
      </w:r>
      <w:r w:rsidR="00E679AB" w:rsidRPr="00872CAF">
        <w:rPr>
          <w:rFonts w:cs="Times New Roman"/>
        </w:rPr>
        <w:t>:</w:t>
      </w:r>
    </w:p>
    <w:p w:rsidR="00297A11" w:rsidRPr="006C3D71" w:rsidRDefault="00297A11" w:rsidP="006C3D71">
      <w:pPr>
        <w:ind w:left="720"/>
        <w:rPr>
          <w:rFonts w:cs="Times New Roman"/>
          <w:sz w:val="20"/>
          <w:szCs w:val="20"/>
        </w:rPr>
      </w:pPr>
      <w:r w:rsidRPr="006C3D71">
        <w:rPr>
          <w:rFonts w:cs="Times New Roman"/>
          <w:sz w:val="20"/>
          <w:szCs w:val="20"/>
        </w:rPr>
        <w:t>Cheng,</w:t>
      </w:r>
      <w:r w:rsidR="006C3D71" w:rsidRPr="006C3D71">
        <w:rPr>
          <w:rFonts w:cs="Times New Roman"/>
          <w:sz w:val="20"/>
          <w:szCs w:val="20"/>
        </w:rPr>
        <w:t xml:space="preserve"> </w:t>
      </w:r>
      <w:r w:rsidR="006C3D71">
        <w:rPr>
          <w:rFonts w:cs="Times New Roman"/>
          <w:sz w:val="20"/>
          <w:szCs w:val="20"/>
        </w:rPr>
        <w:t>Y.</w:t>
      </w:r>
      <w:r w:rsidR="006C3D71" w:rsidRPr="00700A34">
        <w:rPr>
          <w:rFonts w:cs="Times New Roman"/>
          <w:sz w:val="20"/>
          <w:szCs w:val="20"/>
        </w:rPr>
        <w:t>L</w:t>
      </w:r>
      <w:r w:rsidR="006C3D71">
        <w:rPr>
          <w:rFonts w:cs="Times New Roman"/>
          <w:sz w:val="20"/>
          <w:szCs w:val="20"/>
        </w:rPr>
        <w:t>., and</w:t>
      </w:r>
      <w:r w:rsidRPr="006C3D71">
        <w:rPr>
          <w:rFonts w:cs="Times New Roman"/>
          <w:sz w:val="20"/>
          <w:szCs w:val="20"/>
        </w:rPr>
        <w:t xml:space="preserve"> </w:t>
      </w:r>
      <w:r w:rsidR="006C3D71" w:rsidRPr="00700A34">
        <w:rPr>
          <w:rFonts w:cs="Times New Roman"/>
          <w:sz w:val="20"/>
          <w:szCs w:val="20"/>
        </w:rPr>
        <w:t>Mix</w:t>
      </w:r>
      <w:r w:rsidR="006C3D71" w:rsidRPr="006C3D71">
        <w:rPr>
          <w:rFonts w:cs="Times New Roman"/>
          <w:sz w:val="20"/>
          <w:szCs w:val="20"/>
        </w:rPr>
        <w:t xml:space="preserve"> </w:t>
      </w:r>
      <w:r w:rsidR="006C3D71">
        <w:rPr>
          <w:rFonts w:cs="Times New Roman"/>
          <w:sz w:val="20"/>
          <w:szCs w:val="20"/>
        </w:rPr>
        <w:t xml:space="preserve"> </w:t>
      </w:r>
      <w:r w:rsidR="006C3D71" w:rsidRPr="006C3D71">
        <w:rPr>
          <w:rFonts w:cs="Times New Roman"/>
          <w:sz w:val="20"/>
          <w:szCs w:val="20"/>
        </w:rPr>
        <w:t>K</w:t>
      </w:r>
      <w:r w:rsidR="006C3D71">
        <w:rPr>
          <w:rFonts w:cs="Times New Roman"/>
          <w:sz w:val="20"/>
          <w:szCs w:val="20"/>
        </w:rPr>
        <w:t>.</w:t>
      </w:r>
      <w:r w:rsidRPr="006C3D71">
        <w:rPr>
          <w:rFonts w:cs="Times New Roman"/>
          <w:sz w:val="20"/>
          <w:szCs w:val="20"/>
        </w:rPr>
        <w:t>S.</w:t>
      </w:r>
      <w:r w:rsidR="006C3D71">
        <w:rPr>
          <w:rFonts w:cs="Times New Roman"/>
          <w:sz w:val="20"/>
          <w:szCs w:val="20"/>
        </w:rPr>
        <w:t xml:space="preserve"> (2012).</w:t>
      </w:r>
      <w:r w:rsidRPr="006C3D71">
        <w:rPr>
          <w:rFonts w:cs="Times New Roman"/>
          <w:sz w:val="20"/>
          <w:szCs w:val="20"/>
        </w:rPr>
        <w:t xml:space="preserve"> Spatial Training Improves Children's Mathematics Ability. </w:t>
      </w:r>
      <w:r w:rsidRPr="006C3D71">
        <w:rPr>
          <w:rFonts w:cs="Times New Roman"/>
          <w:i/>
          <w:sz w:val="20"/>
          <w:szCs w:val="20"/>
        </w:rPr>
        <w:t>Journal of Cognition and Development</w:t>
      </w:r>
      <w:r w:rsidR="006C3D71">
        <w:rPr>
          <w:rFonts w:cs="Times New Roman"/>
          <w:sz w:val="20"/>
          <w:szCs w:val="20"/>
        </w:rPr>
        <w:t xml:space="preserve">. Accepted author version online </w:t>
      </w:r>
      <w:r w:rsidRPr="006C3D71">
        <w:rPr>
          <w:rFonts w:cs="Times New Roman"/>
          <w:sz w:val="20"/>
          <w:szCs w:val="20"/>
        </w:rPr>
        <w:t>DOI: 10.1080/15248372.2012.725186</w:t>
      </w:r>
      <w:r w:rsidR="006C3D71">
        <w:rPr>
          <w:rFonts w:cs="Times New Roman"/>
          <w:sz w:val="20"/>
          <w:szCs w:val="20"/>
        </w:rPr>
        <w:t>.</w:t>
      </w:r>
    </w:p>
    <w:p w:rsidR="004C0B82" w:rsidRDefault="004C0B82" w:rsidP="00E679AB">
      <w:pPr>
        <w:rPr>
          <w:rFonts w:cs="Times New Roman"/>
          <w:b/>
        </w:rPr>
      </w:pPr>
    </w:p>
    <w:p w:rsidR="00872CAF" w:rsidRPr="00912CB1" w:rsidRDefault="00872CAF" w:rsidP="00E679AB">
      <w:pPr>
        <w:rPr>
          <w:rFonts w:cs="Times New Roman"/>
          <w:b/>
        </w:rPr>
      </w:pPr>
    </w:p>
    <w:p w:rsidR="004C0B82" w:rsidRPr="00912CB1" w:rsidRDefault="004C0B82" w:rsidP="004C0B82">
      <w:pPr>
        <w:pStyle w:val="Heading3"/>
        <w:rPr>
          <w:rFonts w:cs="Times New Roman"/>
        </w:rPr>
      </w:pPr>
      <w:bookmarkStart w:id="285" w:name="_Toc372556202"/>
      <w:r w:rsidRPr="00912CB1">
        <w:rPr>
          <w:rFonts w:cs="Times New Roman"/>
        </w:rPr>
        <w:t>R305A120451</w:t>
      </w:r>
      <w:bookmarkEnd w:id="285"/>
    </w:p>
    <w:p w:rsidR="004C0B82" w:rsidRPr="00872CAF" w:rsidRDefault="002C2386" w:rsidP="004C0B82">
      <w:pPr>
        <w:rPr>
          <w:rFonts w:cs="Times New Roman"/>
          <w:bCs/>
        </w:rPr>
      </w:pPr>
      <w:hyperlink r:id="rId399" w:history="1">
        <w:r w:rsidR="004C0B82" w:rsidRPr="00872CAF">
          <w:rPr>
            <w:rStyle w:val="Hyperlink"/>
            <w:rFonts w:cs="Times New Roman"/>
            <w:b/>
            <w:bCs/>
          </w:rPr>
          <w:t>The Effects of Arts-Integration on Retention of Content and Student Engagement</w:t>
        </w:r>
      </w:hyperlink>
      <w:r w:rsidR="004C0B82" w:rsidRPr="00912CB1">
        <w:rPr>
          <w:rFonts w:cs="Times New Roman"/>
          <w:b/>
        </w:rPr>
        <w:br/>
      </w:r>
      <w:r w:rsidR="004C0B82" w:rsidRPr="00872CAF">
        <w:rPr>
          <w:rFonts w:cs="Times New Roman"/>
        </w:rPr>
        <w:t>Johns Hopkins University</w:t>
      </w:r>
      <w:r w:rsidR="004C0B82" w:rsidRPr="00872CAF">
        <w:rPr>
          <w:rFonts w:cs="Times New Roman"/>
        </w:rPr>
        <w:br/>
        <w:t>Hardiman, Mariale</w:t>
      </w:r>
    </w:p>
    <w:p w:rsidR="00872CAF" w:rsidRPr="00872CAF" w:rsidRDefault="00872CAF" w:rsidP="004C0B82">
      <w:pPr>
        <w:rPr>
          <w:rFonts w:cs="Times New Roman"/>
          <w:bCs/>
        </w:rPr>
      </w:pPr>
    </w:p>
    <w:p w:rsidR="004C0B82" w:rsidRPr="00872CAF" w:rsidRDefault="00082612" w:rsidP="004C0B82">
      <w:pPr>
        <w:rPr>
          <w:rFonts w:cs="Times New Roman"/>
        </w:rPr>
      </w:pPr>
      <w:r w:rsidRPr="00872CAF">
        <w:rPr>
          <w:rFonts w:cs="Times New Roman"/>
        </w:rPr>
        <w:t>Publications</w:t>
      </w:r>
      <w:r w:rsidR="004C0B82" w:rsidRPr="00872CAF">
        <w:rPr>
          <w:rFonts w:cs="Times New Roman"/>
        </w:rPr>
        <w:t>:</w:t>
      </w:r>
    </w:p>
    <w:p w:rsidR="00872CAF" w:rsidRPr="00912CB1" w:rsidRDefault="00872CAF" w:rsidP="004C0B82">
      <w:pPr>
        <w:rPr>
          <w:rFonts w:cs="Times New Roman"/>
          <w:b/>
        </w:rPr>
      </w:pPr>
    </w:p>
    <w:p w:rsidR="004C0B82" w:rsidRPr="00912CB1" w:rsidRDefault="004C0B82" w:rsidP="00E679AB">
      <w:pPr>
        <w:rPr>
          <w:rFonts w:cs="Times New Roman"/>
        </w:rPr>
      </w:pPr>
    </w:p>
    <w:p w:rsidR="004C0B82" w:rsidRPr="00912CB1" w:rsidRDefault="004C0B82" w:rsidP="004C0B82">
      <w:pPr>
        <w:pStyle w:val="Heading3"/>
        <w:rPr>
          <w:rFonts w:cs="Times New Roman"/>
        </w:rPr>
      </w:pPr>
      <w:bookmarkStart w:id="286" w:name="_Toc372556203"/>
      <w:r w:rsidRPr="00912CB1">
        <w:rPr>
          <w:rFonts w:cs="Times New Roman"/>
        </w:rPr>
        <w:t>R305A120471</w:t>
      </w:r>
      <w:bookmarkEnd w:id="286"/>
    </w:p>
    <w:p w:rsidR="004C0B82" w:rsidRPr="00872CAF" w:rsidRDefault="002C2386" w:rsidP="004C0B82">
      <w:pPr>
        <w:rPr>
          <w:rFonts w:cs="Times New Roman"/>
          <w:b/>
          <w:bCs/>
        </w:rPr>
      </w:pPr>
      <w:hyperlink r:id="rId400" w:history="1">
        <w:r w:rsidR="004C0B82" w:rsidRPr="00872CAF">
          <w:rPr>
            <w:rStyle w:val="Hyperlink"/>
            <w:rFonts w:cs="Times New Roman"/>
            <w:b/>
            <w:bCs/>
          </w:rPr>
          <w:t>Coordinating Multiple Representations: A Comparison of Eye Gaze Patterns of High School Students Who Do and Do Not Enroll in Calculus</w:t>
        </w:r>
      </w:hyperlink>
      <w:r w:rsidR="004C0B82" w:rsidRPr="00912CB1">
        <w:rPr>
          <w:rFonts w:cs="Times New Roman"/>
        </w:rPr>
        <w:br/>
        <w:t>Temple University</w:t>
      </w:r>
      <w:r w:rsidR="004C0B82" w:rsidRPr="00912CB1">
        <w:rPr>
          <w:rFonts w:cs="Times New Roman"/>
        </w:rPr>
        <w:br/>
        <w:t>Cromley, Jennifer</w:t>
      </w:r>
    </w:p>
    <w:p w:rsidR="00872CAF" w:rsidRDefault="009B1768" w:rsidP="004C0B82">
      <w:r>
        <w:t>Julie Booth, Darin Kapanjie, and Thomas Shipley</w:t>
      </w:r>
    </w:p>
    <w:p w:rsidR="009B1768" w:rsidRDefault="009B1768" w:rsidP="004C0B82">
      <w:pPr>
        <w:rPr>
          <w:rFonts w:cs="Times New Roman"/>
          <w:b/>
          <w:bCs/>
        </w:rPr>
      </w:pPr>
    </w:p>
    <w:p w:rsidR="004C0B82" w:rsidRPr="00872CAF" w:rsidRDefault="00082612" w:rsidP="004C0B82">
      <w:pPr>
        <w:rPr>
          <w:rFonts w:cs="Times New Roman"/>
        </w:rPr>
      </w:pPr>
      <w:r w:rsidRPr="00872CAF">
        <w:rPr>
          <w:rFonts w:cs="Times New Roman"/>
        </w:rPr>
        <w:t>Publications</w:t>
      </w:r>
      <w:r w:rsidR="004C0B82" w:rsidRPr="00872CAF">
        <w:rPr>
          <w:rFonts w:cs="Times New Roman"/>
        </w:rPr>
        <w:t>:</w:t>
      </w:r>
    </w:p>
    <w:p w:rsidR="004C0B82" w:rsidRDefault="004C0B82" w:rsidP="004C0B82">
      <w:pPr>
        <w:rPr>
          <w:rFonts w:cs="Times New Roman"/>
          <w:b/>
        </w:rPr>
      </w:pPr>
    </w:p>
    <w:p w:rsidR="00872CAF" w:rsidRPr="00912CB1" w:rsidRDefault="00872CAF" w:rsidP="004C0B82">
      <w:pPr>
        <w:rPr>
          <w:rFonts w:cs="Times New Roman"/>
          <w:b/>
        </w:rPr>
      </w:pPr>
    </w:p>
    <w:p w:rsidR="004C0B82" w:rsidRPr="00912CB1" w:rsidRDefault="004C0B82" w:rsidP="004C0B82">
      <w:pPr>
        <w:pStyle w:val="Heading3"/>
        <w:rPr>
          <w:rFonts w:cs="Times New Roman"/>
        </w:rPr>
      </w:pPr>
      <w:bookmarkStart w:id="287" w:name="_Toc372556204"/>
      <w:r w:rsidRPr="00912CB1">
        <w:rPr>
          <w:rFonts w:cs="Times New Roman"/>
        </w:rPr>
        <w:lastRenderedPageBreak/>
        <w:t>R305A120531</w:t>
      </w:r>
      <w:bookmarkEnd w:id="287"/>
    </w:p>
    <w:p w:rsidR="004C0B82" w:rsidRPr="00872CAF" w:rsidRDefault="002C2386" w:rsidP="004C0B82">
      <w:pPr>
        <w:rPr>
          <w:rFonts w:cs="Times New Roman"/>
          <w:b/>
          <w:bCs/>
        </w:rPr>
      </w:pPr>
      <w:hyperlink r:id="rId401" w:history="1">
        <w:r w:rsidR="004C0B82" w:rsidRPr="00872CAF">
          <w:rPr>
            <w:rStyle w:val="Hyperlink"/>
            <w:rFonts w:cs="Times New Roman"/>
            <w:b/>
            <w:bCs/>
          </w:rPr>
          <w:t>Teaching Perceptual and Conceptual Processes in Graph Interpretation</w:t>
        </w:r>
      </w:hyperlink>
      <w:r w:rsidR="004C0B82" w:rsidRPr="00912CB1">
        <w:rPr>
          <w:rFonts w:cs="Times New Roman"/>
        </w:rPr>
        <w:br/>
        <w:t>Northwestern University</w:t>
      </w:r>
      <w:r w:rsidR="004C0B82" w:rsidRPr="00912CB1">
        <w:rPr>
          <w:rFonts w:cs="Times New Roman"/>
        </w:rPr>
        <w:br/>
        <w:t>Franconeri, Steven</w:t>
      </w:r>
    </w:p>
    <w:p w:rsidR="00872CAF" w:rsidRDefault="009B1768" w:rsidP="004C0B82">
      <w:r>
        <w:t>David Uttal (Northwestern University), Priti Shah (University of Michigan)</w:t>
      </w:r>
    </w:p>
    <w:p w:rsidR="009B1768" w:rsidRDefault="009B1768" w:rsidP="004C0B82">
      <w:pPr>
        <w:rPr>
          <w:rFonts w:cs="Times New Roman"/>
          <w:b/>
          <w:bCs/>
        </w:rPr>
      </w:pPr>
    </w:p>
    <w:p w:rsidR="004C0B82" w:rsidRPr="00872CAF" w:rsidRDefault="00082612" w:rsidP="004C0B82">
      <w:pPr>
        <w:rPr>
          <w:rFonts w:cs="Times New Roman"/>
        </w:rPr>
      </w:pPr>
      <w:r w:rsidRPr="00872CAF">
        <w:rPr>
          <w:rFonts w:cs="Times New Roman"/>
        </w:rPr>
        <w:t>Publications</w:t>
      </w:r>
      <w:r w:rsidR="004C0B82" w:rsidRPr="00872CAF">
        <w:rPr>
          <w:rFonts w:cs="Times New Roman"/>
        </w:rPr>
        <w:t>:</w:t>
      </w:r>
    </w:p>
    <w:p w:rsidR="004C0B82" w:rsidRDefault="004C0B82" w:rsidP="00E679AB">
      <w:pPr>
        <w:rPr>
          <w:rFonts w:cs="Times New Roman"/>
        </w:rPr>
      </w:pPr>
    </w:p>
    <w:p w:rsidR="00872CAF" w:rsidRPr="00912CB1" w:rsidRDefault="00872CAF" w:rsidP="00E679AB">
      <w:pPr>
        <w:rPr>
          <w:rFonts w:cs="Times New Roman"/>
        </w:rPr>
      </w:pPr>
    </w:p>
    <w:p w:rsidR="004C0B82" w:rsidRPr="00912CB1" w:rsidRDefault="004C0B82" w:rsidP="004C0B82">
      <w:pPr>
        <w:pStyle w:val="Heading3"/>
        <w:rPr>
          <w:rFonts w:cs="Times New Roman"/>
        </w:rPr>
      </w:pPr>
      <w:bookmarkStart w:id="288" w:name="_Toc372556205"/>
      <w:r w:rsidRPr="00912CB1">
        <w:rPr>
          <w:rFonts w:cs="Times New Roman"/>
        </w:rPr>
        <w:t>R305A120554</w:t>
      </w:r>
      <w:bookmarkEnd w:id="288"/>
    </w:p>
    <w:p w:rsidR="004C0B82" w:rsidRPr="00872CAF" w:rsidRDefault="002C2386" w:rsidP="004C0B82">
      <w:pPr>
        <w:rPr>
          <w:rFonts w:cs="Times New Roman"/>
          <w:b/>
          <w:bCs/>
        </w:rPr>
      </w:pPr>
      <w:hyperlink r:id="rId402" w:history="1">
        <w:r w:rsidR="004C0B82" w:rsidRPr="00872CAF">
          <w:rPr>
            <w:rStyle w:val="Hyperlink"/>
            <w:rFonts w:cs="Times New Roman"/>
            <w:b/>
            <w:bCs/>
          </w:rPr>
          <w:t>Enhancing Learning and Transfer of Science Principles via Category Construction</w:t>
        </w:r>
      </w:hyperlink>
      <w:r w:rsidR="004C0B82" w:rsidRPr="00912CB1">
        <w:rPr>
          <w:rFonts w:cs="Times New Roman"/>
        </w:rPr>
        <w:br/>
        <w:t>Research Foundation of SUNY</w:t>
      </w:r>
      <w:r w:rsidR="004C0B82" w:rsidRPr="00912CB1">
        <w:rPr>
          <w:rFonts w:cs="Times New Roman"/>
        </w:rPr>
        <w:br/>
        <w:t>Kurtz, Kenneth</w:t>
      </w:r>
    </w:p>
    <w:p w:rsidR="00872CAF" w:rsidRDefault="0004377A" w:rsidP="004C0B82">
      <w:r>
        <w:t>A</w:t>
      </w:r>
      <w:r w:rsidR="005E1FE3">
        <w:t>nd</w:t>
      </w:r>
      <w:r w:rsidR="009B1768">
        <w:t>y Cavagnetto</w:t>
      </w:r>
    </w:p>
    <w:p w:rsidR="009B1768" w:rsidRPr="00872CAF" w:rsidRDefault="009B1768" w:rsidP="004C0B82">
      <w:pPr>
        <w:rPr>
          <w:rFonts w:cs="Times New Roman"/>
          <w:bCs/>
        </w:rPr>
      </w:pPr>
    </w:p>
    <w:p w:rsidR="004C0B82" w:rsidRPr="00872CAF" w:rsidRDefault="00082612" w:rsidP="004C0B82">
      <w:pPr>
        <w:rPr>
          <w:rFonts w:cs="Times New Roman"/>
        </w:rPr>
      </w:pPr>
      <w:r w:rsidRPr="00872CAF">
        <w:rPr>
          <w:rFonts w:cs="Times New Roman"/>
        </w:rPr>
        <w:t>Publications</w:t>
      </w:r>
      <w:r w:rsidR="004C0B82" w:rsidRPr="00872CAF">
        <w:rPr>
          <w:rFonts w:cs="Times New Roman"/>
        </w:rPr>
        <w:t>:</w:t>
      </w:r>
    </w:p>
    <w:p w:rsidR="004C0B82" w:rsidRDefault="004C0B82" w:rsidP="00E679AB">
      <w:pPr>
        <w:rPr>
          <w:rFonts w:cs="Times New Roman"/>
        </w:rPr>
      </w:pPr>
    </w:p>
    <w:p w:rsidR="009B1768" w:rsidRDefault="009B1768" w:rsidP="00E679AB">
      <w:pPr>
        <w:rPr>
          <w:rFonts w:cs="Times New Roman"/>
        </w:rPr>
      </w:pPr>
    </w:p>
    <w:p w:rsidR="004C0B82" w:rsidRPr="00912CB1" w:rsidRDefault="004C0B82" w:rsidP="004C0B82">
      <w:pPr>
        <w:pStyle w:val="Heading3"/>
        <w:rPr>
          <w:rFonts w:cs="Times New Roman"/>
        </w:rPr>
      </w:pPr>
      <w:bookmarkStart w:id="289" w:name="_Toc372556206"/>
      <w:r w:rsidRPr="00912CB1">
        <w:rPr>
          <w:rFonts w:cs="Times New Roman"/>
        </w:rPr>
        <w:t>R305A120671</w:t>
      </w:r>
      <w:bookmarkEnd w:id="289"/>
    </w:p>
    <w:p w:rsidR="004C0B82" w:rsidRPr="00872CAF" w:rsidRDefault="002C2386" w:rsidP="004C0B82">
      <w:pPr>
        <w:rPr>
          <w:rFonts w:cs="Times New Roman"/>
          <w:b/>
          <w:bCs/>
        </w:rPr>
      </w:pPr>
      <w:hyperlink r:id="rId403" w:history="1">
        <w:r w:rsidR="004C0B82" w:rsidRPr="00872CAF">
          <w:rPr>
            <w:rStyle w:val="Hyperlink"/>
            <w:rFonts w:cs="Times New Roman"/>
            <w:b/>
            <w:bCs/>
          </w:rPr>
          <w:t>Improving Academic Achievement by Teaching Growth Mindsets about Emotion</w:t>
        </w:r>
      </w:hyperlink>
      <w:r w:rsidR="004C0B82" w:rsidRPr="00912CB1">
        <w:rPr>
          <w:rFonts w:cs="Times New Roman"/>
        </w:rPr>
        <w:br/>
        <w:t>Board of Trustees of the Leland Stanford Junior University</w:t>
      </w:r>
      <w:r w:rsidR="004C0B82" w:rsidRPr="00912CB1">
        <w:rPr>
          <w:rFonts w:cs="Times New Roman"/>
        </w:rPr>
        <w:br/>
        <w:t>Gross, James</w:t>
      </w:r>
    </w:p>
    <w:p w:rsidR="00872CAF" w:rsidRDefault="009B1768" w:rsidP="00E679AB">
      <w:r>
        <w:t>Carol S. Dweck, Geoffrey L. Cohen</w:t>
      </w:r>
    </w:p>
    <w:p w:rsidR="009B1768" w:rsidRDefault="009B1768" w:rsidP="00E679AB">
      <w:pPr>
        <w:rPr>
          <w:rFonts w:cs="Times New Roman"/>
          <w:b/>
          <w:bCs/>
        </w:rPr>
      </w:pPr>
    </w:p>
    <w:p w:rsidR="004C0B82" w:rsidRPr="00872CAF" w:rsidRDefault="00082612" w:rsidP="00E679AB">
      <w:pPr>
        <w:rPr>
          <w:rFonts w:cs="Times New Roman"/>
        </w:rPr>
      </w:pPr>
      <w:r w:rsidRPr="00872CAF">
        <w:rPr>
          <w:rFonts w:cs="Times New Roman"/>
        </w:rPr>
        <w:t>Publications</w:t>
      </w:r>
      <w:r w:rsidR="004C0B82" w:rsidRPr="00872CAF">
        <w:rPr>
          <w:rFonts w:cs="Times New Roman"/>
        </w:rPr>
        <w:t>:</w:t>
      </w:r>
    </w:p>
    <w:p w:rsidR="00E679AB" w:rsidRDefault="00E679AB" w:rsidP="00E679AB">
      <w:pPr>
        <w:rPr>
          <w:rFonts w:cs="Times New Roman"/>
          <w:highlight w:val="yellow"/>
        </w:rPr>
      </w:pPr>
    </w:p>
    <w:p w:rsidR="009B1768" w:rsidRDefault="009B1768" w:rsidP="00E679AB">
      <w:pPr>
        <w:rPr>
          <w:rFonts w:cs="Times New Roman"/>
          <w:highlight w:val="yellow"/>
        </w:rPr>
      </w:pPr>
    </w:p>
    <w:p w:rsidR="00E679AB" w:rsidRPr="008575C0" w:rsidRDefault="00E679AB" w:rsidP="00E679AB">
      <w:pPr>
        <w:pStyle w:val="Heading3"/>
        <w:rPr>
          <w:rFonts w:cs="Times New Roman"/>
        </w:rPr>
      </w:pPr>
      <w:bookmarkStart w:id="290" w:name="_Toc348081847"/>
      <w:bookmarkStart w:id="291" w:name="_Toc348442208"/>
      <w:bookmarkStart w:id="292" w:name="_Toc372556207"/>
      <w:r w:rsidRPr="008575C0">
        <w:rPr>
          <w:rFonts w:cs="Times New Roman"/>
        </w:rPr>
        <w:t>R305A120734</w:t>
      </w:r>
      <w:bookmarkEnd w:id="290"/>
      <w:bookmarkEnd w:id="291"/>
      <w:bookmarkEnd w:id="292"/>
      <w:r w:rsidRPr="008575C0">
        <w:rPr>
          <w:rFonts w:cs="Times New Roman"/>
        </w:rPr>
        <w:t xml:space="preserve"> </w:t>
      </w:r>
    </w:p>
    <w:p w:rsidR="00E679AB" w:rsidRPr="008575C0" w:rsidRDefault="002C2386" w:rsidP="00E679AB">
      <w:pPr>
        <w:rPr>
          <w:rFonts w:cs="Times New Roman"/>
          <w:b/>
          <w:bCs/>
        </w:rPr>
      </w:pPr>
      <w:hyperlink r:id="rId404" w:history="1">
        <w:r w:rsidR="00E679AB" w:rsidRPr="008575C0">
          <w:rPr>
            <w:rStyle w:val="Hyperlink"/>
            <w:rFonts w:cs="Times New Roman"/>
            <w:b/>
            <w:bCs/>
          </w:rPr>
          <w:t>Combining Advantages of Collaborative and Individual Learning with an Intelligent Tutoring System for Fractions</w:t>
        </w:r>
      </w:hyperlink>
    </w:p>
    <w:p w:rsidR="00E679AB" w:rsidRPr="008575C0" w:rsidRDefault="00E679AB" w:rsidP="00E679AB">
      <w:pPr>
        <w:rPr>
          <w:rFonts w:cs="Times New Roman"/>
        </w:rPr>
      </w:pPr>
      <w:r w:rsidRPr="008575C0">
        <w:rPr>
          <w:rFonts w:cs="Times New Roman"/>
        </w:rPr>
        <w:t>Carnegie Mellon University</w:t>
      </w:r>
    </w:p>
    <w:p w:rsidR="00E679AB" w:rsidRPr="008575C0" w:rsidRDefault="00E679AB" w:rsidP="00E679AB">
      <w:pPr>
        <w:rPr>
          <w:rFonts w:cs="Times New Roman"/>
        </w:rPr>
      </w:pPr>
      <w:r w:rsidRPr="008575C0">
        <w:rPr>
          <w:rFonts w:cs="Times New Roman"/>
        </w:rPr>
        <w:t>Aleven, Vincent</w:t>
      </w:r>
    </w:p>
    <w:p w:rsidR="00E679AB" w:rsidRDefault="009B1768" w:rsidP="00E679AB">
      <w:r>
        <w:t>Nikol Rummel (Ruhr-Universität Bochum, Germany and Carnegie Mellon University)</w:t>
      </w:r>
    </w:p>
    <w:p w:rsidR="009B1768" w:rsidRPr="008575C0" w:rsidRDefault="009B1768" w:rsidP="00E679AB">
      <w:pPr>
        <w:rPr>
          <w:rFonts w:cs="Times New Roman"/>
          <w:b/>
        </w:rPr>
      </w:pPr>
    </w:p>
    <w:p w:rsidR="00B454BE" w:rsidRDefault="00317346" w:rsidP="00E679AB">
      <w:pPr>
        <w:rPr>
          <w:rStyle w:val="Hyperlink"/>
          <w:rFonts w:cs="Times New Roman"/>
        </w:rPr>
      </w:pPr>
      <w:r w:rsidRPr="008575C0">
        <w:rPr>
          <w:rFonts w:cs="Times New Roman"/>
        </w:rPr>
        <w:t>Related IES Projects:</w:t>
      </w:r>
      <w:r w:rsidR="00E679AB" w:rsidRPr="008575C0">
        <w:rPr>
          <w:rFonts w:cs="Times New Roman"/>
        </w:rPr>
        <w:t xml:space="preserve"> </w:t>
      </w:r>
      <w:hyperlink r:id="rId405" w:history="1">
        <w:r w:rsidR="00E679AB" w:rsidRPr="008575C0">
          <w:rPr>
            <w:rStyle w:val="Hyperlink"/>
            <w:rFonts w:cs="Times New Roman"/>
          </w:rPr>
          <w:t>Bringing Cognitive Tutors to the Internet: A Website that Helps Middle-School Students Learn Math</w:t>
        </w:r>
      </w:hyperlink>
      <w:r w:rsidR="00872CAF" w:rsidRPr="008575C0">
        <w:rPr>
          <w:rStyle w:val="Hyperlink"/>
          <w:rFonts w:cs="Times New Roman"/>
          <w:color w:val="auto"/>
          <w:u w:val="none"/>
        </w:rPr>
        <w:t xml:space="preserve"> (</w:t>
      </w:r>
      <w:r w:rsidR="00872CAF" w:rsidRPr="008575C0">
        <w:t>R305A080093)</w:t>
      </w:r>
    </w:p>
    <w:p w:rsidR="00B454BE" w:rsidRDefault="00B454BE" w:rsidP="00E679AB">
      <w:pPr>
        <w:rPr>
          <w:rFonts w:cs="Times New Roman"/>
        </w:rPr>
      </w:pPr>
    </w:p>
    <w:p w:rsidR="00E679AB" w:rsidRDefault="00082612" w:rsidP="00E679AB">
      <w:pPr>
        <w:rPr>
          <w:rFonts w:cs="Times New Roman"/>
        </w:rPr>
      </w:pPr>
      <w:r w:rsidRPr="008575C0">
        <w:rPr>
          <w:rFonts w:cs="Times New Roman"/>
        </w:rPr>
        <w:t>Publications</w:t>
      </w:r>
      <w:r w:rsidR="00E679AB" w:rsidRPr="008575C0">
        <w:rPr>
          <w:rFonts w:cs="Times New Roman"/>
        </w:rPr>
        <w:t>:</w:t>
      </w:r>
    </w:p>
    <w:p w:rsidR="009B769A" w:rsidRDefault="009B769A" w:rsidP="00E679AB">
      <w:pPr>
        <w:rPr>
          <w:rFonts w:cs="Times New Roman"/>
        </w:rPr>
      </w:pPr>
    </w:p>
    <w:p w:rsidR="009B769A" w:rsidRDefault="009B769A" w:rsidP="00E679AB">
      <w:pPr>
        <w:rPr>
          <w:rFonts w:cs="Times New Roman"/>
        </w:rPr>
      </w:pPr>
    </w:p>
    <w:p w:rsidR="009B769A" w:rsidRDefault="009B769A" w:rsidP="009B769A">
      <w:pPr>
        <w:pStyle w:val="Heading2"/>
      </w:pPr>
      <w:bookmarkStart w:id="293" w:name="_Toc372556208"/>
      <w:r>
        <w:t>2013</w:t>
      </w:r>
      <w:bookmarkEnd w:id="293"/>
    </w:p>
    <w:p w:rsidR="00464C29" w:rsidRDefault="00464C29" w:rsidP="00464C29">
      <w:pPr>
        <w:pStyle w:val="Heading3"/>
      </w:pPr>
      <w:bookmarkStart w:id="294" w:name="_Toc372556209"/>
      <w:r>
        <w:t>R305A130016</w:t>
      </w:r>
      <w:bookmarkEnd w:id="294"/>
    </w:p>
    <w:p w:rsidR="00464C29" w:rsidRPr="00464C29" w:rsidRDefault="002C2386" w:rsidP="00464C29">
      <w:pPr>
        <w:rPr>
          <w:b/>
          <w:bCs/>
          <w:color w:val="000000"/>
          <w:szCs w:val="24"/>
        </w:rPr>
      </w:pPr>
      <w:hyperlink r:id="rId406" w:history="1">
        <w:r w:rsidR="00464C29" w:rsidRPr="00464C29">
          <w:rPr>
            <w:rStyle w:val="Hyperlink"/>
            <w:b/>
            <w:szCs w:val="24"/>
          </w:rPr>
          <w:t>Connecting Mathematical Ideas through Animated Multimodal Instruction</w:t>
        </w:r>
      </w:hyperlink>
    </w:p>
    <w:p w:rsidR="00464C29" w:rsidRDefault="00464C29" w:rsidP="00464C29">
      <w:r>
        <w:t>University of Wisconsin, Madison</w:t>
      </w:r>
    </w:p>
    <w:p w:rsidR="00464C29" w:rsidRDefault="00464C29" w:rsidP="00464C29">
      <w:r>
        <w:t>Alibali, Martha</w:t>
      </w:r>
    </w:p>
    <w:p w:rsidR="00464C29" w:rsidRDefault="00464C29" w:rsidP="00464C29">
      <w:r>
        <w:lastRenderedPageBreak/>
        <w:t>Mitchell Nathan, Voicu Popescu (Purdue University), Nicoletta Adamo-Villani (Purdue University), Susan Cook (University of Iowa)</w:t>
      </w:r>
    </w:p>
    <w:p w:rsidR="00464C29" w:rsidRDefault="00464C29" w:rsidP="00464C29"/>
    <w:p w:rsidR="00BE53B0" w:rsidRDefault="00BE53B0" w:rsidP="00464C29">
      <w:pPr>
        <w:rPr>
          <w:rStyle w:val="Emphasis"/>
        </w:rPr>
      </w:pPr>
      <w:r>
        <w:t xml:space="preserve">Related IES Projects: </w:t>
      </w:r>
      <w:hyperlink r:id="rId407" w:history="1">
        <w:r w:rsidRPr="00BE53B0">
          <w:rPr>
            <w:rStyle w:val="Hyperlink"/>
            <w:iCs/>
          </w:rPr>
          <w:t>Does Visual Scaffolding Facilitate Students' Mathematics Learning? Evidence From Early Algebra</w:t>
        </w:r>
      </w:hyperlink>
      <w:r w:rsidRPr="00BE53B0">
        <w:rPr>
          <w:rStyle w:val="Emphasis"/>
        </w:rPr>
        <w:t xml:space="preserve"> </w:t>
      </w:r>
      <w:r w:rsidRPr="00BE53B0">
        <w:rPr>
          <w:rStyle w:val="Emphasis"/>
          <w:i w:val="0"/>
        </w:rPr>
        <w:t>(</w:t>
      </w:r>
      <w:r w:rsidRPr="00BE53B0">
        <w:t>R305H060097)</w:t>
      </w:r>
    </w:p>
    <w:p w:rsidR="00BE53B0" w:rsidRDefault="00BE53B0" w:rsidP="00464C29"/>
    <w:p w:rsidR="00464C29" w:rsidRDefault="00464C29" w:rsidP="00464C29">
      <w:r>
        <w:t>Publications:</w:t>
      </w:r>
    </w:p>
    <w:p w:rsidR="00464C29" w:rsidRDefault="00464C29" w:rsidP="00464C29"/>
    <w:p w:rsidR="00464C29" w:rsidRPr="00464C29" w:rsidRDefault="00464C29" w:rsidP="00464C29"/>
    <w:p w:rsidR="00464C29" w:rsidRDefault="00464C29" w:rsidP="00464C29">
      <w:pPr>
        <w:pStyle w:val="Heading3"/>
      </w:pPr>
      <w:bookmarkStart w:id="295" w:name="_Toc372556210"/>
      <w:r>
        <w:t>R305A130031</w:t>
      </w:r>
      <w:bookmarkEnd w:id="295"/>
    </w:p>
    <w:p w:rsidR="00464C29" w:rsidRPr="00464C29" w:rsidRDefault="002C2386" w:rsidP="00464C29">
      <w:pPr>
        <w:rPr>
          <w:rFonts w:eastAsia="Times New Roman"/>
          <w:b/>
          <w:szCs w:val="24"/>
        </w:rPr>
      </w:pPr>
      <w:hyperlink r:id="rId408" w:history="1">
        <w:r w:rsidR="00464C29" w:rsidRPr="00464C29">
          <w:rPr>
            <w:rStyle w:val="Hyperlink"/>
            <w:rFonts w:eastAsia="Times New Roman"/>
            <w:b/>
            <w:szCs w:val="24"/>
          </w:rPr>
          <w:t>Quality Talk: Developing Students' Discourse to Promote Critical-Analytic Thinking, Epistemic Cognition, and High-Level Comprehension</w:t>
        </w:r>
      </w:hyperlink>
    </w:p>
    <w:p w:rsidR="00464C29" w:rsidRDefault="00464C29" w:rsidP="00464C29">
      <w:r>
        <w:t>Pennsylvania State University</w:t>
      </w:r>
    </w:p>
    <w:p w:rsidR="00464C29" w:rsidRDefault="00464C29" w:rsidP="00464C29">
      <w:r>
        <w:t>Murphy, Karen P.</w:t>
      </w:r>
    </w:p>
    <w:p w:rsidR="00464C29" w:rsidRDefault="00464C29" w:rsidP="00464C29">
      <w:r>
        <w:t>Jeffrey Alan Greene (University of North Carolina at Chapel Hill)</w:t>
      </w:r>
    </w:p>
    <w:p w:rsidR="00464C29" w:rsidRDefault="00464C29" w:rsidP="00464C29"/>
    <w:p w:rsidR="00110FC3" w:rsidRDefault="00110FC3" w:rsidP="00464C29">
      <w:r>
        <w:t xml:space="preserve">Related IES Projects: </w:t>
      </w:r>
      <w:hyperlink r:id="rId409" w:history="1">
        <w:r w:rsidRPr="00110FC3">
          <w:rPr>
            <w:rStyle w:val="Hyperlink"/>
            <w:iCs/>
          </w:rPr>
          <w:t>Group Discussions as a Mechanism for Promoting High-Level Comprehension of Text</w:t>
        </w:r>
      </w:hyperlink>
      <w:r w:rsidRPr="00110FC3">
        <w:rPr>
          <w:rStyle w:val="Emphasis"/>
        </w:rPr>
        <w:t xml:space="preserve"> </w:t>
      </w:r>
      <w:r w:rsidRPr="00110FC3">
        <w:rPr>
          <w:rStyle w:val="Emphasis"/>
          <w:i w:val="0"/>
        </w:rPr>
        <w:t>(</w:t>
      </w:r>
      <w:r>
        <w:t>R305G020075)</w:t>
      </w:r>
    </w:p>
    <w:p w:rsidR="00110FC3" w:rsidRDefault="00110FC3" w:rsidP="00464C29"/>
    <w:p w:rsidR="00464C29" w:rsidRDefault="00464C29" w:rsidP="00464C29">
      <w:r>
        <w:t>Publications:</w:t>
      </w:r>
    </w:p>
    <w:p w:rsidR="00464C29" w:rsidRDefault="00464C29" w:rsidP="00464C29"/>
    <w:p w:rsidR="00464C29" w:rsidRDefault="00464C29" w:rsidP="00464C29"/>
    <w:p w:rsidR="00464C29" w:rsidRDefault="00464C29" w:rsidP="00464C29">
      <w:pPr>
        <w:pStyle w:val="Heading3"/>
      </w:pPr>
      <w:bookmarkStart w:id="296" w:name="_Toc372556211"/>
      <w:r>
        <w:t>R305A130082</w:t>
      </w:r>
      <w:bookmarkEnd w:id="296"/>
    </w:p>
    <w:p w:rsidR="00464C29" w:rsidRPr="00464C29" w:rsidRDefault="002C2386" w:rsidP="00464C29">
      <w:pPr>
        <w:rPr>
          <w:b/>
          <w:bCs/>
          <w:color w:val="000000"/>
          <w:szCs w:val="24"/>
        </w:rPr>
      </w:pPr>
      <w:hyperlink r:id="rId410" w:history="1">
        <w:r w:rsidR="00464C29" w:rsidRPr="00464C29">
          <w:rPr>
            <w:rStyle w:val="Hyperlink"/>
            <w:b/>
            <w:szCs w:val="24"/>
          </w:rPr>
          <w:t>Promoting Discriminative and Generative Learning: Transfer in Arithmetic Problem Solving</w:t>
        </w:r>
      </w:hyperlink>
    </w:p>
    <w:p w:rsidR="00464C29" w:rsidRDefault="00464C29" w:rsidP="00464C29">
      <w:r>
        <w:t>University of Wisconsin, Madison</w:t>
      </w:r>
    </w:p>
    <w:p w:rsidR="00464C29" w:rsidRDefault="00464C29" w:rsidP="00464C29">
      <w:r>
        <w:t>Kalish, Charles</w:t>
      </w:r>
    </w:p>
    <w:p w:rsidR="00464C29" w:rsidRDefault="00464C29" w:rsidP="00464C29">
      <w:r>
        <w:t>Martha Alibali, Timothy Rogers</w:t>
      </w:r>
    </w:p>
    <w:p w:rsidR="00464C29" w:rsidRDefault="00464C29" w:rsidP="00464C29"/>
    <w:p w:rsidR="00464C29" w:rsidRDefault="00464C29" w:rsidP="00464C29">
      <w:r>
        <w:t>Publications:</w:t>
      </w:r>
    </w:p>
    <w:p w:rsidR="00464C29" w:rsidRDefault="00464C29" w:rsidP="00464C29"/>
    <w:p w:rsidR="00464C29" w:rsidRPr="00464C29" w:rsidRDefault="00464C29" w:rsidP="00464C29"/>
    <w:p w:rsidR="009B769A" w:rsidRDefault="009B769A" w:rsidP="009B769A">
      <w:pPr>
        <w:pStyle w:val="Heading3"/>
      </w:pPr>
      <w:bookmarkStart w:id="297" w:name="_Toc372556212"/>
      <w:r>
        <w:t>R305A130206</w:t>
      </w:r>
      <w:bookmarkEnd w:id="297"/>
    </w:p>
    <w:p w:rsidR="009B769A" w:rsidRPr="009B769A" w:rsidRDefault="002C2386" w:rsidP="009B769A">
      <w:pPr>
        <w:rPr>
          <w:rFonts w:cs="Times New Roman"/>
          <w:szCs w:val="24"/>
        </w:rPr>
      </w:pPr>
      <w:hyperlink r:id="rId411" w:history="1">
        <w:r w:rsidR="009B769A" w:rsidRPr="009B769A">
          <w:rPr>
            <w:rStyle w:val="Hyperlink"/>
            <w:rFonts w:cs="Times New Roman"/>
            <w:b/>
            <w:bCs/>
            <w:szCs w:val="24"/>
          </w:rPr>
          <w:t>My Science Tutor: Improving Science Learning through Tutorial Dialogs (MyST)</w:t>
        </w:r>
      </w:hyperlink>
    </w:p>
    <w:p w:rsidR="009B769A" w:rsidRDefault="009B769A" w:rsidP="009B769A">
      <w:pPr>
        <w:rPr>
          <w:szCs w:val="24"/>
        </w:rPr>
      </w:pPr>
      <w:r>
        <w:rPr>
          <w:szCs w:val="24"/>
        </w:rPr>
        <w:t>Boulder Language Technologies Inc.</w:t>
      </w:r>
    </w:p>
    <w:p w:rsidR="009B769A" w:rsidRDefault="009B769A" w:rsidP="009B769A">
      <w:pPr>
        <w:rPr>
          <w:szCs w:val="24"/>
        </w:rPr>
      </w:pPr>
      <w:r>
        <w:rPr>
          <w:szCs w:val="24"/>
        </w:rPr>
        <w:t>Ward, Wayne</w:t>
      </w:r>
    </w:p>
    <w:p w:rsidR="009B769A" w:rsidRDefault="009B769A" w:rsidP="009B769A">
      <w:r>
        <w:t>Ronald Cole, Brandon Helding</w:t>
      </w:r>
    </w:p>
    <w:p w:rsidR="009B769A" w:rsidRDefault="009B769A" w:rsidP="009B769A">
      <w:pPr>
        <w:rPr>
          <w:szCs w:val="24"/>
        </w:rPr>
      </w:pPr>
    </w:p>
    <w:p w:rsidR="00326527" w:rsidRDefault="00326527" w:rsidP="009B769A">
      <w:pPr>
        <w:rPr>
          <w:szCs w:val="24"/>
        </w:rPr>
      </w:pPr>
      <w:r>
        <w:rPr>
          <w:szCs w:val="24"/>
        </w:rPr>
        <w:t xml:space="preserve">Related IES Projects: </w:t>
      </w:r>
      <w:hyperlink r:id="rId412" w:history="1">
        <w:r w:rsidR="00110FC3" w:rsidRPr="00110FC3">
          <w:rPr>
            <w:rStyle w:val="Hyperlink"/>
            <w:iCs/>
            <w:szCs w:val="24"/>
          </w:rPr>
          <w:t>Improving Science Learning Through Tutorial Dialogs</w:t>
        </w:r>
      </w:hyperlink>
      <w:r w:rsidR="00110FC3">
        <w:rPr>
          <w:szCs w:val="24"/>
        </w:rPr>
        <w:t xml:space="preserve"> (</w:t>
      </w:r>
      <w:r w:rsidR="00110FC3">
        <w:t>R305B070434)</w:t>
      </w:r>
    </w:p>
    <w:p w:rsidR="00110FC3" w:rsidRDefault="00110FC3" w:rsidP="009B769A">
      <w:pPr>
        <w:rPr>
          <w:szCs w:val="24"/>
        </w:rPr>
      </w:pPr>
    </w:p>
    <w:p w:rsidR="009B769A" w:rsidRDefault="009B769A" w:rsidP="009B769A">
      <w:pPr>
        <w:rPr>
          <w:szCs w:val="24"/>
        </w:rPr>
      </w:pPr>
      <w:r>
        <w:rPr>
          <w:szCs w:val="24"/>
        </w:rPr>
        <w:t>Publications:</w:t>
      </w:r>
    </w:p>
    <w:p w:rsidR="009B769A" w:rsidRDefault="009B769A" w:rsidP="009B769A">
      <w:pPr>
        <w:rPr>
          <w:szCs w:val="24"/>
        </w:rPr>
      </w:pPr>
    </w:p>
    <w:p w:rsidR="009B769A" w:rsidRDefault="009B769A" w:rsidP="009B769A">
      <w:pPr>
        <w:rPr>
          <w:szCs w:val="24"/>
        </w:rPr>
      </w:pPr>
    </w:p>
    <w:p w:rsidR="009B769A" w:rsidRDefault="009B769A" w:rsidP="009B769A">
      <w:pPr>
        <w:pStyle w:val="Heading3"/>
      </w:pPr>
      <w:bookmarkStart w:id="298" w:name="_Toc372556213"/>
      <w:r>
        <w:lastRenderedPageBreak/>
        <w:t>R305A130215</w:t>
      </w:r>
      <w:bookmarkEnd w:id="298"/>
    </w:p>
    <w:p w:rsidR="009B769A" w:rsidRPr="009B769A" w:rsidRDefault="002C2386" w:rsidP="009B769A">
      <w:pPr>
        <w:rPr>
          <w:b/>
          <w:bCs/>
          <w:color w:val="000000"/>
          <w:szCs w:val="24"/>
        </w:rPr>
      </w:pPr>
      <w:hyperlink r:id="rId413" w:history="1">
        <w:r w:rsidR="009B769A" w:rsidRPr="009B769A">
          <w:rPr>
            <w:rStyle w:val="Hyperlink"/>
            <w:b/>
            <w:szCs w:val="24"/>
          </w:rPr>
          <w:t>Use of Machine Learning to Adaptively Select Activity Types and Enhance Student Learning with an Intelligent Tutoring System</w:t>
        </w:r>
      </w:hyperlink>
    </w:p>
    <w:p w:rsidR="009B769A" w:rsidRDefault="009B769A" w:rsidP="009B769A">
      <w:r>
        <w:t>Carnegie Mellon University</w:t>
      </w:r>
    </w:p>
    <w:p w:rsidR="009B769A" w:rsidRDefault="009B769A" w:rsidP="009B769A">
      <w:r>
        <w:t>Brunskill, Emma</w:t>
      </w:r>
    </w:p>
    <w:p w:rsidR="009B769A" w:rsidRDefault="009B769A" w:rsidP="009B769A">
      <w:r>
        <w:t>Vincent Aleven</w:t>
      </w:r>
    </w:p>
    <w:p w:rsidR="00464C29" w:rsidRDefault="00464C29" w:rsidP="009B769A"/>
    <w:p w:rsidR="00326527" w:rsidRPr="00326527" w:rsidRDefault="00326527" w:rsidP="009B769A">
      <w:pPr>
        <w:rPr>
          <w:rStyle w:val="Emphasis"/>
          <w:i w:val="0"/>
        </w:rPr>
      </w:pPr>
      <w:r>
        <w:t xml:space="preserve">Related IES Projects: </w:t>
      </w:r>
      <w:hyperlink r:id="rId414" w:history="1">
        <w:r w:rsidRPr="00326527">
          <w:rPr>
            <w:rStyle w:val="Hyperlink"/>
            <w:iCs/>
          </w:rPr>
          <w:t>Bringing Cognitive Tutors to the Internet: A Website that Helps Middle-School Students Learn Math</w:t>
        </w:r>
      </w:hyperlink>
      <w:r>
        <w:rPr>
          <w:rStyle w:val="Emphasis"/>
        </w:rPr>
        <w:t xml:space="preserve"> </w:t>
      </w:r>
      <w:r>
        <w:rPr>
          <w:rStyle w:val="Emphasis"/>
          <w:i w:val="0"/>
        </w:rPr>
        <w:t>(</w:t>
      </w:r>
      <w:r>
        <w:t>R305A080093)</w:t>
      </w:r>
    </w:p>
    <w:p w:rsidR="00326527" w:rsidRDefault="00326527" w:rsidP="009B769A"/>
    <w:p w:rsidR="009B769A" w:rsidRDefault="009B769A" w:rsidP="009B769A">
      <w:r>
        <w:t>Publications:</w:t>
      </w:r>
    </w:p>
    <w:p w:rsidR="009B769A" w:rsidRDefault="009B769A" w:rsidP="009B769A"/>
    <w:p w:rsidR="00464C29" w:rsidRDefault="00464C29" w:rsidP="009B769A"/>
    <w:p w:rsidR="009B769A" w:rsidRDefault="009B769A" w:rsidP="009B769A">
      <w:pPr>
        <w:pStyle w:val="Heading3"/>
      </w:pPr>
      <w:bookmarkStart w:id="299" w:name="_Toc372556214"/>
      <w:r>
        <w:t>R305A130239</w:t>
      </w:r>
      <w:bookmarkEnd w:id="299"/>
    </w:p>
    <w:p w:rsidR="00464C29" w:rsidRPr="00464C29" w:rsidRDefault="002C2386" w:rsidP="00464C29">
      <w:pPr>
        <w:rPr>
          <w:b/>
          <w:bCs/>
          <w:color w:val="000000"/>
          <w:szCs w:val="24"/>
        </w:rPr>
      </w:pPr>
      <w:hyperlink r:id="rId415" w:history="1">
        <w:r w:rsidR="00464C29" w:rsidRPr="00464C29">
          <w:rPr>
            <w:rStyle w:val="Hyperlink"/>
            <w:b/>
            <w:szCs w:val="24"/>
          </w:rPr>
          <w:t>The Impact of Theories of Intelligence on Self-Regulated Learning Strategies and Performance Improvement</w:t>
        </w:r>
      </w:hyperlink>
    </w:p>
    <w:p w:rsidR="009B769A" w:rsidRDefault="00464C29" w:rsidP="009B769A">
      <w:r>
        <w:t>Florida State University</w:t>
      </w:r>
    </w:p>
    <w:p w:rsidR="00464C29" w:rsidRDefault="00464C29" w:rsidP="009B769A">
      <w:r>
        <w:t>Ehrlinger, Joyce</w:t>
      </w:r>
    </w:p>
    <w:p w:rsidR="00464C29" w:rsidRDefault="007E47CB" w:rsidP="009B769A">
      <w:r>
        <w:t>Kali Trzesniewski (University of California – Davis)</w:t>
      </w:r>
    </w:p>
    <w:p w:rsidR="007E47CB" w:rsidRDefault="007E47CB" w:rsidP="009B769A"/>
    <w:p w:rsidR="007E47CB" w:rsidRDefault="007E47CB" w:rsidP="009B769A">
      <w:r>
        <w:t xml:space="preserve">Grant </w:t>
      </w:r>
      <w:r w:rsidR="0023651C">
        <w:t>Transferred to</w:t>
      </w:r>
      <w:r>
        <w:t>: Florida State University, Award Number R305A130699</w:t>
      </w:r>
    </w:p>
    <w:p w:rsidR="007E47CB" w:rsidRDefault="007E47CB" w:rsidP="009B769A"/>
    <w:p w:rsidR="00464C29" w:rsidRDefault="00464C29" w:rsidP="009B769A">
      <w:r>
        <w:t>Publications:</w:t>
      </w:r>
    </w:p>
    <w:p w:rsidR="00464C29" w:rsidRDefault="00464C29" w:rsidP="009B769A"/>
    <w:p w:rsidR="00464C29" w:rsidRDefault="00464C29" w:rsidP="009B769A"/>
    <w:p w:rsidR="00464C29" w:rsidRDefault="00464C29" w:rsidP="00464C29">
      <w:pPr>
        <w:pStyle w:val="Heading3"/>
      </w:pPr>
      <w:bookmarkStart w:id="300" w:name="_Toc372556215"/>
      <w:r>
        <w:t>R305A130441</w:t>
      </w:r>
      <w:bookmarkEnd w:id="300"/>
    </w:p>
    <w:p w:rsidR="00464C29" w:rsidRPr="00464C29" w:rsidRDefault="002C2386" w:rsidP="00464C29">
      <w:pPr>
        <w:rPr>
          <w:b/>
          <w:bCs/>
          <w:color w:val="000000"/>
          <w:szCs w:val="24"/>
        </w:rPr>
      </w:pPr>
      <w:hyperlink r:id="rId416" w:history="1">
        <w:r w:rsidR="00464C29" w:rsidRPr="00464C29">
          <w:rPr>
            <w:rStyle w:val="Hyperlink"/>
            <w:b/>
            <w:szCs w:val="24"/>
          </w:rPr>
          <w:t>Exploring Studies to Derive Policies for Adaptive Natural-language Tutoring in Physics</w:t>
        </w:r>
      </w:hyperlink>
    </w:p>
    <w:p w:rsidR="00464C29" w:rsidRDefault="00464C29" w:rsidP="009B769A">
      <w:r>
        <w:t>University of Pittsburgh</w:t>
      </w:r>
    </w:p>
    <w:p w:rsidR="00464C29" w:rsidRDefault="00464C29" w:rsidP="009B769A">
      <w:r>
        <w:t>Katz, Sandra</w:t>
      </w:r>
    </w:p>
    <w:p w:rsidR="00464C29" w:rsidRDefault="00464C29" w:rsidP="009B769A">
      <w:r>
        <w:t>Michael Ford, Pamela Jordan</w:t>
      </w:r>
    </w:p>
    <w:p w:rsidR="00464C29" w:rsidRDefault="00464C29" w:rsidP="009B769A"/>
    <w:p w:rsidR="00326527" w:rsidRPr="00326527" w:rsidRDefault="00326527" w:rsidP="00326527">
      <w:pPr>
        <w:pStyle w:val="NoSpacing"/>
        <w:rPr>
          <w:rStyle w:val="Emphasis"/>
          <w:i w:val="0"/>
        </w:rPr>
      </w:pPr>
      <w:r>
        <w:t xml:space="preserve">Related IES Projects: </w:t>
      </w:r>
      <w:hyperlink r:id="rId417" w:history="1">
        <w:r w:rsidRPr="00326527">
          <w:rPr>
            <w:rStyle w:val="Hyperlink"/>
            <w:iCs/>
          </w:rPr>
          <w:t>Improving a Natural-Language Tutoring System that Engages Students in Deep Reasoning Dialogues about Physics</w:t>
        </w:r>
      </w:hyperlink>
      <w:r>
        <w:rPr>
          <w:rStyle w:val="Emphasis"/>
        </w:rPr>
        <w:t xml:space="preserve"> </w:t>
      </w:r>
      <w:r>
        <w:rPr>
          <w:rStyle w:val="Emphasis"/>
          <w:i w:val="0"/>
        </w:rPr>
        <w:t>(</w:t>
      </w:r>
      <w:r>
        <w:t>R305A100163)</w:t>
      </w:r>
    </w:p>
    <w:p w:rsidR="00326527" w:rsidRDefault="00326527" w:rsidP="009B769A"/>
    <w:p w:rsidR="00464C29" w:rsidRDefault="00464C29" w:rsidP="009B769A">
      <w:r>
        <w:t>Publications:</w:t>
      </w:r>
    </w:p>
    <w:p w:rsidR="00464C29" w:rsidRDefault="00464C29" w:rsidP="009B769A"/>
    <w:p w:rsidR="00464C29" w:rsidRDefault="00464C29" w:rsidP="009B769A"/>
    <w:p w:rsidR="00464C29" w:rsidRDefault="00464C29" w:rsidP="00464C29">
      <w:pPr>
        <w:pStyle w:val="Heading3"/>
      </w:pPr>
      <w:bookmarkStart w:id="301" w:name="_Toc372556216"/>
      <w:r>
        <w:t>R305A130467</w:t>
      </w:r>
      <w:bookmarkEnd w:id="301"/>
    </w:p>
    <w:p w:rsidR="00464C29" w:rsidRPr="00464C29" w:rsidRDefault="002C2386" w:rsidP="00464C29">
      <w:pPr>
        <w:rPr>
          <w:b/>
          <w:bCs/>
          <w:color w:val="000000"/>
          <w:szCs w:val="24"/>
        </w:rPr>
      </w:pPr>
      <w:hyperlink r:id="rId418" w:history="1">
        <w:r w:rsidR="00464C29" w:rsidRPr="00464C29">
          <w:rPr>
            <w:rStyle w:val="Hyperlink"/>
            <w:b/>
            <w:szCs w:val="24"/>
          </w:rPr>
          <w:t>Developing an Online Tutor to Accelerate High School Vocabulary Learning</w:t>
        </w:r>
      </w:hyperlink>
    </w:p>
    <w:p w:rsidR="00464C29" w:rsidRDefault="00464C29" w:rsidP="009B769A">
      <w:r>
        <w:t>University of South Carolina</w:t>
      </w:r>
    </w:p>
    <w:p w:rsidR="00464C29" w:rsidRDefault="00464C29" w:rsidP="009B769A">
      <w:r>
        <w:t>Adolf, Suzanne</w:t>
      </w:r>
    </w:p>
    <w:p w:rsidR="00464C29" w:rsidRDefault="00464C29" w:rsidP="009B769A">
      <w:r>
        <w:t>Charles Perfetti (University of Pittsburgh), Jack Mostow (Carnegie Mellon University)</w:t>
      </w:r>
    </w:p>
    <w:p w:rsidR="00464C29" w:rsidRDefault="00464C29" w:rsidP="009B769A"/>
    <w:p w:rsidR="00464C29" w:rsidRDefault="00464C29" w:rsidP="009B769A">
      <w:r>
        <w:t>Publications:</w:t>
      </w:r>
    </w:p>
    <w:p w:rsidR="00464C29" w:rsidRDefault="00464C29" w:rsidP="009B769A"/>
    <w:p w:rsidR="00464C29" w:rsidRPr="009B769A" w:rsidRDefault="00464C29" w:rsidP="009B769A"/>
    <w:p w:rsidR="009B769A" w:rsidRDefault="009B769A" w:rsidP="009B769A">
      <w:pPr>
        <w:pStyle w:val="Heading3"/>
      </w:pPr>
      <w:bookmarkStart w:id="302" w:name="_Toc372556217"/>
      <w:r>
        <w:t>R305A130535</w:t>
      </w:r>
      <w:bookmarkEnd w:id="302"/>
    </w:p>
    <w:p w:rsidR="009B769A" w:rsidRPr="00464C29" w:rsidRDefault="002C2386" w:rsidP="009B769A">
      <w:pPr>
        <w:rPr>
          <w:rFonts w:eastAsia="Times New Roman"/>
          <w:b/>
          <w:szCs w:val="24"/>
        </w:rPr>
      </w:pPr>
      <w:hyperlink r:id="rId419" w:history="1">
        <w:r w:rsidR="009B769A" w:rsidRPr="00464C29">
          <w:rPr>
            <w:rStyle w:val="Hyperlink"/>
            <w:rFonts w:eastAsia="Times New Roman"/>
            <w:b/>
            <w:szCs w:val="24"/>
          </w:rPr>
          <w:t>Exploring the Potential of Essay Testing for Improving Memory and Learning</w:t>
        </w:r>
      </w:hyperlink>
    </w:p>
    <w:p w:rsidR="009B769A" w:rsidRDefault="009B769A" w:rsidP="009B769A">
      <w:r>
        <w:t>Duke University</w:t>
      </w:r>
    </w:p>
    <w:p w:rsidR="009B769A" w:rsidRDefault="009B769A" w:rsidP="009B769A">
      <w:r>
        <w:t>Marsh, Elizabeth</w:t>
      </w:r>
    </w:p>
    <w:p w:rsidR="009B769A" w:rsidRDefault="009B769A" w:rsidP="009B769A">
      <w:r>
        <w:t>Mark McDaniel (Washington University in St. Louis)</w:t>
      </w:r>
    </w:p>
    <w:p w:rsidR="009B769A" w:rsidRDefault="009B769A" w:rsidP="009B769A"/>
    <w:p w:rsidR="009B769A" w:rsidRDefault="009B769A" w:rsidP="009B769A">
      <w:r>
        <w:t>Publications:</w:t>
      </w:r>
    </w:p>
    <w:p w:rsidR="009B769A" w:rsidRDefault="009B769A" w:rsidP="009B769A"/>
    <w:p w:rsidR="009B769A" w:rsidRDefault="009B769A" w:rsidP="009B769A"/>
    <w:p w:rsidR="009B769A" w:rsidRDefault="009B769A" w:rsidP="009B769A"/>
    <w:p w:rsidR="009B769A" w:rsidRPr="009B769A" w:rsidRDefault="009B769A" w:rsidP="009B769A"/>
    <w:p w:rsidR="0047419E" w:rsidRDefault="0047419E">
      <w:pPr>
        <w:spacing w:after="200" w:line="276" w:lineRule="auto"/>
        <w:rPr>
          <w:rFonts w:eastAsiaTheme="majorEastAsia" w:cs="Times New Roman"/>
          <w:b/>
          <w:bCs/>
          <w:caps/>
          <w:sz w:val="36"/>
          <w:szCs w:val="28"/>
        </w:rPr>
      </w:pPr>
      <w:r>
        <w:rPr>
          <w:rFonts w:cs="Times New Roman"/>
        </w:rPr>
        <w:br w:type="page"/>
      </w:r>
    </w:p>
    <w:p w:rsidR="0004377A" w:rsidRDefault="00686C6B" w:rsidP="0004377A">
      <w:pPr>
        <w:pStyle w:val="Heading1"/>
        <w:rPr>
          <w:rFonts w:cs="Times New Roman"/>
        </w:rPr>
      </w:pPr>
      <w:bookmarkStart w:id="303" w:name="_Toc372556218"/>
      <w:r w:rsidRPr="00912CB1">
        <w:rPr>
          <w:rFonts w:cs="Times New Roman"/>
        </w:rPr>
        <w:lastRenderedPageBreak/>
        <w:t>Early</w:t>
      </w:r>
      <w:r w:rsidR="00C80775" w:rsidRPr="00912CB1">
        <w:rPr>
          <w:rFonts w:cs="Times New Roman"/>
        </w:rPr>
        <w:t xml:space="preserve"> </w:t>
      </w:r>
      <w:r w:rsidRPr="00912CB1">
        <w:rPr>
          <w:rFonts w:cs="Times New Roman"/>
        </w:rPr>
        <w:t>Learning</w:t>
      </w:r>
      <w:bookmarkEnd w:id="3"/>
      <w:bookmarkEnd w:id="2"/>
      <w:r w:rsidR="009F3DB7">
        <w:rPr>
          <w:rFonts w:cs="Times New Roman"/>
        </w:rPr>
        <w:t xml:space="preserve"> Programs and Policies</w:t>
      </w:r>
      <w:bookmarkStart w:id="304" w:name="_Toc348081849"/>
      <w:bookmarkStart w:id="305" w:name="_Toc348442210"/>
      <w:bookmarkEnd w:id="303"/>
    </w:p>
    <w:p w:rsidR="0004377A" w:rsidRDefault="0004377A" w:rsidP="0004377A">
      <w:pPr>
        <w:pStyle w:val="NoSpacing"/>
      </w:pPr>
    </w:p>
    <w:p w:rsidR="00686C6B" w:rsidRPr="00912CB1" w:rsidRDefault="00686C6B" w:rsidP="0004377A">
      <w:pPr>
        <w:pStyle w:val="Heading2"/>
      </w:pPr>
      <w:bookmarkStart w:id="306" w:name="_Toc372556219"/>
      <w:r w:rsidRPr="00912CB1">
        <w:rPr>
          <w:rFonts w:cs="Times New Roman"/>
        </w:rPr>
        <w:t>2008</w:t>
      </w:r>
      <w:bookmarkEnd w:id="304"/>
      <w:bookmarkEnd w:id="305"/>
      <w:bookmarkEnd w:id="306"/>
    </w:p>
    <w:p w:rsidR="00686C6B" w:rsidRPr="00912CB1" w:rsidRDefault="00686C6B" w:rsidP="00686C6B">
      <w:pPr>
        <w:pStyle w:val="Heading3"/>
        <w:rPr>
          <w:rFonts w:cs="Times New Roman"/>
        </w:rPr>
      </w:pPr>
      <w:bookmarkStart w:id="307" w:name="_Toc348081850"/>
      <w:bookmarkStart w:id="308" w:name="_Toc348442211"/>
      <w:bookmarkStart w:id="309" w:name="_Toc372556220"/>
      <w:r w:rsidRPr="00912CB1">
        <w:rPr>
          <w:rFonts w:cs="Times New Roman"/>
        </w:rPr>
        <w:t>R305A080188</w:t>
      </w:r>
      <w:bookmarkEnd w:id="307"/>
      <w:bookmarkEnd w:id="308"/>
      <w:bookmarkEnd w:id="309"/>
    </w:p>
    <w:p w:rsidR="00686C6B" w:rsidRPr="00912CB1" w:rsidRDefault="002C2386" w:rsidP="00686C6B">
      <w:pPr>
        <w:rPr>
          <w:rFonts w:cs="Times New Roman"/>
          <w:b/>
          <w:bCs/>
        </w:rPr>
      </w:pPr>
      <w:hyperlink r:id="rId420" w:history="1">
        <w:r w:rsidR="00686C6B" w:rsidRPr="00762D5D">
          <w:rPr>
            <w:rStyle w:val="Hyperlink"/>
            <w:rFonts w:cs="Times New Roman"/>
            <w:b/>
            <w:bCs/>
          </w:rPr>
          <w:t>Closing</w:t>
        </w:r>
        <w:r w:rsidR="00C80775" w:rsidRPr="00762D5D">
          <w:rPr>
            <w:rStyle w:val="Hyperlink"/>
            <w:rFonts w:cs="Times New Roman"/>
            <w:b/>
            <w:bCs/>
          </w:rPr>
          <w:t xml:space="preserve"> </w:t>
        </w:r>
        <w:r w:rsidR="00686C6B" w:rsidRPr="00762D5D">
          <w:rPr>
            <w:rStyle w:val="Hyperlink"/>
            <w:rFonts w:cs="Times New Roman"/>
            <w:b/>
            <w:bCs/>
          </w:rPr>
          <w:t>the</w:t>
        </w:r>
        <w:r w:rsidR="00C80775" w:rsidRPr="00762D5D">
          <w:rPr>
            <w:rStyle w:val="Hyperlink"/>
            <w:rFonts w:cs="Times New Roman"/>
            <w:b/>
            <w:bCs/>
          </w:rPr>
          <w:t xml:space="preserve"> </w:t>
        </w:r>
        <w:r w:rsidR="00686C6B" w:rsidRPr="00762D5D">
          <w:rPr>
            <w:rStyle w:val="Hyperlink"/>
            <w:rFonts w:cs="Times New Roman"/>
            <w:b/>
            <w:bCs/>
          </w:rPr>
          <w:t>SES</w:t>
        </w:r>
        <w:r w:rsidR="00C80775" w:rsidRPr="00762D5D">
          <w:rPr>
            <w:rStyle w:val="Hyperlink"/>
            <w:rFonts w:cs="Times New Roman"/>
            <w:b/>
            <w:bCs/>
          </w:rPr>
          <w:t xml:space="preserve"> </w:t>
        </w:r>
        <w:r w:rsidR="00686C6B" w:rsidRPr="00762D5D">
          <w:rPr>
            <w:rStyle w:val="Hyperlink"/>
            <w:rFonts w:cs="Times New Roman"/>
            <w:b/>
            <w:bCs/>
          </w:rPr>
          <w:t>Related</w:t>
        </w:r>
        <w:r w:rsidR="00C80775" w:rsidRPr="00762D5D">
          <w:rPr>
            <w:rStyle w:val="Hyperlink"/>
            <w:rFonts w:cs="Times New Roman"/>
            <w:b/>
            <w:bCs/>
          </w:rPr>
          <w:t xml:space="preserve"> </w:t>
        </w:r>
        <w:r w:rsidR="00686C6B" w:rsidRPr="00762D5D">
          <w:rPr>
            <w:rStyle w:val="Hyperlink"/>
            <w:rFonts w:cs="Times New Roman"/>
            <w:b/>
            <w:bCs/>
          </w:rPr>
          <w:t>Gap</w:t>
        </w:r>
        <w:r w:rsidR="00C80775" w:rsidRPr="00762D5D">
          <w:rPr>
            <w:rStyle w:val="Hyperlink"/>
            <w:rFonts w:cs="Times New Roman"/>
            <w:b/>
            <w:bCs/>
          </w:rPr>
          <w:t xml:space="preserve"> </w:t>
        </w:r>
        <w:r w:rsidR="00686C6B" w:rsidRPr="00762D5D">
          <w:rPr>
            <w:rStyle w:val="Hyperlink"/>
            <w:rFonts w:cs="Times New Roman"/>
            <w:b/>
            <w:bCs/>
          </w:rPr>
          <w:t>in</w:t>
        </w:r>
        <w:r w:rsidR="00C80775" w:rsidRPr="00762D5D">
          <w:rPr>
            <w:rStyle w:val="Hyperlink"/>
            <w:rFonts w:cs="Times New Roman"/>
            <w:b/>
            <w:bCs/>
          </w:rPr>
          <w:t xml:space="preserve"> </w:t>
        </w:r>
        <w:r w:rsidR="00686C6B" w:rsidRPr="00762D5D">
          <w:rPr>
            <w:rStyle w:val="Hyperlink"/>
            <w:rFonts w:cs="Times New Roman"/>
            <w:b/>
            <w:bCs/>
          </w:rPr>
          <w:t>Young</w:t>
        </w:r>
        <w:r w:rsidR="00C80775" w:rsidRPr="00762D5D">
          <w:rPr>
            <w:rStyle w:val="Hyperlink"/>
            <w:rFonts w:cs="Times New Roman"/>
            <w:b/>
            <w:bCs/>
          </w:rPr>
          <w:t xml:space="preserve"> </w:t>
        </w:r>
        <w:r w:rsidR="00686C6B" w:rsidRPr="00762D5D">
          <w:rPr>
            <w:rStyle w:val="Hyperlink"/>
            <w:rFonts w:cs="Times New Roman"/>
            <w:b/>
            <w:bCs/>
          </w:rPr>
          <w:t>Children</w:t>
        </w:r>
        <w:r w:rsidR="00A87038" w:rsidRPr="00762D5D">
          <w:rPr>
            <w:rStyle w:val="Hyperlink"/>
            <w:rFonts w:cs="Times New Roman"/>
            <w:b/>
            <w:bCs/>
          </w:rPr>
          <w:t>’</w:t>
        </w:r>
        <w:r w:rsidR="00686C6B" w:rsidRPr="00762D5D">
          <w:rPr>
            <w:rStyle w:val="Hyperlink"/>
            <w:rFonts w:cs="Times New Roman"/>
            <w:b/>
            <w:bCs/>
          </w:rPr>
          <w:t>s</w:t>
        </w:r>
        <w:r w:rsidR="00C80775" w:rsidRPr="00762D5D">
          <w:rPr>
            <w:rStyle w:val="Hyperlink"/>
            <w:rFonts w:cs="Times New Roman"/>
            <w:b/>
            <w:bCs/>
          </w:rPr>
          <w:t xml:space="preserve"> </w:t>
        </w:r>
        <w:r w:rsidR="00686C6B" w:rsidRPr="00762D5D">
          <w:rPr>
            <w:rStyle w:val="Hyperlink"/>
            <w:rFonts w:cs="Times New Roman"/>
            <w:b/>
            <w:bCs/>
          </w:rPr>
          <w:t>Mathematical</w:t>
        </w:r>
        <w:r w:rsidR="00C80775" w:rsidRPr="00762D5D">
          <w:rPr>
            <w:rStyle w:val="Hyperlink"/>
            <w:rFonts w:cs="Times New Roman"/>
            <w:b/>
            <w:bCs/>
          </w:rPr>
          <w:t xml:space="preserve"> </w:t>
        </w:r>
        <w:r w:rsidR="00686C6B" w:rsidRPr="00762D5D">
          <w:rPr>
            <w:rStyle w:val="Hyperlink"/>
            <w:rFonts w:cs="Times New Roman"/>
            <w:b/>
            <w:bCs/>
          </w:rPr>
          <w:t>Knowledge</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California,</w:t>
      </w:r>
      <w:r w:rsidR="00C80775" w:rsidRPr="00912CB1">
        <w:rPr>
          <w:rFonts w:cs="Times New Roman"/>
        </w:rPr>
        <w:t xml:space="preserve"> </w:t>
      </w:r>
      <w:r w:rsidRPr="00912CB1">
        <w:rPr>
          <w:rFonts w:cs="Times New Roman"/>
        </w:rPr>
        <w:t>Berkeley</w:t>
      </w:r>
    </w:p>
    <w:p w:rsidR="00686C6B" w:rsidRPr="00912CB1" w:rsidRDefault="00686C6B" w:rsidP="00686C6B">
      <w:pPr>
        <w:rPr>
          <w:rFonts w:cs="Times New Roman"/>
        </w:rPr>
      </w:pPr>
      <w:r w:rsidRPr="00912CB1">
        <w:rPr>
          <w:rFonts w:cs="Times New Roman"/>
        </w:rPr>
        <w:t>Starkey,</w:t>
      </w:r>
      <w:r w:rsidR="00C80775" w:rsidRPr="00912CB1">
        <w:rPr>
          <w:rFonts w:cs="Times New Roman"/>
        </w:rPr>
        <w:t xml:space="preserve"> </w:t>
      </w:r>
      <w:r w:rsidRPr="00912CB1">
        <w:rPr>
          <w:rFonts w:cs="Times New Roman"/>
        </w:rPr>
        <w:t>Prentice</w:t>
      </w:r>
    </w:p>
    <w:p w:rsidR="00D46725" w:rsidRPr="00912CB1" w:rsidRDefault="00D46725" w:rsidP="00762D5D">
      <w:pPr>
        <w:pStyle w:val="NoSpacing"/>
      </w:pPr>
    </w:p>
    <w:p w:rsidR="00D46725" w:rsidRDefault="00D46725" w:rsidP="00762D5D">
      <w:pPr>
        <w:pStyle w:val="NoSpacing"/>
        <w:rPr>
          <w:rFonts w:eastAsia="Calibri"/>
          <w:color w:val="0000FF"/>
          <w:u w:val="single"/>
        </w:rPr>
      </w:pPr>
      <w:r w:rsidRPr="00762D5D">
        <w:rPr>
          <w:rFonts w:eastAsia="Calibri"/>
        </w:rPr>
        <w:t>Related</w:t>
      </w:r>
      <w:r w:rsidR="00C80775" w:rsidRPr="00762D5D">
        <w:rPr>
          <w:rFonts w:eastAsia="Calibri"/>
        </w:rPr>
        <w:t xml:space="preserve"> </w:t>
      </w:r>
      <w:r w:rsidRPr="00762D5D">
        <w:rPr>
          <w:rFonts w:eastAsia="Calibri"/>
        </w:rPr>
        <w:t>IES</w:t>
      </w:r>
      <w:r w:rsidR="00C80775" w:rsidRPr="00762D5D">
        <w:rPr>
          <w:rFonts w:eastAsia="Calibri"/>
        </w:rPr>
        <w:t xml:space="preserve"> </w:t>
      </w:r>
      <w:r w:rsidRPr="00762D5D">
        <w:rPr>
          <w:rFonts w:eastAsia="Calibri"/>
        </w:rPr>
        <w:t>Projects:</w:t>
      </w:r>
      <w:r w:rsidR="00762D5D">
        <w:rPr>
          <w:rFonts w:eastAsia="Calibri"/>
        </w:rPr>
        <w:t xml:space="preserve"> </w:t>
      </w:r>
      <w:hyperlink r:id="rId421" w:history="1">
        <w:r w:rsidRPr="00912CB1">
          <w:rPr>
            <w:rFonts w:eastAsia="Calibri"/>
            <w:color w:val="0000FF"/>
            <w:szCs w:val="24"/>
            <w:u w:val="single"/>
          </w:rPr>
          <w:t>A</w:t>
        </w:r>
        <w:r w:rsidR="00C80775" w:rsidRPr="00912CB1">
          <w:rPr>
            <w:rFonts w:eastAsia="Calibri"/>
            <w:color w:val="0000FF"/>
            <w:szCs w:val="24"/>
            <w:u w:val="single"/>
          </w:rPr>
          <w:t xml:space="preserve"> </w:t>
        </w:r>
        <w:r w:rsidRPr="00912CB1">
          <w:rPr>
            <w:rFonts w:eastAsia="Calibri"/>
            <w:color w:val="0000FF"/>
            <w:szCs w:val="24"/>
            <w:u w:val="single"/>
          </w:rPr>
          <w:t>Longitudinal</w:t>
        </w:r>
        <w:r w:rsidR="00C80775" w:rsidRPr="00912CB1">
          <w:rPr>
            <w:rFonts w:eastAsia="Calibri"/>
            <w:color w:val="0000FF"/>
            <w:szCs w:val="24"/>
            <w:u w:val="single"/>
          </w:rPr>
          <w:t xml:space="preserve"> </w:t>
        </w:r>
        <w:r w:rsidRPr="00912CB1">
          <w:rPr>
            <w:rFonts w:eastAsia="Calibri"/>
            <w:color w:val="0000FF"/>
            <w:szCs w:val="24"/>
            <w:u w:val="single"/>
          </w:rPr>
          <w:t>Study</w:t>
        </w:r>
        <w:r w:rsidR="00C80775" w:rsidRPr="00912CB1">
          <w:rPr>
            <w:rFonts w:eastAsia="Calibri"/>
            <w:color w:val="0000FF"/>
            <w:szCs w:val="24"/>
            <w:u w:val="single"/>
          </w:rPr>
          <w:t xml:space="preserve"> </w:t>
        </w:r>
        <w:r w:rsidRPr="00912CB1">
          <w:rPr>
            <w:rFonts w:eastAsia="Calibri"/>
            <w:color w:val="0000FF"/>
            <w:szCs w:val="24"/>
            <w:u w:val="single"/>
          </w:rPr>
          <w:t>of</w:t>
        </w:r>
        <w:r w:rsidR="00C80775" w:rsidRPr="00912CB1">
          <w:rPr>
            <w:rFonts w:eastAsia="Calibri"/>
            <w:color w:val="0000FF"/>
            <w:szCs w:val="24"/>
            <w:u w:val="single"/>
          </w:rPr>
          <w:t xml:space="preserve"> </w:t>
        </w:r>
        <w:r w:rsidRPr="00912CB1">
          <w:rPr>
            <w:rFonts w:eastAsia="Calibri"/>
            <w:color w:val="0000FF"/>
            <w:szCs w:val="24"/>
            <w:u w:val="single"/>
          </w:rPr>
          <w:t>the</w:t>
        </w:r>
        <w:r w:rsidR="00C80775" w:rsidRPr="00912CB1">
          <w:rPr>
            <w:rFonts w:eastAsia="Calibri"/>
            <w:color w:val="0000FF"/>
            <w:szCs w:val="24"/>
            <w:u w:val="single"/>
          </w:rPr>
          <w:t xml:space="preserve"> </w:t>
        </w:r>
        <w:r w:rsidRPr="00912CB1">
          <w:rPr>
            <w:rFonts w:eastAsia="Calibri"/>
            <w:color w:val="0000FF"/>
            <w:szCs w:val="24"/>
            <w:u w:val="single"/>
          </w:rPr>
          <w:t>Effects</w:t>
        </w:r>
        <w:r w:rsidR="00C80775" w:rsidRPr="00912CB1">
          <w:rPr>
            <w:rFonts w:eastAsia="Calibri"/>
            <w:color w:val="0000FF"/>
            <w:szCs w:val="24"/>
            <w:u w:val="single"/>
          </w:rPr>
          <w:t xml:space="preserve"> </w:t>
        </w:r>
        <w:r w:rsidRPr="00912CB1">
          <w:rPr>
            <w:rFonts w:eastAsia="Calibri"/>
            <w:color w:val="0000FF"/>
            <w:szCs w:val="24"/>
            <w:u w:val="single"/>
          </w:rPr>
          <w:t>of</w:t>
        </w:r>
        <w:r w:rsidR="00C80775" w:rsidRPr="00912CB1">
          <w:rPr>
            <w:rFonts w:eastAsia="Calibri"/>
            <w:color w:val="0000FF"/>
            <w:szCs w:val="24"/>
            <w:u w:val="single"/>
          </w:rPr>
          <w:t xml:space="preserve"> </w:t>
        </w:r>
        <w:r w:rsidRPr="00912CB1">
          <w:rPr>
            <w:rFonts w:eastAsia="Calibri"/>
            <w:color w:val="0000FF"/>
            <w:szCs w:val="24"/>
            <w:u w:val="single"/>
          </w:rPr>
          <w:t>a</w:t>
        </w:r>
        <w:r w:rsidR="00C80775" w:rsidRPr="00912CB1">
          <w:rPr>
            <w:rFonts w:eastAsia="Calibri"/>
            <w:color w:val="0000FF"/>
            <w:szCs w:val="24"/>
            <w:u w:val="single"/>
          </w:rPr>
          <w:t xml:space="preserve"> </w:t>
        </w:r>
        <w:r w:rsidRPr="00912CB1">
          <w:rPr>
            <w:rFonts w:eastAsia="Calibri"/>
            <w:color w:val="0000FF"/>
            <w:szCs w:val="24"/>
            <w:u w:val="single"/>
          </w:rPr>
          <w:t>Pre-Kindergarten</w:t>
        </w:r>
        <w:r w:rsidR="00C80775" w:rsidRPr="00912CB1">
          <w:rPr>
            <w:rFonts w:eastAsia="Calibri"/>
            <w:color w:val="0000FF"/>
            <w:szCs w:val="24"/>
            <w:u w:val="single"/>
          </w:rPr>
          <w:t xml:space="preserve"> </w:t>
        </w:r>
        <w:r w:rsidRPr="00912CB1">
          <w:rPr>
            <w:rFonts w:eastAsia="Calibri"/>
            <w:color w:val="0000FF"/>
            <w:szCs w:val="24"/>
            <w:u w:val="single"/>
          </w:rPr>
          <w:t>Mathematics</w:t>
        </w:r>
        <w:r w:rsidR="00C80775" w:rsidRPr="00912CB1">
          <w:rPr>
            <w:rFonts w:eastAsia="Calibri"/>
            <w:color w:val="0000FF"/>
            <w:szCs w:val="24"/>
            <w:u w:val="single"/>
          </w:rPr>
          <w:t xml:space="preserve"> </w:t>
        </w:r>
        <w:r w:rsidRPr="00912CB1">
          <w:rPr>
            <w:rFonts w:eastAsia="Calibri"/>
            <w:color w:val="0000FF"/>
            <w:szCs w:val="24"/>
            <w:u w:val="single"/>
          </w:rPr>
          <w:t>Curriculum</w:t>
        </w:r>
        <w:r w:rsidR="00C80775" w:rsidRPr="00912CB1">
          <w:rPr>
            <w:rFonts w:eastAsia="Calibri"/>
            <w:color w:val="0000FF"/>
            <w:szCs w:val="24"/>
            <w:u w:val="single"/>
          </w:rPr>
          <w:t xml:space="preserve"> </w:t>
        </w:r>
        <w:r w:rsidRPr="00912CB1">
          <w:rPr>
            <w:rFonts w:eastAsia="Calibri"/>
            <w:color w:val="0000FF"/>
            <w:szCs w:val="24"/>
            <w:u w:val="single"/>
          </w:rPr>
          <w:t>on</w:t>
        </w:r>
        <w:r w:rsidR="00C80775" w:rsidRPr="00912CB1">
          <w:rPr>
            <w:rFonts w:eastAsia="Calibri"/>
            <w:color w:val="0000FF"/>
            <w:szCs w:val="24"/>
            <w:u w:val="single"/>
          </w:rPr>
          <w:t xml:space="preserve"> </w:t>
        </w:r>
        <w:r w:rsidRPr="00912CB1">
          <w:rPr>
            <w:rFonts w:eastAsia="Calibri"/>
            <w:color w:val="0000FF"/>
            <w:szCs w:val="24"/>
            <w:u w:val="single"/>
          </w:rPr>
          <w:t>Low-Income</w:t>
        </w:r>
        <w:r w:rsidR="00C80775" w:rsidRPr="00912CB1">
          <w:rPr>
            <w:rFonts w:eastAsia="Calibri"/>
            <w:color w:val="0000FF"/>
            <w:szCs w:val="24"/>
            <w:u w:val="single"/>
          </w:rPr>
          <w:t xml:space="preserve"> </w:t>
        </w:r>
        <w:r w:rsidRPr="00912CB1">
          <w:rPr>
            <w:rFonts w:eastAsia="Calibri"/>
            <w:color w:val="0000FF"/>
            <w:szCs w:val="24"/>
            <w:u w:val="single"/>
          </w:rPr>
          <w:t>Children's</w:t>
        </w:r>
        <w:r w:rsidR="00C80775" w:rsidRPr="00912CB1">
          <w:rPr>
            <w:rFonts w:eastAsia="Calibri"/>
            <w:color w:val="0000FF"/>
            <w:szCs w:val="24"/>
            <w:u w:val="single"/>
          </w:rPr>
          <w:t xml:space="preserve"> </w:t>
        </w:r>
        <w:r w:rsidRPr="00912CB1">
          <w:rPr>
            <w:rFonts w:eastAsia="Calibri"/>
            <w:color w:val="0000FF"/>
            <w:szCs w:val="24"/>
            <w:u w:val="single"/>
          </w:rPr>
          <w:t>Mathematical</w:t>
        </w:r>
        <w:r w:rsidR="00C80775" w:rsidRPr="00912CB1">
          <w:rPr>
            <w:rFonts w:eastAsia="Calibri"/>
            <w:color w:val="0000FF"/>
            <w:szCs w:val="24"/>
            <w:u w:val="single"/>
          </w:rPr>
          <w:t xml:space="preserve"> </w:t>
        </w:r>
        <w:r w:rsidRPr="00912CB1">
          <w:rPr>
            <w:rFonts w:eastAsia="Calibri"/>
            <w:color w:val="0000FF"/>
            <w:szCs w:val="24"/>
            <w:u w:val="single"/>
          </w:rPr>
          <w:t>Knowledge</w:t>
        </w:r>
      </w:hyperlink>
      <w:r w:rsidR="008575C0" w:rsidRPr="008575C0">
        <w:rPr>
          <w:rFonts w:eastAsia="Calibri"/>
          <w:szCs w:val="24"/>
        </w:rPr>
        <w:t xml:space="preserve"> (</w:t>
      </w:r>
      <w:r w:rsidR="008575C0">
        <w:t>R305J020026)</w:t>
      </w:r>
      <w:r w:rsidRPr="00912CB1">
        <w:rPr>
          <w:rFonts w:eastAsia="Calibri"/>
        </w:rPr>
        <w:t>,</w:t>
      </w:r>
      <w:r w:rsidR="00C80775" w:rsidRPr="00912CB1">
        <w:rPr>
          <w:rFonts w:eastAsia="Calibri"/>
        </w:rPr>
        <w:t xml:space="preserve"> </w:t>
      </w:r>
      <w:hyperlink r:id="rId422" w:history="1">
        <w:r w:rsidRPr="00912CB1">
          <w:rPr>
            <w:rFonts w:eastAsia="Calibri"/>
            <w:color w:val="0000FF"/>
            <w:szCs w:val="24"/>
            <w:u w:val="single"/>
          </w:rPr>
          <w:t>Scaling</w:t>
        </w:r>
        <w:r w:rsidR="00C80775" w:rsidRPr="00912CB1">
          <w:rPr>
            <w:rFonts w:eastAsia="Calibri"/>
            <w:color w:val="0000FF"/>
            <w:szCs w:val="24"/>
            <w:u w:val="single"/>
          </w:rPr>
          <w:t xml:space="preserve"> </w:t>
        </w:r>
        <w:r w:rsidRPr="00912CB1">
          <w:rPr>
            <w:rFonts w:eastAsia="Calibri"/>
            <w:color w:val="0000FF"/>
            <w:szCs w:val="24"/>
            <w:u w:val="single"/>
          </w:rPr>
          <w:t>Up</w:t>
        </w:r>
        <w:r w:rsidR="00C80775" w:rsidRPr="00912CB1">
          <w:rPr>
            <w:rFonts w:eastAsia="Calibri"/>
            <w:color w:val="0000FF"/>
            <w:szCs w:val="24"/>
            <w:u w:val="single"/>
          </w:rPr>
          <w:t xml:space="preserve"> </w:t>
        </w:r>
        <w:r w:rsidRPr="00912CB1">
          <w:rPr>
            <w:rFonts w:eastAsia="Calibri"/>
            <w:color w:val="0000FF"/>
            <w:szCs w:val="24"/>
            <w:u w:val="single"/>
          </w:rPr>
          <w:t>the</w:t>
        </w:r>
        <w:r w:rsidR="00C80775" w:rsidRPr="00912CB1">
          <w:rPr>
            <w:rFonts w:eastAsia="Calibri"/>
            <w:color w:val="0000FF"/>
            <w:szCs w:val="24"/>
            <w:u w:val="single"/>
          </w:rPr>
          <w:t xml:space="preserve"> </w:t>
        </w:r>
        <w:r w:rsidRPr="00912CB1">
          <w:rPr>
            <w:rFonts w:eastAsia="Calibri"/>
            <w:color w:val="0000FF"/>
            <w:szCs w:val="24"/>
            <w:u w:val="single"/>
          </w:rPr>
          <w:t>Implementation</w:t>
        </w:r>
        <w:r w:rsidR="00C80775" w:rsidRPr="00912CB1">
          <w:rPr>
            <w:rFonts w:eastAsia="Calibri"/>
            <w:color w:val="0000FF"/>
            <w:szCs w:val="24"/>
            <w:u w:val="single"/>
          </w:rPr>
          <w:t xml:space="preserve"> </w:t>
        </w:r>
        <w:r w:rsidRPr="00912CB1">
          <w:rPr>
            <w:rFonts w:eastAsia="Calibri"/>
            <w:color w:val="0000FF"/>
            <w:szCs w:val="24"/>
            <w:u w:val="single"/>
          </w:rPr>
          <w:t>of</w:t>
        </w:r>
        <w:r w:rsidR="00C80775" w:rsidRPr="00912CB1">
          <w:rPr>
            <w:rFonts w:eastAsia="Calibri"/>
            <w:color w:val="0000FF"/>
            <w:szCs w:val="24"/>
            <w:u w:val="single"/>
          </w:rPr>
          <w:t xml:space="preserve"> </w:t>
        </w:r>
        <w:r w:rsidRPr="00912CB1">
          <w:rPr>
            <w:rFonts w:eastAsia="Calibri"/>
            <w:color w:val="0000FF"/>
            <w:szCs w:val="24"/>
            <w:u w:val="single"/>
          </w:rPr>
          <w:t>a</w:t>
        </w:r>
        <w:r w:rsidR="00C80775" w:rsidRPr="00912CB1">
          <w:rPr>
            <w:rFonts w:eastAsia="Calibri"/>
            <w:color w:val="0000FF"/>
            <w:szCs w:val="24"/>
            <w:u w:val="single"/>
          </w:rPr>
          <w:t xml:space="preserve"> </w:t>
        </w:r>
        <w:r w:rsidRPr="00912CB1">
          <w:rPr>
            <w:rFonts w:eastAsia="Calibri"/>
            <w:color w:val="0000FF"/>
            <w:szCs w:val="24"/>
            <w:u w:val="single"/>
          </w:rPr>
          <w:t>Pre-Kindergarten</w:t>
        </w:r>
        <w:r w:rsidR="00C80775" w:rsidRPr="00912CB1">
          <w:rPr>
            <w:rFonts w:eastAsia="Calibri"/>
            <w:color w:val="0000FF"/>
            <w:szCs w:val="24"/>
            <w:u w:val="single"/>
          </w:rPr>
          <w:t xml:space="preserve"> </w:t>
        </w:r>
        <w:r w:rsidRPr="00912CB1">
          <w:rPr>
            <w:rFonts w:eastAsia="Calibri"/>
            <w:color w:val="0000FF"/>
            <w:szCs w:val="24"/>
            <w:u w:val="single"/>
          </w:rPr>
          <w:t>Mathematics</w:t>
        </w:r>
        <w:r w:rsidR="00C80775" w:rsidRPr="00912CB1">
          <w:rPr>
            <w:rFonts w:eastAsia="Calibri"/>
            <w:color w:val="0000FF"/>
            <w:szCs w:val="24"/>
            <w:u w:val="single"/>
          </w:rPr>
          <w:t xml:space="preserve"> </w:t>
        </w:r>
        <w:r w:rsidRPr="00912CB1">
          <w:rPr>
            <w:rFonts w:eastAsia="Calibri"/>
            <w:color w:val="0000FF"/>
            <w:szCs w:val="24"/>
            <w:u w:val="single"/>
          </w:rPr>
          <w:t>Curriculum</w:t>
        </w:r>
        <w:r w:rsidR="00C80775" w:rsidRPr="00912CB1">
          <w:rPr>
            <w:rFonts w:eastAsia="Calibri"/>
            <w:color w:val="0000FF"/>
            <w:szCs w:val="24"/>
            <w:u w:val="single"/>
          </w:rPr>
          <w:t xml:space="preserve"> </w:t>
        </w:r>
        <w:r w:rsidRPr="00912CB1">
          <w:rPr>
            <w:rFonts w:eastAsia="Calibri"/>
            <w:color w:val="0000FF"/>
            <w:szCs w:val="24"/>
            <w:u w:val="single"/>
          </w:rPr>
          <w:t>in</w:t>
        </w:r>
        <w:r w:rsidR="00C80775" w:rsidRPr="00912CB1">
          <w:rPr>
            <w:rFonts w:eastAsia="Calibri"/>
            <w:color w:val="0000FF"/>
            <w:szCs w:val="24"/>
            <w:u w:val="single"/>
          </w:rPr>
          <w:t xml:space="preserve"> </w:t>
        </w:r>
        <w:r w:rsidRPr="00912CB1">
          <w:rPr>
            <w:rFonts w:eastAsia="Calibri"/>
            <w:color w:val="0000FF"/>
            <w:szCs w:val="24"/>
            <w:u w:val="single"/>
          </w:rPr>
          <w:t>Public</w:t>
        </w:r>
        <w:r w:rsidR="00C80775" w:rsidRPr="00912CB1">
          <w:rPr>
            <w:rFonts w:eastAsia="Calibri"/>
            <w:color w:val="0000FF"/>
            <w:szCs w:val="24"/>
            <w:u w:val="single"/>
          </w:rPr>
          <w:t xml:space="preserve"> </w:t>
        </w:r>
        <w:r w:rsidRPr="00912CB1">
          <w:rPr>
            <w:rFonts w:eastAsia="Calibri"/>
            <w:color w:val="0000FF"/>
            <w:szCs w:val="24"/>
            <w:u w:val="single"/>
          </w:rPr>
          <w:t>Preschool</w:t>
        </w:r>
        <w:r w:rsidR="00C80775" w:rsidRPr="00912CB1">
          <w:rPr>
            <w:rFonts w:eastAsia="Calibri"/>
            <w:color w:val="0000FF"/>
            <w:szCs w:val="24"/>
            <w:u w:val="single"/>
          </w:rPr>
          <w:t xml:space="preserve"> </w:t>
        </w:r>
        <w:r w:rsidRPr="00912CB1">
          <w:rPr>
            <w:rFonts w:eastAsia="Calibri"/>
            <w:color w:val="0000FF"/>
            <w:szCs w:val="24"/>
            <w:u w:val="single"/>
          </w:rPr>
          <w:t>Programs</w:t>
        </w:r>
      </w:hyperlink>
      <w:r w:rsidR="00C80775" w:rsidRPr="00912CB1">
        <w:rPr>
          <w:rFonts w:eastAsia="Calibri"/>
          <w:color w:val="0000FF"/>
          <w:szCs w:val="24"/>
          <w:u w:val="single"/>
        </w:rPr>
        <w:t xml:space="preserve"> </w:t>
      </w:r>
      <w:r w:rsidR="00762D5D" w:rsidRPr="00762D5D">
        <w:rPr>
          <w:rFonts w:eastAsia="Calibri"/>
          <w:szCs w:val="24"/>
        </w:rPr>
        <w:t>(</w:t>
      </w:r>
      <w:r w:rsidR="00762D5D">
        <w:t xml:space="preserve">R305J020026) </w:t>
      </w:r>
      <w:r w:rsidRPr="00912CB1">
        <w:rPr>
          <w:rFonts w:eastAsia="Calibri"/>
          <w:szCs w:val="24"/>
        </w:rPr>
        <w:t>and</w:t>
      </w:r>
      <w:r w:rsidR="00C80775" w:rsidRPr="00912CB1">
        <w:rPr>
          <w:rFonts w:eastAsia="Calibri"/>
          <w:szCs w:val="24"/>
        </w:rPr>
        <w:t xml:space="preserve"> </w:t>
      </w:r>
      <w:hyperlink r:id="rId423" w:history="1">
        <w:r w:rsidRPr="00912CB1">
          <w:rPr>
            <w:rFonts w:eastAsia="Calibri"/>
            <w:color w:val="0000FF"/>
            <w:szCs w:val="24"/>
            <w:u w:val="single"/>
          </w:rPr>
          <w:t>A</w:t>
        </w:r>
        <w:r w:rsidR="00C80775" w:rsidRPr="00912CB1">
          <w:rPr>
            <w:rFonts w:eastAsia="Calibri"/>
            <w:color w:val="0000FF"/>
            <w:szCs w:val="24"/>
            <w:u w:val="single"/>
          </w:rPr>
          <w:t xml:space="preserve"> </w:t>
        </w:r>
        <w:r w:rsidRPr="00912CB1">
          <w:rPr>
            <w:rFonts w:eastAsia="Calibri"/>
            <w:color w:val="0000FF"/>
            <w:szCs w:val="24"/>
            <w:u w:val="single"/>
          </w:rPr>
          <w:t>Randomized</w:t>
        </w:r>
        <w:r w:rsidR="00C80775" w:rsidRPr="00912CB1">
          <w:rPr>
            <w:rFonts w:eastAsia="Calibri"/>
            <w:color w:val="0000FF"/>
            <w:szCs w:val="24"/>
            <w:u w:val="single"/>
          </w:rPr>
          <w:t xml:space="preserve"> </w:t>
        </w:r>
        <w:r w:rsidRPr="00912CB1">
          <w:rPr>
            <w:rFonts w:eastAsia="Calibri"/>
            <w:color w:val="0000FF"/>
            <w:szCs w:val="24"/>
            <w:u w:val="single"/>
          </w:rPr>
          <w:t>Study</w:t>
        </w:r>
        <w:r w:rsidR="00C80775" w:rsidRPr="00912CB1">
          <w:rPr>
            <w:rFonts w:eastAsia="Calibri"/>
            <w:color w:val="0000FF"/>
            <w:szCs w:val="24"/>
            <w:u w:val="single"/>
          </w:rPr>
          <w:t xml:space="preserve"> </w:t>
        </w:r>
        <w:r w:rsidRPr="00912CB1">
          <w:rPr>
            <w:rFonts w:eastAsia="Calibri"/>
            <w:color w:val="0000FF"/>
            <w:szCs w:val="24"/>
            <w:u w:val="single"/>
          </w:rPr>
          <w:t>of</w:t>
        </w:r>
        <w:r w:rsidR="00C80775" w:rsidRPr="00912CB1">
          <w:rPr>
            <w:rFonts w:eastAsia="Calibri"/>
            <w:color w:val="0000FF"/>
            <w:szCs w:val="24"/>
            <w:u w:val="single"/>
          </w:rPr>
          <w:t xml:space="preserve"> </w:t>
        </w:r>
        <w:r w:rsidRPr="00912CB1">
          <w:rPr>
            <w:rFonts w:eastAsia="Calibri"/>
            <w:color w:val="0000FF"/>
            <w:szCs w:val="24"/>
            <w:u w:val="single"/>
          </w:rPr>
          <w:t>the</w:t>
        </w:r>
        <w:r w:rsidR="00C80775" w:rsidRPr="00912CB1">
          <w:rPr>
            <w:rFonts w:eastAsia="Calibri"/>
            <w:color w:val="0000FF"/>
            <w:szCs w:val="24"/>
            <w:u w:val="single"/>
          </w:rPr>
          <w:t xml:space="preserve"> </w:t>
        </w:r>
        <w:r w:rsidRPr="00912CB1">
          <w:rPr>
            <w:rFonts w:eastAsia="Calibri"/>
            <w:color w:val="0000FF"/>
            <w:szCs w:val="24"/>
            <w:u w:val="single"/>
          </w:rPr>
          <w:t>Efficacy</w:t>
        </w:r>
        <w:r w:rsidR="00C80775" w:rsidRPr="00912CB1">
          <w:rPr>
            <w:rFonts w:eastAsia="Calibri"/>
            <w:color w:val="0000FF"/>
            <w:szCs w:val="24"/>
            <w:u w:val="single"/>
          </w:rPr>
          <w:t xml:space="preserve"> </w:t>
        </w:r>
        <w:r w:rsidRPr="00912CB1">
          <w:rPr>
            <w:rFonts w:eastAsia="Calibri"/>
            <w:color w:val="0000FF"/>
            <w:szCs w:val="24"/>
            <w:u w:val="single"/>
          </w:rPr>
          <w:t>of</w:t>
        </w:r>
        <w:r w:rsidR="00C80775" w:rsidRPr="00912CB1">
          <w:rPr>
            <w:rFonts w:eastAsia="Calibri"/>
            <w:color w:val="0000FF"/>
            <w:szCs w:val="24"/>
            <w:u w:val="single"/>
          </w:rPr>
          <w:t xml:space="preserve"> </w:t>
        </w:r>
        <w:r w:rsidRPr="00912CB1">
          <w:rPr>
            <w:rFonts w:eastAsia="Calibri"/>
            <w:color w:val="0000FF"/>
            <w:szCs w:val="24"/>
            <w:u w:val="single"/>
          </w:rPr>
          <w:t>a</w:t>
        </w:r>
        <w:r w:rsidR="00C80775" w:rsidRPr="00912CB1">
          <w:rPr>
            <w:rFonts w:eastAsia="Calibri"/>
            <w:color w:val="0000FF"/>
            <w:szCs w:val="24"/>
            <w:u w:val="single"/>
          </w:rPr>
          <w:t xml:space="preserve"> </w:t>
        </w:r>
        <w:r w:rsidRPr="00912CB1">
          <w:rPr>
            <w:rFonts w:eastAsia="Calibri"/>
            <w:color w:val="0000FF"/>
            <w:szCs w:val="24"/>
            <w:u w:val="single"/>
          </w:rPr>
          <w:t>Two-Year</w:t>
        </w:r>
        <w:r w:rsidR="00C80775" w:rsidRPr="00912CB1">
          <w:rPr>
            <w:rFonts w:eastAsia="Calibri"/>
            <w:color w:val="0000FF"/>
            <w:szCs w:val="24"/>
            <w:u w:val="single"/>
          </w:rPr>
          <w:t xml:space="preserve"> </w:t>
        </w:r>
        <w:r w:rsidRPr="00912CB1">
          <w:rPr>
            <w:rFonts w:eastAsia="Calibri"/>
            <w:color w:val="0000FF"/>
            <w:szCs w:val="24"/>
            <w:u w:val="single"/>
          </w:rPr>
          <w:t>Mathematics</w:t>
        </w:r>
        <w:r w:rsidR="00C80775" w:rsidRPr="00912CB1">
          <w:rPr>
            <w:rFonts w:eastAsia="Calibri"/>
            <w:color w:val="0000FF"/>
            <w:szCs w:val="24"/>
            <w:u w:val="single"/>
          </w:rPr>
          <w:t xml:space="preserve"> </w:t>
        </w:r>
        <w:r w:rsidR="00762D5D" w:rsidRPr="00912CB1">
          <w:rPr>
            <w:rFonts w:eastAsia="Calibri"/>
            <w:color w:val="0000FF"/>
            <w:szCs w:val="24"/>
            <w:u w:val="single"/>
          </w:rPr>
          <w:t>Intervention</w:t>
        </w:r>
        <w:r w:rsidR="00C80775" w:rsidRPr="00912CB1">
          <w:rPr>
            <w:rFonts w:eastAsia="Calibri"/>
            <w:color w:val="0000FF"/>
            <w:szCs w:val="24"/>
            <w:u w:val="single"/>
          </w:rPr>
          <w:t xml:space="preserve"> </w:t>
        </w:r>
        <w:r w:rsidRPr="00912CB1">
          <w:rPr>
            <w:rFonts w:eastAsia="Calibri"/>
            <w:color w:val="0000FF"/>
            <w:szCs w:val="24"/>
            <w:u w:val="single"/>
          </w:rPr>
          <w:t>for</w:t>
        </w:r>
        <w:r w:rsidR="00C80775" w:rsidRPr="00912CB1">
          <w:rPr>
            <w:rFonts w:eastAsia="Calibri"/>
            <w:color w:val="0000FF"/>
            <w:szCs w:val="24"/>
            <w:u w:val="single"/>
          </w:rPr>
          <w:t xml:space="preserve"> </w:t>
        </w:r>
        <w:r w:rsidRPr="00912CB1">
          <w:rPr>
            <w:rFonts w:eastAsia="Calibri"/>
            <w:color w:val="0000FF"/>
            <w:szCs w:val="24"/>
            <w:u w:val="single"/>
          </w:rPr>
          <w:t>At-Risk</w:t>
        </w:r>
        <w:r w:rsidR="00C80775" w:rsidRPr="00912CB1">
          <w:rPr>
            <w:rFonts w:eastAsia="Calibri"/>
            <w:color w:val="0000FF"/>
            <w:szCs w:val="24"/>
            <w:u w:val="single"/>
          </w:rPr>
          <w:t xml:space="preserve"> </w:t>
        </w:r>
        <w:r w:rsidRPr="00912CB1">
          <w:rPr>
            <w:rFonts w:eastAsia="Calibri"/>
            <w:color w:val="0000FF"/>
            <w:szCs w:val="24"/>
            <w:u w:val="single"/>
          </w:rPr>
          <w:t>Pre-Kindergarten</w:t>
        </w:r>
        <w:r w:rsidR="00C80775" w:rsidRPr="00912CB1">
          <w:rPr>
            <w:rFonts w:eastAsia="Calibri"/>
            <w:color w:val="0000FF"/>
            <w:szCs w:val="24"/>
            <w:u w:val="single"/>
          </w:rPr>
          <w:t xml:space="preserve"> </w:t>
        </w:r>
        <w:r w:rsidRPr="00912CB1">
          <w:rPr>
            <w:rFonts w:eastAsia="Calibri"/>
            <w:color w:val="0000FF"/>
            <w:szCs w:val="24"/>
            <w:u w:val="single"/>
          </w:rPr>
          <w:t>and</w:t>
        </w:r>
        <w:r w:rsidR="00C80775" w:rsidRPr="00912CB1">
          <w:rPr>
            <w:rFonts w:eastAsia="Calibri"/>
            <w:color w:val="0000FF"/>
            <w:szCs w:val="24"/>
            <w:u w:val="single"/>
          </w:rPr>
          <w:t xml:space="preserve"> </w:t>
        </w:r>
        <w:r w:rsidRPr="00912CB1">
          <w:rPr>
            <w:rFonts w:eastAsia="Calibri"/>
            <w:color w:val="0000FF"/>
            <w:szCs w:val="24"/>
            <w:u w:val="single"/>
          </w:rPr>
          <w:t>Kindergarten</w:t>
        </w:r>
        <w:r w:rsidR="00C80775" w:rsidRPr="00912CB1">
          <w:rPr>
            <w:rFonts w:eastAsia="Calibri"/>
            <w:color w:val="0000FF"/>
            <w:szCs w:val="24"/>
            <w:u w:val="single"/>
          </w:rPr>
          <w:t xml:space="preserve"> </w:t>
        </w:r>
        <w:r w:rsidRPr="00912CB1">
          <w:rPr>
            <w:rFonts w:eastAsia="Calibri"/>
            <w:color w:val="0000FF"/>
            <w:szCs w:val="24"/>
            <w:u w:val="single"/>
          </w:rPr>
          <w:t>Students</w:t>
        </w:r>
      </w:hyperlink>
      <w:r w:rsidR="00762D5D" w:rsidRPr="00762D5D">
        <w:rPr>
          <w:rFonts w:eastAsia="Calibri"/>
        </w:rPr>
        <w:t xml:space="preserve"> (</w:t>
      </w:r>
      <w:r w:rsidR="00762D5D">
        <w:t>R305A120262)</w:t>
      </w:r>
    </w:p>
    <w:p w:rsidR="00762D5D" w:rsidRDefault="00762D5D" w:rsidP="00762D5D">
      <w:pPr>
        <w:pStyle w:val="NoSpacing"/>
        <w:rPr>
          <w:rFonts w:eastAsia="Calibri"/>
        </w:rPr>
      </w:pPr>
    </w:p>
    <w:p w:rsidR="00762D5D" w:rsidRDefault="00762D5D" w:rsidP="00762D5D">
      <w:pPr>
        <w:pStyle w:val="NoSpacing"/>
        <w:rPr>
          <w:rFonts w:eastAsia="Calibri"/>
        </w:rPr>
      </w:pPr>
      <w:r>
        <w:rPr>
          <w:rFonts w:eastAsia="Calibri"/>
        </w:rPr>
        <w:t>Publications:</w:t>
      </w:r>
    </w:p>
    <w:p w:rsidR="00762D5D" w:rsidRPr="00762D5D" w:rsidRDefault="00762D5D" w:rsidP="00D46725">
      <w:pPr>
        <w:spacing w:after="200" w:line="276" w:lineRule="auto"/>
        <w:rPr>
          <w:rFonts w:eastAsia="Calibri" w:cs="Times New Roman"/>
        </w:rPr>
      </w:pPr>
    </w:p>
    <w:p w:rsidR="00466406" w:rsidRPr="00912CB1" w:rsidRDefault="00466406" w:rsidP="00466406">
      <w:pPr>
        <w:pStyle w:val="Heading3"/>
        <w:rPr>
          <w:rFonts w:cs="Times New Roman"/>
        </w:rPr>
      </w:pPr>
      <w:bookmarkStart w:id="310" w:name="_Toc372556221"/>
      <w:r w:rsidRPr="00912CB1">
        <w:rPr>
          <w:rFonts w:cs="Times New Roman"/>
        </w:rPr>
        <w:t>R305A080200</w:t>
      </w:r>
      <w:bookmarkEnd w:id="310"/>
    </w:p>
    <w:p w:rsidR="00466406" w:rsidRPr="00762D5D" w:rsidRDefault="002C2386" w:rsidP="00466406">
      <w:pPr>
        <w:rPr>
          <w:rFonts w:cs="Times New Roman"/>
          <w:b/>
          <w:bCs/>
        </w:rPr>
      </w:pPr>
      <w:hyperlink r:id="rId424" w:history="1">
        <w:r w:rsidR="00466406" w:rsidRPr="00762D5D">
          <w:rPr>
            <w:rStyle w:val="Hyperlink"/>
            <w:rFonts w:cs="Times New Roman"/>
            <w:b/>
            <w:bCs/>
          </w:rPr>
          <w:t>Increasing the Efficacy of An Early Mathematics Curriculum with Scaffolding Designed to Promote Self-Regulation</w:t>
        </w:r>
      </w:hyperlink>
      <w:r w:rsidR="00466406" w:rsidRPr="00912CB1">
        <w:rPr>
          <w:rFonts w:cs="Times New Roman"/>
        </w:rPr>
        <w:br/>
        <w:t>State University of New York, Buffalo</w:t>
      </w:r>
      <w:r w:rsidR="00466406" w:rsidRPr="00912CB1">
        <w:rPr>
          <w:rFonts w:cs="Times New Roman"/>
        </w:rPr>
        <w:br/>
        <w:t>Clements, Douglas</w:t>
      </w:r>
    </w:p>
    <w:p w:rsidR="00762D5D" w:rsidRDefault="007E47CB" w:rsidP="00466406">
      <w:r>
        <w:t>Julia Sarama</w:t>
      </w:r>
    </w:p>
    <w:p w:rsidR="007E47CB" w:rsidRDefault="007E47CB" w:rsidP="00466406">
      <w:pPr>
        <w:rPr>
          <w:rFonts w:cs="Times New Roman"/>
          <w:b/>
          <w:bCs/>
        </w:rPr>
      </w:pPr>
    </w:p>
    <w:p w:rsidR="00466406" w:rsidRPr="00762D5D" w:rsidRDefault="00082612" w:rsidP="00466406">
      <w:pPr>
        <w:rPr>
          <w:rFonts w:cs="Times New Roman"/>
        </w:rPr>
      </w:pPr>
      <w:r w:rsidRPr="00762D5D">
        <w:rPr>
          <w:rFonts w:cs="Times New Roman"/>
        </w:rPr>
        <w:t>Publications</w:t>
      </w:r>
      <w:r w:rsidR="00466406" w:rsidRPr="00762D5D">
        <w:rPr>
          <w:rFonts w:cs="Times New Roman"/>
        </w:rPr>
        <w:t>:</w:t>
      </w:r>
    </w:p>
    <w:p w:rsidR="00686C6B" w:rsidRDefault="00686C6B" w:rsidP="00686C6B">
      <w:pPr>
        <w:rPr>
          <w:rFonts w:cs="Times New Roman"/>
        </w:rPr>
      </w:pPr>
    </w:p>
    <w:p w:rsidR="00762D5D" w:rsidRPr="00912CB1" w:rsidRDefault="00762D5D" w:rsidP="00686C6B">
      <w:pPr>
        <w:rPr>
          <w:rFonts w:cs="Times New Roman"/>
        </w:rPr>
      </w:pPr>
    </w:p>
    <w:p w:rsidR="00686C6B" w:rsidRPr="00912CB1" w:rsidRDefault="00686C6B" w:rsidP="00686C6B">
      <w:pPr>
        <w:pStyle w:val="Heading3"/>
        <w:rPr>
          <w:rFonts w:cs="Times New Roman"/>
        </w:rPr>
      </w:pPr>
      <w:bookmarkStart w:id="311" w:name="_Toc348081852"/>
      <w:bookmarkStart w:id="312" w:name="_Toc348442213"/>
      <w:bookmarkStart w:id="313" w:name="_Toc372556222"/>
      <w:r w:rsidRPr="00912CB1">
        <w:rPr>
          <w:rFonts w:cs="Times New Roman"/>
        </w:rPr>
        <w:t>R305A080459</w:t>
      </w:r>
      <w:bookmarkEnd w:id="311"/>
      <w:bookmarkEnd w:id="312"/>
      <w:bookmarkEnd w:id="313"/>
    </w:p>
    <w:p w:rsidR="00492986" w:rsidRPr="00912CB1" w:rsidRDefault="002C2386" w:rsidP="00492986">
      <w:pPr>
        <w:rPr>
          <w:rFonts w:cs="Times New Roman"/>
          <w:b/>
        </w:rPr>
      </w:pPr>
      <w:hyperlink r:id="rId425" w:history="1">
        <w:r w:rsidR="00492986" w:rsidRPr="00762D5D">
          <w:rPr>
            <w:rStyle w:val="Hyperlink"/>
            <w:rFonts w:cs="Times New Roman"/>
            <w:b/>
          </w:rPr>
          <w:t>Efficacy</w:t>
        </w:r>
        <w:r w:rsidR="00C80775" w:rsidRPr="00762D5D">
          <w:rPr>
            <w:rStyle w:val="Hyperlink"/>
            <w:rFonts w:cs="Times New Roman"/>
            <w:b/>
          </w:rPr>
          <w:t xml:space="preserve"> </w:t>
        </w:r>
        <w:r w:rsidR="00492986" w:rsidRPr="00762D5D">
          <w:rPr>
            <w:rStyle w:val="Hyperlink"/>
            <w:rFonts w:cs="Times New Roman"/>
            <w:b/>
          </w:rPr>
          <w:t>of</w:t>
        </w:r>
        <w:r w:rsidR="00C80775" w:rsidRPr="00762D5D">
          <w:rPr>
            <w:rStyle w:val="Hyperlink"/>
            <w:rFonts w:cs="Times New Roman"/>
            <w:b/>
          </w:rPr>
          <w:t xml:space="preserve"> </w:t>
        </w:r>
        <w:r w:rsidR="00492986" w:rsidRPr="00762D5D">
          <w:rPr>
            <w:rStyle w:val="Hyperlink"/>
            <w:rFonts w:cs="Times New Roman"/>
            <w:b/>
          </w:rPr>
          <w:t>Read</w:t>
        </w:r>
        <w:r w:rsidR="00C80775" w:rsidRPr="00762D5D">
          <w:rPr>
            <w:rStyle w:val="Hyperlink"/>
            <w:rFonts w:cs="Times New Roman"/>
            <w:b/>
          </w:rPr>
          <w:t xml:space="preserve"> </w:t>
        </w:r>
        <w:r w:rsidR="00492986" w:rsidRPr="00762D5D">
          <w:rPr>
            <w:rStyle w:val="Hyperlink"/>
            <w:rFonts w:cs="Times New Roman"/>
            <w:b/>
          </w:rPr>
          <w:t>It</w:t>
        </w:r>
        <w:r w:rsidR="00C80775" w:rsidRPr="00762D5D">
          <w:rPr>
            <w:rStyle w:val="Hyperlink"/>
            <w:rFonts w:cs="Times New Roman"/>
            <w:b/>
          </w:rPr>
          <w:t xml:space="preserve"> </w:t>
        </w:r>
        <w:r w:rsidR="00492986" w:rsidRPr="00762D5D">
          <w:rPr>
            <w:rStyle w:val="Hyperlink"/>
            <w:rFonts w:cs="Times New Roman"/>
            <w:b/>
          </w:rPr>
          <w:t>Again!</w:t>
        </w:r>
        <w:r w:rsidR="00C80775" w:rsidRPr="00762D5D">
          <w:rPr>
            <w:rStyle w:val="Hyperlink"/>
            <w:rFonts w:cs="Times New Roman"/>
            <w:b/>
          </w:rPr>
          <w:t xml:space="preserve"> </w:t>
        </w:r>
        <w:r w:rsidR="00492986" w:rsidRPr="00762D5D">
          <w:rPr>
            <w:rStyle w:val="Hyperlink"/>
            <w:rFonts w:cs="Times New Roman"/>
            <w:b/>
          </w:rPr>
          <w:t>In</w:t>
        </w:r>
        <w:r w:rsidR="00C80775" w:rsidRPr="00762D5D">
          <w:rPr>
            <w:rStyle w:val="Hyperlink"/>
            <w:rFonts w:cs="Times New Roman"/>
            <w:b/>
          </w:rPr>
          <w:t xml:space="preserve"> </w:t>
        </w:r>
        <w:r w:rsidR="00492986" w:rsidRPr="00762D5D">
          <w:rPr>
            <w:rStyle w:val="Hyperlink"/>
            <w:rFonts w:cs="Times New Roman"/>
            <w:b/>
          </w:rPr>
          <w:t>Rural</w:t>
        </w:r>
        <w:r w:rsidR="00C80775" w:rsidRPr="00762D5D">
          <w:rPr>
            <w:rStyle w:val="Hyperlink"/>
            <w:rFonts w:cs="Times New Roman"/>
            <w:b/>
          </w:rPr>
          <w:t xml:space="preserve"> </w:t>
        </w:r>
        <w:r w:rsidR="00492986" w:rsidRPr="00762D5D">
          <w:rPr>
            <w:rStyle w:val="Hyperlink"/>
            <w:rFonts w:cs="Times New Roman"/>
            <w:b/>
          </w:rPr>
          <w:t>Preschool</w:t>
        </w:r>
        <w:r w:rsidR="00C80775" w:rsidRPr="00762D5D">
          <w:rPr>
            <w:rStyle w:val="Hyperlink"/>
            <w:rFonts w:cs="Times New Roman"/>
            <w:b/>
          </w:rPr>
          <w:t xml:space="preserve"> </w:t>
        </w:r>
        <w:r w:rsidR="00492986" w:rsidRPr="00762D5D">
          <w:rPr>
            <w:rStyle w:val="Hyperlink"/>
            <w:rFonts w:cs="Times New Roman"/>
            <w:b/>
          </w:rPr>
          <w:t>Settings</w:t>
        </w:r>
      </w:hyperlink>
      <w:r w:rsidR="00C80775" w:rsidRPr="00912CB1">
        <w:rPr>
          <w:rFonts w:cs="Times New Roman"/>
          <w:b/>
        </w:rPr>
        <w:t xml:space="preserve"> </w:t>
      </w:r>
    </w:p>
    <w:p w:rsidR="00850610" w:rsidRPr="00912CB1" w:rsidRDefault="00850610" w:rsidP="00492986">
      <w:pPr>
        <w:rPr>
          <w:rFonts w:cs="Times New Roman"/>
        </w:rPr>
      </w:pPr>
      <w:r w:rsidRPr="00912CB1">
        <w:rPr>
          <w:rFonts w:cs="Times New Roman"/>
        </w:rPr>
        <w:t xml:space="preserve">Ohio State University </w:t>
      </w:r>
    </w:p>
    <w:p w:rsidR="00492986" w:rsidRPr="00912CB1" w:rsidRDefault="00492986" w:rsidP="00492986">
      <w:pPr>
        <w:rPr>
          <w:rFonts w:cs="Times New Roman"/>
        </w:rPr>
      </w:pPr>
      <w:r w:rsidRPr="00912CB1">
        <w:rPr>
          <w:rFonts w:cs="Times New Roman"/>
        </w:rPr>
        <w:t>Justice,</w:t>
      </w:r>
      <w:r w:rsidR="00C80775" w:rsidRPr="00912CB1">
        <w:rPr>
          <w:rFonts w:cs="Times New Roman"/>
        </w:rPr>
        <w:t xml:space="preserve"> </w:t>
      </w:r>
      <w:r w:rsidRPr="00912CB1">
        <w:rPr>
          <w:rFonts w:cs="Times New Roman"/>
        </w:rPr>
        <w:t>Laura</w:t>
      </w:r>
      <w:r w:rsidR="00C80775" w:rsidRPr="00912CB1">
        <w:rPr>
          <w:rFonts w:cs="Times New Roman"/>
        </w:rPr>
        <w:t xml:space="preserve"> </w:t>
      </w:r>
    </w:p>
    <w:p w:rsidR="00492986" w:rsidRPr="00912CB1" w:rsidRDefault="00492986" w:rsidP="00492986">
      <w:pPr>
        <w:rPr>
          <w:rFonts w:cs="Times New Roman"/>
        </w:rPr>
      </w:pPr>
    </w:p>
    <w:p w:rsidR="00686C6B" w:rsidRPr="00762D5D" w:rsidRDefault="00082612" w:rsidP="00686C6B">
      <w:pPr>
        <w:rPr>
          <w:rFonts w:cs="Times New Roman"/>
        </w:rPr>
      </w:pPr>
      <w:r w:rsidRPr="00762D5D">
        <w:rPr>
          <w:rFonts w:cs="Times New Roman"/>
        </w:rPr>
        <w:t>Publications</w:t>
      </w:r>
      <w:r w:rsidR="00686C6B" w:rsidRPr="00762D5D">
        <w:rPr>
          <w:rFonts w:cs="Times New Roman"/>
        </w:rPr>
        <w:t>:</w:t>
      </w:r>
    </w:p>
    <w:p w:rsidR="00686C6B" w:rsidRDefault="00686C6B" w:rsidP="00762D5D">
      <w:pPr>
        <w:pStyle w:val="NoSpacing"/>
        <w:ind w:left="720"/>
        <w:rPr>
          <w:sz w:val="20"/>
        </w:rPr>
      </w:pPr>
      <w:r w:rsidRPr="00762D5D">
        <w:rPr>
          <w:sz w:val="20"/>
        </w:rPr>
        <w:t>Pentimonti,</w:t>
      </w:r>
      <w:r w:rsidR="00C80775" w:rsidRPr="00762D5D">
        <w:rPr>
          <w:sz w:val="20"/>
        </w:rPr>
        <w:t xml:space="preserve"> </w:t>
      </w:r>
      <w:r w:rsidRPr="00762D5D">
        <w:rPr>
          <w:sz w:val="20"/>
        </w:rPr>
        <w:t>J.M.</w:t>
      </w:r>
      <w:r w:rsidR="00C80775" w:rsidRPr="00762D5D">
        <w:rPr>
          <w:sz w:val="20"/>
        </w:rPr>
        <w:t xml:space="preserve"> </w:t>
      </w:r>
      <w:r w:rsidRPr="00762D5D">
        <w:rPr>
          <w:sz w:val="20"/>
        </w:rPr>
        <w:t>and</w:t>
      </w:r>
      <w:r w:rsidR="00C80775" w:rsidRPr="00762D5D">
        <w:rPr>
          <w:sz w:val="20"/>
        </w:rPr>
        <w:t xml:space="preserve"> </w:t>
      </w:r>
      <w:r w:rsidRPr="00762D5D">
        <w:rPr>
          <w:sz w:val="20"/>
        </w:rPr>
        <w:t>Justice,</w:t>
      </w:r>
      <w:r w:rsidR="00C80775" w:rsidRPr="00762D5D">
        <w:rPr>
          <w:sz w:val="20"/>
        </w:rPr>
        <w:t xml:space="preserve"> </w:t>
      </w:r>
      <w:r w:rsidRPr="00762D5D">
        <w:rPr>
          <w:sz w:val="20"/>
        </w:rPr>
        <w:t>L.M.</w:t>
      </w:r>
      <w:r w:rsidR="00C80775" w:rsidRPr="00762D5D">
        <w:rPr>
          <w:sz w:val="20"/>
        </w:rPr>
        <w:t xml:space="preserve"> </w:t>
      </w:r>
      <w:r w:rsidRPr="00762D5D">
        <w:rPr>
          <w:sz w:val="20"/>
        </w:rPr>
        <w:t>(2010).</w:t>
      </w:r>
      <w:r w:rsidR="00C80775" w:rsidRPr="00762D5D">
        <w:rPr>
          <w:sz w:val="20"/>
        </w:rPr>
        <w:t xml:space="preserve"> </w:t>
      </w:r>
      <w:hyperlink r:id="rId426" w:history="1">
        <w:r w:rsidRPr="00762D5D">
          <w:rPr>
            <w:rStyle w:val="Hyperlink"/>
            <w:rFonts w:cs="Times New Roman"/>
            <w:sz w:val="20"/>
          </w:rPr>
          <w:t>Teachers</w:t>
        </w:r>
        <w:r w:rsidR="00A87038" w:rsidRPr="00762D5D">
          <w:rPr>
            <w:rStyle w:val="Hyperlink"/>
            <w:rFonts w:cs="Times New Roman"/>
            <w:sz w:val="20"/>
          </w:rPr>
          <w:t>’</w:t>
        </w:r>
        <w:r w:rsidR="00C80775" w:rsidRPr="00762D5D">
          <w:rPr>
            <w:rStyle w:val="Hyperlink"/>
            <w:rFonts w:cs="Times New Roman"/>
            <w:sz w:val="20"/>
          </w:rPr>
          <w:t xml:space="preserve"> </w:t>
        </w:r>
        <w:r w:rsidRPr="00762D5D">
          <w:rPr>
            <w:rStyle w:val="Hyperlink"/>
            <w:rFonts w:cs="Times New Roman"/>
            <w:sz w:val="20"/>
          </w:rPr>
          <w:t>Use</w:t>
        </w:r>
        <w:r w:rsidR="00C80775" w:rsidRPr="00762D5D">
          <w:rPr>
            <w:rStyle w:val="Hyperlink"/>
            <w:rFonts w:cs="Times New Roman"/>
            <w:sz w:val="20"/>
          </w:rPr>
          <w:t xml:space="preserve"> </w:t>
        </w:r>
        <w:r w:rsidRPr="00762D5D">
          <w:rPr>
            <w:rStyle w:val="Hyperlink"/>
            <w:rFonts w:cs="Times New Roman"/>
            <w:sz w:val="20"/>
          </w:rPr>
          <w:t>of</w:t>
        </w:r>
        <w:r w:rsidR="00C80775" w:rsidRPr="00762D5D">
          <w:rPr>
            <w:rStyle w:val="Hyperlink"/>
            <w:rFonts w:cs="Times New Roman"/>
            <w:sz w:val="20"/>
          </w:rPr>
          <w:t xml:space="preserve"> </w:t>
        </w:r>
        <w:r w:rsidRPr="00762D5D">
          <w:rPr>
            <w:rStyle w:val="Hyperlink"/>
            <w:rFonts w:cs="Times New Roman"/>
            <w:sz w:val="20"/>
          </w:rPr>
          <w:t>Scaffolding</w:t>
        </w:r>
        <w:r w:rsidR="00C80775" w:rsidRPr="00762D5D">
          <w:rPr>
            <w:rStyle w:val="Hyperlink"/>
            <w:rFonts w:cs="Times New Roman"/>
            <w:sz w:val="20"/>
          </w:rPr>
          <w:t xml:space="preserve"> </w:t>
        </w:r>
        <w:r w:rsidRPr="00762D5D">
          <w:rPr>
            <w:rStyle w:val="Hyperlink"/>
            <w:rFonts w:cs="Times New Roman"/>
            <w:sz w:val="20"/>
          </w:rPr>
          <w:t>Strategies</w:t>
        </w:r>
        <w:r w:rsidR="00C80775" w:rsidRPr="00762D5D">
          <w:rPr>
            <w:rStyle w:val="Hyperlink"/>
            <w:rFonts w:cs="Times New Roman"/>
            <w:sz w:val="20"/>
          </w:rPr>
          <w:t xml:space="preserve"> </w:t>
        </w:r>
        <w:r w:rsidRPr="00762D5D">
          <w:rPr>
            <w:rStyle w:val="Hyperlink"/>
            <w:rFonts w:cs="Times New Roman"/>
            <w:sz w:val="20"/>
          </w:rPr>
          <w:t>During</w:t>
        </w:r>
        <w:r w:rsidR="00C80775" w:rsidRPr="00762D5D">
          <w:rPr>
            <w:rStyle w:val="Hyperlink"/>
            <w:rFonts w:cs="Times New Roman"/>
            <w:sz w:val="20"/>
          </w:rPr>
          <w:t xml:space="preserve"> </w:t>
        </w:r>
        <w:r w:rsidRPr="00762D5D">
          <w:rPr>
            <w:rStyle w:val="Hyperlink"/>
            <w:rFonts w:cs="Times New Roman"/>
            <w:sz w:val="20"/>
          </w:rPr>
          <w:t>Read-Alouds</w:t>
        </w:r>
        <w:r w:rsidR="00C80775" w:rsidRPr="00762D5D">
          <w:rPr>
            <w:rStyle w:val="Hyperlink"/>
            <w:rFonts w:cs="Times New Roman"/>
            <w:sz w:val="20"/>
          </w:rPr>
          <w:t xml:space="preserve"> </w:t>
        </w:r>
        <w:r w:rsidRPr="00762D5D">
          <w:rPr>
            <w:rStyle w:val="Hyperlink"/>
            <w:rFonts w:cs="Times New Roman"/>
            <w:sz w:val="20"/>
          </w:rPr>
          <w:t>in</w:t>
        </w:r>
        <w:r w:rsidR="00C80775" w:rsidRPr="00762D5D">
          <w:rPr>
            <w:rStyle w:val="Hyperlink"/>
            <w:rFonts w:cs="Times New Roman"/>
            <w:sz w:val="20"/>
          </w:rPr>
          <w:t xml:space="preserve"> </w:t>
        </w:r>
        <w:r w:rsidRPr="00762D5D">
          <w:rPr>
            <w:rStyle w:val="Hyperlink"/>
            <w:rFonts w:cs="Times New Roman"/>
            <w:sz w:val="20"/>
          </w:rPr>
          <w:t>the</w:t>
        </w:r>
        <w:r w:rsidR="00C80775" w:rsidRPr="00762D5D">
          <w:rPr>
            <w:rStyle w:val="Hyperlink"/>
            <w:rFonts w:cs="Times New Roman"/>
            <w:sz w:val="20"/>
          </w:rPr>
          <w:t xml:space="preserve"> </w:t>
        </w:r>
        <w:r w:rsidRPr="00762D5D">
          <w:rPr>
            <w:rStyle w:val="Hyperlink"/>
            <w:rFonts w:cs="Times New Roman"/>
            <w:sz w:val="20"/>
          </w:rPr>
          <w:t>Preschool</w:t>
        </w:r>
        <w:r w:rsidR="00C80775" w:rsidRPr="00762D5D">
          <w:rPr>
            <w:rStyle w:val="Hyperlink"/>
            <w:rFonts w:cs="Times New Roman"/>
            <w:sz w:val="20"/>
          </w:rPr>
          <w:t xml:space="preserve"> </w:t>
        </w:r>
        <w:r w:rsidRPr="00762D5D">
          <w:rPr>
            <w:rStyle w:val="Hyperlink"/>
            <w:rFonts w:cs="Times New Roman"/>
            <w:sz w:val="20"/>
          </w:rPr>
          <w:t>Classroom</w:t>
        </w:r>
      </w:hyperlink>
      <w:r w:rsidRPr="00762D5D">
        <w:rPr>
          <w:sz w:val="20"/>
        </w:rPr>
        <w:t>.</w:t>
      </w:r>
      <w:r w:rsidR="00C80775" w:rsidRPr="00762D5D">
        <w:rPr>
          <w:sz w:val="20"/>
        </w:rPr>
        <w:t xml:space="preserve"> </w:t>
      </w:r>
      <w:r w:rsidRPr="00762D5D">
        <w:rPr>
          <w:i/>
          <w:sz w:val="20"/>
        </w:rPr>
        <w:t>Early</w:t>
      </w:r>
      <w:r w:rsidR="00C80775" w:rsidRPr="00762D5D">
        <w:rPr>
          <w:i/>
          <w:sz w:val="20"/>
        </w:rPr>
        <w:t xml:space="preserve"> </w:t>
      </w:r>
      <w:r w:rsidRPr="00762D5D">
        <w:rPr>
          <w:i/>
          <w:sz w:val="20"/>
        </w:rPr>
        <w:t>Childhood</w:t>
      </w:r>
      <w:r w:rsidR="00C80775" w:rsidRPr="00762D5D">
        <w:rPr>
          <w:i/>
          <w:sz w:val="20"/>
        </w:rPr>
        <w:t xml:space="preserve"> </w:t>
      </w:r>
      <w:r w:rsidRPr="00762D5D">
        <w:rPr>
          <w:i/>
          <w:sz w:val="20"/>
        </w:rPr>
        <w:t>Education</w:t>
      </w:r>
      <w:r w:rsidR="00C80775" w:rsidRPr="00762D5D">
        <w:rPr>
          <w:i/>
          <w:sz w:val="20"/>
        </w:rPr>
        <w:t xml:space="preserve"> </w:t>
      </w:r>
      <w:r w:rsidRPr="00762D5D">
        <w:rPr>
          <w:i/>
          <w:sz w:val="20"/>
        </w:rPr>
        <w:t>Journal</w:t>
      </w:r>
      <w:r w:rsidRPr="00762D5D">
        <w:rPr>
          <w:sz w:val="20"/>
        </w:rPr>
        <w:t>,</w:t>
      </w:r>
      <w:r w:rsidR="00C80775" w:rsidRPr="00762D5D">
        <w:rPr>
          <w:sz w:val="20"/>
        </w:rPr>
        <w:t xml:space="preserve"> </w:t>
      </w:r>
      <w:r w:rsidRPr="00762D5D">
        <w:rPr>
          <w:i/>
          <w:sz w:val="20"/>
        </w:rPr>
        <w:t>37</w:t>
      </w:r>
      <w:r w:rsidRPr="00762D5D">
        <w:rPr>
          <w:sz w:val="20"/>
        </w:rPr>
        <w:t>:</w:t>
      </w:r>
      <w:r w:rsidR="00C80775" w:rsidRPr="00762D5D">
        <w:rPr>
          <w:sz w:val="20"/>
        </w:rPr>
        <w:t xml:space="preserve"> </w:t>
      </w:r>
      <w:r w:rsidRPr="00762D5D">
        <w:rPr>
          <w:sz w:val="20"/>
        </w:rPr>
        <w:t>241–248.</w:t>
      </w:r>
    </w:p>
    <w:p w:rsidR="0004377A" w:rsidRDefault="0004377A" w:rsidP="00762D5D">
      <w:pPr>
        <w:pStyle w:val="NoSpacing"/>
        <w:ind w:left="720"/>
        <w:rPr>
          <w:sz w:val="20"/>
        </w:rPr>
      </w:pPr>
    </w:p>
    <w:p w:rsidR="0004377A" w:rsidRPr="00762D5D" w:rsidRDefault="0004377A" w:rsidP="00762D5D">
      <w:pPr>
        <w:pStyle w:val="NoSpacing"/>
        <w:ind w:left="720"/>
        <w:rPr>
          <w:sz w:val="20"/>
        </w:rPr>
      </w:pPr>
      <w:r>
        <w:rPr>
          <w:sz w:val="20"/>
        </w:rPr>
        <w:t xml:space="preserve">Turnbull, K., Bowles, R.P., Skibbe, L.E., Justice, L.M., </w:t>
      </w:r>
      <w:r w:rsidR="00A700FB">
        <w:rPr>
          <w:sz w:val="20"/>
        </w:rPr>
        <w:t>and</w:t>
      </w:r>
      <w:r>
        <w:rPr>
          <w:sz w:val="20"/>
        </w:rPr>
        <w:t xml:space="preserve"> Wiggins, A.</w:t>
      </w:r>
      <w:r w:rsidRPr="0004377A">
        <w:rPr>
          <w:sz w:val="20"/>
        </w:rPr>
        <w:t xml:space="preserve">K. (2010). Theoretical Explanations For Preschoolers' Lowercase Alphabet Knowledge. </w:t>
      </w:r>
      <w:r w:rsidRPr="0004377A">
        <w:rPr>
          <w:i/>
          <w:iCs/>
          <w:sz w:val="20"/>
        </w:rPr>
        <w:t xml:space="preserve">Journal Of Speech, Language, </w:t>
      </w:r>
      <w:r w:rsidR="009268FB">
        <w:rPr>
          <w:i/>
          <w:iCs/>
          <w:sz w:val="20"/>
        </w:rPr>
        <w:t xml:space="preserve">and </w:t>
      </w:r>
      <w:r w:rsidRPr="0004377A">
        <w:rPr>
          <w:i/>
          <w:iCs/>
          <w:sz w:val="20"/>
        </w:rPr>
        <w:t>Hearing Research</w:t>
      </w:r>
      <w:r w:rsidRPr="0004377A">
        <w:rPr>
          <w:sz w:val="20"/>
        </w:rPr>
        <w:t xml:space="preserve">, </w:t>
      </w:r>
      <w:r w:rsidRPr="0004377A">
        <w:rPr>
          <w:i/>
          <w:iCs/>
          <w:sz w:val="20"/>
        </w:rPr>
        <w:t>53</w:t>
      </w:r>
      <w:r>
        <w:rPr>
          <w:sz w:val="20"/>
        </w:rPr>
        <w:t>(6):</w:t>
      </w:r>
      <w:r w:rsidRPr="0004377A">
        <w:rPr>
          <w:sz w:val="20"/>
        </w:rPr>
        <w:t xml:space="preserve"> 1757-1768.</w:t>
      </w:r>
    </w:p>
    <w:p w:rsidR="00686C6B" w:rsidRDefault="00686C6B" w:rsidP="00686C6B">
      <w:pPr>
        <w:rPr>
          <w:rFonts w:cs="Times New Roman"/>
        </w:rPr>
      </w:pPr>
    </w:p>
    <w:p w:rsidR="00762D5D" w:rsidRPr="00912CB1" w:rsidRDefault="00762D5D" w:rsidP="00686C6B">
      <w:pPr>
        <w:rPr>
          <w:rFonts w:cs="Times New Roman"/>
        </w:rPr>
      </w:pPr>
    </w:p>
    <w:p w:rsidR="0047419E" w:rsidRDefault="0047419E">
      <w:pPr>
        <w:spacing w:after="200" w:line="276" w:lineRule="auto"/>
        <w:rPr>
          <w:rFonts w:eastAsiaTheme="majorEastAsia" w:cs="Times New Roman"/>
          <w:b/>
          <w:bCs/>
          <w:caps/>
          <w:sz w:val="28"/>
        </w:rPr>
      </w:pPr>
      <w:r>
        <w:rPr>
          <w:rFonts w:cs="Times New Roman"/>
        </w:rPr>
        <w:br w:type="page"/>
      </w:r>
    </w:p>
    <w:p w:rsidR="00466406" w:rsidRPr="00912CB1" w:rsidRDefault="00466406" w:rsidP="00466406">
      <w:pPr>
        <w:pStyle w:val="Heading3"/>
        <w:rPr>
          <w:rFonts w:cs="Times New Roman"/>
        </w:rPr>
      </w:pPr>
      <w:bookmarkStart w:id="314" w:name="_Toc372556223"/>
      <w:r w:rsidRPr="00912CB1">
        <w:rPr>
          <w:rFonts w:cs="Times New Roman"/>
        </w:rPr>
        <w:lastRenderedPageBreak/>
        <w:t>R305A080476</w:t>
      </w:r>
      <w:bookmarkEnd w:id="314"/>
    </w:p>
    <w:bookmarkStart w:id="315" w:name="_Toc348081854"/>
    <w:bookmarkStart w:id="316" w:name="_Toc348442215"/>
    <w:p w:rsidR="00466406" w:rsidRDefault="00762D5D" w:rsidP="00466406">
      <w:pPr>
        <w:rPr>
          <w:rFonts w:cs="Times New Roman"/>
        </w:rPr>
      </w:pPr>
      <w:r>
        <w:rPr>
          <w:rFonts w:cs="Times New Roman"/>
          <w:b/>
          <w:bCs/>
        </w:rPr>
        <w:fldChar w:fldCharType="begin"/>
      </w:r>
      <w:r>
        <w:rPr>
          <w:rFonts w:cs="Times New Roman"/>
          <w:b/>
          <w:bCs/>
        </w:rPr>
        <w:instrText xml:space="preserve"> HYPERLINK "http://ies.ed.gov/funding/grantsearch/details.asp?ID=656" </w:instrText>
      </w:r>
      <w:r>
        <w:rPr>
          <w:rFonts w:cs="Times New Roman"/>
          <w:b/>
          <w:bCs/>
        </w:rPr>
        <w:fldChar w:fldCharType="separate"/>
      </w:r>
      <w:r w:rsidR="00466406" w:rsidRPr="00762D5D">
        <w:rPr>
          <w:rStyle w:val="Hyperlink"/>
          <w:rFonts w:cs="Times New Roman"/>
          <w:b/>
          <w:bCs/>
        </w:rPr>
        <w:t>Using Educational Television to Enhance Young Children's Language and Vocabulary Skills</w:t>
      </w:r>
      <w:r>
        <w:rPr>
          <w:rFonts w:cs="Times New Roman"/>
          <w:b/>
          <w:bCs/>
        </w:rPr>
        <w:fldChar w:fldCharType="end"/>
      </w:r>
      <w:r w:rsidR="00466406" w:rsidRPr="00912CB1">
        <w:rPr>
          <w:rFonts w:cs="Times New Roman"/>
        </w:rPr>
        <w:br/>
        <w:t>Florida State University</w:t>
      </w:r>
      <w:r w:rsidR="00466406" w:rsidRPr="00912CB1">
        <w:rPr>
          <w:rFonts w:cs="Times New Roman"/>
        </w:rPr>
        <w:br/>
        <w:t>Phillips, Beth</w:t>
      </w:r>
    </w:p>
    <w:p w:rsidR="00762D5D" w:rsidRPr="00762D5D" w:rsidRDefault="00762D5D" w:rsidP="00466406">
      <w:pPr>
        <w:rPr>
          <w:rFonts w:cs="Times New Roman"/>
          <w:bCs/>
        </w:rPr>
      </w:pPr>
    </w:p>
    <w:p w:rsidR="00466406" w:rsidRDefault="00082612" w:rsidP="00466406">
      <w:pPr>
        <w:rPr>
          <w:rFonts w:cs="Times New Roman"/>
          <w:bCs/>
        </w:rPr>
      </w:pPr>
      <w:r w:rsidRPr="00762D5D">
        <w:rPr>
          <w:rFonts w:cs="Times New Roman"/>
          <w:bCs/>
        </w:rPr>
        <w:t>Publications</w:t>
      </w:r>
      <w:r w:rsidR="00466406" w:rsidRPr="00762D5D">
        <w:rPr>
          <w:rFonts w:cs="Times New Roman"/>
          <w:bCs/>
        </w:rPr>
        <w:t>:</w:t>
      </w:r>
    </w:p>
    <w:p w:rsidR="00762D5D" w:rsidRPr="00CE08A3" w:rsidRDefault="00CE08A3" w:rsidP="00CE08A3">
      <w:pPr>
        <w:pStyle w:val="NoSpacing"/>
        <w:ind w:left="720"/>
        <w:rPr>
          <w:sz w:val="20"/>
          <w:szCs w:val="20"/>
        </w:rPr>
      </w:pPr>
      <w:r w:rsidRPr="00CE08A3">
        <w:rPr>
          <w:sz w:val="20"/>
          <w:szCs w:val="20"/>
        </w:rPr>
        <w:t>Phillips, B</w:t>
      </w:r>
      <w:r>
        <w:rPr>
          <w:sz w:val="20"/>
          <w:szCs w:val="20"/>
        </w:rPr>
        <w:t>.</w:t>
      </w:r>
      <w:r w:rsidRPr="00CE08A3">
        <w:rPr>
          <w:sz w:val="20"/>
          <w:szCs w:val="20"/>
        </w:rPr>
        <w:t>M., Piasta, S</w:t>
      </w:r>
      <w:r>
        <w:rPr>
          <w:sz w:val="20"/>
          <w:szCs w:val="20"/>
        </w:rPr>
        <w:t>.</w:t>
      </w:r>
      <w:r w:rsidRPr="00CE08A3">
        <w:rPr>
          <w:sz w:val="20"/>
          <w:szCs w:val="20"/>
        </w:rPr>
        <w:t>B., Anthony, J</w:t>
      </w:r>
      <w:r>
        <w:rPr>
          <w:sz w:val="20"/>
          <w:szCs w:val="20"/>
        </w:rPr>
        <w:t>.</w:t>
      </w:r>
      <w:r w:rsidRPr="00CE08A3">
        <w:rPr>
          <w:sz w:val="20"/>
          <w:szCs w:val="20"/>
        </w:rPr>
        <w:t>L., Lonigan, C</w:t>
      </w:r>
      <w:r>
        <w:rPr>
          <w:sz w:val="20"/>
          <w:szCs w:val="20"/>
        </w:rPr>
        <w:t>.</w:t>
      </w:r>
      <w:r w:rsidRPr="00CE08A3">
        <w:rPr>
          <w:sz w:val="20"/>
          <w:szCs w:val="20"/>
        </w:rPr>
        <w:t xml:space="preserve">J., </w:t>
      </w:r>
      <w:r w:rsidR="00A700FB">
        <w:rPr>
          <w:sz w:val="20"/>
          <w:szCs w:val="20"/>
        </w:rPr>
        <w:t>and</w:t>
      </w:r>
      <w:r w:rsidRPr="00CE08A3">
        <w:rPr>
          <w:sz w:val="20"/>
          <w:szCs w:val="20"/>
        </w:rPr>
        <w:t xml:space="preserve"> Francis, D</w:t>
      </w:r>
      <w:r>
        <w:rPr>
          <w:sz w:val="20"/>
          <w:szCs w:val="20"/>
        </w:rPr>
        <w:t>.</w:t>
      </w:r>
      <w:r w:rsidRPr="00CE08A3">
        <w:rPr>
          <w:sz w:val="20"/>
          <w:szCs w:val="20"/>
        </w:rPr>
        <w:t>J</w:t>
      </w:r>
      <w:r>
        <w:rPr>
          <w:sz w:val="20"/>
          <w:szCs w:val="20"/>
        </w:rPr>
        <w:t>. (2012). IRTs Of The ABC</w:t>
      </w:r>
      <w:r w:rsidRPr="00CE08A3">
        <w:rPr>
          <w:sz w:val="20"/>
          <w:szCs w:val="20"/>
        </w:rPr>
        <w:t xml:space="preserve">s: Children's Letter Name Acquisition. </w:t>
      </w:r>
      <w:r w:rsidRPr="00CE08A3">
        <w:rPr>
          <w:i/>
          <w:iCs/>
          <w:sz w:val="20"/>
          <w:szCs w:val="20"/>
        </w:rPr>
        <w:t>Journal Of School Psychology</w:t>
      </w:r>
      <w:r w:rsidRPr="00CE08A3">
        <w:rPr>
          <w:sz w:val="20"/>
          <w:szCs w:val="20"/>
        </w:rPr>
        <w:t xml:space="preserve">, </w:t>
      </w:r>
      <w:r w:rsidRPr="00CE08A3">
        <w:rPr>
          <w:i/>
          <w:iCs/>
          <w:sz w:val="20"/>
          <w:szCs w:val="20"/>
        </w:rPr>
        <w:t>50</w:t>
      </w:r>
      <w:r>
        <w:rPr>
          <w:sz w:val="20"/>
          <w:szCs w:val="20"/>
        </w:rPr>
        <w:t>(4):</w:t>
      </w:r>
      <w:r w:rsidRPr="00CE08A3">
        <w:rPr>
          <w:sz w:val="20"/>
          <w:szCs w:val="20"/>
        </w:rPr>
        <w:t xml:space="preserve"> 461-481.</w:t>
      </w:r>
    </w:p>
    <w:p w:rsidR="00CE08A3" w:rsidRPr="00762D5D" w:rsidRDefault="00CE08A3" w:rsidP="00466406">
      <w:pPr>
        <w:rPr>
          <w:rFonts w:cs="Times New Roman"/>
        </w:rPr>
      </w:pPr>
    </w:p>
    <w:p w:rsidR="00850610" w:rsidRPr="00912CB1" w:rsidRDefault="00850610" w:rsidP="00850610">
      <w:pPr>
        <w:rPr>
          <w:rFonts w:cs="Times New Roman"/>
        </w:rPr>
      </w:pPr>
    </w:p>
    <w:p w:rsidR="00686C6B" w:rsidRPr="00912CB1" w:rsidRDefault="00686C6B" w:rsidP="00686C6B">
      <w:pPr>
        <w:pStyle w:val="Heading3"/>
        <w:rPr>
          <w:rFonts w:cs="Times New Roman"/>
        </w:rPr>
      </w:pPr>
      <w:bookmarkStart w:id="317" w:name="_Toc372556224"/>
      <w:r w:rsidRPr="00912CB1">
        <w:rPr>
          <w:rFonts w:cs="Times New Roman"/>
        </w:rPr>
        <w:t>R305A080488</w:t>
      </w:r>
      <w:bookmarkEnd w:id="315"/>
      <w:bookmarkEnd w:id="316"/>
      <w:bookmarkEnd w:id="317"/>
    </w:p>
    <w:p w:rsidR="00686C6B" w:rsidRPr="00912CB1" w:rsidRDefault="002C2386" w:rsidP="00686C6B">
      <w:pPr>
        <w:rPr>
          <w:rFonts w:cs="Times New Roman"/>
          <w:b/>
          <w:bCs/>
        </w:rPr>
      </w:pPr>
      <w:hyperlink r:id="rId427" w:history="1">
        <w:r w:rsidR="00686C6B" w:rsidRPr="00762D5D">
          <w:rPr>
            <w:rStyle w:val="Hyperlink"/>
            <w:rFonts w:cs="Times New Roman"/>
            <w:b/>
            <w:bCs/>
          </w:rPr>
          <w:t>Test</w:t>
        </w:r>
        <w:r w:rsidR="00C80775" w:rsidRPr="00762D5D">
          <w:rPr>
            <w:rStyle w:val="Hyperlink"/>
            <w:rFonts w:cs="Times New Roman"/>
            <w:b/>
            <w:bCs/>
          </w:rPr>
          <w:t xml:space="preserve"> </w:t>
        </w:r>
        <w:r w:rsidR="00686C6B" w:rsidRPr="00762D5D">
          <w:rPr>
            <w:rStyle w:val="Hyperlink"/>
            <w:rFonts w:cs="Times New Roman"/>
            <w:b/>
            <w:bCs/>
          </w:rPr>
          <w:t>of</w:t>
        </w:r>
        <w:r w:rsidR="00C80775" w:rsidRPr="00762D5D">
          <w:rPr>
            <w:rStyle w:val="Hyperlink"/>
            <w:rFonts w:cs="Times New Roman"/>
            <w:b/>
            <w:bCs/>
          </w:rPr>
          <w:t xml:space="preserve"> </w:t>
        </w:r>
        <w:r w:rsidR="00686C6B" w:rsidRPr="00762D5D">
          <w:rPr>
            <w:rStyle w:val="Hyperlink"/>
            <w:rFonts w:cs="Times New Roman"/>
            <w:b/>
            <w:bCs/>
          </w:rPr>
          <w:t>Emergent</w:t>
        </w:r>
        <w:r w:rsidR="00C80775" w:rsidRPr="00762D5D">
          <w:rPr>
            <w:rStyle w:val="Hyperlink"/>
            <w:rFonts w:cs="Times New Roman"/>
            <w:b/>
            <w:bCs/>
          </w:rPr>
          <w:t xml:space="preserve"> </w:t>
        </w:r>
        <w:r w:rsidR="00686C6B" w:rsidRPr="00762D5D">
          <w:rPr>
            <w:rStyle w:val="Hyperlink"/>
            <w:rFonts w:cs="Times New Roman"/>
            <w:b/>
            <w:bCs/>
          </w:rPr>
          <w:t>Writing</w:t>
        </w:r>
        <w:r w:rsidR="00C80775" w:rsidRPr="00762D5D">
          <w:rPr>
            <w:rStyle w:val="Hyperlink"/>
            <w:rFonts w:cs="Times New Roman"/>
            <w:b/>
            <w:bCs/>
          </w:rPr>
          <w:t xml:space="preserve"> </w:t>
        </w:r>
        <w:r w:rsidR="00686C6B" w:rsidRPr="00762D5D">
          <w:rPr>
            <w:rStyle w:val="Hyperlink"/>
            <w:rFonts w:cs="Times New Roman"/>
            <w:b/>
            <w:bCs/>
          </w:rPr>
          <w:t>Skills</w:t>
        </w:r>
      </w:hyperlink>
    </w:p>
    <w:p w:rsidR="00686C6B" w:rsidRPr="00912CB1" w:rsidRDefault="00686C6B" w:rsidP="00686C6B">
      <w:pPr>
        <w:rPr>
          <w:rFonts w:cs="Times New Roman"/>
        </w:rPr>
      </w:pPr>
      <w:r w:rsidRPr="00912CB1">
        <w:rPr>
          <w:rFonts w:cs="Times New Roman"/>
        </w:rPr>
        <w:t>Florida</w:t>
      </w:r>
      <w:r w:rsidR="00C80775" w:rsidRPr="00912CB1">
        <w:rPr>
          <w:rFonts w:cs="Times New Roman"/>
        </w:rPr>
        <w:t xml:space="preserve"> </w:t>
      </w:r>
      <w:r w:rsidRPr="00912CB1">
        <w:rPr>
          <w:rFonts w:cs="Times New Roman"/>
        </w:rPr>
        <w:t>State</w:t>
      </w:r>
      <w:r w:rsidR="00C80775" w:rsidRPr="00912CB1">
        <w:rPr>
          <w:rFonts w:cs="Times New Roman"/>
        </w:rPr>
        <w:t xml:space="preserve"> </w:t>
      </w:r>
      <w:r w:rsidRPr="00912CB1">
        <w:rPr>
          <w:rFonts w:cs="Times New Roman"/>
        </w:rPr>
        <w:t>University</w:t>
      </w:r>
    </w:p>
    <w:p w:rsidR="00686C6B" w:rsidRPr="00912CB1" w:rsidRDefault="00686C6B" w:rsidP="00686C6B">
      <w:pPr>
        <w:rPr>
          <w:rFonts w:cs="Times New Roman"/>
        </w:rPr>
      </w:pPr>
      <w:r w:rsidRPr="00912CB1">
        <w:rPr>
          <w:rFonts w:cs="Times New Roman"/>
        </w:rPr>
        <w:t>Puranik,</w:t>
      </w:r>
      <w:r w:rsidR="00C80775" w:rsidRPr="00912CB1">
        <w:rPr>
          <w:rFonts w:cs="Times New Roman"/>
        </w:rPr>
        <w:t xml:space="preserve"> </w:t>
      </w:r>
      <w:r w:rsidRPr="00912CB1">
        <w:rPr>
          <w:rFonts w:cs="Times New Roman"/>
        </w:rPr>
        <w:t>Cynthia</w:t>
      </w:r>
    </w:p>
    <w:p w:rsidR="00686C6B" w:rsidRPr="00912CB1" w:rsidRDefault="00686C6B" w:rsidP="00686C6B">
      <w:pPr>
        <w:rPr>
          <w:rFonts w:cs="Times New Roman"/>
        </w:rPr>
      </w:pPr>
    </w:p>
    <w:p w:rsidR="00686C6B" w:rsidRPr="00762D5D" w:rsidRDefault="00082612" w:rsidP="00686C6B">
      <w:pPr>
        <w:rPr>
          <w:rFonts w:cs="Times New Roman"/>
        </w:rPr>
      </w:pPr>
      <w:r w:rsidRPr="00762D5D">
        <w:rPr>
          <w:rFonts w:cs="Times New Roman"/>
          <w:bCs/>
        </w:rPr>
        <w:t>Publications</w:t>
      </w:r>
      <w:r w:rsidR="00686C6B" w:rsidRPr="00762D5D">
        <w:rPr>
          <w:rFonts w:cs="Times New Roman"/>
          <w:bCs/>
        </w:rPr>
        <w:t>:</w:t>
      </w:r>
    </w:p>
    <w:p w:rsidR="00702840" w:rsidRPr="00176923" w:rsidRDefault="00CE08A3" w:rsidP="00176923">
      <w:pPr>
        <w:pStyle w:val="NoSpacing"/>
        <w:ind w:left="720"/>
        <w:rPr>
          <w:sz w:val="20"/>
          <w:szCs w:val="20"/>
        </w:rPr>
      </w:pPr>
      <w:r w:rsidRPr="00176923">
        <w:rPr>
          <w:sz w:val="20"/>
          <w:szCs w:val="20"/>
        </w:rPr>
        <w:t xml:space="preserve">Puranik, C.S., </w:t>
      </w:r>
      <w:r w:rsidR="00A700FB">
        <w:rPr>
          <w:sz w:val="20"/>
          <w:szCs w:val="20"/>
        </w:rPr>
        <w:t>and</w:t>
      </w:r>
      <w:r w:rsidRPr="00176923">
        <w:rPr>
          <w:sz w:val="20"/>
          <w:szCs w:val="20"/>
        </w:rPr>
        <w:t xml:space="preserve"> Al Otaiba, S. (2012). Examining The Contribution Of Handwriting </w:t>
      </w:r>
      <w:r w:rsidR="009268FB">
        <w:rPr>
          <w:sz w:val="20"/>
          <w:szCs w:val="20"/>
        </w:rPr>
        <w:t xml:space="preserve">and </w:t>
      </w:r>
      <w:r w:rsidRPr="00176923">
        <w:rPr>
          <w:sz w:val="20"/>
          <w:szCs w:val="20"/>
        </w:rPr>
        <w:t xml:space="preserve">Spelling To Written Expression In Kindergarten Children. </w:t>
      </w:r>
      <w:r w:rsidRPr="00176923">
        <w:rPr>
          <w:i/>
          <w:iCs/>
          <w:sz w:val="20"/>
          <w:szCs w:val="20"/>
        </w:rPr>
        <w:t xml:space="preserve">Reading </w:t>
      </w:r>
      <w:r w:rsidR="009268FB">
        <w:rPr>
          <w:i/>
          <w:iCs/>
          <w:sz w:val="20"/>
          <w:szCs w:val="20"/>
        </w:rPr>
        <w:t xml:space="preserve">and </w:t>
      </w:r>
      <w:r w:rsidRPr="00176923">
        <w:rPr>
          <w:i/>
          <w:iCs/>
          <w:sz w:val="20"/>
          <w:szCs w:val="20"/>
        </w:rPr>
        <w:t>Writing</w:t>
      </w:r>
      <w:r w:rsidRPr="00176923">
        <w:rPr>
          <w:sz w:val="20"/>
          <w:szCs w:val="20"/>
        </w:rPr>
        <w:t xml:space="preserve">, </w:t>
      </w:r>
      <w:r w:rsidRPr="00176923">
        <w:rPr>
          <w:i/>
          <w:iCs/>
          <w:sz w:val="20"/>
          <w:szCs w:val="20"/>
        </w:rPr>
        <w:t>25</w:t>
      </w:r>
      <w:r w:rsidRPr="00176923">
        <w:rPr>
          <w:sz w:val="20"/>
          <w:szCs w:val="20"/>
        </w:rPr>
        <w:t xml:space="preserve">(7): 1523-1546. </w:t>
      </w:r>
    </w:p>
    <w:p w:rsidR="00CE08A3" w:rsidRPr="00176923" w:rsidRDefault="00CE08A3" w:rsidP="00CE08A3">
      <w:pPr>
        <w:pStyle w:val="NoSpacing"/>
        <w:rPr>
          <w:sz w:val="20"/>
          <w:szCs w:val="20"/>
        </w:rPr>
      </w:pPr>
    </w:p>
    <w:p w:rsidR="00702840" w:rsidRPr="00176923" w:rsidRDefault="00702840" w:rsidP="00762D5D">
      <w:pPr>
        <w:pStyle w:val="NoSpacing"/>
        <w:ind w:left="720"/>
        <w:rPr>
          <w:sz w:val="20"/>
          <w:szCs w:val="20"/>
        </w:rPr>
      </w:pPr>
      <w:r w:rsidRPr="00176923">
        <w:rPr>
          <w:sz w:val="20"/>
          <w:szCs w:val="20"/>
        </w:rPr>
        <w:t>Puranik, C.</w:t>
      </w:r>
      <w:r w:rsidR="00CE08A3" w:rsidRPr="00176923">
        <w:rPr>
          <w:sz w:val="20"/>
          <w:szCs w:val="20"/>
        </w:rPr>
        <w:t>S.</w:t>
      </w:r>
      <w:r w:rsidRPr="00176923">
        <w:rPr>
          <w:sz w:val="20"/>
          <w:szCs w:val="20"/>
        </w:rPr>
        <w:t xml:space="preserve"> and Apel, K. (2010). </w:t>
      </w:r>
      <w:hyperlink r:id="rId428" w:history="1">
        <w:r w:rsidRPr="00176923">
          <w:rPr>
            <w:rStyle w:val="Hyperlink"/>
            <w:rFonts w:cs="Times New Roman"/>
            <w:sz w:val="20"/>
            <w:szCs w:val="20"/>
          </w:rPr>
          <w:t>Effect of Assessment Task and Letter Writing Ability on Preschool Children's Spelling Performance.</w:t>
        </w:r>
      </w:hyperlink>
      <w:r w:rsidRPr="00176923">
        <w:rPr>
          <w:sz w:val="20"/>
          <w:szCs w:val="20"/>
        </w:rPr>
        <w:t xml:space="preserve"> </w:t>
      </w:r>
      <w:r w:rsidRPr="00176923">
        <w:rPr>
          <w:i/>
          <w:iCs/>
          <w:sz w:val="20"/>
          <w:szCs w:val="20"/>
        </w:rPr>
        <w:t>Assessment for Effective Instruction</w:t>
      </w:r>
      <w:r w:rsidRPr="00176923">
        <w:rPr>
          <w:sz w:val="20"/>
          <w:szCs w:val="20"/>
        </w:rPr>
        <w:t xml:space="preserve"> (Special Issue on Spelling),</w:t>
      </w:r>
      <w:r w:rsidR="00CE08A3" w:rsidRPr="00176923">
        <w:rPr>
          <w:sz w:val="20"/>
          <w:szCs w:val="20"/>
        </w:rPr>
        <w:t xml:space="preserve"> </w:t>
      </w:r>
      <w:r w:rsidR="00CE08A3" w:rsidRPr="00176923">
        <w:rPr>
          <w:i/>
          <w:sz w:val="20"/>
          <w:szCs w:val="20"/>
        </w:rPr>
        <w:t>36</w:t>
      </w:r>
      <w:r w:rsidRPr="00176923">
        <w:rPr>
          <w:sz w:val="20"/>
          <w:szCs w:val="20"/>
        </w:rPr>
        <w:t>(1): 46-56.</w:t>
      </w:r>
    </w:p>
    <w:p w:rsidR="00CE08A3" w:rsidRPr="00176923" w:rsidRDefault="00CE08A3" w:rsidP="00762D5D">
      <w:pPr>
        <w:pStyle w:val="NoSpacing"/>
        <w:ind w:left="720"/>
        <w:rPr>
          <w:bCs/>
          <w:sz w:val="20"/>
          <w:szCs w:val="20"/>
        </w:rPr>
      </w:pPr>
    </w:p>
    <w:p w:rsidR="00CE08A3" w:rsidRPr="00176923" w:rsidRDefault="00CE08A3" w:rsidP="00762D5D">
      <w:pPr>
        <w:pStyle w:val="NoSpacing"/>
        <w:ind w:left="720"/>
        <w:rPr>
          <w:bCs/>
          <w:sz w:val="20"/>
          <w:szCs w:val="20"/>
        </w:rPr>
      </w:pPr>
      <w:r w:rsidRPr="00176923">
        <w:rPr>
          <w:bCs/>
          <w:sz w:val="20"/>
          <w:szCs w:val="20"/>
        </w:rPr>
        <w:t xml:space="preserve">Puranik, C.S., </w:t>
      </w:r>
      <w:r w:rsidR="00A700FB">
        <w:rPr>
          <w:bCs/>
          <w:sz w:val="20"/>
          <w:szCs w:val="20"/>
        </w:rPr>
        <w:t>and</w:t>
      </w:r>
      <w:r w:rsidRPr="00176923">
        <w:rPr>
          <w:bCs/>
          <w:sz w:val="20"/>
          <w:szCs w:val="20"/>
        </w:rPr>
        <w:t xml:space="preserve"> Lonigan, C.J. (2011). From Scribbles To Scrabble: Preschool Children’s Developing Knowledge Of Written Language. </w:t>
      </w:r>
      <w:r w:rsidRPr="00176923">
        <w:rPr>
          <w:bCs/>
          <w:i/>
          <w:iCs/>
          <w:sz w:val="20"/>
          <w:szCs w:val="20"/>
        </w:rPr>
        <w:t xml:space="preserve">Reading </w:t>
      </w:r>
      <w:r w:rsidR="009268FB">
        <w:rPr>
          <w:bCs/>
          <w:i/>
          <w:iCs/>
          <w:sz w:val="20"/>
          <w:szCs w:val="20"/>
        </w:rPr>
        <w:t xml:space="preserve">and </w:t>
      </w:r>
      <w:r w:rsidRPr="00176923">
        <w:rPr>
          <w:bCs/>
          <w:i/>
          <w:iCs/>
          <w:sz w:val="20"/>
          <w:szCs w:val="20"/>
        </w:rPr>
        <w:t>Writing</w:t>
      </w:r>
      <w:r w:rsidRPr="00176923">
        <w:rPr>
          <w:bCs/>
          <w:sz w:val="20"/>
          <w:szCs w:val="20"/>
        </w:rPr>
        <w:t xml:space="preserve">, </w:t>
      </w:r>
      <w:r w:rsidRPr="00176923">
        <w:rPr>
          <w:bCs/>
          <w:i/>
          <w:iCs/>
          <w:sz w:val="20"/>
          <w:szCs w:val="20"/>
        </w:rPr>
        <w:t>24</w:t>
      </w:r>
      <w:r w:rsidRPr="00176923">
        <w:rPr>
          <w:bCs/>
          <w:sz w:val="20"/>
          <w:szCs w:val="20"/>
        </w:rPr>
        <w:t xml:space="preserve">(5): 567-589. </w:t>
      </w:r>
    </w:p>
    <w:p w:rsidR="00CE08A3" w:rsidRPr="00176923" w:rsidRDefault="00CE08A3" w:rsidP="00762D5D">
      <w:pPr>
        <w:pStyle w:val="NoSpacing"/>
        <w:ind w:left="720"/>
        <w:rPr>
          <w:bCs/>
          <w:sz w:val="20"/>
          <w:szCs w:val="20"/>
        </w:rPr>
      </w:pPr>
    </w:p>
    <w:p w:rsidR="00702840" w:rsidRPr="00176923" w:rsidRDefault="00702840" w:rsidP="00762D5D">
      <w:pPr>
        <w:pStyle w:val="NoSpacing"/>
        <w:ind w:left="720"/>
        <w:rPr>
          <w:sz w:val="20"/>
          <w:szCs w:val="20"/>
        </w:rPr>
      </w:pPr>
      <w:r w:rsidRPr="00176923">
        <w:rPr>
          <w:bCs/>
          <w:sz w:val="20"/>
          <w:szCs w:val="20"/>
        </w:rPr>
        <w:t>Puranik, C.</w:t>
      </w:r>
      <w:r w:rsidR="00CE08A3" w:rsidRPr="00176923">
        <w:rPr>
          <w:bCs/>
          <w:sz w:val="20"/>
          <w:szCs w:val="20"/>
        </w:rPr>
        <w:t>S.</w:t>
      </w:r>
      <w:r w:rsidRPr="00176923">
        <w:rPr>
          <w:sz w:val="20"/>
          <w:szCs w:val="20"/>
        </w:rPr>
        <w:t xml:space="preserve"> and </w:t>
      </w:r>
      <w:r w:rsidRPr="00176923">
        <w:rPr>
          <w:bCs/>
          <w:sz w:val="20"/>
          <w:szCs w:val="20"/>
        </w:rPr>
        <w:t>Lonigan, C</w:t>
      </w:r>
      <w:r w:rsidRPr="00176923">
        <w:rPr>
          <w:sz w:val="20"/>
          <w:szCs w:val="20"/>
        </w:rPr>
        <w:t xml:space="preserve">., (2012). Early Writing Deficits in Preschoolers with Oral Language Difficulties. </w:t>
      </w:r>
      <w:r w:rsidRPr="00176923">
        <w:rPr>
          <w:i/>
          <w:iCs/>
          <w:sz w:val="20"/>
          <w:szCs w:val="20"/>
        </w:rPr>
        <w:t>Journal of Learning Disabilities, 45</w:t>
      </w:r>
      <w:r w:rsidR="00CE08A3" w:rsidRPr="00176923">
        <w:rPr>
          <w:sz w:val="20"/>
          <w:szCs w:val="20"/>
        </w:rPr>
        <w:t>(2):</w:t>
      </w:r>
      <w:r w:rsidRPr="00176923">
        <w:rPr>
          <w:sz w:val="20"/>
          <w:szCs w:val="20"/>
        </w:rPr>
        <w:t xml:space="preserve"> 179-190.</w:t>
      </w:r>
    </w:p>
    <w:p w:rsidR="00702840" w:rsidRPr="00176923" w:rsidRDefault="00702840" w:rsidP="00762D5D">
      <w:pPr>
        <w:pStyle w:val="NoSpacing"/>
        <w:ind w:left="720"/>
        <w:rPr>
          <w:sz w:val="20"/>
          <w:szCs w:val="20"/>
        </w:rPr>
      </w:pPr>
    </w:p>
    <w:p w:rsidR="00702840" w:rsidRPr="00176923" w:rsidRDefault="00702840" w:rsidP="00762D5D">
      <w:pPr>
        <w:pStyle w:val="NoSpacing"/>
        <w:ind w:left="720"/>
        <w:rPr>
          <w:sz w:val="20"/>
          <w:szCs w:val="20"/>
        </w:rPr>
      </w:pPr>
      <w:r w:rsidRPr="00176923">
        <w:rPr>
          <w:bCs/>
          <w:sz w:val="20"/>
          <w:szCs w:val="20"/>
        </w:rPr>
        <w:t>Puranik, C.</w:t>
      </w:r>
      <w:r w:rsidR="00CE08A3" w:rsidRPr="00176923">
        <w:rPr>
          <w:bCs/>
          <w:sz w:val="20"/>
          <w:szCs w:val="20"/>
        </w:rPr>
        <w:t>S.</w:t>
      </w:r>
      <w:r w:rsidRPr="00176923">
        <w:rPr>
          <w:sz w:val="20"/>
          <w:szCs w:val="20"/>
        </w:rPr>
        <w:t xml:space="preserve"> and </w:t>
      </w:r>
      <w:r w:rsidRPr="00176923">
        <w:rPr>
          <w:bCs/>
          <w:sz w:val="20"/>
          <w:szCs w:val="20"/>
        </w:rPr>
        <w:t>Lonigan, C</w:t>
      </w:r>
      <w:r w:rsidRPr="00176923">
        <w:rPr>
          <w:sz w:val="20"/>
          <w:szCs w:val="20"/>
        </w:rPr>
        <w:t xml:space="preserve">., (2012). Name-writing proficiency, not length of name, is associated with preschool children’s emergent literacy skills. </w:t>
      </w:r>
      <w:r w:rsidRPr="00176923">
        <w:rPr>
          <w:i/>
          <w:iCs/>
          <w:sz w:val="20"/>
          <w:szCs w:val="20"/>
        </w:rPr>
        <w:t>Early Childhood Research Quarterly</w:t>
      </w:r>
      <w:r w:rsidRPr="00176923">
        <w:rPr>
          <w:sz w:val="20"/>
          <w:szCs w:val="20"/>
        </w:rPr>
        <w:t>, 27, 284-294.</w:t>
      </w:r>
    </w:p>
    <w:p w:rsidR="00702840" w:rsidRPr="00176923" w:rsidRDefault="00702840" w:rsidP="00762D5D">
      <w:pPr>
        <w:pStyle w:val="NoSpacing"/>
        <w:ind w:left="720"/>
        <w:rPr>
          <w:sz w:val="20"/>
          <w:szCs w:val="20"/>
        </w:rPr>
      </w:pPr>
    </w:p>
    <w:p w:rsidR="00702840" w:rsidRPr="00176923" w:rsidRDefault="00CE08A3" w:rsidP="00762D5D">
      <w:pPr>
        <w:pStyle w:val="NoSpacing"/>
        <w:ind w:left="720"/>
        <w:rPr>
          <w:sz w:val="20"/>
          <w:szCs w:val="20"/>
        </w:rPr>
      </w:pPr>
      <w:r w:rsidRPr="00176923">
        <w:rPr>
          <w:sz w:val="20"/>
          <w:szCs w:val="20"/>
        </w:rPr>
        <w:t xml:space="preserve">Puranik, C.S., Lonigan, C.J., </w:t>
      </w:r>
      <w:r w:rsidR="00A700FB">
        <w:rPr>
          <w:sz w:val="20"/>
          <w:szCs w:val="20"/>
        </w:rPr>
        <w:t>and</w:t>
      </w:r>
      <w:r w:rsidRPr="00176923">
        <w:rPr>
          <w:sz w:val="20"/>
          <w:szCs w:val="20"/>
        </w:rPr>
        <w:t xml:space="preserve"> Kim, Y. (2011). Contributions Of Emergent Literacy Skills To Name Writing, Letter Writing, </w:t>
      </w:r>
      <w:r w:rsidR="009268FB">
        <w:rPr>
          <w:sz w:val="20"/>
          <w:szCs w:val="20"/>
        </w:rPr>
        <w:t xml:space="preserve">and </w:t>
      </w:r>
      <w:r w:rsidRPr="00176923">
        <w:rPr>
          <w:sz w:val="20"/>
          <w:szCs w:val="20"/>
        </w:rPr>
        <w:t xml:space="preserve">Spelling In Preschool Children. </w:t>
      </w:r>
      <w:r w:rsidRPr="00176923">
        <w:rPr>
          <w:i/>
          <w:iCs/>
          <w:sz w:val="20"/>
          <w:szCs w:val="20"/>
        </w:rPr>
        <w:t>Early Childhood Research Quarterly</w:t>
      </w:r>
      <w:r w:rsidRPr="00176923">
        <w:rPr>
          <w:sz w:val="20"/>
          <w:szCs w:val="20"/>
        </w:rPr>
        <w:t xml:space="preserve">, </w:t>
      </w:r>
      <w:r w:rsidRPr="00176923">
        <w:rPr>
          <w:i/>
          <w:iCs/>
          <w:sz w:val="20"/>
          <w:szCs w:val="20"/>
        </w:rPr>
        <w:t>26</w:t>
      </w:r>
      <w:r w:rsidRPr="00176923">
        <w:rPr>
          <w:sz w:val="20"/>
          <w:szCs w:val="20"/>
        </w:rPr>
        <w:t>(4): 465-474.</w:t>
      </w:r>
    </w:p>
    <w:p w:rsidR="00CE08A3" w:rsidRPr="00176923" w:rsidRDefault="00CE08A3" w:rsidP="00762D5D">
      <w:pPr>
        <w:pStyle w:val="NoSpacing"/>
        <w:ind w:left="720"/>
        <w:rPr>
          <w:sz w:val="20"/>
          <w:szCs w:val="20"/>
        </w:rPr>
      </w:pPr>
    </w:p>
    <w:p w:rsidR="00702840" w:rsidRPr="00176923" w:rsidRDefault="00702840" w:rsidP="00762D5D">
      <w:pPr>
        <w:pStyle w:val="NoSpacing"/>
        <w:ind w:left="720"/>
        <w:rPr>
          <w:sz w:val="20"/>
          <w:szCs w:val="20"/>
        </w:rPr>
      </w:pPr>
      <w:r w:rsidRPr="00176923">
        <w:rPr>
          <w:sz w:val="20"/>
          <w:szCs w:val="20"/>
        </w:rPr>
        <w:t>Puranik, C</w:t>
      </w:r>
      <w:r w:rsidR="00CE08A3" w:rsidRPr="00176923">
        <w:rPr>
          <w:sz w:val="20"/>
          <w:szCs w:val="20"/>
        </w:rPr>
        <w:t>.S</w:t>
      </w:r>
      <w:r w:rsidRPr="00176923">
        <w:rPr>
          <w:sz w:val="20"/>
          <w:szCs w:val="20"/>
        </w:rPr>
        <w:t xml:space="preserve">., Wagner, R., Kim, Y., </w:t>
      </w:r>
      <w:r w:rsidR="00251345" w:rsidRPr="00176923">
        <w:rPr>
          <w:sz w:val="20"/>
          <w:szCs w:val="20"/>
        </w:rPr>
        <w:t>and</w:t>
      </w:r>
      <w:r w:rsidRPr="00176923">
        <w:rPr>
          <w:sz w:val="20"/>
          <w:szCs w:val="20"/>
        </w:rPr>
        <w:t xml:space="preserve"> Lopez, D. (</w:t>
      </w:r>
      <w:r w:rsidRPr="00176923">
        <w:rPr>
          <w:bCs/>
          <w:sz w:val="20"/>
          <w:szCs w:val="20"/>
        </w:rPr>
        <w:t>2012</w:t>
      </w:r>
      <w:r w:rsidRPr="00176923">
        <w:rPr>
          <w:sz w:val="20"/>
          <w:szCs w:val="20"/>
        </w:rPr>
        <w:t>). Assessing Elementary Students’ Transcription and Text Generation during Written Translation: A Multivariate A</w:t>
      </w:r>
      <w:r w:rsidR="00E91E27">
        <w:rPr>
          <w:sz w:val="20"/>
          <w:szCs w:val="20"/>
        </w:rPr>
        <w:t>pp</w:t>
      </w:r>
      <w:r w:rsidRPr="00176923">
        <w:rPr>
          <w:sz w:val="20"/>
          <w:szCs w:val="20"/>
        </w:rPr>
        <w:t xml:space="preserve">roach. In M. Fayol, D. Alamargot, and V. Berninger (Eds.), </w:t>
      </w:r>
      <w:r w:rsidRPr="00176923">
        <w:rPr>
          <w:i/>
          <w:iCs/>
          <w:sz w:val="20"/>
          <w:szCs w:val="20"/>
        </w:rPr>
        <w:t>Translation of Thought to Written Text while Composing: Advancing Theory, Knowledge, Methods, and A</w:t>
      </w:r>
      <w:r w:rsidR="00E91E27">
        <w:rPr>
          <w:i/>
          <w:iCs/>
          <w:sz w:val="20"/>
          <w:szCs w:val="20"/>
        </w:rPr>
        <w:t>pp</w:t>
      </w:r>
      <w:r w:rsidRPr="00176923">
        <w:rPr>
          <w:i/>
          <w:iCs/>
          <w:sz w:val="20"/>
          <w:szCs w:val="20"/>
        </w:rPr>
        <w:t>lications</w:t>
      </w:r>
      <w:r w:rsidRPr="00176923">
        <w:rPr>
          <w:sz w:val="20"/>
          <w:szCs w:val="20"/>
        </w:rPr>
        <w:t>.</w:t>
      </w:r>
    </w:p>
    <w:p w:rsidR="00CE08A3" w:rsidRPr="00176923" w:rsidRDefault="00CE08A3" w:rsidP="00762D5D">
      <w:pPr>
        <w:pStyle w:val="NoSpacing"/>
        <w:ind w:left="720"/>
        <w:rPr>
          <w:sz w:val="20"/>
          <w:szCs w:val="20"/>
        </w:rPr>
      </w:pPr>
    </w:p>
    <w:p w:rsidR="00CE08A3" w:rsidRPr="00176923" w:rsidRDefault="00CE08A3" w:rsidP="00176923">
      <w:pPr>
        <w:pStyle w:val="NoSpacing"/>
        <w:ind w:left="720"/>
        <w:rPr>
          <w:sz w:val="20"/>
          <w:szCs w:val="20"/>
        </w:rPr>
      </w:pPr>
      <w:r w:rsidRPr="00176923">
        <w:rPr>
          <w:sz w:val="20"/>
          <w:szCs w:val="20"/>
        </w:rPr>
        <w:t xml:space="preserve">Puranik, C.S., Wagner, R.K., Kim, Y., </w:t>
      </w:r>
      <w:r w:rsidR="00A700FB">
        <w:rPr>
          <w:sz w:val="20"/>
          <w:szCs w:val="20"/>
        </w:rPr>
        <w:t>and</w:t>
      </w:r>
      <w:r w:rsidRPr="00176923">
        <w:rPr>
          <w:sz w:val="20"/>
          <w:szCs w:val="20"/>
        </w:rPr>
        <w:t xml:space="preserve"> Lopez, D. (2012). Multivariate Assessment Of Processes In Elementary Students' Written Translation. In M. Fayol, D. Alamargot, V. W. Berninger (Eds.), </w:t>
      </w:r>
      <w:r w:rsidRPr="00176923">
        <w:rPr>
          <w:i/>
          <w:iCs/>
          <w:sz w:val="20"/>
          <w:szCs w:val="20"/>
        </w:rPr>
        <w:t xml:space="preserve">Translation of </w:t>
      </w:r>
      <w:r w:rsidR="00EE19C3" w:rsidRPr="00176923">
        <w:rPr>
          <w:i/>
          <w:iCs/>
          <w:sz w:val="20"/>
          <w:szCs w:val="20"/>
        </w:rPr>
        <w:t xml:space="preserve">Thought </w:t>
      </w:r>
      <w:r w:rsidR="00EE19C3">
        <w:rPr>
          <w:i/>
          <w:iCs/>
          <w:sz w:val="20"/>
          <w:szCs w:val="20"/>
        </w:rPr>
        <w:t>t</w:t>
      </w:r>
      <w:r w:rsidR="00EE19C3" w:rsidRPr="00176923">
        <w:rPr>
          <w:i/>
          <w:iCs/>
          <w:sz w:val="20"/>
          <w:szCs w:val="20"/>
        </w:rPr>
        <w:t xml:space="preserve">o Written Text While Composing: </w:t>
      </w:r>
      <w:r w:rsidRPr="00176923">
        <w:rPr>
          <w:i/>
          <w:iCs/>
          <w:sz w:val="20"/>
          <w:szCs w:val="20"/>
        </w:rPr>
        <w:t xml:space="preserve">Advancing </w:t>
      </w:r>
      <w:r w:rsidR="00EE19C3" w:rsidRPr="00176923">
        <w:rPr>
          <w:i/>
          <w:iCs/>
          <w:sz w:val="20"/>
          <w:szCs w:val="20"/>
        </w:rPr>
        <w:t xml:space="preserve">Theory, Knowledge, Research Methods, Tools, </w:t>
      </w:r>
      <w:r w:rsidR="00EE19C3">
        <w:rPr>
          <w:i/>
          <w:iCs/>
          <w:sz w:val="20"/>
          <w:szCs w:val="20"/>
        </w:rPr>
        <w:t>a</w:t>
      </w:r>
      <w:r w:rsidR="00EE19C3" w:rsidRPr="00176923">
        <w:rPr>
          <w:i/>
          <w:iCs/>
          <w:sz w:val="20"/>
          <w:szCs w:val="20"/>
        </w:rPr>
        <w:t>nd A</w:t>
      </w:r>
      <w:r w:rsidR="00EE19C3">
        <w:rPr>
          <w:i/>
          <w:iCs/>
          <w:sz w:val="20"/>
          <w:szCs w:val="20"/>
        </w:rPr>
        <w:t>pp</w:t>
      </w:r>
      <w:r w:rsidR="00EE19C3" w:rsidRPr="00176923">
        <w:rPr>
          <w:i/>
          <w:iCs/>
          <w:sz w:val="20"/>
          <w:szCs w:val="20"/>
        </w:rPr>
        <w:t>lications</w:t>
      </w:r>
      <w:r w:rsidR="00EE19C3" w:rsidRPr="00176923">
        <w:rPr>
          <w:sz w:val="20"/>
          <w:szCs w:val="20"/>
        </w:rPr>
        <w:t xml:space="preserve"> </w:t>
      </w:r>
      <w:r w:rsidRPr="00176923">
        <w:rPr>
          <w:sz w:val="20"/>
          <w:szCs w:val="20"/>
        </w:rPr>
        <w:t>(</w:t>
      </w:r>
      <w:r w:rsidR="00E91E27">
        <w:rPr>
          <w:sz w:val="20"/>
          <w:szCs w:val="20"/>
        </w:rPr>
        <w:t>pp</w:t>
      </w:r>
      <w:r w:rsidRPr="00176923">
        <w:rPr>
          <w:sz w:val="20"/>
          <w:szCs w:val="20"/>
        </w:rPr>
        <w:t>. 249-274). New York, NY US: Psychology Press.</w:t>
      </w:r>
    </w:p>
    <w:p w:rsidR="00686C6B" w:rsidRPr="00176923" w:rsidRDefault="00686C6B" w:rsidP="00762D5D">
      <w:pPr>
        <w:pStyle w:val="NoSpacing"/>
        <w:rPr>
          <w:szCs w:val="24"/>
        </w:rPr>
      </w:pPr>
    </w:p>
    <w:p w:rsidR="00686C6B" w:rsidRPr="00912CB1" w:rsidRDefault="00686C6B" w:rsidP="00686C6B">
      <w:pPr>
        <w:rPr>
          <w:rFonts w:cs="Times New Roman"/>
        </w:rPr>
      </w:pPr>
    </w:p>
    <w:p w:rsidR="00686C6B" w:rsidRPr="00912CB1" w:rsidRDefault="00686C6B" w:rsidP="00686C6B">
      <w:pPr>
        <w:pStyle w:val="Heading2"/>
        <w:rPr>
          <w:rFonts w:cs="Times New Roman"/>
        </w:rPr>
      </w:pPr>
      <w:bookmarkStart w:id="318" w:name="_Toc348081855"/>
      <w:bookmarkStart w:id="319" w:name="_Toc348442216"/>
      <w:bookmarkStart w:id="320" w:name="_Toc372556225"/>
      <w:r w:rsidRPr="00912CB1">
        <w:rPr>
          <w:rFonts w:cs="Times New Roman"/>
        </w:rPr>
        <w:lastRenderedPageBreak/>
        <w:t>2009</w:t>
      </w:r>
      <w:bookmarkEnd w:id="318"/>
      <w:bookmarkEnd w:id="319"/>
      <w:bookmarkEnd w:id="320"/>
    </w:p>
    <w:p w:rsidR="00686C6B" w:rsidRPr="00912CB1" w:rsidRDefault="00686C6B" w:rsidP="00686C6B">
      <w:pPr>
        <w:pStyle w:val="Heading3"/>
        <w:rPr>
          <w:rFonts w:cs="Times New Roman"/>
        </w:rPr>
      </w:pPr>
      <w:bookmarkStart w:id="321" w:name="_Toc348081856"/>
      <w:bookmarkStart w:id="322" w:name="_Toc348442217"/>
      <w:bookmarkStart w:id="323" w:name="_Toc372556226"/>
      <w:r w:rsidRPr="00912CB1">
        <w:rPr>
          <w:rFonts w:cs="Times New Roman"/>
        </w:rPr>
        <w:t>R305A090013</w:t>
      </w:r>
      <w:bookmarkEnd w:id="321"/>
      <w:bookmarkEnd w:id="322"/>
      <w:bookmarkEnd w:id="323"/>
    </w:p>
    <w:p w:rsidR="00686C6B" w:rsidRPr="00912CB1" w:rsidRDefault="002C2386" w:rsidP="00686C6B">
      <w:pPr>
        <w:rPr>
          <w:rFonts w:cs="Times New Roman"/>
          <w:b/>
          <w:bCs/>
        </w:rPr>
      </w:pPr>
      <w:hyperlink r:id="rId429" w:history="1">
        <w:r w:rsidR="00686C6B" w:rsidRPr="00762D5D">
          <w:rPr>
            <w:rStyle w:val="Hyperlink"/>
            <w:rFonts w:cs="Times New Roman"/>
            <w:b/>
            <w:bCs/>
          </w:rPr>
          <w:t>The</w:t>
        </w:r>
        <w:r w:rsidR="00C80775" w:rsidRPr="00762D5D">
          <w:rPr>
            <w:rStyle w:val="Hyperlink"/>
            <w:rFonts w:cs="Times New Roman"/>
            <w:b/>
            <w:bCs/>
          </w:rPr>
          <w:t xml:space="preserve"> </w:t>
        </w:r>
        <w:r w:rsidR="00686C6B" w:rsidRPr="00762D5D">
          <w:rPr>
            <w:rStyle w:val="Hyperlink"/>
            <w:rFonts w:cs="Times New Roman"/>
            <w:b/>
            <w:bCs/>
          </w:rPr>
          <w:t>World</w:t>
        </w:r>
        <w:r w:rsidR="00C80775" w:rsidRPr="00762D5D">
          <w:rPr>
            <w:rStyle w:val="Hyperlink"/>
            <w:rFonts w:cs="Times New Roman"/>
            <w:b/>
            <w:bCs/>
          </w:rPr>
          <w:t xml:space="preserve"> </w:t>
        </w:r>
        <w:r w:rsidR="00686C6B" w:rsidRPr="00762D5D">
          <w:rPr>
            <w:rStyle w:val="Hyperlink"/>
            <w:rFonts w:cs="Times New Roman"/>
            <w:b/>
            <w:bCs/>
          </w:rPr>
          <w:t>of</w:t>
        </w:r>
        <w:r w:rsidR="00C80775" w:rsidRPr="00762D5D">
          <w:rPr>
            <w:rStyle w:val="Hyperlink"/>
            <w:rFonts w:cs="Times New Roman"/>
            <w:b/>
            <w:bCs/>
          </w:rPr>
          <w:t xml:space="preserve"> </w:t>
        </w:r>
        <w:r w:rsidR="00686C6B" w:rsidRPr="00762D5D">
          <w:rPr>
            <w:rStyle w:val="Hyperlink"/>
            <w:rFonts w:cs="Times New Roman"/>
            <w:b/>
            <w:bCs/>
          </w:rPr>
          <w:t>Words:</w:t>
        </w:r>
        <w:r w:rsidR="00C80775" w:rsidRPr="00762D5D">
          <w:rPr>
            <w:rStyle w:val="Hyperlink"/>
            <w:rFonts w:cs="Times New Roman"/>
            <w:b/>
            <w:bCs/>
          </w:rPr>
          <w:t xml:space="preserve"> </w:t>
        </w:r>
        <w:r w:rsidR="00686C6B" w:rsidRPr="00762D5D">
          <w:rPr>
            <w:rStyle w:val="Hyperlink"/>
            <w:rFonts w:cs="Times New Roman"/>
            <w:b/>
            <w:bCs/>
          </w:rPr>
          <w:t>An</w:t>
        </w:r>
        <w:r w:rsidR="00C80775" w:rsidRPr="00762D5D">
          <w:rPr>
            <w:rStyle w:val="Hyperlink"/>
            <w:rFonts w:cs="Times New Roman"/>
            <w:b/>
            <w:bCs/>
          </w:rPr>
          <w:t xml:space="preserve"> </w:t>
        </w:r>
        <w:r w:rsidR="00686C6B" w:rsidRPr="00762D5D">
          <w:rPr>
            <w:rStyle w:val="Hyperlink"/>
            <w:rFonts w:cs="Times New Roman"/>
            <w:b/>
            <w:bCs/>
          </w:rPr>
          <w:t>Embedded</w:t>
        </w:r>
        <w:r w:rsidR="00C80775" w:rsidRPr="00762D5D">
          <w:rPr>
            <w:rStyle w:val="Hyperlink"/>
            <w:rFonts w:cs="Times New Roman"/>
            <w:b/>
            <w:bCs/>
          </w:rPr>
          <w:t xml:space="preserve"> </w:t>
        </w:r>
        <w:r w:rsidR="00686C6B" w:rsidRPr="00762D5D">
          <w:rPr>
            <w:rStyle w:val="Hyperlink"/>
            <w:rFonts w:cs="Times New Roman"/>
            <w:b/>
            <w:bCs/>
          </w:rPr>
          <w:t>Multimedia</w:t>
        </w:r>
        <w:r w:rsidR="00C80775" w:rsidRPr="00762D5D">
          <w:rPr>
            <w:rStyle w:val="Hyperlink"/>
            <w:rFonts w:cs="Times New Roman"/>
            <w:b/>
            <w:bCs/>
          </w:rPr>
          <w:t xml:space="preserve"> </w:t>
        </w:r>
        <w:r w:rsidR="00686C6B" w:rsidRPr="00762D5D">
          <w:rPr>
            <w:rStyle w:val="Hyperlink"/>
            <w:rFonts w:cs="Times New Roman"/>
            <w:b/>
            <w:bCs/>
          </w:rPr>
          <w:t>Vocabulary</w:t>
        </w:r>
        <w:r w:rsidR="00C80775" w:rsidRPr="00762D5D">
          <w:rPr>
            <w:rStyle w:val="Hyperlink"/>
            <w:rFonts w:cs="Times New Roman"/>
            <w:b/>
            <w:bCs/>
          </w:rPr>
          <w:t xml:space="preserve"> </w:t>
        </w:r>
        <w:r w:rsidR="00686C6B" w:rsidRPr="00762D5D">
          <w:rPr>
            <w:rStyle w:val="Hyperlink"/>
            <w:rFonts w:cs="Times New Roman"/>
            <w:b/>
            <w:bCs/>
          </w:rPr>
          <w:t>Intervention</w:t>
        </w:r>
        <w:r w:rsidR="00C80775" w:rsidRPr="00762D5D">
          <w:rPr>
            <w:rStyle w:val="Hyperlink"/>
            <w:rFonts w:cs="Times New Roman"/>
            <w:b/>
            <w:bCs/>
          </w:rPr>
          <w:t xml:space="preserve"> </w:t>
        </w:r>
        <w:r w:rsidR="00686C6B" w:rsidRPr="00762D5D">
          <w:rPr>
            <w:rStyle w:val="Hyperlink"/>
            <w:rFonts w:cs="Times New Roman"/>
            <w:b/>
            <w:bCs/>
          </w:rPr>
          <w:t>for</w:t>
        </w:r>
        <w:r w:rsidR="00C80775" w:rsidRPr="00762D5D">
          <w:rPr>
            <w:rStyle w:val="Hyperlink"/>
            <w:rFonts w:cs="Times New Roman"/>
            <w:b/>
            <w:bCs/>
          </w:rPr>
          <w:t xml:space="preserve"> </w:t>
        </w:r>
        <w:r w:rsidR="00686C6B" w:rsidRPr="00762D5D">
          <w:rPr>
            <w:rStyle w:val="Hyperlink"/>
            <w:rFonts w:cs="Times New Roman"/>
            <w:b/>
            <w:bCs/>
          </w:rPr>
          <w:t>Economically</w:t>
        </w:r>
        <w:r w:rsidR="00C80775" w:rsidRPr="00762D5D">
          <w:rPr>
            <w:rStyle w:val="Hyperlink"/>
            <w:rFonts w:cs="Times New Roman"/>
            <w:b/>
            <w:bCs/>
          </w:rPr>
          <w:t xml:space="preserve"> </w:t>
        </w:r>
        <w:r w:rsidR="00686C6B" w:rsidRPr="00762D5D">
          <w:rPr>
            <w:rStyle w:val="Hyperlink"/>
            <w:rFonts w:cs="Times New Roman"/>
            <w:b/>
            <w:bCs/>
          </w:rPr>
          <w:t>Disadvantaged</w:t>
        </w:r>
        <w:r w:rsidR="00C80775" w:rsidRPr="00762D5D">
          <w:rPr>
            <w:rStyle w:val="Hyperlink"/>
            <w:rFonts w:cs="Times New Roman"/>
            <w:b/>
            <w:bCs/>
          </w:rPr>
          <w:t xml:space="preserve"> </w:t>
        </w:r>
        <w:r w:rsidR="00686C6B" w:rsidRPr="00762D5D">
          <w:rPr>
            <w:rStyle w:val="Hyperlink"/>
            <w:rFonts w:cs="Times New Roman"/>
            <w:b/>
            <w:bCs/>
          </w:rPr>
          <w:t>Pre-K</w:t>
        </w:r>
        <w:r w:rsidR="00C80775" w:rsidRPr="00762D5D">
          <w:rPr>
            <w:rStyle w:val="Hyperlink"/>
            <w:rFonts w:cs="Times New Roman"/>
            <w:b/>
            <w:bCs/>
          </w:rPr>
          <w:t xml:space="preserve"> </w:t>
        </w:r>
        <w:r w:rsidR="00686C6B" w:rsidRPr="00762D5D">
          <w:rPr>
            <w:rStyle w:val="Hyperlink"/>
            <w:rFonts w:cs="Times New Roman"/>
            <w:b/>
            <w:bCs/>
          </w:rPr>
          <w:t>Children</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Michigan</w:t>
      </w:r>
    </w:p>
    <w:p w:rsidR="00686C6B" w:rsidRPr="00912CB1" w:rsidRDefault="00686C6B" w:rsidP="00686C6B">
      <w:pPr>
        <w:rPr>
          <w:rFonts w:cs="Times New Roman"/>
        </w:rPr>
      </w:pPr>
      <w:r w:rsidRPr="00912CB1">
        <w:rPr>
          <w:rFonts w:cs="Times New Roman"/>
        </w:rPr>
        <w:t>Neuman,</w:t>
      </w:r>
      <w:r w:rsidR="00C80775" w:rsidRPr="00912CB1">
        <w:rPr>
          <w:rFonts w:cs="Times New Roman"/>
        </w:rPr>
        <w:t xml:space="preserve"> </w:t>
      </w:r>
      <w:r w:rsidRPr="00912CB1">
        <w:rPr>
          <w:rFonts w:cs="Times New Roman"/>
        </w:rPr>
        <w:t>Susan</w:t>
      </w:r>
      <w:r w:rsidR="00C80775" w:rsidRPr="00912CB1">
        <w:rPr>
          <w:rFonts w:cs="Times New Roman"/>
        </w:rPr>
        <w:t xml:space="preserve"> </w:t>
      </w:r>
    </w:p>
    <w:p w:rsidR="00850610" w:rsidRPr="00912CB1" w:rsidRDefault="00850610" w:rsidP="00686C6B">
      <w:pPr>
        <w:rPr>
          <w:rFonts w:cs="Times New Roman"/>
        </w:rPr>
      </w:pPr>
    </w:p>
    <w:p w:rsidR="00686C6B" w:rsidRPr="00762D5D" w:rsidRDefault="00082612" w:rsidP="00686C6B">
      <w:pPr>
        <w:rPr>
          <w:rFonts w:cs="Times New Roman"/>
        </w:rPr>
      </w:pPr>
      <w:r w:rsidRPr="00762D5D">
        <w:rPr>
          <w:rFonts w:cs="Times New Roman"/>
          <w:bCs/>
        </w:rPr>
        <w:t>Publications</w:t>
      </w:r>
      <w:r w:rsidR="00686C6B" w:rsidRPr="00762D5D">
        <w:rPr>
          <w:rFonts w:cs="Times New Roman"/>
          <w:bCs/>
        </w:rPr>
        <w:t>:</w:t>
      </w:r>
    </w:p>
    <w:p w:rsidR="003319EC" w:rsidRPr="00762D5D" w:rsidRDefault="003319EC" w:rsidP="00762D5D">
      <w:pPr>
        <w:pStyle w:val="NoSpacing"/>
        <w:ind w:left="720"/>
        <w:rPr>
          <w:sz w:val="20"/>
        </w:rPr>
      </w:pPr>
      <w:r w:rsidRPr="00762D5D">
        <w:rPr>
          <w:sz w:val="20"/>
        </w:rPr>
        <w:t>Marulis</w:t>
      </w:r>
      <w:r w:rsidR="00176923" w:rsidRPr="00762D5D">
        <w:rPr>
          <w:sz w:val="20"/>
        </w:rPr>
        <w:t xml:space="preserve">, </w:t>
      </w:r>
      <w:r w:rsidRPr="00762D5D">
        <w:rPr>
          <w:sz w:val="20"/>
        </w:rPr>
        <w:t>L</w:t>
      </w:r>
      <w:r w:rsidR="00176923" w:rsidRPr="00762D5D">
        <w:rPr>
          <w:sz w:val="20"/>
        </w:rPr>
        <w:t xml:space="preserve">. </w:t>
      </w:r>
      <w:r w:rsidR="009268FB">
        <w:rPr>
          <w:sz w:val="20"/>
        </w:rPr>
        <w:t xml:space="preserve">and </w:t>
      </w:r>
      <w:r w:rsidRPr="00762D5D">
        <w:rPr>
          <w:sz w:val="20"/>
        </w:rPr>
        <w:t>Neuman</w:t>
      </w:r>
      <w:r w:rsidR="00176923" w:rsidRPr="00762D5D">
        <w:rPr>
          <w:sz w:val="20"/>
        </w:rPr>
        <w:t xml:space="preserve">, </w:t>
      </w:r>
      <w:r w:rsidRPr="00762D5D">
        <w:rPr>
          <w:sz w:val="20"/>
        </w:rPr>
        <w:t>S</w:t>
      </w:r>
      <w:r w:rsidR="00176923" w:rsidRPr="00762D5D">
        <w:rPr>
          <w:sz w:val="20"/>
        </w:rPr>
        <w:t>.</w:t>
      </w:r>
      <w:r w:rsidRPr="00762D5D">
        <w:rPr>
          <w:sz w:val="20"/>
        </w:rPr>
        <w:t>B</w:t>
      </w:r>
      <w:r w:rsidR="00176923" w:rsidRPr="00762D5D">
        <w:rPr>
          <w:sz w:val="20"/>
        </w:rPr>
        <w:t>. (</w:t>
      </w:r>
      <w:r w:rsidR="00EE19C3">
        <w:rPr>
          <w:sz w:val="20"/>
        </w:rPr>
        <w:t>2013</w:t>
      </w:r>
      <w:r w:rsidR="00176923" w:rsidRPr="00762D5D">
        <w:rPr>
          <w:sz w:val="20"/>
        </w:rPr>
        <w:t xml:space="preserve">). </w:t>
      </w:r>
      <w:r w:rsidRPr="00762D5D">
        <w:rPr>
          <w:sz w:val="20"/>
        </w:rPr>
        <w:t xml:space="preserve">How </w:t>
      </w:r>
      <w:r w:rsidR="00176923" w:rsidRPr="00762D5D">
        <w:rPr>
          <w:sz w:val="20"/>
        </w:rPr>
        <w:t xml:space="preserve">Vocabulary Affects At-Risk Children: </w:t>
      </w:r>
      <w:r w:rsidRPr="00762D5D">
        <w:rPr>
          <w:sz w:val="20"/>
        </w:rPr>
        <w:t xml:space="preserve">A </w:t>
      </w:r>
      <w:r w:rsidR="00176923" w:rsidRPr="00762D5D">
        <w:rPr>
          <w:sz w:val="20"/>
        </w:rPr>
        <w:t>Meta</w:t>
      </w:r>
      <w:r w:rsidR="00EE19C3">
        <w:rPr>
          <w:sz w:val="20"/>
        </w:rPr>
        <w:t>-</w:t>
      </w:r>
      <w:r w:rsidR="00176923" w:rsidRPr="00762D5D">
        <w:rPr>
          <w:sz w:val="20"/>
        </w:rPr>
        <w:t>analy</w:t>
      </w:r>
      <w:r w:rsidR="00EE19C3">
        <w:rPr>
          <w:sz w:val="20"/>
        </w:rPr>
        <w:t>tic Review</w:t>
      </w:r>
      <w:r w:rsidR="00176923" w:rsidRPr="00762D5D">
        <w:rPr>
          <w:sz w:val="20"/>
        </w:rPr>
        <w:t xml:space="preserve">. </w:t>
      </w:r>
      <w:r w:rsidRPr="00176923">
        <w:rPr>
          <w:i/>
          <w:sz w:val="20"/>
        </w:rPr>
        <w:t xml:space="preserve">Journal </w:t>
      </w:r>
      <w:r w:rsidR="00176923" w:rsidRPr="00176923">
        <w:rPr>
          <w:i/>
          <w:sz w:val="20"/>
        </w:rPr>
        <w:t xml:space="preserve">Of </w:t>
      </w:r>
      <w:r w:rsidRPr="00176923">
        <w:rPr>
          <w:i/>
          <w:sz w:val="20"/>
        </w:rPr>
        <w:t xml:space="preserve">Research </w:t>
      </w:r>
      <w:r w:rsidR="00176923" w:rsidRPr="00176923">
        <w:rPr>
          <w:i/>
          <w:sz w:val="20"/>
        </w:rPr>
        <w:t xml:space="preserve">On </w:t>
      </w:r>
      <w:r w:rsidRPr="00176923">
        <w:rPr>
          <w:i/>
          <w:sz w:val="20"/>
        </w:rPr>
        <w:t>Educational Effectiveness</w:t>
      </w:r>
      <w:r w:rsidR="00EE19C3">
        <w:rPr>
          <w:i/>
          <w:sz w:val="20"/>
        </w:rPr>
        <w:t>, 6</w:t>
      </w:r>
      <w:r w:rsidR="00EE19C3">
        <w:rPr>
          <w:sz w:val="20"/>
        </w:rPr>
        <w:t>: 223-262</w:t>
      </w:r>
      <w:r w:rsidR="00176923" w:rsidRPr="00176923">
        <w:rPr>
          <w:i/>
          <w:sz w:val="20"/>
        </w:rPr>
        <w:t>.</w:t>
      </w:r>
    </w:p>
    <w:p w:rsidR="003319EC" w:rsidRPr="00762D5D" w:rsidRDefault="003319EC" w:rsidP="00762D5D">
      <w:pPr>
        <w:pStyle w:val="NoSpacing"/>
        <w:ind w:left="720"/>
        <w:rPr>
          <w:sz w:val="20"/>
        </w:rPr>
      </w:pPr>
    </w:p>
    <w:p w:rsidR="003319EC" w:rsidRPr="00762D5D" w:rsidRDefault="00176923" w:rsidP="00762D5D">
      <w:pPr>
        <w:pStyle w:val="NoSpacing"/>
        <w:ind w:left="720"/>
        <w:rPr>
          <w:sz w:val="20"/>
        </w:rPr>
      </w:pPr>
      <w:r>
        <w:rPr>
          <w:sz w:val="20"/>
        </w:rPr>
        <w:t>Neuman, S.</w:t>
      </w:r>
      <w:r w:rsidR="003319EC" w:rsidRPr="00762D5D">
        <w:rPr>
          <w:sz w:val="20"/>
        </w:rPr>
        <w:t>B</w:t>
      </w:r>
      <w:r>
        <w:rPr>
          <w:sz w:val="20"/>
        </w:rPr>
        <w:t>. (</w:t>
      </w:r>
      <w:r w:rsidRPr="00762D5D">
        <w:rPr>
          <w:sz w:val="20"/>
        </w:rPr>
        <w:t xml:space="preserve">In Press). </w:t>
      </w:r>
      <w:r w:rsidR="003319EC" w:rsidRPr="00762D5D">
        <w:rPr>
          <w:sz w:val="20"/>
        </w:rPr>
        <w:t xml:space="preserve">The </w:t>
      </w:r>
      <w:r w:rsidRPr="00762D5D">
        <w:rPr>
          <w:sz w:val="20"/>
        </w:rPr>
        <w:t>Effects Of An Embedded Multimedia Curriculum For Low-Income</w:t>
      </w:r>
      <w:r w:rsidR="00EE19C3">
        <w:rPr>
          <w:sz w:val="20"/>
        </w:rPr>
        <w:t xml:space="preserve"> </w:t>
      </w:r>
      <w:r w:rsidRPr="00762D5D">
        <w:rPr>
          <w:sz w:val="20"/>
        </w:rPr>
        <w:t xml:space="preserve">Preschoolers. </w:t>
      </w:r>
      <w:r w:rsidR="003319EC" w:rsidRPr="00762D5D">
        <w:rPr>
          <w:sz w:val="20"/>
        </w:rPr>
        <w:t>In O</w:t>
      </w:r>
      <w:r w:rsidRPr="00762D5D">
        <w:rPr>
          <w:sz w:val="20"/>
        </w:rPr>
        <w:t xml:space="preserve">. </w:t>
      </w:r>
      <w:r w:rsidR="003319EC" w:rsidRPr="00762D5D">
        <w:rPr>
          <w:sz w:val="20"/>
        </w:rPr>
        <w:t xml:space="preserve">Korat </w:t>
      </w:r>
      <w:r w:rsidR="009268FB">
        <w:rPr>
          <w:sz w:val="20"/>
        </w:rPr>
        <w:t xml:space="preserve">and </w:t>
      </w:r>
      <w:r w:rsidR="003319EC" w:rsidRPr="00762D5D">
        <w:rPr>
          <w:sz w:val="20"/>
        </w:rPr>
        <w:t>A</w:t>
      </w:r>
      <w:r w:rsidRPr="00762D5D">
        <w:rPr>
          <w:sz w:val="20"/>
        </w:rPr>
        <w:t xml:space="preserve">. </w:t>
      </w:r>
      <w:r w:rsidR="003319EC" w:rsidRPr="00762D5D">
        <w:rPr>
          <w:sz w:val="20"/>
        </w:rPr>
        <w:t>Shamir</w:t>
      </w:r>
      <w:r w:rsidRPr="00762D5D">
        <w:rPr>
          <w:sz w:val="20"/>
        </w:rPr>
        <w:t xml:space="preserve">, </w:t>
      </w:r>
      <w:r w:rsidR="003319EC" w:rsidRPr="00176923">
        <w:rPr>
          <w:i/>
          <w:sz w:val="20"/>
        </w:rPr>
        <w:t xml:space="preserve">Technology </w:t>
      </w:r>
      <w:r w:rsidR="009268FB">
        <w:rPr>
          <w:i/>
          <w:sz w:val="20"/>
        </w:rPr>
        <w:t xml:space="preserve">and </w:t>
      </w:r>
      <w:r w:rsidRPr="00176923">
        <w:rPr>
          <w:i/>
          <w:sz w:val="20"/>
        </w:rPr>
        <w:t>Education</w:t>
      </w:r>
      <w:r w:rsidRPr="00762D5D">
        <w:rPr>
          <w:sz w:val="20"/>
        </w:rPr>
        <w:t xml:space="preserve">. </w:t>
      </w:r>
      <w:r w:rsidR="003319EC" w:rsidRPr="00762D5D">
        <w:rPr>
          <w:sz w:val="20"/>
        </w:rPr>
        <w:t>NY</w:t>
      </w:r>
      <w:r w:rsidRPr="00762D5D">
        <w:rPr>
          <w:sz w:val="20"/>
        </w:rPr>
        <w:t xml:space="preserve">: </w:t>
      </w:r>
      <w:r w:rsidR="003319EC" w:rsidRPr="00762D5D">
        <w:rPr>
          <w:sz w:val="20"/>
        </w:rPr>
        <w:t>Springer</w:t>
      </w:r>
      <w:r w:rsidRPr="00762D5D">
        <w:rPr>
          <w:sz w:val="20"/>
        </w:rPr>
        <w:t>.</w:t>
      </w:r>
    </w:p>
    <w:p w:rsidR="003319EC" w:rsidRPr="00762D5D" w:rsidRDefault="003319EC" w:rsidP="00762D5D">
      <w:pPr>
        <w:pStyle w:val="NoSpacing"/>
        <w:ind w:left="720"/>
        <w:rPr>
          <w:sz w:val="20"/>
        </w:rPr>
      </w:pPr>
    </w:p>
    <w:p w:rsidR="003319EC" w:rsidRPr="00762D5D" w:rsidRDefault="003319EC" w:rsidP="00762D5D">
      <w:pPr>
        <w:pStyle w:val="NoSpacing"/>
        <w:ind w:left="720"/>
        <w:rPr>
          <w:sz w:val="20"/>
        </w:rPr>
      </w:pPr>
      <w:r w:rsidRPr="00762D5D">
        <w:rPr>
          <w:sz w:val="20"/>
        </w:rPr>
        <w:t>Neuman</w:t>
      </w:r>
      <w:r w:rsidR="00176923" w:rsidRPr="00762D5D">
        <w:rPr>
          <w:sz w:val="20"/>
        </w:rPr>
        <w:t xml:space="preserve">, </w:t>
      </w:r>
      <w:r w:rsidRPr="00762D5D">
        <w:rPr>
          <w:sz w:val="20"/>
        </w:rPr>
        <w:t>S</w:t>
      </w:r>
      <w:r w:rsidR="00176923" w:rsidRPr="00762D5D">
        <w:rPr>
          <w:sz w:val="20"/>
        </w:rPr>
        <w:t>.</w:t>
      </w:r>
      <w:r w:rsidRPr="00762D5D">
        <w:rPr>
          <w:sz w:val="20"/>
        </w:rPr>
        <w:t>B</w:t>
      </w:r>
      <w:r w:rsidR="00176923" w:rsidRPr="00762D5D">
        <w:rPr>
          <w:sz w:val="20"/>
        </w:rPr>
        <w:t xml:space="preserve">. </w:t>
      </w:r>
      <w:r w:rsidR="009268FB">
        <w:rPr>
          <w:sz w:val="20"/>
        </w:rPr>
        <w:t xml:space="preserve">and </w:t>
      </w:r>
      <w:r w:rsidRPr="00762D5D">
        <w:rPr>
          <w:sz w:val="20"/>
        </w:rPr>
        <w:t>Gambrell</w:t>
      </w:r>
      <w:r w:rsidR="00176923" w:rsidRPr="00762D5D">
        <w:rPr>
          <w:sz w:val="20"/>
        </w:rPr>
        <w:t xml:space="preserve">, </w:t>
      </w:r>
      <w:r w:rsidRPr="00762D5D">
        <w:rPr>
          <w:sz w:val="20"/>
        </w:rPr>
        <w:t>L</w:t>
      </w:r>
      <w:r w:rsidR="00176923" w:rsidRPr="00762D5D">
        <w:rPr>
          <w:sz w:val="20"/>
        </w:rPr>
        <w:t>. (</w:t>
      </w:r>
      <w:r w:rsidRPr="00762D5D">
        <w:rPr>
          <w:sz w:val="20"/>
        </w:rPr>
        <w:t>Eds</w:t>
      </w:r>
      <w:r w:rsidR="00176923" w:rsidRPr="00762D5D">
        <w:rPr>
          <w:sz w:val="20"/>
        </w:rPr>
        <w:t>). (</w:t>
      </w:r>
      <w:r w:rsidR="00A73C6E">
        <w:rPr>
          <w:sz w:val="20"/>
        </w:rPr>
        <w:t>2013</w:t>
      </w:r>
      <w:r w:rsidR="00176923" w:rsidRPr="00762D5D">
        <w:rPr>
          <w:sz w:val="20"/>
        </w:rPr>
        <w:t xml:space="preserve">). </w:t>
      </w:r>
      <w:r w:rsidR="00A73C6E">
        <w:rPr>
          <w:i/>
          <w:sz w:val="20"/>
        </w:rPr>
        <w:t xml:space="preserve">Quality </w:t>
      </w:r>
      <w:r w:rsidRPr="00EE19C3">
        <w:rPr>
          <w:i/>
          <w:sz w:val="20"/>
        </w:rPr>
        <w:t xml:space="preserve">Reading </w:t>
      </w:r>
      <w:r w:rsidR="00176923" w:rsidRPr="00EE19C3">
        <w:rPr>
          <w:i/>
          <w:sz w:val="20"/>
        </w:rPr>
        <w:t xml:space="preserve">Instruction In The </w:t>
      </w:r>
      <w:r w:rsidRPr="00EE19C3">
        <w:rPr>
          <w:i/>
          <w:sz w:val="20"/>
        </w:rPr>
        <w:t xml:space="preserve">Age </w:t>
      </w:r>
      <w:r w:rsidR="00176923" w:rsidRPr="00EE19C3">
        <w:rPr>
          <w:i/>
          <w:sz w:val="20"/>
        </w:rPr>
        <w:t xml:space="preserve">Of </w:t>
      </w:r>
      <w:r w:rsidRPr="00EE19C3">
        <w:rPr>
          <w:i/>
          <w:sz w:val="20"/>
        </w:rPr>
        <w:t>Common</w:t>
      </w:r>
      <w:r w:rsidR="00EE19C3" w:rsidRPr="00EE19C3">
        <w:rPr>
          <w:i/>
          <w:sz w:val="20"/>
        </w:rPr>
        <w:t xml:space="preserve"> </w:t>
      </w:r>
      <w:r w:rsidRPr="00EE19C3">
        <w:rPr>
          <w:i/>
          <w:sz w:val="20"/>
        </w:rPr>
        <w:t>Core St</w:t>
      </w:r>
      <w:r w:rsidR="009268FB" w:rsidRPr="00EE19C3">
        <w:rPr>
          <w:i/>
          <w:sz w:val="20"/>
        </w:rPr>
        <w:t>and</w:t>
      </w:r>
      <w:r w:rsidRPr="00EE19C3">
        <w:rPr>
          <w:i/>
          <w:sz w:val="20"/>
        </w:rPr>
        <w:t>ards</w:t>
      </w:r>
      <w:r w:rsidR="00176923" w:rsidRPr="00762D5D">
        <w:rPr>
          <w:sz w:val="20"/>
        </w:rPr>
        <w:t xml:space="preserve">. </w:t>
      </w:r>
      <w:r w:rsidRPr="00762D5D">
        <w:rPr>
          <w:sz w:val="20"/>
        </w:rPr>
        <w:t>Newark</w:t>
      </w:r>
      <w:r w:rsidR="00176923" w:rsidRPr="00762D5D">
        <w:rPr>
          <w:sz w:val="20"/>
        </w:rPr>
        <w:t xml:space="preserve">, </w:t>
      </w:r>
      <w:r w:rsidRPr="00762D5D">
        <w:rPr>
          <w:sz w:val="20"/>
        </w:rPr>
        <w:t>DE</w:t>
      </w:r>
      <w:r w:rsidR="00176923" w:rsidRPr="00762D5D">
        <w:rPr>
          <w:sz w:val="20"/>
        </w:rPr>
        <w:t xml:space="preserve">: </w:t>
      </w:r>
      <w:r w:rsidRPr="00EE19C3">
        <w:rPr>
          <w:sz w:val="20"/>
        </w:rPr>
        <w:t>International Reading Association</w:t>
      </w:r>
      <w:r w:rsidR="00176923" w:rsidRPr="00176923">
        <w:rPr>
          <w:i/>
          <w:sz w:val="20"/>
        </w:rPr>
        <w:t>.</w:t>
      </w:r>
    </w:p>
    <w:p w:rsidR="003319EC" w:rsidRPr="00762D5D" w:rsidRDefault="003319EC" w:rsidP="00762D5D">
      <w:pPr>
        <w:pStyle w:val="NoSpacing"/>
        <w:ind w:left="720"/>
        <w:rPr>
          <w:sz w:val="20"/>
        </w:rPr>
      </w:pPr>
    </w:p>
    <w:p w:rsidR="003319EC" w:rsidRPr="00762D5D" w:rsidRDefault="003319EC" w:rsidP="00EE19C3">
      <w:pPr>
        <w:pStyle w:val="NoSpacing"/>
        <w:ind w:left="720"/>
        <w:rPr>
          <w:sz w:val="20"/>
        </w:rPr>
      </w:pPr>
      <w:r w:rsidRPr="00762D5D">
        <w:rPr>
          <w:sz w:val="20"/>
        </w:rPr>
        <w:t>Neuman</w:t>
      </w:r>
      <w:r w:rsidR="00176923" w:rsidRPr="00762D5D">
        <w:rPr>
          <w:sz w:val="20"/>
        </w:rPr>
        <w:t xml:space="preserve">, </w:t>
      </w:r>
      <w:r w:rsidRPr="00762D5D">
        <w:rPr>
          <w:sz w:val="20"/>
        </w:rPr>
        <w:t>S</w:t>
      </w:r>
      <w:r w:rsidR="00176923" w:rsidRPr="00762D5D">
        <w:rPr>
          <w:sz w:val="20"/>
        </w:rPr>
        <w:t>.</w:t>
      </w:r>
      <w:r w:rsidRPr="00762D5D">
        <w:rPr>
          <w:sz w:val="20"/>
        </w:rPr>
        <w:t>B</w:t>
      </w:r>
      <w:r w:rsidR="00176923" w:rsidRPr="00762D5D">
        <w:rPr>
          <w:sz w:val="20"/>
        </w:rPr>
        <w:t xml:space="preserve">. </w:t>
      </w:r>
      <w:r w:rsidR="009268FB">
        <w:rPr>
          <w:sz w:val="20"/>
        </w:rPr>
        <w:t xml:space="preserve">and </w:t>
      </w:r>
      <w:r w:rsidRPr="00762D5D">
        <w:rPr>
          <w:sz w:val="20"/>
        </w:rPr>
        <w:t xml:space="preserve">Kaefer </w:t>
      </w:r>
      <w:r w:rsidR="00176923" w:rsidRPr="00762D5D">
        <w:rPr>
          <w:sz w:val="20"/>
        </w:rPr>
        <w:t>(</w:t>
      </w:r>
      <w:r w:rsidR="00EE19C3">
        <w:rPr>
          <w:sz w:val="20"/>
        </w:rPr>
        <w:t>2013</w:t>
      </w:r>
      <w:r w:rsidR="00176923" w:rsidRPr="00762D5D">
        <w:rPr>
          <w:sz w:val="20"/>
        </w:rPr>
        <w:t xml:space="preserve">). </w:t>
      </w:r>
      <w:r w:rsidR="00EE19C3" w:rsidRPr="00EE19C3">
        <w:rPr>
          <w:sz w:val="20"/>
        </w:rPr>
        <w:t>Enhancing the Intensity of Vocabulary Instruction for Preschoolers at Risk</w:t>
      </w:r>
      <w:r w:rsidR="00EE19C3">
        <w:rPr>
          <w:sz w:val="20"/>
        </w:rPr>
        <w:t xml:space="preserve">: </w:t>
      </w:r>
      <w:r w:rsidRPr="00762D5D">
        <w:rPr>
          <w:sz w:val="20"/>
        </w:rPr>
        <w:t xml:space="preserve">The </w:t>
      </w:r>
      <w:r w:rsidR="00176923" w:rsidRPr="00762D5D">
        <w:rPr>
          <w:sz w:val="20"/>
        </w:rPr>
        <w:t>Effect Of Group Size On Low-Income Children’s</w:t>
      </w:r>
      <w:r w:rsidR="00EE19C3">
        <w:rPr>
          <w:sz w:val="20"/>
        </w:rPr>
        <w:t xml:space="preserve"> </w:t>
      </w:r>
      <w:r w:rsidR="00176923" w:rsidRPr="00762D5D">
        <w:rPr>
          <w:sz w:val="20"/>
        </w:rPr>
        <w:t xml:space="preserve">Vocabulary </w:t>
      </w:r>
      <w:r w:rsidR="009268FB">
        <w:rPr>
          <w:sz w:val="20"/>
        </w:rPr>
        <w:t xml:space="preserve">and </w:t>
      </w:r>
      <w:r w:rsidR="00176923" w:rsidRPr="00762D5D">
        <w:rPr>
          <w:sz w:val="20"/>
        </w:rPr>
        <w:t xml:space="preserve">Conceptual Knowledge. </w:t>
      </w:r>
      <w:r w:rsidR="00EE19C3">
        <w:rPr>
          <w:i/>
          <w:sz w:val="20"/>
        </w:rPr>
        <w:t xml:space="preserve">The </w:t>
      </w:r>
      <w:r w:rsidRPr="00176923">
        <w:rPr>
          <w:i/>
          <w:sz w:val="20"/>
        </w:rPr>
        <w:t>Elementary School Journal</w:t>
      </w:r>
      <w:r w:rsidR="00EE19C3">
        <w:t xml:space="preserve">, </w:t>
      </w:r>
      <w:r w:rsidR="00EE19C3">
        <w:rPr>
          <w:i/>
          <w:sz w:val="20"/>
        </w:rPr>
        <w:t>113</w:t>
      </w:r>
      <w:r w:rsidR="00EE19C3" w:rsidRPr="00EE19C3">
        <w:rPr>
          <w:sz w:val="20"/>
        </w:rPr>
        <w:t>(4): 589-608</w:t>
      </w:r>
      <w:r w:rsidR="00EE19C3">
        <w:rPr>
          <w:i/>
          <w:sz w:val="20"/>
        </w:rPr>
        <w:t>.</w:t>
      </w:r>
    </w:p>
    <w:p w:rsidR="003319EC" w:rsidRPr="00762D5D" w:rsidRDefault="003319EC" w:rsidP="00762D5D">
      <w:pPr>
        <w:pStyle w:val="NoSpacing"/>
        <w:ind w:left="720"/>
        <w:rPr>
          <w:sz w:val="20"/>
        </w:rPr>
      </w:pPr>
    </w:p>
    <w:p w:rsidR="003319EC" w:rsidRPr="00762D5D" w:rsidRDefault="003319EC" w:rsidP="00762D5D">
      <w:pPr>
        <w:pStyle w:val="NoSpacing"/>
        <w:ind w:left="720"/>
        <w:rPr>
          <w:sz w:val="20"/>
        </w:rPr>
      </w:pPr>
      <w:r w:rsidRPr="00762D5D">
        <w:rPr>
          <w:sz w:val="20"/>
        </w:rPr>
        <w:t>Neuman</w:t>
      </w:r>
      <w:r w:rsidR="00176923" w:rsidRPr="00762D5D">
        <w:rPr>
          <w:sz w:val="20"/>
        </w:rPr>
        <w:t xml:space="preserve">, </w:t>
      </w:r>
      <w:r w:rsidRPr="00762D5D">
        <w:rPr>
          <w:sz w:val="20"/>
        </w:rPr>
        <w:t>S</w:t>
      </w:r>
      <w:r w:rsidR="00176923" w:rsidRPr="00762D5D">
        <w:rPr>
          <w:sz w:val="20"/>
        </w:rPr>
        <w:t>.</w:t>
      </w:r>
      <w:r w:rsidRPr="00762D5D">
        <w:rPr>
          <w:sz w:val="20"/>
        </w:rPr>
        <w:t>B</w:t>
      </w:r>
      <w:r w:rsidR="00176923" w:rsidRPr="00762D5D">
        <w:rPr>
          <w:sz w:val="20"/>
        </w:rPr>
        <w:t xml:space="preserve">. </w:t>
      </w:r>
      <w:r w:rsidR="009268FB">
        <w:rPr>
          <w:sz w:val="20"/>
        </w:rPr>
        <w:t xml:space="preserve">and </w:t>
      </w:r>
      <w:r w:rsidRPr="00762D5D">
        <w:rPr>
          <w:sz w:val="20"/>
        </w:rPr>
        <w:t>Wright</w:t>
      </w:r>
      <w:r w:rsidR="00176923" w:rsidRPr="00762D5D">
        <w:rPr>
          <w:sz w:val="20"/>
        </w:rPr>
        <w:t xml:space="preserve">, </w:t>
      </w:r>
      <w:r w:rsidRPr="00762D5D">
        <w:rPr>
          <w:sz w:val="20"/>
        </w:rPr>
        <w:t>T</w:t>
      </w:r>
      <w:r w:rsidR="00176923" w:rsidRPr="00762D5D">
        <w:rPr>
          <w:sz w:val="20"/>
        </w:rPr>
        <w:t>. (</w:t>
      </w:r>
      <w:r w:rsidR="00A73C6E">
        <w:rPr>
          <w:sz w:val="20"/>
        </w:rPr>
        <w:t>2013</w:t>
      </w:r>
      <w:r w:rsidR="00176923" w:rsidRPr="00762D5D">
        <w:rPr>
          <w:sz w:val="20"/>
        </w:rPr>
        <w:t xml:space="preserve">). </w:t>
      </w:r>
      <w:r w:rsidRPr="00A73C6E">
        <w:rPr>
          <w:i/>
          <w:sz w:val="20"/>
        </w:rPr>
        <w:t xml:space="preserve">All </w:t>
      </w:r>
      <w:r w:rsidR="00176923" w:rsidRPr="00A73C6E">
        <w:rPr>
          <w:i/>
          <w:sz w:val="20"/>
        </w:rPr>
        <w:t xml:space="preserve">About Words: </w:t>
      </w:r>
      <w:r w:rsidRPr="00A73C6E">
        <w:rPr>
          <w:i/>
          <w:sz w:val="20"/>
        </w:rPr>
        <w:t xml:space="preserve">Vocabulary </w:t>
      </w:r>
      <w:r w:rsidR="00176923" w:rsidRPr="00A73C6E">
        <w:rPr>
          <w:i/>
          <w:sz w:val="20"/>
        </w:rPr>
        <w:t>Instruction In The Age Of</w:t>
      </w:r>
      <w:r w:rsidR="00EE19C3" w:rsidRPr="00A73C6E">
        <w:rPr>
          <w:i/>
          <w:sz w:val="20"/>
        </w:rPr>
        <w:t xml:space="preserve"> </w:t>
      </w:r>
      <w:r w:rsidRPr="00A73C6E">
        <w:rPr>
          <w:i/>
          <w:sz w:val="20"/>
        </w:rPr>
        <w:t>Common Core St</w:t>
      </w:r>
      <w:r w:rsidR="009268FB" w:rsidRPr="00A73C6E">
        <w:rPr>
          <w:i/>
          <w:sz w:val="20"/>
        </w:rPr>
        <w:t>and</w:t>
      </w:r>
      <w:r w:rsidRPr="00A73C6E">
        <w:rPr>
          <w:i/>
          <w:sz w:val="20"/>
        </w:rPr>
        <w:t>ards</w:t>
      </w:r>
      <w:r w:rsidR="00176923" w:rsidRPr="00762D5D">
        <w:rPr>
          <w:sz w:val="20"/>
        </w:rPr>
        <w:t xml:space="preserve">. </w:t>
      </w:r>
      <w:r w:rsidRPr="00762D5D">
        <w:rPr>
          <w:sz w:val="20"/>
        </w:rPr>
        <w:t>NY</w:t>
      </w:r>
      <w:r w:rsidR="00176923" w:rsidRPr="00762D5D">
        <w:rPr>
          <w:sz w:val="20"/>
        </w:rPr>
        <w:t xml:space="preserve">: </w:t>
      </w:r>
      <w:r w:rsidRPr="00762D5D">
        <w:rPr>
          <w:sz w:val="20"/>
        </w:rPr>
        <w:t>Teachers College Press</w:t>
      </w:r>
      <w:r w:rsidR="00176923" w:rsidRPr="00762D5D">
        <w:rPr>
          <w:sz w:val="20"/>
        </w:rPr>
        <w:t>.</w:t>
      </w:r>
    </w:p>
    <w:p w:rsidR="003319EC" w:rsidRPr="00762D5D" w:rsidRDefault="003319EC" w:rsidP="00762D5D">
      <w:pPr>
        <w:pStyle w:val="NoSpacing"/>
        <w:ind w:left="720"/>
        <w:rPr>
          <w:sz w:val="20"/>
        </w:rPr>
      </w:pPr>
    </w:p>
    <w:p w:rsidR="003319EC" w:rsidRPr="00762D5D" w:rsidRDefault="003319EC" w:rsidP="00762D5D">
      <w:pPr>
        <w:pStyle w:val="NoSpacing"/>
        <w:ind w:left="720"/>
        <w:rPr>
          <w:sz w:val="20"/>
        </w:rPr>
      </w:pPr>
      <w:r w:rsidRPr="00762D5D">
        <w:rPr>
          <w:sz w:val="20"/>
        </w:rPr>
        <w:t>Neuman</w:t>
      </w:r>
      <w:r w:rsidR="00176923" w:rsidRPr="00762D5D">
        <w:rPr>
          <w:sz w:val="20"/>
        </w:rPr>
        <w:t xml:space="preserve">, </w:t>
      </w:r>
      <w:r w:rsidRPr="00762D5D">
        <w:rPr>
          <w:sz w:val="20"/>
        </w:rPr>
        <w:t>S</w:t>
      </w:r>
      <w:r w:rsidR="00176923" w:rsidRPr="00762D5D">
        <w:rPr>
          <w:sz w:val="20"/>
        </w:rPr>
        <w:t>.</w:t>
      </w:r>
      <w:r w:rsidRPr="00762D5D">
        <w:rPr>
          <w:sz w:val="20"/>
        </w:rPr>
        <w:t>B</w:t>
      </w:r>
      <w:r w:rsidR="00176923" w:rsidRPr="00762D5D">
        <w:rPr>
          <w:sz w:val="20"/>
        </w:rPr>
        <w:t xml:space="preserve">. </w:t>
      </w:r>
      <w:r w:rsidR="009268FB">
        <w:rPr>
          <w:sz w:val="20"/>
        </w:rPr>
        <w:t xml:space="preserve">and </w:t>
      </w:r>
      <w:r w:rsidRPr="00762D5D">
        <w:rPr>
          <w:sz w:val="20"/>
        </w:rPr>
        <w:t>Wright</w:t>
      </w:r>
      <w:r w:rsidR="00176923" w:rsidRPr="00762D5D">
        <w:rPr>
          <w:sz w:val="20"/>
        </w:rPr>
        <w:t xml:space="preserve">, </w:t>
      </w:r>
      <w:r w:rsidRPr="00762D5D">
        <w:rPr>
          <w:sz w:val="20"/>
        </w:rPr>
        <w:t>T</w:t>
      </w:r>
      <w:r w:rsidR="00176923" w:rsidRPr="00762D5D">
        <w:rPr>
          <w:sz w:val="20"/>
        </w:rPr>
        <w:t xml:space="preserve">. (In Press). </w:t>
      </w:r>
      <w:r w:rsidRPr="00762D5D">
        <w:rPr>
          <w:sz w:val="20"/>
        </w:rPr>
        <w:t xml:space="preserve">The </w:t>
      </w:r>
      <w:r w:rsidR="00176923" w:rsidRPr="00762D5D">
        <w:rPr>
          <w:sz w:val="20"/>
        </w:rPr>
        <w:t xml:space="preserve">Case For Vocabulary Instruction. </w:t>
      </w:r>
      <w:r w:rsidRPr="00762D5D">
        <w:rPr>
          <w:sz w:val="20"/>
        </w:rPr>
        <w:t>In A</w:t>
      </w:r>
      <w:r w:rsidR="00176923" w:rsidRPr="00762D5D">
        <w:rPr>
          <w:sz w:val="20"/>
        </w:rPr>
        <w:t xml:space="preserve">. </w:t>
      </w:r>
      <w:r w:rsidRPr="00762D5D">
        <w:rPr>
          <w:sz w:val="20"/>
        </w:rPr>
        <w:t xml:space="preserve">Stone </w:t>
      </w:r>
      <w:r w:rsidR="00176923" w:rsidRPr="00762D5D">
        <w:rPr>
          <w:sz w:val="20"/>
        </w:rPr>
        <w:t xml:space="preserve">Et Al.,. </w:t>
      </w:r>
      <w:r w:rsidRPr="00176923">
        <w:rPr>
          <w:i/>
          <w:sz w:val="20"/>
        </w:rPr>
        <w:t>H</w:t>
      </w:r>
      <w:r w:rsidR="009268FB">
        <w:rPr>
          <w:i/>
          <w:sz w:val="20"/>
        </w:rPr>
        <w:t>and</w:t>
      </w:r>
      <w:r w:rsidRPr="00176923">
        <w:rPr>
          <w:i/>
          <w:sz w:val="20"/>
        </w:rPr>
        <w:t xml:space="preserve">book </w:t>
      </w:r>
      <w:r w:rsidR="00176923" w:rsidRPr="00176923">
        <w:rPr>
          <w:i/>
          <w:sz w:val="20"/>
        </w:rPr>
        <w:t xml:space="preserve">Of </w:t>
      </w:r>
      <w:r w:rsidRPr="00176923">
        <w:rPr>
          <w:i/>
          <w:sz w:val="20"/>
        </w:rPr>
        <w:t xml:space="preserve">Language </w:t>
      </w:r>
      <w:r w:rsidR="009268FB">
        <w:rPr>
          <w:i/>
          <w:sz w:val="20"/>
        </w:rPr>
        <w:t xml:space="preserve">and </w:t>
      </w:r>
      <w:r w:rsidRPr="00176923">
        <w:rPr>
          <w:i/>
          <w:sz w:val="20"/>
        </w:rPr>
        <w:t>Literacy</w:t>
      </w:r>
      <w:r w:rsidR="00176923" w:rsidRPr="00762D5D">
        <w:rPr>
          <w:sz w:val="20"/>
        </w:rPr>
        <w:t xml:space="preserve">. </w:t>
      </w:r>
      <w:r w:rsidRPr="00762D5D">
        <w:rPr>
          <w:sz w:val="20"/>
        </w:rPr>
        <w:t>NY</w:t>
      </w:r>
      <w:r w:rsidR="00176923" w:rsidRPr="00762D5D">
        <w:rPr>
          <w:sz w:val="20"/>
        </w:rPr>
        <w:t xml:space="preserve">: </w:t>
      </w:r>
      <w:r w:rsidRPr="00762D5D">
        <w:rPr>
          <w:sz w:val="20"/>
        </w:rPr>
        <w:t>Guilford Press</w:t>
      </w:r>
      <w:r w:rsidR="00176923" w:rsidRPr="00762D5D">
        <w:rPr>
          <w:sz w:val="20"/>
        </w:rPr>
        <w:t>.</w:t>
      </w:r>
    </w:p>
    <w:p w:rsidR="003319EC" w:rsidRPr="00762D5D" w:rsidRDefault="003319EC" w:rsidP="00762D5D">
      <w:pPr>
        <w:pStyle w:val="NoSpacing"/>
        <w:ind w:left="720"/>
        <w:rPr>
          <w:sz w:val="20"/>
        </w:rPr>
      </w:pPr>
    </w:p>
    <w:p w:rsidR="003319EC" w:rsidRPr="00762D5D" w:rsidRDefault="003319EC" w:rsidP="00762D5D">
      <w:pPr>
        <w:pStyle w:val="NoSpacing"/>
        <w:ind w:left="720"/>
        <w:rPr>
          <w:sz w:val="20"/>
        </w:rPr>
      </w:pPr>
      <w:r w:rsidRPr="00762D5D">
        <w:rPr>
          <w:sz w:val="20"/>
        </w:rPr>
        <w:t>Neuman</w:t>
      </w:r>
      <w:r w:rsidR="00176923" w:rsidRPr="00762D5D">
        <w:rPr>
          <w:sz w:val="20"/>
        </w:rPr>
        <w:t xml:space="preserve">, </w:t>
      </w:r>
      <w:r w:rsidRPr="00762D5D">
        <w:rPr>
          <w:sz w:val="20"/>
        </w:rPr>
        <w:t>S</w:t>
      </w:r>
      <w:r w:rsidR="00176923" w:rsidRPr="00762D5D">
        <w:rPr>
          <w:sz w:val="20"/>
        </w:rPr>
        <w:t>.</w:t>
      </w:r>
      <w:r w:rsidRPr="00762D5D">
        <w:rPr>
          <w:sz w:val="20"/>
        </w:rPr>
        <w:t>B</w:t>
      </w:r>
      <w:r w:rsidR="00176923" w:rsidRPr="00762D5D">
        <w:rPr>
          <w:sz w:val="20"/>
        </w:rPr>
        <w:t xml:space="preserve">., </w:t>
      </w:r>
      <w:r w:rsidRPr="00762D5D">
        <w:rPr>
          <w:sz w:val="20"/>
        </w:rPr>
        <w:t>Kaefer</w:t>
      </w:r>
      <w:r w:rsidR="00176923" w:rsidRPr="00762D5D">
        <w:rPr>
          <w:sz w:val="20"/>
        </w:rPr>
        <w:t xml:space="preserve">, </w:t>
      </w:r>
      <w:r w:rsidRPr="00762D5D">
        <w:rPr>
          <w:sz w:val="20"/>
        </w:rPr>
        <w:t>T</w:t>
      </w:r>
      <w:r w:rsidR="00176923" w:rsidRPr="00762D5D">
        <w:rPr>
          <w:sz w:val="20"/>
        </w:rPr>
        <w:t xml:space="preserve">., </w:t>
      </w:r>
      <w:r w:rsidR="009268FB">
        <w:rPr>
          <w:sz w:val="20"/>
        </w:rPr>
        <w:t xml:space="preserve">and </w:t>
      </w:r>
      <w:r w:rsidRPr="00762D5D">
        <w:rPr>
          <w:sz w:val="20"/>
        </w:rPr>
        <w:t>Pinkham</w:t>
      </w:r>
      <w:r w:rsidR="00176923" w:rsidRPr="00762D5D">
        <w:rPr>
          <w:sz w:val="20"/>
        </w:rPr>
        <w:t xml:space="preserve">, </w:t>
      </w:r>
      <w:r w:rsidRPr="00762D5D">
        <w:rPr>
          <w:sz w:val="20"/>
        </w:rPr>
        <w:t>A</w:t>
      </w:r>
      <w:r w:rsidR="00176923" w:rsidRPr="00762D5D">
        <w:rPr>
          <w:sz w:val="20"/>
        </w:rPr>
        <w:t xml:space="preserve">. (In Press). </w:t>
      </w:r>
      <w:r w:rsidRPr="00762D5D">
        <w:rPr>
          <w:sz w:val="20"/>
        </w:rPr>
        <w:t xml:space="preserve">Building </w:t>
      </w:r>
      <w:r w:rsidR="00176923" w:rsidRPr="00762D5D">
        <w:rPr>
          <w:sz w:val="20"/>
        </w:rPr>
        <w:t xml:space="preserve">Word </w:t>
      </w:r>
      <w:r w:rsidR="009268FB">
        <w:rPr>
          <w:sz w:val="20"/>
        </w:rPr>
        <w:t xml:space="preserve">and </w:t>
      </w:r>
      <w:r w:rsidR="00176923" w:rsidRPr="00762D5D">
        <w:rPr>
          <w:sz w:val="20"/>
        </w:rPr>
        <w:t xml:space="preserve">World Knowledge In The Early Years. </w:t>
      </w:r>
      <w:r w:rsidRPr="00762D5D">
        <w:rPr>
          <w:sz w:val="20"/>
        </w:rPr>
        <w:t>In K</w:t>
      </w:r>
      <w:r w:rsidR="00176923" w:rsidRPr="00762D5D">
        <w:rPr>
          <w:sz w:val="20"/>
        </w:rPr>
        <w:t xml:space="preserve">. </w:t>
      </w:r>
      <w:r w:rsidRPr="00762D5D">
        <w:rPr>
          <w:sz w:val="20"/>
        </w:rPr>
        <w:t>Hall</w:t>
      </w:r>
      <w:r w:rsidR="00176923" w:rsidRPr="00762D5D">
        <w:rPr>
          <w:sz w:val="20"/>
        </w:rPr>
        <w:t xml:space="preserve">, </w:t>
      </w:r>
      <w:r w:rsidRPr="00762D5D">
        <w:rPr>
          <w:sz w:val="20"/>
        </w:rPr>
        <w:t>T</w:t>
      </w:r>
      <w:r w:rsidR="00176923" w:rsidRPr="00762D5D">
        <w:rPr>
          <w:sz w:val="20"/>
        </w:rPr>
        <w:t xml:space="preserve">. </w:t>
      </w:r>
      <w:r w:rsidRPr="00762D5D">
        <w:rPr>
          <w:sz w:val="20"/>
        </w:rPr>
        <w:t>Cremin</w:t>
      </w:r>
      <w:r w:rsidR="00176923" w:rsidRPr="00762D5D">
        <w:rPr>
          <w:sz w:val="20"/>
        </w:rPr>
        <w:t xml:space="preserve">, </w:t>
      </w:r>
      <w:r w:rsidRPr="00762D5D">
        <w:rPr>
          <w:sz w:val="20"/>
        </w:rPr>
        <w:t>B</w:t>
      </w:r>
      <w:r w:rsidR="00176923" w:rsidRPr="00762D5D">
        <w:rPr>
          <w:sz w:val="20"/>
        </w:rPr>
        <w:t xml:space="preserve">. </w:t>
      </w:r>
      <w:r w:rsidRPr="00762D5D">
        <w:rPr>
          <w:sz w:val="20"/>
        </w:rPr>
        <w:t>Comber</w:t>
      </w:r>
      <w:r w:rsidR="00176923" w:rsidRPr="00762D5D">
        <w:rPr>
          <w:sz w:val="20"/>
        </w:rPr>
        <w:t xml:space="preserve">, </w:t>
      </w:r>
      <w:r w:rsidR="009268FB">
        <w:rPr>
          <w:sz w:val="20"/>
        </w:rPr>
        <w:t xml:space="preserve">and </w:t>
      </w:r>
      <w:r w:rsidRPr="00762D5D">
        <w:rPr>
          <w:sz w:val="20"/>
        </w:rPr>
        <w:t>L</w:t>
      </w:r>
      <w:r w:rsidR="00176923" w:rsidRPr="00762D5D">
        <w:rPr>
          <w:sz w:val="20"/>
        </w:rPr>
        <w:t xml:space="preserve">. </w:t>
      </w:r>
      <w:r w:rsidRPr="00762D5D">
        <w:rPr>
          <w:sz w:val="20"/>
        </w:rPr>
        <w:t>Moll</w:t>
      </w:r>
      <w:r w:rsidR="00176923" w:rsidRPr="00176923">
        <w:rPr>
          <w:i/>
          <w:sz w:val="20"/>
        </w:rPr>
        <w:t xml:space="preserve">, </w:t>
      </w:r>
      <w:r w:rsidRPr="00176923">
        <w:rPr>
          <w:i/>
          <w:sz w:val="20"/>
        </w:rPr>
        <w:t xml:space="preserve">International </w:t>
      </w:r>
      <w:r w:rsidR="00176923" w:rsidRPr="00176923">
        <w:rPr>
          <w:i/>
          <w:sz w:val="20"/>
        </w:rPr>
        <w:t>H</w:t>
      </w:r>
      <w:r w:rsidR="009268FB">
        <w:rPr>
          <w:i/>
          <w:sz w:val="20"/>
        </w:rPr>
        <w:t>and</w:t>
      </w:r>
      <w:r w:rsidR="00176923" w:rsidRPr="00176923">
        <w:rPr>
          <w:i/>
          <w:sz w:val="20"/>
        </w:rPr>
        <w:t>book Of</w:t>
      </w:r>
      <w:r w:rsidR="00EE19C3">
        <w:rPr>
          <w:i/>
          <w:sz w:val="20"/>
        </w:rPr>
        <w:t xml:space="preserve"> </w:t>
      </w:r>
      <w:r w:rsidR="00176923" w:rsidRPr="00176923">
        <w:rPr>
          <w:i/>
          <w:sz w:val="20"/>
        </w:rPr>
        <w:t xml:space="preserve">Research In Children’s Literacy, Learning </w:t>
      </w:r>
      <w:r w:rsidR="009268FB">
        <w:rPr>
          <w:i/>
          <w:sz w:val="20"/>
        </w:rPr>
        <w:t xml:space="preserve">and </w:t>
      </w:r>
      <w:r w:rsidR="00176923" w:rsidRPr="00176923">
        <w:rPr>
          <w:i/>
          <w:sz w:val="20"/>
        </w:rPr>
        <w:t>Culture</w:t>
      </w:r>
      <w:r w:rsidR="00176923" w:rsidRPr="00762D5D">
        <w:rPr>
          <w:sz w:val="20"/>
        </w:rPr>
        <w:t xml:space="preserve">. </w:t>
      </w:r>
      <w:r w:rsidRPr="00762D5D">
        <w:rPr>
          <w:sz w:val="20"/>
        </w:rPr>
        <w:t>Boston</w:t>
      </w:r>
      <w:r w:rsidR="00176923" w:rsidRPr="00762D5D">
        <w:rPr>
          <w:sz w:val="20"/>
        </w:rPr>
        <w:t xml:space="preserve">: </w:t>
      </w:r>
      <w:r w:rsidRPr="00762D5D">
        <w:rPr>
          <w:sz w:val="20"/>
        </w:rPr>
        <w:t>Wiley Blackwell</w:t>
      </w:r>
      <w:r w:rsidR="00176923" w:rsidRPr="00762D5D">
        <w:rPr>
          <w:sz w:val="20"/>
        </w:rPr>
        <w:t>.</w:t>
      </w:r>
    </w:p>
    <w:p w:rsidR="003319EC" w:rsidRPr="00762D5D" w:rsidRDefault="003319EC" w:rsidP="00762D5D">
      <w:pPr>
        <w:pStyle w:val="NoSpacing"/>
        <w:ind w:left="720"/>
        <w:rPr>
          <w:sz w:val="20"/>
        </w:rPr>
      </w:pPr>
    </w:p>
    <w:p w:rsidR="00686C6B" w:rsidRPr="00762D5D" w:rsidRDefault="003319EC" w:rsidP="00EE19C3">
      <w:pPr>
        <w:pStyle w:val="NoSpacing"/>
        <w:ind w:left="720"/>
        <w:rPr>
          <w:sz w:val="20"/>
        </w:rPr>
      </w:pPr>
      <w:r w:rsidRPr="00762D5D">
        <w:rPr>
          <w:sz w:val="20"/>
        </w:rPr>
        <w:t>Wright</w:t>
      </w:r>
      <w:r w:rsidR="00176923" w:rsidRPr="00762D5D">
        <w:rPr>
          <w:sz w:val="20"/>
        </w:rPr>
        <w:t xml:space="preserve">, </w:t>
      </w:r>
      <w:r w:rsidRPr="00762D5D">
        <w:rPr>
          <w:sz w:val="20"/>
        </w:rPr>
        <w:t>T</w:t>
      </w:r>
      <w:r w:rsidR="00176923" w:rsidRPr="00762D5D">
        <w:rPr>
          <w:sz w:val="20"/>
        </w:rPr>
        <w:t xml:space="preserve">. </w:t>
      </w:r>
      <w:r w:rsidR="009268FB">
        <w:rPr>
          <w:sz w:val="20"/>
        </w:rPr>
        <w:t xml:space="preserve">and </w:t>
      </w:r>
      <w:r w:rsidRPr="00762D5D">
        <w:rPr>
          <w:sz w:val="20"/>
        </w:rPr>
        <w:t>Neuman</w:t>
      </w:r>
      <w:r w:rsidR="00176923" w:rsidRPr="00762D5D">
        <w:rPr>
          <w:sz w:val="20"/>
        </w:rPr>
        <w:t xml:space="preserve">, </w:t>
      </w:r>
      <w:r w:rsidRPr="00762D5D">
        <w:rPr>
          <w:sz w:val="20"/>
        </w:rPr>
        <w:t>S</w:t>
      </w:r>
      <w:r w:rsidR="00176923" w:rsidRPr="00762D5D">
        <w:rPr>
          <w:sz w:val="20"/>
        </w:rPr>
        <w:t>.</w:t>
      </w:r>
      <w:r w:rsidRPr="00762D5D">
        <w:rPr>
          <w:sz w:val="20"/>
        </w:rPr>
        <w:t>B</w:t>
      </w:r>
      <w:r w:rsidR="00176923" w:rsidRPr="00762D5D">
        <w:rPr>
          <w:sz w:val="20"/>
        </w:rPr>
        <w:t>. (</w:t>
      </w:r>
      <w:r w:rsidR="00EE19C3">
        <w:rPr>
          <w:sz w:val="20"/>
        </w:rPr>
        <w:t>2013</w:t>
      </w:r>
      <w:r w:rsidR="00176923" w:rsidRPr="00762D5D">
        <w:rPr>
          <w:sz w:val="20"/>
        </w:rPr>
        <w:t xml:space="preserve">). </w:t>
      </w:r>
      <w:r w:rsidR="00EE19C3" w:rsidRPr="00EE19C3">
        <w:rPr>
          <w:sz w:val="20"/>
        </w:rPr>
        <w:t>Vocabulary Instruction in Commonly Used Kindergarten Core Reading Curricula</w:t>
      </w:r>
      <w:r w:rsidR="00176923" w:rsidRPr="00762D5D">
        <w:rPr>
          <w:sz w:val="20"/>
        </w:rPr>
        <w:t xml:space="preserve">, </w:t>
      </w:r>
      <w:r w:rsidR="00EE19C3">
        <w:rPr>
          <w:i/>
          <w:sz w:val="20"/>
        </w:rPr>
        <w:t xml:space="preserve">The </w:t>
      </w:r>
      <w:r w:rsidRPr="00176923">
        <w:rPr>
          <w:i/>
          <w:sz w:val="20"/>
        </w:rPr>
        <w:t xml:space="preserve">Elementary </w:t>
      </w:r>
      <w:r w:rsidR="00176923" w:rsidRPr="00176923">
        <w:rPr>
          <w:i/>
          <w:sz w:val="20"/>
        </w:rPr>
        <w:t xml:space="preserve">School </w:t>
      </w:r>
      <w:r w:rsidRPr="00176923">
        <w:rPr>
          <w:i/>
          <w:sz w:val="20"/>
        </w:rPr>
        <w:t>Journal</w:t>
      </w:r>
      <w:r w:rsidR="00176923" w:rsidRPr="00176923">
        <w:rPr>
          <w:i/>
          <w:sz w:val="20"/>
        </w:rPr>
        <w:t>.</w:t>
      </w:r>
      <w:r w:rsidR="00EE19C3" w:rsidRPr="00EE19C3">
        <w:t xml:space="preserve"> </w:t>
      </w:r>
      <w:r w:rsidR="00EE19C3" w:rsidRPr="00EE19C3">
        <w:rPr>
          <w:i/>
          <w:sz w:val="20"/>
        </w:rPr>
        <w:t>113</w:t>
      </w:r>
      <w:r w:rsidR="00EE19C3" w:rsidRPr="00EE19C3">
        <w:rPr>
          <w:sz w:val="20"/>
        </w:rPr>
        <w:t>(</w:t>
      </w:r>
      <w:r w:rsidR="00EE19C3">
        <w:rPr>
          <w:sz w:val="20"/>
        </w:rPr>
        <w:t xml:space="preserve">3): </w:t>
      </w:r>
      <w:r w:rsidR="00EE19C3" w:rsidRPr="00EE19C3">
        <w:rPr>
          <w:sz w:val="20"/>
        </w:rPr>
        <w:t>386-408</w:t>
      </w:r>
      <w:r w:rsidR="00EE19C3">
        <w:rPr>
          <w:sz w:val="20"/>
        </w:rPr>
        <w:t>.</w:t>
      </w:r>
    </w:p>
    <w:p w:rsidR="003319EC" w:rsidRDefault="003319EC" w:rsidP="003319EC">
      <w:pPr>
        <w:rPr>
          <w:rFonts w:cs="Times New Roman"/>
        </w:rPr>
      </w:pPr>
    </w:p>
    <w:p w:rsidR="00762D5D" w:rsidRPr="00912CB1" w:rsidRDefault="00762D5D" w:rsidP="003319EC">
      <w:pPr>
        <w:rPr>
          <w:rFonts w:cs="Times New Roman"/>
        </w:rPr>
      </w:pPr>
    </w:p>
    <w:p w:rsidR="00686C6B" w:rsidRPr="00912CB1" w:rsidRDefault="00686C6B" w:rsidP="00686C6B">
      <w:pPr>
        <w:pStyle w:val="Heading3"/>
        <w:rPr>
          <w:rFonts w:cs="Times New Roman"/>
        </w:rPr>
      </w:pPr>
      <w:bookmarkStart w:id="324" w:name="_Toc348081857"/>
      <w:bookmarkStart w:id="325" w:name="_Toc348442218"/>
      <w:bookmarkStart w:id="326" w:name="_Toc372556227"/>
      <w:r w:rsidRPr="00912CB1">
        <w:rPr>
          <w:rFonts w:cs="Times New Roman"/>
        </w:rPr>
        <w:t>R305A090065</w:t>
      </w:r>
      <w:bookmarkEnd w:id="324"/>
      <w:bookmarkEnd w:id="325"/>
      <w:bookmarkEnd w:id="326"/>
    </w:p>
    <w:p w:rsidR="00686C6B" w:rsidRPr="00912CB1" w:rsidRDefault="002C2386" w:rsidP="00686C6B">
      <w:pPr>
        <w:rPr>
          <w:rFonts w:cs="Times New Roman"/>
          <w:b/>
          <w:bCs/>
        </w:rPr>
      </w:pPr>
      <w:hyperlink r:id="rId430" w:history="1">
        <w:r w:rsidR="00686C6B" w:rsidRPr="00762D5D">
          <w:rPr>
            <w:rStyle w:val="Hyperlink"/>
            <w:rFonts w:cs="Times New Roman"/>
            <w:b/>
            <w:bCs/>
          </w:rPr>
          <w:t>Specific</w:t>
        </w:r>
        <w:r w:rsidR="00C80775" w:rsidRPr="00762D5D">
          <w:rPr>
            <w:rStyle w:val="Hyperlink"/>
            <w:rFonts w:cs="Times New Roman"/>
            <w:b/>
            <w:bCs/>
          </w:rPr>
          <w:t xml:space="preserve"> </w:t>
        </w:r>
        <w:r w:rsidR="00686C6B" w:rsidRPr="00762D5D">
          <w:rPr>
            <w:rStyle w:val="Hyperlink"/>
            <w:rFonts w:cs="Times New Roman"/>
            <w:b/>
            <w:bCs/>
          </w:rPr>
          <w:t>Aspects</w:t>
        </w:r>
        <w:r w:rsidR="00C80775" w:rsidRPr="00762D5D">
          <w:rPr>
            <w:rStyle w:val="Hyperlink"/>
            <w:rFonts w:cs="Times New Roman"/>
            <w:b/>
            <w:bCs/>
          </w:rPr>
          <w:t xml:space="preserve"> </w:t>
        </w:r>
        <w:r w:rsidR="00686C6B" w:rsidRPr="00762D5D">
          <w:rPr>
            <w:rStyle w:val="Hyperlink"/>
            <w:rFonts w:cs="Times New Roman"/>
            <w:b/>
            <w:bCs/>
          </w:rPr>
          <w:t>of</w:t>
        </w:r>
        <w:r w:rsidR="00C80775" w:rsidRPr="00762D5D">
          <w:rPr>
            <w:rStyle w:val="Hyperlink"/>
            <w:rFonts w:cs="Times New Roman"/>
            <w:b/>
            <w:bCs/>
          </w:rPr>
          <w:t xml:space="preserve"> </w:t>
        </w:r>
        <w:r w:rsidR="00686C6B" w:rsidRPr="00762D5D">
          <w:rPr>
            <w:rStyle w:val="Hyperlink"/>
            <w:rFonts w:cs="Times New Roman"/>
            <w:b/>
            <w:bCs/>
          </w:rPr>
          <w:t>Quality</w:t>
        </w:r>
        <w:r w:rsidR="00C80775" w:rsidRPr="00762D5D">
          <w:rPr>
            <w:rStyle w:val="Hyperlink"/>
            <w:rFonts w:cs="Times New Roman"/>
            <w:b/>
            <w:bCs/>
          </w:rPr>
          <w:t xml:space="preserve"> </w:t>
        </w:r>
        <w:r w:rsidR="00686C6B" w:rsidRPr="00762D5D">
          <w:rPr>
            <w:rStyle w:val="Hyperlink"/>
            <w:rFonts w:cs="Times New Roman"/>
            <w:b/>
            <w:bCs/>
          </w:rPr>
          <w:t>that</w:t>
        </w:r>
        <w:r w:rsidR="00C80775" w:rsidRPr="00762D5D">
          <w:rPr>
            <w:rStyle w:val="Hyperlink"/>
            <w:rFonts w:cs="Times New Roman"/>
            <w:b/>
            <w:bCs/>
          </w:rPr>
          <w:t xml:space="preserve"> </w:t>
        </w:r>
        <w:r w:rsidR="00686C6B" w:rsidRPr="00762D5D">
          <w:rPr>
            <w:rStyle w:val="Hyperlink"/>
            <w:rFonts w:cs="Times New Roman"/>
            <w:b/>
            <w:bCs/>
          </w:rPr>
          <w:t>Su</w:t>
        </w:r>
        <w:r w:rsidR="00E91E27">
          <w:rPr>
            <w:rStyle w:val="Hyperlink"/>
            <w:rFonts w:cs="Times New Roman"/>
            <w:b/>
            <w:bCs/>
          </w:rPr>
          <w:t>pp</w:t>
        </w:r>
        <w:r w:rsidR="00686C6B" w:rsidRPr="00762D5D">
          <w:rPr>
            <w:rStyle w:val="Hyperlink"/>
            <w:rFonts w:cs="Times New Roman"/>
            <w:b/>
            <w:bCs/>
          </w:rPr>
          <w:t>ort</w:t>
        </w:r>
        <w:r w:rsidR="00C80775" w:rsidRPr="00762D5D">
          <w:rPr>
            <w:rStyle w:val="Hyperlink"/>
            <w:rFonts w:cs="Times New Roman"/>
            <w:b/>
            <w:bCs/>
          </w:rPr>
          <w:t xml:space="preserve"> </w:t>
        </w:r>
        <w:r w:rsidR="00686C6B" w:rsidRPr="00762D5D">
          <w:rPr>
            <w:rStyle w:val="Hyperlink"/>
            <w:rFonts w:cs="Times New Roman"/>
            <w:b/>
            <w:bCs/>
          </w:rPr>
          <w:t>Children</w:t>
        </w:r>
        <w:r w:rsidR="00A87038" w:rsidRPr="00762D5D">
          <w:rPr>
            <w:rStyle w:val="Hyperlink"/>
            <w:rFonts w:cs="Times New Roman"/>
            <w:b/>
            <w:bCs/>
          </w:rPr>
          <w:t>’</w:t>
        </w:r>
        <w:r w:rsidR="00686C6B" w:rsidRPr="00762D5D">
          <w:rPr>
            <w:rStyle w:val="Hyperlink"/>
            <w:rFonts w:cs="Times New Roman"/>
            <w:b/>
            <w:bCs/>
          </w:rPr>
          <w:t>s</w:t>
        </w:r>
        <w:r w:rsidR="00C80775" w:rsidRPr="00762D5D">
          <w:rPr>
            <w:rStyle w:val="Hyperlink"/>
            <w:rFonts w:cs="Times New Roman"/>
            <w:b/>
            <w:bCs/>
          </w:rPr>
          <w:t xml:space="preserve"> </w:t>
        </w:r>
        <w:r w:rsidR="00686C6B" w:rsidRPr="00762D5D">
          <w:rPr>
            <w:rStyle w:val="Hyperlink"/>
            <w:rFonts w:cs="Times New Roman"/>
            <w:b/>
            <w:bCs/>
          </w:rPr>
          <w:t>School</w:t>
        </w:r>
        <w:r w:rsidR="00C80775" w:rsidRPr="00762D5D">
          <w:rPr>
            <w:rStyle w:val="Hyperlink"/>
            <w:rFonts w:cs="Times New Roman"/>
            <w:b/>
            <w:bCs/>
          </w:rPr>
          <w:t xml:space="preserve"> </w:t>
        </w:r>
        <w:r w:rsidR="00686C6B" w:rsidRPr="00762D5D">
          <w:rPr>
            <w:rStyle w:val="Hyperlink"/>
            <w:rFonts w:cs="Times New Roman"/>
            <w:b/>
            <w:bCs/>
          </w:rPr>
          <w:t>Readiness</w:t>
        </w:r>
        <w:r w:rsidR="00C80775" w:rsidRPr="00762D5D">
          <w:rPr>
            <w:rStyle w:val="Hyperlink"/>
            <w:rFonts w:cs="Times New Roman"/>
            <w:b/>
            <w:bCs/>
          </w:rPr>
          <w:t xml:space="preserve"> </w:t>
        </w:r>
        <w:r w:rsidR="00686C6B" w:rsidRPr="00762D5D">
          <w:rPr>
            <w:rStyle w:val="Hyperlink"/>
            <w:rFonts w:cs="Times New Roman"/>
            <w:b/>
            <w:bCs/>
          </w:rPr>
          <w:t>in</w:t>
        </w:r>
        <w:r w:rsidR="00C80775" w:rsidRPr="00762D5D">
          <w:rPr>
            <w:rStyle w:val="Hyperlink"/>
            <w:rFonts w:cs="Times New Roman"/>
            <w:b/>
            <w:bCs/>
          </w:rPr>
          <w:t xml:space="preserve"> </w:t>
        </w:r>
        <w:r w:rsidR="00686C6B" w:rsidRPr="00762D5D">
          <w:rPr>
            <w:rStyle w:val="Hyperlink"/>
            <w:rFonts w:cs="Times New Roman"/>
            <w:b/>
            <w:bCs/>
          </w:rPr>
          <w:t>Community-Based</w:t>
        </w:r>
        <w:r w:rsidR="00C80775" w:rsidRPr="00762D5D">
          <w:rPr>
            <w:rStyle w:val="Hyperlink"/>
            <w:rFonts w:cs="Times New Roman"/>
            <w:b/>
            <w:bCs/>
          </w:rPr>
          <w:t xml:space="preserve"> </w:t>
        </w:r>
        <w:r w:rsidR="00686C6B" w:rsidRPr="00762D5D">
          <w:rPr>
            <w:rStyle w:val="Hyperlink"/>
            <w:rFonts w:cs="Times New Roman"/>
            <w:b/>
            <w:bCs/>
          </w:rPr>
          <w:t>and</w:t>
        </w:r>
        <w:r w:rsidR="00C80775" w:rsidRPr="00762D5D">
          <w:rPr>
            <w:rStyle w:val="Hyperlink"/>
            <w:rFonts w:cs="Times New Roman"/>
            <w:b/>
            <w:bCs/>
          </w:rPr>
          <w:t xml:space="preserve"> </w:t>
        </w:r>
        <w:r w:rsidR="00686C6B" w:rsidRPr="00762D5D">
          <w:rPr>
            <w:rStyle w:val="Hyperlink"/>
            <w:rFonts w:cs="Times New Roman"/>
            <w:b/>
            <w:bCs/>
          </w:rPr>
          <w:t>School-Based</w:t>
        </w:r>
        <w:r w:rsidR="00C80775" w:rsidRPr="00762D5D">
          <w:rPr>
            <w:rStyle w:val="Hyperlink"/>
            <w:rFonts w:cs="Times New Roman"/>
            <w:b/>
            <w:bCs/>
          </w:rPr>
          <w:t xml:space="preserve"> </w:t>
        </w:r>
        <w:r w:rsidR="00686C6B" w:rsidRPr="00762D5D">
          <w:rPr>
            <w:rStyle w:val="Hyperlink"/>
            <w:rFonts w:cs="Times New Roman"/>
            <w:b/>
            <w:bCs/>
          </w:rPr>
          <w:t>Early</w:t>
        </w:r>
        <w:r w:rsidR="00C80775" w:rsidRPr="00762D5D">
          <w:rPr>
            <w:rStyle w:val="Hyperlink"/>
            <w:rFonts w:cs="Times New Roman"/>
            <w:b/>
            <w:bCs/>
          </w:rPr>
          <w:t xml:space="preserve"> </w:t>
        </w:r>
        <w:r w:rsidR="00686C6B" w:rsidRPr="00762D5D">
          <w:rPr>
            <w:rStyle w:val="Hyperlink"/>
            <w:rFonts w:cs="Times New Roman"/>
            <w:b/>
            <w:bCs/>
          </w:rPr>
          <w:t>Childhood</w:t>
        </w:r>
        <w:r w:rsidR="00C80775" w:rsidRPr="00762D5D">
          <w:rPr>
            <w:rStyle w:val="Hyperlink"/>
            <w:rFonts w:cs="Times New Roman"/>
            <w:b/>
            <w:bCs/>
          </w:rPr>
          <w:t xml:space="preserve"> </w:t>
        </w:r>
        <w:r w:rsidR="00686C6B" w:rsidRPr="00762D5D">
          <w:rPr>
            <w:rStyle w:val="Hyperlink"/>
            <w:rFonts w:cs="Times New Roman"/>
            <w:b/>
            <w:bCs/>
          </w:rPr>
          <w:t>Programs</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Illinois</w:t>
      </w:r>
      <w:r w:rsidR="00C80775" w:rsidRPr="00912CB1">
        <w:rPr>
          <w:rFonts w:cs="Times New Roman"/>
        </w:rPr>
        <w:t xml:space="preserve"> </w:t>
      </w:r>
      <w:r w:rsidRPr="00912CB1">
        <w:rPr>
          <w:rFonts w:cs="Times New Roman"/>
        </w:rPr>
        <w:t>at</w:t>
      </w:r>
      <w:r w:rsidR="00C80775" w:rsidRPr="00912CB1">
        <w:rPr>
          <w:rFonts w:cs="Times New Roman"/>
        </w:rPr>
        <w:t xml:space="preserve"> </w:t>
      </w:r>
      <w:r w:rsidRPr="00912CB1">
        <w:rPr>
          <w:rFonts w:cs="Times New Roman"/>
        </w:rPr>
        <w:t>Chicago</w:t>
      </w:r>
    </w:p>
    <w:p w:rsidR="00686C6B" w:rsidRPr="00912CB1" w:rsidRDefault="00686C6B" w:rsidP="00686C6B">
      <w:pPr>
        <w:rPr>
          <w:rFonts w:cs="Times New Roman"/>
        </w:rPr>
      </w:pPr>
      <w:r w:rsidRPr="00912CB1">
        <w:rPr>
          <w:rFonts w:cs="Times New Roman"/>
        </w:rPr>
        <w:t>Gordon,</w:t>
      </w:r>
      <w:r w:rsidR="00C80775" w:rsidRPr="00912CB1">
        <w:rPr>
          <w:rFonts w:cs="Times New Roman"/>
        </w:rPr>
        <w:t xml:space="preserve"> </w:t>
      </w:r>
      <w:r w:rsidRPr="00912CB1">
        <w:rPr>
          <w:rFonts w:cs="Times New Roman"/>
        </w:rPr>
        <w:t>Rachel</w:t>
      </w:r>
      <w:r w:rsidR="00C80775" w:rsidRPr="00912CB1">
        <w:rPr>
          <w:rFonts w:cs="Times New Roman"/>
        </w:rPr>
        <w:t xml:space="preserve"> </w:t>
      </w:r>
    </w:p>
    <w:p w:rsidR="00850610" w:rsidRDefault="007E47CB" w:rsidP="00686C6B">
      <w:r>
        <w:t>Robert Kaestner and Everett Smith</w:t>
      </w:r>
    </w:p>
    <w:p w:rsidR="007E47CB" w:rsidRPr="00912CB1" w:rsidRDefault="007E47CB" w:rsidP="00686C6B">
      <w:pPr>
        <w:rPr>
          <w:rFonts w:cs="Times New Roman"/>
        </w:rPr>
      </w:pPr>
    </w:p>
    <w:p w:rsidR="00797EAF" w:rsidRPr="00176923" w:rsidRDefault="00082612" w:rsidP="00176923">
      <w:pPr>
        <w:rPr>
          <w:rFonts w:cs="Times New Roman"/>
          <w:bCs/>
        </w:rPr>
      </w:pPr>
      <w:r w:rsidRPr="00762D5D">
        <w:rPr>
          <w:rFonts w:cs="Times New Roman"/>
          <w:bCs/>
        </w:rPr>
        <w:t>Publications</w:t>
      </w:r>
      <w:r w:rsidR="00176923">
        <w:rPr>
          <w:rFonts w:cs="Times New Roman"/>
          <w:bCs/>
        </w:rPr>
        <w:t>:</w:t>
      </w:r>
    </w:p>
    <w:p w:rsidR="00176923" w:rsidRDefault="00176923" w:rsidP="00762D5D">
      <w:pPr>
        <w:pStyle w:val="NoSpacing"/>
        <w:ind w:left="720"/>
        <w:rPr>
          <w:sz w:val="20"/>
        </w:rPr>
      </w:pPr>
      <w:r>
        <w:rPr>
          <w:sz w:val="20"/>
        </w:rPr>
        <w:t>Colwell, N., Gordon, R.</w:t>
      </w:r>
      <w:r w:rsidRPr="00176923">
        <w:rPr>
          <w:sz w:val="20"/>
        </w:rPr>
        <w:t xml:space="preserve">A., Fujimoto, K., Kaestner, R., </w:t>
      </w:r>
      <w:r w:rsidR="00A700FB">
        <w:rPr>
          <w:sz w:val="20"/>
        </w:rPr>
        <w:t>and</w:t>
      </w:r>
      <w:r w:rsidRPr="00176923">
        <w:rPr>
          <w:sz w:val="20"/>
        </w:rPr>
        <w:t xml:space="preserve"> Korenman, S. (2013). New Evidence On The Validity Of The Arnett Caregiver Interaction Scale: Results From The Early Childhood Longitudinal Study-Birth Cohort. </w:t>
      </w:r>
      <w:r w:rsidRPr="00176923">
        <w:rPr>
          <w:i/>
          <w:iCs/>
          <w:sz w:val="20"/>
        </w:rPr>
        <w:t>Early Childhood Research Quarterly</w:t>
      </w:r>
      <w:r w:rsidRPr="00176923">
        <w:rPr>
          <w:sz w:val="20"/>
        </w:rPr>
        <w:t xml:space="preserve">, </w:t>
      </w:r>
      <w:r w:rsidRPr="00176923">
        <w:rPr>
          <w:i/>
          <w:iCs/>
          <w:sz w:val="20"/>
        </w:rPr>
        <w:t>28</w:t>
      </w:r>
      <w:r>
        <w:rPr>
          <w:sz w:val="20"/>
        </w:rPr>
        <w:t>(2):</w:t>
      </w:r>
      <w:r w:rsidRPr="00176923">
        <w:rPr>
          <w:sz w:val="20"/>
        </w:rPr>
        <w:t xml:space="preserve"> 218-233.</w:t>
      </w:r>
    </w:p>
    <w:p w:rsidR="00176923" w:rsidRDefault="00176923" w:rsidP="00762D5D">
      <w:pPr>
        <w:pStyle w:val="NoSpacing"/>
        <w:ind w:left="720"/>
        <w:rPr>
          <w:sz w:val="20"/>
        </w:rPr>
      </w:pPr>
    </w:p>
    <w:p w:rsidR="00686C6B" w:rsidRPr="00762D5D" w:rsidRDefault="00176923" w:rsidP="00762D5D">
      <w:pPr>
        <w:pStyle w:val="NoSpacing"/>
        <w:ind w:left="720"/>
        <w:rPr>
          <w:sz w:val="20"/>
        </w:rPr>
      </w:pPr>
      <w:r>
        <w:rPr>
          <w:sz w:val="20"/>
        </w:rPr>
        <w:t>Gordon, R.</w:t>
      </w:r>
      <w:r w:rsidR="00797EAF" w:rsidRPr="00762D5D">
        <w:rPr>
          <w:sz w:val="20"/>
        </w:rPr>
        <w:t xml:space="preserve">A., Fujimoto, K., Kaestner, R., Korenman, S., </w:t>
      </w:r>
      <w:r w:rsidR="00251345">
        <w:rPr>
          <w:sz w:val="20"/>
        </w:rPr>
        <w:t>and</w:t>
      </w:r>
      <w:r>
        <w:rPr>
          <w:sz w:val="20"/>
        </w:rPr>
        <w:t xml:space="preserve"> Abner, K. (2012</w:t>
      </w:r>
      <w:r w:rsidR="00797EAF" w:rsidRPr="00762D5D">
        <w:rPr>
          <w:sz w:val="20"/>
        </w:rPr>
        <w:t xml:space="preserve">). An Assessment of the Validity of the ECERS–R With Implications for Measures of Child Care Quality and Relations to Child Development. </w:t>
      </w:r>
      <w:r w:rsidRPr="00176923">
        <w:rPr>
          <w:i/>
          <w:iCs/>
          <w:sz w:val="20"/>
        </w:rPr>
        <w:t>Developmental Psychology</w:t>
      </w:r>
      <w:r w:rsidRPr="00176923">
        <w:rPr>
          <w:sz w:val="20"/>
        </w:rPr>
        <w:t xml:space="preserve">, </w:t>
      </w:r>
      <w:r w:rsidRPr="00176923">
        <w:rPr>
          <w:i/>
          <w:iCs/>
          <w:sz w:val="20"/>
        </w:rPr>
        <w:t>49</w:t>
      </w:r>
      <w:r>
        <w:rPr>
          <w:sz w:val="20"/>
        </w:rPr>
        <w:t>(1):</w:t>
      </w:r>
      <w:r w:rsidRPr="00176923">
        <w:rPr>
          <w:sz w:val="20"/>
        </w:rPr>
        <w:t xml:space="preserve"> 146-160.</w:t>
      </w:r>
    </w:p>
    <w:p w:rsidR="00850610" w:rsidRDefault="00850610" w:rsidP="002D68CF">
      <w:pPr>
        <w:rPr>
          <w:rFonts w:cs="Times New Roman"/>
        </w:rPr>
      </w:pPr>
      <w:bookmarkStart w:id="327" w:name="_Toc348081858"/>
      <w:bookmarkStart w:id="328" w:name="_Toc348442219"/>
    </w:p>
    <w:p w:rsidR="00466406" w:rsidRPr="00912CB1" w:rsidRDefault="00466406" w:rsidP="00466406">
      <w:pPr>
        <w:pStyle w:val="Heading3"/>
        <w:rPr>
          <w:rFonts w:cs="Times New Roman"/>
        </w:rPr>
      </w:pPr>
      <w:bookmarkStart w:id="329" w:name="_Toc372556228"/>
      <w:r w:rsidRPr="00912CB1">
        <w:rPr>
          <w:rFonts w:cs="Times New Roman"/>
        </w:rPr>
        <w:lastRenderedPageBreak/>
        <w:t>R305A090079</w:t>
      </w:r>
      <w:bookmarkEnd w:id="329"/>
    </w:p>
    <w:bookmarkEnd w:id="327"/>
    <w:bookmarkEnd w:id="328"/>
    <w:p w:rsidR="00466406" w:rsidRPr="00762D5D" w:rsidRDefault="00762D5D" w:rsidP="00466406">
      <w:pPr>
        <w:rPr>
          <w:rFonts w:cs="Times New Roman"/>
          <w:b/>
          <w:bCs/>
        </w:rPr>
      </w:pPr>
      <w:r>
        <w:rPr>
          <w:rFonts w:cs="Times New Roman"/>
          <w:b/>
          <w:bCs/>
        </w:rPr>
        <w:fldChar w:fldCharType="begin"/>
      </w:r>
      <w:r>
        <w:rPr>
          <w:rFonts w:cs="Times New Roman"/>
          <w:b/>
          <w:bCs/>
        </w:rPr>
        <w:instrText xml:space="preserve"> HYPERLINK "http://ies.ed.gov/funding/grantsearch/details.asp?ID=743" </w:instrText>
      </w:r>
      <w:r>
        <w:rPr>
          <w:rFonts w:cs="Times New Roman"/>
          <w:b/>
          <w:bCs/>
        </w:rPr>
        <w:fldChar w:fldCharType="separate"/>
      </w:r>
      <w:r w:rsidR="00466406" w:rsidRPr="00762D5D">
        <w:rPr>
          <w:rStyle w:val="Hyperlink"/>
          <w:rFonts w:cs="Times New Roman"/>
          <w:b/>
          <w:bCs/>
        </w:rPr>
        <w:t>Learning-Related Cognitive Self-Regulation School Readiness Measures for Preschool Children: Optimizing Predictive Validity for Achievement</w:t>
      </w:r>
      <w:r>
        <w:rPr>
          <w:rFonts w:cs="Times New Roman"/>
          <w:b/>
          <w:bCs/>
        </w:rPr>
        <w:fldChar w:fldCharType="end"/>
      </w:r>
      <w:r w:rsidR="00466406" w:rsidRPr="00912CB1">
        <w:rPr>
          <w:rFonts w:cs="Times New Roman"/>
        </w:rPr>
        <w:br/>
        <w:t>Vanderbilt University</w:t>
      </w:r>
      <w:r w:rsidR="00466406" w:rsidRPr="00912CB1">
        <w:rPr>
          <w:rFonts w:cs="Times New Roman"/>
        </w:rPr>
        <w:br/>
        <w:t xml:space="preserve">Lipsey, Mark W. </w:t>
      </w:r>
    </w:p>
    <w:p w:rsidR="00762D5D" w:rsidRDefault="007E47CB" w:rsidP="00466406">
      <w:r>
        <w:t>Dale Farran, Sandra Wilson, and Carol Bilbrey</w:t>
      </w:r>
    </w:p>
    <w:p w:rsidR="007E47CB" w:rsidRDefault="007E47CB" w:rsidP="00466406">
      <w:pPr>
        <w:rPr>
          <w:rFonts w:cs="Times New Roman"/>
          <w:b/>
          <w:bCs/>
        </w:rPr>
      </w:pPr>
    </w:p>
    <w:p w:rsidR="00466406" w:rsidRPr="00762D5D" w:rsidRDefault="00082612" w:rsidP="00466406">
      <w:pPr>
        <w:rPr>
          <w:rFonts w:cs="Times New Roman"/>
        </w:rPr>
      </w:pPr>
      <w:r w:rsidRPr="00762D5D">
        <w:rPr>
          <w:rFonts w:cs="Times New Roman"/>
          <w:bCs/>
        </w:rPr>
        <w:t>Publications</w:t>
      </w:r>
      <w:r w:rsidR="00956F79" w:rsidRPr="00762D5D">
        <w:rPr>
          <w:rFonts w:cs="Times New Roman"/>
          <w:bCs/>
        </w:rPr>
        <w:t>:</w:t>
      </w:r>
    </w:p>
    <w:p w:rsidR="00686C6B" w:rsidRDefault="00686C6B" w:rsidP="00686C6B">
      <w:pPr>
        <w:rPr>
          <w:rFonts w:cs="Times New Roman"/>
        </w:rPr>
      </w:pPr>
    </w:p>
    <w:p w:rsidR="00762D5D" w:rsidRPr="00912CB1" w:rsidRDefault="00762D5D" w:rsidP="00686C6B">
      <w:pPr>
        <w:rPr>
          <w:rFonts w:cs="Times New Roman"/>
        </w:rPr>
      </w:pPr>
    </w:p>
    <w:p w:rsidR="00686C6B" w:rsidRPr="00912CB1" w:rsidRDefault="00686C6B" w:rsidP="00686C6B">
      <w:pPr>
        <w:pStyle w:val="Heading3"/>
        <w:rPr>
          <w:rFonts w:cs="Times New Roman"/>
        </w:rPr>
      </w:pPr>
      <w:bookmarkStart w:id="330" w:name="_Toc348081859"/>
      <w:bookmarkStart w:id="331" w:name="_Toc348442220"/>
      <w:bookmarkStart w:id="332" w:name="_Toc372556229"/>
      <w:r w:rsidRPr="00912CB1">
        <w:rPr>
          <w:rFonts w:cs="Times New Roman"/>
        </w:rPr>
        <w:t>R305A090114</w:t>
      </w:r>
      <w:bookmarkEnd w:id="330"/>
      <w:bookmarkEnd w:id="331"/>
      <w:bookmarkEnd w:id="332"/>
    </w:p>
    <w:p w:rsidR="00686C6B" w:rsidRPr="00912CB1" w:rsidRDefault="002C2386" w:rsidP="00686C6B">
      <w:pPr>
        <w:rPr>
          <w:rFonts w:cs="Times New Roman"/>
          <w:b/>
          <w:bCs/>
        </w:rPr>
      </w:pPr>
      <w:hyperlink r:id="rId431" w:history="1">
        <w:r w:rsidR="00686C6B" w:rsidRPr="00762D5D">
          <w:rPr>
            <w:rStyle w:val="Hyperlink"/>
            <w:rFonts w:cs="Times New Roman"/>
            <w:b/>
            <w:bCs/>
          </w:rPr>
          <w:t>Assessing</w:t>
        </w:r>
        <w:r w:rsidR="00C80775" w:rsidRPr="00762D5D">
          <w:rPr>
            <w:rStyle w:val="Hyperlink"/>
            <w:rFonts w:cs="Times New Roman"/>
            <w:b/>
            <w:bCs/>
          </w:rPr>
          <w:t xml:space="preserve"> </w:t>
        </w:r>
        <w:r w:rsidR="00686C6B" w:rsidRPr="00762D5D">
          <w:rPr>
            <w:rStyle w:val="Hyperlink"/>
            <w:rFonts w:cs="Times New Roman"/>
            <w:b/>
            <w:bCs/>
          </w:rPr>
          <w:t>the</w:t>
        </w:r>
        <w:r w:rsidR="00C80775" w:rsidRPr="00762D5D">
          <w:rPr>
            <w:rStyle w:val="Hyperlink"/>
            <w:rFonts w:cs="Times New Roman"/>
            <w:b/>
            <w:bCs/>
          </w:rPr>
          <w:t xml:space="preserve"> </w:t>
        </w:r>
        <w:r w:rsidR="00686C6B" w:rsidRPr="00762D5D">
          <w:rPr>
            <w:rStyle w:val="Hyperlink"/>
            <w:rFonts w:cs="Times New Roman"/>
            <w:b/>
            <w:bCs/>
          </w:rPr>
          <w:t>Efficacy</w:t>
        </w:r>
        <w:r w:rsidR="00C80775" w:rsidRPr="00762D5D">
          <w:rPr>
            <w:rStyle w:val="Hyperlink"/>
            <w:rFonts w:cs="Times New Roman"/>
            <w:b/>
            <w:bCs/>
          </w:rPr>
          <w:t xml:space="preserve"> </w:t>
        </w:r>
        <w:r w:rsidR="00686C6B" w:rsidRPr="00762D5D">
          <w:rPr>
            <w:rStyle w:val="Hyperlink"/>
            <w:rFonts w:cs="Times New Roman"/>
            <w:b/>
            <w:bCs/>
          </w:rPr>
          <w:t>of</w:t>
        </w:r>
        <w:r w:rsidR="00C80775" w:rsidRPr="00762D5D">
          <w:rPr>
            <w:rStyle w:val="Hyperlink"/>
            <w:rFonts w:cs="Times New Roman"/>
            <w:b/>
            <w:bCs/>
          </w:rPr>
          <w:t xml:space="preserve"> </w:t>
        </w:r>
        <w:r w:rsidR="00686C6B" w:rsidRPr="00762D5D">
          <w:rPr>
            <w:rStyle w:val="Hyperlink"/>
            <w:rFonts w:cs="Times New Roman"/>
            <w:b/>
            <w:bCs/>
          </w:rPr>
          <w:t>a</w:t>
        </w:r>
        <w:r w:rsidR="00C80775" w:rsidRPr="00762D5D">
          <w:rPr>
            <w:rStyle w:val="Hyperlink"/>
            <w:rFonts w:cs="Times New Roman"/>
            <w:b/>
            <w:bCs/>
          </w:rPr>
          <w:t xml:space="preserve"> </w:t>
        </w:r>
        <w:r w:rsidR="00686C6B" w:rsidRPr="00762D5D">
          <w:rPr>
            <w:rStyle w:val="Hyperlink"/>
            <w:rFonts w:cs="Times New Roman"/>
            <w:b/>
            <w:bCs/>
          </w:rPr>
          <w:t>Comprehensive</w:t>
        </w:r>
        <w:r w:rsidR="00C80775" w:rsidRPr="00762D5D">
          <w:rPr>
            <w:rStyle w:val="Hyperlink"/>
            <w:rFonts w:cs="Times New Roman"/>
            <w:b/>
            <w:bCs/>
          </w:rPr>
          <w:t xml:space="preserve"> </w:t>
        </w:r>
        <w:r w:rsidR="00686C6B" w:rsidRPr="00762D5D">
          <w:rPr>
            <w:rStyle w:val="Hyperlink"/>
            <w:rFonts w:cs="Times New Roman"/>
            <w:b/>
            <w:bCs/>
          </w:rPr>
          <w:t>Intervention</w:t>
        </w:r>
        <w:r w:rsidR="00C80775" w:rsidRPr="00762D5D">
          <w:rPr>
            <w:rStyle w:val="Hyperlink"/>
            <w:rFonts w:cs="Times New Roman"/>
            <w:b/>
            <w:bCs/>
          </w:rPr>
          <w:t xml:space="preserve"> </w:t>
        </w:r>
        <w:r w:rsidR="00686C6B" w:rsidRPr="00762D5D">
          <w:rPr>
            <w:rStyle w:val="Hyperlink"/>
            <w:rFonts w:cs="Times New Roman"/>
            <w:b/>
            <w:bCs/>
          </w:rPr>
          <w:t>in</w:t>
        </w:r>
        <w:r w:rsidR="00C80775" w:rsidRPr="00762D5D">
          <w:rPr>
            <w:rStyle w:val="Hyperlink"/>
            <w:rFonts w:cs="Times New Roman"/>
            <w:b/>
            <w:bCs/>
          </w:rPr>
          <w:t xml:space="preserve"> </w:t>
        </w:r>
        <w:r w:rsidR="00686C6B" w:rsidRPr="00762D5D">
          <w:rPr>
            <w:rStyle w:val="Hyperlink"/>
            <w:rFonts w:cs="Times New Roman"/>
            <w:b/>
            <w:bCs/>
          </w:rPr>
          <w:t>Physical</w:t>
        </w:r>
        <w:r w:rsidR="00C80775" w:rsidRPr="00762D5D">
          <w:rPr>
            <w:rStyle w:val="Hyperlink"/>
            <w:rFonts w:cs="Times New Roman"/>
            <w:b/>
            <w:bCs/>
          </w:rPr>
          <w:t xml:space="preserve"> </w:t>
        </w:r>
        <w:r w:rsidR="00686C6B" w:rsidRPr="00762D5D">
          <w:rPr>
            <w:rStyle w:val="Hyperlink"/>
            <w:rFonts w:cs="Times New Roman"/>
            <w:b/>
            <w:bCs/>
          </w:rPr>
          <w:t>Science</w:t>
        </w:r>
        <w:r w:rsidR="00C80775" w:rsidRPr="00762D5D">
          <w:rPr>
            <w:rStyle w:val="Hyperlink"/>
            <w:rFonts w:cs="Times New Roman"/>
            <w:b/>
            <w:bCs/>
          </w:rPr>
          <w:t xml:space="preserve"> </w:t>
        </w:r>
        <w:r w:rsidR="00686C6B" w:rsidRPr="00762D5D">
          <w:rPr>
            <w:rStyle w:val="Hyperlink"/>
            <w:rFonts w:cs="Times New Roman"/>
            <w:b/>
            <w:bCs/>
          </w:rPr>
          <w:t>on</w:t>
        </w:r>
        <w:r w:rsidR="00C80775" w:rsidRPr="00762D5D">
          <w:rPr>
            <w:rStyle w:val="Hyperlink"/>
            <w:rFonts w:cs="Times New Roman"/>
            <w:b/>
            <w:bCs/>
          </w:rPr>
          <w:t xml:space="preserve"> </w:t>
        </w:r>
        <w:r w:rsidR="00686C6B" w:rsidRPr="00762D5D">
          <w:rPr>
            <w:rStyle w:val="Hyperlink"/>
            <w:rFonts w:cs="Times New Roman"/>
            <w:b/>
            <w:bCs/>
          </w:rPr>
          <w:t>Head</w:t>
        </w:r>
        <w:r w:rsidR="00C80775" w:rsidRPr="00762D5D">
          <w:rPr>
            <w:rStyle w:val="Hyperlink"/>
            <w:rFonts w:cs="Times New Roman"/>
            <w:b/>
            <w:bCs/>
          </w:rPr>
          <w:t xml:space="preserve"> </w:t>
        </w:r>
        <w:r w:rsidR="00686C6B" w:rsidRPr="00762D5D">
          <w:rPr>
            <w:rStyle w:val="Hyperlink"/>
            <w:rFonts w:cs="Times New Roman"/>
            <w:b/>
            <w:bCs/>
          </w:rPr>
          <w:t>Start</w:t>
        </w:r>
        <w:r w:rsidR="00C80775" w:rsidRPr="00762D5D">
          <w:rPr>
            <w:rStyle w:val="Hyperlink"/>
            <w:rFonts w:cs="Times New Roman"/>
            <w:b/>
            <w:bCs/>
          </w:rPr>
          <w:t xml:space="preserve"> </w:t>
        </w:r>
        <w:r w:rsidR="00686C6B" w:rsidRPr="00762D5D">
          <w:rPr>
            <w:rStyle w:val="Hyperlink"/>
            <w:rFonts w:cs="Times New Roman"/>
            <w:b/>
            <w:bCs/>
          </w:rPr>
          <w:t>Teachers</w:t>
        </w:r>
        <w:r w:rsidR="00C80775" w:rsidRPr="00762D5D">
          <w:rPr>
            <w:rStyle w:val="Hyperlink"/>
            <w:rFonts w:cs="Times New Roman"/>
            <w:b/>
            <w:bCs/>
          </w:rPr>
          <w:t xml:space="preserve"> </w:t>
        </w:r>
        <w:r w:rsidR="00686C6B" w:rsidRPr="00762D5D">
          <w:rPr>
            <w:rStyle w:val="Hyperlink"/>
            <w:rFonts w:cs="Times New Roman"/>
            <w:b/>
            <w:bCs/>
          </w:rPr>
          <w:t>and</w:t>
        </w:r>
        <w:r w:rsidR="00C80775" w:rsidRPr="00762D5D">
          <w:rPr>
            <w:rStyle w:val="Hyperlink"/>
            <w:rFonts w:cs="Times New Roman"/>
            <w:b/>
            <w:bCs/>
          </w:rPr>
          <w:t xml:space="preserve"> </w:t>
        </w:r>
        <w:r w:rsidR="00686C6B" w:rsidRPr="00762D5D">
          <w:rPr>
            <w:rStyle w:val="Hyperlink"/>
            <w:rFonts w:cs="Times New Roman"/>
            <w:b/>
            <w:bCs/>
          </w:rPr>
          <w:t>Children</w:t>
        </w:r>
      </w:hyperlink>
    </w:p>
    <w:p w:rsidR="00686C6B" w:rsidRPr="00912CB1" w:rsidRDefault="00686C6B" w:rsidP="00686C6B">
      <w:pPr>
        <w:rPr>
          <w:rFonts w:cs="Times New Roman"/>
        </w:rPr>
      </w:pPr>
      <w:r w:rsidRPr="00912CB1">
        <w:rPr>
          <w:rFonts w:cs="Times New Roman"/>
        </w:rPr>
        <w:t>Education</w:t>
      </w:r>
      <w:r w:rsidR="00C80775" w:rsidRPr="00912CB1">
        <w:rPr>
          <w:rFonts w:cs="Times New Roman"/>
        </w:rPr>
        <w:t xml:space="preserve"> </w:t>
      </w:r>
      <w:r w:rsidRPr="00912CB1">
        <w:rPr>
          <w:rFonts w:cs="Times New Roman"/>
        </w:rPr>
        <w:t>Development</w:t>
      </w:r>
      <w:r w:rsidR="00C80775" w:rsidRPr="00912CB1">
        <w:rPr>
          <w:rFonts w:cs="Times New Roman"/>
        </w:rPr>
        <w:t xml:space="preserve"> </w:t>
      </w:r>
      <w:r w:rsidRPr="00912CB1">
        <w:rPr>
          <w:rFonts w:cs="Times New Roman"/>
        </w:rPr>
        <w:t>Center,</w:t>
      </w:r>
      <w:r w:rsidR="00C80775" w:rsidRPr="00912CB1">
        <w:rPr>
          <w:rFonts w:cs="Times New Roman"/>
        </w:rPr>
        <w:t xml:space="preserve"> </w:t>
      </w:r>
      <w:r w:rsidRPr="00912CB1">
        <w:rPr>
          <w:rFonts w:cs="Times New Roman"/>
        </w:rPr>
        <w:t>Inc.</w:t>
      </w:r>
    </w:p>
    <w:p w:rsidR="00686C6B" w:rsidRPr="00912CB1" w:rsidRDefault="00686C6B" w:rsidP="00686C6B">
      <w:pPr>
        <w:rPr>
          <w:rFonts w:cs="Times New Roman"/>
        </w:rPr>
      </w:pPr>
      <w:r w:rsidRPr="00912CB1">
        <w:rPr>
          <w:rFonts w:cs="Times New Roman"/>
        </w:rPr>
        <w:t>Clark-Chiarelli,</w:t>
      </w:r>
      <w:r w:rsidR="00C80775" w:rsidRPr="00912CB1">
        <w:rPr>
          <w:rFonts w:cs="Times New Roman"/>
        </w:rPr>
        <w:t xml:space="preserve"> </w:t>
      </w:r>
      <w:r w:rsidRPr="00912CB1">
        <w:rPr>
          <w:rFonts w:cs="Times New Roman"/>
        </w:rPr>
        <w:t>Nancy</w:t>
      </w:r>
    </w:p>
    <w:p w:rsidR="005124F4" w:rsidRDefault="007E47CB" w:rsidP="00686C6B">
      <w:pPr>
        <w:rPr>
          <w:rFonts w:cs="Times New Roman"/>
          <w:b/>
          <w:bCs/>
        </w:rPr>
      </w:pPr>
      <w:r>
        <w:t>Jess Gropen</w:t>
      </w:r>
    </w:p>
    <w:p w:rsidR="007E47CB" w:rsidRPr="00912CB1" w:rsidRDefault="007E47CB" w:rsidP="00686C6B">
      <w:pPr>
        <w:rPr>
          <w:rFonts w:cs="Times New Roman"/>
          <w:b/>
          <w:bCs/>
        </w:rPr>
      </w:pPr>
    </w:p>
    <w:p w:rsidR="005124F4" w:rsidRPr="00912CB1" w:rsidRDefault="00317346" w:rsidP="005124F4">
      <w:pPr>
        <w:rPr>
          <w:rStyle w:val="Hyperlink"/>
          <w:rFonts w:cs="Times New Roman"/>
        </w:rPr>
      </w:pPr>
      <w:r>
        <w:rPr>
          <w:rFonts w:cs="Times New Roman"/>
          <w:bCs/>
        </w:rPr>
        <w:t>Related IES Projects:</w:t>
      </w:r>
      <w:r w:rsidR="00C80775" w:rsidRPr="00762D5D">
        <w:rPr>
          <w:rFonts w:cs="Times New Roman"/>
          <w:bCs/>
        </w:rPr>
        <w:t xml:space="preserve"> </w:t>
      </w:r>
      <w:hyperlink r:id="rId432" w:history="1">
        <w:r w:rsidR="005124F4" w:rsidRPr="00912CB1">
          <w:rPr>
            <w:rStyle w:val="Hyperlink"/>
            <w:rFonts w:cs="Times New Roman"/>
          </w:rPr>
          <w:t>Assessing</w:t>
        </w:r>
        <w:r w:rsidR="00C80775" w:rsidRPr="00912CB1">
          <w:rPr>
            <w:rStyle w:val="Hyperlink"/>
            <w:rFonts w:cs="Times New Roman"/>
          </w:rPr>
          <w:t xml:space="preserve"> </w:t>
        </w:r>
        <w:r w:rsidR="005124F4" w:rsidRPr="00912CB1">
          <w:rPr>
            <w:rStyle w:val="Hyperlink"/>
            <w:rFonts w:cs="Times New Roman"/>
          </w:rPr>
          <w:t>the</w:t>
        </w:r>
        <w:r w:rsidR="00C80775" w:rsidRPr="00912CB1">
          <w:rPr>
            <w:rStyle w:val="Hyperlink"/>
            <w:rFonts w:cs="Times New Roman"/>
          </w:rPr>
          <w:t xml:space="preserve"> </w:t>
        </w:r>
        <w:r w:rsidR="005124F4" w:rsidRPr="00912CB1">
          <w:rPr>
            <w:rStyle w:val="Hyperlink"/>
            <w:rFonts w:cs="Times New Roman"/>
          </w:rPr>
          <w:t>Potential</w:t>
        </w:r>
        <w:r w:rsidR="00C80775" w:rsidRPr="00912CB1">
          <w:rPr>
            <w:rStyle w:val="Hyperlink"/>
            <w:rFonts w:cs="Times New Roman"/>
          </w:rPr>
          <w:t xml:space="preserve"> </w:t>
        </w:r>
        <w:r w:rsidR="005124F4" w:rsidRPr="00912CB1">
          <w:rPr>
            <w:rStyle w:val="Hyperlink"/>
            <w:rFonts w:cs="Times New Roman"/>
          </w:rPr>
          <w:t>Impact</w:t>
        </w:r>
        <w:r w:rsidR="00C80775" w:rsidRPr="00912CB1">
          <w:rPr>
            <w:rStyle w:val="Hyperlink"/>
            <w:rFonts w:cs="Times New Roman"/>
          </w:rPr>
          <w:t xml:space="preserve"> </w:t>
        </w:r>
        <w:r w:rsidR="005124F4" w:rsidRPr="00912CB1">
          <w:rPr>
            <w:rStyle w:val="Hyperlink"/>
            <w:rFonts w:cs="Times New Roman"/>
          </w:rPr>
          <w:t>of</w:t>
        </w:r>
        <w:r w:rsidR="00C80775" w:rsidRPr="00912CB1">
          <w:rPr>
            <w:rStyle w:val="Hyperlink"/>
            <w:rFonts w:cs="Times New Roman"/>
          </w:rPr>
          <w:t xml:space="preserve"> </w:t>
        </w:r>
        <w:r w:rsidR="005124F4" w:rsidRPr="00912CB1">
          <w:rPr>
            <w:rStyle w:val="Hyperlink"/>
            <w:rFonts w:cs="Times New Roman"/>
          </w:rPr>
          <w:t>a</w:t>
        </w:r>
        <w:r w:rsidR="00C80775" w:rsidRPr="00912CB1">
          <w:rPr>
            <w:rStyle w:val="Hyperlink"/>
            <w:rFonts w:cs="Times New Roman"/>
          </w:rPr>
          <w:t xml:space="preserve"> </w:t>
        </w:r>
        <w:r w:rsidR="005124F4" w:rsidRPr="00912CB1">
          <w:rPr>
            <w:rStyle w:val="Hyperlink"/>
            <w:rFonts w:cs="Times New Roman"/>
          </w:rPr>
          <w:t>Professional</w:t>
        </w:r>
        <w:r w:rsidR="00C80775" w:rsidRPr="00912CB1">
          <w:rPr>
            <w:rStyle w:val="Hyperlink"/>
            <w:rFonts w:cs="Times New Roman"/>
          </w:rPr>
          <w:t xml:space="preserve"> </w:t>
        </w:r>
        <w:r w:rsidR="005124F4" w:rsidRPr="00912CB1">
          <w:rPr>
            <w:rStyle w:val="Hyperlink"/>
            <w:rFonts w:cs="Times New Roman"/>
          </w:rPr>
          <w:t>Development</w:t>
        </w:r>
        <w:r w:rsidR="00C80775" w:rsidRPr="00912CB1">
          <w:rPr>
            <w:rStyle w:val="Hyperlink"/>
            <w:rFonts w:cs="Times New Roman"/>
          </w:rPr>
          <w:t xml:space="preserve"> </w:t>
        </w:r>
        <w:r w:rsidR="005124F4" w:rsidRPr="00912CB1">
          <w:rPr>
            <w:rStyle w:val="Hyperlink"/>
            <w:rFonts w:cs="Times New Roman"/>
          </w:rPr>
          <w:t>Program</w:t>
        </w:r>
        <w:r w:rsidR="00C80775" w:rsidRPr="00912CB1">
          <w:rPr>
            <w:rStyle w:val="Hyperlink"/>
            <w:rFonts w:cs="Times New Roman"/>
          </w:rPr>
          <w:t xml:space="preserve"> </w:t>
        </w:r>
        <w:r w:rsidR="005124F4" w:rsidRPr="00912CB1">
          <w:rPr>
            <w:rStyle w:val="Hyperlink"/>
            <w:rFonts w:cs="Times New Roman"/>
          </w:rPr>
          <w:t>in</w:t>
        </w:r>
        <w:r w:rsidR="00C80775" w:rsidRPr="00912CB1">
          <w:rPr>
            <w:rStyle w:val="Hyperlink"/>
            <w:rFonts w:cs="Times New Roman"/>
          </w:rPr>
          <w:t xml:space="preserve"> </w:t>
        </w:r>
        <w:r w:rsidR="005124F4" w:rsidRPr="00912CB1">
          <w:rPr>
            <w:rStyle w:val="Hyperlink"/>
            <w:rFonts w:cs="Times New Roman"/>
          </w:rPr>
          <w:t>Science</w:t>
        </w:r>
        <w:r w:rsidR="00C80775" w:rsidRPr="00912CB1">
          <w:rPr>
            <w:rStyle w:val="Hyperlink"/>
            <w:rFonts w:cs="Times New Roman"/>
          </w:rPr>
          <w:t xml:space="preserve"> </w:t>
        </w:r>
        <w:r w:rsidR="005124F4" w:rsidRPr="00912CB1">
          <w:rPr>
            <w:rStyle w:val="Hyperlink"/>
            <w:rFonts w:cs="Times New Roman"/>
          </w:rPr>
          <w:t>on</w:t>
        </w:r>
        <w:r w:rsidR="00C80775" w:rsidRPr="00912CB1">
          <w:rPr>
            <w:rStyle w:val="Hyperlink"/>
            <w:rFonts w:cs="Times New Roman"/>
          </w:rPr>
          <w:t xml:space="preserve"> </w:t>
        </w:r>
        <w:r w:rsidR="005124F4" w:rsidRPr="00912CB1">
          <w:rPr>
            <w:rStyle w:val="Hyperlink"/>
            <w:rFonts w:cs="Times New Roman"/>
          </w:rPr>
          <w:t>Head</w:t>
        </w:r>
        <w:r w:rsidR="00C80775" w:rsidRPr="00912CB1">
          <w:rPr>
            <w:rStyle w:val="Hyperlink"/>
            <w:rFonts w:cs="Times New Roman"/>
          </w:rPr>
          <w:t xml:space="preserve"> </w:t>
        </w:r>
        <w:r w:rsidR="005124F4" w:rsidRPr="00912CB1">
          <w:rPr>
            <w:rStyle w:val="Hyperlink"/>
            <w:rFonts w:cs="Times New Roman"/>
          </w:rPr>
          <w:t>Start</w:t>
        </w:r>
        <w:r w:rsidR="00C80775" w:rsidRPr="00912CB1">
          <w:rPr>
            <w:rStyle w:val="Hyperlink"/>
            <w:rFonts w:cs="Times New Roman"/>
          </w:rPr>
          <w:t xml:space="preserve"> </w:t>
        </w:r>
        <w:r w:rsidR="005124F4" w:rsidRPr="00912CB1">
          <w:rPr>
            <w:rStyle w:val="Hyperlink"/>
            <w:rFonts w:cs="Times New Roman"/>
          </w:rPr>
          <w:t>Teachers</w:t>
        </w:r>
        <w:r w:rsidR="00C80775" w:rsidRPr="00912CB1">
          <w:rPr>
            <w:rStyle w:val="Hyperlink"/>
            <w:rFonts w:cs="Times New Roman"/>
          </w:rPr>
          <w:t xml:space="preserve"> </w:t>
        </w:r>
        <w:r w:rsidR="005124F4" w:rsidRPr="00912CB1">
          <w:rPr>
            <w:rStyle w:val="Hyperlink"/>
            <w:rFonts w:cs="Times New Roman"/>
          </w:rPr>
          <w:t>and</w:t>
        </w:r>
        <w:r w:rsidR="00C80775" w:rsidRPr="00912CB1">
          <w:rPr>
            <w:rStyle w:val="Hyperlink"/>
            <w:rFonts w:cs="Times New Roman"/>
          </w:rPr>
          <w:t xml:space="preserve"> </w:t>
        </w:r>
        <w:r w:rsidR="005124F4" w:rsidRPr="00912CB1">
          <w:rPr>
            <w:rStyle w:val="Hyperlink"/>
            <w:rFonts w:cs="Times New Roman"/>
          </w:rPr>
          <w:t>Children</w:t>
        </w:r>
      </w:hyperlink>
      <w:r w:rsidR="00762D5D" w:rsidRPr="00762D5D">
        <w:rPr>
          <w:rStyle w:val="Hyperlink"/>
          <w:rFonts w:cs="Times New Roman"/>
          <w:color w:val="auto"/>
          <w:u w:val="none"/>
        </w:rPr>
        <w:t xml:space="preserve"> (</w:t>
      </w:r>
      <w:r w:rsidR="00762D5D">
        <w:t>R305M050060)</w:t>
      </w:r>
    </w:p>
    <w:p w:rsidR="005124F4" w:rsidRPr="00912CB1" w:rsidRDefault="005124F4" w:rsidP="00686C6B">
      <w:pPr>
        <w:rPr>
          <w:rFonts w:cs="Times New Roman"/>
          <w:b/>
          <w:bCs/>
        </w:rPr>
      </w:pPr>
    </w:p>
    <w:p w:rsidR="004F33E0" w:rsidRPr="00762D5D" w:rsidRDefault="00082612" w:rsidP="004F33E0">
      <w:pPr>
        <w:rPr>
          <w:rFonts w:cs="Times New Roman"/>
          <w:bCs/>
        </w:rPr>
      </w:pPr>
      <w:r w:rsidRPr="00762D5D">
        <w:rPr>
          <w:rFonts w:cs="Times New Roman"/>
          <w:bCs/>
        </w:rPr>
        <w:t>Publications</w:t>
      </w:r>
      <w:r w:rsidR="004F33E0" w:rsidRPr="00762D5D">
        <w:rPr>
          <w:rFonts w:cs="Times New Roman"/>
          <w:bCs/>
        </w:rPr>
        <w:t>:</w:t>
      </w:r>
    </w:p>
    <w:p w:rsidR="004F33E0" w:rsidRPr="00762D5D" w:rsidRDefault="004F33E0" w:rsidP="00762D5D">
      <w:pPr>
        <w:ind w:left="720"/>
        <w:rPr>
          <w:rFonts w:cs="Times New Roman"/>
          <w:bCs/>
          <w:sz w:val="20"/>
        </w:rPr>
      </w:pPr>
      <w:r w:rsidRPr="00762D5D">
        <w:rPr>
          <w:rFonts w:cs="Times New Roman"/>
          <w:bCs/>
          <w:sz w:val="20"/>
        </w:rPr>
        <w:t>Gropen, J., Clark-Chiarelli, N., Hoisington, C., and Ehrlich, S</w:t>
      </w:r>
      <w:r w:rsidR="00A06EB5">
        <w:rPr>
          <w:rFonts w:cs="Times New Roman"/>
          <w:bCs/>
          <w:sz w:val="20"/>
        </w:rPr>
        <w:t>.</w:t>
      </w:r>
      <w:r w:rsidRPr="00762D5D">
        <w:rPr>
          <w:rFonts w:cs="Times New Roman"/>
          <w:bCs/>
          <w:sz w:val="20"/>
        </w:rPr>
        <w:t xml:space="preserve">B. (2011). The Importance of Executive Function in Early Science Education. </w:t>
      </w:r>
      <w:r w:rsidRPr="00762D5D">
        <w:rPr>
          <w:rFonts w:cs="Times New Roman"/>
          <w:bCs/>
          <w:i/>
          <w:sz w:val="20"/>
        </w:rPr>
        <w:t xml:space="preserve">Child Development Perspectives, </w:t>
      </w:r>
      <w:r w:rsidRPr="00176923">
        <w:rPr>
          <w:rFonts w:cs="Times New Roman"/>
          <w:bCs/>
          <w:i/>
          <w:sz w:val="20"/>
        </w:rPr>
        <w:t>5</w:t>
      </w:r>
      <w:r w:rsidRPr="00762D5D">
        <w:rPr>
          <w:rFonts w:cs="Times New Roman"/>
          <w:bCs/>
          <w:sz w:val="20"/>
        </w:rPr>
        <w:t>(4)</w:t>
      </w:r>
      <w:r w:rsidR="00176923">
        <w:rPr>
          <w:rFonts w:cs="Times New Roman"/>
          <w:bCs/>
          <w:sz w:val="20"/>
        </w:rPr>
        <w:t>:</w:t>
      </w:r>
      <w:r w:rsidRPr="00762D5D">
        <w:rPr>
          <w:rFonts w:cs="Times New Roman"/>
          <w:bCs/>
          <w:sz w:val="20"/>
        </w:rPr>
        <w:t xml:space="preserve"> 298-304.</w:t>
      </w:r>
    </w:p>
    <w:p w:rsidR="004F33E0" w:rsidRDefault="004F33E0" w:rsidP="00686C6B">
      <w:pPr>
        <w:rPr>
          <w:rFonts w:cs="Times New Roman"/>
          <w:b/>
          <w:bCs/>
        </w:rPr>
      </w:pPr>
    </w:p>
    <w:p w:rsidR="00762D5D" w:rsidRPr="00912CB1" w:rsidRDefault="00762D5D" w:rsidP="00686C6B">
      <w:pPr>
        <w:rPr>
          <w:rFonts w:cs="Times New Roman"/>
          <w:b/>
          <w:bCs/>
        </w:rPr>
      </w:pPr>
    </w:p>
    <w:p w:rsidR="00466406" w:rsidRPr="00912CB1" w:rsidRDefault="00466406" w:rsidP="00466406">
      <w:pPr>
        <w:pStyle w:val="Heading3"/>
        <w:rPr>
          <w:rFonts w:cs="Times New Roman"/>
        </w:rPr>
      </w:pPr>
      <w:bookmarkStart w:id="333" w:name="_Toc372556230"/>
      <w:r w:rsidRPr="00912CB1">
        <w:rPr>
          <w:rFonts w:cs="Times New Roman"/>
        </w:rPr>
        <w:t>R305A090169</w:t>
      </w:r>
      <w:bookmarkEnd w:id="333"/>
    </w:p>
    <w:p w:rsidR="00466406" w:rsidRPr="00762D5D" w:rsidRDefault="002C2386" w:rsidP="00466406">
      <w:pPr>
        <w:rPr>
          <w:rFonts w:cs="Times New Roman"/>
          <w:bCs/>
        </w:rPr>
      </w:pPr>
      <w:hyperlink r:id="rId433" w:history="1">
        <w:r w:rsidR="00466406" w:rsidRPr="00762D5D">
          <w:rPr>
            <w:rStyle w:val="Hyperlink"/>
            <w:rFonts w:cs="Times New Roman"/>
            <w:b/>
            <w:bCs/>
          </w:rPr>
          <w:t>Development of a Comprehensive Assessment System for Spanish-Speaking English Language Learner's Early Literacy Skills</w:t>
        </w:r>
      </w:hyperlink>
      <w:r w:rsidR="00466406" w:rsidRPr="00912CB1">
        <w:rPr>
          <w:rFonts w:cs="Times New Roman"/>
          <w:b/>
          <w:bCs/>
        </w:rPr>
        <w:br/>
      </w:r>
      <w:r w:rsidR="00466406" w:rsidRPr="00762D5D">
        <w:rPr>
          <w:rFonts w:cs="Times New Roman"/>
          <w:bCs/>
        </w:rPr>
        <w:t>Florida State University</w:t>
      </w:r>
      <w:r w:rsidR="00466406" w:rsidRPr="00762D5D">
        <w:rPr>
          <w:rFonts w:cs="Times New Roman"/>
          <w:bCs/>
        </w:rPr>
        <w:br/>
        <w:t>Lonigan, Christopher</w:t>
      </w:r>
    </w:p>
    <w:p w:rsidR="00762D5D" w:rsidRDefault="007E47CB" w:rsidP="00466406">
      <w:r>
        <w:t>Christopher Schatschneider</w:t>
      </w:r>
    </w:p>
    <w:p w:rsidR="007E47CB" w:rsidRPr="00762D5D" w:rsidRDefault="007E47CB" w:rsidP="00466406">
      <w:pPr>
        <w:rPr>
          <w:rFonts w:cs="Times New Roman"/>
          <w:bCs/>
        </w:rPr>
      </w:pPr>
    </w:p>
    <w:p w:rsidR="00466406" w:rsidRPr="00762D5D" w:rsidRDefault="00082612" w:rsidP="00466406">
      <w:pPr>
        <w:rPr>
          <w:rFonts w:cs="Times New Roman"/>
          <w:bCs/>
        </w:rPr>
      </w:pPr>
      <w:r w:rsidRPr="00762D5D">
        <w:rPr>
          <w:rFonts w:cs="Times New Roman"/>
          <w:bCs/>
        </w:rPr>
        <w:t>Publications</w:t>
      </w:r>
      <w:r w:rsidR="00466406" w:rsidRPr="00762D5D">
        <w:rPr>
          <w:rFonts w:cs="Times New Roman"/>
          <w:bCs/>
        </w:rPr>
        <w:t>:</w:t>
      </w:r>
    </w:p>
    <w:p w:rsidR="005124F4" w:rsidRDefault="005124F4" w:rsidP="00686C6B">
      <w:pPr>
        <w:rPr>
          <w:rFonts w:cs="Times New Roman"/>
          <w:b/>
          <w:bCs/>
        </w:rPr>
      </w:pPr>
    </w:p>
    <w:p w:rsidR="00762D5D" w:rsidRPr="00912CB1" w:rsidRDefault="00762D5D" w:rsidP="00686C6B">
      <w:pPr>
        <w:rPr>
          <w:rFonts w:cs="Times New Roman"/>
          <w:b/>
          <w:bCs/>
        </w:rPr>
      </w:pPr>
    </w:p>
    <w:p w:rsidR="00F86436" w:rsidRPr="00912CB1" w:rsidRDefault="00F86436" w:rsidP="00F86436">
      <w:pPr>
        <w:pStyle w:val="Heading3"/>
        <w:rPr>
          <w:rFonts w:cs="Times New Roman"/>
        </w:rPr>
      </w:pPr>
      <w:bookmarkStart w:id="334" w:name="_Toc372556231"/>
      <w:r w:rsidRPr="00912CB1">
        <w:rPr>
          <w:rFonts w:cs="Times New Roman"/>
        </w:rPr>
        <w:t>R305A090183</w:t>
      </w:r>
      <w:bookmarkEnd w:id="334"/>
    </w:p>
    <w:p w:rsidR="00F86436" w:rsidRPr="00762D5D" w:rsidRDefault="002C2386" w:rsidP="00F86436">
      <w:pPr>
        <w:rPr>
          <w:rFonts w:cs="Times New Roman"/>
          <w:bCs/>
        </w:rPr>
      </w:pPr>
      <w:hyperlink r:id="rId434" w:history="1">
        <w:r w:rsidR="00F86436" w:rsidRPr="00762D5D">
          <w:rPr>
            <w:rStyle w:val="Hyperlink"/>
            <w:rFonts w:cs="Times New Roman"/>
            <w:b/>
            <w:bCs/>
          </w:rPr>
          <w:t>Teacher Quality: The Role of Teacher Study Groups as a Model of Professional Development in Early Literacy for Preschool Teachers</w:t>
        </w:r>
      </w:hyperlink>
      <w:r w:rsidR="00F86436" w:rsidRPr="00912CB1">
        <w:rPr>
          <w:rFonts w:cs="Times New Roman"/>
          <w:b/>
          <w:bCs/>
        </w:rPr>
        <w:br/>
      </w:r>
      <w:r w:rsidR="00F86436" w:rsidRPr="00762D5D">
        <w:rPr>
          <w:rFonts w:cs="Times New Roman"/>
          <w:bCs/>
        </w:rPr>
        <w:t>University of California, Berkeley</w:t>
      </w:r>
      <w:r w:rsidR="00F86436" w:rsidRPr="00762D5D">
        <w:rPr>
          <w:rFonts w:cs="Times New Roman"/>
          <w:bCs/>
        </w:rPr>
        <w:br/>
        <w:t>Cunningham, Anne</w:t>
      </w:r>
    </w:p>
    <w:p w:rsidR="00762D5D" w:rsidRPr="00762D5D" w:rsidRDefault="00762D5D" w:rsidP="00F86436">
      <w:pPr>
        <w:rPr>
          <w:rFonts w:cs="Times New Roman"/>
          <w:bCs/>
        </w:rPr>
      </w:pPr>
    </w:p>
    <w:p w:rsidR="00F86436" w:rsidRPr="00762D5D" w:rsidRDefault="00082612" w:rsidP="00F86436">
      <w:pPr>
        <w:rPr>
          <w:rFonts w:cs="Times New Roman"/>
          <w:bCs/>
        </w:rPr>
      </w:pPr>
      <w:r w:rsidRPr="00762D5D">
        <w:rPr>
          <w:rFonts w:cs="Times New Roman"/>
          <w:bCs/>
        </w:rPr>
        <w:t>Publications</w:t>
      </w:r>
      <w:r w:rsidR="00F86436" w:rsidRPr="00762D5D">
        <w:rPr>
          <w:rFonts w:cs="Times New Roman"/>
          <w:bCs/>
        </w:rPr>
        <w:t>:</w:t>
      </w:r>
    </w:p>
    <w:p w:rsidR="00F86436" w:rsidRPr="00912CB1" w:rsidRDefault="00F86436" w:rsidP="00686C6B">
      <w:pPr>
        <w:rPr>
          <w:rFonts w:cs="Times New Roman"/>
          <w:b/>
          <w:bCs/>
        </w:rPr>
      </w:pPr>
    </w:p>
    <w:p w:rsidR="00686C6B" w:rsidRPr="00912CB1" w:rsidRDefault="00686C6B" w:rsidP="00686C6B">
      <w:pPr>
        <w:rPr>
          <w:rFonts w:cs="Times New Roman"/>
        </w:rPr>
      </w:pPr>
    </w:p>
    <w:p w:rsidR="0047419E" w:rsidRDefault="0047419E">
      <w:pPr>
        <w:spacing w:after="200" w:line="276" w:lineRule="auto"/>
        <w:rPr>
          <w:rFonts w:eastAsiaTheme="majorEastAsia" w:cs="Times New Roman"/>
          <w:b/>
          <w:bCs/>
          <w:caps/>
          <w:sz w:val="28"/>
        </w:rPr>
      </w:pPr>
      <w:bookmarkStart w:id="335" w:name="_Toc348081862"/>
      <w:bookmarkStart w:id="336" w:name="_Toc348442223"/>
      <w:r>
        <w:rPr>
          <w:rFonts w:cs="Times New Roman"/>
        </w:rPr>
        <w:br w:type="page"/>
      </w:r>
    </w:p>
    <w:p w:rsidR="00686C6B" w:rsidRPr="00912CB1" w:rsidRDefault="00686C6B" w:rsidP="00686C6B">
      <w:pPr>
        <w:pStyle w:val="Heading3"/>
        <w:rPr>
          <w:rFonts w:cs="Times New Roman"/>
        </w:rPr>
      </w:pPr>
      <w:bookmarkStart w:id="337" w:name="_Toc372556232"/>
      <w:r w:rsidRPr="00912CB1">
        <w:rPr>
          <w:rFonts w:cs="Times New Roman"/>
        </w:rPr>
        <w:lastRenderedPageBreak/>
        <w:t>R305A090209</w:t>
      </w:r>
      <w:bookmarkEnd w:id="335"/>
      <w:bookmarkEnd w:id="336"/>
      <w:bookmarkEnd w:id="337"/>
    </w:p>
    <w:p w:rsidR="00686C6B" w:rsidRPr="00912CB1" w:rsidRDefault="002C2386" w:rsidP="00686C6B">
      <w:pPr>
        <w:rPr>
          <w:rFonts w:cs="Times New Roman"/>
          <w:b/>
          <w:bCs/>
        </w:rPr>
      </w:pPr>
      <w:hyperlink r:id="rId435" w:history="1">
        <w:r w:rsidR="00686C6B" w:rsidRPr="00762D5D">
          <w:rPr>
            <w:rStyle w:val="Hyperlink"/>
            <w:rFonts w:cs="Times New Roman"/>
            <w:b/>
            <w:bCs/>
          </w:rPr>
          <w:t>Preparing</w:t>
        </w:r>
        <w:r w:rsidR="00C80775" w:rsidRPr="00762D5D">
          <w:rPr>
            <w:rStyle w:val="Hyperlink"/>
            <w:rFonts w:cs="Times New Roman"/>
            <w:b/>
            <w:bCs/>
          </w:rPr>
          <w:t xml:space="preserve"> </w:t>
        </w:r>
        <w:r w:rsidR="00686C6B" w:rsidRPr="00762D5D">
          <w:rPr>
            <w:rStyle w:val="Hyperlink"/>
            <w:rFonts w:cs="Times New Roman"/>
            <w:b/>
            <w:bCs/>
          </w:rPr>
          <w:t>to</w:t>
        </w:r>
        <w:r w:rsidR="00C80775" w:rsidRPr="00762D5D">
          <w:rPr>
            <w:rStyle w:val="Hyperlink"/>
            <w:rFonts w:cs="Times New Roman"/>
            <w:b/>
            <w:bCs/>
          </w:rPr>
          <w:t xml:space="preserve"> </w:t>
        </w:r>
        <w:r w:rsidR="00686C6B" w:rsidRPr="00762D5D">
          <w:rPr>
            <w:rStyle w:val="Hyperlink"/>
            <w:rFonts w:cs="Times New Roman"/>
            <w:b/>
            <w:bCs/>
          </w:rPr>
          <w:t>Succeed:</w:t>
        </w:r>
        <w:r w:rsidR="00C80775" w:rsidRPr="00762D5D">
          <w:rPr>
            <w:rStyle w:val="Hyperlink"/>
            <w:rFonts w:cs="Times New Roman"/>
            <w:b/>
            <w:bCs/>
          </w:rPr>
          <w:t xml:space="preserve"> </w:t>
        </w:r>
        <w:r w:rsidR="00686C6B" w:rsidRPr="00762D5D">
          <w:rPr>
            <w:rStyle w:val="Hyperlink"/>
            <w:rFonts w:cs="Times New Roman"/>
            <w:b/>
            <w:bCs/>
          </w:rPr>
          <w:t>An</w:t>
        </w:r>
        <w:r w:rsidR="00C80775" w:rsidRPr="00762D5D">
          <w:rPr>
            <w:rStyle w:val="Hyperlink"/>
            <w:rFonts w:cs="Times New Roman"/>
            <w:b/>
            <w:bCs/>
          </w:rPr>
          <w:t xml:space="preserve"> </w:t>
        </w:r>
        <w:r w:rsidR="00686C6B" w:rsidRPr="00762D5D">
          <w:rPr>
            <w:rStyle w:val="Hyperlink"/>
            <w:rFonts w:cs="Times New Roman"/>
            <w:b/>
            <w:bCs/>
          </w:rPr>
          <w:t>Efficacy</w:t>
        </w:r>
        <w:r w:rsidR="00C80775" w:rsidRPr="00762D5D">
          <w:rPr>
            <w:rStyle w:val="Hyperlink"/>
            <w:rFonts w:cs="Times New Roman"/>
            <w:b/>
            <w:bCs/>
          </w:rPr>
          <w:t xml:space="preserve"> </w:t>
        </w:r>
        <w:r w:rsidR="00686C6B" w:rsidRPr="00762D5D">
          <w:rPr>
            <w:rStyle w:val="Hyperlink"/>
            <w:rFonts w:cs="Times New Roman"/>
            <w:b/>
            <w:bCs/>
          </w:rPr>
          <w:t>Trial</w:t>
        </w:r>
        <w:r w:rsidR="00C80775" w:rsidRPr="00762D5D">
          <w:rPr>
            <w:rStyle w:val="Hyperlink"/>
            <w:rFonts w:cs="Times New Roman"/>
            <w:b/>
            <w:bCs/>
          </w:rPr>
          <w:t xml:space="preserve"> </w:t>
        </w:r>
        <w:r w:rsidR="00686C6B" w:rsidRPr="00762D5D">
          <w:rPr>
            <w:rStyle w:val="Hyperlink"/>
            <w:rFonts w:cs="Times New Roman"/>
            <w:b/>
            <w:bCs/>
          </w:rPr>
          <w:t>of</w:t>
        </w:r>
        <w:r w:rsidR="00C80775" w:rsidRPr="00762D5D">
          <w:rPr>
            <w:rStyle w:val="Hyperlink"/>
            <w:rFonts w:cs="Times New Roman"/>
            <w:b/>
            <w:bCs/>
          </w:rPr>
          <w:t xml:space="preserve"> </w:t>
        </w:r>
        <w:r w:rsidR="00686C6B" w:rsidRPr="00762D5D">
          <w:rPr>
            <w:rStyle w:val="Hyperlink"/>
            <w:rFonts w:cs="Times New Roman"/>
            <w:b/>
            <w:bCs/>
          </w:rPr>
          <w:t>Two</w:t>
        </w:r>
        <w:r w:rsidR="00C80775" w:rsidRPr="00762D5D">
          <w:rPr>
            <w:rStyle w:val="Hyperlink"/>
            <w:rFonts w:cs="Times New Roman"/>
            <w:b/>
            <w:bCs/>
          </w:rPr>
          <w:t xml:space="preserve"> </w:t>
        </w:r>
        <w:r w:rsidR="00686C6B" w:rsidRPr="00762D5D">
          <w:rPr>
            <w:rStyle w:val="Hyperlink"/>
            <w:rFonts w:cs="Times New Roman"/>
            <w:b/>
            <w:bCs/>
          </w:rPr>
          <w:t>Early</w:t>
        </w:r>
        <w:r w:rsidR="00C80775" w:rsidRPr="00762D5D">
          <w:rPr>
            <w:rStyle w:val="Hyperlink"/>
            <w:rFonts w:cs="Times New Roman"/>
            <w:b/>
            <w:bCs/>
          </w:rPr>
          <w:t xml:space="preserve"> </w:t>
        </w:r>
        <w:r w:rsidR="00686C6B" w:rsidRPr="00762D5D">
          <w:rPr>
            <w:rStyle w:val="Hyperlink"/>
            <w:rFonts w:cs="Times New Roman"/>
            <w:b/>
            <w:bCs/>
          </w:rPr>
          <w:t>Childhood</w:t>
        </w:r>
        <w:r w:rsidR="00C80775" w:rsidRPr="00762D5D">
          <w:rPr>
            <w:rStyle w:val="Hyperlink"/>
            <w:rFonts w:cs="Times New Roman"/>
            <w:b/>
            <w:bCs/>
          </w:rPr>
          <w:t xml:space="preserve"> </w:t>
        </w:r>
        <w:r w:rsidR="00686C6B" w:rsidRPr="00762D5D">
          <w:rPr>
            <w:rStyle w:val="Hyperlink"/>
            <w:rFonts w:cs="Times New Roman"/>
            <w:b/>
            <w:bCs/>
          </w:rPr>
          <w:t>Curricula</w:t>
        </w:r>
      </w:hyperlink>
    </w:p>
    <w:p w:rsidR="00686C6B" w:rsidRPr="00912CB1" w:rsidRDefault="00686C6B" w:rsidP="00686C6B">
      <w:pPr>
        <w:rPr>
          <w:rFonts w:cs="Times New Roman"/>
        </w:rPr>
      </w:pPr>
      <w:r w:rsidRPr="00912CB1">
        <w:rPr>
          <w:rFonts w:cs="Times New Roman"/>
        </w:rPr>
        <w:t>President</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Fellows</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Harvard</w:t>
      </w:r>
      <w:r w:rsidR="00C80775" w:rsidRPr="00912CB1">
        <w:rPr>
          <w:rFonts w:cs="Times New Roman"/>
        </w:rPr>
        <w:t xml:space="preserve"> </w:t>
      </w:r>
      <w:r w:rsidRPr="00912CB1">
        <w:rPr>
          <w:rFonts w:cs="Times New Roman"/>
        </w:rPr>
        <w:t>College,</w:t>
      </w:r>
      <w:r w:rsidR="00C80775" w:rsidRPr="00912CB1">
        <w:rPr>
          <w:rFonts w:cs="Times New Roman"/>
        </w:rPr>
        <w:t xml:space="preserve"> </w:t>
      </w:r>
      <w:r w:rsidRPr="00912CB1">
        <w:rPr>
          <w:rFonts w:cs="Times New Roman"/>
        </w:rPr>
        <w:t>Graduate</w:t>
      </w:r>
      <w:r w:rsidR="00C80775" w:rsidRPr="00912CB1">
        <w:rPr>
          <w:rFonts w:cs="Times New Roman"/>
        </w:rPr>
        <w:t xml:space="preserve"> </w:t>
      </w:r>
      <w:r w:rsidRPr="00912CB1">
        <w:rPr>
          <w:rFonts w:cs="Times New Roman"/>
        </w:rPr>
        <w:t>School</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Education</w:t>
      </w:r>
    </w:p>
    <w:p w:rsidR="00686C6B" w:rsidRDefault="00686C6B" w:rsidP="00686C6B">
      <w:pPr>
        <w:rPr>
          <w:rFonts w:cs="Times New Roman"/>
        </w:rPr>
      </w:pPr>
      <w:r w:rsidRPr="00912CB1">
        <w:rPr>
          <w:rFonts w:cs="Times New Roman"/>
        </w:rPr>
        <w:t>Yoshikawa,</w:t>
      </w:r>
      <w:r w:rsidR="00C80775" w:rsidRPr="00912CB1">
        <w:rPr>
          <w:rFonts w:cs="Times New Roman"/>
        </w:rPr>
        <w:t xml:space="preserve"> </w:t>
      </w:r>
      <w:r w:rsidRPr="00912CB1">
        <w:rPr>
          <w:rFonts w:cs="Times New Roman"/>
        </w:rPr>
        <w:t>Hirokazu</w:t>
      </w:r>
    </w:p>
    <w:p w:rsidR="007E47CB" w:rsidRDefault="007E47CB" w:rsidP="00686C6B">
      <w:pPr>
        <w:rPr>
          <w:rFonts w:cs="Times New Roman"/>
        </w:rPr>
      </w:pPr>
      <w:r>
        <w:t>Nonie Lesaux, Richard Murnane, John Willett, and Christina Weiland</w:t>
      </w:r>
    </w:p>
    <w:p w:rsidR="00762D5D" w:rsidRPr="00912CB1" w:rsidRDefault="00762D5D" w:rsidP="00686C6B">
      <w:pPr>
        <w:rPr>
          <w:rFonts w:cs="Times New Roman"/>
        </w:rPr>
      </w:pPr>
    </w:p>
    <w:p w:rsidR="00686C6B" w:rsidRPr="00912CB1" w:rsidRDefault="00082612" w:rsidP="00686C6B">
      <w:pPr>
        <w:rPr>
          <w:rFonts w:cs="Times New Roman"/>
        </w:rPr>
      </w:pPr>
      <w:r w:rsidRPr="00762D5D">
        <w:rPr>
          <w:rFonts w:cs="Times New Roman"/>
          <w:bCs/>
        </w:rPr>
        <w:t>Publications</w:t>
      </w:r>
      <w:r w:rsidR="00686C6B" w:rsidRPr="00762D5D">
        <w:rPr>
          <w:rFonts w:cs="Times New Roman"/>
          <w:bCs/>
        </w:rPr>
        <w:t>:</w:t>
      </w:r>
    </w:p>
    <w:p w:rsidR="00855931" w:rsidRPr="00762D5D" w:rsidRDefault="00855931" w:rsidP="00762D5D">
      <w:pPr>
        <w:pStyle w:val="NoSpacing"/>
        <w:ind w:left="720"/>
        <w:rPr>
          <w:sz w:val="20"/>
        </w:rPr>
      </w:pPr>
      <w:r w:rsidRPr="00762D5D">
        <w:rPr>
          <w:sz w:val="20"/>
        </w:rPr>
        <w:t xml:space="preserve">Weiland, C., Ulvestad, K., Sachs, J. </w:t>
      </w:r>
      <w:r w:rsidR="00251345">
        <w:rPr>
          <w:sz w:val="20"/>
        </w:rPr>
        <w:t>and</w:t>
      </w:r>
      <w:r w:rsidRPr="00762D5D">
        <w:rPr>
          <w:sz w:val="20"/>
        </w:rPr>
        <w:t xml:space="preserve"> Yoshikawa, H. (In press). Associations </w:t>
      </w:r>
      <w:r w:rsidR="00A06EB5" w:rsidRPr="00762D5D">
        <w:rPr>
          <w:sz w:val="20"/>
        </w:rPr>
        <w:t>Between</w:t>
      </w:r>
    </w:p>
    <w:p w:rsidR="00855931" w:rsidRPr="00762D5D" w:rsidRDefault="00A06EB5" w:rsidP="00762D5D">
      <w:pPr>
        <w:pStyle w:val="NoSpacing"/>
        <w:ind w:left="720"/>
        <w:rPr>
          <w:sz w:val="20"/>
        </w:rPr>
      </w:pPr>
      <w:r w:rsidRPr="00762D5D">
        <w:rPr>
          <w:sz w:val="20"/>
        </w:rPr>
        <w:t>Classroom Quality</w:t>
      </w:r>
      <w:r w:rsidR="003D5DA8">
        <w:rPr>
          <w:sz w:val="20"/>
        </w:rPr>
        <w:t xml:space="preserve"> and </w:t>
      </w:r>
      <w:r w:rsidRPr="00762D5D">
        <w:rPr>
          <w:sz w:val="20"/>
        </w:rPr>
        <w:t>Children’s Vocabulary</w:t>
      </w:r>
      <w:r w:rsidR="003D5DA8">
        <w:rPr>
          <w:sz w:val="20"/>
        </w:rPr>
        <w:t xml:space="preserve"> and </w:t>
      </w:r>
      <w:r w:rsidRPr="00762D5D">
        <w:rPr>
          <w:sz w:val="20"/>
        </w:rPr>
        <w:t>Executive Function Skills In An Urban</w:t>
      </w:r>
    </w:p>
    <w:p w:rsidR="00855931" w:rsidRPr="00762D5D" w:rsidRDefault="00A06EB5" w:rsidP="00762D5D">
      <w:pPr>
        <w:pStyle w:val="NoSpacing"/>
        <w:ind w:left="720"/>
        <w:rPr>
          <w:i/>
          <w:iCs/>
          <w:sz w:val="20"/>
        </w:rPr>
      </w:pPr>
      <w:r w:rsidRPr="00762D5D">
        <w:rPr>
          <w:sz w:val="20"/>
        </w:rPr>
        <w:t>Public Prekindergarten Program.</w:t>
      </w:r>
      <w:r w:rsidR="00855931" w:rsidRPr="00762D5D">
        <w:rPr>
          <w:sz w:val="20"/>
        </w:rPr>
        <w:t xml:space="preserve"> </w:t>
      </w:r>
      <w:r w:rsidR="00855931" w:rsidRPr="00762D5D">
        <w:rPr>
          <w:i/>
          <w:iCs/>
          <w:sz w:val="20"/>
        </w:rPr>
        <w:t>Early Childhood Research Quarterly.</w:t>
      </w:r>
    </w:p>
    <w:p w:rsidR="00855931" w:rsidRPr="00762D5D" w:rsidRDefault="00855931" w:rsidP="00762D5D">
      <w:pPr>
        <w:pStyle w:val="NoSpacing"/>
        <w:ind w:left="720"/>
        <w:rPr>
          <w:i/>
          <w:iCs/>
          <w:sz w:val="20"/>
        </w:rPr>
      </w:pPr>
    </w:p>
    <w:p w:rsidR="00855931" w:rsidRPr="00762D5D" w:rsidRDefault="00855931" w:rsidP="00762D5D">
      <w:pPr>
        <w:pStyle w:val="NoSpacing"/>
        <w:ind w:left="720"/>
        <w:rPr>
          <w:sz w:val="20"/>
        </w:rPr>
      </w:pPr>
      <w:r w:rsidRPr="00762D5D">
        <w:rPr>
          <w:sz w:val="20"/>
        </w:rPr>
        <w:t xml:space="preserve">Weiland, C., Wolfe, C., Hurwitz, M., Yoshikawa, H., Clements, D., </w:t>
      </w:r>
      <w:r w:rsidR="00251345">
        <w:rPr>
          <w:sz w:val="20"/>
        </w:rPr>
        <w:t>and</w:t>
      </w:r>
      <w:r w:rsidRPr="00762D5D">
        <w:rPr>
          <w:sz w:val="20"/>
        </w:rPr>
        <w:t xml:space="preserve"> Sarama, J. (2012). Early</w:t>
      </w:r>
    </w:p>
    <w:p w:rsidR="00855931" w:rsidRPr="00762D5D" w:rsidRDefault="00A06EB5" w:rsidP="00762D5D">
      <w:pPr>
        <w:pStyle w:val="NoSpacing"/>
        <w:ind w:left="720"/>
        <w:rPr>
          <w:i/>
          <w:iCs/>
          <w:sz w:val="20"/>
        </w:rPr>
      </w:pPr>
      <w:r w:rsidRPr="00762D5D">
        <w:rPr>
          <w:sz w:val="20"/>
        </w:rPr>
        <w:t xml:space="preserve">Mathematics Assessment: </w:t>
      </w:r>
      <w:r w:rsidR="00855931" w:rsidRPr="00762D5D">
        <w:rPr>
          <w:sz w:val="20"/>
        </w:rPr>
        <w:t xml:space="preserve">Validation </w:t>
      </w:r>
      <w:r w:rsidRPr="00762D5D">
        <w:rPr>
          <w:sz w:val="20"/>
        </w:rPr>
        <w:t>Of A Preschool Mathematics Screening Too</w:t>
      </w:r>
      <w:r w:rsidR="00855931" w:rsidRPr="00762D5D">
        <w:rPr>
          <w:sz w:val="20"/>
        </w:rPr>
        <w:t xml:space="preserve">l. </w:t>
      </w:r>
      <w:r w:rsidR="00855931" w:rsidRPr="00762D5D">
        <w:rPr>
          <w:i/>
          <w:iCs/>
          <w:sz w:val="20"/>
        </w:rPr>
        <w:t>Journal</w:t>
      </w:r>
    </w:p>
    <w:p w:rsidR="00855931" w:rsidRPr="00762D5D" w:rsidRDefault="00855931" w:rsidP="00762D5D">
      <w:pPr>
        <w:pStyle w:val="NoSpacing"/>
        <w:ind w:left="720"/>
        <w:rPr>
          <w:sz w:val="20"/>
        </w:rPr>
      </w:pPr>
      <w:r w:rsidRPr="00762D5D">
        <w:rPr>
          <w:i/>
          <w:iCs/>
          <w:sz w:val="20"/>
        </w:rPr>
        <w:t>of Educational Psychology</w:t>
      </w:r>
      <w:r w:rsidRPr="00762D5D">
        <w:rPr>
          <w:sz w:val="20"/>
        </w:rPr>
        <w:t xml:space="preserve">, </w:t>
      </w:r>
      <w:r w:rsidRPr="00762D5D">
        <w:rPr>
          <w:i/>
          <w:iCs/>
          <w:sz w:val="20"/>
        </w:rPr>
        <w:t>32</w:t>
      </w:r>
      <w:r w:rsidRPr="00762D5D">
        <w:rPr>
          <w:sz w:val="20"/>
        </w:rPr>
        <w:t>(3)</w:t>
      </w:r>
      <w:r w:rsidR="00176923">
        <w:rPr>
          <w:sz w:val="20"/>
        </w:rPr>
        <w:t>:</w:t>
      </w:r>
      <w:r w:rsidRPr="00762D5D">
        <w:rPr>
          <w:sz w:val="20"/>
        </w:rPr>
        <w:t xml:space="preserve"> 311-333.</w:t>
      </w:r>
    </w:p>
    <w:p w:rsidR="00855931" w:rsidRPr="00762D5D" w:rsidRDefault="00855931" w:rsidP="00762D5D">
      <w:pPr>
        <w:pStyle w:val="NoSpacing"/>
        <w:ind w:left="720"/>
        <w:rPr>
          <w:sz w:val="20"/>
        </w:rPr>
      </w:pPr>
    </w:p>
    <w:p w:rsidR="00855931" w:rsidRPr="00176923" w:rsidRDefault="00855931" w:rsidP="00762D5D">
      <w:pPr>
        <w:pStyle w:val="NoSpacing"/>
        <w:ind w:left="720"/>
        <w:rPr>
          <w:sz w:val="20"/>
        </w:rPr>
      </w:pPr>
      <w:r w:rsidRPr="00176923">
        <w:rPr>
          <w:sz w:val="20"/>
        </w:rPr>
        <w:t xml:space="preserve">Weiland, C. </w:t>
      </w:r>
      <w:r w:rsidR="00251345" w:rsidRPr="00176923">
        <w:rPr>
          <w:sz w:val="20"/>
        </w:rPr>
        <w:t>and</w:t>
      </w:r>
      <w:r w:rsidRPr="00176923">
        <w:rPr>
          <w:sz w:val="20"/>
        </w:rPr>
        <w:t xml:space="preserve"> Yoshikawa, H. (In press). The </w:t>
      </w:r>
      <w:r w:rsidR="00A06EB5" w:rsidRPr="00176923">
        <w:rPr>
          <w:sz w:val="20"/>
        </w:rPr>
        <w:t>Impacts Of An Urban Public Prekindergarten</w:t>
      </w:r>
    </w:p>
    <w:p w:rsidR="00855931" w:rsidRPr="00176923" w:rsidRDefault="00A06EB5" w:rsidP="00762D5D">
      <w:pPr>
        <w:pStyle w:val="NoSpacing"/>
        <w:ind w:left="720"/>
        <w:rPr>
          <w:sz w:val="20"/>
        </w:rPr>
      </w:pPr>
      <w:r w:rsidRPr="00176923">
        <w:rPr>
          <w:sz w:val="20"/>
        </w:rPr>
        <w:t>Program On Children’s Mathematics, Language, Literacy, Executive Function,</w:t>
      </w:r>
      <w:r w:rsidR="003D5DA8">
        <w:rPr>
          <w:sz w:val="20"/>
        </w:rPr>
        <w:t xml:space="preserve"> and </w:t>
      </w:r>
      <w:r w:rsidRPr="00176923">
        <w:rPr>
          <w:sz w:val="20"/>
        </w:rPr>
        <w:t>Emotional</w:t>
      </w:r>
    </w:p>
    <w:p w:rsidR="00855931" w:rsidRPr="00762D5D" w:rsidRDefault="00A06EB5" w:rsidP="00762D5D">
      <w:pPr>
        <w:pStyle w:val="NoSpacing"/>
        <w:ind w:left="720"/>
        <w:rPr>
          <w:sz w:val="20"/>
        </w:rPr>
      </w:pPr>
      <w:r w:rsidRPr="00176923">
        <w:rPr>
          <w:sz w:val="20"/>
        </w:rPr>
        <w:t xml:space="preserve">Skills: </w:t>
      </w:r>
      <w:r w:rsidR="00855931" w:rsidRPr="00176923">
        <w:rPr>
          <w:sz w:val="20"/>
        </w:rPr>
        <w:t xml:space="preserve">Evidence </w:t>
      </w:r>
      <w:r w:rsidRPr="00176923">
        <w:rPr>
          <w:sz w:val="20"/>
        </w:rPr>
        <w:t xml:space="preserve">From </w:t>
      </w:r>
      <w:r w:rsidR="00855931" w:rsidRPr="00176923">
        <w:rPr>
          <w:sz w:val="20"/>
        </w:rPr>
        <w:t xml:space="preserve">Boston. </w:t>
      </w:r>
      <w:r w:rsidR="00855931" w:rsidRPr="00176923">
        <w:rPr>
          <w:i/>
          <w:iCs/>
          <w:sz w:val="20"/>
        </w:rPr>
        <w:t>Child Development.</w:t>
      </w:r>
    </w:p>
    <w:p w:rsidR="00855931" w:rsidRDefault="00855931" w:rsidP="00686C6B">
      <w:pPr>
        <w:rPr>
          <w:rFonts w:cs="Times New Roman"/>
        </w:rPr>
      </w:pPr>
    </w:p>
    <w:p w:rsidR="00762D5D" w:rsidRPr="00912CB1" w:rsidRDefault="00762D5D" w:rsidP="00686C6B">
      <w:pPr>
        <w:rPr>
          <w:rFonts w:cs="Times New Roman"/>
        </w:rPr>
      </w:pPr>
    </w:p>
    <w:p w:rsidR="00F86436" w:rsidRPr="00912CB1" w:rsidRDefault="00F86436" w:rsidP="00F86436">
      <w:pPr>
        <w:pStyle w:val="Heading3"/>
        <w:rPr>
          <w:rFonts w:cs="Times New Roman"/>
        </w:rPr>
      </w:pPr>
      <w:bookmarkStart w:id="338" w:name="_Toc372556233"/>
      <w:r w:rsidRPr="00912CB1">
        <w:rPr>
          <w:rFonts w:cs="Times New Roman"/>
        </w:rPr>
        <w:t>R305A090212</w:t>
      </w:r>
      <w:bookmarkEnd w:id="338"/>
    </w:p>
    <w:p w:rsidR="00F86436" w:rsidRPr="00762D5D" w:rsidRDefault="002C2386" w:rsidP="00F86436">
      <w:pPr>
        <w:rPr>
          <w:rFonts w:cs="Times New Roman"/>
          <w:b/>
          <w:bCs/>
        </w:rPr>
      </w:pPr>
      <w:hyperlink r:id="rId436" w:history="1">
        <w:r w:rsidR="00F86436" w:rsidRPr="00762D5D">
          <w:rPr>
            <w:rStyle w:val="Hyperlink"/>
            <w:rFonts w:cs="Times New Roman"/>
            <w:b/>
            <w:bCs/>
          </w:rPr>
          <w:t>Improving School Readiness of High Risk Preschoolers: Combining High Quality Instructional Strategies with Re</w:t>
        </w:r>
        <w:r w:rsidR="00762D5D">
          <w:rPr>
            <w:rStyle w:val="Hyperlink"/>
            <w:rFonts w:cs="Times New Roman"/>
            <w:b/>
            <w:bCs/>
          </w:rPr>
          <w:t>s</w:t>
        </w:r>
        <w:r w:rsidR="00F86436" w:rsidRPr="00762D5D">
          <w:rPr>
            <w:rStyle w:val="Hyperlink"/>
            <w:rFonts w:cs="Times New Roman"/>
            <w:b/>
            <w:bCs/>
          </w:rPr>
          <w:t>ponsive Training for Teachers and Parents</w:t>
        </w:r>
      </w:hyperlink>
      <w:r w:rsidR="00F86436" w:rsidRPr="00912CB1">
        <w:rPr>
          <w:rFonts w:cs="Times New Roman"/>
        </w:rPr>
        <w:br/>
        <w:t>University of Texas Health Science Center at Houston</w:t>
      </w:r>
      <w:r w:rsidR="00F86436" w:rsidRPr="00912CB1">
        <w:rPr>
          <w:rFonts w:cs="Times New Roman"/>
        </w:rPr>
        <w:br/>
        <w:t>Landry, Susan H.</w:t>
      </w:r>
    </w:p>
    <w:p w:rsidR="00762D5D" w:rsidRDefault="007E47CB" w:rsidP="00F86436">
      <w:r>
        <w:t>Cathy Guttentag, Paul Swank, and Heather Taylor</w:t>
      </w:r>
    </w:p>
    <w:p w:rsidR="007E47CB" w:rsidRPr="00762D5D" w:rsidRDefault="007E47CB" w:rsidP="00F86436">
      <w:pPr>
        <w:rPr>
          <w:rFonts w:cs="Times New Roman"/>
          <w:bCs/>
        </w:rPr>
      </w:pPr>
    </w:p>
    <w:p w:rsidR="00F86436" w:rsidRPr="00762D5D" w:rsidRDefault="00082612" w:rsidP="00F86436">
      <w:pPr>
        <w:rPr>
          <w:rFonts w:cs="Times New Roman"/>
        </w:rPr>
      </w:pPr>
      <w:r w:rsidRPr="00762D5D">
        <w:rPr>
          <w:rFonts w:cs="Times New Roman"/>
          <w:bCs/>
        </w:rPr>
        <w:t>Publications</w:t>
      </w:r>
      <w:r w:rsidR="00F86436" w:rsidRPr="00762D5D">
        <w:rPr>
          <w:rFonts w:cs="Times New Roman"/>
          <w:bCs/>
        </w:rPr>
        <w:t>:</w:t>
      </w:r>
    </w:p>
    <w:p w:rsidR="00F86436" w:rsidRPr="00912CB1" w:rsidRDefault="00F86436"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339" w:name="_Toc348081864"/>
      <w:bookmarkStart w:id="340" w:name="_Toc348442225"/>
      <w:bookmarkStart w:id="341" w:name="_Toc372556234"/>
      <w:r w:rsidRPr="00912CB1">
        <w:rPr>
          <w:rFonts w:cs="Times New Roman"/>
        </w:rPr>
        <w:t>R305A090467</w:t>
      </w:r>
      <w:bookmarkEnd w:id="339"/>
      <w:bookmarkEnd w:id="340"/>
      <w:bookmarkEnd w:id="341"/>
    </w:p>
    <w:p w:rsidR="00686C6B" w:rsidRPr="00912CB1" w:rsidRDefault="002C2386" w:rsidP="00686C6B">
      <w:pPr>
        <w:rPr>
          <w:rFonts w:cs="Times New Roman"/>
          <w:b/>
          <w:bCs/>
        </w:rPr>
      </w:pPr>
      <w:hyperlink r:id="rId437" w:history="1">
        <w:r w:rsidR="00686C6B" w:rsidRPr="00762D5D">
          <w:rPr>
            <w:rStyle w:val="Hyperlink"/>
            <w:rFonts w:cs="Times New Roman"/>
            <w:b/>
            <w:bCs/>
          </w:rPr>
          <w:t>Preschool</w:t>
        </w:r>
        <w:r w:rsidR="00C80775" w:rsidRPr="00762D5D">
          <w:rPr>
            <w:rStyle w:val="Hyperlink"/>
            <w:rFonts w:cs="Times New Roman"/>
            <w:b/>
            <w:bCs/>
          </w:rPr>
          <w:t xml:space="preserve"> </w:t>
        </w:r>
        <w:r w:rsidR="00686C6B" w:rsidRPr="00762D5D">
          <w:rPr>
            <w:rStyle w:val="Hyperlink"/>
            <w:rFonts w:cs="Times New Roman"/>
            <w:b/>
            <w:bCs/>
          </w:rPr>
          <w:t>Program</w:t>
        </w:r>
        <w:r w:rsidR="00C80775" w:rsidRPr="00762D5D">
          <w:rPr>
            <w:rStyle w:val="Hyperlink"/>
            <w:rFonts w:cs="Times New Roman"/>
            <w:b/>
            <w:bCs/>
          </w:rPr>
          <w:t xml:space="preserve"> </w:t>
        </w:r>
        <w:r w:rsidR="00686C6B" w:rsidRPr="00762D5D">
          <w:rPr>
            <w:rStyle w:val="Hyperlink"/>
            <w:rFonts w:cs="Times New Roman"/>
            <w:b/>
            <w:bCs/>
          </w:rPr>
          <w:t>Impacts</w:t>
        </w:r>
        <w:r w:rsidR="00C80775" w:rsidRPr="00762D5D">
          <w:rPr>
            <w:rStyle w:val="Hyperlink"/>
            <w:rFonts w:cs="Times New Roman"/>
            <w:b/>
            <w:bCs/>
          </w:rPr>
          <w:t xml:space="preserve"> </w:t>
        </w:r>
        <w:r w:rsidR="00686C6B" w:rsidRPr="00762D5D">
          <w:rPr>
            <w:rStyle w:val="Hyperlink"/>
            <w:rFonts w:cs="Times New Roman"/>
            <w:b/>
            <w:bCs/>
          </w:rPr>
          <w:t>on</w:t>
        </w:r>
        <w:r w:rsidR="00C80775" w:rsidRPr="00762D5D">
          <w:rPr>
            <w:rStyle w:val="Hyperlink"/>
            <w:rFonts w:cs="Times New Roman"/>
            <w:b/>
            <w:bCs/>
          </w:rPr>
          <w:t xml:space="preserve"> </w:t>
        </w:r>
        <w:r w:rsidR="00686C6B" w:rsidRPr="00762D5D">
          <w:rPr>
            <w:rStyle w:val="Hyperlink"/>
            <w:rFonts w:cs="Times New Roman"/>
            <w:b/>
            <w:bCs/>
          </w:rPr>
          <w:t>School</w:t>
        </w:r>
        <w:r w:rsidR="00C80775" w:rsidRPr="00762D5D">
          <w:rPr>
            <w:rStyle w:val="Hyperlink"/>
            <w:rFonts w:cs="Times New Roman"/>
            <w:b/>
            <w:bCs/>
          </w:rPr>
          <w:t xml:space="preserve"> </w:t>
        </w:r>
        <w:r w:rsidR="00686C6B" w:rsidRPr="00762D5D">
          <w:rPr>
            <w:rStyle w:val="Hyperlink"/>
            <w:rFonts w:cs="Times New Roman"/>
            <w:b/>
            <w:bCs/>
          </w:rPr>
          <w:t>Readiness;</w:t>
        </w:r>
        <w:r w:rsidR="00C80775" w:rsidRPr="00762D5D">
          <w:rPr>
            <w:rStyle w:val="Hyperlink"/>
            <w:rFonts w:cs="Times New Roman"/>
            <w:b/>
            <w:bCs/>
          </w:rPr>
          <w:t xml:space="preserve"> </w:t>
        </w:r>
        <w:r w:rsidR="00686C6B" w:rsidRPr="00762D5D">
          <w:rPr>
            <w:rStyle w:val="Hyperlink"/>
            <w:rFonts w:cs="Times New Roman"/>
            <w:b/>
            <w:bCs/>
          </w:rPr>
          <w:t>Variation</w:t>
        </w:r>
        <w:r w:rsidR="00C80775" w:rsidRPr="00762D5D">
          <w:rPr>
            <w:rStyle w:val="Hyperlink"/>
            <w:rFonts w:cs="Times New Roman"/>
            <w:b/>
            <w:bCs/>
          </w:rPr>
          <w:t xml:space="preserve"> </w:t>
        </w:r>
        <w:r w:rsidR="00686C6B" w:rsidRPr="00762D5D">
          <w:rPr>
            <w:rStyle w:val="Hyperlink"/>
            <w:rFonts w:cs="Times New Roman"/>
            <w:b/>
            <w:bCs/>
          </w:rPr>
          <w:t>by</w:t>
        </w:r>
        <w:r w:rsidR="00C80775" w:rsidRPr="00762D5D">
          <w:rPr>
            <w:rStyle w:val="Hyperlink"/>
            <w:rFonts w:cs="Times New Roman"/>
            <w:b/>
            <w:bCs/>
          </w:rPr>
          <w:t xml:space="preserve"> </w:t>
        </w:r>
        <w:r w:rsidR="00686C6B" w:rsidRPr="00762D5D">
          <w:rPr>
            <w:rStyle w:val="Hyperlink"/>
            <w:rFonts w:cs="Times New Roman"/>
            <w:b/>
            <w:bCs/>
          </w:rPr>
          <w:t>Prior</w:t>
        </w:r>
        <w:r w:rsidR="00C80775" w:rsidRPr="00762D5D">
          <w:rPr>
            <w:rStyle w:val="Hyperlink"/>
            <w:rFonts w:cs="Times New Roman"/>
            <w:b/>
            <w:bCs/>
          </w:rPr>
          <w:t xml:space="preserve"> </w:t>
        </w:r>
        <w:r w:rsidR="00686C6B" w:rsidRPr="00762D5D">
          <w:rPr>
            <w:rStyle w:val="Hyperlink"/>
            <w:rFonts w:cs="Times New Roman"/>
            <w:b/>
            <w:bCs/>
          </w:rPr>
          <w:t>Child</w:t>
        </w:r>
        <w:r w:rsidR="00C80775" w:rsidRPr="00762D5D">
          <w:rPr>
            <w:rStyle w:val="Hyperlink"/>
            <w:rFonts w:cs="Times New Roman"/>
            <w:b/>
            <w:bCs/>
          </w:rPr>
          <w:t xml:space="preserve"> </w:t>
        </w:r>
        <w:r w:rsidR="00686C6B" w:rsidRPr="00762D5D">
          <w:rPr>
            <w:rStyle w:val="Hyperlink"/>
            <w:rFonts w:cs="Times New Roman"/>
            <w:b/>
            <w:bCs/>
          </w:rPr>
          <w:t>Language</w:t>
        </w:r>
        <w:r w:rsidR="00C80775" w:rsidRPr="00762D5D">
          <w:rPr>
            <w:rStyle w:val="Hyperlink"/>
            <w:rFonts w:cs="Times New Roman"/>
            <w:b/>
            <w:bCs/>
          </w:rPr>
          <w:t xml:space="preserve"> </w:t>
        </w:r>
        <w:r w:rsidR="00686C6B" w:rsidRPr="00762D5D">
          <w:rPr>
            <w:rStyle w:val="Hyperlink"/>
            <w:rFonts w:cs="Times New Roman"/>
            <w:b/>
            <w:bCs/>
          </w:rPr>
          <w:t>and</w:t>
        </w:r>
        <w:r w:rsidR="00C80775" w:rsidRPr="00762D5D">
          <w:rPr>
            <w:rStyle w:val="Hyperlink"/>
            <w:rFonts w:cs="Times New Roman"/>
            <w:b/>
            <w:bCs/>
          </w:rPr>
          <w:t xml:space="preserve"> </w:t>
        </w:r>
        <w:r w:rsidR="00686C6B" w:rsidRPr="00762D5D">
          <w:rPr>
            <w:rStyle w:val="Hyperlink"/>
            <w:rFonts w:cs="Times New Roman"/>
            <w:b/>
            <w:bCs/>
          </w:rPr>
          <w:t>Attention</w:t>
        </w:r>
        <w:r w:rsidR="00C80775" w:rsidRPr="00762D5D">
          <w:rPr>
            <w:rStyle w:val="Hyperlink"/>
            <w:rFonts w:cs="Times New Roman"/>
            <w:b/>
            <w:bCs/>
          </w:rPr>
          <w:t xml:space="preserve"> </w:t>
        </w:r>
        <w:r w:rsidR="00686C6B" w:rsidRPr="00762D5D">
          <w:rPr>
            <w:rStyle w:val="Hyperlink"/>
            <w:rFonts w:cs="Times New Roman"/>
            <w:b/>
            <w:bCs/>
          </w:rPr>
          <w:t>Skills,</w:t>
        </w:r>
        <w:r w:rsidR="00C80775" w:rsidRPr="00762D5D">
          <w:rPr>
            <w:rStyle w:val="Hyperlink"/>
            <w:rFonts w:cs="Times New Roman"/>
            <w:b/>
            <w:bCs/>
          </w:rPr>
          <w:t xml:space="preserve"> </w:t>
        </w:r>
        <w:r w:rsidR="00686C6B" w:rsidRPr="00762D5D">
          <w:rPr>
            <w:rStyle w:val="Hyperlink"/>
            <w:rFonts w:cs="Times New Roman"/>
            <w:b/>
            <w:bCs/>
          </w:rPr>
          <w:t>and</w:t>
        </w:r>
        <w:r w:rsidR="00C80775" w:rsidRPr="00762D5D">
          <w:rPr>
            <w:rStyle w:val="Hyperlink"/>
            <w:rFonts w:cs="Times New Roman"/>
            <w:b/>
            <w:bCs/>
          </w:rPr>
          <w:t xml:space="preserve"> </w:t>
        </w:r>
        <w:r w:rsidR="00686C6B" w:rsidRPr="00762D5D">
          <w:rPr>
            <w:rStyle w:val="Hyperlink"/>
            <w:rFonts w:cs="Times New Roman"/>
            <w:b/>
            <w:bCs/>
          </w:rPr>
          <w:t>the</w:t>
        </w:r>
        <w:r w:rsidR="00C80775" w:rsidRPr="00762D5D">
          <w:rPr>
            <w:rStyle w:val="Hyperlink"/>
            <w:rFonts w:cs="Times New Roman"/>
            <w:b/>
            <w:bCs/>
          </w:rPr>
          <w:t xml:space="preserve"> </w:t>
        </w:r>
        <w:r w:rsidR="00686C6B" w:rsidRPr="00762D5D">
          <w:rPr>
            <w:rStyle w:val="Hyperlink"/>
            <w:rFonts w:cs="Times New Roman"/>
            <w:b/>
            <w:bCs/>
          </w:rPr>
          <w:t>Quality</w:t>
        </w:r>
        <w:r w:rsidR="00C80775" w:rsidRPr="00762D5D">
          <w:rPr>
            <w:rStyle w:val="Hyperlink"/>
            <w:rFonts w:cs="Times New Roman"/>
            <w:b/>
            <w:bCs/>
          </w:rPr>
          <w:t xml:space="preserve"> </w:t>
        </w:r>
        <w:r w:rsidR="00686C6B" w:rsidRPr="00762D5D">
          <w:rPr>
            <w:rStyle w:val="Hyperlink"/>
            <w:rFonts w:cs="Times New Roman"/>
            <w:b/>
            <w:bCs/>
          </w:rPr>
          <w:t>of</w:t>
        </w:r>
        <w:r w:rsidR="00C80775" w:rsidRPr="00762D5D">
          <w:rPr>
            <w:rStyle w:val="Hyperlink"/>
            <w:rFonts w:cs="Times New Roman"/>
            <w:b/>
            <w:bCs/>
          </w:rPr>
          <w:t xml:space="preserve"> </w:t>
        </w:r>
        <w:r w:rsidR="00686C6B" w:rsidRPr="00762D5D">
          <w:rPr>
            <w:rStyle w:val="Hyperlink"/>
            <w:rFonts w:cs="Times New Roman"/>
            <w:b/>
            <w:bCs/>
          </w:rPr>
          <w:t>Infant/Toddler</w:t>
        </w:r>
        <w:r w:rsidR="00C80775" w:rsidRPr="00762D5D">
          <w:rPr>
            <w:rStyle w:val="Hyperlink"/>
            <w:rFonts w:cs="Times New Roman"/>
            <w:b/>
            <w:bCs/>
          </w:rPr>
          <w:t xml:space="preserve"> </w:t>
        </w:r>
        <w:r w:rsidR="00686C6B" w:rsidRPr="00762D5D">
          <w:rPr>
            <w:rStyle w:val="Hyperlink"/>
            <w:rFonts w:cs="Times New Roman"/>
            <w:b/>
            <w:bCs/>
          </w:rPr>
          <w:t>Care</w:t>
        </w:r>
      </w:hyperlink>
    </w:p>
    <w:p w:rsidR="00A06EB5" w:rsidRPr="00912CB1" w:rsidRDefault="00A06EB5" w:rsidP="00A06EB5">
      <w:pPr>
        <w:rPr>
          <w:rFonts w:cs="Times New Roman"/>
          <w:color w:val="FF0000"/>
        </w:rPr>
      </w:pPr>
      <w:r w:rsidRPr="00A06EB5">
        <w:rPr>
          <w:rFonts w:cs="Times New Roman"/>
        </w:rPr>
        <w:t>University of California, Irvine</w:t>
      </w:r>
      <w:r w:rsidRPr="00912CB1">
        <w:rPr>
          <w:rFonts w:cs="Times New Roman"/>
        </w:rPr>
        <w:t xml:space="preserve"> </w:t>
      </w:r>
    </w:p>
    <w:p w:rsidR="007E47CB" w:rsidRDefault="00686C6B" w:rsidP="00D53D1E">
      <w:pPr>
        <w:rPr>
          <w:rFonts w:cs="Times New Roman"/>
        </w:rPr>
      </w:pPr>
      <w:r w:rsidRPr="00912CB1">
        <w:rPr>
          <w:rFonts w:cs="Times New Roman"/>
        </w:rPr>
        <w:t>Farkas,</w:t>
      </w:r>
      <w:r w:rsidR="00C80775" w:rsidRPr="00912CB1">
        <w:rPr>
          <w:rFonts w:cs="Times New Roman"/>
        </w:rPr>
        <w:t xml:space="preserve"> </w:t>
      </w:r>
      <w:r w:rsidRPr="00912CB1">
        <w:rPr>
          <w:rFonts w:cs="Times New Roman"/>
        </w:rPr>
        <w:t>George</w:t>
      </w:r>
    </w:p>
    <w:p w:rsidR="00D53D1E" w:rsidRDefault="007E47CB" w:rsidP="00D53D1E">
      <w:r>
        <w:t>Ma</w:t>
      </w:r>
      <w:r w:rsidR="00A06EB5">
        <w:t>rgaret Burchinal and Greg Duncan</w:t>
      </w:r>
    </w:p>
    <w:p w:rsidR="00A06EB5" w:rsidRPr="00A06EB5" w:rsidRDefault="00A06EB5" w:rsidP="00D53D1E"/>
    <w:p w:rsidR="00762D5D" w:rsidRPr="00912CB1" w:rsidRDefault="00762D5D" w:rsidP="00D53D1E">
      <w:pPr>
        <w:rPr>
          <w:rFonts w:cs="Times New Roman"/>
        </w:rPr>
      </w:pPr>
      <w:r>
        <w:rPr>
          <w:rFonts w:cs="Times New Roman"/>
        </w:rPr>
        <w:t>Publications:</w:t>
      </w:r>
    </w:p>
    <w:p w:rsidR="00D53D1E" w:rsidRPr="00762D5D" w:rsidRDefault="00D53D1E" w:rsidP="00762D5D">
      <w:pPr>
        <w:ind w:left="720"/>
        <w:rPr>
          <w:rFonts w:cs="Times New Roman"/>
          <w:sz w:val="20"/>
        </w:rPr>
      </w:pPr>
      <w:r w:rsidRPr="00762D5D">
        <w:rPr>
          <w:rFonts w:cs="Times New Roman"/>
          <w:sz w:val="20"/>
        </w:rPr>
        <w:t>Duncan, G.J. and Sojourner, A.J. (</w:t>
      </w:r>
      <w:r w:rsidR="00176923">
        <w:rPr>
          <w:rFonts w:cs="Times New Roman"/>
          <w:sz w:val="20"/>
        </w:rPr>
        <w:t>A</w:t>
      </w:r>
      <w:r w:rsidRPr="00762D5D">
        <w:rPr>
          <w:rFonts w:cs="Times New Roman"/>
          <w:sz w:val="20"/>
        </w:rPr>
        <w:t>ccepted). Can Intensive Early Childhood Intervention Programs Eliminate Income-Based Cognitive and Achievement Gaps?</w:t>
      </w:r>
      <w:r w:rsidR="00251345">
        <w:rPr>
          <w:rFonts w:cs="Times New Roman"/>
          <w:b/>
          <w:sz w:val="20"/>
        </w:rPr>
        <w:t xml:space="preserve"> </w:t>
      </w:r>
      <w:r w:rsidRPr="00762D5D">
        <w:rPr>
          <w:rFonts w:cs="Times New Roman"/>
          <w:i/>
          <w:sz w:val="20"/>
        </w:rPr>
        <w:t>Journal of Human Resources</w:t>
      </w:r>
      <w:r w:rsidRPr="00762D5D">
        <w:rPr>
          <w:rFonts w:cs="Times New Roman"/>
          <w:b/>
          <w:sz w:val="20"/>
        </w:rPr>
        <w:t>.</w:t>
      </w:r>
    </w:p>
    <w:p w:rsidR="00D53D1E" w:rsidRPr="00762D5D" w:rsidRDefault="00D53D1E" w:rsidP="00762D5D">
      <w:pPr>
        <w:autoSpaceDE w:val="0"/>
        <w:autoSpaceDN w:val="0"/>
        <w:adjustRightInd w:val="0"/>
        <w:ind w:left="720"/>
        <w:rPr>
          <w:rFonts w:cs="Times New Roman"/>
          <w:sz w:val="20"/>
        </w:rPr>
      </w:pPr>
    </w:p>
    <w:p w:rsidR="00176923" w:rsidRDefault="00176923" w:rsidP="00762D5D">
      <w:pPr>
        <w:autoSpaceDE w:val="0"/>
        <w:autoSpaceDN w:val="0"/>
        <w:adjustRightInd w:val="0"/>
        <w:ind w:left="720"/>
        <w:rPr>
          <w:rFonts w:cs="Times New Roman"/>
          <w:sz w:val="20"/>
        </w:rPr>
      </w:pPr>
      <w:r>
        <w:rPr>
          <w:rFonts w:cs="Times New Roman"/>
          <w:sz w:val="20"/>
        </w:rPr>
        <w:t>Keys, T.D., Farkas, G., Burchinal, M.R., Duncan, G.J., Vandell, D.</w:t>
      </w:r>
      <w:r w:rsidRPr="00176923">
        <w:rPr>
          <w:rFonts w:cs="Times New Roman"/>
          <w:sz w:val="20"/>
        </w:rPr>
        <w:t xml:space="preserve">L., Li, W., </w:t>
      </w:r>
      <w:r w:rsidR="00A700FB">
        <w:rPr>
          <w:rFonts w:cs="Times New Roman"/>
          <w:sz w:val="20"/>
        </w:rPr>
        <w:t>and</w:t>
      </w:r>
      <w:r w:rsidRPr="00176923">
        <w:rPr>
          <w:rFonts w:cs="Times New Roman"/>
          <w:sz w:val="20"/>
        </w:rPr>
        <w:t xml:space="preserve"> ... Howes, C. (2013). Preschool Center Quality </w:t>
      </w:r>
      <w:r w:rsidR="009268FB">
        <w:rPr>
          <w:rFonts w:cs="Times New Roman"/>
          <w:sz w:val="20"/>
        </w:rPr>
        <w:t xml:space="preserve">and </w:t>
      </w:r>
      <w:r w:rsidRPr="00176923">
        <w:rPr>
          <w:rFonts w:cs="Times New Roman"/>
          <w:sz w:val="20"/>
        </w:rPr>
        <w:t xml:space="preserve">School Readiness: Quality Effects </w:t>
      </w:r>
      <w:r w:rsidR="009268FB">
        <w:rPr>
          <w:rFonts w:cs="Times New Roman"/>
          <w:sz w:val="20"/>
        </w:rPr>
        <w:t xml:space="preserve">and </w:t>
      </w:r>
      <w:r w:rsidRPr="00176923">
        <w:rPr>
          <w:rFonts w:cs="Times New Roman"/>
          <w:sz w:val="20"/>
        </w:rPr>
        <w:t xml:space="preserve">Variation By Demographic </w:t>
      </w:r>
      <w:r w:rsidR="009268FB">
        <w:rPr>
          <w:rFonts w:cs="Times New Roman"/>
          <w:sz w:val="20"/>
        </w:rPr>
        <w:t xml:space="preserve">and </w:t>
      </w:r>
      <w:r w:rsidRPr="00176923">
        <w:rPr>
          <w:rFonts w:cs="Times New Roman"/>
          <w:sz w:val="20"/>
        </w:rPr>
        <w:t xml:space="preserve">Child Characteristics. </w:t>
      </w:r>
      <w:r w:rsidRPr="00176923">
        <w:rPr>
          <w:rFonts w:cs="Times New Roman"/>
          <w:i/>
          <w:iCs/>
          <w:sz w:val="20"/>
        </w:rPr>
        <w:t>Child Development</w:t>
      </w:r>
      <w:r w:rsidRPr="00176923">
        <w:rPr>
          <w:rFonts w:cs="Times New Roman"/>
          <w:sz w:val="20"/>
        </w:rPr>
        <w:t xml:space="preserve">, </w:t>
      </w:r>
      <w:r w:rsidRPr="00176923">
        <w:rPr>
          <w:rFonts w:cs="Times New Roman"/>
          <w:i/>
          <w:iCs/>
          <w:sz w:val="20"/>
        </w:rPr>
        <w:t>84</w:t>
      </w:r>
      <w:r>
        <w:rPr>
          <w:rFonts w:cs="Times New Roman"/>
          <w:sz w:val="20"/>
        </w:rPr>
        <w:t>(4):</w:t>
      </w:r>
      <w:r w:rsidRPr="00176923">
        <w:rPr>
          <w:rFonts w:cs="Times New Roman"/>
          <w:sz w:val="20"/>
        </w:rPr>
        <w:t xml:space="preserve"> 1171-1190. </w:t>
      </w:r>
    </w:p>
    <w:p w:rsidR="00D53D1E" w:rsidRPr="00762D5D" w:rsidRDefault="00D53D1E" w:rsidP="00762D5D">
      <w:pPr>
        <w:autoSpaceDE w:val="0"/>
        <w:autoSpaceDN w:val="0"/>
        <w:adjustRightInd w:val="0"/>
        <w:ind w:left="720"/>
        <w:rPr>
          <w:rFonts w:cs="Times New Roman"/>
          <w:i/>
          <w:sz w:val="20"/>
        </w:rPr>
      </w:pPr>
    </w:p>
    <w:p w:rsidR="00D53D1E" w:rsidRPr="00762D5D" w:rsidRDefault="00D53D1E" w:rsidP="00762D5D">
      <w:pPr>
        <w:autoSpaceDE w:val="0"/>
        <w:autoSpaceDN w:val="0"/>
        <w:adjustRightInd w:val="0"/>
        <w:ind w:left="720"/>
        <w:rPr>
          <w:rFonts w:cs="Times New Roman"/>
          <w:bCs/>
          <w:i/>
          <w:sz w:val="20"/>
        </w:rPr>
      </w:pPr>
      <w:r w:rsidRPr="00762D5D">
        <w:rPr>
          <w:rFonts w:cs="Times New Roman"/>
          <w:sz w:val="20"/>
        </w:rPr>
        <w:t>Li, W., Farkas, G., Duncan,G.J.,Burchinal, M.R., Vandell, D.L. (</w:t>
      </w:r>
      <w:r w:rsidR="00176923">
        <w:rPr>
          <w:rFonts w:cs="Times New Roman"/>
          <w:sz w:val="20"/>
        </w:rPr>
        <w:t>A</w:t>
      </w:r>
      <w:r w:rsidRPr="00762D5D">
        <w:rPr>
          <w:rFonts w:cs="Times New Roman"/>
          <w:sz w:val="20"/>
        </w:rPr>
        <w:t>ccepted).</w:t>
      </w:r>
      <w:r w:rsidR="00251345">
        <w:rPr>
          <w:rFonts w:cs="Times New Roman"/>
          <w:sz w:val="20"/>
        </w:rPr>
        <w:t xml:space="preserve"> </w:t>
      </w:r>
      <w:r w:rsidRPr="00762D5D">
        <w:rPr>
          <w:rFonts w:cs="Times New Roman"/>
          <w:bCs/>
          <w:sz w:val="20"/>
        </w:rPr>
        <w:t xml:space="preserve">The Timing of High Quality Child Care and Children’s Cognitive and Academic Development. </w:t>
      </w:r>
      <w:r w:rsidRPr="00762D5D">
        <w:rPr>
          <w:rFonts w:cs="Times New Roman"/>
          <w:bCs/>
          <w:i/>
          <w:sz w:val="20"/>
        </w:rPr>
        <w:t>Developmental Psychology.</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762D5D" w:rsidRDefault="00686C6B" w:rsidP="00762D5D">
      <w:pPr>
        <w:pStyle w:val="Heading3"/>
        <w:rPr>
          <w:rFonts w:cs="Times New Roman"/>
        </w:rPr>
      </w:pPr>
      <w:bookmarkStart w:id="342" w:name="_Toc348081865"/>
      <w:bookmarkStart w:id="343" w:name="_Toc348442226"/>
      <w:bookmarkStart w:id="344" w:name="_Toc372556235"/>
      <w:r w:rsidRPr="00912CB1">
        <w:rPr>
          <w:rFonts w:cs="Times New Roman"/>
        </w:rPr>
        <w:lastRenderedPageBreak/>
        <w:t>R305A090502</w:t>
      </w:r>
      <w:bookmarkEnd w:id="342"/>
      <w:bookmarkEnd w:id="343"/>
      <w:bookmarkEnd w:id="344"/>
    </w:p>
    <w:p w:rsidR="00686C6B" w:rsidRPr="00912CB1" w:rsidRDefault="002C2386" w:rsidP="00686C6B">
      <w:pPr>
        <w:rPr>
          <w:rFonts w:cs="Times New Roman"/>
          <w:b/>
          <w:bCs/>
        </w:rPr>
      </w:pPr>
      <w:hyperlink r:id="rId438" w:history="1">
        <w:r w:rsidR="00686C6B" w:rsidRPr="00762D5D">
          <w:rPr>
            <w:rStyle w:val="Hyperlink"/>
            <w:rFonts w:cs="Times New Roman"/>
            <w:b/>
            <w:bCs/>
          </w:rPr>
          <w:t>Lens</w:t>
        </w:r>
        <w:r w:rsidR="00C80775" w:rsidRPr="00762D5D">
          <w:rPr>
            <w:rStyle w:val="Hyperlink"/>
            <w:rFonts w:cs="Times New Roman"/>
            <w:b/>
            <w:bCs/>
          </w:rPr>
          <w:t xml:space="preserve"> </w:t>
        </w:r>
        <w:r w:rsidR="00686C6B" w:rsidRPr="00762D5D">
          <w:rPr>
            <w:rStyle w:val="Hyperlink"/>
            <w:rFonts w:cs="Times New Roman"/>
            <w:b/>
            <w:bCs/>
          </w:rPr>
          <w:t>on</w:t>
        </w:r>
        <w:r w:rsidR="00C80775" w:rsidRPr="00762D5D">
          <w:rPr>
            <w:rStyle w:val="Hyperlink"/>
            <w:rFonts w:cs="Times New Roman"/>
            <w:b/>
            <w:bCs/>
          </w:rPr>
          <w:t xml:space="preserve"> </w:t>
        </w:r>
        <w:r w:rsidR="00686C6B" w:rsidRPr="00762D5D">
          <w:rPr>
            <w:rStyle w:val="Hyperlink"/>
            <w:rFonts w:cs="Times New Roman"/>
            <w:b/>
            <w:bCs/>
          </w:rPr>
          <w:t>Science:</w:t>
        </w:r>
        <w:r w:rsidR="00C80775" w:rsidRPr="00762D5D">
          <w:rPr>
            <w:rStyle w:val="Hyperlink"/>
            <w:rFonts w:cs="Times New Roman"/>
            <w:b/>
            <w:bCs/>
          </w:rPr>
          <w:t xml:space="preserve"> </w:t>
        </w:r>
        <w:r w:rsidR="00686C6B" w:rsidRPr="00762D5D">
          <w:rPr>
            <w:rStyle w:val="Hyperlink"/>
            <w:rFonts w:cs="Times New Roman"/>
            <w:b/>
            <w:bCs/>
          </w:rPr>
          <w:t>Development</w:t>
        </w:r>
        <w:r w:rsidR="00C80775" w:rsidRPr="00762D5D">
          <w:rPr>
            <w:rStyle w:val="Hyperlink"/>
            <w:rFonts w:cs="Times New Roman"/>
            <w:b/>
            <w:bCs/>
          </w:rPr>
          <w:t xml:space="preserve"> </w:t>
        </w:r>
        <w:r w:rsidR="00686C6B" w:rsidRPr="00762D5D">
          <w:rPr>
            <w:rStyle w:val="Hyperlink"/>
            <w:rFonts w:cs="Times New Roman"/>
            <w:b/>
            <w:bCs/>
          </w:rPr>
          <w:t>and</w:t>
        </w:r>
        <w:r w:rsidR="00C80775" w:rsidRPr="00762D5D">
          <w:rPr>
            <w:rStyle w:val="Hyperlink"/>
            <w:rFonts w:cs="Times New Roman"/>
            <w:b/>
            <w:bCs/>
          </w:rPr>
          <w:t xml:space="preserve"> </w:t>
        </w:r>
        <w:r w:rsidR="00686C6B" w:rsidRPr="00762D5D">
          <w:rPr>
            <w:rStyle w:val="Hyperlink"/>
            <w:rFonts w:cs="Times New Roman"/>
            <w:b/>
            <w:bCs/>
          </w:rPr>
          <w:t>Validation</w:t>
        </w:r>
        <w:r w:rsidR="00C80775" w:rsidRPr="00762D5D">
          <w:rPr>
            <w:rStyle w:val="Hyperlink"/>
            <w:rFonts w:cs="Times New Roman"/>
            <w:b/>
            <w:bCs/>
          </w:rPr>
          <w:t xml:space="preserve"> </w:t>
        </w:r>
        <w:r w:rsidR="00686C6B" w:rsidRPr="00762D5D">
          <w:rPr>
            <w:rStyle w:val="Hyperlink"/>
            <w:rFonts w:cs="Times New Roman"/>
            <w:b/>
            <w:bCs/>
          </w:rPr>
          <w:t>of</w:t>
        </w:r>
        <w:r w:rsidR="00C80775" w:rsidRPr="00762D5D">
          <w:rPr>
            <w:rStyle w:val="Hyperlink"/>
            <w:rFonts w:cs="Times New Roman"/>
            <w:b/>
            <w:bCs/>
          </w:rPr>
          <w:t xml:space="preserve"> </w:t>
        </w:r>
        <w:r w:rsidR="00686C6B" w:rsidRPr="00762D5D">
          <w:rPr>
            <w:rStyle w:val="Hyperlink"/>
            <w:rFonts w:cs="Times New Roman"/>
            <w:b/>
            <w:bCs/>
          </w:rPr>
          <w:t>a</w:t>
        </w:r>
        <w:r w:rsidR="00C80775" w:rsidRPr="00762D5D">
          <w:rPr>
            <w:rStyle w:val="Hyperlink"/>
            <w:rFonts w:cs="Times New Roman"/>
            <w:b/>
            <w:bCs/>
          </w:rPr>
          <w:t xml:space="preserve"> </w:t>
        </w:r>
        <w:r w:rsidR="00686C6B" w:rsidRPr="00762D5D">
          <w:rPr>
            <w:rStyle w:val="Hyperlink"/>
            <w:rFonts w:cs="Times New Roman"/>
            <w:b/>
            <w:bCs/>
          </w:rPr>
          <w:t>Computer-Administered,</w:t>
        </w:r>
        <w:r w:rsidR="00C80775" w:rsidRPr="00762D5D">
          <w:rPr>
            <w:rStyle w:val="Hyperlink"/>
            <w:rFonts w:cs="Times New Roman"/>
            <w:b/>
            <w:bCs/>
          </w:rPr>
          <w:t xml:space="preserve"> </w:t>
        </w:r>
        <w:r w:rsidR="00686C6B" w:rsidRPr="00762D5D">
          <w:rPr>
            <w:rStyle w:val="Hyperlink"/>
            <w:rFonts w:cs="Times New Roman"/>
            <w:b/>
            <w:bCs/>
          </w:rPr>
          <w:t>Adaptive,</w:t>
        </w:r>
        <w:r w:rsidR="00C80775" w:rsidRPr="00762D5D">
          <w:rPr>
            <w:rStyle w:val="Hyperlink"/>
            <w:rFonts w:cs="Times New Roman"/>
            <w:b/>
            <w:bCs/>
          </w:rPr>
          <w:t xml:space="preserve"> </w:t>
        </w:r>
        <w:r w:rsidR="00686C6B" w:rsidRPr="00762D5D">
          <w:rPr>
            <w:rStyle w:val="Hyperlink"/>
            <w:rFonts w:cs="Times New Roman"/>
            <w:b/>
            <w:bCs/>
          </w:rPr>
          <w:t>IRT-Based</w:t>
        </w:r>
        <w:r w:rsidR="00C80775" w:rsidRPr="00762D5D">
          <w:rPr>
            <w:rStyle w:val="Hyperlink"/>
            <w:rFonts w:cs="Times New Roman"/>
            <w:b/>
            <w:bCs/>
          </w:rPr>
          <w:t xml:space="preserve"> </w:t>
        </w:r>
        <w:r w:rsidR="00686C6B" w:rsidRPr="00762D5D">
          <w:rPr>
            <w:rStyle w:val="Hyperlink"/>
            <w:rFonts w:cs="Times New Roman"/>
            <w:b/>
            <w:bCs/>
          </w:rPr>
          <w:t>Science</w:t>
        </w:r>
        <w:r w:rsidR="00C80775" w:rsidRPr="00762D5D">
          <w:rPr>
            <w:rStyle w:val="Hyperlink"/>
            <w:rFonts w:cs="Times New Roman"/>
            <w:b/>
            <w:bCs/>
          </w:rPr>
          <w:t xml:space="preserve"> </w:t>
        </w:r>
        <w:r w:rsidR="00686C6B" w:rsidRPr="00762D5D">
          <w:rPr>
            <w:rStyle w:val="Hyperlink"/>
            <w:rFonts w:cs="Times New Roman"/>
            <w:b/>
            <w:bCs/>
          </w:rPr>
          <w:t>Assessment</w:t>
        </w:r>
        <w:r w:rsidR="00C80775" w:rsidRPr="00762D5D">
          <w:rPr>
            <w:rStyle w:val="Hyperlink"/>
            <w:rFonts w:cs="Times New Roman"/>
            <w:b/>
            <w:bCs/>
          </w:rPr>
          <w:t xml:space="preserve"> </w:t>
        </w:r>
        <w:r w:rsidR="00686C6B" w:rsidRPr="00762D5D">
          <w:rPr>
            <w:rStyle w:val="Hyperlink"/>
            <w:rFonts w:cs="Times New Roman"/>
            <w:b/>
            <w:bCs/>
          </w:rPr>
          <w:t>for</w:t>
        </w:r>
        <w:r w:rsidR="00C80775" w:rsidRPr="00762D5D">
          <w:rPr>
            <w:rStyle w:val="Hyperlink"/>
            <w:rFonts w:cs="Times New Roman"/>
            <w:b/>
            <w:bCs/>
          </w:rPr>
          <w:t xml:space="preserve"> </w:t>
        </w:r>
        <w:r w:rsidR="00686C6B" w:rsidRPr="00762D5D">
          <w:rPr>
            <w:rStyle w:val="Hyperlink"/>
            <w:rFonts w:cs="Times New Roman"/>
            <w:b/>
            <w:bCs/>
          </w:rPr>
          <w:t>Preschool</w:t>
        </w:r>
        <w:r w:rsidR="00C80775" w:rsidRPr="00762D5D">
          <w:rPr>
            <w:rStyle w:val="Hyperlink"/>
            <w:rFonts w:cs="Times New Roman"/>
            <w:b/>
            <w:bCs/>
          </w:rPr>
          <w:t xml:space="preserve"> </w:t>
        </w:r>
        <w:r w:rsidR="00686C6B" w:rsidRPr="00762D5D">
          <w:rPr>
            <w:rStyle w:val="Hyperlink"/>
            <w:rFonts w:cs="Times New Roman"/>
            <w:b/>
            <w:bCs/>
          </w:rPr>
          <w:t>Children</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Miami</w:t>
      </w:r>
    </w:p>
    <w:p w:rsidR="00686C6B" w:rsidRDefault="00686C6B" w:rsidP="00686C6B">
      <w:pPr>
        <w:rPr>
          <w:rFonts w:cs="Times New Roman"/>
        </w:rPr>
      </w:pPr>
      <w:r w:rsidRPr="00912CB1">
        <w:rPr>
          <w:rFonts w:cs="Times New Roman"/>
        </w:rPr>
        <w:t>Greenfield,</w:t>
      </w:r>
      <w:r w:rsidR="00C80775" w:rsidRPr="00912CB1">
        <w:rPr>
          <w:rFonts w:cs="Times New Roman"/>
        </w:rPr>
        <w:t xml:space="preserve"> </w:t>
      </w:r>
      <w:r w:rsidRPr="00912CB1">
        <w:rPr>
          <w:rFonts w:cs="Times New Roman"/>
        </w:rPr>
        <w:t>Daryl</w:t>
      </w:r>
    </w:p>
    <w:p w:rsidR="007E47CB" w:rsidRPr="00912CB1" w:rsidRDefault="007E47CB" w:rsidP="00686C6B">
      <w:pPr>
        <w:rPr>
          <w:rFonts w:cs="Times New Roman"/>
        </w:rPr>
      </w:pPr>
      <w:r>
        <w:t>Randall Penfield</w:t>
      </w:r>
    </w:p>
    <w:p w:rsidR="00561934" w:rsidRPr="00912CB1" w:rsidRDefault="00561934" w:rsidP="00561934">
      <w:pPr>
        <w:rPr>
          <w:rFonts w:cs="Times New Roman"/>
          <w:b/>
          <w:bCs/>
        </w:rPr>
      </w:pPr>
    </w:p>
    <w:p w:rsidR="00326527" w:rsidRPr="00326527" w:rsidRDefault="00561934" w:rsidP="00326527">
      <w:pPr>
        <w:rPr>
          <w:rFonts w:cs="Times New Roman"/>
        </w:rPr>
      </w:pPr>
      <w:r w:rsidRPr="00326527">
        <w:rPr>
          <w:rFonts w:cs="Times New Roman"/>
          <w:bCs/>
        </w:rPr>
        <w:t>Related</w:t>
      </w:r>
      <w:r w:rsidR="00C80775" w:rsidRPr="00326527">
        <w:rPr>
          <w:rFonts w:cs="Times New Roman"/>
          <w:bCs/>
        </w:rPr>
        <w:t xml:space="preserve"> </w:t>
      </w:r>
      <w:r w:rsidRPr="00326527">
        <w:rPr>
          <w:rFonts w:cs="Times New Roman"/>
          <w:bCs/>
        </w:rPr>
        <w:t>IES</w:t>
      </w:r>
      <w:r w:rsidR="00C80775" w:rsidRPr="00326527">
        <w:rPr>
          <w:rFonts w:cs="Times New Roman"/>
          <w:bCs/>
        </w:rPr>
        <w:t xml:space="preserve"> </w:t>
      </w:r>
      <w:r w:rsidRPr="00326527">
        <w:rPr>
          <w:rFonts w:cs="Times New Roman"/>
          <w:bCs/>
        </w:rPr>
        <w:t>Projects:</w:t>
      </w:r>
      <w:r w:rsidR="00EE5F9F" w:rsidRPr="00326527">
        <w:rPr>
          <w:rFonts w:cs="Times New Roman"/>
          <w:bCs/>
        </w:rPr>
        <w:t xml:space="preserve"> </w:t>
      </w:r>
      <w:hyperlink r:id="rId439" w:history="1">
        <w:r w:rsidRPr="00326527">
          <w:rPr>
            <w:rStyle w:val="Hyperlink"/>
            <w:rFonts w:cs="Times New Roman"/>
          </w:rPr>
          <w:t>Early</w:t>
        </w:r>
        <w:r w:rsidR="00C80775" w:rsidRPr="00326527">
          <w:rPr>
            <w:rStyle w:val="Hyperlink"/>
            <w:rFonts w:cs="Times New Roman"/>
          </w:rPr>
          <w:t xml:space="preserve"> </w:t>
        </w:r>
        <w:r w:rsidRPr="00326527">
          <w:rPr>
            <w:rStyle w:val="Hyperlink"/>
            <w:rFonts w:cs="Times New Roman"/>
          </w:rPr>
          <w:t>Childhood</w:t>
        </w:r>
        <w:r w:rsidR="00C80775" w:rsidRPr="00326527">
          <w:rPr>
            <w:rStyle w:val="Hyperlink"/>
            <w:rFonts w:cs="Times New Roman"/>
          </w:rPr>
          <w:t xml:space="preserve"> </w:t>
        </w:r>
        <w:r w:rsidRPr="00326527">
          <w:rPr>
            <w:rStyle w:val="Hyperlink"/>
            <w:rFonts w:cs="Times New Roman"/>
          </w:rPr>
          <w:t>Hands-On</w:t>
        </w:r>
        <w:r w:rsidR="00C80775" w:rsidRPr="00326527">
          <w:rPr>
            <w:rStyle w:val="Hyperlink"/>
            <w:rFonts w:cs="Times New Roman"/>
          </w:rPr>
          <w:t xml:space="preserve"> </w:t>
        </w:r>
        <w:r w:rsidRPr="00326527">
          <w:rPr>
            <w:rStyle w:val="Hyperlink"/>
            <w:rFonts w:cs="Times New Roman"/>
          </w:rPr>
          <w:t>Science</w:t>
        </w:r>
        <w:r w:rsidR="00C80775" w:rsidRPr="00326527">
          <w:rPr>
            <w:rStyle w:val="Hyperlink"/>
            <w:rFonts w:cs="Times New Roman"/>
          </w:rPr>
          <w:t xml:space="preserve"> </w:t>
        </w:r>
        <w:r w:rsidRPr="00326527">
          <w:rPr>
            <w:rStyle w:val="Hyperlink"/>
            <w:rFonts w:cs="Times New Roman"/>
          </w:rPr>
          <w:t>Curriculum</w:t>
        </w:r>
        <w:r w:rsidR="00C80775" w:rsidRPr="00326527">
          <w:rPr>
            <w:rStyle w:val="Hyperlink"/>
            <w:rFonts w:cs="Times New Roman"/>
          </w:rPr>
          <w:t xml:space="preserve"> </w:t>
        </w:r>
        <w:r w:rsidRPr="00326527">
          <w:rPr>
            <w:rStyle w:val="Hyperlink"/>
            <w:rFonts w:cs="Times New Roman"/>
          </w:rPr>
          <w:t>Development</w:t>
        </w:r>
        <w:r w:rsidR="00C80775" w:rsidRPr="00326527">
          <w:rPr>
            <w:rStyle w:val="Hyperlink"/>
            <w:rFonts w:cs="Times New Roman"/>
          </w:rPr>
          <w:t xml:space="preserve"> </w:t>
        </w:r>
        <w:r w:rsidRPr="00326527">
          <w:rPr>
            <w:rStyle w:val="Hyperlink"/>
            <w:rFonts w:cs="Times New Roman"/>
          </w:rPr>
          <w:t>and</w:t>
        </w:r>
        <w:r w:rsidR="00C80775" w:rsidRPr="00326527">
          <w:rPr>
            <w:rStyle w:val="Hyperlink"/>
            <w:rFonts w:cs="Times New Roman"/>
          </w:rPr>
          <w:t xml:space="preserve"> </w:t>
        </w:r>
        <w:r w:rsidRPr="00326527">
          <w:rPr>
            <w:rStyle w:val="Hyperlink"/>
            <w:rFonts w:cs="Times New Roman"/>
          </w:rPr>
          <w:t>Demonstration</w:t>
        </w:r>
      </w:hyperlink>
      <w:r w:rsidR="00C80775" w:rsidRPr="00326527">
        <w:rPr>
          <w:rFonts w:cs="Times New Roman"/>
        </w:rPr>
        <w:t xml:space="preserve"> </w:t>
      </w:r>
      <w:r w:rsidR="00EE5F9F" w:rsidRPr="00326527">
        <w:rPr>
          <w:rFonts w:cs="Times New Roman"/>
        </w:rPr>
        <w:t>(</w:t>
      </w:r>
      <w:r w:rsidR="00EE5F9F" w:rsidRPr="00326527">
        <w:t>R305K060036)</w:t>
      </w:r>
      <w:r w:rsidR="00326527" w:rsidRPr="00326527">
        <w:rPr>
          <w:rFonts w:cs="Times New Roman"/>
          <w:bCs/>
        </w:rPr>
        <w:t>,</w:t>
      </w:r>
      <w:r w:rsidR="00EE5F9F" w:rsidRPr="00326527">
        <w:rPr>
          <w:rFonts w:cs="Times New Roman"/>
          <w:bCs/>
        </w:rPr>
        <w:t xml:space="preserve"> </w:t>
      </w:r>
      <w:hyperlink r:id="rId440" w:history="1">
        <w:r w:rsidRPr="00326527">
          <w:rPr>
            <w:rFonts w:cs="Times New Roman"/>
            <w:color w:val="0000FF" w:themeColor="hyperlink"/>
            <w:u w:val="single"/>
          </w:rPr>
          <w:t>ECHOS:</w:t>
        </w:r>
        <w:r w:rsidR="00C80775" w:rsidRPr="00326527">
          <w:rPr>
            <w:rFonts w:cs="Times New Roman"/>
            <w:color w:val="0000FF" w:themeColor="hyperlink"/>
            <w:u w:val="single"/>
          </w:rPr>
          <w:t xml:space="preserve"> </w:t>
        </w:r>
        <w:r w:rsidRPr="00326527">
          <w:rPr>
            <w:rFonts w:cs="Times New Roman"/>
            <w:color w:val="0000FF" w:themeColor="hyperlink"/>
            <w:u w:val="single"/>
          </w:rPr>
          <w:t>Early</w:t>
        </w:r>
        <w:r w:rsidR="00C80775" w:rsidRPr="00326527">
          <w:rPr>
            <w:rFonts w:cs="Times New Roman"/>
            <w:color w:val="0000FF" w:themeColor="hyperlink"/>
            <w:u w:val="single"/>
          </w:rPr>
          <w:t xml:space="preserve"> </w:t>
        </w:r>
        <w:r w:rsidRPr="00326527">
          <w:rPr>
            <w:rFonts w:cs="Times New Roman"/>
            <w:color w:val="0000FF" w:themeColor="hyperlink"/>
            <w:u w:val="single"/>
          </w:rPr>
          <w:t>Childhood</w:t>
        </w:r>
        <w:r w:rsidR="00C80775" w:rsidRPr="00326527">
          <w:rPr>
            <w:rFonts w:cs="Times New Roman"/>
            <w:color w:val="0000FF" w:themeColor="hyperlink"/>
            <w:u w:val="single"/>
          </w:rPr>
          <w:t xml:space="preserve"> </w:t>
        </w:r>
        <w:r w:rsidRPr="00326527">
          <w:rPr>
            <w:rFonts w:cs="Times New Roman"/>
            <w:color w:val="0000FF" w:themeColor="hyperlink"/>
            <w:u w:val="single"/>
          </w:rPr>
          <w:t>Hands</w:t>
        </w:r>
        <w:r w:rsidR="00C80775" w:rsidRPr="00326527">
          <w:rPr>
            <w:rFonts w:cs="Times New Roman"/>
            <w:color w:val="0000FF" w:themeColor="hyperlink"/>
            <w:u w:val="single"/>
          </w:rPr>
          <w:t xml:space="preserve"> </w:t>
        </w:r>
        <w:r w:rsidRPr="00326527">
          <w:rPr>
            <w:rFonts w:cs="Times New Roman"/>
            <w:color w:val="0000FF" w:themeColor="hyperlink"/>
            <w:u w:val="single"/>
          </w:rPr>
          <w:t>on</w:t>
        </w:r>
        <w:r w:rsidR="00C80775" w:rsidRPr="00326527">
          <w:rPr>
            <w:rFonts w:cs="Times New Roman"/>
            <w:color w:val="0000FF" w:themeColor="hyperlink"/>
            <w:u w:val="single"/>
          </w:rPr>
          <w:t xml:space="preserve"> </w:t>
        </w:r>
        <w:r w:rsidRPr="00326527">
          <w:rPr>
            <w:rFonts w:cs="Times New Roman"/>
            <w:color w:val="0000FF" w:themeColor="hyperlink"/>
            <w:u w:val="single"/>
          </w:rPr>
          <w:t>Science</w:t>
        </w:r>
      </w:hyperlink>
      <w:r w:rsidR="00EE5F9F" w:rsidRPr="00326527">
        <w:rPr>
          <w:rFonts w:cs="Times New Roman"/>
          <w:color w:val="0000FF" w:themeColor="hyperlink"/>
        </w:rPr>
        <w:t xml:space="preserve"> </w:t>
      </w:r>
      <w:r w:rsidR="00EE5F9F" w:rsidRPr="00326527">
        <w:rPr>
          <w:rFonts w:cs="Times New Roman"/>
        </w:rPr>
        <w:t>(</w:t>
      </w:r>
      <w:r w:rsidR="00EE5F9F" w:rsidRPr="00326527">
        <w:t>R305A100275)</w:t>
      </w:r>
      <w:r w:rsidR="00326527" w:rsidRPr="00326527">
        <w:t xml:space="preserve">, and </w:t>
      </w:r>
      <w:hyperlink r:id="rId441" w:history="1">
        <w:r w:rsidR="00326527" w:rsidRPr="00326527">
          <w:rPr>
            <w:rStyle w:val="Emphasis"/>
            <w:color w:val="0000FF"/>
            <w:u w:val="single"/>
          </w:rPr>
          <w:t>Enfoque en Ciencia</w:t>
        </w:r>
        <w:r w:rsidR="00326527" w:rsidRPr="00326527">
          <w:rPr>
            <w:rStyle w:val="Hyperlink"/>
          </w:rPr>
          <w:t>:Extending the Cultural and Linguistic Validity of a Computer Adaptive Assessment of Science Readiness for Use with Young Latino Children</w:t>
        </w:r>
      </w:hyperlink>
      <w:r w:rsidR="00326527" w:rsidRPr="00326527">
        <w:t xml:space="preserve"> (R305A130612)</w:t>
      </w:r>
    </w:p>
    <w:p w:rsidR="00EE5F9F" w:rsidRDefault="00EE5F9F" w:rsidP="00561934"/>
    <w:p w:rsidR="00EE5F9F" w:rsidRDefault="00EE5F9F" w:rsidP="00561934">
      <w:r>
        <w:t>Publications:</w:t>
      </w:r>
    </w:p>
    <w:p w:rsidR="00EE5F9F" w:rsidRPr="00EE5F9F" w:rsidRDefault="00EE5F9F" w:rsidP="00561934">
      <w:pPr>
        <w:rPr>
          <w:rFonts w:cs="Times New Roman"/>
          <w:bCs/>
        </w:rPr>
      </w:pPr>
    </w:p>
    <w:p w:rsidR="00561934" w:rsidRPr="00912CB1" w:rsidRDefault="00561934" w:rsidP="00686C6B">
      <w:pPr>
        <w:rPr>
          <w:rFonts w:cs="Times New Roman"/>
          <w:b/>
          <w:bCs/>
        </w:rPr>
      </w:pPr>
    </w:p>
    <w:p w:rsidR="00F86436" w:rsidRPr="00912CB1" w:rsidRDefault="00F86436" w:rsidP="00F86436">
      <w:pPr>
        <w:pStyle w:val="Heading3"/>
        <w:rPr>
          <w:rFonts w:cs="Times New Roman"/>
        </w:rPr>
      </w:pPr>
      <w:bookmarkStart w:id="345" w:name="_Toc372556236"/>
      <w:r w:rsidRPr="00912CB1">
        <w:rPr>
          <w:rFonts w:cs="Times New Roman"/>
        </w:rPr>
        <w:t>R305A090533</w:t>
      </w:r>
      <w:bookmarkEnd w:id="345"/>
    </w:p>
    <w:p w:rsidR="00F86436" w:rsidRDefault="002C2386" w:rsidP="00F86436">
      <w:pPr>
        <w:rPr>
          <w:rFonts w:cs="Times New Roman"/>
          <w:bCs/>
        </w:rPr>
      </w:pPr>
      <w:hyperlink r:id="rId442" w:history="1">
        <w:r w:rsidR="00F86436" w:rsidRPr="00EE5F9F">
          <w:rPr>
            <w:rStyle w:val="Hyperlink"/>
            <w:rFonts w:cs="Times New Roman"/>
            <w:b/>
            <w:bCs/>
          </w:rPr>
          <w:t>Experimental Validation of the Tools of the Mind Prekindergarten Curriculum</w:t>
        </w:r>
      </w:hyperlink>
      <w:r w:rsidR="00EE5F9F">
        <w:rPr>
          <w:rFonts w:cs="Times New Roman"/>
          <w:b/>
          <w:bCs/>
        </w:rPr>
        <w:br/>
      </w:r>
      <w:r w:rsidR="00EE5F9F" w:rsidRPr="00EE5F9F">
        <w:rPr>
          <w:rFonts w:cs="Times New Roman"/>
          <w:bCs/>
        </w:rPr>
        <w:t>Vanderbilt University</w:t>
      </w:r>
      <w:r w:rsidR="00F86436" w:rsidRPr="00EE5F9F">
        <w:rPr>
          <w:rFonts w:cs="Times New Roman"/>
          <w:bCs/>
        </w:rPr>
        <w:br/>
        <w:t>Farran, Dale</w:t>
      </w:r>
    </w:p>
    <w:p w:rsidR="004C6E7B" w:rsidRPr="00EE5F9F" w:rsidRDefault="004C6E7B" w:rsidP="00F86436">
      <w:pPr>
        <w:rPr>
          <w:rFonts w:cs="Times New Roman"/>
          <w:bCs/>
        </w:rPr>
      </w:pPr>
      <w:r>
        <w:t>Mark Lipsey</w:t>
      </w:r>
    </w:p>
    <w:p w:rsidR="00F86436" w:rsidRPr="00EE5F9F" w:rsidRDefault="00F86436" w:rsidP="00F86436">
      <w:pPr>
        <w:rPr>
          <w:rFonts w:cs="Times New Roman"/>
          <w:bCs/>
        </w:rPr>
      </w:pPr>
    </w:p>
    <w:p w:rsidR="00F86436" w:rsidRPr="00EE5F9F" w:rsidRDefault="00082612" w:rsidP="00F86436">
      <w:pPr>
        <w:rPr>
          <w:rFonts w:cs="Times New Roman"/>
          <w:bCs/>
        </w:rPr>
      </w:pPr>
      <w:r w:rsidRPr="00EE5F9F">
        <w:rPr>
          <w:rFonts w:cs="Times New Roman"/>
          <w:bCs/>
        </w:rPr>
        <w:t>Publications</w:t>
      </w:r>
      <w:r w:rsidR="00956F79" w:rsidRPr="00EE5F9F">
        <w:rPr>
          <w:rFonts w:cs="Times New Roman"/>
          <w:bCs/>
        </w:rPr>
        <w:t>:</w:t>
      </w:r>
    </w:p>
    <w:p w:rsidR="006F4255" w:rsidRPr="008565B5" w:rsidRDefault="006F4255" w:rsidP="006F4255">
      <w:pPr>
        <w:ind w:left="720"/>
        <w:rPr>
          <w:rFonts w:cs="Times New Roman"/>
          <w:bCs/>
          <w:sz w:val="20"/>
          <w:szCs w:val="20"/>
        </w:rPr>
      </w:pPr>
      <w:r w:rsidRPr="008565B5">
        <w:rPr>
          <w:rFonts w:cs="Times New Roman"/>
          <w:bCs/>
          <w:sz w:val="20"/>
          <w:szCs w:val="20"/>
        </w:rPr>
        <w:t xml:space="preserve">Fuhs, M., Farran, D. C., </w:t>
      </w:r>
      <w:r w:rsidR="00D07C20">
        <w:rPr>
          <w:rFonts w:cs="Times New Roman"/>
          <w:bCs/>
          <w:sz w:val="20"/>
          <w:szCs w:val="20"/>
        </w:rPr>
        <w:t>and</w:t>
      </w:r>
      <w:r w:rsidR="00D07C20" w:rsidRPr="008565B5">
        <w:rPr>
          <w:rFonts w:cs="Times New Roman"/>
          <w:bCs/>
          <w:sz w:val="20"/>
          <w:szCs w:val="20"/>
        </w:rPr>
        <w:t xml:space="preserve"> </w:t>
      </w:r>
      <w:r w:rsidRPr="008565B5">
        <w:rPr>
          <w:rFonts w:cs="Times New Roman"/>
          <w:bCs/>
          <w:sz w:val="20"/>
          <w:szCs w:val="20"/>
        </w:rPr>
        <w:t xml:space="preserve">Nesbitt, K. (2013). Preschool Classroom Processes as Predictors of Children's Cognitive Self-Regulation Skills Development. </w:t>
      </w:r>
      <w:r w:rsidRPr="008565B5">
        <w:rPr>
          <w:rFonts w:cs="Times New Roman"/>
          <w:bCs/>
          <w:i/>
          <w:sz w:val="20"/>
          <w:szCs w:val="20"/>
        </w:rPr>
        <w:t>School Psychology Quarterly,</w:t>
      </w:r>
      <w:r w:rsidRPr="008565B5">
        <w:rPr>
          <w:rFonts w:cs="Times New Roman"/>
          <w:bCs/>
          <w:sz w:val="20"/>
          <w:szCs w:val="20"/>
        </w:rPr>
        <w:t xml:space="preserve"> doi:10.1037/spq0000031</w:t>
      </w:r>
    </w:p>
    <w:p w:rsidR="00F86436" w:rsidRDefault="00F86436" w:rsidP="00686C6B">
      <w:pPr>
        <w:rPr>
          <w:rFonts w:cs="Times New Roman"/>
          <w:b/>
          <w:bCs/>
        </w:rPr>
      </w:pPr>
    </w:p>
    <w:p w:rsidR="00F86436" w:rsidRPr="00912CB1" w:rsidRDefault="00F86436" w:rsidP="00686C6B">
      <w:pPr>
        <w:rPr>
          <w:rFonts w:cs="Times New Roman"/>
          <w:b/>
          <w:bCs/>
        </w:rPr>
      </w:pPr>
    </w:p>
    <w:p w:rsidR="00686C6B" w:rsidRPr="00912CB1" w:rsidRDefault="00686C6B" w:rsidP="00686C6B">
      <w:pPr>
        <w:pStyle w:val="Heading2"/>
        <w:rPr>
          <w:rFonts w:cs="Times New Roman"/>
        </w:rPr>
      </w:pPr>
      <w:bookmarkStart w:id="346" w:name="_Toc348081867"/>
      <w:bookmarkStart w:id="347" w:name="_Toc348442228"/>
      <w:bookmarkStart w:id="348" w:name="_Toc372556237"/>
      <w:r w:rsidRPr="00912CB1">
        <w:rPr>
          <w:rFonts w:cs="Times New Roman"/>
        </w:rPr>
        <w:t>2010</w:t>
      </w:r>
      <w:bookmarkEnd w:id="346"/>
      <w:bookmarkEnd w:id="347"/>
      <w:bookmarkEnd w:id="348"/>
    </w:p>
    <w:p w:rsidR="00F86436" w:rsidRPr="00912CB1" w:rsidRDefault="00F86436" w:rsidP="00F86436">
      <w:pPr>
        <w:pStyle w:val="Heading3"/>
        <w:rPr>
          <w:rFonts w:cs="Times New Roman"/>
        </w:rPr>
      </w:pPr>
      <w:bookmarkStart w:id="349" w:name="_Toc372556238"/>
      <w:r w:rsidRPr="00912CB1">
        <w:rPr>
          <w:rFonts w:cs="Times New Roman"/>
        </w:rPr>
        <w:t>R305A100154</w:t>
      </w:r>
      <w:bookmarkEnd w:id="349"/>
    </w:p>
    <w:p w:rsidR="00F86436" w:rsidRPr="00EE5F9F" w:rsidRDefault="002C2386" w:rsidP="00F86436">
      <w:pPr>
        <w:rPr>
          <w:rFonts w:cs="Times New Roman"/>
          <w:b/>
          <w:bCs/>
        </w:rPr>
      </w:pPr>
      <w:hyperlink r:id="rId443" w:history="1">
        <w:r w:rsidR="00F86436" w:rsidRPr="00EE5F9F">
          <w:rPr>
            <w:rStyle w:val="Hyperlink"/>
            <w:rFonts w:cs="Times New Roman"/>
            <w:b/>
            <w:bCs/>
          </w:rPr>
          <w:t>Development of an Online Course to Improve Teachers' Use of Effective Teacher-Child Interactions During Delivery of Early Literacy and Language Instruction</w:t>
        </w:r>
      </w:hyperlink>
      <w:r w:rsidR="00F86436" w:rsidRPr="00912CB1">
        <w:rPr>
          <w:rFonts w:cs="Times New Roman"/>
        </w:rPr>
        <w:br/>
        <w:t>University of Virginia</w:t>
      </w:r>
      <w:r w:rsidR="00F86436" w:rsidRPr="00912CB1">
        <w:rPr>
          <w:rFonts w:cs="Times New Roman"/>
        </w:rPr>
        <w:br/>
        <w:t>Hamre, Bridget</w:t>
      </w:r>
    </w:p>
    <w:p w:rsidR="00EE5F9F" w:rsidRDefault="00EE5F9F" w:rsidP="00F86436">
      <w:pPr>
        <w:rPr>
          <w:rFonts w:cs="Times New Roman"/>
          <w:b/>
          <w:bCs/>
        </w:rPr>
      </w:pPr>
    </w:p>
    <w:p w:rsidR="00F86436" w:rsidRPr="00EE5F9F" w:rsidRDefault="00082612" w:rsidP="00F86436">
      <w:pPr>
        <w:rPr>
          <w:rFonts w:cs="Times New Roman"/>
        </w:rPr>
      </w:pPr>
      <w:r w:rsidRPr="00EE5F9F">
        <w:rPr>
          <w:rFonts w:cs="Times New Roman"/>
          <w:bCs/>
        </w:rPr>
        <w:t>Publications</w:t>
      </w:r>
      <w:r w:rsidR="00956F79" w:rsidRPr="00EE5F9F">
        <w:rPr>
          <w:rFonts w:cs="Times New Roman"/>
          <w:bCs/>
        </w:rPr>
        <w:t>:</w:t>
      </w:r>
    </w:p>
    <w:p w:rsidR="00F86436" w:rsidRDefault="00F86436" w:rsidP="00686C6B">
      <w:pPr>
        <w:rPr>
          <w:rFonts w:cs="Times New Roman"/>
        </w:rPr>
      </w:pPr>
    </w:p>
    <w:p w:rsidR="00EE5F9F" w:rsidRPr="00912CB1" w:rsidRDefault="00EE5F9F" w:rsidP="00686C6B">
      <w:pPr>
        <w:rPr>
          <w:rFonts w:cs="Times New Roman"/>
        </w:rPr>
      </w:pPr>
    </w:p>
    <w:p w:rsidR="00F86436" w:rsidRPr="00912CB1" w:rsidRDefault="00F86436" w:rsidP="00F86436">
      <w:pPr>
        <w:pStyle w:val="Heading3"/>
        <w:rPr>
          <w:rFonts w:cs="Times New Roman"/>
        </w:rPr>
      </w:pPr>
      <w:bookmarkStart w:id="350" w:name="_Toc372556239"/>
      <w:r w:rsidRPr="00912CB1">
        <w:rPr>
          <w:rFonts w:cs="Times New Roman"/>
        </w:rPr>
        <w:t>R305A100233</w:t>
      </w:r>
      <w:bookmarkEnd w:id="350"/>
    </w:p>
    <w:p w:rsidR="00F86436" w:rsidRPr="00EE5F9F" w:rsidRDefault="002C2386" w:rsidP="00F86436">
      <w:pPr>
        <w:rPr>
          <w:rFonts w:cs="Times New Roman"/>
          <w:b/>
          <w:bCs/>
        </w:rPr>
      </w:pPr>
      <w:hyperlink r:id="rId444" w:history="1">
        <w:r w:rsidR="00F86436" w:rsidRPr="00EE5F9F">
          <w:rPr>
            <w:rStyle w:val="Hyperlink"/>
            <w:rFonts w:cs="Times New Roman"/>
            <w:b/>
            <w:bCs/>
          </w:rPr>
          <w:t>Extending the Cultural and Linguistic Validity of the Adjustment Scales for Preschool Intervention (ASPI) for Low-Income, Latino Children</w:t>
        </w:r>
      </w:hyperlink>
      <w:r w:rsidR="00F86436" w:rsidRPr="00912CB1">
        <w:rPr>
          <w:rFonts w:cs="Times New Roman"/>
        </w:rPr>
        <w:br/>
        <w:t>University of Miami</w:t>
      </w:r>
      <w:r w:rsidR="00F86436" w:rsidRPr="00912CB1">
        <w:rPr>
          <w:rFonts w:cs="Times New Roman"/>
        </w:rPr>
        <w:br/>
        <w:t>Shearer, Rebecca</w:t>
      </w:r>
    </w:p>
    <w:p w:rsidR="00EE5F9F" w:rsidRDefault="00EE5F9F" w:rsidP="00F86436">
      <w:pPr>
        <w:rPr>
          <w:rFonts w:cs="Times New Roman"/>
          <w:b/>
          <w:bCs/>
        </w:rPr>
      </w:pPr>
    </w:p>
    <w:p w:rsidR="00F86436" w:rsidRPr="00EE5F9F" w:rsidRDefault="00082612" w:rsidP="00F86436">
      <w:pPr>
        <w:rPr>
          <w:rFonts w:cs="Times New Roman"/>
        </w:rPr>
      </w:pPr>
      <w:r w:rsidRPr="00EE5F9F">
        <w:rPr>
          <w:rFonts w:cs="Times New Roman"/>
          <w:bCs/>
        </w:rPr>
        <w:t>Publications</w:t>
      </w:r>
      <w:r w:rsidR="00F86436" w:rsidRPr="00EE5F9F">
        <w:rPr>
          <w:rFonts w:cs="Times New Roman"/>
          <w:bCs/>
        </w:rPr>
        <w:t>:</w:t>
      </w:r>
    </w:p>
    <w:p w:rsidR="00F86436" w:rsidRDefault="00F86436" w:rsidP="00686C6B">
      <w:pPr>
        <w:rPr>
          <w:rFonts w:cs="Times New Roman"/>
        </w:rPr>
      </w:pPr>
    </w:p>
    <w:p w:rsidR="00EE5F9F" w:rsidRPr="00912CB1" w:rsidRDefault="00EE5F9F" w:rsidP="00686C6B">
      <w:pPr>
        <w:rPr>
          <w:rFonts w:cs="Times New Roman"/>
        </w:rPr>
      </w:pPr>
    </w:p>
    <w:p w:rsidR="00686C6B" w:rsidRPr="00912CB1" w:rsidRDefault="00686C6B" w:rsidP="00686C6B">
      <w:pPr>
        <w:pStyle w:val="Heading3"/>
        <w:rPr>
          <w:rFonts w:cs="Times New Roman"/>
        </w:rPr>
      </w:pPr>
      <w:bookmarkStart w:id="351" w:name="_Toc348081870"/>
      <w:bookmarkStart w:id="352" w:name="_Toc348442231"/>
      <w:bookmarkStart w:id="353" w:name="_Toc372556240"/>
      <w:r w:rsidRPr="00912CB1">
        <w:rPr>
          <w:rFonts w:cs="Times New Roman"/>
        </w:rPr>
        <w:lastRenderedPageBreak/>
        <w:t>R305A100275</w:t>
      </w:r>
      <w:bookmarkEnd w:id="351"/>
      <w:bookmarkEnd w:id="352"/>
      <w:bookmarkEnd w:id="353"/>
    </w:p>
    <w:p w:rsidR="00686C6B" w:rsidRPr="00912CB1" w:rsidRDefault="002C2386" w:rsidP="00686C6B">
      <w:pPr>
        <w:rPr>
          <w:rFonts w:cs="Times New Roman"/>
          <w:b/>
          <w:bCs/>
        </w:rPr>
      </w:pPr>
      <w:hyperlink r:id="rId445" w:history="1">
        <w:r w:rsidR="00686C6B" w:rsidRPr="00EE5F9F">
          <w:rPr>
            <w:rStyle w:val="Hyperlink"/>
            <w:rFonts w:cs="Times New Roman"/>
            <w:b/>
            <w:bCs/>
          </w:rPr>
          <w:t>ECHOS:</w:t>
        </w:r>
        <w:r w:rsidR="00C80775" w:rsidRPr="00EE5F9F">
          <w:rPr>
            <w:rStyle w:val="Hyperlink"/>
            <w:rFonts w:cs="Times New Roman"/>
            <w:b/>
            <w:bCs/>
          </w:rPr>
          <w:t xml:space="preserve"> </w:t>
        </w:r>
        <w:r w:rsidR="00686C6B" w:rsidRPr="00EE5F9F">
          <w:rPr>
            <w:rStyle w:val="Hyperlink"/>
            <w:rFonts w:cs="Times New Roman"/>
            <w:b/>
            <w:bCs/>
          </w:rPr>
          <w:t>Early</w:t>
        </w:r>
        <w:r w:rsidR="00C80775" w:rsidRPr="00EE5F9F">
          <w:rPr>
            <w:rStyle w:val="Hyperlink"/>
            <w:rFonts w:cs="Times New Roman"/>
            <w:b/>
            <w:bCs/>
          </w:rPr>
          <w:t xml:space="preserve"> </w:t>
        </w:r>
        <w:r w:rsidR="00686C6B" w:rsidRPr="00EE5F9F">
          <w:rPr>
            <w:rStyle w:val="Hyperlink"/>
            <w:rFonts w:cs="Times New Roman"/>
            <w:b/>
            <w:bCs/>
          </w:rPr>
          <w:t>Childhood</w:t>
        </w:r>
        <w:r w:rsidR="00C80775" w:rsidRPr="00EE5F9F">
          <w:rPr>
            <w:rStyle w:val="Hyperlink"/>
            <w:rFonts w:cs="Times New Roman"/>
            <w:b/>
            <w:bCs/>
          </w:rPr>
          <w:t xml:space="preserve"> </w:t>
        </w:r>
        <w:r w:rsidR="00686C6B" w:rsidRPr="00EE5F9F">
          <w:rPr>
            <w:rStyle w:val="Hyperlink"/>
            <w:rFonts w:cs="Times New Roman"/>
            <w:b/>
            <w:bCs/>
          </w:rPr>
          <w:t>Hands</w:t>
        </w:r>
        <w:r w:rsidR="00C80775" w:rsidRPr="00EE5F9F">
          <w:rPr>
            <w:rStyle w:val="Hyperlink"/>
            <w:rFonts w:cs="Times New Roman"/>
            <w:b/>
            <w:bCs/>
          </w:rPr>
          <w:t xml:space="preserve"> </w:t>
        </w:r>
        <w:r w:rsidR="00686C6B" w:rsidRPr="00EE5F9F">
          <w:rPr>
            <w:rStyle w:val="Hyperlink"/>
            <w:rFonts w:cs="Times New Roman"/>
            <w:b/>
            <w:bCs/>
          </w:rPr>
          <w:t>on</w:t>
        </w:r>
        <w:r w:rsidR="00C80775" w:rsidRPr="00EE5F9F">
          <w:rPr>
            <w:rStyle w:val="Hyperlink"/>
            <w:rFonts w:cs="Times New Roman"/>
            <w:b/>
            <w:bCs/>
          </w:rPr>
          <w:t xml:space="preserve"> </w:t>
        </w:r>
        <w:r w:rsidR="00686C6B" w:rsidRPr="00EE5F9F">
          <w:rPr>
            <w:rStyle w:val="Hyperlink"/>
            <w:rFonts w:cs="Times New Roman"/>
            <w:b/>
            <w:bCs/>
          </w:rPr>
          <w:t>Science</w:t>
        </w:r>
      </w:hyperlink>
    </w:p>
    <w:p w:rsidR="00686C6B" w:rsidRPr="00912CB1" w:rsidRDefault="00686C6B" w:rsidP="00686C6B">
      <w:pPr>
        <w:rPr>
          <w:rFonts w:cs="Times New Roman"/>
        </w:rPr>
      </w:pPr>
      <w:r w:rsidRPr="00912CB1">
        <w:rPr>
          <w:rFonts w:cs="Times New Roman"/>
        </w:rPr>
        <w:t>Miami</w:t>
      </w:r>
      <w:r w:rsidR="00C80775" w:rsidRPr="00912CB1">
        <w:rPr>
          <w:rFonts w:cs="Times New Roman"/>
        </w:rPr>
        <w:t xml:space="preserve"> </w:t>
      </w:r>
      <w:r w:rsidRPr="00912CB1">
        <w:rPr>
          <w:rFonts w:cs="Times New Roman"/>
        </w:rPr>
        <w:t>Museum</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Science</w:t>
      </w:r>
    </w:p>
    <w:p w:rsidR="00686C6B" w:rsidRPr="00912CB1" w:rsidRDefault="00686C6B" w:rsidP="00686C6B">
      <w:pPr>
        <w:rPr>
          <w:rFonts w:cs="Times New Roman"/>
        </w:rPr>
      </w:pPr>
      <w:r w:rsidRPr="00912CB1">
        <w:rPr>
          <w:rFonts w:cs="Times New Roman"/>
        </w:rPr>
        <w:t>Brown,</w:t>
      </w:r>
      <w:r w:rsidR="00C80775" w:rsidRPr="00912CB1">
        <w:rPr>
          <w:rFonts w:cs="Times New Roman"/>
        </w:rPr>
        <w:t xml:space="preserve"> </w:t>
      </w:r>
      <w:r w:rsidRPr="00912CB1">
        <w:rPr>
          <w:rFonts w:cs="Times New Roman"/>
        </w:rPr>
        <w:t>Judy</w:t>
      </w:r>
    </w:p>
    <w:p w:rsidR="00561934" w:rsidRPr="00912CB1" w:rsidRDefault="00561934" w:rsidP="00686C6B">
      <w:pPr>
        <w:rPr>
          <w:rFonts w:cs="Times New Roman"/>
          <w:b/>
          <w:bCs/>
        </w:rPr>
      </w:pPr>
    </w:p>
    <w:p w:rsidR="00561934" w:rsidRPr="00912CB1" w:rsidRDefault="00561934" w:rsidP="00561934">
      <w:pPr>
        <w:rPr>
          <w:rStyle w:val="Hyperlink"/>
          <w:rFonts w:cs="Times New Roman"/>
        </w:rPr>
      </w:pPr>
      <w:r w:rsidRPr="00EE5F9F">
        <w:rPr>
          <w:rFonts w:cs="Times New Roman"/>
          <w:bCs/>
        </w:rPr>
        <w:t>Related</w:t>
      </w:r>
      <w:r w:rsidR="00C80775" w:rsidRPr="00EE5F9F">
        <w:rPr>
          <w:rFonts w:cs="Times New Roman"/>
          <w:bCs/>
        </w:rPr>
        <w:t xml:space="preserve"> </w:t>
      </w:r>
      <w:r w:rsidRPr="00EE5F9F">
        <w:rPr>
          <w:rFonts w:cs="Times New Roman"/>
          <w:bCs/>
        </w:rPr>
        <w:t>IES</w:t>
      </w:r>
      <w:r w:rsidR="00C80775" w:rsidRPr="00EE5F9F">
        <w:rPr>
          <w:rFonts w:cs="Times New Roman"/>
          <w:bCs/>
        </w:rPr>
        <w:t xml:space="preserve"> </w:t>
      </w:r>
      <w:r w:rsidR="00EE5F9F">
        <w:rPr>
          <w:rFonts w:cs="Times New Roman"/>
          <w:bCs/>
        </w:rPr>
        <w:t>Projects:</w:t>
      </w:r>
      <w:r w:rsidR="00C80775" w:rsidRPr="00912CB1">
        <w:rPr>
          <w:rFonts w:cs="Times New Roman"/>
          <w:bCs/>
        </w:rPr>
        <w:t xml:space="preserve"> </w:t>
      </w:r>
      <w:hyperlink r:id="rId446" w:history="1">
        <w:r w:rsidRPr="00912CB1">
          <w:rPr>
            <w:rStyle w:val="Hyperlink"/>
            <w:rFonts w:cs="Times New Roman"/>
          </w:rPr>
          <w:t>Early</w:t>
        </w:r>
        <w:r w:rsidR="00C80775" w:rsidRPr="00912CB1">
          <w:rPr>
            <w:rStyle w:val="Hyperlink"/>
            <w:rFonts w:cs="Times New Roman"/>
          </w:rPr>
          <w:t xml:space="preserve"> </w:t>
        </w:r>
        <w:r w:rsidRPr="00912CB1">
          <w:rPr>
            <w:rStyle w:val="Hyperlink"/>
            <w:rFonts w:cs="Times New Roman"/>
          </w:rPr>
          <w:t>Childhood</w:t>
        </w:r>
        <w:r w:rsidR="00C80775" w:rsidRPr="00912CB1">
          <w:rPr>
            <w:rStyle w:val="Hyperlink"/>
            <w:rFonts w:cs="Times New Roman"/>
          </w:rPr>
          <w:t xml:space="preserve"> </w:t>
        </w:r>
        <w:r w:rsidRPr="00912CB1">
          <w:rPr>
            <w:rStyle w:val="Hyperlink"/>
            <w:rFonts w:cs="Times New Roman"/>
          </w:rPr>
          <w:t>Hands-On</w:t>
        </w:r>
        <w:r w:rsidR="00C80775" w:rsidRPr="00912CB1">
          <w:rPr>
            <w:rStyle w:val="Hyperlink"/>
            <w:rFonts w:cs="Times New Roman"/>
          </w:rPr>
          <w:t xml:space="preserve"> </w:t>
        </w:r>
        <w:r w:rsidRPr="00912CB1">
          <w:rPr>
            <w:rStyle w:val="Hyperlink"/>
            <w:rFonts w:cs="Times New Roman"/>
          </w:rPr>
          <w:t>Science</w:t>
        </w:r>
        <w:r w:rsidR="00C80775" w:rsidRPr="00912CB1">
          <w:rPr>
            <w:rStyle w:val="Hyperlink"/>
            <w:rFonts w:cs="Times New Roman"/>
          </w:rPr>
          <w:t xml:space="preserve"> </w:t>
        </w:r>
        <w:r w:rsidRPr="00912CB1">
          <w:rPr>
            <w:rStyle w:val="Hyperlink"/>
            <w:rFonts w:cs="Times New Roman"/>
          </w:rPr>
          <w:t>Curriculum</w:t>
        </w:r>
        <w:r w:rsidR="00C80775" w:rsidRPr="00912CB1">
          <w:rPr>
            <w:rStyle w:val="Hyperlink"/>
            <w:rFonts w:cs="Times New Roman"/>
          </w:rPr>
          <w:t xml:space="preserve"> </w:t>
        </w:r>
        <w:r w:rsidRPr="00912CB1">
          <w:rPr>
            <w:rStyle w:val="Hyperlink"/>
            <w:rFonts w:cs="Times New Roman"/>
          </w:rPr>
          <w:t>Development</w:t>
        </w:r>
        <w:r w:rsidR="00C80775" w:rsidRPr="00912CB1">
          <w:rPr>
            <w:rStyle w:val="Hyperlink"/>
            <w:rFonts w:cs="Times New Roman"/>
          </w:rPr>
          <w:t xml:space="preserve"> </w:t>
        </w:r>
        <w:r w:rsidRPr="00912CB1">
          <w:rPr>
            <w:rStyle w:val="Hyperlink"/>
            <w:rFonts w:cs="Times New Roman"/>
          </w:rPr>
          <w:t>and</w:t>
        </w:r>
        <w:r w:rsidR="00C80775" w:rsidRPr="00912CB1">
          <w:rPr>
            <w:rStyle w:val="Hyperlink"/>
            <w:rFonts w:cs="Times New Roman"/>
          </w:rPr>
          <w:t xml:space="preserve"> </w:t>
        </w:r>
        <w:r w:rsidRPr="00912CB1">
          <w:rPr>
            <w:rStyle w:val="Hyperlink"/>
            <w:rFonts w:cs="Times New Roman"/>
          </w:rPr>
          <w:t>Demonstration</w:t>
        </w:r>
      </w:hyperlink>
      <w:r w:rsidR="00C80775" w:rsidRPr="00EE5F9F">
        <w:rPr>
          <w:rStyle w:val="Hyperlink"/>
          <w:rFonts w:cs="Times New Roman"/>
          <w:color w:val="auto"/>
          <w:u w:val="none"/>
        </w:rPr>
        <w:t xml:space="preserve"> </w:t>
      </w:r>
      <w:r w:rsidR="00EE5F9F" w:rsidRPr="00EE5F9F">
        <w:rPr>
          <w:rStyle w:val="Hyperlink"/>
          <w:rFonts w:cs="Times New Roman"/>
          <w:color w:val="auto"/>
          <w:u w:val="none"/>
        </w:rPr>
        <w:t>(</w:t>
      </w:r>
      <w:r w:rsidR="00EE5F9F">
        <w:t xml:space="preserve">R305K060036) </w:t>
      </w:r>
      <w:r w:rsidRPr="00912CB1">
        <w:rPr>
          <w:rFonts w:cs="Times New Roman"/>
          <w:bCs/>
        </w:rPr>
        <w:t>and</w:t>
      </w:r>
      <w:r w:rsidR="00C80775" w:rsidRPr="00912CB1">
        <w:rPr>
          <w:rFonts w:cs="Times New Roman"/>
          <w:bCs/>
        </w:rPr>
        <w:t xml:space="preserve"> </w:t>
      </w:r>
      <w:hyperlink r:id="rId447" w:history="1">
        <w:r w:rsidRPr="00912CB1">
          <w:rPr>
            <w:rFonts w:cs="Times New Roman"/>
            <w:color w:val="0000FF" w:themeColor="hyperlink"/>
            <w:u w:val="single"/>
          </w:rPr>
          <w:t>Lens</w:t>
        </w:r>
        <w:r w:rsidR="00C80775" w:rsidRPr="00912CB1">
          <w:rPr>
            <w:rFonts w:cs="Times New Roman"/>
            <w:color w:val="0000FF" w:themeColor="hyperlink"/>
            <w:u w:val="single"/>
          </w:rPr>
          <w:t xml:space="preserve"> </w:t>
        </w:r>
        <w:r w:rsidRPr="00912CB1">
          <w:rPr>
            <w:rFonts w:cs="Times New Roman"/>
            <w:color w:val="0000FF" w:themeColor="hyperlink"/>
            <w:u w:val="single"/>
          </w:rPr>
          <w:t>on</w:t>
        </w:r>
        <w:r w:rsidR="00C80775" w:rsidRPr="00912CB1">
          <w:rPr>
            <w:rFonts w:cs="Times New Roman"/>
            <w:color w:val="0000FF" w:themeColor="hyperlink"/>
            <w:u w:val="single"/>
          </w:rPr>
          <w:t xml:space="preserve"> </w:t>
        </w:r>
        <w:r w:rsidRPr="00912CB1">
          <w:rPr>
            <w:rFonts w:cs="Times New Roman"/>
            <w:color w:val="0000FF" w:themeColor="hyperlink"/>
            <w:u w:val="single"/>
          </w:rPr>
          <w:t>Science:</w:t>
        </w:r>
        <w:r w:rsidR="00C80775" w:rsidRPr="00912CB1">
          <w:rPr>
            <w:rFonts w:cs="Times New Roman"/>
            <w:color w:val="0000FF" w:themeColor="hyperlink"/>
            <w:u w:val="single"/>
          </w:rPr>
          <w:t xml:space="preserve"> </w:t>
        </w:r>
        <w:r w:rsidRPr="00912CB1">
          <w:rPr>
            <w:rFonts w:cs="Times New Roman"/>
            <w:color w:val="0000FF" w:themeColor="hyperlink"/>
            <w:u w:val="single"/>
          </w:rPr>
          <w:t>Development</w:t>
        </w:r>
        <w:r w:rsidR="00C80775" w:rsidRPr="00912CB1">
          <w:rPr>
            <w:rFonts w:cs="Times New Roman"/>
            <w:color w:val="0000FF" w:themeColor="hyperlink"/>
            <w:u w:val="single"/>
          </w:rPr>
          <w:t xml:space="preserve"> </w:t>
        </w:r>
        <w:r w:rsidRPr="00912CB1">
          <w:rPr>
            <w:rFonts w:cs="Times New Roman"/>
            <w:color w:val="0000FF" w:themeColor="hyperlink"/>
            <w:u w:val="single"/>
          </w:rPr>
          <w:t>and</w:t>
        </w:r>
        <w:r w:rsidR="00C80775" w:rsidRPr="00912CB1">
          <w:rPr>
            <w:rFonts w:cs="Times New Roman"/>
            <w:color w:val="0000FF" w:themeColor="hyperlink"/>
            <w:u w:val="single"/>
          </w:rPr>
          <w:t xml:space="preserve"> </w:t>
        </w:r>
        <w:r w:rsidRPr="00912CB1">
          <w:rPr>
            <w:rFonts w:cs="Times New Roman"/>
            <w:color w:val="0000FF" w:themeColor="hyperlink"/>
            <w:u w:val="single"/>
          </w:rPr>
          <w:t>Validation</w:t>
        </w:r>
        <w:r w:rsidR="00C80775" w:rsidRPr="00912CB1">
          <w:rPr>
            <w:rFonts w:cs="Times New Roman"/>
            <w:color w:val="0000FF" w:themeColor="hyperlink"/>
            <w:u w:val="single"/>
          </w:rPr>
          <w:t xml:space="preserve"> </w:t>
        </w:r>
        <w:r w:rsidRPr="00912CB1">
          <w:rPr>
            <w:rFonts w:cs="Times New Roman"/>
            <w:color w:val="0000FF" w:themeColor="hyperlink"/>
            <w:u w:val="single"/>
          </w:rPr>
          <w:t>of</w:t>
        </w:r>
        <w:r w:rsidR="00C80775" w:rsidRPr="00912CB1">
          <w:rPr>
            <w:rFonts w:cs="Times New Roman"/>
            <w:color w:val="0000FF" w:themeColor="hyperlink"/>
            <w:u w:val="single"/>
          </w:rPr>
          <w:t xml:space="preserve"> </w:t>
        </w:r>
        <w:r w:rsidRPr="00912CB1">
          <w:rPr>
            <w:rFonts w:cs="Times New Roman"/>
            <w:color w:val="0000FF" w:themeColor="hyperlink"/>
            <w:u w:val="single"/>
          </w:rPr>
          <w:t>a</w:t>
        </w:r>
        <w:r w:rsidR="00C80775" w:rsidRPr="00912CB1">
          <w:rPr>
            <w:rFonts w:cs="Times New Roman"/>
            <w:color w:val="0000FF" w:themeColor="hyperlink"/>
            <w:u w:val="single"/>
          </w:rPr>
          <w:t xml:space="preserve"> </w:t>
        </w:r>
        <w:r w:rsidRPr="00912CB1">
          <w:rPr>
            <w:rFonts w:cs="Times New Roman"/>
            <w:color w:val="0000FF" w:themeColor="hyperlink"/>
            <w:u w:val="single"/>
          </w:rPr>
          <w:t>Computer-Administered,</w:t>
        </w:r>
        <w:r w:rsidR="00C80775" w:rsidRPr="00912CB1">
          <w:rPr>
            <w:rFonts w:cs="Times New Roman"/>
            <w:color w:val="0000FF" w:themeColor="hyperlink"/>
            <w:u w:val="single"/>
          </w:rPr>
          <w:t xml:space="preserve"> </w:t>
        </w:r>
        <w:r w:rsidRPr="00912CB1">
          <w:rPr>
            <w:rFonts w:cs="Times New Roman"/>
            <w:color w:val="0000FF" w:themeColor="hyperlink"/>
            <w:u w:val="single"/>
          </w:rPr>
          <w:t>Adaptive,</w:t>
        </w:r>
        <w:r w:rsidR="00C80775" w:rsidRPr="00912CB1">
          <w:rPr>
            <w:rFonts w:cs="Times New Roman"/>
            <w:color w:val="0000FF" w:themeColor="hyperlink"/>
            <w:u w:val="single"/>
          </w:rPr>
          <w:t xml:space="preserve"> </w:t>
        </w:r>
        <w:r w:rsidRPr="00912CB1">
          <w:rPr>
            <w:rFonts w:cs="Times New Roman"/>
            <w:color w:val="0000FF" w:themeColor="hyperlink"/>
            <w:u w:val="single"/>
          </w:rPr>
          <w:t>IRT-Based</w:t>
        </w:r>
        <w:r w:rsidR="00C80775" w:rsidRPr="00912CB1">
          <w:rPr>
            <w:rFonts w:cs="Times New Roman"/>
            <w:color w:val="0000FF" w:themeColor="hyperlink"/>
            <w:u w:val="single"/>
          </w:rPr>
          <w:t xml:space="preserve"> </w:t>
        </w:r>
        <w:r w:rsidRPr="00912CB1">
          <w:rPr>
            <w:rFonts w:cs="Times New Roman"/>
            <w:color w:val="0000FF" w:themeColor="hyperlink"/>
            <w:u w:val="single"/>
          </w:rPr>
          <w:t>Science</w:t>
        </w:r>
        <w:r w:rsidR="00C80775" w:rsidRPr="00912CB1">
          <w:rPr>
            <w:rFonts w:cs="Times New Roman"/>
            <w:color w:val="0000FF" w:themeColor="hyperlink"/>
            <w:u w:val="single"/>
          </w:rPr>
          <w:t xml:space="preserve"> </w:t>
        </w:r>
        <w:r w:rsidRPr="00912CB1">
          <w:rPr>
            <w:rFonts w:cs="Times New Roman"/>
            <w:color w:val="0000FF" w:themeColor="hyperlink"/>
            <w:u w:val="single"/>
          </w:rPr>
          <w:t>Assessment</w:t>
        </w:r>
        <w:r w:rsidR="00C80775" w:rsidRPr="00912CB1">
          <w:rPr>
            <w:rFonts w:cs="Times New Roman"/>
            <w:color w:val="0000FF" w:themeColor="hyperlink"/>
            <w:u w:val="single"/>
          </w:rPr>
          <w:t xml:space="preserve"> </w:t>
        </w:r>
        <w:r w:rsidRPr="00912CB1">
          <w:rPr>
            <w:rFonts w:cs="Times New Roman"/>
            <w:color w:val="0000FF" w:themeColor="hyperlink"/>
            <w:u w:val="single"/>
          </w:rPr>
          <w:t>for</w:t>
        </w:r>
        <w:r w:rsidR="00C80775" w:rsidRPr="00912CB1">
          <w:rPr>
            <w:rFonts w:cs="Times New Roman"/>
            <w:color w:val="0000FF" w:themeColor="hyperlink"/>
            <w:u w:val="single"/>
          </w:rPr>
          <w:t xml:space="preserve"> </w:t>
        </w:r>
        <w:r w:rsidRPr="00912CB1">
          <w:rPr>
            <w:rFonts w:cs="Times New Roman"/>
            <w:color w:val="0000FF" w:themeColor="hyperlink"/>
            <w:u w:val="single"/>
          </w:rPr>
          <w:t>Preschool</w:t>
        </w:r>
        <w:r w:rsidR="00C80775" w:rsidRPr="00912CB1">
          <w:rPr>
            <w:rFonts w:cs="Times New Roman"/>
            <w:color w:val="0000FF" w:themeColor="hyperlink"/>
            <w:u w:val="single"/>
          </w:rPr>
          <w:t xml:space="preserve"> </w:t>
        </w:r>
        <w:r w:rsidRPr="00912CB1">
          <w:rPr>
            <w:rFonts w:cs="Times New Roman"/>
            <w:color w:val="0000FF" w:themeColor="hyperlink"/>
            <w:u w:val="single"/>
          </w:rPr>
          <w:t>Children</w:t>
        </w:r>
      </w:hyperlink>
      <w:r w:rsidR="00EE5F9F" w:rsidRPr="00EE5F9F">
        <w:rPr>
          <w:rFonts w:cs="Times New Roman"/>
          <w:color w:val="0000FF" w:themeColor="hyperlink"/>
        </w:rPr>
        <w:t xml:space="preserve"> </w:t>
      </w:r>
      <w:r w:rsidR="00EE5F9F" w:rsidRPr="00EE5F9F">
        <w:rPr>
          <w:rFonts w:cs="Times New Roman"/>
        </w:rPr>
        <w:t>(</w:t>
      </w:r>
      <w:r w:rsidR="00EE5F9F">
        <w:t>R305A090502)</w:t>
      </w:r>
    </w:p>
    <w:p w:rsidR="00561934" w:rsidRPr="00912CB1" w:rsidRDefault="00561934" w:rsidP="00561934">
      <w:pPr>
        <w:rPr>
          <w:rStyle w:val="Hyperlink"/>
          <w:rFonts w:cs="Times New Roman"/>
        </w:rPr>
      </w:pPr>
    </w:p>
    <w:p w:rsidR="00686C6B" w:rsidRPr="00EE5F9F" w:rsidRDefault="00082612" w:rsidP="00686C6B">
      <w:pPr>
        <w:rPr>
          <w:rFonts w:cs="Times New Roman"/>
        </w:rPr>
      </w:pPr>
      <w:r w:rsidRPr="00EE5F9F">
        <w:rPr>
          <w:rFonts w:cs="Times New Roman"/>
          <w:bCs/>
        </w:rPr>
        <w:t>Publications</w:t>
      </w:r>
      <w:r w:rsidR="00686C6B" w:rsidRPr="00EE5F9F">
        <w:rPr>
          <w:rFonts w:cs="Times New Roman"/>
          <w:bCs/>
        </w:rPr>
        <w:t>:</w:t>
      </w:r>
    </w:p>
    <w:p w:rsidR="00686C6B" w:rsidRDefault="00686C6B" w:rsidP="00686C6B">
      <w:pPr>
        <w:rPr>
          <w:rFonts w:cs="Times New Roman"/>
        </w:rPr>
      </w:pPr>
    </w:p>
    <w:p w:rsidR="00EE5F9F" w:rsidRPr="00912CB1" w:rsidRDefault="00EE5F9F" w:rsidP="00686C6B">
      <w:pPr>
        <w:rPr>
          <w:rFonts w:cs="Times New Roman"/>
        </w:rPr>
      </w:pPr>
    </w:p>
    <w:p w:rsidR="00F86436" w:rsidRPr="00912CB1" w:rsidRDefault="00F86436" w:rsidP="00F86436">
      <w:pPr>
        <w:pStyle w:val="Heading3"/>
        <w:rPr>
          <w:rFonts w:cs="Times New Roman"/>
        </w:rPr>
      </w:pPr>
      <w:bookmarkStart w:id="354" w:name="_Toc372556241"/>
      <w:r w:rsidRPr="00912CB1">
        <w:rPr>
          <w:rFonts w:cs="Times New Roman"/>
        </w:rPr>
        <w:t>R305A100566</w:t>
      </w:r>
      <w:bookmarkEnd w:id="354"/>
    </w:p>
    <w:p w:rsidR="00F86436" w:rsidRPr="00EE5F9F" w:rsidRDefault="002C2386" w:rsidP="00F86436">
      <w:pPr>
        <w:rPr>
          <w:rFonts w:cs="Times New Roman"/>
          <w:bCs/>
        </w:rPr>
      </w:pPr>
      <w:hyperlink r:id="rId448" w:history="1">
        <w:r w:rsidR="00F86436" w:rsidRPr="00EE5F9F">
          <w:rPr>
            <w:rStyle w:val="Hyperlink"/>
            <w:rFonts w:cs="Times New Roman"/>
            <w:b/>
            <w:bCs/>
          </w:rPr>
          <w:t>Touch Your Toes! Developing a New Measure of Behavioral Regulation</w:t>
        </w:r>
      </w:hyperlink>
      <w:r w:rsidR="00EE5F9F">
        <w:rPr>
          <w:rFonts w:cs="Times New Roman"/>
          <w:b/>
          <w:bCs/>
        </w:rPr>
        <w:br/>
      </w:r>
      <w:r w:rsidR="00EE5F9F" w:rsidRPr="00EE5F9F">
        <w:rPr>
          <w:rFonts w:cs="Times New Roman"/>
          <w:bCs/>
        </w:rPr>
        <w:t>Oregon State University</w:t>
      </w:r>
      <w:r w:rsidR="00F86436" w:rsidRPr="00EE5F9F">
        <w:rPr>
          <w:rFonts w:cs="Times New Roman"/>
          <w:bCs/>
        </w:rPr>
        <w:br/>
        <w:t>McClelland, Megan</w:t>
      </w:r>
    </w:p>
    <w:p w:rsidR="00EE5F9F" w:rsidRDefault="004C6E7B" w:rsidP="00F86436">
      <w:r>
        <w:t>Alan Acock (Oregon State University), Ryan Bowles (Michigan State University) and Claire Cameron Ponitz (University of Virginia)</w:t>
      </w:r>
    </w:p>
    <w:p w:rsidR="004C6E7B" w:rsidRPr="00EE5F9F" w:rsidRDefault="004C6E7B" w:rsidP="00F86436">
      <w:pPr>
        <w:rPr>
          <w:rFonts w:cs="Times New Roman"/>
          <w:bCs/>
        </w:rPr>
      </w:pPr>
    </w:p>
    <w:p w:rsidR="00F86436" w:rsidRPr="00EE5F9F" w:rsidRDefault="00082612" w:rsidP="00F86436">
      <w:pPr>
        <w:rPr>
          <w:rFonts w:cs="Times New Roman"/>
          <w:bCs/>
        </w:rPr>
      </w:pPr>
      <w:r w:rsidRPr="00EE5F9F">
        <w:rPr>
          <w:rFonts w:cs="Times New Roman"/>
          <w:bCs/>
        </w:rPr>
        <w:t>Publications</w:t>
      </w:r>
      <w:r w:rsidR="00F86436" w:rsidRPr="00EE5F9F">
        <w:rPr>
          <w:rFonts w:cs="Times New Roman"/>
          <w:bCs/>
        </w:rPr>
        <w:t>:</w:t>
      </w:r>
    </w:p>
    <w:p w:rsidR="00686C6B" w:rsidRDefault="00686C6B" w:rsidP="00686C6B">
      <w:pPr>
        <w:rPr>
          <w:rFonts w:cs="Times New Roman"/>
          <w:b/>
          <w:bCs/>
        </w:rPr>
      </w:pPr>
    </w:p>
    <w:p w:rsidR="00EE5F9F" w:rsidRPr="00912CB1" w:rsidRDefault="00EE5F9F" w:rsidP="00686C6B">
      <w:pPr>
        <w:rPr>
          <w:rFonts w:cs="Times New Roman"/>
          <w:b/>
          <w:bCs/>
        </w:rPr>
      </w:pPr>
    </w:p>
    <w:p w:rsidR="00F86436" w:rsidRPr="00912CB1" w:rsidRDefault="00F86436" w:rsidP="00F86436">
      <w:pPr>
        <w:pStyle w:val="Heading3"/>
        <w:rPr>
          <w:rFonts w:cs="Times New Roman"/>
        </w:rPr>
      </w:pPr>
      <w:bookmarkStart w:id="355" w:name="_Toc372556242"/>
      <w:r w:rsidRPr="00912CB1">
        <w:rPr>
          <w:rFonts w:cs="Times New Roman"/>
        </w:rPr>
        <w:t>R305A100574</w:t>
      </w:r>
      <w:bookmarkEnd w:id="355"/>
    </w:p>
    <w:p w:rsidR="00F86436" w:rsidRPr="00EE5F9F" w:rsidRDefault="002C2386" w:rsidP="00F86436">
      <w:pPr>
        <w:rPr>
          <w:rFonts w:cs="Times New Roman"/>
          <w:bCs/>
        </w:rPr>
      </w:pPr>
      <w:hyperlink r:id="rId449" w:history="1">
        <w:r w:rsidR="00F86436" w:rsidRPr="00EE5F9F">
          <w:rPr>
            <w:rStyle w:val="Hyperlink"/>
            <w:rFonts w:cs="Times New Roman"/>
            <w:b/>
            <w:bCs/>
          </w:rPr>
          <w:t>The Availability of Early Childhood Education and Care in the United States: Exploring Links Between Policy, Availability and Effects, 1990-2005</w:t>
        </w:r>
      </w:hyperlink>
      <w:r w:rsidR="00F86436" w:rsidRPr="00912CB1">
        <w:rPr>
          <w:rFonts w:cs="Times New Roman"/>
          <w:b/>
          <w:bCs/>
        </w:rPr>
        <w:br/>
      </w:r>
      <w:r w:rsidR="00F86436" w:rsidRPr="00EE5F9F">
        <w:rPr>
          <w:rFonts w:cs="Times New Roman"/>
          <w:bCs/>
        </w:rPr>
        <w:t>Stanford University</w:t>
      </w:r>
      <w:r w:rsidR="00F86436" w:rsidRPr="00EE5F9F">
        <w:rPr>
          <w:rFonts w:cs="Times New Roman"/>
          <w:bCs/>
        </w:rPr>
        <w:br/>
        <w:t>Loeb, Susanna</w:t>
      </w:r>
    </w:p>
    <w:p w:rsidR="00EE5F9F" w:rsidRDefault="004C6E7B" w:rsidP="00F86436">
      <w:r>
        <w:t>Daphna Bassok</w:t>
      </w:r>
    </w:p>
    <w:p w:rsidR="004C6E7B" w:rsidRPr="00EE5F9F" w:rsidRDefault="004C6E7B" w:rsidP="00F86436">
      <w:pPr>
        <w:rPr>
          <w:rFonts w:cs="Times New Roman"/>
          <w:bCs/>
        </w:rPr>
      </w:pPr>
    </w:p>
    <w:p w:rsidR="00F86436" w:rsidRPr="00EE5F9F" w:rsidRDefault="00082612" w:rsidP="00F86436">
      <w:pPr>
        <w:rPr>
          <w:rFonts w:cs="Times New Roman"/>
          <w:bCs/>
        </w:rPr>
      </w:pPr>
      <w:r w:rsidRPr="00EE5F9F">
        <w:rPr>
          <w:rFonts w:cs="Times New Roman"/>
          <w:bCs/>
        </w:rPr>
        <w:t>Publications</w:t>
      </w:r>
      <w:r w:rsidR="00F86436" w:rsidRPr="00EE5F9F">
        <w:rPr>
          <w:rFonts w:cs="Times New Roman"/>
          <w:bCs/>
        </w:rPr>
        <w:t>:</w:t>
      </w:r>
    </w:p>
    <w:p w:rsidR="00F86436" w:rsidRPr="00A817C0" w:rsidRDefault="00A817C0" w:rsidP="00A817C0">
      <w:pPr>
        <w:ind w:left="720"/>
        <w:rPr>
          <w:rFonts w:cs="Times New Roman"/>
          <w:bCs/>
          <w:sz w:val="20"/>
          <w:szCs w:val="20"/>
        </w:rPr>
      </w:pPr>
      <w:r w:rsidRPr="00A817C0">
        <w:rPr>
          <w:rFonts w:cs="Times New Roman"/>
          <w:bCs/>
          <w:sz w:val="20"/>
          <w:szCs w:val="20"/>
        </w:rPr>
        <w:t xml:space="preserve">Bassok, D., Fitzpatrick, M., </w:t>
      </w:r>
      <w:r w:rsidR="00D07C20">
        <w:rPr>
          <w:rFonts w:cs="Times New Roman"/>
          <w:bCs/>
          <w:sz w:val="20"/>
          <w:szCs w:val="20"/>
        </w:rPr>
        <w:t>and</w:t>
      </w:r>
      <w:r w:rsidR="00D07C20" w:rsidRPr="00A817C0">
        <w:rPr>
          <w:rFonts w:cs="Times New Roman"/>
          <w:bCs/>
          <w:sz w:val="20"/>
          <w:szCs w:val="20"/>
        </w:rPr>
        <w:t xml:space="preserve"> </w:t>
      </w:r>
      <w:r w:rsidRPr="00A817C0">
        <w:rPr>
          <w:rFonts w:cs="Times New Roman"/>
          <w:bCs/>
          <w:sz w:val="20"/>
          <w:szCs w:val="20"/>
        </w:rPr>
        <w:t xml:space="preserve">Loeb, S. (2012). </w:t>
      </w:r>
      <w:r w:rsidRPr="00A817C0">
        <w:rPr>
          <w:rFonts w:cs="Times New Roman"/>
          <w:bCs/>
          <w:i/>
          <w:sz w:val="20"/>
          <w:szCs w:val="20"/>
        </w:rPr>
        <w:t xml:space="preserve">Does State Preschool Crowd-Out Private Provision? The Impact </w:t>
      </w:r>
      <w:r>
        <w:rPr>
          <w:rFonts w:cs="Times New Roman"/>
          <w:bCs/>
          <w:i/>
          <w:sz w:val="20"/>
          <w:szCs w:val="20"/>
        </w:rPr>
        <w:t>o</w:t>
      </w:r>
      <w:r w:rsidRPr="00A817C0">
        <w:rPr>
          <w:rFonts w:cs="Times New Roman"/>
          <w:bCs/>
          <w:i/>
          <w:sz w:val="20"/>
          <w:szCs w:val="20"/>
        </w:rPr>
        <w:t xml:space="preserve">f Universal Preschool </w:t>
      </w:r>
      <w:r>
        <w:rPr>
          <w:rFonts w:cs="Times New Roman"/>
          <w:bCs/>
          <w:i/>
          <w:sz w:val="20"/>
          <w:szCs w:val="20"/>
        </w:rPr>
        <w:t>o</w:t>
      </w:r>
      <w:r w:rsidRPr="00A817C0">
        <w:rPr>
          <w:rFonts w:cs="Times New Roman"/>
          <w:bCs/>
          <w:i/>
          <w:sz w:val="20"/>
          <w:szCs w:val="20"/>
        </w:rPr>
        <w:t xml:space="preserve">n </w:t>
      </w:r>
      <w:r>
        <w:rPr>
          <w:rFonts w:cs="Times New Roman"/>
          <w:bCs/>
          <w:i/>
          <w:sz w:val="20"/>
          <w:szCs w:val="20"/>
        </w:rPr>
        <w:t>t</w:t>
      </w:r>
      <w:r w:rsidRPr="00A817C0">
        <w:rPr>
          <w:rFonts w:cs="Times New Roman"/>
          <w:bCs/>
          <w:i/>
          <w:sz w:val="20"/>
          <w:szCs w:val="20"/>
        </w:rPr>
        <w:t xml:space="preserve">he Childcare Sector </w:t>
      </w:r>
      <w:r>
        <w:rPr>
          <w:rFonts w:cs="Times New Roman"/>
          <w:bCs/>
          <w:i/>
          <w:sz w:val="20"/>
          <w:szCs w:val="20"/>
        </w:rPr>
        <w:t>i</w:t>
      </w:r>
      <w:r w:rsidRPr="00A817C0">
        <w:rPr>
          <w:rFonts w:cs="Times New Roman"/>
          <w:bCs/>
          <w:i/>
          <w:sz w:val="20"/>
          <w:szCs w:val="20"/>
        </w:rPr>
        <w:t xml:space="preserve">n Oklahoma </w:t>
      </w:r>
      <w:r>
        <w:rPr>
          <w:rFonts w:cs="Times New Roman"/>
          <w:bCs/>
          <w:i/>
          <w:sz w:val="20"/>
          <w:szCs w:val="20"/>
        </w:rPr>
        <w:t>a</w:t>
      </w:r>
      <w:r w:rsidRPr="00A817C0">
        <w:rPr>
          <w:rFonts w:cs="Times New Roman"/>
          <w:bCs/>
          <w:i/>
          <w:sz w:val="20"/>
          <w:szCs w:val="20"/>
        </w:rPr>
        <w:t>nd Georgia</w:t>
      </w:r>
      <w:r w:rsidRPr="00A817C0">
        <w:rPr>
          <w:rFonts w:cs="Times New Roman"/>
          <w:bCs/>
          <w:sz w:val="20"/>
          <w:szCs w:val="20"/>
        </w:rPr>
        <w:t xml:space="preserve"> (No. w18605). National Bureau of Economic Research.</w:t>
      </w:r>
    </w:p>
    <w:p w:rsidR="00F86436" w:rsidRPr="00912CB1" w:rsidRDefault="00F86436" w:rsidP="00686C6B">
      <w:pPr>
        <w:rPr>
          <w:rFonts w:cs="Times New Roman"/>
          <w:b/>
          <w:bCs/>
        </w:rPr>
      </w:pPr>
    </w:p>
    <w:p w:rsidR="00686C6B" w:rsidRPr="00912CB1" w:rsidRDefault="00686C6B" w:rsidP="00686C6B">
      <w:pPr>
        <w:pStyle w:val="Heading2"/>
        <w:rPr>
          <w:rFonts w:cs="Times New Roman"/>
        </w:rPr>
      </w:pPr>
      <w:bookmarkStart w:id="356" w:name="_Toc348081873"/>
      <w:bookmarkStart w:id="357" w:name="_Toc348442234"/>
      <w:bookmarkStart w:id="358" w:name="_Toc372556243"/>
      <w:r w:rsidRPr="00912CB1">
        <w:rPr>
          <w:rFonts w:cs="Times New Roman"/>
        </w:rPr>
        <w:t>2011</w:t>
      </w:r>
      <w:bookmarkEnd w:id="356"/>
      <w:bookmarkEnd w:id="357"/>
      <w:bookmarkEnd w:id="358"/>
    </w:p>
    <w:p w:rsidR="00F86436" w:rsidRPr="00912CB1" w:rsidRDefault="00F86436" w:rsidP="00F86436">
      <w:pPr>
        <w:pStyle w:val="Heading3"/>
        <w:rPr>
          <w:rFonts w:cs="Times New Roman"/>
        </w:rPr>
      </w:pPr>
      <w:bookmarkStart w:id="359" w:name="_Toc372556244"/>
      <w:r w:rsidRPr="00912CB1">
        <w:rPr>
          <w:rFonts w:cs="Times New Roman"/>
        </w:rPr>
        <w:t>R305A110035</w:t>
      </w:r>
      <w:bookmarkEnd w:id="359"/>
    </w:p>
    <w:p w:rsidR="00F86436" w:rsidRPr="00912CB1" w:rsidRDefault="002C2386" w:rsidP="00F86436">
      <w:pPr>
        <w:rPr>
          <w:rFonts w:cs="Times New Roman"/>
          <w:b/>
          <w:bCs/>
        </w:rPr>
      </w:pPr>
      <w:hyperlink r:id="rId450" w:history="1">
        <w:r w:rsidR="00F86436" w:rsidRPr="00EE5F9F">
          <w:rPr>
            <w:rStyle w:val="Hyperlink"/>
            <w:rFonts w:cs="Times New Roman"/>
            <w:b/>
            <w:bCs/>
          </w:rPr>
          <w:t>Effective Early Childhood Education Programs: Meta-Analytic Lessons from High Quality Program Evaluations</w:t>
        </w:r>
      </w:hyperlink>
      <w:r w:rsidR="00F86436" w:rsidRPr="00912CB1">
        <w:rPr>
          <w:rFonts w:cs="Times New Roman"/>
          <w:b/>
          <w:bCs/>
        </w:rPr>
        <w:t xml:space="preserve"> </w:t>
      </w:r>
    </w:p>
    <w:p w:rsidR="00EE5F9F" w:rsidRPr="00EE5F9F" w:rsidRDefault="00EE5F9F" w:rsidP="00F86436">
      <w:pPr>
        <w:rPr>
          <w:rFonts w:cs="Times New Roman"/>
          <w:bCs/>
        </w:rPr>
      </w:pPr>
      <w:r w:rsidRPr="00EE5F9F">
        <w:rPr>
          <w:rFonts w:cs="Times New Roman"/>
          <w:bCs/>
        </w:rPr>
        <w:t xml:space="preserve">President and Fellows of Harvard College, Graduate School of Education </w:t>
      </w:r>
    </w:p>
    <w:p w:rsidR="00F86436" w:rsidRPr="00EE5F9F" w:rsidRDefault="00F86436" w:rsidP="00F86436">
      <w:pPr>
        <w:rPr>
          <w:rFonts w:cs="Times New Roman"/>
          <w:bCs/>
        </w:rPr>
      </w:pPr>
      <w:r w:rsidRPr="00EE5F9F">
        <w:rPr>
          <w:rFonts w:cs="Times New Roman"/>
          <w:bCs/>
        </w:rPr>
        <w:t xml:space="preserve">Yoshikawa, Hirokazu </w:t>
      </w:r>
    </w:p>
    <w:p w:rsidR="00EE5F9F" w:rsidRDefault="004C6E7B" w:rsidP="00F86436">
      <w:r>
        <w:t>Greg Duncan (University of California, Irvine), Katherine Magnuson (University of Wisconsin-Madison), and Holly S. Schindler, (Harvard University)</w:t>
      </w:r>
    </w:p>
    <w:p w:rsidR="004C6E7B" w:rsidRPr="00EE5F9F" w:rsidRDefault="004C6E7B" w:rsidP="00F86436">
      <w:pPr>
        <w:rPr>
          <w:rFonts w:cs="Times New Roman"/>
          <w:bCs/>
        </w:rPr>
      </w:pPr>
    </w:p>
    <w:p w:rsidR="00F86436" w:rsidRPr="00EE5F9F" w:rsidRDefault="00082612" w:rsidP="00F86436">
      <w:pPr>
        <w:rPr>
          <w:rFonts w:cs="Times New Roman"/>
          <w:bCs/>
        </w:rPr>
      </w:pPr>
      <w:r w:rsidRPr="00EE5F9F">
        <w:rPr>
          <w:rFonts w:cs="Times New Roman"/>
          <w:bCs/>
        </w:rPr>
        <w:t>Publications</w:t>
      </w:r>
      <w:r w:rsidR="00F86436" w:rsidRPr="00EE5F9F">
        <w:rPr>
          <w:rFonts w:cs="Times New Roman"/>
          <w:bCs/>
        </w:rPr>
        <w:t>:</w:t>
      </w:r>
    </w:p>
    <w:p w:rsidR="00176923" w:rsidRPr="00176923" w:rsidRDefault="00176923" w:rsidP="00176923">
      <w:pPr>
        <w:pStyle w:val="NoSpacing"/>
        <w:ind w:left="720"/>
        <w:rPr>
          <w:sz w:val="20"/>
          <w:szCs w:val="20"/>
        </w:rPr>
      </w:pPr>
      <w:r>
        <w:rPr>
          <w:sz w:val="20"/>
          <w:szCs w:val="20"/>
        </w:rPr>
        <w:lastRenderedPageBreak/>
        <w:t xml:space="preserve">Shager, H.M., Schindler, H.S., Magnuson, K.A., Duncan, G.J., Yoshikawa, H., </w:t>
      </w:r>
      <w:r w:rsidR="00A700FB">
        <w:rPr>
          <w:sz w:val="20"/>
          <w:szCs w:val="20"/>
        </w:rPr>
        <w:t>and</w:t>
      </w:r>
      <w:r>
        <w:rPr>
          <w:sz w:val="20"/>
          <w:szCs w:val="20"/>
        </w:rPr>
        <w:t xml:space="preserve"> Hart, C.</w:t>
      </w:r>
      <w:r w:rsidRPr="00176923">
        <w:rPr>
          <w:sz w:val="20"/>
          <w:szCs w:val="20"/>
        </w:rPr>
        <w:t xml:space="preserve">D. (2013). Can Research Design Explain Variation In Head Start Research Results? A Meta-Analysis Of Cognitive </w:t>
      </w:r>
      <w:r w:rsidR="009268FB">
        <w:rPr>
          <w:sz w:val="20"/>
          <w:szCs w:val="20"/>
        </w:rPr>
        <w:t xml:space="preserve">and </w:t>
      </w:r>
      <w:r w:rsidRPr="00176923">
        <w:rPr>
          <w:sz w:val="20"/>
          <w:szCs w:val="20"/>
        </w:rPr>
        <w:t xml:space="preserve">Achievement Outcomes. </w:t>
      </w:r>
      <w:r w:rsidRPr="00176923">
        <w:rPr>
          <w:i/>
          <w:iCs/>
          <w:sz w:val="20"/>
          <w:szCs w:val="20"/>
        </w:rPr>
        <w:t xml:space="preserve">Educational Evaluation </w:t>
      </w:r>
      <w:r w:rsidR="009268FB">
        <w:rPr>
          <w:i/>
          <w:iCs/>
          <w:sz w:val="20"/>
          <w:szCs w:val="20"/>
        </w:rPr>
        <w:t xml:space="preserve">and </w:t>
      </w:r>
      <w:r w:rsidRPr="00176923">
        <w:rPr>
          <w:i/>
          <w:iCs/>
          <w:sz w:val="20"/>
          <w:szCs w:val="20"/>
        </w:rPr>
        <w:t>Policy Analysis</w:t>
      </w:r>
      <w:r w:rsidRPr="00176923">
        <w:rPr>
          <w:sz w:val="20"/>
          <w:szCs w:val="20"/>
        </w:rPr>
        <w:t xml:space="preserve">, </w:t>
      </w:r>
      <w:r w:rsidRPr="00176923">
        <w:rPr>
          <w:i/>
          <w:iCs/>
          <w:sz w:val="20"/>
          <w:szCs w:val="20"/>
        </w:rPr>
        <w:t>35</w:t>
      </w:r>
      <w:r>
        <w:rPr>
          <w:sz w:val="20"/>
          <w:szCs w:val="20"/>
        </w:rPr>
        <w:t>(1):</w:t>
      </w:r>
      <w:r w:rsidRPr="00176923">
        <w:rPr>
          <w:sz w:val="20"/>
          <w:szCs w:val="20"/>
        </w:rPr>
        <w:t xml:space="preserve"> 76-95. </w:t>
      </w:r>
    </w:p>
    <w:p w:rsidR="00686C6B" w:rsidRDefault="00686C6B" w:rsidP="00686C6B">
      <w:pPr>
        <w:rPr>
          <w:rFonts w:cs="Times New Roman"/>
          <w:b/>
          <w:bCs/>
        </w:rPr>
      </w:pPr>
    </w:p>
    <w:p w:rsidR="00EE5F9F" w:rsidRPr="00912CB1" w:rsidRDefault="00EE5F9F" w:rsidP="00686C6B">
      <w:pPr>
        <w:rPr>
          <w:rFonts w:cs="Times New Roman"/>
          <w:b/>
          <w:bCs/>
        </w:rPr>
      </w:pPr>
    </w:p>
    <w:p w:rsidR="00F86436" w:rsidRPr="00912CB1" w:rsidRDefault="00F86436" w:rsidP="00F86436">
      <w:pPr>
        <w:pStyle w:val="Heading3"/>
        <w:rPr>
          <w:rFonts w:cs="Times New Roman"/>
        </w:rPr>
      </w:pPr>
      <w:bookmarkStart w:id="360" w:name="_Toc372556245"/>
      <w:r w:rsidRPr="00912CB1">
        <w:rPr>
          <w:rFonts w:cs="Times New Roman"/>
        </w:rPr>
        <w:t>R305A110074</w:t>
      </w:r>
      <w:bookmarkEnd w:id="360"/>
    </w:p>
    <w:p w:rsidR="00F86436" w:rsidRPr="00EE5F9F" w:rsidRDefault="002C2386" w:rsidP="00F86436">
      <w:pPr>
        <w:rPr>
          <w:rFonts w:cs="Times New Roman"/>
          <w:bCs/>
        </w:rPr>
      </w:pPr>
      <w:hyperlink r:id="rId451" w:history="1">
        <w:r w:rsidR="00F86436" w:rsidRPr="00EE5F9F">
          <w:rPr>
            <w:rStyle w:val="Hyperlink"/>
            <w:rFonts w:cs="Times New Roman"/>
            <w:b/>
            <w:bCs/>
          </w:rPr>
          <w:t>Exploring the Predictors of School Readiness: Meta-analysis of Longitudinal Research</w:t>
        </w:r>
      </w:hyperlink>
      <w:r w:rsidR="00EE5F9F">
        <w:rPr>
          <w:rFonts w:cs="Times New Roman"/>
          <w:b/>
          <w:bCs/>
        </w:rPr>
        <w:br/>
      </w:r>
      <w:r w:rsidR="00EE5F9F" w:rsidRPr="00EE5F9F">
        <w:rPr>
          <w:rFonts w:cs="Times New Roman"/>
          <w:bCs/>
        </w:rPr>
        <w:t>Vanderbilt University</w:t>
      </w:r>
      <w:r w:rsidR="00F86436" w:rsidRPr="00EE5F9F">
        <w:rPr>
          <w:rFonts w:cs="Times New Roman"/>
          <w:bCs/>
        </w:rPr>
        <w:br/>
        <w:t>Wilson, Sandra</w:t>
      </w:r>
    </w:p>
    <w:p w:rsidR="00EE5F9F" w:rsidRDefault="004C6E7B" w:rsidP="00F86436">
      <w:r>
        <w:t>Dale Farran and Mark Lipsey</w:t>
      </w:r>
    </w:p>
    <w:p w:rsidR="004C6E7B" w:rsidRPr="00EE5F9F" w:rsidRDefault="004C6E7B" w:rsidP="00F86436">
      <w:pPr>
        <w:rPr>
          <w:rFonts w:cs="Times New Roman"/>
          <w:bCs/>
        </w:rPr>
      </w:pPr>
    </w:p>
    <w:p w:rsidR="00F86436" w:rsidRPr="00EE5F9F" w:rsidRDefault="00082612" w:rsidP="00F86436">
      <w:pPr>
        <w:rPr>
          <w:rFonts w:cs="Times New Roman"/>
          <w:bCs/>
        </w:rPr>
      </w:pPr>
      <w:r w:rsidRPr="00EE5F9F">
        <w:rPr>
          <w:rFonts w:cs="Times New Roman"/>
          <w:bCs/>
        </w:rPr>
        <w:t>Publications</w:t>
      </w:r>
      <w:r w:rsidR="00F86436" w:rsidRPr="00EE5F9F">
        <w:rPr>
          <w:rFonts w:cs="Times New Roman"/>
          <w:bCs/>
        </w:rPr>
        <w:t>:</w:t>
      </w:r>
    </w:p>
    <w:p w:rsidR="00F86436" w:rsidRDefault="00F86436" w:rsidP="00F86436">
      <w:pPr>
        <w:rPr>
          <w:rFonts w:cs="Times New Roman"/>
          <w:b/>
          <w:bCs/>
        </w:rPr>
      </w:pPr>
    </w:p>
    <w:p w:rsidR="006F4255" w:rsidRDefault="006F4255" w:rsidP="00F86436">
      <w:pPr>
        <w:rPr>
          <w:rFonts w:cs="Times New Roman"/>
          <w:b/>
          <w:bCs/>
        </w:rPr>
      </w:pPr>
    </w:p>
    <w:p w:rsidR="00EE5F9F" w:rsidRPr="00912CB1" w:rsidRDefault="00EE5F9F" w:rsidP="00F86436">
      <w:pPr>
        <w:rPr>
          <w:rFonts w:cs="Times New Roman"/>
          <w:b/>
          <w:bCs/>
        </w:rPr>
      </w:pPr>
    </w:p>
    <w:p w:rsidR="00F86436" w:rsidRPr="00912CB1" w:rsidRDefault="00F86436" w:rsidP="00F86436">
      <w:pPr>
        <w:pStyle w:val="Heading3"/>
        <w:rPr>
          <w:rFonts w:cs="Times New Roman"/>
        </w:rPr>
      </w:pPr>
      <w:bookmarkStart w:id="361" w:name="_Toc372556246"/>
      <w:r w:rsidRPr="00912CB1">
        <w:rPr>
          <w:rFonts w:cs="Times New Roman"/>
        </w:rPr>
        <w:t>R305A110284</w:t>
      </w:r>
      <w:bookmarkEnd w:id="361"/>
    </w:p>
    <w:p w:rsidR="00F86436" w:rsidRPr="00EE5F9F" w:rsidRDefault="002C2386" w:rsidP="00F86436">
      <w:pPr>
        <w:rPr>
          <w:rFonts w:cs="Times New Roman"/>
          <w:bCs/>
        </w:rPr>
      </w:pPr>
      <w:hyperlink r:id="rId452" w:history="1">
        <w:r w:rsidR="00F86436" w:rsidRPr="00EE5F9F">
          <w:rPr>
            <w:rStyle w:val="Hyperlink"/>
            <w:rFonts w:cs="Times New Roman"/>
            <w:b/>
            <w:bCs/>
          </w:rPr>
          <w:t>Using Developmental Science to Create a Computerized Preschool Language Assessment</w:t>
        </w:r>
      </w:hyperlink>
      <w:r w:rsidR="00EE5F9F">
        <w:rPr>
          <w:rFonts w:cs="Times New Roman"/>
          <w:b/>
          <w:bCs/>
        </w:rPr>
        <w:br/>
      </w:r>
      <w:r w:rsidR="00EE5F9F" w:rsidRPr="00EE5F9F">
        <w:rPr>
          <w:rFonts w:cs="Times New Roman"/>
          <w:bCs/>
        </w:rPr>
        <w:t>University of Delaware</w:t>
      </w:r>
      <w:r w:rsidR="00F86436" w:rsidRPr="00EE5F9F">
        <w:rPr>
          <w:rFonts w:cs="Times New Roman"/>
          <w:bCs/>
        </w:rPr>
        <w:br/>
        <w:t>Golinkoff, Roberta</w:t>
      </w:r>
    </w:p>
    <w:p w:rsidR="00EE5F9F" w:rsidRDefault="004C6E7B" w:rsidP="00F86436">
      <w:r>
        <w:t>Kathy Hirsh-Pasek (Temple University) and Jill de Villiers (Smith College)</w:t>
      </w:r>
    </w:p>
    <w:p w:rsidR="004C6E7B" w:rsidRPr="00EE5F9F" w:rsidRDefault="004C6E7B" w:rsidP="00F86436">
      <w:pPr>
        <w:rPr>
          <w:rFonts w:cs="Times New Roman"/>
          <w:bCs/>
        </w:rPr>
      </w:pPr>
    </w:p>
    <w:p w:rsidR="00F86436" w:rsidRPr="00EE5F9F" w:rsidRDefault="00082612" w:rsidP="00F86436">
      <w:pPr>
        <w:rPr>
          <w:rFonts w:cs="Times New Roman"/>
          <w:bCs/>
        </w:rPr>
      </w:pPr>
      <w:r w:rsidRPr="00EE5F9F">
        <w:rPr>
          <w:rFonts w:cs="Times New Roman"/>
          <w:bCs/>
        </w:rPr>
        <w:t>Publications</w:t>
      </w:r>
      <w:r w:rsidR="00F86436" w:rsidRPr="00EE5F9F">
        <w:rPr>
          <w:rFonts w:cs="Times New Roman"/>
          <w:bCs/>
        </w:rPr>
        <w:t>:</w:t>
      </w:r>
    </w:p>
    <w:p w:rsidR="00F86436" w:rsidRDefault="00F86436" w:rsidP="00F86436">
      <w:pPr>
        <w:rPr>
          <w:rFonts w:cs="Times New Roman"/>
          <w:b/>
          <w:bCs/>
        </w:rPr>
      </w:pPr>
    </w:p>
    <w:p w:rsidR="00EE5F9F" w:rsidRPr="00912CB1" w:rsidRDefault="00EE5F9F" w:rsidP="00F86436">
      <w:pPr>
        <w:rPr>
          <w:rFonts w:cs="Times New Roman"/>
          <w:b/>
          <w:bCs/>
        </w:rPr>
      </w:pPr>
    </w:p>
    <w:p w:rsidR="00F86436" w:rsidRPr="00912CB1" w:rsidRDefault="00F86436" w:rsidP="00826A4B">
      <w:pPr>
        <w:pStyle w:val="Heading3"/>
      </w:pPr>
      <w:bookmarkStart w:id="362" w:name="_Toc372556247"/>
      <w:r w:rsidRPr="00912CB1">
        <w:t>R305A110293</w:t>
      </w:r>
      <w:bookmarkEnd w:id="362"/>
    </w:p>
    <w:p w:rsidR="00F86436" w:rsidRPr="00EE5F9F" w:rsidRDefault="002C2386" w:rsidP="00826A4B">
      <w:pPr>
        <w:pStyle w:val="NoSpacing"/>
        <w:rPr>
          <w:bCs/>
        </w:rPr>
      </w:pPr>
      <w:hyperlink r:id="rId453" w:history="1">
        <w:r w:rsidR="00F86436" w:rsidRPr="00EE5F9F">
          <w:rPr>
            <w:rStyle w:val="Hyperlink"/>
            <w:rFonts w:cs="Times New Roman"/>
            <w:b/>
            <w:bCs/>
          </w:rPr>
          <w:t>Development and Validation of the Narrative Assessment Protocol (NAP)</w:t>
        </w:r>
      </w:hyperlink>
      <w:r w:rsidR="00EE5F9F">
        <w:rPr>
          <w:b/>
          <w:bCs/>
        </w:rPr>
        <w:br/>
      </w:r>
      <w:r w:rsidR="00EE5F9F" w:rsidRPr="00EE5F9F">
        <w:rPr>
          <w:bCs/>
        </w:rPr>
        <w:t>Michigan State University</w:t>
      </w:r>
      <w:r w:rsidR="00F86436" w:rsidRPr="00EE5F9F">
        <w:rPr>
          <w:bCs/>
        </w:rPr>
        <w:br/>
        <w:t>Bowles, Ryan</w:t>
      </w:r>
    </w:p>
    <w:p w:rsidR="00EE5F9F" w:rsidRDefault="004C6E7B" w:rsidP="00826A4B">
      <w:pPr>
        <w:pStyle w:val="NoSpacing"/>
      </w:pPr>
      <w:r>
        <w:t>Laura Justice and Shayne Piasta, (Ohio State University), Lori Skibbe and Mark Reckase (Michigan State University)</w:t>
      </w:r>
    </w:p>
    <w:p w:rsidR="004C6E7B" w:rsidRPr="00EE5F9F" w:rsidRDefault="004C6E7B" w:rsidP="00826A4B">
      <w:pPr>
        <w:pStyle w:val="NoSpacing"/>
        <w:rPr>
          <w:bCs/>
        </w:rPr>
      </w:pPr>
    </w:p>
    <w:p w:rsidR="00F86436" w:rsidRPr="00EE5F9F" w:rsidRDefault="00082612" w:rsidP="00826A4B">
      <w:pPr>
        <w:pStyle w:val="NoSpacing"/>
        <w:rPr>
          <w:bCs/>
        </w:rPr>
      </w:pPr>
      <w:r w:rsidRPr="00EE5F9F">
        <w:rPr>
          <w:bCs/>
        </w:rPr>
        <w:t>Publications</w:t>
      </w:r>
      <w:r w:rsidR="00F86436" w:rsidRPr="00EE5F9F">
        <w:rPr>
          <w:bCs/>
        </w:rPr>
        <w:t>:</w:t>
      </w:r>
    </w:p>
    <w:p w:rsidR="00F86436" w:rsidRPr="00A817C0" w:rsidRDefault="00A817C0" w:rsidP="00A817C0">
      <w:pPr>
        <w:pStyle w:val="NoSpacing"/>
        <w:ind w:left="720"/>
        <w:rPr>
          <w:bCs/>
          <w:sz w:val="20"/>
          <w:szCs w:val="20"/>
        </w:rPr>
      </w:pPr>
      <w:r w:rsidRPr="00A817C0">
        <w:rPr>
          <w:bCs/>
          <w:sz w:val="20"/>
          <w:szCs w:val="20"/>
        </w:rPr>
        <w:t xml:space="preserve">Bowles, R. P., Pentimonti, J. M., Gerde, H. K., </w:t>
      </w:r>
      <w:r w:rsidR="00D07C20">
        <w:rPr>
          <w:bCs/>
          <w:sz w:val="20"/>
          <w:szCs w:val="20"/>
        </w:rPr>
        <w:t>and</w:t>
      </w:r>
      <w:r w:rsidR="00D07C20" w:rsidRPr="00A817C0">
        <w:rPr>
          <w:bCs/>
          <w:sz w:val="20"/>
          <w:szCs w:val="20"/>
        </w:rPr>
        <w:t xml:space="preserve"> </w:t>
      </w:r>
      <w:r w:rsidRPr="00A817C0">
        <w:rPr>
          <w:bCs/>
          <w:sz w:val="20"/>
          <w:szCs w:val="20"/>
        </w:rPr>
        <w:t xml:space="preserve">Montroy, J. J. (2013). Item Response Analysis of Uppercase and Lowercase Letter Name Knowledge. </w:t>
      </w:r>
      <w:r w:rsidRPr="00A817C0">
        <w:rPr>
          <w:bCs/>
          <w:i/>
          <w:sz w:val="20"/>
          <w:szCs w:val="20"/>
        </w:rPr>
        <w:t>Journal of Psychoeducational Assessment</w:t>
      </w:r>
      <w:r w:rsidRPr="00A817C0">
        <w:rPr>
          <w:bCs/>
          <w:sz w:val="20"/>
          <w:szCs w:val="20"/>
        </w:rPr>
        <w:t>.</w:t>
      </w:r>
      <w:r>
        <w:rPr>
          <w:bCs/>
          <w:sz w:val="20"/>
          <w:szCs w:val="20"/>
        </w:rPr>
        <w:t xml:space="preserve"> Published online first: </w:t>
      </w:r>
      <w:r w:rsidRPr="00A817C0">
        <w:rPr>
          <w:bCs/>
          <w:sz w:val="20"/>
          <w:szCs w:val="20"/>
        </w:rPr>
        <w:t>DOI: 10.1177/0734282913490266</w:t>
      </w:r>
      <w:r>
        <w:rPr>
          <w:bCs/>
          <w:sz w:val="20"/>
          <w:szCs w:val="20"/>
        </w:rPr>
        <w:t>.</w:t>
      </w:r>
    </w:p>
    <w:p w:rsidR="00EE5F9F" w:rsidRPr="00912CB1" w:rsidRDefault="00EE5F9F" w:rsidP="00686C6B">
      <w:pPr>
        <w:rPr>
          <w:rFonts w:cs="Times New Roman"/>
          <w:b/>
          <w:bCs/>
        </w:rPr>
      </w:pPr>
    </w:p>
    <w:p w:rsidR="001E126E" w:rsidRPr="00912CB1" w:rsidRDefault="001E126E" w:rsidP="001E126E">
      <w:pPr>
        <w:pStyle w:val="Heading3"/>
        <w:rPr>
          <w:rFonts w:cs="Times New Roman"/>
        </w:rPr>
      </w:pPr>
      <w:bookmarkStart w:id="363" w:name="_Toc348081874"/>
      <w:bookmarkStart w:id="364" w:name="_Toc348442235"/>
      <w:bookmarkStart w:id="365" w:name="_Toc372556248"/>
      <w:r w:rsidRPr="004C6E7B">
        <w:rPr>
          <w:rFonts w:cs="Times New Roman"/>
        </w:rPr>
        <w:t>R305A110483</w:t>
      </w:r>
      <w:bookmarkEnd w:id="363"/>
      <w:bookmarkEnd w:id="364"/>
      <w:bookmarkEnd w:id="365"/>
    </w:p>
    <w:p w:rsidR="001E126E" w:rsidRPr="00912CB1" w:rsidRDefault="002C2386" w:rsidP="001E126E">
      <w:pPr>
        <w:rPr>
          <w:rFonts w:cs="Times New Roman"/>
          <w:b/>
          <w:bCs/>
        </w:rPr>
      </w:pPr>
      <w:hyperlink r:id="rId454" w:history="1">
        <w:r w:rsidR="001E126E" w:rsidRPr="00EE5F9F">
          <w:rPr>
            <w:rStyle w:val="Hyperlink"/>
            <w:rFonts w:cs="Times New Roman"/>
            <w:b/>
            <w:bCs/>
          </w:rPr>
          <w:t>Numbers Plus Efficacy Study</w:t>
        </w:r>
      </w:hyperlink>
    </w:p>
    <w:p w:rsidR="001E126E" w:rsidRPr="00912CB1" w:rsidRDefault="001E126E" w:rsidP="001E126E">
      <w:pPr>
        <w:rPr>
          <w:rFonts w:cs="Times New Roman"/>
        </w:rPr>
      </w:pPr>
      <w:r w:rsidRPr="00912CB1">
        <w:rPr>
          <w:rFonts w:cs="Times New Roman"/>
        </w:rPr>
        <w:t>High/Scope Educational Research Foundation</w:t>
      </w:r>
    </w:p>
    <w:p w:rsidR="001E126E" w:rsidRPr="00912CB1" w:rsidRDefault="001E126E" w:rsidP="001E126E">
      <w:pPr>
        <w:rPr>
          <w:rFonts w:cs="Times New Roman"/>
        </w:rPr>
      </w:pPr>
      <w:r w:rsidRPr="00912CB1">
        <w:rPr>
          <w:rFonts w:cs="Times New Roman"/>
        </w:rPr>
        <w:t>Schweinhart, Larry</w:t>
      </w:r>
    </w:p>
    <w:p w:rsidR="001E126E" w:rsidRDefault="001E126E" w:rsidP="001E126E">
      <w:r>
        <w:t>Beth Marshall and Tomoko Wakabayashi</w:t>
      </w:r>
    </w:p>
    <w:p w:rsidR="001E126E" w:rsidRPr="00912CB1" w:rsidRDefault="001E126E" w:rsidP="001E126E">
      <w:pPr>
        <w:rPr>
          <w:rFonts w:cs="Times New Roman"/>
          <w:b/>
          <w:bCs/>
        </w:rPr>
      </w:pPr>
    </w:p>
    <w:p w:rsidR="001E126E" w:rsidRPr="00912CB1" w:rsidRDefault="001E126E" w:rsidP="001E126E">
      <w:pPr>
        <w:rPr>
          <w:rStyle w:val="Hyperlink"/>
          <w:rFonts w:cs="Times New Roman"/>
        </w:rPr>
      </w:pPr>
      <w:r>
        <w:rPr>
          <w:rFonts w:cs="Times New Roman"/>
          <w:bCs/>
        </w:rPr>
        <w:t>Related IES Projects:</w:t>
      </w:r>
      <w:r w:rsidRPr="00912CB1">
        <w:rPr>
          <w:rFonts w:cs="Times New Roman"/>
          <w:b/>
          <w:bCs/>
        </w:rPr>
        <w:t xml:space="preserve"> </w:t>
      </w:r>
      <w:hyperlink r:id="rId455" w:history="1">
        <w:r w:rsidRPr="00912CB1">
          <w:rPr>
            <w:rStyle w:val="Hyperlink"/>
            <w:rFonts w:cs="Times New Roman"/>
          </w:rPr>
          <w:t>Numbers Plus: A Comprehensive A</w:t>
        </w:r>
        <w:r w:rsidR="00E91E27">
          <w:rPr>
            <w:rStyle w:val="Hyperlink"/>
            <w:rFonts w:cs="Times New Roman"/>
          </w:rPr>
          <w:t>pp</w:t>
        </w:r>
        <w:r w:rsidRPr="00912CB1">
          <w:rPr>
            <w:rStyle w:val="Hyperlink"/>
            <w:rFonts w:cs="Times New Roman"/>
          </w:rPr>
          <w:t>roach to Early Mathematics Education</w:t>
        </w:r>
      </w:hyperlink>
      <w:r w:rsidRPr="00EE5F9F">
        <w:rPr>
          <w:rStyle w:val="Hyperlink"/>
          <w:rFonts w:cs="Times New Roman"/>
          <w:color w:val="auto"/>
          <w:u w:val="none"/>
        </w:rPr>
        <w:t xml:space="preserve"> (</w:t>
      </w:r>
      <w:r>
        <w:t>R305K060089)</w:t>
      </w:r>
    </w:p>
    <w:p w:rsidR="001E126E" w:rsidRPr="00EE5F9F" w:rsidRDefault="001E126E" w:rsidP="001E126E">
      <w:pPr>
        <w:rPr>
          <w:rFonts w:cs="Times New Roman"/>
          <w:bCs/>
        </w:rPr>
      </w:pPr>
    </w:p>
    <w:p w:rsidR="001E126E" w:rsidRPr="00EE5F9F" w:rsidRDefault="001E126E" w:rsidP="001E126E">
      <w:pPr>
        <w:rPr>
          <w:rFonts w:cs="Times New Roman"/>
          <w:bCs/>
        </w:rPr>
      </w:pPr>
      <w:r w:rsidRPr="00EE5F9F">
        <w:rPr>
          <w:rFonts w:cs="Times New Roman"/>
          <w:bCs/>
        </w:rPr>
        <w:t>Publications:</w:t>
      </w:r>
    </w:p>
    <w:p w:rsidR="00F86436" w:rsidRPr="00912CB1" w:rsidRDefault="00F86436" w:rsidP="00F86436">
      <w:pPr>
        <w:pStyle w:val="Heading3"/>
        <w:rPr>
          <w:rFonts w:cs="Times New Roman"/>
        </w:rPr>
      </w:pPr>
      <w:bookmarkStart w:id="366" w:name="_Toc372556249"/>
      <w:r w:rsidRPr="00912CB1">
        <w:rPr>
          <w:rFonts w:cs="Times New Roman"/>
        </w:rPr>
        <w:lastRenderedPageBreak/>
        <w:t>R305A110549</w:t>
      </w:r>
      <w:bookmarkEnd w:id="366"/>
    </w:p>
    <w:p w:rsidR="00F86436" w:rsidRDefault="002C2386" w:rsidP="00F86436">
      <w:pPr>
        <w:rPr>
          <w:rFonts w:cs="Times New Roman"/>
          <w:bCs/>
        </w:rPr>
      </w:pPr>
      <w:hyperlink r:id="rId456" w:history="1">
        <w:r w:rsidR="00F86436" w:rsidRPr="00EE5F9F">
          <w:rPr>
            <w:rStyle w:val="Hyperlink"/>
            <w:rFonts w:cs="Times New Roman"/>
            <w:b/>
            <w:bCs/>
          </w:rPr>
          <w:t>Development of the School Readiness Curriculum Based Measurement System</w:t>
        </w:r>
      </w:hyperlink>
      <w:r w:rsidR="00F86436" w:rsidRPr="00912CB1">
        <w:rPr>
          <w:rFonts w:cs="Times New Roman"/>
          <w:b/>
          <w:bCs/>
        </w:rPr>
        <w:br/>
      </w:r>
      <w:r w:rsidR="00F86436" w:rsidRPr="00EE5F9F">
        <w:rPr>
          <w:rFonts w:cs="Times New Roman"/>
          <w:bCs/>
        </w:rPr>
        <w:t>University of Texas H</w:t>
      </w:r>
      <w:r w:rsidR="00EE5F9F" w:rsidRPr="00EE5F9F">
        <w:rPr>
          <w:rFonts w:cs="Times New Roman"/>
          <w:bCs/>
        </w:rPr>
        <w:t>ealth Science Center at Houston</w:t>
      </w:r>
      <w:r w:rsidR="004C6E7B">
        <w:rPr>
          <w:rFonts w:cs="Times New Roman"/>
          <w:bCs/>
        </w:rPr>
        <w:br/>
        <w:t>Anthony, Jason</w:t>
      </w:r>
    </w:p>
    <w:p w:rsidR="004C6E7B" w:rsidRPr="00EE5F9F" w:rsidRDefault="004C6E7B" w:rsidP="00F86436">
      <w:pPr>
        <w:rPr>
          <w:rFonts w:cs="Times New Roman"/>
          <w:bCs/>
        </w:rPr>
      </w:pPr>
      <w:r>
        <w:t>Michael Assel, Susan Landry, Emily Solari, Paul Swank, and Jeffery Williams</w:t>
      </w:r>
    </w:p>
    <w:p w:rsidR="00EE5F9F" w:rsidRPr="00EE5F9F" w:rsidRDefault="00EE5F9F" w:rsidP="00F86436">
      <w:pPr>
        <w:rPr>
          <w:rFonts w:cs="Times New Roman"/>
          <w:bCs/>
        </w:rPr>
      </w:pPr>
    </w:p>
    <w:p w:rsidR="00F86436" w:rsidRPr="00EE5F9F" w:rsidRDefault="00082612" w:rsidP="00F86436">
      <w:pPr>
        <w:rPr>
          <w:rFonts w:cs="Times New Roman"/>
          <w:bCs/>
        </w:rPr>
      </w:pPr>
      <w:r w:rsidRPr="00EE5F9F">
        <w:rPr>
          <w:rFonts w:cs="Times New Roman"/>
          <w:bCs/>
        </w:rPr>
        <w:t>Publications</w:t>
      </w:r>
      <w:r w:rsidR="00F86436" w:rsidRPr="00EE5F9F">
        <w:rPr>
          <w:rFonts w:cs="Times New Roman"/>
          <w:bCs/>
        </w:rPr>
        <w:t>:</w:t>
      </w:r>
    </w:p>
    <w:p w:rsidR="00F86436" w:rsidRPr="00912CB1" w:rsidRDefault="00F86436" w:rsidP="00686C6B">
      <w:pPr>
        <w:rPr>
          <w:rFonts w:cs="Times New Roman"/>
          <w:b/>
          <w:bCs/>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367" w:name="_Toc348081880"/>
      <w:bookmarkStart w:id="368" w:name="_Toc348442241"/>
      <w:bookmarkStart w:id="369" w:name="_Toc372556250"/>
      <w:r w:rsidRPr="00912CB1">
        <w:rPr>
          <w:rFonts w:cs="Times New Roman"/>
        </w:rPr>
        <w:t>R305A110638</w:t>
      </w:r>
      <w:bookmarkEnd w:id="367"/>
      <w:bookmarkEnd w:id="368"/>
      <w:bookmarkEnd w:id="369"/>
    </w:p>
    <w:p w:rsidR="00686C6B" w:rsidRPr="00912CB1" w:rsidRDefault="002C2386" w:rsidP="00686C6B">
      <w:pPr>
        <w:rPr>
          <w:rFonts w:cs="Times New Roman"/>
          <w:b/>
          <w:bCs/>
        </w:rPr>
      </w:pPr>
      <w:hyperlink r:id="rId457" w:history="1">
        <w:r w:rsidR="00686C6B" w:rsidRPr="00EE5F9F">
          <w:rPr>
            <w:rStyle w:val="Hyperlink"/>
            <w:rFonts w:cs="Times New Roman"/>
            <w:b/>
            <w:bCs/>
          </w:rPr>
          <w:t>WORLD</w:t>
        </w:r>
        <w:r w:rsidR="00C80775" w:rsidRPr="00EE5F9F">
          <w:rPr>
            <w:rStyle w:val="Hyperlink"/>
            <w:rFonts w:cs="Times New Roman"/>
            <w:b/>
            <w:bCs/>
          </w:rPr>
          <w:t xml:space="preserve"> </w:t>
        </w:r>
        <w:r w:rsidR="00686C6B" w:rsidRPr="00EE5F9F">
          <w:rPr>
            <w:rStyle w:val="Hyperlink"/>
            <w:rFonts w:cs="Times New Roman"/>
            <w:b/>
            <w:bCs/>
          </w:rPr>
          <w:t>Efficacy</w:t>
        </w:r>
        <w:r w:rsidR="00C80775" w:rsidRPr="00EE5F9F">
          <w:rPr>
            <w:rStyle w:val="Hyperlink"/>
            <w:rFonts w:cs="Times New Roman"/>
            <w:b/>
            <w:bCs/>
          </w:rPr>
          <w:t xml:space="preserve"> </w:t>
        </w:r>
        <w:r w:rsidR="00686C6B" w:rsidRPr="00EE5F9F">
          <w:rPr>
            <w:rStyle w:val="Hyperlink"/>
            <w:rFonts w:cs="Times New Roman"/>
            <w:b/>
            <w:bCs/>
          </w:rPr>
          <w:t>Study</w:t>
        </w:r>
      </w:hyperlink>
    </w:p>
    <w:p w:rsidR="00686C6B" w:rsidRPr="00912CB1" w:rsidRDefault="00686C6B" w:rsidP="00686C6B">
      <w:pPr>
        <w:rPr>
          <w:rFonts w:cs="Times New Roman"/>
        </w:rPr>
      </w:pPr>
      <w:r w:rsidRPr="00912CB1">
        <w:rPr>
          <w:rFonts w:cs="Times New Roman"/>
        </w:rPr>
        <w:t>Texas</w:t>
      </w:r>
      <w:r w:rsidR="00C80775" w:rsidRPr="00912CB1">
        <w:rPr>
          <w:rFonts w:cs="Times New Roman"/>
        </w:rPr>
        <w:t xml:space="preserve"> </w:t>
      </w:r>
      <w:r w:rsidRPr="00912CB1">
        <w:rPr>
          <w:rFonts w:cs="Times New Roman"/>
        </w:rPr>
        <w:t>A</w:t>
      </w:r>
      <w:r w:rsidR="00C80775" w:rsidRPr="00912CB1">
        <w:rPr>
          <w:rFonts w:cs="Times New Roman"/>
        </w:rPr>
        <w:t xml:space="preserve"> </w:t>
      </w:r>
      <w:r w:rsidR="00251345">
        <w:rPr>
          <w:rFonts w:cs="Times New Roman"/>
        </w:rPr>
        <w:t>and</w:t>
      </w:r>
      <w:r w:rsidR="00C80775" w:rsidRPr="00912CB1">
        <w:rPr>
          <w:rFonts w:cs="Times New Roman"/>
        </w:rPr>
        <w:t xml:space="preserve"> </w:t>
      </w:r>
      <w:r w:rsidRPr="00912CB1">
        <w:rPr>
          <w:rFonts w:cs="Times New Roman"/>
        </w:rPr>
        <w:t>M</w:t>
      </w:r>
      <w:r w:rsidR="00C80775" w:rsidRPr="00912CB1">
        <w:rPr>
          <w:rFonts w:cs="Times New Roman"/>
        </w:rPr>
        <w:t xml:space="preserve"> </w:t>
      </w:r>
      <w:r w:rsidRPr="00912CB1">
        <w:rPr>
          <w:rFonts w:cs="Times New Roman"/>
        </w:rPr>
        <w:t>Research</w:t>
      </w:r>
      <w:r w:rsidR="00C80775" w:rsidRPr="00912CB1">
        <w:rPr>
          <w:rFonts w:cs="Times New Roman"/>
        </w:rPr>
        <w:t xml:space="preserve"> </w:t>
      </w:r>
      <w:r w:rsidRPr="00912CB1">
        <w:rPr>
          <w:rFonts w:cs="Times New Roman"/>
        </w:rPr>
        <w:t>Foundation</w:t>
      </w:r>
    </w:p>
    <w:p w:rsidR="00686C6B" w:rsidRPr="00912CB1" w:rsidRDefault="00686C6B" w:rsidP="00686C6B">
      <w:pPr>
        <w:rPr>
          <w:rFonts w:cs="Times New Roman"/>
        </w:rPr>
      </w:pPr>
      <w:r w:rsidRPr="00912CB1">
        <w:rPr>
          <w:rFonts w:cs="Times New Roman"/>
        </w:rPr>
        <w:t>Gonzalez,</w:t>
      </w:r>
      <w:r w:rsidR="00C80775" w:rsidRPr="00912CB1">
        <w:rPr>
          <w:rFonts w:cs="Times New Roman"/>
        </w:rPr>
        <w:t xml:space="preserve"> </w:t>
      </w:r>
      <w:r w:rsidRPr="00912CB1">
        <w:rPr>
          <w:rFonts w:cs="Times New Roman"/>
        </w:rPr>
        <w:t>Jorge</w:t>
      </w:r>
    </w:p>
    <w:p w:rsidR="00762D48" w:rsidRDefault="007E3BFB" w:rsidP="00686C6B">
      <w:pPr>
        <w:rPr>
          <w:rFonts w:cs="Times New Roman"/>
          <w:b/>
          <w:bCs/>
        </w:rPr>
      </w:pPr>
      <w:r>
        <w:t xml:space="preserve">Sharolyn Pollard-Durodola (Texas </w:t>
      </w:r>
      <w:r w:rsidR="00E11F29">
        <w:t>A&amp;M</w:t>
      </w:r>
      <w:r>
        <w:t xml:space="preserve"> University- College Station), Laura Sáenz (The University of Texas–Pan American), and Aaron Taylor (Texas </w:t>
      </w:r>
      <w:r w:rsidR="00E11F29">
        <w:t>A&amp;M</w:t>
      </w:r>
      <w:r>
        <w:t xml:space="preserve"> University)</w:t>
      </w:r>
    </w:p>
    <w:p w:rsidR="007E3BFB" w:rsidRPr="00912CB1" w:rsidRDefault="007E3BFB" w:rsidP="00686C6B">
      <w:pPr>
        <w:rPr>
          <w:rFonts w:cs="Times New Roman"/>
          <w:b/>
          <w:bCs/>
        </w:rPr>
      </w:pPr>
    </w:p>
    <w:p w:rsidR="00762D48" w:rsidRPr="00912CB1" w:rsidRDefault="00317346" w:rsidP="00762D48">
      <w:pPr>
        <w:rPr>
          <w:rStyle w:val="Hyperlink"/>
          <w:rFonts w:cs="Times New Roman"/>
          <w:bCs/>
        </w:rPr>
      </w:pPr>
      <w:r>
        <w:rPr>
          <w:rFonts w:cs="Times New Roman"/>
          <w:bCs/>
        </w:rPr>
        <w:t>Related IES Projects:</w:t>
      </w:r>
      <w:r w:rsidR="00C80775" w:rsidRPr="00912CB1">
        <w:rPr>
          <w:rFonts w:cs="Times New Roman"/>
          <w:b/>
          <w:bCs/>
        </w:rPr>
        <w:t xml:space="preserve"> </w:t>
      </w:r>
      <w:hyperlink r:id="rId458" w:history="1">
        <w:r w:rsidR="00762D48" w:rsidRPr="00912CB1">
          <w:rPr>
            <w:rStyle w:val="Hyperlink"/>
            <w:rFonts w:cs="Times New Roman"/>
            <w:bCs/>
          </w:rPr>
          <w:t>Project</w:t>
        </w:r>
        <w:r w:rsidR="00C80775" w:rsidRPr="00912CB1">
          <w:rPr>
            <w:rStyle w:val="Hyperlink"/>
            <w:rFonts w:cs="Times New Roman"/>
            <w:bCs/>
          </w:rPr>
          <w:t xml:space="preserve"> </w:t>
        </w:r>
        <w:r w:rsidR="00762D48" w:rsidRPr="00912CB1">
          <w:rPr>
            <w:rStyle w:val="Hyperlink"/>
            <w:rFonts w:cs="Times New Roman"/>
            <w:bCs/>
          </w:rPr>
          <w:t>Words</w:t>
        </w:r>
        <w:r w:rsidR="00C80775" w:rsidRPr="00912CB1">
          <w:rPr>
            <w:rStyle w:val="Hyperlink"/>
            <w:rFonts w:cs="Times New Roman"/>
            <w:bCs/>
          </w:rPr>
          <w:t xml:space="preserve"> </w:t>
        </w:r>
        <w:r w:rsidR="00762D48" w:rsidRPr="00912CB1">
          <w:rPr>
            <w:rStyle w:val="Hyperlink"/>
            <w:rFonts w:cs="Times New Roman"/>
            <w:bCs/>
          </w:rPr>
          <w:t>of</w:t>
        </w:r>
        <w:r w:rsidR="00C80775" w:rsidRPr="00912CB1">
          <w:rPr>
            <w:rStyle w:val="Hyperlink"/>
            <w:rFonts w:cs="Times New Roman"/>
            <w:bCs/>
          </w:rPr>
          <w:t xml:space="preserve"> </w:t>
        </w:r>
        <w:r w:rsidR="00762D48" w:rsidRPr="00912CB1">
          <w:rPr>
            <w:rStyle w:val="Hyperlink"/>
            <w:rFonts w:cs="Times New Roman"/>
            <w:bCs/>
          </w:rPr>
          <w:t>Oral</w:t>
        </w:r>
        <w:r w:rsidR="00C80775" w:rsidRPr="00912CB1">
          <w:rPr>
            <w:rStyle w:val="Hyperlink"/>
            <w:rFonts w:cs="Times New Roman"/>
            <w:bCs/>
          </w:rPr>
          <w:t xml:space="preserve"> </w:t>
        </w:r>
        <w:r w:rsidR="00762D48" w:rsidRPr="00912CB1">
          <w:rPr>
            <w:rStyle w:val="Hyperlink"/>
            <w:rFonts w:cs="Times New Roman"/>
            <w:bCs/>
          </w:rPr>
          <w:t>Reading</w:t>
        </w:r>
        <w:r w:rsidR="00C80775" w:rsidRPr="00912CB1">
          <w:rPr>
            <w:rStyle w:val="Hyperlink"/>
            <w:rFonts w:cs="Times New Roman"/>
            <w:bCs/>
          </w:rPr>
          <w:t xml:space="preserve"> </w:t>
        </w:r>
        <w:r w:rsidR="00762D48" w:rsidRPr="00912CB1">
          <w:rPr>
            <w:rStyle w:val="Hyperlink"/>
            <w:rFonts w:cs="Times New Roman"/>
            <w:bCs/>
          </w:rPr>
          <w:t>and</w:t>
        </w:r>
        <w:r w:rsidR="00C80775" w:rsidRPr="00912CB1">
          <w:rPr>
            <w:rStyle w:val="Hyperlink"/>
            <w:rFonts w:cs="Times New Roman"/>
            <w:bCs/>
          </w:rPr>
          <w:t xml:space="preserve"> </w:t>
        </w:r>
        <w:r w:rsidR="00762D48" w:rsidRPr="00912CB1">
          <w:rPr>
            <w:rStyle w:val="Hyperlink"/>
            <w:rFonts w:cs="Times New Roman"/>
            <w:bCs/>
          </w:rPr>
          <w:t>Language</w:t>
        </w:r>
        <w:r w:rsidR="00C80775" w:rsidRPr="00912CB1">
          <w:rPr>
            <w:rStyle w:val="Hyperlink"/>
            <w:rFonts w:cs="Times New Roman"/>
            <w:bCs/>
          </w:rPr>
          <w:t xml:space="preserve"> </w:t>
        </w:r>
        <w:r w:rsidR="00762D48" w:rsidRPr="00912CB1">
          <w:rPr>
            <w:rStyle w:val="Hyperlink"/>
            <w:rFonts w:cs="Times New Roman"/>
            <w:bCs/>
          </w:rPr>
          <w:t>Development</w:t>
        </w:r>
        <w:r w:rsidR="00C80775" w:rsidRPr="00912CB1">
          <w:rPr>
            <w:rStyle w:val="Hyperlink"/>
            <w:rFonts w:cs="Times New Roman"/>
            <w:bCs/>
          </w:rPr>
          <w:t xml:space="preserve"> </w:t>
        </w:r>
        <w:r w:rsidR="00762D48" w:rsidRPr="00912CB1">
          <w:rPr>
            <w:rStyle w:val="Hyperlink"/>
            <w:rFonts w:cs="Times New Roman"/>
            <w:bCs/>
          </w:rPr>
          <w:t>(Project</w:t>
        </w:r>
        <w:r w:rsidR="00C80775" w:rsidRPr="00912CB1">
          <w:rPr>
            <w:rStyle w:val="Hyperlink"/>
            <w:rFonts w:cs="Times New Roman"/>
            <w:bCs/>
          </w:rPr>
          <w:t xml:space="preserve"> </w:t>
        </w:r>
        <w:r w:rsidR="00762D48" w:rsidRPr="00912CB1">
          <w:rPr>
            <w:rStyle w:val="Hyperlink"/>
            <w:rFonts w:cs="Times New Roman"/>
            <w:bCs/>
          </w:rPr>
          <w:t>WORLD)</w:t>
        </w:r>
      </w:hyperlink>
      <w:r w:rsidR="00EE5F9F" w:rsidRPr="00EE5F9F">
        <w:rPr>
          <w:rStyle w:val="Hyperlink"/>
          <w:rFonts w:cs="Times New Roman"/>
          <w:bCs/>
          <w:color w:val="auto"/>
          <w:u w:val="none"/>
        </w:rPr>
        <w:t xml:space="preserve"> (</w:t>
      </w:r>
      <w:r w:rsidR="00EE5F9F">
        <w:t>R305G050121)</w:t>
      </w:r>
    </w:p>
    <w:p w:rsidR="00762D48" w:rsidRPr="00EE5F9F" w:rsidRDefault="00762D48" w:rsidP="00686C6B">
      <w:pPr>
        <w:rPr>
          <w:rFonts w:cs="Times New Roman"/>
          <w:bCs/>
        </w:rPr>
      </w:pPr>
    </w:p>
    <w:p w:rsidR="00686C6B" w:rsidRPr="00EE5F9F" w:rsidRDefault="00082612" w:rsidP="00686C6B">
      <w:pPr>
        <w:rPr>
          <w:rFonts w:cs="Times New Roman"/>
        </w:rPr>
      </w:pPr>
      <w:r w:rsidRPr="00EE5F9F">
        <w:rPr>
          <w:rFonts w:cs="Times New Roman"/>
          <w:bCs/>
        </w:rPr>
        <w:t>Publications</w:t>
      </w:r>
      <w:r w:rsidR="00686C6B" w:rsidRPr="00EE5F9F">
        <w:rPr>
          <w:rFonts w:cs="Times New Roman"/>
          <w:bCs/>
        </w:rPr>
        <w:t>:</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370" w:name="_Toc348081881"/>
      <w:bookmarkStart w:id="371" w:name="_Toc348442242"/>
      <w:bookmarkStart w:id="372" w:name="_Toc372556251"/>
      <w:r w:rsidRPr="00912CB1">
        <w:rPr>
          <w:rFonts w:cs="Times New Roman"/>
        </w:rPr>
        <w:t>R305A110730</w:t>
      </w:r>
      <w:bookmarkEnd w:id="370"/>
      <w:bookmarkEnd w:id="371"/>
      <w:bookmarkEnd w:id="372"/>
    </w:p>
    <w:p w:rsidR="00686C6B" w:rsidRPr="00EE5F9F" w:rsidRDefault="002C2386" w:rsidP="00686C6B">
      <w:pPr>
        <w:rPr>
          <w:rFonts w:cs="Times New Roman"/>
          <w:b/>
          <w:bCs/>
        </w:rPr>
      </w:pPr>
      <w:hyperlink r:id="rId459" w:history="1">
        <w:r w:rsidR="00686C6B" w:rsidRPr="00EE5F9F">
          <w:rPr>
            <w:rStyle w:val="Hyperlink"/>
            <w:rFonts w:cs="Times New Roman"/>
            <w:b/>
            <w:bCs/>
          </w:rPr>
          <w:t>Early</w:t>
        </w:r>
        <w:r w:rsidR="00C80775" w:rsidRPr="00EE5F9F">
          <w:rPr>
            <w:rStyle w:val="Hyperlink"/>
            <w:rFonts w:cs="Times New Roman"/>
            <w:b/>
            <w:bCs/>
          </w:rPr>
          <w:t xml:space="preserve"> </w:t>
        </w:r>
        <w:r w:rsidR="00686C6B" w:rsidRPr="00EE5F9F">
          <w:rPr>
            <w:rStyle w:val="Hyperlink"/>
            <w:rFonts w:cs="Times New Roman"/>
            <w:b/>
            <w:bCs/>
          </w:rPr>
          <w:t>Childhood</w:t>
        </w:r>
        <w:r w:rsidR="00C80775" w:rsidRPr="00EE5F9F">
          <w:rPr>
            <w:rStyle w:val="Hyperlink"/>
            <w:rFonts w:cs="Times New Roman"/>
            <w:b/>
            <w:bCs/>
          </w:rPr>
          <w:t xml:space="preserve"> </w:t>
        </w:r>
        <w:r w:rsidR="00686C6B" w:rsidRPr="00EE5F9F">
          <w:rPr>
            <w:rStyle w:val="Hyperlink"/>
            <w:rFonts w:cs="Times New Roman"/>
            <w:b/>
            <w:bCs/>
          </w:rPr>
          <w:t>Teachers</w:t>
        </w:r>
        <w:r w:rsidR="00C80775" w:rsidRPr="00EE5F9F">
          <w:rPr>
            <w:rStyle w:val="Hyperlink"/>
            <w:rFonts w:cs="Times New Roman"/>
            <w:b/>
            <w:bCs/>
          </w:rPr>
          <w:t xml:space="preserve"> </w:t>
        </w:r>
        <w:r w:rsidR="00686C6B" w:rsidRPr="00EE5F9F">
          <w:rPr>
            <w:rStyle w:val="Hyperlink"/>
            <w:rFonts w:cs="Times New Roman"/>
            <w:b/>
            <w:bCs/>
          </w:rPr>
          <w:t>as</w:t>
        </w:r>
        <w:r w:rsidR="00C80775" w:rsidRPr="00EE5F9F">
          <w:rPr>
            <w:rStyle w:val="Hyperlink"/>
            <w:rFonts w:cs="Times New Roman"/>
            <w:b/>
            <w:bCs/>
          </w:rPr>
          <w:t xml:space="preserve"> </w:t>
        </w:r>
        <w:r w:rsidR="00686C6B" w:rsidRPr="00EE5F9F">
          <w:rPr>
            <w:rStyle w:val="Hyperlink"/>
            <w:rFonts w:cs="Times New Roman"/>
            <w:b/>
            <w:bCs/>
          </w:rPr>
          <w:t>Socializers</w:t>
        </w:r>
        <w:r w:rsidR="00C80775" w:rsidRPr="00EE5F9F">
          <w:rPr>
            <w:rStyle w:val="Hyperlink"/>
            <w:rFonts w:cs="Times New Roman"/>
            <w:b/>
            <w:bCs/>
          </w:rPr>
          <w:t xml:space="preserve"> </w:t>
        </w:r>
        <w:r w:rsidR="00686C6B" w:rsidRPr="00EE5F9F">
          <w:rPr>
            <w:rStyle w:val="Hyperlink"/>
            <w:rFonts w:cs="Times New Roman"/>
            <w:b/>
            <w:bCs/>
          </w:rPr>
          <w:t>of</w:t>
        </w:r>
        <w:r w:rsidR="00C80775" w:rsidRPr="00EE5F9F">
          <w:rPr>
            <w:rStyle w:val="Hyperlink"/>
            <w:rFonts w:cs="Times New Roman"/>
            <w:b/>
            <w:bCs/>
          </w:rPr>
          <w:t xml:space="preserve"> </w:t>
        </w:r>
        <w:r w:rsidR="00686C6B" w:rsidRPr="00EE5F9F">
          <w:rPr>
            <w:rStyle w:val="Hyperlink"/>
            <w:rFonts w:cs="Times New Roman"/>
            <w:b/>
            <w:bCs/>
          </w:rPr>
          <w:t>Young</w:t>
        </w:r>
        <w:r w:rsidR="00C80775" w:rsidRPr="00EE5F9F">
          <w:rPr>
            <w:rStyle w:val="Hyperlink"/>
            <w:rFonts w:cs="Times New Roman"/>
            <w:b/>
            <w:bCs/>
          </w:rPr>
          <w:t xml:space="preserve"> </w:t>
        </w:r>
        <w:r w:rsidR="00686C6B" w:rsidRPr="00EE5F9F">
          <w:rPr>
            <w:rStyle w:val="Hyperlink"/>
            <w:rFonts w:cs="Times New Roman"/>
            <w:b/>
            <w:bCs/>
          </w:rPr>
          <w:t>Children</w:t>
        </w:r>
        <w:r w:rsidR="00A87038" w:rsidRPr="00EE5F9F">
          <w:rPr>
            <w:rStyle w:val="Hyperlink"/>
            <w:rFonts w:cs="Times New Roman"/>
            <w:b/>
            <w:bCs/>
          </w:rPr>
          <w:t>’</w:t>
        </w:r>
        <w:r w:rsidR="00686C6B" w:rsidRPr="00EE5F9F">
          <w:rPr>
            <w:rStyle w:val="Hyperlink"/>
            <w:rFonts w:cs="Times New Roman"/>
            <w:b/>
            <w:bCs/>
          </w:rPr>
          <w:t>s</w:t>
        </w:r>
        <w:r w:rsidR="00C80775" w:rsidRPr="00EE5F9F">
          <w:rPr>
            <w:rStyle w:val="Hyperlink"/>
            <w:rFonts w:cs="Times New Roman"/>
            <w:b/>
            <w:bCs/>
          </w:rPr>
          <w:t xml:space="preserve"> </w:t>
        </w:r>
        <w:r w:rsidR="00686C6B" w:rsidRPr="00EE5F9F">
          <w:rPr>
            <w:rStyle w:val="Hyperlink"/>
            <w:rFonts w:cs="Times New Roman"/>
            <w:b/>
            <w:bCs/>
          </w:rPr>
          <w:t>Emotional</w:t>
        </w:r>
        <w:r w:rsidR="00C80775" w:rsidRPr="00EE5F9F">
          <w:rPr>
            <w:rStyle w:val="Hyperlink"/>
            <w:rFonts w:cs="Times New Roman"/>
            <w:b/>
            <w:bCs/>
          </w:rPr>
          <w:t xml:space="preserve"> </w:t>
        </w:r>
        <w:r w:rsidR="00686C6B" w:rsidRPr="00EE5F9F">
          <w:rPr>
            <w:rStyle w:val="Hyperlink"/>
            <w:rFonts w:cs="Times New Roman"/>
            <w:b/>
            <w:bCs/>
          </w:rPr>
          <w:t>Competence</w:t>
        </w:r>
      </w:hyperlink>
      <w:r w:rsidR="00686C6B" w:rsidRPr="00912CB1">
        <w:rPr>
          <w:rFonts w:cs="Times New Roman"/>
        </w:rPr>
        <w:br/>
        <w:t>George</w:t>
      </w:r>
      <w:r w:rsidR="00C80775" w:rsidRPr="00912CB1">
        <w:rPr>
          <w:rFonts w:cs="Times New Roman"/>
        </w:rPr>
        <w:t xml:space="preserve"> </w:t>
      </w:r>
      <w:r w:rsidR="00686C6B" w:rsidRPr="00912CB1">
        <w:rPr>
          <w:rFonts w:cs="Times New Roman"/>
        </w:rPr>
        <w:t>Mason</w:t>
      </w:r>
      <w:r w:rsidR="00C80775" w:rsidRPr="00912CB1">
        <w:rPr>
          <w:rFonts w:cs="Times New Roman"/>
        </w:rPr>
        <w:t xml:space="preserve"> </w:t>
      </w:r>
      <w:r w:rsidR="00686C6B" w:rsidRPr="00912CB1">
        <w:rPr>
          <w:rFonts w:cs="Times New Roman"/>
        </w:rPr>
        <w:t>University</w:t>
      </w:r>
      <w:r w:rsidR="00686C6B" w:rsidRPr="00912CB1">
        <w:rPr>
          <w:rFonts w:cs="Times New Roman"/>
        </w:rPr>
        <w:br/>
        <w:t>Denham,</w:t>
      </w:r>
      <w:r w:rsidR="00C80775" w:rsidRPr="00912CB1">
        <w:rPr>
          <w:rFonts w:cs="Times New Roman"/>
        </w:rPr>
        <w:t xml:space="preserve"> </w:t>
      </w:r>
      <w:r w:rsidR="00686C6B" w:rsidRPr="00912CB1">
        <w:rPr>
          <w:rFonts w:cs="Times New Roman"/>
        </w:rPr>
        <w:t>Susanne</w:t>
      </w:r>
    </w:p>
    <w:p w:rsidR="00EE5F9F" w:rsidRDefault="00EE5F9F" w:rsidP="00686C6B">
      <w:pPr>
        <w:rPr>
          <w:rFonts w:cs="Times New Roman"/>
          <w:b/>
          <w:bCs/>
        </w:rPr>
      </w:pPr>
    </w:p>
    <w:p w:rsidR="00686C6B" w:rsidRPr="00EE5F9F" w:rsidRDefault="00082612" w:rsidP="00686C6B">
      <w:pPr>
        <w:rPr>
          <w:rFonts w:cs="Times New Roman"/>
        </w:rPr>
      </w:pPr>
      <w:r w:rsidRPr="00EE5F9F">
        <w:rPr>
          <w:rFonts w:cs="Times New Roman"/>
          <w:bCs/>
        </w:rPr>
        <w:t>Publications</w:t>
      </w:r>
      <w:r w:rsidR="00686C6B" w:rsidRPr="00EE5F9F">
        <w:rPr>
          <w:rFonts w:cs="Times New Roman"/>
          <w:bCs/>
        </w:rPr>
        <w:t>:</w:t>
      </w:r>
    </w:p>
    <w:p w:rsidR="00686C6B" w:rsidRDefault="00176923" w:rsidP="00176923">
      <w:pPr>
        <w:ind w:left="720"/>
        <w:rPr>
          <w:rFonts w:cs="Times New Roman"/>
        </w:rPr>
      </w:pPr>
      <w:r>
        <w:rPr>
          <w:sz w:val="20"/>
        </w:rPr>
        <w:t>Denham, S.A., Bassett, H.</w:t>
      </w:r>
      <w:r w:rsidRPr="00176923">
        <w:rPr>
          <w:sz w:val="20"/>
        </w:rPr>
        <w:t xml:space="preserve">H., </w:t>
      </w:r>
      <w:r w:rsidR="00A700FB">
        <w:rPr>
          <w:sz w:val="20"/>
        </w:rPr>
        <w:t>and</w:t>
      </w:r>
      <w:r w:rsidRPr="00176923">
        <w:rPr>
          <w:sz w:val="20"/>
        </w:rPr>
        <w:t xml:space="preserve"> Zinsser, K. (2012). Early Childhood Teachers As Socializers Of Young Children’s Emotional Competence. </w:t>
      </w:r>
      <w:r w:rsidRPr="00176923">
        <w:rPr>
          <w:i/>
          <w:iCs/>
          <w:sz w:val="20"/>
        </w:rPr>
        <w:t>Early Childhood Education Journal</w:t>
      </w:r>
      <w:r w:rsidRPr="00176923">
        <w:rPr>
          <w:sz w:val="20"/>
        </w:rPr>
        <w:t xml:space="preserve">, </w:t>
      </w:r>
      <w:r w:rsidRPr="00176923">
        <w:rPr>
          <w:i/>
          <w:iCs/>
          <w:sz w:val="20"/>
        </w:rPr>
        <w:t>40</w:t>
      </w:r>
      <w:r>
        <w:rPr>
          <w:sz w:val="20"/>
        </w:rPr>
        <w:t>(3):</w:t>
      </w:r>
      <w:r w:rsidRPr="00176923">
        <w:rPr>
          <w:sz w:val="20"/>
        </w:rPr>
        <w:t xml:space="preserve"> 137-143. </w:t>
      </w:r>
    </w:p>
    <w:p w:rsidR="00EE5F9F" w:rsidRDefault="00EE5F9F" w:rsidP="00686C6B">
      <w:pPr>
        <w:rPr>
          <w:rFonts w:cs="Times New Roman"/>
        </w:rPr>
      </w:pPr>
    </w:p>
    <w:p w:rsidR="00176923" w:rsidRPr="00912CB1" w:rsidRDefault="00176923" w:rsidP="00686C6B">
      <w:pPr>
        <w:rPr>
          <w:rFonts w:cs="Times New Roman"/>
        </w:rPr>
      </w:pPr>
    </w:p>
    <w:p w:rsidR="00686C6B" w:rsidRPr="00912CB1" w:rsidRDefault="00686C6B" w:rsidP="00EE5F9F">
      <w:pPr>
        <w:pStyle w:val="Heading2"/>
        <w:rPr>
          <w:rFonts w:cs="Times New Roman"/>
        </w:rPr>
      </w:pPr>
      <w:bookmarkStart w:id="373" w:name="_Toc348081882"/>
      <w:bookmarkStart w:id="374" w:name="_Toc348442243"/>
      <w:bookmarkStart w:id="375" w:name="_Toc372556252"/>
      <w:r w:rsidRPr="00912CB1">
        <w:rPr>
          <w:rFonts w:cs="Times New Roman"/>
        </w:rPr>
        <w:t>2012</w:t>
      </w:r>
      <w:bookmarkEnd w:id="373"/>
      <w:bookmarkEnd w:id="374"/>
      <w:bookmarkEnd w:id="375"/>
    </w:p>
    <w:p w:rsidR="00BD419C" w:rsidRPr="00912CB1" w:rsidRDefault="00BD419C" w:rsidP="00BD419C">
      <w:pPr>
        <w:pStyle w:val="Heading3"/>
        <w:rPr>
          <w:rFonts w:cs="Times New Roman"/>
        </w:rPr>
      </w:pPr>
      <w:bookmarkStart w:id="376" w:name="_Toc372556253"/>
      <w:r w:rsidRPr="00912CB1">
        <w:rPr>
          <w:rFonts w:cs="Times New Roman"/>
        </w:rPr>
        <w:t>R305A120172</w:t>
      </w:r>
      <w:bookmarkEnd w:id="376"/>
    </w:p>
    <w:p w:rsidR="00BD419C" w:rsidRDefault="002C2386" w:rsidP="00BD419C">
      <w:pPr>
        <w:rPr>
          <w:rFonts w:cs="Times New Roman"/>
        </w:rPr>
      </w:pPr>
      <w:hyperlink r:id="rId460" w:history="1">
        <w:r w:rsidR="00BD419C" w:rsidRPr="00EE5F9F">
          <w:rPr>
            <w:rStyle w:val="Hyperlink"/>
            <w:rFonts w:cs="Times New Roman"/>
            <w:b/>
            <w:bCs/>
          </w:rPr>
          <w:t>Improving School Readiness with Emotional Literacy: Developing the RULER Preschool Program</w:t>
        </w:r>
      </w:hyperlink>
      <w:r w:rsidR="00BD419C" w:rsidRPr="00912CB1">
        <w:rPr>
          <w:rFonts w:cs="Times New Roman"/>
        </w:rPr>
        <w:br/>
        <w:t>Yale University</w:t>
      </w:r>
      <w:r w:rsidR="00BD419C" w:rsidRPr="00912CB1">
        <w:rPr>
          <w:rFonts w:cs="Times New Roman"/>
        </w:rPr>
        <w:br/>
        <w:t>Rivers, Susan</w:t>
      </w:r>
    </w:p>
    <w:p w:rsidR="004C6E7B" w:rsidRPr="00EE5F9F" w:rsidRDefault="004C6E7B" w:rsidP="00BD419C">
      <w:pPr>
        <w:rPr>
          <w:rFonts w:cs="Times New Roman"/>
          <w:b/>
          <w:bCs/>
        </w:rPr>
      </w:pPr>
      <w:r>
        <w:t>Walter Gilliam, March Brackett, and Peter Salovey</w:t>
      </w:r>
    </w:p>
    <w:p w:rsidR="00EE5F9F" w:rsidRDefault="00EE5F9F" w:rsidP="00BD419C">
      <w:pPr>
        <w:rPr>
          <w:rFonts w:cs="Times New Roman"/>
          <w:b/>
          <w:bCs/>
        </w:rPr>
      </w:pPr>
    </w:p>
    <w:p w:rsidR="00BD419C" w:rsidRPr="00EE5F9F" w:rsidRDefault="00082612" w:rsidP="00BD419C">
      <w:pPr>
        <w:rPr>
          <w:rFonts w:cs="Times New Roman"/>
        </w:rPr>
      </w:pPr>
      <w:r w:rsidRPr="00EE5F9F">
        <w:rPr>
          <w:rFonts w:cs="Times New Roman"/>
          <w:bCs/>
        </w:rPr>
        <w:t>Publications</w:t>
      </w:r>
      <w:r w:rsidR="00BD419C" w:rsidRPr="00EE5F9F">
        <w:rPr>
          <w:rFonts w:cs="Times New Roman"/>
          <w:bCs/>
        </w:rPr>
        <w:t>:</w:t>
      </w:r>
    </w:p>
    <w:p w:rsidR="00BD419C" w:rsidRDefault="00BD419C" w:rsidP="00BD419C">
      <w:pPr>
        <w:tabs>
          <w:tab w:val="left" w:pos="1830"/>
        </w:tabs>
        <w:rPr>
          <w:rFonts w:cs="Times New Roman"/>
        </w:rPr>
      </w:pPr>
    </w:p>
    <w:p w:rsidR="00BD419C" w:rsidRPr="00912CB1" w:rsidRDefault="00BD419C" w:rsidP="00BD419C">
      <w:pPr>
        <w:pStyle w:val="Heading3"/>
        <w:rPr>
          <w:rFonts w:cs="Times New Roman"/>
        </w:rPr>
      </w:pPr>
      <w:bookmarkStart w:id="377" w:name="_Toc372556254"/>
      <w:r w:rsidRPr="00912CB1">
        <w:rPr>
          <w:rFonts w:cs="Times New Roman"/>
        </w:rPr>
        <w:lastRenderedPageBreak/>
        <w:t>R305A120193</w:t>
      </w:r>
      <w:bookmarkEnd w:id="377"/>
      <w:r w:rsidRPr="00912CB1">
        <w:rPr>
          <w:rFonts w:cs="Times New Roman"/>
        </w:rPr>
        <w:tab/>
      </w:r>
    </w:p>
    <w:p w:rsidR="00BD419C" w:rsidRPr="00EE5F9F" w:rsidRDefault="002C2386" w:rsidP="00BD419C">
      <w:pPr>
        <w:tabs>
          <w:tab w:val="left" w:pos="1830"/>
        </w:tabs>
        <w:rPr>
          <w:rFonts w:cs="Times New Roman"/>
          <w:b/>
          <w:bCs/>
        </w:rPr>
      </w:pPr>
      <w:hyperlink r:id="rId461" w:history="1">
        <w:r w:rsidR="00BD419C" w:rsidRPr="00EE5F9F">
          <w:rPr>
            <w:rStyle w:val="Hyperlink"/>
            <w:rFonts w:cs="Times New Roman"/>
            <w:b/>
            <w:bCs/>
          </w:rPr>
          <w:t>Cultivating Young Scientists: Expanding Foundations of Science Literacy</w:t>
        </w:r>
      </w:hyperlink>
      <w:r w:rsidR="00BD419C" w:rsidRPr="00912CB1">
        <w:rPr>
          <w:rFonts w:cs="Times New Roman"/>
        </w:rPr>
        <w:br/>
        <w:t>Education Development Center, Inc.</w:t>
      </w:r>
      <w:r w:rsidR="00BD419C" w:rsidRPr="00912CB1">
        <w:rPr>
          <w:rFonts w:cs="Times New Roman"/>
        </w:rPr>
        <w:br/>
        <w:t>Clark-Chiarelli, Nancy</w:t>
      </w:r>
    </w:p>
    <w:p w:rsidR="00EE5F9F" w:rsidRDefault="004C6E7B" w:rsidP="00BD419C">
      <w:pPr>
        <w:tabs>
          <w:tab w:val="left" w:pos="1830"/>
        </w:tabs>
      </w:pPr>
      <w:r>
        <w:t>Jess Gropen (Education Development Center, Inc.)</w:t>
      </w:r>
    </w:p>
    <w:p w:rsidR="004C6E7B" w:rsidRDefault="004C6E7B" w:rsidP="00BD419C">
      <w:pPr>
        <w:tabs>
          <w:tab w:val="left" w:pos="1830"/>
        </w:tabs>
        <w:rPr>
          <w:rFonts w:cs="Times New Roman"/>
          <w:b/>
          <w:bCs/>
        </w:rPr>
      </w:pPr>
    </w:p>
    <w:p w:rsidR="00BD419C" w:rsidRPr="00EE5F9F" w:rsidRDefault="00082612" w:rsidP="00BD419C">
      <w:pPr>
        <w:tabs>
          <w:tab w:val="left" w:pos="1830"/>
        </w:tabs>
        <w:rPr>
          <w:rFonts w:cs="Times New Roman"/>
        </w:rPr>
      </w:pPr>
      <w:r w:rsidRPr="00EE5F9F">
        <w:rPr>
          <w:rFonts w:cs="Times New Roman"/>
          <w:bCs/>
        </w:rPr>
        <w:t>Publications</w:t>
      </w:r>
      <w:r w:rsidR="00BD419C" w:rsidRPr="00EE5F9F">
        <w:rPr>
          <w:rFonts w:cs="Times New Roman"/>
          <w:bCs/>
        </w:rPr>
        <w:t>:</w:t>
      </w:r>
    </w:p>
    <w:p w:rsidR="00BD419C" w:rsidRDefault="00BD419C" w:rsidP="00BD419C">
      <w:pPr>
        <w:tabs>
          <w:tab w:val="left" w:pos="1830"/>
        </w:tabs>
        <w:rPr>
          <w:rFonts w:cs="Times New Roman"/>
        </w:rPr>
      </w:pPr>
    </w:p>
    <w:p w:rsidR="00EE5F9F" w:rsidRPr="00912CB1" w:rsidRDefault="00EE5F9F" w:rsidP="00BD419C">
      <w:pPr>
        <w:tabs>
          <w:tab w:val="left" w:pos="1830"/>
        </w:tabs>
        <w:rPr>
          <w:rFonts w:cs="Times New Roman"/>
        </w:rPr>
      </w:pPr>
    </w:p>
    <w:p w:rsidR="00BD419C" w:rsidRPr="00912CB1" w:rsidRDefault="00BD419C" w:rsidP="00BD419C">
      <w:pPr>
        <w:pStyle w:val="Heading3"/>
        <w:rPr>
          <w:rFonts w:cs="Times New Roman"/>
        </w:rPr>
      </w:pPr>
      <w:bookmarkStart w:id="378" w:name="_Toc372556255"/>
      <w:r w:rsidRPr="00912CB1">
        <w:rPr>
          <w:rFonts w:cs="Times New Roman"/>
        </w:rPr>
        <w:t>R305A120323</w:t>
      </w:r>
      <w:bookmarkEnd w:id="378"/>
    </w:p>
    <w:p w:rsidR="00BD419C" w:rsidRPr="00EE5F9F" w:rsidRDefault="002C2386" w:rsidP="00BD419C">
      <w:pPr>
        <w:rPr>
          <w:rFonts w:cs="Times New Roman"/>
          <w:b/>
          <w:bCs/>
        </w:rPr>
      </w:pPr>
      <w:hyperlink r:id="rId462" w:history="1">
        <w:r w:rsidR="00BD419C" w:rsidRPr="00EE5F9F">
          <w:rPr>
            <w:rStyle w:val="Hyperlink"/>
            <w:rFonts w:cs="Times New Roman"/>
            <w:b/>
            <w:bCs/>
          </w:rPr>
          <w:t>Using Validated Measures of Children's Engagement with Teachers, Peers, and Tasks to Guide Teachers' Response Toward Children with Emotional and Behavioral Challenges</w:t>
        </w:r>
      </w:hyperlink>
      <w:r w:rsidR="00BD419C" w:rsidRPr="00912CB1">
        <w:rPr>
          <w:rFonts w:cs="Times New Roman"/>
        </w:rPr>
        <w:br/>
        <w:t>University of Virginia</w:t>
      </w:r>
      <w:r w:rsidR="00BD419C" w:rsidRPr="00912CB1">
        <w:rPr>
          <w:rFonts w:cs="Times New Roman"/>
        </w:rPr>
        <w:br/>
        <w:t>Downer, Jason</w:t>
      </w:r>
    </w:p>
    <w:p w:rsidR="00EE5F9F" w:rsidRDefault="004C6E7B" w:rsidP="00BD419C">
      <w:pPr>
        <w:rPr>
          <w:rFonts w:cs="Times New Roman"/>
          <w:b/>
          <w:bCs/>
        </w:rPr>
      </w:pPr>
      <w:r>
        <w:t>Amanda Williford (University of Virginia) and Rebecca Shearer (University of Miami)</w:t>
      </w:r>
    </w:p>
    <w:p w:rsidR="004C6E7B" w:rsidRDefault="004C6E7B" w:rsidP="00BD419C">
      <w:pPr>
        <w:rPr>
          <w:rFonts w:cs="Times New Roman"/>
          <w:b/>
          <w:bCs/>
        </w:rPr>
      </w:pPr>
    </w:p>
    <w:p w:rsidR="00BD419C" w:rsidRPr="00EE5F9F" w:rsidRDefault="00082612" w:rsidP="00BD419C">
      <w:pPr>
        <w:rPr>
          <w:rFonts w:cs="Times New Roman"/>
        </w:rPr>
      </w:pPr>
      <w:r w:rsidRPr="00EE5F9F">
        <w:rPr>
          <w:rFonts w:cs="Times New Roman"/>
          <w:bCs/>
        </w:rPr>
        <w:t>Publications</w:t>
      </w:r>
      <w:r w:rsidR="00BD419C" w:rsidRPr="00EE5F9F">
        <w:rPr>
          <w:rFonts w:cs="Times New Roman"/>
          <w:bCs/>
        </w:rPr>
        <w:t>:</w:t>
      </w:r>
    </w:p>
    <w:p w:rsidR="00BD419C" w:rsidRDefault="00BD419C" w:rsidP="00686C6B">
      <w:pPr>
        <w:rPr>
          <w:rFonts w:cs="Times New Roman"/>
        </w:rPr>
      </w:pPr>
    </w:p>
    <w:p w:rsidR="00EE5F9F" w:rsidRPr="00912CB1" w:rsidRDefault="00EE5F9F" w:rsidP="00686C6B">
      <w:pPr>
        <w:rPr>
          <w:rFonts w:cs="Times New Roman"/>
        </w:rPr>
      </w:pPr>
    </w:p>
    <w:p w:rsidR="00BD419C" w:rsidRPr="00912CB1" w:rsidRDefault="00BD419C" w:rsidP="00BD419C">
      <w:pPr>
        <w:pStyle w:val="Heading3"/>
        <w:rPr>
          <w:rFonts w:cs="Times New Roman"/>
        </w:rPr>
      </w:pPr>
      <w:bookmarkStart w:id="379" w:name="_Toc372556256"/>
      <w:r w:rsidRPr="00912CB1">
        <w:rPr>
          <w:rFonts w:cs="Times New Roman"/>
        </w:rPr>
        <w:t>R305A120391</w:t>
      </w:r>
      <w:bookmarkEnd w:id="379"/>
    </w:p>
    <w:p w:rsidR="00BD419C" w:rsidRPr="00EE5F9F" w:rsidRDefault="002C2386" w:rsidP="00BD419C">
      <w:pPr>
        <w:rPr>
          <w:rFonts w:cs="Times New Roman"/>
          <w:b/>
          <w:bCs/>
        </w:rPr>
      </w:pPr>
      <w:hyperlink r:id="rId463" w:history="1">
        <w:r w:rsidR="00BD419C" w:rsidRPr="00EE5F9F">
          <w:rPr>
            <w:rStyle w:val="Hyperlink"/>
            <w:rFonts w:cs="Times New Roman"/>
            <w:b/>
            <w:bCs/>
          </w:rPr>
          <w:t>A Randomized Efficacy Trial of the Kids in Transition to School (KITS) Program to Improve the School Readiness of Children in Disadvantaged Communities</w:t>
        </w:r>
      </w:hyperlink>
      <w:r w:rsidR="00BD419C" w:rsidRPr="00912CB1">
        <w:rPr>
          <w:rFonts w:cs="Times New Roman"/>
        </w:rPr>
        <w:br/>
        <w:t>Oregon Social Learning Center</w:t>
      </w:r>
      <w:r w:rsidR="00BD419C" w:rsidRPr="00912CB1">
        <w:rPr>
          <w:rFonts w:cs="Times New Roman"/>
        </w:rPr>
        <w:br/>
        <w:t xml:space="preserve">Pears, Katherine </w:t>
      </w:r>
    </w:p>
    <w:p w:rsidR="00EE5F9F" w:rsidRDefault="004C6E7B" w:rsidP="00BD419C">
      <w:pPr>
        <w:rPr>
          <w:rFonts w:cs="Times New Roman"/>
          <w:b/>
          <w:bCs/>
        </w:rPr>
      </w:pPr>
      <w:r>
        <w:t>Hyoun Kim, Phillip Fisher, and Cynthia Healey</w:t>
      </w:r>
    </w:p>
    <w:p w:rsidR="004C6E7B" w:rsidRDefault="004C6E7B" w:rsidP="00BD419C">
      <w:pPr>
        <w:rPr>
          <w:rFonts w:cs="Times New Roman"/>
          <w:b/>
          <w:bCs/>
        </w:rPr>
      </w:pPr>
    </w:p>
    <w:p w:rsidR="00BD419C" w:rsidRPr="00EE5F9F" w:rsidRDefault="00082612" w:rsidP="00BD419C">
      <w:pPr>
        <w:rPr>
          <w:rFonts w:cs="Times New Roman"/>
        </w:rPr>
      </w:pPr>
      <w:r w:rsidRPr="00EE5F9F">
        <w:rPr>
          <w:rFonts w:cs="Times New Roman"/>
          <w:bCs/>
        </w:rPr>
        <w:t>Publications</w:t>
      </w:r>
      <w:r w:rsidR="00BD419C" w:rsidRPr="00EE5F9F">
        <w:rPr>
          <w:rFonts w:cs="Times New Roman"/>
          <w:bCs/>
        </w:rPr>
        <w:t>:</w:t>
      </w:r>
    </w:p>
    <w:p w:rsidR="00BD419C" w:rsidRPr="00912CB1" w:rsidRDefault="00BD419C" w:rsidP="00686C6B">
      <w:pPr>
        <w:rPr>
          <w:rFonts w:cs="Times New Roman"/>
        </w:rPr>
      </w:pPr>
    </w:p>
    <w:p w:rsidR="00BD419C" w:rsidRPr="00912CB1" w:rsidRDefault="00BD419C" w:rsidP="00686C6B">
      <w:pPr>
        <w:rPr>
          <w:rFonts w:cs="Times New Roman"/>
        </w:rPr>
      </w:pPr>
    </w:p>
    <w:p w:rsidR="00BD419C" w:rsidRPr="00912CB1" w:rsidRDefault="00BD419C" w:rsidP="00BD419C">
      <w:pPr>
        <w:pStyle w:val="Heading3"/>
        <w:rPr>
          <w:rFonts w:cs="Times New Roman"/>
        </w:rPr>
      </w:pPr>
      <w:bookmarkStart w:id="380" w:name="_Toc372556257"/>
      <w:r w:rsidRPr="00912CB1">
        <w:rPr>
          <w:rFonts w:cs="Times New Roman"/>
        </w:rPr>
        <w:t>R305A120449</w:t>
      </w:r>
      <w:bookmarkEnd w:id="380"/>
    </w:p>
    <w:p w:rsidR="00BD419C" w:rsidRPr="00EE5F9F" w:rsidRDefault="002C2386" w:rsidP="00BD419C">
      <w:pPr>
        <w:rPr>
          <w:rFonts w:cs="Times New Roman"/>
          <w:b/>
          <w:bCs/>
        </w:rPr>
      </w:pPr>
      <w:hyperlink r:id="rId464" w:history="1">
        <w:r w:rsidR="00BD419C" w:rsidRPr="00EE5F9F">
          <w:rPr>
            <w:rStyle w:val="Hyperlink"/>
            <w:rFonts w:cs="Times New Roman"/>
            <w:b/>
            <w:bCs/>
          </w:rPr>
          <w:t>Research and Development of Spanish Individual Growth and Development Indicators (S-IGDIs): Early Literacy Identification Measures for Spanish-English Bilingual Children</w:t>
        </w:r>
      </w:hyperlink>
      <w:r w:rsidR="00BD419C" w:rsidRPr="00912CB1">
        <w:rPr>
          <w:rFonts w:cs="Times New Roman"/>
        </w:rPr>
        <w:br/>
        <w:t>Regents of the University of Minnesota</w:t>
      </w:r>
      <w:r w:rsidR="00BD419C" w:rsidRPr="00912CB1">
        <w:rPr>
          <w:rFonts w:cs="Times New Roman"/>
        </w:rPr>
        <w:br/>
        <w:t>McConnell, Scott</w:t>
      </w:r>
    </w:p>
    <w:p w:rsidR="00EE5F9F" w:rsidRDefault="004C6E7B" w:rsidP="00BD419C">
      <w:pPr>
        <w:rPr>
          <w:rFonts w:cs="Times New Roman"/>
          <w:b/>
          <w:bCs/>
        </w:rPr>
      </w:pPr>
      <w:r>
        <w:t>Alisha Wackerle-Hollman</w:t>
      </w:r>
    </w:p>
    <w:p w:rsidR="004C6E7B" w:rsidRDefault="004C6E7B" w:rsidP="00BD419C">
      <w:pPr>
        <w:rPr>
          <w:rFonts w:cs="Times New Roman"/>
          <w:b/>
          <w:bCs/>
        </w:rPr>
      </w:pPr>
    </w:p>
    <w:p w:rsidR="00BD419C" w:rsidRPr="00EE5F9F" w:rsidRDefault="00082612" w:rsidP="00BD419C">
      <w:pPr>
        <w:rPr>
          <w:rFonts w:cs="Times New Roman"/>
        </w:rPr>
      </w:pPr>
      <w:r w:rsidRPr="00EE5F9F">
        <w:rPr>
          <w:rFonts w:cs="Times New Roman"/>
          <w:bCs/>
        </w:rPr>
        <w:t>Publications</w:t>
      </w:r>
      <w:r w:rsidR="00BD419C" w:rsidRPr="00EE5F9F">
        <w:rPr>
          <w:rFonts w:cs="Times New Roman"/>
          <w:bCs/>
        </w:rPr>
        <w:t>:</w:t>
      </w:r>
    </w:p>
    <w:p w:rsidR="00BD419C" w:rsidRPr="00912CB1" w:rsidRDefault="00BD419C" w:rsidP="00686C6B">
      <w:pPr>
        <w:rPr>
          <w:rFonts w:cs="Times New Roman"/>
        </w:rPr>
      </w:pPr>
    </w:p>
    <w:p w:rsidR="00BD419C" w:rsidRPr="00912CB1" w:rsidRDefault="00BD419C" w:rsidP="00686C6B">
      <w:pPr>
        <w:rPr>
          <w:rFonts w:cs="Times New Roman"/>
        </w:rPr>
      </w:pPr>
    </w:p>
    <w:p w:rsidR="0047419E" w:rsidRDefault="0047419E">
      <w:pPr>
        <w:spacing w:after="200" w:line="276" w:lineRule="auto"/>
        <w:rPr>
          <w:rFonts w:eastAsiaTheme="majorEastAsia" w:cs="Times New Roman"/>
          <w:b/>
          <w:bCs/>
          <w:caps/>
          <w:sz w:val="28"/>
        </w:rPr>
      </w:pPr>
      <w:r>
        <w:rPr>
          <w:rFonts w:cs="Times New Roman"/>
        </w:rPr>
        <w:br w:type="page"/>
      </w:r>
    </w:p>
    <w:p w:rsidR="00BD419C" w:rsidRPr="00912CB1" w:rsidRDefault="00BD419C" w:rsidP="00BD419C">
      <w:pPr>
        <w:pStyle w:val="Heading3"/>
        <w:rPr>
          <w:rFonts w:cs="Times New Roman"/>
        </w:rPr>
      </w:pPr>
      <w:bookmarkStart w:id="381" w:name="_Toc372556258"/>
      <w:r w:rsidRPr="00912CB1">
        <w:rPr>
          <w:rFonts w:cs="Times New Roman"/>
        </w:rPr>
        <w:lastRenderedPageBreak/>
        <w:t>R305A120631</w:t>
      </w:r>
      <w:bookmarkEnd w:id="381"/>
    </w:p>
    <w:p w:rsidR="00BD419C" w:rsidRPr="00EE5F9F" w:rsidRDefault="002C2386" w:rsidP="00BD419C">
      <w:pPr>
        <w:rPr>
          <w:rFonts w:cs="Times New Roman"/>
          <w:b/>
          <w:bCs/>
        </w:rPr>
      </w:pPr>
      <w:hyperlink r:id="rId465" w:history="1">
        <w:r w:rsidR="00BD419C" w:rsidRPr="00EE5F9F">
          <w:rPr>
            <w:rStyle w:val="Hyperlink"/>
            <w:rFonts w:cs="Times New Roman"/>
            <w:b/>
            <w:bCs/>
          </w:rPr>
          <w:t>Efficacy Trial of MyTeachingPartner-Mathematics and Science Curricula and Implementation Su</w:t>
        </w:r>
        <w:r w:rsidR="00E91E27">
          <w:rPr>
            <w:rStyle w:val="Hyperlink"/>
            <w:rFonts w:cs="Times New Roman"/>
            <w:b/>
            <w:bCs/>
          </w:rPr>
          <w:t>pp</w:t>
        </w:r>
        <w:r w:rsidR="00BD419C" w:rsidRPr="00EE5F9F">
          <w:rPr>
            <w:rStyle w:val="Hyperlink"/>
            <w:rFonts w:cs="Times New Roman"/>
            <w:b/>
            <w:bCs/>
          </w:rPr>
          <w:t>ort System</w:t>
        </w:r>
      </w:hyperlink>
      <w:r w:rsidR="00BD419C" w:rsidRPr="00912CB1">
        <w:rPr>
          <w:rFonts w:cs="Times New Roman"/>
        </w:rPr>
        <w:br/>
        <w:t>University of Virginia</w:t>
      </w:r>
      <w:r w:rsidR="00BD419C" w:rsidRPr="00912CB1">
        <w:rPr>
          <w:rFonts w:cs="Times New Roman"/>
        </w:rPr>
        <w:br/>
        <w:t>Kinzie, Mable</w:t>
      </w:r>
    </w:p>
    <w:p w:rsidR="00EE5F9F" w:rsidRDefault="004C6E7B" w:rsidP="00BD419C">
      <w:r>
        <w:t>Jessica Whitaker, Robert C. Pianta, and Amanda Williford</w:t>
      </w:r>
    </w:p>
    <w:p w:rsidR="004C6E7B" w:rsidRDefault="004C6E7B" w:rsidP="00BD419C">
      <w:pPr>
        <w:rPr>
          <w:rFonts w:cs="Times New Roman"/>
          <w:b/>
          <w:bCs/>
        </w:rPr>
      </w:pPr>
    </w:p>
    <w:p w:rsidR="00BD419C" w:rsidRPr="00EE5F9F" w:rsidRDefault="00082612" w:rsidP="00BD419C">
      <w:pPr>
        <w:rPr>
          <w:rFonts w:cs="Times New Roman"/>
        </w:rPr>
      </w:pPr>
      <w:r w:rsidRPr="00EE5F9F">
        <w:rPr>
          <w:rFonts w:cs="Times New Roman"/>
          <w:bCs/>
        </w:rPr>
        <w:t>Publications</w:t>
      </w:r>
      <w:r w:rsidR="00BD419C" w:rsidRPr="00EE5F9F">
        <w:rPr>
          <w:rFonts w:cs="Times New Roman"/>
          <w:bCs/>
        </w:rPr>
        <w:t>:</w:t>
      </w:r>
    </w:p>
    <w:p w:rsidR="00BD419C" w:rsidRDefault="00BD419C" w:rsidP="00686C6B">
      <w:pPr>
        <w:rPr>
          <w:rFonts w:cs="Times New Roman"/>
        </w:rPr>
      </w:pPr>
    </w:p>
    <w:p w:rsidR="00EE5F9F" w:rsidRPr="00912CB1" w:rsidRDefault="00EE5F9F" w:rsidP="00686C6B">
      <w:pPr>
        <w:rPr>
          <w:rFonts w:cs="Times New Roman"/>
        </w:rPr>
      </w:pPr>
    </w:p>
    <w:p w:rsidR="00BD419C" w:rsidRPr="00912CB1" w:rsidRDefault="00BD419C" w:rsidP="00BD419C">
      <w:pPr>
        <w:pStyle w:val="Heading3"/>
        <w:rPr>
          <w:rFonts w:cs="Times New Roman"/>
        </w:rPr>
      </w:pPr>
      <w:bookmarkStart w:id="382" w:name="_Toc372556259"/>
      <w:r w:rsidRPr="00912CB1">
        <w:rPr>
          <w:rFonts w:cs="Times New Roman"/>
        </w:rPr>
        <w:t>R305A120783</w:t>
      </w:r>
      <w:bookmarkEnd w:id="382"/>
    </w:p>
    <w:p w:rsidR="00BD419C" w:rsidRPr="00EE5F9F" w:rsidRDefault="002C2386" w:rsidP="00BD419C">
      <w:pPr>
        <w:rPr>
          <w:rFonts w:cs="Times New Roman"/>
          <w:b/>
          <w:bCs/>
        </w:rPr>
      </w:pPr>
      <w:hyperlink r:id="rId466" w:history="1">
        <w:r w:rsidR="00BD419C" w:rsidRPr="00EE5F9F">
          <w:rPr>
            <w:rStyle w:val="Hyperlink"/>
            <w:rFonts w:cs="Times New Roman"/>
            <w:b/>
            <w:bCs/>
          </w:rPr>
          <w:t>Getting Ready for School: An Integrated Curriculum to Help Teachers and Parents Su</w:t>
        </w:r>
        <w:r w:rsidR="00E91E27">
          <w:rPr>
            <w:rStyle w:val="Hyperlink"/>
            <w:rFonts w:cs="Times New Roman"/>
            <w:b/>
            <w:bCs/>
          </w:rPr>
          <w:t>pp</w:t>
        </w:r>
        <w:r w:rsidR="00BD419C" w:rsidRPr="00EE5F9F">
          <w:rPr>
            <w:rStyle w:val="Hyperlink"/>
            <w:rFonts w:cs="Times New Roman"/>
            <w:b/>
            <w:bCs/>
          </w:rPr>
          <w:t>ort Preschool Children's Early Literacy, Math, and Self-Regulation Skills</w:t>
        </w:r>
      </w:hyperlink>
      <w:r w:rsidR="00BD419C" w:rsidRPr="00912CB1">
        <w:rPr>
          <w:rFonts w:cs="Times New Roman"/>
        </w:rPr>
        <w:br/>
        <w:t>Trustees of Columbia in the City of New York</w:t>
      </w:r>
      <w:r w:rsidR="00BD419C" w:rsidRPr="00912CB1">
        <w:rPr>
          <w:rFonts w:cs="Times New Roman"/>
        </w:rPr>
        <w:br/>
        <w:t>Duch, Helena</w:t>
      </w:r>
    </w:p>
    <w:p w:rsidR="00EE5F9F" w:rsidRDefault="004C6E7B" w:rsidP="00BD419C">
      <w:pPr>
        <w:rPr>
          <w:rFonts w:cs="Times New Roman"/>
          <w:bCs/>
        </w:rPr>
      </w:pPr>
      <w:r>
        <w:t>Kimberly Noble</w:t>
      </w:r>
    </w:p>
    <w:p w:rsidR="004C6E7B" w:rsidRPr="00EE5F9F" w:rsidRDefault="004C6E7B" w:rsidP="00BD419C">
      <w:pPr>
        <w:rPr>
          <w:rFonts w:cs="Times New Roman"/>
          <w:bCs/>
        </w:rPr>
      </w:pPr>
    </w:p>
    <w:p w:rsidR="00BD419C" w:rsidRPr="00EE5F9F" w:rsidRDefault="00082612" w:rsidP="00BD419C">
      <w:pPr>
        <w:rPr>
          <w:rFonts w:cs="Times New Roman"/>
        </w:rPr>
      </w:pPr>
      <w:r w:rsidRPr="00EE5F9F">
        <w:rPr>
          <w:rFonts w:cs="Times New Roman"/>
          <w:bCs/>
        </w:rPr>
        <w:t>Publications</w:t>
      </w:r>
      <w:r w:rsidR="00BD419C" w:rsidRPr="00EE5F9F">
        <w:rPr>
          <w:rFonts w:cs="Times New Roman"/>
          <w:bCs/>
        </w:rPr>
        <w:t>:</w:t>
      </w:r>
    </w:p>
    <w:p w:rsidR="00BD419C" w:rsidRDefault="00BD419C" w:rsidP="00686C6B">
      <w:pPr>
        <w:rPr>
          <w:rFonts w:cs="Times New Roman"/>
        </w:rPr>
      </w:pPr>
    </w:p>
    <w:p w:rsidR="00B454BE" w:rsidRDefault="00B454BE" w:rsidP="00686C6B">
      <w:pPr>
        <w:rPr>
          <w:rFonts w:cs="Times New Roman"/>
        </w:rPr>
      </w:pPr>
    </w:p>
    <w:p w:rsidR="00B454BE" w:rsidRDefault="00464C29" w:rsidP="00464C29">
      <w:pPr>
        <w:pStyle w:val="Heading2"/>
      </w:pPr>
      <w:bookmarkStart w:id="383" w:name="_Toc372556260"/>
      <w:r>
        <w:t>2013</w:t>
      </w:r>
      <w:bookmarkEnd w:id="383"/>
    </w:p>
    <w:p w:rsidR="00464C29" w:rsidRDefault="00464C29" w:rsidP="00464C29">
      <w:pPr>
        <w:pStyle w:val="Heading3"/>
        <w:rPr>
          <w:rFonts w:cs="Times New Roman"/>
        </w:rPr>
      </w:pPr>
      <w:bookmarkStart w:id="384" w:name="_Toc372556261"/>
      <w:r>
        <w:t>R305A130118</w:t>
      </w:r>
      <w:bookmarkEnd w:id="384"/>
    </w:p>
    <w:p w:rsidR="00464C29" w:rsidRPr="00464C29" w:rsidRDefault="002C2386" w:rsidP="00464C29">
      <w:pPr>
        <w:rPr>
          <w:b/>
          <w:bCs/>
          <w:color w:val="000000"/>
          <w:szCs w:val="24"/>
        </w:rPr>
      </w:pPr>
      <w:hyperlink r:id="rId467" w:history="1">
        <w:r w:rsidR="00464C29" w:rsidRPr="00464C29">
          <w:rPr>
            <w:rStyle w:val="Hyperlink"/>
            <w:b/>
            <w:szCs w:val="24"/>
          </w:rPr>
          <w:t>Measuring Preschool Program Quality: Multiple Aspects of the Validity of Two Widely-Used Measures</w:t>
        </w:r>
      </w:hyperlink>
    </w:p>
    <w:p w:rsidR="00B454BE" w:rsidRDefault="00464C29" w:rsidP="00686C6B">
      <w:pPr>
        <w:rPr>
          <w:rFonts w:cs="Times New Roman"/>
        </w:rPr>
      </w:pPr>
      <w:r>
        <w:rPr>
          <w:rFonts w:cs="Times New Roman"/>
        </w:rPr>
        <w:t>Board of Trustees of the University of Illinois</w:t>
      </w:r>
    </w:p>
    <w:p w:rsidR="00464C29" w:rsidRDefault="00464C29" w:rsidP="00686C6B">
      <w:pPr>
        <w:rPr>
          <w:rFonts w:cs="Times New Roman"/>
        </w:rPr>
      </w:pPr>
      <w:r>
        <w:rPr>
          <w:rFonts w:cs="Times New Roman"/>
        </w:rPr>
        <w:t>Gordon, Rachel</w:t>
      </w:r>
    </w:p>
    <w:p w:rsidR="00464C29" w:rsidRDefault="00464C29" w:rsidP="00686C6B">
      <w:r>
        <w:t>Kerry Hofer (Vanderbilt University)</w:t>
      </w:r>
      <w:r w:rsidR="00176923">
        <w:t xml:space="preserve">, </w:t>
      </w:r>
      <w:r>
        <w:t>Everett Smith (University of Illinois at Chicago)</w:t>
      </w:r>
    </w:p>
    <w:p w:rsidR="00464C29" w:rsidRDefault="00464C29" w:rsidP="00686C6B"/>
    <w:p w:rsidR="00464C29" w:rsidRDefault="00464C29" w:rsidP="00686C6B">
      <w:r>
        <w:t>Publications:</w:t>
      </w:r>
    </w:p>
    <w:p w:rsidR="00464C29" w:rsidRDefault="00464C29" w:rsidP="00686C6B"/>
    <w:p w:rsidR="00464C29" w:rsidRDefault="00464C29" w:rsidP="00686C6B"/>
    <w:p w:rsidR="00464C29" w:rsidRDefault="00464C29" w:rsidP="00464C29">
      <w:pPr>
        <w:pStyle w:val="Heading3"/>
      </w:pPr>
      <w:bookmarkStart w:id="385" w:name="_Toc372556262"/>
      <w:r>
        <w:t>R305A130336</w:t>
      </w:r>
      <w:bookmarkEnd w:id="385"/>
    </w:p>
    <w:p w:rsidR="00464C29" w:rsidRPr="00326527" w:rsidRDefault="002C2386" w:rsidP="00464C29">
      <w:pPr>
        <w:rPr>
          <w:b/>
          <w:bCs/>
          <w:color w:val="000000"/>
          <w:szCs w:val="24"/>
        </w:rPr>
      </w:pPr>
      <w:hyperlink r:id="rId468" w:history="1">
        <w:r w:rsidR="00464C29" w:rsidRPr="00326527">
          <w:rPr>
            <w:rStyle w:val="Hyperlink"/>
            <w:b/>
            <w:szCs w:val="24"/>
          </w:rPr>
          <w:t>Kidsteps II: Promoting School Readiness Through Social-Emotional Skill Building in Preschool</w:t>
        </w:r>
      </w:hyperlink>
    </w:p>
    <w:p w:rsidR="00464C29" w:rsidRDefault="00464C29" w:rsidP="00686C6B">
      <w:pPr>
        <w:rPr>
          <w:rFonts w:cs="Times New Roman"/>
        </w:rPr>
      </w:pPr>
      <w:r>
        <w:rPr>
          <w:rFonts w:cs="Times New Roman"/>
        </w:rPr>
        <w:t>University of Massachusetts Medical School</w:t>
      </w:r>
    </w:p>
    <w:p w:rsidR="00464C29" w:rsidRDefault="00464C29" w:rsidP="00686C6B">
      <w:pPr>
        <w:rPr>
          <w:rFonts w:cs="Times New Roman"/>
        </w:rPr>
      </w:pPr>
      <w:r>
        <w:rPr>
          <w:rFonts w:cs="Times New Roman"/>
        </w:rPr>
        <w:t>Upshur, Carole</w:t>
      </w:r>
    </w:p>
    <w:p w:rsidR="00464C29" w:rsidRDefault="00464C29" w:rsidP="00686C6B">
      <w:pPr>
        <w:rPr>
          <w:rFonts w:cs="Times New Roman"/>
        </w:rPr>
      </w:pPr>
      <w:r>
        <w:rPr>
          <w:rFonts w:cs="Times New Roman"/>
        </w:rPr>
        <w:t>Melodie Wenz-Gross</w:t>
      </w:r>
    </w:p>
    <w:p w:rsidR="00464C29" w:rsidRDefault="00464C29" w:rsidP="00686C6B">
      <w:pPr>
        <w:rPr>
          <w:rFonts w:cs="Times New Roman"/>
        </w:rPr>
      </w:pPr>
    </w:p>
    <w:p w:rsidR="00464C29" w:rsidRDefault="00464C29" w:rsidP="00686C6B">
      <w:pPr>
        <w:rPr>
          <w:rFonts w:cs="Times New Roman"/>
        </w:rPr>
      </w:pPr>
      <w:r>
        <w:rPr>
          <w:rFonts w:cs="Times New Roman"/>
        </w:rPr>
        <w:t>Publications:</w:t>
      </w:r>
    </w:p>
    <w:p w:rsidR="00B454BE" w:rsidRDefault="00B454BE" w:rsidP="00686C6B">
      <w:pPr>
        <w:rPr>
          <w:rFonts w:cs="Times New Roman"/>
        </w:rPr>
      </w:pPr>
    </w:p>
    <w:p w:rsidR="00176923" w:rsidRDefault="00176923" w:rsidP="00686C6B">
      <w:pPr>
        <w:rPr>
          <w:rFonts w:cs="Times New Roman"/>
        </w:rPr>
      </w:pPr>
    </w:p>
    <w:p w:rsidR="0047419E" w:rsidRDefault="0047419E">
      <w:pPr>
        <w:spacing w:after="200" w:line="276" w:lineRule="auto"/>
        <w:rPr>
          <w:rFonts w:eastAsiaTheme="majorEastAsia" w:cstheme="majorBidi"/>
          <w:b/>
          <w:bCs/>
          <w:caps/>
          <w:sz w:val="28"/>
        </w:rPr>
      </w:pPr>
      <w:r>
        <w:br w:type="page"/>
      </w:r>
    </w:p>
    <w:p w:rsidR="00B454BE" w:rsidRDefault="00464C29" w:rsidP="00326527">
      <w:pPr>
        <w:pStyle w:val="Heading3"/>
      </w:pPr>
      <w:bookmarkStart w:id="386" w:name="_Toc372556263"/>
      <w:r>
        <w:lastRenderedPageBreak/>
        <w:t>R305A130469</w:t>
      </w:r>
      <w:bookmarkEnd w:id="386"/>
    </w:p>
    <w:p w:rsidR="00464C29" w:rsidRPr="00326527" w:rsidRDefault="002C2386" w:rsidP="00464C29">
      <w:pPr>
        <w:rPr>
          <w:b/>
          <w:bCs/>
          <w:color w:val="000000"/>
          <w:szCs w:val="24"/>
        </w:rPr>
      </w:pPr>
      <w:hyperlink r:id="rId469" w:history="1">
        <w:r w:rsidR="00464C29" w:rsidRPr="00326527">
          <w:rPr>
            <w:rStyle w:val="Hyperlink"/>
            <w:b/>
            <w:szCs w:val="24"/>
          </w:rPr>
          <w:t>Developing an Early Literacy Assessment for Spanish-Speaking Children in Preschool: PALS español PreK</w:t>
        </w:r>
      </w:hyperlink>
    </w:p>
    <w:p w:rsidR="00464C29" w:rsidRDefault="00464C29" w:rsidP="00686C6B">
      <w:r>
        <w:t>University of Virginia</w:t>
      </w:r>
    </w:p>
    <w:p w:rsidR="00464C29" w:rsidRDefault="00464C29" w:rsidP="00686C6B">
      <w:r>
        <w:t>Invernizzi, Marcia</w:t>
      </w:r>
    </w:p>
    <w:p w:rsidR="00464C29" w:rsidRDefault="00464C29" w:rsidP="00686C6B">
      <w:r>
        <w:t>Karen Ford, Francis Huang, and Patrick Meyer</w:t>
      </w:r>
    </w:p>
    <w:p w:rsidR="00464C29" w:rsidRDefault="00464C29" w:rsidP="00686C6B"/>
    <w:p w:rsidR="00464C29" w:rsidRPr="00464C29" w:rsidRDefault="00464C29" w:rsidP="00686C6B">
      <w:r>
        <w:t>Related IES Projects:</w:t>
      </w:r>
      <w:r w:rsidRPr="00464C29">
        <w:rPr>
          <w:rStyle w:val="TitleChar"/>
        </w:rPr>
        <w:t xml:space="preserve"> </w:t>
      </w:r>
      <w:hyperlink r:id="rId470" w:history="1">
        <w:r w:rsidRPr="00464C29">
          <w:rPr>
            <w:rStyle w:val="Hyperlink"/>
            <w:iCs/>
          </w:rPr>
          <w:t>Designing Assessment to Enhance English Literacy Development Among Spanish-Speaking Children in Grades K–3</w:t>
        </w:r>
      </w:hyperlink>
      <w:r w:rsidRPr="00464C29">
        <w:rPr>
          <w:rStyle w:val="Emphasis"/>
          <w:i w:val="0"/>
        </w:rPr>
        <w:t>(</w:t>
      </w:r>
      <w:r>
        <w:t>R305A090015)</w:t>
      </w:r>
    </w:p>
    <w:p w:rsidR="00464C29" w:rsidRDefault="00464C29" w:rsidP="00686C6B">
      <w:pPr>
        <w:rPr>
          <w:rFonts w:cs="Times New Roman"/>
        </w:rPr>
      </w:pPr>
    </w:p>
    <w:p w:rsidR="00326527" w:rsidRDefault="00176923" w:rsidP="00686C6B">
      <w:pPr>
        <w:rPr>
          <w:rFonts w:cs="Times New Roman"/>
        </w:rPr>
      </w:pPr>
      <w:r>
        <w:rPr>
          <w:rFonts w:cs="Times New Roman"/>
        </w:rPr>
        <w:t>Publications:</w:t>
      </w:r>
    </w:p>
    <w:p w:rsidR="00176923" w:rsidRDefault="00176923" w:rsidP="00686C6B">
      <w:pPr>
        <w:rPr>
          <w:rFonts w:cs="Times New Roman"/>
        </w:rPr>
      </w:pPr>
    </w:p>
    <w:p w:rsidR="00176923" w:rsidRDefault="00176923" w:rsidP="00686C6B">
      <w:pPr>
        <w:rPr>
          <w:rFonts w:cs="Times New Roman"/>
        </w:rPr>
      </w:pPr>
    </w:p>
    <w:p w:rsidR="00B454BE" w:rsidRDefault="00464C29" w:rsidP="00464C29">
      <w:pPr>
        <w:pStyle w:val="Heading3"/>
        <w:rPr>
          <w:rFonts w:cs="Times New Roman"/>
        </w:rPr>
      </w:pPr>
      <w:bookmarkStart w:id="387" w:name="_Toc372556264"/>
      <w:r>
        <w:t>R305A130612</w:t>
      </w:r>
      <w:bookmarkEnd w:id="387"/>
    </w:p>
    <w:p w:rsidR="00B454BE" w:rsidRPr="00464C29" w:rsidRDefault="002C2386" w:rsidP="00686C6B">
      <w:pPr>
        <w:rPr>
          <w:rFonts w:cs="Times New Roman"/>
          <w:b/>
        </w:rPr>
      </w:pPr>
      <w:hyperlink r:id="rId471" w:history="1">
        <w:r w:rsidR="00464C29" w:rsidRPr="00464C29">
          <w:rPr>
            <w:rStyle w:val="Emphasis"/>
            <w:b/>
            <w:color w:val="0000FF"/>
            <w:u w:val="single"/>
          </w:rPr>
          <w:t>Enfoque en Ciencia</w:t>
        </w:r>
        <w:r w:rsidR="00464C29" w:rsidRPr="00464C29">
          <w:rPr>
            <w:rStyle w:val="Hyperlink"/>
            <w:b/>
          </w:rPr>
          <w:t>:Extending the Cultural and Linguistic Validity of a Computer Adaptive Assessment of Science Readiness for Use with Young Latino Children</w:t>
        </w:r>
      </w:hyperlink>
    </w:p>
    <w:p w:rsidR="00B454BE" w:rsidRDefault="00464C29" w:rsidP="00686C6B">
      <w:pPr>
        <w:rPr>
          <w:rFonts w:cs="Times New Roman"/>
        </w:rPr>
      </w:pPr>
      <w:r>
        <w:rPr>
          <w:rFonts w:cs="Times New Roman"/>
        </w:rPr>
        <w:t>University of Miami</w:t>
      </w:r>
    </w:p>
    <w:p w:rsidR="00464C29" w:rsidRDefault="00464C29" w:rsidP="00686C6B">
      <w:pPr>
        <w:rPr>
          <w:rFonts w:cs="Times New Roman"/>
        </w:rPr>
      </w:pPr>
      <w:r>
        <w:rPr>
          <w:rFonts w:cs="Times New Roman"/>
        </w:rPr>
        <w:t>Greenfield, Daryl</w:t>
      </w:r>
    </w:p>
    <w:p w:rsidR="00464C29" w:rsidRDefault="00464C29" w:rsidP="00686C6B">
      <w:r>
        <w:t>Randall Penfield (University of North Carolina), Ximena Dominguez (SRI)</w:t>
      </w:r>
    </w:p>
    <w:p w:rsidR="00464C29" w:rsidRDefault="00464C29" w:rsidP="00686C6B"/>
    <w:p w:rsidR="00464C29" w:rsidRPr="00464C29" w:rsidRDefault="00464C29" w:rsidP="00686C6B">
      <w:pPr>
        <w:rPr>
          <w:rFonts w:cs="Times New Roman"/>
        </w:rPr>
      </w:pPr>
      <w:r w:rsidRPr="00464C29">
        <w:rPr>
          <w:rStyle w:val="Emphasis"/>
          <w:i w:val="0"/>
        </w:rPr>
        <w:t>Related IES Project</w:t>
      </w:r>
      <w:r>
        <w:rPr>
          <w:rStyle w:val="Emphasis"/>
          <w:i w:val="0"/>
        </w:rPr>
        <w:t>s</w:t>
      </w:r>
      <w:r w:rsidRPr="00464C29">
        <w:rPr>
          <w:rStyle w:val="Emphasis"/>
          <w:i w:val="0"/>
        </w:rPr>
        <w:t>:</w:t>
      </w:r>
      <w:r w:rsidRPr="00464C29">
        <w:rPr>
          <w:rStyle w:val="Emphasis"/>
        </w:rPr>
        <w:t xml:space="preserve"> </w:t>
      </w:r>
      <w:hyperlink r:id="rId472" w:history="1">
        <w:r w:rsidRPr="00464C29">
          <w:rPr>
            <w:rStyle w:val="Hyperlink"/>
            <w:iCs/>
          </w:rPr>
          <w:t>Lens on Science: Development and Validation of a Computer-Administered, Adaptive, IRT-Based Science Assessment for Preschool Children</w:t>
        </w:r>
      </w:hyperlink>
      <w:r w:rsidRPr="00464C29">
        <w:t xml:space="preserve"> (R305A090502)</w:t>
      </w:r>
    </w:p>
    <w:p w:rsidR="00B454BE" w:rsidRDefault="00B454BE" w:rsidP="00686C6B">
      <w:pPr>
        <w:rPr>
          <w:rFonts w:cs="Times New Roman"/>
        </w:rPr>
      </w:pPr>
    </w:p>
    <w:p w:rsidR="00B454BE" w:rsidRDefault="00464C29" w:rsidP="00686C6B">
      <w:pPr>
        <w:rPr>
          <w:rFonts w:cs="Times New Roman"/>
        </w:rPr>
      </w:pPr>
      <w:r>
        <w:rPr>
          <w:rFonts w:cs="Times New Roman"/>
        </w:rPr>
        <w:t>Publications:</w:t>
      </w:r>
    </w:p>
    <w:p w:rsidR="0047419E" w:rsidRDefault="0047419E">
      <w:pPr>
        <w:spacing w:after="200" w:line="276" w:lineRule="auto"/>
        <w:rPr>
          <w:rFonts w:eastAsiaTheme="majorEastAsia" w:cs="Times New Roman"/>
          <w:b/>
          <w:bCs/>
          <w:caps/>
          <w:sz w:val="36"/>
          <w:szCs w:val="28"/>
        </w:rPr>
      </w:pPr>
      <w:bookmarkStart w:id="388" w:name="_Toc348081890"/>
      <w:bookmarkStart w:id="389" w:name="_Toc348442251"/>
      <w:r>
        <w:rPr>
          <w:rFonts w:cs="Times New Roman"/>
        </w:rPr>
        <w:br w:type="page"/>
      </w:r>
    </w:p>
    <w:p w:rsidR="00686C6B" w:rsidRPr="00912CB1" w:rsidRDefault="00686C6B" w:rsidP="00686C6B">
      <w:pPr>
        <w:pStyle w:val="Heading1"/>
        <w:rPr>
          <w:rFonts w:cs="Times New Roman"/>
        </w:rPr>
      </w:pPr>
      <w:bookmarkStart w:id="390" w:name="_Toc372556265"/>
      <w:r w:rsidRPr="00912CB1">
        <w:rPr>
          <w:rFonts w:cs="Times New Roman"/>
        </w:rPr>
        <w:lastRenderedPageBreak/>
        <w:t>Education</w:t>
      </w:r>
      <w:r w:rsidR="00C80775" w:rsidRPr="00912CB1">
        <w:rPr>
          <w:rFonts w:cs="Times New Roman"/>
        </w:rPr>
        <w:t xml:space="preserve"> </w:t>
      </w:r>
      <w:r w:rsidRPr="00912CB1">
        <w:rPr>
          <w:rFonts w:cs="Times New Roman"/>
        </w:rPr>
        <w:t>Leadership</w:t>
      </w:r>
      <w:bookmarkEnd w:id="388"/>
      <w:bookmarkEnd w:id="389"/>
      <w:bookmarkEnd w:id="390"/>
    </w:p>
    <w:p w:rsidR="00D45525" w:rsidRDefault="00D45525" w:rsidP="00D45525">
      <w:bookmarkStart w:id="391" w:name="_Toc348081891"/>
      <w:bookmarkStart w:id="392" w:name="_Toc348442252"/>
    </w:p>
    <w:p w:rsidR="00686C6B" w:rsidRPr="00912CB1" w:rsidRDefault="00686C6B" w:rsidP="00686C6B">
      <w:pPr>
        <w:pStyle w:val="Heading2"/>
        <w:rPr>
          <w:rFonts w:cs="Times New Roman"/>
        </w:rPr>
      </w:pPr>
      <w:bookmarkStart w:id="393" w:name="_Toc372556266"/>
      <w:r w:rsidRPr="00912CB1">
        <w:rPr>
          <w:rFonts w:cs="Times New Roman"/>
        </w:rPr>
        <w:t>2004</w:t>
      </w:r>
      <w:bookmarkEnd w:id="391"/>
      <w:bookmarkEnd w:id="392"/>
      <w:bookmarkEnd w:id="393"/>
    </w:p>
    <w:p w:rsidR="008E63D4" w:rsidRPr="00912CB1" w:rsidRDefault="008E63D4" w:rsidP="008E63D4">
      <w:pPr>
        <w:pStyle w:val="Heading3"/>
        <w:rPr>
          <w:rFonts w:cs="Times New Roman"/>
        </w:rPr>
      </w:pPr>
      <w:bookmarkStart w:id="394" w:name="_Toc372556267"/>
      <w:r w:rsidRPr="00912CB1">
        <w:rPr>
          <w:rFonts w:cs="Times New Roman"/>
        </w:rPr>
        <w:t>R305E040085</w:t>
      </w:r>
      <w:bookmarkEnd w:id="394"/>
    </w:p>
    <w:p w:rsidR="008E63D4" w:rsidRPr="00912CB1" w:rsidRDefault="002C2386" w:rsidP="008E63D4">
      <w:pPr>
        <w:rPr>
          <w:rFonts w:cs="Times New Roman"/>
          <w:b/>
          <w:bCs/>
        </w:rPr>
      </w:pPr>
      <w:hyperlink r:id="rId473" w:history="1">
        <w:r w:rsidR="008E63D4" w:rsidRPr="00D45525">
          <w:rPr>
            <w:rStyle w:val="Hyperlink"/>
            <w:rFonts w:cs="Times New Roman"/>
            <w:b/>
            <w:bCs/>
          </w:rPr>
          <w:t>Assessing the Impact of Principals’ Professional Development: An Evaluation of the National Institute for School Leadership</w:t>
        </w:r>
      </w:hyperlink>
    </w:p>
    <w:p w:rsidR="008E63D4" w:rsidRPr="00912CB1" w:rsidRDefault="008E63D4" w:rsidP="008E63D4">
      <w:pPr>
        <w:rPr>
          <w:rFonts w:cs="Times New Roman"/>
        </w:rPr>
      </w:pPr>
      <w:r w:rsidRPr="00912CB1">
        <w:rPr>
          <w:rFonts w:cs="Times New Roman"/>
        </w:rPr>
        <w:t>University of Pennsylvania</w:t>
      </w:r>
    </w:p>
    <w:p w:rsidR="008E63D4" w:rsidRPr="00912CB1" w:rsidRDefault="008E63D4" w:rsidP="008E63D4">
      <w:pPr>
        <w:rPr>
          <w:rFonts w:cs="Times New Roman"/>
        </w:rPr>
      </w:pPr>
      <w:r w:rsidRPr="00912CB1">
        <w:rPr>
          <w:rFonts w:cs="Times New Roman"/>
        </w:rPr>
        <w:t>Supovitz, Jonathan</w:t>
      </w:r>
    </w:p>
    <w:p w:rsidR="008E63D4" w:rsidRPr="00912CB1" w:rsidRDefault="008E63D4" w:rsidP="008E63D4">
      <w:pPr>
        <w:rPr>
          <w:rFonts w:cs="Times New Roman"/>
        </w:rPr>
      </w:pPr>
    </w:p>
    <w:p w:rsidR="008E63D4" w:rsidRPr="00D45525" w:rsidRDefault="008E63D4" w:rsidP="008E63D4">
      <w:pPr>
        <w:rPr>
          <w:rFonts w:cs="Times New Roman"/>
        </w:rPr>
      </w:pPr>
      <w:r w:rsidRPr="00D45525">
        <w:rPr>
          <w:rFonts w:cs="Times New Roman"/>
          <w:bCs/>
        </w:rPr>
        <w:t>Publications:</w:t>
      </w:r>
    </w:p>
    <w:p w:rsidR="008E63D4" w:rsidRPr="00D45525" w:rsidRDefault="008E63D4" w:rsidP="008E63D4">
      <w:pPr>
        <w:pStyle w:val="NoSpacing"/>
        <w:ind w:left="720"/>
        <w:rPr>
          <w:sz w:val="20"/>
        </w:rPr>
      </w:pPr>
      <w:r w:rsidRPr="00D45525">
        <w:rPr>
          <w:sz w:val="20"/>
        </w:rPr>
        <w:t xml:space="preserve">Barnes, C.A., Camburn, E., Sanders, B.R., and Sebastian, J. (2010). </w:t>
      </w:r>
      <w:hyperlink r:id="rId474" w:history="1">
        <w:r w:rsidRPr="00D45525">
          <w:rPr>
            <w:rStyle w:val="Hyperlink"/>
            <w:rFonts w:cs="Times New Roman"/>
            <w:sz w:val="20"/>
          </w:rPr>
          <w:t>Developing Instructional Leaders: Using Mixed Methods to Explore the Black Box of Planned Change in Principals’ Professional Practice.</w:t>
        </w:r>
      </w:hyperlink>
      <w:r w:rsidRPr="00D45525">
        <w:rPr>
          <w:sz w:val="20"/>
        </w:rPr>
        <w:t xml:space="preserve"> </w:t>
      </w:r>
      <w:r w:rsidRPr="00D45525">
        <w:rPr>
          <w:i/>
          <w:iCs/>
          <w:sz w:val="20"/>
        </w:rPr>
        <w:t>Educational Administration Quarterly, 46</w:t>
      </w:r>
      <w:r w:rsidRPr="00D45525">
        <w:rPr>
          <w:sz w:val="20"/>
        </w:rPr>
        <w:t>(2): 241–279.</w:t>
      </w:r>
    </w:p>
    <w:p w:rsidR="008E63D4" w:rsidRPr="00D45525" w:rsidRDefault="008E63D4" w:rsidP="008E63D4">
      <w:pPr>
        <w:pStyle w:val="NoSpacing"/>
        <w:ind w:left="720"/>
        <w:rPr>
          <w:sz w:val="20"/>
        </w:rPr>
      </w:pPr>
    </w:p>
    <w:p w:rsidR="008E63D4" w:rsidRPr="00D45525" w:rsidRDefault="008E63D4" w:rsidP="008E63D4">
      <w:pPr>
        <w:pStyle w:val="NoSpacing"/>
        <w:ind w:left="720"/>
        <w:rPr>
          <w:sz w:val="20"/>
        </w:rPr>
      </w:pPr>
      <w:r w:rsidRPr="00D45525">
        <w:rPr>
          <w:sz w:val="20"/>
        </w:rPr>
        <w:t xml:space="preserve">Camburn, E.M., Spillane, J., and Sebastian, J. (2010). </w:t>
      </w:r>
      <w:hyperlink r:id="rId475" w:history="1">
        <w:r w:rsidRPr="00D45525">
          <w:rPr>
            <w:rStyle w:val="Hyperlink"/>
            <w:rFonts w:cs="Times New Roman"/>
            <w:sz w:val="20"/>
          </w:rPr>
          <w:t>Assessing the Utility of a Daily Log for Measuring Principal Leadership Practice</w:t>
        </w:r>
      </w:hyperlink>
      <w:r w:rsidRPr="00D45525">
        <w:rPr>
          <w:sz w:val="20"/>
        </w:rPr>
        <w:t xml:space="preserve">. </w:t>
      </w:r>
      <w:r w:rsidRPr="00D45525">
        <w:rPr>
          <w:i/>
          <w:iCs/>
          <w:sz w:val="20"/>
        </w:rPr>
        <w:t>Educational Administration Quarterly</w:t>
      </w:r>
      <w:r w:rsidRPr="00D45525">
        <w:rPr>
          <w:sz w:val="20"/>
        </w:rPr>
        <w:t xml:space="preserve">, </w:t>
      </w:r>
      <w:r w:rsidRPr="00D45525">
        <w:rPr>
          <w:i/>
          <w:sz w:val="20"/>
        </w:rPr>
        <w:t>46</w:t>
      </w:r>
      <w:r w:rsidRPr="00D45525">
        <w:rPr>
          <w:sz w:val="20"/>
        </w:rPr>
        <w:t>(5): 707-737.</w:t>
      </w:r>
    </w:p>
    <w:p w:rsidR="008E63D4" w:rsidRPr="00D45525" w:rsidRDefault="008E63D4" w:rsidP="008E63D4">
      <w:pPr>
        <w:pStyle w:val="NoSpacing"/>
        <w:ind w:left="720"/>
        <w:rPr>
          <w:sz w:val="20"/>
        </w:rPr>
      </w:pPr>
    </w:p>
    <w:p w:rsidR="008E63D4" w:rsidRPr="00D45525" w:rsidRDefault="008E63D4" w:rsidP="008E63D4">
      <w:pPr>
        <w:pStyle w:val="NoSpacing"/>
        <w:ind w:left="720"/>
        <w:rPr>
          <w:i/>
          <w:iCs/>
          <w:sz w:val="20"/>
        </w:rPr>
      </w:pPr>
      <w:r w:rsidRPr="00D45525">
        <w:rPr>
          <w:sz w:val="20"/>
        </w:rPr>
        <w:t xml:space="preserve">Camburn, E.M., Huff, J., Goldring, E., and May, H. (2010). </w:t>
      </w:r>
      <w:hyperlink r:id="rId476" w:history="1">
        <w:r w:rsidRPr="00D45525">
          <w:rPr>
            <w:rStyle w:val="Hyperlink"/>
            <w:rFonts w:cs="Times New Roman"/>
            <w:sz w:val="20"/>
          </w:rPr>
          <w:t>Assessing the Validity of Annual Surveys for Measuring Principal Leadership Practice.</w:t>
        </w:r>
      </w:hyperlink>
      <w:r w:rsidRPr="00D45525">
        <w:rPr>
          <w:sz w:val="20"/>
        </w:rPr>
        <w:t xml:space="preserve"> </w:t>
      </w:r>
      <w:r w:rsidRPr="00D45525">
        <w:rPr>
          <w:i/>
          <w:iCs/>
          <w:sz w:val="20"/>
        </w:rPr>
        <w:t>Elementary School Journal, 111(</w:t>
      </w:r>
      <w:r w:rsidRPr="00D45525">
        <w:rPr>
          <w:iCs/>
          <w:sz w:val="20"/>
        </w:rPr>
        <w:t>2): 314-335</w:t>
      </w:r>
      <w:r w:rsidRPr="00D45525">
        <w:rPr>
          <w:i/>
          <w:iCs/>
          <w:sz w:val="20"/>
        </w:rPr>
        <w:t>.</w:t>
      </w:r>
    </w:p>
    <w:p w:rsidR="008E63D4" w:rsidRPr="00D45525" w:rsidRDefault="008E63D4" w:rsidP="008E63D4">
      <w:pPr>
        <w:pStyle w:val="NoSpacing"/>
        <w:ind w:left="720"/>
        <w:rPr>
          <w:sz w:val="20"/>
        </w:rPr>
      </w:pPr>
    </w:p>
    <w:p w:rsidR="008E63D4" w:rsidRPr="00D45525" w:rsidRDefault="008E63D4" w:rsidP="008E63D4">
      <w:pPr>
        <w:pStyle w:val="NoSpacing"/>
        <w:ind w:left="720"/>
        <w:rPr>
          <w:sz w:val="20"/>
        </w:rPr>
      </w:pPr>
      <w:r w:rsidRPr="00D45525">
        <w:rPr>
          <w:sz w:val="20"/>
        </w:rPr>
        <w:t xml:space="preserve">Goldring, E., Huff, J., May, H., and Camburn, E. (2008). </w:t>
      </w:r>
      <w:hyperlink r:id="rId477" w:history="1">
        <w:r w:rsidRPr="00D45525">
          <w:rPr>
            <w:rStyle w:val="Hyperlink"/>
            <w:rFonts w:cs="Times New Roman"/>
            <w:sz w:val="20"/>
          </w:rPr>
          <w:t>School Context and Individual Characteristics: What Influences Principal Practice?</w:t>
        </w:r>
      </w:hyperlink>
      <w:r w:rsidRPr="00D45525">
        <w:rPr>
          <w:sz w:val="20"/>
        </w:rPr>
        <w:t xml:space="preserve"> </w:t>
      </w:r>
      <w:r w:rsidRPr="00D45525">
        <w:rPr>
          <w:i/>
          <w:iCs/>
          <w:sz w:val="20"/>
        </w:rPr>
        <w:t>Journal of Educational Administration, 46</w:t>
      </w:r>
      <w:r w:rsidRPr="00D45525">
        <w:rPr>
          <w:sz w:val="20"/>
        </w:rPr>
        <w:t xml:space="preserve"> (3): 332–352. </w:t>
      </w:r>
    </w:p>
    <w:p w:rsidR="008E63D4" w:rsidRPr="00D45525" w:rsidRDefault="008E63D4" w:rsidP="008E63D4">
      <w:pPr>
        <w:pStyle w:val="NoSpacing"/>
        <w:ind w:left="720"/>
        <w:rPr>
          <w:sz w:val="20"/>
        </w:rPr>
      </w:pPr>
    </w:p>
    <w:p w:rsidR="008E63D4" w:rsidRPr="00D45525" w:rsidRDefault="008E63D4" w:rsidP="008E63D4">
      <w:pPr>
        <w:pStyle w:val="NoSpacing"/>
        <w:ind w:left="720"/>
        <w:rPr>
          <w:sz w:val="20"/>
        </w:rPr>
      </w:pPr>
      <w:r w:rsidRPr="00D45525">
        <w:rPr>
          <w:sz w:val="20"/>
        </w:rPr>
        <w:t xml:space="preserve">Goldring, E., Huff, J., Spillane, J.P., and Barnes, C.A. (2009). </w:t>
      </w:r>
      <w:hyperlink r:id="rId478" w:history="1">
        <w:r w:rsidRPr="00D45525">
          <w:rPr>
            <w:rStyle w:val="Hyperlink"/>
            <w:rFonts w:cs="Times New Roman"/>
            <w:sz w:val="20"/>
          </w:rPr>
          <w:t>Measuring the Learning-centered Leadership Expertise of School Principals.</w:t>
        </w:r>
      </w:hyperlink>
      <w:r w:rsidRPr="00D45525">
        <w:rPr>
          <w:sz w:val="20"/>
        </w:rPr>
        <w:t xml:space="preserve"> </w:t>
      </w:r>
      <w:r w:rsidRPr="00D45525">
        <w:rPr>
          <w:i/>
          <w:iCs/>
          <w:sz w:val="20"/>
        </w:rPr>
        <w:t>Leadership and Policy in Schools, 8</w:t>
      </w:r>
      <w:r w:rsidRPr="00D45525">
        <w:rPr>
          <w:sz w:val="20"/>
        </w:rPr>
        <w:t xml:space="preserve"> (2): 197–228.</w:t>
      </w:r>
    </w:p>
    <w:p w:rsidR="008E63D4" w:rsidRPr="00D45525" w:rsidRDefault="008E63D4" w:rsidP="008E63D4">
      <w:pPr>
        <w:pStyle w:val="NoSpacing"/>
        <w:ind w:left="720"/>
        <w:rPr>
          <w:sz w:val="20"/>
        </w:rPr>
      </w:pPr>
    </w:p>
    <w:p w:rsidR="008E63D4" w:rsidRDefault="008E63D4" w:rsidP="008E63D4">
      <w:pPr>
        <w:pStyle w:val="NoSpacing"/>
        <w:ind w:left="720"/>
        <w:rPr>
          <w:sz w:val="20"/>
        </w:rPr>
      </w:pPr>
      <w:r w:rsidRPr="00D45525">
        <w:rPr>
          <w:sz w:val="20"/>
        </w:rPr>
        <w:t xml:space="preserve">May, H. and Supovitz, J.A. (2011). </w:t>
      </w:r>
      <w:hyperlink r:id="rId479" w:history="1">
        <w:r w:rsidRPr="00D45525">
          <w:rPr>
            <w:rStyle w:val="Hyperlink"/>
            <w:rFonts w:cs="Times New Roman"/>
            <w:sz w:val="20"/>
          </w:rPr>
          <w:t>The Scope of Principal Efforts to Improve Instruction.</w:t>
        </w:r>
      </w:hyperlink>
      <w:r w:rsidRPr="00D45525">
        <w:rPr>
          <w:sz w:val="20"/>
        </w:rPr>
        <w:t xml:space="preserve"> </w:t>
      </w:r>
      <w:r w:rsidRPr="00D45525">
        <w:rPr>
          <w:i/>
          <w:iCs/>
          <w:sz w:val="20"/>
        </w:rPr>
        <w:t>Educational Administration Quarterly</w:t>
      </w:r>
      <w:r w:rsidRPr="00D45525">
        <w:rPr>
          <w:sz w:val="20"/>
        </w:rPr>
        <w:t xml:space="preserve">, </w:t>
      </w:r>
      <w:r w:rsidRPr="00D45525">
        <w:rPr>
          <w:i/>
          <w:sz w:val="20"/>
        </w:rPr>
        <w:t>47</w:t>
      </w:r>
      <w:r w:rsidRPr="00D45525">
        <w:rPr>
          <w:sz w:val="20"/>
        </w:rPr>
        <w:t>(2): 332-352.</w:t>
      </w:r>
    </w:p>
    <w:p w:rsidR="008E63D4" w:rsidRDefault="008E63D4" w:rsidP="008E63D4">
      <w:pPr>
        <w:pStyle w:val="NoSpacing"/>
        <w:ind w:left="720"/>
        <w:rPr>
          <w:sz w:val="20"/>
        </w:rPr>
      </w:pPr>
    </w:p>
    <w:p w:rsidR="008E63D4" w:rsidRPr="00D45525" w:rsidRDefault="008E63D4" w:rsidP="008E63D4">
      <w:pPr>
        <w:pStyle w:val="NoSpacing"/>
        <w:ind w:left="720"/>
        <w:rPr>
          <w:sz w:val="20"/>
        </w:rPr>
      </w:pPr>
      <w:r w:rsidRPr="00D1626E">
        <w:rPr>
          <w:sz w:val="20"/>
        </w:rPr>
        <w:t xml:space="preserve">May, H., Huff, J., </w:t>
      </w:r>
      <w:r w:rsidR="00A700FB">
        <w:rPr>
          <w:sz w:val="20"/>
        </w:rPr>
        <w:t>and</w:t>
      </w:r>
      <w:r w:rsidRPr="00D1626E">
        <w:rPr>
          <w:sz w:val="20"/>
        </w:rPr>
        <w:t xml:space="preserve"> Goldring, E. (2012). A Longitudinal Study Of Principals' Activities </w:t>
      </w:r>
      <w:r w:rsidR="009268FB">
        <w:rPr>
          <w:sz w:val="20"/>
        </w:rPr>
        <w:t xml:space="preserve">and </w:t>
      </w:r>
      <w:r w:rsidRPr="00D1626E">
        <w:rPr>
          <w:sz w:val="20"/>
        </w:rPr>
        <w:t xml:space="preserve">Student Performance. </w:t>
      </w:r>
      <w:r w:rsidRPr="00D1626E">
        <w:rPr>
          <w:i/>
          <w:iCs/>
          <w:sz w:val="20"/>
        </w:rPr>
        <w:t xml:space="preserve">School Effectiveness </w:t>
      </w:r>
      <w:r w:rsidR="009268FB">
        <w:rPr>
          <w:i/>
          <w:iCs/>
          <w:sz w:val="20"/>
        </w:rPr>
        <w:t xml:space="preserve">and </w:t>
      </w:r>
      <w:r w:rsidRPr="00D1626E">
        <w:rPr>
          <w:i/>
          <w:iCs/>
          <w:sz w:val="20"/>
        </w:rPr>
        <w:t>School Improvement</w:t>
      </w:r>
      <w:r w:rsidRPr="00D1626E">
        <w:rPr>
          <w:sz w:val="20"/>
        </w:rPr>
        <w:t xml:space="preserve">, </w:t>
      </w:r>
      <w:r w:rsidRPr="00D1626E">
        <w:rPr>
          <w:i/>
          <w:iCs/>
          <w:sz w:val="20"/>
        </w:rPr>
        <w:t>23</w:t>
      </w:r>
      <w:r>
        <w:rPr>
          <w:sz w:val="20"/>
        </w:rPr>
        <w:t>(4):</w:t>
      </w:r>
      <w:r w:rsidRPr="00D1626E">
        <w:rPr>
          <w:sz w:val="20"/>
        </w:rPr>
        <w:t xml:space="preserve"> 417-439.</w:t>
      </w:r>
    </w:p>
    <w:p w:rsidR="008E63D4" w:rsidRPr="00D45525" w:rsidRDefault="008E63D4" w:rsidP="008E63D4">
      <w:pPr>
        <w:pStyle w:val="NoSpacing"/>
        <w:ind w:left="720"/>
        <w:rPr>
          <w:sz w:val="20"/>
        </w:rPr>
      </w:pPr>
    </w:p>
    <w:p w:rsidR="008E63D4" w:rsidRPr="00D45525" w:rsidRDefault="008E63D4" w:rsidP="008E63D4">
      <w:pPr>
        <w:pStyle w:val="NoSpacing"/>
        <w:ind w:left="720"/>
        <w:rPr>
          <w:sz w:val="20"/>
        </w:rPr>
      </w:pPr>
      <w:r w:rsidRPr="00D45525">
        <w:rPr>
          <w:sz w:val="20"/>
        </w:rPr>
        <w:t xml:space="preserve">Spillane, J.P., Camburn, E.M., and Pareja, A.S. (2007). </w:t>
      </w:r>
      <w:hyperlink r:id="rId480" w:history="1">
        <w:r w:rsidRPr="00D45525">
          <w:rPr>
            <w:rStyle w:val="Hyperlink"/>
            <w:rFonts w:cs="Times New Roman"/>
            <w:sz w:val="20"/>
          </w:rPr>
          <w:t>Taking a Distributed Perspective to the School Principal’s Workday.</w:t>
        </w:r>
      </w:hyperlink>
      <w:r w:rsidRPr="00D45525">
        <w:rPr>
          <w:sz w:val="20"/>
        </w:rPr>
        <w:t xml:space="preserve"> </w:t>
      </w:r>
      <w:r w:rsidRPr="00D45525">
        <w:rPr>
          <w:i/>
          <w:iCs/>
          <w:sz w:val="20"/>
        </w:rPr>
        <w:t>Leadership and Policy in Schools, 6</w:t>
      </w:r>
      <w:r w:rsidRPr="00D45525">
        <w:rPr>
          <w:sz w:val="20"/>
        </w:rPr>
        <w:t xml:space="preserve"> (1): 103–125.</w:t>
      </w:r>
    </w:p>
    <w:p w:rsidR="008E63D4" w:rsidRDefault="008E63D4" w:rsidP="008E63D4">
      <w:pPr>
        <w:pStyle w:val="NoSpacing"/>
        <w:ind w:left="720"/>
        <w:rPr>
          <w:sz w:val="20"/>
        </w:rPr>
      </w:pPr>
    </w:p>
    <w:p w:rsidR="008E63D4" w:rsidRDefault="008E63D4" w:rsidP="008E63D4">
      <w:pPr>
        <w:pStyle w:val="NoSpacing"/>
        <w:ind w:left="720"/>
        <w:rPr>
          <w:sz w:val="20"/>
        </w:rPr>
      </w:pPr>
      <w:r>
        <w:rPr>
          <w:sz w:val="20"/>
        </w:rPr>
        <w:t xml:space="preserve">Spillane, J.P., Kim, C., </w:t>
      </w:r>
      <w:r w:rsidR="00A700FB">
        <w:rPr>
          <w:sz w:val="20"/>
        </w:rPr>
        <w:t>and</w:t>
      </w:r>
      <w:r>
        <w:rPr>
          <w:sz w:val="20"/>
        </w:rPr>
        <w:t xml:space="preserve"> Frank, K.</w:t>
      </w:r>
      <w:r w:rsidRPr="00D1626E">
        <w:rPr>
          <w:sz w:val="20"/>
        </w:rPr>
        <w:t xml:space="preserve">A. (2012). Instructional Advice </w:t>
      </w:r>
      <w:r w:rsidR="009268FB">
        <w:rPr>
          <w:sz w:val="20"/>
        </w:rPr>
        <w:t xml:space="preserve">and </w:t>
      </w:r>
      <w:r w:rsidRPr="00D1626E">
        <w:rPr>
          <w:sz w:val="20"/>
        </w:rPr>
        <w:t xml:space="preserve">Information Providing </w:t>
      </w:r>
      <w:r w:rsidR="009268FB">
        <w:rPr>
          <w:sz w:val="20"/>
        </w:rPr>
        <w:t xml:space="preserve">and </w:t>
      </w:r>
      <w:r w:rsidRPr="00D1626E">
        <w:rPr>
          <w:sz w:val="20"/>
        </w:rPr>
        <w:t xml:space="preserve">Receiving Behavior In Elementary Schools: Exploring Tie Formation As A Building Block In Social Capital Development. </w:t>
      </w:r>
      <w:r w:rsidRPr="00D1626E">
        <w:rPr>
          <w:i/>
          <w:iCs/>
          <w:sz w:val="20"/>
        </w:rPr>
        <w:t>American Educational Research Journal</w:t>
      </w:r>
      <w:r w:rsidRPr="00D1626E">
        <w:rPr>
          <w:sz w:val="20"/>
        </w:rPr>
        <w:t xml:space="preserve">, </w:t>
      </w:r>
      <w:r w:rsidRPr="00D1626E">
        <w:rPr>
          <w:i/>
          <w:iCs/>
          <w:sz w:val="20"/>
        </w:rPr>
        <w:t>49</w:t>
      </w:r>
      <w:r>
        <w:rPr>
          <w:sz w:val="20"/>
        </w:rPr>
        <w:t>(6):</w:t>
      </w:r>
      <w:r w:rsidRPr="00D1626E">
        <w:rPr>
          <w:sz w:val="20"/>
        </w:rPr>
        <w:t xml:space="preserve"> 1112-1145.</w:t>
      </w:r>
    </w:p>
    <w:p w:rsidR="008E63D4" w:rsidRPr="00D45525" w:rsidRDefault="008E63D4" w:rsidP="008E63D4">
      <w:pPr>
        <w:pStyle w:val="NoSpacing"/>
        <w:ind w:left="720"/>
        <w:rPr>
          <w:sz w:val="20"/>
        </w:rPr>
      </w:pPr>
    </w:p>
    <w:p w:rsidR="008E63D4" w:rsidRPr="00D45525" w:rsidRDefault="008E63D4" w:rsidP="008E63D4">
      <w:pPr>
        <w:pStyle w:val="NoSpacing"/>
        <w:ind w:left="720"/>
        <w:rPr>
          <w:sz w:val="20"/>
        </w:rPr>
      </w:pPr>
      <w:r w:rsidRPr="00D45525">
        <w:rPr>
          <w:sz w:val="20"/>
        </w:rPr>
        <w:t xml:space="preserve">Supovitz, J., Sirinides, P., and May, H. (2010). </w:t>
      </w:r>
      <w:hyperlink r:id="rId481" w:history="1">
        <w:r w:rsidRPr="00D45525">
          <w:rPr>
            <w:rStyle w:val="Hyperlink"/>
            <w:rFonts w:cs="Times New Roman"/>
            <w:sz w:val="20"/>
          </w:rPr>
          <w:t>How Principals and Peers Influence Teaching and Learning.</w:t>
        </w:r>
      </w:hyperlink>
      <w:r w:rsidRPr="00D45525">
        <w:rPr>
          <w:sz w:val="20"/>
        </w:rPr>
        <w:t xml:space="preserve"> </w:t>
      </w:r>
      <w:r w:rsidRPr="00D45525">
        <w:rPr>
          <w:i/>
          <w:iCs/>
          <w:sz w:val="20"/>
        </w:rPr>
        <w:t>Educational Administration Quarterly, 46</w:t>
      </w:r>
      <w:r w:rsidRPr="00D45525">
        <w:rPr>
          <w:sz w:val="20"/>
        </w:rPr>
        <w:t>(1): 31–56.</w:t>
      </w:r>
    </w:p>
    <w:p w:rsidR="008E63D4" w:rsidRPr="00D45525" w:rsidRDefault="008E63D4" w:rsidP="008E63D4">
      <w:pPr>
        <w:pStyle w:val="NoSpacing"/>
        <w:ind w:left="720"/>
        <w:rPr>
          <w:sz w:val="20"/>
        </w:rPr>
      </w:pPr>
    </w:p>
    <w:p w:rsidR="008E63D4" w:rsidRPr="00D45525" w:rsidRDefault="008E63D4" w:rsidP="008E63D4">
      <w:pPr>
        <w:pStyle w:val="NoSpacing"/>
        <w:ind w:left="720"/>
        <w:rPr>
          <w:sz w:val="20"/>
        </w:rPr>
      </w:pPr>
      <w:r w:rsidRPr="00D45525">
        <w:rPr>
          <w:sz w:val="20"/>
        </w:rPr>
        <w:t xml:space="preserve">Spillane, J.P., Pareja, A.S., Dorner, L., Barnes, C., May, H., Huff, J., and Camburn, E.M. (2010). </w:t>
      </w:r>
      <w:hyperlink r:id="rId482" w:history="1">
        <w:r w:rsidRPr="00D45525">
          <w:rPr>
            <w:rStyle w:val="Hyperlink"/>
            <w:rFonts w:cs="Times New Roman"/>
            <w:sz w:val="20"/>
          </w:rPr>
          <w:t>Mixing Methods in Randomized Controlled Trials (RCTs): Validation, Contextualization, Triangulation, and Control.</w:t>
        </w:r>
      </w:hyperlink>
      <w:r w:rsidRPr="00D45525">
        <w:rPr>
          <w:sz w:val="20"/>
        </w:rPr>
        <w:t xml:space="preserve"> </w:t>
      </w:r>
      <w:r w:rsidRPr="00D45525">
        <w:rPr>
          <w:i/>
          <w:iCs/>
          <w:sz w:val="20"/>
        </w:rPr>
        <w:t>Educational Assessment, Evaluation and Accountability, 22</w:t>
      </w:r>
      <w:r w:rsidRPr="00D45525">
        <w:rPr>
          <w:sz w:val="20"/>
        </w:rPr>
        <w:t xml:space="preserve">(1): 5–28. </w:t>
      </w:r>
    </w:p>
    <w:p w:rsidR="008E63D4" w:rsidRDefault="008E63D4" w:rsidP="008E63D4">
      <w:pPr>
        <w:rPr>
          <w:rFonts w:cs="Times New Roman"/>
        </w:rPr>
      </w:pPr>
    </w:p>
    <w:p w:rsidR="008E63D4" w:rsidRPr="00912CB1" w:rsidRDefault="008E63D4" w:rsidP="008E63D4">
      <w:pPr>
        <w:rPr>
          <w:rFonts w:cs="Times New Roman"/>
        </w:rPr>
      </w:pPr>
    </w:p>
    <w:p w:rsidR="0047419E" w:rsidRDefault="0047419E">
      <w:pPr>
        <w:spacing w:after="200" w:line="276" w:lineRule="auto"/>
        <w:rPr>
          <w:rFonts w:eastAsiaTheme="majorEastAsia" w:cs="Times New Roman"/>
          <w:b/>
          <w:bCs/>
          <w:caps/>
          <w:sz w:val="28"/>
        </w:rPr>
      </w:pPr>
      <w:bookmarkStart w:id="395" w:name="_Toc348081893"/>
      <w:bookmarkStart w:id="396" w:name="_Toc348442254"/>
      <w:r>
        <w:rPr>
          <w:rFonts w:cs="Times New Roman"/>
        </w:rPr>
        <w:br w:type="page"/>
      </w:r>
    </w:p>
    <w:p w:rsidR="008E63D4" w:rsidRPr="00912CB1" w:rsidRDefault="008E63D4" w:rsidP="008E63D4">
      <w:pPr>
        <w:pStyle w:val="Heading3"/>
        <w:rPr>
          <w:rFonts w:cs="Times New Roman"/>
        </w:rPr>
      </w:pPr>
      <w:bookmarkStart w:id="397" w:name="_Toc372556268"/>
      <w:r w:rsidRPr="00912CB1">
        <w:rPr>
          <w:rFonts w:cs="Times New Roman"/>
        </w:rPr>
        <w:lastRenderedPageBreak/>
        <w:t>R305E040100</w:t>
      </w:r>
      <w:bookmarkEnd w:id="395"/>
      <w:bookmarkEnd w:id="396"/>
      <w:bookmarkEnd w:id="397"/>
    </w:p>
    <w:p w:rsidR="008E63D4" w:rsidRPr="00912CB1" w:rsidRDefault="002C2386" w:rsidP="008E63D4">
      <w:pPr>
        <w:rPr>
          <w:rFonts w:cs="Times New Roman"/>
          <w:b/>
          <w:bCs/>
        </w:rPr>
      </w:pPr>
      <w:hyperlink r:id="rId483" w:history="1">
        <w:r w:rsidR="008E63D4" w:rsidRPr="00D45525">
          <w:rPr>
            <w:rStyle w:val="Hyperlink"/>
            <w:rFonts w:cs="Times New Roman"/>
            <w:b/>
            <w:bCs/>
          </w:rPr>
          <w:t>Learning from Efforts to Strengthen Educational Leadership in Urban School Districts</w:t>
        </w:r>
      </w:hyperlink>
    </w:p>
    <w:p w:rsidR="008E63D4" w:rsidRPr="00912CB1" w:rsidRDefault="008E63D4" w:rsidP="008E63D4">
      <w:pPr>
        <w:rPr>
          <w:rFonts w:cs="Times New Roman"/>
        </w:rPr>
      </w:pPr>
      <w:r w:rsidRPr="00912CB1">
        <w:rPr>
          <w:rFonts w:cs="Times New Roman"/>
        </w:rPr>
        <w:t>MDRC</w:t>
      </w:r>
    </w:p>
    <w:p w:rsidR="008E63D4" w:rsidRDefault="008E63D4" w:rsidP="008E63D4">
      <w:pPr>
        <w:rPr>
          <w:rFonts w:cs="Times New Roman"/>
        </w:rPr>
      </w:pPr>
      <w:r w:rsidRPr="00912CB1">
        <w:rPr>
          <w:rFonts w:cs="Times New Roman"/>
        </w:rPr>
        <w:t>Quint, Janet</w:t>
      </w:r>
    </w:p>
    <w:p w:rsidR="008E63D4" w:rsidRPr="00912CB1" w:rsidRDefault="008E63D4" w:rsidP="008E63D4">
      <w:pPr>
        <w:rPr>
          <w:rFonts w:cs="Times New Roman"/>
        </w:rPr>
      </w:pPr>
    </w:p>
    <w:p w:rsidR="008E63D4" w:rsidRPr="00D45525" w:rsidRDefault="008E63D4" w:rsidP="008E63D4">
      <w:pPr>
        <w:rPr>
          <w:rFonts w:cs="Times New Roman"/>
          <w:bCs/>
        </w:rPr>
      </w:pPr>
      <w:r w:rsidRPr="00D45525">
        <w:rPr>
          <w:rFonts w:cs="Times New Roman"/>
          <w:bCs/>
        </w:rPr>
        <w:t>Publications:</w:t>
      </w:r>
    </w:p>
    <w:p w:rsidR="008E63D4" w:rsidRPr="00D45525" w:rsidRDefault="008E63D4" w:rsidP="008E63D4">
      <w:pPr>
        <w:ind w:left="720"/>
        <w:rPr>
          <w:rFonts w:cs="Times New Roman"/>
          <w:sz w:val="20"/>
        </w:rPr>
      </w:pPr>
      <w:r w:rsidRPr="00D45525">
        <w:rPr>
          <w:rFonts w:cs="Times New Roman"/>
          <w:sz w:val="20"/>
        </w:rPr>
        <w:t>Quint, J.C., Akey, T.M., Ra</w:t>
      </w:r>
      <w:r w:rsidR="00E91E27">
        <w:rPr>
          <w:rFonts w:cs="Times New Roman"/>
          <w:sz w:val="20"/>
        </w:rPr>
        <w:t>pp</w:t>
      </w:r>
      <w:r w:rsidRPr="00D45525">
        <w:rPr>
          <w:rFonts w:cs="Times New Roman"/>
          <w:sz w:val="20"/>
        </w:rPr>
        <w:t xml:space="preserve">aport, S., and Willner, C.J. (2007). </w:t>
      </w:r>
      <w:hyperlink r:id="rId484" w:history="1">
        <w:r w:rsidRPr="00D45525">
          <w:rPr>
            <w:rStyle w:val="Hyperlink"/>
            <w:rFonts w:cs="Times New Roman"/>
            <w:i/>
            <w:iCs/>
            <w:sz w:val="20"/>
          </w:rPr>
          <w:t>Instructional Leadership, Teaching Quality, and Student Achievement: Suggestive Evidence From Three Urban School Districts</w:t>
        </w:r>
      </w:hyperlink>
      <w:r w:rsidRPr="00D45525">
        <w:rPr>
          <w:rFonts w:cs="Times New Roman"/>
          <w:sz w:val="20"/>
        </w:rPr>
        <w:t>. New York, NY: MDRC.</w:t>
      </w:r>
    </w:p>
    <w:p w:rsidR="008E63D4" w:rsidRDefault="008E63D4" w:rsidP="008E63D4">
      <w:pPr>
        <w:rPr>
          <w:rFonts w:cs="Times New Roman"/>
        </w:rPr>
      </w:pP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2"/>
        <w:rPr>
          <w:rFonts w:cs="Times New Roman"/>
        </w:rPr>
      </w:pPr>
      <w:bookmarkStart w:id="398" w:name="_Toc348081894"/>
      <w:bookmarkStart w:id="399" w:name="_Toc348442255"/>
      <w:bookmarkStart w:id="400" w:name="_Toc372556269"/>
      <w:r w:rsidRPr="00912CB1">
        <w:rPr>
          <w:rFonts w:cs="Times New Roman"/>
        </w:rPr>
        <w:t>2005</w:t>
      </w:r>
      <w:bookmarkEnd w:id="398"/>
      <w:bookmarkEnd w:id="399"/>
      <w:bookmarkEnd w:id="400"/>
    </w:p>
    <w:p w:rsidR="008E63D4" w:rsidRPr="00912CB1" w:rsidRDefault="008E63D4" w:rsidP="008E63D4">
      <w:pPr>
        <w:pStyle w:val="Heading3"/>
        <w:rPr>
          <w:rFonts w:cs="Times New Roman"/>
        </w:rPr>
      </w:pPr>
      <w:bookmarkStart w:id="401" w:name="_Toc372556270"/>
      <w:r w:rsidRPr="00912CB1">
        <w:rPr>
          <w:rFonts w:cs="Times New Roman"/>
        </w:rPr>
        <w:t>R305E050082</w:t>
      </w:r>
      <w:bookmarkEnd w:id="401"/>
    </w:p>
    <w:p w:rsidR="008E63D4" w:rsidRPr="00D45525" w:rsidRDefault="002C2386" w:rsidP="008E63D4">
      <w:pPr>
        <w:rPr>
          <w:rFonts w:cs="Times New Roman"/>
          <w:b/>
          <w:bCs/>
        </w:rPr>
      </w:pPr>
      <w:hyperlink r:id="rId485" w:history="1">
        <w:r w:rsidR="008E63D4" w:rsidRPr="00D45525">
          <w:rPr>
            <w:rStyle w:val="Hyperlink"/>
            <w:rFonts w:cs="Times New Roman"/>
            <w:b/>
            <w:bCs/>
          </w:rPr>
          <w:t>The Coaching Model: A Collaborative Pilot Program</w:t>
        </w:r>
      </w:hyperlink>
      <w:r w:rsidR="008E63D4" w:rsidRPr="00912CB1">
        <w:rPr>
          <w:rFonts w:cs="Times New Roman"/>
        </w:rPr>
        <w:br/>
        <w:t>School Leadership Center of Greater New Orleans</w:t>
      </w:r>
      <w:r w:rsidR="008E63D4" w:rsidRPr="00912CB1">
        <w:rPr>
          <w:rFonts w:cs="Times New Roman"/>
        </w:rPr>
        <w:br/>
        <w:t>Riedlinger, Brian</w:t>
      </w:r>
    </w:p>
    <w:p w:rsidR="008E63D4" w:rsidRPr="00912CB1" w:rsidRDefault="008E63D4" w:rsidP="008E63D4">
      <w:pPr>
        <w:rPr>
          <w:rFonts w:cs="Times New Roman"/>
        </w:rPr>
      </w:pPr>
    </w:p>
    <w:p w:rsidR="008E63D4" w:rsidRPr="00D45525" w:rsidRDefault="008E63D4" w:rsidP="008E63D4">
      <w:pPr>
        <w:rPr>
          <w:rFonts w:cs="Times New Roman"/>
        </w:rPr>
      </w:pPr>
      <w:r w:rsidRPr="00D45525">
        <w:rPr>
          <w:rFonts w:cs="Times New Roman"/>
          <w:bCs/>
        </w:rPr>
        <w:t>Publications:</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02" w:name="_Toc372556271"/>
      <w:r w:rsidRPr="00912CB1">
        <w:rPr>
          <w:rFonts w:cs="Times New Roman"/>
        </w:rPr>
        <w:t>R305E050135</w:t>
      </w:r>
      <w:bookmarkEnd w:id="402"/>
    </w:p>
    <w:p w:rsidR="008E63D4" w:rsidRPr="00912CB1" w:rsidRDefault="002C2386" w:rsidP="008E63D4">
      <w:pPr>
        <w:rPr>
          <w:rFonts w:cs="Times New Roman"/>
          <w:b/>
          <w:bCs/>
        </w:rPr>
      </w:pPr>
      <w:hyperlink r:id="rId486" w:history="1">
        <w:r w:rsidR="008E63D4" w:rsidRPr="00D45525">
          <w:rPr>
            <w:rStyle w:val="Hyperlink"/>
            <w:rFonts w:cs="Times New Roman"/>
            <w:b/>
            <w:bCs/>
          </w:rPr>
          <w:t>Study of Innovative School Leadership Performance Evaluation Systems</w:t>
        </w:r>
      </w:hyperlink>
    </w:p>
    <w:p w:rsidR="008E63D4" w:rsidRPr="00912CB1" w:rsidRDefault="008E63D4" w:rsidP="008E63D4">
      <w:pPr>
        <w:rPr>
          <w:rFonts w:cs="Times New Roman"/>
        </w:rPr>
      </w:pPr>
      <w:r w:rsidRPr="00912CB1">
        <w:rPr>
          <w:rFonts w:cs="Times New Roman"/>
        </w:rPr>
        <w:t>University of Wisconsin, Madison</w:t>
      </w:r>
    </w:p>
    <w:p w:rsidR="008E63D4" w:rsidRPr="00912CB1" w:rsidRDefault="008E63D4" w:rsidP="008E63D4">
      <w:pPr>
        <w:rPr>
          <w:rFonts w:cs="Times New Roman"/>
        </w:rPr>
      </w:pPr>
      <w:r w:rsidRPr="00912CB1">
        <w:rPr>
          <w:rFonts w:cs="Times New Roman"/>
        </w:rPr>
        <w:t>Milanowski, Anthony T.</w:t>
      </w:r>
    </w:p>
    <w:p w:rsidR="008E63D4" w:rsidRPr="00912CB1" w:rsidRDefault="008E63D4" w:rsidP="008E63D4">
      <w:pPr>
        <w:rPr>
          <w:rFonts w:cs="Times New Roman"/>
        </w:rPr>
      </w:pPr>
    </w:p>
    <w:p w:rsidR="008E63D4" w:rsidRPr="00D45525" w:rsidRDefault="008E63D4" w:rsidP="008E63D4">
      <w:pPr>
        <w:rPr>
          <w:rFonts w:cs="Times New Roman"/>
        </w:rPr>
      </w:pPr>
      <w:r w:rsidRPr="00D45525">
        <w:rPr>
          <w:rFonts w:cs="Times New Roman"/>
          <w:bCs/>
        </w:rPr>
        <w:t>Publications:</w:t>
      </w:r>
    </w:p>
    <w:p w:rsidR="008E63D4" w:rsidRPr="00D45525" w:rsidRDefault="008E63D4" w:rsidP="008E63D4">
      <w:pPr>
        <w:ind w:left="720"/>
        <w:rPr>
          <w:rFonts w:cs="Times New Roman"/>
          <w:sz w:val="20"/>
        </w:rPr>
      </w:pPr>
      <w:r w:rsidRPr="00D45525">
        <w:rPr>
          <w:rFonts w:cs="Times New Roman"/>
          <w:sz w:val="20"/>
        </w:rPr>
        <w:t xml:space="preserve">Kimball, S.M., and Milanowski, A.T., and McKinney, S.A. (2009). </w:t>
      </w:r>
      <w:hyperlink r:id="rId487" w:history="1">
        <w:r w:rsidRPr="00D45525">
          <w:rPr>
            <w:rStyle w:val="Hyperlink"/>
            <w:rFonts w:cs="Times New Roman"/>
            <w:sz w:val="20"/>
          </w:rPr>
          <w:t>Assessing the Promise of Standards-Based Performance Evaluation for Principals: Results From a Randomized Trial.</w:t>
        </w:r>
      </w:hyperlink>
      <w:r w:rsidRPr="00D45525">
        <w:rPr>
          <w:rFonts w:cs="Times New Roman"/>
          <w:sz w:val="20"/>
        </w:rPr>
        <w:t xml:space="preserve"> </w:t>
      </w:r>
      <w:r w:rsidRPr="00D45525">
        <w:rPr>
          <w:rFonts w:cs="Times New Roman"/>
          <w:i/>
          <w:iCs/>
          <w:sz w:val="20"/>
        </w:rPr>
        <w:t>Leadership and Policy in Schools, 8</w:t>
      </w:r>
      <w:r w:rsidRPr="00D45525">
        <w:rPr>
          <w:rFonts w:cs="Times New Roman"/>
          <w:sz w:val="20"/>
        </w:rPr>
        <w:t xml:space="preserve"> (3): 233–236.</w:t>
      </w:r>
    </w:p>
    <w:p w:rsidR="008E63D4" w:rsidRPr="00D45525" w:rsidRDefault="008E63D4" w:rsidP="008E63D4">
      <w:pPr>
        <w:ind w:left="720"/>
        <w:rPr>
          <w:rFonts w:cs="Times New Roman"/>
          <w:sz w:val="20"/>
        </w:rPr>
      </w:pPr>
    </w:p>
    <w:p w:rsidR="008E63D4" w:rsidRPr="00D45525" w:rsidRDefault="008E63D4" w:rsidP="008E63D4">
      <w:pPr>
        <w:ind w:left="720"/>
        <w:rPr>
          <w:rFonts w:cs="Times New Roman"/>
          <w:sz w:val="20"/>
        </w:rPr>
      </w:pPr>
      <w:r w:rsidRPr="00D45525">
        <w:rPr>
          <w:rFonts w:cs="Times New Roman"/>
          <w:sz w:val="20"/>
        </w:rPr>
        <w:t xml:space="preserve">Kimball, S.M., Heneman, H.G. III, and Milanowski, A. (2007). </w:t>
      </w:r>
      <w:hyperlink r:id="rId488" w:history="1">
        <w:r w:rsidRPr="00D45525">
          <w:rPr>
            <w:rStyle w:val="Hyperlink"/>
            <w:rFonts w:cs="Times New Roman"/>
            <w:sz w:val="20"/>
          </w:rPr>
          <w:t>Performance Evaluation and Compensation for Public School Principals: Results From a National Survey.</w:t>
        </w:r>
      </w:hyperlink>
      <w:r w:rsidRPr="00D45525">
        <w:rPr>
          <w:rFonts w:cs="Times New Roman"/>
          <w:sz w:val="20"/>
        </w:rPr>
        <w:t xml:space="preserve"> </w:t>
      </w:r>
      <w:r w:rsidRPr="00D45525">
        <w:rPr>
          <w:rFonts w:cs="Times New Roman"/>
          <w:i/>
          <w:iCs/>
          <w:sz w:val="20"/>
        </w:rPr>
        <w:t>ERS Spectrum, 25</w:t>
      </w:r>
      <w:r w:rsidRPr="00D45525">
        <w:rPr>
          <w:rFonts w:cs="Times New Roman"/>
          <w:sz w:val="20"/>
        </w:rPr>
        <w:t>:4–21.</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2"/>
        <w:rPr>
          <w:rFonts w:cs="Times New Roman"/>
        </w:rPr>
      </w:pPr>
      <w:bookmarkStart w:id="403" w:name="_Toc348081896"/>
      <w:bookmarkStart w:id="404" w:name="_Toc348442257"/>
      <w:bookmarkStart w:id="405" w:name="_Toc372556272"/>
      <w:r w:rsidRPr="00912CB1">
        <w:rPr>
          <w:rFonts w:cs="Times New Roman"/>
        </w:rPr>
        <w:t>2007</w:t>
      </w:r>
      <w:bookmarkEnd w:id="403"/>
      <w:bookmarkEnd w:id="404"/>
      <w:bookmarkEnd w:id="405"/>
    </w:p>
    <w:p w:rsidR="008E63D4" w:rsidRPr="00912CB1" w:rsidRDefault="008E63D4" w:rsidP="008E63D4">
      <w:pPr>
        <w:pStyle w:val="Heading3"/>
        <w:rPr>
          <w:rFonts w:cs="Times New Roman"/>
        </w:rPr>
      </w:pPr>
      <w:bookmarkStart w:id="406" w:name="_Toc348081897"/>
      <w:bookmarkStart w:id="407" w:name="_Toc348442258"/>
      <w:bookmarkStart w:id="408" w:name="_Toc372556273"/>
      <w:r w:rsidRPr="00912CB1">
        <w:rPr>
          <w:rFonts w:cs="Times New Roman"/>
        </w:rPr>
        <w:t>R305A070298</w:t>
      </w:r>
      <w:bookmarkEnd w:id="406"/>
      <w:bookmarkEnd w:id="407"/>
      <w:bookmarkEnd w:id="408"/>
    </w:p>
    <w:p w:rsidR="008E63D4" w:rsidRPr="00912CB1" w:rsidRDefault="002C2386" w:rsidP="008E63D4">
      <w:pPr>
        <w:rPr>
          <w:rFonts w:cs="Times New Roman"/>
          <w:b/>
          <w:bCs/>
        </w:rPr>
      </w:pPr>
      <w:hyperlink r:id="rId489" w:history="1">
        <w:r w:rsidR="008E63D4" w:rsidRPr="00D45525">
          <w:rPr>
            <w:rStyle w:val="Hyperlink"/>
            <w:rFonts w:cs="Times New Roman"/>
            <w:b/>
            <w:bCs/>
          </w:rPr>
          <w:t>Improving Principal Leadership Through Feedback and Coaching</w:t>
        </w:r>
      </w:hyperlink>
    </w:p>
    <w:p w:rsidR="008E63D4" w:rsidRPr="00912CB1" w:rsidRDefault="008E63D4" w:rsidP="008E63D4">
      <w:pPr>
        <w:rPr>
          <w:rFonts w:cs="Times New Roman"/>
        </w:rPr>
      </w:pPr>
      <w:r w:rsidRPr="00912CB1">
        <w:rPr>
          <w:rFonts w:cs="Times New Roman"/>
        </w:rPr>
        <w:t>Vanderbilt University</w:t>
      </w:r>
    </w:p>
    <w:p w:rsidR="008E63D4" w:rsidRDefault="008E63D4" w:rsidP="008E63D4">
      <w:pPr>
        <w:rPr>
          <w:rFonts w:cs="Times New Roman"/>
        </w:rPr>
      </w:pPr>
      <w:r w:rsidRPr="00912CB1">
        <w:rPr>
          <w:rFonts w:cs="Times New Roman"/>
        </w:rPr>
        <w:t>Bickman, Leonard</w:t>
      </w:r>
    </w:p>
    <w:p w:rsidR="008E63D4" w:rsidRPr="00912CB1" w:rsidRDefault="008E63D4" w:rsidP="008E63D4">
      <w:pPr>
        <w:rPr>
          <w:rFonts w:cs="Times New Roman"/>
        </w:rPr>
      </w:pPr>
    </w:p>
    <w:p w:rsidR="008E63D4" w:rsidRPr="00D45525" w:rsidRDefault="008E63D4" w:rsidP="008E63D4">
      <w:pPr>
        <w:rPr>
          <w:rFonts w:cs="Times New Roman"/>
          <w:bCs/>
        </w:rPr>
      </w:pPr>
      <w:r w:rsidRPr="00D45525">
        <w:rPr>
          <w:rFonts w:cs="Times New Roman"/>
          <w:bCs/>
        </w:rPr>
        <w:t>Publications:</w:t>
      </w:r>
    </w:p>
    <w:p w:rsidR="008E63D4" w:rsidRPr="00D45525" w:rsidRDefault="008E63D4" w:rsidP="008E63D4">
      <w:pPr>
        <w:autoSpaceDE w:val="0"/>
        <w:autoSpaceDN w:val="0"/>
        <w:adjustRightInd w:val="0"/>
        <w:ind w:left="720"/>
        <w:rPr>
          <w:rFonts w:cs="Times New Roman"/>
          <w:sz w:val="20"/>
          <w:szCs w:val="24"/>
        </w:rPr>
      </w:pPr>
      <w:r w:rsidRPr="00D45525">
        <w:rPr>
          <w:rFonts w:cs="Times New Roman"/>
          <w:sz w:val="20"/>
          <w:szCs w:val="24"/>
        </w:rPr>
        <w:t xml:space="preserve">Huff, J., Preston, C., </w:t>
      </w:r>
      <w:r>
        <w:rPr>
          <w:rFonts w:cs="Times New Roman"/>
          <w:sz w:val="20"/>
          <w:szCs w:val="24"/>
        </w:rPr>
        <w:t>and</w:t>
      </w:r>
      <w:r w:rsidRPr="00D45525">
        <w:rPr>
          <w:rFonts w:cs="Times New Roman"/>
          <w:sz w:val="20"/>
          <w:szCs w:val="24"/>
        </w:rPr>
        <w:t xml:space="preserve"> Goldring, E. Implementation Of A Coaching Program For School</w:t>
      </w:r>
    </w:p>
    <w:p w:rsidR="008E63D4" w:rsidRPr="00D45525" w:rsidRDefault="008E63D4" w:rsidP="008E63D4">
      <w:pPr>
        <w:autoSpaceDE w:val="0"/>
        <w:autoSpaceDN w:val="0"/>
        <w:adjustRightInd w:val="0"/>
        <w:ind w:left="720"/>
        <w:rPr>
          <w:rFonts w:cs="Times New Roman"/>
          <w:i/>
          <w:iCs/>
          <w:sz w:val="20"/>
          <w:szCs w:val="24"/>
        </w:rPr>
      </w:pPr>
      <w:r w:rsidRPr="00D45525">
        <w:rPr>
          <w:rFonts w:cs="Times New Roman"/>
          <w:sz w:val="20"/>
          <w:szCs w:val="24"/>
        </w:rPr>
        <w:t xml:space="preserve">Principals: Evaluating Coaches’ Strategies </w:t>
      </w:r>
      <w:r w:rsidR="009268FB">
        <w:rPr>
          <w:rFonts w:cs="Times New Roman"/>
          <w:sz w:val="20"/>
          <w:szCs w:val="24"/>
        </w:rPr>
        <w:t xml:space="preserve">and </w:t>
      </w:r>
      <w:r w:rsidRPr="00D45525">
        <w:rPr>
          <w:rFonts w:cs="Times New Roman"/>
          <w:sz w:val="20"/>
          <w:szCs w:val="24"/>
        </w:rPr>
        <w:t xml:space="preserve">The Results. </w:t>
      </w:r>
      <w:r w:rsidRPr="00D45525">
        <w:rPr>
          <w:rFonts w:cs="Times New Roman"/>
          <w:i/>
          <w:iCs/>
          <w:sz w:val="20"/>
          <w:szCs w:val="24"/>
        </w:rPr>
        <w:t>Educational Management,</w:t>
      </w:r>
    </w:p>
    <w:p w:rsidR="008E63D4" w:rsidRPr="00D45525" w:rsidRDefault="008E63D4" w:rsidP="008E63D4">
      <w:pPr>
        <w:ind w:left="720"/>
        <w:rPr>
          <w:rFonts w:cs="Times New Roman"/>
          <w:sz w:val="20"/>
          <w:szCs w:val="24"/>
        </w:rPr>
      </w:pPr>
      <w:r w:rsidRPr="00D45525">
        <w:rPr>
          <w:rFonts w:cs="Times New Roman"/>
          <w:i/>
          <w:iCs/>
          <w:sz w:val="20"/>
          <w:szCs w:val="24"/>
        </w:rPr>
        <w:t>Administration and Leadership</w:t>
      </w:r>
      <w:r w:rsidRPr="00D45525">
        <w:rPr>
          <w:rFonts w:cs="Times New Roman"/>
          <w:sz w:val="20"/>
          <w:szCs w:val="24"/>
        </w:rPr>
        <w:t>.</w:t>
      </w:r>
      <w:r w:rsidRPr="00D45525">
        <w:rPr>
          <w:rFonts w:cs="Times New Roman"/>
          <w:i/>
          <w:sz w:val="20"/>
          <w:szCs w:val="24"/>
        </w:rPr>
        <w:t xml:space="preserve"> 41</w:t>
      </w:r>
      <w:r w:rsidRPr="00D45525">
        <w:rPr>
          <w:rFonts w:cs="Times New Roman"/>
          <w:sz w:val="20"/>
          <w:szCs w:val="24"/>
        </w:rPr>
        <w:t xml:space="preserve">(4). </w:t>
      </w:r>
    </w:p>
    <w:p w:rsidR="008E63D4" w:rsidRPr="00912CB1" w:rsidRDefault="008E63D4" w:rsidP="008E63D4">
      <w:pPr>
        <w:rPr>
          <w:rFonts w:cs="Times New Roman"/>
          <w:b/>
          <w:bCs/>
        </w:rPr>
      </w:pPr>
    </w:p>
    <w:p w:rsidR="008E63D4" w:rsidRPr="00912CB1" w:rsidRDefault="008E63D4" w:rsidP="008E63D4">
      <w:pPr>
        <w:rPr>
          <w:rFonts w:cs="Times New Roman"/>
        </w:rPr>
      </w:pPr>
    </w:p>
    <w:p w:rsidR="008E63D4" w:rsidRPr="00912CB1" w:rsidRDefault="008E63D4" w:rsidP="008E63D4">
      <w:pPr>
        <w:pStyle w:val="Heading2"/>
        <w:rPr>
          <w:rFonts w:cs="Times New Roman"/>
        </w:rPr>
      </w:pPr>
      <w:bookmarkStart w:id="409" w:name="_Toc348081898"/>
      <w:bookmarkStart w:id="410" w:name="_Toc348442259"/>
      <w:bookmarkStart w:id="411" w:name="_Toc372556274"/>
      <w:r w:rsidRPr="00912CB1">
        <w:rPr>
          <w:rFonts w:cs="Times New Roman"/>
        </w:rPr>
        <w:lastRenderedPageBreak/>
        <w:t>2008</w:t>
      </w:r>
      <w:bookmarkEnd w:id="409"/>
      <w:bookmarkEnd w:id="410"/>
      <w:bookmarkEnd w:id="411"/>
    </w:p>
    <w:p w:rsidR="008E63D4" w:rsidRPr="00912CB1" w:rsidRDefault="008E63D4" w:rsidP="008E63D4">
      <w:pPr>
        <w:pStyle w:val="Heading3"/>
        <w:rPr>
          <w:rFonts w:cs="Times New Roman"/>
        </w:rPr>
      </w:pPr>
      <w:bookmarkStart w:id="412" w:name="_Toc348081899"/>
      <w:bookmarkStart w:id="413" w:name="_Toc348442260"/>
      <w:bookmarkStart w:id="414" w:name="_Toc372556275"/>
      <w:r w:rsidRPr="00912CB1">
        <w:rPr>
          <w:rFonts w:cs="Times New Roman"/>
        </w:rPr>
        <w:t>R305A080370</w:t>
      </w:r>
      <w:bookmarkEnd w:id="412"/>
      <w:bookmarkEnd w:id="413"/>
      <w:bookmarkEnd w:id="414"/>
    </w:p>
    <w:p w:rsidR="008E63D4" w:rsidRPr="00912CB1" w:rsidRDefault="002C2386" w:rsidP="008E63D4">
      <w:pPr>
        <w:rPr>
          <w:rFonts w:cs="Times New Roman"/>
          <w:b/>
          <w:bCs/>
        </w:rPr>
      </w:pPr>
      <w:hyperlink r:id="rId490" w:history="1">
        <w:r w:rsidR="008E63D4" w:rsidRPr="00D45525">
          <w:rPr>
            <w:rStyle w:val="Hyperlink"/>
            <w:rFonts w:cs="Times New Roman"/>
            <w:b/>
            <w:bCs/>
          </w:rPr>
          <w:t>The Development and Validation of the Vanderbilt Assessment of Leadership in Education</w:t>
        </w:r>
      </w:hyperlink>
    </w:p>
    <w:p w:rsidR="008E63D4" w:rsidRPr="00912CB1" w:rsidRDefault="008E63D4" w:rsidP="008E63D4">
      <w:pPr>
        <w:rPr>
          <w:rFonts w:cs="Times New Roman"/>
        </w:rPr>
      </w:pPr>
      <w:r w:rsidRPr="00912CB1">
        <w:rPr>
          <w:rFonts w:cs="Times New Roman"/>
        </w:rPr>
        <w:t>University of Pennsylvania</w:t>
      </w:r>
    </w:p>
    <w:p w:rsidR="008E63D4" w:rsidRPr="00912CB1" w:rsidRDefault="008E63D4" w:rsidP="008E63D4">
      <w:pPr>
        <w:rPr>
          <w:rFonts w:cs="Times New Roman"/>
        </w:rPr>
      </w:pPr>
      <w:r w:rsidRPr="00912CB1">
        <w:rPr>
          <w:rFonts w:cs="Times New Roman"/>
        </w:rPr>
        <w:t xml:space="preserve">Porter, </w:t>
      </w:r>
      <w:r w:rsidR="00D27803">
        <w:rPr>
          <w:rFonts w:cs="Times New Roman"/>
        </w:rPr>
        <w:t>Andrew</w:t>
      </w:r>
    </w:p>
    <w:p w:rsidR="008E63D4" w:rsidRPr="00912CB1" w:rsidRDefault="008E63D4" w:rsidP="008E63D4">
      <w:pPr>
        <w:rPr>
          <w:rFonts w:cs="Times New Roman"/>
        </w:rPr>
      </w:pPr>
    </w:p>
    <w:p w:rsidR="008E63D4" w:rsidRPr="00D45525" w:rsidRDefault="008E63D4" w:rsidP="008E63D4">
      <w:pPr>
        <w:rPr>
          <w:rFonts w:cs="Times New Roman"/>
          <w:bCs/>
        </w:rPr>
      </w:pPr>
      <w:r w:rsidRPr="00D45525">
        <w:rPr>
          <w:rFonts w:cs="Times New Roman"/>
          <w:bCs/>
        </w:rPr>
        <w:t>Publications:</w:t>
      </w:r>
    </w:p>
    <w:p w:rsidR="008E63D4" w:rsidRPr="00E3450F" w:rsidRDefault="008E63D4" w:rsidP="008E63D4">
      <w:pPr>
        <w:autoSpaceDE w:val="0"/>
        <w:autoSpaceDN w:val="0"/>
        <w:adjustRightInd w:val="0"/>
        <w:ind w:left="720"/>
        <w:rPr>
          <w:rFonts w:eastAsia="Calibri" w:cs="Times New Roman"/>
          <w:color w:val="000000"/>
          <w:sz w:val="20"/>
          <w:szCs w:val="24"/>
        </w:rPr>
      </w:pPr>
      <w:r>
        <w:rPr>
          <w:rFonts w:eastAsia="Calibri" w:cs="Times New Roman"/>
          <w:color w:val="000000"/>
          <w:sz w:val="20"/>
          <w:szCs w:val="24"/>
        </w:rPr>
        <w:t xml:space="preserve">Cravens, X., Goldring, E.B., Porter, A.C., Polikoff, M.S., Murphy, J., </w:t>
      </w:r>
      <w:r w:rsidR="00A700FB">
        <w:rPr>
          <w:rFonts w:eastAsia="Calibri" w:cs="Times New Roman"/>
          <w:color w:val="000000"/>
          <w:sz w:val="20"/>
          <w:szCs w:val="24"/>
        </w:rPr>
        <w:t>and</w:t>
      </w:r>
      <w:r>
        <w:rPr>
          <w:rFonts w:eastAsia="Calibri" w:cs="Times New Roman"/>
          <w:color w:val="000000"/>
          <w:sz w:val="20"/>
          <w:szCs w:val="24"/>
        </w:rPr>
        <w:t xml:space="preserve"> Elliott, S.</w:t>
      </w:r>
      <w:r w:rsidRPr="00E3450F">
        <w:rPr>
          <w:rFonts w:eastAsia="Calibri" w:cs="Times New Roman"/>
          <w:color w:val="000000"/>
          <w:sz w:val="20"/>
          <w:szCs w:val="24"/>
        </w:rPr>
        <w:t xml:space="preserve">N. (2013). Setting Proficiency Standards for School Leadership Assessment: An Examination of Cut Score Decision Making. </w:t>
      </w:r>
      <w:r w:rsidRPr="00E3450F">
        <w:rPr>
          <w:rFonts w:eastAsia="Calibri" w:cs="Times New Roman"/>
          <w:i/>
          <w:iCs/>
          <w:color w:val="000000"/>
          <w:sz w:val="20"/>
          <w:szCs w:val="24"/>
        </w:rPr>
        <w:t>Educational Administration Quarterly</w:t>
      </w:r>
      <w:r w:rsidRPr="00E3450F">
        <w:rPr>
          <w:rFonts w:eastAsia="Calibri" w:cs="Times New Roman"/>
          <w:color w:val="000000"/>
          <w:sz w:val="20"/>
          <w:szCs w:val="24"/>
        </w:rPr>
        <w:t xml:space="preserve">, </w:t>
      </w:r>
      <w:r w:rsidRPr="00E3450F">
        <w:rPr>
          <w:rFonts w:eastAsia="Calibri" w:cs="Times New Roman"/>
          <w:i/>
          <w:iCs/>
          <w:color w:val="000000"/>
          <w:sz w:val="20"/>
          <w:szCs w:val="24"/>
        </w:rPr>
        <w:t>49</w:t>
      </w:r>
      <w:r>
        <w:rPr>
          <w:rFonts w:eastAsia="Calibri" w:cs="Times New Roman"/>
          <w:color w:val="000000"/>
          <w:sz w:val="20"/>
          <w:szCs w:val="24"/>
        </w:rPr>
        <w:t>(1):</w:t>
      </w:r>
      <w:r w:rsidRPr="00E3450F">
        <w:rPr>
          <w:rFonts w:eastAsia="Calibri" w:cs="Times New Roman"/>
          <w:color w:val="000000"/>
          <w:sz w:val="20"/>
          <w:szCs w:val="24"/>
        </w:rPr>
        <w:t xml:space="preserve"> 124-160. </w:t>
      </w:r>
    </w:p>
    <w:p w:rsidR="008E63D4" w:rsidRPr="00D45525" w:rsidRDefault="008E63D4" w:rsidP="008E63D4">
      <w:pPr>
        <w:autoSpaceDE w:val="0"/>
        <w:autoSpaceDN w:val="0"/>
        <w:adjustRightInd w:val="0"/>
        <w:ind w:left="720"/>
        <w:rPr>
          <w:rFonts w:eastAsia="Calibri" w:cs="Times New Roman"/>
          <w:color w:val="000000"/>
          <w:sz w:val="20"/>
          <w:szCs w:val="24"/>
        </w:rPr>
      </w:pPr>
      <w:r w:rsidRPr="00E3450F" w:rsidDel="00E3450F">
        <w:rPr>
          <w:rFonts w:eastAsia="Calibri" w:cs="Times New Roman"/>
          <w:color w:val="000000"/>
          <w:sz w:val="20"/>
          <w:szCs w:val="24"/>
        </w:rPr>
        <w:t xml:space="preserve"> </w:t>
      </w:r>
    </w:p>
    <w:p w:rsidR="008E63D4" w:rsidRPr="00D45525" w:rsidRDefault="008E63D4" w:rsidP="008E63D4">
      <w:pPr>
        <w:ind w:left="720"/>
        <w:rPr>
          <w:rFonts w:cs="Times New Roman"/>
          <w:sz w:val="20"/>
          <w:szCs w:val="24"/>
        </w:rPr>
      </w:pPr>
      <w:r w:rsidRPr="00D45525">
        <w:rPr>
          <w:rFonts w:cs="Times New Roman"/>
          <w:sz w:val="20"/>
          <w:szCs w:val="24"/>
        </w:rPr>
        <w:t xml:space="preserve">Goldring, E., Cravens, X., Murphy, J. Porter, A., Elliott, S., and Carson, B. (2009). </w:t>
      </w:r>
      <w:hyperlink r:id="rId491" w:history="1">
        <w:r w:rsidRPr="00D45525">
          <w:rPr>
            <w:rStyle w:val="Hyperlink"/>
            <w:rFonts w:cs="Times New Roman"/>
            <w:sz w:val="20"/>
            <w:szCs w:val="24"/>
          </w:rPr>
          <w:t>The Evaluation of Principals: What and How Do States and Urban Districts Assess Leadership?</w:t>
        </w:r>
      </w:hyperlink>
      <w:r w:rsidRPr="00D45525">
        <w:rPr>
          <w:rFonts w:cs="Times New Roman"/>
          <w:sz w:val="20"/>
          <w:szCs w:val="24"/>
        </w:rPr>
        <w:t xml:space="preserve"> </w:t>
      </w:r>
      <w:r w:rsidRPr="00D45525">
        <w:rPr>
          <w:rFonts w:cs="Times New Roman"/>
          <w:i/>
          <w:iCs/>
          <w:sz w:val="20"/>
          <w:szCs w:val="24"/>
        </w:rPr>
        <w:t>Elementary School Journal, 110</w:t>
      </w:r>
      <w:r w:rsidRPr="00D45525">
        <w:rPr>
          <w:rFonts w:cs="Times New Roman"/>
          <w:sz w:val="20"/>
          <w:szCs w:val="24"/>
        </w:rPr>
        <w:t xml:space="preserve"> (1): 19–39.</w:t>
      </w:r>
    </w:p>
    <w:p w:rsidR="008E63D4" w:rsidRPr="00D45525" w:rsidRDefault="008E63D4" w:rsidP="008E63D4">
      <w:pPr>
        <w:autoSpaceDE w:val="0"/>
        <w:autoSpaceDN w:val="0"/>
        <w:adjustRightInd w:val="0"/>
        <w:ind w:left="720"/>
        <w:rPr>
          <w:rFonts w:eastAsia="Calibri" w:cs="Times New Roman"/>
          <w:color w:val="000000"/>
          <w:sz w:val="20"/>
          <w:szCs w:val="24"/>
        </w:rPr>
      </w:pPr>
    </w:p>
    <w:p w:rsidR="008E63D4" w:rsidRPr="00D45525" w:rsidRDefault="008E63D4" w:rsidP="008E63D4">
      <w:pPr>
        <w:ind w:left="720"/>
        <w:rPr>
          <w:rFonts w:cs="Times New Roman"/>
          <w:sz w:val="20"/>
          <w:szCs w:val="24"/>
        </w:rPr>
      </w:pPr>
      <w:r w:rsidRPr="00D45525">
        <w:rPr>
          <w:rFonts w:cs="Times New Roman"/>
          <w:sz w:val="20"/>
          <w:szCs w:val="24"/>
        </w:rPr>
        <w:t xml:space="preserve">Goldring, E., Porter, A., Murphy, J., Elliott, S.N., and Cravens, X. (2009). </w:t>
      </w:r>
      <w:hyperlink r:id="rId492" w:history="1">
        <w:r w:rsidRPr="00D45525">
          <w:rPr>
            <w:rStyle w:val="Hyperlink"/>
            <w:rFonts w:cs="Times New Roman"/>
            <w:sz w:val="20"/>
            <w:szCs w:val="24"/>
          </w:rPr>
          <w:t>Assessing Learning-centered Leadership: Connections to Research, Professional Standards, and Current Practices.</w:t>
        </w:r>
      </w:hyperlink>
      <w:r w:rsidRPr="00D45525">
        <w:rPr>
          <w:rFonts w:cs="Times New Roman"/>
          <w:sz w:val="20"/>
          <w:szCs w:val="24"/>
        </w:rPr>
        <w:t xml:space="preserve"> </w:t>
      </w:r>
      <w:r w:rsidRPr="00D45525">
        <w:rPr>
          <w:rFonts w:cs="Times New Roman"/>
          <w:i/>
          <w:iCs/>
          <w:sz w:val="20"/>
          <w:szCs w:val="24"/>
        </w:rPr>
        <w:t>Leadership and Policy in Schools, 8</w:t>
      </w:r>
      <w:r w:rsidRPr="00D45525">
        <w:rPr>
          <w:rFonts w:cs="Times New Roman"/>
          <w:sz w:val="20"/>
          <w:szCs w:val="24"/>
        </w:rPr>
        <w:t>: 1–36.</w:t>
      </w:r>
    </w:p>
    <w:p w:rsidR="008E63D4" w:rsidRPr="00D45525" w:rsidRDefault="008E63D4" w:rsidP="008E63D4">
      <w:pPr>
        <w:autoSpaceDE w:val="0"/>
        <w:autoSpaceDN w:val="0"/>
        <w:adjustRightInd w:val="0"/>
        <w:ind w:left="720"/>
        <w:rPr>
          <w:rFonts w:eastAsia="Calibri" w:cs="Times New Roman"/>
          <w:color w:val="000000"/>
          <w:sz w:val="20"/>
          <w:szCs w:val="24"/>
        </w:rPr>
      </w:pPr>
    </w:p>
    <w:p w:rsidR="00A817C0" w:rsidRPr="00D45525" w:rsidRDefault="00A817C0" w:rsidP="00A817C0">
      <w:pPr>
        <w:autoSpaceDE w:val="0"/>
        <w:autoSpaceDN w:val="0"/>
        <w:adjustRightInd w:val="0"/>
        <w:ind w:left="720"/>
        <w:rPr>
          <w:rFonts w:eastAsia="Calibri" w:cs="Times New Roman"/>
          <w:color w:val="000000"/>
          <w:sz w:val="20"/>
          <w:szCs w:val="24"/>
        </w:rPr>
      </w:pPr>
      <w:r w:rsidRPr="00D45525">
        <w:rPr>
          <w:rFonts w:eastAsia="Calibri" w:cs="Times New Roman"/>
          <w:color w:val="000000"/>
          <w:sz w:val="20"/>
          <w:szCs w:val="24"/>
        </w:rPr>
        <w:t xml:space="preserve">Murphy, J., Elliott, S.N., Goldring, E., </w:t>
      </w:r>
      <w:r>
        <w:rPr>
          <w:rFonts w:eastAsia="Calibri" w:cs="Times New Roman"/>
          <w:color w:val="000000"/>
          <w:sz w:val="20"/>
          <w:szCs w:val="24"/>
        </w:rPr>
        <w:t>and</w:t>
      </w:r>
      <w:r w:rsidRPr="00D45525">
        <w:rPr>
          <w:rFonts w:eastAsia="Calibri" w:cs="Times New Roman"/>
          <w:color w:val="000000"/>
          <w:sz w:val="20"/>
          <w:szCs w:val="24"/>
        </w:rPr>
        <w:t xml:space="preserve"> Porter, A.C. (2010). Leaders For Productive Schools. In E. Baker, P. Peterson, </w:t>
      </w:r>
      <w:r>
        <w:rPr>
          <w:rFonts w:eastAsia="Calibri" w:cs="Times New Roman"/>
          <w:color w:val="000000"/>
          <w:sz w:val="20"/>
          <w:szCs w:val="24"/>
        </w:rPr>
        <w:t>and</w:t>
      </w:r>
      <w:r w:rsidRPr="00D45525">
        <w:rPr>
          <w:rFonts w:eastAsia="Calibri" w:cs="Times New Roman"/>
          <w:color w:val="000000"/>
          <w:sz w:val="20"/>
          <w:szCs w:val="24"/>
        </w:rPr>
        <w:t xml:space="preserve"> B. McGaw (Eds.), International Encyclopedia of Education (3rd ed.). Oxford, UK: Elsevier Limited. </w:t>
      </w:r>
    </w:p>
    <w:p w:rsidR="00A817C0" w:rsidRDefault="00A817C0" w:rsidP="008E63D4">
      <w:pPr>
        <w:autoSpaceDE w:val="0"/>
        <w:autoSpaceDN w:val="0"/>
        <w:adjustRightInd w:val="0"/>
        <w:ind w:left="720"/>
        <w:rPr>
          <w:rFonts w:eastAsia="Calibri" w:cs="Times New Roman"/>
          <w:color w:val="000000"/>
          <w:sz w:val="20"/>
          <w:szCs w:val="24"/>
        </w:rPr>
      </w:pPr>
    </w:p>
    <w:p w:rsidR="008E63D4" w:rsidRPr="00D45525" w:rsidRDefault="008E63D4" w:rsidP="008E63D4">
      <w:pPr>
        <w:autoSpaceDE w:val="0"/>
        <w:autoSpaceDN w:val="0"/>
        <w:adjustRightInd w:val="0"/>
        <w:ind w:left="720"/>
        <w:rPr>
          <w:rFonts w:eastAsia="Calibri" w:cs="Times New Roman"/>
          <w:color w:val="000000"/>
          <w:sz w:val="20"/>
          <w:szCs w:val="24"/>
        </w:rPr>
      </w:pPr>
      <w:r w:rsidRPr="00D45525">
        <w:rPr>
          <w:rFonts w:eastAsia="Calibri" w:cs="Times New Roman"/>
          <w:color w:val="000000"/>
          <w:sz w:val="20"/>
          <w:szCs w:val="24"/>
        </w:rPr>
        <w:t xml:space="preserve">Murphy, J.F., Goldring, E.B., Cravens, X.C., Elliott, S.N., </w:t>
      </w:r>
      <w:r>
        <w:rPr>
          <w:rFonts w:eastAsia="Calibri" w:cs="Times New Roman"/>
          <w:color w:val="000000"/>
          <w:sz w:val="20"/>
          <w:szCs w:val="24"/>
        </w:rPr>
        <w:t>and</w:t>
      </w:r>
      <w:r w:rsidRPr="00D45525">
        <w:rPr>
          <w:rFonts w:eastAsia="Calibri" w:cs="Times New Roman"/>
          <w:color w:val="000000"/>
          <w:sz w:val="20"/>
          <w:szCs w:val="24"/>
        </w:rPr>
        <w:t xml:space="preserve"> Porter, </w:t>
      </w:r>
      <w:r>
        <w:rPr>
          <w:rFonts w:eastAsia="Calibri" w:cs="Times New Roman"/>
          <w:color w:val="000000"/>
          <w:sz w:val="20"/>
          <w:szCs w:val="24"/>
        </w:rPr>
        <w:t>AC.</w:t>
      </w:r>
      <w:r w:rsidRPr="00D45525">
        <w:rPr>
          <w:rFonts w:eastAsia="Calibri" w:cs="Times New Roman"/>
          <w:color w:val="000000"/>
          <w:sz w:val="20"/>
          <w:szCs w:val="24"/>
        </w:rPr>
        <w:t xml:space="preserve"> (2011). The Vanderbilt Assessment of Leadership in Education: Measuring Learning-Centered Leadership. </w:t>
      </w:r>
      <w:r w:rsidRPr="00D45525">
        <w:rPr>
          <w:rFonts w:eastAsia="Calibri" w:cs="Times New Roman"/>
          <w:i/>
          <w:iCs/>
          <w:color w:val="000000"/>
          <w:sz w:val="20"/>
          <w:szCs w:val="24"/>
        </w:rPr>
        <w:t>Journal of East China Normal University, 29</w:t>
      </w:r>
      <w:r w:rsidRPr="00D45525">
        <w:rPr>
          <w:rFonts w:eastAsia="Calibri" w:cs="Times New Roman"/>
          <w:color w:val="000000"/>
          <w:sz w:val="20"/>
          <w:szCs w:val="24"/>
        </w:rPr>
        <w:t>(1)</w:t>
      </w:r>
      <w:r>
        <w:rPr>
          <w:rFonts w:eastAsia="Calibri" w:cs="Times New Roman"/>
          <w:color w:val="000000"/>
          <w:sz w:val="20"/>
          <w:szCs w:val="24"/>
        </w:rPr>
        <w:t>:</w:t>
      </w:r>
      <w:r w:rsidRPr="00D45525">
        <w:rPr>
          <w:rFonts w:eastAsia="Calibri" w:cs="Times New Roman"/>
          <w:color w:val="000000"/>
          <w:sz w:val="20"/>
          <w:szCs w:val="24"/>
        </w:rPr>
        <w:t xml:space="preserve"> 1-10. </w:t>
      </w:r>
    </w:p>
    <w:p w:rsidR="008E63D4" w:rsidRPr="00D45525" w:rsidRDefault="008E63D4" w:rsidP="008E63D4">
      <w:pPr>
        <w:autoSpaceDE w:val="0"/>
        <w:autoSpaceDN w:val="0"/>
        <w:adjustRightInd w:val="0"/>
        <w:rPr>
          <w:rFonts w:eastAsia="Calibri" w:cs="Times New Roman"/>
          <w:color w:val="000000"/>
          <w:sz w:val="20"/>
          <w:szCs w:val="24"/>
        </w:rPr>
      </w:pPr>
    </w:p>
    <w:p w:rsidR="008E63D4" w:rsidRPr="00D45525" w:rsidRDefault="008E63D4" w:rsidP="008E63D4">
      <w:pPr>
        <w:ind w:left="720"/>
        <w:rPr>
          <w:rFonts w:cs="Times New Roman"/>
          <w:i/>
          <w:iCs/>
          <w:sz w:val="20"/>
          <w:szCs w:val="24"/>
        </w:rPr>
      </w:pPr>
      <w:r w:rsidRPr="00D45525">
        <w:rPr>
          <w:rFonts w:cs="Times New Roman"/>
          <w:sz w:val="20"/>
          <w:szCs w:val="24"/>
        </w:rPr>
        <w:t xml:space="preserve">Polikoff, M.S., May, H., Porter, A.C., Elliott, S.N., Goldring, E., and Murphy, J. (2009). </w:t>
      </w:r>
      <w:hyperlink r:id="rId493" w:history="1">
        <w:r w:rsidRPr="00D45525">
          <w:rPr>
            <w:rStyle w:val="Hyperlink"/>
            <w:rFonts w:cs="Times New Roman"/>
            <w:sz w:val="20"/>
            <w:szCs w:val="24"/>
          </w:rPr>
          <w:t>An Examination of Differential Item Functioning in the Vanderbilt Assessment of Leadership in Education.</w:t>
        </w:r>
      </w:hyperlink>
      <w:r w:rsidRPr="00D45525">
        <w:rPr>
          <w:rFonts w:cs="Times New Roman"/>
          <w:sz w:val="20"/>
          <w:szCs w:val="24"/>
        </w:rPr>
        <w:t xml:space="preserve"> </w:t>
      </w:r>
      <w:r w:rsidRPr="00D45525">
        <w:rPr>
          <w:rFonts w:cs="Times New Roman"/>
          <w:i/>
          <w:iCs/>
          <w:sz w:val="20"/>
          <w:szCs w:val="24"/>
        </w:rPr>
        <w:t>Journal of School Leadership, 19</w:t>
      </w:r>
      <w:r w:rsidRPr="00D45525">
        <w:rPr>
          <w:rFonts w:cs="Times New Roman"/>
          <w:iCs/>
          <w:sz w:val="20"/>
          <w:szCs w:val="24"/>
        </w:rPr>
        <w:t>(6): 661-679</w:t>
      </w:r>
      <w:r w:rsidRPr="00D45525">
        <w:rPr>
          <w:rFonts w:cs="Times New Roman"/>
          <w:i/>
          <w:iCs/>
          <w:sz w:val="20"/>
          <w:szCs w:val="24"/>
        </w:rPr>
        <w:t>.</w:t>
      </w:r>
    </w:p>
    <w:p w:rsidR="008E63D4" w:rsidRPr="00D45525" w:rsidRDefault="008E63D4" w:rsidP="008E63D4">
      <w:pPr>
        <w:autoSpaceDE w:val="0"/>
        <w:autoSpaceDN w:val="0"/>
        <w:adjustRightInd w:val="0"/>
        <w:ind w:left="720"/>
        <w:rPr>
          <w:rFonts w:eastAsia="Calibri" w:cs="Times New Roman"/>
          <w:color w:val="000000"/>
          <w:sz w:val="20"/>
          <w:szCs w:val="24"/>
        </w:rPr>
      </w:pPr>
    </w:p>
    <w:p w:rsidR="00A817C0" w:rsidRPr="00D45525" w:rsidRDefault="00A817C0" w:rsidP="00A817C0">
      <w:pPr>
        <w:autoSpaceDE w:val="0"/>
        <w:autoSpaceDN w:val="0"/>
        <w:adjustRightInd w:val="0"/>
        <w:ind w:left="720"/>
        <w:rPr>
          <w:rFonts w:eastAsia="Calibri" w:cs="Times New Roman"/>
          <w:color w:val="000000"/>
          <w:sz w:val="20"/>
          <w:szCs w:val="24"/>
        </w:rPr>
      </w:pPr>
      <w:r w:rsidRPr="00D45525">
        <w:rPr>
          <w:rFonts w:eastAsia="Calibri" w:cs="Times New Roman"/>
          <w:color w:val="000000"/>
          <w:sz w:val="20"/>
          <w:szCs w:val="24"/>
        </w:rPr>
        <w:t xml:space="preserve">Porter, </w:t>
      </w:r>
      <w:r>
        <w:rPr>
          <w:rFonts w:eastAsia="Calibri" w:cs="Times New Roman"/>
          <w:color w:val="000000"/>
          <w:sz w:val="20"/>
          <w:szCs w:val="24"/>
        </w:rPr>
        <w:t>A.C.</w:t>
      </w:r>
      <w:r w:rsidRPr="00D45525">
        <w:rPr>
          <w:rFonts w:eastAsia="Calibri" w:cs="Times New Roman"/>
          <w:color w:val="000000"/>
          <w:sz w:val="20"/>
          <w:szCs w:val="24"/>
        </w:rPr>
        <w:t xml:space="preserve">, Murphy, J., Goldring, E., Elliott, S.N., </w:t>
      </w:r>
      <w:r>
        <w:rPr>
          <w:rFonts w:eastAsia="Calibri" w:cs="Times New Roman"/>
          <w:color w:val="000000"/>
          <w:sz w:val="20"/>
          <w:szCs w:val="24"/>
        </w:rPr>
        <w:t>and</w:t>
      </w:r>
      <w:r w:rsidRPr="00D45525">
        <w:rPr>
          <w:rFonts w:eastAsia="Calibri" w:cs="Times New Roman"/>
          <w:color w:val="000000"/>
          <w:sz w:val="20"/>
          <w:szCs w:val="24"/>
        </w:rPr>
        <w:t xml:space="preserve"> Cravens, X.C. (in press, 2012). Vanderbilt Assessment of Leadership in Education: A New Tool For Principal Evaluation </w:t>
      </w:r>
      <w:r>
        <w:rPr>
          <w:rFonts w:eastAsia="Calibri" w:cs="Times New Roman"/>
          <w:color w:val="000000"/>
          <w:sz w:val="20"/>
          <w:szCs w:val="24"/>
        </w:rPr>
        <w:t xml:space="preserve">and </w:t>
      </w:r>
      <w:r w:rsidRPr="00D45525">
        <w:rPr>
          <w:rFonts w:eastAsia="Calibri" w:cs="Times New Roman"/>
          <w:color w:val="000000"/>
          <w:sz w:val="20"/>
          <w:szCs w:val="24"/>
        </w:rPr>
        <w:t xml:space="preserve">Professional Growth. In J. Shen (Ed.), </w:t>
      </w:r>
      <w:r w:rsidRPr="00D45525">
        <w:rPr>
          <w:rFonts w:eastAsia="Calibri" w:cs="Times New Roman"/>
          <w:i/>
          <w:iCs/>
          <w:color w:val="000000"/>
          <w:sz w:val="20"/>
          <w:szCs w:val="24"/>
        </w:rPr>
        <w:t>Tools for Improving Principalship</w:t>
      </w:r>
      <w:r w:rsidRPr="00D45525">
        <w:rPr>
          <w:rFonts w:eastAsia="Calibri" w:cs="Times New Roman"/>
          <w:color w:val="000000"/>
          <w:sz w:val="20"/>
          <w:szCs w:val="24"/>
        </w:rPr>
        <w:t xml:space="preserve">. Berne, Switzerland: Peter Lang Publishing Group. </w:t>
      </w:r>
    </w:p>
    <w:p w:rsidR="00A817C0" w:rsidRDefault="00A817C0" w:rsidP="008E63D4">
      <w:pPr>
        <w:ind w:left="720"/>
        <w:rPr>
          <w:rFonts w:cs="Times New Roman"/>
          <w:sz w:val="20"/>
          <w:szCs w:val="24"/>
        </w:rPr>
      </w:pPr>
    </w:p>
    <w:p w:rsidR="008E63D4" w:rsidRPr="00D45525" w:rsidRDefault="008E63D4" w:rsidP="008E63D4">
      <w:pPr>
        <w:ind w:left="720"/>
        <w:rPr>
          <w:rFonts w:eastAsia="Calibri" w:cs="Times New Roman"/>
          <w:color w:val="000000"/>
          <w:sz w:val="20"/>
          <w:szCs w:val="24"/>
        </w:rPr>
      </w:pPr>
      <w:r w:rsidRPr="00D45525">
        <w:rPr>
          <w:rFonts w:cs="Times New Roman"/>
          <w:sz w:val="20"/>
          <w:szCs w:val="24"/>
        </w:rPr>
        <w:t xml:space="preserve">Porter, </w:t>
      </w:r>
      <w:r>
        <w:rPr>
          <w:rFonts w:cs="Times New Roman"/>
          <w:sz w:val="20"/>
          <w:szCs w:val="24"/>
        </w:rPr>
        <w:t>AC.</w:t>
      </w:r>
      <w:r w:rsidRPr="00D45525">
        <w:rPr>
          <w:rFonts w:cs="Times New Roman"/>
          <w:sz w:val="20"/>
          <w:szCs w:val="24"/>
        </w:rPr>
        <w:t xml:space="preserve">, Polikoff, M., Goldring, E.B., Murphy, J., Elliott, S.N., and May, H. (2010). </w:t>
      </w:r>
      <w:hyperlink r:id="rId494" w:history="1">
        <w:r w:rsidRPr="00D45525">
          <w:rPr>
            <w:rStyle w:val="Hyperlink"/>
            <w:rFonts w:cs="Times New Roman"/>
            <w:sz w:val="20"/>
            <w:szCs w:val="24"/>
          </w:rPr>
          <w:t>Developing a Psychometrically Sound Assessment of School Leadership: The VAL-ED as a Case Study.</w:t>
        </w:r>
      </w:hyperlink>
      <w:r w:rsidRPr="00D45525">
        <w:rPr>
          <w:rFonts w:cs="Times New Roman"/>
          <w:sz w:val="20"/>
          <w:szCs w:val="24"/>
        </w:rPr>
        <w:t xml:space="preserve"> </w:t>
      </w:r>
      <w:r w:rsidRPr="00D45525">
        <w:rPr>
          <w:rFonts w:cs="Times New Roman"/>
          <w:i/>
          <w:iCs/>
          <w:sz w:val="20"/>
          <w:szCs w:val="24"/>
        </w:rPr>
        <w:t>Educational Administration Quarterly, 46</w:t>
      </w:r>
      <w:r w:rsidRPr="00D45525">
        <w:rPr>
          <w:rFonts w:cs="Times New Roman"/>
          <w:sz w:val="20"/>
          <w:szCs w:val="24"/>
        </w:rPr>
        <w:t xml:space="preserve"> (2): 135–173.</w:t>
      </w:r>
    </w:p>
    <w:p w:rsidR="008E63D4" w:rsidRPr="00D45525" w:rsidRDefault="008E63D4" w:rsidP="008E63D4">
      <w:pPr>
        <w:autoSpaceDE w:val="0"/>
        <w:autoSpaceDN w:val="0"/>
        <w:adjustRightInd w:val="0"/>
        <w:ind w:left="720"/>
        <w:rPr>
          <w:rFonts w:eastAsia="Calibri" w:cs="Times New Roman"/>
          <w:color w:val="000000"/>
          <w:sz w:val="20"/>
          <w:szCs w:val="24"/>
        </w:rPr>
      </w:pPr>
    </w:p>
    <w:p w:rsidR="008E63D4" w:rsidRPr="00D45525" w:rsidRDefault="008E63D4" w:rsidP="008E63D4">
      <w:pPr>
        <w:autoSpaceDE w:val="0"/>
        <w:autoSpaceDN w:val="0"/>
        <w:adjustRightInd w:val="0"/>
        <w:ind w:left="720"/>
        <w:rPr>
          <w:rFonts w:eastAsia="Calibri" w:cs="Times New Roman"/>
          <w:color w:val="000000"/>
          <w:sz w:val="20"/>
          <w:szCs w:val="24"/>
        </w:rPr>
      </w:pPr>
      <w:r w:rsidRPr="00D45525">
        <w:rPr>
          <w:rFonts w:eastAsia="Calibri" w:cs="Times New Roman"/>
          <w:color w:val="000000"/>
          <w:sz w:val="20"/>
          <w:szCs w:val="24"/>
        </w:rPr>
        <w:t xml:space="preserve">Porter, A.C., Polikoff, M.S., Goldring, E., Murphy, J.; Elliott, S.N.; </w:t>
      </w:r>
      <w:r>
        <w:rPr>
          <w:rFonts w:eastAsia="Calibri" w:cs="Times New Roman"/>
          <w:color w:val="000000"/>
          <w:sz w:val="20"/>
          <w:szCs w:val="24"/>
        </w:rPr>
        <w:t>and</w:t>
      </w:r>
      <w:r w:rsidRPr="00D45525">
        <w:rPr>
          <w:rFonts w:eastAsia="Calibri" w:cs="Times New Roman"/>
          <w:color w:val="000000"/>
          <w:sz w:val="20"/>
          <w:szCs w:val="24"/>
        </w:rPr>
        <w:t xml:space="preserve"> May, H. (2010) Investigating The Validity </w:t>
      </w:r>
      <w:r w:rsidR="009268FB">
        <w:rPr>
          <w:rFonts w:eastAsia="Calibri" w:cs="Times New Roman"/>
          <w:color w:val="000000"/>
          <w:sz w:val="20"/>
          <w:szCs w:val="24"/>
        </w:rPr>
        <w:t xml:space="preserve">and </w:t>
      </w:r>
      <w:r w:rsidRPr="00D45525">
        <w:rPr>
          <w:rFonts w:eastAsia="Calibri" w:cs="Times New Roman"/>
          <w:color w:val="000000"/>
          <w:sz w:val="20"/>
          <w:szCs w:val="24"/>
        </w:rPr>
        <w:t xml:space="preserve">Reliability Of The Vanderbilt Assessment Of Leadership In Education. </w:t>
      </w:r>
      <w:r w:rsidRPr="00D45525">
        <w:rPr>
          <w:rFonts w:eastAsia="Calibri" w:cs="Times New Roman"/>
          <w:i/>
          <w:iCs/>
          <w:color w:val="000000"/>
          <w:sz w:val="20"/>
          <w:szCs w:val="24"/>
        </w:rPr>
        <w:t>Elementary School Journal</w:t>
      </w:r>
      <w:r w:rsidRPr="00D45525">
        <w:rPr>
          <w:rFonts w:eastAsia="Calibri" w:cs="Times New Roman"/>
          <w:color w:val="000000"/>
          <w:sz w:val="20"/>
          <w:szCs w:val="24"/>
        </w:rPr>
        <w:t xml:space="preserve">, </w:t>
      </w:r>
      <w:r w:rsidRPr="00D45525">
        <w:rPr>
          <w:rFonts w:eastAsia="Calibri" w:cs="Times New Roman"/>
          <w:i/>
          <w:iCs/>
          <w:color w:val="000000"/>
          <w:sz w:val="20"/>
          <w:szCs w:val="24"/>
        </w:rPr>
        <w:t>111</w:t>
      </w:r>
      <w:r w:rsidRPr="00D45525">
        <w:rPr>
          <w:rFonts w:eastAsia="Calibri" w:cs="Times New Roman"/>
          <w:color w:val="000000"/>
          <w:sz w:val="20"/>
          <w:szCs w:val="24"/>
        </w:rPr>
        <w:t>(2)</w:t>
      </w:r>
      <w:r>
        <w:rPr>
          <w:rFonts w:eastAsia="Calibri" w:cs="Times New Roman"/>
          <w:color w:val="000000"/>
          <w:sz w:val="20"/>
          <w:szCs w:val="24"/>
        </w:rPr>
        <w:t>:</w:t>
      </w:r>
      <w:r w:rsidRPr="00D45525">
        <w:rPr>
          <w:rFonts w:eastAsia="Calibri" w:cs="Times New Roman"/>
          <w:color w:val="000000"/>
          <w:sz w:val="20"/>
          <w:szCs w:val="24"/>
        </w:rPr>
        <w:t xml:space="preserve"> 282-313. </w:t>
      </w:r>
    </w:p>
    <w:p w:rsidR="008E63D4" w:rsidRPr="00D45525" w:rsidRDefault="008E63D4" w:rsidP="008E63D4">
      <w:pPr>
        <w:autoSpaceDE w:val="0"/>
        <w:autoSpaceDN w:val="0"/>
        <w:adjustRightInd w:val="0"/>
        <w:ind w:left="720"/>
        <w:rPr>
          <w:rFonts w:eastAsia="Calibri" w:cs="Times New Roman"/>
          <w:i/>
          <w:iCs/>
          <w:color w:val="000000"/>
          <w:sz w:val="20"/>
          <w:szCs w:val="24"/>
        </w:rPr>
      </w:pPr>
    </w:p>
    <w:p w:rsidR="008E63D4" w:rsidRPr="004A20AA" w:rsidRDefault="008E63D4" w:rsidP="008E63D4">
      <w:pPr>
        <w:autoSpaceDE w:val="0"/>
        <w:autoSpaceDN w:val="0"/>
        <w:adjustRightInd w:val="0"/>
        <w:ind w:left="720"/>
        <w:rPr>
          <w:rFonts w:eastAsia="Calibri" w:cs="Times New Roman"/>
          <w:color w:val="000000"/>
          <w:sz w:val="20"/>
          <w:szCs w:val="24"/>
          <w:u w:val="single"/>
        </w:rPr>
      </w:pPr>
      <w:r w:rsidRPr="004A20AA">
        <w:rPr>
          <w:rFonts w:eastAsia="Calibri" w:cs="Times New Roman"/>
          <w:i/>
          <w:iCs/>
          <w:color w:val="000000"/>
          <w:sz w:val="20"/>
          <w:szCs w:val="24"/>
          <w:u w:val="single"/>
        </w:rPr>
        <w:t>Test and Test Manuals</w:t>
      </w:r>
      <w:r w:rsidR="00A817C0" w:rsidRPr="004A20AA">
        <w:rPr>
          <w:rFonts w:eastAsia="Calibri" w:cs="Times New Roman"/>
          <w:i/>
          <w:iCs/>
          <w:color w:val="000000"/>
          <w:sz w:val="20"/>
          <w:szCs w:val="24"/>
          <w:u w:val="single"/>
        </w:rPr>
        <w:t xml:space="preserve"> Developed Under this Award</w:t>
      </w:r>
    </w:p>
    <w:p w:rsidR="008E63D4" w:rsidRPr="00D45525" w:rsidRDefault="008E63D4" w:rsidP="008E63D4">
      <w:pPr>
        <w:ind w:left="720"/>
        <w:rPr>
          <w:rFonts w:eastAsia="Calibri" w:cs="Times New Roman"/>
          <w:sz w:val="20"/>
          <w:szCs w:val="24"/>
        </w:rPr>
      </w:pPr>
      <w:r w:rsidRPr="00D45525">
        <w:rPr>
          <w:rFonts w:eastAsia="Calibri" w:cs="Times New Roman"/>
          <w:sz w:val="20"/>
          <w:szCs w:val="24"/>
        </w:rPr>
        <w:t xml:space="preserve">Elliott, S.N., Murphy, J., Goldring, E., </w:t>
      </w:r>
      <w:r>
        <w:rPr>
          <w:rFonts w:eastAsia="Calibri" w:cs="Times New Roman"/>
          <w:sz w:val="20"/>
          <w:szCs w:val="24"/>
        </w:rPr>
        <w:t>and</w:t>
      </w:r>
      <w:r w:rsidRPr="00D45525">
        <w:rPr>
          <w:rFonts w:eastAsia="Calibri" w:cs="Times New Roman"/>
          <w:sz w:val="20"/>
          <w:szCs w:val="24"/>
        </w:rPr>
        <w:t xml:space="preserve"> Porter, A. (2008). </w:t>
      </w:r>
      <w:r w:rsidRPr="00D45525">
        <w:rPr>
          <w:rFonts w:eastAsia="Calibri" w:cs="Times New Roman"/>
          <w:i/>
          <w:iCs/>
          <w:sz w:val="20"/>
          <w:szCs w:val="24"/>
        </w:rPr>
        <w:t>VAL-ED Handbook: Implementation and interpretation of the Vanderbilt Assessment of Leadership in Education</w:t>
      </w:r>
      <w:r w:rsidRPr="00D45525">
        <w:rPr>
          <w:rFonts w:eastAsia="Calibri" w:cs="Times New Roman"/>
          <w:sz w:val="20"/>
          <w:szCs w:val="24"/>
        </w:rPr>
        <w:t>. Nashville: Discovery Education Assessments</w:t>
      </w:r>
    </w:p>
    <w:p w:rsidR="008E63D4" w:rsidRPr="00D45525" w:rsidRDefault="008E63D4" w:rsidP="008E63D4">
      <w:pPr>
        <w:ind w:left="720"/>
        <w:rPr>
          <w:rFonts w:eastAsia="Calibri" w:cs="Times New Roman"/>
          <w:sz w:val="20"/>
          <w:szCs w:val="24"/>
        </w:rPr>
      </w:pPr>
    </w:p>
    <w:p w:rsidR="008E63D4" w:rsidRPr="00D45525" w:rsidRDefault="008E63D4" w:rsidP="008E63D4">
      <w:pPr>
        <w:ind w:left="720"/>
        <w:rPr>
          <w:rFonts w:eastAsia="Calibri" w:cs="Times New Roman"/>
          <w:sz w:val="20"/>
          <w:szCs w:val="24"/>
        </w:rPr>
      </w:pPr>
      <w:r w:rsidRPr="00D45525">
        <w:rPr>
          <w:rFonts w:eastAsia="Calibri" w:cs="Times New Roman"/>
          <w:sz w:val="20"/>
          <w:szCs w:val="24"/>
        </w:rPr>
        <w:t xml:space="preserve">Elliott, S.N., Murphy, J., Goldring, E., </w:t>
      </w:r>
      <w:r>
        <w:rPr>
          <w:rFonts w:eastAsia="Calibri" w:cs="Times New Roman"/>
          <w:sz w:val="20"/>
          <w:szCs w:val="24"/>
        </w:rPr>
        <w:t>and</w:t>
      </w:r>
      <w:r w:rsidRPr="00D45525">
        <w:rPr>
          <w:rFonts w:eastAsia="Calibri" w:cs="Times New Roman"/>
          <w:sz w:val="20"/>
          <w:szCs w:val="24"/>
        </w:rPr>
        <w:t xml:space="preserve"> Porter, A. (2008). </w:t>
      </w:r>
      <w:r w:rsidRPr="00D45525">
        <w:rPr>
          <w:rFonts w:eastAsia="Calibri" w:cs="Times New Roman"/>
          <w:i/>
          <w:iCs/>
          <w:sz w:val="20"/>
          <w:szCs w:val="24"/>
        </w:rPr>
        <w:t>VAL-ED Users' Guide</w:t>
      </w:r>
      <w:r w:rsidRPr="00D45525">
        <w:rPr>
          <w:rFonts w:eastAsia="Calibri" w:cs="Times New Roman"/>
          <w:sz w:val="20"/>
          <w:szCs w:val="24"/>
        </w:rPr>
        <w:t>. Nashville: Discovery Education Assessments.</w:t>
      </w:r>
    </w:p>
    <w:p w:rsidR="008E63D4" w:rsidRPr="00D45525" w:rsidRDefault="008E63D4" w:rsidP="008E63D4">
      <w:pPr>
        <w:ind w:left="720"/>
        <w:rPr>
          <w:rFonts w:eastAsia="Calibri" w:cs="Times New Roman"/>
          <w:sz w:val="20"/>
          <w:szCs w:val="24"/>
        </w:rPr>
      </w:pPr>
    </w:p>
    <w:p w:rsidR="008E63D4" w:rsidRPr="00D45525" w:rsidRDefault="008E63D4" w:rsidP="008E63D4">
      <w:pPr>
        <w:autoSpaceDE w:val="0"/>
        <w:autoSpaceDN w:val="0"/>
        <w:adjustRightInd w:val="0"/>
        <w:ind w:left="720"/>
        <w:rPr>
          <w:rFonts w:eastAsia="Calibri" w:cs="Times New Roman"/>
          <w:color w:val="000000"/>
          <w:sz w:val="20"/>
          <w:szCs w:val="24"/>
        </w:rPr>
      </w:pPr>
      <w:r w:rsidRPr="00D45525">
        <w:rPr>
          <w:rFonts w:eastAsia="Calibri" w:cs="Times New Roman"/>
          <w:color w:val="000000"/>
          <w:sz w:val="20"/>
          <w:szCs w:val="24"/>
        </w:rPr>
        <w:t xml:space="preserve">Porter, A.C., Murphy, J., Goldring, E.B., </w:t>
      </w:r>
      <w:r>
        <w:rPr>
          <w:rFonts w:eastAsia="Calibri" w:cs="Times New Roman"/>
          <w:color w:val="000000"/>
          <w:sz w:val="20"/>
          <w:szCs w:val="24"/>
        </w:rPr>
        <w:t>and</w:t>
      </w:r>
      <w:r w:rsidRPr="00D45525">
        <w:rPr>
          <w:rFonts w:eastAsia="Calibri" w:cs="Times New Roman"/>
          <w:color w:val="000000"/>
          <w:sz w:val="20"/>
          <w:szCs w:val="24"/>
        </w:rPr>
        <w:t xml:space="preserve"> Elliott, S.N. (2008). </w:t>
      </w:r>
      <w:r w:rsidRPr="00D45525">
        <w:rPr>
          <w:rFonts w:eastAsia="Calibri" w:cs="Times New Roman"/>
          <w:i/>
          <w:iCs/>
          <w:color w:val="000000"/>
          <w:sz w:val="20"/>
          <w:szCs w:val="24"/>
        </w:rPr>
        <w:t>VAL-ED: The Vanderbilt Assessment of Leadership in Education</w:t>
      </w:r>
      <w:r w:rsidRPr="00D45525">
        <w:rPr>
          <w:rFonts w:eastAsia="Calibri" w:cs="Times New Roman"/>
          <w:color w:val="000000"/>
          <w:sz w:val="20"/>
          <w:szCs w:val="24"/>
        </w:rPr>
        <w:t xml:space="preserve">. Nashville: Discovery Education Assessments. </w:t>
      </w:r>
    </w:p>
    <w:p w:rsidR="008E63D4" w:rsidRPr="00D45525" w:rsidRDefault="008E63D4" w:rsidP="008E63D4">
      <w:pPr>
        <w:autoSpaceDE w:val="0"/>
        <w:autoSpaceDN w:val="0"/>
        <w:adjustRightInd w:val="0"/>
        <w:ind w:left="720"/>
        <w:rPr>
          <w:rFonts w:eastAsia="Calibri" w:cs="Times New Roman"/>
          <w:color w:val="000000"/>
          <w:sz w:val="20"/>
          <w:szCs w:val="24"/>
        </w:rPr>
      </w:pPr>
    </w:p>
    <w:p w:rsidR="008E63D4" w:rsidRPr="00D45525" w:rsidRDefault="008E63D4" w:rsidP="008E63D4">
      <w:pPr>
        <w:autoSpaceDE w:val="0"/>
        <w:autoSpaceDN w:val="0"/>
        <w:adjustRightInd w:val="0"/>
        <w:ind w:left="720"/>
        <w:rPr>
          <w:rFonts w:eastAsia="Calibri" w:cs="Times New Roman"/>
          <w:color w:val="000000"/>
          <w:sz w:val="20"/>
          <w:szCs w:val="24"/>
        </w:rPr>
      </w:pPr>
      <w:r w:rsidRPr="00D45525">
        <w:rPr>
          <w:rFonts w:eastAsia="Calibri" w:cs="Times New Roman"/>
          <w:color w:val="000000"/>
          <w:sz w:val="20"/>
          <w:szCs w:val="24"/>
        </w:rPr>
        <w:t xml:space="preserve">Porter, A.C., Murphy, J., Goldring, E.B., Elliott, S.N., Polikoff, M.S., </w:t>
      </w:r>
      <w:r>
        <w:rPr>
          <w:rFonts w:eastAsia="Calibri" w:cs="Times New Roman"/>
          <w:color w:val="000000"/>
          <w:sz w:val="20"/>
          <w:szCs w:val="24"/>
        </w:rPr>
        <w:t>and</w:t>
      </w:r>
      <w:r w:rsidRPr="00D45525">
        <w:rPr>
          <w:rFonts w:eastAsia="Calibri" w:cs="Times New Roman"/>
          <w:color w:val="000000"/>
          <w:sz w:val="20"/>
          <w:szCs w:val="24"/>
        </w:rPr>
        <w:t xml:space="preserve"> May, H. (2008). </w:t>
      </w:r>
      <w:r w:rsidRPr="00D45525">
        <w:rPr>
          <w:rFonts w:eastAsia="Calibri" w:cs="Times New Roman"/>
          <w:i/>
          <w:iCs/>
          <w:color w:val="000000"/>
          <w:sz w:val="20"/>
          <w:szCs w:val="24"/>
        </w:rPr>
        <w:t>VAL-ED: Technical Manual (Version1.0)</w:t>
      </w:r>
      <w:r w:rsidRPr="00D45525">
        <w:rPr>
          <w:rFonts w:eastAsia="Calibri" w:cs="Times New Roman"/>
          <w:color w:val="000000"/>
          <w:sz w:val="20"/>
          <w:szCs w:val="24"/>
        </w:rPr>
        <w:t xml:space="preserve">. Nashville: Discovery Education Assessments. </w:t>
      </w:r>
    </w:p>
    <w:p w:rsidR="008E63D4" w:rsidRDefault="008E63D4" w:rsidP="008E63D4">
      <w:pPr>
        <w:rPr>
          <w:rFonts w:cs="Times New Roman"/>
        </w:rPr>
      </w:pPr>
    </w:p>
    <w:p w:rsidR="008E63D4" w:rsidRPr="00912CB1" w:rsidRDefault="008E63D4" w:rsidP="008E63D4">
      <w:pPr>
        <w:rPr>
          <w:rFonts w:cs="Times New Roman"/>
        </w:rPr>
      </w:pPr>
    </w:p>
    <w:p w:rsidR="008E63D4" w:rsidRPr="00741F1E" w:rsidRDefault="008E63D4" w:rsidP="008E63D4">
      <w:pPr>
        <w:pStyle w:val="Heading3"/>
        <w:rPr>
          <w:rFonts w:cs="Times New Roman"/>
        </w:rPr>
      </w:pPr>
      <w:bookmarkStart w:id="415" w:name="_Toc372556276"/>
      <w:r w:rsidRPr="00741F1E">
        <w:rPr>
          <w:rFonts w:cs="Times New Roman"/>
        </w:rPr>
        <w:t>R305A080696</w:t>
      </w:r>
      <w:bookmarkEnd w:id="415"/>
    </w:p>
    <w:p w:rsidR="008E63D4" w:rsidRPr="00741F1E" w:rsidRDefault="002C2386" w:rsidP="008E63D4">
      <w:pPr>
        <w:rPr>
          <w:rFonts w:cs="Times New Roman"/>
          <w:b/>
          <w:bCs/>
        </w:rPr>
      </w:pPr>
      <w:hyperlink r:id="rId495" w:history="1">
        <w:r w:rsidR="008E63D4" w:rsidRPr="00741F1E">
          <w:rPr>
            <w:rStyle w:val="Hyperlink"/>
            <w:rFonts w:cs="Times New Roman"/>
            <w:b/>
            <w:bCs/>
          </w:rPr>
          <w:t>A Randomized Control Trial to Assess the Efficacy of the Balanced Leadership Program</w:t>
        </w:r>
      </w:hyperlink>
      <w:r w:rsidR="008E63D4" w:rsidRPr="00741F1E">
        <w:rPr>
          <w:rFonts w:cs="Times New Roman"/>
          <w:b/>
          <w:bCs/>
        </w:rPr>
        <w:t xml:space="preserve"> </w:t>
      </w:r>
    </w:p>
    <w:p w:rsidR="008E63D4" w:rsidRPr="00741F1E" w:rsidRDefault="008E63D4" w:rsidP="008E63D4">
      <w:pPr>
        <w:rPr>
          <w:rFonts w:cs="Times New Roman"/>
          <w:bCs/>
        </w:rPr>
      </w:pPr>
      <w:r w:rsidRPr="00741F1E">
        <w:rPr>
          <w:rFonts w:cs="Times New Roman"/>
          <w:bCs/>
        </w:rPr>
        <w:t xml:space="preserve">Texas </w:t>
      </w:r>
      <w:r w:rsidR="00E11F29">
        <w:rPr>
          <w:rFonts w:cs="Times New Roman"/>
          <w:bCs/>
        </w:rPr>
        <w:t>A&amp;M</w:t>
      </w:r>
      <w:r w:rsidRPr="00741F1E">
        <w:rPr>
          <w:rFonts w:cs="Times New Roman"/>
          <w:bCs/>
        </w:rPr>
        <w:t xml:space="preserve"> University</w:t>
      </w:r>
    </w:p>
    <w:p w:rsidR="008E63D4" w:rsidRPr="00741F1E" w:rsidRDefault="008E63D4" w:rsidP="008E63D4">
      <w:pPr>
        <w:rPr>
          <w:rFonts w:cs="Times New Roman"/>
          <w:bCs/>
        </w:rPr>
      </w:pPr>
      <w:r w:rsidRPr="00741F1E">
        <w:rPr>
          <w:rFonts w:cs="Times New Roman"/>
          <w:bCs/>
        </w:rPr>
        <w:t>Goddard, Roger</w:t>
      </w:r>
    </w:p>
    <w:p w:rsidR="008E63D4" w:rsidRPr="00741F1E" w:rsidRDefault="008E63D4" w:rsidP="008E63D4">
      <w:pPr>
        <w:rPr>
          <w:rFonts w:cs="Times New Roman"/>
          <w:bCs/>
        </w:rPr>
      </w:pPr>
    </w:p>
    <w:p w:rsidR="008E63D4" w:rsidRPr="00741F1E" w:rsidRDefault="008E63D4" w:rsidP="008E63D4">
      <w:pPr>
        <w:rPr>
          <w:rFonts w:cs="Times New Roman"/>
          <w:sz w:val="20"/>
        </w:rPr>
      </w:pPr>
      <w:r w:rsidRPr="00741F1E">
        <w:rPr>
          <w:rFonts w:cs="Times New Roman"/>
          <w:bCs/>
        </w:rPr>
        <w:t>Publications:</w:t>
      </w:r>
      <w:r w:rsidRPr="00C860DA" w:rsidDel="00C860DA">
        <w:rPr>
          <w:rFonts w:cs="Times New Roman"/>
          <w:bCs/>
        </w:rPr>
        <w:t xml:space="preserve"> </w:t>
      </w:r>
    </w:p>
    <w:p w:rsidR="008E63D4" w:rsidRPr="00741F1E" w:rsidRDefault="008E63D4" w:rsidP="008E63D4">
      <w:pPr>
        <w:ind w:left="720"/>
        <w:rPr>
          <w:rFonts w:cs="Times New Roman"/>
          <w:i/>
          <w:sz w:val="20"/>
        </w:rPr>
      </w:pPr>
      <w:r w:rsidRPr="00741F1E">
        <w:rPr>
          <w:rFonts w:cs="Times New Roman"/>
          <w:sz w:val="20"/>
        </w:rPr>
        <w:t xml:space="preserve">Goddard, R.D., Goddard, Y.L., Kim, E.S., and Miller, R.J. (2012). Coherent </w:t>
      </w:r>
      <w:r w:rsidRPr="00C860DA">
        <w:rPr>
          <w:rFonts w:cs="Times New Roman"/>
          <w:sz w:val="20"/>
        </w:rPr>
        <w:t xml:space="preserve">Evidence: </w:t>
      </w:r>
      <w:r w:rsidRPr="00741F1E">
        <w:rPr>
          <w:rFonts w:cs="Times New Roman"/>
          <w:sz w:val="20"/>
        </w:rPr>
        <w:t xml:space="preserve">The </w:t>
      </w:r>
      <w:r w:rsidRPr="00C860DA">
        <w:rPr>
          <w:rFonts w:cs="Times New Roman"/>
          <w:sz w:val="20"/>
        </w:rPr>
        <w:t xml:space="preserve">Roles Of Instructional Leadership, Teacher Collaboration, </w:t>
      </w:r>
      <w:r w:rsidR="009268FB">
        <w:rPr>
          <w:rFonts w:cs="Times New Roman"/>
          <w:sz w:val="20"/>
        </w:rPr>
        <w:t xml:space="preserve">and </w:t>
      </w:r>
      <w:r w:rsidRPr="00C860DA">
        <w:rPr>
          <w:rFonts w:cs="Times New Roman"/>
          <w:sz w:val="20"/>
        </w:rPr>
        <w:t xml:space="preserve">Collective Efficacy Beliefs. </w:t>
      </w:r>
      <w:r w:rsidRPr="00741F1E">
        <w:rPr>
          <w:rFonts w:cs="Times New Roman"/>
          <w:i/>
          <w:sz w:val="20"/>
        </w:rPr>
        <w:t xml:space="preserve">American Educational Research Journal. </w:t>
      </w:r>
    </w:p>
    <w:p w:rsidR="008E63D4" w:rsidRPr="00741F1E" w:rsidRDefault="008E63D4" w:rsidP="008E63D4">
      <w:pPr>
        <w:ind w:left="720"/>
        <w:rPr>
          <w:rFonts w:cs="Times New Roman"/>
          <w:i/>
          <w:sz w:val="20"/>
        </w:rPr>
      </w:pPr>
    </w:p>
    <w:p w:rsidR="008E63D4" w:rsidRPr="00D45525" w:rsidRDefault="008E63D4" w:rsidP="008E63D4">
      <w:pPr>
        <w:ind w:left="720"/>
        <w:rPr>
          <w:rFonts w:cs="Times New Roman"/>
          <w:sz w:val="20"/>
        </w:rPr>
      </w:pPr>
      <w:r w:rsidRPr="00741F1E">
        <w:rPr>
          <w:rFonts w:cs="Times New Roman"/>
          <w:sz w:val="20"/>
        </w:rPr>
        <w:t xml:space="preserve">Jacob, R., Goddard, R., and Kim, E.S. (2012). Assessing </w:t>
      </w:r>
      <w:r w:rsidRPr="00C860DA">
        <w:rPr>
          <w:rFonts w:cs="Times New Roman"/>
          <w:sz w:val="20"/>
        </w:rPr>
        <w:t xml:space="preserve">The Use Of Aggregate Data In The Evaluation Of School-Based Interventions: </w:t>
      </w:r>
      <w:r w:rsidRPr="00741F1E">
        <w:rPr>
          <w:rFonts w:cs="Times New Roman"/>
          <w:sz w:val="20"/>
        </w:rPr>
        <w:t xml:space="preserve">Implications </w:t>
      </w:r>
      <w:r w:rsidRPr="00C860DA">
        <w:rPr>
          <w:rFonts w:cs="Times New Roman"/>
          <w:sz w:val="20"/>
        </w:rPr>
        <w:t xml:space="preserve">For Evaluation Research </w:t>
      </w:r>
      <w:r w:rsidR="009268FB">
        <w:rPr>
          <w:rFonts w:cs="Times New Roman"/>
          <w:sz w:val="20"/>
        </w:rPr>
        <w:t xml:space="preserve">and </w:t>
      </w:r>
      <w:r w:rsidRPr="00C860DA">
        <w:rPr>
          <w:rFonts w:cs="Times New Roman"/>
          <w:sz w:val="20"/>
        </w:rPr>
        <w:t xml:space="preserve">State Policy Regarding Public Use Data. </w:t>
      </w:r>
      <w:r w:rsidRPr="00741F1E">
        <w:rPr>
          <w:rFonts w:cs="Times New Roman"/>
          <w:i/>
          <w:sz w:val="20"/>
        </w:rPr>
        <w:t>Educational Evaluation and Policy Analysis.</w:t>
      </w:r>
      <w:r w:rsidRPr="00D45525">
        <w:rPr>
          <w:rFonts w:cs="Times New Roman"/>
          <w:sz w:val="20"/>
        </w:rPr>
        <w:t xml:space="preserve"> </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2"/>
        <w:rPr>
          <w:rFonts w:cs="Times New Roman"/>
        </w:rPr>
      </w:pPr>
      <w:bookmarkStart w:id="416" w:name="_Toc348081901"/>
      <w:bookmarkStart w:id="417" w:name="_Toc348442262"/>
      <w:bookmarkStart w:id="418" w:name="_Toc372556277"/>
      <w:r w:rsidRPr="00912CB1">
        <w:rPr>
          <w:rFonts w:cs="Times New Roman"/>
        </w:rPr>
        <w:t>2009</w:t>
      </w:r>
      <w:bookmarkEnd w:id="416"/>
      <w:bookmarkEnd w:id="417"/>
      <w:bookmarkEnd w:id="418"/>
    </w:p>
    <w:p w:rsidR="008E63D4" w:rsidRPr="00912CB1" w:rsidRDefault="008E63D4" w:rsidP="008E63D4">
      <w:pPr>
        <w:pStyle w:val="Heading3"/>
        <w:rPr>
          <w:rFonts w:cs="Times New Roman"/>
        </w:rPr>
      </w:pPr>
      <w:bookmarkStart w:id="419" w:name="_Toc372556278"/>
      <w:r w:rsidRPr="00912CB1">
        <w:rPr>
          <w:rFonts w:cs="Times New Roman"/>
        </w:rPr>
        <w:t>R305A090265</w:t>
      </w:r>
      <w:bookmarkEnd w:id="419"/>
    </w:p>
    <w:p w:rsidR="008E63D4" w:rsidRPr="00D45525" w:rsidRDefault="002C2386" w:rsidP="008E63D4">
      <w:pPr>
        <w:rPr>
          <w:rFonts w:cs="Times New Roman"/>
          <w:b/>
          <w:bCs/>
        </w:rPr>
      </w:pPr>
      <w:hyperlink r:id="rId496" w:history="1">
        <w:r w:rsidR="008E63D4" w:rsidRPr="00D45525">
          <w:rPr>
            <w:rStyle w:val="Hyperlink"/>
            <w:rFonts w:cs="Times New Roman"/>
            <w:b/>
            <w:bCs/>
          </w:rPr>
          <w:t>Developing and Validating the Next Generation of Leadership Evaluation Tools: Formative Assessment for High Stakes Accountability</w:t>
        </w:r>
      </w:hyperlink>
      <w:r w:rsidR="008E63D4" w:rsidRPr="00D45525">
        <w:rPr>
          <w:rFonts w:cs="Times New Roman"/>
          <w:b/>
          <w:bCs/>
        </w:rPr>
        <w:t xml:space="preserve"> </w:t>
      </w:r>
    </w:p>
    <w:p w:rsidR="008E63D4" w:rsidRDefault="008E63D4" w:rsidP="008E63D4">
      <w:pPr>
        <w:rPr>
          <w:rFonts w:cs="Times New Roman"/>
          <w:bCs/>
        </w:rPr>
      </w:pPr>
      <w:r>
        <w:rPr>
          <w:rFonts w:cs="Times New Roman"/>
          <w:bCs/>
        </w:rPr>
        <w:t>University of Wisconsin</w:t>
      </w:r>
    </w:p>
    <w:p w:rsidR="008E63D4" w:rsidRDefault="008E63D4" w:rsidP="008E63D4">
      <w:pPr>
        <w:rPr>
          <w:rFonts w:cs="Times New Roman"/>
          <w:bCs/>
        </w:rPr>
      </w:pPr>
      <w:r>
        <w:rPr>
          <w:rFonts w:cs="Times New Roman"/>
          <w:bCs/>
        </w:rPr>
        <w:t>Halverson, Richard</w:t>
      </w:r>
    </w:p>
    <w:p w:rsidR="008E63D4" w:rsidRDefault="008E63D4" w:rsidP="008E63D4">
      <w:r>
        <w:t>Carolyn Kelley</w:t>
      </w:r>
    </w:p>
    <w:p w:rsidR="008E63D4" w:rsidRDefault="008E63D4" w:rsidP="008E63D4">
      <w:pPr>
        <w:rPr>
          <w:rFonts w:cs="Times New Roman"/>
          <w:bCs/>
        </w:rPr>
      </w:pPr>
    </w:p>
    <w:p w:rsidR="008E63D4" w:rsidRPr="00912CB1" w:rsidRDefault="008E63D4" w:rsidP="008E63D4">
      <w:pPr>
        <w:rPr>
          <w:rFonts w:cs="Times New Roman"/>
          <w:bCs/>
        </w:rPr>
      </w:pPr>
      <w:r>
        <w:rPr>
          <w:rFonts w:cs="Times New Roman"/>
          <w:bCs/>
        </w:rPr>
        <w:t>Publications:</w:t>
      </w:r>
    </w:p>
    <w:p w:rsidR="008E63D4" w:rsidRDefault="008E63D4" w:rsidP="008E63D4">
      <w:pPr>
        <w:rPr>
          <w:rFonts w:cs="Times New Roman"/>
          <w:bCs/>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20" w:name="_Toc372556279"/>
      <w:r w:rsidRPr="00912CB1">
        <w:rPr>
          <w:rFonts w:cs="Times New Roman"/>
        </w:rPr>
        <w:t>R305A090316</w:t>
      </w:r>
      <w:bookmarkEnd w:id="420"/>
    </w:p>
    <w:p w:rsidR="008E63D4" w:rsidRPr="00D45525" w:rsidRDefault="002C2386" w:rsidP="008E63D4">
      <w:pPr>
        <w:rPr>
          <w:rFonts w:cs="Times New Roman"/>
          <w:b/>
          <w:bCs/>
        </w:rPr>
      </w:pPr>
      <w:hyperlink r:id="rId497" w:history="1">
        <w:r w:rsidR="008E63D4" w:rsidRPr="00D45525">
          <w:rPr>
            <w:rStyle w:val="Hyperlink"/>
            <w:rFonts w:cs="Times New Roman"/>
            <w:b/>
            <w:bCs/>
          </w:rPr>
          <w:t>School Leadership for Student Achievement: A Survey and Quasi-Experimental Analysis of Leadership in Florida</w:t>
        </w:r>
      </w:hyperlink>
      <w:r w:rsidR="008E63D4" w:rsidRPr="00D45525">
        <w:rPr>
          <w:rFonts w:cs="Times New Roman"/>
          <w:b/>
          <w:bCs/>
        </w:rPr>
        <w:t xml:space="preserve"> </w:t>
      </w:r>
    </w:p>
    <w:p w:rsidR="008E63D4" w:rsidRDefault="008E63D4" w:rsidP="008E63D4">
      <w:pPr>
        <w:rPr>
          <w:rFonts w:cs="Times New Roman"/>
          <w:bCs/>
        </w:rPr>
      </w:pPr>
      <w:r>
        <w:rPr>
          <w:rFonts w:cs="Times New Roman"/>
          <w:bCs/>
        </w:rPr>
        <w:t>University of Wisconsin</w:t>
      </w:r>
    </w:p>
    <w:p w:rsidR="008E63D4" w:rsidRPr="00912CB1" w:rsidRDefault="008E63D4" w:rsidP="008E63D4">
      <w:pPr>
        <w:rPr>
          <w:rFonts w:cs="Times New Roman"/>
          <w:bCs/>
        </w:rPr>
      </w:pPr>
      <w:r>
        <w:rPr>
          <w:rFonts w:cs="Times New Roman"/>
          <w:bCs/>
        </w:rPr>
        <w:t>Camburn, Eric</w:t>
      </w:r>
    </w:p>
    <w:p w:rsidR="008E63D4" w:rsidRDefault="008E63D4" w:rsidP="008E63D4">
      <w:pPr>
        <w:rPr>
          <w:rFonts w:cs="Times New Roman"/>
          <w:bCs/>
        </w:rPr>
      </w:pPr>
    </w:p>
    <w:p w:rsidR="008E63D4" w:rsidRDefault="008E63D4" w:rsidP="008E63D4">
      <w:pPr>
        <w:rPr>
          <w:rFonts w:cs="Times New Roman"/>
          <w:bCs/>
        </w:rPr>
      </w:pPr>
      <w:r>
        <w:rPr>
          <w:rFonts w:cs="Times New Roman"/>
          <w:bCs/>
        </w:rPr>
        <w:t>Publications:</w:t>
      </w:r>
    </w:p>
    <w:p w:rsidR="008E63D4" w:rsidRDefault="008E63D4" w:rsidP="008E63D4">
      <w:pPr>
        <w:rPr>
          <w:rFonts w:cs="Times New Roman"/>
          <w:bCs/>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21" w:name="_Toc348081904"/>
      <w:bookmarkStart w:id="422" w:name="_Toc348442265"/>
      <w:bookmarkStart w:id="423" w:name="_Toc372556280"/>
      <w:r w:rsidRPr="00912CB1">
        <w:rPr>
          <w:rFonts w:cs="Times New Roman"/>
        </w:rPr>
        <w:t>R305A090421</w:t>
      </w:r>
      <w:bookmarkEnd w:id="421"/>
      <w:bookmarkEnd w:id="422"/>
      <w:bookmarkEnd w:id="423"/>
    </w:p>
    <w:p w:rsidR="008E63D4" w:rsidRPr="00912CB1" w:rsidRDefault="002C2386" w:rsidP="008E63D4">
      <w:pPr>
        <w:rPr>
          <w:rFonts w:cs="Times New Roman"/>
          <w:b/>
          <w:bCs/>
        </w:rPr>
      </w:pPr>
      <w:hyperlink r:id="rId498" w:history="1">
        <w:r w:rsidR="008E63D4" w:rsidRPr="00D45525">
          <w:rPr>
            <w:rStyle w:val="Hyperlink"/>
            <w:rFonts w:cs="Times New Roman"/>
            <w:b/>
            <w:bCs/>
          </w:rPr>
          <w:t>School Leader Communication Model (SLCM)</w:t>
        </w:r>
      </w:hyperlink>
    </w:p>
    <w:p w:rsidR="008E63D4" w:rsidRPr="00912CB1" w:rsidRDefault="008E63D4" w:rsidP="008E63D4">
      <w:pPr>
        <w:rPr>
          <w:rFonts w:cs="Times New Roman"/>
        </w:rPr>
      </w:pPr>
      <w:r w:rsidRPr="00912CB1">
        <w:rPr>
          <w:rFonts w:cs="Times New Roman"/>
        </w:rPr>
        <w:t>Syracuse University</w:t>
      </w:r>
    </w:p>
    <w:p w:rsidR="008E63D4" w:rsidRPr="00912CB1" w:rsidRDefault="008E63D4" w:rsidP="008E63D4">
      <w:pPr>
        <w:rPr>
          <w:rFonts w:cs="Times New Roman"/>
        </w:rPr>
      </w:pPr>
      <w:r w:rsidRPr="00912CB1">
        <w:rPr>
          <w:rFonts w:cs="Times New Roman"/>
        </w:rPr>
        <w:t>Dotger, Benjamin</w:t>
      </w:r>
    </w:p>
    <w:p w:rsidR="008E63D4" w:rsidRPr="00912CB1" w:rsidRDefault="008E63D4" w:rsidP="008E63D4">
      <w:pPr>
        <w:rPr>
          <w:rFonts w:cs="Times New Roman"/>
        </w:rPr>
      </w:pPr>
    </w:p>
    <w:p w:rsidR="008E63D4" w:rsidRDefault="008E63D4" w:rsidP="008E63D4">
      <w:pPr>
        <w:rPr>
          <w:rStyle w:val="Hyperlink"/>
          <w:rFonts w:cs="Times New Roman"/>
        </w:rPr>
      </w:pPr>
      <w:r w:rsidRPr="0089480B">
        <w:rPr>
          <w:rFonts w:cs="Times New Roman"/>
          <w:bCs/>
        </w:rPr>
        <w:t>Project Website:</w:t>
      </w:r>
      <w:r w:rsidRPr="00912CB1">
        <w:rPr>
          <w:rFonts w:cs="Times New Roman"/>
        </w:rPr>
        <w:t xml:space="preserve"> </w:t>
      </w:r>
      <w:hyperlink r:id="rId499" w:history="1">
        <w:r w:rsidRPr="00912CB1">
          <w:rPr>
            <w:rStyle w:val="Hyperlink"/>
            <w:rFonts w:cs="Times New Roman"/>
          </w:rPr>
          <w:t>http://edusims.syr.edu/</w:t>
        </w:r>
      </w:hyperlink>
    </w:p>
    <w:p w:rsidR="008E63D4" w:rsidRPr="00912CB1" w:rsidRDefault="008E63D4" w:rsidP="008E63D4">
      <w:pPr>
        <w:rPr>
          <w:rFonts w:cs="Times New Roman"/>
        </w:rPr>
      </w:pPr>
    </w:p>
    <w:p w:rsidR="008E63D4" w:rsidRPr="00D45525" w:rsidRDefault="008E63D4" w:rsidP="008E63D4">
      <w:pPr>
        <w:rPr>
          <w:rFonts w:cs="Times New Roman"/>
          <w:bCs/>
        </w:rPr>
      </w:pPr>
      <w:r w:rsidRPr="00D45525">
        <w:rPr>
          <w:rFonts w:cs="Times New Roman"/>
          <w:bCs/>
        </w:rPr>
        <w:lastRenderedPageBreak/>
        <w:t>Publications:</w:t>
      </w:r>
    </w:p>
    <w:p w:rsidR="008E63D4" w:rsidRPr="00D45525" w:rsidRDefault="008E63D4" w:rsidP="008E63D4">
      <w:pPr>
        <w:ind w:left="720"/>
        <w:rPr>
          <w:rFonts w:cs="Times New Roman"/>
          <w:sz w:val="20"/>
          <w:szCs w:val="24"/>
        </w:rPr>
      </w:pPr>
      <w:r w:rsidRPr="00D45525">
        <w:rPr>
          <w:rFonts w:cs="Times New Roman"/>
          <w:sz w:val="20"/>
          <w:szCs w:val="24"/>
        </w:rPr>
        <w:t>Dotger, B. (2012). The School Leader Communication Model: An Emerging Method For</w:t>
      </w:r>
    </w:p>
    <w:p w:rsidR="008E63D4" w:rsidRPr="00D45525" w:rsidRDefault="008E63D4" w:rsidP="008E63D4">
      <w:pPr>
        <w:ind w:left="720"/>
        <w:rPr>
          <w:rFonts w:cs="Times New Roman"/>
          <w:sz w:val="20"/>
          <w:szCs w:val="24"/>
        </w:rPr>
      </w:pPr>
      <w:r w:rsidRPr="00D45525">
        <w:rPr>
          <w:rFonts w:cs="Times New Roman"/>
          <w:sz w:val="20"/>
          <w:szCs w:val="24"/>
        </w:rPr>
        <w:t xml:space="preserve">Bridging School Leader Preparation </w:t>
      </w:r>
      <w:r w:rsidR="009268FB">
        <w:rPr>
          <w:rFonts w:cs="Times New Roman"/>
          <w:sz w:val="20"/>
          <w:szCs w:val="24"/>
        </w:rPr>
        <w:t xml:space="preserve">and </w:t>
      </w:r>
      <w:r w:rsidRPr="00D45525">
        <w:rPr>
          <w:rFonts w:cs="Times New Roman"/>
          <w:sz w:val="20"/>
          <w:szCs w:val="24"/>
        </w:rPr>
        <w:t xml:space="preserve">Practice. </w:t>
      </w:r>
      <w:r w:rsidRPr="00D45525">
        <w:rPr>
          <w:rFonts w:cs="Times New Roman"/>
          <w:i/>
          <w:iCs/>
          <w:sz w:val="20"/>
          <w:szCs w:val="24"/>
        </w:rPr>
        <w:t>Journal of School Leadership, 21</w:t>
      </w:r>
      <w:r w:rsidRPr="00D45525">
        <w:rPr>
          <w:rFonts w:cs="Times New Roman"/>
          <w:sz w:val="20"/>
          <w:szCs w:val="24"/>
        </w:rPr>
        <w:t>(6)</w:t>
      </w:r>
      <w:r>
        <w:rPr>
          <w:rFonts w:cs="Times New Roman"/>
          <w:sz w:val="20"/>
          <w:szCs w:val="24"/>
        </w:rPr>
        <w:t>:</w:t>
      </w:r>
      <w:r w:rsidRPr="00D45525">
        <w:rPr>
          <w:rFonts w:cs="Times New Roman"/>
          <w:sz w:val="20"/>
          <w:szCs w:val="24"/>
        </w:rPr>
        <w:t xml:space="preserve"> 871-892.</w:t>
      </w:r>
    </w:p>
    <w:p w:rsidR="008E63D4" w:rsidRPr="00D45525" w:rsidRDefault="008E63D4" w:rsidP="008E63D4">
      <w:pPr>
        <w:ind w:left="720"/>
        <w:rPr>
          <w:rFonts w:cs="Times New Roman"/>
          <w:sz w:val="20"/>
          <w:szCs w:val="24"/>
        </w:rPr>
      </w:pPr>
    </w:p>
    <w:p w:rsidR="008E63D4" w:rsidRPr="00D45525" w:rsidRDefault="008E63D4" w:rsidP="008E63D4">
      <w:pPr>
        <w:ind w:left="720"/>
        <w:rPr>
          <w:rFonts w:cs="Times New Roman"/>
          <w:sz w:val="20"/>
        </w:rPr>
      </w:pPr>
      <w:r w:rsidRPr="00D45525">
        <w:rPr>
          <w:rFonts w:cs="Times New Roman"/>
          <w:sz w:val="20"/>
          <w:szCs w:val="24"/>
        </w:rPr>
        <w:t xml:space="preserve">Dotger, B. </w:t>
      </w:r>
      <w:r>
        <w:rPr>
          <w:rFonts w:cs="Times New Roman"/>
          <w:sz w:val="20"/>
          <w:szCs w:val="24"/>
        </w:rPr>
        <w:t>and</w:t>
      </w:r>
      <w:r w:rsidRPr="00D45525">
        <w:rPr>
          <w:rFonts w:cs="Times New Roman"/>
          <w:sz w:val="20"/>
          <w:szCs w:val="24"/>
        </w:rPr>
        <w:t xml:space="preserve"> Alger, A. (In Press). Challenging Parent, Challenged Curricula: Utilizing Simulated Interactions To Enhance School Leader Preparation</w:t>
      </w:r>
      <w:r w:rsidRPr="00D45525">
        <w:rPr>
          <w:rFonts w:cs="Times New Roman"/>
          <w:i/>
          <w:iCs/>
          <w:sz w:val="20"/>
          <w:szCs w:val="24"/>
        </w:rPr>
        <w:t xml:space="preserve">. Planning </w:t>
      </w:r>
      <w:r>
        <w:rPr>
          <w:rFonts w:cs="Times New Roman"/>
          <w:i/>
          <w:iCs/>
          <w:sz w:val="20"/>
          <w:szCs w:val="24"/>
        </w:rPr>
        <w:t>and</w:t>
      </w:r>
      <w:r w:rsidRPr="00D45525">
        <w:rPr>
          <w:rFonts w:cs="Times New Roman"/>
          <w:i/>
          <w:iCs/>
          <w:sz w:val="20"/>
          <w:szCs w:val="24"/>
        </w:rPr>
        <w:t xml:space="preserve"> Changing.</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2"/>
        <w:rPr>
          <w:rFonts w:cs="Times New Roman"/>
        </w:rPr>
      </w:pPr>
      <w:bookmarkStart w:id="424" w:name="_Toc348081905"/>
      <w:bookmarkStart w:id="425" w:name="_Toc348442266"/>
      <w:bookmarkStart w:id="426" w:name="_Toc372556281"/>
      <w:r w:rsidRPr="00912CB1">
        <w:rPr>
          <w:rFonts w:cs="Times New Roman"/>
        </w:rPr>
        <w:t>2010</w:t>
      </w:r>
      <w:bookmarkEnd w:id="424"/>
      <w:bookmarkEnd w:id="425"/>
      <w:bookmarkEnd w:id="426"/>
    </w:p>
    <w:p w:rsidR="008E63D4" w:rsidRPr="00912CB1" w:rsidRDefault="008E63D4" w:rsidP="008E63D4">
      <w:pPr>
        <w:pStyle w:val="Heading3"/>
        <w:rPr>
          <w:rFonts w:cs="Times New Roman"/>
        </w:rPr>
      </w:pPr>
      <w:bookmarkStart w:id="427" w:name="_Toc348081906"/>
      <w:bookmarkStart w:id="428" w:name="_Toc348442267"/>
      <w:bookmarkStart w:id="429" w:name="_Toc372556282"/>
      <w:r w:rsidRPr="00912CB1">
        <w:rPr>
          <w:rFonts w:cs="Times New Roman"/>
        </w:rPr>
        <w:t>R305A100286</w:t>
      </w:r>
      <w:bookmarkEnd w:id="427"/>
      <w:bookmarkEnd w:id="428"/>
      <w:bookmarkEnd w:id="429"/>
    </w:p>
    <w:p w:rsidR="008E63D4" w:rsidRPr="00912CB1" w:rsidRDefault="002C2386" w:rsidP="008E63D4">
      <w:pPr>
        <w:rPr>
          <w:rFonts w:cs="Times New Roman"/>
          <w:b/>
          <w:bCs/>
        </w:rPr>
      </w:pPr>
      <w:hyperlink r:id="rId500" w:history="1">
        <w:r w:rsidR="008E63D4" w:rsidRPr="00D45525">
          <w:rPr>
            <w:rStyle w:val="Hyperlink"/>
            <w:rFonts w:cs="Times New Roman"/>
            <w:b/>
            <w:bCs/>
          </w:rPr>
          <w:t>Assessing School Leaders’ Development of Management Skills and Leadership: A Longitudinal Mixed-Methods Study</w:t>
        </w:r>
      </w:hyperlink>
    </w:p>
    <w:p w:rsidR="008E63D4" w:rsidRPr="00912CB1" w:rsidRDefault="008E63D4" w:rsidP="008E63D4">
      <w:pPr>
        <w:rPr>
          <w:rFonts w:cs="Times New Roman"/>
        </w:rPr>
      </w:pPr>
      <w:r w:rsidRPr="00912CB1">
        <w:rPr>
          <w:rFonts w:cs="Times New Roman"/>
        </w:rPr>
        <w:t>Board of Trustees of the Leland Stanford Junior University</w:t>
      </w:r>
    </w:p>
    <w:p w:rsidR="008E63D4" w:rsidRDefault="008E63D4" w:rsidP="008E63D4">
      <w:pPr>
        <w:rPr>
          <w:rFonts w:cs="Times New Roman"/>
        </w:rPr>
      </w:pPr>
      <w:r w:rsidRPr="00912CB1">
        <w:rPr>
          <w:rFonts w:cs="Times New Roman"/>
        </w:rPr>
        <w:t>Loeb, Susanna</w:t>
      </w:r>
    </w:p>
    <w:p w:rsidR="008E63D4" w:rsidRDefault="008E63D4" w:rsidP="008E63D4">
      <w:pPr>
        <w:rPr>
          <w:rFonts w:cs="Times New Roman"/>
        </w:rPr>
      </w:pPr>
      <w:r>
        <w:t>Jason A. Grissom (University of Missouri)</w:t>
      </w:r>
    </w:p>
    <w:p w:rsidR="008E63D4" w:rsidRPr="00912CB1" w:rsidRDefault="008E63D4" w:rsidP="008E63D4">
      <w:pPr>
        <w:rPr>
          <w:rFonts w:cs="Times New Roman"/>
        </w:rPr>
      </w:pPr>
    </w:p>
    <w:p w:rsidR="008E63D4" w:rsidRPr="00D45525" w:rsidRDefault="008E63D4" w:rsidP="008E63D4">
      <w:pPr>
        <w:rPr>
          <w:rFonts w:cs="Times New Roman"/>
          <w:bCs/>
        </w:rPr>
      </w:pPr>
      <w:r w:rsidRPr="00D45525">
        <w:rPr>
          <w:rFonts w:cs="Times New Roman"/>
          <w:bCs/>
        </w:rPr>
        <w:t>Publications:</w:t>
      </w:r>
    </w:p>
    <w:p w:rsidR="008E63D4" w:rsidRPr="00D45525" w:rsidRDefault="008E63D4" w:rsidP="008E63D4">
      <w:pPr>
        <w:ind w:left="720"/>
        <w:rPr>
          <w:rFonts w:cs="Times New Roman"/>
          <w:sz w:val="20"/>
          <w:szCs w:val="24"/>
        </w:rPr>
      </w:pPr>
      <w:r w:rsidRPr="00D45525">
        <w:rPr>
          <w:rFonts w:cs="Times New Roman"/>
          <w:sz w:val="20"/>
          <w:szCs w:val="24"/>
        </w:rPr>
        <w:t xml:space="preserve">Grissom, J.A., </w:t>
      </w:r>
      <w:r>
        <w:rPr>
          <w:rFonts w:cs="Times New Roman"/>
          <w:sz w:val="20"/>
          <w:szCs w:val="24"/>
        </w:rPr>
        <w:t>and</w:t>
      </w:r>
      <w:r w:rsidRPr="00D45525">
        <w:rPr>
          <w:rFonts w:cs="Times New Roman"/>
          <w:sz w:val="20"/>
          <w:szCs w:val="24"/>
        </w:rPr>
        <w:t xml:space="preserve"> Loeb, S. (2011). Triangulating Principal Effectiveness: How Perspectives Of Parents, Teachers, </w:t>
      </w:r>
      <w:r w:rsidR="009268FB">
        <w:rPr>
          <w:rFonts w:cs="Times New Roman"/>
          <w:sz w:val="20"/>
          <w:szCs w:val="24"/>
        </w:rPr>
        <w:t xml:space="preserve">and </w:t>
      </w:r>
      <w:r w:rsidRPr="00D45525">
        <w:rPr>
          <w:rFonts w:cs="Times New Roman"/>
          <w:sz w:val="20"/>
          <w:szCs w:val="24"/>
        </w:rPr>
        <w:t>Assistant Principals Identify The Central Importance Of Managerial Skills</w:t>
      </w:r>
      <w:r w:rsidRPr="00D45525">
        <w:rPr>
          <w:rFonts w:cs="Times New Roman"/>
          <w:i/>
          <w:iCs/>
          <w:sz w:val="20"/>
          <w:szCs w:val="24"/>
        </w:rPr>
        <w:t>. American Education Research Journal</w:t>
      </w:r>
      <w:r w:rsidRPr="00D45525">
        <w:rPr>
          <w:rFonts w:cs="Times New Roman"/>
          <w:sz w:val="20"/>
          <w:szCs w:val="24"/>
        </w:rPr>
        <w:t>, 48(5)</w:t>
      </w:r>
      <w:r>
        <w:rPr>
          <w:rFonts w:cs="Times New Roman"/>
          <w:sz w:val="20"/>
          <w:szCs w:val="24"/>
        </w:rPr>
        <w:t>:</w:t>
      </w:r>
      <w:r w:rsidRPr="00D45525">
        <w:rPr>
          <w:rFonts w:cs="Times New Roman"/>
          <w:sz w:val="20"/>
          <w:szCs w:val="24"/>
        </w:rPr>
        <w:t xml:space="preserve"> 1091-1123.</w:t>
      </w:r>
    </w:p>
    <w:p w:rsidR="008E63D4" w:rsidRPr="00D45525" w:rsidRDefault="008E63D4" w:rsidP="008E63D4">
      <w:pPr>
        <w:ind w:left="720"/>
        <w:rPr>
          <w:rFonts w:cs="Times New Roman"/>
          <w:sz w:val="20"/>
          <w:szCs w:val="24"/>
        </w:rPr>
      </w:pPr>
    </w:p>
    <w:p w:rsidR="008E63D4" w:rsidRPr="00D45525" w:rsidRDefault="008E63D4" w:rsidP="008E63D4">
      <w:pPr>
        <w:ind w:left="720"/>
        <w:rPr>
          <w:rFonts w:cs="Times New Roman"/>
          <w:sz w:val="20"/>
          <w:szCs w:val="24"/>
        </w:rPr>
      </w:pPr>
      <w:r w:rsidRPr="00D45525">
        <w:rPr>
          <w:rFonts w:cs="Times New Roman"/>
          <w:sz w:val="20"/>
          <w:szCs w:val="24"/>
        </w:rPr>
        <w:t xml:space="preserve">Myung, J., Loeb, S., </w:t>
      </w:r>
      <w:r>
        <w:rPr>
          <w:rFonts w:cs="Times New Roman"/>
          <w:sz w:val="20"/>
          <w:szCs w:val="24"/>
        </w:rPr>
        <w:t>and</w:t>
      </w:r>
      <w:r w:rsidRPr="00D45525">
        <w:rPr>
          <w:rFonts w:cs="Times New Roman"/>
          <w:sz w:val="20"/>
          <w:szCs w:val="24"/>
        </w:rPr>
        <w:t xml:space="preserve"> Horng, E. (2011). Ta</w:t>
      </w:r>
      <w:r w:rsidR="00E91E27">
        <w:rPr>
          <w:rFonts w:cs="Times New Roman"/>
          <w:sz w:val="20"/>
          <w:szCs w:val="24"/>
        </w:rPr>
        <w:t>pp</w:t>
      </w:r>
      <w:r w:rsidRPr="00D45525">
        <w:rPr>
          <w:rFonts w:cs="Times New Roman"/>
          <w:sz w:val="20"/>
          <w:szCs w:val="24"/>
        </w:rPr>
        <w:t>ing The Principal Pipeline: Identifying Talent For Future School Leadership In The Absence Of Formal Succession Management Programs</w:t>
      </w:r>
      <w:r w:rsidRPr="00D45525">
        <w:rPr>
          <w:rFonts w:cs="Times New Roman"/>
          <w:i/>
          <w:iCs/>
          <w:sz w:val="20"/>
          <w:szCs w:val="24"/>
        </w:rPr>
        <w:t>. Education Administration Quarterly</w:t>
      </w:r>
      <w:r w:rsidRPr="00D45525">
        <w:rPr>
          <w:rFonts w:cs="Times New Roman"/>
          <w:sz w:val="20"/>
          <w:szCs w:val="24"/>
        </w:rPr>
        <w:t xml:space="preserve">, </w:t>
      </w:r>
      <w:r w:rsidRPr="00741F1E">
        <w:rPr>
          <w:rFonts w:cs="Times New Roman"/>
          <w:i/>
          <w:sz w:val="20"/>
          <w:szCs w:val="24"/>
        </w:rPr>
        <w:t>47</w:t>
      </w:r>
      <w:r w:rsidRPr="00D45525">
        <w:rPr>
          <w:rFonts w:cs="Times New Roman"/>
          <w:sz w:val="20"/>
          <w:szCs w:val="24"/>
        </w:rPr>
        <w:t>(5)</w:t>
      </w:r>
      <w:r>
        <w:rPr>
          <w:rFonts w:cs="Times New Roman"/>
          <w:sz w:val="20"/>
          <w:szCs w:val="24"/>
        </w:rPr>
        <w:t>:</w:t>
      </w:r>
      <w:r w:rsidRPr="00D45525">
        <w:rPr>
          <w:rFonts w:cs="Times New Roman"/>
          <w:sz w:val="20"/>
          <w:szCs w:val="24"/>
        </w:rPr>
        <w:t xml:space="preserve"> 695-727.</w:t>
      </w:r>
    </w:p>
    <w:p w:rsidR="008E63D4" w:rsidRPr="00D45525" w:rsidRDefault="008E63D4" w:rsidP="008E63D4">
      <w:pPr>
        <w:ind w:left="720" w:firstLine="720"/>
        <w:rPr>
          <w:rFonts w:cs="Times New Roman"/>
          <w:sz w:val="20"/>
          <w:szCs w:val="24"/>
        </w:rPr>
      </w:pPr>
    </w:p>
    <w:p w:rsidR="008E63D4" w:rsidRPr="00D45525" w:rsidRDefault="008E63D4" w:rsidP="008E63D4">
      <w:pPr>
        <w:ind w:left="720"/>
        <w:rPr>
          <w:rFonts w:cs="Times New Roman"/>
          <w:sz w:val="20"/>
          <w:szCs w:val="24"/>
        </w:rPr>
      </w:pPr>
      <w:r w:rsidRPr="00D45525">
        <w:rPr>
          <w:rFonts w:cs="Times New Roman"/>
          <w:sz w:val="20"/>
          <w:szCs w:val="24"/>
        </w:rPr>
        <w:t xml:space="preserve">Loeb, S., Beteille, T., </w:t>
      </w:r>
      <w:r>
        <w:rPr>
          <w:rFonts w:cs="Times New Roman"/>
          <w:sz w:val="20"/>
          <w:szCs w:val="24"/>
        </w:rPr>
        <w:t>and</w:t>
      </w:r>
      <w:r w:rsidRPr="00D45525">
        <w:rPr>
          <w:rFonts w:cs="Times New Roman"/>
          <w:sz w:val="20"/>
          <w:szCs w:val="24"/>
        </w:rPr>
        <w:t xml:space="preserve"> Kalogrides, D. (2012). Effective Schools: Teacher Hiring, Assignment, Development, </w:t>
      </w:r>
      <w:r w:rsidR="009268FB">
        <w:rPr>
          <w:rFonts w:cs="Times New Roman"/>
          <w:sz w:val="20"/>
          <w:szCs w:val="24"/>
        </w:rPr>
        <w:t xml:space="preserve">and </w:t>
      </w:r>
      <w:r w:rsidRPr="00D45525">
        <w:rPr>
          <w:rFonts w:cs="Times New Roman"/>
          <w:sz w:val="20"/>
          <w:szCs w:val="24"/>
        </w:rPr>
        <w:t>Retention</w:t>
      </w:r>
      <w:r w:rsidRPr="00D45525">
        <w:rPr>
          <w:rFonts w:cs="Times New Roman"/>
          <w:i/>
          <w:iCs/>
          <w:sz w:val="20"/>
          <w:szCs w:val="24"/>
        </w:rPr>
        <w:t xml:space="preserve">. Education Finance </w:t>
      </w:r>
      <w:r w:rsidR="009268FB">
        <w:rPr>
          <w:rFonts w:cs="Times New Roman"/>
          <w:i/>
          <w:iCs/>
          <w:sz w:val="20"/>
          <w:szCs w:val="24"/>
        </w:rPr>
        <w:t xml:space="preserve">and </w:t>
      </w:r>
      <w:r w:rsidRPr="00D45525">
        <w:rPr>
          <w:rFonts w:cs="Times New Roman"/>
          <w:i/>
          <w:iCs/>
          <w:sz w:val="20"/>
          <w:szCs w:val="24"/>
        </w:rPr>
        <w:t>Policy</w:t>
      </w:r>
      <w:r w:rsidRPr="00D45525">
        <w:rPr>
          <w:rFonts w:cs="Times New Roman"/>
          <w:sz w:val="20"/>
          <w:szCs w:val="24"/>
        </w:rPr>
        <w:t xml:space="preserve">, </w:t>
      </w:r>
      <w:r w:rsidRPr="00C860DA">
        <w:rPr>
          <w:rFonts w:cs="Times New Roman"/>
          <w:i/>
          <w:sz w:val="20"/>
          <w:szCs w:val="24"/>
        </w:rPr>
        <w:t>7</w:t>
      </w:r>
      <w:r w:rsidRPr="00D45525">
        <w:rPr>
          <w:rFonts w:cs="Times New Roman"/>
          <w:sz w:val="20"/>
          <w:szCs w:val="24"/>
        </w:rPr>
        <w:t>(3)</w:t>
      </w:r>
      <w:r>
        <w:rPr>
          <w:rFonts w:cs="Times New Roman"/>
          <w:sz w:val="20"/>
          <w:szCs w:val="24"/>
        </w:rPr>
        <w:t>:</w:t>
      </w:r>
      <w:r w:rsidRPr="00D45525">
        <w:rPr>
          <w:rFonts w:cs="Times New Roman"/>
          <w:sz w:val="20"/>
          <w:szCs w:val="24"/>
        </w:rPr>
        <w:t xml:space="preserve"> 269–304.</w:t>
      </w:r>
    </w:p>
    <w:p w:rsidR="008E63D4" w:rsidRPr="00D45525" w:rsidRDefault="008E63D4" w:rsidP="008E63D4">
      <w:pPr>
        <w:ind w:left="720"/>
        <w:rPr>
          <w:rFonts w:cs="Times New Roman"/>
          <w:sz w:val="20"/>
          <w:szCs w:val="24"/>
        </w:rPr>
      </w:pPr>
    </w:p>
    <w:p w:rsidR="008E63D4" w:rsidRPr="00D45525" w:rsidRDefault="008E63D4" w:rsidP="008E63D4">
      <w:pPr>
        <w:ind w:left="720"/>
        <w:rPr>
          <w:rFonts w:cs="Times New Roman"/>
          <w:sz w:val="20"/>
          <w:szCs w:val="24"/>
        </w:rPr>
      </w:pPr>
      <w:r w:rsidRPr="00D45525">
        <w:rPr>
          <w:rFonts w:cs="Times New Roman"/>
          <w:sz w:val="20"/>
          <w:szCs w:val="24"/>
        </w:rPr>
        <w:t xml:space="preserve">Beteille, T., Kalogrides, D., </w:t>
      </w:r>
      <w:r w:rsidR="009268FB">
        <w:rPr>
          <w:rFonts w:cs="Times New Roman"/>
          <w:sz w:val="20"/>
          <w:szCs w:val="24"/>
        </w:rPr>
        <w:t xml:space="preserve">and </w:t>
      </w:r>
      <w:r w:rsidRPr="00D45525">
        <w:rPr>
          <w:rFonts w:cs="Times New Roman"/>
          <w:sz w:val="20"/>
          <w:szCs w:val="24"/>
        </w:rPr>
        <w:t>Loeb, S. (2012). Ste</w:t>
      </w:r>
      <w:r w:rsidR="00E91E27">
        <w:rPr>
          <w:rFonts w:cs="Times New Roman"/>
          <w:sz w:val="20"/>
          <w:szCs w:val="24"/>
        </w:rPr>
        <w:t>pp</w:t>
      </w:r>
      <w:r w:rsidRPr="00D45525">
        <w:rPr>
          <w:rFonts w:cs="Times New Roman"/>
          <w:sz w:val="20"/>
          <w:szCs w:val="24"/>
        </w:rPr>
        <w:t xml:space="preserve">ing Stones: Principal Career Paths </w:t>
      </w:r>
      <w:r w:rsidR="009268FB">
        <w:rPr>
          <w:rFonts w:cs="Times New Roman"/>
          <w:sz w:val="20"/>
          <w:szCs w:val="24"/>
        </w:rPr>
        <w:t xml:space="preserve">and </w:t>
      </w:r>
      <w:r w:rsidRPr="00D45525">
        <w:rPr>
          <w:rFonts w:cs="Times New Roman"/>
          <w:sz w:val="20"/>
          <w:szCs w:val="24"/>
        </w:rPr>
        <w:t>School Outcomes</w:t>
      </w:r>
      <w:r w:rsidRPr="00D45525">
        <w:rPr>
          <w:rFonts w:cs="Times New Roman"/>
          <w:i/>
          <w:iCs/>
          <w:sz w:val="20"/>
          <w:szCs w:val="24"/>
        </w:rPr>
        <w:t>. Social Science Research</w:t>
      </w:r>
      <w:r w:rsidRPr="00C860DA">
        <w:rPr>
          <w:rFonts w:cs="Times New Roman"/>
          <w:i/>
          <w:sz w:val="20"/>
          <w:szCs w:val="24"/>
        </w:rPr>
        <w:t>, 41</w:t>
      </w:r>
      <w:r w:rsidRPr="00D45525">
        <w:rPr>
          <w:rFonts w:cs="Times New Roman"/>
          <w:sz w:val="20"/>
          <w:szCs w:val="24"/>
        </w:rPr>
        <w:t>(4)</w:t>
      </w:r>
      <w:r>
        <w:rPr>
          <w:rFonts w:cs="Times New Roman"/>
          <w:sz w:val="20"/>
          <w:szCs w:val="24"/>
        </w:rPr>
        <w:t>:</w:t>
      </w:r>
      <w:r w:rsidRPr="00D45525">
        <w:rPr>
          <w:rFonts w:cs="Times New Roman"/>
          <w:sz w:val="20"/>
          <w:szCs w:val="24"/>
        </w:rPr>
        <w:t xml:space="preserve"> 904–919.</w:t>
      </w:r>
    </w:p>
    <w:p w:rsidR="008E63D4" w:rsidRPr="00D45525" w:rsidRDefault="008E63D4" w:rsidP="008E63D4">
      <w:pPr>
        <w:ind w:left="720"/>
        <w:rPr>
          <w:rFonts w:cs="Times New Roman"/>
          <w:sz w:val="20"/>
          <w:szCs w:val="24"/>
        </w:rPr>
      </w:pPr>
    </w:p>
    <w:p w:rsidR="008E63D4" w:rsidRPr="00D45525" w:rsidRDefault="008E63D4" w:rsidP="008E63D4">
      <w:pPr>
        <w:ind w:left="720"/>
        <w:rPr>
          <w:rFonts w:cs="Times New Roman"/>
          <w:sz w:val="20"/>
          <w:szCs w:val="24"/>
        </w:rPr>
      </w:pPr>
      <w:r w:rsidRPr="00D45525">
        <w:rPr>
          <w:rFonts w:cs="Times New Roman"/>
          <w:sz w:val="20"/>
          <w:szCs w:val="24"/>
        </w:rPr>
        <w:t xml:space="preserve">Loeb, S. Kasman, M. </w:t>
      </w:r>
      <w:r w:rsidR="009268FB">
        <w:rPr>
          <w:rFonts w:cs="Times New Roman"/>
          <w:sz w:val="20"/>
          <w:szCs w:val="24"/>
        </w:rPr>
        <w:t xml:space="preserve">and </w:t>
      </w:r>
      <w:r w:rsidRPr="00D45525">
        <w:rPr>
          <w:rFonts w:cs="Times New Roman"/>
          <w:sz w:val="20"/>
          <w:szCs w:val="24"/>
        </w:rPr>
        <w:t xml:space="preserve">Valant, J. (Forthcoming). Principals’ Perceptions Of Competition For Students In Milwaukee Schools. </w:t>
      </w:r>
      <w:r w:rsidRPr="00D45525">
        <w:rPr>
          <w:rFonts w:cs="Times New Roman"/>
          <w:i/>
          <w:iCs/>
          <w:sz w:val="20"/>
          <w:szCs w:val="24"/>
        </w:rPr>
        <w:t xml:space="preserve">Education Finance </w:t>
      </w:r>
      <w:r w:rsidR="009268FB">
        <w:rPr>
          <w:rFonts w:cs="Times New Roman"/>
          <w:i/>
          <w:iCs/>
          <w:sz w:val="20"/>
          <w:szCs w:val="24"/>
        </w:rPr>
        <w:t xml:space="preserve">and </w:t>
      </w:r>
      <w:r w:rsidRPr="00D45525">
        <w:rPr>
          <w:rFonts w:cs="Times New Roman"/>
          <w:i/>
          <w:iCs/>
          <w:sz w:val="20"/>
          <w:szCs w:val="24"/>
        </w:rPr>
        <w:t>Policy</w:t>
      </w:r>
      <w:r w:rsidRPr="00D45525">
        <w:rPr>
          <w:rFonts w:cs="Times New Roman"/>
          <w:sz w:val="20"/>
          <w:szCs w:val="24"/>
        </w:rPr>
        <w:t>.</w:t>
      </w:r>
    </w:p>
    <w:p w:rsidR="008E63D4" w:rsidRPr="00D45525" w:rsidRDefault="008E63D4" w:rsidP="008E63D4">
      <w:pPr>
        <w:ind w:left="720"/>
        <w:rPr>
          <w:rFonts w:cs="Times New Roman"/>
          <w:sz w:val="20"/>
          <w:szCs w:val="24"/>
        </w:rPr>
      </w:pPr>
    </w:p>
    <w:p w:rsidR="008E63D4" w:rsidRPr="00D45525" w:rsidRDefault="008E63D4" w:rsidP="008E63D4">
      <w:pPr>
        <w:ind w:left="720"/>
        <w:rPr>
          <w:rFonts w:cs="Times New Roman"/>
          <w:sz w:val="20"/>
        </w:rPr>
      </w:pPr>
      <w:r w:rsidRPr="00D45525">
        <w:rPr>
          <w:rFonts w:cs="Times New Roman"/>
          <w:sz w:val="20"/>
          <w:szCs w:val="24"/>
        </w:rPr>
        <w:t xml:space="preserve">Kalogrides, D., Loeb, S., </w:t>
      </w:r>
      <w:r w:rsidR="009268FB">
        <w:rPr>
          <w:rFonts w:cs="Times New Roman"/>
          <w:sz w:val="20"/>
          <w:szCs w:val="24"/>
        </w:rPr>
        <w:t xml:space="preserve">and </w:t>
      </w:r>
      <w:r w:rsidRPr="00D45525">
        <w:rPr>
          <w:rFonts w:cs="Times New Roman"/>
          <w:sz w:val="20"/>
          <w:szCs w:val="24"/>
        </w:rPr>
        <w:t xml:space="preserve">Beteille, T. (Forthcoming). Systematic Sorting: Teacher Characteristics </w:t>
      </w:r>
      <w:r w:rsidR="009268FB">
        <w:rPr>
          <w:rFonts w:cs="Times New Roman"/>
          <w:sz w:val="20"/>
          <w:szCs w:val="24"/>
        </w:rPr>
        <w:t xml:space="preserve">and </w:t>
      </w:r>
      <w:r w:rsidRPr="00D45525">
        <w:rPr>
          <w:rFonts w:cs="Times New Roman"/>
          <w:sz w:val="20"/>
          <w:szCs w:val="24"/>
        </w:rPr>
        <w:t>Class Assignments</w:t>
      </w:r>
      <w:r w:rsidRPr="00D45525">
        <w:rPr>
          <w:rFonts w:cs="Times New Roman"/>
          <w:i/>
          <w:iCs/>
          <w:sz w:val="20"/>
          <w:szCs w:val="24"/>
        </w:rPr>
        <w:t>. Sociology Of Education</w:t>
      </w:r>
      <w:r w:rsidRPr="00D45525">
        <w:rPr>
          <w:rFonts w:cs="Times New Roman"/>
          <w:sz w:val="20"/>
          <w:szCs w:val="24"/>
        </w:rPr>
        <w:t>.</w:t>
      </w:r>
    </w:p>
    <w:p w:rsidR="008E63D4" w:rsidRDefault="008E63D4" w:rsidP="008E63D4">
      <w:pPr>
        <w:rPr>
          <w:rFonts w:cs="Times New Roman"/>
          <w:b/>
          <w:bCs/>
        </w:rPr>
      </w:pPr>
    </w:p>
    <w:p w:rsidR="008E63D4" w:rsidRPr="00912CB1" w:rsidRDefault="008E63D4" w:rsidP="008E63D4">
      <w:pPr>
        <w:rPr>
          <w:rFonts w:cs="Times New Roman"/>
          <w:b/>
          <w:bCs/>
        </w:rPr>
      </w:pPr>
    </w:p>
    <w:p w:rsidR="008E63D4" w:rsidRPr="00912CB1" w:rsidRDefault="008E63D4" w:rsidP="008E63D4">
      <w:pPr>
        <w:pStyle w:val="Heading3"/>
        <w:rPr>
          <w:rFonts w:cs="Times New Roman"/>
        </w:rPr>
      </w:pPr>
      <w:bookmarkStart w:id="430" w:name="_Toc372556283"/>
      <w:r w:rsidRPr="00912CB1">
        <w:rPr>
          <w:rFonts w:cs="Times New Roman"/>
        </w:rPr>
        <w:t>R305A100289</w:t>
      </w:r>
      <w:bookmarkEnd w:id="430"/>
    </w:p>
    <w:p w:rsidR="008E63D4" w:rsidRPr="00912CB1" w:rsidRDefault="002C2386" w:rsidP="008E63D4">
      <w:pPr>
        <w:rPr>
          <w:rFonts w:cs="Times New Roman"/>
          <w:b/>
          <w:bCs/>
        </w:rPr>
      </w:pPr>
      <w:hyperlink r:id="rId501" w:history="1">
        <w:r w:rsidR="008E63D4" w:rsidRPr="00D45525">
          <w:rPr>
            <w:rStyle w:val="Hyperlink"/>
            <w:rFonts w:cs="Times New Roman"/>
            <w:b/>
            <w:bCs/>
          </w:rPr>
          <w:t>Learning Leadership: Kernel Routines for Instructional Improvement</w:t>
        </w:r>
      </w:hyperlink>
      <w:r w:rsidR="008E63D4" w:rsidRPr="00912CB1">
        <w:rPr>
          <w:rFonts w:cs="Times New Roman"/>
          <w:b/>
          <w:bCs/>
        </w:rPr>
        <w:t xml:space="preserve"> </w:t>
      </w:r>
    </w:p>
    <w:p w:rsidR="008E63D4" w:rsidRPr="00D45525" w:rsidRDefault="008E63D4" w:rsidP="008E63D4">
      <w:pPr>
        <w:rPr>
          <w:rFonts w:cs="Times New Roman"/>
          <w:bCs/>
        </w:rPr>
      </w:pPr>
      <w:r w:rsidRPr="00D45525">
        <w:rPr>
          <w:rFonts w:cs="Times New Roman"/>
          <w:bCs/>
        </w:rPr>
        <w:t>Northwestern University</w:t>
      </w:r>
    </w:p>
    <w:p w:rsidR="008E63D4" w:rsidRPr="00D45525" w:rsidRDefault="008E63D4" w:rsidP="008E63D4">
      <w:pPr>
        <w:rPr>
          <w:rFonts w:cs="Times New Roman"/>
          <w:bCs/>
        </w:rPr>
      </w:pPr>
      <w:r w:rsidRPr="00D45525">
        <w:rPr>
          <w:rFonts w:cs="Times New Roman"/>
          <w:bCs/>
        </w:rPr>
        <w:t xml:space="preserve">Spillane, James </w:t>
      </w:r>
    </w:p>
    <w:p w:rsidR="008E63D4" w:rsidRDefault="008E63D4" w:rsidP="008E63D4">
      <w:pPr>
        <w:rPr>
          <w:rFonts w:cs="Times New Roman"/>
          <w:bCs/>
        </w:rPr>
      </w:pPr>
      <w:r>
        <w:t>Brian Junker (Carnegie Mellon University), Richard Correnti (University of Pittsburgh)</w:t>
      </w:r>
    </w:p>
    <w:p w:rsidR="008E63D4" w:rsidRPr="00D45525" w:rsidRDefault="008E63D4" w:rsidP="008E63D4">
      <w:pPr>
        <w:rPr>
          <w:rFonts w:cs="Times New Roman"/>
          <w:bCs/>
        </w:rPr>
      </w:pPr>
    </w:p>
    <w:p w:rsidR="008E63D4" w:rsidRPr="00D45525" w:rsidRDefault="008E63D4" w:rsidP="008E63D4">
      <w:pPr>
        <w:rPr>
          <w:rFonts w:cs="Times New Roman"/>
          <w:bCs/>
        </w:rPr>
      </w:pPr>
      <w:r w:rsidRPr="00D45525">
        <w:rPr>
          <w:rFonts w:cs="Times New Roman"/>
          <w:bCs/>
        </w:rPr>
        <w:t>Publications:</w:t>
      </w:r>
    </w:p>
    <w:p w:rsidR="008E63D4" w:rsidRPr="00741F1E" w:rsidRDefault="008E63D4" w:rsidP="008E63D4">
      <w:pPr>
        <w:pStyle w:val="NoSpacing"/>
        <w:ind w:left="720"/>
        <w:rPr>
          <w:sz w:val="20"/>
          <w:szCs w:val="20"/>
        </w:rPr>
      </w:pPr>
      <w:r w:rsidRPr="00741F1E">
        <w:rPr>
          <w:sz w:val="20"/>
          <w:szCs w:val="20"/>
        </w:rPr>
        <w:t>Spillane</w:t>
      </w:r>
      <w:r w:rsidRPr="00C860DA">
        <w:rPr>
          <w:sz w:val="20"/>
          <w:szCs w:val="20"/>
        </w:rPr>
        <w:t xml:space="preserve">, </w:t>
      </w:r>
      <w:r w:rsidRPr="00741F1E">
        <w:rPr>
          <w:sz w:val="20"/>
          <w:szCs w:val="20"/>
        </w:rPr>
        <w:t>J</w:t>
      </w:r>
      <w:r w:rsidRPr="00C860DA">
        <w:rPr>
          <w:sz w:val="20"/>
          <w:szCs w:val="20"/>
        </w:rPr>
        <w:t>.</w:t>
      </w:r>
      <w:r w:rsidRPr="00741F1E">
        <w:rPr>
          <w:sz w:val="20"/>
          <w:szCs w:val="20"/>
        </w:rPr>
        <w:t>P</w:t>
      </w:r>
      <w:r w:rsidRPr="00C860DA">
        <w:rPr>
          <w:sz w:val="20"/>
          <w:szCs w:val="20"/>
        </w:rPr>
        <w:t xml:space="preserve">. (2012). </w:t>
      </w:r>
      <w:r w:rsidRPr="00741F1E">
        <w:rPr>
          <w:sz w:val="20"/>
          <w:szCs w:val="20"/>
        </w:rPr>
        <w:t xml:space="preserve">Data </w:t>
      </w:r>
      <w:r w:rsidRPr="00C860DA">
        <w:rPr>
          <w:sz w:val="20"/>
          <w:szCs w:val="20"/>
        </w:rPr>
        <w:t xml:space="preserve">In Practice: </w:t>
      </w:r>
      <w:r w:rsidRPr="00741F1E">
        <w:rPr>
          <w:sz w:val="20"/>
          <w:szCs w:val="20"/>
        </w:rPr>
        <w:t xml:space="preserve">Conceptualizing </w:t>
      </w:r>
      <w:r w:rsidRPr="00C860DA">
        <w:rPr>
          <w:sz w:val="20"/>
          <w:szCs w:val="20"/>
        </w:rPr>
        <w:t xml:space="preserve">The Data-Based Decision-Making Phenomena. </w:t>
      </w:r>
      <w:r w:rsidRPr="00741F1E">
        <w:rPr>
          <w:i/>
          <w:iCs/>
          <w:sz w:val="20"/>
          <w:szCs w:val="20"/>
        </w:rPr>
        <w:t>American Journal Of Education</w:t>
      </w:r>
      <w:r w:rsidRPr="00C860DA">
        <w:rPr>
          <w:sz w:val="20"/>
          <w:szCs w:val="20"/>
        </w:rPr>
        <w:t xml:space="preserve">, </w:t>
      </w:r>
      <w:r w:rsidRPr="00C860DA">
        <w:rPr>
          <w:i/>
          <w:iCs/>
          <w:sz w:val="20"/>
          <w:szCs w:val="20"/>
        </w:rPr>
        <w:t>118</w:t>
      </w:r>
      <w:r w:rsidRPr="00C860DA">
        <w:rPr>
          <w:sz w:val="20"/>
          <w:szCs w:val="20"/>
        </w:rPr>
        <w:t>(2)</w:t>
      </w:r>
      <w:r>
        <w:rPr>
          <w:sz w:val="20"/>
          <w:szCs w:val="20"/>
        </w:rPr>
        <w:t xml:space="preserve">: </w:t>
      </w:r>
      <w:r w:rsidRPr="00C860DA">
        <w:rPr>
          <w:sz w:val="20"/>
          <w:szCs w:val="20"/>
        </w:rPr>
        <w:t>113-141.</w:t>
      </w:r>
    </w:p>
    <w:p w:rsidR="008E63D4" w:rsidRDefault="008E63D4" w:rsidP="008E63D4">
      <w:pPr>
        <w:rPr>
          <w:rFonts w:cs="Times New Roman"/>
          <w:b/>
          <w:bCs/>
        </w:rPr>
      </w:pPr>
    </w:p>
    <w:p w:rsidR="008E63D4" w:rsidRDefault="008E63D4" w:rsidP="008E63D4">
      <w:pPr>
        <w:rPr>
          <w:rFonts w:cs="Times New Roman"/>
          <w:b/>
          <w:bCs/>
        </w:rPr>
      </w:pPr>
    </w:p>
    <w:p w:rsidR="008E63D4" w:rsidRDefault="008E63D4" w:rsidP="008E63D4">
      <w:pPr>
        <w:rPr>
          <w:rFonts w:cs="Times New Roman"/>
        </w:rPr>
      </w:pPr>
    </w:p>
    <w:p w:rsidR="008E63D4" w:rsidRPr="00912CB1" w:rsidRDefault="008E63D4" w:rsidP="008E63D4">
      <w:pPr>
        <w:pStyle w:val="Heading1"/>
        <w:rPr>
          <w:rFonts w:cs="Times New Roman"/>
        </w:rPr>
      </w:pPr>
      <w:bookmarkStart w:id="431" w:name="_Toc348081938"/>
      <w:bookmarkStart w:id="432" w:name="_Toc348442299"/>
      <w:bookmarkStart w:id="433" w:name="_Toc372556284"/>
      <w:bookmarkStart w:id="434" w:name="_Toc348081908"/>
      <w:bookmarkStart w:id="435" w:name="_Toc348442269"/>
      <w:r w:rsidRPr="00912CB1">
        <w:rPr>
          <w:rFonts w:cs="Times New Roman"/>
        </w:rPr>
        <w:lastRenderedPageBreak/>
        <w:t>Education Policy, Finance, and Systems</w:t>
      </w:r>
      <w:bookmarkEnd w:id="431"/>
      <w:bookmarkEnd w:id="432"/>
      <w:bookmarkEnd w:id="433"/>
      <w:r w:rsidRPr="00912CB1">
        <w:rPr>
          <w:rFonts w:cs="Times New Roman"/>
        </w:rPr>
        <w:t xml:space="preserve"> </w:t>
      </w:r>
    </w:p>
    <w:p w:rsidR="008E63D4" w:rsidRDefault="008E63D4" w:rsidP="008E63D4">
      <w:bookmarkStart w:id="436" w:name="_Toc348081939"/>
      <w:bookmarkStart w:id="437" w:name="_Toc348442300"/>
    </w:p>
    <w:p w:rsidR="008E63D4" w:rsidRPr="00912CB1" w:rsidRDefault="008E63D4" w:rsidP="008E63D4">
      <w:pPr>
        <w:pStyle w:val="Heading2"/>
        <w:rPr>
          <w:rFonts w:cs="Times New Roman"/>
        </w:rPr>
      </w:pPr>
      <w:bookmarkStart w:id="438" w:name="_Toc372556285"/>
      <w:r w:rsidRPr="00912CB1">
        <w:rPr>
          <w:rFonts w:cs="Times New Roman"/>
        </w:rPr>
        <w:t>2004</w:t>
      </w:r>
      <w:bookmarkEnd w:id="436"/>
      <w:bookmarkEnd w:id="437"/>
      <w:bookmarkEnd w:id="438"/>
    </w:p>
    <w:p w:rsidR="008E63D4" w:rsidRPr="00912CB1" w:rsidRDefault="008E63D4" w:rsidP="008E63D4">
      <w:pPr>
        <w:pStyle w:val="Heading3"/>
        <w:rPr>
          <w:rFonts w:cs="Times New Roman"/>
        </w:rPr>
      </w:pPr>
      <w:bookmarkStart w:id="439" w:name="_Toc348081940"/>
      <w:bookmarkStart w:id="440" w:name="_Toc348442301"/>
      <w:bookmarkStart w:id="441" w:name="_Toc372556286"/>
      <w:r w:rsidRPr="00912CB1">
        <w:rPr>
          <w:rFonts w:cs="Times New Roman"/>
        </w:rPr>
        <w:t>R305E040031</w:t>
      </w:r>
      <w:bookmarkEnd w:id="439"/>
      <w:bookmarkEnd w:id="440"/>
      <w:bookmarkEnd w:id="441"/>
    </w:p>
    <w:p w:rsidR="008E63D4" w:rsidRPr="00912CB1" w:rsidRDefault="002C2386" w:rsidP="008E63D4">
      <w:pPr>
        <w:rPr>
          <w:rFonts w:cs="Times New Roman"/>
          <w:b/>
          <w:bCs/>
        </w:rPr>
      </w:pPr>
      <w:hyperlink r:id="rId502" w:history="1">
        <w:r w:rsidR="008E63D4" w:rsidRPr="00CF7780">
          <w:rPr>
            <w:rStyle w:val="Hyperlink"/>
            <w:rFonts w:cs="Times New Roman"/>
            <w:b/>
            <w:bCs/>
          </w:rPr>
          <w:t>Low Cost Experiments to Su</w:t>
        </w:r>
        <w:r w:rsidR="00E91E27">
          <w:rPr>
            <w:rStyle w:val="Hyperlink"/>
            <w:rFonts w:cs="Times New Roman"/>
            <w:b/>
            <w:bCs/>
          </w:rPr>
          <w:t>pp</w:t>
        </w:r>
        <w:r w:rsidR="008E63D4" w:rsidRPr="00CF7780">
          <w:rPr>
            <w:rStyle w:val="Hyperlink"/>
            <w:rFonts w:cs="Times New Roman"/>
            <w:b/>
            <w:bCs/>
          </w:rPr>
          <w:t>ort Local School District Decisions</w:t>
        </w:r>
      </w:hyperlink>
    </w:p>
    <w:p w:rsidR="008E63D4" w:rsidRPr="00912CB1" w:rsidRDefault="008E63D4" w:rsidP="008E63D4">
      <w:pPr>
        <w:rPr>
          <w:rFonts w:cs="Times New Roman"/>
        </w:rPr>
      </w:pPr>
      <w:r w:rsidRPr="00912CB1">
        <w:rPr>
          <w:rFonts w:cs="Times New Roman"/>
        </w:rPr>
        <w:t>Empirical Education, Inc.</w:t>
      </w:r>
    </w:p>
    <w:p w:rsidR="008E63D4" w:rsidRPr="00912CB1" w:rsidRDefault="008E63D4" w:rsidP="008E63D4">
      <w:pPr>
        <w:rPr>
          <w:rFonts w:cs="Times New Roman"/>
        </w:rPr>
      </w:pPr>
      <w:r w:rsidRPr="00912CB1">
        <w:rPr>
          <w:rFonts w:cs="Times New Roman"/>
        </w:rPr>
        <w:t>Newman, Denis</w:t>
      </w:r>
    </w:p>
    <w:p w:rsidR="008E63D4" w:rsidRPr="00912CB1" w:rsidRDefault="008E63D4" w:rsidP="008E63D4">
      <w:pPr>
        <w:rPr>
          <w:rFonts w:cs="Times New Roman"/>
        </w:rPr>
      </w:pPr>
    </w:p>
    <w:p w:rsidR="008E63D4" w:rsidRPr="00912CB1" w:rsidRDefault="008E63D4" w:rsidP="008E63D4">
      <w:pPr>
        <w:rPr>
          <w:rFonts w:cs="Times New Roman"/>
        </w:rPr>
      </w:pPr>
      <w:r w:rsidRPr="00885EBF">
        <w:rPr>
          <w:rFonts w:cs="Times New Roman"/>
          <w:bCs/>
        </w:rPr>
        <w:t>Publications:</w:t>
      </w:r>
    </w:p>
    <w:p w:rsidR="008E63D4" w:rsidRPr="00CF7780" w:rsidRDefault="008E63D4" w:rsidP="008E63D4">
      <w:pPr>
        <w:ind w:left="720"/>
        <w:rPr>
          <w:rFonts w:cs="Times New Roman"/>
          <w:sz w:val="20"/>
        </w:rPr>
      </w:pPr>
      <w:r w:rsidRPr="00CF7780">
        <w:rPr>
          <w:rFonts w:cs="Times New Roman"/>
          <w:sz w:val="20"/>
        </w:rPr>
        <w:t xml:space="preserve">Cabalo, J.V., Ma, B., and Jaciw, A. (2007). </w:t>
      </w:r>
      <w:r w:rsidRPr="00CF7780">
        <w:rPr>
          <w:rFonts w:cs="Times New Roman"/>
          <w:i/>
          <w:iCs/>
          <w:sz w:val="20"/>
        </w:rPr>
        <w:t>Comparative Effectiveness of Carnegie Learning’s Cognitive Tutor Bridge to Algebra Curriculum: a Report of a Randomized Experiment in the Maui School District.</w:t>
      </w:r>
      <w:r w:rsidRPr="00CF7780">
        <w:rPr>
          <w:rFonts w:cs="Times New Roman"/>
          <w:sz w:val="20"/>
        </w:rPr>
        <w:t xml:space="preserve"> Palo Alto, CA: Empirical Education Inc. </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Cabalo, J.V., Jaciw, A., and Vu, M. (2007). </w:t>
      </w:r>
      <w:r w:rsidRPr="00CF7780">
        <w:rPr>
          <w:rFonts w:cs="Times New Roman"/>
          <w:i/>
          <w:iCs/>
          <w:sz w:val="20"/>
        </w:rPr>
        <w:t>Comparative Effectiveness of Carnegie Learning’s Cognitive Tutor Algebra I Curriculum: a Report of a Randomized Experiment in Maui School District.</w:t>
      </w:r>
      <w:r w:rsidRPr="00CF7780">
        <w:rPr>
          <w:rFonts w:cs="Times New Roman"/>
          <w:sz w:val="20"/>
        </w:rPr>
        <w:t xml:space="preserve"> Palo Alto, CA: Empirical Education Inc. </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Cabalo, J.V., Ma, B., and Jaciw, A. (2007). </w:t>
      </w:r>
      <w:r w:rsidRPr="00CF7780">
        <w:rPr>
          <w:rFonts w:cs="Times New Roman"/>
          <w:i/>
          <w:iCs/>
          <w:sz w:val="20"/>
        </w:rPr>
        <w:t>Comparative Effectiveness of Professional Development and Su</w:t>
      </w:r>
      <w:r w:rsidR="00E91E27">
        <w:rPr>
          <w:rFonts w:cs="Times New Roman"/>
          <w:i/>
          <w:iCs/>
          <w:sz w:val="20"/>
        </w:rPr>
        <w:t>pp</w:t>
      </w:r>
      <w:r w:rsidRPr="00CF7780">
        <w:rPr>
          <w:rFonts w:cs="Times New Roman"/>
          <w:i/>
          <w:iCs/>
          <w:sz w:val="20"/>
        </w:rPr>
        <w:t>ort Tools for World Language Instruction: a Report on a Randomized Experiment in Delaware.</w:t>
      </w:r>
      <w:r w:rsidRPr="00CF7780">
        <w:rPr>
          <w:rFonts w:cs="Times New Roman"/>
          <w:sz w:val="20"/>
        </w:rPr>
        <w:t xml:space="preserve"> Palo Alto, CA: Empirical Education Inc. </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Cabalo, J.V., Ma, B., Jaciw, A., Miller, G.I., and Vu, M. (2007). </w:t>
      </w:r>
      <w:r w:rsidRPr="00CF7780">
        <w:rPr>
          <w:rFonts w:cs="Times New Roman"/>
          <w:i/>
          <w:iCs/>
          <w:sz w:val="20"/>
        </w:rPr>
        <w:t>Effectiveness of Ongoing Professional Development on Interactive Whiteboard Use: a Report of a Randomized Experiment in Forsyth County Schools.</w:t>
      </w:r>
      <w:r w:rsidRPr="00CF7780">
        <w:rPr>
          <w:rFonts w:cs="Times New Roman"/>
          <w:sz w:val="20"/>
        </w:rPr>
        <w:t xml:space="preserve"> Palo Alto, CA: Empirical Education Inc. </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Cabalo, J.V., Newman, D., and Jaciw, A. (2006). </w:t>
      </w:r>
      <w:r w:rsidRPr="00CF7780">
        <w:rPr>
          <w:rFonts w:cs="Times New Roman"/>
          <w:i/>
          <w:iCs/>
          <w:sz w:val="20"/>
        </w:rPr>
        <w:t>Effectiveness of TCI’s History Alive! for Eighth Graders: A Report of a Randomized Experiment in Alum Rock Union Elementary School District.</w:t>
      </w:r>
      <w:r w:rsidRPr="00CF7780">
        <w:rPr>
          <w:rFonts w:cs="Times New Roman"/>
          <w:sz w:val="20"/>
        </w:rPr>
        <w:t xml:space="preserve"> Palo Alto, CA: Empirical Education Inc. </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Greene, D., and David, J.L. (2005). </w:t>
      </w:r>
      <w:r w:rsidRPr="00CF7780">
        <w:rPr>
          <w:rFonts w:cs="Times New Roman"/>
          <w:i/>
          <w:iCs/>
          <w:sz w:val="20"/>
        </w:rPr>
        <w:t>Implementing Low-Cost RCTs to Su</w:t>
      </w:r>
      <w:r w:rsidR="00E91E27">
        <w:rPr>
          <w:rFonts w:cs="Times New Roman"/>
          <w:i/>
          <w:iCs/>
          <w:sz w:val="20"/>
        </w:rPr>
        <w:t>pp</w:t>
      </w:r>
      <w:r w:rsidRPr="00CF7780">
        <w:rPr>
          <w:rFonts w:cs="Times New Roman"/>
          <w:i/>
          <w:iCs/>
          <w:sz w:val="20"/>
        </w:rPr>
        <w:t>ort School District Decisions: Formative Evaluation Report for Year One.</w:t>
      </w:r>
      <w:r w:rsidRPr="00CF7780">
        <w:rPr>
          <w:rFonts w:cs="Times New Roman"/>
          <w:sz w:val="20"/>
        </w:rPr>
        <w:t xml:space="preserve"> Palo Alto, CA: Bay Area Research Group.</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Greene, D., and David, J.L. (2006). </w:t>
      </w:r>
      <w:r w:rsidRPr="00CF7780">
        <w:rPr>
          <w:rFonts w:cs="Times New Roman"/>
          <w:i/>
          <w:iCs/>
          <w:sz w:val="20"/>
        </w:rPr>
        <w:t>Implementing Low-Cost RCTs to Su</w:t>
      </w:r>
      <w:r w:rsidR="00E91E27">
        <w:rPr>
          <w:rFonts w:cs="Times New Roman"/>
          <w:i/>
          <w:iCs/>
          <w:sz w:val="20"/>
        </w:rPr>
        <w:t>pp</w:t>
      </w:r>
      <w:r w:rsidRPr="00CF7780">
        <w:rPr>
          <w:rFonts w:cs="Times New Roman"/>
          <w:i/>
          <w:iCs/>
          <w:sz w:val="20"/>
        </w:rPr>
        <w:t>ort School District Decisions: Formative Evaluation Report for Year Two.</w:t>
      </w:r>
      <w:r w:rsidRPr="00CF7780">
        <w:rPr>
          <w:rFonts w:cs="Times New Roman"/>
          <w:sz w:val="20"/>
        </w:rPr>
        <w:t xml:space="preserve"> Palo Alto, CA: Bay Area Research Group. </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Newman, D. (2007). </w:t>
      </w:r>
      <w:r w:rsidRPr="00CF7780">
        <w:rPr>
          <w:rFonts w:cs="Times New Roman"/>
          <w:i/>
          <w:iCs/>
          <w:sz w:val="20"/>
        </w:rPr>
        <w:t>Generalization and the Unit of Decision Making.</w:t>
      </w:r>
      <w:r w:rsidRPr="00CF7780">
        <w:rPr>
          <w:rFonts w:cs="Times New Roman"/>
          <w:sz w:val="20"/>
        </w:rPr>
        <w:t xml:space="preserve"> Palo Alto, CA: Empirical Education Inc. </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Newman, D. (2007). </w:t>
      </w:r>
      <w:r w:rsidRPr="00CF7780">
        <w:rPr>
          <w:rFonts w:cs="Times New Roman"/>
          <w:i/>
          <w:iCs/>
          <w:sz w:val="20"/>
        </w:rPr>
        <w:t>The District Motivation and Design Constraints of Experimental Evaluations.</w:t>
      </w:r>
      <w:r w:rsidRPr="00CF7780">
        <w:rPr>
          <w:rFonts w:cs="Times New Roman"/>
          <w:sz w:val="20"/>
        </w:rPr>
        <w:t xml:space="preserve"> Palo Alto, CA: Empirical Education Inc.</w:t>
      </w:r>
    </w:p>
    <w:p w:rsidR="008E63D4" w:rsidRPr="00912CB1"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42" w:name="_Toc348081941"/>
      <w:bookmarkStart w:id="443" w:name="_Toc348442302"/>
      <w:bookmarkStart w:id="444" w:name="_Toc372556287"/>
      <w:r w:rsidRPr="00912CB1">
        <w:rPr>
          <w:rFonts w:cs="Times New Roman"/>
        </w:rPr>
        <w:t>R305E040056</w:t>
      </w:r>
      <w:bookmarkEnd w:id="442"/>
      <w:bookmarkEnd w:id="443"/>
      <w:bookmarkEnd w:id="444"/>
    </w:p>
    <w:p w:rsidR="008E63D4" w:rsidRPr="00912CB1" w:rsidRDefault="002C2386" w:rsidP="008E63D4">
      <w:pPr>
        <w:rPr>
          <w:rFonts w:cs="Times New Roman"/>
          <w:b/>
          <w:bCs/>
        </w:rPr>
      </w:pPr>
      <w:hyperlink r:id="rId503" w:history="1">
        <w:r w:rsidR="008E63D4" w:rsidRPr="00CF7780">
          <w:rPr>
            <w:rStyle w:val="Hyperlink"/>
            <w:rFonts w:cs="Times New Roman"/>
            <w:b/>
            <w:bCs/>
          </w:rPr>
          <w:t>Public School Choice: Magnet Schools, Peer Effects, and Student Achievement</w:t>
        </w:r>
      </w:hyperlink>
    </w:p>
    <w:p w:rsidR="008E63D4" w:rsidRPr="00912CB1" w:rsidRDefault="008E63D4" w:rsidP="008E63D4">
      <w:pPr>
        <w:rPr>
          <w:rFonts w:cs="Times New Roman"/>
        </w:rPr>
      </w:pPr>
      <w:r w:rsidRPr="00912CB1">
        <w:rPr>
          <w:rFonts w:cs="Times New Roman"/>
        </w:rPr>
        <w:t>Vanderbilt University</w:t>
      </w:r>
    </w:p>
    <w:p w:rsidR="008E63D4" w:rsidRPr="00912CB1" w:rsidRDefault="008E63D4" w:rsidP="008E63D4">
      <w:pPr>
        <w:rPr>
          <w:rFonts w:cs="Times New Roman"/>
        </w:rPr>
      </w:pPr>
      <w:r w:rsidRPr="00912CB1">
        <w:rPr>
          <w:rFonts w:cs="Times New Roman"/>
        </w:rPr>
        <w:t>Goldring, Ellen</w:t>
      </w:r>
    </w:p>
    <w:p w:rsidR="008E63D4" w:rsidRPr="00912CB1" w:rsidRDefault="008E63D4" w:rsidP="008E63D4">
      <w:pPr>
        <w:rPr>
          <w:rFonts w:cs="Times New Roman"/>
        </w:rPr>
      </w:pPr>
    </w:p>
    <w:p w:rsidR="008E63D4" w:rsidRPr="00912CB1" w:rsidRDefault="008E63D4" w:rsidP="008E63D4">
      <w:pPr>
        <w:rPr>
          <w:rFonts w:cs="Times New Roman"/>
        </w:rPr>
      </w:pPr>
      <w:r w:rsidRPr="00CF7780">
        <w:rPr>
          <w:rFonts w:cs="Times New Roman"/>
          <w:bCs/>
        </w:rPr>
        <w:t>Related IES Projects:</w:t>
      </w:r>
      <w:r>
        <w:t xml:space="preserve"> </w:t>
      </w:r>
      <w:hyperlink r:id="rId504" w:history="1">
        <w:r w:rsidRPr="00FC576C">
          <w:rPr>
            <w:rStyle w:val="Hyperlink"/>
            <w:rFonts w:cs="Times New Roman"/>
            <w:bCs/>
            <w:szCs w:val="24"/>
          </w:rPr>
          <w:t>National Research and Development Center on School Choice</w:t>
        </w:r>
      </w:hyperlink>
      <w:r w:rsidRPr="00FC576C">
        <w:rPr>
          <w:rFonts w:cs="Times New Roman"/>
          <w:szCs w:val="24"/>
        </w:rPr>
        <w:t xml:space="preserve"> </w:t>
      </w:r>
      <w:r>
        <w:rPr>
          <w:rFonts w:cs="Times New Roman"/>
        </w:rPr>
        <w:t>(</w:t>
      </w:r>
      <w:r>
        <w:t>R305A040043)</w:t>
      </w:r>
    </w:p>
    <w:p w:rsidR="008E63D4" w:rsidRPr="00912CB1" w:rsidRDefault="008E63D4" w:rsidP="008E63D4">
      <w:pPr>
        <w:rPr>
          <w:rFonts w:cs="Times New Roman"/>
        </w:rPr>
      </w:pPr>
    </w:p>
    <w:p w:rsidR="008E63D4" w:rsidRPr="00CF7780" w:rsidRDefault="008E63D4" w:rsidP="008E63D4">
      <w:pPr>
        <w:rPr>
          <w:rFonts w:cs="Times New Roman"/>
        </w:rPr>
      </w:pPr>
      <w:r w:rsidRPr="00CF7780">
        <w:rPr>
          <w:rFonts w:cs="Times New Roman"/>
          <w:bCs/>
        </w:rPr>
        <w:lastRenderedPageBreak/>
        <w:t>Publications:</w:t>
      </w:r>
    </w:p>
    <w:p w:rsidR="008E63D4" w:rsidRPr="00CF7780" w:rsidRDefault="008E63D4" w:rsidP="008E63D4">
      <w:pPr>
        <w:ind w:left="720"/>
        <w:rPr>
          <w:rFonts w:cs="Times New Roman"/>
          <w:sz w:val="20"/>
        </w:rPr>
      </w:pPr>
      <w:r w:rsidRPr="00CF7780">
        <w:rPr>
          <w:rFonts w:cs="Times New Roman"/>
          <w:sz w:val="20"/>
        </w:rPr>
        <w:t xml:space="preserve">Ballou, D. (2009). Magnet School Outcomes. In M. Berends, M.G. Springer, D. Ballou, and H.J. Walberg (Eds.), </w:t>
      </w:r>
      <w:r w:rsidRPr="00CF7780">
        <w:rPr>
          <w:rFonts w:cs="Times New Roman"/>
          <w:i/>
          <w:iCs/>
          <w:sz w:val="20"/>
        </w:rPr>
        <w:t>Handbook of Research on School Choice</w:t>
      </w:r>
      <w:r w:rsidRPr="00CF7780">
        <w:rPr>
          <w:rFonts w:cs="Times New Roman"/>
          <w:sz w:val="20"/>
        </w:rPr>
        <w:t>. New York, NY: Taylor and Francis Group.</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Goldring, E. (2009). Perspectives on Magnet Schools. In M. Berends, M.G. Springer, D. Ballou, and H.J. Walberg (Eds.), </w:t>
      </w:r>
      <w:r w:rsidRPr="00CF7780">
        <w:rPr>
          <w:rFonts w:cs="Times New Roman"/>
          <w:i/>
          <w:iCs/>
          <w:sz w:val="20"/>
        </w:rPr>
        <w:t>Handbook of Research on School Choice</w:t>
      </w:r>
      <w:r w:rsidRPr="00CF7780">
        <w:rPr>
          <w:rFonts w:cs="Times New Roman"/>
          <w:sz w:val="20"/>
        </w:rPr>
        <w:t>. New York, NY: Taylor and Francis Group.</w:t>
      </w:r>
    </w:p>
    <w:p w:rsidR="008E63D4" w:rsidRPr="00912CB1"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45" w:name="_Toc348081942"/>
      <w:bookmarkStart w:id="446" w:name="_Toc348442303"/>
      <w:bookmarkStart w:id="447" w:name="_Toc372556288"/>
      <w:r w:rsidRPr="00912CB1">
        <w:rPr>
          <w:rFonts w:cs="Times New Roman"/>
        </w:rPr>
        <w:t>R305E040096</w:t>
      </w:r>
      <w:bookmarkEnd w:id="445"/>
      <w:bookmarkEnd w:id="446"/>
      <w:bookmarkEnd w:id="447"/>
    </w:p>
    <w:p w:rsidR="008E63D4" w:rsidRPr="00912CB1" w:rsidRDefault="002C2386" w:rsidP="008E63D4">
      <w:pPr>
        <w:rPr>
          <w:rFonts w:cs="Times New Roman"/>
          <w:b/>
          <w:bCs/>
        </w:rPr>
      </w:pPr>
      <w:hyperlink r:id="rId505" w:history="1">
        <w:r w:rsidR="008E63D4" w:rsidRPr="00CF7780">
          <w:rPr>
            <w:rStyle w:val="Hyperlink"/>
            <w:rFonts w:cs="Times New Roman"/>
            <w:b/>
            <w:bCs/>
          </w:rPr>
          <w:t>How Should We Organize Primary Schooling? Grade Span, School Size and Student Academic Achievement</w:t>
        </w:r>
      </w:hyperlink>
    </w:p>
    <w:p w:rsidR="008E63D4" w:rsidRPr="00912CB1" w:rsidRDefault="008E63D4" w:rsidP="008E63D4">
      <w:pPr>
        <w:rPr>
          <w:rFonts w:cs="Times New Roman"/>
        </w:rPr>
      </w:pPr>
      <w:r w:rsidRPr="00912CB1">
        <w:rPr>
          <w:rFonts w:cs="Times New Roman"/>
        </w:rPr>
        <w:t>New York University</w:t>
      </w:r>
    </w:p>
    <w:p w:rsidR="008E63D4" w:rsidRPr="00912CB1" w:rsidRDefault="008E63D4" w:rsidP="008E63D4">
      <w:pPr>
        <w:rPr>
          <w:rFonts w:cs="Times New Roman"/>
        </w:rPr>
      </w:pPr>
      <w:r w:rsidRPr="00912CB1">
        <w:rPr>
          <w:rFonts w:cs="Times New Roman"/>
        </w:rPr>
        <w:t>Stiefel, Leanna</w:t>
      </w:r>
    </w:p>
    <w:p w:rsidR="008E63D4" w:rsidRPr="00912CB1" w:rsidRDefault="008E63D4" w:rsidP="008E63D4">
      <w:pPr>
        <w:rPr>
          <w:rFonts w:cs="Times New Roman"/>
        </w:rPr>
      </w:pPr>
    </w:p>
    <w:p w:rsidR="008E63D4" w:rsidRPr="00CF7780" w:rsidRDefault="008E63D4" w:rsidP="008E63D4">
      <w:pPr>
        <w:rPr>
          <w:rFonts w:cs="Times New Roman"/>
        </w:rPr>
      </w:pPr>
      <w:r w:rsidRPr="00CF7780">
        <w:rPr>
          <w:rFonts w:cs="Times New Roman"/>
          <w:bCs/>
        </w:rPr>
        <w:t>Publications:</w:t>
      </w:r>
    </w:p>
    <w:p w:rsidR="008E63D4" w:rsidRDefault="008E63D4" w:rsidP="008E63D4">
      <w:pPr>
        <w:ind w:left="720"/>
        <w:rPr>
          <w:rFonts w:cs="Times New Roman"/>
          <w:sz w:val="20"/>
        </w:rPr>
      </w:pPr>
      <w:r w:rsidRPr="00CF7780">
        <w:rPr>
          <w:rFonts w:cs="Times New Roman"/>
          <w:sz w:val="20"/>
        </w:rPr>
        <w:t xml:space="preserve">Rubenstein, R., Schwartz, A.E., Stiefel, L., and Zabel, J. (2009). Spending, Size, and Grade Span in K–8 Schools, </w:t>
      </w:r>
      <w:r w:rsidRPr="00CF7780">
        <w:rPr>
          <w:rFonts w:cs="Times New Roman"/>
          <w:i/>
          <w:iCs/>
          <w:sz w:val="20"/>
        </w:rPr>
        <w:t>Education Finance and Policy, 4</w:t>
      </w:r>
      <w:r w:rsidRPr="00CF7780">
        <w:rPr>
          <w:rFonts w:cs="Times New Roman"/>
          <w:sz w:val="20"/>
        </w:rPr>
        <w:t xml:space="preserve"> (1): 60–88.</w:t>
      </w:r>
    </w:p>
    <w:p w:rsidR="008E63D4" w:rsidRDefault="008E63D4" w:rsidP="008E63D4">
      <w:pPr>
        <w:ind w:left="720"/>
        <w:rPr>
          <w:rFonts w:cs="Times New Roman"/>
          <w:sz w:val="20"/>
        </w:rPr>
      </w:pPr>
    </w:p>
    <w:p w:rsidR="008E63D4" w:rsidRPr="00CF7780" w:rsidRDefault="008E63D4" w:rsidP="008E63D4">
      <w:pPr>
        <w:ind w:left="720"/>
        <w:rPr>
          <w:rFonts w:cs="Times New Roman"/>
          <w:sz w:val="20"/>
        </w:rPr>
      </w:pPr>
      <w:r w:rsidRPr="00C860DA">
        <w:rPr>
          <w:rFonts w:cs="Times New Roman"/>
          <w:sz w:val="20"/>
        </w:rPr>
        <w:t xml:space="preserve">Schwartz, A., Stiefel, L., Rubenstein, R., </w:t>
      </w:r>
      <w:r w:rsidR="00A700FB">
        <w:rPr>
          <w:rFonts w:cs="Times New Roman"/>
          <w:sz w:val="20"/>
        </w:rPr>
        <w:t>and</w:t>
      </w:r>
      <w:r w:rsidRPr="00C860DA">
        <w:rPr>
          <w:rFonts w:cs="Times New Roman"/>
          <w:sz w:val="20"/>
        </w:rPr>
        <w:t xml:space="preserve"> Zabel, J. (2011). The Path Not Taken: How Does School Organization Affect Eighth-Grade Achievement?. </w:t>
      </w:r>
      <w:r w:rsidRPr="00C860DA">
        <w:rPr>
          <w:rFonts w:cs="Times New Roman"/>
          <w:i/>
          <w:iCs/>
          <w:sz w:val="20"/>
        </w:rPr>
        <w:t xml:space="preserve">Educational Evaluation </w:t>
      </w:r>
      <w:r w:rsidR="009268FB">
        <w:rPr>
          <w:rFonts w:cs="Times New Roman"/>
          <w:i/>
          <w:iCs/>
          <w:sz w:val="20"/>
        </w:rPr>
        <w:t xml:space="preserve">and </w:t>
      </w:r>
      <w:r w:rsidRPr="00C860DA">
        <w:rPr>
          <w:rFonts w:cs="Times New Roman"/>
          <w:i/>
          <w:iCs/>
          <w:sz w:val="20"/>
        </w:rPr>
        <w:t>Policy Analysis</w:t>
      </w:r>
      <w:r w:rsidRPr="00C860DA">
        <w:rPr>
          <w:rFonts w:cs="Times New Roman"/>
          <w:sz w:val="20"/>
        </w:rPr>
        <w:t xml:space="preserve">, </w:t>
      </w:r>
      <w:r w:rsidRPr="00C860DA">
        <w:rPr>
          <w:rFonts w:cs="Times New Roman"/>
          <w:i/>
          <w:iCs/>
          <w:sz w:val="20"/>
        </w:rPr>
        <w:t>33</w:t>
      </w:r>
      <w:r>
        <w:rPr>
          <w:rFonts w:cs="Times New Roman"/>
          <w:sz w:val="20"/>
        </w:rPr>
        <w:t xml:space="preserve">(3): </w:t>
      </w:r>
      <w:r w:rsidRPr="00C860DA">
        <w:rPr>
          <w:rFonts w:cs="Times New Roman"/>
          <w:sz w:val="20"/>
        </w:rPr>
        <w:t>293-317.</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2"/>
        <w:rPr>
          <w:rFonts w:cs="Times New Roman"/>
        </w:rPr>
      </w:pPr>
      <w:bookmarkStart w:id="448" w:name="_Toc348081943"/>
      <w:bookmarkStart w:id="449" w:name="_Toc348442304"/>
      <w:bookmarkStart w:id="450" w:name="_Toc372556289"/>
      <w:r w:rsidRPr="00912CB1">
        <w:rPr>
          <w:rFonts w:cs="Times New Roman"/>
        </w:rPr>
        <w:t>2005</w:t>
      </w:r>
      <w:bookmarkEnd w:id="448"/>
      <w:bookmarkEnd w:id="449"/>
      <w:bookmarkEnd w:id="450"/>
    </w:p>
    <w:p w:rsidR="008E63D4" w:rsidRPr="00912CB1" w:rsidRDefault="008E63D4" w:rsidP="008E63D4">
      <w:pPr>
        <w:pStyle w:val="Heading3"/>
        <w:rPr>
          <w:rFonts w:cs="Times New Roman"/>
        </w:rPr>
      </w:pPr>
      <w:bookmarkStart w:id="451" w:name="_Toc348081944"/>
      <w:bookmarkStart w:id="452" w:name="_Toc348442305"/>
      <w:bookmarkStart w:id="453" w:name="_Toc372556290"/>
      <w:r w:rsidRPr="00912CB1">
        <w:rPr>
          <w:rFonts w:cs="Times New Roman"/>
        </w:rPr>
        <w:t>R305E050052</w:t>
      </w:r>
      <w:bookmarkEnd w:id="451"/>
      <w:bookmarkEnd w:id="452"/>
      <w:bookmarkEnd w:id="453"/>
    </w:p>
    <w:p w:rsidR="008E63D4" w:rsidRPr="00912CB1" w:rsidRDefault="002C2386" w:rsidP="008E63D4">
      <w:pPr>
        <w:rPr>
          <w:rFonts w:cs="Times New Roman"/>
          <w:b/>
          <w:bCs/>
        </w:rPr>
      </w:pPr>
      <w:hyperlink r:id="rId506" w:history="1">
        <w:r w:rsidR="008E63D4" w:rsidRPr="00CF7780">
          <w:rPr>
            <w:rStyle w:val="Hyperlink"/>
            <w:rFonts w:cs="Times New Roman"/>
            <w:b/>
            <w:bCs/>
          </w:rPr>
          <w:t>Implementing Public School Choice in Charlotte, NC: Impacts on Student Outcomes, Competitiveness and Racial Segregation</w:t>
        </w:r>
      </w:hyperlink>
    </w:p>
    <w:p w:rsidR="008E63D4" w:rsidRPr="00912CB1" w:rsidRDefault="008E63D4" w:rsidP="008E63D4">
      <w:pPr>
        <w:rPr>
          <w:rFonts w:cs="Times New Roman"/>
        </w:rPr>
      </w:pPr>
      <w:r w:rsidRPr="00912CB1">
        <w:rPr>
          <w:rFonts w:cs="Times New Roman"/>
        </w:rPr>
        <w:t>National Bureau of Economic Research</w:t>
      </w:r>
    </w:p>
    <w:p w:rsidR="008E63D4" w:rsidRPr="00912CB1" w:rsidRDefault="008E63D4" w:rsidP="008E63D4">
      <w:pPr>
        <w:rPr>
          <w:rFonts w:cs="Times New Roman"/>
        </w:rPr>
      </w:pPr>
      <w:r w:rsidRPr="00912CB1">
        <w:rPr>
          <w:rFonts w:cs="Times New Roman"/>
        </w:rPr>
        <w:t>Kane, Thomas</w:t>
      </w:r>
    </w:p>
    <w:p w:rsidR="008E63D4" w:rsidRPr="00912CB1" w:rsidRDefault="008E63D4" w:rsidP="008E63D4">
      <w:pPr>
        <w:rPr>
          <w:rFonts w:cs="Times New Roman"/>
        </w:rPr>
      </w:pPr>
    </w:p>
    <w:p w:rsidR="008E63D4" w:rsidRPr="00CF7780" w:rsidRDefault="008E63D4" w:rsidP="008E63D4">
      <w:pPr>
        <w:rPr>
          <w:rFonts w:cs="Times New Roman"/>
        </w:rPr>
      </w:pPr>
      <w:r w:rsidRPr="00CF7780">
        <w:rPr>
          <w:rFonts w:cs="Times New Roman"/>
          <w:bCs/>
        </w:rPr>
        <w:t>Publications:</w:t>
      </w:r>
    </w:p>
    <w:p w:rsidR="008E63D4" w:rsidRPr="00CF7780" w:rsidRDefault="008E63D4" w:rsidP="008E63D4">
      <w:pPr>
        <w:ind w:left="720"/>
        <w:rPr>
          <w:rFonts w:cs="Times New Roman"/>
          <w:sz w:val="20"/>
        </w:rPr>
      </w:pPr>
      <w:r w:rsidRPr="00CF7780">
        <w:rPr>
          <w:rFonts w:cs="Times New Roman"/>
          <w:sz w:val="20"/>
        </w:rPr>
        <w:t xml:space="preserve">Hastings, J.S., Kane, T.J., and Staiger, D.O. (2005). Parental Preferences and School Competition: Evidence From a Public School Choice Program (NBER Working Paper #11805). Cambridge, MA: National Bureau of Economic Research, Inc. </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Hastings, J.S., Kane, T.J., and Staiger, D.O. (2006). Preferences and Heterogeneous Treatment Effects in a Public Choice Lottery (NBER Working Paper #12145). Cambridge, MA: National Bureau of Economic Research, Inc. </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Hastings, J.S., Kane, T.J., and Staiger, D.O. (2006). Gender and Performance: Evidence From School Assignment by Randomized Lottery. </w:t>
      </w:r>
      <w:r w:rsidRPr="00CF7780">
        <w:rPr>
          <w:rFonts w:cs="Times New Roman"/>
          <w:i/>
          <w:iCs/>
          <w:sz w:val="20"/>
        </w:rPr>
        <w:t>American Economic Review, 96</w:t>
      </w:r>
      <w:r w:rsidRPr="00CF7780">
        <w:rPr>
          <w:rFonts w:cs="Times New Roman"/>
          <w:sz w:val="20"/>
        </w:rPr>
        <w:t xml:space="preserve">(2): 232–236. </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Hastings, J.S., Kane, T.J., Staiger, D.O., and Weinstein, J.M. (2007). The Effects of Randomized School Admissions on Voter Participation. </w:t>
      </w:r>
      <w:r w:rsidRPr="00CF7780">
        <w:rPr>
          <w:rFonts w:cs="Times New Roman"/>
          <w:i/>
          <w:iCs/>
          <w:sz w:val="20"/>
        </w:rPr>
        <w:t>Journal of Public Economics, 91</w:t>
      </w:r>
      <w:r w:rsidRPr="00CF7780">
        <w:rPr>
          <w:rFonts w:cs="Times New Roman"/>
          <w:sz w:val="20"/>
        </w:rPr>
        <w:t xml:space="preserve"> (5/6): 915–937.</w:t>
      </w:r>
    </w:p>
    <w:p w:rsidR="008E63D4" w:rsidRPr="00912CB1" w:rsidRDefault="008E63D4" w:rsidP="008E63D4">
      <w:pPr>
        <w:rPr>
          <w:rFonts w:cs="Times New Roman"/>
        </w:rPr>
      </w:pPr>
    </w:p>
    <w:p w:rsidR="008E63D4" w:rsidRPr="00912CB1" w:rsidRDefault="008E63D4" w:rsidP="008E63D4">
      <w:pPr>
        <w:rPr>
          <w:rFonts w:cs="Times New Roman"/>
        </w:rPr>
      </w:pPr>
    </w:p>
    <w:p w:rsidR="0047419E" w:rsidRDefault="0047419E">
      <w:pPr>
        <w:spacing w:after="200" w:line="276" w:lineRule="auto"/>
        <w:rPr>
          <w:rFonts w:eastAsiaTheme="majorEastAsia" w:cs="Times New Roman"/>
          <w:b/>
          <w:bCs/>
          <w:caps/>
          <w:sz w:val="28"/>
        </w:rPr>
      </w:pPr>
      <w:bookmarkStart w:id="454" w:name="_Toc348081945"/>
      <w:bookmarkStart w:id="455" w:name="_Toc348442306"/>
      <w:r>
        <w:rPr>
          <w:rFonts w:cs="Times New Roman"/>
        </w:rPr>
        <w:br w:type="page"/>
      </w:r>
    </w:p>
    <w:p w:rsidR="008E63D4" w:rsidRPr="00912CB1" w:rsidRDefault="008E63D4" w:rsidP="008E63D4">
      <w:pPr>
        <w:pStyle w:val="Heading3"/>
        <w:rPr>
          <w:rFonts w:cs="Times New Roman"/>
        </w:rPr>
      </w:pPr>
      <w:bookmarkStart w:id="456" w:name="_Toc372556291"/>
      <w:r w:rsidRPr="00912CB1">
        <w:rPr>
          <w:rFonts w:cs="Times New Roman"/>
        </w:rPr>
        <w:lastRenderedPageBreak/>
        <w:t>R305E050089</w:t>
      </w:r>
      <w:bookmarkEnd w:id="454"/>
      <w:bookmarkEnd w:id="455"/>
      <w:bookmarkEnd w:id="456"/>
    </w:p>
    <w:p w:rsidR="008E63D4" w:rsidRPr="00912CB1" w:rsidRDefault="002C2386" w:rsidP="008E63D4">
      <w:pPr>
        <w:rPr>
          <w:rFonts w:cs="Times New Roman"/>
          <w:b/>
          <w:bCs/>
        </w:rPr>
      </w:pPr>
      <w:hyperlink r:id="rId507" w:history="1">
        <w:r w:rsidR="008E63D4" w:rsidRPr="00CF7780">
          <w:rPr>
            <w:rStyle w:val="Hyperlink"/>
            <w:rFonts w:cs="Times New Roman"/>
            <w:b/>
            <w:bCs/>
          </w:rPr>
          <w:t>Cost Accounting for Student-Level Resources</w:t>
        </w:r>
      </w:hyperlink>
    </w:p>
    <w:p w:rsidR="008E63D4" w:rsidRPr="00912CB1" w:rsidRDefault="008E63D4" w:rsidP="008E63D4">
      <w:pPr>
        <w:rPr>
          <w:rFonts w:cs="Times New Roman"/>
        </w:rPr>
      </w:pPr>
      <w:r w:rsidRPr="00912CB1">
        <w:rPr>
          <w:rFonts w:cs="Times New Roman"/>
        </w:rPr>
        <w:t>Pennsylvania State University</w:t>
      </w:r>
    </w:p>
    <w:p w:rsidR="008E63D4" w:rsidRPr="00912CB1" w:rsidRDefault="008E63D4" w:rsidP="008E63D4">
      <w:pPr>
        <w:rPr>
          <w:rFonts w:cs="Times New Roman"/>
        </w:rPr>
      </w:pPr>
      <w:r w:rsidRPr="00912CB1">
        <w:rPr>
          <w:rFonts w:cs="Times New Roman"/>
        </w:rPr>
        <w:t>Hartman, William</w:t>
      </w:r>
    </w:p>
    <w:p w:rsidR="008E63D4" w:rsidRPr="00912CB1" w:rsidRDefault="008E63D4" w:rsidP="008E63D4">
      <w:pPr>
        <w:rPr>
          <w:rFonts w:cs="Times New Roman"/>
        </w:rPr>
      </w:pPr>
    </w:p>
    <w:p w:rsidR="008E63D4" w:rsidRPr="00CF7780" w:rsidRDefault="008E63D4" w:rsidP="008E63D4">
      <w:pPr>
        <w:rPr>
          <w:rFonts w:cs="Times New Roman"/>
          <w:bCs/>
        </w:rPr>
      </w:pPr>
      <w:r w:rsidRPr="00CF7780">
        <w:rPr>
          <w:rFonts w:cs="Times New Roman"/>
          <w:bCs/>
        </w:rPr>
        <w:t>Publications:</w:t>
      </w:r>
    </w:p>
    <w:p w:rsidR="008E63D4" w:rsidRPr="00CF7780" w:rsidRDefault="008E63D4" w:rsidP="008E63D4">
      <w:pPr>
        <w:ind w:left="720"/>
        <w:rPr>
          <w:rFonts w:eastAsia="Times New Roman" w:cs="Times New Roman"/>
          <w:sz w:val="20"/>
          <w:szCs w:val="24"/>
        </w:rPr>
      </w:pPr>
      <w:r w:rsidRPr="00CF7780">
        <w:rPr>
          <w:rFonts w:eastAsia="Times New Roman" w:cs="Times New Roman"/>
          <w:sz w:val="20"/>
          <w:szCs w:val="24"/>
        </w:rPr>
        <w:t xml:space="preserve">Denison, D.V., Hartman, W.T., Stiefel, L., </w:t>
      </w:r>
      <w:r>
        <w:rPr>
          <w:rFonts w:eastAsia="Times New Roman" w:cs="Times New Roman"/>
          <w:sz w:val="20"/>
          <w:szCs w:val="24"/>
        </w:rPr>
        <w:t>and</w:t>
      </w:r>
      <w:r w:rsidRPr="00CF7780">
        <w:rPr>
          <w:rFonts w:eastAsia="Times New Roman" w:cs="Times New Roman"/>
          <w:sz w:val="20"/>
          <w:szCs w:val="24"/>
        </w:rPr>
        <w:t xml:space="preserve"> Deegan, M.M. (2011). A Model for School-level Resource Reporting. </w:t>
      </w:r>
      <w:r w:rsidRPr="00CF7780">
        <w:rPr>
          <w:rFonts w:eastAsia="Times New Roman" w:cs="Times New Roman"/>
          <w:i/>
          <w:iCs/>
          <w:sz w:val="20"/>
          <w:szCs w:val="24"/>
        </w:rPr>
        <w:t xml:space="preserve">Public Performance </w:t>
      </w:r>
      <w:r>
        <w:rPr>
          <w:rFonts w:eastAsia="Times New Roman" w:cs="Times New Roman"/>
          <w:i/>
          <w:iCs/>
          <w:sz w:val="20"/>
          <w:szCs w:val="24"/>
        </w:rPr>
        <w:t>and</w:t>
      </w:r>
      <w:r w:rsidRPr="00CF7780">
        <w:rPr>
          <w:rFonts w:eastAsia="Times New Roman" w:cs="Times New Roman"/>
          <w:i/>
          <w:iCs/>
          <w:sz w:val="20"/>
          <w:szCs w:val="24"/>
        </w:rPr>
        <w:t xml:space="preserve"> Management Review</w:t>
      </w:r>
      <w:r w:rsidRPr="00CF7780">
        <w:rPr>
          <w:rFonts w:eastAsia="Times New Roman" w:cs="Times New Roman"/>
          <w:sz w:val="20"/>
          <w:szCs w:val="24"/>
        </w:rPr>
        <w:t xml:space="preserve">, </w:t>
      </w:r>
      <w:r w:rsidRPr="00CF7780">
        <w:rPr>
          <w:rFonts w:eastAsia="Times New Roman" w:cs="Times New Roman"/>
          <w:i/>
          <w:iCs/>
          <w:sz w:val="20"/>
          <w:szCs w:val="24"/>
        </w:rPr>
        <w:t>35</w:t>
      </w:r>
      <w:r w:rsidRPr="00CF7780">
        <w:rPr>
          <w:rFonts w:eastAsia="Times New Roman" w:cs="Times New Roman"/>
          <w:sz w:val="20"/>
          <w:szCs w:val="24"/>
        </w:rPr>
        <w:t>(1</w:t>
      </w:r>
      <w:r>
        <w:rPr>
          <w:rFonts w:eastAsia="Times New Roman" w:cs="Times New Roman"/>
          <w:sz w:val="20"/>
          <w:szCs w:val="24"/>
        </w:rPr>
        <w:t>):</w:t>
      </w:r>
      <w:r w:rsidRPr="00CF7780">
        <w:rPr>
          <w:rFonts w:eastAsia="Times New Roman" w:cs="Times New Roman"/>
          <w:sz w:val="20"/>
          <w:szCs w:val="24"/>
        </w:rPr>
        <w:t xml:space="preserve"> 29-53.</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57" w:name="_Toc348081946"/>
      <w:bookmarkStart w:id="458" w:name="_Toc348442307"/>
      <w:bookmarkStart w:id="459" w:name="_Toc372556292"/>
      <w:r w:rsidRPr="00912CB1">
        <w:rPr>
          <w:rFonts w:cs="Times New Roman"/>
        </w:rPr>
        <w:t>R305E050137</w:t>
      </w:r>
      <w:bookmarkEnd w:id="457"/>
      <w:bookmarkEnd w:id="458"/>
      <w:bookmarkEnd w:id="459"/>
    </w:p>
    <w:p w:rsidR="008E63D4" w:rsidRPr="00912CB1" w:rsidRDefault="002C2386" w:rsidP="008E63D4">
      <w:pPr>
        <w:rPr>
          <w:rFonts w:cs="Times New Roman"/>
          <w:b/>
          <w:bCs/>
        </w:rPr>
      </w:pPr>
      <w:hyperlink r:id="rId508" w:history="1">
        <w:r w:rsidR="008E63D4" w:rsidRPr="00CF7780">
          <w:rPr>
            <w:rStyle w:val="Hyperlink"/>
            <w:rFonts w:cs="Times New Roman"/>
            <w:b/>
            <w:bCs/>
          </w:rPr>
          <w:t>The Unintended Consequences of a Major Education Policy Reform: California’s Class Size Reduction, Student Achievement, and the ‘Social Multiplier’</w:t>
        </w:r>
      </w:hyperlink>
    </w:p>
    <w:p w:rsidR="008E63D4" w:rsidRPr="00912CB1" w:rsidRDefault="008E63D4" w:rsidP="008E63D4">
      <w:pPr>
        <w:rPr>
          <w:rFonts w:cs="Times New Roman"/>
        </w:rPr>
      </w:pPr>
      <w:r w:rsidRPr="00912CB1">
        <w:rPr>
          <w:rFonts w:cs="Times New Roman"/>
        </w:rPr>
        <w:t>National Bureau of Economic Research</w:t>
      </w:r>
    </w:p>
    <w:p w:rsidR="008E63D4" w:rsidRPr="00912CB1" w:rsidRDefault="008E63D4" w:rsidP="008E63D4">
      <w:pPr>
        <w:rPr>
          <w:rFonts w:cs="Times New Roman"/>
        </w:rPr>
      </w:pPr>
      <w:r w:rsidRPr="00912CB1">
        <w:rPr>
          <w:rFonts w:cs="Times New Roman"/>
        </w:rPr>
        <w:t>Bayer, Patrick</w:t>
      </w:r>
    </w:p>
    <w:p w:rsidR="008E63D4" w:rsidRPr="00912CB1" w:rsidRDefault="008E63D4" w:rsidP="008E63D4">
      <w:pPr>
        <w:rPr>
          <w:rFonts w:cs="Times New Roman"/>
        </w:rPr>
      </w:pPr>
    </w:p>
    <w:p w:rsidR="008E63D4" w:rsidRPr="00CF7780" w:rsidRDefault="008E63D4" w:rsidP="008E63D4">
      <w:pPr>
        <w:rPr>
          <w:rFonts w:cs="Times New Roman"/>
        </w:rPr>
      </w:pPr>
      <w:r w:rsidRPr="00CF7780">
        <w:rPr>
          <w:rFonts w:cs="Times New Roman"/>
          <w:bCs/>
        </w:rPr>
        <w:t>Publications:</w:t>
      </w:r>
    </w:p>
    <w:p w:rsidR="008E63D4" w:rsidRDefault="008E63D4" w:rsidP="008E63D4">
      <w:pPr>
        <w:ind w:left="720"/>
        <w:rPr>
          <w:rFonts w:cs="Times New Roman"/>
        </w:rPr>
      </w:pPr>
      <w:r w:rsidRPr="00CF7780">
        <w:rPr>
          <w:rFonts w:cs="Times New Roman"/>
          <w:sz w:val="20"/>
        </w:rPr>
        <w:t xml:space="preserve">Bayer, P., Fernando, F., and Mcmillan, R. (2007). </w:t>
      </w:r>
      <w:hyperlink r:id="rId509" w:history="1">
        <w:r w:rsidRPr="00CF7780">
          <w:rPr>
            <w:rStyle w:val="Hyperlink"/>
            <w:rFonts w:cs="Times New Roman"/>
            <w:sz w:val="20"/>
          </w:rPr>
          <w:t>A Unified Framework for Measuring Preferences for Schools and Neighborhoods</w:t>
        </w:r>
      </w:hyperlink>
      <w:r w:rsidRPr="00CF7780">
        <w:rPr>
          <w:rFonts w:cs="Times New Roman"/>
          <w:sz w:val="20"/>
        </w:rPr>
        <w:t xml:space="preserve">, </w:t>
      </w:r>
      <w:r w:rsidRPr="00CF7780">
        <w:rPr>
          <w:rFonts w:cs="Times New Roman"/>
          <w:i/>
          <w:iCs/>
          <w:sz w:val="20"/>
        </w:rPr>
        <w:t>Journal of Political Economy, 115</w:t>
      </w:r>
      <w:r w:rsidRPr="00CF7780">
        <w:rPr>
          <w:rFonts w:cs="Times New Roman"/>
          <w:sz w:val="20"/>
        </w:rPr>
        <w:t xml:space="preserve"> (4):2001–2052.</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2"/>
        <w:rPr>
          <w:rFonts w:cs="Times New Roman"/>
        </w:rPr>
      </w:pPr>
      <w:bookmarkStart w:id="460" w:name="_Toc348081947"/>
      <w:bookmarkStart w:id="461" w:name="_Toc348442308"/>
      <w:bookmarkStart w:id="462" w:name="_Toc372556293"/>
      <w:r w:rsidRPr="00912CB1">
        <w:rPr>
          <w:rFonts w:cs="Times New Roman"/>
        </w:rPr>
        <w:t>2006</w:t>
      </w:r>
      <w:bookmarkEnd w:id="460"/>
      <w:bookmarkEnd w:id="461"/>
      <w:bookmarkEnd w:id="462"/>
    </w:p>
    <w:p w:rsidR="008E63D4" w:rsidRPr="00912CB1" w:rsidRDefault="008E63D4" w:rsidP="008E63D4">
      <w:pPr>
        <w:pStyle w:val="Heading3"/>
        <w:rPr>
          <w:rFonts w:cs="Times New Roman"/>
        </w:rPr>
      </w:pPr>
      <w:bookmarkStart w:id="463" w:name="_Toc348081948"/>
      <w:bookmarkStart w:id="464" w:name="_Toc348442309"/>
      <w:bookmarkStart w:id="465" w:name="_Toc372556294"/>
      <w:r w:rsidRPr="00912CB1">
        <w:rPr>
          <w:rFonts w:cs="Times New Roman"/>
        </w:rPr>
        <w:t>R305E060025</w:t>
      </w:r>
      <w:bookmarkEnd w:id="463"/>
      <w:bookmarkEnd w:id="464"/>
      <w:bookmarkEnd w:id="465"/>
    </w:p>
    <w:p w:rsidR="008E63D4" w:rsidRPr="00912CB1" w:rsidRDefault="002C2386" w:rsidP="008E63D4">
      <w:pPr>
        <w:rPr>
          <w:rFonts w:cs="Times New Roman"/>
          <w:b/>
          <w:bCs/>
        </w:rPr>
      </w:pPr>
      <w:hyperlink r:id="rId510" w:history="1">
        <w:r w:rsidR="008E63D4" w:rsidRPr="00CF7780">
          <w:rPr>
            <w:rStyle w:val="Hyperlink"/>
            <w:rFonts w:cs="Times New Roman"/>
            <w:b/>
            <w:bCs/>
          </w:rPr>
          <w:t>Do Lower Barriers to Entry Affect Student Achievement and Teacher Retention: The Case of Math Immersion</w:t>
        </w:r>
      </w:hyperlink>
    </w:p>
    <w:p w:rsidR="008E63D4" w:rsidRPr="00912CB1" w:rsidRDefault="008E63D4" w:rsidP="008E63D4">
      <w:pPr>
        <w:rPr>
          <w:rFonts w:cs="Times New Roman"/>
        </w:rPr>
      </w:pPr>
      <w:r w:rsidRPr="00912CB1">
        <w:rPr>
          <w:rFonts w:cs="Times New Roman"/>
        </w:rPr>
        <w:t>State University of New York, Albany</w:t>
      </w:r>
    </w:p>
    <w:p w:rsidR="008E63D4" w:rsidRPr="00912CB1" w:rsidRDefault="008E63D4" w:rsidP="008E63D4">
      <w:pPr>
        <w:rPr>
          <w:rFonts w:cs="Times New Roman"/>
        </w:rPr>
      </w:pPr>
      <w:r w:rsidRPr="00912CB1">
        <w:rPr>
          <w:rFonts w:cs="Times New Roman"/>
        </w:rPr>
        <w:t>Wyckoff, James</w:t>
      </w:r>
    </w:p>
    <w:p w:rsidR="008E63D4" w:rsidRPr="00912CB1" w:rsidRDefault="008E63D4" w:rsidP="008E63D4">
      <w:pPr>
        <w:rPr>
          <w:rFonts w:cs="Times New Roman"/>
        </w:rPr>
      </w:pPr>
    </w:p>
    <w:p w:rsidR="008E63D4" w:rsidRPr="00CF7780" w:rsidRDefault="008E63D4" w:rsidP="008E63D4">
      <w:pPr>
        <w:rPr>
          <w:rFonts w:cs="Times New Roman"/>
        </w:rPr>
      </w:pPr>
      <w:r w:rsidRPr="00CF7780">
        <w:rPr>
          <w:rFonts w:cs="Times New Roman"/>
          <w:bCs/>
        </w:rPr>
        <w:t>Publications:</w:t>
      </w:r>
    </w:p>
    <w:p w:rsidR="008E63D4" w:rsidRPr="00CF7780" w:rsidRDefault="008E63D4" w:rsidP="008E63D4">
      <w:pPr>
        <w:ind w:left="720"/>
        <w:rPr>
          <w:rFonts w:eastAsia="Times New Roman" w:cs="Times New Roman"/>
          <w:sz w:val="20"/>
          <w:szCs w:val="24"/>
        </w:rPr>
      </w:pPr>
      <w:r w:rsidRPr="00CF7780">
        <w:rPr>
          <w:rFonts w:eastAsia="Times New Roman" w:cs="Times New Roman"/>
          <w:sz w:val="20"/>
          <w:szCs w:val="24"/>
        </w:rPr>
        <w:t xml:space="preserve">Boyd, D., Grossman, P., Hammerness, K., Lankford, H., Loeb, S., Ronfeldt, M., </w:t>
      </w:r>
      <w:r>
        <w:rPr>
          <w:rFonts w:eastAsia="Times New Roman" w:cs="Times New Roman"/>
          <w:sz w:val="20"/>
          <w:szCs w:val="24"/>
        </w:rPr>
        <w:t>and</w:t>
      </w:r>
      <w:r w:rsidRPr="00CF7780">
        <w:rPr>
          <w:rFonts w:eastAsia="Times New Roman" w:cs="Times New Roman"/>
          <w:sz w:val="20"/>
          <w:szCs w:val="24"/>
        </w:rPr>
        <w:t xml:space="preserve"> Wyckoff, J. (2012). Recruiting Effective Math Teachers: Evidence From New York City. </w:t>
      </w:r>
      <w:r w:rsidRPr="00CF7780">
        <w:rPr>
          <w:rFonts w:eastAsia="Times New Roman" w:cs="Times New Roman"/>
          <w:i/>
          <w:iCs/>
          <w:sz w:val="20"/>
          <w:szCs w:val="24"/>
        </w:rPr>
        <w:t>American Educational Research Journal</w:t>
      </w:r>
      <w:r w:rsidRPr="00CF7780">
        <w:rPr>
          <w:rFonts w:eastAsia="Times New Roman" w:cs="Times New Roman"/>
          <w:sz w:val="20"/>
          <w:szCs w:val="24"/>
        </w:rPr>
        <w:t xml:space="preserve">, </w:t>
      </w:r>
      <w:r w:rsidRPr="00CF7780">
        <w:rPr>
          <w:rFonts w:eastAsia="Times New Roman" w:cs="Times New Roman"/>
          <w:i/>
          <w:iCs/>
          <w:sz w:val="20"/>
          <w:szCs w:val="24"/>
        </w:rPr>
        <w:t>49</w:t>
      </w:r>
      <w:r w:rsidRPr="00CF7780">
        <w:rPr>
          <w:rFonts w:eastAsia="Times New Roman" w:cs="Times New Roman"/>
          <w:sz w:val="20"/>
          <w:szCs w:val="24"/>
        </w:rPr>
        <w:t>(6)</w:t>
      </w:r>
      <w:r>
        <w:rPr>
          <w:rFonts w:eastAsia="Times New Roman" w:cs="Times New Roman"/>
          <w:sz w:val="20"/>
          <w:szCs w:val="24"/>
        </w:rPr>
        <w:t>:</w:t>
      </w:r>
      <w:r w:rsidRPr="00CF7780">
        <w:rPr>
          <w:rFonts w:eastAsia="Times New Roman" w:cs="Times New Roman"/>
          <w:sz w:val="20"/>
          <w:szCs w:val="24"/>
        </w:rPr>
        <w:t xml:space="preserve"> 1008-1047.</w:t>
      </w:r>
    </w:p>
    <w:p w:rsidR="008E63D4" w:rsidRDefault="008E63D4" w:rsidP="008E63D4">
      <w:pPr>
        <w:rPr>
          <w:rFonts w:cs="Times New Roman"/>
          <w:sz w:val="20"/>
        </w:rPr>
      </w:pPr>
    </w:p>
    <w:p w:rsidR="008E63D4" w:rsidRPr="00CF7780" w:rsidRDefault="008E63D4" w:rsidP="008E63D4">
      <w:pPr>
        <w:rPr>
          <w:rFonts w:cs="Times New Roman"/>
          <w:sz w:val="20"/>
        </w:rPr>
      </w:pPr>
    </w:p>
    <w:p w:rsidR="008E63D4" w:rsidRPr="00912CB1" w:rsidRDefault="008E63D4" w:rsidP="008E63D4">
      <w:pPr>
        <w:pStyle w:val="Heading2"/>
        <w:rPr>
          <w:rFonts w:cs="Times New Roman"/>
        </w:rPr>
      </w:pPr>
      <w:bookmarkStart w:id="466" w:name="_Toc348081949"/>
      <w:bookmarkStart w:id="467" w:name="_Toc348442310"/>
      <w:bookmarkStart w:id="468" w:name="_Toc372556295"/>
      <w:r w:rsidRPr="00912CB1">
        <w:rPr>
          <w:rFonts w:cs="Times New Roman"/>
        </w:rPr>
        <w:t>2007</w:t>
      </w:r>
      <w:bookmarkEnd w:id="466"/>
      <w:bookmarkEnd w:id="467"/>
      <w:bookmarkEnd w:id="468"/>
    </w:p>
    <w:p w:rsidR="008E63D4" w:rsidRPr="00912CB1" w:rsidRDefault="008E63D4" w:rsidP="008E63D4">
      <w:pPr>
        <w:pStyle w:val="Heading3"/>
        <w:rPr>
          <w:rFonts w:cs="Times New Roman"/>
        </w:rPr>
      </w:pPr>
      <w:bookmarkStart w:id="469" w:name="_Toc348081950"/>
      <w:bookmarkStart w:id="470" w:name="_Toc348442311"/>
      <w:bookmarkStart w:id="471" w:name="_Toc372556296"/>
      <w:r w:rsidRPr="00912CB1">
        <w:rPr>
          <w:rFonts w:cs="Times New Roman"/>
        </w:rPr>
        <w:t>R305A070117</w:t>
      </w:r>
      <w:bookmarkEnd w:id="469"/>
      <w:bookmarkEnd w:id="470"/>
      <w:bookmarkEnd w:id="471"/>
    </w:p>
    <w:p w:rsidR="008E63D4" w:rsidRPr="00912CB1" w:rsidRDefault="002C2386" w:rsidP="008E63D4">
      <w:pPr>
        <w:rPr>
          <w:rFonts w:cs="Times New Roman"/>
          <w:b/>
          <w:bCs/>
        </w:rPr>
      </w:pPr>
      <w:hyperlink r:id="rId511" w:history="1">
        <w:r w:rsidR="008E63D4" w:rsidRPr="00CF7780">
          <w:rPr>
            <w:rStyle w:val="Hyperlink"/>
            <w:rFonts w:cs="Times New Roman"/>
            <w:b/>
            <w:bCs/>
          </w:rPr>
          <w:t>Determinants of Student Outcomes in an Urban School District: Educational Interventions and Family Choices</w:t>
        </w:r>
      </w:hyperlink>
      <w:r w:rsidR="008E63D4" w:rsidRPr="00912CB1">
        <w:rPr>
          <w:rFonts w:cs="Times New Roman"/>
          <w:b/>
          <w:bCs/>
        </w:rPr>
        <w:t xml:space="preserve"> </w:t>
      </w:r>
    </w:p>
    <w:p w:rsidR="008E63D4" w:rsidRPr="00912CB1" w:rsidRDefault="008E63D4" w:rsidP="008E63D4">
      <w:pPr>
        <w:rPr>
          <w:rFonts w:cs="Times New Roman"/>
        </w:rPr>
      </w:pPr>
      <w:r w:rsidRPr="00912CB1">
        <w:rPr>
          <w:rFonts w:cs="Times New Roman"/>
        </w:rPr>
        <w:t>Carnegie Mellon University</w:t>
      </w:r>
    </w:p>
    <w:p w:rsidR="008E63D4" w:rsidRPr="00912CB1" w:rsidRDefault="008E63D4" w:rsidP="008E63D4">
      <w:pPr>
        <w:rPr>
          <w:rFonts w:cs="Times New Roman"/>
        </w:rPr>
      </w:pPr>
      <w:r w:rsidRPr="00912CB1">
        <w:rPr>
          <w:rFonts w:cs="Times New Roman"/>
        </w:rPr>
        <w:t>E</w:t>
      </w:r>
      <w:r w:rsidR="00E91E27">
        <w:rPr>
          <w:rFonts w:cs="Times New Roman"/>
        </w:rPr>
        <w:t>pp</w:t>
      </w:r>
      <w:r w:rsidRPr="00912CB1">
        <w:rPr>
          <w:rFonts w:cs="Times New Roman"/>
        </w:rPr>
        <w:t>le, Dennis</w:t>
      </w:r>
    </w:p>
    <w:p w:rsidR="008E63D4" w:rsidRPr="00613BA1" w:rsidRDefault="008E63D4" w:rsidP="008E63D4">
      <w:pPr>
        <w:rPr>
          <w:rFonts w:cs="Times New Roman"/>
        </w:rPr>
      </w:pPr>
    </w:p>
    <w:p w:rsidR="008E63D4" w:rsidRPr="00613BA1" w:rsidRDefault="008E63D4" w:rsidP="008E63D4">
      <w:pPr>
        <w:rPr>
          <w:rFonts w:cs="Times New Roman"/>
        </w:rPr>
      </w:pPr>
      <w:r w:rsidRPr="00613BA1">
        <w:rPr>
          <w:rFonts w:cs="Times New Roman"/>
        </w:rPr>
        <w:t xml:space="preserve">Related IES Projects: </w:t>
      </w:r>
      <w:hyperlink r:id="rId512" w:history="1">
        <w:r w:rsidRPr="00613BA1">
          <w:rPr>
            <w:rStyle w:val="Hyperlink"/>
            <w:rFonts w:cs="Times New Roman"/>
          </w:rPr>
          <w:t>Estimation and Inference in Education Research when Actions by Participants Impact Validity and Availability of Data</w:t>
        </w:r>
      </w:hyperlink>
      <w:r w:rsidRPr="00613BA1">
        <w:rPr>
          <w:rFonts w:cs="Times New Roman"/>
        </w:rPr>
        <w:t xml:space="preserve"> (R305D090016)</w:t>
      </w:r>
    </w:p>
    <w:p w:rsidR="008E63D4" w:rsidRPr="00912CB1" w:rsidRDefault="008E63D4" w:rsidP="008E63D4">
      <w:pPr>
        <w:rPr>
          <w:rFonts w:cs="Times New Roman"/>
        </w:rPr>
      </w:pPr>
    </w:p>
    <w:p w:rsidR="008E63D4" w:rsidRPr="00CF7780" w:rsidRDefault="008E63D4" w:rsidP="008E63D4">
      <w:pPr>
        <w:rPr>
          <w:rFonts w:cs="Times New Roman"/>
        </w:rPr>
      </w:pPr>
      <w:r w:rsidRPr="00CF7780">
        <w:rPr>
          <w:rFonts w:cs="Times New Roman"/>
          <w:bCs/>
        </w:rPr>
        <w:t>Publications:</w:t>
      </w:r>
    </w:p>
    <w:p w:rsidR="008E63D4" w:rsidRPr="00741F1E" w:rsidRDefault="008E63D4" w:rsidP="008E63D4">
      <w:pPr>
        <w:pStyle w:val="NoSpacing"/>
        <w:ind w:left="720"/>
        <w:rPr>
          <w:sz w:val="20"/>
          <w:szCs w:val="20"/>
        </w:rPr>
      </w:pPr>
      <w:r w:rsidRPr="00741F1E">
        <w:rPr>
          <w:sz w:val="20"/>
          <w:szCs w:val="20"/>
        </w:rPr>
        <w:t xml:space="preserve">Tharp-Taylor, N., Dembosky, and Gill. (2007). </w:t>
      </w:r>
      <w:hyperlink r:id="rId513" w:history="1">
        <w:r w:rsidRPr="00741F1E">
          <w:rPr>
            <w:rStyle w:val="Hyperlink"/>
            <w:rFonts w:cs="Times New Roman"/>
            <w:i/>
            <w:iCs/>
            <w:sz w:val="20"/>
            <w:szCs w:val="20"/>
          </w:rPr>
          <w:t>Partners in Pittsburgh Schools' Excellence for All Initiative: Findings from the First Year of Implementation</w:t>
        </w:r>
      </w:hyperlink>
      <w:r w:rsidRPr="00741F1E">
        <w:rPr>
          <w:i/>
          <w:iCs/>
          <w:sz w:val="20"/>
          <w:szCs w:val="20"/>
        </w:rPr>
        <w:t>.</w:t>
      </w:r>
      <w:r w:rsidRPr="00741F1E">
        <w:rPr>
          <w:sz w:val="20"/>
          <w:szCs w:val="20"/>
        </w:rPr>
        <w:t xml:space="preserve"> Santa Monica, CA: RAND DB–544.</w:t>
      </w:r>
    </w:p>
    <w:p w:rsidR="008E63D4" w:rsidRPr="00741F1E" w:rsidRDefault="008E63D4" w:rsidP="008E63D4">
      <w:pPr>
        <w:pStyle w:val="NoSpacing"/>
        <w:ind w:left="720"/>
        <w:rPr>
          <w:rFonts w:eastAsia="Times New Roman"/>
          <w:sz w:val="20"/>
          <w:szCs w:val="20"/>
        </w:rPr>
      </w:pPr>
      <w:r>
        <w:rPr>
          <w:rFonts w:eastAsia="Times New Roman"/>
          <w:sz w:val="20"/>
          <w:szCs w:val="20"/>
        </w:rPr>
        <w:lastRenderedPageBreak/>
        <w:t xml:space="preserve">Engberg, J.,Gill, B., Zamarro, G., Zimmer, R. (2012) </w:t>
      </w:r>
      <w:r w:rsidRPr="00741F1E">
        <w:rPr>
          <w:rFonts w:eastAsia="Times New Roman"/>
          <w:sz w:val="20"/>
          <w:szCs w:val="20"/>
        </w:rPr>
        <w:t xml:space="preserve">Closing </w:t>
      </w:r>
      <w:r w:rsidRPr="00722213">
        <w:rPr>
          <w:rFonts w:eastAsia="Times New Roman"/>
          <w:sz w:val="20"/>
          <w:szCs w:val="20"/>
        </w:rPr>
        <w:t xml:space="preserve">Schools In A Shrinking District: </w:t>
      </w:r>
      <w:r w:rsidRPr="00741F1E">
        <w:rPr>
          <w:rFonts w:eastAsia="Times New Roman"/>
          <w:sz w:val="20"/>
          <w:szCs w:val="20"/>
        </w:rPr>
        <w:t xml:space="preserve">Do </w:t>
      </w:r>
      <w:r w:rsidRPr="00722213">
        <w:rPr>
          <w:rFonts w:eastAsia="Times New Roman"/>
          <w:sz w:val="20"/>
          <w:szCs w:val="20"/>
        </w:rPr>
        <w:t xml:space="preserve">Students Outcomes Depend On Which Schools Are Closed? </w:t>
      </w:r>
      <w:r w:rsidRPr="00741F1E">
        <w:rPr>
          <w:rFonts w:eastAsia="Times New Roman"/>
          <w:i/>
          <w:sz w:val="20"/>
          <w:szCs w:val="20"/>
        </w:rPr>
        <w:t>Journal of Urban Economics</w:t>
      </w:r>
      <w:r w:rsidRPr="00741F1E">
        <w:rPr>
          <w:rFonts w:eastAsia="Times New Roman"/>
          <w:sz w:val="20"/>
          <w:szCs w:val="20"/>
        </w:rPr>
        <w:t xml:space="preserve"> </w:t>
      </w:r>
      <w:r w:rsidRPr="00741F1E">
        <w:rPr>
          <w:rFonts w:eastAsia="Times New Roman"/>
          <w:i/>
          <w:sz w:val="20"/>
          <w:szCs w:val="20"/>
        </w:rPr>
        <w:t>71</w:t>
      </w:r>
      <w:r w:rsidRPr="00741F1E">
        <w:rPr>
          <w:rFonts w:eastAsia="Times New Roman"/>
          <w:sz w:val="20"/>
          <w:szCs w:val="20"/>
        </w:rPr>
        <w:t>: 189-203.</w:t>
      </w:r>
    </w:p>
    <w:p w:rsidR="008E63D4" w:rsidRDefault="008E63D4" w:rsidP="008E63D4">
      <w:pPr>
        <w:pStyle w:val="NoSpacing"/>
        <w:ind w:left="720"/>
        <w:rPr>
          <w:rFonts w:eastAsia="Times New Roman"/>
          <w:sz w:val="20"/>
          <w:szCs w:val="20"/>
        </w:rPr>
      </w:pPr>
    </w:p>
    <w:p w:rsidR="008E63D4" w:rsidRPr="00741F1E" w:rsidRDefault="008E63D4" w:rsidP="008E63D4">
      <w:pPr>
        <w:pStyle w:val="NoSpacing"/>
        <w:ind w:left="720"/>
        <w:rPr>
          <w:rFonts w:eastAsia="Times New Roman"/>
          <w:sz w:val="20"/>
          <w:szCs w:val="20"/>
        </w:rPr>
      </w:pPr>
      <w:r w:rsidRPr="00741F1E">
        <w:rPr>
          <w:rFonts w:eastAsia="Times New Roman"/>
          <w:sz w:val="20"/>
          <w:szCs w:val="20"/>
        </w:rPr>
        <w:t>Engberg, J, E</w:t>
      </w:r>
      <w:r w:rsidR="00E91E27">
        <w:rPr>
          <w:rFonts w:eastAsia="Times New Roman"/>
          <w:sz w:val="20"/>
          <w:szCs w:val="20"/>
        </w:rPr>
        <w:t>pp</w:t>
      </w:r>
      <w:r w:rsidRPr="00741F1E">
        <w:rPr>
          <w:rFonts w:eastAsia="Times New Roman"/>
          <w:sz w:val="20"/>
          <w:szCs w:val="20"/>
        </w:rPr>
        <w:t>le, D., Imbrogno, J., Sieg, H. and R. Zimmer (2014). Evaluating Education Programs That Have Lotteried Admission and Selective Attrition</w:t>
      </w:r>
      <w:r>
        <w:rPr>
          <w:rFonts w:eastAsia="Times New Roman"/>
          <w:sz w:val="20"/>
          <w:szCs w:val="20"/>
        </w:rPr>
        <w:t>.</w:t>
      </w:r>
      <w:r w:rsidRPr="00741F1E">
        <w:rPr>
          <w:rFonts w:eastAsia="Times New Roman"/>
          <w:sz w:val="20"/>
          <w:szCs w:val="20"/>
        </w:rPr>
        <w:t xml:space="preserve"> </w:t>
      </w:r>
      <w:r w:rsidRPr="00741F1E">
        <w:rPr>
          <w:rFonts w:eastAsia="Times New Roman"/>
          <w:i/>
          <w:sz w:val="20"/>
          <w:szCs w:val="20"/>
        </w:rPr>
        <w:t>Journal of Labor Economics</w:t>
      </w:r>
      <w:r w:rsidRPr="00741F1E">
        <w:rPr>
          <w:rFonts w:eastAsia="Times New Roman"/>
          <w:sz w:val="20"/>
          <w:szCs w:val="20"/>
        </w:rPr>
        <w:t>.</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72" w:name="_Toc348081951"/>
      <w:bookmarkStart w:id="473" w:name="_Toc348442312"/>
      <w:bookmarkStart w:id="474" w:name="_Toc372556297"/>
      <w:r w:rsidRPr="00912CB1">
        <w:rPr>
          <w:rFonts w:cs="Times New Roman"/>
        </w:rPr>
        <w:t>R305A070377</w:t>
      </w:r>
      <w:bookmarkEnd w:id="472"/>
      <w:bookmarkEnd w:id="473"/>
      <w:bookmarkEnd w:id="474"/>
    </w:p>
    <w:p w:rsidR="008E63D4" w:rsidRPr="00912CB1" w:rsidRDefault="002C2386" w:rsidP="008E63D4">
      <w:pPr>
        <w:rPr>
          <w:rFonts w:cs="Times New Roman"/>
          <w:b/>
          <w:bCs/>
        </w:rPr>
      </w:pPr>
      <w:hyperlink r:id="rId514" w:history="1">
        <w:r w:rsidR="008E63D4" w:rsidRPr="00CF7780">
          <w:rPr>
            <w:rStyle w:val="Hyperlink"/>
            <w:rFonts w:cs="Times New Roman"/>
            <w:b/>
            <w:bCs/>
          </w:rPr>
          <w:t>The Effects of Racial School Segregation on the Black-White Achievement Gap</w:t>
        </w:r>
      </w:hyperlink>
    </w:p>
    <w:p w:rsidR="008E63D4" w:rsidRPr="00912CB1" w:rsidRDefault="008E63D4" w:rsidP="008E63D4">
      <w:pPr>
        <w:rPr>
          <w:rFonts w:cs="Times New Roman"/>
        </w:rPr>
      </w:pPr>
      <w:r w:rsidRPr="00912CB1">
        <w:rPr>
          <w:rFonts w:cs="Times New Roman"/>
        </w:rPr>
        <w:t>Stanford University</w:t>
      </w:r>
    </w:p>
    <w:p w:rsidR="008E63D4" w:rsidRPr="00912CB1" w:rsidRDefault="008E63D4" w:rsidP="008E63D4">
      <w:pPr>
        <w:rPr>
          <w:rFonts w:cs="Times New Roman"/>
        </w:rPr>
      </w:pPr>
      <w:r w:rsidRPr="00912CB1">
        <w:rPr>
          <w:rFonts w:cs="Times New Roman"/>
        </w:rPr>
        <w:t>Reardon, Sean</w:t>
      </w:r>
    </w:p>
    <w:p w:rsidR="008E63D4" w:rsidRDefault="008E63D4" w:rsidP="008E63D4">
      <w:pPr>
        <w:rPr>
          <w:rFonts w:cs="Times New Roman"/>
          <w:b/>
          <w:bCs/>
        </w:rPr>
      </w:pPr>
    </w:p>
    <w:p w:rsidR="008E63D4" w:rsidRPr="00613BA1" w:rsidRDefault="008E63D4" w:rsidP="008E63D4">
      <w:pPr>
        <w:rPr>
          <w:rFonts w:eastAsia="Times New Roman" w:cs="Times New Roman"/>
          <w:szCs w:val="24"/>
        </w:rPr>
      </w:pPr>
      <w:r w:rsidRPr="00613BA1">
        <w:rPr>
          <w:rFonts w:cs="Times New Roman"/>
          <w:bCs/>
        </w:rPr>
        <w:t xml:space="preserve">Related IES Projects: </w:t>
      </w:r>
      <w:hyperlink r:id="rId515" w:history="1">
        <w:r w:rsidRPr="00613BA1">
          <w:rPr>
            <w:rStyle w:val="Hyperlink"/>
            <w:rFonts w:eastAsia="Times New Roman" w:cs="Times New Roman"/>
            <w:szCs w:val="24"/>
          </w:rPr>
          <w:t>Addressing Practical Problems in Achievement Gap Estimation: Nonparametric Methods for Censored Data</w:t>
        </w:r>
      </w:hyperlink>
      <w:r w:rsidRPr="00613BA1">
        <w:rPr>
          <w:rFonts w:eastAsia="Times New Roman" w:cs="Times New Roman"/>
          <w:szCs w:val="24"/>
        </w:rPr>
        <w:t xml:space="preserve"> </w:t>
      </w:r>
      <w:r w:rsidRPr="00613BA1">
        <w:rPr>
          <w:rFonts w:cs="Times New Roman"/>
          <w:bCs/>
        </w:rPr>
        <w:t>(R305D110018)</w:t>
      </w:r>
    </w:p>
    <w:p w:rsidR="008E63D4" w:rsidRPr="00912CB1" w:rsidRDefault="008E63D4" w:rsidP="008E63D4">
      <w:pPr>
        <w:rPr>
          <w:rFonts w:cs="Times New Roman"/>
          <w:b/>
          <w:bCs/>
        </w:rPr>
      </w:pPr>
    </w:p>
    <w:p w:rsidR="008E63D4" w:rsidRPr="00CF7780" w:rsidRDefault="008E63D4" w:rsidP="008E63D4">
      <w:pPr>
        <w:rPr>
          <w:rFonts w:cs="Times New Roman"/>
        </w:rPr>
      </w:pPr>
      <w:r w:rsidRPr="00CF7780">
        <w:rPr>
          <w:rFonts w:cs="Times New Roman"/>
          <w:bCs/>
        </w:rPr>
        <w:t>Publications:</w:t>
      </w:r>
    </w:p>
    <w:p w:rsidR="008E63D4" w:rsidRPr="00CF7780" w:rsidRDefault="008E63D4" w:rsidP="008E63D4">
      <w:pPr>
        <w:ind w:left="720"/>
        <w:rPr>
          <w:rFonts w:cs="Times New Roman"/>
          <w:sz w:val="20"/>
        </w:rPr>
      </w:pPr>
      <w:r w:rsidRPr="00CF7780">
        <w:rPr>
          <w:rFonts w:cs="Times New Roman"/>
          <w:sz w:val="20"/>
        </w:rPr>
        <w:t xml:space="preserve">Ho, A.D., </w:t>
      </w:r>
      <w:r>
        <w:rPr>
          <w:rFonts w:cs="Times New Roman"/>
          <w:sz w:val="20"/>
        </w:rPr>
        <w:t>and</w:t>
      </w:r>
      <w:r w:rsidRPr="00CF7780">
        <w:rPr>
          <w:rFonts w:cs="Times New Roman"/>
          <w:sz w:val="20"/>
        </w:rPr>
        <w:t xml:space="preserve"> Reardon, S.F. (2012).</w:t>
      </w:r>
      <w:r>
        <w:rPr>
          <w:rFonts w:cs="Times New Roman"/>
          <w:sz w:val="20"/>
        </w:rPr>
        <w:t xml:space="preserve"> </w:t>
      </w:r>
      <w:r w:rsidRPr="00CF7780">
        <w:rPr>
          <w:rFonts w:cs="Times New Roman"/>
          <w:sz w:val="20"/>
        </w:rPr>
        <w:t>Estimating Achievement Gaps from Test Scores Reported in Ordinal `Proficiency’ Categories.</w:t>
      </w:r>
      <w:r>
        <w:rPr>
          <w:rFonts w:cs="Times New Roman"/>
          <w:sz w:val="20"/>
        </w:rPr>
        <w:t xml:space="preserve"> </w:t>
      </w:r>
      <w:r w:rsidRPr="00CF7780">
        <w:rPr>
          <w:rFonts w:cs="Times New Roman"/>
          <w:i/>
          <w:iCs/>
          <w:sz w:val="20"/>
        </w:rPr>
        <w:t>Journal of Educational and Behavioral Statistics 37</w:t>
      </w:r>
      <w:r w:rsidRPr="00CF7780">
        <w:rPr>
          <w:rFonts w:cs="Times New Roman"/>
          <w:sz w:val="20"/>
        </w:rPr>
        <w:t>(4):489-517</w:t>
      </w:r>
      <w:r w:rsidRPr="00CF7780">
        <w:rPr>
          <w:rFonts w:cs="Times New Roman"/>
          <w:i/>
          <w:iCs/>
          <w:sz w:val="20"/>
        </w:rPr>
        <w:t>.</w:t>
      </w:r>
      <w:r>
        <w:rPr>
          <w:rFonts w:cs="Times New Roman"/>
          <w:i/>
          <w:iCs/>
          <w:sz w:val="20"/>
        </w:rPr>
        <w:t xml:space="preserve"> </w:t>
      </w:r>
      <w:r>
        <w:rPr>
          <w:rFonts w:cs="Times New Roman"/>
          <w:sz w:val="20"/>
        </w:rPr>
        <w:t xml:space="preserve">Awarded </w:t>
      </w:r>
      <w:r w:rsidRPr="00CF7780">
        <w:rPr>
          <w:rFonts w:cs="Times New Roman"/>
          <w:sz w:val="20"/>
        </w:rPr>
        <w:t>the AERA Palmer O. Johnson Award, for the best article published in an AERA journal in 2012</w:t>
      </w:r>
      <w:r>
        <w:rPr>
          <w:rFonts w:cs="Times New Roman"/>
          <w:sz w:val="20"/>
        </w:rPr>
        <w:t>.</w:t>
      </w:r>
    </w:p>
    <w:p w:rsidR="008E63D4" w:rsidRPr="00CF7780" w:rsidRDefault="008E63D4" w:rsidP="008E63D4">
      <w:pPr>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Reardon, S.F., </w:t>
      </w:r>
      <w:r>
        <w:rPr>
          <w:rFonts w:cs="Times New Roman"/>
          <w:sz w:val="20"/>
        </w:rPr>
        <w:t>and</w:t>
      </w:r>
      <w:r w:rsidRPr="00CF7780">
        <w:rPr>
          <w:rFonts w:cs="Times New Roman"/>
          <w:sz w:val="20"/>
        </w:rPr>
        <w:t xml:space="preserve"> Rhodes, L.</w:t>
      </w:r>
      <w:r>
        <w:rPr>
          <w:rFonts w:cs="Times New Roman"/>
          <w:sz w:val="20"/>
        </w:rPr>
        <w:t xml:space="preserve"> </w:t>
      </w:r>
      <w:r w:rsidRPr="00CF7780">
        <w:rPr>
          <w:rFonts w:cs="Times New Roman"/>
          <w:sz w:val="20"/>
        </w:rPr>
        <w:t>(2011).</w:t>
      </w:r>
      <w:r>
        <w:rPr>
          <w:rFonts w:cs="Times New Roman"/>
          <w:sz w:val="20"/>
        </w:rPr>
        <w:t xml:space="preserve"> </w:t>
      </w:r>
      <w:r w:rsidRPr="00CF7780">
        <w:rPr>
          <w:rFonts w:cs="Times New Roman"/>
          <w:sz w:val="20"/>
        </w:rPr>
        <w:t>The Effects of Socioeconomic School Integration Plans on Racial School Desegregation.</w:t>
      </w:r>
      <w:r>
        <w:rPr>
          <w:rFonts w:cs="Times New Roman"/>
          <w:sz w:val="20"/>
        </w:rPr>
        <w:t xml:space="preserve"> </w:t>
      </w:r>
      <w:r w:rsidRPr="00CF7780">
        <w:rPr>
          <w:rFonts w:cs="Times New Roman"/>
          <w:sz w:val="20"/>
        </w:rPr>
        <w:t xml:space="preserve">In Erica Frankenberg and Elizabeth DeBray (Eds.), </w:t>
      </w:r>
      <w:r w:rsidRPr="00CF7780">
        <w:rPr>
          <w:rFonts w:cs="Times New Roman"/>
          <w:i/>
          <w:iCs/>
          <w:sz w:val="20"/>
        </w:rPr>
        <w:t>Integrating Schools in a Changing Society: New Policies and Legal Options for a Multiracial Generation</w:t>
      </w:r>
      <w:r w:rsidRPr="00CF7780">
        <w:rPr>
          <w:rFonts w:cs="Times New Roman"/>
          <w:sz w:val="20"/>
        </w:rPr>
        <w:t>. Chapel Hill: University of North Carolina Press.</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Reardon, S.F., Grewal, E., Kalogrides, D., </w:t>
      </w:r>
      <w:r>
        <w:rPr>
          <w:rFonts w:cs="Times New Roman"/>
          <w:sz w:val="20"/>
        </w:rPr>
        <w:t>and</w:t>
      </w:r>
      <w:r w:rsidRPr="00CF7780">
        <w:rPr>
          <w:rFonts w:cs="Times New Roman"/>
          <w:sz w:val="20"/>
        </w:rPr>
        <w:t xml:space="preserve"> Greenberg, E. (2012). </w:t>
      </w:r>
      <w:r w:rsidRPr="00CF7780">
        <w:rPr>
          <w:rFonts w:cs="Times New Roman"/>
          <w:i/>
          <w:iCs/>
          <w:sz w:val="20"/>
        </w:rPr>
        <w:t xml:space="preserve">Brown </w:t>
      </w:r>
      <w:r w:rsidRPr="00CF7780">
        <w:rPr>
          <w:rFonts w:cs="Times New Roman"/>
          <w:sz w:val="20"/>
        </w:rPr>
        <w:t xml:space="preserve">fades: The End of Court Ordered School Desegregation and the Resegregation of American Public Schools. </w:t>
      </w:r>
      <w:r w:rsidRPr="00CF7780">
        <w:rPr>
          <w:rFonts w:cs="Times New Roman"/>
          <w:i/>
          <w:iCs/>
          <w:sz w:val="20"/>
        </w:rPr>
        <w:t xml:space="preserve">Journal of Policy Analysis and Management </w:t>
      </w:r>
      <w:r w:rsidRPr="00CF7780">
        <w:rPr>
          <w:rFonts w:cs="Times New Roman"/>
          <w:sz w:val="20"/>
        </w:rPr>
        <w:t>31(4): 876-904.</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Reardon, S.F., Yun, J.T., Chmielewski, A.K. (2012).</w:t>
      </w:r>
      <w:r>
        <w:rPr>
          <w:rFonts w:cs="Times New Roman"/>
          <w:sz w:val="20"/>
        </w:rPr>
        <w:t xml:space="preserve"> </w:t>
      </w:r>
      <w:r w:rsidRPr="00CF7780">
        <w:rPr>
          <w:rFonts w:cs="Times New Roman"/>
          <w:sz w:val="20"/>
        </w:rPr>
        <w:t xml:space="preserve">Suburbanization </w:t>
      </w:r>
      <w:r w:rsidR="009268FB">
        <w:rPr>
          <w:rFonts w:cs="Times New Roman"/>
          <w:sz w:val="20"/>
        </w:rPr>
        <w:t xml:space="preserve">and </w:t>
      </w:r>
      <w:r w:rsidRPr="00CF7780">
        <w:rPr>
          <w:rFonts w:cs="Times New Roman"/>
          <w:sz w:val="20"/>
        </w:rPr>
        <w:t>School Segregation.</w:t>
      </w:r>
      <w:r>
        <w:rPr>
          <w:rFonts w:cs="Times New Roman"/>
          <w:sz w:val="20"/>
        </w:rPr>
        <w:t xml:space="preserve"> </w:t>
      </w:r>
      <w:r w:rsidRPr="00CF7780">
        <w:rPr>
          <w:rFonts w:cs="Times New Roman"/>
          <w:sz w:val="20"/>
        </w:rPr>
        <w:t xml:space="preserve">In William F. Tate (Ed.), </w:t>
      </w:r>
      <w:r w:rsidRPr="00CF7780">
        <w:rPr>
          <w:rFonts w:cs="Times New Roman"/>
          <w:i/>
          <w:iCs/>
          <w:sz w:val="20"/>
        </w:rPr>
        <w:t>Research on Schools, Neighborhoods, and Communities: Toward Civic Responsibility</w:t>
      </w:r>
      <w:r w:rsidRPr="00CF7780">
        <w:rPr>
          <w:rFonts w:cs="Times New Roman"/>
          <w:sz w:val="20"/>
        </w:rPr>
        <w:t>.</w:t>
      </w:r>
      <w:r>
        <w:rPr>
          <w:rFonts w:cs="Times New Roman"/>
          <w:sz w:val="20"/>
        </w:rPr>
        <w:t xml:space="preserve"> </w:t>
      </w:r>
      <w:r w:rsidRPr="00CF7780">
        <w:rPr>
          <w:rFonts w:cs="Times New Roman"/>
          <w:sz w:val="20"/>
        </w:rPr>
        <w:t>Washington, DC: American Educational Research Association.</w:t>
      </w:r>
      <w:r>
        <w:rPr>
          <w:rFonts w:cs="Times New Roman"/>
          <w:sz w:val="20"/>
        </w:rPr>
        <w:t xml:space="preserve"> </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75" w:name="_Toc348081952"/>
      <w:bookmarkStart w:id="476" w:name="_Toc348442313"/>
      <w:bookmarkStart w:id="477" w:name="_Toc372556298"/>
      <w:r w:rsidRPr="00912CB1">
        <w:rPr>
          <w:rFonts w:cs="Times New Roman"/>
        </w:rPr>
        <w:t>R305A070381</w:t>
      </w:r>
      <w:bookmarkEnd w:id="475"/>
      <w:bookmarkEnd w:id="476"/>
      <w:bookmarkEnd w:id="477"/>
    </w:p>
    <w:p w:rsidR="008E63D4" w:rsidRPr="00912CB1" w:rsidRDefault="002C2386" w:rsidP="008E63D4">
      <w:pPr>
        <w:rPr>
          <w:rFonts w:cs="Times New Roman"/>
          <w:b/>
          <w:bCs/>
        </w:rPr>
      </w:pPr>
      <w:hyperlink r:id="rId516" w:history="1">
        <w:r w:rsidR="008E63D4" w:rsidRPr="00CF7780">
          <w:rPr>
            <w:rStyle w:val="Hyperlink"/>
            <w:rFonts w:cs="Times New Roman"/>
            <w:b/>
            <w:bCs/>
          </w:rPr>
          <w:t>Evaluation of the Kalamazoo Promise</w:t>
        </w:r>
      </w:hyperlink>
    </w:p>
    <w:p w:rsidR="008E63D4" w:rsidRPr="00912CB1" w:rsidRDefault="008E63D4" w:rsidP="008E63D4">
      <w:pPr>
        <w:rPr>
          <w:rFonts w:cs="Times New Roman"/>
        </w:rPr>
      </w:pPr>
      <w:r w:rsidRPr="00912CB1">
        <w:rPr>
          <w:rFonts w:cs="Times New Roman"/>
        </w:rPr>
        <w:t>Western Michigan University</w:t>
      </w:r>
    </w:p>
    <w:p w:rsidR="008E63D4" w:rsidRPr="00912CB1" w:rsidRDefault="008E63D4" w:rsidP="008E63D4">
      <w:pPr>
        <w:rPr>
          <w:rFonts w:cs="Times New Roman"/>
        </w:rPr>
      </w:pPr>
      <w:r w:rsidRPr="00912CB1">
        <w:rPr>
          <w:rFonts w:cs="Times New Roman"/>
        </w:rPr>
        <w:t>Miron, Gary</w:t>
      </w:r>
    </w:p>
    <w:p w:rsidR="008E63D4" w:rsidRPr="00912CB1" w:rsidRDefault="008E63D4" w:rsidP="008E63D4">
      <w:pPr>
        <w:rPr>
          <w:rFonts w:cs="Times New Roman"/>
        </w:rPr>
      </w:pPr>
    </w:p>
    <w:p w:rsidR="008E63D4" w:rsidRPr="00CF7780" w:rsidRDefault="008E63D4" w:rsidP="008E63D4">
      <w:pPr>
        <w:rPr>
          <w:rFonts w:cs="Times New Roman"/>
          <w:sz w:val="20"/>
          <w:szCs w:val="24"/>
        </w:rPr>
      </w:pPr>
      <w:r w:rsidRPr="00885EBF">
        <w:rPr>
          <w:rFonts w:cs="Times New Roman"/>
          <w:bCs/>
        </w:rPr>
        <w:t>Publications:</w:t>
      </w:r>
    </w:p>
    <w:p w:rsidR="008E63D4" w:rsidRDefault="008E63D4" w:rsidP="008E63D4">
      <w:pPr>
        <w:ind w:left="720"/>
        <w:rPr>
          <w:rFonts w:cs="Times New Roman"/>
          <w:sz w:val="20"/>
          <w:szCs w:val="24"/>
        </w:rPr>
      </w:pPr>
      <w:r w:rsidRPr="00CF7780">
        <w:rPr>
          <w:rFonts w:cs="Times New Roman"/>
          <w:sz w:val="20"/>
          <w:szCs w:val="24"/>
        </w:rPr>
        <w:t xml:space="preserve">Miron, G., Jones, J.N., and Kelaher-Young, A.J. (2011). </w:t>
      </w:r>
      <w:hyperlink r:id="rId517" w:history="1">
        <w:r w:rsidRPr="00CF7780">
          <w:rPr>
            <w:rStyle w:val="Hyperlink"/>
            <w:rFonts w:cs="Times New Roman"/>
            <w:iCs/>
            <w:sz w:val="20"/>
            <w:szCs w:val="24"/>
          </w:rPr>
          <w:t>The Kalamazoo Promise and Perceived Changes in School Climate</w:t>
        </w:r>
      </w:hyperlink>
      <w:r w:rsidRPr="00CF7780">
        <w:rPr>
          <w:rFonts w:cs="Times New Roman"/>
          <w:iCs/>
          <w:sz w:val="20"/>
          <w:szCs w:val="24"/>
        </w:rPr>
        <w:t>.</w:t>
      </w:r>
      <w:r w:rsidRPr="00CF7780">
        <w:rPr>
          <w:rFonts w:cs="Times New Roman"/>
          <w:sz w:val="20"/>
          <w:szCs w:val="24"/>
        </w:rPr>
        <w:t xml:space="preserve"> </w:t>
      </w:r>
      <w:r w:rsidRPr="00CF7780">
        <w:rPr>
          <w:rFonts w:cs="Times New Roman"/>
          <w:i/>
          <w:sz w:val="20"/>
          <w:szCs w:val="24"/>
        </w:rPr>
        <w:t>Education Policy Analysis Archives</w:t>
      </w:r>
      <w:r w:rsidRPr="00CF7780">
        <w:rPr>
          <w:rFonts w:cs="Times New Roman"/>
          <w:sz w:val="20"/>
          <w:szCs w:val="24"/>
        </w:rPr>
        <w:t xml:space="preserve">, </w:t>
      </w:r>
      <w:r w:rsidRPr="00CF7780">
        <w:rPr>
          <w:rFonts w:cs="Times New Roman"/>
          <w:i/>
          <w:sz w:val="20"/>
          <w:szCs w:val="24"/>
        </w:rPr>
        <w:t>19</w:t>
      </w:r>
      <w:r w:rsidRPr="00CF7780">
        <w:rPr>
          <w:rFonts w:cs="Times New Roman"/>
          <w:sz w:val="20"/>
          <w:szCs w:val="24"/>
        </w:rPr>
        <w:t>(17).</w:t>
      </w:r>
    </w:p>
    <w:p w:rsidR="008E63D4" w:rsidRDefault="008E63D4" w:rsidP="008E63D4">
      <w:pPr>
        <w:ind w:left="720"/>
        <w:rPr>
          <w:rFonts w:cs="Times New Roman"/>
          <w:sz w:val="20"/>
          <w:szCs w:val="24"/>
        </w:rPr>
      </w:pPr>
    </w:p>
    <w:p w:rsidR="008E63D4" w:rsidRPr="00CF7780" w:rsidRDefault="008E63D4" w:rsidP="008E63D4">
      <w:pPr>
        <w:ind w:left="720"/>
        <w:rPr>
          <w:rFonts w:cs="Times New Roman"/>
          <w:sz w:val="20"/>
          <w:szCs w:val="24"/>
        </w:rPr>
      </w:pPr>
      <w:r w:rsidRPr="00CF7780">
        <w:rPr>
          <w:rFonts w:cs="Times New Roman"/>
          <w:sz w:val="20"/>
          <w:szCs w:val="24"/>
        </w:rPr>
        <w:t xml:space="preserve">Jones, J., Miron, G., and Kelaher Young, A.J. (2012). </w:t>
      </w:r>
      <w:hyperlink r:id="rId518" w:history="1">
        <w:r w:rsidRPr="00CF7780">
          <w:rPr>
            <w:rStyle w:val="Hyperlink"/>
            <w:rFonts w:cs="Times New Roman"/>
            <w:sz w:val="20"/>
            <w:szCs w:val="24"/>
          </w:rPr>
          <w:t>The Kalamazoo Promise and Perceived Changes in Teacher Beliefs, Expectations, and Behaviors</w:t>
        </w:r>
      </w:hyperlink>
      <w:r w:rsidRPr="00CF7780">
        <w:rPr>
          <w:rFonts w:cs="Times New Roman"/>
          <w:i/>
          <w:iCs/>
          <w:sz w:val="20"/>
          <w:szCs w:val="24"/>
        </w:rPr>
        <w:t>.</w:t>
      </w:r>
      <w:r w:rsidRPr="00CF7780">
        <w:rPr>
          <w:rFonts w:cs="Times New Roman"/>
          <w:sz w:val="20"/>
          <w:szCs w:val="24"/>
        </w:rPr>
        <w:t xml:space="preserve"> </w:t>
      </w:r>
      <w:r w:rsidRPr="00CF7780">
        <w:rPr>
          <w:rFonts w:cs="Times New Roman"/>
          <w:i/>
          <w:sz w:val="20"/>
          <w:szCs w:val="24"/>
        </w:rPr>
        <w:t>Journal of Educational Research</w:t>
      </w:r>
      <w:r w:rsidRPr="00CF7780">
        <w:rPr>
          <w:rFonts w:cs="Times New Roman"/>
          <w:sz w:val="20"/>
          <w:szCs w:val="24"/>
        </w:rPr>
        <w:t xml:space="preserve">, </w:t>
      </w:r>
      <w:r w:rsidRPr="00CF7780">
        <w:rPr>
          <w:rFonts w:cs="Times New Roman"/>
          <w:i/>
          <w:sz w:val="20"/>
          <w:szCs w:val="24"/>
        </w:rPr>
        <w:t>105</w:t>
      </w:r>
      <w:r w:rsidRPr="00CF7780">
        <w:rPr>
          <w:rFonts w:cs="Times New Roman"/>
          <w:sz w:val="20"/>
          <w:szCs w:val="24"/>
        </w:rPr>
        <w:t xml:space="preserve">(1): 36-51. </w:t>
      </w:r>
    </w:p>
    <w:p w:rsidR="008E63D4" w:rsidRPr="00CF7780" w:rsidRDefault="008E63D4" w:rsidP="008E63D4">
      <w:pPr>
        <w:rPr>
          <w:rFonts w:cs="Times New Roman"/>
          <w:sz w:val="20"/>
          <w:szCs w:val="24"/>
        </w:rPr>
      </w:pPr>
    </w:p>
    <w:p w:rsidR="008E63D4" w:rsidRPr="00912CB1" w:rsidRDefault="008E63D4" w:rsidP="008E63D4">
      <w:pPr>
        <w:rPr>
          <w:rFonts w:cs="Times New Roman"/>
        </w:rPr>
      </w:pPr>
    </w:p>
    <w:p w:rsidR="008E63D4" w:rsidRPr="00912CB1" w:rsidRDefault="008E63D4" w:rsidP="008E63D4">
      <w:pPr>
        <w:pStyle w:val="Heading2"/>
        <w:rPr>
          <w:rFonts w:cs="Times New Roman"/>
        </w:rPr>
      </w:pPr>
      <w:bookmarkStart w:id="478" w:name="_Toc348081953"/>
      <w:bookmarkStart w:id="479" w:name="_Toc348442314"/>
      <w:bookmarkStart w:id="480" w:name="_Toc372556299"/>
      <w:r w:rsidRPr="00912CB1">
        <w:rPr>
          <w:rFonts w:cs="Times New Roman"/>
        </w:rPr>
        <w:lastRenderedPageBreak/>
        <w:t>2008</w:t>
      </w:r>
      <w:bookmarkEnd w:id="478"/>
      <w:bookmarkEnd w:id="479"/>
      <w:bookmarkEnd w:id="480"/>
    </w:p>
    <w:p w:rsidR="008E63D4" w:rsidRPr="00912CB1" w:rsidRDefault="008E63D4" w:rsidP="008E63D4">
      <w:pPr>
        <w:pStyle w:val="Heading3"/>
        <w:rPr>
          <w:rFonts w:cs="Times New Roman"/>
        </w:rPr>
      </w:pPr>
      <w:bookmarkStart w:id="481" w:name="_Toc372556300"/>
      <w:r w:rsidRPr="00912CB1">
        <w:rPr>
          <w:rFonts w:cs="Times New Roman"/>
        </w:rPr>
        <w:t>R305A080038</w:t>
      </w:r>
      <w:bookmarkEnd w:id="481"/>
    </w:p>
    <w:p w:rsidR="008E63D4" w:rsidRPr="00912CB1" w:rsidRDefault="002C2386" w:rsidP="008E63D4">
      <w:pPr>
        <w:rPr>
          <w:rFonts w:cs="Times New Roman"/>
          <w:b/>
          <w:bCs/>
        </w:rPr>
      </w:pPr>
      <w:hyperlink r:id="rId519" w:history="1">
        <w:r w:rsidR="008E63D4" w:rsidRPr="00CF7780">
          <w:rPr>
            <w:rStyle w:val="Hyperlink"/>
            <w:rFonts w:cs="Times New Roman"/>
            <w:b/>
            <w:bCs/>
          </w:rPr>
          <w:t>Creating an Integrated Resource Information System to Assess Student, Teacher, Classroom, and School Effects on Value-Added Student Learning Gains and to Su</w:t>
        </w:r>
        <w:r w:rsidR="00E91E27">
          <w:rPr>
            <w:rStyle w:val="Hyperlink"/>
            <w:rFonts w:cs="Times New Roman"/>
            <w:b/>
            <w:bCs/>
          </w:rPr>
          <w:t>pp</w:t>
        </w:r>
        <w:r w:rsidR="008E63D4" w:rsidRPr="00CF7780">
          <w:rPr>
            <w:rStyle w:val="Hyperlink"/>
            <w:rFonts w:cs="Times New Roman"/>
            <w:b/>
            <w:bCs/>
          </w:rPr>
          <w:t>ort More Cost-Effective Budgeting</w:t>
        </w:r>
      </w:hyperlink>
      <w:r w:rsidR="008E63D4">
        <w:rPr>
          <w:rFonts w:cs="Times New Roman"/>
          <w:b/>
          <w:bCs/>
        </w:rPr>
        <w:t xml:space="preserve"> </w:t>
      </w:r>
    </w:p>
    <w:p w:rsidR="008E63D4" w:rsidRPr="00CF7780" w:rsidRDefault="008E63D4" w:rsidP="008E63D4">
      <w:pPr>
        <w:rPr>
          <w:rFonts w:cs="Times New Roman"/>
          <w:bCs/>
        </w:rPr>
      </w:pPr>
      <w:r w:rsidRPr="00CF7780">
        <w:rPr>
          <w:rFonts w:cs="Times New Roman"/>
          <w:bCs/>
        </w:rPr>
        <w:t>University of Wisconsin</w:t>
      </w:r>
    </w:p>
    <w:p w:rsidR="008E63D4" w:rsidRPr="00CF7780" w:rsidRDefault="008E63D4" w:rsidP="008E63D4">
      <w:pPr>
        <w:rPr>
          <w:rFonts w:cs="Times New Roman"/>
          <w:bCs/>
        </w:rPr>
      </w:pPr>
      <w:r w:rsidRPr="00CF7780">
        <w:rPr>
          <w:rFonts w:cs="Times New Roman"/>
          <w:bCs/>
        </w:rPr>
        <w:t>Odden, Allan</w:t>
      </w:r>
    </w:p>
    <w:p w:rsidR="008E63D4" w:rsidRDefault="008E63D4" w:rsidP="008E63D4">
      <w:r>
        <w:t>Robert Meyer</w:t>
      </w:r>
    </w:p>
    <w:p w:rsidR="008E63D4" w:rsidRPr="00CF7780" w:rsidRDefault="008E63D4" w:rsidP="008E63D4">
      <w:pPr>
        <w:rPr>
          <w:rFonts w:cs="Times New Roman"/>
          <w:bCs/>
        </w:rPr>
      </w:pPr>
    </w:p>
    <w:p w:rsidR="008E63D4" w:rsidRPr="00CF7780" w:rsidRDefault="008E63D4" w:rsidP="008E63D4">
      <w:pPr>
        <w:rPr>
          <w:rFonts w:cs="Times New Roman"/>
          <w:bCs/>
        </w:rPr>
      </w:pPr>
      <w:r w:rsidRPr="00CF7780">
        <w:rPr>
          <w:rFonts w:cs="Times New Roman"/>
          <w:bCs/>
        </w:rPr>
        <w:t>Publications:</w:t>
      </w:r>
    </w:p>
    <w:p w:rsidR="004A20AA" w:rsidRPr="004A20AA" w:rsidRDefault="004A20AA" w:rsidP="004A20AA">
      <w:pPr>
        <w:ind w:left="720"/>
        <w:rPr>
          <w:rFonts w:cs="Times New Roman"/>
          <w:color w:val="222222"/>
          <w:sz w:val="20"/>
          <w:szCs w:val="20"/>
          <w:shd w:val="clear" w:color="auto" w:fill="FFFFFF"/>
        </w:rPr>
      </w:pPr>
      <w:r w:rsidRPr="004A20AA">
        <w:rPr>
          <w:rFonts w:cs="Times New Roman"/>
          <w:color w:val="222222"/>
          <w:sz w:val="20"/>
          <w:szCs w:val="20"/>
          <w:shd w:val="clear" w:color="auto" w:fill="FFFFFF"/>
        </w:rPr>
        <w:t xml:space="preserve">Kraemer, S., Geraghty, E., Lindsey, D., </w:t>
      </w:r>
      <w:r w:rsidR="00D07C20">
        <w:rPr>
          <w:rFonts w:cs="Times New Roman"/>
          <w:color w:val="222222"/>
          <w:sz w:val="20"/>
          <w:szCs w:val="20"/>
          <w:shd w:val="clear" w:color="auto" w:fill="FFFFFF"/>
        </w:rPr>
        <w:t>and</w:t>
      </w:r>
      <w:r w:rsidR="00D07C20" w:rsidRPr="004A20AA">
        <w:rPr>
          <w:rFonts w:cs="Times New Roman"/>
          <w:color w:val="222222"/>
          <w:sz w:val="20"/>
          <w:szCs w:val="20"/>
          <w:shd w:val="clear" w:color="auto" w:fill="FFFFFF"/>
        </w:rPr>
        <w:t xml:space="preserve"> </w:t>
      </w:r>
      <w:r w:rsidRPr="004A20AA">
        <w:rPr>
          <w:rFonts w:cs="Times New Roman"/>
          <w:color w:val="222222"/>
          <w:sz w:val="20"/>
          <w:szCs w:val="20"/>
          <w:shd w:val="clear" w:color="auto" w:fill="FFFFFF"/>
        </w:rPr>
        <w:t>Raven, C. (2010). School Leadership View of Human and Organizational Factors in Performance Management: A Comparative Analysis of High-and Low-Performing Schools. In</w:t>
      </w:r>
      <w:r>
        <w:rPr>
          <w:rFonts w:cs="Times New Roman"/>
          <w:color w:val="222222"/>
          <w:sz w:val="20"/>
          <w:szCs w:val="20"/>
          <w:shd w:val="clear" w:color="auto" w:fill="FFFFFF"/>
        </w:rPr>
        <w:t xml:space="preserve"> </w:t>
      </w:r>
      <w:r w:rsidRPr="004A20AA">
        <w:rPr>
          <w:rFonts w:cs="Times New Roman"/>
          <w:i/>
          <w:iCs/>
          <w:color w:val="222222"/>
          <w:sz w:val="20"/>
          <w:szCs w:val="20"/>
          <w:shd w:val="clear" w:color="auto" w:fill="FFFFFF"/>
        </w:rPr>
        <w:t>Proceedings of the Human Factors and Ergonomics Society Annual Meeting</w:t>
      </w:r>
      <w:r>
        <w:rPr>
          <w:rFonts w:cs="Times New Roman"/>
          <w:i/>
          <w:iCs/>
          <w:color w:val="222222"/>
          <w:sz w:val="20"/>
          <w:szCs w:val="20"/>
          <w:shd w:val="clear" w:color="auto" w:fill="FFFFFF"/>
        </w:rPr>
        <w:t xml:space="preserve"> </w:t>
      </w:r>
      <w:r w:rsidRPr="004A20AA">
        <w:rPr>
          <w:rFonts w:cs="Times New Roman"/>
          <w:color w:val="222222"/>
          <w:sz w:val="20"/>
          <w:szCs w:val="20"/>
          <w:shd w:val="clear" w:color="auto" w:fill="FFFFFF"/>
        </w:rPr>
        <w:t>(Vol. 54, No. 17, pp. 1287-1291). SAGE Publications.</w:t>
      </w:r>
    </w:p>
    <w:p w:rsidR="004A20AA" w:rsidRDefault="004A20AA" w:rsidP="004A20AA">
      <w:pPr>
        <w:ind w:left="720"/>
        <w:rPr>
          <w:rFonts w:cs="Times New Roman"/>
          <w:color w:val="222222"/>
          <w:sz w:val="20"/>
          <w:szCs w:val="20"/>
          <w:shd w:val="clear" w:color="auto" w:fill="FFFFFF"/>
        </w:rPr>
      </w:pPr>
    </w:p>
    <w:p w:rsidR="008E63D4" w:rsidRPr="004A20AA" w:rsidRDefault="004A20AA" w:rsidP="004A20AA">
      <w:pPr>
        <w:ind w:left="720"/>
        <w:rPr>
          <w:rFonts w:cs="Times New Roman"/>
        </w:rPr>
      </w:pPr>
      <w:r w:rsidRPr="004A20AA">
        <w:rPr>
          <w:rFonts w:cs="Times New Roman"/>
          <w:color w:val="222222"/>
          <w:sz w:val="20"/>
          <w:szCs w:val="20"/>
          <w:shd w:val="clear" w:color="auto" w:fill="FFFFFF"/>
        </w:rPr>
        <w:t xml:space="preserve">Watson, J., Smith, T. J., Kraemer, S., Halverson, R., </w:t>
      </w:r>
      <w:r w:rsidR="00D07C20">
        <w:rPr>
          <w:rFonts w:cs="Times New Roman"/>
          <w:color w:val="222222"/>
          <w:sz w:val="20"/>
          <w:szCs w:val="20"/>
          <w:shd w:val="clear" w:color="auto" w:fill="FFFFFF"/>
        </w:rPr>
        <w:t>and</w:t>
      </w:r>
      <w:r w:rsidR="00D07C20" w:rsidRPr="004A20AA">
        <w:rPr>
          <w:rFonts w:cs="Times New Roman"/>
          <w:color w:val="222222"/>
          <w:sz w:val="20"/>
          <w:szCs w:val="20"/>
          <w:shd w:val="clear" w:color="auto" w:fill="FFFFFF"/>
        </w:rPr>
        <w:t xml:space="preserve"> </w:t>
      </w:r>
      <w:r w:rsidRPr="004A20AA">
        <w:rPr>
          <w:rFonts w:cs="Times New Roman"/>
          <w:color w:val="222222"/>
          <w:sz w:val="20"/>
          <w:szCs w:val="20"/>
          <w:shd w:val="clear" w:color="auto" w:fill="FFFFFF"/>
        </w:rPr>
        <w:t>Woodcock, A. (2009). Macroergonomics in Education: On Your Mark, Set, GO!. In</w:t>
      </w:r>
      <w:r>
        <w:rPr>
          <w:rFonts w:cs="Times New Roman"/>
          <w:color w:val="222222"/>
          <w:sz w:val="20"/>
          <w:szCs w:val="20"/>
          <w:shd w:val="clear" w:color="auto" w:fill="FFFFFF"/>
        </w:rPr>
        <w:t xml:space="preserve"> </w:t>
      </w:r>
      <w:r w:rsidRPr="004A20AA">
        <w:rPr>
          <w:rFonts w:cs="Times New Roman"/>
          <w:i/>
          <w:iCs/>
          <w:color w:val="222222"/>
          <w:sz w:val="20"/>
          <w:szCs w:val="20"/>
          <w:shd w:val="clear" w:color="auto" w:fill="FFFFFF"/>
        </w:rPr>
        <w:t>Proceedings of the Human Factors and Ergonomics Society Annual Meeting</w:t>
      </w:r>
      <w:r>
        <w:rPr>
          <w:rFonts w:cs="Times New Roman"/>
          <w:i/>
          <w:iCs/>
          <w:color w:val="222222"/>
          <w:sz w:val="20"/>
          <w:szCs w:val="20"/>
          <w:shd w:val="clear" w:color="auto" w:fill="FFFFFF"/>
        </w:rPr>
        <w:t xml:space="preserve"> </w:t>
      </w:r>
      <w:r w:rsidRPr="004A20AA">
        <w:rPr>
          <w:rFonts w:cs="Times New Roman"/>
          <w:color w:val="222222"/>
          <w:sz w:val="20"/>
          <w:szCs w:val="20"/>
          <w:shd w:val="clear" w:color="auto" w:fill="FFFFFF"/>
        </w:rPr>
        <w:t>(Vol. 53, No. 16, pp. 1042-1046). SAGE Publications.</w:t>
      </w: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82" w:name="_Toc348081955"/>
      <w:bookmarkStart w:id="483" w:name="_Toc348442316"/>
      <w:bookmarkStart w:id="484" w:name="_Toc372556301"/>
      <w:r w:rsidRPr="00912CB1">
        <w:rPr>
          <w:rFonts w:cs="Times New Roman"/>
        </w:rPr>
        <w:t>R305A080202</w:t>
      </w:r>
      <w:bookmarkEnd w:id="482"/>
      <w:bookmarkEnd w:id="483"/>
      <w:bookmarkEnd w:id="484"/>
    </w:p>
    <w:p w:rsidR="008E63D4" w:rsidRPr="00912CB1" w:rsidRDefault="002C2386" w:rsidP="008E63D4">
      <w:pPr>
        <w:rPr>
          <w:rFonts w:cs="Times New Roman"/>
          <w:b/>
          <w:bCs/>
        </w:rPr>
      </w:pPr>
      <w:hyperlink r:id="rId520" w:history="1">
        <w:r w:rsidR="008E63D4" w:rsidRPr="00CF7780">
          <w:rPr>
            <w:rStyle w:val="Hyperlink"/>
            <w:rFonts w:cs="Times New Roman"/>
            <w:b/>
            <w:bCs/>
          </w:rPr>
          <w:t>Catholic School Prices, Private School Attendance, and Student Outcomes</w:t>
        </w:r>
      </w:hyperlink>
    </w:p>
    <w:p w:rsidR="008E63D4" w:rsidRPr="00912CB1" w:rsidRDefault="008E63D4" w:rsidP="008E63D4">
      <w:pPr>
        <w:rPr>
          <w:rFonts w:cs="Times New Roman"/>
        </w:rPr>
      </w:pPr>
      <w:r w:rsidRPr="00912CB1">
        <w:rPr>
          <w:rFonts w:cs="Times New Roman"/>
        </w:rPr>
        <w:t>National Bureau of Economic Research</w:t>
      </w:r>
    </w:p>
    <w:p w:rsidR="008E63D4" w:rsidRPr="00912CB1" w:rsidRDefault="008E63D4" w:rsidP="008E63D4">
      <w:pPr>
        <w:rPr>
          <w:rFonts w:cs="Times New Roman"/>
        </w:rPr>
      </w:pPr>
      <w:r w:rsidRPr="00912CB1">
        <w:rPr>
          <w:rFonts w:cs="Times New Roman"/>
        </w:rPr>
        <w:t>Dynarski, Susan</w:t>
      </w:r>
    </w:p>
    <w:p w:rsidR="008E63D4" w:rsidRPr="00912CB1" w:rsidRDefault="008E63D4" w:rsidP="008E63D4">
      <w:pPr>
        <w:rPr>
          <w:rFonts w:cs="Times New Roman"/>
          <w:b/>
          <w:bCs/>
        </w:rPr>
      </w:pPr>
    </w:p>
    <w:p w:rsidR="008E63D4" w:rsidRPr="00CF7780" w:rsidRDefault="008E63D4" w:rsidP="008E63D4">
      <w:pPr>
        <w:rPr>
          <w:rFonts w:cs="Times New Roman"/>
        </w:rPr>
      </w:pPr>
      <w:r w:rsidRPr="00CF7780">
        <w:rPr>
          <w:rFonts w:cs="Times New Roman"/>
          <w:bCs/>
        </w:rPr>
        <w:t>Publications:</w:t>
      </w:r>
    </w:p>
    <w:p w:rsidR="008E63D4" w:rsidRPr="00CF7780" w:rsidRDefault="008E63D4" w:rsidP="008E63D4">
      <w:pPr>
        <w:ind w:left="720"/>
        <w:rPr>
          <w:rFonts w:cs="Times New Roman"/>
          <w:sz w:val="20"/>
        </w:rPr>
      </w:pPr>
      <w:r>
        <w:rPr>
          <w:rFonts w:cs="Times New Roman"/>
          <w:sz w:val="20"/>
        </w:rPr>
        <w:t xml:space="preserve">Dynarski, S., Gruber, J., and Li, D. (2009). </w:t>
      </w:r>
      <w:r w:rsidRPr="004A20AA">
        <w:rPr>
          <w:rFonts w:cs="Times New Roman"/>
          <w:i/>
          <w:sz w:val="20"/>
        </w:rPr>
        <w:t>Cheaper By the Dozen: Using Sibling Discounts at Catholic Schools to Estimate the Price Elasticity of Private School Attendance</w:t>
      </w:r>
      <w:r w:rsidR="004A20AA">
        <w:rPr>
          <w:rFonts w:cs="Times New Roman"/>
          <w:sz w:val="20"/>
        </w:rPr>
        <w:t xml:space="preserve">. </w:t>
      </w:r>
      <w:r>
        <w:rPr>
          <w:rFonts w:cs="Times New Roman"/>
          <w:sz w:val="20"/>
        </w:rPr>
        <w:t>(</w:t>
      </w:r>
      <w:r w:rsidRPr="00CF7780">
        <w:rPr>
          <w:rFonts w:cs="Times New Roman"/>
          <w:sz w:val="20"/>
        </w:rPr>
        <w:t xml:space="preserve">NBER Working Paper </w:t>
      </w:r>
      <w:r>
        <w:rPr>
          <w:rFonts w:cs="Times New Roman"/>
          <w:sz w:val="20"/>
        </w:rPr>
        <w:t>#</w:t>
      </w:r>
      <w:r w:rsidRPr="00CF7780">
        <w:rPr>
          <w:rFonts w:cs="Times New Roman"/>
          <w:sz w:val="20"/>
        </w:rPr>
        <w:t>15461</w:t>
      </w:r>
      <w:r>
        <w:rPr>
          <w:rFonts w:cs="Times New Roman"/>
          <w:sz w:val="20"/>
        </w:rPr>
        <w:t>). Cambridge, MA: National Bureau of Economic Research, Inc.</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85" w:name="_Toc348081956"/>
      <w:bookmarkStart w:id="486" w:name="_Toc348442317"/>
      <w:bookmarkStart w:id="487" w:name="_Toc372556302"/>
      <w:r w:rsidRPr="004C6E7B">
        <w:rPr>
          <w:rFonts w:cs="Times New Roman"/>
        </w:rPr>
        <w:t>R305A080280</w:t>
      </w:r>
      <w:bookmarkEnd w:id="485"/>
      <w:bookmarkEnd w:id="486"/>
      <w:bookmarkEnd w:id="487"/>
    </w:p>
    <w:p w:rsidR="008E63D4" w:rsidRDefault="002C2386" w:rsidP="008E63D4">
      <w:pPr>
        <w:rPr>
          <w:rFonts w:cs="Times New Roman"/>
        </w:rPr>
      </w:pPr>
      <w:hyperlink r:id="rId521" w:history="1">
        <w:r w:rsidR="008E63D4" w:rsidRPr="00CF7780">
          <w:rPr>
            <w:rStyle w:val="Hyperlink"/>
            <w:rFonts w:cs="Times New Roman"/>
            <w:b/>
            <w:bCs/>
          </w:rPr>
          <w:t>School Responses to AYP Classification Due to Student Subgroups and the Relationship to Student Achievement</w:t>
        </w:r>
      </w:hyperlink>
      <w:r w:rsidR="008E63D4" w:rsidRPr="00912CB1">
        <w:rPr>
          <w:rFonts w:cs="Times New Roman"/>
          <w:b/>
          <w:bCs/>
        </w:rPr>
        <w:t xml:space="preserve"> </w:t>
      </w:r>
      <w:r w:rsidR="008E63D4" w:rsidRPr="00912CB1">
        <w:rPr>
          <w:rFonts w:cs="Times New Roman"/>
        </w:rPr>
        <w:br/>
        <w:t>University of Pennsylvania</w:t>
      </w:r>
      <w:r w:rsidR="008E63D4" w:rsidRPr="00912CB1">
        <w:rPr>
          <w:rFonts w:cs="Times New Roman"/>
        </w:rPr>
        <w:br/>
        <w:t>Supovitz, Jonathan</w:t>
      </w:r>
    </w:p>
    <w:p w:rsidR="008E63D4" w:rsidRPr="00CF7780" w:rsidRDefault="008E63D4" w:rsidP="008E63D4">
      <w:pPr>
        <w:rPr>
          <w:rFonts w:cs="Times New Roman"/>
          <w:b/>
          <w:bCs/>
        </w:rPr>
      </w:pPr>
    </w:p>
    <w:p w:rsidR="008E63D4" w:rsidRPr="00CF7780" w:rsidRDefault="008E63D4" w:rsidP="008E63D4">
      <w:pPr>
        <w:rPr>
          <w:rFonts w:cs="Times New Roman"/>
          <w:bCs/>
        </w:rPr>
      </w:pPr>
      <w:r w:rsidRPr="00CF7780">
        <w:rPr>
          <w:rFonts w:cs="Times New Roman"/>
          <w:bCs/>
        </w:rPr>
        <w:t>Publications:</w:t>
      </w:r>
    </w:p>
    <w:p w:rsidR="008E63D4" w:rsidRPr="00CF7780" w:rsidRDefault="008E63D4" w:rsidP="008E63D4">
      <w:pPr>
        <w:autoSpaceDE w:val="0"/>
        <w:autoSpaceDN w:val="0"/>
        <w:adjustRightInd w:val="0"/>
        <w:ind w:left="720"/>
        <w:rPr>
          <w:rFonts w:cs="Times New Roman"/>
          <w:color w:val="000000"/>
          <w:sz w:val="20"/>
          <w:szCs w:val="24"/>
        </w:rPr>
      </w:pPr>
      <w:r w:rsidRPr="00CF7780">
        <w:rPr>
          <w:rFonts w:cs="Times New Roman"/>
          <w:color w:val="000000"/>
          <w:sz w:val="20"/>
          <w:szCs w:val="24"/>
        </w:rPr>
        <w:t>Beaver, J.K.</w:t>
      </w:r>
      <w:r>
        <w:rPr>
          <w:rFonts w:cs="Times New Roman"/>
          <w:color w:val="000000"/>
          <w:sz w:val="20"/>
          <w:szCs w:val="24"/>
        </w:rPr>
        <w:t>and</w:t>
      </w:r>
      <w:r w:rsidRPr="00CF7780">
        <w:rPr>
          <w:rFonts w:cs="Times New Roman"/>
          <w:color w:val="000000"/>
          <w:sz w:val="20"/>
          <w:szCs w:val="24"/>
        </w:rPr>
        <w:t xml:space="preserve"> Weinbaum, E.H. (2012). Measuring School Capacity, Maximizing School</w:t>
      </w:r>
    </w:p>
    <w:p w:rsidR="008E63D4" w:rsidRPr="00CF7780" w:rsidRDefault="008E63D4" w:rsidP="008E63D4">
      <w:pPr>
        <w:autoSpaceDE w:val="0"/>
        <w:autoSpaceDN w:val="0"/>
        <w:adjustRightInd w:val="0"/>
        <w:ind w:left="720"/>
        <w:rPr>
          <w:rFonts w:cs="Times New Roman"/>
          <w:color w:val="000000"/>
          <w:sz w:val="20"/>
          <w:szCs w:val="24"/>
        </w:rPr>
      </w:pPr>
      <w:r w:rsidRPr="00CF7780">
        <w:rPr>
          <w:rFonts w:cs="Times New Roman"/>
          <w:color w:val="000000"/>
          <w:sz w:val="20"/>
          <w:szCs w:val="24"/>
        </w:rPr>
        <w:t xml:space="preserve">Improvement. </w:t>
      </w:r>
      <w:r w:rsidRPr="00CF7780">
        <w:rPr>
          <w:rFonts w:cs="Times New Roman"/>
          <w:i/>
          <w:iCs/>
          <w:color w:val="000000"/>
          <w:sz w:val="20"/>
          <w:szCs w:val="24"/>
        </w:rPr>
        <w:t>CPRE Policy Brief</w:t>
      </w:r>
      <w:r w:rsidRPr="00CF7780">
        <w:rPr>
          <w:rFonts w:cs="Times New Roman"/>
          <w:color w:val="000000"/>
          <w:sz w:val="20"/>
          <w:szCs w:val="24"/>
        </w:rPr>
        <w:t>. Philadelphia: Consortium for Policy Research in Education.</w:t>
      </w:r>
    </w:p>
    <w:p w:rsidR="008E63D4" w:rsidRPr="00CF7780" w:rsidRDefault="008E63D4" w:rsidP="008E63D4">
      <w:pPr>
        <w:autoSpaceDE w:val="0"/>
        <w:autoSpaceDN w:val="0"/>
        <w:adjustRightInd w:val="0"/>
        <w:ind w:left="720"/>
        <w:rPr>
          <w:rFonts w:cs="Times New Roman"/>
          <w:color w:val="000000"/>
          <w:sz w:val="20"/>
          <w:szCs w:val="24"/>
        </w:rPr>
      </w:pPr>
    </w:p>
    <w:p w:rsidR="008E63D4" w:rsidRPr="00CF7780" w:rsidRDefault="008E63D4" w:rsidP="008E63D4">
      <w:pPr>
        <w:autoSpaceDE w:val="0"/>
        <w:autoSpaceDN w:val="0"/>
        <w:adjustRightInd w:val="0"/>
        <w:ind w:left="720"/>
        <w:rPr>
          <w:rFonts w:cs="Times New Roman"/>
          <w:color w:val="000000"/>
          <w:sz w:val="20"/>
          <w:szCs w:val="24"/>
        </w:rPr>
      </w:pPr>
      <w:r w:rsidRPr="00CF7780">
        <w:rPr>
          <w:rFonts w:cs="Times New Roman"/>
          <w:color w:val="000000"/>
          <w:sz w:val="20"/>
          <w:szCs w:val="24"/>
        </w:rPr>
        <w:t xml:space="preserve">Weinbaum, E.H., Weiss, M. </w:t>
      </w:r>
      <w:r>
        <w:rPr>
          <w:rFonts w:cs="Times New Roman"/>
          <w:color w:val="000000"/>
          <w:sz w:val="20"/>
          <w:szCs w:val="24"/>
        </w:rPr>
        <w:t>and</w:t>
      </w:r>
      <w:r w:rsidRPr="00CF7780">
        <w:rPr>
          <w:rFonts w:cs="Times New Roman"/>
          <w:color w:val="000000"/>
          <w:sz w:val="20"/>
          <w:szCs w:val="24"/>
        </w:rPr>
        <w:t xml:space="preserve"> Beaver, J.K. (2012). Learning From NCLB: School Responses To Accountability Pressure. </w:t>
      </w:r>
      <w:r w:rsidRPr="00CF7780">
        <w:rPr>
          <w:rFonts w:cs="Times New Roman"/>
          <w:i/>
          <w:iCs/>
          <w:color w:val="000000"/>
          <w:sz w:val="20"/>
          <w:szCs w:val="24"/>
        </w:rPr>
        <w:t>CPRE Policy Brief</w:t>
      </w:r>
      <w:r w:rsidRPr="00CF7780">
        <w:rPr>
          <w:rFonts w:cs="Times New Roman"/>
          <w:color w:val="000000"/>
          <w:sz w:val="20"/>
          <w:szCs w:val="24"/>
        </w:rPr>
        <w:t>. Philadelphia, Consortium for Policy Research in Education.</w:t>
      </w:r>
    </w:p>
    <w:p w:rsidR="008E63D4" w:rsidRPr="00CF7780" w:rsidRDefault="008E63D4" w:rsidP="008E63D4">
      <w:pPr>
        <w:autoSpaceDE w:val="0"/>
        <w:autoSpaceDN w:val="0"/>
        <w:adjustRightInd w:val="0"/>
        <w:ind w:left="720"/>
        <w:rPr>
          <w:rFonts w:cs="Times New Roman"/>
          <w:color w:val="000000"/>
          <w:sz w:val="20"/>
          <w:szCs w:val="24"/>
        </w:rPr>
      </w:pPr>
    </w:p>
    <w:p w:rsidR="008E63D4" w:rsidRPr="00CF7780" w:rsidRDefault="008E63D4" w:rsidP="008E63D4">
      <w:pPr>
        <w:autoSpaceDE w:val="0"/>
        <w:autoSpaceDN w:val="0"/>
        <w:adjustRightInd w:val="0"/>
        <w:ind w:left="720"/>
        <w:rPr>
          <w:rFonts w:cs="Times New Roman"/>
          <w:color w:val="000000"/>
          <w:sz w:val="20"/>
          <w:szCs w:val="24"/>
        </w:rPr>
      </w:pPr>
      <w:r w:rsidRPr="00CF7780">
        <w:rPr>
          <w:rFonts w:cs="Times New Roman"/>
          <w:color w:val="000000"/>
          <w:sz w:val="20"/>
          <w:szCs w:val="24"/>
        </w:rPr>
        <w:t xml:space="preserve">Weiss, M.J. </w:t>
      </w:r>
      <w:r>
        <w:rPr>
          <w:rFonts w:cs="Times New Roman"/>
          <w:color w:val="000000"/>
          <w:sz w:val="20"/>
          <w:szCs w:val="24"/>
        </w:rPr>
        <w:t>and</w:t>
      </w:r>
      <w:r w:rsidRPr="00CF7780">
        <w:rPr>
          <w:rFonts w:cs="Times New Roman"/>
          <w:color w:val="000000"/>
          <w:sz w:val="20"/>
          <w:szCs w:val="24"/>
        </w:rPr>
        <w:t xml:space="preserve"> Weinbaum, E.H. (Under Review). Multiple rating score Regression Discontinuity Design: Lessons from attempting to estimate the effect of Adequate Yearly Progress (AYP) labels. </w:t>
      </w:r>
      <w:r w:rsidRPr="00CF7780">
        <w:rPr>
          <w:rFonts w:cs="Times New Roman"/>
          <w:i/>
          <w:iCs/>
          <w:color w:val="000000"/>
          <w:sz w:val="20"/>
          <w:szCs w:val="24"/>
        </w:rPr>
        <w:t>CPRE Technical Report</w:t>
      </w:r>
      <w:r w:rsidRPr="00CF7780">
        <w:rPr>
          <w:rFonts w:cs="Times New Roman"/>
          <w:color w:val="000000"/>
          <w:sz w:val="20"/>
          <w:szCs w:val="24"/>
        </w:rPr>
        <w:t>. Philadelphia: Consortium for Policy Research in Education.</w:t>
      </w:r>
    </w:p>
    <w:p w:rsidR="008E63D4" w:rsidRPr="00912CB1" w:rsidRDefault="008E63D4" w:rsidP="008E63D4">
      <w:pPr>
        <w:autoSpaceDE w:val="0"/>
        <w:autoSpaceDN w:val="0"/>
        <w:adjustRightInd w:val="0"/>
        <w:ind w:left="720"/>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88" w:name="_Toc348081957"/>
      <w:bookmarkStart w:id="489" w:name="_Toc348442318"/>
      <w:bookmarkStart w:id="490" w:name="_Toc372556303"/>
      <w:r w:rsidRPr="00912CB1">
        <w:rPr>
          <w:rFonts w:cs="Times New Roman"/>
        </w:rPr>
        <w:lastRenderedPageBreak/>
        <w:t>R305A080309</w:t>
      </w:r>
      <w:bookmarkEnd w:id="488"/>
      <w:bookmarkEnd w:id="489"/>
      <w:bookmarkEnd w:id="490"/>
    </w:p>
    <w:p w:rsidR="008E63D4" w:rsidRPr="00CF7780" w:rsidRDefault="002C2386" w:rsidP="008E63D4">
      <w:pPr>
        <w:rPr>
          <w:rFonts w:cs="Times New Roman"/>
          <w:b/>
          <w:bCs/>
        </w:rPr>
      </w:pPr>
      <w:hyperlink r:id="rId522" w:history="1">
        <w:r w:rsidR="008E63D4" w:rsidRPr="00CF7780">
          <w:rPr>
            <w:rStyle w:val="Hyperlink"/>
            <w:rFonts w:cs="Times New Roman"/>
            <w:b/>
            <w:bCs/>
          </w:rPr>
          <w:t>Kids Integrated Data System (KIDS): An Evidence-Based System for Enhancing Educational Proficiency and Social Adjustment</w:t>
        </w:r>
      </w:hyperlink>
      <w:r w:rsidR="008E63D4" w:rsidRPr="00912CB1">
        <w:rPr>
          <w:rFonts w:cs="Times New Roman"/>
        </w:rPr>
        <w:br/>
      </w:r>
      <w:r w:rsidR="008E63D4" w:rsidRPr="004C6E7B">
        <w:rPr>
          <w:rFonts w:cs="Times New Roman"/>
        </w:rPr>
        <w:t>Trustees of the University of Pennsylvania</w:t>
      </w:r>
      <w:r w:rsidR="008E63D4" w:rsidRPr="00912CB1">
        <w:rPr>
          <w:rFonts w:cs="Times New Roman"/>
        </w:rPr>
        <w:br/>
        <w:t>Fantuzzo, John</w:t>
      </w:r>
    </w:p>
    <w:p w:rsidR="008E63D4" w:rsidRPr="00912CB1" w:rsidRDefault="008E63D4" w:rsidP="008E63D4">
      <w:pPr>
        <w:rPr>
          <w:rFonts w:cs="Times New Roman"/>
        </w:rPr>
      </w:pPr>
    </w:p>
    <w:p w:rsidR="008E63D4" w:rsidRPr="00CF7780" w:rsidRDefault="008E63D4" w:rsidP="008E63D4">
      <w:pPr>
        <w:rPr>
          <w:rFonts w:cs="Times New Roman"/>
        </w:rPr>
      </w:pPr>
      <w:r w:rsidRPr="00CF7780">
        <w:rPr>
          <w:rFonts w:cs="Times New Roman"/>
          <w:bCs/>
        </w:rPr>
        <w:t>Publications:</w:t>
      </w:r>
    </w:p>
    <w:p w:rsidR="008E63D4" w:rsidRPr="00CF7780" w:rsidRDefault="008E63D4" w:rsidP="008E63D4">
      <w:pPr>
        <w:ind w:left="720"/>
        <w:rPr>
          <w:rFonts w:cs="Times New Roman"/>
          <w:sz w:val="20"/>
        </w:rPr>
      </w:pPr>
      <w:r w:rsidRPr="00CF7780">
        <w:rPr>
          <w:rFonts w:cs="Times New Roman"/>
          <w:sz w:val="20"/>
        </w:rPr>
        <w:t xml:space="preserve">Fantuzzo, J., Perlman, S., </w:t>
      </w:r>
      <w:r>
        <w:rPr>
          <w:rFonts w:cs="Times New Roman"/>
          <w:sz w:val="20"/>
        </w:rPr>
        <w:t>and</w:t>
      </w:r>
      <w:r w:rsidRPr="00CF7780">
        <w:rPr>
          <w:rFonts w:cs="Times New Roman"/>
          <w:sz w:val="20"/>
        </w:rPr>
        <w:t xml:space="preserve"> Dobbins, E., (2011). Types </w:t>
      </w:r>
      <w:r w:rsidR="009268FB">
        <w:rPr>
          <w:rFonts w:cs="Times New Roman"/>
          <w:sz w:val="20"/>
        </w:rPr>
        <w:t xml:space="preserve">and </w:t>
      </w:r>
      <w:r w:rsidRPr="00CF7780">
        <w:rPr>
          <w:rFonts w:cs="Times New Roman"/>
          <w:sz w:val="20"/>
        </w:rPr>
        <w:t xml:space="preserve">Timing Of Child Maltreatment </w:t>
      </w:r>
      <w:r w:rsidR="009268FB">
        <w:rPr>
          <w:rFonts w:cs="Times New Roman"/>
          <w:sz w:val="20"/>
        </w:rPr>
        <w:t xml:space="preserve">and </w:t>
      </w:r>
      <w:r w:rsidRPr="00CF7780">
        <w:rPr>
          <w:rFonts w:cs="Times New Roman"/>
          <w:sz w:val="20"/>
        </w:rPr>
        <w:t>Early School Success:</w:t>
      </w:r>
      <w:r>
        <w:rPr>
          <w:rFonts w:cs="Times New Roman"/>
          <w:sz w:val="20"/>
        </w:rPr>
        <w:t xml:space="preserve"> </w:t>
      </w:r>
      <w:r w:rsidRPr="00CF7780">
        <w:rPr>
          <w:rFonts w:cs="Times New Roman"/>
          <w:sz w:val="20"/>
        </w:rPr>
        <w:t xml:space="preserve">A Population-Based Investigation. </w:t>
      </w:r>
      <w:r w:rsidRPr="00CF7780">
        <w:rPr>
          <w:rFonts w:cs="Times New Roman"/>
          <w:i/>
          <w:iCs/>
          <w:sz w:val="20"/>
        </w:rPr>
        <w:t>Children and Youth Services Review, 33</w:t>
      </w:r>
      <w:r w:rsidRPr="00741F1E">
        <w:rPr>
          <w:rFonts w:cs="Times New Roman"/>
          <w:iCs/>
          <w:sz w:val="20"/>
        </w:rPr>
        <w:t xml:space="preserve">: </w:t>
      </w:r>
      <w:r w:rsidRPr="00CF7780">
        <w:rPr>
          <w:rFonts w:cs="Times New Roman"/>
          <w:sz w:val="20"/>
        </w:rPr>
        <w:t>1404-1411.</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LeBoeuf, W.A., Fantuzzo, J.W., and Lopez, M.L. (2010). </w:t>
      </w:r>
      <w:hyperlink r:id="rId523" w:history="1">
        <w:r w:rsidRPr="00CF7780">
          <w:rPr>
            <w:rFonts w:cs="Times New Roman"/>
            <w:color w:val="0000FF" w:themeColor="hyperlink"/>
            <w:sz w:val="20"/>
            <w:u w:val="single"/>
          </w:rPr>
          <w:t>Measurement and Population Miss-Fits: A Case Study on the Importance of Using A</w:t>
        </w:r>
        <w:r w:rsidR="00E91E27">
          <w:rPr>
            <w:rFonts w:cs="Times New Roman"/>
            <w:color w:val="0000FF" w:themeColor="hyperlink"/>
            <w:sz w:val="20"/>
            <w:u w:val="single"/>
          </w:rPr>
          <w:t>pp</w:t>
        </w:r>
        <w:r w:rsidRPr="00CF7780">
          <w:rPr>
            <w:rFonts w:cs="Times New Roman"/>
            <w:color w:val="0000FF" w:themeColor="hyperlink"/>
            <w:sz w:val="20"/>
            <w:u w:val="single"/>
          </w:rPr>
          <w:t>ropriate Measures to Evaluate Early Childhood Interventions.</w:t>
        </w:r>
      </w:hyperlink>
      <w:r w:rsidRPr="00CF7780">
        <w:rPr>
          <w:rFonts w:cs="Times New Roman"/>
          <w:sz w:val="20"/>
        </w:rPr>
        <w:t xml:space="preserve"> </w:t>
      </w:r>
      <w:r w:rsidRPr="00CF7780">
        <w:rPr>
          <w:rFonts w:cs="Times New Roman"/>
          <w:i/>
          <w:iCs/>
          <w:sz w:val="20"/>
        </w:rPr>
        <w:t>A</w:t>
      </w:r>
      <w:r w:rsidR="00E91E27">
        <w:rPr>
          <w:rFonts w:cs="Times New Roman"/>
          <w:i/>
          <w:iCs/>
          <w:sz w:val="20"/>
        </w:rPr>
        <w:t>pp</w:t>
      </w:r>
      <w:r w:rsidRPr="00CF7780">
        <w:rPr>
          <w:rFonts w:cs="Times New Roman"/>
          <w:i/>
          <w:iCs/>
          <w:sz w:val="20"/>
        </w:rPr>
        <w:t>lied Developmental Science, 14</w:t>
      </w:r>
      <w:r w:rsidRPr="00CF7780">
        <w:rPr>
          <w:rFonts w:cs="Times New Roman"/>
          <w:sz w:val="20"/>
        </w:rPr>
        <w:t xml:space="preserve"> (1): 45–53.</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Perlman, S., and Fantuzzo, J. (2010). Timing and Influence of Early Experiences of Child Maltreatment and Homelessness on Children’s Educational Well-being. </w:t>
      </w:r>
      <w:r w:rsidRPr="00CF7780">
        <w:rPr>
          <w:rFonts w:cs="Times New Roman"/>
          <w:i/>
          <w:iCs/>
          <w:sz w:val="20"/>
        </w:rPr>
        <w:t>Children and Youth Services Review, 32</w:t>
      </w:r>
      <w:r w:rsidRPr="00CF7780">
        <w:rPr>
          <w:rFonts w:cs="Times New Roman"/>
          <w:sz w:val="20"/>
        </w:rPr>
        <w:t>(2): 874–883.</w:t>
      </w:r>
    </w:p>
    <w:p w:rsidR="008E63D4" w:rsidRPr="00CF7780" w:rsidRDefault="008E63D4" w:rsidP="008E63D4">
      <w:pPr>
        <w:ind w:left="720"/>
        <w:rPr>
          <w:rFonts w:cs="Times New Roman"/>
          <w:sz w:val="20"/>
        </w:rPr>
      </w:pPr>
    </w:p>
    <w:p w:rsidR="008E63D4" w:rsidRPr="00CF7780" w:rsidRDefault="008E63D4" w:rsidP="008E63D4">
      <w:pPr>
        <w:ind w:left="720"/>
        <w:rPr>
          <w:rFonts w:cs="Times New Roman"/>
          <w:sz w:val="20"/>
        </w:rPr>
      </w:pPr>
      <w:r w:rsidRPr="00CF7780">
        <w:rPr>
          <w:rFonts w:cs="Times New Roman"/>
          <w:sz w:val="20"/>
        </w:rPr>
        <w:t xml:space="preserve">Rouse, H.L., Fantuzzo, J.W., </w:t>
      </w:r>
      <w:r>
        <w:rPr>
          <w:rFonts w:cs="Times New Roman"/>
          <w:sz w:val="20"/>
        </w:rPr>
        <w:t>and</w:t>
      </w:r>
      <w:r w:rsidRPr="00CF7780">
        <w:rPr>
          <w:rFonts w:cs="Times New Roman"/>
          <w:sz w:val="20"/>
        </w:rPr>
        <w:t xml:space="preserve"> LeBoeuf, W. (2011). Comprehensive Challenges for the Well Being of Young Children: A Population-based Study of Publicly Monitored Risks in a Large Urban Center. </w:t>
      </w:r>
      <w:r w:rsidRPr="00CF7780">
        <w:rPr>
          <w:rFonts w:cs="Times New Roman"/>
          <w:i/>
          <w:iCs/>
          <w:sz w:val="20"/>
        </w:rPr>
        <w:t>Child and Youth Care Forum</w:t>
      </w:r>
      <w:r w:rsidRPr="00CF7780">
        <w:rPr>
          <w:rFonts w:cs="Times New Roman"/>
          <w:sz w:val="20"/>
        </w:rPr>
        <w:t xml:space="preserve"> </w:t>
      </w:r>
      <w:r>
        <w:rPr>
          <w:rFonts w:cs="Times New Roman"/>
          <w:sz w:val="20"/>
        </w:rPr>
        <w:t>.</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91" w:name="_Toc372556304"/>
      <w:r w:rsidRPr="00912CB1">
        <w:rPr>
          <w:rFonts w:cs="Times New Roman"/>
        </w:rPr>
        <w:t>R305A080372</w:t>
      </w:r>
      <w:bookmarkEnd w:id="491"/>
    </w:p>
    <w:p w:rsidR="008E63D4" w:rsidRPr="00912CB1" w:rsidRDefault="002C2386" w:rsidP="008E63D4">
      <w:pPr>
        <w:rPr>
          <w:rFonts w:cs="Times New Roman"/>
          <w:b/>
          <w:bCs/>
        </w:rPr>
      </w:pPr>
      <w:hyperlink r:id="rId524" w:history="1">
        <w:r w:rsidR="008E63D4" w:rsidRPr="00CF7780">
          <w:rPr>
            <w:rStyle w:val="Hyperlink"/>
            <w:rFonts w:cs="Times New Roman"/>
            <w:b/>
            <w:bCs/>
          </w:rPr>
          <w:t>Massachusetts Expanded Learning Time: Implementation and Outcomes</w:t>
        </w:r>
      </w:hyperlink>
      <w:r w:rsidR="008E63D4" w:rsidRPr="00912CB1">
        <w:rPr>
          <w:rFonts w:cs="Times New Roman"/>
          <w:b/>
          <w:bCs/>
        </w:rPr>
        <w:t xml:space="preserve"> </w:t>
      </w:r>
    </w:p>
    <w:p w:rsidR="008E63D4" w:rsidRPr="00CF7780" w:rsidRDefault="008E63D4" w:rsidP="008E63D4">
      <w:pPr>
        <w:rPr>
          <w:rFonts w:cs="Times New Roman"/>
          <w:bCs/>
        </w:rPr>
      </w:pPr>
      <w:r w:rsidRPr="00CF7780">
        <w:rPr>
          <w:rFonts w:cs="Times New Roman"/>
          <w:bCs/>
        </w:rPr>
        <w:t xml:space="preserve">Massachusetts Department of Elementary </w:t>
      </w:r>
      <w:r>
        <w:rPr>
          <w:rFonts w:cs="Times New Roman"/>
          <w:bCs/>
        </w:rPr>
        <w:t>and</w:t>
      </w:r>
      <w:r w:rsidRPr="00CF7780">
        <w:rPr>
          <w:rFonts w:cs="Times New Roman"/>
          <w:bCs/>
        </w:rPr>
        <w:t xml:space="preserve"> Secondary Education </w:t>
      </w:r>
    </w:p>
    <w:p w:rsidR="008E63D4" w:rsidRDefault="008E63D4" w:rsidP="008E63D4">
      <w:pPr>
        <w:rPr>
          <w:rFonts w:cs="Times New Roman"/>
          <w:bCs/>
        </w:rPr>
      </w:pPr>
      <w:r w:rsidRPr="00CF7780">
        <w:rPr>
          <w:rFonts w:cs="Times New Roman"/>
          <w:bCs/>
        </w:rPr>
        <w:t>Conaway, Carrie</w:t>
      </w:r>
    </w:p>
    <w:p w:rsidR="008E63D4" w:rsidRPr="00CF7780" w:rsidRDefault="008E63D4" w:rsidP="008E63D4">
      <w:pPr>
        <w:rPr>
          <w:rFonts w:cs="Times New Roman"/>
          <w:bCs/>
        </w:rPr>
      </w:pPr>
    </w:p>
    <w:p w:rsidR="008E63D4" w:rsidRPr="00CF7780" w:rsidRDefault="008E63D4" w:rsidP="008E63D4">
      <w:pPr>
        <w:rPr>
          <w:rStyle w:val="Hyperlink"/>
          <w:rFonts w:cs="Times New Roman"/>
        </w:rPr>
      </w:pPr>
      <w:r w:rsidRPr="0089480B">
        <w:rPr>
          <w:rFonts w:cs="Times New Roman"/>
          <w:bCs/>
        </w:rPr>
        <w:t>Project Website:</w:t>
      </w:r>
      <w:r w:rsidRPr="00CF7780">
        <w:rPr>
          <w:rFonts w:cs="Times New Roman"/>
        </w:rPr>
        <w:t xml:space="preserve"> </w:t>
      </w:r>
      <w:hyperlink r:id="rId525" w:history="1">
        <w:r w:rsidRPr="00CF7780">
          <w:rPr>
            <w:rStyle w:val="Hyperlink"/>
            <w:rFonts w:cs="Times New Roman"/>
          </w:rPr>
          <w:t>http://www.doe.mass.edu/research/reports/eval.html</w:t>
        </w:r>
      </w:hyperlink>
    </w:p>
    <w:p w:rsidR="008E63D4" w:rsidRPr="00CF7780" w:rsidRDefault="008E63D4" w:rsidP="008E63D4">
      <w:pPr>
        <w:rPr>
          <w:rFonts w:cs="Times New Roman"/>
        </w:rPr>
      </w:pPr>
    </w:p>
    <w:p w:rsidR="008E63D4" w:rsidRPr="00CF7780" w:rsidRDefault="008E63D4" w:rsidP="008E63D4">
      <w:pPr>
        <w:rPr>
          <w:rFonts w:cs="Times New Roman"/>
        </w:rPr>
      </w:pPr>
      <w:r w:rsidRPr="00CF7780">
        <w:rPr>
          <w:rFonts w:cs="Times New Roman"/>
          <w:bCs/>
        </w:rPr>
        <w:t>Publications:</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2"/>
        <w:rPr>
          <w:rFonts w:cs="Times New Roman"/>
        </w:rPr>
      </w:pPr>
      <w:bookmarkStart w:id="492" w:name="_Toc348081959"/>
      <w:bookmarkStart w:id="493" w:name="_Toc348442320"/>
      <w:bookmarkStart w:id="494" w:name="_Toc372556305"/>
      <w:r w:rsidRPr="00912CB1">
        <w:rPr>
          <w:rFonts w:cs="Times New Roman"/>
        </w:rPr>
        <w:t>2009</w:t>
      </w:r>
      <w:bookmarkEnd w:id="492"/>
      <w:bookmarkEnd w:id="493"/>
      <w:bookmarkEnd w:id="494"/>
    </w:p>
    <w:p w:rsidR="008E63D4" w:rsidRPr="00912CB1" w:rsidRDefault="008E63D4" w:rsidP="008E63D4">
      <w:pPr>
        <w:pStyle w:val="Heading3"/>
        <w:rPr>
          <w:rFonts w:cs="Times New Roman"/>
        </w:rPr>
      </w:pPr>
      <w:bookmarkStart w:id="495" w:name="_Toc372556306"/>
      <w:r w:rsidRPr="00912CB1">
        <w:rPr>
          <w:rFonts w:cs="Times New Roman"/>
        </w:rPr>
        <w:t>R305A090019</w:t>
      </w:r>
      <w:bookmarkEnd w:id="495"/>
    </w:p>
    <w:p w:rsidR="008E63D4" w:rsidRPr="00912CB1" w:rsidRDefault="002C2386" w:rsidP="008E63D4">
      <w:pPr>
        <w:rPr>
          <w:rFonts w:cs="Times New Roman"/>
          <w:bCs/>
        </w:rPr>
      </w:pPr>
      <w:hyperlink r:id="rId526" w:history="1">
        <w:r w:rsidR="008E63D4" w:rsidRPr="00CF7780">
          <w:rPr>
            <w:rStyle w:val="Hyperlink"/>
            <w:rFonts w:cs="Times New Roman"/>
            <w:bCs/>
          </w:rPr>
          <w:t>The Impact of School Accountability Sanctions on Student Outcomes: Evidence from North Carolina</w:t>
        </w:r>
      </w:hyperlink>
      <w:r w:rsidR="008E63D4" w:rsidRPr="00912CB1">
        <w:rPr>
          <w:rFonts w:cs="Times New Roman"/>
          <w:bCs/>
        </w:rPr>
        <w:t xml:space="preserve"> </w:t>
      </w:r>
    </w:p>
    <w:p w:rsidR="008E63D4" w:rsidRPr="00912CB1" w:rsidRDefault="008E63D4" w:rsidP="008E63D4">
      <w:pPr>
        <w:rPr>
          <w:rFonts w:cs="Times New Roman"/>
          <w:bCs/>
        </w:rPr>
      </w:pPr>
      <w:r>
        <w:rPr>
          <w:rFonts w:cs="Times New Roman"/>
          <w:bCs/>
        </w:rPr>
        <w:t>Duke University</w:t>
      </w:r>
    </w:p>
    <w:p w:rsidR="008E63D4" w:rsidRPr="00912CB1" w:rsidRDefault="008E63D4" w:rsidP="008E63D4">
      <w:pPr>
        <w:rPr>
          <w:rFonts w:cs="Times New Roman"/>
          <w:bCs/>
        </w:rPr>
      </w:pPr>
      <w:r w:rsidRPr="00912CB1">
        <w:rPr>
          <w:rFonts w:cs="Times New Roman"/>
          <w:bCs/>
        </w:rPr>
        <w:t xml:space="preserve">Vigdor, Jacob </w:t>
      </w:r>
    </w:p>
    <w:p w:rsidR="008E63D4" w:rsidRDefault="008E63D4" w:rsidP="008E63D4">
      <w:r>
        <w:t>Thomas Ahn</w:t>
      </w:r>
    </w:p>
    <w:p w:rsidR="008E63D4" w:rsidRDefault="008E63D4" w:rsidP="008E63D4">
      <w:pPr>
        <w:rPr>
          <w:rFonts w:cs="Times New Roman"/>
          <w:bCs/>
        </w:rPr>
      </w:pPr>
    </w:p>
    <w:p w:rsidR="008E63D4" w:rsidRPr="00912CB1" w:rsidRDefault="008E63D4" w:rsidP="008E63D4">
      <w:pPr>
        <w:rPr>
          <w:rFonts w:cs="Times New Roman"/>
          <w:bCs/>
        </w:rPr>
      </w:pPr>
      <w:r>
        <w:rPr>
          <w:rFonts w:cs="Times New Roman"/>
          <w:bCs/>
        </w:rPr>
        <w:t>Publications</w:t>
      </w:r>
      <w:r w:rsidRPr="00912CB1">
        <w:rPr>
          <w:rFonts w:cs="Times New Roman"/>
          <w:bCs/>
        </w:rPr>
        <w:t>:</w:t>
      </w:r>
      <w:r w:rsidRPr="00912CB1">
        <w:rPr>
          <w:rFonts w:cs="Times New Roman"/>
          <w:bCs/>
        </w:rPr>
        <w:tab/>
      </w:r>
    </w:p>
    <w:p w:rsidR="008E63D4" w:rsidRDefault="008E63D4" w:rsidP="008E63D4">
      <w:pPr>
        <w:rPr>
          <w:rFonts w:cs="Times New Roman"/>
        </w:rPr>
      </w:pPr>
    </w:p>
    <w:p w:rsidR="008E63D4" w:rsidRPr="00912CB1" w:rsidRDefault="008E63D4" w:rsidP="008E63D4">
      <w:pPr>
        <w:rPr>
          <w:rFonts w:cs="Times New Roman"/>
        </w:rPr>
      </w:pPr>
    </w:p>
    <w:p w:rsidR="0047419E" w:rsidRDefault="0047419E">
      <w:pPr>
        <w:spacing w:after="200" w:line="276" w:lineRule="auto"/>
        <w:rPr>
          <w:rFonts w:eastAsiaTheme="majorEastAsia" w:cs="Times New Roman"/>
          <w:b/>
          <w:bCs/>
          <w:caps/>
          <w:sz w:val="28"/>
        </w:rPr>
      </w:pPr>
      <w:r>
        <w:rPr>
          <w:rFonts w:cs="Times New Roman"/>
        </w:rPr>
        <w:br w:type="page"/>
      </w:r>
    </w:p>
    <w:p w:rsidR="008E63D4" w:rsidRPr="00912CB1" w:rsidRDefault="008E63D4" w:rsidP="008E63D4">
      <w:pPr>
        <w:pStyle w:val="Heading3"/>
        <w:tabs>
          <w:tab w:val="left" w:pos="2294"/>
        </w:tabs>
        <w:rPr>
          <w:rFonts w:cs="Times New Roman"/>
        </w:rPr>
      </w:pPr>
      <w:bookmarkStart w:id="496" w:name="_Toc372556307"/>
      <w:r w:rsidRPr="00912CB1">
        <w:rPr>
          <w:rFonts w:cs="Times New Roman"/>
        </w:rPr>
        <w:lastRenderedPageBreak/>
        <w:t>R305A090032</w:t>
      </w:r>
      <w:bookmarkEnd w:id="496"/>
      <w:r>
        <w:rPr>
          <w:rFonts w:cs="Times New Roman"/>
        </w:rPr>
        <w:tab/>
      </w:r>
    </w:p>
    <w:p w:rsidR="008E63D4" w:rsidRPr="00912CB1" w:rsidRDefault="002C2386" w:rsidP="008E63D4">
      <w:pPr>
        <w:rPr>
          <w:rFonts w:cs="Times New Roman"/>
          <w:b/>
          <w:bCs/>
        </w:rPr>
      </w:pPr>
      <w:hyperlink r:id="rId527" w:history="1">
        <w:r w:rsidR="008E63D4" w:rsidRPr="00CF7780">
          <w:rPr>
            <w:rStyle w:val="Hyperlink"/>
            <w:rFonts w:cs="Times New Roman"/>
            <w:b/>
            <w:bCs/>
          </w:rPr>
          <w:t>The Effects of No Child Left Behind on Student Outcomes and School Services</w:t>
        </w:r>
      </w:hyperlink>
      <w:r w:rsidR="008E63D4" w:rsidRPr="00912CB1">
        <w:rPr>
          <w:rFonts w:cs="Times New Roman"/>
          <w:b/>
          <w:bCs/>
        </w:rPr>
        <w:t xml:space="preserve"> </w:t>
      </w:r>
    </w:p>
    <w:p w:rsidR="008E63D4" w:rsidRPr="00CF7780" w:rsidRDefault="008E63D4" w:rsidP="008E63D4">
      <w:pPr>
        <w:rPr>
          <w:rFonts w:cs="Times New Roman"/>
          <w:bCs/>
        </w:rPr>
      </w:pPr>
      <w:r w:rsidRPr="00CF7780">
        <w:rPr>
          <w:rFonts w:cs="Times New Roman"/>
          <w:bCs/>
        </w:rPr>
        <w:t>Columbia University</w:t>
      </w:r>
    </w:p>
    <w:p w:rsidR="008E63D4" w:rsidRPr="00CF7780" w:rsidRDefault="008E63D4" w:rsidP="008E63D4">
      <w:pPr>
        <w:rPr>
          <w:rFonts w:cs="Times New Roman"/>
          <w:bCs/>
        </w:rPr>
      </w:pPr>
      <w:r w:rsidRPr="00CF7780">
        <w:rPr>
          <w:rFonts w:cs="Times New Roman"/>
          <w:bCs/>
        </w:rPr>
        <w:t>Rockoff, Jonah</w:t>
      </w:r>
    </w:p>
    <w:p w:rsidR="008E63D4" w:rsidRPr="00CF7780" w:rsidRDefault="008E63D4" w:rsidP="008E63D4">
      <w:pPr>
        <w:rPr>
          <w:rFonts w:cs="Times New Roman"/>
          <w:bCs/>
        </w:rPr>
      </w:pPr>
      <w:r w:rsidRPr="00CF7780">
        <w:rPr>
          <w:rFonts w:cs="Times New Roman"/>
          <w:bCs/>
        </w:rPr>
        <w:t>Randall Reback (Barnard College)</w:t>
      </w:r>
    </w:p>
    <w:p w:rsidR="008E63D4" w:rsidRPr="00CF7780" w:rsidRDefault="008E63D4" w:rsidP="008E63D4">
      <w:pPr>
        <w:rPr>
          <w:rFonts w:cs="Times New Roman"/>
          <w:bCs/>
        </w:rPr>
      </w:pPr>
    </w:p>
    <w:p w:rsidR="008E63D4" w:rsidRPr="00CF7780" w:rsidRDefault="008E63D4" w:rsidP="008E63D4">
      <w:pPr>
        <w:rPr>
          <w:rFonts w:cs="Times New Roman"/>
        </w:rPr>
      </w:pPr>
      <w:r w:rsidRPr="00CF7780">
        <w:rPr>
          <w:rFonts w:cs="Times New Roman"/>
          <w:bCs/>
        </w:rPr>
        <w:t>Publications:</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97" w:name="_Toc372556308"/>
      <w:r w:rsidRPr="00912CB1">
        <w:rPr>
          <w:rFonts w:cs="Times New Roman"/>
        </w:rPr>
        <w:t>R305A090039</w:t>
      </w:r>
      <w:bookmarkEnd w:id="497"/>
    </w:p>
    <w:p w:rsidR="008E63D4" w:rsidRPr="00912CB1" w:rsidRDefault="002C2386" w:rsidP="008E63D4">
      <w:pPr>
        <w:rPr>
          <w:rFonts w:cs="Times New Roman"/>
          <w:b/>
          <w:bCs/>
        </w:rPr>
      </w:pPr>
      <w:hyperlink r:id="rId528" w:history="1">
        <w:r w:rsidR="008E63D4" w:rsidRPr="00CF7780">
          <w:rPr>
            <w:rStyle w:val="Hyperlink"/>
            <w:rFonts w:cs="Times New Roman"/>
            <w:b/>
            <w:bCs/>
          </w:rPr>
          <w:t>Modeling Longitudinal Effects of New York City's 5th Grade Promotion Policy on Student Achievement through a Regression Discontinuity Design</w:t>
        </w:r>
      </w:hyperlink>
      <w:r w:rsidR="008E63D4" w:rsidRPr="00912CB1">
        <w:rPr>
          <w:rFonts w:cs="Times New Roman"/>
          <w:b/>
          <w:bCs/>
        </w:rPr>
        <w:t xml:space="preserve"> </w:t>
      </w:r>
    </w:p>
    <w:p w:rsidR="008E63D4" w:rsidRPr="00CF7780" w:rsidRDefault="008E63D4" w:rsidP="008E63D4">
      <w:pPr>
        <w:rPr>
          <w:rFonts w:cs="Times New Roman"/>
          <w:bCs/>
        </w:rPr>
      </w:pPr>
      <w:r w:rsidRPr="00CF7780">
        <w:rPr>
          <w:rFonts w:cs="Times New Roman"/>
          <w:bCs/>
        </w:rPr>
        <w:t>RAND Corporation</w:t>
      </w:r>
    </w:p>
    <w:p w:rsidR="008E63D4" w:rsidRPr="00CF7780" w:rsidRDefault="008E63D4" w:rsidP="008E63D4">
      <w:pPr>
        <w:rPr>
          <w:rFonts w:cs="Times New Roman"/>
          <w:bCs/>
        </w:rPr>
      </w:pPr>
      <w:r w:rsidRPr="00CF7780">
        <w:rPr>
          <w:rFonts w:cs="Times New Roman"/>
          <w:bCs/>
        </w:rPr>
        <w:t>Mariano, Louis</w:t>
      </w:r>
    </w:p>
    <w:p w:rsidR="008E63D4" w:rsidRPr="00CF7780" w:rsidRDefault="008E63D4" w:rsidP="008E63D4">
      <w:pPr>
        <w:rPr>
          <w:rFonts w:cs="Times New Roman"/>
          <w:bCs/>
        </w:rPr>
      </w:pPr>
      <w:r w:rsidRPr="00CF7780">
        <w:rPr>
          <w:rFonts w:cs="Times New Roman"/>
          <w:bCs/>
        </w:rPr>
        <w:t>Sheila Kirby</w:t>
      </w:r>
    </w:p>
    <w:p w:rsidR="008E63D4" w:rsidRPr="00CF7780" w:rsidRDefault="008E63D4" w:rsidP="008E63D4">
      <w:pPr>
        <w:rPr>
          <w:rFonts w:cs="Times New Roman"/>
          <w:bCs/>
        </w:rPr>
      </w:pPr>
    </w:p>
    <w:p w:rsidR="008E63D4" w:rsidRPr="00CF7780" w:rsidRDefault="008E63D4" w:rsidP="008E63D4">
      <w:pPr>
        <w:rPr>
          <w:rFonts w:cs="Times New Roman"/>
        </w:rPr>
      </w:pPr>
      <w:r w:rsidRPr="00CF7780">
        <w:rPr>
          <w:rFonts w:cs="Times New Roman"/>
          <w:bCs/>
        </w:rPr>
        <w:t>Publications:</w:t>
      </w:r>
    </w:p>
    <w:p w:rsidR="008E63D4" w:rsidRPr="00912CB1"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98" w:name="_Toc372556309"/>
      <w:r w:rsidRPr="00912CB1">
        <w:rPr>
          <w:rFonts w:cs="Times New Roman"/>
        </w:rPr>
        <w:t>R305A090162</w:t>
      </w:r>
      <w:bookmarkEnd w:id="498"/>
    </w:p>
    <w:p w:rsidR="008E63D4" w:rsidRDefault="002C2386" w:rsidP="008E63D4">
      <w:pPr>
        <w:rPr>
          <w:rFonts w:cs="Times New Roman"/>
          <w:b/>
          <w:bCs/>
        </w:rPr>
      </w:pPr>
      <w:hyperlink r:id="rId529" w:history="1">
        <w:r w:rsidR="008E63D4" w:rsidRPr="00CF7780">
          <w:rPr>
            <w:rStyle w:val="Hyperlink"/>
            <w:rFonts w:cs="Times New Roman"/>
            <w:b/>
            <w:bCs/>
          </w:rPr>
          <w:t>A Randomized Trial of Reducing Stereotype Threat Among Minority and Economically Disadvantaged Students</w:t>
        </w:r>
      </w:hyperlink>
    </w:p>
    <w:p w:rsidR="008E63D4" w:rsidRPr="00CF7780" w:rsidRDefault="008E63D4" w:rsidP="008E63D4">
      <w:pPr>
        <w:rPr>
          <w:rFonts w:cs="Times New Roman"/>
          <w:bCs/>
        </w:rPr>
      </w:pPr>
      <w:r w:rsidRPr="00CF7780">
        <w:rPr>
          <w:rFonts w:cs="Times New Roman"/>
          <w:bCs/>
        </w:rPr>
        <w:t>National Bureau of Economic Research</w:t>
      </w:r>
    </w:p>
    <w:p w:rsidR="008E63D4" w:rsidRPr="00CF7780" w:rsidRDefault="008E63D4" w:rsidP="008E63D4">
      <w:pPr>
        <w:rPr>
          <w:rFonts w:cs="Times New Roman"/>
          <w:bCs/>
        </w:rPr>
      </w:pPr>
      <w:r w:rsidRPr="00CF7780">
        <w:rPr>
          <w:rFonts w:cs="Times New Roman"/>
          <w:bCs/>
        </w:rPr>
        <w:t xml:space="preserve">Dee, Thomas </w:t>
      </w:r>
    </w:p>
    <w:p w:rsidR="008E63D4" w:rsidRPr="00CF7780" w:rsidRDefault="008E63D4" w:rsidP="008E63D4">
      <w:pPr>
        <w:rPr>
          <w:rFonts w:cs="Times New Roman"/>
          <w:bCs/>
        </w:rPr>
      </w:pPr>
    </w:p>
    <w:p w:rsidR="008E63D4" w:rsidRPr="00CF7780" w:rsidRDefault="008E63D4" w:rsidP="008E63D4">
      <w:pPr>
        <w:rPr>
          <w:rFonts w:cs="Times New Roman"/>
        </w:rPr>
      </w:pPr>
      <w:r w:rsidRPr="00CF7780">
        <w:rPr>
          <w:rFonts w:cs="Times New Roman"/>
          <w:bCs/>
        </w:rPr>
        <w:t>Publications:</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499" w:name="_Toc348081964"/>
      <w:bookmarkStart w:id="500" w:name="_Toc348442325"/>
      <w:bookmarkStart w:id="501" w:name="_Toc372556310"/>
      <w:r w:rsidRPr="00912CB1">
        <w:rPr>
          <w:rFonts w:cs="Times New Roman"/>
        </w:rPr>
        <w:t>R305A090252</w:t>
      </w:r>
      <w:bookmarkEnd w:id="499"/>
      <w:bookmarkEnd w:id="500"/>
      <w:bookmarkEnd w:id="501"/>
    </w:p>
    <w:p w:rsidR="008E63D4" w:rsidRDefault="002C2386" w:rsidP="008E63D4">
      <w:pPr>
        <w:rPr>
          <w:rFonts w:cs="Times New Roman"/>
        </w:rPr>
      </w:pPr>
      <w:hyperlink r:id="rId530" w:history="1">
        <w:r w:rsidR="008E63D4" w:rsidRPr="00CF7780">
          <w:rPr>
            <w:rStyle w:val="Hyperlink"/>
            <w:rFonts w:cs="Times New Roman"/>
            <w:b/>
            <w:bCs/>
          </w:rPr>
          <w:t>Collaborative, Technology-Enhanced Lesson Planning as an Organizational Routine for Continuous, School-Wide Instructional Improvement</w:t>
        </w:r>
      </w:hyperlink>
      <w:r w:rsidR="008E63D4" w:rsidRPr="00912CB1">
        <w:rPr>
          <w:rFonts w:cs="Times New Roman"/>
        </w:rPr>
        <w:br/>
        <w:t>University of Pittsburgh</w:t>
      </w:r>
      <w:r w:rsidR="008E63D4" w:rsidRPr="00912CB1">
        <w:rPr>
          <w:rFonts w:cs="Times New Roman"/>
        </w:rPr>
        <w:br/>
        <w:t>Stein, Mary</w:t>
      </w:r>
    </w:p>
    <w:p w:rsidR="008E63D4" w:rsidRPr="00CF7780" w:rsidRDefault="008E63D4" w:rsidP="008E63D4">
      <w:pPr>
        <w:rPr>
          <w:rFonts w:cs="Times New Roman"/>
          <w:b/>
          <w:bCs/>
        </w:rPr>
      </w:pPr>
    </w:p>
    <w:p w:rsidR="008E63D4" w:rsidRPr="00CF7780" w:rsidRDefault="008E63D4" w:rsidP="008E63D4">
      <w:pPr>
        <w:rPr>
          <w:rFonts w:cs="Times New Roman"/>
        </w:rPr>
      </w:pPr>
      <w:r w:rsidRPr="00CF7780">
        <w:rPr>
          <w:rFonts w:cs="Times New Roman"/>
          <w:bCs/>
        </w:rPr>
        <w:t>Publications:</w:t>
      </w:r>
    </w:p>
    <w:p w:rsidR="008E63D4" w:rsidRPr="00CF7780" w:rsidRDefault="008E63D4" w:rsidP="008E63D4">
      <w:pPr>
        <w:autoSpaceDE w:val="0"/>
        <w:autoSpaceDN w:val="0"/>
        <w:adjustRightInd w:val="0"/>
        <w:ind w:left="720"/>
        <w:rPr>
          <w:rFonts w:cs="Times New Roman"/>
          <w:sz w:val="20"/>
          <w:szCs w:val="24"/>
        </w:rPr>
      </w:pPr>
      <w:r w:rsidRPr="00CF7780">
        <w:rPr>
          <w:rFonts w:cs="Times New Roman"/>
          <w:sz w:val="20"/>
          <w:szCs w:val="24"/>
        </w:rPr>
        <w:t xml:space="preserve">Stein, M.K., Russell, J., </w:t>
      </w:r>
      <w:r>
        <w:rPr>
          <w:rFonts w:cs="Times New Roman"/>
          <w:sz w:val="20"/>
          <w:szCs w:val="24"/>
        </w:rPr>
        <w:t>and</w:t>
      </w:r>
      <w:r w:rsidRPr="00CF7780">
        <w:rPr>
          <w:rFonts w:cs="Times New Roman"/>
          <w:sz w:val="20"/>
          <w:szCs w:val="24"/>
        </w:rPr>
        <w:t xml:space="preserve"> Smith, M.S. (2011). The Role Of Tools In Bridging Research </w:t>
      </w:r>
      <w:r w:rsidR="009268FB">
        <w:rPr>
          <w:rFonts w:cs="Times New Roman"/>
          <w:sz w:val="20"/>
          <w:szCs w:val="24"/>
        </w:rPr>
        <w:t xml:space="preserve">and </w:t>
      </w:r>
      <w:r w:rsidRPr="00CF7780">
        <w:rPr>
          <w:rFonts w:cs="Times New Roman"/>
          <w:sz w:val="20"/>
          <w:szCs w:val="24"/>
        </w:rPr>
        <w:t xml:space="preserve">Practice In An Instructional Improvement Effort. In W. Tate, K. King </w:t>
      </w:r>
      <w:r>
        <w:rPr>
          <w:rFonts w:cs="Times New Roman"/>
          <w:sz w:val="20"/>
          <w:szCs w:val="24"/>
        </w:rPr>
        <w:t>and</w:t>
      </w:r>
      <w:r w:rsidRPr="00CF7780">
        <w:rPr>
          <w:rFonts w:cs="Times New Roman"/>
          <w:sz w:val="20"/>
          <w:szCs w:val="24"/>
        </w:rPr>
        <w:t xml:space="preserve"> C. </w:t>
      </w:r>
      <w:r>
        <w:rPr>
          <w:rFonts w:cs="Times New Roman"/>
          <w:sz w:val="20"/>
          <w:szCs w:val="24"/>
        </w:rPr>
        <w:t>Anderson</w:t>
      </w:r>
      <w:r w:rsidRPr="00CF7780">
        <w:rPr>
          <w:rFonts w:cs="Times New Roman"/>
          <w:sz w:val="20"/>
          <w:szCs w:val="24"/>
        </w:rPr>
        <w:t xml:space="preserve"> (Eds.), </w:t>
      </w:r>
      <w:r w:rsidRPr="00741F1E">
        <w:rPr>
          <w:rFonts w:cs="Times New Roman"/>
          <w:i/>
          <w:sz w:val="20"/>
          <w:szCs w:val="24"/>
        </w:rPr>
        <w:t xml:space="preserve">Disrupting Tradition: Research </w:t>
      </w:r>
      <w:r w:rsidR="009268FB">
        <w:rPr>
          <w:rFonts w:cs="Times New Roman"/>
          <w:i/>
          <w:sz w:val="20"/>
          <w:szCs w:val="24"/>
        </w:rPr>
        <w:t xml:space="preserve">and </w:t>
      </w:r>
      <w:r w:rsidRPr="00741F1E">
        <w:rPr>
          <w:rFonts w:cs="Times New Roman"/>
          <w:i/>
          <w:sz w:val="20"/>
          <w:szCs w:val="24"/>
        </w:rPr>
        <w:t>Practice Pathways In Mathematics Education</w:t>
      </w:r>
      <w:r w:rsidRPr="00CF7780">
        <w:rPr>
          <w:rFonts w:cs="Times New Roman"/>
          <w:sz w:val="20"/>
          <w:szCs w:val="24"/>
        </w:rPr>
        <w:t xml:space="preserve"> (</w:t>
      </w:r>
      <w:r w:rsidR="00E91E27">
        <w:rPr>
          <w:rFonts w:cs="Times New Roman"/>
          <w:sz w:val="20"/>
          <w:szCs w:val="24"/>
        </w:rPr>
        <w:t>pp</w:t>
      </w:r>
      <w:r w:rsidRPr="00CF7780">
        <w:rPr>
          <w:rFonts w:cs="Times New Roman"/>
          <w:sz w:val="20"/>
          <w:szCs w:val="24"/>
        </w:rPr>
        <w:t>. 33-44). Reston, VA: National Council of Teachers of Mathematics.</w:t>
      </w:r>
    </w:p>
    <w:p w:rsidR="008E63D4" w:rsidRPr="00CF7780" w:rsidRDefault="008E63D4" w:rsidP="008E63D4">
      <w:pPr>
        <w:autoSpaceDE w:val="0"/>
        <w:autoSpaceDN w:val="0"/>
        <w:adjustRightInd w:val="0"/>
        <w:ind w:left="720"/>
        <w:rPr>
          <w:rFonts w:cs="Times New Roman"/>
          <w:sz w:val="20"/>
          <w:szCs w:val="24"/>
        </w:rPr>
      </w:pPr>
    </w:p>
    <w:p w:rsidR="008E63D4" w:rsidRPr="00CF7780" w:rsidRDefault="008E63D4" w:rsidP="008E63D4">
      <w:pPr>
        <w:autoSpaceDE w:val="0"/>
        <w:autoSpaceDN w:val="0"/>
        <w:adjustRightInd w:val="0"/>
        <w:ind w:left="720"/>
        <w:rPr>
          <w:rFonts w:cs="Times New Roman"/>
          <w:sz w:val="20"/>
        </w:rPr>
      </w:pPr>
      <w:r w:rsidRPr="00CF7780">
        <w:rPr>
          <w:rFonts w:cs="Times New Roman"/>
          <w:sz w:val="20"/>
          <w:szCs w:val="24"/>
        </w:rPr>
        <w:t xml:space="preserve">Smith, M.S., Cartier, J.L., Eskelson, S.L., </w:t>
      </w:r>
      <w:r>
        <w:rPr>
          <w:rFonts w:cs="Times New Roman"/>
          <w:sz w:val="20"/>
          <w:szCs w:val="24"/>
        </w:rPr>
        <w:t>and</w:t>
      </w:r>
      <w:r w:rsidRPr="00CF7780">
        <w:rPr>
          <w:rFonts w:cs="Times New Roman"/>
          <w:sz w:val="20"/>
          <w:szCs w:val="24"/>
        </w:rPr>
        <w:t xml:space="preserve"> Tekkumru-Kisa, M. (</w:t>
      </w:r>
      <w:r w:rsidRPr="00CF7780">
        <w:rPr>
          <w:rFonts w:cs="Times New Roman"/>
          <w:i/>
          <w:iCs/>
          <w:sz w:val="20"/>
          <w:szCs w:val="24"/>
        </w:rPr>
        <w:t>in press</w:t>
      </w:r>
      <w:r w:rsidRPr="00CF7780">
        <w:rPr>
          <w:rFonts w:cs="Times New Roman"/>
          <w:sz w:val="20"/>
          <w:szCs w:val="24"/>
        </w:rPr>
        <w:t>). Building A School-University Collaboration: A Search For Common Ground. To A</w:t>
      </w:r>
      <w:r w:rsidR="00E91E27">
        <w:rPr>
          <w:rFonts w:cs="Times New Roman"/>
          <w:sz w:val="20"/>
          <w:szCs w:val="24"/>
        </w:rPr>
        <w:t>pp</w:t>
      </w:r>
      <w:r w:rsidRPr="00CF7780">
        <w:rPr>
          <w:rFonts w:cs="Times New Roman"/>
          <w:sz w:val="20"/>
          <w:szCs w:val="24"/>
        </w:rPr>
        <w:t xml:space="preserve">ear In J. Bay- Williams </w:t>
      </w:r>
      <w:r w:rsidR="009268FB">
        <w:rPr>
          <w:rFonts w:cs="Times New Roman"/>
          <w:sz w:val="20"/>
          <w:szCs w:val="24"/>
        </w:rPr>
        <w:t xml:space="preserve">and </w:t>
      </w:r>
      <w:r w:rsidRPr="00CF7780">
        <w:rPr>
          <w:rFonts w:cs="Times New Roman"/>
          <w:sz w:val="20"/>
          <w:szCs w:val="24"/>
        </w:rPr>
        <w:t xml:space="preserve">B. Speer (Eds.), </w:t>
      </w:r>
      <w:r w:rsidRPr="00741F1E">
        <w:rPr>
          <w:rFonts w:cs="Times New Roman"/>
          <w:i/>
          <w:sz w:val="20"/>
          <w:szCs w:val="24"/>
        </w:rPr>
        <w:t xml:space="preserve">Professional Collaborations In Mathematics Teaching </w:t>
      </w:r>
      <w:r w:rsidR="009268FB">
        <w:rPr>
          <w:rFonts w:cs="Times New Roman"/>
          <w:i/>
          <w:sz w:val="20"/>
          <w:szCs w:val="24"/>
        </w:rPr>
        <w:t xml:space="preserve">and </w:t>
      </w:r>
      <w:r w:rsidRPr="00741F1E">
        <w:rPr>
          <w:rFonts w:cs="Times New Roman"/>
          <w:i/>
          <w:sz w:val="20"/>
          <w:szCs w:val="24"/>
        </w:rPr>
        <w:t>Learning: Seeking Success For All. The Seventy-Fourth Yearbook Of The National Council Of Teachers Of Mathematics</w:t>
      </w:r>
      <w:r w:rsidRPr="00CF7780">
        <w:rPr>
          <w:rFonts w:cs="Times New Roman"/>
          <w:sz w:val="20"/>
          <w:szCs w:val="24"/>
        </w:rPr>
        <w:t xml:space="preserve"> (2012). Reston, Va: National Council Of Teachers Of Mathematics.</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502" w:name="_Toc348081965"/>
      <w:bookmarkStart w:id="503" w:name="_Toc348442326"/>
      <w:bookmarkStart w:id="504" w:name="_Toc372556311"/>
      <w:r w:rsidRPr="00912CB1">
        <w:rPr>
          <w:rFonts w:cs="Times New Roman"/>
        </w:rPr>
        <w:lastRenderedPageBreak/>
        <w:t>R305A090301</w:t>
      </w:r>
      <w:bookmarkEnd w:id="502"/>
      <w:bookmarkEnd w:id="503"/>
      <w:bookmarkEnd w:id="504"/>
    </w:p>
    <w:p w:rsidR="008E63D4" w:rsidRPr="00912CB1" w:rsidRDefault="002C2386" w:rsidP="008E63D4">
      <w:pPr>
        <w:rPr>
          <w:rFonts w:cs="Times New Roman"/>
          <w:b/>
          <w:bCs/>
        </w:rPr>
      </w:pPr>
      <w:hyperlink r:id="rId531" w:history="1">
        <w:r w:rsidR="008E63D4" w:rsidRPr="00CF7780">
          <w:rPr>
            <w:rStyle w:val="Hyperlink"/>
            <w:rFonts w:cs="Times New Roman"/>
            <w:b/>
            <w:bCs/>
          </w:rPr>
          <w:t>A Multisite Evaluation of the Implementation and Impact of Su</w:t>
        </w:r>
        <w:r w:rsidR="00E91E27">
          <w:rPr>
            <w:rStyle w:val="Hyperlink"/>
            <w:rFonts w:cs="Times New Roman"/>
            <w:b/>
            <w:bCs/>
          </w:rPr>
          <w:t>pp</w:t>
        </w:r>
        <w:r w:rsidR="008E63D4" w:rsidRPr="00CF7780">
          <w:rPr>
            <w:rStyle w:val="Hyperlink"/>
            <w:rFonts w:cs="Times New Roman"/>
            <w:b/>
            <w:bCs/>
          </w:rPr>
          <w:t>lemental Educational Services</w:t>
        </w:r>
      </w:hyperlink>
    </w:p>
    <w:p w:rsidR="008E63D4" w:rsidRPr="00912CB1" w:rsidRDefault="008E63D4" w:rsidP="008E63D4">
      <w:pPr>
        <w:rPr>
          <w:rFonts w:cs="Times New Roman"/>
        </w:rPr>
      </w:pPr>
      <w:r w:rsidRPr="00912CB1">
        <w:rPr>
          <w:rFonts w:cs="Times New Roman"/>
        </w:rPr>
        <w:t>University of Wisconsin</w:t>
      </w:r>
    </w:p>
    <w:p w:rsidR="008E63D4" w:rsidRPr="00912CB1" w:rsidRDefault="008E63D4" w:rsidP="008E63D4">
      <w:pPr>
        <w:rPr>
          <w:rFonts w:cs="Times New Roman"/>
        </w:rPr>
      </w:pPr>
      <w:r w:rsidRPr="00912CB1">
        <w:rPr>
          <w:rFonts w:cs="Times New Roman"/>
        </w:rPr>
        <w:t>Heinrich, Carolyn</w:t>
      </w:r>
    </w:p>
    <w:p w:rsidR="008E63D4" w:rsidRPr="00912CB1" w:rsidRDefault="008E63D4" w:rsidP="008E63D4">
      <w:pPr>
        <w:rPr>
          <w:rFonts w:cs="Times New Roman"/>
        </w:rPr>
      </w:pPr>
    </w:p>
    <w:p w:rsidR="008E63D4" w:rsidRPr="00741F1E" w:rsidRDefault="008E63D4" w:rsidP="008E63D4">
      <w:pPr>
        <w:rPr>
          <w:rFonts w:cs="Times New Roman"/>
        </w:rPr>
      </w:pPr>
      <w:r w:rsidRPr="00741F1E">
        <w:rPr>
          <w:rFonts w:cs="Times New Roman"/>
          <w:bCs/>
        </w:rPr>
        <w:t>Grant Transferred to:</w:t>
      </w:r>
      <w:r w:rsidRPr="00741F1E">
        <w:rPr>
          <w:rFonts w:cs="Times New Roman"/>
          <w:b/>
          <w:bCs/>
        </w:rPr>
        <w:t xml:space="preserve"> </w:t>
      </w:r>
      <w:r w:rsidRPr="00741F1E">
        <w:rPr>
          <w:rFonts w:cs="Times New Roman"/>
        </w:rPr>
        <w:t>University of Texas at Austin, Award Number R305A100995</w:t>
      </w:r>
    </w:p>
    <w:p w:rsidR="008E63D4" w:rsidRDefault="008E63D4" w:rsidP="008E63D4">
      <w:pPr>
        <w:rPr>
          <w:rFonts w:cs="Times New Roman"/>
          <w:b/>
          <w:bCs/>
        </w:rPr>
      </w:pPr>
    </w:p>
    <w:p w:rsidR="008E63D4" w:rsidRPr="00CF7780" w:rsidRDefault="008E63D4" w:rsidP="008E63D4">
      <w:pPr>
        <w:rPr>
          <w:rFonts w:cs="Times New Roman"/>
        </w:rPr>
      </w:pPr>
      <w:r w:rsidRPr="00CF7780">
        <w:rPr>
          <w:rFonts w:cs="Times New Roman"/>
          <w:bCs/>
        </w:rPr>
        <w:t>Publications:</w:t>
      </w:r>
    </w:p>
    <w:p w:rsidR="008E63D4" w:rsidRPr="00CF7780" w:rsidRDefault="008E63D4" w:rsidP="008E63D4">
      <w:pPr>
        <w:ind w:left="720"/>
        <w:rPr>
          <w:rFonts w:cs="Times New Roman"/>
          <w:sz w:val="20"/>
          <w:szCs w:val="24"/>
        </w:rPr>
      </w:pPr>
      <w:r w:rsidRPr="00CF7780">
        <w:rPr>
          <w:rFonts w:cs="Times New Roman"/>
          <w:sz w:val="20"/>
          <w:szCs w:val="24"/>
        </w:rPr>
        <w:t xml:space="preserve">Good, A., Burch, P., Stewart, M., Acosta, R., </w:t>
      </w:r>
      <w:r>
        <w:rPr>
          <w:rFonts w:cs="Times New Roman"/>
          <w:sz w:val="20"/>
          <w:szCs w:val="24"/>
        </w:rPr>
        <w:t>and</w:t>
      </w:r>
      <w:r w:rsidRPr="00CF7780">
        <w:rPr>
          <w:rFonts w:cs="Times New Roman"/>
          <w:sz w:val="20"/>
          <w:szCs w:val="24"/>
        </w:rPr>
        <w:t xml:space="preserve"> Heinrich, C. (accepted). Instruction Matters: Lessons from a Mixed Method Evaluation of Out-of-School Time Tutoring Under No Child Left Behind. </w:t>
      </w:r>
      <w:r w:rsidRPr="00CF7780">
        <w:rPr>
          <w:rFonts w:cs="Times New Roman"/>
          <w:i/>
          <w:sz w:val="20"/>
          <w:szCs w:val="24"/>
        </w:rPr>
        <w:t>Teachers College Record</w:t>
      </w:r>
      <w:r w:rsidRPr="00CF7780">
        <w:rPr>
          <w:rFonts w:cs="Times New Roman"/>
          <w:sz w:val="20"/>
          <w:szCs w:val="24"/>
        </w:rPr>
        <w:t>.</w:t>
      </w:r>
    </w:p>
    <w:p w:rsidR="008E63D4" w:rsidRPr="00CF7780" w:rsidRDefault="008E63D4" w:rsidP="008E63D4">
      <w:pPr>
        <w:ind w:left="720"/>
        <w:rPr>
          <w:rFonts w:cs="Times New Roman"/>
          <w:sz w:val="20"/>
          <w:szCs w:val="24"/>
        </w:rPr>
      </w:pPr>
    </w:p>
    <w:p w:rsidR="008E63D4" w:rsidRPr="00CF7780" w:rsidRDefault="008E63D4" w:rsidP="008E63D4">
      <w:pPr>
        <w:ind w:left="720"/>
        <w:rPr>
          <w:rFonts w:cs="Times New Roman"/>
          <w:sz w:val="20"/>
          <w:szCs w:val="24"/>
        </w:rPr>
      </w:pPr>
      <w:r w:rsidRPr="00CF7780">
        <w:rPr>
          <w:rFonts w:cs="Times New Roman"/>
          <w:sz w:val="20"/>
          <w:szCs w:val="24"/>
        </w:rPr>
        <w:t xml:space="preserve">Heinrich, C., </w:t>
      </w:r>
      <w:r>
        <w:rPr>
          <w:rFonts w:cs="Times New Roman"/>
          <w:sz w:val="20"/>
          <w:szCs w:val="24"/>
        </w:rPr>
        <w:t>and</w:t>
      </w:r>
      <w:r w:rsidRPr="00CF7780">
        <w:rPr>
          <w:rFonts w:cs="Times New Roman"/>
          <w:sz w:val="20"/>
          <w:szCs w:val="24"/>
        </w:rPr>
        <w:t xml:space="preserve"> Nisar, H. (</w:t>
      </w:r>
      <w:r w:rsidR="0035732A">
        <w:rPr>
          <w:rFonts w:cs="Times New Roman"/>
          <w:sz w:val="20"/>
          <w:szCs w:val="24"/>
        </w:rPr>
        <w:t>2013</w:t>
      </w:r>
      <w:r w:rsidRPr="00CF7780">
        <w:rPr>
          <w:rFonts w:cs="Times New Roman"/>
          <w:sz w:val="20"/>
          <w:szCs w:val="24"/>
        </w:rPr>
        <w:t xml:space="preserve">). The Efficacy of Private Sector Providers in Improving Public Educational Outcomes. </w:t>
      </w:r>
      <w:r w:rsidRPr="00CF7780">
        <w:rPr>
          <w:rFonts w:cs="Times New Roman"/>
          <w:i/>
          <w:sz w:val="20"/>
          <w:szCs w:val="24"/>
        </w:rPr>
        <w:t>American Educational Research Journal</w:t>
      </w:r>
      <w:r w:rsidRPr="00CF7780">
        <w:rPr>
          <w:rFonts w:cs="Times New Roman"/>
          <w:sz w:val="20"/>
          <w:szCs w:val="24"/>
        </w:rPr>
        <w:t>.</w:t>
      </w:r>
      <w:r w:rsidR="0035732A" w:rsidRPr="0035732A">
        <w:rPr>
          <w:rFonts w:cs="Times New Roman"/>
          <w:sz w:val="20"/>
          <w:szCs w:val="24"/>
        </w:rPr>
        <w:t xml:space="preserve"> </w:t>
      </w:r>
      <w:r w:rsidR="0035732A">
        <w:rPr>
          <w:rFonts w:cs="Times New Roman"/>
          <w:sz w:val="20"/>
          <w:szCs w:val="24"/>
        </w:rPr>
        <w:t>F</w:t>
      </w:r>
      <w:r w:rsidR="0035732A" w:rsidRPr="0035732A">
        <w:rPr>
          <w:rFonts w:cs="Times New Roman"/>
          <w:sz w:val="20"/>
          <w:szCs w:val="24"/>
        </w:rPr>
        <w:t>irst published on May 21, 2013 doi:10.3102/0002831213486334</w:t>
      </w:r>
      <w:r w:rsidR="0035732A">
        <w:rPr>
          <w:rFonts w:cs="Times New Roman"/>
          <w:sz w:val="20"/>
          <w:szCs w:val="24"/>
        </w:rPr>
        <w:t>.</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505" w:name="_Toc348081966"/>
      <w:bookmarkStart w:id="506" w:name="_Toc348442327"/>
      <w:bookmarkStart w:id="507" w:name="_Toc372556312"/>
      <w:r w:rsidRPr="00912CB1">
        <w:rPr>
          <w:rFonts w:cs="Times New Roman"/>
        </w:rPr>
        <w:t>R305A090369</w:t>
      </w:r>
      <w:bookmarkEnd w:id="505"/>
      <w:bookmarkEnd w:id="506"/>
      <w:bookmarkEnd w:id="507"/>
    </w:p>
    <w:p w:rsidR="008E63D4" w:rsidRPr="00912CB1" w:rsidRDefault="002C2386" w:rsidP="008E63D4">
      <w:pPr>
        <w:rPr>
          <w:rFonts w:cs="Times New Roman"/>
          <w:b/>
          <w:bCs/>
        </w:rPr>
      </w:pPr>
      <w:hyperlink r:id="rId532" w:history="1">
        <w:r w:rsidR="008E63D4" w:rsidRPr="00186EB0">
          <w:rPr>
            <w:rStyle w:val="Hyperlink"/>
            <w:rFonts w:cs="Times New Roman"/>
            <w:b/>
            <w:bCs/>
          </w:rPr>
          <w:t>Summer School and Summer Learning: An Examination of Selection, Implementation, and Program Effects in a Multiyear Randomized Trial</w:t>
        </w:r>
      </w:hyperlink>
    </w:p>
    <w:p w:rsidR="008E63D4" w:rsidRPr="00912CB1" w:rsidRDefault="008E63D4" w:rsidP="008E63D4">
      <w:pPr>
        <w:rPr>
          <w:rFonts w:cs="Times New Roman"/>
        </w:rPr>
      </w:pPr>
      <w:r w:rsidRPr="00912CB1">
        <w:rPr>
          <w:rFonts w:cs="Times New Roman"/>
        </w:rPr>
        <w:t>University of Oregon</w:t>
      </w:r>
    </w:p>
    <w:p w:rsidR="008E63D4" w:rsidRPr="00912CB1" w:rsidRDefault="008E63D4" w:rsidP="008E63D4">
      <w:pPr>
        <w:rPr>
          <w:rFonts w:cs="Times New Roman"/>
        </w:rPr>
      </w:pPr>
      <w:r w:rsidRPr="00912CB1">
        <w:rPr>
          <w:rFonts w:cs="Times New Roman"/>
        </w:rPr>
        <w:t>Zvoch, Keith</w:t>
      </w:r>
    </w:p>
    <w:p w:rsidR="008E63D4" w:rsidRPr="00912CB1" w:rsidRDefault="008E63D4" w:rsidP="008E63D4">
      <w:pPr>
        <w:rPr>
          <w:rFonts w:cs="Times New Roman"/>
        </w:rPr>
      </w:pPr>
    </w:p>
    <w:p w:rsidR="008E63D4" w:rsidRPr="00186EB0" w:rsidRDefault="008E63D4" w:rsidP="008E63D4">
      <w:pPr>
        <w:rPr>
          <w:rFonts w:cs="Times New Roman"/>
        </w:rPr>
      </w:pPr>
      <w:r w:rsidRPr="00186EB0">
        <w:rPr>
          <w:rFonts w:cs="Times New Roman"/>
          <w:bCs/>
        </w:rPr>
        <w:t>Publications:</w:t>
      </w:r>
    </w:p>
    <w:p w:rsidR="008E63D4" w:rsidRPr="00741F1E" w:rsidRDefault="008E63D4" w:rsidP="008E63D4">
      <w:pPr>
        <w:pStyle w:val="NoSpacing"/>
        <w:ind w:left="720"/>
        <w:rPr>
          <w:sz w:val="20"/>
          <w:szCs w:val="20"/>
        </w:rPr>
      </w:pPr>
      <w:r w:rsidRPr="00741F1E">
        <w:rPr>
          <w:sz w:val="20"/>
          <w:szCs w:val="20"/>
        </w:rPr>
        <w:t xml:space="preserve">Zvoch, K., and Stevens, J.J. (2013). Summer School Effects in a Randomized Trial. </w:t>
      </w:r>
      <w:r w:rsidRPr="00741F1E">
        <w:rPr>
          <w:i/>
          <w:sz w:val="20"/>
          <w:szCs w:val="20"/>
        </w:rPr>
        <w:t>Early Childhood Research Quarterly</w:t>
      </w:r>
      <w:r w:rsidRPr="00741F1E">
        <w:rPr>
          <w:sz w:val="20"/>
          <w:szCs w:val="20"/>
        </w:rPr>
        <w:t xml:space="preserve">, </w:t>
      </w:r>
      <w:r w:rsidRPr="00741F1E">
        <w:rPr>
          <w:i/>
          <w:sz w:val="20"/>
          <w:szCs w:val="20"/>
        </w:rPr>
        <w:t>28</w:t>
      </w:r>
      <w:r w:rsidRPr="00741F1E">
        <w:rPr>
          <w:sz w:val="20"/>
          <w:szCs w:val="20"/>
        </w:rPr>
        <w:t xml:space="preserve">(1): 24-32. </w:t>
      </w:r>
    </w:p>
    <w:p w:rsidR="008E63D4" w:rsidRPr="00741F1E" w:rsidRDefault="008E63D4" w:rsidP="008E63D4">
      <w:pPr>
        <w:pStyle w:val="NoSpacing"/>
        <w:ind w:left="720"/>
        <w:rPr>
          <w:sz w:val="20"/>
          <w:szCs w:val="20"/>
        </w:rPr>
      </w:pPr>
    </w:p>
    <w:p w:rsidR="008E63D4" w:rsidRPr="00741F1E" w:rsidRDefault="008E63D4" w:rsidP="008E63D4">
      <w:pPr>
        <w:pStyle w:val="NoSpacing"/>
        <w:ind w:left="720"/>
        <w:rPr>
          <w:sz w:val="20"/>
          <w:szCs w:val="20"/>
        </w:rPr>
      </w:pPr>
      <w:r w:rsidRPr="00741F1E">
        <w:rPr>
          <w:sz w:val="20"/>
          <w:szCs w:val="20"/>
        </w:rPr>
        <w:t xml:space="preserve">Zvoch, K. (2011). Summer </w:t>
      </w:r>
      <w:r w:rsidRPr="00D71B91">
        <w:rPr>
          <w:sz w:val="20"/>
          <w:szCs w:val="20"/>
        </w:rPr>
        <w:t xml:space="preserve">School </w:t>
      </w:r>
      <w:r w:rsidR="009268FB">
        <w:rPr>
          <w:sz w:val="20"/>
          <w:szCs w:val="20"/>
        </w:rPr>
        <w:t xml:space="preserve">and </w:t>
      </w:r>
      <w:r w:rsidRPr="00D71B91">
        <w:rPr>
          <w:sz w:val="20"/>
          <w:szCs w:val="20"/>
        </w:rPr>
        <w:t xml:space="preserve">Summer Learning: </w:t>
      </w:r>
      <w:r w:rsidRPr="00741F1E">
        <w:rPr>
          <w:sz w:val="20"/>
          <w:szCs w:val="20"/>
        </w:rPr>
        <w:t xml:space="preserve">An </w:t>
      </w:r>
      <w:r w:rsidRPr="00D71B91">
        <w:rPr>
          <w:sz w:val="20"/>
          <w:szCs w:val="20"/>
        </w:rPr>
        <w:t xml:space="preserve">Examination Of The Short- </w:t>
      </w:r>
      <w:r w:rsidR="009268FB">
        <w:rPr>
          <w:sz w:val="20"/>
          <w:szCs w:val="20"/>
        </w:rPr>
        <w:t xml:space="preserve">and </w:t>
      </w:r>
      <w:r w:rsidRPr="00D71B91">
        <w:rPr>
          <w:sz w:val="20"/>
          <w:szCs w:val="20"/>
        </w:rPr>
        <w:t>Longer Term Changes In Student Literacy</w:t>
      </w:r>
      <w:r w:rsidRPr="00741F1E">
        <w:rPr>
          <w:sz w:val="20"/>
          <w:szCs w:val="20"/>
        </w:rPr>
        <w:t xml:space="preserve">. </w:t>
      </w:r>
      <w:r w:rsidRPr="00741F1E">
        <w:rPr>
          <w:i/>
          <w:iCs/>
          <w:sz w:val="20"/>
          <w:szCs w:val="20"/>
        </w:rPr>
        <w:t xml:space="preserve">Early Education </w:t>
      </w:r>
      <w:r w:rsidR="009268FB">
        <w:rPr>
          <w:i/>
          <w:iCs/>
          <w:sz w:val="20"/>
          <w:szCs w:val="20"/>
        </w:rPr>
        <w:t xml:space="preserve">and </w:t>
      </w:r>
      <w:r w:rsidRPr="00741F1E">
        <w:rPr>
          <w:i/>
          <w:iCs/>
          <w:sz w:val="20"/>
          <w:szCs w:val="20"/>
        </w:rPr>
        <w:t>Development</w:t>
      </w:r>
      <w:r w:rsidRPr="00741F1E">
        <w:rPr>
          <w:sz w:val="20"/>
          <w:szCs w:val="20"/>
        </w:rPr>
        <w:t xml:space="preserve">, </w:t>
      </w:r>
      <w:r w:rsidRPr="00741F1E">
        <w:rPr>
          <w:i/>
          <w:iCs/>
          <w:sz w:val="20"/>
          <w:szCs w:val="20"/>
        </w:rPr>
        <w:t>22</w:t>
      </w:r>
      <w:r w:rsidRPr="00D71B91">
        <w:rPr>
          <w:sz w:val="20"/>
          <w:szCs w:val="20"/>
        </w:rPr>
        <w:t>(4)</w:t>
      </w:r>
      <w:r>
        <w:rPr>
          <w:sz w:val="20"/>
          <w:szCs w:val="20"/>
        </w:rPr>
        <w:t>:</w:t>
      </w:r>
      <w:r w:rsidRPr="00741F1E">
        <w:rPr>
          <w:sz w:val="20"/>
          <w:szCs w:val="20"/>
        </w:rPr>
        <w:t xml:space="preserve"> 649-675.</w:t>
      </w:r>
    </w:p>
    <w:p w:rsidR="008E63D4" w:rsidRPr="00741F1E" w:rsidRDefault="008E63D4" w:rsidP="008E63D4">
      <w:pPr>
        <w:pStyle w:val="NoSpacing"/>
        <w:ind w:left="720"/>
        <w:rPr>
          <w:sz w:val="20"/>
          <w:szCs w:val="20"/>
        </w:rPr>
      </w:pPr>
    </w:p>
    <w:p w:rsidR="008E63D4" w:rsidRPr="00741F1E" w:rsidRDefault="008E63D4" w:rsidP="008E63D4">
      <w:pPr>
        <w:pStyle w:val="NoSpacing"/>
        <w:ind w:left="720"/>
        <w:rPr>
          <w:sz w:val="20"/>
          <w:szCs w:val="20"/>
        </w:rPr>
      </w:pPr>
      <w:r w:rsidRPr="00741F1E">
        <w:rPr>
          <w:sz w:val="20"/>
          <w:szCs w:val="20"/>
        </w:rPr>
        <w:t xml:space="preserve">Zvoch, K. (2012). How Does Fidelity of Implementation Matter? Using Multilevel Models to Detect Relationships Between Participant Outcomes and the Delivery and Receipt of Treatment. </w:t>
      </w:r>
      <w:r w:rsidRPr="00741F1E">
        <w:rPr>
          <w:i/>
          <w:sz w:val="20"/>
          <w:szCs w:val="20"/>
        </w:rPr>
        <w:t>American Journal of Evaluation, 33</w:t>
      </w:r>
      <w:r w:rsidRPr="00741F1E">
        <w:rPr>
          <w:sz w:val="20"/>
          <w:szCs w:val="20"/>
        </w:rPr>
        <w:t>(4)</w:t>
      </w:r>
      <w:r>
        <w:rPr>
          <w:sz w:val="20"/>
          <w:szCs w:val="20"/>
        </w:rPr>
        <w:t>:</w:t>
      </w:r>
      <w:r w:rsidRPr="00741F1E">
        <w:rPr>
          <w:sz w:val="20"/>
          <w:szCs w:val="20"/>
        </w:rPr>
        <w:t xml:space="preserve"> 547-565. </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508" w:name="_Toc372556313"/>
      <w:r w:rsidRPr="00912CB1">
        <w:rPr>
          <w:rFonts w:cs="Times New Roman"/>
        </w:rPr>
        <w:t>R305A090481</w:t>
      </w:r>
      <w:bookmarkEnd w:id="508"/>
    </w:p>
    <w:p w:rsidR="008E63D4" w:rsidRPr="00912CB1" w:rsidRDefault="002C2386" w:rsidP="008E63D4">
      <w:pPr>
        <w:pStyle w:val="NoSpacing"/>
        <w:rPr>
          <w:rFonts w:cs="Times New Roman"/>
        </w:rPr>
      </w:pPr>
      <w:hyperlink r:id="rId533" w:history="1">
        <w:r w:rsidR="008E63D4" w:rsidRPr="004C6E7B">
          <w:rPr>
            <w:rStyle w:val="Hyperlink"/>
            <w:rFonts w:cs="Times New Roman"/>
            <w:b/>
          </w:rPr>
          <w:t>Systems Leadership in Middle School: A School Policy Intervention With Random Assignment</w:t>
        </w:r>
      </w:hyperlink>
      <w:r w:rsidR="008E63D4" w:rsidRPr="00912CB1">
        <w:rPr>
          <w:rFonts w:cs="Times New Roman"/>
        </w:rPr>
        <w:br/>
        <w:t>University of South Florida</w:t>
      </w:r>
      <w:r w:rsidR="008E63D4" w:rsidRPr="00912CB1">
        <w:rPr>
          <w:rFonts w:cs="Times New Roman"/>
        </w:rPr>
        <w:br/>
        <w:t>Borman, Kathryn</w:t>
      </w:r>
    </w:p>
    <w:p w:rsidR="008E63D4" w:rsidRDefault="008E63D4" w:rsidP="008E63D4">
      <w:pPr>
        <w:pStyle w:val="NoSpacing"/>
      </w:pPr>
      <w:r>
        <w:t>Brian Rowan (University of Michigan)</w:t>
      </w:r>
    </w:p>
    <w:p w:rsidR="008E63D4" w:rsidRDefault="008E63D4" w:rsidP="008E63D4">
      <w:pPr>
        <w:pStyle w:val="NoSpacing"/>
        <w:rPr>
          <w:rFonts w:cs="Times New Roman"/>
        </w:rPr>
      </w:pPr>
    </w:p>
    <w:p w:rsidR="008E63D4" w:rsidRPr="00912CB1" w:rsidRDefault="008E63D4" w:rsidP="008E63D4">
      <w:pPr>
        <w:pStyle w:val="NoSpacing"/>
        <w:rPr>
          <w:rFonts w:cs="Times New Roman"/>
        </w:rPr>
      </w:pPr>
      <w:r>
        <w:rPr>
          <w:rFonts w:cs="Times New Roman"/>
        </w:rPr>
        <w:t>Publications</w:t>
      </w:r>
      <w:r w:rsidRPr="00912CB1">
        <w:rPr>
          <w:rFonts w:cs="Times New Roman"/>
        </w:rPr>
        <w:t>:</w:t>
      </w:r>
    </w:p>
    <w:p w:rsidR="008E63D4" w:rsidRDefault="008E63D4" w:rsidP="008E63D4">
      <w:pPr>
        <w:pStyle w:val="NoSpacing"/>
        <w:rPr>
          <w:rFonts w:cs="Times New Roman"/>
        </w:rPr>
      </w:pPr>
    </w:p>
    <w:p w:rsidR="008E63D4" w:rsidRPr="00912CB1" w:rsidRDefault="008E63D4" w:rsidP="008E63D4">
      <w:pPr>
        <w:pStyle w:val="NoSpacing"/>
        <w:rPr>
          <w:rFonts w:cs="Times New Roman"/>
        </w:rPr>
      </w:pPr>
    </w:p>
    <w:p w:rsidR="0047419E" w:rsidRDefault="0047419E">
      <w:pPr>
        <w:spacing w:after="200" w:line="276" w:lineRule="auto"/>
        <w:rPr>
          <w:rFonts w:eastAsiaTheme="majorEastAsia" w:cs="Times New Roman"/>
          <w:b/>
          <w:bCs/>
          <w:caps/>
          <w:sz w:val="28"/>
        </w:rPr>
      </w:pPr>
      <w:bookmarkStart w:id="509" w:name="_Toc348081968"/>
      <w:bookmarkStart w:id="510" w:name="_Toc348442329"/>
      <w:r>
        <w:rPr>
          <w:rFonts w:cs="Times New Roman"/>
        </w:rPr>
        <w:br w:type="page"/>
      </w:r>
    </w:p>
    <w:p w:rsidR="008E63D4" w:rsidRPr="00912CB1" w:rsidRDefault="008E63D4" w:rsidP="008E63D4">
      <w:pPr>
        <w:pStyle w:val="Heading3"/>
        <w:rPr>
          <w:rFonts w:cs="Times New Roman"/>
        </w:rPr>
      </w:pPr>
      <w:bookmarkStart w:id="511" w:name="_Toc372556314"/>
      <w:r w:rsidRPr="00912CB1">
        <w:rPr>
          <w:rFonts w:cs="Times New Roman"/>
        </w:rPr>
        <w:lastRenderedPageBreak/>
        <w:t>R305A090581</w:t>
      </w:r>
      <w:bookmarkEnd w:id="509"/>
      <w:bookmarkEnd w:id="510"/>
      <w:bookmarkEnd w:id="511"/>
    </w:p>
    <w:p w:rsidR="008E63D4" w:rsidRPr="00912CB1" w:rsidRDefault="002C2386" w:rsidP="008E63D4">
      <w:pPr>
        <w:rPr>
          <w:rFonts w:cs="Times New Roman"/>
          <w:b/>
          <w:bCs/>
        </w:rPr>
      </w:pPr>
      <w:hyperlink r:id="rId534" w:history="1">
        <w:r w:rsidR="008E63D4" w:rsidRPr="00186EB0">
          <w:rPr>
            <w:rStyle w:val="Hyperlink"/>
            <w:rFonts w:cs="Times New Roman"/>
            <w:b/>
            <w:bCs/>
          </w:rPr>
          <w:t>Reclassification of English Language Learners as Fully English Proficient</w:t>
        </w:r>
      </w:hyperlink>
    </w:p>
    <w:p w:rsidR="008E63D4" w:rsidRPr="00912CB1" w:rsidRDefault="008E63D4" w:rsidP="008E63D4">
      <w:pPr>
        <w:rPr>
          <w:rFonts w:cs="Times New Roman"/>
        </w:rPr>
      </w:pPr>
      <w:r w:rsidRPr="00912CB1">
        <w:rPr>
          <w:rFonts w:cs="Times New Roman"/>
        </w:rPr>
        <w:t>University of California, Los Angeles</w:t>
      </w:r>
    </w:p>
    <w:p w:rsidR="008E63D4" w:rsidRPr="00912CB1" w:rsidRDefault="008E63D4" w:rsidP="008E63D4">
      <w:pPr>
        <w:rPr>
          <w:rFonts w:cs="Times New Roman"/>
        </w:rPr>
      </w:pPr>
      <w:r w:rsidRPr="00912CB1">
        <w:rPr>
          <w:rFonts w:cs="Times New Roman"/>
        </w:rPr>
        <w:t>Herman, Joan</w:t>
      </w:r>
    </w:p>
    <w:p w:rsidR="008E63D4" w:rsidRPr="00912CB1" w:rsidRDefault="008E63D4" w:rsidP="008E63D4">
      <w:pPr>
        <w:rPr>
          <w:rFonts w:cs="Times New Roman"/>
        </w:rPr>
      </w:pPr>
    </w:p>
    <w:p w:rsidR="008E63D4" w:rsidRPr="00186EB0" w:rsidRDefault="008E63D4" w:rsidP="008E63D4">
      <w:pPr>
        <w:rPr>
          <w:rFonts w:cs="Times New Roman"/>
          <w:bCs/>
        </w:rPr>
      </w:pPr>
      <w:r w:rsidRPr="00186EB0">
        <w:rPr>
          <w:rFonts w:cs="Times New Roman"/>
          <w:bCs/>
        </w:rPr>
        <w:t>Publications:</w:t>
      </w:r>
    </w:p>
    <w:p w:rsidR="008E63D4" w:rsidRPr="00B40158" w:rsidRDefault="008E63D4" w:rsidP="008E63D4">
      <w:pPr>
        <w:ind w:left="720"/>
        <w:rPr>
          <w:rFonts w:cs="Times New Roman"/>
          <w:sz w:val="20"/>
          <w:szCs w:val="24"/>
        </w:rPr>
      </w:pPr>
      <w:r w:rsidRPr="00B40158">
        <w:rPr>
          <w:rFonts w:cs="Times New Roman"/>
          <w:sz w:val="20"/>
          <w:szCs w:val="24"/>
        </w:rPr>
        <w:t xml:space="preserve">Kim, J. and Herman, J. L. (2010). </w:t>
      </w:r>
      <w:r w:rsidRPr="00B40158">
        <w:rPr>
          <w:rFonts w:cs="Times New Roman"/>
          <w:i/>
          <w:sz w:val="20"/>
          <w:szCs w:val="24"/>
        </w:rPr>
        <w:t xml:space="preserve">When </w:t>
      </w:r>
      <w:r w:rsidR="00A06EB5" w:rsidRPr="00B40158">
        <w:rPr>
          <w:rFonts w:cs="Times New Roman"/>
          <w:i/>
          <w:sz w:val="20"/>
          <w:szCs w:val="24"/>
        </w:rPr>
        <w:t xml:space="preserve">To Exit </w:t>
      </w:r>
      <w:r w:rsidRPr="00B40158">
        <w:rPr>
          <w:rFonts w:cs="Times New Roman"/>
          <w:i/>
          <w:sz w:val="20"/>
          <w:szCs w:val="24"/>
        </w:rPr>
        <w:t xml:space="preserve">ELL </w:t>
      </w:r>
      <w:r w:rsidR="00A06EB5" w:rsidRPr="00B40158">
        <w:rPr>
          <w:rFonts w:cs="Times New Roman"/>
          <w:i/>
          <w:sz w:val="20"/>
          <w:szCs w:val="24"/>
        </w:rPr>
        <w:t>Students: Monitoring Subsequent Success</w:t>
      </w:r>
      <w:r w:rsidR="003D5DA8">
        <w:rPr>
          <w:rFonts w:cs="Times New Roman"/>
          <w:i/>
          <w:sz w:val="20"/>
          <w:szCs w:val="24"/>
        </w:rPr>
        <w:t xml:space="preserve"> and </w:t>
      </w:r>
      <w:r w:rsidR="00A06EB5" w:rsidRPr="00B40158">
        <w:rPr>
          <w:rFonts w:cs="Times New Roman"/>
          <w:i/>
          <w:sz w:val="20"/>
          <w:szCs w:val="24"/>
        </w:rPr>
        <w:t>Failure In Mainstream Classrooms After Ells’ Reclassification</w:t>
      </w:r>
      <w:r w:rsidR="00A06EB5" w:rsidRPr="00B40158">
        <w:rPr>
          <w:rFonts w:cs="Times New Roman"/>
          <w:sz w:val="20"/>
          <w:szCs w:val="24"/>
        </w:rPr>
        <w:t xml:space="preserve"> </w:t>
      </w:r>
      <w:r w:rsidRPr="00B40158">
        <w:rPr>
          <w:rFonts w:cs="Times New Roman"/>
          <w:sz w:val="20"/>
          <w:szCs w:val="24"/>
        </w:rPr>
        <w:t xml:space="preserve">(CRESST Report 779). Los Angeles, CA: University of California, National Center for Research on Evaluation, Standards, and Student Testing (CRESST). </w:t>
      </w:r>
      <w:r w:rsidR="00EF15F9">
        <w:rPr>
          <w:rFonts w:cs="Times New Roman"/>
          <w:sz w:val="20"/>
          <w:szCs w:val="24"/>
        </w:rPr>
        <w:t>(</w:t>
      </w:r>
      <w:hyperlink r:id="rId535" w:history="1">
        <w:r w:rsidRPr="00A06EB5">
          <w:rPr>
            <w:rStyle w:val="Hyperlink"/>
            <w:rFonts w:cs="Times New Roman"/>
            <w:sz w:val="20"/>
            <w:szCs w:val="24"/>
          </w:rPr>
          <w:t>ERIC</w:t>
        </w:r>
        <w:r w:rsidR="00EF15F9" w:rsidRPr="00A06EB5">
          <w:rPr>
            <w:rStyle w:val="Hyperlink"/>
            <w:rFonts w:cs="Times New Roman"/>
            <w:sz w:val="20"/>
            <w:szCs w:val="24"/>
          </w:rPr>
          <w:t xml:space="preserve"> ED 520430</w:t>
        </w:r>
      </w:hyperlink>
      <w:r w:rsidR="00EF15F9">
        <w:rPr>
          <w:rFonts w:cs="Times New Roman"/>
          <w:sz w:val="20"/>
          <w:szCs w:val="24"/>
        </w:rPr>
        <w:t>)</w:t>
      </w:r>
      <w:r w:rsidRPr="00B40158">
        <w:rPr>
          <w:rStyle w:val="Strong"/>
          <w:rFonts w:cs="Times New Roman"/>
          <w:color w:val="333333"/>
          <w:sz w:val="20"/>
          <w:szCs w:val="24"/>
        </w:rPr>
        <w:t>.</w:t>
      </w:r>
    </w:p>
    <w:p w:rsidR="008E63D4" w:rsidRPr="00B40158" w:rsidRDefault="008E63D4" w:rsidP="008E63D4">
      <w:pPr>
        <w:ind w:left="720"/>
        <w:rPr>
          <w:rFonts w:cs="Times New Roman"/>
          <w:sz w:val="20"/>
          <w:szCs w:val="24"/>
        </w:rPr>
      </w:pPr>
    </w:p>
    <w:p w:rsidR="008E63D4" w:rsidRPr="00B40158" w:rsidRDefault="008E63D4" w:rsidP="008E63D4">
      <w:pPr>
        <w:ind w:left="720"/>
        <w:rPr>
          <w:rFonts w:cs="Times New Roman"/>
          <w:sz w:val="20"/>
          <w:szCs w:val="24"/>
        </w:rPr>
      </w:pPr>
      <w:r w:rsidRPr="00B40158">
        <w:rPr>
          <w:rFonts w:cs="Times New Roman"/>
          <w:sz w:val="20"/>
          <w:szCs w:val="24"/>
        </w:rPr>
        <w:t xml:space="preserve">Kim, J. (2011). </w:t>
      </w:r>
      <w:r w:rsidRPr="00B40158">
        <w:rPr>
          <w:rFonts w:cs="Times New Roman"/>
          <w:i/>
          <w:sz w:val="20"/>
          <w:szCs w:val="24"/>
        </w:rPr>
        <w:t xml:space="preserve">Relationships </w:t>
      </w:r>
      <w:r w:rsidR="00A06EB5" w:rsidRPr="00B40158">
        <w:rPr>
          <w:rFonts w:cs="Times New Roman"/>
          <w:i/>
          <w:sz w:val="20"/>
          <w:szCs w:val="24"/>
        </w:rPr>
        <w:t>Among</w:t>
      </w:r>
      <w:r w:rsidR="003D5DA8">
        <w:rPr>
          <w:rFonts w:cs="Times New Roman"/>
          <w:i/>
          <w:sz w:val="20"/>
          <w:szCs w:val="24"/>
        </w:rPr>
        <w:t xml:space="preserve"> and </w:t>
      </w:r>
      <w:r w:rsidR="00A06EB5" w:rsidRPr="00B40158">
        <w:rPr>
          <w:rFonts w:cs="Times New Roman"/>
          <w:i/>
          <w:sz w:val="20"/>
          <w:szCs w:val="24"/>
        </w:rPr>
        <w:t xml:space="preserve">Between </w:t>
      </w:r>
      <w:r w:rsidRPr="00B40158">
        <w:rPr>
          <w:rFonts w:cs="Times New Roman"/>
          <w:i/>
          <w:sz w:val="20"/>
          <w:szCs w:val="24"/>
        </w:rPr>
        <w:t xml:space="preserve">ELL </w:t>
      </w:r>
      <w:r w:rsidR="00A06EB5" w:rsidRPr="00B40158">
        <w:rPr>
          <w:rFonts w:cs="Times New Roman"/>
          <w:i/>
          <w:sz w:val="20"/>
          <w:szCs w:val="24"/>
        </w:rPr>
        <w:t>Status, Demographic Characteristics, Enrollment History,</w:t>
      </w:r>
      <w:r w:rsidR="003D5DA8">
        <w:rPr>
          <w:rFonts w:cs="Times New Roman"/>
          <w:i/>
          <w:sz w:val="20"/>
          <w:szCs w:val="24"/>
        </w:rPr>
        <w:t xml:space="preserve"> and </w:t>
      </w:r>
      <w:r w:rsidR="00A06EB5" w:rsidRPr="00B40158">
        <w:rPr>
          <w:rFonts w:cs="Times New Roman"/>
          <w:i/>
          <w:sz w:val="20"/>
          <w:szCs w:val="24"/>
        </w:rPr>
        <w:t>School Persistence</w:t>
      </w:r>
      <w:r w:rsidR="00A06EB5" w:rsidRPr="00B40158">
        <w:rPr>
          <w:rFonts w:cs="Times New Roman"/>
          <w:sz w:val="20"/>
          <w:szCs w:val="24"/>
        </w:rPr>
        <w:t xml:space="preserve"> </w:t>
      </w:r>
      <w:r w:rsidRPr="00B40158">
        <w:rPr>
          <w:rFonts w:cs="Times New Roman"/>
          <w:sz w:val="20"/>
          <w:szCs w:val="24"/>
        </w:rPr>
        <w:t xml:space="preserve">(CRESST Report 810). Los Angeles, CA: University of California, National Center for Research on Evaluation, Standards, and Student Testing (CRESST). </w:t>
      </w:r>
      <w:r w:rsidR="00B40158">
        <w:rPr>
          <w:rFonts w:cs="Times New Roman"/>
          <w:sz w:val="20"/>
          <w:szCs w:val="24"/>
        </w:rPr>
        <w:t>(</w:t>
      </w:r>
      <w:hyperlink r:id="rId536" w:history="1">
        <w:r w:rsidRPr="00B40158">
          <w:rPr>
            <w:rStyle w:val="Hyperlink"/>
            <w:rFonts w:cs="Times New Roman"/>
            <w:sz w:val="20"/>
            <w:szCs w:val="24"/>
          </w:rPr>
          <w:t>ERIC</w:t>
        </w:r>
        <w:r w:rsidR="00B40158" w:rsidRPr="00B40158">
          <w:rPr>
            <w:rStyle w:val="Hyperlink"/>
            <w:rFonts w:cs="Times New Roman"/>
            <w:sz w:val="20"/>
            <w:szCs w:val="24"/>
          </w:rPr>
          <w:t xml:space="preserve"> ED 527529</w:t>
        </w:r>
      </w:hyperlink>
      <w:r w:rsidR="00B40158">
        <w:rPr>
          <w:rFonts w:cs="Times New Roman"/>
          <w:sz w:val="20"/>
          <w:szCs w:val="24"/>
        </w:rPr>
        <w:t>)</w:t>
      </w:r>
      <w:r w:rsidRPr="00B40158">
        <w:rPr>
          <w:rStyle w:val="Strong"/>
          <w:rFonts w:cs="Times New Roman"/>
          <w:color w:val="333333"/>
          <w:sz w:val="20"/>
          <w:szCs w:val="24"/>
        </w:rPr>
        <w:t>.</w:t>
      </w:r>
    </w:p>
    <w:p w:rsidR="008E63D4" w:rsidRPr="00186EB0" w:rsidRDefault="008E63D4" w:rsidP="008E63D4">
      <w:pPr>
        <w:ind w:left="720"/>
        <w:rPr>
          <w:rFonts w:cs="Times New Roman"/>
          <w:sz w:val="20"/>
          <w:szCs w:val="24"/>
          <w:highlight w:val="yellow"/>
        </w:rPr>
      </w:pPr>
    </w:p>
    <w:p w:rsidR="008E63D4" w:rsidRPr="00186EB0" w:rsidRDefault="008E63D4" w:rsidP="008E63D4">
      <w:pPr>
        <w:ind w:left="720"/>
        <w:rPr>
          <w:rFonts w:cs="Times New Roman"/>
          <w:sz w:val="20"/>
          <w:szCs w:val="24"/>
        </w:rPr>
      </w:pPr>
      <w:r w:rsidRPr="0014081A">
        <w:rPr>
          <w:rFonts w:cs="Times New Roman"/>
          <w:sz w:val="20"/>
          <w:szCs w:val="24"/>
        </w:rPr>
        <w:t>Kim, J. and Herman, J.L. (2012).</w:t>
      </w:r>
      <w:r w:rsidRPr="000B1933">
        <w:rPr>
          <w:rFonts w:cs="Times New Roman"/>
          <w:sz w:val="20"/>
          <w:szCs w:val="24"/>
        </w:rPr>
        <w:t xml:space="preserve"> </w:t>
      </w:r>
      <w:r w:rsidRPr="000B1933">
        <w:rPr>
          <w:rFonts w:cs="Times New Roman"/>
          <w:i/>
          <w:sz w:val="20"/>
          <w:szCs w:val="24"/>
        </w:rPr>
        <w:t xml:space="preserve">Understanding </w:t>
      </w:r>
      <w:r w:rsidR="00A06EB5" w:rsidRPr="000B1933">
        <w:rPr>
          <w:rFonts w:cs="Times New Roman"/>
          <w:i/>
          <w:sz w:val="20"/>
          <w:szCs w:val="24"/>
        </w:rPr>
        <w:t>Patterns</w:t>
      </w:r>
      <w:r w:rsidR="003D5DA8">
        <w:rPr>
          <w:rFonts w:cs="Times New Roman"/>
          <w:i/>
          <w:sz w:val="20"/>
          <w:szCs w:val="24"/>
        </w:rPr>
        <w:t xml:space="preserve"> and </w:t>
      </w:r>
      <w:r w:rsidR="00A06EB5" w:rsidRPr="000B1933">
        <w:rPr>
          <w:rFonts w:cs="Times New Roman"/>
          <w:i/>
          <w:sz w:val="20"/>
          <w:szCs w:val="24"/>
        </w:rPr>
        <w:t xml:space="preserve">Precursors Of </w:t>
      </w:r>
      <w:r w:rsidRPr="000B1933">
        <w:rPr>
          <w:rFonts w:cs="Times New Roman"/>
          <w:i/>
          <w:sz w:val="20"/>
          <w:szCs w:val="24"/>
        </w:rPr>
        <w:t xml:space="preserve">ELL </w:t>
      </w:r>
      <w:r w:rsidR="00A06EB5" w:rsidRPr="000B1933">
        <w:rPr>
          <w:rFonts w:cs="Times New Roman"/>
          <w:i/>
          <w:sz w:val="20"/>
          <w:szCs w:val="24"/>
        </w:rPr>
        <w:t>Success Subsequent To Reclassification</w:t>
      </w:r>
      <w:r w:rsidR="00A06EB5" w:rsidRPr="000B1933">
        <w:rPr>
          <w:rFonts w:cs="Times New Roman"/>
          <w:sz w:val="20"/>
          <w:szCs w:val="24"/>
        </w:rPr>
        <w:t xml:space="preserve"> </w:t>
      </w:r>
      <w:r w:rsidRPr="000B1933">
        <w:rPr>
          <w:rFonts w:cs="Times New Roman"/>
          <w:sz w:val="20"/>
          <w:szCs w:val="24"/>
        </w:rPr>
        <w:t>(CRESST Report 818). Los Angeles, CA: University of California, National Center for Research on Evaluation, Standards, and Student Testing (CRESST).</w:t>
      </w:r>
      <w:r w:rsidR="0014081A">
        <w:rPr>
          <w:rFonts w:cs="Times New Roman"/>
          <w:sz w:val="20"/>
          <w:szCs w:val="24"/>
        </w:rPr>
        <w:t xml:space="preserve"> </w:t>
      </w:r>
      <w:r w:rsidR="0014081A" w:rsidRPr="0014081A">
        <w:rPr>
          <w:rFonts w:cs="Times New Roman"/>
          <w:sz w:val="20"/>
          <w:szCs w:val="24"/>
        </w:rPr>
        <w:t>(</w:t>
      </w:r>
      <w:hyperlink r:id="rId537" w:history="1">
        <w:r w:rsidR="0014081A" w:rsidRPr="0014081A">
          <w:rPr>
            <w:rStyle w:val="Hyperlink"/>
            <w:rFonts w:cs="Times New Roman"/>
            <w:sz w:val="20"/>
            <w:szCs w:val="24"/>
          </w:rPr>
          <w:t>ERIC ED 540604</w:t>
        </w:r>
      </w:hyperlink>
      <w:r w:rsidR="0014081A" w:rsidRPr="0014081A">
        <w:rPr>
          <w:rFonts w:cs="Times New Roman"/>
          <w:sz w:val="20"/>
          <w:szCs w:val="24"/>
        </w:rPr>
        <w:t>).</w:t>
      </w:r>
    </w:p>
    <w:p w:rsidR="008E63D4" w:rsidRPr="00912CB1" w:rsidRDefault="008E63D4" w:rsidP="008E63D4">
      <w:pPr>
        <w:rPr>
          <w:rFonts w:cs="Times New Roman"/>
          <w:szCs w:val="24"/>
        </w:rPr>
      </w:pPr>
    </w:p>
    <w:p w:rsidR="008E63D4" w:rsidRPr="00912CB1" w:rsidRDefault="008E63D4" w:rsidP="008E63D4">
      <w:pPr>
        <w:rPr>
          <w:rFonts w:cs="Times New Roman"/>
        </w:rPr>
      </w:pPr>
    </w:p>
    <w:p w:rsidR="008E63D4" w:rsidRPr="00912CB1" w:rsidRDefault="008E63D4" w:rsidP="008E63D4">
      <w:pPr>
        <w:pStyle w:val="Heading2"/>
        <w:rPr>
          <w:rFonts w:cs="Times New Roman"/>
        </w:rPr>
      </w:pPr>
      <w:bookmarkStart w:id="512" w:name="_Toc348081969"/>
      <w:bookmarkStart w:id="513" w:name="_Toc348442330"/>
      <w:bookmarkStart w:id="514" w:name="_Toc372556315"/>
      <w:r w:rsidRPr="00912CB1">
        <w:rPr>
          <w:rFonts w:cs="Times New Roman"/>
        </w:rPr>
        <w:t>2010</w:t>
      </w:r>
      <w:bookmarkEnd w:id="512"/>
      <w:bookmarkEnd w:id="513"/>
      <w:bookmarkEnd w:id="514"/>
    </w:p>
    <w:p w:rsidR="008E63D4" w:rsidRPr="00912CB1" w:rsidRDefault="008E63D4" w:rsidP="008E63D4">
      <w:pPr>
        <w:pStyle w:val="Heading3"/>
        <w:rPr>
          <w:rFonts w:cs="Times New Roman"/>
        </w:rPr>
      </w:pPr>
      <w:bookmarkStart w:id="515" w:name="_Toc348081970"/>
      <w:bookmarkStart w:id="516" w:name="_Toc348442331"/>
      <w:bookmarkStart w:id="517" w:name="_Toc372556316"/>
      <w:r w:rsidRPr="00912CB1">
        <w:rPr>
          <w:rFonts w:cs="Times New Roman"/>
        </w:rPr>
        <w:t>R305A100040</w:t>
      </w:r>
      <w:bookmarkEnd w:id="515"/>
      <w:bookmarkEnd w:id="516"/>
      <w:bookmarkEnd w:id="517"/>
    </w:p>
    <w:p w:rsidR="008E63D4" w:rsidRDefault="002C2386" w:rsidP="008E63D4">
      <w:pPr>
        <w:rPr>
          <w:rFonts w:cs="Times New Roman"/>
        </w:rPr>
      </w:pPr>
      <w:hyperlink r:id="rId538" w:history="1">
        <w:r w:rsidR="008E63D4" w:rsidRPr="00186EB0">
          <w:rPr>
            <w:rStyle w:val="Hyperlink"/>
            <w:rFonts w:cs="Times New Roman"/>
            <w:b/>
            <w:bCs/>
          </w:rPr>
          <w:t>Alignment Across K–12 Writing Standards, Assessments, Achievement, and Postsecondary Expectations: A State-by-State Analysis</w:t>
        </w:r>
      </w:hyperlink>
      <w:r w:rsidR="008E63D4" w:rsidRPr="00912CB1">
        <w:rPr>
          <w:rFonts w:cs="Times New Roman"/>
        </w:rPr>
        <w:br/>
        <w:t>Michigan State University</w:t>
      </w:r>
      <w:r w:rsidR="008E63D4" w:rsidRPr="00912CB1">
        <w:rPr>
          <w:rFonts w:cs="Times New Roman"/>
        </w:rPr>
        <w:br/>
        <w:t>Troia, Gary</w:t>
      </w:r>
    </w:p>
    <w:p w:rsidR="008E63D4" w:rsidRPr="00912CB1" w:rsidRDefault="008E63D4" w:rsidP="008E63D4">
      <w:pPr>
        <w:rPr>
          <w:rFonts w:cs="Times New Roman"/>
        </w:rPr>
      </w:pPr>
      <w:r>
        <w:t>Natalie G. Olinghouse (University of Connecticut)</w:t>
      </w:r>
    </w:p>
    <w:p w:rsidR="008E63D4" w:rsidRPr="00186EB0" w:rsidRDefault="008E63D4" w:rsidP="008E63D4">
      <w:pPr>
        <w:rPr>
          <w:rFonts w:cs="Times New Roman"/>
          <w:bCs/>
        </w:rPr>
      </w:pPr>
    </w:p>
    <w:p w:rsidR="008E63D4" w:rsidRPr="00186EB0" w:rsidRDefault="008E63D4" w:rsidP="008E63D4">
      <w:pPr>
        <w:tabs>
          <w:tab w:val="left" w:pos="1150"/>
        </w:tabs>
        <w:rPr>
          <w:rFonts w:cs="Times New Roman"/>
        </w:rPr>
      </w:pPr>
      <w:r w:rsidRPr="00186EB0">
        <w:rPr>
          <w:rFonts w:cs="Times New Roman"/>
          <w:bCs/>
        </w:rPr>
        <w:t>Publications:</w:t>
      </w:r>
      <w:r w:rsidRPr="00186EB0">
        <w:rPr>
          <w:rFonts w:cs="Times New Roman"/>
          <w:bCs/>
        </w:rPr>
        <w:tab/>
      </w:r>
    </w:p>
    <w:p w:rsidR="008E63D4" w:rsidRPr="00912CB1" w:rsidRDefault="008E63D4" w:rsidP="008E63D4">
      <w:pPr>
        <w:ind w:left="720"/>
        <w:rPr>
          <w:rFonts w:cs="Times New Roman"/>
          <w:szCs w:val="24"/>
        </w:rPr>
      </w:pPr>
      <w:r w:rsidRPr="00186EB0">
        <w:rPr>
          <w:rFonts w:cs="Times New Roman"/>
          <w:sz w:val="20"/>
          <w:szCs w:val="24"/>
        </w:rPr>
        <w:t xml:space="preserve">Troia, G.A. (2013). Writing Instruction Within A Response To Intervention Framework: Prospects </w:t>
      </w:r>
      <w:r w:rsidR="009268FB">
        <w:rPr>
          <w:rFonts w:cs="Times New Roman"/>
          <w:sz w:val="20"/>
          <w:szCs w:val="24"/>
        </w:rPr>
        <w:t xml:space="preserve">and </w:t>
      </w:r>
      <w:r w:rsidRPr="00186EB0">
        <w:rPr>
          <w:rFonts w:cs="Times New Roman"/>
          <w:sz w:val="20"/>
          <w:szCs w:val="24"/>
        </w:rPr>
        <w:t xml:space="preserve">Challenges For Elementary </w:t>
      </w:r>
      <w:r w:rsidR="009268FB">
        <w:rPr>
          <w:rFonts w:cs="Times New Roman"/>
          <w:sz w:val="20"/>
          <w:szCs w:val="24"/>
        </w:rPr>
        <w:t xml:space="preserve">and </w:t>
      </w:r>
      <w:r w:rsidRPr="00186EB0">
        <w:rPr>
          <w:rFonts w:cs="Times New Roman"/>
          <w:sz w:val="20"/>
          <w:szCs w:val="24"/>
        </w:rPr>
        <w:t xml:space="preserve">Secondary Classrooms. In S. Graham, </w:t>
      </w:r>
      <w:r w:rsidR="00B04A51">
        <w:rPr>
          <w:rFonts w:cs="Times New Roman"/>
          <w:sz w:val="20"/>
          <w:szCs w:val="24"/>
        </w:rPr>
        <w:t>C.A.</w:t>
      </w:r>
      <w:r w:rsidRPr="00186EB0">
        <w:rPr>
          <w:rFonts w:cs="Times New Roman"/>
          <w:sz w:val="20"/>
          <w:szCs w:val="24"/>
        </w:rPr>
        <w:t xml:space="preserve"> MacArthur, </w:t>
      </w:r>
      <w:r>
        <w:rPr>
          <w:rFonts w:cs="Times New Roman"/>
          <w:sz w:val="20"/>
          <w:szCs w:val="24"/>
        </w:rPr>
        <w:t>and</w:t>
      </w:r>
      <w:r w:rsidRPr="00186EB0">
        <w:rPr>
          <w:rFonts w:cs="Times New Roman"/>
          <w:sz w:val="20"/>
          <w:szCs w:val="24"/>
        </w:rPr>
        <w:t xml:space="preserve"> J. Fitzgerald (Eds.), </w:t>
      </w:r>
      <w:r w:rsidRPr="00186EB0">
        <w:rPr>
          <w:rFonts w:cs="Times New Roman"/>
          <w:i/>
          <w:iCs/>
          <w:sz w:val="20"/>
          <w:szCs w:val="24"/>
        </w:rPr>
        <w:t xml:space="preserve">Best </w:t>
      </w:r>
      <w:r w:rsidR="0035732A" w:rsidRPr="00186EB0">
        <w:rPr>
          <w:rFonts w:cs="Times New Roman"/>
          <w:i/>
          <w:iCs/>
          <w:sz w:val="20"/>
          <w:szCs w:val="24"/>
        </w:rPr>
        <w:t xml:space="preserve">Practices </w:t>
      </w:r>
      <w:r w:rsidR="0035732A">
        <w:rPr>
          <w:rFonts w:cs="Times New Roman"/>
          <w:i/>
          <w:iCs/>
          <w:sz w:val="20"/>
          <w:szCs w:val="24"/>
        </w:rPr>
        <w:t>i</w:t>
      </w:r>
      <w:r w:rsidR="0035732A" w:rsidRPr="00186EB0">
        <w:rPr>
          <w:rFonts w:cs="Times New Roman"/>
          <w:i/>
          <w:iCs/>
          <w:sz w:val="20"/>
          <w:szCs w:val="24"/>
        </w:rPr>
        <w:t xml:space="preserve">n Writing Instruction </w:t>
      </w:r>
      <w:r w:rsidRPr="00186EB0">
        <w:rPr>
          <w:rFonts w:cs="Times New Roman"/>
          <w:sz w:val="20"/>
          <w:szCs w:val="24"/>
        </w:rPr>
        <w:t>(2</w:t>
      </w:r>
      <w:r w:rsidRPr="00186EB0">
        <w:rPr>
          <w:rFonts w:cs="Times New Roman"/>
          <w:sz w:val="20"/>
          <w:szCs w:val="24"/>
          <w:vertAlign w:val="superscript"/>
        </w:rPr>
        <w:t>nd</w:t>
      </w:r>
      <w:r w:rsidRPr="00186EB0">
        <w:rPr>
          <w:rFonts w:cs="Times New Roman"/>
          <w:sz w:val="20"/>
          <w:szCs w:val="24"/>
        </w:rPr>
        <w:t xml:space="preserve"> ed., </w:t>
      </w:r>
      <w:r w:rsidR="00E91E27">
        <w:rPr>
          <w:rFonts w:cs="Times New Roman"/>
          <w:sz w:val="20"/>
          <w:szCs w:val="24"/>
        </w:rPr>
        <w:t>pp</w:t>
      </w:r>
      <w:r w:rsidRPr="00186EB0">
        <w:rPr>
          <w:rFonts w:cs="Times New Roman"/>
          <w:sz w:val="20"/>
          <w:szCs w:val="24"/>
        </w:rPr>
        <w:t>. 403-427). New York: Guilford Press.</w:t>
      </w:r>
    </w:p>
    <w:p w:rsidR="008E63D4" w:rsidRDefault="008E63D4" w:rsidP="008E63D4">
      <w:pPr>
        <w:rPr>
          <w:rFonts w:cs="Times New Roman"/>
          <w:szCs w:val="24"/>
        </w:rPr>
      </w:pPr>
    </w:p>
    <w:p w:rsidR="008E63D4" w:rsidRPr="00912CB1" w:rsidRDefault="008E63D4" w:rsidP="008E63D4">
      <w:pPr>
        <w:rPr>
          <w:rFonts w:cs="Times New Roman"/>
          <w:szCs w:val="24"/>
        </w:rPr>
      </w:pPr>
    </w:p>
    <w:p w:rsidR="008E63D4" w:rsidRPr="00912CB1" w:rsidRDefault="008E63D4" w:rsidP="008E63D4">
      <w:pPr>
        <w:pStyle w:val="Heading3"/>
        <w:rPr>
          <w:rFonts w:cs="Times New Roman"/>
        </w:rPr>
      </w:pPr>
      <w:bookmarkStart w:id="518" w:name="_Toc372556317"/>
      <w:r w:rsidRPr="00912CB1">
        <w:rPr>
          <w:rFonts w:cs="Times New Roman"/>
        </w:rPr>
        <w:t>R305A100358</w:t>
      </w:r>
      <w:bookmarkEnd w:id="518"/>
    </w:p>
    <w:p w:rsidR="008E63D4" w:rsidRDefault="002C2386" w:rsidP="008E63D4">
      <w:pPr>
        <w:tabs>
          <w:tab w:val="left" w:pos="1150"/>
        </w:tabs>
        <w:rPr>
          <w:rFonts w:cs="Times New Roman"/>
        </w:rPr>
      </w:pPr>
      <w:hyperlink r:id="rId539" w:history="1">
        <w:r w:rsidR="008E63D4" w:rsidRPr="00186EB0">
          <w:rPr>
            <w:rStyle w:val="Hyperlink"/>
            <w:rFonts w:cs="Times New Roman"/>
            <w:b/>
            <w:bCs/>
          </w:rPr>
          <w:t>Turnaround Intervention for Transformation of High-Need Schools</w:t>
        </w:r>
      </w:hyperlink>
      <w:r w:rsidR="008E63D4" w:rsidRPr="00912CB1">
        <w:rPr>
          <w:rFonts w:cs="Times New Roman"/>
        </w:rPr>
        <w:br/>
        <w:t>Turnaround for Children, Inc.</w:t>
      </w:r>
      <w:r w:rsidR="008E63D4" w:rsidRPr="00912CB1">
        <w:rPr>
          <w:rFonts w:cs="Times New Roman"/>
        </w:rPr>
        <w:br/>
        <w:t>Stamler, Joan</w:t>
      </w:r>
    </w:p>
    <w:p w:rsidR="008E63D4" w:rsidRPr="00186EB0" w:rsidRDefault="008E63D4" w:rsidP="008E63D4">
      <w:pPr>
        <w:tabs>
          <w:tab w:val="left" w:pos="1150"/>
        </w:tabs>
        <w:rPr>
          <w:rFonts w:cs="Times New Roman"/>
          <w:b/>
          <w:bCs/>
        </w:rPr>
      </w:pPr>
      <w:r>
        <w:t>Rebecca Herman (AIR)</w:t>
      </w:r>
    </w:p>
    <w:p w:rsidR="008E63D4" w:rsidRDefault="008E63D4" w:rsidP="008E63D4">
      <w:pPr>
        <w:tabs>
          <w:tab w:val="left" w:pos="1150"/>
        </w:tabs>
        <w:rPr>
          <w:rFonts w:cs="Times New Roman"/>
          <w:b/>
          <w:bCs/>
        </w:rPr>
      </w:pPr>
    </w:p>
    <w:p w:rsidR="008E63D4" w:rsidRPr="00186EB0" w:rsidRDefault="008E63D4" w:rsidP="008E63D4">
      <w:pPr>
        <w:tabs>
          <w:tab w:val="left" w:pos="1150"/>
        </w:tabs>
        <w:rPr>
          <w:rFonts w:cs="Times New Roman"/>
        </w:rPr>
      </w:pPr>
      <w:r w:rsidRPr="00186EB0">
        <w:rPr>
          <w:rFonts w:cs="Times New Roman"/>
          <w:bCs/>
        </w:rPr>
        <w:t>Publications:</w:t>
      </w:r>
      <w:r w:rsidRPr="00186EB0">
        <w:rPr>
          <w:rFonts w:cs="Times New Roman"/>
          <w:bCs/>
        </w:rPr>
        <w:tab/>
      </w:r>
    </w:p>
    <w:p w:rsidR="008E63D4" w:rsidRDefault="008E63D4" w:rsidP="008E63D4">
      <w:pPr>
        <w:tabs>
          <w:tab w:val="left" w:pos="1150"/>
        </w:tabs>
        <w:rPr>
          <w:rFonts w:cs="Times New Roman"/>
        </w:rPr>
      </w:pPr>
      <w:r w:rsidRPr="00912CB1">
        <w:rPr>
          <w:rFonts w:cs="Times New Roman"/>
        </w:rPr>
        <w:tab/>
      </w:r>
    </w:p>
    <w:p w:rsidR="008E63D4" w:rsidRPr="00912CB1" w:rsidRDefault="008E63D4" w:rsidP="008E63D4">
      <w:pPr>
        <w:tabs>
          <w:tab w:val="left" w:pos="1150"/>
        </w:tabs>
        <w:rPr>
          <w:rFonts w:cs="Times New Roman"/>
        </w:rPr>
      </w:pPr>
      <w:r w:rsidRPr="00912CB1">
        <w:rPr>
          <w:rFonts w:cs="Times New Roman"/>
          <w:b/>
          <w:bCs/>
        </w:rPr>
        <w:tab/>
      </w:r>
    </w:p>
    <w:p w:rsidR="0047419E" w:rsidRDefault="0047419E">
      <w:pPr>
        <w:spacing w:after="200" w:line="276" w:lineRule="auto"/>
        <w:rPr>
          <w:rFonts w:eastAsiaTheme="majorEastAsia" w:cs="Times New Roman"/>
          <w:b/>
          <w:bCs/>
          <w:caps/>
          <w:sz w:val="28"/>
        </w:rPr>
      </w:pPr>
      <w:bookmarkStart w:id="519" w:name="_Toc348081973"/>
      <w:bookmarkStart w:id="520" w:name="_Toc348442334"/>
      <w:r>
        <w:rPr>
          <w:rFonts w:cs="Times New Roman"/>
        </w:rPr>
        <w:br w:type="page"/>
      </w:r>
    </w:p>
    <w:p w:rsidR="008E63D4" w:rsidRPr="00F07712" w:rsidRDefault="008E63D4" w:rsidP="008E63D4">
      <w:pPr>
        <w:pStyle w:val="Heading3"/>
        <w:rPr>
          <w:rFonts w:cs="Times New Roman"/>
        </w:rPr>
      </w:pPr>
      <w:bookmarkStart w:id="521" w:name="_Toc372556318"/>
      <w:r w:rsidRPr="00F07712">
        <w:rPr>
          <w:rFonts w:cs="Times New Roman"/>
        </w:rPr>
        <w:lastRenderedPageBreak/>
        <w:t>R305A100630</w:t>
      </w:r>
      <w:bookmarkEnd w:id="519"/>
      <w:bookmarkEnd w:id="520"/>
      <w:bookmarkEnd w:id="521"/>
    </w:p>
    <w:p w:rsidR="008E63D4" w:rsidRPr="00F07712" w:rsidRDefault="002C2386" w:rsidP="008E63D4">
      <w:pPr>
        <w:rPr>
          <w:rFonts w:cs="Times New Roman"/>
          <w:b/>
          <w:bCs/>
        </w:rPr>
      </w:pPr>
      <w:hyperlink r:id="rId540" w:history="1">
        <w:r w:rsidR="008E63D4" w:rsidRPr="00F07712">
          <w:rPr>
            <w:rStyle w:val="Hyperlink"/>
            <w:rFonts w:cs="Times New Roman"/>
            <w:b/>
            <w:bCs/>
          </w:rPr>
          <w:t>Strategic School Funding for Results Project, Phase II</w:t>
        </w:r>
      </w:hyperlink>
    </w:p>
    <w:p w:rsidR="008E63D4" w:rsidRPr="00F07712" w:rsidRDefault="008E63D4" w:rsidP="008E63D4">
      <w:pPr>
        <w:rPr>
          <w:rFonts w:cs="Times New Roman"/>
        </w:rPr>
      </w:pPr>
      <w:r w:rsidRPr="00F07712">
        <w:rPr>
          <w:rFonts w:cs="Times New Roman"/>
        </w:rPr>
        <w:t>American Institutes for Research</w:t>
      </w:r>
    </w:p>
    <w:p w:rsidR="008E63D4" w:rsidRPr="00F07712" w:rsidRDefault="008E63D4" w:rsidP="008E63D4">
      <w:pPr>
        <w:rPr>
          <w:rFonts w:cs="Times New Roman"/>
        </w:rPr>
      </w:pPr>
      <w:r w:rsidRPr="00F07712">
        <w:rPr>
          <w:rFonts w:cs="Times New Roman"/>
        </w:rPr>
        <w:t>Chambers, Jay</w:t>
      </w:r>
    </w:p>
    <w:p w:rsidR="008E63D4" w:rsidRDefault="008E63D4" w:rsidP="008E63D4">
      <w:r>
        <w:t>Jim Brown</w:t>
      </w:r>
    </w:p>
    <w:p w:rsidR="008E63D4" w:rsidRPr="00F07712" w:rsidRDefault="008E63D4" w:rsidP="008E63D4">
      <w:pPr>
        <w:rPr>
          <w:rFonts w:cs="Times New Roman"/>
        </w:rPr>
      </w:pPr>
    </w:p>
    <w:p w:rsidR="008E63D4" w:rsidRPr="00F07712" w:rsidRDefault="008E63D4" w:rsidP="008E63D4">
      <w:pPr>
        <w:rPr>
          <w:rFonts w:cs="Times New Roman"/>
        </w:rPr>
      </w:pPr>
      <w:r w:rsidRPr="00F07712">
        <w:rPr>
          <w:rFonts w:cs="Times New Roman"/>
          <w:bCs/>
        </w:rPr>
        <w:t>Publications:</w:t>
      </w:r>
      <w:r w:rsidRPr="00F07712">
        <w:rPr>
          <w:rFonts w:cs="Times New Roman"/>
          <w:bCs/>
        </w:rPr>
        <w:tab/>
      </w:r>
    </w:p>
    <w:p w:rsidR="008E63D4" w:rsidRPr="00F07712" w:rsidRDefault="008E63D4" w:rsidP="008E63D4">
      <w:pPr>
        <w:ind w:left="720"/>
        <w:rPr>
          <w:rFonts w:cs="Times New Roman"/>
          <w:sz w:val="20"/>
          <w:szCs w:val="24"/>
        </w:rPr>
      </w:pPr>
      <w:r w:rsidRPr="00F07712">
        <w:rPr>
          <w:rFonts w:cs="Times New Roman"/>
          <w:sz w:val="20"/>
          <w:szCs w:val="24"/>
        </w:rPr>
        <w:t xml:space="preserve">Haxton, C.L., Chambers, J. G., Manship, K., Cruz, L. </w:t>
      </w:r>
      <w:r>
        <w:rPr>
          <w:rFonts w:cs="Times New Roman"/>
          <w:sz w:val="20"/>
          <w:szCs w:val="24"/>
        </w:rPr>
        <w:t>and</w:t>
      </w:r>
      <w:r w:rsidRPr="00F07712">
        <w:rPr>
          <w:rFonts w:cs="Times New Roman"/>
          <w:sz w:val="20"/>
          <w:szCs w:val="24"/>
        </w:rPr>
        <w:t xml:space="preserve"> O’Neil, C.</w:t>
      </w:r>
      <w:r>
        <w:rPr>
          <w:rFonts w:cs="Times New Roman"/>
          <w:sz w:val="20"/>
          <w:szCs w:val="24"/>
        </w:rPr>
        <w:t xml:space="preserve"> </w:t>
      </w:r>
      <w:r w:rsidRPr="00F07712">
        <w:rPr>
          <w:rFonts w:cs="Times New Roman"/>
          <w:sz w:val="20"/>
          <w:szCs w:val="24"/>
        </w:rPr>
        <w:t>(2012).</w:t>
      </w:r>
      <w:r>
        <w:rPr>
          <w:rFonts w:cs="Times New Roman"/>
          <w:sz w:val="20"/>
          <w:szCs w:val="24"/>
        </w:rPr>
        <w:t xml:space="preserve"> </w:t>
      </w:r>
      <w:r w:rsidRPr="00741F1E">
        <w:rPr>
          <w:rFonts w:cs="Times New Roman"/>
          <w:sz w:val="20"/>
          <w:szCs w:val="24"/>
        </w:rPr>
        <w:t xml:space="preserve">Perspectives </w:t>
      </w:r>
      <w:r w:rsidRPr="00D71B91">
        <w:rPr>
          <w:rFonts w:cs="Times New Roman"/>
          <w:sz w:val="20"/>
          <w:szCs w:val="24"/>
        </w:rPr>
        <w:t xml:space="preserve">Of Central Office Staff, Principals, Teachers, </w:t>
      </w:r>
      <w:r w:rsidR="009268FB">
        <w:rPr>
          <w:rFonts w:cs="Times New Roman"/>
          <w:sz w:val="20"/>
          <w:szCs w:val="24"/>
        </w:rPr>
        <w:t xml:space="preserve">and </w:t>
      </w:r>
      <w:r w:rsidRPr="00D71B91">
        <w:rPr>
          <w:rFonts w:cs="Times New Roman"/>
          <w:sz w:val="20"/>
          <w:szCs w:val="24"/>
        </w:rPr>
        <w:t xml:space="preserve">School Site Councils On Resource Allocation </w:t>
      </w:r>
      <w:r w:rsidR="009268FB">
        <w:rPr>
          <w:rFonts w:cs="Times New Roman"/>
          <w:sz w:val="20"/>
          <w:szCs w:val="24"/>
        </w:rPr>
        <w:t xml:space="preserve">and </w:t>
      </w:r>
      <w:r w:rsidRPr="00741F1E">
        <w:rPr>
          <w:rFonts w:cs="Times New Roman"/>
          <w:sz w:val="20"/>
          <w:szCs w:val="24"/>
        </w:rPr>
        <w:t xml:space="preserve">SSFR </w:t>
      </w:r>
      <w:r w:rsidRPr="00D71B91">
        <w:rPr>
          <w:rFonts w:cs="Times New Roman"/>
          <w:sz w:val="20"/>
          <w:szCs w:val="24"/>
        </w:rPr>
        <w:t xml:space="preserve">Implementation In 2010–11 </w:t>
      </w:r>
      <w:r>
        <w:rPr>
          <w:rFonts w:cs="Times New Roman"/>
          <w:sz w:val="20"/>
          <w:szCs w:val="24"/>
        </w:rPr>
        <w:t>(</w:t>
      </w:r>
      <w:r w:rsidRPr="007C7ED3">
        <w:rPr>
          <w:rFonts w:cs="Times New Roman"/>
          <w:sz w:val="20"/>
          <w:szCs w:val="24"/>
        </w:rPr>
        <w:t>Twin Rivers Unified School District</w:t>
      </w:r>
      <w:r>
        <w:rPr>
          <w:rFonts w:cs="Times New Roman"/>
          <w:sz w:val="20"/>
          <w:szCs w:val="24"/>
        </w:rPr>
        <w:t>)</w:t>
      </w:r>
      <w:r w:rsidRPr="00741F1E">
        <w:rPr>
          <w:rStyle w:val="Hyperlink"/>
          <w:rFonts w:cs="Times New Roman"/>
          <w:color w:val="auto"/>
          <w:sz w:val="20"/>
          <w:szCs w:val="24"/>
        </w:rPr>
        <w:t>.</w:t>
      </w:r>
      <w:r w:rsidRPr="00D71B91">
        <w:rPr>
          <w:rFonts w:cs="Times New Roman"/>
          <w:sz w:val="20"/>
          <w:szCs w:val="24"/>
        </w:rPr>
        <w:t xml:space="preserve"> </w:t>
      </w:r>
      <w:r w:rsidRPr="00F07712">
        <w:rPr>
          <w:rFonts w:cs="Times New Roman"/>
          <w:sz w:val="20"/>
          <w:szCs w:val="24"/>
        </w:rPr>
        <w:t>Washington, DC: American Institut</w:t>
      </w:r>
      <w:r>
        <w:rPr>
          <w:rFonts w:cs="Times New Roman"/>
          <w:sz w:val="20"/>
          <w:szCs w:val="24"/>
        </w:rPr>
        <w:t xml:space="preserve">es for Research. Retrieved from </w:t>
      </w:r>
      <w:hyperlink r:id="rId541" w:history="1">
        <w:r w:rsidRPr="008F599D">
          <w:rPr>
            <w:rStyle w:val="Hyperlink"/>
            <w:rFonts w:cs="Times New Roman"/>
            <w:sz w:val="20"/>
            <w:szCs w:val="24"/>
          </w:rPr>
          <w:t>http://www.schoolfundingforresults.org/TRUSD_SSFR%20implementation%20report_2010-11_FINAL.pdf</w:t>
        </w:r>
      </w:hyperlink>
      <w:r>
        <w:rPr>
          <w:rFonts w:cs="Times New Roman"/>
          <w:sz w:val="20"/>
          <w:szCs w:val="24"/>
        </w:rPr>
        <w:t xml:space="preserve"> </w:t>
      </w:r>
    </w:p>
    <w:p w:rsidR="008E63D4" w:rsidRDefault="008E63D4" w:rsidP="008E63D4">
      <w:pPr>
        <w:rPr>
          <w:rFonts w:cs="Times New Roman"/>
        </w:rPr>
      </w:pPr>
    </w:p>
    <w:p w:rsidR="008E63D4" w:rsidRDefault="008E63D4" w:rsidP="008E63D4">
      <w:pPr>
        <w:rPr>
          <w:rFonts w:cs="Times New Roman"/>
        </w:rPr>
      </w:pPr>
    </w:p>
    <w:p w:rsidR="008E63D4" w:rsidRDefault="008E63D4" w:rsidP="008E63D4">
      <w:pPr>
        <w:pStyle w:val="Heading3"/>
        <w:rPr>
          <w:rFonts w:cs="Times New Roman"/>
        </w:rPr>
      </w:pPr>
      <w:bookmarkStart w:id="522" w:name="_Toc372556319"/>
      <w:r>
        <w:t>R305A100706</w:t>
      </w:r>
      <w:bookmarkEnd w:id="522"/>
    </w:p>
    <w:p w:rsidR="008E63D4" w:rsidRDefault="002C2386" w:rsidP="008E63D4">
      <w:hyperlink r:id="rId542" w:history="1">
        <w:r w:rsidR="008E63D4" w:rsidRPr="009B05A2">
          <w:rPr>
            <w:rStyle w:val="Hyperlink"/>
            <w:b/>
            <w:bCs/>
          </w:rPr>
          <w:t>Preventing Truancy in Urban Schools Through Provision of School Services by Truancy Officers</w:t>
        </w:r>
      </w:hyperlink>
      <w:r w:rsidR="008E63D4" w:rsidRPr="006E44F6">
        <w:br/>
        <w:t>National Opinion Research Center (NORC)</w:t>
      </w:r>
      <w:r w:rsidR="008E63D4" w:rsidRPr="006E44F6">
        <w:br/>
        <w:t>Guryan, Jonathan</w:t>
      </w:r>
    </w:p>
    <w:p w:rsidR="008E63D4" w:rsidRPr="009B05A2" w:rsidRDefault="008E63D4" w:rsidP="008E63D4">
      <w:pPr>
        <w:rPr>
          <w:b/>
          <w:bCs/>
        </w:rPr>
      </w:pPr>
      <w:r>
        <w:t>Jens Ludwig (University of Chicago)</w:t>
      </w:r>
    </w:p>
    <w:p w:rsidR="008E63D4" w:rsidRDefault="008E63D4" w:rsidP="008E63D4">
      <w:pPr>
        <w:rPr>
          <w:b/>
          <w:bCs/>
        </w:rPr>
      </w:pPr>
    </w:p>
    <w:p w:rsidR="008E63D4" w:rsidRPr="009B05A2" w:rsidRDefault="008E63D4" w:rsidP="008E63D4">
      <w:r w:rsidRPr="004C6E7B">
        <w:rPr>
          <w:bCs/>
        </w:rPr>
        <w:t xml:space="preserve">Grant </w:t>
      </w:r>
      <w:r>
        <w:rPr>
          <w:bCs/>
        </w:rPr>
        <w:t>Transferred to</w:t>
      </w:r>
      <w:r w:rsidRPr="004C6E7B">
        <w:rPr>
          <w:bCs/>
        </w:rPr>
        <w:t>: Northwestern University, Award Number</w:t>
      </w:r>
      <w:r w:rsidRPr="004C6E7B">
        <w:t xml:space="preserve"> R305A120809</w:t>
      </w:r>
    </w:p>
    <w:p w:rsidR="008E63D4" w:rsidRDefault="008E63D4" w:rsidP="008E63D4">
      <w:pPr>
        <w:rPr>
          <w:bCs/>
        </w:rPr>
      </w:pPr>
    </w:p>
    <w:p w:rsidR="008E63D4" w:rsidRPr="009B05A2" w:rsidRDefault="008E63D4" w:rsidP="008E63D4">
      <w:r w:rsidRPr="009B05A2">
        <w:rPr>
          <w:bCs/>
        </w:rPr>
        <w:t>Publications:</w:t>
      </w:r>
      <w:r w:rsidRPr="009B05A2">
        <w:rPr>
          <w:bCs/>
        </w:rPr>
        <w:tab/>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2"/>
        <w:rPr>
          <w:rFonts w:cs="Times New Roman"/>
        </w:rPr>
      </w:pPr>
      <w:bookmarkStart w:id="523" w:name="_Toc348081974"/>
      <w:bookmarkStart w:id="524" w:name="_Toc348442335"/>
      <w:bookmarkStart w:id="525" w:name="_Toc372556320"/>
      <w:r w:rsidRPr="00912CB1">
        <w:rPr>
          <w:rFonts w:cs="Times New Roman"/>
        </w:rPr>
        <w:t>2011</w:t>
      </w:r>
      <w:bookmarkEnd w:id="523"/>
      <w:bookmarkEnd w:id="524"/>
      <w:bookmarkEnd w:id="525"/>
    </w:p>
    <w:p w:rsidR="008E63D4" w:rsidRPr="00912CB1" w:rsidRDefault="008E63D4" w:rsidP="008E63D4">
      <w:pPr>
        <w:pStyle w:val="Heading3"/>
        <w:rPr>
          <w:rFonts w:cs="Times New Roman"/>
        </w:rPr>
      </w:pPr>
      <w:bookmarkStart w:id="526" w:name="_Toc372556321"/>
      <w:r w:rsidRPr="00912CB1">
        <w:rPr>
          <w:rFonts w:cs="Times New Roman"/>
        </w:rPr>
        <w:t>R305A110112</w:t>
      </w:r>
      <w:bookmarkEnd w:id="526"/>
    </w:p>
    <w:p w:rsidR="008E63D4" w:rsidRPr="00186EB0" w:rsidRDefault="002C2386" w:rsidP="008E63D4">
      <w:pPr>
        <w:rPr>
          <w:rFonts w:cs="Times New Roman"/>
          <w:b/>
          <w:color w:val="000000"/>
          <w:szCs w:val="29"/>
        </w:rPr>
      </w:pPr>
      <w:hyperlink r:id="rId543" w:history="1">
        <w:r w:rsidR="008E63D4" w:rsidRPr="00186EB0">
          <w:rPr>
            <w:rStyle w:val="Hyperlink"/>
            <w:rFonts w:cs="Times New Roman"/>
            <w:b/>
            <w:szCs w:val="29"/>
          </w:rPr>
          <w:t>Evaluating the Success of Undergraduates in the U-Pace Intervention to Improve Academic Achievement for All Postsecondary Education Students</w:t>
        </w:r>
      </w:hyperlink>
    </w:p>
    <w:p w:rsidR="008E63D4" w:rsidRPr="00912CB1" w:rsidRDefault="008E63D4" w:rsidP="008E63D4">
      <w:pPr>
        <w:rPr>
          <w:rFonts w:cs="Times New Roman"/>
        </w:rPr>
      </w:pPr>
      <w:r w:rsidRPr="00912CB1">
        <w:rPr>
          <w:rFonts w:cs="Times New Roman"/>
        </w:rPr>
        <w:t>University of Wisconsin at Milwaukee</w:t>
      </w:r>
    </w:p>
    <w:p w:rsidR="008E63D4" w:rsidRDefault="008E63D4" w:rsidP="008E63D4">
      <w:pPr>
        <w:rPr>
          <w:rFonts w:cs="Times New Roman"/>
        </w:rPr>
      </w:pPr>
      <w:r w:rsidRPr="00912CB1">
        <w:rPr>
          <w:rFonts w:cs="Times New Roman"/>
        </w:rPr>
        <w:t>Reddy, Diane</w:t>
      </w:r>
    </w:p>
    <w:p w:rsidR="008E63D4" w:rsidRPr="00912CB1" w:rsidRDefault="008E63D4" w:rsidP="008E63D4">
      <w:pPr>
        <w:rPr>
          <w:rFonts w:cs="Times New Roman"/>
        </w:rPr>
      </w:pPr>
      <w:r>
        <w:t>Raymond Flemming, Laura Pedrick, Rodney Swain, Simone Conceicao, Cindy Walker</w:t>
      </w:r>
    </w:p>
    <w:p w:rsidR="008E63D4" w:rsidRPr="00186EB0" w:rsidRDefault="008E63D4" w:rsidP="008E63D4">
      <w:pPr>
        <w:autoSpaceDE w:val="0"/>
        <w:autoSpaceDN w:val="0"/>
        <w:adjustRightInd w:val="0"/>
        <w:rPr>
          <w:rFonts w:cs="Times New Roman"/>
          <w:bCs/>
          <w:szCs w:val="24"/>
        </w:rPr>
      </w:pPr>
    </w:p>
    <w:p w:rsidR="008E63D4" w:rsidRPr="00186EB0" w:rsidRDefault="008E63D4" w:rsidP="008E63D4">
      <w:pPr>
        <w:autoSpaceDE w:val="0"/>
        <w:autoSpaceDN w:val="0"/>
        <w:adjustRightInd w:val="0"/>
        <w:rPr>
          <w:rFonts w:cs="Times New Roman"/>
          <w:sz w:val="20"/>
          <w:szCs w:val="24"/>
        </w:rPr>
      </w:pPr>
      <w:r w:rsidRPr="00186EB0">
        <w:rPr>
          <w:rFonts w:cs="Times New Roman"/>
          <w:bCs/>
          <w:szCs w:val="24"/>
        </w:rPr>
        <w:t>Publications:</w:t>
      </w:r>
    </w:p>
    <w:p w:rsidR="008E63D4" w:rsidRPr="00186EB0" w:rsidRDefault="008E63D4" w:rsidP="008E63D4">
      <w:pPr>
        <w:autoSpaceDE w:val="0"/>
        <w:autoSpaceDN w:val="0"/>
        <w:adjustRightInd w:val="0"/>
        <w:ind w:left="720"/>
        <w:rPr>
          <w:rFonts w:cs="Times New Roman"/>
          <w:sz w:val="20"/>
          <w:szCs w:val="24"/>
        </w:rPr>
      </w:pPr>
      <w:r w:rsidRPr="00186EB0">
        <w:rPr>
          <w:rFonts w:cs="Times New Roman"/>
          <w:sz w:val="20"/>
          <w:szCs w:val="24"/>
        </w:rPr>
        <w:t xml:space="preserve">Reddy, D.M., Fleming, R., Pedrick, L.E., Jirovec, D.L., Pfeiffer, H.M., Ports, K.A., Barnack-Tavlaris, J. L., Helion, A.M., </w:t>
      </w:r>
      <w:r>
        <w:rPr>
          <w:rFonts w:cs="Times New Roman"/>
          <w:sz w:val="20"/>
          <w:szCs w:val="24"/>
        </w:rPr>
        <w:t>and</w:t>
      </w:r>
      <w:r w:rsidRPr="00186EB0">
        <w:rPr>
          <w:rFonts w:cs="Times New Roman"/>
          <w:sz w:val="20"/>
          <w:szCs w:val="24"/>
        </w:rPr>
        <w:t xml:space="preserve"> Swain, R.A. (2013). U-Pace instruction: Improving student success by integrating content mastery and amplified assistance. </w:t>
      </w:r>
      <w:r w:rsidRPr="00186EB0">
        <w:rPr>
          <w:rFonts w:cs="Times New Roman"/>
          <w:i/>
          <w:iCs/>
          <w:sz w:val="20"/>
          <w:szCs w:val="24"/>
        </w:rPr>
        <w:t>Journal of Asynchronous Learning Networks</w:t>
      </w:r>
      <w:r w:rsidRPr="00186EB0">
        <w:rPr>
          <w:rFonts w:cs="Times New Roman"/>
          <w:sz w:val="20"/>
          <w:szCs w:val="24"/>
        </w:rPr>
        <w:t>,</w:t>
      </w:r>
      <w:r w:rsidRPr="00741F1E">
        <w:rPr>
          <w:rFonts w:cs="Times New Roman"/>
          <w:i/>
          <w:sz w:val="20"/>
          <w:szCs w:val="24"/>
        </w:rPr>
        <w:t xml:space="preserve"> 17</w:t>
      </w:r>
      <w:r w:rsidRPr="00186EB0">
        <w:rPr>
          <w:rFonts w:cs="Times New Roman"/>
          <w:sz w:val="20"/>
          <w:szCs w:val="24"/>
        </w:rPr>
        <w:t>(1)</w:t>
      </w:r>
      <w:r>
        <w:rPr>
          <w:rFonts w:cs="Times New Roman"/>
          <w:sz w:val="20"/>
          <w:szCs w:val="24"/>
        </w:rPr>
        <w:t>:</w:t>
      </w:r>
      <w:r w:rsidRPr="00186EB0">
        <w:rPr>
          <w:rFonts w:cs="Times New Roman"/>
          <w:sz w:val="20"/>
          <w:szCs w:val="24"/>
        </w:rPr>
        <w:t xml:space="preserve"> 147 –154.</w:t>
      </w:r>
    </w:p>
    <w:p w:rsidR="008E63D4" w:rsidRDefault="008E63D4" w:rsidP="008E63D4">
      <w:pPr>
        <w:autoSpaceDE w:val="0"/>
        <w:autoSpaceDN w:val="0"/>
        <w:adjustRightInd w:val="0"/>
        <w:rPr>
          <w:rFonts w:cs="Times New Roman"/>
          <w:szCs w:val="24"/>
        </w:rPr>
      </w:pPr>
    </w:p>
    <w:p w:rsidR="008E63D4" w:rsidRPr="00912CB1" w:rsidRDefault="008E63D4" w:rsidP="008E63D4">
      <w:pPr>
        <w:autoSpaceDE w:val="0"/>
        <w:autoSpaceDN w:val="0"/>
        <w:adjustRightInd w:val="0"/>
        <w:rPr>
          <w:rFonts w:cs="Times New Roman"/>
          <w:szCs w:val="24"/>
        </w:rPr>
      </w:pPr>
    </w:p>
    <w:p w:rsidR="0047419E" w:rsidRDefault="0047419E">
      <w:pPr>
        <w:spacing w:after="200" w:line="276" w:lineRule="auto"/>
        <w:rPr>
          <w:rFonts w:eastAsiaTheme="majorEastAsia" w:cs="Times New Roman"/>
          <w:b/>
          <w:bCs/>
          <w:caps/>
          <w:sz w:val="28"/>
        </w:rPr>
      </w:pPr>
      <w:r>
        <w:rPr>
          <w:rFonts w:cs="Times New Roman"/>
        </w:rPr>
        <w:br w:type="page"/>
      </w:r>
    </w:p>
    <w:p w:rsidR="008E63D4" w:rsidRPr="00912CB1" w:rsidRDefault="008E63D4" w:rsidP="008E63D4">
      <w:pPr>
        <w:pStyle w:val="Heading3"/>
        <w:rPr>
          <w:rFonts w:cs="Times New Roman"/>
        </w:rPr>
      </w:pPr>
      <w:bookmarkStart w:id="527" w:name="_Toc372556322"/>
      <w:r w:rsidRPr="00912CB1">
        <w:rPr>
          <w:rFonts w:cs="Times New Roman"/>
        </w:rPr>
        <w:lastRenderedPageBreak/>
        <w:t>R305A110136</w:t>
      </w:r>
      <w:bookmarkEnd w:id="527"/>
    </w:p>
    <w:p w:rsidR="008E63D4" w:rsidRDefault="002C2386" w:rsidP="008E63D4">
      <w:pPr>
        <w:rPr>
          <w:rFonts w:cs="Times New Roman"/>
        </w:rPr>
      </w:pPr>
      <w:hyperlink r:id="rId544" w:history="1">
        <w:r w:rsidR="008E63D4" w:rsidRPr="00186EB0">
          <w:rPr>
            <w:rStyle w:val="Hyperlink"/>
            <w:rFonts w:cs="Times New Roman"/>
            <w:b/>
            <w:bCs/>
          </w:rPr>
          <w:t>An Efficacy Trial of Two Interventions Designed to Reduce Stereotype Threat Vulnerability and Close Academic Performance Gaps</w:t>
        </w:r>
      </w:hyperlink>
      <w:r w:rsidR="008E63D4" w:rsidRPr="00912CB1">
        <w:rPr>
          <w:rFonts w:cs="Times New Roman"/>
        </w:rPr>
        <w:br/>
        <w:t>Board of Regents of the University of Wisconsin System</w:t>
      </w:r>
      <w:r w:rsidR="008E63D4" w:rsidRPr="00912CB1">
        <w:rPr>
          <w:rFonts w:cs="Times New Roman"/>
        </w:rPr>
        <w:br/>
        <w:t>Borman, Geoffrey</w:t>
      </w:r>
    </w:p>
    <w:p w:rsidR="008E63D4" w:rsidRPr="00186EB0" w:rsidRDefault="008E63D4" w:rsidP="008E63D4">
      <w:pPr>
        <w:rPr>
          <w:rFonts w:cs="Times New Roman"/>
          <w:b/>
          <w:bCs/>
        </w:rPr>
      </w:pPr>
      <w:r>
        <w:t>Adam Gamoran</w:t>
      </w:r>
    </w:p>
    <w:p w:rsidR="008E63D4" w:rsidRDefault="008E63D4" w:rsidP="008E63D4">
      <w:pPr>
        <w:rPr>
          <w:rFonts w:cs="Times New Roman"/>
          <w:b/>
          <w:bCs/>
        </w:rPr>
      </w:pPr>
    </w:p>
    <w:p w:rsidR="008E63D4" w:rsidRPr="00186EB0" w:rsidRDefault="008E63D4" w:rsidP="008E63D4">
      <w:pPr>
        <w:rPr>
          <w:rFonts w:cs="Times New Roman"/>
        </w:rPr>
      </w:pPr>
      <w:r w:rsidRPr="00186EB0">
        <w:rPr>
          <w:rFonts w:cs="Times New Roman"/>
          <w:bCs/>
        </w:rPr>
        <w:t>Publications:</w:t>
      </w:r>
      <w:r w:rsidRPr="00186EB0">
        <w:rPr>
          <w:rFonts w:cs="Times New Roman"/>
          <w:bCs/>
        </w:rPr>
        <w:tab/>
      </w:r>
    </w:p>
    <w:p w:rsidR="008E63D4" w:rsidRPr="00912CB1"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528" w:name="_Toc372556323"/>
      <w:r w:rsidRPr="00912CB1">
        <w:rPr>
          <w:rFonts w:cs="Times New Roman"/>
        </w:rPr>
        <w:t>R305A110149</w:t>
      </w:r>
      <w:bookmarkEnd w:id="528"/>
    </w:p>
    <w:p w:rsidR="008E63D4" w:rsidRDefault="002C2386" w:rsidP="008E63D4">
      <w:pPr>
        <w:rPr>
          <w:rFonts w:cs="Times New Roman"/>
        </w:rPr>
      </w:pPr>
      <w:hyperlink r:id="rId545" w:history="1">
        <w:r w:rsidR="008E63D4" w:rsidRPr="00186EB0">
          <w:rPr>
            <w:rStyle w:val="Hyperlink"/>
            <w:rFonts w:cs="Times New Roman"/>
            <w:b/>
            <w:bCs/>
          </w:rPr>
          <w:t>Assessing the Efficacy of Online Credit Recovery in Algebra I for At-Risk Ninth Graders</w:t>
        </w:r>
      </w:hyperlink>
      <w:r w:rsidR="008E63D4" w:rsidRPr="00912CB1">
        <w:rPr>
          <w:rFonts w:cs="Times New Roman"/>
        </w:rPr>
        <w:br/>
        <w:t>American Institutes for Research</w:t>
      </w:r>
      <w:r w:rsidR="008E63D4" w:rsidRPr="00912CB1">
        <w:rPr>
          <w:rFonts w:cs="Times New Roman"/>
        </w:rPr>
        <w:br/>
        <w:t>He</w:t>
      </w:r>
      <w:r w:rsidR="00E91E27">
        <w:rPr>
          <w:rFonts w:cs="Times New Roman"/>
        </w:rPr>
        <w:t>pp</w:t>
      </w:r>
      <w:r w:rsidR="008E63D4" w:rsidRPr="00912CB1">
        <w:rPr>
          <w:rFonts w:cs="Times New Roman"/>
        </w:rPr>
        <w:t>en, Jessica</w:t>
      </w:r>
    </w:p>
    <w:p w:rsidR="008E63D4" w:rsidRPr="00186EB0" w:rsidRDefault="008E63D4" w:rsidP="008E63D4">
      <w:pPr>
        <w:rPr>
          <w:rFonts w:cs="Times New Roman"/>
          <w:b/>
          <w:bCs/>
        </w:rPr>
      </w:pPr>
      <w:r>
        <w:t>Elaine Allensworth (Consortium on Chicago School Research), Kirk Walters and Anja Kurki (American Institutes for Research)</w:t>
      </w:r>
    </w:p>
    <w:p w:rsidR="008E63D4" w:rsidRDefault="008E63D4" w:rsidP="008E63D4">
      <w:pPr>
        <w:rPr>
          <w:rFonts w:cs="Times New Roman"/>
          <w:b/>
          <w:bCs/>
        </w:rPr>
      </w:pPr>
    </w:p>
    <w:p w:rsidR="008E63D4" w:rsidRPr="00186EB0" w:rsidRDefault="008E63D4" w:rsidP="008E63D4">
      <w:pPr>
        <w:rPr>
          <w:rFonts w:cs="Times New Roman"/>
        </w:rPr>
      </w:pPr>
      <w:r w:rsidRPr="00186EB0">
        <w:rPr>
          <w:rFonts w:cs="Times New Roman"/>
          <w:bCs/>
        </w:rPr>
        <w:t>Publications</w:t>
      </w:r>
      <w:r>
        <w:rPr>
          <w:rFonts w:cs="Times New Roman"/>
          <w:bCs/>
        </w:rPr>
        <w:t>:</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529" w:name="_Toc348081977"/>
      <w:bookmarkStart w:id="530" w:name="_Toc348442338"/>
      <w:bookmarkStart w:id="531" w:name="_Toc372556324"/>
      <w:r w:rsidRPr="00912CB1">
        <w:rPr>
          <w:rFonts w:cs="Times New Roman"/>
        </w:rPr>
        <w:t>R305A110242</w:t>
      </w:r>
      <w:bookmarkEnd w:id="529"/>
      <w:bookmarkEnd w:id="530"/>
      <w:bookmarkEnd w:id="531"/>
    </w:p>
    <w:p w:rsidR="008E63D4" w:rsidRDefault="002C2386" w:rsidP="008E63D4">
      <w:pPr>
        <w:rPr>
          <w:rFonts w:cs="Times New Roman"/>
        </w:rPr>
      </w:pPr>
      <w:hyperlink r:id="rId546" w:history="1">
        <w:r w:rsidR="008E63D4" w:rsidRPr="00186EB0">
          <w:rPr>
            <w:rStyle w:val="Hyperlink"/>
            <w:rFonts w:cs="Times New Roman"/>
            <w:b/>
            <w:bCs/>
          </w:rPr>
          <w:t>Strategic Responses to School Accountability</w:t>
        </w:r>
      </w:hyperlink>
      <w:r w:rsidR="008E63D4" w:rsidRPr="00912CB1">
        <w:rPr>
          <w:rFonts w:cs="Times New Roman"/>
        </w:rPr>
        <w:br/>
        <w:t>The Urban Institute</w:t>
      </w:r>
      <w:r w:rsidR="008E63D4" w:rsidRPr="00912CB1">
        <w:rPr>
          <w:rFonts w:cs="Times New Roman"/>
        </w:rPr>
        <w:br/>
        <w:t>Ozek, Umut</w:t>
      </w:r>
    </w:p>
    <w:p w:rsidR="008E63D4" w:rsidRDefault="008E63D4" w:rsidP="008E63D4">
      <w:pPr>
        <w:rPr>
          <w:rFonts w:cs="Times New Roman"/>
        </w:rPr>
      </w:pPr>
      <w:r>
        <w:t>Michael Hansen</w:t>
      </w:r>
    </w:p>
    <w:p w:rsidR="008E63D4" w:rsidRDefault="008E63D4" w:rsidP="008E63D4">
      <w:pPr>
        <w:rPr>
          <w:rFonts w:cs="Times New Roman"/>
          <w:b/>
          <w:bCs/>
        </w:rPr>
      </w:pPr>
    </w:p>
    <w:p w:rsidR="008E63D4" w:rsidRPr="002808A0" w:rsidRDefault="008E63D4" w:rsidP="008E63D4">
      <w:pPr>
        <w:rPr>
          <w:rFonts w:cs="Times New Roman"/>
        </w:rPr>
      </w:pPr>
      <w:r w:rsidRPr="004C6E7B">
        <w:rPr>
          <w:rFonts w:cs="Times New Roman"/>
          <w:bCs/>
        </w:rPr>
        <w:t xml:space="preserve">Grant </w:t>
      </w:r>
      <w:r>
        <w:rPr>
          <w:rFonts w:cs="Times New Roman"/>
          <w:bCs/>
        </w:rPr>
        <w:t>Transferred to</w:t>
      </w:r>
      <w:r w:rsidRPr="004C6E7B">
        <w:rPr>
          <w:rFonts w:cs="Times New Roman"/>
          <w:bCs/>
        </w:rPr>
        <w:t xml:space="preserve">: American Institutes for Research, Award Number </w:t>
      </w:r>
      <w:r w:rsidRPr="004C6E7B">
        <w:rPr>
          <w:rFonts w:cs="Times New Roman"/>
        </w:rPr>
        <w:t>R305A110968</w:t>
      </w:r>
    </w:p>
    <w:p w:rsidR="008E63D4" w:rsidRPr="002808A0" w:rsidRDefault="008E63D4" w:rsidP="008E63D4">
      <w:pPr>
        <w:rPr>
          <w:rFonts w:cs="Times New Roman"/>
        </w:rPr>
      </w:pPr>
    </w:p>
    <w:p w:rsidR="008E63D4" w:rsidRDefault="008E63D4" w:rsidP="008E63D4">
      <w:pPr>
        <w:rPr>
          <w:rFonts w:cs="Times New Roman"/>
          <w:bCs/>
        </w:rPr>
      </w:pPr>
      <w:r w:rsidRPr="00186EB0">
        <w:rPr>
          <w:rFonts w:cs="Times New Roman"/>
          <w:bCs/>
        </w:rPr>
        <w:t>Publications:</w:t>
      </w:r>
      <w:r w:rsidRPr="00186EB0">
        <w:rPr>
          <w:rFonts w:cs="Times New Roman"/>
          <w:bCs/>
        </w:rPr>
        <w:tab/>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532" w:name="_Toc372556325"/>
      <w:r w:rsidRPr="00912CB1">
        <w:rPr>
          <w:rFonts w:cs="Times New Roman"/>
        </w:rPr>
        <w:t>R305A110420</w:t>
      </w:r>
      <w:bookmarkEnd w:id="532"/>
    </w:p>
    <w:p w:rsidR="008E63D4" w:rsidRDefault="002C2386" w:rsidP="008E63D4">
      <w:pPr>
        <w:rPr>
          <w:rFonts w:cs="Times New Roman"/>
        </w:rPr>
      </w:pPr>
      <w:hyperlink r:id="rId547" w:history="1">
        <w:r w:rsidR="008E63D4" w:rsidRPr="00186EB0">
          <w:rPr>
            <w:rStyle w:val="Hyperlink"/>
            <w:rFonts w:cs="Times New Roman"/>
            <w:b/>
            <w:bCs/>
          </w:rPr>
          <w:t>Developing More Effective Test-Based Accountability by Improving Validity Under High-Stakes Conditions</w:t>
        </w:r>
      </w:hyperlink>
      <w:r w:rsidR="008E63D4" w:rsidRPr="00912CB1">
        <w:rPr>
          <w:rFonts w:cs="Times New Roman"/>
        </w:rPr>
        <w:br/>
        <w:t>President and Fellows of Harvard College</w:t>
      </w:r>
      <w:r w:rsidR="008E63D4" w:rsidRPr="00912CB1">
        <w:rPr>
          <w:rFonts w:cs="Times New Roman"/>
        </w:rPr>
        <w:br/>
        <w:t>Koretz, Daniel</w:t>
      </w:r>
    </w:p>
    <w:p w:rsidR="008E63D4" w:rsidRPr="00186EB0" w:rsidRDefault="008E63D4" w:rsidP="008E63D4">
      <w:pPr>
        <w:rPr>
          <w:rFonts w:cs="Times New Roman"/>
          <w:b/>
          <w:bCs/>
        </w:rPr>
      </w:pPr>
      <w:r>
        <w:t>Jennifer Jennings (New York University)</w:t>
      </w:r>
    </w:p>
    <w:p w:rsidR="008E63D4" w:rsidRDefault="008E63D4" w:rsidP="008E63D4">
      <w:pPr>
        <w:rPr>
          <w:rFonts w:cs="Times New Roman"/>
          <w:b/>
          <w:bCs/>
        </w:rPr>
      </w:pPr>
    </w:p>
    <w:p w:rsidR="008E63D4" w:rsidRPr="00186EB0" w:rsidRDefault="008E63D4" w:rsidP="008E63D4">
      <w:pPr>
        <w:rPr>
          <w:rFonts w:cs="Times New Roman"/>
        </w:rPr>
      </w:pPr>
      <w:r w:rsidRPr="00186EB0">
        <w:rPr>
          <w:rFonts w:cs="Times New Roman"/>
          <w:bCs/>
        </w:rPr>
        <w:t>Publications:</w:t>
      </w:r>
      <w:r w:rsidRPr="00186EB0">
        <w:rPr>
          <w:rFonts w:cs="Times New Roman"/>
          <w:bCs/>
        </w:rPr>
        <w:tab/>
      </w:r>
    </w:p>
    <w:p w:rsidR="008E63D4" w:rsidRDefault="008E63D4" w:rsidP="008E63D4">
      <w:pPr>
        <w:rPr>
          <w:rFonts w:cs="Times New Roman"/>
        </w:rPr>
      </w:pPr>
    </w:p>
    <w:p w:rsidR="008E63D4" w:rsidRPr="00912CB1" w:rsidRDefault="008E63D4" w:rsidP="008E63D4">
      <w:pPr>
        <w:rPr>
          <w:rFonts w:cs="Times New Roman"/>
        </w:rPr>
      </w:pPr>
    </w:p>
    <w:p w:rsidR="0047419E" w:rsidRDefault="0047419E">
      <w:pPr>
        <w:spacing w:after="200" w:line="276" w:lineRule="auto"/>
        <w:rPr>
          <w:rFonts w:eastAsiaTheme="majorEastAsia" w:cs="Times New Roman"/>
          <w:b/>
          <w:bCs/>
          <w:caps/>
          <w:sz w:val="28"/>
        </w:rPr>
      </w:pPr>
      <w:bookmarkStart w:id="533" w:name="_Toc348081979"/>
      <w:bookmarkStart w:id="534" w:name="_Toc348442340"/>
      <w:r>
        <w:rPr>
          <w:rFonts w:cs="Times New Roman"/>
        </w:rPr>
        <w:br w:type="page"/>
      </w:r>
    </w:p>
    <w:p w:rsidR="008E63D4" w:rsidRPr="00912CB1" w:rsidRDefault="008E63D4" w:rsidP="008E63D4">
      <w:pPr>
        <w:pStyle w:val="Heading3"/>
        <w:rPr>
          <w:rFonts w:cs="Times New Roman"/>
        </w:rPr>
      </w:pPr>
      <w:bookmarkStart w:id="535" w:name="_Toc372556326"/>
      <w:r w:rsidRPr="00912CB1">
        <w:rPr>
          <w:rFonts w:cs="Times New Roman"/>
        </w:rPr>
        <w:lastRenderedPageBreak/>
        <w:t>R305A110697</w:t>
      </w:r>
      <w:bookmarkEnd w:id="533"/>
      <w:bookmarkEnd w:id="534"/>
      <w:bookmarkEnd w:id="535"/>
    </w:p>
    <w:p w:rsidR="008E63D4" w:rsidRDefault="002C2386" w:rsidP="008E63D4">
      <w:pPr>
        <w:rPr>
          <w:rFonts w:cs="Times New Roman"/>
        </w:rPr>
      </w:pPr>
      <w:hyperlink r:id="rId548" w:history="1">
        <w:r w:rsidR="008E63D4" w:rsidRPr="00186EB0">
          <w:rPr>
            <w:rStyle w:val="Hyperlink"/>
            <w:rFonts w:cs="Times New Roman"/>
            <w:b/>
            <w:bCs/>
          </w:rPr>
          <w:t>The Impact of Incentives to Recruit and Retain Teachers in “Hard-to-Staff” Subjects: An Analysis of the Florida Critical Teacher Shortage Program</w:t>
        </w:r>
      </w:hyperlink>
      <w:r w:rsidR="008E63D4" w:rsidRPr="00912CB1">
        <w:rPr>
          <w:rFonts w:cs="Times New Roman"/>
        </w:rPr>
        <w:br/>
        <w:t>Florida State University</w:t>
      </w:r>
      <w:r w:rsidR="008E63D4" w:rsidRPr="00912CB1">
        <w:rPr>
          <w:rFonts w:cs="Times New Roman"/>
        </w:rPr>
        <w:br/>
        <w:t>Sass, Tim</w:t>
      </w:r>
    </w:p>
    <w:p w:rsidR="008E63D4" w:rsidRDefault="008E63D4" w:rsidP="008E63D4">
      <w:pPr>
        <w:rPr>
          <w:rFonts w:cs="Times New Roman"/>
        </w:rPr>
      </w:pPr>
      <w:r>
        <w:t>Li Feng (Texas State University-San Marcos)</w:t>
      </w:r>
    </w:p>
    <w:p w:rsidR="008E63D4" w:rsidRDefault="008E63D4" w:rsidP="008E63D4">
      <w:pPr>
        <w:rPr>
          <w:rFonts w:cs="Times New Roman"/>
          <w:b/>
          <w:bCs/>
        </w:rPr>
      </w:pPr>
    </w:p>
    <w:p w:rsidR="008E63D4" w:rsidRPr="007C5AB5" w:rsidRDefault="008E63D4" w:rsidP="008E63D4">
      <w:pPr>
        <w:rPr>
          <w:rFonts w:cs="Times New Roman"/>
          <w:bCs/>
        </w:rPr>
      </w:pPr>
      <w:r w:rsidRPr="004C6E7B">
        <w:rPr>
          <w:rFonts w:cs="Times New Roman"/>
          <w:bCs/>
        </w:rPr>
        <w:t xml:space="preserve">Grant </w:t>
      </w:r>
      <w:r>
        <w:rPr>
          <w:rFonts w:cs="Times New Roman"/>
          <w:bCs/>
        </w:rPr>
        <w:t>Transferred to</w:t>
      </w:r>
      <w:r w:rsidRPr="004C6E7B">
        <w:rPr>
          <w:rFonts w:cs="Times New Roman"/>
          <w:bCs/>
        </w:rPr>
        <w:t>: Georgia State University, Award Number R305A110967</w:t>
      </w:r>
    </w:p>
    <w:p w:rsidR="008E63D4" w:rsidRDefault="008E63D4" w:rsidP="008E63D4">
      <w:pPr>
        <w:rPr>
          <w:rFonts w:cs="Times New Roman"/>
          <w:bCs/>
        </w:rPr>
      </w:pPr>
    </w:p>
    <w:p w:rsidR="008E63D4" w:rsidRDefault="008E63D4" w:rsidP="008E63D4">
      <w:pPr>
        <w:rPr>
          <w:rFonts w:cs="Times New Roman"/>
          <w:bCs/>
        </w:rPr>
      </w:pPr>
      <w:r w:rsidRPr="00186EB0">
        <w:rPr>
          <w:rFonts w:cs="Times New Roman"/>
          <w:bCs/>
        </w:rPr>
        <w:t>Publications:</w:t>
      </w:r>
      <w:r w:rsidRPr="00186EB0">
        <w:rPr>
          <w:rFonts w:cs="Times New Roman"/>
          <w:bCs/>
        </w:rPr>
        <w:tab/>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536" w:name="_Toc372556327"/>
      <w:r w:rsidRPr="00912CB1">
        <w:rPr>
          <w:rFonts w:cs="Times New Roman"/>
        </w:rPr>
        <w:t>R305A110913</w:t>
      </w:r>
      <w:bookmarkEnd w:id="536"/>
    </w:p>
    <w:p w:rsidR="008E63D4" w:rsidRPr="00186EB0" w:rsidRDefault="002C2386" w:rsidP="008E63D4">
      <w:pPr>
        <w:rPr>
          <w:rFonts w:cs="Times New Roman"/>
          <w:b/>
          <w:bCs/>
        </w:rPr>
      </w:pPr>
      <w:hyperlink r:id="rId549" w:history="1">
        <w:r w:rsidR="008E63D4" w:rsidRPr="00186EB0">
          <w:rPr>
            <w:rStyle w:val="Hyperlink"/>
            <w:rFonts w:cs="Times New Roman"/>
            <w:b/>
            <w:bCs/>
          </w:rPr>
          <w:t>Strengthening School Leaders' Instructional Leadership Practice Through Developing Teachers' Abilities to Integrate Technology in Su</w:t>
        </w:r>
        <w:r w:rsidR="00E91E27">
          <w:rPr>
            <w:rStyle w:val="Hyperlink"/>
            <w:rFonts w:cs="Times New Roman"/>
            <w:b/>
            <w:bCs/>
          </w:rPr>
          <w:t>pp</w:t>
        </w:r>
        <w:r w:rsidR="008E63D4" w:rsidRPr="00186EB0">
          <w:rPr>
            <w:rStyle w:val="Hyperlink"/>
            <w:rFonts w:cs="Times New Roman"/>
            <w:b/>
            <w:bCs/>
          </w:rPr>
          <w:t>ort of Student Learning</w:t>
        </w:r>
      </w:hyperlink>
      <w:r w:rsidR="008E63D4" w:rsidRPr="00912CB1">
        <w:rPr>
          <w:rFonts w:cs="Times New Roman"/>
        </w:rPr>
        <w:br/>
        <w:t>Rectors and Visitors of the University of Virginia</w:t>
      </w:r>
      <w:r w:rsidR="008E63D4" w:rsidRPr="00912CB1">
        <w:rPr>
          <w:rFonts w:cs="Times New Roman"/>
        </w:rPr>
        <w:br/>
        <w:t>Dexter, Sara</w:t>
      </w:r>
    </w:p>
    <w:p w:rsidR="008E63D4" w:rsidRDefault="008E63D4" w:rsidP="008E63D4">
      <w:pPr>
        <w:rPr>
          <w:rFonts w:cs="Times New Roman"/>
          <w:b/>
          <w:bCs/>
        </w:rPr>
      </w:pPr>
    </w:p>
    <w:p w:rsidR="008E63D4" w:rsidRPr="00186EB0" w:rsidRDefault="008E63D4" w:rsidP="008E63D4">
      <w:pPr>
        <w:rPr>
          <w:rFonts w:cs="Times New Roman"/>
        </w:rPr>
      </w:pPr>
      <w:r w:rsidRPr="0089480B">
        <w:rPr>
          <w:rFonts w:cs="Times New Roman"/>
          <w:bCs/>
        </w:rPr>
        <w:t>Project Website:</w:t>
      </w:r>
      <w:r w:rsidRPr="00186EB0">
        <w:rPr>
          <w:rFonts w:cs="Times New Roman"/>
          <w:bCs/>
        </w:rPr>
        <w:t xml:space="preserve"> </w:t>
      </w:r>
      <w:hyperlink r:id="rId550" w:history="1">
        <w:r w:rsidRPr="00186EB0">
          <w:rPr>
            <w:rStyle w:val="Hyperlink"/>
            <w:rFonts w:cs="Times New Roman"/>
          </w:rPr>
          <w:t>http://canlead.net</w:t>
        </w:r>
      </w:hyperlink>
      <w:r w:rsidRPr="00186EB0">
        <w:rPr>
          <w:rFonts w:cs="Times New Roman"/>
        </w:rPr>
        <w:t xml:space="preserve"> </w:t>
      </w:r>
    </w:p>
    <w:p w:rsidR="008E63D4" w:rsidRPr="00186EB0" w:rsidRDefault="008E63D4" w:rsidP="008E63D4">
      <w:pPr>
        <w:rPr>
          <w:rFonts w:cs="Times New Roman"/>
          <w:bCs/>
        </w:rPr>
      </w:pPr>
    </w:p>
    <w:p w:rsidR="008E63D4" w:rsidRPr="00186EB0" w:rsidRDefault="008E63D4" w:rsidP="008E63D4">
      <w:pPr>
        <w:rPr>
          <w:rFonts w:cs="Times New Roman"/>
        </w:rPr>
      </w:pPr>
      <w:r w:rsidRPr="00186EB0">
        <w:rPr>
          <w:rFonts w:cs="Times New Roman"/>
          <w:bCs/>
        </w:rPr>
        <w:t>Publications:</w:t>
      </w:r>
      <w:r w:rsidRPr="00186EB0">
        <w:rPr>
          <w:rFonts w:cs="Times New Roman"/>
          <w:bCs/>
        </w:rPr>
        <w:tab/>
      </w:r>
    </w:p>
    <w:p w:rsidR="008E63D4" w:rsidRPr="00912CB1" w:rsidRDefault="008E63D4" w:rsidP="008E63D4">
      <w:pPr>
        <w:rPr>
          <w:rFonts w:cs="Times New Roman"/>
        </w:rPr>
      </w:pPr>
    </w:p>
    <w:p w:rsidR="008E63D4" w:rsidRDefault="008E63D4" w:rsidP="008E63D4">
      <w:pPr>
        <w:rPr>
          <w:rFonts w:cs="Times New Roman"/>
        </w:rPr>
      </w:pPr>
    </w:p>
    <w:p w:rsidR="008E63D4" w:rsidRPr="00912CB1" w:rsidRDefault="008E63D4" w:rsidP="008E63D4">
      <w:pPr>
        <w:rPr>
          <w:rFonts w:cs="Times New Roman"/>
        </w:rPr>
      </w:pPr>
    </w:p>
    <w:p w:rsidR="0047419E" w:rsidRDefault="0047419E">
      <w:pPr>
        <w:spacing w:after="200" w:line="276" w:lineRule="auto"/>
        <w:rPr>
          <w:rFonts w:eastAsiaTheme="majorEastAsia" w:cs="Times New Roman"/>
          <w:b/>
          <w:bCs/>
          <w:caps/>
          <w:sz w:val="36"/>
          <w:szCs w:val="28"/>
        </w:rPr>
      </w:pPr>
      <w:r>
        <w:rPr>
          <w:rFonts w:cs="Times New Roman"/>
        </w:rPr>
        <w:br w:type="page"/>
      </w:r>
    </w:p>
    <w:p w:rsidR="008E63D4" w:rsidRPr="00912CB1" w:rsidRDefault="008E63D4" w:rsidP="008E63D4">
      <w:pPr>
        <w:pStyle w:val="Heading1"/>
        <w:rPr>
          <w:rFonts w:cs="Times New Roman"/>
        </w:rPr>
      </w:pPr>
      <w:bookmarkStart w:id="537" w:name="_Toc372556328"/>
      <w:r w:rsidRPr="00912CB1">
        <w:rPr>
          <w:rFonts w:cs="Times New Roman"/>
        </w:rPr>
        <w:lastRenderedPageBreak/>
        <w:t>Education Technology</w:t>
      </w:r>
      <w:bookmarkEnd w:id="434"/>
      <w:bookmarkEnd w:id="435"/>
      <w:bookmarkEnd w:id="537"/>
      <w:r>
        <w:rPr>
          <w:rFonts w:cs="Times New Roman"/>
        </w:rPr>
        <w:t xml:space="preserve"> </w:t>
      </w:r>
    </w:p>
    <w:p w:rsidR="008E63D4" w:rsidRDefault="008E63D4" w:rsidP="008E63D4">
      <w:bookmarkStart w:id="538" w:name="_Toc348081909"/>
      <w:bookmarkStart w:id="539" w:name="_Toc348442270"/>
    </w:p>
    <w:p w:rsidR="008E63D4" w:rsidRDefault="008E63D4" w:rsidP="008E63D4">
      <w:pPr>
        <w:pStyle w:val="Heading2"/>
        <w:rPr>
          <w:rFonts w:cs="Times New Roman"/>
        </w:rPr>
      </w:pPr>
      <w:bookmarkStart w:id="540" w:name="_Toc372556329"/>
      <w:r w:rsidRPr="00912CB1">
        <w:rPr>
          <w:rFonts w:cs="Times New Roman"/>
        </w:rPr>
        <w:t>2008</w:t>
      </w:r>
      <w:bookmarkEnd w:id="538"/>
      <w:bookmarkEnd w:id="539"/>
      <w:bookmarkEnd w:id="540"/>
    </w:p>
    <w:p w:rsidR="008E63D4" w:rsidRDefault="008E63D4" w:rsidP="008E63D4">
      <w:pPr>
        <w:pStyle w:val="Heading3"/>
      </w:pPr>
      <w:bookmarkStart w:id="541" w:name="_Toc372556330"/>
      <w:r>
        <w:t>R305A080141</w:t>
      </w:r>
      <w:bookmarkEnd w:id="541"/>
    </w:p>
    <w:p w:rsidR="008E63D4" w:rsidRDefault="002C2386" w:rsidP="008E63D4">
      <w:pPr>
        <w:rPr>
          <w:rFonts w:cs="Times New Roman"/>
          <w:b/>
          <w:bCs/>
          <w:color w:val="000000"/>
          <w:szCs w:val="24"/>
        </w:rPr>
      </w:pPr>
      <w:hyperlink r:id="rId551" w:history="1">
        <w:r w:rsidR="008E63D4" w:rsidRPr="00C659F7">
          <w:rPr>
            <w:rStyle w:val="Hyperlink"/>
            <w:rFonts w:cs="Times New Roman"/>
            <w:b/>
            <w:bCs/>
            <w:szCs w:val="24"/>
          </w:rPr>
          <w:t>Advancing Ecosystems Science Education via Situated Collaborative Learning in Multi-User Virtual Environments</w:t>
        </w:r>
      </w:hyperlink>
    </w:p>
    <w:p w:rsidR="008E63D4" w:rsidRPr="00C659F7" w:rsidRDefault="008E63D4" w:rsidP="008E63D4">
      <w:pPr>
        <w:rPr>
          <w:rFonts w:cs="Times New Roman"/>
          <w:bCs/>
          <w:color w:val="000000"/>
          <w:szCs w:val="24"/>
        </w:rPr>
      </w:pPr>
      <w:r w:rsidRPr="00C659F7">
        <w:rPr>
          <w:rFonts w:cs="Times New Roman"/>
          <w:bCs/>
          <w:color w:val="000000"/>
          <w:szCs w:val="24"/>
        </w:rPr>
        <w:t>President and Fellows of Harvard College, Graduate School of Education</w:t>
      </w:r>
    </w:p>
    <w:p w:rsidR="008E63D4" w:rsidRPr="00C659F7" w:rsidRDefault="008E63D4" w:rsidP="008E63D4">
      <w:pPr>
        <w:rPr>
          <w:rFonts w:cs="Times New Roman"/>
          <w:bCs/>
          <w:color w:val="000000"/>
          <w:szCs w:val="24"/>
        </w:rPr>
      </w:pPr>
      <w:r w:rsidRPr="00C659F7">
        <w:rPr>
          <w:rFonts w:cs="Times New Roman"/>
          <w:bCs/>
          <w:color w:val="000000"/>
          <w:szCs w:val="24"/>
        </w:rPr>
        <w:t>Dede, Christopher</w:t>
      </w:r>
    </w:p>
    <w:p w:rsidR="008E63D4" w:rsidRPr="00C659F7" w:rsidRDefault="008E63D4" w:rsidP="008E63D4">
      <w:pPr>
        <w:rPr>
          <w:rFonts w:cs="Times New Roman"/>
          <w:bCs/>
          <w:color w:val="000000"/>
          <w:szCs w:val="24"/>
        </w:rPr>
      </w:pPr>
    </w:p>
    <w:p w:rsidR="008E63D4" w:rsidRDefault="008E63D4" w:rsidP="008E63D4">
      <w:pPr>
        <w:rPr>
          <w:rFonts w:cs="Times New Roman"/>
          <w:bCs/>
          <w:color w:val="000000"/>
          <w:szCs w:val="24"/>
        </w:rPr>
      </w:pPr>
      <w:r w:rsidRPr="00C659F7">
        <w:rPr>
          <w:rFonts w:cs="Times New Roman"/>
          <w:bCs/>
          <w:color w:val="000000"/>
          <w:szCs w:val="24"/>
        </w:rPr>
        <w:t>Publications:</w:t>
      </w:r>
    </w:p>
    <w:p w:rsidR="0035732A" w:rsidRPr="00E42370" w:rsidRDefault="0035732A" w:rsidP="00E42370">
      <w:pPr>
        <w:ind w:left="720"/>
        <w:rPr>
          <w:rFonts w:cs="Times New Roman"/>
          <w:color w:val="222222"/>
          <w:sz w:val="20"/>
          <w:szCs w:val="20"/>
          <w:shd w:val="clear" w:color="auto" w:fill="FFFFFF"/>
        </w:rPr>
      </w:pPr>
      <w:r w:rsidRPr="00E42370">
        <w:rPr>
          <w:rFonts w:cs="Times New Roman"/>
          <w:color w:val="222222"/>
          <w:sz w:val="20"/>
          <w:szCs w:val="20"/>
          <w:shd w:val="clear" w:color="auto" w:fill="FFFFFF"/>
        </w:rPr>
        <w:t xml:space="preserve">Clarke-Midura, J., Dede, C., </w:t>
      </w:r>
      <w:r w:rsidR="00D07C20">
        <w:rPr>
          <w:rFonts w:cs="Times New Roman"/>
          <w:color w:val="222222"/>
          <w:sz w:val="20"/>
          <w:szCs w:val="20"/>
          <w:shd w:val="clear" w:color="auto" w:fill="FFFFFF"/>
        </w:rPr>
        <w:t>and</w:t>
      </w:r>
      <w:r w:rsidR="00D07C20" w:rsidRPr="00E42370">
        <w:rPr>
          <w:rFonts w:cs="Times New Roman"/>
          <w:color w:val="222222"/>
          <w:sz w:val="20"/>
          <w:szCs w:val="20"/>
          <w:shd w:val="clear" w:color="auto" w:fill="FFFFFF"/>
        </w:rPr>
        <w:t xml:space="preserve"> </w:t>
      </w:r>
      <w:r w:rsidRPr="00E42370">
        <w:rPr>
          <w:rFonts w:cs="Times New Roman"/>
          <w:color w:val="222222"/>
          <w:sz w:val="20"/>
          <w:szCs w:val="20"/>
          <w:shd w:val="clear" w:color="auto" w:fill="FFFFFF"/>
        </w:rPr>
        <w:t xml:space="preserve">Norton, J. (2011). Next </w:t>
      </w:r>
      <w:r w:rsidR="00E42370" w:rsidRPr="00E42370">
        <w:rPr>
          <w:rFonts w:cs="Times New Roman"/>
          <w:color w:val="222222"/>
          <w:sz w:val="20"/>
          <w:szCs w:val="20"/>
          <w:shd w:val="clear" w:color="auto" w:fill="FFFFFF"/>
        </w:rPr>
        <w:t>Generation Assessments for Measuring Complex Learning in Science</w:t>
      </w:r>
      <w:r w:rsidRPr="00E42370">
        <w:rPr>
          <w:rFonts w:cs="Times New Roman"/>
          <w:color w:val="222222"/>
          <w:sz w:val="20"/>
          <w:szCs w:val="20"/>
          <w:shd w:val="clear" w:color="auto" w:fill="FFFFFF"/>
        </w:rPr>
        <w:t>.</w:t>
      </w:r>
      <w:r w:rsidRPr="00E42370">
        <w:rPr>
          <w:rStyle w:val="apple-converted-space"/>
          <w:rFonts w:cs="Times New Roman"/>
          <w:color w:val="222222"/>
          <w:sz w:val="20"/>
          <w:szCs w:val="20"/>
          <w:shd w:val="clear" w:color="auto" w:fill="FFFFFF"/>
        </w:rPr>
        <w:t> </w:t>
      </w:r>
      <w:r w:rsidR="00E42370" w:rsidRPr="00E42370">
        <w:rPr>
          <w:rStyle w:val="apple-converted-space"/>
          <w:rFonts w:cs="Times New Roman"/>
          <w:color w:val="222222"/>
          <w:sz w:val="20"/>
          <w:szCs w:val="20"/>
          <w:shd w:val="clear" w:color="auto" w:fill="FFFFFF"/>
        </w:rPr>
        <w:t xml:space="preserve">In Policy Analysis for California Education and Rennie Center for Education Research &amp; Policy, </w:t>
      </w:r>
      <w:r w:rsidRPr="00E42370">
        <w:rPr>
          <w:rFonts w:cs="Times New Roman"/>
          <w:i/>
          <w:iCs/>
          <w:color w:val="222222"/>
          <w:sz w:val="20"/>
          <w:szCs w:val="20"/>
          <w:shd w:val="clear" w:color="auto" w:fill="FFFFFF"/>
        </w:rPr>
        <w:t>The Road Ahead for State Assessments</w:t>
      </w:r>
      <w:r w:rsidRPr="00E42370">
        <w:rPr>
          <w:rFonts w:cs="Times New Roman"/>
          <w:color w:val="222222"/>
          <w:sz w:val="20"/>
          <w:szCs w:val="20"/>
          <w:shd w:val="clear" w:color="auto" w:fill="FFFFFF"/>
        </w:rPr>
        <w:t xml:space="preserve"> </w:t>
      </w:r>
      <w:r w:rsidR="00E42370" w:rsidRPr="00E42370">
        <w:rPr>
          <w:rFonts w:cs="Times New Roman"/>
          <w:color w:val="222222"/>
          <w:sz w:val="20"/>
          <w:szCs w:val="20"/>
          <w:shd w:val="clear" w:color="auto" w:fill="FFFFFF"/>
        </w:rPr>
        <w:t xml:space="preserve">(pp. </w:t>
      </w:r>
      <w:r w:rsidRPr="00E42370">
        <w:rPr>
          <w:rFonts w:cs="Times New Roman"/>
          <w:color w:val="222222"/>
          <w:sz w:val="20"/>
          <w:szCs w:val="20"/>
          <w:shd w:val="clear" w:color="auto" w:fill="FFFFFF"/>
        </w:rPr>
        <w:t>27-40</w:t>
      </w:r>
      <w:r w:rsidR="00E42370" w:rsidRPr="00E42370">
        <w:rPr>
          <w:rFonts w:cs="Times New Roman"/>
          <w:color w:val="222222"/>
          <w:sz w:val="20"/>
          <w:szCs w:val="20"/>
          <w:shd w:val="clear" w:color="auto" w:fill="FFFFFF"/>
        </w:rPr>
        <w:t>)</w:t>
      </w:r>
      <w:r w:rsidRPr="00E42370">
        <w:rPr>
          <w:rFonts w:cs="Times New Roman"/>
          <w:color w:val="222222"/>
          <w:sz w:val="20"/>
          <w:szCs w:val="20"/>
          <w:shd w:val="clear" w:color="auto" w:fill="FFFFFF"/>
        </w:rPr>
        <w:t>.</w:t>
      </w:r>
      <w:r w:rsidR="00E42370" w:rsidRPr="00E42370">
        <w:rPr>
          <w:rFonts w:cs="Times New Roman"/>
        </w:rPr>
        <w:t xml:space="preserve"> </w:t>
      </w:r>
      <w:r w:rsidR="00E42370" w:rsidRPr="00E42370">
        <w:rPr>
          <w:rFonts w:cs="Times New Roman"/>
          <w:color w:val="222222"/>
          <w:sz w:val="20"/>
          <w:szCs w:val="20"/>
          <w:shd w:val="clear" w:color="auto" w:fill="FFFFFF"/>
        </w:rPr>
        <w:t>MA: Rennie Center for Education Research &amp; Policy.</w:t>
      </w:r>
    </w:p>
    <w:p w:rsidR="0035732A" w:rsidRPr="00E42370" w:rsidRDefault="0035732A" w:rsidP="00E42370">
      <w:pPr>
        <w:ind w:left="720"/>
        <w:rPr>
          <w:rFonts w:cs="Times New Roman"/>
          <w:color w:val="222222"/>
          <w:sz w:val="20"/>
          <w:szCs w:val="20"/>
          <w:shd w:val="clear" w:color="auto" w:fill="FFFFFF"/>
        </w:rPr>
      </w:pPr>
    </w:p>
    <w:p w:rsidR="0035732A" w:rsidRPr="00E42370" w:rsidRDefault="0035732A" w:rsidP="00E42370">
      <w:pPr>
        <w:ind w:left="720"/>
        <w:rPr>
          <w:rFonts w:cs="Times New Roman"/>
          <w:color w:val="222222"/>
          <w:sz w:val="20"/>
          <w:szCs w:val="20"/>
          <w:shd w:val="clear" w:color="auto" w:fill="FFFFFF"/>
        </w:rPr>
      </w:pPr>
      <w:r w:rsidRPr="00E42370">
        <w:rPr>
          <w:rFonts w:cs="Times New Roman"/>
          <w:color w:val="222222"/>
          <w:sz w:val="20"/>
          <w:szCs w:val="20"/>
          <w:shd w:val="clear" w:color="auto" w:fill="FFFFFF"/>
        </w:rPr>
        <w:t xml:space="preserve">Clarke-Midura, J., </w:t>
      </w:r>
      <w:r w:rsidR="00D07C20">
        <w:rPr>
          <w:rFonts w:cs="Times New Roman"/>
          <w:color w:val="222222"/>
          <w:sz w:val="20"/>
          <w:szCs w:val="20"/>
          <w:shd w:val="clear" w:color="auto" w:fill="FFFFFF"/>
        </w:rPr>
        <w:t>and</w:t>
      </w:r>
      <w:r w:rsidR="00D07C20" w:rsidRPr="00E42370">
        <w:rPr>
          <w:rFonts w:cs="Times New Roman"/>
          <w:color w:val="222222"/>
          <w:sz w:val="20"/>
          <w:szCs w:val="20"/>
          <w:shd w:val="clear" w:color="auto" w:fill="FFFFFF"/>
        </w:rPr>
        <w:t xml:space="preserve"> </w:t>
      </w:r>
      <w:r w:rsidRPr="00E42370">
        <w:rPr>
          <w:rFonts w:cs="Times New Roman"/>
          <w:color w:val="222222"/>
          <w:sz w:val="20"/>
          <w:szCs w:val="20"/>
          <w:shd w:val="clear" w:color="auto" w:fill="FFFFFF"/>
        </w:rPr>
        <w:t>Yudelson, M. V. (2013). Towards Identifying Students’ Causal Reasoning Using Machine Learning. In</w:t>
      </w:r>
      <w:r w:rsidRPr="00E42370">
        <w:rPr>
          <w:rStyle w:val="apple-converted-space"/>
          <w:rFonts w:cs="Times New Roman"/>
          <w:color w:val="222222"/>
          <w:sz w:val="20"/>
          <w:szCs w:val="20"/>
          <w:shd w:val="clear" w:color="auto" w:fill="FFFFFF"/>
        </w:rPr>
        <w:t> </w:t>
      </w:r>
      <w:r w:rsidRPr="00E42370">
        <w:rPr>
          <w:rFonts w:cs="Times New Roman"/>
          <w:i/>
          <w:iCs/>
          <w:color w:val="222222"/>
          <w:sz w:val="20"/>
          <w:szCs w:val="20"/>
          <w:shd w:val="clear" w:color="auto" w:fill="FFFFFF"/>
        </w:rPr>
        <w:t>Artificial Intelligence in Education</w:t>
      </w:r>
      <w:r w:rsidRPr="00E42370">
        <w:rPr>
          <w:rStyle w:val="apple-converted-space"/>
          <w:rFonts w:cs="Times New Roman"/>
          <w:color w:val="222222"/>
          <w:sz w:val="20"/>
          <w:szCs w:val="20"/>
          <w:shd w:val="clear" w:color="auto" w:fill="FFFFFF"/>
        </w:rPr>
        <w:t> </w:t>
      </w:r>
      <w:r w:rsidRPr="00E42370">
        <w:rPr>
          <w:rFonts w:cs="Times New Roman"/>
          <w:color w:val="222222"/>
          <w:sz w:val="20"/>
          <w:szCs w:val="20"/>
          <w:shd w:val="clear" w:color="auto" w:fill="FFFFFF"/>
        </w:rPr>
        <w:t>(pp. 704-707). Springer Berlin Heidelberg.</w:t>
      </w:r>
    </w:p>
    <w:p w:rsidR="0035732A" w:rsidRPr="00E42370" w:rsidRDefault="0035732A" w:rsidP="00E42370">
      <w:pPr>
        <w:ind w:left="720"/>
        <w:rPr>
          <w:rFonts w:cs="Times New Roman"/>
          <w:color w:val="222222"/>
          <w:sz w:val="20"/>
          <w:szCs w:val="20"/>
          <w:shd w:val="clear" w:color="auto" w:fill="FFFFFF"/>
        </w:rPr>
      </w:pPr>
    </w:p>
    <w:p w:rsidR="0035732A" w:rsidRPr="00E42370" w:rsidRDefault="0035732A" w:rsidP="00E42370">
      <w:pPr>
        <w:ind w:left="720"/>
        <w:rPr>
          <w:rFonts w:cs="Times New Roman"/>
          <w:color w:val="222222"/>
          <w:sz w:val="20"/>
          <w:szCs w:val="20"/>
          <w:shd w:val="clear" w:color="auto" w:fill="FFFFFF"/>
        </w:rPr>
      </w:pPr>
      <w:r w:rsidRPr="00E42370">
        <w:rPr>
          <w:rFonts w:cs="Times New Roman"/>
          <w:color w:val="222222"/>
          <w:sz w:val="20"/>
          <w:szCs w:val="20"/>
          <w:shd w:val="clear" w:color="auto" w:fill="FFFFFF"/>
        </w:rPr>
        <w:t xml:space="preserve">Code, J., Clarke-Midura, J., Zap, N., </w:t>
      </w:r>
      <w:r w:rsidR="00D07C20">
        <w:rPr>
          <w:rFonts w:cs="Times New Roman"/>
          <w:color w:val="222222"/>
          <w:sz w:val="20"/>
          <w:szCs w:val="20"/>
          <w:shd w:val="clear" w:color="auto" w:fill="FFFFFF"/>
        </w:rPr>
        <w:t>and</w:t>
      </w:r>
      <w:r w:rsidR="00D07C20" w:rsidRPr="00E42370">
        <w:rPr>
          <w:rFonts w:cs="Times New Roman"/>
          <w:color w:val="222222"/>
          <w:sz w:val="20"/>
          <w:szCs w:val="20"/>
          <w:shd w:val="clear" w:color="auto" w:fill="FFFFFF"/>
        </w:rPr>
        <w:t xml:space="preserve"> </w:t>
      </w:r>
      <w:r w:rsidRPr="00E42370">
        <w:rPr>
          <w:rFonts w:cs="Times New Roman"/>
          <w:color w:val="222222"/>
          <w:sz w:val="20"/>
          <w:szCs w:val="20"/>
          <w:shd w:val="clear" w:color="auto" w:fill="FFFFFF"/>
        </w:rPr>
        <w:t>Dede, C. (2011). Student Perceptions of Immersive Virtual Environments for the Meaningful Assessment of Learning. In</w:t>
      </w:r>
      <w:r w:rsidRPr="00E42370">
        <w:rPr>
          <w:rStyle w:val="apple-converted-space"/>
          <w:rFonts w:cs="Times New Roman"/>
          <w:color w:val="222222"/>
          <w:sz w:val="20"/>
          <w:szCs w:val="20"/>
          <w:shd w:val="clear" w:color="auto" w:fill="FFFFFF"/>
        </w:rPr>
        <w:t> </w:t>
      </w:r>
      <w:r w:rsidRPr="00E42370">
        <w:rPr>
          <w:rFonts w:cs="Times New Roman"/>
          <w:i/>
          <w:iCs/>
          <w:color w:val="222222"/>
          <w:sz w:val="20"/>
          <w:szCs w:val="20"/>
          <w:shd w:val="clear" w:color="auto" w:fill="FFFFFF"/>
        </w:rPr>
        <w:t>World Conference on Educational Multimedia, Hypermedia and Telecommunications</w:t>
      </w:r>
      <w:r w:rsidRPr="00E42370">
        <w:rPr>
          <w:rStyle w:val="apple-converted-space"/>
          <w:rFonts w:cs="Times New Roman"/>
          <w:color w:val="222222"/>
          <w:sz w:val="20"/>
          <w:szCs w:val="20"/>
          <w:shd w:val="clear" w:color="auto" w:fill="FFFFFF"/>
        </w:rPr>
        <w:t> </w:t>
      </w:r>
      <w:r w:rsidRPr="00E42370">
        <w:rPr>
          <w:rFonts w:cs="Times New Roman"/>
          <w:color w:val="222222"/>
          <w:sz w:val="20"/>
          <w:szCs w:val="20"/>
          <w:shd w:val="clear" w:color="auto" w:fill="FFFFFF"/>
        </w:rPr>
        <w:t>(Vol. 2011, No. 1, pp. 358-367).</w:t>
      </w:r>
    </w:p>
    <w:p w:rsidR="008E63D4" w:rsidRDefault="008E63D4" w:rsidP="008E63D4"/>
    <w:p w:rsidR="008E63D4" w:rsidRPr="00C659F7" w:rsidRDefault="008E63D4" w:rsidP="008E63D4"/>
    <w:p w:rsidR="008E63D4" w:rsidRPr="00912CB1" w:rsidRDefault="008E63D4" w:rsidP="008E63D4">
      <w:pPr>
        <w:pStyle w:val="Heading3"/>
        <w:rPr>
          <w:rFonts w:cs="Times New Roman"/>
        </w:rPr>
      </w:pPr>
      <w:bookmarkStart w:id="542" w:name="_Toc348081910"/>
      <w:bookmarkStart w:id="543" w:name="_Toc348442271"/>
      <w:bookmarkStart w:id="544" w:name="_Toc372556331"/>
      <w:r w:rsidRPr="00912CB1">
        <w:rPr>
          <w:rFonts w:cs="Times New Roman"/>
        </w:rPr>
        <w:t>R305A080514</w:t>
      </w:r>
      <w:bookmarkEnd w:id="542"/>
      <w:bookmarkEnd w:id="543"/>
      <w:bookmarkEnd w:id="544"/>
    </w:p>
    <w:p w:rsidR="008E63D4" w:rsidRPr="00912CB1" w:rsidRDefault="002C2386" w:rsidP="008E63D4">
      <w:pPr>
        <w:rPr>
          <w:rFonts w:cs="Times New Roman"/>
          <w:b/>
          <w:bCs/>
        </w:rPr>
      </w:pPr>
      <w:hyperlink r:id="rId552" w:history="1">
        <w:r w:rsidR="008E63D4" w:rsidRPr="00D655A1">
          <w:rPr>
            <w:rStyle w:val="Hyperlink"/>
            <w:rFonts w:cs="Times New Roman"/>
            <w:b/>
            <w:bCs/>
          </w:rPr>
          <w:t>Virtual Performance Assessments for Measuring Student Achievement in Science</w:t>
        </w:r>
      </w:hyperlink>
    </w:p>
    <w:p w:rsidR="008E63D4" w:rsidRPr="00912CB1" w:rsidRDefault="008E63D4" w:rsidP="008E63D4">
      <w:pPr>
        <w:rPr>
          <w:rFonts w:cs="Times New Roman"/>
        </w:rPr>
      </w:pPr>
      <w:r w:rsidRPr="00912CB1">
        <w:rPr>
          <w:rFonts w:cs="Times New Roman"/>
        </w:rPr>
        <w:t>President and Fellows of Harvard College, Graduate School of Education</w:t>
      </w:r>
    </w:p>
    <w:p w:rsidR="008E63D4" w:rsidRPr="00912CB1" w:rsidRDefault="008E63D4" w:rsidP="008E63D4">
      <w:pPr>
        <w:rPr>
          <w:rFonts w:cs="Times New Roman"/>
        </w:rPr>
      </w:pPr>
      <w:r w:rsidRPr="00912CB1">
        <w:rPr>
          <w:rFonts w:cs="Times New Roman"/>
        </w:rPr>
        <w:t>Dede, Christopher</w:t>
      </w:r>
    </w:p>
    <w:p w:rsidR="008E63D4" w:rsidRPr="00912CB1" w:rsidRDefault="008E63D4" w:rsidP="008E63D4">
      <w:pPr>
        <w:rPr>
          <w:rFonts w:cs="Times New Roman"/>
          <w:b/>
          <w:bCs/>
        </w:rPr>
      </w:pPr>
    </w:p>
    <w:p w:rsidR="008E63D4" w:rsidRPr="00D655A1" w:rsidRDefault="008E63D4" w:rsidP="008E63D4">
      <w:pPr>
        <w:rPr>
          <w:rFonts w:cs="Times New Roman"/>
        </w:rPr>
      </w:pPr>
      <w:r w:rsidRPr="00D655A1">
        <w:rPr>
          <w:rFonts w:cs="Times New Roman"/>
          <w:bCs/>
        </w:rPr>
        <w:t>Publications:</w:t>
      </w:r>
    </w:p>
    <w:p w:rsidR="008E63D4" w:rsidRPr="00D655A1" w:rsidRDefault="008E63D4" w:rsidP="008E63D4">
      <w:pPr>
        <w:ind w:left="720"/>
        <w:rPr>
          <w:rFonts w:cs="Times New Roman"/>
          <w:sz w:val="20"/>
        </w:rPr>
      </w:pPr>
      <w:r w:rsidRPr="00D655A1">
        <w:rPr>
          <w:rFonts w:cs="Times New Roman"/>
          <w:sz w:val="20"/>
        </w:rPr>
        <w:t xml:space="preserve">Clarke, J., and Dede, C. (2010). Assessment, Technology, and Change. </w:t>
      </w:r>
      <w:r w:rsidRPr="00D655A1">
        <w:rPr>
          <w:rFonts w:cs="Times New Roman"/>
          <w:i/>
          <w:iCs/>
          <w:sz w:val="20"/>
        </w:rPr>
        <w:t>Journal of Research in Teacher Education, 42</w:t>
      </w:r>
      <w:r w:rsidRPr="00D655A1">
        <w:rPr>
          <w:rFonts w:cs="Times New Roman"/>
          <w:sz w:val="20"/>
        </w:rPr>
        <w:t>(3): 309–328.</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545" w:name="_Toc348081911"/>
      <w:bookmarkStart w:id="546" w:name="_Toc348442272"/>
      <w:bookmarkStart w:id="547" w:name="_Toc372556332"/>
      <w:r w:rsidRPr="00912CB1">
        <w:rPr>
          <w:rFonts w:cs="Times New Roman"/>
        </w:rPr>
        <w:t>R305A080589</w:t>
      </w:r>
      <w:bookmarkEnd w:id="545"/>
      <w:bookmarkEnd w:id="546"/>
      <w:bookmarkEnd w:id="547"/>
    </w:p>
    <w:p w:rsidR="008E63D4" w:rsidRPr="00912CB1" w:rsidRDefault="002C2386" w:rsidP="008E63D4">
      <w:pPr>
        <w:rPr>
          <w:rFonts w:cs="Times New Roman"/>
          <w:b/>
          <w:bCs/>
        </w:rPr>
      </w:pPr>
      <w:hyperlink r:id="rId553" w:history="1">
        <w:r w:rsidR="008E63D4" w:rsidRPr="00D655A1">
          <w:rPr>
            <w:rStyle w:val="Hyperlink"/>
            <w:rFonts w:cs="Times New Roman"/>
            <w:b/>
            <w:bCs/>
          </w:rPr>
          <w:t>The Writing Pal: An Intelligent Tutoring System that Provides Interactive Writing Strategy Training</w:t>
        </w:r>
      </w:hyperlink>
    </w:p>
    <w:p w:rsidR="008E63D4" w:rsidRPr="00912CB1" w:rsidRDefault="008E63D4" w:rsidP="008E63D4">
      <w:pPr>
        <w:rPr>
          <w:rFonts w:cs="Times New Roman"/>
        </w:rPr>
      </w:pPr>
      <w:r w:rsidRPr="00912CB1">
        <w:rPr>
          <w:rFonts w:cs="Times New Roman"/>
        </w:rPr>
        <w:t>University of Memphis</w:t>
      </w:r>
    </w:p>
    <w:p w:rsidR="008E63D4" w:rsidRPr="00912CB1" w:rsidRDefault="008E63D4" w:rsidP="008E63D4">
      <w:pPr>
        <w:rPr>
          <w:rFonts w:cs="Times New Roman"/>
        </w:rPr>
      </w:pPr>
      <w:r>
        <w:rPr>
          <w:rFonts w:cs="Times New Roman"/>
        </w:rPr>
        <w:t>McNamara</w:t>
      </w:r>
      <w:r w:rsidRPr="00912CB1">
        <w:rPr>
          <w:rFonts w:cs="Times New Roman"/>
        </w:rPr>
        <w:t>, Danielle</w:t>
      </w:r>
    </w:p>
    <w:p w:rsidR="008E63D4" w:rsidRDefault="008E63D4" w:rsidP="008E63D4">
      <w:pPr>
        <w:rPr>
          <w:rFonts w:cs="Times New Roman"/>
          <w:b/>
          <w:bCs/>
        </w:rPr>
      </w:pPr>
    </w:p>
    <w:p w:rsidR="008E63D4" w:rsidRPr="001D3723" w:rsidRDefault="008E63D4" w:rsidP="008E63D4">
      <w:pPr>
        <w:rPr>
          <w:rFonts w:cs="Times New Roman"/>
          <w:b/>
          <w:bCs/>
          <w:szCs w:val="24"/>
        </w:rPr>
      </w:pPr>
      <w:r w:rsidRPr="003C0DB7">
        <w:rPr>
          <w:rFonts w:cs="Times New Roman"/>
          <w:bCs/>
        </w:rPr>
        <w:t>Related IES Projects:</w:t>
      </w:r>
      <w:r w:rsidRPr="003C0DB7">
        <w:t xml:space="preserve"> </w:t>
      </w:r>
      <w:hyperlink r:id="rId554" w:history="1">
        <w:r w:rsidRPr="003C0DB7">
          <w:rPr>
            <w:rStyle w:val="Hyperlink"/>
            <w:rFonts w:eastAsia="Times New Roman" w:cs="Times New Roman"/>
            <w:szCs w:val="24"/>
          </w:rPr>
          <w:t>Exploration of Automated Writing Strategy Instruction for Adolescent Writings Using The Writing Pal</w:t>
        </w:r>
      </w:hyperlink>
      <w:r w:rsidRPr="003C0DB7">
        <w:rPr>
          <w:rFonts w:cs="Times New Roman"/>
          <w:bCs/>
        </w:rPr>
        <w:t xml:space="preserve"> (R305A120707)</w:t>
      </w:r>
      <w:r>
        <w:rPr>
          <w:rFonts w:cs="Times New Roman"/>
          <w:bCs/>
        </w:rPr>
        <w:t xml:space="preserve"> and </w:t>
      </w:r>
      <w:hyperlink r:id="rId555" w:history="1">
        <w:r w:rsidRPr="001D3723">
          <w:rPr>
            <w:rStyle w:val="Hyperlink"/>
            <w:rFonts w:cs="Times New Roman"/>
            <w:bCs/>
            <w:szCs w:val="24"/>
          </w:rPr>
          <w:t>Center for the Study of Adult Literacy (CSAL): Developing Instructional A</w:t>
        </w:r>
        <w:r w:rsidR="00E91E27">
          <w:rPr>
            <w:rStyle w:val="Hyperlink"/>
            <w:rFonts w:cs="Times New Roman"/>
            <w:bCs/>
            <w:szCs w:val="24"/>
          </w:rPr>
          <w:t>pp</w:t>
        </w:r>
        <w:r w:rsidRPr="001D3723">
          <w:rPr>
            <w:rStyle w:val="Hyperlink"/>
            <w:rFonts w:cs="Times New Roman"/>
            <w:bCs/>
            <w:szCs w:val="24"/>
          </w:rPr>
          <w:t>roaches Suited to the Cognitive and Motivational Needs for Struggling Adults</w:t>
        </w:r>
      </w:hyperlink>
      <w:r w:rsidRPr="001D3723">
        <w:rPr>
          <w:rFonts w:cs="Times New Roman"/>
        </w:rPr>
        <w:t xml:space="preserve"> (R305C120001)</w:t>
      </w:r>
    </w:p>
    <w:p w:rsidR="008E63D4" w:rsidRPr="00912CB1" w:rsidRDefault="008E63D4" w:rsidP="008E63D4">
      <w:pPr>
        <w:rPr>
          <w:rFonts w:cs="Times New Roman"/>
          <w:b/>
          <w:bCs/>
        </w:rPr>
      </w:pPr>
    </w:p>
    <w:p w:rsidR="008E63D4" w:rsidRPr="00D655A1" w:rsidRDefault="008E63D4" w:rsidP="008E63D4">
      <w:pPr>
        <w:rPr>
          <w:rFonts w:cs="Times New Roman"/>
        </w:rPr>
      </w:pPr>
      <w:r w:rsidRPr="00D655A1">
        <w:rPr>
          <w:rFonts w:cs="Times New Roman"/>
          <w:bCs/>
        </w:rPr>
        <w:t>Publications:</w:t>
      </w:r>
    </w:p>
    <w:p w:rsidR="008E63D4" w:rsidRDefault="008E63D4" w:rsidP="008E63D4">
      <w:pPr>
        <w:pStyle w:val="NoSpacing"/>
        <w:ind w:left="720"/>
        <w:rPr>
          <w:rFonts w:cs="Times New Roman"/>
          <w:sz w:val="20"/>
          <w:szCs w:val="20"/>
        </w:rPr>
      </w:pPr>
      <w:r w:rsidRPr="00DA5B0F">
        <w:rPr>
          <w:rFonts w:cs="Times New Roman"/>
          <w:sz w:val="20"/>
          <w:szCs w:val="20"/>
        </w:rPr>
        <w:t xml:space="preserve">Crossley, S.A.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(2009). Computationally Assessing Lexical Differences In L1 </w:t>
      </w:r>
      <w:r>
        <w:rPr>
          <w:rFonts w:cs="Times New Roman"/>
          <w:sz w:val="20"/>
          <w:szCs w:val="20"/>
        </w:rPr>
        <w:t xml:space="preserve">and </w:t>
      </w:r>
      <w:r w:rsidRPr="00DA5B0F">
        <w:rPr>
          <w:rFonts w:cs="Times New Roman"/>
          <w:sz w:val="20"/>
          <w:szCs w:val="20"/>
        </w:rPr>
        <w:t xml:space="preserve">L2 Writing. </w:t>
      </w:r>
      <w:r w:rsidRPr="00DA5B0F">
        <w:rPr>
          <w:rFonts w:cs="Times New Roman"/>
          <w:i/>
          <w:iCs/>
          <w:sz w:val="20"/>
          <w:szCs w:val="20"/>
        </w:rPr>
        <w:t>Journal Of Second Language Writing, 18</w:t>
      </w:r>
      <w:r>
        <w:rPr>
          <w:rFonts w:cs="Times New Roman"/>
          <w:sz w:val="20"/>
          <w:szCs w:val="20"/>
        </w:rPr>
        <w:t>:</w:t>
      </w:r>
      <w:r w:rsidRPr="00DA5B0F">
        <w:rPr>
          <w:rFonts w:cs="Times New Roman"/>
          <w:sz w:val="20"/>
          <w:szCs w:val="20"/>
        </w:rPr>
        <w:t xml:space="preserve"> 119-135.</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iCs/>
          <w:sz w:val="20"/>
          <w:szCs w:val="20"/>
        </w:rPr>
      </w:pPr>
      <w:r w:rsidRPr="00DA5B0F">
        <w:rPr>
          <w:rFonts w:cs="Times New Roman"/>
          <w:sz w:val="20"/>
          <w:szCs w:val="20"/>
        </w:rPr>
        <w:t xml:space="preserve">Crossley, S.A.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(2010). Cohesion, Coherence, </w:t>
      </w:r>
      <w:r>
        <w:rPr>
          <w:rFonts w:cs="Times New Roman"/>
          <w:sz w:val="20"/>
          <w:szCs w:val="20"/>
        </w:rPr>
        <w:t xml:space="preserve">and </w:t>
      </w:r>
      <w:r w:rsidRPr="00DA5B0F">
        <w:rPr>
          <w:rFonts w:cs="Times New Roman"/>
          <w:sz w:val="20"/>
          <w:szCs w:val="20"/>
        </w:rPr>
        <w:t xml:space="preserve">Expert Evaluations Of Writing Proficiency. In R. Catrambone </w:t>
      </w:r>
      <w:r>
        <w:rPr>
          <w:rFonts w:cs="Times New Roman"/>
          <w:sz w:val="20"/>
          <w:szCs w:val="20"/>
        </w:rPr>
        <w:t xml:space="preserve">and </w:t>
      </w:r>
      <w:r w:rsidRPr="00DA5B0F">
        <w:rPr>
          <w:rFonts w:cs="Times New Roman"/>
          <w:sz w:val="20"/>
          <w:szCs w:val="20"/>
        </w:rPr>
        <w:t xml:space="preserve">S. Ohlsson (Eds.), </w:t>
      </w:r>
      <w:r w:rsidRPr="00DA5B0F">
        <w:rPr>
          <w:rFonts w:cs="Times New Roman"/>
          <w:i/>
          <w:iCs/>
          <w:sz w:val="20"/>
          <w:szCs w:val="20"/>
        </w:rPr>
        <w:t xml:space="preserve">Proceedings Of The 32nd Annual Conference Of The Cognitive Science Society </w:t>
      </w:r>
      <w:r w:rsidRPr="00DA5B0F">
        <w:rPr>
          <w:rFonts w:cs="Times New Roman"/>
          <w:iCs/>
          <w:sz w:val="20"/>
          <w:szCs w:val="20"/>
        </w:rPr>
        <w:t>(</w:t>
      </w:r>
      <w:r w:rsidR="00E91E27">
        <w:rPr>
          <w:rFonts w:cs="Times New Roman"/>
          <w:iCs/>
          <w:sz w:val="20"/>
          <w:szCs w:val="20"/>
        </w:rPr>
        <w:t>pp</w:t>
      </w:r>
      <w:r w:rsidRPr="00DA5B0F">
        <w:rPr>
          <w:rFonts w:cs="Times New Roman"/>
          <w:iCs/>
          <w:sz w:val="20"/>
          <w:szCs w:val="20"/>
        </w:rPr>
        <w:t>.984-989). Austin, TX: Cognitive Science Society.</w:t>
      </w:r>
    </w:p>
    <w:p w:rsidR="008E63D4" w:rsidRDefault="008E63D4" w:rsidP="008E63D4">
      <w:pPr>
        <w:pStyle w:val="NoSpacing"/>
        <w:ind w:left="720"/>
        <w:rPr>
          <w:rFonts w:cs="Times New Roman"/>
          <w:iCs/>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Crossley, S.A.,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(2011). Text Coherence </w:t>
      </w:r>
      <w:r>
        <w:rPr>
          <w:rFonts w:cs="Times New Roman"/>
          <w:sz w:val="20"/>
          <w:szCs w:val="20"/>
        </w:rPr>
        <w:t xml:space="preserve">and </w:t>
      </w:r>
      <w:r w:rsidRPr="00DA5B0F">
        <w:rPr>
          <w:rFonts w:cs="Times New Roman"/>
          <w:sz w:val="20"/>
          <w:szCs w:val="20"/>
        </w:rPr>
        <w:t xml:space="preserve">Judgments Of Essay Quality: Models Of Quality </w:t>
      </w:r>
      <w:r>
        <w:rPr>
          <w:rFonts w:cs="Times New Roman"/>
          <w:sz w:val="20"/>
          <w:szCs w:val="20"/>
        </w:rPr>
        <w:t xml:space="preserve">and </w:t>
      </w:r>
      <w:r w:rsidRPr="00DA5B0F">
        <w:rPr>
          <w:rFonts w:cs="Times New Roman"/>
          <w:sz w:val="20"/>
          <w:szCs w:val="20"/>
        </w:rPr>
        <w:t xml:space="preserve">Coherence. </w:t>
      </w:r>
      <w:r w:rsidRPr="00DA5B0F">
        <w:rPr>
          <w:rFonts w:cs="Times New Roman"/>
          <w:i/>
          <w:iCs/>
          <w:sz w:val="20"/>
          <w:szCs w:val="20"/>
        </w:rPr>
        <w:t>Proceedings Of The 33rd Annual Conference Of The Cognitive Science Society</w:t>
      </w:r>
      <w:r w:rsidRPr="00DA5B0F">
        <w:rPr>
          <w:rFonts w:cs="Times New Roman"/>
          <w:sz w:val="20"/>
          <w:szCs w:val="20"/>
        </w:rPr>
        <w:t>.</w:t>
      </w:r>
    </w:p>
    <w:p w:rsidR="008E63D4" w:rsidRPr="00DA5B0F" w:rsidRDefault="008E63D4" w:rsidP="008E63D4">
      <w:pPr>
        <w:pStyle w:val="NoSpacing"/>
        <w:ind w:left="720"/>
        <w:rPr>
          <w:rFonts w:cs="Times New Roman"/>
          <w:iCs/>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Crossley, S.A.,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(2011). Understanding Expert Ratings Of Essay Quality: Coh-Metrix Analyses Of First </w:t>
      </w:r>
      <w:r>
        <w:rPr>
          <w:rFonts w:cs="Times New Roman"/>
          <w:sz w:val="20"/>
          <w:szCs w:val="20"/>
        </w:rPr>
        <w:t xml:space="preserve">and </w:t>
      </w:r>
      <w:r w:rsidRPr="00DA5B0F">
        <w:rPr>
          <w:rFonts w:cs="Times New Roman"/>
          <w:sz w:val="20"/>
          <w:szCs w:val="20"/>
        </w:rPr>
        <w:t xml:space="preserve">Second Language Writing. </w:t>
      </w:r>
      <w:r w:rsidRPr="00DA5B0F">
        <w:rPr>
          <w:rFonts w:cs="Times New Roman"/>
          <w:i/>
          <w:iCs/>
          <w:sz w:val="20"/>
          <w:szCs w:val="20"/>
        </w:rPr>
        <w:t>IJCEELL</w:t>
      </w:r>
      <w:r>
        <w:rPr>
          <w:rFonts w:cs="Times New Roman"/>
          <w:i/>
          <w:iCs/>
          <w:sz w:val="20"/>
          <w:szCs w:val="20"/>
        </w:rPr>
        <w:t>, 21</w:t>
      </w:r>
      <w:r>
        <w:rPr>
          <w:rFonts w:cs="Times New Roman"/>
          <w:iCs/>
          <w:sz w:val="20"/>
          <w:szCs w:val="20"/>
        </w:rPr>
        <w:t>:</w:t>
      </w:r>
      <w:r w:rsidRPr="00DA5B0F">
        <w:rPr>
          <w:rFonts w:cs="Times New Roman"/>
          <w:i/>
          <w:iCs/>
          <w:sz w:val="20"/>
          <w:szCs w:val="20"/>
        </w:rPr>
        <w:t xml:space="preserve"> </w:t>
      </w:r>
      <w:r w:rsidRPr="00DA5B0F">
        <w:rPr>
          <w:rFonts w:cs="Times New Roman"/>
          <w:sz w:val="20"/>
          <w:szCs w:val="20"/>
        </w:rPr>
        <w:t>170-191.</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Crossley, S.A.,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(In Press). Predicting Second Language Writing Proficiency: The Role Of Cohesion, Readability, </w:t>
      </w:r>
      <w:r>
        <w:rPr>
          <w:rFonts w:cs="Times New Roman"/>
          <w:sz w:val="20"/>
          <w:szCs w:val="20"/>
        </w:rPr>
        <w:t xml:space="preserve">and </w:t>
      </w:r>
      <w:r w:rsidRPr="00DA5B0F">
        <w:rPr>
          <w:rFonts w:cs="Times New Roman"/>
          <w:sz w:val="20"/>
          <w:szCs w:val="20"/>
        </w:rPr>
        <w:t xml:space="preserve">Lexical Difficulty. </w:t>
      </w:r>
      <w:r w:rsidRPr="00DA5B0F">
        <w:rPr>
          <w:rFonts w:cs="Times New Roman"/>
          <w:i/>
          <w:iCs/>
          <w:sz w:val="20"/>
          <w:szCs w:val="20"/>
        </w:rPr>
        <w:t>Journal Of Research In Reading</w:t>
      </w:r>
      <w:r w:rsidRPr="00DA5B0F">
        <w:rPr>
          <w:rFonts w:cs="Times New Roman"/>
          <w:sz w:val="20"/>
          <w:szCs w:val="20"/>
        </w:rPr>
        <w:t>.</w:t>
      </w:r>
    </w:p>
    <w:p w:rsidR="008E63D4" w:rsidRPr="00DA5B0F" w:rsidRDefault="008E63D4" w:rsidP="008E63D4">
      <w:pPr>
        <w:pStyle w:val="NoSpacing"/>
        <w:ind w:left="720"/>
        <w:rPr>
          <w:rFonts w:cs="Times New Roman"/>
          <w:i/>
          <w:iCs/>
          <w:sz w:val="20"/>
          <w:szCs w:val="20"/>
        </w:rPr>
      </w:pPr>
    </w:p>
    <w:p w:rsidR="008E63D4" w:rsidRDefault="008E63D4" w:rsidP="008E63D4">
      <w:pPr>
        <w:pStyle w:val="NoSpacing"/>
        <w:ind w:left="720"/>
        <w:rPr>
          <w:rFonts w:cs="Times New Roman"/>
          <w:i/>
          <w:iCs/>
          <w:sz w:val="20"/>
          <w:szCs w:val="20"/>
        </w:rPr>
      </w:pPr>
      <w:r w:rsidRPr="00DA5B0F">
        <w:rPr>
          <w:rFonts w:cs="Times New Roman"/>
          <w:sz w:val="20"/>
          <w:szCs w:val="20"/>
        </w:rPr>
        <w:t xml:space="preserve">Crossley, S.A.,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(In Press). Shared Features Of L2 Writing: Intergroup Homogeneity </w:t>
      </w:r>
      <w:r>
        <w:rPr>
          <w:rFonts w:cs="Times New Roman"/>
          <w:sz w:val="20"/>
          <w:szCs w:val="20"/>
        </w:rPr>
        <w:t xml:space="preserve">and </w:t>
      </w:r>
      <w:r w:rsidRPr="00DA5B0F">
        <w:rPr>
          <w:rFonts w:cs="Times New Roman"/>
          <w:sz w:val="20"/>
          <w:szCs w:val="20"/>
        </w:rPr>
        <w:t xml:space="preserve">Text Classification. </w:t>
      </w:r>
      <w:r w:rsidRPr="00DA5B0F">
        <w:rPr>
          <w:rFonts w:cs="Times New Roman"/>
          <w:i/>
          <w:iCs/>
          <w:sz w:val="20"/>
          <w:szCs w:val="20"/>
        </w:rPr>
        <w:t xml:space="preserve">Journal Of Second Language Writing. </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i/>
          <w:iCs/>
          <w:sz w:val="20"/>
          <w:szCs w:val="20"/>
        </w:rPr>
      </w:pPr>
      <w:r w:rsidRPr="00DA5B0F">
        <w:rPr>
          <w:rFonts w:cs="Times New Roman"/>
          <w:sz w:val="20"/>
          <w:szCs w:val="20"/>
        </w:rPr>
        <w:t xml:space="preserve">Crossley, S.A., </w:t>
      </w:r>
      <w:r>
        <w:rPr>
          <w:rFonts w:cs="Times New Roman"/>
          <w:sz w:val="20"/>
          <w:szCs w:val="20"/>
        </w:rPr>
        <w:t xml:space="preserve">and </w:t>
      </w:r>
      <w:r w:rsidRPr="00DA5B0F">
        <w:rPr>
          <w:rFonts w:cs="Times New Roman"/>
          <w:sz w:val="20"/>
          <w:szCs w:val="20"/>
        </w:rPr>
        <w:t xml:space="preserve">Salsbury, T. (2011). The Development Of Lexical Bundle Accuracy </w:t>
      </w:r>
      <w:r>
        <w:rPr>
          <w:rFonts w:cs="Times New Roman"/>
          <w:sz w:val="20"/>
          <w:szCs w:val="20"/>
        </w:rPr>
        <w:t xml:space="preserve">and </w:t>
      </w:r>
      <w:r w:rsidRPr="00DA5B0F">
        <w:rPr>
          <w:rFonts w:cs="Times New Roman"/>
          <w:sz w:val="20"/>
          <w:szCs w:val="20"/>
        </w:rPr>
        <w:t xml:space="preserve">Production In English Second Language Speakers. </w:t>
      </w:r>
      <w:r w:rsidRPr="00DA5B0F">
        <w:rPr>
          <w:rFonts w:cs="Times New Roman"/>
          <w:i/>
          <w:iCs/>
          <w:sz w:val="20"/>
          <w:szCs w:val="20"/>
        </w:rPr>
        <w:t>IRAL: International Review Of A</w:t>
      </w:r>
      <w:r w:rsidR="00E91E27">
        <w:rPr>
          <w:rFonts w:cs="Times New Roman"/>
          <w:i/>
          <w:iCs/>
          <w:sz w:val="20"/>
          <w:szCs w:val="20"/>
        </w:rPr>
        <w:t>pp</w:t>
      </w:r>
      <w:r w:rsidRPr="00DA5B0F">
        <w:rPr>
          <w:rFonts w:cs="Times New Roman"/>
          <w:i/>
          <w:iCs/>
          <w:sz w:val="20"/>
          <w:szCs w:val="20"/>
        </w:rPr>
        <w:t>lied Linguistics In Language Teaching, 49</w:t>
      </w:r>
      <w:r>
        <w:rPr>
          <w:rFonts w:cs="Times New Roman"/>
          <w:sz w:val="20"/>
          <w:szCs w:val="20"/>
        </w:rPr>
        <w:t>:</w:t>
      </w:r>
      <w:r w:rsidRPr="00DA5B0F">
        <w:rPr>
          <w:rFonts w:cs="Times New Roman"/>
          <w:sz w:val="20"/>
          <w:szCs w:val="20"/>
        </w:rPr>
        <w:t xml:space="preserve"> 1-26</w:t>
      </w:r>
      <w:r>
        <w:rPr>
          <w:rFonts w:cs="Times New Roman"/>
          <w:i/>
          <w:iCs/>
          <w:sz w:val="20"/>
          <w:szCs w:val="20"/>
        </w:rPr>
        <w:t>.</w:t>
      </w:r>
    </w:p>
    <w:p w:rsidR="008E63D4" w:rsidRPr="00DA5B0F" w:rsidRDefault="008E63D4" w:rsidP="008E63D4">
      <w:pPr>
        <w:pStyle w:val="NoSpacing"/>
        <w:ind w:left="720"/>
        <w:rPr>
          <w:rFonts w:cs="Times New Roman"/>
          <w:i/>
          <w:iCs/>
          <w:sz w:val="20"/>
          <w:szCs w:val="20"/>
        </w:rPr>
      </w:pPr>
    </w:p>
    <w:p w:rsidR="008E63D4" w:rsidRDefault="008E63D4" w:rsidP="008E63D4">
      <w:pPr>
        <w:pStyle w:val="NoSpacing"/>
        <w:ind w:left="720"/>
        <w:rPr>
          <w:rFonts w:cs="Times New Roman"/>
          <w:iCs/>
          <w:sz w:val="20"/>
          <w:szCs w:val="20"/>
        </w:rPr>
      </w:pPr>
      <w:r w:rsidRPr="00DA5B0F">
        <w:rPr>
          <w:rFonts w:cs="Times New Roman"/>
          <w:sz w:val="20"/>
          <w:szCs w:val="20"/>
        </w:rPr>
        <w:t xml:space="preserve">Crossley, S.A., Greenfield, J.,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(2008). </w:t>
      </w:r>
      <w:hyperlink r:id="rId556" w:history="1">
        <w:r w:rsidRPr="00DA5B0F">
          <w:rPr>
            <w:rFonts w:cs="Times New Roman"/>
            <w:color w:val="0000FF" w:themeColor="hyperlink"/>
            <w:sz w:val="20"/>
            <w:szCs w:val="20"/>
            <w:u w:val="single"/>
          </w:rPr>
          <w:t>Assessing Text Readability Using Cognitively Based Indices</w:t>
        </w:r>
      </w:hyperlink>
      <w:r w:rsidRPr="00DA5B0F">
        <w:rPr>
          <w:rFonts w:cs="Times New Roman"/>
          <w:sz w:val="20"/>
          <w:szCs w:val="20"/>
        </w:rPr>
        <w:t xml:space="preserve">. </w:t>
      </w:r>
      <w:r w:rsidRPr="00DA5B0F">
        <w:rPr>
          <w:rFonts w:cs="Times New Roman"/>
          <w:i/>
          <w:iCs/>
          <w:sz w:val="20"/>
          <w:szCs w:val="20"/>
        </w:rPr>
        <w:t>TESOL Quarterly, 42(3)</w:t>
      </w:r>
      <w:r w:rsidRPr="00DA5B0F">
        <w:rPr>
          <w:rFonts w:cs="Times New Roman"/>
          <w:iCs/>
          <w:sz w:val="20"/>
          <w:szCs w:val="20"/>
        </w:rPr>
        <w:t>: 475-493.</w:t>
      </w:r>
    </w:p>
    <w:p w:rsidR="008E63D4" w:rsidRPr="00DA5B0F" w:rsidRDefault="008E63D4" w:rsidP="008E63D4">
      <w:pPr>
        <w:pStyle w:val="NoSpacing"/>
        <w:ind w:left="720"/>
        <w:rPr>
          <w:rFonts w:cs="Times New Roman"/>
          <w:iCs/>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Crossley, S.A., Roscoe, R.D.,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(2011). Predicting Human Scores Of Essay Quality Using Computational Indices Of Linguistic </w:t>
      </w:r>
      <w:r>
        <w:rPr>
          <w:rFonts w:cs="Times New Roman"/>
          <w:sz w:val="20"/>
          <w:szCs w:val="20"/>
        </w:rPr>
        <w:t xml:space="preserve">and </w:t>
      </w:r>
      <w:r w:rsidRPr="00DA5B0F">
        <w:rPr>
          <w:rFonts w:cs="Times New Roman"/>
          <w:sz w:val="20"/>
          <w:szCs w:val="20"/>
        </w:rPr>
        <w:t xml:space="preserve">Textual Features. </w:t>
      </w:r>
      <w:r w:rsidRPr="00DA5B0F">
        <w:rPr>
          <w:rFonts w:cs="Times New Roman"/>
          <w:i/>
          <w:iCs/>
          <w:sz w:val="20"/>
          <w:szCs w:val="20"/>
        </w:rPr>
        <w:t>Proceedings Of The 15th International Conference On Artificial Intelligence In Education</w:t>
      </w:r>
      <w:r w:rsidRPr="00DA5B0F">
        <w:rPr>
          <w:rFonts w:cs="Times New Roman"/>
          <w:sz w:val="20"/>
          <w:szCs w:val="20"/>
        </w:rPr>
        <w:t>. Auckland, New Zealand: AIED.</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Crossley, </w:t>
      </w:r>
      <w:r>
        <w:rPr>
          <w:rFonts w:cs="Times New Roman"/>
          <w:sz w:val="20"/>
          <w:szCs w:val="20"/>
        </w:rPr>
        <w:t>S.A.</w:t>
      </w:r>
      <w:r w:rsidRPr="00DA5B0F">
        <w:rPr>
          <w:rFonts w:cs="Times New Roman"/>
          <w:sz w:val="20"/>
          <w:szCs w:val="20"/>
        </w:rPr>
        <w:t xml:space="preserve">, Salsbury, T., </w:t>
      </w:r>
      <w:r>
        <w:rPr>
          <w:rFonts w:cs="Times New Roman"/>
          <w:sz w:val="20"/>
          <w:szCs w:val="20"/>
        </w:rPr>
        <w:t>and</w:t>
      </w:r>
      <w:r w:rsidRPr="00DA5B0F">
        <w:rPr>
          <w:rFonts w:cs="Times New Roman"/>
          <w:sz w:val="20"/>
          <w:szCs w:val="20"/>
        </w:rPr>
        <w:t xml:space="preserve"> McNamara, </w:t>
      </w:r>
      <w:r>
        <w:rPr>
          <w:rFonts w:cs="Times New Roman"/>
          <w:sz w:val="20"/>
          <w:szCs w:val="20"/>
        </w:rPr>
        <w:t>D.S.</w:t>
      </w:r>
      <w:r w:rsidRPr="00DA5B0F">
        <w:rPr>
          <w:rFonts w:cs="Times New Roman"/>
          <w:sz w:val="20"/>
          <w:szCs w:val="20"/>
        </w:rPr>
        <w:t xml:space="preserve"> (2012). Predicting The Proficiency Level Of Language Learners Using Lexical Indices. </w:t>
      </w:r>
      <w:r w:rsidRPr="00DA5B0F">
        <w:rPr>
          <w:rFonts w:cs="Times New Roman"/>
          <w:i/>
          <w:iCs/>
          <w:sz w:val="20"/>
          <w:szCs w:val="20"/>
        </w:rPr>
        <w:t>Language Testing</w:t>
      </w:r>
      <w:r w:rsidRPr="00DA5B0F">
        <w:rPr>
          <w:rFonts w:cs="Times New Roman"/>
          <w:sz w:val="20"/>
          <w:szCs w:val="20"/>
        </w:rPr>
        <w:t xml:space="preserve">, </w:t>
      </w:r>
      <w:r w:rsidRPr="00DA5B0F">
        <w:rPr>
          <w:rFonts w:cs="Times New Roman"/>
          <w:i/>
          <w:iCs/>
          <w:sz w:val="20"/>
          <w:szCs w:val="20"/>
        </w:rPr>
        <w:t>29</w:t>
      </w:r>
      <w:r>
        <w:rPr>
          <w:rFonts w:cs="Times New Roman"/>
          <w:sz w:val="20"/>
          <w:szCs w:val="20"/>
        </w:rPr>
        <w:t>(2):</w:t>
      </w:r>
      <w:r w:rsidRPr="00DA5B0F">
        <w:rPr>
          <w:rFonts w:cs="Times New Roman"/>
          <w:sz w:val="20"/>
          <w:szCs w:val="20"/>
        </w:rPr>
        <w:t xml:space="preserve"> 243-263. </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Crossley, S.A., Salsbury, T.,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(2009). Measuring L2 Lexical Proficiency Using Hypernymic Relationships. </w:t>
      </w:r>
      <w:r w:rsidRPr="00DA5B0F">
        <w:rPr>
          <w:rFonts w:cs="Times New Roman"/>
          <w:i/>
          <w:iCs/>
          <w:sz w:val="20"/>
          <w:szCs w:val="20"/>
        </w:rPr>
        <w:t>Language Learning, 59</w:t>
      </w:r>
      <w:r w:rsidRPr="00DA5B0F">
        <w:rPr>
          <w:rFonts w:cs="Times New Roman"/>
          <w:sz w:val="20"/>
          <w:szCs w:val="20"/>
        </w:rPr>
        <w:t xml:space="preserve"> (2): 307–334.</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Crossley, </w:t>
      </w:r>
      <w:r>
        <w:rPr>
          <w:rFonts w:cs="Times New Roman"/>
          <w:sz w:val="20"/>
          <w:szCs w:val="20"/>
        </w:rPr>
        <w:t>S.A.</w:t>
      </w:r>
      <w:r w:rsidRPr="00DA5B0F">
        <w:rPr>
          <w:rFonts w:cs="Times New Roman"/>
          <w:sz w:val="20"/>
          <w:szCs w:val="20"/>
        </w:rPr>
        <w:t xml:space="preserve">, Salsbury, T., McNamara, </w:t>
      </w:r>
      <w:r>
        <w:rPr>
          <w:rFonts w:cs="Times New Roman"/>
          <w:sz w:val="20"/>
          <w:szCs w:val="20"/>
        </w:rPr>
        <w:t>D.S.</w:t>
      </w:r>
      <w:r w:rsidRPr="00DA5B0F">
        <w:rPr>
          <w:rFonts w:cs="Times New Roman"/>
          <w:sz w:val="20"/>
          <w:szCs w:val="20"/>
        </w:rPr>
        <w:t xml:space="preserve">, </w:t>
      </w:r>
      <w:r>
        <w:rPr>
          <w:rFonts w:cs="Times New Roman"/>
          <w:sz w:val="20"/>
          <w:szCs w:val="20"/>
        </w:rPr>
        <w:t>and</w:t>
      </w:r>
      <w:r w:rsidRPr="00DA5B0F">
        <w:rPr>
          <w:rFonts w:cs="Times New Roman"/>
          <w:sz w:val="20"/>
          <w:szCs w:val="20"/>
        </w:rPr>
        <w:t xml:space="preserve"> Jarvis, S. (2011). Predicting Lexical Proficiency In Language Learner Texts Using Computational Indices. </w:t>
      </w:r>
      <w:r w:rsidRPr="00DA5B0F">
        <w:rPr>
          <w:rFonts w:cs="Times New Roman"/>
          <w:i/>
          <w:iCs/>
          <w:sz w:val="20"/>
          <w:szCs w:val="20"/>
        </w:rPr>
        <w:t>Language Testing</w:t>
      </w:r>
      <w:r w:rsidRPr="00DA5B0F">
        <w:rPr>
          <w:rFonts w:cs="Times New Roman"/>
          <w:sz w:val="20"/>
          <w:szCs w:val="20"/>
        </w:rPr>
        <w:t xml:space="preserve">, </w:t>
      </w:r>
      <w:r w:rsidRPr="00DA5B0F">
        <w:rPr>
          <w:rFonts w:cs="Times New Roman"/>
          <w:i/>
          <w:iCs/>
          <w:sz w:val="20"/>
          <w:szCs w:val="20"/>
        </w:rPr>
        <w:t>28</w:t>
      </w:r>
      <w:r>
        <w:rPr>
          <w:rFonts w:cs="Times New Roman"/>
          <w:sz w:val="20"/>
          <w:szCs w:val="20"/>
        </w:rPr>
        <w:t>(4):</w:t>
      </w:r>
      <w:r w:rsidRPr="00DA5B0F">
        <w:rPr>
          <w:rFonts w:cs="Times New Roman"/>
          <w:sz w:val="20"/>
          <w:szCs w:val="20"/>
        </w:rPr>
        <w:t xml:space="preserve"> 561-580.</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Crossley, </w:t>
      </w:r>
      <w:r>
        <w:rPr>
          <w:rFonts w:cs="Times New Roman"/>
          <w:sz w:val="20"/>
          <w:szCs w:val="20"/>
        </w:rPr>
        <w:t>S.A., Weston, J.</w:t>
      </w:r>
      <w:r w:rsidRPr="00DA5B0F">
        <w:rPr>
          <w:rFonts w:cs="Times New Roman"/>
          <w:sz w:val="20"/>
          <w:szCs w:val="20"/>
        </w:rPr>
        <w:t xml:space="preserve">L., Sullivan, S., </w:t>
      </w:r>
      <w:r>
        <w:rPr>
          <w:rFonts w:cs="Times New Roman"/>
          <w:sz w:val="20"/>
          <w:szCs w:val="20"/>
        </w:rPr>
        <w:t>and</w:t>
      </w:r>
      <w:r w:rsidRPr="00DA5B0F">
        <w:rPr>
          <w:rFonts w:cs="Times New Roman"/>
          <w:sz w:val="20"/>
          <w:szCs w:val="20"/>
        </w:rPr>
        <w:t xml:space="preserve"> McNamara, </w:t>
      </w:r>
      <w:r>
        <w:rPr>
          <w:rFonts w:cs="Times New Roman"/>
          <w:sz w:val="20"/>
          <w:szCs w:val="20"/>
        </w:rPr>
        <w:t>D.S.</w:t>
      </w:r>
      <w:r w:rsidRPr="00DA5B0F">
        <w:rPr>
          <w:rFonts w:cs="Times New Roman"/>
          <w:sz w:val="20"/>
          <w:szCs w:val="20"/>
        </w:rPr>
        <w:t xml:space="preserve"> (2011). The Development Of Writing Proficiency As A Function Of Grade Level: A Linguistic Analysis. </w:t>
      </w:r>
      <w:r w:rsidRPr="00DA5B0F">
        <w:rPr>
          <w:rFonts w:cs="Times New Roman"/>
          <w:i/>
          <w:iCs/>
          <w:sz w:val="20"/>
          <w:szCs w:val="20"/>
        </w:rPr>
        <w:t>Written Communication</w:t>
      </w:r>
      <w:r w:rsidRPr="00DA5B0F">
        <w:rPr>
          <w:rFonts w:cs="Times New Roman"/>
          <w:sz w:val="20"/>
          <w:szCs w:val="20"/>
        </w:rPr>
        <w:t xml:space="preserve">, </w:t>
      </w:r>
      <w:r w:rsidRPr="00DA5B0F">
        <w:rPr>
          <w:rFonts w:cs="Times New Roman"/>
          <w:i/>
          <w:iCs/>
          <w:sz w:val="20"/>
          <w:szCs w:val="20"/>
        </w:rPr>
        <w:t>28</w:t>
      </w:r>
      <w:r>
        <w:rPr>
          <w:rFonts w:cs="Times New Roman"/>
          <w:sz w:val="20"/>
          <w:szCs w:val="20"/>
        </w:rPr>
        <w:t>(3):</w:t>
      </w:r>
      <w:r w:rsidRPr="00DA5B0F">
        <w:rPr>
          <w:rFonts w:cs="Times New Roman"/>
          <w:sz w:val="20"/>
          <w:szCs w:val="20"/>
        </w:rPr>
        <w:t xml:space="preserve"> 282-311.</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i/>
          <w:iCs/>
          <w:sz w:val="20"/>
          <w:szCs w:val="20"/>
        </w:rPr>
      </w:pPr>
      <w:r w:rsidRPr="00DA5B0F">
        <w:rPr>
          <w:rFonts w:cs="Times New Roman"/>
          <w:sz w:val="20"/>
          <w:szCs w:val="20"/>
        </w:rPr>
        <w:t xml:space="preserve">D’Mello, S., Dowell, N., </w:t>
      </w:r>
      <w:r>
        <w:rPr>
          <w:rFonts w:cs="Times New Roman"/>
          <w:sz w:val="20"/>
          <w:szCs w:val="20"/>
        </w:rPr>
        <w:t xml:space="preserve">and </w:t>
      </w:r>
      <w:r w:rsidRPr="00DA5B0F">
        <w:rPr>
          <w:rFonts w:cs="Times New Roman"/>
          <w:sz w:val="20"/>
          <w:szCs w:val="20"/>
        </w:rPr>
        <w:t xml:space="preserve">Graesser, A.C. (In Press). Does It Really Matter Whether Students’ Contributions Are Spoken Versus Typed In An Intelligent Tutoring System With Natural Language? </w:t>
      </w:r>
      <w:r w:rsidRPr="00DA5B0F">
        <w:rPr>
          <w:rFonts w:cs="Times New Roman"/>
          <w:i/>
          <w:iCs/>
          <w:sz w:val="20"/>
          <w:szCs w:val="20"/>
        </w:rPr>
        <w:t>Journal Of Experimental Psychology: A</w:t>
      </w:r>
      <w:r w:rsidR="00E91E27">
        <w:rPr>
          <w:rFonts w:cs="Times New Roman"/>
          <w:i/>
          <w:iCs/>
          <w:sz w:val="20"/>
          <w:szCs w:val="20"/>
        </w:rPr>
        <w:t>pp</w:t>
      </w:r>
      <w:r w:rsidRPr="00DA5B0F">
        <w:rPr>
          <w:rFonts w:cs="Times New Roman"/>
          <w:i/>
          <w:iCs/>
          <w:sz w:val="20"/>
          <w:szCs w:val="20"/>
        </w:rPr>
        <w:t>lied.</w:t>
      </w:r>
    </w:p>
    <w:p w:rsidR="008E63D4" w:rsidRPr="00DA5B0F" w:rsidRDefault="008E63D4" w:rsidP="008E63D4">
      <w:pPr>
        <w:pStyle w:val="NoSpacing"/>
        <w:ind w:left="720"/>
        <w:rPr>
          <w:rFonts w:cs="Times New Roman"/>
          <w:i/>
          <w:iCs/>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D’Mello, </w:t>
      </w:r>
      <w:r>
        <w:rPr>
          <w:rFonts w:cs="Times New Roman"/>
          <w:sz w:val="20"/>
          <w:szCs w:val="20"/>
        </w:rPr>
        <w:t xml:space="preserve">S.K. </w:t>
      </w:r>
      <w:r w:rsidRPr="00DA5B0F">
        <w:rPr>
          <w:rFonts w:cs="Times New Roman"/>
          <w:sz w:val="20"/>
          <w:szCs w:val="20"/>
        </w:rPr>
        <w:t xml:space="preserve">, </w:t>
      </w:r>
      <w:r>
        <w:rPr>
          <w:rFonts w:cs="Times New Roman"/>
          <w:sz w:val="20"/>
          <w:szCs w:val="20"/>
        </w:rPr>
        <w:t xml:space="preserve">and </w:t>
      </w:r>
      <w:r w:rsidRPr="00DA5B0F">
        <w:rPr>
          <w:rFonts w:cs="Times New Roman"/>
          <w:sz w:val="20"/>
          <w:szCs w:val="20"/>
        </w:rPr>
        <w:t xml:space="preserve">Graesser, A.C. (In Press). Cohesion Relationships In Tutorial Dialogues As Predictors Of Learners’ Affective States. In P. </w:t>
      </w:r>
      <w:r w:rsidR="0014081A">
        <w:rPr>
          <w:rFonts w:cs="Times New Roman"/>
          <w:sz w:val="20"/>
          <w:szCs w:val="20"/>
        </w:rPr>
        <w:t>McCarthy</w:t>
      </w:r>
      <w:r w:rsidRPr="00DA5B0F">
        <w:rPr>
          <w:rFonts w:cs="Times New Roman"/>
          <w:sz w:val="20"/>
          <w:szCs w:val="20"/>
        </w:rPr>
        <w:t xml:space="preserve"> </w:t>
      </w:r>
      <w:r>
        <w:rPr>
          <w:rFonts w:cs="Times New Roman"/>
          <w:sz w:val="20"/>
          <w:szCs w:val="20"/>
        </w:rPr>
        <w:t xml:space="preserve">and </w:t>
      </w:r>
      <w:r w:rsidRPr="00DA5B0F">
        <w:rPr>
          <w:rFonts w:cs="Times New Roman"/>
          <w:sz w:val="20"/>
          <w:szCs w:val="20"/>
        </w:rPr>
        <w:t xml:space="preserve">C. Boonthum (Eds.), </w:t>
      </w:r>
      <w:r w:rsidRPr="00DA5B0F">
        <w:rPr>
          <w:rFonts w:cs="Times New Roman"/>
          <w:i/>
          <w:iCs/>
          <w:sz w:val="20"/>
          <w:szCs w:val="20"/>
        </w:rPr>
        <w:t>A</w:t>
      </w:r>
      <w:r w:rsidR="00E91E27">
        <w:rPr>
          <w:rFonts w:cs="Times New Roman"/>
          <w:i/>
          <w:iCs/>
          <w:sz w:val="20"/>
          <w:szCs w:val="20"/>
        </w:rPr>
        <w:t>pp</w:t>
      </w:r>
      <w:r w:rsidRPr="00DA5B0F">
        <w:rPr>
          <w:rFonts w:cs="Times New Roman"/>
          <w:i/>
          <w:iCs/>
          <w:sz w:val="20"/>
          <w:szCs w:val="20"/>
        </w:rPr>
        <w:t xml:space="preserve">lied Natural Language Processing </w:t>
      </w:r>
      <w:r>
        <w:rPr>
          <w:rFonts w:cs="Times New Roman"/>
          <w:i/>
          <w:iCs/>
          <w:sz w:val="20"/>
          <w:szCs w:val="20"/>
        </w:rPr>
        <w:t xml:space="preserve">and </w:t>
      </w:r>
      <w:r w:rsidRPr="00DA5B0F">
        <w:rPr>
          <w:rFonts w:cs="Times New Roman"/>
          <w:i/>
          <w:iCs/>
          <w:sz w:val="20"/>
          <w:szCs w:val="20"/>
        </w:rPr>
        <w:t xml:space="preserve">Content Analysis: Identification, Investigation, </w:t>
      </w:r>
      <w:r>
        <w:rPr>
          <w:rFonts w:cs="Times New Roman"/>
          <w:i/>
          <w:iCs/>
          <w:sz w:val="20"/>
          <w:szCs w:val="20"/>
        </w:rPr>
        <w:t xml:space="preserve">and </w:t>
      </w:r>
      <w:r w:rsidRPr="00DA5B0F">
        <w:rPr>
          <w:rFonts w:cs="Times New Roman"/>
          <w:i/>
          <w:iCs/>
          <w:sz w:val="20"/>
          <w:szCs w:val="20"/>
        </w:rPr>
        <w:t>Resolution</w:t>
      </w:r>
      <w:r w:rsidRPr="00DA5B0F">
        <w:rPr>
          <w:rFonts w:cs="Times New Roman"/>
          <w:sz w:val="20"/>
          <w:szCs w:val="20"/>
        </w:rPr>
        <w:t>. IGI Global.</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Dempsey, K.B., </w:t>
      </w:r>
      <w:r w:rsidR="0014081A">
        <w:rPr>
          <w:rFonts w:cs="Times New Roman"/>
          <w:sz w:val="20"/>
          <w:szCs w:val="20"/>
        </w:rPr>
        <w:t>McCarthy</w:t>
      </w:r>
      <w:r w:rsidRPr="00DA5B0F">
        <w:rPr>
          <w:rFonts w:cs="Times New Roman"/>
          <w:sz w:val="20"/>
          <w:szCs w:val="20"/>
        </w:rPr>
        <w:t xml:space="preserve">, P.M., Myers, J.C., Weston, J.,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(2009). Determining Paragraph Type From Paragraph Position. In C.H. Lane </w:t>
      </w:r>
      <w:r>
        <w:rPr>
          <w:rFonts w:cs="Times New Roman"/>
          <w:sz w:val="20"/>
          <w:szCs w:val="20"/>
        </w:rPr>
        <w:t xml:space="preserve">and </w:t>
      </w:r>
      <w:r w:rsidRPr="00DA5B0F">
        <w:rPr>
          <w:rFonts w:cs="Times New Roman"/>
          <w:sz w:val="20"/>
          <w:szCs w:val="20"/>
        </w:rPr>
        <w:t xml:space="preserve">H.W. Guesgen (Eds.), </w:t>
      </w:r>
      <w:r w:rsidRPr="00DA5B0F">
        <w:rPr>
          <w:rFonts w:cs="Times New Roman"/>
          <w:i/>
          <w:iCs/>
          <w:sz w:val="20"/>
          <w:szCs w:val="20"/>
        </w:rPr>
        <w:t xml:space="preserve">Proceedings Of The 22nd International Florida Artificial Intelligence Research Society (FLAIRS) Conference </w:t>
      </w:r>
      <w:r w:rsidRPr="00DA5B0F">
        <w:rPr>
          <w:rFonts w:cs="Times New Roman"/>
          <w:sz w:val="20"/>
          <w:szCs w:val="20"/>
        </w:rPr>
        <w:t>(</w:t>
      </w:r>
      <w:r w:rsidR="00E91E27">
        <w:rPr>
          <w:rFonts w:cs="Times New Roman"/>
          <w:sz w:val="20"/>
          <w:szCs w:val="20"/>
        </w:rPr>
        <w:t>pp</w:t>
      </w:r>
      <w:r w:rsidRPr="00DA5B0F">
        <w:rPr>
          <w:rFonts w:cs="Times New Roman"/>
          <w:sz w:val="20"/>
          <w:szCs w:val="20"/>
        </w:rPr>
        <w:t>.33-38). Menlo Park, CA: The AAAI Press.</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lastRenderedPageBreak/>
        <w:t xml:space="preserve">D'Mello, </w:t>
      </w:r>
      <w:r>
        <w:rPr>
          <w:rFonts w:cs="Times New Roman"/>
          <w:sz w:val="20"/>
          <w:szCs w:val="20"/>
        </w:rPr>
        <w:t xml:space="preserve">S.K. </w:t>
      </w:r>
      <w:r w:rsidRPr="00DA5B0F">
        <w:rPr>
          <w:rFonts w:cs="Times New Roman"/>
          <w:sz w:val="20"/>
          <w:szCs w:val="20"/>
        </w:rPr>
        <w:t xml:space="preserve">, Graesser, A.C., </w:t>
      </w:r>
      <w:r>
        <w:rPr>
          <w:rFonts w:cs="Times New Roman"/>
          <w:sz w:val="20"/>
          <w:szCs w:val="20"/>
        </w:rPr>
        <w:t xml:space="preserve">and </w:t>
      </w:r>
      <w:r w:rsidRPr="00DA5B0F">
        <w:rPr>
          <w:rFonts w:cs="Times New Roman"/>
          <w:sz w:val="20"/>
          <w:szCs w:val="20"/>
        </w:rPr>
        <w:t xml:space="preserve">King, B. (2010). Toward Spoken Human-Computer Tutorial Dialogues. </w:t>
      </w:r>
      <w:r w:rsidRPr="00DA5B0F">
        <w:rPr>
          <w:rFonts w:cs="Times New Roman"/>
          <w:i/>
          <w:iCs/>
          <w:sz w:val="20"/>
          <w:szCs w:val="20"/>
        </w:rPr>
        <w:t>Human Computer Interaction</w:t>
      </w:r>
      <w:r>
        <w:rPr>
          <w:rFonts w:cs="Times New Roman"/>
          <w:i/>
          <w:iCs/>
          <w:sz w:val="20"/>
          <w:szCs w:val="20"/>
        </w:rPr>
        <w:t>, 25</w:t>
      </w:r>
      <w:r>
        <w:rPr>
          <w:rFonts w:cs="Times New Roman"/>
          <w:iCs/>
          <w:sz w:val="20"/>
          <w:szCs w:val="20"/>
        </w:rPr>
        <w:t>:</w:t>
      </w:r>
      <w:r w:rsidRPr="00DA5B0F">
        <w:rPr>
          <w:rFonts w:cs="Times New Roman"/>
          <w:i/>
          <w:iCs/>
          <w:sz w:val="20"/>
          <w:szCs w:val="20"/>
        </w:rPr>
        <w:t xml:space="preserve"> </w:t>
      </w:r>
      <w:r w:rsidRPr="00DA5B0F">
        <w:rPr>
          <w:rFonts w:cs="Times New Roman"/>
          <w:sz w:val="20"/>
          <w:szCs w:val="20"/>
        </w:rPr>
        <w:t>289-323.</w:t>
      </w:r>
    </w:p>
    <w:p w:rsidR="008E63D4" w:rsidRPr="00DA5B0F" w:rsidRDefault="008E63D4" w:rsidP="008E63D4">
      <w:pPr>
        <w:pStyle w:val="NoSpacing"/>
        <w:ind w:left="720"/>
        <w:rPr>
          <w:rFonts w:cs="Times New Roman"/>
          <w:sz w:val="20"/>
          <w:szCs w:val="20"/>
        </w:rPr>
      </w:pPr>
    </w:p>
    <w:p w:rsidR="008E63D4" w:rsidRPr="00DA5B0F" w:rsidRDefault="008E63D4" w:rsidP="008E63D4">
      <w:pPr>
        <w:pStyle w:val="NoSpacing"/>
        <w:ind w:left="720"/>
        <w:rPr>
          <w:rFonts w:cs="Times New Roman"/>
          <w:sz w:val="20"/>
          <w:szCs w:val="20"/>
        </w:rPr>
      </w:pPr>
      <w:r w:rsidRPr="00DA5B0F">
        <w:rPr>
          <w:rFonts w:cs="Times New Roman"/>
          <w:sz w:val="20"/>
          <w:szCs w:val="20"/>
        </w:rPr>
        <w:t xml:space="preserve">Duran, N.D., Crossley, S.A., Hall, C., </w:t>
      </w:r>
      <w:r w:rsidR="0014081A">
        <w:rPr>
          <w:rFonts w:cs="Times New Roman"/>
          <w:sz w:val="20"/>
          <w:szCs w:val="20"/>
        </w:rPr>
        <w:t>McCarthy</w:t>
      </w:r>
      <w:r w:rsidRPr="00DA5B0F">
        <w:rPr>
          <w:rFonts w:cs="Times New Roman"/>
          <w:sz w:val="20"/>
          <w:szCs w:val="20"/>
        </w:rPr>
        <w:t xml:space="preserve">, P.M.,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(In Press). Using Coh-Metrix To Analyze Deception With Linguistic Indices. In C</w:t>
      </w:r>
      <w:r>
        <w:rPr>
          <w:rFonts w:cs="Times New Roman"/>
          <w:sz w:val="20"/>
          <w:szCs w:val="20"/>
        </w:rPr>
        <w:t>.</w:t>
      </w:r>
      <w:r w:rsidRPr="00DA5B0F">
        <w:rPr>
          <w:rFonts w:cs="Times New Roman"/>
          <w:sz w:val="20"/>
          <w:szCs w:val="20"/>
        </w:rPr>
        <w:t xml:space="preserve">H. Lane </w:t>
      </w:r>
      <w:r>
        <w:rPr>
          <w:rFonts w:cs="Times New Roman"/>
          <w:sz w:val="20"/>
          <w:szCs w:val="20"/>
        </w:rPr>
        <w:t xml:space="preserve">and </w:t>
      </w:r>
      <w:r w:rsidRPr="00DA5B0F">
        <w:rPr>
          <w:rFonts w:cs="Times New Roman"/>
          <w:sz w:val="20"/>
          <w:szCs w:val="20"/>
        </w:rPr>
        <w:t>H</w:t>
      </w:r>
      <w:r>
        <w:rPr>
          <w:rFonts w:cs="Times New Roman"/>
          <w:sz w:val="20"/>
          <w:szCs w:val="20"/>
        </w:rPr>
        <w:t>.</w:t>
      </w:r>
      <w:r w:rsidRPr="00DA5B0F">
        <w:rPr>
          <w:rFonts w:cs="Times New Roman"/>
          <w:sz w:val="20"/>
          <w:szCs w:val="20"/>
        </w:rPr>
        <w:t xml:space="preserve">W. Guesgen (Eds.), </w:t>
      </w:r>
      <w:r w:rsidRPr="00DA5B0F">
        <w:rPr>
          <w:rFonts w:cs="Times New Roman"/>
          <w:i/>
          <w:iCs/>
          <w:sz w:val="20"/>
          <w:szCs w:val="20"/>
        </w:rPr>
        <w:t>Proceedings Of The 22nd International Florida Artificial Intelligence Research Society Conference</w:t>
      </w:r>
      <w:r w:rsidRPr="00DA5B0F">
        <w:rPr>
          <w:rFonts w:cs="Times New Roman"/>
          <w:sz w:val="20"/>
          <w:szCs w:val="20"/>
        </w:rPr>
        <w:t>. Menlo Park, CA: The AAAI Press.</w:t>
      </w:r>
    </w:p>
    <w:p w:rsidR="008E63D4" w:rsidRDefault="008E63D4" w:rsidP="008E63D4">
      <w:pPr>
        <w:pStyle w:val="NoSpacing"/>
        <w:ind w:left="720"/>
        <w:rPr>
          <w:rFonts w:cs="Times New Roman"/>
          <w:iCs/>
          <w:sz w:val="20"/>
          <w:szCs w:val="20"/>
        </w:rPr>
      </w:pPr>
    </w:p>
    <w:p w:rsidR="008E63D4" w:rsidRPr="00DA5B0F" w:rsidRDefault="008E63D4" w:rsidP="008E63D4">
      <w:pPr>
        <w:pStyle w:val="NoSpacing"/>
        <w:ind w:left="720"/>
        <w:rPr>
          <w:rFonts w:cs="Times New Roman"/>
          <w:iCs/>
          <w:sz w:val="20"/>
          <w:szCs w:val="20"/>
        </w:rPr>
      </w:pPr>
      <w:r>
        <w:rPr>
          <w:rFonts w:cs="Times New Roman"/>
          <w:iCs/>
          <w:sz w:val="20"/>
          <w:szCs w:val="20"/>
        </w:rPr>
        <w:t>Duran, N.D., Hall, C., McCarthy, P.M., and</w:t>
      </w:r>
      <w:r w:rsidRPr="00DA5B0F">
        <w:rPr>
          <w:rFonts w:cs="Times New Roman"/>
          <w:iCs/>
          <w:sz w:val="20"/>
          <w:szCs w:val="20"/>
        </w:rPr>
        <w:t xml:space="preserve"> McNamara, </w:t>
      </w:r>
      <w:r>
        <w:rPr>
          <w:rFonts w:cs="Times New Roman"/>
          <w:iCs/>
          <w:sz w:val="20"/>
          <w:szCs w:val="20"/>
        </w:rPr>
        <w:t>D.S.</w:t>
      </w:r>
      <w:r w:rsidRPr="00DA5B0F">
        <w:rPr>
          <w:rFonts w:cs="Times New Roman"/>
          <w:iCs/>
          <w:sz w:val="20"/>
          <w:szCs w:val="20"/>
        </w:rPr>
        <w:t xml:space="preserve"> (2010). The Linguistic Correlates Of Conversational Deception: Comparing Natural Language Processing Technologies. </w:t>
      </w:r>
      <w:r w:rsidRPr="00DA5B0F">
        <w:rPr>
          <w:rFonts w:cs="Times New Roman"/>
          <w:i/>
          <w:iCs/>
          <w:sz w:val="20"/>
          <w:szCs w:val="20"/>
        </w:rPr>
        <w:t>A</w:t>
      </w:r>
      <w:r w:rsidR="00E91E27">
        <w:rPr>
          <w:rFonts w:cs="Times New Roman"/>
          <w:i/>
          <w:iCs/>
          <w:sz w:val="20"/>
          <w:szCs w:val="20"/>
        </w:rPr>
        <w:t>pp</w:t>
      </w:r>
      <w:r w:rsidRPr="00DA5B0F">
        <w:rPr>
          <w:rFonts w:cs="Times New Roman"/>
          <w:i/>
          <w:iCs/>
          <w:sz w:val="20"/>
          <w:szCs w:val="20"/>
        </w:rPr>
        <w:t>lied Psycholinguistics</w:t>
      </w:r>
      <w:r w:rsidRPr="00DA5B0F">
        <w:rPr>
          <w:rFonts w:cs="Times New Roman"/>
          <w:iCs/>
          <w:sz w:val="20"/>
          <w:szCs w:val="20"/>
        </w:rPr>
        <w:t xml:space="preserve">, </w:t>
      </w:r>
      <w:r w:rsidRPr="00DA5B0F">
        <w:rPr>
          <w:rFonts w:cs="Times New Roman"/>
          <w:i/>
          <w:iCs/>
          <w:sz w:val="20"/>
          <w:szCs w:val="20"/>
        </w:rPr>
        <w:t>31</w:t>
      </w:r>
      <w:r>
        <w:rPr>
          <w:rFonts w:cs="Times New Roman"/>
          <w:iCs/>
          <w:sz w:val="20"/>
          <w:szCs w:val="20"/>
        </w:rPr>
        <w:t>(3):</w:t>
      </w:r>
      <w:r w:rsidRPr="00DA5B0F">
        <w:rPr>
          <w:rFonts w:cs="Times New Roman"/>
          <w:iCs/>
          <w:sz w:val="20"/>
          <w:szCs w:val="20"/>
        </w:rPr>
        <w:t xml:space="preserve"> 439-462</w:t>
      </w:r>
      <w:r>
        <w:rPr>
          <w:rFonts w:cs="Times New Roman"/>
          <w:iCs/>
          <w:sz w:val="20"/>
          <w:szCs w:val="20"/>
        </w:rPr>
        <w:t>.</w:t>
      </w:r>
    </w:p>
    <w:p w:rsidR="008E63D4" w:rsidRDefault="008E63D4" w:rsidP="008E63D4">
      <w:pPr>
        <w:pStyle w:val="NoSpacing"/>
        <w:ind w:left="720"/>
        <w:rPr>
          <w:rFonts w:cs="Times New Roman"/>
          <w:sz w:val="20"/>
          <w:szCs w:val="20"/>
        </w:rPr>
      </w:pPr>
    </w:p>
    <w:p w:rsidR="008E63D4" w:rsidRPr="00DA5B0F" w:rsidRDefault="008E63D4" w:rsidP="008E63D4">
      <w:pPr>
        <w:pStyle w:val="NoSpacing"/>
        <w:ind w:left="720"/>
        <w:rPr>
          <w:rFonts w:cs="Times New Roman"/>
          <w:i/>
          <w:iCs/>
          <w:sz w:val="20"/>
          <w:szCs w:val="20"/>
        </w:rPr>
      </w:pPr>
      <w:r w:rsidRPr="00DA5B0F">
        <w:rPr>
          <w:rFonts w:cs="Times New Roman"/>
          <w:sz w:val="20"/>
          <w:szCs w:val="20"/>
        </w:rPr>
        <w:t xml:space="preserve">Duran, N.D., Hall, C., </w:t>
      </w:r>
      <w:r w:rsidR="0014081A">
        <w:rPr>
          <w:rFonts w:cs="Times New Roman"/>
          <w:sz w:val="20"/>
          <w:szCs w:val="20"/>
        </w:rPr>
        <w:t>McCarthy</w:t>
      </w:r>
      <w:r w:rsidRPr="00DA5B0F">
        <w:rPr>
          <w:rFonts w:cs="Times New Roman"/>
          <w:sz w:val="20"/>
          <w:szCs w:val="20"/>
        </w:rPr>
        <w:t xml:space="preserve">, P.M.,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(In Press). Pragmatic Deception </w:t>
      </w:r>
      <w:r>
        <w:rPr>
          <w:rFonts w:cs="Times New Roman"/>
          <w:sz w:val="20"/>
          <w:szCs w:val="20"/>
        </w:rPr>
        <w:t xml:space="preserve">and </w:t>
      </w:r>
      <w:r w:rsidRPr="00DA5B0F">
        <w:rPr>
          <w:rFonts w:cs="Times New Roman"/>
          <w:sz w:val="20"/>
          <w:szCs w:val="20"/>
        </w:rPr>
        <w:t xml:space="preserve">The Role Of Lying. </w:t>
      </w:r>
      <w:r w:rsidRPr="00DA5B0F">
        <w:rPr>
          <w:rFonts w:cs="Times New Roman"/>
          <w:i/>
          <w:iCs/>
          <w:sz w:val="20"/>
          <w:szCs w:val="20"/>
        </w:rPr>
        <w:t>A</w:t>
      </w:r>
      <w:r w:rsidR="00E91E27">
        <w:rPr>
          <w:rFonts w:cs="Times New Roman"/>
          <w:i/>
          <w:iCs/>
          <w:sz w:val="20"/>
          <w:szCs w:val="20"/>
        </w:rPr>
        <w:t>pp</w:t>
      </w:r>
      <w:r w:rsidRPr="00DA5B0F">
        <w:rPr>
          <w:rFonts w:cs="Times New Roman"/>
          <w:i/>
          <w:iCs/>
          <w:sz w:val="20"/>
          <w:szCs w:val="20"/>
        </w:rPr>
        <w:t>lied Psycholinguistics.</w:t>
      </w:r>
    </w:p>
    <w:p w:rsidR="008E63D4"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Feng, S., Cai, Z., Crossley, S.A.,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(2011). Simulating Human Ratings On Word Concreteness. In R</w:t>
      </w:r>
      <w:r>
        <w:rPr>
          <w:rFonts w:cs="Times New Roman"/>
          <w:sz w:val="20"/>
          <w:szCs w:val="20"/>
        </w:rPr>
        <w:t>.</w:t>
      </w:r>
      <w:r w:rsidRPr="00DA5B0F">
        <w:rPr>
          <w:rFonts w:cs="Times New Roman"/>
          <w:sz w:val="20"/>
          <w:szCs w:val="20"/>
        </w:rPr>
        <w:t xml:space="preserve">C. Murray </w:t>
      </w:r>
      <w:r>
        <w:rPr>
          <w:rFonts w:cs="Times New Roman"/>
          <w:sz w:val="20"/>
          <w:szCs w:val="20"/>
        </w:rPr>
        <w:t xml:space="preserve">and </w:t>
      </w:r>
      <w:r w:rsidRPr="00DA5B0F">
        <w:rPr>
          <w:rFonts w:cs="Times New Roman"/>
          <w:sz w:val="20"/>
          <w:szCs w:val="20"/>
        </w:rPr>
        <w:t>P</w:t>
      </w:r>
      <w:r>
        <w:rPr>
          <w:rFonts w:cs="Times New Roman"/>
          <w:sz w:val="20"/>
          <w:szCs w:val="20"/>
        </w:rPr>
        <w:t>.</w:t>
      </w:r>
      <w:r w:rsidRPr="00DA5B0F">
        <w:rPr>
          <w:rFonts w:cs="Times New Roman"/>
          <w:sz w:val="20"/>
          <w:szCs w:val="20"/>
        </w:rPr>
        <w:t xml:space="preserve">M. </w:t>
      </w:r>
      <w:r w:rsidR="0014081A">
        <w:rPr>
          <w:rFonts w:cs="Times New Roman"/>
          <w:sz w:val="20"/>
          <w:szCs w:val="20"/>
        </w:rPr>
        <w:t>McCarthy</w:t>
      </w:r>
      <w:r w:rsidRPr="00DA5B0F">
        <w:rPr>
          <w:rFonts w:cs="Times New Roman"/>
          <w:sz w:val="20"/>
          <w:szCs w:val="20"/>
        </w:rPr>
        <w:t xml:space="preserve"> (Eds.), </w:t>
      </w:r>
      <w:r w:rsidRPr="00DA5B0F">
        <w:rPr>
          <w:rFonts w:cs="Times New Roman"/>
          <w:i/>
          <w:iCs/>
          <w:sz w:val="20"/>
          <w:szCs w:val="20"/>
        </w:rPr>
        <w:t xml:space="preserve">Proceedings Of The 24th International Florida Artificial Intelligence Research Society (FLAIRS) Conference </w:t>
      </w:r>
      <w:r w:rsidRPr="00DA5B0F">
        <w:rPr>
          <w:rFonts w:cs="Times New Roman"/>
          <w:sz w:val="20"/>
          <w:szCs w:val="20"/>
        </w:rPr>
        <w:t>(</w:t>
      </w:r>
      <w:r w:rsidR="00E91E27">
        <w:rPr>
          <w:rFonts w:cs="Times New Roman"/>
          <w:sz w:val="20"/>
          <w:szCs w:val="20"/>
        </w:rPr>
        <w:t>pp</w:t>
      </w:r>
      <w:r w:rsidRPr="00DA5B0F">
        <w:rPr>
          <w:rFonts w:cs="Times New Roman"/>
          <w:sz w:val="20"/>
          <w:szCs w:val="20"/>
        </w:rPr>
        <w:t>. 245-250). Menlo Park, CA: AAAI Press.</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(2011). Improving Learning. </w:t>
      </w:r>
      <w:r w:rsidRPr="00DA5B0F">
        <w:rPr>
          <w:rFonts w:cs="Times New Roman"/>
          <w:i/>
          <w:iCs/>
          <w:sz w:val="20"/>
          <w:szCs w:val="20"/>
        </w:rPr>
        <w:t>Monitor On Psychology, July/August</w:t>
      </w:r>
      <w:r w:rsidRPr="00DA5B0F">
        <w:rPr>
          <w:rFonts w:cs="Times New Roman"/>
          <w:sz w:val="20"/>
          <w:szCs w:val="20"/>
        </w:rPr>
        <w:t>, 2-8.</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(2011). Learning, Thinking, </w:t>
      </w:r>
      <w:r>
        <w:rPr>
          <w:rFonts w:cs="Times New Roman"/>
          <w:sz w:val="20"/>
          <w:szCs w:val="20"/>
        </w:rPr>
        <w:t xml:space="preserve">and </w:t>
      </w:r>
      <w:r w:rsidRPr="00DA5B0F">
        <w:rPr>
          <w:rFonts w:cs="Times New Roman"/>
          <w:sz w:val="20"/>
          <w:szCs w:val="20"/>
        </w:rPr>
        <w:t xml:space="preserve">Emoting With Discourse Technologies. </w:t>
      </w:r>
      <w:r w:rsidRPr="00DA5B0F">
        <w:rPr>
          <w:rFonts w:cs="Times New Roman"/>
          <w:i/>
          <w:iCs/>
          <w:sz w:val="20"/>
          <w:szCs w:val="20"/>
        </w:rPr>
        <w:t>American Psychologist</w:t>
      </w:r>
      <w:r w:rsidRPr="00DA5B0F">
        <w:rPr>
          <w:rFonts w:cs="Times New Roman"/>
          <w:sz w:val="20"/>
          <w:szCs w:val="20"/>
        </w:rPr>
        <w:t xml:space="preserve">, </w:t>
      </w:r>
      <w:r w:rsidRPr="00DA5B0F">
        <w:rPr>
          <w:rFonts w:cs="Times New Roman"/>
          <w:i/>
          <w:iCs/>
          <w:sz w:val="20"/>
          <w:szCs w:val="20"/>
        </w:rPr>
        <w:t>66</w:t>
      </w:r>
      <w:r w:rsidRPr="00DA5B0F">
        <w:rPr>
          <w:rFonts w:cs="Times New Roman"/>
          <w:sz w:val="20"/>
          <w:szCs w:val="20"/>
        </w:rPr>
        <w:t>(8): 746-757</w:t>
      </w:r>
      <w:r>
        <w:rPr>
          <w:rFonts w:cs="Times New Roman"/>
          <w:sz w:val="20"/>
          <w:szCs w:val="20"/>
        </w:rPr>
        <w:t>.</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w:t>
      </w:r>
      <w:r>
        <w:rPr>
          <w:rFonts w:cs="Times New Roman"/>
          <w:sz w:val="20"/>
          <w:szCs w:val="20"/>
        </w:rPr>
        <w:t xml:space="preserve">and </w:t>
      </w:r>
      <w:r w:rsidRPr="00DA5B0F">
        <w:rPr>
          <w:rFonts w:cs="Times New Roman"/>
          <w:sz w:val="20"/>
          <w:szCs w:val="20"/>
        </w:rPr>
        <w:t xml:space="preserve">D’Mello, S.K. (In Press). Theoretical Perspectives On Affect </w:t>
      </w:r>
      <w:r>
        <w:rPr>
          <w:rFonts w:cs="Times New Roman"/>
          <w:sz w:val="20"/>
          <w:szCs w:val="20"/>
        </w:rPr>
        <w:t xml:space="preserve">and </w:t>
      </w:r>
      <w:r w:rsidRPr="00DA5B0F">
        <w:rPr>
          <w:rFonts w:cs="Times New Roman"/>
          <w:sz w:val="20"/>
          <w:szCs w:val="20"/>
        </w:rPr>
        <w:t xml:space="preserve">Deep Learning. In R. Calvo </w:t>
      </w:r>
      <w:r>
        <w:rPr>
          <w:rFonts w:cs="Times New Roman"/>
          <w:sz w:val="20"/>
          <w:szCs w:val="20"/>
        </w:rPr>
        <w:t xml:space="preserve">and </w:t>
      </w:r>
      <w:r w:rsidRPr="00DA5B0F">
        <w:rPr>
          <w:rFonts w:cs="Times New Roman"/>
          <w:sz w:val="20"/>
          <w:szCs w:val="20"/>
        </w:rPr>
        <w:t xml:space="preserve">S. D’Mello (Eds.). </w:t>
      </w:r>
      <w:r w:rsidRPr="00DA5B0F">
        <w:rPr>
          <w:rFonts w:cs="Times New Roman"/>
          <w:i/>
          <w:iCs/>
          <w:sz w:val="20"/>
          <w:szCs w:val="20"/>
        </w:rPr>
        <w:t xml:space="preserve">New Perspectives On Affect </w:t>
      </w:r>
      <w:r>
        <w:rPr>
          <w:rFonts w:cs="Times New Roman"/>
          <w:i/>
          <w:iCs/>
          <w:sz w:val="20"/>
          <w:szCs w:val="20"/>
        </w:rPr>
        <w:t xml:space="preserve">and </w:t>
      </w:r>
      <w:r w:rsidRPr="00DA5B0F">
        <w:rPr>
          <w:rFonts w:cs="Times New Roman"/>
          <w:i/>
          <w:iCs/>
          <w:sz w:val="20"/>
          <w:szCs w:val="20"/>
        </w:rPr>
        <w:t>Learning Technologies</w:t>
      </w:r>
      <w:r w:rsidRPr="00DA5B0F">
        <w:rPr>
          <w:rFonts w:cs="Times New Roman"/>
          <w:sz w:val="20"/>
          <w:szCs w:val="20"/>
        </w:rPr>
        <w:t>. New York: Springer.</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w:t>
      </w:r>
      <w:r>
        <w:rPr>
          <w:rFonts w:cs="Times New Roman"/>
          <w:sz w:val="20"/>
          <w:szCs w:val="20"/>
        </w:rPr>
        <w:t>and</w:t>
      </w:r>
      <w:r w:rsidRPr="00DA5B0F">
        <w:rPr>
          <w:rFonts w:cs="Times New Roman"/>
          <w:sz w:val="20"/>
          <w:szCs w:val="20"/>
        </w:rPr>
        <w:t xml:space="preserve"> Forsyth, C.M. (2013). Discourse Comprehension. In D. Reisberg (Ed.), </w:t>
      </w:r>
      <w:r w:rsidRPr="00DA5B0F">
        <w:rPr>
          <w:rFonts w:cs="Times New Roman"/>
          <w:i/>
          <w:iCs/>
          <w:sz w:val="20"/>
          <w:szCs w:val="20"/>
        </w:rPr>
        <w:t>The Oxford Handbook Of Cognitive Psychology</w:t>
      </w:r>
      <w:r w:rsidRPr="00DA5B0F">
        <w:rPr>
          <w:rFonts w:cs="Times New Roman"/>
          <w:sz w:val="20"/>
          <w:szCs w:val="20"/>
        </w:rPr>
        <w:t xml:space="preserve"> (</w:t>
      </w:r>
      <w:r w:rsidR="00E91E27">
        <w:rPr>
          <w:rFonts w:cs="Times New Roman"/>
          <w:sz w:val="20"/>
          <w:szCs w:val="20"/>
        </w:rPr>
        <w:t>pp</w:t>
      </w:r>
      <w:r w:rsidRPr="00DA5B0F">
        <w:rPr>
          <w:rFonts w:cs="Times New Roman"/>
          <w:sz w:val="20"/>
          <w:szCs w:val="20"/>
        </w:rPr>
        <w:t>. 475-491). New York,</w:t>
      </w:r>
      <w:r>
        <w:rPr>
          <w:rFonts w:cs="Times New Roman"/>
          <w:sz w:val="20"/>
          <w:szCs w:val="20"/>
        </w:rPr>
        <w:t xml:space="preserve"> NY US: Oxford University Press.</w:t>
      </w:r>
    </w:p>
    <w:p w:rsidR="0014081A" w:rsidRDefault="0014081A"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w:t>
      </w:r>
      <w:r>
        <w:rPr>
          <w:rFonts w:cs="Times New Roman"/>
          <w:sz w:val="20"/>
          <w:szCs w:val="20"/>
        </w:rPr>
        <w:t xml:space="preserve">and </w:t>
      </w:r>
      <w:r w:rsidRPr="00DA5B0F">
        <w:rPr>
          <w:rFonts w:cs="Times New Roman"/>
          <w:sz w:val="20"/>
          <w:szCs w:val="20"/>
        </w:rPr>
        <w:t xml:space="preserve">Hu, X. (In Press). Commentary On Causal Prescriptive Statements. </w:t>
      </w:r>
      <w:r w:rsidRPr="00DA5B0F">
        <w:rPr>
          <w:rFonts w:cs="Times New Roman"/>
          <w:i/>
          <w:iCs/>
          <w:sz w:val="20"/>
          <w:szCs w:val="20"/>
        </w:rPr>
        <w:t>Educational Psychology Review</w:t>
      </w:r>
      <w:r w:rsidRPr="00DA5B0F">
        <w:rPr>
          <w:rFonts w:cs="Times New Roman"/>
          <w:sz w:val="20"/>
          <w:szCs w:val="20"/>
        </w:rPr>
        <w:t>.</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w:t>
      </w:r>
      <w:r>
        <w:rPr>
          <w:rFonts w:cs="Times New Roman"/>
          <w:sz w:val="20"/>
          <w:szCs w:val="20"/>
        </w:rPr>
        <w:t xml:space="preserve">and </w:t>
      </w:r>
      <w:r w:rsidRPr="00DA5B0F">
        <w:rPr>
          <w:rFonts w:cs="Times New Roman"/>
          <w:sz w:val="20"/>
          <w:szCs w:val="20"/>
        </w:rPr>
        <w:t xml:space="preserve">Lehman, B. (In Press). Questions Drive Comprehension Of Text </w:t>
      </w:r>
      <w:r>
        <w:rPr>
          <w:rFonts w:cs="Times New Roman"/>
          <w:sz w:val="20"/>
          <w:szCs w:val="20"/>
        </w:rPr>
        <w:t xml:space="preserve">and </w:t>
      </w:r>
      <w:r w:rsidRPr="00DA5B0F">
        <w:rPr>
          <w:rFonts w:cs="Times New Roman"/>
          <w:sz w:val="20"/>
          <w:szCs w:val="20"/>
        </w:rPr>
        <w:t xml:space="preserve">Multimedia. In M.T. Mccrudden, J. Magliano, </w:t>
      </w:r>
      <w:r>
        <w:rPr>
          <w:rFonts w:cs="Times New Roman"/>
          <w:sz w:val="20"/>
          <w:szCs w:val="20"/>
        </w:rPr>
        <w:t xml:space="preserve">and </w:t>
      </w:r>
      <w:r w:rsidRPr="00DA5B0F">
        <w:rPr>
          <w:rFonts w:cs="Times New Roman"/>
          <w:sz w:val="20"/>
          <w:szCs w:val="20"/>
        </w:rPr>
        <w:t xml:space="preserve">G. Schraw (Eds.), </w:t>
      </w:r>
      <w:r w:rsidRPr="00DA5B0F">
        <w:rPr>
          <w:rFonts w:cs="Times New Roman"/>
          <w:i/>
          <w:iCs/>
          <w:sz w:val="20"/>
          <w:szCs w:val="20"/>
        </w:rPr>
        <w:t xml:space="preserve">Text Relevance </w:t>
      </w:r>
      <w:r>
        <w:rPr>
          <w:rFonts w:cs="Times New Roman"/>
          <w:i/>
          <w:iCs/>
          <w:sz w:val="20"/>
          <w:szCs w:val="20"/>
        </w:rPr>
        <w:t xml:space="preserve">and </w:t>
      </w:r>
      <w:r w:rsidRPr="00DA5B0F">
        <w:rPr>
          <w:rFonts w:cs="Times New Roman"/>
          <w:i/>
          <w:iCs/>
          <w:sz w:val="20"/>
          <w:szCs w:val="20"/>
        </w:rPr>
        <w:t xml:space="preserve">Learning From Text. </w:t>
      </w:r>
      <w:r w:rsidRPr="00DA5B0F">
        <w:rPr>
          <w:rFonts w:cs="Times New Roman"/>
          <w:sz w:val="20"/>
          <w:szCs w:val="20"/>
        </w:rPr>
        <w:t>Greenwich, CT: Information Age Publishing.</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(2010). Self-Regulated Learning In Learning Environments With Pedagogical Agents That Interact In Natural Language. </w:t>
      </w:r>
      <w:r w:rsidRPr="00DA5B0F">
        <w:rPr>
          <w:rFonts w:cs="Times New Roman"/>
          <w:i/>
          <w:iCs/>
          <w:sz w:val="20"/>
          <w:szCs w:val="20"/>
        </w:rPr>
        <w:t>Educational Psychologist, 45</w:t>
      </w:r>
      <w:r w:rsidRPr="00DA5B0F">
        <w:rPr>
          <w:rFonts w:cs="Times New Roman"/>
          <w:iCs/>
          <w:sz w:val="20"/>
          <w:szCs w:val="20"/>
        </w:rPr>
        <w:t>:</w:t>
      </w:r>
      <w:r w:rsidRPr="00DA5B0F">
        <w:rPr>
          <w:rFonts w:cs="Times New Roman"/>
          <w:i/>
          <w:iCs/>
          <w:sz w:val="20"/>
          <w:szCs w:val="20"/>
        </w:rPr>
        <w:t xml:space="preserve"> </w:t>
      </w:r>
      <w:r w:rsidRPr="00DA5B0F">
        <w:rPr>
          <w:rFonts w:cs="Times New Roman"/>
          <w:sz w:val="20"/>
          <w:szCs w:val="20"/>
        </w:rPr>
        <w:t>234-244.</w:t>
      </w:r>
    </w:p>
    <w:p w:rsidR="008E63D4"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 (2011</w:t>
      </w:r>
      <w:r w:rsidRPr="00DA5B0F">
        <w:rPr>
          <w:rFonts w:cs="Times New Roman"/>
          <w:sz w:val="20"/>
          <w:szCs w:val="20"/>
        </w:rPr>
        <w:t xml:space="preserve">). Computational Analyses Of Multilevel Discourse Comprehension. </w:t>
      </w:r>
      <w:r w:rsidRPr="00DA5B0F">
        <w:rPr>
          <w:rFonts w:cs="Times New Roman"/>
          <w:i/>
          <w:iCs/>
          <w:sz w:val="20"/>
          <w:szCs w:val="20"/>
        </w:rPr>
        <w:t>Topics In Cognitive Science 3</w:t>
      </w:r>
      <w:r w:rsidRPr="00DA5B0F">
        <w:rPr>
          <w:rFonts w:cs="Times New Roman"/>
          <w:iCs/>
          <w:sz w:val="20"/>
          <w:szCs w:val="20"/>
        </w:rPr>
        <w:t>(2)</w:t>
      </w:r>
      <w:r>
        <w:rPr>
          <w:rFonts w:cs="Times New Roman"/>
          <w:iCs/>
          <w:sz w:val="20"/>
          <w:szCs w:val="20"/>
        </w:rPr>
        <w:t>:</w:t>
      </w:r>
      <w:r w:rsidRPr="00DA5B0F">
        <w:rPr>
          <w:rFonts w:cs="Times New Roman"/>
          <w:iCs/>
          <w:sz w:val="20"/>
          <w:szCs w:val="20"/>
        </w:rPr>
        <w:t xml:space="preserve"> 371-398</w:t>
      </w:r>
      <w:r w:rsidRPr="00DA5B0F">
        <w:rPr>
          <w:rFonts w:cs="Times New Roman"/>
          <w:sz w:val="20"/>
          <w:szCs w:val="20"/>
        </w:rPr>
        <w:t>.</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w:t>
      </w:r>
      <w:r>
        <w:rPr>
          <w:rFonts w:cs="Times New Roman"/>
          <w:sz w:val="20"/>
          <w:szCs w:val="20"/>
        </w:rPr>
        <w:t>and</w:t>
      </w:r>
      <w:r w:rsidRPr="00DA5B0F">
        <w:rPr>
          <w:rFonts w:cs="Times New Roman"/>
          <w:sz w:val="20"/>
          <w:szCs w:val="20"/>
        </w:rPr>
        <w:t xml:space="preserve"> McNamara, </w:t>
      </w:r>
      <w:r>
        <w:rPr>
          <w:rFonts w:cs="Times New Roman"/>
          <w:sz w:val="20"/>
          <w:szCs w:val="20"/>
        </w:rPr>
        <w:t>D.S.</w:t>
      </w:r>
      <w:r w:rsidRPr="00DA5B0F">
        <w:rPr>
          <w:rFonts w:cs="Times New Roman"/>
          <w:sz w:val="20"/>
          <w:szCs w:val="20"/>
        </w:rPr>
        <w:t xml:space="preserve"> (2012). Automated Analysis Of Essays </w:t>
      </w:r>
      <w:r w:rsidR="009268FB">
        <w:rPr>
          <w:rFonts w:cs="Times New Roman"/>
          <w:sz w:val="20"/>
          <w:szCs w:val="20"/>
        </w:rPr>
        <w:t xml:space="preserve">and </w:t>
      </w:r>
      <w:r w:rsidRPr="00DA5B0F">
        <w:rPr>
          <w:rFonts w:cs="Times New Roman"/>
          <w:sz w:val="20"/>
          <w:szCs w:val="20"/>
        </w:rPr>
        <w:t xml:space="preserve">Open-Ended Verbal Responses. In H. Cooper, </w:t>
      </w:r>
      <w:r>
        <w:rPr>
          <w:rFonts w:cs="Times New Roman"/>
          <w:sz w:val="20"/>
          <w:szCs w:val="20"/>
        </w:rPr>
        <w:t>P.M.</w:t>
      </w:r>
      <w:r w:rsidRPr="00DA5B0F">
        <w:rPr>
          <w:rFonts w:cs="Times New Roman"/>
          <w:sz w:val="20"/>
          <w:szCs w:val="20"/>
        </w:rPr>
        <w:t xml:space="preserve"> Camic, </w:t>
      </w:r>
      <w:r w:rsidR="0033468F">
        <w:rPr>
          <w:rFonts w:cs="Times New Roman"/>
          <w:sz w:val="20"/>
          <w:szCs w:val="20"/>
        </w:rPr>
        <w:t>D.L.</w:t>
      </w:r>
      <w:r w:rsidRPr="00DA5B0F">
        <w:rPr>
          <w:rFonts w:cs="Times New Roman"/>
          <w:sz w:val="20"/>
          <w:szCs w:val="20"/>
        </w:rPr>
        <w:t xml:space="preserve"> Long, A. T. Panter, D. Rindskopf, </w:t>
      </w:r>
      <w:r w:rsidR="000A34F7">
        <w:rPr>
          <w:rFonts w:cs="Times New Roman"/>
          <w:sz w:val="20"/>
          <w:szCs w:val="20"/>
        </w:rPr>
        <w:t>K.J.</w:t>
      </w:r>
      <w:r w:rsidRPr="00DA5B0F">
        <w:rPr>
          <w:rFonts w:cs="Times New Roman"/>
          <w:sz w:val="20"/>
          <w:szCs w:val="20"/>
        </w:rPr>
        <w:t xml:space="preserve"> Sher (Eds.) , </w:t>
      </w:r>
      <w:r w:rsidRPr="00DA5B0F">
        <w:rPr>
          <w:rFonts w:cs="Times New Roman"/>
          <w:i/>
          <w:iCs/>
          <w:sz w:val="20"/>
          <w:szCs w:val="20"/>
        </w:rPr>
        <w:t>APA handbook of research methods in psychology, Vol 1: Foundations, planning, measures, and psychometrics</w:t>
      </w:r>
      <w:r w:rsidRPr="00DA5B0F">
        <w:rPr>
          <w:rFonts w:cs="Times New Roman"/>
          <w:sz w:val="20"/>
          <w:szCs w:val="20"/>
        </w:rPr>
        <w:t xml:space="preserve"> (</w:t>
      </w:r>
      <w:r w:rsidR="00E91E27">
        <w:rPr>
          <w:rFonts w:cs="Times New Roman"/>
          <w:sz w:val="20"/>
          <w:szCs w:val="20"/>
        </w:rPr>
        <w:t>pp</w:t>
      </w:r>
      <w:r w:rsidRPr="00DA5B0F">
        <w:rPr>
          <w:rFonts w:cs="Times New Roman"/>
          <w:sz w:val="20"/>
          <w:szCs w:val="20"/>
        </w:rPr>
        <w:t>. 307-325). Washington, DC US: American Psychological Association.</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(In Press). Technologies That Su</w:t>
      </w:r>
      <w:r w:rsidR="00E91E27">
        <w:rPr>
          <w:rFonts w:cs="Times New Roman"/>
          <w:sz w:val="20"/>
          <w:szCs w:val="20"/>
        </w:rPr>
        <w:t>pp</w:t>
      </w:r>
      <w:r w:rsidRPr="00DA5B0F">
        <w:rPr>
          <w:rFonts w:cs="Times New Roman"/>
          <w:sz w:val="20"/>
          <w:szCs w:val="20"/>
        </w:rPr>
        <w:t xml:space="preserve">ort Reading Comprehension. In C. Dede </w:t>
      </w:r>
      <w:r>
        <w:rPr>
          <w:rFonts w:cs="Times New Roman"/>
          <w:sz w:val="20"/>
          <w:szCs w:val="20"/>
        </w:rPr>
        <w:t xml:space="preserve">and </w:t>
      </w:r>
      <w:r w:rsidRPr="00DA5B0F">
        <w:rPr>
          <w:rFonts w:cs="Times New Roman"/>
          <w:sz w:val="20"/>
          <w:szCs w:val="20"/>
        </w:rPr>
        <w:t xml:space="preserve">J. Richards (Eds.), </w:t>
      </w:r>
      <w:r w:rsidRPr="00DA5B0F">
        <w:rPr>
          <w:rFonts w:cs="Times New Roman"/>
          <w:i/>
          <w:iCs/>
          <w:sz w:val="20"/>
          <w:szCs w:val="20"/>
        </w:rPr>
        <w:t>Digital Teaching Platforms</w:t>
      </w:r>
      <w:r w:rsidRPr="00DA5B0F">
        <w:rPr>
          <w:rFonts w:cs="Times New Roman"/>
          <w:sz w:val="20"/>
          <w:szCs w:val="20"/>
        </w:rPr>
        <w:t>. Teachers College Press.</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Graesser, A.C.</w:t>
      </w:r>
      <w:r>
        <w:rPr>
          <w:rFonts w:cs="Times New Roman"/>
          <w:sz w:val="20"/>
          <w:szCs w:val="20"/>
        </w:rPr>
        <w:t>,</w:t>
      </w:r>
      <w:r w:rsidRPr="00DA5B0F">
        <w:rPr>
          <w:rFonts w:cs="Times New Roman"/>
          <w:sz w:val="20"/>
          <w:szCs w:val="20"/>
        </w:rPr>
        <w:t xml:space="preserve">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(In Press). Use Of Computers To Analyze </w:t>
      </w:r>
      <w:r>
        <w:rPr>
          <w:rFonts w:cs="Times New Roman"/>
          <w:sz w:val="20"/>
          <w:szCs w:val="20"/>
        </w:rPr>
        <w:t xml:space="preserve">and </w:t>
      </w:r>
      <w:r w:rsidRPr="00DA5B0F">
        <w:rPr>
          <w:rFonts w:cs="Times New Roman"/>
          <w:sz w:val="20"/>
          <w:szCs w:val="20"/>
        </w:rPr>
        <w:t xml:space="preserve">Score Essays </w:t>
      </w:r>
      <w:r>
        <w:rPr>
          <w:rFonts w:cs="Times New Roman"/>
          <w:sz w:val="20"/>
          <w:szCs w:val="20"/>
        </w:rPr>
        <w:t xml:space="preserve">and </w:t>
      </w:r>
      <w:r w:rsidRPr="00DA5B0F">
        <w:rPr>
          <w:rFonts w:cs="Times New Roman"/>
          <w:sz w:val="20"/>
          <w:szCs w:val="20"/>
        </w:rPr>
        <w:t xml:space="preserve">Open-Ended Verbal Responses. In H. Cooper, P. Camic, R. Gonzalez, D. Long, </w:t>
      </w:r>
      <w:r>
        <w:rPr>
          <w:rFonts w:cs="Times New Roman"/>
          <w:sz w:val="20"/>
          <w:szCs w:val="20"/>
        </w:rPr>
        <w:t xml:space="preserve">and </w:t>
      </w:r>
      <w:r w:rsidRPr="00DA5B0F">
        <w:rPr>
          <w:rFonts w:cs="Times New Roman"/>
          <w:sz w:val="20"/>
          <w:szCs w:val="20"/>
        </w:rPr>
        <w:t xml:space="preserve">A. Panter (Eds.), </w:t>
      </w:r>
      <w:r w:rsidRPr="00DA5B0F">
        <w:rPr>
          <w:rFonts w:cs="Times New Roman"/>
          <w:i/>
          <w:iCs/>
          <w:sz w:val="20"/>
          <w:szCs w:val="20"/>
        </w:rPr>
        <w:t xml:space="preserve">APA Handbook Of Research Methods In Psychology. </w:t>
      </w:r>
      <w:r w:rsidRPr="00DA5B0F">
        <w:rPr>
          <w:rFonts w:cs="Times New Roman"/>
          <w:sz w:val="20"/>
          <w:szCs w:val="20"/>
        </w:rPr>
        <w:t>Washington, DC: American Psychological Association.</w:t>
      </w:r>
    </w:p>
    <w:p w:rsidR="008E63D4"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w:t>
      </w:r>
      <w:r>
        <w:rPr>
          <w:rFonts w:cs="Times New Roman"/>
          <w:sz w:val="20"/>
          <w:szCs w:val="20"/>
        </w:rPr>
        <w:t xml:space="preserve">and </w:t>
      </w:r>
      <w:r w:rsidRPr="00DA5B0F">
        <w:rPr>
          <w:rFonts w:cs="Times New Roman"/>
          <w:sz w:val="20"/>
          <w:szCs w:val="20"/>
        </w:rPr>
        <w:t xml:space="preserve">Millis, K.K. (2011). Discourse </w:t>
      </w:r>
      <w:r>
        <w:rPr>
          <w:rFonts w:cs="Times New Roman"/>
          <w:sz w:val="20"/>
          <w:szCs w:val="20"/>
        </w:rPr>
        <w:t xml:space="preserve">and </w:t>
      </w:r>
      <w:r w:rsidRPr="00DA5B0F">
        <w:rPr>
          <w:rFonts w:cs="Times New Roman"/>
          <w:sz w:val="20"/>
          <w:szCs w:val="20"/>
        </w:rPr>
        <w:t xml:space="preserve">Cognition. In T. Van Dijk (Ed.), </w:t>
      </w:r>
      <w:r w:rsidRPr="00DA5B0F">
        <w:rPr>
          <w:rFonts w:cs="Times New Roman"/>
          <w:i/>
          <w:iCs/>
          <w:sz w:val="20"/>
          <w:szCs w:val="20"/>
        </w:rPr>
        <w:t>Discourse Studies</w:t>
      </w:r>
      <w:r w:rsidRPr="00DA5B0F">
        <w:rPr>
          <w:rFonts w:cs="Times New Roman"/>
          <w:sz w:val="20"/>
          <w:szCs w:val="20"/>
        </w:rPr>
        <w:t>. (</w:t>
      </w:r>
      <w:r w:rsidR="00E91E27">
        <w:rPr>
          <w:rFonts w:cs="Times New Roman"/>
          <w:sz w:val="20"/>
          <w:szCs w:val="20"/>
        </w:rPr>
        <w:t>pp</w:t>
      </w:r>
      <w:r w:rsidRPr="00DA5B0F">
        <w:rPr>
          <w:rFonts w:cs="Times New Roman"/>
          <w:sz w:val="20"/>
          <w:szCs w:val="20"/>
        </w:rPr>
        <w:t>. 126-142). Los Angeles: Sage.</w:t>
      </w:r>
    </w:p>
    <w:p w:rsidR="008E63D4" w:rsidRPr="00DA5B0F" w:rsidRDefault="008E63D4" w:rsidP="008E63D4">
      <w:pPr>
        <w:pStyle w:val="NoSpacing"/>
        <w:ind w:left="720"/>
        <w:rPr>
          <w:rFonts w:cs="Times New Roman"/>
          <w:sz w:val="20"/>
          <w:szCs w:val="20"/>
        </w:rPr>
      </w:pPr>
    </w:p>
    <w:p w:rsidR="008E63D4" w:rsidRPr="00DA5B0F" w:rsidRDefault="008E63D4" w:rsidP="008E63D4">
      <w:pPr>
        <w:pStyle w:val="NoSpacing"/>
        <w:ind w:left="720"/>
        <w:rPr>
          <w:rFonts w:cs="Times New Roman"/>
          <w:sz w:val="20"/>
          <w:szCs w:val="20"/>
        </w:rPr>
      </w:pPr>
      <w:r w:rsidRPr="00DA5B0F">
        <w:rPr>
          <w:rFonts w:cs="Times New Roman"/>
          <w:sz w:val="20"/>
          <w:szCs w:val="20"/>
        </w:rPr>
        <w:t xml:space="preserve">Graesser, A.C., Conley, M., </w:t>
      </w:r>
      <w:r>
        <w:rPr>
          <w:rFonts w:cs="Times New Roman"/>
          <w:sz w:val="20"/>
          <w:szCs w:val="20"/>
        </w:rPr>
        <w:t xml:space="preserve">and </w:t>
      </w:r>
      <w:r w:rsidRPr="00DA5B0F">
        <w:rPr>
          <w:rFonts w:cs="Times New Roman"/>
          <w:sz w:val="20"/>
          <w:szCs w:val="20"/>
        </w:rPr>
        <w:t xml:space="preserve">Olney, A. (2011). </w:t>
      </w:r>
      <w:hyperlink r:id="rId557" w:history="1">
        <w:r w:rsidRPr="00DA5B0F">
          <w:rPr>
            <w:rFonts w:cs="Times New Roman"/>
            <w:color w:val="0000FF" w:themeColor="hyperlink"/>
            <w:sz w:val="20"/>
            <w:szCs w:val="20"/>
            <w:u w:val="single"/>
          </w:rPr>
          <w:t xml:space="preserve">Intelligent Tutoring Systems. In Harris, K. R., S. Graham, </w:t>
        </w:r>
        <w:r>
          <w:rPr>
            <w:rFonts w:cs="Times New Roman"/>
            <w:color w:val="0000FF" w:themeColor="hyperlink"/>
            <w:sz w:val="20"/>
            <w:szCs w:val="20"/>
            <w:u w:val="single"/>
          </w:rPr>
          <w:t xml:space="preserve">and </w:t>
        </w:r>
        <w:r w:rsidRPr="00DA5B0F">
          <w:rPr>
            <w:rFonts w:cs="Times New Roman"/>
            <w:color w:val="0000FF" w:themeColor="hyperlink"/>
            <w:sz w:val="20"/>
            <w:szCs w:val="20"/>
            <w:u w:val="single"/>
          </w:rPr>
          <w:t xml:space="preserve">T. Urdan (Ed.), </w:t>
        </w:r>
        <w:r w:rsidRPr="00DA5B0F">
          <w:rPr>
            <w:rFonts w:cs="Times New Roman"/>
            <w:i/>
            <w:iCs/>
            <w:color w:val="0000FF" w:themeColor="hyperlink"/>
            <w:sz w:val="20"/>
            <w:szCs w:val="20"/>
            <w:u w:val="single"/>
          </w:rPr>
          <w:t>APA Handbook Of Educational Psychology</w:t>
        </w:r>
      </w:hyperlink>
      <w:r w:rsidRPr="00DA5B0F">
        <w:rPr>
          <w:rFonts w:cs="Times New Roman"/>
          <w:i/>
          <w:iCs/>
          <w:sz w:val="20"/>
          <w:szCs w:val="20"/>
        </w:rPr>
        <w:t>.</w:t>
      </w:r>
      <w:r w:rsidRPr="00DA5B0F">
        <w:rPr>
          <w:rFonts w:cs="Times New Roman"/>
          <w:sz w:val="20"/>
          <w:szCs w:val="20"/>
        </w:rPr>
        <w:t xml:space="preserve"> Washington, DC: American Psychological Association.</w:t>
      </w:r>
    </w:p>
    <w:p w:rsidR="0014081A" w:rsidRDefault="0014081A"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Conley, M., </w:t>
      </w:r>
      <w:r>
        <w:rPr>
          <w:rFonts w:cs="Times New Roman"/>
          <w:sz w:val="20"/>
          <w:szCs w:val="20"/>
        </w:rPr>
        <w:t xml:space="preserve">and </w:t>
      </w:r>
      <w:r w:rsidRPr="00DA5B0F">
        <w:rPr>
          <w:rFonts w:cs="Times New Roman"/>
          <w:sz w:val="20"/>
          <w:szCs w:val="20"/>
        </w:rPr>
        <w:t xml:space="preserve">Olney, A. (2012). Intelligent Tutoring Systems. In K.R. Harris, S. Graham, </w:t>
      </w:r>
      <w:r>
        <w:rPr>
          <w:rFonts w:cs="Times New Roman"/>
          <w:sz w:val="20"/>
          <w:szCs w:val="20"/>
        </w:rPr>
        <w:t xml:space="preserve">and </w:t>
      </w:r>
      <w:r w:rsidRPr="00DA5B0F">
        <w:rPr>
          <w:rFonts w:cs="Times New Roman"/>
          <w:sz w:val="20"/>
          <w:szCs w:val="20"/>
        </w:rPr>
        <w:t xml:space="preserve">T. Urdan (Eds.), </w:t>
      </w:r>
      <w:r w:rsidRPr="00DA5B0F">
        <w:rPr>
          <w:rFonts w:cs="Times New Roman"/>
          <w:i/>
          <w:iCs/>
          <w:sz w:val="20"/>
          <w:szCs w:val="20"/>
        </w:rPr>
        <w:t>APA Educational Psychology Handbook: Vol. 3. A</w:t>
      </w:r>
      <w:r w:rsidR="00E91E27">
        <w:rPr>
          <w:rFonts w:cs="Times New Roman"/>
          <w:i/>
          <w:iCs/>
          <w:sz w:val="20"/>
          <w:szCs w:val="20"/>
        </w:rPr>
        <w:t>pp</w:t>
      </w:r>
      <w:r w:rsidRPr="00DA5B0F">
        <w:rPr>
          <w:rFonts w:cs="Times New Roman"/>
          <w:i/>
          <w:iCs/>
          <w:sz w:val="20"/>
          <w:szCs w:val="20"/>
        </w:rPr>
        <w:t xml:space="preserve">lications To Learning </w:t>
      </w:r>
      <w:r>
        <w:rPr>
          <w:rFonts w:cs="Times New Roman"/>
          <w:i/>
          <w:iCs/>
          <w:sz w:val="20"/>
          <w:szCs w:val="20"/>
        </w:rPr>
        <w:t xml:space="preserve">and </w:t>
      </w:r>
      <w:r w:rsidRPr="00DA5B0F">
        <w:rPr>
          <w:rFonts w:cs="Times New Roman"/>
          <w:i/>
          <w:iCs/>
          <w:sz w:val="20"/>
          <w:szCs w:val="20"/>
        </w:rPr>
        <w:t xml:space="preserve">Teaching </w:t>
      </w:r>
      <w:r w:rsidRPr="00DA5B0F">
        <w:rPr>
          <w:rFonts w:cs="Times New Roman"/>
          <w:sz w:val="20"/>
          <w:szCs w:val="20"/>
        </w:rPr>
        <w:t>(</w:t>
      </w:r>
      <w:r w:rsidR="00E91E27">
        <w:rPr>
          <w:rFonts w:cs="Times New Roman"/>
          <w:sz w:val="20"/>
          <w:szCs w:val="20"/>
        </w:rPr>
        <w:t>pp</w:t>
      </w:r>
      <w:r w:rsidRPr="00DA5B0F">
        <w:rPr>
          <w:rFonts w:cs="Times New Roman"/>
          <w:sz w:val="20"/>
          <w:szCs w:val="20"/>
        </w:rPr>
        <w:t>. 451-473). Washington, DC: American Psychological Association.</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D’Mello, S.K., Cade, W. (2011). Instruction Based On Tutoring. In R.E. Mayer </w:t>
      </w:r>
      <w:r>
        <w:rPr>
          <w:rFonts w:cs="Times New Roman"/>
          <w:sz w:val="20"/>
          <w:szCs w:val="20"/>
        </w:rPr>
        <w:t xml:space="preserve">and </w:t>
      </w:r>
      <w:r w:rsidRPr="00DA5B0F">
        <w:rPr>
          <w:rFonts w:cs="Times New Roman"/>
          <w:sz w:val="20"/>
          <w:szCs w:val="20"/>
        </w:rPr>
        <w:t xml:space="preserve">P.A. Alexander (Eds.), </w:t>
      </w:r>
      <w:r w:rsidRPr="00DA5B0F">
        <w:rPr>
          <w:rFonts w:cs="Times New Roman"/>
          <w:i/>
          <w:iCs/>
          <w:sz w:val="20"/>
          <w:szCs w:val="20"/>
        </w:rPr>
        <w:t xml:space="preserve">Handbook Of Research On Learning </w:t>
      </w:r>
      <w:r>
        <w:rPr>
          <w:rFonts w:cs="Times New Roman"/>
          <w:i/>
          <w:iCs/>
          <w:sz w:val="20"/>
          <w:szCs w:val="20"/>
        </w:rPr>
        <w:t xml:space="preserve">and </w:t>
      </w:r>
      <w:r w:rsidRPr="00DA5B0F">
        <w:rPr>
          <w:rFonts w:cs="Times New Roman"/>
          <w:i/>
          <w:iCs/>
          <w:sz w:val="20"/>
          <w:szCs w:val="20"/>
        </w:rPr>
        <w:t>Instruction</w:t>
      </w:r>
      <w:r w:rsidRPr="00DA5B0F">
        <w:rPr>
          <w:rFonts w:cs="Times New Roman"/>
          <w:sz w:val="20"/>
          <w:szCs w:val="20"/>
        </w:rPr>
        <w:t>. (</w:t>
      </w:r>
      <w:r w:rsidR="00E91E27">
        <w:rPr>
          <w:rFonts w:cs="Times New Roman"/>
          <w:sz w:val="20"/>
          <w:szCs w:val="20"/>
        </w:rPr>
        <w:t>pp</w:t>
      </w:r>
      <w:r w:rsidRPr="00DA5B0F">
        <w:rPr>
          <w:rFonts w:cs="Times New Roman"/>
          <w:sz w:val="20"/>
          <w:szCs w:val="20"/>
        </w:rPr>
        <w:t xml:space="preserve"> 408-426). New York, NY: Routledge Press.</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Dowell, N., </w:t>
      </w:r>
      <w:r>
        <w:rPr>
          <w:rFonts w:cs="Times New Roman"/>
          <w:sz w:val="20"/>
          <w:szCs w:val="20"/>
        </w:rPr>
        <w:t xml:space="preserve">and </w:t>
      </w:r>
      <w:r w:rsidRPr="00DA5B0F">
        <w:rPr>
          <w:rFonts w:cs="Times New Roman"/>
          <w:sz w:val="20"/>
          <w:szCs w:val="20"/>
        </w:rPr>
        <w:t xml:space="preserve">Moldovan, C. (In Press). A Computer’s Understanding Of Literature. </w:t>
      </w:r>
      <w:r w:rsidRPr="00DA5B0F">
        <w:rPr>
          <w:rFonts w:cs="Times New Roman"/>
          <w:i/>
          <w:iCs/>
          <w:sz w:val="20"/>
          <w:szCs w:val="20"/>
        </w:rPr>
        <w:t>Scientific Studies Of Literature</w:t>
      </w:r>
      <w:r w:rsidRPr="00DA5B0F">
        <w:rPr>
          <w:rFonts w:cs="Times New Roman"/>
          <w:sz w:val="20"/>
          <w:szCs w:val="20"/>
        </w:rPr>
        <w:t>.</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Franceschetti, D., Gholson, B., </w:t>
      </w:r>
      <w:r>
        <w:rPr>
          <w:rFonts w:cs="Times New Roman"/>
          <w:sz w:val="20"/>
          <w:szCs w:val="20"/>
        </w:rPr>
        <w:t xml:space="preserve">and </w:t>
      </w:r>
      <w:r w:rsidRPr="00DA5B0F">
        <w:rPr>
          <w:rFonts w:cs="Times New Roman"/>
          <w:sz w:val="20"/>
          <w:szCs w:val="20"/>
        </w:rPr>
        <w:t xml:space="preserve">Craig, S. (In Press). Learning Newtonian Physics With Conversational Agents </w:t>
      </w:r>
      <w:r>
        <w:rPr>
          <w:rFonts w:cs="Times New Roman"/>
          <w:sz w:val="20"/>
          <w:szCs w:val="20"/>
        </w:rPr>
        <w:t xml:space="preserve">and </w:t>
      </w:r>
      <w:r w:rsidRPr="00DA5B0F">
        <w:rPr>
          <w:rFonts w:cs="Times New Roman"/>
          <w:sz w:val="20"/>
          <w:szCs w:val="20"/>
        </w:rPr>
        <w:t xml:space="preserve">Interactive Simulation. N. Stein (Ed), </w:t>
      </w:r>
      <w:r w:rsidRPr="00DA5B0F">
        <w:rPr>
          <w:rFonts w:cs="Times New Roman"/>
          <w:i/>
          <w:iCs/>
          <w:sz w:val="20"/>
          <w:szCs w:val="20"/>
        </w:rPr>
        <w:t xml:space="preserve">Developmental </w:t>
      </w:r>
      <w:r>
        <w:rPr>
          <w:rFonts w:cs="Times New Roman"/>
          <w:i/>
          <w:iCs/>
          <w:sz w:val="20"/>
          <w:szCs w:val="20"/>
        </w:rPr>
        <w:t xml:space="preserve">and </w:t>
      </w:r>
      <w:r w:rsidRPr="00DA5B0F">
        <w:rPr>
          <w:rFonts w:cs="Times New Roman"/>
          <w:i/>
          <w:iCs/>
          <w:sz w:val="20"/>
          <w:szCs w:val="20"/>
        </w:rPr>
        <w:t xml:space="preserve">Learning Sciences Go To School: Implications For Education </w:t>
      </w:r>
      <w:r>
        <w:rPr>
          <w:rFonts w:cs="Times New Roman"/>
          <w:i/>
          <w:iCs/>
          <w:sz w:val="20"/>
          <w:szCs w:val="20"/>
        </w:rPr>
        <w:t xml:space="preserve">and </w:t>
      </w:r>
      <w:r w:rsidRPr="00DA5B0F">
        <w:rPr>
          <w:rFonts w:cs="Times New Roman"/>
          <w:i/>
          <w:iCs/>
          <w:sz w:val="20"/>
          <w:szCs w:val="20"/>
        </w:rPr>
        <w:t>Public Policy</w:t>
      </w:r>
      <w:r w:rsidRPr="00DA5B0F">
        <w:rPr>
          <w:rFonts w:cs="Times New Roman"/>
          <w:sz w:val="20"/>
          <w:szCs w:val="20"/>
        </w:rPr>
        <w:t>.</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Lin, D., </w:t>
      </w:r>
      <w:r>
        <w:rPr>
          <w:rFonts w:cs="Times New Roman"/>
          <w:sz w:val="20"/>
          <w:szCs w:val="20"/>
        </w:rPr>
        <w:t xml:space="preserve">and </w:t>
      </w:r>
      <w:r w:rsidRPr="00DA5B0F">
        <w:rPr>
          <w:rFonts w:cs="Times New Roman"/>
          <w:sz w:val="20"/>
          <w:szCs w:val="20"/>
        </w:rPr>
        <w:t>D’Mello, S. (2010). Computer Learning Environments That Su</w:t>
      </w:r>
      <w:r w:rsidR="00E91E27">
        <w:rPr>
          <w:rFonts w:cs="Times New Roman"/>
          <w:sz w:val="20"/>
          <w:szCs w:val="20"/>
        </w:rPr>
        <w:t>pp</w:t>
      </w:r>
      <w:r w:rsidRPr="00DA5B0F">
        <w:rPr>
          <w:rFonts w:cs="Times New Roman"/>
          <w:sz w:val="20"/>
          <w:szCs w:val="20"/>
        </w:rPr>
        <w:t xml:space="preserve">ort Deep Comprehension. In </w:t>
      </w:r>
      <w:r w:rsidR="004B5BB0">
        <w:rPr>
          <w:rFonts w:cs="Times New Roman"/>
          <w:sz w:val="20"/>
          <w:szCs w:val="20"/>
        </w:rPr>
        <w:t>M.T.</w:t>
      </w:r>
      <w:r w:rsidRPr="00DA5B0F">
        <w:rPr>
          <w:rFonts w:cs="Times New Roman"/>
          <w:sz w:val="20"/>
          <w:szCs w:val="20"/>
        </w:rPr>
        <w:t xml:space="preserve"> Banich </w:t>
      </w:r>
      <w:r>
        <w:rPr>
          <w:rFonts w:cs="Times New Roman"/>
          <w:sz w:val="20"/>
          <w:szCs w:val="20"/>
        </w:rPr>
        <w:t xml:space="preserve">and </w:t>
      </w:r>
      <w:r w:rsidRPr="00DA5B0F">
        <w:rPr>
          <w:rFonts w:cs="Times New Roman"/>
          <w:sz w:val="20"/>
          <w:szCs w:val="20"/>
        </w:rPr>
        <w:t xml:space="preserve">D. Caccamise (Eds.), </w:t>
      </w:r>
      <w:r w:rsidRPr="00DA5B0F">
        <w:rPr>
          <w:rFonts w:cs="Times New Roman"/>
          <w:i/>
          <w:iCs/>
          <w:sz w:val="20"/>
          <w:szCs w:val="20"/>
        </w:rPr>
        <w:t xml:space="preserve">Generalization Of Knowledge </w:t>
      </w:r>
      <w:r w:rsidRPr="00DA5B0F">
        <w:rPr>
          <w:rFonts w:cs="Times New Roman"/>
          <w:sz w:val="20"/>
          <w:szCs w:val="20"/>
        </w:rPr>
        <w:t>(</w:t>
      </w:r>
      <w:r w:rsidR="00E91E27">
        <w:rPr>
          <w:rFonts w:cs="Times New Roman"/>
          <w:sz w:val="20"/>
          <w:szCs w:val="20"/>
        </w:rPr>
        <w:t>pp</w:t>
      </w:r>
      <w:r w:rsidRPr="00DA5B0F">
        <w:rPr>
          <w:rFonts w:cs="Times New Roman"/>
          <w:sz w:val="20"/>
          <w:szCs w:val="20"/>
        </w:rPr>
        <w:t>. 201-224). Mahwah, NJ: Erlbaum.</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w:t>
      </w:r>
      <w:r>
        <w:rPr>
          <w:rFonts w:cs="Times New Roman"/>
          <w:sz w:val="20"/>
          <w:szCs w:val="20"/>
        </w:rPr>
        <w:t>A.C.</w:t>
      </w:r>
      <w:r w:rsidRPr="00DA5B0F">
        <w:rPr>
          <w:rFonts w:cs="Times New Roman"/>
          <w:sz w:val="20"/>
          <w:szCs w:val="20"/>
        </w:rPr>
        <w:t xml:space="preserve">, McNamara, </w:t>
      </w:r>
      <w:r>
        <w:rPr>
          <w:rFonts w:cs="Times New Roman"/>
          <w:sz w:val="20"/>
          <w:szCs w:val="20"/>
        </w:rPr>
        <w:t>D.S.</w:t>
      </w:r>
      <w:r w:rsidRPr="00DA5B0F">
        <w:rPr>
          <w:rFonts w:cs="Times New Roman"/>
          <w:sz w:val="20"/>
          <w:szCs w:val="20"/>
        </w:rPr>
        <w:t xml:space="preserve">, </w:t>
      </w:r>
      <w:r>
        <w:rPr>
          <w:rFonts w:cs="Times New Roman"/>
          <w:sz w:val="20"/>
          <w:szCs w:val="20"/>
        </w:rPr>
        <w:t>and</w:t>
      </w:r>
      <w:r w:rsidRPr="00DA5B0F">
        <w:rPr>
          <w:rFonts w:cs="Times New Roman"/>
          <w:sz w:val="20"/>
          <w:szCs w:val="20"/>
        </w:rPr>
        <w:t xml:space="preserve"> Kulikowich, J. M. (2011). Coh-Metrix: Providing multilevel analyses of text characteristics. </w:t>
      </w:r>
      <w:r w:rsidRPr="00DA5B0F">
        <w:rPr>
          <w:rFonts w:cs="Times New Roman"/>
          <w:i/>
          <w:iCs/>
          <w:sz w:val="20"/>
          <w:szCs w:val="20"/>
        </w:rPr>
        <w:t>Educational Researcher</w:t>
      </w:r>
      <w:r w:rsidRPr="00DA5B0F">
        <w:rPr>
          <w:rFonts w:cs="Times New Roman"/>
          <w:sz w:val="20"/>
          <w:szCs w:val="20"/>
        </w:rPr>
        <w:t xml:space="preserve">, </w:t>
      </w:r>
      <w:r w:rsidRPr="00DA5B0F">
        <w:rPr>
          <w:rFonts w:cs="Times New Roman"/>
          <w:i/>
          <w:iCs/>
          <w:sz w:val="20"/>
          <w:szCs w:val="20"/>
        </w:rPr>
        <w:t>40</w:t>
      </w:r>
      <w:r w:rsidRPr="00DA5B0F">
        <w:rPr>
          <w:rFonts w:cs="Times New Roman"/>
          <w:sz w:val="20"/>
          <w:szCs w:val="20"/>
        </w:rPr>
        <w:t xml:space="preserve">(5), 223-234. </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McNamara, D.S., and Louwerse, M.M. (2010). Methods Of Automated Text Analysis. In M.L. Kamil, D. Pearson, E.B. Moje, and P. Afflerbach (Eds.), </w:t>
      </w:r>
      <w:r w:rsidRPr="00DA5B0F">
        <w:rPr>
          <w:rFonts w:cs="Times New Roman"/>
          <w:i/>
          <w:iCs/>
          <w:sz w:val="20"/>
          <w:szCs w:val="20"/>
        </w:rPr>
        <w:t>Handbook Of Reading Research</w:t>
      </w:r>
      <w:r w:rsidRPr="00DA5B0F">
        <w:rPr>
          <w:rFonts w:cs="Times New Roman"/>
          <w:sz w:val="20"/>
          <w:szCs w:val="20"/>
        </w:rPr>
        <w:t>, Volume IV. Mahwah, NJ: Routledge/Erlbaum.</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McNamara, </w:t>
      </w:r>
      <w:r>
        <w:rPr>
          <w:rFonts w:cs="Times New Roman"/>
          <w:sz w:val="20"/>
          <w:szCs w:val="20"/>
        </w:rPr>
        <w:t>D.S.</w:t>
      </w:r>
      <w:r w:rsidRPr="00DA5B0F">
        <w:rPr>
          <w:rFonts w:cs="Times New Roman"/>
          <w:sz w:val="20"/>
          <w:szCs w:val="20"/>
        </w:rPr>
        <w:t xml:space="preserve">, </w:t>
      </w:r>
      <w:r>
        <w:rPr>
          <w:rFonts w:cs="Times New Roman"/>
          <w:sz w:val="20"/>
          <w:szCs w:val="20"/>
        </w:rPr>
        <w:t xml:space="preserve">and </w:t>
      </w:r>
      <w:r w:rsidRPr="00DA5B0F">
        <w:rPr>
          <w:rFonts w:cs="Times New Roman"/>
          <w:sz w:val="20"/>
          <w:szCs w:val="20"/>
        </w:rPr>
        <w:t xml:space="preserve">Rus, V. (2011). Computational Modeling Of Discourse </w:t>
      </w:r>
      <w:r>
        <w:rPr>
          <w:rFonts w:cs="Times New Roman"/>
          <w:sz w:val="20"/>
          <w:szCs w:val="20"/>
        </w:rPr>
        <w:t xml:space="preserve">and </w:t>
      </w:r>
      <w:r w:rsidRPr="00DA5B0F">
        <w:rPr>
          <w:rFonts w:cs="Times New Roman"/>
          <w:sz w:val="20"/>
          <w:szCs w:val="20"/>
        </w:rPr>
        <w:t xml:space="preserve">Conversation. In M. Spivey, M. Joanisse, </w:t>
      </w:r>
      <w:r>
        <w:rPr>
          <w:rFonts w:cs="Times New Roman"/>
          <w:sz w:val="20"/>
          <w:szCs w:val="20"/>
        </w:rPr>
        <w:t xml:space="preserve">and </w:t>
      </w:r>
      <w:r w:rsidRPr="00DA5B0F">
        <w:rPr>
          <w:rFonts w:cs="Times New Roman"/>
          <w:sz w:val="20"/>
          <w:szCs w:val="20"/>
        </w:rPr>
        <w:t xml:space="preserve">K. Mcrae (Eds.), </w:t>
      </w:r>
      <w:r w:rsidRPr="00DA5B0F">
        <w:rPr>
          <w:rFonts w:cs="Times New Roman"/>
          <w:i/>
          <w:iCs/>
          <w:sz w:val="20"/>
          <w:szCs w:val="20"/>
        </w:rPr>
        <w:t>The Cambridge Handbook Of Psycholinguistics</w:t>
      </w:r>
      <w:r w:rsidRPr="00DA5B0F">
        <w:rPr>
          <w:rFonts w:cs="Times New Roman"/>
          <w:sz w:val="20"/>
          <w:szCs w:val="20"/>
        </w:rPr>
        <w:t>. Cambridge, U.K.: Cambridge University Press.</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Hancock, J.T., Beaver, D.I., Chung, C.K., Frazee, J., Pennebaker, J.W., Graesser, A., </w:t>
      </w:r>
      <w:r>
        <w:rPr>
          <w:rFonts w:cs="Times New Roman"/>
          <w:sz w:val="20"/>
          <w:szCs w:val="20"/>
        </w:rPr>
        <w:t xml:space="preserve">and </w:t>
      </w:r>
      <w:r w:rsidRPr="00DA5B0F">
        <w:rPr>
          <w:rFonts w:cs="Times New Roman"/>
          <w:sz w:val="20"/>
          <w:szCs w:val="20"/>
        </w:rPr>
        <w:t xml:space="preserve">Cai, Z. (2010). Social Language Processing: A Framework For Analyzing The Communication Of Terrorists </w:t>
      </w:r>
      <w:r>
        <w:rPr>
          <w:rFonts w:cs="Times New Roman"/>
          <w:sz w:val="20"/>
          <w:szCs w:val="20"/>
        </w:rPr>
        <w:t xml:space="preserve">and </w:t>
      </w:r>
      <w:r w:rsidRPr="00DA5B0F">
        <w:rPr>
          <w:rFonts w:cs="Times New Roman"/>
          <w:sz w:val="20"/>
          <w:szCs w:val="20"/>
        </w:rPr>
        <w:t xml:space="preserve">Authoritarian Regimes. </w:t>
      </w:r>
      <w:r w:rsidRPr="00DA5B0F">
        <w:rPr>
          <w:rFonts w:cs="Times New Roman"/>
          <w:i/>
          <w:iCs/>
          <w:sz w:val="20"/>
          <w:szCs w:val="20"/>
        </w:rPr>
        <w:t xml:space="preserve">Behavioral Sciences Of Terrorism </w:t>
      </w:r>
      <w:r>
        <w:rPr>
          <w:rFonts w:cs="Times New Roman"/>
          <w:i/>
          <w:iCs/>
          <w:sz w:val="20"/>
          <w:szCs w:val="20"/>
        </w:rPr>
        <w:t xml:space="preserve">and </w:t>
      </w:r>
      <w:r w:rsidRPr="00DA5B0F">
        <w:rPr>
          <w:rFonts w:cs="Times New Roman"/>
          <w:i/>
          <w:iCs/>
          <w:sz w:val="20"/>
          <w:szCs w:val="20"/>
        </w:rPr>
        <w:t>Political Aggression</w:t>
      </w:r>
      <w:r>
        <w:rPr>
          <w:rFonts w:cs="Times New Roman"/>
          <w:i/>
          <w:iCs/>
          <w:sz w:val="20"/>
          <w:szCs w:val="20"/>
        </w:rPr>
        <w:t>, 2</w:t>
      </w:r>
      <w:r>
        <w:rPr>
          <w:rFonts w:cs="Times New Roman"/>
          <w:iCs/>
          <w:sz w:val="20"/>
          <w:szCs w:val="20"/>
        </w:rPr>
        <w:t>:</w:t>
      </w:r>
      <w:r w:rsidRPr="00DA5B0F">
        <w:rPr>
          <w:rFonts w:cs="Times New Roman"/>
          <w:i/>
          <w:iCs/>
          <w:sz w:val="20"/>
          <w:szCs w:val="20"/>
        </w:rPr>
        <w:t xml:space="preserve"> </w:t>
      </w:r>
      <w:r w:rsidRPr="00DA5B0F">
        <w:rPr>
          <w:rFonts w:cs="Times New Roman"/>
          <w:sz w:val="20"/>
          <w:szCs w:val="20"/>
        </w:rPr>
        <w:t>108-132.</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Healy, S, J., Weintraub, J.D., </w:t>
      </w:r>
      <w:r w:rsidR="0014081A">
        <w:rPr>
          <w:rFonts w:cs="Times New Roman"/>
          <w:sz w:val="20"/>
          <w:szCs w:val="20"/>
        </w:rPr>
        <w:t>McCarthy</w:t>
      </w:r>
      <w:r w:rsidRPr="00DA5B0F">
        <w:rPr>
          <w:rFonts w:cs="Times New Roman"/>
          <w:sz w:val="20"/>
          <w:szCs w:val="20"/>
        </w:rPr>
        <w:t xml:space="preserve">, </w:t>
      </w:r>
      <w:r>
        <w:rPr>
          <w:rFonts w:cs="Times New Roman"/>
          <w:sz w:val="20"/>
          <w:szCs w:val="20"/>
        </w:rPr>
        <w:t>P.M.</w:t>
      </w:r>
      <w:r w:rsidRPr="00DA5B0F">
        <w:rPr>
          <w:rFonts w:cs="Times New Roman"/>
          <w:sz w:val="20"/>
          <w:szCs w:val="20"/>
        </w:rPr>
        <w:t xml:space="preserve">, Hall, C.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(2009, March). Assessment Of LDAT As A Grammatical Diversity Assessment Tool. In </w:t>
      </w:r>
      <w:r w:rsidR="00A2567F">
        <w:rPr>
          <w:rFonts w:cs="Times New Roman"/>
          <w:sz w:val="20"/>
          <w:szCs w:val="20"/>
        </w:rPr>
        <w:t>C.H.</w:t>
      </w:r>
      <w:r w:rsidRPr="00DA5B0F">
        <w:rPr>
          <w:rFonts w:cs="Times New Roman"/>
          <w:sz w:val="20"/>
          <w:szCs w:val="20"/>
        </w:rPr>
        <w:t xml:space="preserve"> Lane </w:t>
      </w:r>
      <w:r>
        <w:rPr>
          <w:rFonts w:cs="Times New Roman"/>
          <w:sz w:val="20"/>
          <w:szCs w:val="20"/>
        </w:rPr>
        <w:t xml:space="preserve">and </w:t>
      </w:r>
      <w:r w:rsidRPr="00DA5B0F">
        <w:rPr>
          <w:rFonts w:cs="Times New Roman"/>
          <w:sz w:val="20"/>
          <w:szCs w:val="20"/>
        </w:rPr>
        <w:t xml:space="preserve">H. W. Guesgen (Eds.), </w:t>
      </w:r>
      <w:r w:rsidRPr="00DA5B0F">
        <w:rPr>
          <w:rFonts w:cs="Times New Roman"/>
          <w:i/>
          <w:iCs/>
          <w:sz w:val="20"/>
          <w:szCs w:val="20"/>
        </w:rPr>
        <w:t>Proceedings Of The 22nd International Florida Artificial Intelligence Research Society Conference</w:t>
      </w:r>
      <w:r w:rsidRPr="00DA5B0F">
        <w:rPr>
          <w:rFonts w:cs="Times New Roman"/>
          <w:sz w:val="20"/>
          <w:szCs w:val="20"/>
        </w:rPr>
        <w:t>. Menlo Park, CA: The AAAI Press (</w:t>
      </w:r>
      <w:r w:rsidR="00E91E27">
        <w:rPr>
          <w:rFonts w:cs="Times New Roman"/>
          <w:sz w:val="20"/>
          <w:szCs w:val="20"/>
        </w:rPr>
        <w:t>pp</w:t>
      </w:r>
      <w:r w:rsidRPr="00DA5B0F">
        <w:rPr>
          <w:rFonts w:cs="Times New Roman"/>
          <w:sz w:val="20"/>
          <w:szCs w:val="20"/>
        </w:rPr>
        <w:t xml:space="preserve"> 249-253).</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Jackson, G. T., Guess, </w:t>
      </w:r>
      <w:r w:rsidR="00B04A51">
        <w:rPr>
          <w:rFonts w:cs="Times New Roman"/>
          <w:sz w:val="20"/>
          <w:szCs w:val="20"/>
        </w:rPr>
        <w:t>R.H.</w:t>
      </w:r>
      <w:r w:rsidRPr="00DA5B0F">
        <w:rPr>
          <w:rFonts w:cs="Times New Roman"/>
          <w:sz w:val="20"/>
          <w:szCs w:val="20"/>
        </w:rPr>
        <w:t xml:space="preserve">, </w:t>
      </w:r>
      <w:r>
        <w:rPr>
          <w:rFonts w:cs="Times New Roman"/>
          <w:sz w:val="20"/>
          <w:szCs w:val="20"/>
        </w:rPr>
        <w:t>and</w:t>
      </w:r>
      <w:r w:rsidRPr="00DA5B0F">
        <w:rPr>
          <w:rFonts w:cs="Times New Roman"/>
          <w:sz w:val="20"/>
          <w:szCs w:val="20"/>
        </w:rPr>
        <w:t xml:space="preserve"> McNamara, </w:t>
      </w:r>
      <w:r>
        <w:rPr>
          <w:rFonts w:cs="Times New Roman"/>
          <w:sz w:val="20"/>
          <w:szCs w:val="20"/>
        </w:rPr>
        <w:t>D.S.</w:t>
      </w:r>
      <w:r w:rsidRPr="00DA5B0F">
        <w:rPr>
          <w:rFonts w:cs="Times New Roman"/>
          <w:sz w:val="20"/>
          <w:szCs w:val="20"/>
        </w:rPr>
        <w:t xml:space="preserve"> (2010). Assessing Cognitively Complex Strategy Use In An Untrained Domain. </w:t>
      </w:r>
      <w:r w:rsidRPr="00DA5B0F">
        <w:rPr>
          <w:rFonts w:cs="Times New Roman"/>
          <w:i/>
          <w:iCs/>
          <w:sz w:val="20"/>
          <w:szCs w:val="20"/>
        </w:rPr>
        <w:t>Topics In Cognitive Science</w:t>
      </w:r>
      <w:r w:rsidRPr="00DA5B0F">
        <w:rPr>
          <w:rFonts w:cs="Times New Roman"/>
          <w:sz w:val="20"/>
          <w:szCs w:val="20"/>
        </w:rPr>
        <w:t xml:space="preserve">, </w:t>
      </w:r>
      <w:r w:rsidRPr="00DA5B0F">
        <w:rPr>
          <w:rFonts w:cs="Times New Roman"/>
          <w:i/>
          <w:iCs/>
          <w:sz w:val="20"/>
          <w:szCs w:val="20"/>
        </w:rPr>
        <w:t>2</w:t>
      </w:r>
      <w:r>
        <w:rPr>
          <w:rFonts w:cs="Times New Roman"/>
          <w:sz w:val="20"/>
          <w:szCs w:val="20"/>
        </w:rPr>
        <w:t>(1):</w:t>
      </w:r>
      <w:r w:rsidRPr="00DA5B0F">
        <w:rPr>
          <w:rFonts w:cs="Times New Roman"/>
          <w:sz w:val="20"/>
          <w:szCs w:val="20"/>
        </w:rPr>
        <w:t xml:space="preserve"> 127-137.</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Ko</w:t>
      </w:r>
      <w:r w:rsidR="00E91E27">
        <w:rPr>
          <w:rFonts w:cs="Times New Roman"/>
          <w:sz w:val="20"/>
          <w:szCs w:val="20"/>
        </w:rPr>
        <w:t>pp</w:t>
      </w:r>
      <w:r w:rsidRPr="00DA5B0F">
        <w:rPr>
          <w:rFonts w:cs="Times New Roman"/>
          <w:sz w:val="20"/>
          <w:szCs w:val="20"/>
        </w:rPr>
        <w:t xml:space="preserve">, K.J., Britt, M., Millis, K., </w:t>
      </w:r>
      <w:r>
        <w:rPr>
          <w:rFonts w:cs="Times New Roman"/>
          <w:sz w:val="20"/>
          <w:szCs w:val="20"/>
        </w:rPr>
        <w:t>and</w:t>
      </w:r>
      <w:r w:rsidRPr="00DA5B0F">
        <w:rPr>
          <w:rFonts w:cs="Times New Roman"/>
          <w:sz w:val="20"/>
          <w:szCs w:val="20"/>
        </w:rPr>
        <w:t xml:space="preserve"> Graesser, A.C. (2012). Improving The Efficiency Of Dialogue In Tutoring. </w:t>
      </w:r>
      <w:r w:rsidRPr="00DA5B0F">
        <w:rPr>
          <w:rFonts w:cs="Times New Roman"/>
          <w:i/>
          <w:iCs/>
          <w:sz w:val="20"/>
          <w:szCs w:val="20"/>
        </w:rPr>
        <w:t xml:space="preserve">Learning </w:t>
      </w:r>
      <w:r>
        <w:rPr>
          <w:rFonts w:cs="Times New Roman"/>
          <w:i/>
          <w:iCs/>
          <w:sz w:val="20"/>
          <w:szCs w:val="20"/>
        </w:rPr>
        <w:t xml:space="preserve">and </w:t>
      </w:r>
      <w:r w:rsidRPr="00DA5B0F">
        <w:rPr>
          <w:rFonts w:cs="Times New Roman"/>
          <w:i/>
          <w:iCs/>
          <w:sz w:val="20"/>
          <w:szCs w:val="20"/>
        </w:rPr>
        <w:t>Instruction</w:t>
      </w:r>
      <w:r w:rsidRPr="00DA5B0F">
        <w:rPr>
          <w:rFonts w:cs="Times New Roman"/>
          <w:sz w:val="20"/>
          <w:szCs w:val="20"/>
        </w:rPr>
        <w:t xml:space="preserve">, </w:t>
      </w:r>
      <w:r w:rsidRPr="00DA5B0F">
        <w:rPr>
          <w:rFonts w:cs="Times New Roman"/>
          <w:i/>
          <w:iCs/>
          <w:sz w:val="20"/>
          <w:szCs w:val="20"/>
        </w:rPr>
        <w:t>22</w:t>
      </w:r>
      <w:r w:rsidRPr="00DA5B0F">
        <w:rPr>
          <w:rFonts w:cs="Times New Roman"/>
          <w:sz w:val="20"/>
          <w:szCs w:val="20"/>
        </w:rPr>
        <w:t>(5): 320-330.</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lastRenderedPageBreak/>
        <w:t xml:space="preserve">Lintean, M., </w:t>
      </w:r>
      <w:r>
        <w:rPr>
          <w:rFonts w:cs="Times New Roman"/>
          <w:sz w:val="20"/>
          <w:szCs w:val="20"/>
        </w:rPr>
        <w:t xml:space="preserve">and </w:t>
      </w:r>
      <w:r w:rsidRPr="00DA5B0F">
        <w:rPr>
          <w:rFonts w:cs="Times New Roman"/>
          <w:sz w:val="20"/>
          <w:szCs w:val="20"/>
        </w:rPr>
        <w:t xml:space="preserve">Rus, V. (2011). </w:t>
      </w:r>
      <w:r w:rsidRPr="00DA5B0F">
        <w:rPr>
          <w:rFonts w:cs="Times New Roman"/>
          <w:i/>
          <w:iCs/>
          <w:sz w:val="20"/>
          <w:szCs w:val="20"/>
        </w:rPr>
        <w:t xml:space="preserve">Dissimilarity Kernels For Paraphrase Identification. </w:t>
      </w:r>
      <w:r w:rsidRPr="00DA5B0F">
        <w:rPr>
          <w:rFonts w:cs="Times New Roman"/>
          <w:sz w:val="20"/>
          <w:szCs w:val="20"/>
        </w:rPr>
        <w:t>In R</w:t>
      </w:r>
      <w:r>
        <w:rPr>
          <w:rFonts w:cs="Times New Roman"/>
          <w:sz w:val="20"/>
          <w:szCs w:val="20"/>
        </w:rPr>
        <w:t>.</w:t>
      </w:r>
      <w:r w:rsidRPr="00DA5B0F">
        <w:rPr>
          <w:rFonts w:cs="Times New Roman"/>
          <w:sz w:val="20"/>
          <w:szCs w:val="20"/>
        </w:rPr>
        <w:t xml:space="preserve">C. Murray </w:t>
      </w:r>
      <w:r>
        <w:rPr>
          <w:rFonts w:cs="Times New Roman"/>
          <w:sz w:val="20"/>
          <w:szCs w:val="20"/>
        </w:rPr>
        <w:t xml:space="preserve">and </w:t>
      </w:r>
      <w:r w:rsidRPr="00DA5B0F">
        <w:rPr>
          <w:rFonts w:cs="Times New Roman"/>
          <w:sz w:val="20"/>
          <w:szCs w:val="20"/>
        </w:rPr>
        <w:t>P</w:t>
      </w:r>
      <w:r>
        <w:rPr>
          <w:rFonts w:cs="Times New Roman"/>
          <w:sz w:val="20"/>
          <w:szCs w:val="20"/>
        </w:rPr>
        <w:t>.</w:t>
      </w:r>
      <w:r w:rsidRPr="00DA5B0F">
        <w:rPr>
          <w:rFonts w:cs="Times New Roman"/>
          <w:sz w:val="20"/>
          <w:szCs w:val="20"/>
        </w:rPr>
        <w:t xml:space="preserve">M. </w:t>
      </w:r>
      <w:r w:rsidR="0014081A">
        <w:rPr>
          <w:rFonts w:cs="Times New Roman"/>
          <w:sz w:val="20"/>
          <w:szCs w:val="20"/>
        </w:rPr>
        <w:t>McCarthy</w:t>
      </w:r>
      <w:r w:rsidRPr="00DA5B0F">
        <w:rPr>
          <w:rFonts w:cs="Times New Roman"/>
          <w:sz w:val="20"/>
          <w:szCs w:val="20"/>
        </w:rPr>
        <w:t xml:space="preserve"> (Eds.), </w:t>
      </w:r>
      <w:r w:rsidRPr="00DA5B0F">
        <w:rPr>
          <w:rFonts w:cs="Times New Roman"/>
          <w:i/>
          <w:iCs/>
          <w:sz w:val="20"/>
          <w:szCs w:val="20"/>
        </w:rPr>
        <w:t>Proceedings Of The 24th International Florida Artificial Intelligence Research Society (FLAIRS) Conference</w:t>
      </w:r>
      <w:r w:rsidRPr="00DA5B0F">
        <w:rPr>
          <w:rFonts w:cs="Times New Roman"/>
          <w:sz w:val="20"/>
          <w:szCs w:val="20"/>
        </w:rPr>
        <w:t>. Menlo Park, CA: AAAI Press.</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Lintean, M., Moldovan, C., Rus, V.,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(2010). The Role Of Local </w:t>
      </w:r>
      <w:r>
        <w:rPr>
          <w:rFonts w:cs="Times New Roman"/>
          <w:sz w:val="20"/>
          <w:szCs w:val="20"/>
        </w:rPr>
        <w:t xml:space="preserve">and </w:t>
      </w:r>
      <w:r w:rsidRPr="00DA5B0F">
        <w:rPr>
          <w:rFonts w:cs="Times New Roman"/>
          <w:sz w:val="20"/>
          <w:szCs w:val="20"/>
        </w:rPr>
        <w:t xml:space="preserve">Global Weighting In Assessing The Semantic Similarity Of Texts Using Latent Semantic Analysis. In H.W. Guesgen </w:t>
      </w:r>
      <w:r>
        <w:rPr>
          <w:rFonts w:cs="Times New Roman"/>
          <w:sz w:val="20"/>
          <w:szCs w:val="20"/>
        </w:rPr>
        <w:t xml:space="preserve">and </w:t>
      </w:r>
      <w:r w:rsidRPr="00DA5B0F">
        <w:rPr>
          <w:rFonts w:cs="Times New Roman"/>
          <w:sz w:val="20"/>
          <w:szCs w:val="20"/>
        </w:rPr>
        <w:t xml:space="preserve">C. Murray (Eds.), </w:t>
      </w:r>
      <w:r w:rsidRPr="00DA5B0F">
        <w:rPr>
          <w:rFonts w:cs="Times New Roman"/>
          <w:i/>
          <w:iCs/>
          <w:sz w:val="20"/>
          <w:szCs w:val="20"/>
        </w:rPr>
        <w:t xml:space="preserve">Proceedings Of The 23rd International Florida Artificial Intelligence Research Society (FLAIRS) Conference. </w:t>
      </w:r>
      <w:r w:rsidRPr="00DA5B0F">
        <w:rPr>
          <w:rFonts w:cs="Times New Roman"/>
          <w:sz w:val="20"/>
          <w:szCs w:val="20"/>
        </w:rPr>
        <w:t>Menlo Park, CA: The AAAI Press.</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Mavrikis, M., D’Mello, </w:t>
      </w:r>
      <w:r>
        <w:rPr>
          <w:rFonts w:cs="Times New Roman"/>
          <w:sz w:val="20"/>
          <w:szCs w:val="20"/>
        </w:rPr>
        <w:t xml:space="preserve">S.K. </w:t>
      </w:r>
      <w:r w:rsidRPr="00DA5B0F">
        <w:rPr>
          <w:rFonts w:cs="Times New Roman"/>
          <w:sz w:val="20"/>
          <w:szCs w:val="20"/>
        </w:rPr>
        <w:t xml:space="preserve">, Porayska-Pomsta, K., Cocea, M., </w:t>
      </w:r>
      <w:r>
        <w:rPr>
          <w:rFonts w:cs="Times New Roman"/>
          <w:sz w:val="20"/>
          <w:szCs w:val="20"/>
        </w:rPr>
        <w:t xml:space="preserve">and </w:t>
      </w:r>
      <w:r w:rsidRPr="00DA5B0F">
        <w:rPr>
          <w:rFonts w:cs="Times New Roman"/>
          <w:sz w:val="20"/>
          <w:szCs w:val="20"/>
        </w:rPr>
        <w:t xml:space="preserve">Graesser, A.C. (In Press). Modeling Affect By Mining Students Interactions With Learning Environments. In Romero Et Al. (Eds.), </w:t>
      </w:r>
      <w:r w:rsidRPr="00DA5B0F">
        <w:rPr>
          <w:rFonts w:cs="Times New Roman"/>
          <w:i/>
          <w:iCs/>
          <w:sz w:val="20"/>
          <w:szCs w:val="20"/>
        </w:rPr>
        <w:t xml:space="preserve">Handbook Of Educational Data Mining. </w:t>
      </w:r>
      <w:r w:rsidRPr="00DA5B0F">
        <w:rPr>
          <w:rFonts w:cs="Times New Roman"/>
          <w:sz w:val="20"/>
          <w:szCs w:val="20"/>
        </w:rPr>
        <w:t>CRC Press.</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McCarthy, P.M. (2010, June). GPAT: A Genre Purity Assessment Tool. In H.W. Guesgen </w:t>
      </w:r>
      <w:r>
        <w:rPr>
          <w:rFonts w:cs="Times New Roman"/>
          <w:sz w:val="20"/>
          <w:szCs w:val="20"/>
        </w:rPr>
        <w:t xml:space="preserve">and </w:t>
      </w:r>
      <w:r w:rsidRPr="00DA5B0F">
        <w:rPr>
          <w:rFonts w:cs="Times New Roman"/>
          <w:sz w:val="20"/>
          <w:szCs w:val="20"/>
        </w:rPr>
        <w:t xml:space="preserve">C. Murray (Eds.), </w:t>
      </w:r>
      <w:r w:rsidRPr="00DA5B0F">
        <w:rPr>
          <w:rFonts w:cs="Times New Roman"/>
          <w:i/>
          <w:iCs/>
          <w:sz w:val="20"/>
          <w:szCs w:val="20"/>
        </w:rPr>
        <w:t>Proceedings Of The 23rd International Florida Artificial Intelligence Research Society (FLAIRS) Conference</w:t>
      </w:r>
      <w:r w:rsidRPr="00DA5B0F">
        <w:rPr>
          <w:rFonts w:cs="Times New Roman"/>
          <w:sz w:val="20"/>
          <w:szCs w:val="20"/>
        </w:rPr>
        <w:t>. (</w:t>
      </w:r>
      <w:r w:rsidR="00E91E27">
        <w:rPr>
          <w:rFonts w:cs="Times New Roman"/>
          <w:sz w:val="20"/>
          <w:szCs w:val="20"/>
        </w:rPr>
        <w:t>pp</w:t>
      </w:r>
      <w:r w:rsidRPr="00DA5B0F">
        <w:rPr>
          <w:rFonts w:cs="Times New Roman"/>
          <w:sz w:val="20"/>
          <w:szCs w:val="20"/>
        </w:rPr>
        <w:t xml:space="preserve"> 241-246). Menlo Park, CA: The AAAI Press.</w:t>
      </w:r>
    </w:p>
    <w:p w:rsidR="008E63D4" w:rsidRPr="00DA5B0F" w:rsidRDefault="008E63D4" w:rsidP="008E63D4">
      <w:pPr>
        <w:pStyle w:val="NoSpacing"/>
        <w:ind w:left="720"/>
        <w:rPr>
          <w:rFonts w:cs="Times New Roman"/>
          <w:sz w:val="20"/>
          <w:szCs w:val="20"/>
        </w:rPr>
      </w:pPr>
    </w:p>
    <w:p w:rsidR="008E63D4" w:rsidRDefault="0014081A" w:rsidP="008E63D4">
      <w:pPr>
        <w:pStyle w:val="NoSpacing"/>
        <w:ind w:left="720"/>
        <w:rPr>
          <w:rFonts w:cs="Times New Roman"/>
          <w:sz w:val="20"/>
          <w:szCs w:val="20"/>
        </w:rPr>
      </w:pPr>
      <w:r>
        <w:rPr>
          <w:rFonts w:cs="Times New Roman"/>
          <w:sz w:val="20"/>
          <w:szCs w:val="20"/>
        </w:rPr>
        <w:t>McCarthy</w:t>
      </w:r>
      <w:r w:rsidR="008E63D4" w:rsidRPr="00DA5B0F">
        <w:rPr>
          <w:rFonts w:cs="Times New Roman"/>
          <w:sz w:val="20"/>
          <w:szCs w:val="20"/>
        </w:rPr>
        <w:t>, P</w:t>
      </w:r>
      <w:r w:rsidR="008E63D4">
        <w:rPr>
          <w:rFonts w:cs="Times New Roman"/>
          <w:sz w:val="20"/>
          <w:szCs w:val="20"/>
        </w:rPr>
        <w:t>.</w:t>
      </w:r>
      <w:r w:rsidR="008E63D4" w:rsidRPr="00DA5B0F">
        <w:rPr>
          <w:rFonts w:cs="Times New Roman"/>
          <w:sz w:val="20"/>
          <w:szCs w:val="20"/>
        </w:rPr>
        <w:t xml:space="preserve">M., </w:t>
      </w:r>
      <w:r w:rsidR="008E63D4">
        <w:rPr>
          <w:rFonts w:cs="Times New Roman"/>
          <w:sz w:val="20"/>
          <w:szCs w:val="20"/>
        </w:rPr>
        <w:t xml:space="preserve">and </w:t>
      </w:r>
      <w:r w:rsidR="008E63D4" w:rsidRPr="00DA5B0F">
        <w:rPr>
          <w:rFonts w:cs="Times New Roman"/>
          <w:sz w:val="20"/>
          <w:szCs w:val="20"/>
        </w:rPr>
        <w:t>Graesser, A.C. (In Press). The Writing-Pal: Natural Language Algorithms To Su</w:t>
      </w:r>
      <w:r w:rsidR="00E91E27">
        <w:rPr>
          <w:rFonts w:cs="Times New Roman"/>
          <w:sz w:val="20"/>
          <w:szCs w:val="20"/>
        </w:rPr>
        <w:t>pp</w:t>
      </w:r>
      <w:r w:rsidR="008E63D4" w:rsidRPr="00DA5B0F">
        <w:rPr>
          <w:rFonts w:cs="Times New Roman"/>
          <w:sz w:val="20"/>
          <w:szCs w:val="20"/>
        </w:rPr>
        <w:t xml:space="preserve">ort Intelligent Tutoring On Writing Strategies. In </w:t>
      </w:r>
      <w:r w:rsidR="008E63D4">
        <w:rPr>
          <w:rFonts w:cs="Times New Roman"/>
          <w:sz w:val="20"/>
          <w:szCs w:val="20"/>
        </w:rPr>
        <w:t>P.M.</w:t>
      </w:r>
      <w:r w:rsidR="008E63D4" w:rsidRPr="00DA5B0F">
        <w:rPr>
          <w:rFonts w:cs="Times New Roman"/>
          <w:sz w:val="20"/>
          <w:szCs w:val="20"/>
        </w:rPr>
        <w:t xml:space="preserve"> </w:t>
      </w:r>
      <w:r>
        <w:rPr>
          <w:rFonts w:cs="Times New Roman"/>
          <w:sz w:val="20"/>
          <w:szCs w:val="20"/>
        </w:rPr>
        <w:t>McCarthy</w:t>
      </w:r>
      <w:r w:rsidR="008E63D4" w:rsidRPr="00DA5B0F">
        <w:rPr>
          <w:rFonts w:cs="Times New Roman"/>
          <w:sz w:val="20"/>
          <w:szCs w:val="20"/>
        </w:rPr>
        <w:t xml:space="preserve"> </w:t>
      </w:r>
      <w:r w:rsidR="008E63D4">
        <w:rPr>
          <w:rFonts w:cs="Times New Roman"/>
          <w:sz w:val="20"/>
          <w:szCs w:val="20"/>
        </w:rPr>
        <w:t xml:space="preserve">and </w:t>
      </w:r>
      <w:r w:rsidR="008E63D4" w:rsidRPr="00DA5B0F">
        <w:rPr>
          <w:rFonts w:cs="Times New Roman"/>
          <w:sz w:val="20"/>
          <w:szCs w:val="20"/>
        </w:rPr>
        <w:t xml:space="preserve">C. Boonthum (Eds.), </w:t>
      </w:r>
      <w:r w:rsidR="008E63D4" w:rsidRPr="00DA5B0F">
        <w:rPr>
          <w:rFonts w:cs="Times New Roman"/>
          <w:i/>
          <w:iCs/>
          <w:sz w:val="20"/>
          <w:szCs w:val="20"/>
        </w:rPr>
        <w:t>A</w:t>
      </w:r>
      <w:r w:rsidR="00E91E27">
        <w:rPr>
          <w:rFonts w:cs="Times New Roman"/>
          <w:i/>
          <w:iCs/>
          <w:sz w:val="20"/>
          <w:szCs w:val="20"/>
        </w:rPr>
        <w:t>pp</w:t>
      </w:r>
      <w:r w:rsidR="008E63D4" w:rsidRPr="00DA5B0F">
        <w:rPr>
          <w:rFonts w:cs="Times New Roman"/>
          <w:i/>
          <w:iCs/>
          <w:sz w:val="20"/>
          <w:szCs w:val="20"/>
        </w:rPr>
        <w:t xml:space="preserve">lied Natural Language Processing </w:t>
      </w:r>
      <w:r w:rsidR="008E63D4">
        <w:rPr>
          <w:rFonts w:cs="Times New Roman"/>
          <w:i/>
          <w:iCs/>
          <w:sz w:val="20"/>
          <w:szCs w:val="20"/>
        </w:rPr>
        <w:t xml:space="preserve">and </w:t>
      </w:r>
      <w:r w:rsidR="008E63D4" w:rsidRPr="00DA5B0F">
        <w:rPr>
          <w:rFonts w:cs="Times New Roman"/>
          <w:i/>
          <w:iCs/>
          <w:sz w:val="20"/>
          <w:szCs w:val="20"/>
        </w:rPr>
        <w:t xml:space="preserve">Content Analysis: Identification, Investigation, </w:t>
      </w:r>
      <w:r w:rsidR="008E63D4">
        <w:rPr>
          <w:rFonts w:cs="Times New Roman"/>
          <w:i/>
          <w:iCs/>
          <w:sz w:val="20"/>
          <w:szCs w:val="20"/>
        </w:rPr>
        <w:t xml:space="preserve">and </w:t>
      </w:r>
      <w:r w:rsidR="008E63D4" w:rsidRPr="00DA5B0F">
        <w:rPr>
          <w:rFonts w:cs="Times New Roman"/>
          <w:i/>
          <w:iCs/>
          <w:sz w:val="20"/>
          <w:szCs w:val="20"/>
        </w:rPr>
        <w:t>Resolution</w:t>
      </w:r>
      <w:r w:rsidR="008E63D4" w:rsidRPr="00DA5B0F">
        <w:rPr>
          <w:rFonts w:cs="Times New Roman"/>
          <w:sz w:val="20"/>
          <w:szCs w:val="20"/>
        </w:rPr>
        <w:t>. Hershey, PA: IGI Global.</w:t>
      </w:r>
    </w:p>
    <w:p w:rsidR="008E63D4" w:rsidRDefault="008E63D4" w:rsidP="008E63D4">
      <w:pPr>
        <w:pStyle w:val="NoSpacing"/>
        <w:ind w:left="720"/>
        <w:rPr>
          <w:rFonts w:cs="Times New Roman"/>
          <w:sz w:val="20"/>
          <w:szCs w:val="20"/>
        </w:rPr>
      </w:pPr>
    </w:p>
    <w:p w:rsidR="008E63D4" w:rsidRDefault="0014081A" w:rsidP="008E63D4">
      <w:pPr>
        <w:pStyle w:val="NoSpacing"/>
        <w:ind w:left="720"/>
        <w:rPr>
          <w:rFonts w:cs="Times New Roman"/>
          <w:sz w:val="20"/>
          <w:szCs w:val="20"/>
        </w:rPr>
      </w:pPr>
      <w:r>
        <w:rPr>
          <w:rFonts w:cs="Times New Roman"/>
          <w:sz w:val="20"/>
          <w:szCs w:val="20"/>
        </w:rPr>
        <w:t>McCarthy</w:t>
      </w:r>
      <w:r w:rsidR="008E63D4" w:rsidRPr="00DA5B0F">
        <w:rPr>
          <w:rFonts w:cs="Times New Roman"/>
          <w:sz w:val="20"/>
          <w:szCs w:val="20"/>
        </w:rPr>
        <w:t>, P</w:t>
      </w:r>
      <w:r w:rsidR="008E63D4">
        <w:rPr>
          <w:rFonts w:cs="Times New Roman"/>
          <w:sz w:val="20"/>
          <w:szCs w:val="20"/>
        </w:rPr>
        <w:t>.</w:t>
      </w:r>
      <w:r w:rsidR="008E63D4" w:rsidRPr="00DA5B0F">
        <w:rPr>
          <w:rFonts w:cs="Times New Roman"/>
          <w:sz w:val="20"/>
          <w:szCs w:val="20"/>
        </w:rPr>
        <w:t xml:space="preserve">M., </w:t>
      </w:r>
      <w:r w:rsidR="008E63D4">
        <w:rPr>
          <w:rFonts w:cs="Times New Roman"/>
          <w:sz w:val="20"/>
          <w:szCs w:val="20"/>
        </w:rPr>
        <w:t xml:space="preserve">and </w:t>
      </w:r>
      <w:r w:rsidR="008E63D4" w:rsidRPr="00DA5B0F">
        <w:rPr>
          <w:rFonts w:cs="Times New Roman"/>
          <w:sz w:val="20"/>
          <w:szCs w:val="20"/>
        </w:rPr>
        <w:t xml:space="preserve">Jarvis, S. (2010). MTLD, Vocd-D, </w:t>
      </w:r>
      <w:r w:rsidR="008E63D4">
        <w:rPr>
          <w:rFonts w:cs="Times New Roman"/>
          <w:sz w:val="20"/>
          <w:szCs w:val="20"/>
        </w:rPr>
        <w:t xml:space="preserve">and </w:t>
      </w:r>
      <w:r w:rsidR="008E63D4" w:rsidRPr="00DA5B0F">
        <w:rPr>
          <w:rFonts w:cs="Times New Roman"/>
          <w:sz w:val="20"/>
          <w:szCs w:val="20"/>
        </w:rPr>
        <w:t>HD-D: A Validation Study Of Sophisticated A</w:t>
      </w:r>
      <w:r w:rsidR="00E91E27">
        <w:rPr>
          <w:rFonts w:cs="Times New Roman"/>
          <w:sz w:val="20"/>
          <w:szCs w:val="20"/>
        </w:rPr>
        <w:t>pp</w:t>
      </w:r>
      <w:r w:rsidR="008E63D4" w:rsidRPr="00DA5B0F">
        <w:rPr>
          <w:rFonts w:cs="Times New Roman"/>
          <w:sz w:val="20"/>
          <w:szCs w:val="20"/>
        </w:rPr>
        <w:t xml:space="preserve">roaches To Lexical Diversity Assessment. </w:t>
      </w:r>
      <w:r w:rsidR="008E63D4" w:rsidRPr="00DA5B0F">
        <w:rPr>
          <w:rFonts w:cs="Times New Roman"/>
          <w:i/>
          <w:iCs/>
          <w:sz w:val="20"/>
          <w:szCs w:val="20"/>
        </w:rPr>
        <w:t>Behavior Research Methods</w:t>
      </w:r>
      <w:r w:rsidR="008E63D4" w:rsidRPr="00DA5B0F">
        <w:rPr>
          <w:rFonts w:cs="Times New Roman"/>
          <w:sz w:val="20"/>
          <w:szCs w:val="20"/>
        </w:rPr>
        <w:t xml:space="preserve">, </w:t>
      </w:r>
      <w:r w:rsidR="008E63D4" w:rsidRPr="00DA5B0F">
        <w:rPr>
          <w:rFonts w:cs="Times New Roman"/>
          <w:i/>
          <w:iCs/>
          <w:sz w:val="20"/>
          <w:szCs w:val="20"/>
        </w:rPr>
        <w:t>42</w:t>
      </w:r>
      <w:r w:rsidR="008E63D4" w:rsidRPr="00DA5B0F">
        <w:rPr>
          <w:rFonts w:cs="Times New Roman"/>
          <w:sz w:val="20"/>
          <w:szCs w:val="20"/>
        </w:rPr>
        <w:t>(2): 381-392.</w:t>
      </w:r>
    </w:p>
    <w:p w:rsidR="008E63D4" w:rsidRDefault="008E63D4" w:rsidP="008E63D4">
      <w:pPr>
        <w:pStyle w:val="NoSpacing"/>
        <w:ind w:left="720"/>
        <w:rPr>
          <w:rFonts w:cs="Times New Roman"/>
          <w:sz w:val="20"/>
          <w:szCs w:val="20"/>
        </w:rPr>
      </w:pPr>
    </w:p>
    <w:p w:rsidR="008E63D4" w:rsidRDefault="0014081A" w:rsidP="008E63D4">
      <w:pPr>
        <w:pStyle w:val="NoSpacing"/>
        <w:ind w:left="720"/>
        <w:rPr>
          <w:rFonts w:cs="Times New Roman"/>
          <w:sz w:val="20"/>
          <w:szCs w:val="20"/>
        </w:rPr>
      </w:pPr>
      <w:r>
        <w:rPr>
          <w:rFonts w:cs="Times New Roman"/>
          <w:sz w:val="20"/>
          <w:szCs w:val="20"/>
        </w:rPr>
        <w:t>McCarthy</w:t>
      </w:r>
      <w:r w:rsidR="008E63D4" w:rsidRPr="00DA5B0F">
        <w:rPr>
          <w:rFonts w:cs="Times New Roman"/>
          <w:sz w:val="20"/>
          <w:szCs w:val="20"/>
        </w:rPr>
        <w:t>, P</w:t>
      </w:r>
      <w:r w:rsidR="008E63D4">
        <w:rPr>
          <w:rFonts w:cs="Times New Roman"/>
          <w:sz w:val="20"/>
          <w:szCs w:val="20"/>
        </w:rPr>
        <w:t>.</w:t>
      </w:r>
      <w:r w:rsidR="008E63D4" w:rsidRPr="00DA5B0F">
        <w:rPr>
          <w:rFonts w:cs="Times New Roman"/>
          <w:sz w:val="20"/>
          <w:szCs w:val="20"/>
        </w:rPr>
        <w:t xml:space="preserve">M., Cai, Z., </w:t>
      </w:r>
      <w:r w:rsidR="008E63D4">
        <w:rPr>
          <w:rFonts w:cs="Times New Roman"/>
          <w:sz w:val="20"/>
          <w:szCs w:val="20"/>
        </w:rPr>
        <w:t xml:space="preserve">and </w:t>
      </w:r>
      <w:r w:rsidR="008E63D4" w:rsidRPr="00DA5B0F">
        <w:rPr>
          <w:rFonts w:cs="Times New Roman"/>
          <w:sz w:val="20"/>
          <w:szCs w:val="20"/>
        </w:rPr>
        <w:t xml:space="preserve">McNamara </w:t>
      </w:r>
      <w:r w:rsidR="008E63D4">
        <w:rPr>
          <w:rFonts w:cs="Times New Roman"/>
          <w:sz w:val="20"/>
          <w:szCs w:val="20"/>
        </w:rPr>
        <w:t>D.S.</w:t>
      </w:r>
      <w:r w:rsidR="008E63D4" w:rsidRPr="00DA5B0F">
        <w:rPr>
          <w:rFonts w:cs="Times New Roman"/>
          <w:sz w:val="20"/>
          <w:szCs w:val="20"/>
        </w:rPr>
        <w:t xml:space="preserve">, (2009, March). Computational Replication Of Human Assessments Of Paraphrase. In </w:t>
      </w:r>
      <w:r w:rsidR="00A2567F">
        <w:rPr>
          <w:rFonts w:cs="Times New Roman"/>
          <w:sz w:val="20"/>
          <w:szCs w:val="20"/>
        </w:rPr>
        <w:t>C.H.</w:t>
      </w:r>
      <w:r w:rsidR="008E63D4" w:rsidRPr="00DA5B0F">
        <w:rPr>
          <w:rFonts w:cs="Times New Roman"/>
          <w:sz w:val="20"/>
          <w:szCs w:val="20"/>
        </w:rPr>
        <w:t xml:space="preserve"> Lane </w:t>
      </w:r>
      <w:r w:rsidR="008E63D4">
        <w:rPr>
          <w:rFonts w:cs="Times New Roman"/>
          <w:sz w:val="20"/>
          <w:szCs w:val="20"/>
        </w:rPr>
        <w:t xml:space="preserve">and </w:t>
      </w:r>
      <w:r w:rsidR="008E63D4" w:rsidRPr="00DA5B0F">
        <w:rPr>
          <w:rFonts w:cs="Times New Roman"/>
          <w:sz w:val="20"/>
          <w:szCs w:val="20"/>
        </w:rPr>
        <w:t xml:space="preserve">H. W. Guesgen (Eds.), </w:t>
      </w:r>
      <w:r w:rsidR="008E63D4" w:rsidRPr="00DA5B0F">
        <w:rPr>
          <w:rFonts w:cs="Times New Roman"/>
          <w:i/>
          <w:iCs/>
          <w:sz w:val="20"/>
          <w:szCs w:val="20"/>
        </w:rPr>
        <w:t>Proceedings Of The 22nd International Florida Artificial Intelligence Research Society Conference</w:t>
      </w:r>
      <w:r w:rsidR="008E63D4" w:rsidRPr="00DA5B0F">
        <w:rPr>
          <w:rFonts w:cs="Times New Roman"/>
          <w:sz w:val="20"/>
          <w:szCs w:val="20"/>
        </w:rPr>
        <w:t>. Menlo Park, CA: The AAAI Press.</w:t>
      </w:r>
    </w:p>
    <w:p w:rsidR="008E63D4" w:rsidRDefault="008E63D4" w:rsidP="008E63D4">
      <w:pPr>
        <w:pStyle w:val="NoSpacing"/>
        <w:ind w:left="720"/>
        <w:rPr>
          <w:rFonts w:cs="Times New Roman"/>
          <w:sz w:val="20"/>
          <w:szCs w:val="20"/>
        </w:rPr>
      </w:pPr>
    </w:p>
    <w:p w:rsidR="008E63D4" w:rsidRDefault="0014081A" w:rsidP="008E63D4">
      <w:pPr>
        <w:pStyle w:val="NoSpacing"/>
        <w:ind w:left="720"/>
        <w:rPr>
          <w:rFonts w:cs="Times New Roman"/>
          <w:sz w:val="20"/>
          <w:szCs w:val="20"/>
        </w:rPr>
      </w:pPr>
      <w:r>
        <w:rPr>
          <w:rFonts w:cs="Times New Roman"/>
          <w:sz w:val="20"/>
          <w:szCs w:val="20"/>
        </w:rPr>
        <w:t>McCarthy</w:t>
      </w:r>
      <w:r w:rsidR="008E63D4" w:rsidRPr="00DA5B0F">
        <w:rPr>
          <w:rFonts w:cs="Times New Roman"/>
          <w:sz w:val="20"/>
          <w:szCs w:val="20"/>
        </w:rPr>
        <w:t>, P</w:t>
      </w:r>
      <w:r w:rsidR="008E63D4">
        <w:rPr>
          <w:rFonts w:cs="Times New Roman"/>
          <w:sz w:val="20"/>
          <w:szCs w:val="20"/>
        </w:rPr>
        <w:t>.</w:t>
      </w:r>
      <w:r w:rsidR="008E63D4" w:rsidRPr="00DA5B0F">
        <w:rPr>
          <w:rFonts w:cs="Times New Roman"/>
          <w:sz w:val="20"/>
          <w:szCs w:val="20"/>
        </w:rPr>
        <w:t xml:space="preserve">M., Dufty, D., Hempelman, C., Cai, Z., Graesser, A.C., </w:t>
      </w:r>
      <w:r w:rsidR="008E63D4">
        <w:rPr>
          <w:rFonts w:cs="Times New Roman"/>
          <w:sz w:val="20"/>
          <w:szCs w:val="20"/>
        </w:rPr>
        <w:t xml:space="preserve">and </w:t>
      </w:r>
      <w:r w:rsidR="008E63D4" w:rsidRPr="00DA5B0F">
        <w:rPr>
          <w:rFonts w:cs="Times New Roman"/>
          <w:sz w:val="20"/>
          <w:szCs w:val="20"/>
        </w:rPr>
        <w:t xml:space="preserve">McNamara, </w:t>
      </w:r>
      <w:r w:rsidR="008E63D4">
        <w:rPr>
          <w:rFonts w:cs="Times New Roman"/>
          <w:sz w:val="20"/>
          <w:szCs w:val="20"/>
        </w:rPr>
        <w:t>D.S.</w:t>
      </w:r>
      <w:r w:rsidR="008E63D4" w:rsidRPr="00DA5B0F">
        <w:rPr>
          <w:rFonts w:cs="Times New Roman"/>
          <w:sz w:val="20"/>
          <w:szCs w:val="20"/>
        </w:rPr>
        <w:t xml:space="preserve"> (In Press). Evaluating Givenness/Newness. In </w:t>
      </w:r>
      <w:r w:rsidR="008E63D4">
        <w:rPr>
          <w:rFonts w:cs="Times New Roman"/>
          <w:sz w:val="20"/>
          <w:szCs w:val="20"/>
        </w:rPr>
        <w:t>P.M.</w:t>
      </w:r>
      <w:r w:rsidR="008E63D4" w:rsidRPr="00DA5B0F">
        <w:rPr>
          <w:rFonts w:cs="Times New Roman"/>
          <w:sz w:val="20"/>
          <w:szCs w:val="20"/>
        </w:rPr>
        <w:t xml:space="preserve"> </w:t>
      </w:r>
      <w:r>
        <w:rPr>
          <w:rFonts w:cs="Times New Roman"/>
          <w:sz w:val="20"/>
          <w:szCs w:val="20"/>
        </w:rPr>
        <w:t>McCarthy</w:t>
      </w:r>
      <w:r w:rsidR="008E63D4" w:rsidRPr="00DA5B0F">
        <w:rPr>
          <w:rFonts w:cs="Times New Roman"/>
          <w:sz w:val="20"/>
          <w:szCs w:val="20"/>
        </w:rPr>
        <w:t xml:space="preserve"> </w:t>
      </w:r>
      <w:r w:rsidR="008E63D4">
        <w:rPr>
          <w:rFonts w:cs="Times New Roman"/>
          <w:sz w:val="20"/>
          <w:szCs w:val="20"/>
        </w:rPr>
        <w:t xml:space="preserve">and </w:t>
      </w:r>
      <w:r w:rsidR="008E63D4" w:rsidRPr="00DA5B0F">
        <w:rPr>
          <w:rFonts w:cs="Times New Roman"/>
          <w:sz w:val="20"/>
          <w:szCs w:val="20"/>
        </w:rPr>
        <w:t xml:space="preserve">C. Boonthum (Eds.), </w:t>
      </w:r>
      <w:r w:rsidR="008E63D4" w:rsidRPr="00DA5B0F">
        <w:rPr>
          <w:rFonts w:cs="Times New Roman"/>
          <w:i/>
          <w:iCs/>
          <w:sz w:val="20"/>
          <w:szCs w:val="20"/>
        </w:rPr>
        <w:t>A</w:t>
      </w:r>
      <w:r w:rsidR="00E91E27">
        <w:rPr>
          <w:rFonts w:cs="Times New Roman"/>
          <w:i/>
          <w:iCs/>
          <w:sz w:val="20"/>
          <w:szCs w:val="20"/>
        </w:rPr>
        <w:t>pp</w:t>
      </w:r>
      <w:r w:rsidR="008E63D4" w:rsidRPr="00DA5B0F">
        <w:rPr>
          <w:rFonts w:cs="Times New Roman"/>
          <w:i/>
          <w:iCs/>
          <w:sz w:val="20"/>
          <w:szCs w:val="20"/>
        </w:rPr>
        <w:t xml:space="preserve">lied Natural Language Processing </w:t>
      </w:r>
      <w:r w:rsidR="008E63D4">
        <w:rPr>
          <w:rFonts w:cs="Times New Roman"/>
          <w:i/>
          <w:iCs/>
          <w:sz w:val="20"/>
          <w:szCs w:val="20"/>
        </w:rPr>
        <w:t xml:space="preserve">and </w:t>
      </w:r>
      <w:r w:rsidR="008E63D4" w:rsidRPr="00DA5B0F">
        <w:rPr>
          <w:rFonts w:cs="Times New Roman"/>
          <w:i/>
          <w:iCs/>
          <w:sz w:val="20"/>
          <w:szCs w:val="20"/>
        </w:rPr>
        <w:t xml:space="preserve">Content Analysis: Identification, Investigation, </w:t>
      </w:r>
      <w:r w:rsidR="008E63D4">
        <w:rPr>
          <w:rFonts w:cs="Times New Roman"/>
          <w:i/>
          <w:iCs/>
          <w:sz w:val="20"/>
          <w:szCs w:val="20"/>
        </w:rPr>
        <w:t xml:space="preserve">and </w:t>
      </w:r>
      <w:r w:rsidR="008E63D4" w:rsidRPr="00DA5B0F">
        <w:rPr>
          <w:rFonts w:cs="Times New Roman"/>
          <w:i/>
          <w:iCs/>
          <w:sz w:val="20"/>
          <w:szCs w:val="20"/>
        </w:rPr>
        <w:t>Resolution</w:t>
      </w:r>
      <w:r w:rsidR="008E63D4" w:rsidRPr="00DA5B0F">
        <w:rPr>
          <w:rFonts w:cs="Times New Roman"/>
          <w:sz w:val="20"/>
          <w:szCs w:val="20"/>
        </w:rPr>
        <w:t>. Hershey, PA: IGI Global.</w:t>
      </w:r>
    </w:p>
    <w:p w:rsidR="008E63D4" w:rsidRDefault="008E63D4" w:rsidP="008E63D4">
      <w:pPr>
        <w:pStyle w:val="NoSpacing"/>
        <w:ind w:left="720"/>
        <w:rPr>
          <w:rFonts w:cs="Times New Roman"/>
          <w:sz w:val="20"/>
          <w:szCs w:val="20"/>
        </w:rPr>
      </w:pPr>
    </w:p>
    <w:p w:rsidR="008E63D4" w:rsidRDefault="0014081A" w:rsidP="008E63D4">
      <w:pPr>
        <w:pStyle w:val="NoSpacing"/>
        <w:ind w:left="720"/>
        <w:rPr>
          <w:rFonts w:cs="Times New Roman"/>
          <w:sz w:val="20"/>
          <w:szCs w:val="20"/>
        </w:rPr>
      </w:pPr>
      <w:r>
        <w:rPr>
          <w:rFonts w:cs="Times New Roman"/>
          <w:sz w:val="20"/>
          <w:szCs w:val="20"/>
        </w:rPr>
        <w:t>McCarthy</w:t>
      </w:r>
      <w:r w:rsidR="008E63D4" w:rsidRPr="00DA5B0F">
        <w:rPr>
          <w:rFonts w:cs="Times New Roman"/>
          <w:sz w:val="20"/>
          <w:szCs w:val="20"/>
        </w:rPr>
        <w:t>, P</w:t>
      </w:r>
      <w:r w:rsidR="008E63D4">
        <w:rPr>
          <w:rFonts w:cs="Times New Roman"/>
          <w:sz w:val="20"/>
          <w:szCs w:val="20"/>
        </w:rPr>
        <w:t>.</w:t>
      </w:r>
      <w:r w:rsidR="008E63D4" w:rsidRPr="00DA5B0F">
        <w:rPr>
          <w:rFonts w:cs="Times New Roman"/>
          <w:sz w:val="20"/>
          <w:szCs w:val="20"/>
        </w:rPr>
        <w:t xml:space="preserve">M., Guess, R., McNamara, </w:t>
      </w:r>
      <w:r w:rsidR="008E63D4">
        <w:rPr>
          <w:rFonts w:cs="Times New Roman"/>
          <w:sz w:val="20"/>
          <w:szCs w:val="20"/>
        </w:rPr>
        <w:t>D.S.</w:t>
      </w:r>
      <w:r w:rsidR="008E63D4" w:rsidRPr="00DA5B0F">
        <w:rPr>
          <w:rFonts w:cs="Times New Roman"/>
          <w:sz w:val="20"/>
          <w:szCs w:val="20"/>
        </w:rPr>
        <w:t xml:space="preserve"> (2009). The Components Of Paraphrase Evaluations. </w:t>
      </w:r>
      <w:r w:rsidR="008E63D4" w:rsidRPr="00DA5B0F">
        <w:rPr>
          <w:rFonts w:cs="Times New Roman"/>
          <w:i/>
          <w:iCs/>
          <w:sz w:val="20"/>
          <w:szCs w:val="20"/>
        </w:rPr>
        <w:t xml:space="preserve">Behavior Research </w:t>
      </w:r>
      <w:r w:rsidR="008E63D4" w:rsidRPr="00DA5B0F">
        <w:rPr>
          <w:rFonts w:cs="Times New Roman"/>
          <w:i/>
          <w:sz w:val="20"/>
          <w:szCs w:val="20"/>
        </w:rPr>
        <w:t>Methods</w:t>
      </w:r>
      <w:r w:rsidR="008E63D4">
        <w:rPr>
          <w:rFonts w:cs="Times New Roman"/>
          <w:i/>
          <w:sz w:val="20"/>
          <w:szCs w:val="20"/>
        </w:rPr>
        <w:t>, 41(3)</w:t>
      </w:r>
      <w:r w:rsidR="008E63D4">
        <w:rPr>
          <w:rFonts w:cs="Times New Roman"/>
          <w:sz w:val="20"/>
          <w:szCs w:val="20"/>
        </w:rPr>
        <w:t>:</w:t>
      </w:r>
      <w:r w:rsidR="008E63D4" w:rsidRPr="00DA5B0F">
        <w:rPr>
          <w:rFonts w:cs="Times New Roman"/>
          <w:sz w:val="20"/>
          <w:szCs w:val="20"/>
        </w:rPr>
        <w:t xml:space="preserve"> 682-690.</w:t>
      </w:r>
    </w:p>
    <w:p w:rsidR="008E63D4" w:rsidRPr="00DA5B0F" w:rsidRDefault="008E63D4" w:rsidP="008E63D4">
      <w:pPr>
        <w:pStyle w:val="NoSpacing"/>
        <w:ind w:left="720"/>
        <w:rPr>
          <w:rFonts w:cs="Times New Roman"/>
          <w:color w:val="222222"/>
          <w:sz w:val="20"/>
          <w:szCs w:val="20"/>
          <w:shd w:val="clear" w:color="auto" w:fill="FFFFFF"/>
        </w:rPr>
      </w:pPr>
    </w:p>
    <w:p w:rsidR="008E63D4" w:rsidRDefault="008E63D4" w:rsidP="008E63D4">
      <w:pPr>
        <w:pStyle w:val="NoSpacing"/>
        <w:ind w:left="720"/>
        <w:rPr>
          <w:rFonts w:cs="Times New Roman"/>
          <w:sz w:val="20"/>
          <w:szCs w:val="20"/>
        </w:rPr>
      </w:pPr>
      <w:r w:rsidRPr="00DA5B0F">
        <w:rPr>
          <w:rFonts w:cs="Times New Roman"/>
          <w:sz w:val="20"/>
          <w:szCs w:val="20"/>
        </w:rPr>
        <w:t xml:space="preserve">McCarthy, P.M., Myers, J.C., Briner, S.W., Graesser, A.C., </w:t>
      </w:r>
      <w:r>
        <w:rPr>
          <w:rFonts w:cs="Times New Roman"/>
          <w:sz w:val="20"/>
          <w:szCs w:val="20"/>
        </w:rPr>
        <w:t>and</w:t>
      </w:r>
      <w:r w:rsidRPr="00DA5B0F">
        <w:rPr>
          <w:rFonts w:cs="Times New Roman"/>
          <w:sz w:val="20"/>
          <w:szCs w:val="20"/>
        </w:rPr>
        <w:t xml:space="preserve"> McNamara, </w:t>
      </w:r>
      <w:r>
        <w:rPr>
          <w:rFonts w:cs="Times New Roman"/>
          <w:sz w:val="20"/>
          <w:szCs w:val="20"/>
        </w:rPr>
        <w:t>D.S.</w:t>
      </w:r>
      <w:r w:rsidRPr="00DA5B0F">
        <w:rPr>
          <w:rFonts w:cs="Times New Roman"/>
          <w:sz w:val="20"/>
          <w:szCs w:val="20"/>
        </w:rPr>
        <w:t xml:space="preserve"> (2009). Are Three Words All We Need? A Psychological </w:t>
      </w:r>
      <w:r w:rsidR="009268FB">
        <w:rPr>
          <w:rFonts w:cs="Times New Roman"/>
          <w:sz w:val="20"/>
          <w:szCs w:val="20"/>
        </w:rPr>
        <w:t xml:space="preserve">and </w:t>
      </w:r>
      <w:r w:rsidRPr="00DA5B0F">
        <w:rPr>
          <w:rFonts w:cs="Times New Roman"/>
          <w:sz w:val="20"/>
          <w:szCs w:val="20"/>
        </w:rPr>
        <w:t xml:space="preserve">Computational Study Of Sub-Sentential Genre Recognition. </w:t>
      </w:r>
      <w:r w:rsidRPr="00DA5B0F">
        <w:rPr>
          <w:rFonts w:cs="Times New Roman"/>
          <w:i/>
          <w:iCs/>
          <w:sz w:val="20"/>
          <w:szCs w:val="20"/>
        </w:rPr>
        <w:t>Journal for Language Technology and Computational Linguistics, 24</w:t>
      </w:r>
      <w:r w:rsidRPr="00DA5B0F">
        <w:rPr>
          <w:rFonts w:cs="Times New Roman"/>
          <w:iCs/>
          <w:sz w:val="20"/>
          <w:szCs w:val="20"/>
        </w:rPr>
        <w:t>:</w:t>
      </w:r>
      <w:r w:rsidRPr="00DA5B0F">
        <w:rPr>
          <w:rFonts w:cs="Times New Roman"/>
          <w:i/>
          <w:iCs/>
          <w:sz w:val="20"/>
          <w:szCs w:val="20"/>
        </w:rPr>
        <w:t xml:space="preserve"> </w:t>
      </w:r>
      <w:r w:rsidRPr="00DA5B0F">
        <w:rPr>
          <w:rFonts w:cs="Times New Roman"/>
          <w:sz w:val="20"/>
          <w:szCs w:val="20"/>
        </w:rPr>
        <w:t>23-55.</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(2010). Strategies To Read </w:t>
      </w:r>
      <w:r w:rsidR="009268FB">
        <w:rPr>
          <w:rFonts w:cs="Times New Roman"/>
          <w:sz w:val="20"/>
          <w:szCs w:val="20"/>
        </w:rPr>
        <w:t xml:space="preserve">and </w:t>
      </w:r>
      <w:r w:rsidRPr="00DA5B0F">
        <w:rPr>
          <w:rFonts w:cs="Times New Roman"/>
          <w:sz w:val="20"/>
          <w:szCs w:val="20"/>
        </w:rPr>
        <w:t xml:space="preserve">Learn: Overcoming Learning By Consumption. </w:t>
      </w:r>
      <w:r w:rsidRPr="00DA5B0F">
        <w:rPr>
          <w:rFonts w:cs="Times New Roman"/>
          <w:i/>
          <w:iCs/>
          <w:sz w:val="20"/>
          <w:szCs w:val="20"/>
        </w:rPr>
        <w:t>Medical Education</w:t>
      </w:r>
      <w:r w:rsidRPr="00DA5B0F">
        <w:rPr>
          <w:rFonts w:cs="Times New Roman"/>
          <w:sz w:val="20"/>
          <w:szCs w:val="20"/>
        </w:rPr>
        <w:t xml:space="preserve">, </w:t>
      </w:r>
      <w:r w:rsidRPr="00DA5B0F">
        <w:rPr>
          <w:rFonts w:cs="Times New Roman"/>
          <w:i/>
          <w:iCs/>
          <w:sz w:val="20"/>
          <w:szCs w:val="20"/>
        </w:rPr>
        <w:t>44</w:t>
      </w:r>
      <w:r>
        <w:rPr>
          <w:rFonts w:cs="Times New Roman"/>
          <w:sz w:val="20"/>
          <w:szCs w:val="20"/>
        </w:rPr>
        <w:t>(4):</w:t>
      </w:r>
      <w:r w:rsidRPr="00DA5B0F">
        <w:rPr>
          <w:rFonts w:cs="Times New Roman"/>
          <w:sz w:val="20"/>
          <w:szCs w:val="20"/>
        </w:rPr>
        <w:t xml:space="preserve"> 340-346.</w:t>
      </w:r>
    </w:p>
    <w:p w:rsidR="008E63D4" w:rsidRPr="00DA5B0F" w:rsidRDefault="008E63D4" w:rsidP="008E63D4">
      <w:pPr>
        <w:pStyle w:val="NoSpacing"/>
        <w:ind w:left="720"/>
        <w:rPr>
          <w:rFonts w:cs="Times New Roman"/>
          <w:sz w:val="20"/>
          <w:szCs w:val="20"/>
        </w:rPr>
      </w:pPr>
    </w:p>
    <w:p w:rsidR="008E63D4" w:rsidRPr="00B36E2F" w:rsidRDefault="008E63D4" w:rsidP="008E63D4">
      <w:pPr>
        <w:pStyle w:val="NoSpacing"/>
        <w:ind w:left="720"/>
        <w:rPr>
          <w:rFonts w:cs="Times New Roman"/>
          <w:sz w:val="20"/>
          <w:szCs w:val="20"/>
        </w:rPr>
      </w:pPr>
      <w:r>
        <w:rPr>
          <w:rFonts w:cs="Times New Roman"/>
          <w:sz w:val="20"/>
          <w:szCs w:val="20"/>
        </w:rPr>
        <w:t>McNamara, D.</w:t>
      </w:r>
      <w:r w:rsidRPr="00B36E2F">
        <w:rPr>
          <w:rFonts w:cs="Times New Roman"/>
          <w:sz w:val="20"/>
          <w:szCs w:val="20"/>
        </w:rPr>
        <w:t xml:space="preserve">S. (2011). Measuring Deep, Reflective Comprehension and Learning Strategies: Challenges and Successes. </w:t>
      </w:r>
      <w:r w:rsidRPr="00B36E2F">
        <w:rPr>
          <w:rFonts w:cs="Times New Roman"/>
          <w:i/>
          <w:iCs/>
          <w:sz w:val="20"/>
          <w:szCs w:val="20"/>
        </w:rPr>
        <w:t xml:space="preserve">Metacognition </w:t>
      </w:r>
      <w:r w:rsidR="009268FB">
        <w:rPr>
          <w:rFonts w:cs="Times New Roman"/>
          <w:i/>
          <w:iCs/>
          <w:sz w:val="20"/>
          <w:szCs w:val="20"/>
        </w:rPr>
        <w:t xml:space="preserve">and </w:t>
      </w:r>
      <w:r w:rsidRPr="00B36E2F">
        <w:rPr>
          <w:rFonts w:cs="Times New Roman"/>
          <w:i/>
          <w:iCs/>
          <w:sz w:val="20"/>
          <w:szCs w:val="20"/>
        </w:rPr>
        <w:t>Learning</w:t>
      </w:r>
      <w:r w:rsidRPr="00B36E2F">
        <w:rPr>
          <w:rFonts w:cs="Times New Roman"/>
          <w:sz w:val="20"/>
          <w:szCs w:val="20"/>
        </w:rPr>
        <w:t xml:space="preserve">, </w:t>
      </w:r>
      <w:r w:rsidRPr="00B36E2F">
        <w:rPr>
          <w:rFonts w:cs="Times New Roman"/>
          <w:i/>
          <w:iCs/>
          <w:sz w:val="20"/>
          <w:szCs w:val="20"/>
        </w:rPr>
        <w:t>6</w:t>
      </w:r>
      <w:r>
        <w:rPr>
          <w:rFonts w:cs="Times New Roman"/>
          <w:sz w:val="20"/>
          <w:szCs w:val="20"/>
        </w:rPr>
        <w:t>(2):</w:t>
      </w:r>
      <w:r w:rsidRPr="00B36E2F">
        <w:rPr>
          <w:rFonts w:cs="Times New Roman"/>
          <w:sz w:val="20"/>
          <w:szCs w:val="20"/>
        </w:rPr>
        <w:t xml:space="preserve"> 195-203. </w:t>
      </w:r>
    </w:p>
    <w:p w:rsidR="008E63D4" w:rsidRPr="00DA5B0F" w:rsidRDefault="008E63D4" w:rsidP="008E63D4">
      <w:pPr>
        <w:pStyle w:val="NoSpacing"/>
        <w:ind w:left="720"/>
        <w:rPr>
          <w:rFonts w:cs="Times New Roman"/>
          <w:color w:val="FF0000"/>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w:t>
      </w:r>
      <w:r>
        <w:rPr>
          <w:rFonts w:cs="Times New Roman"/>
          <w:sz w:val="20"/>
          <w:szCs w:val="20"/>
        </w:rPr>
        <w:t xml:space="preserve">and </w:t>
      </w:r>
      <w:r w:rsidRPr="00DA5B0F">
        <w:rPr>
          <w:rFonts w:cs="Times New Roman"/>
          <w:sz w:val="20"/>
          <w:szCs w:val="20"/>
        </w:rPr>
        <w:t xml:space="preserve">Graesser, A.C. (In Press). Coh-Metrix: An Automated Tool For Theoretical </w:t>
      </w:r>
      <w:r>
        <w:rPr>
          <w:rFonts w:cs="Times New Roman"/>
          <w:sz w:val="20"/>
          <w:szCs w:val="20"/>
        </w:rPr>
        <w:t xml:space="preserve">and </w:t>
      </w:r>
      <w:r w:rsidRPr="00DA5B0F">
        <w:rPr>
          <w:rFonts w:cs="Times New Roman"/>
          <w:sz w:val="20"/>
          <w:szCs w:val="20"/>
        </w:rPr>
        <w:t>A</w:t>
      </w:r>
      <w:r w:rsidR="00E91E27">
        <w:rPr>
          <w:rFonts w:cs="Times New Roman"/>
          <w:sz w:val="20"/>
          <w:szCs w:val="20"/>
        </w:rPr>
        <w:t>pp</w:t>
      </w:r>
      <w:r w:rsidRPr="00DA5B0F">
        <w:rPr>
          <w:rFonts w:cs="Times New Roman"/>
          <w:sz w:val="20"/>
          <w:szCs w:val="20"/>
        </w:rPr>
        <w:t>lied Natural Language Processing. In P</w:t>
      </w:r>
      <w:r>
        <w:rPr>
          <w:rFonts w:cs="Times New Roman"/>
          <w:sz w:val="20"/>
          <w:szCs w:val="20"/>
        </w:rPr>
        <w:t>.</w:t>
      </w:r>
      <w:r w:rsidRPr="00DA5B0F">
        <w:rPr>
          <w:rFonts w:cs="Times New Roman"/>
          <w:sz w:val="20"/>
          <w:szCs w:val="20"/>
        </w:rPr>
        <w:t xml:space="preserve">M. </w:t>
      </w:r>
      <w:r w:rsidR="0014081A">
        <w:rPr>
          <w:rFonts w:cs="Times New Roman"/>
          <w:sz w:val="20"/>
          <w:szCs w:val="20"/>
        </w:rPr>
        <w:t>McCarthy</w:t>
      </w:r>
      <w:r w:rsidRPr="00DA5B0F">
        <w:rPr>
          <w:rFonts w:cs="Times New Roman"/>
          <w:sz w:val="20"/>
          <w:szCs w:val="20"/>
        </w:rPr>
        <w:t xml:space="preserve"> </w:t>
      </w:r>
      <w:r>
        <w:rPr>
          <w:rFonts w:cs="Times New Roman"/>
          <w:sz w:val="20"/>
          <w:szCs w:val="20"/>
        </w:rPr>
        <w:t xml:space="preserve">and </w:t>
      </w:r>
      <w:r w:rsidRPr="00DA5B0F">
        <w:rPr>
          <w:rFonts w:cs="Times New Roman"/>
          <w:sz w:val="20"/>
          <w:szCs w:val="20"/>
        </w:rPr>
        <w:t xml:space="preserve">C. Boonthum (Eds.), </w:t>
      </w:r>
      <w:r w:rsidRPr="00DA5B0F">
        <w:rPr>
          <w:rFonts w:cs="Times New Roman"/>
          <w:i/>
          <w:iCs/>
          <w:sz w:val="20"/>
          <w:szCs w:val="20"/>
        </w:rPr>
        <w:t>A</w:t>
      </w:r>
      <w:r w:rsidR="00E91E27">
        <w:rPr>
          <w:rFonts w:cs="Times New Roman"/>
          <w:i/>
          <w:iCs/>
          <w:sz w:val="20"/>
          <w:szCs w:val="20"/>
        </w:rPr>
        <w:t>pp</w:t>
      </w:r>
      <w:r w:rsidRPr="00DA5B0F">
        <w:rPr>
          <w:rFonts w:cs="Times New Roman"/>
          <w:i/>
          <w:iCs/>
          <w:sz w:val="20"/>
          <w:szCs w:val="20"/>
        </w:rPr>
        <w:t xml:space="preserve">lied Natural Language Processing </w:t>
      </w:r>
      <w:r>
        <w:rPr>
          <w:rFonts w:cs="Times New Roman"/>
          <w:i/>
          <w:iCs/>
          <w:sz w:val="20"/>
          <w:szCs w:val="20"/>
        </w:rPr>
        <w:t xml:space="preserve">and </w:t>
      </w:r>
      <w:r w:rsidRPr="00DA5B0F">
        <w:rPr>
          <w:rFonts w:cs="Times New Roman"/>
          <w:i/>
          <w:iCs/>
          <w:sz w:val="20"/>
          <w:szCs w:val="20"/>
        </w:rPr>
        <w:t xml:space="preserve">Content Analysis: Identification, Investigation, </w:t>
      </w:r>
      <w:r>
        <w:rPr>
          <w:rFonts w:cs="Times New Roman"/>
          <w:i/>
          <w:iCs/>
          <w:sz w:val="20"/>
          <w:szCs w:val="20"/>
        </w:rPr>
        <w:t xml:space="preserve">and </w:t>
      </w:r>
      <w:r w:rsidRPr="00DA5B0F">
        <w:rPr>
          <w:rFonts w:cs="Times New Roman"/>
          <w:i/>
          <w:iCs/>
          <w:sz w:val="20"/>
          <w:szCs w:val="20"/>
        </w:rPr>
        <w:t>Resolution</w:t>
      </w:r>
      <w:r w:rsidRPr="00DA5B0F">
        <w:rPr>
          <w:rFonts w:cs="Times New Roman"/>
          <w:sz w:val="20"/>
          <w:szCs w:val="20"/>
        </w:rPr>
        <w:t>. Hershey, PA: IGI Global.</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w:t>
      </w:r>
      <w:r>
        <w:rPr>
          <w:rFonts w:cs="Times New Roman"/>
          <w:sz w:val="20"/>
          <w:szCs w:val="20"/>
        </w:rPr>
        <w:t>and</w:t>
      </w:r>
      <w:r w:rsidRPr="00DA5B0F">
        <w:rPr>
          <w:rFonts w:cs="Times New Roman"/>
          <w:sz w:val="20"/>
          <w:szCs w:val="20"/>
        </w:rPr>
        <w:t xml:space="preserve"> Magliano, J. (2009). Toward A Comprehensiv</w:t>
      </w:r>
      <w:r>
        <w:rPr>
          <w:rFonts w:cs="Times New Roman"/>
          <w:sz w:val="20"/>
          <w:szCs w:val="20"/>
        </w:rPr>
        <w:t>e Model Of Comprehension. In B.</w:t>
      </w:r>
      <w:r w:rsidRPr="00DA5B0F">
        <w:rPr>
          <w:rFonts w:cs="Times New Roman"/>
          <w:sz w:val="20"/>
          <w:szCs w:val="20"/>
        </w:rPr>
        <w:t xml:space="preserve">H. Ross (Ed.) , </w:t>
      </w:r>
      <w:r w:rsidRPr="00DA5B0F">
        <w:rPr>
          <w:rFonts w:cs="Times New Roman"/>
          <w:i/>
          <w:iCs/>
          <w:sz w:val="20"/>
          <w:szCs w:val="20"/>
        </w:rPr>
        <w:t>The psychology of learning and motivation (Vol 51)</w:t>
      </w:r>
      <w:r w:rsidRPr="00DA5B0F">
        <w:rPr>
          <w:rFonts w:cs="Times New Roman"/>
          <w:sz w:val="20"/>
          <w:szCs w:val="20"/>
        </w:rPr>
        <w:t xml:space="preserve"> (</w:t>
      </w:r>
      <w:r w:rsidR="00E91E27">
        <w:rPr>
          <w:rFonts w:cs="Times New Roman"/>
          <w:sz w:val="20"/>
          <w:szCs w:val="20"/>
        </w:rPr>
        <w:t>pp</w:t>
      </w:r>
      <w:r w:rsidRPr="00DA5B0F">
        <w:rPr>
          <w:rFonts w:cs="Times New Roman"/>
          <w:sz w:val="20"/>
          <w:szCs w:val="20"/>
        </w:rPr>
        <w:t>. 297-384). San Diego, CA US: Elsevier Academic Press.</w:t>
      </w:r>
    </w:p>
    <w:p w:rsidR="008E63D4" w:rsidRPr="00DA5B0F" w:rsidRDefault="008E63D4" w:rsidP="008E63D4">
      <w:pPr>
        <w:pStyle w:val="NoSpacing"/>
        <w:ind w:left="720"/>
        <w:rPr>
          <w:rFonts w:cs="Times New Roman"/>
          <w:sz w:val="20"/>
          <w:szCs w:val="20"/>
        </w:rPr>
      </w:pPr>
    </w:p>
    <w:p w:rsidR="008E63D4" w:rsidRPr="00DA5B0F" w:rsidRDefault="008E63D4" w:rsidP="008E63D4">
      <w:pPr>
        <w:pStyle w:val="NoSpacing"/>
        <w:ind w:left="720"/>
        <w:rPr>
          <w:rFonts w:cs="Times New Roman"/>
          <w:sz w:val="20"/>
          <w:szCs w:val="20"/>
        </w:rPr>
      </w:pP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Crossley, S.A., </w:t>
      </w:r>
      <w:r>
        <w:rPr>
          <w:rFonts w:cs="Times New Roman"/>
          <w:sz w:val="20"/>
          <w:szCs w:val="20"/>
        </w:rPr>
        <w:t xml:space="preserve">and </w:t>
      </w:r>
      <w:r w:rsidR="0014081A">
        <w:rPr>
          <w:rFonts w:cs="Times New Roman"/>
          <w:sz w:val="20"/>
          <w:szCs w:val="20"/>
        </w:rPr>
        <w:t>McCarthy</w:t>
      </w:r>
      <w:r w:rsidRPr="00DA5B0F">
        <w:rPr>
          <w:rFonts w:cs="Times New Roman"/>
          <w:sz w:val="20"/>
          <w:szCs w:val="20"/>
        </w:rPr>
        <w:t xml:space="preserve">, P.M. (2010). </w:t>
      </w:r>
      <w:hyperlink r:id="rId558" w:history="1">
        <w:r w:rsidRPr="00DA5B0F">
          <w:rPr>
            <w:rFonts w:cs="Times New Roman"/>
            <w:color w:val="0000FF" w:themeColor="hyperlink"/>
            <w:sz w:val="20"/>
            <w:szCs w:val="20"/>
            <w:u w:val="single"/>
          </w:rPr>
          <w:t>Linguistic Features Of Writing Quality.</w:t>
        </w:r>
      </w:hyperlink>
      <w:r w:rsidRPr="00DA5B0F">
        <w:rPr>
          <w:rFonts w:cs="Times New Roman"/>
          <w:sz w:val="20"/>
          <w:szCs w:val="20"/>
        </w:rPr>
        <w:t xml:space="preserve"> </w:t>
      </w:r>
      <w:r w:rsidRPr="00DA5B0F">
        <w:rPr>
          <w:rFonts w:cs="Times New Roman"/>
          <w:i/>
          <w:iCs/>
          <w:sz w:val="20"/>
          <w:szCs w:val="20"/>
        </w:rPr>
        <w:t>Written Communication, 27</w:t>
      </w:r>
      <w:r w:rsidRPr="00DA5B0F">
        <w:rPr>
          <w:rFonts w:cs="Times New Roman"/>
          <w:sz w:val="20"/>
          <w:szCs w:val="20"/>
        </w:rPr>
        <w:t>: 57–86.</w:t>
      </w:r>
    </w:p>
    <w:p w:rsidR="008E63D4" w:rsidRDefault="008E63D4" w:rsidP="008E63D4">
      <w:pPr>
        <w:pStyle w:val="NoSpacing"/>
        <w:ind w:left="720"/>
        <w:rPr>
          <w:rFonts w:cs="Times New Roman"/>
          <w:sz w:val="20"/>
          <w:szCs w:val="20"/>
        </w:rPr>
      </w:pP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Graesser, A. C, </w:t>
      </w:r>
      <w:r>
        <w:rPr>
          <w:rFonts w:cs="Times New Roman"/>
          <w:sz w:val="20"/>
          <w:szCs w:val="20"/>
        </w:rPr>
        <w:t xml:space="preserve">and </w:t>
      </w:r>
      <w:r w:rsidRPr="00DA5B0F">
        <w:rPr>
          <w:rFonts w:cs="Times New Roman"/>
          <w:sz w:val="20"/>
          <w:szCs w:val="20"/>
        </w:rPr>
        <w:t xml:space="preserve">Louwerse, </w:t>
      </w:r>
      <w:r w:rsidR="00B04A51">
        <w:rPr>
          <w:rFonts w:cs="Times New Roman"/>
          <w:sz w:val="20"/>
          <w:szCs w:val="20"/>
        </w:rPr>
        <w:t>M.M.</w:t>
      </w:r>
      <w:r w:rsidRPr="00DA5B0F">
        <w:rPr>
          <w:rFonts w:cs="Times New Roman"/>
          <w:sz w:val="20"/>
          <w:szCs w:val="20"/>
        </w:rPr>
        <w:t xml:space="preserve"> (In Press). Sources Of Text Difficulty: Across The Ages </w:t>
      </w:r>
      <w:r>
        <w:rPr>
          <w:rFonts w:cs="Times New Roman"/>
          <w:sz w:val="20"/>
          <w:szCs w:val="20"/>
        </w:rPr>
        <w:t xml:space="preserve">and </w:t>
      </w:r>
      <w:r w:rsidRPr="00DA5B0F">
        <w:rPr>
          <w:rFonts w:cs="Times New Roman"/>
          <w:sz w:val="20"/>
          <w:szCs w:val="20"/>
        </w:rPr>
        <w:t xml:space="preserve">Genres. In </w:t>
      </w:r>
      <w:r w:rsidR="00B04A51">
        <w:rPr>
          <w:rFonts w:cs="Times New Roman"/>
          <w:sz w:val="20"/>
          <w:szCs w:val="20"/>
        </w:rPr>
        <w:t>J.P.</w:t>
      </w:r>
      <w:r w:rsidRPr="00DA5B0F">
        <w:rPr>
          <w:rFonts w:cs="Times New Roman"/>
          <w:sz w:val="20"/>
          <w:szCs w:val="20"/>
        </w:rPr>
        <w:t xml:space="preserve"> Sabatini </w:t>
      </w:r>
      <w:r>
        <w:rPr>
          <w:rFonts w:cs="Times New Roman"/>
          <w:sz w:val="20"/>
          <w:szCs w:val="20"/>
        </w:rPr>
        <w:t xml:space="preserve">and </w:t>
      </w:r>
      <w:r w:rsidRPr="00DA5B0F">
        <w:rPr>
          <w:rFonts w:cs="Times New Roman"/>
          <w:sz w:val="20"/>
          <w:szCs w:val="20"/>
        </w:rPr>
        <w:t xml:space="preserve">E. Albro (Eds.), </w:t>
      </w:r>
      <w:r w:rsidRPr="00DA5B0F">
        <w:rPr>
          <w:rFonts w:cs="Times New Roman"/>
          <w:i/>
          <w:iCs/>
          <w:sz w:val="20"/>
          <w:szCs w:val="20"/>
        </w:rPr>
        <w:t xml:space="preserve">Assessing Reading In The 21st Century: Aligning </w:t>
      </w:r>
      <w:r>
        <w:rPr>
          <w:rFonts w:cs="Times New Roman"/>
          <w:i/>
          <w:iCs/>
          <w:sz w:val="20"/>
          <w:szCs w:val="20"/>
        </w:rPr>
        <w:t xml:space="preserve">and </w:t>
      </w:r>
      <w:r w:rsidRPr="00DA5B0F">
        <w:rPr>
          <w:rFonts w:cs="Times New Roman"/>
          <w:i/>
          <w:iCs/>
          <w:sz w:val="20"/>
          <w:szCs w:val="20"/>
        </w:rPr>
        <w:t>A</w:t>
      </w:r>
      <w:r w:rsidR="00E91E27">
        <w:rPr>
          <w:rFonts w:cs="Times New Roman"/>
          <w:i/>
          <w:iCs/>
          <w:sz w:val="20"/>
          <w:szCs w:val="20"/>
        </w:rPr>
        <w:t>pp</w:t>
      </w:r>
      <w:r w:rsidRPr="00DA5B0F">
        <w:rPr>
          <w:rFonts w:cs="Times New Roman"/>
          <w:i/>
          <w:iCs/>
          <w:sz w:val="20"/>
          <w:szCs w:val="20"/>
        </w:rPr>
        <w:t xml:space="preserve">lying Advances In The Reading </w:t>
      </w:r>
      <w:r>
        <w:rPr>
          <w:rFonts w:cs="Times New Roman"/>
          <w:i/>
          <w:iCs/>
          <w:sz w:val="20"/>
          <w:szCs w:val="20"/>
        </w:rPr>
        <w:t xml:space="preserve">and </w:t>
      </w:r>
      <w:r w:rsidRPr="00DA5B0F">
        <w:rPr>
          <w:rFonts w:cs="Times New Roman"/>
          <w:i/>
          <w:iCs/>
          <w:sz w:val="20"/>
          <w:szCs w:val="20"/>
        </w:rPr>
        <w:t>Measurement Sciences</w:t>
      </w:r>
      <w:r w:rsidRPr="00DA5B0F">
        <w:rPr>
          <w:rFonts w:cs="Times New Roman"/>
          <w:sz w:val="20"/>
          <w:szCs w:val="20"/>
        </w:rPr>
        <w:t>. Lanham, MD: Randl Education.</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Graesser, A.C., </w:t>
      </w:r>
      <w:r w:rsidR="0014081A">
        <w:rPr>
          <w:rFonts w:cs="Times New Roman"/>
          <w:sz w:val="20"/>
          <w:szCs w:val="20"/>
        </w:rPr>
        <w:t>McCarthy</w:t>
      </w:r>
      <w:r w:rsidRPr="00DA5B0F">
        <w:rPr>
          <w:rFonts w:cs="Times New Roman"/>
          <w:sz w:val="20"/>
          <w:szCs w:val="20"/>
        </w:rPr>
        <w:t xml:space="preserve">, P.M., </w:t>
      </w:r>
      <w:r>
        <w:rPr>
          <w:rFonts w:cs="Times New Roman"/>
          <w:sz w:val="20"/>
          <w:szCs w:val="20"/>
        </w:rPr>
        <w:t xml:space="preserve">and </w:t>
      </w:r>
      <w:r w:rsidRPr="00DA5B0F">
        <w:rPr>
          <w:rFonts w:cs="Times New Roman"/>
          <w:sz w:val="20"/>
          <w:szCs w:val="20"/>
        </w:rPr>
        <w:t xml:space="preserve">Cai, Z. (In Press). </w:t>
      </w:r>
      <w:r w:rsidRPr="00DA5B0F">
        <w:rPr>
          <w:rFonts w:cs="Times New Roman"/>
          <w:i/>
          <w:iCs/>
          <w:sz w:val="20"/>
          <w:szCs w:val="20"/>
        </w:rPr>
        <w:t xml:space="preserve">Coh-Metrix: Automated Evaluation Of Text </w:t>
      </w:r>
      <w:r>
        <w:rPr>
          <w:rFonts w:cs="Times New Roman"/>
          <w:i/>
          <w:iCs/>
          <w:sz w:val="20"/>
          <w:szCs w:val="20"/>
        </w:rPr>
        <w:t xml:space="preserve">and </w:t>
      </w:r>
      <w:r w:rsidRPr="00DA5B0F">
        <w:rPr>
          <w:rFonts w:cs="Times New Roman"/>
          <w:i/>
          <w:iCs/>
          <w:sz w:val="20"/>
          <w:szCs w:val="20"/>
        </w:rPr>
        <w:t>Discourse</w:t>
      </w:r>
      <w:r w:rsidRPr="00DA5B0F">
        <w:rPr>
          <w:rFonts w:cs="Times New Roman"/>
          <w:sz w:val="20"/>
          <w:szCs w:val="20"/>
        </w:rPr>
        <w:t>. Boston, MA: Cambridge University Press.</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McNamara, </w:t>
      </w:r>
      <w:r>
        <w:rPr>
          <w:rFonts w:cs="Times New Roman"/>
          <w:sz w:val="20"/>
          <w:szCs w:val="20"/>
        </w:rPr>
        <w:t>D.S.</w:t>
      </w:r>
      <w:r w:rsidRPr="00DA5B0F">
        <w:rPr>
          <w:rFonts w:cs="Times New Roman"/>
          <w:sz w:val="20"/>
          <w:szCs w:val="20"/>
        </w:rPr>
        <w:t>, Jackson, G</w:t>
      </w:r>
      <w:r>
        <w:rPr>
          <w:rFonts w:cs="Times New Roman"/>
          <w:sz w:val="20"/>
          <w:szCs w:val="20"/>
        </w:rPr>
        <w:t>.</w:t>
      </w:r>
      <w:r w:rsidRPr="00DA5B0F">
        <w:rPr>
          <w:rFonts w:cs="Times New Roman"/>
          <w:sz w:val="20"/>
          <w:szCs w:val="20"/>
        </w:rPr>
        <w:t xml:space="preserve">T., </w:t>
      </w:r>
      <w:r>
        <w:rPr>
          <w:rFonts w:cs="Times New Roman"/>
          <w:sz w:val="20"/>
          <w:szCs w:val="20"/>
        </w:rPr>
        <w:t xml:space="preserve">and </w:t>
      </w:r>
      <w:r w:rsidRPr="00DA5B0F">
        <w:rPr>
          <w:rFonts w:cs="Times New Roman"/>
          <w:sz w:val="20"/>
          <w:szCs w:val="20"/>
        </w:rPr>
        <w:t xml:space="preserve">Graesser, A.C. (2010). Intelligent Tutoring </w:t>
      </w:r>
      <w:r>
        <w:rPr>
          <w:rFonts w:cs="Times New Roman"/>
          <w:sz w:val="20"/>
          <w:szCs w:val="20"/>
        </w:rPr>
        <w:t xml:space="preserve">and </w:t>
      </w:r>
      <w:r w:rsidRPr="00DA5B0F">
        <w:rPr>
          <w:rFonts w:cs="Times New Roman"/>
          <w:sz w:val="20"/>
          <w:szCs w:val="20"/>
        </w:rPr>
        <w:t xml:space="preserve">Games (Itag). In Y. K. Baek (Ed.), </w:t>
      </w:r>
      <w:r w:rsidRPr="00DA5B0F">
        <w:rPr>
          <w:rFonts w:cs="Times New Roman"/>
          <w:i/>
          <w:iCs/>
          <w:sz w:val="20"/>
          <w:szCs w:val="20"/>
        </w:rPr>
        <w:t xml:space="preserve">Gaming For Classroom-Based Learning: Digital Role-Playing As A Motivator Of Study </w:t>
      </w:r>
      <w:r w:rsidRPr="00DA5B0F">
        <w:rPr>
          <w:rFonts w:cs="Times New Roman"/>
          <w:sz w:val="20"/>
          <w:szCs w:val="20"/>
        </w:rPr>
        <w:t>(</w:t>
      </w:r>
      <w:r w:rsidR="00E91E27">
        <w:rPr>
          <w:rFonts w:cs="Times New Roman"/>
          <w:sz w:val="20"/>
          <w:szCs w:val="20"/>
        </w:rPr>
        <w:t>pp</w:t>
      </w:r>
      <w:r w:rsidRPr="00DA5B0F">
        <w:rPr>
          <w:rFonts w:cs="Times New Roman"/>
          <w:sz w:val="20"/>
          <w:szCs w:val="20"/>
        </w:rPr>
        <w:t>. 44-65). Hershey, PA: IGI Global.</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Louwerse, M.M., </w:t>
      </w:r>
      <w:r w:rsidR="0014081A">
        <w:rPr>
          <w:rFonts w:cs="Times New Roman"/>
          <w:sz w:val="20"/>
          <w:szCs w:val="20"/>
        </w:rPr>
        <w:t>McCarthy</w:t>
      </w:r>
      <w:r w:rsidRPr="00DA5B0F">
        <w:rPr>
          <w:rFonts w:cs="Times New Roman"/>
          <w:sz w:val="20"/>
          <w:szCs w:val="20"/>
        </w:rPr>
        <w:t xml:space="preserve">, P.M. </w:t>
      </w:r>
      <w:r>
        <w:rPr>
          <w:rFonts w:cs="Times New Roman"/>
          <w:sz w:val="20"/>
          <w:szCs w:val="20"/>
        </w:rPr>
        <w:t xml:space="preserve">and </w:t>
      </w:r>
      <w:r w:rsidRPr="00DA5B0F">
        <w:rPr>
          <w:rFonts w:cs="Times New Roman"/>
          <w:sz w:val="20"/>
          <w:szCs w:val="20"/>
        </w:rPr>
        <w:t xml:space="preserve">Graesser, A.C. (2010). </w:t>
      </w:r>
      <w:hyperlink r:id="rId559" w:history="1">
        <w:r w:rsidRPr="00DA5B0F">
          <w:rPr>
            <w:rFonts w:cs="Times New Roman"/>
            <w:color w:val="0000FF" w:themeColor="hyperlink"/>
            <w:sz w:val="20"/>
            <w:szCs w:val="20"/>
            <w:u w:val="single"/>
          </w:rPr>
          <w:t>Coh-Metrix: Capturing Linguistic Features Of Cohesion</w:t>
        </w:r>
      </w:hyperlink>
      <w:r w:rsidRPr="00DA5B0F">
        <w:rPr>
          <w:rFonts w:cs="Times New Roman"/>
          <w:sz w:val="20"/>
          <w:szCs w:val="20"/>
        </w:rPr>
        <w:t xml:space="preserve">. </w:t>
      </w:r>
      <w:r w:rsidRPr="00DA5B0F">
        <w:rPr>
          <w:rFonts w:cs="Times New Roman"/>
          <w:i/>
          <w:iCs/>
          <w:sz w:val="20"/>
          <w:szCs w:val="20"/>
        </w:rPr>
        <w:t>Discourse Processes</w:t>
      </w:r>
      <w:r w:rsidRPr="00DA5B0F">
        <w:rPr>
          <w:rFonts w:cs="Times New Roman"/>
          <w:sz w:val="20"/>
          <w:szCs w:val="20"/>
        </w:rPr>
        <w:t xml:space="preserve">, </w:t>
      </w:r>
      <w:r w:rsidRPr="00DA5B0F">
        <w:rPr>
          <w:rFonts w:cs="Times New Roman"/>
          <w:i/>
          <w:sz w:val="20"/>
          <w:szCs w:val="20"/>
        </w:rPr>
        <w:t>47</w:t>
      </w:r>
      <w:r w:rsidRPr="00DA5B0F">
        <w:rPr>
          <w:rFonts w:cs="Times New Roman"/>
          <w:sz w:val="20"/>
          <w:szCs w:val="20"/>
        </w:rPr>
        <w:t>(4): 292-330.</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Min, H.C. </w:t>
      </w:r>
      <w:r>
        <w:rPr>
          <w:rFonts w:cs="Times New Roman"/>
          <w:sz w:val="20"/>
          <w:szCs w:val="20"/>
        </w:rPr>
        <w:t xml:space="preserve">and </w:t>
      </w:r>
      <w:r w:rsidR="0014081A">
        <w:rPr>
          <w:rFonts w:cs="Times New Roman"/>
          <w:sz w:val="20"/>
          <w:szCs w:val="20"/>
        </w:rPr>
        <w:t>McCarthy</w:t>
      </w:r>
      <w:r w:rsidRPr="00DA5B0F">
        <w:rPr>
          <w:rFonts w:cs="Times New Roman"/>
          <w:sz w:val="20"/>
          <w:szCs w:val="20"/>
        </w:rPr>
        <w:t xml:space="preserve">, P.M. (2010, June). Identifying Varietals In The Discourse Of American </w:t>
      </w:r>
      <w:r>
        <w:rPr>
          <w:rFonts w:cs="Times New Roman"/>
          <w:sz w:val="20"/>
          <w:szCs w:val="20"/>
        </w:rPr>
        <w:t xml:space="preserve">and </w:t>
      </w:r>
      <w:r w:rsidRPr="00DA5B0F">
        <w:rPr>
          <w:rFonts w:cs="Times New Roman"/>
          <w:sz w:val="20"/>
          <w:szCs w:val="20"/>
        </w:rPr>
        <w:t xml:space="preserve">Korean Scientists: A Contrastive Corpus Analysis Using The Gramulator. In H.W. Guesgen </w:t>
      </w:r>
      <w:r>
        <w:rPr>
          <w:rFonts w:cs="Times New Roman"/>
          <w:sz w:val="20"/>
          <w:szCs w:val="20"/>
        </w:rPr>
        <w:t xml:space="preserve">and </w:t>
      </w:r>
      <w:r w:rsidRPr="00DA5B0F">
        <w:rPr>
          <w:rFonts w:cs="Times New Roman"/>
          <w:sz w:val="20"/>
          <w:szCs w:val="20"/>
        </w:rPr>
        <w:t xml:space="preserve">C. Murray (Eds.), </w:t>
      </w:r>
      <w:r w:rsidRPr="00DA5B0F">
        <w:rPr>
          <w:rFonts w:cs="Times New Roman"/>
          <w:i/>
          <w:iCs/>
          <w:sz w:val="20"/>
          <w:szCs w:val="20"/>
        </w:rPr>
        <w:t>Proceedings Of The 23rd International Florida Artificial Intelligence Research Society (FLAIRS) Conference</w:t>
      </w:r>
      <w:r w:rsidRPr="00DA5B0F">
        <w:rPr>
          <w:rFonts w:cs="Times New Roman"/>
          <w:sz w:val="20"/>
          <w:szCs w:val="20"/>
        </w:rPr>
        <w:t>. Menlo Park, CA: The AAAI Press (</w:t>
      </w:r>
      <w:r w:rsidR="00E91E27">
        <w:rPr>
          <w:rFonts w:cs="Times New Roman"/>
          <w:sz w:val="20"/>
          <w:szCs w:val="20"/>
        </w:rPr>
        <w:t>pp</w:t>
      </w:r>
      <w:r w:rsidRPr="00DA5B0F">
        <w:rPr>
          <w:rFonts w:cs="Times New Roman"/>
          <w:sz w:val="20"/>
          <w:szCs w:val="20"/>
        </w:rPr>
        <w:t xml:space="preserve"> 247-252).</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Pr>
          <w:rFonts w:cs="Times New Roman"/>
          <w:sz w:val="20"/>
          <w:szCs w:val="20"/>
        </w:rPr>
        <w:t>Myers, J.</w:t>
      </w:r>
      <w:r w:rsidRPr="00DA5B0F">
        <w:rPr>
          <w:rFonts w:cs="Times New Roman"/>
          <w:sz w:val="20"/>
          <w:szCs w:val="20"/>
        </w:rPr>
        <w:t xml:space="preserve">C., McCarthy, </w:t>
      </w:r>
      <w:r>
        <w:rPr>
          <w:rFonts w:cs="Times New Roman"/>
          <w:sz w:val="20"/>
          <w:szCs w:val="20"/>
        </w:rPr>
        <w:t>P.M., Duran, N.</w:t>
      </w:r>
      <w:r w:rsidRPr="00DA5B0F">
        <w:rPr>
          <w:rFonts w:cs="Times New Roman"/>
          <w:sz w:val="20"/>
          <w:szCs w:val="20"/>
        </w:rPr>
        <w:t xml:space="preserve">D., </w:t>
      </w:r>
      <w:r>
        <w:rPr>
          <w:rFonts w:cs="Times New Roman"/>
          <w:sz w:val="20"/>
          <w:szCs w:val="20"/>
        </w:rPr>
        <w:t>and</w:t>
      </w:r>
      <w:r w:rsidRPr="00DA5B0F">
        <w:rPr>
          <w:rFonts w:cs="Times New Roman"/>
          <w:sz w:val="20"/>
          <w:szCs w:val="20"/>
        </w:rPr>
        <w:t xml:space="preserve"> McNamara, </w:t>
      </w:r>
      <w:r>
        <w:rPr>
          <w:rFonts w:cs="Times New Roman"/>
          <w:sz w:val="20"/>
          <w:szCs w:val="20"/>
        </w:rPr>
        <w:t>D.S.</w:t>
      </w:r>
      <w:r w:rsidRPr="00DA5B0F">
        <w:rPr>
          <w:rFonts w:cs="Times New Roman"/>
          <w:sz w:val="20"/>
          <w:szCs w:val="20"/>
        </w:rPr>
        <w:t xml:space="preserve"> (2011). The Bit In The Middle </w:t>
      </w:r>
      <w:r w:rsidR="009268FB">
        <w:rPr>
          <w:rFonts w:cs="Times New Roman"/>
          <w:sz w:val="20"/>
          <w:szCs w:val="20"/>
        </w:rPr>
        <w:t xml:space="preserve">and </w:t>
      </w:r>
      <w:r w:rsidRPr="00DA5B0F">
        <w:rPr>
          <w:rFonts w:cs="Times New Roman"/>
          <w:sz w:val="20"/>
          <w:szCs w:val="20"/>
        </w:rPr>
        <w:t xml:space="preserve">Why It’s Important: A Computational Analysis Of The Linguistic Features Of Body Paragraphs. </w:t>
      </w:r>
      <w:r w:rsidRPr="00DA5B0F">
        <w:rPr>
          <w:rFonts w:cs="Times New Roman"/>
          <w:i/>
          <w:iCs/>
          <w:sz w:val="20"/>
          <w:szCs w:val="20"/>
        </w:rPr>
        <w:t>Behavior Research Methods</w:t>
      </w:r>
      <w:r w:rsidRPr="00DA5B0F">
        <w:rPr>
          <w:rFonts w:cs="Times New Roman"/>
          <w:sz w:val="20"/>
          <w:szCs w:val="20"/>
        </w:rPr>
        <w:t xml:space="preserve">, </w:t>
      </w:r>
      <w:r w:rsidRPr="00DA5B0F">
        <w:rPr>
          <w:rFonts w:cs="Times New Roman"/>
          <w:i/>
          <w:iCs/>
          <w:sz w:val="20"/>
          <w:szCs w:val="20"/>
        </w:rPr>
        <w:t>43</w:t>
      </w:r>
      <w:r>
        <w:rPr>
          <w:rFonts w:cs="Times New Roman"/>
          <w:sz w:val="20"/>
          <w:szCs w:val="20"/>
        </w:rPr>
        <w:t>(1):</w:t>
      </w:r>
      <w:r w:rsidRPr="00DA5B0F">
        <w:rPr>
          <w:rFonts w:cs="Times New Roman"/>
          <w:sz w:val="20"/>
          <w:szCs w:val="20"/>
        </w:rPr>
        <w:t xml:space="preserve"> 201-209.</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color w:val="222222"/>
          <w:sz w:val="20"/>
          <w:szCs w:val="20"/>
          <w:shd w:val="clear" w:color="auto" w:fill="FFFFFF"/>
        </w:rPr>
      </w:pPr>
      <w:r w:rsidRPr="00DA5B0F">
        <w:rPr>
          <w:rFonts w:cs="Times New Roman"/>
          <w:color w:val="222222"/>
          <w:sz w:val="20"/>
          <w:szCs w:val="20"/>
          <w:shd w:val="clear" w:color="auto" w:fill="FFFFFF"/>
        </w:rPr>
        <w:t xml:space="preserve">Renner, A. M., McCarthy, </w:t>
      </w:r>
      <w:r>
        <w:rPr>
          <w:rFonts w:cs="Times New Roman"/>
          <w:color w:val="222222"/>
          <w:sz w:val="20"/>
          <w:szCs w:val="20"/>
          <w:shd w:val="clear" w:color="auto" w:fill="FFFFFF"/>
        </w:rPr>
        <w:t>P.M.</w:t>
      </w:r>
      <w:r w:rsidRPr="00DA5B0F">
        <w:rPr>
          <w:rFonts w:cs="Times New Roman"/>
          <w:color w:val="222222"/>
          <w:sz w:val="20"/>
          <w:szCs w:val="20"/>
          <w:shd w:val="clear" w:color="auto" w:fill="FFFFFF"/>
        </w:rPr>
        <w:t xml:space="preserve">, and McNamara, </w:t>
      </w:r>
      <w:r>
        <w:rPr>
          <w:rFonts w:cs="Times New Roman"/>
          <w:color w:val="222222"/>
          <w:sz w:val="20"/>
          <w:szCs w:val="20"/>
          <w:shd w:val="clear" w:color="auto" w:fill="FFFFFF"/>
        </w:rPr>
        <w:t>D.S.</w:t>
      </w:r>
      <w:r w:rsidRPr="00DA5B0F">
        <w:rPr>
          <w:rFonts w:cs="Times New Roman"/>
          <w:color w:val="222222"/>
          <w:sz w:val="20"/>
          <w:szCs w:val="20"/>
          <w:shd w:val="clear" w:color="auto" w:fill="FFFFFF"/>
        </w:rPr>
        <w:t xml:space="preserve"> (2009, March). Computational Considerations in Correcting User-Language. In</w:t>
      </w:r>
      <w:r w:rsidRPr="00DA5B0F">
        <w:rPr>
          <w:rStyle w:val="apple-converted-space"/>
          <w:rFonts w:cs="Times New Roman"/>
          <w:color w:val="222222"/>
          <w:sz w:val="20"/>
          <w:szCs w:val="20"/>
          <w:shd w:val="clear" w:color="auto" w:fill="FFFFFF"/>
        </w:rPr>
        <w:t> </w:t>
      </w:r>
      <w:r w:rsidRPr="00DA5B0F">
        <w:rPr>
          <w:rFonts w:cs="Times New Roman"/>
          <w:i/>
          <w:iCs/>
          <w:color w:val="222222"/>
          <w:sz w:val="20"/>
          <w:szCs w:val="20"/>
          <w:shd w:val="clear" w:color="auto" w:fill="FFFFFF"/>
        </w:rPr>
        <w:t>Twenty-Second International FLAIRS Conference</w:t>
      </w:r>
      <w:r w:rsidRPr="00DA5B0F">
        <w:rPr>
          <w:rFonts w:cs="Times New Roman"/>
          <w:color w:val="222222"/>
          <w:sz w:val="20"/>
          <w:szCs w:val="20"/>
          <w:shd w:val="clear" w:color="auto" w:fill="FFFFFF"/>
        </w:rPr>
        <w:t>.</w:t>
      </w:r>
    </w:p>
    <w:p w:rsidR="008E63D4" w:rsidRPr="00DA5B0F" w:rsidRDefault="008E63D4" w:rsidP="008E63D4">
      <w:pPr>
        <w:pStyle w:val="NoSpacing"/>
        <w:ind w:left="720"/>
        <w:rPr>
          <w:rFonts w:cs="Times New Roman"/>
          <w:color w:val="222222"/>
          <w:sz w:val="20"/>
          <w:szCs w:val="20"/>
          <w:shd w:val="clear" w:color="auto" w:fill="FFFFFF"/>
        </w:rPr>
      </w:pPr>
    </w:p>
    <w:p w:rsidR="008E63D4" w:rsidRDefault="008E63D4" w:rsidP="008E63D4">
      <w:pPr>
        <w:pStyle w:val="NoSpacing"/>
        <w:ind w:left="720"/>
        <w:rPr>
          <w:rFonts w:cs="Times New Roman"/>
          <w:sz w:val="20"/>
          <w:szCs w:val="20"/>
        </w:rPr>
      </w:pPr>
      <w:r w:rsidRPr="00DA5B0F">
        <w:rPr>
          <w:rFonts w:cs="Times New Roman"/>
          <w:sz w:val="20"/>
          <w:szCs w:val="20"/>
        </w:rPr>
        <w:t xml:space="preserve">Roscoe, R.D., Crossley, S.A., Weston, J. L.,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(2011). Automated Assessment Of Paragraph Quality: Introductions, Body, </w:t>
      </w:r>
      <w:r>
        <w:rPr>
          <w:rFonts w:cs="Times New Roman"/>
          <w:sz w:val="20"/>
          <w:szCs w:val="20"/>
        </w:rPr>
        <w:t xml:space="preserve">and </w:t>
      </w:r>
      <w:r w:rsidRPr="00DA5B0F">
        <w:rPr>
          <w:rFonts w:cs="Times New Roman"/>
          <w:sz w:val="20"/>
          <w:szCs w:val="20"/>
        </w:rPr>
        <w:t xml:space="preserve">Conclusion Paragraphs. In R. C. Murray </w:t>
      </w:r>
      <w:r>
        <w:rPr>
          <w:rFonts w:cs="Times New Roman"/>
          <w:sz w:val="20"/>
          <w:szCs w:val="20"/>
        </w:rPr>
        <w:t>and P.M.</w:t>
      </w:r>
      <w:r w:rsidRPr="00DA5B0F">
        <w:rPr>
          <w:rFonts w:cs="Times New Roman"/>
          <w:sz w:val="20"/>
          <w:szCs w:val="20"/>
        </w:rPr>
        <w:t xml:space="preserve"> </w:t>
      </w:r>
      <w:r w:rsidR="0014081A">
        <w:rPr>
          <w:rFonts w:cs="Times New Roman"/>
          <w:sz w:val="20"/>
          <w:szCs w:val="20"/>
        </w:rPr>
        <w:t>McCarthy</w:t>
      </w:r>
      <w:r w:rsidRPr="00DA5B0F">
        <w:rPr>
          <w:rFonts w:cs="Times New Roman"/>
          <w:sz w:val="20"/>
          <w:szCs w:val="20"/>
        </w:rPr>
        <w:t xml:space="preserve"> (Eds.), </w:t>
      </w:r>
      <w:r w:rsidRPr="00DA5B0F">
        <w:rPr>
          <w:rFonts w:cs="Times New Roman"/>
          <w:i/>
          <w:iCs/>
          <w:sz w:val="20"/>
          <w:szCs w:val="20"/>
        </w:rPr>
        <w:t xml:space="preserve">Proceedings Of The 24th International Florida Artificial Intelligence Research Society (FLAIRS) Conference </w:t>
      </w:r>
      <w:r w:rsidRPr="00DA5B0F">
        <w:rPr>
          <w:rFonts w:cs="Times New Roman"/>
          <w:sz w:val="20"/>
          <w:szCs w:val="20"/>
        </w:rPr>
        <w:t>(</w:t>
      </w:r>
      <w:r w:rsidR="00E91E27">
        <w:rPr>
          <w:rFonts w:cs="Times New Roman"/>
          <w:sz w:val="20"/>
          <w:szCs w:val="20"/>
        </w:rPr>
        <w:t>pp</w:t>
      </w:r>
      <w:r w:rsidRPr="00DA5B0F">
        <w:rPr>
          <w:rFonts w:cs="Times New Roman"/>
          <w:sz w:val="20"/>
          <w:szCs w:val="20"/>
        </w:rPr>
        <w:t>. 281-286). Menlo Park, CA: AAAI Press.</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Roscoe, R.D., Varner, L. K., Cai, Z., Crossley, S.A., </w:t>
      </w:r>
      <w:r>
        <w:rPr>
          <w:rFonts w:cs="Times New Roman"/>
          <w:sz w:val="20"/>
          <w:szCs w:val="20"/>
        </w:rPr>
        <w:t xml:space="preserve">and </w:t>
      </w:r>
      <w:r w:rsidRPr="00DA5B0F">
        <w:rPr>
          <w:rFonts w:cs="Times New Roman"/>
          <w:sz w:val="20"/>
          <w:szCs w:val="20"/>
        </w:rPr>
        <w:t xml:space="preserve">McNamara, D. (2011). Internal Usability Testing Of Automated Essay Feedback In An Intelligent Writing Tutor. In R. C. Murray </w:t>
      </w:r>
      <w:r>
        <w:rPr>
          <w:rFonts w:cs="Times New Roman"/>
          <w:sz w:val="20"/>
          <w:szCs w:val="20"/>
        </w:rPr>
        <w:t>and P.M.</w:t>
      </w:r>
      <w:r w:rsidRPr="00DA5B0F">
        <w:rPr>
          <w:rFonts w:cs="Times New Roman"/>
          <w:sz w:val="20"/>
          <w:szCs w:val="20"/>
        </w:rPr>
        <w:t xml:space="preserve"> </w:t>
      </w:r>
      <w:r w:rsidR="0014081A">
        <w:rPr>
          <w:rFonts w:cs="Times New Roman"/>
          <w:sz w:val="20"/>
          <w:szCs w:val="20"/>
        </w:rPr>
        <w:t>McCarthy</w:t>
      </w:r>
      <w:r w:rsidRPr="00DA5B0F">
        <w:rPr>
          <w:rFonts w:cs="Times New Roman"/>
          <w:sz w:val="20"/>
          <w:szCs w:val="20"/>
        </w:rPr>
        <w:t xml:space="preserve"> (Eds.), </w:t>
      </w:r>
      <w:r w:rsidRPr="00DA5B0F">
        <w:rPr>
          <w:rFonts w:cs="Times New Roman"/>
          <w:i/>
          <w:iCs/>
          <w:sz w:val="20"/>
          <w:szCs w:val="20"/>
        </w:rPr>
        <w:t>Proceedings Of The 24th International Florida Artificial Intelligence Research Society (FLAIRS) Conference</w:t>
      </w:r>
      <w:r w:rsidRPr="00DA5B0F">
        <w:rPr>
          <w:rFonts w:cs="Times New Roman"/>
          <w:sz w:val="20"/>
          <w:szCs w:val="20"/>
        </w:rPr>
        <w:t xml:space="preserve">. Menlo Park, CA: AAAI Press. </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Rus, V., Feng, S., Brandon, R., Crossley, S.,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(2011). </w:t>
      </w:r>
      <w:r w:rsidRPr="00DA5B0F">
        <w:rPr>
          <w:rFonts w:cs="Times New Roman"/>
          <w:i/>
          <w:iCs/>
          <w:sz w:val="20"/>
          <w:szCs w:val="20"/>
        </w:rPr>
        <w:t xml:space="preserve">A Linguistic Analysis Of Student Generated Paraphrases. </w:t>
      </w:r>
      <w:r w:rsidRPr="00DA5B0F">
        <w:rPr>
          <w:rFonts w:cs="Times New Roman"/>
          <w:sz w:val="20"/>
          <w:szCs w:val="20"/>
        </w:rPr>
        <w:t xml:space="preserve">In R. C. Murray </w:t>
      </w:r>
      <w:r>
        <w:rPr>
          <w:rFonts w:cs="Times New Roman"/>
          <w:sz w:val="20"/>
          <w:szCs w:val="20"/>
        </w:rPr>
        <w:t>and P.M.</w:t>
      </w:r>
      <w:r w:rsidRPr="00DA5B0F">
        <w:rPr>
          <w:rFonts w:cs="Times New Roman"/>
          <w:sz w:val="20"/>
          <w:szCs w:val="20"/>
        </w:rPr>
        <w:t xml:space="preserve"> </w:t>
      </w:r>
      <w:r w:rsidR="0014081A">
        <w:rPr>
          <w:rFonts w:cs="Times New Roman"/>
          <w:sz w:val="20"/>
          <w:szCs w:val="20"/>
        </w:rPr>
        <w:t>McCarthy</w:t>
      </w:r>
      <w:r w:rsidRPr="00DA5B0F">
        <w:rPr>
          <w:rFonts w:cs="Times New Roman"/>
          <w:sz w:val="20"/>
          <w:szCs w:val="20"/>
        </w:rPr>
        <w:t xml:space="preserve"> (Eds.), </w:t>
      </w:r>
      <w:r w:rsidRPr="00DA5B0F">
        <w:rPr>
          <w:rFonts w:cs="Times New Roman"/>
          <w:i/>
          <w:iCs/>
          <w:sz w:val="20"/>
          <w:szCs w:val="20"/>
        </w:rPr>
        <w:t>Proceedings Of The 24th International Florida Artificial Intelligence Research Society Conference</w:t>
      </w:r>
      <w:r w:rsidRPr="00DA5B0F">
        <w:rPr>
          <w:rFonts w:cs="Times New Roman"/>
          <w:sz w:val="20"/>
          <w:szCs w:val="20"/>
        </w:rPr>
        <w:t>. Menlo Park, CA: AAAI Press.</w:t>
      </w:r>
    </w:p>
    <w:p w:rsidR="008E63D4" w:rsidRPr="00DA5B0F"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Rus, V., </w:t>
      </w:r>
      <w:r w:rsidR="0014081A">
        <w:rPr>
          <w:rFonts w:cs="Times New Roman"/>
          <w:sz w:val="20"/>
          <w:szCs w:val="20"/>
        </w:rPr>
        <w:t>McCarthy</w:t>
      </w:r>
      <w:r w:rsidRPr="00DA5B0F">
        <w:rPr>
          <w:rFonts w:cs="Times New Roman"/>
          <w:sz w:val="20"/>
          <w:szCs w:val="20"/>
        </w:rPr>
        <w:t xml:space="preserve">, P.M., Graesser, A.C.,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(2009). Identification Of Sentence-To-Sentence Relations Using A Textual Entailer. </w:t>
      </w:r>
      <w:r w:rsidRPr="00DA5B0F">
        <w:rPr>
          <w:rFonts w:cs="Times New Roman"/>
          <w:i/>
          <w:iCs/>
          <w:sz w:val="20"/>
          <w:szCs w:val="20"/>
        </w:rPr>
        <w:t xml:space="preserve">Research On Language </w:t>
      </w:r>
      <w:r>
        <w:rPr>
          <w:rFonts w:cs="Times New Roman"/>
          <w:i/>
          <w:iCs/>
          <w:sz w:val="20"/>
          <w:szCs w:val="20"/>
        </w:rPr>
        <w:t xml:space="preserve">and </w:t>
      </w:r>
      <w:r w:rsidRPr="00DA5B0F">
        <w:rPr>
          <w:rFonts w:cs="Times New Roman"/>
          <w:i/>
          <w:iCs/>
          <w:sz w:val="20"/>
          <w:szCs w:val="20"/>
        </w:rPr>
        <w:t>Computation, 7</w:t>
      </w:r>
      <w:r w:rsidRPr="00DA5B0F">
        <w:rPr>
          <w:rFonts w:cs="Times New Roman"/>
          <w:sz w:val="20"/>
          <w:szCs w:val="20"/>
        </w:rPr>
        <w:t>: 1–21.</w:t>
      </w:r>
    </w:p>
    <w:p w:rsidR="008E63D4" w:rsidRPr="00DA5B0F" w:rsidRDefault="008E63D4" w:rsidP="008E63D4">
      <w:pPr>
        <w:pStyle w:val="NoSpacing"/>
        <w:ind w:left="720"/>
        <w:rPr>
          <w:rFonts w:cs="Times New Roman"/>
          <w:sz w:val="20"/>
          <w:szCs w:val="20"/>
        </w:rPr>
      </w:pPr>
    </w:p>
    <w:p w:rsidR="00E42370" w:rsidRDefault="00E42370" w:rsidP="008E63D4">
      <w:pPr>
        <w:pStyle w:val="NoSpacing"/>
        <w:ind w:left="720"/>
        <w:rPr>
          <w:rFonts w:cs="Times New Roman"/>
          <w:sz w:val="20"/>
          <w:szCs w:val="20"/>
        </w:rPr>
      </w:pPr>
      <w:r w:rsidRPr="00E42370">
        <w:rPr>
          <w:rFonts w:cs="Times New Roman"/>
          <w:sz w:val="20"/>
          <w:szCs w:val="20"/>
        </w:rPr>
        <w:t xml:space="preserve">Varner, L. K., Jackson, G. T., Snow, E. L., </w:t>
      </w:r>
      <w:r w:rsidR="00D07C20">
        <w:rPr>
          <w:rFonts w:cs="Times New Roman"/>
          <w:sz w:val="20"/>
          <w:szCs w:val="20"/>
        </w:rPr>
        <w:t>and</w:t>
      </w:r>
      <w:r w:rsidR="00D07C20" w:rsidRPr="00E42370">
        <w:rPr>
          <w:rFonts w:cs="Times New Roman"/>
          <w:sz w:val="20"/>
          <w:szCs w:val="20"/>
        </w:rPr>
        <w:t xml:space="preserve"> </w:t>
      </w:r>
      <w:r w:rsidRPr="00E42370">
        <w:rPr>
          <w:rFonts w:cs="Times New Roman"/>
          <w:sz w:val="20"/>
          <w:szCs w:val="20"/>
        </w:rPr>
        <w:t xml:space="preserve">McNamara, D. S. (2013, January). Linguistic Content Analysis as a Tool for Improving Adaptive Instruction. In </w:t>
      </w:r>
      <w:r w:rsidRPr="00D07C20">
        <w:rPr>
          <w:rFonts w:cs="Times New Roman"/>
          <w:i/>
          <w:sz w:val="20"/>
          <w:szCs w:val="20"/>
        </w:rPr>
        <w:t>Artificial Intelligence in Education</w:t>
      </w:r>
      <w:r w:rsidRPr="00E42370">
        <w:rPr>
          <w:rFonts w:cs="Times New Roman"/>
          <w:sz w:val="20"/>
          <w:szCs w:val="20"/>
        </w:rPr>
        <w:t xml:space="preserve"> (pp. 692-695). Springer Berlin Heidelberg.</w:t>
      </w:r>
    </w:p>
    <w:p w:rsidR="008E63D4" w:rsidRDefault="008E63D4" w:rsidP="008E63D4">
      <w:pPr>
        <w:pStyle w:val="NoSpacing"/>
        <w:ind w:left="720"/>
        <w:rPr>
          <w:rFonts w:cs="Times New Roman"/>
          <w:sz w:val="20"/>
          <w:szCs w:val="20"/>
        </w:rPr>
      </w:pPr>
      <w:r w:rsidRPr="00DA5B0F">
        <w:rPr>
          <w:rFonts w:cs="Times New Roman"/>
          <w:sz w:val="20"/>
          <w:szCs w:val="20"/>
        </w:rPr>
        <w:t xml:space="preserve">Weston, J. Crossley, S.A.,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(2010). Towards A Computational Assessment Of Freewriting Quality. In H.W. Guesgen </w:t>
      </w:r>
      <w:r>
        <w:rPr>
          <w:rFonts w:cs="Times New Roman"/>
          <w:sz w:val="20"/>
          <w:szCs w:val="20"/>
        </w:rPr>
        <w:t xml:space="preserve">and </w:t>
      </w:r>
      <w:r w:rsidRPr="00DA5B0F">
        <w:rPr>
          <w:rFonts w:cs="Times New Roman"/>
          <w:sz w:val="20"/>
          <w:szCs w:val="20"/>
        </w:rPr>
        <w:t xml:space="preserve">C. Murray (Eds.), </w:t>
      </w:r>
      <w:r w:rsidRPr="00DA5B0F">
        <w:rPr>
          <w:rFonts w:cs="Times New Roman"/>
          <w:i/>
          <w:iCs/>
          <w:sz w:val="20"/>
          <w:szCs w:val="20"/>
        </w:rPr>
        <w:t xml:space="preserve">Proceedings Of The 23rd International Florida Artificial Intelligence Research Society (FLAIRS) Conference. </w:t>
      </w:r>
      <w:r w:rsidRPr="00DA5B0F">
        <w:rPr>
          <w:rFonts w:cs="Times New Roman"/>
          <w:sz w:val="20"/>
          <w:szCs w:val="20"/>
        </w:rPr>
        <w:t>Menlo Park, CA: The AAAI Press.</w:t>
      </w:r>
    </w:p>
    <w:p w:rsidR="008E63D4" w:rsidRPr="00DA5B0F" w:rsidRDefault="008E63D4" w:rsidP="008E63D4">
      <w:pPr>
        <w:pStyle w:val="NoSpacing"/>
        <w:ind w:left="720"/>
        <w:rPr>
          <w:rFonts w:cs="Times New Roman"/>
          <w:sz w:val="20"/>
          <w:szCs w:val="20"/>
        </w:rPr>
      </w:pPr>
    </w:p>
    <w:p w:rsidR="008E63D4" w:rsidRPr="00DA5B0F" w:rsidRDefault="008E63D4" w:rsidP="008E63D4">
      <w:pPr>
        <w:pStyle w:val="NoSpacing"/>
        <w:ind w:left="720"/>
        <w:rPr>
          <w:rFonts w:cs="Times New Roman"/>
          <w:sz w:val="20"/>
          <w:szCs w:val="20"/>
        </w:rPr>
      </w:pPr>
      <w:r w:rsidRPr="00DA5B0F">
        <w:rPr>
          <w:rFonts w:cs="Times New Roman"/>
          <w:sz w:val="20"/>
          <w:szCs w:val="20"/>
        </w:rPr>
        <w:lastRenderedPageBreak/>
        <w:t xml:space="preserve">Weston, J., Crossley, S.A.,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(2010). Differences In Freewriting Quality: Perspectives, A</w:t>
      </w:r>
      <w:r w:rsidR="00E91E27">
        <w:rPr>
          <w:rFonts w:cs="Times New Roman"/>
          <w:sz w:val="20"/>
          <w:szCs w:val="20"/>
        </w:rPr>
        <w:t>pp</w:t>
      </w:r>
      <w:r w:rsidRPr="00DA5B0F">
        <w:rPr>
          <w:rFonts w:cs="Times New Roman"/>
          <w:sz w:val="20"/>
          <w:szCs w:val="20"/>
        </w:rPr>
        <w:t xml:space="preserve">roaches, </w:t>
      </w:r>
      <w:r>
        <w:rPr>
          <w:rFonts w:cs="Times New Roman"/>
          <w:sz w:val="20"/>
          <w:szCs w:val="20"/>
        </w:rPr>
        <w:t xml:space="preserve">and </w:t>
      </w:r>
      <w:r w:rsidRPr="00DA5B0F">
        <w:rPr>
          <w:rFonts w:cs="Times New Roman"/>
          <w:sz w:val="20"/>
          <w:szCs w:val="20"/>
        </w:rPr>
        <w:t>A</w:t>
      </w:r>
      <w:r w:rsidR="00E91E27">
        <w:rPr>
          <w:rFonts w:cs="Times New Roman"/>
          <w:sz w:val="20"/>
          <w:szCs w:val="20"/>
        </w:rPr>
        <w:t>pp</w:t>
      </w:r>
      <w:r w:rsidRPr="00DA5B0F">
        <w:rPr>
          <w:rFonts w:cs="Times New Roman"/>
          <w:sz w:val="20"/>
          <w:szCs w:val="20"/>
        </w:rPr>
        <w:t xml:space="preserve">lications. In P.M. </w:t>
      </w:r>
      <w:r w:rsidR="0014081A">
        <w:rPr>
          <w:rFonts w:cs="Times New Roman"/>
          <w:sz w:val="20"/>
          <w:szCs w:val="20"/>
        </w:rPr>
        <w:t>McCarthy</w:t>
      </w:r>
      <w:r w:rsidRPr="00DA5B0F">
        <w:rPr>
          <w:rFonts w:cs="Times New Roman"/>
          <w:sz w:val="20"/>
          <w:szCs w:val="20"/>
        </w:rPr>
        <w:t xml:space="preserve"> </w:t>
      </w:r>
      <w:r>
        <w:rPr>
          <w:rFonts w:cs="Times New Roman"/>
          <w:sz w:val="20"/>
          <w:szCs w:val="20"/>
        </w:rPr>
        <w:t xml:space="preserve">and </w:t>
      </w:r>
      <w:r w:rsidRPr="00DA5B0F">
        <w:rPr>
          <w:rFonts w:cs="Times New Roman"/>
          <w:sz w:val="20"/>
          <w:szCs w:val="20"/>
        </w:rPr>
        <w:t xml:space="preserve">C. Boonthum (Eds.), </w:t>
      </w:r>
      <w:r w:rsidRPr="00DA5B0F">
        <w:rPr>
          <w:rFonts w:cs="Times New Roman"/>
          <w:i/>
          <w:iCs/>
          <w:sz w:val="20"/>
          <w:szCs w:val="20"/>
        </w:rPr>
        <w:t>A</w:t>
      </w:r>
      <w:r w:rsidR="00E91E27">
        <w:rPr>
          <w:rFonts w:cs="Times New Roman"/>
          <w:i/>
          <w:iCs/>
          <w:sz w:val="20"/>
          <w:szCs w:val="20"/>
        </w:rPr>
        <w:t>pp</w:t>
      </w:r>
      <w:r w:rsidRPr="00DA5B0F">
        <w:rPr>
          <w:rFonts w:cs="Times New Roman"/>
          <w:i/>
          <w:iCs/>
          <w:sz w:val="20"/>
          <w:szCs w:val="20"/>
        </w:rPr>
        <w:t xml:space="preserve">lied Natural Language Processing </w:t>
      </w:r>
      <w:r>
        <w:rPr>
          <w:rFonts w:cs="Times New Roman"/>
          <w:i/>
          <w:iCs/>
          <w:sz w:val="20"/>
          <w:szCs w:val="20"/>
        </w:rPr>
        <w:t xml:space="preserve">and </w:t>
      </w:r>
      <w:r w:rsidRPr="00DA5B0F">
        <w:rPr>
          <w:rFonts w:cs="Times New Roman"/>
          <w:i/>
          <w:iCs/>
          <w:sz w:val="20"/>
          <w:szCs w:val="20"/>
        </w:rPr>
        <w:t xml:space="preserve">Content Analysis: Identification, Investigation, </w:t>
      </w:r>
      <w:r>
        <w:rPr>
          <w:rFonts w:cs="Times New Roman"/>
          <w:i/>
          <w:iCs/>
          <w:sz w:val="20"/>
          <w:szCs w:val="20"/>
        </w:rPr>
        <w:t xml:space="preserve">and </w:t>
      </w:r>
      <w:r w:rsidRPr="00DA5B0F">
        <w:rPr>
          <w:rFonts w:cs="Times New Roman"/>
          <w:i/>
          <w:iCs/>
          <w:sz w:val="20"/>
          <w:szCs w:val="20"/>
        </w:rPr>
        <w:t>Resolution</w:t>
      </w:r>
      <w:r w:rsidRPr="00DA5B0F">
        <w:rPr>
          <w:rFonts w:cs="Times New Roman"/>
          <w:sz w:val="20"/>
          <w:szCs w:val="20"/>
        </w:rPr>
        <w:t>. Hershey, PA: IGI Global.</w:t>
      </w:r>
    </w:p>
    <w:p w:rsidR="008E63D4" w:rsidRDefault="008E63D4" w:rsidP="008E63D4">
      <w:pPr>
        <w:rPr>
          <w:rFonts w:cs="Times New Roman"/>
        </w:rPr>
      </w:pPr>
    </w:p>
    <w:p w:rsidR="008E63D4" w:rsidRPr="00912CB1" w:rsidRDefault="008E63D4" w:rsidP="008E63D4">
      <w:pPr>
        <w:rPr>
          <w:rFonts w:cs="Times New Roman"/>
        </w:rPr>
      </w:pPr>
    </w:p>
    <w:p w:rsidR="008E63D4" w:rsidRPr="00912CB1" w:rsidRDefault="008E63D4" w:rsidP="008E63D4">
      <w:pPr>
        <w:pStyle w:val="Heading3"/>
        <w:rPr>
          <w:rFonts w:cs="Times New Roman"/>
        </w:rPr>
      </w:pPr>
      <w:bookmarkStart w:id="548" w:name="_Toc348081912"/>
      <w:bookmarkStart w:id="549" w:name="_Toc348442273"/>
      <w:bookmarkStart w:id="550" w:name="_Toc372556333"/>
      <w:r w:rsidRPr="00912CB1">
        <w:rPr>
          <w:rFonts w:cs="Times New Roman"/>
        </w:rPr>
        <w:t>R305A080594</w:t>
      </w:r>
      <w:bookmarkEnd w:id="548"/>
      <w:bookmarkEnd w:id="549"/>
      <w:bookmarkEnd w:id="550"/>
    </w:p>
    <w:p w:rsidR="008E63D4" w:rsidRPr="00912CB1" w:rsidRDefault="002C2386" w:rsidP="008E63D4">
      <w:pPr>
        <w:rPr>
          <w:rFonts w:cs="Times New Roman"/>
          <w:b/>
          <w:bCs/>
        </w:rPr>
      </w:pPr>
      <w:hyperlink r:id="rId560" w:history="1">
        <w:r w:rsidR="008E63D4" w:rsidRPr="00D655A1">
          <w:rPr>
            <w:rStyle w:val="Hyperlink"/>
            <w:rFonts w:cs="Times New Roman"/>
            <w:b/>
            <w:bCs/>
          </w:rPr>
          <w:t>Guru: A Computer Tutor that Models Expert Human Tutors</w:t>
        </w:r>
      </w:hyperlink>
    </w:p>
    <w:p w:rsidR="008E63D4" w:rsidRPr="00912CB1" w:rsidRDefault="008E63D4" w:rsidP="008E63D4">
      <w:pPr>
        <w:rPr>
          <w:rFonts w:cs="Times New Roman"/>
        </w:rPr>
      </w:pPr>
      <w:r w:rsidRPr="00912CB1">
        <w:rPr>
          <w:rFonts w:cs="Times New Roman"/>
        </w:rPr>
        <w:t>University of Memphis</w:t>
      </w:r>
    </w:p>
    <w:p w:rsidR="008E63D4" w:rsidRPr="00912CB1" w:rsidRDefault="008E63D4" w:rsidP="008E63D4">
      <w:pPr>
        <w:rPr>
          <w:rFonts w:cs="Times New Roman"/>
        </w:rPr>
      </w:pPr>
      <w:r w:rsidRPr="00912CB1">
        <w:rPr>
          <w:rFonts w:cs="Times New Roman"/>
        </w:rPr>
        <w:t xml:space="preserve">Olney, </w:t>
      </w:r>
      <w:r w:rsidR="00D27803">
        <w:rPr>
          <w:rFonts w:cs="Times New Roman"/>
        </w:rPr>
        <w:t>Andrew</w:t>
      </w:r>
    </w:p>
    <w:p w:rsidR="008E63D4" w:rsidRDefault="008E63D4" w:rsidP="008E63D4">
      <w:pPr>
        <w:rPr>
          <w:rFonts w:cs="Times New Roman"/>
        </w:rPr>
      </w:pPr>
    </w:p>
    <w:p w:rsidR="008E63D4" w:rsidRPr="001D3723" w:rsidRDefault="008E63D4" w:rsidP="008E63D4">
      <w:pPr>
        <w:rPr>
          <w:rFonts w:cs="Times New Roman"/>
          <w:b/>
          <w:bCs/>
          <w:szCs w:val="24"/>
        </w:rPr>
      </w:pPr>
      <w:r>
        <w:rPr>
          <w:rFonts w:cs="Times New Roman"/>
        </w:rPr>
        <w:t>Related IES Project:</w:t>
      </w:r>
      <w:r w:rsidRPr="001D3723">
        <w:t xml:space="preserve"> </w:t>
      </w:r>
      <w:hyperlink r:id="rId561" w:history="1">
        <w:r w:rsidRPr="001D3723">
          <w:rPr>
            <w:rStyle w:val="Hyperlink"/>
            <w:rFonts w:cs="Times New Roman"/>
            <w:bCs/>
            <w:szCs w:val="24"/>
          </w:rPr>
          <w:t>Center for the Study of Adult Literacy (CSAL): Developing Instructional A</w:t>
        </w:r>
        <w:r w:rsidR="00E91E27">
          <w:rPr>
            <w:rStyle w:val="Hyperlink"/>
            <w:rFonts w:cs="Times New Roman"/>
            <w:bCs/>
            <w:szCs w:val="24"/>
          </w:rPr>
          <w:t>pp</w:t>
        </w:r>
        <w:r w:rsidRPr="001D3723">
          <w:rPr>
            <w:rStyle w:val="Hyperlink"/>
            <w:rFonts w:cs="Times New Roman"/>
            <w:bCs/>
            <w:szCs w:val="24"/>
          </w:rPr>
          <w:t>roaches Suited to the Cognitive and Motivational Needs for Struggling Adults</w:t>
        </w:r>
      </w:hyperlink>
      <w:r w:rsidRPr="001D3723">
        <w:rPr>
          <w:rFonts w:cs="Times New Roman"/>
        </w:rPr>
        <w:t xml:space="preserve"> (R305C120001)</w:t>
      </w:r>
    </w:p>
    <w:p w:rsidR="008E63D4" w:rsidRPr="00912CB1" w:rsidRDefault="008E63D4" w:rsidP="008E63D4">
      <w:pPr>
        <w:rPr>
          <w:rFonts w:cs="Times New Roman"/>
        </w:rPr>
      </w:pPr>
    </w:p>
    <w:p w:rsidR="008E63D4" w:rsidRPr="00D655A1" w:rsidRDefault="008E63D4" w:rsidP="008E63D4">
      <w:pPr>
        <w:rPr>
          <w:rFonts w:cs="Times New Roman"/>
        </w:rPr>
      </w:pPr>
      <w:r w:rsidRPr="00D655A1">
        <w:rPr>
          <w:rFonts w:cs="Times New Roman"/>
          <w:bCs/>
        </w:rPr>
        <w:t>Publications:</w:t>
      </w:r>
    </w:p>
    <w:p w:rsidR="008E63D4" w:rsidRPr="00741F1E" w:rsidRDefault="008E63D4" w:rsidP="008E63D4">
      <w:pPr>
        <w:ind w:left="720"/>
        <w:rPr>
          <w:rFonts w:cs="Times New Roman"/>
          <w:sz w:val="20"/>
          <w:szCs w:val="20"/>
        </w:rPr>
      </w:pPr>
      <w:r w:rsidRPr="00203652">
        <w:rPr>
          <w:rFonts w:cs="Times New Roman"/>
          <w:sz w:val="20"/>
          <w:szCs w:val="20"/>
        </w:rPr>
        <w:t>Baker, R.S., D’Mello, S.K., Rodrigo, M.T., and Graesser, A.C. (2010). Better to Be Frustrated than</w:t>
      </w:r>
      <w:r w:rsidRPr="00DB6146">
        <w:rPr>
          <w:rFonts w:cs="Times New Roman"/>
          <w:sz w:val="20"/>
          <w:szCs w:val="20"/>
        </w:rPr>
        <w:t xml:space="preserve"> Bored: The Incidence, Persistence, and Impact of Learners’ Cognitive-Affective States during Interactions with Three Different Computer-Based Learning Environments. </w:t>
      </w:r>
      <w:r w:rsidRPr="00DB6146">
        <w:rPr>
          <w:rFonts w:cs="Times New Roman"/>
          <w:i/>
          <w:iCs/>
          <w:sz w:val="20"/>
          <w:szCs w:val="20"/>
        </w:rPr>
        <w:t xml:space="preserve">International </w:t>
      </w:r>
      <w:r w:rsidRPr="00196878">
        <w:rPr>
          <w:rFonts w:cs="Times New Roman"/>
          <w:i/>
          <w:iCs/>
          <w:sz w:val="20"/>
          <w:szCs w:val="20"/>
        </w:rPr>
        <w:t xml:space="preserve">Journal </w:t>
      </w:r>
      <w:r w:rsidRPr="00741F1E">
        <w:rPr>
          <w:rFonts w:cs="Times New Roman"/>
          <w:i/>
          <w:iCs/>
          <w:sz w:val="20"/>
          <w:szCs w:val="20"/>
        </w:rPr>
        <w:t>of Human-Computer Studies, 68</w:t>
      </w:r>
      <w:r w:rsidRPr="00741F1E">
        <w:rPr>
          <w:rFonts w:cs="Times New Roman"/>
          <w:sz w:val="20"/>
          <w:szCs w:val="20"/>
        </w:rPr>
        <w:t>: 223–241.</w:t>
      </w:r>
    </w:p>
    <w:p w:rsidR="008E63D4" w:rsidRPr="00741F1E" w:rsidRDefault="008E63D4" w:rsidP="008E63D4">
      <w:pPr>
        <w:ind w:left="720"/>
        <w:rPr>
          <w:rFonts w:cs="Times New Roman"/>
          <w:sz w:val="20"/>
          <w:szCs w:val="20"/>
        </w:rPr>
      </w:pPr>
    </w:p>
    <w:p w:rsidR="008E63D4" w:rsidRPr="00741F1E" w:rsidRDefault="008E63D4" w:rsidP="008E63D4">
      <w:pPr>
        <w:ind w:left="720"/>
        <w:rPr>
          <w:rFonts w:cs="Times New Roman"/>
          <w:sz w:val="20"/>
          <w:szCs w:val="20"/>
        </w:rPr>
      </w:pPr>
      <w:r w:rsidRPr="00DB6146">
        <w:rPr>
          <w:rFonts w:cs="Times New Roman"/>
          <w:sz w:val="20"/>
          <w:szCs w:val="20"/>
        </w:rPr>
        <w:t xml:space="preserve">D’Mello, S.K. and </w:t>
      </w:r>
      <w:r w:rsidRPr="00196878">
        <w:rPr>
          <w:rFonts w:cs="Times New Roman"/>
          <w:sz w:val="20"/>
          <w:szCs w:val="20"/>
        </w:rPr>
        <w:t xml:space="preserve">Graesser, </w:t>
      </w:r>
      <w:r w:rsidRPr="00741F1E">
        <w:rPr>
          <w:rFonts w:cs="Times New Roman"/>
          <w:sz w:val="20"/>
          <w:szCs w:val="20"/>
        </w:rPr>
        <w:t xml:space="preserve">A.C. (2009). Automatic Detection of Learners’ Emotions from Gross Body Language. </w:t>
      </w:r>
      <w:r w:rsidRPr="00741F1E">
        <w:rPr>
          <w:rFonts w:cs="Times New Roman"/>
          <w:i/>
          <w:iCs/>
          <w:sz w:val="20"/>
          <w:szCs w:val="20"/>
        </w:rPr>
        <w:t>A</w:t>
      </w:r>
      <w:r w:rsidR="00E91E27">
        <w:rPr>
          <w:rFonts w:cs="Times New Roman"/>
          <w:i/>
          <w:iCs/>
          <w:sz w:val="20"/>
          <w:szCs w:val="20"/>
        </w:rPr>
        <w:t>pp</w:t>
      </w:r>
      <w:r w:rsidRPr="00741F1E">
        <w:rPr>
          <w:rFonts w:cs="Times New Roman"/>
          <w:i/>
          <w:iCs/>
          <w:sz w:val="20"/>
          <w:szCs w:val="20"/>
        </w:rPr>
        <w:t>lied Artificial Intelligence, 23</w:t>
      </w:r>
      <w:r w:rsidRPr="00741F1E">
        <w:rPr>
          <w:rFonts w:cs="Times New Roman"/>
          <w:sz w:val="20"/>
          <w:szCs w:val="20"/>
        </w:rPr>
        <w:t>(2): 123–150.</w:t>
      </w:r>
    </w:p>
    <w:p w:rsidR="008E63D4" w:rsidRPr="00DB6146" w:rsidRDefault="008E63D4" w:rsidP="008E63D4">
      <w:pPr>
        <w:rPr>
          <w:rFonts w:cs="Times New Roman"/>
          <w:sz w:val="20"/>
          <w:szCs w:val="20"/>
        </w:rPr>
      </w:pPr>
    </w:p>
    <w:p w:rsidR="008E63D4" w:rsidRDefault="008E63D4" w:rsidP="008E63D4">
      <w:pPr>
        <w:ind w:left="720"/>
        <w:rPr>
          <w:rFonts w:cs="Times New Roman"/>
          <w:sz w:val="20"/>
          <w:szCs w:val="20"/>
        </w:rPr>
      </w:pPr>
      <w:r w:rsidRPr="00DB6146">
        <w:rPr>
          <w:rFonts w:cs="Times New Roman"/>
          <w:sz w:val="20"/>
          <w:szCs w:val="20"/>
        </w:rPr>
        <w:t>D’Mello, S.</w:t>
      </w:r>
      <w:r>
        <w:rPr>
          <w:rFonts w:cs="Times New Roman"/>
          <w:sz w:val="20"/>
          <w:szCs w:val="20"/>
        </w:rPr>
        <w:t>K</w:t>
      </w:r>
      <w:r w:rsidRPr="00DB6146">
        <w:rPr>
          <w:rFonts w:cs="Times New Roman"/>
          <w:sz w:val="20"/>
          <w:szCs w:val="20"/>
        </w:rPr>
        <w:t xml:space="preserve">, and Graesser, A.C. (2010). Multimodal Semi-Automated Affect Detection from </w:t>
      </w:r>
      <w:r w:rsidRPr="00741F1E">
        <w:rPr>
          <w:rFonts w:cs="Times New Roman"/>
          <w:sz w:val="20"/>
          <w:szCs w:val="20"/>
        </w:rPr>
        <w:t xml:space="preserve">Conversational Cues, Gross Body Language, and Facial Features. </w:t>
      </w:r>
      <w:r w:rsidRPr="00741F1E">
        <w:rPr>
          <w:rFonts w:cs="Times New Roman"/>
          <w:i/>
          <w:iCs/>
          <w:sz w:val="20"/>
          <w:szCs w:val="20"/>
        </w:rPr>
        <w:t>User Modeling and User-adapted Interaction, 20</w:t>
      </w:r>
      <w:r w:rsidRPr="00741F1E">
        <w:rPr>
          <w:rFonts w:cs="Times New Roman"/>
          <w:sz w:val="20"/>
          <w:szCs w:val="20"/>
        </w:rPr>
        <w:t xml:space="preserve"> (2): 147–187.</w:t>
      </w:r>
    </w:p>
    <w:p w:rsidR="008E63D4" w:rsidRDefault="008E63D4" w:rsidP="008E63D4">
      <w:pPr>
        <w:ind w:left="720"/>
        <w:rPr>
          <w:rFonts w:cs="Times New Roman"/>
          <w:sz w:val="20"/>
          <w:szCs w:val="20"/>
        </w:rPr>
      </w:pPr>
      <w:r>
        <w:rPr>
          <w:rFonts w:cs="Times New Roman"/>
          <w:sz w:val="20"/>
          <w:szCs w:val="20"/>
        </w:rPr>
        <w:t xml:space="preserve"> </w:t>
      </w:r>
    </w:p>
    <w:p w:rsidR="008E63D4" w:rsidRPr="00DB6146" w:rsidRDefault="008E63D4" w:rsidP="008E63D4">
      <w:pPr>
        <w:ind w:left="720"/>
        <w:rPr>
          <w:rFonts w:cs="Times New Roman"/>
          <w:sz w:val="20"/>
          <w:szCs w:val="20"/>
        </w:rPr>
      </w:pPr>
      <w:r w:rsidRPr="00DB6146">
        <w:rPr>
          <w:rFonts w:cs="Times New Roman"/>
          <w:sz w:val="20"/>
          <w:szCs w:val="20"/>
        </w:rPr>
        <w:t>D’Mello, S.</w:t>
      </w:r>
      <w:r>
        <w:rPr>
          <w:rFonts w:cs="Times New Roman"/>
          <w:sz w:val="20"/>
          <w:szCs w:val="20"/>
        </w:rPr>
        <w:t>K, and</w:t>
      </w:r>
      <w:r w:rsidRPr="00DB6146">
        <w:rPr>
          <w:rFonts w:cs="Times New Roman"/>
          <w:sz w:val="20"/>
          <w:szCs w:val="20"/>
        </w:rPr>
        <w:t xml:space="preserve"> Graesser, A.</w:t>
      </w:r>
      <w:r>
        <w:rPr>
          <w:rFonts w:cs="Times New Roman"/>
          <w:sz w:val="20"/>
          <w:szCs w:val="20"/>
        </w:rPr>
        <w:t>C.</w:t>
      </w:r>
      <w:r w:rsidRPr="00DB6146">
        <w:rPr>
          <w:rFonts w:cs="Times New Roman"/>
          <w:sz w:val="20"/>
          <w:szCs w:val="20"/>
        </w:rPr>
        <w:t xml:space="preserve"> (2012). Dynamics Of Affective States During Complex Learning. </w:t>
      </w:r>
      <w:r w:rsidRPr="00DB6146">
        <w:rPr>
          <w:rFonts w:cs="Times New Roman"/>
          <w:i/>
          <w:iCs/>
          <w:sz w:val="20"/>
          <w:szCs w:val="20"/>
        </w:rPr>
        <w:t xml:space="preserve">Learning </w:t>
      </w:r>
      <w:r w:rsidR="009268FB">
        <w:rPr>
          <w:rFonts w:cs="Times New Roman"/>
          <w:i/>
          <w:iCs/>
          <w:sz w:val="20"/>
          <w:szCs w:val="20"/>
        </w:rPr>
        <w:t xml:space="preserve">and </w:t>
      </w:r>
      <w:r w:rsidRPr="00DB6146">
        <w:rPr>
          <w:rFonts w:cs="Times New Roman"/>
          <w:i/>
          <w:iCs/>
          <w:sz w:val="20"/>
          <w:szCs w:val="20"/>
        </w:rPr>
        <w:t>Instruction</w:t>
      </w:r>
      <w:r w:rsidRPr="00DB6146">
        <w:rPr>
          <w:rFonts w:cs="Times New Roman"/>
          <w:sz w:val="20"/>
          <w:szCs w:val="20"/>
        </w:rPr>
        <w:t xml:space="preserve">, </w:t>
      </w:r>
      <w:r w:rsidRPr="00DB6146">
        <w:rPr>
          <w:rFonts w:cs="Times New Roman"/>
          <w:i/>
          <w:iCs/>
          <w:sz w:val="20"/>
          <w:szCs w:val="20"/>
        </w:rPr>
        <w:t>22</w:t>
      </w:r>
      <w:r>
        <w:rPr>
          <w:rFonts w:cs="Times New Roman"/>
          <w:sz w:val="20"/>
          <w:szCs w:val="20"/>
        </w:rPr>
        <w:t>(2):</w:t>
      </w:r>
      <w:r w:rsidRPr="00DB6146">
        <w:rPr>
          <w:rFonts w:cs="Times New Roman"/>
          <w:sz w:val="20"/>
          <w:szCs w:val="20"/>
        </w:rPr>
        <w:t xml:space="preserve"> 145-157.</w:t>
      </w:r>
    </w:p>
    <w:p w:rsidR="008E63D4" w:rsidRPr="00203652" w:rsidRDefault="008E63D4" w:rsidP="008E63D4">
      <w:pPr>
        <w:rPr>
          <w:rFonts w:cs="Times New Roman"/>
          <w:sz w:val="20"/>
          <w:szCs w:val="20"/>
        </w:rPr>
      </w:pPr>
    </w:p>
    <w:p w:rsidR="008E63D4" w:rsidRPr="00741F1E" w:rsidRDefault="008E63D4" w:rsidP="008E63D4">
      <w:pPr>
        <w:ind w:left="720"/>
        <w:rPr>
          <w:rFonts w:cs="Times New Roman"/>
          <w:sz w:val="20"/>
          <w:szCs w:val="20"/>
        </w:rPr>
      </w:pPr>
      <w:r w:rsidRPr="00203652">
        <w:rPr>
          <w:rFonts w:cs="Times New Roman"/>
          <w:sz w:val="20"/>
          <w:szCs w:val="20"/>
        </w:rPr>
        <w:t>D’Mello,</w:t>
      </w:r>
      <w:r w:rsidRPr="00DB6146">
        <w:rPr>
          <w:rFonts w:cs="Times New Roman"/>
          <w:sz w:val="20"/>
          <w:szCs w:val="20"/>
        </w:rPr>
        <w:t xml:space="preserve"> S.</w:t>
      </w:r>
      <w:r>
        <w:rPr>
          <w:rFonts w:cs="Times New Roman"/>
          <w:sz w:val="20"/>
          <w:szCs w:val="20"/>
        </w:rPr>
        <w:t>K</w:t>
      </w:r>
      <w:r w:rsidRPr="00DB6146">
        <w:rPr>
          <w:rFonts w:cs="Times New Roman"/>
          <w:sz w:val="20"/>
          <w:szCs w:val="20"/>
        </w:rPr>
        <w:t>, Craig, S., and Graesser, A. (2009). Multi-Method Assessment of Affective Experience and</w:t>
      </w:r>
      <w:r w:rsidRPr="00741F1E">
        <w:rPr>
          <w:rFonts w:cs="Times New Roman"/>
          <w:sz w:val="20"/>
          <w:szCs w:val="20"/>
        </w:rPr>
        <w:t xml:space="preserve"> Expression during Deep Learning. </w:t>
      </w:r>
      <w:r w:rsidRPr="00741F1E">
        <w:rPr>
          <w:rFonts w:cs="Times New Roman"/>
          <w:i/>
          <w:iCs/>
          <w:sz w:val="20"/>
          <w:szCs w:val="20"/>
        </w:rPr>
        <w:t>International Journal of Learning Technology, 4</w:t>
      </w:r>
      <w:r w:rsidRPr="00741F1E">
        <w:rPr>
          <w:rFonts w:cs="Times New Roman"/>
          <w:sz w:val="20"/>
          <w:szCs w:val="20"/>
        </w:rPr>
        <w:t xml:space="preserve"> (3/4):165–187.</w:t>
      </w:r>
    </w:p>
    <w:p w:rsidR="008E63D4" w:rsidRPr="00DB6146" w:rsidRDefault="008E63D4" w:rsidP="008E63D4">
      <w:pPr>
        <w:ind w:left="720"/>
        <w:rPr>
          <w:rFonts w:cs="Times New Roman"/>
          <w:sz w:val="20"/>
          <w:szCs w:val="20"/>
        </w:rPr>
      </w:pPr>
    </w:p>
    <w:p w:rsidR="008E63D4" w:rsidRDefault="008E63D4" w:rsidP="008E63D4">
      <w:pPr>
        <w:ind w:left="720"/>
        <w:rPr>
          <w:rFonts w:cs="Times New Roman"/>
          <w:sz w:val="20"/>
          <w:szCs w:val="20"/>
        </w:rPr>
      </w:pPr>
      <w:r w:rsidRPr="00DB6146">
        <w:rPr>
          <w:rFonts w:cs="Times New Roman"/>
          <w:sz w:val="20"/>
          <w:szCs w:val="20"/>
        </w:rPr>
        <w:t>D’Mello, S.</w:t>
      </w:r>
      <w:r>
        <w:rPr>
          <w:rFonts w:cs="Times New Roman"/>
          <w:sz w:val="20"/>
          <w:szCs w:val="20"/>
        </w:rPr>
        <w:t>K</w:t>
      </w:r>
      <w:r w:rsidRPr="00DB6146">
        <w:rPr>
          <w:rFonts w:cs="Times New Roman"/>
          <w:sz w:val="20"/>
          <w:szCs w:val="20"/>
        </w:rPr>
        <w:t xml:space="preserve">, King, B., Chipman, P., and Graesser, A.C. (2010). Towards Spoken Human-Computer Tutorial Dialogues. </w:t>
      </w:r>
      <w:r w:rsidRPr="00DB6146">
        <w:rPr>
          <w:rFonts w:cs="Times New Roman"/>
          <w:i/>
          <w:iCs/>
          <w:sz w:val="20"/>
          <w:szCs w:val="20"/>
        </w:rPr>
        <w:t>Human Computer Interaction, 23</w:t>
      </w:r>
      <w:r w:rsidRPr="00203652">
        <w:rPr>
          <w:rFonts w:cs="Times New Roman"/>
          <w:iCs/>
          <w:sz w:val="20"/>
          <w:szCs w:val="20"/>
        </w:rPr>
        <w:t>: 289-323</w:t>
      </w:r>
      <w:r w:rsidRPr="00203652">
        <w:rPr>
          <w:rFonts w:cs="Times New Roman"/>
          <w:sz w:val="20"/>
          <w:szCs w:val="20"/>
        </w:rPr>
        <w:t>.</w:t>
      </w:r>
    </w:p>
    <w:p w:rsidR="008E63D4" w:rsidRDefault="008E63D4" w:rsidP="008E63D4">
      <w:pPr>
        <w:ind w:left="720"/>
        <w:rPr>
          <w:rFonts w:cs="Times New Roman"/>
          <w:sz w:val="20"/>
          <w:szCs w:val="20"/>
        </w:rPr>
      </w:pPr>
    </w:p>
    <w:p w:rsidR="008E63D4" w:rsidRDefault="008E63D4" w:rsidP="008E63D4">
      <w:pPr>
        <w:ind w:left="720"/>
        <w:rPr>
          <w:rFonts w:cs="Times New Roman"/>
          <w:sz w:val="20"/>
          <w:szCs w:val="20"/>
        </w:rPr>
      </w:pPr>
      <w:r>
        <w:rPr>
          <w:rFonts w:cs="Times New Roman"/>
          <w:sz w:val="20"/>
          <w:szCs w:val="20"/>
        </w:rPr>
        <w:t>D’Mello, S.K., Lehman, B., and</w:t>
      </w:r>
      <w:r w:rsidRPr="00DB6146">
        <w:rPr>
          <w:rFonts w:cs="Times New Roman"/>
          <w:sz w:val="20"/>
          <w:szCs w:val="20"/>
        </w:rPr>
        <w:t xml:space="preserve"> Person, N. (2010). Monitoring Affect States During Effortful Problem Solving Activities. </w:t>
      </w:r>
      <w:r w:rsidRPr="00DB6146">
        <w:rPr>
          <w:rFonts w:cs="Times New Roman"/>
          <w:i/>
          <w:iCs/>
          <w:sz w:val="20"/>
          <w:szCs w:val="20"/>
        </w:rPr>
        <w:t>International Journal Of Artificial Intelligence In Education</w:t>
      </w:r>
      <w:r w:rsidRPr="00DB6146">
        <w:rPr>
          <w:rFonts w:cs="Times New Roman"/>
          <w:sz w:val="20"/>
          <w:szCs w:val="20"/>
        </w:rPr>
        <w:t xml:space="preserve">, </w:t>
      </w:r>
      <w:r w:rsidRPr="00DB6146">
        <w:rPr>
          <w:rFonts w:cs="Times New Roman"/>
          <w:i/>
          <w:iCs/>
          <w:sz w:val="20"/>
          <w:szCs w:val="20"/>
        </w:rPr>
        <w:t>20</w:t>
      </w:r>
      <w:r>
        <w:rPr>
          <w:rFonts w:cs="Times New Roman"/>
          <w:sz w:val="20"/>
          <w:szCs w:val="20"/>
        </w:rPr>
        <w:t>(4):</w:t>
      </w:r>
      <w:r w:rsidRPr="00DB6146">
        <w:rPr>
          <w:rFonts w:cs="Times New Roman"/>
          <w:sz w:val="20"/>
          <w:szCs w:val="20"/>
        </w:rPr>
        <w:t xml:space="preserve"> 361-389. </w:t>
      </w:r>
    </w:p>
    <w:p w:rsidR="008E63D4" w:rsidRDefault="008E63D4" w:rsidP="008E63D4">
      <w:pPr>
        <w:ind w:left="720"/>
        <w:rPr>
          <w:rFonts w:cs="Times New Roman"/>
          <w:sz w:val="20"/>
          <w:szCs w:val="20"/>
        </w:rPr>
      </w:pPr>
    </w:p>
    <w:p w:rsidR="008E63D4" w:rsidRPr="00203652" w:rsidRDefault="008E63D4" w:rsidP="008E63D4">
      <w:pPr>
        <w:ind w:left="720"/>
        <w:rPr>
          <w:rFonts w:cs="Times New Roman"/>
          <w:sz w:val="20"/>
          <w:szCs w:val="20"/>
        </w:rPr>
      </w:pPr>
      <w:r w:rsidRPr="00DB6146">
        <w:rPr>
          <w:rFonts w:cs="Times New Roman"/>
          <w:sz w:val="20"/>
          <w:szCs w:val="20"/>
        </w:rPr>
        <w:t>D’Mello, S.</w:t>
      </w:r>
      <w:r w:rsidRPr="00741F1E">
        <w:rPr>
          <w:rFonts w:cs="Times New Roman"/>
          <w:sz w:val="20"/>
          <w:szCs w:val="20"/>
        </w:rPr>
        <w:t xml:space="preserve">K., Olney, A., and Person, N. (2010). Mining Collaborative Patterns in Tutorial Dialogues. </w:t>
      </w:r>
      <w:r w:rsidRPr="00741F1E">
        <w:rPr>
          <w:rFonts w:cs="Times New Roman"/>
          <w:i/>
          <w:iCs/>
          <w:sz w:val="20"/>
          <w:szCs w:val="20"/>
        </w:rPr>
        <w:t>Journal of Educational Data Mining, 2</w:t>
      </w:r>
      <w:r w:rsidRPr="00741F1E">
        <w:rPr>
          <w:rFonts w:cs="Times New Roman"/>
          <w:iCs/>
          <w:sz w:val="20"/>
          <w:szCs w:val="20"/>
        </w:rPr>
        <w:t>(1)</w:t>
      </w:r>
      <w:r>
        <w:rPr>
          <w:rFonts w:cs="Times New Roman"/>
          <w:iCs/>
          <w:sz w:val="20"/>
          <w:szCs w:val="20"/>
        </w:rPr>
        <w:t>:</w:t>
      </w:r>
      <w:r w:rsidRPr="00203652">
        <w:rPr>
          <w:rFonts w:cs="Times New Roman"/>
          <w:iCs/>
          <w:sz w:val="20"/>
          <w:szCs w:val="20"/>
        </w:rPr>
        <w:t xml:space="preserve"> 1-37</w:t>
      </w:r>
      <w:r w:rsidRPr="00203652">
        <w:rPr>
          <w:rFonts w:cs="Times New Roman"/>
          <w:sz w:val="20"/>
          <w:szCs w:val="20"/>
        </w:rPr>
        <w:t>.</w:t>
      </w:r>
    </w:p>
    <w:p w:rsidR="008E63D4" w:rsidRPr="00DB6146" w:rsidRDefault="008E63D4" w:rsidP="008E63D4">
      <w:pPr>
        <w:rPr>
          <w:rFonts w:cs="Times New Roman"/>
          <w:sz w:val="20"/>
          <w:szCs w:val="20"/>
        </w:rPr>
      </w:pPr>
    </w:p>
    <w:p w:rsidR="008E63D4" w:rsidRPr="00203652" w:rsidRDefault="008E63D4" w:rsidP="008E63D4">
      <w:pPr>
        <w:ind w:left="720"/>
        <w:rPr>
          <w:rFonts w:cs="Times New Roman"/>
          <w:sz w:val="20"/>
          <w:szCs w:val="20"/>
        </w:rPr>
      </w:pPr>
      <w:r w:rsidRPr="00DB6146">
        <w:rPr>
          <w:rFonts w:cs="Times New Roman"/>
          <w:sz w:val="20"/>
          <w:szCs w:val="20"/>
        </w:rPr>
        <w:t>Gholson, B., Witherspoon, A., Morgan,</w:t>
      </w:r>
      <w:r w:rsidRPr="00196878">
        <w:rPr>
          <w:rFonts w:cs="Times New Roman"/>
          <w:sz w:val="20"/>
          <w:szCs w:val="20"/>
        </w:rPr>
        <w:t xml:space="preserve"> B.,</w:t>
      </w:r>
      <w:r w:rsidRPr="00741F1E">
        <w:rPr>
          <w:rFonts w:cs="Times New Roman"/>
          <w:sz w:val="20"/>
          <w:szCs w:val="20"/>
        </w:rPr>
        <w:t xml:space="preserve"> Brittingham, J.K., Coles, R., Graesser, A.C., Sullins, J., and Craig, S.D. (2009). </w:t>
      </w:r>
      <w:hyperlink r:id="rId562" w:history="1">
        <w:r w:rsidRPr="00203652">
          <w:rPr>
            <w:rStyle w:val="Hyperlink"/>
            <w:rFonts w:cs="Times New Roman"/>
            <w:sz w:val="20"/>
            <w:szCs w:val="20"/>
          </w:rPr>
          <w:t>Exploring the Deep-Level Reasoning Questions Effect during Vicarious Learning among Eighth to Eleventh Graders in the Domains of Computer Literacy and Newtonian Physics.</w:t>
        </w:r>
      </w:hyperlink>
      <w:r w:rsidRPr="00203652">
        <w:rPr>
          <w:rFonts w:cs="Times New Roman"/>
          <w:sz w:val="20"/>
          <w:szCs w:val="20"/>
        </w:rPr>
        <w:t xml:space="preserve"> </w:t>
      </w:r>
      <w:r w:rsidRPr="00203652">
        <w:rPr>
          <w:rFonts w:cs="Times New Roman"/>
          <w:i/>
          <w:iCs/>
          <w:sz w:val="20"/>
          <w:szCs w:val="20"/>
        </w:rPr>
        <w:t>Instructional Science, 37</w:t>
      </w:r>
      <w:r w:rsidRPr="00203652">
        <w:rPr>
          <w:rFonts w:cs="Times New Roman"/>
          <w:sz w:val="20"/>
          <w:szCs w:val="20"/>
        </w:rPr>
        <w:t>: 487–493.</w:t>
      </w:r>
    </w:p>
    <w:p w:rsidR="008E63D4" w:rsidRPr="00203652" w:rsidRDefault="008E63D4" w:rsidP="008E63D4">
      <w:pPr>
        <w:ind w:left="720"/>
        <w:rPr>
          <w:rFonts w:cs="Times New Roman"/>
          <w:sz w:val="20"/>
          <w:szCs w:val="20"/>
        </w:rPr>
      </w:pPr>
    </w:p>
    <w:p w:rsidR="008E63D4" w:rsidRDefault="008E63D4" w:rsidP="008E63D4">
      <w:pPr>
        <w:ind w:left="720"/>
        <w:rPr>
          <w:rFonts w:cs="Times New Roman"/>
          <w:sz w:val="20"/>
          <w:szCs w:val="20"/>
        </w:rPr>
      </w:pPr>
      <w:r w:rsidRPr="00203652">
        <w:rPr>
          <w:rFonts w:cs="Times New Roman"/>
          <w:sz w:val="20"/>
          <w:szCs w:val="20"/>
        </w:rPr>
        <w:t xml:space="preserve">Graesser, A.C. (2009). </w:t>
      </w:r>
      <w:hyperlink r:id="rId563" w:history="1">
        <w:r w:rsidRPr="00203652">
          <w:rPr>
            <w:rStyle w:val="Hyperlink"/>
            <w:rFonts w:cs="Times New Roman"/>
            <w:sz w:val="20"/>
            <w:szCs w:val="20"/>
          </w:rPr>
          <w:t>Cognitive Scientists Prefer Theories and Testable Principles with Teeth</w:t>
        </w:r>
      </w:hyperlink>
      <w:r w:rsidRPr="00203652">
        <w:rPr>
          <w:rFonts w:cs="Times New Roman"/>
          <w:sz w:val="20"/>
          <w:szCs w:val="20"/>
        </w:rPr>
        <w:t xml:space="preserve">. </w:t>
      </w:r>
      <w:r w:rsidRPr="00203652">
        <w:rPr>
          <w:rFonts w:cs="Times New Roman"/>
          <w:i/>
          <w:iCs/>
          <w:sz w:val="20"/>
          <w:szCs w:val="20"/>
        </w:rPr>
        <w:t>Educational Psychologist, 44</w:t>
      </w:r>
      <w:r w:rsidRPr="00203652">
        <w:rPr>
          <w:rFonts w:cs="Times New Roman"/>
          <w:sz w:val="20"/>
          <w:szCs w:val="20"/>
        </w:rPr>
        <w:t>: 193–197.</w:t>
      </w:r>
    </w:p>
    <w:p w:rsidR="008E63D4" w:rsidRDefault="008E63D4" w:rsidP="008E63D4">
      <w:pPr>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(2011). Learning, Thinking, </w:t>
      </w:r>
      <w:r>
        <w:rPr>
          <w:rFonts w:cs="Times New Roman"/>
          <w:sz w:val="20"/>
          <w:szCs w:val="20"/>
        </w:rPr>
        <w:t xml:space="preserve">and </w:t>
      </w:r>
      <w:r w:rsidRPr="00DA5B0F">
        <w:rPr>
          <w:rFonts w:cs="Times New Roman"/>
          <w:sz w:val="20"/>
          <w:szCs w:val="20"/>
        </w:rPr>
        <w:t xml:space="preserve">Emoting With Discourse Technologies. </w:t>
      </w:r>
      <w:r w:rsidRPr="00DA5B0F">
        <w:rPr>
          <w:rFonts w:cs="Times New Roman"/>
          <w:i/>
          <w:iCs/>
          <w:sz w:val="20"/>
          <w:szCs w:val="20"/>
        </w:rPr>
        <w:t>American Psychologist</w:t>
      </w:r>
      <w:r w:rsidRPr="00DA5B0F">
        <w:rPr>
          <w:rFonts w:cs="Times New Roman"/>
          <w:sz w:val="20"/>
          <w:szCs w:val="20"/>
        </w:rPr>
        <w:t xml:space="preserve">, </w:t>
      </w:r>
      <w:r w:rsidRPr="00DA5B0F">
        <w:rPr>
          <w:rFonts w:cs="Times New Roman"/>
          <w:i/>
          <w:iCs/>
          <w:sz w:val="20"/>
          <w:szCs w:val="20"/>
        </w:rPr>
        <w:t>66</w:t>
      </w:r>
      <w:r w:rsidRPr="00DA5B0F">
        <w:rPr>
          <w:rFonts w:cs="Times New Roman"/>
          <w:sz w:val="20"/>
          <w:szCs w:val="20"/>
        </w:rPr>
        <w:t>(8): 746-757</w:t>
      </w:r>
      <w:r>
        <w:rPr>
          <w:rFonts w:cs="Times New Roman"/>
          <w:sz w:val="20"/>
          <w:szCs w:val="20"/>
        </w:rPr>
        <w:t>.</w:t>
      </w:r>
    </w:p>
    <w:p w:rsidR="008E63D4" w:rsidRDefault="008E63D4" w:rsidP="008E63D4">
      <w:pPr>
        <w:rPr>
          <w:rFonts w:cs="Times New Roman"/>
          <w:sz w:val="20"/>
          <w:szCs w:val="20"/>
        </w:rPr>
      </w:pPr>
    </w:p>
    <w:p w:rsidR="008E63D4" w:rsidRPr="00203652" w:rsidRDefault="008E63D4" w:rsidP="008E63D4">
      <w:pPr>
        <w:ind w:left="720"/>
        <w:rPr>
          <w:rFonts w:cs="Times New Roman"/>
          <w:sz w:val="20"/>
          <w:szCs w:val="20"/>
        </w:rPr>
      </w:pPr>
      <w:r>
        <w:rPr>
          <w:rFonts w:cs="Times New Roman"/>
          <w:sz w:val="20"/>
          <w:szCs w:val="20"/>
        </w:rPr>
        <w:lastRenderedPageBreak/>
        <w:t>Graesser, A.C., and</w:t>
      </w:r>
      <w:r w:rsidRPr="00203652">
        <w:rPr>
          <w:rFonts w:cs="Times New Roman"/>
          <w:sz w:val="20"/>
          <w:szCs w:val="20"/>
        </w:rPr>
        <w:t xml:space="preserve"> D'Mello, S.</w:t>
      </w:r>
      <w:r>
        <w:rPr>
          <w:rFonts w:cs="Times New Roman"/>
          <w:sz w:val="20"/>
          <w:szCs w:val="20"/>
        </w:rPr>
        <w:t>K.</w:t>
      </w:r>
      <w:r w:rsidRPr="00203652">
        <w:rPr>
          <w:rFonts w:cs="Times New Roman"/>
          <w:sz w:val="20"/>
          <w:szCs w:val="20"/>
        </w:rPr>
        <w:t xml:space="preserve"> (2012). Emotions During The Learning Of</w:t>
      </w:r>
      <w:r>
        <w:rPr>
          <w:rFonts w:cs="Times New Roman"/>
          <w:sz w:val="20"/>
          <w:szCs w:val="20"/>
        </w:rPr>
        <w:t xml:space="preserve"> Difficult Material. In B.H. Ross (Ed.)</w:t>
      </w:r>
      <w:r w:rsidRPr="00203652">
        <w:rPr>
          <w:rFonts w:cs="Times New Roman"/>
          <w:sz w:val="20"/>
          <w:szCs w:val="20"/>
        </w:rPr>
        <w:t xml:space="preserve">, </w:t>
      </w:r>
      <w:r w:rsidRPr="00203652">
        <w:rPr>
          <w:rFonts w:cs="Times New Roman"/>
          <w:i/>
          <w:iCs/>
          <w:sz w:val="20"/>
          <w:szCs w:val="20"/>
        </w:rPr>
        <w:t xml:space="preserve">The Psychology Of Learning </w:t>
      </w:r>
      <w:r w:rsidR="009268FB">
        <w:rPr>
          <w:rFonts w:cs="Times New Roman"/>
          <w:i/>
          <w:iCs/>
          <w:sz w:val="20"/>
          <w:szCs w:val="20"/>
        </w:rPr>
        <w:t xml:space="preserve">and </w:t>
      </w:r>
      <w:r w:rsidRPr="00203652">
        <w:rPr>
          <w:rFonts w:cs="Times New Roman"/>
          <w:i/>
          <w:iCs/>
          <w:sz w:val="20"/>
          <w:szCs w:val="20"/>
        </w:rPr>
        <w:t>Motivation (Vol 57)</w:t>
      </w:r>
      <w:r w:rsidRPr="00203652">
        <w:rPr>
          <w:rFonts w:cs="Times New Roman"/>
          <w:sz w:val="20"/>
          <w:szCs w:val="20"/>
        </w:rPr>
        <w:t xml:space="preserve"> (</w:t>
      </w:r>
      <w:r w:rsidR="00E91E27">
        <w:rPr>
          <w:rFonts w:cs="Times New Roman"/>
          <w:sz w:val="20"/>
          <w:szCs w:val="20"/>
        </w:rPr>
        <w:t>pp</w:t>
      </w:r>
      <w:r w:rsidRPr="00203652">
        <w:rPr>
          <w:rFonts w:cs="Times New Roman"/>
          <w:sz w:val="20"/>
          <w:szCs w:val="20"/>
        </w:rPr>
        <w:t xml:space="preserve">. 183-225). San Diego, </w:t>
      </w:r>
      <w:r>
        <w:rPr>
          <w:rFonts w:cs="Times New Roman"/>
          <w:sz w:val="20"/>
          <w:szCs w:val="20"/>
        </w:rPr>
        <w:t>CA US: Elsevier Academic Press.</w:t>
      </w:r>
    </w:p>
    <w:p w:rsidR="008E63D4" w:rsidRPr="00203652" w:rsidRDefault="008E63D4" w:rsidP="008E63D4">
      <w:pPr>
        <w:rPr>
          <w:rFonts w:cs="Times New Roman"/>
          <w:sz w:val="20"/>
          <w:szCs w:val="20"/>
        </w:rPr>
      </w:pPr>
    </w:p>
    <w:p w:rsidR="008E63D4" w:rsidRPr="00203652" w:rsidRDefault="008E63D4" w:rsidP="008E63D4">
      <w:pPr>
        <w:ind w:left="720"/>
        <w:rPr>
          <w:rFonts w:cs="Times New Roman"/>
          <w:sz w:val="20"/>
          <w:szCs w:val="20"/>
        </w:rPr>
      </w:pPr>
      <w:r w:rsidRPr="00203652">
        <w:rPr>
          <w:rFonts w:cs="Times New Roman"/>
          <w:sz w:val="20"/>
          <w:szCs w:val="20"/>
        </w:rPr>
        <w:t>Graesser, A.</w:t>
      </w:r>
      <w:r>
        <w:rPr>
          <w:rFonts w:cs="Times New Roman"/>
          <w:sz w:val="20"/>
          <w:szCs w:val="20"/>
        </w:rPr>
        <w:t>C., and</w:t>
      </w:r>
      <w:r w:rsidRPr="00203652">
        <w:rPr>
          <w:rFonts w:cs="Times New Roman"/>
          <w:sz w:val="20"/>
          <w:szCs w:val="20"/>
        </w:rPr>
        <w:t xml:space="preserve"> Forsyth, C.M. (2013). Discourse Comprehension. In D. Reisberg (Ed.) , </w:t>
      </w:r>
      <w:r w:rsidRPr="00203652">
        <w:rPr>
          <w:rFonts w:cs="Times New Roman"/>
          <w:i/>
          <w:iCs/>
          <w:sz w:val="20"/>
          <w:szCs w:val="20"/>
        </w:rPr>
        <w:t>The Oxford Handbook Of Cognitive Psychology</w:t>
      </w:r>
      <w:r w:rsidRPr="00203652">
        <w:rPr>
          <w:rFonts w:cs="Times New Roman"/>
          <w:sz w:val="20"/>
          <w:szCs w:val="20"/>
        </w:rPr>
        <w:t xml:space="preserve"> (</w:t>
      </w:r>
      <w:r w:rsidR="00E91E27">
        <w:rPr>
          <w:rFonts w:cs="Times New Roman"/>
          <w:sz w:val="20"/>
          <w:szCs w:val="20"/>
        </w:rPr>
        <w:t>pp</w:t>
      </w:r>
      <w:r w:rsidRPr="00203652">
        <w:rPr>
          <w:rFonts w:cs="Times New Roman"/>
          <w:sz w:val="20"/>
          <w:szCs w:val="20"/>
        </w:rPr>
        <w:t>. 475-491). New York, NY US: Oxford University Press.</w:t>
      </w:r>
    </w:p>
    <w:p w:rsidR="008E63D4" w:rsidRDefault="008E63D4" w:rsidP="008E63D4">
      <w:pPr>
        <w:ind w:left="720"/>
        <w:rPr>
          <w:rFonts w:cs="Times New Roman"/>
          <w:sz w:val="20"/>
          <w:szCs w:val="20"/>
        </w:rPr>
      </w:pPr>
    </w:p>
    <w:p w:rsidR="008E63D4" w:rsidRPr="00203652" w:rsidRDefault="008E63D4" w:rsidP="008E63D4">
      <w:pPr>
        <w:ind w:left="720"/>
        <w:rPr>
          <w:rFonts w:cs="Times New Roman"/>
          <w:sz w:val="20"/>
          <w:szCs w:val="20"/>
        </w:rPr>
      </w:pPr>
      <w:r>
        <w:rPr>
          <w:rFonts w:cs="Times New Roman"/>
          <w:sz w:val="20"/>
          <w:szCs w:val="20"/>
        </w:rPr>
        <w:t>Graesser, A.</w:t>
      </w:r>
      <w:r w:rsidR="0014081A">
        <w:rPr>
          <w:rFonts w:cs="Times New Roman"/>
          <w:sz w:val="20"/>
          <w:szCs w:val="20"/>
        </w:rPr>
        <w:t>C.</w:t>
      </w:r>
      <w:r>
        <w:rPr>
          <w:rFonts w:cs="Times New Roman"/>
          <w:sz w:val="20"/>
          <w:szCs w:val="20"/>
        </w:rPr>
        <w:t>, and</w:t>
      </w:r>
      <w:r w:rsidRPr="00203652">
        <w:rPr>
          <w:rFonts w:cs="Times New Roman"/>
          <w:sz w:val="20"/>
          <w:szCs w:val="20"/>
        </w:rPr>
        <w:t xml:space="preserve"> Lehman, B. (2011). Questions Drive Comprehension Of Text </w:t>
      </w:r>
      <w:r w:rsidR="009268FB">
        <w:rPr>
          <w:rFonts w:cs="Times New Roman"/>
          <w:sz w:val="20"/>
          <w:szCs w:val="20"/>
        </w:rPr>
        <w:t xml:space="preserve">and </w:t>
      </w:r>
      <w:r w:rsidRPr="00203652">
        <w:rPr>
          <w:rFonts w:cs="Times New Roman"/>
          <w:sz w:val="20"/>
          <w:szCs w:val="20"/>
        </w:rPr>
        <w:t xml:space="preserve">Multimedia. In </w:t>
      </w:r>
      <w:r w:rsidR="004B5BB0">
        <w:rPr>
          <w:rFonts w:cs="Times New Roman"/>
          <w:sz w:val="20"/>
          <w:szCs w:val="20"/>
        </w:rPr>
        <w:t>M.T.</w:t>
      </w:r>
      <w:r w:rsidRPr="00203652">
        <w:rPr>
          <w:rFonts w:cs="Times New Roman"/>
          <w:sz w:val="20"/>
          <w:szCs w:val="20"/>
        </w:rPr>
        <w:t xml:space="preserve"> Mccrudden, </w:t>
      </w:r>
      <w:r w:rsidR="00B04A51">
        <w:rPr>
          <w:rFonts w:cs="Times New Roman"/>
          <w:sz w:val="20"/>
          <w:szCs w:val="20"/>
        </w:rPr>
        <w:t>J.P.</w:t>
      </w:r>
      <w:r w:rsidRPr="00203652">
        <w:rPr>
          <w:rFonts w:cs="Times New Roman"/>
          <w:sz w:val="20"/>
          <w:szCs w:val="20"/>
        </w:rPr>
        <w:t xml:space="preserve"> Magliano, G. Schraw (Eds.) , </w:t>
      </w:r>
      <w:r w:rsidRPr="00203652">
        <w:rPr>
          <w:rFonts w:cs="Times New Roman"/>
          <w:i/>
          <w:iCs/>
          <w:sz w:val="20"/>
          <w:szCs w:val="20"/>
        </w:rPr>
        <w:t xml:space="preserve">Text Relevance </w:t>
      </w:r>
      <w:r w:rsidR="009268FB">
        <w:rPr>
          <w:rFonts w:cs="Times New Roman"/>
          <w:i/>
          <w:iCs/>
          <w:sz w:val="20"/>
          <w:szCs w:val="20"/>
        </w:rPr>
        <w:t xml:space="preserve">and </w:t>
      </w:r>
      <w:r w:rsidRPr="00203652">
        <w:rPr>
          <w:rFonts w:cs="Times New Roman"/>
          <w:i/>
          <w:iCs/>
          <w:sz w:val="20"/>
          <w:szCs w:val="20"/>
        </w:rPr>
        <w:t>Learning From Text</w:t>
      </w:r>
      <w:r w:rsidRPr="00203652">
        <w:rPr>
          <w:rFonts w:cs="Times New Roman"/>
          <w:sz w:val="20"/>
          <w:szCs w:val="20"/>
        </w:rPr>
        <w:t xml:space="preserve"> (</w:t>
      </w:r>
      <w:r w:rsidR="00E91E27">
        <w:rPr>
          <w:rFonts w:cs="Times New Roman"/>
          <w:sz w:val="20"/>
          <w:szCs w:val="20"/>
        </w:rPr>
        <w:t>pp</w:t>
      </w:r>
      <w:r w:rsidRPr="00203652">
        <w:rPr>
          <w:rFonts w:cs="Times New Roman"/>
          <w:sz w:val="20"/>
          <w:szCs w:val="20"/>
        </w:rPr>
        <w:t xml:space="preserve">. 53-74). Charlotte, NC US: IAP Information Age Publishing. </w:t>
      </w:r>
    </w:p>
    <w:p w:rsidR="008E63D4" w:rsidRDefault="008E63D4" w:rsidP="008E63D4">
      <w:pPr>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w:t>
      </w:r>
      <w:r>
        <w:rPr>
          <w:rFonts w:cs="Times New Roman"/>
          <w:sz w:val="20"/>
          <w:szCs w:val="20"/>
        </w:rPr>
        <w:t xml:space="preserve">and </w:t>
      </w:r>
      <w:r w:rsidRPr="00DA5B0F">
        <w:rPr>
          <w:rFonts w:cs="Times New Roman"/>
          <w:sz w:val="20"/>
          <w:szCs w:val="20"/>
        </w:rPr>
        <w:t xml:space="preserve">McNamara, </w:t>
      </w:r>
      <w:r>
        <w:rPr>
          <w:rFonts w:cs="Times New Roman"/>
          <w:sz w:val="20"/>
          <w:szCs w:val="20"/>
        </w:rPr>
        <w:t>D.S.</w:t>
      </w:r>
      <w:r w:rsidRPr="00DA5B0F">
        <w:rPr>
          <w:rFonts w:cs="Times New Roman"/>
          <w:sz w:val="20"/>
          <w:szCs w:val="20"/>
        </w:rPr>
        <w:t xml:space="preserve"> (2010). Self-Regulated Learning In Learning Environments With Pedagogical Agents That Interact In Natural Language. </w:t>
      </w:r>
      <w:r w:rsidRPr="00DA5B0F">
        <w:rPr>
          <w:rFonts w:cs="Times New Roman"/>
          <w:i/>
          <w:iCs/>
          <w:sz w:val="20"/>
          <w:szCs w:val="20"/>
        </w:rPr>
        <w:t>Educational Psychologist, 45</w:t>
      </w:r>
      <w:r w:rsidRPr="00DA5B0F">
        <w:rPr>
          <w:rFonts w:cs="Times New Roman"/>
          <w:iCs/>
          <w:sz w:val="20"/>
          <w:szCs w:val="20"/>
        </w:rPr>
        <w:t>:</w:t>
      </w:r>
      <w:r w:rsidRPr="00DA5B0F">
        <w:rPr>
          <w:rFonts w:cs="Times New Roman"/>
          <w:i/>
          <w:iCs/>
          <w:sz w:val="20"/>
          <w:szCs w:val="20"/>
        </w:rPr>
        <w:t xml:space="preserve"> </w:t>
      </w:r>
      <w:r w:rsidRPr="00DA5B0F">
        <w:rPr>
          <w:rFonts w:cs="Times New Roman"/>
          <w:sz w:val="20"/>
          <w:szCs w:val="20"/>
        </w:rPr>
        <w:t>234-244.</w:t>
      </w:r>
    </w:p>
    <w:p w:rsidR="008E63D4" w:rsidRDefault="008E63D4" w:rsidP="008E63D4">
      <w:pPr>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 xml:space="preserve">Graesser, A.C., </w:t>
      </w:r>
      <w:r>
        <w:rPr>
          <w:rFonts w:cs="Times New Roman"/>
          <w:sz w:val="20"/>
          <w:szCs w:val="20"/>
        </w:rPr>
        <w:t>and</w:t>
      </w:r>
      <w:r w:rsidRPr="00DA5B0F">
        <w:rPr>
          <w:rFonts w:cs="Times New Roman"/>
          <w:sz w:val="20"/>
          <w:szCs w:val="20"/>
        </w:rPr>
        <w:t xml:space="preserve"> McNamara, </w:t>
      </w:r>
      <w:r>
        <w:rPr>
          <w:rFonts w:cs="Times New Roman"/>
          <w:sz w:val="20"/>
          <w:szCs w:val="20"/>
        </w:rPr>
        <w:t>D.S.</w:t>
      </w:r>
      <w:r w:rsidRPr="00DA5B0F">
        <w:rPr>
          <w:rFonts w:cs="Times New Roman"/>
          <w:sz w:val="20"/>
          <w:szCs w:val="20"/>
        </w:rPr>
        <w:t xml:space="preserve"> (2012). Automated Analysis Of Essays </w:t>
      </w:r>
      <w:r w:rsidR="009268FB">
        <w:rPr>
          <w:rFonts w:cs="Times New Roman"/>
          <w:sz w:val="20"/>
          <w:szCs w:val="20"/>
        </w:rPr>
        <w:t xml:space="preserve">and </w:t>
      </w:r>
      <w:r w:rsidRPr="00DA5B0F">
        <w:rPr>
          <w:rFonts w:cs="Times New Roman"/>
          <w:sz w:val="20"/>
          <w:szCs w:val="20"/>
        </w:rPr>
        <w:t xml:space="preserve">Open-Ended Verbal Responses. In H. Cooper, </w:t>
      </w:r>
      <w:r>
        <w:rPr>
          <w:rFonts w:cs="Times New Roman"/>
          <w:sz w:val="20"/>
          <w:szCs w:val="20"/>
        </w:rPr>
        <w:t>P.M.</w:t>
      </w:r>
      <w:r w:rsidRPr="00DA5B0F">
        <w:rPr>
          <w:rFonts w:cs="Times New Roman"/>
          <w:sz w:val="20"/>
          <w:szCs w:val="20"/>
        </w:rPr>
        <w:t xml:space="preserve"> Camic, </w:t>
      </w:r>
      <w:r w:rsidR="0033468F">
        <w:rPr>
          <w:rFonts w:cs="Times New Roman"/>
          <w:sz w:val="20"/>
          <w:szCs w:val="20"/>
        </w:rPr>
        <w:t>D.L.</w:t>
      </w:r>
      <w:r w:rsidRPr="00DA5B0F">
        <w:rPr>
          <w:rFonts w:cs="Times New Roman"/>
          <w:sz w:val="20"/>
          <w:szCs w:val="20"/>
        </w:rPr>
        <w:t xml:space="preserve"> Long, A. T. Panter, D. Rindskopf, </w:t>
      </w:r>
      <w:r w:rsidR="000A34F7">
        <w:rPr>
          <w:rFonts w:cs="Times New Roman"/>
          <w:sz w:val="20"/>
          <w:szCs w:val="20"/>
        </w:rPr>
        <w:t>K.J.</w:t>
      </w:r>
      <w:r w:rsidRPr="00DA5B0F">
        <w:rPr>
          <w:rFonts w:cs="Times New Roman"/>
          <w:sz w:val="20"/>
          <w:szCs w:val="20"/>
        </w:rPr>
        <w:t xml:space="preserve"> Sher (Eds.) , </w:t>
      </w:r>
      <w:r w:rsidRPr="00DA5B0F">
        <w:rPr>
          <w:rFonts w:cs="Times New Roman"/>
          <w:i/>
          <w:iCs/>
          <w:sz w:val="20"/>
          <w:szCs w:val="20"/>
        </w:rPr>
        <w:t>APA handbook of research methods in psychology, Vol 1: Foundations, planning, measures, and psychometrics</w:t>
      </w:r>
      <w:r w:rsidRPr="00DA5B0F">
        <w:rPr>
          <w:rFonts w:cs="Times New Roman"/>
          <w:sz w:val="20"/>
          <w:szCs w:val="20"/>
        </w:rPr>
        <w:t xml:space="preserve"> (</w:t>
      </w:r>
      <w:r w:rsidR="00E91E27">
        <w:rPr>
          <w:rFonts w:cs="Times New Roman"/>
          <w:sz w:val="20"/>
          <w:szCs w:val="20"/>
        </w:rPr>
        <w:t>pp</w:t>
      </w:r>
      <w:r w:rsidRPr="00DA5B0F">
        <w:rPr>
          <w:rFonts w:cs="Times New Roman"/>
          <w:sz w:val="20"/>
          <w:szCs w:val="20"/>
        </w:rPr>
        <w:t>. 307-325). Washington, DC US: American Psychological Association.</w:t>
      </w:r>
    </w:p>
    <w:p w:rsidR="008E63D4" w:rsidRPr="00203652" w:rsidRDefault="008E63D4" w:rsidP="008E63D4">
      <w:pPr>
        <w:ind w:left="720"/>
        <w:rPr>
          <w:rFonts w:cs="Times New Roman"/>
          <w:sz w:val="20"/>
          <w:szCs w:val="20"/>
        </w:rPr>
      </w:pPr>
    </w:p>
    <w:p w:rsidR="008E63D4" w:rsidRPr="00203652" w:rsidRDefault="008E63D4" w:rsidP="008E63D4">
      <w:pPr>
        <w:ind w:left="720"/>
        <w:rPr>
          <w:rFonts w:cs="Times New Roman"/>
          <w:sz w:val="20"/>
          <w:szCs w:val="20"/>
        </w:rPr>
      </w:pPr>
      <w:r w:rsidRPr="00203652">
        <w:rPr>
          <w:rFonts w:cs="Times New Roman"/>
          <w:sz w:val="20"/>
          <w:szCs w:val="20"/>
        </w:rPr>
        <w:t>Graesser, A.C., and McNamara, D.S. (201</w:t>
      </w:r>
      <w:r>
        <w:rPr>
          <w:rFonts w:cs="Times New Roman"/>
          <w:sz w:val="20"/>
          <w:szCs w:val="20"/>
        </w:rPr>
        <w:t>1</w:t>
      </w:r>
      <w:r w:rsidRPr="00203652">
        <w:rPr>
          <w:rFonts w:cs="Times New Roman"/>
          <w:sz w:val="20"/>
          <w:szCs w:val="20"/>
        </w:rPr>
        <w:t xml:space="preserve">). Computational Analyses of Multilevel Discourse Comprehension. </w:t>
      </w:r>
      <w:r w:rsidRPr="00203652">
        <w:rPr>
          <w:rFonts w:cs="Times New Roman"/>
          <w:i/>
          <w:iCs/>
          <w:sz w:val="20"/>
          <w:szCs w:val="20"/>
        </w:rPr>
        <w:t>Topics in Cognitive Science</w:t>
      </w:r>
      <w:r w:rsidRPr="00203652">
        <w:rPr>
          <w:rFonts w:cs="Times New Roman"/>
          <w:sz w:val="20"/>
          <w:szCs w:val="20"/>
        </w:rPr>
        <w:t xml:space="preserve">, </w:t>
      </w:r>
      <w:r w:rsidRPr="00203652">
        <w:rPr>
          <w:rFonts w:cs="Times New Roman"/>
          <w:i/>
          <w:iCs/>
          <w:color w:val="222222"/>
          <w:sz w:val="20"/>
          <w:szCs w:val="20"/>
          <w:shd w:val="clear" w:color="auto" w:fill="FFFFFF"/>
        </w:rPr>
        <w:t>3</w:t>
      </w:r>
      <w:r>
        <w:rPr>
          <w:rFonts w:cs="Times New Roman"/>
          <w:color w:val="222222"/>
          <w:sz w:val="20"/>
          <w:szCs w:val="20"/>
          <w:shd w:val="clear" w:color="auto" w:fill="FFFFFF"/>
        </w:rPr>
        <w:t>(2):</w:t>
      </w:r>
      <w:r w:rsidRPr="00203652">
        <w:rPr>
          <w:rFonts w:cs="Times New Roman"/>
          <w:color w:val="222222"/>
          <w:sz w:val="20"/>
          <w:szCs w:val="20"/>
          <w:shd w:val="clear" w:color="auto" w:fill="FFFFFF"/>
        </w:rPr>
        <w:t xml:space="preserve"> 371-398.</w:t>
      </w:r>
    </w:p>
    <w:p w:rsidR="008E63D4" w:rsidRDefault="008E63D4" w:rsidP="008E63D4">
      <w:pPr>
        <w:ind w:left="720"/>
        <w:rPr>
          <w:rFonts w:cs="Times New Roman"/>
          <w:sz w:val="20"/>
          <w:szCs w:val="20"/>
        </w:rPr>
      </w:pPr>
    </w:p>
    <w:p w:rsidR="008E63D4" w:rsidRDefault="008E63D4" w:rsidP="008E63D4">
      <w:pPr>
        <w:pStyle w:val="NoSpacing"/>
        <w:ind w:left="720"/>
        <w:rPr>
          <w:rFonts w:cs="Times New Roman"/>
          <w:sz w:val="20"/>
          <w:szCs w:val="20"/>
        </w:rPr>
      </w:pPr>
      <w:r w:rsidRPr="00DA5B0F">
        <w:rPr>
          <w:rFonts w:cs="Times New Roman"/>
          <w:sz w:val="20"/>
          <w:szCs w:val="20"/>
        </w:rPr>
        <w:t>Ko</w:t>
      </w:r>
      <w:r w:rsidR="00E91E27">
        <w:rPr>
          <w:rFonts w:cs="Times New Roman"/>
          <w:sz w:val="20"/>
          <w:szCs w:val="20"/>
        </w:rPr>
        <w:t>pp</w:t>
      </w:r>
      <w:r w:rsidRPr="00DA5B0F">
        <w:rPr>
          <w:rFonts w:cs="Times New Roman"/>
          <w:sz w:val="20"/>
          <w:szCs w:val="20"/>
        </w:rPr>
        <w:t xml:space="preserve">, K.J., Britt, M., Millis, K., </w:t>
      </w:r>
      <w:r>
        <w:rPr>
          <w:rFonts w:cs="Times New Roman"/>
          <w:sz w:val="20"/>
          <w:szCs w:val="20"/>
        </w:rPr>
        <w:t>and</w:t>
      </w:r>
      <w:r w:rsidRPr="00DA5B0F">
        <w:rPr>
          <w:rFonts w:cs="Times New Roman"/>
          <w:sz w:val="20"/>
          <w:szCs w:val="20"/>
        </w:rPr>
        <w:t xml:space="preserve"> Graesser, A.C. (2012). Improving The Efficiency Of Dialogue In Tutoring. </w:t>
      </w:r>
      <w:r w:rsidRPr="00DA5B0F">
        <w:rPr>
          <w:rFonts w:cs="Times New Roman"/>
          <w:i/>
          <w:iCs/>
          <w:sz w:val="20"/>
          <w:szCs w:val="20"/>
        </w:rPr>
        <w:t xml:space="preserve">Learning </w:t>
      </w:r>
      <w:r>
        <w:rPr>
          <w:rFonts w:cs="Times New Roman"/>
          <w:i/>
          <w:iCs/>
          <w:sz w:val="20"/>
          <w:szCs w:val="20"/>
        </w:rPr>
        <w:t xml:space="preserve">and </w:t>
      </w:r>
      <w:r w:rsidRPr="00DA5B0F">
        <w:rPr>
          <w:rFonts w:cs="Times New Roman"/>
          <w:i/>
          <w:iCs/>
          <w:sz w:val="20"/>
          <w:szCs w:val="20"/>
        </w:rPr>
        <w:t>Instruction</w:t>
      </w:r>
      <w:r w:rsidRPr="00DA5B0F">
        <w:rPr>
          <w:rFonts w:cs="Times New Roman"/>
          <w:sz w:val="20"/>
          <w:szCs w:val="20"/>
        </w:rPr>
        <w:t xml:space="preserve">, </w:t>
      </w:r>
      <w:r w:rsidRPr="00DA5B0F">
        <w:rPr>
          <w:rFonts w:cs="Times New Roman"/>
          <w:i/>
          <w:iCs/>
          <w:sz w:val="20"/>
          <w:szCs w:val="20"/>
        </w:rPr>
        <w:t>22</w:t>
      </w:r>
      <w:r w:rsidRPr="00DA5B0F">
        <w:rPr>
          <w:rFonts w:cs="Times New Roman"/>
          <w:sz w:val="20"/>
          <w:szCs w:val="20"/>
        </w:rPr>
        <w:t>(5): 320-330.</w:t>
      </w:r>
    </w:p>
    <w:p w:rsidR="008E63D4" w:rsidRDefault="008E63D4" w:rsidP="008E63D4">
      <w:pPr>
        <w:pStyle w:val="NoSpacing"/>
        <w:ind w:left="720"/>
        <w:rPr>
          <w:rFonts w:cs="Times New Roman"/>
          <w:sz w:val="20"/>
          <w:szCs w:val="20"/>
        </w:rPr>
      </w:pPr>
    </w:p>
    <w:p w:rsidR="008E63D4" w:rsidRDefault="008E63D4" w:rsidP="008E63D4">
      <w:pPr>
        <w:pStyle w:val="NoSpacing"/>
        <w:ind w:left="720"/>
        <w:rPr>
          <w:rFonts w:cs="Times New Roman"/>
          <w:sz w:val="20"/>
          <w:szCs w:val="20"/>
        </w:rPr>
      </w:pPr>
      <w:r>
        <w:rPr>
          <w:rFonts w:cs="Times New Roman"/>
          <w:sz w:val="20"/>
          <w:szCs w:val="20"/>
        </w:rPr>
        <w:t>Graesser, A.</w:t>
      </w:r>
      <w:r w:rsidRPr="00203652">
        <w:rPr>
          <w:rFonts w:cs="Times New Roman"/>
          <w:sz w:val="20"/>
          <w:szCs w:val="20"/>
        </w:rPr>
        <w:t xml:space="preserve">C., </w:t>
      </w:r>
      <w:r>
        <w:rPr>
          <w:rFonts w:cs="Times New Roman"/>
          <w:sz w:val="20"/>
          <w:szCs w:val="20"/>
        </w:rPr>
        <w:t>D’Mello, S.K.,</w:t>
      </w:r>
      <w:r w:rsidRPr="00203652">
        <w:rPr>
          <w:rFonts w:cs="Times New Roman"/>
          <w:sz w:val="20"/>
          <w:szCs w:val="20"/>
        </w:rPr>
        <w:t xml:space="preserve"> </w:t>
      </w:r>
      <w:r w:rsidR="00A700FB">
        <w:rPr>
          <w:rFonts w:cs="Times New Roman"/>
          <w:sz w:val="20"/>
          <w:szCs w:val="20"/>
        </w:rPr>
        <w:t>and</w:t>
      </w:r>
      <w:r w:rsidRPr="00203652">
        <w:rPr>
          <w:rFonts w:cs="Times New Roman"/>
          <w:sz w:val="20"/>
          <w:szCs w:val="20"/>
        </w:rPr>
        <w:t xml:space="preserve"> Person, N. (2009). Meta-Knowledge In Tutoring. I</w:t>
      </w:r>
      <w:r>
        <w:rPr>
          <w:rFonts w:cs="Times New Roman"/>
          <w:sz w:val="20"/>
          <w:szCs w:val="20"/>
        </w:rPr>
        <w:t>n D.J. Hacker, J. Dunlosky, A.</w:t>
      </w:r>
      <w:r w:rsidRPr="00203652">
        <w:rPr>
          <w:rFonts w:cs="Times New Roman"/>
          <w:sz w:val="20"/>
          <w:szCs w:val="20"/>
        </w:rPr>
        <w:t xml:space="preserve">C. Graesser (Eds.) , </w:t>
      </w:r>
      <w:r w:rsidRPr="00203652">
        <w:rPr>
          <w:rFonts w:cs="Times New Roman"/>
          <w:i/>
          <w:iCs/>
          <w:sz w:val="20"/>
          <w:szCs w:val="20"/>
        </w:rPr>
        <w:t>Handbook Of Metacognition In Education</w:t>
      </w:r>
      <w:r w:rsidRPr="00203652">
        <w:rPr>
          <w:rFonts w:cs="Times New Roman"/>
          <w:sz w:val="20"/>
          <w:szCs w:val="20"/>
        </w:rPr>
        <w:t xml:space="preserve"> (</w:t>
      </w:r>
      <w:r w:rsidR="00E91E27">
        <w:rPr>
          <w:rFonts w:cs="Times New Roman"/>
          <w:sz w:val="20"/>
          <w:szCs w:val="20"/>
        </w:rPr>
        <w:t>pp</w:t>
      </w:r>
      <w:r w:rsidRPr="00203652">
        <w:rPr>
          <w:rFonts w:cs="Times New Roman"/>
          <w:sz w:val="20"/>
          <w:szCs w:val="20"/>
        </w:rPr>
        <w:t xml:space="preserve">. 361-382). New York, NY US: Routledge/Taylor </w:t>
      </w:r>
      <w:r w:rsidR="00A700FB">
        <w:rPr>
          <w:rFonts w:cs="Times New Roman"/>
          <w:sz w:val="20"/>
          <w:szCs w:val="20"/>
        </w:rPr>
        <w:t>and</w:t>
      </w:r>
      <w:r w:rsidRPr="00203652">
        <w:rPr>
          <w:rFonts w:cs="Times New Roman"/>
          <w:sz w:val="20"/>
          <w:szCs w:val="20"/>
        </w:rPr>
        <w:t xml:space="preserve"> Francis Group. </w:t>
      </w:r>
    </w:p>
    <w:p w:rsidR="008E63D4" w:rsidRPr="00203652" w:rsidRDefault="008E63D4" w:rsidP="008E63D4">
      <w:pPr>
        <w:ind w:left="720"/>
        <w:rPr>
          <w:rFonts w:cs="Times New Roman"/>
          <w:sz w:val="20"/>
          <w:szCs w:val="20"/>
        </w:rPr>
      </w:pPr>
    </w:p>
    <w:p w:rsidR="008E63D4" w:rsidRDefault="008E63D4" w:rsidP="008E63D4">
      <w:pPr>
        <w:ind w:left="720"/>
        <w:rPr>
          <w:rFonts w:cs="Times New Roman"/>
          <w:sz w:val="20"/>
          <w:szCs w:val="20"/>
        </w:rPr>
      </w:pPr>
      <w:r w:rsidRPr="00203652">
        <w:rPr>
          <w:rFonts w:cs="Times New Roman"/>
          <w:sz w:val="20"/>
          <w:szCs w:val="20"/>
        </w:rPr>
        <w:t xml:space="preserve">Louwerse, M.M., Graesser, A.C., McNamara, D.S., and Lu, S. (2009). Embodied Conversational Agents as Conversational Partners. </w:t>
      </w:r>
      <w:r w:rsidRPr="00203652">
        <w:rPr>
          <w:rFonts w:cs="Times New Roman"/>
          <w:i/>
          <w:iCs/>
          <w:sz w:val="20"/>
          <w:szCs w:val="20"/>
        </w:rPr>
        <w:t>A</w:t>
      </w:r>
      <w:r w:rsidR="00E91E27">
        <w:rPr>
          <w:rFonts w:cs="Times New Roman"/>
          <w:i/>
          <w:iCs/>
          <w:sz w:val="20"/>
          <w:szCs w:val="20"/>
        </w:rPr>
        <w:t>pp</w:t>
      </w:r>
      <w:r w:rsidRPr="00203652">
        <w:rPr>
          <w:rFonts w:cs="Times New Roman"/>
          <w:i/>
          <w:iCs/>
          <w:sz w:val="20"/>
          <w:szCs w:val="20"/>
        </w:rPr>
        <w:t>lied Cognitive Psychology, 23</w:t>
      </w:r>
      <w:r w:rsidRPr="00203652">
        <w:rPr>
          <w:rFonts w:cs="Times New Roman"/>
          <w:sz w:val="20"/>
          <w:szCs w:val="20"/>
        </w:rPr>
        <w:t>: 1244–1255.</w:t>
      </w:r>
    </w:p>
    <w:p w:rsidR="008E63D4" w:rsidRDefault="008E63D4" w:rsidP="008E63D4">
      <w:pPr>
        <w:ind w:left="720"/>
        <w:rPr>
          <w:rFonts w:cs="Times New Roman"/>
          <w:sz w:val="20"/>
          <w:szCs w:val="20"/>
        </w:rPr>
      </w:pPr>
    </w:p>
    <w:p w:rsidR="008E63D4" w:rsidRPr="00203652" w:rsidRDefault="008E63D4" w:rsidP="008E63D4">
      <w:pPr>
        <w:ind w:left="720"/>
        <w:rPr>
          <w:rFonts w:cs="Times New Roman"/>
          <w:sz w:val="20"/>
          <w:szCs w:val="20"/>
        </w:rPr>
      </w:pPr>
      <w:r w:rsidRPr="00DB6146">
        <w:rPr>
          <w:rFonts w:cs="Times New Roman"/>
          <w:sz w:val="20"/>
          <w:szCs w:val="20"/>
        </w:rPr>
        <w:t xml:space="preserve">Olney, A. (2011). Large-Scale Latent Semantic Analysis. </w:t>
      </w:r>
      <w:r w:rsidRPr="00DB6146">
        <w:rPr>
          <w:rFonts w:cs="Times New Roman"/>
          <w:i/>
          <w:iCs/>
          <w:sz w:val="20"/>
          <w:szCs w:val="20"/>
        </w:rPr>
        <w:t>Behavior Research Methods</w:t>
      </w:r>
      <w:r w:rsidRPr="00DB6146">
        <w:rPr>
          <w:rFonts w:cs="Times New Roman"/>
          <w:sz w:val="20"/>
          <w:szCs w:val="20"/>
        </w:rPr>
        <w:t xml:space="preserve">, </w:t>
      </w:r>
      <w:r w:rsidRPr="00DB6146">
        <w:rPr>
          <w:rFonts w:cs="Times New Roman"/>
          <w:i/>
          <w:iCs/>
          <w:sz w:val="20"/>
          <w:szCs w:val="20"/>
        </w:rPr>
        <w:t>43</w:t>
      </w:r>
      <w:r>
        <w:rPr>
          <w:rFonts w:cs="Times New Roman"/>
          <w:sz w:val="20"/>
          <w:szCs w:val="20"/>
        </w:rPr>
        <w:t>(2):</w:t>
      </w:r>
      <w:r w:rsidRPr="00DB6146">
        <w:rPr>
          <w:rFonts w:cs="Times New Roman"/>
          <w:sz w:val="20"/>
          <w:szCs w:val="20"/>
        </w:rPr>
        <w:t xml:space="preserve"> 414-423.</w:t>
      </w:r>
    </w:p>
    <w:p w:rsidR="008E63D4" w:rsidRPr="00DB6146" w:rsidRDefault="008E63D4" w:rsidP="008E63D4">
      <w:pPr>
        <w:ind w:left="720"/>
        <w:rPr>
          <w:rFonts w:cs="Times New Roman"/>
          <w:sz w:val="20"/>
          <w:szCs w:val="20"/>
        </w:rPr>
      </w:pPr>
    </w:p>
    <w:p w:rsidR="008E63D4" w:rsidRPr="00203652" w:rsidRDefault="008E63D4" w:rsidP="008E63D4">
      <w:pPr>
        <w:ind w:left="720"/>
        <w:rPr>
          <w:rFonts w:cs="Times New Roman"/>
          <w:sz w:val="20"/>
          <w:szCs w:val="20"/>
        </w:rPr>
      </w:pPr>
      <w:r w:rsidRPr="00DB6146">
        <w:rPr>
          <w:rFonts w:cs="Times New Roman"/>
          <w:sz w:val="20"/>
          <w:szCs w:val="20"/>
        </w:rPr>
        <w:t xml:space="preserve">Rus, V., McCarthy, P.M., McNamara, D.S., and Graesser, A.C. (2009). Identification of Sentence-to-Sentence Relations Using a Text Entailer. </w:t>
      </w:r>
      <w:r w:rsidRPr="00DB6146">
        <w:rPr>
          <w:rFonts w:cs="Times New Roman"/>
          <w:i/>
          <w:iCs/>
          <w:sz w:val="20"/>
          <w:szCs w:val="20"/>
        </w:rPr>
        <w:t>Research on Language and</w:t>
      </w:r>
      <w:r w:rsidRPr="00196878">
        <w:rPr>
          <w:rFonts w:cs="Times New Roman"/>
          <w:i/>
          <w:iCs/>
          <w:sz w:val="20"/>
          <w:szCs w:val="20"/>
        </w:rPr>
        <w:t xml:space="preserve"> Computation,</w:t>
      </w:r>
      <w:r w:rsidRPr="00741F1E">
        <w:rPr>
          <w:rFonts w:cs="Times New Roman"/>
          <w:i/>
          <w:iCs/>
          <w:sz w:val="20"/>
          <w:szCs w:val="20"/>
        </w:rPr>
        <w:t xml:space="preserve"> 7</w:t>
      </w:r>
      <w:r w:rsidRPr="00741F1E">
        <w:rPr>
          <w:rFonts w:cs="Times New Roman"/>
          <w:iCs/>
          <w:sz w:val="20"/>
          <w:szCs w:val="20"/>
        </w:rPr>
        <w:t>(2)</w:t>
      </w:r>
      <w:r>
        <w:rPr>
          <w:rFonts w:cs="Times New Roman"/>
          <w:iCs/>
          <w:sz w:val="20"/>
          <w:szCs w:val="20"/>
        </w:rPr>
        <w:t>:</w:t>
      </w:r>
      <w:r w:rsidRPr="00203652">
        <w:rPr>
          <w:rFonts w:cs="Times New Roman"/>
          <w:iCs/>
          <w:sz w:val="20"/>
          <w:szCs w:val="20"/>
        </w:rPr>
        <w:t xml:space="preserve"> 371-398</w:t>
      </w:r>
      <w:r w:rsidRPr="00203652">
        <w:rPr>
          <w:rFonts w:cs="Times New Roman"/>
          <w:sz w:val="20"/>
          <w:szCs w:val="20"/>
        </w:rPr>
        <w:t>.</w:t>
      </w:r>
    </w:p>
    <w:p w:rsidR="008E63D4" w:rsidRPr="00203652" w:rsidRDefault="008E63D4" w:rsidP="008E63D4">
      <w:pPr>
        <w:ind w:left="720"/>
        <w:rPr>
          <w:rFonts w:cs="Times New Roman"/>
          <w:sz w:val="20"/>
          <w:szCs w:val="20"/>
        </w:rPr>
      </w:pPr>
    </w:p>
    <w:p w:rsidR="008E63D4" w:rsidRPr="00203652" w:rsidRDefault="008E63D4" w:rsidP="008E63D4">
      <w:pPr>
        <w:ind w:left="720"/>
        <w:rPr>
          <w:rFonts w:cs="Times New Roman"/>
          <w:sz w:val="20"/>
          <w:szCs w:val="20"/>
        </w:rPr>
      </w:pPr>
      <w:r w:rsidRPr="00203652">
        <w:rPr>
          <w:rFonts w:cs="Times New Roman"/>
          <w:sz w:val="20"/>
          <w:szCs w:val="20"/>
        </w:rPr>
        <w:t>Wiley, J., Goldman, S.R., Graesser, A.C., Sanchez, C.</w:t>
      </w:r>
      <w:r w:rsidRPr="00DB6146">
        <w:rPr>
          <w:rFonts w:cs="Times New Roman"/>
          <w:sz w:val="20"/>
          <w:szCs w:val="20"/>
        </w:rPr>
        <w:t xml:space="preserve">A., Ash, I. K., and Hemmerich, J.A. (2009). </w:t>
      </w:r>
      <w:hyperlink r:id="rId564" w:history="1">
        <w:r w:rsidRPr="00203652">
          <w:rPr>
            <w:rStyle w:val="Hyperlink"/>
            <w:rFonts w:cs="Times New Roman"/>
            <w:sz w:val="20"/>
            <w:szCs w:val="20"/>
          </w:rPr>
          <w:t>Source Evaluation, Comprehension, and Learning in Internet Science Inquiry Tasks.</w:t>
        </w:r>
      </w:hyperlink>
      <w:r w:rsidRPr="00203652">
        <w:rPr>
          <w:rFonts w:cs="Times New Roman"/>
          <w:sz w:val="20"/>
          <w:szCs w:val="20"/>
        </w:rPr>
        <w:t xml:space="preserve"> </w:t>
      </w:r>
      <w:r w:rsidRPr="00203652">
        <w:rPr>
          <w:rFonts w:cs="Times New Roman"/>
          <w:i/>
          <w:iCs/>
          <w:sz w:val="20"/>
          <w:szCs w:val="20"/>
        </w:rPr>
        <w:t>American Educational Research Journal: 46</w:t>
      </w:r>
      <w:r w:rsidRPr="00203652">
        <w:rPr>
          <w:rFonts w:cs="Times New Roman"/>
          <w:sz w:val="20"/>
          <w:szCs w:val="20"/>
        </w:rPr>
        <w:t xml:space="preserve"> (4): 1060–1106.</w:t>
      </w:r>
    </w:p>
    <w:p w:rsidR="00845D11" w:rsidRDefault="00845D11" w:rsidP="00845D11">
      <w:pPr>
        <w:rPr>
          <w:rFonts w:cs="Times New Roman"/>
          <w:b/>
          <w:bCs/>
        </w:rPr>
      </w:pPr>
    </w:p>
    <w:p w:rsidR="00D655A1" w:rsidRPr="00912CB1" w:rsidRDefault="00D655A1" w:rsidP="00845D11">
      <w:pPr>
        <w:rPr>
          <w:rFonts w:cs="Times New Roman"/>
          <w:b/>
          <w:bCs/>
        </w:rPr>
      </w:pPr>
    </w:p>
    <w:p w:rsidR="00845D11" w:rsidRPr="00912CB1" w:rsidRDefault="00845D11" w:rsidP="00845D11">
      <w:pPr>
        <w:pStyle w:val="Heading3"/>
        <w:rPr>
          <w:rFonts w:cs="Times New Roman"/>
        </w:rPr>
      </w:pPr>
      <w:bookmarkStart w:id="551" w:name="_Toc372556334"/>
      <w:r w:rsidRPr="00912CB1">
        <w:rPr>
          <w:rFonts w:cs="Times New Roman"/>
        </w:rPr>
        <w:t>R305A080596</w:t>
      </w:r>
      <w:bookmarkEnd w:id="551"/>
    </w:p>
    <w:p w:rsidR="00845D11" w:rsidRPr="00D655A1" w:rsidRDefault="002C2386" w:rsidP="00845D11">
      <w:pPr>
        <w:rPr>
          <w:rFonts w:cs="Times New Roman"/>
          <w:bCs/>
        </w:rPr>
      </w:pPr>
      <w:hyperlink r:id="rId565" w:history="1">
        <w:r w:rsidR="00845D11" w:rsidRPr="00D655A1">
          <w:rPr>
            <w:rStyle w:val="Hyperlink"/>
            <w:rFonts w:cs="Times New Roman"/>
            <w:b/>
            <w:bCs/>
          </w:rPr>
          <w:t>Explicit Scaffolding for Word Learning in Context through Multimedia Word Annotation</w:t>
        </w:r>
      </w:hyperlink>
      <w:r w:rsidR="00845D11" w:rsidRPr="00912CB1">
        <w:rPr>
          <w:rFonts w:cs="Times New Roman"/>
          <w:b/>
          <w:bCs/>
        </w:rPr>
        <w:br/>
      </w:r>
      <w:r w:rsidR="00845D11" w:rsidRPr="00D655A1">
        <w:rPr>
          <w:rFonts w:cs="Times New Roman"/>
          <w:bCs/>
        </w:rPr>
        <w:t>University of California, Santa Cruz</w:t>
      </w:r>
      <w:r w:rsidR="00845D11" w:rsidRPr="00D655A1">
        <w:rPr>
          <w:rFonts w:cs="Times New Roman"/>
          <w:bCs/>
        </w:rPr>
        <w:br/>
        <w:t>Scott, Judith</w:t>
      </w:r>
    </w:p>
    <w:p w:rsidR="00D655A1" w:rsidRPr="00D655A1" w:rsidRDefault="00D655A1" w:rsidP="00845D11">
      <w:pPr>
        <w:rPr>
          <w:rFonts w:cs="Times New Roman"/>
          <w:bCs/>
        </w:rPr>
      </w:pPr>
    </w:p>
    <w:p w:rsidR="00845D11" w:rsidRPr="00D655A1" w:rsidRDefault="00082612" w:rsidP="00845D11">
      <w:pPr>
        <w:rPr>
          <w:rFonts w:cs="Times New Roman"/>
          <w:bCs/>
        </w:rPr>
      </w:pPr>
      <w:r w:rsidRPr="00D655A1">
        <w:rPr>
          <w:rFonts w:cs="Times New Roman"/>
          <w:bCs/>
        </w:rPr>
        <w:t>Publications</w:t>
      </w:r>
      <w:r w:rsidR="00845D11" w:rsidRPr="00D655A1">
        <w:rPr>
          <w:rFonts w:cs="Times New Roman"/>
          <w:bCs/>
        </w:rPr>
        <w:t>:</w:t>
      </w:r>
    </w:p>
    <w:p w:rsidR="00845D11" w:rsidRDefault="00845D11" w:rsidP="00845D11">
      <w:pPr>
        <w:rPr>
          <w:rFonts w:cs="Times New Roman"/>
          <w:b/>
          <w:bCs/>
        </w:rPr>
      </w:pPr>
    </w:p>
    <w:p w:rsidR="00D655A1" w:rsidRPr="00912CB1" w:rsidRDefault="00D655A1" w:rsidP="00845D11">
      <w:pPr>
        <w:rPr>
          <w:rFonts w:cs="Times New Roman"/>
          <w:b/>
          <w:bCs/>
        </w:rPr>
      </w:pPr>
    </w:p>
    <w:p w:rsidR="00845D11" w:rsidRPr="00912CB1" w:rsidRDefault="00845D11" w:rsidP="00845D11">
      <w:pPr>
        <w:pStyle w:val="Heading3"/>
        <w:rPr>
          <w:rFonts w:cs="Times New Roman"/>
        </w:rPr>
      </w:pPr>
      <w:bookmarkStart w:id="552" w:name="_Toc372556335"/>
      <w:r w:rsidRPr="00912CB1">
        <w:rPr>
          <w:rFonts w:cs="Times New Roman"/>
        </w:rPr>
        <w:lastRenderedPageBreak/>
        <w:t>R305A080614</w:t>
      </w:r>
      <w:bookmarkEnd w:id="552"/>
    </w:p>
    <w:p w:rsidR="00845D11" w:rsidRPr="00D655A1" w:rsidRDefault="002C2386" w:rsidP="00845D11">
      <w:pPr>
        <w:rPr>
          <w:rFonts w:cs="Times New Roman"/>
          <w:bCs/>
        </w:rPr>
      </w:pPr>
      <w:hyperlink r:id="rId566" w:history="1">
        <w:r w:rsidR="00845D11" w:rsidRPr="00D655A1">
          <w:rPr>
            <w:rStyle w:val="Hyperlink"/>
            <w:rFonts w:cs="Times New Roman"/>
            <w:b/>
            <w:bCs/>
          </w:rPr>
          <w:t>SimScientists: Interactive Simulation-Based Science Learning Environments</w:t>
        </w:r>
      </w:hyperlink>
      <w:r w:rsidR="00D655A1">
        <w:rPr>
          <w:rFonts w:cs="Times New Roman"/>
          <w:b/>
          <w:bCs/>
        </w:rPr>
        <w:br/>
      </w:r>
      <w:r w:rsidR="00D655A1" w:rsidRPr="00D655A1">
        <w:rPr>
          <w:rFonts w:cs="Times New Roman"/>
          <w:bCs/>
        </w:rPr>
        <w:t>WestEd</w:t>
      </w:r>
      <w:r w:rsidR="00845D11" w:rsidRPr="00D655A1">
        <w:rPr>
          <w:rFonts w:cs="Times New Roman"/>
          <w:bCs/>
        </w:rPr>
        <w:br/>
        <w:t>Quellmalz, Edys</w:t>
      </w:r>
    </w:p>
    <w:p w:rsidR="00D655A1" w:rsidRPr="003C0DB7" w:rsidRDefault="00D655A1" w:rsidP="00845D11">
      <w:pPr>
        <w:rPr>
          <w:rFonts w:cs="Times New Roman"/>
          <w:bCs/>
        </w:rPr>
      </w:pPr>
    </w:p>
    <w:p w:rsidR="00553BBB" w:rsidRPr="000F1362" w:rsidRDefault="003C0DB7" w:rsidP="00553BBB">
      <w:pPr>
        <w:rPr>
          <w:bCs/>
        </w:rPr>
      </w:pPr>
      <w:r w:rsidRPr="003C0DB7">
        <w:rPr>
          <w:rFonts w:cs="Times New Roman"/>
          <w:bCs/>
        </w:rPr>
        <w:t xml:space="preserve">Related IES Projects: </w:t>
      </w:r>
      <w:hyperlink r:id="rId567" w:history="1">
        <w:r w:rsidRPr="003C0DB7">
          <w:rPr>
            <w:rStyle w:val="Hyperlink"/>
            <w:rFonts w:cs="Times New Roman"/>
            <w:bCs/>
          </w:rPr>
          <w:t>SimScientists Assessment System</w:t>
        </w:r>
      </w:hyperlink>
      <w:r w:rsidRPr="003C0DB7">
        <w:rPr>
          <w:rFonts w:cs="Times New Roman"/>
          <w:bCs/>
        </w:rPr>
        <w:t xml:space="preserve"> (R305A120390)</w:t>
      </w:r>
      <w:r w:rsidR="000F1362">
        <w:rPr>
          <w:rFonts w:cs="Times New Roman"/>
          <w:bCs/>
        </w:rPr>
        <w:t xml:space="preserve"> and</w:t>
      </w:r>
      <w:r w:rsidR="000F1362">
        <w:rPr>
          <w:bCs/>
        </w:rPr>
        <w:t xml:space="preserve"> </w:t>
      </w:r>
      <w:hyperlink r:id="rId568" w:history="1">
        <w:r w:rsidR="00553BBB" w:rsidRPr="000F1362">
          <w:rPr>
            <w:rStyle w:val="Hyperlink"/>
          </w:rPr>
          <w:t>SimScientists Model Progressions</w:t>
        </w:r>
      </w:hyperlink>
      <w:r w:rsidR="000F1362">
        <w:t xml:space="preserve"> (</w:t>
      </w:r>
      <w:r w:rsidR="000F1362" w:rsidRPr="000F1362">
        <w:rPr>
          <w:bCs/>
        </w:rPr>
        <w:t>R305A130160</w:t>
      </w:r>
      <w:r w:rsidR="000F1362">
        <w:rPr>
          <w:bCs/>
        </w:rPr>
        <w:t>)</w:t>
      </w:r>
    </w:p>
    <w:p w:rsidR="003C0DB7" w:rsidRPr="00D655A1" w:rsidRDefault="003C0DB7" w:rsidP="00845D11">
      <w:pPr>
        <w:rPr>
          <w:rFonts w:cs="Times New Roman"/>
          <w:bCs/>
        </w:rPr>
      </w:pPr>
    </w:p>
    <w:p w:rsidR="00845D11" w:rsidRPr="00D655A1" w:rsidRDefault="00082612" w:rsidP="00845D11">
      <w:pPr>
        <w:rPr>
          <w:rFonts w:cs="Times New Roman"/>
          <w:bCs/>
        </w:rPr>
      </w:pPr>
      <w:r w:rsidRPr="00D655A1">
        <w:rPr>
          <w:rFonts w:cs="Times New Roman"/>
          <w:bCs/>
        </w:rPr>
        <w:t>Publications</w:t>
      </w:r>
      <w:r w:rsidR="00845D11" w:rsidRPr="00D655A1">
        <w:rPr>
          <w:rFonts w:cs="Times New Roman"/>
          <w:bCs/>
        </w:rPr>
        <w:t>:</w:t>
      </w:r>
    </w:p>
    <w:p w:rsidR="00845D11" w:rsidRDefault="00845D11" w:rsidP="00845D11">
      <w:pPr>
        <w:rPr>
          <w:rFonts w:cs="Times New Roman"/>
          <w:b/>
          <w:bCs/>
        </w:rPr>
      </w:pPr>
    </w:p>
    <w:p w:rsidR="00D655A1" w:rsidRPr="00912CB1" w:rsidRDefault="00D655A1" w:rsidP="00845D11">
      <w:pPr>
        <w:rPr>
          <w:rFonts w:cs="Times New Roman"/>
          <w:b/>
          <w:bCs/>
        </w:rPr>
      </w:pPr>
    </w:p>
    <w:p w:rsidR="00845D11" w:rsidRPr="00912CB1" w:rsidRDefault="00845D11" w:rsidP="00845D11">
      <w:pPr>
        <w:pStyle w:val="Heading3"/>
        <w:rPr>
          <w:rFonts w:cs="Times New Roman"/>
        </w:rPr>
      </w:pPr>
      <w:bookmarkStart w:id="553" w:name="_Toc372556336"/>
      <w:r w:rsidRPr="00912CB1">
        <w:rPr>
          <w:rFonts w:cs="Times New Roman"/>
        </w:rPr>
        <w:t>R305A080622</w:t>
      </w:r>
      <w:bookmarkEnd w:id="553"/>
    </w:p>
    <w:p w:rsidR="00845D11" w:rsidRPr="00D655A1" w:rsidRDefault="002C2386" w:rsidP="00845D11">
      <w:pPr>
        <w:rPr>
          <w:rFonts w:cs="Times New Roman"/>
          <w:b/>
          <w:bCs/>
        </w:rPr>
      </w:pPr>
      <w:hyperlink r:id="rId569" w:history="1">
        <w:r w:rsidR="00845D11" w:rsidRPr="00D655A1">
          <w:rPr>
            <w:rStyle w:val="Hyperlink"/>
            <w:rFonts w:cs="Times New Roman"/>
            <w:b/>
            <w:bCs/>
          </w:rPr>
          <w:t>Expanding the Science and Literacy Curricular Space: The GlobalEd II Project</w:t>
        </w:r>
      </w:hyperlink>
      <w:r w:rsidR="00845D11" w:rsidRPr="00912CB1">
        <w:rPr>
          <w:rFonts w:cs="Times New Roman"/>
        </w:rPr>
        <w:br/>
        <w:t>University of Connecticut</w:t>
      </w:r>
      <w:r w:rsidR="00845D11" w:rsidRPr="00912CB1">
        <w:rPr>
          <w:rFonts w:cs="Times New Roman"/>
        </w:rPr>
        <w:br/>
        <w:t>Brown, Scott</w:t>
      </w:r>
    </w:p>
    <w:p w:rsidR="00D655A1" w:rsidRDefault="00D655A1" w:rsidP="00252681">
      <w:pPr>
        <w:pStyle w:val="NoSpacing"/>
      </w:pPr>
    </w:p>
    <w:p w:rsidR="00252681" w:rsidRPr="00252681" w:rsidRDefault="00252681" w:rsidP="00252681">
      <w:pPr>
        <w:pStyle w:val="NoSpacing"/>
      </w:pPr>
      <w:r w:rsidRPr="00252681">
        <w:t xml:space="preserve">Related IES Projects: </w:t>
      </w:r>
      <w:hyperlink r:id="rId570" w:history="1">
        <w:r w:rsidRPr="00252681">
          <w:rPr>
            <w:rStyle w:val="Hyperlink"/>
            <w:szCs w:val="24"/>
          </w:rPr>
          <w:t>GlobalEd 2</w:t>
        </w:r>
      </w:hyperlink>
      <w:r w:rsidRPr="00252681">
        <w:rPr>
          <w:rStyle w:val="Hyperlink"/>
          <w:color w:val="auto"/>
          <w:szCs w:val="24"/>
          <w:u w:val="none"/>
        </w:rPr>
        <w:t xml:space="preserve"> (</w:t>
      </w:r>
      <w:r w:rsidRPr="00252681">
        <w:t>R305A130195)</w:t>
      </w:r>
    </w:p>
    <w:p w:rsidR="00252681" w:rsidRDefault="00252681" w:rsidP="00845D11">
      <w:pPr>
        <w:rPr>
          <w:rFonts w:cs="Times New Roman"/>
          <w:b/>
          <w:bCs/>
        </w:rPr>
      </w:pPr>
    </w:p>
    <w:p w:rsidR="00845D11" w:rsidRPr="00D655A1" w:rsidRDefault="00082612" w:rsidP="00845D11">
      <w:pPr>
        <w:rPr>
          <w:rFonts w:cs="Times New Roman"/>
        </w:rPr>
      </w:pPr>
      <w:r w:rsidRPr="00D655A1">
        <w:rPr>
          <w:rFonts w:cs="Times New Roman"/>
          <w:bCs/>
        </w:rPr>
        <w:t>Publications</w:t>
      </w:r>
      <w:r w:rsidR="00845D11" w:rsidRPr="00D655A1">
        <w:rPr>
          <w:rFonts w:cs="Times New Roman"/>
          <w:bCs/>
        </w:rPr>
        <w:t>:</w:t>
      </w:r>
    </w:p>
    <w:p w:rsidR="00E42370" w:rsidRPr="00E42370" w:rsidRDefault="00E42370" w:rsidP="00E42370">
      <w:pPr>
        <w:ind w:left="720"/>
        <w:rPr>
          <w:rFonts w:cs="Times New Roman"/>
          <w:color w:val="222222"/>
          <w:sz w:val="20"/>
          <w:szCs w:val="20"/>
          <w:shd w:val="clear" w:color="auto" w:fill="FFFFFF"/>
        </w:rPr>
      </w:pPr>
      <w:r w:rsidRPr="00E42370">
        <w:rPr>
          <w:rFonts w:cs="Times New Roman"/>
          <w:color w:val="222222"/>
          <w:sz w:val="20"/>
          <w:szCs w:val="20"/>
          <w:shd w:val="clear" w:color="auto" w:fill="FFFFFF"/>
        </w:rPr>
        <w:t xml:space="preserve">Brown, S. W., Lawless, K. A., </w:t>
      </w:r>
      <w:r w:rsidR="00D07C20">
        <w:rPr>
          <w:rFonts w:cs="Times New Roman"/>
          <w:color w:val="222222"/>
          <w:sz w:val="20"/>
          <w:szCs w:val="20"/>
          <w:shd w:val="clear" w:color="auto" w:fill="FFFFFF"/>
        </w:rPr>
        <w:t>and</w:t>
      </w:r>
      <w:r w:rsidR="00D07C20" w:rsidRPr="00E42370">
        <w:rPr>
          <w:rFonts w:cs="Times New Roman"/>
          <w:color w:val="222222"/>
          <w:sz w:val="20"/>
          <w:szCs w:val="20"/>
          <w:shd w:val="clear" w:color="auto" w:fill="FFFFFF"/>
        </w:rPr>
        <w:t xml:space="preserve"> </w:t>
      </w:r>
      <w:r w:rsidRPr="00E42370">
        <w:rPr>
          <w:rFonts w:cs="Times New Roman"/>
          <w:color w:val="222222"/>
          <w:sz w:val="20"/>
          <w:szCs w:val="20"/>
          <w:shd w:val="clear" w:color="auto" w:fill="FFFFFF"/>
        </w:rPr>
        <w:t>Boyer, M. A. (2013). Promoting Positive Academic Dispositions Using a Web-based PBL Environment: The GlobalEd 2 Project.</w:t>
      </w:r>
      <w:r w:rsidRPr="00E42370">
        <w:rPr>
          <w:rStyle w:val="apple-converted-space"/>
          <w:rFonts w:cs="Times New Roman"/>
          <w:color w:val="222222"/>
          <w:sz w:val="20"/>
          <w:szCs w:val="20"/>
          <w:shd w:val="clear" w:color="auto" w:fill="FFFFFF"/>
        </w:rPr>
        <w:t> </w:t>
      </w:r>
      <w:r w:rsidRPr="00E42370">
        <w:rPr>
          <w:rFonts w:cs="Times New Roman"/>
          <w:i/>
          <w:iCs/>
          <w:color w:val="222222"/>
          <w:sz w:val="20"/>
          <w:szCs w:val="20"/>
          <w:shd w:val="clear" w:color="auto" w:fill="FFFFFF"/>
        </w:rPr>
        <w:t>Interdisciplinary Journal of Problem-based Learning</w:t>
      </w:r>
      <w:r w:rsidRPr="00E42370">
        <w:rPr>
          <w:rFonts w:cs="Times New Roman"/>
          <w:color w:val="222222"/>
          <w:sz w:val="20"/>
          <w:szCs w:val="20"/>
          <w:shd w:val="clear" w:color="auto" w:fill="FFFFFF"/>
        </w:rPr>
        <w:t>,</w:t>
      </w:r>
      <w:r w:rsidRPr="00E42370">
        <w:rPr>
          <w:rStyle w:val="apple-converted-space"/>
          <w:rFonts w:cs="Times New Roman"/>
          <w:color w:val="222222"/>
          <w:sz w:val="20"/>
          <w:szCs w:val="20"/>
          <w:shd w:val="clear" w:color="auto" w:fill="FFFFFF"/>
        </w:rPr>
        <w:t> </w:t>
      </w:r>
      <w:r w:rsidRPr="00E42370">
        <w:rPr>
          <w:rFonts w:cs="Times New Roman"/>
          <w:i/>
          <w:iCs/>
          <w:color w:val="222222"/>
          <w:sz w:val="20"/>
          <w:szCs w:val="20"/>
          <w:shd w:val="clear" w:color="auto" w:fill="FFFFFF"/>
        </w:rPr>
        <w:t>7</w:t>
      </w:r>
      <w:r w:rsidRPr="00E42370">
        <w:rPr>
          <w:rFonts w:cs="Times New Roman"/>
          <w:color w:val="222222"/>
          <w:sz w:val="20"/>
          <w:szCs w:val="20"/>
          <w:shd w:val="clear" w:color="auto" w:fill="FFFFFF"/>
        </w:rPr>
        <w:t>(1). Published first online.</w:t>
      </w:r>
    </w:p>
    <w:p w:rsidR="00E42370" w:rsidRPr="00E42370" w:rsidRDefault="00E42370" w:rsidP="00E42370">
      <w:pPr>
        <w:ind w:left="720"/>
        <w:rPr>
          <w:rFonts w:cs="Times New Roman"/>
          <w:color w:val="222222"/>
          <w:sz w:val="20"/>
          <w:szCs w:val="20"/>
          <w:shd w:val="clear" w:color="auto" w:fill="FFFFFF"/>
        </w:rPr>
      </w:pPr>
    </w:p>
    <w:p w:rsidR="00686C6B" w:rsidRPr="00E42370" w:rsidRDefault="00E42370" w:rsidP="00E42370">
      <w:pPr>
        <w:ind w:left="720"/>
        <w:rPr>
          <w:rFonts w:cs="Times New Roman"/>
        </w:rPr>
      </w:pPr>
      <w:r w:rsidRPr="00E42370">
        <w:rPr>
          <w:rFonts w:cs="Times New Roman"/>
          <w:color w:val="222222"/>
          <w:sz w:val="20"/>
          <w:szCs w:val="20"/>
          <w:shd w:val="clear" w:color="auto" w:fill="FFFFFF"/>
        </w:rPr>
        <w:t xml:space="preserve">Lawless, K., Brown, S., </w:t>
      </w:r>
      <w:r w:rsidR="00D07C20">
        <w:rPr>
          <w:rFonts w:cs="Times New Roman"/>
          <w:color w:val="222222"/>
          <w:sz w:val="20"/>
          <w:szCs w:val="20"/>
          <w:shd w:val="clear" w:color="auto" w:fill="FFFFFF"/>
        </w:rPr>
        <w:t>and</w:t>
      </w:r>
      <w:r w:rsidR="00D07C20" w:rsidRPr="00E42370">
        <w:rPr>
          <w:rFonts w:cs="Times New Roman"/>
          <w:color w:val="222222"/>
          <w:sz w:val="20"/>
          <w:szCs w:val="20"/>
          <w:shd w:val="clear" w:color="auto" w:fill="FFFFFF"/>
        </w:rPr>
        <w:t xml:space="preserve"> </w:t>
      </w:r>
      <w:r w:rsidRPr="00E42370">
        <w:rPr>
          <w:rFonts w:cs="Times New Roman"/>
          <w:color w:val="222222"/>
          <w:sz w:val="20"/>
          <w:szCs w:val="20"/>
          <w:shd w:val="clear" w:color="auto" w:fill="FFFFFF"/>
        </w:rPr>
        <w:t>Boyer, M. (2012). A Socio-scientific Approach to STEM Education: The GlobalEd2 Project. In</w:t>
      </w:r>
      <w:r w:rsidRPr="00E42370">
        <w:rPr>
          <w:rStyle w:val="apple-converted-space"/>
          <w:rFonts w:cs="Times New Roman"/>
          <w:color w:val="222222"/>
          <w:sz w:val="20"/>
          <w:szCs w:val="20"/>
          <w:shd w:val="clear" w:color="auto" w:fill="FFFFFF"/>
        </w:rPr>
        <w:t> </w:t>
      </w:r>
      <w:r w:rsidRPr="00E42370">
        <w:rPr>
          <w:rFonts w:cs="Times New Roman"/>
          <w:i/>
          <w:iCs/>
          <w:color w:val="222222"/>
          <w:sz w:val="20"/>
          <w:szCs w:val="20"/>
          <w:shd w:val="clear" w:color="auto" w:fill="FFFFFF"/>
        </w:rPr>
        <w:t>World Conference on Educational Multimedia, Hypermedia and Telecommunications</w:t>
      </w:r>
      <w:r w:rsidRPr="00E42370">
        <w:rPr>
          <w:rStyle w:val="apple-converted-space"/>
          <w:rFonts w:cs="Times New Roman"/>
          <w:color w:val="222222"/>
          <w:sz w:val="20"/>
          <w:szCs w:val="20"/>
          <w:shd w:val="clear" w:color="auto" w:fill="FFFFFF"/>
        </w:rPr>
        <w:t> </w:t>
      </w:r>
      <w:r w:rsidRPr="00E42370">
        <w:rPr>
          <w:rFonts w:cs="Times New Roman"/>
          <w:color w:val="222222"/>
          <w:sz w:val="20"/>
          <w:szCs w:val="20"/>
          <w:shd w:val="clear" w:color="auto" w:fill="FFFFFF"/>
        </w:rPr>
        <w:t>(Vol. 2012(1): 395-400).</w:t>
      </w:r>
    </w:p>
    <w:p w:rsidR="00D655A1" w:rsidRPr="00912CB1" w:rsidRDefault="00D655A1" w:rsidP="00686C6B">
      <w:pPr>
        <w:rPr>
          <w:rFonts w:cs="Times New Roman"/>
        </w:rPr>
      </w:pPr>
    </w:p>
    <w:p w:rsidR="00686C6B" w:rsidRPr="00912CB1" w:rsidRDefault="00686C6B" w:rsidP="00686C6B">
      <w:pPr>
        <w:pStyle w:val="Heading3"/>
        <w:rPr>
          <w:rFonts w:cs="Times New Roman"/>
        </w:rPr>
      </w:pPr>
      <w:bookmarkStart w:id="554" w:name="_Toc348081916"/>
      <w:bookmarkStart w:id="555" w:name="_Toc348442277"/>
      <w:bookmarkStart w:id="556" w:name="_Toc372556337"/>
      <w:r w:rsidRPr="00912CB1">
        <w:rPr>
          <w:rFonts w:cs="Times New Roman"/>
        </w:rPr>
        <w:t>R305A080628</w:t>
      </w:r>
      <w:bookmarkEnd w:id="554"/>
      <w:bookmarkEnd w:id="555"/>
      <w:bookmarkEnd w:id="556"/>
    </w:p>
    <w:p w:rsidR="00686C6B" w:rsidRDefault="002C2386" w:rsidP="00686C6B">
      <w:pPr>
        <w:rPr>
          <w:rFonts w:cs="Times New Roman"/>
        </w:rPr>
      </w:pPr>
      <w:hyperlink r:id="rId571" w:history="1">
        <w:r w:rsidR="00686C6B" w:rsidRPr="00D655A1">
          <w:rPr>
            <w:rStyle w:val="Hyperlink"/>
            <w:rFonts w:cs="Times New Roman"/>
            <w:b/>
            <w:bCs/>
          </w:rPr>
          <w:t>Accelerating</w:t>
        </w:r>
        <w:r w:rsidR="00C80775" w:rsidRPr="00D655A1">
          <w:rPr>
            <w:rStyle w:val="Hyperlink"/>
            <w:rFonts w:cs="Times New Roman"/>
            <w:b/>
            <w:bCs/>
          </w:rPr>
          <w:t xml:space="preserve"> </w:t>
        </w:r>
        <w:r w:rsidR="00686C6B" w:rsidRPr="00D655A1">
          <w:rPr>
            <w:rStyle w:val="Hyperlink"/>
            <w:rFonts w:cs="Times New Roman"/>
            <w:b/>
            <w:bCs/>
          </w:rPr>
          <w:t>Fluency</w:t>
        </w:r>
        <w:r w:rsidR="00C80775" w:rsidRPr="00D655A1">
          <w:rPr>
            <w:rStyle w:val="Hyperlink"/>
            <w:rFonts w:cs="Times New Roman"/>
            <w:b/>
            <w:bCs/>
          </w:rPr>
          <w:t xml:space="preserve"> </w:t>
        </w:r>
        <w:r w:rsidR="00686C6B" w:rsidRPr="00D655A1">
          <w:rPr>
            <w:rStyle w:val="Hyperlink"/>
            <w:rFonts w:cs="Times New Roman"/>
            <w:b/>
            <w:bCs/>
          </w:rPr>
          <w:t>Development</w:t>
        </w:r>
        <w:r w:rsidR="00C80775" w:rsidRPr="00D655A1">
          <w:rPr>
            <w:rStyle w:val="Hyperlink"/>
            <w:rFonts w:cs="Times New Roman"/>
            <w:b/>
            <w:bCs/>
          </w:rPr>
          <w:t xml:space="preserve"> </w:t>
        </w:r>
        <w:r w:rsidR="00686C6B" w:rsidRPr="00D655A1">
          <w:rPr>
            <w:rStyle w:val="Hyperlink"/>
            <w:rFonts w:cs="Times New Roman"/>
            <w:b/>
            <w:bCs/>
          </w:rPr>
          <w:t>in</w:t>
        </w:r>
        <w:r w:rsidR="00C80775" w:rsidRPr="00D655A1">
          <w:rPr>
            <w:rStyle w:val="Hyperlink"/>
            <w:rFonts w:cs="Times New Roman"/>
            <w:b/>
            <w:bCs/>
          </w:rPr>
          <w:t xml:space="preserve"> </w:t>
        </w:r>
        <w:r w:rsidR="00686C6B" w:rsidRPr="00D655A1">
          <w:rPr>
            <w:rStyle w:val="Hyperlink"/>
            <w:rFonts w:cs="Times New Roman"/>
            <w:b/>
            <w:bCs/>
          </w:rPr>
          <w:t>an</w:t>
        </w:r>
        <w:r w:rsidR="00C80775" w:rsidRPr="00D655A1">
          <w:rPr>
            <w:rStyle w:val="Hyperlink"/>
            <w:rFonts w:cs="Times New Roman"/>
            <w:b/>
            <w:bCs/>
          </w:rPr>
          <w:t xml:space="preserve"> </w:t>
        </w:r>
        <w:r w:rsidR="00686C6B" w:rsidRPr="00D655A1">
          <w:rPr>
            <w:rStyle w:val="Hyperlink"/>
            <w:rFonts w:cs="Times New Roman"/>
            <w:b/>
            <w:bCs/>
          </w:rPr>
          <w:t>Automated</w:t>
        </w:r>
        <w:r w:rsidR="00C80775" w:rsidRPr="00D655A1">
          <w:rPr>
            <w:rStyle w:val="Hyperlink"/>
            <w:rFonts w:cs="Times New Roman"/>
            <w:b/>
            <w:bCs/>
          </w:rPr>
          <w:t xml:space="preserve"> </w:t>
        </w:r>
        <w:r w:rsidR="00686C6B" w:rsidRPr="00D655A1">
          <w:rPr>
            <w:rStyle w:val="Hyperlink"/>
            <w:rFonts w:cs="Times New Roman"/>
            <w:b/>
            <w:bCs/>
          </w:rPr>
          <w:t>Reading</w:t>
        </w:r>
        <w:r w:rsidR="00C80775" w:rsidRPr="00D655A1">
          <w:rPr>
            <w:rStyle w:val="Hyperlink"/>
            <w:rFonts w:cs="Times New Roman"/>
            <w:b/>
            <w:bCs/>
          </w:rPr>
          <w:t xml:space="preserve"> </w:t>
        </w:r>
        <w:r w:rsidR="00686C6B" w:rsidRPr="00D655A1">
          <w:rPr>
            <w:rStyle w:val="Hyperlink"/>
            <w:rFonts w:cs="Times New Roman"/>
            <w:b/>
            <w:bCs/>
          </w:rPr>
          <w:t>Tutor</w:t>
        </w:r>
      </w:hyperlink>
      <w:r w:rsidR="00686C6B" w:rsidRPr="00912CB1">
        <w:rPr>
          <w:rFonts w:cs="Times New Roman"/>
        </w:rPr>
        <w:br/>
        <w:t>Carnegie</w:t>
      </w:r>
      <w:r w:rsidR="00C80775" w:rsidRPr="00912CB1">
        <w:rPr>
          <w:rFonts w:cs="Times New Roman"/>
        </w:rPr>
        <w:t xml:space="preserve"> </w:t>
      </w:r>
      <w:r w:rsidR="00686C6B" w:rsidRPr="00912CB1">
        <w:rPr>
          <w:rFonts w:cs="Times New Roman"/>
        </w:rPr>
        <w:t>Mellon</w:t>
      </w:r>
      <w:r w:rsidR="00C80775" w:rsidRPr="00912CB1">
        <w:rPr>
          <w:rFonts w:cs="Times New Roman"/>
        </w:rPr>
        <w:t xml:space="preserve"> </w:t>
      </w:r>
      <w:r w:rsidR="00686C6B" w:rsidRPr="00912CB1">
        <w:rPr>
          <w:rFonts w:cs="Times New Roman"/>
        </w:rPr>
        <w:t>University</w:t>
      </w:r>
      <w:r w:rsidR="00686C6B" w:rsidRPr="00912CB1">
        <w:rPr>
          <w:rFonts w:cs="Times New Roman"/>
        </w:rPr>
        <w:br/>
        <w:t>Mostow,</w:t>
      </w:r>
      <w:r w:rsidR="00C80775" w:rsidRPr="00912CB1">
        <w:rPr>
          <w:rFonts w:cs="Times New Roman"/>
        </w:rPr>
        <w:t xml:space="preserve"> </w:t>
      </w:r>
      <w:r w:rsidR="00AB1FD7" w:rsidRPr="00912CB1">
        <w:rPr>
          <w:rFonts w:cs="Times New Roman"/>
        </w:rPr>
        <w:t>Jack</w:t>
      </w:r>
    </w:p>
    <w:p w:rsidR="00822362" w:rsidRPr="00D655A1" w:rsidRDefault="00822362" w:rsidP="00686C6B">
      <w:pPr>
        <w:rPr>
          <w:rFonts w:cs="Times New Roman"/>
          <w:b/>
          <w:bCs/>
        </w:rPr>
      </w:pPr>
      <w:r>
        <w:t>Paula Schwanenflugel (University of Georgia), Joseph Beck (Worcester Polytechnic Institute)</w:t>
      </w:r>
    </w:p>
    <w:p w:rsidR="00AB1FD7" w:rsidRPr="00D655A1" w:rsidRDefault="00AB1FD7" w:rsidP="00686C6B">
      <w:pPr>
        <w:rPr>
          <w:rFonts w:cs="Times New Roman"/>
        </w:rPr>
      </w:pPr>
    </w:p>
    <w:p w:rsidR="00AB1FD7" w:rsidRPr="0032327D" w:rsidRDefault="00AB1FD7" w:rsidP="00AB1FD7">
      <w:pPr>
        <w:rPr>
          <w:rFonts w:cs="Times New Roman"/>
          <w:color w:val="0000FF" w:themeColor="hyperlink"/>
        </w:rPr>
      </w:pPr>
      <w:r w:rsidRPr="00D655A1">
        <w:rPr>
          <w:rFonts w:cs="Times New Roman"/>
          <w:bCs/>
        </w:rPr>
        <w:t>Related</w:t>
      </w:r>
      <w:r w:rsidR="00C80775" w:rsidRPr="00D655A1">
        <w:rPr>
          <w:rFonts w:cs="Times New Roman"/>
          <w:bCs/>
        </w:rPr>
        <w:t xml:space="preserve"> </w:t>
      </w:r>
      <w:r w:rsidRPr="00D655A1">
        <w:rPr>
          <w:rFonts w:cs="Times New Roman"/>
          <w:bCs/>
        </w:rPr>
        <w:t>IES</w:t>
      </w:r>
      <w:r w:rsidR="00C80775" w:rsidRPr="00D655A1">
        <w:rPr>
          <w:rFonts w:cs="Times New Roman"/>
          <w:bCs/>
        </w:rPr>
        <w:t xml:space="preserve"> </w:t>
      </w:r>
      <w:r w:rsidRPr="00D655A1">
        <w:rPr>
          <w:rFonts w:cs="Times New Roman"/>
          <w:bCs/>
        </w:rPr>
        <w:t>Projects</w:t>
      </w:r>
      <w:r w:rsidR="00D655A1" w:rsidRPr="00D655A1">
        <w:rPr>
          <w:rFonts w:cs="Times New Roman"/>
          <w:bCs/>
        </w:rPr>
        <w:t>:</w:t>
      </w:r>
      <w:r w:rsidR="00C80775" w:rsidRPr="00912CB1">
        <w:rPr>
          <w:rFonts w:cs="Times New Roman"/>
          <w:bCs/>
        </w:rPr>
        <w:t xml:space="preserve"> </w:t>
      </w:r>
      <w:hyperlink r:id="rId572" w:history="1">
        <w:r w:rsidRPr="00912CB1">
          <w:rPr>
            <w:rFonts w:cs="Times New Roman"/>
            <w:color w:val="0000FF" w:themeColor="hyperlink"/>
            <w:u w:val="single"/>
          </w:rPr>
          <w:t>Explicit</w:t>
        </w:r>
        <w:r w:rsidR="00C80775" w:rsidRPr="00912CB1">
          <w:rPr>
            <w:rFonts w:cs="Times New Roman"/>
            <w:color w:val="0000FF" w:themeColor="hyperlink"/>
            <w:u w:val="single"/>
          </w:rPr>
          <w:t xml:space="preserve"> </w:t>
        </w:r>
        <w:r w:rsidRPr="00912CB1">
          <w:rPr>
            <w:rFonts w:cs="Times New Roman"/>
            <w:color w:val="0000FF" w:themeColor="hyperlink"/>
            <w:u w:val="single"/>
          </w:rPr>
          <w:t>Comprehension</w:t>
        </w:r>
        <w:r w:rsidR="00C80775" w:rsidRPr="00912CB1">
          <w:rPr>
            <w:rFonts w:cs="Times New Roman"/>
            <w:color w:val="0000FF" w:themeColor="hyperlink"/>
            <w:u w:val="single"/>
          </w:rPr>
          <w:t xml:space="preserve"> </w:t>
        </w:r>
        <w:r w:rsidRPr="00912CB1">
          <w:rPr>
            <w:rFonts w:cs="Times New Roman"/>
            <w:color w:val="0000FF" w:themeColor="hyperlink"/>
            <w:u w:val="single"/>
          </w:rPr>
          <w:t>Instruction</w:t>
        </w:r>
        <w:r w:rsidR="00C80775" w:rsidRPr="00912CB1">
          <w:rPr>
            <w:rFonts w:cs="Times New Roman"/>
            <w:color w:val="0000FF" w:themeColor="hyperlink"/>
            <w:u w:val="single"/>
          </w:rPr>
          <w:t xml:space="preserve"> </w:t>
        </w:r>
        <w:r w:rsidRPr="00912CB1">
          <w:rPr>
            <w:rFonts w:cs="Times New Roman"/>
            <w:color w:val="0000FF" w:themeColor="hyperlink"/>
            <w:u w:val="single"/>
          </w:rPr>
          <w:t>in</w:t>
        </w:r>
        <w:r w:rsidR="00C80775" w:rsidRPr="00912CB1">
          <w:rPr>
            <w:rFonts w:cs="Times New Roman"/>
            <w:color w:val="0000FF" w:themeColor="hyperlink"/>
            <w:u w:val="single"/>
          </w:rPr>
          <w:t xml:space="preserve"> </w:t>
        </w:r>
        <w:r w:rsidRPr="00912CB1">
          <w:rPr>
            <w:rFonts w:cs="Times New Roman"/>
            <w:color w:val="0000FF" w:themeColor="hyperlink"/>
            <w:u w:val="single"/>
          </w:rPr>
          <w:t>an</w:t>
        </w:r>
        <w:r w:rsidR="00C80775" w:rsidRPr="00912CB1">
          <w:rPr>
            <w:rFonts w:cs="Times New Roman"/>
            <w:color w:val="0000FF" w:themeColor="hyperlink"/>
            <w:u w:val="single"/>
          </w:rPr>
          <w:t xml:space="preserve"> </w:t>
        </w:r>
        <w:r w:rsidRPr="00912CB1">
          <w:rPr>
            <w:rFonts w:cs="Times New Roman"/>
            <w:color w:val="0000FF" w:themeColor="hyperlink"/>
            <w:u w:val="single"/>
          </w:rPr>
          <w:t>Automated</w:t>
        </w:r>
        <w:r w:rsidR="00C80775" w:rsidRPr="00912CB1">
          <w:rPr>
            <w:rFonts w:cs="Times New Roman"/>
            <w:color w:val="0000FF" w:themeColor="hyperlink"/>
            <w:u w:val="single"/>
          </w:rPr>
          <w:t xml:space="preserve"> </w:t>
        </w:r>
        <w:r w:rsidRPr="00912CB1">
          <w:rPr>
            <w:rFonts w:cs="Times New Roman"/>
            <w:color w:val="0000FF" w:themeColor="hyperlink"/>
            <w:u w:val="single"/>
          </w:rPr>
          <w:t>Reading</w:t>
        </w:r>
        <w:r w:rsidR="00C80775" w:rsidRPr="00912CB1">
          <w:rPr>
            <w:rFonts w:cs="Times New Roman"/>
            <w:color w:val="0000FF" w:themeColor="hyperlink"/>
            <w:u w:val="single"/>
          </w:rPr>
          <w:t xml:space="preserve"> </w:t>
        </w:r>
        <w:r w:rsidRPr="00912CB1">
          <w:rPr>
            <w:rFonts w:cs="Times New Roman"/>
            <w:color w:val="0000FF" w:themeColor="hyperlink"/>
            <w:u w:val="single"/>
          </w:rPr>
          <w:t>Tutor</w:t>
        </w:r>
        <w:r w:rsidR="00C80775" w:rsidRPr="00912CB1">
          <w:rPr>
            <w:rFonts w:cs="Times New Roman"/>
            <w:color w:val="0000FF" w:themeColor="hyperlink"/>
            <w:u w:val="single"/>
          </w:rPr>
          <w:t xml:space="preserve"> </w:t>
        </w:r>
        <w:r w:rsidRPr="00912CB1">
          <w:rPr>
            <w:rFonts w:cs="Times New Roman"/>
            <w:color w:val="0000FF" w:themeColor="hyperlink"/>
            <w:u w:val="single"/>
          </w:rPr>
          <w:t>that</w:t>
        </w:r>
        <w:r w:rsidR="00C80775" w:rsidRPr="00912CB1">
          <w:rPr>
            <w:rFonts w:cs="Times New Roman"/>
            <w:color w:val="0000FF" w:themeColor="hyperlink"/>
            <w:u w:val="single"/>
          </w:rPr>
          <w:t xml:space="preserve"> </w:t>
        </w:r>
        <w:r w:rsidRPr="00912CB1">
          <w:rPr>
            <w:rFonts w:cs="Times New Roman"/>
            <w:color w:val="0000FF" w:themeColor="hyperlink"/>
            <w:u w:val="single"/>
          </w:rPr>
          <w:t>Listens</w:t>
        </w:r>
      </w:hyperlink>
      <w:r w:rsidR="00C80775" w:rsidRPr="00912CB1">
        <w:rPr>
          <w:rFonts w:cs="Times New Roman"/>
          <w:bCs/>
        </w:rPr>
        <w:t xml:space="preserve"> </w:t>
      </w:r>
      <w:r w:rsidR="0032327D">
        <w:rPr>
          <w:rFonts w:cs="Times New Roman"/>
          <w:bCs/>
        </w:rPr>
        <w:t>(</w:t>
      </w:r>
      <w:r w:rsidR="0032327D">
        <w:t xml:space="preserve">R305B070458) </w:t>
      </w:r>
      <w:r w:rsidRPr="00912CB1">
        <w:rPr>
          <w:rFonts w:cs="Times New Roman"/>
          <w:bCs/>
        </w:rPr>
        <w:t>and</w:t>
      </w:r>
      <w:r w:rsidR="00C80775" w:rsidRPr="00912CB1">
        <w:rPr>
          <w:rFonts w:cs="Times New Roman"/>
          <w:bCs/>
        </w:rPr>
        <w:t xml:space="preserve"> </w:t>
      </w:r>
      <w:hyperlink r:id="rId573" w:history="1">
        <w:r w:rsidRPr="00912CB1">
          <w:rPr>
            <w:rFonts w:cs="Times New Roman"/>
            <w:color w:val="0000FF" w:themeColor="hyperlink"/>
            <w:u w:val="single"/>
          </w:rPr>
          <w:t>Developing</w:t>
        </w:r>
        <w:r w:rsidR="00C80775" w:rsidRPr="00912CB1">
          <w:rPr>
            <w:rFonts w:cs="Times New Roman"/>
            <w:color w:val="0000FF" w:themeColor="hyperlink"/>
            <w:u w:val="single"/>
          </w:rPr>
          <w:t xml:space="preserve"> </w:t>
        </w:r>
        <w:r w:rsidRPr="00912CB1">
          <w:rPr>
            <w:rFonts w:cs="Times New Roman"/>
            <w:color w:val="0000FF" w:themeColor="hyperlink"/>
            <w:u w:val="single"/>
          </w:rPr>
          <w:t>Vocabulary</w:t>
        </w:r>
        <w:r w:rsidR="00C80775" w:rsidRPr="00912CB1">
          <w:rPr>
            <w:rFonts w:cs="Times New Roman"/>
            <w:color w:val="0000FF" w:themeColor="hyperlink"/>
            <w:u w:val="single"/>
          </w:rPr>
          <w:t xml:space="preserve"> </w:t>
        </w:r>
        <w:r w:rsidRPr="00912CB1">
          <w:rPr>
            <w:rFonts w:cs="Times New Roman"/>
            <w:color w:val="0000FF" w:themeColor="hyperlink"/>
            <w:u w:val="single"/>
          </w:rPr>
          <w:t>in</w:t>
        </w:r>
        <w:r w:rsidR="00C80775" w:rsidRPr="00912CB1">
          <w:rPr>
            <w:rFonts w:cs="Times New Roman"/>
            <w:color w:val="0000FF" w:themeColor="hyperlink"/>
            <w:u w:val="single"/>
          </w:rPr>
          <w:t xml:space="preserve"> </w:t>
        </w:r>
        <w:r w:rsidRPr="00912CB1">
          <w:rPr>
            <w:rFonts w:cs="Times New Roman"/>
            <w:color w:val="0000FF" w:themeColor="hyperlink"/>
            <w:u w:val="single"/>
          </w:rPr>
          <w:t>an</w:t>
        </w:r>
        <w:r w:rsidR="00C80775" w:rsidRPr="00912CB1">
          <w:rPr>
            <w:rFonts w:cs="Times New Roman"/>
            <w:color w:val="0000FF" w:themeColor="hyperlink"/>
            <w:u w:val="single"/>
          </w:rPr>
          <w:t xml:space="preserve"> </w:t>
        </w:r>
        <w:r w:rsidRPr="00912CB1">
          <w:rPr>
            <w:rFonts w:cs="Times New Roman"/>
            <w:color w:val="0000FF" w:themeColor="hyperlink"/>
            <w:u w:val="single"/>
          </w:rPr>
          <w:t>Automated</w:t>
        </w:r>
        <w:r w:rsidR="00C80775" w:rsidRPr="00912CB1">
          <w:rPr>
            <w:rFonts w:cs="Times New Roman"/>
            <w:color w:val="0000FF" w:themeColor="hyperlink"/>
            <w:u w:val="single"/>
          </w:rPr>
          <w:t xml:space="preserve"> </w:t>
        </w:r>
        <w:r w:rsidRPr="00912CB1">
          <w:rPr>
            <w:rFonts w:cs="Times New Roman"/>
            <w:color w:val="0000FF" w:themeColor="hyperlink"/>
            <w:u w:val="single"/>
          </w:rPr>
          <w:t>Reading</w:t>
        </w:r>
        <w:r w:rsidR="00C80775" w:rsidRPr="00912CB1">
          <w:rPr>
            <w:rFonts w:cs="Times New Roman"/>
            <w:color w:val="0000FF" w:themeColor="hyperlink"/>
            <w:u w:val="single"/>
          </w:rPr>
          <w:t xml:space="preserve"> </w:t>
        </w:r>
        <w:r w:rsidRPr="00912CB1">
          <w:rPr>
            <w:rFonts w:cs="Times New Roman"/>
            <w:color w:val="0000FF" w:themeColor="hyperlink"/>
            <w:u w:val="single"/>
          </w:rPr>
          <w:t>Tutor</w:t>
        </w:r>
      </w:hyperlink>
      <w:r w:rsidR="00C80775" w:rsidRPr="00912CB1">
        <w:rPr>
          <w:rFonts w:cs="Times New Roman"/>
          <w:color w:val="0000FF" w:themeColor="hyperlink"/>
          <w:u w:val="single"/>
        </w:rPr>
        <w:t xml:space="preserve"> </w:t>
      </w:r>
      <w:r w:rsidR="0032327D" w:rsidRPr="0032327D">
        <w:rPr>
          <w:rFonts w:cs="Times New Roman"/>
        </w:rPr>
        <w:t>(</w:t>
      </w:r>
      <w:r w:rsidR="0032327D" w:rsidRPr="0032327D">
        <w:t>R305A080157)</w:t>
      </w:r>
    </w:p>
    <w:p w:rsidR="00686C6B" w:rsidRPr="00912CB1" w:rsidRDefault="00686C6B" w:rsidP="00686C6B">
      <w:pPr>
        <w:rPr>
          <w:rFonts w:cs="Times New Roman"/>
        </w:rPr>
      </w:pPr>
    </w:p>
    <w:p w:rsidR="00686C6B" w:rsidRPr="0032327D" w:rsidRDefault="00082612" w:rsidP="00686C6B">
      <w:pPr>
        <w:rPr>
          <w:rFonts w:cs="Times New Roman"/>
        </w:rPr>
      </w:pPr>
      <w:r w:rsidRPr="0032327D">
        <w:rPr>
          <w:rFonts w:cs="Times New Roman"/>
          <w:bCs/>
        </w:rPr>
        <w:t>Publications</w:t>
      </w:r>
      <w:r w:rsidR="00686C6B" w:rsidRPr="0032327D">
        <w:rPr>
          <w:rFonts w:cs="Times New Roman"/>
          <w:bCs/>
        </w:rPr>
        <w:t>:</w:t>
      </w:r>
    </w:p>
    <w:p w:rsidR="00686C6B" w:rsidRPr="0032327D" w:rsidRDefault="00686C6B" w:rsidP="0032327D">
      <w:pPr>
        <w:ind w:left="720"/>
        <w:rPr>
          <w:rFonts w:cs="Times New Roman"/>
          <w:sz w:val="20"/>
        </w:rPr>
      </w:pPr>
      <w:r w:rsidRPr="0032327D">
        <w:rPr>
          <w:rFonts w:cs="Times New Roman"/>
          <w:sz w:val="20"/>
        </w:rPr>
        <w:t>Duong,</w:t>
      </w:r>
      <w:r w:rsidR="00C80775" w:rsidRPr="0032327D">
        <w:rPr>
          <w:rFonts w:cs="Times New Roman"/>
          <w:sz w:val="20"/>
        </w:rPr>
        <w:t xml:space="preserve"> </w:t>
      </w:r>
      <w:r w:rsidRPr="0032327D">
        <w:rPr>
          <w:rFonts w:cs="Times New Roman"/>
          <w:sz w:val="20"/>
        </w:rPr>
        <w:t>M.,</w:t>
      </w:r>
      <w:r w:rsidR="00C80775" w:rsidRPr="0032327D">
        <w:rPr>
          <w:rFonts w:cs="Times New Roman"/>
          <w:sz w:val="20"/>
        </w:rPr>
        <w:t xml:space="preserve"> </w:t>
      </w:r>
      <w:r w:rsidRPr="0032327D">
        <w:rPr>
          <w:rFonts w:cs="Times New Roman"/>
          <w:sz w:val="20"/>
        </w:rPr>
        <w:t>and</w:t>
      </w:r>
      <w:r w:rsidR="00C80775" w:rsidRPr="0032327D">
        <w:rPr>
          <w:rFonts w:cs="Times New Roman"/>
          <w:sz w:val="20"/>
        </w:rPr>
        <w:t xml:space="preserve"> </w:t>
      </w:r>
      <w:r w:rsidRPr="0032327D">
        <w:rPr>
          <w:rFonts w:cs="Times New Roman"/>
          <w:sz w:val="20"/>
        </w:rPr>
        <w:t>Mostow,</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(2009).</w:t>
      </w:r>
      <w:r w:rsidR="00C80775" w:rsidRPr="0032327D">
        <w:rPr>
          <w:rFonts w:cs="Times New Roman"/>
          <w:sz w:val="20"/>
        </w:rPr>
        <w:t xml:space="preserve"> </w:t>
      </w:r>
      <w:r w:rsidRPr="0032327D">
        <w:rPr>
          <w:rFonts w:cs="Times New Roman"/>
          <w:sz w:val="20"/>
        </w:rPr>
        <w:t>Detecting</w:t>
      </w:r>
      <w:r w:rsidR="00C80775" w:rsidRPr="0032327D">
        <w:rPr>
          <w:rFonts w:cs="Times New Roman"/>
          <w:sz w:val="20"/>
        </w:rPr>
        <w:t xml:space="preserve"> </w:t>
      </w:r>
      <w:r w:rsidRPr="0032327D">
        <w:rPr>
          <w:rFonts w:cs="Times New Roman"/>
          <w:sz w:val="20"/>
        </w:rPr>
        <w:t>Prosody</w:t>
      </w:r>
      <w:r w:rsidR="00C80775" w:rsidRPr="0032327D">
        <w:rPr>
          <w:rFonts w:cs="Times New Roman"/>
          <w:sz w:val="20"/>
        </w:rPr>
        <w:t xml:space="preserve"> </w:t>
      </w:r>
      <w:r w:rsidRPr="0032327D">
        <w:rPr>
          <w:rFonts w:cs="Times New Roman"/>
          <w:sz w:val="20"/>
        </w:rPr>
        <w:t>Improvement</w:t>
      </w:r>
      <w:r w:rsidR="00C80775" w:rsidRPr="0032327D">
        <w:rPr>
          <w:rFonts w:cs="Times New Roman"/>
          <w:sz w:val="20"/>
        </w:rPr>
        <w:t xml:space="preserve"> </w:t>
      </w:r>
      <w:r w:rsidRPr="0032327D">
        <w:rPr>
          <w:rFonts w:cs="Times New Roman"/>
          <w:sz w:val="20"/>
        </w:rPr>
        <w:t>in</w:t>
      </w:r>
      <w:r w:rsidR="00C80775" w:rsidRPr="0032327D">
        <w:rPr>
          <w:rFonts w:cs="Times New Roman"/>
          <w:sz w:val="20"/>
        </w:rPr>
        <w:t xml:space="preserve"> </w:t>
      </w:r>
      <w:r w:rsidRPr="0032327D">
        <w:rPr>
          <w:rFonts w:cs="Times New Roman"/>
          <w:sz w:val="20"/>
        </w:rPr>
        <w:t>Oral</w:t>
      </w:r>
      <w:r w:rsidR="00C80775" w:rsidRPr="0032327D">
        <w:rPr>
          <w:rFonts w:cs="Times New Roman"/>
          <w:sz w:val="20"/>
        </w:rPr>
        <w:t xml:space="preserve"> </w:t>
      </w:r>
      <w:r w:rsidRPr="0032327D">
        <w:rPr>
          <w:rFonts w:cs="Times New Roman"/>
          <w:sz w:val="20"/>
        </w:rPr>
        <w:t>Rereading.</w:t>
      </w:r>
      <w:r w:rsidR="00C80775" w:rsidRPr="0032327D">
        <w:rPr>
          <w:rFonts w:cs="Times New Roman"/>
          <w:sz w:val="20"/>
        </w:rPr>
        <w:t xml:space="preserve"> </w:t>
      </w:r>
      <w:r w:rsidRPr="0032327D">
        <w:rPr>
          <w:rFonts w:cs="Times New Roman"/>
          <w:sz w:val="20"/>
        </w:rPr>
        <w:t>Second</w:t>
      </w:r>
      <w:r w:rsidR="00C80775" w:rsidRPr="0032327D">
        <w:rPr>
          <w:rFonts w:cs="Times New Roman"/>
          <w:sz w:val="20"/>
        </w:rPr>
        <w:t xml:space="preserve"> </w:t>
      </w:r>
      <w:r w:rsidRPr="0032327D">
        <w:rPr>
          <w:rFonts w:cs="Times New Roman"/>
          <w:sz w:val="20"/>
        </w:rPr>
        <w:t>ISCA</w:t>
      </w:r>
      <w:r w:rsidR="00C80775" w:rsidRPr="0032327D">
        <w:rPr>
          <w:rFonts w:cs="Times New Roman"/>
          <w:sz w:val="20"/>
        </w:rPr>
        <w:t xml:space="preserve"> </w:t>
      </w:r>
      <w:r w:rsidRPr="0032327D">
        <w:rPr>
          <w:rFonts w:cs="Times New Roman"/>
          <w:sz w:val="20"/>
        </w:rPr>
        <w:t>Workshop</w:t>
      </w:r>
      <w:r w:rsidR="00C80775" w:rsidRPr="0032327D">
        <w:rPr>
          <w:rFonts w:cs="Times New Roman"/>
          <w:sz w:val="20"/>
        </w:rPr>
        <w:t xml:space="preserve"> </w:t>
      </w:r>
      <w:r w:rsidRPr="0032327D">
        <w:rPr>
          <w:rFonts w:cs="Times New Roman"/>
          <w:sz w:val="20"/>
        </w:rPr>
        <w:t>on</w:t>
      </w:r>
      <w:r w:rsidR="00C80775" w:rsidRPr="0032327D">
        <w:rPr>
          <w:rFonts w:cs="Times New Roman"/>
          <w:sz w:val="20"/>
        </w:rPr>
        <w:t xml:space="preserve"> </w:t>
      </w:r>
      <w:r w:rsidRPr="0032327D">
        <w:rPr>
          <w:rFonts w:cs="Times New Roman"/>
          <w:sz w:val="20"/>
        </w:rPr>
        <w:t>Speech</w:t>
      </w:r>
      <w:r w:rsidR="00C80775" w:rsidRPr="0032327D">
        <w:rPr>
          <w:rFonts w:cs="Times New Roman"/>
          <w:sz w:val="20"/>
        </w:rPr>
        <w:t xml:space="preserve"> </w:t>
      </w:r>
      <w:r w:rsidRPr="0032327D">
        <w:rPr>
          <w:rFonts w:cs="Times New Roman"/>
          <w:sz w:val="20"/>
        </w:rPr>
        <w:t>and</w:t>
      </w:r>
      <w:r w:rsidR="00C80775" w:rsidRPr="0032327D">
        <w:rPr>
          <w:rFonts w:cs="Times New Roman"/>
          <w:sz w:val="20"/>
        </w:rPr>
        <w:t xml:space="preserve"> </w:t>
      </w:r>
      <w:r w:rsidRPr="0032327D">
        <w:rPr>
          <w:rFonts w:cs="Times New Roman"/>
          <w:sz w:val="20"/>
        </w:rPr>
        <w:t>Language</w:t>
      </w:r>
      <w:r w:rsidR="00C80775" w:rsidRPr="0032327D">
        <w:rPr>
          <w:rFonts w:cs="Times New Roman"/>
          <w:sz w:val="20"/>
        </w:rPr>
        <w:t xml:space="preserve"> </w:t>
      </w:r>
      <w:r w:rsidRPr="0032327D">
        <w:rPr>
          <w:rFonts w:cs="Times New Roman"/>
          <w:sz w:val="20"/>
        </w:rPr>
        <w:t>Technology</w:t>
      </w:r>
      <w:r w:rsidR="00C80775" w:rsidRPr="0032327D">
        <w:rPr>
          <w:rFonts w:cs="Times New Roman"/>
          <w:sz w:val="20"/>
        </w:rPr>
        <w:t xml:space="preserve"> </w:t>
      </w:r>
      <w:r w:rsidRPr="0032327D">
        <w:rPr>
          <w:rFonts w:cs="Times New Roman"/>
          <w:sz w:val="20"/>
        </w:rPr>
        <w:t>in</w:t>
      </w:r>
      <w:r w:rsidR="00C80775" w:rsidRPr="0032327D">
        <w:rPr>
          <w:rFonts w:cs="Times New Roman"/>
          <w:sz w:val="20"/>
        </w:rPr>
        <w:t xml:space="preserve"> </w:t>
      </w:r>
      <w:r w:rsidRPr="0032327D">
        <w:rPr>
          <w:rFonts w:cs="Times New Roman"/>
          <w:sz w:val="20"/>
        </w:rPr>
        <w:t>Education</w:t>
      </w:r>
      <w:r w:rsidR="00C80775" w:rsidRPr="0032327D">
        <w:rPr>
          <w:rFonts w:cs="Times New Roman"/>
          <w:sz w:val="20"/>
        </w:rPr>
        <w:t xml:space="preserve"> </w:t>
      </w:r>
      <w:r w:rsidRPr="0032327D">
        <w:rPr>
          <w:rFonts w:cs="Times New Roman"/>
          <w:sz w:val="20"/>
        </w:rPr>
        <w:t>(SLaTE),</w:t>
      </w:r>
      <w:r w:rsidR="00C80775" w:rsidRPr="0032327D">
        <w:rPr>
          <w:rFonts w:cs="Times New Roman"/>
          <w:sz w:val="20"/>
        </w:rPr>
        <w:t xml:space="preserve"> </w:t>
      </w:r>
      <w:r w:rsidRPr="0032327D">
        <w:rPr>
          <w:rFonts w:cs="Times New Roman"/>
          <w:sz w:val="20"/>
        </w:rPr>
        <w:t>Wroxall</w:t>
      </w:r>
      <w:r w:rsidR="00C80775" w:rsidRPr="0032327D">
        <w:rPr>
          <w:rFonts w:cs="Times New Roman"/>
          <w:sz w:val="20"/>
        </w:rPr>
        <w:t xml:space="preserve"> </w:t>
      </w:r>
      <w:r w:rsidRPr="0032327D">
        <w:rPr>
          <w:rFonts w:cs="Times New Roman"/>
          <w:sz w:val="20"/>
        </w:rPr>
        <w:t>Abbey</w:t>
      </w:r>
      <w:r w:rsidR="00C80775" w:rsidRPr="0032327D">
        <w:rPr>
          <w:rFonts w:cs="Times New Roman"/>
          <w:sz w:val="20"/>
        </w:rPr>
        <w:t xml:space="preserve"> </w:t>
      </w:r>
      <w:r w:rsidRPr="0032327D">
        <w:rPr>
          <w:rFonts w:cs="Times New Roman"/>
          <w:sz w:val="20"/>
        </w:rPr>
        <w:t>Estate,</w:t>
      </w:r>
      <w:r w:rsidR="00C80775" w:rsidRPr="0032327D">
        <w:rPr>
          <w:rFonts w:cs="Times New Roman"/>
          <w:sz w:val="20"/>
        </w:rPr>
        <w:t xml:space="preserve"> </w:t>
      </w:r>
      <w:r w:rsidRPr="0032327D">
        <w:rPr>
          <w:rFonts w:cs="Times New Roman"/>
          <w:sz w:val="20"/>
        </w:rPr>
        <w:t>Warwickshire,</w:t>
      </w:r>
      <w:r w:rsidR="00C80775" w:rsidRPr="0032327D">
        <w:rPr>
          <w:rFonts w:cs="Times New Roman"/>
          <w:sz w:val="20"/>
        </w:rPr>
        <w:t xml:space="preserve"> </w:t>
      </w:r>
      <w:r w:rsidRPr="0032327D">
        <w:rPr>
          <w:rFonts w:cs="Times New Roman"/>
          <w:sz w:val="20"/>
        </w:rPr>
        <w:t>England.</w:t>
      </w:r>
    </w:p>
    <w:p w:rsidR="00686C6B" w:rsidRPr="0032327D" w:rsidRDefault="00686C6B" w:rsidP="0032327D">
      <w:pPr>
        <w:ind w:left="720"/>
        <w:rPr>
          <w:rFonts w:cs="Times New Roman"/>
          <w:sz w:val="20"/>
        </w:rPr>
      </w:pPr>
    </w:p>
    <w:p w:rsidR="00686C6B" w:rsidRPr="0032327D" w:rsidRDefault="00686C6B" w:rsidP="0032327D">
      <w:pPr>
        <w:ind w:left="720"/>
        <w:rPr>
          <w:rFonts w:cs="Times New Roman"/>
          <w:sz w:val="20"/>
        </w:rPr>
      </w:pPr>
      <w:r w:rsidRPr="0032327D">
        <w:rPr>
          <w:rFonts w:cs="Times New Roman"/>
          <w:sz w:val="20"/>
        </w:rPr>
        <w:t>Duong,</w:t>
      </w:r>
      <w:r w:rsidR="00C80775" w:rsidRPr="0032327D">
        <w:rPr>
          <w:rFonts w:cs="Times New Roman"/>
          <w:sz w:val="20"/>
        </w:rPr>
        <w:t xml:space="preserve"> </w:t>
      </w:r>
      <w:r w:rsidRPr="0032327D">
        <w:rPr>
          <w:rFonts w:cs="Times New Roman"/>
          <w:sz w:val="20"/>
        </w:rPr>
        <w:t>M.,</w:t>
      </w:r>
      <w:r w:rsidR="00C80775" w:rsidRPr="0032327D">
        <w:rPr>
          <w:rFonts w:cs="Times New Roman"/>
          <w:sz w:val="20"/>
        </w:rPr>
        <w:t xml:space="preserve"> </w:t>
      </w:r>
      <w:r w:rsidRPr="0032327D">
        <w:rPr>
          <w:rFonts w:cs="Times New Roman"/>
          <w:sz w:val="20"/>
        </w:rPr>
        <w:t>Mostow,</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Sitaram,</w:t>
      </w:r>
      <w:r w:rsidR="00C80775" w:rsidRPr="0032327D">
        <w:rPr>
          <w:rFonts w:cs="Times New Roman"/>
          <w:sz w:val="20"/>
        </w:rPr>
        <w:t xml:space="preserve"> </w:t>
      </w:r>
      <w:r w:rsidRPr="0032327D">
        <w:rPr>
          <w:rFonts w:cs="Times New Roman"/>
          <w:sz w:val="20"/>
        </w:rPr>
        <w:t>S.</w:t>
      </w:r>
      <w:r w:rsidR="00C80775" w:rsidRPr="0032327D">
        <w:rPr>
          <w:rFonts w:cs="Times New Roman"/>
          <w:sz w:val="20"/>
        </w:rPr>
        <w:t xml:space="preserve"> </w:t>
      </w:r>
      <w:r w:rsidRPr="0032327D">
        <w:rPr>
          <w:rFonts w:cs="Times New Roman"/>
          <w:sz w:val="20"/>
        </w:rPr>
        <w:t>(2011).</w:t>
      </w:r>
      <w:r w:rsidR="00C80775" w:rsidRPr="0032327D">
        <w:rPr>
          <w:rFonts w:cs="Times New Roman"/>
          <w:sz w:val="20"/>
        </w:rPr>
        <w:t xml:space="preserve"> </w:t>
      </w:r>
      <w:r w:rsidRPr="0032327D">
        <w:rPr>
          <w:rFonts w:cs="Times New Roman"/>
          <w:i/>
          <w:iCs/>
          <w:sz w:val="20"/>
        </w:rPr>
        <w:t>Two</w:t>
      </w:r>
      <w:r w:rsidR="00C80775" w:rsidRPr="0032327D">
        <w:rPr>
          <w:rFonts w:cs="Times New Roman"/>
          <w:i/>
          <w:iCs/>
          <w:sz w:val="20"/>
        </w:rPr>
        <w:t xml:space="preserve"> </w:t>
      </w:r>
      <w:r w:rsidRPr="0032327D">
        <w:rPr>
          <w:rFonts w:cs="Times New Roman"/>
          <w:i/>
          <w:iCs/>
          <w:sz w:val="20"/>
        </w:rPr>
        <w:t>Methods</w:t>
      </w:r>
      <w:r w:rsidR="00C80775" w:rsidRPr="0032327D">
        <w:rPr>
          <w:rFonts w:cs="Times New Roman"/>
          <w:i/>
          <w:iCs/>
          <w:sz w:val="20"/>
        </w:rPr>
        <w:t xml:space="preserve"> </w:t>
      </w:r>
      <w:r w:rsidRPr="0032327D">
        <w:rPr>
          <w:rFonts w:cs="Times New Roman"/>
          <w:i/>
          <w:iCs/>
          <w:sz w:val="20"/>
        </w:rPr>
        <w:t>for</w:t>
      </w:r>
      <w:r w:rsidR="00C80775" w:rsidRPr="0032327D">
        <w:rPr>
          <w:rFonts w:cs="Times New Roman"/>
          <w:i/>
          <w:iCs/>
          <w:sz w:val="20"/>
        </w:rPr>
        <w:t xml:space="preserve"> </w:t>
      </w:r>
      <w:r w:rsidRPr="0032327D">
        <w:rPr>
          <w:rFonts w:cs="Times New Roman"/>
          <w:i/>
          <w:iCs/>
          <w:sz w:val="20"/>
        </w:rPr>
        <w:t>Assessing</w:t>
      </w:r>
      <w:r w:rsidR="00C80775" w:rsidRPr="0032327D">
        <w:rPr>
          <w:rFonts w:cs="Times New Roman"/>
          <w:i/>
          <w:iCs/>
          <w:sz w:val="20"/>
        </w:rPr>
        <w:t xml:space="preserve"> </w:t>
      </w:r>
      <w:r w:rsidRPr="0032327D">
        <w:rPr>
          <w:rFonts w:cs="Times New Roman"/>
          <w:i/>
          <w:iCs/>
          <w:sz w:val="20"/>
        </w:rPr>
        <w:t>Oral</w:t>
      </w:r>
      <w:r w:rsidR="00C80775" w:rsidRPr="0032327D">
        <w:rPr>
          <w:rFonts w:cs="Times New Roman"/>
          <w:i/>
          <w:iCs/>
          <w:sz w:val="20"/>
        </w:rPr>
        <w:t xml:space="preserve"> </w:t>
      </w:r>
      <w:r w:rsidRPr="0032327D">
        <w:rPr>
          <w:rFonts w:cs="Times New Roman"/>
          <w:i/>
          <w:iCs/>
          <w:sz w:val="20"/>
        </w:rPr>
        <w:t>Reading</w:t>
      </w:r>
      <w:r w:rsidR="00C80775" w:rsidRPr="0032327D">
        <w:rPr>
          <w:rFonts w:cs="Times New Roman"/>
          <w:i/>
          <w:iCs/>
          <w:sz w:val="20"/>
        </w:rPr>
        <w:t xml:space="preserve"> </w:t>
      </w:r>
      <w:r w:rsidRPr="0032327D">
        <w:rPr>
          <w:rFonts w:cs="Times New Roman"/>
          <w:i/>
          <w:iCs/>
          <w:sz w:val="20"/>
        </w:rPr>
        <w:t>Prosody</w:t>
      </w:r>
      <w:r w:rsidR="00C80775" w:rsidRPr="0032327D">
        <w:rPr>
          <w:rFonts w:cs="Times New Roman"/>
          <w:i/>
          <w:iCs/>
          <w:sz w:val="20"/>
        </w:rPr>
        <w:t xml:space="preserve"> </w:t>
      </w:r>
      <w:r w:rsidRPr="0032327D">
        <w:rPr>
          <w:rFonts w:cs="Times New Roman"/>
          <w:i/>
          <w:iCs/>
          <w:sz w:val="20"/>
        </w:rPr>
        <w:t>ACM</w:t>
      </w:r>
      <w:r w:rsidR="00C80775" w:rsidRPr="0032327D">
        <w:rPr>
          <w:rFonts w:cs="Times New Roman"/>
          <w:i/>
          <w:iCs/>
          <w:sz w:val="20"/>
        </w:rPr>
        <w:t xml:space="preserve"> </w:t>
      </w:r>
      <w:r w:rsidRPr="0032327D">
        <w:rPr>
          <w:rFonts w:cs="Times New Roman"/>
          <w:i/>
          <w:iCs/>
          <w:sz w:val="20"/>
        </w:rPr>
        <w:t>Transactions</w:t>
      </w:r>
      <w:r w:rsidR="00C80775" w:rsidRPr="0032327D">
        <w:rPr>
          <w:rFonts w:cs="Times New Roman"/>
          <w:i/>
          <w:iCs/>
          <w:sz w:val="20"/>
        </w:rPr>
        <w:t xml:space="preserve"> </w:t>
      </w:r>
      <w:r w:rsidRPr="0032327D">
        <w:rPr>
          <w:rFonts w:cs="Times New Roman"/>
          <w:i/>
          <w:iCs/>
          <w:sz w:val="20"/>
        </w:rPr>
        <w:t>on</w:t>
      </w:r>
      <w:r w:rsidR="00C80775" w:rsidRPr="0032327D">
        <w:rPr>
          <w:rFonts w:cs="Times New Roman"/>
          <w:i/>
          <w:iCs/>
          <w:sz w:val="20"/>
        </w:rPr>
        <w:t xml:space="preserve"> </w:t>
      </w:r>
      <w:r w:rsidRPr="0032327D">
        <w:rPr>
          <w:rFonts w:cs="Times New Roman"/>
          <w:i/>
          <w:iCs/>
          <w:sz w:val="20"/>
        </w:rPr>
        <w:t>Speech</w:t>
      </w:r>
      <w:r w:rsidR="00C80775" w:rsidRPr="0032327D">
        <w:rPr>
          <w:rFonts w:cs="Times New Roman"/>
          <w:i/>
          <w:iCs/>
          <w:sz w:val="20"/>
        </w:rPr>
        <w:t xml:space="preserve"> </w:t>
      </w:r>
      <w:r w:rsidRPr="0032327D">
        <w:rPr>
          <w:rFonts w:cs="Times New Roman"/>
          <w:i/>
          <w:iCs/>
          <w:sz w:val="20"/>
        </w:rPr>
        <w:t>and</w:t>
      </w:r>
      <w:r w:rsidR="00C80775" w:rsidRPr="0032327D">
        <w:rPr>
          <w:rFonts w:cs="Times New Roman"/>
          <w:i/>
          <w:iCs/>
          <w:sz w:val="20"/>
        </w:rPr>
        <w:t xml:space="preserve"> </w:t>
      </w:r>
      <w:r w:rsidRPr="0032327D">
        <w:rPr>
          <w:rFonts w:cs="Times New Roman"/>
          <w:i/>
          <w:iCs/>
          <w:sz w:val="20"/>
        </w:rPr>
        <w:t>Language</w:t>
      </w:r>
      <w:r w:rsidR="00C80775" w:rsidRPr="0032327D">
        <w:rPr>
          <w:rFonts w:cs="Times New Roman"/>
          <w:i/>
          <w:iCs/>
          <w:sz w:val="20"/>
        </w:rPr>
        <w:t xml:space="preserve"> </w:t>
      </w:r>
      <w:r w:rsidRPr="0032327D">
        <w:rPr>
          <w:rFonts w:cs="Times New Roman"/>
          <w:i/>
          <w:iCs/>
          <w:sz w:val="20"/>
        </w:rPr>
        <w:t>Processing</w:t>
      </w:r>
      <w:r w:rsidR="00C80775" w:rsidRPr="0032327D">
        <w:rPr>
          <w:rFonts w:cs="Times New Roman"/>
          <w:i/>
          <w:iCs/>
          <w:sz w:val="20"/>
        </w:rPr>
        <w:t xml:space="preserve"> </w:t>
      </w:r>
      <w:r w:rsidRPr="0032327D">
        <w:rPr>
          <w:rFonts w:cs="Times New Roman"/>
          <w:i/>
          <w:iCs/>
          <w:sz w:val="20"/>
        </w:rPr>
        <w:t>(Special</w:t>
      </w:r>
      <w:r w:rsidR="00C80775" w:rsidRPr="0032327D">
        <w:rPr>
          <w:rFonts w:cs="Times New Roman"/>
          <w:i/>
          <w:iCs/>
          <w:sz w:val="20"/>
        </w:rPr>
        <w:t xml:space="preserve"> </w:t>
      </w:r>
      <w:r w:rsidRPr="0032327D">
        <w:rPr>
          <w:rFonts w:cs="Times New Roman"/>
          <w:i/>
          <w:iCs/>
          <w:sz w:val="20"/>
        </w:rPr>
        <w:t>Issue</w:t>
      </w:r>
      <w:r w:rsidR="00C80775" w:rsidRPr="0032327D">
        <w:rPr>
          <w:rFonts w:cs="Times New Roman"/>
          <w:i/>
          <w:iCs/>
          <w:sz w:val="20"/>
        </w:rPr>
        <w:t xml:space="preserve"> </w:t>
      </w:r>
      <w:r w:rsidRPr="0032327D">
        <w:rPr>
          <w:rFonts w:cs="Times New Roman"/>
          <w:i/>
          <w:iCs/>
          <w:sz w:val="20"/>
        </w:rPr>
        <w:t>on</w:t>
      </w:r>
      <w:r w:rsidR="00C80775" w:rsidRPr="0032327D">
        <w:rPr>
          <w:rFonts w:cs="Times New Roman"/>
          <w:i/>
          <w:iCs/>
          <w:sz w:val="20"/>
        </w:rPr>
        <w:t xml:space="preserve"> </w:t>
      </w:r>
      <w:r w:rsidRPr="0032327D">
        <w:rPr>
          <w:rFonts w:cs="Times New Roman"/>
          <w:i/>
          <w:iCs/>
          <w:sz w:val="20"/>
        </w:rPr>
        <w:t>Speech</w:t>
      </w:r>
      <w:r w:rsidR="00C80775" w:rsidRPr="0032327D">
        <w:rPr>
          <w:rFonts w:cs="Times New Roman"/>
          <w:i/>
          <w:iCs/>
          <w:sz w:val="20"/>
        </w:rPr>
        <w:t xml:space="preserve"> </w:t>
      </w:r>
      <w:r w:rsidRPr="0032327D">
        <w:rPr>
          <w:rFonts w:cs="Times New Roman"/>
          <w:i/>
          <w:iCs/>
          <w:sz w:val="20"/>
        </w:rPr>
        <w:t>and</w:t>
      </w:r>
      <w:r w:rsidR="00C80775" w:rsidRPr="0032327D">
        <w:rPr>
          <w:rFonts w:cs="Times New Roman"/>
          <w:i/>
          <w:iCs/>
          <w:sz w:val="20"/>
        </w:rPr>
        <w:t xml:space="preserve"> </w:t>
      </w:r>
      <w:r w:rsidRPr="0032327D">
        <w:rPr>
          <w:rFonts w:cs="Times New Roman"/>
          <w:i/>
          <w:iCs/>
          <w:sz w:val="20"/>
        </w:rPr>
        <w:t>Language</w:t>
      </w:r>
      <w:r w:rsidR="00C80775" w:rsidRPr="0032327D">
        <w:rPr>
          <w:rFonts w:cs="Times New Roman"/>
          <w:i/>
          <w:iCs/>
          <w:sz w:val="20"/>
        </w:rPr>
        <w:t xml:space="preserve"> </w:t>
      </w:r>
      <w:r w:rsidRPr="0032327D">
        <w:rPr>
          <w:rFonts w:cs="Times New Roman"/>
          <w:i/>
          <w:iCs/>
          <w:sz w:val="20"/>
        </w:rPr>
        <w:t>Processing</w:t>
      </w:r>
      <w:r w:rsidR="00C80775" w:rsidRPr="0032327D">
        <w:rPr>
          <w:rFonts w:cs="Times New Roman"/>
          <w:i/>
          <w:iCs/>
          <w:sz w:val="20"/>
        </w:rPr>
        <w:t xml:space="preserve"> </w:t>
      </w:r>
      <w:r w:rsidRPr="0032327D">
        <w:rPr>
          <w:rFonts w:cs="Times New Roman"/>
          <w:i/>
          <w:iCs/>
          <w:sz w:val="20"/>
        </w:rPr>
        <w:t>of</w:t>
      </w:r>
      <w:r w:rsidR="00C80775" w:rsidRPr="0032327D">
        <w:rPr>
          <w:rFonts w:cs="Times New Roman"/>
          <w:i/>
          <w:iCs/>
          <w:sz w:val="20"/>
        </w:rPr>
        <w:t xml:space="preserve"> </w:t>
      </w:r>
      <w:r w:rsidRPr="0032327D">
        <w:rPr>
          <w:rFonts w:cs="Times New Roman"/>
          <w:i/>
          <w:iCs/>
          <w:sz w:val="20"/>
        </w:rPr>
        <w:t>Children</w:t>
      </w:r>
      <w:r w:rsidR="00A87038" w:rsidRPr="0032327D">
        <w:rPr>
          <w:rFonts w:cs="Times New Roman"/>
          <w:i/>
          <w:iCs/>
          <w:sz w:val="20"/>
        </w:rPr>
        <w:t>’</w:t>
      </w:r>
      <w:r w:rsidRPr="0032327D">
        <w:rPr>
          <w:rFonts w:cs="Times New Roman"/>
          <w:i/>
          <w:iCs/>
          <w:sz w:val="20"/>
        </w:rPr>
        <w:t>s</w:t>
      </w:r>
      <w:r w:rsidR="00C80775" w:rsidRPr="0032327D">
        <w:rPr>
          <w:rFonts w:cs="Times New Roman"/>
          <w:i/>
          <w:iCs/>
          <w:sz w:val="20"/>
        </w:rPr>
        <w:t xml:space="preserve"> </w:t>
      </w:r>
      <w:r w:rsidRPr="0032327D">
        <w:rPr>
          <w:rFonts w:cs="Times New Roman"/>
          <w:i/>
          <w:iCs/>
          <w:sz w:val="20"/>
        </w:rPr>
        <w:t>Speech</w:t>
      </w:r>
      <w:r w:rsidR="00C80775" w:rsidRPr="0032327D">
        <w:rPr>
          <w:rFonts w:cs="Times New Roman"/>
          <w:i/>
          <w:iCs/>
          <w:sz w:val="20"/>
        </w:rPr>
        <w:t xml:space="preserve"> </w:t>
      </w:r>
      <w:r w:rsidRPr="0032327D">
        <w:rPr>
          <w:rFonts w:cs="Times New Roman"/>
          <w:i/>
          <w:iCs/>
          <w:sz w:val="20"/>
        </w:rPr>
        <w:t>for</w:t>
      </w:r>
      <w:r w:rsidR="00C80775" w:rsidRPr="0032327D">
        <w:rPr>
          <w:rFonts w:cs="Times New Roman"/>
          <w:i/>
          <w:iCs/>
          <w:sz w:val="20"/>
        </w:rPr>
        <w:t xml:space="preserve"> </w:t>
      </w:r>
      <w:r w:rsidRPr="0032327D">
        <w:rPr>
          <w:rFonts w:cs="Times New Roman"/>
          <w:i/>
          <w:iCs/>
          <w:sz w:val="20"/>
        </w:rPr>
        <w:t>Child-machine</w:t>
      </w:r>
      <w:r w:rsidR="00C80775" w:rsidRPr="0032327D">
        <w:rPr>
          <w:rFonts w:cs="Times New Roman"/>
          <w:i/>
          <w:iCs/>
          <w:sz w:val="20"/>
        </w:rPr>
        <w:t xml:space="preserve"> </w:t>
      </w:r>
      <w:r w:rsidRPr="0032327D">
        <w:rPr>
          <w:rFonts w:cs="Times New Roman"/>
          <w:i/>
          <w:iCs/>
          <w:sz w:val="20"/>
        </w:rPr>
        <w:t>Interaction</w:t>
      </w:r>
      <w:r w:rsidR="00C80775" w:rsidRPr="0032327D">
        <w:rPr>
          <w:rFonts w:cs="Times New Roman"/>
          <w:i/>
          <w:iCs/>
          <w:sz w:val="20"/>
        </w:rPr>
        <w:t xml:space="preserve"> </w:t>
      </w:r>
      <w:r w:rsidRPr="0032327D">
        <w:rPr>
          <w:rFonts w:cs="Times New Roman"/>
          <w:i/>
          <w:iCs/>
          <w:sz w:val="20"/>
        </w:rPr>
        <w:t>A</w:t>
      </w:r>
      <w:r w:rsidR="00E91E27">
        <w:rPr>
          <w:rFonts w:cs="Times New Roman"/>
          <w:i/>
          <w:iCs/>
          <w:sz w:val="20"/>
        </w:rPr>
        <w:t>pp</w:t>
      </w:r>
      <w:r w:rsidRPr="0032327D">
        <w:rPr>
          <w:rFonts w:cs="Times New Roman"/>
          <w:i/>
          <w:iCs/>
          <w:sz w:val="20"/>
        </w:rPr>
        <w:t>lications)</w:t>
      </w:r>
      <w:r w:rsidRPr="0032327D">
        <w:rPr>
          <w:rFonts w:cs="Times New Roman"/>
          <w:sz w:val="20"/>
        </w:rPr>
        <w:t>,</w:t>
      </w:r>
      <w:r w:rsidR="00C80775" w:rsidRPr="0032327D">
        <w:rPr>
          <w:rFonts w:cs="Times New Roman"/>
          <w:sz w:val="20"/>
        </w:rPr>
        <w:t xml:space="preserve"> </w:t>
      </w:r>
      <w:r w:rsidRPr="0032327D">
        <w:rPr>
          <w:rFonts w:cs="Times New Roman"/>
          <w:sz w:val="20"/>
        </w:rPr>
        <w:t>7(4)</w:t>
      </w:r>
      <w:r w:rsidR="008E63D4">
        <w:rPr>
          <w:rFonts w:cs="Times New Roman"/>
          <w:sz w:val="20"/>
        </w:rPr>
        <w:t>:</w:t>
      </w:r>
      <w:r w:rsidR="00C80775" w:rsidRPr="0032327D">
        <w:rPr>
          <w:rFonts w:cs="Times New Roman"/>
          <w:sz w:val="20"/>
        </w:rPr>
        <w:t xml:space="preserve"> </w:t>
      </w:r>
      <w:r w:rsidRPr="0032327D">
        <w:rPr>
          <w:rFonts w:cs="Times New Roman"/>
          <w:sz w:val="20"/>
        </w:rPr>
        <w:t>14:11-22.</w:t>
      </w:r>
    </w:p>
    <w:p w:rsidR="00686C6B" w:rsidRPr="0032327D" w:rsidRDefault="00686C6B" w:rsidP="0032327D">
      <w:pPr>
        <w:ind w:left="720"/>
        <w:rPr>
          <w:rFonts w:cs="Times New Roman"/>
          <w:sz w:val="20"/>
        </w:rPr>
      </w:pPr>
    </w:p>
    <w:p w:rsidR="00686C6B" w:rsidRPr="0032327D" w:rsidRDefault="00686C6B" w:rsidP="0032327D">
      <w:pPr>
        <w:ind w:left="720"/>
        <w:rPr>
          <w:rFonts w:cs="Times New Roman"/>
          <w:sz w:val="20"/>
        </w:rPr>
      </w:pPr>
      <w:r w:rsidRPr="0032327D">
        <w:rPr>
          <w:rFonts w:cs="Times New Roman"/>
          <w:sz w:val="20"/>
        </w:rPr>
        <w:t>González-Brenes,</w:t>
      </w:r>
      <w:r w:rsidR="00C80775" w:rsidRPr="0032327D">
        <w:rPr>
          <w:rFonts w:cs="Times New Roman"/>
          <w:sz w:val="20"/>
        </w:rPr>
        <w:t xml:space="preserve"> </w:t>
      </w:r>
      <w:r w:rsidR="00B04A51">
        <w:rPr>
          <w:rFonts w:cs="Times New Roman"/>
          <w:sz w:val="20"/>
        </w:rPr>
        <w:t>J.P.</w:t>
      </w:r>
      <w:r w:rsidRPr="0032327D">
        <w:rPr>
          <w:rFonts w:cs="Times New Roman"/>
          <w:sz w:val="20"/>
        </w:rPr>
        <w:t>,</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Mostow,</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(2011).</w:t>
      </w:r>
      <w:r w:rsidR="00C80775" w:rsidRPr="0032327D">
        <w:rPr>
          <w:rFonts w:cs="Times New Roman"/>
          <w:sz w:val="20"/>
        </w:rPr>
        <w:t xml:space="preserve"> </w:t>
      </w:r>
      <w:r w:rsidRPr="0032327D">
        <w:rPr>
          <w:rFonts w:cs="Times New Roman"/>
          <w:sz w:val="20"/>
        </w:rPr>
        <w:t>Classifying</w:t>
      </w:r>
      <w:r w:rsidR="00C80775" w:rsidRPr="0032327D">
        <w:rPr>
          <w:rFonts w:cs="Times New Roman"/>
          <w:sz w:val="20"/>
        </w:rPr>
        <w:t xml:space="preserve"> </w:t>
      </w:r>
      <w:r w:rsidRPr="0032327D">
        <w:rPr>
          <w:rFonts w:cs="Times New Roman"/>
          <w:sz w:val="20"/>
        </w:rPr>
        <w:t>Dialogue</w:t>
      </w:r>
      <w:r w:rsidR="00C80775" w:rsidRPr="0032327D">
        <w:rPr>
          <w:rFonts w:cs="Times New Roman"/>
          <w:sz w:val="20"/>
        </w:rPr>
        <w:t xml:space="preserve"> </w:t>
      </w:r>
      <w:r w:rsidRPr="0032327D">
        <w:rPr>
          <w:rFonts w:cs="Times New Roman"/>
          <w:sz w:val="20"/>
        </w:rPr>
        <w:t>in</w:t>
      </w:r>
      <w:r w:rsidR="00C80775" w:rsidRPr="0032327D">
        <w:rPr>
          <w:rFonts w:cs="Times New Roman"/>
          <w:sz w:val="20"/>
        </w:rPr>
        <w:t xml:space="preserve"> </w:t>
      </w:r>
      <w:r w:rsidRPr="0032327D">
        <w:rPr>
          <w:rFonts w:cs="Times New Roman"/>
          <w:sz w:val="20"/>
        </w:rPr>
        <w:t>High-Dimensional</w:t>
      </w:r>
      <w:r w:rsidR="00C80775" w:rsidRPr="0032327D">
        <w:rPr>
          <w:rFonts w:cs="Times New Roman"/>
          <w:sz w:val="20"/>
        </w:rPr>
        <w:t xml:space="preserve"> </w:t>
      </w:r>
      <w:r w:rsidRPr="0032327D">
        <w:rPr>
          <w:rFonts w:cs="Times New Roman"/>
          <w:sz w:val="20"/>
        </w:rPr>
        <w:t>Space.</w:t>
      </w:r>
      <w:r w:rsidR="00C80775" w:rsidRPr="0032327D">
        <w:rPr>
          <w:rFonts w:cs="Times New Roman"/>
          <w:sz w:val="20"/>
        </w:rPr>
        <w:t xml:space="preserve"> </w:t>
      </w:r>
      <w:r w:rsidRPr="0032327D">
        <w:rPr>
          <w:rFonts w:cs="Times New Roman"/>
          <w:i/>
          <w:iCs/>
          <w:sz w:val="20"/>
        </w:rPr>
        <w:t>ACM</w:t>
      </w:r>
      <w:r w:rsidR="00C80775" w:rsidRPr="0032327D">
        <w:rPr>
          <w:rFonts w:cs="Times New Roman"/>
          <w:i/>
          <w:iCs/>
          <w:sz w:val="20"/>
        </w:rPr>
        <w:t xml:space="preserve"> </w:t>
      </w:r>
      <w:r w:rsidRPr="0032327D">
        <w:rPr>
          <w:rFonts w:cs="Times New Roman"/>
          <w:i/>
          <w:iCs/>
          <w:sz w:val="20"/>
        </w:rPr>
        <w:t>Transactions</w:t>
      </w:r>
      <w:r w:rsidR="00C80775" w:rsidRPr="0032327D">
        <w:rPr>
          <w:rFonts w:cs="Times New Roman"/>
          <w:i/>
          <w:iCs/>
          <w:sz w:val="20"/>
        </w:rPr>
        <w:t xml:space="preserve"> </w:t>
      </w:r>
      <w:r w:rsidRPr="0032327D">
        <w:rPr>
          <w:rFonts w:cs="Times New Roman"/>
          <w:i/>
          <w:iCs/>
          <w:sz w:val="20"/>
        </w:rPr>
        <w:t>on</w:t>
      </w:r>
      <w:r w:rsidR="00C80775" w:rsidRPr="0032327D">
        <w:rPr>
          <w:rFonts w:cs="Times New Roman"/>
          <w:i/>
          <w:iCs/>
          <w:sz w:val="20"/>
        </w:rPr>
        <w:t xml:space="preserve"> </w:t>
      </w:r>
      <w:r w:rsidRPr="0032327D">
        <w:rPr>
          <w:rFonts w:cs="Times New Roman"/>
          <w:i/>
          <w:iCs/>
          <w:sz w:val="20"/>
        </w:rPr>
        <w:t>Speech</w:t>
      </w:r>
      <w:r w:rsidR="00C80775" w:rsidRPr="0032327D">
        <w:rPr>
          <w:rFonts w:cs="Times New Roman"/>
          <w:i/>
          <w:iCs/>
          <w:sz w:val="20"/>
        </w:rPr>
        <w:t xml:space="preserve"> </w:t>
      </w:r>
      <w:r w:rsidRPr="0032327D">
        <w:rPr>
          <w:rFonts w:cs="Times New Roman"/>
          <w:i/>
          <w:iCs/>
          <w:sz w:val="20"/>
        </w:rPr>
        <w:t>and</w:t>
      </w:r>
      <w:r w:rsidR="00C80775" w:rsidRPr="0032327D">
        <w:rPr>
          <w:rFonts w:cs="Times New Roman"/>
          <w:i/>
          <w:iCs/>
          <w:sz w:val="20"/>
        </w:rPr>
        <w:t xml:space="preserve"> </w:t>
      </w:r>
      <w:r w:rsidRPr="0032327D">
        <w:rPr>
          <w:rFonts w:cs="Times New Roman"/>
          <w:i/>
          <w:iCs/>
          <w:sz w:val="20"/>
        </w:rPr>
        <w:t>Language</w:t>
      </w:r>
      <w:r w:rsidR="00C80775" w:rsidRPr="0032327D">
        <w:rPr>
          <w:rFonts w:cs="Times New Roman"/>
          <w:i/>
          <w:iCs/>
          <w:sz w:val="20"/>
        </w:rPr>
        <w:t xml:space="preserve"> </w:t>
      </w:r>
      <w:r w:rsidRPr="0032327D">
        <w:rPr>
          <w:rFonts w:cs="Times New Roman"/>
          <w:i/>
          <w:iCs/>
          <w:sz w:val="20"/>
        </w:rPr>
        <w:t>Processing</w:t>
      </w:r>
      <w:r w:rsidR="00C80775" w:rsidRPr="0032327D">
        <w:rPr>
          <w:rFonts w:cs="Times New Roman"/>
          <w:i/>
          <w:iCs/>
          <w:sz w:val="20"/>
        </w:rPr>
        <w:t xml:space="preserve"> </w:t>
      </w:r>
      <w:r w:rsidRPr="0032327D">
        <w:rPr>
          <w:rFonts w:cs="Times New Roman"/>
          <w:i/>
          <w:iCs/>
          <w:sz w:val="20"/>
        </w:rPr>
        <w:t>(Special</w:t>
      </w:r>
      <w:r w:rsidR="00C80775" w:rsidRPr="0032327D">
        <w:rPr>
          <w:rFonts w:cs="Times New Roman"/>
          <w:i/>
          <w:iCs/>
          <w:sz w:val="20"/>
        </w:rPr>
        <w:t xml:space="preserve"> </w:t>
      </w:r>
      <w:r w:rsidRPr="0032327D">
        <w:rPr>
          <w:rFonts w:cs="Times New Roman"/>
          <w:i/>
          <w:iCs/>
          <w:sz w:val="20"/>
        </w:rPr>
        <w:t>Issue</w:t>
      </w:r>
      <w:r w:rsidR="00C80775" w:rsidRPr="0032327D">
        <w:rPr>
          <w:rFonts w:cs="Times New Roman"/>
          <w:i/>
          <w:iCs/>
          <w:sz w:val="20"/>
        </w:rPr>
        <w:t xml:space="preserve"> </w:t>
      </w:r>
      <w:r w:rsidRPr="0032327D">
        <w:rPr>
          <w:rFonts w:cs="Times New Roman"/>
          <w:i/>
          <w:iCs/>
          <w:sz w:val="20"/>
        </w:rPr>
        <w:t>on</w:t>
      </w:r>
      <w:r w:rsidR="00C80775" w:rsidRPr="0032327D">
        <w:rPr>
          <w:rFonts w:cs="Times New Roman"/>
          <w:i/>
          <w:iCs/>
          <w:sz w:val="20"/>
        </w:rPr>
        <w:t xml:space="preserve"> </w:t>
      </w:r>
      <w:r w:rsidRPr="0032327D">
        <w:rPr>
          <w:rFonts w:cs="Times New Roman"/>
          <w:i/>
          <w:iCs/>
          <w:sz w:val="20"/>
        </w:rPr>
        <w:t>Machine</w:t>
      </w:r>
      <w:r w:rsidR="00C80775" w:rsidRPr="0032327D">
        <w:rPr>
          <w:rFonts w:cs="Times New Roman"/>
          <w:i/>
          <w:iCs/>
          <w:sz w:val="20"/>
        </w:rPr>
        <w:t xml:space="preserve"> </w:t>
      </w:r>
      <w:r w:rsidRPr="0032327D">
        <w:rPr>
          <w:rFonts w:cs="Times New Roman"/>
          <w:i/>
          <w:iCs/>
          <w:sz w:val="20"/>
        </w:rPr>
        <w:t>Learning</w:t>
      </w:r>
      <w:r w:rsidR="00C80775" w:rsidRPr="0032327D">
        <w:rPr>
          <w:rFonts w:cs="Times New Roman"/>
          <w:i/>
          <w:iCs/>
          <w:sz w:val="20"/>
        </w:rPr>
        <w:t xml:space="preserve"> </w:t>
      </w:r>
      <w:r w:rsidRPr="0032327D">
        <w:rPr>
          <w:rFonts w:cs="Times New Roman"/>
          <w:i/>
          <w:iCs/>
          <w:sz w:val="20"/>
        </w:rPr>
        <w:t>for</w:t>
      </w:r>
      <w:r w:rsidR="00C80775" w:rsidRPr="0032327D">
        <w:rPr>
          <w:rFonts w:cs="Times New Roman"/>
          <w:i/>
          <w:iCs/>
          <w:sz w:val="20"/>
        </w:rPr>
        <w:t xml:space="preserve"> </w:t>
      </w:r>
      <w:r w:rsidRPr="0032327D">
        <w:rPr>
          <w:rFonts w:cs="Times New Roman"/>
          <w:i/>
          <w:iCs/>
          <w:sz w:val="20"/>
        </w:rPr>
        <w:t>Adaptivity</w:t>
      </w:r>
      <w:r w:rsidR="00C80775" w:rsidRPr="0032327D">
        <w:rPr>
          <w:rFonts w:cs="Times New Roman"/>
          <w:i/>
          <w:iCs/>
          <w:sz w:val="20"/>
        </w:rPr>
        <w:t xml:space="preserve"> </w:t>
      </w:r>
      <w:r w:rsidRPr="0032327D">
        <w:rPr>
          <w:rFonts w:cs="Times New Roman"/>
          <w:i/>
          <w:iCs/>
          <w:sz w:val="20"/>
        </w:rPr>
        <w:t>in</w:t>
      </w:r>
      <w:r w:rsidR="00C80775" w:rsidRPr="0032327D">
        <w:rPr>
          <w:rFonts w:cs="Times New Roman"/>
          <w:i/>
          <w:iCs/>
          <w:sz w:val="20"/>
        </w:rPr>
        <w:t xml:space="preserve"> </w:t>
      </w:r>
      <w:r w:rsidRPr="0032327D">
        <w:rPr>
          <w:rFonts w:cs="Times New Roman"/>
          <w:i/>
          <w:iCs/>
          <w:sz w:val="20"/>
        </w:rPr>
        <w:t>Dialogue</w:t>
      </w:r>
      <w:r w:rsidR="00C80775" w:rsidRPr="0032327D">
        <w:rPr>
          <w:rFonts w:cs="Times New Roman"/>
          <w:i/>
          <w:iCs/>
          <w:sz w:val="20"/>
        </w:rPr>
        <w:t xml:space="preserve"> </w:t>
      </w:r>
      <w:r w:rsidRPr="0032327D">
        <w:rPr>
          <w:rFonts w:cs="Times New Roman"/>
          <w:i/>
          <w:iCs/>
          <w:sz w:val="20"/>
        </w:rPr>
        <w:t>Systems)</w:t>
      </w:r>
      <w:r w:rsidRPr="0032327D">
        <w:rPr>
          <w:rFonts w:cs="Times New Roman"/>
          <w:sz w:val="20"/>
        </w:rPr>
        <w:t>,</w:t>
      </w:r>
      <w:r w:rsidR="00C80775" w:rsidRPr="0032327D">
        <w:rPr>
          <w:rFonts w:cs="Times New Roman"/>
          <w:sz w:val="20"/>
        </w:rPr>
        <w:t xml:space="preserve"> </w:t>
      </w:r>
      <w:r w:rsidRPr="0032327D">
        <w:rPr>
          <w:rFonts w:cs="Times New Roman"/>
          <w:sz w:val="20"/>
        </w:rPr>
        <w:t>7(3)</w:t>
      </w:r>
      <w:r w:rsidR="008E63D4">
        <w:rPr>
          <w:rFonts w:cs="Times New Roman"/>
          <w:sz w:val="20"/>
        </w:rPr>
        <w:t>:</w:t>
      </w:r>
      <w:r w:rsidR="00C80775" w:rsidRPr="0032327D">
        <w:rPr>
          <w:rFonts w:cs="Times New Roman"/>
          <w:sz w:val="20"/>
        </w:rPr>
        <w:t xml:space="preserve"> </w:t>
      </w:r>
      <w:r w:rsidRPr="0032327D">
        <w:rPr>
          <w:rFonts w:cs="Times New Roman"/>
          <w:sz w:val="20"/>
        </w:rPr>
        <w:t>8:1-15.</w:t>
      </w:r>
    </w:p>
    <w:p w:rsidR="00686C6B" w:rsidRPr="0032327D" w:rsidRDefault="00686C6B" w:rsidP="0032327D">
      <w:pPr>
        <w:ind w:left="720"/>
        <w:rPr>
          <w:rFonts w:cs="Times New Roman"/>
          <w:sz w:val="20"/>
        </w:rPr>
      </w:pPr>
    </w:p>
    <w:p w:rsidR="00686C6B" w:rsidRPr="0032327D" w:rsidRDefault="00686C6B" w:rsidP="0032327D">
      <w:pPr>
        <w:ind w:left="720"/>
        <w:rPr>
          <w:rFonts w:cs="Times New Roman"/>
          <w:sz w:val="20"/>
        </w:rPr>
      </w:pPr>
      <w:r w:rsidRPr="0032327D">
        <w:rPr>
          <w:rFonts w:cs="Times New Roman"/>
          <w:sz w:val="20"/>
        </w:rPr>
        <w:t>González-Brenes,</w:t>
      </w:r>
      <w:r w:rsidR="00C80775" w:rsidRPr="0032327D">
        <w:rPr>
          <w:rFonts w:cs="Times New Roman"/>
          <w:sz w:val="20"/>
        </w:rPr>
        <w:t xml:space="preserve"> </w:t>
      </w:r>
      <w:r w:rsidR="00B04A51">
        <w:rPr>
          <w:rFonts w:cs="Times New Roman"/>
          <w:sz w:val="20"/>
        </w:rPr>
        <w:t>J.P.</w:t>
      </w:r>
      <w:r w:rsidRPr="0032327D">
        <w:rPr>
          <w:rFonts w:cs="Times New Roman"/>
          <w:sz w:val="20"/>
        </w:rPr>
        <w:t>,</w:t>
      </w:r>
      <w:r w:rsidR="00C80775" w:rsidRPr="0032327D">
        <w:rPr>
          <w:rFonts w:cs="Times New Roman"/>
          <w:sz w:val="20"/>
        </w:rPr>
        <w:t xml:space="preserve"> </w:t>
      </w:r>
      <w:r w:rsidRPr="0032327D">
        <w:rPr>
          <w:rFonts w:cs="Times New Roman"/>
          <w:sz w:val="20"/>
        </w:rPr>
        <w:t>and</w:t>
      </w:r>
      <w:r w:rsidR="00C80775" w:rsidRPr="0032327D">
        <w:rPr>
          <w:rFonts w:cs="Times New Roman"/>
          <w:sz w:val="20"/>
        </w:rPr>
        <w:t xml:space="preserve"> </w:t>
      </w:r>
      <w:r w:rsidRPr="0032327D">
        <w:rPr>
          <w:rFonts w:cs="Times New Roman"/>
          <w:sz w:val="20"/>
        </w:rPr>
        <w:t>Mostow,</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(2010).</w:t>
      </w:r>
      <w:r w:rsidR="00C80775" w:rsidRPr="0032327D">
        <w:rPr>
          <w:rFonts w:cs="Times New Roman"/>
          <w:sz w:val="20"/>
        </w:rPr>
        <w:t xml:space="preserve"> </w:t>
      </w:r>
      <w:r w:rsidRPr="0032327D">
        <w:rPr>
          <w:rFonts w:cs="Times New Roman"/>
          <w:sz w:val="20"/>
        </w:rPr>
        <w:t>Predicting</w:t>
      </w:r>
      <w:r w:rsidR="00C80775" w:rsidRPr="0032327D">
        <w:rPr>
          <w:rFonts w:cs="Times New Roman"/>
          <w:sz w:val="20"/>
        </w:rPr>
        <w:t xml:space="preserve"> </w:t>
      </w:r>
      <w:r w:rsidRPr="0032327D">
        <w:rPr>
          <w:rFonts w:cs="Times New Roman"/>
          <w:sz w:val="20"/>
        </w:rPr>
        <w:t>Task</w:t>
      </w:r>
      <w:r w:rsidR="00C80775" w:rsidRPr="0032327D">
        <w:rPr>
          <w:rFonts w:cs="Times New Roman"/>
          <w:sz w:val="20"/>
        </w:rPr>
        <w:t xml:space="preserve"> </w:t>
      </w:r>
      <w:r w:rsidRPr="0032327D">
        <w:rPr>
          <w:rFonts w:cs="Times New Roman"/>
          <w:sz w:val="20"/>
        </w:rPr>
        <w:t>Completion</w:t>
      </w:r>
      <w:r w:rsidR="00C80775" w:rsidRPr="0032327D">
        <w:rPr>
          <w:rFonts w:cs="Times New Roman"/>
          <w:sz w:val="20"/>
        </w:rPr>
        <w:t xml:space="preserve"> </w:t>
      </w:r>
      <w:r w:rsidRPr="0032327D">
        <w:rPr>
          <w:rFonts w:cs="Times New Roman"/>
          <w:sz w:val="20"/>
        </w:rPr>
        <w:t>From</w:t>
      </w:r>
      <w:r w:rsidR="00C80775" w:rsidRPr="0032327D">
        <w:rPr>
          <w:rFonts w:cs="Times New Roman"/>
          <w:sz w:val="20"/>
        </w:rPr>
        <w:t xml:space="preserve"> </w:t>
      </w:r>
      <w:r w:rsidRPr="0032327D">
        <w:rPr>
          <w:rFonts w:cs="Times New Roman"/>
          <w:sz w:val="20"/>
        </w:rPr>
        <w:t>Rich</w:t>
      </w:r>
      <w:r w:rsidR="00C80775" w:rsidRPr="0032327D">
        <w:rPr>
          <w:rFonts w:cs="Times New Roman"/>
          <w:sz w:val="20"/>
        </w:rPr>
        <w:t xml:space="preserve"> </w:t>
      </w:r>
      <w:r w:rsidRPr="0032327D">
        <w:rPr>
          <w:rFonts w:cs="Times New Roman"/>
          <w:sz w:val="20"/>
        </w:rPr>
        <w:t>but</w:t>
      </w:r>
      <w:r w:rsidR="00C80775" w:rsidRPr="0032327D">
        <w:rPr>
          <w:rFonts w:cs="Times New Roman"/>
          <w:sz w:val="20"/>
        </w:rPr>
        <w:t xml:space="preserve"> </w:t>
      </w:r>
      <w:r w:rsidRPr="0032327D">
        <w:rPr>
          <w:rFonts w:cs="Times New Roman"/>
          <w:sz w:val="20"/>
        </w:rPr>
        <w:t>Scarce</w:t>
      </w:r>
      <w:r w:rsidR="00C80775" w:rsidRPr="0032327D">
        <w:rPr>
          <w:rFonts w:cs="Times New Roman"/>
          <w:sz w:val="20"/>
        </w:rPr>
        <w:t xml:space="preserve"> </w:t>
      </w:r>
      <w:r w:rsidRPr="0032327D">
        <w:rPr>
          <w:rFonts w:cs="Times New Roman"/>
          <w:sz w:val="20"/>
        </w:rPr>
        <w:t>Data.</w:t>
      </w:r>
      <w:r w:rsidR="00C80775" w:rsidRPr="0032327D">
        <w:rPr>
          <w:rFonts w:cs="Times New Roman"/>
          <w:sz w:val="20"/>
        </w:rPr>
        <w:t xml:space="preserve"> </w:t>
      </w:r>
      <w:r w:rsidRPr="0032327D">
        <w:rPr>
          <w:rFonts w:cs="Times New Roman"/>
          <w:sz w:val="20"/>
        </w:rPr>
        <w:t>Proceedings</w:t>
      </w:r>
      <w:r w:rsidR="00C80775" w:rsidRPr="0032327D">
        <w:rPr>
          <w:rFonts w:cs="Times New Roman"/>
          <w:sz w:val="20"/>
        </w:rPr>
        <w:t xml:space="preserve"> </w:t>
      </w:r>
      <w:r w:rsidRPr="0032327D">
        <w:rPr>
          <w:rFonts w:cs="Times New Roman"/>
          <w:sz w:val="20"/>
        </w:rPr>
        <w:t>of</w:t>
      </w:r>
      <w:r w:rsidR="00C80775" w:rsidRPr="0032327D">
        <w:rPr>
          <w:rFonts w:cs="Times New Roman"/>
          <w:sz w:val="20"/>
        </w:rPr>
        <w:t xml:space="preserve"> </w:t>
      </w:r>
      <w:r w:rsidRPr="0032327D">
        <w:rPr>
          <w:rFonts w:cs="Times New Roman"/>
          <w:sz w:val="20"/>
        </w:rPr>
        <w:t>the</w:t>
      </w:r>
      <w:r w:rsidR="00C80775" w:rsidRPr="0032327D">
        <w:rPr>
          <w:rFonts w:cs="Times New Roman"/>
          <w:sz w:val="20"/>
        </w:rPr>
        <w:t xml:space="preserve"> </w:t>
      </w:r>
      <w:r w:rsidRPr="0032327D">
        <w:rPr>
          <w:rFonts w:cs="Times New Roman"/>
          <w:sz w:val="20"/>
        </w:rPr>
        <w:t>3rd</w:t>
      </w:r>
      <w:r w:rsidR="00C80775" w:rsidRPr="0032327D">
        <w:rPr>
          <w:rFonts w:cs="Times New Roman"/>
          <w:sz w:val="20"/>
        </w:rPr>
        <w:t xml:space="preserve"> </w:t>
      </w:r>
      <w:r w:rsidRPr="0032327D">
        <w:rPr>
          <w:rFonts w:cs="Times New Roman"/>
          <w:sz w:val="20"/>
        </w:rPr>
        <w:t>International</w:t>
      </w:r>
      <w:r w:rsidR="00C80775" w:rsidRPr="0032327D">
        <w:rPr>
          <w:rFonts w:cs="Times New Roman"/>
          <w:sz w:val="20"/>
        </w:rPr>
        <w:t xml:space="preserve"> </w:t>
      </w:r>
      <w:r w:rsidRPr="0032327D">
        <w:rPr>
          <w:rFonts w:cs="Times New Roman"/>
          <w:sz w:val="20"/>
        </w:rPr>
        <w:t>Conference</w:t>
      </w:r>
      <w:r w:rsidR="00C80775" w:rsidRPr="0032327D">
        <w:rPr>
          <w:rFonts w:cs="Times New Roman"/>
          <w:sz w:val="20"/>
        </w:rPr>
        <w:t xml:space="preserve"> </w:t>
      </w:r>
      <w:r w:rsidRPr="0032327D">
        <w:rPr>
          <w:rFonts w:cs="Times New Roman"/>
          <w:sz w:val="20"/>
        </w:rPr>
        <w:t>on</w:t>
      </w:r>
      <w:r w:rsidR="00C80775" w:rsidRPr="0032327D">
        <w:rPr>
          <w:rFonts w:cs="Times New Roman"/>
          <w:sz w:val="20"/>
        </w:rPr>
        <w:t xml:space="preserve"> </w:t>
      </w:r>
      <w:r w:rsidRPr="0032327D">
        <w:rPr>
          <w:rFonts w:cs="Times New Roman"/>
          <w:sz w:val="20"/>
        </w:rPr>
        <w:t>Educational</w:t>
      </w:r>
      <w:r w:rsidR="00C80775" w:rsidRPr="0032327D">
        <w:rPr>
          <w:rFonts w:cs="Times New Roman"/>
          <w:sz w:val="20"/>
        </w:rPr>
        <w:t xml:space="preserve"> </w:t>
      </w:r>
      <w:r w:rsidRPr="0032327D">
        <w:rPr>
          <w:rFonts w:cs="Times New Roman"/>
          <w:sz w:val="20"/>
        </w:rPr>
        <w:t>Data</w:t>
      </w:r>
      <w:r w:rsidR="00C80775" w:rsidRPr="0032327D">
        <w:rPr>
          <w:rFonts w:cs="Times New Roman"/>
          <w:sz w:val="20"/>
        </w:rPr>
        <w:t xml:space="preserve"> </w:t>
      </w:r>
      <w:r w:rsidRPr="0032327D">
        <w:rPr>
          <w:rFonts w:cs="Times New Roman"/>
          <w:sz w:val="20"/>
        </w:rPr>
        <w:t>Mining,</w:t>
      </w:r>
      <w:r w:rsidR="00C80775" w:rsidRPr="0032327D">
        <w:rPr>
          <w:rFonts w:cs="Times New Roman"/>
          <w:sz w:val="20"/>
        </w:rPr>
        <w:t xml:space="preserve"> </w:t>
      </w:r>
      <w:r w:rsidRPr="0032327D">
        <w:rPr>
          <w:rFonts w:cs="Times New Roman"/>
          <w:sz w:val="20"/>
        </w:rPr>
        <w:t>Pittsburgh,</w:t>
      </w:r>
      <w:r w:rsidR="00C80775" w:rsidRPr="0032327D">
        <w:rPr>
          <w:rFonts w:cs="Times New Roman"/>
          <w:sz w:val="20"/>
        </w:rPr>
        <w:t xml:space="preserve"> </w:t>
      </w:r>
      <w:r w:rsidRPr="0032327D">
        <w:rPr>
          <w:rFonts w:cs="Times New Roman"/>
          <w:sz w:val="20"/>
        </w:rPr>
        <w:t>PA,</w:t>
      </w:r>
      <w:r w:rsidR="00C80775" w:rsidRPr="0032327D">
        <w:rPr>
          <w:rFonts w:cs="Times New Roman"/>
          <w:sz w:val="20"/>
        </w:rPr>
        <w:t xml:space="preserve"> </w:t>
      </w:r>
      <w:r w:rsidRPr="0032327D">
        <w:rPr>
          <w:rFonts w:cs="Times New Roman"/>
          <w:sz w:val="20"/>
        </w:rPr>
        <w:t>291–292.</w:t>
      </w:r>
    </w:p>
    <w:p w:rsidR="00686C6B" w:rsidRPr="0032327D" w:rsidRDefault="00686C6B" w:rsidP="0032327D">
      <w:pPr>
        <w:ind w:left="720"/>
        <w:rPr>
          <w:rFonts w:cs="Times New Roman"/>
          <w:sz w:val="20"/>
        </w:rPr>
      </w:pPr>
    </w:p>
    <w:p w:rsidR="00686C6B" w:rsidRPr="0032327D" w:rsidRDefault="00686C6B" w:rsidP="0032327D">
      <w:pPr>
        <w:ind w:left="720"/>
        <w:rPr>
          <w:rFonts w:cs="Times New Roman"/>
          <w:sz w:val="20"/>
        </w:rPr>
      </w:pPr>
      <w:r w:rsidRPr="0032327D">
        <w:rPr>
          <w:rFonts w:cs="Times New Roman"/>
          <w:sz w:val="20"/>
        </w:rPr>
        <w:t>González-Brenes,</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Duan,</w:t>
      </w:r>
      <w:r w:rsidR="00C80775" w:rsidRPr="0032327D">
        <w:rPr>
          <w:rFonts w:cs="Times New Roman"/>
          <w:sz w:val="20"/>
        </w:rPr>
        <w:t xml:space="preserve"> </w:t>
      </w:r>
      <w:r w:rsidRPr="0032327D">
        <w:rPr>
          <w:rFonts w:cs="Times New Roman"/>
          <w:sz w:val="20"/>
        </w:rPr>
        <w:t>W.,</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Mostow,</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(2011,</w:t>
      </w:r>
      <w:r w:rsidR="00C80775" w:rsidRPr="0032327D">
        <w:rPr>
          <w:rFonts w:cs="Times New Roman"/>
          <w:sz w:val="20"/>
        </w:rPr>
        <w:t xml:space="preserve"> </w:t>
      </w:r>
      <w:r w:rsidRPr="0032327D">
        <w:rPr>
          <w:rFonts w:cs="Times New Roman"/>
          <w:sz w:val="20"/>
        </w:rPr>
        <w:t>July</w:t>
      </w:r>
      <w:r w:rsidR="00C80775" w:rsidRPr="0032327D">
        <w:rPr>
          <w:rFonts w:cs="Times New Roman"/>
          <w:sz w:val="20"/>
        </w:rPr>
        <w:t xml:space="preserve"> </w:t>
      </w:r>
      <w:r w:rsidRPr="0032327D">
        <w:rPr>
          <w:rFonts w:cs="Times New Roman"/>
          <w:sz w:val="20"/>
        </w:rPr>
        <w:t>6-8).</w:t>
      </w:r>
      <w:r w:rsidR="00C80775" w:rsidRPr="0032327D">
        <w:rPr>
          <w:rFonts w:cs="Times New Roman"/>
          <w:sz w:val="20"/>
        </w:rPr>
        <w:t xml:space="preserve"> </w:t>
      </w:r>
      <w:r w:rsidRPr="0032327D">
        <w:rPr>
          <w:rFonts w:cs="Times New Roman"/>
          <w:sz w:val="20"/>
        </w:rPr>
        <w:t>How</w:t>
      </w:r>
      <w:r w:rsidR="00C80775" w:rsidRPr="0032327D">
        <w:rPr>
          <w:rFonts w:cs="Times New Roman"/>
          <w:sz w:val="20"/>
        </w:rPr>
        <w:t xml:space="preserve"> </w:t>
      </w:r>
      <w:r w:rsidRPr="0032327D">
        <w:rPr>
          <w:rFonts w:cs="Times New Roman"/>
          <w:sz w:val="20"/>
        </w:rPr>
        <w:t>to</w:t>
      </w:r>
      <w:r w:rsidR="00C80775" w:rsidRPr="0032327D">
        <w:rPr>
          <w:rFonts w:cs="Times New Roman"/>
          <w:sz w:val="20"/>
        </w:rPr>
        <w:t xml:space="preserve"> </w:t>
      </w:r>
      <w:r w:rsidRPr="0032327D">
        <w:rPr>
          <w:rFonts w:cs="Times New Roman"/>
          <w:sz w:val="20"/>
        </w:rPr>
        <w:t>Classify</w:t>
      </w:r>
      <w:r w:rsidR="00C80775" w:rsidRPr="0032327D">
        <w:rPr>
          <w:rFonts w:cs="Times New Roman"/>
          <w:sz w:val="20"/>
        </w:rPr>
        <w:t xml:space="preserve"> </w:t>
      </w:r>
      <w:r w:rsidRPr="0032327D">
        <w:rPr>
          <w:rFonts w:cs="Times New Roman"/>
          <w:sz w:val="20"/>
        </w:rPr>
        <w:t>Tutorial</w:t>
      </w:r>
      <w:r w:rsidR="00C80775" w:rsidRPr="0032327D">
        <w:rPr>
          <w:rFonts w:cs="Times New Roman"/>
          <w:sz w:val="20"/>
        </w:rPr>
        <w:t xml:space="preserve"> </w:t>
      </w:r>
      <w:r w:rsidRPr="0032327D">
        <w:rPr>
          <w:rFonts w:cs="Times New Roman"/>
          <w:sz w:val="20"/>
        </w:rPr>
        <w:t>Dialogue?</w:t>
      </w:r>
      <w:r w:rsidR="00C80775" w:rsidRPr="0032327D">
        <w:rPr>
          <w:rFonts w:cs="Times New Roman"/>
          <w:sz w:val="20"/>
        </w:rPr>
        <w:t xml:space="preserve"> </w:t>
      </w:r>
      <w:r w:rsidRPr="0032327D">
        <w:rPr>
          <w:rFonts w:cs="Times New Roman"/>
          <w:sz w:val="20"/>
        </w:rPr>
        <w:t>Comparing</w:t>
      </w:r>
      <w:r w:rsidR="00C80775" w:rsidRPr="0032327D">
        <w:rPr>
          <w:rFonts w:cs="Times New Roman"/>
          <w:sz w:val="20"/>
        </w:rPr>
        <w:t xml:space="preserve"> </w:t>
      </w:r>
      <w:r w:rsidRPr="0032327D">
        <w:rPr>
          <w:rFonts w:cs="Times New Roman"/>
          <w:sz w:val="20"/>
        </w:rPr>
        <w:t>Feature</w:t>
      </w:r>
      <w:r w:rsidR="00C80775" w:rsidRPr="0032327D">
        <w:rPr>
          <w:rFonts w:cs="Times New Roman"/>
          <w:sz w:val="20"/>
        </w:rPr>
        <w:t xml:space="preserve"> </w:t>
      </w:r>
      <w:r w:rsidRPr="0032327D">
        <w:rPr>
          <w:rFonts w:cs="Times New Roman"/>
          <w:sz w:val="20"/>
        </w:rPr>
        <w:t>Vectors</w:t>
      </w:r>
      <w:r w:rsidR="00C80775" w:rsidRPr="0032327D">
        <w:rPr>
          <w:rFonts w:cs="Times New Roman"/>
          <w:sz w:val="20"/>
        </w:rPr>
        <w:t xml:space="preserve"> </w:t>
      </w:r>
      <w:r w:rsidRPr="0032327D">
        <w:rPr>
          <w:rFonts w:cs="Times New Roman"/>
          <w:sz w:val="20"/>
        </w:rPr>
        <w:t>vs.</w:t>
      </w:r>
      <w:r w:rsidR="00C80775" w:rsidRPr="0032327D">
        <w:rPr>
          <w:rFonts w:cs="Times New Roman"/>
          <w:sz w:val="20"/>
        </w:rPr>
        <w:t xml:space="preserve"> </w:t>
      </w:r>
      <w:r w:rsidRPr="0032327D">
        <w:rPr>
          <w:rFonts w:cs="Times New Roman"/>
          <w:sz w:val="20"/>
        </w:rPr>
        <w:t>Sequences.</w:t>
      </w:r>
      <w:r w:rsidR="00C80775" w:rsidRPr="0032327D">
        <w:rPr>
          <w:rFonts w:cs="Times New Roman"/>
          <w:sz w:val="20"/>
        </w:rPr>
        <w:t xml:space="preserve"> </w:t>
      </w:r>
      <w:r w:rsidRPr="0032327D">
        <w:rPr>
          <w:rFonts w:cs="Times New Roman"/>
          <w:sz w:val="20"/>
        </w:rPr>
        <w:t>In</w:t>
      </w:r>
      <w:r w:rsidR="00C80775" w:rsidRPr="0032327D">
        <w:rPr>
          <w:rFonts w:cs="Times New Roman"/>
          <w:sz w:val="20"/>
        </w:rPr>
        <w:t xml:space="preserve"> </w:t>
      </w:r>
      <w:r w:rsidRPr="0032327D">
        <w:rPr>
          <w:rFonts w:cs="Times New Roman"/>
          <w:sz w:val="20"/>
        </w:rPr>
        <w:t>M.</w:t>
      </w:r>
      <w:r w:rsidR="00C80775" w:rsidRPr="0032327D">
        <w:rPr>
          <w:rFonts w:cs="Times New Roman"/>
          <w:sz w:val="20"/>
        </w:rPr>
        <w:t xml:space="preserve"> </w:t>
      </w:r>
      <w:r w:rsidRPr="0032327D">
        <w:rPr>
          <w:rFonts w:cs="Times New Roman"/>
          <w:sz w:val="20"/>
        </w:rPr>
        <w:t>Pechenizkiy,</w:t>
      </w:r>
      <w:r w:rsidR="00C80775" w:rsidRPr="0032327D">
        <w:rPr>
          <w:rFonts w:cs="Times New Roman"/>
          <w:sz w:val="20"/>
        </w:rPr>
        <w:t xml:space="preserve"> </w:t>
      </w:r>
      <w:r w:rsidRPr="0032327D">
        <w:rPr>
          <w:rFonts w:cs="Times New Roman"/>
          <w:sz w:val="20"/>
        </w:rPr>
        <w:t>T.</w:t>
      </w:r>
      <w:r w:rsidR="00C80775" w:rsidRPr="0032327D">
        <w:rPr>
          <w:rFonts w:cs="Times New Roman"/>
          <w:sz w:val="20"/>
        </w:rPr>
        <w:t xml:space="preserve"> </w:t>
      </w:r>
      <w:r w:rsidRPr="0032327D">
        <w:rPr>
          <w:rFonts w:cs="Times New Roman"/>
          <w:sz w:val="20"/>
        </w:rPr>
        <w:t>Calders,</w:t>
      </w:r>
      <w:r w:rsidR="00C80775" w:rsidRPr="0032327D">
        <w:rPr>
          <w:rFonts w:cs="Times New Roman"/>
          <w:sz w:val="20"/>
        </w:rPr>
        <w:t xml:space="preserve"> </w:t>
      </w:r>
      <w:r w:rsidRPr="0032327D">
        <w:rPr>
          <w:rFonts w:cs="Times New Roman"/>
          <w:sz w:val="20"/>
        </w:rPr>
        <w:t>C.</w:t>
      </w:r>
      <w:r w:rsidR="00C80775" w:rsidRPr="0032327D">
        <w:rPr>
          <w:rFonts w:cs="Times New Roman"/>
          <w:sz w:val="20"/>
        </w:rPr>
        <w:t xml:space="preserve"> </w:t>
      </w:r>
      <w:r w:rsidRPr="0032327D">
        <w:rPr>
          <w:rFonts w:cs="Times New Roman"/>
          <w:sz w:val="20"/>
        </w:rPr>
        <w:t>Conati,</w:t>
      </w:r>
      <w:r w:rsidR="00C80775" w:rsidRPr="0032327D">
        <w:rPr>
          <w:rFonts w:cs="Times New Roman"/>
          <w:sz w:val="20"/>
        </w:rPr>
        <w:t xml:space="preserve"> </w:t>
      </w:r>
      <w:r w:rsidRPr="0032327D">
        <w:rPr>
          <w:rFonts w:cs="Times New Roman"/>
          <w:sz w:val="20"/>
        </w:rPr>
        <w:t>S.</w:t>
      </w:r>
      <w:r w:rsidR="00C80775" w:rsidRPr="0032327D">
        <w:rPr>
          <w:rFonts w:cs="Times New Roman"/>
          <w:sz w:val="20"/>
        </w:rPr>
        <w:t xml:space="preserve"> </w:t>
      </w:r>
      <w:r w:rsidRPr="0032327D">
        <w:rPr>
          <w:rFonts w:cs="Times New Roman"/>
          <w:sz w:val="20"/>
        </w:rPr>
        <w:t>Ventura,</w:t>
      </w:r>
      <w:r w:rsidR="00C80775" w:rsidRPr="0032327D">
        <w:rPr>
          <w:rFonts w:cs="Times New Roman"/>
          <w:sz w:val="20"/>
        </w:rPr>
        <w:t xml:space="preserve"> </w:t>
      </w:r>
      <w:r w:rsidRPr="0032327D">
        <w:rPr>
          <w:rFonts w:cs="Times New Roman"/>
          <w:sz w:val="20"/>
        </w:rPr>
        <w:t>C.</w:t>
      </w:r>
      <w:r w:rsidR="00C80775" w:rsidRPr="0032327D">
        <w:rPr>
          <w:rFonts w:cs="Times New Roman"/>
          <w:sz w:val="20"/>
        </w:rPr>
        <w:t xml:space="preserve"> </w:t>
      </w:r>
      <w:r w:rsidRPr="0032327D">
        <w:rPr>
          <w:rFonts w:cs="Times New Roman"/>
          <w:sz w:val="20"/>
        </w:rPr>
        <w:t>Romero,</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Stamper</w:t>
      </w:r>
      <w:r w:rsidR="00C80775" w:rsidRPr="0032327D">
        <w:rPr>
          <w:rFonts w:cs="Times New Roman"/>
          <w:sz w:val="20"/>
        </w:rPr>
        <w:t xml:space="preserve"> </w:t>
      </w:r>
      <w:r w:rsidRPr="0032327D">
        <w:rPr>
          <w:rFonts w:cs="Times New Roman"/>
          <w:sz w:val="20"/>
        </w:rPr>
        <w:t>(Eds.),</w:t>
      </w:r>
      <w:r w:rsidR="00C80775" w:rsidRPr="0032327D">
        <w:rPr>
          <w:rFonts w:cs="Times New Roman"/>
          <w:sz w:val="20"/>
        </w:rPr>
        <w:t xml:space="preserve"> </w:t>
      </w:r>
      <w:r w:rsidRPr="0032327D">
        <w:rPr>
          <w:rFonts w:cs="Times New Roman"/>
          <w:i/>
          <w:iCs/>
          <w:sz w:val="20"/>
        </w:rPr>
        <w:t>Proceedings</w:t>
      </w:r>
      <w:r w:rsidR="00C80775" w:rsidRPr="0032327D">
        <w:rPr>
          <w:rFonts w:cs="Times New Roman"/>
          <w:i/>
          <w:iCs/>
          <w:sz w:val="20"/>
        </w:rPr>
        <w:t xml:space="preserve"> </w:t>
      </w:r>
      <w:r w:rsidRPr="0032327D">
        <w:rPr>
          <w:rFonts w:cs="Times New Roman"/>
          <w:i/>
          <w:iCs/>
          <w:sz w:val="20"/>
        </w:rPr>
        <w:t>of</w:t>
      </w:r>
      <w:r w:rsidR="00C80775" w:rsidRPr="0032327D">
        <w:rPr>
          <w:rFonts w:cs="Times New Roman"/>
          <w:i/>
          <w:iCs/>
          <w:sz w:val="20"/>
        </w:rPr>
        <w:t xml:space="preserve"> </w:t>
      </w:r>
      <w:r w:rsidRPr="0032327D">
        <w:rPr>
          <w:rFonts w:cs="Times New Roman"/>
          <w:i/>
          <w:iCs/>
          <w:sz w:val="20"/>
        </w:rPr>
        <w:t>the</w:t>
      </w:r>
      <w:r w:rsidR="00C80775" w:rsidRPr="0032327D">
        <w:rPr>
          <w:rFonts w:cs="Times New Roman"/>
          <w:i/>
          <w:iCs/>
          <w:sz w:val="20"/>
        </w:rPr>
        <w:t xml:space="preserve"> </w:t>
      </w:r>
      <w:r w:rsidRPr="0032327D">
        <w:rPr>
          <w:rFonts w:cs="Times New Roman"/>
          <w:i/>
          <w:iCs/>
          <w:sz w:val="20"/>
        </w:rPr>
        <w:t>4th</w:t>
      </w:r>
      <w:r w:rsidR="00C80775" w:rsidRPr="0032327D">
        <w:rPr>
          <w:rFonts w:cs="Times New Roman"/>
          <w:i/>
          <w:iCs/>
          <w:sz w:val="20"/>
        </w:rPr>
        <w:t xml:space="preserve"> </w:t>
      </w:r>
      <w:r w:rsidRPr="0032327D">
        <w:rPr>
          <w:rFonts w:cs="Times New Roman"/>
          <w:i/>
          <w:iCs/>
          <w:sz w:val="20"/>
        </w:rPr>
        <w:t>International</w:t>
      </w:r>
      <w:r w:rsidR="00C80775" w:rsidRPr="0032327D">
        <w:rPr>
          <w:rFonts w:cs="Times New Roman"/>
          <w:i/>
          <w:iCs/>
          <w:sz w:val="20"/>
        </w:rPr>
        <w:t xml:space="preserve"> </w:t>
      </w:r>
      <w:r w:rsidRPr="0032327D">
        <w:rPr>
          <w:rFonts w:cs="Times New Roman"/>
          <w:i/>
          <w:iCs/>
          <w:sz w:val="20"/>
        </w:rPr>
        <w:t>Conference</w:t>
      </w:r>
      <w:r w:rsidR="00C80775" w:rsidRPr="0032327D">
        <w:rPr>
          <w:rFonts w:cs="Times New Roman"/>
          <w:i/>
          <w:iCs/>
          <w:sz w:val="20"/>
        </w:rPr>
        <w:t xml:space="preserve"> </w:t>
      </w:r>
      <w:r w:rsidRPr="0032327D">
        <w:rPr>
          <w:rFonts w:cs="Times New Roman"/>
          <w:i/>
          <w:iCs/>
          <w:sz w:val="20"/>
        </w:rPr>
        <w:t>on</w:t>
      </w:r>
      <w:r w:rsidR="00C80775" w:rsidRPr="0032327D">
        <w:rPr>
          <w:rFonts w:cs="Times New Roman"/>
          <w:i/>
          <w:iCs/>
          <w:sz w:val="20"/>
        </w:rPr>
        <w:t xml:space="preserve"> </w:t>
      </w:r>
      <w:r w:rsidRPr="0032327D">
        <w:rPr>
          <w:rFonts w:cs="Times New Roman"/>
          <w:i/>
          <w:iCs/>
          <w:sz w:val="20"/>
        </w:rPr>
        <w:t>Educational</w:t>
      </w:r>
      <w:r w:rsidR="00C80775" w:rsidRPr="0032327D">
        <w:rPr>
          <w:rFonts w:cs="Times New Roman"/>
          <w:i/>
          <w:iCs/>
          <w:sz w:val="20"/>
        </w:rPr>
        <w:t xml:space="preserve"> </w:t>
      </w:r>
      <w:r w:rsidRPr="0032327D">
        <w:rPr>
          <w:rFonts w:cs="Times New Roman"/>
          <w:i/>
          <w:iCs/>
          <w:sz w:val="20"/>
        </w:rPr>
        <w:t>Data</w:t>
      </w:r>
      <w:r w:rsidR="00C80775" w:rsidRPr="0032327D">
        <w:rPr>
          <w:rFonts w:cs="Times New Roman"/>
          <w:i/>
          <w:iCs/>
          <w:sz w:val="20"/>
        </w:rPr>
        <w:t xml:space="preserve"> </w:t>
      </w:r>
      <w:r w:rsidRPr="0032327D">
        <w:rPr>
          <w:rFonts w:cs="Times New Roman"/>
          <w:i/>
          <w:iCs/>
          <w:sz w:val="20"/>
        </w:rPr>
        <w:t>Mining</w:t>
      </w:r>
      <w:r w:rsidR="00C80775" w:rsidRPr="0032327D">
        <w:rPr>
          <w:rFonts w:cs="Times New Roman"/>
          <w:sz w:val="20"/>
        </w:rPr>
        <w:t xml:space="preserve"> </w:t>
      </w:r>
      <w:r w:rsidRPr="0032327D">
        <w:rPr>
          <w:rFonts w:cs="Times New Roman"/>
          <w:sz w:val="20"/>
        </w:rPr>
        <w:t>(</w:t>
      </w:r>
      <w:r w:rsidR="00E91E27">
        <w:rPr>
          <w:rFonts w:cs="Times New Roman"/>
          <w:sz w:val="20"/>
        </w:rPr>
        <w:t>pp</w:t>
      </w:r>
      <w:r w:rsidRPr="0032327D">
        <w:rPr>
          <w:rFonts w:cs="Times New Roman"/>
          <w:sz w:val="20"/>
        </w:rPr>
        <w:t>.</w:t>
      </w:r>
      <w:r w:rsidR="00C80775" w:rsidRPr="0032327D">
        <w:rPr>
          <w:rFonts w:cs="Times New Roman"/>
          <w:sz w:val="20"/>
        </w:rPr>
        <w:t xml:space="preserve"> </w:t>
      </w:r>
      <w:r w:rsidRPr="0032327D">
        <w:rPr>
          <w:rFonts w:cs="Times New Roman"/>
          <w:sz w:val="20"/>
        </w:rPr>
        <w:t>169-178).</w:t>
      </w:r>
      <w:r w:rsidR="00C80775" w:rsidRPr="0032327D">
        <w:rPr>
          <w:rFonts w:cs="Times New Roman"/>
          <w:sz w:val="20"/>
        </w:rPr>
        <w:t xml:space="preserve"> </w:t>
      </w:r>
      <w:r w:rsidRPr="0032327D">
        <w:rPr>
          <w:rFonts w:cs="Times New Roman"/>
          <w:sz w:val="20"/>
        </w:rPr>
        <w:t>Eindhoven,</w:t>
      </w:r>
      <w:r w:rsidR="00C80775" w:rsidRPr="0032327D">
        <w:rPr>
          <w:rFonts w:cs="Times New Roman"/>
          <w:sz w:val="20"/>
        </w:rPr>
        <w:t xml:space="preserve"> </w:t>
      </w:r>
      <w:r w:rsidRPr="0032327D">
        <w:rPr>
          <w:rFonts w:cs="Times New Roman"/>
          <w:sz w:val="20"/>
        </w:rPr>
        <w:t>Netherlands.</w:t>
      </w:r>
    </w:p>
    <w:p w:rsidR="00686C6B" w:rsidRPr="0032327D" w:rsidRDefault="00686C6B" w:rsidP="0032327D">
      <w:pPr>
        <w:ind w:left="720"/>
        <w:rPr>
          <w:rFonts w:cs="Times New Roman"/>
          <w:sz w:val="20"/>
        </w:rPr>
      </w:pPr>
    </w:p>
    <w:p w:rsidR="00686C6B" w:rsidRPr="0032327D" w:rsidRDefault="00686C6B" w:rsidP="0032327D">
      <w:pPr>
        <w:ind w:left="720"/>
        <w:rPr>
          <w:rFonts w:cs="Times New Roman"/>
          <w:sz w:val="20"/>
        </w:rPr>
      </w:pPr>
      <w:r w:rsidRPr="0032327D">
        <w:rPr>
          <w:rFonts w:cs="Times New Roman"/>
          <w:sz w:val="20"/>
        </w:rPr>
        <w:t>Korsah,</w:t>
      </w:r>
      <w:r w:rsidR="00C80775" w:rsidRPr="0032327D">
        <w:rPr>
          <w:rFonts w:cs="Times New Roman"/>
          <w:sz w:val="20"/>
        </w:rPr>
        <w:t xml:space="preserve"> </w:t>
      </w:r>
      <w:r w:rsidRPr="0032327D">
        <w:rPr>
          <w:rFonts w:cs="Times New Roman"/>
          <w:sz w:val="20"/>
        </w:rPr>
        <w:t>G.A.,</w:t>
      </w:r>
      <w:r w:rsidR="00C80775" w:rsidRPr="0032327D">
        <w:rPr>
          <w:rFonts w:cs="Times New Roman"/>
          <w:sz w:val="20"/>
        </w:rPr>
        <w:t xml:space="preserve"> </w:t>
      </w:r>
      <w:r w:rsidRPr="0032327D">
        <w:rPr>
          <w:rFonts w:cs="Times New Roman"/>
          <w:sz w:val="20"/>
        </w:rPr>
        <w:t>Mostow,</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Dias,</w:t>
      </w:r>
      <w:r w:rsidR="00C80775" w:rsidRPr="0032327D">
        <w:rPr>
          <w:rFonts w:cs="Times New Roman"/>
          <w:sz w:val="20"/>
        </w:rPr>
        <w:t xml:space="preserve"> </w:t>
      </w:r>
      <w:r w:rsidRPr="0032327D">
        <w:rPr>
          <w:rFonts w:cs="Times New Roman"/>
          <w:sz w:val="20"/>
        </w:rPr>
        <w:t>M.B.,</w:t>
      </w:r>
      <w:r w:rsidR="00C80775" w:rsidRPr="0032327D">
        <w:rPr>
          <w:rFonts w:cs="Times New Roman"/>
          <w:sz w:val="20"/>
        </w:rPr>
        <w:t xml:space="preserve"> </w:t>
      </w:r>
      <w:r w:rsidRPr="0032327D">
        <w:rPr>
          <w:rFonts w:cs="Times New Roman"/>
          <w:sz w:val="20"/>
        </w:rPr>
        <w:t>Sweet,</w:t>
      </w:r>
      <w:r w:rsidR="00C80775" w:rsidRPr="0032327D">
        <w:rPr>
          <w:rFonts w:cs="Times New Roman"/>
          <w:sz w:val="20"/>
        </w:rPr>
        <w:t xml:space="preserve"> </w:t>
      </w:r>
      <w:r w:rsidRPr="0032327D">
        <w:rPr>
          <w:rFonts w:cs="Times New Roman"/>
          <w:sz w:val="20"/>
        </w:rPr>
        <w:t>T.M.,</w:t>
      </w:r>
      <w:r w:rsidR="00C80775" w:rsidRPr="0032327D">
        <w:rPr>
          <w:rFonts w:cs="Times New Roman"/>
          <w:sz w:val="20"/>
        </w:rPr>
        <w:t xml:space="preserve"> </w:t>
      </w:r>
      <w:r w:rsidRPr="0032327D">
        <w:rPr>
          <w:rFonts w:cs="Times New Roman"/>
          <w:sz w:val="20"/>
        </w:rPr>
        <w:t>Belousov,</w:t>
      </w:r>
      <w:r w:rsidR="00C80775" w:rsidRPr="0032327D">
        <w:rPr>
          <w:rFonts w:cs="Times New Roman"/>
          <w:sz w:val="20"/>
        </w:rPr>
        <w:t xml:space="preserve"> </w:t>
      </w:r>
      <w:r w:rsidRPr="0032327D">
        <w:rPr>
          <w:rFonts w:cs="Times New Roman"/>
          <w:sz w:val="20"/>
        </w:rPr>
        <w:t>S.M.,</w:t>
      </w:r>
      <w:r w:rsidR="00C80775" w:rsidRPr="0032327D">
        <w:rPr>
          <w:rFonts w:cs="Times New Roman"/>
          <w:sz w:val="20"/>
        </w:rPr>
        <w:t xml:space="preserve"> </w:t>
      </w:r>
      <w:r w:rsidRPr="0032327D">
        <w:rPr>
          <w:rFonts w:cs="Times New Roman"/>
          <w:sz w:val="20"/>
        </w:rPr>
        <w:t>Dias,</w:t>
      </w:r>
      <w:r w:rsidR="00C80775" w:rsidRPr="0032327D">
        <w:rPr>
          <w:rFonts w:cs="Times New Roman"/>
          <w:sz w:val="20"/>
        </w:rPr>
        <w:t xml:space="preserve"> </w:t>
      </w:r>
      <w:r w:rsidRPr="0032327D">
        <w:rPr>
          <w:rFonts w:cs="Times New Roman"/>
          <w:sz w:val="20"/>
        </w:rPr>
        <w:t>M.F.,</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Gong,</w:t>
      </w:r>
      <w:r w:rsidR="00C80775" w:rsidRPr="0032327D">
        <w:rPr>
          <w:rFonts w:cs="Times New Roman"/>
          <w:sz w:val="20"/>
        </w:rPr>
        <w:t xml:space="preserve"> </w:t>
      </w:r>
      <w:r w:rsidRPr="0032327D">
        <w:rPr>
          <w:rFonts w:cs="Times New Roman"/>
          <w:sz w:val="20"/>
        </w:rPr>
        <w:t>H.</w:t>
      </w:r>
      <w:r w:rsidR="00C80775" w:rsidRPr="0032327D">
        <w:rPr>
          <w:rFonts w:cs="Times New Roman"/>
          <w:sz w:val="20"/>
        </w:rPr>
        <w:t xml:space="preserve"> </w:t>
      </w:r>
      <w:r w:rsidRPr="0032327D">
        <w:rPr>
          <w:rFonts w:cs="Times New Roman"/>
          <w:sz w:val="20"/>
        </w:rPr>
        <w:t>(2010).</w:t>
      </w:r>
      <w:r w:rsidR="00C80775" w:rsidRPr="0032327D">
        <w:rPr>
          <w:rFonts w:cs="Times New Roman"/>
          <w:sz w:val="20"/>
        </w:rPr>
        <w:t xml:space="preserve"> </w:t>
      </w:r>
      <w:r w:rsidRPr="0032327D">
        <w:rPr>
          <w:rFonts w:cs="Times New Roman"/>
          <w:sz w:val="20"/>
        </w:rPr>
        <w:t>Improving</w:t>
      </w:r>
      <w:r w:rsidR="00C80775" w:rsidRPr="0032327D">
        <w:rPr>
          <w:rFonts w:cs="Times New Roman"/>
          <w:sz w:val="20"/>
        </w:rPr>
        <w:t xml:space="preserve"> </w:t>
      </w:r>
      <w:r w:rsidRPr="0032327D">
        <w:rPr>
          <w:rFonts w:cs="Times New Roman"/>
          <w:sz w:val="20"/>
        </w:rPr>
        <w:t>Child</w:t>
      </w:r>
      <w:r w:rsidR="00C80775" w:rsidRPr="0032327D">
        <w:rPr>
          <w:rFonts w:cs="Times New Roman"/>
          <w:sz w:val="20"/>
        </w:rPr>
        <w:t xml:space="preserve"> </w:t>
      </w:r>
      <w:r w:rsidRPr="0032327D">
        <w:rPr>
          <w:rFonts w:cs="Times New Roman"/>
          <w:sz w:val="20"/>
        </w:rPr>
        <w:t>Literacy</w:t>
      </w:r>
      <w:r w:rsidR="00C80775" w:rsidRPr="0032327D">
        <w:rPr>
          <w:rFonts w:cs="Times New Roman"/>
          <w:sz w:val="20"/>
        </w:rPr>
        <w:t xml:space="preserve"> </w:t>
      </w:r>
      <w:r w:rsidRPr="0032327D">
        <w:rPr>
          <w:rFonts w:cs="Times New Roman"/>
          <w:sz w:val="20"/>
        </w:rPr>
        <w:t>in</w:t>
      </w:r>
      <w:r w:rsidR="00C80775" w:rsidRPr="0032327D">
        <w:rPr>
          <w:rFonts w:cs="Times New Roman"/>
          <w:sz w:val="20"/>
        </w:rPr>
        <w:t xml:space="preserve"> </w:t>
      </w:r>
      <w:r w:rsidRPr="0032327D">
        <w:rPr>
          <w:rFonts w:cs="Times New Roman"/>
          <w:sz w:val="20"/>
        </w:rPr>
        <w:t>Africa:</w:t>
      </w:r>
      <w:r w:rsidR="00C80775" w:rsidRPr="0032327D">
        <w:rPr>
          <w:rFonts w:cs="Times New Roman"/>
          <w:sz w:val="20"/>
        </w:rPr>
        <w:t xml:space="preserve"> </w:t>
      </w:r>
      <w:r w:rsidRPr="0032327D">
        <w:rPr>
          <w:rFonts w:cs="Times New Roman"/>
          <w:sz w:val="20"/>
        </w:rPr>
        <w:t>Experiments</w:t>
      </w:r>
      <w:r w:rsidR="00C80775" w:rsidRPr="0032327D">
        <w:rPr>
          <w:rFonts w:cs="Times New Roman"/>
          <w:sz w:val="20"/>
        </w:rPr>
        <w:t xml:space="preserve"> </w:t>
      </w:r>
      <w:r w:rsidRPr="0032327D">
        <w:rPr>
          <w:rFonts w:cs="Times New Roman"/>
          <w:sz w:val="20"/>
        </w:rPr>
        <w:t>with</w:t>
      </w:r>
      <w:r w:rsidR="00C80775" w:rsidRPr="0032327D">
        <w:rPr>
          <w:rFonts w:cs="Times New Roman"/>
          <w:sz w:val="20"/>
        </w:rPr>
        <w:t xml:space="preserve"> </w:t>
      </w:r>
      <w:r w:rsidRPr="0032327D">
        <w:rPr>
          <w:rFonts w:cs="Times New Roman"/>
          <w:sz w:val="20"/>
        </w:rPr>
        <w:t>an</w:t>
      </w:r>
      <w:r w:rsidR="00C80775" w:rsidRPr="0032327D">
        <w:rPr>
          <w:rFonts w:cs="Times New Roman"/>
          <w:sz w:val="20"/>
        </w:rPr>
        <w:t xml:space="preserve"> </w:t>
      </w:r>
      <w:r w:rsidRPr="0032327D">
        <w:rPr>
          <w:rFonts w:cs="Times New Roman"/>
          <w:sz w:val="20"/>
        </w:rPr>
        <w:t>Automated</w:t>
      </w:r>
      <w:r w:rsidR="00C80775" w:rsidRPr="0032327D">
        <w:rPr>
          <w:rFonts w:cs="Times New Roman"/>
          <w:sz w:val="20"/>
        </w:rPr>
        <w:t xml:space="preserve"> </w:t>
      </w:r>
      <w:r w:rsidRPr="0032327D">
        <w:rPr>
          <w:rFonts w:cs="Times New Roman"/>
          <w:sz w:val="20"/>
        </w:rPr>
        <w:t>Reading</w:t>
      </w:r>
      <w:r w:rsidR="00C80775" w:rsidRPr="0032327D">
        <w:rPr>
          <w:rFonts w:cs="Times New Roman"/>
          <w:sz w:val="20"/>
        </w:rPr>
        <w:t xml:space="preserve"> </w:t>
      </w:r>
      <w:r w:rsidRPr="0032327D">
        <w:rPr>
          <w:rFonts w:cs="Times New Roman"/>
          <w:sz w:val="20"/>
        </w:rPr>
        <w:t>Tutor.</w:t>
      </w:r>
      <w:r w:rsidR="00C80775" w:rsidRPr="0032327D">
        <w:rPr>
          <w:rFonts w:cs="Times New Roman"/>
          <w:sz w:val="20"/>
        </w:rPr>
        <w:t xml:space="preserve"> </w:t>
      </w:r>
      <w:r w:rsidRPr="0032327D">
        <w:rPr>
          <w:rFonts w:cs="Times New Roman"/>
          <w:i/>
          <w:iCs/>
          <w:sz w:val="20"/>
        </w:rPr>
        <w:t>Information</w:t>
      </w:r>
      <w:r w:rsidR="00C80775" w:rsidRPr="0032327D">
        <w:rPr>
          <w:rFonts w:cs="Times New Roman"/>
          <w:i/>
          <w:iCs/>
          <w:sz w:val="20"/>
        </w:rPr>
        <w:t xml:space="preserve"> </w:t>
      </w:r>
      <w:r w:rsidRPr="0032327D">
        <w:rPr>
          <w:rFonts w:cs="Times New Roman"/>
          <w:i/>
          <w:iCs/>
          <w:sz w:val="20"/>
        </w:rPr>
        <w:t>Technologies</w:t>
      </w:r>
      <w:r w:rsidR="00C80775" w:rsidRPr="0032327D">
        <w:rPr>
          <w:rFonts w:cs="Times New Roman"/>
          <w:i/>
          <w:iCs/>
          <w:sz w:val="20"/>
        </w:rPr>
        <w:t xml:space="preserve"> </w:t>
      </w:r>
      <w:r w:rsidRPr="0032327D">
        <w:rPr>
          <w:rFonts w:cs="Times New Roman"/>
          <w:i/>
          <w:iCs/>
          <w:sz w:val="20"/>
        </w:rPr>
        <w:t>and</w:t>
      </w:r>
      <w:r w:rsidR="00C80775" w:rsidRPr="0032327D">
        <w:rPr>
          <w:rFonts w:cs="Times New Roman"/>
          <w:i/>
          <w:iCs/>
          <w:sz w:val="20"/>
        </w:rPr>
        <w:t xml:space="preserve"> </w:t>
      </w:r>
      <w:r w:rsidRPr="0032327D">
        <w:rPr>
          <w:rFonts w:cs="Times New Roman"/>
          <w:i/>
          <w:iCs/>
          <w:sz w:val="20"/>
        </w:rPr>
        <w:t>International</w:t>
      </w:r>
      <w:r w:rsidR="00C80775" w:rsidRPr="0032327D">
        <w:rPr>
          <w:rFonts w:cs="Times New Roman"/>
          <w:i/>
          <w:iCs/>
          <w:sz w:val="20"/>
        </w:rPr>
        <w:t xml:space="preserve"> </w:t>
      </w:r>
      <w:r w:rsidRPr="0032327D">
        <w:rPr>
          <w:rFonts w:cs="Times New Roman"/>
          <w:i/>
          <w:iCs/>
          <w:sz w:val="20"/>
        </w:rPr>
        <w:t>Development,</w:t>
      </w:r>
      <w:r w:rsidR="00C80775" w:rsidRPr="0032327D">
        <w:rPr>
          <w:rFonts w:cs="Times New Roman"/>
          <w:i/>
          <w:iCs/>
          <w:sz w:val="20"/>
        </w:rPr>
        <w:t xml:space="preserve"> </w:t>
      </w:r>
      <w:r w:rsidRPr="0032327D">
        <w:rPr>
          <w:rFonts w:cs="Times New Roman"/>
          <w:i/>
          <w:iCs/>
          <w:sz w:val="20"/>
        </w:rPr>
        <w:t>6</w:t>
      </w:r>
      <w:r w:rsidR="00C80775" w:rsidRPr="0032327D">
        <w:rPr>
          <w:rFonts w:cs="Times New Roman"/>
          <w:sz w:val="20"/>
        </w:rPr>
        <w:t xml:space="preserve"> </w:t>
      </w:r>
      <w:r w:rsidRPr="0032327D">
        <w:rPr>
          <w:rFonts w:cs="Times New Roman"/>
          <w:sz w:val="20"/>
        </w:rPr>
        <w:t>(2)</w:t>
      </w:r>
      <w:r w:rsidR="008E63D4">
        <w:rPr>
          <w:rFonts w:cs="Times New Roman"/>
          <w:sz w:val="20"/>
        </w:rPr>
        <w:t>:</w:t>
      </w:r>
      <w:r w:rsidR="00C80775" w:rsidRPr="0032327D">
        <w:rPr>
          <w:rFonts w:cs="Times New Roman"/>
          <w:sz w:val="20"/>
        </w:rPr>
        <w:t xml:space="preserve"> </w:t>
      </w:r>
      <w:r w:rsidRPr="0032327D">
        <w:rPr>
          <w:rFonts w:cs="Times New Roman"/>
          <w:sz w:val="20"/>
        </w:rPr>
        <w:t>1-19.</w:t>
      </w:r>
    </w:p>
    <w:p w:rsidR="00686C6B" w:rsidRPr="0032327D" w:rsidRDefault="00686C6B" w:rsidP="0032327D">
      <w:pPr>
        <w:ind w:left="720"/>
        <w:rPr>
          <w:rFonts w:cs="Times New Roman"/>
          <w:sz w:val="20"/>
        </w:rPr>
      </w:pPr>
    </w:p>
    <w:p w:rsidR="00686C6B" w:rsidRPr="0032327D" w:rsidRDefault="00686C6B" w:rsidP="0032327D">
      <w:pPr>
        <w:ind w:left="720"/>
        <w:rPr>
          <w:rFonts w:cs="Times New Roman"/>
          <w:sz w:val="20"/>
        </w:rPr>
      </w:pPr>
      <w:r w:rsidRPr="0032327D">
        <w:rPr>
          <w:rFonts w:cs="Times New Roman"/>
          <w:sz w:val="20"/>
        </w:rPr>
        <w:t>Mostow,</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Beck,</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Cuneo,</w:t>
      </w:r>
      <w:r w:rsidR="00C80775" w:rsidRPr="0032327D">
        <w:rPr>
          <w:rFonts w:cs="Times New Roman"/>
          <w:sz w:val="20"/>
        </w:rPr>
        <w:t xml:space="preserve"> </w:t>
      </w:r>
      <w:r w:rsidRPr="0032327D">
        <w:rPr>
          <w:rFonts w:cs="Times New Roman"/>
          <w:sz w:val="20"/>
        </w:rPr>
        <w:t>A.,</w:t>
      </w:r>
      <w:r w:rsidR="00C80775" w:rsidRPr="0032327D">
        <w:rPr>
          <w:rFonts w:cs="Times New Roman"/>
          <w:sz w:val="20"/>
        </w:rPr>
        <w:t xml:space="preserve"> </w:t>
      </w:r>
      <w:r w:rsidRPr="0032327D">
        <w:rPr>
          <w:rFonts w:cs="Times New Roman"/>
          <w:sz w:val="20"/>
        </w:rPr>
        <w:t>Gouvea,</w:t>
      </w:r>
      <w:r w:rsidR="00C80775" w:rsidRPr="0032327D">
        <w:rPr>
          <w:rFonts w:cs="Times New Roman"/>
          <w:sz w:val="20"/>
        </w:rPr>
        <w:t xml:space="preserve"> </w:t>
      </w:r>
      <w:r w:rsidRPr="0032327D">
        <w:rPr>
          <w:rFonts w:cs="Times New Roman"/>
          <w:sz w:val="20"/>
        </w:rPr>
        <w:t>E.,</w:t>
      </w:r>
      <w:r w:rsidR="00C80775" w:rsidRPr="0032327D">
        <w:rPr>
          <w:rFonts w:cs="Times New Roman"/>
          <w:sz w:val="20"/>
        </w:rPr>
        <w:t xml:space="preserve"> </w:t>
      </w:r>
      <w:r w:rsidRPr="0032327D">
        <w:rPr>
          <w:rFonts w:cs="Times New Roman"/>
          <w:sz w:val="20"/>
        </w:rPr>
        <w:t>Heiner,</w:t>
      </w:r>
      <w:r w:rsidR="00C80775" w:rsidRPr="0032327D">
        <w:rPr>
          <w:rFonts w:cs="Times New Roman"/>
          <w:sz w:val="20"/>
        </w:rPr>
        <w:t xml:space="preserve"> </w:t>
      </w:r>
      <w:r w:rsidRPr="0032327D">
        <w:rPr>
          <w:rFonts w:cs="Times New Roman"/>
          <w:sz w:val="20"/>
        </w:rPr>
        <w:t>C.,</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Juarez,</w:t>
      </w:r>
      <w:r w:rsidR="00C80775" w:rsidRPr="0032327D">
        <w:rPr>
          <w:rFonts w:cs="Times New Roman"/>
          <w:sz w:val="20"/>
        </w:rPr>
        <w:t xml:space="preserve"> </w:t>
      </w:r>
      <w:r w:rsidRPr="0032327D">
        <w:rPr>
          <w:rFonts w:cs="Times New Roman"/>
          <w:sz w:val="20"/>
        </w:rPr>
        <w:t>O.</w:t>
      </w:r>
      <w:r w:rsidR="00C80775" w:rsidRPr="0032327D">
        <w:rPr>
          <w:rFonts w:cs="Times New Roman"/>
          <w:sz w:val="20"/>
        </w:rPr>
        <w:t xml:space="preserve"> </w:t>
      </w:r>
      <w:r w:rsidRPr="0032327D">
        <w:rPr>
          <w:rFonts w:cs="Times New Roman"/>
          <w:sz w:val="20"/>
        </w:rPr>
        <w:t>(2010).</w:t>
      </w:r>
      <w:r w:rsidR="00C80775" w:rsidRPr="0032327D">
        <w:rPr>
          <w:rFonts w:cs="Times New Roman"/>
          <w:sz w:val="20"/>
        </w:rPr>
        <w:t xml:space="preserve"> </w:t>
      </w:r>
      <w:r w:rsidRPr="0032327D">
        <w:rPr>
          <w:rFonts w:cs="Times New Roman"/>
          <w:sz w:val="20"/>
        </w:rPr>
        <w:t>Lessons</w:t>
      </w:r>
      <w:r w:rsidR="00C80775" w:rsidRPr="0032327D">
        <w:rPr>
          <w:rFonts w:cs="Times New Roman"/>
          <w:sz w:val="20"/>
        </w:rPr>
        <w:t xml:space="preserve"> </w:t>
      </w:r>
      <w:r w:rsidRPr="0032327D">
        <w:rPr>
          <w:rFonts w:cs="Times New Roman"/>
          <w:sz w:val="20"/>
        </w:rPr>
        <w:t>from</w:t>
      </w:r>
      <w:r w:rsidR="00C80775" w:rsidRPr="0032327D">
        <w:rPr>
          <w:rFonts w:cs="Times New Roman"/>
          <w:sz w:val="20"/>
        </w:rPr>
        <w:t xml:space="preserve"> </w:t>
      </w:r>
      <w:r w:rsidRPr="0032327D">
        <w:rPr>
          <w:rFonts w:cs="Times New Roman"/>
          <w:sz w:val="20"/>
        </w:rPr>
        <w:t>Project</w:t>
      </w:r>
      <w:r w:rsidR="00C80775" w:rsidRPr="0032327D">
        <w:rPr>
          <w:rFonts w:cs="Times New Roman"/>
          <w:sz w:val="20"/>
        </w:rPr>
        <w:t xml:space="preserve"> </w:t>
      </w:r>
      <w:r w:rsidRPr="0032327D">
        <w:rPr>
          <w:rFonts w:cs="Times New Roman"/>
          <w:sz w:val="20"/>
        </w:rPr>
        <w:t>LISTEN</w:t>
      </w:r>
      <w:r w:rsidR="00A87038" w:rsidRPr="0032327D">
        <w:rPr>
          <w:rFonts w:cs="Times New Roman"/>
          <w:sz w:val="20"/>
        </w:rPr>
        <w:t>’</w:t>
      </w:r>
      <w:r w:rsidRPr="0032327D">
        <w:rPr>
          <w:rFonts w:cs="Times New Roman"/>
          <w:sz w:val="20"/>
        </w:rPr>
        <w:t>s</w:t>
      </w:r>
      <w:r w:rsidR="00C80775" w:rsidRPr="0032327D">
        <w:rPr>
          <w:rFonts w:cs="Times New Roman"/>
          <w:sz w:val="20"/>
        </w:rPr>
        <w:t xml:space="preserve"> </w:t>
      </w:r>
      <w:r w:rsidRPr="0032327D">
        <w:rPr>
          <w:rFonts w:cs="Times New Roman"/>
          <w:sz w:val="20"/>
        </w:rPr>
        <w:t>Session</w:t>
      </w:r>
      <w:r w:rsidR="00C80775" w:rsidRPr="0032327D">
        <w:rPr>
          <w:rFonts w:cs="Times New Roman"/>
          <w:sz w:val="20"/>
        </w:rPr>
        <w:t xml:space="preserve"> </w:t>
      </w:r>
      <w:r w:rsidRPr="0032327D">
        <w:rPr>
          <w:rFonts w:cs="Times New Roman"/>
          <w:sz w:val="20"/>
        </w:rPr>
        <w:t>Browser.</w:t>
      </w:r>
      <w:r w:rsidR="00C80775" w:rsidRPr="0032327D">
        <w:rPr>
          <w:rFonts w:cs="Times New Roman"/>
          <w:sz w:val="20"/>
        </w:rPr>
        <w:t xml:space="preserve"> </w:t>
      </w:r>
      <w:r w:rsidRPr="0032327D">
        <w:rPr>
          <w:rFonts w:cs="Times New Roman"/>
          <w:sz w:val="20"/>
        </w:rPr>
        <w:t>In</w:t>
      </w:r>
      <w:r w:rsidR="00C80775" w:rsidRPr="0032327D">
        <w:rPr>
          <w:rFonts w:cs="Times New Roman"/>
          <w:sz w:val="20"/>
        </w:rPr>
        <w:t xml:space="preserve"> </w:t>
      </w:r>
      <w:r w:rsidRPr="0032327D">
        <w:rPr>
          <w:rFonts w:cs="Times New Roman"/>
          <w:sz w:val="20"/>
        </w:rPr>
        <w:t>C.</w:t>
      </w:r>
      <w:r w:rsidR="00C80775" w:rsidRPr="0032327D">
        <w:rPr>
          <w:rFonts w:cs="Times New Roman"/>
          <w:sz w:val="20"/>
        </w:rPr>
        <w:t xml:space="preserve"> </w:t>
      </w:r>
      <w:r w:rsidRPr="0032327D">
        <w:rPr>
          <w:rFonts w:cs="Times New Roman"/>
          <w:sz w:val="20"/>
        </w:rPr>
        <w:t>Romero,</w:t>
      </w:r>
      <w:r w:rsidR="00C80775" w:rsidRPr="0032327D">
        <w:rPr>
          <w:rFonts w:cs="Times New Roman"/>
          <w:sz w:val="20"/>
        </w:rPr>
        <w:t xml:space="preserve"> </w:t>
      </w:r>
      <w:r w:rsidRPr="0032327D">
        <w:rPr>
          <w:rFonts w:cs="Times New Roman"/>
          <w:sz w:val="20"/>
        </w:rPr>
        <w:t>S.</w:t>
      </w:r>
      <w:r w:rsidR="00C80775" w:rsidRPr="0032327D">
        <w:rPr>
          <w:rFonts w:cs="Times New Roman"/>
          <w:sz w:val="20"/>
        </w:rPr>
        <w:t xml:space="preserve"> </w:t>
      </w:r>
      <w:r w:rsidRPr="0032327D">
        <w:rPr>
          <w:rFonts w:cs="Times New Roman"/>
          <w:sz w:val="20"/>
        </w:rPr>
        <w:t>Ventura,</w:t>
      </w:r>
      <w:r w:rsidR="00C80775" w:rsidRPr="0032327D">
        <w:rPr>
          <w:rFonts w:cs="Times New Roman"/>
          <w:sz w:val="20"/>
        </w:rPr>
        <w:t xml:space="preserve"> </w:t>
      </w:r>
      <w:r w:rsidRPr="0032327D">
        <w:rPr>
          <w:rFonts w:cs="Times New Roman"/>
          <w:sz w:val="20"/>
        </w:rPr>
        <w:t>S.</w:t>
      </w:r>
      <w:r w:rsidR="00C80775" w:rsidRPr="0032327D">
        <w:rPr>
          <w:rFonts w:cs="Times New Roman"/>
          <w:sz w:val="20"/>
        </w:rPr>
        <w:t xml:space="preserve"> </w:t>
      </w:r>
      <w:r w:rsidRPr="0032327D">
        <w:rPr>
          <w:rFonts w:cs="Times New Roman"/>
          <w:sz w:val="20"/>
        </w:rPr>
        <w:t>R.</w:t>
      </w:r>
      <w:r w:rsidR="00C80775" w:rsidRPr="0032327D">
        <w:rPr>
          <w:rFonts w:cs="Times New Roman"/>
          <w:sz w:val="20"/>
        </w:rPr>
        <w:t xml:space="preserve"> </w:t>
      </w:r>
      <w:r w:rsidRPr="0032327D">
        <w:rPr>
          <w:rFonts w:cs="Times New Roman"/>
          <w:sz w:val="20"/>
        </w:rPr>
        <w:t>Viola,</w:t>
      </w:r>
      <w:r w:rsidR="00C80775" w:rsidRPr="0032327D">
        <w:rPr>
          <w:rFonts w:cs="Times New Roman"/>
          <w:sz w:val="20"/>
        </w:rPr>
        <w:t xml:space="preserve"> </w:t>
      </w:r>
      <w:r w:rsidRPr="0032327D">
        <w:rPr>
          <w:rFonts w:cs="Times New Roman"/>
          <w:sz w:val="20"/>
        </w:rPr>
        <w:t>M.</w:t>
      </w:r>
      <w:r w:rsidR="00C80775" w:rsidRPr="0032327D">
        <w:rPr>
          <w:rFonts w:cs="Times New Roman"/>
          <w:sz w:val="20"/>
        </w:rPr>
        <w:t xml:space="preserve"> </w:t>
      </w:r>
      <w:r w:rsidRPr="0032327D">
        <w:rPr>
          <w:rFonts w:cs="Times New Roman"/>
          <w:sz w:val="20"/>
        </w:rPr>
        <w:t>Pechenizkiy,</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R.</w:t>
      </w:r>
      <w:r w:rsidR="00C80775" w:rsidRPr="0032327D">
        <w:rPr>
          <w:rFonts w:cs="Times New Roman"/>
          <w:sz w:val="20"/>
        </w:rPr>
        <w:t xml:space="preserve"> </w:t>
      </w:r>
      <w:r w:rsidRPr="0032327D">
        <w:rPr>
          <w:rFonts w:cs="Times New Roman"/>
          <w:sz w:val="20"/>
        </w:rPr>
        <w:t>S.</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d.</w:t>
      </w:r>
      <w:r w:rsidR="00C80775" w:rsidRPr="0032327D">
        <w:rPr>
          <w:rFonts w:cs="Times New Roman"/>
          <w:sz w:val="20"/>
        </w:rPr>
        <w:t xml:space="preserve"> </w:t>
      </w:r>
      <w:r w:rsidRPr="0032327D">
        <w:rPr>
          <w:rFonts w:cs="Times New Roman"/>
          <w:sz w:val="20"/>
        </w:rPr>
        <w:t>Baker</w:t>
      </w:r>
      <w:r w:rsidR="00C80775" w:rsidRPr="0032327D">
        <w:rPr>
          <w:rFonts w:cs="Times New Roman"/>
          <w:sz w:val="20"/>
        </w:rPr>
        <w:t xml:space="preserve"> </w:t>
      </w:r>
      <w:r w:rsidRPr="0032327D">
        <w:rPr>
          <w:rFonts w:cs="Times New Roman"/>
          <w:sz w:val="20"/>
        </w:rPr>
        <w:t>(Eds.),</w:t>
      </w:r>
      <w:r w:rsidR="00C80775" w:rsidRPr="0032327D">
        <w:rPr>
          <w:rFonts w:cs="Times New Roman"/>
          <w:sz w:val="20"/>
        </w:rPr>
        <w:t xml:space="preserve"> </w:t>
      </w:r>
      <w:r w:rsidRPr="0032327D">
        <w:rPr>
          <w:rFonts w:cs="Times New Roman"/>
          <w:i/>
          <w:iCs/>
          <w:sz w:val="20"/>
        </w:rPr>
        <w:t>Handbook</w:t>
      </w:r>
      <w:r w:rsidR="00C80775" w:rsidRPr="0032327D">
        <w:rPr>
          <w:rFonts w:cs="Times New Roman"/>
          <w:i/>
          <w:iCs/>
          <w:sz w:val="20"/>
        </w:rPr>
        <w:t xml:space="preserve"> </w:t>
      </w:r>
      <w:r w:rsidRPr="0032327D">
        <w:rPr>
          <w:rFonts w:cs="Times New Roman"/>
          <w:i/>
          <w:iCs/>
          <w:sz w:val="20"/>
        </w:rPr>
        <w:t>of</w:t>
      </w:r>
      <w:r w:rsidR="00C80775" w:rsidRPr="0032327D">
        <w:rPr>
          <w:rFonts w:cs="Times New Roman"/>
          <w:i/>
          <w:iCs/>
          <w:sz w:val="20"/>
        </w:rPr>
        <w:t xml:space="preserve"> </w:t>
      </w:r>
      <w:r w:rsidRPr="0032327D">
        <w:rPr>
          <w:rFonts w:cs="Times New Roman"/>
          <w:i/>
          <w:iCs/>
          <w:sz w:val="20"/>
        </w:rPr>
        <w:t>Educational</w:t>
      </w:r>
      <w:r w:rsidR="00C80775" w:rsidRPr="0032327D">
        <w:rPr>
          <w:rFonts w:cs="Times New Roman"/>
          <w:i/>
          <w:iCs/>
          <w:sz w:val="20"/>
        </w:rPr>
        <w:t xml:space="preserve"> </w:t>
      </w:r>
      <w:r w:rsidRPr="0032327D">
        <w:rPr>
          <w:rFonts w:cs="Times New Roman"/>
          <w:i/>
          <w:iCs/>
          <w:sz w:val="20"/>
        </w:rPr>
        <w:t>Data</w:t>
      </w:r>
      <w:r w:rsidR="00C80775" w:rsidRPr="0032327D">
        <w:rPr>
          <w:rFonts w:cs="Times New Roman"/>
          <w:i/>
          <w:iCs/>
          <w:sz w:val="20"/>
        </w:rPr>
        <w:t xml:space="preserve"> </w:t>
      </w:r>
      <w:r w:rsidRPr="0032327D">
        <w:rPr>
          <w:rFonts w:cs="Times New Roman"/>
          <w:i/>
          <w:iCs/>
          <w:sz w:val="20"/>
        </w:rPr>
        <w:t>Mining</w:t>
      </w:r>
      <w:r w:rsidRPr="0032327D">
        <w:rPr>
          <w:rFonts w:cs="Times New Roman"/>
          <w:sz w:val="20"/>
        </w:rPr>
        <w:t>,</w:t>
      </w:r>
      <w:r w:rsidR="00C80775" w:rsidRPr="0032327D">
        <w:rPr>
          <w:rFonts w:cs="Times New Roman"/>
          <w:sz w:val="20"/>
        </w:rPr>
        <w:t xml:space="preserve"> </w:t>
      </w:r>
      <w:r w:rsidRPr="0032327D">
        <w:rPr>
          <w:rFonts w:cs="Times New Roman"/>
          <w:sz w:val="20"/>
        </w:rPr>
        <w:t>389-416:</w:t>
      </w:r>
      <w:r w:rsidR="00C80775" w:rsidRPr="0032327D">
        <w:rPr>
          <w:rFonts w:cs="Times New Roman"/>
          <w:sz w:val="20"/>
        </w:rPr>
        <w:t xml:space="preserve"> </w:t>
      </w:r>
      <w:r w:rsidRPr="0032327D">
        <w:rPr>
          <w:rFonts w:cs="Times New Roman"/>
          <w:sz w:val="20"/>
        </w:rPr>
        <w:t>Taylor</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Francis</w:t>
      </w:r>
      <w:r w:rsidR="00C80775" w:rsidRPr="0032327D">
        <w:rPr>
          <w:rFonts w:cs="Times New Roman"/>
          <w:sz w:val="20"/>
        </w:rPr>
        <w:t xml:space="preserve"> </w:t>
      </w:r>
      <w:r w:rsidRPr="0032327D">
        <w:rPr>
          <w:rFonts w:cs="Times New Roman"/>
          <w:sz w:val="20"/>
        </w:rPr>
        <w:t>Group.</w:t>
      </w:r>
    </w:p>
    <w:p w:rsidR="00686C6B" w:rsidRPr="0032327D" w:rsidRDefault="00686C6B" w:rsidP="0032327D">
      <w:pPr>
        <w:ind w:left="720"/>
        <w:rPr>
          <w:rFonts w:cs="Times New Roman"/>
          <w:sz w:val="20"/>
        </w:rPr>
      </w:pPr>
    </w:p>
    <w:p w:rsidR="00686C6B" w:rsidRPr="0032327D" w:rsidRDefault="00686C6B" w:rsidP="0032327D">
      <w:pPr>
        <w:ind w:left="720"/>
        <w:rPr>
          <w:rFonts w:cs="Times New Roman"/>
          <w:sz w:val="20"/>
        </w:rPr>
      </w:pPr>
      <w:r w:rsidRPr="0032327D">
        <w:rPr>
          <w:rFonts w:cs="Times New Roman"/>
          <w:sz w:val="20"/>
        </w:rPr>
        <w:t>Mostow,</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Chang,</w:t>
      </w:r>
      <w:r w:rsidR="00C80775" w:rsidRPr="0032327D">
        <w:rPr>
          <w:rFonts w:cs="Times New Roman"/>
          <w:sz w:val="20"/>
        </w:rPr>
        <w:t xml:space="preserve"> </w:t>
      </w:r>
      <w:r w:rsidRPr="0032327D">
        <w:rPr>
          <w:rFonts w:cs="Times New Roman"/>
          <w:sz w:val="20"/>
        </w:rPr>
        <w:t>K.-m.,</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Nelson,</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(2011,</w:t>
      </w:r>
      <w:r w:rsidR="00C80775" w:rsidRPr="0032327D">
        <w:rPr>
          <w:rFonts w:cs="Times New Roman"/>
          <w:sz w:val="20"/>
        </w:rPr>
        <w:t xml:space="preserve"> </w:t>
      </w:r>
      <w:r w:rsidRPr="0032327D">
        <w:rPr>
          <w:rFonts w:cs="Times New Roman"/>
          <w:sz w:val="20"/>
        </w:rPr>
        <w:t>June</w:t>
      </w:r>
      <w:r w:rsidR="00C80775" w:rsidRPr="0032327D">
        <w:rPr>
          <w:rFonts w:cs="Times New Roman"/>
          <w:sz w:val="20"/>
        </w:rPr>
        <w:t xml:space="preserve"> </w:t>
      </w:r>
      <w:r w:rsidRPr="0032327D">
        <w:rPr>
          <w:rFonts w:cs="Times New Roman"/>
          <w:sz w:val="20"/>
        </w:rPr>
        <w:t>28</w:t>
      </w:r>
      <w:r w:rsidR="00C80775" w:rsidRPr="0032327D">
        <w:rPr>
          <w:rFonts w:cs="Times New Roman"/>
          <w:sz w:val="20"/>
        </w:rPr>
        <w:t xml:space="preserve"> </w:t>
      </w:r>
      <w:r w:rsidRPr="0032327D">
        <w:rPr>
          <w:rFonts w:cs="Times New Roman"/>
          <w:sz w:val="20"/>
        </w:rPr>
        <w:t>-</w:t>
      </w:r>
      <w:r w:rsidR="00C80775" w:rsidRPr="0032327D">
        <w:rPr>
          <w:rFonts w:cs="Times New Roman"/>
          <w:sz w:val="20"/>
        </w:rPr>
        <w:t xml:space="preserve"> </w:t>
      </w:r>
      <w:r w:rsidRPr="0032327D">
        <w:rPr>
          <w:rFonts w:cs="Times New Roman"/>
          <w:sz w:val="20"/>
        </w:rPr>
        <w:t>July</w:t>
      </w:r>
      <w:r w:rsidR="00C80775" w:rsidRPr="0032327D">
        <w:rPr>
          <w:rFonts w:cs="Times New Roman"/>
          <w:sz w:val="20"/>
        </w:rPr>
        <w:t xml:space="preserve"> </w:t>
      </w:r>
      <w:r w:rsidRPr="0032327D">
        <w:rPr>
          <w:rFonts w:cs="Times New Roman"/>
          <w:sz w:val="20"/>
        </w:rPr>
        <w:t>2).</w:t>
      </w:r>
      <w:r w:rsidR="00C80775" w:rsidRPr="0032327D">
        <w:rPr>
          <w:rFonts w:cs="Times New Roman"/>
          <w:sz w:val="20"/>
        </w:rPr>
        <w:t xml:space="preserve"> </w:t>
      </w:r>
      <w:r w:rsidRPr="0032327D">
        <w:rPr>
          <w:rFonts w:cs="Times New Roman"/>
          <w:i/>
          <w:iCs/>
          <w:sz w:val="20"/>
        </w:rPr>
        <w:t>Toward</w:t>
      </w:r>
      <w:r w:rsidR="00C80775" w:rsidRPr="0032327D">
        <w:rPr>
          <w:rFonts w:cs="Times New Roman"/>
          <w:i/>
          <w:iCs/>
          <w:sz w:val="20"/>
        </w:rPr>
        <w:t xml:space="preserve"> </w:t>
      </w:r>
      <w:r w:rsidRPr="0032327D">
        <w:rPr>
          <w:rFonts w:cs="Times New Roman"/>
          <w:i/>
          <w:iCs/>
          <w:sz w:val="20"/>
        </w:rPr>
        <w:t>Exploiting</w:t>
      </w:r>
      <w:r w:rsidR="00C80775" w:rsidRPr="0032327D">
        <w:rPr>
          <w:rFonts w:cs="Times New Roman"/>
          <w:i/>
          <w:iCs/>
          <w:sz w:val="20"/>
        </w:rPr>
        <w:t xml:space="preserve"> </w:t>
      </w:r>
      <w:r w:rsidRPr="0032327D">
        <w:rPr>
          <w:rFonts w:cs="Times New Roman"/>
          <w:i/>
          <w:iCs/>
          <w:sz w:val="20"/>
        </w:rPr>
        <w:t>EEG</w:t>
      </w:r>
      <w:r w:rsidR="00C80775" w:rsidRPr="0032327D">
        <w:rPr>
          <w:rFonts w:cs="Times New Roman"/>
          <w:i/>
          <w:iCs/>
          <w:sz w:val="20"/>
        </w:rPr>
        <w:t xml:space="preserve"> </w:t>
      </w:r>
      <w:r w:rsidRPr="0032327D">
        <w:rPr>
          <w:rFonts w:cs="Times New Roman"/>
          <w:i/>
          <w:iCs/>
          <w:sz w:val="20"/>
        </w:rPr>
        <w:t>Input</w:t>
      </w:r>
      <w:r w:rsidR="00C80775" w:rsidRPr="0032327D">
        <w:rPr>
          <w:rFonts w:cs="Times New Roman"/>
          <w:i/>
          <w:iCs/>
          <w:sz w:val="20"/>
        </w:rPr>
        <w:t xml:space="preserve"> </w:t>
      </w:r>
      <w:r w:rsidRPr="0032327D">
        <w:rPr>
          <w:rFonts w:cs="Times New Roman"/>
          <w:i/>
          <w:iCs/>
          <w:sz w:val="20"/>
        </w:rPr>
        <w:t>in</w:t>
      </w:r>
      <w:r w:rsidR="00C80775" w:rsidRPr="0032327D">
        <w:rPr>
          <w:rFonts w:cs="Times New Roman"/>
          <w:i/>
          <w:iCs/>
          <w:sz w:val="20"/>
        </w:rPr>
        <w:t xml:space="preserve"> </w:t>
      </w:r>
      <w:r w:rsidRPr="0032327D">
        <w:rPr>
          <w:rFonts w:cs="Times New Roman"/>
          <w:i/>
          <w:iCs/>
          <w:sz w:val="20"/>
        </w:rPr>
        <w:t>a</w:t>
      </w:r>
      <w:r w:rsidR="00C80775" w:rsidRPr="0032327D">
        <w:rPr>
          <w:rFonts w:cs="Times New Roman"/>
          <w:i/>
          <w:iCs/>
          <w:sz w:val="20"/>
        </w:rPr>
        <w:t xml:space="preserve"> </w:t>
      </w:r>
      <w:r w:rsidRPr="0032327D">
        <w:rPr>
          <w:rFonts w:cs="Times New Roman"/>
          <w:i/>
          <w:iCs/>
          <w:sz w:val="20"/>
        </w:rPr>
        <w:t>Reading</w:t>
      </w:r>
      <w:r w:rsidR="00C80775" w:rsidRPr="0032327D">
        <w:rPr>
          <w:rFonts w:cs="Times New Roman"/>
          <w:i/>
          <w:iCs/>
          <w:sz w:val="20"/>
        </w:rPr>
        <w:t xml:space="preserve"> </w:t>
      </w:r>
      <w:r w:rsidRPr="0032327D">
        <w:rPr>
          <w:rFonts w:cs="Times New Roman"/>
          <w:i/>
          <w:iCs/>
          <w:sz w:val="20"/>
        </w:rPr>
        <w:t>Tutor</w:t>
      </w:r>
      <w:r w:rsidR="00C80775" w:rsidRPr="0032327D">
        <w:rPr>
          <w:rFonts w:cs="Times New Roman"/>
          <w:i/>
          <w:iCs/>
          <w:sz w:val="20"/>
        </w:rPr>
        <w:t xml:space="preserve"> </w:t>
      </w:r>
      <w:r w:rsidRPr="0032327D">
        <w:rPr>
          <w:rFonts w:cs="Times New Roman"/>
          <w:i/>
          <w:iCs/>
          <w:sz w:val="20"/>
        </w:rPr>
        <w:t>[Best</w:t>
      </w:r>
      <w:r w:rsidR="00C80775" w:rsidRPr="0032327D">
        <w:rPr>
          <w:rFonts w:cs="Times New Roman"/>
          <w:i/>
          <w:iCs/>
          <w:sz w:val="20"/>
        </w:rPr>
        <w:t xml:space="preserve"> </w:t>
      </w:r>
      <w:r w:rsidRPr="0032327D">
        <w:rPr>
          <w:rFonts w:cs="Times New Roman"/>
          <w:i/>
          <w:iCs/>
          <w:sz w:val="20"/>
        </w:rPr>
        <w:t>Paper</w:t>
      </w:r>
      <w:r w:rsidR="00C80775" w:rsidRPr="0032327D">
        <w:rPr>
          <w:rFonts w:cs="Times New Roman"/>
          <w:i/>
          <w:iCs/>
          <w:sz w:val="20"/>
        </w:rPr>
        <w:t xml:space="preserve"> </w:t>
      </w:r>
      <w:r w:rsidRPr="0032327D">
        <w:rPr>
          <w:rFonts w:cs="Times New Roman"/>
          <w:i/>
          <w:iCs/>
          <w:sz w:val="20"/>
        </w:rPr>
        <w:t>Nominee]</w:t>
      </w:r>
      <w:r w:rsidRPr="0032327D">
        <w:rPr>
          <w:rFonts w:cs="Times New Roman"/>
          <w:sz w:val="20"/>
        </w:rPr>
        <w:t>.</w:t>
      </w:r>
      <w:r w:rsidR="00C80775" w:rsidRPr="0032327D">
        <w:rPr>
          <w:rFonts w:cs="Times New Roman"/>
          <w:sz w:val="20"/>
        </w:rPr>
        <w:t xml:space="preserve"> </w:t>
      </w:r>
      <w:r w:rsidRPr="0032327D">
        <w:rPr>
          <w:rFonts w:cs="Times New Roman"/>
          <w:sz w:val="20"/>
        </w:rPr>
        <w:t>Proceedings</w:t>
      </w:r>
      <w:r w:rsidR="00C80775" w:rsidRPr="0032327D">
        <w:rPr>
          <w:rFonts w:cs="Times New Roman"/>
          <w:sz w:val="20"/>
        </w:rPr>
        <w:t xml:space="preserve"> </w:t>
      </w:r>
      <w:r w:rsidRPr="0032327D">
        <w:rPr>
          <w:rFonts w:cs="Times New Roman"/>
          <w:sz w:val="20"/>
        </w:rPr>
        <w:t>of</w:t>
      </w:r>
      <w:r w:rsidR="00C80775" w:rsidRPr="0032327D">
        <w:rPr>
          <w:rFonts w:cs="Times New Roman"/>
          <w:sz w:val="20"/>
        </w:rPr>
        <w:t xml:space="preserve"> </w:t>
      </w:r>
      <w:r w:rsidRPr="0032327D">
        <w:rPr>
          <w:rFonts w:cs="Times New Roman"/>
          <w:sz w:val="20"/>
        </w:rPr>
        <w:t>the</w:t>
      </w:r>
      <w:r w:rsidR="00C80775" w:rsidRPr="0032327D">
        <w:rPr>
          <w:rFonts w:cs="Times New Roman"/>
          <w:sz w:val="20"/>
        </w:rPr>
        <w:t xml:space="preserve"> </w:t>
      </w:r>
      <w:r w:rsidRPr="0032327D">
        <w:rPr>
          <w:rFonts w:cs="Times New Roman"/>
          <w:sz w:val="20"/>
        </w:rPr>
        <w:t>15th</w:t>
      </w:r>
      <w:r w:rsidR="00C80775" w:rsidRPr="0032327D">
        <w:rPr>
          <w:rFonts w:cs="Times New Roman"/>
          <w:sz w:val="20"/>
        </w:rPr>
        <w:t xml:space="preserve"> </w:t>
      </w:r>
      <w:r w:rsidRPr="0032327D">
        <w:rPr>
          <w:rFonts w:cs="Times New Roman"/>
          <w:sz w:val="20"/>
        </w:rPr>
        <w:t>International</w:t>
      </w:r>
      <w:r w:rsidR="00C80775" w:rsidRPr="0032327D">
        <w:rPr>
          <w:rFonts w:cs="Times New Roman"/>
          <w:sz w:val="20"/>
        </w:rPr>
        <w:t xml:space="preserve"> </w:t>
      </w:r>
      <w:r w:rsidRPr="0032327D">
        <w:rPr>
          <w:rFonts w:cs="Times New Roman"/>
          <w:sz w:val="20"/>
        </w:rPr>
        <w:t>Conference</w:t>
      </w:r>
      <w:r w:rsidR="00C80775" w:rsidRPr="0032327D">
        <w:rPr>
          <w:rFonts w:cs="Times New Roman"/>
          <w:sz w:val="20"/>
        </w:rPr>
        <w:t xml:space="preserve"> </w:t>
      </w:r>
      <w:r w:rsidRPr="0032327D">
        <w:rPr>
          <w:rFonts w:cs="Times New Roman"/>
          <w:sz w:val="20"/>
        </w:rPr>
        <w:t>on</w:t>
      </w:r>
      <w:r w:rsidR="00C80775" w:rsidRPr="0032327D">
        <w:rPr>
          <w:rFonts w:cs="Times New Roman"/>
          <w:sz w:val="20"/>
        </w:rPr>
        <w:t xml:space="preserve"> </w:t>
      </w:r>
      <w:r w:rsidRPr="0032327D">
        <w:rPr>
          <w:rFonts w:cs="Times New Roman"/>
          <w:sz w:val="20"/>
        </w:rPr>
        <w:t>Artificial</w:t>
      </w:r>
      <w:r w:rsidR="00C80775" w:rsidRPr="0032327D">
        <w:rPr>
          <w:rFonts w:cs="Times New Roman"/>
          <w:sz w:val="20"/>
        </w:rPr>
        <w:t xml:space="preserve"> </w:t>
      </w:r>
      <w:r w:rsidRPr="0032327D">
        <w:rPr>
          <w:rFonts w:cs="Times New Roman"/>
          <w:sz w:val="20"/>
        </w:rPr>
        <w:t>Intelligence</w:t>
      </w:r>
      <w:r w:rsidR="00C80775" w:rsidRPr="0032327D">
        <w:rPr>
          <w:rFonts w:cs="Times New Roman"/>
          <w:sz w:val="20"/>
        </w:rPr>
        <w:t xml:space="preserve"> </w:t>
      </w:r>
      <w:r w:rsidRPr="0032327D">
        <w:rPr>
          <w:rFonts w:cs="Times New Roman"/>
          <w:sz w:val="20"/>
        </w:rPr>
        <w:t>in</w:t>
      </w:r>
      <w:r w:rsidR="00C80775" w:rsidRPr="0032327D">
        <w:rPr>
          <w:rFonts w:cs="Times New Roman"/>
          <w:sz w:val="20"/>
        </w:rPr>
        <w:t xml:space="preserve"> </w:t>
      </w:r>
      <w:r w:rsidRPr="0032327D">
        <w:rPr>
          <w:rFonts w:cs="Times New Roman"/>
          <w:sz w:val="20"/>
        </w:rPr>
        <w:t>Education,</w:t>
      </w:r>
      <w:r w:rsidR="00C80775" w:rsidRPr="0032327D">
        <w:rPr>
          <w:rFonts w:cs="Times New Roman"/>
          <w:sz w:val="20"/>
        </w:rPr>
        <w:t xml:space="preserve"> </w:t>
      </w:r>
      <w:r w:rsidRPr="0032327D">
        <w:rPr>
          <w:rFonts w:cs="Times New Roman"/>
          <w:sz w:val="20"/>
        </w:rPr>
        <w:t>Auckland,</w:t>
      </w:r>
      <w:r w:rsidR="00C80775" w:rsidRPr="0032327D">
        <w:rPr>
          <w:rFonts w:cs="Times New Roman"/>
          <w:sz w:val="20"/>
        </w:rPr>
        <w:t xml:space="preserve"> </w:t>
      </w:r>
      <w:r w:rsidRPr="0032327D">
        <w:rPr>
          <w:rFonts w:cs="Times New Roman"/>
          <w:sz w:val="20"/>
        </w:rPr>
        <w:t>NZ,</w:t>
      </w:r>
      <w:r w:rsidR="00C80775" w:rsidRPr="0032327D">
        <w:rPr>
          <w:rFonts w:cs="Times New Roman"/>
          <w:sz w:val="20"/>
        </w:rPr>
        <w:t xml:space="preserve"> </w:t>
      </w:r>
      <w:r w:rsidRPr="0032327D">
        <w:rPr>
          <w:rFonts w:cs="Times New Roman"/>
          <w:sz w:val="20"/>
        </w:rPr>
        <w:t>230-237.</w:t>
      </w:r>
    </w:p>
    <w:p w:rsidR="00686C6B" w:rsidRPr="0032327D" w:rsidRDefault="00686C6B" w:rsidP="00981DA4">
      <w:pPr>
        <w:rPr>
          <w:rFonts w:cs="Times New Roman"/>
          <w:sz w:val="20"/>
        </w:rPr>
      </w:pPr>
    </w:p>
    <w:p w:rsidR="00686C6B" w:rsidRPr="0032327D" w:rsidRDefault="00686C6B" w:rsidP="0032327D">
      <w:pPr>
        <w:ind w:left="720"/>
        <w:rPr>
          <w:rFonts w:cs="Times New Roman"/>
          <w:sz w:val="20"/>
        </w:rPr>
      </w:pPr>
      <w:r w:rsidRPr="0032327D">
        <w:rPr>
          <w:rFonts w:cs="Times New Roman"/>
          <w:sz w:val="20"/>
        </w:rPr>
        <w:t>Mostow,</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González-Brenes,</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Tan,</w:t>
      </w:r>
      <w:r w:rsidR="00C80775" w:rsidRPr="0032327D">
        <w:rPr>
          <w:rFonts w:cs="Times New Roman"/>
          <w:sz w:val="20"/>
        </w:rPr>
        <w:t xml:space="preserve"> </w:t>
      </w:r>
      <w:r w:rsidRPr="0032327D">
        <w:rPr>
          <w:rFonts w:cs="Times New Roman"/>
          <w:sz w:val="20"/>
        </w:rPr>
        <w:t>B.</w:t>
      </w:r>
      <w:r w:rsidR="00C80775" w:rsidRPr="0032327D">
        <w:rPr>
          <w:rFonts w:cs="Times New Roman"/>
          <w:sz w:val="20"/>
        </w:rPr>
        <w:t xml:space="preserve"> </w:t>
      </w:r>
      <w:r w:rsidRPr="0032327D">
        <w:rPr>
          <w:rFonts w:cs="Times New Roman"/>
          <w:sz w:val="20"/>
        </w:rPr>
        <w:t>H.</w:t>
      </w:r>
      <w:r w:rsidR="00C80775" w:rsidRPr="0032327D">
        <w:rPr>
          <w:rFonts w:cs="Times New Roman"/>
          <w:sz w:val="20"/>
        </w:rPr>
        <w:t xml:space="preserve"> </w:t>
      </w:r>
      <w:r w:rsidRPr="0032327D">
        <w:rPr>
          <w:rFonts w:cs="Times New Roman"/>
          <w:sz w:val="20"/>
        </w:rPr>
        <w:t>(2011,</w:t>
      </w:r>
      <w:r w:rsidR="00C80775" w:rsidRPr="0032327D">
        <w:rPr>
          <w:rFonts w:cs="Times New Roman"/>
          <w:sz w:val="20"/>
        </w:rPr>
        <w:t xml:space="preserve"> </w:t>
      </w:r>
      <w:r w:rsidRPr="0032327D">
        <w:rPr>
          <w:rFonts w:cs="Times New Roman"/>
          <w:sz w:val="20"/>
        </w:rPr>
        <w:t>July</w:t>
      </w:r>
      <w:r w:rsidR="00C80775" w:rsidRPr="0032327D">
        <w:rPr>
          <w:rFonts w:cs="Times New Roman"/>
          <w:sz w:val="20"/>
        </w:rPr>
        <w:t xml:space="preserve"> </w:t>
      </w:r>
      <w:r w:rsidRPr="0032327D">
        <w:rPr>
          <w:rFonts w:cs="Times New Roman"/>
          <w:sz w:val="20"/>
        </w:rPr>
        <w:t>6-8).</w:t>
      </w:r>
      <w:r w:rsidR="00C80775" w:rsidRPr="0032327D">
        <w:rPr>
          <w:rFonts w:cs="Times New Roman"/>
          <w:sz w:val="20"/>
        </w:rPr>
        <w:t xml:space="preserve"> </w:t>
      </w:r>
      <w:r w:rsidRPr="0032327D">
        <w:rPr>
          <w:rFonts w:cs="Times New Roman"/>
          <w:sz w:val="20"/>
        </w:rPr>
        <w:t>Learning</w:t>
      </w:r>
      <w:r w:rsidR="00C80775" w:rsidRPr="0032327D">
        <w:rPr>
          <w:rFonts w:cs="Times New Roman"/>
          <w:sz w:val="20"/>
        </w:rPr>
        <w:t xml:space="preserve"> </w:t>
      </w:r>
      <w:r w:rsidRPr="0032327D">
        <w:rPr>
          <w:rFonts w:cs="Times New Roman"/>
          <w:sz w:val="20"/>
        </w:rPr>
        <w:t>Classifiers</w:t>
      </w:r>
      <w:r w:rsidR="00C80775" w:rsidRPr="0032327D">
        <w:rPr>
          <w:rFonts w:cs="Times New Roman"/>
          <w:sz w:val="20"/>
        </w:rPr>
        <w:t xml:space="preserve"> </w:t>
      </w:r>
      <w:r w:rsidRPr="0032327D">
        <w:rPr>
          <w:rFonts w:cs="Times New Roman"/>
          <w:sz w:val="20"/>
        </w:rPr>
        <w:t>from</w:t>
      </w:r>
      <w:r w:rsidR="00C80775" w:rsidRPr="0032327D">
        <w:rPr>
          <w:rFonts w:cs="Times New Roman"/>
          <w:sz w:val="20"/>
        </w:rPr>
        <w:t xml:space="preserve"> </w:t>
      </w:r>
      <w:r w:rsidRPr="0032327D">
        <w:rPr>
          <w:rFonts w:cs="Times New Roman"/>
          <w:sz w:val="20"/>
        </w:rPr>
        <w:t>a</w:t>
      </w:r>
      <w:r w:rsidR="00C80775" w:rsidRPr="0032327D">
        <w:rPr>
          <w:rFonts w:cs="Times New Roman"/>
          <w:sz w:val="20"/>
        </w:rPr>
        <w:t xml:space="preserve"> </w:t>
      </w:r>
      <w:r w:rsidRPr="0032327D">
        <w:rPr>
          <w:rFonts w:cs="Times New Roman"/>
          <w:sz w:val="20"/>
        </w:rPr>
        <w:t>Relational</w:t>
      </w:r>
      <w:r w:rsidR="00C80775" w:rsidRPr="0032327D">
        <w:rPr>
          <w:rFonts w:cs="Times New Roman"/>
          <w:sz w:val="20"/>
        </w:rPr>
        <w:t xml:space="preserve"> </w:t>
      </w:r>
      <w:r w:rsidRPr="0032327D">
        <w:rPr>
          <w:rFonts w:cs="Times New Roman"/>
          <w:sz w:val="20"/>
        </w:rPr>
        <w:t>Database</w:t>
      </w:r>
      <w:r w:rsidR="00C80775" w:rsidRPr="0032327D">
        <w:rPr>
          <w:rFonts w:cs="Times New Roman"/>
          <w:sz w:val="20"/>
        </w:rPr>
        <w:t xml:space="preserve"> </w:t>
      </w:r>
      <w:r w:rsidRPr="0032327D">
        <w:rPr>
          <w:rFonts w:cs="Times New Roman"/>
          <w:sz w:val="20"/>
        </w:rPr>
        <w:t>of</w:t>
      </w:r>
      <w:r w:rsidR="00C80775" w:rsidRPr="0032327D">
        <w:rPr>
          <w:rFonts w:cs="Times New Roman"/>
          <w:sz w:val="20"/>
        </w:rPr>
        <w:t xml:space="preserve"> </w:t>
      </w:r>
      <w:r w:rsidRPr="0032327D">
        <w:rPr>
          <w:rFonts w:cs="Times New Roman"/>
          <w:sz w:val="20"/>
        </w:rPr>
        <w:t>Tutor</w:t>
      </w:r>
      <w:r w:rsidR="00C80775" w:rsidRPr="0032327D">
        <w:rPr>
          <w:rFonts w:cs="Times New Roman"/>
          <w:sz w:val="20"/>
        </w:rPr>
        <w:t xml:space="preserve"> </w:t>
      </w:r>
      <w:r w:rsidRPr="0032327D">
        <w:rPr>
          <w:rFonts w:cs="Times New Roman"/>
          <w:sz w:val="20"/>
        </w:rPr>
        <w:t>Logs.</w:t>
      </w:r>
      <w:r w:rsidR="00C80775" w:rsidRPr="0032327D">
        <w:rPr>
          <w:rFonts w:cs="Times New Roman"/>
          <w:sz w:val="20"/>
        </w:rPr>
        <w:t xml:space="preserve"> </w:t>
      </w:r>
      <w:r w:rsidRPr="0032327D">
        <w:rPr>
          <w:rFonts w:cs="Times New Roman"/>
          <w:sz w:val="20"/>
        </w:rPr>
        <w:t>In</w:t>
      </w:r>
      <w:r w:rsidR="00C80775" w:rsidRPr="0032327D">
        <w:rPr>
          <w:rFonts w:cs="Times New Roman"/>
          <w:sz w:val="20"/>
        </w:rPr>
        <w:t xml:space="preserve"> </w:t>
      </w:r>
      <w:r w:rsidRPr="0032327D">
        <w:rPr>
          <w:rFonts w:cs="Times New Roman"/>
          <w:sz w:val="20"/>
        </w:rPr>
        <w:t>M.</w:t>
      </w:r>
      <w:r w:rsidR="00C80775" w:rsidRPr="0032327D">
        <w:rPr>
          <w:rFonts w:cs="Times New Roman"/>
          <w:sz w:val="20"/>
        </w:rPr>
        <w:t xml:space="preserve"> </w:t>
      </w:r>
      <w:r w:rsidRPr="0032327D">
        <w:rPr>
          <w:rFonts w:cs="Times New Roman"/>
          <w:sz w:val="20"/>
        </w:rPr>
        <w:t>Pechenizkiy,</w:t>
      </w:r>
      <w:r w:rsidR="00C80775" w:rsidRPr="0032327D">
        <w:rPr>
          <w:rFonts w:cs="Times New Roman"/>
          <w:sz w:val="20"/>
        </w:rPr>
        <w:t xml:space="preserve"> </w:t>
      </w:r>
      <w:r w:rsidRPr="0032327D">
        <w:rPr>
          <w:rFonts w:cs="Times New Roman"/>
          <w:sz w:val="20"/>
        </w:rPr>
        <w:t>T.</w:t>
      </w:r>
      <w:r w:rsidR="00C80775" w:rsidRPr="0032327D">
        <w:rPr>
          <w:rFonts w:cs="Times New Roman"/>
          <w:sz w:val="20"/>
        </w:rPr>
        <w:t xml:space="preserve"> </w:t>
      </w:r>
      <w:r w:rsidRPr="0032327D">
        <w:rPr>
          <w:rFonts w:cs="Times New Roman"/>
          <w:sz w:val="20"/>
        </w:rPr>
        <w:t>Calders,</w:t>
      </w:r>
      <w:r w:rsidR="00C80775" w:rsidRPr="0032327D">
        <w:rPr>
          <w:rFonts w:cs="Times New Roman"/>
          <w:sz w:val="20"/>
        </w:rPr>
        <w:t xml:space="preserve"> </w:t>
      </w:r>
      <w:r w:rsidRPr="0032327D">
        <w:rPr>
          <w:rFonts w:cs="Times New Roman"/>
          <w:sz w:val="20"/>
        </w:rPr>
        <w:t>C.</w:t>
      </w:r>
      <w:r w:rsidR="00C80775" w:rsidRPr="0032327D">
        <w:rPr>
          <w:rFonts w:cs="Times New Roman"/>
          <w:sz w:val="20"/>
        </w:rPr>
        <w:t xml:space="preserve"> </w:t>
      </w:r>
      <w:r w:rsidRPr="0032327D">
        <w:rPr>
          <w:rFonts w:cs="Times New Roman"/>
          <w:sz w:val="20"/>
        </w:rPr>
        <w:t>Conati,</w:t>
      </w:r>
      <w:r w:rsidR="00C80775" w:rsidRPr="0032327D">
        <w:rPr>
          <w:rFonts w:cs="Times New Roman"/>
          <w:sz w:val="20"/>
        </w:rPr>
        <w:t xml:space="preserve"> </w:t>
      </w:r>
      <w:r w:rsidRPr="0032327D">
        <w:rPr>
          <w:rFonts w:cs="Times New Roman"/>
          <w:sz w:val="20"/>
        </w:rPr>
        <w:t>S.</w:t>
      </w:r>
      <w:r w:rsidR="00C80775" w:rsidRPr="0032327D">
        <w:rPr>
          <w:rFonts w:cs="Times New Roman"/>
          <w:sz w:val="20"/>
        </w:rPr>
        <w:t xml:space="preserve"> </w:t>
      </w:r>
      <w:r w:rsidRPr="0032327D">
        <w:rPr>
          <w:rFonts w:cs="Times New Roman"/>
          <w:sz w:val="20"/>
        </w:rPr>
        <w:t>Ventura,</w:t>
      </w:r>
      <w:r w:rsidR="00C80775" w:rsidRPr="0032327D">
        <w:rPr>
          <w:rFonts w:cs="Times New Roman"/>
          <w:sz w:val="20"/>
        </w:rPr>
        <w:t xml:space="preserve"> </w:t>
      </w:r>
      <w:r w:rsidRPr="0032327D">
        <w:rPr>
          <w:rFonts w:cs="Times New Roman"/>
          <w:sz w:val="20"/>
        </w:rPr>
        <w:t>C.</w:t>
      </w:r>
      <w:r w:rsidR="00C80775" w:rsidRPr="0032327D">
        <w:rPr>
          <w:rFonts w:cs="Times New Roman"/>
          <w:sz w:val="20"/>
        </w:rPr>
        <w:t xml:space="preserve"> </w:t>
      </w:r>
      <w:r w:rsidRPr="0032327D">
        <w:rPr>
          <w:rFonts w:cs="Times New Roman"/>
          <w:sz w:val="20"/>
        </w:rPr>
        <w:t>Romero,</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Stamper</w:t>
      </w:r>
      <w:r w:rsidR="00C80775" w:rsidRPr="0032327D">
        <w:rPr>
          <w:rFonts w:cs="Times New Roman"/>
          <w:sz w:val="20"/>
        </w:rPr>
        <w:t xml:space="preserve"> </w:t>
      </w:r>
      <w:r w:rsidRPr="0032327D">
        <w:rPr>
          <w:rFonts w:cs="Times New Roman"/>
          <w:sz w:val="20"/>
        </w:rPr>
        <w:t>(Eds.),</w:t>
      </w:r>
      <w:r w:rsidR="00C80775" w:rsidRPr="0032327D">
        <w:rPr>
          <w:rFonts w:cs="Times New Roman"/>
          <w:sz w:val="20"/>
        </w:rPr>
        <w:t xml:space="preserve"> </w:t>
      </w:r>
      <w:r w:rsidRPr="0032327D">
        <w:rPr>
          <w:rFonts w:cs="Times New Roman"/>
          <w:i/>
          <w:iCs/>
          <w:sz w:val="20"/>
        </w:rPr>
        <w:t>Proceedings</w:t>
      </w:r>
      <w:r w:rsidR="00C80775" w:rsidRPr="0032327D">
        <w:rPr>
          <w:rFonts w:cs="Times New Roman"/>
          <w:i/>
          <w:iCs/>
          <w:sz w:val="20"/>
        </w:rPr>
        <w:t xml:space="preserve"> </w:t>
      </w:r>
      <w:r w:rsidRPr="0032327D">
        <w:rPr>
          <w:rFonts w:cs="Times New Roman"/>
          <w:i/>
          <w:iCs/>
          <w:sz w:val="20"/>
        </w:rPr>
        <w:t>of</w:t>
      </w:r>
      <w:r w:rsidR="00C80775" w:rsidRPr="0032327D">
        <w:rPr>
          <w:rFonts w:cs="Times New Roman"/>
          <w:i/>
          <w:iCs/>
          <w:sz w:val="20"/>
        </w:rPr>
        <w:t xml:space="preserve"> </w:t>
      </w:r>
      <w:r w:rsidRPr="0032327D">
        <w:rPr>
          <w:rFonts w:cs="Times New Roman"/>
          <w:i/>
          <w:iCs/>
          <w:sz w:val="20"/>
        </w:rPr>
        <w:t>the</w:t>
      </w:r>
      <w:r w:rsidR="00C80775" w:rsidRPr="0032327D">
        <w:rPr>
          <w:rFonts w:cs="Times New Roman"/>
          <w:i/>
          <w:iCs/>
          <w:sz w:val="20"/>
        </w:rPr>
        <w:t xml:space="preserve"> </w:t>
      </w:r>
      <w:r w:rsidRPr="0032327D">
        <w:rPr>
          <w:rFonts w:cs="Times New Roman"/>
          <w:i/>
          <w:iCs/>
          <w:sz w:val="20"/>
        </w:rPr>
        <w:t>4th</w:t>
      </w:r>
      <w:r w:rsidR="00C80775" w:rsidRPr="0032327D">
        <w:rPr>
          <w:rFonts w:cs="Times New Roman"/>
          <w:i/>
          <w:iCs/>
          <w:sz w:val="20"/>
        </w:rPr>
        <w:t xml:space="preserve"> </w:t>
      </w:r>
      <w:r w:rsidRPr="0032327D">
        <w:rPr>
          <w:rFonts w:cs="Times New Roman"/>
          <w:i/>
          <w:iCs/>
          <w:sz w:val="20"/>
        </w:rPr>
        <w:t>International</w:t>
      </w:r>
      <w:r w:rsidR="00C80775" w:rsidRPr="0032327D">
        <w:rPr>
          <w:rFonts w:cs="Times New Roman"/>
          <w:i/>
          <w:iCs/>
          <w:sz w:val="20"/>
        </w:rPr>
        <w:t xml:space="preserve"> </w:t>
      </w:r>
      <w:r w:rsidRPr="0032327D">
        <w:rPr>
          <w:rFonts w:cs="Times New Roman"/>
          <w:i/>
          <w:iCs/>
          <w:sz w:val="20"/>
        </w:rPr>
        <w:t>Conference</w:t>
      </w:r>
      <w:r w:rsidR="00C80775" w:rsidRPr="0032327D">
        <w:rPr>
          <w:rFonts w:cs="Times New Roman"/>
          <w:i/>
          <w:iCs/>
          <w:sz w:val="20"/>
        </w:rPr>
        <w:t xml:space="preserve"> </w:t>
      </w:r>
      <w:r w:rsidRPr="0032327D">
        <w:rPr>
          <w:rFonts w:cs="Times New Roman"/>
          <w:i/>
          <w:iCs/>
          <w:sz w:val="20"/>
        </w:rPr>
        <w:t>on</w:t>
      </w:r>
      <w:r w:rsidR="00C80775" w:rsidRPr="0032327D">
        <w:rPr>
          <w:rFonts w:cs="Times New Roman"/>
          <w:i/>
          <w:iCs/>
          <w:sz w:val="20"/>
        </w:rPr>
        <w:t xml:space="preserve"> </w:t>
      </w:r>
      <w:r w:rsidRPr="0032327D">
        <w:rPr>
          <w:rFonts w:cs="Times New Roman"/>
          <w:i/>
          <w:iCs/>
          <w:sz w:val="20"/>
        </w:rPr>
        <w:t>Educational</w:t>
      </w:r>
      <w:r w:rsidR="00C80775" w:rsidRPr="0032327D">
        <w:rPr>
          <w:rFonts w:cs="Times New Roman"/>
          <w:i/>
          <w:iCs/>
          <w:sz w:val="20"/>
        </w:rPr>
        <w:t xml:space="preserve"> </w:t>
      </w:r>
      <w:r w:rsidRPr="0032327D">
        <w:rPr>
          <w:rFonts w:cs="Times New Roman"/>
          <w:i/>
          <w:iCs/>
          <w:sz w:val="20"/>
        </w:rPr>
        <w:t>Data</w:t>
      </w:r>
      <w:r w:rsidR="00C80775" w:rsidRPr="0032327D">
        <w:rPr>
          <w:rFonts w:cs="Times New Roman"/>
          <w:i/>
          <w:iCs/>
          <w:sz w:val="20"/>
        </w:rPr>
        <w:t xml:space="preserve"> </w:t>
      </w:r>
      <w:r w:rsidRPr="0032327D">
        <w:rPr>
          <w:rFonts w:cs="Times New Roman"/>
          <w:i/>
          <w:iCs/>
          <w:sz w:val="20"/>
        </w:rPr>
        <w:t>Mining</w:t>
      </w:r>
      <w:r w:rsidR="00C80775" w:rsidRPr="0032327D">
        <w:rPr>
          <w:rFonts w:cs="Times New Roman"/>
          <w:sz w:val="20"/>
        </w:rPr>
        <w:t xml:space="preserve"> </w:t>
      </w:r>
      <w:r w:rsidRPr="0032327D">
        <w:rPr>
          <w:rFonts w:cs="Times New Roman"/>
          <w:sz w:val="20"/>
        </w:rPr>
        <w:t>(</w:t>
      </w:r>
      <w:r w:rsidR="00E91E27">
        <w:rPr>
          <w:rFonts w:cs="Times New Roman"/>
          <w:sz w:val="20"/>
        </w:rPr>
        <w:t>pp</w:t>
      </w:r>
      <w:r w:rsidRPr="0032327D">
        <w:rPr>
          <w:rFonts w:cs="Times New Roman"/>
          <w:sz w:val="20"/>
        </w:rPr>
        <w:t>.</w:t>
      </w:r>
      <w:r w:rsidR="00C80775" w:rsidRPr="0032327D">
        <w:rPr>
          <w:rFonts w:cs="Times New Roman"/>
          <w:sz w:val="20"/>
        </w:rPr>
        <w:t xml:space="preserve"> </w:t>
      </w:r>
      <w:r w:rsidRPr="0032327D">
        <w:rPr>
          <w:rFonts w:cs="Times New Roman"/>
          <w:sz w:val="20"/>
        </w:rPr>
        <w:t>149-158).</w:t>
      </w:r>
      <w:r w:rsidR="00C80775" w:rsidRPr="0032327D">
        <w:rPr>
          <w:rFonts w:cs="Times New Roman"/>
          <w:sz w:val="20"/>
        </w:rPr>
        <w:t xml:space="preserve"> </w:t>
      </w:r>
      <w:r w:rsidRPr="0032327D">
        <w:rPr>
          <w:rFonts w:cs="Times New Roman"/>
          <w:sz w:val="20"/>
        </w:rPr>
        <w:t>Eindhoven,</w:t>
      </w:r>
      <w:r w:rsidR="00C80775" w:rsidRPr="0032327D">
        <w:rPr>
          <w:rFonts w:cs="Times New Roman"/>
          <w:sz w:val="20"/>
        </w:rPr>
        <w:t xml:space="preserve"> </w:t>
      </w:r>
      <w:r w:rsidRPr="0032327D">
        <w:rPr>
          <w:rFonts w:cs="Times New Roman"/>
          <w:sz w:val="20"/>
        </w:rPr>
        <w:t>Netherlands.</w:t>
      </w:r>
    </w:p>
    <w:p w:rsidR="00686C6B" w:rsidRPr="0032327D" w:rsidRDefault="00686C6B" w:rsidP="0032327D">
      <w:pPr>
        <w:ind w:left="720"/>
        <w:rPr>
          <w:rFonts w:cs="Times New Roman"/>
          <w:sz w:val="20"/>
        </w:rPr>
      </w:pPr>
    </w:p>
    <w:p w:rsidR="00686C6B" w:rsidRPr="0032327D" w:rsidRDefault="00686C6B" w:rsidP="0032327D">
      <w:pPr>
        <w:ind w:left="720"/>
        <w:rPr>
          <w:rFonts w:cs="Times New Roman"/>
          <w:sz w:val="20"/>
        </w:rPr>
      </w:pPr>
      <w:r w:rsidRPr="0032327D">
        <w:rPr>
          <w:rFonts w:cs="Times New Roman"/>
          <w:sz w:val="20"/>
        </w:rPr>
        <w:t>Mostow,</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Xu,</w:t>
      </w:r>
      <w:r w:rsidR="00C80775" w:rsidRPr="0032327D">
        <w:rPr>
          <w:rFonts w:cs="Times New Roman"/>
          <w:sz w:val="20"/>
        </w:rPr>
        <w:t xml:space="preserve"> </w:t>
      </w:r>
      <w:r w:rsidRPr="0032327D">
        <w:rPr>
          <w:rFonts w:cs="Times New Roman"/>
          <w:sz w:val="20"/>
        </w:rPr>
        <w:t>Y.,</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Munna,</w:t>
      </w:r>
      <w:r w:rsidR="00C80775" w:rsidRPr="0032327D">
        <w:rPr>
          <w:rFonts w:cs="Times New Roman"/>
          <w:sz w:val="20"/>
        </w:rPr>
        <w:t xml:space="preserve"> </w:t>
      </w:r>
      <w:r w:rsidRPr="0032327D">
        <w:rPr>
          <w:rFonts w:cs="Times New Roman"/>
          <w:sz w:val="20"/>
        </w:rPr>
        <w:t>M.</w:t>
      </w:r>
      <w:r w:rsidR="00C80775" w:rsidRPr="0032327D">
        <w:rPr>
          <w:rFonts w:cs="Times New Roman"/>
          <w:sz w:val="20"/>
        </w:rPr>
        <w:t xml:space="preserve"> </w:t>
      </w:r>
      <w:r w:rsidRPr="0032327D">
        <w:rPr>
          <w:rFonts w:cs="Times New Roman"/>
          <w:sz w:val="20"/>
        </w:rPr>
        <w:t>(2011,</w:t>
      </w:r>
      <w:r w:rsidR="00C80775" w:rsidRPr="0032327D">
        <w:rPr>
          <w:rFonts w:cs="Times New Roman"/>
          <w:sz w:val="20"/>
        </w:rPr>
        <w:t xml:space="preserve"> </w:t>
      </w:r>
      <w:r w:rsidRPr="0032327D">
        <w:rPr>
          <w:rFonts w:cs="Times New Roman"/>
          <w:sz w:val="20"/>
        </w:rPr>
        <w:t>July</w:t>
      </w:r>
      <w:r w:rsidR="00C80775" w:rsidRPr="0032327D">
        <w:rPr>
          <w:rFonts w:cs="Times New Roman"/>
          <w:sz w:val="20"/>
        </w:rPr>
        <w:t xml:space="preserve"> </w:t>
      </w:r>
      <w:r w:rsidRPr="0032327D">
        <w:rPr>
          <w:rFonts w:cs="Times New Roman"/>
          <w:sz w:val="20"/>
        </w:rPr>
        <w:t>6-8).</w:t>
      </w:r>
      <w:r w:rsidR="00C80775" w:rsidRPr="0032327D">
        <w:rPr>
          <w:rFonts w:cs="Times New Roman"/>
          <w:sz w:val="20"/>
        </w:rPr>
        <w:t xml:space="preserve"> </w:t>
      </w:r>
      <w:r w:rsidRPr="0032327D">
        <w:rPr>
          <w:rFonts w:cs="Times New Roman"/>
          <w:sz w:val="20"/>
        </w:rPr>
        <w:t>Desperately</w:t>
      </w:r>
      <w:r w:rsidR="00C80775" w:rsidRPr="0032327D">
        <w:rPr>
          <w:rFonts w:cs="Times New Roman"/>
          <w:sz w:val="20"/>
        </w:rPr>
        <w:t xml:space="preserve"> </w:t>
      </w:r>
      <w:r w:rsidRPr="0032327D">
        <w:rPr>
          <w:rFonts w:cs="Times New Roman"/>
          <w:sz w:val="20"/>
        </w:rPr>
        <w:t>Seeking</w:t>
      </w:r>
      <w:r w:rsidR="00C80775" w:rsidRPr="0032327D">
        <w:rPr>
          <w:rFonts w:cs="Times New Roman"/>
          <w:sz w:val="20"/>
        </w:rPr>
        <w:t xml:space="preserve"> </w:t>
      </w:r>
      <w:r w:rsidRPr="0032327D">
        <w:rPr>
          <w:rFonts w:cs="Times New Roman"/>
          <w:sz w:val="20"/>
        </w:rPr>
        <w:t>Subscripts:</w:t>
      </w:r>
      <w:r w:rsidR="00C80775" w:rsidRPr="0032327D">
        <w:rPr>
          <w:rFonts w:cs="Times New Roman"/>
          <w:sz w:val="20"/>
        </w:rPr>
        <w:t xml:space="preserve"> </w:t>
      </w:r>
      <w:r w:rsidRPr="0032327D">
        <w:rPr>
          <w:rFonts w:cs="Times New Roman"/>
          <w:sz w:val="20"/>
        </w:rPr>
        <w:t>Towards</w:t>
      </w:r>
      <w:r w:rsidR="00C80775" w:rsidRPr="0032327D">
        <w:rPr>
          <w:rFonts w:cs="Times New Roman"/>
          <w:sz w:val="20"/>
        </w:rPr>
        <w:t xml:space="preserve"> </w:t>
      </w:r>
      <w:r w:rsidRPr="0032327D">
        <w:rPr>
          <w:rFonts w:cs="Times New Roman"/>
          <w:sz w:val="20"/>
        </w:rPr>
        <w:t>Automated</w:t>
      </w:r>
      <w:r w:rsidR="00C80775" w:rsidRPr="0032327D">
        <w:rPr>
          <w:rFonts w:cs="Times New Roman"/>
          <w:sz w:val="20"/>
        </w:rPr>
        <w:t xml:space="preserve"> </w:t>
      </w:r>
      <w:r w:rsidRPr="0032327D">
        <w:rPr>
          <w:rFonts w:cs="Times New Roman"/>
          <w:sz w:val="20"/>
        </w:rPr>
        <w:t>Model</w:t>
      </w:r>
      <w:r w:rsidR="00C80775" w:rsidRPr="0032327D">
        <w:rPr>
          <w:rFonts w:cs="Times New Roman"/>
          <w:sz w:val="20"/>
        </w:rPr>
        <w:t xml:space="preserve"> </w:t>
      </w:r>
      <w:r w:rsidRPr="0032327D">
        <w:rPr>
          <w:rFonts w:cs="Times New Roman"/>
          <w:sz w:val="20"/>
        </w:rPr>
        <w:t>Parameterization.</w:t>
      </w:r>
      <w:r w:rsidR="00C80775" w:rsidRPr="0032327D">
        <w:rPr>
          <w:rFonts w:cs="Times New Roman"/>
          <w:sz w:val="20"/>
        </w:rPr>
        <w:t xml:space="preserve"> </w:t>
      </w:r>
      <w:r w:rsidRPr="0032327D">
        <w:rPr>
          <w:rFonts w:cs="Times New Roman"/>
          <w:sz w:val="20"/>
        </w:rPr>
        <w:t>In</w:t>
      </w:r>
      <w:r w:rsidR="00C80775" w:rsidRPr="0032327D">
        <w:rPr>
          <w:rFonts w:cs="Times New Roman"/>
          <w:sz w:val="20"/>
        </w:rPr>
        <w:t xml:space="preserve"> </w:t>
      </w:r>
      <w:r w:rsidRPr="0032327D">
        <w:rPr>
          <w:rFonts w:cs="Times New Roman"/>
          <w:sz w:val="20"/>
        </w:rPr>
        <w:t>M.</w:t>
      </w:r>
      <w:r w:rsidR="00C80775" w:rsidRPr="0032327D">
        <w:rPr>
          <w:rFonts w:cs="Times New Roman"/>
          <w:sz w:val="20"/>
        </w:rPr>
        <w:t xml:space="preserve"> </w:t>
      </w:r>
      <w:r w:rsidRPr="0032327D">
        <w:rPr>
          <w:rFonts w:cs="Times New Roman"/>
          <w:sz w:val="20"/>
        </w:rPr>
        <w:t>Pechenizkiy,</w:t>
      </w:r>
      <w:r w:rsidR="00C80775" w:rsidRPr="0032327D">
        <w:rPr>
          <w:rFonts w:cs="Times New Roman"/>
          <w:sz w:val="20"/>
        </w:rPr>
        <w:t xml:space="preserve"> </w:t>
      </w:r>
      <w:r w:rsidRPr="0032327D">
        <w:rPr>
          <w:rFonts w:cs="Times New Roman"/>
          <w:sz w:val="20"/>
        </w:rPr>
        <w:t>T.</w:t>
      </w:r>
      <w:r w:rsidR="00C80775" w:rsidRPr="0032327D">
        <w:rPr>
          <w:rFonts w:cs="Times New Roman"/>
          <w:sz w:val="20"/>
        </w:rPr>
        <w:t xml:space="preserve"> </w:t>
      </w:r>
      <w:r w:rsidRPr="0032327D">
        <w:rPr>
          <w:rFonts w:cs="Times New Roman"/>
          <w:sz w:val="20"/>
        </w:rPr>
        <w:t>Calders,</w:t>
      </w:r>
      <w:r w:rsidR="00C80775" w:rsidRPr="0032327D">
        <w:rPr>
          <w:rFonts w:cs="Times New Roman"/>
          <w:sz w:val="20"/>
        </w:rPr>
        <w:t xml:space="preserve"> </w:t>
      </w:r>
      <w:r w:rsidRPr="0032327D">
        <w:rPr>
          <w:rFonts w:cs="Times New Roman"/>
          <w:sz w:val="20"/>
        </w:rPr>
        <w:t>C.</w:t>
      </w:r>
      <w:r w:rsidR="00C80775" w:rsidRPr="0032327D">
        <w:rPr>
          <w:rFonts w:cs="Times New Roman"/>
          <w:sz w:val="20"/>
        </w:rPr>
        <w:t xml:space="preserve"> </w:t>
      </w:r>
      <w:r w:rsidRPr="0032327D">
        <w:rPr>
          <w:rFonts w:cs="Times New Roman"/>
          <w:sz w:val="20"/>
        </w:rPr>
        <w:t>Conati,</w:t>
      </w:r>
      <w:r w:rsidR="00C80775" w:rsidRPr="0032327D">
        <w:rPr>
          <w:rFonts w:cs="Times New Roman"/>
          <w:sz w:val="20"/>
        </w:rPr>
        <w:t xml:space="preserve"> </w:t>
      </w:r>
      <w:r w:rsidRPr="0032327D">
        <w:rPr>
          <w:rFonts w:cs="Times New Roman"/>
          <w:sz w:val="20"/>
        </w:rPr>
        <w:t>S.</w:t>
      </w:r>
      <w:r w:rsidR="00C80775" w:rsidRPr="0032327D">
        <w:rPr>
          <w:rFonts w:cs="Times New Roman"/>
          <w:sz w:val="20"/>
        </w:rPr>
        <w:t xml:space="preserve"> </w:t>
      </w:r>
      <w:r w:rsidRPr="0032327D">
        <w:rPr>
          <w:rFonts w:cs="Times New Roman"/>
          <w:sz w:val="20"/>
        </w:rPr>
        <w:t>Ventura,</w:t>
      </w:r>
      <w:r w:rsidR="00C80775" w:rsidRPr="0032327D">
        <w:rPr>
          <w:rFonts w:cs="Times New Roman"/>
          <w:sz w:val="20"/>
        </w:rPr>
        <w:t xml:space="preserve"> </w:t>
      </w:r>
      <w:r w:rsidRPr="0032327D">
        <w:rPr>
          <w:rFonts w:cs="Times New Roman"/>
          <w:sz w:val="20"/>
        </w:rPr>
        <w:t>C.</w:t>
      </w:r>
      <w:r w:rsidR="00C80775" w:rsidRPr="0032327D">
        <w:rPr>
          <w:rFonts w:cs="Times New Roman"/>
          <w:sz w:val="20"/>
        </w:rPr>
        <w:t xml:space="preserve"> </w:t>
      </w:r>
      <w:r w:rsidRPr="0032327D">
        <w:rPr>
          <w:rFonts w:cs="Times New Roman"/>
          <w:sz w:val="20"/>
        </w:rPr>
        <w:t>Romero,</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Stamper</w:t>
      </w:r>
      <w:r w:rsidR="00C80775" w:rsidRPr="0032327D">
        <w:rPr>
          <w:rFonts w:cs="Times New Roman"/>
          <w:sz w:val="20"/>
        </w:rPr>
        <w:t xml:space="preserve"> </w:t>
      </w:r>
      <w:r w:rsidRPr="0032327D">
        <w:rPr>
          <w:rFonts w:cs="Times New Roman"/>
          <w:sz w:val="20"/>
        </w:rPr>
        <w:t>(Eds.),</w:t>
      </w:r>
      <w:r w:rsidR="00C80775" w:rsidRPr="0032327D">
        <w:rPr>
          <w:rFonts w:cs="Times New Roman"/>
          <w:sz w:val="20"/>
        </w:rPr>
        <w:t xml:space="preserve"> </w:t>
      </w:r>
      <w:r w:rsidRPr="0032327D">
        <w:rPr>
          <w:rFonts w:cs="Times New Roman"/>
          <w:i/>
          <w:iCs/>
          <w:sz w:val="20"/>
        </w:rPr>
        <w:t>Proceedings</w:t>
      </w:r>
      <w:r w:rsidR="00C80775" w:rsidRPr="0032327D">
        <w:rPr>
          <w:rFonts w:cs="Times New Roman"/>
          <w:i/>
          <w:iCs/>
          <w:sz w:val="20"/>
        </w:rPr>
        <w:t xml:space="preserve"> </w:t>
      </w:r>
      <w:r w:rsidRPr="0032327D">
        <w:rPr>
          <w:rFonts w:cs="Times New Roman"/>
          <w:i/>
          <w:iCs/>
          <w:sz w:val="20"/>
        </w:rPr>
        <w:t>of</w:t>
      </w:r>
      <w:r w:rsidR="00C80775" w:rsidRPr="0032327D">
        <w:rPr>
          <w:rFonts w:cs="Times New Roman"/>
          <w:i/>
          <w:iCs/>
          <w:sz w:val="20"/>
        </w:rPr>
        <w:t xml:space="preserve"> </w:t>
      </w:r>
      <w:r w:rsidRPr="0032327D">
        <w:rPr>
          <w:rFonts w:cs="Times New Roman"/>
          <w:i/>
          <w:iCs/>
          <w:sz w:val="20"/>
        </w:rPr>
        <w:t>the</w:t>
      </w:r>
      <w:r w:rsidR="00C80775" w:rsidRPr="0032327D">
        <w:rPr>
          <w:rFonts w:cs="Times New Roman"/>
          <w:i/>
          <w:iCs/>
          <w:sz w:val="20"/>
        </w:rPr>
        <w:t xml:space="preserve"> </w:t>
      </w:r>
      <w:r w:rsidRPr="0032327D">
        <w:rPr>
          <w:rFonts w:cs="Times New Roman"/>
          <w:i/>
          <w:iCs/>
          <w:sz w:val="20"/>
        </w:rPr>
        <w:t>4th</w:t>
      </w:r>
      <w:r w:rsidR="00C80775" w:rsidRPr="0032327D">
        <w:rPr>
          <w:rFonts w:cs="Times New Roman"/>
          <w:i/>
          <w:iCs/>
          <w:sz w:val="20"/>
        </w:rPr>
        <w:t xml:space="preserve"> </w:t>
      </w:r>
      <w:r w:rsidRPr="0032327D">
        <w:rPr>
          <w:rFonts w:cs="Times New Roman"/>
          <w:i/>
          <w:iCs/>
          <w:sz w:val="20"/>
        </w:rPr>
        <w:t>International</w:t>
      </w:r>
      <w:r w:rsidR="00C80775" w:rsidRPr="0032327D">
        <w:rPr>
          <w:rFonts w:cs="Times New Roman"/>
          <w:i/>
          <w:iCs/>
          <w:sz w:val="20"/>
        </w:rPr>
        <w:t xml:space="preserve"> </w:t>
      </w:r>
      <w:r w:rsidRPr="0032327D">
        <w:rPr>
          <w:rFonts w:cs="Times New Roman"/>
          <w:i/>
          <w:iCs/>
          <w:sz w:val="20"/>
        </w:rPr>
        <w:t>Conference</w:t>
      </w:r>
      <w:r w:rsidR="00C80775" w:rsidRPr="0032327D">
        <w:rPr>
          <w:rFonts w:cs="Times New Roman"/>
          <w:i/>
          <w:iCs/>
          <w:sz w:val="20"/>
        </w:rPr>
        <w:t xml:space="preserve"> </w:t>
      </w:r>
      <w:r w:rsidRPr="0032327D">
        <w:rPr>
          <w:rFonts w:cs="Times New Roman"/>
          <w:i/>
          <w:iCs/>
          <w:sz w:val="20"/>
        </w:rPr>
        <w:t>on</w:t>
      </w:r>
      <w:r w:rsidR="00C80775" w:rsidRPr="0032327D">
        <w:rPr>
          <w:rFonts w:cs="Times New Roman"/>
          <w:i/>
          <w:iCs/>
          <w:sz w:val="20"/>
        </w:rPr>
        <w:t xml:space="preserve"> </w:t>
      </w:r>
      <w:r w:rsidRPr="0032327D">
        <w:rPr>
          <w:rFonts w:cs="Times New Roman"/>
          <w:i/>
          <w:iCs/>
          <w:sz w:val="20"/>
        </w:rPr>
        <w:t>Educational</w:t>
      </w:r>
      <w:r w:rsidR="00C80775" w:rsidRPr="0032327D">
        <w:rPr>
          <w:rFonts w:cs="Times New Roman"/>
          <w:i/>
          <w:iCs/>
          <w:sz w:val="20"/>
        </w:rPr>
        <w:t xml:space="preserve"> </w:t>
      </w:r>
      <w:r w:rsidRPr="0032327D">
        <w:rPr>
          <w:rFonts w:cs="Times New Roman"/>
          <w:i/>
          <w:iCs/>
          <w:sz w:val="20"/>
        </w:rPr>
        <w:t>Data</w:t>
      </w:r>
      <w:r w:rsidR="00C80775" w:rsidRPr="0032327D">
        <w:rPr>
          <w:rFonts w:cs="Times New Roman"/>
          <w:i/>
          <w:iCs/>
          <w:sz w:val="20"/>
        </w:rPr>
        <w:t xml:space="preserve"> </w:t>
      </w:r>
      <w:r w:rsidRPr="0032327D">
        <w:rPr>
          <w:rFonts w:cs="Times New Roman"/>
          <w:i/>
          <w:iCs/>
          <w:sz w:val="20"/>
        </w:rPr>
        <w:t>Mining</w:t>
      </w:r>
      <w:r w:rsidR="00C80775" w:rsidRPr="0032327D">
        <w:rPr>
          <w:rFonts w:cs="Times New Roman"/>
          <w:sz w:val="20"/>
        </w:rPr>
        <w:t xml:space="preserve"> </w:t>
      </w:r>
      <w:r w:rsidRPr="0032327D">
        <w:rPr>
          <w:rFonts w:cs="Times New Roman"/>
          <w:sz w:val="20"/>
        </w:rPr>
        <w:t>(</w:t>
      </w:r>
      <w:r w:rsidR="00E91E27">
        <w:rPr>
          <w:rFonts w:cs="Times New Roman"/>
          <w:sz w:val="20"/>
        </w:rPr>
        <w:t>pp</w:t>
      </w:r>
      <w:r w:rsidRPr="0032327D">
        <w:rPr>
          <w:rFonts w:cs="Times New Roman"/>
          <w:sz w:val="20"/>
        </w:rPr>
        <w:t>.</w:t>
      </w:r>
      <w:r w:rsidR="00C80775" w:rsidRPr="0032327D">
        <w:rPr>
          <w:rFonts w:cs="Times New Roman"/>
          <w:sz w:val="20"/>
        </w:rPr>
        <w:t xml:space="preserve"> </w:t>
      </w:r>
      <w:r w:rsidRPr="0032327D">
        <w:rPr>
          <w:rFonts w:cs="Times New Roman"/>
          <w:sz w:val="20"/>
        </w:rPr>
        <w:t>283-287).</w:t>
      </w:r>
      <w:r w:rsidR="00C80775" w:rsidRPr="0032327D">
        <w:rPr>
          <w:rFonts w:cs="Times New Roman"/>
          <w:sz w:val="20"/>
        </w:rPr>
        <w:t xml:space="preserve"> </w:t>
      </w:r>
      <w:r w:rsidRPr="0032327D">
        <w:rPr>
          <w:rFonts w:cs="Times New Roman"/>
          <w:sz w:val="20"/>
        </w:rPr>
        <w:t>Eindhoven,</w:t>
      </w:r>
      <w:r w:rsidR="00C80775" w:rsidRPr="0032327D">
        <w:rPr>
          <w:rFonts w:cs="Times New Roman"/>
          <w:sz w:val="20"/>
        </w:rPr>
        <w:t xml:space="preserve"> </w:t>
      </w:r>
      <w:r w:rsidRPr="0032327D">
        <w:rPr>
          <w:rFonts w:cs="Times New Roman"/>
          <w:sz w:val="20"/>
        </w:rPr>
        <w:t>Netherlands.</w:t>
      </w:r>
    </w:p>
    <w:p w:rsidR="00686C6B" w:rsidRPr="0032327D" w:rsidRDefault="00686C6B" w:rsidP="0032327D">
      <w:pPr>
        <w:ind w:left="720"/>
        <w:rPr>
          <w:rFonts w:cs="Times New Roman"/>
          <w:sz w:val="20"/>
        </w:rPr>
      </w:pPr>
    </w:p>
    <w:p w:rsidR="00686C6B" w:rsidRPr="0032327D" w:rsidRDefault="00686C6B" w:rsidP="0032327D">
      <w:pPr>
        <w:ind w:left="720"/>
        <w:rPr>
          <w:rFonts w:cs="Times New Roman"/>
          <w:sz w:val="20"/>
        </w:rPr>
      </w:pPr>
      <w:r w:rsidRPr="0032327D">
        <w:rPr>
          <w:rFonts w:cs="Times New Roman"/>
          <w:sz w:val="20"/>
        </w:rPr>
        <w:t>Xu,</w:t>
      </w:r>
      <w:r w:rsidR="00C80775" w:rsidRPr="0032327D">
        <w:rPr>
          <w:rFonts w:cs="Times New Roman"/>
          <w:sz w:val="20"/>
        </w:rPr>
        <w:t xml:space="preserve"> </w:t>
      </w:r>
      <w:r w:rsidRPr="0032327D">
        <w:rPr>
          <w:rFonts w:cs="Times New Roman"/>
          <w:sz w:val="20"/>
        </w:rPr>
        <w:t>Y.,</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Mostow,</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(2011,</w:t>
      </w:r>
      <w:r w:rsidR="00C80775" w:rsidRPr="0032327D">
        <w:rPr>
          <w:rFonts w:cs="Times New Roman"/>
          <w:sz w:val="20"/>
        </w:rPr>
        <w:t xml:space="preserve"> </w:t>
      </w:r>
      <w:r w:rsidRPr="0032327D">
        <w:rPr>
          <w:rFonts w:cs="Times New Roman"/>
          <w:sz w:val="20"/>
        </w:rPr>
        <w:t>July</w:t>
      </w:r>
      <w:r w:rsidR="00C80775" w:rsidRPr="0032327D">
        <w:rPr>
          <w:rFonts w:cs="Times New Roman"/>
          <w:sz w:val="20"/>
        </w:rPr>
        <w:t xml:space="preserve"> </w:t>
      </w:r>
      <w:r w:rsidRPr="0032327D">
        <w:rPr>
          <w:rFonts w:cs="Times New Roman"/>
          <w:sz w:val="20"/>
        </w:rPr>
        <w:t>6-8).</w:t>
      </w:r>
      <w:r w:rsidR="00C80775" w:rsidRPr="0032327D">
        <w:rPr>
          <w:rFonts w:cs="Times New Roman"/>
          <w:sz w:val="20"/>
        </w:rPr>
        <w:t xml:space="preserve"> </w:t>
      </w:r>
      <w:r w:rsidRPr="0032327D">
        <w:rPr>
          <w:rFonts w:cs="Times New Roman"/>
          <w:sz w:val="20"/>
        </w:rPr>
        <w:t>Logistic</w:t>
      </w:r>
      <w:r w:rsidR="00C80775" w:rsidRPr="0032327D">
        <w:rPr>
          <w:rFonts w:cs="Times New Roman"/>
          <w:sz w:val="20"/>
        </w:rPr>
        <w:t xml:space="preserve"> </w:t>
      </w:r>
      <w:r w:rsidRPr="0032327D">
        <w:rPr>
          <w:rFonts w:cs="Times New Roman"/>
          <w:sz w:val="20"/>
        </w:rPr>
        <w:t>Regression</w:t>
      </w:r>
      <w:r w:rsidR="00C80775" w:rsidRPr="0032327D">
        <w:rPr>
          <w:rFonts w:cs="Times New Roman"/>
          <w:sz w:val="20"/>
        </w:rPr>
        <w:t xml:space="preserve"> </w:t>
      </w:r>
      <w:r w:rsidRPr="0032327D">
        <w:rPr>
          <w:rFonts w:cs="Times New Roman"/>
          <w:sz w:val="20"/>
        </w:rPr>
        <w:t>in</w:t>
      </w:r>
      <w:r w:rsidR="00C80775" w:rsidRPr="0032327D">
        <w:rPr>
          <w:rFonts w:cs="Times New Roman"/>
          <w:sz w:val="20"/>
        </w:rPr>
        <w:t xml:space="preserve"> </w:t>
      </w:r>
      <w:r w:rsidRPr="0032327D">
        <w:rPr>
          <w:rFonts w:cs="Times New Roman"/>
          <w:sz w:val="20"/>
        </w:rPr>
        <w:t>a</w:t>
      </w:r>
      <w:r w:rsidR="00C80775" w:rsidRPr="0032327D">
        <w:rPr>
          <w:rFonts w:cs="Times New Roman"/>
          <w:sz w:val="20"/>
        </w:rPr>
        <w:t xml:space="preserve"> </w:t>
      </w:r>
      <w:r w:rsidRPr="0032327D">
        <w:rPr>
          <w:rFonts w:cs="Times New Roman"/>
          <w:sz w:val="20"/>
        </w:rPr>
        <w:t>Dynamic</w:t>
      </w:r>
      <w:r w:rsidR="00C80775" w:rsidRPr="0032327D">
        <w:rPr>
          <w:rFonts w:cs="Times New Roman"/>
          <w:sz w:val="20"/>
        </w:rPr>
        <w:t xml:space="preserve"> </w:t>
      </w:r>
      <w:r w:rsidRPr="0032327D">
        <w:rPr>
          <w:rFonts w:cs="Times New Roman"/>
          <w:sz w:val="20"/>
        </w:rPr>
        <w:t>Bayes</w:t>
      </w:r>
      <w:r w:rsidR="00C80775" w:rsidRPr="0032327D">
        <w:rPr>
          <w:rFonts w:cs="Times New Roman"/>
          <w:sz w:val="20"/>
        </w:rPr>
        <w:t xml:space="preserve"> </w:t>
      </w:r>
      <w:r w:rsidRPr="0032327D">
        <w:rPr>
          <w:rFonts w:cs="Times New Roman"/>
          <w:sz w:val="20"/>
        </w:rPr>
        <w:t>Net</w:t>
      </w:r>
      <w:r w:rsidR="00C80775" w:rsidRPr="0032327D">
        <w:rPr>
          <w:rFonts w:cs="Times New Roman"/>
          <w:sz w:val="20"/>
        </w:rPr>
        <w:t xml:space="preserve"> </w:t>
      </w:r>
      <w:r w:rsidRPr="0032327D">
        <w:rPr>
          <w:rFonts w:cs="Times New Roman"/>
          <w:sz w:val="20"/>
        </w:rPr>
        <w:t>Models</w:t>
      </w:r>
      <w:r w:rsidR="00C80775" w:rsidRPr="0032327D">
        <w:rPr>
          <w:rFonts w:cs="Times New Roman"/>
          <w:sz w:val="20"/>
        </w:rPr>
        <w:t xml:space="preserve"> </w:t>
      </w:r>
      <w:r w:rsidRPr="0032327D">
        <w:rPr>
          <w:rFonts w:cs="Times New Roman"/>
          <w:sz w:val="20"/>
        </w:rPr>
        <w:t>Multiple</w:t>
      </w:r>
      <w:r w:rsidR="00C80775" w:rsidRPr="0032327D">
        <w:rPr>
          <w:rFonts w:cs="Times New Roman"/>
          <w:sz w:val="20"/>
        </w:rPr>
        <w:t xml:space="preserve"> </w:t>
      </w:r>
      <w:r w:rsidRPr="0032327D">
        <w:rPr>
          <w:rFonts w:cs="Times New Roman"/>
          <w:sz w:val="20"/>
        </w:rPr>
        <w:t>Subskills</w:t>
      </w:r>
      <w:r w:rsidR="00C80775" w:rsidRPr="0032327D">
        <w:rPr>
          <w:rFonts w:cs="Times New Roman"/>
          <w:sz w:val="20"/>
        </w:rPr>
        <w:t xml:space="preserve"> </w:t>
      </w:r>
      <w:r w:rsidRPr="0032327D">
        <w:rPr>
          <w:rFonts w:cs="Times New Roman"/>
          <w:sz w:val="20"/>
        </w:rPr>
        <w:t>Better!</w:t>
      </w:r>
      <w:r w:rsidR="00C80775" w:rsidRPr="0032327D">
        <w:rPr>
          <w:rFonts w:cs="Times New Roman"/>
          <w:sz w:val="20"/>
        </w:rPr>
        <w:t xml:space="preserve"> </w:t>
      </w:r>
      <w:r w:rsidRPr="0032327D">
        <w:rPr>
          <w:rFonts w:cs="Times New Roman"/>
          <w:sz w:val="20"/>
        </w:rPr>
        <w:t>[Best</w:t>
      </w:r>
      <w:r w:rsidR="00C80775" w:rsidRPr="0032327D">
        <w:rPr>
          <w:rFonts w:cs="Times New Roman"/>
          <w:sz w:val="20"/>
        </w:rPr>
        <w:t xml:space="preserve"> </w:t>
      </w:r>
      <w:r w:rsidRPr="0032327D">
        <w:rPr>
          <w:rFonts w:cs="Times New Roman"/>
          <w:sz w:val="20"/>
        </w:rPr>
        <w:t>Poster</w:t>
      </w:r>
      <w:r w:rsidR="00C80775" w:rsidRPr="0032327D">
        <w:rPr>
          <w:rFonts w:cs="Times New Roman"/>
          <w:sz w:val="20"/>
        </w:rPr>
        <w:t xml:space="preserve"> </w:t>
      </w:r>
      <w:r w:rsidRPr="0032327D">
        <w:rPr>
          <w:rFonts w:cs="Times New Roman"/>
          <w:sz w:val="20"/>
        </w:rPr>
        <w:t>Nominee].</w:t>
      </w:r>
      <w:r w:rsidR="00C80775" w:rsidRPr="0032327D">
        <w:rPr>
          <w:rFonts w:cs="Times New Roman"/>
          <w:sz w:val="20"/>
        </w:rPr>
        <w:t xml:space="preserve"> </w:t>
      </w:r>
      <w:r w:rsidRPr="0032327D">
        <w:rPr>
          <w:rFonts w:cs="Times New Roman"/>
          <w:sz w:val="20"/>
        </w:rPr>
        <w:t>In</w:t>
      </w:r>
      <w:r w:rsidR="00C80775" w:rsidRPr="0032327D">
        <w:rPr>
          <w:rFonts w:cs="Times New Roman"/>
          <w:sz w:val="20"/>
        </w:rPr>
        <w:t xml:space="preserve"> </w:t>
      </w:r>
      <w:r w:rsidRPr="0032327D">
        <w:rPr>
          <w:rFonts w:cs="Times New Roman"/>
          <w:sz w:val="20"/>
        </w:rPr>
        <w:t>M.</w:t>
      </w:r>
      <w:r w:rsidR="00C80775" w:rsidRPr="0032327D">
        <w:rPr>
          <w:rFonts w:cs="Times New Roman"/>
          <w:sz w:val="20"/>
        </w:rPr>
        <w:t xml:space="preserve"> </w:t>
      </w:r>
      <w:r w:rsidRPr="0032327D">
        <w:rPr>
          <w:rFonts w:cs="Times New Roman"/>
          <w:sz w:val="20"/>
        </w:rPr>
        <w:t>Pechenizkiy,</w:t>
      </w:r>
      <w:r w:rsidR="00C80775" w:rsidRPr="0032327D">
        <w:rPr>
          <w:rFonts w:cs="Times New Roman"/>
          <w:sz w:val="20"/>
        </w:rPr>
        <w:t xml:space="preserve"> </w:t>
      </w:r>
      <w:r w:rsidRPr="0032327D">
        <w:rPr>
          <w:rFonts w:cs="Times New Roman"/>
          <w:sz w:val="20"/>
        </w:rPr>
        <w:t>T.</w:t>
      </w:r>
      <w:r w:rsidR="00C80775" w:rsidRPr="0032327D">
        <w:rPr>
          <w:rFonts w:cs="Times New Roman"/>
          <w:sz w:val="20"/>
        </w:rPr>
        <w:t xml:space="preserve"> </w:t>
      </w:r>
      <w:r w:rsidRPr="0032327D">
        <w:rPr>
          <w:rFonts w:cs="Times New Roman"/>
          <w:sz w:val="20"/>
        </w:rPr>
        <w:t>Calders,</w:t>
      </w:r>
      <w:r w:rsidR="00C80775" w:rsidRPr="0032327D">
        <w:rPr>
          <w:rFonts w:cs="Times New Roman"/>
          <w:sz w:val="20"/>
        </w:rPr>
        <w:t xml:space="preserve"> </w:t>
      </w:r>
      <w:r w:rsidRPr="0032327D">
        <w:rPr>
          <w:rFonts w:cs="Times New Roman"/>
          <w:sz w:val="20"/>
        </w:rPr>
        <w:t>C.</w:t>
      </w:r>
      <w:r w:rsidR="00C80775" w:rsidRPr="0032327D">
        <w:rPr>
          <w:rFonts w:cs="Times New Roman"/>
          <w:sz w:val="20"/>
        </w:rPr>
        <w:t xml:space="preserve"> </w:t>
      </w:r>
      <w:r w:rsidRPr="0032327D">
        <w:rPr>
          <w:rFonts w:cs="Times New Roman"/>
          <w:sz w:val="20"/>
        </w:rPr>
        <w:t>Conati,</w:t>
      </w:r>
      <w:r w:rsidR="00C80775" w:rsidRPr="0032327D">
        <w:rPr>
          <w:rFonts w:cs="Times New Roman"/>
          <w:sz w:val="20"/>
        </w:rPr>
        <w:t xml:space="preserve"> </w:t>
      </w:r>
      <w:r w:rsidRPr="0032327D">
        <w:rPr>
          <w:rFonts w:cs="Times New Roman"/>
          <w:sz w:val="20"/>
        </w:rPr>
        <w:t>S.</w:t>
      </w:r>
      <w:r w:rsidR="00C80775" w:rsidRPr="0032327D">
        <w:rPr>
          <w:rFonts w:cs="Times New Roman"/>
          <w:sz w:val="20"/>
        </w:rPr>
        <w:t xml:space="preserve"> </w:t>
      </w:r>
      <w:r w:rsidRPr="0032327D">
        <w:rPr>
          <w:rFonts w:cs="Times New Roman"/>
          <w:sz w:val="20"/>
        </w:rPr>
        <w:t>Ventura,</w:t>
      </w:r>
      <w:r w:rsidR="00C80775" w:rsidRPr="0032327D">
        <w:rPr>
          <w:rFonts w:cs="Times New Roman"/>
          <w:sz w:val="20"/>
        </w:rPr>
        <w:t xml:space="preserve"> </w:t>
      </w:r>
      <w:r w:rsidRPr="0032327D">
        <w:rPr>
          <w:rFonts w:cs="Times New Roman"/>
          <w:sz w:val="20"/>
        </w:rPr>
        <w:t>C.</w:t>
      </w:r>
      <w:r w:rsidR="00C80775" w:rsidRPr="0032327D">
        <w:rPr>
          <w:rFonts w:cs="Times New Roman"/>
          <w:sz w:val="20"/>
        </w:rPr>
        <w:t xml:space="preserve"> </w:t>
      </w:r>
      <w:r w:rsidRPr="0032327D">
        <w:rPr>
          <w:rFonts w:cs="Times New Roman"/>
          <w:sz w:val="20"/>
        </w:rPr>
        <w:t>Romero,</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Stamper</w:t>
      </w:r>
      <w:r w:rsidR="00C80775" w:rsidRPr="0032327D">
        <w:rPr>
          <w:rFonts w:cs="Times New Roman"/>
          <w:sz w:val="20"/>
        </w:rPr>
        <w:t xml:space="preserve"> </w:t>
      </w:r>
      <w:r w:rsidRPr="0032327D">
        <w:rPr>
          <w:rFonts w:cs="Times New Roman"/>
          <w:sz w:val="20"/>
        </w:rPr>
        <w:t>(Eds.),</w:t>
      </w:r>
      <w:r w:rsidR="00C80775" w:rsidRPr="0032327D">
        <w:rPr>
          <w:rFonts w:cs="Times New Roman"/>
          <w:sz w:val="20"/>
        </w:rPr>
        <w:t xml:space="preserve"> </w:t>
      </w:r>
      <w:r w:rsidRPr="0032327D">
        <w:rPr>
          <w:rFonts w:cs="Times New Roman"/>
          <w:i/>
          <w:iCs/>
          <w:sz w:val="20"/>
        </w:rPr>
        <w:t>Proceedings</w:t>
      </w:r>
      <w:r w:rsidR="00C80775" w:rsidRPr="0032327D">
        <w:rPr>
          <w:rFonts w:cs="Times New Roman"/>
          <w:i/>
          <w:iCs/>
          <w:sz w:val="20"/>
        </w:rPr>
        <w:t xml:space="preserve"> </w:t>
      </w:r>
      <w:r w:rsidRPr="0032327D">
        <w:rPr>
          <w:rFonts w:cs="Times New Roman"/>
          <w:i/>
          <w:iCs/>
          <w:sz w:val="20"/>
        </w:rPr>
        <w:t>of</w:t>
      </w:r>
      <w:r w:rsidR="00C80775" w:rsidRPr="0032327D">
        <w:rPr>
          <w:rFonts w:cs="Times New Roman"/>
          <w:i/>
          <w:iCs/>
          <w:sz w:val="20"/>
        </w:rPr>
        <w:t xml:space="preserve"> </w:t>
      </w:r>
      <w:r w:rsidRPr="0032327D">
        <w:rPr>
          <w:rFonts w:cs="Times New Roman"/>
          <w:i/>
          <w:iCs/>
          <w:sz w:val="20"/>
        </w:rPr>
        <w:t>the</w:t>
      </w:r>
      <w:r w:rsidR="00C80775" w:rsidRPr="0032327D">
        <w:rPr>
          <w:rFonts w:cs="Times New Roman"/>
          <w:i/>
          <w:iCs/>
          <w:sz w:val="20"/>
        </w:rPr>
        <w:t xml:space="preserve"> </w:t>
      </w:r>
      <w:r w:rsidRPr="0032327D">
        <w:rPr>
          <w:rFonts w:cs="Times New Roman"/>
          <w:i/>
          <w:iCs/>
          <w:sz w:val="20"/>
        </w:rPr>
        <w:t>4th</w:t>
      </w:r>
      <w:r w:rsidR="00C80775" w:rsidRPr="0032327D">
        <w:rPr>
          <w:rFonts w:cs="Times New Roman"/>
          <w:i/>
          <w:iCs/>
          <w:sz w:val="20"/>
        </w:rPr>
        <w:t xml:space="preserve"> </w:t>
      </w:r>
      <w:r w:rsidRPr="0032327D">
        <w:rPr>
          <w:rFonts w:cs="Times New Roman"/>
          <w:i/>
          <w:iCs/>
          <w:sz w:val="20"/>
        </w:rPr>
        <w:t>International</w:t>
      </w:r>
      <w:r w:rsidR="00C80775" w:rsidRPr="0032327D">
        <w:rPr>
          <w:rFonts w:cs="Times New Roman"/>
          <w:i/>
          <w:iCs/>
          <w:sz w:val="20"/>
        </w:rPr>
        <w:t xml:space="preserve"> </w:t>
      </w:r>
      <w:r w:rsidRPr="0032327D">
        <w:rPr>
          <w:rFonts w:cs="Times New Roman"/>
          <w:i/>
          <w:iCs/>
          <w:sz w:val="20"/>
        </w:rPr>
        <w:t>Conference</w:t>
      </w:r>
      <w:r w:rsidR="00C80775" w:rsidRPr="0032327D">
        <w:rPr>
          <w:rFonts w:cs="Times New Roman"/>
          <w:i/>
          <w:iCs/>
          <w:sz w:val="20"/>
        </w:rPr>
        <w:t xml:space="preserve"> </w:t>
      </w:r>
      <w:r w:rsidRPr="0032327D">
        <w:rPr>
          <w:rFonts w:cs="Times New Roman"/>
          <w:i/>
          <w:iCs/>
          <w:sz w:val="20"/>
        </w:rPr>
        <w:t>on</w:t>
      </w:r>
      <w:r w:rsidR="00C80775" w:rsidRPr="0032327D">
        <w:rPr>
          <w:rFonts w:cs="Times New Roman"/>
          <w:i/>
          <w:iCs/>
          <w:sz w:val="20"/>
        </w:rPr>
        <w:t xml:space="preserve"> </w:t>
      </w:r>
      <w:r w:rsidRPr="0032327D">
        <w:rPr>
          <w:rFonts w:cs="Times New Roman"/>
          <w:i/>
          <w:iCs/>
          <w:sz w:val="20"/>
        </w:rPr>
        <w:t>Educational</w:t>
      </w:r>
      <w:r w:rsidR="00C80775" w:rsidRPr="0032327D">
        <w:rPr>
          <w:rFonts w:cs="Times New Roman"/>
          <w:i/>
          <w:iCs/>
          <w:sz w:val="20"/>
        </w:rPr>
        <w:t xml:space="preserve"> </w:t>
      </w:r>
      <w:r w:rsidRPr="0032327D">
        <w:rPr>
          <w:rFonts w:cs="Times New Roman"/>
          <w:i/>
          <w:iCs/>
          <w:sz w:val="20"/>
        </w:rPr>
        <w:t>Data</w:t>
      </w:r>
      <w:r w:rsidR="00C80775" w:rsidRPr="0032327D">
        <w:rPr>
          <w:rFonts w:cs="Times New Roman"/>
          <w:i/>
          <w:iCs/>
          <w:sz w:val="20"/>
        </w:rPr>
        <w:t xml:space="preserve"> </w:t>
      </w:r>
      <w:r w:rsidRPr="0032327D">
        <w:rPr>
          <w:rFonts w:cs="Times New Roman"/>
          <w:i/>
          <w:iCs/>
          <w:sz w:val="20"/>
        </w:rPr>
        <w:t>Mining</w:t>
      </w:r>
      <w:r w:rsidR="00C80775" w:rsidRPr="0032327D">
        <w:rPr>
          <w:rFonts w:cs="Times New Roman"/>
          <w:sz w:val="20"/>
        </w:rPr>
        <w:t xml:space="preserve"> </w:t>
      </w:r>
      <w:r w:rsidRPr="0032327D">
        <w:rPr>
          <w:rFonts w:cs="Times New Roman"/>
          <w:sz w:val="20"/>
        </w:rPr>
        <w:t>(</w:t>
      </w:r>
      <w:r w:rsidR="00E91E27">
        <w:rPr>
          <w:rFonts w:cs="Times New Roman"/>
          <w:sz w:val="20"/>
        </w:rPr>
        <w:t>pp</w:t>
      </w:r>
      <w:r w:rsidRPr="0032327D">
        <w:rPr>
          <w:rFonts w:cs="Times New Roman"/>
          <w:sz w:val="20"/>
        </w:rPr>
        <w:t>.</w:t>
      </w:r>
      <w:r w:rsidR="00C80775" w:rsidRPr="0032327D">
        <w:rPr>
          <w:rFonts w:cs="Times New Roman"/>
          <w:sz w:val="20"/>
        </w:rPr>
        <w:t xml:space="preserve"> </w:t>
      </w:r>
      <w:r w:rsidRPr="0032327D">
        <w:rPr>
          <w:rFonts w:cs="Times New Roman"/>
          <w:sz w:val="20"/>
        </w:rPr>
        <w:t>337-338).</w:t>
      </w:r>
      <w:r w:rsidR="00C80775" w:rsidRPr="0032327D">
        <w:rPr>
          <w:rFonts w:cs="Times New Roman"/>
          <w:sz w:val="20"/>
        </w:rPr>
        <w:t xml:space="preserve"> </w:t>
      </w:r>
      <w:r w:rsidRPr="0032327D">
        <w:rPr>
          <w:rFonts w:cs="Times New Roman"/>
          <w:sz w:val="20"/>
        </w:rPr>
        <w:t>Eindhoven,</w:t>
      </w:r>
      <w:r w:rsidR="00C80775" w:rsidRPr="0032327D">
        <w:rPr>
          <w:rFonts w:cs="Times New Roman"/>
          <w:sz w:val="20"/>
        </w:rPr>
        <w:t xml:space="preserve"> </w:t>
      </w:r>
      <w:r w:rsidRPr="0032327D">
        <w:rPr>
          <w:rFonts w:cs="Times New Roman"/>
          <w:sz w:val="20"/>
        </w:rPr>
        <w:t>Netherlands.</w:t>
      </w:r>
    </w:p>
    <w:p w:rsidR="00686C6B" w:rsidRPr="0032327D" w:rsidRDefault="00686C6B" w:rsidP="0032327D">
      <w:pPr>
        <w:ind w:left="720"/>
        <w:rPr>
          <w:rFonts w:cs="Times New Roman"/>
          <w:sz w:val="20"/>
        </w:rPr>
      </w:pPr>
    </w:p>
    <w:p w:rsidR="00686C6B" w:rsidRPr="0032327D" w:rsidRDefault="00686C6B" w:rsidP="0032327D">
      <w:pPr>
        <w:ind w:left="720"/>
        <w:rPr>
          <w:rFonts w:cs="Times New Roman"/>
          <w:sz w:val="20"/>
        </w:rPr>
      </w:pPr>
      <w:r w:rsidRPr="0032327D">
        <w:rPr>
          <w:rFonts w:cs="Times New Roman"/>
          <w:sz w:val="20"/>
        </w:rPr>
        <w:t>Xu,</w:t>
      </w:r>
      <w:r w:rsidR="00C80775" w:rsidRPr="0032327D">
        <w:rPr>
          <w:rFonts w:cs="Times New Roman"/>
          <w:sz w:val="20"/>
        </w:rPr>
        <w:t xml:space="preserve"> </w:t>
      </w:r>
      <w:r w:rsidRPr="0032327D">
        <w:rPr>
          <w:rFonts w:cs="Times New Roman"/>
          <w:sz w:val="20"/>
        </w:rPr>
        <w:t>Y.,</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Mostow,</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(2011,</w:t>
      </w:r>
      <w:r w:rsidR="00C80775" w:rsidRPr="0032327D">
        <w:rPr>
          <w:rFonts w:cs="Times New Roman"/>
          <w:sz w:val="20"/>
        </w:rPr>
        <w:t xml:space="preserve"> </w:t>
      </w:r>
      <w:r w:rsidRPr="0032327D">
        <w:rPr>
          <w:rFonts w:cs="Times New Roman"/>
          <w:sz w:val="20"/>
        </w:rPr>
        <w:t>July</w:t>
      </w:r>
      <w:r w:rsidR="00C80775" w:rsidRPr="0032327D">
        <w:rPr>
          <w:rFonts w:cs="Times New Roman"/>
          <w:sz w:val="20"/>
        </w:rPr>
        <w:t xml:space="preserve"> </w:t>
      </w:r>
      <w:r w:rsidRPr="0032327D">
        <w:rPr>
          <w:rFonts w:cs="Times New Roman"/>
          <w:sz w:val="20"/>
        </w:rPr>
        <w:t>6-8).</w:t>
      </w:r>
      <w:r w:rsidR="00C80775" w:rsidRPr="0032327D">
        <w:rPr>
          <w:rFonts w:cs="Times New Roman"/>
          <w:sz w:val="20"/>
        </w:rPr>
        <w:t xml:space="preserve"> </w:t>
      </w:r>
      <w:r w:rsidRPr="0032327D">
        <w:rPr>
          <w:rFonts w:cs="Times New Roman"/>
          <w:sz w:val="20"/>
        </w:rPr>
        <w:t>Using</w:t>
      </w:r>
      <w:r w:rsidR="00C80775" w:rsidRPr="0032327D">
        <w:rPr>
          <w:rFonts w:cs="Times New Roman"/>
          <w:sz w:val="20"/>
        </w:rPr>
        <w:t xml:space="preserve"> </w:t>
      </w:r>
      <w:r w:rsidRPr="0032327D">
        <w:rPr>
          <w:rFonts w:cs="Times New Roman"/>
          <w:sz w:val="20"/>
        </w:rPr>
        <w:t>Logistic</w:t>
      </w:r>
      <w:r w:rsidR="00C80775" w:rsidRPr="0032327D">
        <w:rPr>
          <w:rFonts w:cs="Times New Roman"/>
          <w:sz w:val="20"/>
        </w:rPr>
        <w:t xml:space="preserve"> </w:t>
      </w:r>
      <w:r w:rsidRPr="0032327D">
        <w:rPr>
          <w:rFonts w:cs="Times New Roman"/>
          <w:sz w:val="20"/>
        </w:rPr>
        <w:t>Regression</w:t>
      </w:r>
      <w:r w:rsidR="00C80775" w:rsidRPr="0032327D">
        <w:rPr>
          <w:rFonts w:cs="Times New Roman"/>
          <w:sz w:val="20"/>
        </w:rPr>
        <w:t xml:space="preserve"> </w:t>
      </w:r>
      <w:r w:rsidRPr="0032327D">
        <w:rPr>
          <w:rFonts w:cs="Times New Roman"/>
          <w:sz w:val="20"/>
        </w:rPr>
        <w:t>to</w:t>
      </w:r>
      <w:r w:rsidR="00C80775" w:rsidRPr="0032327D">
        <w:rPr>
          <w:rFonts w:cs="Times New Roman"/>
          <w:sz w:val="20"/>
        </w:rPr>
        <w:t xml:space="preserve"> </w:t>
      </w:r>
      <w:r w:rsidRPr="0032327D">
        <w:rPr>
          <w:rFonts w:cs="Times New Roman"/>
          <w:sz w:val="20"/>
        </w:rPr>
        <w:t>Trace</w:t>
      </w:r>
      <w:r w:rsidR="00C80775" w:rsidRPr="0032327D">
        <w:rPr>
          <w:rFonts w:cs="Times New Roman"/>
          <w:sz w:val="20"/>
        </w:rPr>
        <w:t xml:space="preserve"> </w:t>
      </w:r>
      <w:r w:rsidRPr="0032327D">
        <w:rPr>
          <w:rFonts w:cs="Times New Roman"/>
          <w:sz w:val="20"/>
        </w:rPr>
        <w:t>Multiple</w:t>
      </w:r>
      <w:r w:rsidR="00C80775" w:rsidRPr="0032327D">
        <w:rPr>
          <w:rFonts w:cs="Times New Roman"/>
          <w:sz w:val="20"/>
        </w:rPr>
        <w:t xml:space="preserve"> </w:t>
      </w:r>
      <w:r w:rsidRPr="0032327D">
        <w:rPr>
          <w:rFonts w:cs="Times New Roman"/>
          <w:sz w:val="20"/>
        </w:rPr>
        <w:t>Subskills</w:t>
      </w:r>
      <w:r w:rsidR="00C80775" w:rsidRPr="0032327D">
        <w:rPr>
          <w:rFonts w:cs="Times New Roman"/>
          <w:sz w:val="20"/>
        </w:rPr>
        <w:t xml:space="preserve"> </w:t>
      </w:r>
      <w:r w:rsidRPr="0032327D">
        <w:rPr>
          <w:rFonts w:cs="Times New Roman"/>
          <w:sz w:val="20"/>
        </w:rPr>
        <w:t>in</w:t>
      </w:r>
      <w:r w:rsidR="00C80775" w:rsidRPr="0032327D">
        <w:rPr>
          <w:rFonts w:cs="Times New Roman"/>
          <w:sz w:val="20"/>
        </w:rPr>
        <w:t xml:space="preserve"> </w:t>
      </w:r>
      <w:r w:rsidRPr="0032327D">
        <w:rPr>
          <w:rFonts w:cs="Times New Roman"/>
          <w:sz w:val="20"/>
        </w:rPr>
        <w:t>a</w:t>
      </w:r>
      <w:r w:rsidR="00C80775" w:rsidRPr="0032327D">
        <w:rPr>
          <w:rFonts w:cs="Times New Roman"/>
          <w:sz w:val="20"/>
        </w:rPr>
        <w:t xml:space="preserve"> </w:t>
      </w:r>
      <w:r w:rsidRPr="0032327D">
        <w:rPr>
          <w:rFonts w:cs="Times New Roman"/>
          <w:sz w:val="20"/>
        </w:rPr>
        <w:t>Dynamic</w:t>
      </w:r>
      <w:r w:rsidR="00C80775" w:rsidRPr="0032327D">
        <w:rPr>
          <w:rFonts w:cs="Times New Roman"/>
          <w:sz w:val="20"/>
        </w:rPr>
        <w:t xml:space="preserve"> </w:t>
      </w:r>
      <w:r w:rsidRPr="0032327D">
        <w:rPr>
          <w:rFonts w:cs="Times New Roman"/>
          <w:sz w:val="20"/>
        </w:rPr>
        <w:t>Bayes</w:t>
      </w:r>
      <w:r w:rsidR="00C80775" w:rsidRPr="0032327D">
        <w:rPr>
          <w:rFonts w:cs="Times New Roman"/>
          <w:sz w:val="20"/>
        </w:rPr>
        <w:t xml:space="preserve"> </w:t>
      </w:r>
      <w:r w:rsidRPr="0032327D">
        <w:rPr>
          <w:rFonts w:cs="Times New Roman"/>
          <w:sz w:val="20"/>
        </w:rPr>
        <w:t>Net.</w:t>
      </w:r>
      <w:r w:rsidR="00C80775" w:rsidRPr="0032327D">
        <w:rPr>
          <w:rFonts w:cs="Times New Roman"/>
          <w:sz w:val="20"/>
        </w:rPr>
        <w:t xml:space="preserve"> </w:t>
      </w:r>
      <w:r w:rsidRPr="0032327D">
        <w:rPr>
          <w:rFonts w:cs="Times New Roman"/>
          <w:sz w:val="20"/>
        </w:rPr>
        <w:t>In</w:t>
      </w:r>
      <w:r w:rsidR="00C80775" w:rsidRPr="0032327D">
        <w:rPr>
          <w:rFonts w:cs="Times New Roman"/>
          <w:sz w:val="20"/>
        </w:rPr>
        <w:t xml:space="preserve"> </w:t>
      </w:r>
      <w:r w:rsidRPr="0032327D">
        <w:rPr>
          <w:rFonts w:cs="Times New Roman"/>
          <w:sz w:val="20"/>
        </w:rPr>
        <w:t>M.</w:t>
      </w:r>
      <w:r w:rsidR="00C80775" w:rsidRPr="0032327D">
        <w:rPr>
          <w:rFonts w:cs="Times New Roman"/>
          <w:sz w:val="20"/>
        </w:rPr>
        <w:t xml:space="preserve"> </w:t>
      </w:r>
      <w:r w:rsidRPr="0032327D">
        <w:rPr>
          <w:rFonts w:cs="Times New Roman"/>
          <w:sz w:val="20"/>
        </w:rPr>
        <w:t>Pechenizkiy,</w:t>
      </w:r>
      <w:r w:rsidR="00C80775" w:rsidRPr="0032327D">
        <w:rPr>
          <w:rFonts w:cs="Times New Roman"/>
          <w:sz w:val="20"/>
        </w:rPr>
        <w:t xml:space="preserve"> </w:t>
      </w:r>
      <w:r w:rsidRPr="0032327D">
        <w:rPr>
          <w:rFonts w:cs="Times New Roman"/>
          <w:sz w:val="20"/>
        </w:rPr>
        <w:t>T.</w:t>
      </w:r>
      <w:r w:rsidR="00C80775" w:rsidRPr="0032327D">
        <w:rPr>
          <w:rFonts w:cs="Times New Roman"/>
          <w:sz w:val="20"/>
        </w:rPr>
        <w:t xml:space="preserve"> </w:t>
      </w:r>
      <w:r w:rsidRPr="0032327D">
        <w:rPr>
          <w:rFonts w:cs="Times New Roman"/>
          <w:sz w:val="20"/>
        </w:rPr>
        <w:t>Calders,</w:t>
      </w:r>
      <w:r w:rsidR="00C80775" w:rsidRPr="0032327D">
        <w:rPr>
          <w:rFonts w:cs="Times New Roman"/>
          <w:sz w:val="20"/>
        </w:rPr>
        <w:t xml:space="preserve"> </w:t>
      </w:r>
      <w:r w:rsidRPr="0032327D">
        <w:rPr>
          <w:rFonts w:cs="Times New Roman"/>
          <w:sz w:val="20"/>
        </w:rPr>
        <w:t>C.</w:t>
      </w:r>
      <w:r w:rsidR="00C80775" w:rsidRPr="0032327D">
        <w:rPr>
          <w:rFonts w:cs="Times New Roman"/>
          <w:sz w:val="20"/>
        </w:rPr>
        <w:t xml:space="preserve"> </w:t>
      </w:r>
      <w:r w:rsidRPr="0032327D">
        <w:rPr>
          <w:rFonts w:cs="Times New Roman"/>
          <w:sz w:val="20"/>
        </w:rPr>
        <w:t>Conati,</w:t>
      </w:r>
      <w:r w:rsidR="00C80775" w:rsidRPr="0032327D">
        <w:rPr>
          <w:rFonts w:cs="Times New Roman"/>
          <w:sz w:val="20"/>
        </w:rPr>
        <w:t xml:space="preserve"> </w:t>
      </w:r>
      <w:r w:rsidRPr="0032327D">
        <w:rPr>
          <w:rFonts w:cs="Times New Roman"/>
          <w:sz w:val="20"/>
        </w:rPr>
        <w:t>S.</w:t>
      </w:r>
      <w:r w:rsidR="00C80775" w:rsidRPr="0032327D">
        <w:rPr>
          <w:rFonts w:cs="Times New Roman"/>
          <w:sz w:val="20"/>
        </w:rPr>
        <w:t xml:space="preserve"> </w:t>
      </w:r>
      <w:r w:rsidRPr="0032327D">
        <w:rPr>
          <w:rFonts w:cs="Times New Roman"/>
          <w:sz w:val="20"/>
        </w:rPr>
        <w:t>Ventura,</w:t>
      </w:r>
      <w:r w:rsidR="00C80775" w:rsidRPr="0032327D">
        <w:rPr>
          <w:rFonts w:cs="Times New Roman"/>
          <w:sz w:val="20"/>
        </w:rPr>
        <w:t xml:space="preserve"> </w:t>
      </w:r>
      <w:r w:rsidRPr="0032327D">
        <w:rPr>
          <w:rFonts w:cs="Times New Roman"/>
          <w:sz w:val="20"/>
        </w:rPr>
        <w:t>C.</w:t>
      </w:r>
      <w:r w:rsidR="00C80775" w:rsidRPr="0032327D">
        <w:rPr>
          <w:rFonts w:cs="Times New Roman"/>
          <w:sz w:val="20"/>
        </w:rPr>
        <w:t xml:space="preserve"> </w:t>
      </w:r>
      <w:r w:rsidRPr="0032327D">
        <w:rPr>
          <w:rFonts w:cs="Times New Roman"/>
          <w:sz w:val="20"/>
        </w:rPr>
        <w:t>Romero,</w:t>
      </w:r>
      <w:r w:rsidR="00C80775" w:rsidRPr="0032327D">
        <w:rPr>
          <w:rFonts w:cs="Times New Roman"/>
          <w:sz w:val="20"/>
        </w:rPr>
        <w:t xml:space="preserve"> </w:t>
      </w:r>
      <w:r w:rsidR="00251345">
        <w:rPr>
          <w:rFonts w:cs="Times New Roman"/>
          <w:sz w:val="20"/>
        </w:rPr>
        <w:t>and</w:t>
      </w:r>
      <w:r w:rsidR="00C80775" w:rsidRPr="0032327D">
        <w:rPr>
          <w:rFonts w:cs="Times New Roman"/>
          <w:sz w:val="20"/>
        </w:rPr>
        <w:t xml:space="preserve"> </w:t>
      </w:r>
      <w:r w:rsidRPr="0032327D">
        <w:rPr>
          <w:rFonts w:cs="Times New Roman"/>
          <w:sz w:val="20"/>
        </w:rPr>
        <w:t>J.</w:t>
      </w:r>
      <w:r w:rsidR="00C80775" w:rsidRPr="0032327D">
        <w:rPr>
          <w:rFonts w:cs="Times New Roman"/>
          <w:sz w:val="20"/>
        </w:rPr>
        <w:t xml:space="preserve"> </w:t>
      </w:r>
      <w:r w:rsidRPr="0032327D">
        <w:rPr>
          <w:rFonts w:cs="Times New Roman"/>
          <w:sz w:val="20"/>
        </w:rPr>
        <w:t>Stamper</w:t>
      </w:r>
      <w:r w:rsidR="00C80775" w:rsidRPr="0032327D">
        <w:rPr>
          <w:rFonts w:cs="Times New Roman"/>
          <w:sz w:val="20"/>
        </w:rPr>
        <w:t xml:space="preserve"> </w:t>
      </w:r>
      <w:r w:rsidRPr="0032327D">
        <w:rPr>
          <w:rFonts w:cs="Times New Roman"/>
          <w:sz w:val="20"/>
        </w:rPr>
        <w:t>(Eds.),</w:t>
      </w:r>
      <w:r w:rsidR="00C80775" w:rsidRPr="0032327D">
        <w:rPr>
          <w:rFonts w:cs="Times New Roman"/>
          <w:sz w:val="20"/>
        </w:rPr>
        <w:t xml:space="preserve"> </w:t>
      </w:r>
      <w:r w:rsidRPr="0032327D">
        <w:rPr>
          <w:rFonts w:cs="Times New Roman"/>
          <w:i/>
          <w:iCs/>
          <w:sz w:val="20"/>
        </w:rPr>
        <w:t>Proceedings</w:t>
      </w:r>
      <w:r w:rsidR="00C80775" w:rsidRPr="0032327D">
        <w:rPr>
          <w:rFonts w:cs="Times New Roman"/>
          <w:i/>
          <w:iCs/>
          <w:sz w:val="20"/>
        </w:rPr>
        <w:t xml:space="preserve"> </w:t>
      </w:r>
      <w:r w:rsidRPr="0032327D">
        <w:rPr>
          <w:rFonts w:cs="Times New Roman"/>
          <w:i/>
          <w:iCs/>
          <w:sz w:val="20"/>
        </w:rPr>
        <w:t>of</w:t>
      </w:r>
      <w:r w:rsidR="00C80775" w:rsidRPr="0032327D">
        <w:rPr>
          <w:rFonts w:cs="Times New Roman"/>
          <w:i/>
          <w:iCs/>
          <w:sz w:val="20"/>
        </w:rPr>
        <w:t xml:space="preserve"> </w:t>
      </w:r>
      <w:r w:rsidRPr="0032327D">
        <w:rPr>
          <w:rFonts w:cs="Times New Roman"/>
          <w:i/>
          <w:iCs/>
          <w:sz w:val="20"/>
        </w:rPr>
        <w:t>the</w:t>
      </w:r>
      <w:r w:rsidR="00C80775" w:rsidRPr="0032327D">
        <w:rPr>
          <w:rFonts w:cs="Times New Roman"/>
          <w:i/>
          <w:iCs/>
          <w:sz w:val="20"/>
        </w:rPr>
        <w:t xml:space="preserve"> </w:t>
      </w:r>
      <w:r w:rsidRPr="0032327D">
        <w:rPr>
          <w:rFonts w:cs="Times New Roman"/>
          <w:i/>
          <w:iCs/>
          <w:sz w:val="20"/>
        </w:rPr>
        <w:t>4th</w:t>
      </w:r>
      <w:r w:rsidR="00C80775" w:rsidRPr="0032327D">
        <w:rPr>
          <w:rFonts w:cs="Times New Roman"/>
          <w:i/>
          <w:iCs/>
          <w:sz w:val="20"/>
        </w:rPr>
        <w:t xml:space="preserve"> </w:t>
      </w:r>
      <w:r w:rsidRPr="0032327D">
        <w:rPr>
          <w:rFonts w:cs="Times New Roman"/>
          <w:i/>
          <w:iCs/>
          <w:sz w:val="20"/>
        </w:rPr>
        <w:t>International</w:t>
      </w:r>
      <w:r w:rsidR="00C80775" w:rsidRPr="0032327D">
        <w:rPr>
          <w:rFonts w:cs="Times New Roman"/>
          <w:i/>
          <w:iCs/>
          <w:sz w:val="20"/>
        </w:rPr>
        <w:t xml:space="preserve"> </w:t>
      </w:r>
      <w:r w:rsidRPr="0032327D">
        <w:rPr>
          <w:rFonts w:cs="Times New Roman"/>
          <w:i/>
          <w:iCs/>
          <w:sz w:val="20"/>
        </w:rPr>
        <w:t>Conference</w:t>
      </w:r>
      <w:r w:rsidR="00C80775" w:rsidRPr="0032327D">
        <w:rPr>
          <w:rFonts w:cs="Times New Roman"/>
          <w:i/>
          <w:iCs/>
          <w:sz w:val="20"/>
        </w:rPr>
        <w:t xml:space="preserve"> </w:t>
      </w:r>
      <w:r w:rsidRPr="0032327D">
        <w:rPr>
          <w:rFonts w:cs="Times New Roman"/>
          <w:i/>
          <w:iCs/>
          <w:sz w:val="20"/>
        </w:rPr>
        <w:t>on</w:t>
      </w:r>
      <w:r w:rsidR="00C80775" w:rsidRPr="0032327D">
        <w:rPr>
          <w:rFonts w:cs="Times New Roman"/>
          <w:i/>
          <w:iCs/>
          <w:sz w:val="20"/>
        </w:rPr>
        <w:t xml:space="preserve"> </w:t>
      </w:r>
      <w:r w:rsidRPr="0032327D">
        <w:rPr>
          <w:rFonts w:cs="Times New Roman"/>
          <w:i/>
          <w:iCs/>
          <w:sz w:val="20"/>
        </w:rPr>
        <w:t>Educational</w:t>
      </w:r>
      <w:r w:rsidR="00C80775" w:rsidRPr="0032327D">
        <w:rPr>
          <w:rFonts w:cs="Times New Roman"/>
          <w:i/>
          <w:iCs/>
          <w:sz w:val="20"/>
        </w:rPr>
        <w:t xml:space="preserve"> </w:t>
      </w:r>
      <w:r w:rsidRPr="0032327D">
        <w:rPr>
          <w:rFonts w:cs="Times New Roman"/>
          <w:i/>
          <w:iCs/>
          <w:sz w:val="20"/>
        </w:rPr>
        <w:t>Data</w:t>
      </w:r>
      <w:r w:rsidR="00C80775" w:rsidRPr="0032327D">
        <w:rPr>
          <w:rFonts w:cs="Times New Roman"/>
          <w:i/>
          <w:iCs/>
          <w:sz w:val="20"/>
        </w:rPr>
        <w:t xml:space="preserve"> </w:t>
      </w:r>
      <w:r w:rsidRPr="0032327D">
        <w:rPr>
          <w:rFonts w:cs="Times New Roman"/>
          <w:i/>
          <w:iCs/>
          <w:sz w:val="20"/>
        </w:rPr>
        <w:t>Mining</w:t>
      </w:r>
      <w:r w:rsidR="00C80775" w:rsidRPr="0032327D">
        <w:rPr>
          <w:rFonts w:cs="Times New Roman"/>
          <w:sz w:val="20"/>
        </w:rPr>
        <w:t xml:space="preserve"> </w:t>
      </w:r>
      <w:r w:rsidRPr="0032327D">
        <w:rPr>
          <w:rFonts w:cs="Times New Roman"/>
          <w:sz w:val="20"/>
        </w:rPr>
        <w:t>(</w:t>
      </w:r>
      <w:r w:rsidR="00E91E27">
        <w:rPr>
          <w:rFonts w:cs="Times New Roman"/>
          <w:sz w:val="20"/>
        </w:rPr>
        <w:t>pp</w:t>
      </w:r>
      <w:r w:rsidRPr="0032327D">
        <w:rPr>
          <w:rFonts w:cs="Times New Roman"/>
          <w:sz w:val="20"/>
        </w:rPr>
        <w:t>.</w:t>
      </w:r>
      <w:r w:rsidR="00C80775" w:rsidRPr="0032327D">
        <w:rPr>
          <w:rFonts w:cs="Times New Roman"/>
          <w:sz w:val="20"/>
        </w:rPr>
        <w:t xml:space="preserve"> </w:t>
      </w:r>
      <w:r w:rsidRPr="0032327D">
        <w:rPr>
          <w:rFonts w:cs="Times New Roman"/>
          <w:sz w:val="20"/>
        </w:rPr>
        <w:t>241-245).</w:t>
      </w:r>
      <w:r w:rsidR="00C80775" w:rsidRPr="0032327D">
        <w:rPr>
          <w:rFonts w:cs="Times New Roman"/>
          <w:sz w:val="20"/>
        </w:rPr>
        <w:t xml:space="preserve"> </w:t>
      </w:r>
      <w:r w:rsidRPr="0032327D">
        <w:rPr>
          <w:rFonts w:cs="Times New Roman"/>
          <w:sz w:val="20"/>
        </w:rPr>
        <w:t>Eindhoven,</w:t>
      </w:r>
      <w:r w:rsidR="00C80775" w:rsidRPr="0032327D">
        <w:rPr>
          <w:rFonts w:cs="Times New Roman"/>
          <w:sz w:val="20"/>
        </w:rPr>
        <w:t xml:space="preserve"> </w:t>
      </w:r>
      <w:r w:rsidRPr="0032327D">
        <w:rPr>
          <w:rFonts w:cs="Times New Roman"/>
          <w:sz w:val="20"/>
        </w:rPr>
        <w:t>Netherlands.</w:t>
      </w:r>
    </w:p>
    <w:p w:rsidR="00686C6B" w:rsidRDefault="00686C6B" w:rsidP="00686C6B">
      <w:pPr>
        <w:rPr>
          <w:rFonts w:cs="Times New Roman"/>
        </w:rPr>
      </w:pPr>
    </w:p>
    <w:p w:rsidR="0032327D" w:rsidRPr="00912CB1" w:rsidRDefault="0032327D" w:rsidP="00686C6B">
      <w:pPr>
        <w:rPr>
          <w:rFonts w:cs="Times New Roman"/>
        </w:rPr>
      </w:pPr>
    </w:p>
    <w:p w:rsidR="00686C6B" w:rsidRPr="00912CB1" w:rsidRDefault="00686C6B" w:rsidP="00686C6B">
      <w:pPr>
        <w:pStyle w:val="Heading3"/>
        <w:rPr>
          <w:rFonts w:cs="Times New Roman"/>
        </w:rPr>
      </w:pPr>
      <w:bookmarkStart w:id="557" w:name="_Toc348081917"/>
      <w:bookmarkStart w:id="558" w:name="_Toc348442278"/>
      <w:bookmarkStart w:id="559" w:name="_Toc372556338"/>
      <w:r w:rsidRPr="00912CB1">
        <w:rPr>
          <w:rFonts w:cs="Times New Roman"/>
        </w:rPr>
        <w:t>R305A080664</w:t>
      </w:r>
      <w:bookmarkEnd w:id="557"/>
      <w:bookmarkEnd w:id="558"/>
      <w:bookmarkEnd w:id="559"/>
    </w:p>
    <w:p w:rsidR="00686C6B" w:rsidRPr="0032327D" w:rsidRDefault="002C2386" w:rsidP="00686C6B">
      <w:pPr>
        <w:rPr>
          <w:rFonts w:cs="Times New Roman"/>
          <w:b/>
          <w:bCs/>
        </w:rPr>
      </w:pPr>
      <w:hyperlink r:id="rId574" w:history="1">
        <w:r w:rsidR="00686C6B" w:rsidRPr="0032327D">
          <w:rPr>
            <w:rStyle w:val="Hyperlink"/>
            <w:rFonts w:cs="Times New Roman"/>
            <w:b/>
            <w:bCs/>
          </w:rPr>
          <w:t>Teaching</w:t>
        </w:r>
        <w:r w:rsidR="00C80775" w:rsidRPr="0032327D">
          <w:rPr>
            <w:rStyle w:val="Hyperlink"/>
            <w:rFonts w:cs="Times New Roman"/>
            <w:b/>
            <w:bCs/>
          </w:rPr>
          <w:t xml:space="preserve"> </w:t>
        </w:r>
        <w:r w:rsidR="00686C6B" w:rsidRPr="0032327D">
          <w:rPr>
            <w:rStyle w:val="Hyperlink"/>
            <w:rFonts w:cs="Times New Roman"/>
            <w:b/>
            <w:bCs/>
          </w:rPr>
          <w:t>Every</w:t>
        </w:r>
        <w:r w:rsidR="00C80775" w:rsidRPr="0032327D">
          <w:rPr>
            <w:rStyle w:val="Hyperlink"/>
            <w:rFonts w:cs="Times New Roman"/>
            <w:b/>
            <w:bCs/>
          </w:rPr>
          <w:t xml:space="preserve"> </w:t>
        </w:r>
        <w:r w:rsidR="00686C6B" w:rsidRPr="0032327D">
          <w:rPr>
            <w:rStyle w:val="Hyperlink"/>
            <w:rFonts w:cs="Times New Roman"/>
            <w:b/>
            <w:bCs/>
          </w:rPr>
          <w:t>Student:</w:t>
        </w:r>
        <w:r w:rsidR="00C80775" w:rsidRPr="0032327D">
          <w:rPr>
            <w:rStyle w:val="Hyperlink"/>
            <w:rFonts w:cs="Times New Roman"/>
            <w:b/>
            <w:bCs/>
          </w:rPr>
          <w:t xml:space="preserve"> </w:t>
        </w:r>
        <w:r w:rsidR="00686C6B" w:rsidRPr="0032327D">
          <w:rPr>
            <w:rStyle w:val="Hyperlink"/>
            <w:rFonts w:cs="Times New Roman"/>
            <w:b/>
            <w:bCs/>
          </w:rPr>
          <w:t>Using</w:t>
        </w:r>
        <w:r w:rsidR="00C80775" w:rsidRPr="0032327D">
          <w:rPr>
            <w:rStyle w:val="Hyperlink"/>
            <w:rFonts w:cs="Times New Roman"/>
            <w:b/>
            <w:bCs/>
          </w:rPr>
          <w:t xml:space="preserve"> </w:t>
        </w:r>
        <w:r w:rsidR="00686C6B" w:rsidRPr="0032327D">
          <w:rPr>
            <w:rStyle w:val="Hyperlink"/>
            <w:rFonts w:cs="Times New Roman"/>
            <w:b/>
            <w:bCs/>
          </w:rPr>
          <w:t>Intelligent</w:t>
        </w:r>
        <w:r w:rsidR="00C80775" w:rsidRPr="0032327D">
          <w:rPr>
            <w:rStyle w:val="Hyperlink"/>
            <w:rFonts w:cs="Times New Roman"/>
            <w:b/>
            <w:bCs/>
          </w:rPr>
          <w:t xml:space="preserve"> </w:t>
        </w:r>
        <w:r w:rsidR="00686C6B" w:rsidRPr="0032327D">
          <w:rPr>
            <w:rStyle w:val="Hyperlink"/>
            <w:rFonts w:cs="Times New Roman"/>
            <w:b/>
            <w:bCs/>
          </w:rPr>
          <w:t>Tutoring</w:t>
        </w:r>
        <w:r w:rsidR="00C80775" w:rsidRPr="0032327D">
          <w:rPr>
            <w:rStyle w:val="Hyperlink"/>
            <w:rFonts w:cs="Times New Roman"/>
            <w:b/>
            <w:bCs/>
          </w:rPr>
          <w:t xml:space="preserve"> </w:t>
        </w:r>
        <w:r w:rsidR="00686C6B" w:rsidRPr="0032327D">
          <w:rPr>
            <w:rStyle w:val="Hyperlink"/>
            <w:rFonts w:cs="Times New Roman"/>
            <w:b/>
            <w:bCs/>
          </w:rPr>
          <w:t>and</w:t>
        </w:r>
        <w:r w:rsidR="00C80775" w:rsidRPr="0032327D">
          <w:rPr>
            <w:rStyle w:val="Hyperlink"/>
            <w:rFonts w:cs="Times New Roman"/>
            <w:b/>
            <w:bCs/>
          </w:rPr>
          <w:t xml:space="preserve"> </w:t>
        </w:r>
        <w:r w:rsidR="00686C6B" w:rsidRPr="0032327D">
          <w:rPr>
            <w:rStyle w:val="Hyperlink"/>
            <w:rFonts w:cs="Times New Roman"/>
            <w:b/>
            <w:bCs/>
          </w:rPr>
          <w:t>Universal</w:t>
        </w:r>
        <w:r w:rsidR="00C80775" w:rsidRPr="0032327D">
          <w:rPr>
            <w:rStyle w:val="Hyperlink"/>
            <w:rFonts w:cs="Times New Roman"/>
            <w:b/>
            <w:bCs/>
          </w:rPr>
          <w:t xml:space="preserve"> </w:t>
        </w:r>
        <w:r w:rsidR="00686C6B" w:rsidRPr="0032327D">
          <w:rPr>
            <w:rStyle w:val="Hyperlink"/>
            <w:rFonts w:cs="Times New Roman"/>
            <w:b/>
            <w:bCs/>
          </w:rPr>
          <w:t>Design</w:t>
        </w:r>
        <w:r w:rsidR="00C80775" w:rsidRPr="0032327D">
          <w:rPr>
            <w:rStyle w:val="Hyperlink"/>
            <w:rFonts w:cs="Times New Roman"/>
            <w:b/>
            <w:bCs/>
          </w:rPr>
          <w:t xml:space="preserve"> </w:t>
        </w:r>
        <w:r w:rsidR="00686C6B" w:rsidRPr="0032327D">
          <w:rPr>
            <w:rStyle w:val="Hyperlink"/>
            <w:rFonts w:cs="Times New Roman"/>
            <w:b/>
            <w:bCs/>
          </w:rPr>
          <w:t>to</w:t>
        </w:r>
        <w:r w:rsidR="00C80775" w:rsidRPr="0032327D">
          <w:rPr>
            <w:rStyle w:val="Hyperlink"/>
            <w:rFonts w:cs="Times New Roman"/>
            <w:b/>
            <w:bCs/>
          </w:rPr>
          <w:t xml:space="preserve"> </w:t>
        </w:r>
        <w:r w:rsidR="00686C6B" w:rsidRPr="0032327D">
          <w:rPr>
            <w:rStyle w:val="Hyperlink"/>
            <w:rFonts w:cs="Times New Roman"/>
            <w:b/>
            <w:bCs/>
          </w:rPr>
          <w:t>Customize</w:t>
        </w:r>
        <w:r w:rsidR="00C80775" w:rsidRPr="0032327D">
          <w:rPr>
            <w:rStyle w:val="Hyperlink"/>
            <w:rFonts w:cs="Times New Roman"/>
            <w:b/>
            <w:bCs/>
          </w:rPr>
          <w:t xml:space="preserve"> </w:t>
        </w:r>
        <w:r w:rsidR="00686C6B" w:rsidRPr="0032327D">
          <w:rPr>
            <w:rStyle w:val="Hyperlink"/>
            <w:rFonts w:cs="Times New Roman"/>
            <w:b/>
            <w:bCs/>
          </w:rPr>
          <w:t>the</w:t>
        </w:r>
        <w:r w:rsidR="00C80775" w:rsidRPr="0032327D">
          <w:rPr>
            <w:rStyle w:val="Hyperlink"/>
            <w:rFonts w:cs="Times New Roman"/>
            <w:b/>
            <w:bCs/>
          </w:rPr>
          <w:t xml:space="preserve"> </w:t>
        </w:r>
        <w:r w:rsidR="00686C6B" w:rsidRPr="0032327D">
          <w:rPr>
            <w:rStyle w:val="Hyperlink"/>
            <w:rFonts w:cs="Times New Roman"/>
            <w:b/>
            <w:bCs/>
          </w:rPr>
          <w:t>Mathematics</w:t>
        </w:r>
        <w:r w:rsidR="00C80775" w:rsidRPr="0032327D">
          <w:rPr>
            <w:rStyle w:val="Hyperlink"/>
            <w:rFonts w:cs="Times New Roman"/>
            <w:b/>
            <w:bCs/>
          </w:rPr>
          <w:t xml:space="preserve"> </w:t>
        </w:r>
        <w:r w:rsidR="00686C6B" w:rsidRPr="0032327D">
          <w:rPr>
            <w:rStyle w:val="Hyperlink"/>
            <w:rFonts w:cs="Times New Roman"/>
            <w:b/>
            <w:bCs/>
          </w:rPr>
          <w:t>Curriculum</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Massachusetts,</w:t>
      </w:r>
      <w:r w:rsidR="00C80775" w:rsidRPr="00912CB1">
        <w:rPr>
          <w:rFonts w:cs="Times New Roman"/>
        </w:rPr>
        <w:t xml:space="preserve"> </w:t>
      </w:r>
      <w:r w:rsidR="00686C6B" w:rsidRPr="00912CB1">
        <w:rPr>
          <w:rFonts w:cs="Times New Roman"/>
        </w:rPr>
        <w:t>Amherst</w:t>
      </w:r>
      <w:r w:rsidR="00686C6B" w:rsidRPr="00912CB1">
        <w:rPr>
          <w:rFonts w:cs="Times New Roman"/>
        </w:rPr>
        <w:br/>
        <w:t>Woolf,</w:t>
      </w:r>
      <w:r w:rsidR="00C80775" w:rsidRPr="00912CB1">
        <w:rPr>
          <w:rFonts w:cs="Times New Roman"/>
        </w:rPr>
        <w:t xml:space="preserve"> </w:t>
      </w:r>
      <w:r w:rsidR="00686C6B" w:rsidRPr="00912CB1">
        <w:rPr>
          <w:rFonts w:cs="Times New Roman"/>
        </w:rPr>
        <w:t>Beverly</w:t>
      </w:r>
    </w:p>
    <w:p w:rsidR="00686C6B" w:rsidRPr="00912CB1" w:rsidRDefault="00686C6B" w:rsidP="00686C6B">
      <w:pPr>
        <w:rPr>
          <w:rFonts w:cs="Times New Roman"/>
        </w:rPr>
      </w:pPr>
    </w:p>
    <w:p w:rsidR="00686C6B" w:rsidRPr="0032327D" w:rsidRDefault="00082612" w:rsidP="00686C6B">
      <w:pPr>
        <w:rPr>
          <w:rFonts w:cs="Times New Roman"/>
        </w:rPr>
      </w:pPr>
      <w:r w:rsidRPr="0032327D">
        <w:rPr>
          <w:rFonts w:cs="Times New Roman"/>
          <w:bCs/>
        </w:rPr>
        <w:t>Publications</w:t>
      </w:r>
      <w:r w:rsidR="00686C6B" w:rsidRPr="0032327D">
        <w:rPr>
          <w:rFonts w:cs="Times New Roman"/>
          <w:bCs/>
        </w:rPr>
        <w:t>:</w:t>
      </w:r>
    </w:p>
    <w:p w:rsidR="006426C8" w:rsidRPr="0032327D" w:rsidRDefault="006426C8" w:rsidP="0032327D">
      <w:pPr>
        <w:ind w:left="720"/>
        <w:rPr>
          <w:rFonts w:cs="Times New Roman"/>
          <w:sz w:val="20"/>
        </w:rPr>
      </w:pPr>
      <w:r w:rsidRPr="0032327D">
        <w:rPr>
          <w:rFonts w:cs="Times New Roman"/>
          <w:sz w:val="20"/>
        </w:rPr>
        <w:t xml:space="preserve">Arroyo, I., Cooper, D.G., Burleson, W., </w:t>
      </w:r>
      <w:r w:rsidR="00251345">
        <w:rPr>
          <w:rFonts w:cs="Times New Roman"/>
          <w:sz w:val="20"/>
        </w:rPr>
        <w:t>and</w:t>
      </w:r>
      <w:r w:rsidRPr="0032327D">
        <w:rPr>
          <w:rFonts w:cs="Times New Roman"/>
          <w:sz w:val="20"/>
        </w:rPr>
        <w:t xml:space="preserve"> Woolf, B.P. (2010). Bayesian Networks and Linear Regression Models of Students’ Goals, Moods, and Emotions. In Ryan S.J.D. Baker, Kalina Yacef, (Eds.), </w:t>
      </w:r>
      <w:r w:rsidRPr="0032327D">
        <w:rPr>
          <w:rFonts w:cs="Times New Roman"/>
          <w:i/>
          <w:iCs/>
          <w:sz w:val="20"/>
        </w:rPr>
        <w:t>Handbook of educational data mining</w:t>
      </w:r>
      <w:r w:rsidRPr="0032327D">
        <w:rPr>
          <w:rFonts w:cs="Times New Roman"/>
          <w:sz w:val="20"/>
        </w:rPr>
        <w:t>, 323-338. New York, NY: Routledge Press.</w:t>
      </w:r>
    </w:p>
    <w:p w:rsidR="006426C8" w:rsidRPr="0032327D" w:rsidRDefault="006426C8" w:rsidP="0032327D">
      <w:pPr>
        <w:ind w:left="720"/>
        <w:rPr>
          <w:rFonts w:cs="Times New Roman"/>
          <w:sz w:val="20"/>
        </w:rPr>
      </w:pPr>
    </w:p>
    <w:p w:rsidR="006426C8" w:rsidRPr="0032327D" w:rsidRDefault="006426C8" w:rsidP="0032327D">
      <w:pPr>
        <w:ind w:left="720"/>
        <w:rPr>
          <w:rFonts w:cs="Times New Roman"/>
          <w:sz w:val="20"/>
        </w:rPr>
      </w:pPr>
      <w:r w:rsidRPr="0032327D">
        <w:rPr>
          <w:rFonts w:cs="Times New Roman"/>
          <w:sz w:val="20"/>
        </w:rPr>
        <w:lastRenderedPageBreak/>
        <w:t xml:space="preserve"> Arroyo, I., Mehranian, H., and Woolf, B. (2010). Effort-based Tutoring: An Empirical A</w:t>
      </w:r>
      <w:r w:rsidR="00E91E27">
        <w:rPr>
          <w:rFonts w:cs="Times New Roman"/>
          <w:sz w:val="20"/>
        </w:rPr>
        <w:t>pp</w:t>
      </w:r>
      <w:r w:rsidRPr="0032327D">
        <w:rPr>
          <w:rFonts w:cs="Times New Roman"/>
          <w:sz w:val="20"/>
        </w:rPr>
        <w:t xml:space="preserve">roach to Intelligent Tutoring. </w:t>
      </w:r>
      <w:r w:rsidRPr="0032327D">
        <w:rPr>
          <w:rFonts w:cs="Times New Roman"/>
          <w:i/>
          <w:iCs/>
          <w:sz w:val="20"/>
        </w:rPr>
        <w:t>The Third International Conference on Educational Data Mining</w:t>
      </w:r>
      <w:r w:rsidRPr="0032327D">
        <w:rPr>
          <w:rFonts w:cs="Times New Roman"/>
          <w:sz w:val="20"/>
        </w:rPr>
        <w:t xml:space="preserve"> (EDM2010). (</w:t>
      </w:r>
      <w:r w:rsidR="00E91E27">
        <w:rPr>
          <w:rFonts w:cs="Times New Roman"/>
          <w:sz w:val="20"/>
        </w:rPr>
        <w:t>pp</w:t>
      </w:r>
      <w:r w:rsidRPr="0032327D">
        <w:rPr>
          <w:rFonts w:cs="Times New Roman"/>
          <w:sz w:val="20"/>
        </w:rPr>
        <w:t xml:space="preserve"> 1–10). Pittsburgh, PA.</w:t>
      </w:r>
    </w:p>
    <w:p w:rsidR="006426C8" w:rsidRPr="0032327D" w:rsidRDefault="006426C8" w:rsidP="0032327D">
      <w:pPr>
        <w:ind w:left="720"/>
        <w:rPr>
          <w:rFonts w:cs="Times New Roman"/>
          <w:sz w:val="20"/>
        </w:rPr>
      </w:pPr>
    </w:p>
    <w:p w:rsidR="006426C8" w:rsidRPr="0032327D" w:rsidRDefault="006426C8" w:rsidP="0032327D">
      <w:pPr>
        <w:ind w:left="720"/>
        <w:rPr>
          <w:rFonts w:cs="Times New Roman"/>
          <w:sz w:val="20"/>
        </w:rPr>
      </w:pPr>
      <w:r w:rsidRPr="0032327D">
        <w:rPr>
          <w:rFonts w:cs="Times New Roman"/>
          <w:sz w:val="20"/>
        </w:rPr>
        <w:t>Arroyo, I., Woolf, B.P. Burleson, W., (2011).</w:t>
      </w:r>
      <w:r w:rsidR="00251345">
        <w:rPr>
          <w:rFonts w:cs="Times New Roman"/>
          <w:sz w:val="20"/>
        </w:rPr>
        <w:t xml:space="preserve"> </w:t>
      </w:r>
      <w:r w:rsidRPr="0032327D">
        <w:rPr>
          <w:rFonts w:cs="Times New Roman"/>
          <w:sz w:val="20"/>
        </w:rPr>
        <w:t>Using an Intelligent Tutor and Math Fluency Training to Improve Math Performance, International Journal of Artificial Intelligence in Education, IOS Press, Vol 21, Number 1-2, 2011.</w:t>
      </w:r>
    </w:p>
    <w:p w:rsidR="006426C8" w:rsidRPr="0032327D" w:rsidRDefault="006426C8" w:rsidP="0032327D">
      <w:pPr>
        <w:ind w:left="720"/>
        <w:rPr>
          <w:rFonts w:cs="Times New Roman"/>
          <w:sz w:val="20"/>
        </w:rPr>
      </w:pPr>
    </w:p>
    <w:p w:rsidR="006426C8" w:rsidRPr="0032327D" w:rsidRDefault="006426C8" w:rsidP="0032327D">
      <w:pPr>
        <w:ind w:left="720"/>
        <w:rPr>
          <w:rFonts w:cs="Times New Roman"/>
          <w:sz w:val="20"/>
        </w:rPr>
      </w:pPr>
      <w:r w:rsidRPr="0032327D">
        <w:rPr>
          <w:rFonts w:cs="Times New Roman"/>
          <w:sz w:val="20"/>
        </w:rPr>
        <w:t xml:space="preserve">Arroyo, I., Woolf, B.P., Royer, J.M., Tai, M., and English, S. (2010). Improving Learning Through Intelligent Tutoring and Basic Skills Training. In V. Aleven, J. Kay, and J. Mostow (Eds.) </w:t>
      </w:r>
      <w:r w:rsidRPr="0032327D">
        <w:rPr>
          <w:rFonts w:cs="Times New Roman"/>
          <w:i/>
          <w:iCs/>
          <w:sz w:val="20"/>
        </w:rPr>
        <w:t>International Conference on Intelligent Tutoring</w:t>
      </w:r>
      <w:r w:rsidRPr="0032327D">
        <w:rPr>
          <w:rFonts w:cs="Times New Roman"/>
          <w:sz w:val="20"/>
        </w:rPr>
        <w:t>. (</w:t>
      </w:r>
      <w:r w:rsidR="00E91E27">
        <w:rPr>
          <w:rFonts w:cs="Times New Roman"/>
          <w:sz w:val="20"/>
        </w:rPr>
        <w:t>pp</w:t>
      </w:r>
      <w:r w:rsidRPr="0032327D">
        <w:rPr>
          <w:rFonts w:cs="Times New Roman"/>
          <w:sz w:val="20"/>
        </w:rPr>
        <w:t>. 423–432). Pittsburgh, PA.</w:t>
      </w:r>
    </w:p>
    <w:p w:rsidR="006426C8" w:rsidRPr="0032327D" w:rsidRDefault="006426C8" w:rsidP="0032327D">
      <w:pPr>
        <w:ind w:left="720"/>
        <w:rPr>
          <w:rFonts w:cs="Times New Roman"/>
          <w:sz w:val="20"/>
        </w:rPr>
      </w:pPr>
    </w:p>
    <w:p w:rsidR="006426C8" w:rsidRPr="0032327D" w:rsidRDefault="006426C8" w:rsidP="0032327D">
      <w:pPr>
        <w:ind w:left="720"/>
        <w:rPr>
          <w:rFonts w:cs="Times New Roman"/>
          <w:sz w:val="20"/>
        </w:rPr>
      </w:pPr>
      <w:r w:rsidRPr="0032327D">
        <w:rPr>
          <w:rFonts w:cs="Times New Roman"/>
          <w:sz w:val="20"/>
        </w:rPr>
        <w:t xml:space="preserve">Cooper, D., Arroyo, I., Woolf, B.P., (2011) Actionable Affective Processing for Automatic Tutor Intervention, in D'Mello, S., Calvo, R., (Eds), Affect and Learning Technologies, </w:t>
      </w:r>
      <w:r w:rsidR="00E91E27">
        <w:rPr>
          <w:rFonts w:cs="Times New Roman"/>
          <w:sz w:val="20"/>
        </w:rPr>
        <w:t>pp</w:t>
      </w:r>
      <w:r w:rsidRPr="0032327D">
        <w:rPr>
          <w:rFonts w:cs="Times New Roman"/>
          <w:sz w:val="20"/>
        </w:rPr>
        <w:t xml:space="preserve"> 127-140, Springer Publishing. </w:t>
      </w:r>
    </w:p>
    <w:p w:rsidR="006426C8" w:rsidRPr="0032327D" w:rsidRDefault="006426C8" w:rsidP="0032327D">
      <w:pPr>
        <w:ind w:left="720"/>
        <w:rPr>
          <w:rFonts w:cs="Times New Roman"/>
          <w:sz w:val="20"/>
        </w:rPr>
      </w:pPr>
    </w:p>
    <w:p w:rsidR="006426C8" w:rsidRPr="0032327D" w:rsidRDefault="006426C8" w:rsidP="0032327D">
      <w:pPr>
        <w:ind w:left="720"/>
        <w:rPr>
          <w:rFonts w:cs="Times New Roman"/>
          <w:sz w:val="20"/>
        </w:rPr>
      </w:pPr>
      <w:r w:rsidRPr="0032327D">
        <w:rPr>
          <w:rFonts w:cs="Times New Roman"/>
          <w:sz w:val="20"/>
        </w:rPr>
        <w:t xml:space="preserve">Cooper, D., Muldner, K., Arroyo, I., Woolf, B.P., and Burleson, W. (2010). Ranking Feature Sets for Emotion Models used in Classroom Based Intelligent Tutoring Systems, In the </w:t>
      </w:r>
      <w:r w:rsidRPr="0032327D">
        <w:rPr>
          <w:rFonts w:cs="Times New Roman"/>
          <w:i/>
          <w:iCs/>
          <w:sz w:val="20"/>
        </w:rPr>
        <w:t>International Conference on User Modeling and Adaptive Presentation.</w:t>
      </w:r>
      <w:r w:rsidRPr="0032327D">
        <w:rPr>
          <w:rFonts w:cs="Times New Roman"/>
          <w:sz w:val="20"/>
        </w:rPr>
        <w:t xml:space="preserve"> (</w:t>
      </w:r>
      <w:r w:rsidR="00E91E27">
        <w:rPr>
          <w:rFonts w:cs="Times New Roman"/>
          <w:sz w:val="20"/>
        </w:rPr>
        <w:t>pp</w:t>
      </w:r>
      <w:r w:rsidRPr="0032327D">
        <w:rPr>
          <w:rFonts w:cs="Times New Roman"/>
          <w:sz w:val="20"/>
        </w:rPr>
        <w:t>. 135–146). Honolulu, HI.</w:t>
      </w:r>
    </w:p>
    <w:p w:rsidR="006426C8" w:rsidRPr="0032327D" w:rsidRDefault="006426C8" w:rsidP="0032327D">
      <w:pPr>
        <w:ind w:left="720"/>
        <w:rPr>
          <w:rFonts w:cs="Times New Roman"/>
          <w:sz w:val="20"/>
        </w:rPr>
      </w:pPr>
    </w:p>
    <w:p w:rsidR="006426C8" w:rsidRPr="0032327D" w:rsidRDefault="006426C8" w:rsidP="0032327D">
      <w:pPr>
        <w:ind w:left="720"/>
        <w:rPr>
          <w:rFonts w:cs="Times New Roman"/>
          <w:sz w:val="20"/>
        </w:rPr>
      </w:pPr>
      <w:r w:rsidRPr="0032327D">
        <w:rPr>
          <w:rFonts w:cs="Times New Roman"/>
          <w:sz w:val="20"/>
        </w:rPr>
        <w:t xml:space="preserve">Shanabrook, D., Cooper, D., Woolf, B., and Arroyo, I. (2010) Identifying High-Level Student Behavior Using time-based Motif Discovery. </w:t>
      </w:r>
      <w:r w:rsidRPr="0032327D">
        <w:rPr>
          <w:rFonts w:cs="Times New Roman"/>
          <w:i/>
          <w:iCs/>
          <w:sz w:val="20"/>
        </w:rPr>
        <w:t>The Third International Conference on Educational Data Mining</w:t>
      </w:r>
      <w:r w:rsidRPr="0032327D">
        <w:rPr>
          <w:rFonts w:cs="Times New Roman"/>
          <w:sz w:val="20"/>
        </w:rPr>
        <w:t xml:space="preserve"> (EDM2010). (</w:t>
      </w:r>
      <w:r w:rsidR="00E91E27">
        <w:rPr>
          <w:rFonts w:cs="Times New Roman"/>
          <w:sz w:val="20"/>
        </w:rPr>
        <w:t>pp</w:t>
      </w:r>
      <w:r w:rsidRPr="0032327D">
        <w:rPr>
          <w:rFonts w:cs="Times New Roman"/>
          <w:sz w:val="20"/>
        </w:rPr>
        <w:t xml:space="preserve"> 191–200). Pittsburgh, PA.</w:t>
      </w:r>
    </w:p>
    <w:p w:rsidR="006426C8" w:rsidRPr="0032327D" w:rsidRDefault="006426C8" w:rsidP="0032327D">
      <w:pPr>
        <w:ind w:left="720"/>
        <w:rPr>
          <w:rFonts w:cs="Times New Roman"/>
          <w:sz w:val="20"/>
        </w:rPr>
      </w:pPr>
    </w:p>
    <w:p w:rsidR="006426C8" w:rsidRPr="0032327D" w:rsidRDefault="006426C8" w:rsidP="0032327D">
      <w:pPr>
        <w:ind w:left="720"/>
        <w:rPr>
          <w:rFonts w:cs="Times New Roman"/>
          <w:sz w:val="20"/>
        </w:rPr>
      </w:pPr>
      <w:r w:rsidRPr="0032327D">
        <w:rPr>
          <w:rFonts w:cs="Times New Roman"/>
          <w:sz w:val="20"/>
        </w:rPr>
        <w:t xml:space="preserve">Woolf, B. (2010). Social and Caring Tutors, KEYNOTE ADDRESS, Published in the Full Proceedings, V. Aleven, J. Kay, and J. Mostow (Eds.) </w:t>
      </w:r>
      <w:r w:rsidRPr="0032327D">
        <w:rPr>
          <w:rFonts w:cs="Times New Roman"/>
          <w:i/>
          <w:iCs/>
          <w:sz w:val="20"/>
        </w:rPr>
        <w:t>International Conference on Intelligent Tutoring Systems</w:t>
      </w:r>
      <w:r w:rsidRPr="0032327D">
        <w:rPr>
          <w:rFonts w:cs="Times New Roman"/>
          <w:sz w:val="20"/>
        </w:rPr>
        <w:t>. (</w:t>
      </w:r>
      <w:r w:rsidR="00E91E27">
        <w:rPr>
          <w:rFonts w:cs="Times New Roman"/>
          <w:sz w:val="20"/>
        </w:rPr>
        <w:t>pp</w:t>
      </w:r>
      <w:r w:rsidRPr="0032327D">
        <w:rPr>
          <w:rFonts w:cs="Times New Roman"/>
          <w:sz w:val="20"/>
        </w:rPr>
        <w:t xml:space="preserve"> 5–13). Pittsburg, PA.</w:t>
      </w:r>
    </w:p>
    <w:p w:rsidR="006426C8" w:rsidRPr="0032327D" w:rsidRDefault="006426C8" w:rsidP="0032327D">
      <w:pPr>
        <w:ind w:left="720"/>
        <w:rPr>
          <w:rFonts w:cs="Times New Roman"/>
          <w:sz w:val="20"/>
        </w:rPr>
      </w:pPr>
    </w:p>
    <w:p w:rsidR="006426C8" w:rsidRPr="0032327D" w:rsidRDefault="006426C8" w:rsidP="0032327D">
      <w:pPr>
        <w:ind w:left="720"/>
        <w:rPr>
          <w:rFonts w:cs="Times New Roman"/>
          <w:sz w:val="20"/>
        </w:rPr>
      </w:pPr>
      <w:r w:rsidRPr="0032327D">
        <w:rPr>
          <w:rFonts w:cs="Times New Roman"/>
          <w:sz w:val="20"/>
        </w:rPr>
        <w:t xml:space="preserve">Woolf, B. P., Burleson, W., Arroyo, I., Dragon, T., and Picard, R. (2009). Affect-Aware Tutors: Recognizing and Responding to Student Affect Emotional Intelligence for Computer Tutors, </w:t>
      </w:r>
      <w:r w:rsidRPr="0032327D">
        <w:rPr>
          <w:rFonts w:cs="Times New Roman"/>
          <w:i/>
          <w:iCs/>
          <w:sz w:val="20"/>
        </w:rPr>
        <w:t>Special Issue on Modeling and Scaffolding Affective Experiences to Impact Learning, International Journal of Learning Technology, 4</w:t>
      </w:r>
      <w:r w:rsidRPr="0032327D">
        <w:rPr>
          <w:rFonts w:cs="Times New Roman"/>
          <w:sz w:val="20"/>
        </w:rPr>
        <w:t xml:space="preserve"> (3–4): 129–164.</w:t>
      </w:r>
    </w:p>
    <w:p w:rsidR="006426C8" w:rsidRPr="0032327D" w:rsidRDefault="006426C8" w:rsidP="0032327D">
      <w:pPr>
        <w:ind w:left="720"/>
        <w:rPr>
          <w:rFonts w:cs="Times New Roman"/>
          <w:sz w:val="20"/>
        </w:rPr>
      </w:pPr>
    </w:p>
    <w:p w:rsidR="006426C8" w:rsidRPr="0032327D" w:rsidRDefault="006426C8" w:rsidP="0032327D">
      <w:pPr>
        <w:ind w:left="720"/>
        <w:rPr>
          <w:rFonts w:cs="Times New Roman"/>
          <w:sz w:val="20"/>
        </w:rPr>
      </w:pPr>
      <w:r w:rsidRPr="0032327D">
        <w:rPr>
          <w:rFonts w:cs="Times New Roman"/>
          <w:sz w:val="20"/>
        </w:rPr>
        <w:t xml:space="preserve">Woolf, B., Affective Tutors: Automatic Detection of and Response to Student Emotion, Chapter 10, (2010) Roger Nkambou, Jacqueline Bourdeau and Riichiro Mizoguchi (Eds.), </w:t>
      </w:r>
      <w:r w:rsidRPr="0032327D">
        <w:rPr>
          <w:rFonts w:cs="Times New Roman"/>
          <w:i/>
          <w:iCs/>
          <w:sz w:val="20"/>
        </w:rPr>
        <w:t>Advances in Intelligent Tutoring Systems</w:t>
      </w:r>
      <w:r w:rsidRPr="0032327D">
        <w:rPr>
          <w:rFonts w:cs="Times New Roman"/>
          <w:sz w:val="20"/>
        </w:rPr>
        <w:t>, Volume 308, 2010</w:t>
      </w:r>
      <w:r w:rsidR="008E63D4">
        <w:rPr>
          <w:rFonts w:cs="Times New Roman"/>
          <w:sz w:val="20"/>
        </w:rPr>
        <w:t>.</w:t>
      </w:r>
    </w:p>
    <w:p w:rsidR="006426C8" w:rsidRPr="0032327D" w:rsidRDefault="006426C8" w:rsidP="0032327D">
      <w:pPr>
        <w:ind w:left="720"/>
        <w:rPr>
          <w:rFonts w:cs="Times New Roman"/>
          <w:sz w:val="20"/>
        </w:rPr>
      </w:pPr>
    </w:p>
    <w:p w:rsidR="006426C8" w:rsidRPr="0032327D" w:rsidRDefault="006426C8" w:rsidP="0032327D">
      <w:pPr>
        <w:ind w:left="720"/>
        <w:rPr>
          <w:rFonts w:cs="Times New Roman"/>
          <w:sz w:val="20"/>
        </w:rPr>
      </w:pPr>
      <w:r w:rsidRPr="0032327D">
        <w:rPr>
          <w:rFonts w:cs="Times New Roman"/>
          <w:sz w:val="20"/>
        </w:rPr>
        <w:t xml:space="preserve">Woolf, B., Student Modelling, Chapter 12, (2010), Advances in Intelligent Tutoring Systems, Roger Nkambou, Jacqueline Bourdeau and Riichiro Mizoguchi (Eds.), Studies In </w:t>
      </w:r>
      <w:r w:rsidRPr="0032327D">
        <w:rPr>
          <w:rFonts w:cs="Times New Roman"/>
          <w:i/>
          <w:iCs/>
          <w:sz w:val="20"/>
        </w:rPr>
        <w:t>Computational Intelligence</w:t>
      </w:r>
      <w:r w:rsidRPr="0032327D">
        <w:rPr>
          <w:rFonts w:cs="Times New Roman"/>
          <w:sz w:val="20"/>
        </w:rPr>
        <w:t>, Volume 308, 201</w:t>
      </w:r>
      <w:r w:rsidR="008E63D4">
        <w:rPr>
          <w:rFonts w:cs="Times New Roman"/>
          <w:sz w:val="20"/>
        </w:rPr>
        <w:t>0.</w:t>
      </w:r>
    </w:p>
    <w:p w:rsidR="006426C8" w:rsidRPr="0032327D" w:rsidRDefault="006426C8" w:rsidP="0032327D">
      <w:pPr>
        <w:ind w:left="720"/>
        <w:rPr>
          <w:rFonts w:cs="Times New Roman"/>
          <w:sz w:val="20"/>
        </w:rPr>
      </w:pPr>
    </w:p>
    <w:p w:rsidR="00686C6B" w:rsidRDefault="006426C8" w:rsidP="00981DA4">
      <w:pPr>
        <w:ind w:left="720"/>
        <w:rPr>
          <w:rFonts w:cs="Times New Roman"/>
        </w:rPr>
      </w:pPr>
      <w:r w:rsidRPr="0032327D">
        <w:rPr>
          <w:rFonts w:cs="Times New Roman"/>
          <w:sz w:val="20"/>
        </w:rPr>
        <w:t xml:space="preserve">Woolf, B.P., Arroyo, I., Muldner, K., Burleson, W., Cooper, D., Dolan, R., and Christopherson, R.M. (2010). The Effect of Motivational Learning Companions on Low-Achieving Students and Students with Learning Disabilities. In V. Aleven, J. Kay, and J. Mostow (Eds.) </w:t>
      </w:r>
      <w:r w:rsidRPr="0032327D">
        <w:rPr>
          <w:rFonts w:cs="Times New Roman"/>
          <w:i/>
          <w:iCs/>
          <w:sz w:val="20"/>
        </w:rPr>
        <w:t>International Conference on Intelligent Tutoring Systems</w:t>
      </w:r>
      <w:r w:rsidRPr="0032327D">
        <w:rPr>
          <w:rFonts w:cs="Times New Roman"/>
          <w:sz w:val="20"/>
        </w:rPr>
        <w:t>. (</w:t>
      </w:r>
      <w:r w:rsidR="00E91E27">
        <w:rPr>
          <w:rFonts w:cs="Times New Roman"/>
          <w:sz w:val="20"/>
        </w:rPr>
        <w:t>pp</w:t>
      </w:r>
      <w:r w:rsidRPr="0032327D">
        <w:rPr>
          <w:rFonts w:cs="Times New Roman"/>
          <w:sz w:val="20"/>
        </w:rPr>
        <w:t xml:space="preserve"> 327–337). Pittsburg, PA.</w:t>
      </w:r>
    </w:p>
    <w:p w:rsidR="0032327D" w:rsidRDefault="0032327D" w:rsidP="00686C6B">
      <w:pPr>
        <w:rPr>
          <w:rFonts w:cs="Times New Roman"/>
        </w:rPr>
      </w:pPr>
    </w:p>
    <w:p w:rsidR="0032327D" w:rsidRPr="00912CB1" w:rsidRDefault="0032327D" w:rsidP="00686C6B">
      <w:pPr>
        <w:rPr>
          <w:rFonts w:cs="Times New Roman"/>
        </w:rPr>
      </w:pPr>
    </w:p>
    <w:p w:rsidR="00686C6B" w:rsidRPr="00912CB1" w:rsidRDefault="00686C6B" w:rsidP="0032327D">
      <w:pPr>
        <w:pStyle w:val="Heading2"/>
        <w:rPr>
          <w:rFonts w:cs="Times New Roman"/>
        </w:rPr>
      </w:pPr>
      <w:bookmarkStart w:id="560" w:name="_Toc348081918"/>
      <w:bookmarkStart w:id="561" w:name="_Toc348442279"/>
      <w:bookmarkStart w:id="562" w:name="_Toc372556339"/>
      <w:r w:rsidRPr="00912CB1">
        <w:rPr>
          <w:rFonts w:cs="Times New Roman"/>
        </w:rPr>
        <w:t>2009</w:t>
      </w:r>
      <w:bookmarkEnd w:id="560"/>
      <w:bookmarkEnd w:id="561"/>
      <w:bookmarkEnd w:id="562"/>
    </w:p>
    <w:p w:rsidR="00686C6B" w:rsidRPr="00912CB1" w:rsidRDefault="00686C6B" w:rsidP="00686C6B">
      <w:pPr>
        <w:pStyle w:val="Heading3"/>
        <w:rPr>
          <w:rFonts w:cs="Times New Roman"/>
        </w:rPr>
      </w:pPr>
      <w:bookmarkStart w:id="563" w:name="_Toc348081919"/>
      <w:bookmarkStart w:id="564" w:name="_Toc348442280"/>
      <w:bookmarkStart w:id="565" w:name="_Toc372556340"/>
      <w:r w:rsidRPr="00912CB1">
        <w:rPr>
          <w:rFonts w:cs="Times New Roman"/>
        </w:rPr>
        <w:t>R305A090394</w:t>
      </w:r>
      <w:bookmarkEnd w:id="563"/>
      <w:bookmarkEnd w:id="564"/>
      <w:bookmarkEnd w:id="565"/>
    </w:p>
    <w:p w:rsidR="00686C6B" w:rsidRPr="00912CB1" w:rsidRDefault="002C2386" w:rsidP="00686C6B">
      <w:pPr>
        <w:rPr>
          <w:rFonts w:cs="Times New Roman"/>
          <w:b/>
          <w:bCs/>
        </w:rPr>
      </w:pPr>
      <w:hyperlink r:id="rId575" w:history="1">
        <w:r w:rsidR="00686C6B" w:rsidRPr="0032327D">
          <w:rPr>
            <w:rStyle w:val="Hyperlink"/>
            <w:rFonts w:cs="Times New Roman"/>
            <w:b/>
            <w:bCs/>
          </w:rPr>
          <w:t>The</w:t>
        </w:r>
        <w:r w:rsidR="00C80775" w:rsidRPr="0032327D">
          <w:rPr>
            <w:rStyle w:val="Hyperlink"/>
            <w:rFonts w:cs="Times New Roman"/>
            <w:b/>
            <w:bCs/>
          </w:rPr>
          <w:t xml:space="preserve"> </w:t>
        </w:r>
        <w:r w:rsidR="00686C6B" w:rsidRPr="0032327D">
          <w:rPr>
            <w:rStyle w:val="Hyperlink"/>
            <w:rFonts w:cs="Times New Roman"/>
            <w:b/>
            <w:bCs/>
          </w:rPr>
          <w:t>Assess-as-You-Go</w:t>
        </w:r>
        <w:r w:rsidR="00C80775" w:rsidRPr="0032327D">
          <w:rPr>
            <w:rStyle w:val="Hyperlink"/>
            <w:rFonts w:cs="Times New Roman"/>
            <w:b/>
            <w:bCs/>
          </w:rPr>
          <w:t xml:space="preserve"> </w:t>
        </w:r>
        <w:r w:rsidR="00686C6B" w:rsidRPr="0032327D">
          <w:rPr>
            <w:rStyle w:val="Hyperlink"/>
            <w:rFonts w:cs="Times New Roman"/>
            <w:b/>
            <w:bCs/>
          </w:rPr>
          <w:t>Writing</w:t>
        </w:r>
        <w:r w:rsidR="00C80775" w:rsidRPr="0032327D">
          <w:rPr>
            <w:rStyle w:val="Hyperlink"/>
            <w:rFonts w:cs="Times New Roman"/>
            <w:b/>
            <w:bCs/>
          </w:rPr>
          <w:t xml:space="preserve"> </w:t>
        </w:r>
        <w:r w:rsidR="00686C6B" w:rsidRPr="0032327D">
          <w:rPr>
            <w:rStyle w:val="Hyperlink"/>
            <w:rFonts w:cs="Times New Roman"/>
            <w:b/>
            <w:bCs/>
          </w:rPr>
          <w:t>Assistant:</w:t>
        </w:r>
        <w:r w:rsidR="00C80775" w:rsidRPr="0032327D">
          <w:rPr>
            <w:rStyle w:val="Hyperlink"/>
            <w:rFonts w:cs="Times New Roman"/>
            <w:b/>
            <w:bCs/>
          </w:rPr>
          <w:t xml:space="preserve"> </w:t>
        </w:r>
        <w:r w:rsidR="00686C6B" w:rsidRPr="0032327D">
          <w:rPr>
            <w:rStyle w:val="Hyperlink"/>
            <w:rFonts w:cs="Times New Roman"/>
            <w:b/>
            <w:bCs/>
          </w:rPr>
          <w:t>A</w:t>
        </w:r>
        <w:r w:rsidR="00C80775" w:rsidRPr="0032327D">
          <w:rPr>
            <w:rStyle w:val="Hyperlink"/>
            <w:rFonts w:cs="Times New Roman"/>
            <w:b/>
            <w:bCs/>
          </w:rPr>
          <w:t xml:space="preserve"> </w:t>
        </w:r>
        <w:r w:rsidR="00686C6B" w:rsidRPr="0032327D">
          <w:rPr>
            <w:rStyle w:val="Hyperlink"/>
            <w:rFonts w:cs="Times New Roman"/>
            <w:b/>
            <w:bCs/>
          </w:rPr>
          <w:t>Student</w:t>
        </w:r>
        <w:r w:rsidR="00C80775" w:rsidRPr="0032327D">
          <w:rPr>
            <w:rStyle w:val="Hyperlink"/>
            <w:rFonts w:cs="Times New Roman"/>
            <w:b/>
            <w:bCs/>
          </w:rPr>
          <w:t xml:space="preserve"> </w:t>
        </w:r>
        <w:r w:rsidR="00686C6B" w:rsidRPr="0032327D">
          <w:rPr>
            <w:rStyle w:val="Hyperlink"/>
            <w:rFonts w:cs="Times New Roman"/>
            <w:b/>
            <w:bCs/>
          </w:rPr>
          <w:t>Work</w:t>
        </w:r>
        <w:r w:rsidR="00C80775" w:rsidRPr="0032327D">
          <w:rPr>
            <w:rStyle w:val="Hyperlink"/>
            <w:rFonts w:cs="Times New Roman"/>
            <w:b/>
            <w:bCs/>
          </w:rPr>
          <w:t xml:space="preserve"> </w:t>
        </w:r>
        <w:r w:rsidR="00686C6B" w:rsidRPr="0032327D">
          <w:rPr>
            <w:rStyle w:val="Hyperlink"/>
            <w:rFonts w:cs="Times New Roman"/>
            <w:b/>
            <w:bCs/>
          </w:rPr>
          <w:t>Environment</w:t>
        </w:r>
        <w:r w:rsidR="00C80775" w:rsidRPr="0032327D">
          <w:rPr>
            <w:rStyle w:val="Hyperlink"/>
            <w:rFonts w:cs="Times New Roman"/>
            <w:b/>
            <w:bCs/>
          </w:rPr>
          <w:t xml:space="preserve"> </w:t>
        </w:r>
        <w:r w:rsidR="00686C6B" w:rsidRPr="0032327D">
          <w:rPr>
            <w:rStyle w:val="Hyperlink"/>
            <w:rFonts w:cs="Times New Roman"/>
            <w:b/>
            <w:bCs/>
          </w:rPr>
          <w:t>that</w:t>
        </w:r>
        <w:r w:rsidR="00C80775" w:rsidRPr="0032327D">
          <w:rPr>
            <w:rStyle w:val="Hyperlink"/>
            <w:rFonts w:cs="Times New Roman"/>
            <w:b/>
            <w:bCs/>
          </w:rPr>
          <w:t xml:space="preserve"> </w:t>
        </w:r>
        <w:r w:rsidR="00686C6B" w:rsidRPr="0032327D">
          <w:rPr>
            <w:rStyle w:val="Hyperlink"/>
            <w:rFonts w:cs="Times New Roman"/>
            <w:b/>
            <w:bCs/>
          </w:rPr>
          <w:t>Brings</w:t>
        </w:r>
        <w:r w:rsidR="00C80775" w:rsidRPr="0032327D">
          <w:rPr>
            <w:rStyle w:val="Hyperlink"/>
            <w:rFonts w:cs="Times New Roman"/>
            <w:b/>
            <w:bCs/>
          </w:rPr>
          <w:t xml:space="preserve"> </w:t>
        </w:r>
        <w:r w:rsidR="00686C6B" w:rsidRPr="0032327D">
          <w:rPr>
            <w:rStyle w:val="Hyperlink"/>
            <w:rFonts w:cs="Times New Roman"/>
            <w:b/>
            <w:bCs/>
          </w:rPr>
          <w:t>Together</w:t>
        </w:r>
        <w:r w:rsidR="00C80775" w:rsidRPr="0032327D">
          <w:rPr>
            <w:rStyle w:val="Hyperlink"/>
            <w:rFonts w:cs="Times New Roman"/>
            <w:b/>
            <w:bCs/>
          </w:rPr>
          <w:t xml:space="preserve"> </w:t>
        </w:r>
        <w:r w:rsidR="00686C6B" w:rsidRPr="0032327D">
          <w:rPr>
            <w:rStyle w:val="Hyperlink"/>
            <w:rFonts w:cs="Times New Roman"/>
            <w:b/>
            <w:bCs/>
          </w:rPr>
          <w:t>Formative</w:t>
        </w:r>
        <w:r w:rsidR="00C80775" w:rsidRPr="0032327D">
          <w:rPr>
            <w:rStyle w:val="Hyperlink"/>
            <w:rFonts w:cs="Times New Roman"/>
            <w:b/>
            <w:bCs/>
          </w:rPr>
          <w:t xml:space="preserve"> </w:t>
        </w:r>
        <w:r w:rsidR="00686C6B" w:rsidRPr="0032327D">
          <w:rPr>
            <w:rStyle w:val="Hyperlink"/>
            <w:rFonts w:cs="Times New Roman"/>
            <w:b/>
            <w:bCs/>
          </w:rPr>
          <w:t>and</w:t>
        </w:r>
        <w:r w:rsidR="00C80775" w:rsidRPr="0032327D">
          <w:rPr>
            <w:rStyle w:val="Hyperlink"/>
            <w:rFonts w:cs="Times New Roman"/>
            <w:b/>
            <w:bCs/>
          </w:rPr>
          <w:t xml:space="preserve"> </w:t>
        </w:r>
        <w:r w:rsidR="00686C6B" w:rsidRPr="0032327D">
          <w:rPr>
            <w:rStyle w:val="Hyperlink"/>
            <w:rFonts w:cs="Times New Roman"/>
            <w:b/>
            <w:bCs/>
          </w:rPr>
          <w:t>Summative</w:t>
        </w:r>
        <w:r w:rsidR="00C80775" w:rsidRPr="0032327D">
          <w:rPr>
            <w:rStyle w:val="Hyperlink"/>
            <w:rFonts w:cs="Times New Roman"/>
            <w:b/>
            <w:bCs/>
          </w:rPr>
          <w:t xml:space="preserve"> </w:t>
        </w:r>
        <w:r w:rsidR="00686C6B" w:rsidRPr="0032327D">
          <w:rPr>
            <w:rStyle w:val="Hyperlink"/>
            <w:rFonts w:cs="Times New Roman"/>
            <w:b/>
            <w:bCs/>
          </w:rPr>
          <w:t>Assessment</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Illinois,</w:t>
      </w:r>
      <w:r w:rsidR="00C80775" w:rsidRPr="00912CB1">
        <w:rPr>
          <w:rFonts w:cs="Times New Roman"/>
        </w:rPr>
        <w:t xml:space="preserve"> </w:t>
      </w:r>
      <w:r w:rsidRPr="00912CB1">
        <w:rPr>
          <w:rFonts w:cs="Times New Roman"/>
        </w:rPr>
        <w:t>Urbana-Champaign</w:t>
      </w:r>
    </w:p>
    <w:p w:rsidR="00686C6B" w:rsidRDefault="00686C6B" w:rsidP="00686C6B">
      <w:pPr>
        <w:rPr>
          <w:rFonts w:cs="Times New Roman"/>
        </w:rPr>
      </w:pPr>
      <w:r w:rsidRPr="00912CB1">
        <w:rPr>
          <w:rFonts w:cs="Times New Roman"/>
        </w:rPr>
        <w:t>Cope,</w:t>
      </w:r>
      <w:r w:rsidR="00C80775" w:rsidRPr="00912CB1">
        <w:rPr>
          <w:rFonts w:cs="Times New Roman"/>
        </w:rPr>
        <w:t xml:space="preserve"> </w:t>
      </w:r>
      <w:r w:rsidRPr="00912CB1">
        <w:rPr>
          <w:rFonts w:cs="Times New Roman"/>
        </w:rPr>
        <w:t>William</w:t>
      </w:r>
    </w:p>
    <w:p w:rsidR="0032327D" w:rsidRPr="00912CB1" w:rsidRDefault="0032327D" w:rsidP="00686C6B">
      <w:pPr>
        <w:rPr>
          <w:rFonts w:cs="Times New Roman"/>
        </w:rPr>
      </w:pPr>
    </w:p>
    <w:p w:rsidR="00686C6B" w:rsidRPr="00912CB1" w:rsidRDefault="0089480B" w:rsidP="00686C6B">
      <w:pPr>
        <w:rPr>
          <w:rFonts w:cs="Times New Roman"/>
        </w:rPr>
      </w:pPr>
      <w:r w:rsidRPr="0089480B">
        <w:rPr>
          <w:rFonts w:cs="Times New Roman"/>
          <w:bCs/>
        </w:rPr>
        <w:t>Project Website:</w:t>
      </w:r>
      <w:r w:rsidR="00C80775" w:rsidRPr="00912CB1">
        <w:rPr>
          <w:rFonts w:cs="Times New Roman"/>
        </w:rPr>
        <w:t xml:space="preserve"> </w:t>
      </w:r>
      <w:hyperlink r:id="rId576" w:history="1">
        <w:r w:rsidR="00686C6B" w:rsidRPr="00912CB1">
          <w:rPr>
            <w:rStyle w:val="Hyperlink"/>
            <w:rFonts w:cs="Times New Roman"/>
          </w:rPr>
          <w:t>http://newlearningonline.com/assess-as-you-go/</w:t>
        </w:r>
      </w:hyperlink>
    </w:p>
    <w:p w:rsidR="002D68CF" w:rsidRPr="00912CB1" w:rsidRDefault="002D68CF" w:rsidP="00686C6B">
      <w:pPr>
        <w:tabs>
          <w:tab w:val="left" w:pos="3243"/>
        </w:tabs>
        <w:rPr>
          <w:rFonts w:cs="Times New Roman"/>
          <w:b/>
          <w:bCs/>
        </w:rPr>
      </w:pPr>
    </w:p>
    <w:p w:rsidR="00686C6B" w:rsidRPr="0032327D" w:rsidRDefault="00082612" w:rsidP="00686C6B">
      <w:pPr>
        <w:tabs>
          <w:tab w:val="left" w:pos="3243"/>
        </w:tabs>
        <w:rPr>
          <w:rFonts w:cs="Times New Roman"/>
        </w:rPr>
      </w:pPr>
      <w:r w:rsidRPr="0032327D">
        <w:rPr>
          <w:rFonts w:cs="Times New Roman"/>
          <w:bCs/>
        </w:rPr>
        <w:t>Publications</w:t>
      </w:r>
      <w:r w:rsidR="00686C6B" w:rsidRPr="0032327D">
        <w:rPr>
          <w:rFonts w:cs="Times New Roman"/>
          <w:bCs/>
        </w:rPr>
        <w:t>:</w:t>
      </w:r>
      <w:r w:rsidR="00686C6B" w:rsidRPr="0032327D">
        <w:rPr>
          <w:rFonts w:cs="Times New Roman"/>
          <w:bCs/>
        </w:rPr>
        <w:tab/>
      </w:r>
    </w:p>
    <w:p w:rsidR="006914B4" w:rsidRPr="0032327D" w:rsidRDefault="006914B4" w:rsidP="0032327D">
      <w:pPr>
        <w:ind w:left="720"/>
        <w:rPr>
          <w:rFonts w:cs="Times New Roman"/>
          <w:i/>
          <w:iCs/>
          <w:sz w:val="20"/>
          <w:szCs w:val="24"/>
        </w:rPr>
      </w:pPr>
      <w:r w:rsidRPr="0032327D">
        <w:rPr>
          <w:rFonts w:cs="Times New Roman"/>
          <w:sz w:val="20"/>
        </w:rPr>
        <w:t>Cope, B</w:t>
      </w:r>
      <w:r w:rsidR="008E63D4">
        <w:rPr>
          <w:rFonts w:cs="Times New Roman"/>
          <w:sz w:val="20"/>
        </w:rPr>
        <w:t>.</w:t>
      </w:r>
      <w:r w:rsidRPr="0032327D">
        <w:rPr>
          <w:rFonts w:cs="Times New Roman"/>
          <w:sz w:val="20"/>
        </w:rPr>
        <w:t>, Kalantzis</w:t>
      </w:r>
      <w:r w:rsidR="008E63D4">
        <w:rPr>
          <w:rFonts w:cs="Times New Roman"/>
          <w:sz w:val="20"/>
        </w:rPr>
        <w:t>, M.</w:t>
      </w:r>
      <w:r w:rsidRPr="0032327D">
        <w:rPr>
          <w:rFonts w:cs="Times New Roman"/>
          <w:sz w:val="20"/>
        </w:rPr>
        <w:t>, McCarthey</w:t>
      </w:r>
      <w:r w:rsidR="008E63D4">
        <w:rPr>
          <w:rFonts w:cs="Times New Roman"/>
          <w:sz w:val="20"/>
        </w:rPr>
        <w:t>, S.</w:t>
      </w:r>
      <w:r w:rsidRPr="0032327D">
        <w:rPr>
          <w:rFonts w:cs="Times New Roman"/>
          <w:sz w:val="20"/>
        </w:rPr>
        <w:t>, Vojak</w:t>
      </w:r>
      <w:r w:rsidR="008E63D4">
        <w:rPr>
          <w:rFonts w:cs="Times New Roman"/>
          <w:sz w:val="20"/>
        </w:rPr>
        <w:t>, C.</w:t>
      </w:r>
      <w:r w:rsidRPr="0032327D">
        <w:rPr>
          <w:rFonts w:cs="Times New Roman"/>
          <w:sz w:val="20"/>
        </w:rPr>
        <w:t>, and Kline</w:t>
      </w:r>
      <w:r w:rsidR="008E63D4">
        <w:rPr>
          <w:rFonts w:cs="Times New Roman"/>
          <w:sz w:val="20"/>
        </w:rPr>
        <w:t>, S</w:t>
      </w:r>
      <w:r w:rsidRPr="0032327D">
        <w:rPr>
          <w:rFonts w:cs="Times New Roman"/>
          <w:sz w:val="20"/>
        </w:rPr>
        <w:t xml:space="preserve">. </w:t>
      </w:r>
      <w:r w:rsidR="008E63D4">
        <w:rPr>
          <w:rFonts w:cs="Times New Roman"/>
          <w:sz w:val="20"/>
        </w:rPr>
        <w:t>(</w:t>
      </w:r>
      <w:r w:rsidRPr="0032327D">
        <w:rPr>
          <w:rFonts w:cs="Times New Roman"/>
          <w:sz w:val="20"/>
        </w:rPr>
        <w:t>2011</w:t>
      </w:r>
      <w:r w:rsidR="008E63D4">
        <w:rPr>
          <w:rFonts w:cs="Times New Roman"/>
          <w:sz w:val="20"/>
        </w:rPr>
        <w:t>)</w:t>
      </w:r>
      <w:r w:rsidRPr="0032327D">
        <w:rPr>
          <w:rFonts w:cs="Times New Roman"/>
          <w:sz w:val="20"/>
        </w:rPr>
        <w:t xml:space="preserve">. Technology-Mediated Writing Assessments: Paradigms and Principles. </w:t>
      </w:r>
      <w:r w:rsidRPr="0032327D">
        <w:rPr>
          <w:rFonts w:cs="Times New Roman"/>
          <w:i/>
          <w:iCs/>
          <w:sz w:val="20"/>
          <w:szCs w:val="24"/>
        </w:rPr>
        <w:t xml:space="preserve">Computers and Composition </w:t>
      </w:r>
      <w:r w:rsidRPr="0032327D">
        <w:rPr>
          <w:rFonts w:cs="Times New Roman"/>
          <w:sz w:val="20"/>
          <w:szCs w:val="24"/>
        </w:rPr>
        <w:t xml:space="preserve">28:79-96. </w:t>
      </w:r>
    </w:p>
    <w:p w:rsidR="006914B4" w:rsidRPr="0032327D" w:rsidRDefault="006914B4" w:rsidP="0032327D">
      <w:pPr>
        <w:ind w:left="720"/>
        <w:rPr>
          <w:rFonts w:cs="Times New Roman"/>
          <w:i/>
          <w:iCs/>
          <w:sz w:val="20"/>
          <w:szCs w:val="24"/>
        </w:rPr>
      </w:pPr>
    </w:p>
    <w:p w:rsidR="006914B4" w:rsidRPr="0032327D" w:rsidRDefault="006914B4" w:rsidP="0032327D">
      <w:pPr>
        <w:ind w:left="720"/>
        <w:rPr>
          <w:rFonts w:cs="Times New Roman"/>
          <w:sz w:val="20"/>
          <w:szCs w:val="24"/>
        </w:rPr>
      </w:pPr>
      <w:r w:rsidRPr="0032327D">
        <w:rPr>
          <w:rFonts w:cs="Times New Roman"/>
          <w:sz w:val="20"/>
          <w:szCs w:val="24"/>
        </w:rPr>
        <w:t>Kalantzis, M</w:t>
      </w:r>
      <w:r w:rsidR="008E63D4">
        <w:rPr>
          <w:rFonts w:cs="Times New Roman"/>
          <w:sz w:val="20"/>
          <w:szCs w:val="24"/>
        </w:rPr>
        <w:t>.</w:t>
      </w:r>
      <w:r w:rsidRPr="0032327D">
        <w:rPr>
          <w:rFonts w:cs="Times New Roman"/>
          <w:sz w:val="20"/>
          <w:szCs w:val="24"/>
        </w:rPr>
        <w:t xml:space="preserve"> and Cope</w:t>
      </w:r>
      <w:r w:rsidR="008E63D4">
        <w:rPr>
          <w:rFonts w:cs="Times New Roman"/>
          <w:sz w:val="20"/>
          <w:szCs w:val="24"/>
        </w:rPr>
        <w:t>, B.</w:t>
      </w:r>
      <w:r w:rsidRPr="0032327D">
        <w:rPr>
          <w:rFonts w:cs="Times New Roman"/>
          <w:sz w:val="20"/>
          <w:szCs w:val="24"/>
        </w:rPr>
        <w:t xml:space="preserve">. 2011. </w:t>
      </w:r>
      <w:hyperlink r:id="rId577" w:history="1">
        <w:r w:rsidRPr="0032327D">
          <w:rPr>
            <w:rStyle w:val="Hyperlink"/>
            <w:rFonts w:cs="Times New Roman"/>
            <w:sz w:val="20"/>
            <w:szCs w:val="24"/>
          </w:rPr>
          <w:t>The Work of Writing in the Age of Its Digital Reproducibility</w:t>
        </w:r>
      </w:hyperlink>
      <w:r w:rsidRPr="0032327D">
        <w:rPr>
          <w:rFonts w:cs="Times New Roman"/>
          <w:sz w:val="20"/>
          <w:szCs w:val="24"/>
        </w:rPr>
        <w:t xml:space="preserve">. </w:t>
      </w:r>
      <w:r w:rsidR="00E91E27">
        <w:rPr>
          <w:rFonts w:cs="Times New Roman"/>
          <w:sz w:val="20"/>
          <w:szCs w:val="24"/>
        </w:rPr>
        <w:t>pp</w:t>
      </w:r>
      <w:r w:rsidRPr="0032327D">
        <w:rPr>
          <w:rFonts w:cs="Times New Roman"/>
          <w:sz w:val="20"/>
          <w:szCs w:val="24"/>
        </w:rPr>
        <w:t xml:space="preserve">. 40-87 in </w:t>
      </w:r>
      <w:r w:rsidRPr="0032327D">
        <w:rPr>
          <w:rFonts w:cs="Times New Roman"/>
          <w:i/>
          <w:iCs/>
          <w:sz w:val="20"/>
          <w:szCs w:val="24"/>
        </w:rPr>
        <w:t>Rethinking Identity and Literacy Education in the 21</w:t>
      </w:r>
      <w:r w:rsidRPr="0032327D">
        <w:rPr>
          <w:rFonts w:cs="Times New Roman"/>
          <w:i/>
          <w:iCs/>
          <w:sz w:val="20"/>
          <w:szCs w:val="24"/>
          <w:vertAlign w:val="superscript"/>
        </w:rPr>
        <w:t>st</w:t>
      </w:r>
      <w:r w:rsidRPr="0032327D">
        <w:rPr>
          <w:rFonts w:cs="Times New Roman"/>
          <w:i/>
          <w:iCs/>
          <w:sz w:val="20"/>
          <w:szCs w:val="24"/>
        </w:rPr>
        <w:t xml:space="preserve"> Century</w:t>
      </w:r>
      <w:r w:rsidRPr="0032327D">
        <w:rPr>
          <w:rFonts w:cs="Times New Roman"/>
          <w:sz w:val="20"/>
          <w:szCs w:val="24"/>
        </w:rPr>
        <w:t xml:space="preserve">, vol. 110: 1, edited by S. S. Abrams and J. Rowsell. New York: Teachers College Press. </w:t>
      </w:r>
    </w:p>
    <w:p w:rsidR="006914B4" w:rsidRPr="0032327D" w:rsidRDefault="006914B4" w:rsidP="0032327D">
      <w:pPr>
        <w:ind w:left="720"/>
        <w:rPr>
          <w:rFonts w:cs="Times New Roman"/>
          <w:sz w:val="20"/>
          <w:szCs w:val="24"/>
        </w:rPr>
      </w:pPr>
    </w:p>
    <w:p w:rsidR="006914B4" w:rsidRPr="0032327D" w:rsidRDefault="006914B4" w:rsidP="008E63D4">
      <w:pPr>
        <w:ind w:left="720"/>
        <w:rPr>
          <w:rFonts w:cs="Times New Roman"/>
          <w:i/>
          <w:iCs/>
          <w:sz w:val="20"/>
          <w:szCs w:val="24"/>
        </w:rPr>
      </w:pPr>
      <w:r w:rsidRPr="0032327D">
        <w:rPr>
          <w:rFonts w:cs="Times New Roman"/>
          <w:sz w:val="20"/>
          <w:szCs w:val="24"/>
        </w:rPr>
        <w:t>Vojak, C</w:t>
      </w:r>
      <w:r w:rsidR="008E63D4">
        <w:rPr>
          <w:rFonts w:cs="Times New Roman"/>
          <w:sz w:val="20"/>
          <w:szCs w:val="24"/>
        </w:rPr>
        <w:t>.,</w:t>
      </w:r>
      <w:r w:rsidRPr="0032327D">
        <w:rPr>
          <w:rFonts w:cs="Times New Roman"/>
          <w:sz w:val="20"/>
          <w:szCs w:val="24"/>
        </w:rPr>
        <w:t xml:space="preserve"> Kline</w:t>
      </w:r>
      <w:r w:rsidR="008E63D4">
        <w:rPr>
          <w:rFonts w:cs="Times New Roman"/>
          <w:sz w:val="20"/>
          <w:szCs w:val="24"/>
        </w:rPr>
        <w:t xml:space="preserve">, S., </w:t>
      </w:r>
      <w:r w:rsidRPr="0032327D">
        <w:rPr>
          <w:rFonts w:cs="Times New Roman"/>
          <w:sz w:val="20"/>
          <w:szCs w:val="24"/>
        </w:rPr>
        <w:t>Cope</w:t>
      </w:r>
      <w:r w:rsidR="008E63D4">
        <w:rPr>
          <w:rFonts w:cs="Times New Roman"/>
          <w:sz w:val="20"/>
          <w:szCs w:val="24"/>
        </w:rPr>
        <w:t xml:space="preserve">, B., </w:t>
      </w:r>
      <w:r w:rsidRPr="0032327D">
        <w:rPr>
          <w:rFonts w:cs="Times New Roman"/>
          <w:sz w:val="20"/>
          <w:szCs w:val="24"/>
        </w:rPr>
        <w:t>McCarthey</w:t>
      </w:r>
      <w:r w:rsidR="008E63D4">
        <w:rPr>
          <w:rFonts w:cs="Times New Roman"/>
          <w:sz w:val="20"/>
          <w:szCs w:val="24"/>
        </w:rPr>
        <w:t xml:space="preserve">, S., and </w:t>
      </w:r>
      <w:r w:rsidRPr="0032327D">
        <w:rPr>
          <w:rFonts w:cs="Times New Roman"/>
          <w:sz w:val="20"/>
          <w:szCs w:val="24"/>
        </w:rPr>
        <w:t>Kalantzis</w:t>
      </w:r>
      <w:r w:rsidR="008E63D4">
        <w:rPr>
          <w:rFonts w:cs="Times New Roman"/>
          <w:sz w:val="20"/>
          <w:szCs w:val="24"/>
        </w:rPr>
        <w:t>, M</w:t>
      </w:r>
      <w:r w:rsidRPr="0032327D">
        <w:rPr>
          <w:rFonts w:cs="Times New Roman"/>
          <w:sz w:val="20"/>
          <w:szCs w:val="24"/>
        </w:rPr>
        <w:t xml:space="preserve">. </w:t>
      </w:r>
      <w:r w:rsidR="008E63D4">
        <w:rPr>
          <w:rFonts w:cs="Times New Roman"/>
          <w:sz w:val="20"/>
          <w:szCs w:val="24"/>
        </w:rPr>
        <w:t>(</w:t>
      </w:r>
      <w:r w:rsidRPr="0032327D">
        <w:rPr>
          <w:rFonts w:cs="Times New Roman"/>
          <w:sz w:val="20"/>
          <w:szCs w:val="24"/>
        </w:rPr>
        <w:t>2011</w:t>
      </w:r>
      <w:r w:rsidR="008E63D4">
        <w:rPr>
          <w:rFonts w:cs="Times New Roman"/>
          <w:sz w:val="20"/>
          <w:szCs w:val="24"/>
        </w:rPr>
        <w:t xml:space="preserve">). </w:t>
      </w:r>
      <w:r w:rsidRPr="0032327D">
        <w:rPr>
          <w:rFonts w:cs="Times New Roman"/>
          <w:sz w:val="20"/>
          <w:szCs w:val="24"/>
        </w:rPr>
        <w:t xml:space="preserve">New Spaces and Old Places: An Analysis </w:t>
      </w:r>
      <w:r w:rsidR="008E63D4">
        <w:rPr>
          <w:rFonts w:cs="Times New Roman"/>
          <w:sz w:val="20"/>
          <w:szCs w:val="24"/>
        </w:rPr>
        <w:t>of Writing Assessment Software.</w:t>
      </w:r>
      <w:r w:rsidRPr="0032327D">
        <w:rPr>
          <w:rFonts w:cs="Times New Roman"/>
          <w:sz w:val="20"/>
          <w:szCs w:val="24"/>
        </w:rPr>
        <w:t xml:space="preserve"> </w:t>
      </w:r>
      <w:r w:rsidRPr="0032327D">
        <w:rPr>
          <w:rFonts w:cs="Times New Roman"/>
          <w:i/>
          <w:iCs/>
          <w:sz w:val="20"/>
          <w:szCs w:val="24"/>
        </w:rPr>
        <w:t xml:space="preserve">Computers and Composition </w:t>
      </w:r>
      <w:r w:rsidRPr="0032327D">
        <w:rPr>
          <w:rFonts w:cs="Times New Roman"/>
          <w:sz w:val="20"/>
          <w:szCs w:val="24"/>
        </w:rPr>
        <w:t xml:space="preserve">28:97-111. </w:t>
      </w:r>
    </w:p>
    <w:p w:rsidR="0014081A" w:rsidRDefault="0014081A" w:rsidP="0032327D">
      <w:pPr>
        <w:ind w:left="720"/>
        <w:rPr>
          <w:rFonts w:cs="Times New Roman"/>
          <w:bCs/>
          <w:i/>
          <w:sz w:val="20"/>
          <w:szCs w:val="24"/>
        </w:rPr>
      </w:pPr>
    </w:p>
    <w:p w:rsidR="006914B4" w:rsidRPr="00981DA4" w:rsidRDefault="006914B4" w:rsidP="0032327D">
      <w:pPr>
        <w:ind w:left="720"/>
        <w:rPr>
          <w:rFonts w:cs="Times New Roman"/>
          <w:bCs/>
          <w:i/>
          <w:sz w:val="20"/>
          <w:szCs w:val="24"/>
        </w:rPr>
      </w:pPr>
      <w:r w:rsidRPr="00981DA4">
        <w:rPr>
          <w:rFonts w:cs="Times New Roman"/>
          <w:bCs/>
          <w:i/>
          <w:sz w:val="20"/>
          <w:szCs w:val="24"/>
        </w:rPr>
        <w:t>Books</w:t>
      </w:r>
      <w:r w:rsidR="008E63D4" w:rsidRPr="00981DA4">
        <w:rPr>
          <w:rFonts w:cs="Times New Roman"/>
          <w:bCs/>
          <w:i/>
          <w:sz w:val="20"/>
          <w:szCs w:val="24"/>
        </w:rPr>
        <w:t>:</w:t>
      </w:r>
    </w:p>
    <w:p w:rsidR="008E63D4" w:rsidRPr="00912CB1" w:rsidRDefault="008E63D4" w:rsidP="008E63D4">
      <w:pPr>
        <w:ind w:left="720"/>
        <w:rPr>
          <w:rFonts w:cs="Times New Roman"/>
          <w:szCs w:val="24"/>
        </w:rPr>
      </w:pPr>
      <w:r>
        <w:rPr>
          <w:rFonts w:cs="Times New Roman"/>
          <w:sz w:val="20"/>
          <w:szCs w:val="24"/>
        </w:rPr>
        <w:t xml:space="preserve">Cope, B., </w:t>
      </w:r>
      <w:r w:rsidRPr="0032327D">
        <w:rPr>
          <w:rFonts w:cs="Times New Roman"/>
          <w:sz w:val="20"/>
          <w:szCs w:val="24"/>
        </w:rPr>
        <w:t>Kalantzis</w:t>
      </w:r>
      <w:r>
        <w:rPr>
          <w:rFonts w:cs="Times New Roman"/>
          <w:sz w:val="20"/>
          <w:szCs w:val="24"/>
        </w:rPr>
        <w:t xml:space="preserve"> M., and </w:t>
      </w:r>
      <w:r w:rsidRPr="0032327D">
        <w:rPr>
          <w:rFonts w:cs="Times New Roman"/>
          <w:sz w:val="20"/>
          <w:szCs w:val="24"/>
        </w:rPr>
        <w:t>Magee</w:t>
      </w:r>
      <w:r>
        <w:rPr>
          <w:rFonts w:cs="Times New Roman"/>
          <w:sz w:val="20"/>
          <w:szCs w:val="24"/>
        </w:rPr>
        <w:t>, L</w:t>
      </w:r>
      <w:r w:rsidRPr="0032327D">
        <w:rPr>
          <w:rFonts w:cs="Times New Roman"/>
          <w:sz w:val="20"/>
          <w:szCs w:val="24"/>
        </w:rPr>
        <w:t xml:space="preserve">. </w:t>
      </w:r>
      <w:r>
        <w:rPr>
          <w:rFonts w:cs="Times New Roman"/>
          <w:sz w:val="20"/>
          <w:szCs w:val="24"/>
        </w:rPr>
        <w:t>(</w:t>
      </w:r>
      <w:r w:rsidRPr="0032327D">
        <w:rPr>
          <w:rFonts w:cs="Times New Roman"/>
          <w:sz w:val="20"/>
          <w:szCs w:val="24"/>
        </w:rPr>
        <w:t>2011</w:t>
      </w:r>
      <w:r>
        <w:rPr>
          <w:rFonts w:cs="Times New Roman"/>
          <w:sz w:val="20"/>
          <w:szCs w:val="24"/>
        </w:rPr>
        <w:t>)</w:t>
      </w:r>
      <w:r w:rsidRPr="0032327D">
        <w:rPr>
          <w:rFonts w:cs="Times New Roman"/>
          <w:sz w:val="20"/>
          <w:szCs w:val="24"/>
        </w:rPr>
        <w:t xml:space="preserve">. </w:t>
      </w:r>
      <w:r w:rsidRPr="0032327D">
        <w:rPr>
          <w:rFonts w:cs="Times New Roman"/>
          <w:i/>
          <w:iCs/>
          <w:sz w:val="20"/>
          <w:szCs w:val="24"/>
        </w:rPr>
        <w:t>Towards a Semantic Web: Connecting Knowledge in Academic Research</w:t>
      </w:r>
      <w:r w:rsidRPr="0032327D">
        <w:rPr>
          <w:rFonts w:cs="Times New Roman"/>
          <w:sz w:val="20"/>
          <w:szCs w:val="24"/>
        </w:rPr>
        <w:t>. Cambridge UK: Woodhead Publishing.</w:t>
      </w:r>
    </w:p>
    <w:p w:rsidR="008E63D4" w:rsidRDefault="008E63D4" w:rsidP="0032327D">
      <w:pPr>
        <w:ind w:left="720"/>
        <w:rPr>
          <w:rFonts w:cs="Times New Roman"/>
          <w:sz w:val="20"/>
          <w:szCs w:val="24"/>
        </w:rPr>
      </w:pPr>
    </w:p>
    <w:p w:rsidR="008E63D4" w:rsidRPr="0032327D" w:rsidRDefault="008E63D4" w:rsidP="008E63D4">
      <w:pPr>
        <w:ind w:left="720"/>
        <w:rPr>
          <w:rFonts w:cs="Times New Roman"/>
          <w:sz w:val="20"/>
          <w:szCs w:val="24"/>
        </w:rPr>
      </w:pPr>
      <w:r>
        <w:rPr>
          <w:rFonts w:cs="Times New Roman"/>
          <w:sz w:val="20"/>
          <w:szCs w:val="24"/>
        </w:rPr>
        <w:t xml:space="preserve">Kalantzis, M. and </w:t>
      </w:r>
      <w:r w:rsidRPr="0032327D">
        <w:rPr>
          <w:rFonts w:cs="Times New Roman"/>
          <w:sz w:val="20"/>
          <w:szCs w:val="24"/>
        </w:rPr>
        <w:t>Cope</w:t>
      </w:r>
      <w:r>
        <w:rPr>
          <w:rFonts w:cs="Times New Roman"/>
          <w:sz w:val="20"/>
          <w:szCs w:val="24"/>
        </w:rPr>
        <w:t>, B</w:t>
      </w:r>
      <w:r w:rsidRPr="0032327D">
        <w:rPr>
          <w:rFonts w:cs="Times New Roman"/>
          <w:sz w:val="20"/>
          <w:szCs w:val="24"/>
        </w:rPr>
        <w:t xml:space="preserve">. </w:t>
      </w:r>
      <w:r>
        <w:rPr>
          <w:rFonts w:cs="Times New Roman"/>
          <w:sz w:val="20"/>
          <w:szCs w:val="24"/>
        </w:rPr>
        <w:t>(</w:t>
      </w:r>
      <w:r w:rsidRPr="0032327D">
        <w:rPr>
          <w:rFonts w:cs="Times New Roman"/>
          <w:sz w:val="20"/>
          <w:szCs w:val="24"/>
        </w:rPr>
        <w:t>2012</w:t>
      </w:r>
      <w:r>
        <w:rPr>
          <w:rFonts w:cs="Times New Roman"/>
          <w:sz w:val="20"/>
          <w:szCs w:val="24"/>
        </w:rPr>
        <w:t>)</w:t>
      </w:r>
      <w:r w:rsidRPr="0032327D">
        <w:rPr>
          <w:rFonts w:cs="Times New Roman"/>
          <w:sz w:val="20"/>
          <w:szCs w:val="24"/>
        </w:rPr>
        <w:t xml:space="preserve">. </w:t>
      </w:r>
      <w:r w:rsidRPr="0032327D">
        <w:rPr>
          <w:rFonts w:cs="Times New Roman"/>
          <w:i/>
          <w:iCs/>
          <w:sz w:val="20"/>
          <w:szCs w:val="24"/>
        </w:rPr>
        <w:t>Literacies</w:t>
      </w:r>
      <w:r w:rsidRPr="0032327D">
        <w:rPr>
          <w:rFonts w:cs="Times New Roman"/>
          <w:sz w:val="20"/>
          <w:szCs w:val="24"/>
        </w:rPr>
        <w:t>. Cambridge UK: Cambridge University Press.</w:t>
      </w:r>
    </w:p>
    <w:p w:rsidR="008E63D4" w:rsidRDefault="008E63D4" w:rsidP="0032327D">
      <w:pPr>
        <w:ind w:left="720"/>
        <w:rPr>
          <w:rFonts w:cs="Times New Roman"/>
          <w:sz w:val="20"/>
          <w:szCs w:val="24"/>
        </w:rPr>
      </w:pPr>
    </w:p>
    <w:p w:rsidR="008E63D4" w:rsidRDefault="008E63D4" w:rsidP="0032327D">
      <w:pPr>
        <w:ind w:left="720"/>
        <w:rPr>
          <w:rFonts w:cs="Times New Roman"/>
          <w:sz w:val="20"/>
          <w:szCs w:val="24"/>
        </w:rPr>
      </w:pPr>
      <w:r>
        <w:rPr>
          <w:rFonts w:cs="Times New Roman"/>
          <w:sz w:val="20"/>
          <w:szCs w:val="24"/>
        </w:rPr>
        <w:t xml:space="preserve">Kalantzis, M. and </w:t>
      </w:r>
      <w:r w:rsidR="006914B4" w:rsidRPr="0032327D">
        <w:rPr>
          <w:rFonts w:cs="Times New Roman"/>
          <w:sz w:val="20"/>
          <w:szCs w:val="24"/>
        </w:rPr>
        <w:t>Cope</w:t>
      </w:r>
      <w:r>
        <w:rPr>
          <w:rFonts w:cs="Times New Roman"/>
          <w:sz w:val="20"/>
          <w:szCs w:val="24"/>
        </w:rPr>
        <w:t>, B</w:t>
      </w:r>
      <w:r w:rsidR="006914B4" w:rsidRPr="0032327D">
        <w:rPr>
          <w:rFonts w:cs="Times New Roman"/>
          <w:sz w:val="20"/>
          <w:szCs w:val="24"/>
        </w:rPr>
        <w:t xml:space="preserve">. </w:t>
      </w:r>
      <w:r>
        <w:rPr>
          <w:rFonts w:cs="Times New Roman"/>
          <w:sz w:val="20"/>
          <w:szCs w:val="24"/>
        </w:rPr>
        <w:t>(</w:t>
      </w:r>
      <w:r w:rsidR="006914B4" w:rsidRPr="0032327D">
        <w:rPr>
          <w:rFonts w:cs="Times New Roman"/>
          <w:sz w:val="20"/>
          <w:szCs w:val="24"/>
        </w:rPr>
        <w:t>2012</w:t>
      </w:r>
      <w:r>
        <w:rPr>
          <w:rFonts w:cs="Times New Roman"/>
          <w:sz w:val="20"/>
          <w:szCs w:val="24"/>
        </w:rPr>
        <w:t>)</w:t>
      </w:r>
      <w:r w:rsidR="006914B4" w:rsidRPr="0032327D">
        <w:rPr>
          <w:rFonts w:cs="Times New Roman"/>
          <w:sz w:val="20"/>
          <w:szCs w:val="24"/>
        </w:rPr>
        <w:t xml:space="preserve">. </w:t>
      </w:r>
      <w:r w:rsidR="006914B4" w:rsidRPr="0032327D">
        <w:rPr>
          <w:rFonts w:cs="Times New Roman"/>
          <w:i/>
          <w:iCs/>
          <w:sz w:val="20"/>
          <w:szCs w:val="24"/>
        </w:rPr>
        <w:t>New Learning: Elements of a Science of Education</w:t>
      </w:r>
      <w:r w:rsidR="006914B4" w:rsidRPr="0032327D">
        <w:rPr>
          <w:rFonts w:cs="Times New Roman"/>
          <w:sz w:val="20"/>
          <w:szCs w:val="24"/>
        </w:rPr>
        <w:t xml:space="preserve">. 2nd Ed. Cambridge UK: Cambridge University Press </w:t>
      </w:r>
    </w:p>
    <w:p w:rsidR="008E63D4" w:rsidRDefault="008E63D4" w:rsidP="0032327D">
      <w:pPr>
        <w:ind w:left="720"/>
        <w:rPr>
          <w:rFonts w:cs="Times New Roman"/>
          <w:sz w:val="20"/>
          <w:szCs w:val="24"/>
        </w:rPr>
      </w:pPr>
    </w:p>
    <w:p w:rsidR="0032327D" w:rsidRPr="00912CB1" w:rsidRDefault="0032327D" w:rsidP="00686C6B">
      <w:pPr>
        <w:rPr>
          <w:rFonts w:cs="Times New Roman"/>
        </w:rPr>
      </w:pPr>
    </w:p>
    <w:p w:rsidR="00686C6B" w:rsidRPr="00912CB1" w:rsidRDefault="00686C6B" w:rsidP="00686C6B">
      <w:pPr>
        <w:pStyle w:val="Heading3"/>
        <w:rPr>
          <w:rFonts w:cs="Times New Roman"/>
        </w:rPr>
      </w:pPr>
      <w:bookmarkStart w:id="566" w:name="_Toc348081920"/>
      <w:bookmarkStart w:id="567" w:name="_Toc348442281"/>
      <w:bookmarkStart w:id="568" w:name="_Toc372556341"/>
      <w:r w:rsidRPr="00912CB1">
        <w:rPr>
          <w:rFonts w:cs="Times New Roman"/>
        </w:rPr>
        <w:t>R305A090460</w:t>
      </w:r>
      <w:bookmarkEnd w:id="566"/>
      <w:bookmarkEnd w:id="567"/>
      <w:bookmarkEnd w:id="568"/>
    </w:p>
    <w:p w:rsidR="00686C6B" w:rsidRPr="00912CB1" w:rsidRDefault="002C2386" w:rsidP="00686C6B">
      <w:pPr>
        <w:rPr>
          <w:rFonts w:cs="Times New Roman"/>
          <w:b/>
          <w:bCs/>
        </w:rPr>
      </w:pPr>
      <w:hyperlink r:id="rId578" w:history="1">
        <w:r w:rsidR="00686C6B" w:rsidRPr="0032327D">
          <w:rPr>
            <w:rStyle w:val="Hyperlink"/>
            <w:rFonts w:cs="Times New Roman"/>
            <w:b/>
            <w:bCs/>
          </w:rPr>
          <w:t>Adapterrex:</w:t>
        </w:r>
        <w:r w:rsidR="00C80775" w:rsidRPr="0032327D">
          <w:rPr>
            <w:rStyle w:val="Hyperlink"/>
            <w:rFonts w:cs="Times New Roman"/>
            <w:b/>
            <w:bCs/>
          </w:rPr>
          <w:t xml:space="preserve"> </w:t>
        </w:r>
        <w:r w:rsidR="00686C6B" w:rsidRPr="0032327D">
          <w:rPr>
            <w:rStyle w:val="Hyperlink"/>
            <w:rFonts w:cs="Times New Roman"/>
            <w:b/>
            <w:bCs/>
          </w:rPr>
          <w:t>Exploring</w:t>
        </w:r>
        <w:r w:rsidR="00C80775" w:rsidRPr="0032327D">
          <w:rPr>
            <w:rStyle w:val="Hyperlink"/>
            <w:rFonts w:cs="Times New Roman"/>
            <w:b/>
            <w:bCs/>
          </w:rPr>
          <w:t xml:space="preserve"> </w:t>
        </w:r>
        <w:r w:rsidR="00686C6B" w:rsidRPr="0032327D">
          <w:rPr>
            <w:rStyle w:val="Hyperlink"/>
            <w:rFonts w:cs="Times New Roman"/>
            <w:b/>
            <w:bCs/>
          </w:rPr>
          <w:t>the</w:t>
        </w:r>
        <w:r w:rsidR="00C80775" w:rsidRPr="0032327D">
          <w:rPr>
            <w:rStyle w:val="Hyperlink"/>
            <w:rFonts w:cs="Times New Roman"/>
            <w:b/>
            <w:bCs/>
          </w:rPr>
          <w:t xml:space="preserve"> </w:t>
        </w:r>
        <w:r w:rsidR="00686C6B" w:rsidRPr="0032327D">
          <w:rPr>
            <w:rStyle w:val="Hyperlink"/>
            <w:rFonts w:cs="Times New Roman"/>
            <w:b/>
            <w:bCs/>
          </w:rPr>
          <w:t>Learning</w:t>
        </w:r>
        <w:r w:rsidR="00C80775" w:rsidRPr="0032327D">
          <w:rPr>
            <w:rStyle w:val="Hyperlink"/>
            <w:rFonts w:cs="Times New Roman"/>
            <w:b/>
            <w:bCs/>
          </w:rPr>
          <w:t xml:space="preserve"> </w:t>
        </w:r>
        <w:r w:rsidR="00686C6B" w:rsidRPr="0032327D">
          <w:rPr>
            <w:rStyle w:val="Hyperlink"/>
            <w:rFonts w:cs="Times New Roman"/>
            <w:b/>
            <w:bCs/>
          </w:rPr>
          <w:t>Benefits</w:t>
        </w:r>
        <w:r w:rsidR="00C80775" w:rsidRPr="0032327D">
          <w:rPr>
            <w:rStyle w:val="Hyperlink"/>
            <w:rFonts w:cs="Times New Roman"/>
            <w:b/>
            <w:bCs/>
          </w:rPr>
          <w:t xml:space="preserve"> </w:t>
        </w:r>
        <w:r w:rsidR="00686C6B" w:rsidRPr="0032327D">
          <w:rPr>
            <w:rStyle w:val="Hyperlink"/>
            <w:rFonts w:cs="Times New Roman"/>
            <w:b/>
            <w:bCs/>
          </w:rPr>
          <w:t>of</w:t>
        </w:r>
        <w:r w:rsidR="00C80775" w:rsidRPr="0032327D">
          <w:rPr>
            <w:rStyle w:val="Hyperlink"/>
            <w:rFonts w:cs="Times New Roman"/>
            <w:b/>
            <w:bCs/>
          </w:rPr>
          <w:t xml:space="preserve"> </w:t>
        </w:r>
        <w:r w:rsidR="00686C6B" w:rsidRPr="0032327D">
          <w:rPr>
            <w:rStyle w:val="Hyperlink"/>
            <w:rFonts w:cs="Times New Roman"/>
            <w:b/>
            <w:bCs/>
          </w:rPr>
          <w:t>Erroneous</w:t>
        </w:r>
        <w:r w:rsidR="00C80775" w:rsidRPr="0032327D">
          <w:rPr>
            <w:rStyle w:val="Hyperlink"/>
            <w:rFonts w:cs="Times New Roman"/>
            <w:b/>
            <w:bCs/>
          </w:rPr>
          <w:t xml:space="preserve"> </w:t>
        </w:r>
        <w:r w:rsidR="00686C6B" w:rsidRPr="0032327D">
          <w:rPr>
            <w:rStyle w:val="Hyperlink"/>
            <w:rFonts w:cs="Times New Roman"/>
            <w:b/>
            <w:bCs/>
          </w:rPr>
          <w:t>Examples</w:t>
        </w:r>
        <w:r w:rsidR="00C80775" w:rsidRPr="0032327D">
          <w:rPr>
            <w:rStyle w:val="Hyperlink"/>
            <w:rFonts w:cs="Times New Roman"/>
            <w:b/>
            <w:bCs/>
          </w:rPr>
          <w:t xml:space="preserve"> </w:t>
        </w:r>
        <w:r w:rsidR="00686C6B" w:rsidRPr="0032327D">
          <w:rPr>
            <w:rStyle w:val="Hyperlink"/>
            <w:rFonts w:cs="Times New Roman"/>
            <w:b/>
            <w:bCs/>
          </w:rPr>
          <w:t>and</w:t>
        </w:r>
        <w:r w:rsidR="00C80775" w:rsidRPr="0032327D">
          <w:rPr>
            <w:rStyle w:val="Hyperlink"/>
            <w:rFonts w:cs="Times New Roman"/>
            <w:b/>
            <w:bCs/>
          </w:rPr>
          <w:t xml:space="preserve"> </w:t>
        </w:r>
        <w:r w:rsidR="00686C6B" w:rsidRPr="0032327D">
          <w:rPr>
            <w:rStyle w:val="Hyperlink"/>
            <w:rFonts w:cs="Times New Roman"/>
            <w:b/>
            <w:bCs/>
          </w:rPr>
          <w:t>Their</w:t>
        </w:r>
        <w:r w:rsidR="00C80775" w:rsidRPr="0032327D">
          <w:rPr>
            <w:rStyle w:val="Hyperlink"/>
            <w:rFonts w:cs="Times New Roman"/>
            <w:b/>
            <w:bCs/>
          </w:rPr>
          <w:t xml:space="preserve"> </w:t>
        </w:r>
        <w:r w:rsidR="00686C6B" w:rsidRPr="0032327D">
          <w:rPr>
            <w:rStyle w:val="Hyperlink"/>
            <w:rFonts w:cs="Times New Roman"/>
            <w:b/>
            <w:bCs/>
          </w:rPr>
          <w:t>Dynamic</w:t>
        </w:r>
        <w:r w:rsidR="00C80775" w:rsidRPr="0032327D">
          <w:rPr>
            <w:rStyle w:val="Hyperlink"/>
            <w:rFonts w:cs="Times New Roman"/>
            <w:b/>
            <w:bCs/>
          </w:rPr>
          <w:t xml:space="preserve"> </w:t>
        </w:r>
        <w:r w:rsidR="00686C6B" w:rsidRPr="0032327D">
          <w:rPr>
            <w:rStyle w:val="Hyperlink"/>
            <w:rFonts w:cs="Times New Roman"/>
            <w:b/>
            <w:bCs/>
          </w:rPr>
          <w:t>Adaptations</w:t>
        </w:r>
        <w:r w:rsidR="00C80775" w:rsidRPr="0032327D">
          <w:rPr>
            <w:rStyle w:val="Hyperlink"/>
            <w:rFonts w:cs="Times New Roman"/>
            <w:b/>
            <w:bCs/>
          </w:rPr>
          <w:t xml:space="preserve"> </w:t>
        </w:r>
        <w:r w:rsidR="00686C6B" w:rsidRPr="0032327D">
          <w:rPr>
            <w:rStyle w:val="Hyperlink"/>
            <w:rFonts w:cs="Times New Roman"/>
            <w:b/>
            <w:bCs/>
          </w:rPr>
          <w:t>Within</w:t>
        </w:r>
        <w:r w:rsidR="00C80775" w:rsidRPr="0032327D">
          <w:rPr>
            <w:rStyle w:val="Hyperlink"/>
            <w:rFonts w:cs="Times New Roman"/>
            <w:b/>
            <w:bCs/>
          </w:rPr>
          <w:t xml:space="preserve"> </w:t>
        </w:r>
        <w:r w:rsidR="00686C6B" w:rsidRPr="0032327D">
          <w:rPr>
            <w:rStyle w:val="Hyperlink"/>
            <w:rFonts w:cs="Times New Roman"/>
            <w:b/>
            <w:bCs/>
          </w:rPr>
          <w:t>the</w:t>
        </w:r>
        <w:r w:rsidR="00C80775" w:rsidRPr="0032327D">
          <w:rPr>
            <w:rStyle w:val="Hyperlink"/>
            <w:rFonts w:cs="Times New Roman"/>
            <w:b/>
            <w:bCs/>
          </w:rPr>
          <w:t xml:space="preserve"> </w:t>
        </w:r>
        <w:r w:rsidR="00686C6B" w:rsidRPr="0032327D">
          <w:rPr>
            <w:rStyle w:val="Hyperlink"/>
            <w:rFonts w:cs="Times New Roman"/>
            <w:b/>
            <w:bCs/>
          </w:rPr>
          <w:t>Context</w:t>
        </w:r>
        <w:r w:rsidR="00C80775" w:rsidRPr="0032327D">
          <w:rPr>
            <w:rStyle w:val="Hyperlink"/>
            <w:rFonts w:cs="Times New Roman"/>
            <w:b/>
            <w:bCs/>
          </w:rPr>
          <w:t xml:space="preserve"> </w:t>
        </w:r>
        <w:r w:rsidR="00686C6B" w:rsidRPr="0032327D">
          <w:rPr>
            <w:rStyle w:val="Hyperlink"/>
            <w:rFonts w:cs="Times New Roman"/>
            <w:b/>
            <w:bCs/>
          </w:rPr>
          <w:t>of</w:t>
        </w:r>
        <w:r w:rsidR="00C80775" w:rsidRPr="0032327D">
          <w:rPr>
            <w:rStyle w:val="Hyperlink"/>
            <w:rFonts w:cs="Times New Roman"/>
            <w:b/>
            <w:bCs/>
          </w:rPr>
          <w:t xml:space="preserve"> </w:t>
        </w:r>
        <w:r w:rsidR="00686C6B" w:rsidRPr="0032327D">
          <w:rPr>
            <w:rStyle w:val="Hyperlink"/>
            <w:rFonts w:cs="Times New Roman"/>
            <w:b/>
            <w:bCs/>
          </w:rPr>
          <w:t>Middle</w:t>
        </w:r>
        <w:r w:rsidR="00C80775" w:rsidRPr="0032327D">
          <w:rPr>
            <w:rStyle w:val="Hyperlink"/>
            <w:rFonts w:cs="Times New Roman"/>
            <w:b/>
            <w:bCs/>
          </w:rPr>
          <w:t xml:space="preserve"> </w:t>
        </w:r>
        <w:r w:rsidR="00686C6B" w:rsidRPr="0032327D">
          <w:rPr>
            <w:rStyle w:val="Hyperlink"/>
            <w:rFonts w:cs="Times New Roman"/>
            <w:b/>
            <w:bCs/>
          </w:rPr>
          <w:t>School</w:t>
        </w:r>
        <w:r w:rsidR="00C80775" w:rsidRPr="0032327D">
          <w:rPr>
            <w:rStyle w:val="Hyperlink"/>
            <w:rFonts w:cs="Times New Roman"/>
            <w:b/>
            <w:bCs/>
          </w:rPr>
          <w:t xml:space="preserve"> </w:t>
        </w:r>
        <w:r w:rsidR="00686C6B" w:rsidRPr="0032327D">
          <w:rPr>
            <w:rStyle w:val="Hyperlink"/>
            <w:rFonts w:cs="Times New Roman"/>
            <w:b/>
            <w:bCs/>
          </w:rPr>
          <w:t>Mathematics</w:t>
        </w:r>
      </w:hyperlink>
    </w:p>
    <w:p w:rsidR="00686C6B" w:rsidRPr="00912CB1" w:rsidRDefault="00686C6B" w:rsidP="00686C6B">
      <w:pPr>
        <w:rPr>
          <w:rFonts w:cs="Times New Roman"/>
        </w:rPr>
      </w:pPr>
      <w:r w:rsidRPr="00912CB1">
        <w:rPr>
          <w:rFonts w:cs="Times New Roman"/>
        </w:rPr>
        <w:t>Carnegie</w:t>
      </w:r>
      <w:r w:rsidR="00C80775" w:rsidRPr="00912CB1">
        <w:rPr>
          <w:rFonts w:cs="Times New Roman"/>
        </w:rPr>
        <w:t xml:space="preserve"> </w:t>
      </w:r>
      <w:r w:rsidRPr="00912CB1">
        <w:rPr>
          <w:rFonts w:cs="Times New Roman"/>
        </w:rPr>
        <w:t>Mellon</w:t>
      </w:r>
      <w:r w:rsidR="00C80775" w:rsidRPr="00912CB1">
        <w:rPr>
          <w:rFonts w:cs="Times New Roman"/>
        </w:rPr>
        <w:t xml:space="preserve"> </w:t>
      </w:r>
      <w:r w:rsidRPr="00912CB1">
        <w:rPr>
          <w:rFonts w:cs="Times New Roman"/>
        </w:rPr>
        <w:t>University</w:t>
      </w:r>
    </w:p>
    <w:p w:rsidR="00686C6B" w:rsidRDefault="00686C6B" w:rsidP="00686C6B">
      <w:pPr>
        <w:rPr>
          <w:rFonts w:cs="Times New Roman"/>
        </w:rPr>
      </w:pPr>
      <w:r w:rsidRPr="00912CB1">
        <w:rPr>
          <w:rFonts w:cs="Times New Roman"/>
        </w:rPr>
        <w:t>McLaren,</w:t>
      </w:r>
      <w:r w:rsidR="00C80775" w:rsidRPr="00912CB1">
        <w:rPr>
          <w:rFonts w:cs="Times New Roman"/>
        </w:rPr>
        <w:t xml:space="preserve"> </w:t>
      </w:r>
      <w:r w:rsidRPr="00912CB1">
        <w:rPr>
          <w:rFonts w:cs="Times New Roman"/>
        </w:rPr>
        <w:t>Bruce</w:t>
      </w:r>
    </w:p>
    <w:p w:rsidR="0032327D" w:rsidRPr="00912CB1" w:rsidRDefault="0032327D" w:rsidP="00686C6B">
      <w:pPr>
        <w:rPr>
          <w:rFonts w:cs="Times New Roman"/>
        </w:rPr>
      </w:pPr>
    </w:p>
    <w:p w:rsidR="00686C6B" w:rsidRPr="00912CB1" w:rsidRDefault="00082612" w:rsidP="00686C6B">
      <w:pPr>
        <w:rPr>
          <w:rFonts w:cs="Times New Roman"/>
        </w:rPr>
      </w:pPr>
      <w:r w:rsidRPr="0032327D">
        <w:rPr>
          <w:rFonts w:cs="Times New Roman"/>
          <w:bCs/>
        </w:rPr>
        <w:t>Publications</w:t>
      </w:r>
      <w:r w:rsidR="00686C6B" w:rsidRPr="0032327D">
        <w:rPr>
          <w:rFonts w:cs="Times New Roman"/>
          <w:bCs/>
        </w:rPr>
        <w:t>:</w:t>
      </w:r>
    </w:p>
    <w:p w:rsidR="00C70852" w:rsidRPr="0032327D" w:rsidRDefault="00C70852" w:rsidP="0032327D">
      <w:pPr>
        <w:ind w:left="720"/>
        <w:rPr>
          <w:rFonts w:cs="Times New Roman"/>
          <w:sz w:val="20"/>
          <w:szCs w:val="24"/>
        </w:rPr>
      </w:pPr>
      <w:r w:rsidRPr="0032327D">
        <w:rPr>
          <w:rFonts w:cs="Times New Roman"/>
          <w:color w:val="000000"/>
          <w:sz w:val="20"/>
          <w:szCs w:val="24"/>
        </w:rPr>
        <w:t xml:space="preserve">Adams, D., McLaren B.M., Durkin, K., Mayer, R.E., Rittle- Johnson, B., Isotani, S., </w:t>
      </w:r>
      <w:r w:rsidR="00251345">
        <w:rPr>
          <w:rFonts w:cs="Times New Roman"/>
          <w:color w:val="000000"/>
          <w:sz w:val="20"/>
          <w:szCs w:val="24"/>
        </w:rPr>
        <w:t>and</w:t>
      </w:r>
      <w:r w:rsidRPr="0032327D">
        <w:rPr>
          <w:rFonts w:cs="Times New Roman"/>
          <w:color w:val="000000"/>
          <w:sz w:val="20"/>
          <w:szCs w:val="24"/>
        </w:rPr>
        <w:t xml:space="preserve"> Van Velsen, M. (2012</w:t>
      </w:r>
      <w:r w:rsidR="006A7326" w:rsidRPr="0032327D">
        <w:rPr>
          <w:rFonts w:cs="Times New Roman"/>
          <w:color w:val="000000"/>
          <w:sz w:val="20"/>
          <w:szCs w:val="24"/>
        </w:rPr>
        <w:t xml:space="preserve">). </w:t>
      </w:r>
      <w:r w:rsidRPr="0032327D">
        <w:rPr>
          <w:rFonts w:cs="Times New Roman"/>
          <w:color w:val="000000"/>
          <w:sz w:val="20"/>
          <w:szCs w:val="24"/>
        </w:rPr>
        <w:t xml:space="preserve">Erroneous </w:t>
      </w:r>
      <w:r w:rsidR="006A7326" w:rsidRPr="0032327D">
        <w:rPr>
          <w:rFonts w:cs="Times New Roman"/>
          <w:color w:val="000000"/>
          <w:sz w:val="20"/>
          <w:szCs w:val="24"/>
        </w:rPr>
        <w:t xml:space="preserve">Examples Versus Problem Solving: </w:t>
      </w:r>
      <w:r w:rsidRPr="0032327D">
        <w:rPr>
          <w:rFonts w:cs="Times New Roman"/>
          <w:color w:val="000000"/>
          <w:sz w:val="20"/>
          <w:szCs w:val="24"/>
        </w:rPr>
        <w:t xml:space="preserve">Can </w:t>
      </w:r>
      <w:r w:rsidR="006A7326" w:rsidRPr="0032327D">
        <w:rPr>
          <w:rFonts w:cs="Times New Roman"/>
          <w:color w:val="000000"/>
          <w:sz w:val="20"/>
          <w:szCs w:val="24"/>
        </w:rPr>
        <w:t>We Improve How Middle School Students Learn Decimals</w:t>
      </w:r>
      <w:r w:rsidRPr="0032327D">
        <w:rPr>
          <w:rFonts w:cs="Times New Roman"/>
          <w:color w:val="000000"/>
          <w:sz w:val="20"/>
          <w:szCs w:val="24"/>
        </w:rPr>
        <w:t xml:space="preserve">? In N.Miyakem, D. Peebles, </w:t>
      </w:r>
      <w:r w:rsidR="00251345">
        <w:rPr>
          <w:rFonts w:cs="Times New Roman"/>
          <w:color w:val="000000"/>
          <w:sz w:val="20"/>
          <w:szCs w:val="24"/>
        </w:rPr>
        <w:t>and</w:t>
      </w:r>
      <w:r w:rsidRPr="0032327D">
        <w:rPr>
          <w:rFonts w:cs="Times New Roman"/>
          <w:color w:val="000000"/>
          <w:sz w:val="20"/>
          <w:szCs w:val="24"/>
        </w:rPr>
        <w:t xml:space="preserve"> R.P. Co</w:t>
      </w:r>
      <w:r w:rsidR="00E91E27">
        <w:rPr>
          <w:rFonts w:cs="Times New Roman"/>
          <w:color w:val="000000"/>
          <w:sz w:val="20"/>
          <w:szCs w:val="24"/>
        </w:rPr>
        <w:t>pp</w:t>
      </w:r>
      <w:r w:rsidRPr="0032327D">
        <w:rPr>
          <w:rFonts w:cs="Times New Roman"/>
          <w:color w:val="000000"/>
          <w:sz w:val="20"/>
          <w:szCs w:val="24"/>
        </w:rPr>
        <w:t xml:space="preserve">ers (Eds.), </w:t>
      </w:r>
      <w:r w:rsidRPr="0032327D">
        <w:rPr>
          <w:rFonts w:cs="Times New Roman"/>
          <w:i/>
          <w:iCs/>
          <w:color w:val="000000"/>
          <w:sz w:val="20"/>
          <w:szCs w:val="24"/>
        </w:rPr>
        <w:t xml:space="preserve">Proceedings of the </w:t>
      </w:r>
      <w:r w:rsidRPr="0032327D">
        <w:rPr>
          <w:rFonts w:cs="Times New Roman"/>
          <w:i/>
          <w:iCs/>
          <w:sz w:val="20"/>
          <w:szCs w:val="24"/>
        </w:rPr>
        <w:t>34th Meeting of the Cognitive Science Society (CogSci 2012)</w:t>
      </w:r>
      <w:r w:rsidRPr="0032327D">
        <w:rPr>
          <w:rFonts w:cs="Times New Roman"/>
          <w:sz w:val="20"/>
          <w:szCs w:val="24"/>
        </w:rPr>
        <w:t>. (</w:t>
      </w:r>
      <w:r w:rsidR="00E91E27">
        <w:rPr>
          <w:rFonts w:cs="Times New Roman"/>
          <w:sz w:val="20"/>
          <w:szCs w:val="24"/>
        </w:rPr>
        <w:t>pp</w:t>
      </w:r>
      <w:r w:rsidRPr="0032327D">
        <w:rPr>
          <w:rFonts w:cs="Times New Roman"/>
          <w:sz w:val="20"/>
          <w:szCs w:val="24"/>
        </w:rPr>
        <w:t>. 1260-1265). Sa</w:t>
      </w:r>
      <w:r w:rsidR="00E91E27">
        <w:rPr>
          <w:rFonts w:cs="Times New Roman"/>
          <w:sz w:val="20"/>
          <w:szCs w:val="24"/>
        </w:rPr>
        <w:t>pp</w:t>
      </w:r>
      <w:r w:rsidRPr="0032327D">
        <w:rPr>
          <w:rFonts w:cs="Times New Roman"/>
          <w:sz w:val="20"/>
          <w:szCs w:val="24"/>
        </w:rPr>
        <w:t>oro, Japan: Cognitive Science Society.</w:t>
      </w:r>
      <w:r w:rsidR="00251345">
        <w:rPr>
          <w:rFonts w:cs="Times New Roman"/>
          <w:sz w:val="20"/>
          <w:szCs w:val="24"/>
        </w:rPr>
        <w:t xml:space="preserve"> </w:t>
      </w:r>
    </w:p>
    <w:p w:rsidR="00C70852" w:rsidRPr="0032327D" w:rsidRDefault="00C70852" w:rsidP="0032327D">
      <w:pPr>
        <w:ind w:left="720"/>
        <w:rPr>
          <w:rFonts w:cs="Times New Roman"/>
          <w:sz w:val="20"/>
          <w:szCs w:val="24"/>
        </w:rPr>
      </w:pPr>
    </w:p>
    <w:p w:rsidR="00C70852" w:rsidRPr="0032327D" w:rsidRDefault="00C70852" w:rsidP="0032327D">
      <w:pPr>
        <w:ind w:left="720"/>
        <w:rPr>
          <w:rFonts w:cs="Times New Roman"/>
          <w:color w:val="000000"/>
          <w:sz w:val="20"/>
          <w:szCs w:val="24"/>
        </w:rPr>
      </w:pPr>
      <w:r w:rsidRPr="0032327D">
        <w:rPr>
          <w:rFonts w:cs="Times New Roman"/>
          <w:sz w:val="20"/>
          <w:szCs w:val="24"/>
        </w:rPr>
        <w:t xml:space="preserve">Goguadze, G., Sosnovsky, S., Isotani, S., </w:t>
      </w:r>
      <w:r w:rsidR="00251345">
        <w:rPr>
          <w:rFonts w:cs="Times New Roman"/>
          <w:sz w:val="20"/>
          <w:szCs w:val="24"/>
        </w:rPr>
        <w:t>and</w:t>
      </w:r>
      <w:r w:rsidRPr="0032327D">
        <w:rPr>
          <w:rFonts w:cs="Times New Roman"/>
          <w:sz w:val="20"/>
          <w:szCs w:val="24"/>
        </w:rPr>
        <w:t xml:space="preserve"> McLaren, B.M. (2011). Evaluating </w:t>
      </w:r>
      <w:r w:rsidR="006A7326" w:rsidRPr="0032327D">
        <w:rPr>
          <w:rFonts w:cs="Times New Roman"/>
          <w:sz w:val="20"/>
          <w:szCs w:val="24"/>
        </w:rPr>
        <w:t xml:space="preserve">A Bayesian Student Model Of Decimal Misconceptions. </w:t>
      </w:r>
      <w:r w:rsidRPr="0032327D">
        <w:rPr>
          <w:rFonts w:cs="Times New Roman"/>
          <w:sz w:val="20"/>
          <w:szCs w:val="24"/>
        </w:rPr>
        <w:t xml:space="preserve">In M. Pechenizkiy, T. Calders, C. Conati, S. Ventura, C. Romero, </w:t>
      </w:r>
      <w:r w:rsidR="00251345">
        <w:rPr>
          <w:rFonts w:cs="Times New Roman"/>
          <w:sz w:val="20"/>
          <w:szCs w:val="24"/>
        </w:rPr>
        <w:t>and</w:t>
      </w:r>
      <w:r w:rsidRPr="0032327D">
        <w:rPr>
          <w:rFonts w:cs="Times New Roman"/>
          <w:sz w:val="20"/>
          <w:szCs w:val="24"/>
        </w:rPr>
        <w:t xml:space="preserve"> J. Stamper (Eds.), Proceedings of the </w:t>
      </w:r>
      <w:r w:rsidRPr="0032327D">
        <w:rPr>
          <w:rFonts w:cs="Times New Roman"/>
          <w:i/>
          <w:iCs/>
          <w:sz w:val="20"/>
          <w:szCs w:val="24"/>
        </w:rPr>
        <w:t>4th International Conference on Educational Data Mining (EDM 2011)</w:t>
      </w:r>
      <w:r w:rsidRPr="0032327D">
        <w:rPr>
          <w:rFonts w:cs="Times New Roman"/>
          <w:sz w:val="20"/>
          <w:szCs w:val="24"/>
        </w:rPr>
        <w:t>.</w:t>
      </w:r>
      <w:r w:rsidRPr="0032327D">
        <w:rPr>
          <w:rFonts w:cs="Times New Roman"/>
          <w:color w:val="000000"/>
          <w:sz w:val="20"/>
          <w:szCs w:val="24"/>
        </w:rPr>
        <w:t xml:space="preserve"> (</w:t>
      </w:r>
      <w:r w:rsidR="00E91E27">
        <w:rPr>
          <w:rFonts w:cs="Times New Roman"/>
          <w:color w:val="000000"/>
          <w:sz w:val="20"/>
          <w:szCs w:val="24"/>
        </w:rPr>
        <w:t>pp</w:t>
      </w:r>
      <w:r w:rsidRPr="0032327D">
        <w:rPr>
          <w:rFonts w:cs="Times New Roman"/>
          <w:color w:val="000000"/>
          <w:sz w:val="20"/>
          <w:szCs w:val="24"/>
        </w:rPr>
        <w:t>. 301-306). ISBN: 978-90-386-2537-9.</w:t>
      </w:r>
      <w:r w:rsidR="00251345">
        <w:rPr>
          <w:rFonts w:cs="Times New Roman"/>
          <w:color w:val="000000"/>
          <w:sz w:val="20"/>
          <w:szCs w:val="24"/>
        </w:rPr>
        <w:t xml:space="preserve"> </w:t>
      </w:r>
    </w:p>
    <w:p w:rsidR="00C70852" w:rsidRPr="0032327D" w:rsidRDefault="00C70852" w:rsidP="0032327D">
      <w:pPr>
        <w:ind w:left="720"/>
        <w:rPr>
          <w:rFonts w:cs="Times New Roman"/>
          <w:color w:val="000000"/>
          <w:sz w:val="20"/>
          <w:szCs w:val="24"/>
        </w:rPr>
      </w:pPr>
    </w:p>
    <w:p w:rsidR="00C70852" w:rsidRPr="0032327D" w:rsidRDefault="00C70852" w:rsidP="0032327D">
      <w:pPr>
        <w:ind w:left="720"/>
        <w:rPr>
          <w:rFonts w:cs="Times New Roman"/>
          <w:sz w:val="20"/>
          <w:szCs w:val="24"/>
        </w:rPr>
      </w:pPr>
      <w:r w:rsidRPr="0032327D">
        <w:rPr>
          <w:rFonts w:cs="Times New Roman"/>
          <w:color w:val="000000"/>
          <w:sz w:val="20"/>
          <w:szCs w:val="24"/>
        </w:rPr>
        <w:t xml:space="preserve">Goguadze, G., Sosnovsky, S., Isotani, S., </w:t>
      </w:r>
      <w:r w:rsidR="00251345">
        <w:rPr>
          <w:rFonts w:cs="Times New Roman"/>
          <w:color w:val="000000"/>
          <w:sz w:val="20"/>
          <w:szCs w:val="24"/>
        </w:rPr>
        <w:t>and</w:t>
      </w:r>
      <w:r w:rsidRPr="0032327D">
        <w:rPr>
          <w:rFonts w:cs="Times New Roman"/>
          <w:color w:val="000000"/>
          <w:sz w:val="20"/>
          <w:szCs w:val="24"/>
        </w:rPr>
        <w:t xml:space="preserve"> McLaren, B.M. (2011</w:t>
      </w:r>
      <w:r w:rsidR="006A7326" w:rsidRPr="0032327D">
        <w:rPr>
          <w:rFonts w:cs="Times New Roman"/>
          <w:color w:val="000000"/>
          <w:sz w:val="20"/>
          <w:szCs w:val="24"/>
        </w:rPr>
        <w:t xml:space="preserve">). </w:t>
      </w:r>
      <w:r w:rsidRPr="0032327D">
        <w:rPr>
          <w:rFonts w:cs="Times New Roman"/>
          <w:color w:val="000000"/>
          <w:sz w:val="20"/>
          <w:szCs w:val="24"/>
        </w:rPr>
        <w:t xml:space="preserve">Towards </w:t>
      </w:r>
      <w:r w:rsidR="006A7326" w:rsidRPr="0032327D">
        <w:rPr>
          <w:rFonts w:cs="Times New Roman"/>
          <w:color w:val="000000"/>
          <w:sz w:val="20"/>
          <w:szCs w:val="24"/>
        </w:rPr>
        <w:t xml:space="preserve">A Bayesian Student Model For Detecting Decimal Misconceptions. </w:t>
      </w:r>
      <w:r w:rsidRPr="0032327D">
        <w:rPr>
          <w:rFonts w:cs="Times New Roman"/>
          <w:color w:val="000000"/>
          <w:sz w:val="20"/>
          <w:szCs w:val="24"/>
        </w:rPr>
        <w:t xml:space="preserve">In: T. Hirashima et al. (Eds.), Proceedings of the </w:t>
      </w:r>
      <w:r w:rsidRPr="0032327D">
        <w:rPr>
          <w:rFonts w:cs="Times New Roman"/>
          <w:sz w:val="20"/>
          <w:szCs w:val="24"/>
        </w:rPr>
        <w:t>19th International Conference on Computers in Education (ICCE-2011). (</w:t>
      </w:r>
      <w:r w:rsidR="00E91E27">
        <w:rPr>
          <w:rFonts w:cs="Times New Roman"/>
          <w:sz w:val="20"/>
          <w:szCs w:val="24"/>
        </w:rPr>
        <w:t>pp</w:t>
      </w:r>
      <w:r w:rsidRPr="0032327D">
        <w:rPr>
          <w:rFonts w:cs="Times New Roman"/>
          <w:sz w:val="20"/>
          <w:szCs w:val="24"/>
        </w:rPr>
        <w:t>. 34-41). Asia-Pacific Society for Computers in Education, Chiang Mai, Thailand.</w:t>
      </w:r>
      <w:r w:rsidR="00251345">
        <w:rPr>
          <w:rFonts w:cs="Times New Roman"/>
          <w:sz w:val="20"/>
          <w:szCs w:val="24"/>
        </w:rPr>
        <w:t xml:space="preserve"> </w:t>
      </w:r>
    </w:p>
    <w:p w:rsidR="00C70852" w:rsidRPr="0032327D" w:rsidRDefault="00C70852" w:rsidP="0032327D">
      <w:pPr>
        <w:ind w:left="720"/>
        <w:rPr>
          <w:rFonts w:cs="Times New Roman"/>
          <w:sz w:val="20"/>
          <w:szCs w:val="24"/>
        </w:rPr>
      </w:pPr>
    </w:p>
    <w:p w:rsidR="00C70852" w:rsidRPr="0032327D" w:rsidRDefault="00C70852" w:rsidP="0032327D">
      <w:pPr>
        <w:ind w:left="720"/>
        <w:rPr>
          <w:rFonts w:cs="Times New Roman"/>
          <w:sz w:val="20"/>
          <w:szCs w:val="24"/>
        </w:rPr>
      </w:pPr>
      <w:r w:rsidRPr="0032327D">
        <w:rPr>
          <w:rFonts w:cs="Times New Roman"/>
          <w:sz w:val="20"/>
          <w:szCs w:val="24"/>
        </w:rPr>
        <w:t xml:space="preserve">Isotani, S., Adams, D., Mayer, R.E., Durkin, K., Rittle-Johnson, B., </w:t>
      </w:r>
      <w:r w:rsidR="00251345">
        <w:rPr>
          <w:rFonts w:cs="Times New Roman"/>
          <w:sz w:val="20"/>
          <w:szCs w:val="24"/>
        </w:rPr>
        <w:t>and</w:t>
      </w:r>
      <w:r w:rsidRPr="0032327D">
        <w:rPr>
          <w:rFonts w:cs="Times New Roman"/>
          <w:sz w:val="20"/>
          <w:szCs w:val="24"/>
        </w:rPr>
        <w:t xml:space="preserve"> McLaren, B.M. (2011). Can </w:t>
      </w:r>
      <w:r w:rsidR="006A7326" w:rsidRPr="0032327D">
        <w:rPr>
          <w:rFonts w:cs="Times New Roman"/>
          <w:sz w:val="20"/>
          <w:szCs w:val="24"/>
        </w:rPr>
        <w:t xml:space="preserve">Erroneous Examples Help Middle-School Students Learn Decimals? </w:t>
      </w:r>
      <w:r w:rsidRPr="0032327D">
        <w:rPr>
          <w:rFonts w:cs="Times New Roman"/>
          <w:sz w:val="20"/>
          <w:szCs w:val="24"/>
        </w:rPr>
        <w:t xml:space="preserve">In: C. Kloos, D. Gillet, R. C. Garcia, F. Wild </w:t>
      </w:r>
      <w:r w:rsidR="00251345">
        <w:rPr>
          <w:rFonts w:cs="Times New Roman"/>
          <w:sz w:val="20"/>
          <w:szCs w:val="24"/>
        </w:rPr>
        <w:t>and</w:t>
      </w:r>
      <w:r w:rsidRPr="0032327D">
        <w:rPr>
          <w:rFonts w:cs="Times New Roman"/>
          <w:sz w:val="20"/>
          <w:szCs w:val="24"/>
        </w:rPr>
        <w:t xml:space="preserve"> M. Wolpers (Eds.): Towards Ubiquitous Learning: </w:t>
      </w:r>
      <w:r w:rsidRPr="0032327D">
        <w:rPr>
          <w:rFonts w:cs="Times New Roman"/>
          <w:i/>
          <w:iCs/>
          <w:sz w:val="20"/>
          <w:szCs w:val="24"/>
        </w:rPr>
        <w:t xml:space="preserve">Sixth European Conference on Technology Enhanced Learning: (EC-TEL-2011). </w:t>
      </w:r>
      <w:r w:rsidRPr="0032327D">
        <w:rPr>
          <w:rFonts w:cs="Times New Roman"/>
          <w:sz w:val="20"/>
          <w:szCs w:val="24"/>
        </w:rPr>
        <w:t>Lecture Notes in Computer Science 6964 (</w:t>
      </w:r>
      <w:r w:rsidR="00E91E27">
        <w:rPr>
          <w:rFonts w:cs="Times New Roman"/>
          <w:sz w:val="20"/>
          <w:szCs w:val="24"/>
        </w:rPr>
        <w:t>pp</w:t>
      </w:r>
      <w:r w:rsidRPr="0032327D">
        <w:rPr>
          <w:rFonts w:cs="Times New Roman"/>
          <w:sz w:val="20"/>
          <w:szCs w:val="24"/>
        </w:rPr>
        <w:t>. 181-195). Springer Berlin / Heidelberg.</w:t>
      </w:r>
      <w:r w:rsidR="00251345">
        <w:rPr>
          <w:rFonts w:cs="Times New Roman"/>
          <w:sz w:val="20"/>
          <w:szCs w:val="24"/>
        </w:rPr>
        <w:t xml:space="preserve"> </w:t>
      </w:r>
    </w:p>
    <w:p w:rsidR="00C70852" w:rsidRPr="0032327D" w:rsidRDefault="00C70852" w:rsidP="0032327D">
      <w:pPr>
        <w:ind w:left="720"/>
        <w:rPr>
          <w:rFonts w:cs="Times New Roman"/>
          <w:sz w:val="20"/>
          <w:szCs w:val="24"/>
        </w:rPr>
      </w:pPr>
    </w:p>
    <w:p w:rsidR="00C70852" w:rsidRPr="0032327D" w:rsidRDefault="00C70852" w:rsidP="0032327D">
      <w:pPr>
        <w:ind w:left="720"/>
        <w:rPr>
          <w:rFonts w:cs="Times New Roman"/>
          <w:color w:val="000000"/>
          <w:sz w:val="20"/>
          <w:szCs w:val="24"/>
        </w:rPr>
      </w:pPr>
      <w:r w:rsidRPr="0032327D">
        <w:rPr>
          <w:rFonts w:cs="Times New Roman"/>
          <w:sz w:val="20"/>
          <w:szCs w:val="24"/>
        </w:rPr>
        <w:lastRenderedPageBreak/>
        <w:t xml:space="preserve">McLaren, B.M. </w:t>
      </w:r>
      <w:r w:rsidR="00251345">
        <w:rPr>
          <w:rFonts w:cs="Times New Roman"/>
          <w:sz w:val="20"/>
          <w:szCs w:val="24"/>
        </w:rPr>
        <w:t>and</w:t>
      </w:r>
      <w:r w:rsidRPr="0032327D">
        <w:rPr>
          <w:rFonts w:cs="Times New Roman"/>
          <w:sz w:val="20"/>
          <w:szCs w:val="24"/>
        </w:rPr>
        <w:t xml:space="preserve"> Isotani, S. (2011). When </w:t>
      </w:r>
      <w:r w:rsidR="006A7326" w:rsidRPr="0032327D">
        <w:rPr>
          <w:rFonts w:cs="Times New Roman"/>
          <w:sz w:val="20"/>
          <w:szCs w:val="24"/>
        </w:rPr>
        <w:t>Is It Best To Learn With All Worked Examples</w:t>
      </w:r>
      <w:r w:rsidRPr="0032327D">
        <w:rPr>
          <w:rFonts w:cs="Times New Roman"/>
          <w:sz w:val="20"/>
          <w:szCs w:val="24"/>
        </w:rPr>
        <w:t xml:space="preserve">? In G. Biswas, S. Bull, J. Kay, </w:t>
      </w:r>
      <w:r w:rsidR="00251345">
        <w:rPr>
          <w:rFonts w:cs="Times New Roman"/>
          <w:sz w:val="20"/>
          <w:szCs w:val="24"/>
        </w:rPr>
        <w:t>and</w:t>
      </w:r>
      <w:r w:rsidRPr="0032327D">
        <w:rPr>
          <w:rFonts w:cs="Times New Roman"/>
          <w:sz w:val="20"/>
          <w:szCs w:val="24"/>
        </w:rPr>
        <w:t xml:space="preserve"> A. Mitrovic (Eds.), </w:t>
      </w:r>
      <w:r w:rsidRPr="0032327D">
        <w:rPr>
          <w:rFonts w:cs="Times New Roman"/>
          <w:i/>
          <w:iCs/>
          <w:sz w:val="20"/>
          <w:szCs w:val="24"/>
        </w:rPr>
        <w:t xml:space="preserve">Proceedings of the 15th International Conference on Artificial Intelligence in Education (AIED- 2011). </w:t>
      </w:r>
      <w:r w:rsidRPr="0032327D">
        <w:rPr>
          <w:rFonts w:cs="Times New Roman"/>
          <w:color w:val="000000"/>
          <w:sz w:val="20"/>
          <w:szCs w:val="24"/>
        </w:rPr>
        <w:t>Lecture Notes in Computer Science, 6738. (</w:t>
      </w:r>
      <w:r w:rsidR="00E91E27">
        <w:rPr>
          <w:rFonts w:cs="Times New Roman"/>
          <w:color w:val="000000"/>
          <w:sz w:val="20"/>
          <w:szCs w:val="24"/>
        </w:rPr>
        <w:t>pp</w:t>
      </w:r>
      <w:r w:rsidRPr="0032327D">
        <w:rPr>
          <w:rFonts w:cs="Times New Roman"/>
          <w:color w:val="000000"/>
          <w:sz w:val="20"/>
          <w:szCs w:val="24"/>
        </w:rPr>
        <w:t>. 222-229). Berlin: Springer.</w:t>
      </w:r>
      <w:r w:rsidR="00251345">
        <w:rPr>
          <w:rFonts w:cs="Times New Roman"/>
          <w:color w:val="000000"/>
          <w:sz w:val="20"/>
          <w:szCs w:val="24"/>
        </w:rPr>
        <w:t xml:space="preserve"> </w:t>
      </w:r>
    </w:p>
    <w:p w:rsidR="00C70852" w:rsidRPr="0032327D" w:rsidRDefault="00C70852" w:rsidP="0032327D">
      <w:pPr>
        <w:ind w:left="720"/>
        <w:rPr>
          <w:rFonts w:cs="Times New Roman"/>
          <w:color w:val="000000"/>
          <w:sz w:val="20"/>
          <w:szCs w:val="24"/>
        </w:rPr>
      </w:pPr>
    </w:p>
    <w:p w:rsidR="00C70852" w:rsidRPr="0032327D" w:rsidRDefault="00C70852" w:rsidP="0032327D">
      <w:pPr>
        <w:ind w:left="720"/>
        <w:rPr>
          <w:rFonts w:cs="Times New Roman"/>
          <w:color w:val="000000"/>
          <w:sz w:val="20"/>
          <w:szCs w:val="24"/>
        </w:rPr>
      </w:pPr>
      <w:r w:rsidRPr="0032327D">
        <w:rPr>
          <w:rFonts w:cs="Times New Roman"/>
          <w:color w:val="000000"/>
          <w:sz w:val="20"/>
          <w:szCs w:val="24"/>
        </w:rPr>
        <w:t xml:space="preserve">McLaren, B.M., Adams, D., Durkin, K., Goguadze, G. Mayer, R.E., Rittle- Johnson, B., Sosnovsky, S., Isotani, S., </w:t>
      </w:r>
      <w:r w:rsidR="00251345">
        <w:rPr>
          <w:rFonts w:cs="Times New Roman"/>
          <w:color w:val="000000"/>
          <w:sz w:val="20"/>
          <w:szCs w:val="24"/>
        </w:rPr>
        <w:t>and</w:t>
      </w:r>
      <w:r w:rsidRPr="0032327D">
        <w:rPr>
          <w:rFonts w:cs="Times New Roman"/>
          <w:color w:val="000000"/>
          <w:sz w:val="20"/>
          <w:szCs w:val="24"/>
        </w:rPr>
        <w:t xml:space="preserve"> Van Velsen, M. (2012). To </w:t>
      </w:r>
      <w:r w:rsidR="006A7326" w:rsidRPr="0032327D">
        <w:rPr>
          <w:rFonts w:cs="Times New Roman"/>
          <w:color w:val="000000"/>
          <w:sz w:val="20"/>
          <w:szCs w:val="24"/>
        </w:rPr>
        <w:t xml:space="preserve">Err Is Human, To Explain </w:t>
      </w:r>
      <w:r w:rsidR="009268FB">
        <w:rPr>
          <w:rFonts w:cs="Times New Roman"/>
          <w:color w:val="000000"/>
          <w:sz w:val="20"/>
          <w:szCs w:val="24"/>
        </w:rPr>
        <w:t xml:space="preserve">and </w:t>
      </w:r>
      <w:r w:rsidR="006A7326" w:rsidRPr="0032327D">
        <w:rPr>
          <w:rFonts w:cs="Times New Roman"/>
          <w:color w:val="000000"/>
          <w:sz w:val="20"/>
          <w:szCs w:val="24"/>
        </w:rPr>
        <w:t xml:space="preserve">Correct Is Divine: </w:t>
      </w:r>
      <w:r w:rsidRPr="0032327D">
        <w:rPr>
          <w:rFonts w:cs="Times New Roman"/>
          <w:color w:val="000000"/>
          <w:sz w:val="20"/>
          <w:szCs w:val="24"/>
        </w:rPr>
        <w:t xml:space="preserve">A </w:t>
      </w:r>
      <w:r w:rsidR="006A7326" w:rsidRPr="0032327D">
        <w:rPr>
          <w:rFonts w:cs="Times New Roman"/>
          <w:color w:val="000000"/>
          <w:sz w:val="20"/>
          <w:szCs w:val="24"/>
        </w:rPr>
        <w:t xml:space="preserve">Study Of Interactive Erroneous Examples With Middle School Math Students. </w:t>
      </w:r>
      <w:r w:rsidRPr="0032327D">
        <w:rPr>
          <w:rFonts w:cs="Times New Roman"/>
          <w:color w:val="000000"/>
          <w:sz w:val="20"/>
          <w:szCs w:val="24"/>
        </w:rPr>
        <w:t xml:space="preserve">In: A. Ravenscroft, S. Lindstaedt, C. Delgado Kloos, </w:t>
      </w:r>
      <w:r w:rsidR="00251345">
        <w:rPr>
          <w:rFonts w:cs="Times New Roman"/>
          <w:color w:val="000000"/>
          <w:sz w:val="20"/>
          <w:szCs w:val="24"/>
        </w:rPr>
        <w:t>and</w:t>
      </w:r>
      <w:r w:rsidRPr="0032327D">
        <w:rPr>
          <w:rFonts w:cs="Times New Roman"/>
          <w:color w:val="000000"/>
          <w:sz w:val="20"/>
          <w:szCs w:val="24"/>
        </w:rPr>
        <w:t xml:space="preserve"> D. Hernándex-Leo (Eds.), </w:t>
      </w:r>
      <w:r w:rsidRPr="0032327D">
        <w:rPr>
          <w:rFonts w:cs="Times New Roman"/>
          <w:i/>
          <w:iCs/>
          <w:color w:val="000000"/>
          <w:sz w:val="20"/>
          <w:szCs w:val="24"/>
        </w:rPr>
        <w:t xml:space="preserve">Proceedings of EC-TEL 2012: Seventh European Conference on Technology Enhanced Learning, </w:t>
      </w:r>
      <w:r w:rsidR="006A7326">
        <w:rPr>
          <w:rFonts w:cs="Times New Roman"/>
          <w:color w:val="000000"/>
          <w:sz w:val="20"/>
          <w:szCs w:val="24"/>
        </w:rPr>
        <w:t>LNCS 7563 (</w:t>
      </w:r>
      <w:r w:rsidR="00E91E27">
        <w:rPr>
          <w:rFonts w:cs="Times New Roman"/>
          <w:color w:val="000000"/>
          <w:sz w:val="20"/>
          <w:szCs w:val="24"/>
        </w:rPr>
        <w:t>pp</w:t>
      </w:r>
      <w:r w:rsidR="006A7326">
        <w:rPr>
          <w:rFonts w:cs="Times New Roman"/>
          <w:color w:val="000000"/>
          <w:sz w:val="20"/>
          <w:szCs w:val="24"/>
        </w:rPr>
        <w:t>. 222- 235).</w:t>
      </w:r>
    </w:p>
    <w:p w:rsidR="00C70852" w:rsidRPr="0032327D" w:rsidRDefault="00C70852" w:rsidP="0032327D">
      <w:pPr>
        <w:ind w:left="720"/>
        <w:rPr>
          <w:rFonts w:cs="Times New Roman"/>
          <w:color w:val="000000"/>
          <w:sz w:val="20"/>
          <w:szCs w:val="24"/>
        </w:rPr>
      </w:pPr>
    </w:p>
    <w:p w:rsidR="00C70852" w:rsidRPr="0032327D" w:rsidRDefault="00C70852" w:rsidP="0032327D">
      <w:pPr>
        <w:ind w:left="720"/>
        <w:rPr>
          <w:rFonts w:cs="Times New Roman"/>
          <w:color w:val="000000"/>
          <w:sz w:val="20"/>
          <w:szCs w:val="24"/>
        </w:rPr>
      </w:pPr>
      <w:r w:rsidRPr="0032327D">
        <w:rPr>
          <w:rFonts w:cs="Times New Roman"/>
          <w:color w:val="000000"/>
          <w:sz w:val="20"/>
          <w:szCs w:val="24"/>
        </w:rPr>
        <w:t xml:space="preserve">Isotani, S., McLaren, B.M., </w:t>
      </w:r>
      <w:r w:rsidR="00251345">
        <w:rPr>
          <w:rFonts w:cs="Times New Roman"/>
          <w:color w:val="000000"/>
          <w:sz w:val="20"/>
          <w:szCs w:val="24"/>
        </w:rPr>
        <w:t>and</w:t>
      </w:r>
      <w:r w:rsidRPr="0032327D">
        <w:rPr>
          <w:rFonts w:cs="Times New Roman"/>
          <w:color w:val="000000"/>
          <w:sz w:val="20"/>
          <w:szCs w:val="24"/>
        </w:rPr>
        <w:t xml:space="preserve"> Altman, M. (2010). Towards </w:t>
      </w:r>
      <w:r w:rsidR="006A7326" w:rsidRPr="0032327D">
        <w:rPr>
          <w:rFonts w:cs="Times New Roman"/>
          <w:color w:val="000000"/>
          <w:sz w:val="20"/>
          <w:szCs w:val="24"/>
        </w:rPr>
        <w:t xml:space="preserve">Intelligent Tutoring With Erroneous Examples: </w:t>
      </w:r>
      <w:r w:rsidRPr="0032327D">
        <w:rPr>
          <w:rFonts w:cs="Times New Roman"/>
          <w:color w:val="000000"/>
          <w:sz w:val="20"/>
          <w:szCs w:val="24"/>
        </w:rPr>
        <w:t xml:space="preserve">A </w:t>
      </w:r>
      <w:r w:rsidR="006A7326" w:rsidRPr="0032327D">
        <w:rPr>
          <w:rFonts w:cs="Times New Roman"/>
          <w:color w:val="000000"/>
          <w:sz w:val="20"/>
          <w:szCs w:val="24"/>
        </w:rPr>
        <w:t xml:space="preserve">Taxonomy Of Decimal Misconceptions. </w:t>
      </w:r>
      <w:r w:rsidRPr="0032327D">
        <w:rPr>
          <w:rFonts w:cs="Times New Roman"/>
          <w:color w:val="000000"/>
          <w:sz w:val="20"/>
          <w:szCs w:val="24"/>
        </w:rPr>
        <w:t xml:space="preserve">In V. Aleven, J. Kay, J. Mostow (Eds.), </w:t>
      </w:r>
      <w:r w:rsidRPr="0032327D">
        <w:rPr>
          <w:rFonts w:cs="Times New Roman"/>
          <w:i/>
          <w:iCs/>
          <w:color w:val="000000"/>
          <w:sz w:val="20"/>
          <w:szCs w:val="24"/>
        </w:rPr>
        <w:t xml:space="preserve">Proceedings of the </w:t>
      </w:r>
      <w:r w:rsidRPr="0032327D">
        <w:rPr>
          <w:rFonts w:cs="Times New Roman"/>
          <w:i/>
          <w:iCs/>
          <w:sz w:val="20"/>
          <w:szCs w:val="24"/>
        </w:rPr>
        <w:t>10th International Conference on Intelligent Tutoring Systems (ITS-2010)</w:t>
      </w:r>
      <w:r w:rsidRPr="0032327D">
        <w:rPr>
          <w:rFonts w:cs="Times New Roman"/>
          <w:sz w:val="20"/>
          <w:szCs w:val="24"/>
        </w:rPr>
        <w:t xml:space="preserve">. Lecture </w:t>
      </w:r>
      <w:r w:rsidRPr="0032327D">
        <w:rPr>
          <w:rFonts w:cs="Times New Roman"/>
          <w:color w:val="000000"/>
          <w:sz w:val="20"/>
          <w:szCs w:val="24"/>
        </w:rPr>
        <w:t>Notes in Computer Science, 6094 (</w:t>
      </w:r>
      <w:r w:rsidR="00E91E27">
        <w:rPr>
          <w:rFonts w:cs="Times New Roman"/>
          <w:color w:val="000000"/>
          <w:sz w:val="20"/>
          <w:szCs w:val="24"/>
        </w:rPr>
        <w:t>pp</w:t>
      </w:r>
      <w:r w:rsidRPr="0032327D">
        <w:rPr>
          <w:rFonts w:cs="Times New Roman"/>
          <w:color w:val="000000"/>
          <w:sz w:val="20"/>
          <w:szCs w:val="24"/>
        </w:rPr>
        <w:t>. 346-348). Berlin: Springer.</w:t>
      </w:r>
      <w:r w:rsidR="00251345">
        <w:rPr>
          <w:rFonts w:cs="Times New Roman"/>
          <w:color w:val="000000"/>
          <w:sz w:val="20"/>
          <w:szCs w:val="24"/>
        </w:rPr>
        <w:t xml:space="preserve"> </w:t>
      </w:r>
    </w:p>
    <w:p w:rsidR="00845D11" w:rsidRDefault="00845D11" w:rsidP="00845D11">
      <w:pPr>
        <w:rPr>
          <w:rFonts w:cs="Times New Roman"/>
          <w:b/>
          <w:bCs/>
        </w:rPr>
      </w:pPr>
    </w:p>
    <w:p w:rsidR="0032327D" w:rsidRPr="00912CB1" w:rsidRDefault="0032327D" w:rsidP="00845D11">
      <w:pPr>
        <w:rPr>
          <w:rFonts w:cs="Times New Roman"/>
          <w:b/>
          <w:bCs/>
        </w:rPr>
      </w:pPr>
    </w:p>
    <w:p w:rsidR="00845D11" w:rsidRPr="00912CB1" w:rsidRDefault="00845D11" w:rsidP="00845D11">
      <w:pPr>
        <w:pStyle w:val="Heading3"/>
        <w:rPr>
          <w:rFonts w:cs="Times New Roman"/>
        </w:rPr>
      </w:pPr>
      <w:bookmarkStart w:id="569" w:name="_Toc372556342"/>
      <w:r w:rsidRPr="00912CB1">
        <w:rPr>
          <w:rFonts w:cs="Times New Roman"/>
        </w:rPr>
        <w:t>R305A090476</w:t>
      </w:r>
      <w:bookmarkEnd w:id="569"/>
    </w:p>
    <w:p w:rsidR="00845D11" w:rsidRPr="0032327D" w:rsidRDefault="002C2386" w:rsidP="00845D11">
      <w:pPr>
        <w:rPr>
          <w:rFonts w:cs="Times New Roman"/>
          <w:b/>
          <w:bCs/>
        </w:rPr>
      </w:pPr>
      <w:hyperlink r:id="rId579" w:history="1">
        <w:r w:rsidR="00845D11" w:rsidRPr="0032327D">
          <w:rPr>
            <w:rStyle w:val="Hyperlink"/>
            <w:rFonts w:cs="Times New Roman"/>
            <w:b/>
            <w:bCs/>
          </w:rPr>
          <w:t>STEPS to Literacy: An Integrated Digital Writing Space for English Language Learners</w:t>
        </w:r>
      </w:hyperlink>
      <w:r w:rsidR="00845D11" w:rsidRPr="00912CB1">
        <w:rPr>
          <w:rFonts w:cs="Times New Roman"/>
        </w:rPr>
        <w:br/>
        <w:t>Columbia University, Teachers College</w:t>
      </w:r>
      <w:r w:rsidR="00845D11" w:rsidRPr="00912CB1">
        <w:rPr>
          <w:rFonts w:cs="Times New Roman"/>
        </w:rPr>
        <w:br/>
        <w:t xml:space="preserve">Kleifgen, JoAnne </w:t>
      </w:r>
    </w:p>
    <w:p w:rsidR="0032327D" w:rsidRDefault="00822362" w:rsidP="00845D11">
      <w:pPr>
        <w:rPr>
          <w:rFonts w:cs="Times New Roman"/>
          <w:b/>
          <w:bCs/>
        </w:rPr>
      </w:pPr>
      <w:r>
        <w:t>Charles Kinzer</w:t>
      </w:r>
    </w:p>
    <w:p w:rsidR="00822362" w:rsidRDefault="00822362" w:rsidP="00845D11">
      <w:pPr>
        <w:rPr>
          <w:rFonts w:cs="Times New Roman"/>
          <w:b/>
          <w:bCs/>
        </w:rPr>
      </w:pPr>
    </w:p>
    <w:p w:rsidR="00845D11" w:rsidRPr="0032327D" w:rsidRDefault="00082612" w:rsidP="00845D11">
      <w:pPr>
        <w:rPr>
          <w:rFonts w:cs="Times New Roman"/>
        </w:rPr>
      </w:pPr>
      <w:r w:rsidRPr="0032327D">
        <w:rPr>
          <w:rFonts w:cs="Times New Roman"/>
          <w:bCs/>
        </w:rPr>
        <w:t>Publications</w:t>
      </w:r>
      <w:r w:rsidR="00845D11" w:rsidRPr="0032327D">
        <w:rPr>
          <w:rFonts w:cs="Times New Roman"/>
          <w:bCs/>
        </w:rPr>
        <w:t>:</w:t>
      </w:r>
    </w:p>
    <w:p w:rsidR="00C70852" w:rsidRDefault="00C70852" w:rsidP="00686C6B">
      <w:pPr>
        <w:rPr>
          <w:rFonts w:cs="Times New Roman"/>
        </w:rPr>
      </w:pPr>
    </w:p>
    <w:p w:rsidR="0032327D" w:rsidRPr="00912CB1" w:rsidRDefault="0032327D" w:rsidP="00686C6B">
      <w:pPr>
        <w:rPr>
          <w:rFonts w:cs="Times New Roman"/>
        </w:rPr>
      </w:pPr>
    </w:p>
    <w:p w:rsidR="00686C6B" w:rsidRPr="00912CB1" w:rsidRDefault="00686C6B" w:rsidP="00686C6B">
      <w:pPr>
        <w:pStyle w:val="Heading3"/>
        <w:rPr>
          <w:rFonts w:cs="Times New Roman"/>
        </w:rPr>
      </w:pPr>
      <w:bookmarkStart w:id="570" w:name="_Toc348081922"/>
      <w:bookmarkStart w:id="571" w:name="_Toc348442283"/>
      <w:bookmarkStart w:id="572" w:name="_Toc372556343"/>
      <w:r w:rsidRPr="00912CB1">
        <w:rPr>
          <w:rFonts w:cs="Times New Roman"/>
        </w:rPr>
        <w:t>R305A090519</w:t>
      </w:r>
      <w:bookmarkEnd w:id="570"/>
      <w:bookmarkEnd w:id="571"/>
      <w:bookmarkEnd w:id="572"/>
    </w:p>
    <w:p w:rsidR="00686C6B" w:rsidRDefault="002C2386" w:rsidP="00686C6B">
      <w:pPr>
        <w:rPr>
          <w:rFonts w:cs="Times New Roman"/>
        </w:rPr>
      </w:pPr>
      <w:hyperlink r:id="rId580" w:history="1">
        <w:r w:rsidR="00686C6B" w:rsidRPr="0032327D">
          <w:rPr>
            <w:rStyle w:val="Hyperlink"/>
            <w:rFonts w:cs="Times New Roman"/>
            <w:b/>
            <w:bCs/>
          </w:rPr>
          <w:t>Learning</w:t>
        </w:r>
        <w:r w:rsidR="00C80775" w:rsidRPr="0032327D">
          <w:rPr>
            <w:rStyle w:val="Hyperlink"/>
            <w:rFonts w:cs="Times New Roman"/>
            <w:b/>
            <w:bCs/>
          </w:rPr>
          <w:t xml:space="preserve"> </w:t>
        </w:r>
        <w:r w:rsidR="00686C6B" w:rsidRPr="0032327D">
          <w:rPr>
            <w:rStyle w:val="Hyperlink"/>
            <w:rFonts w:cs="Times New Roman"/>
            <w:b/>
            <w:bCs/>
          </w:rPr>
          <w:t>by</w:t>
        </w:r>
        <w:r w:rsidR="00C80775" w:rsidRPr="0032327D">
          <w:rPr>
            <w:rStyle w:val="Hyperlink"/>
            <w:rFonts w:cs="Times New Roman"/>
            <w:b/>
            <w:bCs/>
          </w:rPr>
          <w:t xml:space="preserve"> </w:t>
        </w:r>
        <w:r w:rsidR="00686C6B" w:rsidRPr="0032327D">
          <w:rPr>
            <w:rStyle w:val="Hyperlink"/>
            <w:rFonts w:cs="Times New Roman"/>
            <w:b/>
            <w:bCs/>
          </w:rPr>
          <w:t>Teaching</w:t>
        </w:r>
        <w:r w:rsidR="00C80775" w:rsidRPr="0032327D">
          <w:rPr>
            <w:rStyle w:val="Hyperlink"/>
            <w:rFonts w:cs="Times New Roman"/>
            <w:b/>
            <w:bCs/>
          </w:rPr>
          <w:t xml:space="preserve"> </w:t>
        </w:r>
        <w:r w:rsidR="00686C6B" w:rsidRPr="0032327D">
          <w:rPr>
            <w:rStyle w:val="Hyperlink"/>
            <w:rFonts w:cs="Times New Roman"/>
            <w:b/>
            <w:bCs/>
          </w:rPr>
          <w:t>Synthetic</w:t>
        </w:r>
        <w:r w:rsidR="00C80775" w:rsidRPr="0032327D">
          <w:rPr>
            <w:rStyle w:val="Hyperlink"/>
            <w:rFonts w:cs="Times New Roman"/>
            <w:b/>
            <w:bCs/>
          </w:rPr>
          <w:t xml:space="preserve"> </w:t>
        </w:r>
        <w:r w:rsidR="00686C6B" w:rsidRPr="0032327D">
          <w:rPr>
            <w:rStyle w:val="Hyperlink"/>
            <w:rFonts w:cs="Times New Roman"/>
            <w:b/>
            <w:bCs/>
          </w:rPr>
          <w:t>Student:</w:t>
        </w:r>
        <w:r w:rsidR="00C80775" w:rsidRPr="0032327D">
          <w:rPr>
            <w:rStyle w:val="Hyperlink"/>
            <w:rFonts w:cs="Times New Roman"/>
            <w:b/>
            <w:bCs/>
          </w:rPr>
          <w:t xml:space="preserve"> </w:t>
        </w:r>
        <w:r w:rsidR="00686C6B" w:rsidRPr="0032327D">
          <w:rPr>
            <w:rStyle w:val="Hyperlink"/>
            <w:rFonts w:cs="Times New Roman"/>
            <w:b/>
            <w:bCs/>
          </w:rPr>
          <w:t>Using</w:t>
        </w:r>
        <w:r w:rsidR="00C80775" w:rsidRPr="0032327D">
          <w:rPr>
            <w:rStyle w:val="Hyperlink"/>
            <w:rFonts w:cs="Times New Roman"/>
            <w:b/>
            <w:bCs/>
          </w:rPr>
          <w:t xml:space="preserve"> </w:t>
        </w:r>
        <w:r w:rsidR="00686C6B" w:rsidRPr="0032327D">
          <w:rPr>
            <w:rStyle w:val="Hyperlink"/>
            <w:rFonts w:cs="Times New Roman"/>
            <w:b/>
            <w:bCs/>
          </w:rPr>
          <w:t>SimStudent</w:t>
        </w:r>
        <w:r w:rsidR="00C80775" w:rsidRPr="0032327D">
          <w:rPr>
            <w:rStyle w:val="Hyperlink"/>
            <w:rFonts w:cs="Times New Roman"/>
            <w:b/>
            <w:bCs/>
          </w:rPr>
          <w:t xml:space="preserve"> </w:t>
        </w:r>
        <w:r w:rsidR="00686C6B" w:rsidRPr="0032327D">
          <w:rPr>
            <w:rStyle w:val="Hyperlink"/>
            <w:rFonts w:cs="Times New Roman"/>
            <w:b/>
            <w:bCs/>
          </w:rPr>
          <w:t>to</w:t>
        </w:r>
        <w:r w:rsidR="00C80775" w:rsidRPr="0032327D">
          <w:rPr>
            <w:rStyle w:val="Hyperlink"/>
            <w:rFonts w:cs="Times New Roman"/>
            <w:b/>
            <w:bCs/>
          </w:rPr>
          <w:t xml:space="preserve"> </w:t>
        </w:r>
        <w:r w:rsidR="00686C6B" w:rsidRPr="0032327D">
          <w:rPr>
            <w:rStyle w:val="Hyperlink"/>
            <w:rFonts w:cs="Times New Roman"/>
            <w:b/>
            <w:bCs/>
          </w:rPr>
          <w:t>Study</w:t>
        </w:r>
        <w:r w:rsidR="00C80775" w:rsidRPr="0032327D">
          <w:rPr>
            <w:rStyle w:val="Hyperlink"/>
            <w:rFonts w:cs="Times New Roman"/>
            <w:b/>
            <w:bCs/>
          </w:rPr>
          <w:t xml:space="preserve"> </w:t>
        </w:r>
        <w:r w:rsidR="00686C6B" w:rsidRPr="0032327D">
          <w:rPr>
            <w:rStyle w:val="Hyperlink"/>
            <w:rFonts w:cs="Times New Roman"/>
            <w:b/>
            <w:bCs/>
          </w:rPr>
          <w:t>the</w:t>
        </w:r>
        <w:r w:rsidR="00C80775" w:rsidRPr="0032327D">
          <w:rPr>
            <w:rStyle w:val="Hyperlink"/>
            <w:rFonts w:cs="Times New Roman"/>
            <w:b/>
            <w:bCs/>
          </w:rPr>
          <w:t xml:space="preserve"> </w:t>
        </w:r>
        <w:r w:rsidR="00686C6B" w:rsidRPr="0032327D">
          <w:rPr>
            <w:rStyle w:val="Hyperlink"/>
            <w:rFonts w:cs="Times New Roman"/>
            <w:b/>
            <w:bCs/>
          </w:rPr>
          <w:t>Effect</w:t>
        </w:r>
        <w:r w:rsidR="00C80775" w:rsidRPr="0032327D">
          <w:rPr>
            <w:rStyle w:val="Hyperlink"/>
            <w:rFonts w:cs="Times New Roman"/>
            <w:b/>
            <w:bCs/>
          </w:rPr>
          <w:t xml:space="preserve"> </w:t>
        </w:r>
        <w:r w:rsidR="00686C6B" w:rsidRPr="0032327D">
          <w:rPr>
            <w:rStyle w:val="Hyperlink"/>
            <w:rFonts w:cs="Times New Roman"/>
            <w:b/>
            <w:bCs/>
          </w:rPr>
          <w:t>of</w:t>
        </w:r>
        <w:r w:rsidR="00C80775" w:rsidRPr="0032327D">
          <w:rPr>
            <w:rStyle w:val="Hyperlink"/>
            <w:rFonts w:cs="Times New Roman"/>
            <w:b/>
            <w:bCs/>
          </w:rPr>
          <w:t xml:space="preserve"> </w:t>
        </w:r>
        <w:r w:rsidR="00686C6B" w:rsidRPr="0032327D">
          <w:rPr>
            <w:rStyle w:val="Hyperlink"/>
            <w:rFonts w:cs="Times New Roman"/>
            <w:b/>
            <w:bCs/>
          </w:rPr>
          <w:t>Tutor</w:t>
        </w:r>
        <w:r w:rsidR="00C80775" w:rsidRPr="0032327D">
          <w:rPr>
            <w:rStyle w:val="Hyperlink"/>
            <w:rFonts w:cs="Times New Roman"/>
            <w:b/>
            <w:bCs/>
          </w:rPr>
          <w:t xml:space="preserve"> </w:t>
        </w:r>
        <w:r w:rsidR="00686C6B" w:rsidRPr="0032327D">
          <w:rPr>
            <w:rStyle w:val="Hyperlink"/>
            <w:rFonts w:cs="Times New Roman"/>
            <w:b/>
            <w:bCs/>
          </w:rPr>
          <w:t>Learning</w:t>
        </w:r>
      </w:hyperlink>
      <w:r w:rsidR="00686C6B" w:rsidRPr="00912CB1">
        <w:rPr>
          <w:rFonts w:cs="Times New Roman"/>
        </w:rPr>
        <w:br/>
        <w:t>Carnegie</w:t>
      </w:r>
      <w:r w:rsidR="00C80775" w:rsidRPr="00912CB1">
        <w:rPr>
          <w:rFonts w:cs="Times New Roman"/>
        </w:rPr>
        <w:t xml:space="preserve"> </w:t>
      </w:r>
      <w:r w:rsidR="00686C6B" w:rsidRPr="00912CB1">
        <w:rPr>
          <w:rFonts w:cs="Times New Roman"/>
        </w:rPr>
        <w:t>Mellon</w:t>
      </w:r>
      <w:r w:rsidR="00C80775" w:rsidRPr="00912CB1">
        <w:rPr>
          <w:rFonts w:cs="Times New Roman"/>
        </w:rPr>
        <w:t xml:space="preserve"> </w:t>
      </w:r>
      <w:r w:rsidR="00686C6B" w:rsidRPr="00912CB1">
        <w:rPr>
          <w:rFonts w:cs="Times New Roman"/>
        </w:rPr>
        <w:t>University</w:t>
      </w:r>
      <w:r w:rsidR="00686C6B" w:rsidRPr="00912CB1">
        <w:rPr>
          <w:rFonts w:cs="Times New Roman"/>
        </w:rPr>
        <w:br/>
        <w:t>Matsuda,</w:t>
      </w:r>
      <w:r w:rsidR="00C80775" w:rsidRPr="00912CB1">
        <w:rPr>
          <w:rFonts w:cs="Times New Roman"/>
        </w:rPr>
        <w:t xml:space="preserve"> </w:t>
      </w:r>
      <w:r w:rsidR="00686C6B" w:rsidRPr="00912CB1">
        <w:rPr>
          <w:rFonts w:cs="Times New Roman"/>
        </w:rPr>
        <w:t>Noboru</w:t>
      </w:r>
    </w:p>
    <w:p w:rsidR="00822362" w:rsidRPr="0032327D" w:rsidRDefault="00822362" w:rsidP="00686C6B">
      <w:pPr>
        <w:rPr>
          <w:rFonts w:cs="Times New Roman"/>
          <w:b/>
          <w:bCs/>
        </w:rPr>
      </w:pPr>
      <w:r>
        <w:t>Kenneth R. Koedinger, William W. Cohen (Carnegie Mellon University), Gabriel Stylianides (University of Pittsburgh)</w:t>
      </w:r>
    </w:p>
    <w:p w:rsidR="00BC6FC6" w:rsidRPr="00912CB1" w:rsidRDefault="00BC6FC6" w:rsidP="00686C6B">
      <w:pPr>
        <w:rPr>
          <w:rFonts w:cs="Times New Roman"/>
          <w:b/>
          <w:bCs/>
        </w:rPr>
      </w:pPr>
    </w:p>
    <w:p w:rsidR="00686C6B" w:rsidRPr="0032327D" w:rsidRDefault="00082612" w:rsidP="00686C6B">
      <w:pPr>
        <w:rPr>
          <w:rFonts w:cs="Times New Roman"/>
          <w:bCs/>
        </w:rPr>
      </w:pPr>
      <w:r w:rsidRPr="0032327D">
        <w:rPr>
          <w:rFonts w:cs="Times New Roman"/>
          <w:bCs/>
        </w:rPr>
        <w:t>Publications</w:t>
      </w:r>
      <w:r w:rsidR="00686C6B" w:rsidRPr="0032327D">
        <w:rPr>
          <w:rFonts w:cs="Times New Roman"/>
          <w:bCs/>
        </w:rPr>
        <w:t>:</w:t>
      </w:r>
    </w:p>
    <w:p w:rsidR="00BC6FC6" w:rsidRPr="0032327D" w:rsidRDefault="00BC6FC6" w:rsidP="0032327D">
      <w:pPr>
        <w:autoSpaceDE w:val="0"/>
        <w:autoSpaceDN w:val="0"/>
        <w:adjustRightInd w:val="0"/>
        <w:ind w:left="720"/>
        <w:rPr>
          <w:rFonts w:cs="Times New Roman"/>
          <w:sz w:val="20"/>
          <w:szCs w:val="24"/>
        </w:rPr>
      </w:pPr>
      <w:r w:rsidRPr="0032327D">
        <w:rPr>
          <w:rFonts w:cs="Times New Roman"/>
          <w:color w:val="000000"/>
          <w:sz w:val="20"/>
          <w:szCs w:val="24"/>
        </w:rPr>
        <w:t>Matsuda, N., Yarzebinski, E., Keiser, V., Raizada, R., Stylianides, G., Cohen, W.W., et al.</w:t>
      </w:r>
      <w:r w:rsidR="00251345">
        <w:rPr>
          <w:rFonts w:cs="Times New Roman"/>
          <w:color w:val="000000"/>
          <w:sz w:val="20"/>
          <w:szCs w:val="24"/>
        </w:rPr>
        <w:t xml:space="preserve"> </w:t>
      </w:r>
      <w:r w:rsidRPr="0032327D">
        <w:rPr>
          <w:rFonts w:cs="Times New Roman"/>
          <w:color w:val="000000"/>
          <w:sz w:val="20"/>
          <w:szCs w:val="24"/>
        </w:rPr>
        <w:t xml:space="preserve">(2012). </w:t>
      </w:r>
      <w:r w:rsidRPr="0032327D">
        <w:rPr>
          <w:rFonts w:cs="Times New Roman"/>
          <w:sz w:val="20"/>
          <w:szCs w:val="24"/>
        </w:rPr>
        <w:t xml:space="preserve">Motivational </w:t>
      </w:r>
      <w:r w:rsidR="006A7326" w:rsidRPr="0032327D">
        <w:rPr>
          <w:rFonts w:cs="Times New Roman"/>
          <w:sz w:val="20"/>
          <w:szCs w:val="24"/>
        </w:rPr>
        <w:t xml:space="preserve">Factors For Learning By Teaching: </w:t>
      </w:r>
      <w:r w:rsidRPr="0032327D">
        <w:rPr>
          <w:rFonts w:cs="Times New Roman"/>
          <w:sz w:val="20"/>
          <w:szCs w:val="24"/>
        </w:rPr>
        <w:t xml:space="preserve">The </w:t>
      </w:r>
      <w:r w:rsidR="006A7326" w:rsidRPr="0032327D">
        <w:rPr>
          <w:rFonts w:cs="Times New Roman"/>
          <w:sz w:val="20"/>
          <w:szCs w:val="24"/>
        </w:rPr>
        <w:t xml:space="preserve">Effect Of A Competitive Game Show In A Virtual Peer-Learning Environment. </w:t>
      </w:r>
      <w:r w:rsidRPr="0032327D">
        <w:rPr>
          <w:rFonts w:cs="Times New Roman"/>
          <w:sz w:val="20"/>
          <w:szCs w:val="24"/>
        </w:rPr>
        <w:t xml:space="preserve">In S. Cerri </w:t>
      </w:r>
      <w:r w:rsidR="00251345">
        <w:rPr>
          <w:rFonts w:cs="Times New Roman"/>
          <w:sz w:val="20"/>
          <w:szCs w:val="24"/>
        </w:rPr>
        <w:t>and</w:t>
      </w:r>
      <w:r w:rsidRPr="0032327D">
        <w:rPr>
          <w:rFonts w:cs="Times New Roman"/>
          <w:sz w:val="20"/>
          <w:szCs w:val="24"/>
        </w:rPr>
        <w:t xml:space="preserve"> W. Clancey (Eds.), </w:t>
      </w:r>
      <w:r w:rsidR="006A7326" w:rsidRPr="006A7326">
        <w:rPr>
          <w:rFonts w:cs="Times New Roman"/>
          <w:i/>
          <w:sz w:val="20"/>
          <w:szCs w:val="24"/>
        </w:rPr>
        <w:t>Proceedings of International Conference on Intelligent Tutoring Systems</w:t>
      </w:r>
      <w:r w:rsidRPr="0032327D">
        <w:rPr>
          <w:rFonts w:cs="Times New Roman"/>
          <w:sz w:val="20"/>
          <w:szCs w:val="24"/>
        </w:rPr>
        <w:t xml:space="preserve"> (</w:t>
      </w:r>
      <w:r w:rsidR="00E91E27">
        <w:rPr>
          <w:rFonts w:cs="Times New Roman"/>
          <w:sz w:val="20"/>
          <w:szCs w:val="24"/>
        </w:rPr>
        <w:t>pp</w:t>
      </w:r>
      <w:r w:rsidRPr="0032327D">
        <w:rPr>
          <w:rFonts w:cs="Times New Roman"/>
          <w:sz w:val="20"/>
          <w:szCs w:val="24"/>
        </w:rPr>
        <w:t>. 101-111). Heidelberg, Berlin: Springer-Verlag.</w:t>
      </w:r>
    </w:p>
    <w:p w:rsidR="00BC6FC6" w:rsidRPr="0032327D" w:rsidRDefault="00BC6FC6" w:rsidP="0032327D">
      <w:pPr>
        <w:autoSpaceDE w:val="0"/>
        <w:autoSpaceDN w:val="0"/>
        <w:adjustRightInd w:val="0"/>
        <w:ind w:left="720"/>
        <w:rPr>
          <w:rFonts w:cs="Times New Roman"/>
          <w:sz w:val="20"/>
          <w:szCs w:val="24"/>
        </w:rPr>
      </w:pPr>
    </w:p>
    <w:p w:rsidR="00BC6FC6" w:rsidRPr="0032327D" w:rsidRDefault="00BC6FC6" w:rsidP="0032327D">
      <w:pPr>
        <w:autoSpaceDE w:val="0"/>
        <w:autoSpaceDN w:val="0"/>
        <w:adjustRightInd w:val="0"/>
        <w:ind w:left="720"/>
        <w:rPr>
          <w:rFonts w:cs="Times New Roman"/>
          <w:color w:val="000000"/>
          <w:sz w:val="20"/>
          <w:szCs w:val="24"/>
        </w:rPr>
      </w:pPr>
      <w:r w:rsidRPr="0032327D">
        <w:rPr>
          <w:rFonts w:cs="Times New Roman"/>
          <w:sz w:val="20"/>
          <w:szCs w:val="24"/>
        </w:rPr>
        <w:t>Matsuda, N., Keiser, V., Raizada, R., Yarzebinski, E., Watson, S., Stylianides, G.J., et al.</w:t>
      </w:r>
      <w:r w:rsidR="00251345">
        <w:rPr>
          <w:rFonts w:cs="Times New Roman"/>
          <w:sz w:val="20"/>
          <w:szCs w:val="24"/>
        </w:rPr>
        <w:t xml:space="preserve"> </w:t>
      </w:r>
      <w:r w:rsidRPr="0032327D">
        <w:rPr>
          <w:rFonts w:cs="Times New Roman"/>
          <w:sz w:val="20"/>
          <w:szCs w:val="24"/>
        </w:rPr>
        <w:t xml:space="preserve">(2012). Studying </w:t>
      </w:r>
      <w:r w:rsidR="006A7326" w:rsidRPr="0032327D">
        <w:rPr>
          <w:rFonts w:cs="Times New Roman"/>
          <w:sz w:val="20"/>
          <w:szCs w:val="24"/>
        </w:rPr>
        <w:t xml:space="preserve">The </w:t>
      </w:r>
      <w:r w:rsidRPr="0032327D">
        <w:rPr>
          <w:rFonts w:cs="Times New Roman"/>
          <w:sz w:val="20"/>
          <w:szCs w:val="24"/>
        </w:rPr>
        <w:t xml:space="preserve">Effect </w:t>
      </w:r>
      <w:r w:rsidR="006A7326" w:rsidRPr="0032327D">
        <w:rPr>
          <w:rFonts w:cs="Times New Roman"/>
          <w:sz w:val="20"/>
          <w:szCs w:val="24"/>
        </w:rPr>
        <w:t xml:space="preserve">Of </w:t>
      </w:r>
      <w:r w:rsidRPr="0032327D">
        <w:rPr>
          <w:rFonts w:cs="Times New Roman"/>
          <w:sz w:val="20"/>
          <w:szCs w:val="24"/>
        </w:rPr>
        <w:t xml:space="preserve">Tutor Learning </w:t>
      </w:r>
      <w:r w:rsidR="006A7326" w:rsidRPr="0032327D">
        <w:rPr>
          <w:rFonts w:cs="Times New Roman"/>
          <w:sz w:val="20"/>
          <w:szCs w:val="24"/>
        </w:rPr>
        <w:t xml:space="preserve">Using A </w:t>
      </w:r>
      <w:r w:rsidRPr="0032327D">
        <w:rPr>
          <w:rFonts w:cs="Times New Roman"/>
          <w:sz w:val="20"/>
          <w:szCs w:val="24"/>
        </w:rPr>
        <w:t xml:space="preserve">Teachable Agent </w:t>
      </w:r>
      <w:r w:rsidR="006A7326" w:rsidRPr="0032327D">
        <w:rPr>
          <w:rFonts w:cs="Times New Roman"/>
          <w:sz w:val="20"/>
          <w:szCs w:val="24"/>
        </w:rPr>
        <w:t xml:space="preserve">That Asks The </w:t>
      </w:r>
      <w:r w:rsidRPr="0032327D">
        <w:rPr>
          <w:rFonts w:cs="Times New Roman"/>
          <w:sz w:val="20"/>
          <w:szCs w:val="24"/>
        </w:rPr>
        <w:t xml:space="preserve">Student Tutor </w:t>
      </w:r>
      <w:r w:rsidR="006A7326" w:rsidRPr="0032327D">
        <w:rPr>
          <w:rFonts w:cs="Times New Roman"/>
          <w:sz w:val="20"/>
          <w:szCs w:val="24"/>
        </w:rPr>
        <w:t xml:space="preserve">For </w:t>
      </w:r>
      <w:r w:rsidRPr="0032327D">
        <w:rPr>
          <w:rFonts w:cs="Times New Roman"/>
          <w:sz w:val="20"/>
          <w:szCs w:val="24"/>
        </w:rPr>
        <w:t xml:space="preserve">Explanations. In M. Sugimoto, V. Aleven, Y. S. Chee </w:t>
      </w:r>
      <w:r w:rsidR="00251345">
        <w:rPr>
          <w:rFonts w:cs="Times New Roman"/>
          <w:sz w:val="20"/>
          <w:szCs w:val="24"/>
        </w:rPr>
        <w:t>and</w:t>
      </w:r>
      <w:r w:rsidRPr="0032327D">
        <w:rPr>
          <w:rFonts w:cs="Times New Roman"/>
          <w:sz w:val="20"/>
          <w:szCs w:val="24"/>
        </w:rPr>
        <w:t xml:space="preserve"> B. F. Manjon (Eds.), </w:t>
      </w:r>
      <w:r w:rsidRPr="00981DA4">
        <w:rPr>
          <w:rFonts w:cs="Times New Roman"/>
          <w:i/>
          <w:sz w:val="20"/>
          <w:szCs w:val="24"/>
        </w:rPr>
        <w:t>Proceedings of the International Conference on Digital Game and Intelligent Toy Enhanced Learning (DIGITEL 2012)</w:t>
      </w:r>
      <w:r w:rsidRPr="0032327D">
        <w:rPr>
          <w:rFonts w:cs="Times New Roman"/>
          <w:sz w:val="20"/>
          <w:szCs w:val="24"/>
        </w:rPr>
        <w:t xml:space="preserve"> (</w:t>
      </w:r>
      <w:r w:rsidR="00E91E27">
        <w:rPr>
          <w:rFonts w:cs="Times New Roman"/>
          <w:sz w:val="20"/>
          <w:szCs w:val="24"/>
        </w:rPr>
        <w:t>pp</w:t>
      </w:r>
      <w:r w:rsidRPr="0032327D">
        <w:rPr>
          <w:rFonts w:cs="Times New Roman"/>
          <w:sz w:val="20"/>
          <w:szCs w:val="24"/>
        </w:rPr>
        <w:t>. 25-32). Los Alamitos, CA: IEEE Computer Society</w:t>
      </w:r>
      <w:r w:rsidRPr="0032327D">
        <w:rPr>
          <w:rFonts w:cs="Times New Roman"/>
          <w:color w:val="000000"/>
          <w:sz w:val="20"/>
          <w:szCs w:val="24"/>
        </w:rPr>
        <w:t xml:space="preserve">. </w:t>
      </w:r>
    </w:p>
    <w:p w:rsidR="00BC6FC6" w:rsidRPr="0032327D" w:rsidRDefault="00BC6FC6" w:rsidP="0032327D">
      <w:pPr>
        <w:autoSpaceDE w:val="0"/>
        <w:autoSpaceDN w:val="0"/>
        <w:adjustRightInd w:val="0"/>
        <w:ind w:left="720"/>
        <w:rPr>
          <w:rFonts w:cs="Times New Roman"/>
          <w:color w:val="000000"/>
          <w:sz w:val="20"/>
          <w:szCs w:val="24"/>
        </w:rPr>
      </w:pPr>
    </w:p>
    <w:p w:rsidR="00BC6FC6" w:rsidRPr="0032327D" w:rsidRDefault="00BC6FC6" w:rsidP="0032327D">
      <w:pPr>
        <w:autoSpaceDE w:val="0"/>
        <w:autoSpaceDN w:val="0"/>
        <w:adjustRightInd w:val="0"/>
        <w:ind w:left="720"/>
        <w:rPr>
          <w:rFonts w:cs="Times New Roman"/>
          <w:color w:val="000000"/>
          <w:sz w:val="20"/>
          <w:szCs w:val="24"/>
        </w:rPr>
      </w:pPr>
      <w:r w:rsidRPr="0032327D">
        <w:rPr>
          <w:rFonts w:cs="Times New Roman"/>
          <w:color w:val="000000"/>
          <w:sz w:val="20"/>
          <w:szCs w:val="24"/>
        </w:rPr>
        <w:t>Matsuda, N., Keiser, V., Raizada, R., Tu, A., Stylianides, G., Cohen, W.W., et al. (2010).</w:t>
      </w:r>
      <w:r w:rsidR="00251345">
        <w:rPr>
          <w:rFonts w:cs="Times New Roman"/>
          <w:color w:val="000000"/>
          <w:sz w:val="20"/>
          <w:szCs w:val="24"/>
        </w:rPr>
        <w:t xml:space="preserve"> </w:t>
      </w:r>
      <w:r w:rsidRPr="0032327D">
        <w:rPr>
          <w:rFonts w:cs="Times New Roman"/>
          <w:color w:val="000000"/>
          <w:sz w:val="20"/>
          <w:szCs w:val="24"/>
        </w:rPr>
        <w:t xml:space="preserve">Learning </w:t>
      </w:r>
      <w:r w:rsidR="006A7326" w:rsidRPr="0032327D">
        <w:rPr>
          <w:rFonts w:cs="Times New Roman"/>
          <w:color w:val="000000"/>
          <w:sz w:val="20"/>
          <w:szCs w:val="24"/>
        </w:rPr>
        <w:t xml:space="preserve">By </w:t>
      </w:r>
      <w:r w:rsidRPr="0032327D">
        <w:rPr>
          <w:rFonts w:cs="Times New Roman"/>
          <w:color w:val="000000"/>
          <w:sz w:val="20"/>
          <w:szCs w:val="24"/>
        </w:rPr>
        <w:t xml:space="preserve">Teaching </w:t>
      </w:r>
      <w:r w:rsidR="006A7326" w:rsidRPr="0032327D">
        <w:rPr>
          <w:rFonts w:cs="Times New Roman"/>
          <w:color w:val="000000"/>
          <w:sz w:val="20"/>
          <w:szCs w:val="24"/>
        </w:rPr>
        <w:t xml:space="preserve">Simstudent: </w:t>
      </w:r>
      <w:r w:rsidRPr="0032327D">
        <w:rPr>
          <w:rFonts w:cs="Times New Roman"/>
          <w:color w:val="000000"/>
          <w:sz w:val="20"/>
          <w:szCs w:val="24"/>
        </w:rPr>
        <w:t xml:space="preserve">Technical Accomplishments </w:t>
      </w:r>
      <w:r w:rsidR="009268FB">
        <w:rPr>
          <w:rFonts w:cs="Times New Roman"/>
          <w:color w:val="000000"/>
          <w:sz w:val="20"/>
          <w:szCs w:val="24"/>
        </w:rPr>
        <w:t xml:space="preserve">and </w:t>
      </w:r>
      <w:r w:rsidR="006A7326" w:rsidRPr="0032327D">
        <w:rPr>
          <w:rFonts w:cs="Times New Roman"/>
          <w:color w:val="000000"/>
          <w:sz w:val="20"/>
          <w:szCs w:val="24"/>
        </w:rPr>
        <w:t xml:space="preserve">An </w:t>
      </w:r>
      <w:r w:rsidRPr="0032327D">
        <w:rPr>
          <w:rFonts w:cs="Times New Roman"/>
          <w:color w:val="000000"/>
          <w:sz w:val="20"/>
          <w:szCs w:val="24"/>
        </w:rPr>
        <w:t xml:space="preserve">Initial Use </w:t>
      </w:r>
      <w:r w:rsidR="006A7326" w:rsidRPr="0032327D">
        <w:rPr>
          <w:rFonts w:cs="Times New Roman"/>
          <w:color w:val="000000"/>
          <w:sz w:val="20"/>
          <w:szCs w:val="24"/>
        </w:rPr>
        <w:t xml:space="preserve">With </w:t>
      </w:r>
      <w:r w:rsidRPr="0032327D">
        <w:rPr>
          <w:rFonts w:cs="Times New Roman"/>
          <w:color w:val="000000"/>
          <w:sz w:val="20"/>
          <w:szCs w:val="24"/>
        </w:rPr>
        <w:t xml:space="preserve">Students. In V. Aleven, J. Kay </w:t>
      </w:r>
      <w:r w:rsidR="00251345">
        <w:rPr>
          <w:rFonts w:cs="Times New Roman"/>
          <w:color w:val="000000"/>
          <w:sz w:val="20"/>
          <w:szCs w:val="24"/>
        </w:rPr>
        <w:t>and</w:t>
      </w:r>
      <w:r w:rsidRPr="0032327D">
        <w:rPr>
          <w:rFonts w:cs="Times New Roman"/>
          <w:color w:val="000000"/>
          <w:sz w:val="20"/>
          <w:szCs w:val="24"/>
        </w:rPr>
        <w:t xml:space="preserve"> J. Mostow (Eds.), </w:t>
      </w:r>
      <w:r w:rsidRPr="00981DA4">
        <w:rPr>
          <w:rFonts w:cs="Times New Roman"/>
          <w:i/>
          <w:color w:val="000000"/>
          <w:sz w:val="20"/>
          <w:szCs w:val="24"/>
        </w:rPr>
        <w:t>Proceedings of the International Conference on Intelligent Tutoring Systems</w:t>
      </w:r>
      <w:r w:rsidRPr="0032327D">
        <w:rPr>
          <w:rFonts w:cs="Times New Roman"/>
          <w:color w:val="000000"/>
          <w:sz w:val="20"/>
          <w:szCs w:val="24"/>
        </w:rPr>
        <w:t xml:space="preserve"> (</w:t>
      </w:r>
      <w:r w:rsidR="00E91E27">
        <w:rPr>
          <w:rFonts w:cs="Times New Roman"/>
          <w:color w:val="000000"/>
          <w:sz w:val="20"/>
          <w:szCs w:val="24"/>
        </w:rPr>
        <w:t>pp</w:t>
      </w:r>
      <w:r w:rsidRPr="0032327D">
        <w:rPr>
          <w:rFonts w:cs="Times New Roman"/>
          <w:color w:val="000000"/>
          <w:sz w:val="20"/>
          <w:szCs w:val="24"/>
        </w:rPr>
        <w:t>. 317-326). Heidelberg, Berlin: Springer.</w:t>
      </w:r>
    </w:p>
    <w:p w:rsidR="00BC6FC6" w:rsidRPr="0032327D" w:rsidRDefault="00BC6FC6" w:rsidP="0032327D">
      <w:pPr>
        <w:autoSpaceDE w:val="0"/>
        <w:autoSpaceDN w:val="0"/>
        <w:adjustRightInd w:val="0"/>
        <w:ind w:left="720"/>
        <w:rPr>
          <w:rFonts w:cs="Times New Roman"/>
          <w:color w:val="000000"/>
          <w:sz w:val="20"/>
          <w:szCs w:val="24"/>
        </w:rPr>
      </w:pPr>
    </w:p>
    <w:p w:rsidR="00BC6FC6" w:rsidRPr="0032327D" w:rsidRDefault="00BC6FC6" w:rsidP="0032327D">
      <w:pPr>
        <w:autoSpaceDE w:val="0"/>
        <w:autoSpaceDN w:val="0"/>
        <w:adjustRightInd w:val="0"/>
        <w:ind w:left="720"/>
        <w:rPr>
          <w:rFonts w:cs="Times New Roman"/>
          <w:sz w:val="16"/>
          <w:szCs w:val="20"/>
        </w:rPr>
      </w:pPr>
      <w:r w:rsidRPr="0032327D">
        <w:rPr>
          <w:rFonts w:cs="Times New Roman"/>
          <w:color w:val="000000"/>
          <w:sz w:val="20"/>
          <w:szCs w:val="24"/>
        </w:rPr>
        <w:lastRenderedPageBreak/>
        <w:t xml:space="preserve">Matsuda, N., Cohen, W.W., Koedinger, K.R., </w:t>
      </w:r>
      <w:r w:rsidR="00251345">
        <w:rPr>
          <w:rFonts w:cs="Times New Roman"/>
          <w:color w:val="000000"/>
          <w:sz w:val="20"/>
          <w:szCs w:val="24"/>
        </w:rPr>
        <w:t>and</w:t>
      </w:r>
      <w:r w:rsidRPr="0032327D">
        <w:rPr>
          <w:rFonts w:cs="Times New Roman"/>
          <w:color w:val="000000"/>
          <w:sz w:val="20"/>
          <w:szCs w:val="24"/>
        </w:rPr>
        <w:t xml:space="preserve"> Stylianides, G. (2010</w:t>
      </w:r>
      <w:r w:rsidR="006A7326" w:rsidRPr="0032327D">
        <w:rPr>
          <w:rFonts w:cs="Times New Roman"/>
          <w:color w:val="000000"/>
          <w:sz w:val="20"/>
          <w:szCs w:val="24"/>
        </w:rPr>
        <w:t xml:space="preserve">). </w:t>
      </w:r>
      <w:r w:rsidRPr="0032327D">
        <w:rPr>
          <w:rFonts w:cs="Times New Roman"/>
          <w:color w:val="000000"/>
          <w:sz w:val="20"/>
          <w:szCs w:val="24"/>
        </w:rPr>
        <w:t xml:space="preserve">Learning </w:t>
      </w:r>
      <w:r w:rsidR="006A7326" w:rsidRPr="0032327D">
        <w:rPr>
          <w:rFonts w:cs="Times New Roman"/>
          <w:color w:val="000000"/>
          <w:sz w:val="20"/>
          <w:szCs w:val="24"/>
        </w:rPr>
        <w:t>To Solve Algebraic Equations By Teaching A Computer Agent</w:t>
      </w:r>
      <w:r w:rsidRPr="0032327D">
        <w:rPr>
          <w:rFonts w:cs="Times New Roman"/>
          <w:color w:val="000000"/>
          <w:sz w:val="20"/>
          <w:szCs w:val="24"/>
        </w:rPr>
        <w:t xml:space="preserve">. In M.F. Pinto </w:t>
      </w:r>
      <w:r w:rsidR="00251345">
        <w:rPr>
          <w:rFonts w:cs="Times New Roman"/>
          <w:color w:val="000000"/>
          <w:sz w:val="20"/>
          <w:szCs w:val="24"/>
        </w:rPr>
        <w:t>and</w:t>
      </w:r>
      <w:r w:rsidRPr="0032327D">
        <w:rPr>
          <w:rFonts w:cs="Times New Roman"/>
          <w:color w:val="000000"/>
          <w:sz w:val="20"/>
          <w:szCs w:val="24"/>
        </w:rPr>
        <w:t xml:space="preserve"> T.F. Kawasaki (Eds.), </w:t>
      </w:r>
      <w:r w:rsidRPr="00981DA4">
        <w:rPr>
          <w:rFonts w:cs="Times New Roman"/>
          <w:i/>
          <w:color w:val="000000"/>
          <w:sz w:val="20"/>
          <w:szCs w:val="24"/>
        </w:rPr>
        <w:t>Proceedings of the Conference of the International Group for the Psychology of Mathematics Education</w:t>
      </w:r>
      <w:r w:rsidRPr="0032327D">
        <w:rPr>
          <w:rFonts w:cs="Times New Roman"/>
          <w:color w:val="000000"/>
          <w:sz w:val="20"/>
          <w:szCs w:val="24"/>
        </w:rPr>
        <w:t xml:space="preserve"> (Vol. 2, </w:t>
      </w:r>
      <w:r w:rsidR="00E91E27">
        <w:rPr>
          <w:rFonts w:cs="Times New Roman"/>
          <w:color w:val="000000"/>
          <w:sz w:val="20"/>
          <w:szCs w:val="24"/>
        </w:rPr>
        <w:t>pp</w:t>
      </w:r>
      <w:r w:rsidRPr="0032327D">
        <w:rPr>
          <w:rFonts w:cs="Times New Roman"/>
          <w:color w:val="000000"/>
          <w:sz w:val="20"/>
          <w:szCs w:val="24"/>
        </w:rPr>
        <w:t>. 69).</w:t>
      </w:r>
    </w:p>
    <w:p w:rsidR="00BC6FC6" w:rsidRPr="00912CB1" w:rsidRDefault="00BC6FC6" w:rsidP="00686C6B">
      <w:pPr>
        <w:rPr>
          <w:rFonts w:cs="Times New Roman"/>
        </w:rPr>
      </w:pPr>
    </w:p>
    <w:p w:rsidR="0032327D" w:rsidRPr="00912CB1" w:rsidRDefault="0032327D" w:rsidP="00686C6B">
      <w:pPr>
        <w:rPr>
          <w:rFonts w:cs="Times New Roman"/>
        </w:rPr>
      </w:pPr>
    </w:p>
    <w:p w:rsidR="00686C6B" w:rsidRPr="00912CB1" w:rsidRDefault="00686C6B" w:rsidP="00686C6B">
      <w:pPr>
        <w:pStyle w:val="Heading2"/>
        <w:rPr>
          <w:rFonts w:cs="Times New Roman"/>
        </w:rPr>
      </w:pPr>
      <w:bookmarkStart w:id="573" w:name="_Toc348081923"/>
      <w:bookmarkStart w:id="574" w:name="_Toc348442284"/>
      <w:bookmarkStart w:id="575" w:name="_Toc372556344"/>
      <w:r w:rsidRPr="00912CB1">
        <w:rPr>
          <w:rFonts w:cs="Times New Roman"/>
        </w:rPr>
        <w:t>2010</w:t>
      </w:r>
      <w:bookmarkEnd w:id="573"/>
      <w:bookmarkEnd w:id="574"/>
      <w:bookmarkEnd w:id="575"/>
    </w:p>
    <w:p w:rsidR="005F0299" w:rsidRPr="00912CB1" w:rsidRDefault="005F0299" w:rsidP="005F0299">
      <w:pPr>
        <w:pStyle w:val="Heading3"/>
        <w:rPr>
          <w:rFonts w:cs="Times New Roman"/>
        </w:rPr>
      </w:pPr>
      <w:bookmarkStart w:id="576" w:name="_Toc372556345"/>
      <w:r w:rsidRPr="00912CB1">
        <w:rPr>
          <w:rFonts w:cs="Times New Roman"/>
        </w:rPr>
        <w:t>R305A100105</w:t>
      </w:r>
      <w:bookmarkEnd w:id="576"/>
    </w:p>
    <w:p w:rsidR="005F0299" w:rsidRPr="0032327D" w:rsidRDefault="002C2386" w:rsidP="005F0299">
      <w:pPr>
        <w:rPr>
          <w:rFonts w:cs="Times New Roman"/>
          <w:b/>
        </w:rPr>
      </w:pPr>
      <w:hyperlink r:id="rId581" w:history="1">
        <w:r w:rsidR="005F0299" w:rsidRPr="0032327D">
          <w:rPr>
            <w:rStyle w:val="Hyperlink"/>
            <w:rFonts w:cs="Times New Roman"/>
            <w:b/>
          </w:rPr>
          <w:t>A Technology-Rich Teacher Professional Development Intervention that Su</w:t>
        </w:r>
        <w:r w:rsidR="00E91E27">
          <w:rPr>
            <w:rStyle w:val="Hyperlink"/>
            <w:rFonts w:cs="Times New Roman"/>
            <w:b/>
          </w:rPr>
          <w:t>pp</w:t>
        </w:r>
        <w:r w:rsidR="005F0299" w:rsidRPr="0032327D">
          <w:rPr>
            <w:rStyle w:val="Hyperlink"/>
            <w:rFonts w:cs="Times New Roman"/>
            <w:b/>
          </w:rPr>
          <w:t>orts Content-Based Curriculum Development for English Language Learners</w:t>
        </w:r>
      </w:hyperlink>
    </w:p>
    <w:p w:rsidR="005F0299" w:rsidRPr="00912CB1" w:rsidRDefault="005F0299" w:rsidP="005F0299">
      <w:pPr>
        <w:rPr>
          <w:rFonts w:cs="Times New Roman"/>
        </w:rPr>
      </w:pPr>
      <w:r w:rsidRPr="00912CB1">
        <w:rPr>
          <w:rFonts w:cs="Times New Roman"/>
        </w:rPr>
        <w:t>Educational Testing Service</w:t>
      </w:r>
    </w:p>
    <w:p w:rsidR="005F0299" w:rsidRPr="00912CB1" w:rsidRDefault="005F0299" w:rsidP="005F0299">
      <w:pPr>
        <w:rPr>
          <w:rFonts w:cs="Times New Roman"/>
        </w:rPr>
      </w:pPr>
      <w:r w:rsidRPr="00912CB1">
        <w:rPr>
          <w:rFonts w:cs="Times New Roman"/>
        </w:rPr>
        <w:t>Burstein, Jill</w:t>
      </w:r>
    </w:p>
    <w:p w:rsidR="002D68CF" w:rsidRPr="00912CB1" w:rsidRDefault="002D68CF" w:rsidP="005F0299">
      <w:pPr>
        <w:rPr>
          <w:rFonts w:cs="Times New Roman"/>
        </w:rPr>
      </w:pPr>
    </w:p>
    <w:p w:rsidR="00A548F0" w:rsidRDefault="00082612" w:rsidP="00A548F0">
      <w:pPr>
        <w:pStyle w:val="NoSpacing"/>
      </w:pPr>
      <w:r>
        <w:t>Publications</w:t>
      </w:r>
      <w:r w:rsidR="0032327D">
        <w:t>:</w:t>
      </w:r>
      <w:r w:rsidR="0032327D">
        <w:tab/>
      </w:r>
    </w:p>
    <w:p w:rsidR="006A7326" w:rsidRDefault="005F0299" w:rsidP="0032327D">
      <w:pPr>
        <w:ind w:left="720"/>
        <w:rPr>
          <w:rFonts w:cs="Times New Roman"/>
          <w:sz w:val="20"/>
        </w:rPr>
      </w:pPr>
      <w:r w:rsidRPr="0032327D">
        <w:rPr>
          <w:rFonts w:cs="Times New Roman"/>
          <w:sz w:val="20"/>
        </w:rPr>
        <w:t xml:space="preserve">Burstein, J., Sabatini, J., </w:t>
      </w:r>
      <w:r w:rsidR="00251345">
        <w:rPr>
          <w:rFonts w:cs="Times New Roman"/>
          <w:sz w:val="20"/>
        </w:rPr>
        <w:t>and</w:t>
      </w:r>
      <w:r w:rsidRPr="0032327D">
        <w:rPr>
          <w:rFonts w:cs="Times New Roman"/>
          <w:sz w:val="20"/>
        </w:rPr>
        <w:t xml:space="preserve"> Shore, J. (in press). Developing NLP A</w:t>
      </w:r>
      <w:r w:rsidR="00E91E27">
        <w:rPr>
          <w:rFonts w:cs="Times New Roman"/>
          <w:sz w:val="20"/>
        </w:rPr>
        <w:t>pp</w:t>
      </w:r>
      <w:r w:rsidRPr="0032327D">
        <w:rPr>
          <w:rFonts w:cs="Times New Roman"/>
          <w:sz w:val="20"/>
        </w:rPr>
        <w:t xml:space="preserve">lications for Educational Problem Spaces, In R. Mitkov (Editor), </w:t>
      </w:r>
      <w:r w:rsidRPr="0032327D">
        <w:rPr>
          <w:rFonts w:cs="Times New Roman"/>
          <w:i/>
          <w:iCs/>
          <w:sz w:val="20"/>
        </w:rPr>
        <w:t>Oxford Handbook of Computational Linguistics</w:t>
      </w:r>
      <w:r w:rsidRPr="0032327D">
        <w:rPr>
          <w:rFonts w:cs="Times New Roman"/>
          <w:sz w:val="20"/>
        </w:rPr>
        <w:t xml:space="preserve">. </w:t>
      </w:r>
    </w:p>
    <w:p w:rsidR="00D07C20" w:rsidRDefault="00D07C20" w:rsidP="0032327D">
      <w:pPr>
        <w:ind w:left="720"/>
        <w:rPr>
          <w:rFonts w:cs="Times New Roman"/>
          <w:sz w:val="20"/>
        </w:rPr>
      </w:pPr>
    </w:p>
    <w:p w:rsidR="00D07C20" w:rsidRPr="0032327D" w:rsidRDefault="00D07C20" w:rsidP="0032327D">
      <w:pPr>
        <w:ind w:left="720"/>
        <w:rPr>
          <w:rFonts w:cs="Times New Roman"/>
          <w:sz w:val="20"/>
        </w:rPr>
      </w:pPr>
      <w:r w:rsidRPr="00D07C20">
        <w:rPr>
          <w:rFonts w:cs="Times New Roman"/>
          <w:sz w:val="20"/>
        </w:rPr>
        <w:t xml:space="preserve">Burstein, J., Sabatini, J., Shore, J., Moulder, B., </w:t>
      </w:r>
      <w:r>
        <w:rPr>
          <w:rFonts w:cs="Times New Roman"/>
          <w:sz w:val="20"/>
        </w:rPr>
        <w:t>and</w:t>
      </w:r>
      <w:r w:rsidRPr="00D07C20">
        <w:rPr>
          <w:rFonts w:cs="Times New Roman"/>
          <w:sz w:val="20"/>
        </w:rPr>
        <w:t xml:space="preserve"> Lentini, J. (2013). A User Study: Technology to Increase Teachers’ Linguistic Awareness to Improve Instructional Language Support for English Language Learners. </w:t>
      </w:r>
      <w:r w:rsidRPr="00D07C20">
        <w:rPr>
          <w:rFonts w:cs="Times New Roman"/>
          <w:i/>
          <w:sz w:val="20"/>
        </w:rPr>
        <w:t>NLP4ITA</w:t>
      </w:r>
      <w:r w:rsidRPr="00D07C20">
        <w:rPr>
          <w:rFonts w:cs="Times New Roman"/>
          <w:sz w:val="20"/>
        </w:rPr>
        <w:t xml:space="preserve"> 2013, 1.</w:t>
      </w:r>
    </w:p>
    <w:p w:rsidR="00981DA4" w:rsidRDefault="00981DA4" w:rsidP="00686C6B">
      <w:pPr>
        <w:pStyle w:val="Heading3"/>
        <w:rPr>
          <w:rFonts w:cs="Times New Roman"/>
        </w:rPr>
      </w:pPr>
      <w:bookmarkStart w:id="577" w:name="_Toc348081924"/>
      <w:bookmarkStart w:id="578" w:name="_Toc348442285"/>
    </w:p>
    <w:p w:rsidR="00686C6B" w:rsidRPr="00912CB1" w:rsidRDefault="00686C6B" w:rsidP="00686C6B">
      <w:pPr>
        <w:pStyle w:val="Heading3"/>
        <w:rPr>
          <w:rFonts w:cs="Times New Roman"/>
        </w:rPr>
      </w:pPr>
      <w:bookmarkStart w:id="579" w:name="_Toc372556346"/>
      <w:r w:rsidRPr="00912CB1">
        <w:rPr>
          <w:rFonts w:cs="Times New Roman"/>
        </w:rPr>
        <w:t>R305A100110</w:t>
      </w:r>
      <w:bookmarkEnd w:id="577"/>
      <w:bookmarkEnd w:id="578"/>
      <w:bookmarkEnd w:id="579"/>
    </w:p>
    <w:p w:rsidR="00686C6B" w:rsidRPr="00912CB1" w:rsidRDefault="002C2386" w:rsidP="00686C6B">
      <w:pPr>
        <w:rPr>
          <w:rFonts w:cs="Times New Roman"/>
          <w:b/>
          <w:bCs/>
        </w:rPr>
      </w:pPr>
      <w:hyperlink r:id="rId582" w:history="1">
        <w:r w:rsidR="00686C6B" w:rsidRPr="0032327D">
          <w:rPr>
            <w:rStyle w:val="Hyperlink"/>
            <w:rFonts w:cs="Times New Roman"/>
            <w:b/>
            <w:bCs/>
          </w:rPr>
          <w:t>Developing</w:t>
        </w:r>
        <w:r w:rsidR="00C80775" w:rsidRPr="0032327D">
          <w:rPr>
            <w:rStyle w:val="Hyperlink"/>
            <w:rFonts w:cs="Times New Roman"/>
            <w:b/>
            <w:bCs/>
          </w:rPr>
          <w:t xml:space="preserve"> </w:t>
        </w:r>
        <w:r w:rsidR="00686C6B" w:rsidRPr="0032327D">
          <w:rPr>
            <w:rStyle w:val="Hyperlink"/>
            <w:rFonts w:cs="Times New Roman"/>
            <w:b/>
            <w:bCs/>
          </w:rPr>
          <w:t>and</w:t>
        </w:r>
        <w:r w:rsidR="00C80775" w:rsidRPr="0032327D">
          <w:rPr>
            <w:rStyle w:val="Hyperlink"/>
            <w:rFonts w:cs="Times New Roman"/>
            <w:b/>
            <w:bCs/>
          </w:rPr>
          <w:t xml:space="preserve"> </w:t>
        </w:r>
        <w:r w:rsidR="00686C6B" w:rsidRPr="0032327D">
          <w:rPr>
            <w:rStyle w:val="Hyperlink"/>
            <w:rFonts w:cs="Times New Roman"/>
            <w:b/>
            <w:bCs/>
          </w:rPr>
          <w:t>Evaluating</w:t>
        </w:r>
        <w:r w:rsidR="00C80775" w:rsidRPr="0032327D">
          <w:rPr>
            <w:rStyle w:val="Hyperlink"/>
            <w:rFonts w:cs="Times New Roman"/>
            <w:b/>
            <w:bCs/>
          </w:rPr>
          <w:t xml:space="preserve"> </w:t>
        </w:r>
        <w:r w:rsidR="00686C6B" w:rsidRPr="0032327D">
          <w:rPr>
            <w:rStyle w:val="Hyperlink"/>
            <w:rFonts w:cs="Times New Roman"/>
            <w:b/>
            <w:bCs/>
          </w:rPr>
          <w:t>a</w:t>
        </w:r>
        <w:r w:rsidR="00C80775" w:rsidRPr="0032327D">
          <w:rPr>
            <w:rStyle w:val="Hyperlink"/>
            <w:rFonts w:cs="Times New Roman"/>
            <w:b/>
            <w:bCs/>
          </w:rPr>
          <w:t xml:space="preserve"> </w:t>
        </w:r>
        <w:r w:rsidR="00686C6B" w:rsidRPr="0032327D">
          <w:rPr>
            <w:rStyle w:val="Hyperlink"/>
            <w:rFonts w:cs="Times New Roman"/>
            <w:b/>
            <w:bCs/>
          </w:rPr>
          <w:t>Technology-Based</w:t>
        </w:r>
        <w:r w:rsidR="00C80775" w:rsidRPr="0032327D">
          <w:rPr>
            <w:rStyle w:val="Hyperlink"/>
            <w:rFonts w:cs="Times New Roman"/>
            <w:b/>
            <w:bCs/>
          </w:rPr>
          <w:t xml:space="preserve"> </w:t>
        </w:r>
        <w:r w:rsidR="00686C6B" w:rsidRPr="0032327D">
          <w:rPr>
            <w:rStyle w:val="Hyperlink"/>
            <w:rFonts w:cs="Times New Roman"/>
            <w:b/>
            <w:bCs/>
          </w:rPr>
          <w:t>Fractions</w:t>
        </w:r>
        <w:r w:rsidR="00C80775" w:rsidRPr="0032327D">
          <w:rPr>
            <w:rStyle w:val="Hyperlink"/>
            <w:rFonts w:cs="Times New Roman"/>
            <w:b/>
            <w:bCs/>
          </w:rPr>
          <w:t xml:space="preserve"> </w:t>
        </w:r>
        <w:r w:rsidR="00686C6B" w:rsidRPr="0032327D">
          <w:rPr>
            <w:rStyle w:val="Hyperlink"/>
            <w:rFonts w:cs="Times New Roman"/>
            <w:b/>
            <w:bCs/>
          </w:rPr>
          <w:t>Intervention</w:t>
        </w:r>
        <w:r w:rsidR="00C80775" w:rsidRPr="0032327D">
          <w:rPr>
            <w:rStyle w:val="Hyperlink"/>
            <w:rFonts w:cs="Times New Roman"/>
            <w:b/>
            <w:bCs/>
          </w:rPr>
          <w:t xml:space="preserve"> </w:t>
        </w:r>
        <w:r w:rsidR="00686C6B" w:rsidRPr="0032327D">
          <w:rPr>
            <w:rStyle w:val="Hyperlink"/>
            <w:rFonts w:cs="Times New Roman"/>
            <w:b/>
            <w:bCs/>
          </w:rPr>
          <w:t>Program</w:t>
        </w:r>
        <w:r w:rsidR="00C80775" w:rsidRPr="0032327D">
          <w:rPr>
            <w:rStyle w:val="Hyperlink"/>
            <w:rFonts w:cs="Times New Roman"/>
            <w:b/>
            <w:bCs/>
          </w:rPr>
          <w:t xml:space="preserve"> </w:t>
        </w:r>
        <w:r w:rsidR="00686C6B" w:rsidRPr="0032327D">
          <w:rPr>
            <w:rStyle w:val="Hyperlink"/>
            <w:rFonts w:cs="Times New Roman"/>
            <w:b/>
            <w:bCs/>
          </w:rPr>
          <w:t>for</w:t>
        </w:r>
        <w:r w:rsidR="00C80775" w:rsidRPr="0032327D">
          <w:rPr>
            <w:rStyle w:val="Hyperlink"/>
            <w:rFonts w:cs="Times New Roman"/>
            <w:b/>
            <w:bCs/>
          </w:rPr>
          <w:t xml:space="preserve"> </w:t>
        </w:r>
        <w:r w:rsidR="00686C6B" w:rsidRPr="0032327D">
          <w:rPr>
            <w:rStyle w:val="Hyperlink"/>
            <w:rFonts w:cs="Times New Roman"/>
            <w:b/>
            <w:bCs/>
          </w:rPr>
          <w:t>Low-Achieving</w:t>
        </w:r>
        <w:r w:rsidR="00C80775" w:rsidRPr="0032327D">
          <w:rPr>
            <w:rStyle w:val="Hyperlink"/>
            <w:rFonts w:cs="Times New Roman"/>
            <w:b/>
            <w:bCs/>
          </w:rPr>
          <w:t xml:space="preserve"> </w:t>
        </w:r>
        <w:r w:rsidR="00686C6B" w:rsidRPr="0032327D">
          <w:rPr>
            <w:rStyle w:val="Hyperlink"/>
            <w:rFonts w:cs="Times New Roman"/>
            <w:b/>
            <w:bCs/>
          </w:rPr>
          <w:t>and</w:t>
        </w:r>
        <w:r w:rsidR="00C80775" w:rsidRPr="0032327D">
          <w:rPr>
            <w:rStyle w:val="Hyperlink"/>
            <w:rFonts w:cs="Times New Roman"/>
            <w:b/>
            <w:bCs/>
          </w:rPr>
          <w:t xml:space="preserve"> </w:t>
        </w:r>
        <w:r w:rsidR="00686C6B" w:rsidRPr="0032327D">
          <w:rPr>
            <w:rStyle w:val="Hyperlink"/>
            <w:rFonts w:cs="Times New Roman"/>
            <w:b/>
            <w:bCs/>
          </w:rPr>
          <w:t>At-Risk</w:t>
        </w:r>
        <w:r w:rsidR="00C80775" w:rsidRPr="0032327D">
          <w:rPr>
            <w:rStyle w:val="Hyperlink"/>
            <w:rFonts w:cs="Times New Roman"/>
            <w:b/>
            <w:bCs/>
          </w:rPr>
          <w:t xml:space="preserve"> </w:t>
        </w:r>
        <w:r w:rsidR="00686C6B" w:rsidRPr="0032327D">
          <w:rPr>
            <w:rStyle w:val="Hyperlink"/>
            <w:rFonts w:cs="Times New Roman"/>
            <w:b/>
            <w:bCs/>
          </w:rPr>
          <w:t>Students</w:t>
        </w:r>
      </w:hyperlink>
    </w:p>
    <w:p w:rsidR="00686C6B" w:rsidRPr="00912CB1" w:rsidRDefault="00686C6B" w:rsidP="00686C6B">
      <w:pPr>
        <w:rPr>
          <w:rFonts w:cs="Times New Roman"/>
        </w:rPr>
      </w:pPr>
      <w:r w:rsidRPr="00912CB1">
        <w:rPr>
          <w:rFonts w:cs="Times New Roman"/>
        </w:rPr>
        <w:t>Vanderbilt</w:t>
      </w:r>
      <w:r w:rsidR="00C80775" w:rsidRPr="00912CB1">
        <w:rPr>
          <w:rFonts w:cs="Times New Roman"/>
        </w:rPr>
        <w:t xml:space="preserve"> </w:t>
      </w:r>
      <w:r w:rsidRPr="00912CB1">
        <w:rPr>
          <w:rFonts w:cs="Times New Roman"/>
        </w:rPr>
        <w:t>University</w:t>
      </w:r>
    </w:p>
    <w:p w:rsidR="00686C6B" w:rsidRPr="00912CB1" w:rsidRDefault="00686C6B" w:rsidP="00686C6B">
      <w:pPr>
        <w:rPr>
          <w:rFonts w:cs="Times New Roman"/>
        </w:rPr>
      </w:pPr>
      <w:r w:rsidRPr="00912CB1">
        <w:rPr>
          <w:rFonts w:cs="Times New Roman"/>
        </w:rPr>
        <w:t>Hasselbring,</w:t>
      </w:r>
      <w:r w:rsidR="00C80775" w:rsidRPr="00912CB1">
        <w:rPr>
          <w:rFonts w:cs="Times New Roman"/>
        </w:rPr>
        <w:t xml:space="preserve"> </w:t>
      </w:r>
      <w:r w:rsidRPr="00912CB1">
        <w:rPr>
          <w:rFonts w:cs="Times New Roman"/>
        </w:rPr>
        <w:t>Ted</w:t>
      </w:r>
    </w:p>
    <w:p w:rsidR="0068177F" w:rsidRPr="00912CB1" w:rsidRDefault="0068177F" w:rsidP="00686C6B">
      <w:pPr>
        <w:rPr>
          <w:rFonts w:cs="Times New Roman"/>
        </w:rPr>
      </w:pPr>
    </w:p>
    <w:p w:rsidR="00686C6B" w:rsidRPr="0032327D" w:rsidRDefault="00082612" w:rsidP="00686C6B">
      <w:pPr>
        <w:rPr>
          <w:rFonts w:cs="Times New Roman"/>
        </w:rPr>
      </w:pPr>
      <w:r w:rsidRPr="0032327D">
        <w:rPr>
          <w:rFonts w:cs="Times New Roman"/>
          <w:bCs/>
        </w:rPr>
        <w:t>Publications</w:t>
      </w:r>
      <w:r w:rsidR="00686C6B" w:rsidRPr="0032327D">
        <w:rPr>
          <w:rFonts w:cs="Times New Roman"/>
          <w:bCs/>
        </w:rPr>
        <w:t>:</w:t>
      </w:r>
      <w:r w:rsidR="00686C6B" w:rsidRPr="0032327D">
        <w:rPr>
          <w:rFonts w:cs="Times New Roman"/>
          <w:bCs/>
        </w:rPr>
        <w:tab/>
      </w:r>
    </w:p>
    <w:p w:rsidR="0068177F" w:rsidRPr="0032327D" w:rsidRDefault="0068177F" w:rsidP="0032327D">
      <w:pPr>
        <w:ind w:left="720"/>
        <w:rPr>
          <w:rFonts w:cs="Times New Roman"/>
          <w:sz w:val="20"/>
          <w:szCs w:val="24"/>
        </w:rPr>
      </w:pPr>
      <w:r w:rsidRPr="0032327D">
        <w:rPr>
          <w:rFonts w:cs="Times New Roman"/>
          <w:sz w:val="20"/>
          <w:szCs w:val="24"/>
        </w:rPr>
        <w:t xml:space="preserve">Mendiburo, M and Biswas, G. (2011). Virtual </w:t>
      </w:r>
      <w:r w:rsidR="006A7326" w:rsidRPr="0032327D">
        <w:rPr>
          <w:rFonts w:cs="Times New Roman"/>
          <w:sz w:val="20"/>
          <w:szCs w:val="24"/>
        </w:rPr>
        <w:t xml:space="preserve">Manipulatives In A Computer-Based Learning Environment: </w:t>
      </w:r>
      <w:r w:rsidRPr="0032327D">
        <w:rPr>
          <w:rFonts w:cs="Times New Roman"/>
          <w:sz w:val="20"/>
          <w:szCs w:val="24"/>
        </w:rPr>
        <w:t xml:space="preserve">How </w:t>
      </w:r>
      <w:r w:rsidR="006A7326" w:rsidRPr="0032327D">
        <w:rPr>
          <w:rFonts w:cs="Times New Roman"/>
          <w:sz w:val="20"/>
          <w:szCs w:val="24"/>
        </w:rPr>
        <w:t>Experimental Data Informs The Design Of Future Systems</w:t>
      </w:r>
      <w:r w:rsidRPr="0032327D">
        <w:rPr>
          <w:rFonts w:cs="Times New Roman"/>
          <w:sz w:val="20"/>
          <w:szCs w:val="24"/>
        </w:rPr>
        <w:t xml:space="preserve">. In G. Biswas, S. Bull, J. Kay, A. Mitrovic (Eds.), </w:t>
      </w:r>
      <w:r w:rsidRPr="0032327D">
        <w:rPr>
          <w:rFonts w:cs="Times New Roman"/>
          <w:i/>
          <w:iCs/>
          <w:sz w:val="20"/>
          <w:szCs w:val="24"/>
        </w:rPr>
        <w:t xml:space="preserve">Artificial Intelligence in Education: 15th International Conference </w:t>
      </w:r>
      <w:r w:rsidRPr="0032327D">
        <w:rPr>
          <w:rFonts w:cs="Times New Roman"/>
          <w:sz w:val="20"/>
          <w:szCs w:val="24"/>
        </w:rPr>
        <w:t>(</w:t>
      </w:r>
      <w:r w:rsidR="00E91E27">
        <w:rPr>
          <w:rFonts w:cs="Times New Roman"/>
          <w:sz w:val="20"/>
          <w:szCs w:val="24"/>
        </w:rPr>
        <w:t>pp</w:t>
      </w:r>
      <w:r w:rsidRPr="0032327D">
        <w:rPr>
          <w:rFonts w:cs="Times New Roman"/>
          <w:sz w:val="20"/>
          <w:szCs w:val="24"/>
        </w:rPr>
        <w:t xml:space="preserve">. 510-512). Berlin: Springer- Verlag. </w:t>
      </w:r>
    </w:p>
    <w:p w:rsidR="0068177F" w:rsidRPr="0032327D" w:rsidRDefault="0068177F" w:rsidP="0032327D">
      <w:pPr>
        <w:ind w:left="720"/>
        <w:rPr>
          <w:rFonts w:cs="Times New Roman"/>
          <w:sz w:val="20"/>
          <w:szCs w:val="24"/>
        </w:rPr>
      </w:pPr>
    </w:p>
    <w:p w:rsidR="0068177F" w:rsidRPr="0032327D" w:rsidRDefault="0068177F" w:rsidP="0032327D">
      <w:pPr>
        <w:ind w:left="720"/>
        <w:rPr>
          <w:rFonts w:cs="Times New Roman"/>
          <w:sz w:val="20"/>
          <w:szCs w:val="24"/>
        </w:rPr>
      </w:pPr>
      <w:r w:rsidRPr="0032327D">
        <w:rPr>
          <w:rFonts w:cs="Times New Roman"/>
          <w:sz w:val="20"/>
          <w:szCs w:val="24"/>
        </w:rPr>
        <w:t>Mendiburo, M., Biswas, G., and Hasselbring, T. (2012). Design</w:t>
      </w:r>
      <w:r w:rsidR="006A7326" w:rsidRPr="0032327D">
        <w:rPr>
          <w:rFonts w:cs="Times New Roman"/>
          <w:sz w:val="20"/>
          <w:szCs w:val="24"/>
        </w:rPr>
        <w:t xml:space="preserve">-Based Research In Practice: </w:t>
      </w:r>
      <w:r w:rsidRPr="0032327D">
        <w:rPr>
          <w:rFonts w:cs="Times New Roman"/>
          <w:sz w:val="20"/>
          <w:szCs w:val="24"/>
        </w:rPr>
        <w:t xml:space="preserve">A </w:t>
      </w:r>
      <w:r w:rsidR="006A7326" w:rsidRPr="0032327D">
        <w:rPr>
          <w:rFonts w:cs="Times New Roman"/>
          <w:sz w:val="20"/>
          <w:szCs w:val="24"/>
        </w:rPr>
        <w:t xml:space="preserve">Technology-Based Classroom Experiment That Explores How Students Use Virtual Manipulatives To Order Groups Of Fractions. </w:t>
      </w:r>
      <w:r w:rsidRPr="0032327D">
        <w:rPr>
          <w:rFonts w:cs="Times New Roman"/>
          <w:sz w:val="20"/>
          <w:szCs w:val="24"/>
        </w:rPr>
        <w:t xml:space="preserve">In van Aalst, J., Thompson, K., Jacobson, M.J., </w:t>
      </w:r>
      <w:r w:rsidR="00251345">
        <w:rPr>
          <w:rFonts w:cs="Times New Roman"/>
          <w:sz w:val="20"/>
          <w:szCs w:val="24"/>
        </w:rPr>
        <w:t>and</w:t>
      </w:r>
      <w:r w:rsidRPr="0032327D">
        <w:rPr>
          <w:rFonts w:cs="Times New Roman"/>
          <w:sz w:val="20"/>
          <w:szCs w:val="24"/>
        </w:rPr>
        <w:t xml:space="preserve"> Reimann, P. (Eds.), </w:t>
      </w:r>
      <w:r w:rsidRPr="0032327D">
        <w:rPr>
          <w:rFonts w:cs="Times New Roman"/>
          <w:i/>
          <w:iCs/>
          <w:sz w:val="20"/>
          <w:szCs w:val="24"/>
        </w:rPr>
        <w:t xml:space="preserve">The Future of Learning: Proceedings of the 10th International Conference of the Learning Sciences (ICLS 2012) – Volume 2, Short Papers, Symposia, and Abstracts </w:t>
      </w:r>
      <w:r w:rsidRPr="0032327D">
        <w:rPr>
          <w:rFonts w:cs="Times New Roman"/>
          <w:sz w:val="20"/>
          <w:szCs w:val="24"/>
        </w:rPr>
        <w:t>(</w:t>
      </w:r>
      <w:r w:rsidR="00E91E27">
        <w:rPr>
          <w:rFonts w:cs="Times New Roman"/>
          <w:sz w:val="20"/>
          <w:szCs w:val="24"/>
        </w:rPr>
        <w:t>pp</w:t>
      </w:r>
      <w:r w:rsidRPr="0032327D">
        <w:rPr>
          <w:rFonts w:cs="Times New Roman"/>
          <w:sz w:val="20"/>
          <w:szCs w:val="24"/>
        </w:rPr>
        <w:t>. 573-574)</w:t>
      </w:r>
      <w:r w:rsidRPr="0032327D">
        <w:rPr>
          <w:rFonts w:cs="Times New Roman"/>
          <w:i/>
          <w:iCs/>
          <w:sz w:val="20"/>
          <w:szCs w:val="24"/>
        </w:rPr>
        <w:t xml:space="preserve">. </w:t>
      </w:r>
      <w:r w:rsidRPr="0032327D">
        <w:rPr>
          <w:rFonts w:cs="Times New Roman"/>
          <w:sz w:val="20"/>
          <w:szCs w:val="24"/>
        </w:rPr>
        <w:t>International Society of the Learning Sciences: Sydney, NSW, Australia.</w:t>
      </w:r>
    </w:p>
    <w:p w:rsidR="0068177F" w:rsidRPr="0032327D" w:rsidRDefault="0068177F" w:rsidP="0032327D">
      <w:pPr>
        <w:ind w:left="720"/>
        <w:rPr>
          <w:rFonts w:cs="Times New Roman"/>
          <w:sz w:val="20"/>
          <w:szCs w:val="24"/>
        </w:rPr>
      </w:pPr>
    </w:p>
    <w:p w:rsidR="0068177F" w:rsidRPr="0032327D" w:rsidRDefault="0068177F" w:rsidP="0032327D">
      <w:pPr>
        <w:ind w:left="720"/>
        <w:rPr>
          <w:rFonts w:cs="Times New Roman"/>
          <w:sz w:val="20"/>
          <w:szCs w:val="24"/>
        </w:rPr>
      </w:pPr>
      <w:r w:rsidRPr="0032327D">
        <w:rPr>
          <w:rFonts w:cs="Times New Roman"/>
          <w:sz w:val="20"/>
          <w:szCs w:val="24"/>
        </w:rPr>
        <w:t xml:space="preserve">Mendiburo, M., Sulcer, B., Biswas, G., and Hasselbring, T. (2012). Virtual </w:t>
      </w:r>
      <w:r w:rsidR="006A7326" w:rsidRPr="0032327D">
        <w:rPr>
          <w:rFonts w:cs="Times New Roman"/>
          <w:sz w:val="20"/>
          <w:szCs w:val="24"/>
        </w:rPr>
        <w:t xml:space="preserve">Manipulatives, Formative Feedback, </w:t>
      </w:r>
      <w:r w:rsidR="009268FB">
        <w:rPr>
          <w:rFonts w:cs="Times New Roman"/>
          <w:sz w:val="20"/>
          <w:szCs w:val="24"/>
        </w:rPr>
        <w:t xml:space="preserve">and </w:t>
      </w:r>
      <w:r w:rsidR="006A7326" w:rsidRPr="0032327D">
        <w:rPr>
          <w:rFonts w:cs="Times New Roman"/>
          <w:sz w:val="20"/>
          <w:szCs w:val="24"/>
        </w:rPr>
        <w:t xml:space="preserve">Fractions. </w:t>
      </w:r>
      <w:r w:rsidRPr="0032327D">
        <w:rPr>
          <w:rFonts w:cs="Times New Roman"/>
          <w:sz w:val="20"/>
          <w:szCs w:val="24"/>
        </w:rPr>
        <w:t xml:space="preserve">In S. Cerri, W. Clancey, G. Papadourakis, and K. Panourgia (Eds.), </w:t>
      </w:r>
      <w:r w:rsidRPr="0032327D">
        <w:rPr>
          <w:rFonts w:cs="Times New Roman"/>
          <w:i/>
          <w:iCs/>
          <w:sz w:val="20"/>
          <w:szCs w:val="24"/>
        </w:rPr>
        <w:t xml:space="preserve">Intelligent Tutoring Systems: 11th International Conference </w:t>
      </w:r>
      <w:r w:rsidRPr="0032327D">
        <w:rPr>
          <w:rFonts w:cs="Times New Roman"/>
          <w:sz w:val="20"/>
          <w:szCs w:val="24"/>
        </w:rPr>
        <w:t>(</w:t>
      </w:r>
      <w:r w:rsidR="00E91E27">
        <w:rPr>
          <w:rFonts w:cs="Times New Roman"/>
          <w:sz w:val="20"/>
          <w:szCs w:val="24"/>
        </w:rPr>
        <w:t>pp</w:t>
      </w:r>
      <w:r w:rsidRPr="0032327D">
        <w:rPr>
          <w:rFonts w:cs="Times New Roman"/>
          <w:sz w:val="20"/>
          <w:szCs w:val="24"/>
        </w:rPr>
        <w:t>. 716-717). ITS 2012: Chania, Crete, Greece</w:t>
      </w:r>
      <w:r w:rsidR="0032327D">
        <w:rPr>
          <w:rFonts w:cs="Times New Roman"/>
          <w:sz w:val="20"/>
          <w:szCs w:val="24"/>
        </w:rPr>
        <w:t>.</w:t>
      </w:r>
    </w:p>
    <w:p w:rsidR="00686C6B" w:rsidRPr="00912CB1" w:rsidRDefault="00686C6B" w:rsidP="00686C6B">
      <w:pPr>
        <w:rPr>
          <w:rFonts w:cs="Times New Roman"/>
        </w:rPr>
      </w:pPr>
    </w:p>
    <w:p w:rsidR="0032327D" w:rsidRDefault="0032327D" w:rsidP="0032327D">
      <w:bookmarkStart w:id="580" w:name="_Toc348081925"/>
      <w:bookmarkStart w:id="581" w:name="_Toc348442286"/>
    </w:p>
    <w:p w:rsidR="0067287D" w:rsidRDefault="0067287D">
      <w:pPr>
        <w:spacing w:after="200" w:line="276" w:lineRule="auto"/>
        <w:rPr>
          <w:rFonts w:eastAsiaTheme="majorEastAsia" w:cs="Times New Roman"/>
          <w:b/>
          <w:bCs/>
          <w:caps/>
          <w:sz w:val="28"/>
        </w:rPr>
      </w:pPr>
      <w:r>
        <w:rPr>
          <w:rFonts w:cs="Times New Roman"/>
        </w:rPr>
        <w:br w:type="page"/>
      </w:r>
    </w:p>
    <w:p w:rsidR="00686C6B" w:rsidRPr="00912CB1" w:rsidRDefault="00686C6B" w:rsidP="00686C6B">
      <w:pPr>
        <w:pStyle w:val="Heading3"/>
        <w:rPr>
          <w:rFonts w:cs="Times New Roman"/>
        </w:rPr>
      </w:pPr>
      <w:bookmarkStart w:id="582" w:name="_Toc372556347"/>
      <w:r w:rsidRPr="00912CB1">
        <w:rPr>
          <w:rFonts w:cs="Times New Roman"/>
        </w:rPr>
        <w:lastRenderedPageBreak/>
        <w:t>R305A100267</w:t>
      </w:r>
      <w:bookmarkEnd w:id="580"/>
      <w:bookmarkEnd w:id="581"/>
      <w:bookmarkEnd w:id="582"/>
    </w:p>
    <w:p w:rsidR="00686C6B" w:rsidRDefault="002C2386" w:rsidP="00822362">
      <w:pPr>
        <w:rPr>
          <w:rFonts w:cs="Times New Roman"/>
          <w:b/>
          <w:bCs/>
        </w:rPr>
      </w:pPr>
      <w:hyperlink r:id="rId583" w:history="1">
        <w:r w:rsidR="00686C6B" w:rsidRPr="0032327D">
          <w:rPr>
            <w:rStyle w:val="Hyperlink"/>
            <w:rFonts w:cs="Times New Roman"/>
            <w:b/>
            <w:bCs/>
          </w:rPr>
          <w:t>Mathemantics</w:t>
        </w:r>
        <w:r w:rsidR="00C80775" w:rsidRPr="0032327D">
          <w:rPr>
            <w:rStyle w:val="Hyperlink"/>
            <w:rFonts w:cs="Times New Roman"/>
            <w:b/>
            <w:bCs/>
          </w:rPr>
          <w:t xml:space="preserve"> </w:t>
        </w:r>
        <w:r w:rsidR="00686C6B" w:rsidRPr="0032327D">
          <w:rPr>
            <w:rStyle w:val="Hyperlink"/>
            <w:rFonts w:cs="Times New Roman"/>
            <w:b/>
            <w:bCs/>
          </w:rPr>
          <w:t>Preschool</w:t>
        </w:r>
        <w:r w:rsidR="00C80775" w:rsidRPr="0032327D">
          <w:rPr>
            <w:rStyle w:val="Hyperlink"/>
            <w:rFonts w:cs="Times New Roman"/>
            <w:b/>
            <w:bCs/>
          </w:rPr>
          <w:t xml:space="preserve"> </w:t>
        </w:r>
        <w:r w:rsidR="00686C6B" w:rsidRPr="0032327D">
          <w:rPr>
            <w:rStyle w:val="Hyperlink"/>
            <w:rFonts w:cs="Times New Roman"/>
            <w:b/>
            <w:bCs/>
          </w:rPr>
          <w:t>--&gt;</w:t>
        </w:r>
        <w:r w:rsidR="00C80775" w:rsidRPr="0032327D">
          <w:rPr>
            <w:rStyle w:val="Hyperlink"/>
            <w:rFonts w:cs="Times New Roman"/>
            <w:b/>
            <w:bCs/>
          </w:rPr>
          <w:t xml:space="preserve"> </w:t>
        </w:r>
        <w:r w:rsidR="00686C6B" w:rsidRPr="0032327D">
          <w:rPr>
            <w:rStyle w:val="Hyperlink"/>
            <w:rFonts w:cs="Times New Roman"/>
            <w:b/>
            <w:bCs/>
          </w:rPr>
          <w:t>3:</w:t>
        </w:r>
        <w:r w:rsidR="00C80775" w:rsidRPr="0032327D">
          <w:rPr>
            <w:rStyle w:val="Hyperlink"/>
            <w:rFonts w:cs="Times New Roman"/>
            <w:b/>
            <w:bCs/>
          </w:rPr>
          <w:t xml:space="preserve"> </w:t>
        </w:r>
        <w:r w:rsidR="00686C6B" w:rsidRPr="0032327D">
          <w:rPr>
            <w:rStyle w:val="Hyperlink"/>
            <w:rFonts w:cs="Times New Roman"/>
            <w:b/>
            <w:bCs/>
          </w:rPr>
          <w:t>Development</w:t>
        </w:r>
        <w:r w:rsidR="00C80775" w:rsidRPr="0032327D">
          <w:rPr>
            <w:rStyle w:val="Hyperlink"/>
            <w:rFonts w:cs="Times New Roman"/>
            <w:b/>
            <w:bCs/>
          </w:rPr>
          <w:t xml:space="preserve"> </w:t>
        </w:r>
        <w:r w:rsidR="00686C6B" w:rsidRPr="0032327D">
          <w:rPr>
            <w:rStyle w:val="Hyperlink"/>
            <w:rFonts w:cs="Times New Roman"/>
            <w:b/>
            <w:bCs/>
          </w:rPr>
          <w:t>and</w:t>
        </w:r>
        <w:r w:rsidR="00C80775" w:rsidRPr="0032327D">
          <w:rPr>
            <w:rStyle w:val="Hyperlink"/>
            <w:rFonts w:cs="Times New Roman"/>
            <w:b/>
            <w:bCs/>
          </w:rPr>
          <w:t xml:space="preserve"> </w:t>
        </w:r>
        <w:r w:rsidR="00686C6B" w:rsidRPr="0032327D">
          <w:rPr>
            <w:rStyle w:val="Hyperlink"/>
            <w:rFonts w:cs="Times New Roman"/>
            <w:b/>
            <w:bCs/>
          </w:rPr>
          <w:t>Evaluation</w:t>
        </w:r>
        <w:r w:rsidR="00C80775" w:rsidRPr="0032327D">
          <w:rPr>
            <w:rStyle w:val="Hyperlink"/>
            <w:rFonts w:cs="Times New Roman"/>
            <w:b/>
            <w:bCs/>
          </w:rPr>
          <w:t xml:space="preserve"> </w:t>
        </w:r>
        <w:r w:rsidR="00686C6B" w:rsidRPr="0032327D">
          <w:rPr>
            <w:rStyle w:val="Hyperlink"/>
            <w:rFonts w:cs="Times New Roman"/>
            <w:b/>
            <w:bCs/>
          </w:rPr>
          <w:t>of</w:t>
        </w:r>
        <w:r w:rsidR="00C80775" w:rsidRPr="0032327D">
          <w:rPr>
            <w:rStyle w:val="Hyperlink"/>
            <w:rFonts w:cs="Times New Roman"/>
            <w:b/>
            <w:bCs/>
          </w:rPr>
          <w:t xml:space="preserve"> </w:t>
        </w:r>
        <w:r w:rsidR="00686C6B" w:rsidRPr="0032327D">
          <w:rPr>
            <w:rStyle w:val="Hyperlink"/>
            <w:rFonts w:cs="Times New Roman"/>
            <w:b/>
            <w:bCs/>
          </w:rPr>
          <w:t>Mathematics</w:t>
        </w:r>
        <w:r w:rsidR="00C80775" w:rsidRPr="0032327D">
          <w:rPr>
            <w:rStyle w:val="Hyperlink"/>
            <w:rFonts w:cs="Times New Roman"/>
            <w:b/>
            <w:bCs/>
          </w:rPr>
          <w:t xml:space="preserve"> </w:t>
        </w:r>
        <w:r w:rsidR="00686C6B" w:rsidRPr="0032327D">
          <w:rPr>
            <w:rStyle w:val="Hyperlink"/>
            <w:rFonts w:cs="Times New Roman"/>
            <w:b/>
            <w:bCs/>
          </w:rPr>
          <w:t>Software</w:t>
        </w:r>
        <w:r w:rsidR="00C80775" w:rsidRPr="0032327D">
          <w:rPr>
            <w:rStyle w:val="Hyperlink"/>
            <w:rFonts w:cs="Times New Roman"/>
            <w:b/>
            <w:bCs/>
          </w:rPr>
          <w:t xml:space="preserve"> </w:t>
        </w:r>
        <w:r w:rsidR="00686C6B" w:rsidRPr="0032327D">
          <w:rPr>
            <w:rStyle w:val="Hyperlink"/>
            <w:rFonts w:cs="Times New Roman"/>
            <w:b/>
            <w:bCs/>
          </w:rPr>
          <w:t>for</w:t>
        </w:r>
        <w:r w:rsidR="00C80775" w:rsidRPr="0032327D">
          <w:rPr>
            <w:rStyle w:val="Hyperlink"/>
            <w:rFonts w:cs="Times New Roman"/>
            <w:b/>
            <w:bCs/>
          </w:rPr>
          <w:t xml:space="preserve"> </w:t>
        </w:r>
        <w:r w:rsidR="00686C6B" w:rsidRPr="0032327D">
          <w:rPr>
            <w:rStyle w:val="Hyperlink"/>
            <w:rFonts w:cs="Times New Roman"/>
            <w:b/>
            <w:bCs/>
          </w:rPr>
          <w:t>Children</w:t>
        </w:r>
        <w:r w:rsidR="00C80775" w:rsidRPr="0032327D">
          <w:rPr>
            <w:rStyle w:val="Hyperlink"/>
            <w:rFonts w:cs="Times New Roman"/>
            <w:b/>
            <w:bCs/>
          </w:rPr>
          <w:t xml:space="preserve"> </w:t>
        </w:r>
        <w:r w:rsidR="00686C6B" w:rsidRPr="0032327D">
          <w:rPr>
            <w:rStyle w:val="Hyperlink"/>
            <w:rFonts w:cs="Times New Roman"/>
            <w:b/>
            <w:bCs/>
          </w:rPr>
          <w:t>from</w:t>
        </w:r>
        <w:r w:rsidR="00C80775" w:rsidRPr="0032327D">
          <w:rPr>
            <w:rStyle w:val="Hyperlink"/>
            <w:rFonts w:cs="Times New Roman"/>
            <w:b/>
            <w:bCs/>
          </w:rPr>
          <w:t xml:space="preserve"> </w:t>
        </w:r>
        <w:r w:rsidR="00686C6B" w:rsidRPr="0032327D">
          <w:rPr>
            <w:rStyle w:val="Hyperlink"/>
            <w:rFonts w:cs="Times New Roman"/>
            <w:b/>
            <w:bCs/>
          </w:rPr>
          <w:t>Preschool</w:t>
        </w:r>
        <w:r w:rsidR="00C80775" w:rsidRPr="0032327D">
          <w:rPr>
            <w:rStyle w:val="Hyperlink"/>
            <w:rFonts w:cs="Times New Roman"/>
            <w:b/>
            <w:bCs/>
          </w:rPr>
          <w:t xml:space="preserve"> </w:t>
        </w:r>
        <w:r w:rsidR="00686C6B" w:rsidRPr="0032327D">
          <w:rPr>
            <w:rStyle w:val="Hyperlink"/>
            <w:rFonts w:cs="Times New Roman"/>
            <w:b/>
            <w:bCs/>
          </w:rPr>
          <w:t>to</w:t>
        </w:r>
        <w:r w:rsidR="00C80775" w:rsidRPr="0032327D">
          <w:rPr>
            <w:rStyle w:val="Hyperlink"/>
            <w:rFonts w:cs="Times New Roman"/>
            <w:b/>
            <w:bCs/>
          </w:rPr>
          <w:t xml:space="preserve"> </w:t>
        </w:r>
        <w:r w:rsidR="00686C6B" w:rsidRPr="0032327D">
          <w:rPr>
            <w:rStyle w:val="Hyperlink"/>
            <w:rFonts w:cs="Times New Roman"/>
            <w:b/>
            <w:bCs/>
          </w:rPr>
          <w:t>Grade</w:t>
        </w:r>
        <w:r w:rsidR="00C80775" w:rsidRPr="0032327D">
          <w:rPr>
            <w:rStyle w:val="Hyperlink"/>
            <w:rFonts w:cs="Times New Roman"/>
            <w:b/>
            <w:bCs/>
          </w:rPr>
          <w:t xml:space="preserve"> </w:t>
        </w:r>
        <w:r w:rsidR="00686C6B" w:rsidRPr="0032327D">
          <w:rPr>
            <w:rStyle w:val="Hyperlink"/>
            <w:rFonts w:cs="Times New Roman"/>
            <w:b/>
            <w:bCs/>
          </w:rPr>
          <w:t>3</w:t>
        </w:r>
      </w:hyperlink>
      <w:r w:rsidR="00686C6B" w:rsidRPr="00912CB1">
        <w:rPr>
          <w:rFonts w:cs="Times New Roman"/>
        </w:rPr>
        <w:br/>
        <w:t>Columbia</w:t>
      </w:r>
      <w:r w:rsidR="00C80775" w:rsidRPr="00912CB1">
        <w:rPr>
          <w:rFonts w:cs="Times New Roman"/>
        </w:rPr>
        <w:t xml:space="preserve"> </w:t>
      </w:r>
      <w:r w:rsidR="00686C6B" w:rsidRPr="00912CB1">
        <w:rPr>
          <w:rFonts w:cs="Times New Roman"/>
        </w:rPr>
        <w:t>University,</w:t>
      </w:r>
      <w:r w:rsidR="00C80775" w:rsidRPr="00912CB1">
        <w:rPr>
          <w:rFonts w:cs="Times New Roman"/>
        </w:rPr>
        <w:t xml:space="preserve"> </w:t>
      </w:r>
      <w:r w:rsidR="00686C6B" w:rsidRPr="00912CB1">
        <w:rPr>
          <w:rFonts w:cs="Times New Roman"/>
        </w:rPr>
        <w:t>Teachers</w:t>
      </w:r>
      <w:r w:rsidR="00C80775" w:rsidRPr="00912CB1">
        <w:rPr>
          <w:rFonts w:cs="Times New Roman"/>
        </w:rPr>
        <w:t xml:space="preserve"> </w:t>
      </w:r>
      <w:r w:rsidR="00686C6B" w:rsidRPr="00912CB1">
        <w:rPr>
          <w:rFonts w:cs="Times New Roman"/>
        </w:rPr>
        <w:t>College</w:t>
      </w:r>
      <w:r w:rsidR="00686C6B" w:rsidRPr="00912CB1">
        <w:rPr>
          <w:rFonts w:cs="Times New Roman"/>
        </w:rPr>
        <w:br/>
        <w:t>Ginsburg,</w:t>
      </w:r>
      <w:r w:rsidR="00C80775" w:rsidRPr="00912CB1">
        <w:rPr>
          <w:rFonts w:cs="Times New Roman"/>
        </w:rPr>
        <w:t xml:space="preserve"> </w:t>
      </w:r>
      <w:r w:rsidR="00686C6B" w:rsidRPr="00912CB1">
        <w:rPr>
          <w:rFonts w:cs="Times New Roman"/>
        </w:rPr>
        <w:t>Herbert</w:t>
      </w:r>
    </w:p>
    <w:p w:rsidR="00822362" w:rsidRDefault="00822362" w:rsidP="00822362">
      <w:r>
        <w:t>Paul Horwitz (Educational Network Services)</w:t>
      </w:r>
    </w:p>
    <w:p w:rsidR="00822362" w:rsidRPr="00822362" w:rsidRDefault="00822362" w:rsidP="00822362">
      <w:pPr>
        <w:rPr>
          <w:rFonts w:cs="Times New Roman"/>
          <w:b/>
          <w:bCs/>
        </w:rPr>
      </w:pPr>
    </w:p>
    <w:p w:rsidR="00686C6B" w:rsidRPr="0032327D" w:rsidRDefault="00082612" w:rsidP="00686C6B">
      <w:pPr>
        <w:rPr>
          <w:rFonts w:cs="Times New Roman"/>
        </w:rPr>
      </w:pPr>
      <w:r w:rsidRPr="0032327D">
        <w:rPr>
          <w:rFonts w:cs="Times New Roman"/>
          <w:bCs/>
        </w:rPr>
        <w:t>Publications</w:t>
      </w:r>
      <w:r w:rsidR="00686C6B" w:rsidRPr="0032327D">
        <w:rPr>
          <w:rFonts w:cs="Times New Roman"/>
          <w:bCs/>
        </w:rPr>
        <w:t>:</w:t>
      </w:r>
      <w:r w:rsidR="00686C6B" w:rsidRPr="0032327D">
        <w:rPr>
          <w:rFonts w:cs="Times New Roman"/>
          <w:bCs/>
        </w:rPr>
        <w:tab/>
      </w:r>
    </w:p>
    <w:p w:rsidR="00686C6B" w:rsidRDefault="00686C6B" w:rsidP="00686C6B">
      <w:pPr>
        <w:rPr>
          <w:rFonts w:cs="Times New Roman"/>
        </w:rPr>
      </w:pPr>
    </w:p>
    <w:p w:rsidR="0032327D" w:rsidRPr="00912CB1" w:rsidRDefault="0032327D" w:rsidP="00686C6B">
      <w:pPr>
        <w:rPr>
          <w:rFonts w:cs="Times New Roman"/>
        </w:rPr>
      </w:pPr>
    </w:p>
    <w:p w:rsidR="00845D11" w:rsidRPr="00912CB1" w:rsidRDefault="00845D11" w:rsidP="00845D11">
      <w:pPr>
        <w:pStyle w:val="Heading3"/>
        <w:rPr>
          <w:rFonts w:cs="Times New Roman"/>
        </w:rPr>
      </w:pPr>
      <w:bookmarkStart w:id="583" w:name="_Toc372556348"/>
      <w:r w:rsidRPr="00912CB1">
        <w:rPr>
          <w:rFonts w:cs="Times New Roman"/>
        </w:rPr>
        <w:t>R305A100782</w:t>
      </w:r>
      <w:bookmarkEnd w:id="583"/>
    </w:p>
    <w:p w:rsidR="00845D11" w:rsidRPr="0032327D" w:rsidRDefault="002C2386" w:rsidP="00845D11">
      <w:pPr>
        <w:rPr>
          <w:rFonts w:cs="Times New Roman"/>
          <w:b/>
          <w:bCs/>
        </w:rPr>
      </w:pPr>
      <w:hyperlink r:id="rId584" w:history="1">
        <w:r w:rsidR="00845D11" w:rsidRPr="0032327D">
          <w:rPr>
            <w:rStyle w:val="Hyperlink"/>
            <w:rFonts w:cs="Times New Roman"/>
            <w:b/>
            <w:bCs/>
          </w:rPr>
          <w:t>Habitat Tracker: Learning About Scientific Inquiry Through Digital Journaling at Wildlife Centers</w:t>
        </w:r>
      </w:hyperlink>
      <w:r w:rsidR="00845D11" w:rsidRPr="00912CB1">
        <w:rPr>
          <w:rFonts w:cs="Times New Roman"/>
        </w:rPr>
        <w:br/>
        <w:t>Florida State University</w:t>
      </w:r>
      <w:r w:rsidR="00845D11" w:rsidRPr="00912CB1">
        <w:rPr>
          <w:rFonts w:cs="Times New Roman"/>
        </w:rPr>
        <w:br/>
        <w:t>Marty, Paul</w:t>
      </w:r>
    </w:p>
    <w:p w:rsidR="00845D11" w:rsidRDefault="00822362" w:rsidP="00845D11">
      <w:r>
        <w:t>Ian Douglas, Sherry Southerland, Victor Sampson</w:t>
      </w:r>
    </w:p>
    <w:p w:rsidR="00822362" w:rsidRPr="00912CB1" w:rsidRDefault="00822362" w:rsidP="00845D11">
      <w:pPr>
        <w:rPr>
          <w:rFonts w:cs="Times New Roman"/>
        </w:rPr>
      </w:pPr>
    </w:p>
    <w:p w:rsidR="00845D11" w:rsidRPr="0032327D" w:rsidRDefault="00082612" w:rsidP="00845D11">
      <w:pPr>
        <w:rPr>
          <w:rFonts w:cs="Times New Roman"/>
          <w:bCs/>
        </w:rPr>
      </w:pPr>
      <w:r w:rsidRPr="0032327D">
        <w:rPr>
          <w:rFonts w:cs="Times New Roman"/>
          <w:bCs/>
        </w:rPr>
        <w:t>Publications</w:t>
      </w:r>
      <w:r w:rsidR="00845D11" w:rsidRPr="0032327D">
        <w:rPr>
          <w:rFonts w:cs="Times New Roman"/>
          <w:bCs/>
        </w:rPr>
        <w:t>:</w:t>
      </w:r>
      <w:r w:rsidR="00845D11" w:rsidRPr="0032327D">
        <w:rPr>
          <w:rFonts w:cs="Times New Roman"/>
          <w:bCs/>
        </w:rPr>
        <w:tab/>
      </w:r>
    </w:p>
    <w:p w:rsidR="00D07C20" w:rsidRPr="00D07C20" w:rsidRDefault="00D07C20" w:rsidP="00D07C20">
      <w:pPr>
        <w:ind w:left="720"/>
        <w:rPr>
          <w:rFonts w:cs="Times New Roman"/>
          <w:color w:val="222222"/>
          <w:sz w:val="20"/>
          <w:szCs w:val="20"/>
          <w:shd w:val="clear" w:color="auto" w:fill="FFFFFF"/>
        </w:rPr>
      </w:pPr>
      <w:r w:rsidRPr="00D07C20">
        <w:rPr>
          <w:rFonts w:cs="Times New Roman"/>
          <w:color w:val="222222"/>
          <w:sz w:val="20"/>
          <w:szCs w:val="20"/>
          <w:shd w:val="clear" w:color="auto" w:fill="FFFFFF"/>
        </w:rPr>
        <w:t xml:space="preserve">Alemanne, N. D., Sampson, V., Marty, P. F., Kazmer, M. M., Douglas, I., Clark, A., ... </w:t>
      </w:r>
      <w:r>
        <w:rPr>
          <w:rFonts w:cs="Times New Roman"/>
          <w:color w:val="222222"/>
          <w:sz w:val="20"/>
          <w:szCs w:val="20"/>
          <w:shd w:val="clear" w:color="auto" w:fill="FFFFFF"/>
        </w:rPr>
        <w:t>and</w:t>
      </w:r>
      <w:r w:rsidRPr="00D07C20">
        <w:rPr>
          <w:rFonts w:cs="Times New Roman"/>
          <w:color w:val="222222"/>
          <w:sz w:val="20"/>
          <w:szCs w:val="20"/>
          <w:shd w:val="clear" w:color="auto" w:fill="FFFFFF"/>
        </w:rPr>
        <w:t xml:space="preserve"> Mendenhall, A. (2012). Habitat Tracker: Engaging students with scientific inquiry through technology and curriculum support.</w:t>
      </w:r>
      <w:r w:rsidRPr="00D07C20">
        <w:rPr>
          <w:rStyle w:val="apple-converted-space"/>
          <w:rFonts w:cs="Times New Roman"/>
          <w:color w:val="222222"/>
          <w:sz w:val="20"/>
          <w:szCs w:val="20"/>
          <w:shd w:val="clear" w:color="auto" w:fill="FFFFFF"/>
        </w:rPr>
        <w:t> </w:t>
      </w:r>
      <w:r w:rsidRPr="00D07C20">
        <w:rPr>
          <w:rFonts w:cs="Times New Roman"/>
          <w:i/>
          <w:iCs/>
          <w:color w:val="222222"/>
          <w:sz w:val="20"/>
          <w:szCs w:val="20"/>
          <w:shd w:val="clear" w:color="auto" w:fill="FFFFFF"/>
        </w:rPr>
        <w:t>Proceedings of the American Society for Information Science and Technology</w:t>
      </w:r>
      <w:r w:rsidRPr="00D07C20">
        <w:rPr>
          <w:rFonts w:cs="Times New Roman"/>
          <w:color w:val="222222"/>
          <w:sz w:val="20"/>
          <w:szCs w:val="20"/>
          <w:shd w:val="clear" w:color="auto" w:fill="FFFFFF"/>
        </w:rPr>
        <w:t>,</w:t>
      </w:r>
      <w:r w:rsidRPr="00D07C20">
        <w:rPr>
          <w:rStyle w:val="apple-converted-space"/>
          <w:rFonts w:cs="Times New Roman"/>
          <w:color w:val="222222"/>
          <w:sz w:val="20"/>
          <w:szCs w:val="20"/>
          <w:shd w:val="clear" w:color="auto" w:fill="FFFFFF"/>
        </w:rPr>
        <w:t> </w:t>
      </w:r>
      <w:r w:rsidRPr="00D07C20">
        <w:rPr>
          <w:rFonts w:cs="Times New Roman"/>
          <w:i/>
          <w:iCs/>
          <w:color w:val="222222"/>
          <w:sz w:val="20"/>
          <w:szCs w:val="20"/>
          <w:shd w:val="clear" w:color="auto" w:fill="FFFFFF"/>
        </w:rPr>
        <w:t>49</w:t>
      </w:r>
      <w:r w:rsidRPr="00D07C20">
        <w:rPr>
          <w:rFonts w:cs="Times New Roman"/>
          <w:color w:val="222222"/>
          <w:sz w:val="20"/>
          <w:szCs w:val="20"/>
          <w:shd w:val="clear" w:color="auto" w:fill="FFFFFF"/>
        </w:rPr>
        <w:t>(1), 1-4.</w:t>
      </w:r>
    </w:p>
    <w:p w:rsidR="00D07C20" w:rsidRPr="00D07C20" w:rsidRDefault="00D07C20" w:rsidP="00D07C20">
      <w:pPr>
        <w:ind w:left="720"/>
        <w:rPr>
          <w:rFonts w:cs="Times New Roman"/>
          <w:color w:val="222222"/>
          <w:sz w:val="20"/>
          <w:szCs w:val="20"/>
          <w:shd w:val="clear" w:color="auto" w:fill="FFFFFF"/>
        </w:rPr>
      </w:pPr>
    </w:p>
    <w:p w:rsidR="00D07C20" w:rsidRPr="00D07C20" w:rsidRDefault="00D07C20" w:rsidP="00D07C20">
      <w:pPr>
        <w:ind w:left="720"/>
        <w:rPr>
          <w:rFonts w:cs="Times New Roman"/>
          <w:color w:val="222222"/>
          <w:sz w:val="20"/>
          <w:szCs w:val="20"/>
          <w:shd w:val="clear" w:color="auto" w:fill="FFFFFF"/>
        </w:rPr>
      </w:pPr>
      <w:r w:rsidRPr="00D07C20">
        <w:rPr>
          <w:rFonts w:cs="Times New Roman"/>
          <w:color w:val="222222"/>
          <w:sz w:val="20"/>
          <w:szCs w:val="20"/>
          <w:shd w:val="clear" w:color="auto" w:fill="FFFFFF"/>
        </w:rPr>
        <w:t xml:space="preserve">Marty, P. F., Alemanne, N. D., Mendenhall, A., Maurya, M., Southerland, S. A., Sampson, V., ... </w:t>
      </w:r>
      <w:r>
        <w:rPr>
          <w:rFonts w:cs="Times New Roman"/>
          <w:color w:val="222222"/>
          <w:sz w:val="20"/>
          <w:szCs w:val="20"/>
          <w:shd w:val="clear" w:color="auto" w:fill="FFFFFF"/>
        </w:rPr>
        <w:t>and</w:t>
      </w:r>
      <w:r w:rsidRPr="00D07C20">
        <w:rPr>
          <w:rFonts w:cs="Times New Roman"/>
          <w:color w:val="222222"/>
          <w:sz w:val="20"/>
          <w:szCs w:val="20"/>
          <w:shd w:val="clear" w:color="auto" w:fill="FFFFFF"/>
        </w:rPr>
        <w:t xml:space="preserve"> Schellinger, J. (2013). Scientific inquiry, digital literacy, and mobile computing in informal learning environments.</w:t>
      </w:r>
      <w:r w:rsidRPr="00D07C20">
        <w:rPr>
          <w:rStyle w:val="apple-converted-space"/>
          <w:rFonts w:cs="Times New Roman"/>
          <w:color w:val="222222"/>
          <w:sz w:val="20"/>
          <w:szCs w:val="20"/>
          <w:shd w:val="clear" w:color="auto" w:fill="FFFFFF"/>
        </w:rPr>
        <w:t> </w:t>
      </w:r>
      <w:r w:rsidRPr="00D07C20">
        <w:rPr>
          <w:rFonts w:cs="Times New Roman"/>
          <w:i/>
          <w:iCs/>
          <w:color w:val="222222"/>
          <w:sz w:val="20"/>
          <w:szCs w:val="20"/>
          <w:shd w:val="clear" w:color="auto" w:fill="FFFFFF"/>
        </w:rPr>
        <w:t>Learning, Media and Technology</w:t>
      </w:r>
      <w:r w:rsidRPr="00D07C20">
        <w:rPr>
          <w:rFonts w:cs="Times New Roman"/>
          <w:color w:val="222222"/>
          <w:sz w:val="20"/>
          <w:szCs w:val="20"/>
          <w:shd w:val="clear" w:color="auto" w:fill="FFFFFF"/>
        </w:rPr>
        <w:t>, (ahead-of-print), 1-22.</w:t>
      </w:r>
    </w:p>
    <w:p w:rsidR="00D07C20" w:rsidRPr="00D07C20" w:rsidRDefault="00D07C20" w:rsidP="00D07C20">
      <w:pPr>
        <w:ind w:left="720"/>
        <w:rPr>
          <w:rFonts w:cs="Times New Roman"/>
          <w:color w:val="222222"/>
          <w:sz w:val="20"/>
          <w:szCs w:val="20"/>
          <w:shd w:val="clear" w:color="auto" w:fill="FFFFFF"/>
        </w:rPr>
      </w:pPr>
    </w:p>
    <w:p w:rsidR="00686C6B" w:rsidRPr="00D07C20" w:rsidRDefault="00D07C20" w:rsidP="00D07C20">
      <w:pPr>
        <w:ind w:left="720"/>
        <w:rPr>
          <w:rFonts w:cs="Times New Roman"/>
          <w:b/>
          <w:bCs/>
        </w:rPr>
      </w:pPr>
      <w:r w:rsidRPr="00D07C20">
        <w:rPr>
          <w:rFonts w:cs="Times New Roman"/>
          <w:color w:val="222222"/>
          <w:sz w:val="20"/>
          <w:szCs w:val="20"/>
          <w:shd w:val="clear" w:color="auto" w:fill="FFFFFF"/>
        </w:rPr>
        <w:t xml:space="preserve">Marty, P. F., Douglas, I., Southerland, S. A., Sampson, V., Alemanne, N. D., Clark, A., ... </w:t>
      </w:r>
      <w:r>
        <w:rPr>
          <w:rFonts w:cs="Times New Roman"/>
          <w:color w:val="222222"/>
          <w:sz w:val="20"/>
          <w:szCs w:val="20"/>
          <w:shd w:val="clear" w:color="auto" w:fill="FFFFFF"/>
        </w:rPr>
        <w:t>and</w:t>
      </w:r>
      <w:r w:rsidRPr="00D07C20">
        <w:rPr>
          <w:rFonts w:cs="Times New Roman"/>
          <w:color w:val="222222"/>
          <w:sz w:val="20"/>
          <w:szCs w:val="20"/>
          <w:shd w:val="clear" w:color="auto" w:fill="FFFFFF"/>
        </w:rPr>
        <w:t xml:space="preserve"> Yu, C. (2012, February). Habitat tracker: learning about scientific inquiry through digital journaling in wildlife centers. In</w:t>
      </w:r>
      <w:r w:rsidRPr="00D07C20">
        <w:rPr>
          <w:rStyle w:val="apple-converted-space"/>
          <w:rFonts w:cs="Times New Roman"/>
          <w:color w:val="222222"/>
          <w:sz w:val="20"/>
          <w:szCs w:val="20"/>
          <w:shd w:val="clear" w:color="auto" w:fill="FFFFFF"/>
        </w:rPr>
        <w:t> </w:t>
      </w:r>
      <w:r w:rsidRPr="00D07C20">
        <w:rPr>
          <w:rFonts w:cs="Times New Roman"/>
          <w:i/>
          <w:iCs/>
          <w:color w:val="222222"/>
          <w:sz w:val="20"/>
          <w:szCs w:val="20"/>
          <w:shd w:val="clear" w:color="auto" w:fill="FFFFFF"/>
        </w:rPr>
        <w:t>Proceedings of the 2012 iConference</w:t>
      </w:r>
      <w:r w:rsidRPr="00D07C20">
        <w:rPr>
          <w:rStyle w:val="apple-converted-space"/>
          <w:rFonts w:cs="Times New Roman"/>
          <w:color w:val="222222"/>
          <w:sz w:val="20"/>
          <w:szCs w:val="20"/>
          <w:shd w:val="clear" w:color="auto" w:fill="FFFFFF"/>
        </w:rPr>
        <w:t> </w:t>
      </w:r>
      <w:r w:rsidRPr="00D07C20">
        <w:rPr>
          <w:rFonts w:cs="Times New Roman"/>
          <w:color w:val="222222"/>
          <w:sz w:val="20"/>
          <w:szCs w:val="20"/>
          <w:shd w:val="clear" w:color="auto" w:fill="FFFFFF"/>
        </w:rPr>
        <w:t>(pp. 560-562). ACM.</w:t>
      </w:r>
    </w:p>
    <w:p w:rsidR="0032327D" w:rsidRPr="00912CB1" w:rsidRDefault="0032327D" w:rsidP="00683C3A">
      <w:pPr>
        <w:rPr>
          <w:rFonts w:cs="Times New Roman"/>
        </w:rPr>
      </w:pPr>
    </w:p>
    <w:p w:rsidR="00686C6B" w:rsidRPr="00912CB1" w:rsidRDefault="00686C6B" w:rsidP="00686C6B">
      <w:pPr>
        <w:pStyle w:val="Heading3"/>
        <w:rPr>
          <w:rFonts w:cs="Times New Roman"/>
        </w:rPr>
      </w:pPr>
      <w:bookmarkStart w:id="584" w:name="_Toc348081927"/>
      <w:bookmarkStart w:id="585" w:name="_Toc348442288"/>
      <w:bookmarkStart w:id="586" w:name="_Toc372556349"/>
      <w:r w:rsidRPr="00912CB1">
        <w:rPr>
          <w:rFonts w:cs="Times New Roman"/>
        </w:rPr>
        <w:t>R305A100875</w:t>
      </w:r>
      <w:bookmarkEnd w:id="584"/>
      <w:bookmarkEnd w:id="585"/>
      <w:bookmarkEnd w:id="586"/>
    </w:p>
    <w:p w:rsidR="00686C6B" w:rsidRPr="00912CB1" w:rsidRDefault="002C2386" w:rsidP="00686C6B">
      <w:pPr>
        <w:rPr>
          <w:rFonts w:cs="Times New Roman"/>
          <w:b/>
          <w:bCs/>
        </w:rPr>
      </w:pPr>
      <w:hyperlink r:id="rId585" w:history="1">
        <w:r w:rsidR="00686C6B" w:rsidRPr="0032327D">
          <w:rPr>
            <w:rStyle w:val="Hyperlink"/>
            <w:rFonts w:cs="Times New Roman"/>
            <w:b/>
            <w:bCs/>
          </w:rPr>
          <w:t>DeepTutor:</w:t>
        </w:r>
        <w:r w:rsidR="00C80775" w:rsidRPr="0032327D">
          <w:rPr>
            <w:rStyle w:val="Hyperlink"/>
            <w:rFonts w:cs="Times New Roman"/>
            <w:b/>
            <w:bCs/>
          </w:rPr>
          <w:t xml:space="preserve"> </w:t>
        </w:r>
        <w:r w:rsidR="00686C6B" w:rsidRPr="0032327D">
          <w:rPr>
            <w:rStyle w:val="Hyperlink"/>
            <w:rFonts w:cs="Times New Roman"/>
            <w:b/>
            <w:bCs/>
          </w:rPr>
          <w:t>An</w:t>
        </w:r>
        <w:r w:rsidR="00C80775" w:rsidRPr="0032327D">
          <w:rPr>
            <w:rStyle w:val="Hyperlink"/>
            <w:rFonts w:cs="Times New Roman"/>
            <w:b/>
            <w:bCs/>
          </w:rPr>
          <w:t xml:space="preserve"> </w:t>
        </w:r>
        <w:r w:rsidR="00686C6B" w:rsidRPr="0032327D">
          <w:rPr>
            <w:rStyle w:val="Hyperlink"/>
            <w:rFonts w:cs="Times New Roman"/>
            <w:b/>
            <w:bCs/>
          </w:rPr>
          <w:t>Intelligent</w:t>
        </w:r>
        <w:r w:rsidR="00C80775" w:rsidRPr="0032327D">
          <w:rPr>
            <w:rStyle w:val="Hyperlink"/>
            <w:rFonts w:cs="Times New Roman"/>
            <w:b/>
            <w:bCs/>
          </w:rPr>
          <w:t xml:space="preserve"> </w:t>
        </w:r>
        <w:r w:rsidR="00686C6B" w:rsidRPr="0032327D">
          <w:rPr>
            <w:rStyle w:val="Hyperlink"/>
            <w:rFonts w:cs="Times New Roman"/>
            <w:b/>
            <w:bCs/>
          </w:rPr>
          <w:t>Tutoring</w:t>
        </w:r>
        <w:r w:rsidR="00C80775" w:rsidRPr="0032327D">
          <w:rPr>
            <w:rStyle w:val="Hyperlink"/>
            <w:rFonts w:cs="Times New Roman"/>
            <w:b/>
            <w:bCs/>
          </w:rPr>
          <w:t xml:space="preserve"> </w:t>
        </w:r>
        <w:r w:rsidR="00686C6B" w:rsidRPr="0032327D">
          <w:rPr>
            <w:rStyle w:val="Hyperlink"/>
            <w:rFonts w:cs="Times New Roman"/>
            <w:b/>
            <w:bCs/>
          </w:rPr>
          <w:t>System</w:t>
        </w:r>
        <w:r w:rsidR="00C80775" w:rsidRPr="0032327D">
          <w:rPr>
            <w:rStyle w:val="Hyperlink"/>
            <w:rFonts w:cs="Times New Roman"/>
            <w:b/>
            <w:bCs/>
          </w:rPr>
          <w:t xml:space="preserve"> </w:t>
        </w:r>
        <w:r w:rsidR="00686C6B" w:rsidRPr="0032327D">
          <w:rPr>
            <w:rStyle w:val="Hyperlink"/>
            <w:rFonts w:cs="Times New Roman"/>
            <w:b/>
            <w:bCs/>
          </w:rPr>
          <w:t>Based</w:t>
        </w:r>
        <w:r w:rsidR="00C80775" w:rsidRPr="0032327D">
          <w:rPr>
            <w:rStyle w:val="Hyperlink"/>
            <w:rFonts w:cs="Times New Roman"/>
            <w:b/>
            <w:bCs/>
          </w:rPr>
          <w:t xml:space="preserve"> </w:t>
        </w:r>
        <w:r w:rsidR="00686C6B" w:rsidRPr="0032327D">
          <w:rPr>
            <w:rStyle w:val="Hyperlink"/>
            <w:rFonts w:cs="Times New Roman"/>
            <w:b/>
            <w:bCs/>
          </w:rPr>
          <w:t>on</w:t>
        </w:r>
        <w:r w:rsidR="00C80775" w:rsidRPr="0032327D">
          <w:rPr>
            <w:rStyle w:val="Hyperlink"/>
            <w:rFonts w:cs="Times New Roman"/>
            <w:b/>
            <w:bCs/>
          </w:rPr>
          <w:t xml:space="preserve"> </w:t>
        </w:r>
        <w:r w:rsidR="00686C6B" w:rsidRPr="0032327D">
          <w:rPr>
            <w:rStyle w:val="Hyperlink"/>
            <w:rFonts w:cs="Times New Roman"/>
            <w:b/>
            <w:bCs/>
          </w:rPr>
          <w:t>Deep</w:t>
        </w:r>
        <w:r w:rsidR="00C80775" w:rsidRPr="0032327D">
          <w:rPr>
            <w:rStyle w:val="Hyperlink"/>
            <w:rFonts w:cs="Times New Roman"/>
            <w:b/>
            <w:bCs/>
          </w:rPr>
          <w:t xml:space="preserve"> </w:t>
        </w:r>
        <w:r w:rsidR="00686C6B" w:rsidRPr="0032327D">
          <w:rPr>
            <w:rStyle w:val="Hyperlink"/>
            <w:rFonts w:cs="Times New Roman"/>
            <w:b/>
            <w:bCs/>
          </w:rPr>
          <w:t>Language</w:t>
        </w:r>
        <w:r w:rsidR="00C80775" w:rsidRPr="0032327D">
          <w:rPr>
            <w:rStyle w:val="Hyperlink"/>
            <w:rFonts w:cs="Times New Roman"/>
            <w:b/>
            <w:bCs/>
          </w:rPr>
          <w:t xml:space="preserve"> </w:t>
        </w:r>
        <w:r w:rsidR="00686C6B" w:rsidRPr="0032327D">
          <w:rPr>
            <w:rStyle w:val="Hyperlink"/>
            <w:rFonts w:cs="Times New Roman"/>
            <w:b/>
            <w:bCs/>
          </w:rPr>
          <w:t>and</w:t>
        </w:r>
        <w:r w:rsidR="00C80775" w:rsidRPr="0032327D">
          <w:rPr>
            <w:rStyle w:val="Hyperlink"/>
            <w:rFonts w:cs="Times New Roman"/>
            <w:b/>
            <w:bCs/>
          </w:rPr>
          <w:t xml:space="preserve"> </w:t>
        </w:r>
        <w:r w:rsidR="00686C6B" w:rsidRPr="0032327D">
          <w:rPr>
            <w:rStyle w:val="Hyperlink"/>
            <w:rFonts w:cs="Times New Roman"/>
            <w:b/>
            <w:bCs/>
          </w:rPr>
          <w:t>Discourse</w:t>
        </w:r>
        <w:r w:rsidR="00C80775" w:rsidRPr="0032327D">
          <w:rPr>
            <w:rStyle w:val="Hyperlink"/>
            <w:rFonts w:cs="Times New Roman"/>
            <w:b/>
            <w:bCs/>
          </w:rPr>
          <w:t xml:space="preserve"> </w:t>
        </w:r>
        <w:r w:rsidR="00686C6B" w:rsidRPr="0032327D">
          <w:rPr>
            <w:rStyle w:val="Hyperlink"/>
            <w:rFonts w:cs="Times New Roman"/>
            <w:b/>
            <w:bCs/>
          </w:rPr>
          <w:t>Processing</w:t>
        </w:r>
        <w:r w:rsidR="00C80775" w:rsidRPr="0032327D">
          <w:rPr>
            <w:rStyle w:val="Hyperlink"/>
            <w:rFonts w:cs="Times New Roman"/>
            <w:b/>
            <w:bCs/>
          </w:rPr>
          <w:t xml:space="preserve"> </w:t>
        </w:r>
        <w:r w:rsidR="00686C6B" w:rsidRPr="0032327D">
          <w:rPr>
            <w:rStyle w:val="Hyperlink"/>
            <w:rFonts w:cs="Times New Roman"/>
            <w:b/>
            <w:bCs/>
          </w:rPr>
          <w:t>and</w:t>
        </w:r>
        <w:r w:rsidR="00C80775" w:rsidRPr="0032327D">
          <w:rPr>
            <w:rStyle w:val="Hyperlink"/>
            <w:rFonts w:cs="Times New Roman"/>
            <w:b/>
            <w:bCs/>
          </w:rPr>
          <w:t xml:space="preserve"> </w:t>
        </w:r>
        <w:r w:rsidR="00686C6B" w:rsidRPr="0032327D">
          <w:rPr>
            <w:rStyle w:val="Hyperlink"/>
            <w:rFonts w:cs="Times New Roman"/>
            <w:b/>
            <w:bCs/>
          </w:rPr>
          <w:t>Advanced</w:t>
        </w:r>
        <w:r w:rsidR="00C80775" w:rsidRPr="0032327D">
          <w:rPr>
            <w:rStyle w:val="Hyperlink"/>
            <w:rFonts w:cs="Times New Roman"/>
            <w:b/>
            <w:bCs/>
          </w:rPr>
          <w:t xml:space="preserve"> </w:t>
        </w:r>
        <w:r w:rsidR="00686C6B" w:rsidRPr="0032327D">
          <w:rPr>
            <w:rStyle w:val="Hyperlink"/>
            <w:rFonts w:cs="Times New Roman"/>
            <w:b/>
            <w:bCs/>
          </w:rPr>
          <w:t>Tutoring</w:t>
        </w:r>
        <w:r w:rsidR="00C80775" w:rsidRPr="0032327D">
          <w:rPr>
            <w:rStyle w:val="Hyperlink"/>
            <w:rFonts w:cs="Times New Roman"/>
            <w:b/>
            <w:bCs/>
          </w:rPr>
          <w:t xml:space="preserve"> </w:t>
        </w:r>
        <w:r w:rsidR="00686C6B" w:rsidRPr="0032327D">
          <w:rPr>
            <w:rStyle w:val="Hyperlink"/>
            <w:rFonts w:cs="Times New Roman"/>
            <w:b/>
            <w:bCs/>
          </w:rPr>
          <w:t>Strategies</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Memphis</w:t>
      </w:r>
    </w:p>
    <w:p w:rsidR="00686C6B" w:rsidRDefault="00686C6B" w:rsidP="00686C6B">
      <w:pPr>
        <w:rPr>
          <w:rFonts w:cs="Times New Roman"/>
        </w:rPr>
      </w:pPr>
      <w:r w:rsidRPr="00912CB1">
        <w:rPr>
          <w:rFonts w:cs="Times New Roman"/>
        </w:rPr>
        <w:t>Rus,</w:t>
      </w:r>
      <w:r w:rsidR="00C80775" w:rsidRPr="00912CB1">
        <w:rPr>
          <w:rFonts w:cs="Times New Roman"/>
        </w:rPr>
        <w:t xml:space="preserve"> </w:t>
      </w:r>
      <w:r w:rsidRPr="00912CB1">
        <w:rPr>
          <w:rFonts w:cs="Times New Roman"/>
        </w:rPr>
        <w:t>Vasile</w:t>
      </w:r>
    </w:p>
    <w:p w:rsidR="001D3723" w:rsidRPr="00912CB1" w:rsidRDefault="001D3723" w:rsidP="00686C6B">
      <w:pPr>
        <w:rPr>
          <w:rFonts w:cs="Times New Roman"/>
        </w:rPr>
      </w:pPr>
    </w:p>
    <w:p w:rsidR="001D3723" w:rsidRPr="001D3723" w:rsidRDefault="001D3723" w:rsidP="001D3723">
      <w:pPr>
        <w:rPr>
          <w:rFonts w:cs="Times New Roman"/>
          <w:b/>
          <w:bCs/>
          <w:szCs w:val="24"/>
        </w:rPr>
      </w:pPr>
      <w:r>
        <w:rPr>
          <w:rFonts w:cs="Times New Roman"/>
        </w:rPr>
        <w:t>Related IES Project:</w:t>
      </w:r>
      <w:r w:rsidRPr="001D3723">
        <w:t xml:space="preserve"> </w:t>
      </w:r>
      <w:hyperlink r:id="rId586" w:history="1">
        <w:r w:rsidRPr="001D3723">
          <w:rPr>
            <w:rStyle w:val="Hyperlink"/>
            <w:rFonts w:cs="Times New Roman"/>
            <w:bCs/>
            <w:szCs w:val="24"/>
          </w:rPr>
          <w:t>Center for the Study of Adult Literacy (CSAL): Developing Instructional A</w:t>
        </w:r>
        <w:r w:rsidR="00E91E27">
          <w:rPr>
            <w:rStyle w:val="Hyperlink"/>
            <w:rFonts w:cs="Times New Roman"/>
            <w:bCs/>
            <w:szCs w:val="24"/>
          </w:rPr>
          <w:t>pp</w:t>
        </w:r>
        <w:r w:rsidRPr="001D3723">
          <w:rPr>
            <w:rStyle w:val="Hyperlink"/>
            <w:rFonts w:cs="Times New Roman"/>
            <w:bCs/>
            <w:szCs w:val="24"/>
          </w:rPr>
          <w:t>roaches Suited to the Cognitive and Motivational Needs for Struggling Adults</w:t>
        </w:r>
      </w:hyperlink>
      <w:r w:rsidRPr="001D3723">
        <w:rPr>
          <w:rFonts w:cs="Times New Roman"/>
        </w:rPr>
        <w:t xml:space="preserve"> (R305C120001)</w:t>
      </w:r>
    </w:p>
    <w:p w:rsidR="002D68CF" w:rsidRPr="00912CB1" w:rsidRDefault="002D68CF" w:rsidP="00686C6B">
      <w:pPr>
        <w:rPr>
          <w:rFonts w:cs="Times New Roman"/>
        </w:rPr>
      </w:pPr>
    </w:p>
    <w:p w:rsidR="00686C6B" w:rsidRPr="00912CB1" w:rsidRDefault="00082612" w:rsidP="00686C6B">
      <w:pPr>
        <w:rPr>
          <w:rFonts w:cs="Times New Roman"/>
        </w:rPr>
      </w:pPr>
      <w:r w:rsidRPr="0032327D">
        <w:rPr>
          <w:rFonts w:cs="Times New Roman"/>
          <w:bCs/>
        </w:rPr>
        <w:t>Publications</w:t>
      </w:r>
      <w:r w:rsidR="00686C6B" w:rsidRPr="0032327D">
        <w:rPr>
          <w:rFonts w:cs="Times New Roman"/>
          <w:bCs/>
        </w:rPr>
        <w:t>:</w:t>
      </w:r>
      <w:r w:rsidR="00686C6B" w:rsidRPr="0032327D">
        <w:rPr>
          <w:rFonts w:cs="Times New Roman"/>
          <w:bCs/>
        </w:rPr>
        <w:tab/>
      </w:r>
    </w:p>
    <w:p w:rsidR="00F61C20" w:rsidRDefault="00F61C20" w:rsidP="00F61C20">
      <w:pPr>
        <w:ind w:left="720"/>
        <w:rPr>
          <w:rFonts w:cs="Times New Roman"/>
          <w:sz w:val="20"/>
        </w:rPr>
      </w:pPr>
      <w:r w:rsidRPr="00715AAF">
        <w:rPr>
          <w:rFonts w:cs="Times New Roman"/>
          <w:sz w:val="20"/>
        </w:rPr>
        <w:t>Graesser, A</w:t>
      </w:r>
      <w:r>
        <w:rPr>
          <w:rFonts w:cs="Times New Roman"/>
          <w:sz w:val="20"/>
        </w:rPr>
        <w:t>.</w:t>
      </w:r>
      <w:r w:rsidRPr="00715AAF">
        <w:rPr>
          <w:rFonts w:cs="Times New Roman"/>
          <w:sz w:val="20"/>
        </w:rPr>
        <w:t>C</w:t>
      </w:r>
      <w:r>
        <w:rPr>
          <w:rFonts w:cs="Times New Roman"/>
          <w:sz w:val="20"/>
        </w:rPr>
        <w:t>., and McNamara</w:t>
      </w:r>
      <w:r w:rsidRPr="00715AAF">
        <w:rPr>
          <w:rFonts w:cs="Times New Roman"/>
          <w:sz w:val="20"/>
        </w:rPr>
        <w:t>, D</w:t>
      </w:r>
      <w:r>
        <w:rPr>
          <w:rFonts w:cs="Times New Roman"/>
          <w:sz w:val="20"/>
        </w:rPr>
        <w:t>.</w:t>
      </w:r>
      <w:r w:rsidRPr="00715AAF">
        <w:rPr>
          <w:rFonts w:cs="Times New Roman"/>
          <w:sz w:val="20"/>
        </w:rPr>
        <w:t xml:space="preserve">S. (2011). Computational Analyses Of Multilevel Discourse Comprehension. </w:t>
      </w:r>
      <w:r w:rsidRPr="00715AAF">
        <w:rPr>
          <w:rFonts w:cs="Times New Roman"/>
          <w:i/>
          <w:iCs/>
          <w:sz w:val="20"/>
        </w:rPr>
        <w:t>Topics In Cognitive Science</w:t>
      </w:r>
      <w:r w:rsidRPr="00715AAF">
        <w:rPr>
          <w:rFonts w:cs="Times New Roman"/>
          <w:sz w:val="20"/>
        </w:rPr>
        <w:t xml:space="preserve">, </w:t>
      </w:r>
      <w:r w:rsidRPr="00715AAF">
        <w:rPr>
          <w:rFonts w:cs="Times New Roman"/>
          <w:i/>
          <w:iCs/>
          <w:sz w:val="20"/>
        </w:rPr>
        <w:t>3</w:t>
      </w:r>
      <w:r>
        <w:rPr>
          <w:rFonts w:cs="Times New Roman"/>
          <w:sz w:val="20"/>
        </w:rPr>
        <w:t>(2):</w:t>
      </w:r>
      <w:r w:rsidRPr="00715AAF">
        <w:rPr>
          <w:rFonts w:cs="Times New Roman"/>
          <w:sz w:val="20"/>
        </w:rPr>
        <w:t xml:space="preserve"> 371-398.</w:t>
      </w:r>
    </w:p>
    <w:p w:rsidR="00F61C20" w:rsidRDefault="00F61C20" w:rsidP="0014081A">
      <w:pPr>
        <w:ind w:left="720"/>
        <w:rPr>
          <w:rFonts w:cs="Times New Roman"/>
          <w:sz w:val="20"/>
          <w:szCs w:val="24"/>
        </w:rPr>
      </w:pPr>
    </w:p>
    <w:p w:rsidR="006A7326" w:rsidRPr="006A7326" w:rsidRDefault="006A7326" w:rsidP="0014081A">
      <w:pPr>
        <w:ind w:left="720"/>
        <w:rPr>
          <w:rFonts w:cs="Times New Roman"/>
          <w:sz w:val="20"/>
          <w:szCs w:val="24"/>
        </w:rPr>
      </w:pPr>
      <w:r>
        <w:rPr>
          <w:rFonts w:cs="Times New Roman"/>
          <w:sz w:val="20"/>
          <w:szCs w:val="24"/>
        </w:rPr>
        <w:t>Ko</w:t>
      </w:r>
      <w:r w:rsidR="00E91E27">
        <w:rPr>
          <w:rFonts w:cs="Times New Roman"/>
          <w:sz w:val="20"/>
          <w:szCs w:val="24"/>
        </w:rPr>
        <w:t>pp</w:t>
      </w:r>
      <w:r>
        <w:rPr>
          <w:rFonts w:cs="Times New Roman"/>
          <w:sz w:val="20"/>
          <w:szCs w:val="24"/>
        </w:rPr>
        <w:t>, K.</w:t>
      </w:r>
      <w:r w:rsidRPr="006A7326">
        <w:rPr>
          <w:rFonts w:cs="Times New Roman"/>
          <w:sz w:val="20"/>
          <w:szCs w:val="24"/>
        </w:rPr>
        <w:t>J., Britt,</w:t>
      </w:r>
      <w:r>
        <w:rPr>
          <w:rFonts w:cs="Times New Roman"/>
          <w:sz w:val="20"/>
          <w:szCs w:val="24"/>
        </w:rPr>
        <w:t xml:space="preserve"> M., Millis, K., </w:t>
      </w:r>
      <w:r w:rsidR="00A700FB">
        <w:rPr>
          <w:rFonts w:cs="Times New Roman"/>
          <w:sz w:val="20"/>
          <w:szCs w:val="24"/>
        </w:rPr>
        <w:t>and</w:t>
      </w:r>
      <w:r>
        <w:rPr>
          <w:rFonts w:cs="Times New Roman"/>
          <w:sz w:val="20"/>
          <w:szCs w:val="24"/>
        </w:rPr>
        <w:t xml:space="preserve"> Graesser, A.</w:t>
      </w:r>
      <w:r w:rsidRPr="006A7326">
        <w:rPr>
          <w:rFonts w:cs="Times New Roman"/>
          <w:sz w:val="20"/>
          <w:szCs w:val="24"/>
        </w:rPr>
        <w:t xml:space="preserve">C. (2012). Improving the Efficiency of Dialogue in Tutoring. </w:t>
      </w:r>
      <w:r w:rsidRPr="006A7326">
        <w:rPr>
          <w:rFonts w:cs="Times New Roman"/>
          <w:i/>
          <w:iCs/>
          <w:sz w:val="20"/>
          <w:szCs w:val="24"/>
        </w:rPr>
        <w:t xml:space="preserve">Learning </w:t>
      </w:r>
      <w:r w:rsidR="009268FB">
        <w:rPr>
          <w:rFonts w:cs="Times New Roman"/>
          <w:i/>
          <w:iCs/>
          <w:sz w:val="20"/>
          <w:szCs w:val="24"/>
        </w:rPr>
        <w:t xml:space="preserve">and </w:t>
      </w:r>
      <w:r w:rsidRPr="006A7326">
        <w:rPr>
          <w:rFonts w:cs="Times New Roman"/>
          <w:i/>
          <w:iCs/>
          <w:sz w:val="20"/>
          <w:szCs w:val="24"/>
        </w:rPr>
        <w:t>Instruction</w:t>
      </w:r>
      <w:r w:rsidRPr="006A7326">
        <w:rPr>
          <w:rFonts w:cs="Times New Roman"/>
          <w:sz w:val="20"/>
          <w:szCs w:val="24"/>
        </w:rPr>
        <w:t xml:space="preserve">, </w:t>
      </w:r>
      <w:r w:rsidRPr="006A7326">
        <w:rPr>
          <w:rFonts w:cs="Times New Roman"/>
          <w:i/>
          <w:iCs/>
          <w:sz w:val="20"/>
          <w:szCs w:val="24"/>
        </w:rPr>
        <w:t>22</w:t>
      </w:r>
      <w:r>
        <w:rPr>
          <w:rFonts w:cs="Times New Roman"/>
          <w:sz w:val="20"/>
          <w:szCs w:val="24"/>
        </w:rPr>
        <w:t>(5):</w:t>
      </w:r>
      <w:r w:rsidRPr="006A7326">
        <w:rPr>
          <w:rFonts w:cs="Times New Roman"/>
          <w:sz w:val="20"/>
          <w:szCs w:val="24"/>
        </w:rPr>
        <w:t xml:space="preserve"> 320-330. </w:t>
      </w:r>
    </w:p>
    <w:p w:rsidR="005508E4" w:rsidRPr="0032327D" w:rsidRDefault="005508E4" w:rsidP="0032327D">
      <w:pPr>
        <w:ind w:left="720"/>
        <w:rPr>
          <w:rFonts w:cs="Times New Roman"/>
          <w:sz w:val="20"/>
          <w:szCs w:val="24"/>
        </w:rPr>
      </w:pPr>
    </w:p>
    <w:p w:rsidR="005508E4" w:rsidRPr="0032327D" w:rsidRDefault="005508E4" w:rsidP="0032327D">
      <w:pPr>
        <w:ind w:left="720"/>
        <w:rPr>
          <w:rFonts w:cs="Times New Roman"/>
          <w:sz w:val="20"/>
          <w:szCs w:val="24"/>
        </w:rPr>
      </w:pPr>
      <w:r w:rsidRPr="0032327D">
        <w:rPr>
          <w:rFonts w:cs="Times New Roman"/>
          <w:sz w:val="20"/>
          <w:szCs w:val="24"/>
        </w:rPr>
        <w:t xml:space="preserve">Lintean, M. </w:t>
      </w:r>
      <w:r w:rsidR="00251345">
        <w:rPr>
          <w:rFonts w:cs="Times New Roman"/>
          <w:sz w:val="20"/>
          <w:szCs w:val="24"/>
        </w:rPr>
        <w:t>and</w:t>
      </w:r>
      <w:r w:rsidRPr="0032327D">
        <w:rPr>
          <w:rFonts w:cs="Times New Roman"/>
          <w:sz w:val="20"/>
          <w:szCs w:val="24"/>
        </w:rPr>
        <w:t xml:space="preserve"> Rus, V. (2011). Dissimilarity Kernels for Paraphrase Identification. In </w:t>
      </w:r>
      <w:r w:rsidRPr="0032327D">
        <w:rPr>
          <w:rFonts w:cs="Times New Roman"/>
          <w:i/>
          <w:iCs/>
          <w:sz w:val="20"/>
          <w:szCs w:val="24"/>
        </w:rPr>
        <w:t>Proceedings of the 24th International Florida Artificial Intelligence Research Society Conference</w:t>
      </w:r>
      <w:r w:rsidRPr="0032327D">
        <w:rPr>
          <w:rFonts w:cs="Times New Roman"/>
          <w:sz w:val="20"/>
          <w:szCs w:val="24"/>
        </w:rPr>
        <w:t>. Palm Beach, FL.</w:t>
      </w:r>
    </w:p>
    <w:p w:rsidR="00F61C20" w:rsidRDefault="00F61C20" w:rsidP="00F61C20">
      <w:pPr>
        <w:ind w:left="720"/>
        <w:rPr>
          <w:rFonts w:cs="Times New Roman"/>
          <w:sz w:val="20"/>
          <w:szCs w:val="24"/>
        </w:rPr>
      </w:pPr>
    </w:p>
    <w:p w:rsidR="00F61C20" w:rsidRDefault="00F61C20" w:rsidP="00F61C20">
      <w:pPr>
        <w:ind w:left="720"/>
        <w:rPr>
          <w:rFonts w:cs="Times New Roman"/>
          <w:sz w:val="20"/>
          <w:szCs w:val="24"/>
        </w:rPr>
      </w:pPr>
      <w:r>
        <w:rPr>
          <w:rFonts w:cs="Times New Roman"/>
          <w:sz w:val="20"/>
          <w:szCs w:val="24"/>
        </w:rPr>
        <w:t>Lintean, M.</w:t>
      </w:r>
      <w:r w:rsidRPr="0032327D">
        <w:rPr>
          <w:rFonts w:cs="Times New Roman"/>
          <w:sz w:val="20"/>
          <w:szCs w:val="24"/>
        </w:rPr>
        <w:t xml:space="preserve"> </w:t>
      </w:r>
      <w:r>
        <w:rPr>
          <w:rFonts w:cs="Times New Roman"/>
          <w:sz w:val="20"/>
          <w:szCs w:val="24"/>
        </w:rPr>
        <w:t>and</w:t>
      </w:r>
      <w:r w:rsidRPr="0032327D">
        <w:rPr>
          <w:rFonts w:cs="Times New Roman"/>
          <w:sz w:val="20"/>
          <w:szCs w:val="24"/>
        </w:rPr>
        <w:t xml:space="preserve"> Rus, V. (in press). Measuring Semantic Similarity in Short Texts through Greedy Pairing and Word Semantics. </w:t>
      </w:r>
      <w:r w:rsidRPr="0032327D">
        <w:rPr>
          <w:rFonts w:cs="Times New Roman"/>
          <w:i/>
          <w:iCs/>
          <w:sz w:val="20"/>
          <w:szCs w:val="24"/>
        </w:rPr>
        <w:t>Proceedings of the 25</w:t>
      </w:r>
      <w:r w:rsidRPr="0032327D">
        <w:rPr>
          <w:rFonts w:cs="Times New Roman"/>
          <w:i/>
          <w:iCs/>
          <w:sz w:val="12"/>
          <w:szCs w:val="16"/>
        </w:rPr>
        <w:t xml:space="preserve">th </w:t>
      </w:r>
      <w:r w:rsidRPr="0032327D">
        <w:rPr>
          <w:rFonts w:cs="Times New Roman"/>
          <w:i/>
          <w:iCs/>
          <w:sz w:val="20"/>
          <w:szCs w:val="24"/>
        </w:rPr>
        <w:t>International Florida Artificial Intelligence Research Society Conference</w:t>
      </w:r>
      <w:r w:rsidRPr="0032327D">
        <w:rPr>
          <w:rFonts w:cs="Times New Roman"/>
          <w:sz w:val="20"/>
          <w:szCs w:val="24"/>
        </w:rPr>
        <w:t>. Marco Island, FL.</w:t>
      </w:r>
    </w:p>
    <w:p w:rsidR="0014081A" w:rsidRPr="0032327D" w:rsidRDefault="0014081A" w:rsidP="00F61C20">
      <w:pPr>
        <w:ind w:left="720"/>
        <w:rPr>
          <w:rFonts w:cs="Times New Roman"/>
          <w:sz w:val="20"/>
          <w:szCs w:val="24"/>
        </w:rPr>
      </w:pPr>
    </w:p>
    <w:p w:rsidR="005508E4" w:rsidRPr="0032327D" w:rsidRDefault="005508E4" w:rsidP="0032327D">
      <w:pPr>
        <w:ind w:left="720"/>
        <w:rPr>
          <w:rFonts w:cs="Times New Roman"/>
          <w:sz w:val="20"/>
          <w:szCs w:val="24"/>
        </w:rPr>
      </w:pPr>
      <w:r w:rsidRPr="0032327D">
        <w:rPr>
          <w:rFonts w:cs="Times New Roman"/>
          <w:sz w:val="20"/>
          <w:szCs w:val="24"/>
        </w:rPr>
        <w:t xml:space="preserve">Lintean, M., Rus, V., Cai, Z., Witherspoon-Johnson, A., Graesser, </w:t>
      </w:r>
      <w:r w:rsidR="005E1FE3">
        <w:rPr>
          <w:rFonts w:cs="Times New Roman"/>
          <w:sz w:val="20"/>
          <w:szCs w:val="24"/>
        </w:rPr>
        <w:t>A.C.</w:t>
      </w:r>
      <w:r w:rsidRPr="0032327D">
        <w:rPr>
          <w:rFonts w:cs="Times New Roman"/>
          <w:sz w:val="20"/>
          <w:szCs w:val="24"/>
        </w:rPr>
        <w:t xml:space="preserve">, </w:t>
      </w:r>
      <w:r w:rsidR="00251345">
        <w:rPr>
          <w:rFonts w:cs="Times New Roman"/>
          <w:sz w:val="20"/>
          <w:szCs w:val="24"/>
        </w:rPr>
        <w:t>and</w:t>
      </w:r>
      <w:r w:rsidRPr="0032327D">
        <w:rPr>
          <w:rFonts w:cs="Times New Roman"/>
          <w:sz w:val="20"/>
          <w:szCs w:val="24"/>
        </w:rPr>
        <w:t xml:space="preserve"> Azevedo, R. (2012). Computational aspects of the intelligent tutoring system MetaTutor. In P. McCarthy and C. Boonthum-Denecke (Eds.), </w:t>
      </w:r>
      <w:r w:rsidRPr="0032327D">
        <w:rPr>
          <w:rFonts w:cs="Times New Roman"/>
          <w:i/>
          <w:iCs/>
          <w:sz w:val="20"/>
          <w:szCs w:val="24"/>
        </w:rPr>
        <w:t>A</w:t>
      </w:r>
      <w:r w:rsidR="00E91E27">
        <w:rPr>
          <w:rFonts w:cs="Times New Roman"/>
          <w:i/>
          <w:iCs/>
          <w:sz w:val="20"/>
          <w:szCs w:val="24"/>
        </w:rPr>
        <w:t>pp</w:t>
      </w:r>
      <w:r w:rsidRPr="0032327D">
        <w:rPr>
          <w:rFonts w:cs="Times New Roman"/>
          <w:i/>
          <w:iCs/>
          <w:sz w:val="20"/>
          <w:szCs w:val="24"/>
        </w:rPr>
        <w:t xml:space="preserve">lied natural language processing: Identification, investigation, and resolution </w:t>
      </w:r>
      <w:r w:rsidRPr="0032327D">
        <w:rPr>
          <w:rFonts w:cs="Times New Roman"/>
          <w:sz w:val="20"/>
          <w:szCs w:val="24"/>
        </w:rPr>
        <w:t>(</w:t>
      </w:r>
      <w:r w:rsidR="00E91E27">
        <w:rPr>
          <w:rFonts w:cs="Times New Roman"/>
          <w:sz w:val="20"/>
          <w:szCs w:val="24"/>
        </w:rPr>
        <w:t>pp</w:t>
      </w:r>
      <w:r w:rsidRPr="0032327D">
        <w:rPr>
          <w:rFonts w:cs="Times New Roman"/>
          <w:sz w:val="20"/>
          <w:szCs w:val="24"/>
        </w:rPr>
        <w:t>. 247-260). Hershey, PA: IGI Global.</w:t>
      </w:r>
    </w:p>
    <w:p w:rsidR="00F61C20" w:rsidRPr="0032327D" w:rsidRDefault="00F61C20" w:rsidP="0014081A">
      <w:pPr>
        <w:rPr>
          <w:rFonts w:cs="Times New Roman"/>
          <w:sz w:val="20"/>
          <w:szCs w:val="24"/>
        </w:rPr>
      </w:pPr>
    </w:p>
    <w:p w:rsidR="005508E4" w:rsidRPr="0032327D" w:rsidRDefault="005508E4" w:rsidP="0032327D">
      <w:pPr>
        <w:ind w:left="720"/>
        <w:rPr>
          <w:rFonts w:cs="Times New Roman"/>
          <w:sz w:val="20"/>
          <w:szCs w:val="24"/>
        </w:rPr>
      </w:pPr>
      <w:r w:rsidRPr="0032327D">
        <w:rPr>
          <w:rFonts w:cs="Times New Roman"/>
          <w:sz w:val="20"/>
          <w:szCs w:val="24"/>
        </w:rPr>
        <w:t xml:space="preserve">Mavrikis, M., D’Mello, S. K., Porayska-Pomsta, K., Cocea, M., and Graesser, </w:t>
      </w:r>
      <w:r w:rsidR="005E1FE3">
        <w:rPr>
          <w:rFonts w:cs="Times New Roman"/>
          <w:sz w:val="20"/>
          <w:szCs w:val="24"/>
        </w:rPr>
        <w:t>A.C.</w:t>
      </w:r>
      <w:r w:rsidRPr="0032327D">
        <w:rPr>
          <w:rFonts w:cs="Times New Roman"/>
          <w:sz w:val="20"/>
          <w:szCs w:val="24"/>
        </w:rPr>
        <w:t xml:space="preserve"> (in press). Modeling </w:t>
      </w:r>
      <w:r w:rsidR="006A7326" w:rsidRPr="0032327D">
        <w:rPr>
          <w:rFonts w:cs="Times New Roman"/>
          <w:sz w:val="20"/>
          <w:szCs w:val="24"/>
        </w:rPr>
        <w:t xml:space="preserve">Affect By Mining Students Interactions With Learning Environments. </w:t>
      </w:r>
      <w:r w:rsidRPr="0032327D">
        <w:rPr>
          <w:rFonts w:cs="Times New Roman"/>
          <w:sz w:val="20"/>
          <w:szCs w:val="24"/>
        </w:rPr>
        <w:t>In Romero et al. (Eds</w:t>
      </w:r>
      <w:r w:rsidRPr="0014081A">
        <w:rPr>
          <w:rFonts w:cs="Times New Roman"/>
          <w:i/>
          <w:sz w:val="20"/>
          <w:szCs w:val="24"/>
        </w:rPr>
        <w:t>.), Handbook of Educational Data Mining.</w:t>
      </w:r>
      <w:r w:rsidRPr="0032327D">
        <w:rPr>
          <w:rFonts w:cs="Times New Roman"/>
          <w:sz w:val="20"/>
          <w:szCs w:val="24"/>
        </w:rPr>
        <w:t xml:space="preserve"> CRC Press.</w:t>
      </w:r>
    </w:p>
    <w:p w:rsidR="005508E4" w:rsidRPr="0032327D" w:rsidRDefault="005508E4" w:rsidP="0032327D">
      <w:pPr>
        <w:ind w:left="720"/>
        <w:rPr>
          <w:rFonts w:cs="Times New Roman"/>
          <w:sz w:val="20"/>
          <w:szCs w:val="24"/>
        </w:rPr>
      </w:pPr>
    </w:p>
    <w:p w:rsidR="005508E4" w:rsidRPr="0032327D" w:rsidRDefault="006A7326" w:rsidP="0032327D">
      <w:pPr>
        <w:ind w:left="720"/>
        <w:rPr>
          <w:rFonts w:cs="Times New Roman"/>
          <w:sz w:val="20"/>
          <w:szCs w:val="24"/>
        </w:rPr>
      </w:pPr>
      <w:r>
        <w:rPr>
          <w:rFonts w:cs="Times New Roman"/>
          <w:sz w:val="20"/>
          <w:szCs w:val="24"/>
        </w:rPr>
        <w:t>Mc</w:t>
      </w:r>
      <w:r w:rsidR="00F61C20">
        <w:rPr>
          <w:rFonts w:cs="Times New Roman"/>
          <w:sz w:val="20"/>
          <w:szCs w:val="24"/>
        </w:rPr>
        <w:t>N</w:t>
      </w:r>
      <w:r>
        <w:rPr>
          <w:rFonts w:cs="Times New Roman"/>
          <w:sz w:val="20"/>
          <w:szCs w:val="24"/>
        </w:rPr>
        <w:t>amara</w:t>
      </w:r>
      <w:r w:rsidRPr="0032327D">
        <w:rPr>
          <w:rFonts w:cs="Times New Roman"/>
          <w:sz w:val="20"/>
          <w:szCs w:val="24"/>
        </w:rPr>
        <w:t xml:space="preserve">, </w:t>
      </w:r>
      <w:r w:rsidR="005508E4" w:rsidRPr="0032327D">
        <w:rPr>
          <w:rFonts w:cs="Times New Roman"/>
          <w:sz w:val="20"/>
          <w:szCs w:val="24"/>
        </w:rPr>
        <w:t>D</w:t>
      </w:r>
      <w:r w:rsidRPr="0032327D">
        <w:rPr>
          <w:rFonts w:cs="Times New Roman"/>
          <w:sz w:val="20"/>
          <w:szCs w:val="24"/>
        </w:rPr>
        <w:t>.</w:t>
      </w:r>
      <w:r w:rsidR="005508E4" w:rsidRPr="0032327D">
        <w:rPr>
          <w:rFonts w:cs="Times New Roman"/>
          <w:sz w:val="20"/>
          <w:szCs w:val="24"/>
        </w:rPr>
        <w:t>S</w:t>
      </w:r>
      <w:r w:rsidRPr="0032327D">
        <w:rPr>
          <w:rFonts w:cs="Times New Roman"/>
          <w:sz w:val="20"/>
          <w:szCs w:val="24"/>
        </w:rPr>
        <w:t xml:space="preserve">., </w:t>
      </w:r>
      <w:r w:rsidR="005508E4" w:rsidRPr="0032327D">
        <w:rPr>
          <w:rFonts w:cs="Times New Roman"/>
          <w:sz w:val="20"/>
          <w:szCs w:val="24"/>
        </w:rPr>
        <w:t>Jackson</w:t>
      </w:r>
      <w:r w:rsidRPr="0032327D">
        <w:rPr>
          <w:rFonts w:cs="Times New Roman"/>
          <w:sz w:val="20"/>
          <w:szCs w:val="24"/>
        </w:rPr>
        <w:t xml:space="preserve">, </w:t>
      </w:r>
      <w:r w:rsidR="005508E4" w:rsidRPr="0032327D">
        <w:rPr>
          <w:rFonts w:cs="Times New Roman"/>
          <w:sz w:val="20"/>
          <w:szCs w:val="24"/>
        </w:rPr>
        <w:t>G</w:t>
      </w:r>
      <w:r w:rsidRPr="0032327D">
        <w:rPr>
          <w:rFonts w:cs="Times New Roman"/>
          <w:sz w:val="20"/>
          <w:szCs w:val="24"/>
        </w:rPr>
        <w:t>.</w:t>
      </w:r>
      <w:r w:rsidR="005508E4" w:rsidRPr="0032327D">
        <w:rPr>
          <w:rFonts w:cs="Times New Roman"/>
          <w:sz w:val="20"/>
          <w:szCs w:val="24"/>
        </w:rPr>
        <w:t>T</w:t>
      </w:r>
      <w:r w:rsidRPr="0032327D">
        <w:rPr>
          <w:rFonts w:cs="Times New Roman"/>
          <w:sz w:val="20"/>
          <w:szCs w:val="24"/>
        </w:rPr>
        <w:t xml:space="preserve">., </w:t>
      </w:r>
      <w:r w:rsidR="009268FB">
        <w:rPr>
          <w:rFonts w:cs="Times New Roman"/>
          <w:sz w:val="20"/>
          <w:szCs w:val="24"/>
        </w:rPr>
        <w:t xml:space="preserve">and </w:t>
      </w:r>
      <w:r w:rsidR="005508E4" w:rsidRPr="0032327D">
        <w:rPr>
          <w:rFonts w:cs="Times New Roman"/>
          <w:sz w:val="20"/>
          <w:szCs w:val="24"/>
        </w:rPr>
        <w:t>Graesser</w:t>
      </w:r>
      <w:r w:rsidRPr="0032327D">
        <w:rPr>
          <w:rFonts w:cs="Times New Roman"/>
          <w:sz w:val="20"/>
          <w:szCs w:val="24"/>
        </w:rPr>
        <w:t xml:space="preserve">, </w:t>
      </w:r>
      <w:r w:rsidR="005508E4" w:rsidRPr="0032327D">
        <w:rPr>
          <w:rFonts w:cs="Times New Roman"/>
          <w:sz w:val="20"/>
          <w:szCs w:val="24"/>
        </w:rPr>
        <w:t>A</w:t>
      </w:r>
      <w:r w:rsidRPr="0032327D">
        <w:rPr>
          <w:rFonts w:cs="Times New Roman"/>
          <w:sz w:val="20"/>
          <w:szCs w:val="24"/>
        </w:rPr>
        <w:t>.</w:t>
      </w:r>
      <w:r w:rsidR="005508E4" w:rsidRPr="0032327D">
        <w:rPr>
          <w:rFonts w:cs="Times New Roman"/>
          <w:sz w:val="20"/>
          <w:szCs w:val="24"/>
        </w:rPr>
        <w:t>C</w:t>
      </w:r>
      <w:r w:rsidRPr="0032327D">
        <w:rPr>
          <w:rFonts w:cs="Times New Roman"/>
          <w:sz w:val="20"/>
          <w:szCs w:val="24"/>
        </w:rPr>
        <w:t xml:space="preserve">. (In Press). </w:t>
      </w:r>
      <w:r w:rsidR="005508E4" w:rsidRPr="0032327D">
        <w:rPr>
          <w:rFonts w:cs="Times New Roman"/>
          <w:sz w:val="20"/>
          <w:szCs w:val="24"/>
        </w:rPr>
        <w:t xml:space="preserve">Intelligent </w:t>
      </w:r>
      <w:r w:rsidRPr="0032327D">
        <w:rPr>
          <w:rFonts w:cs="Times New Roman"/>
          <w:sz w:val="20"/>
          <w:szCs w:val="24"/>
        </w:rPr>
        <w:t xml:space="preserve">Tutoring </w:t>
      </w:r>
      <w:r w:rsidR="009268FB">
        <w:rPr>
          <w:rFonts w:cs="Times New Roman"/>
          <w:sz w:val="20"/>
          <w:szCs w:val="24"/>
        </w:rPr>
        <w:t xml:space="preserve">and </w:t>
      </w:r>
      <w:r w:rsidRPr="0032327D">
        <w:rPr>
          <w:rFonts w:cs="Times New Roman"/>
          <w:sz w:val="20"/>
          <w:szCs w:val="24"/>
        </w:rPr>
        <w:t xml:space="preserve">Games (Itag). </w:t>
      </w:r>
      <w:r w:rsidR="005508E4" w:rsidRPr="0032327D">
        <w:rPr>
          <w:rFonts w:cs="Times New Roman"/>
          <w:sz w:val="20"/>
          <w:szCs w:val="24"/>
        </w:rPr>
        <w:t>In Y</w:t>
      </w:r>
      <w:r w:rsidRPr="0032327D">
        <w:rPr>
          <w:rFonts w:cs="Times New Roman"/>
          <w:sz w:val="20"/>
          <w:szCs w:val="24"/>
        </w:rPr>
        <w:t>.</w:t>
      </w:r>
      <w:r w:rsidR="005508E4" w:rsidRPr="0032327D">
        <w:rPr>
          <w:rFonts w:cs="Times New Roman"/>
          <w:sz w:val="20"/>
          <w:szCs w:val="24"/>
        </w:rPr>
        <w:t>K</w:t>
      </w:r>
      <w:r w:rsidRPr="0032327D">
        <w:rPr>
          <w:rFonts w:cs="Times New Roman"/>
          <w:sz w:val="20"/>
          <w:szCs w:val="24"/>
        </w:rPr>
        <w:t xml:space="preserve">. </w:t>
      </w:r>
      <w:r w:rsidR="005508E4" w:rsidRPr="0032327D">
        <w:rPr>
          <w:rFonts w:cs="Times New Roman"/>
          <w:sz w:val="20"/>
          <w:szCs w:val="24"/>
        </w:rPr>
        <w:t xml:space="preserve">Baek </w:t>
      </w:r>
      <w:r w:rsidRPr="0032327D">
        <w:rPr>
          <w:rFonts w:cs="Times New Roman"/>
          <w:sz w:val="20"/>
          <w:szCs w:val="24"/>
        </w:rPr>
        <w:t>(</w:t>
      </w:r>
      <w:r w:rsidR="005508E4" w:rsidRPr="0032327D">
        <w:rPr>
          <w:rFonts w:cs="Times New Roman"/>
          <w:sz w:val="20"/>
          <w:szCs w:val="24"/>
        </w:rPr>
        <w:t>Ed</w:t>
      </w:r>
      <w:r w:rsidRPr="0032327D">
        <w:rPr>
          <w:rFonts w:cs="Times New Roman"/>
          <w:sz w:val="20"/>
          <w:szCs w:val="24"/>
        </w:rPr>
        <w:t xml:space="preserve">.), </w:t>
      </w:r>
      <w:r w:rsidR="005508E4" w:rsidRPr="0014081A">
        <w:rPr>
          <w:rFonts w:cs="Times New Roman"/>
          <w:i/>
          <w:sz w:val="20"/>
          <w:szCs w:val="24"/>
        </w:rPr>
        <w:t xml:space="preserve">Gaming </w:t>
      </w:r>
      <w:r w:rsidRPr="0014081A">
        <w:rPr>
          <w:rFonts w:cs="Times New Roman"/>
          <w:i/>
          <w:sz w:val="20"/>
          <w:szCs w:val="24"/>
        </w:rPr>
        <w:t xml:space="preserve">For Classroom-Based Learning: </w:t>
      </w:r>
      <w:r w:rsidR="005508E4" w:rsidRPr="0014081A">
        <w:rPr>
          <w:rFonts w:cs="Times New Roman"/>
          <w:i/>
          <w:sz w:val="20"/>
          <w:szCs w:val="24"/>
        </w:rPr>
        <w:t xml:space="preserve">Digital </w:t>
      </w:r>
      <w:r w:rsidRPr="0014081A">
        <w:rPr>
          <w:rFonts w:cs="Times New Roman"/>
          <w:i/>
          <w:sz w:val="20"/>
          <w:szCs w:val="24"/>
        </w:rPr>
        <w:t>Role-Playing As A Motivator Of Study</w:t>
      </w:r>
      <w:r w:rsidRPr="0032327D">
        <w:rPr>
          <w:rFonts w:cs="Times New Roman"/>
          <w:sz w:val="20"/>
          <w:szCs w:val="24"/>
        </w:rPr>
        <w:t xml:space="preserve">. </w:t>
      </w:r>
      <w:r w:rsidR="005508E4" w:rsidRPr="0032327D">
        <w:rPr>
          <w:rFonts w:cs="Times New Roman"/>
          <w:sz w:val="20"/>
          <w:szCs w:val="24"/>
        </w:rPr>
        <w:t>IGI Global</w:t>
      </w:r>
      <w:r w:rsidRPr="0032327D">
        <w:rPr>
          <w:rFonts w:cs="Times New Roman"/>
          <w:sz w:val="20"/>
          <w:szCs w:val="24"/>
        </w:rPr>
        <w:t>.</w:t>
      </w:r>
    </w:p>
    <w:p w:rsidR="005508E4" w:rsidRPr="0032327D" w:rsidRDefault="005508E4" w:rsidP="0032327D">
      <w:pPr>
        <w:ind w:left="720"/>
        <w:rPr>
          <w:rFonts w:cs="Times New Roman"/>
          <w:sz w:val="20"/>
          <w:szCs w:val="24"/>
        </w:rPr>
      </w:pPr>
    </w:p>
    <w:p w:rsidR="006A7326" w:rsidRDefault="006A7326" w:rsidP="0032327D">
      <w:pPr>
        <w:ind w:left="720"/>
        <w:rPr>
          <w:rFonts w:cs="Times New Roman"/>
          <w:sz w:val="20"/>
          <w:szCs w:val="24"/>
        </w:rPr>
      </w:pPr>
      <w:r w:rsidRPr="006A7326">
        <w:rPr>
          <w:rFonts w:cs="Times New Roman"/>
          <w:sz w:val="20"/>
          <w:szCs w:val="24"/>
        </w:rPr>
        <w:t>Millis, K., Forsyth, C., Butler</w:t>
      </w:r>
      <w:r>
        <w:rPr>
          <w:rFonts w:cs="Times New Roman"/>
          <w:sz w:val="20"/>
          <w:szCs w:val="24"/>
        </w:rPr>
        <w:t>, H., Wallace, P., Graesser, A.</w:t>
      </w:r>
      <w:r w:rsidRPr="006A7326">
        <w:rPr>
          <w:rFonts w:cs="Times New Roman"/>
          <w:sz w:val="20"/>
          <w:szCs w:val="24"/>
        </w:rPr>
        <w:t xml:space="preserve">C., </w:t>
      </w:r>
      <w:r w:rsidR="00A700FB">
        <w:rPr>
          <w:rFonts w:cs="Times New Roman"/>
          <w:sz w:val="20"/>
          <w:szCs w:val="24"/>
        </w:rPr>
        <w:t>and</w:t>
      </w:r>
      <w:r w:rsidRPr="006A7326">
        <w:rPr>
          <w:rFonts w:cs="Times New Roman"/>
          <w:sz w:val="20"/>
          <w:szCs w:val="24"/>
        </w:rPr>
        <w:t xml:space="preserve"> Halpern, D. (2011). Operation ARIES! A serious game for teaching scientific inquiry. In M. Ma, A. Oikonomou, </w:t>
      </w:r>
      <w:r w:rsidR="00A700FB">
        <w:rPr>
          <w:rFonts w:cs="Times New Roman"/>
          <w:sz w:val="20"/>
          <w:szCs w:val="24"/>
        </w:rPr>
        <w:t>and</w:t>
      </w:r>
      <w:r w:rsidRPr="006A7326">
        <w:rPr>
          <w:rFonts w:cs="Times New Roman"/>
          <w:sz w:val="20"/>
          <w:szCs w:val="24"/>
        </w:rPr>
        <w:t xml:space="preserve"> J. Lakhmi (Eds.), </w:t>
      </w:r>
      <w:r w:rsidRPr="006A7326">
        <w:rPr>
          <w:rFonts w:cs="Times New Roman"/>
          <w:i/>
          <w:iCs/>
          <w:sz w:val="20"/>
          <w:szCs w:val="24"/>
        </w:rPr>
        <w:t>Serious games and edutainment a</w:t>
      </w:r>
      <w:r w:rsidR="00E91E27">
        <w:rPr>
          <w:rFonts w:cs="Times New Roman"/>
          <w:i/>
          <w:iCs/>
          <w:sz w:val="20"/>
          <w:szCs w:val="24"/>
        </w:rPr>
        <w:t>pp</w:t>
      </w:r>
      <w:r w:rsidRPr="006A7326">
        <w:rPr>
          <w:rFonts w:cs="Times New Roman"/>
          <w:i/>
          <w:iCs/>
          <w:sz w:val="20"/>
          <w:szCs w:val="24"/>
        </w:rPr>
        <w:t>lications</w:t>
      </w:r>
      <w:r w:rsidRPr="006A7326">
        <w:rPr>
          <w:rFonts w:cs="Times New Roman"/>
          <w:sz w:val="20"/>
          <w:szCs w:val="24"/>
        </w:rPr>
        <w:t xml:space="preserve"> (</w:t>
      </w:r>
      <w:r w:rsidR="00E91E27">
        <w:rPr>
          <w:rFonts w:cs="Times New Roman"/>
          <w:sz w:val="20"/>
          <w:szCs w:val="24"/>
        </w:rPr>
        <w:t>pp</w:t>
      </w:r>
      <w:r w:rsidRPr="006A7326">
        <w:rPr>
          <w:rFonts w:cs="Times New Roman"/>
          <w:sz w:val="20"/>
          <w:szCs w:val="24"/>
        </w:rPr>
        <w:t xml:space="preserve">.169-196). London: Springer-Verlag. </w:t>
      </w:r>
    </w:p>
    <w:p w:rsidR="005508E4" w:rsidRPr="0032327D" w:rsidRDefault="005508E4" w:rsidP="0014081A">
      <w:pPr>
        <w:rPr>
          <w:rFonts w:cs="Times New Roman"/>
          <w:sz w:val="20"/>
          <w:szCs w:val="24"/>
        </w:rPr>
      </w:pPr>
    </w:p>
    <w:p w:rsidR="005508E4" w:rsidRPr="0032327D" w:rsidRDefault="005508E4" w:rsidP="0032327D">
      <w:pPr>
        <w:ind w:left="720"/>
        <w:rPr>
          <w:rFonts w:cs="Times New Roman"/>
          <w:sz w:val="20"/>
          <w:szCs w:val="24"/>
        </w:rPr>
      </w:pPr>
      <w:r w:rsidRPr="0032327D">
        <w:rPr>
          <w:rFonts w:cs="Times New Roman"/>
          <w:sz w:val="20"/>
          <w:szCs w:val="24"/>
        </w:rPr>
        <w:t xml:space="preserve">Rus, V. </w:t>
      </w:r>
      <w:r w:rsidR="00251345">
        <w:rPr>
          <w:rFonts w:cs="Times New Roman"/>
          <w:sz w:val="20"/>
          <w:szCs w:val="24"/>
        </w:rPr>
        <w:t>and</w:t>
      </w:r>
      <w:r w:rsidRPr="0032327D">
        <w:rPr>
          <w:rFonts w:cs="Times New Roman"/>
          <w:sz w:val="20"/>
          <w:szCs w:val="24"/>
        </w:rPr>
        <w:t xml:space="preserve"> Niraula, N. B. (2012). Automated Detection of Local Coherence in Short Essays Based on Centering Theory,</w:t>
      </w:r>
      <w:r w:rsidRPr="0014081A">
        <w:rPr>
          <w:rFonts w:cs="Times New Roman"/>
          <w:i/>
          <w:sz w:val="20"/>
          <w:szCs w:val="24"/>
        </w:rPr>
        <w:t xml:space="preserve"> CICLing 2012</w:t>
      </w:r>
      <w:r w:rsidR="00F61C20">
        <w:rPr>
          <w:rFonts w:cs="Times New Roman"/>
          <w:sz w:val="20"/>
          <w:szCs w:val="24"/>
        </w:rPr>
        <w:t>:</w:t>
      </w:r>
      <w:r w:rsidRPr="0032327D">
        <w:rPr>
          <w:rFonts w:cs="Times New Roman"/>
          <w:sz w:val="20"/>
          <w:szCs w:val="24"/>
        </w:rPr>
        <w:t xml:space="preserve"> 450-461. </w:t>
      </w:r>
    </w:p>
    <w:p w:rsidR="005508E4" w:rsidRPr="0032327D" w:rsidRDefault="005508E4" w:rsidP="0032327D">
      <w:pPr>
        <w:ind w:left="720"/>
        <w:rPr>
          <w:rFonts w:cs="Times New Roman"/>
          <w:sz w:val="20"/>
          <w:szCs w:val="24"/>
        </w:rPr>
      </w:pPr>
    </w:p>
    <w:p w:rsidR="00F61C20" w:rsidRDefault="005508E4" w:rsidP="00F61C20">
      <w:pPr>
        <w:ind w:left="720"/>
        <w:rPr>
          <w:rFonts w:cs="Times New Roman"/>
          <w:sz w:val="20"/>
          <w:szCs w:val="24"/>
        </w:rPr>
      </w:pPr>
      <w:r w:rsidRPr="0032327D">
        <w:rPr>
          <w:rFonts w:cs="Times New Roman"/>
          <w:sz w:val="20"/>
          <w:szCs w:val="24"/>
        </w:rPr>
        <w:t xml:space="preserve">Rus, V., </w:t>
      </w:r>
      <w:r w:rsidR="00251345">
        <w:rPr>
          <w:rFonts w:cs="Times New Roman"/>
          <w:sz w:val="20"/>
          <w:szCs w:val="24"/>
        </w:rPr>
        <w:t>and</w:t>
      </w:r>
      <w:r w:rsidRPr="0032327D">
        <w:rPr>
          <w:rFonts w:cs="Times New Roman"/>
          <w:sz w:val="20"/>
          <w:szCs w:val="24"/>
        </w:rPr>
        <w:t xml:space="preserve"> Lintean, M. (in press). A comparison of Greedy and Optimal Assessment of Natural Language Student Input Using Word-to-Word Similarity Metrics. </w:t>
      </w:r>
      <w:r w:rsidRPr="0032327D">
        <w:rPr>
          <w:rFonts w:cs="Times New Roman"/>
          <w:i/>
          <w:iCs/>
          <w:sz w:val="20"/>
          <w:szCs w:val="24"/>
        </w:rPr>
        <w:t>Proceedings of the 11</w:t>
      </w:r>
      <w:r w:rsidRPr="0032327D">
        <w:rPr>
          <w:rFonts w:cs="Times New Roman"/>
          <w:i/>
          <w:iCs/>
          <w:sz w:val="12"/>
          <w:szCs w:val="16"/>
        </w:rPr>
        <w:t xml:space="preserve">th </w:t>
      </w:r>
      <w:r w:rsidRPr="0032327D">
        <w:rPr>
          <w:rFonts w:cs="Times New Roman"/>
          <w:i/>
          <w:iCs/>
          <w:sz w:val="20"/>
          <w:szCs w:val="24"/>
        </w:rPr>
        <w:t xml:space="preserve">International Conference on Intelligent Tutoring Systems. </w:t>
      </w:r>
      <w:r w:rsidRPr="0032327D">
        <w:rPr>
          <w:rFonts w:cs="Times New Roman"/>
          <w:sz w:val="20"/>
          <w:szCs w:val="24"/>
        </w:rPr>
        <w:t>Chania, Crete, Greece</w:t>
      </w:r>
      <w:r w:rsidR="00F61C20">
        <w:rPr>
          <w:rFonts w:cs="Times New Roman"/>
          <w:sz w:val="20"/>
          <w:szCs w:val="24"/>
        </w:rPr>
        <w:t>.</w:t>
      </w:r>
    </w:p>
    <w:p w:rsidR="005508E4" w:rsidRPr="0032327D" w:rsidRDefault="005508E4" w:rsidP="00981DA4">
      <w:pPr>
        <w:rPr>
          <w:rFonts w:cs="Times New Roman"/>
          <w:sz w:val="20"/>
          <w:szCs w:val="24"/>
        </w:rPr>
      </w:pPr>
    </w:p>
    <w:p w:rsidR="005508E4" w:rsidRPr="0032327D" w:rsidRDefault="005508E4" w:rsidP="0032327D">
      <w:pPr>
        <w:ind w:left="720"/>
        <w:rPr>
          <w:rFonts w:cs="Times New Roman"/>
          <w:sz w:val="20"/>
          <w:szCs w:val="24"/>
        </w:rPr>
      </w:pPr>
      <w:r w:rsidRPr="0032327D">
        <w:rPr>
          <w:rFonts w:cs="Times New Roman"/>
          <w:sz w:val="20"/>
          <w:szCs w:val="24"/>
        </w:rPr>
        <w:t xml:space="preserve">Rus, V., Lintean, M., Graesser, </w:t>
      </w:r>
      <w:r w:rsidR="005E1FE3">
        <w:rPr>
          <w:rFonts w:cs="Times New Roman"/>
          <w:sz w:val="20"/>
          <w:szCs w:val="24"/>
        </w:rPr>
        <w:t>A.C.</w:t>
      </w:r>
      <w:r w:rsidRPr="0032327D">
        <w:rPr>
          <w:rFonts w:cs="Times New Roman"/>
          <w:sz w:val="20"/>
          <w:szCs w:val="24"/>
        </w:rPr>
        <w:t xml:space="preserve">, </w:t>
      </w:r>
      <w:r w:rsidR="00251345">
        <w:rPr>
          <w:rFonts w:cs="Times New Roman"/>
          <w:sz w:val="20"/>
          <w:szCs w:val="24"/>
        </w:rPr>
        <w:t>and</w:t>
      </w:r>
      <w:r w:rsidRPr="0032327D">
        <w:rPr>
          <w:rFonts w:cs="Times New Roman"/>
          <w:sz w:val="20"/>
          <w:szCs w:val="24"/>
        </w:rPr>
        <w:t xml:space="preserve"> </w:t>
      </w:r>
      <w:r w:rsidR="005E1FE3">
        <w:rPr>
          <w:rFonts w:cs="Times New Roman"/>
          <w:sz w:val="20"/>
          <w:szCs w:val="24"/>
        </w:rPr>
        <w:t>McNamara</w:t>
      </w:r>
      <w:r w:rsidRPr="0032327D">
        <w:rPr>
          <w:rFonts w:cs="Times New Roman"/>
          <w:sz w:val="20"/>
          <w:szCs w:val="24"/>
        </w:rPr>
        <w:t>, D.S. (2012</w:t>
      </w:r>
      <w:r w:rsidR="00F61C20" w:rsidRPr="0032327D">
        <w:rPr>
          <w:rFonts w:cs="Times New Roman"/>
          <w:sz w:val="20"/>
          <w:szCs w:val="24"/>
        </w:rPr>
        <w:t xml:space="preserve">). </w:t>
      </w:r>
      <w:r w:rsidRPr="0032327D">
        <w:rPr>
          <w:rFonts w:cs="Times New Roman"/>
          <w:sz w:val="20"/>
          <w:szCs w:val="24"/>
        </w:rPr>
        <w:t>Text</w:t>
      </w:r>
      <w:r w:rsidR="00F61C20" w:rsidRPr="0032327D">
        <w:rPr>
          <w:rFonts w:cs="Times New Roman"/>
          <w:sz w:val="20"/>
          <w:szCs w:val="24"/>
        </w:rPr>
        <w:t>-To-Text Similarity Of Statements</w:t>
      </w:r>
      <w:r w:rsidRPr="0032327D">
        <w:rPr>
          <w:rFonts w:cs="Times New Roman"/>
          <w:sz w:val="20"/>
          <w:szCs w:val="24"/>
        </w:rPr>
        <w:t>. In P. McCarthy and C. Boonthum-Denecke (Eds</w:t>
      </w:r>
      <w:r w:rsidR="00F61C20" w:rsidRPr="00981DA4">
        <w:rPr>
          <w:rFonts w:cs="Times New Roman"/>
          <w:i/>
          <w:sz w:val="20"/>
          <w:szCs w:val="24"/>
        </w:rPr>
        <w:t xml:space="preserve">.), </w:t>
      </w:r>
      <w:r w:rsidRPr="00981DA4">
        <w:rPr>
          <w:rFonts w:cs="Times New Roman"/>
          <w:i/>
          <w:sz w:val="20"/>
          <w:szCs w:val="24"/>
        </w:rPr>
        <w:t>A</w:t>
      </w:r>
      <w:r w:rsidR="00E91E27">
        <w:rPr>
          <w:rFonts w:cs="Times New Roman"/>
          <w:i/>
          <w:sz w:val="20"/>
          <w:szCs w:val="24"/>
        </w:rPr>
        <w:t>pp</w:t>
      </w:r>
      <w:r w:rsidRPr="00981DA4">
        <w:rPr>
          <w:rFonts w:cs="Times New Roman"/>
          <w:i/>
          <w:sz w:val="20"/>
          <w:szCs w:val="24"/>
        </w:rPr>
        <w:t xml:space="preserve">lied </w:t>
      </w:r>
      <w:r w:rsidR="00F61C20" w:rsidRPr="00981DA4">
        <w:rPr>
          <w:rFonts w:cs="Times New Roman"/>
          <w:i/>
          <w:sz w:val="20"/>
          <w:szCs w:val="24"/>
        </w:rPr>
        <w:t xml:space="preserve">Natural Language Processing: </w:t>
      </w:r>
      <w:r w:rsidRPr="00981DA4">
        <w:rPr>
          <w:rFonts w:cs="Times New Roman"/>
          <w:i/>
          <w:sz w:val="20"/>
          <w:szCs w:val="24"/>
        </w:rPr>
        <w:t>Identification</w:t>
      </w:r>
      <w:r w:rsidR="00F61C20" w:rsidRPr="00981DA4">
        <w:rPr>
          <w:rFonts w:cs="Times New Roman"/>
          <w:i/>
          <w:sz w:val="20"/>
          <w:szCs w:val="24"/>
        </w:rPr>
        <w:t xml:space="preserve">, Investigation, </w:t>
      </w:r>
      <w:r w:rsidR="009268FB">
        <w:rPr>
          <w:rFonts w:cs="Times New Roman"/>
          <w:i/>
          <w:sz w:val="20"/>
          <w:szCs w:val="24"/>
        </w:rPr>
        <w:t xml:space="preserve">and </w:t>
      </w:r>
      <w:r w:rsidR="00F61C20" w:rsidRPr="00981DA4">
        <w:rPr>
          <w:rFonts w:cs="Times New Roman"/>
          <w:i/>
          <w:sz w:val="20"/>
          <w:szCs w:val="24"/>
        </w:rPr>
        <w:t>Resolution</w:t>
      </w:r>
      <w:r w:rsidRPr="0032327D">
        <w:rPr>
          <w:rFonts w:cs="Times New Roman"/>
          <w:sz w:val="20"/>
          <w:szCs w:val="24"/>
        </w:rPr>
        <w:t xml:space="preserve"> (</w:t>
      </w:r>
      <w:r w:rsidR="00E91E27">
        <w:rPr>
          <w:rFonts w:cs="Times New Roman"/>
          <w:sz w:val="20"/>
          <w:szCs w:val="24"/>
        </w:rPr>
        <w:t>pp</w:t>
      </w:r>
      <w:r w:rsidRPr="0032327D">
        <w:rPr>
          <w:rFonts w:cs="Times New Roman"/>
          <w:sz w:val="20"/>
          <w:szCs w:val="24"/>
        </w:rPr>
        <w:t>. 110-121). Hershey, PA: IGI Global.</w:t>
      </w:r>
    </w:p>
    <w:p w:rsidR="005508E4" w:rsidRPr="0032327D" w:rsidRDefault="005508E4" w:rsidP="0014081A">
      <w:pPr>
        <w:rPr>
          <w:rFonts w:cs="Times New Roman"/>
          <w:sz w:val="20"/>
          <w:szCs w:val="24"/>
        </w:rPr>
      </w:pPr>
    </w:p>
    <w:p w:rsidR="00F61C20" w:rsidRDefault="005508E4" w:rsidP="0032327D">
      <w:pPr>
        <w:ind w:left="720"/>
        <w:rPr>
          <w:rFonts w:cs="Times New Roman"/>
          <w:sz w:val="20"/>
          <w:szCs w:val="24"/>
        </w:rPr>
      </w:pPr>
      <w:r w:rsidRPr="0032327D">
        <w:rPr>
          <w:rFonts w:cs="Times New Roman"/>
          <w:sz w:val="20"/>
          <w:szCs w:val="24"/>
        </w:rPr>
        <w:t>Storey, J. K., Ko</w:t>
      </w:r>
      <w:r w:rsidR="00E91E27">
        <w:rPr>
          <w:rFonts w:cs="Times New Roman"/>
          <w:sz w:val="20"/>
          <w:szCs w:val="24"/>
        </w:rPr>
        <w:t>pp</w:t>
      </w:r>
      <w:r w:rsidRPr="0032327D">
        <w:rPr>
          <w:rFonts w:cs="Times New Roman"/>
          <w:sz w:val="20"/>
          <w:szCs w:val="24"/>
        </w:rPr>
        <w:t xml:space="preserve">, </w:t>
      </w:r>
      <w:r w:rsidR="000A34F7">
        <w:rPr>
          <w:rFonts w:cs="Times New Roman"/>
          <w:sz w:val="20"/>
          <w:szCs w:val="24"/>
        </w:rPr>
        <w:t>K.J.</w:t>
      </w:r>
      <w:r w:rsidRPr="0032327D">
        <w:rPr>
          <w:rFonts w:cs="Times New Roman"/>
          <w:sz w:val="20"/>
          <w:szCs w:val="24"/>
        </w:rPr>
        <w:t xml:space="preserve">, Wiemer, K., Chipman, P., </w:t>
      </w:r>
      <w:r w:rsidR="00251345">
        <w:rPr>
          <w:rFonts w:cs="Times New Roman"/>
          <w:sz w:val="20"/>
          <w:szCs w:val="24"/>
        </w:rPr>
        <w:t>and</w:t>
      </w:r>
      <w:r w:rsidRPr="0032327D">
        <w:rPr>
          <w:rFonts w:cs="Times New Roman"/>
          <w:sz w:val="20"/>
          <w:szCs w:val="24"/>
        </w:rPr>
        <w:t xml:space="preserve"> Graesser, </w:t>
      </w:r>
      <w:r w:rsidR="005E1FE3">
        <w:rPr>
          <w:rFonts w:cs="Times New Roman"/>
          <w:sz w:val="20"/>
          <w:szCs w:val="24"/>
        </w:rPr>
        <w:t>A.C.</w:t>
      </w:r>
      <w:r w:rsidRPr="0032327D">
        <w:rPr>
          <w:rFonts w:cs="Times New Roman"/>
          <w:sz w:val="20"/>
          <w:szCs w:val="24"/>
        </w:rPr>
        <w:t xml:space="preserve"> (in press). Using AutoTutor to teach scientific critical thinking skills. </w:t>
      </w:r>
      <w:r w:rsidRPr="0014081A">
        <w:rPr>
          <w:rFonts w:cs="Times New Roman"/>
          <w:i/>
          <w:sz w:val="20"/>
          <w:szCs w:val="24"/>
        </w:rPr>
        <w:t>Behavior Research Methods.</w:t>
      </w:r>
      <w:r w:rsidRPr="0032327D">
        <w:rPr>
          <w:rFonts w:cs="Times New Roman"/>
          <w:sz w:val="20"/>
          <w:szCs w:val="24"/>
        </w:rPr>
        <w:t xml:space="preserve"> </w:t>
      </w:r>
    </w:p>
    <w:p w:rsidR="005508E4" w:rsidRPr="0032327D" w:rsidRDefault="005508E4" w:rsidP="0014081A">
      <w:pPr>
        <w:rPr>
          <w:rFonts w:cs="Times New Roman"/>
          <w:sz w:val="20"/>
          <w:szCs w:val="24"/>
        </w:rPr>
      </w:pPr>
    </w:p>
    <w:p w:rsidR="0032327D" w:rsidRDefault="005508E4" w:rsidP="0014081A">
      <w:pPr>
        <w:ind w:left="720"/>
        <w:rPr>
          <w:rFonts w:cs="Times New Roman"/>
        </w:rPr>
      </w:pPr>
      <w:r w:rsidRPr="0032327D">
        <w:rPr>
          <w:rFonts w:cs="Times New Roman"/>
          <w:sz w:val="20"/>
          <w:szCs w:val="24"/>
        </w:rPr>
        <w:t xml:space="preserve">Sullins, J., Craig, S.D., </w:t>
      </w:r>
      <w:r w:rsidR="00251345">
        <w:rPr>
          <w:rFonts w:cs="Times New Roman"/>
          <w:sz w:val="20"/>
          <w:szCs w:val="24"/>
        </w:rPr>
        <w:t>and</w:t>
      </w:r>
      <w:r w:rsidRPr="0032327D">
        <w:rPr>
          <w:rFonts w:cs="Times New Roman"/>
          <w:sz w:val="20"/>
          <w:szCs w:val="24"/>
        </w:rPr>
        <w:t xml:space="preserve"> Graesser, A.C. (in press</w:t>
      </w:r>
      <w:r w:rsidR="00F61C20" w:rsidRPr="0032327D">
        <w:rPr>
          <w:rFonts w:cs="Times New Roman"/>
          <w:sz w:val="20"/>
          <w:szCs w:val="24"/>
        </w:rPr>
        <w:t xml:space="preserve">). </w:t>
      </w:r>
      <w:r w:rsidRPr="0032327D">
        <w:rPr>
          <w:rFonts w:cs="Times New Roman"/>
          <w:sz w:val="20"/>
          <w:szCs w:val="24"/>
        </w:rPr>
        <w:t xml:space="preserve">The </w:t>
      </w:r>
      <w:r w:rsidR="00F61C20" w:rsidRPr="0032327D">
        <w:rPr>
          <w:rFonts w:cs="Times New Roman"/>
          <w:sz w:val="20"/>
          <w:szCs w:val="24"/>
        </w:rPr>
        <w:t>Influence Of Modality Of Deep Reasoning Questions</w:t>
      </w:r>
      <w:r w:rsidRPr="0032327D">
        <w:rPr>
          <w:rFonts w:cs="Times New Roman"/>
          <w:sz w:val="20"/>
          <w:szCs w:val="24"/>
        </w:rPr>
        <w:t xml:space="preserve">. </w:t>
      </w:r>
      <w:r w:rsidRPr="0014081A">
        <w:rPr>
          <w:rFonts w:cs="Times New Roman"/>
          <w:i/>
          <w:sz w:val="20"/>
          <w:szCs w:val="24"/>
        </w:rPr>
        <w:t>International Journal of Learning Technology,</w:t>
      </w:r>
      <w:r w:rsidRPr="0032327D">
        <w:rPr>
          <w:rFonts w:cs="Times New Roman"/>
          <w:sz w:val="20"/>
          <w:szCs w:val="24"/>
        </w:rPr>
        <w:t xml:space="preserve"> </w:t>
      </w:r>
      <w:r w:rsidR="00F61C20" w:rsidRPr="00F61C20">
        <w:rPr>
          <w:rFonts w:cs="Times New Roman"/>
          <w:i/>
          <w:sz w:val="20"/>
          <w:szCs w:val="24"/>
        </w:rPr>
        <w:t>5</w:t>
      </w:r>
      <w:r w:rsidR="00F61C20">
        <w:rPr>
          <w:rFonts w:cs="Times New Roman"/>
          <w:sz w:val="20"/>
          <w:szCs w:val="24"/>
        </w:rPr>
        <w:t>:</w:t>
      </w:r>
      <w:r w:rsidRPr="0032327D">
        <w:rPr>
          <w:rFonts w:cs="Times New Roman"/>
          <w:sz w:val="20"/>
          <w:szCs w:val="24"/>
        </w:rPr>
        <w:t xml:space="preserve"> 378-387.</w:t>
      </w:r>
    </w:p>
    <w:p w:rsidR="0032327D" w:rsidRDefault="0032327D" w:rsidP="005508E4">
      <w:pPr>
        <w:rPr>
          <w:rFonts w:cs="Times New Roman"/>
        </w:rPr>
      </w:pPr>
    </w:p>
    <w:p w:rsidR="00F61C20" w:rsidRPr="00912CB1" w:rsidRDefault="00F61C20" w:rsidP="005508E4">
      <w:pPr>
        <w:rPr>
          <w:rFonts w:cs="Times New Roman"/>
        </w:rPr>
      </w:pPr>
    </w:p>
    <w:p w:rsidR="00845D11" w:rsidRPr="00912CB1" w:rsidRDefault="00686C6B" w:rsidP="0032327D">
      <w:pPr>
        <w:pStyle w:val="Heading2"/>
        <w:rPr>
          <w:rFonts w:cs="Times New Roman"/>
        </w:rPr>
      </w:pPr>
      <w:bookmarkStart w:id="587" w:name="_Toc348081929"/>
      <w:bookmarkStart w:id="588" w:name="_Toc348442290"/>
      <w:bookmarkStart w:id="589" w:name="_Toc372556350"/>
      <w:r w:rsidRPr="00912CB1">
        <w:rPr>
          <w:rFonts w:cs="Times New Roman"/>
        </w:rPr>
        <w:t>2011</w:t>
      </w:r>
      <w:bookmarkEnd w:id="587"/>
      <w:bookmarkEnd w:id="588"/>
      <w:bookmarkEnd w:id="589"/>
    </w:p>
    <w:p w:rsidR="00845D11" w:rsidRPr="00912CB1" w:rsidRDefault="00845D11" w:rsidP="00845D11">
      <w:pPr>
        <w:pStyle w:val="Heading3"/>
        <w:rPr>
          <w:rFonts w:cs="Times New Roman"/>
        </w:rPr>
      </w:pPr>
      <w:bookmarkStart w:id="590" w:name="_Toc372556351"/>
      <w:r w:rsidRPr="00912CB1">
        <w:rPr>
          <w:rFonts w:cs="Times New Roman"/>
        </w:rPr>
        <w:t>R305A110021</w:t>
      </w:r>
      <w:bookmarkEnd w:id="590"/>
    </w:p>
    <w:p w:rsidR="00845D11" w:rsidRPr="0032327D" w:rsidRDefault="002C2386" w:rsidP="00845D11">
      <w:pPr>
        <w:rPr>
          <w:rFonts w:cs="Times New Roman"/>
          <w:b/>
          <w:bCs/>
        </w:rPr>
      </w:pPr>
      <w:hyperlink r:id="rId587" w:history="1">
        <w:r w:rsidR="00845D11" w:rsidRPr="0032327D">
          <w:rPr>
            <w:rStyle w:val="Hyperlink"/>
            <w:rFonts w:cs="Times New Roman"/>
            <w:b/>
            <w:bCs/>
          </w:rPr>
          <w:t>Voyage to Galapogos: Development of a Differentiated Assistance Model in an Inquiry Learning Environment</w:t>
        </w:r>
      </w:hyperlink>
      <w:r w:rsidR="00845D11" w:rsidRPr="00912CB1">
        <w:rPr>
          <w:rFonts w:cs="Times New Roman"/>
        </w:rPr>
        <w:br/>
        <w:t>WestEd</w:t>
      </w:r>
      <w:r w:rsidR="00845D11" w:rsidRPr="00912CB1">
        <w:rPr>
          <w:rFonts w:cs="Times New Roman"/>
        </w:rPr>
        <w:br/>
        <w:t xml:space="preserve">Timms, Michael </w:t>
      </w:r>
    </w:p>
    <w:p w:rsidR="0032327D" w:rsidRDefault="00822362" w:rsidP="00845D11">
      <w:r>
        <w:t>Doug Weihnacht</w:t>
      </w:r>
    </w:p>
    <w:p w:rsidR="00822362" w:rsidRDefault="00822362" w:rsidP="00845D11">
      <w:pPr>
        <w:rPr>
          <w:rFonts w:cs="Times New Roman"/>
          <w:b/>
          <w:bCs/>
        </w:rPr>
      </w:pPr>
    </w:p>
    <w:p w:rsidR="00845D11" w:rsidRPr="0032327D" w:rsidRDefault="00082612" w:rsidP="00845D11">
      <w:pPr>
        <w:rPr>
          <w:rFonts w:cs="Times New Roman"/>
        </w:rPr>
      </w:pPr>
      <w:r w:rsidRPr="0032327D">
        <w:rPr>
          <w:rFonts w:cs="Times New Roman"/>
          <w:bCs/>
        </w:rPr>
        <w:t>Publications</w:t>
      </w:r>
      <w:r w:rsidR="00845D11" w:rsidRPr="0032327D">
        <w:rPr>
          <w:rFonts w:cs="Times New Roman"/>
          <w:bCs/>
        </w:rPr>
        <w:t>:</w:t>
      </w:r>
      <w:r w:rsidR="00845D11" w:rsidRPr="0032327D">
        <w:rPr>
          <w:rFonts w:cs="Times New Roman"/>
          <w:bCs/>
        </w:rPr>
        <w:tab/>
      </w:r>
      <w:r w:rsidR="00845D11" w:rsidRPr="0032327D">
        <w:rPr>
          <w:rFonts w:cs="Times New Roman"/>
          <w:bCs/>
        </w:rPr>
        <w:tab/>
      </w:r>
    </w:p>
    <w:p w:rsidR="0032327D" w:rsidRPr="00912CB1" w:rsidRDefault="0032327D" w:rsidP="00845D11">
      <w:pPr>
        <w:rPr>
          <w:rFonts w:cs="Times New Roman"/>
          <w:bCs/>
        </w:rPr>
      </w:pPr>
    </w:p>
    <w:p w:rsidR="00845D11" w:rsidRPr="00912CB1" w:rsidRDefault="00845D11" w:rsidP="00845D11">
      <w:pPr>
        <w:rPr>
          <w:rFonts w:cs="Times New Roman"/>
        </w:rPr>
      </w:pPr>
    </w:p>
    <w:p w:rsidR="00845D11" w:rsidRPr="00912CB1" w:rsidRDefault="00845D11" w:rsidP="00845D11">
      <w:pPr>
        <w:pStyle w:val="Heading3"/>
        <w:rPr>
          <w:rFonts w:cs="Times New Roman"/>
        </w:rPr>
      </w:pPr>
      <w:bookmarkStart w:id="591" w:name="_Toc372556352"/>
      <w:r w:rsidRPr="00912CB1">
        <w:rPr>
          <w:rFonts w:cs="Times New Roman"/>
        </w:rPr>
        <w:lastRenderedPageBreak/>
        <w:t>R305A110333</w:t>
      </w:r>
      <w:bookmarkEnd w:id="591"/>
    </w:p>
    <w:p w:rsidR="00845D11" w:rsidRDefault="002C2386" w:rsidP="00845D11">
      <w:pPr>
        <w:rPr>
          <w:rFonts w:cs="Times New Roman"/>
        </w:rPr>
      </w:pPr>
      <w:hyperlink r:id="rId588" w:history="1">
        <w:r w:rsidR="00845D11" w:rsidRPr="0032327D">
          <w:rPr>
            <w:rStyle w:val="Hyperlink"/>
            <w:rFonts w:cs="Times New Roman"/>
            <w:b/>
            <w:bCs/>
          </w:rPr>
          <w:t>Creating Compositions Using a Technology-Based Writing Tool: Su</w:t>
        </w:r>
        <w:r w:rsidR="00E91E27">
          <w:rPr>
            <w:rStyle w:val="Hyperlink"/>
            <w:rFonts w:cs="Times New Roman"/>
            <w:b/>
            <w:bCs/>
          </w:rPr>
          <w:t>pp</w:t>
        </w:r>
        <w:r w:rsidR="00845D11" w:rsidRPr="0032327D">
          <w:rPr>
            <w:rStyle w:val="Hyperlink"/>
            <w:rFonts w:cs="Times New Roman"/>
            <w:b/>
            <w:bCs/>
          </w:rPr>
          <w:t>orting Students With Universal Design for Learning</w:t>
        </w:r>
      </w:hyperlink>
      <w:r w:rsidR="00845D11" w:rsidRPr="00912CB1">
        <w:rPr>
          <w:rFonts w:cs="Times New Roman"/>
        </w:rPr>
        <w:br/>
        <w:t>CAST, Inc.</w:t>
      </w:r>
      <w:r w:rsidR="00845D11" w:rsidRPr="00912CB1">
        <w:rPr>
          <w:rFonts w:cs="Times New Roman"/>
        </w:rPr>
        <w:br/>
        <w:t>Hall, Tracey</w:t>
      </w:r>
    </w:p>
    <w:p w:rsidR="00822362" w:rsidRPr="0032327D" w:rsidRDefault="00822362" w:rsidP="00845D11">
      <w:pPr>
        <w:rPr>
          <w:rFonts w:cs="Times New Roman"/>
          <w:b/>
          <w:bCs/>
        </w:rPr>
      </w:pPr>
      <w:r>
        <w:t>Steve Graham (Vanderbilt University)</w:t>
      </w:r>
    </w:p>
    <w:p w:rsidR="0032327D" w:rsidRDefault="0032327D" w:rsidP="00845D11">
      <w:pPr>
        <w:rPr>
          <w:rFonts w:cs="Times New Roman"/>
          <w:b/>
          <w:bCs/>
        </w:rPr>
      </w:pPr>
    </w:p>
    <w:p w:rsidR="00845D11" w:rsidRPr="0032327D" w:rsidRDefault="00082612" w:rsidP="00845D11">
      <w:pPr>
        <w:rPr>
          <w:rFonts w:cs="Times New Roman"/>
        </w:rPr>
      </w:pPr>
      <w:r w:rsidRPr="0032327D">
        <w:rPr>
          <w:rFonts w:cs="Times New Roman"/>
          <w:bCs/>
        </w:rPr>
        <w:t>Publications</w:t>
      </w:r>
      <w:r w:rsidR="00845D11" w:rsidRPr="0032327D">
        <w:rPr>
          <w:rFonts w:cs="Times New Roman"/>
          <w:bCs/>
        </w:rPr>
        <w:t>:</w:t>
      </w:r>
      <w:r w:rsidR="00845D11" w:rsidRPr="0032327D">
        <w:rPr>
          <w:rFonts w:cs="Times New Roman"/>
          <w:bCs/>
        </w:rPr>
        <w:tab/>
      </w:r>
    </w:p>
    <w:p w:rsidR="00845D11" w:rsidRDefault="00845D11" w:rsidP="00845D11">
      <w:pPr>
        <w:rPr>
          <w:rFonts w:cs="Times New Roman"/>
          <w:bCs/>
        </w:rPr>
      </w:pPr>
    </w:p>
    <w:p w:rsidR="0032327D" w:rsidRPr="00912CB1" w:rsidRDefault="0032327D" w:rsidP="00845D11">
      <w:pPr>
        <w:rPr>
          <w:rFonts w:cs="Times New Roman"/>
        </w:rPr>
      </w:pPr>
    </w:p>
    <w:p w:rsidR="00845D11" w:rsidRPr="00912CB1" w:rsidRDefault="00845D11" w:rsidP="00845D11">
      <w:pPr>
        <w:pStyle w:val="Heading3"/>
        <w:rPr>
          <w:rFonts w:cs="Times New Roman"/>
        </w:rPr>
      </w:pPr>
      <w:bookmarkStart w:id="592" w:name="_Toc372556353"/>
      <w:r w:rsidRPr="00912CB1">
        <w:rPr>
          <w:rFonts w:cs="Times New Roman"/>
        </w:rPr>
        <w:t>R305A110782</w:t>
      </w:r>
      <w:bookmarkEnd w:id="592"/>
    </w:p>
    <w:p w:rsidR="00845D11" w:rsidRPr="0032327D" w:rsidRDefault="002C2386" w:rsidP="00845D11">
      <w:pPr>
        <w:rPr>
          <w:rFonts w:cs="Times New Roman"/>
          <w:b/>
          <w:bCs/>
        </w:rPr>
      </w:pPr>
      <w:hyperlink r:id="rId589" w:history="1">
        <w:r w:rsidR="00845D11" w:rsidRPr="0032327D">
          <w:rPr>
            <w:rStyle w:val="Hyperlink"/>
            <w:rFonts w:cs="Times New Roman"/>
            <w:b/>
            <w:bCs/>
          </w:rPr>
          <w:t>Explanation and Prediction Increasing Gains and Metacognition (EPIGAME)</w:t>
        </w:r>
      </w:hyperlink>
      <w:r w:rsidR="00845D11" w:rsidRPr="00912CB1">
        <w:rPr>
          <w:rFonts w:cs="Times New Roman"/>
        </w:rPr>
        <w:br/>
        <w:t>Vanderbilt University</w:t>
      </w:r>
      <w:r w:rsidR="00845D11" w:rsidRPr="00912CB1">
        <w:rPr>
          <w:rFonts w:cs="Times New Roman"/>
        </w:rPr>
        <w:br/>
        <w:t>Clark, Douglas</w:t>
      </w:r>
    </w:p>
    <w:p w:rsidR="0032327D" w:rsidRPr="0032327D" w:rsidRDefault="0032327D" w:rsidP="00845D11">
      <w:pPr>
        <w:rPr>
          <w:rFonts w:cs="Times New Roman"/>
          <w:bCs/>
        </w:rPr>
      </w:pPr>
    </w:p>
    <w:p w:rsidR="00845D11" w:rsidRPr="0032327D" w:rsidRDefault="00082612" w:rsidP="00845D11">
      <w:pPr>
        <w:rPr>
          <w:rFonts w:cs="Times New Roman"/>
        </w:rPr>
      </w:pPr>
      <w:r w:rsidRPr="0032327D">
        <w:rPr>
          <w:rFonts w:cs="Times New Roman"/>
          <w:bCs/>
        </w:rPr>
        <w:t>Publications</w:t>
      </w:r>
      <w:r w:rsidR="00845D11" w:rsidRPr="0032327D">
        <w:rPr>
          <w:rFonts w:cs="Times New Roman"/>
          <w:bCs/>
        </w:rPr>
        <w:t>:</w:t>
      </w:r>
      <w:r w:rsidR="00845D11" w:rsidRPr="0032327D">
        <w:rPr>
          <w:rFonts w:cs="Times New Roman"/>
          <w:bCs/>
        </w:rPr>
        <w:tab/>
      </w:r>
    </w:p>
    <w:p w:rsidR="00686C6B" w:rsidRDefault="00686C6B" w:rsidP="00686C6B">
      <w:pPr>
        <w:rPr>
          <w:rFonts w:cs="Times New Roman"/>
          <w:bCs/>
        </w:rPr>
      </w:pPr>
    </w:p>
    <w:p w:rsidR="0032327D" w:rsidRPr="00912CB1" w:rsidRDefault="0032327D" w:rsidP="00686C6B">
      <w:pPr>
        <w:rPr>
          <w:rFonts w:cs="Times New Roman"/>
        </w:rPr>
      </w:pPr>
    </w:p>
    <w:p w:rsidR="00845D11" w:rsidRPr="00912CB1" w:rsidRDefault="00686C6B" w:rsidP="0032327D">
      <w:pPr>
        <w:pStyle w:val="Heading2"/>
        <w:rPr>
          <w:rFonts w:cs="Times New Roman"/>
        </w:rPr>
      </w:pPr>
      <w:bookmarkStart w:id="593" w:name="_Toc348081933"/>
      <w:bookmarkStart w:id="594" w:name="_Toc348442294"/>
      <w:bookmarkStart w:id="595" w:name="_Toc372556354"/>
      <w:r w:rsidRPr="00912CB1">
        <w:rPr>
          <w:rFonts w:cs="Times New Roman"/>
        </w:rPr>
        <w:t>2012</w:t>
      </w:r>
      <w:bookmarkEnd w:id="593"/>
      <w:bookmarkEnd w:id="594"/>
      <w:bookmarkEnd w:id="595"/>
    </w:p>
    <w:p w:rsidR="00845D11" w:rsidRPr="00912CB1" w:rsidRDefault="00845D11" w:rsidP="00845D11">
      <w:pPr>
        <w:pStyle w:val="Heading3"/>
        <w:rPr>
          <w:rFonts w:cs="Times New Roman"/>
        </w:rPr>
      </w:pPr>
      <w:bookmarkStart w:id="596" w:name="_Toc372556355"/>
      <w:r w:rsidRPr="00912CB1">
        <w:rPr>
          <w:rFonts w:cs="Times New Roman"/>
        </w:rPr>
        <w:t>R305A120047</w:t>
      </w:r>
      <w:bookmarkEnd w:id="596"/>
    </w:p>
    <w:p w:rsidR="00845D11" w:rsidRPr="0032327D" w:rsidRDefault="002C2386" w:rsidP="00845D11">
      <w:pPr>
        <w:rPr>
          <w:rFonts w:cs="Times New Roman"/>
          <w:b/>
          <w:bCs/>
        </w:rPr>
      </w:pPr>
      <w:hyperlink r:id="rId590" w:history="1">
        <w:r w:rsidR="00845D11" w:rsidRPr="0032327D">
          <w:rPr>
            <w:rStyle w:val="Hyperlink"/>
            <w:rFonts w:cs="Times New Roman"/>
            <w:b/>
            <w:bCs/>
          </w:rPr>
          <w:t>Cyber-enabled Tangible Molecular Models for High School</w:t>
        </w:r>
      </w:hyperlink>
      <w:r w:rsidR="00845D11" w:rsidRPr="00912CB1">
        <w:rPr>
          <w:rFonts w:cs="Times New Roman"/>
        </w:rPr>
        <w:br/>
        <w:t>WestEd</w:t>
      </w:r>
      <w:r w:rsidR="00845D11" w:rsidRPr="00912CB1">
        <w:rPr>
          <w:rFonts w:cs="Times New Roman"/>
        </w:rPr>
        <w:br/>
        <w:t>Davenport, Jodi</w:t>
      </w:r>
    </w:p>
    <w:p w:rsidR="0032327D" w:rsidRDefault="00822362" w:rsidP="00845D11">
      <w:r>
        <w:t>Arthur Olson (The Scri</w:t>
      </w:r>
      <w:r w:rsidR="00E91E27">
        <w:t>pp</w:t>
      </w:r>
      <w:r>
        <w:t>s Research Institute)</w:t>
      </w:r>
    </w:p>
    <w:p w:rsidR="00822362" w:rsidRDefault="00822362" w:rsidP="00845D11">
      <w:pPr>
        <w:rPr>
          <w:rFonts w:cs="Times New Roman"/>
          <w:b/>
          <w:bCs/>
        </w:rPr>
      </w:pPr>
    </w:p>
    <w:p w:rsidR="00845D11" w:rsidRPr="0032327D" w:rsidRDefault="00082612" w:rsidP="00845D11">
      <w:pPr>
        <w:rPr>
          <w:rFonts w:cs="Times New Roman"/>
        </w:rPr>
      </w:pPr>
      <w:r w:rsidRPr="0032327D">
        <w:rPr>
          <w:rFonts w:cs="Times New Roman"/>
          <w:bCs/>
        </w:rPr>
        <w:t>Publications</w:t>
      </w:r>
      <w:r w:rsidR="00845D11" w:rsidRPr="0032327D">
        <w:rPr>
          <w:rFonts w:cs="Times New Roman"/>
          <w:bCs/>
        </w:rPr>
        <w:t>:</w:t>
      </w:r>
      <w:r w:rsidR="00845D11" w:rsidRPr="0032327D">
        <w:rPr>
          <w:rFonts w:cs="Times New Roman"/>
          <w:bCs/>
        </w:rPr>
        <w:tab/>
      </w:r>
      <w:r w:rsidR="00845D11" w:rsidRPr="0032327D">
        <w:rPr>
          <w:rFonts w:cs="Times New Roman"/>
          <w:bCs/>
        </w:rPr>
        <w:tab/>
      </w:r>
    </w:p>
    <w:p w:rsidR="00845D11" w:rsidRDefault="00845D11" w:rsidP="00845D11">
      <w:pPr>
        <w:rPr>
          <w:rFonts w:cs="Times New Roman"/>
        </w:rPr>
      </w:pPr>
    </w:p>
    <w:p w:rsidR="0032327D" w:rsidRPr="00912CB1" w:rsidRDefault="0032327D" w:rsidP="00845D11">
      <w:pPr>
        <w:rPr>
          <w:rFonts w:cs="Times New Roman"/>
        </w:rPr>
      </w:pPr>
    </w:p>
    <w:p w:rsidR="00686C6B" w:rsidRPr="00912CB1" w:rsidRDefault="00686C6B" w:rsidP="00686C6B">
      <w:pPr>
        <w:pStyle w:val="Heading3"/>
        <w:rPr>
          <w:rFonts w:cs="Times New Roman"/>
        </w:rPr>
      </w:pPr>
      <w:bookmarkStart w:id="597" w:name="_Toc348081935"/>
      <w:bookmarkStart w:id="598" w:name="_Toc348442296"/>
      <w:bookmarkStart w:id="599" w:name="_Toc372556356"/>
      <w:r w:rsidRPr="00912CB1">
        <w:rPr>
          <w:rFonts w:cs="Times New Roman"/>
        </w:rPr>
        <w:t>R305A120125</w:t>
      </w:r>
      <w:bookmarkEnd w:id="597"/>
      <w:bookmarkEnd w:id="598"/>
      <w:bookmarkEnd w:id="599"/>
    </w:p>
    <w:p w:rsidR="00686C6B" w:rsidRDefault="002C2386" w:rsidP="00686C6B">
      <w:pPr>
        <w:rPr>
          <w:rFonts w:cs="Times New Roman"/>
        </w:rPr>
      </w:pPr>
      <w:hyperlink r:id="rId591" w:history="1">
        <w:r w:rsidR="00686C6B" w:rsidRPr="0032327D">
          <w:rPr>
            <w:rStyle w:val="Hyperlink"/>
            <w:rFonts w:cs="Times New Roman"/>
            <w:b/>
            <w:bCs/>
          </w:rPr>
          <w:t>An</w:t>
        </w:r>
        <w:r w:rsidR="00C80775" w:rsidRPr="0032327D">
          <w:rPr>
            <w:rStyle w:val="Hyperlink"/>
            <w:rFonts w:cs="Times New Roman"/>
            <w:b/>
            <w:bCs/>
          </w:rPr>
          <w:t xml:space="preserve"> </w:t>
        </w:r>
        <w:r w:rsidR="00686C6B" w:rsidRPr="0032327D">
          <w:rPr>
            <w:rStyle w:val="Hyperlink"/>
            <w:rFonts w:cs="Times New Roman"/>
            <w:b/>
            <w:bCs/>
          </w:rPr>
          <w:t>Efficacy</w:t>
        </w:r>
        <w:r w:rsidR="00C80775" w:rsidRPr="0032327D">
          <w:rPr>
            <w:rStyle w:val="Hyperlink"/>
            <w:rFonts w:cs="Times New Roman"/>
            <w:b/>
            <w:bCs/>
          </w:rPr>
          <w:t xml:space="preserve"> </w:t>
        </w:r>
        <w:r w:rsidR="00686C6B" w:rsidRPr="0032327D">
          <w:rPr>
            <w:rStyle w:val="Hyperlink"/>
            <w:rFonts w:cs="Times New Roman"/>
            <w:b/>
            <w:bCs/>
          </w:rPr>
          <w:t>Study</w:t>
        </w:r>
        <w:r w:rsidR="00C80775" w:rsidRPr="0032327D">
          <w:rPr>
            <w:rStyle w:val="Hyperlink"/>
            <w:rFonts w:cs="Times New Roman"/>
            <w:b/>
            <w:bCs/>
          </w:rPr>
          <w:t xml:space="preserve"> </w:t>
        </w:r>
        <w:r w:rsidR="00686C6B" w:rsidRPr="0032327D">
          <w:rPr>
            <w:rStyle w:val="Hyperlink"/>
            <w:rFonts w:cs="Times New Roman"/>
            <w:b/>
            <w:bCs/>
          </w:rPr>
          <w:t>of</w:t>
        </w:r>
        <w:r w:rsidR="00C80775" w:rsidRPr="0032327D">
          <w:rPr>
            <w:rStyle w:val="Hyperlink"/>
            <w:rFonts w:cs="Times New Roman"/>
            <w:b/>
            <w:bCs/>
          </w:rPr>
          <w:t xml:space="preserve"> </w:t>
        </w:r>
        <w:r w:rsidR="00686C6B" w:rsidRPr="0032327D">
          <w:rPr>
            <w:rStyle w:val="Hyperlink"/>
            <w:rFonts w:cs="Times New Roman"/>
            <w:b/>
            <w:bCs/>
          </w:rPr>
          <w:t>Online</w:t>
        </w:r>
        <w:r w:rsidR="00C80775" w:rsidRPr="0032327D">
          <w:rPr>
            <w:rStyle w:val="Hyperlink"/>
            <w:rFonts w:cs="Times New Roman"/>
            <w:b/>
            <w:bCs/>
          </w:rPr>
          <w:t xml:space="preserve"> </w:t>
        </w:r>
        <w:r w:rsidR="00686C6B" w:rsidRPr="0032327D">
          <w:rPr>
            <w:rStyle w:val="Hyperlink"/>
            <w:rFonts w:cs="Times New Roman"/>
            <w:b/>
            <w:bCs/>
          </w:rPr>
          <w:t>Mathematics</w:t>
        </w:r>
        <w:r w:rsidR="00C80775" w:rsidRPr="0032327D">
          <w:rPr>
            <w:rStyle w:val="Hyperlink"/>
            <w:rFonts w:cs="Times New Roman"/>
            <w:b/>
            <w:bCs/>
          </w:rPr>
          <w:t xml:space="preserve"> </w:t>
        </w:r>
        <w:r w:rsidR="00686C6B" w:rsidRPr="0032327D">
          <w:rPr>
            <w:rStyle w:val="Hyperlink"/>
            <w:rFonts w:cs="Times New Roman"/>
            <w:b/>
            <w:bCs/>
          </w:rPr>
          <w:t>Homework</w:t>
        </w:r>
        <w:r w:rsidR="00C80775" w:rsidRPr="0032327D">
          <w:rPr>
            <w:rStyle w:val="Hyperlink"/>
            <w:rFonts w:cs="Times New Roman"/>
            <w:b/>
            <w:bCs/>
          </w:rPr>
          <w:t xml:space="preserve"> </w:t>
        </w:r>
        <w:r w:rsidR="00686C6B" w:rsidRPr="0032327D">
          <w:rPr>
            <w:rStyle w:val="Hyperlink"/>
            <w:rFonts w:cs="Times New Roman"/>
            <w:b/>
            <w:bCs/>
          </w:rPr>
          <w:t>Su</w:t>
        </w:r>
        <w:r w:rsidR="00E91E27">
          <w:rPr>
            <w:rStyle w:val="Hyperlink"/>
            <w:rFonts w:cs="Times New Roman"/>
            <w:b/>
            <w:bCs/>
          </w:rPr>
          <w:t>pp</w:t>
        </w:r>
        <w:r w:rsidR="00686C6B" w:rsidRPr="0032327D">
          <w:rPr>
            <w:rStyle w:val="Hyperlink"/>
            <w:rFonts w:cs="Times New Roman"/>
            <w:b/>
            <w:bCs/>
          </w:rPr>
          <w:t>ort:</w:t>
        </w:r>
        <w:r w:rsidR="00C80775" w:rsidRPr="0032327D">
          <w:rPr>
            <w:rStyle w:val="Hyperlink"/>
            <w:rFonts w:cs="Times New Roman"/>
            <w:b/>
            <w:bCs/>
          </w:rPr>
          <w:t xml:space="preserve"> </w:t>
        </w:r>
        <w:r w:rsidR="00686C6B" w:rsidRPr="0032327D">
          <w:rPr>
            <w:rStyle w:val="Hyperlink"/>
            <w:rFonts w:cs="Times New Roman"/>
            <w:b/>
            <w:bCs/>
          </w:rPr>
          <w:t>An</w:t>
        </w:r>
        <w:r w:rsidR="00C80775" w:rsidRPr="0032327D">
          <w:rPr>
            <w:rStyle w:val="Hyperlink"/>
            <w:rFonts w:cs="Times New Roman"/>
            <w:b/>
            <w:bCs/>
          </w:rPr>
          <w:t xml:space="preserve"> </w:t>
        </w:r>
        <w:r w:rsidR="00686C6B" w:rsidRPr="0032327D">
          <w:rPr>
            <w:rStyle w:val="Hyperlink"/>
            <w:rFonts w:cs="Times New Roman"/>
            <w:b/>
            <w:bCs/>
          </w:rPr>
          <w:t>Evaluation</w:t>
        </w:r>
        <w:r w:rsidR="00C80775" w:rsidRPr="0032327D">
          <w:rPr>
            <w:rStyle w:val="Hyperlink"/>
            <w:rFonts w:cs="Times New Roman"/>
            <w:b/>
            <w:bCs/>
          </w:rPr>
          <w:t xml:space="preserve"> </w:t>
        </w:r>
        <w:r w:rsidR="00686C6B" w:rsidRPr="0032327D">
          <w:rPr>
            <w:rStyle w:val="Hyperlink"/>
            <w:rFonts w:cs="Times New Roman"/>
            <w:b/>
            <w:bCs/>
          </w:rPr>
          <w:t>of</w:t>
        </w:r>
        <w:r w:rsidR="00C80775" w:rsidRPr="0032327D">
          <w:rPr>
            <w:rStyle w:val="Hyperlink"/>
            <w:rFonts w:cs="Times New Roman"/>
            <w:b/>
            <w:bCs/>
          </w:rPr>
          <w:t xml:space="preserve"> </w:t>
        </w:r>
        <w:r w:rsidR="00686C6B" w:rsidRPr="0032327D">
          <w:rPr>
            <w:rStyle w:val="Hyperlink"/>
            <w:rFonts w:cs="Times New Roman"/>
            <w:b/>
            <w:bCs/>
          </w:rPr>
          <w:t>the</w:t>
        </w:r>
        <w:r w:rsidR="00C80775" w:rsidRPr="0032327D">
          <w:rPr>
            <w:rStyle w:val="Hyperlink"/>
            <w:rFonts w:cs="Times New Roman"/>
            <w:b/>
            <w:bCs/>
          </w:rPr>
          <w:t xml:space="preserve"> </w:t>
        </w:r>
        <w:r w:rsidR="00686C6B" w:rsidRPr="0032327D">
          <w:rPr>
            <w:rStyle w:val="Hyperlink"/>
            <w:rFonts w:cs="Times New Roman"/>
            <w:b/>
            <w:bCs/>
          </w:rPr>
          <w:t>ASSISTments</w:t>
        </w:r>
        <w:r w:rsidR="00C80775" w:rsidRPr="0032327D">
          <w:rPr>
            <w:rStyle w:val="Hyperlink"/>
            <w:rFonts w:cs="Times New Roman"/>
            <w:b/>
            <w:bCs/>
          </w:rPr>
          <w:t xml:space="preserve"> </w:t>
        </w:r>
        <w:r w:rsidR="00686C6B" w:rsidRPr="0032327D">
          <w:rPr>
            <w:rStyle w:val="Hyperlink"/>
            <w:rFonts w:cs="Times New Roman"/>
            <w:b/>
            <w:bCs/>
          </w:rPr>
          <w:t>Formative</w:t>
        </w:r>
        <w:r w:rsidR="00C80775" w:rsidRPr="0032327D">
          <w:rPr>
            <w:rStyle w:val="Hyperlink"/>
            <w:rFonts w:cs="Times New Roman"/>
            <w:b/>
            <w:bCs/>
          </w:rPr>
          <w:t xml:space="preserve"> </w:t>
        </w:r>
        <w:r w:rsidR="00686C6B" w:rsidRPr="0032327D">
          <w:rPr>
            <w:rStyle w:val="Hyperlink"/>
            <w:rFonts w:cs="Times New Roman"/>
            <w:b/>
            <w:bCs/>
          </w:rPr>
          <w:t>Assessment</w:t>
        </w:r>
        <w:r w:rsidR="00C80775" w:rsidRPr="0032327D">
          <w:rPr>
            <w:rStyle w:val="Hyperlink"/>
            <w:rFonts w:cs="Times New Roman"/>
            <w:b/>
            <w:bCs/>
          </w:rPr>
          <w:t xml:space="preserve"> </w:t>
        </w:r>
        <w:r w:rsidR="00686C6B" w:rsidRPr="0032327D">
          <w:rPr>
            <w:rStyle w:val="Hyperlink"/>
            <w:rFonts w:cs="Times New Roman"/>
            <w:b/>
            <w:bCs/>
          </w:rPr>
          <w:t>and</w:t>
        </w:r>
        <w:r w:rsidR="00C80775" w:rsidRPr="0032327D">
          <w:rPr>
            <w:rStyle w:val="Hyperlink"/>
            <w:rFonts w:cs="Times New Roman"/>
            <w:b/>
            <w:bCs/>
          </w:rPr>
          <w:t xml:space="preserve"> </w:t>
        </w:r>
        <w:r w:rsidR="00686C6B" w:rsidRPr="0032327D">
          <w:rPr>
            <w:rStyle w:val="Hyperlink"/>
            <w:rFonts w:cs="Times New Roman"/>
            <w:b/>
            <w:bCs/>
          </w:rPr>
          <w:t>Tutoring</w:t>
        </w:r>
        <w:r w:rsidR="00C80775" w:rsidRPr="0032327D">
          <w:rPr>
            <w:rStyle w:val="Hyperlink"/>
            <w:rFonts w:cs="Times New Roman"/>
            <w:b/>
            <w:bCs/>
          </w:rPr>
          <w:t xml:space="preserve"> </w:t>
        </w:r>
        <w:r w:rsidR="00686C6B" w:rsidRPr="0032327D">
          <w:rPr>
            <w:rStyle w:val="Hyperlink"/>
            <w:rFonts w:cs="Times New Roman"/>
            <w:b/>
            <w:bCs/>
          </w:rPr>
          <w:t>Platform</w:t>
        </w:r>
      </w:hyperlink>
      <w:r w:rsidR="00686C6B" w:rsidRPr="00912CB1">
        <w:rPr>
          <w:rFonts w:cs="Times New Roman"/>
        </w:rPr>
        <w:br/>
        <w:t>SRI</w:t>
      </w:r>
      <w:r w:rsidR="00C80775" w:rsidRPr="00912CB1">
        <w:rPr>
          <w:rFonts w:cs="Times New Roman"/>
        </w:rPr>
        <w:t xml:space="preserve"> </w:t>
      </w:r>
      <w:r w:rsidR="00686C6B" w:rsidRPr="00912CB1">
        <w:rPr>
          <w:rFonts w:cs="Times New Roman"/>
        </w:rPr>
        <w:t>International</w:t>
      </w:r>
      <w:r w:rsidR="00686C6B" w:rsidRPr="00912CB1">
        <w:rPr>
          <w:rFonts w:cs="Times New Roman"/>
        </w:rPr>
        <w:br/>
        <w:t>Roschelle,</w:t>
      </w:r>
      <w:r w:rsidR="00C80775" w:rsidRPr="00912CB1">
        <w:rPr>
          <w:rFonts w:cs="Times New Roman"/>
        </w:rPr>
        <w:t xml:space="preserve"> </w:t>
      </w:r>
      <w:r w:rsidR="00686C6B" w:rsidRPr="00912CB1">
        <w:rPr>
          <w:rFonts w:cs="Times New Roman"/>
        </w:rPr>
        <w:t>Jeremy</w:t>
      </w:r>
    </w:p>
    <w:p w:rsidR="00822362" w:rsidRPr="0032327D" w:rsidRDefault="00822362" w:rsidP="00686C6B">
      <w:pPr>
        <w:rPr>
          <w:rFonts w:cs="Times New Roman"/>
          <w:b/>
          <w:bCs/>
        </w:rPr>
      </w:pPr>
      <w:r>
        <w:t>Neil Heffernan (Worcester Polytechnic Institute)</w:t>
      </w:r>
    </w:p>
    <w:p w:rsidR="00F30314" w:rsidRPr="00912CB1" w:rsidRDefault="00F30314" w:rsidP="00686C6B">
      <w:pPr>
        <w:rPr>
          <w:rFonts w:cs="Times New Roman"/>
          <w:b/>
          <w:bCs/>
        </w:rPr>
      </w:pPr>
    </w:p>
    <w:p w:rsidR="00F30314" w:rsidRPr="00912CB1" w:rsidRDefault="00F30314" w:rsidP="00F30314">
      <w:pPr>
        <w:rPr>
          <w:rFonts w:cs="Times New Roman"/>
          <w:color w:val="0000FF" w:themeColor="hyperlink"/>
          <w:u w:val="single"/>
        </w:rPr>
      </w:pPr>
      <w:r w:rsidRPr="0032327D">
        <w:rPr>
          <w:rFonts w:cs="Times New Roman"/>
        </w:rPr>
        <w:t>Related</w:t>
      </w:r>
      <w:r w:rsidR="00C80775" w:rsidRPr="0032327D">
        <w:rPr>
          <w:rFonts w:cs="Times New Roman"/>
        </w:rPr>
        <w:t xml:space="preserve"> </w:t>
      </w:r>
      <w:r w:rsidRPr="0032327D">
        <w:rPr>
          <w:rFonts w:cs="Times New Roman"/>
        </w:rPr>
        <w:t>IES</w:t>
      </w:r>
      <w:r w:rsidR="00C80775" w:rsidRPr="0032327D">
        <w:rPr>
          <w:rFonts w:cs="Times New Roman"/>
        </w:rPr>
        <w:t xml:space="preserve"> </w:t>
      </w:r>
      <w:r w:rsidRPr="0032327D">
        <w:rPr>
          <w:rFonts w:cs="Times New Roman"/>
        </w:rPr>
        <w:t>Projects:</w:t>
      </w:r>
      <w:r w:rsidR="0032327D">
        <w:rPr>
          <w:rFonts w:cs="Times New Roman"/>
        </w:rPr>
        <w:t xml:space="preserve"> </w:t>
      </w:r>
      <w:hyperlink r:id="rId592" w:history="1">
        <w:r w:rsidRPr="00912CB1">
          <w:rPr>
            <w:rFonts w:cs="Times New Roman"/>
            <w:color w:val="0000FF" w:themeColor="hyperlink"/>
            <w:u w:val="single"/>
          </w:rPr>
          <w:t>Using</w:t>
        </w:r>
        <w:r w:rsidR="00C80775" w:rsidRPr="00912CB1">
          <w:rPr>
            <w:rFonts w:cs="Times New Roman"/>
            <w:color w:val="0000FF" w:themeColor="hyperlink"/>
            <w:u w:val="single"/>
          </w:rPr>
          <w:t xml:space="preserve"> </w:t>
        </w:r>
        <w:r w:rsidRPr="00912CB1">
          <w:rPr>
            <w:rFonts w:cs="Times New Roman"/>
            <w:color w:val="0000FF" w:themeColor="hyperlink"/>
            <w:u w:val="single"/>
          </w:rPr>
          <w:t>Web-based</w:t>
        </w:r>
        <w:r w:rsidR="00C80775" w:rsidRPr="00912CB1">
          <w:rPr>
            <w:rFonts w:cs="Times New Roman"/>
            <w:color w:val="0000FF" w:themeColor="hyperlink"/>
            <w:u w:val="single"/>
          </w:rPr>
          <w:t xml:space="preserve"> </w:t>
        </w:r>
        <w:r w:rsidRPr="00912CB1">
          <w:rPr>
            <w:rFonts w:cs="Times New Roman"/>
            <w:color w:val="0000FF" w:themeColor="hyperlink"/>
            <w:u w:val="single"/>
          </w:rPr>
          <w:t>Cognitive</w:t>
        </w:r>
        <w:r w:rsidR="00C80775" w:rsidRPr="00912CB1">
          <w:rPr>
            <w:rFonts w:cs="Times New Roman"/>
            <w:color w:val="0000FF" w:themeColor="hyperlink"/>
            <w:u w:val="single"/>
          </w:rPr>
          <w:t xml:space="preserve"> </w:t>
        </w:r>
        <w:r w:rsidRPr="00912CB1">
          <w:rPr>
            <w:rFonts w:cs="Times New Roman"/>
            <w:color w:val="0000FF" w:themeColor="hyperlink"/>
            <w:u w:val="single"/>
          </w:rPr>
          <w:t>Assessment</w:t>
        </w:r>
        <w:r w:rsidR="00C80775" w:rsidRPr="00912CB1">
          <w:rPr>
            <w:rFonts w:cs="Times New Roman"/>
            <w:color w:val="0000FF" w:themeColor="hyperlink"/>
            <w:u w:val="single"/>
          </w:rPr>
          <w:t xml:space="preserve"> </w:t>
        </w:r>
        <w:r w:rsidRPr="00912CB1">
          <w:rPr>
            <w:rFonts w:cs="Times New Roman"/>
            <w:color w:val="0000FF" w:themeColor="hyperlink"/>
            <w:u w:val="single"/>
          </w:rPr>
          <w:t>Systems</w:t>
        </w:r>
        <w:r w:rsidR="00C80775" w:rsidRPr="00912CB1">
          <w:rPr>
            <w:rFonts w:cs="Times New Roman"/>
            <w:color w:val="0000FF" w:themeColor="hyperlink"/>
            <w:u w:val="single"/>
          </w:rPr>
          <w:t xml:space="preserve"> </w:t>
        </w:r>
        <w:r w:rsidRPr="00912CB1">
          <w:rPr>
            <w:rFonts w:cs="Times New Roman"/>
            <w:color w:val="0000FF" w:themeColor="hyperlink"/>
            <w:u w:val="single"/>
          </w:rPr>
          <w:t>for</w:t>
        </w:r>
        <w:r w:rsidR="00C80775" w:rsidRPr="00912CB1">
          <w:rPr>
            <w:rFonts w:cs="Times New Roman"/>
            <w:color w:val="0000FF" w:themeColor="hyperlink"/>
            <w:u w:val="single"/>
          </w:rPr>
          <w:t xml:space="preserve"> </w:t>
        </w:r>
        <w:r w:rsidRPr="00912CB1">
          <w:rPr>
            <w:rFonts w:cs="Times New Roman"/>
            <w:color w:val="0000FF" w:themeColor="hyperlink"/>
            <w:u w:val="single"/>
          </w:rPr>
          <w:t>Predicting</w:t>
        </w:r>
        <w:r w:rsidR="00C80775" w:rsidRPr="00912CB1">
          <w:rPr>
            <w:rFonts w:cs="Times New Roman"/>
            <w:color w:val="0000FF" w:themeColor="hyperlink"/>
            <w:u w:val="single"/>
          </w:rPr>
          <w:t xml:space="preserve"> </w:t>
        </w:r>
        <w:r w:rsidRPr="00912CB1">
          <w:rPr>
            <w:rFonts w:cs="Times New Roman"/>
            <w:color w:val="0000FF" w:themeColor="hyperlink"/>
            <w:u w:val="single"/>
          </w:rPr>
          <w:t>Student</w:t>
        </w:r>
        <w:r w:rsidR="00C80775" w:rsidRPr="00912CB1">
          <w:rPr>
            <w:rFonts w:cs="Times New Roman"/>
            <w:color w:val="0000FF" w:themeColor="hyperlink"/>
            <w:u w:val="single"/>
          </w:rPr>
          <w:t xml:space="preserve"> </w:t>
        </w:r>
        <w:r w:rsidRPr="00912CB1">
          <w:rPr>
            <w:rFonts w:cs="Times New Roman"/>
            <w:color w:val="0000FF" w:themeColor="hyperlink"/>
            <w:u w:val="single"/>
          </w:rPr>
          <w:t>Performance</w:t>
        </w:r>
        <w:r w:rsidR="00C80775" w:rsidRPr="00912CB1">
          <w:rPr>
            <w:rFonts w:cs="Times New Roman"/>
            <w:color w:val="0000FF" w:themeColor="hyperlink"/>
            <w:u w:val="single"/>
          </w:rPr>
          <w:t xml:space="preserve"> </w:t>
        </w:r>
        <w:r w:rsidRPr="00912CB1">
          <w:rPr>
            <w:rFonts w:cs="Times New Roman"/>
            <w:color w:val="0000FF" w:themeColor="hyperlink"/>
            <w:u w:val="single"/>
          </w:rPr>
          <w:t>on</w:t>
        </w:r>
        <w:r w:rsidR="00C80775" w:rsidRPr="00912CB1">
          <w:rPr>
            <w:rFonts w:cs="Times New Roman"/>
            <w:color w:val="0000FF" w:themeColor="hyperlink"/>
            <w:u w:val="single"/>
          </w:rPr>
          <w:t xml:space="preserve"> </w:t>
        </w:r>
        <w:r w:rsidRPr="00912CB1">
          <w:rPr>
            <w:rFonts w:cs="Times New Roman"/>
            <w:color w:val="0000FF" w:themeColor="hyperlink"/>
            <w:u w:val="single"/>
          </w:rPr>
          <w:t>State</w:t>
        </w:r>
        <w:r w:rsidR="00C80775" w:rsidRPr="00912CB1">
          <w:rPr>
            <w:rFonts w:cs="Times New Roman"/>
            <w:color w:val="0000FF" w:themeColor="hyperlink"/>
            <w:u w:val="single"/>
          </w:rPr>
          <w:t xml:space="preserve"> </w:t>
        </w:r>
        <w:r w:rsidRPr="00912CB1">
          <w:rPr>
            <w:rFonts w:cs="Times New Roman"/>
            <w:color w:val="0000FF" w:themeColor="hyperlink"/>
            <w:u w:val="single"/>
          </w:rPr>
          <w:t>Exams</w:t>
        </w:r>
      </w:hyperlink>
      <w:r w:rsidR="0032327D" w:rsidRPr="0032327D">
        <w:rPr>
          <w:rFonts w:cs="Times New Roman"/>
        </w:rPr>
        <w:t xml:space="preserve"> (</w:t>
      </w:r>
      <w:r w:rsidR="0032327D">
        <w:t xml:space="preserve">R305K030140) </w:t>
      </w:r>
      <w:r w:rsidRPr="00912CB1">
        <w:rPr>
          <w:rFonts w:cs="Times New Roman"/>
        </w:rPr>
        <w:t>and</w:t>
      </w:r>
      <w:r w:rsidR="00C80775" w:rsidRPr="00912CB1">
        <w:rPr>
          <w:rFonts w:cs="Times New Roman"/>
        </w:rPr>
        <w:t xml:space="preserve"> </w:t>
      </w:r>
      <w:hyperlink r:id="rId593" w:history="1">
        <w:r w:rsidRPr="00912CB1">
          <w:rPr>
            <w:rFonts w:cs="Times New Roman"/>
            <w:color w:val="0000FF" w:themeColor="hyperlink"/>
            <w:u w:val="single"/>
          </w:rPr>
          <w:t>Making</w:t>
        </w:r>
        <w:r w:rsidR="00C80775" w:rsidRPr="00912CB1">
          <w:rPr>
            <w:rFonts w:cs="Times New Roman"/>
            <w:color w:val="0000FF" w:themeColor="hyperlink"/>
            <w:u w:val="single"/>
          </w:rPr>
          <w:t xml:space="preserve"> </w:t>
        </w:r>
        <w:r w:rsidRPr="00912CB1">
          <w:rPr>
            <w:rFonts w:cs="Times New Roman"/>
            <w:color w:val="0000FF" w:themeColor="hyperlink"/>
            <w:u w:val="single"/>
          </w:rPr>
          <w:t>Longitudinal</w:t>
        </w:r>
        <w:r w:rsidR="00C80775" w:rsidRPr="00912CB1">
          <w:rPr>
            <w:rFonts w:cs="Times New Roman"/>
            <w:color w:val="0000FF" w:themeColor="hyperlink"/>
            <w:u w:val="single"/>
          </w:rPr>
          <w:t xml:space="preserve"> </w:t>
        </w:r>
        <w:r w:rsidRPr="00912CB1">
          <w:rPr>
            <w:rFonts w:cs="Times New Roman"/>
            <w:color w:val="0000FF" w:themeColor="hyperlink"/>
            <w:u w:val="single"/>
          </w:rPr>
          <w:t>Web-Based</w:t>
        </w:r>
        <w:r w:rsidR="00C80775" w:rsidRPr="00912CB1">
          <w:rPr>
            <w:rFonts w:cs="Times New Roman"/>
            <w:color w:val="0000FF" w:themeColor="hyperlink"/>
            <w:u w:val="single"/>
          </w:rPr>
          <w:t xml:space="preserve"> </w:t>
        </w:r>
        <w:r w:rsidRPr="00912CB1">
          <w:rPr>
            <w:rFonts w:cs="Times New Roman"/>
            <w:color w:val="0000FF" w:themeColor="hyperlink"/>
            <w:u w:val="single"/>
          </w:rPr>
          <w:t>Assessments</w:t>
        </w:r>
        <w:r w:rsidR="00C80775" w:rsidRPr="00912CB1">
          <w:rPr>
            <w:rFonts w:cs="Times New Roman"/>
            <w:color w:val="0000FF" w:themeColor="hyperlink"/>
            <w:u w:val="single"/>
          </w:rPr>
          <w:t xml:space="preserve"> </w:t>
        </w:r>
        <w:r w:rsidRPr="00912CB1">
          <w:rPr>
            <w:rFonts w:cs="Times New Roman"/>
            <w:color w:val="0000FF" w:themeColor="hyperlink"/>
            <w:u w:val="single"/>
          </w:rPr>
          <w:t>Give</w:t>
        </w:r>
        <w:r w:rsidR="00C80775" w:rsidRPr="00912CB1">
          <w:rPr>
            <w:rFonts w:cs="Times New Roman"/>
            <w:color w:val="0000FF" w:themeColor="hyperlink"/>
            <w:u w:val="single"/>
          </w:rPr>
          <w:t xml:space="preserve"> </w:t>
        </w:r>
        <w:r w:rsidRPr="00912CB1">
          <w:rPr>
            <w:rFonts w:cs="Times New Roman"/>
            <w:color w:val="0000FF" w:themeColor="hyperlink"/>
            <w:u w:val="single"/>
          </w:rPr>
          <w:t>Cognitively</w:t>
        </w:r>
        <w:r w:rsidR="00C80775" w:rsidRPr="00912CB1">
          <w:rPr>
            <w:rFonts w:cs="Times New Roman"/>
            <w:color w:val="0000FF" w:themeColor="hyperlink"/>
            <w:u w:val="single"/>
          </w:rPr>
          <w:t xml:space="preserve"> </w:t>
        </w:r>
        <w:r w:rsidRPr="00912CB1">
          <w:rPr>
            <w:rFonts w:cs="Times New Roman"/>
            <w:color w:val="0000FF" w:themeColor="hyperlink"/>
            <w:u w:val="single"/>
          </w:rPr>
          <w:t>Diagnostic</w:t>
        </w:r>
        <w:r w:rsidR="00C80775" w:rsidRPr="00912CB1">
          <w:rPr>
            <w:rFonts w:cs="Times New Roman"/>
            <w:color w:val="0000FF" w:themeColor="hyperlink"/>
            <w:u w:val="single"/>
          </w:rPr>
          <w:t xml:space="preserve"> </w:t>
        </w:r>
        <w:r w:rsidRPr="00912CB1">
          <w:rPr>
            <w:rFonts w:cs="Times New Roman"/>
            <w:color w:val="0000FF" w:themeColor="hyperlink"/>
            <w:u w:val="single"/>
          </w:rPr>
          <w:t>Reports</w:t>
        </w:r>
        <w:r w:rsidR="00C80775" w:rsidRPr="00912CB1">
          <w:rPr>
            <w:rFonts w:cs="Times New Roman"/>
            <w:color w:val="0000FF" w:themeColor="hyperlink"/>
            <w:u w:val="single"/>
          </w:rPr>
          <w:t xml:space="preserve"> </w:t>
        </w:r>
        <w:r w:rsidRPr="00912CB1">
          <w:rPr>
            <w:rFonts w:cs="Times New Roman"/>
            <w:color w:val="0000FF" w:themeColor="hyperlink"/>
            <w:u w:val="single"/>
          </w:rPr>
          <w:t>to</w:t>
        </w:r>
        <w:r w:rsidR="00C80775" w:rsidRPr="00912CB1">
          <w:rPr>
            <w:rFonts w:cs="Times New Roman"/>
            <w:color w:val="0000FF" w:themeColor="hyperlink"/>
            <w:u w:val="single"/>
          </w:rPr>
          <w:t xml:space="preserve"> </w:t>
        </w:r>
        <w:r w:rsidRPr="00912CB1">
          <w:rPr>
            <w:rFonts w:cs="Times New Roman"/>
            <w:color w:val="0000FF" w:themeColor="hyperlink"/>
            <w:u w:val="single"/>
          </w:rPr>
          <w:t>Teachers,</w:t>
        </w:r>
        <w:r w:rsidR="00C80775" w:rsidRPr="00912CB1">
          <w:rPr>
            <w:rFonts w:cs="Times New Roman"/>
            <w:color w:val="0000FF" w:themeColor="hyperlink"/>
            <w:u w:val="single"/>
          </w:rPr>
          <w:t xml:space="preserve"> </w:t>
        </w:r>
        <w:r w:rsidRPr="00912CB1">
          <w:rPr>
            <w:rFonts w:cs="Times New Roman"/>
            <w:color w:val="0000FF" w:themeColor="hyperlink"/>
            <w:u w:val="single"/>
          </w:rPr>
          <w:t>Parents,</w:t>
        </w:r>
        <w:r w:rsidR="00C80775" w:rsidRPr="00912CB1">
          <w:rPr>
            <w:rFonts w:cs="Times New Roman"/>
            <w:color w:val="0000FF" w:themeColor="hyperlink"/>
            <w:u w:val="single"/>
          </w:rPr>
          <w:t xml:space="preserve"> </w:t>
        </w:r>
        <w:r w:rsidRPr="00912CB1">
          <w:rPr>
            <w:rFonts w:cs="Times New Roman"/>
            <w:color w:val="0000FF" w:themeColor="hyperlink"/>
            <w:u w:val="single"/>
          </w:rPr>
          <w:t>and</w:t>
        </w:r>
        <w:r w:rsidR="00C80775" w:rsidRPr="00912CB1">
          <w:rPr>
            <w:rFonts w:cs="Times New Roman"/>
            <w:color w:val="0000FF" w:themeColor="hyperlink"/>
            <w:u w:val="single"/>
          </w:rPr>
          <w:t xml:space="preserve"> </w:t>
        </w:r>
        <w:r w:rsidRPr="00912CB1">
          <w:rPr>
            <w:rFonts w:cs="Times New Roman"/>
            <w:color w:val="0000FF" w:themeColor="hyperlink"/>
            <w:u w:val="single"/>
          </w:rPr>
          <w:t>Students</w:t>
        </w:r>
        <w:r w:rsidR="00C80775" w:rsidRPr="00912CB1">
          <w:rPr>
            <w:rFonts w:cs="Times New Roman"/>
            <w:color w:val="0000FF" w:themeColor="hyperlink"/>
            <w:u w:val="single"/>
          </w:rPr>
          <w:t xml:space="preserve"> </w:t>
        </w:r>
        <w:r w:rsidRPr="00912CB1">
          <w:rPr>
            <w:rFonts w:cs="Times New Roman"/>
            <w:color w:val="0000FF" w:themeColor="hyperlink"/>
            <w:u w:val="single"/>
          </w:rPr>
          <w:t>While</w:t>
        </w:r>
        <w:r w:rsidR="00C80775" w:rsidRPr="00912CB1">
          <w:rPr>
            <w:rFonts w:cs="Times New Roman"/>
            <w:color w:val="0000FF" w:themeColor="hyperlink"/>
            <w:u w:val="single"/>
          </w:rPr>
          <w:t xml:space="preserve"> </w:t>
        </w:r>
        <w:r w:rsidRPr="00912CB1">
          <w:rPr>
            <w:rFonts w:cs="Times New Roman"/>
            <w:color w:val="0000FF" w:themeColor="hyperlink"/>
            <w:u w:val="single"/>
          </w:rPr>
          <w:t>Employing</w:t>
        </w:r>
        <w:r w:rsidR="00C80775" w:rsidRPr="00912CB1">
          <w:rPr>
            <w:rFonts w:cs="Times New Roman"/>
            <w:color w:val="0000FF" w:themeColor="hyperlink"/>
            <w:u w:val="single"/>
          </w:rPr>
          <w:t xml:space="preserve"> </w:t>
        </w:r>
        <w:r w:rsidRPr="00912CB1">
          <w:rPr>
            <w:rFonts w:cs="Times New Roman"/>
            <w:color w:val="0000FF" w:themeColor="hyperlink"/>
            <w:u w:val="single"/>
          </w:rPr>
          <w:t>Mastery</w:t>
        </w:r>
        <w:r w:rsidR="00C80775" w:rsidRPr="00912CB1">
          <w:rPr>
            <w:rFonts w:cs="Times New Roman"/>
            <w:color w:val="0000FF" w:themeColor="hyperlink"/>
            <w:u w:val="single"/>
          </w:rPr>
          <w:t xml:space="preserve"> </w:t>
        </w:r>
        <w:r w:rsidRPr="00912CB1">
          <w:rPr>
            <w:rFonts w:cs="Times New Roman"/>
            <w:color w:val="0000FF" w:themeColor="hyperlink"/>
            <w:u w:val="single"/>
          </w:rPr>
          <w:t>Learning</w:t>
        </w:r>
      </w:hyperlink>
      <w:r w:rsidR="00C80775" w:rsidRPr="0032327D">
        <w:rPr>
          <w:rFonts w:cs="Times New Roman"/>
        </w:rPr>
        <w:t xml:space="preserve"> </w:t>
      </w:r>
      <w:r w:rsidR="0032327D" w:rsidRPr="0032327D">
        <w:rPr>
          <w:rFonts w:cs="Times New Roman"/>
        </w:rPr>
        <w:t>(</w:t>
      </w:r>
      <w:r w:rsidR="0032327D">
        <w:t>R305A070440)</w:t>
      </w:r>
    </w:p>
    <w:p w:rsidR="00F30314" w:rsidRPr="0032327D" w:rsidRDefault="00F30314" w:rsidP="00F30314">
      <w:pPr>
        <w:rPr>
          <w:rFonts w:cs="Times New Roman"/>
          <w:color w:val="0000FF" w:themeColor="hyperlink"/>
          <w:u w:val="single"/>
        </w:rPr>
      </w:pPr>
    </w:p>
    <w:p w:rsidR="00845D11" w:rsidRPr="0032327D" w:rsidRDefault="00082612" w:rsidP="00686C6B">
      <w:pPr>
        <w:rPr>
          <w:rFonts w:cs="Times New Roman"/>
          <w:bCs/>
        </w:rPr>
      </w:pPr>
      <w:r w:rsidRPr="0032327D">
        <w:rPr>
          <w:rFonts w:cs="Times New Roman"/>
          <w:bCs/>
        </w:rPr>
        <w:t>Publications</w:t>
      </w:r>
      <w:r w:rsidR="00686C6B" w:rsidRPr="0032327D">
        <w:rPr>
          <w:rFonts w:cs="Times New Roman"/>
          <w:bCs/>
        </w:rPr>
        <w:t>:</w:t>
      </w:r>
    </w:p>
    <w:p w:rsidR="00845D11" w:rsidRDefault="00845D11" w:rsidP="00686C6B">
      <w:pPr>
        <w:rPr>
          <w:rFonts w:cs="Times New Roman"/>
          <w:b/>
          <w:bCs/>
        </w:rPr>
      </w:pPr>
    </w:p>
    <w:p w:rsidR="0032327D" w:rsidRPr="00912CB1" w:rsidRDefault="0032327D" w:rsidP="00686C6B">
      <w:pPr>
        <w:rPr>
          <w:rFonts w:cs="Times New Roman"/>
          <w:b/>
          <w:bCs/>
        </w:rPr>
      </w:pPr>
    </w:p>
    <w:p w:rsidR="00845D11" w:rsidRPr="00912CB1" w:rsidRDefault="00845D11" w:rsidP="00845D11">
      <w:pPr>
        <w:pStyle w:val="Heading3"/>
        <w:rPr>
          <w:rFonts w:cs="Times New Roman"/>
        </w:rPr>
      </w:pPr>
      <w:bookmarkStart w:id="600" w:name="_Toc372556357"/>
      <w:r w:rsidRPr="00912CB1">
        <w:rPr>
          <w:rFonts w:cs="Times New Roman"/>
        </w:rPr>
        <w:lastRenderedPageBreak/>
        <w:t>R305A120370</w:t>
      </w:r>
      <w:bookmarkEnd w:id="600"/>
    </w:p>
    <w:p w:rsidR="00845D11" w:rsidRPr="0032327D" w:rsidRDefault="002C2386" w:rsidP="00845D11">
      <w:pPr>
        <w:rPr>
          <w:rFonts w:cs="Times New Roman"/>
          <w:bCs/>
        </w:rPr>
      </w:pPr>
      <w:hyperlink r:id="rId594" w:history="1">
        <w:r w:rsidR="00845D11" w:rsidRPr="0032327D">
          <w:rPr>
            <w:rStyle w:val="Hyperlink"/>
            <w:rFonts w:cs="Times New Roman"/>
            <w:b/>
            <w:bCs/>
          </w:rPr>
          <w:t>Intelligent Scaffolding for Peer Reviews of Writing</w:t>
        </w:r>
      </w:hyperlink>
      <w:r w:rsidR="00845D11" w:rsidRPr="00912CB1">
        <w:rPr>
          <w:rFonts w:cs="Times New Roman"/>
          <w:b/>
          <w:bCs/>
        </w:rPr>
        <w:br/>
      </w:r>
      <w:r w:rsidR="00845D11" w:rsidRPr="0032327D">
        <w:rPr>
          <w:rFonts w:cs="Times New Roman"/>
          <w:bCs/>
        </w:rPr>
        <w:t>University of Pittsburgh</w:t>
      </w:r>
      <w:r w:rsidR="00845D11" w:rsidRPr="0032327D">
        <w:rPr>
          <w:rFonts w:cs="Times New Roman"/>
          <w:bCs/>
        </w:rPr>
        <w:br/>
        <w:t>Litman, Diane</w:t>
      </w:r>
    </w:p>
    <w:p w:rsidR="0032327D" w:rsidRPr="0032327D" w:rsidRDefault="0032327D" w:rsidP="00845D11">
      <w:pPr>
        <w:rPr>
          <w:rFonts w:cs="Times New Roman"/>
          <w:bCs/>
        </w:rPr>
      </w:pPr>
    </w:p>
    <w:p w:rsidR="00845D11" w:rsidRPr="0032327D" w:rsidRDefault="00082612" w:rsidP="00845D11">
      <w:pPr>
        <w:rPr>
          <w:rFonts w:cs="Times New Roman"/>
          <w:bCs/>
        </w:rPr>
      </w:pPr>
      <w:r w:rsidRPr="0032327D">
        <w:rPr>
          <w:rFonts w:cs="Times New Roman"/>
          <w:bCs/>
        </w:rPr>
        <w:t>Publications</w:t>
      </w:r>
      <w:r w:rsidR="00845D11" w:rsidRPr="0032327D">
        <w:rPr>
          <w:rFonts w:cs="Times New Roman"/>
          <w:bCs/>
        </w:rPr>
        <w:t>:</w:t>
      </w:r>
    </w:p>
    <w:p w:rsidR="0032327D" w:rsidRDefault="0032327D" w:rsidP="00845D11">
      <w:pPr>
        <w:rPr>
          <w:rFonts w:cs="Times New Roman"/>
          <w:b/>
          <w:bCs/>
        </w:rPr>
      </w:pPr>
    </w:p>
    <w:p w:rsidR="00845D11" w:rsidRPr="00912CB1" w:rsidRDefault="00845D11" w:rsidP="00845D11">
      <w:pPr>
        <w:rPr>
          <w:rFonts w:cs="Times New Roman"/>
          <w:b/>
          <w:bCs/>
        </w:rPr>
      </w:pPr>
      <w:r w:rsidRPr="00912CB1">
        <w:rPr>
          <w:rFonts w:cs="Times New Roman"/>
          <w:b/>
          <w:bCs/>
        </w:rPr>
        <w:tab/>
      </w:r>
    </w:p>
    <w:p w:rsidR="00845D11" w:rsidRPr="00912CB1" w:rsidRDefault="00845D11" w:rsidP="00845D11">
      <w:pPr>
        <w:pStyle w:val="Heading3"/>
        <w:rPr>
          <w:rFonts w:cs="Times New Roman"/>
        </w:rPr>
      </w:pPr>
      <w:bookmarkStart w:id="601" w:name="_Toc372556358"/>
      <w:r w:rsidRPr="00912CB1">
        <w:rPr>
          <w:rFonts w:cs="Times New Roman"/>
        </w:rPr>
        <w:t>R305A120639</w:t>
      </w:r>
      <w:bookmarkEnd w:id="601"/>
    </w:p>
    <w:p w:rsidR="00845D11" w:rsidRPr="0032327D" w:rsidRDefault="002C2386" w:rsidP="00845D11">
      <w:pPr>
        <w:rPr>
          <w:rFonts w:cs="Times New Roman"/>
          <w:bCs/>
        </w:rPr>
      </w:pPr>
      <w:hyperlink r:id="rId595" w:history="1">
        <w:r w:rsidR="00845D11" w:rsidRPr="0032327D">
          <w:rPr>
            <w:rStyle w:val="Hyperlink"/>
            <w:rFonts w:cs="Times New Roman"/>
            <w:b/>
            <w:bCs/>
          </w:rPr>
          <w:t>Burst:Reading Efficacy Study</w:t>
        </w:r>
      </w:hyperlink>
      <w:r w:rsidR="0032327D">
        <w:rPr>
          <w:rFonts w:cs="Times New Roman"/>
          <w:b/>
          <w:bCs/>
        </w:rPr>
        <w:br/>
      </w:r>
      <w:r w:rsidR="0032327D" w:rsidRPr="0032327D">
        <w:rPr>
          <w:rFonts w:cs="Times New Roman"/>
          <w:bCs/>
        </w:rPr>
        <w:t>Wireless Generation</w:t>
      </w:r>
      <w:r w:rsidR="00845D11" w:rsidRPr="0032327D">
        <w:rPr>
          <w:rFonts w:cs="Times New Roman"/>
          <w:bCs/>
        </w:rPr>
        <w:br/>
        <w:t>Berger, Larry</w:t>
      </w:r>
    </w:p>
    <w:p w:rsidR="0032327D" w:rsidRPr="0032327D" w:rsidRDefault="0032327D" w:rsidP="00845D11">
      <w:pPr>
        <w:rPr>
          <w:rFonts w:cs="Times New Roman"/>
          <w:bCs/>
        </w:rPr>
      </w:pPr>
    </w:p>
    <w:p w:rsidR="00845D11" w:rsidRPr="0032327D" w:rsidRDefault="00082612" w:rsidP="00845D11">
      <w:pPr>
        <w:rPr>
          <w:rFonts w:cs="Times New Roman"/>
          <w:bCs/>
        </w:rPr>
      </w:pPr>
      <w:r w:rsidRPr="0032327D">
        <w:rPr>
          <w:rFonts w:cs="Times New Roman"/>
          <w:bCs/>
        </w:rPr>
        <w:t>Publications</w:t>
      </w:r>
      <w:r w:rsidR="00845D11" w:rsidRPr="0032327D">
        <w:rPr>
          <w:rFonts w:cs="Times New Roman"/>
          <w:bCs/>
        </w:rPr>
        <w:t>:</w:t>
      </w:r>
      <w:r w:rsidR="00845D11" w:rsidRPr="0032327D">
        <w:rPr>
          <w:rFonts w:cs="Times New Roman"/>
          <w:bCs/>
        </w:rPr>
        <w:tab/>
      </w:r>
      <w:r w:rsidR="00845D11" w:rsidRPr="0032327D">
        <w:rPr>
          <w:rFonts w:cs="Times New Roman"/>
          <w:bCs/>
        </w:rPr>
        <w:tab/>
      </w:r>
    </w:p>
    <w:p w:rsidR="00845D11" w:rsidRPr="00912CB1" w:rsidRDefault="00845D11" w:rsidP="00686C6B">
      <w:pPr>
        <w:rPr>
          <w:rFonts w:cs="Times New Roman"/>
          <w:b/>
          <w:bCs/>
        </w:rPr>
      </w:pPr>
    </w:p>
    <w:p w:rsidR="0032327D" w:rsidRDefault="0032327D" w:rsidP="00686C6B">
      <w:pPr>
        <w:rPr>
          <w:rFonts w:cs="Times New Roman"/>
          <w:b/>
          <w:bCs/>
        </w:rPr>
      </w:pPr>
    </w:p>
    <w:p w:rsidR="00B454BE" w:rsidRDefault="00252681" w:rsidP="00252681">
      <w:pPr>
        <w:pStyle w:val="Heading2"/>
      </w:pPr>
      <w:bookmarkStart w:id="602" w:name="_Toc372556359"/>
      <w:r>
        <w:t>2013</w:t>
      </w:r>
      <w:bookmarkEnd w:id="602"/>
    </w:p>
    <w:p w:rsidR="00252681" w:rsidRDefault="00252681" w:rsidP="00822362">
      <w:pPr>
        <w:pStyle w:val="Heading3"/>
      </w:pPr>
      <w:bookmarkStart w:id="603" w:name="_Toc372556360"/>
      <w:r>
        <w:t>R305A130030</w:t>
      </w:r>
      <w:bookmarkEnd w:id="603"/>
    </w:p>
    <w:p w:rsidR="00252681" w:rsidRPr="00252681" w:rsidRDefault="002C2386" w:rsidP="00252681">
      <w:pPr>
        <w:rPr>
          <w:b/>
          <w:bCs/>
          <w:color w:val="000000"/>
          <w:szCs w:val="24"/>
        </w:rPr>
      </w:pPr>
      <w:hyperlink r:id="rId596" w:history="1">
        <w:r w:rsidR="00252681" w:rsidRPr="00252681">
          <w:rPr>
            <w:rStyle w:val="Hyperlink"/>
            <w:b/>
            <w:szCs w:val="24"/>
          </w:rPr>
          <w:t>Automating the Measurement and Assessment of Classroom Discourse</w:t>
        </w:r>
      </w:hyperlink>
    </w:p>
    <w:p w:rsidR="00252681" w:rsidRDefault="00252681" w:rsidP="00252681">
      <w:r>
        <w:t>Board of Regents of the University of Wisconsin</w:t>
      </w:r>
    </w:p>
    <w:p w:rsidR="00252681" w:rsidRDefault="00252681" w:rsidP="00252681">
      <w:r>
        <w:t>Nystrand, Martin</w:t>
      </w:r>
    </w:p>
    <w:p w:rsidR="00252681" w:rsidRDefault="00252681" w:rsidP="00252681">
      <w:r>
        <w:t xml:space="preserve">Arthur Graesser (University of Memphis), Sidney D'Mello (University of Notre Dame), </w:t>
      </w:r>
      <w:r w:rsidR="00D27803">
        <w:t>Andrew</w:t>
      </w:r>
      <w:r>
        <w:t xml:space="preserve"> Olney (University of Memphis), Sean Kelly (University of Pittsburgh)</w:t>
      </w:r>
    </w:p>
    <w:p w:rsidR="00252681" w:rsidRDefault="00252681" w:rsidP="00252681"/>
    <w:p w:rsidR="00252681" w:rsidRDefault="00252681" w:rsidP="00252681">
      <w:r>
        <w:t>Publications:</w:t>
      </w:r>
    </w:p>
    <w:p w:rsidR="00252681" w:rsidRDefault="00252681" w:rsidP="00252681"/>
    <w:p w:rsidR="00252681" w:rsidRPr="00252681" w:rsidRDefault="00252681" w:rsidP="00252681"/>
    <w:p w:rsidR="00252681" w:rsidRDefault="00252681" w:rsidP="00252681">
      <w:pPr>
        <w:pStyle w:val="Heading3"/>
      </w:pPr>
      <w:bookmarkStart w:id="604" w:name="_Toc372556361"/>
      <w:r>
        <w:t>R305A130124</w:t>
      </w:r>
      <w:bookmarkEnd w:id="604"/>
    </w:p>
    <w:p w:rsidR="00252681" w:rsidRPr="00252681" w:rsidRDefault="002C2386" w:rsidP="00252681">
      <w:pPr>
        <w:rPr>
          <w:b/>
          <w:bCs/>
          <w:color w:val="000000"/>
          <w:szCs w:val="24"/>
        </w:rPr>
      </w:pPr>
      <w:hyperlink r:id="rId597" w:history="1">
        <w:r w:rsidR="00252681" w:rsidRPr="00252681">
          <w:rPr>
            <w:rStyle w:val="Hyperlink"/>
            <w:b/>
            <w:szCs w:val="24"/>
          </w:rPr>
          <w:t>Exploring the Educational Game Landscape through Focused Studies and Ecological Interventions</w:t>
        </w:r>
      </w:hyperlink>
    </w:p>
    <w:p w:rsidR="00252681" w:rsidRDefault="00252681" w:rsidP="00252681">
      <w:r>
        <w:t>Arizona State University</w:t>
      </w:r>
    </w:p>
    <w:p w:rsidR="00252681" w:rsidRDefault="005E1FE3" w:rsidP="00252681">
      <w:r>
        <w:t>McNamara</w:t>
      </w:r>
      <w:r w:rsidR="00252681">
        <w:t>, Danielle</w:t>
      </w:r>
    </w:p>
    <w:p w:rsidR="00252681" w:rsidRDefault="00822362" w:rsidP="00252681">
      <w:r>
        <w:t>Tanner Jackson</w:t>
      </w:r>
    </w:p>
    <w:p w:rsidR="00822362" w:rsidRDefault="00822362" w:rsidP="00252681"/>
    <w:p w:rsidR="00252681" w:rsidRDefault="00252681" w:rsidP="00252681">
      <w:r>
        <w:t>Publications:</w:t>
      </w:r>
    </w:p>
    <w:p w:rsidR="00252681" w:rsidRDefault="00252681" w:rsidP="00252681"/>
    <w:p w:rsidR="00252681" w:rsidRDefault="00252681" w:rsidP="00252681"/>
    <w:p w:rsidR="00252681" w:rsidRDefault="00252681" w:rsidP="00252681">
      <w:pPr>
        <w:pStyle w:val="Heading3"/>
      </w:pPr>
      <w:bookmarkStart w:id="605" w:name="_Toc372556362"/>
      <w:r>
        <w:t>R305A130195</w:t>
      </w:r>
      <w:bookmarkEnd w:id="605"/>
    </w:p>
    <w:p w:rsidR="00252681" w:rsidRPr="00252681" w:rsidRDefault="002C2386" w:rsidP="00252681">
      <w:pPr>
        <w:rPr>
          <w:b/>
        </w:rPr>
      </w:pPr>
      <w:hyperlink r:id="rId598" w:history="1">
        <w:r w:rsidR="00252681" w:rsidRPr="00252681">
          <w:rPr>
            <w:rStyle w:val="Hyperlink"/>
            <w:b/>
            <w:szCs w:val="24"/>
          </w:rPr>
          <w:t>GlobalEd 2</w:t>
        </w:r>
      </w:hyperlink>
    </w:p>
    <w:p w:rsidR="00252681" w:rsidRDefault="00252681" w:rsidP="00252681">
      <w:r>
        <w:t>University of Connecticut</w:t>
      </w:r>
    </w:p>
    <w:p w:rsidR="00252681" w:rsidRDefault="00252681" w:rsidP="00252681">
      <w:r>
        <w:t>Brown, Scott</w:t>
      </w:r>
    </w:p>
    <w:p w:rsidR="00252681" w:rsidRDefault="00252681" w:rsidP="00252681">
      <w:r>
        <w:t>Kimberly Lawless (University of Illinois at Chicago)</w:t>
      </w:r>
    </w:p>
    <w:p w:rsidR="00252681" w:rsidRDefault="00252681" w:rsidP="00252681"/>
    <w:p w:rsidR="00252681" w:rsidRDefault="00252681" w:rsidP="00252681">
      <w:r>
        <w:t xml:space="preserve">Related IES Projects: </w:t>
      </w:r>
      <w:hyperlink r:id="rId599" w:history="1">
        <w:r>
          <w:rPr>
            <w:rStyle w:val="Hyperlink"/>
          </w:rPr>
          <w:t>Expanding the Science and Literacy Curricular Space: The GlobalEd II Project</w:t>
        </w:r>
      </w:hyperlink>
      <w:r>
        <w:t xml:space="preserve"> (R305A080622)</w:t>
      </w:r>
    </w:p>
    <w:p w:rsidR="00252681" w:rsidRDefault="00252681" w:rsidP="00252681"/>
    <w:p w:rsidR="00252681" w:rsidRDefault="00252681" w:rsidP="00252681">
      <w:r>
        <w:t>Publications:</w:t>
      </w:r>
    </w:p>
    <w:p w:rsidR="00252681" w:rsidRDefault="00252681" w:rsidP="00252681"/>
    <w:p w:rsidR="00252681" w:rsidRDefault="00252681" w:rsidP="00252681"/>
    <w:p w:rsidR="00252681" w:rsidRDefault="00252681" w:rsidP="00252681">
      <w:pPr>
        <w:pStyle w:val="Heading3"/>
      </w:pPr>
      <w:bookmarkStart w:id="606" w:name="_Toc372556363"/>
      <w:r>
        <w:t>R305A130400</w:t>
      </w:r>
      <w:bookmarkEnd w:id="606"/>
    </w:p>
    <w:p w:rsidR="00252681" w:rsidRPr="00252681" w:rsidRDefault="002C2386" w:rsidP="00252681">
      <w:pPr>
        <w:rPr>
          <w:b/>
          <w:bCs/>
          <w:color w:val="000000"/>
          <w:szCs w:val="24"/>
        </w:rPr>
      </w:pPr>
      <w:hyperlink r:id="rId600" w:history="1">
        <w:r w:rsidR="00252681" w:rsidRPr="00252681">
          <w:rPr>
            <w:rStyle w:val="Hyperlink"/>
            <w:b/>
            <w:szCs w:val="24"/>
          </w:rPr>
          <w:t>Efficacy of an Integrated Digital Elementary School Mathematics Curriculum</w:t>
        </w:r>
      </w:hyperlink>
    </w:p>
    <w:p w:rsidR="00252681" w:rsidRDefault="00252681" w:rsidP="00252681">
      <w:r>
        <w:t>SRI International</w:t>
      </w:r>
    </w:p>
    <w:p w:rsidR="00252681" w:rsidRDefault="00252681" w:rsidP="00252681">
      <w:r>
        <w:t>Roschelle, Jeremy</w:t>
      </w:r>
    </w:p>
    <w:p w:rsidR="00252681" w:rsidRDefault="00252681" w:rsidP="00252681">
      <w:r>
        <w:t>Nicole Shechtman, Mingyu Feng, Corinne Singleton</w:t>
      </w:r>
    </w:p>
    <w:p w:rsidR="00252681" w:rsidRDefault="00252681" w:rsidP="00252681"/>
    <w:p w:rsidR="00252681" w:rsidRDefault="00252681" w:rsidP="00252681">
      <w:r>
        <w:t>Publications:</w:t>
      </w:r>
    </w:p>
    <w:p w:rsidR="00252681" w:rsidRDefault="00252681" w:rsidP="00252681"/>
    <w:p w:rsidR="00252681" w:rsidRPr="00252681" w:rsidRDefault="00252681" w:rsidP="00252681"/>
    <w:p w:rsidR="00252681" w:rsidRDefault="00252681" w:rsidP="00252681">
      <w:pPr>
        <w:pStyle w:val="Heading3"/>
      </w:pPr>
      <w:bookmarkStart w:id="607" w:name="_Toc372556364"/>
      <w:r>
        <w:t>R305A130517</w:t>
      </w:r>
      <w:bookmarkEnd w:id="607"/>
    </w:p>
    <w:p w:rsidR="00252681" w:rsidRPr="00252681" w:rsidRDefault="002C2386" w:rsidP="00252681">
      <w:pPr>
        <w:rPr>
          <w:b/>
          <w:szCs w:val="24"/>
        </w:rPr>
      </w:pPr>
      <w:hyperlink r:id="rId601" w:history="1">
        <w:r w:rsidR="00252681" w:rsidRPr="00252681">
          <w:rPr>
            <w:rStyle w:val="Hyperlink"/>
            <w:b/>
            <w:szCs w:val="24"/>
          </w:rPr>
          <w:t>Making Individualized Literacy Instruction Available to All Teachers: Adapting the Assessment to Instruction (A2i) Software for Multiple Real-World Contexts</w:t>
        </w:r>
      </w:hyperlink>
    </w:p>
    <w:p w:rsidR="00252681" w:rsidRDefault="00252681" w:rsidP="00252681">
      <w:r>
        <w:t>Arizona State University</w:t>
      </w:r>
    </w:p>
    <w:p w:rsidR="00252681" w:rsidRDefault="00252681" w:rsidP="00252681">
      <w:r>
        <w:t>Connor, Carol</w:t>
      </w:r>
    </w:p>
    <w:p w:rsidR="00252681" w:rsidRDefault="00252681" w:rsidP="00252681"/>
    <w:p w:rsidR="00252681" w:rsidRPr="00252681" w:rsidRDefault="00252681" w:rsidP="00252681">
      <w:pPr>
        <w:rPr>
          <w:rStyle w:val="Emphasis"/>
          <w:i w:val="0"/>
        </w:rPr>
      </w:pPr>
      <w:r>
        <w:t xml:space="preserve">Related IES Projects: </w:t>
      </w:r>
      <w:hyperlink r:id="rId602" w:history="1">
        <w:r w:rsidRPr="00252681">
          <w:rPr>
            <w:rStyle w:val="Hyperlink"/>
            <w:iCs/>
          </w:rPr>
          <w:t>Child Instruction Interactions in Early Reading: Examining Causal Effects of Individualized Instruction</w:t>
        </w:r>
      </w:hyperlink>
      <w:r w:rsidRPr="00252681">
        <w:rPr>
          <w:rStyle w:val="Emphasis"/>
        </w:rPr>
        <w:t xml:space="preserve"> </w:t>
      </w:r>
      <w:r>
        <w:rPr>
          <w:rStyle w:val="Emphasis"/>
          <w:i w:val="0"/>
        </w:rPr>
        <w:t>(</w:t>
      </w:r>
      <w:r>
        <w:t xml:space="preserve">R305H040013) </w:t>
      </w:r>
      <w:r w:rsidRPr="00252681">
        <w:rPr>
          <w:rStyle w:val="Emphasis"/>
          <w:i w:val="0"/>
        </w:rPr>
        <w:t>and</w:t>
      </w:r>
      <w:r w:rsidRPr="00252681">
        <w:rPr>
          <w:rStyle w:val="Emphasis"/>
        </w:rPr>
        <w:t xml:space="preserve"> </w:t>
      </w:r>
      <w:hyperlink r:id="rId603" w:history="1">
        <w:r w:rsidRPr="00252681">
          <w:rPr>
            <w:rStyle w:val="Hyperlink"/>
            <w:iCs/>
          </w:rPr>
          <w:t>Child-Instruction Interactions in Reading: Examining Causal Effects of Individualized Instruction in Second and Third Grade</w:t>
        </w:r>
      </w:hyperlink>
      <w:r>
        <w:rPr>
          <w:rStyle w:val="Emphasis"/>
          <w:i w:val="0"/>
        </w:rPr>
        <w:t xml:space="preserve"> (</w:t>
      </w:r>
      <w:r>
        <w:t>R305B070074)</w:t>
      </w:r>
    </w:p>
    <w:p w:rsidR="00252681" w:rsidRPr="00252681" w:rsidRDefault="00252681" w:rsidP="00252681">
      <w:pPr>
        <w:rPr>
          <w:rStyle w:val="Emphasis"/>
        </w:rPr>
      </w:pPr>
    </w:p>
    <w:p w:rsidR="00252681" w:rsidRPr="00252681" w:rsidRDefault="00252681" w:rsidP="00252681">
      <w:pPr>
        <w:rPr>
          <w:i/>
        </w:rPr>
      </w:pPr>
      <w:r w:rsidRPr="00252681">
        <w:rPr>
          <w:rStyle w:val="Emphasis"/>
          <w:i w:val="0"/>
        </w:rPr>
        <w:t>Publications:</w:t>
      </w:r>
    </w:p>
    <w:p w:rsidR="00B454BE" w:rsidRDefault="00B454BE" w:rsidP="00686C6B">
      <w:pPr>
        <w:rPr>
          <w:rFonts w:cs="Times New Roman"/>
          <w:b/>
          <w:bCs/>
        </w:rPr>
      </w:pPr>
    </w:p>
    <w:p w:rsidR="00B454BE" w:rsidRDefault="00B454BE" w:rsidP="00686C6B">
      <w:pPr>
        <w:rPr>
          <w:rFonts w:cs="Times New Roman"/>
          <w:b/>
          <w:bCs/>
        </w:rPr>
      </w:pPr>
    </w:p>
    <w:p w:rsidR="00B454BE" w:rsidRDefault="00B454BE" w:rsidP="00686C6B">
      <w:pPr>
        <w:rPr>
          <w:rFonts w:cs="Times New Roman"/>
          <w:b/>
          <w:bCs/>
        </w:rPr>
      </w:pPr>
    </w:p>
    <w:p w:rsidR="00686C6B" w:rsidRPr="00912CB1" w:rsidRDefault="00686C6B" w:rsidP="00686C6B">
      <w:pPr>
        <w:rPr>
          <w:rFonts w:cs="Times New Roman"/>
        </w:rPr>
      </w:pPr>
      <w:r w:rsidRPr="00912CB1">
        <w:rPr>
          <w:rFonts w:cs="Times New Roman"/>
          <w:b/>
          <w:bCs/>
        </w:rPr>
        <w:tab/>
      </w:r>
      <w:r w:rsidRPr="00912CB1">
        <w:rPr>
          <w:rFonts w:cs="Times New Roman"/>
          <w:b/>
          <w:bCs/>
        </w:rPr>
        <w:tab/>
      </w:r>
    </w:p>
    <w:p w:rsidR="0067287D" w:rsidRDefault="0067287D">
      <w:pPr>
        <w:spacing w:after="200" w:line="276" w:lineRule="auto"/>
        <w:rPr>
          <w:rFonts w:eastAsiaTheme="majorEastAsia" w:cs="Times New Roman"/>
          <w:b/>
          <w:bCs/>
          <w:caps/>
          <w:sz w:val="36"/>
          <w:szCs w:val="28"/>
        </w:rPr>
      </w:pPr>
      <w:bookmarkStart w:id="608" w:name="_Toc348081981"/>
      <w:bookmarkStart w:id="609" w:name="_Toc348442342"/>
      <w:r>
        <w:rPr>
          <w:rFonts w:cs="Times New Roman"/>
        </w:rPr>
        <w:br w:type="page"/>
      </w:r>
    </w:p>
    <w:p w:rsidR="00686C6B" w:rsidRPr="00912CB1" w:rsidRDefault="000474FF" w:rsidP="000474FF">
      <w:pPr>
        <w:pStyle w:val="Heading1"/>
        <w:rPr>
          <w:rFonts w:cs="Times New Roman"/>
        </w:rPr>
      </w:pPr>
      <w:bookmarkStart w:id="610" w:name="_Toc372556365"/>
      <w:r w:rsidRPr="00912CB1">
        <w:rPr>
          <w:rFonts w:cs="Times New Roman"/>
        </w:rPr>
        <w:lastRenderedPageBreak/>
        <w:t>Effective</w:t>
      </w:r>
      <w:r w:rsidR="00C80775" w:rsidRPr="00912CB1">
        <w:rPr>
          <w:rFonts w:cs="Times New Roman"/>
        </w:rPr>
        <w:t xml:space="preserve"> </w:t>
      </w:r>
      <w:r w:rsidRPr="00912CB1">
        <w:rPr>
          <w:rFonts w:cs="Times New Roman"/>
        </w:rPr>
        <w:t>Teachers</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Effective</w:t>
      </w:r>
      <w:r w:rsidR="00C80775" w:rsidRPr="00912CB1">
        <w:rPr>
          <w:rFonts w:cs="Times New Roman"/>
        </w:rPr>
        <w:t xml:space="preserve"> </w:t>
      </w:r>
      <w:r w:rsidRPr="00912CB1">
        <w:rPr>
          <w:rFonts w:cs="Times New Roman"/>
        </w:rPr>
        <w:t>Teaching</w:t>
      </w:r>
      <w:bookmarkEnd w:id="608"/>
      <w:bookmarkEnd w:id="609"/>
      <w:bookmarkEnd w:id="610"/>
    </w:p>
    <w:p w:rsidR="0032327D" w:rsidRDefault="0032327D" w:rsidP="0032327D">
      <w:bookmarkStart w:id="611" w:name="_Toc348081982"/>
      <w:bookmarkStart w:id="612" w:name="_Toc348442343"/>
    </w:p>
    <w:p w:rsidR="00686C6B" w:rsidRPr="00912CB1" w:rsidRDefault="00686C6B" w:rsidP="00686C6B">
      <w:pPr>
        <w:pStyle w:val="Heading2"/>
        <w:rPr>
          <w:rFonts w:cs="Times New Roman"/>
        </w:rPr>
      </w:pPr>
      <w:bookmarkStart w:id="613" w:name="_Toc372556366"/>
      <w:r w:rsidRPr="00912CB1">
        <w:rPr>
          <w:rFonts w:cs="Times New Roman"/>
        </w:rPr>
        <w:t>2012</w:t>
      </w:r>
      <w:bookmarkEnd w:id="611"/>
      <w:bookmarkEnd w:id="612"/>
      <w:bookmarkEnd w:id="613"/>
    </w:p>
    <w:p w:rsidR="003148A5" w:rsidRPr="00912CB1" w:rsidRDefault="003148A5" w:rsidP="003148A5">
      <w:pPr>
        <w:pStyle w:val="Heading3"/>
        <w:rPr>
          <w:rFonts w:cs="Times New Roman"/>
        </w:rPr>
      </w:pPr>
      <w:bookmarkStart w:id="614" w:name="_Toc372556367"/>
      <w:r w:rsidRPr="00912CB1">
        <w:rPr>
          <w:rFonts w:cs="Times New Roman"/>
        </w:rPr>
        <w:t>R305A120233</w:t>
      </w:r>
      <w:bookmarkEnd w:id="614"/>
    </w:p>
    <w:p w:rsidR="003148A5" w:rsidRPr="0032327D" w:rsidRDefault="002C2386" w:rsidP="003148A5">
      <w:pPr>
        <w:rPr>
          <w:rFonts w:cs="Times New Roman"/>
          <w:b/>
          <w:bCs/>
        </w:rPr>
      </w:pPr>
      <w:hyperlink r:id="rId604" w:history="1">
        <w:r w:rsidR="003148A5" w:rsidRPr="0032327D">
          <w:rPr>
            <w:rStyle w:val="Hyperlink"/>
            <w:rFonts w:cs="Times New Roman"/>
            <w:b/>
            <w:bCs/>
          </w:rPr>
          <w:t>An Exploration of Novice Teachers' Core Competencies: Impacts on Student Achievement and Effectiveness of Preparation</w:t>
        </w:r>
      </w:hyperlink>
      <w:r w:rsidR="003148A5" w:rsidRPr="00912CB1">
        <w:rPr>
          <w:rFonts w:cs="Times New Roman"/>
        </w:rPr>
        <w:br/>
        <w:t>University of Denver</w:t>
      </w:r>
      <w:r w:rsidR="003148A5" w:rsidRPr="00912CB1">
        <w:rPr>
          <w:rFonts w:cs="Times New Roman"/>
        </w:rPr>
        <w:br/>
        <w:t>Seidel, Kent</w:t>
      </w:r>
    </w:p>
    <w:p w:rsidR="0032327D" w:rsidRDefault="00217691" w:rsidP="003148A5">
      <w:r>
        <w:t>Kathy Green</w:t>
      </w:r>
    </w:p>
    <w:p w:rsidR="00217691" w:rsidRDefault="00217691" w:rsidP="003148A5">
      <w:pPr>
        <w:rPr>
          <w:rFonts w:cs="Times New Roman"/>
          <w:b/>
          <w:bCs/>
        </w:rPr>
      </w:pPr>
    </w:p>
    <w:p w:rsidR="003148A5" w:rsidRPr="0032327D" w:rsidRDefault="00082612" w:rsidP="003148A5">
      <w:pPr>
        <w:rPr>
          <w:rFonts w:cs="Times New Roman"/>
        </w:rPr>
      </w:pPr>
      <w:r w:rsidRPr="0032327D">
        <w:rPr>
          <w:rFonts w:cs="Times New Roman"/>
          <w:bCs/>
        </w:rPr>
        <w:t>Publications</w:t>
      </w:r>
      <w:r w:rsidR="003148A5" w:rsidRPr="0032327D">
        <w:rPr>
          <w:rFonts w:cs="Times New Roman"/>
          <w:bCs/>
        </w:rPr>
        <w:t>:</w:t>
      </w:r>
      <w:r w:rsidR="003148A5" w:rsidRPr="0032327D">
        <w:rPr>
          <w:rFonts w:cs="Times New Roman"/>
          <w:bCs/>
        </w:rPr>
        <w:tab/>
      </w:r>
    </w:p>
    <w:p w:rsidR="003148A5" w:rsidRPr="00912CB1" w:rsidRDefault="003148A5" w:rsidP="003148A5">
      <w:pPr>
        <w:rPr>
          <w:rFonts w:cs="Times New Roman"/>
        </w:rPr>
      </w:pPr>
    </w:p>
    <w:p w:rsidR="003148A5" w:rsidRPr="00912CB1" w:rsidRDefault="003148A5" w:rsidP="003148A5">
      <w:pPr>
        <w:rPr>
          <w:rFonts w:cs="Times New Roman"/>
        </w:rPr>
      </w:pPr>
    </w:p>
    <w:p w:rsidR="003148A5" w:rsidRPr="00912CB1" w:rsidRDefault="003148A5" w:rsidP="003148A5">
      <w:pPr>
        <w:pStyle w:val="Heading3"/>
        <w:rPr>
          <w:rFonts w:cs="Times New Roman"/>
        </w:rPr>
      </w:pPr>
      <w:bookmarkStart w:id="615" w:name="_Toc372556368"/>
      <w:r w:rsidRPr="00912CB1">
        <w:rPr>
          <w:rFonts w:cs="Times New Roman"/>
        </w:rPr>
        <w:t>R305A120265</w:t>
      </w:r>
      <w:bookmarkEnd w:id="615"/>
    </w:p>
    <w:p w:rsidR="003148A5" w:rsidRPr="0032327D" w:rsidRDefault="002C2386" w:rsidP="003148A5">
      <w:pPr>
        <w:rPr>
          <w:rFonts w:cs="Times New Roman"/>
          <w:b/>
          <w:bCs/>
        </w:rPr>
      </w:pPr>
      <w:hyperlink r:id="rId605" w:history="1">
        <w:r w:rsidR="003148A5" w:rsidRPr="0032327D">
          <w:rPr>
            <w:rStyle w:val="Hyperlink"/>
            <w:rFonts w:cs="Times New Roman"/>
            <w:b/>
            <w:bCs/>
          </w:rPr>
          <w:t>Improving Teachers' Monitoring of Learning</w:t>
        </w:r>
      </w:hyperlink>
      <w:r w:rsidR="003148A5" w:rsidRPr="00912CB1">
        <w:rPr>
          <w:rFonts w:cs="Times New Roman"/>
        </w:rPr>
        <w:br/>
        <w:t>Boise State University</w:t>
      </w:r>
      <w:r w:rsidR="003148A5" w:rsidRPr="00912CB1">
        <w:rPr>
          <w:rFonts w:cs="Times New Roman"/>
        </w:rPr>
        <w:br/>
        <w:t>Thiede, Keith</w:t>
      </w:r>
    </w:p>
    <w:p w:rsidR="0032327D" w:rsidRDefault="00217691" w:rsidP="003148A5">
      <w:r>
        <w:t>Jonathan Brendefur, Jennifer Snow, Richard Osguthorpe</w:t>
      </w:r>
    </w:p>
    <w:p w:rsidR="00217691" w:rsidRDefault="00217691" w:rsidP="003148A5">
      <w:pPr>
        <w:rPr>
          <w:rFonts w:cs="Times New Roman"/>
          <w:b/>
          <w:bCs/>
        </w:rPr>
      </w:pPr>
    </w:p>
    <w:p w:rsidR="003148A5" w:rsidRPr="0032327D" w:rsidRDefault="00082612" w:rsidP="003148A5">
      <w:pPr>
        <w:rPr>
          <w:rFonts w:cs="Times New Roman"/>
        </w:rPr>
      </w:pPr>
      <w:r w:rsidRPr="0032327D">
        <w:rPr>
          <w:rFonts w:cs="Times New Roman"/>
          <w:bCs/>
        </w:rPr>
        <w:t>Publications</w:t>
      </w:r>
      <w:r w:rsidR="003148A5" w:rsidRPr="0032327D">
        <w:rPr>
          <w:rFonts w:cs="Times New Roman"/>
          <w:bCs/>
        </w:rPr>
        <w:t>:</w:t>
      </w:r>
      <w:r w:rsidR="003148A5" w:rsidRPr="0032327D">
        <w:rPr>
          <w:rFonts w:cs="Times New Roman"/>
          <w:bCs/>
        </w:rPr>
        <w:tab/>
      </w:r>
    </w:p>
    <w:p w:rsidR="003148A5" w:rsidRDefault="003148A5" w:rsidP="003148A5">
      <w:pPr>
        <w:rPr>
          <w:rFonts w:cs="Times New Roman"/>
        </w:rPr>
      </w:pPr>
    </w:p>
    <w:p w:rsidR="0032327D" w:rsidRPr="00912CB1" w:rsidRDefault="0032327D" w:rsidP="003148A5">
      <w:pPr>
        <w:rPr>
          <w:rFonts w:cs="Times New Roman"/>
        </w:rPr>
      </w:pPr>
    </w:p>
    <w:p w:rsidR="003148A5" w:rsidRPr="00912CB1" w:rsidRDefault="003148A5" w:rsidP="003148A5">
      <w:pPr>
        <w:pStyle w:val="Heading3"/>
        <w:rPr>
          <w:rFonts w:cs="Times New Roman"/>
        </w:rPr>
      </w:pPr>
      <w:bookmarkStart w:id="616" w:name="_Toc372556369"/>
      <w:r w:rsidRPr="00912CB1">
        <w:rPr>
          <w:rFonts w:cs="Times New Roman"/>
        </w:rPr>
        <w:t>R305A120553</w:t>
      </w:r>
      <w:bookmarkEnd w:id="616"/>
    </w:p>
    <w:p w:rsidR="003148A5" w:rsidRPr="0032327D" w:rsidRDefault="002C2386" w:rsidP="003148A5">
      <w:pPr>
        <w:rPr>
          <w:rFonts w:cs="Times New Roman"/>
          <w:b/>
          <w:bCs/>
        </w:rPr>
      </w:pPr>
      <w:hyperlink r:id="rId606" w:history="1">
        <w:r w:rsidR="003148A5" w:rsidRPr="0032327D">
          <w:rPr>
            <w:rStyle w:val="Hyperlink"/>
            <w:rFonts w:cs="Times New Roman"/>
            <w:b/>
            <w:bCs/>
          </w:rPr>
          <w:t xml:space="preserve">Updating Middle School Mathematics Diagnostics Teacher Assessments in Mathematics </w:t>
        </w:r>
        <w:r w:rsidR="00251345">
          <w:rPr>
            <w:rStyle w:val="Hyperlink"/>
            <w:rFonts w:cs="Times New Roman"/>
            <w:b/>
            <w:bCs/>
          </w:rPr>
          <w:t>and</w:t>
        </w:r>
        <w:r w:rsidR="003148A5" w:rsidRPr="0032327D">
          <w:rPr>
            <w:rStyle w:val="Hyperlink"/>
            <w:rFonts w:cs="Times New Roman"/>
            <w:b/>
            <w:bCs/>
          </w:rPr>
          <w:t xml:space="preserve"> Science (DTAMS)</w:t>
        </w:r>
      </w:hyperlink>
      <w:r w:rsidR="0032327D">
        <w:rPr>
          <w:rFonts w:cs="Times New Roman"/>
          <w:b/>
          <w:bCs/>
        </w:rPr>
        <w:t xml:space="preserve"> </w:t>
      </w:r>
      <w:r w:rsidR="003148A5" w:rsidRPr="00912CB1">
        <w:rPr>
          <w:rFonts w:cs="Times New Roman"/>
        </w:rPr>
        <w:br/>
        <w:t>University of Louisville</w:t>
      </w:r>
      <w:r w:rsidR="003148A5" w:rsidRPr="00912CB1">
        <w:rPr>
          <w:rFonts w:cs="Times New Roman"/>
        </w:rPr>
        <w:br/>
        <w:t xml:space="preserve">Bush, William S. </w:t>
      </w:r>
    </w:p>
    <w:p w:rsidR="0032327D" w:rsidRDefault="00217691" w:rsidP="003148A5">
      <w:r>
        <w:t>Susan A. Peters</w:t>
      </w:r>
    </w:p>
    <w:p w:rsidR="00217691" w:rsidRDefault="00217691" w:rsidP="003148A5">
      <w:pPr>
        <w:rPr>
          <w:rFonts w:cs="Times New Roman"/>
          <w:b/>
          <w:bCs/>
        </w:rPr>
      </w:pPr>
    </w:p>
    <w:p w:rsidR="003148A5" w:rsidRPr="0032327D" w:rsidRDefault="00082612" w:rsidP="003148A5">
      <w:pPr>
        <w:rPr>
          <w:rFonts w:cs="Times New Roman"/>
        </w:rPr>
      </w:pPr>
      <w:r w:rsidRPr="0032327D">
        <w:rPr>
          <w:rFonts w:cs="Times New Roman"/>
          <w:bCs/>
        </w:rPr>
        <w:t>Publications</w:t>
      </w:r>
      <w:r w:rsidR="003148A5" w:rsidRPr="0032327D">
        <w:rPr>
          <w:rFonts w:cs="Times New Roman"/>
          <w:bCs/>
        </w:rPr>
        <w:t>:</w:t>
      </w:r>
      <w:r w:rsidR="003148A5" w:rsidRPr="0032327D">
        <w:rPr>
          <w:rFonts w:cs="Times New Roman"/>
          <w:bCs/>
        </w:rPr>
        <w:tab/>
      </w:r>
    </w:p>
    <w:p w:rsidR="003148A5" w:rsidRDefault="003148A5" w:rsidP="003148A5">
      <w:pPr>
        <w:rPr>
          <w:rFonts w:cs="Times New Roman"/>
        </w:rPr>
      </w:pPr>
    </w:p>
    <w:p w:rsidR="0032327D" w:rsidRPr="00912CB1" w:rsidRDefault="0032327D" w:rsidP="003148A5">
      <w:pPr>
        <w:rPr>
          <w:rFonts w:cs="Times New Roman"/>
        </w:rPr>
      </w:pPr>
    </w:p>
    <w:p w:rsidR="003148A5" w:rsidRPr="00912CB1" w:rsidRDefault="003148A5" w:rsidP="003148A5">
      <w:pPr>
        <w:pStyle w:val="Heading3"/>
        <w:rPr>
          <w:rFonts w:cs="Times New Roman"/>
        </w:rPr>
      </w:pPr>
      <w:bookmarkStart w:id="617" w:name="_Toc372556370"/>
      <w:r w:rsidRPr="00912CB1">
        <w:rPr>
          <w:rFonts w:cs="Times New Roman"/>
        </w:rPr>
        <w:t>R305A120634</w:t>
      </w:r>
      <w:bookmarkEnd w:id="617"/>
    </w:p>
    <w:p w:rsidR="003148A5" w:rsidRPr="00912CB1" w:rsidRDefault="002C2386" w:rsidP="003148A5">
      <w:pPr>
        <w:rPr>
          <w:rFonts w:cs="Times New Roman"/>
          <w:b/>
          <w:bCs/>
        </w:rPr>
      </w:pPr>
      <w:hyperlink r:id="rId607" w:history="1">
        <w:r w:rsidR="003148A5" w:rsidRPr="0032327D">
          <w:rPr>
            <w:rStyle w:val="Hyperlink"/>
            <w:rFonts w:cs="Times New Roman"/>
            <w:b/>
            <w:bCs/>
          </w:rPr>
          <w:t>Dialogic Teaching: Professional Development in Classroom Discussion to Improve Students' Argument Literacy</w:t>
        </w:r>
      </w:hyperlink>
      <w:r w:rsidR="003148A5" w:rsidRPr="00912CB1">
        <w:rPr>
          <w:rFonts w:cs="Times New Roman"/>
        </w:rPr>
        <w:br/>
        <w:t>Ohio State University</w:t>
      </w:r>
      <w:r w:rsidR="003148A5" w:rsidRPr="00912CB1">
        <w:rPr>
          <w:rFonts w:cs="Times New Roman"/>
        </w:rPr>
        <w:br/>
        <w:t>Wilkinson, Ian</w:t>
      </w:r>
      <w:r w:rsidR="00251345">
        <w:rPr>
          <w:rFonts w:cs="Times New Roman"/>
          <w:b/>
          <w:bCs/>
        </w:rPr>
        <w:t xml:space="preserve">           </w:t>
      </w:r>
    </w:p>
    <w:p w:rsidR="0032327D" w:rsidRDefault="00217691" w:rsidP="00217691">
      <w:pPr>
        <w:tabs>
          <w:tab w:val="left" w:pos="1021"/>
        </w:tabs>
      </w:pPr>
      <w:r>
        <w:t>Alina Reznitskaya</w:t>
      </w:r>
    </w:p>
    <w:p w:rsidR="00217691" w:rsidRDefault="00217691" w:rsidP="00217691">
      <w:pPr>
        <w:tabs>
          <w:tab w:val="left" w:pos="1021"/>
        </w:tabs>
        <w:rPr>
          <w:rFonts w:cs="Times New Roman"/>
          <w:b/>
          <w:bCs/>
        </w:rPr>
      </w:pPr>
    </w:p>
    <w:p w:rsidR="00FC48E5" w:rsidRDefault="00FC48E5" w:rsidP="003148A5">
      <w:pPr>
        <w:rPr>
          <w:rFonts w:cs="Times New Roman"/>
          <w:bCs/>
        </w:rPr>
      </w:pPr>
      <w:r>
        <w:rPr>
          <w:rFonts w:cs="Times New Roman"/>
          <w:bCs/>
        </w:rPr>
        <w:t>Related IES Projects</w:t>
      </w:r>
      <w:r w:rsidRPr="00FC48E5">
        <w:rPr>
          <w:rFonts w:cs="Times New Roman"/>
          <w:bCs/>
        </w:rPr>
        <w:t xml:space="preserve">: </w:t>
      </w:r>
      <w:hyperlink r:id="rId608" w:history="1">
        <w:r w:rsidRPr="00FC48E5">
          <w:rPr>
            <w:rStyle w:val="Hyperlink"/>
            <w:rFonts w:cs="Times New Roman"/>
          </w:rPr>
          <w:t>Group Discussions as a Mechanism for Promoting High-Level Comprehension of Text</w:t>
        </w:r>
      </w:hyperlink>
      <w:r w:rsidRPr="00FC48E5">
        <w:rPr>
          <w:rFonts w:cs="Times New Roman"/>
          <w:bCs/>
        </w:rPr>
        <w:t xml:space="preserve"> (</w:t>
      </w:r>
      <w:r>
        <w:rPr>
          <w:rFonts w:cs="Times New Roman"/>
          <w:bCs/>
        </w:rPr>
        <w:t>R305G020075)</w:t>
      </w:r>
    </w:p>
    <w:p w:rsidR="00FC48E5" w:rsidRPr="00FC48E5" w:rsidRDefault="00FC48E5" w:rsidP="003148A5">
      <w:pPr>
        <w:rPr>
          <w:rFonts w:cs="Times New Roman"/>
          <w:bCs/>
        </w:rPr>
      </w:pPr>
    </w:p>
    <w:p w:rsidR="003148A5" w:rsidRPr="0032327D" w:rsidRDefault="00082612" w:rsidP="003148A5">
      <w:pPr>
        <w:rPr>
          <w:rFonts w:cs="Times New Roman"/>
        </w:rPr>
      </w:pPr>
      <w:r w:rsidRPr="0032327D">
        <w:rPr>
          <w:rFonts w:cs="Times New Roman"/>
          <w:bCs/>
        </w:rPr>
        <w:t>Publications</w:t>
      </w:r>
      <w:r w:rsidR="003148A5" w:rsidRPr="0032327D">
        <w:rPr>
          <w:rFonts w:cs="Times New Roman"/>
          <w:bCs/>
        </w:rPr>
        <w:t>:</w:t>
      </w:r>
      <w:r w:rsidR="003148A5" w:rsidRPr="0032327D">
        <w:rPr>
          <w:rFonts w:cs="Times New Roman"/>
          <w:bCs/>
        </w:rPr>
        <w:tab/>
      </w:r>
    </w:p>
    <w:p w:rsidR="00686C6B" w:rsidRDefault="00686C6B" w:rsidP="00686C6B">
      <w:pPr>
        <w:rPr>
          <w:rFonts w:cs="Times New Roman"/>
        </w:rPr>
      </w:pPr>
    </w:p>
    <w:p w:rsidR="0032327D" w:rsidRPr="00912CB1" w:rsidRDefault="0032327D" w:rsidP="00686C6B">
      <w:pPr>
        <w:rPr>
          <w:rFonts w:cs="Times New Roman"/>
        </w:rPr>
      </w:pPr>
    </w:p>
    <w:p w:rsidR="003148A5" w:rsidRPr="00912CB1" w:rsidRDefault="003148A5" w:rsidP="003148A5">
      <w:pPr>
        <w:pStyle w:val="Heading3"/>
        <w:rPr>
          <w:rFonts w:cs="Times New Roman"/>
        </w:rPr>
      </w:pPr>
      <w:bookmarkStart w:id="618" w:name="_Toc372556371"/>
      <w:r w:rsidRPr="00912CB1">
        <w:rPr>
          <w:rFonts w:cs="Times New Roman"/>
        </w:rPr>
        <w:lastRenderedPageBreak/>
        <w:t>R305A120781</w:t>
      </w:r>
      <w:bookmarkEnd w:id="618"/>
    </w:p>
    <w:p w:rsidR="003148A5" w:rsidRPr="0032327D" w:rsidRDefault="002C2386" w:rsidP="0032327D">
      <w:pPr>
        <w:pStyle w:val="NoSpacing"/>
        <w:rPr>
          <w:rFonts w:cs="Times New Roman"/>
          <w:b/>
          <w:bCs/>
          <w:szCs w:val="24"/>
        </w:rPr>
      </w:pPr>
      <w:hyperlink r:id="rId609" w:history="1">
        <w:r w:rsidR="003148A5" w:rsidRPr="0032327D">
          <w:rPr>
            <w:rStyle w:val="Hyperlink"/>
            <w:rFonts w:cs="Times New Roman"/>
            <w:b/>
            <w:bCs/>
            <w:szCs w:val="24"/>
          </w:rPr>
          <w:t>Replicating the CGI Experiment in Diverse Environments</w:t>
        </w:r>
      </w:hyperlink>
      <w:r w:rsidR="003148A5" w:rsidRPr="0032327D">
        <w:rPr>
          <w:rFonts w:cs="Times New Roman"/>
          <w:szCs w:val="24"/>
        </w:rPr>
        <w:br/>
        <w:t>Florida State University</w:t>
      </w:r>
      <w:r w:rsidR="003148A5" w:rsidRPr="0032327D">
        <w:rPr>
          <w:rFonts w:cs="Times New Roman"/>
          <w:szCs w:val="24"/>
        </w:rPr>
        <w:br/>
        <w:t xml:space="preserve">Schoen, Robert </w:t>
      </w:r>
    </w:p>
    <w:p w:rsidR="0032327D" w:rsidRDefault="00217691" w:rsidP="0032327D">
      <w:pPr>
        <w:pStyle w:val="NoSpacing"/>
      </w:pPr>
      <w:r>
        <w:t>Walter Secada and Juli Dixon</w:t>
      </w:r>
    </w:p>
    <w:p w:rsidR="00217691" w:rsidRDefault="00217691" w:rsidP="0032327D">
      <w:pPr>
        <w:pStyle w:val="NoSpacing"/>
        <w:rPr>
          <w:rFonts w:cs="Times New Roman"/>
          <w:b/>
          <w:bCs/>
          <w:szCs w:val="24"/>
        </w:rPr>
      </w:pPr>
    </w:p>
    <w:p w:rsidR="003148A5" w:rsidRPr="0032327D" w:rsidRDefault="00082612" w:rsidP="0032327D">
      <w:pPr>
        <w:pStyle w:val="NoSpacing"/>
        <w:rPr>
          <w:rFonts w:cs="Times New Roman"/>
          <w:szCs w:val="24"/>
        </w:rPr>
      </w:pPr>
      <w:r w:rsidRPr="0032327D">
        <w:rPr>
          <w:rFonts w:cs="Times New Roman"/>
          <w:bCs/>
          <w:szCs w:val="24"/>
        </w:rPr>
        <w:t>Publications</w:t>
      </w:r>
      <w:r w:rsidR="003148A5" w:rsidRPr="0032327D">
        <w:rPr>
          <w:rFonts w:cs="Times New Roman"/>
          <w:bCs/>
          <w:szCs w:val="24"/>
        </w:rPr>
        <w:t>:</w:t>
      </w:r>
      <w:r w:rsidR="003148A5" w:rsidRPr="0032327D">
        <w:rPr>
          <w:rFonts w:cs="Times New Roman"/>
          <w:bCs/>
          <w:szCs w:val="24"/>
        </w:rPr>
        <w:tab/>
      </w:r>
    </w:p>
    <w:p w:rsidR="00686C6B" w:rsidRDefault="00686C6B" w:rsidP="00553BBB">
      <w:pPr>
        <w:pStyle w:val="NoSpacing"/>
      </w:pPr>
    </w:p>
    <w:p w:rsidR="0032327D" w:rsidRDefault="0032327D" w:rsidP="00553BBB">
      <w:pPr>
        <w:pStyle w:val="NoSpacing"/>
      </w:pPr>
    </w:p>
    <w:p w:rsidR="00B454BE" w:rsidRDefault="00B454BE" w:rsidP="00553BBB">
      <w:pPr>
        <w:pStyle w:val="NoSpacing"/>
      </w:pPr>
    </w:p>
    <w:p w:rsidR="00B454BE" w:rsidRDefault="00553BBB" w:rsidP="00553BBB">
      <w:pPr>
        <w:pStyle w:val="Heading2"/>
      </w:pPr>
      <w:bookmarkStart w:id="619" w:name="_Toc372556372"/>
      <w:r>
        <w:t>2013</w:t>
      </w:r>
      <w:bookmarkEnd w:id="619"/>
    </w:p>
    <w:p w:rsidR="00553BBB" w:rsidRPr="00553BBB" w:rsidRDefault="00553BBB" w:rsidP="00553BBB">
      <w:pPr>
        <w:pStyle w:val="Heading3"/>
      </w:pPr>
      <w:bookmarkStart w:id="620" w:name="_Toc372556373"/>
      <w:r>
        <w:t>R305A130058</w:t>
      </w:r>
      <w:bookmarkEnd w:id="620"/>
    </w:p>
    <w:p w:rsidR="00553BBB" w:rsidRPr="00553BBB" w:rsidRDefault="002C2386" w:rsidP="00553BBB">
      <w:pPr>
        <w:rPr>
          <w:b/>
          <w:szCs w:val="24"/>
        </w:rPr>
      </w:pPr>
      <w:hyperlink r:id="rId610" w:history="1">
        <w:r w:rsidR="00553BBB" w:rsidRPr="00553BBB">
          <w:rPr>
            <w:rStyle w:val="Hyperlink"/>
            <w:b/>
            <w:szCs w:val="24"/>
          </w:rPr>
          <w:t>Exploring Effective Reading Comprehension Instruction: Classroom Practice, Teacher, and Student Characteristics</w:t>
        </w:r>
      </w:hyperlink>
    </w:p>
    <w:p w:rsidR="00B454BE" w:rsidRDefault="00553BBB" w:rsidP="00553BBB">
      <w:pPr>
        <w:pStyle w:val="NoSpacing"/>
      </w:pPr>
      <w:r>
        <w:t>Arizona State University</w:t>
      </w:r>
    </w:p>
    <w:p w:rsidR="00553BBB" w:rsidRDefault="00553BBB" w:rsidP="00553BBB">
      <w:pPr>
        <w:pStyle w:val="NoSpacing"/>
      </w:pPr>
      <w:r>
        <w:t>Connor, Carol</w:t>
      </w:r>
    </w:p>
    <w:p w:rsidR="00553BBB" w:rsidRDefault="00553BBB" w:rsidP="00553BBB">
      <w:pPr>
        <w:pStyle w:val="NoSpacing"/>
      </w:pPr>
      <w:r>
        <w:t>Joanne Carlisle (University of Michigan)</w:t>
      </w:r>
    </w:p>
    <w:p w:rsidR="00553BBB" w:rsidRDefault="00553BBB" w:rsidP="00553BBB">
      <w:pPr>
        <w:pStyle w:val="NoSpacing"/>
      </w:pPr>
    </w:p>
    <w:p w:rsidR="00553BBB" w:rsidRDefault="00553BBB" w:rsidP="00553BBB">
      <w:pPr>
        <w:pStyle w:val="NoSpacing"/>
      </w:pPr>
      <w:r>
        <w:t>Publications:</w:t>
      </w:r>
    </w:p>
    <w:p w:rsidR="00B454BE" w:rsidRDefault="00B454BE">
      <w:pPr>
        <w:spacing w:after="200" w:line="276" w:lineRule="auto"/>
        <w:rPr>
          <w:rFonts w:cs="Times New Roman"/>
          <w:sz w:val="22"/>
        </w:rPr>
      </w:pPr>
    </w:p>
    <w:p w:rsidR="00B454BE" w:rsidRDefault="00B454BE" w:rsidP="00B454BE">
      <w:bookmarkStart w:id="621" w:name="_Toc348081988"/>
      <w:bookmarkStart w:id="622" w:name="_Toc348442349"/>
    </w:p>
    <w:p w:rsidR="0067287D" w:rsidRDefault="0067287D">
      <w:pPr>
        <w:spacing w:after="200" w:line="276" w:lineRule="auto"/>
        <w:rPr>
          <w:rFonts w:eastAsiaTheme="majorEastAsia" w:cs="Times New Roman"/>
          <w:b/>
          <w:bCs/>
          <w:caps/>
          <w:sz w:val="36"/>
          <w:szCs w:val="28"/>
        </w:rPr>
      </w:pPr>
      <w:r>
        <w:rPr>
          <w:rFonts w:cs="Times New Roman"/>
        </w:rPr>
        <w:br w:type="page"/>
      </w:r>
    </w:p>
    <w:p w:rsidR="00686C6B" w:rsidRPr="00912CB1" w:rsidRDefault="00686C6B" w:rsidP="00686C6B">
      <w:pPr>
        <w:pStyle w:val="Heading1"/>
        <w:rPr>
          <w:rFonts w:cs="Times New Roman"/>
        </w:rPr>
      </w:pPr>
      <w:bookmarkStart w:id="623" w:name="_Toc372556374"/>
      <w:r w:rsidRPr="00912CB1">
        <w:rPr>
          <w:rFonts w:cs="Times New Roman"/>
        </w:rPr>
        <w:lastRenderedPageBreak/>
        <w:t>English</w:t>
      </w:r>
      <w:r w:rsidR="00C80775" w:rsidRPr="00912CB1">
        <w:rPr>
          <w:rFonts w:cs="Times New Roman"/>
        </w:rPr>
        <w:t xml:space="preserve"> </w:t>
      </w:r>
      <w:r w:rsidRPr="00912CB1">
        <w:rPr>
          <w:rFonts w:cs="Times New Roman"/>
        </w:rPr>
        <w:t>Learners</w:t>
      </w:r>
      <w:bookmarkEnd w:id="621"/>
      <w:bookmarkEnd w:id="622"/>
      <w:bookmarkEnd w:id="623"/>
    </w:p>
    <w:p w:rsidR="0032327D" w:rsidRDefault="0032327D" w:rsidP="0032327D">
      <w:bookmarkStart w:id="624" w:name="_Toc348081989"/>
      <w:bookmarkStart w:id="625" w:name="_Toc348442350"/>
    </w:p>
    <w:p w:rsidR="00686C6B" w:rsidRPr="00912CB1" w:rsidRDefault="00686C6B" w:rsidP="00686C6B">
      <w:pPr>
        <w:pStyle w:val="Heading2"/>
        <w:rPr>
          <w:rFonts w:cs="Times New Roman"/>
        </w:rPr>
      </w:pPr>
      <w:bookmarkStart w:id="626" w:name="_Toc372556375"/>
      <w:r w:rsidRPr="00912CB1">
        <w:rPr>
          <w:rFonts w:cs="Times New Roman"/>
        </w:rPr>
        <w:t>2010</w:t>
      </w:r>
      <w:bookmarkEnd w:id="624"/>
      <w:bookmarkEnd w:id="625"/>
      <w:bookmarkEnd w:id="626"/>
    </w:p>
    <w:p w:rsidR="00686C6B" w:rsidRPr="00912CB1" w:rsidRDefault="00686C6B" w:rsidP="00686C6B">
      <w:pPr>
        <w:pStyle w:val="Heading3"/>
        <w:rPr>
          <w:rFonts w:cs="Times New Roman"/>
        </w:rPr>
      </w:pPr>
      <w:bookmarkStart w:id="627" w:name="_Toc348081990"/>
      <w:bookmarkStart w:id="628" w:name="_Toc348442351"/>
      <w:bookmarkStart w:id="629" w:name="_Toc372556376"/>
      <w:r w:rsidRPr="00912CB1">
        <w:rPr>
          <w:rFonts w:cs="Times New Roman"/>
        </w:rPr>
        <w:t>R305A100272</w:t>
      </w:r>
      <w:bookmarkEnd w:id="627"/>
      <w:bookmarkEnd w:id="628"/>
      <w:bookmarkEnd w:id="629"/>
    </w:p>
    <w:p w:rsidR="00686C6B" w:rsidRDefault="002C2386" w:rsidP="00686C6B">
      <w:pPr>
        <w:rPr>
          <w:rFonts w:cs="Times New Roman"/>
        </w:rPr>
      </w:pPr>
      <w:hyperlink r:id="rId611" w:history="1">
        <w:r w:rsidR="00686C6B" w:rsidRPr="00E0196E">
          <w:rPr>
            <w:rStyle w:val="Hyperlink"/>
            <w:rFonts w:cs="Times New Roman"/>
            <w:b/>
            <w:bCs/>
          </w:rPr>
          <w:t>Language</w:t>
        </w:r>
        <w:r w:rsidR="00C80775" w:rsidRPr="00E0196E">
          <w:rPr>
            <w:rStyle w:val="Hyperlink"/>
            <w:rFonts w:cs="Times New Roman"/>
            <w:b/>
            <w:bCs/>
          </w:rPr>
          <w:t xml:space="preserve"> </w:t>
        </w:r>
        <w:r w:rsidR="00686C6B" w:rsidRPr="00E0196E">
          <w:rPr>
            <w:rStyle w:val="Hyperlink"/>
            <w:rFonts w:cs="Times New Roman"/>
            <w:b/>
            <w:bCs/>
          </w:rPr>
          <w:t>and</w:t>
        </w:r>
        <w:r w:rsidR="00C80775" w:rsidRPr="00E0196E">
          <w:rPr>
            <w:rStyle w:val="Hyperlink"/>
            <w:rFonts w:cs="Times New Roman"/>
            <w:b/>
            <w:bCs/>
          </w:rPr>
          <w:t xml:space="preserve"> </w:t>
        </w:r>
        <w:r w:rsidR="00686C6B" w:rsidRPr="00E0196E">
          <w:rPr>
            <w:rStyle w:val="Hyperlink"/>
            <w:rFonts w:cs="Times New Roman"/>
            <w:b/>
            <w:bCs/>
          </w:rPr>
          <w:t>Literacy</w:t>
        </w:r>
        <w:r w:rsidR="00C80775" w:rsidRPr="00E0196E">
          <w:rPr>
            <w:rStyle w:val="Hyperlink"/>
            <w:rFonts w:cs="Times New Roman"/>
            <w:b/>
            <w:bCs/>
          </w:rPr>
          <w:t xml:space="preserve"> </w:t>
        </w:r>
        <w:r w:rsidR="00686C6B" w:rsidRPr="00E0196E">
          <w:rPr>
            <w:rStyle w:val="Hyperlink"/>
            <w:rFonts w:cs="Times New Roman"/>
            <w:b/>
            <w:bCs/>
          </w:rPr>
          <w:t>Abilities</w:t>
        </w:r>
        <w:r w:rsidR="00C80775" w:rsidRPr="00E0196E">
          <w:rPr>
            <w:rStyle w:val="Hyperlink"/>
            <w:rFonts w:cs="Times New Roman"/>
            <w:b/>
            <w:bCs/>
          </w:rPr>
          <w:t xml:space="preserve"> </w:t>
        </w:r>
        <w:r w:rsidR="00686C6B" w:rsidRPr="00E0196E">
          <w:rPr>
            <w:rStyle w:val="Hyperlink"/>
            <w:rFonts w:cs="Times New Roman"/>
            <w:b/>
            <w:bCs/>
          </w:rPr>
          <w:t>in</w:t>
        </w:r>
        <w:r w:rsidR="00C80775" w:rsidRPr="00E0196E">
          <w:rPr>
            <w:rStyle w:val="Hyperlink"/>
            <w:rFonts w:cs="Times New Roman"/>
            <w:b/>
            <w:bCs/>
          </w:rPr>
          <w:t xml:space="preserve"> </w:t>
        </w:r>
        <w:r w:rsidR="00686C6B" w:rsidRPr="00E0196E">
          <w:rPr>
            <w:rStyle w:val="Hyperlink"/>
            <w:rFonts w:cs="Times New Roman"/>
            <w:b/>
            <w:bCs/>
          </w:rPr>
          <w:t>Spanish</w:t>
        </w:r>
        <w:r w:rsidR="00C80775" w:rsidRPr="00E0196E">
          <w:rPr>
            <w:rStyle w:val="Hyperlink"/>
            <w:rFonts w:cs="Times New Roman"/>
            <w:b/>
            <w:bCs/>
          </w:rPr>
          <w:t xml:space="preserve"> </w:t>
        </w:r>
        <w:r w:rsidR="00686C6B" w:rsidRPr="00E0196E">
          <w:rPr>
            <w:rStyle w:val="Hyperlink"/>
            <w:rFonts w:cs="Times New Roman"/>
            <w:b/>
            <w:bCs/>
          </w:rPr>
          <w:t>Language</w:t>
        </w:r>
        <w:r w:rsidR="00C80775" w:rsidRPr="00E0196E">
          <w:rPr>
            <w:rStyle w:val="Hyperlink"/>
            <w:rFonts w:cs="Times New Roman"/>
            <w:b/>
            <w:bCs/>
          </w:rPr>
          <w:t xml:space="preserve"> </w:t>
        </w:r>
        <w:r w:rsidR="00686C6B" w:rsidRPr="00E0196E">
          <w:rPr>
            <w:rStyle w:val="Hyperlink"/>
            <w:rFonts w:cs="Times New Roman"/>
            <w:b/>
            <w:bCs/>
          </w:rPr>
          <w:t>Speaking</w:t>
        </w:r>
        <w:r w:rsidR="00C80775" w:rsidRPr="00E0196E">
          <w:rPr>
            <w:rStyle w:val="Hyperlink"/>
            <w:rFonts w:cs="Times New Roman"/>
            <w:b/>
            <w:bCs/>
          </w:rPr>
          <w:t xml:space="preserve"> </w:t>
        </w:r>
        <w:r w:rsidR="00686C6B" w:rsidRPr="00E0196E">
          <w:rPr>
            <w:rStyle w:val="Hyperlink"/>
            <w:rFonts w:cs="Times New Roman"/>
            <w:b/>
            <w:bCs/>
          </w:rPr>
          <w:t>Children</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Houston</w:t>
      </w:r>
      <w:r w:rsidR="00686C6B" w:rsidRPr="00912CB1">
        <w:rPr>
          <w:rFonts w:cs="Times New Roman"/>
        </w:rPr>
        <w:br/>
        <w:t>Branum-Martin,</w:t>
      </w:r>
      <w:r w:rsidR="00C80775" w:rsidRPr="00912CB1">
        <w:rPr>
          <w:rFonts w:cs="Times New Roman"/>
        </w:rPr>
        <w:t xml:space="preserve"> </w:t>
      </w:r>
      <w:r w:rsidR="00686C6B" w:rsidRPr="00912CB1">
        <w:rPr>
          <w:rFonts w:cs="Times New Roman"/>
        </w:rPr>
        <w:t>Lee</w:t>
      </w:r>
    </w:p>
    <w:p w:rsidR="00E0196E" w:rsidRDefault="00E0196E" w:rsidP="00686C6B">
      <w:pPr>
        <w:rPr>
          <w:rFonts w:cs="Times New Roman"/>
          <w:b/>
          <w:bCs/>
        </w:rPr>
      </w:pPr>
    </w:p>
    <w:p w:rsidR="006E6622" w:rsidRPr="004327F6" w:rsidRDefault="006E6622" w:rsidP="00686C6B">
      <w:pPr>
        <w:rPr>
          <w:rFonts w:cs="Times New Roman"/>
        </w:rPr>
      </w:pPr>
      <w:r w:rsidRPr="004327F6">
        <w:rPr>
          <w:rFonts w:cs="Times New Roman"/>
          <w:bCs/>
        </w:rPr>
        <w:t>Related IES Projects:</w:t>
      </w:r>
      <w:r w:rsidR="004327F6" w:rsidRPr="004327F6">
        <w:rPr>
          <w:rFonts w:cs="Times New Roman"/>
          <w:bCs/>
        </w:rPr>
        <w:t xml:space="preserve"> </w:t>
      </w:r>
      <w:hyperlink r:id="rId612" w:history="1">
        <w:r w:rsidR="004327F6" w:rsidRPr="004327F6">
          <w:rPr>
            <w:rStyle w:val="Hyperlink"/>
            <w:rFonts w:cs="Times New Roman"/>
          </w:rPr>
          <w:t>Cross-Classified Structural Equations Model: Development of an OpenMX Module and its A</w:t>
        </w:r>
        <w:r w:rsidR="00E91E27">
          <w:rPr>
            <w:rStyle w:val="Hyperlink"/>
            <w:rFonts w:cs="Times New Roman"/>
          </w:rPr>
          <w:t>pp</w:t>
        </w:r>
        <w:r w:rsidR="004327F6" w:rsidRPr="004327F6">
          <w:rPr>
            <w:rStyle w:val="Hyperlink"/>
            <w:rFonts w:cs="Times New Roman"/>
          </w:rPr>
          <w:t>lication to Multiyear Assessment and Intervention Data in Literacy Research</w:t>
        </w:r>
      </w:hyperlink>
      <w:r w:rsidRPr="004327F6">
        <w:rPr>
          <w:rFonts w:cs="Times New Roman"/>
          <w:bCs/>
        </w:rPr>
        <w:t xml:space="preserve"> (R305D090024) and </w:t>
      </w:r>
      <w:hyperlink r:id="rId613" w:history="1">
        <w:r w:rsidRPr="004327F6">
          <w:rPr>
            <w:rStyle w:val="Hyperlink"/>
            <w:rFonts w:eastAsia="Times New Roman" w:cs="Times New Roman"/>
            <w:szCs w:val="24"/>
          </w:rPr>
          <w:t>The Roles of Instruction and Component Skills in Reading Achievement</w:t>
        </w:r>
      </w:hyperlink>
      <w:r w:rsidRPr="004327F6">
        <w:rPr>
          <w:rFonts w:cs="Times New Roman"/>
          <w:bCs/>
        </w:rPr>
        <w:t xml:space="preserve"> (R305A120785)</w:t>
      </w:r>
    </w:p>
    <w:p w:rsidR="006E6622" w:rsidRPr="00E0196E" w:rsidRDefault="006E6622" w:rsidP="00686C6B">
      <w:pPr>
        <w:rPr>
          <w:rFonts w:cs="Times New Roman"/>
          <w:b/>
          <w:bCs/>
        </w:rPr>
      </w:pPr>
    </w:p>
    <w:p w:rsidR="00686C6B" w:rsidRPr="00E0196E" w:rsidRDefault="00082612" w:rsidP="00686C6B">
      <w:pPr>
        <w:rPr>
          <w:rFonts w:cs="Times New Roman"/>
          <w:bCs/>
        </w:rPr>
      </w:pPr>
      <w:r w:rsidRPr="00E0196E">
        <w:rPr>
          <w:rFonts w:cs="Times New Roman"/>
          <w:bCs/>
        </w:rPr>
        <w:t>Publications</w:t>
      </w:r>
      <w:r w:rsidR="00686C6B" w:rsidRPr="00E0196E">
        <w:rPr>
          <w:rFonts w:cs="Times New Roman"/>
          <w:bCs/>
        </w:rPr>
        <w:t>:</w:t>
      </w:r>
      <w:r w:rsidR="00686C6B" w:rsidRPr="00E0196E">
        <w:rPr>
          <w:rFonts w:cs="Times New Roman"/>
          <w:bCs/>
        </w:rPr>
        <w:tab/>
      </w:r>
    </w:p>
    <w:p w:rsidR="005F2D8E" w:rsidRPr="00E0196E" w:rsidRDefault="005F2D8E" w:rsidP="00E0196E">
      <w:pPr>
        <w:ind w:left="720"/>
        <w:rPr>
          <w:rFonts w:cs="Times New Roman"/>
          <w:sz w:val="20"/>
          <w:szCs w:val="24"/>
        </w:rPr>
      </w:pPr>
      <w:r w:rsidRPr="00E0196E">
        <w:rPr>
          <w:rFonts w:cs="Times New Roman"/>
          <w:sz w:val="20"/>
          <w:szCs w:val="24"/>
        </w:rPr>
        <w:t>Branum-Martin,</w:t>
      </w:r>
      <w:r w:rsidR="00C80775" w:rsidRPr="00E0196E">
        <w:rPr>
          <w:rFonts w:cs="Times New Roman"/>
          <w:sz w:val="20"/>
          <w:szCs w:val="24"/>
        </w:rPr>
        <w:t xml:space="preserve"> </w:t>
      </w:r>
      <w:r w:rsidRPr="00E0196E">
        <w:rPr>
          <w:rFonts w:cs="Times New Roman"/>
          <w:sz w:val="20"/>
          <w:szCs w:val="24"/>
        </w:rPr>
        <w:t>L.</w:t>
      </w:r>
      <w:r w:rsidR="00C80775" w:rsidRPr="00E0196E">
        <w:rPr>
          <w:rFonts w:cs="Times New Roman"/>
          <w:sz w:val="20"/>
          <w:szCs w:val="24"/>
        </w:rPr>
        <w:t xml:space="preserve"> </w:t>
      </w:r>
      <w:r w:rsidRPr="00E0196E">
        <w:rPr>
          <w:rFonts w:cs="Times New Roman"/>
          <w:sz w:val="20"/>
          <w:szCs w:val="24"/>
        </w:rPr>
        <w:t>(</w:t>
      </w:r>
      <w:r w:rsidR="00F61C20">
        <w:rPr>
          <w:rFonts w:cs="Times New Roman"/>
          <w:sz w:val="20"/>
          <w:szCs w:val="24"/>
        </w:rPr>
        <w:t>2013</w:t>
      </w:r>
      <w:r w:rsidRPr="00E0196E">
        <w:rPr>
          <w:rFonts w:cs="Times New Roman"/>
          <w:sz w:val="20"/>
          <w:szCs w:val="24"/>
        </w:rPr>
        <w:t>).</w:t>
      </w:r>
      <w:r w:rsidR="00C80775" w:rsidRPr="00E0196E">
        <w:rPr>
          <w:rFonts w:cs="Times New Roman"/>
          <w:sz w:val="20"/>
          <w:szCs w:val="24"/>
        </w:rPr>
        <w:t xml:space="preserve"> </w:t>
      </w:r>
      <w:r w:rsidRPr="00E0196E">
        <w:rPr>
          <w:rFonts w:cs="Times New Roman"/>
          <w:sz w:val="20"/>
          <w:szCs w:val="24"/>
        </w:rPr>
        <w:t>Multilevel</w:t>
      </w:r>
      <w:r w:rsidR="00C80775" w:rsidRPr="00E0196E">
        <w:rPr>
          <w:rFonts w:cs="Times New Roman"/>
          <w:sz w:val="20"/>
          <w:szCs w:val="24"/>
        </w:rPr>
        <w:t xml:space="preserve"> </w:t>
      </w:r>
      <w:r w:rsidRPr="00E0196E">
        <w:rPr>
          <w:rFonts w:cs="Times New Roman"/>
          <w:sz w:val="20"/>
          <w:szCs w:val="24"/>
        </w:rPr>
        <w:t>Modeling:</w:t>
      </w:r>
      <w:r w:rsidR="00C80775" w:rsidRPr="00E0196E">
        <w:rPr>
          <w:rFonts w:cs="Times New Roman"/>
          <w:sz w:val="20"/>
          <w:szCs w:val="24"/>
        </w:rPr>
        <w:t xml:space="preserve"> </w:t>
      </w:r>
      <w:r w:rsidRPr="00E0196E">
        <w:rPr>
          <w:rFonts w:cs="Times New Roman"/>
          <w:sz w:val="20"/>
          <w:szCs w:val="24"/>
        </w:rPr>
        <w:t>Practical</w:t>
      </w:r>
      <w:r w:rsidR="00C80775" w:rsidRPr="00E0196E">
        <w:rPr>
          <w:rFonts w:cs="Times New Roman"/>
          <w:sz w:val="20"/>
          <w:szCs w:val="24"/>
        </w:rPr>
        <w:t xml:space="preserve"> </w:t>
      </w:r>
      <w:r w:rsidRPr="00E0196E">
        <w:rPr>
          <w:rFonts w:cs="Times New Roman"/>
          <w:sz w:val="20"/>
          <w:szCs w:val="24"/>
        </w:rPr>
        <w:t>Examples</w:t>
      </w:r>
      <w:r w:rsidR="00C80775" w:rsidRPr="00E0196E">
        <w:rPr>
          <w:rFonts w:cs="Times New Roman"/>
          <w:sz w:val="20"/>
          <w:szCs w:val="24"/>
        </w:rPr>
        <w:t xml:space="preserve"> </w:t>
      </w:r>
      <w:r w:rsidRPr="00E0196E">
        <w:rPr>
          <w:rFonts w:cs="Times New Roman"/>
          <w:sz w:val="20"/>
          <w:szCs w:val="24"/>
        </w:rPr>
        <w:t>to</w:t>
      </w:r>
      <w:r w:rsidR="00C80775" w:rsidRPr="00E0196E">
        <w:rPr>
          <w:rFonts w:cs="Times New Roman"/>
          <w:sz w:val="20"/>
          <w:szCs w:val="24"/>
        </w:rPr>
        <w:t xml:space="preserve"> </w:t>
      </w:r>
      <w:r w:rsidRPr="00E0196E">
        <w:rPr>
          <w:rFonts w:cs="Times New Roman"/>
          <w:sz w:val="20"/>
          <w:szCs w:val="24"/>
        </w:rPr>
        <w:t>Illustrate</w:t>
      </w:r>
      <w:r w:rsidR="00C80775" w:rsidRPr="00E0196E">
        <w:rPr>
          <w:rFonts w:cs="Times New Roman"/>
          <w:sz w:val="20"/>
          <w:szCs w:val="24"/>
        </w:rPr>
        <w:t xml:space="preserve"> </w:t>
      </w:r>
      <w:r w:rsidRPr="00E0196E">
        <w:rPr>
          <w:rFonts w:cs="Times New Roman"/>
          <w:sz w:val="20"/>
          <w:szCs w:val="24"/>
        </w:rPr>
        <w:t>a</w:t>
      </w:r>
      <w:r w:rsidR="00C80775" w:rsidRPr="00E0196E">
        <w:rPr>
          <w:rFonts w:cs="Times New Roman"/>
          <w:sz w:val="20"/>
          <w:szCs w:val="24"/>
        </w:rPr>
        <w:t xml:space="preserve"> </w:t>
      </w:r>
      <w:r w:rsidRPr="00E0196E">
        <w:rPr>
          <w:rFonts w:cs="Times New Roman"/>
          <w:sz w:val="20"/>
          <w:szCs w:val="24"/>
        </w:rPr>
        <w:t>Special</w:t>
      </w:r>
      <w:r w:rsidR="00C80775" w:rsidRPr="00E0196E">
        <w:rPr>
          <w:rFonts w:cs="Times New Roman"/>
          <w:sz w:val="20"/>
          <w:szCs w:val="24"/>
        </w:rPr>
        <w:t xml:space="preserve"> </w:t>
      </w:r>
      <w:r w:rsidRPr="00E0196E">
        <w:rPr>
          <w:rFonts w:cs="Times New Roman"/>
          <w:sz w:val="20"/>
          <w:szCs w:val="24"/>
        </w:rPr>
        <w:t>Case</w:t>
      </w:r>
      <w:r w:rsidR="00C80775" w:rsidRPr="00E0196E">
        <w:rPr>
          <w:rFonts w:cs="Times New Roman"/>
          <w:sz w:val="20"/>
          <w:szCs w:val="24"/>
        </w:rPr>
        <w:t xml:space="preserve"> </w:t>
      </w:r>
      <w:r w:rsidRPr="00E0196E">
        <w:rPr>
          <w:rFonts w:cs="Times New Roman"/>
          <w:sz w:val="20"/>
          <w:szCs w:val="24"/>
        </w:rPr>
        <w:t>of</w:t>
      </w:r>
      <w:r w:rsidR="00C80775" w:rsidRPr="00E0196E">
        <w:rPr>
          <w:rFonts w:cs="Times New Roman"/>
          <w:sz w:val="20"/>
          <w:szCs w:val="24"/>
        </w:rPr>
        <w:t xml:space="preserve"> </w:t>
      </w:r>
      <w:r w:rsidRPr="00E0196E">
        <w:rPr>
          <w:rFonts w:cs="Times New Roman"/>
          <w:sz w:val="20"/>
          <w:szCs w:val="24"/>
        </w:rPr>
        <w:t>SEM.</w:t>
      </w:r>
      <w:r w:rsidR="00C80775" w:rsidRPr="00E0196E">
        <w:rPr>
          <w:rFonts w:cs="Times New Roman"/>
          <w:sz w:val="20"/>
          <w:szCs w:val="24"/>
        </w:rPr>
        <w:t xml:space="preserve"> </w:t>
      </w:r>
      <w:r w:rsidRPr="00E0196E">
        <w:rPr>
          <w:rFonts w:cs="Times New Roman"/>
          <w:sz w:val="20"/>
          <w:szCs w:val="24"/>
        </w:rPr>
        <w:t>In</w:t>
      </w:r>
      <w:r w:rsidR="00C80775" w:rsidRPr="00E0196E">
        <w:rPr>
          <w:rFonts w:cs="Times New Roman"/>
          <w:sz w:val="20"/>
          <w:szCs w:val="24"/>
        </w:rPr>
        <w:t xml:space="preserve"> </w:t>
      </w:r>
      <w:r w:rsidRPr="00E0196E">
        <w:rPr>
          <w:rFonts w:cs="Times New Roman"/>
          <w:sz w:val="20"/>
          <w:szCs w:val="24"/>
        </w:rPr>
        <w:t>Y.</w:t>
      </w:r>
      <w:r w:rsidR="00C80775" w:rsidRPr="00E0196E">
        <w:rPr>
          <w:rFonts w:cs="Times New Roman"/>
          <w:sz w:val="20"/>
          <w:szCs w:val="24"/>
        </w:rPr>
        <w:t xml:space="preserve"> </w:t>
      </w:r>
      <w:r w:rsidRPr="00E0196E">
        <w:rPr>
          <w:rFonts w:cs="Times New Roman"/>
          <w:sz w:val="20"/>
          <w:szCs w:val="24"/>
        </w:rPr>
        <w:t>Petscher,</w:t>
      </w:r>
      <w:r w:rsidR="00C80775" w:rsidRPr="00E0196E">
        <w:rPr>
          <w:rFonts w:cs="Times New Roman"/>
          <w:sz w:val="20"/>
          <w:szCs w:val="24"/>
        </w:rPr>
        <w:t xml:space="preserve"> </w:t>
      </w:r>
      <w:r w:rsidRPr="00E0196E">
        <w:rPr>
          <w:rFonts w:cs="Times New Roman"/>
          <w:sz w:val="20"/>
          <w:szCs w:val="24"/>
        </w:rPr>
        <w:t>C.</w:t>
      </w:r>
      <w:r w:rsidR="00C80775" w:rsidRPr="00E0196E">
        <w:rPr>
          <w:rFonts w:cs="Times New Roman"/>
          <w:sz w:val="20"/>
          <w:szCs w:val="24"/>
        </w:rPr>
        <w:t xml:space="preserve"> </w:t>
      </w:r>
      <w:r w:rsidRPr="00E0196E">
        <w:rPr>
          <w:rFonts w:cs="Times New Roman"/>
          <w:sz w:val="20"/>
          <w:szCs w:val="24"/>
        </w:rPr>
        <w:t>Schatschneider,</w:t>
      </w:r>
      <w:r w:rsidR="00C80775" w:rsidRPr="00E0196E">
        <w:rPr>
          <w:rFonts w:cs="Times New Roman"/>
          <w:sz w:val="20"/>
          <w:szCs w:val="24"/>
        </w:rPr>
        <w:t xml:space="preserve"> </w:t>
      </w:r>
      <w:r w:rsidRPr="00E0196E">
        <w:rPr>
          <w:rFonts w:cs="Times New Roman"/>
          <w:sz w:val="20"/>
          <w:szCs w:val="24"/>
        </w:rPr>
        <w:t>and</w:t>
      </w:r>
      <w:r w:rsidR="00C80775" w:rsidRPr="00E0196E">
        <w:rPr>
          <w:rFonts w:cs="Times New Roman"/>
          <w:sz w:val="20"/>
          <w:szCs w:val="24"/>
        </w:rPr>
        <w:t xml:space="preserve"> </w:t>
      </w:r>
      <w:r w:rsidRPr="00E0196E">
        <w:rPr>
          <w:rFonts w:cs="Times New Roman"/>
          <w:sz w:val="20"/>
          <w:szCs w:val="24"/>
        </w:rPr>
        <w:t>D.</w:t>
      </w:r>
      <w:r w:rsidR="00C80775" w:rsidRPr="00E0196E">
        <w:rPr>
          <w:rFonts w:cs="Times New Roman"/>
          <w:sz w:val="20"/>
          <w:szCs w:val="24"/>
        </w:rPr>
        <w:t xml:space="preserve"> </w:t>
      </w:r>
      <w:r w:rsidRPr="00E0196E">
        <w:rPr>
          <w:rFonts w:cs="Times New Roman"/>
          <w:sz w:val="20"/>
          <w:szCs w:val="24"/>
        </w:rPr>
        <w:t>Compton</w:t>
      </w:r>
      <w:r w:rsidR="00C80775" w:rsidRPr="00E0196E">
        <w:rPr>
          <w:rFonts w:cs="Times New Roman"/>
          <w:sz w:val="20"/>
          <w:szCs w:val="24"/>
        </w:rPr>
        <w:t xml:space="preserve"> </w:t>
      </w:r>
      <w:r w:rsidRPr="00E0196E">
        <w:rPr>
          <w:rFonts w:cs="Times New Roman"/>
          <w:sz w:val="20"/>
          <w:szCs w:val="24"/>
        </w:rPr>
        <w:t>(Eds.),</w:t>
      </w:r>
      <w:r w:rsidR="00C80775" w:rsidRPr="00E0196E">
        <w:rPr>
          <w:rFonts w:cs="Times New Roman"/>
          <w:sz w:val="20"/>
          <w:szCs w:val="24"/>
        </w:rPr>
        <w:t xml:space="preserve"> </w:t>
      </w:r>
      <w:r w:rsidRPr="00E0196E">
        <w:rPr>
          <w:rFonts w:cs="Times New Roman"/>
          <w:i/>
          <w:sz w:val="20"/>
          <w:szCs w:val="24"/>
        </w:rPr>
        <w:t>A</w:t>
      </w:r>
      <w:r w:rsidR="00E91E27">
        <w:rPr>
          <w:rFonts w:cs="Times New Roman"/>
          <w:i/>
          <w:sz w:val="20"/>
          <w:szCs w:val="24"/>
        </w:rPr>
        <w:t>pp</w:t>
      </w:r>
      <w:r w:rsidRPr="00E0196E">
        <w:rPr>
          <w:rFonts w:cs="Times New Roman"/>
          <w:i/>
          <w:sz w:val="20"/>
          <w:szCs w:val="24"/>
        </w:rPr>
        <w:t>lied</w:t>
      </w:r>
      <w:r w:rsidR="00C80775" w:rsidRPr="00E0196E">
        <w:rPr>
          <w:rFonts w:cs="Times New Roman"/>
          <w:i/>
          <w:sz w:val="20"/>
          <w:szCs w:val="24"/>
        </w:rPr>
        <w:t xml:space="preserve"> </w:t>
      </w:r>
      <w:r w:rsidRPr="00E0196E">
        <w:rPr>
          <w:rFonts w:cs="Times New Roman"/>
          <w:i/>
          <w:sz w:val="20"/>
          <w:szCs w:val="24"/>
        </w:rPr>
        <w:t>Quantitative</w:t>
      </w:r>
      <w:r w:rsidR="00C80775" w:rsidRPr="00E0196E">
        <w:rPr>
          <w:rFonts w:cs="Times New Roman"/>
          <w:i/>
          <w:sz w:val="20"/>
          <w:szCs w:val="24"/>
        </w:rPr>
        <w:t xml:space="preserve"> </w:t>
      </w:r>
      <w:r w:rsidRPr="00E0196E">
        <w:rPr>
          <w:rFonts w:cs="Times New Roman"/>
          <w:i/>
          <w:sz w:val="20"/>
          <w:szCs w:val="24"/>
        </w:rPr>
        <w:t>Analysis</w:t>
      </w:r>
      <w:r w:rsidR="00C80775" w:rsidRPr="00E0196E">
        <w:rPr>
          <w:rFonts w:cs="Times New Roman"/>
          <w:i/>
          <w:sz w:val="20"/>
          <w:szCs w:val="24"/>
        </w:rPr>
        <w:t xml:space="preserve"> </w:t>
      </w:r>
      <w:r w:rsidRPr="00E0196E">
        <w:rPr>
          <w:rFonts w:cs="Times New Roman"/>
          <w:i/>
          <w:sz w:val="20"/>
          <w:szCs w:val="24"/>
        </w:rPr>
        <w:t>in</w:t>
      </w:r>
      <w:r w:rsidR="00C80775" w:rsidRPr="00E0196E">
        <w:rPr>
          <w:rFonts w:cs="Times New Roman"/>
          <w:i/>
          <w:sz w:val="20"/>
          <w:szCs w:val="24"/>
        </w:rPr>
        <w:t xml:space="preserve"> </w:t>
      </w:r>
      <w:r w:rsidRPr="00E0196E">
        <w:rPr>
          <w:rFonts w:cs="Times New Roman"/>
          <w:i/>
          <w:sz w:val="20"/>
          <w:szCs w:val="24"/>
        </w:rPr>
        <w:t>Education</w:t>
      </w:r>
      <w:r w:rsidR="00C80775" w:rsidRPr="00E0196E">
        <w:rPr>
          <w:rFonts w:cs="Times New Roman"/>
          <w:i/>
          <w:sz w:val="20"/>
          <w:szCs w:val="24"/>
        </w:rPr>
        <w:t xml:space="preserve"> </w:t>
      </w:r>
      <w:r w:rsidRPr="00E0196E">
        <w:rPr>
          <w:rFonts w:cs="Times New Roman"/>
          <w:i/>
          <w:sz w:val="20"/>
          <w:szCs w:val="24"/>
        </w:rPr>
        <w:t>and</w:t>
      </w:r>
      <w:r w:rsidR="00C80775" w:rsidRPr="00E0196E">
        <w:rPr>
          <w:rFonts w:cs="Times New Roman"/>
          <w:i/>
          <w:sz w:val="20"/>
          <w:szCs w:val="24"/>
        </w:rPr>
        <w:t xml:space="preserve"> </w:t>
      </w:r>
      <w:r w:rsidRPr="00E0196E">
        <w:rPr>
          <w:rFonts w:cs="Times New Roman"/>
          <w:i/>
          <w:sz w:val="20"/>
          <w:szCs w:val="24"/>
        </w:rPr>
        <w:t>the</w:t>
      </w:r>
      <w:r w:rsidR="00C80775" w:rsidRPr="00E0196E">
        <w:rPr>
          <w:rFonts w:cs="Times New Roman"/>
          <w:i/>
          <w:sz w:val="20"/>
          <w:szCs w:val="24"/>
        </w:rPr>
        <w:t xml:space="preserve"> </w:t>
      </w:r>
      <w:r w:rsidRPr="00E0196E">
        <w:rPr>
          <w:rFonts w:cs="Times New Roman"/>
          <w:i/>
          <w:sz w:val="20"/>
          <w:szCs w:val="24"/>
        </w:rPr>
        <w:t>Social</w:t>
      </w:r>
      <w:r w:rsidR="00C80775" w:rsidRPr="00E0196E">
        <w:rPr>
          <w:rFonts w:cs="Times New Roman"/>
          <w:i/>
          <w:sz w:val="20"/>
          <w:szCs w:val="24"/>
        </w:rPr>
        <w:t xml:space="preserve"> </w:t>
      </w:r>
      <w:r w:rsidRPr="00E0196E">
        <w:rPr>
          <w:rFonts w:cs="Times New Roman"/>
          <w:i/>
          <w:sz w:val="20"/>
          <w:szCs w:val="24"/>
        </w:rPr>
        <w:t>Sciences</w:t>
      </w:r>
      <w:r w:rsidRPr="00E0196E">
        <w:rPr>
          <w:rFonts w:cs="Times New Roman"/>
          <w:sz w:val="20"/>
          <w:szCs w:val="24"/>
        </w:rPr>
        <w:t>.</w:t>
      </w:r>
      <w:r w:rsidR="00F61C20">
        <w:rPr>
          <w:rFonts w:cs="Times New Roman"/>
          <w:sz w:val="20"/>
          <w:szCs w:val="24"/>
        </w:rPr>
        <w:t>(</w:t>
      </w:r>
      <w:r w:rsidR="00E91E27">
        <w:rPr>
          <w:rFonts w:cs="Times New Roman"/>
          <w:sz w:val="20"/>
          <w:szCs w:val="24"/>
        </w:rPr>
        <w:t>pp</w:t>
      </w:r>
      <w:r w:rsidR="00F61C20">
        <w:rPr>
          <w:rFonts w:cs="Times New Roman"/>
          <w:sz w:val="20"/>
          <w:szCs w:val="24"/>
        </w:rPr>
        <w:t>. 95-124).</w:t>
      </w:r>
      <w:r w:rsidR="00C80775" w:rsidRPr="00E0196E">
        <w:rPr>
          <w:rFonts w:cs="Times New Roman"/>
          <w:sz w:val="20"/>
          <w:szCs w:val="24"/>
        </w:rPr>
        <w:t xml:space="preserve"> </w:t>
      </w:r>
      <w:r w:rsidRPr="00E0196E">
        <w:rPr>
          <w:rFonts w:cs="Times New Roman"/>
          <w:sz w:val="20"/>
          <w:szCs w:val="24"/>
        </w:rPr>
        <w:t>Taylor</w:t>
      </w:r>
      <w:r w:rsidR="00C80775" w:rsidRPr="00E0196E">
        <w:rPr>
          <w:rFonts w:cs="Times New Roman"/>
          <w:sz w:val="20"/>
          <w:szCs w:val="24"/>
        </w:rPr>
        <w:t xml:space="preserve"> </w:t>
      </w:r>
      <w:r w:rsidRPr="00E0196E">
        <w:rPr>
          <w:rFonts w:cs="Times New Roman"/>
          <w:sz w:val="20"/>
          <w:szCs w:val="24"/>
        </w:rPr>
        <w:t>and</w:t>
      </w:r>
      <w:r w:rsidR="00C80775" w:rsidRPr="00E0196E">
        <w:rPr>
          <w:rFonts w:cs="Times New Roman"/>
          <w:sz w:val="20"/>
          <w:szCs w:val="24"/>
        </w:rPr>
        <w:t xml:space="preserve"> </w:t>
      </w:r>
      <w:r w:rsidRPr="00E0196E">
        <w:rPr>
          <w:rFonts w:cs="Times New Roman"/>
          <w:sz w:val="20"/>
          <w:szCs w:val="24"/>
        </w:rPr>
        <w:t>Francis.</w:t>
      </w:r>
      <w:r w:rsidRPr="00E0196E">
        <w:rPr>
          <w:rFonts w:cs="Times New Roman"/>
          <w:b/>
          <w:bCs/>
          <w:sz w:val="20"/>
          <w:szCs w:val="24"/>
        </w:rPr>
        <w:tab/>
      </w:r>
    </w:p>
    <w:p w:rsidR="009A1142" w:rsidRDefault="009A1142" w:rsidP="00686C6B">
      <w:pPr>
        <w:rPr>
          <w:rFonts w:cs="Times New Roman"/>
        </w:rPr>
      </w:pPr>
    </w:p>
    <w:p w:rsidR="00217691" w:rsidRPr="00912CB1" w:rsidRDefault="00217691" w:rsidP="00686C6B">
      <w:pPr>
        <w:rPr>
          <w:rFonts w:cs="Times New Roman"/>
        </w:rPr>
      </w:pPr>
    </w:p>
    <w:p w:rsidR="00686C6B" w:rsidRPr="00912CB1" w:rsidRDefault="00686C6B" w:rsidP="00686C6B">
      <w:pPr>
        <w:pStyle w:val="Heading3"/>
        <w:rPr>
          <w:rFonts w:cs="Times New Roman"/>
        </w:rPr>
      </w:pPr>
      <w:bookmarkStart w:id="630" w:name="_Toc348081991"/>
      <w:bookmarkStart w:id="631" w:name="_Toc348442352"/>
      <w:bookmarkStart w:id="632" w:name="_Toc372556377"/>
      <w:r w:rsidRPr="00912CB1">
        <w:rPr>
          <w:rFonts w:cs="Times New Roman"/>
        </w:rPr>
        <w:t>R305A100482</w:t>
      </w:r>
      <w:bookmarkEnd w:id="630"/>
      <w:bookmarkEnd w:id="631"/>
      <w:bookmarkEnd w:id="632"/>
    </w:p>
    <w:p w:rsidR="00686C6B" w:rsidRDefault="002C2386" w:rsidP="00686C6B">
      <w:pPr>
        <w:rPr>
          <w:rFonts w:cs="Times New Roman"/>
        </w:rPr>
      </w:pPr>
      <w:hyperlink r:id="rId614" w:history="1">
        <w:r w:rsidR="00686C6B" w:rsidRPr="00E0196E">
          <w:rPr>
            <w:rStyle w:val="Hyperlink"/>
            <w:rFonts w:cs="Times New Roman"/>
            <w:b/>
            <w:bCs/>
          </w:rPr>
          <w:t>The</w:t>
        </w:r>
        <w:r w:rsidR="00C80775" w:rsidRPr="00E0196E">
          <w:rPr>
            <w:rStyle w:val="Hyperlink"/>
            <w:rFonts w:cs="Times New Roman"/>
            <w:b/>
            <w:bCs/>
          </w:rPr>
          <w:t xml:space="preserve"> </w:t>
        </w:r>
        <w:r w:rsidR="00686C6B" w:rsidRPr="00E0196E">
          <w:rPr>
            <w:rStyle w:val="Hyperlink"/>
            <w:rFonts w:cs="Times New Roman"/>
            <w:b/>
            <w:bCs/>
          </w:rPr>
          <w:t>Iterative</w:t>
        </w:r>
        <w:r w:rsidR="00C80775" w:rsidRPr="00E0196E">
          <w:rPr>
            <w:rStyle w:val="Hyperlink"/>
            <w:rFonts w:cs="Times New Roman"/>
            <w:b/>
            <w:bCs/>
          </w:rPr>
          <w:t xml:space="preserve"> </w:t>
        </w:r>
        <w:r w:rsidR="00686C6B" w:rsidRPr="00E0196E">
          <w:rPr>
            <w:rStyle w:val="Hyperlink"/>
            <w:rFonts w:cs="Times New Roman"/>
            <w:b/>
            <w:bCs/>
          </w:rPr>
          <w:t>Development</w:t>
        </w:r>
        <w:r w:rsidR="00C80775" w:rsidRPr="00E0196E">
          <w:rPr>
            <w:rStyle w:val="Hyperlink"/>
            <w:rFonts w:cs="Times New Roman"/>
            <w:b/>
            <w:bCs/>
          </w:rPr>
          <w:t xml:space="preserve"> </w:t>
        </w:r>
        <w:r w:rsidR="00686C6B" w:rsidRPr="00E0196E">
          <w:rPr>
            <w:rStyle w:val="Hyperlink"/>
            <w:rFonts w:cs="Times New Roman"/>
            <w:b/>
            <w:bCs/>
          </w:rPr>
          <w:t>of</w:t>
        </w:r>
        <w:r w:rsidR="00C80775" w:rsidRPr="00E0196E">
          <w:rPr>
            <w:rStyle w:val="Hyperlink"/>
            <w:rFonts w:cs="Times New Roman"/>
            <w:b/>
            <w:bCs/>
          </w:rPr>
          <w:t xml:space="preserve"> </w:t>
        </w:r>
        <w:r w:rsidR="00686C6B" w:rsidRPr="00E0196E">
          <w:rPr>
            <w:rStyle w:val="Hyperlink"/>
            <w:rFonts w:cs="Times New Roman"/>
            <w:b/>
            <w:bCs/>
          </w:rPr>
          <w:t>Modules</w:t>
        </w:r>
        <w:r w:rsidR="00C80775" w:rsidRPr="00E0196E">
          <w:rPr>
            <w:rStyle w:val="Hyperlink"/>
            <w:rFonts w:cs="Times New Roman"/>
            <w:b/>
            <w:bCs/>
          </w:rPr>
          <w:t xml:space="preserve"> </w:t>
        </w:r>
        <w:r w:rsidR="00686C6B" w:rsidRPr="00E0196E">
          <w:rPr>
            <w:rStyle w:val="Hyperlink"/>
            <w:rFonts w:cs="Times New Roman"/>
            <w:b/>
            <w:bCs/>
          </w:rPr>
          <w:t>to</w:t>
        </w:r>
        <w:r w:rsidR="00C80775" w:rsidRPr="00E0196E">
          <w:rPr>
            <w:rStyle w:val="Hyperlink"/>
            <w:rFonts w:cs="Times New Roman"/>
            <w:b/>
            <w:bCs/>
          </w:rPr>
          <w:t xml:space="preserve"> </w:t>
        </w:r>
        <w:r w:rsidR="00686C6B" w:rsidRPr="00E0196E">
          <w:rPr>
            <w:rStyle w:val="Hyperlink"/>
            <w:rFonts w:cs="Times New Roman"/>
            <w:b/>
            <w:bCs/>
          </w:rPr>
          <w:t>Su</w:t>
        </w:r>
        <w:r w:rsidR="00E91E27">
          <w:rPr>
            <w:rStyle w:val="Hyperlink"/>
            <w:rFonts w:cs="Times New Roman"/>
            <w:b/>
            <w:bCs/>
          </w:rPr>
          <w:t>pp</w:t>
        </w:r>
        <w:r w:rsidR="00686C6B" w:rsidRPr="00E0196E">
          <w:rPr>
            <w:rStyle w:val="Hyperlink"/>
            <w:rFonts w:cs="Times New Roman"/>
            <w:b/>
            <w:bCs/>
          </w:rPr>
          <w:t>ort</w:t>
        </w:r>
        <w:r w:rsidR="00C80775" w:rsidRPr="00E0196E">
          <w:rPr>
            <w:rStyle w:val="Hyperlink"/>
            <w:rFonts w:cs="Times New Roman"/>
            <w:b/>
            <w:bCs/>
          </w:rPr>
          <w:t xml:space="preserve"> </w:t>
        </w:r>
        <w:r w:rsidR="00686C6B" w:rsidRPr="00E0196E">
          <w:rPr>
            <w:rStyle w:val="Hyperlink"/>
            <w:rFonts w:cs="Times New Roman"/>
            <w:b/>
            <w:bCs/>
          </w:rPr>
          <w:t>Teachers</w:t>
        </w:r>
        <w:r w:rsidR="00A87038" w:rsidRPr="00E0196E">
          <w:rPr>
            <w:rStyle w:val="Hyperlink"/>
            <w:rFonts w:cs="Times New Roman"/>
            <w:b/>
            <w:bCs/>
          </w:rPr>
          <w:t>’</w:t>
        </w:r>
        <w:r w:rsidR="00C80775" w:rsidRPr="00E0196E">
          <w:rPr>
            <w:rStyle w:val="Hyperlink"/>
            <w:rFonts w:cs="Times New Roman"/>
            <w:b/>
            <w:bCs/>
          </w:rPr>
          <w:t xml:space="preserve"> </w:t>
        </w:r>
        <w:r w:rsidR="00686C6B" w:rsidRPr="00E0196E">
          <w:rPr>
            <w:rStyle w:val="Hyperlink"/>
            <w:rFonts w:cs="Times New Roman"/>
            <w:b/>
            <w:bCs/>
          </w:rPr>
          <w:t>Engagement</w:t>
        </w:r>
        <w:r w:rsidR="00C80775" w:rsidRPr="00E0196E">
          <w:rPr>
            <w:rStyle w:val="Hyperlink"/>
            <w:rFonts w:cs="Times New Roman"/>
            <w:b/>
            <w:bCs/>
          </w:rPr>
          <w:t xml:space="preserve"> </w:t>
        </w:r>
        <w:r w:rsidR="00686C6B" w:rsidRPr="00E0196E">
          <w:rPr>
            <w:rStyle w:val="Hyperlink"/>
            <w:rFonts w:cs="Times New Roman"/>
            <w:b/>
            <w:bCs/>
          </w:rPr>
          <w:t>in</w:t>
        </w:r>
        <w:r w:rsidR="00C80775" w:rsidRPr="00E0196E">
          <w:rPr>
            <w:rStyle w:val="Hyperlink"/>
            <w:rFonts w:cs="Times New Roman"/>
            <w:b/>
            <w:bCs/>
          </w:rPr>
          <w:t xml:space="preserve"> </w:t>
        </w:r>
        <w:r w:rsidR="00686C6B" w:rsidRPr="00E0196E">
          <w:rPr>
            <w:rStyle w:val="Hyperlink"/>
            <w:rFonts w:cs="Times New Roman"/>
            <w:b/>
            <w:bCs/>
          </w:rPr>
          <w:t>Exploring</w:t>
        </w:r>
        <w:r w:rsidR="00C80775" w:rsidRPr="00E0196E">
          <w:rPr>
            <w:rStyle w:val="Hyperlink"/>
            <w:rFonts w:cs="Times New Roman"/>
            <w:b/>
            <w:bCs/>
          </w:rPr>
          <w:t xml:space="preserve"> </w:t>
        </w:r>
        <w:r w:rsidR="00686C6B" w:rsidRPr="00E0196E">
          <w:rPr>
            <w:rStyle w:val="Hyperlink"/>
            <w:rFonts w:cs="Times New Roman"/>
            <w:b/>
            <w:bCs/>
          </w:rPr>
          <w:t>Language</w:t>
        </w:r>
        <w:r w:rsidR="00C80775" w:rsidRPr="00E0196E">
          <w:rPr>
            <w:rStyle w:val="Hyperlink"/>
            <w:rFonts w:cs="Times New Roman"/>
            <w:b/>
            <w:bCs/>
          </w:rPr>
          <w:t xml:space="preserve"> </w:t>
        </w:r>
        <w:r w:rsidR="00686C6B" w:rsidRPr="00E0196E">
          <w:rPr>
            <w:rStyle w:val="Hyperlink"/>
            <w:rFonts w:cs="Times New Roman"/>
            <w:b/>
            <w:bCs/>
          </w:rPr>
          <w:t>and</w:t>
        </w:r>
        <w:r w:rsidR="00C80775" w:rsidRPr="00E0196E">
          <w:rPr>
            <w:rStyle w:val="Hyperlink"/>
            <w:rFonts w:cs="Times New Roman"/>
            <w:b/>
            <w:bCs/>
          </w:rPr>
          <w:t xml:space="preserve"> </w:t>
        </w:r>
        <w:r w:rsidR="00686C6B" w:rsidRPr="00E0196E">
          <w:rPr>
            <w:rStyle w:val="Hyperlink"/>
            <w:rFonts w:cs="Times New Roman"/>
            <w:b/>
            <w:bCs/>
          </w:rPr>
          <w:t>Meaning</w:t>
        </w:r>
        <w:r w:rsidR="00C80775" w:rsidRPr="00E0196E">
          <w:rPr>
            <w:rStyle w:val="Hyperlink"/>
            <w:rFonts w:cs="Times New Roman"/>
            <w:b/>
            <w:bCs/>
          </w:rPr>
          <w:t xml:space="preserve"> </w:t>
        </w:r>
        <w:r w:rsidR="00686C6B" w:rsidRPr="00E0196E">
          <w:rPr>
            <w:rStyle w:val="Hyperlink"/>
            <w:rFonts w:cs="Times New Roman"/>
            <w:b/>
            <w:bCs/>
          </w:rPr>
          <w:t>in</w:t>
        </w:r>
        <w:r w:rsidR="00C80775" w:rsidRPr="00E0196E">
          <w:rPr>
            <w:rStyle w:val="Hyperlink"/>
            <w:rFonts w:cs="Times New Roman"/>
            <w:b/>
            <w:bCs/>
          </w:rPr>
          <w:t xml:space="preserve"> </w:t>
        </w:r>
        <w:r w:rsidR="00686C6B" w:rsidRPr="00E0196E">
          <w:rPr>
            <w:rStyle w:val="Hyperlink"/>
            <w:rFonts w:cs="Times New Roman"/>
            <w:b/>
            <w:bCs/>
          </w:rPr>
          <w:t>Text</w:t>
        </w:r>
        <w:r w:rsidR="00C80775" w:rsidRPr="00E0196E">
          <w:rPr>
            <w:rStyle w:val="Hyperlink"/>
            <w:rFonts w:cs="Times New Roman"/>
            <w:b/>
            <w:bCs/>
          </w:rPr>
          <w:t xml:space="preserve"> </w:t>
        </w:r>
        <w:r w:rsidR="00686C6B" w:rsidRPr="00E0196E">
          <w:rPr>
            <w:rStyle w:val="Hyperlink"/>
            <w:rFonts w:cs="Times New Roman"/>
            <w:b/>
            <w:bCs/>
          </w:rPr>
          <w:t>with</w:t>
        </w:r>
        <w:r w:rsidR="00C80775" w:rsidRPr="00E0196E">
          <w:rPr>
            <w:rStyle w:val="Hyperlink"/>
            <w:rFonts w:cs="Times New Roman"/>
            <w:b/>
            <w:bCs/>
          </w:rPr>
          <w:t xml:space="preserve"> </w:t>
        </w:r>
        <w:r w:rsidR="00686C6B" w:rsidRPr="00E0196E">
          <w:rPr>
            <w:rStyle w:val="Hyperlink"/>
            <w:rFonts w:cs="Times New Roman"/>
            <w:b/>
            <w:bCs/>
          </w:rPr>
          <w:t>English</w:t>
        </w:r>
        <w:r w:rsidR="00C80775" w:rsidRPr="00E0196E">
          <w:rPr>
            <w:rStyle w:val="Hyperlink"/>
            <w:rFonts w:cs="Times New Roman"/>
            <w:b/>
            <w:bCs/>
          </w:rPr>
          <w:t xml:space="preserve"> </w:t>
        </w:r>
        <w:r w:rsidR="00686C6B" w:rsidRPr="00E0196E">
          <w:rPr>
            <w:rStyle w:val="Hyperlink"/>
            <w:rFonts w:cs="Times New Roman"/>
            <w:b/>
            <w:bCs/>
          </w:rPr>
          <w:t>Language</w:t>
        </w:r>
        <w:r w:rsidR="00C80775" w:rsidRPr="00E0196E">
          <w:rPr>
            <w:rStyle w:val="Hyperlink"/>
            <w:rFonts w:cs="Times New Roman"/>
            <w:b/>
            <w:bCs/>
          </w:rPr>
          <w:t xml:space="preserve"> </w:t>
        </w:r>
        <w:r w:rsidR="00686C6B" w:rsidRPr="00E0196E">
          <w:rPr>
            <w:rStyle w:val="Hyperlink"/>
            <w:rFonts w:cs="Times New Roman"/>
            <w:b/>
            <w:bCs/>
          </w:rPr>
          <w:t>Learners</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Michigan</w:t>
      </w:r>
      <w:r w:rsidR="00686C6B" w:rsidRPr="00912CB1">
        <w:rPr>
          <w:rFonts w:cs="Times New Roman"/>
        </w:rPr>
        <w:br/>
        <w:t>Schle</w:t>
      </w:r>
      <w:r w:rsidR="00E91E27">
        <w:rPr>
          <w:rFonts w:cs="Times New Roman"/>
        </w:rPr>
        <w:t>pp</w:t>
      </w:r>
      <w:r w:rsidR="00686C6B" w:rsidRPr="00912CB1">
        <w:rPr>
          <w:rFonts w:cs="Times New Roman"/>
        </w:rPr>
        <w:t>egrell,</w:t>
      </w:r>
      <w:r w:rsidR="00C80775" w:rsidRPr="00912CB1">
        <w:rPr>
          <w:rFonts w:cs="Times New Roman"/>
        </w:rPr>
        <w:t xml:space="preserve"> </w:t>
      </w:r>
      <w:r w:rsidR="00686C6B" w:rsidRPr="00912CB1">
        <w:rPr>
          <w:rFonts w:cs="Times New Roman"/>
        </w:rPr>
        <w:t>Mary</w:t>
      </w:r>
    </w:p>
    <w:p w:rsidR="00E0196E" w:rsidRDefault="00217691" w:rsidP="00217691">
      <w:pPr>
        <w:tabs>
          <w:tab w:val="left" w:pos="1055"/>
        </w:tabs>
        <w:rPr>
          <w:rFonts w:cs="Times New Roman"/>
          <w:b/>
          <w:bCs/>
        </w:rPr>
      </w:pPr>
      <w:r>
        <w:t>Annemarie Palincsar</w:t>
      </w:r>
    </w:p>
    <w:p w:rsidR="00217691" w:rsidRPr="00E0196E" w:rsidRDefault="00217691" w:rsidP="00217691">
      <w:pPr>
        <w:tabs>
          <w:tab w:val="left" w:pos="1055"/>
        </w:tabs>
        <w:rPr>
          <w:rFonts w:cs="Times New Roman"/>
          <w:b/>
          <w:bCs/>
        </w:rPr>
      </w:pPr>
    </w:p>
    <w:p w:rsidR="00686C6B" w:rsidRPr="00E0196E" w:rsidRDefault="00082612" w:rsidP="00686C6B">
      <w:pPr>
        <w:rPr>
          <w:rFonts w:cs="Times New Roman"/>
        </w:rPr>
      </w:pPr>
      <w:r w:rsidRPr="00E0196E">
        <w:rPr>
          <w:rFonts w:cs="Times New Roman"/>
          <w:bCs/>
        </w:rPr>
        <w:t>Publications</w:t>
      </w:r>
      <w:r w:rsidR="00217691">
        <w:rPr>
          <w:rFonts w:cs="Times New Roman"/>
          <w:bCs/>
        </w:rPr>
        <w:t>:</w:t>
      </w:r>
    </w:p>
    <w:p w:rsidR="002971D2" w:rsidRPr="00E0196E" w:rsidRDefault="002971D2" w:rsidP="00E0196E">
      <w:pPr>
        <w:pStyle w:val="BodyTextIndent"/>
        <w:rPr>
          <w:b w:val="0"/>
          <w:sz w:val="20"/>
          <w:szCs w:val="24"/>
        </w:rPr>
      </w:pPr>
      <w:r w:rsidRPr="00E0196E">
        <w:rPr>
          <w:b w:val="0"/>
          <w:sz w:val="20"/>
          <w:szCs w:val="24"/>
        </w:rPr>
        <w:t>Fang,</w:t>
      </w:r>
      <w:r w:rsidR="00C80775" w:rsidRPr="00E0196E">
        <w:rPr>
          <w:b w:val="0"/>
          <w:sz w:val="20"/>
          <w:szCs w:val="24"/>
        </w:rPr>
        <w:t xml:space="preserve"> </w:t>
      </w:r>
      <w:r w:rsidRPr="00E0196E">
        <w:rPr>
          <w:b w:val="0"/>
          <w:sz w:val="20"/>
          <w:szCs w:val="24"/>
        </w:rPr>
        <w:t>Z.,</w:t>
      </w:r>
      <w:r w:rsidR="00C80775" w:rsidRPr="00E0196E">
        <w:rPr>
          <w:b w:val="0"/>
          <w:sz w:val="20"/>
          <w:szCs w:val="24"/>
        </w:rPr>
        <w:t xml:space="preserve"> </w:t>
      </w:r>
      <w:r w:rsidRPr="00E0196E">
        <w:rPr>
          <w:b w:val="0"/>
          <w:sz w:val="20"/>
          <w:szCs w:val="24"/>
        </w:rPr>
        <w:t>Schle</w:t>
      </w:r>
      <w:r w:rsidR="00E91E27">
        <w:rPr>
          <w:b w:val="0"/>
          <w:sz w:val="20"/>
          <w:szCs w:val="24"/>
        </w:rPr>
        <w:t>pp</w:t>
      </w:r>
      <w:r w:rsidRPr="00E0196E">
        <w:rPr>
          <w:b w:val="0"/>
          <w:sz w:val="20"/>
          <w:szCs w:val="24"/>
        </w:rPr>
        <w:t>egrell,</w:t>
      </w:r>
      <w:r w:rsidR="00C80775" w:rsidRPr="00E0196E">
        <w:rPr>
          <w:b w:val="0"/>
          <w:sz w:val="20"/>
          <w:szCs w:val="24"/>
        </w:rPr>
        <w:t xml:space="preserve"> </w:t>
      </w:r>
      <w:r w:rsidRPr="00E0196E">
        <w:rPr>
          <w:b w:val="0"/>
          <w:sz w:val="20"/>
          <w:szCs w:val="24"/>
        </w:rPr>
        <w:t>M.J.</w:t>
      </w:r>
      <w:r w:rsidR="00C80775" w:rsidRPr="00E0196E">
        <w:rPr>
          <w:b w:val="0"/>
          <w:sz w:val="20"/>
          <w:szCs w:val="24"/>
        </w:rPr>
        <w:t xml:space="preserve"> </w:t>
      </w:r>
      <w:r w:rsidRPr="00E0196E">
        <w:rPr>
          <w:b w:val="0"/>
          <w:sz w:val="20"/>
          <w:szCs w:val="24"/>
        </w:rPr>
        <w:t>and</w:t>
      </w:r>
      <w:r w:rsidR="00C80775" w:rsidRPr="00E0196E">
        <w:rPr>
          <w:b w:val="0"/>
          <w:sz w:val="20"/>
          <w:szCs w:val="24"/>
        </w:rPr>
        <w:t xml:space="preserve"> </w:t>
      </w:r>
      <w:r w:rsidRPr="00E0196E">
        <w:rPr>
          <w:b w:val="0"/>
          <w:sz w:val="20"/>
          <w:szCs w:val="24"/>
        </w:rPr>
        <w:t>Moore,</w:t>
      </w:r>
      <w:r w:rsidR="00C80775" w:rsidRPr="00E0196E">
        <w:rPr>
          <w:b w:val="0"/>
          <w:sz w:val="20"/>
          <w:szCs w:val="24"/>
        </w:rPr>
        <w:t xml:space="preserve"> </w:t>
      </w:r>
      <w:r w:rsidRPr="00E0196E">
        <w:rPr>
          <w:b w:val="0"/>
          <w:sz w:val="20"/>
          <w:szCs w:val="24"/>
        </w:rPr>
        <w:t>J.</w:t>
      </w:r>
      <w:r w:rsidR="00C80775" w:rsidRPr="00E0196E">
        <w:rPr>
          <w:b w:val="0"/>
          <w:sz w:val="20"/>
          <w:szCs w:val="24"/>
        </w:rPr>
        <w:t xml:space="preserve"> </w:t>
      </w:r>
      <w:r w:rsidRPr="00E0196E">
        <w:rPr>
          <w:b w:val="0"/>
          <w:sz w:val="20"/>
          <w:szCs w:val="24"/>
        </w:rPr>
        <w:t>(in</w:t>
      </w:r>
      <w:r w:rsidR="00C80775" w:rsidRPr="00E0196E">
        <w:rPr>
          <w:b w:val="0"/>
          <w:sz w:val="20"/>
          <w:szCs w:val="24"/>
        </w:rPr>
        <w:t xml:space="preserve"> </w:t>
      </w:r>
      <w:r w:rsidRPr="00E0196E">
        <w:rPr>
          <w:b w:val="0"/>
          <w:sz w:val="20"/>
          <w:szCs w:val="24"/>
        </w:rPr>
        <w:t>press).</w:t>
      </w:r>
      <w:r w:rsidR="00C80775" w:rsidRPr="00E0196E">
        <w:rPr>
          <w:b w:val="0"/>
          <w:sz w:val="20"/>
          <w:szCs w:val="24"/>
        </w:rPr>
        <w:t xml:space="preserve"> </w:t>
      </w:r>
      <w:r w:rsidRPr="00E0196E">
        <w:rPr>
          <w:b w:val="0"/>
          <w:sz w:val="20"/>
          <w:szCs w:val="24"/>
        </w:rPr>
        <w:t>The</w:t>
      </w:r>
      <w:r w:rsidR="00C80775" w:rsidRPr="00E0196E">
        <w:rPr>
          <w:b w:val="0"/>
          <w:sz w:val="20"/>
          <w:szCs w:val="24"/>
        </w:rPr>
        <w:t xml:space="preserve"> </w:t>
      </w:r>
      <w:r w:rsidRPr="00E0196E">
        <w:rPr>
          <w:b w:val="0"/>
          <w:sz w:val="20"/>
          <w:szCs w:val="24"/>
        </w:rPr>
        <w:t>Linguistic</w:t>
      </w:r>
      <w:r w:rsidR="00C80775" w:rsidRPr="00E0196E">
        <w:rPr>
          <w:b w:val="0"/>
          <w:sz w:val="20"/>
          <w:szCs w:val="24"/>
        </w:rPr>
        <w:t xml:space="preserve"> </w:t>
      </w:r>
      <w:r w:rsidRPr="00E0196E">
        <w:rPr>
          <w:b w:val="0"/>
          <w:sz w:val="20"/>
          <w:szCs w:val="24"/>
        </w:rPr>
        <w:t>Challenges</w:t>
      </w:r>
      <w:r w:rsidR="00C80775" w:rsidRPr="00E0196E">
        <w:rPr>
          <w:b w:val="0"/>
          <w:sz w:val="20"/>
          <w:szCs w:val="24"/>
        </w:rPr>
        <w:t xml:space="preserve"> </w:t>
      </w:r>
      <w:r w:rsidRPr="00E0196E">
        <w:rPr>
          <w:b w:val="0"/>
          <w:sz w:val="20"/>
          <w:szCs w:val="24"/>
        </w:rPr>
        <w:t>of</w:t>
      </w:r>
      <w:r w:rsidR="00C80775" w:rsidRPr="00E0196E">
        <w:rPr>
          <w:b w:val="0"/>
          <w:sz w:val="20"/>
          <w:szCs w:val="24"/>
        </w:rPr>
        <w:t xml:space="preserve"> </w:t>
      </w:r>
      <w:r w:rsidRPr="00E0196E">
        <w:rPr>
          <w:b w:val="0"/>
          <w:sz w:val="20"/>
          <w:szCs w:val="24"/>
        </w:rPr>
        <w:t>Learning</w:t>
      </w:r>
      <w:r w:rsidR="00C80775" w:rsidRPr="00E0196E">
        <w:rPr>
          <w:b w:val="0"/>
          <w:sz w:val="20"/>
          <w:szCs w:val="24"/>
        </w:rPr>
        <w:t xml:space="preserve"> </w:t>
      </w:r>
      <w:r w:rsidRPr="00E0196E">
        <w:rPr>
          <w:b w:val="0"/>
          <w:sz w:val="20"/>
          <w:szCs w:val="24"/>
        </w:rPr>
        <w:t>Across</w:t>
      </w:r>
      <w:r w:rsidR="00C80775" w:rsidRPr="00E0196E">
        <w:rPr>
          <w:b w:val="0"/>
          <w:sz w:val="20"/>
          <w:szCs w:val="24"/>
        </w:rPr>
        <w:t xml:space="preserve"> </w:t>
      </w:r>
      <w:r w:rsidRPr="00E0196E">
        <w:rPr>
          <w:b w:val="0"/>
          <w:sz w:val="20"/>
          <w:szCs w:val="24"/>
        </w:rPr>
        <w:t>Academic</w:t>
      </w:r>
      <w:r w:rsidR="00C80775" w:rsidRPr="00E0196E">
        <w:rPr>
          <w:b w:val="0"/>
          <w:sz w:val="20"/>
          <w:szCs w:val="24"/>
        </w:rPr>
        <w:t xml:space="preserve"> </w:t>
      </w:r>
      <w:r w:rsidRPr="00E0196E">
        <w:rPr>
          <w:b w:val="0"/>
          <w:sz w:val="20"/>
          <w:szCs w:val="24"/>
        </w:rPr>
        <w:t>Dsciplines.</w:t>
      </w:r>
      <w:r w:rsidR="00C80775" w:rsidRPr="00E0196E">
        <w:rPr>
          <w:b w:val="0"/>
          <w:sz w:val="20"/>
          <w:szCs w:val="24"/>
        </w:rPr>
        <w:t xml:space="preserve"> </w:t>
      </w:r>
      <w:r w:rsidRPr="00E0196E">
        <w:rPr>
          <w:b w:val="0"/>
          <w:sz w:val="20"/>
          <w:szCs w:val="24"/>
        </w:rPr>
        <w:t>In</w:t>
      </w:r>
      <w:r w:rsidR="00C80775" w:rsidRPr="00E0196E">
        <w:rPr>
          <w:b w:val="0"/>
          <w:sz w:val="20"/>
          <w:szCs w:val="24"/>
        </w:rPr>
        <w:t xml:space="preserve"> </w:t>
      </w:r>
      <w:r w:rsidR="00B04A51">
        <w:rPr>
          <w:b w:val="0"/>
          <w:sz w:val="20"/>
          <w:szCs w:val="24"/>
        </w:rPr>
        <w:t>C.A.</w:t>
      </w:r>
      <w:r w:rsidR="00C80775" w:rsidRPr="00E0196E">
        <w:rPr>
          <w:b w:val="0"/>
          <w:sz w:val="20"/>
          <w:szCs w:val="24"/>
        </w:rPr>
        <w:t xml:space="preserve"> </w:t>
      </w:r>
      <w:r w:rsidRPr="00E0196E">
        <w:rPr>
          <w:b w:val="0"/>
          <w:sz w:val="20"/>
          <w:szCs w:val="24"/>
        </w:rPr>
        <w:t>Stone</w:t>
      </w:r>
      <w:r w:rsidR="00C80775" w:rsidRPr="00E0196E">
        <w:rPr>
          <w:b w:val="0"/>
          <w:sz w:val="20"/>
          <w:szCs w:val="24"/>
        </w:rPr>
        <w:t xml:space="preserve"> </w:t>
      </w:r>
      <w:r w:rsidR="00251345">
        <w:rPr>
          <w:b w:val="0"/>
          <w:sz w:val="20"/>
          <w:szCs w:val="24"/>
        </w:rPr>
        <w:t>and</w:t>
      </w:r>
      <w:r w:rsidR="00C80775" w:rsidRPr="00E0196E">
        <w:rPr>
          <w:b w:val="0"/>
          <w:sz w:val="20"/>
          <w:szCs w:val="24"/>
        </w:rPr>
        <w:t xml:space="preserve"> </w:t>
      </w:r>
      <w:r w:rsidRPr="00E0196E">
        <w:rPr>
          <w:b w:val="0"/>
          <w:sz w:val="20"/>
          <w:szCs w:val="24"/>
        </w:rPr>
        <w:t>E.R.</w:t>
      </w:r>
      <w:r w:rsidR="00C80775" w:rsidRPr="00E0196E">
        <w:rPr>
          <w:b w:val="0"/>
          <w:sz w:val="20"/>
          <w:szCs w:val="24"/>
        </w:rPr>
        <w:t xml:space="preserve"> </w:t>
      </w:r>
      <w:r w:rsidRPr="00E0196E">
        <w:rPr>
          <w:b w:val="0"/>
          <w:sz w:val="20"/>
          <w:szCs w:val="24"/>
        </w:rPr>
        <w:t>Silliman</w:t>
      </w:r>
      <w:r w:rsidR="00C80775" w:rsidRPr="00E0196E">
        <w:rPr>
          <w:b w:val="0"/>
          <w:sz w:val="20"/>
          <w:szCs w:val="24"/>
        </w:rPr>
        <w:t xml:space="preserve"> </w:t>
      </w:r>
      <w:r w:rsidRPr="00E0196E">
        <w:rPr>
          <w:b w:val="0"/>
          <w:sz w:val="20"/>
          <w:szCs w:val="24"/>
        </w:rPr>
        <w:t>(Eds.),</w:t>
      </w:r>
      <w:r w:rsidR="00C80775" w:rsidRPr="00E0196E">
        <w:rPr>
          <w:b w:val="0"/>
          <w:sz w:val="20"/>
          <w:szCs w:val="24"/>
        </w:rPr>
        <w:t xml:space="preserve"> </w:t>
      </w:r>
      <w:r w:rsidRPr="00E0196E">
        <w:rPr>
          <w:b w:val="0"/>
          <w:i/>
          <w:sz w:val="20"/>
          <w:szCs w:val="24"/>
        </w:rPr>
        <w:t>Handbook</w:t>
      </w:r>
      <w:r w:rsidR="00C80775" w:rsidRPr="00E0196E">
        <w:rPr>
          <w:b w:val="0"/>
          <w:i/>
          <w:sz w:val="20"/>
          <w:szCs w:val="24"/>
        </w:rPr>
        <w:t xml:space="preserve"> </w:t>
      </w:r>
      <w:r w:rsidRPr="00E0196E">
        <w:rPr>
          <w:b w:val="0"/>
          <w:i/>
          <w:sz w:val="20"/>
          <w:szCs w:val="24"/>
        </w:rPr>
        <w:t>of</w:t>
      </w:r>
      <w:r w:rsidR="00C80775" w:rsidRPr="00E0196E">
        <w:rPr>
          <w:b w:val="0"/>
          <w:i/>
          <w:sz w:val="20"/>
          <w:szCs w:val="24"/>
        </w:rPr>
        <w:t xml:space="preserve"> </w:t>
      </w:r>
      <w:r w:rsidRPr="00E0196E">
        <w:rPr>
          <w:b w:val="0"/>
          <w:i/>
          <w:sz w:val="20"/>
          <w:szCs w:val="24"/>
        </w:rPr>
        <w:t>Language</w:t>
      </w:r>
      <w:r w:rsidR="00C80775" w:rsidRPr="00E0196E">
        <w:rPr>
          <w:b w:val="0"/>
          <w:i/>
          <w:sz w:val="20"/>
          <w:szCs w:val="24"/>
        </w:rPr>
        <w:t xml:space="preserve"> </w:t>
      </w:r>
      <w:r w:rsidRPr="00E0196E">
        <w:rPr>
          <w:b w:val="0"/>
          <w:i/>
          <w:sz w:val="20"/>
          <w:szCs w:val="24"/>
        </w:rPr>
        <w:t>and</w:t>
      </w:r>
      <w:r w:rsidR="00C80775" w:rsidRPr="00E0196E">
        <w:rPr>
          <w:b w:val="0"/>
          <w:i/>
          <w:sz w:val="20"/>
          <w:szCs w:val="24"/>
        </w:rPr>
        <w:t xml:space="preserve"> </w:t>
      </w:r>
      <w:r w:rsidRPr="00E0196E">
        <w:rPr>
          <w:b w:val="0"/>
          <w:i/>
          <w:sz w:val="20"/>
          <w:szCs w:val="24"/>
        </w:rPr>
        <w:t>Literacy:</w:t>
      </w:r>
      <w:r w:rsidR="00C80775" w:rsidRPr="00E0196E">
        <w:rPr>
          <w:b w:val="0"/>
          <w:i/>
          <w:sz w:val="20"/>
          <w:szCs w:val="24"/>
        </w:rPr>
        <w:t xml:space="preserve"> </w:t>
      </w:r>
      <w:r w:rsidRPr="00E0196E">
        <w:rPr>
          <w:b w:val="0"/>
          <w:i/>
          <w:sz w:val="20"/>
          <w:szCs w:val="24"/>
        </w:rPr>
        <w:t>Development</w:t>
      </w:r>
      <w:r w:rsidR="00C80775" w:rsidRPr="00E0196E">
        <w:rPr>
          <w:b w:val="0"/>
          <w:i/>
          <w:sz w:val="20"/>
          <w:szCs w:val="24"/>
        </w:rPr>
        <w:t xml:space="preserve"> </w:t>
      </w:r>
      <w:r w:rsidRPr="00E0196E">
        <w:rPr>
          <w:b w:val="0"/>
          <w:i/>
          <w:sz w:val="20"/>
          <w:szCs w:val="24"/>
        </w:rPr>
        <w:t>and</w:t>
      </w:r>
      <w:r w:rsidR="00C80775" w:rsidRPr="00E0196E">
        <w:rPr>
          <w:b w:val="0"/>
          <w:i/>
          <w:sz w:val="20"/>
          <w:szCs w:val="24"/>
        </w:rPr>
        <w:t xml:space="preserve"> </w:t>
      </w:r>
      <w:r w:rsidRPr="00E0196E">
        <w:rPr>
          <w:b w:val="0"/>
          <w:i/>
          <w:sz w:val="20"/>
          <w:szCs w:val="24"/>
        </w:rPr>
        <w:t>Disorders</w:t>
      </w:r>
      <w:r w:rsidR="00C80775" w:rsidRPr="00E0196E">
        <w:rPr>
          <w:b w:val="0"/>
          <w:i/>
          <w:sz w:val="20"/>
          <w:szCs w:val="24"/>
        </w:rPr>
        <w:t xml:space="preserve"> </w:t>
      </w:r>
      <w:r w:rsidRPr="00E0196E">
        <w:rPr>
          <w:b w:val="0"/>
          <w:i/>
          <w:sz w:val="20"/>
          <w:szCs w:val="24"/>
        </w:rPr>
        <w:t>(2</w:t>
      </w:r>
      <w:r w:rsidRPr="00E0196E">
        <w:rPr>
          <w:b w:val="0"/>
          <w:i/>
          <w:sz w:val="20"/>
          <w:szCs w:val="24"/>
          <w:vertAlign w:val="superscript"/>
        </w:rPr>
        <w:t>nd</w:t>
      </w:r>
      <w:r w:rsidR="00C80775" w:rsidRPr="00E0196E">
        <w:rPr>
          <w:b w:val="0"/>
          <w:i/>
          <w:sz w:val="20"/>
          <w:szCs w:val="24"/>
        </w:rPr>
        <w:t xml:space="preserve"> </w:t>
      </w:r>
      <w:r w:rsidRPr="00E0196E">
        <w:rPr>
          <w:b w:val="0"/>
          <w:i/>
          <w:sz w:val="20"/>
          <w:szCs w:val="24"/>
        </w:rPr>
        <w:t>ed.).</w:t>
      </w:r>
      <w:r w:rsidR="00C80775" w:rsidRPr="00E0196E">
        <w:rPr>
          <w:b w:val="0"/>
          <w:sz w:val="20"/>
          <w:szCs w:val="24"/>
        </w:rPr>
        <w:t xml:space="preserve"> </w:t>
      </w:r>
      <w:r w:rsidRPr="00E0196E">
        <w:rPr>
          <w:b w:val="0"/>
          <w:sz w:val="20"/>
          <w:szCs w:val="24"/>
        </w:rPr>
        <w:t>New</w:t>
      </w:r>
      <w:r w:rsidR="00C80775" w:rsidRPr="00E0196E">
        <w:rPr>
          <w:b w:val="0"/>
          <w:sz w:val="20"/>
          <w:szCs w:val="24"/>
        </w:rPr>
        <w:t xml:space="preserve"> </w:t>
      </w:r>
      <w:r w:rsidRPr="00E0196E">
        <w:rPr>
          <w:b w:val="0"/>
          <w:sz w:val="20"/>
          <w:szCs w:val="24"/>
        </w:rPr>
        <w:t>York:</w:t>
      </w:r>
      <w:r w:rsidR="00C80775" w:rsidRPr="00E0196E">
        <w:rPr>
          <w:b w:val="0"/>
          <w:sz w:val="20"/>
          <w:szCs w:val="24"/>
        </w:rPr>
        <w:t xml:space="preserve"> </w:t>
      </w:r>
      <w:r w:rsidRPr="00E0196E">
        <w:rPr>
          <w:b w:val="0"/>
          <w:sz w:val="20"/>
          <w:szCs w:val="24"/>
        </w:rPr>
        <w:t>Guilford</w:t>
      </w:r>
      <w:r w:rsidR="00C80775" w:rsidRPr="00E0196E">
        <w:rPr>
          <w:b w:val="0"/>
          <w:sz w:val="20"/>
          <w:szCs w:val="24"/>
        </w:rPr>
        <w:t xml:space="preserve"> </w:t>
      </w:r>
      <w:r w:rsidRPr="00E0196E">
        <w:rPr>
          <w:b w:val="0"/>
          <w:sz w:val="20"/>
          <w:szCs w:val="24"/>
        </w:rPr>
        <w:t>Press.</w:t>
      </w:r>
    </w:p>
    <w:p w:rsidR="002971D2" w:rsidRPr="00E0196E" w:rsidRDefault="002971D2" w:rsidP="00E0196E">
      <w:pPr>
        <w:pStyle w:val="BodyTextIndent"/>
        <w:ind w:left="1440"/>
        <w:rPr>
          <w:b w:val="0"/>
          <w:sz w:val="20"/>
          <w:szCs w:val="24"/>
        </w:rPr>
      </w:pPr>
    </w:p>
    <w:p w:rsidR="002971D2" w:rsidRDefault="002971D2" w:rsidP="00E0196E">
      <w:pPr>
        <w:pStyle w:val="BodyTextIndent"/>
        <w:rPr>
          <w:b w:val="0"/>
          <w:sz w:val="20"/>
          <w:szCs w:val="24"/>
        </w:rPr>
      </w:pPr>
      <w:r w:rsidRPr="00E0196E">
        <w:rPr>
          <w:b w:val="0"/>
          <w:sz w:val="20"/>
          <w:szCs w:val="24"/>
        </w:rPr>
        <w:t>Schle</w:t>
      </w:r>
      <w:r w:rsidR="00E91E27">
        <w:rPr>
          <w:b w:val="0"/>
          <w:sz w:val="20"/>
          <w:szCs w:val="24"/>
        </w:rPr>
        <w:t>pp</w:t>
      </w:r>
      <w:r w:rsidRPr="00E0196E">
        <w:rPr>
          <w:b w:val="0"/>
          <w:sz w:val="20"/>
          <w:szCs w:val="24"/>
        </w:rPr>
        <w:t>egrell,</w:t>
      </w:r>
      <w:r w:rsidR="00C80775" w:rsidRPr="00E0196E">
        <w:rPr>
          <w:b w:val="0"/>
          <w:sz w:val="20"/>
          <w:szCs w:val="24"/>
        </w:rPr>
        <w:t xml:space="preserve"> </w:t>
      </w:r>
      <w:r w:rsidRPr="00E0196E">
        <w:rPr>
          <w:b w:val="0"/>
          <w:sz w:val="20"/>
          <w:szCs w:val="24"/>
        </w:rPr>
        <w:t>M.</w:t>
      </w:r>
      <w:r w:rsidR="00F61C20">
        <w:rPr>
          <w:b w:val="0"/>
          <w:sz w:val="20"/>
          <w:szCs w:val="24"/>
        </w:rPr>
        <w:t>J.</w:t>
      </w:r>
      <w:r w:rsidR="00C80775" w:rsidRPr="00E0196E">
        <w:rPr>
          <w:b w:val="0"/>
          <w:sz w:val="20"/>
          <w:szCs w:val="24"/>
        </w:rPr>
        <w:t xml:space="preserve"> </w:t>
      </w:r>
      <w:r w:rsidRPr="00E0196E">
        <w:rPr>
          <w:b w:val="0"/>
          <w:sz w:val="20"/>
          <w:szCs w:val="24"/>
        </w:rPr>
        <w:t>(2012).</w:t>
      </w:r>
      <w:r w:rsidR="00C80775" w:rsidRPr="00E0196E">
        <w:rPr>
          <w:b w:val="0"/>
          <w:sz w:val="20"/>
          <w:szCs w:val="24"/>
        </w:rPr>
        <w:t xml:space="preserve"> </w:t>
      </w:r>
      <w:r w:rsidRPr="00E0196E">
        <w:rPr>
          <w:b w:val="0"/>
          <w:sz w:val="20"/>
          <w:szCs w:val="24"/>
        </w:rPr>
        <w:t>Academic</w:t>
      </w:r>
      <w:r w:rsidR="00C80775" w:rsidRPr="00E0196E">
        <w:rPr>
          <w:b w:val="0"/>
          <w:sz w:val="20"/>
          <w:szCs w:val="24"/>
        </w:rPr>
        <w:t xml:space="preserve"> </w:t>
      </w:r>
      <w:r w:rsidRPr="00E0196E">
        <w:rPr>
          <w:b w:val="0"/>
          <w:sz w:val="20"/>
          <w:szCs w:val="24"/>
        </w:rPr>
        <w:t>Language</w:t>
      </w:r>
      <w:r w:rsidR="00C80775" w:rsidRPr="00E0196E">
        <w:rPr>
          <w:b w:val="0"/>
          <w:sz w:val="20"/>
          <w:szCs w:val="24"/>
        </w:rPr>
        <w:t xml:space="preserve"> </w:t>
      </w:r>
      <w:r w:rsidRPr="00E0196E">
        <w:rPr>
          <w:b w:val="0"/>
          <w:sz w:val="20"/>
          <w:szCs w:val="24"/>
        </w:rPr>
        <w:t>in</w:t>
      </w:r>
      <w:r w:rsidR="00C80775" w:rsidRPr="00E0196E">
        <w:rPr>
          <w:b w:val="0"/>
          <w:sz w:val="20"/>
          <w:szCs w:val="24"/>
        </w:rPr>
        <w:t xml:space="preserve"> </w:t>
      </w:r>
      <w:r w:rsidRPr="00E0196E">
        <w:rPr>
          <w:b w:val="0"/>
          <w:sz w:val="20"/>
          <w:szCs w:val="24"/>
        </w:rPr>
        <w:t>Teaching</w:t>
      </w:r>
      <w:r w:rsidR="00C80775" w:rsidRPr="00E0196E">
        <w:rPr>
          <w:b w:val="0"/>
          <w:sz w:val="20"/>
          <w:szCs w:val="24"/>
        </w:rPr>
        <w:t xml:space="preserve"> </w:t>
      </w:r>
      <w:r w:rsidRPr="00E0196E">
        <w:rPr>
          <w:b w:val="0"/>
          <w:sz w:val="20"/>
          <w:szCs w:val="24"/>
        </w:rPr>
        <w:t>and</w:t>
      </w:r>
      <w:r w:rsidR="00C80775" w:rsidRPr="00E0196E">
        <w:rPr>
          <w:b w:val="0"/>
          <w:sz w:val="20"/>
          <w:szCs w:val="24"/>
        </w:rPr>
        <w:t xml:space="preserve"> </w:t>
      </w:r>
      <w:r w:rsidRPr="00E0196E">
        <w:rPr>
          <w:b w:val="0"/>
          <w:sz w:val="20"/>
          <w:szCs w:val="24"/>
        </w:rPr>
        <w:t>Learning:</w:t>
      </w:r>
      <w:r w:rsidR="00C80775" w:rsidRPr="00E0196E">
        <w:rPr>
          <w:b w:val="0"/>
          <w:sz w:val="20"/>
          <w:szCs w:val="24"/>
        </w:rPr>
        <w:t xml:space="preserve"> </w:t>
      </w:r>
      <w:r w:rsidRPr="00E0196E">
        <w:rPr>
          <w:b w:val="0"/>
          <w:sz w:val="20"/>
          <w:szCs w:val="24"/>
        </w:rPr>
        <w:t>Introduction</w:t>
      </w:r>
      <w:r w:rsidR="00C80775" w:rsidRPr="00E0196E">
        <w:rPr>
          <w:b w:val="0"/>
          <w:sz w:val="20"/>
          <w:szCs w:val="24"/>
        </w:rPr>
        <w:t xml:space="preserve"> </w:t>
      </w:r>
      <w:r w:rsidRPr="00E0196E">
        <w:rPr>
          <w:b w:val="0"/>
          <w:sz w:val="20"/>
          <w:szCs w:val="24"/>
        </w:rPr>
        <w:t>to</w:t>
      </w:r>
      <w:r w:rsidR="00C80775" w:rsidRPr="00E0196E">
        <w:rPr>
          <w:b w:val="0"/>
          <w:sz w:val="20"/>
          <w:szCs w:val="24"/>
        </w:rPr>
        <w:t xml:space="preserve"> </w:t>
      </w:r>
      <w:r w:rsidRPr="00E0196E">
        <w:rPr>
          <w:b w:val="0"/>
          <w:sz w:val="20"/>
          <w:szCs w:val="24"/>
        </w:rPr>
        <w:t>the</w:t>
      </w:r>
      <w:r w:rsidR="00C80775" w:rsidRPr="00E0196E">
        <w:rPr>
          <w:b w:val="0"/>
          <w:sz w:val="20"/>
          <w:szCs w:val="24"/>
        </w:rPr>
        <w:t xml:space="preserve"> </w:t>
      </w:r>
      <w:r w:rsidRPr="00E0196E">
        <w:rPr>
          <w:b w:val="0"/>
          <w:sz w:val="20"/>
          <w:szCs w:val="24"/>
        </w:rPr>
        <w:t>Special</w:t>
      </w:r>
      <w:r w:rsidR="00C80775" w:rsidRPr="00E0196E">
        <w:rPr>
          <w:b w:val="0"/>
          <w:sz w:val="20"/>
          <w:szCs w:val="24"/>
        </w:rPr>
        <w:t xml:space="preserve"> </w:t>
      </w:r>
      <w:r w:rsidRPr="00E0196E">
        <w:rPr>
          <w:b w:val="0"/>
          <w:sz w:val="20"/>
          <w:szCs w:val="24"/>
        </w:rPr>
        <w:t>Issue.</w:t>
      </w:r>
      <w:r w:rsidR="00C80775" w:rsidRPr="00E0196E">
        <w:rPr>
          <w:b w:val="0"/>
          <w:sz w:val="20"/>
          <w:szCs w:val="24"/>
        </w:rPr>
        <w:t xml:space="preserve"> </w:t>
      </w:r>
      <w:r w:rsidRPr="00E0196E">
        <w:rPr>
          <w:b w:val="0"/>
          <w:i/>
          <w:sz w:val="20"/>
          <w:szCs w:val="24"/>
        </w:rPr>
        <w:t>The</w:t>
      </w:r>
      <w:r w:rsidR="00C80775" w:rsidRPr="00E0196E">
        <w:rPr>
          <w:b w:val="0"/>
          <w:i/>
          <w:sz w:val="20"/>
          <w:szCs w:val="24"/>
        </w:rPr>
        <w:t xml:space="preserve"> </w:t>
      </w:r>
      <w:r w:rsidRPr="00E0196E">
        <w:rPr>
          <w:b w:val="0"/>
          <w:i/>
          <w:sz w:val="20"/>
          <w:szCs w:val="24"/>
        </w:rPr>
        <w:t>Elementary</w:t>
      </w:r>
      <w:r w:rsidR="00C80775" w:rsidRPr="00E0196E">
        <w:rPr>
          <w:b w:val="0"/>
          <w:i/>
          <w:sz w:val="20"/>
          <w:szCs w:val="24"/>
        </w:rPr>
        <w:t xml:space="preserve"> </w:t>
      </w:r>
      <w:r w:rsidRPr="00E0196E">
        <w:rPr>
          <w:b w:val="0"/>
          <w:i/>
          <w:sz w:val="20"/>
          <w:szCs w:val="24"/>
        </w:rPr>
        <w:t>School</w:t>
      </w:r>
      <w:r w:rsidR="00C80775" w:rsidRPr="00E0196E">
        <w:rPr>
          <w:b w:val="0"/>
          <w:i/>
          <w:sz w:val="20"/>
          <w:szCs w:val="24"/>
        </w:rPr>
        <w:t xml:space="preserve"> </w:t>
      </w:r>
      <w:r w:rsidRPr="00E0196E">
        <w:rPr>
          <w:b w:val="0"/>
          <w:i/>
          <w:sz w:val="20"/>
          <w:szCs w:val="24"/>
        </w:rPr>
        <w:t>Journal,</w:t>
      </w:r>
      <w:r w:rsidR="00C80775" w:rsidRPr="00E0196E">
        <w:rPr>
          <w:b w:val="0"/>
          <w:i/>
          <w:sz w:val="20"/>
          <w:szCs w:val="24"/>
        </w:rPr>
        <w:t xml:space="preserve"> </w:t>
      </w:r>
      <w:r w:rsidRPr="00E0196E">
        <w:rPr>
          <w:b w:val="0"/>
          <w:i/>
          <w:sz w:val="20"/>
          <w:szCs w:val="24"/>
        </w:rPr>
        <w:t>112(3)</w:t>
      </w:r>
      <w:r w:rsidR="00F61C20">
        <w:rPr>
          <w:b w:val="0"/>
          <w:sz w:val="20"/>
          <w:szCs w:val="24"/>
        </w:rPr>
        <w:t>:</w:t>
      </w:r>
      <w:r w:rsidR="00C80775" w:rsidRPr="00E0196E">
        <w:rPr>
          <w:b w:val="0"/>
          <w:sz w:val="20"/>
          <w:szCs w:val="24"/>
        </w:rPr>
        <w:t xml:space="preserve"> </w:t>
      </w:r>
      <w:r w:rsidRPr="00E0196E">
        <w:rPr>
          <w:b w:val="0"/>
          <w:sz w:val="20"/>
          <w:szCs w:val="24"/>
        </w:rPr>
        <w:t>409-418.</w:t>
      </w:r>
    </w:p>
    <w:p w:rsidR="00F61C20" w:rsidRDefault="00F61C20" w:rsidP="00E0196E">
      <w:pPr>
        <w:pStyle w:val="BodyTextIndent"/>
        <w:rPr>
          <w:b w:val="0"/>
          <w:sz w:val="20"/>
          <w:szCs w:val="24"/>
        </w:rPr>
      </w:pPr>
    </w:p>
    <w:p w:rsidR="00F61C20" w:rsidRPr="00E0196E" w:rsidRDefault="00F61C20" w:rsidP="00E0196E">
      <w:pPr>
        <w:pStyle w:val="BodyTextIndent"/>
        <w:rPr>
          <w:b w:val="0"/>
          <w:sz w:val="20"/>
          <w:szCs w:val="24"/>
        </w:rPr>
      </w:pPr>
      <w:r>
        <w:rPr>
          <w:b w:val="0"/>
          <w:sz w:val="20"/>
          <w:szCs w:val="24"/>
        </w:rPr>
        <w:t>Schle</w:t>
      </w:r>
      <w:r w:rsidR="00E91E27">
        <w:rPr>
          <w:b w:val="0"/>
          <w:sz w:val="20"/>
          <w:szCs w:val="24"/>
        </w:rPr>
        <w:t>pp</w:t>
      </w:r>
      <w:r>
        <w:rPr>
          <w:b w:val="0"/>
          <w:sz w:val="20"/>
          <w:szCs w:val="24"/>
        </w:rPr>
        <w:t>egrell, M.</w:t>
      </w:r>
      <w:r w:rsidRPr="00F61C20">
        <w:rPr>
          <w:b w:val="0"/>
          <w:sz w:val="20"/>
          <w:szCs w:val="24"/>
        </w:rPr>
        <w:t>J. (2013). The Role Of Metalanguage In Su</w:t>
      </w:r>
      <w:r w:rsidR="00E91E27">
        <w:rPr>
          <w:b w:val="0"/>
          <w:sz w:val="20"/>
          <w:szCs w:val="24"/>
        </w:rPr>
        <w:t>pp</w:t>
      </w:r>
      <w:r w:rsidRPr="00F61C20">
        <w:rPr>
          <w:b w:val="0"/>
          <w:sz w:val="20"/>
          <w:szCs w:val="24"/>
        </w:rPr>
        <w:t xml:space="preserve">orting Academic Language Development. </w:t>
      </w:r>
      <w:r w:rsidRPr="00F61C20">
        <w:rPr>
          <w:b w:val="0"/>
          <w:i/>
          <w:iCs/>
          <w:sz w:val="20"/>
          <w:szCs w:val="24"/>
        </w:rPr>
        <w:t>Language Learning</w:t>
      </w:r>
      <w:r w:rsidRPr="00F61C20">
        <w:rPr>
          <w:b w:val="0"/>
          <w:sz w:val="20"/>
          <w:szCs w:val="24"/>
        </w:rPr>
        <w:t xml:space="preserve">, </w:t>
      </w:r>
      <w:r w:rsidRPr="00F61C20">
        <w:rPr>
          <w:b w:val="0"/>
          <w:i/>
          <w:iCs/>
          <w:sz w:val="20"/>
          <w:szCs w:val="24"/>
        </w:rPr>
        <w:t>63</w:t>
      </w:r>
      <w:r>
        <w:rPr>
          <w:b w:val="0"/>
          <w:sz w:val="20"/>
          <w:szCs w:val="24"/>
        </w:rPr>
        <w:t>(Su</w:t>
      </w:r>
      <w:r w:rsidR="00E91E27">
        <w:rPr>
          <w:b w:val="0"/>
          <w:sz w:val="20"/>
          <w:szCs w:val="24"/>
        </w:rPr>
        <w:t>pp</w:t>
      </w:r>
      <w:r>
        <w:rPr>
          <w:b w:val="0"/>
          <w:sz w:val="20"/>
          <w:szCs w:val="24"/>
        </w:rPr>
        <w:t>l 1):</w:t>
      </w:r>
      <w:r w:rsidRPr="00F61C20">
        <w:rPr>
          <w:b w:val="0"/>
          <w:sz w:val="20"/>
          <w:szCs w:val="24"/>
        </w:rPr>
        <w:t xml:space="preserve"> 153-170.</w:t>
      </w:r>
    </w:p>
    <w:p w:rsidR="002971D2" w:rsidRDefault="002971D2" w:rsidP="00686C6B">
      <w:pPr>
        <w:rPr>
          <w:rFonts w:cs="Times New Roman"/>
        </w:rPr>
      </w:pPr>
    </w:p>
    <w:p w:rsidR="00E0196E" w:rsidRPr="00912CB1" w:rsidRDefault="00E0196E" w:rsidP="00686C6B">
      <w:pPr>
        <w:rPr>
          <w:rFonts w:cs="Times New Roman"/>
        </w:rPr>
      </w:pPr>
    </w:p>
    <w:p w:rsidR="00686C6B" w:rsidRPr="00912CB1" w:rsidRDefault="00686C6B" w:rsidP="00686C6B">
      <w:pPr>
        <w:pStyle w:val="Heading3"/>
        <w:rPr>
          <w:rFonts w:cs="Times New Roman"/>
        </w:rPr>
      </w:pPr>
      <w:bookmarkStart w:id="633" w:name="_Toc348081992"/>
      <w:bookmarkStart w:id="634" w:name="_Toc348442353"/>
      <w:bookmarkStart w:id="635" w:name="_Toc372556378"/>
      <w:r w:rsidRPr="00912CB1">
        <w:rPr>
          <w:rFonts w:cs="Times New Roman"/>
        </w:rPr>
        <w:t>R305A100583</w:t>
      </w:r>
      <w:bookmarkEnd w:id="633"/>
      <w:bookmarkEnd w:id="634"/>
      <w:bookmarkEnd w:id="635"/>
    </w:p>
    <w:p w:rsidR="00686C6B" w:rsidRDefault="002C2386" w:rsidP="00686C6B">
      <w:pPr>
        <w:rPr>
          <w:rFonts w:cs="Times New Roman"/>
        </w:rPr>
      </w:pPr>
      <w:hyperlink r:id="rId615" w:history="1">
        <w:r w:rsidR="00686C6B" w:rsidRPr="00E0196E">
          <w:rPr>
            <w:rStyle w:val="Hyperlink"/>
            <w:rFonts w:cs="Times New Roman"/>
            <w:b/>
            <w:bCs/>
          </w:rPr>
          <w:t>An</w:t>
        </w:r>
        <w:r w:rsidR="00C80775" w:rsidRPr="00E0196E">
          <w:rPr>
            <w:rStyle w:val="Hyperlink"/>
            <w:rFonts w:cs="Times New Roman"/>
            <w:b/>
            <w:bCs/>
          </w:rPr>
          <w:t xml:space="preserve"> </w:t>
        </w:r>
        <w:r w:rsidR="00686C6B" w:rsidRPr="00E0196E">
          <w:rPr>
            <w:rStyle w:val="Hyperlink"/>
            <w:rFonts w:cs="Times New Roman"/>
            <w:b/>
            <w:bCs/>
          </w:rPr>
          <w:t>Efficacy</w:t>
        </w:r>
        <w:r w:rsidR="00C80775" w:rsidRPr="00E0196E">
          <w:rPr>
            <w:rStyle w:val="Hyperlink"/>
            <w:rFonts w:cs="Times New Roman"/>
            <w:b/>
            <w:bCs/>
          </w:rPr>
          <w:t xml:space="preserve"> </w:t>
        </w:r>
        <w:r w:rsidR="00686C6B" w:rsidRPr="00E0196E">
          <w:rPr>
            <w:rStyle w:val="Hyperlink"/>
            <w:rFonts w:cs="Times New Roman"/>
            <w:b/>
            <w:bCs/>
          </w:rPr>
          <w:t>Study</w:t>
        </w:r>
        <w:r w:rsidR="00C80775" w:rsidRPr="00E0196E">
          <w:rPr>
            <w:rStyle w:val="Hyperlink"/>
            <w:rFonts w:cs="Times New Roman"/>
            <w:b/>
            <w:bCs/>
          </w:rPr>
          <w:t xml:space="preserve"> </w:t>
        </w:r>
        <w:r w:rsidR="00686C6B" w:rsidRPr="00E0196E">
          <w:rPr>
            <w:rStyle w:val="Hyperlink"/>
            <w:rFonts w:cs="Times New Roman"/>
            <w:b/>
            <w:bCs/>
          </w:rPr>
          <w:t>of</w:t>
        </w:r>
        <w:r w:rsidR="00C80775" w:rsidRPr="00E0196E">
          <w:rPr>
            <w:rStyle w:val="Hyperlink"/>
            <w:rFonts w:cs="Times New Roman"/>
            <w:b/>
            <w:bCs/>
          </w:rPr>
          <w:t xml:space="preserve"> </w:t>
        </w:r>
        <w:r w:rsidR="00686C6B" w:rsidRPr="00E0196E">
          <w:rPr>
            <w:rStyle w:val="Hyperlink"/>
            <w:rFonts w:cs="Times New Roman"/>
            <w:b/>
            <w:bCs/>
          </w:rPr>
          <w:t>Project</w:t>
        </w:r>
        <w:r w:rsidR="00C80775" w:rsidRPr="00E0196E">
          <w:rPr>
            <w:rStyle w:val="Hyperlink"/>
            <w:rFonts w:cs="Times New Roman"/>
            <w:b/>
            <w:bCs/>
          </w:rPr>
          <w:t xml:space="preserve"> </w:t>
        </w:r>
        <w:r w:rsidR="00686C6B" w:rsidRPr="00E0196E">
          <w:rPr>
            <w:rStyle w:val="Hyperlink"/>
            <w:rFonts w:cs="Times New Roman"/>
            <w:b/>
            <w:bCs/>
          </w:rPr>
          <w:t>GLAD</w:t>
        </w:r>
      </w:hyperlink>
      <w:r w:rsidR="00686C6B" w:rsidRPr="00912CB1">
        <w:rPr>
          <w:rFonts w:cs="Times New Roman"/>
        </w:rPr>
        <w:br/>
        <w:t>Education</w:t>
      </w:r>
      <w:r w:rsidR="00C80775" w:rsidRPr="00912CB1">
        <w:rPr>
          <w:rFonts w:cs="Times New Roman"/>
        </w:rPr>
        <w:t xml:space="preserve"> </w:t>
      </w:r>
      <w:r w:rsidR="00686C6B" w:rsidRPr="00912CB1">
        <w:rPr>
          <w:rFonts w:cs="Times New Roman"/>
        </w:rPr>
        <w:t>Northwest</w:t>
      </w:r>
      <w:r w:rsidR="00686C6B" w:rsidRPr="00912CB1">
        <w:rPr>
          <w:rFonts w:cs="Times New Roman"/>
        </w:rPr>
        <w:br/>
        <w:t>Deussen,</w:t>
      </w:r>
      <w:r w:rsidR="00C80775" w:rsidRPr="00912CB1">
        <w:rPr>
          <w:rFonts w:cs="Times New Roman"/>
        </w:rPr>
        <w:t xml:space="preserve"> </w:t>
      </w:r>
      <w:r w:rsidR="00686C6B" w:rsidRPr="00912CB1">
        <w:rPr>
          <w:rFonts w:cs="Times New Roman"/>
        </w:rPr>
        <w:t>Theresa</w:t>
      </w:r>
    </w:p>
    <w:p w:rsidR="00E0196E" w:rsidRDefault="00E0196E" w:rsidP="00686C6B">
      <w:pPr>
        <w:rPr>
          <w:rFonts w:cs="Times New Roman"/>
          <w:b/>
          <w:bCs/>
        </w:rPr>
      </w:pPr>
    </w:p>
    <w:p w:rsidR="00E0196E" w:rsidRPr="00E0196E" w:rsidRDefault="0089480B" w:rsidP="00E0196E">
      <w:pPr>
        <w:rPr>
          <w:rFonts w:cs="Times New Roman"/>
          <w:bCs/>
        </w:rPr>
      </w:pPr>
      <w:r w:rsidRPr="0089480B">
        <w:rPr>
          <w:rFonts w:cs="Times New Roman"/>
          <w:bCs/>
        </w:rPr>
        <w:t>Project Website:</w:t>
      </w:r>
      <w:r w:rsidR="00E0196E" w:rsidRPr="00E0196E">
        <w:rPr>
          <w:rFonts w:cs="Times New Roman"/>
          <w:bCs/>
        </w:rPr>
        <w:t xml:space="preserve"> </w:t>
      </w:r>
      <w:hyperlink r:id="rId616" w:history="1">
        <w:r w:rsidR="00E0196E" w:rsidRPr="00E0196E">
          <w:rPr>
            <w:rStyle w:val="Hyperlink"/>
            <w:rFonts w:cs="Times New Roman"/>
            <w:bCs/>
          </w:rPr>
          <w:t>http://projectgladstudy.educationnorthwest.org</w:t>
        </w:r>
      </w:hyperlink>
      <w:r w:rsidR="00251345">
        <w:rPr>
          <w:rFonts w:cs="Times New Roman"/>
          <w:bCs/>
        </w:rPr>
        <w:t xml:space="preserve"> </w:t>
      </w:r>
      <w:r w:rsidR="00E0196E" w:rsidRPr="00E0196E">
        <w:rPr>
          <w:rFonts w:cs="Times New Roman"/>
          <w:bCs/>
        </w:rPr>
        <w:t xml:space="preserve"> </w:t>
      </w:r>
    </w:p>
    <w:p w:rsidR="00E0196E" w:rsidRPr="00E0196E" w:rsidRDefault="00E0196E" w:rsidP="00686C6B">
      <w:pPr>
        <w:rPr>
          <w:rFonts w:cs="Times New Roman"/>
          <w:b/>
          <w:bCs/>
        </w:rPr>
      </w:pPr>
    </w:p>
    <w:p w:rsidR="00686C6B" w:rsidRPr="00E0196E" w:rsidRDefault="00082612" w:rsidP="00686C6B">
      <w:pPr>
        <w:rPr>
          <w:rFonts w:cs="Times New Roman"/>
        </w:rPr>
      </w:pPr>
      <w:r w:rsidRPr="00E0196E">
        <w:rPr>
          <w:rFonts w:cs="Times New Roman"/>
          <w:bCs/>
        </w:rPr>
        <w:t>Publications</w:t>
      </w:r>
      <w:r w:rsidR="00686C6B" w:rsidRPr="00E0196E">
        <w:rPr>
          <w:rFonts w:cs="Times New Roman"/>
          <w:bCs/>
        </w:rPr>
        <w:t>:</w:t>
      </w:r>
      <w:r w:rsidR="00686C6B" w:rsidRPr="00E0196E">
        <w:rPr>
          <w:rFonts w:cs="Times New Roman"/>
          <w:bCs/>
        </w:rPr>
        <w:tab/>
      </w:r>
    </w:p>
    <w:p w:rsidR="00686C6B" w:rsidRDefault="00686C6B" w:rsidP="00686C6B">
      <w:pPr>
        <w:rPr>
          <w:rFonts w:cs="Times New Roman"/>
        </w:rPr>
      </w:pPr>
    </w:p>
    <w:p w:rsidR="00E0196E" w:rsidRPr="00912CB1" w:rsidRDefault="00E0196E" w:rsidP="00686C6B">
      <w:pPr>
        <w:rPr>
          <w:rFonts w:cs="Times New Roman"/>
        </w:rPr>
      </w:pPr>
    </w:p>
    <w:p w:rsidR="00686C6B" w:rsidRPr="00912CB1" w:rsidRDefault="00686C6B" w:rsidP="00686C6B">
      <w:pPr>
        <w:pStyle w:val="Heading3"/>
        <w:rPr>
          <w:rFonts w:cs="Times New Roman"/>
        </w:rPr>
      </w:pPr>
      <w:bookmarkStart w:id="636" w:name="_Toc348081993"/>
      <w:bookmarkStart w:id="637" w:name="_Toc348442354"/>
      <w:bookmarkStart w:id="638" w:name="_Toc372556379"/>
      <w:r w:rsidRPr="00912CB1">
        <w:rPr>
          <w:rFonts w:cs="Times New Roman"/>
        </w:rPr>
        <w:t>R305A100585</w:t>
      </w:r>
      <w:bookmarkEnd w:id="636"/>
      <w:bookmarkEnd w:id="637"/>
      <w:bookmarkEnd w:id="638"/>
    </w:p>
    <w:p w:rsidR="00686C6B" w:rsidRPr="00912CB1" w:rsidRDefault="002C2386" w:rsidP="00686C6B">
      <w:pPr>
        <w:rPr>
          <w:rFonts w:cs="Times New Roman"/>
          <w:b/>
          <w:bCs/>
        </w:rPr>
      </w:pPr>
      <w:hyperlink r:id="rId617" w:history="1">
        <w:r w:rsidR="00686C6B" w:rsidRPr="00E0196E">
          <w:rPr>
            <w:rStyle w:val="Hyperlink"/>
            <w:rFonts w:cs="Times New Roman"/>
            <w:b/>
            <w:bCs/>
          </w:rPr>
          <w:t>Validating</w:t>
        </w:r>
        <w:r w:rsidR="00C80775" w:rsidRPr="00E0196E">
          <w:rPr>
            <w:rStyle w:val="Hyperlink"/>
            <w:rFonts w:cs="Times New Roman"/>
            <w:b/>
            <w:bCs/>
          </w:rPr>
          <w:t xml:space="preserve"> </w:t>
        </w:r>
        <w:r w:rsidR="00686C6B" w:rsidRPr="00E0196E">
          <w:rPr>
            <w:rStyle w:val="Hyperlink"/>
            <w:rFonts w:cs="Times New Roman"/>
            <w:b/>
            <w:bCs/>
          </w:rPr>
          <w:t>Universal</w:t>
        </w:r>
        <w:r w:rsidR="00C80775" w:rsidRPr="00E0196E">
          <w:rPr>
            <w:rStyle w:val="Hyperlink"/>
            <w:rFonts w:cs="Times New Roman"/>
            <w:b/>
            <w:bCs/>
          </w:rPr>
          <w:t xml:space="preserve"> </w:t>
        </w:r>
        <w:r w:rsidR="00686C6B" w:rsidRPr="00E0196E">
          <w:rPr>
            <w:rStyle w:val="Hyperlink"/>
            <w:rFonts w:cs="Times New Roman"/>
            <w:b/>
            <w:bCs/>
          </w:rPr>
          <w:t>Screening</w:t>
        </w:r>
        <w:r w:rsidR="00C80775" w:rsidRPr="00E0196E">
          <w:rPr>
            <w:rStyle w:val="Hyperlink"/>
            <w:rFonts w:cs="Times New Roman"/>
            <w:b/>
            <w:bCs/>
          </w:rPr>
          <w:t xml:space="preserve"> </w:t>
        </w:r>
        <w:r w:rsidR="00686C6B" w:rsidRPr="00E0196E">
          <w:rPr>
            <w:rStyle w:val="Hyperlink"/>
            <w:rFonts w:cs="Times New Roman"/>
            <w:b/>
            <w:bCs/>
          </w:rPr>
          <w:t>and</w:t>
        </w:r>
        <w:r w:rsidR="00C80775" w:rsidRPr="00E0196E">
          <w:rPr>
            <w:rStyle w:val="Hyperlink"/>
            <w:rFonts w:cs="Times New Roman"/>
            <w:b/>
            <w:bCs/>
          </w:rPr>
          <w:t xml:space="preserve"> </w:t>
        </w:r>
        <w:r w:rsidR="00686C6B" w:rsidRPr="00E0196E">
          <w:rPr>
            <w:rStyle w:val="Hyperlink"/>
            <w:rFonts w:cs="Times New Roman"/>
            <w:b/>
            <w:bCs/>
          </w:rPr>
          <w:t>Progress</w:t>
        </w:r>
        <w:r w:rsidR="00C80775" w:rsidRPr="00E0196E">
          <w:rPr>
            <w:rStyle w:val="Hyperlink"/>
            <w:rFonts w:cs="Times New Roman"/>
            <w:b/>
            <w:bCs/>
          </w:rPr>
          <w:t xml:space="preserve"> </w:t>
        </w:r>
        <w:r w:rsidR="00686C6B" w:rsidRPr="00E0196E">
          <w:rPr>
            <w:rStyle w:val="Hyperlink"/>
            <w:rFonts w:cs="Times New Roman"/>
            <w:b/>
            <w:bCs/>
          </w:rPr>
          <w:t>Monitoring</w:t>
        </w:r>
        <w:r w:rsidR="00C80775" w:rsidRPr="00E0196E">
          <w:rPr>
            <w:rStyle w:val="Hyperlink"/>
            <w:rFonts w:cs="Times New Roman"/>
            <w:b/>
            <w:bCs/>
          </w:rPr>
          <w:t xml:space="preserve"> </w:t>
        </w:r>
        <w:r w:rsidR="00686C6B" w:rsidRPr="00E0196E">
          <w:rPr>
            <w:rStyle w:val="Hyperlink"/>
            <w:rFonts w:cs="Times New Roman"/>
            <w:b/>
            <w:bCs/>
          </w:rPr>
          <w:t>Instruments</w:t>
        </w:r>
        <w:r w:rsidR="00C80775" w:rsidRPr="00E0196E">
          <w:rPr>
            <w:rStyle w:val="Hyperlink"/>
            <w:rFonts w:cs="Times New Roman"/>
            <w:b/>
            <w:bCs/>
          </w:rPr>
          <w:t xml:space="preserve"> </w:t>
        </w:r>
        <w:r w:rsidR="00686C6B" w:rsidRPr="00E0196E">
          <w:rPr>
            <w:rStyle w:val="Hyperlink"/>
            <w:rFonts w:cs="Times New Roman"/>
            <w:b/>
            <w:bCs/>
          </w:rPr>
          <w:t>for</w:t>
        </w:r>
        <w:r w:rsidR="00C80775" w:rsidRPr="00E0196E">
          <w:rPr>
            <w:rStyle w:val="Hyperlink"/>
            <w:rFonts w:cs="Times New Roman"/>
            <w:b/>
            <w:bCs/>
          </w:rPr>
          <w:t xml:space="preserve"> </w:t>
        </w:r>
        <w:r w:rsidR="00686C6B" w:rsidRPr="00E0196E">
          <w:rPr>
            <w:rStyle w:val="Hyperlink"/>
            <w:rFonts w:cs="Times New Roman"/>
            <w:b/>
            <w:bCs/>
          </w:rPr>
          <w:t>Use</w:t>
        </w:r>
        <w:r w:rsidR="00C80775" w:rsidRPr="00E0196E">
          <w:rPr>
            <w:rStyle w:val="Hyperlink"/>
            <w:rFonts w:cs="Times New Roman"/>
            <w:b/>
            <w:bCs/>
          </w:rPr>
          <w:t xml:space="preserve"> </w:t>
        </w:r>
        <w:r w:rsidR="00686C6B" w:rsidRPr="00E0196E">
          <w:rPr>
            <w:rStyle w:val="Hyperlink"/>
            <w:rFonts w:cs="Times New Roman"/>
            <w:b/>
            <w:bCs/>
          </w:rPr>
          <w:t>with</w:t>
        </w:r>
        <w:r w:rsidR="00C80775" w:rsidRPr="00E0196E">
          <w:rPr>
            <w:rStyle w:val="Hyperlink"/>
            <w:rFonts w:cs="Times New Roman"/>
            <w:b/>
            <w:bCs/>
          </w:rPr>
          <w:t xml:space="preserve"> </w:t>
        </w:r>
        <w:r w:rsidR="00686C6B" w:rsidRPr="00E0196E">
          <w:rPr>
            <w:rStyle w:val="Hyperlink"/>
            <w:rFonts w:cs="Times New Roman"/>
            <w:b/>
            <w:bCs/>
          </w:rPr>
          <w:t>ELLs</w:t>
        </w:r>
        <w:r w:rsidR="00C80775" w:rsidRPr="00E0196E">
          <w:rPr>
            <w:rStyle w:val="Hyperlink"/>
            <w:rFonts w:cs="Times New Roman"/>
            <w:b/>
            <w:bCs/>
          </w:rPr>
          <w:t xml:space="preserve"> </w:t>
        </w:r>
        <w:r w:rsidR="00686C6B" w:rsidRPr="00E0196E">
          <w:rPr>
            <w:rStyle w:val="Hyperlink"/>
            <w:rFonts w:cs="Times New Roman"/>
            <w:b/>
            <w:bCs/>
          </w:rPr>
          <w:t>in</w:t>
        </w:r>
        <w:r w:rsidR="00C80775" w:rsidRPr="00E0196E">
          <w:rPr>
            <w:rStyle w:val="Hyperlink"/>
            <w:rFonts w:cs="Times New Roman"/>
            <w:b/>
            <w:bCs/>
          </w:rPr>
          <w:t xml:space="preserve"> </w:t>
        </w:r>
        <w:r w:rsidR="00686C6B" w:rsidRPr="00E0196E">
          <w:rPr>
            <w:rStyle w:val="Hyperlink"/>
            <w:rFonts w:cs="Times New Roman"/>
            <w:b/>
            <w:bCs/>
          </w:rPr>
          <w:t>Response-to-Intervention</w:t>
        </w:r>
        <w:r w:rsidR="00C80775" w:rsidRPr="00E0196E">
          <w:rPr>
            <w:rStyle w:val="Hyperlink"/>
            <w:rFonts w:cs="Times New Roman"/>
            <w:b/>
            <w:bCs/>
          </w:rPr>
          <w:t xml:space="preserve"> </w:t>
        </w:r>
        <w:r w:rsidR="00686C6B" w:rsidRPr="00E0196E">
          <w:rPr>
            <w:rStyle w:val="Hyperlink"/>
            <w:rFonts w:cs="Times New Roman"/>
            <w:b/>
            <w:bCs/>
          </w:rPr>
          <w:t>Models</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Wisconsin,</w:t>
      </w:r>
      <w:r w:rsidR="00C80775" w:rsidRPr="00912CB1">
        <w:rPr>
          <w:rFonts w:cs="Times New Roman"/>
        </w:rPr>
        <w:t xml:space="preserve"> </w:t>
      </w:r>
      <w:r w:rsidRPr="00912CB1">
        <w:rPr>
          <w:rFonts w:cs="Times New Roman"/>
        </w:rPr>
        <w:t>Madison</w:t>
      </w:r>
    </w:p>
    <w:p w:rsidR="00686C6B" w:rsidRPr="00912CB1" w:rsidRDefault="00686C6B" w:rsidP="00686C6B">
      <w:pPr>
        <w:rPr>
          <w:rFonts w:cs="Times New Roman"/>
        </w:rPr>
      </w:pPr>
      <w:r w:rsidRPr="00912CB1">
        <w:rPr>
          <w:rFonts w:cs="Times New Roman"/>
        </w:rPr>
        <w:t>Albers,</w:t>
      </w:r>
      <w:r w:rsidR="00C80775" w:rsidRPr="00912CB1">
        <w:rPr>
          <w:rFonts w:cs="Times New Roman"/>
        </w:rPr>
        <w:t xml:space="preserve"> </w:t>
      </w:r>
      <w:r w:rsidRPr="00912CB1">
        <w:rPr>
          <w:rFonts w:cs="Times New Roman"/>
        </w:rPr>
        <w:t>Craig</w:t>
      </w:r>
    </w:p>
    <w:p w:rsidR="001A3189" w:rsidRPr="00912CB1" w:rsidRDefault="001A3189" w:rsidP="00686C6B">
      <w:pPr>
        <w:rPr>
          <w:rFonts w:cs="Times New Roman"/>
        </w:rPr>
      </w:pPr>
    </w:p>
    <w:p w:rsidR="00686C6B" w:rsidRPr="00E0196E" w:rsidRDefault="00082612" w:rsidP="00686C6B">
      <w:pPr>
        <w:rPr>
          <w:rFonts w:cs="Times New Roman"/>
        </w:rPr>
      </w:pPr>
      <w:r w:rsidRPr="00E0196E">
        <w:rPr>
          <w:rFonts w:cs="Times New Roman"/>
          <w:bCs/>
        </w:rPr>
        <w:t>Publications</w:t>
      </w:r>
      <w:r w:rsidR="00686C6B" w:rsidRPr="00E0196E">
        <w:rPr>
          <w:rFonts w:cs="Times New Roman"/>
          <w:bCs/>
        </w:rPr>
        <w:t>:</w:t>
      </w:r>
      <w:r w:rsidR="00686C6B" w:rsidRPr="00E0196E">
        <w:rPr>
          <w:rFonts w:cs="Times New Roman"/>
          <w:bCs/>
        </w:rPr>
        <w:tab/>
      </w:r>
    </w:p>
    <w:p w:rsidR="004C3288" w:rsidRPr="00E0196E" w:rsidRDefault="004C3288" w:rsidP="00E0196E">
      <w:pPr>
        <w:ind w:left="720"/>
        <w:rPr>
          <w:rFonts w:cs="Times New Roman"/>
          <w:sz w:val="20"/>
          <w:szCs w:val="24"/>
        </w:rPr>
      </w:pPr>
      <w:r w:rsidRPr="00E0196E">
        <w:rPr>
          <w:rFonts w:cs="Times New Roman"/>
          <w:sz w:val="20"/>
          <w:szCs w:val="24"/>
        </w:rPr>
        <w:t>Albers,</w:t>
      </w:r>
      <w:r w:rsidR="00C80775" w:rsidRPr="00E0196E">
        <w:rPr>
          <w:rFonts w:cs="Times New Roman"/>
          <w:sz w:val="20"/>
          <w:szCs w:val="24"/>
        </w:rPr>
        <w:t xml:space="preserve"> </w:t>
      </w:r>
      <w:r w:rsidRPr="00E0196E">
        <w:rPr>
          <w:rFonts w:cs="Times New Roman"/>
          <w:sz w:val="20"/>
          <w:szCs w:val="24"/>
        </w:rPr>
        <w:t>C.A.,</w:t>
      </w:r>
      <w:r w:rsidR="00C80775" w:rsidRPr="00E0196E">
        <w:rPr>
          <w:rFonts w:cs="Times New Roman"/>
          <w:sz w:val="20"/>
          <w:szCs w:val="24"/>
        </w:rPr>
        <w:t xml:space="preserve"> </w:t>
      </w:r>
      <w:r w:rsidR="00251345">
        <w:rPr>
          <w:rFonts w:cs="Times New Roman"/>
          <w:sz w:val="20"/>
          <w:szCs w:val="24"/>
        </w:rPr>
        <w:t>and</w:t>
      </w:r>
      <w:r w:rsidR="00C80775" w:rsidRPr="00E0196E">
        <w:rPr>
          <w:rFonts w:cs="Times New Roman"/>
          <w:sz w:val="20"/>
          <w:szCs w:val="24"/>
        </w:rPr>
        <w:t xml:space="preserve"> </w:t>
      </w:r>
      <w:r w:rsidRPr="00E0196E">
        <w:rPr>
          <w:rFonts w:cs="Times New Roman"/>
          <w:sz w:val="20"/>
          <w:szCs w:val="24"/>
        </w:rPr>
        <w:t>Mission,</w:t>
      </w:r>
      <w:r w:rsidR="00C80775" w:rsidRPr="00E0196E">
        <w:rPr>
          <w:rFonts w:cs="Times New Roman"/>
          <w:sz w:val="20"/>
          <w:szCs w:val="24"/>
        </w:rPr>
        <w:t xml:space="preserve"> </w:t>
      </w:r>
      <w:r w:rsidRPr="00E0196E">
        <w:rPr>
          <w:rFonts w:cs="Times New Roman"/>
          <w:sz w:val="20"/>
          <w:szCs w:val="24"/>
        </w:rPr>
        <w:t>P.L.</w:t>
      </w:r>
      <w:r w:rsidR="00C80775" w:rsidRPr="00E0196E">
        <w:rPr>
          <w:rFonts w:cs="Times New Roman"/>
          <w:sz w:val="20"/>
          <w:szCs w:val="24"/>
        </w:rPr>
        <w:t xml:space="preserve"> </w:t>
      </w:r>
      <w:r w:rsidRPr="00E0196E">
        <w:rPr>
          <w:rFonts w:cs="Times New Roman"/>
          <w:sz w:val="20"/>
          <w:szCs w:val="24"/>
        </w:rPr>
        <w:t>(2013).</w:t>
      </w:r>
      <w:r w:rsidR="00C80775" w:rsidRPr="00E0196E">
        <w:rPr>
          <w:rFonts w:cs="Times New Roman"/>
          <w:sz w:val="20"/>
          <w:szCs w:val="24"/>
        </w:rPr>
        <w:t xml:space="preserve"> </w:t>
      </w:r>
      <w:r w:rsidRPr="00E0196E">
        <w:rPr>
          <w:rFonts w:cs="Times New Roman"/>
          <w:sz w:val="20"/>
          <w:szCs w:val="24"/>
        </w:rPr>
        <w:t>Universal</w:t>
      </w:r>
      <w:r w:rsidR="00C80775" w:rsidRPr="00E0196E">
        <w:rPr>
          <w:rFonts w:cs="Times New Roman"/>
          <w:sz w:val="20"/>
          <w:szCs w:val="24"/>
        </w:rPr>
        <w:t xml:space="preserve"> </w:t>
      </w:r>
      <w:r w:rsidR="007E0649" w:rsidRPr="00E0196E">
        <w:rPr>
          <w:rFonts w:cs="Times New Roman"/>
          <w:sz w:val="20"/>
          <w:szCs w:val="24"/>
        </w:rPr>
        <w:t xml:space="preserve">Screening Within </w:t>
      </w:r>
      <w:r w:rsidRPr="00E0196E">
        <w:rPr>
          <w:rFonts w:cs="Times New Roman"/>
          <w:sz w:val="20"/>
          <w:szCs w:val="24"/>
        </w:rPr>
        <w:t>ELL</w:t>
      </w:r>
      <w:r w:rsidR="00C80775" w:rsidRPr="00E0196E">
        <w:rPr>
          <w:rFonts w:cs="Times New Roman"/>
          <w:sz w:val="20"/>
          <w:szCs w:val="24"/>
        </w:rPr>
        <w:t xml:space="preserve"> </w:t>
      </w:r>
      <w:r w:rsidR="007E0649" w:rsidRPr="00E0196E">
        <w:rPr>
          <w:rFonts w:cs="Times New Roman"/>
          <w:sz w:val="20"/>
          <w:szCs w:val="24"/>
        </w:rPr>
        <w:t>Populations</w:t>
      </w:r>
      <w:r w:rsidRPr="00E0196E">
        <w:rPr>
          <w:rFonts w:cs="Times New Roman"/>
          <w:sz w:val="20"/>
          <w:szCs w:val="24"/>
        </w:rPr>
        <w:t>.</w:t>
      </w:r>
      <w:r w:rsidR="00C80775" w:rsidRPr="00E0196E">
        <w:rPr>
          <w:rFonts w:cs="Times New Roman"/>
          <w:sz w:val="20"/>
          <w:szCs w:val="24"/>
        </w:rPr>
        <w:t xml:space="preserve"> </w:t>
      </w:r>
      <w:r w:rsidRPr="00E0196E">
        <w:rPr>
          <w:rFonts w:cs="Times New Roman"/>
          <w:sz w:val="20"/>
          <w:szCs w:val="24"/>
        </w:rPr>
        <w:t>In</w:t>
      </w:r>
      <w:r w:rsidR="00C80775" w:rsidRPr="00E0196E">
        <w:rPr>
          <w:rFonts w:cs="Times New Roman"/>
          <w:sz w:val="20"/>
          <w:szCs w:val="24"/>
        </w:rPr>
        <w:t xml:space="preserve"> </w:t>
      </w:r>
      <w:r w:rsidRPr="00E0196E">
        <w:rPr>
          <w:rFonts w:cs="Times New Roman"/>
          <w:sz w:val="20"/>
          <w:szCs w:val="24"/>
        </w:rPr>
        <w:t>R.J.</w:t>
      </w:r>
    </w:p>
    <w:p w:rsidR="004C3288" w:rsidRPr="00E0196E" w:rsidRDefault="004C3288" w:rsidP="00E0196E">
      <w:pPr>
        <w:ind w:left="720"/>
        <w:rPr>
          <w:rFonts w:cs="Times New Roman"/>
          <w:i/>
          <w:iCs/>
          <w:sz w:val="20"/>
          <w:szCs w:val="24"/>
        </w:rPr>
      </w:pPr>
      <w:r w:rsidRPr="00E0196E">
        <w:rPr>
          <w:rFonts w:cs="Times New Roman"/>
          <w:sz w:val="20"/>
          <w:szCs w:val="24"/>
        </w:rPr>
        <w:t>Kettler,</w:t>
      </w:r>
      <w:r w:rsidR="00C80775" w:rsidRPr="00E0196E">
        <w:rPr>
          <w:rFonts w:cs="Times New Roman"/>
          <w:sz w:val="20"/>
          <w:szCs w:val="24"/>
        </w:rPr>
        <w:t xml:space="preserve"> </w:t>
      </w:r>
      <w:r w:rsidRPr="00E0196E">
        <w:rPr>
          <w:rFonts w:cs="Times New Roman"/>
          <w:sz w:val="20"/>
          <w:szCs w:val="24"/>
        </w:rPr>
        <w:t>T.A.</w:t>
      </w:r>
      <w:r w:rsidR="00C80775" w:rsidRPr="00E0196E">
        <w:rPr>
          <w:rFonts w:cs="Times New Roman"/>
          <w:sz w:val="20"/>
          <w:szCs w:val="24"/>
        </w:rPr>
        <w:t xml:space="preserve"> </w:t>
      </w:r>
      <w:r w:rsidRPr="00E0196E">
        <w:rPr>
          <w:rFonts w:cs="Times New Roman"/>
          <w:sz w:val="20"/>
          <w:szCs w:val="24"/>
        </w:rPr>
        <w:t>Glover,</w:t>
      </w:r>
      <w:r w:rsidR="00C80775" w:rsidRPr="00E0196E">
        <w:rPr>
          <w:rFonts w:cs="Times New Roman"/>
          <w:sz w:val="20"/>
          <w:szCs w:val="24"/>
        </w:rPr>
        <w:t xml:space="preserve"> </w:t>
      </w:r>
      <w:r w:rsidRPr="00E0196E">
        <w:rPr>
          <w:rFonts w:cs="Times New Roman"/>
          <w:sz w:val="20"/>
          <w:szCs w:val="24"/>
        </w:rPr>
        <w:t>C.A.</w:t>
      </w:r>
      <w:r w:rsidR="00C80775" w:rsidRPr="00E0196E">
        <w:rPr>
          <w:rFonts w:cs="Times New Roman"/>
          <w:sz w:val="20"/>
          <w:szCs w:val="24"/>
        </w:rPr>
        <w:t xml:space="preserve"> </w:t>
      </w:r>
      <w:r w:rsidRPr="00E0196E">
        <w:rPr>
          <w:rFonts w:cs="Times New Roman"/>
          <w:sz w:val="20"/>
          <w:szCs w:val="24"/>
        </w:rPr>
        <w:t>Albers,</w:t>
      </w:r>
      <w:r w:rsidR="00C80775" w:rsidRPr="00E0196E">
        <w:rPr>
          <w:rFonts w:cs="Times New Roman"/>
          <w:sz w:val="20"/>
          <w:szCs w:val="24"/>
        </w:rPr>
        <w:t xml:space="preserve"> </w:t>
      </w:r>
      <w:r w:rsidR="00251345">
        <w:rPr>
          <w:rFonts w:cs="Times New Roman"/>
          <w:sz w:val="20"/>
          <w:szCs w:val="24"/>
        </w:rPr>
        <w:t>and</w:t>
      </w:r>
      <w:r w:rsidR="00C80775" w:rsidRPr="00E0196E">
        <w:rPr>
          <w:rFonts w:cs="Times New Roman"/>
          <w:sz w:val="20"/>
          <w:szCs w:val="24"/>
        </w:rPr>
        <w:t xml:space="preserve"> </w:t>
      </w:r>
      <w:r w:rsidRPr="00E0196E">
        <w:rPr>
          <w:rFonts w:cs="Times New Roman"/>
          <w:sz w:val="20"/>
          <w:szCs w:val="24"/>
        </w:rPr>
        <w:t>K.A.</w:t>
      </w:r>
      <w:r w:rsidR="00C80775" w:rsidRPr="00E0196E">
        <w:rPr>
          <w:rFonts w:cs="Times New Roman"/>
          <w:sz w:val="20"/>
          <w:szCs w:val="24"/>
        </w:rPr>
        <w:t xml:space="preserve"> </w:t>
      </w:r>
      <w:r w:rsidRPr="00E0196E">
        <w:rPr>
          <w:rFonts w:cs="Times New Roman"/>
          <w:sz w:val="20"/>
          <w:szCs w:val="24"/>
        </w:rPr>
        <w:t>Feeney-Kettler</w:t>
      </w:r>
      <w:r w:rsidR="00C80775" w:rsidRPr="00E0196E">
        <w:rPr>
          <w:rFonts w:cs="Times New Roman"/>
          <w:sz w:val="20"/>
          <w:szCs w:val="24"/>
        </w:rPr>
        <w:t xml:space="preserve"> </w:t>
      </w:r>
      <w:r w:rsidRPr="00E0196E">
        <w:rPr>
          <w:rFonts w:cs="Times New Roman"/>
          <w:sz w:val="20"/>
          <w:szCs w:val="24"/>
        </w:rPr>
        <w:t>(Eds).</w:t>
      </w:r>
      <w:r w:rsidR="00C80775" w:rsidRPr="00E0196E">
        <w:rPr>
          <w:rFonts w:cs="Times New Roman"/>
          <w:sz w:val="20"/>
          <w:szCs w:val="24"/>
        </w:rPr>
        <w:t xml:space="preserve"> </w:t>
      </w:r>
      <w:r w:rsidRPr="00E0196E">
        <w:rPr>
          <w:rFonts w:cs="Times New Roman"/>
          <w:i/>
          <w:iCs/>
          <w:sz w:val="20"/>
          <w:szCs w:val="24"/>
        </w:rPr>
        <w:t>Universal</w:t>
      </w:r>
      <w:r w:rsidR="00C80775" w:rsidRPr="00E0196E">
        <w:rPr>
          <w:rFonts w:cs="Times New Roman"/>
          <w:i/>
          <w:iCs/>
          <w:sz w:val="20"/>
          <w:szCs w:val="24"/>
        </w:rPr>
        <w:t xml:space="preserve"> </w:t>
      </w:r>
      <w:r w:rsidRPr="00E0196E">
        <w:rPr>
          <w:rFonts w:cs="Times New Roman"/>
          <w:i/>
          <w:iCs/>
          <w:sz w:val="20"/>
          <w:szCs w:val="24"/>
        </w:rPr>
        <w:t>screening</w:t>
      </w:r>
      <w:r w:rsidR="00C80775" w:rsidRPr="00E0196E">
        <w:rPr>
          <w:rFonts w:cs="Times New Roman"/>
          <w:i/>
          <w:iCs/>
          <w:sz w:val="20"/>
          <w:szCs w:val="24"/>
        </w:rPr>
        <w:t xml:space="preserve"> </w:t>
      </w:r>
      <w:r w:rsidRPr="00E0196E">
        <w:rPr>
          <w:rFonts w:cs="Times New Roman"/>
          <w:i/>
          <w:iCs/>
          <w:sz w:val="20"/>
          <w:szCs w:val="24"/>
        </w:rPr>
        <w:t>of</w:t>
      </w:r>
    </w:p>
    <w:p w:rsidR="004C3288" w:rsidRPr="00E0196E" w:rsidRDefault="004C3288" w:rsidP="00E0196E">
      <w:pPr>
        <w:ind w:left="720"/>
        <w:rPr>
          <w:rFonts w:cs="Times New Roman"/>
          <w:sz w:val="20"/>
          <w:szCs w:val="24"/>
        </w:rPr>
      </w:pPr>
      <w:r w:rsidRPr="00E0196E">
        <w:rPr>
          <w:rFonts w:cs="Times New Roman"/>
          <w:i/>
          <w:iCs/>
          <w:sz w:val="20"/>
          <w:szCs w:val="24"/>
        </w:rPr>
        <w:t>students:</w:t>
      </w:r>
      <w:r w:rsidR="00C80775" w:rsidRPr="00E0196E">
        <w:rPr>
          <w:rFonts w:cs="Times New Roman"/>
          <w:i/>
          <w:iCs/>
          <w:sz w:val="20"/>
          <w:szCs w:val="24"/>
        </w:rPr>
        <w:t xml:space="preserve"> </w:t>
      </w:r>
      <w:r w:rsidRPr="00E0196E">
        <w:rPr>
          <w:rFonts w:cs="Times New Roman"/>
          <w:i/>
          <w:iCs/>
          <w:sz w:val="20"/>
          <w:szCs w:val="24"/>
        </w:rPr>
        <w:t>Best</w:t>
      </w:r>
      <w:r w:rsidR="00C80775" w:rsidRPr="00E0196E">
        <w:rPr>
          <w:rFonts w:cs="Times New Roman"/>
          <w:i/>
          <w:iCs/>
          <w:sz w:val="20"/>
          <w:szCs w:val="24"/>
        </w:rPr>
        <w:t xml:space="preserve"> </w:t>
      </w:r>
      <w:r w:rsidRPr="00E0196E">
        <w:rPr>
          <w:rFonts w:cs="Times New Roman"/>
          <w:i/>
          <w:iCs/>
          <w:sz w:val="20"/>
          <w:szCs w:val="24"/>
        </w:rPr>
        <w:t>practices</w:t>
      </w:r>
      <w:r w:rsidR="00C80775" w:rsidRPr="00E0196E">
        <w:rPr>
          <w:rFonts w:cs="Times New Roman"/>
          <w:i/>
          <w:iCs/>
          <w:sz w:val="20"/>
          <w:szCs w:val="24"/>
        </w:rPr>
        <w:t xml:space="preserve"> </w:t>
      </w:r>
      <w:r w:rsidRPr="00E0196E">
        <w:rPr>
          <w:rFonts w:cs="Times New Roman"/>
          <w:i/>
          <w:iCs/>
          <w:sz w:val="20"/>
          <w:szCs w:val="24"/>
        </w:rPr>
        <w:t>for</w:t>
      </w:r>
      <w:r w:rsidR="00C80775" w:rsidRPr="00E0196E">
        <w:rPr>
          <w:rFonts w:cs="Times New Roman"/>
          <w:i/>
          <w:iCs/>
          <w:sz w:val="20"/>
          <w:szCs w:val="24"/>
        </w:rPr>
        <w:t xml:space="preserve"> </w:t>
      </w:r>
      <w:r w:rsidRPr="00E0196E">
        <w:rPr>
          <w:rFonts w:cs="Times New Roman"/>
          <w:i/>
          <w:iCs/>
          <w:sz w:val="20"/>
          <w:szCs w:val="24"/>
        </w:rPr>
        <w:t>identification,</w:t>
      </w:r>
      <w:r w:rsidR="00C80775" w:rsidRPr="00E0196E">
        <w:rPr>
          <w:rFonts w:cs="Times New Roman"/>
          <w:i/>
          <w:iCs/>
          <w:sz w:val="20"/>
          <w:szCs w:val="24"/>
        </w:rPr>
        <w:t xml:space="preserve"> </w:t>
      </w:r>
      <w:r w:rsidRPr="00E0196E">
        <w:rPr>
          <w:rFonts w:cs="Times New Roman"/>
          <w:i/>
          <w:iCs/>
          <w:sz w:val="20"/>
          <w:szCs w:val="24"/>
        </w:rPr>
        <w:t>implementation,</w:t>
      </w:r>
      <w:r w:rsidR="00C80775" w:rsidRPr="00E0196E">
        <w:rPr>
          <w:rFonts w:cs="Times New Roman"/>
          <w:i/>
          <w:iCs/>
          <w:sz w:val="20"/>
          <w:szCs w:val="24"/>
        </w:rPr>
        <w:t xml:space="preserve"> </w:t>
      </w:r>
      <w:r w:rsidRPr="00E0196E">
        <w:rPr>
          <w:rFonts w:cs="Times New Roman"/>
          <w:i/>
          <w:iCs/>
          <w:sz w:val="20"/>
          <w:szCs w:val="24"/>
        </w:rPr>
        <w:t>and</w:t>
      </w:r>
      <w:r w:rsidR="00C80775" w:rsidRPr="00E0196E">
        <w:rPr>
          <w:rFonts w:cs="Times New Roman"/>
          <w:i/>
          <w:iCs/>
          <w:sz w:val="20"/>
          <w:szCs w:val="24"/>
        </w:rPr>
        <w:t xml:space="preserve"> </w:t>
      </w:r>
      <w:r w:rsidRPr="00E0196E">
        <w:rPr>
          <w:rFonts w:cs="Times New Roman"/>
          <w:i/>
          <w:iCs/>
          <w:sz w:val="20"/>
          <w:szCs w:val="24"/>
        </w:rPr>
        <w:t>interpretation</w:t>
      </w:r>
      <w:r w:rsidRPr="00E0196E">
        <w:rPr>
          <w:rFonts w:cs="Times New Roman"/>
          <w:sz w:val="20"/>
          <w:szCs w:val="24"/>
        </w:rPr>
        <w:t>.</w:t>
      </w:r>
      <w:r w:rsidR="00C80775" w:rsidRPr="00E0196E">
        <w:rPr>
          <w:rFonts w:cs="Times New Roman"/>
          <w:sz w:val="20"/>
          <w:szCs w:val="24"/>
        </w:rPr>
        <w:t xml:space="preserve"> </w:t>
      </w:r>
      <w:r w:rsidRPr="00E0196E">
        <w:rPr>
          <w:rFonts w:cs="Times New Roman"/>
          <w:sz w:val="20"/>
          <w:szCs w:val="24"/>
        </w:rPr>
        <w:t>Washington,</w:t>
      </w:r>
      <w:r w:rsidR="00C80775" w:rsidRPr="00E0196E">
        <w:rPr>
          <w:rFonts w:cs="Times New Roman"/>
          <w:sz w:val="20"/>
          <w:szCs w:val="24"/>
        </w:rPr>
        <w:t xml:space="preserve"> </w:t>
      </w:r>
      <w:r w:rsidRPr="00E0196E">
        <w:rPr>
          <w:rFonts w:cs="Times New Roman"/>
          <w:sz w:val="20"/>
          <w:szCs w:val="24"/>
        </w:rPr>
        <w:t>DC:</w:t>
      </w:r>
      <w:r w:rsidR="00C80775" w:rsidRPr="00E0196E">
        <w:rPr>
          <w:rFonts w:cs="Times New Roman"/>
          <w:sz w:val="20"/>
          <w:szCs w:val="24"/>
        </w:rPr>
        <w:t xml:space="preserve"> </w:t>
      </w:r>
      <w:r w:rsidRPr="00E0196E">
        <w:rPr>
          <w:rFonts w:cs="Times New Roman"/>
          <w:sz w:val="20"/>
          <w:szCs w:val="24"/>
        </w:rPr>
        <w:t>American</w:t>
      </w:r>
      <w:r w:rsidR="00C80775" w:rsidRPr="00E0196E">
        <w:rPr>
          <w:rFonts w:cs="Times New Roman"/>
          <w:sz w:val="20"/>
          <w:szCs w:val="24"/>
        </w:rPr>
        <w:t xml:space="preserve"> </w:t>
      </w:r>
      <w:r w:rsidRPr="00E0196E">
        <w:rPr>
          <w:rFonts w:cs="Times New Roman"/>
          <w:sz w:val="20"/>
          <w:szCs w:val="24"/>
        </w:rPr>
        <w:t>Psychological</w:t>
      </w:r>
      <w:r w:rsidR="00C80775" w:rsidRPr="00E0196E">
        <w:rPr>
          <w:rFonts w:cs="Times New Roman"/>
          <w:sz w:val="20"/>
          <w:szCs w:val="24"/>
        </w:rPr>
        <w:t xml:space="preserve"> </w:t>
      </w:r>
      <w:r w:rsidRPr="00E0196E">
        <w:rPr>
          <w:rFonts w:cs="Times New Roman"/>
          <w:sz w:val="20"/>
          <w:szCs w:val="24"/>
        </w:rPr>
        <w:t>Association.</w:t>
      </w:r>
    </w:p>
    <w:p w:rsidR="004C3288" w:rsidRPr="00E0196E" w:rsidRDefault="004C3288" w:rsidP="00E0196E">
      <w:pPr>
        <w:ind w:left="720"/>
        <w:rPr>
          <w:rFonts w:cs="Times New Roman"/>
          <w:sz w:val="20"/>
          <w:szCs w:val="24"/>
        </w:rPr>
      </w:pPr>
    </w:p>
    <w:p w:rsidR="00686C6B" w:rsidRPr="00E0196E" w:rsidRDefault="004C3288" w:rsidP="00E0196E">
      <w:pPr>
        <w:ind w:left="720"/>
        <w:rPr>
          <w:rFonts w:cs="Times New Roman"/>
          <w:sz w:val="20"/>
          <w:szCs w:val="24"/>
        </w:rPr>
      </w:pPr>
      <w:r w:rsidRPr="00E0196E">
        <w:rPr>
          <w:rFonts w:cs="Times New Roman"/>
          <w:sz w:val="20"/>
          <w:szCs w:val="24"/>
        </w:rPr>
        <w:t>Albers,</w:t>
      </w:r>
      <w:r w:rsidR="00C80775" w:rsidRPr="00E0196E">
        <w:rPr>
          <w:rFonts w:cs="Times New Roman"/>
          <w:sz w:val="20"/>
          <w:szCs w:val="24"/>
        </w:rPr>
        <w:t xml:space="preserve"> </w:t>
      </w:r>
      <w:r w:rsidRPr="00E0196E">
        <w:rPr>
          <w:rFonts w:cs="Times New Roman"/>
          <w:sz w:val="20"/>
          <w:szCs w:val="24"/>
        </w:rPr>
        <w:t>C.A.,</w:t>
      </w:r>
      <w:r w:rsidR="00C80775" w:rsidRPr="00E0196E">
        <w:rPr>
          <w:rFonts w:cs="Times New Roman"/>
          <w:sz w:val="20"/>
          <w:szCs w:val="24"/>
        </w:rPr>
        <w:t xml:space="preserve"> </w:t>
      </w:r>
      <w:r w:rsidRPr="00E0196E">
        <w:rPr>
          <w:rFonts w:cs="Times New Roman"/>
          <w:sz w:val="20"/>
          <w:szCs w:val="24"/>
        </w:rPr>
        <w:t>Mission,</w:t>
      </w:r>
      <w:r w:rsidR="00C80775" w:rsidRPr="00E0196E">
        <w:rPr>
          <w:rFonts w:cs="Times New Roman"/>
          <w:sz w:val="20"/>
          <w:szCs w:val="24"/>
        </w:rPr>
        <w:t xml:space="preserve"> </w:t>
      </w:r>
      <w:r w:rsidRPr="00E0196E">
        <w:rPr>
          <w:rFonts w:cs="Times New Roman"/>
          <w:sz w:val="20"/>
          <w:szCs w:val="24"/>
        </w:rPr>
        <w:t>P.L.,</w:t>
      </w:r>
      <w:r w:rsidR="00C80775" w:rsidRPr="00E0196E">
        <w:rPr>
          <w:rFonts w:cs="Times New Roman"/>
          <w:sz w:val="20"/>
          <w:szCs w:val="24"/>
        </w:rPr>
        <w:t xml:space="preserve"> </w:t>
      </w:r>
      <w:r w:rsidR="00251345">
        <w:rPr>
          <w:rFonts w:cs="Times New Roman"/>
          <w:sz w:val="20"/>
          <w:szCs w:val="24"/>
        </w:rPr>
        <w:t>and</w:t>
      </w:r>
      <w:r w:rsidR="00C80775" w:rsidRPr="00E0196E">
        <w:rPr>
          <w:rFonts w:cs="Times New Roman"/>
          <w:sz w:val="20"/>
          <w:szCs w:val="24"/>
        </w:rPr>
        <w:t xml:space="preserve"> </w:t>
      </w:r>
      <w:r w:rsidRPr="00E0196E">
        <w:rPr>
          <w:rFonts w:cs="Times New Roman"/>
          <w:sz w:val="20"/>
          <w:szCs w:val="24"/>
        </w:rPr>
        <w:t>Bice,</w:t>
      </w:r>
      <w:r w:rsidR="00C80775" w:rsidRPr="00E0196E">
        <w:rPr>
          <w:rFonts w:cs="Times New Roman"/>
          <w:sz w:val="20"/>
          <w:szCs w:val="24"/>
        </w:rPr>
        <w:t xml:space="preserve"> </w:t>
      </w:r>
      <w:r w:rsidRPr="00E0196E">
        <w:rPr>
          <w:rFonts w:cs="Times New Roman"/>
          <w:sz w:val="20"/>
          <w:szCs w:val="24"/>
        </w:rPr>
        <w:t>B.J.</w:t>
      </w:r>
      <w:r w:rsidR="00C80775" w:rsidRPr="00E0196E">
        <w:rPr>
          <w:rFonts w:cs="Times New Roman"/>
          <w:sz w:val="20"/>
          <w:szCs w:val="24"/>
        </w:rPr>
        <w:t xml:space="preserve"> </w:t>
      </w:r>
      <w:r w:rsidRPr="00E0196E">
        <w:rPr>
          <w:rFonts w:cs="Times New Roman"/>
          <w:sz w:val="20"/>
          <w:szCs w:val="24"/>
        </w:rPr>
        <w:t>(2013).</w:t>
      </w:r>
      <w:r w:rsidR="00C80775" w:rsidRPr="00E0196E">
        <w:rPr>
          <w:rFonts w:cs="Times New Roman"/>
          <w:sz w:val="20"/>
          <w:szCs w:val="24"/>
        </w:rPr>
        <w:t xml:space="preserve"> </w:t>
      </w:r>
      <w:r w:rsidRPr="00E0196E">
        <w:rPr>
          <w:rFonts w:cs="Times New Roman"/>
          <w:sz w:val="20"/>
          <w:szCs w:val="24"/>
        </w:rPr>
        <w:t>Considering</w:t>
      </w:r>
      <w:r w:rsidR="00C80775" w:rsidRPr="00E0196E">
        <w:rPr>
          <w:rFonts w:cs="Times New Roman"/>
          <w:sz w:val="20"/>
          <w:szCs w:val="24"/>
        </w:rPr>
        <w:t xml:space="preserve"> </w:t>
      </w:r>
      <w:r w:rsidR="007E0649" w:rsidRPr="00E0196E">
        <w:rPr>
          <w:rFonts w:cs="Times New Roman"/>
          <w:sz w:val="20"/>
          <w:szCs w:val="24"/>
        </w:rPr>
        <w:t>Diverse Learner Characteristics In Problem-Solving Assessment.</w:t>
      </w:r>
      <w:r w:rsidR="00C80775" w:rsidRPr="00E0196E">
        <w:rPr>
          <w:rFonts w:cs="Times New Roman"/>
          <w:sz w:val="20"/>
          <w:szCs w:val="24"/>
        </w:rPr>
        <w:t xml:space="preserve"> </w:t>
      </w:r>
      <w:r w:rsidRPr="00E0196E">
        <w:rPr>
          <w:rFonts w:cs="Times New Roman"/>
          <w:sz w:val="20"/>
          <w:szCs w:val="24"/>
        </w:rPr>
        <w:t>In</w:t>
      </w:r>
      <w:r w:rsidR="00C80775" w:rsidRPr="00E0196E">
        <w:rPr>
          <w:rFonts w:cs="Times New Roman"/>
          <w:sz w:val="20"/>
          <w:szCs w:val="24"/>
        </w:rPr>
        <w:t xml:space="preserve"> </w:t>
      </w:r>
      <w:r w:rsidRPr="00E0196E">
        <w:rPr>
          <w:rFonts w:cs="Times New Roman"/>
          <w:sz w:val="20"/>
          <w:szCs w:val="24"/>
        </w:rPr>
        <w:t>R.</w:t>
      </w:r>
      <w:r w:rsidR="00C80775" w:rsidRPr="00E0196E">
        <w:rPr>
          <w:rFonts w:cs="Times New Roman"/>
          <w:sz w:val="20"/>
          <w:szCs w:val="24"/>
        </w:rPr>
        <w:t xml:space="preserve"> </w:t>
      </w:r>
      <w:r w:rsidRPr="00E0196E">
        <w:rPr>
          <w:rFonts w:cs="Times New Roman"/>
          <w:sz w:val="20"/>
          <w:szCs w:val="24"/>
        </w:rPr>
        <w:t>Brown-Chidsey</w:t>
      </w:r>
      <w:r w:rsidR="00C80775" w:rsidRPr="00E0196E">
        <w:rPr>
          <w:rFonts w:cs="Times New Roman"/>
          <w:sz w:val="20"/>
          <w:szCs w:val="24"/>
        </w:rPr>
        <w:t xml:space="preserve"> </w:t>
      </w:r>
      <w:r w:rsidR="00251345">
        <w:rPr>
          <w:rFonts w:cs="Times New Roman"/>
          <w:sz w:val="20"/>
          <w:szCs w:val="24"/>
        </w:rPr>
        <w:t>and</w:t>
      </w:r>
      <w:r w:rsidR="00C80775" w:rsidRPr="00E0196E">
        <w:rPr>
          <w:rFonts w:cs="Times New Roman"/>
          <w:sz w:val="20"/>
          <w:szCs w:val="24"/>
        </w:rPr>
        <w:t xml:space="preserve"> </w:t>
      </w:r>
      <w:r w:rsidRPr="00E0196E">
        <w:rPr>
          <w:rFonts w:cs="Times New Roman"/>
          <w:sz w:val="20"/>
          <w:szCs w:val="24"/>
        </w:rPr>
        <w:t>K.</w:t>
      </w:r>
      <w:r w:rsidR="00C80775" w:rsidRPr="00E0196E">
        <w:rPr>
          <w:rFonts w:cs="Times New Roman"/>
          <w:sz w:val="20"/>
          <w:szCs w:val="24"/>
        </w:rPr>
        <w:t xml:space="preserve"> </w:t>
      </w:r>
      <w:r w:rsidR="005E1FE3">
        <w:rPr>
          <w:rFonts w:cs="Times New Roman"/>
          <w:sz w:val="20"/>
          <w:szCs w:val="24"/>
        </w:rPr>
        <w:t>and</w:t>
      </w:r>
      <w:r w:rsidRPr="00E0196E">
        <w:rPr>
          <w:rFonts w:cs="Times New Roman"/>
          <w:sz w:val="20"/>
          <w:szCs w:val="24"/>
        </w:rPr>
        <w:t>ren</w:t>
      </w:r>
      <w:r w:rsidR="00C80775" w:rsidRPr="00E0196E">
        <w:rPr>
          <w:rFonts w:cs="Times New Roman"/>
          <w:sz w:val="20"/>
          <w:szCs w:val="24"/>
        </w:rPr>
        <w:t xml:space="preserve"> </w:t>
      </w:r>
      <w:r w:rsidRPr="00E0196E">
        <w:rPr>
          <w:rFonts w:cs="Times New Roman"/>
          <w:sz w:val="20"/>
          <w:szCs w:val="24"/>
        </w:rPr>
        <w:t>(Eds.),</w:t>
      </w:r>
      <w:r w:rsidR="00C80775" w:rsidRPr="00E0196E">
        <w:rPr>
          <w:rFonts w:cs="Times New Roman"/>
          <w:sz w:val="20"/>
          <w:szCs w:val="24"/>
        </w:rPr>
        <w:t xml:space="preserve"> </w:t>
      </w:r>
      <w:r w:rsidRPr="00E0196E">
        <w:rPr>
          <w:rFonts w:cs="Times New Roman"/>
          <w:i/>
          <w:iCs/>
          <w:sz w:val="20"/>
          <w:szCs w:val="24"/>
        </w:rPr>
        <w:t>Problem-solving</w:t>
      </w:r>
      <w:r w:rsidR="00C80775" w:rsidRPr="00E0196E">
        <w:rPr>
          <w:rFonts w:cs="Times New Roman"/>
          <w:i/>
          <w:iCs/>
          <w:sz w:val="20"/>
          <w:szCs w:val="24"/>
        </w:rPr>
        <w:t xml:space="preserve"> </w:t>
      </w:r>
      <w:r w:rsidRPr="00E0196E">
        <w:rPr>
          <w:rFonts w:cs="Times New Roman"/>
          <w:i/>
          <w:iCs/>
          <w:sz w:val="20"/>
          <w:szCs w:val="24"/>
        </w:rPr>
        <w:t>based</w:t>
      </w:r>
      <w:r w:rsidR="00C80775" w:rsidRPr="00E0196E">
        <w:rPr>
          <w:rFonts w:cs="Times New Roman"/>
          <w:i/>
          <w:iCs/>
          <w:sz w:val="20"/>
          <w:szCs w:val="24"/>
        </w:rPr>
        <w:t xml:space="preserve"> </w:t>
      </w:r>
      <w:r w:rsidRPr="00E0196E">
        <w:rPr>
          <w:rFonts w:cs="Times New Roman"/>
          <w:i/>
          <w:iCs/>
          <w:sz w:val="20"/>
          <w:szCs w:val="24"/>
        </w:rPr>
        <w:t>assessment</w:t>
      </w:r>
      <w:r w:rsidR="00C80775" w:rsidRPr="00E0196E">
        <w:rPr>
          <w:rFonts w:cs="Times New Roman"/>
          <w:i/>
          <w:iCs/>
          <w:sz w:val="20"/>
          <w:szCs w:val="24"/>
        </w:rPr>
        <w:t xml:space="preserve"> </w:t>
      </w:r>
      <w:r w:rsidRPr="00E0196E">
        <w:rPr>
          <w:rFonts w:cs="Times New Roman"/>
          <w:i/>
          <w:iCs/>
          <w:sz w:val="20"/>
          <w:szCs w:val="24"/>
        </w:rPr>
        <w:t>for</w:t>
      </w:r>
      <w:r w:rsidR="00C80775" w:rsidRPr="00E0196E">
        <w:rPr>
          <w:rFonts w:cs="Times New Roman"/>
          <w:i/>
          <w:iCs/>
          <w:sz w:val="20"/>
          <w:szCs w:val="24"/>
        </w:rPr>
        <w:t xml:space="preserve"> </w:t>
      </w:r>
      <w:r w:rsidRPr="00E0196E">
        <w:rPr>
          <w:rFonts w:cs="Times New Roman"/>
          <w:i/>
          <w:iCs/>
          <w:sz w:val="20"/>
          <w:szCs w:val="24"/>
        </w:rPr>
        <w:t>educational</w:t>
      </w:r>
      <w:r w:rsidR="00C80775" w:rsidRPr="00E0196E">
        <w:rPr>
          <w:rFonts w:cs="Times New Roman"/>
          <w:i/>
          <w:iCs/>
          <w:sz w:val="20"/>
          <w:szCs w:val="24"/>
        </w:rPr>
        <w:t xml:space="preserve"> </w:t>
      </w:r>
      <w:r w:rsidRPr="00E0196E">
        <w:rPr>
          <w:rFonts w:cs="Times New Roman"/>
          <w:i/>
          <w:iCs/>
          <w:sz w:val="20"/>
          <w:szCs w:val="24"/>
        </w:rPr>
        <w:t>intervention</w:t>
      </w:r>
      <w:r w:rsidR="00C80775" w:rsidRPr="00E0196E">
        <w:rPr>
          <w:rFonts w:cs="Times New Roman"/>
          <w:i/>
          <w:iCs/>
          <w:sz w:val="20"/>
          <w:szCs w:val="24"/>
        </w:rPr>
        <w:t xml:space="preserve"> </w:t>
      </w:r>
      <w:r w:rsidRPr="00E0196E">
        <w:rPr>
          <w:rFonts w:cs="Times New Roman"/>
          <w:i/>
          <w:iCs/>
          <w:sz w:val="20"/>
          <w:szCs w:val="24"/>
        </w:rPr>
        <w:t>–</w:t>
      </w:r>
      <w:r w:rsidR="00C80775" w:rsidRPr="00E0196E">
        <w:rPr>
          <w:rFonts w:cs="Times New Roman"/>
          <w:i/>
          <w:iCs/>
          <w:sz w:val="20"/>
          <w:szCs w:val="24"/>
        </w:rPr>
        <w:t xml:space="preserve"> </w:t>
      </w:r>
      <w:r w:rsidRPr="00E0196E">
        <w:rPr>
          <w:rFonts w:cs="Times New Roman"/>
          <w:i/>
          <w:iCs/>
          <w:sz w:val="20"/>
          <w:szCs w:val="24"/>
        </w:rPr>
        <w:t>2nd</w:t>
      </w:r>
      <w:r w:rsidR="00C80775" w:rsidRPr="00E0196E">
        <w:rPr>
          <w:rFonts w:cs="Times New Roman"/>
          <w:i/>
          <w:iCs/>
          <w:sz w:val="20"/>
          <w:szCs w:val="24"/>
        </w:rPr>
        <w:t xml:space="preserve"> </w:t>
      </w:r>
      <w:r w:rsidRPr="00E0196E">
        <w:rPr>
          <w:rFonts w:cs="Times New Roman"/>
          <w:i/>
          <w:iCs/>
          <w:sz w:val="20"/>
          <w:szCs w:val="24"/>
        </w:rPr>
        <w:t>ed.</w:t>
      </w:r>
      <w:r w:rsidR="00C80775" w:rsidRPr="00E0196E">
        <w:rPr>
          <w:rFonts w:cs="Times New Roman"/>
          <w:i/>
          <w:iCs/>
          <w:sz w:val="20"/>
          <w:szCs w:val="24"/>
        </w:rPr>
        <w:t xml:space="preserve"> </w:t>
      </w:r>
      <w:r w:rsidRPr="00E0196E">
        <w:rPr>
          <w:rFonts w:cs="Times New Roman"/>
          <w:sz w:val="20"/>
          <w:szCs w:val="24"/>
        </w:rPr>
        <w:t>(</w:t>
      </w:r>
      <w:r w:rsidR="00E91E27">
        <w:rPr>
          <w:rFonts w:cs="Times New Roman"/>
          <w:sz w:val="20"/>
          <w:szCs w:val="24"/>
        </w:rPr>
        <w:t>pp</w:t>
      </w:r>
      <w:r w:rsidRPr="00E0196E">
        <w:rPr>
          <w:rFonts w:cs="Times New Roman"/>
          <w:sz w:val="20"/>
          <w:szCs w:val="24"/>
        </w:rPr>
        <w:t>.</w:t>
      </w:r>
      <w:r w:rsidR="00C80775" w:rsidRPr="00E0196E">
        <w:rPr>
          <w:rFonts w:cs="Times New Roman"/>
          <w:sz w:val="20"/>
          <w:szCs w:val="24"/>
        </w:rPr>
        <w:t xml:space="preserve"> </w:t>
      </w:r>
      <w:r w:rsidRPr="00E0196E">
        <w:rPr>
          <w:rFonts w:cs="Times New Roman"/>
          <w:sz w:val="20"/>
          <w:szCs w:val="24"/>
        </w:rPr>
        <w:t>101-122).</w:t>
      </w:r>
      <w:r w:rsidR="00C80775" w:rsidRPr="00E0196E">
        <w:rPr>
          <w:rFonts w:cs="Times New Roman"/>
          <w:sz w:val="20"/>
          <w:szCs w:val="24"/>
        </w:rPr>
        <w:t xml:space="preserve"> </w:t>
      </w:r>
      <w:r w:rsidRPr="00E0196E">
        <w:rPr>
          <w:rFonts w:cs="Times New Roman"/>
          <w:sz w:val="20"/>
          <w:szCs w:val="24"/>
        </w:rPr>
        <w:t>New</w:t>
      </w:r>
      <w:r w:rsidR="00C80775" w:rsidRPr="00E0196E">
        <w:rPr>
          <w:rFonts w:cs="Times New Roman"/>
          <w:sz w:val="20"/>
          <w:szCs w:val="24"/>
        </w:rPr>
        <w:t xml:space="preserve"> </w:t>
      </w:r>
      <w:r w:rsidRPr="00E0196E">
        <w:rPr>
          <w:rFonts w:cs="Times New Roman"/>
          <w:sz w:val="20"/>
          <w:szCs w:val="24"/>
        </w:rPr>
        <w:t>York:</w:t>
      </w:r>
      <w:r w:rsidR="00C80775" w:rsidRPr="00E0196E">
        <w:rPr>
          <w:rFonts w:cs="Times New Roman"/>
          <w:sz w:val="20"/>
          <w:szCs w:val="24"/>
        </w:rPr>
        <w:t xml:space="preserve"> </w:t>
      </w:r>
      <w:r w:rsidRPr="00E0196E">
        <w:rPr>
          <w:rFonts w:cs="Times New Roman"/>
          <w:sz w:val="20"/>
          <w:szCs w:val="24"/>
        </w:rPr>
        <w:t>Guilford.</w:t>
      </w:r>
    </w:p>
    <w:p w:rsidR="00943E20" w:rsidRDefault="00943E20" w:rsidP="004C3288">
      <w:pPr>
        <w:rPr>
          <w:rFonts w:cs="Times New Roman"/>
          <w:sz w:val="20"/>
          <w:szCs w:val="24"/>
        </w:rPr>
      </w:pPr>
    </w:p>
    <w:p w:rsidR="00E0196E" w:rsidRPr="00E0196E" w:rsidRDefault="00E0196E" w:rsidP="004C3288">
      <w:pPr>
        <w:rPr>
          <w:rFonts w:cs="Times New Roman"/>
          <w:sz w:val="20"/>
          <w:szCs w:val="24"/>
        </w:rPr>
      </w:pPr>
    </w:p>
    <w:p w:rsidR="00943E20" w:rsidRPr="00912CB1" w:rsidRDefault="00943E20" w:rsidP="00943E20">
      <w:pPr>
        <w:pStyle w:val="Heading3"/>
        <w:rPr>
          <w:rFonts w:cs="Times New Roman"/>
        </w:rPr>
      </w:pPr>
      <w:bookmarkStart w:id="639" w:name="_Toc372556380"/>
      <w:r w:rsidRPr="00912CB1">
        <w:rPr>
          <w:rFonts w:cs="Times New Roman"/>
        </w:rPr>
        <w:t>R305A100670</w:t>
      </w:r>
      <w:bookmarkEnd w:id="639"/>
    </w:p>
    <w:p w:rsidR="00943E20" w:rsidRPr="00885EBF" w:rsidRDefault="002C2386" w:rsidP="00943E20">
      <w:pPr>
        <w:rPr>
          <w:rFonts w:cs="Times New Roman"/>
          <w:b/>
          <w:bCs/>
          <w:szCs w:val="24"/>
        </w:rPr>
      </w:pPr>
      <w:hyperlink r:id="rId618" w:history="1">
        <w:r w:rsidR="00943E20" w:rsidRPr="00885EBF">
          <w:rPr>
            <w:rStyle w:val="Hyperlink"/>
            <w:rFonts w:cs="Times New Roman"/>
            <w:b/>
            <w:bCs/>
            <w:szCs w:val="24"/>
          </w:rPr>
          <w:t>Improving the Teaching and Learning of English Language Learners: The Instructional Conversational Model</w:t>
        </w:r>
      </w:hyperlink>
      <w:r w:rsidR="00943E20" w:rsidRPr="00912CB1">
        <w:rPr>
          <w:rFonts w:cs="Times New Roman"/>
          <w:szCs w:val="24"/>
        </w:rPr>
        <w:br/>
        <w:t>University of Georgia Research Foundation, Inc.</w:t>
      </w:r>
    </w:p>
    <w:p w:rsidR="00943E20" w:rsidRPr="00912CB1" w:rsidRDefault="00943E20" w:rsidP="00943E20">
      <w:pPr>
        <w:rPr>
          <w:rFonts w:cs="Times New Roman"/>
          <w:szCs w:val="24"/>
        </w:rPr>
      </w:pPr>
      <w:r w:rsidRPr="00912CB1">
        <w:rPr>
          <w:rFonts w:cs="Times New Roman"/>
          <w:szCs w:val="24"/>
        </w:rPr>
        <w:t>Portes, Pedro</w:t>
      </w:r>
    </w:p>
    <w:p w:rsidR="00217691" w:rsidRDefault="00217691" w:rsidP="00943E20">
      <w:r>
        <w:t>Karen Samuelsen</w:t>
      </w:r>
    </w:p>
    <w:p w:rsidR="00943E20" w:rsidRPr="00912CB1" w:rsidRDefault="00943E20" w:rsidP="00943E20">
      <w:pPr>
        <w:rPr>
          <w:rFonts w:cs="Times New Roman"/>
          <w:szCs w:val="24"/>
        </w:rPr>
      </w:pPr>
      <w:r w:rsidRPr="00912CB1">
        <w:rPr>
          <w:rFonts w:cs="Times New Roman"/>
          <w:szCs w:val="24"/>
        </w:rPr>
        <w:t xml:space="preserve"> </w:t>
      </w:r>
    </w:p>
    <w:p w:rsidR="00943E20" w:rsidRPr="00885EBF" w:rsidRDefault="00082612" w:rsidP="00943E20">
      <w:pPr>
        <w:rPr>
          <w:rFonts w:cs="Times New Roman"/>
          <w:szCs w:val="24"/>
        </w:rPr>
      </w:pPr>
      <w:r w:rsidRPr="00885EBF">
        <w:rPr>
          <w:rFonts w:cs="Times New Roman"/>
          <w:bCs/>
          <w:szCs w:val="24"/>
        </w:rPr>
        <w:t>Publications</w:t>
      </w:r>
      <w:r w:rsidR="00943E20" w:rsidRPr="00885EBF">
        <w:rPr>
          <w:rFonts w:cs="Times New Roman"/>
          <w:bCs/>
          <w:szCs w:val="24"/>
        </w:rPr>
        <w:t>:</w:t>
      </w:r>
      <w:r w:rsidR="00943E20" w:rsidRPr="00885EBF">
        <w:rPr>
          <w:rFonts w:cs="Times New Roman"/>
          <w:bCs/>
          <w:szCs w:val="24"/>
        </w:rPr>
        <w:tab/>
      </w:r>
    </w:p>
    <w:p w:rsidR="00943E20" w:rsidRDefault="00943E20" w:rsidP="004C3288">
      <w:pPr>
        <w:rPr>
          <w:rFonts w:cs="Times New Roman"/>
          <w:szCs w:val="24"/>
        </w:rPr>
      </w:pPr>
    </w:p>
    <w:p w:rsidR="00885EBF" w:rsidRPr="00912CB1" w:rsidRDefault="00885EBF" w:rsidP="004C3288">
      <w:pPr>
        <w:rPr>
          <w:rFonts w:cs="Times New Roman"/>
          <w:szCs w:val="24"/>
        </w:rPr>
      </w:pPr>
    </w:p>
    <w:p w:rsidR="00943E20" w:rsidRPr="00912CB1" w:rsidRDefault="00943E20" w:rsidP="00943E20">
      <w:pPr>
        <w:pStyle w:val="Heading3"/>
        <w:rPr>
          <w:rFonts w:cs="Times New Roman"/>
        </w:rPr>
      </w:pPr>
      <w:bookmarkStart w:id="640" w:name="_Toc372556381"/>
      <w:r w:rsidRPr="00912CB1">
        <w:rPr>
          <w:rFonts w:cs="Times New Roman"/>
        </w:rPr>
        <w:t>R305A100724</w:t>
      </w:r>
      <w:bookmarkEnd w:id="640"/>
    </w:p>
    <w:p w:rsidR="00943E20" w:rsidRPr="00885EBF" w:rsidRDefault="002C2386" w:rsidP="00943E20">
      <w:pPr>
        <w:rPr>
          <w:rFonts w:cs="Times New Roman"/>
          <w:b/>
          <w:bCs/>
        </w:rPr>
      </w:pPr>
      <w:hyperlink r:id="rId619" w:history="1">
        <w:r w:rsidR="00943E20" w:rsidRPr="00885EBF">
          <w:rPr>
            <w:rStyle w:val="Hyperlink"/>
            <w:rFonts w:cs="Times New Roman"/>
            <w:b/>
            <w:bCs/>
          </w:rPr>
          <w:t>Developing a Formative Assessment of Academic Reading Comprehension for English Language Learners: A Tool to Improve Teaching and Learning</w:t>
        </w:r>
      </w:hyperlink>
      <w:r w:rsidR="00943E20" w:rsidRPr="00912CB1">
        <w:rPr>
          <w:rFonts w:cs="Times New Roman"/>
        </w:rPr>
        <w:br/>
        <w:t>Education Testing Service</w:t>
      </w:r>
    </w:p>
    <w:p w:rsidR="00943E20" w:rsidRPr="00912CB1" w:rsidRDefault="00943E20" w:rsidP="00943E20">
      <w:pPr>
        <w:rPr>
          <w:rFonts w:cs="Times New Roman"/>
        </w:rPr>
      </w:pPr>
      <w:r w:rsidRPr="00912CB1">
        <w:rPr>
          <w:rFonts w:cs="Times New Roman"/>
        </w:rPr>
        <w:t>Wolf, Mikyung</w:t>
      </w:r>
    </w:p>
    <w:p w:rsidR="00943E20" w:rsidRPr="00912CB1" w:rsidRDefault="00251345" w:rsidP="00943E20">
      <w:pPr>
        <w:rPr>
          <w:rFonts w:cs="Times New Roman"/>
        </w:rPr>
      </w:pPr>
      <w:r>
        <w:rPr>
          <w:rFonts w:cs="Times New Roman"/>
          <w:bCs/>
        </w:rPr>
        <w:t xml:space="preserve"> </w:t>
      </w:r>
    </w:p>
    <w:p w:rsidR="00943E20" w:rsidRPr="00885EBF" w:rsidRDefault="00082612" w:rsidP="00943E20">
      <w:pPr>
        <w:rPr>
          <w:rFonts w:cs="Times New Roman"/>
        </w:rPr>
      </w:pPr>
      <w:r w:rsidRPr="00885EBF">
        <w:rPr>
          <w:rFonts w:cs="Times New Roman"/>
          <w:bCs/>
        </w:rPr>
        <w:t>Publications</w:t>
      </w:r>
      <w:r w:rsidR="00943E20" w:rsidRPr="00885EBF">
        <w:rPr>
          <w:rFonts w:cs="Times New Roman"/>
          <w:bCs/>
        </w:rPr>
        <w:t>:</w:t>
      </w:r>
      <w:r w:rsidR="00943E20" w:rsidRPr="00885EBF">
        <w:rPr>
          <w:rFonts w:cs="Times New Roman"/>
          <w:bCs/>
        </w:rPr>
        <w:tab/>
      </w:r>
    </w:p>
    <w:p w:rsidR="004C3288" w:rsidRPr="00912CB1" w:rsidRDefault="004C3288" w:rsidP="004C3288">
      <w:pPr>
        <w:rPr>
          <w:rFonts w:cs="Times New Roman"/>
        </w:rPr>
      </w:pPr>
    </w:p>
    <w:p w:rsidR="00885EBF" w:rsidRDefault="00885EBF" w:rsidP="00885EBF">
      <w:bookmarkStart w:id="641" w:name="_Toc348081996"/>
      <w:bookmarkStart w:id="642" w:name="_Toc348442357"/>
    </w:p>
    <w:p w:rsidR="00686C6B" w:rsidRPr="00912CB1" w:rsidRDefault="00686C6B" w:rsidP="00686C6B">
      <w:pPr>
        <w:pStyle w:val="Heading3"/>
        <w:rPr>
          <w:rFonts w:cs="Times New Roman"/>
        </w:rPr>
      </w:pPr>
      <w:bookmarkStart w:id="643" w:name="_Toc372556382"/>
      <w:r w:rsidRPr="00912CB1">
        <w:rPr>
          <w:rFonts w:cs="Times New Roman"/>
        </w:rPr>
        <w:t>R305A100862</w:t>
      </w:r>
      <w:bookmarkEnd w:id="641"/>
      <w:bookmarkEnd w:id="642"/>
      <w:bookmarkEnd w:id="643"/>
    </w:p>
    <w:p w:rsidR="00686C6B" w:rsidRPr="00885EBF" w:rsidRDefault="002C2386" w:rsidP="00686C6B">
      <w:pPr>
        <w:rPr>
          <w:rFonts w:cs="Times New Roman"/>
          <w:b/>
          <w:bCs/>
        </w:rPr>
      </w:pPr>
      <w:hyperlink r:id="rId620" w:history="1">
        <w:r w:rsidR="00686C6B" w:rsidRPr="00885EBF">
          <w:rPr>
            <w:rStyle w:val="Hyperlink"/>
            <w:rFonts w:cs="Times New Roman"/>
            <w:b/>
            <w:bCs/>
          </w:rPr>
          <w:t>Language</w:t>
        </w:r>
        <w:r w:rsidR="00C80775" w:rsidRPr="00885EBF">
          <w:rPr>
            <w:rStyle w:val="Hyperlink"/>
            <w:rFonts w:cs="Times New Roman"/>
            <w:b/>
            <w:bCs/>
          </w:rPr>
          <w:t xml:space="preserve"> </w:t>
        </w:r>
        <w:r w:rsidR="00686C6B" w:rsidRPr="00885EBF">
          <w:rPr>
            <w:rStyle w:val="Hyperlink"/>
            <w:rFonts w:cs="Times New Roman"/>
            <w:b/>
            <w:bCs/>
          </w:rPr>
          <w:t>in</w:t>
        </w:r>
        <w:r w:rsidR="00C80775" w:rsidRPr="00885EBF">
          <w:rPr>
            <w:rStyle w:val="Hyperlink"/>
            <w:rFonts w:cs="Times New Roman"/>
            <w:b/>
            <w:bCs/>
          </w:rPr>
          <w:t xml:space="preserve"> </w:t>
        </w:r>
        <w:r w:rsidR="00686C6B" w:rsidRPr="00885EBF">
          <w:rPr>
            <w:rStyle w:val="Hyperlink"/>
            <w:rFonts w:cs="Times New Roman"/>
            <w:b/>
            <w:bCs/>
          </w:rPr>
          <w:t>Math</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Miami</w:t>
      </w:r>
    </w:p>
    <w:p w:rsidR="00686C6B" w:rsidRPr="00912CB1" w:rsidRDefault="00686C6B" w:rsidP="00686C6B">
      <w:pPr>
        <w:rPr>
          <w:rFonts w:cs="Times New Roman"/>
        </w:rPr>
      </w:pPr>
      <w:r w:rsidRPr="00912CB1">
        <w:rPr>
          <w:rFonts w:cs="Times New Roman"/>
        </w:rPr>
        <w:t>Secada,</w:t>
      </w:r>
      <w:r w:rsidR="00C80775" w:rsidRPr="00912CB1">
        <w:rPr>
          <w:rFonts w:cs="Times New Roman"/>
        </w:rPr>
        <w:t xml:space="preserve"> </w:t>
      </w:r>
      <w:r w:rsidRPr="00912CB1">
        <w:rPr>
          <w:rFonts w:cs="Times New Roman"/>
        </w:rPr>
        <w:t>Walter</w:t>
      </w:r>
    </w:p>
    <w:p w:rsidR="00885EBF" w:rsidRDefault="00217691" w:rsidP="00686C6B">
      <w:pPr>
        <w:rPr>
          <w:rFonts w:cs="Times New Roman"/>
          <w:bCs/>
        </w:rPr>
      </w:pPr>
      <w:r>
        <w:t>Mary Avalos (University of Miami)</w:t>
      </w:r>
    </w:p>
    <w:p w:rsidR="00217691" w:rsidRDefault="00217691" w:rsidP="00686C6B">
      <w:pPr>
        <w:rPr>
          <w:rFonts w:cs="Times New Roman"/>
          <w:bCs/>
        </w:rPr>
      </w:pPr>
    </w:p>
    <w:p w:rsidR="00644F37" w:rsidRPr="00912CB1" w:rsidRDefault="00885EBF" w:rsidP="00686C6B">
      <w:pPr>
        <w:rPr>
          <w:rFonts w:cs="Times New Roman"/>
          <w:b/>
          <w:bCs/>
        </w:rPr>
      </w:pPr>
      <w:r w:rsidRPr="00885EBF">
        <w:rPr>
          <w:rFonts w:cs="Times New Roman"/>
          <w:bCs/>
        </w:rPr>
        <w:t>Publications:</w:t>
      </w:r>
    </w:p>
    <w:p w:rsidR="00644F37" w:rsidRPr="00885EBF" w:rsidRDefault="00644F37" w:rsidP="00885EBF">
      <w:pPr>
        <w:pStyle w:val="BodyTextIndent"/>
        <w:rPr>
          <w:b w:val="0"/>
          <w:sz w:val="20"/>
          <w:szCs w:val="24"/>
        </w:rPr>
      </w:pPr>
      <w:r w:rsidRPr="00885EBF">
        <w:rPr>
          <w:b w:val="0"/>
          <w:sz w:val="20"/>
          <w:szCs w:val="24"/>
        </w:rPr>
        <w:t>Secada,</w:t>
      </w:r>
      <w:r w:rsidR="00C80775" w:rsidRPr="00885EBF">
        <w:rPr>
          <w:b w:val="0"/>
          <w:sz w:val="20"/>
          <w:szCs w:val="24"/>
        </w:rPr>
        <w:t xml:space="preserve"> </w:t>
      </w:r>
      <w:r w:rsidRPr="00885EBF">
        <w:rPr>
          <w:b w:val="0"/>
          <w:sz w:val="20"/>
          <w:szCs w:val="24"/>
        </w:rPr>
        <w:t>W.G.,</w:t>
      </w:r>
      <w:r w:rsidR="00C80775" w:rsidRPr="00885EBF">
        <w:rPr>
          <w:b w:val="0"/>
          <w:sz w:val="20"/>
          <w:szCs w:val="24"/>
        </w:rPr>
        <w:t xml:space="preserve"> </w:t>
      </w:r>
      <w:r w:rsidRPr="00885EBF">
        <w:rPr>
          <w:b w:val="0"/>
          <w:sz w:val="20"/>
          <w:szCs w:val="24"/>
        </w:rPr>
        <w:t>Zisselsberger,</w:t>
      </w:r>
      <w:r w:rsidR="00C80775" w:rsidRPr="00885EBF">
        <w:rPr>
          <w:b w:val="0"/>
          <w:sz w:val="20"/>
          <w:szCs w:val="24"/>
        </w:rPr>
        <w:t xml:space="preserve"> </w:t>
      </w:r>
      <w:r w:rsidRPr="00885EBF">
        <w:rPr>
          <w:b w:val="0"/>
          <w:sz w:val="20"/>
          <w:szCs w:val="24"/>
        </w:rPr>
        <w:t>M.,</w:t>
      </w:r>
      <w:r w:rsidR="00C80775" w:rsidRPr="00885EBF">
        <w:rPr>
          <w:b w:val="0"/>
          <w:sz w:val="20"/>
          <w:szCs w:val="24"/>
        </w:rPr>
        <w:t xml:space="preserve"> </w:t>
      </w:r>
      <w:r w:rsidRPr="00885EBF">
        <w:rPr>
          <w:b w:val="0"/>
          <w:sz w:val="20"/>
          <w:szCs w:val="24"/>
        </w:rPr>
        <w:t>Langer-Osuna,</w:t>
      </w:r>
      <w:r w:rsidR="00C80775" w:rsidRPr="00885EBF">
        <w:rPr>
          <w:b w:val="0"/>
          <w:sz w:val="20"/>
          <w:szCs w:val="24"/>
        </w:rPr>
        <w:t xml:space="preserve"> </w:t>
      </w:r>
      <w:r w:rsidRPr="00885EBF">
        <w:rPr>
          <w:b w:val="0"/>
          <w:sz w:val="20"/>
          <w:szCs w:val="24"/>
        </w:rPr>
        <w:t>J.</w:t>
      </w:r>
      <w:r w:rsidR="00C80775" w:rsidRPr="00885EBF">
        <w:rPr>
          <w:b w:val="0"/>
          <w:sz w:val="20"/>
          <w:szCs w:val="24"/>
        </w:rPr>
        <w:t xml:space="preserve"> </w:t>
      </w:r>
      <w:r w:rsidR="00251345">
        <w:rPr>
          <w:b w:val="0"/>
          <w:sz w:val="20"/>
          <w:szCs w:val="24"/>
        </w:rPr>
        <w:t>and</w:t>
      </w:r>
      <w:r w:rsidR="00C80775" w:rsidRPr="00885EBF">
        <w:rPr>
          <w:b w:val="0"/>
          <w:sz w:val="20"/>
          <w:szCs w:val="24"/>
        </w:rPr>
        <w:t xml:space="preserve"> </w:t>
      </w:r>
      <w:r w:rsidRPr="00885EBF">
        <w:rPr>
          <w:b w:val="0"/>
          <w:sz w:val="20"/>
          <w:szCs w:val="24"/>
        </w:rPr>
        <w:t>Avalos,</w:t>
      </w:r>
      <w:r w:rsidR="00C80775" w:rsidRPr="00885EBF">
        <w:rPr>
          <w:b w:val="0"/>
          <w:sz w:val="20"/>
          <w:szCs w:val="24"/>
        </w:rPr>
        <w:t xml:space="preserve"> </w:t>
      </w:r>
      <w:r w:rsidRPr="00885EBF">
        <w:rPr>
          <w:b w:val="0"/>
          <w:sz w:val="20"/>
          <w:szCs w:val="24"/>
        </w:rPr>
        <w:t>M.A.</w:t>
      </w:r>
      <w:r w:rsidR="00C80775" w:rsidRPr="00885EBF">
        <w:rPr>
          <w:b w:val="0"/>
          <w:sz w:val="20"/>
          <w:szCs w:val="24"/>
        </w:rPr>
        <w:t xml:space="preserve"> </w:t>
      </w:r>
      <w:r w:rsidRPr="00885EBF">
        <w:rPr>
          <w:b w:val="0"/>
          <w:sz w:val="20"/>
          <w:szCs w:val="24"/>
        </w:rPr>
        <w:t>(2011).</w:t>
      </w:r>
      <w:r w:rsidR="00C80775" w:rsidRPr="00885EBF">
        <w:rPr>
          <w:b w:val="0"/>
          <w:sz w:val="20"/>
          <w:szCs w:val="24"/>
        </w:rPr>
        <w:t xml:space="preserve"> </w:t>
      </w:r>
      <w:r w:rsidRPr="00885EBF">
        <w:rPr>
          <w:b w:val="0"/>
          <w:sz w:val="20"/>
          <w:szCs w:val="24"/>
        </w:rPr>
        <w:t>Developing</w:t>
      </w:r>
      <w:r w:rsidR="00C80775" w:rsidRPr="00885EBF">
        <w:rPr>
          <w:b w:val="0"/>
          <w:sz w:val="20"/>
          <w:szCs w:val="24"/>
        </w:rPr>
        <w:t xml:space="preserve"> </w:t>
      </w:r>
      <w:r w:rsidRPr="00885EBF">
        <w:rPr>
          <w:b w:val="0"/>
          <w:sz w:val="20"/>
          <w:szCs w:val="24"/>
        </w:rPr>
        <w:t>Teachers’</w:t>
      </w:r>
      <w:r w:rsidR="00C80775" w:rsidRPr="00885EBF">
        <w:rPr>
          <w:b w:val="0"/>
          <w:sz w:val="20"/>
          <w:szCs w:val="24"/>
        </w:rPr>
        <w:t xml:space="preserve"> </w:t>
      </w:r>
      <w:r w:rsidRPr="00885EBF">
        <w:rPr>
          <w:b w:val="0"/>
          <w:sz w:val="20"/>
          <w:szCs w:val="24"/>
        </w:rPr>
        <w:t>Repertoires</w:t>
      </w:r>
      <w:r w:rsidR="00C80775" w:rsidRPr="00885EBF">
        <w:rPr>
          <w:b w:val="0"/>
          <w:sz w:val="20"/>
          <w:szCs w:val="24"/>
        </w:rPr>
        <w:t xml:space="preserve"> </w:t>
      </w:r>
      <w:r w:rsidRPr="00885EBF">
        <w:rPr>
          <w:b w:val="0"/>
          <w:sz w:val="20"/>
          <w:szCs w:val="24"/>
        </w:rPr>
        <w:t>for</w:t>
      </w:r>
      <w:r w:rsidR="00C80775" w:rsidRPr="00885EBF">
        <w:rPr>
          <w:b w:val="0"/>
          <w:sz w:val="20"/>
          <w:szCs w:val="24"/>
        </w:rPr>
        <w:t xml:space="preserve"> </w:t>
      </w:r>
      <w:r w:rsidRPr="00885EBF">
        <w:rPr>
          <w:b w:val="0"/>
          <w:sz w:val="20"/>
          <w:szCs w:val="24"/>
        </w:rPr>
        <w:t>Language</w:t>
      </w:r>
      <w:r w:rsidR="00C80775" w:rsidRPr="00885EBF">
        <w:rPr>
          <w:b w:val="0"/>
          <w:sz w:val="20"/>
          <w:szCs w:val="24"/>
        </w:rPr>
        <w:t xml:space="preserve"> </w:t>
      </w:r>
      <w:r w:rsidRPr="00885EBF">
        <w:rPr>
          <w:b w:val="0"/>
          <w:sz w:val="20"/>
          <w:szCs w:val="24"/>
        </w:rPr>
        <w:t>in</w:t>
      </w:r>
      <w:r w:rsidR="00C80775" w:rsidRPr="00885EBF">
        <w:rPr>
          <w:b w:val="0"/>
          <w:sz w:val="20"/>
          <w:szCs w:val="24"/>
        </w:rPr>
        <w:t xml:space="preserve"> </w:t>
      </w:r>
      <w:r w:rsidRPr="00885EBF">
        <w:rPr>
          <w:b w:val="0"/>
          <w:sz w:val="20"/>
          <w:szCs w:val="24"/>
        </w:rPr>
        <w:t>the</w:t>
      </w:r>
      <w:r w:rsidR="00C80775" w:rsidRPr="00885EBF">
        <w:rPr>
          <w:b w:val="0"/>
          <w:sz w:val="20"/>
          <w:szCs w:val="24"/>
        </w:rPr>
        <w:t xml:space="preserve"> </w:t>
      </w:r>
      <w:r w:rsidRPr="00885EBF">
        <w:rPr>
          <w:b w:val="0"/>
          <w:sz w:val="20"/>
          <w:szCs w:val="24"/>
        </w:rPr>
        <w:t>Mathematics</w:t>
      </w:r>
      <w:r w:rsidR="00C80775" w:rsidRPr="00885EBF">
        <w:rPr>
          <w:b w:val="0"/>
          <w:sz w:val="20"/>
          <w:szCs w:val="24"/>
        </w:rPr>
        <w:t xml:space="preserve"> </w:t>
      </w:r>
      <w:r w:rsidRPr="00885EBF">
        <w:rPr>
          <w:b w:val="0"/>
          <w:sz w:val="20"/>
          <w:szCs w:val="24"/>
        </w:rPr>
        <w:t>Classroom.</w:t>
      </w:r>
      <w:r w:rsidR="00C80775" w:rsidRPr="00885EBF">
        <w:rPr>
          <w:b w:val="0"/>
          <w:sz w:val="20"/>
          <w:szCs w:val="24"/>
        </w:rPr>
        <w:t xml:space="preserve"> </w:t>
      </w:r>
      <w:r w:rsidRPr="00885EBF">
        <w:rPr>
          <w:b w:val="0"/>
          <w:sz w:val="20"/>
          <w:szCs w:val="24"/>
        </w:rPr>
        <w:t>In</w:t>
      </w:r>
      <w:r w:rsidR="00C80775" w:rsidRPr="00885EBF">
        <w:rPr>
          <w:b w:val="0"/>
          <w:sz w:val="20"/>
          <w:szCs w:val="24"/>
        </w:rPr>
        <w:t xml:space="preserve"> </w:t>
      </w:r>
      <w:r w:rsidRPr="00885EBF">
        <w:rPr>
          <w:b w:val="0"/>
          <w:sz w:val="20"/>
          <w:szCs w:val="24"/>
        </w:rPr>
        <w:t>M.</w:t>
      </w:r>
      <w:r w:rsidR="00C80775" w:rsidRPr="00885EBF">
        <w:rPr>
          <w:b w:val="0"/>
          <w:sz w:val="20"/>
          <w:szCs w:val="24"/>
        </w:rPr>
        <w:t xml:space="preserve"> </w:t>
      </w:r>
      <w:r w:rsidRPr="00885EBF">
        <w:rPr>
          <w:b w:val="0"/>
          <w:sz w:val="20"/>
          <w:szCs w:val="24"/>
        </w:rPr>
        <w:t>Setati,</w:t>
      </w:r>
      <w:r w:rsidR="00C80775" w:rsidRPr="00885EBF">
        <w:rPr>
          <w:b w:val="0"/>
          <w:sz w:val="20"/>
          <w:szCs w:val="24"/>
        </w:rPr>
        <w:t xml:space="preserve"> </w:t>
      </w:r>
      <w:r w:rsidRPr="00885EBF">
        <w:rPr>
          <w:b w:val="0"/>
          <w:sz w:val="20"/>
          <w:szCs w:val="24"/>
        </w:rPr>
        <w:t>T.</w:t>
      </w:r>
      <w:r w:rsidR="00C80775" w:rsidRPr="00885EBF">
        <w:rPr>
          <w:b w:val="0"/>
          <w:sz w:val="20"/>
          <w:szCs w:val="24"/>
        </w:rPr>
        <w:t xml:space="preserve"> </w:t>
      </w:r>
      <w:r w:rsidRPr="00885EBF">
        <w:rPr>
          <w:b w:val="0"/>
          <w:sz w:val="20"/>
          <w:szCs w:val="24"/>
        </w:rPr>
        <w:t>Nkambule,</w:t>
      </w:r>
      <w:r w:rsidR="00C80775" w:rsidRPr="00885EBF">
        <w:rPr>
          <w:b w:val="0"/>
          <w:sz w:val="20"/>
          <w:szCs w:val="24"/>
        </w:rPr>
        <w:t xml:space="preserve"> </w:t>
      </w:r>
      <w:r w:rsidR="00251345">
        <w:rPr>
          <w:b w:val="0"/>
          <w:sz w:val="20"/>
          <w:szCs w:val="24"/>
        </w:rPr>
        <w:t>and</w:t>
      </w:r>
      <w:r w:rsidR="00C80775" w:rsidRPr="00885EBF">
        <w:rPr>
          <w:b w:val="0"/>
          <w:sz w:val="20"/>
          <w:szCs w:val="24"/>
        </w:rPr>
        <w:t xml:space="preserve"> </w:t>
      </w:r>
      <w:r w:rsidRPr="00885EBF">
        <w:rPr>
          <w:b w:val="0"/>
          <w:sz w:val="20"/>
          <w:szCs w:val="24"/>
        </w:rPr>
        <w:t>L.</w:t>
      </w:r>
      <w:r w:rsidR="00C80775" w:rsidRPr="00885EBF">
        <w:rPr>
          <w:b w:val="0"/>
          <w:sz w:val="20"/>
          <w:szCs w:val="24"/>
        </w:rPr>
        <w:t xml:space="preserve"> </w:t>
      </w:r>
      <w:r w:rsidRPr="00885EBF">
        <w:rPr>
          <w:b w:val="0"/>
          <w:sz w:val="20"/>
          <w:szCs w:val="24"/>
        </w:rPr>
        <w:t>Goosen</w:t>
      </w:r>
      <w:r w:rsidR="00C80775" w:rsidRPr="00885EBF">
        <w:rPr>
          <w:b w:val="0"/>
          <w:sz w:val="20"/>
          <w:szCs w:val="24"/>
        </w:rPr>
        <w:t xml:space="preserve"> </w:t>
      </w:r>
      <w:r w:rsidRPr="00885EBF">
        <w:rPr>
          <w:b w:val="0"/>
          <w:sz w:val="20"/>
          <w:szCs w:val="24"/>
        </w:rPr>
        <w:t>(Eds.),</w:t>
      </w:r>
      <w:r w:rsidR="00C80775" w:rsidRPr="00885EBF">
        <w:rPr>
          <w:b w:val="0"/>
          <w:sz w:val="20"/>
          <w:szCs w:val="24"/>
        </w:rPr>
        <w:t xml:space="preserve"> </w:t>
      </w:r>
      <w:r w:rsidRPr="00885EBF">
        <w:rPr>
          <w:b w:val="0"/>
          <w:i/>
          <w:sz w:val="20"/>
          <w:szCs w:val="24"/>
        </w:rPr>
        <w:t>Proceedings</w:t>
      </w:r>
      <w:r w:rsidR="00C80775" w:rsidRPr="00885EBF">
        <w:rPr>
          <w:b w:val="0"/>
          <w:i/>
          <w:sz w:val="20"/>
          <w:szCs w:val="24"/>
        </w:rPr>
        <w:t xml:space="preserve"> </w:t>
      </w:r>
      <w:r w:rsidRPr="00885EBF">
        <w:rPr>
          <w:b w:val="0"/>
          <w:i/>
          <w:sz w:val="20"/>
          <w:szCs w:val="24"/>
        </w:rPr>
        <w:t>of</w:t>
      </w:r>
      <w:r w:rsidR="00C80775" w:rsidRPr="00885EBF">
        <w:rPr>
          <w:b w:val="0"/>
          <w:i/>
          <w:sz w:val="20"/>
          <w:szCs w:val="24"/>
        </w:rPr>
        <w:t xml:space="preserve"> </w:t>
      </w:r>
      <w:r w:rsidRPr="00885EBF">
        <w:rPr>
          <w:b w:val="0"/>
          <w:i/>
          <w:sz w:val="20"/>
          <w:szCs w:val="24"/>
        </w:rPr>
        <w:t>the</w:t>
      </w:r>
      <w:r w:rsidR="00C80775" w:rsidRPr="00885EBF">
        <w:rPr>
          <w:b w:val="0"/>
          <w:i/>
          <w:sz w:val="20"/>
          <w:szCs w:val="24"/>
        </w:rPr>
        <w:t xml:space="preserve"> </w:t>
      </w:r>
      <w:r w:rsidRPr="00885EBF">
        <w:rPr>
          <w:b w:val="0"/>
          <w:i/>
          <w:sz w:val="20"/>
          <w:szCs w:val="24"/>
        </w:rPr>
        <w:t>ICMI</w:t>
      </w:r>
      <w:r w:rsidR="00C80775" w:rsidRPr="00885EBF">
        <w:rPr>
          <w:b w:val="0"/>
          <w:i/>
          <w:sz w:val="20"/>
          <w:szCs w:val="24"/>
        </w:rPr>
        <w:t xml:space="preserve"> </w:t>
      </w:r>
      <w:r w:rsidRPr="00885EBF">
        <w:rPr>
          <w:b w:val="0"/>
          <w:i/>
          <w:sz w:val="20"/>
          <w:szCs w:val="24"/>
        </w:rPr>
        <w:t>Study</w:t>
      </w:r>
      <w:r w:rsidR="00C80775" w:rsidRPr="00885EBF">
        <w:rPr>
          <w:b w:val="0"/>
          <w:i/>
          <w:sz w:val="20"/>
          <w:szCs w:val="24"/>
        </w:rPr>
        <w:t xml:space="preserve"> </w:t>
      </w:r>
      <w:r w:rsidRPr="00885EBF">
        <w:rPr>
          <w:b w:val="0"/>
          <w:i/>
          <w:sz w:val="20"/>
          <w:szCs w:val="24"/>
        </w:rPr>
        <w:t>Mathematics</w:t>
      </w:r>
      <w:r w:rsidR="00C80775" w:rsidRPr="00885EBF">
        <w:rPr>
          <w:b w:val="0"/>
          <w:i/>
          <w:sz w:val="20"/>
          <w:szCs w:val="24"/>
        </w:rPr>
        <w:t xml:space="preserve"> </w:t>
      </w:r>
      <w:r w:rsidRPr="00885EBF">
        <w:rPr>
          <w:b w:val="0"/>
          <w:i/>
          <w:sz w:val="20"/>
          <w:szCs w:val="24"/>
        </w:rPr>
        <w:t>and</w:t>
      </w:r>
      <w:r w:rsidR="00C80775" w:rsidRPr="00885EBF">
        <w:rPr>
          <w:b w:val="0"/>
          <w:i/>
          <w:sz w:val="20"/>
          <w:szCs w:val="24"/>
        </w:rPr>
        <w:t xml:space="preserve"> </w:t>
      </w:r>
      <w:r w:rsidRPr="00885EBF">
        <w:rPr>
          <w:b w:val="0"/>
          <w:i/>
          <w:sz w:val="20"/>
          <w:szCs w:val="24"/>
        </w:rPr>
        <w:t>Language</w:t>
      </w:r>
      <w:r w:rsidR="00C80775" w:rsidRPr="00885EBF">
        <w:rPr>
          <w:b w:val="0"/>
          <w:i/>
          <w:sz w:val="20"/>
          <w:szCs w:val="24"/>
        </w:rPr>
        <w:t xml:space="preserve"> </w:t>
      </w:r>
      <w:r w:rsidRPr="00885EBF">
        <w:rPr>
          <w:b w:val="0"/>
          <w:i/>
          <w:sz w:val="20"/>
          <w:szCs w:val="24"/>
        </w:rPr>
        <w:t>Diversity.</w:t>
      </w:r>
      <w:r w:rsidR="00C80775" w:rsidRPr="00885EBF">
        <w:rPr>
          <w:b w:val="0"/>
          <w:sz w:val="20"/>
          <w:szCs w:val="24"/>
        </w:rPr>
        <w:t xml:space="preserve"> </w:t>
      </w:r>
      <w:r w:rsidRPr="00885EBF">
        <w:rPr>
          <w:b w:val="0"/>
          <w:sz w:val="20"/>
          <w:szCs w:val="24"/>
        </w:rPr>
        <w:t>Sao</w:t>
      </w:r>
      <w:r w:rsidR="00C80775" w:rsidRPr="00885EBF">
        <w:rPr>
          <w:b w:val="0"/>
          <w:sz w:val="20"/>
          <w:szCs w:val="24"/>
        </w:rPr>
        <w:t xml:space="preserve"> </w:t>
      </w:r>
      <w:r w:rsidRPr="00885EBF">
        <w:rPr>
          <w:b w:val="0"/>
          <w:sz w:val="20"/>
          <w:szCs w:val="24"/>
        </w:rPr>
        <w:t>Paulo,</w:t>
      </w:r>
      <w:r w:rsidR="00C80775" w:rsidRPr="00885EBF">
        <w:rPr>
          <w:b w:val="0"/>
          <w:sz w:val="20"/>
          <w:szCs w:val="24"/>
        </w:rPr>
        <w:t xml:space="preserve"> </w:t>
      </w:r>
      <w:r w:rsidRPr="00885EBF">
        <w:rPr>
          <w:b w:val="0"/>
          <w:sz w:val="20"/>
          <w:szCs w:val="24"/>
        </w:rPr>
        <w:t>Brazil.</w:t>
      </w:r>
    </w:p>
    <w:p w:rsidR="00686C6B" w:rsidRPr="00912CB1" w:rsidRDefault="00686C6B" w:rsidP="00686C6B">
      <w:pPr>
        <w:rPr>
          <w:rFonts w:cs="Times New Roman"/>
        </w:rPr>
      </w:pPr>
      <w:r w:rsidRPr="00912CB1">
        <w:rPr>
          <w:rFonts w:cs="Times New Roman"/>
          <w:b/>
          <w:bCs/>
        </w:rPr>
        <w:tab/>
      </w:r>
    </w:p>
    <w:p w:rsidR="00885EBF" w:rsidRPr="00912CB1" w:rsidRDefault="00885EBF" w:rsidP="00686C6B">
      <w:pPr>
        <w:rPr>
          <w:rFonts w:cs="Times New Roman"/>
        </w:rPr>
      </w:pPr>
    </w:p>
    <w:p w:rsidR="00943E20" w:rsidRPr="00912CB1" w:rsidRDefault="00686C6B" w:rsidP="00885EBF">
      <w:pPr>
        <w:pStyle w:val="Heading2"/>
        <w:rPr>
          <w:rFonts w:cs="Times New Roman"/>
        </w:rPr>
      </w:pPr>
      <w:bookmarkStart w:id="644" w:name="_Toc348081997"/>
      <w:bookmarkStart w:id="645" w:name="_Toc348442358"/>
      <w:bookmarkStart w:id="646" w:name="_Toc372556383"/>
      <w:r w:rsidRPr="00912CB1">
        <w:rPr>
          <w:rFonts w:cs="Times New Roman"/>
        </w:rPr>
        <w:t>2011</w:t>
      </w:r>
      <w:bookmarkEnd w:id="644"/>
      <w:bookmarkEnd w:id="645"/>
      <w:bookmarkEnd w:id="646"/>
    </w:p>
    <w:p w:rsidR="00943E20" w:rsidRPr="00912CB1" w:rsidRDefault="00943E20" w:rsidP="00943E20">
      <w:pPr>
        <w:pStyle w:val="Heading3"/>
        <w:rPr>
          <w:rFonts w:cs="Times New Roman"/>
        </w:rPr>
      </w:pPr>
      <w:bookmarkStart w:id="647" w:name="_Toc372556384"/>
      <w:r w:rsidRPr="00912CB1">
        <w:rPr>
          <w:rFonts w:cs="Times New Roman"/>
        </w:rPr>
        <w:t>R305A110076</w:t>
      </w:r>
      <w:bookmarkEnd w:id="647"/>
    </w:p>
    <w:p w:rsidR="00943E20" w:rsidRPr="00885EBF" w:rsidRDefault="002C2386" w:rsidP="00943E20">
      <w:pPr>
        <w:rPr>
          <w:rFonts w:cs="Times New Roman"/>
          <w:b/>
          <w:bCs/>
        </w:rPr>
      </w:pPr>
      <w:hyperlink r:id="rId621" w:history="1">
        <w:r w:rsidR="00943E20" w:rsidRPr="00885EBF">
          <w:rPr>
            <w:rStyle w:val="Hyperlink"/>
            <w:rFonts w:cs="Times New Roman"/>
            <w:b/>
            <w:bCs/>
          </w:rPr>
          <w:t>Mathematics Coaching Su</w:t>
        </w:r>
        <w:r w:rsidR="00E91E27">
          <w:rPr>
            <w:rStyle w:val="Hyperlink"/>
            <w:rFonts w:cs="Times New Roman"/>
            <w:b/>
            <w:bCs/>
          </w:rPr>
          <w:t>pp</w:t>
        </w:r>
        <w:r w:rsidR="00943E20" w:rsidRPr="00885EBF">
          <w:rPr>
            <w:rStyle w:val="Hyperlink"/>
            <w:rFonts w:cs="Times New Roman"/>
            <w:b/>
            <w:bCs/>
          </w:rPr>
          <w:t>orting English Language Learners</w:t>
        </w:r>
      </w:hyperlink>
      <w:r w:rsidR="00943E20" w:rsidRPr="00912CB1">
        <w:rPr>
          <w:rFonts w:cs="Times New Roman"/>
        </w:rPr>
        <w:br/>
        <w:t>Education Development Center, Inc.</w:t>
      </w:r>
    </w:p>
    <w:p w:rsidR="00943E20" w:rsidRPr="00912CB1" w:rsidRDefault="00943E20" w:rsidP="00943E20">
      <w:pPr>
        <w:rPr>
          <w:rFonts w:cs="Times New Roman"/>
        </w:rPr>
      </w:pPr>
      <w:r w:rsidRPr="00912CB1">
        <w:rPr>
          <w:rFonts w:cs="Times New Roman"/>
        </w:rPr>
        <w:t>Driscoll, Mark</w:t>
      </w:r>
    </w:p>
    <w:p w:rsidR="00943E20" w:rsidRDefault="00217691" w:rsidP="00943E20">
      <w:r>
        <w:t>Johannah Nikula</w:t>
      </w:r>
    </w:p>
    <w:p w:rsidR="00217691" w:rsidRPr="00912CB1" w:rsidRDefault="00217691" w:rsidP="00943E20">
      <w:pPr>
        <w:rPr>
          <w:rFonts w:cs="Times New Roman"/>
        </w:rPr>
      </w:pPr>
    </w:p>
    <w:p w:rsidR="00943E20" w:rsidRPr="00885EBF" w:rsidRDefault="00082612" w:rsidP="00943E20">
      <w:pPr>
        <w:rPr>
          <w:rFonts w:cs="Times New Roman"/>
        </w:rPr>
      </w:pPr>
      <w:r w:rsidRPr="00885EBF">
        <w:rPr>
          <w:rFonts w:cs="Times New Roman"/>
          <w:bCs/>
        </w:rPr>
        <w:t>Publications</w:t>
      </w:r>
      <w:r w:rsidR="00943E20" w:rsidRPr="00885EBF">
        <w:rPr>
          <w:rFonts w:cs="Times New Roman"/>
          <w:bCs/>
        </w:rPr>
        <w:t>:</w:t>
      </w:r>
      <w:r w:rsidR="00943E20" w:rsidRPr="00885EBF">
        <w:rPr>
          <w:rFonts w:cs="Times New Roman"/>
          <w:bCs/>
        </w:rPr>
        <w:tab/>
      </w:r>
    </w:p>
    <w:p w:rsidR="00943E20" w:rsidRDefault="00943E20" w:rsidP="00943E20">
      <w:pPr>
        <w:rPr>
          <w:rFonts w:cs="Times New Roman"/>
        </w:rPr>
      </w:pPr>
    </w:p>
    <w:p w:rsidR="00885EBF" w:rsidRPr="00912CB1" w:rsidRDefault="00885EBF" w:rsidP="00943E20">
      <w:pPr>
        <w:rPr>
          <w:rFonts w:cs="Times New Roman"/>
        </w:rPr>
      </w:pPr>
    </w:p>
    <w:p w:rsidR="00943E20" w:rsidRPr="00912CB1" w:rsidRDefault="00943E20" w:rsidP="00943E20">
      <w:pPr>
        <w:pStyle w:val="Heading3"/>
        <w:rPr>
          <w:rFonts w:cs="Times New Roman"/>
        </w:rPr>
      </w:pPr>
      <w:bookmarkStart w:id="648" w:name="_Toc372556385"/>
      <w:r w:rsidRPr="00912CB1">
        <w:rPr>
          <w:rFonts w:cs="Times New Roman"/>
        </w:rPr>
        <w:t>R305A110122</w:t>
      </w:r>
      <w:bookmarkEnd w:id="648"/>
    </w:p>
    <w:p w:rsidR="00943E20" w:rsidRPr="00217691" w:rsidRDefault="002C2386" w:rsidP="00943E20">
      <w:pPr>
        <w:rPr>
          <w:rFonts w:cs="Times New Roman"/>
          <w:b/>
          <w:bCs/>
        </w:rPr>
      </w:pPr>
      <w:hyperlink r:id="rId622" w:history="1">
        <w:r w:rsidR="00943E20" w:rsidRPr="00885EBF">
          <w:rPr>
            <w:rStyle w:val="Hyperlink"/>
            <w:rFonts w:cs="Times New Roman"/>
            <w:b/>
            <w:bCs/>
          </w:rPr>
          <w:t>English Learners and Science Tests</w:t>
        </w:r>
      </w:hyperlink>
    </w:p>
    <w:p w:rsidR="00943E20" w:rsidRPr="00912CB1" w:rsidRDefault="00943E20" w:rsidP="00943E20">
      <w:pPr>
        <w:rPr>
          <w:rFonts w:cs="Times New Roman"/>
        </w:rPr>
      </w:pPr>
      <w:r w:rsidRPr="00912CB1">
        <w:rPr>
          <w:rFonts w:cs="Times New Roman"/>
        </w:rPr>
        <w:t>Technical Education Research Centers, Inc.</w:t>
      </w:r>
    </w:p>
    <w:p w:rsidR="00943E20" w:rsidRPr="00912CB1" w:rsidRDefault="00943E20" w:rsidP="00943E20">
      <w:pPr>
        <w:rPr>
          <w:rFonts w:cs="Times New Roman"/>
        </w:rPr>
      </w:pPr>
      <w:r w:rsidRPr="00912CB1">
        <w:rPr>
          <w:rFonts w:cs="Times New Roman"/>
        </w:rPr>
        <w:t>Noble, Tracy</w:t>
      </w:r>
    </w:p>
    <w:p w:rsidR="00217691" w:rsidRDefault="00217691" w:rsidP="00943E20">
      <w:r>
        <w:t>Ann Rosebery</w:t>
      </w:r>
    </w:p>
    <w:p w:rsidR="00217691" w:rsidRDefault="00217691" w:rsidP="00943E20">
      <w:pPr>
        <w:rPr>
          <w:rFonts w:cs="Times New Roman"/>
        </w:rPr>
      </w:pPr>
    </w:p>
    <w:p w:rsidR="00943E20" w:rsidRPr="00885EBF" w:rsidRDefault="00082612" w:rsidP="00943E20">
      <w:pPr>
        <w:rPr>
          <w:rFonts w:cs="Times New Roman"/>
        </w:rPr>
      </w:pPr>
      <w:r w:rsidRPr="00885EBF">
        <w:rPr>
          <w:rFonts w:cs="Times New Roman"/>
          <w:bCs/>
        </w:rPr>
        <w:t>Publications</w:t>
      </w:r>
      <w:r w:rsidR="00943E20" w:rsidRPr="00885EBF">
        <w:rPr>
          <w:rFonts w:cs="Times New Roman"/>
          <w:bCs/>
        </w:rPr>
        <w:t>:</w:t>
      </w:r>
      <w:r w:rsidR="00943E20" w:rsidRPr="00885EBF">
        <w:rPr>
          <w:rFonts w:cs="Times New Roman"/>
          <w:bCs/>
        </w:rPr>
        <w:tab/>
      </w:r>
    </w:p>
    <w:p w:rsidR="00943E20" w:rsidRDefault="00943E20" w:rsidP="00943E20">
      <w:pPr>
        <w:rPr>
          <w:rFonts w:cs="Times New Roman"/>
        </w:rPr>
      </w:pPr>
    </w:p>
    <w:p w:rsidR="00885EBF" w:rsidRPr="00912CB1" w:rsidRDefault="00885EBF" w:rsidP="00943E20">
      <w:pPr>
        <w:rPr>
          <w:rFonts w:cs="Times New Roman"/>
        </w:rPr>
      </w:pPr>
    </w:p>
    <w:p w:rsidR="00943E20" w:rsidRPr="00912CB1" w:rsidRDefault="00943E20" w:rsidP="00943E20">
      <w:pPr>
        <w:pStyle w:val="Heading3"/>
        <w:rPr>
          <w:rFonts w:cs="Times New Roman"/>
        </w:rPr>
      </w:pPr>
      <w:bookmarkStart w:id="649" w:name="_Toc372556386"/>
      <w:r w:rsidRPr="00912CB1">
        <w:rPr>
          <w:rFonts w:cs="Times New Roman"/>
        </w:rPr>
        <w:t>R305A110142</w:t>
      </w:r>
      <w:bookmarkEnd w:id="649"/>
    </w:p>
    <w:p w:rsidR="00943E20" w:rsidRPr="00885EBF" w:rsidRDefault="002C2386" w:rsidP="00943E20">
      <w:pPr>
        <w:rPr>
          <w:rFonts w:cs="Times New Roman"/>
          <w:b/>
          <w:bCs/>
        </w:rPr>
      </w:pPr>
      <w:hyperlink r:id="rId623" w:history="1">
        <w:r w:rsidR="00943E20" w:rsidRPr="00885EBF">
          <w:rPr>
            <w:rStyle w:val="Hyperlink"/>
            <w:rFonts w:cs="Times New Roman"/>
            <w:b/>
            <w:bCs/>
          </w:rPr>
          <w:t>Developing a Cross-Age Peer Tutoring Program to Promote the Vocabulary and Comprehension of English Learners</w:t>
        </w:r>
      </w:hyperlink>
      <w:r w:rsidR="00943E20" w:rsidRPr="00912CB1">
        <w:rPr>
          <w:rFonts w:cs="Times New Roman"/>
        </w:rPr>
        <w:br/>
        <w:t>University of Maryland, College Park</w:t>
      </w:r>
    </w:p>
    <w:p w:rsidR="00943E20" w:rsidRPr="00912CB1" w:rsidRDefault="00943E20" w:rsidP="00943E20">
      <w:pPr>
        <w:rPr>
          <w:rFonts w:cs="Times New Roman"/>
        </w:rPr>
      </w:pPr>
      <w:r w:rsidRPr="00912CB1">
        <w:rPr>
          <w:rFonts w:cs="Times New Roman"/>
        </w:rPr>
        <w:t xml:space="preserve">Silverman, Rebecca </w:t>
      </w:r>
    </w:p>
    <w:p w:rsidR="00943E20" w:rsidRDefault="00217691" w:rsidP="00943E20">
      <w:r>
        <w:t>Melinda Martin-Beltran and Megan Peercy</w:t>
      </w:r>
    </w:p>
    <w:p w:rsidR="00217691" w:rsidRPr="00912CB1" w:rsidRDefault="00217691" w:rsidP="00943E20">
      <w:pPr>
        <w:rPr>
          <w:rFonts w:cs="Times New Roman"/>
        </w:rPr>
      </w:pPr>
    </w:p>
    <w:p w:rsidR="00943E20" w:rsidRPr="00885EBF" w:rsidRDefault="00082612" w:rsidP="00943E20">
      <w:pPr>
        <w:rPr>
          <w:rFonts w:cs="Times New Roman"/>
        </w:rPr>
      </w:pPr>
      <w:r w:rsidRPr="00885EBF">
        <w:rPr>
          <w:rFonts w:cs="Times New Roman"/>
          <w:bCs/>
        </w:rPr>
        <w:t>Publications</w:t>
      </w:r>
      <w:r w:rsidR="00943E20" w:rsidRPr="00885EBF">
        <w:rPr>
          <w:rFonts w:cs="Times New Roman"/>
          <w:bCs/>
        </w:rPr>
        <w:t>:</w:t>
      </w:r>
      <w:r w:rsidR="00943E20" w:rsidRPr="00885EBF">
        <w:rPr>
          <w:rFonts w:cs="Times New Roman"/>
          <w:bCs/>
        </w:rPr>
        <w:tab/>
      </w:r>
    </w:p>
    <w:p w:rsidR="00686C6B" w:rsidRDefault="00686C6B" w:rsidP="00686C6B">
      <w:pPr>
        <w:rPr>
          <w:rFonts w:cs="Times New Roman"/>
        </w:rPr>
      </w:pPr>
    </w:p>
    <w:p w:rsidR="00885EBF" w:rsidRPr="00912CB1" w:rsidRDefault="00885EBF" w:rsidP="00686C6B">
      <w:pPr>
        <w:rPr>
          <w:rFonts w:cs="Times New Roman"/>
        </w:rPr>
      </w:pPr>
    </w:p>
    <w:p w:rsidR="00686C6B" w:rsidRPr="00912CB1" w:rsidRDefault="00686C6B" w:rsidP="00686C6B">
      <w:pPr>
        <w:pStyle w:val="Heading3"/>
        <w:rPr>
          <w:rFonts w:cs="Times New Roman"/>
        </w:rPr>
      </w:pPr>
      <w:bookmarkStart w:id="650" w:name="_Toc348082001"/>
      <w:bookmarkStart w:id="651" w:name="_Toc348442362"/>
      <w:bookmarkStart w:id="652" w:name="_Toc372556387"/>
      <w:r w:rsidRPr="00912CB1">
        <w:rPr>
          <w:rFonts w:cs="Times New Roman"/>
        </w:rPr>
        <w:t>R305A110176</w:t>
      </w:r>
      <w:bookmarkEnd w:id="650"/>
      <w:bookmarkEnd w:id="651"/>
      <w:bookmarkEnd w:id="652"/>
    </w:p>
    <w:p w:rsidR="00686C6B" w:rsidRPr="00885EBF" w:rsidRDefault="002C2386" w:rsidP="00686C6B">
      <w:pPr>
        <w:rPr>
          <w:rFonts w:cs="Times New Roman"/>
          <w:b/>
          <w:bCs/>
        </w:rPr>
      </w:pPr>
      <w:hyperlink r:id="rId624" w:history="1">
        <w:r w:rsidR="00686C6B" w:rsidRPr="00885EBF">
          <w:rPr>
            <w:rStyle w:val="Hyperlink"/>
            <w:rFonts w:cs="Times New Roman"/>
            <w:b/>
            <w:bCs/>
          </w:rPr>
          <w:t>Impact</w:t>
        </w:r>
        <w:r w:rsidR="00C80775" w:rsidRPr="00885EBF">
          <w:rPr>
            <w:rStyle w:val="Hyperlink"/>
            <w:rFonts w:cs="Times New Roman"/>
            <w:b/>
            <w:bCs/>
          </w:rPr>
          <w:t xml:space="preserve"> </w:t>
        </w:r>
        <w:r w:rsidR="00686C6B" w:rsidRPr="00885EBF">
          <w:rPr>
            <w:rStyle w:val="Hyperlink"/>
            <w:rFonts w:cs="Times New Roman"/>
            <w:b/>
            <w:bCs/>
          </w:rPr>
          <w:t>of</w:t>
        </w:r>
        <w:r w:rsidR="00C80775" w:rsidRPr="00885EBF">
          <w:rPr>
            <w:rStyle w:val="Hyperlink"/>
            <w:rFonts w:cs="Times New Roman"/>
            <w:b/>
            <w:bCs/>
          </w:rPr>
          <w:t xml:space="preserve"> </w:t>
        </w:r>
        <w:r w:rsidR="00686C6B" w:rsidRPr="00885EBF">
          <w:rPr>
            <w:rStyle w:val="Hyperlink"/>
            <w:rFonts w:cs="Times New Roman"/>
            <w:b/>
            <w:bCs/>
          </w:rPr>
          <w:t>the</w:t>
        </w:r>
        <w:r w:rsidR="00C80775" w:rsidRPr="00885EBF">
          <w:rPr>
            <w:rStyle w:val="Hyperlink"/>
            <w:rFonts w:cs="Times New Roman"/>
            <w:b/>
            <w:bCs/>
          </w:rPr>
          <w:t xml:space="preserve"> </w:t>
        </w:r>
        <w:r w:rsidR="00686C6B" w:rsidRPr="00885EBF">
          <w:rPr>
            <w:rStyle w:val="Hyperlink"/>
            <w:rFonts w:cs="Times New Roman"/>
            <w:b/>
            <w:bCs/>
          </w:rPr>
          <w:t>WRITE</w:t>
        </w:r>
        <w:r w:rsidR="00C80775" w:rsidRPr="00885EBF">
          <w:rPr>
            <w:rStyle w:val="Hyperlink"/>
            <w:rFonts w:cs="Times New Roman"/>
            <w:b/>
            <w:bCs/>
          </w:rPr>
          <w:t xml:space="preserve"> </w:t>
        </w:r>
        <w:r w:rsidR="00686C6B" w:rsidRPr="00885EBF">
          <w:rPr>
            <w:rStyle w:val="Hyperlink"/>
            <w:rFonts w:cs="Times New Roman"/>
            <w:b/>
            <w:bCs/>
          </w:rPr>
          <w:t>Program</w:t>
        </w:r>
        <w:r w:rsidR="00C80775" w:rsidRPr="00885EBF">
          <w:rPr>
            <w:rStyle w:val="Hyperlink"/>
            <w:rFonts w:cs="Times New Roman"/>
            <w:b/>
            <w:bCs/>
          </w:rPr>
          <w:t xml:space="preserve"> </w:t>
        </w:r>
        <w:r w:rsidR="00686C6B" w:rsidRPr="00885EBF">
          <w:rPr>
            <w:rStyle w:val="Hyperlink"/>
            <w:rFonts w:cs="Times New Roman"/>
            <w:b/>
            <w:bCs/>
          </w:rPr>
          <w:t>on</w:t>
        </w:r>
        <w:r w:rsidR="00C80775" w:rsidRPr="00885EBF">
          <w:rPr>
            <w:rStyle w:val="Hyperlink"/>
            <w:rFonts w:cs="Times New Roman"/>
            <w:b/>
            <w:bCs/>
          </w:rPr>
          <w:t xml:space="preserve"> </w:t>
        </w:r>
        <w:r w:rsidR="00686C6B" w:rsidRPr="00885EBF">
          <w:rPr>
            <w:rStyle w:val="Hyperlink"/>
            <w:rFonts w:cs="Times New Roman"/>
            <w:b/>
            <w:bCs/>
          </w:rPr>
          <w:t>English</w:t>
        </w:r>
        <w:r w:rsidR="00C80775" w:rsidRPr="00885EBF">
          <w:rPr>
            <w:rStyle w:val="Hyperlink"/>
            <w:rFonts w:cs="Times New Roman"/>
            <w:b/>
            <w:bCs/>
          </w:rPr>
          <w:t xml:space="preserve"> </w:t>
        </w:r>
        <w:r w:rsidR="00686C6B" w:rsidRPr="00885EBF">
          <w:rPr>
            <w:rStyle w:val="Hyperlink"/>
            <w:rFonts w:cs="Times New Roman"/>
            <w:b/>
            <w:bCs/>
          </w:rPr>
          <w:t>Learner</w:t>
        </w:r>
        <w:r w:rsidR="00C80775" w:rsidRPr="00885EBF">
          <w:rPr>
            <w:rStyle w:val="Hyperlink"/>
            <w:rFonts w:cs="Times New Roman"/>
            <w:b/>
            <w:bCs/>
          </w:rPr>
          <w:t xml:space="preserve"> </w:t>
        </w:r>
        <w:r w:rsidR="00686C6B" w:rsidRPr="00885EBF">
          <w:rPr>
            <w:rStyle w:val="Hyperlink"/>
            <w:rFonts w:cs="Times New Roman"/>
            <w:b/>
            <w:bCs/>
          </w:rPr>
          <w:t>Achievement</w:t>
        </w:r>
        <w:r w:rsidR="00C80775" w:rsidRPr="00885EBF">
          <w:rPr>
            <w:rStyle w:val="Hyperlink"/>
            <w:rFonts w:cs="Times New Roman"/>
            <w:b/>
            <w:bCs/>
          </w:rPr>
          <w:t xml:space="preserve"> </w:t>
        </w:r>
        <w:r w:rsidR="00686C6B" w:rsidRPr="00885EBF">
          <w:rPr>
            <w:rStyle w:val="Hyperlink"/>
            <w:rFonts w:cs="Times New Roman"/>
            <w:b/>
            <w:bCs/>
          </w:rPr>
          <w:t>and</w:t>
        </w:r>
        <w:r w:rsidR="00C80775" w:rsidRPr="00885EBF">
          <w:rPr>
            <w:rStyle w:val="Hyperlink"/>
            <w:rFonts w:cs="Times New Roman"/>
            <w:b/>
            <w:bCs/>
          </w:rPr>
          <w:t xml:space="preserve"> </w:t>
        </w:r>
        <w:r w:rsidR="00686C6B" w:rsidRPr="00885EBF">
          <w:rPr>
            <w:rStyle w:val="Hyperlink"/>
            <w:rFonts w:cs="Times New Roman"/>
            <w:b/>
            <w:bCs/>
          </w:rPr>
          <w:t>Teacher</w:t>
        </w:r>
        <w:r w:rsidR="00C80775" w:rsidRPr="00885EBF">
          <w:rPr>
            <w:rStyle w:val="Hyperlink"/>
            <w:rFonts w:cs="Times New Roman"/>
            <w:b/>
            <w:bCs/>
          </w:rPr>
          <w:t xml:space="preserve"> </w:t>
        </w:r>
        <w:r w:rsidR="00686C6B" w:rsidRPr="00885EBF">
          <w:rPr>
            <w:rStyle w:val="Hyperlink"/>
            <w:rFonts w:cs="Times New Roman"/>
            <w:b/>
            <w:bCs/>
          </w:rPr>
          <w:t>Instructional</w:t>
        </w:r>
        <w:r w:rsidR="00C80775" w:rsidRPr="00885EBF">
          <w:rPr>
            <w:rStyle w:val="Hyperlink"/>
            <w:rFonts w:cs="Times New Roman"/>
            <w:b/>
            <w:bCs/>
          </w:rPr>
          <w:t xml:space="preserve"> </w:t>
        </w:r>
        <w:r w:rsidR="00686C6B" w:rsidRPr="00885EBF">
          <w:rPr>
            <w:rStyle w:val="Hyperlink"/>
            <w:rFonts w:cs="Times New Roman"/>
            <w:b/>
            <w:bCs/>
          </w:rPr>
          <w:t>Practice</w:t>
        </w:r>
      </w:hyperlink>
      <w:r w:rsidR="00686C6B" w:rsidRPr="00912CB1">
        <w:rPr>
          <w:rFonts w:cs="Times New Roman"/>
        </w:rPr>
        <w:br/>
        <w:t>WestEd</w:t>
      </w:r>
    </w:p>
    <w:p w:rsidR="00686C6B" w:rsidRPr="00912CB1" w:rsidRDefault="00686C6B" w:rsidP="00686C6B">
      <w:pPr>
        <w:rPr>
          <w:rFonts w:cs="Times New Roman"/>
        </w:rPr>
      </w:pPr>
      <w:r w:rsidRPr="00912CB1">
        <w:rPr>
          <w:rFonts w:cs="Times New Roman"/>
        </w:rPr>
        <w:t>Haas,</w:t>
      </w:r>
      <w:r w:rsidR="00C80775" w:rsidRPr="00912CB1">
        <w:rPr>
          <w:rFonts w:cs="Times New Roman"/>
        </w:rPr>
        <w:t xml:space="preserve"> </w:t>
      </w:r>
      <w:r w:rsidRPr="00912CB1">
        <w:rPr>
          <w:rFonts w:cs="Times New Roman"/>
        </w:rPr>
        <w:t>Eric</w:t>
      </w:r>
    </w:p>
    <w:p w:rsidR="00885EBF" w:rsidRDefault="00217691" w:rsidP="000F51C7">
      <w:r>
        <w:t>Jamal Abedi (University of California, Davis), Chris Faltis (University of California, Davis)</w:t>
      </w:r>
    </w:p>
    <w:p w:rsidR="00217691" w:rsidRDefault="00217691" w:rsidP="000F51C7">
      <w:pPr>
        <w:rPr>
          <w:rFonts w:cs="Times New Roman"/>
        </w:rPr>
      </w:pPr>
    </w:p>
    <w:p w:rsidR="000F51C7" w:rsidRPr="00912CB1" w:rsidRDefault="0089480B" w:rsidP="000F51C7">
      <w:pPr>
        <w:rPr>
          <w:rFonts w:cs="Times New Roman"/>
        </w:rPr>
      </w:pPr>
      <w:r w:rsidRPr="0089480B">
        <w:rPr>
          <w:rFonts w:cs="Times New Roman"/>
        </w:rPr>
        <w:t>Project Website:</w:t>
      </w:r>
      <w:r w:rsidR="000F51C7" w:rsidRPr="00912CB1">
        <w:rPr>
          <w:rFonts w:cs="Times New Roman"/>
        </w:rPr>
        <w:t xml:space="preserve"> </w:t>
      </w:r>
      <w:hyperlink r:id="rId625" w:history="1">
        <w:r w:rsidR="000F51C7" w:rsidRPr="00912CB1">
          <w:rPr>
            <w:rStyle w:val="Hyperlink"/>
            <w:rFonts w:cs="Times New Roman"/>
          </w:rPr>
          <w:t>www.wested.org/WRITEStudy</w:t>
        </w:r>
      </w:hyperlink>
      <w:r w:rsidR="000F51C7" w:rsidRPr="00912CB1">
        <w:rPr>
          <w:rFonts w:cs="Times New Roman"/>
        </w:rPr>
        <w:t xml:space="preserve"> </w:t>
      </w:r>
    </w:p>
    <w:p w:rsidR="000F51C7" w:rsidRPr="00912CB1" w:rsidRDefault="000F51C7" w:rsidP="00686C6B">
      <w:pPr>
        <w:rPr>
          <w:rFonts w:cs="Times New Roman"/>
        </w:rPr>
      </w:pPr>
    </w:p>
    <w:p w:rsidR="00686C6B" w:rsidRPr="00912CB1" w:rsidRDefault="00885EBF" w:rsidP="00686C6B">
      <w:pPr>
        <w:rPr>
          <w:rFonts w:cs="Times New Roman"/>
        </w:rPr>
      </w:pPr>
      <w:r w:rsidRPr="00885EBF">
        <w:rPr>
          <w:rFonts w:cs="Times New Roman"/>
          <w:bCs/>
        </w:rPr>
        <w:t>Publications:</w:t>
      </w:r>
      <w:r w:rsidR="00686C6B" w:rsidRPr="00912CB1">
        <w:rPr>
          <w:rFonts w:cs="Times New Roman"/>
          <w:b/>
          <w:bCs/>
        </w:rPr>
        <w:tab/>
      </w:r>
    </w:p>
    <w:p w:rsidR="00686C6B" w:rsidRDefault="00686C6B" w:rsidP="00686C6B">
      <w:pPr>
        <w:rPr>
          <w:rFonts w:cs="Times New Roman"/>
        </w:rPr>
      </w:pPr>
    </w:p>
    <w:p w:rsidR="00885EBF" w:rsidRPr="00912CB1" w:rsidRDefault="00885EBF" w:rsidP="00686C6B">
      <w:pPr>
        <w:rPr>
          <w:rFonts w:cs="Times New Roman"/>
        </w:rPr>
      </w:pPr>
    </w:p>
    <w:p w:rsidR="00686C6B" w:rsidRPr="00912CB1" w:rsidRDefault="00686C6B" w:rsidP="00686C6B">
      <w:pPr>
        <w:pStyle w:val="Heading3"/>
        <w:rPr>
          <w:rFonts w:cs="Times New Roman"/>
        </w:rPr>
      </w:pPr>
      <w:bookmarkStart w:id="653" w:name="_Toc348082002"/>
      <w:bookmarkStart w:id="654" w:name="_Toc348442363"/>
      <w:bookmarkStart w:id="655" w:name="_Toc372556388"/>
      <w:r w:rsidRPr="00912CB1">
        <w:rPr>
          <w:rFonts w:cs="Times New Roman"/>
        </w:rPr>
        <w:lastRenderedPageBreak/>
        <w:t>R305A110343</w:t>
      </w:r>
      <w:bookmarkEnd w:id="653"/>
      <w:bookmarkEnd w:id="654"/>
      <w:bookmarkEnd w:id="655"/>
    </w:p>
    <w:p w:rsidR="00686C6B" w:rsidRPr="00885EBF" w:rsidRDefault="002C2386" w:rsidP="00686C6B">
      <w:pPr>
        <w:rPr>
          <w:rFonts w:cs="Times New Roman"/>
          <w:b/>
          <w:bCs/>
        </w:rPr>
      </w:pPr>
      <w:hyperlink r:id="rId626" w:history="1">
        <w:r w:rsidR="00686C6B" w:rsidRPr="00885EBF">
          <w:rPr>
            <w:rStyle w:val="Hyperlink"/>
            <w:rFonts w:cs="Times New Roman"/>
            <w:b/>
            <w:bCs/>
          </w:rPr>
          <w:t>Efficacy</w:t>
        </w:r>
        <w:r w:rsidR="00C80775" w:rsidRPr="00885EBF">
          <w:rPr>
            <w:rStyle w:val="Hyperlink"/>
            <w:rFonts w:cs="Times New Roman"/>
            <w:b/>
            <w:bCs/>
          </w:rPr>
          <w:t xml:space="preserve"> </w:t>
        </w:r>
        <w:r w:rsidR="00686C6B" w:rsidRPr="00885EBF">
          <w:rPr>
            <w:rStyle w:val="Hyperlink"/>
            <w:rFonts w:cs="Times New Roman"/>
            <w:b/>
            <w:bCs/>
          </w:rPr>
          <w:t>of</w:t>
        </w:r>
        <w:r w:rsidR="00C80775" w:rsidRPr="00885EBF">
          <w:rPr>
            <w:rStyle w:val="Hyperlink"/>
            <w:rFonts w:cs="Times New Roman"/>
            <w:b/>
            <w:bCs/>
          </w:rPr>
          <w:t xml:space="preserve"> </w:t>
        </w:r>
        <w:r w:rsidR="00686C6B" w:rsidRPr="00885EBF">
          <w:rPr>
            <w:rStyle w:val="Hyperlink"/>
            <w:rFonts w:cs="Times New Roman"/>
            <w:b/>
            <w:bCs/>
          </w:rPr>
          <w:t>Su</w:t>
        </w:r>
        <w:r w:rsidR="00E91E27">
          <w:rPr>
            <w:rStyle w:val="Hyperlink"/>
            <w:rFonts w:cs="Times New Roman"/>
            <w:b/>
            <w:bCs/>
          </w:rPr>
          <w:t>pp</w:t>
        </w:r>
        <w:r w:rsidR="00686C6B" w:rsidRPr="00885EBF">
          <w:rPr>
            <w:rStyle w:val="Hyperlink"/>
            <w:rFonts w:cs="Times New Roman"/>
            <w:b/>
            <w:bCs/>
          </w:rPr>
          <w:t>lemental</w:t>
        </w:r>
        <w:r w:rsidR="00C80775" w:rsidRPr="00885EBF">
          <w:rPr>
            <w:rStyle w:val="Hyperlink"/>
            <w:rFonts w:cs="Times New Roman"/>
            <w:b/>
            <w:bCs/>
          </w:rPr>
          <w:t xml:space="preserve"> </w:t>
        </w:r>
        <w:r w:rsidR="00686C6B" w:rsidRPr="00885EBF">
          <w:rPr>
            <w:rStyle w:val="Hyperlink"/>
            <w:rFonts w:cs="Times New Roman"/>
            <w:b/>
            <w:bCs/>
          </w:rPr>
          <w:t>Early</w:t>
        </w:r>
        <w:r w:rsidR="00C80775" w:rsidRPr="00885EBF">
          <w:rPr>
            <w:rStyle w:val="Hyperlink"/>
            <w:rFonts w:cs="Times New Roman"/>
            <w:b/>
            <w:bCs/>
          </w:rPr>
          <w:t xml:space="preserve"> </w:t>
        </w:r>
        <w:r w:rsidR="00686C6B" w:rsidRPr="00885EBF">
          <w:rPr>
            <w:rStyle w:val="Hyperlink"/>
            <w:rFonts w:cs="Times New Roman"/>
            <w:b/>
            <w:bCs/>
          </w:rPr>
          <w:t>Vocabulary</w:t>
        </w:r>
        <w:r w:rsidR="00C80775" w:rsidRPr="00885EBF">
          <w:rPr>
            <w:rStyle w:val="Hyperlink"/>
            <w:rFonts w:cs="Times New Roman"/>
            <w:b/>
            <w:bCs/>
          </w:rPr>
          <w:t xml:space="preserve"> </w:t>
        </w:r>
        <w:r w:rsidR="00686C6B" w:rsidRPr="00885EBF">
          <w:rPr>
            <w:rStyle w:val="Hyperlink"/>
            <w:rFonts w:cs="Times New Roman"/>
            <w:b/>
            <w:bCs/>
          </w:rPr>
          <w:t>Connections</w:t>
        </w:r>
        <w:r w:rsidR="00C80775" w:rsidRPr="00885EBF">
          <w:rPr>
            <w:rStyle w:val="Hyperlink"/>
            <w:rFonts w:cs="Times New Roman"/>
            <w:b/>
            <w:bCs/>
          </w:rPr>
          <w:t xml:space="preserve"> </w:t>
        </w:r>
        <w:r w:rsidR="00686C6B" w:rsidRPr="00885EBF">
          <w:rPr>
            <w:rStyle w:val="Hyperlink"/>
            <w:rFonts w:cs="Times New Roman"/>
            <w:b/>
            <w:bCs/>
          </w:rPr>
          <w:t>Instruction</w:t>
        </w:r>
        <w:r w:rsidR="00C80775" w:rsidRPr="00885EBF">
          <w:rPr>
            <w:rStyle w:val="Hyperlink"/>
            <w:rFonts w:cs="Times New Roman"/>
            <w:b/>
            <w:bCs/>
          </w:rPr>
          <w:t xml:space="preserve"> </w:t>
        </w:r>
        <w:r w:rsidR="00686C6B" w:rsidRPr="00885EBF">
          <w:rPr>
            <w:rStyle w:val="Hyperlink"/>
            <w:rFonts w:cs="Times New Roman"/>
            <w:b/>
            <w:bCs/>
          </w:rPr>
          <w:t>for</w:t>
        </w:r>
        <w:r w:rsidR="00C80775" w:rsidRPr="00885EBF">
          <w:rPr>
            <w:rStyle w:val="Hyperlink"/>
            <w:rFonts w:cs="Times New Roman"/>
            <w:b/>
            <w:bCs/>
          </w:rPr>
          <w:t xml:space="preserve"> </w:t>
        </w:r>
        <w:r w:rsidR="00686C6B" w:rsidRPr="00885EBF">
          <w:rPr>
            <w:rStyle w:val="Hyperlink"/>
            <w:rFonts w:cs="Times New Roman"/>
            <w:b/>
            <w:bCs/>
          </w:rPr>
          <w:t>English</w:t>
        </w:r>
        <w:r w:rsidR="00C80775" w:rsidRPr="00885EBF">
          <w:rPr>
            <w:rStyle w:val="Hyperlink"/>
            <w:rFonts w:cs="Times New Roman"/>
            <w:b/>
            <w:bCs/>
          </w:rPr>
          <w:t xml:space="preserve"> </w:t>
        </w:r>
        <w:r w:rsidR="00686C6B" w:rsidRPr="00885EBF">
          <w:rPr>
            <w:rStyle w:val="Hyperlink"/>
            <w:rFonts w:cs="Times New Roman"/>
            <w:b/>
            <w:bCs/>
          </w:rPr>
          <w:t>Language</w:t>
        </w:r>
        <w:r w:rsidR="00C80775" w:rsidRPr="00885EBF">
          <w:rPr>
            <w:rStyle w:val="Hyperlink"/>
            <w:rFonts w:cs="Times New Roman"/>
            <w:b/>
            <w:bCs/>
          </w:rPr>
          <w:t xml:space="preserve"> </w:t>
        </w:r>
        <w:r w:rsidR="00686C6B" w:rsidRPr="00885EBF">
          <w:rPr>
            <w:rStyle w:val="Hyperlink"/>
            <w:rFonts w:cs="Times New Roman"/>
            <w:b/>
            <w:bCs/>
          </w:rPr>
          <w:t>Learners</w:t>
        </w:r>
      </w:hyperlink>
      <w:r w:rsidR="00686C6B" w:rsidRPr="00912CB1">
        <w:rPr>
          <w:rFonts w:cs="Times New Roman"/>
        </w:rPr>
        <w:br/>
        <w:t>Washington</w:t>
      </w:r>
      <w:r w:rsidR="00C80775" w:rsidRPr="00912CB1">
        <w:rPr>
          <w:rFonts w:cs="Times New Roman"/>
        </w:rPr>
        <w:t xml:space="preserve"> </w:t>
      </w:r>
      <w:r w:rsidR="00686C6B" w:rsidRPr="00912CB1">
        <w:rPr>
          <w:rFonts w:cs="Times New Roman"/>
        </w:rPr>
        <w:t>Research</w:t>
      </w:r>
      <w:r w:rsidR="00C80775" w:rsidRPr="00912CB1">
        <w:rPr>
          <w:rFonts w:cs="Times New Roman"/>
        </w:rPr>
        <w:t xml:space="preserve"> </w:t>
      </w:r>
      <w:r w:rsidR="00686C6B" w:rsidRPr="00912CB1">
        <w:rPr>
          <w:rFonts w:cs="Times New Roman"/>
        </w:rPr>
        <w:t>Institute</w:t>
      </w:r>
    </w:p>
    <w:p w:rsidR="00686C6B" w:rsidRDefault="00686C6B" w:rsidP="00686C6B">
      <w:pPr>
        <w:rPr>
          <w:rFonts w:cs="Times New Roman"/>
        </w:rPr>
      </w:pPr>
      <w:r w:rsidRPr="00912CB1">
        <w:rPr>
          <w:rFonts w:cs="Times New Roman"/>
        </w:rPr>
        <w:t>Vadasy,</w:t>
      </w:r>
      <w:r w:rsidR="00C80775" w:rsidRPr="00912CB1">
        <w:rPr>
          <w:rFonts w:cs="Times New Roman"/>
        </w:rPr>
        <w:t xml:space="preserve"> </w:t>
      </w:r>
      <w:r w:rsidRPr="00912CB1">
        <w:rPr>
          <w:rFonts w:cs="Times New Roman"/>
        </w:rPr>
        <w:t>Patricia</w:t>
      </w:r>
    </w:p>
    <w:p w:rsidR="00217691" w:rsidRPr="00912CB1" w:rsidRDefault="00217691" w:rsidP="00686C6B">
      <w:pPr>
        <w:rPr>
          <w:rFonts w:cs="Times New Roman"/>
        </w:rPr>
      </w:pPr>
      <w:r>
        <w:t>Ron Nelson (University of Nebraska Lincoln)</w:t>
      </w:r>
    </w:p>
    <w:p w:rsidR="00FE2E0A" w:rsidRPr="00912CB1" w:rsidRDefault="00FE2E0A" w:rsidP="00686C6B">
      <w:pPr>
        <w:rPr>
          <w:rFonts w:cs="Times New Roman"/>
          <w:b/>
          <w:bCs/>
        </w:rPr>
      </w:pPr>
    </w:p>
    <w:p w:rsidR="00FE2E0A" w:rsidRPr="00912CB1" w:rsidRDefault="00317346" w:rsidP="00FE2E0A">
      <w:pPr>
        <w:rPr>
          <w:rStyle w:val="Hyperlink"/>
          <w:rFonts w:cs="Times New Roman"/>
          <w:bCs/>
        </w:rPr>
      </w:pPr>
      <w:r>
        <w:rPr>
          <w:rFonts w:cs="Times New Roman"/>
          <w:bCs/>
        </w:rPr>
        <w:t>Related IES Projects:</w:t>
      </w:r>
      <w:r w:rsidR="00C80775" w:rsidRPr="00912CB1">
        <w:rPr>
          <w:rFonts w:cs="Times New Roman"/>
          <w:b/>
          <w:bCs/>
        </w:rPr>
        <w:t xml:space="preserve"> </w:t>
      </w:r>
      <w:hyperlink r:id="rId627" w:history="1">
        <w:r w:rsidR="00FE2E0A" w:rsidRPr="00912CB1">
          <w:rPr>
            <w:rStyle w:val="Hyperlink"/>
            <w:rFonts w:cs="Times New Roman"/>
            <w:bCs/>
          </w:rPr>
          <w:t>Effects</w:t>
        </w:r>
        <w:r w:rsidR="00C80775" w:rsidRPr="00912CB1">
          <w:rPr>
            <w:rStyle w:val="Hyperlink"/>
            <w:rFonts w:cs="Times New Roman"/>
            <w:bCs/>
          </w:rPr>
          <w:t xml:space="preserve"> </w:t>
        </w:r>
        <w:r w:rsidR="00FE2E0A" w:rsidRPr="00912CB1">
          <w:rPr>
            <w:rStyle w:val="Hyperlink"/>
            <w:rFonts w:cs="Times New Roman"/>
            <w:bCs/>
          </w:rPr>
          <w:t>of</w:t>
        </w:r>
        <w:r w:rsidR="00C80775" w:rsidRPr="00912CB1">
          <w:rPr>
            <w:rStyle w:val="Hyperlink"/>
            <w:rFonts w:cs="Times New Roman"/>
            <w:bCs/>
          </w:rPr>
          <w:t xml:space="preserve"> </w:t>
        </w:r>
        <w:r w:rsidR="00FE2E0A" w:rsidRPr="00912CB1">
          <w:rPr>
            <w:rStyle w:val="Hyperlink"/>
            <w:rFonts w:cs="Times New Roman"/>
            <w:bCs/>
          </w:rPr>
          <w:t>a</w:t>
        </w:r>
        <w:r w:rsidR="00C80775" w:rsidRPr="00912CB1">
          <w:rPr>
            <w:rStyle w:val="Hyperlink"/>
            <w:rFonts w:cs="Times New Roman"/>
            <w:bCs/>
          </w:rPr>
          <w:t xml:space="preserve"> </w:t>
        </w:r>
        <w:r w:rsidR="00FE2E0A" w:rsidRPr="00912CB1">
          <w:rPr>
            <w:rStyle w:val="Hyperlink"/>
            <w:rFonts w:cs="Times New Roman"/>
            <w:bCs/>
          </w:rPr>
          <w:t>Su</w:t>
        </w:r>
        <w:r w:rsidR="00E91E27">
          <w:rPr>
            <w:rStyle w:val="Hyperlink"/>
            <w:rFonts w:cs="Times New Roman"/>
            <w:bCs/>
          </w:rPr>
          <w:t>pp</w:t>
        </w:r>
        <w:r w:rsidR="00FE2E0A" w:rsidRPr="00912CB1">
          <w:rPr>
            <w:rStyle w:val="Hyperlink"/>
            <w:rFonts w:cs="Times New Roman"/>
            <w:bCs/>
          </w:rPr>
          <w:t>lementary</w:t>
        </w:r>
        <w:r w:rsidR="00C80775" w:rsidRPr="00912CB1">
          <w:rPr>
            <w:rStyle w:val="Hyperlink"/>
            <w:rFonts w:cs="Times New Roman"/>
            <w:bCs/>
          </w:rPr>
          <w:t xml:space="preserve"> </w:t>
        </w:r>
        <w:r w:rsidR="00FE2E0A" w:rsidRPr="00912CB1">
          <w:rPr>
            <w:rStyle w:val="Hyperlink"/>
            <w:rFonts w:cs="Times New Roman"/>
            <w:bCs/>
          </w:rPr>
          <w:t>Vocabulary</w:t>
        </w:r>
        <w:r w:rsidR="00C80775" w:rsidRPr="00912CB1">
          <w:rPr>
            <w:rStyle w:val="Hyperlink"/>
            <w:rFonts w:cs="Times New Roman"/>
            <w:bCs/>
          </w:rPr>
          <w:t xml:space="preserve"> </w:t>
        </w:r>
        <w:r w:rsidR="00FE2E0A" w:rsidRPr="00912CB1">
          <w:rPr>
            <w:rStyle w:val="Hyperlink"/>
            <w:rFonts w:cs="Times New Roman"/>
            <w:bCs/>
          </w:rPr>
          <w:t>Intervention</w:t>
        </w:r>
        <w:r w:rsidR="00C80775" w:rsidRPr="00912CB1">
          <w:rPr>
            <w:rStyle w:val="Hyperlink"/>
            <w:rFonts w:cs="Times New Roman"/>
            <w:bCs/>
          </w:rPr>
          <w:t xml:space="preserve"> </w:t>
        </w:r>
        <w:r w:rsidR="00FE2E0A" w:rsidRPr="00912CB1">
          <w:rPr>
            <w:rStyle w:val="Hyperlink"/>
            <w:rFonts w:cs="Times New Roman"/>
            <w:bCs/>
          </w:rPr>
          <w:t>for</w:t>
        </w:r>
        <w:r w:rsidR="00C80775" w:rsidRPr="00912CB1">
          <w:rPr>
            <w:rStyle w:val="Hyperlink"/>
            <w:rFonts w:cs="Times New Roman"/>
            <w:bCs/>
          </w:rPr>
          <w:t xml:space="preserve"> </w:t>
        </w:r>
        <w:r w:rsidR="00FE2E0A" w:rsidRPr="00912CB1">
          <w:rPr>
            <w:rStyle w:val="Hyperlink"/>
            <w:rFonts w:cs="Times New Roman"/>
            <w:bCs/>
          </w:rPr>
          <w:t>Students</w:t>
        </w:r>
        <w:r w:rsidR="00C80775" w:rsidRPr="00912CB1">
          <w:rPr>
            <w:rStyle w:val="Hyperlink"/>
            <w:rFonts w:cs="Times New Roman"/>
            <w:bCs/>
          </w:rPr>
          <w:t xml:space="preserve"> </w:t>
        </w:r>
        <w:r w:rsidR="00FE2E0A" w:rsidRPr="00912CB1">
          <w:rPr>
            <w:rStyle w:val="Hyperlink"/>
            <w:rFonts w:cs="Times New Roman"/>
            <w:bCs/>
          </w:rPr>
          <w:t>With</w:t>
        </w:r>
        <w:r w:rsidR="00C80775" w:rsidRPr="00912CB1">
          <w:rPr>
            <w:rStyle w:val="Hyperlink"/>
            <w:rFonts w:cs="Times New Roman"/>
            <w:bCs/>
          </w:rPr>
          <w:t xml:space="preserve"> </w:t>
        </w:r>
        <w:r w:rsidR="00FE2E0A" w:rsidRPr="00912CB1">
          <w:rPr>
            <w:rStyle w:val="Hyperlink"/>
            <w:rFonts w:cs="Times New Roman"/>
            <w:bCs/>
          </w:rPr>
          <w:t>Limited</w:t>
        </w:r>
        <w:r w:rsidR="00C80775" w:rsidRPr="00912CB1">
          <w:rPr>
            <w:rStyle w:val="Hyperlink"/>
            <w:rFonts w:cs="Times New Roman"/>
            <w:bCs/>
          </w:rPr>
          <w:t xml:space="preserve"> </w:t>
        </w:r>
        <w:r w:rsidR="00FE2E0A" w:rsidRPr="00912CB1">
          <w:rPr>
            <w:rStyle w:val="Hyperlink"/>
            <w:rFonts w:cs="Times New Roman"/>
            <w:bCs/>
          </w:rPr>
          <w:t>English</w:t>
        </w:r>
        <w:r w:rsidR="00C80775" w:rsidRPr="00912CB1">
          <w:rPr>
            <w:rStyle w:val="Hyperlink"/>
            <w:rFonts w:cs="Times New Roman"/>
            <w:bCs/>
          </w:rPr>
          <w:t xml:space="preserve"> </w:t>
        </w:r>
        <w:r w:rsidR="00FE2E0A" w:rsidRPr="00912CB1">
          <w:rPr>
            <w:rStyle w:val="Hyperlink"/>
            <w:rFonts w:cs="Times New Roman"/>
            <w:bCs/>
          </w:rPr>
          <w:t>Proficiency</w:t>
        </w:r>
      </w:hyperlink>
      <w:r w:rsidR="00885EBF" w:rsidRPr="00885EBF">
        <w:rPr>
          <w:rStyle w:val="Hyperlink"/>
          <w:rFonts w:cs="Times New Roman"/>
          <w:bCs/>
          <w:color w:val="auto"/>
          <w:u w:val="none"/>
        </w:rPr>
        <w:t xml:space="preserve"> (</w:t>
      </w:r>
      <w:r w:rsidR="00885EBF">
        <w:t>R305A070045)</w:t>
      </w:r>
    </w:p>
    <w:p w:rsidR="00FE2E0A" w:rsidRPr="00912CB1" w:rsidRDefault="00FE2E0A" w:rsidP="00686C6B">
      <w:pPr>
        <w:rPr>
          <w:rFonts w:cs="Times New Roman"/>
          <w:b/>
          <w:bCs/>
        </w:rPr>
      </w:pPr>
    </w:p>
    <w:p w:rsidR="00686C6B" w:rsidRPr="00912CB1" w:rsidRDefault="00885EBF" w:rsidP="00686C6B">
      <w:pPr>
        <w:rPr>
          <w:rFonts w:cs="Times New Roman"/>
        </w:rPr>
      </w:pPr>
      <w:r w:rsidRPr="00885EBF">
        <w:rPr>
          <w:rFonts w:cs="Times New Roman"/>
          <w:bCs/>
        </w:rPr>
        <w:t>Publications:</w:t>
      </w:r>
      <w:r w:rsidR="00686C6B" w:rsidRPr="00912CB1">
        <w:rPr>
          <w:rFonts w:cs="Times New Roman"/>
          <w:b/>
          <w:bCs/>
        </w:rPr>
        <w:tab/>
      </w:r>
    </w:p>
    <w:p w:rsidR="00686C6B" w:rsidRDefault="00686C6B" w:rsidP="00686C6B">
      <w:pPr>
        <w:rPr>
          <w:rFonts w:cs="Times New Roman"/>
        </w:rPr>
      </w:pPr>
    </w:p>
    <w:p w:rsidR="00885EBF" w:rsidRPr="00912CB1" w:rsidRDefault="00885EBF" w:rsidP="00686C6B">
      <w:pPr>
        <w:rPr>
          <w:rFonts w:cs="Times New Roman"/>
        </w:rPr>
      </w:pPr>
    </w:p>
    <w:p w:rsidR="00943E20" w:rsidRPr="00912CB1" w:rsidRDefault="00943E20" w:rsidP="00943E20">
      <w:pPr>
        <w:pStyle w:val="Heading3"/>
        <w:rPr>
          <w:rFonts w:cs="Times New Roman"/>
        </w:rPr>
      </w:pPr>
      <w:bookmarkStart w:id="656" w:name="_Toc372556389"/>
      <w:r w:rsidRPr="00912CB1">
        <w:rPr>
          <w:rFonts w:cs="Times New Roman"/>
        </w:rPr>
        <w:t>R305A110512</w:t>
      </w:r>
      <w:bookmarkEnd w:id="656"/>
    </w:p>
    <w:p w:rsidR="00943E20" w:rsidRPr="00885EBF" w:rsidRDefault="002C2386" w:rsidP="00943E20">
      <w:pPr>
        <w:rPr>
          <w:rFonts w:cs="Times New Roman"/>
          <w:b/>
          <w:bCs/>
        </w:rPr>
      </w:pPr>
      <w:hyperlink r:id="rId628" w:history="1">
        <w:r w:rsidR="00943E20" w:rsidRPr="00885EBF">
          <w:rPr>
            <w:rStyle w:val="Hyperlink"/>
            <w:rFonts w:cs="Times New Roman"/>
            <w:b/>
            <w:bCs/>
          </w:rPr>
          <w:t>Reclassifying and Not Reclassifying English Learners as Fluent English Proficient: Access and Achievement</w:t>
        </w:r>
      </w:hyperlink>
      <w:r w:rsidR="00943E20" w:rsidRPr="00912CB1">
        <w:rPr>
          <w:rFonts w:cs="Times New Roman"/>
        </w:rPr>
        <w:br/>
        <w:t>Regents of University of California, Santa Cruz</w:t>
      </w:r>
      <w:r w:rsidR="00885EBF" w:rsidRPr="00885EBF">
        <w:rPr>
          <w:rFonts w:cs="Times New Roman"/>
          <w:bCs/>
        </w:rPr>
        <w:t xml:space="preserve"> </w:t>
      </w:r>
      <w:r w:rsidR="00943E20" w:rsidRPr="00912CB1">
        <w:rPr>
          <w:rFonts w:cs="Times New Roman"/>
        </w:rPr>
        <w:br/>
        <w:t>Estrada, Peggy</w:t>
      </w:r>
    </w:p>
    <w:p w:rsidR="00943E20" w:rsidRPr="00912CB1" w:rsidRDefault="00251345" w:rsidP="00943E20">
      <w:pPr>
        <w:rPr>
          <w:rFonts w:cs="Times New Roman"/>
        </w:rPr>
      </w:pPr>
      <w:r>
        <w:rPr>
          <w:rFonts w:cs="Times New Roman"/>
          <w:bCs/>
        </w:rPr>
        <w:t xml:space="preserve"> </w:t>
      </w:r>
    </w:p>
    <w:p w:rsidR="00943E20" w:rsidRPr="00885EBF" w:rsidRDefault="00082612" w:rsidP="00943E20">
      <w:pPr>
        <w:rPr>
          <w:rFonts w:cs="Times New Roman"/>
        </w:rPr>
      </w:pPr>
      <w:r w:rsidRPr="00885EBF">
        <w:rPr>
          <w:rFonts w:cs="Times New Roman"/>
          <w:bCs/>
        </w:rPr>
        <w:t>Publications</w:t>
      </w:r>
      <w:r w:rsidR="00943E20" w:rsidRPr="00885EBF">
        <w:rPr>
          <w:rFonts w:cs="Times New Roman"/>
          <w:bCs/>
        </w:rPr>
        <w:t>:</w:t>
      </w:r>
      <w:r w:rsidR="00943E20" w:rsidRPr="00885EBF">
        <w:rPr>
          <w:rFonts w:cs="Times New Roman"/>
          <w:bCs/>
        </w:rPr>
        <w:tab/>
      </w:r>
    </w:p>
    <w:p w:rsidR="00885EBF" w:rsidRDefault="00885EBF" w:rsidP="00686C6B">
      <w:pPr>
        <w:rPr>
          <w:rFonts w:cs="Times New Roman"/>
        </w:rPr>
      </w:pPr>
    </w:p>
    <w:p w:rsidR="00885EBF" w:rsidRPr="00912CB1" w:rsidRDefault="00885EBF" w:rsidP="00686C6B">
      <w:pPr>
        <w:rPr>
          <w:rFonts w:cs="Times New Roman"/>
        </w:rPr>
      </w:pPr>
    </w:p>
    <w:p w:rsidR="00943E20" w:rsidRPr="00912CB1" w:rsidRDefault="00686C6B" w:rsidP="00885EBF">
      <w:pPr>
        <w:pStyle w:val="Heading2"/>
        <w:rPr>
          <w:rFonts w:cs="Times New Roman"/>
        </w:rPr>
      </w:pPr>
      <w:bookmarkStart w:id="657" w:name="_Toc348082004"/>
      <w:bookmarkStart w:id="658" w:name="_Toc348442365"/>
      <w:bookmarkStart w:id="659" w:name="_Toc372556390"/>
      <w:r w:rsidRPr="00912CB1">
        <w:rPr>
          <w:rFonts w:cs="Times New Roman"/>
        </w:rPr>
        <w:t>2012</w:t>
      </w:r>
      <w:bookmarkEnd w:id="657"/>
      <w:bookmarkEnd w:id="658"/>
      <w:bookmarkEnd w:id="659"/>
    </w:p>
    <w:p w:rsidR="00943E20" w:rsidRPr="00912CB1" w:rsidRDefault="00943E20" w:rsidP="00943E20">
      <w:pPr>
        <w:pStyle w:val="Heading3"/>
        <w:rPr>
          <w:rFonts w:cs="Times New Roman"/>
        </w:rPr>
      </w:pPr>
      <w:bookmarkStart w:id="660" w:name="_Toc372556391"/>
      <w:r w:rsidRPr="00912CB1">
        <w:rPr>
          <w:rFonts w:cs="Times New Roman"/>
        </w:rPr>
        <w:t>R305A120290</w:t>
      </w:r>
      <w:bookmarkEnd w:id="660"/>
    </w:p>
    <w:p w:rsidR="00943E20" w:rsidRPr="00885EBF" w:rsidRDefault="002C2386" w:rsidP="00943E20">
      <w:pPr>
        <w:rPr>
          <w:rFonts w:cs="Times New Roman"/>
          <w:b/>
          <w:bCs/>
        </w:rPr>
      </w:pPr>
      <w:hyperlink r:id="rId629" w:history="1">
        <w:r w:rsidR="00943E20" w:rsidRPr="00885EBF">
          <w:rPr>
            <w:rStyle w:val="Hyperlink"/>
            <w:rFonts w:cs="Times New Roman"/>
            <w:b/>
            <w:bCs/>
          </w:rPr>
          <w:t>Developing Consultation and Collaboration Skills: ESL and Classroom Teachers Working Together with Students and Families</w:t>
        </w:r>
      </w:hyperlink>
      <w:r w:rsidR="00943E20" w:rsidRPr="00912CB1">
        <w:rPr>
          <w:rFonts w:cs="Times New Roman"/>
        </w:rPr>
        <w:br/>
        <w:t>Duke University</w:t>
      </w:r>
      <w:r w:rsidR="00943E20" w:rsidRPr="00912CB1">
        <w:rPr>
          <w:rFonts w:cs="Times New Roman"/>
        </w:rPr>
        <w:br/>
        <w:t>Babinski, Leslie</w:t>
      </w:r>
    </w:p>
    <w:p w:rsidR="00943E20" w:rsidRDefault="00217691" w:rsidP="00943E20">
      <w:r>
        <w:t>Steven Knotek (University of North Carolina) and Steve Amendum (North Carolina State)</w:t>
      </w:r>
    </w:p>
    <w:p w:rsidR="00217691" w:rsidRPr="00912CB1" w:rsidRDefault="00217691" w:rsidP="00943E20">
      <w:pPr>
        <w:rPr>
          <w:rFonts w:cs="Times New Roman"/>
        </w:rPr>
      </w:pPr>
    </w:p>
    <w:p w:rsidR="00943E20" w:rsidRPr="00885EBF" w:rsidRDefault="00082612" w:rsidP="00943E20">
      <w:pPr>
        <w:rPr>
          <w:rFonts w:cs="Times New Roman"/>
        </w:rPr>
      </w:pPr>
      <w:r w:rsidRPr="00885EBF">
        <w:rPr>
          <w:rFonts w:cs="Times New Roman"/>
          <w:bCs/>
        </w:rPr>
        <w:t>Publications</w:t>
      </w:r>
      <w:r w:rsidR="00943E20" w:rsidRPr="00885EBF">
        <w:rPr>
          <w:rFonts w:cs="Times New Roman"/>
          <w:bCs/>
        </w:rPr>
        <w:t>:</w:t>
      </w:r>
      <w:r w:rsidR="00943E20" w:rsidRPr="00885EBF">
        <w:rPr>
          <w:rFonts w:cs="Times New Roman"/>
          <w:bCs/>
        </w:rPr>
        <w:tab/>
      </w:r>
    </w:p>
    <w:p w:rsidR="00943E20" w:rsidRPr="00912CB1" w:rsidRDefault="00943E20" w:rsidP="00943E20">
      <w:pPr>
        <w:rPr>
          <w:rFonts w:cs="Times New Roman"/>
        </w:rPr>
      </w:pPr>
    </w:p>
    <w:p w:rsidR="00943E20" w:rsidRPr="00912CB1" w:rsidRDefault="00943E20" w:rsidP="00943E20">
      <w:pPr>
        <w:rPr>
          <w:rFonts w:cs="Times New Roman"/>
        </w:rPr>
      </w:pPr>
    </w:p>
    <w:p w:rsidR="00686C6B" w:rsidRPr="00912CB1" w:rsidRDefault="00686C6B" w:rsidP="00686C6B">
      <w:pPr>
        <w:pStyle w:val="Heading3"/>
        <w:rPr>
          <w:rFonts w:cs="Times New Roman"/>
        </w:rPr>
      </w:pPr>
      <w:bookmarkStart w:id="661" w:name="_Toc348082006"/>
      <w:bookmarkStart w:id="662" w:name="_Toc348442367"/>
      <w:bookmarkStart w:id="663" w:name="_Toc372556392"/>
      <w:r w:rsidRPr="00912CB1">
        <w:rPr>
          <w:rFonts w:cs="Times New Roman"/>
        </w:rPr>
        <w:t>R305A120593</w:t>
      </w:r>
      <w:bookmarkEnd w:id="661"/>
      <w:bookmarkEnd w:id="662"/>
      <w:bookmarkEnd w:id="663"/>
    </w:p>
    <w:p w:rsidR="00686C6B" w:rsidRPr="00885EBF" w:rsidRDefault="002C2386" w:rsidP="00686C6B">
      <w:pPr>
        <w:rPr>
          <w:rFonts w:cs="Times New Roman"/>
          <w:b/>
          <w:bCs/>
        </w:rPr>
      </w:pPr>
      <w:hyperlink r:id="rId630" w:history="1">
        <w:r w:rsidR="00686C6B" w:rsidRPr="00885EBF">
          <w:rPr>
            <w:rStyle w:val="Hyperlink"/>
            <w:rFonts w:cs="Times New Roman"/>
            <w:b/>
            <w:bCs/>
          </w:rPr>
          <w:t>Improving</w:t>
        </w:r>
        <w:r w:rsidR="00C80775" w:rsidRPr="00885EBF">
          <w:rPr>
            <w:rStyle w:val="Hyperlink"/>
            <w:rFonts w:cs="Times New Roman"/>
            <w:b/>
            <w:bCs/>
          </w:rPr>
          <w:t xml:space="preserve"> </w:t>
        </w:r>
        <w:r w:rsidR="00686C6B" w:rsidRPr="00885EBF">
          <w:rPr>
            <w:rStyle w:val="Hyperlink"/>
            <w:rFonts w:cs="Times New Roman"/>
            <w:b/>
            <w:bCs/>
          </w:rPr>
          <w:t>Reading</w:t>
        </w:r>
        <w:r w:rsidR="00C80775" w:rsidRPr="00885EBF">
          <w:rPr>
            <w:rStyle w:val="Hyperlink"/>
            <w:rFonts w:cs="Times New Roman"/>
            <w:b/>
            <w:bCs/>
          </w:rPr>
          <w:t xml:space="preserve"> </w:t>
        </w:r>
        <w:r w:rsidR="00686C6B" w:rsidRPr="00885EBF">
          <w:rPr>
            <w:rStyle w:val="Hyperlink"/>
            <w:rFonts w:cs="Times New Roman"/>
            <w:b/>
            <w:bCs/>
          </w:rPr>
          <w:t>Comprehension</w:t>
        </w:r>
        <w:r w:rsidR="00C80775" w:rsidRPr="00885EBF">
          <w:rPr>
            <w:rStyle w:val="Hyperlink"/>
            <w:rFonts w:cs="Times New Roman"/>
            <w:b/>
            <w:bCs/>
          </w:rPr>
          <w:t xml:space="preserve"> </w:t>
        </w:r>
        <w:r w:rsidR="00686C6B" w:rsidRPr="00885EBF">
          <w:rPr>
            <w:rStyle w:val="Hyperlink"/>
            <w:rFonts w:cs="Times New Roman"/>
            <w:b/>
            <w:bCs/>
          </w:rPr>
          <w:t>of</w:t>
        </w:r>
        <w:r w:rsidR="00C80775" w:rsidRPr="00885EBF">
          <w:rPr>
            <w:rStyle w:val="Hyperlink"/>
            <w:rFonts w:cs="Times New Roman"/>
            <w:b/>
            <w:bCs/>
          </w:rPr>
          <w:t xml:space="preserve"> </w:t>
        </w:r>
        <w:r w:rsidR="00686C6B" w:rsidRPr="00885EBF">
          <w:rPr>
            <w:rStyle w:val="Hyperlink"/>
            <w:rFonts w:cs="Times New Roman"/>
            <w:b/>
            <w:bCs/>
          </w:rPr>
          <w:t>Middle</w:t>
        </w:r>
        <w:r w:rsidR="00C80775" w:rsidRPr="00885EBF">
          <w:rPr>
            <w:rStyle w:val="Hyperlink"/>
            <w:rFonts w:cs="Times New Roman"/>
            <w:b/>
            <w:bCs/>
          </w:rPr>
          <w:t xml:space="preserve"> </w:t>
        </w:r>
        <w:r w:rsidR="00686C6B" w:rsidRPr="00885EBF">
          <w:rPr>
            <w:rStyle w:val="Hyperlink"/>
            <w:rFonts w:cs="Times New Roman"/>
            <w:b/>
            <w:bCs/>
          </w:rPr>
          <w:t>Grades</w:t>
        </w:r>
        <w:r w:rsidR="00C80775" w:rsidRPr="00885EBF">
          <w:rPr>
            <w:rStyle w:val="Hyperlink"/>
            <w:rFonts w:cs="Times New Roman"/>
            <w:b/>
            <w:bCs/>
          </w:rPr>
          <w:t xml:space="preserve"> </w:t>
        </w:r>
        <w:r w:rsidR="00686C6B" w:rsidRPr="00885EBF">
          <w:rPr>
            <w:rStyle w:val="Hyperlink"/>
            <w:rFonts w:cs="Times New Roman"/>
            <w:b/>
            <w:bCs/>
          </w:rPr>
          <w:t>English</w:t>
        </w:r>
        <w:r w:rsidR="00C80775" w:rsidRPr="00885EBF">
          <w:rPr>
            <w:rStyle w:val="Hyperlink"/>
            <w:rFonts w:cs="Times New Roman"/>
            <w:b/>
            <w:bCs/>
          </w:rPr>
          <w:t xml:space="preserve"> </w:t>
        </w:r>
        <w:r w:rsidR="00686C6B" w:rsidRPr="00885EBF">
          <w:rPr>
            <w:rStyle w:val="Hyperlink"/>
            <w:rFonts w:cs="Times New Roman"/>
            <w:b/>
            <w:bCs/>
          </w:rPr>
          <w:t>Language</w:t>
        </w:r>
        <w:r w:rsidR="00C80775" w:rsidRPr="00885EBF">
          <w:rPr>
            <w:rStyle w:val="Hyperlink"/>
            <w:rFonts w:cs="Times New Roman"/>
            <w:b/>
            <w:bCs/>
          </w:rPr>
          <w:t xml:space="preserve"> </w:t>
        </w:r>
        <w:r w:rsidR="00686C6B" w:rsidRPr="00885EBF">
          <w:rPr>
            <w:rStyle w:val="Hyperlink"/>
            <w:rFonts w:cs="Times New Roman"/>
            <w:b/>
            <w:bCs/>
          </w:rPr>
          <w:t>Learners</w:t>
        </w:r>
        <w:r w:rsidR="00C80775" w:rsidRPr="00885EBF">
          <w:rPr>
            <w:rStyle w:val="Hyperlink"/>
            <w:rFonts w:cs="Times New Roman"/>
            <w:b/>
            <w:bCs/>
          </w:rPr>
          <w:t xml:space="preserve"> </w:t>
        </w:r>
        <w:r w:rsidR="00686C6B" w:rsidRPr="00885EBF">
          <w:rPr>
            <w:rStyle w:val="Hyperlink"/>
            <w:rFonts w:cs="Times New Roman"/>
            <w:b/>
            <w:bCs/>
          </w:rPr>
          <w:t>by</w:t>
        </w:r>
        <w:r w:rsidR="00C80775" w:rsidRPr="00885EBF">
          <w:rPr>
            <w:rStyle w:val="Hyperlink"/>
            <w:rFonts w:cs="Times New Roman"/>
            <w:b/>
            <w:bCs/>
          </w:rPr>
          <w:t xml:space="preserve"> </w:t>
        </w:r>
        <w:r w:rsidR="00686C6B" w:rsidRPr="00885EBF">
          <w:rPr>
            <w:rStyle w:val="Hyperlink"/>
            <w:rFonts w:cs="Times New Roman"/>
            <w:b/>
            <w:bCs/>
          </w:rPr>
          <w:t>Combining</w:t>
        </w:r>
        <w:r w:rsidR="00C80775" w:rsidRPr="00885EBF">
          <w:rPr>
            <w:rStyle w:val="Hyperlink"/>
            <w:rFonts w:cs="Times New Roman"/>
            <w:b/>
            <w:bCs/>
          </w:rPr>
          <w:t xml:space="preserve"> </w:t>
        </w:r>
        <w:r w:rsidR="00686C6B" w:rsidRPr="00885EBF">
          <w:rPr>
            <w:rStyle w:val="Hyperlink"/>
            <w:rFonts w:cs="Times New Roman"/>
            <w:b/>
            <w:bCs/>
          </w:rPr>
          <w:t>Structure</w:t>
        </w:r>
        <w:r w:rsidR="00C80775" w:rsidRPr="00885EBF">
          <w:rPr>
            <w:rStyle w:val="Hyperlink"/>
            <w:rFonts w:cs="Times New Roman"/>
            <w:b/>
            <w:bCs/>
          </w:rPr>
          <w:t xml:space="preserve"> </w:t>
        </w:r>
        <w:r w:rsidR="00686C6B" w:rsidRPr="00885EBF">
          <w:rPr>
            <w:rStyle w:val="Hyperlink"/>
            <w:rFonts w:cs="Times New Roman"/>
            <w:b/>
            <w:bCs/>
          </w:rPr>
          <w:t>Strategy</w:t>
        </w:r>
        <w:r w:rsidR="00C80775" w:rsidRPr="00885EBF">
          <w:rPr>
            <w:rStyle w:val="Hyperlink"/>
            <w:rFonts w:cs="Times New Roman"/>
            <w:b/>
            <w:bCs/>
          </w:rPr>
          <w:t xml:space="preserve"> </w:t>
        </w:r>
        <w:r w:rsidR="00686C6B" w:rsidRPr="00885EBF">
          <w:rPr>
            <w:rStyle w:val="Hyperlink"/>
            <w:rFonts w:cs="Times New Roman"/>
            <w:b/>
            <w:bCs/>
          </w:rPr>
          <w:t>with</w:t>
        </w:r>
        <w:r w:rsidR="00C80775" w:rsidRPr="00885EBF">
          <w:rPr>
            <w:rStyle w:val="Hyperlink"/>
            <w:rFonts w:cs="Times New Roman"/>
            <w:b/>
            <w:bCs/>
          </w:rPr>
          <w:t xml:space="preserve"> </w:t>
        </w:r>
        <w:r w:rsidR="00686C6B" w:rsidRPr="00885EBF">
          <w:rPr>
            <w:rStyle w:val="Hyperlink"/>
            <w:rFonts w:cs="Times New Roman"/>
            <w:b/>
            <w:bCs/>
          </w:rPr>
          <w:t>Web-Based</w:t>
        </w:r>
        <w:r w:rsidR="00C80775" w:rsidRPr="00885EBF">
          <w:rPr>
            <w:rStyle w:val="Hyperlink"/>
            <w:rFonts w:cs="Times New Roman"/>
            <w:b/>
            <w:bCs/>
          </w:rPr>
          <w:t xml:space="preserve"> </w:t>
        </w:r>
        <w:r w:rsidR="00686C6B" w:rsidRPr="00885EBF">
          <w:rPr>
            <w:rStyle w:val="Hyperlink"/>
            <w:rFonts w:cs="Times New Roman"/>
            <w:b/>
            <w:bCs/>
          </w:rPr>
          <w:t>Adaptive</w:t>
        </w:r>
        <w:r w:rsidR="00C80775" w:rsidRPr="00885EBF">
          <w:rPr>
            <w:rStyle w:val="Hyperlink"/>
            <w:rFonts w:cs="Times New Roman"/>
            <w:b/>
            <w:bCs/>
          </w:rPr>
          <w:t xml:space="preserve"> </w:t>
        </w:r>
        <w:r w:rsidR="00686C6B" w:rsidRPr="00885EBF">
          <w:rPr>
            <w:rStyle w:val="Hyperlink"/>
            <w:rFonts w:cs="Times New Roman"/>
            <w:b/>
            <w:bCs/>
          </w:rPr>
          <w:t>Tutoring</w:t>
        </w:r>
        <w:r w:rsidR="00C80775" w:rsidRPr="00885EBF">
          <w:rPr>
            <w:rStyle w:val="Hyperlink"/>
            <w:rFonts w:cs="Times New Roman"/>
            <w:b/>
            <w:bCs/>
          </w:rPr>
          <w:t xml:space="preserve"> </w:t>
        </w:r>
        <w:r w:rsidR="00686C6B" w:rsidRPr="00885EBF">
          <w:rPr>
            <w:rStyle w:val="Hyperlink"/>
            <w:rFonts w:cs="Times New Roman"/>
            <w:b/>
            <w:bCs/>
          </w:rPr>
          <w:t>for</w:t>
        </w:r>
        <w:r w:rsidR="00C80775" w:rsidRPr="00885EBF">
          <w:rPr>
            <w:rStyle w:val="Hyperlink"/>
            <w:rFonts w:cs="Times New Roman"/>
            <w:b/>
            <w:bCs/>
          </w:rPr>
          <w:t xml:space="preserve"> </w:t>
        </w:r>
        <w:r w:rsidR="00686C6B" w:rsidRPr="00885EBF">
          <w:rPr>
            <w:rStyle w:val="Hyperlink"/>
            <w:rFonts w:cs="Times New Roman"/>
            <w:b/>
            <w:bCs/>
          </w:rPr>
          <w:t>EL</w:t>
        </w:r>
        <w:r w:rsidR="00C80775" w:rsidRPr="00885EBF">
          <w:rPr>
            <w:rStyle w:val="Hyperlink"/>
            <w:rFonts w:cs="Times New Roman"/>
            <w:b/>
            <w:bCs/>
          </w:rPr>
          <w:t xml:space="preserve"> </w:t>
        </w:r>
        <w:r w:rsidR="00686C6B" w:rsidRPr="00885EBF">
          <w:rPr>
            <w:rStyle w:val="Hyperlink"/>
            <w:rFonts w:cs="Times New Roman"/>
            <w:b/>
            <w:bCs/>
          </w:rPr>
          <w:t>Learners</w:t>
        </w:r>
        <w:r w:rsidR="00C80775" w:rsidRPr="00885EBF">
          <w:rPr>
            <w:rStyle w:val="Hyperlink"/>
            <w:rFonts w:cs="Times New Roman"/>
            <w:b/>
            <w:bCs/>
          </w:rPr>
          <w:t xml:space="preserve"> </w:t>
        </w:r>
        <w:r w:rsidR="00686C6B" w:rsidRPr="00885EBF">
          <w:rPr>
            <w:rStyle w:val="Hyperlink"/>
            <w:rFonts w:cs="Times New Roman"/>
            <w:b/>
            <w:bCs/>
          </w:rPr>
          <w:t>(SWELL)</w:t>
        </w:r>
      </w:hyperlink>
      <w:r w:rsidR="00686C6B" w:rsidRPr="00912CB1">
        <w:rPr>
          <w:rFonts w:cs="Times New Roman"/>
        </w:rPr>
        <w:br/>
        <w:t>Pennsylvania</w:t>
      </w:r>
      <w:r w:rsidR="00C80775" w:rsidRPr="00912CB1">
        <w:rPr>
          <w:rFonts w:cs="Times New Roman"/>
        </w:rPr>
        <w:t xml:space="preserve"> </w:t>
      </w:r>
      <w:r w:rsidR="00686C6B" w:rsidRPr="00912CB1">
        <w:rPr>
          <w:rFonts w:cs="Times New Roman"/>
        </w:rPr>
        <w:t>State</w:t>
      </w:r>
      <w:r w:rsidR="00C80775" w:rsidRPr="00912CB1">
        <w:rPr>
          <w:rFonts w:cs="Times New Roman"/>
        </w:rPr>
        <w:t xml:space="preserve"> </w:t>
      </w:r>
      <w:r w:rsidR="00686C6B" w:rsidRPr="00912CB1">
        <w:rPr>
          <w:rFonts w:cs="Times New Roman"/>
        </w:rPr>
        <w:t>University</w:t>
      </w:r>
    </w:p>
    <w:p w:rsidR="00686C6B" w:rsidRDefault="00686C6B" w:rsidP="00686C6B">
      <w:pPr>
        <w:rPr>
          <w:rFonts w:cs="Times New Roman"/>
        </w:rPr>
      </w:pPr>
      <w:r w:rsidRPr="00912CB1">
        <w:rPr>
          <w:rFonts w:cs="Times New Roman"/>
        </w:rPr>
        <w:t>Wijekumar,</w:t>
      </w:r>
      <w:r w:rsidR="00C80775" w:rsidRPr="00912CB1">
        <w:rPr>
          <w:rFonts w:cs="Times New Roman"/>
        </w:rPr>
        <w:t xml:space="preserve"> </w:t>
      </w:r>
      <w:r w:rsidRPr="00912CB1">
        <w:rPr>
          <w:rFonts w:cs="Times New Roman"/>
        </w:rPr>
        <w:t>Kausalai</w:t>
      </w:r>
    </w:p>
    <w:p w:rsidR="00217691" w:rsidRPr="00912CB1" w:rsidRDefault="00217691" w:rsidP="00686C6B">
      <w:pPr>
        <w:rPr>
          <w:rFonts w:cs="Times New Roman"/>
        </w:rPr>
      </w:pPr>
      <w:r>
        <w:t>Bonnie J. Meyer, Pui-Wa Lei (Pennsylvania State University), Ana I. Schwartz (University of Texas at El Paso)</w:t>
      </w:r>
    </w:p>
    <w:p w:rsidR="00A25D70" w:rsidRPr="00912CB1" w:rsidRDefault="00A25D70" w:rsidP="00686C6B">
      <w:pPr>
        <w:rPr>
          <w:rFonts w:cs="Times New Roman"/>
          <w:b/>
          <w:bCs/>
        </w:rPr>
      </w:pPr>
    </w:p>
    <w:p w:rsidR="00A25D70" w:rsidRPr="00912CB1" w:rsidRDefault="00885EBF" w:rsidP="00A25D70">
      <w:pPr>
        <w:rPr>
          <w:rStyle w:val="Hyperlink"/>
          <w:rFonts w:cs="Times New Roman"/>
        </w:rPr>
      </w:pPr>
      <w:r w:rsidRPr="00885EBF">
        <w:rPr>
          <w:rFonts w:cs="Times New Roman"/>
          <w:bCs/>
        </w:rPr>
        <w:t>Related IES Projects:</w:t>
      </w:r>
      <w:r w:rsidR="00C80775" w:rsidRPr="00912CB1">
        <w:rPr>
          <w:rFonts w:cs="Times New Roman"/>
          <w:b/>
          <w:bCs/>
        </w:rPr>
        <w:t xml:space="preserve"> </w:t>
      </w:r>
      <w:hyperlink r:id="rId631" w:history="1">
        <w:r w:rsidR="00A25D70" w:rsidRPr="00912CB1">
          <w:rPr>
            <w:rStyle w:val="Hyperlink"/>
            <w:rFonts w:cs="Times New Roman"/>
          </w:rPr>
          <w:t>Intelligent</w:t>
        </w:r>
        <w:r w:rsidR="00C80775" w:rsidRPr="00912CB1">
          <w:rPr>
            <w:rStyle w:val="Hyperlink"/>
            <w:rFonts w:cs="Times New Roman"/>
          </w:rPr>
          <w:t xml:space="preserve"> </w:t>
        </w:r>
        <w:r w:rsidR="00A25D70" w:rsidRPr="00912CB1">
          <w:rPr>
            <w:rStyle w:val="Hyperlink"/>
            <w:rFonts w:cs="Times New Roman"/>
          </w:rPr>
          <w:t>Tutoring</w:t>
        </w:r>
        <w:r w:rsidR="00C80775" w:rsidRPr="00912CB1">
          <w:rPr>
            <w:rStyle w:val="Hyperlink"/>
            <w:rFonts w:cs="Times New Roman"/>
          </w:rPr>
          <w:t xml:space="preserve"> </w:t>
        </w:r>
        <w:r w:rsidR="00A25D70" w:rsidRPr="00912CB1">
          <w:rPr>
            <w:rStyle w:val="Hyperlink"/>
            <w:rFonts w:cs="Times New Roman"/>
          </w:rPr>
          <w:t>Using</w:t>
        </w:r>
        <w:r w:rsidR="00C80775" w:rsidRPr="00912CB1">
          <w:rPr>
            <w:rStyle w:val="Hyperlink"/>
            <w:rFonts w:cs="Times New Roman"/>
          </w:rPr>
          <w:t xml:space="preserve"> </w:t>
        </w:r>
        <w:r w:rsidR="00A25D70" w:rsidRPr="00912CB1">
          <w:rPr>
            <w:rStyle w:val="Hyperlink"/>
            <w:rFonts w:cs="Times New Roman"/>
          </w:rPr>
          <w:t>The</w:t>
        </w:r>
        <w:r w:rsidR="00C80775" w:rsidRPr="00912CB1">
          <w:rPr>
            <w:rStyle w:val="Hyperlink"/>
            <w:rFonts w:cs="Times New Roman"/>
          </w:rPr>
          <w:t xml:space="preserve"> </w:t>
        </w:r>
        <w:r w:rsidR="00A25D70" w:rsidRPr="00912CB1">
          <w:rPr>
            <w:rStyle w:val="Hyperlink"/>
            <w:rFonts w:cs="Times New Roman"/>
          </w:rPr>
          <w:t>Structure</w:t>
        </w:r>
        <w:r w:rsidR="00C80775" w:rsidRPr="00912CB1">
          <w:rPr>
            <w:rStyle w:val="Hyperlink"/>
            <w:rFonts w:cs="Times New Roman"/>
          </w:rPr>
          <w:t xml:space="preserve"> </w:t>
        </w:r>
        <w:r w:rsidR="00A25D70" w:rsidRPr="00912CB1">
          <w:rPr>
            <w:rStyle w:val="Hyperlink"/>
            <w:rFonts w:cs="Times New Roman"/>
          </w:rPr>
          <w:t>Strategy</w:t>
        </w:r>
        <w:r w:rsidR="00C80775" w:rsidRPr="00912CB1">
          <w:rPr>
            <w:rStyle w:val="Hyperlink"/>
            <w:rFonts w:cs="Times New Roman"/>
          </w:rPr>
          <w:t xml:space="preserve"> </w:t>
        </w:r>
        <w:r w:rsidR="00A25D70" w:rsidRPr="00912CB1">
          <w:rPr>
            <w:rStyle w:val="Hyperlink"/>
            <w:rFonts w:cs="Times New Roman"/>
          </w:rPr>
          <w:t>To</w:t>
        </w:r>
        <w:r w:rsidR="00C80775" w:rsidRPr="00912CB1">
          <w:rPr>
            <w:rStyle w:val="Hyperlink"/>
            <w:rFonts w:cs="Times New Roman"/>
          </w:rPr>
          <w:t xml:space="preserve"> </w:t>
        </w:r>
        <w:r w:rsidR="00A25D70" w:rsidRPr="00912CB1">
          <w:rPr>
            <w:rStyle w:val="Hyperlink"/>
            <w:rFonts w:cs="Times New Roman"/>
          </w:rPr>
          <w:t>Improve</w:t>
        </w:r>
        <w:r w:rsidR="00C80775" w:rsidRPr="00912CB1">
          <w:rPr>
            <w:rStyle w:val="Hyperlink"/>
            <w:rFonts w:cs="Times New Roman"/>
          </w:rPr>
          <w:t xml:space="preserve"> </w:t>
        </w:r>
        <w:r w:rsidR="00A25D70" w:rsidRPr="00912CB1">
          <w:rPr>
            <w:rStyle w:val="Hyperlink"/>
            <w:rFonts w:cs="Times New Roman"/>
          </w:rPr>
          <w:t>Reading</w:t>
        </w:r>
        <w:r w:rsidR="00C80775" w:rsidRPr="00912CB1">
          <w:rPr>
            <w:rStyle w:val="Hyperlink"/>
            <w:rFonts w:cs="Times New Roman"/>
          </w:rPr>
          <w:t xml:space="preserve"> </w:t>
        </w:r>
        <w:r w:rsidR="00A25D70" w:rsidRPr="00912CB1">
          <w:rPr>
            <w:rStyle w:val="Hyperlink"/>
            <w:rFonts w:cs="Times New Roman"/>
          </w:rPr>
          <w:t>Comprehension</w:t>
        </w:r>
        <w:r w:rsidR="00C80775" w:rsidRPr="00912CB1">
          <w:rPr>
            <w:rStyle w:val="Hyperlink"/>
            <w:rFonts w:cs="Times New Roman"/>
          </w:rPr>
          <w:t xml:space="preserve"> </w:t>
        </w:r>
        <w:r w:rsidR="00A25D70" w:rsidRPr="00912CB1">
          <w:rPr>
            <w:rStyle w:val="Hyperlink"/>
            <w:rFonts w:cs="Times New Roman"/>
          </w:rPr>
          <w:t>Of</w:t>
        </w:r>
        <w:r w:rsidR="00C80775" w:rsidRPr="00912CB1">
          <w:rPr>
            <w:rStyle w:val="Hyperlink"/>
            <w:rFonts w:cs="Times New Roman"/>
          </w:rPr>
          <w:t xml:space="preserve"> </w:t>
        </w:r>
        <w:r w:rsidR="00A25D70" w:rsidRPr="00912CB1">
          <w:rPr>
            <w:rStyle w:val="Hyperlink"/>
            <w:rFonts w:cs="Times New Roman"/>
          </w:rPr>
          <w:t>Middle</w:t>
        </w:r>
        <w:r w:rsidR="00C80775" w:rsidRPr="00912CB1">
          <w:rPr>
            <w:rStyle w:val="Hyperlink"/>
            <w:rFonts w:cs="Times New Roman"/>
          </w:rPr>
          <w:t xml:space="preserve"> </w:t>
        </w:r>
        <w:r w:rsidR="00A25D70" w:rsidRPr="00912CB1">
          <w:rPr>
            <w:rStyle w:val="Hyperlink"/>
            <w:rFonts w:cs="Times New Roman"/>
          </w:rPr>
          <w:t>School</w:t>
        </w:r>
        <w:r w:rsidR="00C80775" w:rsidRPr="00912CB1">
          <w:rPr>
            <w:rStyle w:val="Hyperlink"/>
            <w:rFonts w:cs="Times New Roman"/>
          </w:rPr>
          <w:t xml:space="preserve"> </w:t>
        </w:r>
        <w:r w:rsidR="00A25D70" w:rsidRPr="00912CB1">
          <w:rPr>
            <w:rStyle w:val="Hyperlink"/>
            <w:rFonts w:cs="Times New Roman"/>
          </w:rPr>
          <w:t>Students</w:t>
        </w:r>
      </w:hyperlink>
      <w:r w:rsidRPr="00885EBF">
        <w:rPr>
          <w:rStyle w:val="Hyperlink"/>
          <w:rFonts w:cs="Times New Roman"/>
          <w:color w:val="auto"/>
          <w:u w:val="none"/>
        </w:rPr>
        <w:t xml:space="preserve"> (</w:t>
      </w:r>
      <w:r w:rsidRPr="00885EBF">
        <w:t>R305G030072</w:t>
      </w:r>
      <w:r>
        <w:t>)</w:t>
      </w:r>
      <w:r w:rsidRPr="00885EBF">
        <w:rPr>
          <w:rStyle w:val="Hyperlink"/>
          <w:rFonts w:cs="Times New Roman"/>
          <w:u w:val="none"/>
        </w:rPr>
        <w:t xml:space="preserve"> </w:t>
      </w:r>
      <w:r w:rsidR="00A25D70" w:rsidRPr="00885EBF">
        <w:rPr>
          <w:rFonts w:cs="Times New Roman"/>
        </w:rPr>
        <w:t>and</w:t>
      </w:r>
      <w:r w:rsidR="00C80775" w:rsidRPr="00912CB1">
        <w:rPr>
          <w:rFonts w:cs="Times New Roman"/>
        </w:rPr>
        <w:t xml:space="preserve"> </w:t>
      </w:r>
      <w:hyperlink r:id="rId632" w:history="1">
        <w:r w:rsidR="00A25D70" w:rsidRPr="00912CB1">
          <w:rPr>
            <w:rStyle w:val="Hyperlink"/>
            <w:rFonts w:cs="Times New Roman"/>
          </w:rPr>
          <w:t>Efficacy</w:t>
        </w:r>
        <w:r w:rsidR="00C80775" w:rsidRPr="00912CB1">
          <w:rPr>
            <w:rStyle w:val="Hyperlink"/>
            <w:rFonts w:cs="Times New Roman"/>
          </w:rPr>
          <w:t xml:space="preserve"> </w:t>
        </w:r>
        <w:r w:rsidR="00A25D70" w:rsidRPr="00912CB1">
          <w:rPr>
            <w:rStyle w:val="Hyperlink"/>
            <w:rFonts w:cs="Times New Roman"/>
          </w:rPr>
          <w:t>and</w:t>
        </w:r>
        <w:r w:rsidR="00C80775" w:rsidRPr="00912CB1">
          <w:rPr>
            <w:rStyle w:val="Hyperlink"/>
            <w:rFonts w:cs="Times New Roman"/>
          </w:rPr>
          <w:t xml:space="preserve"> </w:t>
        </w:r>
        <w:r w:rsidR="00A25D70" w:rsidRPr="00912CB1">
          <w:rPr>
            <w:rStyle w:val="Hyperlink"/>
            <w:rFonts w:cs="Times New Roman"/>
          </w:rPr>
          <w:t>Replication</w:t>
        </w:r>
        <w:r w:rsidR="00C80775" w:rsidRPr="00912CB1">
          <w:rPr>
            <w:rStyle w:val="Hyperlink"/>
            <w:rFonts w:cs="Times New Roman"/>
          </w:rPr>
          <w:t xml:space="preserve"> </w:t>
        </w:r>
        <w:r w:rsidR="00A25D70" w:rsidRPr="00912CB1">
          <w:rPr>
            <w:rStyle w:val="Hyperlink"/>
            <w:rFonts w:cs="Times New Roman"/>
          </w:rPr>
          <w:lastRenderedPageBreak/>
          <w:t>Research</w:t>
        </w:r>
        <w:r w:rsidR="00C80775" w:rsidRPr="00912CB1">
          <w:rPr>
            <w:rStyle w:val="Hyperlink"/>
            <w:rFonts w:cs="Times New Roman"/>
          </w:rPr>
          <w:t xml:space="preserve"> </w:t>
        </w:r>
        <w:r w:rsidR="00A25D70" w:rsidRPr="00912CB1">
          <w:rPr>
            <w:rStyle w:val="Hyperlink"/>
            <w:rFonts w:cs="Times New Roman"/>
          </w:rPr>
          <w:t>on</w:t>
        </w:r>
        <w:r w:rsidR="00C80775" w:rsidRPr="00912CB1">
          <w:rPr>
            <w:rStyle w:val="Hyperlink"/>
            <w:rFonts w:cs="Times New Roman"/>
          </w:rPr>
          <w:t xml:space="preserve"> </w:t>
        </w:r>
        <w:r w:rsidR="00A25D70" w:rsidRPr="00912CB1">
          <w:rPr>
            <w:rStyle w:val="Hyperlink"/>
            <w:rFonts w:cs="Times New Roman"/>
          </w:rPr>
          <w:t>the</w:t>
        </w:r>
        <w:r w:rsidR="00C80775" w:rsidRPr="00912CB1">
          <w:rPr>
            <w:rStyle w:val="Hyperlink"/>
            <w:rFonts w:cs="Times New Roman"/>
          </w:rPr>
          <w:t xml:space="preserve"> </w:t>
        </w:r>
        <w:r w:rsidR="00A25D70" w:rsidRPr="00912CB1">
          <w:rPr>
            <w:rStyle w:val="Hyperlink"/>
            <w:rFonts w:cs="Times New Roman"/>
          </w:rPr>
          <w:t>Intelligent</w:t>
        </w:r>
        <w:r w:rsidR="00C80775" w:rsidRPr="00912CB1">
          <w:rPr>
            <w:rStyle w:val="Hyperlink"/>
            <w:rFonts w:cs="Times New Roman"/>
          </w:rPr>
          <w:t xml:space="preserve"> </w:t>
        </w:r>
        <w:r w:rsidR="00A25D70" w:rsidRPr="00912CB1">
          <w:rPr>
            <w:rStyle w:val="Hyperlink"/>
            <w:rFonts w:cs="Times New Roman"/>
          </w:rPr>
          <w:t>Tutoring</w:t>
        </w:r>
        <w:r w:rsidR="00C80775" w:rsidRPr="00912CB1">
          <w:rPr>
            <w:rStyle w:val="Hyperlink"/>
            <w:rFonts w:cs="Times New Roman"/>
          </w:rPr>
          <w:t xml:space="preserve"> </w:t>
        </w:r>
        <w:r w:rsidR="00A25D70" w:rsidRPr="00912CB1">
          <w:rPr>
            <w:rStyle w:val="Hyperlink"/>
            <w:rFonts w:cs="Times New Roman"/>
          </w:rPr>
          <w:t>System</w:t>
        </w:r>
        <w:r w:rsidR="00C80775" w:rsidRPr="00912CB1">
          <w:rPr>
            <w:rStyle w:val="Hyperlink"/>
            <w:rFonts w:cs="Times New Roman"/>
          </w:rPr>
          <w:t xml:space="preserve"> </w:t>
        </w:r>
        <w:r w:rsidR="00A25D70" w:rsidRPr="00912CB1">
          <w:rPr>
            <w:rStyle w:val="Hyperlink"/>
            <w:rFonts w:cs="Times New Roman"/>
          </w:rPr>
          <w:t>for</w:t>
        </w:r>
        <w:r w:rsidR="00C80775" w:rsidRPr="00912CB1">
          <w:rPr>
            <w:rStyle w:val="Hyperlink"/>
            <w:rFonts w:cs="Times New Roman"/>
          </w:rPr>
          <w:t xml:space="preserve"> </w:t>
        </w:r>
        <w:r w:rsidR="00A25D70" w:rsidRPr="00912CB1">
          <w:rPr>
            <w:rStyle w:val="Hyperlink"/>
            <w:rFonts w:cs="Times New Roman"/>
          </w:rPr>
          <w:t>the</w:t>
        </w:r>
        <w:r w:rsidR="00C80775" w:rsidRPr="00912CB1">
          <w:rPr>
            <w:rStyle w:val="Hyperlink"/>
            <w:rFonts w:cs="Times New Roman"/>
          </w:rPr>
          <w:t xml:space="preserve"> </w:t>
        </w:r>
        <w:r w:rsidR="00A25D70" w:rsidRPr="00912CB1">
          <w:rPr>
            <w:rStyle w:val="Hyperlink"/>
            <w:rFonts w:cs="Times New Roman"/>
          </w:rPr>
          <w:t>Structure</w:t>
        </w:r>
        <w:r w:rsidR="00C80775" w:rsidRPr="00912CB1">
          <w:rPr>
            <w:rStyle w:val="Hyperlink"/>
            <w:rFonts w:cs="Times New Roman"/>
          </w:rPr>
          <w:t xml:space="preserve"> </w:t>
        </w:r>
        <w:r w:rsidR="00A25D70" w:rsidRPr="00912CB1">
          <w:rPr>
            <w:rStyle w:val="Hyperlink"/>
            <w:rFonts w:cs="Times New Roman"/>
          </w:rPr>
          <w:t>Strategy—Rural</w:t>
        </w:r>
        <w:r w:rsidR="00C80775" w:rsidRPr="00912CB1">
          <w:rPr>
            <w:rStyle w:val="Hyperlink"/>
            <w:rFonts w:cs="Times New Roman"/>
          </w:rPr>
          <w:t xml:space="preserve"> </w:t>
        </w:r>
        <w:r w:rsidR="00A25D70" w:rsidRPr="00912CB1">
          <w:rPr>
            <w:rStyle w:val="Hyperlink"/>
            <w:rFonts w:cs="Times New Roman"/>
          </w:rPr>
          <w:t>and</w:t>
        </w:r>
        <w:r w:rsidR="00C80775" w:rsidRPr="00912CB1">
          <w:rPr>
            <w:rStyle w:val="Hyperlink"/>
            <w:rFonts w:cs="Times New Roman"/>
          </w:rPr>
          <w:t xml:space="preserve"> </w:t>
        </w:r>
        <w:r w:rsidR="00A25D70" w:rsidRPr="00912CB1">
          <w:rPr>
            <w:rStyle w:val="Hyperlink"/>
            <w:rFonts w:cs="Times New Roman"/>
          </w:rPr>
          <w:t>Suburban</w:t>
        </w:r>
        <w:r w:rsidR="00C80775" w:rsidRPr="00912CB1">
          <w:rPr>
            <w:rStyle w:val="Hyperlink"/>
            <w:rFonts w:cs="Times New Roman"/>
          </w:rPr>
          <w:t xml:space="preserve"> </w:t>
        </w:r>
        <w:r w:rsidR="00A25D70" w:rsidRPr="00912CB1">
          <w:rPr>
            <w:rStyle w:val="Hyperlink"/>
            <w:rFonts w:cs="Times New Roman"/>
          </w:rPr>
          <w:t>Schools</w:t>
        </w:r>
        <w:r w:rsidR="00C80775" w:rsidRPr="00912CB1">
          <w:rPr>
            <w:rStyle w:val="Hyperlink"/>
            <w:rFonts w:cs="Times New Roman"/>
          </w:rPr>
          <w:t xml:space="preserve"> </w:t>
        </w:r>
        <w:r w:rsidR="00A25D70" w:rsidRPr="00912CB1">
          <w:rPr>
            <w:rStyle w:val="Hyperlink"/>
            <w:rFonts w:cs="Times New Roman"/>
          </w:rPr>
          <w:t>Grades</w:t>
        </w:r>
        <w:r w:rsidR="00C80775" w:rsidRPr="00912CB1">
          <w:rPr>
            <w:rStyle w:val="Hyperlink"/>
            <w:rFonts w:cs="Times New Roman"/>
          </w:rPr>
          <w:t xml:space="preserve"> </w:t>
        </w:r>
        <w:r w:rsidR="00A25D70" w:rsidRPr="00912CB1">
          <w:rPr>
            <w:rStyle w:val="Hyperlink"/>
            <w:rFonts w:cs="Times New Roman"/>
          </w:rPr>
          <w:t>4,</w:t>
        </w:r>
        <w:r w:rsidR="00C80775" w:rsidRPr="00912CB1">
          <w:rPr>
            <w:rStyle w:val="Hyperlink"/>
            <w:rFonts w:cs="Times New Roman"/>
          </w:rPr>
          <w:t xml:space="preserve"> </w:t>
        </w:r>
        <w:r w:rsidR="00A25D70" w:rsidRPr="00912CB1">
          <w:rPr>
            <w:rStyle w:val="Hyperlink"/>
            <w:rFonts w:cs="Times New Roman"/>
          </w:rPr>
          <w:t>5,</w:t>
        </w:r>
        <w:r w:rsidR="00C80775" w:rsidRPr="00912CB1">
          <w:rPr>
            <w:rStyle w:val="Hyperlink"/>
            <w:rFonts w:cs="Times New Roman"/>
          </w:rPr>
          <w:t xml:space="preserve"> </w:t>
        </w:r>
        <w:r w:rsidR="00A25D70" w:rsidRPr="00912CB1">
          <w:rPr>
            <w:rStyle w:val="Hyperlink"/>
            <w:rFonts w:cs="Times New Roman"/>
          </w:rPr>
          <w:t>7,</w:t>
        </w:r>
        <w:r w:rsidR="00C80775" w:rsidRPr="00912CB1">
          <w:rPr>
            <w:rStyle w:val="Hyperlink"/>
            <w:rFonts w:cs="Times New Roman"/>
          </w:rPr>
          <w:t xml:space="preserve"> </w:t>
        </w:r>
        <w:r w:rsidR="00A25D70" w:rsidRPr="00912CB1">
          <w:rPr>
            <w:rStyle w:val="Hyperlink"/>
            <w:rFonts w:cs="Times New Roman"/>
          </w:rPr>
          <w:t>and</w:t>
        </w:r>
        <w:r w:rsidR="00C80775" w:rsidRPr="00912CB1">
          <w:rPr>
            <w:rStyle w:val="Hyperlink"/>
            <w:rFonts w:cs="Times New Roman"/>
          </w:rPr>
          <w:t xml:space="preserve"> </w:t>
        </w:r>
        <w:r w:rsidR="00A25D70" w:rsidRPr="00912CB1">
          <w:rPr>
            <w:rStyle w:val="Hyperlink"/>
            <w:rFonts w:cs="Times New Roman"/>
          </w:rPr>
          <w:t>8</w:t>
        </w:r>
      </w:hyperlink>
      <w:r w:rsidRPr="00885EBF">
        <w:rPr>
          <w:rStyle w:val="Hyperlink"/>
          <w:rFonts w:cs="Times New Roman"/>
          <w:color w:val="auto"/>
          <w:u w:val="none"/>
        </w:rPr>
        <w:t xml:space="preserve"> (</w:t>
      </w:r>
      <w:r>
        <w:t>R305A080133)</w:t>
      </w:r>
    </w:p>
    <w:p w:rsidR="00A25D70" w:rsidRPr="00912CB1" w:rsidRDefault="00A25D70" w:rsidP="00686C6B">
      <w:pPr>
        <w:rPr>
          <w:rFonts w:cs="Times New Roman"/>
          <w:bCs/>
        </w:rPr>
      </w:pPr>
    </w:p>
    <w:p w:rsidR="00686C6B" w:rsidRPr="00912CB1" w:rsidRDefault="00686C6B" w:rsidP="00686C6B">
      <w:pPr>
        <w:rPr>
          <w:rFonts w:cs="Times New Roman"/>
        </w:rPr>
      </w:pPr>
    </w:p>
    <w:p w:rsidR="00686C6B" w:rsidRDefault="00686C6B" w:rsidP="00B454BE">
      <w:pPr>
        <w:pStyle w:val="NoSpacing"/>
      </w:pPr>
    </w:p>
    <w:p w:rsidR="00B454BE" w:rsidRDefault="00553BBB" w:rsidP="00553BBB">
      <w:pPr>
        <w:pStyle w:val="Heading2"/>
      </w:pPr>
      <w:bookmarkStart w:id="664" w:name="_Toc372556393"/>
      <w:r>
        <w:t>2013</w:t>
      </w:r>
      <w:bookmarkEnd w:id="664"/>
    </w:p>
    <w:p w:rsidR="00553BBB" w:rsidRDefault="00553BBB" w:rsidP="00553BBB">
      <w:pPr>
        <w:pStyle w:val="Heading3"/>
        <w:rPr>
          <w:sz w:val="24"/>
          <w:szCs w:val="24"/>
        </w:rPr>
      </w:pPr>
      <w:bookmarkStart w:id="665" w:name="_Toc372556394"/>
      <w:r>
        <w:t>R305A130223</w:t>
      </w:r>
      <w:bookmarkEnd w:id="665"/>
    </w:p>
    <w:p w:rsidR="00553BBB" w:rsidRPr="00553BBB" w:rsidRDefault="002C2386" w:rsidP="00553BBB">
      <w:pPr>
        <w:rPr>
          <w:b/>
          <w:bCs/>
          <w:color w:val="000000"/>
          <w:szCs w:val="24"/>
        </w:rPr>
      </w:pPr>
      <w:hyperlink r:id="rId633" w:history="1">
        <w:r w:rsidR="00553BBB" w:rsidRPr="00553BBB">
          <w:rPr>
            <w:rStyle w:val="Hyperlink"/>
            <w:b/>
            <w:szCs w:val="24"/>
          </w:rPr>
          <w:t>A Comprehensive Research-Based Computer Assessment and Accommodation System for ELL Students</w:t>
        </w:r>
      </w:hyperlink>
    </w:p>
    <w:p w:rsidR="00553BBB" w:rsidRDefault="00553BBB" w:rsidP="00553BBB">
      <w:pPr>
        <w:rPr>
          <w:bCs/>
          <w:color w:val="000000"/>
          <w:szCs w:val="24"/>
        </w:rPr>
      </w:pPr>
      <w:r w:rsidRPr="00881A08">
        <w:rPr>
          <w:bCs/>
          <w:color w:val="000000"/>
          <w:szCs w:val="24"/>
        </w:rPr>
        <w:t>Regents o</w:t>
      </w:r>
      <w:r>
        <w:rPr>
          <w:bCs/>
          <w:color w:val="000000"/>
          <w:szCs w:val="24"/>
        </w:rPr>
        <w:t>f the University of California</w:t>
      </w:r>
    </w:p>
    <w:p w:rsidR="00553BBB" w:rsidRDefault="00553BBB" w:rsidP="00553BBB">
      <w:pPr>
        <w:rPr>
          <w:bCs/>
          <w:color w:val="000000"/>
          <w:szCs w:val="24"/>
        </w:rPr>
      </w:pPr>
      <w:r>
        <w:rPr>
          <w:bCs/>
          <w:color w:val="000000"/>
          <w:szCs w:val="24"/>
        </w:rPr>
        <w:t>Abedi, Jamal</w:t>
      </w:r>
    </w:p>
    <w:p w:rsidR="00553BBB" w:rsidRDefault="00553BBB" w:rsidP="00553BBB">
      <w:pPr>
        <w:rPr>
          <w:bCs/>
          <w:color w:val="000000"/>
          <w:szCs w:val="24"/>
        </w:rPr>
      </w:pPr>
    </w:p>
    <w:p w:rsidR="00553BBB" w:rsidRDefault="00553BBB" w:rsidP="00553BBB">
      <w:pPr>
        <w:rPr>
          <w:bCs/>
          <w:color w:val="000000"/>
          <w:szCs w:val="24"/>
        </w:rPr>
      </w:pPr>
      <w:r>
        <w:rPr>
          <w:bCs/>
          <w:color w:val="000000"/>
          <w:szCs w:val="24"/>
        </w:rPr>
        <w:t>Publications:</w:t>
      </w:r>
    </w:p>
    <w:p w:rsidR="00553BBB" w:rsidRPr="00881A08" w:rsidRDefault="00553BBB" w:rsidP="00553BBB">
      <w:pPr>
        <w:rPr>
          <w:bCs/>
          <w:color w:val="000000"/>
          <w:szCs w:val="24"/>
        </w:rPr>
      </w:pPr>
    </w:p>
    <w:p w:rsidR="00553BBB" w:rsidRDefault="00553BBB" w:rsidP="00553BBB"/>
    <w:p w:rsidR="00553BBB" w:rsidRDefault="00553BBB" w:rsidP="00553BBB">
      <w:pPr>
        <w:pStyle w:val="Heading3"/>
      </w:pPr>
      <w:bookmarkStart w:id="666" w:name="_Toc372556395"/>
      <w:r>
        <w:t>R305A130460</w:t>
      </w:r>
      <w:bookmarkEnd w:id="666"/>
    </w:p>
    <w:p w:rsidR="00553BBB" w:rsidRPr="00553BBB" w:rsidRDefault="002C2386" w:rsidP="00553BBB">
      <w:pPr>
        <w:rPr>
          <w:b/>
        </w:rPr>
      </w:pPr>
      <w:hyperlink r:id="rId634" w:history="1">
        <w:r w:rsidR="00553BBB" w:rsidRPr="00553BBB">
          <w:rPr>
            <w:rStyle w:val="Hyperlink"/>
            <w:b/>
            <w:szCs w:val="24"/>
          </w:rPr>
          <w:t>BLOOM: Facilitating Language and Literacy Outcomes for English Language Leaners</w:t>
        </w:r>
      </w:hyperlink>
    </w:p>
    <w:p w:rsidR="00553BBB" w:rsidRDefault="00553BBB" w:rsidP="00553BBB">
      <w:pPr>
        <w:rPr>
          <w:bCs/>
          <w:color w:val="000000"/>
          <w:szCs w:val="24"/>
        </w:rPr>
      </w:pPr>
      <w:r>
        <w:rPr>
          <w:bCs/>
          <w:color w:val="000000"/>
          <w:szCs w:val="24"/>
        </w:rPr>
        <w:t>Florida State University</w:t>
      </w:r>
    </w:p>
    <w:p w:rsidR="00553BBB" w:rsidRDefault="00553BBB" w:rsidP="00553BBB">
      <w:pPr>
        <w:rPr>
          <w:bCs/>
          <w:color w:val="000000"/>
          <w:szCs w:val="24"/>
        </w:rPr>
      </w:pPr>
      <w:r>
        <w:rPr>
          <w:bCs/>
          <w:color w:val="000000"/>
          <w:szCs w:val="24"/>
        </w:rPr>
        <w:t>Jackson, Carla</w:t>
      </w:r>
    </w:p>
    <w:p w:rsidR="00553BBB" w:rsidRDefault="00553BBB" w:rsidP="00553BBB">
      <w:pPr>
        <w:rPr>
          <w:bCs/>
          <w:color w:val="000000"/>
          <w:szCs w:val="24"/>
        </w:rPr>
      </w:pPr>
    </w:p>
    <w:p w:rsidR="00553BBB" w:rsidRDefault="00553BBB" w:rsidP="00553BBB">
      <w:pPr>
        <w:rPr>
          <w:bCs/>
          <w:color w:val="000000"/>
          <w:szCs w:val="24"/>
        </w:rPr>
      </w:pPr>
      <w:r>
        <w:rPr>
          <w:bCs/>
          <w:color w:val="000000"/>
          <w:szCs w:val="24"/>
        </w:rPr>
        <w:t>Publications:</w:t>
      </w:r>
    </w:p>
    <w:p w:rsidR="00553BBB" w:rsidRPr="00CC4A07" w:rsidRDefault="00553BBB" w:rsidP="00553BBB">
      <w:pPr>
        <w:rPr>
          <w:bCs/>
          <w:color w:val="000000"/>
          <w:szCs w:val="24"/>
        </w:rPr>
      </w:pPr>
    </w:p>
    <w:p w:rsidR="00553BBB" w:rsidRDefault="00553BBB" w:rsidP="00553BBB">
      <w:pPr>
        <w:rPr>
          <w:b/>
          <w:szCs w:val="24"/>
        </w:rPr>
      </w:pPr>
    </w:p>
    <w:p w:rsidR="00553BBB" w:rsidRDefault="00553BBB" w:rsidP="00553BBB">
      <w:pPr>
        <w:pStyle w:val="Heading3"/>
        <w:rPr>
          <w:sz w:val="24"/>
          <w:szCs w:val="24"/>
        </w:rPr>
      </w:pPr>
      <w:bookmarkStart w:id="667" w:name="_Toc372556396"/>
      <w:r>
        <w:t>R305A130610</w:t>
      </w:r>
      <w:bookmarkEnd w:id="667"/>
    </w:p>
    <w:p w:rsidR="00553BBB" w:rsidRPr="00553BBB" w:rsidRDefault="002C2386" w:rsidP="00553BBB">
      <w:pPr>
        <w:rPr>
          <w:b/>
          <w:szCs w:val="24"/>
        </w:rPr>
      </w:pPr>
      <w:hyperlink r:id="rId635" w:history="1">
        <w:r w:rsidR="00553BBB" w:rsidRPr="00553BBB">
          <w:rPr>
            <w:rStyle w:val="Hyperlink"/>
            <w:b/>
            <w:szCs w:val="24"/>
          </w:rPr>
          <w:t>First Grade, Second Language: Uniting Science Knowledge and Literacy Development for English Learners</w:t>
        </w:r>
      </w:hyperlink>
    </w:p>
    <w:p w:rsidR="00553BBB" w:rsidRDefault="00553BBB" w:rsidP="00553BBB">
      <w:pPr>
        <w:rPr>
          <w:szCs w:val="24"/>
        </w:rPr>
      </w:pPr>
      <w:r w:rsidRPr="00CC4A07">
        <w:rPr>
          <w:szCs w:val="24"/>
        </w:rPr>
        <w:t xml:space="preserve">Regents of the University of </w:t>
      </w:r>
      <w:r>
        <w:rPr>
          <w:szCs w:val="24"/>
        </w:rPr>
        <w:t>California</w:t>
      </w:r>
    </w:p>
    <w:p w:rsidR="00553BBB" w:rsidRDefault="00553BBB" w:rsidP="00553BBB">
      <w:pPr>
        <w:rPr>
          <w:szCs w:val="24"/>
        </w:rPr>
      </w:pPr>
      <w:r>
        <w:rPr>
          <w:szCs w:val="24"/>
        </w:rPr>
        <w:t>Billman, Alison</w:t>
      </w:r>
    </w:p>
    <w:p w:rsidR="00553BBB" w:rsidRDefault="00553BBB" w:rsidP="00553BBB">
      <w:pPr>
        <w:rPr>
          <w:szCs w:val="24"/>
        </w:rPr>
      </w:pPr>
      <w:r>
        <w:t>P. David Pearson and Jacqueline Barber (University of California, Berkeley)</w:t>
      </w:r>
    </w:p>
    <w:p w:rsidR="00553BBB" w:rsidRDefault="00553BBB" w:rsidP="00553BBB">
      <w:pPr>
        <w:pStyle w:val="NoSpacing"/>
      </w:pPr>
    </w:p>
    <w:p w:rsidR="00B454BE" w:rsidRDefault="00553BBB" w:rsidP="00553BBB">
      <w:pPr>
        <w:pStyle w:val="NoSpacing"/>
      </w:pPr>
      <w:r w:rsidRPr="00553BBB">
        <w:t>Publications:</w:t>
      </w:r>
    </w:p>
    <w:p w:rsidR="00B454BE" w:rsidRDefault="00B454BE" w:rsidP="00553BBB">
      <w:pPr>
        <w:pStyle w:val="NoSpacing"/>
      </w:pPr>
    </w:p>
    <w:p w:rsidR="00B454BE" w:rsidRDefault="00B454BE" w:rsidP="00553BBB">
      <w:pPr>
        <w:pStyle w:val="NoSpacing"/>
      </w:pPr>
    </w:p>
    <w:p w:rsidR="00B454BE" w:rsidRPr="00912CB1" w:rsidRDefault="00B454BE" w:rsidP="00553BBB">
      <w:pPr>
        <w:pStyle w:val="NoSpacing"/>
      </w:pPr>
    </w:p>
    <w:p w:rsidR="0067287D" w:rsidRDefault="0067287D">
      <w:pPr>
        <w:spacing w:after="200" w:line="276" w:lineRule="auto"/>
        <w:rPr>
          <w:rFonts w:eastAsiaTheme="majorEastAsia" w:cs="Times New Roman"/>
          <w:b/>
          <w:bCs/>
          <w:caps/>
          <w:sz w:val="36"/>
          <w:szCs w:val="28"/>
        </w:rPr>
      </w:pPr>
      <w:bookmarkStart w:id="668" w:name="_Toc348082007"/>
      <w:bookmarkStart w:id="669" w:name="_Toc348442368"/>
      <w:r>
        <w:rPr>
          <w:rFonts w:cs="Times New Roman"/>
        </w:rPr>
        <w:br w:type="page"/>
      </w:r>
    </w:p>
    <w:p w:rsidR="000474FF" w:rsidRDefault="000474FF" w:rsidP="000474FF">
      <w:pPr>
        <w:pStyle w:val="Heading1"/>
        <w:rPr>
          <w:rFonts w:cs="Times New Roman"/>
        </w:rPr>
      </w:pPr>
      <w:bookmarkStart w:id="670" w:name="_Toc372556397"/>
      <w:r w:rsidRPr="00912CB1">
        <w:rPr>
          <w:rFonts w:cs="Times New Roman"/>
        </w:rPr>
        <w:lastRenderedPageBreak/>
        <w:t>Evaluation</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State</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Local</w:t>
      </w:r>
      <w:r w:rsidR="00C80775" w:rsidRPr="00912CB1">
        <w:rPr>
          <w:rFonts w:cs="Times New Roman"/>
        </w:rPr>
        <w:t xml:space="preserve"> </w:t>
      </w:r>
      <w:r w:rsidRPr="00912CB1">
        <w:rPr>
          <w:rFonts w:cs="Times New Roman"/>
        </w:rPr>
        <w:t>Education</w:t>
      </w:r>
      <w:r w:rsidR="00C80775" w:rsidRPr="00912CB1">
        <w:rPr>
          <w:rFonts w:cs="Times New Roman"/>
        </w:rPr>
        <w:t xml:space="preserve"> </w:t>
      </w:r>
      <w:r w:rsidRPr="00912CB1">
        <w:rPr>
          <w:rFonts w:cs="Times New Roman"/>
        </w:rPr>
        <w:t>Programs</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Policies</w:t>
      </w:r>
      <w:bookmarkEnd w:id="668"/>
      <w:bookmarkEnd w:id="669"/>
      <w:bookmarkEnd w:id="670"/>
    </w:p>
    <w:p w:rsidR="00885EBF" w:rsidRPr="00885EBF" w:rsidRDefault="00885EBF" w:rsidP="00885EBF"/>
    <w:p w:rsidR="000474FF" w:rsidRPr="00912CB1" w:rsidRDefault="000474FF" w:rsidP="000474FF">
      <w:pPr>
        <w:pStyle w:val="Heading2"/>
        <w:rPr>
          <w:rFonts w:cs="Times New Roman"/>
        </w:rPr>
      </w:pPr>
      <w:bookmarkStart w:id="671" w:name="_Toc348082008"/>
      <w:bookmarkStart w:id="672" w:name="_Toc348442369"/>
      <w:bookmarkStart w:id="673" w:name="_Toc372556398"/>
      <w:r w:rsidRPr="00912CB1">
        <w:rPr>
          <w:rFonts w:cs="Times New Roman"/>
        </w:rPr>
        <w:t>2009</w:t>
      </w:r>
      <w:bookmarkEnd w:id="671"/>
      <w:bookmarkEnd w:id="672"/>
      <w:bookmarkEnd w:id="673"/>
    </w:p>
    <w:p w:rsidR="000474FF" w:rsidRPr="00912CB1" w:rsidRDefault="000474FF" w:rsidP="000474FF">
      <w:pPr>
        <w:pStyle w:val="Heading3"/>
        <w:rPr>
          <w:rFonts w:cs="Times New Roman"/>
        </w:rPr>
      </w:pPr>
      <w:bookmarkStart w:id="674" w:name="_Toc348082009"/>
      <w:bookmarkStart w:id="675" w:name="_Toc348442370"/>
      <w:bookmarkStart w:id="676" w:name="_Toc372556399"/>
      <w:r w:rsidRPr="00912CB1">
        <w:rPr>
          <w:rFonts w:cs="Times New Roman"/>
        </w:rPr>
        <w:t>R305E090003</w:t>
      </w:r>
      <w:bookmarkEnd w:id="674"/>
      <w:bookmarkEnd w:id="675"/>
      <w:bookmarkEnd w:id="676"/>
    </w:p>
    <w:p w:rsidR="000474FF" w:rsidRPr="00885EBF" w:rsidRDefault="002C2386" w:rsidP="000474FF">
      <w:pPr>
        <w:rPr>
          <w:rFonts w:cs="Times New Roman"/>
          <w:b/>
          <w:bCs/>
        </w:rPr>
      </w:pPr>
      <w:hyperlink r:id="rId636" w:history="1">
        <w:r w:rsidR="000474FF" w:rsidRPr="00885EBF">
          <w:rPr>
            <w:rStyle w:val="Hyperlink"/>
            <w:rFonts w:cs="Times New Roman"/>
            <w:b/>
            <w:bCs/>
          </w:rPr>
          <w:t>Evaluation</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Core</w:t>
        </w:r>
        <w:r w:rsidR="00C80775" w:rsidRPr="00885EBF">
          <w:rPr>
            <w:rStyle w:val="Hyperlink"/>
            <w:rFonts w:cs="Times New Roman"/>
            <w:b/>
            <w:bCs/>
          </w:rPr>
          <w:t xml:space="preserve"> </w:t>
        </w:r>
        <w:r w:rsidR="000474FF" w:rsidRPr="00885EBF">
          <w:rPr>
            <w:rStyle w:val="Hyperlink"/>
            <w:rFonts w:cs="Times New Roman"/>
            <w:b/>
            <w:bCs/>
          </w:rPr>
          <w:t>Knowledge</w:t>
        </w:r>
        <w:r w:rsidR="00C80775" w:rsidRPr="00885EBF">
          <w:rPr>
            <w:rStyle w:val="Hyperlink"/>
            <w:rFonts w:cs="Times New Roman"/>
            <w:b/>
            <w:bCs/>
          </w:rPr>
          <w:t xml:space="preserve"> </w:t>
        </w:r>
        <w:r w:rsidR="000474FF" w:rsidRPr="00885EBF">
          <w:rPr>
            <w:rStyle w:val="Hyperlink"/>
            <w:rFonts w:cs="Times New Roman"/>
            <w:b/>
            <w:bCs/>
          </w:rPr>
          <w:t>Charter</w:t>
        </w:r>
        <w:r w:rsidR="00C80775" w:rsidRPr="00885EBF">
          <w:rPr>
            <w:rStyle w:val="Hyperlink"/>
            <w:rFonts w:cs="Times New Roman"/>
            <w:b/>
            <w:bCs/>
          </w:rPr>
          <w:t xml:space="preserve"> </w:t>
        </w:r>
        <w:r w:rsidR="000474FF" w:rsidRPr="00885EBF">
          <w:rPr>
            <w:rStyle w:val="Hyperlink"/>
            <w:rFonts w:cs="Times New Roman"/>
            <w:b/>
            <w:bCs/>
          </w:rPr>
          <w:t>Schools</w:t>
        </w:r>
        <w:r w:rsidR="00C80775" w:rsidRPr="00885EBF">
          <w:rPr>
            <w:rStyle w:val="Hyperlink"/>
            <w:rFonts w:cs="Times New Roman"/>
            <w:b/>
            <w:bCs/>
          </w:rPr>
          <w:t xml:space="preserve"> </w:t>
        </w:r>
        <w:r w:rsidR="000474FF" w:rsidRPr="00885EBF">
          <w:rPr>
            <w:rStyle w:val="Hyperlink"/>
            <w:rFonts w:cs="Times New Roman"/>
            <w:b/>
            <w:bCs/>
          </w:rPr>
          <w:t>in</w:t>
        </w:r>
        <w:r w:rsidR="00C80775" w:rsidRPr="00885EBF">
          <w:rPr>
            <w:rStyle w:val="Hyperlink"/>
            <w:rFonts w:cs="Times New Roman"/>
            <w:b/>
            <w:bCs/>
          </w:rPr>
          <w:t xml:space="preserve"> </w:t>
        </w:r>
        <w:r w:rsidR="000474FF" w:rsidRPr="00885EBF">
          <w:rPr>
            <w:rStyle w:val="Hyperlink"/>
            <w:rFonts w:cs="Times New Roman"/>
            <w:b/>
            <w:bCs/>
          </w:rPr>
          <w:t>Colorado</w:t>
        </w:r>
      </w:hyperlink>
      <w:r w:rsidR="000474FF" w:rsidRPr="00912CB1">
        <w:rPr>
          <w:rFonts w:cs="Times New Roman"/>
        </w:rPr>
        <w:br/>
        <w:t>University</w:t>
      </w:r>
      <w:r w:rsidR="00C80775" w:rsidRPr="00912CB1">
        <w:rPr>
          <w:rFonts w:cs="Times New Roman"/>
        </w:rPr>
        <w:t xml:space="preserve"> </w:t>
      </w:r>
      <w:r w:rsidR="000474FF" w:rsidRPr="00912CB1">
        <w:rPr>
          <w:rFonts w:cs="Times New Roman"/>
        </w:rPr>
        <w:t>of</w:t>
      </w:r>
      <w:r w:rsidR="00C80775" w:rsidRPr="00912CB1">
        <w:rPr>
          <w:rFonts w:cs="Times New Roman"/>
        </w:rPr>
        <w:t xml:space="preserve"> </w:t>
      </w:r>
      <w:r w:rsidR="000474FF" w:rsidRPr="00912CB1">
        <w:rPr>
          <w:rFonts w:cs="Times New Roman"/>
        </w:rPr>
        <w:t>Virginia</w:t>
      </w:r>
    </w:p>
    <w:p w:rsidR="000474FF" w:rsidRPr="00912CB1" w:rsidRDefault="000474FF" w:rsidP="000474FF">
      <w:pPr>
        <w:rPr>
          <w:rFonts w:cs="Times New Roman"/>
        </w:rPr>
      </w:pPr>
      <w:r w:rsidRPr="00912CB1">
        <w:rPr>
          <w:rFonts w:cs="Times New Roman"/>
        </w:rPr>
        <w:t>Grissmer,</w:t>
      </w:r>
      <w:r w:rsidR="00C80775" w:rsidRPr="00912CB1">
        <w:rPr>
          <w:rFonts w:cs="Times New Roman"/>
        </w:rPr>
        <w:t xml:space="preserve"> </w:t>
      </w:r>
      <w:r w:rsidRPr="00912CB1">
        <w:rPr>
          <w:rFonts w:cs="Times New Roman"/>
        </w:rPr>
        <w:t>David</w:t>
      </w:r>
    </w:p>
    <w:p w:rsidR="00885EBF" w:rsidRDefault="00217691" w:rsidP="000474FF">
      <w:r>
        <w:t>Thomas White (University of Virginia) and Geoffrey Borman (University of Wisconsin)</w:t>
      </w:r>
    </w:p>
    <w:p w:rsidR="00217691" w:rsidRDefault="00217691" w:rsidP="000474FF">
      <w:pPr>
        <w:rPr>
          <w:rFonts w:cs="Times New Roman"/>
          <w:bCs/>
        </w:rPr>
      </w:pPr>
    </w:p>
    <w:p w:rsidR="000474FF" w:rsidRPr="00912CB1" w:rsidRDefault="00885EBF" w:rsidP="000474FF">
      <w:pPr>
        <w:rPr>
          <w:rFonts w:cs="Times New Roman"/>
        </w:rPr>
      </w:pPr>
      <w:r w:rsidRPr="00885EBF">
        <w:rPr>
          <w:rFonts w:cs="Times New Roman"/>
          <w:bCs/>
        </w:rPr>
        <w:t>Publications:</w:t>
      </w:r>
      <w:r w:rsidR="000474FF" w:rsidRPr="00912CB1">
        <w:rPr>
          <w:rFonts w:cs="Times New Roman"/>
          <w:b/>
          <w:bCs/>
        </w:rPr>
        <w:tab/>
      </w:r>
    </w:p>
    <w:p w:rsidR="000474FF" w:rsidRPr="00912CB1" w:rsidRDefault="000474FF" w:rsidP="000474FF">
      <w:pPr>
        <w:rPr>
          <w:rFonts w:cs="Times New Roman"/>
        </w:rPr>
      </w:pPr>
    </w:p>
    <w:p w:rsidR="000474FF" w:rsidRPr="00912CB1" w:rsidRDefault="000474FF" w:rsidP="000474FF">
      <w:pPr>
        <w:rPr>
          <w:rFonts w:cs="Times New Roman"/>
          <w:b/>
          <w:bCs/>
        </w:rPr>
      </w:pPr>
    </w:p>
    <w:p w:rsidR="000474FF" w:rsidRPr="00912CB1" w:rsidRDefault="000474FF" w:rsidP="000474FF">
      <w:pPr>
        <w:pStyle w:val="Heading3"/>
        <w:rPr>
          <w:rFonts w:cs="Times New Roman"/>
        </w:rPr>
      </w:pPr>
      <w:bookmarkStart w:id="677" w:name="_Toc348082010"/>
      <w:bookmarkStart w:id="678" w:name="_Toc348442371"/>
      <w:bookmarkStart w:id="679" w:name="_Toc372556400"/>
      <w:r w:rsidRPr="00912CB1">
        <w:rPr>
          <w:rFonts w:cs="Times New Roman"/>
        </w:rPr>
        <w:t>R305E090005</w:t>
      </w:r>
      <w:bookmarkEnd w:id="677"/>
      <w:bookmarkEnd w:id="678"/>
      <w:bookmarkEnd w:id="679"/>
    </w:p>
    <w:p w:rsidR="000474FF" w:rsidRPr="00885EBF" w:rsidRDefault="002C2386" w:rsidP="000474FF">
      <w:pPr>
        <w:rPr>
          <w:rFonts w:cs="Times New Roman"/>
          <w:b/>
          <w:bCs/>
        </w:rPr>
      </w:pPr>
      <w:hyperlink r:id="rId637" w:history="1">
        <w:r w:rsidR="000474FF" w:rsidRPr="00885EBF">
          <w:rPr>
            <w:rStyle w:val="Hyperlink"/>
            <w:rFonts w:cs="Times New Roman"/>
            <w:b/>
            <w:bCs/>
          </w:rPr>
          <w:t>A</w:t>
        </w:r>
        <w:r w:rsidR="00C80775" w:rsidRPr="00885EBF">
          <w:rPr>
            <w:rStyle w:val="Hyperlink"/>
            <w:rFonts w:cs="Times New Roman"/>
            <w:b/>
            <w:bCs/>
          </w:rPr>
          <w:t xml:space="preserve"> </w:t>
        </w:r>
        <w:r w:rsidR="000474FF" w:rsidRPr="00885EBF">
          <w:rPr>
            <w:rStyle w:val="Hyperlink"/>
            <w:rFonts w:cs="Times New Roman"/>
            <w:b/>
            <w:bCs/>
          </w:rPr>
          <w:t>Proposal</w:t>
        </w:r>
        <w:r w:rsidR="00C80775" w:rsidRPr="00885EBF">
          <w:rPr>
            <w:rStyle w:val="Hyperlink"/>
            <w:rFonts w:cs="Times New Roman"/>
            <w:b/>
            <w:bCs/>
          </w:rPr>
          <w:t xml:space="preserve"> </w:t>
        </w:r>
        <w:r w:rsidR="000474FF" w:rsidRPr="00885EBF">
          <w:rPr>
            <w:rStyle w:val="Hyperlink"/>
            <w:rFonts w:cs="Times New Roman"/>
            <w:b/>
            <w:bCs/>
          </w:rPr>
          <w:t>to</w:t>
        </w:r>
        <w:r w:rsidR="00C80775" w:rsidRPr="00885EBF">
          <w:rPr>
            <w:rStyle w:val="Hyperlink"/>
            <w:rFonts w:cs="Times New Roman"/>
            <w:b/>
            <w:bCs/>
          </w:rPr>
          <w:t xml:space="preserve"> </w:t>
        </w:r>
        <w:r w:rsidR="000474FF" w:rsidRPr="00885EBF">
          <w:rPr>
            <w:rStyle w:val="Hyperlink"/>
            <w:rFonts w:cs="Times New Roman"/>
            <w:b/>
            <w:bCs/>
          </w:rPr>
          <w:t>Measure</w:t>
        </w:r>
        <w:r w:rsidR="00C80775" w:rsidRPr="00885EBF">
          <w:rPr>
            <w:rStyle w:val="Hyperlink"/>
            <w:rFonts w:cs="Times New Roman"/>
            <w:b/>
            <w:bCs/>
          </w:rPr>
          <w:t xml:space="preserve"> </w:t>
        </w:r>
        <w:r w:rsidR="000474FF" w:rsidRPr="00885EBF">
          <w:rPr>
            <w:rStyle w:val="Hyperlink"/>
            <w:rFonts w:cs="Times New Roman"/>
            <w:b/>
            <w:bCs/>
          </w:rPr>
          <w:t>the</w:t>
        </w:r>
        <w:r w:rsidR="00C80775" w:rsidRPr="00885EBF">
          <w:rPr>
            <w:rStyle w:val="Hyperlink"/>
            <w:rFonts w:cs="Times New Roman"/>
            <w:b/>
            <w:bCs/>
          </w:rPr>
          <w:t xml:space="preserve"> </w:t>
        </w:r>
        <w:r w:rsidR="000474FF" w:rsidRPr="00885EBF">
          <w:rPr>
            <w:rStyle w:val="Hyperlink"/>
            <w:rFonts w:cs="Times New Roman"/>
            <w:b/>
            <w:bCs/>
          </w:rPr>
          <w:t>Impact</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Indiana’s</w:t>
        </w:r>
        <w:r w:rsidR="00C80775" w:rsidRPr="00885EBF">
          <w:rPr>
            <w:rStyle w:val="Hyperlink"/>
            <w:rFonts w:cs="Times New Roman"/>
            <w:b/>
            <w:bCs/>
          </w:rPr>
          <w:t xml:space="preserve"> </w:t>
        </w:r>
        <w:r w:rsidR="000474FF" w:rsidRPr="00885EBF">
          <w:rPr>
            <w:rStyle w:val="Hyperlink"/>
            <w:rFonts w:cs="Times New Roman"/>
            <w:b/>
            <w:bCs/>
          </w:rPr>
          <w:t>System</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Diagnostic</w:t>
        </w:r>
        <w:r w:rsidR="00C80775" w:rsidRPr="00885EBF">
          <w:rPr>
            <w:rStyle w:val="Hyperlink"/>
            <w:rFonts w:cs="Times New Roman"/>
            <w:b/>
            <w:bCs/>
          </w:rPr>
          <w:t xml:space="preserve"> </w:t>
        </w:r>
        <w:r w:rsidR="000474FF" w:rsidRPr="00885EBF">
          <w:rPr>
            <w:rStyle w:val="Hyperlink"/>
            <w:rFonts w:cs="Times New Roman"/>
            <w:b/>
            <w:bCs/>
          </w:rPr>
          <w:t>Assessments</w:t>
        </w:r>
        <w:r w:rsidR="00C80775" w:rsidRPr="00885EBF">
          <w:rPr>
            <w:rStyle w:val="Hyperlink"/>
            <w:rFonts w:cs="Times New Roman"/>
            <w:b/>
            <w:bCs/>
          </w:rPr>
          <w:t xml:space="preserve"> </w:t>
        </w:r>
        <w:r w:rsidR="000474FF" w:rsidRPr="00885EBF">
          <w:rPr>
            <w:rStyle w:val="Hyperlink"/>
            <w:rFonts w:cs="Times New Roman"/>
            <w:b/>
            <w:bCs/>
          </w:rPr>
          <w:t>on</w:t>
        </w:r>
        <w:r w:rsidR="00C80775" w:rsidRPr="00885EBF">
          <w:rPr>
            <w:rStyle w:val="Hyperlink"/>
            <w:rFonts w:cs="Times New Roman"/>
            <w:b/>
            <w:bCs/>
          </w:rPr>
          <w:t xml:space="preserve"> </w:t>
        </w:r>
        <w:r w:rsidR="000474FF" w:rsidRPr="00885EBF">
          <w:rPr>
            <w:rStyle w:val="Hyperlink"/>
            <w:rFonts w:cs="Times New Roman"/>
            <w:b/>
            <w:bCs/>
          </w:rPr>
          <w:t>Student</w:t>
        </w:r>
        <w:r w:rsidR="00C80775" w:rsidRPr="00885EBF">
          <w:rPr>
            <w:rStyle w:val="Hyperlink"/>
            <w:rFonts w:cs="Times New Roman"/>
            <w:b/>
            <w:bCs/>
          </w:rPr>
          <w:t xml:space="preserve"> </w:t>
        </w:r>
        <w:r w:rsidR="000474FF" w:rsidRPr="00885EBF">
          <w:rPr>
            <w:rStyle w:val="Hyperlink"/>
            <w:rFonts w:cs="Times New Roman"/>
            <w:b/>
            <w:bCs/>
          </w:rPr>
          <w:t>Achievement</w:t>
        </w:r>
        <w:r w:rsidR="00C80775" w:rsidRPr="00885EBF">
          <w:rPr>
            <w:rStyle w:val="Hyperlink"/>
            <w:rFonts w:cs="Times New Roman"/>
            <w:b/>
            <w:bCs/>
          </w:rPr>
          <w:t xml:space="preserve"> </w:t>
        </w:r>
        <w:r w:rsidR="000474FF" w:rsidRPr="00885EBF">
          <w:rPr>
            <w:rStyle w:val="Hyperlink"/>
            <w:rFonts w:cs="Times New Roman"/>
            <w:b/>
            <w:bCs/>
          </w:rPr>
          <w:t>Outcomes</w:t>
        </w:r>
      </w:hyperlink>
      <w:r w:rsidR="000474FF" w:rsidRPr="00912CB1">
        <w:rPr>
          <w:rFonts w:cs="Times New Roman"/>
        </w:rPr>
        <w:br/>
        <w:t>Learning</w:t>
      </w:r>
      <w:r w:rsidR="00C80775" w:rsidRPr="00912CB1">
        <w:rPr>
          <w:rFonts w:cs="Times New Roman"/>
        </w:rPr>
        <w:t xml:space="preserve"> </w:t>
      </w:r>
      <w:r w:rsidR="000474FF" w:rsidRPr="00912CB1">
        <w:rPr>
          <w:rFonts w:cs="Times New Roman"/>
        </w:rPr>
        <w:t>Point</w:t>
      </w:r>
      <w:r w:rsidR="00C80775" w:rsidRPr="00912CB1">
        <w:rPr>
          <w:rFonts w:cs="Times New Roman"/>
        </w:rPr>
        <w:t xml:space="preserve"> </w:t>
      </w:r>
      <w:r w:rsidR="000474FF" w:rsidRPr="00912CB1">
        <w:rPr>
          <w:rFonts w:cs="Times New Roman"/>
        </w:rPr>
        <w:t>Associates</w:t>
      </w:r>
    </w:p>
    <w:p w:rsidR="000474FF" w:rsidRPr="00912CB1" w:rsidRDefault="000474FF" w:rsidP="000474FF">
      <w:pPr>
        <w:rPr>
          <w:rFonts w:cs="Times New Roman"/>
        </w:rPr>
      </w:pPr>
      <w:r w:rsidRPr="00912CB1">
        <w:rPr>
          <w:rFonts w:cs="Times New Roman"/>
        </w:rPr>
        <w:t>Miller,</w:t>
      </w:r>
      <w:r w:rsidR="00C80775" w:rsidRPr="00912CB1">
        <w:rPr>
          <w:rFonts w:cs="Times New Roman"/>
        </w:rPr>
        <w:t xml:space="preserve"> </w:t>
      </w:r>
      <w:r w:rsidRPr="00912CB1">
        <w:rPr>
          <w:rFonts w:cs="Times New Roman"/>
        </w:rPr>
        <w:t>Shazia</w:t>
      </w:r>
    </w:p>
    <w:p w:rsidR="00885EBF" w:rsidRDefault="00217691" w:rsidP="000474FF">
      <w:r>
        <w:t>Spyros Konstantopoulos (Michigan State University)</w:t>
      </w:r>
    </w:p>
    <w:p w:rsidR="00217691" w:rsidRDefault="00217691" w:rsidP="000474FF">
      <w:pPr>
        <w:rPr>
          <w:rFonts w:cs="Times New Roman"/>
          <w:bCs/>
        </w:rPr>
      </w:pPr>
    </w:p>
    <w:p w:rsidR="000474FF" w:rsidRPr="00912CB1" w:rsidRDefault="00885EBF" w:rsidP="000474FF">
      <w:pPr>
        <w:rPr>
          <w:rFonts w:cs="Times New Roman"/>
        </w:rPr>
      </w:pPr>
      <w:r w:rsidRPr="00885EBF">
        <w:rPr>
          <w:rFonts w:cs="Times New Roman"/>
          <w:bCs/>
        </w:rPr>
        <w:t>Publications:</w:t>
      </w:r>
      <w:r w:rsidR="000474FF" w:rsidRPr="00912CB1">
        <w:rPr>
          <w:rFonts w:cs="Times New Roman"/>
          <w:b/>
          <w:bCs/>
        </w:rPr>
        <w:tab/>
      </w:r>
    </w:p>
    <w:p w:rsidR="000474FF" w:rsidRPr="00912CB1" w:rsidRDefault="000474FF" w:rsidP="000474FF">
      <w:pPr>
        <w:rPr>
          <w:rFonts w:cs="Times New Roman"/>
        </w:rPr>
      </w:pPr>
    </w:p>
    <w:p w:rsidR="000474FF" w:rsidRPr="00912CB1" w:rsidRDefault="000474FF" w:rsidP="000474FF">
      <w:pPr>
        <w:rPr>
          <w:rFonts w:cs="Times New Roman"/>
        </w:rPr>
      </w:pPr>
    </w:p>
    <w:p w:rsidR="000474FF" w:rsidRPr="00912CB1" w:rsidRDefault="000474FF" w:rsidP="000474FF">
      <w:pPr>
        <w:pStyle w:val="Heading3"/>
        <w:rPr>
          <w:rFonts w:cs="Times New Roman"/>
        </w:rPr>
      </w:pPr>
      <w:bookmarkStart w:id="680" w:name="_Toc348082011"/>
      <w:bookmarkStart w:id="681" w:name="_Toc348442372"/>
      <w:bookmarkStart w:id="682" w:name="_Toc372556401"/>
      <w:r w:rsidRPr="00912CB1">
        <w:rPr>
          <w:rFonts w:cs="Times New Roman"/>
        </w:rPr>
        <w:t>R305E090009</w:t>
      </w:r>
      <w:bookmarkEnd w:id="680"/>
      <w:bookmarkEnd w:id="681"/>
      <w:bookmarkEnd w:id="682"/>
    </w:p>
    <w:p w:rsidR="00885EBF" w:rsidRDefault="002C2386" w:rsidP="000474FF">
      <w:pPr>
        <w:rPr>
          <w:rFonts w:cs="Times New Roman"/>
          <w:b/>
          <w:bCs/>
        </w:rPr>
      </w:pPr>
      <w:hyperlink r:id="rId638" w:history="1">
        <w:r w:rsidR="000474FF" w:rsidRPr="00885EBF">
          <w:rPr>
            <w:rStyle w:val="Hyperlink"/>
            <w:rFonts w:cs="Times New Roman"/>
            <w:b/>
            <w:bCs/>
          </w:rPr>
          <w:t>Evaluating</w:t>
        </w:r>
        <w:r w:rsidR="00C80775" w:rsidRPr="00885EBF">
          <w:rPr>
            <w:rStyle w:val="Hyperlink"/>
            <w:rFonts w:cs="Times New Roman"/>
            <w:b/>
            <w:bCs/>
          </w:rPr>
          <w:t xml:space="preserve"> </w:t>
        </w:r>
        <w:r w:rsidR="000474FF" w:rsidRPr="00885EBF">
          <w:rPr>
            <w:rStyle w:val="Hyperlink"/>
            <w:rFonts w:cs="Times New Roman"/>
            <w:b/>
            <w:bCs/>
          </w:rPr>
          <w:t>the</w:t>
        </w:r>
        <w:r w:rsidR="00C80775" w:rsidRPr="00885EBF">
          <w:rPr>
            <w:rStyle w:val="Hyperlink"/>
            <w:rFonts w:cs="Times New Roman"/>
            <w:b/>
            <w:bCs/>
          </w:rPr>
          <w:t xml:space="preserve"> </w:t>
        </w:r>
        <w:r w:rsidR="000474FF" w:rsidRPr="00885EBF">
          <w:rPr>
            <w:rStyle w:val="Hyperlink"/>
            <w:rFonts w:cs="Times New Roman"/>
            <w:b/>
            <w:bCs/>
          </w:rPr>
          <w:t>Effectiveness</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Tennessee’s</w:t>
        </w:r>
        <w:r w:rsidR="00C80775" w:rsidRPr="00885EBF">
          <w:rPr>
            <w:rStyle w:val="Hyperlink"/>
            <w:rFonts w:cs="Times New Roman"/>
            <w:b/>
            <w:bCs/>
          </w:rPr>
          <w:t xml:space="preserve"> </w:t>
        </w:r>
        <w:r w:rsidR="000474FF" w:rsidRPr="00885EBF">
          <w:rPr>
            <w:rStyle w:val="Hyperlink"/>
            <w:rFonts w:cs="Times New Roman"/>
            <w:b/>
            <w:bCs/>
          </w:rPr>
          <w:t>Voluntary</w:t>
        </w:r>
        <w:r w:rsidR="00C80775" w:rsidRPr="00885EBF">
          <w:rPr>
            <w:rStyle w:val="Hyperlink"/>
            <w:rFonts w:cs="Times New Roman"/>
            <w:b/>
            <w:bCs/>
          </w:rPr>
          <w:t xml:space="preserve"> </w:t>
        </w:r>
        <w:r w:rsidR="000474FF" w:rsidRPr="00885EBF">
          <w:rPr>
            <w:rStyle w:val="Hyperlink"/>
            <w:rFonts w:cs="Times New Roman"/>
            <w:b/>
            <w:bCs/>
          </w:rPr>
          <w:t>Pre-K</w:t>
        </w:r>
        <w:r w:rsidR="00C80775" w:rsidRPr="00885EBF">
          <w:rPr>
            <w:rStyle w:val="Hyperlink"/>
            <w:rFonts w:cs="Times New Roman"/>
            <w:b/>
            <w:bCs/>
          </w:rPr>
          <w:t xml:space="preserve"> </w:t>
        </w:r>
        <w:r w:rsidR="000474FF" w:rsidRPr="00885EBF">
          <w:rPr>
            <w:rStyle w:val="Hyperlink"/>
            <w:rFonts w:cs="Times New Roman"/>
            <w:b/>
            <w:bCs/>
          </w:rPr>
          <w:t>Program</w:t>
        </w:r>
      </w:hyperlink>
    </w:p>
    <w:p w:rsidR="000474FF" w:rsidRDefault="000474FF" w:rsidP="000474FF">
      <w:pPr>
        <w:rPr>
          <w:rFonts w:cs="Times New Roman"/>
        </w:rPr>
      </w:pPr>
      <w:r w:rsidRPr="00912CB1">
        <w:rPr>
          <w:rFonts w:cs="Times New Roman"/>
        </w:rPr>
        <w:t>Vanderbilt</w:t>
      </w:r>
      <w:r w:rsidR="00C80775" w:rsidRPr="00912CB1">
        <w:rPr>
          <w:rFonts w:cs="Times New Roman"/>
        </w:rPr>
        <w:t xml:space="preserve"> </w:t>
      </w:r>
      <w:r w:rsidRPr="00912CB1">
        <w:rPr>
          <w:rFonts w:cs="Times New Roman"/>
        </w:rPr>
        <w:t>University</w:t>
      </w:r>
      <w:r w:rsidRPr="00912CB1">
        <w:rPr>
          <w:rFonts w:cs="Times New Roman"/>
        </w:rPr>
        <w:br/>
        <w:t>Lipsey,</w:t>
      </w:r>
      <w:r w:rsidR="00C80775" w:rsidRPr="00912CB1">
        <w:rPr>
          <w:rFonts w:cs="Times New Roman"/>
        </w:rPr>
        <w:t xml:space="preserve"> </w:t>
      </w:r>
      <w:r w:rsidRPr="00912CB1">
        <w:rPr>
          <w:rFonts w:cs="Times New Roman"/>
        </w:rPr>
        <w:t>Mark</w:t>
      </w:r>
    </w:p>
    <w:p w:rsidR="00885EBF" w:rsidRDefault="00217691" w:rsidP="000474FF">
      <w:r>
        <w:t>Bobbi Lussier (Tennessee Department of Education) and Dale C. Farran (Vanderbilt University)</w:t>
      </w:r>
    </w:p>
    <w:p w:rsidR="00217691" w:rsidRPr="00885EBF" w:rsidRDefault="00217691" w:rsidP="000474FF">
      <w:pPr>
        <w:rPr>
          <w:rFonts w:cs="Times New Roman"/>
          <w:b/>
          <w:bCs/>
        </w:rPr>
      </w:pPr>
    </w:p>
    <w:p w:rsidR="000474FF" w:rsidRPr="00912CB1" w:rsidRDefault="00885EBF" w:rsidP="000474FF">
      <w:pPr>
        <w:rPr>
          <w:rFonts w:cs="Times New Roman"/>
        </w:rPr>
      </w:pPr>
      <w:r w:rsidRPr="00885EBF">
        <w:rPr>
          <w:rFonts w:cs="Times New Roman"/>
          <w:bCs/>
        </w:rPr>
        <w:t>Publications:</w:t>
      </w:r>
      <w:r w:rsidR="000474FF" w:rsidRPr="00912CB1">
        <w:rPr>
          <w:rFonts w:cs="Times New Roman"/>
          <w:b/>
          <w:bCs/>
        </w:rPr>
        <w:tab/>
      </w:r>
    </w:p>
    <w:p w:rsidR="000474FF" w:rsidRPr="00912CB1" w:rsidRDefault="000474FF" w:rsidP="000474FF">
      <w:pPr>
        <w:rPr>
          <w:rFonts w:cs="Times New Roman"/>
        </w:rPr>
      </w:pPr>
    </w:p>
    <w:p w:rsidR="000474FF" w:rsidRPr="00912CB1" w:rsidRDefault="000474FF" w:rsidP="000474FF">
      <w:pPr>
        <w:rPr>
          <w:rFonts w:cs="Times New Roman"/>
          <w:b/>
          <w:bCs/>
        </w:rPr>
      </w:pPr>
    </w:p>
    <w:p w:rsidR="000474FF" w:rsidRPr="00912CB1" w:rsidRDefault="000474FF" w:rsidP="000474FF">
      <w:pPr>
        <w:pStyle w:val="Heading3"/>
        <w:rPr>
          <w:rFonts w:cs="Times New Roman"/>
        </w:rPr>
      </w:pPr>
      <w:bookmarkStart w:id="683" w:name="_Toc348082012"/>
      <w:bookmarkStart w:id="684" w:name="_Toc348442373"/>
      <w:bookmarkStart w:id="685" w:name="_Toc372556402"/>
      <w:r w:rsidRPr="00912CB1">
        <w:rPr>
          <w:rFonts w:cs="Times New Roman"/>
        </w:rPr>
        <w:t>R305E090010</w:t>
      </w:r>
      <w:bookmarkEnd w:id="683"/>
      <w:bookmarkEnd w:id="684"/>
      <w:bookmarkEnd w:id="685"/>
    </w:p>
    <w:p w:rsidR="00885EBF" w:rsidRDefault="002C2386" w:rsidP="000474FF">
      <w:pPr>
        <w:rPr>
          <w:rFonts w:cs="Times New Roman"/>
          <w:b/>
          <w:bCs/>
        </w:rPr>
      </w:pPr>
      <w:hyperlink r:id="rId639" w:history="1">
        <w:r w:rsidR="000474FF" w:rsidRPr="00885EBF">
          <w:rPr>
            <w:rStyle w:val="Hyperlink"/>
            <w:rFonts w:cs="Times New Roman"/>
            <w:b/>
            <w:bCs/>
          </w:rPr>
          <w:t>Evaluation</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the</w:t>
        </w:r>
        <w:r w:rsidR="00C80775" w:rsidRPr="00885EBF">
          <w:rPr>
            <w:rStyle w:val="Hyperlink"/>
            <w:rFonts w:cs="Times New Roman"/>
            <w:b/>
            <w:bCs/>
          </w:rPr>
          <w:t xml:space="preserve"> </w:t>
        </w:r>
        <w:r w:rsidR="000474FF" w:rsidRPr="00885EBF">
          <w:rPr>
            <w:rStyle w:val="Hyperlink"/>
            <w:rFonts w:cs="Times New Roman"/>
            <w:b/>
            <w:bCs/>
          </w:rPr>
          <w:t>New</w:t>
        </w:r>
        <w:r w:rsidR="00C80775" w:rsidRPr="00885EBF">
          <w:rPr>
            <w:rStyle w:val="Hyperlink"/>
            <w:rFonts w:cs="Times New Roman"/>
            <w:b/>
            <w:bCs/>
          </w:rPr>
          <w:t xml:space="preserve"> </w:t>
        </w:r>
        <w:r w:rsidR="000474FF" w:rsidRPr="00885EBF">
          <w:rPr>
            <w:rStyle w:val="Hyperlink"/>
            <w:rFonts w:cs="Times New Roman"/>
            <w:b/>
            <w:bCs/>
          </w:rPr>
          <w:t>Jersey</w:t>
        </w:r>
        <w:r w:rsidR="00C80775" w:rsidRPr="00885EBF">
          <w:rPr>
            <w:rStyle w:val="Hyperlink"/>
            <w:rFonts w:cs="Times New Roman"/>
            <w:b/>
            <w:bCs/>
          </w:rPr>
          <w:t xml:space="preserve"> </w:t>
        </w:r>
        <w:r w:rsidR="000474FF" w:rsidRPr="00885EBF">
          <w:rPr>
            <w:rStyle w:val="Hyperlink"/>
            <w:rFonts w:cs="Times New Roman"/>
            <w:b/>
            <w:bCs/>
          </w:rPr>
          <w:t>Preschool</w:t>
        </w:r>
        <w:r w:rsidR="00C80775" w:rsidRPr="00885EBF">
          <w:rPr>
            <w:rStyle w:val="Hyperlink"/>
            <w:rFonts w:cs="Times New Roman"/>
            <w:b/>
            <w:bCs/>
          </w:rPr>
          <w:t xml:space="preserve"> </w:t>
        </w:r>
        <w:r w:rsidR="000474FF" w:rsidRPr="00885EBF">
          <w:rPr>
            <w:rStyle w:val="Hyperlink"/>
            <w:rFonts w:cs="Times New Roman"/>
            <w:b/>
            <w:bCs/>
          </w:rPr>
          <w:t>Expansion</w:t>
        </w:r>
        <w:r w:rsidR="00C80775" w:rsidRPr="00885EBF">
          <w:rPr>
            <w:rStyle w:val="Hyperlink"/>
            <w:rFonts w:cs="Times New Roman"/>
            <w:b/>
            <w:bCs/>
          </w:rPr>
          <w:t xml:space="preserve"> </w:t>
        </w:r>
        <w:r w:rsidR="000474FF" w:rsidRPr="00885EBF">
          <w:rPr>
            <w:rStyle w:val="Hyperlink"/>
            <w:rFonts w:cs="Times New Roman"/>
            <w:b/>
            <w:bCs/>
          </w:rPr>
          <w:t>(NJPE)</w:t>
        </w:r>
        <w:r w:rsidR="00C80775" w:rsidRPr="00885EBF">
          <w:rPr>
            <w:rStyle w:val="Hyperlink"/>
            <w:rFonts w:cs="Times New Roman"/>
            <w:b/>
            <w:bCs/>
          </w:rPr>
          <w:t xml:space="preserve"> </w:t>
        </w:r>
        <w:r w:rsidR="000474FF" w:rsidRPr="00885EBF">
          <w:rPr>
            <w:rStyle w:val="Hyperlink"/>
            <w:rFonts w:cs="Times New Roman"/>
            <w:b/>
            <w:bCs/>
          </w:rPr>
          <w:t>Program</w:t>
        </w:r>
      </w:hyperlink>
    </w:p>
    <w:p w:rsidR="000474FF" w:rsidRPr="00885EBF" w:rsidRDefault="000474FF" w:rsidP="000474FF">
      <w:pPr>
        <w:rPr>
          <w:rFonts w:cs="Times New Roman"/>
          <w:b/>
          <w:bCs/>
        </w:rPr>
      </w:pPr>
      <w:r w:rsidRPr="00912CB1">
        <w:rPr>
          <w:rFonts w:cs="Times New Roman"/>
        </w:rPr>
        <w:t>MPR</w:t>
      </w:r>
    </w:p>
    <w:p w:rsidR="000474FF" w:rsidRPr="00912CB1" w:rsidRDefault="000474FF" w:rsidP="000474FF">
      <w:pPr>
        <w:rPr>
          <w:rFonts w:cs="Times New Roman"/>
        </w:rPr>
      </w:pPr>
      <w:r w:rsidRPr="00912CB1">
        <w:rPr>
          <w:rFonts w:cs="Times New Roman"/>
        </w:rPr>
        <w:t>Ross,</w:t>
      </w:r>
      <w:r w:rsidR="00C80775" w:rsidRPr="00912CB1">
        <w:rPr>
          <w:rFonts w:cs="Times New Roman"/>
        </w:rPr>
        <w:t xml:space="preserve"> </w:t>
      </w:r>
      <w:r w:rsidRPr="00912CB1">
        <w:rPr>
          <w:rFonts w:cs="Times New Roman"/>
        </w:rPr>
        <w:t>Christine</w:t>
      </w:r>
    </w:p>
    <w:p w:rsidR="00885EBF" w:rsidRDefault="00885EBF" w:rsidP="000474FF">
      <w:pPr>
        <w:rPr>
          <w:rFonts w:cs="Times New Roman"/>
          <w:bCs/>
        </w:rPr>
      </w:pPr>
    </w:p>
    <w:p w:rsidR="000474FF" w:rsidRPr="00912CB1" w:rsidRDefault="00885EBF" w:rsidP="000474FF">
      <w:pPr>
        <w:rPr>
          <w:rFonts w:cs="Times New Roman"/>
        </w:rPr>
      </w:pPr>
      <w:r w:rsidRPr="00885EBF">
        <w:rPr>
          <w:rFonts w:cs="Times New Roman"/>
          <w:bCs/>
        </w:rPr>
        <w:t>Publications:</w:t>
      </w:r>
      <w:r w:rsidR="000474FF" w:rsidRPr="00912CB1">
        <w:rPr>
          <w:rFonts w:cs="Times New Roman"/>
          <w:b/>
          <w:bCs/>
        </w:rPr>
        <w:tab/>
      </w:r>
    </w:p>
    <w:p w:rsidR="00A770A6" w:rsidRDefault="00A770A6" w:rsidP="000474FF">
      <w:pPr>
        <w:rPr>
          <w:rFonts w:cs="Times New Roman"/>
        </w:rPr>
      </w:pPr>
    </w:p>
    <w:p w:rsidR="00A770A6" w:rsidRDefault="00A770A6" w:rsidP="000474FF">
      <w:pPr>
        <w:rPr>
          <w:rFonts w:cs="Times New Roman"/>
        </w:rPr>
      </w:pPr>
    </w:p>
    <w:p w:rsidR="0067287D" w:rsidRDefault="0067287D">
      <w:pPr>
        <w:spacing w:after="200" w:line="276" w:lineRule="auto"/>
        <w:rPr>
          <w:rFonts w:eastAsiaTheme="majorEastAsia" w:cs="Times New Roman"/>
          <w:b/>
          <w:bCs/>
          <w:caps/>
          <w:sz w:val="28"/>
        </w:rPr>
      </w:pPr>
      <w:bookmarkStart w:id="686" w:name="_Toc348082013"/>
      <w:bookmarkStart w:id="687" w:name="_Toc348442374"/>
      <w:r>
        <w:rPr>
          <w:rFonts w:cs="Times New Roman"/>
        </w:rPr>
        <w:br w:type="page"/>
      </w:r>
    </w:p>
    <w:p w:rsidR="000474FF" w:rsidRPr="00912CB1" w:rsidRDefault="000474FF" w:rsidP="000474FF">
      <w:pPr>
        <w:pStyle w:val="Heading3"/>
        <w:rPr>
          <w:rFonts w:cs="Times New Roman"/>
        </w:rPr>
      </w:pPr>
      <w:bookmarkStart w:id="688" w:name="_Toc372556403"/>
      <w:r w:rsidRPr="00912CB1">
        <w:rPr>
          <w:rFonts w:cs="Times New Roman"/>
        </w:rPr>
        <w:lastRenderedPageBreak/>
        <w:t>R305E090019</w:t>
      </w:r>
      <w:bookmarkEnd w:id="686"/>
      <w:bookmarkEnd w:id="687"/>
      <w:bookmarkEnd w:id="688"/>
    </w:p>
    <w:p w:rsidR="000474FF" w:rsidRPr="00912CB1" w:rsidRDefault="002C2386" w:rsidP="000474FF">
      <w:pPr>
        <w:rPr>
          <w:rFonts w:cs="Times New Roman"/>
          <w:b/>
          <w:bCs/>
        </w:rPr>
      </w:pPr>
      <w:hyperlink r:id="rId640" w:history="1">
        <w:r w:rsidR="000474FF" w:rsidRPr="00885EBF">
          <w:rPr>
            <w:rStyle w:val="Hyperlink"/>
            <w:rFonts w:cs="Times New Roman"/>
            <w:b/>
            <w:bCs/>
          </w:rPr>
          <w:t>Evaluation</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Ninth</w:t>
        </w:r>
        <w:r w:rsidR="00C80775" w:rsidRPr="00885EBF">
          <w:rPr>
            <w:rStyle w:val="Hyperlink"/>
            <w:rFonts w:cs="Times New Roman"/>
            <w:b/>
            <w:bCs/>
          </w:rPr>
          <w:t xml:space="preserve"> </w:t>
        </w:r>
        <w:r w:rsidR="000474FF" w:rsidRPr="00885EBF">
          <w:rPr>
            <w:rStyle w:val="Hyperlink"/>
            <w:rFonts w:cs="Times New Roman"/>
            <w:b/>
            <w:bCs/>
          </w:rPr>
          <w:t>Grade</w:t>
        </w:r>
        <w:r w:rsidR="00C80775" w:rsidRPr="00885EBF">
          <w:rPr>
            <w:rStyle w:val="Hyperlink"/>
            <w:rFonts w:cs="Times New Roman"/>
            <w:b/>
            <w:bCs/>
          </w:rPr>
          <w:t xml:space="preserve"> </w:t>
        </w:r>
        <w:r w:rsidR="000474FF" w:rsidRPr="00885EBF">
          <w:rPr>
            <w:rStyle w:val="Hyperlink"/>
            <w:rFonts w:cs="Times New Roman"/>
            <w:b/>
            <w:bCs/>
          </w:rPr>
          <w:t>Academies</w:t>
        </w:r>
        <w:r w:rsidR="00C80775" w:rsidRPr="00885EBF">
          <w:rPr>
            <w:rStyle w:val="Hyperlink"/>
            <w:rFonts w:cs="Times New Roman"/>
            <w:b/>
            <w:bCs/>
          </w:rPr>
          <w:t xml:space="preserve"> </w:t>
        </w:r>
        <w:r w:rsidR="000474FF" w:rsidRPr="00885EBF">
          <w:rPr>
            <w:rStyle w:val="Hyperlink"/>
            <w:rFonts w:cs="Times New Roman"/>
            <w:b/>
            <w:bCs/>
          </w:rPr>
          <w:t>in</w:t>
        </w:r>
        <w:r w:rsidR="00C80775" w:rsidRPr="00885EBF">
          <w:rPr>
            <w:rStyle w:val="Hyperlink"/>
            <w:rFonts w:cs="Times New Roman"/>
            <w:b/>
            <w:bCs/>
          </w:rPr>
          <w:t xml:space="preserve"> </w:t>
        </w:r>
        <w:r w:rsidR="000474FF" w:rsidRPr="00885EBF">
          <w:rPr>
            <w:rStyle w:val="Hyperlink"/>
            <w:rFonts w:cs="Times New Roman"/>
            <w:b/>
            <w:bCs/>
          </w:rPr>
          <w:t>Broward</w:t>
        </w:r>
        <w:r w:rsidR="00C80775" w:rsidRPr="00885EBF">
          <w:rPr>
            <w:rStyle w:val="Hyperlink"/>
            <w:rFonts w:cs="Times New Roman"/>
            <w:b/>
            <w:bCs/>
          </w:rPr>
          <w:t xml:space="preserve"> </w:t>
        </w:r>
        <w:r w:rsidR="000474FF" w:rsidRPr="00885EBF">
          <w:rPr>
            <w:rStyle w:val="Hyperlink"/>
            <w:rFonts w:cs="Times New Roman"/>
            <w:b/>
            <w:bCs/>
          </w:rPr>
          <w:t>County</w:t>
        </w:r>
        <w:r w:rsidR="00C80775" w:rsidRPr="00885EBF">
          <w:rPr>
            <w:rStyle w:val="Hyperlink"/>
            <w:rFonts w:cs="Times New Roman"/>
            <w:b/>
            <w:bCs/>
          </w:rPr>
          <w:t xml:space="preserve"> </w:t>
        </w:r>
        <w:r w:rsidR="000474FF" w:rsidRPr="00885EBF">
          <w:rPr>
            <w:rStyle w:val="Hyperlink"/>
            <w:rFonts w:cs="Times New Roman"/>
            <w:b/>
            <w:bCs/>
          </w:rPr>
          <w:t>Public</w:t>
        </w:r>
        <w:r w:rsidR="00C80775" w:rsidRPr="00885EBF">
          <w:rPr>
            <w:rStyle w:val="Hyperlink"/>
            <w:rFonts w:cs="Times New Roman"/>
            <w:b/>
            <w:bCs/>
          </w:rPr>
          <w:t xml:space="preserve"> </w:t>
        </w:r>
        <w:r w:rsidR="000474FF" w:rsidRPr="00885EBF">
          <w:rPr>
            <w:rStyle w:val="Hyperlink"/>
            <w:rFonts w:cs="Times New Roman"/>
            <w:b/>
            <w:bCs/>
          </w:rPr>
          <w:t>Schools</w:t>
        </w:r>
      </w:hyperlink>
    </w:p>
    <w:p w:rsidR="000474FF" w:rsidRPr="00912CB1" w:rsidRDefault="000474FF" w:rsidP="000474FF">
      <w:pPr>
        <w:rPr>
          <w:rFonts w:cs="Times New Roman"/>
        </w:rPr>
      </w:pPr>
      <w:r w:rsidRPr="00912CB1">
        <w:rPr>
          <w:rFonts w:cs="Times New Roman"/>
        </w:rPr>
        <w:t>MDRC</w:t>
      </w:r>
    </w:p>
    <w:p w:rsidR="000474FF" w:rsidRPr="00912CB1" w:rsidRDefault="000474FF" w:rsidP="000474FF">
      <w:pPr>
        <w:rPr>
          <w:rFonts w:cs="Times New Roman"/>
        </w:rPr>
      </w:pPr>
      <w:r w:rsidRPr="00912CB1">
        <w:rPr>
          <w:rFonts w:cs="Times New Roman"/>
        </w:rPr>
        <w:t>Black,</w:t>
      </w:r>
      <w:r w:rsidR="00C80775" w:rsidRPr="00912CB1">
        <w:rPr>
          <w:rFonts w:cs="Times New Roman"/>
        </w:rPr>
        <w:t xml:space="preserve"> </w:t>
      </w:r>
      <w:r w:rsidRPr="00912CB1">
        <w:rPr>
          <w:rFonts w:cs="Times New Roman"/>
        </w:rPr>
        <w:t>Alison</w:t>
      </w:r>
    </w:p>
    <w:p w:rsidR="00885EBF" w:rsidRDefault="00885EBF" w:rsidP="000474FF">
      <w:pPr>
        <w:rPr>
          <w:rFonts w:cs="Times New Roman"/>
          <w:bCs/>
        </w:rPr>
      </w:pPr>
    </w:p>
    <w:p w:rsidR="000474FF" w:rsidRPr="00912CB1" w:rsidRDefault="00885EBF" w:rsidP="000474FF">
      <w:pPr>
        <w:rPr>
          <w:rFonts w:cs="Times New Roman"/>
        </w:rPr>
      </w:pPr>
      <w:r w:rsidRPr="00885EBF">
        <w:rPr>
          <w:rFonts w:cs="Times New Roman"/>
          <w:bCs/>
        </w:rPr>
        <w:t>Publications:</w:t>
      </w:r>
      <w:r w:rsidR="000474FF" w:rsidRPr="00912CB1">
        <w:rPr>
          <w:rFonts w:cs="Times New Roman"/>
          <w:b/>
          <w:bCs/>
        </w:rPr>
        <w:tab/>
      </w:r>
    </w:p>
    <w:p w:rsidR="000474FF" w:rsidRPr="00912CB1" w:rsidRDefault="000474FF" w:rsidP="000474FF">
      <w:pPr>
        <w:rPr>
          <w:rFonts w:cs="Times New Roman"/>
        </w:rPr>
      </w:pPr>
    </w:p>
    <w:p w:rsidR="000474FF" w:rsidRPr="00912CB1" w:rsidRDefault="000474FF" w:rsidP="000474FF">
      <w:pPr>
        <w:rPr>
          <w:rFonts w:cs="Times New Roman"/>
        </w:rPr>
      </w:pPr>
    </w:p>
    <w:p w:rsidR="000474FF" w:rsidRPr="00912CB1" w:rsidRDefault="000474FF" w:rsidP="000474FF">
      <w:pPr>
        <w:pStyle w:val="Heading2"/>
        <w:rPr>
          <w:rFonts w:cs="Times New Roman"/>
        </w:rPr>
      </w:pPr>
      <w:bookmarkStart w:id="689" w:name="_Toc348082014"/>
      <w:bookmarkStart w:id="690" w:name="_Toc348442375"/>
      <w:bookmarkStart w:id="691" w:name="_Toc372556404"/>
      <w:r w:rsidRPr="00912CB1">
        <w:rPr>
          <w:rFonts w:cs="Times New Roman"/>
        </w:rPr>
        <w:t>2010</w:t>
      </w:r>
      <w:bookmarkEnd w:id="689"/>
      <w:bookmarkEnd w:id="690"/>
      <w:bookmarkEnd w:id="691"/>
    </w:p>
    <w:p w:rsidR="000474FF" w:rsidRPr="00912CB1" w:rsidRDefault="000474FF" w:rsidP="000474FF">
      <w:pPr>
        <w:pStyle w:val="Heading3"/>
        <w:rPr>
          <w:rFonts w:cs="Times New Roman"/>
        </w:rPr>
      </w:pPr>
      <w:bookmarkStart w:id="692" w:name="_Toc348082015"/>
      <w:bookmarkStart w:id="693" w:name="_Toc348442376"/>
      <w:bookmarkStart w:id="694" w:name="_Toc372556405"/>
      <w:r w:rsidRPr="00912CB1">
        <w:rPr>
          <w:rFonts w:cs="Times New Roman"/>
        </w:rPr>
        <w:t>R305E100008</w:t>
      </w:r>
      <w:bookmarkEnd w:id="692"/>
      <w:bookmarkEnd w:id="693"/>
      <w:bookmarkEnd w:id="694"/>
    </w:p>
    <w:p w:rsidR="000474FF" w:rsidRPr="00912CB1" w:rsidRDefault="002C2386" w:rsidP="000474FF">
      <w:pPr>
        <w:rPr>
          <w:rFonts w:cs="Times New Roman"/>
          <w:b/>
          <w:bCs/>
        </w:rPr>
      </w:pPr>
      <w:hyperlink r:id="rId641" w:history="1">
        <w:r w:rsidR="000474FF" w:rsidRPr="00885EBF">
          <w:rPr>
            <w:rStyle w:val="Hyperlink"/>
            <w:rFonts w:cs="Times New Roman"/>
            <w:b/>
            <w:bCs/>
          </w:rPr>
          <w:t>The</w:t>
        </w:r>
        <w:r w:rsidR="00C80775" w:rsidRPr="00885EBF">
          <w:rPr>
            <w:rStyle w:val="Hyperlink"/>
            <w:rFonts w:cs="Times New Roman"/>
            <w:b/>
            <w:bCs/>
          </w:rPr>
          <w:t xml:space="preserve"> </w:t>
        </w:r>
        <w:r w:rsidR="000474FF" w:rsidRPr="00885EBF">
          <w:rPr>
            <w:rStyle w:val="Hyperlink"/>
            <w:rFonts w:cs="Times New Roman"/>
            <w:b/>
            <w:bCs/>
          </w:rPr>
          <w:t>Impact</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the</w:t>
        </w:r>
        <w:r w:rsidR="00C80775" w:rsidRPr="00885EBF">
          <w:rPr>
            <w:rStyle w:val="Hyperlink"/>
            <w:rFonts w:cs="Times New Roman"/>
            <w:b/>
            <w:bCs/>
          </w:rPr>
          <w:t xml:space="preserve"> </w:t>
        </w:r>
        <w:r w:rsidR="000474FF" w:rsidRPr="00885EBF">
          <w:rPr>
            <w:rStyle w:val="Hyperlink"/>
            <w:rFonts w:cs="Times New Roman"/>
            <w:b/>
            <w:bCs/>
          </w:rPr>
          <w:t>Michigan</w:t>
        </w:r>
        <w:r w:rsidR="00C80775" w:rsidRPr="00885EBF">
          <w:rPr>
            <w:rStyle w:val="Hyperlink"/>
            <w:rFonts w:cs="Times New Roman"/>
            <w:b/>
            <w:bCs/>
          </w:rPr>
          <w:t xml:space="preserve"> </w:t>
        </w:r>
        <w:r w:rsidR="000474FF" w:rsidRPr="00885EBF">
          <w:rPr>
            <w:rStyle w:val="Hyperlink"/>
            <w:rFonts w:cs="Times New Roman"/>
            <w:b/>
            <w:bCs/>
          </w:rPr>
          <w:t>Merit</w:t>
        </w:r>
        <w:r w:rsidR="00C80775" w:rsidRPr="00885EBF">
          <w:rPr>
            <w:rStyle w:val="Hyperlink"/>
            <w:rFonts w:cs="Times New Roman"/>
            <w:b/>
            <w:bCs/>
          </w:rPr>
          <w:t xml:space="preserve"> </w:t>
        </w:r>
        <w:r w:rsidR="000474FF" w:rsidRPr="00885EBF">
          <w:rPr>
            <w:rStyle w:val="Hyperlink"/>
            <w:rFonts w:cs="Times New Roman"/>
            <w:b/>
            <w:bCs/>
          </w:rPr>
          <w:t>Curriculum</w:t>
        </w:r>
        <w:r w:rsidR="00C80775" w:rsidRPr="00885EBF">
          <w:rPr>
            <w:rStyle w:val="Hyperlink"/>
            <w:rFonts w:cs="Times New Roman"/>
            <w:b/>
            <w:bCs/>
          </w:rPr>
          <w:t xml:space="preserve"> </w:t>
        </w:r>
        <w:r w:rsidR="000474FF" w:rsidRPr="00885EBF">
          <w:rPr>
            <w:rStyle w:val="Hyperlink"/>
            <w:rFonts w:cs="Times New Roman"/>
            <w:b/>
            <w:bCs/>
          </w:rPr>
          <w:t>and</w:t>
        </w:r>
        <w:r w:rsidR="00C80775" w:rsidRPr="00885EBF">
          <w:rPr>
            <w:rStyle w:val="Hyperlink"/>
            <w:rFonts w:cs="Times New Roman"/>
            <w:b/>
            <w:bCs/>
          </w:rPr>
          <w:t xml:space="preserve"> </w:t>
        </w:r>
        <w:r w:rsidR="000474FF" w:rsidRPr="00885EBF">
          <w:rPr>
            <w:rStyle w:val="Hyperlink"/>
            <w:rFonts w:cs="Times New Roman"/>
            <w:b/>
            <w:bCs/>
          </w:rPr>
          <w:t>Michigan</w:t>
        </w:r>
        <w:r w:rsidR="00C80775" w:rsidRPr="00885EBF">
          <w:rPr>
            <w:rStyle w:val="Hyperlink"/>
            <w:rFonts w:cs="Times New Roman"/>
            <w:b/>
            <w:bCs/>
          </w:rPr>
          <w:t xml:space="preserve"> </w:t>
        </w:r>
        <w:r w:rsidR="000474FF" w:rsidRPr="00885EBF">
          <w:rPr>
            <w:rStyle w:val="Hyperlink"/>
            <w:rFonts w:cs="Times New Roman"/>
            <w:b/>
            <w:bCs/>
          </w:rPr>
          <w:t>Promise</w:t>
        </w:r>
        <w:r w:rsidR="00C80775" w:rsidRPr="00885EBF">
          <w:rPr>
            <w:rStyle w:val="Hyperlink"/>
            <w:rFonts w:cs="Times New Roman"/>
            <w:b/>
            <w:bCs/>
          </w:rPr>
          <w:t xml:space="preserve"> </w:t>
        </w:r>
        <w:r w:rsidR="000474FF" w:rsidRPr="00885EBF">
          <w:rPr>
            <w:rStyle w:val="Hyperlink"/>
            <w:rFonts w:cs="Times New Roman"/>
            <w:b/>
            <w:bCs/>
          </w:rPr>
          <w:t>Scholarship</w:t>
        </w:r>
        <w:r w:rsidR="00C80775" w:rsidRPr="00885EBF">
          <w:rPr>
            <w:rStyle w:val="Hyperlink"/>
            <w:rFonts w:cs="Times New Roman"/>
            <w:b/>
            <w:bCs/>
          </w:rPr>
          <w:t xml:space="preserve"> </w:t>
        </w:r>
        <w:r w:rsidR="000474FF" w:rsidRPr="00885EBF">
          <w:rPr>
            <w:rStyle w:val="Hyperlink"/>
            <w:rFonts w:cs="Times New Roman"/>
            <w:b/>
            <w:bCs/>
          </w:rPr>
          <w:t>on</w:t>
        </w:r>
        <w:r w:rsidR="00C80775" w:rsidRPr="00885EBF">
          <w:rPr>
            <w:rStyle w:val="Hyperlink"/>
            <w:rFonts w:cs="Times New Roman"/>
            <w:b/>
            <w:bCs/>
          </w:rPr>
          <w:t xml:space="preserve"> </w:t>
        </w:r>
        <w:r w:rsidR="000474FF" w:rsidRPr="00885EBF">
          <w:rPr>
            <w:rStyle w:val="Hyperlink"/>
            <w:rFonts w:cs="Times New Roman"/>
            <w:b/>
            <w:bCs/>
          </w:rPr>
          <w:t>Student</w:t>
        </w:r>
        <w:r w:rsidR="00C80775" w:rsidRPr="00885EBF">
          <w:rPr>
            <w:rStyle w:val="Hyperlink"/>
            <w:rFonts w:cs="Times New Roman"/>
            <w:b/>
            <w:bCs/>
          </w:rPr>
          <w:t xml:space="preserve"> </w:t>
        </w:r>
        <w:r w:rsidR="000474FF" w:rsidRPr="00885EBF">
          <w:rPr>
            <w:rStyle w:val="Hyperlink"/>
            <w:rFonts w:cs="Times New Roman"/>
            <w:b/>
            <w:bCs/>
          </w:rPr>
          <w:t>Outcomes</w:t>
        </w:r>
      </w:hyperlink>
    </w:p>
    <w:p w:rsidR="000474FF" w:rsidRPr="00912CB1" w:rsidRDefault="000474FF" w:rsidP="000474FF">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Michigan</w:t>
      </w:r>
    </w:p>
    <w:p w:rsidR="000474FF" w:rsidRPr="00912CB1" w:rsidRDefault="000474FF" w:rsidP="000474FF">
      <w:pPr>
        <w:rPr>
          <w:rFonts w:cs="Times New Roman"/>
        </w:rPr>
      </w:pPr>
      <w:r w:rsidRPr="00912CB1">
        <w:rPr>
          <w:rFonts w:cs="Times New Roman"/>
        </w:rPr>
        <w:t>Jacob,</w:t>
      </w:r>
      <w:r w:rsidR="00C80775" w:rsidRPr="00912CB1">
        <w:rPr>
          <w:rFonts w:cs="Times New Roman"/>
        </w:rPr>
        <w:t xml:space="preserve"> </w:t>
      </w:r>
      <w:r w:rsidRPr="00912CB1">
        <w:rPr>
          <w:rFonts w:cs="Times New Roman"/>
        </w:rPr>
        <w:t>Brian</w:t>
      </w:r>
      <w:r w:rsidR="00C80775" w:rsidRPr="00912CB1">
        <w:rPr>
          <w:rFonts w:cs="Times New Roman"/>
        </w:rPr>
        <w:t xml:space="preserve"> </w:t>
      </w:r>
      <w:r w:rsidRPr="00912CB1">
        <w:rPr>
          <w:rFonts w:cs="Times New Roman"/>
        </w:rPr>
        <w:t>A.</w:t>
      </w:r>
    </w:p>
    <w:p w:rsidR="00885EBF" w:rsidRDefault="00885EBF" w:rsidP="000474FF">
      <w:pPr>
        <w:rPr>
          <w:rFonts w:cs="Times New Roman"/>
          <w:bCs/>
        </w:rPr>
      </w:pPr>
    </w:p>
    <w:p w:rsidR="000474FF" w:rsidRPr="00912CB1" w:rsidRDefault="00885EBF" w:rsidP="000474FF">
      <w:pPr>
        <w:rPr>
          <w:rFonts w:cs="Times New Roman"/>
        </w:rPr>
      </w:pPr>
      <w:r w:rsidRPr="00885EBF">
        <w:rPr>
          <w:rFonts w:cs="Times New Roman"/>
          <w:bCs/>
        </w:rPr>
        <w:t>Publications:</w:t>
      </w:r>
      <w:r w:rsidR="000474FF" w:rsidRPr="00912CB1">
        <w:rPr>
          <w:rFonts w:cs="Times New Roman"/>
          <w:b/>
          <w:bCs/>
        </w:rPr>
        <w:tab/>
      </w:r>
    </w:p>
    <w:p w:rsidR="000474FF" w:rsidRPr="00912CB1" w:rsidRDefault="000474FF" w:rsidP="000474FF">
      <w:pPr>
        <w:rPr>
          <w:rFonts w:cs="Times New Roman"/>
        </w:rPr>
      </w:pPr>
    </w:p>
    <w:p w:rsidR="000474FF" w:rsidRPr="00912CB1" w:rsidRDefault="000474FF" w:rsidP="000474FF">
      <w:pPr>
        <w:rPr>
          <w:rFonts w:cs="Times New Roman"/>
          <w:b/>
          <w:bCs/>
        </w:rPr>
      </w:pPr>
    </w:p>
    <w:p w:rsidR="000474FF" w:rsidRPr="00912CB1" w:rsidRDefault="000474FF" w:rsidP="000474FF">
      <w:pPr>
        <w:pStyle w:val="Heading3"/>
        <w:rPr>
          <w:rFonts w:cs="Times New Roman"/>
        </w:rPr>
      </w:pPr>
      <w:bookmarkStart w:id="695" w:name="_Toc348082016"/>
      <w:bookmarkStart w:id="696" w:name="_Toc348442377"/>
      <w:bookmarkStart w:id="697" w:name="_Toc372556406"/>
      <w:r w:rsidRPr="00912CB1">
        <w:rPr>
          <w:rFonts w:cs="Times New Roman"/>
        </w:rPr>
        <w:t>R305E100013</w:t>
      </w:r>
      <w:bookmarkEnd w:id="695"/>
      <w:bookmarkEnd w:id="696"/>
      <w:bookmarkEnd w:id="697"/>
    </w:p>
    <w:p w:rsidR="000474FF" w:rsidRPr="00912CB1" w:rsidRDefault="002C2386" w:rsidP="000474FF">
      <w:pPr>
        <w:rPr>
          <w:rFonts w:cs="Times New Roman"/>
          <w:b/>
          <w:bCs/>
        </w:rPr>
      </w:pPr>
      <w:hyperlink r:id="rId642" w:history="1">
        <w:r w:rsidR="000474FF" w:rsidRPr="00885EBF">
          <w:rPr>
            <w:rStyle w:val="Hyperlink"/>
            <w:rFonts w:cs="Times New Roman"/>
            <w:b/>
            <w:bCs/>
          </w:rPr>
          <w:t>Intended</w:t>
        </w:r>
        <w:r w:rsidR="00C80775" w:rsidRPr="00885EBF">
          <w:rPr>
            <w:rStyle w:val="Hyperlink"/>
            <w:rFonts w:cs="Times New Roman"/>
            <w:b/>
            <w:bCs/>
          </w:rPr>
          <w:t xml:space="preserve"> </w:t>
        </w:r>
        <w:r w:rsidR="000474FF" w:rsidRPr="00885EBF">
          <w:rPr>
            <w:rStyle w:val="Hyperlink"/>
            <w:rFonts w:cs="Times New Roman"/>
            <w:b/>
            <w:bCs/>
          </w:rPr>
          <w:t>and</w:t>
        </w:r>
        <w:r w:rsidR="00C80775" w:rsidRPr="00885EBF">
          <w:rPr>
            <w:rStyle w:val="Hyperlink"/>
            <w:rFonts w:cs="Times New Roman"/>
            <w:b/>
            <w:bCs/>
          </w:rPr>
          <w:t xml:space="preserve"> </w:t>
        </w:r>
        <w:r w:rsidR="000474FF" w:rsidRPr="00885EBF">
          <w:rPr>
            <w:rStyle w:val="Hyperlink"/>
            <w:rFonts w:cs="Times New Roman"/>
            <w:b/>
            <w:bCs/>
          </w:rPr>
          <w:t>Unintended</w:t>
        </w:r>
        <w:r w:rsidR="00C80775" w:rsidRPr="00885EBF">
          <w:rPr>
            <w:rStyle w:val="Hyperlink"/>
            <w:rFonts w:cs="Times New Roman"/>
            <w:b/>
            <w:bCs/>
          </w:rPr>
          <w:t xml:space="preserve"> </w:t>
        </w:r>
        <w:r w:rsidR="000474FF" w:rsidRPr="00885EBF">
          <w:rPr>
            <w:rStyle w:val="Hyperlink"/>
            <w:rFonts w:cs="Times New Roman"/>
            <w:b/>
            <w:bCs/>
          </w:rPr>
          <w:t>Consequences</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State</w:t>
        </w:r>
        <w:r w:rsidR="00C80775" w:rsidRPr="00885EBF">
          <w:rPr>
            <w:rStyle w:val="Hyperlink"/>
            <w:rFonts w:cs="Times New Roman"/>
            <w:b/>
            <w:bCs/>
          </w:rPr>
          <w:t xml:space="preserve"> </w:t>
        </w:r>
        <w:r w:rsidR="000474FF" w:rsidRPr="00885EBF">
          <w:rPr>
            <w:rStyle w:val="Hyperlink"/>
            <w:rFonts w:cs="Times New Roman"/>
            <w:b/>
            <w:bCs/>
          </w:rPr>
          <w:t>High-Stakes</w:t>
        </w:r>
        <w:r w:rsidR="00C80775" w:rsidRPr="00885EBF">
          <w:rPr>
            <w:rStyle w:val="Hyperlink"/>
            <w:rFonts w:cs="Times New Roman"/>
            <w:b/>
            <w:bCs/>
          </w:rPr>
          <w:t xml:space="preserve"> </w:t>
        </w:r>
        <w:r w:rsidR="000474FF" w:rsidRPr="00885EBF">
          <w:rPr>
            <w:rStyle w:val="Hyperlink"/>
            <w:rFonts w:cs="Times New Roman"/>
            <w:b/>
            <w:bCs/>
          </w:rPr>
          <w:t>Testing:</w:t>
        </w:r>
        <w:r w:rsidR="00C80775" w:rsidRPr="00885EBF">
          <w:rPr>
            <w:rStyle w:val="Hyperlink"/>
            <w:rFonts w:cs="Times New Roman"/>
            <w:b/>
            <w:bCs/>
          </w:rPr>
          <w:t xml:space="preserve"> </w:t>
        </w:r>
        <w:r w:rsidR="000474FF" w:rsidRPr="00885EBF">
          <w:rPr>
            <w:rStyle w:val="Hyperlink"/>
            <w:rFonts w:cs="Times New Roman"/>
            <w:b/>
            <w:bCs/>
          </w:rPr>
          <w:t>Evidence</w:t>
        </w:r>
        <w:r w:rsidR="00C80775" w:rsidRPr="00885EBF">
          <w:rPr>
            <w:rStyle w:val="Hyperlink"/>
            <w:rFonts w:cs="Times New Roman"/>
            <w:b/>
            <w:bCs/>
          </w:rPr>
          <w:t xml:space="preserve"> </w:t>
        </w:r>
        <w:r w:rsidR="000474FF" w:rsidRPr="00885EBF">
          <w:rPr>
            <w:rStyle w:val="Hyperlink"/>
            <w:rFonts w:cs="Times New Roman"/>
            <w:b/>
            <w:bCs/>
          </w:rPr>
          <w:t>from</w:t>
        </w:r>
        <w:r w:rsidR="00C80775" w:rsidRPr="00885EBF">
          <w:rPr>
            <w:rStyle w:val="Hyperlink"/>
            <w:rFonts w:cs="Times New Roman"/>
            <w:b/>
            <w:bCs/>
          </w:rPr>
          <w:t xml:space="preserve"> </w:t>
        </w:r>
        <w:r w:rsidR="000474FF" w:rsidRPr="00885EBF">
          <w:rPr>
            <w:rStyle w:val="Hyperlink"/>
            <w:rFonts w:cs="Times New Roman"/>
            <w:b/>
            <w:bCs/>
          </w:rPr>
          <w:t>Standards-Based</w:t>
        </w:r>
        <w:r w:rsidR="00C80775" w:rsidRPr="00885EBF">
          <w:rPr>
            <w:rStyle w:val="Hyperlink"/>
            <w:rFonts w:cs="Times New Roman"/>
            <w:b/>
            <w:bCs/>
          </w:rPr>
          <w:t xml:space="preserve"> </w:t>
        </w:r>
        <w:r w:rsidR="000474FF" w:rsidRPr="00885EBF">
          <w:rPr>
            <w:rStyle w:val="Hyperlink"/>
            <w:rFonts w:cs="Times New Roman"/>
            <w:b/>
            <w:bCs/>
          </w:rPr>
          <w:t>Reform</w:t>
        </w:r>
        <w:r w:rsidR="00C80775" w:rsidRPr="00885EBF">
          <w:rPr>
            <w:rStyle w:val="Hyperlink"/>
            <w:rFonts w:cs="Times New Roman"/>
            <w:b/>
            <w:bCs/>
          </w:rPr>
          <w:t xml:space="preserve"> </w:t>
        </w:r>
        <w:r w:rsidR="000474FF" w:rsidRPr="00885EBF">
          <w:rPr>
            <w:rStyle w:val="Hyperlink"/>
            <w:rFonts w:cs="Times New Roman"/>
            <w:b/>
            <w:bCs/>
          </w:rPr>
          <w:t>in</w:t>
        </w:r>
        <w:r w:rsidR="00C80775" w:rsidRPr="00885EBF">
          <w:rPr>
            <w:rStyle w:val="Hyperlink"/>
            <w:rFonts w:cs="Times New Roman"/>
            <w:b/>
            <w:bCs/>
          </w:rPr>
          <w:t xml:space="preserve"> </w:t>
        </w:r>
        <w:r w:rsidR="000474FF" w:rsidRPr="00885EBF">
          <w:rPr>
            <w:rStyle w:val="Hyperlink"/>
            <w:rFonts w:cs="Times New Roman"/>
            <w:b/>
            <w:bCs/>
          </w:rPr>
          <w:t>Massachusetts</w:t>
        </w:r>
      </w:hyperlink>
    </w:p>
    <w:p w:rsidR="000474FF" w:rsidRPr="00912CB1" w:rsidRDefault="000474FF" w:rsidP="000474FF">
      <w:pPr>
        <w:rPr>
          <w:rFonts w:cs="Times New Roman"/>
        </w:rPr>
      </w:pPr>
      <w:r w:rsidRPr="00912CB1">
        <w:rPr>
          <w:rFonts w:cs="Times New Roman"/>
        </w:rPr>
        <w:t>President</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Fellows</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Harvard</w:t>
      </w:r>
      <w:r w:rsidR="00C80775" w:rsidRPr="00912CB1">
        <w:rPr>
          <w:rFonts w:cs="Times New Roman"/>
        </w:rPr>
        <w:t xml:space="preserve"> </w:t>
      </w:r>
      <w:r w:rsidRPr="00912CB1">
        <w:rPr>
          <w:rFonts w:cs="Times New Roman"/>
        </w:rPr>
        <w:t>College,</w:t>
      </w:r>
      <w:r w:rsidR="00C80775" w:rsidRPr="00912CB1">
        <w:rPr>
          <w:rFonts w:cs="Times New Roman"/>
        </w:rPr>
        <w:t xml:space="preserve"> </w:t>
      </w:r>
      <w:r w:rsidRPr="00912CB1">
        <w:rPr>
          <w:rFonts w:cs="Times New Roman"/>
        </w:rPr>
        <w:t>Graduate</w:t>
      </w:r>
      <w:r w:rsidR="00C80775" w:rsidRPr="00912CB1">
        <w:rPr>
          <w:rFonts w:cs="Times New Roman"/>
        </w:rPr>
        <w:t xml:space="preserve"> </w:t>
      </w:r>
      <w:r w:rsidRPr="00912CB1">
        <w:rPr>
          <w:rFonts w:cs="Times New Roman"/>
        </w:rPr>
        <w:t>School</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Education</w:t>
      </w:r>
    </w:p>
    <w:p w:rsidR="000474FF" w:rsidRPr="00912CB1" w:rsidRDefault="000474FF" w:rsidP="000474FF">
      <w:pPr>
        <w:rPr>
          <w:rFonts w:cs="Times New Roman"/>
        </w:rPr>
      </w:pPr>
      <w:r w:rsidRPr="00912CB1">
        <w:rPr>
          <w:rFonts w:cs="Times New Roman"/>
        </w:rPr>
        <w:t>Murnane,</w:t>
      </w:r>
      <w:r w:rsidR="00C80775" w:rsidRPr="00912CB1">
        <w:rPr>
          <w:rFonts w:cs="Times New Roman"/>
        </w:rPr>
        <w:t xml:space="preserve"> </w:t>
      </w:r>
      <w:r w:rsidRPr="00912CB1">
        <w:rPr>
          <w:rFonts w:cs="Times New Roman"/>
        </w:rPr>
        <w:t>Richard</w:t>
      </w:r>
    </w:p>
    <w:p w:rsidR="00885EBF" w:rsidRDefault="00217691" w:rsidP="00217691">
      <w:r>
        <w:t>John Willet</w:t>
      </w:r>
    </w:p>
    <w:p w:rsidR="00217691" w:rsidRDefault="00217691" w:rsidP="00217691">
      <w:pPr>
        <w:rPr>
          <w:rFonts w:cs="Times New Roman"/>
        </w:rPr>
      </w:pPr>
    </w:p>
    <w:p w:rsidR="003C0DB7" w:rsidRPr="003C0DB7" w:rsidRDefault="003C0DB7" w:rsidP="003C0DB7">
      <w:pPr>
        <w:rPr>
          <w:rFonts w:cs="Times New Roman"/>
          <w:bCs/>
        </w:rPr>
      </w:pPr>
      <w:r w:rsidRPr="003C0DB7">
        <w:rPr>
          <w:rFonts w:cs="Times New Roman"/>
        </w:rPr>
        <w:t>Related IES Projects:</w:t>
      </w:r>
      <w:r w:rsidRPr="003C0DB7">
        <w:t xml:space="preserve"> </w:t>
      </w:r>
      <w:hyperlink r:id="rId643" w:history="1">
        <w:r w:rsidRPr="003C0DB7">
          <w:rPr>
            <w:rStyle w:val="Hyperlink"/>
            <w:rFonts w:cs="Times New Roman"/>
            <w:bCs/>
          </w:rPr>
          <w:t>The Consequences for High School Students of Failing State Exit Exams: Evidence from Massachusetts</w:t>
        </w:r>
      </w:hyperlink>
      <w:r w:rsidRPr="003C0DB7">
        <w:rPr>
          <w:rFonts w:cs="Times New Roman"/>
        </w:rPr>
        <w:t xml:space="preserve"> (R305A080127)</w:t>
      </w:r>
    </w:p>
    <w:p w:rsidR="003C0DB7" w:rsidRDefault="003C0DB7" w:rsidP="00D26228">
      <w:pPr>
        <w:rPr>
          <w:rFonts w:cs="Times New Roman"/>
        </w:rPr>
      </w:pPr>
    </w:p>
    <w:p w:rsidR="000474FF" w:rsidRPr="00912CB1" w:rsidRDefault="00082612" w:rsidP="00D26228">
      <w:pPr>
        <w:rPr>
          <w:rFonts w:cs="Times New Roman"/>
        </w:rPr>
      </w:pPr>
      <w:r>
        <w:rPr>
          <w:rFonts w:cs="Times New Roman"/>
        </w:rPr>
        <w:t>Publications</w:t>
      </w:r>
      <w:r w:rsidR="000474FF" w:rsidRPr="00912CB1">
        <w:rPr>
          <w:rFonts w:cs="Times New Roman"/>
        </w:rPr>
        <w:t>:</w:t>
      </w:r>
      <w:r w:rsidR="000474FF" w:rsidRPr="00912CB1">
        <w:rPr>
          <w:rFonts w:cs="Times New Roman"/>
        </w:rPr>
        <w:tab/>
      </w:r>
    </w:p>
    <w:p w:rsidR="00D26228" w:rsidRPr="00885EBF" w:rsidRDefault="00D26228" w:rsidP="00885EBF">
      <w:pPr>
        <w:ind w:left="720"/>
        <w:rPr>
          <w:rFonts w:cs="Times New Roman"/>
          <w:sz w:val="20"/>
        </w:rPr>
      </w:pPr>
      <w:r w:rsidRPr="00885EBF">
        <w:rPr>
          <w:rFonts w:cs="Times New Roman"/>
          <w:sz w:val="20"/>
        </w:rPr>
        <w:t xml:space="preserve">Papay, J.P., Willett, J.B., </w:t>
      </w:r>
      <w:r w:rsidR="00251345">
        <w:rPr>
          <w:rFonts w:cs="Times New Roman"/>
          <w:sz w:val="20"/>
        </w:rPr>
        <w:t>and</w:t>
      </w:r>
      <w:r w:rsidRPr="00885EBF">
        <w:rPr>
          <w:rFonts w:cs="Times New Roman"/>
          <w:sz w:val="20"/>
        </w:rPr>
        <w:t xml:space="preserve"> Murnane, R.J. (2011). Extending the Regression-Discontinuity</w:t>
      </w:r>
    </w:p>
    <w:p w:rsidR="00D26228" w:rsidRPr="00885EBF" w:rsidRDefault="00D26228" w:rsidP="00885EBF">
      <w:pPr>
        <w:ind w:left="720"/>
        <w:rPr>
          <w:rFonts w:cs="Times New Roman"/>
          <w:sz w:val="20"/>
        </w:rPr>
      </w:pPr>
      <w:r w:rsidRPr="00885EBF">
        <w:rPr>
          <w:rFonts w:cs="Times New Roman"/>
          <w:sz w:val="20"/>
        </w:rPr>
        <w:t>A</w:t>
      </w:r>
      <w:r w:rsidR="00E91E27">
        <w:rPr>
          <w:rFonts w:cs="Times New Roman"/>
          <w:sz w:val="20"/>
        </w:rPr>
        <w:t>pp</w:t>
      </w:r>
      <w:r w:rsidRPr="00885EBF">
        <w:rPr>
          <w:rFonts w:cs="Times New Roman"/>
          <w:sz w:val="20"/>
        </w:rPr>
        <w:t xml:space="preserve">roach to Multiple Assignment Variables. </w:t>
      </w:r>
      <w:r w:rsidRPr="007466AB">
        <w:rPr>
          <w:rFonts w:cs="Times New Roman"/>
          <w:i/>
          <w:sz w:val="20"/>
        </w:rPr>
        <w:t>Journal of Econometrics, 161</w:t>
      </w:r>
      <w:r w:rsidRPr="00885EBF">
        <w:rPr>
          <w:rFonts w:cs="Times New Roman"/>
          <w:sz w:val="20"/>
        </w:rPr>
        <w:t>(2)</w:t>
      </w:r>
      <w:r w:rsidR="007E0649">
        <w:rPr>
          <w:rFonts w:cs="Times New Roman"/>
          <w:sz w:val="20"/>
        </w:rPr>
        <w:t>:</w:t>
      </w:r>
      <w:r w:rsidRPr="00885EBF">
        <w:rPr>
          <w:rFonts w:cs="Times New Roman"/>
          <w:sz w:val="20"/>
        </w:rPr>
        <w:t xml:space="preserve"> 203-207.</w:t>
      </w:r>
    </w:p>
    <w:p w:rsidR="00D26228" w:rsidRPr="00885EBF" w:rsidRDefault="00D26228" w:rsidP="00885EBF">
      <w:pPr>
        <w:ind w:left="720"/>
        <w:rPr>
          <w:rFonts w:cs="Times New Roman"/>
          <w:sz w:val="20"/>
        </w:rPr>
      </w:pPr>
    </w:p>
    <w:p w:rsidR="00D26228" w:rsidRPr="00885EBF" w:rsidRDefault="00D26228" w:rsidP="00885EBF">
      <w:pPr>
        <w:ind w:left="720"/>
        <w:rPr>
          <w:rFonts w:cs="Times New Roman"/>
          <w:sz w:val="20"/>
        </w:rPr>
      </w:pPr>
      <w:r w:rsidRPr="00885EBF">
        <w:rPr>
          <w:rFonts w:cs="Times New Roman"/>
          <w:sz w:val="20"/>
        </w:rPr>
        <w:t xml:space="preserve">Papay, J.P., Willett, J.B., </w:t>
      </w:r>
      <w:r w:rsidR="00251345">
        <w:rPr>
          <w:rFonts w:cs="Times New Roman"/>
          <w:sz w:val="20"/>
        </w:rPr>
        <w:t>and</w:t>
      </w:r>
      <w:r w:rsidRPr="00885EBF">
        <w:rPr>
          <w:rFonts w:cs="Times New Roman"/>
          <w:sz w:val="20"/>
        </w:rPr>
        <w:t xml:space="preserve"> Murnane, R.J. (2011). High</w:t>
      </w:r>
      <w:r w:rsidR="007E0649" w:rsidRPr="00885EBF">
        <w:rPr>
          <w:rFonts w:cs="Times New Roman"/>
          <w:sz w:val="20"/>
        </w:rPr>
        <w:t xml:space="preserve">-School Exit Examinations </w:t>
      </w:r>
      <w:r w:rsidR="009268FB">
        <w:rPr>
          <w:rFonts w:cs="Times New Roman"/>
          <w:sz w:val="20"/>
        </w:rPr>
        <w:t xml:space="preserve">and </w:t>
      </w:r>
      <w:r w:rsidR="007E0649" w:rsidRPr="00885EBF">
        <w:rPr>
          <w:rFonts w:cs="Times New Roman"/>
          <w:sz w:val="20"/>
        </w:rPr>
        <w:t>The</w:t>
      </w:r>
    </w:p>
    <w:p w:rsidR="00D26228" w:rsidRPr="00885EBF" w:rsidRDefault="007E0649" w:rsidP="00885EBF">
      <w:pPr>
        <w:ind w:left="720"/>
        <w:rPr>
          <w:rFonts w:cs="Times New Roman"/>
          <w:sz w:val="20"/>
        </w:rPr>
      </w:pPr>
      <w:r w:rsidRPr="00885EBF">
        <w:rPr>
          <w:rFonts w:cs="Times New Roman"/>
          <w:sz w:val="20"/>
        </w:rPr>
        <w:t xml:space="preserve">Schooling Decisions Of Teenagers: </w:t>
      </w:r>
      <w:r w:rsidR="00D26228" w:rsidRPr="00885EBF">
        <w:rPr>
          <w:rFonts w:cs="Times New Roman"/>
          <w:sz w:val="20"/>
        </w:rPr>
        <w:t xml:space="preserve">A </w:t>
      </w:r>
      <w:r w:rsidRPr="00885EBF">
        <w:rPr>
          <w:rFonts w:cs="Times New Roman"/>
          <w:sz w:val="20"/>
        </w:rPr>
        <w:t>Multi-Dimensional Regression-Discontinuity A</w:t>
      </w:r>
      <w:r w:rsidR="00E91E27">
        <w:rPr>
          <w:rFonts w:cs="Times New Roman"/>
          <w:sz w:val="20"/>
        </w:rPr>
        <w:t>pp</w:t>
      </w:r>
      <w:r w:rsidRPr="00885EBF">
        <w:rPr>
          <w:rFonts w:cs="Times New Roman"/>
          <w:sz w:val="20"/>
        </w:rPr>
        <w:t>roach.</w:t>
      </w:r>
    </w:p>
    <w:p w:rsidR="00D26228" w:rsidRPr="00885EBF" w:rsidRDefault="00D26228" w:rsidP="00885EBF">
      <w:pPr>
        <w:ind w:left="720"/>
        <w:rPr>
          <w:rFonts w:cs="Times New Roman"/>
          <w:sz w:val="20"/>
        </w:rPr>
      </w:pPr>
      <w:r w:rsidRPr="00885EBF">
        <w:rPr>
          <w:rFonts w:cs="Times New Roman"/>
          <w:sz w:val="20"/>
        </w:rPr>
        <w:t>National Bureau of Economic Research Working Paper #17112.</w:t>
      </w:r>
    </w:p>
    <w:p w:rsidR="00D26228" w:rsidRPr="00885EBF" w:rsidRDefault="00D26228" w:rsidP="00885EBF">
      <w:pPr>
        <w:ind w:left="720"/>
        <w:rPr>
          <w:rFonts w:cs="Times New Roman"/>
          <w:sz w:val="20"/>
        </w:rPr>
      </w:pPr>
    </w:p>
    <w:p w:rsidR="00D26228" w:rsidRPr="00885EBF" w:rsidRDefault="00D26228" w:rsidP="00885EBF">
      <w:pPr>
        <w:ind w:left="720"/>
        <w:rPr>
          <w:rFonts w:cs="Times New Roman"/>
          <w:sz w:val="20"/>
        </w:rPr>
      </w:pPr>
      <w:r w:rsidRPr="00885EBF">
        <w:rPr>
          <w:rFonts w:cs="Times New Roman"/>
          <w:sz w:val="20"/>
        </w:rPr>
        <w:t xml:space="preserve">Papay, J.P., Willett, J.B., </w:t>
      </w:r>
      <w:r w:rsidR="00251345">
        <w:rPr>
          <w:rFonts w:cs="Times New Roman"/>
          <w:sz w:val="20"/>
        </w:rPr>
        <w:t>and</w:t>
      </w:r>
      <w:r w:rsidRPr="00885EBF">
        <w:rPr>
          <w:rFonts w:cs="Times New Roman"/>
          <w:sz w:val="20"/>
        </w:rPr>
        <w:t xml:space="preserve"> Murnane, R.J. (2011). How </w:t>
      </w:r>
      <w:r w:rsidR="007E0649" w:rsidRPr="00885EBF">
        <w:rPr>
          <w:rFonts w:cs="Times New Roman"/>
          <w:sz w:val="20"/>
        </w:rPr>
        <w:t xml:space="preserve">Performance Information Affects Human Capital Investment Decisions: </w:t>
      </w:r>
      <w:r w:rsidRPr="00885EBF">
        <w:rPr>
          <w:rFonts w:cs="Times New Roman"/>
          <w:sz w:val="20"/>
        </w:rPr>
        <w:t xml:space="preserve">The </w:t>
      </w:r>
      <w:r w:rsidR="007E0649" w:rsidRPr="00885EBF">
        <w:rPr>
          <w:rFonts w:cs="Times New Roman"/>
          <w:sz w:val="20"/>
        </w:rPr>
        <w:t>Impact Of Test-Score Labels On Educational Outcomes.</w:t>
      </w:r>
      <w:r w:rsidRPr="00885EBF">
        <w:rPr>
          <w:rFonts w:cs="Times New Roman"/>
          <w:sz w:val="20"/>
        </w:rPr>
        <w:t xml:space="preserve"> National</w:t>
      </w:r>
    </w:p>
    <w:p w:rsidR="00D26228" w:rsidRPr="00885EBF" w:rsidRDefault="00D26228" w:rsidP="00885EBF">
      <w:pPr>
        <w:ind w:left="720"/>
        <w:rPr>
          <w:rFonts w:cs="Times New Roman"/>
          <w:sz w:val="20"/>
        </w:rPr>
      </w:pPr>
      <w:r w:rsidRPr="00885EBF">
        <w:rPr>
          <w:rFonts w:cs="Times New Roman"/>
          <w:sz w:val="20"/>
        </w:rPr>
        <w:t>Bureau of Economic Research Working Paper #17120.</w:t>
      </w:r>
    </w:p>
    <w:p w:rsidR="00D26228" w:rsidRPr="00912CB1" w:rsidRDefault="00D26228" w:rsidP="00D26228">
      <w:pPr>
        <w:rPr>
          <w:rFonts w:cs="Times New Roman"/>
          <w:b/>
          <w:bCs/>
        </w:rPr>
      </w:pPr>
    </w:p>
    <w:p w:rsidR="00D26228" w:rsidRPr="00912CB1" w:rsidRDefault="00D26228" w:rsidP="00D26228">
      <w:pPr>
        <w:rPr>
          <w:rFonts w:cs="Times New Roman"/>
          <w:b/>
          <w:bCs/>
        </w:rPr>
      </w:pPr>
    </w:p>
    <w:p w:rsidR="0067287D" w:rsidRDefault="0067287D">
      <w:pPr>
        <w:spacing w:after="200" w:line="276" w:lineRule="auto"/>
        <w:rPr>
          <w:rFonts w:eastAsiaTheme="majorEastAsia" w:cs="Times New Roman"/>
          <w:b/>
          <w:bCs/>
          <w:caps/>
          <w:sz w:val="28"/>
        </w:rPr>
      </w:pPr>
      <w:bookmarkStart w:id="698" w:name="_Toc348082017"/>
      <w:bookmarkStart w:id="699" w:name="_Toc348442378"/>
      <w:r>
        <w:rPr>
          <w:rFonts w:cs="Times New Roman"/>
        </w:rPr>
        <w:br w:type="page"/>
      </w:r>
    </w:p>
    <w:p w:rsidR="000474FF" w:rsidRPr="00912CB1" w:rsidRDefault="000474FF" w:rsidP="000474FF">
      <w:pPr>
        <w:pStyle w:val="Heading3"/>
        <w:rPr>
          <w:rFonts w:cs="Times New Roman"/>
        </w:rPr>
      </w:pPr>
      <w:bookmarkStart w:id="700" w:name="_Toc372556407"/>
      <w:r w:rsidRPr="00912CB1">
        <w:rPr>
          <w:rFonts w:cs="Times New Roman"/>
        </w:rPr>
        <w:lastRenderedPageBreak/>
        <w:t>R305E100030</w:t>
      </w:r>
      <w:bookmarkEnd w:id="698"/>
      <w:bookmarkEnd w:id="699"/>
      <w:bookmarkEnd w:id="700"/>
    </w:p>
    <w:p w:rsidR="000474FF" w:rsidRPr="00885EBF" w:rsidRDefault="002C2386" w:rsidP="000474FF">
      <w:pPr>
        <w:rPr>
          <w:rFonts w:cs="Times New Roman"/>
          <w:b/>
          <w:bCs/>
        </w:rPr>
      </w:pPr>
      <w:hyperlink r:id="rId644" w:history="1">
        <w:r w:rsidR="000474FF" w:rsidRPr="00885EBF">
          <w:rPr>
            <w:rStyle w:val="Hyperlink"/>
            <w:rFonts w:cs="Times New Roman"/>
            <w:b/>
            <w:bCs/>
          </w:rPr>
          <w:t>Evaluation</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the</w:t>
        </w:r>
        <w:r w:rsidR="00C80775" w:rsidRPr="00885EBF">
          <w:rPr>
            <w:rStyle w:val="Hyperlink"/>
            <w:rFonts w:cs="Times New Roman"/>
            <w:b/>
            <w:bCs/>
          </w:rPr>
          <w:t xml:space="preserve"> </w:t>
        </w:r>
        <w:r w:rsidR="000474FF" w:rsidRPr="00885EBF">
          <w:rPr>
            <w:rStyle w:val="Hyperlink"/>
            <w:rFonts w:cs="Times New Roman"/>
            <w:b/>
            <w:bCs/>
          </w:rPr>
          <w:t>Effectiveness</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the</w:t>
        </w:r>
        <w:r w:rsidR="00C80775" w:rsidRPr="00885EBF">
          <w:rPr>
            <w:rStyle w:val="Hyperlink"/>
            <w:rFonts w:cs="Times New Roman"/>
            <w:b/>
            <w:bCs/>
          </w:rPr>
          <w:t xml:space="preserve"> </w:t>
        </w:r>
        <w:r w:rsidR="000474FF" w:rsidRPr="00885EBF">
          <w:rPr>
            <w:rStyle w:val="Hyperlink"/>
            <w:rFonts w:cs="Times New Roman"/>
            <w:b/>
            <w:bCs/>
          </w:rPr>
          <w:t>Ohio</w:t>
        </w:r>
        <w:r w:rsidR="00C80775" w:rsidRPr="00885EBF">
          <w:rPr>
            <w:rStyle w:val="Hyperlink"/>
            <w:rFonts w:cs="Times New Roman"/>
            <w:b/>
            <w:bCs/>
          </w:rPr>
          <w:t xml:space="preserve"> </w:t>
        </w:r>
        <w:r w:rsidR="000474FF" w:rsidRPr="00885EBF">
          <w:rPr>
            <w:rStyle w:val="Hyperlink"/>
            <w:rFonts w:cs="Times New Roman"/>
            <w:b/>
            <w:bCs/>
          </w:rPr>
          <w:t>Department</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Education’s</w:t>
        </w:r>
        <w:r w:rsidR="00C80775" w:rsidRPr="00885EBF">
          <w:rPr>
            <w:rStyle w:val="Hyperlink"/>
            <w:rFonts w:cs="Times New Roman"/>
            <w:b/>
            <w:bCs/>
          </w:rPr>
          <w:t xml:space="preserve"> </w:t>
        </w:r>
        <w:r w:rsidR="000474FF" w:rsidRPr="00885EBF">
          <w:rPr>
            <w:rStyle w:val="Hyperlink"/>
            <w:rFonts w:cs="Times New Roman"/>
            <w:b/>
            <w:bCs/>
          </w:rPr>
          <w:t>Literacy</w:t>
        </w:r>
        <w:r w:rsidR="00C80775" w:rsidRPr="00885EBF">
          <w:rPr>
            <w:rStyle w:val="Hyperlink"/>
            <w:rFonts w:cs="Times New Roman"/>
            <w:b/>
            <w:bCs/>
          </w:rPr>
          <w:t xml:space="preserve"> </w:t>
        </w:r>
        <w:r w:rsidR="000474FF" w:rsidRPr="00885EBF">
          <w:rPr>
            <w:rStyle w:val="Hyperlink"/>
            <w:rFonts w:cs="Times New Roman"/>
            <w:b/>
            <w:bCs/>
          </w:rPr>
          <w:t>Core</w:t>
        </w:r>
        <w:r w:rsidR="00C80775" w:rsidRPr="00885EBF">
          <w:rPr>
            <w:rStyle w:val="Hyperlink"/>
            <w:rFonts w:cs="Times New Roman"/>
            <w:b/>
            <w:bCs/>
          </w:rPr>
          <w:t xml:space="preserve"> </w:t>
        </w:r>
        <w:r w:rsidR="000474FF" w:rsidRPr="00885EBF">
          <w:rPr>
            <w:rStyle w:val="Hyperlink"/>
            <w:rFonts w:cs="Times New Roman"/>
            <w:b/>
            <w:bCs/>
          </w:rPr>
          <w:t>Curriculum</w:t>
        </w:r>
        <w:r w:rsidR="00C80775" w:rsidRPr="00885EBF">
          <w:rPr>
            <w:rStyle w:val="Hyperlink"/>
            <w:rFonts w:cs="Times New Roman"/>
            <w:b/>
            <w:bCs/>
          </w:rPr>
          <w:t xml:space="preserve"> </w:t>
        </w:r>
        <w:r w:rsidR="000474FF" w:rsidRPr="00885EBF">
          <w:rPr>
            <w:rStyle w:val="Hyperlink"/>
            <w:rFonts w:cs="Times New Roman"/>
            <w:b/>
            <w:bCs/>
          </w:rPr>
          <w:t>for</w:t>
        </w:r>
        <w:r w:rsidR="00C80775" w:rsidRPr="00885EBF">
          <w:rPr>
            <w:rStyle w:val="Hyperlink"/>
            <w:rFonts w:cs="Times New Roman"/>
            <w:b/>
            <w:bCs/>
          </w:rPr>
          <w:t xml:space="preserve"> </w:t>
        </w:r>
        <w:r w:rsidR="000474FF" w:rsidRPr="00885EBF">
          <w:rPr>
            <w:rStyle w:val="Hyperlink"/>
            <w:rFonts w:cs="Times New Roman"/>
            <w:b/>
            <w:bCs/>
          </w:rPr>
          <w:t>Early</w:t>
        </w:r>
        <w:r w:rsidR="00C80775" w:rsidRPr="00885EBF">
          <w:rPr>
            <w:rStyle w:val="Hyperlink"/>
            <w:rFonts w:cs="Times New Roman"/>
            <w:b/>
            <w:bCs/>
          </w:rPr>
          <w:t xml:space="preserve"> </w:t>
        </w:r>
        <w:r w:rsidR="000474FF" w:rsidRPr="00885EBF">
          <w:rPr>
            <w:rStyle w:val="Hyperlink"/>
            <w:rFonts w:cs="Times New Roman"/>
            <w:b/>
            <w:bCs/>
          </w:rPr>
          <w:t>Childhood</w:t>
        </w:r>
        <w:r w:rsidR="00C80775" w:rsidRPr="00885EBF">
          <w:rPr>
            <w:rStyle w:val="Hyperlink"/>
            <w:rFonts w:cs="Times New Roman"/>
            <w:b/>
            <w:bCs/>
          </w:rPr>
          <w:t xml:space="preserve"> </w:t>
        </w:r>
        <w:r w:rsidR="000474FF" w:rsidRPr="00885EBF">
          <w:rPr>
            <w:rStyle w:val="Hyperlink"/>
            <w:rFonts w:cs="Times New Roman"/>
            <w:b/>
            <w:bCs/>
          </w:rPr>
          <w:t>Educators</w:t>
        </w:r>
      </w:hyperlink>
      <w:r w:rsidR="000474FF" w:rsidRPr="00912CB1">
        <w:rPr>
          <w:rFonts w:cs="Times New Roman"/>
        </w:rPr>
        <w:br/>
        <w:t>Ohio</w:t>
      </w:r>
      <w:r w:rsidR="00C80775" w:rsidRPr="00912CB1">
        <w:rPr>
          <w:rFonts w:cs="Times New Roman"/>
        </w:rPr>
        <w:t xml:space="preserve"> </w:t>
      </w:r>
      <w:r w:rsidR="000474FF" w:rsidRPr="00912CB1">
        <w:rPr>
          <w:rFonts w:cs="Times New Roman"/>
        </w:rPr>
        <w:t>State</w:t>
      </w:r>
      <w:r w:rsidR="00C80775" w:rsidRPr="00912CB1">
        <w:rPr>
          <w:rFonts w:cs="Times New Roman"/>
        </w:rPr>
        <w:t xml:space="preserve"> </w:t>
      </w:r>
      <w:r w:rsidR="000474FF" w:rsidRPr="00912CB1">
        <w:rPr>
          <w:rFonts w:cs="Times New Roman"/>
        </w:rPr>
        <w:t>University</w:t>
      </w:r>
      <w:r w:rsidR="00C80775" w:rsidRPr="00912CB1">
        <w:rPr>
          <w:rFonts w:cs="Times New Roman"/>
        </w:rPr>
        <w:t xml:space="preserve"> </w:t>
      </w:r>
      <w:r w:rsidR="000474FF" w:rsidRPr="00912CB1">
        <w:rPr>
          <w:rFonts w:cs="Times New Roman"/>
        </w:rPr>
        <w:t>Research</w:t>
      </w:r>
      <w:r w:rsidR="00C80775" w:rsidRPr="00912CB1">
        <w:rPr>
          <w:rFonts w:cs="Times New Roman"/>
        </w:rPr>
        <w:t xml:space="preserve"> </w:t>
      </w:r>
      <w:r w:rsidR="000474FF" w:rsidRPr="00912CB1">
        <w:rPr>
          <w:rFonts w:cs="Times New Roman"/>
        </w:rPr>
        <w:t>Foundation</w:t>
      </w:r>
    </w:p>
    <w:p w:rsidR="000474FF" w:rsidRPr="00912CB1" w:rsidRDefault="000474FF" w:rsidP="000474FF">
      <w:pPr>
        <w:rPr>
          <w:rFonts w:cs="Times New Roman"/>
        </w:rPr>
      </w:pPr>
      <w:r w:rsidRPr="00912CB1">
        <w:rPr>
          <w:rFonts w:cs="Times New Roman"/>
        </w:rPr>
        <w:t>Piasta,</w:t>
      </w:r>
      <w:r w:rsidR="00C80775" w:rsidRPr="00912CB1">
        <w:rPr>
          <w:rFonts w:cs="Times New Roman"/>
        </w:rPr>
        <w:t xml:space="preserve"> </w:t>
      </w:r>
      <w:r w:rsidRPr="00912CB1">
        <w:rPr>
          <w:rFonts w:cs="Times New Roman"/>
        </w:rPr>
        <w:t>Shayne</w:t>
      </w:r>
    </w:p>
    <w:p w:rsidR="00885EBF" w:rsidRDefault="00217691" w:rsidP="000474FF">
      <w:r>
        <w:t>Laura Justice</w:t>
      </w:r>
    </w:p>
    <w:p w:rsidR="00217691" w:rsidRDefault="00217691" w:rsidP="000474FF">
      <w:pPr>
        <w:rPr>
          <w:rFonts w:cs="Times New Roman"/>
          <w:bCs/>
        </w:rPr>
      </w:pPr>
    </w:p>
    <w:p w:rsidR="000474FF" w:rsidRPr="00912CB1" w:rsidRDefault="00885EBF" w:rsidP="000474FF">
      <w:pPr>
        <w:rPr>
          <w:rFonts w:cs="Times New Roman"/>
        </w:rPr>
      </w:pPr>
      <w:r w:rsidRPr="00885EBF">
        <w:rPr>
          <w:rFonts w:cs="Times New Roman"/>
          <w:bCs/>
        </w:rPr>
        <w:t>Publications:</w:t>
      </w:r>
      <w:r w:rsidR="000474FF" w:rsidRPr="00912CB1">
        <w:rPr>
          <w:rFonts w:cs="Times New Roman"/>
          <w:b/>
          <w:bCs/>
        </w:rPr>
        <w:tab/>
      </w:r>
    </w:p>
    <w:p w:rsidR="000474FF" w:rsidRPr="00912CB1" w:rsidRDefault="000474FF" w:rsidP="000474FF">
      <w:pPr>
        <w:rPr>
          <w:rFonts w:cs="Times New Roman"/>
        </w:rPr>
      </w:pPr>
    </w:p>
    <w:p w:rsidR="000474FF" w:rsidRPr="00912CB1" w:rsidRDefault="000474FF" w:rsidP="000474FF">
      <w:pPr>
        <w:rPr>
          <w:rFonts w:cs="Times New Roman"/>
          <w:b/>
          <w:bCs/>
        </w:rPr>
      </w:pPr>
    </w:p>
    <w:p w:rsidR="000474FF" w:rsidRPr="00912CB1" w:rsidRDefault="000474FF" w:rsidP="000474FF">
      <w:pPr>
        <w:pStyle w:val="Heading3"/>
        <w:rPr>
          <w:rFonts w:cs="Times New Roman"/>
        </w:rPr>
      </w:pPr>
      <w:bookmarkStart w:id="701" w:name="_Toc348082018"/>
      <w:bookmarkStart w:id="702" w:name="_Toc348442379"/>
      <w:bookmarkStart w:id="703" w:name="_Toc372556408"/>
      <w:r w:rsidRPr="00912CB1">
        <w:rPr>
          <w:rFonts w:cs="Times New Roman"/>
        </w:rPr>
        <w:t>R305E10004</w:t>
      </w:r>
      <w:bookmarkEnd w:id="701"/>
      <w:bookmarkEnd w:id="702"/>
      <w:r w:rsidR="00C659F7">
        <w:rPr>
          <w:rFonts w:cs="Times New Roman"/>
        </w:rPr>
        <w:t>3</w:t>
      </w:r>
      <w:bookmarkEnd w:id="703"/>
    </w:p>
    <w:p w:rsidR="000474FF" w:rsidRPr="00912CB1" w:rsidRDefault="002C2386" w:rsidP="000474FF">
      <w:pPr>
        <w:rPr>
          <w:rFonts w:cs="Times New Roman"/>
          <w:b/>
          <w:bCs/>
        </w:rPr>
      </w:pPr>
      <w:hyperlink r:id="rId645" w:history="1">
        <w:r w:rsidR="000474FF" w:rsidRPr="00885EBF">
          <w:rPr>
            <w:rStyle w:val="Hyperlink"/>
            <w:rFonts w:cs="Times New Roman"/>
            <w:b/>
            <w:bCs/>
          </w:rPr>
          <w:t>Middle</w:t>
        </w:r>
        <w:r w:rsidR="00C80775" w:rsidRPr="00885EBF">
          <w:rPr>
            <w:rStyle w:val="Hyperlink"/>
            <w:rFonts w:cs="Times New Roman"/>
            <w:b/>
            <w:bCs/>
          </w:rPr>
          <w:t xml:space="preserve"> </w:t>
        </w:r>
        <w:r w:rsidR="000474FF" w:rsidRPr="00885EBF">
          <w:rPr>
            <w:rStyle w:val="Hyperlink"/>
            <w:rFonts w:cs="Times New Roman"/>
            <w:b/>
            <w:bCs/>
          </w:rPr>
          <w:t>School</w:t>
        </w:r>
        <w:r w:rsidR="00C80775" w:rsidRPr="00885EBF">
          <w:rPr>
            <w:rStyle w:val="Hyperlink"/>
            <w:rFonts w:cs="Times New Roman"/>
            <w:b/>
            <w:bCs/>
          </w:rPr>
          <w:t xml:space="preserve"> </w:t>
        </w:r>
        <w:r w:rsidR="000474FF" w:rsidRPr="00885EBF">
          <w:rPr>
            <w:rStyle w:val="Hyperlink"/>
            <w:rFonts w:cs="Times New Roman"/>
            <w:b/>
            <w:bCs/>
          </w:rPr>
          <w:t>Intervention</w:t>
        </w:r>
        <w:r w:rsidR="00C80775" w:rsidRPr="00885EBF">
          <w:rPr>
            <w:rStyle w:val="Hyperlink"/>
            <w:rFonts w:cs="Times New Roman"/>
            <w:b/>
            <w:bCs/>
          </w:rPr>
          <w:t xml:space="preserve"> </w:t>
        </w:r>
        <w:r w:rsidR="000474FF" w:rsidRPr="00885EBF">
          <w:rPr>
            <w:rStyle w:val="Hyperlink"/>
            <w:rFonts w:cs="Times New Roman"/>
            <w:b/>
            <w:bCs/>
          </w:rPr>
          <w:t>Project</w:t>
        </w:r>
        <w:r w:rsidR="00C80775" w:rsidRPr="00885EBF">
          <w:rPr>
            <w:rStyle w:val="Hyperlink"/>
            <w:rFonts w:cs="Times New Roman"/>
            <w:b/>
            <w:bCs/>
          </w:rPr>
          <w:t xml:space="preserve"> </w:t>
        </w:r>
        <w:r w:rsidR="000474FF" w:rsidRPr="00885EBF">
          <w:rPr>
            <w:rStyle w:val="Hyperlink"/>
            <w:rFonts w:cs="Times New Roman"/>
            <w:b/>
            <w:bCs/>
          </w:rPr>
          <w:t>(MSIP)</w:t>
        </w:r>
      </w:hyperlink>
    </w:p>
    <w:p w:rsidR="000474FF" w:rsidRPr="00912CB1" w:rsidRDefault="000474FF" w:rsidP="000474FF">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Oregon</w:t>
      </w:r>
    </w:p>
    <w:p w:rsidR="000474FF" w:rsidRPr="00912CB1" w:rsidRDefault="000474FF" w:rsidP="000474FF">
      <w:pPr>
        <w:rPr>
          <w:rFonts w:cs="Times New Roman"/>
        </w:rPr>
      </w:pPr>
      <w:r w:rsidRPr="00912CB1">
        <w:rPr>
          <w:rFonts w:cs="Times New Roman"/>
        </w:rPr>
        <w:t>Baker,</w:t>
      </w:r>
      <w:r w:rsidR="00C80775" w:rsidRPr="00912CB1">
        <w:rPr>
          <w:rFonts w:cs="Times New Roman"/>
        </w:rPr>
        <w:t xml:space="preserve"> </w:t>
      </w:r>
      <w:r w:rsidRPr="00912CB1">
        <w:rPr>
          <w:rFonts w:cs="Times New Roman"/>
        </w:rPr>
        <w:t>Scott</w:t>
      </w:r>
    </w:p>
    <w:p w:rsidR="00885EBF" w:rsidRDefault="00C659F7" w:rsidP="00C659F7">
      <w:r>
        <w:t>Hank Fien and Deanne Crone (University of Oregon)</w:t>
      </w:r>
    </w:p>
    <w:p w:rsidR="00C659F7" w:rsidRDefault="00C659F7" w:rsidP="00C659F7">
      <w:pPr>
        <w:rPr>
          <w:rFonts w:cs="Times New Roman"/>
          <w:b/>
          <w:bCs/>
        </w:rPr>
      </w:pPr>
    </w:p>
    <w:p w:rsidR="000474FF" w:rsidRPr="00912CB1" w:rsidRDefault="0089480B" w:rsidP="000474FF">
      <w:pPr>
        <w:rPr>
          <w:rFonts w:cs="Times New Roman"/>
        </w:rPr>
      </w:pPr>
      <w:r w:rsidRPr="0089480B">
        <w:rPr>
          <w:rFonts w:cs="Times New Roman"/>
          <w:bCs/>
        </w:rPr>
        <w:t>Project Website:</w:t>
      </w:r>
      <w:r w:rsidR="00C80775" w:rsidRPr="00912CB1">
        <w:rPr>
          <w:rFonts w:cs="Times New Roman"/>
        </w:rPr>
        <w:t xml:space="preserve"> </w:t>
      </w:r>
      <w:hyperlink r:id="rId646" w:history="1">
        <w:r w:rsidR="000474FF" w:rsidRPr="00912CB1">
          <w:rPr>
            <w:rStyle w:val="Hyperlink"/>
            <w:rFonts w:cs="Times New Roman"/>
          </w:rPr>
          <w:t>http://ctl.uoregon.edu/content/msip-home</w:t>
        </w:r>
      </w:hyperlink>
      <w:r w:rsidR="00C80775" w:rsidRPr="00912CB1">
        <w:rPr>
          <w:rFonts w:cs="Times New Roman"/>
        </w:rPr>
        <w:t xml:space="preserve"> </w:t>
      </w:r>
    </w:p>
    <w:p w:rsidR="00885EBF" w:rsidRDefault="00885EBF" w:rsidP="000474FF">
      <w:pPr>
        <w:rPr>
          <w:rFonts w:cs="Times New Roman"/>
          <w:bCs/>
        </w:rPr>
      </w:pPr>
    </w:p>
    <w:p w:rsidR="000474FF" w:rsidRPr="00912CB1" w:rsidRDefault="00885EBF" w:rsidP="000474FF">
      <w:pPr>
        <w:rPr>
          <w:rFonts w:cs="Times New Roman"/>
        </w:rPr>
      </w:pPr>
      <w:r w:rsidRPr="00885EBF">
        <w:rPr>
          <w:rFonts w:cs="Times New Roman"/>
          <w:bCs/>
        </w:rPr>
        <w:t>Publications:</w:t>
      </w:r>
      <w:r w:rsidR="000474FF" w:rsidRPr="00912CB1">
        <w:rPr>
          <w:rFonts w:cs="Times New Roman"/>
          <w:b/>
          <w:bCs/>
        </w:rPr>
        <w:tab/>
      </w:r>
    </w:p>
    <w:p w:rsidR="000474FF" w:rsidRDefault="000474FF" w:rsidP="000474FF"/>
    <w:p w:rsidR="00C659F7" w:rsidRPr="00912CB1" w:rsidRDefault="00C659F7" w:rsidP="000474FF">
      <w:pPr>
        <w:rPr>
          <w:rFonts w:cs="Times New Roman"/>
        </w:rPr>
      </w:pPr>
    </w:p>
    <w:p w:rsidR="000474FF" w:rsidRPr="00912CB1" w:rsidRDefault="000474FF" w:rsidP="000474FF">
      <w:pPr>
        <w:pStyle w:val="Heading2"/>
        <w:rPr>
          <w:rFonts w:cs="Times New Roman"/>
        </w:rPr>
      </w:pPr>
      <w:bookmarkStart w:id="704" w:name="_Toc348082019"/>
      <w:bookmarkStart w:id="705" w:name="_Toc348442380"/>
      <w:bookmarkStart w:id="706" w:name="_Toc372556409"/>
      <w:r w:rsidRPr="00912CB1">
        <w:rPr>
          <w:rFonts w:cs="Times New Roman"/>
        </w:rPr>
        <w:t>2011</w:t>
      </w:r>
      <w:bookmarkEnd w:id="704"/>
      <w:bookmarkEnd w:id="705"/>
      <w:bookmarkEnd w:id="706"/>
    </w:p>
    <w:p w:rsidR="000474FF" w:rsidRPr="00912CB1" w:rsidRDefault="000474FF" w:rsidP="000474FF">
      <w:pPr>
        <w:pStyle w:val="Heading3"/>
        <w:rPr>
          <w:rFonts w:cs="Times New Roman"/>
        </w:rPr>
      </w:pPr>
      <w:bookmarkStart w:id="707" w:name="_Toc348082020"/>
      <w:bookmarkStart w:id="708" w:name="_Toc348442381"/>
      <w:bookmarkStart w:id="709" w:name="_Toc372556410"/>
      <w:r w:rsidRPr="00912CB1">
        <w:rPr>
          <w:rFonts w:cs="Times New Roman"/>
        </w:rPr>
        <w:t>R305E110019</w:t>
      </w:r>
      <w:bookmarkEnd w:id="707"/>
      <w:bookmarkEnd w:id="708"/>
      <w:bookmarkEnd w:id="709"/>
    </w:p>
    <w:p w:rsidR="000474FF" w:rsidRPr="00912CB1" w:rsidRDefault="002C2386" w:rsidP="000474FF">
      <w:pPr>
        <w:rPr>
          <w:rFonts w:cs="Times New Roman"/>
          <w:b/>
          <w:bCs/>
        </w:rPr>
      </w:pPr>
      <w:hyperlink r:id="rId647" w:history="1">
        <w:r w:rsidR="000474FF" w:rsidRPr="00885EBF">
          <w:rPr>
            <w:rStyle w:val="Hyperlink"/>
            <w:rFonts w:cs="Times New Roman"/>
            <w:b/>
            <w:bCs/>
          </w:rPr>
          <w:t>Gifted</w:t>
        </w:r>
        <w:r w:rsidR="00C80775" w:rsidRPr="00885EBF">
          <w:rPr>
            <w:rStyle w:val="Hyperlink"/>
            <w:rFonts w:cs="Times New Roman"/>
            <w:b/>
            <w:bCs/>
          </w:rPr>
          <w:t xml:space="preserve"> </w:t>
        </w:r>
        <w:r w:rsidR="000474FF" w:rsidRPr="00885EBF">
          <w:rPr>
            <w:rStyle w:val="Hyperlink"/>
            <w:rFonts w:cs="Times New Roman"/>
            <w:b/>
            <w:bCs/>
          </w:rPr>
          <w:t>Education</w:t>
        </w:r>
        <w:r w:rsidR="00C80775" w:rsidRPr="00885EBF">
          <w:rPr>
            <w:rStyle w:val="Hyperlink"/>
            <w:rFonts w:cs="Times New Roman"/>
            <w:b/>
            <w:bCs/>
          </w:rPr>
          <w:t xml:space="preserve"> </w:t>
        </w:r>
        <w:r w:rsidR="000474FF" w:rsidRPr="00885EBF">
          <w:rPr>
            <w:rStyle w:val="Hyperlink"/>
            <w:rFonts w:cs="Times New Roman"/>
            <w:b/>
            <w:bCs/>
          </w:rPr>
          <w:t>Program</w:t>
        </w:r>
        <w:r w:rsidR="00C80775" w:rsidRPr="00885EBF">
          <w:rPr>
            <w:rStyle w:val="Hyperlink"/>
            <w:rFonts w:cs="Times New Roman"/>
            <w:b/>
            <w:bCs/>
          </w:rPr>
          <w:t xml:space="preserve"> </w:t>
        </w:r>
        <w:r w:rsidR="000474FF" w:rsidRPr="00885EBF">
          <w:rPr>
            <w:rStyle w:val="Hyperlink"/>
            <w:rFonts w:cs="Times New Roman"/>
            <w:b/>
            <w:bCs/>
          </w:rPr>
          <w:t>Participation</w:t>
        </w:r>
        <w:r w:rsidR="00C80775" w:rsidRPr="00885EBF">
          <w:rPr>
            <w:rStyle w:val="Hyperlink"/>
            <w:rFonts w:cs="Times New Roman"/>
            <w:b/>
            <w:bCs/>
          </w:rPr>
          <w:t xml:space="preserve"> </w:t>
        </w:r>
        <w:r w:rsidR="000474FF" w:rsidRPr="00885EBF">
          <w:rPr>
            <w:rStyle w:val="Hyperlink"/>
            <w:rFonts w:cs="Times New Roman"/>
            <w:b/>
            <w:bCs/>
          </w:rPr>
          <w:t>and</w:t>
        </w:r>
        <w:r w:rsidR="00C80775" w:rsidRPr="00885EBF">
          <w:rPr>
            <w:rStyle w:val="Hyperlink"/>
            <w:rFonts w:cs="Times New Roman"/>
            <w:b/>
            <w:bCs/>
          </w:rPr>
          <w:t xml:space="preserve"> </w:t>
        </w:r>
        <w:r w:rsidR="000474FF" w:rsidRPr="00885EBF">
          <w:rPr>
            <w:rStyle w:val="Hyperlink"/>
            <w:rFonts w:cs="Times New Roman"/>
            <w:b/>
            <w:bCs/>
          </w:rPr>
          <w:t>Program</w:t>
        </w:r>
        <w:r w:rsidR="00C80775" w:rsidRPr="00885EBF">
          <w:rPr>
            <w:rStyle w:val="Hyperlink"/>
            <w:rFonts w:cs="Times New Roman"/>
            <w:b/>
            <w:bCs/>
          </w:rPr>
          <w:t xml:space="preserve"> </w:t>
        </w:r>
        <w:r w:rsidR="000474FF" w:rsidRPr="00885EBF">
          <w:rPr>
            <w:rStyle w:val="Hyperlink"/>
            <w:rFonts w:cs="Times New Roman"/>
            <w:b/>
            <w:bCs/>
          </w:rPr>
          <w:t>Impacts</w:t>
        </w:r>
      </w:hyperlink>
      <w:r w:rsidR="00C80775" w:rsidRPr="00912CB1">
        <w:rPr>
          <w:rFonts w:cs="Times New Roman"/>
          <w:b/>
          <w:bCs/>
        </w:rPr>
        <w:t xml:space="preserve"> </w:t>
      </w:r>
    </w:p>
    <w:p w:rsidR="000474FF" w:rsidRPr="00912CB1" w:rsidRDefault="000474FF" w:rsidP="000474FF">
      <w:pPr>
        <w:rPr>
          <w:rFonts w:cs="Times New Roman"/>
        </w:rPr>
      </w:pPr>
      <w:r w:rsidRPr="00912CB1">
        <w:rPr>
          <w:rFonts w:cs="Times New Roman"/>
        </w:rPr>
        <w:t>National</w:t>
      </w:r>
      <w:r w:rsidR="00C80775" w:rsidRPr="00912CB1">
        <w:rPr>
          <w:rFonts w:cs="Times New Roman"/>
        </w:rPr>
        <w:t xml:space="preserve"> </w:t>
      </w:r>
      <w:r w:rsidRPr="00912CB1">
        <w:rPr>
          <w:rFonts w:cs="Times New Roman"/>
        </w:rPr>
        <w:t>Bureau</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Economic</w:t>
      </w:r>
      <w:r w:rsidR="00C80775" w:rsidRPr="00912CB1">
        <w:rPr>
          <w:rFonts w:cs="Times New Roman"/>
        </w:rPr>
        <w:t xml:space="preserve"> </w:t>
      </w:r>
      <w:r w:rsidRPr="00912CB1">
        <w:rPr>
          <w:rFonts w:cs="Times New Roman"/>
        </w:rPr>
        <w:t>Research</w:t>
      </w:r>
    </w:p>
    <w:p w:rsidR="000474FF" w:rsidRPr="00912CB1" w:rsidRDefault="000474FF" w:rsidP="000474FF">
      <w:pPr>
        <w:rPr>
          <w:rFonts w:cs="Times New Roman"/>
        </w:rPr>
      </w:pPr>
      <w:r w:rsidRPr="00912CB1">
        <w:rPr>
          <w:rFonts w:cs="Times New Roman"/>
        </w:rPr>
        <w:t>Card,</w:t>
      </w:r>
      <w:r w:rsidR="00C80775" w:rsidRPr="00912CB1">
        <w:rPr>
          <w:rFonts w:cs="Times New Roman"/>
        </w:rPr>
        <w:t xml:space="preserve"> </w:t>
      </w:r>
      <w:r w:rsidRPr="00912CB1">
        <w:rPr>
          <w:rFonts w:cs="Times New Roman"/>
        </w:rPr>
        <w:t>David</w:t>
      </w:r>
    </w:p>
    <w:p w:rsidR="00885EBF" w:rsidRDefault="00217691" w:rsidP="000474FF">
      <w:r>
        <w:t>Laura Giuliano (University of Miami)</w:t>
      </w:r>
    </w:p>
    <w:p w:rsidR="00217691" w:rsidRDefault="00217691" w:rsidP="000474FF">
      <w:pPr>
        <w:rPr>
          <w:rFonts w:cs="Times New Roman"/>
          <w:bCs/>
        </w:rPr>
      </w:pPr>
    </w:p>
    <w:p w:rsidR="000474FF" w:rsidRPr="00912CB1" w:rsidRDefault="00885EBF" w:rsidP="000474FF">
      <w:pPr>
        <w:rPr>
          <w:rFonts w:cs="Times New Roman"/>
        </w:rPr>
      </w:pPr>
      <w:r w:rsidRPr="00885EBF">
        <w:rPr>
          <w:rFonts w:cs="Times New Roman"/>
          <w:bCs/>
        </w:rPr>
        <w:t>Publications:</w:t>
      </w:r>
      <w:r w:rsidR="000474FF" w:rsidRPr="00912CB1">
        <w:rPr>
          <w:rFonts w:cs="Times New Roman"/>
          <w:b/>
          <w:bCs/>
        </w:rPr>
        <w:tab/>
      </w:r>
    </w:p>
    <w:p w:rsidR="000474FF" w:rsidRDefault="000474FF" w:rsidP="000474FF">
      <w:pPr>
        <w:rPr>
          <w:rFonts w:cs="Times New Roman"/>
        </w:rPr>
      </w:pPr>
    </w:p>
    <w:p w:rsidR="00885EBF" w:rsidRPr="00912CB1" w:rsidRDefault="00885EBF" w:rsidP="000474FF">
      <w:pPr>
        <w:rPr>
          <w:rFonts w:cs="Times New Roman"/>
        </w:rPr>
      </w:pPr>
    </w:p>
    <w:p w:rsidR="000474FF" w:rsidRPr="00912CB1" w:rsidRDefault="000474FF" w:rsidP="000474FF">
      <w:pPr>
        <w:pStyle w:val="Heading2"/>
        <w:rPr>
          <w:rFonts w:cs="Times New Roman"/>
        </w:rPr>
      </w:pPr>
      <w:bookmarkStart w:id="710" w:name="_Toc348082021"/>
      <w:bookmarkStart w:id="711" w:name="_Toc348442382"/>
      <w:bookmarkStart w:id="712" w:name="_Toc372556411"/>
      <w:r w:rsidRPr="00912CB1">
        <w:rPr>
          <w:rFonts w:cs="Times New Roman"/>
        </w:rPr>
        <w:t>2012</w:t>
      </w:r>
      <w:bookmarkEnd w:id="710"/>
      <w:bookmarkEnd w:id="711"/>
      <w:bookmarkEnd w:id="712"/>
    </w:p>
    <w:p w:rsidR="000474FF" w:rsidRPr="00912CB1" w:rsidRDefault="000474FF" w:rsidP="000474FF">
      <w:pPr>
        <w:pStyle w:val="Heading3"/>
        <w:rPr>
          <w:rFonts w:cs="Times New Roman"/>
        </w:rPr>
      </w:pPr>
      <w:bookmarkStart w:id="713" w:name="_Toc348082022"/>
      <w:bookmarkStart w:id="714" w:name="_Toc348442383"/>
      <w:bookmarkStart w:id="715" w:name="_Toc372556412"/>
      <w:r w:rsidRPr="00912CB1">
        <w:rPr>
          <w:rFonts w:cs="Times New Roman"/>
        </w:rPr>
        <w:t>R305E120003</w:t>
      </w:r>
      <w:bookmarkEnd w:id="713"/>
      <w:bookmarkEnd w:id="714"/>
      <w:bookmarkEnd w:id="715"/>
    </w:p>
    <w:p w:rsidR="000474FF" w:rsidRPr="00885EBF" w:rsidRDefault="002C2386" w:rsidP="000474FF">
      <w:pPr>
        <w:rPr>
          <w:rFonts w:cs="Times New Roman"/>
          <w:b/>
          <w:bCs/>
        </w:rPr>
      </w:pPr>
      <w:hyperlink r:id="rId648" w:history="1">
        <w:r w:rsidR="000474FF" w:rsidRPr="00885EBF">
          <w:rPr>
            <w:rStyle w:val="Hyperlink"/>
            <w:rFonts w:cs="Times New Roman"/>
            <w:b/>
            <w:bCs/>
          </w:rPr>
          <w:t>The</w:t>
        </w:r>
        <w:r w:rsidR="00C80775" w:rsidRPr="00885EBF">
          <w:rPr>
            <w:rStyle w:val="Hyperlink"/>
            <w:rFonts w:cs="Times New Roman"/>
            <w:b/>
            <w:bCs/>
          </w:rPr>
          <w:t xml:space="preserve"> </w:t>
        </w:r>
        <w:r w:rsidR="000474FF" w:rsidRPr="00885EBF">
          <w:rPr>
            <w:rStyle w:val="Hyperlink"/>
            <w:rFonts w:cs="Times New Roman"/>
            <w:b/>
            <w:bCs/>
          </w:rPr>
          <w:t>Effect</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Dual-Language</w:t>
        </w:r>
        <w:r w:rsidR="00C80775" w:rsidRPr="00885EBF">
          <w:rPr>
            <w:rStyle w:val="Hyperlink"/>
            <w:rFonts w:cs="Times New Roman"/>
            <w:b/>
            <w:bCs/>
          </w:rPr>
          <w:t xml:space="preserve"> </w:t>
        </w:r>
        <w:r w:rsidR="000474FF" w:rsidRPr="00885EBF">
          <w:rPr>
            <w:rStyle w:val="Hyperlink"/>
            <w:rFonts w:cs="Times New Roman"/>
            <w:b/>
            <w:bCs/>
          </w:rPr>
          <w:t>Immersion</w:t>
        </w:r>
        <w:r w:rsidR="00C80775" w:rsidRPr="00885EBF">
          <w:rPr>
            <w:rStyle w:val="Hyperlink"/>
            <w:rFonts w:cs="Times New Roman"/>
            <w:b/>
            <w:bCs/>
          </w:rPr>
          <w:t xml:space="preserve"> </w:t>
        </w:r>
        <w:r w:rsidR="000474FF" w:rsidRPr="00885EBF">
          <w:rPr>
            <w:rStyle w:val="Hyperlink"/>
            <w:rFonts w:cs="Times New Roman"/>
            <w:b/>
            <w:bCs/>
          </w:rPr>
          <w:t>on</w:t>
        </w:r>
        <w:r w:rsidR="00C80775" w:rsidRPr="00885EBF">
          <w:rPr>
            <w:rStyle w:val="Hyperlink"/>
            <w:rFonts w:cs="Times New Roman"/>
            <w:b/>
            <w:bCs/>
          </w:rPr>
          <w:t xml:space="preserve"> </w:t>
        </w:r>
        <w:r w:rsidR="000474FF" w:rsidRPr="00885EBF">
          <w:rPr>
            <w:rStyle w:val="Hyperlink"/>
            <w:rFonts w:cs="Times New Roman"/>
            <w:b/>
            <w:bCs/>
          </w:rPr>
          <w:t>Student</w:t>
        </w:r>
        <w:r w:rsidR="00C80775" w:rsidRPr="00885EBF">
          <w:rPr>
            <w:rStyle w:val="Hyperlink"/>
            <w:rFonts w:cs="Times New Roman"/>
            <w:b/>
            <w:bCs/>
          </w:rPr>
          <w:t xml:space="preserve"> </w:t>
        </w:r>
        <w:r w:rsidR="000474FF" w:rsidRPr="00885EBF">
          <w:rPr>
            <w:rStyle w:val="Hyperlink"/>
            <w:rFonts w:cs="Times New Roman"/>
            <w:b/>
            <w:bCs/>
          </w:rPr>
          <w:t>Achievement</w:t>
        </w:r>
        <w:r w:rsidR="00C80775" w:rsidRPr="00885EBF">
          <w:rPr>
            <w:rStyle w:val="Hyperlink"/>
            <w:rFonts w:cs="Times New Roman"/>
            <w:b/>
            <w:bCs/>
          </w:rPr>
          <w:t xml:space="preserve"> </w:t>
        </w:r>
        <w:r w:rsidR="000474FF" w:rsidRPr="00885EBF">
          <w:rPr>
            <w:rStyle w:val="Hyperlink"/>
            <w:rFonts w:cs="Times New Roman"/>
            <w:b/>
            <w:bCs/>
          </w:rPr>
          <w:t>in</w:t>
        </w:r>
        <w:r w:rsidR="00C80775" w:rsidRPr="00885EBF">
          <w:rPr>
            <w:rStyle w:val="Hyperlink"/>
            <w:rFonts w:cs="Times New Roman"/>
            <w:b/>
            <w:bCs/>
          </w:rPr>
          <w:t xml:space="preserve"> </w:t>
        </w:r>
        <w:r w:rsidR="000474FF" w:rsidRPr="00885EBF">
          <w:rPr>
            <w:rStyle w:val="Hyperlink"/>
            <w:rFonts w:cs="Times New Roman"/>
            <w:b/>
            <w:bCs/>
          </w:rPr>
          <w:t>the</w:t>
        </w:r>
        <w:r w:rsidR="00C80775" w:rsidRPr="00885EBF">
          <w:rPr>
            <w:rStyle w:val="Hyperlink"/>
            <w:rFonts w:cs="Times New Roman"/>
            <w:b/>
            <w:bCs/>
          </w:rPr>
          <w:t xml:space="preserve"> </w:t>
        </w:r>
        <w:r w:rsidR="000474FF" w:rsidRPr="00885EBF">
          <w:rPr>
            <w:rStyle w:val="Hyperlink"/>
            <w:rFonts w:cs="Times New Roman"/>
            <w:b/>
            <w:bCs/>
          </w:rPr>
          <w:t>Portland</w:t>
        </w:r>
        <w:r w:rsidR="00C80775" w:rsidRPr="00885EBF">
          <w:rPr>
            <w:rStyle w:val="Hyperlink"/>
            <w:rFonts w:cs="Times New Roman"/>
            <w:b/>
            <w:bCs/>
          </w:rPr>
          <w:t xml:space="preserve"> </w:t>
        </w:r>
        <w:r w:rsidR="000474FF" w:rsidRPr="00885EBF">
          <w:rPr>
            <w:rStyle w:val="Hyperlink"/>
            <w:rFonts w:cs="Times New Roman"/>
            <w:b/>
            <w:bCs/>
          </w:rPr>
          <w:t>Public</w:t>
        </w:r>
        <w:r w:rsidR="00C80775" w:rsidRPr="00885EBF">
          <w:rPr>
            <w:rStyle w:val="Hyperlink"/>
            <w:rFonts w:cs="Times New Roman"/>
            <w:b/>
            <w:bCs/>
          </w:rPr>
          <w:t xml:space="preserve"> </w:t>
        </w:r>
        <w:r w:rsidR="000474FF" w:rsidRPr="00885EBF">
          <w:rPr>
            <w:rStyle w:val="Hyperlink"/>
            <w:rFonts w:cs="Times New Roman"/>
            <w:b/>
            <w:bCs/>
          </w:rPr>
          <w:t>Schools</w:t>
        </w:r>
      </w:hyperlink>
      <w:r w:rsidR="000474FF" w:rsidRPr="00912CB1">
        <w:rPr>
          <w:rFonts w:cs="Times New Roman"/>
        </w:rPr>
        <w:br/>
        <w:t>RAND</w:t>
      </w:r>
      <w:r w:rsidR="00C80775" w:rsidRPr="00912CB1">
        <w:rPr>
          <w:rFonts w:cs="Times New Roman"/>
        </w:rPr>
        <w:t xml:space="preserve"> </w:t>
      </w:r>
      <w:r w:rsidR="000474FF" w:rsidRPr="00912CB1">
        <w:rPr>
          <w:rFonts w:cs="Times New Roman"/>
        </w:rPr>
        <w:t>Corporation</w:t>
      </w:r>
    </w:p>
    <w:p w:rsidR="000474FF" w:rsidRPr="00912CB1" w:rsidRDefault="000474FF" w:rsidP="000474FF">
      <w:pPr>
        <w:rPr>
          <w:rFonts w:cs="Times New Roman"/>
        </w:rPr>
      </w:pPr>
      <w:r w:rsidRPr="00912CB1">
        <w:rPr>
          <w:rFonts w:cs="Times New Roman"/>
        </w:rPr>
        <w:t>Steele,</w:t>
      </w:r>
      <w:r w:rsidR="00C80775" w:rsidRPr="00912CB1">
        <w:rPr>
          <w:rFonts w:cs="Times New Roman"/>
        </w:rPr>
        <w:t xml:space="preserve"> </w:t>
      </w:r>
      <w:r w:rsidRPr="00912CB1">
        <w:rPr>
          <w:rFonts w:cs="Times New Roman"/>
        </w:rPr>
        <w:t>Jennifer</w:t>
      </w:r>
    </w:p>
    <w:p w:rsidR="00885EBF" w:rsidRDefault="00217691" w:rsidP="000474FF">
      <w:r>
        <w:t>Robert Owen Slater (American Councils for International Education)</w:t>
      </w:r>
    </w:p>
    <w:p w:rsidR="00217691" w:rsidRDefault="00217691" w:rsidP="000474FF">
      <w:pPr>
        <w:rPr>
          <w:rFonts w:cs="Times New Roman"/>
          <w:bCs/>
        </w:rPr>
      </w:pPr>
    </w:p>
    <w:p w:rsidR="000474FF" w:rsidRPr="00912CB1" w:rsidRDefault="00885EBF" w:rsidP="000474FF">
      <w:pPr>
        <w:rPr>
          <w:rFonts w:cs="Times New Roman"/>
        </w:rPr>
      </w:pPr>
      <w:r w:rsidRPr="00885EBF">
        <w:rPr>
          <w:rFonts w:cs="Times New Roman"/>
          <w:bCs/>
        </w:rPr>
        <w:t>Publications:</w:t>
      </w:r>
      <w:r w:rsidR="000474FF" w:rsidRPr="00912CB1">
        <w:rPr>
          <w:rFonts w:cs="Times New Roman"/>
          <w:b/>
          <w:bCs/>
        </w:rPr>
        <w:tab/>
      </w:r>
    </w:p>
    <w:p w:rsidR="000474FF" w:rsidRPr="00912CB1" w:rsidRDefault="000474FF" w:rsidP="000474FF">
      <w:pPr>
        <w:rPr>
          <w:rFonts w:cs="Times New Roman"/>
        </w:rPr>
      </w:pPr>
    </w:p>
    <w:p w:rsidR="000474FF" w:rsidRPr="00912CB1" w:rsidRDefault="000474FF" w:rsidP="000474FF">
      <w:pPr>
        <w:rPr>
          <w:rFonts w:cs="Times New Roman"/>
        </w:rPr>
      </w:pPr>
    </w:p>
    <w:p w:rsidR="0067287D" w:rsidRDefault="0067287D">
      <w:pPr>
        <w:spacing w:after="200" w:line="276" w:lineRule="auto"/>
        <w:rPr>
          <w:rFonts w:eastAsiaTheme="majorEastAsia" w:cs="Times New Roman"/>
          <w:b/>
          <w:bCs/>
          <w:caps/>
          <w:sz w:val="28"/>
        </w:rPr>
      </w:pPr>
      <w:bookmarkStart w:id="716" w:name="_Toc348082023"/>
      <w:bookmarkStart w:id="717" w:name="_Toc348442384"/>
      <w:r>
        <w:rPr>
          <w:rFonts w:cs="Times New Roman"/>
        </w:rPr>
        <w:br w:type="page"/>
      </w:r>
    </w:p>
    <w:p w:rsidR="000474FF" w:rsidRPr="00912CB1" w:rsidRDefault="000474FF" w:rsidP="000474FF">
      <w:pPr>
        <w:pStyle w:val="Heading3"/>
        <w:rPr>
          <w:rFonts w:cs="Times New Roman"/>
        </w:rPr>
      </w:pPr>
      <w:bookmarkStart w:id="718" w:name="_Toc372556413"/>
      <w:r w:rsidRPr="00912CB1">
        <w:rPr>
          <w:rFonts w:cs="Times New Roman"/>
        </w:rPr>
        <w:lastRenderedPageBreak/>
        <w:t>R305E120006</w:t>
      </w:r>
      <w:bookmarkEnd w:id="716"/>
      <w:bookmarkEnd w:id="717"/>
      <w:bookmarkEnd w:id="718"/>
    </w:p>
    <w:p w:rsidR="000474FF" w:rsidRPr="00912CB1" w:rsidRDefault="002C2386" w:rsidP="000474FF">
      <w:pPr>
        <w:rPr>
          <w:rFonts w:cs="Times New Roman"/>
          <w:b/>
          <w:bCs/>
        </w:rPr>
      </w:pPr>
      <w:hyperlink r:id="rId649" w:history="1">
        <w:r w:rsidR="000474FF" w:rsidRPr="00885EBF">
          <w:rPr>
            <w:rStyle w:val="Hyperlink"/>
            <w:rFonts w:cs="Times New Roman"/>
            <w:b/>
            <w:bCs/>
          </w:rPr>
          <w:t>Evaluation</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the</w:t>
        </w:r>
        <w:r w:rsidR="00C80775" w:rsidRPr="00885EBF">
          <w:rPr>
            <w:rStyle w:val="Hyperlink"/>
            <w:rFonts w:cs="Times New Roman"/>
            <w:b/>
            <w:bCs/>
          </w:rPr>
          <w:t xml:space="preserve"> </w:t>
        </w:r>
        <w:r w:rsidR="000474FF" w:rsidRPr="00885EBF">
          <w:rPr>
            <w:rStyle w:val="Hyperlink"/>
            <w:rFonts w:cs="Times New Roman"/>
            <w:b/>
            <w:bCs/>
          </w:rPr>
          <w:t>Long-Term</w:t>
        </w:r>
        <w:r w:rsidR="00C80775" w:rsidRPr="00885EBF">
          <w:rPr>
            <w:rStyle w:val="Hyperlink"/>
            <w:rFonts w:cs="Times New Roman"/>
            <w:b/>
            <w:bCs/>
          </w:rPr>
          <w:t xml:space="preserve"> </w:t>
        </w:r>
        <w:r w:rsidR="000474FF" w:rsidRPr="00885EBF">
          <w:rPr>
            <w:rStyle w:val="Hyperlink"/>
            <w:rFonts w:cs="Times New Roman"/>
            <w:b/>
            <w:bCs/>
          </w:rPr>
          <w:t>Effects</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Retention</w:t>
        </w:r>
        <w:r w:rsidR="00C80775" w:rsidRPr="00885EBF">
          <w:rPr>
            <w:rStyle w:val="Hyperlink"/>
            <w:rFonts w:cs="Times New Roman"/>
            <w:b/>
            <w:bCs/>
          </w:rPr>
          <w:t xml:space="preserve"> </w:t>
        </w:r>
        <w:r w:rsidR="000474FF" w:rsidRPr="00885EBF">
          <w:rPr>
            <w:rStyle w:val="Hyperlink"/>
            <w:rFonts w:cs="Times New Roman"/>
            <w:b/>
            <w:bCs/>
          </w:rPr>
          <w:t>under</w:t>
        </w:r>
        <w:r w:rsidR="00C80775" w:rsidRPr="00885EBF">
          <w:rPr>
            <w:rStyle w:val="Hyperlink"/>
            <w:rFonts w:cs="Times New Roman"/>
            <w:b/>
            <w:bCs/>
          </w:rPr>
          <w:t xml:space="preserve"> </w:t>
        </w:r>
        <w:r w:rsidR="000474FF" w:rsidRPr="00885EBF">
          <w:rPr>
            <w:rStyle w:val="Hyperlink"/>
            <w:rFonts w:cs="Times New Roman"/>
            <w:b/>
            <w:bCs/>
          </w:rPr>
          <w:t>New</w:t>
        </w:r>
        <w:r w:rsidR="00C80775" w:rsidRPr="00885EBF">
          <w:rPr>
            <w:rStyle w:val="Hyperlink"/>
            <w:rFonts w:cs="Times New Roman"/>
            <w:b/>
            <w:bCs/>
          </w:rPr>
          <w:t xml:space="preserve"> </w:t>
        </w:r>
        <w:r w:rsidR="000474FF" w:rsidRPr="00885EBF">
          <w:rPr>
            <w:rStyle w:val="Hyperlink"/>
            <w:rFonts w:cs="Times New Roman"/>
            <w:b/>
            <w:bCs/>
          </w:rPr>
          <w:t>York</w:t>
        </w:r>
        <w:r w:rsidR="00C80775" w:rsidRPr="00885EBF">
          <w:rPr>
            <w:rStyle w:val="Hyperlink"/>
            <w:rFonts w:cs="Times New Roman"/>
            <w:b/>
            <w:bCs/>
          </w:rPr>
          <w:t xml:space="preserve"> </w:t>
        </w:r>
        <w:r w:rsidR="000474FF" w:rsidRPr="00885EBF">
          <w:rPr>
            <w:rStyle w:val="Hyperlink"/>
            <w:rFonts w:cs="Times New Roman"/>
            <w:b/>
            <w:bCs/>
          </w:rPr>
          <w:t>City’s</w:t>
        </w:r>
        <w:r w:rsidR="00C80775" w:rsidRPr="00885EBF">
          <w:rPr>
            <w:rStyle w:val="Hyperlink"/>
            <w:rFonts w:cs="Times New Roman"/>
            <w:b/>
            <w:bCs/>
          </w:rPr>
          <w:t xml:space="preserve"> </w:t>
        </w:r>
        <w:r w:rsidR="000474FF" w:rsidRPr="00885EBF">
          <w:rPr>
            <w:rStyle w:val="Hyperlink"/>
            <w:rFonts w:cs="Times New Roman"/>
            <w:b/>
            <w:bCs/>
          </w:rPr>
          <w:t>Student</w:t>
        </w:r>
        <w:r w:rsidR="00C80775" w:rsidRPr="00885EBF">
          <w:rPr>
            <w:rStyle w:val="Hyperlink"/>
            <w:rFonts w:cs="Times New Roman"/>
            <w:b/>
            <w:bCs/>
          </w:rPr>
          <w:t xml:space="preserve"> </w:t>
        </w:r>
        <w:r w:rsidR="000474FF" w:rsidRPr="00885EBF">
          <w:rPr>
            <w:rStyle w:val="Hyperlink"/>
            <w:rFonts w:cs="Times New Roman"/>
            <w:b/>
            <w:bCs/>
          </w:rPr>
          <w:t>Promotion</w:t>
        </w:r>
        <w:r w:rsidR="00C80775" w:rsidRPr="00885EBF">
          <w:rPr>
            <w:rStyle w:val="Hyperlink"/>
            <w:rFonts w:cs="Times New Roman"/>
            <w:b/>
            <w:bCs/>
          </w:rPr>
          <w:t xml:space="preserve"> </w:t>
        </w:r>
        <w:r w:rsidR="000474FF" w:rsidRPr="00885EBF">
          <w:rPr>
            <w:rStyle w:val="Hyperlink"/>
            <w:rFonts w:cs="Times New Roman"/>
            <w:b/>
            <w:bCs/>
          </w:rPr>
          <w:t>Policy</w:t>
        </w:r>
      </w:hyperlink>
    </w:p>
    <w:p w:rsidR="000474FF" w:rsidRPr="00912CB1" w:rsidRDefault="000474FF" w:rsidP="000474FF">
      <w:pPr>
        <w:rPr>
          <w:rFonts w:cs="Times New Roman"/>
        </w:rPr>
      </w:pPr>
      <w:r w:rsidRPr="00912CB1">
        <w:rPr>
          <w:rFonts w:cs="Times New Roman"/>
        </w:rPr>
        <w:t>RAND</w:t>
      </w:r>
      <w:r w:rsidR="00C80775" w:rsidRPr="00912CB1">
        <w:rPr>
          <w:rFonts w:cs="Times New Roman"/>
        </w:rPr>
        <w:t xml:space="preserve"> </w:t>
      </w:r>
      <w:r w:rsidRPr="00912CB1">
        <w:rPr>
          <w:rFonts w:cs="Times New Roman"/>
        </w:rPr>
        <w:t>Corporation</w:t>
      </w:r>
    </w:p>
    <w:p w:rsidR="000474FF" w:rsidRPr="00912CB1" w:rsidRDefault="000474FF" w:rsidP="000474FF">
      <w:pPr>
        <w:rPr>
          <w:rFonts w:cs="Times New Roman"/>
        </w:rPr>
      </w:pPr>
      <w:r w:rsidRPr="00912CB1">
        <w:rPr>
          <w:rFonts w:cs="Times New Roman"/>
        </w:rPr>
        <w:t>Mariano,</w:t>
      </w:r>
      <w:r w:rsidR="00C80775" w:rsidRPr="00912CB1">
        <w:rPr>
          <w:rFonts w:cs="Times New Roman"/>
        </w:rPr>
        <w:t xml:space="preserve"> </w:t>
      </w:r>
      <w:r w:rsidRPr="00912CB1">
        <w:rPr>
          <w:rFonts w:cs="Times New Roman"/>
        </w:rPr>
        <w:t>Louis</w:t>
      </w:r>
      <w:r w:rsidR="00C80775" w:rsidRPr="00912CB1">
        <w:rPr>
          <w:rFonts w:cs="Times New Roman"/>
        </w:rPr>
        <w:t xml:space="preserve"> </w:t>
      </w:r>
    </w:p>
    <w:p w:rsidR="00885EBF" w:rsidRDefault="00217691" w:rsidP="000474FF">
      <w:r>
        <w:t>Francisco Martorell</w:t>
      </w:r>
    </w:p>
    <w:p w:rsidR="00217691" w:rsidRDefault="00217691" w:rsidP="000474FF">
      <w:pPr>
        <w:rPr>
          <w:rFonts w:cs="Times New Roman"/>
          <w:bCs/>
        </w:rPr>
      </w:pPr>
    </w:p>
    <w:p w:rsidR="000474FF" w:rsidRPr="00912CB1" w:rsidRDefault="00885EBF" w:rsidP="000474FF">
      <w:pPr>
        <w:rPr>
          <w:rFonts w:cs="Times New Roman"/>
        </w:rPr>
      </w:pPr>
      <w:r w:rsidRPr="00885EBF">
        <w:rPr>
          <w:rFonts w:cs="Times New Roman"/>
          <w:bCs/>
        </w:rPr>
        <w:t>Publications:</w:t>
      </w:r>
      <w:r w:rsidR="000474FF" w:rsidRPr="00912CB1">
        <w:rPr>
          <w:rFonts w:cs="Times New Roman"/>
          <w:b/>
          <w:bCs/>
        </w:rPr>
        <w:tab/>
      </w:r>
    </w:p>
    <w:p w:rsidR="000474FF" w:rsidRPr="00912CB1" w:rsidRDefault="000474FF" w:rsidP="000474FF">
      <w:pPr>
        <w:rPr>
          <w:rFonts w:cs="Times New Roman"/>
        </w:rPr>
      </w:pPr>
    </w:p>
    <w:p w:rsidR="000474FF" w:rsidRPr="00912CB1" w:rsidRDefault="000474FF" w:rsidP="000474FF">
      <w:pPr>
        <w:rPr>
          <w:rFonts w:cs="Times New Roman"/>
          <w:b/>
          <w:bCs/>
        </w:rPr>
      </w:pPr>
    </w:p>
    <w:p w:rsidR="000474FF" w:rsidRPr="00912CB1" w:rsidRDefault="000474FF" w:rsidP="000474FF">
      <w:pPr>
        <w:pStyle w:val="Heading3"/>
        <w:rPr>
          <w:rFonts w:cs="Times New Roman"/>
        </w:rPr>
      </w:pPr>
      <w:bookmarkStart w:id="719" w:name="_Toc348082024"/>
      <w:bookmarkStart w:id="720" w:name="_Toc348442385"/>
      <w:bookmarkStart w:id="721" w:name="_Toc372556414"/>
      <w:r w:rsidRPr="00912CB1">
        <w:rPr>
          <w:rFonts w:cs="Times New Roman"/>
        </w:rPr>
        <w:t>R305E120010</w:t>
      </w:r>
      <w:bookmarkEnd w:id="719"/>
      <w:bookmarkEnd w:id="720"/>
      <w:bookmarkEnd w:id="721"/>
      <w:r w:rsidR="00C80775" w:rsidRPr="00912CB1">
        <w:rPr>
          <w:rFonts w:cs="Times New Roman"/>
        </w:rPr>
        <w:t xml:space="preserve"> </w:t>
      </w:r>
    </w:p>
    <w:p w:rsidR="00885EBF" w:rsidRDefault="002C2386" w:rsidP="000474FF">
      <w:pPr>
        <w:rPr>
          <w:rFonts w:cs="Times New Roman"/>
          <w:b/>
          <w:bCs/>
        </w:rPr>
      </w:pPr>
      <w:hyperlink r:id="rId650" w:history="1">
        <w:r w:rsidR="000474FF" w:rsidRPr="00885EBF">
          <w:rPr>
            <w:rStyle w:val="Hyperlink"/>
            <w:rFonts w:cs="Times New Roman"/>
            <w:b/>
            <w:bCs/>
          </w:rPr>
          <w:t>Assessment</w:t>
        </w:r>
        <w:r w:rsidR="00C80775" w:rsidRPr="00885EBF">
          <w:rPr>
            <w:rStyle w:val="Hyperlink"/>
            <w:rFonts w:cs="Times New Roman"/>
            <w:b/>
            <w:bCs/>
          </w:rPr>
          <w:t xml:space="preserve"> </w:t>
        </w:r>
        <w:r w:rsidR="000474FF" w:rsidRPr="00885EBF">
          <w:rPr>
            <w:rStyle w:val="Hyperlink"/>
            <w:rFonts w:cs="Times New Roman"/>
            <w:b/>
            <w:bCs/>
          </w:rPr>
          <w:t>of</w:t>
        </w:r>
        <w:r w:rsidR="00C80775" w:rsidRPr="00885EBF">
          <w:rPr>
            <w:rStyle w:val="Hyperlink"/>
            <w:rFonts w:cs="Times New Roman"/>
            <w:b/>
            <w:bCs/>
          </w:rPr>
          <w:t xml:space="preserve"> </w:t>
        </w:r>
        <w:r w:rsidR="000474FF" w:rsidRPr="00885EBF">
          <w:rPr>
            <w:rStyle w:val="Hyperlink"/>
            <w:rFonts w:cs="Times New Roman"/>
            <w:b/>
            <w:bCs/>
          </w:rPr>
          <w:t>the</w:t>
        </w:r>
        <w:r w:rsidR="00C80775" w:rsidRPr="00885EBF">
          <w:rPr>
            <w:rStyle w:val="Hyperlink"/>
            <w:rFonts w:cs="Times New Roman"/>
            <w:b/>
            <w:bCs/>
          </w:rPr>
          <w:t xml:space="preserve"> </w:t>
        </w:r>
        <w:r w:rsidR="000474FF" w:rsidRPr="00885EBF">
          <w:rPr>
            <w:rStyle w:val="Hyperlink"/>
            <w:rFonts w:cs="Times New Roman"/>
            <w:b/>
            <w:bCs/>
          </w:rPr>
          <w:t>Florida</w:t>
        </w:r>
        <w:r w:rsidR="00C80775" w:rsidRPr="00885EBF">
          <w:rPr>
            <w:rStyle w:val="Hyperlink"/>
            <w:rFonts w:cs="Times New Roman"/>
            <w:b/>
            <w:bCs/>
          </w:rPr>
          <w:t xml:space="preserve"> </w:t>
        </w:r>
        <w:r w:rsidR="000474FF" w:rsidRPr="00885EBF">
          <w:rPr>
            <w:rStyle w:val="Hyperlink"/>
            <w:rFonts w:cs="Times New Roman"/>
            <w:b/>
            <w:bCs/>
          </w:rPr>
          <w:t>College</w:t>
        </w:r>
        <w:r w:rsidR="00C80775" w:rsidRPr="00885EBF">
          <w:rPr>
            <w:rStyle w:val="Hyperlink"/>
            <w:rFonts w:cs="Times New Roman"/>
            <w:b/>
            <w:bCs/>
          </w:rPr>
          <w:t xml:space="preserve"> </w:t>
        </w:r>
        <w:r w:rsidR="000474FF" w:rsidRPr="00885EBF">
          <w:rPr>
            <w:rStyle w:val="Hyperlink"/>
            <w:rFonts w:cs="Times New Roman"/>
            <w:b/>
            <w:bCs/>
          </w:rPr>
          <w:t>and</w:t>
        </w:r>
        <w:r w:rsidR="00C80775" w:rsidRPr="00885EBF">
          <w:rPr>
            <w:rStyle w:val="Hyperlink"/>
            <w:rFonts w:cs="Times New Roman"/>
            <w:b/>
            <w:bCs/>
          </w:rPr>
          <w:t xml:space="preserve"> </w:t>
        </w:r>
        <w:r w:rsidR="000474FF" w:rsidRPr="00885EBF">
          <w:rPr>
            <w:rStyle w:val="Hyperlink"/>
            <w:rFonts w:cs="Times New Roman"/>
            <w:b/>
            <w:bCs/>
          </w:rPr>
          <w:t>Career</w:t>
        </w:r>
        <w:r w:rsidR="00C80775" w:rsidRPr="00885EBF">
          <w:rPr>
            <w:rStyle w:val="Hyperlink"/>
            <w:rFonts w:cs="Times New Roman"/>
            <w:b/>
            <w:bCs/>
          </w:rPr>
          <w:t xml:space="preserve"> </w:t>
        </w:r>
        <w:r w:rsidR="000474FF" w:rsidRPr="00885EBF">
          <w:rPr>
            <w:rStyle w:val="Hyperlink"/>
            <w:rFonts w:cs="Times New Roman"/>
            <w:b/>
            <w:bCs/>
          </w:rPr>
          <w:t>Readiness</w:t>
        </w:r>
        <w:r w:rsidR="00C80775" w:rsidRPr="00885EBF">
          <w:rPr>
            <w:rStyle w:val="Hyperlink"/>
            <w:rFonts w:cs="Times New Roman"/>
            <w:b/>
            <w:bCs/>
          </w:rPr>
          <w:t xml:space="preserve"> </w:t>
        </w:r>
        <w:r w:rsidR="000474FF" w:rsidRPr="00885EBF">
          <w:rPr>
            <w:rStyle w:val="Hyperlink"/>
            <w:rFonts w:cs="Times New Roman"/>
            <w:b/>
            <w:bCs/>
          </w:rPr>
          <w:t>Initiative</w:t>
        </w:r>
      </w:hyperlink>
    </w:p>
    <w:p w:rsidR="000474FF" w:rsidRPr="00885EBF" w:rsidRDefault="000474FF" w:rsidP="000474FF">
      <w:pPr>
        <w:rPr>
          <w:rFonts w:cs="Times New Roman"/>
          <w:b/>
          <w:bCs/>
        </w:rPr>
      </w:pPr>
      <w:r w:rsidRPr="00912CB1">
        <w:rPr>
          <w:rFonts w:cs="Times New Roman"/>
        </w:rPr>
        <w:t>CNA</w:t>
      </w:r>
      <w:r w:rsidR="00C80775" w:rsidRPr="00912CB1">
        <w:rPr>
          <w:rFonts w:cs="Times New Roman"/>
        </w:rPr>
        <w:t xml:space="preserve"> </w:t>
      </w:r>
      <w:r w:rsidRPr="00912CB1">
        <w:rPr>
          <w:rFonts w:cs="Times New Roman"/>
        </w:rPr>
        <w:t>Corp.</w:t>
      </w:r>
    </w:p>
    <w:p w:rsidR="000474FF" w:rsidRPr="00912CB1" w:rsidRDefault="000474FF" w:rsidP="000474FF">
      <w:pPr>
        <w:rPr>
          <w:rFonts w:cs="Times New Roman"/>
        </w:rPr>
      </w:pPr>
      <w:r w:rsidRPr="00912CB1">
        <w:rPr>
          <w:rFonts w:cs="Times New Roman"/>
        </w:rPr>
        <w:t>Mokher,</w:t>
      </w:r>
      <w:r w:rsidR="00C80775" w:rsidRPr="00912CB1">
        <w:rPr>
          <w:rFonts w:cs="Times New Roman"/>
        </w:rPr>
        <w:t xml:space="preserve"> </w:t>
      </w:r>
      <w:r w:rsidRPr="00912CB1">
        <w:rPr>
          <w:rFonts w:cs="Times New Roman"/>
        </w:rPr>
        <w:t>Christine</w:t>
      </w:r>
      <w:r w:rsidR="00C80775" w:rsidRPr="00912CB1">
        <w:rPr>
          <w:rFonts w:cs="Times New Roman"/>
        </w:rPr>
        <w:t xml:space="preserve"> </w:t>
      </w:r>
    </w:p>
    <w:p w:rsidR="00885EBF" w:rsidRDefault="00217691" w:rsidP="000474FF">
      <w:r>
        <w:t>Lou Jacobson</w:t>
      </w:r>
    </w:p>
    <w:p w:rsidR="00217691" w:rsidRDefault="00217691" w:rsidP="000474FF">
      <w:pPr>
        <w:rPr>
          <w:rFonts w:cs="Times New Roman"/>
          <w:bCs/>
        </w:rPr>
      </w:pPr>
    </w:p>
    <w:p w:rsidR="000474FF" w:rsidRPr="00912CB1" w:rsidRDefault="00885EBF" w:rsidP="000474FF">
      <w:pPr>
        <w:rPr>
          <w:rFonts w:cs="Times New Roman"/>
          <w:b/>
          <w:bCs/>
        </w:rPr>
      </w:pPr>
      <w:r w:rsidRPr="00885EBF">
        <w:rPr>
          <w:rFonts w:cs="Times New Roman"/>
          <w:bCs/>
        </w:rPr>
        <w:t>Publications:</w:t>
      </w:r>
      <w:r w:rsidR="000474FF" w:rsidRPr="00912CB1">
        <w:rPr>
          <w:rFonts w:cs="Times New Roman"/>
          <w:b/>
          <w:bCs/>
        </w:rPr>
        <w:tab/>
      </w:r>
    </w:p>
    <w:p w:rsidR="000474FF" w:rsidRPr="00912CB1" w:rsidRDefault="000474FF" w:rsidP="000474FF">
      <w:pPr>
        <w:rPr>
          <w:rFonts w:cs="Times New Roman"/>
          <w:b/>
          <w:bCs/>
        </w:rPr>
      </w:pPr>
    </w:p>
    <w:p w:rsidR="00885EBF" w:rsidRDefault="00885EBF" w:rsidP="00B454BE">
      <w:pPr>
        <w:pStyle w:val="NoSpacing"/>
      </w:pPr>
    </w:p>
    <w:p w:rsidR="00A770A6" w:rsidRDefault="00A770A6" w:rsidP="00A770A6">
      <w:pPr>
        <w:pStyle w:val="Heading2"/>
      </w:pPr>
      <w:bookmarkStart w:id="722" w:name="_Toc372556415"/>
      <w:r>
        <w:t>2013</w:t>
      </w:r>
      <w:bookmarkEnd w:id="722"/>
    </w:p>
    <w:p w:rsidR="00A770A6" w:rsidRPr="00912CB1" w:rsidRDefault="00A770A6" w:rsidP="00A770A6">
      <w:pPr>
        <w:pStyle w:val="Heading3"/>
      </w:pPr>
      <w:bookmarkStart w:id="723" w:name="_Toc372556416"/>
      <w:r>
        <w:t>R305E130009</w:t>
      </w:r>
      <w:bookmarkEnd w:id="723"/>
    </w:p>
    <w:bookmarkStart w:id="724" w:name="_Toc348082025"/>
    <w:bookmarkStart w:id="725" w:name="_Toc348442386"/>
    <w:p w:rsidR="00A770A6" w:rsidRPr="00A770A6" w:rsidRDefault="00A770A6" w:rsidP="00A770A6">
      <w:pPr>
        <w:rPr>
          <w:b/>
          <w:szCs w:val="24"/>
        </w:rPr>
      </w:pPr>
      <w:r w:rsidRPr="00A770A6">
        <w:fldChar w:fldCharType="begin"/>
      </w:r>
      <w:r w:rsidRPr="00A770A6">
        <w:rPr>
          <w:b/>
        </w:rPr>
        <w:instrText xml:space="preserve"> HYPERLINK "http://ies.ed.gov/funding/grantsearch/details.asp?ID=1387" </w:instrText>
      </w:r>
      <w:r w:rsidRPr="00A770A6">
        <w:fldChar w:fldCharType="separate"/>
      </w:r>
      <w:r w:rsidRPr="00A770A6">
        <w:rPr>
          <w:rStyle w:val="Hyperlink"/>
          <w:b/>
          <w:szCs w:val="24"/>
        </w:rPr>
        <w:t>Beyond Triage: A Randomized Experiment in Sustained Pre-College Advising</w:t>
      </w:r>
      <w:r w:rsidRPr="00A770A6">
        <w:rPr>
          <w:rStyle w:val="Hyperlink"/>
          <w:b/>
          <w:szCs w:val="24"/>
        </w:rPr>
        <w:fldChar w:fldCharType="end"/>
      </w:r>
    </w:p>
    <w:p w:rsidR="00A770A6" w:rsidRDefault="00A770A6" w:rsidP="00A770A6">
      <w:pPr>
        <w:rPr>
          <w:szCs w:val="24"/>
        </w:rPr>
      </w:pPr>
      <w:r>
        <w:rPr>
          <w:szCs w:val="24"/>
        </w:rPr>
        <w:t>Stanford University</w:t>
      </w:r>
    </w:p>
    <w:p w:rsidR="00A770A6" w:rsidRDefault="00A770A6" w:rsidP="00A770A6">
      <w:pPr>
        <w:rPr>
          <w:szCs w:val="24"/>
        </w:rPr>
      </w:pPr>
      <w:r>
        <w:rPr>
          <w:szCs w:val="24"/>
        </w:rPr>
        <w:t>Bettinger, Eric</w:t>
      </w:r>
    </w:p>
    <w:p w:rsidR="00A770A6" w:rsidRDefault="00A770A6" w:rsidP="00A770A6">
      <w:r>
        <w:t>Anthony Antonio</w:t>
      </w:r>
    </w:p>
    <w:p w:rsidR="00A770A6" w:rsidRDefault="00A770A6" w:rsidP="00A770A6"/>
    <w:p w:rsidR="00A770A6" w:rsidRDefault="00A770A6" w:rsidP="00A770A6">
      <w:pPr>
        <w:rPr>
          <w:szCs w:val="24"/>
        </w:rPr>
      </w:pPr>
      <w:r>
        <w:t>Publications:</w:t>
      </w:r>
    </w:p>
    <w:p w:rsidR="00B454BE" w:rsidRDefault="00B454BE" w:rsidP="00B454BE"/>
    <w:p w:rsidR="00A770A6" w:rsidRDefault="00A770A6" w:rsidP="00B454BE"/>
    <w:p w:rsidR="00B454BE" w:rsidRDefault="00B454BE" w:rsidP="00B454BE"/>
    <w:p w:rsidR="0067287D" w:rsidRDefault="0067287D">
      <w:pPr>
        <w:spacing w:after="200" w:line="276" w:lineRule="auto"/>
        <w:rPr>
          <w:rFonts w:eastAsiaTheme="majorEastAsia" w:cs="Times New Roman"/>
          <w:b/>
          <w:bCs/>
          <w:caps/>
          <w:sz w:val="36"/>
          <w:szCs w:val="28"/>
        </w:rPr>
      </w:pPr>
      <w:r>
        <w:rPr>
          <w:rFonts w:cs="Times New Roman"/>
        </w:rPr>
        <w:br w:type="page"/>
      </w:r>
    </w:p>
    <w:p w:rsidR="00686C6B" w:rsidRPr="00912CB1" w:rsidRDefault="00686C6B" w:rsidP="00686C6B">
      <w:pPr>
        <w:pStyle w:val="Heading1"/>
        <w:rPr>
          <w:rFonts w:cs="Times New Roman"/>
        </w:rPr>
      </w:pPr>
      <w:bookmarkStart w:id="726" w:name="_Toc372556417"/>
      <w:r w:rsidRPr="00912CB1">
        <w:rPr>
          <w:rFonts w:cs="Times New Roman"/>
        </w:rPr>
        <w:lastRenderedPageBreak/>
        <w:t>Improving</w:t>
      </w:r>
      <w:r w:rsidR="00C80775" w:rsidRPr="00912CB1">
        <w:rPr>
          <w:rFonts w:cs="Times New Roman"/>
        </w:rPr>
        <w:t xml:space="preserve"> </w:t>
      </w:r>
      <w:r w:rsidRPr="00912CB1">
        <w:rPr>
          <w:rFonts w:cs="Times New Roman"/>
        </w:rPr>
        <w:t>Education</w:t>
      </w:r>
      <w:r w:rsidR="00C80775" w:rsidRPr="00912CB1">
        <w:rPr>
          <w:rFonts w:cs="Times New Roman"/>
        </w:rPr>
        <w:t xml:space="preserve"> </w:t>
      </w:r>
      <w:r w:rsidRPr="00912CB1">
        <w:rPr>
          <w:rFonts w:cs="Times New Roman"/>
        </w:rPr>
        <w:t>Systems:</w:t>
      </w:r>
      <w:r w:rsidR="00C80775" w:rsidRPr="00912CB1">
        <w:rPr>
          <w:rFonts w:cs="Times New Roman"/>
        </w:rPr>
        <w:t xml:space="preserve"> </w:t>
      </w:r>
      <w:r w:rsidRPr="00912CB1">
        <w:rPr>
          <w:rFonts w:cs="Times New Roman"/>
        </w:rPr>
        <w:t>Policies,</w:t>
      </w:r>
      <w:r w:rsidR="00C80775" w:rsidRPr="00912CB1">
        <w:rPr>
          <w:rFonts w:cs="Times New Roman"/>
        </w:rPr>
        <w:t xml:space="preserve"> </w:t>
      </w:r>
      <w:r w:rsidRPr="00912CB1">
        <w:rPr>
          <w:rFonts w:cs="Times New Roman"/>
        </w:rPr>
        <w:t>Organization,</w:t>
      </w:r>
      <w:r w:rsidR="00C80775" w:rsidRPr="00912CB1">
        <w:rPr>
          <w:rFonts w:cs="Times New Roman"/>
        </w:rPr>
        <w:t xml:space="preserve"> </w:t>
      </w:r>
      <w:r w:rsidRPr="00912CB1">
        <w:rPr>
          <w:rFonts w:cs="Times New Roman"/>
        </w:rPr>
        <w:t>Management,</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Leadership</w:t>
      </w:r>
      <w:bookmarkEnd w:id="724"/>
      <w:bookmarkEnd w:id="725"/>
      <w:bookmarkEnd w:id="726"/>
    </w:p>
    <w:p w:rsidR="00736773" w:rsidRDefault="00736773" w:rsidP="00736773"/>
    <w:p w:rsidR="00686C6B" w:rsidRPr="00912CB1" w:rsidRDefault="00C9733C" w:rsidP="00C9733C">
      <w:pPr>
        <w:pStyle w:val="Heading2"/>
        <w:rPr>
          <w:rFonts w:cs="Times New Roman"/>
        </w:rPr>
      </w:pPr>
      <w:bookmarkStart w:id="727" w:name="_Toc372556418"/>
      <w:r w:rsidRPr="00912CB1">
        <w:rPr>
          <w:rFonts w:cs="Times New Roman"/>
        </w:rPr>
        <w:t>2011</w:t>
      </w:r>
      <w:bookmarkEnd w:id="727"/>
    </w:p>
    <w:p w:rsidR="00C9733C" w:rsidRPr="00912CB1" w:rsidRDefault="00C9733C" w:rsidP="00C9733C">
      <w:pPr>
        <w:pStyle w:val="Heading3"/>
        <w:rPr>
          <w:rFonts w:cs="Times New Roman"/>
        </w:rPr>
      </w:pPr>
      <w:bookmarkStart w:id="728" w:name="_Toc372556419"/>
      <w:r w:rsidRPr="00912CB1">
        <w:rPr>
          <w:rFonts w:cs="Times New Roman"/>
        </w:rPr>
        <w:t>R305A110670</w:t>
      </w:r>
      <w:bookmarkEnd w:id="728"/>
    </w:p>
    <w:p w:rsidR="00C9733C" w:rsidRPr="00912CB1" w:rsidRDefault="002C2386" w:rsidP="00C9733C">
      <w:pPr>
        <w:rPr>
          <w:rFonts w:cs="Times New Roman"/>
          <w:b/>
          <w:bCs/>
        </w:rPr>
      </w:pPr>
      <w:hyperlink r:id="rId651" w:history="1">
        <w:r w:rsidR="00C9733C" w:rsidRPr="00736773">
          <w:rPr>
            <w:rStyle w:val="Hyperlink"/>
            <w:rFonts w:cs="Times New Roman"/>
            <w:b/>
            <w:bCs/>
          </w:rPr>
          <w:t>Malleable Factors that Influence Outcomes of English Language Learners</w:t>
        </w:r>
      </w:hyperlink>
    </w:p>
    <w:p w:rsidR="00C9733C" w:rsidRPr="00912CB1" w:rsidRDefault="00C9733C" w:rsidP="00C9733C">
      <w:pPr>
        <w:rPr>
          <w:rFonts w:cs="Times New Roman"/>
        </w:rPr>
      </w:pPr>
      <w:r w:rsidRPr="00912CB1">
        <w:rPr>
          <w:rFonts w:cs="Times New Roman"/>
        </w:rPr>
        <w:t>Board of Trustees of the Leland Stanford Junior University</w:t>
      </w:r>
    </w:p>
    <w:p w:rsidR="00C9733C" w:rsidRPr="00912CB1" w:rsidRDefault="00C9733C" w:rsidP="00C9733C">
      <w:pPr>
        <w:rPr>
          <w:rFonts w:cs="Times New Roman"/>
        </w:rPr>
      </w:pPr>
      <w:r w:rsidRPr="00912CB1">
        <w:rPr>
          <w:rFonts w:cs="Times New Roman"/>
        </w:rPr>
        <w:t>Reardon, Sean</w:t>
      </w:r>
    </w:p>
    <w:p w:rsidR="00C9733C" w:rsidRDefault="00217691" w:rsidP="00C9733C">
      <w:r>
        <w:t>Kenji Hakuta, Milbrey McLaughlin, Suzanne Donovan (Strategic Education Research Partnership), and Ritu Khanna (School District)</w:t>
      </w:r>
    </w:p>
    <w:p w:rsidR="00217691" w:rsidRPr="00912CB1" w:rsidRDefault="00217691" w:rsidP="00C9733C">
      <w:pPr>
        <w:rPr>
          <w:rFonts w:cs="Times New Roman"/>
        </w:rPr>
      </w:pPr>
    </w:p>
    <w:p w:rsidR="00C9733C" w:rsidRPr="00912CB1" w:rsidRDefault="00885EBF" w:rsidP="00C9733C">
      <w:pPr>
        <w:rPr>
          <w:rFonts w:cs="Times New Roman"/>
        </w:rPr>
      </w:pPr>
      <w:r w:rsidRPr="00885EBF">
        <w:rPr>
          <w:rFonts w:cs="Times New Roman"/>
          <w:bCs/>
        </w:rPr>
        <w:t>Publications:</w:t>
      </w:r>
      <w:r w:rsidR="00C9733C" w:rsidRPr="00912CB1">
        <w:rPr>
          <w:rFonts w:cs="Times New Roman"/>
          <w:b/>
          <w:bCs/>
        </w:rPr>
        <w:tab/>
      </w:r>
    </w:p>
    <w:p w:rsidR="00686C6B" w:rsidRDefault="00686C6B" w:rsidP="00686C6B">
      <w:pPr>
        <w:rPr>
          <w:rFonts w:cs="Times New Roman"/>
        </w:rPr>
      </w:pPr>
    </w:p>
    <w:p w:rsidR="00736773" w:rsidRPr="00912CB1" w:rsidRDefault="00736773" w:rsidP="00686C6B">
      <w:pPr>
        <w:rPr>
          <w:rFonts w:cs="Times New Roman"/>
        </w:rPr>
      </w:pPr>
    </w:p>
    <w:p w:rsidR="00C9733C" w:rsidRPr="00912CB1" w:rsidRDefault="00686C6B" w:rsidP="00C9733C">
      <w:pPr>
        <w:pStyle w:val="Heading2"/>
        <w:rPr>
          <w:rFonts w:cs="Times New Roman"/>
        </w:rPr>
      </w:pPr>
      <w:bookmarkStart w:id="729" w:name="_Toc348082026"/>
      <w:bookmarkStart w:id="730" w:name="_Toc348442387"/>
      <w:bookmarkStart w:id="731" w:name="_Toc372556420"/>
      <w:r w:rsidRPr="00912CB1">
        <w:rPr>
          <w:rFonts w:cs="Times New Roman"/>
        </w:rPr>
        <w:t>2012</w:t>
      </w:r>
      <w:bookmarkEnd w:id="729"/>
      <w:bookmarkEnd w:id="730"/>
      <w:bookmarkEnd w:id="731"/>
    </w:p>
    <w:p w:rsidR="00C9733C" w:rsidRPr="00912CB1" w:rsidRDefault="00C9733C" w:rsidP="00C9733C">
      <w:pPr>
        <w:pStyle w:val="Heading3"/>
        <w:rPr>
          <w:rFonts w:cs="Times New Roman"/>
        </w:rPr>
      </w:pPr>
      <w:bookmarkStart w:id="732" w:name="_Toc372556421"/>
      <w:r w:rsidRPr="00912CB1">
        <w:rPr>
          <w:rFonts w:cs="Times New Roman"/>
        </w:rPr>
        <w:t>R305A120136</w:t>
      </w:r>
      <w:bookmarkEnd w:id="732"/>
    </w:p>
    <w:p w:rsidR="00C9733C" w:rsidRPr="00912CB1" w:rsidRDefault="002C2386" w:rsidP="00C9733C">
      <w:pPr>
        <w:rPr>
          <w:rFonts w:cs="Times New Roman"/>
          <w:b/>
          <w:bCs/>
        </w:rPr>
      </w:pPr>
      <w:hyperlink r:id="rId652" w:history="1">
        <w:r w:rsidR="00C9733C" w:rsidRPr="00736773">
          <w:rPr>
            <w:rStyle w:val="Hyperlink"/>
            <w:rFonts w:cs="Times New Roman"/>
            <w:b/>
            <w:bCs/>
          </w:rPr>
          <w:t>The Educational Benefits of Attending High-Performing High Schools</w:t>
        </w:r>
      </w:hyperlink>
    </w:p>
    <w:p w:rsidR="00C9733C" w:rsidRPr="00912CB1" w:rsidRDefault="00C9733C" w:rsidP="00C9733C">
      <w:pPr>
        <w:rPr>
          <w:rFonts w:cs="Times New Roman"/>
        </w:rPr>
      </w:pPr>
      <w:r w:rsidRPr="00912CB1">
        <w:rPr>
          <w:rFonts w:cs="Times New Roman"/>
        </w:rPr>
        <w:t>University of Chicago</w:t>
      </w:r>
    </w:p>
    <w:p w:rsidR="00C9733C" w:rsidRPr="00912CB1" w:rsidRDefault="00C9733C" w:rsidP="00C9733C">
      <w:pPr>
        <w:rPr>
          <w:rFonts w:cs="Times New Roman"/>
        </w:rPr>
      </w:pPr>
      <w:r w:rsidRPr="00912CB1">
        <w:rPr>
          <w:rFonts w:cs="Times New Roman"/>
        </w:rPr>
        <w:t>Allensworth, Elaine</w:t>
      </w:r>
    </w:p>
    <w:p w:rsidR="00C9733C" w:rsidRPr="00912CB1" w:rsidRDefault="00217691" w:rsidP="00C9733C">
      <w:pPr>
        <w:rPr>
          <w:rFonts w:cs="Times New Roman"/>
        </w:rPr>
      </w:pPr>
      <w:r>
        <w:t>Marisa de la Torre</w:t>
      </w:r>
    </w:p>
    <w:p w:rsidR="00217691" w:rsidRDefault="00217691" w:rsidP="00C9733C">
      <w:pPr>
        <w:rPr>
          <w:rFonts w:cs="Times New Roman"/>
          <w:bCs/>
        </w:rPr>
      </w:pPr>
    </w:p>
    <w:p w:rsidR="00C9733C" w:rsidRPr="00912CB1" w:rsidRDefault="00885EBF" w:rsidP="00C9733C">
      <w:pPr>
        <w:rPr>
          <w:rFonts w:cs="Times New Roman"/>
        </w:rPr>
      </w:pPr>
      <w:r w:rsidRPr="00885EBF">
        <w:rPr>
          <w:rFonts w:cs="Times New Roman"/>
          <w:bCs/>
        </w:rPr>
        <w:t>Publications:</w:t>
      </w:r>
      <w:r w:rsidR="00C9733C" w:rsidRPr="00912CB1">
        <w:rPr>
          <w:rFonts w:cs="Times New Roman"/>
          <w:b/>
          <w:bCs/>
        </w:rPr>
        <w:tab/>
      </w:r>
    </w:p>
    <w:p w:rsidR="00C9733C" w:rsidRDefault="00C9733C" w:rsidP="00C9733C">
      <w:pPr>
        <w:rPr>
          <w:rFonts w:cs="Times New Roman"/>
        </w:rPr>
      </w:pPr>
    </w:p>
    <w:p w:rsidR="00736773" w:rsidRPr="00912CB1" w:rsidRDefault="00736773" w:rsidP="00C9733C">
      <w:pPr>
        <w:rPr>
          <w:rFonts w:cs="Times New Roman"/>
        </w:rPr>
      </w:pPr>
    </w:p>
    <w:p w:rsidR="00C9733C" w:rsidRPr="00912CB1" w:rsidRDefault="00C9733C" w:rsidP="00C9733C">
      <w:pPr>
        <w:pStyle w:val="Heading3"/>
        <w:rPr>
          <w:rFonts w:cs="Times New Roman"/>
        </w:rPr>
      </w:pPr>
      <w:bookmarkStart w:id="733" w:name="_Toc372556422"/>
      <w:r w:rsidRPr="00912CB1">
        <w:rPr>
          <w:rFonts w:cs="Times New Roman"/>
        </w:rPr>
        <w:t>R305A120144</w:t>
      </w:r>
      <w:bookmarkEnd w:id="733"/>
    </w:p>
    <w:p w:rsidR="0089480B" w:rsidRDefault="002C2386" w:rsidP="00C9733C">
      <w:pPr>
        <w:rPr>
          <w:rFonts w:cs="Times New Roman"/>
          <w:b/>
          <w:bCs/>
        </w:rPr>
      </w:pPr>
      <w:hyperlink r:id="rId653" w:history="1">
        <w:r w:rsidR="00C9733C" w:rsidRPr="0089480B">
          <w:rPr>
            <w:rStyle w:val="Hyperlink"/>
            <w:rFonts w:cs="Times New Roman"/>
            <w:b/>
            <w:bCs/>
          </w:rPr>
          <w:t>A Meta-Analysis of Parent Involvement Interventions and Family-School Partnerships' Effects on Student Outcomes</w:t>
        </w:r>
      </w:hyperlink>
    </w:p>
    <w:p w:rsidR="00C9733C" w:rsidRPr="0089480B" w:rsidRDefault="00C9733C" w:rsidP="00C9733C">
      <w:pPr>
        <w:rPr>
          <w:rFonts w:cs="Times New Roman"/>
          <w:b/>
          <w:bCs/>
        </w:rPr>
      </w:pPr>
      <w:r w:rsidRPr="00912CB1">
        <w:rPr>
          <w:rFonts w:cs="Times New Roman"/>
        </w:rPr>
        <w:t>Board of Regents, University of Nebraska</w:t>
      </w:r>
      <w:r w:rsidR="00885EBF" w:rsidRPr="00885EBF">
        <w:rPr>
          <w:rFonts w:cs="Times New Roman"/>
          <w:bCs/>
        </w:rPr>
        <w:t xml:space="preserve"> </w:t>
      </w:r>
      <w:r w:rsidRPr="00912CB1">
        <w:rPr>
          <w:rFonts w:cs="Times New Roman"/>
        </w:rPr>
        <w:br/>
        <w:t>Sheridan, Susan</w:t>
      </w:r>
    </w:p>
    <w:p w:rsidR="00C9733C" w:rsidRDefault="00217691" w:rsidP="00C9733C">
      <w:r>
        <w:t>Tasha Beretvas (University of Texas at Austin) and Elizabeth Moorman (University of Nebraska-Lincoln)</w:t>
      </w:r>
    </w:p>
    <w:p w:rsidR="00217691" w:rsidRPr="00912CB1" w:rsidRDefault="00217691" w:rsidP="00C9733C">
      <w:pPr>
        <w:rPr>
          <w:rFonts w:cs="Times New Roman"/>
        </w:rPr>
      </w:pPr>
    </w:p>
    <w:p w:rsidR="00C9733C" w:rsidRPr="00912CB1" w:rsidRDefault="00885EBF" w:rsidP="00C9733C">
      <w:pPr>
        <w:rPr>
          <w:rFonts w:cs="Times New Roman"/>
        </w:rPr>
      </w:pPr>
      <w:r w:rsidRPr="00885EBF">
        <w:rPr>
          <w:rFonts w:cs="Times New Roman"/>
          <w:bCs/>
        </w:rPr>
        <w:t>Publications:</w:t>
      </w:r>
      <w:r w:rsidR="00C9733C" w:rsidRPr="00912CB1">
        <w:rPr>
          <w:rFonts w:cs="Times New Roman"/>
          <w:b/>
          <w:bCs/>
        </w:rPr>
        <w:tab/>
      </w:r>
    </w:p>
    <w:p w:rsidR="00C9733C" w:rsidRDefault="00C9733C" w:rsidP="00C9733C">
      <w:pPr>
        <w:rPr>
          <w:rFonts w:cs="Times New Roman"/>
        </w:rPr>
      </w:pPr>
    </w:p>
    <w:p w:rsidR="0089480B" w:rsidRPr="00912CB1" w:rsidRDefault="0089480B" w:rsidP="00C9733C">
      <w:pPr>
        <w:rPr>
          <w:rFonts w:cs="Times New Roman"/>
        </w:rPr>
      </w:pPr>
    </w:p>
    <w:p w:rsidR="00C9733C" w:rsidRPr="00912CB1" w:rsidRDefault="00C9733C" w:rsidP="00C9733C">
      <w:pPr>
        <w:pStyle w:val="Heading3"/>
        <w:rPr>
          <w:rFonts w:cs="Times New Roman"/>
        </w:rPr>
      </w:pPr>
      <w:bookmarkStart w:id="734" w:name="_Toc372556423"/>
      <w:r w:rsidRPr="00912CB1">
        <w:rPr>
          <w:rFonts w:cs="Times New Roman"/>
        </w:rPr>
        <w:t>R305A120269</w:t>
      </w:r>
      <w:bookmarkEnd w:id="734"/>
    </w:p>
    <w:p w:rsidR="00C9733C" w:rsidRPr="00912CB1" w:rsidRDefault="002C2386" w:rsidP="00C9733C">
      <w:pPr>
        <w:rPr>
          <w:rFonts w:cs="Times New Roman"/>
          <w:b/>
          <w:bCs/>
        </w:rPr>
      </w:pPr>
      <w:hyperlink r:id="rId654" w:history="1">
        <w:r w:rsidR="00C9733C" w:rsidRPr="0089480B">
          <w:rPr>
            <w:rStyle w:val="Hyperlink"/>
            <w:rFonts w:cs="Times New Roman"/>
            <w:b/>
            <w:bCs/>
          </w:rPr>
          <w:t>Why are Some Charter Schools More Effective than Others? Econometric Methods and Empirical Evidence from Massachusetts, Michigan, and Texas</w:t>
        </w:r>
      </w:hyperlink>
    </w:p>
    <w:p w:rsidR="00C9733C" w:rsidRPr="00912CB1" w:rsidRDefault="00C9733C" w:rsidP="00C9733C">
      <w:pPr>
        <w:rPr>
          <w:rFonts w:cs="Times New Roman"/>
        </w:rPr>
      </w:pPr>
      <w:r w:rsidRPr="00912CB1">
        <w:rPr>
          <w:rFonts w:cs="Times New Roman"/>
        </w:rPr>
        <w:t>National Bureau of Economic Research</w:t>
      </w:r>
    </w:p>
    <w:p w:rsidR="00C9733C" w:rsidRPr="00912CB1" w:rsidRDefault="00C9733C" w:rsidP="00C9733C">
      <w:pPr>
        <w:rPr>
          <w:rFonts w:cs="Times New Roman"/>
        </w:rPr>
      </w:pPr>
      <w:r w:rsidRPr="00912CB1">
        <w:rPr>
          <w:rFonts w:cs="Times New Roman"/>
        </w:rPr>
        <w:t>Angrist, Joshua</w:t>
      </w:r>
    </w:p>
    <w:p w:rsidR="00C9733C" w:rsidRDefault="00217691" w:rsidP="00C9733C">
      <w:r>
        <w:t>Susan Dynarski (NBER/University of Michigan), Parag Pathak (NBER/ Massachusetts Institute of Technology), and Brian Jacob (NBER/University of Michigan)</w:t>
      </w:r>
    </w:p>
    <w:p w:rsidR="00217691" w:rsidRPr="00912CB1" w:rsidRDefault="00217691" w:rsidP="00C9733C">
      <w:pPr>
        <w:rPr>
          <w:rFonts w:cs="Times New Roman"/>
        </w:rPr>
      </w:pPr>
    </w:p>
    <w:p w:rsidR="00C9733C" w:rsidRPr="00912CB1" w:rsidRDefault="00885EBF" w:rsidP="00C9733C">
      <w:pPr>
        <w:rPr>
          <w:rFonts w:cs="Times New Roman"/>
        </w:rPr>
      </w:pPr>
      <w:r w:rsidRPr="00885EBF">
        <w:rPr>
          <w:rFonts w:cs="Times New Roman"/>
          <w:bCs/>
        </w:rPr>
        <w:t>Publications:</w:t>
      </w:r>
      <w:r w:rsidR="00C9733C" w:rsidRPr="00912CB1">
        <w:rPr>
          <w:rFonts w:cs="Times New Roman"/>
          <w:b/>
          <w:bCs/>
        </w:rPr>
        <w:tab/>
      </w:r>
    </w:p>
    <w:p w:rsidR="00C9733C" w:rsidRPr="00912CB1" w:rsidRDefault="00C9733C" w:rsidP="00C9733C">
      <w:pPr>
        <w:pStyle w:val="Heading3"/>
        <w:rPr>
          <w:rFonts w:cs="Times New Roman"/>
        </w:rPr>
      </w:pPr>
      <w:bookmarkStart w:id="735" w:name="_Toc372556424"/>
      <w:r w:rsidRPr="00912CB1">
        <w:rPr>
          <w:rFonts w:cs="Times New Roman"/>
        </w:rPr>
        <w:lastRenderedPageBreak/>
        <w:t>R305A120310</w:t>
      </w:r>
      <w:bookmarkEnd w:id="735"/>
    </w:p>
    <w:p w:rsidR="0089480B" w:rsidRDefault="002C2386" w:rsidP="00C9733C">
      <w:pPr>
        <w:rPr>
          <w:rFonts w:cs="Times New Roman"/>
          <w:b/>
          <w:bCs/>
        </w:rPr>
      </w:pPr>
      <w:hyperlink r:id="rId655" w:history="1">
        <w:r w:rsidR="00C9733C" w:rsidRPr="0089480B">
          <w:rPr>
            <w:rStyle w:val="Hyperlink"/>
            <w:rFonts w:cs="Times New Roman"/>
            <w:b/>
            <w:bCs/>
          </w:rPr>
          <w:t>Misattribution of Teacher Value-Added</w:t>
        </w:r>
      </w:hyperlink>
    </w:p>
    <w:p w:rsidR="00C9733C" w:rsidRPr="0089480B" w:rsidRDefault="00C9733C" w:rsidP="00C9733C">
      <w:pPr>
        <w:rPr>
          <w:rFonts w:cs="Times New Roman"/>
          <w:b/>
          <w:bCs/>
        </w:rPr>
      </w:pPr>
      <w:r w:rsidRPr="00912CB1">
        <w:rPr>
          <w:rFonts w:cs="Times New Roman"/>
        </w:rPr>
        <w:t>American Institutes for Research</w:t>
      </w:r>
    </w:p>
    <w:p w:rsidR="00C9733C" w:rsidRPr="00912CB1" w:rsidRDefault="00C9733C" w:rsidP="00C9733C">
      <w:pPr>
        <w:rPr>
          <w:rFonts w:cs="Times New Roman"/>
        </w:rPr>
      </w:pPr>
      <w:r w:rsidRPr="00912CB1">
        <w:rPr>
          <w:rFonts w:cs="Times New Roman"/>
        </w:rPr>
        <w:t>Ozek, Umut</w:t>
      </w:r>
    </w:p>
    <w:p w:rsidR="00C9733C" w:rsidRDefault="00217691" w:rsidP="00C9733C">
      <w:r>
        <w:t>Zeyu Xu</w:t>
      </w:r>
    </w:p>
    <w:p w:rsidR="00217691" w:rsidRPr="00912CB1" w:rsidRDefault="00217691" w:rsidP="00C9733C">
      <w:pPr>
        <w:rPr>
          <w:rFonts w:cs="Times New Roman"/>
        </w:rPr>
      </w:pPr>
    </w:p>
    <w:p w:rsidR="00C9733C" w:rsidRPr="00912CB1" w:rsidRDefault="00885EBF" w:rsidP="00C9733C">
      <w:pPr>
        <w:rPr>
          <w:rFonts w:cs="Times New Roman"/>
          <w:b/>
          <w:bCs/>
        </w:rPr>
      </w:pPr>
      <w:r w:rsidRPr="00885EBF">
        <w:rPr>
          <w:rFonts w:cs="Times New Roman"/>
          <w:bCs/>
        </w:rPr>
        <w:t>Publications:</w:t>
      </w:r>
    </w:p>
    <w:p w:rsidR="00C9733C" w:rsidRPr="00912CB1" w:rsidRDefault="00C9733C" w:rsidP="00C9733C">
      <w:pPr>
        <w:rPr>
          <w:rFonts w:cs="Times New Roman"/>
          <w:b/>
          <w:bCs/>
        </w:rPr>
      </w:pPr>
    </w:p>
    <w:p w:rsidR="00C9733C" w:rsidRPr="00912CB1" w:rsidRDefault="00C9733C" w:rsidP="00C9733C">
      <w:pPr>
        <w:rPr>
          <w:rFonts w:cs="Times New Roman"/>
        </w:rPr>
      </w:pPr>
    </w:p>
    <w:p w:rsidR="00686C6B" w:rsidRPr="00912CB1" w:rsidRDefault="00686C6B" w:rsidP="00686C6B">
      <w:pPr>
        <w:pStyle w:val="Heading3"/>
        <w:rPr>
          <w:rFonts w:cs="Times New Roman"/>
        </w:rPr>
      </w:pPr>
      <w:bookmarkStart w:id="736" w:name="_Toc348082031"/>
      <w:bookmarkStart w:id="737" w:name="_Toc348442392"/>
      <w:bookmarkStart w:id="738" w:name="_Toc372556425"/>
      <w:r w:rsidRPr="00912CB1">
        <w:rPr>
          <w:rFonts w:cs="Times New Roman"/>
        </w:rPr>
        <w:t>R305A120466</w:t>
      </w:r>
      <w:bookmarkEnd w:id="736"/>
      <w:bookmarkEnd w:id="737"/>
      <w:bookmarkEnd w:id="738"/>
    </w:p>
    <w:p w:rsidR="00686C6B" w:rsidRPr="0089480B" w:rsidRDefault="002C2386" w:rsidP="00686C6B">
      <w:pPr>
        <w:rPr>
          <w:rFonts w:cs="Times New Roman"/>
          <w:b/>
        </w:rPr>
      </w:pPr>
      <w:hyperlink r:id="rId656" w:history="1">
        <w:r w:rsidR="00686C6B" w:rsidRPr="0089480B">
          <w:rPr>
            <w:rStyle w:val="Hyperlink"/>
            <w:rFonts w:cs="Times New Roman"/>
            <w:b/>
          </w:rPr>
          <w:t>Doubling</w:t>
        </w:r>
        <w:r w:rsidR="00C80775" w:rsidRPr="0089480B">
          <w:rPr>
            <w:rStyle w:val="Hyperlink"/>
            <w:rFonts w:cs="Times New Roman"/>
            <w:b/>
          </w:rPr>
          <w:t xml:space="preserve"> </w:t>
        </w:r>
        <w:r w:rsidR="00686C6B" w:rsidRPr="0089480B">
          <w:rPr>
            <w:rStyle w:val="Hyperlink"/>
            <w:rFonts w:cs="Times New Roman"/>
            <w:b/>
          </w:rPr>
          <w:t>Up?</w:t>
        </w:r>
        <w:r w:rsidR="00C80775" w:rsidRPr="0089480B">
          <w:rPr>
            <w:rStyle w:val="Hyperlink"/>
            <w:rFonts w:cs="Times New Roman"/>
            <w:b/>
          </w:rPr>
          <w:t xml:space="preserve"> </w:t>
        </w:r>
        <w:r w:rsidR="00686C6B" w:rsidRPr="0089480B">
          <w:rPr>
            <w:rStyle w:val="Hyperlink"/>
            <w:rFonts w:cs="Times New Roman"/>
            <w:b/>
          </w:rPr>
          <w:t>The</w:t>
        </w:r>
        <w:r w:rsidR="00C80775" w:rsidRPr="0089480B">
          <w:rPr>
            <w:rStyle w:val="Hyperlink"/>
            <w:rFonts w:cs="Times New Roman"/>
            <w:b/>
          </w:rPr>
          <w:t xml:space="preserve"> </w:t>
        </w:r>
        <w:r w:rsidR="00686C6B" w:rsidRPr="0089480B">
          <w:rPr>
            <w:rStyle w:val="Hyperlink"/>
            <w:rFonts w:cs="Times New Roman"/>
            <w:b/>
          </w:rPr>
          <w:t>Impact</w:t>
        </w:r>
        <w:r w:rsidR="00C80775" w:rsidRPr="0089480B">
          <w:rPr>
            <w:rStyle w:val="Hyperlink"/>
            <w:rFonts w:cs="Times New Roman"/>
            <w:b/>
          </w:rPr>
          <w:t xml:space="preserve"> </w:t>
        </w:r>
        <w:r w:rsidR="00686C6B" w:rsidRPr="0089480B">
          <w:rPr>
            <w:rStyle w:val="Hyperlink"/>
            <w:rFonts w:cs="Times New Roman"/>
            <w:b/>
          </w:rPr>
          <w:t>of</w:t>
        </w:r>
        <w:r w:rsidR="00C80775" w:rsidRPr="0089480B">
          <w:rPr>
            <w:rStyle w:val="Hyperlink"/>
            <w:rFonts w:cs="Times New Roman"/>
            <w:b/>
          </w:rPr>
          <w:t xml:space="preserve"> </w:t>
        </w:r>
        <w:r w:rsidR="00686C6B" w:rsidRPr="0089480B">
          <w:rPr>
            <w:rStyle w:val="Hyperlink"/>
            <w:rFonts w:cs="Times New Roman"/>
            <w:b/>
          </w:rPr>
          <w:t>Remedial</w:t>
        </w:r>
        <w:r w:rsidR="00C80775" w:rsidRPr="0089480B">
          <w:rPr>
            <w:rStyle w:val="Hyperlink"/>
            <w:rFonts w:cs="Times New Roman"/>
            <w:b/>
          </w:rPr>
          <w:t xml:space="preserve"> </w:t>
        </w:r>
        <w:r w:rsidR="00686C6B" w:rsidRPr="0089480B">
          <w:rPr>
            <w:rStyle w:val="Hyperlink"/>
            <w:rFonts w:cs="Times New Roman"/>
            <w:b/>
          </w:rPr>
          <w:t>Algebra</w:t>
        </w:r>
        <w:r w:rsidR="00C80775" w:rsidRPr="0089480B">
          <w:rPr>
            <w:rStyle w:val="Hyperlink"/>
            <w:rFonts w:cs="Times New Roman"/>
            <w:b/>
          </w:rPr>
          <w:t xml:space="preserve"> </w:t>
        </w:r>
        <w:r w:rsidR="00686C6B" w:rsidRPr="0089480B">
          <w:rPr>
            <w:rStyle w:val="Hyperlink"/>
            <w:rFonts w:cs="Times New Roman"/>
            <w:b/>
          </w:rPr>
          <w:t>on</w:t>
        </w:r>
        <w:r w:rsidR="00C80775" w:rsidRPr="0089480B">
          <w:rPr>
            <w:rStyle w:val="Hyperlink"/>
            <w:rFonts w:cs="Times New Roman"/>
            <w:b/>
          </w:rPr>
          <w:t xml:space="preserve"> </w:t>
        </w:r>
        <w:r w:rsidR="00686C6B" w:rsidRPr="0089480B">
          <w:rPr>
            <w:rStyle w:val="Hyperlink"/>
            <w:rFonts w:cs="Times New Roman"/>
            <w:b/>
          </w:rPr>
          <w:t>Students</w:t>
        </w:r>
        <w:r w:rsidR="00A87038" w:rsidRPr="0089480B">
          <w:rPr>
            <w:rStyle w:val="Hyperlink"/>
            <w:rFonts w:cs="Times New Roman"/>
            <w:b/>
          </w:rPr>
          <w:t>’</w:t>
        </w:r>
        <w:r w:rsidR="00C80775" w:rsidRPr="0089480B">
          <w:rPr>
            <w:rStyle w:val="Hyperlink"/>
            <w:rFonts w:cs="Times New Roman"/>
            <w:b/>
          </w:rPr>
          <w:t xml:space="preserve"> </w:t>
        </w:r>
        <w:r w:rsidR="00686C6B" w:rsidRPr="0089480B">
          <w:rPr>
            <w:rStyle w:val="Hyperlink"/>
            <w:rFonts w:cs="Times New Roman"/>
            <w:b/>
          </w:rPr>
          <w:t>Long-Run</w:t>
        </w:r>
        <w:r w:rsidR="00C80775" w:rsidRPr="0089480B">
          <w:rPr>
            <w:rStyle w:val="Hyperlink"/>
            <w:rFonts w:cs="Times New Roman"/>
            <w:b/>
          </w:rPr>
          <w:t xml:space="preserve"> </w:t>
        </w:r>
        <w:r w:rsidR="00686C6B" w:rsidRPr="0089480B">
          <w:rPr>
            <w:rStyle w:val="Hyperlink"/>
            <w:rFonts w:cs="Times New Roman"/>
            <w:b/>
          </w:rPr>
          <w:t>Outcomes</w:t>
        </w:r>
      </w:hyperlink>
    </w:p>
    <w:p w:rsidR="00686C6B" w:rsidRPr="00912CB1" w:rsidRDefault="00686C6B" w:rsidP="00686C6B">
      <w:pPr>
        <w:rPr>
          <w:rFonts w:cs="Times New Roman"/>
        </w:rPr>
      </w:pPr>
      <w:r w:rsidRPr="00912CB1">
        <w:rPr>
          <w:rFonts w:cs="Times New Roman"/>
        </w:rPr>
        <w:t>President</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Fellows</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Harvard</w:t>
      </w:r>
      <w:r w:rsidR="00C80775" w:rsidRPr="00912CB1">
        <w:rPr>
          <w:rFonts w:cs="Times New Roman"/>
        </w:rPr>
        <w:t xml:space="preserve"> </w:t>
      </w:r>
      <w:r w:rsidRPr="00912CB1">
        <w:rPr>
          <w:rFonts w:cs="Times New Roman"/>
        </w:rPr>
        <w:t>College</w:t>
      </w:r>
    </w:p>
    <w:p w:rsidR="00686C6B" w:rsidRDefault="00686C6B" w:rsidP="00686C6B">
      <w:pPr>
        <w:rPr>
          <w:rFonts w:cs="Times New Roman"/>
        </w:rPr>
      </w:pPr>
      <w:r w:rsidRPr="00912CB1">
        <w:rPr>
          <w:rFonts w:cs="Times New Roman"/>
        </w:rPr>
        <w:t>Goodman,</w:t>
      </w:r>
      <w:r w:rsidR="00C80775" w:rsidRPr="00912CB1">
        <w:rPr>
          <w:rFonts w:cs="Times New Roman"/>
        </w:rPr>
        <w:t xml:space="preserve"> </w:t>
      </w:r>
      <w:r w:rsidRPr="00912CB1">
        <w:rPr>
          <w:rFonts w:cs="Times New Roman"/>
        </w:rPr>
        <w:t>Joshua</w:t>
      </w:r>
      <w:r w:rsidR="00C80775" w:rsidRPr="00912CB1">
        <w:rPr>
          <w:rFonts w:cs="Times New Roman"/>
        </w:rPr>
        <w:t xml:space="preserve"> </w:t>
      </w:r>
    </w:p>
    <w:p w:rsidR="0089480B" w:rsidRPr="00912CB1" w:rsidRDefault="0089480B" w:rsidP="00686C6B">
      <w:pPr>
        <w:rPr>
          <w:rFonts w:cs="Times New Roman"/>
        </w:rPr>
      </w:pPr>
    </w:p>
    <w:p w:rsidR="00686C6B" w:rsidRPr="00912CB1" w:rsidRDefault="00082612" w:rsidP="00686C6B">
      <w:pPr>
        <w:rPr>
          <w:rFonts w:cs="Times New Roman"/>
        </w:rPr>
      </w:pPr>
      <w:r>
        <w:rPr>
          <w:rFonts w:cs="Times New Roman"/>
        </w:rPr>
        <w:t>Publications</w:t>
      </w:r>
      <w:r w:rsidR="00690727" w:rsidRPr="00912CB1">
        <w:rPr>
          <w:rFonts w:cs="Times New Roman"/>
        </w:rPr>
        <w:t>:</w:t>
      </w:r>
    </w:p>
    <w:p w:rsidR="00AD1CED" w:rsidRPr="0089480B" w:rsidRDefault="00AD1CED" w:rsidP="0089480B">
      <w:pPr>
        <w:ind w:left="720"/>
        <w:rPr>
          <w:rFonts w:cs="Times New Roman"/>
          <w:color w:val="1F497D"/>
          <w:sz w:val="20"/>
          <w:szCs w:val="24"/>
        </w:rPr>
      </w:pPr>
      <w:r w:rsidRPr="0089480B">
        <w:rPr>
          <w:rFonts w:cs="Times New Roman"/>
          <w:bCs/>
          <w:sz w:val="20"/>
        </w:rPr>
        <w:t>Cortes,</w:t>
      </w:r>
      <w:r w:rsidR="00C80775" w:rsidRPr="0089480B">
        <w:rPr>
          <w:rFonts w:cs="Times New Roman"/>
          <w:bCs/>
          <w:sz w:val="20"/>
        </w:rPr>
        <w:t xml:space="preserve"> </w:t>
      </w:r>
      <w:r w:rsidRPr="0089480B">
        <w:rPr>
          <w:rFonts w:cs="Times New Roman"/>
          <w:bCs/>
          <w:sz w:val="20"/>
        </w:rPr>
        <w:t>K</w:t>
      </w:r>
      <w:r w:rsidR="00FE47BC" w:rsidRPr="0089480B">
        <w:rPr>
          <w:rFonts w:cs="Times New Roman"/>
          <w:bCs/>
          <w:sz w:val="20"/>
        </w:rPr>
        <w:t>.</w:t>
      </w:r>
      <w:r w:rsidRPr="0089480B">
        <w:rPr>
          <w:rFonts w:cs="Times New Roman"/>
          <w:bCs/>
          <w:sz w:val="20"/>
        </w:rPr>
        <w:t>,</w:t>
      </w:r>
      <w:r w:rsidR="00C80775" w:rsidRPr="0089480B">
        <w:rPr>
          <w:rFonts w:cs="Times New Roman"/>
          <w:bCs/>
          <w:sz w:val="20"/>
        </w:rPr>
        <w:t xml:space="preserve"> </w:t>
      </w:r>
      <w:r w:rsidRPr="0089480B">
        <w:rPr>
          <w:rFonts w:cs="Times New Roman"/>
          <w:bCs/>
          <w:sz w:val="20"/>
        </w:rPr>
        <w:t>Nomi,</w:t>
      </w:r>
      <w:r w:rsidR="00C80775" w:rsidRPr="0089480B">
        <w:rPr>
          <w:rFonts w:cs="Times New Roman"/>
          <w:bCs/>
          <w:sz w:val="20"/>
        </w:rPr>
        <w:t xml:space="preserve"> </w:t>
      </w:r>
      <w:r w:rsidRPr="0089480B">
        <w:rPr>
          <w:rFonts w:cs="Times New Roman"/>
          <w:bCs/>
          <w:sz w:val="20"/>
        </w:rPr>
        <w:t>T</w:t>
      </w:r>
      <w:r w:rsidR="00FE47BC" w:rsidRPr="0089480B">
        <w:rPr>
          <w:rFonts w:cs="Times New Roman"/>
          <w:bCs/>
          <w:sz w:val="20"/>
        </w:rPr>
        <w:t>.</w:t>
      </w:r>
      <w:r w:rsidRPr="0089480B">
        <w:rPr>
          <w:rFonts w:cs="Times New Roman"/>
          <w:bCs/>
          <w:sz w:val="20"/>
        </w:rPr>
        <w:t>,</w:t>
      </w:r>
      <w:r w:rsidR="00C80775" w:rsidRPr="0089480B">
        <w:rPr>
          <w:rFonts w:cs="Times New Roman"/>
          <w:bCs/>
          <w:sz w:val="20"/>
        </w:rPr>
        <w:t xml:space="preserve"> </w:t>
      </w:r>
      <w:r w:rsidR="00251345">
        <w:rPr>
          <w:rFonts w:cs="Times New Roman"/>
          <w:bCs/>
          <w:sz w:val="20"/>
        </w:rPr>
        <w:t>and</w:t>
      </w:r>
      <w:r w:rsidR="00C80775" w:rsidRPr="0089480B">
        <w:rPr>
          <w:rFonts w:cs="Times New Roman"/>
          <w:bCs/>
          <w:sz w:val="20"/>
        </w:rPr>
        <w:t xml:space="preserve"> </w:t>
      </w:r>
      <w:r w:rsidRPr="0089480B">
        <w:rPr>
          <w:rFonts w:cs="Times New Roman"/>
          <w:bCs/>
          <w:sz w:val="20"/>
        </w:rPr>
        <w:t>Goodman,</w:t>
      </w:r>
      <w:r w:rsidR="00C80775" w:rsidRPr="0089480B">
        <w:rPr>
          <w:rFonts w:cs="Times New Roman"/>
          <w:bCs/>
          <w:sz w:val="20"/>
        </w:rPr>
        <w:t xml:space="preserve"> </w:t>
      </w:r>
      <w:r w:rsidRPr="0089480B">
        <w:rPr>
          <w:rFonts w:cs="Times New Roman"/>
          <w:bCs/>
          <w:sz w:val="20"/>
        </w:rPr>
        <w:t>J.</w:t>
      </w:r>
      <w:r w:rsidR="00C80775" w:rsidRPr="0089480B">
        <w:rPr>
          <w:rFonts w:cs="Times New Roman"/>
          <w:bCs/>
          <w:sz w:val="20"/>
        </w:rPr>
        <w:t xml:space="preserve"> </w:t>
      </w:r>
      <w:r w:rsidR="00FE47BC" w:rsidRPr="0089480B">
        <w:rPr>
          <w:rFonts w:cs="Times New Roman"/>
          <w:bCs/>
          <w:sz w:val="20"/>
        </w:rPr>
        <w:t>(</w:t>
      </w:r>
      <w:r w:rsidRPr="0089480B">
        <w:rPr>
          <w:rFonts w:cs="Times New Roman"/>
          <w:bCs/>
          <w:sz w:val="20"/>
        </w:rPr>
        <w:t>2013</w:t>
      </w:r>
      <w:r w:rsidR="00FE47BC" w:rsidRPr="0089480B">
        <w:rPr>
          <w:rFonts w:cs="Times New Roman"/>
          <w:bCs/>
          <w:sz w:val="20"/>
        </w:rPr>
        <w:t>)</w:t>
      </w:r>
      <w:r w:rsidRPr="0089480B">
        <w:rPr>
          <w:rFonts w:cs="Times New Roman"/>
          <w:bCs/>
          <w:sz w:val="20"/>
        </w:rPr>
        <w:t>.</w:t>
      </w:r>
      <w:r w:rsidR="00C80775" w:rsidRPr="0089480B">
        <w:rPr>
          <w:rFonts w:cs="Times New Roman"/>
          <w:bCs/>
          <w:sz w:val="20"/>
        </w:rPr>
        <w:t xml:space="preserve"> </w:t>
      </w:r>
      <w:hyperlink r:id="rId657" w:history="1">
        <w:r w:rsidRPr="007E0649">
          <w:rPr>
            <w:rStyle w:val="Hyperlink"/>
            <w:rFonts w:cs="Times New Roman"/>
            <w:bCs/>
            <w:sz w:val="20"/>
          </w:rPr>
          <w:t>A</w:t>
        </w:r>
        <w:r w:rsidR="00C80775" w:rsidRPr="007E0649">
          <w:rPr>
            <w:rStyle w:val="Hyperlink"/>
            <w:rFonts w:cs="Times New Roman"/>
            <w:bCs/>
            <w:sz w:val="20"/>
          </w:rPr>
          <w:t xml:space="preserve"> </w:t>
        </w:r>
        <w:r w:rsidRPr="007E0649">
          <w:rPr>
            <w:rStyle w:val="Hyperlink"/>
            <w:rFonts w:cs="Times New Roman"/>
            <w:bCs/>
            <w:sz w:val="20"/>
          </w:rPr>
          <w:t>Double</w:t>
        </w:r>
        <w:r w:rsidR="00C80775" w:rsidRPr="007E0649">
          <w:rPr>
            <w:rStyle w:val="Hyperlink"/>
            <w:rFonts w:cs="Times New Roman"/>
            <w:bCs/>
            <w:sz w:val="20"/>
          </w:rPr>
          <w:t xml:space="preserve"> </w:t>
        </w:r>
        <w:r w:rsidRPr="007E0649">
          <w:rPr>
            <w:rStyle w:val="Hyperlink"/>
            <w:rFonts w:cs="Times New Roman"/>
            <w:bCs/>
            <w:sz w:val="20"/>
          </w:rPr>
          <w:t>Dose</w:t>
        </w:r>
        <w:r w:rsidR="00C80775" w:rsidRPr="007E0649">
          <w:rPr>
            <w:rStyle w:val="Hyperlink"/>
            <w:rFonts w:cs="Times New Roman"/>
            <w:bCs/>
            <w:sz w:val="20"/>
          </w:rPr>
          <w:t xml:space="preserve"> </w:t>
        </w:r>
        <w:r w:rsidRPr="007E0649">
          <w:rPr>
            <w:rStyle w:val="Hyperlink"/>
            <w:rFonts w:cs="Times New Roman"/>
            <w:bCs/>
            <w:sz w:val="20"/>
          </w:rPr>
          <w:t>of</w:t>
        </w:r>
        <w:r w:rsidR="00C80775" w:rsidRPr="007E0649">
          <w:rPr>
            <w:rStyle w:val="Hyperlink"/>
            <w:rFonts w:cs="Times New Roman"/>
            <w:bCs/>
            <w:sz w:val="20"/>
          </w:rPr>
          <w:t xml:space="preserve"> </w:t>
        </w:r>
        <w:r w:rsidRPr="007E0649">
          <w:rPr>
            <w:rStyle w:val="Hyperlink"/>
            <w:rFonts w:cs="Times New Roman"/>
            <w:bCs/>
            <w:sz w:val="20"/>
          </w:rPr>
          <w:t>Algebra:</w:t>
        </w:r>
        <w:r w:rsidR="00C80775" w:rsidRPr="007E0649">
          <w:rPr>
            <w:rStyle w:val="Hyperlink"/>
            <w:rFonts w:cs="Times New Roman"/>
            <w:bCs/>
            <w:sz w:val="20"/>
          </w:rPr>
          <w:t xml:space="preserve"> </w:t>
        </w:r>
        <w:r w:rsidRPr="007E0649">
          <w:rPr>
            <w:rStyle w:val="Hyperlink"/>
            <w:rFonts w:cs="Times New Roman"/>
            <w:bCs/>
            <w:sz w:val="20"/>
          </w:rPr>
          <w:t>Intensive</w:t>
        </w:r>
        <w:r w:rsidR="00C80775" w:rsidRPr="007E0649">
          <w:rPr>
            <w:rStyle w:val="Hyperlink"/>
            <w:rFonts w:cs="Times New Roman"/>
            <w:bCs/>
            <w:sz w:val="20"/>
          </w:rPr>
          <w:t xml:space="preserve"> </w:t>
        </w:r>
        <w:r w:rsidRPr="007E0649">
          <w:rPr>
            <w:rStyle w:val="Hyperlink"/>
            <w:rFonts w:cs="Times New Roman"/>
            <w:bCs/>
            <w:sz w:val="20"/>
          </w:rPr>
          <w:t>Math</w:t>
        </w:r>
        <w:r w:rsidR="00C80775" w:rsidRPr="007E0649">
          <w:rPr>
            <w:rStyle w:val="Hyperlink"/>
            <w:rFonts w:cs="Times New Roman"/>
            <w:bCs/>
            <w:sz w:val="20"/>
          </w:rPr>
          <w:t xml:space="preserve"> </w:t>
        </w:r>
        <w:r w:rsidRPr="007E0649">
          <w:rPr>
            <w:rStyle w:val="Hyperlink"/>
            <w:rFonts w:cs="Times New Roman"/>
            <w:bCs/>
            <w:sz w:val="20"/>
          </w:rPr>
          <w:t>Instruction</w:t>
        </w:r>
        <w:r w:rsidR="00C80775" w:rsidRPr="007E0649">
          <w:rPr>
            <w:rStyle w:val="Hyperlink"/>
            <w:rFonts w:cs="Times New Roman"/>
            <w:bCs/>
            <w:sz w:val="20"/>
          </w:rPr>
          <w:t xml:space="preserve"> </w:t>
        </w:r>
        <w:r w:rsidRPr="007E0649">
          <w:rPr>
            <w:rStyle w:val="Hyperlink"/>
            <w:rFonts w:cs="Times New Roman"/>
            <w:bCs/>
            <w:sz w:val="20"/>
          </w:rPr>
          <w:t>has</w:t>
        </w:r>
        <w:r w:rsidR="00C80775" w:rsidRPr="007E0649">
          <w:rPr>
            <w:rStyle w:val="Hyperlink"/>
            <w:rFonts w:cs="Times New Roman"/>
            <w:bCs/>
            <w:sz w:val="20"/>
          </w:rPr>
          <w:t xml:space="preserve"> </w:t>
        </w:r>
        <w:r w:rsidRPr="007E0649">
          <w:rPr>
            <w:rStyle w:val="Hyperlink"/>
            <w:rFonts w:cs="Times New Roman"/>
            <w:bCs/>
            <w:sz w:val="20"/>
          </w:rPr>
          <w:t>Long-Term</w:t>
        </w:r>
        <w:r w:rsidR="00C80775" w:rsidRPr="007E0649">
          <w:rPr>
            <w:rStyle w:val="Hyperlink"/>
            <w:rFonts w:cs="Times New Roman"/>
            <w:bCs/>
            <w:sz w:val="20"/>
          </w:rPr>
          <w:t xml:space="preserve"> </w:t>
        </w:r>
        <w:r w:rsidRPr="007E0649">
          <w:rPr>
            <w:rStyle w:val="Hyperlink"/>
            <w:rFonts w:cs="Times New Roman"/>
            <w:bCs/>
            <w:sz w:val="20"/>
          </w:rPr>
          <w:t>Benefits.</w:t>
        </w:r>
      </w:hyperlink>
      <w:r w:rsidR="00C80775" w:rsidRPr="0089480B">
        <w:rPr>
          <w:rFonts w:cs="Times New Roman"/>
          <w:bCs/>
          <w:sz w:val="20"/>
        </w:rPr>
        <w:t xml:space="preserve"> </w:t>
      </w:r>
      <w:r w:rsidRPr="0089480B">
        <w:rPr>
          <w:rFonts w:cs="Times New Roman"/>
          <w:bCs/>
          <w:i/>
          <w:sz w:val="20"/>
        </w:rPr>
        <w:t>Education</w:t>
      </w:r>
      <w:r w:rsidR="00C80775" w:rsidRPr="0089480B">
        <w:rPr>
          <w:rFonts w:cs="Times New Roman"/>
          <w:bCs/>
          <w:i/>
          <w:sz w:val="20"/>
        </w:rPr>
        <w:t xml:space="preserve"> </w:t>
      </w:r>
      <w:r w:rsidRPr="0089480B">
        <w:rPr>
          <w:rFonts w:cs="Times New Roman"/>
          <w:bCs/>
          <w:i/>
          <w:sz w:val="20"/>
        </w:rPr>
        <w:t>Next</w:t>
      </w:r>
      <w:r w:rsidR="00C80775" w:rsidRPr="0089480B">
        <w:rPr>
          <w:rFonts w:cs="Times New Roman"/>
          <w:bCs/>
          <w:sz w:val="20"/>
        </w:rPr>
        <w:t xml:space="preserve"> </w:t>
      </w:r>
      <w:r w:rsidR="00FE47BC" w:rsidRPr="0089480B">
        <w:rPr>
          <w:rFonts w:cs="Times New Roman"/>
          <w:bCs/>
          <w:i/>
          <w:sz w:val="20"/>
        </w:rPr>
        <w:t>,13</w:t>
      </w:r>
      <w:r w:rsidR="00FE47BC" w:rsidRPr="0089480B">
        <w:rPr>
          <w:rFonts w:cs="Times New Roman"/>
          <w:bCs/>
          <w:sz w:val="20"/>
        </w:rPr>
        <w:t>(1)</w:t>
      </w:r>
      <w:r w:rsidR="007E0649">
        <w:rPr>
          <w:rFonts w:cs="Times New Roman"/>
          <w:bCs/>
          <w:sz w:val="20"/>
        </w:rPr>
        <w:t>:</w:t>
      </w:r>
      <w:r w:rsidR="00FE47BC" w:rsidRPr="0089480B">
        <w:rPr>
          <w:rFonts w:cs="Times New Roman"/>
          <w:bCs/>
          <w:sz w:val="20"/>
        </w:rPr>
        <w:t>70-76</w:t>
      </w:r>
      <w:r w:rsidRPr="0089480B">
        <w:rPr>
          <w:rFonts w:cs="Times New Roman"/>
          <w:bCs/>
          <w:sz w:val="20"/>
        </w:rPr>
        <w:t>.</w:t>
      </w:r>
    </w:p>
    <w:p w:rsidR="00C9733C" w:rsidRDefault="00C9733C" w:rsidP="00AD1CED">
      <w:pPr>
        <w:rPr>
          <w:rFonts w:cs="Times New Roman"/>
          <w:color w:val="1F497D"/>
          <w:szCs w:val="24"/>
        </w:rPr>
      </w:pPr>
    </w:p>
    <w:p w:rsidR="0089480B" w:rsidRPr="00912CB1" w:rsidRDefault="0089480B" w:rsidP="00AD1CED">
      <w:pPr>
        <w:rPr>
          <w:rFonts w:cs="Times New Roman"/>
          <w:color w:val="1F497D"/>
          <w:szCs w:val="24"/>
        </w:rPr>
      </w:pPr>
    </w:p>
    <w:p w:rsidR="00C9733C" w:rsidRPr="00912CB1" w:rsidRDefault="00C9733C" w:rsidP="00C9733C">
      <w:pPr>
        <w:pStyle w:val="Heading3"/>
        <w:rPr>
          <w:rFonts w:cs="Times New Roman"/>
        </w:rPr>
      </w:pPr>
      <w:bookmarkStart w:id="739" w:name="_Toc372556426"/>
      <w:r w:rsidRPr="00912CB1">
        <w:rPr>
          <w:rFonts w:cs="Times New Roman"/>
        </w:rPr>
        <w:t>R305A120526</w:t>
      </w:r>
      <w:bookmarkEnd w:id="739"/>
    </w:p>
    <w:p w:rsidR="00C9733C" w:rsidRPr="00912CB1" w:rsidRDefault="002C2386" w:rsidP="00C9733C">
      <w:pPr>
        <w:rPr>
          <w:rFonts w:cs="Times New Roman"/>
          <w:b/>
          <w:bCs/>
          <w:szCs w:val="24"/>
        </w:rPr>
      </w:pPr>
      <w:hyperlink r:id="rId658" w:history="1">
        <w:r w:rsidR="00C9733C" w:rsidRPr="0089480B">
          <w:rPr>
            <w:rStyle w:val="Hyperlink"/>
            <w:rFonts w:cs="Times New Roman"/>
            <w:b/>
            <w:bCs/>
            <w:szCs w:val="24"/>
          </w:rPr>
          <w:t>Early Truancy Prevention Project</w:t>
        </w:r>
      </w:hyperlink>
    </w:p>
    <w:p w:rsidR="00C9733C" w:rsidRPr="00912CB1" w:rsidRDefault="00C9733C" w:rsidP="00C9733C">
      <w:pPr>
        <w:rPr>
          <w:rFonts w:cs="Times New Roman"/>
          <w:szCs w:val="24"/>
        </w:rPr>
      </w:pPr>
      <w:r w:rsidRPr="00912CB1">
        <w:rPr>
          <w:rFonts w:cs="Times New Roman"/>
          <w:szCs w:val="24"/>
        </w:rPr>
        <w:t>CYBER Learning Corporation</w:t>
      </w:r>
    </w:p>
    <w:p w:rsidR="00C9733C" w:rsidRPr="00912CB1" w:rsidRDefault="00C9733C" w:rsidP="00C9733C">
      <w:pPr>
        <w:rPr>
          <w:rFonts w:cs="Times New Roman"/>
          <w:szCs w:val="24"/>
        </w:rPr>
      </w:pPr>
      <w:r w:rsidRPr="00912CB1">
        <w:rPr>
          <w:rFonts w:cs="Times New Roman"/>
          <w:szCs w:val="24"/>
        </w:rPr>
        <w:t>Cook, Philip</w:t>
      </w:r>
    </w:p>
    <w:p w:rsidR="00C9733C" w:rsidRDefault="00217691" w:rsidP="00C9733C">
      <w:r>
        <w:t>Kenneth A. Dodge, Amy B. Schulting</w:t>
      </w:r>
    </w:p>
    <w:p w:rsidR="00217691" w:rsidRPr="00912CB1" w:rsidRDefault="00217691" w:rsidP="00C9733C">
      <w:pPr>
        <w:rPr>
          <w:rFonts w:cs="Times New Roman"/>
          <w:szCs w:val="24"/>
        </w:rPr>
      </w:pPr>
    </w:p>
    <w:p w:rsidR="00C9733C" w:rsidRPr="00912CB1" w:rsidRDefault="00885EBF" w:rsidP="00C9733C">
      <w:pPr>
        <w:rPr>
          <w:rFonts w:cs="Times New Roman"/>
          <w:color w:val="1F497D"/>
          <w:szCs w:val="24"/>
        </w:rPr>
      </w:pPr>
      <w:r w:rsidRPr="00885EBF">
        <w:rPr>
          <w:rFonts w:cs="Times New Roman"/>
          <w:bCs/>
          <w:szCs w:val="24"/>
        </w:rPr>
        <w:t>Publications:</w:t>
      </w:r>
    </w:p>
    <w:p w:rsidR="00C9733C" w:rsidRDefault="00C9733C" w:rsidP="00AD1CED">
      <w:pPr>
        <w:rPr>
          <w:rFonts w:cs="Times New Roman"/>
          <w:szCs w:val="24"/>
        </w:rPr>
      </w:pPr>
    </w:p>
    <w:p w:rsidR="0089480B" w:rsidRPr="00912CB1" w:rsidRDefault="0089480B" w:rsidP="00AD1CED">
      <w:pPr>
        <w:rPr>
          <w:rFonts w:cs="Times New Roman"/>
          <w:szCs w:val="24"/>
        </w:rPr>
      </w:pPr>
    </w:p>
    <w:p w:rsidR="00C9733C" w:rsidRPr="00912CB1" w:rsidRDefault="00C9733C" w:rsidP="00C9733C">
      <w:pPr>
        <w:pStyle w:val="Heading3"/>
        <w:rPr>
          <w:rFonts w:cs="Times New Roman"/>
        </w:rPr>
      </w:pPr>
      <w:bookmarkStart w:id="740" w:name="_Toc372556427"/>
      <w:r w:rsidRPr="00912CB1">
        <w:rPr>
          <w:rFonts w:cs="Times New Roman"/>
        </w:rPr>
        <w:t>R305A120640</w:t>
      </w:r>
      <w:bookmarkEnd w:id="740"/>
    </w:p>
    <w:p w:rsidR="00C9733C" w:rsidRPr="00912CB1" w:rsidRDefault="002C2386" w:rsidP="00C9733C">
      <w:pPr>
        <w:rPr>
          <w:rFonts w:cs="Times New Roman"/>
          <w:b/>
          <w:bCs/>
          <w:szCs w:val="24"/>
        </w:rPr>
      </w:pPr>
      <w:hyperlink r:id="rId659" w:history="1">
        <w:r w:rsidR="00C9733C" w:rsidRPr="0089480B">
          <w:rPr>
            <w:rStyle w:val="Hyperlink"/>
            <w:rFonts w:cs="Times New Roman"/>
            <w:b/>
            <w:bCs/>
            <w:szCs w:val="24"/>
          </w:rPr>
          <w:t>Curricular Reform and Classroom Peer Ability: School-Specific and Citywide Effects</w:t>
        </w:r>
      </w:hyperlink>
    </w:p>
    <w:p w:rsidR="00C9733C" w:rsidRPr="00912CB1" w:rsidRDefault="00C9733C" w:rsidP="00C9733C">
      <w:pPr>
        <w:rPr>
          <w:rFonts w:cs="Times New Roman"/>
          <w:szCs w:val="24"/>
        </w:rPr>
      </w:pPr>
      <w:r w:rsidRPr="00912CB1">
        <w:rPr>
          <w:rFonts w:cs="Times New Roman"/>
          <w:szCs w:val="24"/>
        </w:rPr>
        <w:t>University of Chicago</w:t>
      </w:r>
    </w:p>
    <w:p w:rsidR="00C9733C" w:rsidRPr="00912CB1" w:rsidRDefault="00C9733C" w:rsidP="00C9733C">
      <w:pPr>
        <w:rPr>
          <w:rFonts w:cs="Times New Roman"/>
          <w:szCs w:val="24"/>
        </w:rPr>
      </w:pPr>
      <w:r w:rsidRPr="00912CB1">
        <w:rPr>
          <w:rFonts w:cs="Times New Roman"/>
          <w:szCs w:val="24"/>
        </w:rPr>
        <w:t>Nomi, Takako</w:t>
      </w:r>
    </w:p>
    <w:p w:rsidR="00C9733C" w:rsidRDefault="00217691" w:rsidP="00C9733C">
      <w:r>
        <w:t>Steve Raudenbush</w:t>
      </w:r>
    </w:p>
    <w:p w:rsidR="00217691" w:rsidRPr="00912CB1" w:rsidRDefault="00217691" w:rsidP="00C9733C">
      <w:pPr>
        <w:rPr>
          <w:rFonts w:cs="Times New Roman"/>
          <w:szCs w:val="24"/>
        </w:rPr>
      </w:pPr>
    </w:p>
    <w:p w:rsidR="00C9733C" w:rsidRPr="00912CB1" w:rsidRDefault="00885EBF" w:rsidP="00C9733C">
      <w:pPr>
        <w:rPr>
          <w:rFonts w:cs="Times New Roman"/>
          <w:szCs w:val="24"/>
        </w:rPr>
      </w:pPr>
      <w:r w:rsidRPr="00885EBF">
        <w:rPr>
          <w:rFonts w:cs="Times New Roman"/>
          <w:bCs/>
          <w:szCs w:val="24"/>
        </w:rPr>
        <w:t>Publications:</w:t>
      </w:r>
      <w:r w:rsidR="00C9733C" w:rsidRPr="00912CB1">
        <w:rPr>
          <w:rFonts w:cs="Times New Roman"/>
          <w:b/>
          <w:bCs/>
          <w:szCs w:val="24"/>
        </w:rPr>
        <w:tab/>
      </w:r>
    </w:p>
    <w:p w:rsidR="00C9733C" w:rsidRDefault="00C9733C" w:rsidP="00AD1CED">
      <w:pPr>
        <w:rPr>
          <w:rFonts w:cs="Times New Roman"/>
          <w:szCs w:val="24"/>
        </w:rPr>
      </w:pPr>
    </w:p>
    <w:p w:rsidR="0089480B" w:rsidRPr="00912CB1" w:rsidRDefault="0089480B" w:rsidP="00AD1CED">
      <w:pPr>
        <w:rPr>
          <w:rFonts w:cs="Times New Roman"/>
          <w:szCs w:val="24"/>
        </w:rPr>
      </w:pPr>
    </w:p>
    <w:p w:rsidR="00C9733C" w:rsidRPr="00912CB1" w:rsidRDefault="00C9733C" w:rsidP="00C9733C">
      <w:pPr>
        <w:pStyle w:val="Heading3"/>
        <w:rPr>
          <w:rFonts w:cs="Times New Roman"/>
        </w:rPr>
      </w:pPr>
      <w:bookmarkStart w:id="741" w:name="_Toc372556428"/>
      <w:r w:rsidRPr="00912CB1">
        <w:rPr>
          <w:rFonts w:cs="Times New Roman"/>
        </w:rPr>
        <w:t>R305A120677</w:t>
      </w:r>
      <w:bookmarkEnd w:id="741"/>
    </w:p>
    <w:p w:rsidR="00C9733C" w:rsidRPr="0089480B" w:rsidRDefault="002C2386" w:rsidP="00C9733C">
      <w:pPr>
        <w:rPr>
          <w:rFonts w:cs="Times New Roman"/>
          <w:b/>
          <w:bCs/>
        </w:rPr>
      </w:pPr>
      <w:hyperlink r:id="rId660" w:history="1">
        <w:r w:rsidR="00C9733C" w:rsidRPr="0089480B">
          <w:rPr>
            <w:rStyle w:val="Hyperlink"/>
            <w:rFonts w:cs="Times New Roman"/>
            <w:b/>
            <w:bCs/>
          </w:rPr>
          <w:t>Getting Students to the Finish Line: An Efficacy Study of a Ninth Grade Early Warning Indicator Intervention</w:t>
        </w:r>
      </w:hyperlink>
      <w:r w:rsidR="00C9733C" w:rsidRPr="00912CB1">
        <w:rPr>
          <w:rFonts w:cs="Times New Roman"/>
        </w:rPr>
        <w:br/>
        <w:t>Johns Hopkins University</w:t>
      </w:r>
      <w:r w:rsidR="00C9733C" w:rsidRPr="00912CB1">
        <w:rPr>
          <w:rFonts w:cs="Times New Roman"/>
        </w:rPr>
        <w:br/>
        <w:t>Balfanz, Robert</w:t>
      </w:r>
    </w:p>
    <w:p w:rsidR="00C9733C" w:rsidRDefault="00217691" w:rsidP="00C9733C">
      <w:r>
        <w:t>Marcia Davis</w:t>
      </w:r>
    </w:p>
    <w:p w:rsidR="00217691" w:rsidRPr="00912CB1" w:rsidRDefault="00217691" w:rsidP="00C9733C">
      <w:pPr>
        <w:rPr>
          <w:rFonts w:cs="Times New Roman"/>
        </w:rPr>
      </w:pPr>
    </w:p>
    <w:p w:rsidR="00C9733C" w:rsidRPr="00912CB1" w:rsidRDefault="00885EBF" w:rsidP="00C9733C">
      <w:pPr>
        <w:rPr>
          <w:rFonts w:cs="Times New Roman"/>
          <w:b/>
          <w:bCs/>
        </w:rPr>
      </w:pPr>
      <w:r w:rsidRPr="00885EBF">
        <w:rPr>
          <w:rFonts w:cs="Times New Roman"/>
          <w:bCs/>
        </w:rPr>
        <w:t>Publications:</w:t>
      </w:r>
    </w:p>
    <w:p w:rsidR="00686C6B" w:rsidRPr="00912CB1" w:rsidRDefault="00C9733C" w:rsidP="00B454BE">
      <w:pPr>
        <w:pStyle w:val="Heading3"/>
      </w:pPr>
      <w:bookmarkStart w:id="742" w:name="_Toc372556429"/>
      <w:r w:rsidRPr="00912CB1">
        <w:lastRenderedPageBreak/>
        <w:t>R305A120706</w:t>
      </w:r>
      <w:bookmarkEnd w:id="742"/>
    </w:p>
    <w:p w:rsidR="00C9733C" w:rsidRPr="00B454BE" w:rsidRDefault="002C2386" w:rsidP="00C9733C">
      <w:pPr>
        <w:rPr>
          <w:rFonts w:cs="Times New Roman"/>
          <w:b/>
          <w:bCs/>
        </w:rPr>
      </w:pPr>
      <w:hyperlink r:id="rId661" w:history="1">
        <w:r w:rsidR="00C9733C" w:rsidRPr="0089480B">
          <w:rPr>
            <w:rStyle w:val="Hyperlink"/>
            <w:rFonts w:cs="Times New Roman"/>
            <w:b/>
          </w:rPr>
          <w:t>The Influence of School Leadership on Instruction and Student Learning: A Longitudinal Examination of Leadership in Chicago Public Schools</w:t>
        </w:r>
      </w:hyperlink>
      <w:r w:rsidR="00C9733C" w:rsidRPr="00912CB1">
        <w:rPr>
          <w:rFonts w:cs="Times New Roman"/>
        </w:rPr>
        <w:br/>
        <w:t>University of Chicago</w:t>
      </w:r>
    </w:p>
    <w:p w:rsidR="00C9733C" w:rsidRPr="00912CB1" w:rsidRDefault="00C9733C" w:rsidP="00C9733C">
      <w:pPr>
        <w:rPr>
          <w:rFonts w:cs="Times New Roman"/>
        </w:rPr>
      </w:pPr>
      <w:r w:rsidRPr="00912CB1">
        <w:rPr>
          <w:rFonts w:cs="Times New Roman"/>
        </w:rPr>
        <w:t>Allensworth, Elaine</w:t>
      </w:r>
    </w:p>
    <w:p w:rsidR="0089480B" w:rsidRDefault="00943E5A" w:rsidP="00C9733C">
      <w:pPr>
        <w:rPr>
          <w:rFonts w:cs="Times New Roman"/>
          <w:b/>
        </w:rPr>
      </w:pPr>
      <w:r>
        <w:t>James Sebastian</w:t>
      </w:r>
    </w:p>
    <w:p w:rsidR="00B454BE" w:rsidRDefault="00B454BE" w:rsidP="00C9733C">
      <w:pPr>
        <w:rPr>
          <w:rFonts w:cs="Times New Roman"/>
          <w:b/>
        </w:rPr>
      </w:pPr>
    </w:p>
    <w:p w:rsidR="0089480B" w:rsidRDefault="00885EBF" w:rsidP="00686C6B">
      <w:pPr>
        <w:rPr>
          <w:rFonts w:cs="Times New Roman"/>
          <w:bCs/>
        </w:rPr>
      </w:pPr>
      <w:r w:rsidRPr="00885EBF">
        <w:rPr>
          <w:rFonts w:cs="Times New Roman"/>
          <w:bCs/>
        </w:rPr>
        <w:t>Publications:</w:t>
      </w:r>
    </w:p>
    <w:p w:rsidR="00553BBB" w:rsidRDefault="00553BBB" w:rsidP="00686C6B">
      <w:pPr>
        <w:rPr>
          <w:rFonts w:cs="Times New Roman"/>
          <w:bCs/>
        </w:rPr>
      </w:pPr>
    </w:p>
    <w:p w:rsidR="00490787" w:rsidRDefault="00490787" w:rsidP="00686C6B">
      <w:pPr>
        <w:rPr>
          <w:rFonts w:cs="Times New Roman"/>
          <w:bCs/>
        </w:rPr>
      </w:pPr>
    </w:p>
    <w:p w:rsidR="00553BBB" w:rsidRPr="00553BBB" w:rsidRDefault="00553BBB" w:rsidP="00553BBB">
      <w:pPr>
        <w:pStyle w:val="Heading2"/>
      </w:pPr>
      <w:bookmarkStart w:id="743" w:name="_Toc372556430"/>
      <w:r>
        <w:t>2013</w:t>
      </w:r>
      <w:bookmarkEnd w:id="743"/>
    </w:p>
    <w:p w:rsidR="00553BBB" w:rsidRPr="00553BBB" w:rsidRDefault="00553BBB" w:rsidP="00553BBB">
      <w:pPr>
        <w:pStyle w:val="Heading3"/>
        <w:rPr>
          <w:rFonts w:cs="Times New Roman"/>
        </w:rPr>
      </w:pPr>
      <w:bookmarkStart w:id="744" w:name="_Toc372556431"/>
      <w:r w:rsidRPr="00553BBB">
        <w:t>R305A130044</w:t>
      </w:r>
      <w:bookmarkEnd w:id="744"/>
    </w:p>
    <w:p w:rsidR="00553BBB" w:rsidRPr="00553BBB" w:rsidRDefault="002C2386" w:rsidP="00553BBB">
      <w:pPr>
        <w:rPr>
          <w:bCs/>
          <w:color w:val="000000"/>
          <w:szCs w:val="24"/>
        </w:rPr>
      </w:pPr>
      <w:hyperlink r:id="rId662" w:history="1">
        <w:r w:rsidR="00553BBB" w:rsidRPr="00553BBB">
          <w:rPr>
            <w:b/>
            <w:bCs/>
            <w:color w:val="0000FF"/>
            <w:szCs w:val="24"/>
            <w:u w:val="single"/>
          </w:rPr>
          <w:t>Testing the Promise: A Randomized Trial of a Promise College Scholarship for Urban Public School Students</w:t>
        </w:r>
      </w:hyperlink>
    </w:p>
    <w:p w:rsidR="00553BBB" w:rsidRDefault="00553BBB" w:rsidP="00553BBB">
      <w:pPr>
        <w:rPr>
          <w:bCs/>
          <w:color w:val="000000"/>
          <w:szCs w:val="24"/>
        </w:rPr>
      </w:pPr>
      <w:r w:rsidRPr="00682E37">
        <w:rPr>
          <w:bCs/>
          <w:color w:val="000000"/>
          <w:szCs w:val="24"/>
        </w:rPr>
        <w:t>The Administrators of the Tulane Educational Fund</w:t>
      </w:r>
    </w:p>
    <w:p w:rsidR="00553BBB" w:rsidRPr="00682E37" w:rsidRDefault="00553BBB" w:rsidP="00553BBB">
      <w:pPr>
        <w:rPr>
          <w:szCs w:val="24"/>
        </w:rPr>
      </w:pPr>
      <w:r>
        <w:rPr>
          <w:bCs/>
          <w:color w:val="000000"/>
          <w:szCs w:val="24"/>
        </w:rPr>
        <w:t>Harris, Douglas N.</w:t>
      </w:r>
    </w:p>
    <w:p w:rsidR="00553BBB" w:rsidRDefault="00553BBB" w:rsidP="00686C6B">
      <w:pPr>
        <w:rPr>
          <w:rFonts w:cs="Times New Roman"/>
          <w:b/>
        </w:rPr>
      </w:pPr>
      <w:r>
        <w:t>Bradley Carl (University of Wisconsin-Madison)</w:t>
      </w:r>
    </w:p>
    <w:p w:rsidR="00553BBB" w:rsidRDefault="00553BBB" w:rsidP="00686C6B">
      <w:pPr>
        <w:rPr>
          <w:rFonts w:cs="Times New Roman"/>
          <w:b/>
        </w:rPr>
      </w:pPr>
    </w:p>
    <w:p w:rsidR="00553BBB" w:rsidRDefault="00553BBB" w:rsidP="00686C6B">
      <w:pPr>
        <w:rPr>
          <w:rFonts w:cs="Times New Roman"/>
          <w:b/>
        </w:rPr>
      </w:pPr>
    </w:p>
    <w:p w:rsidR="00553BBB" w:rsidRPr="00553BBB" w:rsidRDefault="00553BBB" w:rsidP="00686C6B">
      <w:pPr>
        <w:rPr>
          <w:rFonts w:cs="Times New Roman"/>
          <w:b/>
        </w:rPr>
      </w:pPr>
    </w:p>
    <w:p w:rsidR="0067287D" w:rsidRDefault="0067287D">
      <w:pPr>
        <w:spacing w:after="200" w:line="276" w:lineRule="auto"/>
        <w:rPr>
          <w:rFonts w:eastAsiaTheme="majorEastAsia" w:cs="Times New Roman"/>
          <w:b/>
          <w:bCs/>
          <w:caps/>
          <w:sz w:val="36"/>
          <w:szCs w:val="28"/>
        </w:rPr>
      </w:pPr>
      <w:bookmarkStart w:id="745" w:name="_Toc348082035"/>
      <w:bookmarkStart w:id="746" w:name="_Toc348442396"/>
      <w:r>
        <w:rPr>
          <w:rFonts w:cs="Times New Roman"/>
        </w:rPr>
        <w:br w:type="page"/>
      </w:r>
    </w:p>
    <w:p w:rsidR="00B85207" w:rsidRPr="00912CB1" w:rsidRDefault="00B85207" w:rsidP="00B85207">
      <w:pPr>
        <w:pStyle w:val="Heading1"/>
        <w:rPr>
          <w:rFonts w:cs="Times New Roman"/>
        </w:rPr>
      </w:pPr>
      <w:bookmarkStart w:id="747" w:name="_Toc372556432"/>
      <w:r w:rsidRPr="00912CB1">
        <w:rPr>
          <w:rFonts w:cs="Times New Roman"/>
        </w:rPr>
        <w:lastRenderedPageBreak/>
        <w:t>Interventions</w:t>
      </w:r>
      <w:r w:rsidR="00C80775" w:rsidRPr="00912CB1">
        <w:rPr>
          <w:rFonts w:cs="Times New Roman"/>
        </w:rPr>
        <w:t xml:space="preserve"> </w:t>
      </w:r>
      <w:r w:rsidRPr="00912CB1">
        <w:rPr>
          <w:rFonts w:cs="Times New Roman"/>
        </w:rPr>
        <w:t>for</w:t>
      </w:r>
      <w:r w:rsidR="00C80775" w:rsidRPr="00912CB1">
        <w:rPr>
          <w:rFonts w:cs="Times New Roman"/>
        </w:rPr>
        <w:t xml:space="preserve"> </w:t>
      </w:r>
      <w:r w:rsidRPr="00912CB1">
        <w:rPr>
          <w:rFonts w:cs="Times New Roman"/>
        </w:rPr>
        <w:t>Struggling</w:t>
      </w:r>
      <w:r w:rsidR="00C80775" w:rsidRPr="00912CB1">
        <w:rPr>
          <w:rFonts w:cs="Times New Roman"/>
        </w:rPr>
        <w:t xml:space="preserve"> </w:t>
      </w:r>
      <w:r w:rsidRPr="00912CB1">
        <w:rPr>
          <w:rFonts w:cs="Times New Roman"/>
        </w:rPr>
        <w:t>Adolescent</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Adult</w:t>
      </w:r>
      <w:r w:rsidR="00C80775" w:rsidRPr="00912CB1">
        <w:rPr>
          <w:rFonts w:cs="Times New Roman"/>
        </w:rPr>
        <w:t xml:space="preserve"> </w:t>
      </w:r>
      <w:r w:rsidRPr="00912CB1">
        <w:rPr>
          <w:rFonts w:cs="Times New Roman"/>
        </w:rPr>
        <w:t>Readers</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Writers</w:t>
      </w:r>
      <w:bookmarkEnd w:id="745"/>
      <w:bookmarkEnd w:id="746"/>
      <w:bookmarkEnd w:id="747"/>
    </w:p>
    <w:p w:rsidR="0089480B" w:rsidRDefault="0089480B" w:rsidP="0089480B">
      <w:bookmarkStart w:id="748" w:name="_Toc348082036"/>
      <w:bookmarkStart w:id="749" w:name="_Toc348442397"/>
    </w:p>
    <w:p w:rsidR="00B85207" w:rsidRPr="00912CB1" w:rsidRDefault="00B85207" w:rsidP="00B85207">
      <w:pPr>
        <w:pStyle w:val="Heading2"/>
        <w:rPr>
          <w:rFonts w:cs="Times New Roman"/>
        </w:rPr>
      </w:pPr>
      <w:bookmarkStart w:id="750" w:name="_Toc372556433"/>
      <w:r w:rsidRPr="00912CB1">
        <w:rPr>
          <w:rFonts w:cs="Times New Roman"/>
        </w:rPr>
        <w:t>2007</w:t>
      </w:r>
      <w:bookmarkEnd w:id="748"/>
      <w:bookmarkEnd w:id="749"/>
      <w:bookmarkEnd w:id="750"/>
    </w:p>
    <w:p w:rsidR="00B85207" w:rsidRPr="00912CB1" w:rsidRDefault="00B85207" w:rsidP="00B85207">
      <w:pPr>
        <w:pStyle w:val="Heading3"/>
        <w:rPr>
          <w:rFonts w:cs="Times New Roman"/>
        </w:rPr>
      </w:pPr>
      <w:bookmarkStart w:id="751" w:name="_Toc348082037"/>
      <w:bookmarkStart w:id="752" w:name="_Toc348442398"/>
      <w:bookmarkStart w:id="753" w:name="_Toc372556434"/>
      <w:r w:rsidRPr="00912CB1">
        <w:rPr>
          <w:rFonts w:cs="Times New Roman"/>
        </w:rPr>
        <w:t>R305B070016</w:t>
      </w:r>
      <w:bookmarkEnd w:id="751"/>
      <w:bookmarkEnd w:id="752"/>
      <w:bookmarkEnd w:id="753"/>
    </w:p>
    <w:p w:rsidR="00B85207" w:rsidRPr="00912CB1" w:rsidRDefault="002C2386" w:rsidP="00B85207">
      <w:pPr>
        <w:rPr>
          <w:rFonts w:cs="Times New Roman"/>
          <w:b/>
          <w:bCs/>
        </w:rPr>
      </w:pPr>
      <w:hyperlink r:id="rId663" w:history="1">
        <w:r w:rsidR="00B85207" w:rsidRPr="0089480B">
          <w:rPr>
            <w:rStyle w:val="Hyperlink"/>
            <w:rFonts w:cs="Times New Roman"/>
            <w:b/>
            <w:bCs/>
          </w:rPr>
          <w:t>Content-Rich</w:t>
        </w:r>
        <w:r w:rsidR="00C80775" w:rsidRPr="0089480B">
          <w:rPr>
            <w:rStyle w:val="Hyperlink"/>
            <w:rFonts w:cs="Times New Roman"/>
            <w:b/>
            <w:bCs/>
          </w:rPr>
          <w:t xml:space="preserve"> </w:t>
        </w:r>
        <w:r w:rsidR="00B85207" w:rsidRPr="0089480B">
          <w:rPr>
            <w:rStyle w:val="Hyperlink"/>
            <w:rFonts w:cs="Times New Roman"/>
            <w:b/>
            <w:bCs/>
          </w:rPr>
          <w:t>Vocabulary</w:t>
        </w:r>
        <w:r w:rsidR="00C80775" w:rsidRPr="0089480B">
          <w:rPr>
            <w:rStyle w:val="Hyperlink"/>
            <w:rFonts w:cs="Times New Roman"/>
            <w:b/>
            <w:bCs/>
          </w:rPr>
          <w:t xml:space="preserve"> </w:t>
        </w:r>
        <w:r w:rsidR="00B85207" w:rsidRPr="0089480B">
          <w:rPr>
            <w:rStyle w:val="Hyperlink"/>
            <w:rFonts w:cs="Times New Roman"/>
            <w:b/>
            <w:bCs/>
          </w:rPr>
          <w:t>Development</w:t>
        </w:r>
        <w:r w:rsidR="00C80775" w:rsidRPr="0089480B">
          <w:rPr>
            <w:rStyle w:val="Hyperlink"/>
            <w:rFonts w:cs="Times New Roman"/>
            <w:b/>
            <w:bCs/>
          </w:rPr>
          <w:t xml:space="preserve"> </w:t>
        </w:r>
        <w:r w:rsidR="00B85207" w:rsidRPr="0089480B">
          <w:rPr>
            <w:rStyle w:val="Hyperlink"/>
            <w:rFonts w:cs="Times New Roman"/>
            <w:b/>
            <w:bCs/>
          </w:rPr>
          <w:t>to</w:t>
        </w:r>
        <w:r w:rsidR="00C80775" w:rsidRPr="0089480B">
          <w:rPr>
            <w:rStyle w:val="Hyperlink"/>
            <w:rFonts w:cs="Times New Roman"/>
            <w:b/>
            <w:bCs/>
          </w:rPr>
          <w:t xml:space="preserve"> </w:t>
        </w:r>
        <w:r w:rsidR="00B85207" w:rsidRPr="0089480B">
          <w:rPr>
            <w:rStyle w:val="Hyperlink"/>
            <w:rFonts w:cs="Times New Roman"/>
            <w:b/>
            <w:bCs/>
          </w:rPr>
          <w:t>Improve</w:t>
        </w:r>
        <w:r w:rsidR="00C80775" w:rsidRPr="0089480B">
          <w:rPr>
            <w:rStyle w:val="Hyperlink"/>
            <w:rFonts w:cs="Times New Roman"/>
            <w:b/>
            <w:bCs/>
          </w:rPr>
          <w:t xml:space="preserve"> </w:t>
        </w:r>
        <w:r w:rsidR="00B85207" w:rsidRPr="0089480B">
          <w:rPr>
            <w:rStyle w:val="Hyperlink"/>
            <w:rFonts w:cs="Times New Roman"/>
            <w:b/>
            <w:bCs/>
          </w:rPr>
          <w:t>Reading</w:t>
        </w:r>
        <w:r w:rsidR="00C80775" w:rsidRPr="0089480B">
          <w:rPr>
            <w:rStyle w:val="Hyperlink"/>
            <w:rFonts w:cs="Times New Roman"/>
            <w:b/>
            <w:bCs/>
          </w:rPr>
          <w:t xml:space="preserve"> </w:t>
        </w:r>
        <w:r w:rsidR="00B85207" w:rsidRPr="0089480B">
          <w:rPr>
            <w:rStyle w:val="Hyperlink"/>
            <w:rFonts w:cs="Times New Roman"/>
            <w:b/>
            <w:bCs/>
          </w:rPr>
          <w:t>Achievement</w:t>
        </w:r>
        <w:r w:rsidR="00C80775" w:rsidRPr="0089480B">
          <w:rPr>
            <w:rStyle w:val="Hyperlink"/>
            <w:rFonts w:cs="Times New Roman"/>
            <w:b/>
            <w:bCs/>
          </w:rPr>
          <w:t xml:space="preserve"> </w:t>
        </w:r>
        <w:r w:rsidR="00B85207" w:rsidRPr="0089480B">
          <w:rPr>
            <w:rStyle w:val="Hyperlink"/>
            <w:rFonts w:cs="Times New Roman"/>
            <w:b/>
            <w:bCs/>
          </w:rPr>
          <w:t>of</w:t>
        </w:r>
        <w:r w:rsidR="00C80775" w:rsidRPr="0089480B">
          <w:rPr>
            <w:rStyle w:val="Hyperlink"/>
            <w:rFonts w:cs="Times New Roman"/>
            <w:b/>
            <w:bCs/>
          </w:rPr>
          <w:t xml:space="preserve"> </w:t>
        </w:r>
        <w:r w:rsidR="00B85207" w:rsidRPr="0089480B">
          <w:rPr>
            <w:rStyle w:val="Hyperlink"/>
            <w:rFonts w:cs="Times New Roman"/>
            <w:b/>
            <w:bCs/>
          </w:rPr>
          <w:t>Struggling</w:t>
        </w:r>
        <w:r w:rsidR="00C80775" w:rsidRPr="0089480B">
          <w:rPr>
            <w:rStyle w:val="Hyperlink"/>
            <w:rFonts w:cs="Times New Roman"/>
            <w:b/>
            <w:bCs/>
          </w:rPr>
          <w:t xml:space="preserve"> </w:t>
        </w:r>
        <w:r w:rsidR="00B85207" w:rsidRPr="0089480B">
          <w:rPr>
            <w:rStyle w:val="Hyperlink"/>
            <w:rFonts w:cs="Times New Roman"/>
            <w:b/>
            <w:bCs/>
          </w:rPr>
          <w:t>Adolescent</w:t>
        </w:r>
        <w:r w:rsidR="00C80775" w:rsidRPr="0089480B">
          <w:rPr>
            <w:rStyle w:val="Hyperlink"/>
            <w:rFonts w:cs="Times New Roman"/>
            <w:b/>
            <w:bCs/>
          </w:rPr>
          <w:t xml:space="preserve"> </w:t>
        </w:r>
        <w:r w:rsidR="00B85207" w:rsidRPr="0089480B">
          <w:rPr>
            <w:rStyle w:val="Hyperlink"/>
            <w:rFonts w:cs="Times New Roman"/>
            <w:b/>
            <w:bCs/>
          </w:rPr>
          <w:t>Readers</w:t>
        </w:r>
      </w:hyperlink>
    </w:p>
    <w:p w:rsidR="00B85207" w:rsidRPr="00912CB1" w:rsidRDefault="00B85207" w:rsidP="00B85207">
      <w:pPr>
        <w:rPr>
          <w:rFonts w:cs="Times New Roman"/>
        </w:rPr>
      </w:pPr>
      <w:r w:rsidRPr="00912CB1">
        <w:rPr>
          <w:rFonts w:cs="Times New Roman"/>
        </w:rPr>
        <w:t>Stanford</w:t>
      </w:r>
      <w:r w:rsidR="00C80775" w:rsidRPr="00912CB1">
        <w:rPr>
          <w:rFonts w:cs="Times New Roman"/>
        </w:rPr>
        <w:t xml:space="preserve"> </w:t>
      </w:r>
      <w:r w:rsidRPr="00912CB1">
        <w:rPr>
          <w:rFonts w:cs="Times New Roman"/>
        </w:rPr>
        <w:t>University</w:t>
      </w:r>
    </w:p>
    <w:p w:rsidR="00B85207" w:rsidRDefault="00B85207" w:rsidP="00B85207">
      <w:pPr>
        <w:rPr>
          <w:rFonts w:cs="Times New Roman"/>
        </w:rPr>
      </w:pPr>
      <w:r w:rsidRPr="00912CB1">
        <w:rPr>
          <w:rFonts w:cs="Times New Roman"/>
        </w:rPr>
        <w:t>Goldenberg,</w:t>
      </w:r>
      <w:r w:rsidR="00C80775" w:rsidRPr="00912CB1">
        <w:rPr>
          <w:rFonts w:cs="Times New Roman"/>
        </w:rPr>
        <w:t xml:space="preserve"> </w:t>
      </w:r>
      <w:r w:rsidRPr="00912CB1">
        <w:rPr>
          <w:rFonts w:cs="Times New Roman"/>
        </w:rPr>
        <w:t>Claude</w:t>
      </w:r>
    </w:p>
    <w:p w:rsidR="0089480B" w:rsidRDefault="0089480B" w:rsidP="00B85207">
      <w:pPr>
        <w:rPr>
          <w:rFonts w:cs="Times New Roman"/>
        </w:rPr>
      </w:pPr>
    </w:p>
    <w:p w:rsidR="00943E5A" w:rsidRPr="00912CB1" w:rsidRDefault="00943E5A" w:rsidP="00B85207">
      <w:pPr>
        <w:rPr>
          <w:rFonts w:cs="Times New Roman"/>
        </w:rPr>
      </w:pPr>
      <w:r>
        <w:rPr>
          <w:rFonts w:cs="Times New Roman"/>
        </w:rPr>
        <w:t>Project Website:</w:t>
      </w:r>
      <w:r w:rsidR="00A61AE3">
        <w:rPr>
          <w:rFonts w:cs="Times New Roman"/>
        </w:rPr>
        <w:t xml:space="preserve"> </w:t>
      </w:r>
      <w:hyperlink r:id="rId664" w:history="1">
        <w:r w:rsidRPr="00943E5A">
          <w:rPr>
            <w:rStyle w:val="Hyperlink"/>
            <w:rFonts w:cs="Times New Roman"/>
            <w:i/>
            <w:iCs/>
          </w:rPr>
          <w:t>Word Intelligence™</w:t>
        </w:r>
        <w:r w:rsidRPr="00943E5A">
          <w:rPr>
            <w:rStyle w:val="Hyperlink"/>
            <w:rFonts w:cs="Times New Roman"/>
          </w:rPr>
          <w:t>: Developing Academic and Content Vocabulary</w:t>
        </w:r>
      </w:hyperlink>
    </w:p>
    <w:p w:rsidR="00943E5A" w:rsidRDefault="00943E5A" w:rsidP="00B85207">
      <w:pPr>
        <w:rPr>
          <w:rFonts w:cs="Times New Roman"/>
          <w:bCs/>
        </w:rPr>
      </w:pPr>
    </w:p>
    <w:p w:rsidR="00B85207" w:rsidRPr="00943E5A" w:rsidRDefault="00885EBF" w:rsidP="00B85207">
      <w:pPr>
        <w:rPr>
          <w:rFonts w:cs="Times New Roman"/>
        </w:rPr>
      </w:pPr>
      <w:r w:rsidRPr="00885EBF">
        <w:rPr>
          <w:rFonts w:cs="Times New Roman"/>
          <w:bCs/>
        </w:rPr>
        <w:t>Publications:</w:t>
      </w:r>
      <w:r w:rsidR="00C80775" w:rsidRPr="00912CB1">
        <w:rPr>
          <w:rFonts w:cs="Times New Roman"/>
          <w:i/>
          <w:iCs/>
          <w:szCs w:val="24"/>
        </w:rPr>
        <w:t xml:space="preserve"> </w:t>
      </w:r>
    </w:p>
    <w:p w:rsidR="00B85207" w:rsidRPr="00912CB1" w:rsidRDefault="00B85207" w:rsidP="00B85207">
      <w:pPr>
        <w:rPr>
          <w:rFonts w:cs="Times New Roman"/>
        </w:rPr>
      </w:pPr>
    </w:p>
    <w:p w:rsidR="00B85207" w:rsidRPr="00912CB1" w:rsidRDefault="00B85207" w:rsidP="00B85207">
      <w:pPr>
        <w:rPr>
          <w:rFonts w:cs="Times New Roman"/>
        </w:rPr>
      </w:pPr>
    </w:p>
    <w:p w:rsidR="00B85207" w:rsidRPr="00912CB1" w:rsidRDefault="00B85207" w:rsidP="00B85207">
      <w:pPr>
        <w:pStyle w:val="Heading3"/>
        <w:rPr>
          <w:rFonts w:cs="Times New Roman"/>
        </w:rPr>
      </w:pPr>
      <w:bookmarkStart w:id="754" w:name="_Toc348082038"/>
      <w:bookmarkStart w:id="755" w:name="_Toc348442399"/>
      <w:bookmarkStart w:id="756" w:name="_Toc372556435"/>
      <w:r w:rsidRPr="00912CB1">
        <w:rPr>
          <w:rFonts w:cs="Times New Roman"/>
        </w:rPr>
        <w:t>R305B070129</w:t>
      </w:r>
      <w:bookmarkEnd w:id="754"/>
      <w:bookmarkEnd w:id="755"/>
      <w:bookmarkEnd w:id="756"/>
    </w:p>
    <w:p w:rsidR="00B85207" w:rsidRPr="00912CB1" w:rsidRDefault="002C2386" w:rsidP="00B85207">
      <w:pPr>
        <w:rPr>
          <w:rFonts w:cs="Times New Roman"/>
          <w:b/>
          <w:bCs/>
        </w:rPr>
      </w:pPr>
      <w:hyperlink r:id="rId665" w:history="1">
        <w:r w:rsidR="00B85207" w:rsidRPr="0089480B">
          <w:rPr>
            <w:rStyle w:val="Hyperlink"/>
            <w:rFonts w:cs="Times New Roman"/>
            <w:b/>
            <w:bCs/>
          </w:rPr>
          <w:t>Improving</w:t>
        </w:r>
        <w:r w:rsidR="00C80775" w:rsidRPr="0089480B">
          <w:rPr>
            <w:rStyle w:val="Hyperlink"/>
            <w:rFonts w:cs="Times New Roman"/>
            <w:b/>
            <w:bCs/>
          </w:rPr>
          <w:t xml:space="preserve"> </w:t>
        </w:r>
        <w:r w:rsidR="00B85207" w:rsidRPr="0089480B">
          <w:rPr>
            <w:rStyle w:val="Hyperlink"/>
            <w:rFonts w:cs="Times New Roman"/>
            <w:b/>
            <w:bCs/>
          </w:rPr>
          <w:t>Adults</w:t>
        </w:r>
        <w:r w:rsidR="00A87038" w:rsidRPr="0089480B">
          <w:rPr>
            <w:rStyle w:val="Hyperlink"/>
            <w:rFonts w:cs="Times New Roman"/>
            <w:b/>
            <w:bCs/>
          </w:rPr>
          <w:t>’</w:t>
        </w:r>
        <w:r w:rsidR="00C80775" w:rsidRPr="0089480B">
          <w:rPr>
            <w:rStyle w:val="Hyperlink"/>
            <w:rFonts w:cs="Times New Roman"/>
            <w:b/>
            <w:bCs/>
          </w:rPr>
          <w:t xml:space="preserve"> </w:t>
        </w:r>
        <w:r w:rsidR="00B85207" w:rsidRPr="0089480B">
          <w:rPr>
            <w:rStyle w:val="Hyperlink"/>
            <w:rFonts w:cs="Times New Roman"/>
            <w:b/>
            <w:bCs/>
          </w:rPr>
          <w:t>Reading</w:t>
        </w:r>
        <w:r w:rsidR="00C80775" w:rsidRPr="0089480B">
          <w:rPr>
            <w:rStyle w:val="Hyperlink"/>
            <w:rFonts w:cs="Times New Roman"/>
            <w:b/>
            <w:bCs/>
          </w:rPr>
          <w:t xml:space="preserve"> </w:t>
        </w:r>
        <w:r w:rsidR="00B85207" w:rsidRPr="0089480B">
          <w:rPr>
            <w:rStyle w:val="Hyperlink"/>
            <w:rFonts w:cs="Times New Roman"/>
            <w:b/>
            <w:bCs/>
          </w:rPr>
          <w:t>Outcomes</w:t>
        </w:r>
        <w:r w:rsidR="00C80775" w:rsidRPr="0089480B">
          <w:rPr>
            <w:rStyle w:val="Hyperlink"/>
            <w:rFonts w:cs="Times New Roman"/>
            <w:b/>
            <w:bCs/>
          </w:rPr>
          <w:t xml:space="preserve"> </w:t>
        </w:r>
        <w:r w:rsidR="00B85207" w:rsidRPr="0089480B">
          <w:rPr>
            <w:rStyle w:val="Hyperlink"/>
            <w:rFonts w:cs="Times New Roman"/>
            <w:b/>
            <w:bCs/>
          </w:rPr>
          <w:t>with</w:t>
        </w:r>
        <w:r w:rsidR="00C80775" w:rsidRPr="0089480B">
          <w:rPr>
            <w:rStyle w:val="Hyperlink"/>
            <w:rFonts w:cs="Times New Roman"/>
            <w:b/>
            <w:bCs/>
          </w:rPr>
          <w:t xml:space="preserve"> </w:t>
        </w:r>
        <w:r w:rsidR="00B85207" w:rsidRPr="0089480B">
          <w:rPr>
            <w:rStyle w:val="Hyperlink"/>
            <w:rFonts w:cs="Times New Roman"/>
            <w:b/>
            <w:bCs/>
          </w:rPr>
          <w:t>Strategic</w:t>
        </w:r>
        <w:r w:rsidR="00C80775" w:rsidRPr="0089480B">
          <w:rPr>
            <w:rStyle w:val="Hyperlink"/>
            <w:rFonts w:cs="Times New Roman"/>
            <w:b/>
            <w:bCs/>
          </w:rPr>
          <w:t xml:space="preserve"> </w:t>
        </w:r>
        <w:r w:rsidR="00B85207" w:rsidRPr="0089480B">
          <w:rPr>
            <w:rStyle w:val="Hyperlink"/>
            <w:rFonts w:cs="Times New Roman"/>
            <w:b/>
            <w:bCs/>
          </w:rPr>
          <w:t>Tutoring</w:t>
        </w:r>
        <w:r w:rsidR="00C80775" w:rsidRPr="0089480B">
          <w:rPr>
            <w:rStyle w:val="Hyperlink"/>
            <w:rFonts w:cs="Times New Roman"/>
            <w:b/>
            <w:bCs/>
          </w:rPr>
          <w:t xml:space="preserve"> </w:t>
        </w:r>
        <w:r w:rsidR="00B85207" w:rsidRPr="0089480B">
          <w:rPr>
            <w:rStyle w:val="Hyperlink"/>
            <w:rFonts w:cs="Times New Roman"/>
            <w:b/>
            <w:bCs/>
          </w:rPr>
          <w:t>and</w:t>
        </w:r>
        <w:r w:rsidR="00C80775" w:rsidRPr="0089480B">
          <w:rPr>
            <w:rStyle w:val="Hyperlink"/>
            <w:rFonts w:cs="Times New Roman"/>
            <w:b/>
            <w:bCs/>
          </w:rPr>
          <w:t xml:space="preserve"> </w:t>
        </w:r>
        <w:r w:rsidR="00B85207" w:rsidRPr="0089480B">
          <w:rPr>
            <w:rStyle w:val="Hyperlink"/>
            <w:rFonts w:cs="Times New Roman"/>
            <w:b/>
            <w:bCs/>
          </w:rPr>
          <w:t>Content</w:t>
        </w:r>
        <w:r w:rsidR="00C80775" w:rsidRPr="0089480B">
          <w:rPr>
            <w:rStyle w:val="Hyperlink"/>
            <w:rFonts w:cs="Times New Roman"/>
            <w:b/>
            <w:bCs/>
          </w:rPr>
          <w:t xml:space="preserve"> </w:t>
        </w:r>
        <w:r w:rsidR="00B85207" w:rsidRPr="0089480B">
          <w:rPr>
            <w:rStyle w:val="Hyperlink"/>
            <w:rFonts w:cs="Times New Roman"/>
            <w:b/>
            <w:bCs/>
          </w:rPr>
          <w:t>Enhancement</w:t>
        </w:r>
        <w:r w:rsidR="00C80775" w:rsidRPr="0089480B">
          <w:rPr>
            <w:rStyle w:val="Hyperlink"/>
            <w:rFonts w:cs="Times New Roman"/>
            <w:b/>
            <w:bCs/>
          </w:rPr>
          <w:t xml:space="preserve"> </w:t>
        </w:r>
        <w:r w:rsidR="00B85207" w:rsidRPr="0089480B">
          <w:rPr>
            <w:rStyle w:val="Hyperlink"/>
            <w:rFonts w:cs="Times New Roman"/>
            <w:b/>
            <w:bCs/>
          </w:rPr>
          <w:t>Routines</w:t>
        </w:r>
      </w:hyperlink>
    </w:p>
    <w:p w:rsidR="00B85207" w:rsidRPr="00912CB1" w:rsidRDefault="00B85207" w:rsidP="00B85207">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Kansas</w:t>
      </w:r>
    </w:p>
    <w:p w:rsidR="00B85207" w:rsidRPr="00912CB1" w:rsidRDefault="00B85207" w:rsidP="00B85207">
      <w:pPr>
        <w:rPr>
          <w:rFonts w:cs="Times New Roman"/>
        </w:rPr>
      </w:pPr>
      <w:r w:rsidRPr="00912CB1">
        <w:rPr>
          <w:rFonts w:cs="Times New Roman"/>
        </w:rPr>
        <w:t>Mellard,</w:t>
      </w:r>
      <w:r w:rsidR="00C80775" w:rsidRPr="00912CB1">
        <w:rPr>
          <w:rFonts w:cs="Times New Roman"/>
        </w:rPr>
        <w:t xml:space="preserve"> </w:t>
      </w:r>
      <w:r w:rsidRPr="00912CB1">
        <w:rPr>
          <w:rFonts w:cs="Times New Roman"/>
        </w:rPr>
        <w:t>Daryl</w:t>
      </w:r>
    </w:p>
    <w:p w:rsidR="0089480B" w:rsidRDefault="0089480B" w:rsidP="00B85207">
      <w:pPr>
        <w:rPr>
          <w:rFonts w:cs="Times New Roman"/>
        </w:rPr>
      </w:pPr>
    </w:p>
    <w:p w:rsidR="00B85207" w:rsidRPr="00912CB1" w:rsidRDefault="0089480B" w:rsidP="00B85207">
      <w:pPr>
        <w:rPr>
          <w:rFonts w:cs="Times New Roman"/>
        </w:rPr>
      </w:pPr>
      <w:r w:rsidRPr="0089480B">
        <w:rPr>
          <w:rFonts w:cs="Times New Roman"/>
        </w:rPr>
        <w:t>Project Website:</w:t>
      </w:r>
      <w:r w:rsidR="00C80775" w:rsidRPr="00912CB1">
        <w:rPr>
          <w:rFonts w:cs="Times New Roman"/>
        </w:rPr>
        <w:t xml:space="preserve"> </w:t>
      </w:r>
      <w:hyperlink r:id="rId666" w:history="1">
        <w:r w:rsidR="00B85207" w:rsidRPr="00912CB1">
          <w:rPr>
            <w:rStyle w:val="Hyperlink"/>
            <w:rFonts w:cs="Times New Roman"/>
          </w:rPr>
          <w:t>http://das.kucrl.org/job-corps</w:t>
        </w:r>
      </w:hyperlink>
      <w:r w:rsidR="00C80775" w:rsidRPr="00912CB1">
        <w:rPr>
          <w:rFonts w:cs="Times New Roman"/>
        </w:rPr>
        <w:t xml:space="preserve"> </w:t>
      </w:r>
    </w:p>
    <w:p w:rsidR="00492986" w:rsidRPr="00912CB1" w:rsidRDefault="00492986" w:rsidP="00B85207">
      <w:pPr>
        <w:rPr>
          <w:rFonts w:cs="Times New Roman"/>
        </w:rPr>
      </w:pPr>
    </w:p>
    <w:p w:rsidR="00B85207" w:rsidRPr="00912CB1" w:rsidRDefault="00885EBF" w:rsidP="00B85207">
      <w:pPr>
        <w:rPr>
          <w:rFonts w:cs="Times New Roman"/>
        </w:rPr>
      </w:pPr>
      <w:r w:rsidRPr="00885EBF">
        <w:rPr>
          <w:rFonts w:cs="Times New Roman"/>
          <w:bCs/>
        </w:rPr>
        <w:t>Publications:</w:t>
      </w:r>
      <w:r w:rsidR="00B85207" w:rsidRPr="00912CB1">
        <w:rPr>
          <w:rFonts w:cs="Times New Roman"/>
          <w:b/>
          <w:bCs/>
        </w:rPr>
        <w:tab/>
      </w:r>
    </w:p>
    <w:p w:rsidR="00522D36" w:rsidRPr="0089480B" w:rsidRDefault="00522D36" w:rsidP="0089480B">
      <w:pPr>
        <w:ind w:left="720"/>
        <w:rPr>
          <w:rFonts w:cs="Times New Roman"/>
          <w:sz w:val="20"/>
        </w:rPr>
      </w:pPr>
      <w:r w:rsidRPr="0089480B">
        <w:rPr>
          <w:rFonts w:cs="Times New Roman"/>
          <w:sz w:val="20"/>
        </w:rPr>
        <w:t>Mellard,</w:t>
      </w:r>
      <w:r w:rsidR="00C80775" w:rsidRPr="0089480B">
        <w:rPr>
          <w:rFonts w:cs="Times New Roman"/>
          <w:sz w:val="20"/>
        </w:rPr>
        <w:t xml:space="preserve"> </w:t>
      </w:r>
      <w:r w:rsidRPr="0089480B">
        <w:rPr>
          <w:rFonts w:cs="Times New Roman"/>
          <w:sz w:val="20"/>
        </w:rPr>
        <w:t>D.</w:t>
      </w:r>
      <w:r w:rsidR="007E0649">
        <w:rPr>
          <w:rFonts w:cs="Times New Roman"/>
          <w:sz w:val="20"/>
        </w:rPr>
        <w:t>F.</w:t>
      </w:r>
      <w:r w:rsidRPr="0089480B">
        <w:rPr>
          <w:rFonts w:cs="Times New Roman"/>
          <w:sz w:val="20"/>
        </w:rPr>
        <w:t>,</w:t>
      </w:r>
      <w:r w:rsidR="00C80775" w:rsidRPr="0089480B">
        <w:rPr>
          <w:rFonts w:cs="Times New Roman"/>
          <w:sz w:val="20"/>
        </w:rPr>
        <w:t xml:space="preserve"> </w:t>
      </w:r>
      <w:r w:rsidR="00251345">
        <w:rPr>
          <w:rFonts w:cs="Times New Roman"/>
          <w:sz w:val="20"/>
        </w:rPr>
        <w:t>and</w:t>
      </w:r>
      <w:r w:rsidR="00C80775" w:rsidRPr="0089480B">
        <w:rPr>
          <w:rFonts w:cs="Times New Roman"/>
          <w:sz w:val="20"/>
        </w:rPr>
        <w:t xml:space="preserve"> </w:t>
      </w:r>
      <w:r w:rsidRPr="0089480B">
        <w:rPr>
          <w:rFonts w:cs="Times New Roman"/>
          <w:sz w:val="20"/>
        </w:rPr>
        <w:t>Woods,</w:t>
      </w:r>
      <w:r w:rsidR="00C80775" w:rsidRPr="0089480B">
        <w:rPr>
          <w:rFonts w:cs="Times New Roman"/>
          <w:sz w:val="20"/>
        </w:rPr>
        <w:t xml:space="preserve"> </w:t>
      </w:r>
      <w:r w:rsidRPr="0089480B">
        <w:rPr>
          <w:rFonts w:cs="Times New Roman"/>
          <w:sz w:val="20"/>
        </w:rPr>
        <w:t>K.</w:t>
      </w:r>
      <w:r w:rsidR="007E0649">
        <w:rPr>
          <w:rFonts w:cs="Times New Roman"/>
          <w:sz w:val="20"/>
        </w:rPr>
        <w:t>L.</w:t>
      </w:r>
      <w:r w:rsidR="00C80775" w:rsidRPr="0089480B">
        <w:rPr>
          <w:rFonts w:cs="Times New Roman"/>
          <w:sz w:val="20"/>
        </w:rPr>
        <w:t xml:space="preserve"> </w:t>
      </w:r>
      <w:r w:rsidRPr="0089480B">
        <w:rPr>
          <w:rFonts w:cs="Times New Roman"/>
          <w:sz w:val="20"/>
        </w:rPr>
        <w:t>(2012).</w:t>
      </w:r>
      <w:r w:rsidR="00C80775" w:rsidRPr="0089480B">
        <w:rPr>
          <w:rFonts w:cs="Times New Roman"/>
          <w:sz w:val="20"/>
        </w:rPr>
        <w:t xml:space="preserve"> </w:t>
      </w:r>
      <w:r w:rsidRPr="0089480B">
        <w:rPr>
          <w:rFonts w:cs="Times New Roman"/>
          <w:sz w:val="20"/>
        </w:rPr>
        <w:t>Literacy</w:t>
      </w:r>
      <w:r w:rsidR="00C80775" w:rsidRPr="0089480B">
        <w:rPr>
          <w:rFonts w:cs="Times New Roman"/>
          <w:sz w:val="20"/>
        </w:rPr>
        <w:t xml:space="preserve"> </w:t>
      </w:r>
      <w:r w:rsidR="009268FB">
        <w:rPr>
          <w:rFonts w:cs="Times New Roman"/>
          <w:sz w:val="20"/>
        </w:rPr>
        <w:t xml:space="preserve">and </w:t>
      </w:r>
      <w:r w:rsidR="007E0649" w:rsidRPr="0089480B">
        <w:rPr>
          <w:rFonts w:cs="Times New Roman"/>
          <w:sz w:val="20"/>
        </w:rPr>
        <w:t xml:space="preserve">Numeracy Among </w:t>
      </w:r>
      <w:r w:rsidRPr="0089480B">
        <w:rPr>
          <w:rFonts w:cs="Times New Roman"/>
          <w:sz w:val="20"/>
        </w:rPr>
        <w:t>Job</w:t>
      </w:r>
      <w:r w:rsidR="00C80775" w:rsidRPr="0089480B">
        <w:rPr>
          <w:rFonts w:cs="Times New Roman"/>
          <w:sz w:val="20"/>
        </w:rPr>
        <w:t xml:space="preserve"> </w:t>
      </w:r>
      <w:r w:rsidRPr="0089480B">
        <w:rPr>
          <w:rFonts w:cs="Times New Roman"/>
          <w:sz w:val="20"/>
        </w:rPr>
        <w:t>Corps</w:t>
      </w:r>
      <w:r w:rsidR="00C80775" w:rsidRPr="0089480B">
        <w:rPr>
          <w:rFonts w:cs="Times New Roman"/>
          <w:sz w:val="20"/>
        </w:rPr>
        <w:t xml:space="preserve"> </w:t>
      </w:r>
      <w:r w:rsidR="007E0649" w:rsidRPr="0089480B">
        <w:rPr>
          <w:rFonts w:cs="Times New Roman"/>
          <w:sz w:val="20"/>
        </w:rPr>
        <w:t xml:space="preserve">Students: </w:t>
      </w:r>
      <w:r w:rsidRPr="0089480B">
        <w:rPr>
          <w:rFonts w:cs="Times New Roman"/>
          <w:sz w:val="20"/>
        </w:rPr>
        <w:t>O</w:t>
      </w:r>
      <w:r w:rsidR="00E91E27">
        <w:rPr>
          <w:rFonts w:cs="Times New Roman"/>
          <w:sz w:val="20"/>
        </w:rPr>
        <w:t>pp</w:t>
      </w:r>
      <w:r w:rsidRPr="0089480B">
        <w:rPr>
          <w:rFonts w:cs="Times New Roman"/>
          <w:sz w:val="20"/>
        </w:rPr>
        <w:t>ortunities</w:t>
      </w:r>
      <w:r w:rsidR="00C80775" w:rsidRPr="0089480B">
        <w:rPr>
          <w:rFonts w:cs="Times New Roman"/>
          <w:sz w:val="20"/>
        </w:rPr>
        <w:t xml:space="preserve"> </w:t>
      </w:r>
      <w:r w:rsidR="007E0649" w:rsidRPr="0089480B">
        <w:rPr>
          <w:rFonts w:cs="Times New Roman"/>
          <w:sz w:val="20"/>
        </w:rPr>
        <w:t xml:space="preserve">For Targeted Academic Infusion In </w:t>
      </w:r>
      <w:r w:rsidRPr="0089480B">
        <w:rPr>
          <w:rFonts w:cs="Times New Roman"/>
          <w:sz w:val="20"/>
        </w:rPr>
        <w:t>CTE</w:t>
      </w:r>
      <w:r w:rsidR="007E0649" w:rsidRPr="0089480B">
        <w:rPr>
          <w:rFonts w:cs="Times New Roman"/>
          <w:sz w:val="20"/>
        </w:rPr>
        <w:t>.</w:t>
      </w:r>
      <w:r w:rsidR="00C80775" w:rsidRPr="0089480B">
        <w:rPr>
          <w:rFonts w:cs="Times New Roman"/>
          <w:sz w:val="20"/>
        </w:rPr>
        <w:t xml:space="preserve"> </w:t>
      </w:r>
      <w:r w:rsidRPr="0089480B">
        <w:rPr>
          <w:rFonts w:cs="Times New Roman"/>
          <w:i/>
          <w:sz w:val="20"/>
        </w:rPr>
        <w:t>Career</w:t>
      </w:r>
      <w:r w:rsidR="00C80775" w:rsidRPr="0089480B">
        <w:rPr>
          <w:rFonts w:cs="Times New Roman"/>
          <w:i/>
          <w:sz w:val="20"/>
        </w:rPr>
        <w:t xml:space="preserve"> </w:t>
      </w:r>
      <w:r w:rsidRPr="0089480B">
        <w:rPr>
          <w:rFonts w:cs="Times New Roman"/>
          <w:i/>
          <w:sz w:val="20"/>
        </w:rPr>
        <w:t>and</w:t>
      </w:r>
      <w:r w:rsidR="00C80775" w:rsidRPr="0089480B">
        <w:rPr>
          <w:rFonts w:cs="Times New Roman"/>
          <w:i/>
          <w:sz w:val="20"/>
        </w:rPr>
        <w:t xml:space="preserve"> </w:t>
      </w:r>
      <w:r w:rsidRPr="0089480B">
        <w:rPr>
          <w:rFonts w:cs="Times New Roman"/>
          <w:i/>
          <w:sz w:val="20"/>
        </w:rPr>
        <w:t>Technical</w:t>
      </w:r>
      <w:r w:rsidR="00C80775" w:rsidRPr="0089480B">
        <w:rPr>
          <w:rFonts w:cs="Times New Roman"/>
          <w:i/>
          <w:sz w:val="20"/>
        </w:rPr>
        <w:t xml:space="preserve"> </w:t>
      </w:r>
      <w:r w:rsidRPr="0089480B">
        <w:rPr>
          <w:rFonts w:cs="Times New Roman"/>
          <w:i/>
          <w:sz w:val="20"/>
        </w:rPr>
        <w:t>Education</w:t>
      </w:r>
      <w:r w:rsidR="00C80775" w:rsidRPr="0089480B">
        <w:rPr>
          <w:rFonts w:cs="Times New Roman"/>
          <w:i/>
          <w:sz w:val="20"/>
        </w:rPr>
        <w:t xml:space="preserve"> </w:t>
      </w:r>
      <w:r w:rsidRPr="0089480B">
        <w:rPr>
          <w:rFonts w:cs="Times New Roman"/>
          <w:i/>
          <w:sz w:val="20"/>
        </w:rPr>
        <w:t>Research,</w:t>
      </w:r>
      <w:r w:rsidR="00C80775" w:rsidRPr="0089480B">
        <w:rPr>
          <w:rFonts w:cs="Times New Roman"/>
          <w:i/>
          <w:sz w:val="20"/>
        </w:rPr>
        <w:t xml:space="preserve"> </w:t>
      </w:r>
      <w:r w:rsidRPr="0089480B">
        <w:rPr>
          <w:rFonts w:cs="Times New Roman"/>
          <w:i/>
          <w:sz w:val="20"/>
        </w:rPr>
        <w:t>37</w:t>
      </w:r>
      <w:r w:rsidRPr="0089480B">
        <w:rPr>
          <w:rFonts w:cs="Times New Roman"/>
          <w:sz w:val="20"/>
        </w:rPr>
        <w:t>(2).</w:t>
      </w:r>
    </w:p>
    <w:p w:rsidR="00522D36" w:rsidRPr="0089480B" w:rsidRDefault="00522D36" w:rsidP="0089480B">
      <w:pPr>
        <w:ind w:left="720"/>
        <w:rPr>
          <w:rFonts w:cs="Times New Roman"/>
          <w:sz w:val="20"/>
        </w:rPr>
      </w:pPr>
    </w:p>
    <w:p w:rsidR="00522D36" w:rsidRPr="0089480B" w:rsidRDefault="00522D36" w:rsidP="0089480B">
      <w:pPr>
        <w:ind w:left="720"/>
        <w:rPr>
          <w:rFonts w:cs="Times New Roman"/>
          <w:i/>
          <w:sz w:val="20"/>
        </w:rPr>
      </w:pPr>
      <w:r w:rsidRPr="0089480B">
        <w:rPr>
          <w:rFonts w:cs="Times New Roman"/>
          <w:sz w:val="20"/>
        </w:rPr>
        <w:t>Mellard,</w:t>
      </w:r>
      <w:r w:rsidR="00C80775" w:rsidRPr="0089480B">
        <w:rPr>
          <w:rFonts w:cs="Times New Roman"/>
          <w:sz w:val="20"/>
        </w:rPr>
        <w:t xml:space="preserve"> </w:t>
      </w:r>
      <w:r w:rsidRPr="0089480B">
        <w:rPr>
          <w:rFonts w:cs="Times New Roman"/>
          <w:sz w:val="20"/>
        </w:rPr>
        <w:t>D.</w:t>
      </w:r>
      <w:r w:rsidR="007E0649">
        <w:rPr>
          <w:rFonts w:cs="Times New Roman"/>
          <w:sz w:val="20"/>
        </w:rPr>
        <w:t>F.</w:t>
      </w:r>
      <w:r w:rsidRPr="0089480B">
        <w:rPr>
          <w:rFonts w:cs="Times New Roman"/>
          <w:sz w:val="20"/>
        </w:rPr>
        <w:t>,</w:t>
      </w:r>
      <w:r w:rsidR="00C80775" w:rsidRPr="0089480B">
        <w:rPr>
          <w:rFonts w:cs="Times New Roman"/>
          <w:sz w:val="20"/>
        </w:rPr>
        <w:t xml:space="preserve"> </w:t>
      </w:r>
      <w:r w:rsidRPr="0089480B">
        <w:rPr>
          <w:rFonts w:cs="Times New Roman"/>
          <w:sz w:val="20"/>
        </w:rPr>
        <w:t>Woods,</w:t>
      </w:r>
      <w:r w:rsidR="00C80775" w:rsidRPr="0089480B">
        <w:rPr>
          <w:rFonts w:cs="Times New Roman"/>
          <w:sz w:val="20"/>
        </w:rPr>
        <w:t xml:space="preserve"> </w:t>
      </w:r>
      <w:r w:rsidRPr="0089480B">
        <w:rPr>
          <w:rFonts w:cs="Times New Roman"/>
          <w:sz w:val="20"/>
        </w:rPr>
        <w:t>K.</w:t>
      </w:r>
      <w:r w:rsidR="007E0649">
        <w:rPr>
          <w:rFonts w:cs="Times New Roman"/>
          <w:sz w:val="20"/>
        </w:rPr>
        <w:t>L.</w:t>
      </w:r>
      <w:r w:rsidRPr="0089480B">
        <w:rPr>
          <w:rFonts w:cs="Times New Roman"/>
          <w:sz w:val="20"/>
        </w:rPr>
        <w:t>,</w:t>
      </w:r>
      <w:r w:rsidR="00C80775" w:rsidRPr="0089480B">
        <w:rPr>
          <w:rFonts w:cs="Times New Roman"/>
          <w:sz w:val="20"/>
        </w:rPr>
        <w:t xml:space="preserve"> </w:t>
      </w:r>
      <w:r w:rsidR="00251345">
        <w:rPr>
          <w:rFonts w:cs="Times New Roman"/>
          <w:sz w:val="20"/>
        </w:rPr>
        <w:t>and</w:t>
      </w:r>
      <w:r w:rsidR="00C80775" w:rsidRPr="0089480B">
        <w:rPr>
          <w:rFonts w:cs="Times New Roman"/>
          <w:sz w:val="20"/>
        </w:rPr>
        <w:t xml:space="preserve"> </w:t>
      </w:r>
      <w:r w:rsidRPr="0089480B">
        <w:rPr>
          <w:rFonts w:cs="Times New Roman"/>
          <w:sz w:val="20"/>
        </w:rPr>
        <w:t>Desa,</w:t>
      </w:r>
      <w:r w:rsidR="00C80775" w:rsidRPr="0089480B">
        <w:rPr>
          <w:rFonts w:cs="Times New Roman"/>
          <w:sz w:val="20"/>
        </w:rPr>
        <w:t xml:space="preserve"> </w:t>
      </w:r>
      <w:r w:rsidRPr="0089480B">
        <w:rPr>
          <w:rFonts w:cs="Times New Roman"/>
          <w:sz w:val="20"/>
        </w:rPr>
        <w:t>D.M</w:t>
      </w:r>
      <w:r w:rsidR="00C80775" w:rsidRPr="0089480B">
        <w:rPr>
          <w:rFonts w:cs="Times New Roman"/>
          <w:sz w:val="20"/>
        </w:rPr>
        <w:t xml:space="preserve"> </w:t>
      </w:r>
      <w:r w:rsidRPr="0089480B">
        <w:rPr>
          <w:rFonts w:cs="Times New Roman"/>
          <w:sz w:val="20"/>
        </w:rPr>
        <w:t>(2012).</w:t>
      </w:r>
      <w:r w:rsidR="00C80775" w:rsidRPr="0089480B">
        <w:rPr>
          <w:rFonts w:cs="Times New Roman"/>
          <w:sz w:val="20"/>
        </w:rPr>
        <w:t xml:space="preserve"> </w:t>
      </w:r>
      <w:hyperlink r:id="rId667" w:history="1">
        <w:r w:rsidRPr="0089480B">
          <w:rPr>
            <w:rFonts w:cs="Times New Roman"/>
            <w:color w:val="0000FF" w:themeColor="hyperlink"/>
            <w:sz w:val="20"/>
            <w:u w:val="single"/>
          </w:rPr>
          <w:t>An</w:t>
        </w:r>
        <w:r w:rsidR="00C80775" w:rsidRPr="0089480B">
          <w:rPr>
            <w:rFonts w:cs="Times New Roman"/>
            <w:color w:val="0000FF" w:themeColor="hyperlink"/>
            <w:sz w:val="20"/>
            <w:u w:val="single"/>
          </w:rPr>
          <w:t xml:space="preserve"> </w:t>
        </w:r>
        <w:r w:rsidR="007E0649" w:rsidRPr="0089480B">
          <w:rPr>
            <w:rFonts w:cs="Times New Roman"/>
            <w:color w:val="0000FF" w:themeColor="hyperlink"/>
            <w:sz w:val="20"/>
            <w:u w:val="single"/>
          </w:rPr>
          <w:t xml:space="preserve">Oral Reading Fluency Assessment For Young Adult Career </w:t>
        </w:r>
        <w:r w:rsidR="009268FB">
          <w:rPr>
            <w:rFonts w:cs="Times New Roman"/>
            <w:color w:val="0000FF" w:themeColor="hyperlink"/>
            <w:sz w:val="20"/>
            <w:u w:val="single"/>
          </w:rPr>
          <w:t xml:space="preserve">and </w:t>
        </w:r>
        <w:r w:rsidR="007E0649" w:rsidRPr="0089480B">
          <w:rPr>
            <w:rFonts w:cs="Times New Roman"/>
            <w:color w:val="0000FF" w:themeColor="hyperlink"/>
            <w:sz w:val="20"/>
            <w:u w:val="single"/>
          </w:rPr>
          <w:t>Technical Education Students</w:t>
        </w:r>
      </w:hyperlink>
      <w:r w:rsidR="007E0649" w:rsidRPr="0089480B">
        <w:rPr>
          <w:rFonts w:cs="Times New Roman"/>
          <w:sz w:val="20"/>
        </w:rPr>
        <w:t>.</w:t>
      </w:r>
      <w:r w:rsidR="00C80775" w:rsidRPr="0089480B">
        <w:rPr>
          <w:rFonts w:cs="Times New Roman"/>
          <w:sz w:val="20"/>
        </w:rPr>
        <w:t xml:space="preserve"> </w:t>
      </w:r>
      <w:r w:rsidRPr="0089480B">
        <w:rPr>
          <w:rFonts w:cs="Times New Roman"/>
          <w:i/>
          <w:sz w:val="20"/>
        </w:rPr>
        <w:t>Learning</w:t>
      </w:r>
      <w:r w:rsidR="00C80775" w:rsidRPr="0089480B">
        <w:rPr>
          <w:rFonts w:cs="Times New Roman"/>
          <w:i/>
          <w:sz w:val="20"/>
        </w:rPr>
        <w:t xml:space="preserve"> </w:t>
      </w:r>
      <w:r w:rsidRPr="0089480B">
        <w:rPr>
          <w:rFonts w:cs="Times New Roman"/>
          <w:i/>
          <w:sz w:val="20"/>
        </w:rPr>
        <w:t>Disabilities</w:t>
      </w:r>
      <w:r w:rsidR="00C80775" w:rsidRPr="0089480B">
        <w:rPr>
          <w:rFonts w:cs="Times New Roman"/>
          <w:i/>
          <w:sz w:val="20"/>
        </w:rPr>
        <w:t xml:space="preserve"> </w:t>
      </w:r>
      <w:r w:rsidRPr="0089480B">
        <w:rPr>
          <w:rFonts w:cs="Times New Roman"/>
          <w:i/>
          <w:sz w:val="20"/>
        </w:rPr>
        <w:t>Research</w:t>
      </w:r>
      <w:r w:rsidR="00C80775" w:rsidRPr="0089480B">
        <w:rPr>
          <w:rFonts w:cs="Times New Roman"/>
          <w:i/>
          <w:sz w:val="20"/>
        </w:rPr>
        <w:t xml:space="preserve"> </w:t>
      </w:r>
      <w:r w:rsidR="00251345">
        <w:rPr>
          <w:rFonts w:cs="Times New Roman"/>
          <w:i/>
          <w:sz w:val="20"/>
        </w:rPr>
        <w:t>and</w:t>
      </w:r>
      <w:r w:rsidR="00C80775" w:rsidRPr="0089480B">
        <w:rPr>
          <w:rFonts w:cs="Times New Roman"/>
          <w:i/>
          <w:sz w:val="20"/>
        </w:rPr>
        <w:t xml:space="preserve"> </w:t>
      </w:r>
      <w:r w:rsidRPr="0089480B">
        <w:rPr>
          <w:rFonts w:cs="Times New Roman"/>
          <w:i/>
          <w:sz w:val="20"/>
        </w:rPr>
        <w:t>Practice,</w:t>
      </w:r>
      <w:r w:rsidR="00C80775" w:rsidRPr="0089480B">
        <w:rPr>
          <w:rFonts w:cs="Times New Roman"/>
          <w:i/>
          <w:sz w:val="20"/>
        </w:rPr>
        <w:t xml:space="preserve"> </w:t>
      </w:r>
      <w:r w:rsidRPr="0089480B">
        <w:rPr>
          <w:rFonts w:cs="Times New Roman"/>
          <w:i/>
          <w:sz w:val="20"/>
        </w:rPr>
        <w:t>27</w:t>
      </w:r>
      <w:r w:rsidRPr="0089480B">
        <w:rPr>
          <w:rFonts w:cs="Times New Roman"/>
          <w:sz w:val="20"/>
        </w:rPr>
        <w:t>(3)</w:t>
      </w:r>
      <w:r w:rsidR="007E0649">
        <w:rPr>
          <w:rFonts w:cs="Times New Roman"/>
          <w:sz w:val="20"/>
        </w:rPr>
        <w:t>:</w:t>
      </w:r>
      <w:r w:rsidR="00C80775" w:rsidRPr="0089480B">
        <w:rPr>
          <w:rFonts w:cs="Times New Roman"/>
          <w:sz w:val="20"/>
        </w:rPr>
        <w:t xml:space="preserve"> </w:t>
      </w:r>
      <w:r w:rsidRPr="0089480B">
        <w:rPr>
          <w:rFonts w:cs="Times New Roman"/>
          <w:sz w:val="20"/>
        </w:rPr>
        <w:t>125-135.</w:t>
      </w:r>
      <w:r w:rsidR="00251345">
        <w:rPr>
          <w:rFonts w:cs="Times New Roman"/>
          <w:sz w:val="20"/>
        </w:rPr>
        <w:t xml:space="preserve"> </w:t>
      </w:r>
    </w:p>
    <w:p w:rsidR="00522D36" w:rsidRPr="0089480B" w:rsidRDefault="00522D36" w:rsidP="0089480B">
      <w:pPr>
        <w:ind w:left="720"/>
        <w:rPr>
          <w:rFonts w:cs="Times New Roman"/>
          <w:i/>
          <w:sz w:val="20"/>
        </w:rPr>
      </w:pPr>
    </w:p>
    <w:p w:rsidR="00522D36" w:rsidRDefault="00522D36" w:rsidP="0089480B">
      <w:pPr>
        <w:ind w:left="720"/>
        <w:rPr>
          <w:rFonts w:eastAsia="Times New Roman" w:cs="Times New Roman"/>
          <w:sz w:val="20"/>
          <w:szCs w:val="24"/>
        </w:rPr>
      </w:pPr>
      <w:r w:rsidRPr="0089480B">
        <w:rPr>
          <w:rFonts w:eastAsia="Times New Roman" w:cs="Times New Roman"/>
          <w:sz w:val="20"/>
          <w:szCs w:val="24"/>
        </w:rPr>
        <w:t>Mellard,</w:t>
      </w:r>
      <w:r w:rsidR="00C80775" w:rsidRPr="0089480B">
        <w:rPr>
          <w:rFonts w:eastAsia="Times New Roman" w:cs="Times New Roman"/>
          <w:sz w:val="20"/>
          <w:szCs w:val="24"/>
        </w:rPr>
        <w:t xml:space="preserve"> </w:t>
      </w:r>
      <w:r w:rsidRPr="0089480B">
        <w:rPr>
          <w:rFonts w:eastAsia="Times New Roman" w:cs="Times New Roman"/>
          <w:sz w:val="20"/>
          <w:szCs w:val="24"/>
        </w:rPr>
        <w:t>D.F.,</w:t>
      </w:r>
      <w:r w:rsidR="00C80775" w:rsidRPr="0089480B">
        <w:rPr>
          <w:rFonts w:eastAsia="Times New Roman" w:cs="Times New Roman"/>
          <w:sz w:val="20"/>
          <w:szCs w:val="24"/>
        </w:rPr>
        <w:t xml:space="preserve"> </w:t>
      </w:r>
      <w:r w:rsidRPr="0089480B">
        <w:rPr>
          <w:rFonts w:eastAsia="Times New Roman" w:cs="Times New Roman"/>
          <w:sz w:val="20"/>
          <w:szCs w:val="24"/>
        </w:rPr>
        <w:t>Woods,</w:t>
      </w:r>
      <w:r w:rsidR="00C80775" w:rsidRPr="0089480B">
        <w:rPr>
          <w:rFonts w:eastAsia="Times New Roman" w:cs="Times New Roman"/>
          <w:sz w:val="20"/>
          <w:szCs w:val="24"/>
        </w:rPr>
        <w:t xml:space="preserve"> </w:t>
      </w:r>
      <w:r w:rsidRPr="0089480B">
        <w:rPr>
          <w:rFonts w:eastAsia="Times New Roman" w:cs="Times New Roman"/>
          <w:sz w:val="20"/>
          <w:szCs w:val="24"/>
        </w:rPr>
        <w:t>K.L.,</w:t>
      </w:r>
      <w:r w:rsidR="00C80775" w:rsidRPr="0089480B">
        <w:rPr>
          <w:rFonts w:eastAsia="Times New Roman" w:cs="Times New Roman"/>
          <w:sz w:val="20"/>
          <w:szCs w:val="24"/>
        </w:rPr>
        <w:t xml:space="preserve"> </w:t>
      </w:r>
      <w:r w:rsidR="00251345">
        <w:rPr>
          <w:rFonts w:eastAsia="Times New Roman" w:cs="Times New Roman"/>
          <w:sz w:val="20"/>
          <w:szCs w:val="24"/>
        </w:rPr>
        <w:t>and</w:t>
      </w:r>
      <w:r w:rsidR="00C80775" w:rsidRPr="0089480B">
        <w:rPr>
          <w:rFonts w:eastAsia="Times New Roman" w:cs="Times New Roman"/>
          <w:sz w:val="20"/>
          <w:szCs w:val="24"/>
        </w:rPr>
        <w:t xml:space="preserve"> </w:t>
      </w:r>
      <w:r w:rsidRPr="0089480B">
        <w:rPr>
          <w:rFonts w:eastAsia="Times New Roman" w:cs="Times New Roman"/>
          <w:sz w:val="20"/>
          <w:szCs w:val="24"/>
        </w:rPr>
        <w:t>Desa,</w:t>
      </w:r>
      <w:r w:rsidR="00C80775" w:rsidRPr="0089480B">
        <w:rPr>
          <w:rFonts w:eastAsia="Times New Roman" w:cs="Times New Roman"/>
          <w:sz w:val="20"/>
          <w:szCs w:val="24"/>
        </w:rPr>
        <w:t xml:space="preserve"> </w:t>
      </w:r>
      <w:r w:rsidRPr="0089480B">
        <w:rPr>
          <w:rFonts w:eastAsia="Times New Roman" w:cs="Times New Roman"/>
          <w:sz w:val="20"/>
          <w:szCs w:val="24"/>
        </w:rPr>
        <w:t>D.M.</w:t>
      </w:r>
      <w:r w:rsidR="00C80775" w:rsidRPr="0089480B">
        <w:rPr>
          <w:rFonts w:eastAsia="Times New Roman" w:cs="Times New Roman"/>
          <w:sz w:val="20"/>
          <w:szCs w:val="24"/>
        </w:rPr>
        <w:t xml:space="preserve"> </w:t>
      </w:r>
      <w:r w:rsidRPr="0089480B">
        <w:rPr>
          <w:rFonts w:eastAsia="Times New Roman" w:cs="Times New Roman"/>
          <w:sz w:val="20"/>
          <w:szCs w:val="24"/>
        </w:rPr>
        <w:t>(2012).</w:t>
      </w:r>
      <w:r w:rsidR="00C80775" w:rsidRPr="0089480B">
        <w:rPr>
          <w:rFonts w:eastAsia="Times New Roman" w:cs="Times New Roman"/>
          <w:sz w:val="20"/>
          <w:szCs w:val="24"/>
        </w:rPr>
        <w:t xml:space="preserve"> </w:t>
      </w:r>
      <w:r w:rsidRPr="0089480B">
        <w:rPr>
          <w:rFonts w:eastAsia="Times New Roman" w:cs="Times New Roman"/>
          <w:sz w:val="20"/>
          <w:szCs w:val="24"/>
        </w:rPr>
        <w:t>Literacy</w:t>
      </w:r>
      <w:r w:rsidR="00C80775" w:rsidRPr="0089480B">
        <w:rPr>
          <w:rFonts w:eastAsia="Times New Roman" w:cs="Times New Roman"/>
          <w:sz w:val="20"/>
          <w:szCs w:val="24"/>
        </w:rPr>
        <w:t xml:space="preserve"> </w:t>
      </w:r>
      <w:r w:rsidR="009268FB">
        <w:rPr>
          <w:rFonts w:eastAsia="Times New Roman" w:cs="Times New Roman"/>
          <w:sz w:val="20"/>
          <w:szCs w:val="24"/>
        </w:rPr>
        <w:t xml:space="preserve">and </w:t>
      </w:r>
      <w:r w:rsidRPr="0089480B">
        <w:rPr>
          <w:rFonts w:eastAsia="Times New Roman" w:cs="Times New Roman"/>
          <w:sz w:val="20"/>
          <w:szCs w:val="24"/>
        </w:rPr>
        <w:t>Numeracy</w:t>
      </w:r>
      <w:r w:rsidR="00C80775" w:rsidRPr="0089480B">
        <w:rPr>
          <w:rFonts w:eastAsia="Times New Roman" w:cs="Times New Roman"/>
          <w:sz w:val="20"/>
          <w:szCs w:val="24"/>
        </w:rPr>
        <w:t xml:space="preserve"> </w:t>
      </w:r>
      <w:r w:rsidR="007E0649" w:rsidRPr="0089480B">
        <w:rPr>
          <w:rFonts w:eastAsia="Times New Roman" w:cs="Times New Roman"/>
          <w:sz w:val="20"/>
          <w:szCs w:val="24"/>
        </w:rPr>
        <w:t xml:space="preserve">Among </w:t>
      </w:r>
      <w:r w:rsidRPr="0089480B">
        <w:rPr>
          <w:rFonts w:eastAsia="Times New Roman" w:cs="Times New Roman"/>
          <w:sz w:val="20"/>
          <w:szCs w:val="24"/>
        </w:rPr>
        <w:t>Job</w:t>
      </w:r>
      <w:r w:rsidR="00C80775" w:rsidRPr="0089480B">
        <w:rPr>
          <w:rFonts w:eastAsia="Times New Roman" w:cs="Times New Roman"/>
          <w:sz w:val="20"/>
          <w:szCs w:val="24"/>
        </w:rPr>
        <w:t xml:space="preserve"> </w:t>
      </w:r>
      <w:r w:rsidRPr="0089480B">
        <w:rPr>
          <w:rFonts w:eastAsia="Times New Roman" w:cs="Times New Roman"/>
          <w:sz w:val="20"/>
          <w:szCs w:val="24"/>
        </w:rPr>
        <w:t>Corps</w:t>
      </w:r>
      <w:r w:rsidR="00C80775" w:rsidRPr="0089480B">
        <w:rPr>
          <w:rFonts w:eastAsia="Times New Roman" w:cs="Times New Roman"/>
          <w:sz w:val="20"/>
          <w:szCs w:val="24"/>
        </w:rPr>
        <w:t xml:space="preserve"> </w:t>
      </w:r>
      <w:r w:rsidRPr="0089480B">
        <w:rPr>
          <w:rFonts w:eastAsia="Times New Roman" w:cs="Times New Roman"/>
          <w:sz w:val="20"/>
          <w:szCs w:val="24"/>
        </w:rPr>
        <w:t>Students</w:t>
      </w:r>
      <w:r w:rsidR="007E0649" w:rsidRPr="0089480B">
        <w:rPr>
          <w:rFonts w:eastAsia="Times New Roman" w:cs="Times New Roman"/>
          <w:sz w:val="20"/>
          <w:szCs w:val="24"/>
        </w:rPr>
        <w:t xml:space="preserve">: </w:t>
      </w:r>
      <w:r w:rsidRPr="0089480B">
        <w:rPr>
          <w:rFonts w:eastAsia="Times New Roman" w:cs="Times New Roman"/>
          <w:sz w:val="20"/>
          <w:szCs w:val="24"/>
        </w:rPr>
        <w:t>O</w:t>
      </w:r>
      <w:r w:rsidR="00E91E27">
        <w:rPr>
          <w:rFonts w:eastAsia="Times New Roman" w:cs="Times New Roman"/>
          <w:sz w:val="20"/>
          <w:szCs w:val="24"/>
        </w:rPr>
        <w:t>pp</w:t>
      </w:r>
      <w:r w:rsidRPr="0089480B">
        <w:rPr>
          <w:rFonts w:eastAsia="Times New Roman" w:cs="Times New Roman"/>
          <w:sz w:val="20"/>
          <w:szCs w:val="24"/>
        </w:rPr>
        <w:t>ortunities</w:t>
      </w:r>
      <w:r w:rsidR="00C80775" w:rsidRPr="0089480B">
        <w:rPr>
          <w:rFonts w:eastAsia="Times New Roman" w:cs="Times New Roman"/>
          <w:sz w:val="20"/>
          <w:szCs w:val="24"/>
        </w:rPr>
        <w:t xml:space="preserve"> </w:t>
      </w:r>
      <w:r w:rsidR="007E0649" w:rsidRPr="0089480B">
        <w:rPr>
          <w:rFonts w:eastAsia="Times New Roman" w:cs="Times New Roman"/>
          <w:sz w:val="20"/>
          <w:szCs w:val="24"/>
        </w:rPr>
        <w:t xml:space="preserve">For </w:t>
      </w:r>
      <w:r w:rsidRPr="0089480B">
        <w:rPr>
          <w:rFonts w:eastAsia="Times New Roman" w:cs="Times New Roman"/>
          <w:sz w:val="20"/>
          <w:szCs w:val="24"/>
        </w:rPr>
        <w:t>Targeted</w:t>
      </w:r>
      <w:r w:rsidR="00C80775" w:rsidRPr="0089480B">
        <w:rPr>
          <w:rFonts w:eastAsia="Times New Roman" w:cs="Times New Roman"/>
          <w:sz w:val="20"/>
          <w:szCs w:val="24"/>
        </w:rPr>
        <w:t xml:space="preserve"> </w:t>
      </w:r>
      <w:r w:rsidRPr="0089480B">
        <w:rPr>
          <w:rFonts w:eastAsia="Times New Roman" w:cs="Times New Roman"/>
          <w:sz w:val="20"/>
          <w:szCs w:val="24"/>
        </w:rPr>
        <w:t>Academic</w:t>
      </w:r>
      <w:r w:rsidR="00C80775" w:rsidRPr="0089480B">
        <w:rPr>
          <w:rFonts w:eastAsia="Times New Roman" w:cs="Times New Roman"/>
          <w:sz w:val="20"/>
          <w:szCs w:val="24"/>
        </w:rPr>
        <w:t xml:space="preserve"> </w:t>
      </w:r>
      <w:r w:rsidRPr="0089480B">
        <w:rPr>
          <w:rFonts w:eastAsia="Times New Roman" w:cs="Times New Roman"/>
          <w:sz w:val="20"/>
          <w:szCs w:val="24"/>
        </w:rPr>
        <w:t>Infusion</w:t>
      </w:r>
      <w:r w:rsidR="00C80775" w:rsidRPr="0089480B">
        <w:rPr>
          <w:rFonts w:eastAsia="Times New Roman" w:cs="Times New Roman"/>
          <w:sz w:val="20"/>
          <w:szCs w:val="24"/>
        </w:rPr>
        <w:t xml:space="preserve"> </w:t>
      </w:r>
      <w:r w:rsidR="007E0649" w:rsidRPr="0089480B">
        <w:rPr>
          <w:rFonts w:eastAsia="Times New Roman" w:cs="Times New Roman"/>
          <w:sz w:val="20"/>
          <w:szCs w:val="24"/>
        </w:rPr>
        <w:t xml:space="preserve">In </w:t>
      </w:r>
      <w:r w:rsidRPr="0089480B">
        <w:rPr>
          <w:rFonts w:eastAsia="Times New Roman" w:cs="Times New Roman"/>
          <w:sz w:val="20"/>
          <w:szCs w:val="24"/>
        </w:rPr>
        <w:t>CTE.</w:t>
      </w:r>
      <w:r w:rsidR="00C80775" w:rsidRPr="0089480B">
        <w:rPr>
          <w:rFonts w:eastAsia="Times New Roman" w:cs="Times New Roman"/>
          <w:sz w:val="20"/>
          <w:szCs w:val="24"/>
        </w:rPr>
        <w:t xml:space="preserve"> </w:t>
      </w:r>
      <w:r w:rsidRPr="0089480B">
        <w:rPr>
          <w:rFonts w:eastAsia="Times New Roman" w:cs="Times New Roman"/>
          <w:i/>
          <w:iCs/>
          <w:sz w:val="20"/>
          <w:szCs w:val="24"/>
        </w:rPr>
        <w:t>Career</w:t>
      </w:r>
      <w:r w:rsidR="00C80775" w:rsidRPr="0089480B">
        <w:rPr>
          <w:rFonts w:eastAsia="Times New Roman" w:cs="Times New Roman"/>
          <w:i/>
          <w:iCs/>
          <w:sz w:val="20"/>
          <w:szCs w:val="24"/>
        </w:rPr>
        <w:t xml:space="preserve"> </w:t>
      </w:r>
      <w:r w:rsidRPr="0089480B">
        <w:rPr>
          <w:rFonts w:eastAsia="Times New Roman" w:cs="Times New Roman"/>
          <w:i/>
          <w:iCs/>
          <w:sz w:val="20"/>
          <w:szCs w:val="24"/>
        </w:rPr>
        <w:t>and</w:t>
      </w:r>
      <w:r w:rsidR="00C80775" w:rsidRPr="0089480B">
        <w:rPr>
          <w:rFonts w:eastAsia="Times New Roman" w:cs="Times New Roman"/>
          <w:i/>
          <w:iCs/>
          <w:sz w:val="20"/>
          <w:szCs w:val="24"/>
        </w:rPr>
        <w:t xml:space="preserve"> </w:t>
      </w:r>
      <w:r w:rsidRPr="0089480B">
        <w:rPr>
          <w:rFonts w:eastAsia="Times New Roman" w:cs="Times New Roman"/>
          <w:i/>
          <w:iCs/>
          <w:sz w:val="20"/>
          <w:szCs w:val="24"/>
        </w:rPr>
        <w:t>Technical</w:t>
      </w:r>
      <w:r w:rsidR="00C80775" w:rsidRPr="0089480B">
        <w:rPr>
          <w:rFonts w:eastAsia="Times New Roman" w:cs="Times New Roman"/>
          <w:i/>
          <w:iCs/>
          <w:sz w:val="20"/>
          <w:szCs w:val="24"/>
        </w:rPr>
        <w:t xml:space="preserve"> </w:t>
      </w:r>
      <w:r w:rsidRPr="0089480B">
        <w:rPr>
          <w:rFonts w:eastAsia="Times New Roman" w:cs="Times New Roman"/>
          <w:i/>
          <w:iCs/>
          <w:sz w:val="20"/>
          <w:szCs w:val="24"/>
        </w:rPr>
        <w:t>Education</w:t>
      </w:r>
      <w:r w:rsidR="00C80775" w:rsidRPr="0089480B">
        <w:rPr>
          <w:rFonts w:eastAsia="Times New Roman" w:cs="Times New Roman"/>
          <w:i/>
          <w:iCs/>
          <w:sz w:val="20"/>
          <w:szCs w:val="24"/>
        </w:rPr>
        <w:t xml:space="preserve"> </w:t>
      </w:r>
      <w:r w:rsidRPr="0089480B">
        <w:rPr>
          <w:rFonts w:eastAsia="Times New Roman" w:cs="Times New Roman"/>
          <w:i/>
          <w:iCs/>
          <w:sz w:val="20"/>
          <w:szCs w:val="24"/>
        </w:rPr>
        <w:t>Research</w:t>
      </w:r>
      <w:r w:rsidRPr="0089480B">
        <w:rPr>
          <w:rFonts w:eastAsia="Times New Roman" w:cs="Times New Roman"/>
          <w:sz w:val="20"/>
          <w:szCs w:val="24"/>
        </w:rPr>
        <w:t>,</w:t>
      </w:r>
      <w:r w:rsidR="00C80775" w:rsidRPr="0089480B">
        <w:rPr>
          <w:rFonts w:eastAsia="Times New Roman" w:cs="Times New Roman"/>
          <w:sz w:val="20"/>
          <w:szCs w:val="24"/>
        </w:rPr>
        <w:t xml:space="preserve"> </w:t>
      </w:r>
      <w:r w:rsidRPr="0089480B">
        <w:rPr>
          <w:rFonts w:eastAsia="Times New Roman" w:cs="Times New Roman"/>
          <w:i/>
          <w:iCs/>
          <w:sz w:val="20"/>
          <w:szCs w:val="24"/>
        </w:rPr>
        <w:t>37</w:t>
      </w:r>
      <w:r w:rsidRPr="0089480B">
        <w:rPr>
          <w:rFonts w:eastAsia="Times New Roman" w:cs="Times New Roman"/>
          <w:sz w:val="20"/>
          <w:szCs w:val="24"/>
        </w:rPr>
        <w:t>(2)</w:t>
      </w:r>
      <w:r w:rsidR="007E0649">
        <w:rPr>
          <w:rFonts w:eastAsia="Times New Roman" w:cs="Times New Roman"/>
          <w:sz w:val="20"/>
          <w:szCs w:val="24"/>
        </w:rPr>
        <w:t>:</w:t>
      </w:r>
      <w:r w:rsidR="00C80775" w:rsidRPr="0089480B">
        <w:rPr>
          <w:rFonts w:eastAsia="Times New Roman" w:cs="Times New Roman"/>
          <w:sz w:val="20"/>
          <w:szCs w:val="24"/>
        </w:rPr>
        <w:t xml:space="preserve"> </w:t>
      </w:r>
      <w:r w:rsidRPr="0089480B">
        <w:rPr>
          <w:rFonts w:eastAsia="Times New Roman" w:cs="Times New Roman"/>
          <w:sz w:val="20"/>
          <w:szCs w:val="24"/>
        </w:rPr>
        <w:t>141-156.</w:t>
      </w:r>
    </w:p>
    <w:p w:rsidR="00555396" w:rsidRDefault="00555396" w:rsidP="0089480B">
      <w:pPr>
        <w:ind w:left="720"/>
        <w:rPr>
          <w:rFonts w:eastAsia="Times New Roman" w:cs="Times New Roman"/>
          <w:sz w:val="20"/>
          <w:szCs w:val="24"/>
        </w:rPr>
      </w:pPr>
    </w:p>
    <w:p w:rsidR="00A61AE3" w:rsidRPr="0089480B" w:rsidRDefault="00A61AE3" w:rsidP="0089480B">
      <w:pPr>
        <w:ind w:left="720"/>
        <w:rPr>
          <w:rFonts w:eastAsia="Times New Roman" w:cs="Times New Roman"/>
          <w:sz w:val="20"/>
          <w:szCs w:val="24"/>
        </w:rPr>
      </w:pPr>
      <w:r w:rsidRPr="00A61AE3">
        <w:rPr>
          <w:rFonts w:eastAsia="Times New Roman" w:cs="Times New Roman"/>
          <w:sz w:val="20"/>
          <w:szCs w:val="24"/>
        </w:rPr>
        <w:t xml:space="preserve">Mellard, D. F., Woods, K. L., Desa, Z. D. M., </w:t>
      </w:r>
      <w:r w:rsidR="00D07C20">
        <w:rPr>
          <w:rFonts w:eastAsia="Times New Roman" w:cs="Times New Roman"/>
          <w:sz w:val="20"/>
          <w:szCs w:val="24"/>
        </w:rPr>
        <w:t>and</w:t>
      </w:r>
      <w:r w:rsidRPr="00A61AE3">
        <w:rPr>
          <w:rFonts w:eastAsia="Times New Roman" w:cs="Times New Roman"/>
          <w:sz w:val="20"/>
          <w:szCs w:val="24"/>
        </w:rPr>
        <w:t xml:space="preserve"> Vuyk, M. A. (2013). Underlying Reading-Related Skills and Abilities Among Adult Learners. </w:t>
      </w:r>
      <w:r w:rsidRPr="00555396">
        <w:rPr>
          <w:rFonts w:eastAsia="Times New Roman" w:cs="Times New Roman"/>
          <w:i/>
          <w:sz w:val="20"/>
          <w:szCs w:val="24"/>
        </w:rPr>
        <w:t>Journal of Learning Disabilities</w:t>
      </w:r>
      <w:r w:rsidRPr="00A61AE3">
        <w:rPr>
          <w:rFonts w:eastAsia="Times New Roman" w:cs="Times New Roman"/>
          <w:sz w:val="20"/>
          <w:szCs w:val="24"/>
        </w:rPr>
        <w:t>.</w:t>
      </w:r>
      <w:r>
        <w:rPr>
          <w:rFonts w:eastAsia="Times New Roman" w:cs="Times New Roman"/>
          <w:sz w:val="20"/>
          <w:szCs w:val="24"/>
        </w:rPr>
        <w:t xml:space="preserve"> </w:t>
      </w:r>
      <w:r w:rsidRPr="00A61AE3">
        <w:rPr>
          <w:rFonts w:eastAsia="Times New Roman" w:cs="Times New Roman"/>
          <w:sz w:val="20"/>
          <w:szCs w:val="24"/>
        </w:rPr>
        <w:t>Published online before print August 20, 2013, doi: 10.1177/0022219413500813</w:t>
      </w:r>
      <w:r>
        <w:rPr>
          <w:rFonts w:eastAsia="Times New Roman" w:cs="Times New Roman"/>
          <w:sz w:val="20"/>
          <w:szCs w:val="24"/>
        </w:rPr>
        <w:t>.</w:t>
      </w:r>
    </w:p>
    <w:p w:rsidR="00B85207" w:rsidRPr="00912CB1" w:rsidRDefault="00B85207" w:rsidP="00B85207">
      <w:pPr>
        <w:rPr>
          <w:rFonts w:cs="Times New Roman"/>
          <w:b/>
          <w:bCs/>
        </w:rPr>
      </w:pPr>
    </w:p>
    <w:p w:rsidR="00B85207" w:rsidRPr="00912CB1" w:rsidRDefault="00B85207" w:rsidP="00B85207">
      <w:pPr>
        <w:rPr>
          <w:rFonts w:cs="Times New Roman"/>
          <w:b/>
          <w:bCs/>
        </w:rPr>
      </w:pPr>
    </w:p>
    <w:p w:rsidR="0067287D" w:rsidRDefault="0067287D">
      <w:pPr>
        <w:spacing w:after="200" w:line="276" w:lineRule="auto"/>
        <w:rPr>
          <w:rFonts w:eastAsiaTheme="majorEastAsia" w:cs="Times New Roman"/>
          <w:b/>
          <w:bCs/>
          <w:caps/>
          <w:sz w:val="28"/>
        </w:rPr>
      </w:pPr>
      <w:bookmarkStart w:id="757" w:name="_Toc348082039"/>
      <w:bookmarkStart w:id="758" w:name="_Toc348442400"/>
      <w:r>
        <w:rPr>
          <w:rFonts w:cs="Times New Roman"/>
        </w:rPr>
        <w:br w:type="page"/>
      </w:r>
    </w:p>
    <w:p w:rsidR="00B85207" w:rsidRPr="00912CB1" w:rsidRDefault="00B85207" w:rsidP="00B85207">
      <w:pPr>
        <w:pStyle w:val="Heading3"/>
        <w:rPr>
          <w:rFonts w:cs="Times New Roman"/>
        </w:rPr>
      </w:pPr>
      <w:bookmarkStart w:id="759" w:name="_Toc372556436"/>
      <w:r w:rsidRPr="00912CB1">
        <w:rPr>
          <w:rFonts w:cs="Times New Roman"/>
        </w:rPr>
        <w:lastRenderedPageBreak/>
        <w:t>R305B070324</w:t>
      </w:r>
      <w:bookmarkEnd w:id="757"/>
      <w:bookmarkEnd w:id="758"/>
      <w:bookmarkEnd w:id="759"/>
    </w:p>
    <w:p w:rsidR="00B85207" w:rsidRPr="00912CB1" w:rsidRDefault="002C2386" w:rsidP="00B85207">
      <w:pPr>
        <w:rPr>
          <w:rFonts w:cs="Times New Roman"/>
          <w:b/>
          <w:bCs/>
        </w:rPr>
      </w:pPr>
      <w:hyperlink r:id="rId668" w:history="1">
        <w:r w:rsidR="00B85207" w:rsidRPr="0089480B">
          <w:rPr>
            <w:rStyle w:val="Hyperlink"/>
            <w:rFonts w:cs="Times New Roman"/>
            <w:b/>
            <w:bCs/>
          </w:rPr>
          <w:t>The</w:t>
        </w:r>
        <w:r w:rsidR="00C80775" w:rsidRPr="0089480B">
          <w:rPr>
            <w:rStyle w:val="Hyperlink"/>
            <w:rFonts w:cs="Times New Roman"/>
            <w:b/>
            <w:bCs/>
          </w:rPr>
          <w:t xml:space="preserve"> </w:t>
        </w:r>
        <w:r w:rsidR="00B85207" w:rsidRPr="0089480B">
          <w:rPr>
            <w:rStyle w:val="Hyperlink"/>
            <w:rFonts w:cs="Times New Roman"/>
            <w:b/>
            <w:bCs/>
          </w:rPr>
          <w:t>Reading</w:t>
        </w:r>
        <w:r w:rsidR="00C80775" w:rsidRPr="0089480B">
          <w:rPr>
            <w:rStyle w:val="Hyperlink"/>
            <w:rFonts w:cs="Times New Roman"/>
            <w:b/>
            <w:bCs/>
          </w:rPr>
          <w:t xml:space="preserve"> </w:t>
        </w:r>
        <w:r w:rsidR="00B85207" w:rsidRPr="0089480B">
          <w:rPr>
            <w:rStyle w:val="Hyperlink"/>
            <w:rFonts w:cs="Times New Roman"/>
            <w:b/>
            <w:bCs/>
          </w:rPr>
          <w:t>Edge:</w:t>
        </w:r>
        <w:r w:rsidR="00C80775" w:rsidRPr="0089480B">
          <w:rPr>
            <w:rStyle w:val="Hyperlink"/>
            <w:rFonts w:cs="Times New Roman"/>
            <w:b/>
            <w:bCs/>
          </w:rPr>
          <w:t xml:space="preserve"> </w:t>
        </w:r>
        <w:r w:rsidR="00B85207" w:rsidRPr="0089480B">
          <w:rPr>
            <w:rStyle w:val="Hyperlink"/>
            <w:rFonts w:cs="Times New Roman"/>
            <w:b/>
            <w:bCs/>
          </w:rPr>
          <w:t>Development</w:t>
        </w:r>
        <w:r w:rsidR="00C80775" w:rsidRPr="0089480B">
          <w:rPr>
            <w:rStyle w:val="Hyperlink"/>
            <w:rFonts w:cs="Times New Roman"/>
            <w:b/>
            <w:bCs/>
          </w:rPr>
          <w:t xml:space="preserve"> </w:t>
        </w:r>
        <w:r w:rsidR="00B85207" w:rsidRPr="0089480B">
          <w:rPr>
            <w:rStyle w:val="Hyperlink"/>
            <w:rFonts w:cs="Times New Roman"/>
            <w:b/>
            <w:bCs/>
          </w:rPr>
          <w:t>and</w:t>
        </w:r>
        <w:r w:rsidR="00C80775" w:rsidRPr="0089480B">
          <w:rPr>
            <w:rStyle w:val="Hyperlink"/>
            <w:rFonts w:cs="Times New Roman"/>
            <w:b/>
            <w:bCs/>
          </w:rPr>
          <w:t xml:space="preserve"> </w:t>
        </w:r>
        <w:r w:rsidR="00B85207" w:rsidRPr="0089480B">
          <w:rPr>
            <w:rStyle w:val="Hyperlink"/>
            <w:rFonts w:cs="Times New Roman"/>
            <w:b/>
            <w:bCs/>
          </w:rPr>
          <w:t>Evaluation</w:t>
        </w:r>
        <w:r w:rsidR="00C80775" w:rsidRPr="0089480B">
          <w:rPr>
            <w:rStyle w:val="Hyperlink"/>
            <w:rFonts w:cs="Times New Roman"/>
            <w:b/>
            <w:bCs/>
          </w:rPr>
          <w:t xml:space="preserve"> </w:t>
        </w:r>
        <w:r w:rsidR="00B85207" w:rsidRPr="0089480B">
          <w:rPr>
            <w:rStyle w:val="Hyperlink"/>
            <w:rFonts w:cs="Times New Roman"/>
            <w:b/>
            <w:bCs/>
          </w:rPr>
          <w:t>of</w:t>
        </w:r>
        <w:r w:rsidR="00C80775" w:rsidRPr="0089480B">
          <w:rPr>
            <w:rStyle w:val="Hyperlink"/>
            <w:rFonts w:cs="Times New Roman"/>
            <w:b/>
            <w:bCs/>
          </w:rPr>
          <w:t xml:space="preserve"> </w:t>
        </w:r>
        <w:r w:rsidR="00B85207" w:rsidRPr="0089480B">
          <w:rPr>
            <w:rStyle w:val="Hyperlink"/>
            <w:rFonts w:cs="Times New Roman"/>
            <w:b/>
            <w:bCs/>
          </w:rPr>
          <w:t>a</w:t>
        </w:r>
        <w:r w:rsidR="00C80775" w:rsidRPr="0089480B">
          <w:rPr>
            <w:rStyle w:val="Hyperlink"/>
            <w:rFonts w:cs="Times New Roman"/>
            <w:b/>
            <w:bCs/>
          </w:rPr>
          <w:t xml:space="preserve"> </w:t>
        </w:r>
        <w:r w:rsidR="00B85207" w:rsidRPr="0089480B">
          <w:rPr>
            <w:rStyle w:val="Hyperlink"/>
            <w:rFonts w:cs="Times New Roman"/>
            <w:b/>
            <w:bCs/>
          </w:rPr>
          <w:t>High</w:t>
        </w:r>
        <w:r w:rsidR="00C80775" w:rsidRPr="0089480B">
          <w:rPr>
            <w:rStyle w:val="Hyperlink"/>
            <w:rFonts w:cs="Times New Roman"/>
            <w:b/>
            <w:bCs/>
          </w:rPr>
          <w:t xml:space="preserve"> </w:t>
        </w:r>
        <w:r w:rsidR="00B85207" w:rsidRPr="0089480B">
          <w:rPr>
            <w:rStyle w:val="Hyperlink"/>
            <w:rFonts w:cs="Times New Roman"/>
            <w:b/>
            <w:bCs/>
          </w:rPr>
          <w:t>School</w:t>
        </w:r>
        <w:r w:rsidR="00C80775" w:rsidRPr="0089480B">
          <w:rPr>
            <w:rStyle w:val="Hyperlink"/>
            <w:rFonts w:cs="Times New Roman"/>
            <w:b/>
            <w:bCs/>
          </w:rPr>
          <w:t xml:space="preserve"> </w:t>
        </w:r>
        <w:r w:rsidR="00B85207" w:rsidRPr="0089480B">
          <w:rPr>
            <w:rStyle w:val="Hyperlink"/>
            <w:rFonts w:cs="Times New Roman"/>
            <w:b/>
            <w:bCs/>
          </w:rPr>
          <w:t>Cooperative</w:t>
        </w:r>
      </w:hyperlink>
    </w:p>
    <w:p w:rsidR="00B85207" w:rsidRPr="00912CB1" w:rsidRDefault="00B85207" w:rsidP="00B85207">
      <w:pPr>
        <w:rPr>
          <w:rFonts w:cs="Times New Roman"/>
        </w:rPr>
      </w:pPr>
      <w:r w:rsidRPr="00912CB1">
        <w:rPr>
          <w:rFonts w:cs="Times New Roman"/>
        </w:rPr>
        <w:t>Success</w:t>
      </w:r>
      <w:r w:rsidR="00C80775" w:rsidRPr="00912CB1">
        <w:rPr>
          <w:rFonts w:cs="Times New Roman"/>
        </w:rPr>
        <w:t xml:space="preserve"> </w:t>
      </w:r>
      <w:r w:rsidRPr="00912CB1">
        <w:rPr>
          <w:rFonts w:cs="Times New Roman"/>
        </w:rPr>
        <w:t>for</w:t>
      </w:r>
      <w:r w:rsidR="00C80775" w:rsidRPr="00912CB1">
        <w:rPr>
          <w:rFonts w:cs="Times New Roman"/>
        </w:rPr>
        <w:t xml:space="preserve"> </w:t>
      </w:r>
      <w:r w:rsidRPr="00912CB1">
        <w:rPr>
          <w:rFonts w:cs="Times New Roman"/>
        </w:rPr>
        <w:t>All</w:t>
      </w:r>
      <w:r w:rsidR="00C80775" w:rsidRPr="00912CB1">
        <w:rPr>
          <w:rFonts w:cs="Times New Roman"/>
        </w:rPr>
        <w:t xml:space="preserve"> </w:t>
      </w:r>
      <w:r w:rsidRPr="00912CB1">
        <w:rPr>
          <w:rFonts w:cs="Times New Roman"/>
        </w:rPr>
        <w:t>Foundation</w:t>
      </w:r>
    </w:p>
    <w:p w:rsidR="00B85207" w:rsidRDefault="00B85207" w:rsidP="00B85207">
      <w:pPr>
        <w:rPr>
          <w:rFonts w:cs="Times New Roman"/>
        </w:rPr>
      </w:pPr>
      <w:r w:rsidRPr="00912CB1">
        <w:rPr>
          <w:rFonts w:cs="Times New Roman"/>
        </w:rPr>
        <w:t>Madden,</w:t>
      </w:r>
      <w:r w:rsidR="00C80775" w:rsidRPr="00912CB1">
        <w:rPr>
          <w:rFonts w:cs="Times New Roman"/>
        </w:rPr>
        <w:t xml:space="preserve"> </w:t>
      </w:r>
      <w:r w:rsidRPr="00912CB1">
        <w:rPr>
          <w:rFonts w:cs="Times New Roman"/>
        </w:rPr>
        <w:t>Nancy</w:t>
      </w:r>
      <w:r w:rsidR="00C80775" w:rsidRPr="00912CB1">
        <w:rPr>
          <w:rFonts w:cs="Times New Roman"/>
        </w:rPr>
        <w:t xml:space="preserve"> </w:t>
      </w:r>
      <w:r w:rsidRPr="00912CB1">
        <w:rPr>
          <w:rFonts w:cs="Times New Roman"/>
        </w:rPr>
        <w:t>A.</w:t>
      </w:r>
    </w:p>
    <w:p w:rsidR="0089480B" w:rsidRPr="00912CB1" w:rsidRDefault="0089480B" w:rsidP="00B85207">
      <w:pPr>
        <w:rPr>
          <w:rFonts w:cs="Times New Roman"/>
        </w:rPr>
      </w:pPr>
    </w:p>
    <w:p w:rsidR="00B85207" w:rsidRPr="00912CB1" w:rsidRDefault="0089480B" w:rsidP="00B85207">
      <w:pPr>
        <w:rPr>
          <w:rStyle w:val="Hyperlink"/>
          <w:rFonts w:cs="Times New Roman"/>
        </w:rPr>
      </w:pPr>
      <w:r w:rsidRPr="0089480B">
        <w:rPr>
          <w:rFonts w:cs="Times New Roman"/>
          <w:bCs/>
        </w:rPr>
        <w:t>Project Website:</w:t>
      </w:r>
      <w:r w:rsidR="00C80775" w:rsidRPr="00912CB1">
        <w:rPr>
          <w:rFonts w:cs="Times New Roman"/>
        </w:rPr>
        <w:t xml:space="preserve"> </w:t>
      </w:r>
      <w:r w:rsidR="00B85207" w:rsidRPr="00912CB1">
        <w:rPr>
          <w:rFonts w:cs="Times New Roman"/>
        </w:rPr>
        <w:fldChar w:fldCharType="begin"/>
      </w:r>
      <w:r w:rsidR="00B85207" w:rsidRPr="00912CB1">
        <w:rPr>
          <w:rFonts w:cs="Times New Roman"/>
        </w:rPr>
        <w:instrText xml:space="preserve"> HYPERLINK "http://ies.ed.gov/transfer.asp?location=www.successforall.org/Middle-High/Powerful-Instruction/The-Reading-Edge-High-School/" </w:instrText>
      </w:r>
      <w:r w:rsidR="00B85207" w:rsidRPr="00912CB1">
        <w:rPr>
          <w:rFonts w:cs="Times New Roman"/>
        </w:rPr>
        <w:fldChar w:fldCharType="separate"/>
      </w:r>
      <w:r w:rsidR="00B85207" w:rsidRPr="00912CB1">
        <w:rPr>
          <w:rStyle w:val="Hyperlink"/>
          <w:rFonts w:cs="Times New Roman"/>
        </w:rPr>
        <w:t>http://www.successforall.org/Middle-High/Powerful-Instruction/The-Reading-Edge-High-School/</w:t>
      </w:r>
    </w:p>
    <w:p w:rsidR="0089480B" w:rsidRDefault="00B85207" w:rsidP="00B85207">
      <w:pPr>
        <w:rPr>
          <w:rFonts w:cs="Times New Roman"/>
          <w:b/>
          <w:bCs/>
        </w:rPr>
      </w:pPr>
      <w:r w:rsidRPr="00912CB1">
        <w:rPr>
          <w:rFonts w:cs="Times New Roman"/>
        </w:rPr>
        <w:fldChar w:fldCharType="end"/>
      </w:r>
    </w:p>
    <w:p w:rsidR="00B85207" w:rsidRPr="00912CB1" w:rsidRDefault="00885EBF" w:rsidP="00B85207">
      <w:pPr>
        <w:rPr>
          <w:rFonts w:cs="Times New Roman"/>
          <w:b/>
          <w:bCs/>
        </w:rPr>
      </w:pPr>
      <w:r w:rsidRPr="00885EBF">
        <w:rPr>
          <w:rFonts w:cs="Times New Roman"/>
          <w:bCs/>
        </w:rPr>
        <w:t>Publications:</w:t>
      </w:r>
      <w:r w:rsidR="00B85207" w:rsidRPr="00912CB1">
        <w:rPr>
          <w:rFonts w:cs="Times New Roman"/>
          <w:b/>
          <w:bCs/>
        </w:rPr>
        <w:tab/>
      </w:r>
    </w:p>
    <w:p w:rsidR="007E0649" w:rsidRPr="007E0649" w:rsidRDefault="007E0649" w:rsidP="007466AB">
      <w:pPr>
        <w:ind w:left="720"/>
        <w:rPr>
          <w:rFonts w:cs="Times New Roman"/>
        </w:rPr>
      </w:pPr>
      <w:r w:rsidRPr="007E0649">
        <w:rPr>
          <w:rFonts w:cs="Times New Roman"/>
          <w:sz w:val="20"/>
        </w:rPr>
        <w:t>Slavin, R.E., Madden, N.</w:t>
      </w:r>
      <w:r w:rsidRPr="007466AB">
        <w:rPr>
          <w:rFonts w:cs="Times New Roman"/>
          <w:sz w:val="20"/>
        </w:rPr>
        <w:t xml:space="preserve">A., Chambers, B., </w:t>
      </w:r>
      <w:r w:rsidR="00A700FB">
        <w:rPr>
          <w:rFonts w:cs="Times New Roman"/>
          <w:sz w:val="20"/>
        </w:rPr>
        <w:t>and</w:t>
      </w:r>
      <w:r w:rsidRPr="007466AB">
        <w:rPr>
          <w:rFonts w:cs="Times New Roman"/>
          <w:sz w:val="20"/>
        </w:rPr>
        <w:t xml:space="preserve"> Haxby, B. (2009). </w:t>
      </w:r>
      <w:r w:rsidRPr="007466AB">
        <w:rPr>
          <w:rFonts w:cs="Times New Roman"/>
          <w:i/>
          <w:iCs/>
          <w:sz w:val="20"/>
        </w:rPr>
        <w:t>2 Million children: Success for all (2nd ed.)</w:t>
      </w:r>
      <w:r w:rsidRPr="007466AB">
        <w:rPr>
          <w:rFonts w:cs="Times New Roman"/>
          <w:sz w:val="20"/>
        </w:rPr>
        <w:t xml:space="preserve">. Thousand Oaks, CA US: Corwin Press. </w:t>
      </w:r>
    </w:p>
    <w:p w:rsidR="00B85207" w:rsidRDefault="00B85207" w:rsidP="00B85207">
      <w:pPr>
        <w:rPr>
          <w:rFonts w:cs="Times New Roman"/>
        </w:rPr>
      </w:pPr>
    </w:p>
    <w:p w:rsidR="0089480B" w:rsidRPr="00912CB1" w:rsidRDefault="0089480B" w:rsidP="00B85207">
      <w:pPr>
        <w:rPr>
          <w:rFonts w:cs="Times New Roman"/>
        </w:rPr>
      </w:pPr>
    </w:p>
    <w:p w:rsidR="00B85207" w:rsidRPr="00912CB1" w:rsidRDefault="00B85207" w:rsidP="00B85207">
      <w:pPr>
        <w:pStyle w:val="Heading2"/>
        <w:rPr>
          <w:rFonts w:cs="Times New Roman"/>
        </w:rPr>
      </w:pPr>
      <w:bookmarkStart w:id="760" w:name="_Toc348082040"/>
      <w:bookmarkStart w:id="761" w:name="_Toc348442401"/>
      <w:bookmarkStart w:id="762" w:name="_Toc372556437"/>
      <w:r w:rsidRPr="00912CB1">
        <w:rPr>
          <w:rFonts w:cs="Times New Roman"/>
        </w:rPr>
        <w:t>2008</w:t>
      </w:r>
      <w:bookmarkEnd w:id="760"/>
      <w:bookmarkEnd w:id="761"/>
      <w:bookmarkEnd w:id="762"/>
    </w:p>
    <w:p w:rsidR="00B85207" w:rsidRPr="00912CB1" w:rsidRDefault="00B85207" w:rsidP="00B85207">
      <w:pPr>
        <w:pStyle w:val="Heading3"/>
        <w:rPr>
          <w:rFonts w:cs="Times New Roman"/>
        </w:rPr>
      </w:pPr>
      <w:bookmarkStart w:id="763" w:name="_Toc348082041"/>
      <w:bookmarkStart w:id="764" w:name="_Toc348442402"/>
      <w:bookmarkStart w:id="765" w:name="_Toc372556438"/>
      <w:r w:rsidRPr="00912CB1">
        <w:rPr>
          <w:rFonts w:cs="Times New Roman"/>
        </w:rPr>
        <w:t>R305A080608</w:t>
      </w:r>
      <w:bookmarkEnd w:id="763"/>
      <w:bookmarkEnd w:id="764"/>
      <w:bookmarkEnd w:id="765"/>
    </w:p>
    <w:p w:rsidR="00B85207" w:rsidRPr="00912CB1" w:rsidRDefault="002C2386" w:rsidP="00B85207">
      <w:pPr>
        <w:rPr>
          <w:rFonts w:cs="Times New Roman"/>
          <w:b/>
          <w:bCs/>
        </w:rPr>
      </w:pPr>
      <w:hyperlink r:id="rId669" w:history="1">
        <w:r w:rsidR="00B85207" w:rsidRPr="0089480B">
          <w:rPr>
            <w:rStyle w:val="Hyperlink"/>
            <w:rFonts w:cs="Times New Roman"/>
            <w:b/>
            <w:bCs/>
          </w:rPr>
          <w:t>Project</w:t>
        </w:r>
        <w:r w:rsidR="00C80775" w:rsidRPr="0089480B">
          <w:rPr>
            <w:rStyle w:val="Hyperlink"/>
            <w:rFonts w:cs="Times New Roman"/>
            <w:b/>
            <w:bCs/>
          </w:rPr>
          <w:t xml:space="preserve"> </w:t>
        </w:r>
        <w:r w:rsidR="00B85207" w:rsidRPr="0089480B">
          <w:rPr>
            <w:rStyle w:val="Hyperlink"/>
            <w:rFonts w:cs="Times New Roman"/>
            <w:b/>
            <w:bCs/>
          </w:rPr>
          <w:t>Collaborative</w:t>
        </w:r>
        <w:r w:rsidR="00C80775" w:rsidRPr="0089480B">
          <w:rPr>
            <w:rStyle w:val="Hyperlink"/>
            <w:rFonts w:cs="Times New Roman"/>
            <w:b/>
            <w:bCs/>
          </w:rPr>
          <w:t xml:space="preserve"> </w:t>
        </w:r>
        <w:r w:rsidR="00B85207" w:rsidRPr="0089480B">
          <w:rPr>
            <w:rStyle w:val="Hyperlink"/>
            <w:rFonts w:cs="Times New Roman"/>
            <w:b/>
            <w:bCs/>
          </w:rPr>
          <w:t>Strategic</w:t>
        </w:r>
        <w:r w:rsidR="00C80775" w:rsidRPr="0089480B">
          <w:rPr>
            <w:rStyle w:val="Hyperlink"/>
            <w:rFonts w:cs="Times New Roman"/>
            <w:b/>
            <w:bCs/>
          </w:rPr>
          <w:t xml:space="preserve"> </w:t>
        </w:r>
        <w:r w:rsidR="00B85207" w:rsidRPr="0089480B">
          <w:rPr>
            <w:rStyle w:val="Hyperlink"/>
            <w:rFonts w:cs="Times New Roman"/>
            <w:b/>
            <w:bCs/>
          </w:rPr>
          <w:t>Reading</w:t>
        </w:r>
        <w:r w:rsidR="00C80775" w:rsidRPr="0089480B">
          <w:rPr>
            <w:rStyle w:val="Hyperlink"/>
            <w:rFonts w:cs="Times New Roman"/>
            <w:b/>
            <w:bCs/>
          </w:rPr>
          <w:t xml:space="preserve"> </w:t>
        </w:r>
        <w:r w:rsidR="00B85207" w:rsidRPr="0089480B">
          <w:rPr>
            <w:rStyle w:val="Hyperlink"/>
            <w:rFonts w:cs="Times New Roman"/>
            <w:b/>
            <w:bCs/>
          </w:rPr>
          <w:t>(CSR):</w:t>
        </w:r>
        <w:r w:rsidR="00C80775" w:rsidRPr="0089480B">
          <w:rPr>
            <w:rStyle w:val="Hyperlink"/>
            <w:rFonts w:cs="Times New Roman"/>
            <w:b/>
            <w:bCs/>
          </w:rPr>
          <w:t xml:space="preserve"> </w:t>
        </w:r>
        <w:r w:rsidR="00B85207" w:rsidRPr="0089480B">
          <w:rPr>
            <w:rStyle w:val="Hyperlink"/>
            <w:rFonts w:cs="Times New Roman"/>
            <w:b/>
            <w:bCs/>
          </w:rPr>
          <w:t>Interventions</w:t>
        </w:r>
        <w:r w:rsidR="00C80775" w:rsidRPr="0089480B">
          <w:rPr>
            <w:rStyle w:val="Hyperlink"/>
            <w:rFonts w:cs="Times New Roman"/>
            <w:b/>
            <w:bCs/>
          </w:rPr>
          <w:t xml:space="preserve"> </w:t>
        </w:r>
        <w:r w:rsidR="00B85207" w:rsidRPr="0089480B">
          <w:rPr>
            <w:rStyle w:val="Hyperlink"/>
            <w:rFonts w:cs="Times New Roman"/>
            <w:b/>
            <w:bCs/>
          </w:rPr>
          <w:t>for</w:t>
        </w:r>
        <w:r w:rsidR="00C80775" w:rsidRPr="0089480B">
          <w:rPr>
            <w:rStyle w:val="Hyperlink"/>
            <w:rFonts w:cs="Times New Roman"/>
            <w:b/>
            <w:bCs/>
          </w:rPr>
          <w:t xml:space="preserve"> </w:t>
        </w:r>
        <w:r w:rsidR="00B85207" w:rsidRPr="0089480B">
          <w:rPr>
            <w:rStyle w:val="Hyperlink"/>
            <w:rFonts w:cs="Times New Roman"/>
            <w:b/>
            <w:bCs/>
          </w:rPr>
          <w:t>Struggling</w:t>
        </w:r>
        <w:r w:rsidR="00C80775" w:rsidRPr="0089480B">
          <w:rPr>
            <w:rStyle w:val="Hyperlink"/>
            <w:rFonts w:cs="Times New Roman"/>
            <w:b/>
            <w:bCs/>
          </w:rPr>
          <w:t xml:space="preserve"> </w:t>
        </w:r>
        <w:r w:rsidR="00B85207" w:rsidRPr="0089480B">
          <w:rPr>
            <w:rStyle w:val="Hyperlink"/>
            <w:rFonts w:cs="Times New Roman"/>
            <w:b/>
            <w:bCs/>
          </w:rPr>
          <w:t>Adolescent</w:t>
        </w:r>
        <w:r w:rsidR="00C80775" w:rsidRPr="0089480B">
          <w:rPr>
            <w:rStyle w:val="Hyperlink"/>
            <w:rFonts w:cs="Times New Roman"/>
            <w:b/>
            <w:bCs/>
          </w:rPr>
          <w:t xml:space="preserve"> </w:t>
        </w:r>
        <w:r w:rsidR="00B85207" w:rsidRPr="0089480B">
          <w:rPr>
            <w:rStyle w:val="Hyperlink"/>
            <w:rFonts w:cs="Times New Roman"/>
            <w:b/>
            <w:bCs/>
          </w:rPr>
          <w:t>and</w:t>
        </w:r>
        <w:r w:rsidR="00C80775" w:rsidRPr="0089480B">
          <w:rPr>
            <w:rStyle w:val="Hyperlink"/>
            <w:rFonts w:cs="Times New Roman"/>
            <w:b/>
            <w:bCs/>
          </w:rPr>
          <w:t xml:space="preserve"> </w:t>
        </w:r>
        <w:r w:rsidR="00B85207" w:rsidRPr="0089480B">
          <w:rPr>
            <w:rStyle w:val="Hyperlink"/>
            <w:rFonts w:cs="Times New Roman"/>
            <w:b/>
            <w:bCs/>
          </w:rPr>
          <w:t>Adult</w:t>
        </w:r>
        <w:r w:rsidR="00C80775" w:rsidRPr="0089480B">
          <w:rPr>
            <w:rStyle w:val="Hyperlink"/>
            <w:rFonts w:cs="Times New Roman"/>
            <w:b/>
            <w:bCs/>
          </w:rPr>
          <w:t xml:space="preserve"> </w:t>
        </w:r>
        <w:r w:rsidR="00B85207" w:rsidRPr="0089480B">
          <w:rPr>
            <w:rStyle w:val="Hyperlink"/>
            <w:rFonts w:cs="Times New Roman"/>
            <w:b/>
            <w:bCs/>
          </w:rPr>
          <w:t>Readers</w:t>
        </w:r>
        <w:r w:rsidR="00C80775" w:rsidRPr="0089480B">
          <w:rPr>
            <w:rStyle w:val="Hyperlink"/>
            <w:rFonts w:cs="Times New Roman"/>
            <w:b/>
            <w:bCs/>
          </w:rPr>
          <w:t xml:space="preserve"> </w:t>
        </w:r>
        <w:r w:rsidR="00B85207" w:rsidRPr="0089480B">
          <w:rPr>
            <w:rStyle w:val="Hyperlink"/>
            <w:rFonts w:cs="Times New Roman"/>
            <w:b/>
            <w:bCs/>
          </w:rPr>
          <w:t>and</w:t>
        </w:r>
        <w:r w:rsidR="00C80775" w:rsidRPr="0089480B">
          <w:rPr>
            <w:rStyle w:val="Hyperlink"/>
            <w:rFonts w:cs="Times New Roman"/>
            <w:b/>
            <w:bCs/>
          </w:rPr>
          <w:t xml:space="preserve"> </w:t>
        </w:r>
        <w:r w:rsidR="00B85207" w:rsidRPr="0089480B">
          <w:rPr>
            <w:rStyle w:val="Hyperlink"/>
            <w:rFonts w:cs="Times New Roman"/>
            <w:b/>
            <w:bCs/>
          </w:rPr>
          <w:t>Writers</w:t>
        </w:r>
      </w:hyperlink>
    </w:p>
    <w:p w:rsidR="00B85207" w:rsidRPr="00912CB1" w:rsidRDefault="00B85207" w:rsidP="00B85207">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Texas,</w:t>
      </w:r>
      <w:r w:rsidR="00C80775" w:rsidRPr="00912CB1">
        <w:rPr>
          <w:rFonts w:cs="Times New Roman"/>
        </w:rPr>
        <w:t xml:space="preserve"> </w:t>
      </w:r>
      <w:r w:rsidRPr="00912CB1">
        <w:rPr>
          <w:rFonts w:cs="Times New Roman"/>
        </w:rPr>
        <w:t>Austin</w:t>
      </w:r>
    </w:p>
    <w:p w:rsidR="00B85207" w:rsidRPr="00912CB1" w:rsidRDefault="00B85207" w:rsidP="00B85207">
      <w:pPr>
        <w:rPr>
          <w:rFonts w:cs="Times New Roman"/>
        </w:rPr>
      </w:pPr>
      <w:r w:rsidRPr="00912CB1">
        <w:rPr>
          <w:rFonts w:cs="Times New Roman"/>
        </w:rPr>
        <w:t>Vaughn,</w:t>
      </w:r>
      <w:r w:rsidR="00C80775" w:rsidRPr="00912CB1">
        <w:rPr>
          <w:rFonts w:cs="Times New Roman"/>
        </w:rPr>
        <w:t xml:space="preserve"> </w:t>
      </w:r>
      <w:r w:rsidRPr="00912CB1">
        <w:rPr>
          <w:rFonts w:cs="Times New Roman"/>
        </w:rPr>
        <w:t>Sharon</w:t>
      </w:r>
    </w:p>
    <w:p w:rsidR="00B85207" w:rsidRPr="00912CB1" w:rsidRDefault="00B85207" w:rsidP="00B85207">
      <w:pPr>
        <w:rPr>
          <w:rFonts w:cs="Times New Roman"/>
        </w:rPr>
      </w:pPr>
    </w:p>
    <w:p w:rsidR="0043406E" w:rsidRDefault="0043406E" w:rsidP="00B85207">
      <w:pPr>
        <w:rPr>
          <w:rFonts w:cs="Times New Roman"/>
          <w:bCs/>
        </w:rPr>
      </w:pPr>
      <w:r>
        <w:rPr>
          <w:rFonts w:cs="Times New Roman"/>
          <w:bCs/>
        </w:rPr>
        <w:t xml:space="preserve">Curriculum Developed: </w:t>
      </w:r>
    </w:p>
    <w:p w:rsidR="0043406E" w:rsidRDefault="0043406E" w:rsidP="00555396">
      <w:pPr>
        <w:ind w:left="720"/>
        <w:rPr>
          <w:rFonts w:cs="Times New Roman"/>
          <w:bCs/>
        </w:rPr>
      </w:pPr>
      <w:r w:rsidRPr="00981DA4">
        <w:rPr>
          <w:sz w:val="20"/>
          <w:szCs w:val="20"/>
        </w:rPr>
        <w:t xml:space="preserve">Klinger, J.K., Vaughn, S., Boardman, A.G., and Swanson, E.A. (2012). </w:t>
      </w:r>
      <w:hyperlink r:id="rId670" w:history="1">
        <w:r w:rsidRPr="00981DA4">
          <w:rPr>
            <w:rStyle w:val="Hyperlink"/>
            <w:rFonts w:cs="Times New Roman"/>
            <w:i/>
            <w:sz w:val="20"/>
            <w:szCs w:val="20"/>
          </w:rPr>
          <w:t>Now We Get It! Boosting Comprehension With Collaborative Strategic Reading</w:t>
        </w:r>
      </w:hyperlink>
    </w:p>
    <w:p w:rsidR="0043406E" w:rsidRDefault="0043406E" w:rsidP="00B85207">
      <w:pPr>
        <w:rPr>
          <w:rFonts w:cs="Times New Roman"/>
          <w:bCs/>
        </w:rPr>
      </w:pPr>
    </w:p>
    <w:p w:rsidR="00B85207" w:rsidRDefault="00885EBF" w:rsidP="00B85207">
      <w:pPr>
        <w:rPr>
          <w:rFonts w:cs="Times New Roman"/>
          <w:bCs/>
        </w:rPr>
      </w:pPr>
      <w:r w:rsidRPr="00885EBF">
        <w:rPr>
          <w:rFonts w:cs="Times New Roman"/>
          <w:bCs/>
        </w:rPr>
        <w:t>Publications:</w:t>
      </w:r>
    </w:p>
    <w:p w:rsidR="007E0649" w:rsidRPr="00981DA4" w:rsidRDefault="007E0649" w:rsidP="007E0649">
      <w:pPr>
        <w:pStyle w:val="NoSpacing"/>
        <w:ind w:left="720"/>
        <w:rPr>
          <w:sz w:val="20"/>
          <w:szCs w:val="20"/>
        </w:rPr>
      </w:pPr>
      <w:r w:rsidRPr="00981DA4">
        <w:rPr>
          <w:sz w:val="20"/>
          <w:szCs w:val="20"/>
        </w:rPr>
        <w:t xml:space="preserve">Klingner, J.K., </w:t>
      </w:r>
      <w:r w:rsidR="00A700FB" w:rsidRPr="00981DA4">
        <w:rPr>
          <w:sz w:val="20"/>
          <w:szCs w:val="20"/>
        </w:rPr>
        <w:t>and</w:t>
      </w:r>
      <w:r w:rsidRPr="00981DA4">
        <w:rPr>
          <w:sz w:val="20"/>
          <w:szCs w:val="20"/>
        </w:rPr>
        <w:t xml:space="preserve"> Boardman, A.G. (2011). Addressing The 'Research Gap' In Special Education Through Mixed Methods. </w:t>
      </w:r>
      <w:r w:rsidRPr="00981DA4">
        <w:rPr>
          <w:i/>
          <w:iCs/>
          <w:sz w:val="20"/>
          <w:szCs w:val="20"/>
        </w:rPr>
        <w:t>Learning Disability Quarterly</w:t>
      </w:r>
      <w:r w:rsidRPr="00981DA4">
        <w:rPr>
          <w:sz w:val="20"/>
          <w:szCs w:val="20"/>
        </w:rPr>
        <w:t xml:space="preserve">, </w:t>
      </w:r>
      <w:r w:rsidRPr="00981DA4">
        <w:rPr>
          <w:i/>
          <w:iCs/>
          <w:sz w:val="20"/>
          <w:szCs w:val="20"/>
        </w:rPr>
        <w:t>34</w:t>
      </w:r>
      <w:r w:rsidRPr="00981DA4">
        <w:rPr>
          <w:sz w:val="20"/>
          <w:szCs w:val="20"/>
        </w:rPr>
        <w:t xml:space="preserve">(3): 208-218. </w:t>
      </w:r>
    </w:p>
    <w:p w:rsidR="007E0649" w:rsidRPr="00981DA4" w:rsidRDefault="007E0649" w:rsidP="00981DA4">
      <w:pPr>
        <w:pStyle w:val="NoSpacing"/>
        <w:ind w:left="720"/>
        <w:rPr>
          <w:sz w:val="20"/>
          <w:szCs w:val="20"/>
        </w:rPr>
      </w:pPr>
    </w:p>
    <w:p w:rsidR="006159A1" w:rsidRPr="0089480B" w:rsidRDefault="006159A1" w:rsidP="0089480B">
      <w:pPr>
        <w:pStyle w:val="NoSpacing"/>
        <w:ind w:left="720"/>
        <w:rPr>
          <w:sz w:val="20"/>
        </w:rPr>
      </w:pPr>
      <w:r w:rsidRPr="0089480B">
        <w:rPr>
          <w:sz w:val="20"/>
        </w:rPr>
        <w:t>Vaughn, S., Klingner, J</w:t>
      </w:r>
      <w:r w:rsidR="007E0649">
        <w:rPr>
          <w:sz w:val="20"/>
        </w:rPr>
        <w:t>.</w:t>
      </w:r>
      <w:r w:rsidRPr="0089480B">
        <w:rPr>
          <w:sz w:val="20"/>
        </w:rPr>
        <w:t xml:space="preserve">K., Swanson, E.A., </w:t>
      </w:r>
      <w:r w:rsidR="00251345">
        <w:rPr>
          <w:sz w:val="20"/>
        </w:rPr>
        <w:t>and</w:t>
      </w:r>
      <w:r w:rsidRPr="0089480B">
        <w:rPr>
          <w:sz w:val="20"/>
        </w:rPr>
        <w:t xml:space="preserve"> Boardman, A.G. (2011). </w:t>
      </w:r>
      <w:hyperlink r:id="rId671" w:history="1">
        <w:r w:rsidRPr="0089480B">
          <w:rPr>
            <w:rStyle w:val="Hyperlink"/>
            <w:rFonts w:cs="Times New Roman"/>
            <w:sz w:val="20"/>
          </w:rPr>
          <w:t>Efficacy of Collaborative Strategic Reading with Middle School Students</w:t>
        </w:r>
      </w:hyperlink>
      <w:r w:rsidRPr="0089480B">
        <w:rPr>
          <w:sz w:val="20"/>
        </w:rPr>
        <w:t xml:space="preserve">, </w:t>
      </w:r>
      <w:r w:rsidRPr="00981DA4">
        <w:rPr>
          <w:i/>
          <w:sz w:val="20"/>
        </w:rPr>
        <w:t>American Education Research Journal, 48</w:t>
      </w:r>
      <w:r w:rsidRPr="0089480B">
        <w:rPr>
          <w:sz w:val="20"/>
        </w:rPr>
        <w:t>(4</w:t>
      </w:r>
      <w:r w:rsidR="007E0649">
        <w:rPr>
          <w:sz w:val="20"/>
        </w:rPr>
        <w:t>):</w:t>
      </w:r>
      <w:r w:rsidRPr="0089480B">
        <w:rPr>
          <w:sz w:val="20"/>
        </w:rPr>
        <w:t xml:space="preserve"> 938-964. </w:t>
      </w:r>
    </w:p>
    <w:p w:rsidR="006159A1" w:rsidRPr="0089480B" w:rsidRDefault="006159A1" w:rsidP="0089480B">
      <w:pPr>
        <w:pStyle w:val="NoSpacing"/>
        <w:ind w:left="720"/>
        <w:rPr>
          <w:sz w:val="20"/>
        </w:rPr>
      </w:pPr>
    </w:p>
    <w:p w:rsidR="006159A1" w:rsidRPr="0089480B" w:rsidRDefault="006159A1" w:rsidP="0089480B">
      <w:pPr>
        <w:pStyle w:val="NoSpacing"/>
        <w:ind w:left="720"/>
        <w:rPr>
          <w:sz w:val="20"/>
        </w:rPr>
      </w:pPr>
      <w:r w:rsidRPr="0089480B">
        <w:rPr>
          <w:sz w:val="20"/>
        </w:rPr>
        <w:t xml:space="preserve">Vaughn, S., Roberts, G., Klingner, J.K., Swanson, E.A., Boardman, A.G., Stillman-Spisak, S.J., Mohammed, S.S., </w:t>
      </w:r>
      <w:r w:rsidR="00251345">
        <w:rPr>
          <w:sz w:val="20"/>
        </w:rPr>
        <w:t>and</w:t>
      </w:r>
      <w:r w:rsidRPr="0089480B">
        <w:rPr>
          <w:sz w:val="20"/>
        </w:rPr>
        <w:t xml:space="preserve"> Leroux, A.J. (2013). Collaborative Strategic Reading: Findings from Experienced Implementers. </w:t>
      </w:r>
      <w:r w:rsidRPr="00981DA4">
        <w:rPr>
          <w:i/>
          <w:sz w:val="20"/>
        </w:rPr>
        <w:t>Journal of Research on Educational Effectiveness, 6</w:t>
      </w:r>
      <w:r w:rsidRPr="0089480B">
        <w:rPr>
          <w:sz w:val="20"/>
        </w:rPr>
        <w:t>: 137-163.</w:t>
      </w:r>
    </w:p>
    <w:p w:rsidR="006159A1" w:rsidRPr="00912CB1" w:rsidRDefault="006159A1" w:rsidP="00B85207">
      <w:pPr>
        <w:rPr>
          <w:rFonts w:cs="Times New Roman"/>
        </w:rPr>
      </w:pPr>
    </w:p>
    <w:p w:rsidR="00B85207" w:rsidRPr="00912CB1" w:rsidRDefault="00B85207" w:rsidP="00B85207">
      <w:pPr>
        <w:rPr>
          <w:rFonts w:cs="Times New Roman"/>
        </w:rPr>
      </w:pPr>
    </w:p>
    <w:p w:rsidR="00B85207" w:rsidRPr="00912CB1" w:rsidRDefault="00B85207" w:rsidP="00B85207">
      <w:pPr>
        <w:pStyle w:val="Heading3"/>
        <w:rPr>
          <w:rFonts w:cs="Times New Roman"/>
        </w:rPr>
      </w:pPr>
      <w:bookmarkStart w:id="766" w:name="_Toc348082042"/>
      <w:bookmarkStart w:id="767" w:name="_Toc348442403"/>
      <w:bookmarkStart w:id="768" w:name="_Toc372556439"/>
      <w:r w:rsidRPr="00912CB1">
        <w:rPr>
          <w:rFonts w:cs="Times New Roman"/>
        </w:rPr>
        <w:t>R305A080631</w:t>
      </w:r>
      <w:bookmarkEnd w:id="766"/>
      <w:bookmarkEnd w:id="767"/>
      <w:bookmarkEnd w:id="768"/>
    </w:p>
    <w:p w:rsidR="00B85207" w:rsidRPr="00912CB1" w:rsidRDefault="002C2386" w:rsidP="00B85207">
      <w:pPr>
        <w:rPr>
          <w:rFonts w:cs="Times New Roman"/>
          <w:b/>
          <w:bCs/>
        </w:rPr>
      </w:pPr>
      <w:hyperlink r:id="rId672" w:history="1">
        <w:r w:rsidR="00B85207" w:rsidRPr="0089480B">
          <w:rPr>
            <w:rStyle w:val="Hyperlink"/>
            <w:rFonts w:cs="Times New Roman"/>
            <w:b/>
            <w:bCs/>
          </w:rPr>
          <w:t>Increasing</w:t>
        </w:r>
        <w:r w:rsidR="00C80775" w:rsidRPr="0089480B">
          <w:rPr>
            <w:rStyle w:val="Hyperlink"/>
            <w:rFonts w:cs="Times New Roman"/>
            <w:b/>
            <w:bCs/>
          </w:rPr>
          <w:t xml:space="preserve"> </w:t>
        </w:r>
        <w:r w:rsidR="00B85207" w:rsidRPr="0089480B">
          <w:rPr>
            <w:rStyle w:val="Hyperlink"/>
            <w:rFonts w:cs="Times New Roman"/>
            <w:b/>
            <w:bCs/>
          </w:rPr>
          <w:t>O</w:t>
        </w:r>
        <w:r w:rsidR="00E91E27">
          <w:rPr>
            <w:rStyle w:val="Hyperlink"/>
            <w:rFonts w:cs="Times New Roman"/>
            <w:b/>
            <w:bCs/>
          </w:rPr>
          <w:t>pp</w:t>
        </w:r>
        <w:r w:rsidR="00B85207" w:rsidRPr="0089480B">
          <w:rPr>
            <w:rStyle w:val="Hyperlink"/>
            <w:rFonts w:cs="Times New Roman"/>
            <w:b/>
            <w:bCs/>
          </w:rPr>
          <w:t>ortunities-to-Learn</w:t>
        </w:r>
        <w:r w:rsidR="00C80775" w:rsidRPr="0089480B">
          <w:rPr>
            <w:rStyle w:val="Hyperlink"/>
            <w:rFonts w:cs="Times New Roman"/>
            <w:b/>
            <w:bCs/>
          </w:rPr>
          <w:t xml:space="preserve"> </w:t>
        </w:r>
        <w:r w:rsidR="00B85207" w:rsidRPr="0089480B">
          <w:rPr>
            <w:rStyle w:val="Hyperlink"/>
            <w:rFonts w:cs="Times New Roman"/>
            <w:b/>
            <w:bCs/>
          </w:rPr>
          <w:t>in</w:t>
        </w:r>
        <w:r w:rsidR="00C80775" w:rsidRPr="0089480B">
          <w:rPr>
            <w:rStyle w:val="Hyperlink"/>
            <w:rFonts w:cs="Times New Roman"/>
            <w:b/>
            <w:bCs/>
          </w:rPr>
          <w:t xml:space="preserve"> </w:t>
        </w:r>
        <w:r w:rsidR="00B85207" w:rsidRPr="0089480B">
          <w:rPr>
            <w:rStyle w:val="Hyperlink"/>
            <w:rFonts w:cs="Times New Roman"/>
            <w:b/>
            <w:bCs/>
          </w:rPr>
          <w:t>Urban</w:t>
        </w:r>
        <w:r w:rsidR="00C80775" w:rsidRPr="0089480B">
          <w:rPr>
            <w:rStyle w:val="Hyperlink"/>
            <w:rFonts w:cs="Times New Roman"/>
            <w:b/>
            <w:bCs/>
          </w:rPr>
          <w:t xml:space="preserve"> </w:t>
        </w:r>
        <w:r w:rsidR="00B85207" w:rsidRPr="0089480B">
          <w:rPr>
            <w:rStyle w:val="Hyperlink"/>
            <w:rFonts w:cs="Times New Roman"/>
            <w:b/>
            <w:bCs/>
          </w:rPr>
          <w:t>Middle</w:t>
        </w:r>
        <w:r w:rsidR="00C80775" w:rsidRPr="0089480B">
          <w:rPr>
            <w:rStyle w:val="Hyperlink"/>
            <w:rFonts w:cs="Times New Roman"/>
            <w:b/>
            <w:bCs/>
          </w:rPr>
          <w:t xml:space="preserve"> </w:t>
        </w:r>
        <w:r w:rsidR="00B85207" w:rsidRPr="0089480B">
          <w:rPr>
            <w:rStyle w:val="Hyperlink"/>
            <w:rFonts w:cs="Times New Roman"/>
            <w:b/>
            <w:bCs/>
          </w:rPr>
          <w:t>Schools</w:t>
        </w:r>
      </w:hyperlink>
    </w:p>
    <w:p w:rsidR="00B85207" w:rsidRPr="00912CB1" w:rsidRDefault="00B85207" w:rsidP="00B85207">
      <w:pPr>
        <w:rPr>
          <w:rFonts w:cs="Times New Roman"/>
        </w:rPr>
      </w:pPr>
      <w:r w:rsidRPr="00912CB1">
        <w:rPr>
          <w:rFonts w:cs="Times New Roman"/>
        </w:rPr>
        <w:t>President</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Fellows</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Harvard</w:t>
      </w:r>
      <w:r w:rsidR="00C80775" w:rsidRPr="00912CB1">
        <w:rPr>
          <w:rFonts w:cs="Times New Roman"/>
        </w:rPr>
        <w:t xml:space="preserve"> </w:t>
      </w:r>
      <w:r w:rsidRPr="00912CB1">
        <w:rPr>
          <w:rFonts w:cs="Times New Roman"/>
        </w:rPr>
        <w:t>College,</w:t>
      </w:r>
      <w:r w:rsidR="00C80775" w:rsidRPr="00912CB1">
        <w:rPr>
          <w:rFonts w:cs="Times New Roman"/>
        </w:rPr>
        <w:t xml:space="preserve"> </w:t>
      </w:r>
      <w:r w:rsidRPr="00912CB1">
        <w:rPr>
          <w:rFonts w:cs="Times New Roman"/>
        </w:rPr>
        <w:t>Graduate</w:t>
      </w:r>
      <w:r w:rsidR="00C80775" w:rsidRPr="00912CB1">
        <w:rPr>
          <w:rFonts w:cs="Times New Roman"/>
        </w:rPr>
        <w:t xml:space="preserve"> </w:t>
      </w:r>
      <w:r w:rsidRPr="00912CB1">
        <w:rPr>
          <w:rFonts w:cs="Times New Roman"/>
        </w:rPr>
        <w:t>School</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Education</w:t>
      </w:r>
    </w:p>
    <w:p w:rsidR="00B85207" w:rsidRDefault="00B85207" w:rsidP="00B85207">
      <w:pPr>
        <w:rPr>
          <w:rFonts w:cs="Times New Roman"/>
        </w:rPr>
      </w:pPr>
      <w:r w:rsidRPr="00912CB1">
        <w:rPr>
          <w:rFonts w:cs="Times New Roman"/>
        </w:rPr>
        <w:t>Lesaux,</w:t>
      </w:r>
      <w:r w:rsidR="00C80775" w:rsidRPr="00912CB1">
        <w:rPr>
          <w:rFonts w:cs="Times New Roman"/>
        </w:rPr>
        <w:t xml:space="preserve"> </w:t>
      </w:r>
      <w:r w:rsidRPr="00912CB1">
        <w:rPr>
          <w:rFonts w:cs="Times New Roman"/>
        </w:rPr>
        <w:t>Nonie</w:t>
      </w:r>
    </w:p>
    <w:p w:rsidR="0089480B" w:rsidRPr="00912CB1" w:rsidRDefault="0089480B" w:rsidP="00B85207">
      <w:pPr>
        <w:rPr>
          <w:rFonts w:cs="Times New Roman"/>
        </w:rPr>
      </w:pPr>
    </w:p>
    <w:p w:rsidR="00DC4127" w:rsidRPr="00912CB1" w:rsidRDefault="00885EBF" w:rsidP="00B85207">
      <w:pPr>
        <w:rPr>
          <w:rFonts w:cs="Times New Roman"/>
          <w:b/>
          <w:bCs/>
        </w:rPr>
      </w:pPr>
      <w:r w:rsidRPr="00885EBF">
        <w:rPr>
          <w:rFonts w:cs="Times New Roman"/>
          <w:bCs/>
        </w:rPr>
        <w:t>Publications:</w:t>
      </w:r>
    </w:p>
    <w:p w:rsidR="00DC4127" w:rsidRPr="0089480B" w:rsidRDefault="00DC4127" w:rsidP="0089480B">
      <w:pPr>
        <w:ind w:left="720"/>
        <w:rPr>
          <w:rFonts w:cs="Times New Roman"/>
          <w:sz w:val="20"/>
          <w:szCs w:val="24"/>
        </w:rPr>
      </w:pPr>
      <w:r w:rsidRPr="0089480B">
        <w:rPr>
          <w:rFonts w:cs="Times New Roman"/>
          <w:sz w:val="20"/>
          <w:szCs w:val="24"/>
        </w:rPr>
        <w:t>Kieffer,</w:t>
      </w:r>
      <w:r w:rsidR="00C80775" w:rsidRPr="0089480B">
        <w:rPr>
          <w:rFonts w:cs="Times New Roman"/>
          <w:sz w:val="20"/>
          <w:szCs w:val="24"/>
        </w:rPr>
        <w:t xml:space="preserve"> </w:t>
      </w:r>
      <w:r w:rsidRPr="0089480B">
        <w:rPr>
          <w:rFonts w:cs="Times New Roman"/>
          <w:sz w:val="20"/>
          <w:szCs w:val="24"/>
        </w:rPr>
        <w:t>M.J.,</w:t>
      </w:r>
      <w:r w:rsidR="00C80775" w:rsidRPr="0089480B">
        <w:rPr>
          <w:rFonts w:cs="Times New Roman"/>
          <w:sz w:val="20"/>
          <w:szCs w:val="24"/>
        </w:rPr>
        <w:t xml:space="preserve"> </w:t>
      </w:r>
      <w:r w:rsidR="00251345">
        <w:rPr>
          <w:rFonts w:cs="Times New Roman"/>
          <w:sz w:val="20"/>
          <w:szCs w:val="24"/>
        </w:rPr>
        <w:t>and</w:t>
      </w:r>
      <w:r w:rsidR="00C80775" w:rsidRPr="0089480B">
        <w:rPr>
          <w:rFonts w:cs="Times New Roman"/>
          <w:sz w:val="20"/>
          <w:szCs w:val="24"/>
        </w:rPr>
        <w:t xml:space="preserve"> </w:t>
      </w:r>
      <w:r w:rsidRPr="0089480B">
        <w:rPr>
          <w:rFonts w:cs="Times New Roman"/>
          <w:sz w:val="20"/>
          <w:szCs w:val="24"/>
        </w:rPr>
        <w:t>Lesaux,</w:t>
      </w:r>
      <w:r w:rsidR="00C80775" w:rsidRPr="0089480B">
        <w:rPr>
          <w:rFonts w:cs="Times New Roman"/>
          <w:sz w:val="20"/>
          <w:szCs w:val="24"/>
        </w:rPr>
        <w:t xml:space="preserve"> </w:t>
      </w:r>
      <w:r w:rsidRPr="0089480B">
        <w:rPr>
          <w:rFonts w:cs="Times New Roman"/>
          <w:sz w:val="20"/>
          <w:szCs w:val="24"/>
        </w:rPr>
        <w:t>N.K.</w:t>
      </w:r>
      <w:r w:rsidR="00C80775" w:rsidRPr="0089480B">
        <w:rPr>
          <w:rFonts w:cs="Times New Roman"/>
          <w:sz w:val="20"/>
          <w:szCs w:val="24"/>
        </w:rPr>
        <w:t xml:space="preserve"> </w:t>
      </w:r>
      <w:r w:rsidRPr="0089480B">
        <w:rPr>
          <w:rFonts w:cs="Times New Roman"/>
          <w:sz w:val="20"/>
          <w:szCs w:val="24"/>
        </w:rPr>
        <w:t>(2012).</w:t>
      </w:r>
      <w:r w:rsidR="00C80775" w:rsidRPr="0089480B">
        <w:rPr>
          <w:rFonts w:cs="Times New Roman"/>
          <w:sz w:val="20"/>
          <w:szCs w:val="24"/>
        </w:rPr>
        <w:t xml:space="preserve"> </w:t>
      </w:r>
      <w:hyperlink r:id="rId673" w:history="1">
        <w:r w:rsidRPr="0089480B">
          <w:rPr>
            <w:rStyle w:val="Hyperlink"/>
            <w:rFonts w:cs="Times New Roman"/>
            <w:sz w:val="20"/>
            <w:szCs w:val="24"/>
          </w:rPr>
          <w:t>Direct</w:t>
        </w:r>
        <w:r w:rsidR="00C80775" w:rsidRPr="0089480B">
          <w:rPr>
            <w:rStyle w:val="Hyperlink"/>
            <w:rFonts w:cs="Times New Roman"/>
            <w:sz w:val="20"/>
            <w:szCs w:val="24"/>
          </w:rPr>
          <w:t xml:space="preserve"> </w:t>
        </w:r>
        <w:r w:rsidRPr="0089480B">
          <w:rPr>
            <w:rStyle w:val="Hyperlink"/>
            <w:rFonts w:cs="Times New Roman"/>
            <w:sz w:val="20"/>
            <w:szCs w:val="24"/>
          </w:rPr>
          <w:t>and</w:t>
        </w:r>
        <w:r w:rsidR="00C80775" w:rsidRPr="0089480B">
          <w:rPr>
            <w:rStyle w:val="Hyperlink"/>
            <w:rFonts w:cs="Times New Roman"/>
            <w:sz w:val="20"/>
            <w:szCs w:val="24"/>
          </w:rPr>
          <w:t xml:space="preserve"> </w:t>
        </w:r>
        <w:r w:rsidRPr="0089480B">
          <w:rPr>
            <w:rStyle w:val="Hyperlink"/>
            <w:rFonts w:cs="Times New Roman"/>
            <w:sz w:val="20"/>
            <w:szCs w:val="24"/>
          </w:rPr>
          <w:t>Indirect</w:t>
        </w:r>
        <w:r w:rsidR="00C80775" w:rsidRPr="0089480B">
          <w:rPr>
            <w:rStyle w:val="Hyperlink"/>
            <w:rFonts w:cs="Times New Roman"/>
            <w:sz w:val="20"/>
            <w:szCs w:val="24"/>
          </w:rPr>
          <w:t xml:space="preserve"> </w:t>
        </w:r>
        <w:r w:rsidRPr="0089480B">
          <w:rPr>
            <w:rStyle w:val="Hyperlink"/>
            <w:rFonts w:cs="Times New Roman"/>
            <w:sz w:val="20"/>
            <w:szCs w:val="24"/>
          </w:rPr>
          <w:t>Roles</w:t>
        </w:r>
        <w:r w:rsidR="00C80775" w:rsidRPr="0089480B">
          <w:rPr>
            <w:rStyle w:val="Hyperlink"/>
            <w:rFonts w:cs="Times New Roman"/>
            <w:sz w:val="20"/>
            <w:szCs w:val="24"/>
          </w:rPr>
          <w:t xml:space="preserve"> </w:t>
        </w:r>
        <w:r w:rsidRPr="0089480B">
          <w:rPr>
            <w:rStyle w:val="Hyperlink"/>
            <w:rFonts w:cs="Times New Roman"/>
            <w:sz w:val="20"/>
            <w:szCs w:val="24"/>
          </w:rPr>
          <w:t>of</w:t>
        </w:r>
        <w:r w:rsidR="00C80775" w:rsidRPr="0089480B">
          <w:rPr>
            <w:rStyle w:val="Hyperlink"/>
            <w:rFonts w:cs="Times New Roman"/>
            <w:sz w:val="20"/>
            <w:szCs w:val="24"/>
          </w:rPr>
          <w:t xml:space="preserve"> </w:t>
        </w:r>
        <w:r w:rsidRPr="0089480B">
          <w:rPr>
            <w:rStyle w:val="Hyperlink"/>
            <w:rFonts w:cs="Times New Roman"/>
            <w:sz w:val="20"/>
            <w:szCs w:val="24"/>
          </w:rPr>
          <w:t>Morphological</w:t>
        </w:r>
        <w:r w:rsidR="00C80775" w:rsidRPr="0089480B">
          <w:rPr>
            <w:rStyle w:val="Hyperlink"/>
            <w:rFonts w:cs="Times New Roman"/>
            <w:sz w:val="20"/>
            <w:szCs w:val="24"/>
          </w:rPr>
          <w:t xml:space="preserve"> </w:t>
        </w:r>
        <w:r w:rsidRPr="0089480B">
          <w:rPr>
            <w:rStyle w:val="Hyperlink"/>
            <w:rFonts w:cs="Times New Roman"/>
            <w:sz w:val="20"/>
            <w:szCs w:val="24"/>
          </w:rPr>
          <w:t>Awareness</w:t>
        </w:r>
        <w:r w:rsidR="00C80775" w:rsidRPr="0089480B">
          <w:rPr>
            <w:rStyle w:val="Hyperlink"/>
            <w:rFonts w:cs="Times New Roman"/>
            <w:sz w:val="20"/>
            <w:szCs w:val="24"/>
          </w:rPr>
          <w:t xml:space="preserve"> </w:t>
        </w:r>
        <w:r w:rsidRPr="0089480B">
          <w:rPr>
            <w:rStyle w:val="Hyperlink"/>
            <w:rFonts w:cs="Times New Roman"/>
            <w:sz w:val="20"/>
            <w:szCs w:val="24"/>
          </w:rPr>
          <w:t>in</w:t>
        </w:r>
        <w:r w:rsidR="00C80775" w:rsidRPr="0089480B">
          <w:rPr>
            <w:rStyle w:val="Hyperlink"/>
            <w:rFonts w:cs="Times New Roman"/>
            <w:sz w:val="20"/>
            <w:szCs w:val="24"/>
          </w:rPr>
          <w:t xml:space="preserve"> </w:t>
        </w:r>
        <w:r w:rsidRPr="0089480B">
          <w:rPr>
            <w:rStyle w:val="Hyperlink"/>
            <w:rFonts w:cs="Times New Roman"/>
            <w:sz w:val="20"/>
            <w:szCs w:val="24"/>
          </w:rPr>
          <w:t>the</w:t>
        </w:r>
        <w:r w:rsidR="00C80775" w:rsidRPr="0089480B">
          <w:rPr>
            <w:rStyle w:val="Hyperlink"/>
            <w:rFonts w:cs="Times New Roman"/>
            <w:sz w:val="20"/>
            <w:szCs w:val="24"/>
          </w:rPr>
          <w:t xml:space="preserve"> </w:t>
        </w:r>
        <w:r w:rsidRPr="0089480B">
          <w:rPr>
            <w:rStyle w:val="Hyperlink"/>
            <w:rFonts w:cs="Times New Roman"/>
            <w:sz w:val="20"/>
            <w:szCs w:val="24"/>
          </w:rPr>
          <w:t>English</w:t>
        </w:r>
        <w:r w:rsidR="00C80775" w:rsidRPr="0089480B">
          <w:rPr>
            <w:rStyle w:val="Hyperlink"/>
            <w:rFonts w:cs="Times New Roman"/>
            <w:sz w:val="20"/>
            <w:szCs w:val="24"/>
          </w:rPr>
          <w:t xml:space="preserve"> </w:t>
        </w:r>
        <w:r w:rsidRPr="0089480B">
          <w:rPr>
            <w:rStyle w:val="Hyperlink"/>
            <w:rFonts w:cs="Times New Roman"/>
            <w:sz w:val="20"/>
            <w:szCs w:val="24"/>
          </w:rPr>
          <w:t>Reading</w:t>
        </w:r>
        <w:r w:rsidR="00C80775" w:rsidRPr="0089480B">
          <w:rPr>
            <w:rStyle w:val="Hyperlink"/>
            <w:rFonts w:cs="Times New Roman"/>
            <w:sz w:val="20"/>
            <w:szCs w:val="24"/>
          </w:rPr>
          <w:t xml:space="preserve"> </w:t>
        </w:r>
        <w:r w:rsidRPr="0089480B">
          <w:rPr>
            <w:rStyle w:val="Hyperlink"/>
            <w:rFonts w:cs="Times New Roman"/>
            <w:sz w:val="20"/>
            <w:szCs w:val="24"/>
          </w:rPr>
          <w:t>Comprehension</w:t>
        </w:r>
        <w:r w:rsidR="00C80775" w:rsidRPr="0089480B">
          <w:rPr>
            <w:rStyle w:val="Hyperlink"/>
            <w:rFonts w:cs="Times New Roman"/>
            <w:sz w:val="20"/>
            <w:szCs w:val="24"/>
          </w:rPr>
          <w:t xml:space="preserve"> </w:t>
        </w:r>
        <w:r w:rsidRPr="0089480B">
          <w:rPr>
            <w:rStyle w:val="Hyperlink"/>
            <w:rFonts w:cs="Times New Roman"/>
            <w:sz w:val="20"/>
            <w:szCs w:val="24"/>
          </w:rPr>
          <w:t>of</w:t>
        </w:r>
        <w:r w:rsidR="00C80775" w:rsidRPr="0089480B">
          <w:rPr>
            <w:rStyle w:val="Hyperlink"/>
            <w:rFonts w:cs="Times New Roman"/>
            <w:sz w:val="20"/>
            <w:szCs w:val="24"/>
          </w:rPr>
          <w:t xml:space="preserve"> </w:t>
        </w:r>
        <w:r w:rsidRPr="0089480B">
          <w:rPr>
            <w:rStyle w:val="Hyperlink"/>
            <w:rFonts w:cs="Times New Roman"/>
            <w:sz w:val="20"/>
            <w:szCs w:val="24"/>
          </w:rPr>
          <w:t>Native</w:t>
        </w:r>
        <w:r w:rsidR="00C80775" w:rsidRPr="0089480B">
          <w:rPr>
            <w:rStyle w:val="Hyperlink"/>
            <w:rFonts w:cs="Times New Roman"/>
            <w:sz w:val="20"/>
            <w:szCs w:val="24"/>
          </w:rPr>
          <w:t xml:space="preserve"> </w:t>
        </w:r>
        <w:r w:rsidRPr="0089480B">
          <w:rPr>
            <w:rStyle w:val="Hyperlink"/>
            <w:rFonts w:cs="Times New Roman"/>
            <w:sz w:val="20"/>
            <w:szCs w:val="24"/>
          </w:rPr>
          <w:t>English,</w:t>
        </w:r>
        <w:r w:rsidR="00C80775" w:rsidRPr="0089480B">
          <w:rPr>
            <w:rStyle w:val="Hyperlink"/>
            <w:rFonts w:cs="Times New Roman"/>
            <w:sz w:val="20"/>
            <w:szCs w:val="24"/>
          </w:rPr>
          <w:t xml:space="preserve"> </w:t>
        </w:r>
        <w:r w:rsidRPr="0089480B">
          <w:rPr>
            <w:rStyle w:val="Hyperlink"/>
            <w:rFonts w:cs="Times New Roman"/>
            <w:sz w:val="20"/>
            <w:szCs w:val="24"/>
          </w:rPr>
          <w:t>Spanish,</w:t>
        </w:r>
        <w:r w:rsidR="00C80775" w:rsidRPr="0089480B">
          <w:rPr>
            <w:rStyle w:val="Hyperlink"/>
            <w:rFonts w:cs="Times New Roman"/>
            <w:sz w:val="20"/>
            <w:szCs w:val="24"/>
          </w:rPr>
          <w:t xml:space="preserve"> </w:t>
        </w:r>
        <w:r w:rsidRPr="0089480B">
          <w:rPr>
            <w:rStyle w:val="Hyperlink"/>
            <w:rFonts w:cs="Times New Roman"/>
            <w:sz w:val="20"/>
            <w:szCs w:val="24"/>
          </w:rPr>
          <w:t>Filipino,</w:t>
        </w:r>
        <w:r w:rsidR="00C80775" w:rsidRPr="0089480B">
          <w:rPr>
            <w:rStyle w:val="Hyperlink"/>
            <w:rFonts w:cs="Times New Roman"/>
            <w:sz w:val="20"/>
            <w:szCs w:val="24"/>
          </w:rPr>
          <w:t xml:space="preserve"> </w:t>
        </w:r>
        <w:r w:rsidRPr="0089480B">
          <w:rPr>
            <w:rStyle w:val="Hyperlink"/>
            <w:rFonts w:cs="Times New Roman"/>
            <w:sz w:val="20"/>
            <w:szCs w:val="24"/>
          </w:rPr>
          <w:t>and</w:t>
        </w:r>
        <w:r w:rsidR="00C80775" w:rsidRPr="0089480B">
          <w:rPr>
            <w:rStyle w:val="Hyperlink"/>
            <w:rFonts w:cs="Times New Roman"/>
            <w:sz w:val="20"/>
            <w:szCs w:val="24"/>
          </w:rPr>
          <w:t xml:space="preserve"> </w:t>
        </w:r>
        <w:r w:rsidRPr="0089480B">
          <w:rPr>
            <w:rStyle w:val="Hyperlink"/>
            <w:rFonts w:cs="Times New Roman"/>
            <w:sz w:val="20"/>
            <w:szCs w:val="24"/>
          </w:rPr>
          <w:t>Vietnamese</w:t>
        </w:r>
        <w:r w:rsidR="00C80775" w:rsidRPr="0089480B">
          <w:rPr>
            <w:rStyle w:val="Hyperlink"/>
            <w:rFonts w:cs="Times New Roman"/>
            <w:sz w:val="20"/>
            <w:szCs w:val="24"/>
          </w:rPr>
          <w:t xml:space="preserve"> </w:t>
        </w:r>
        <w:r w:rsidRPr="0089480B">
          <w:rPr>
            <w:rStyle w:val="Hyperlink"/>
            <w:rFonts w:cs="Times New Roman"/>
            <w:sz w:val="20"/>
            <w:szCs w:val="24"/>
          </w:rPr>
          <w:t>Speakers</w:t>
        </w:r>
      </w:hyperlink>
      <w:r w:rsidRPr="0089480B">
        <w:rPr>
          <w:rFonts w:cs="Times New Roman"/>
          <w:sz w:val="20"/>
          <w:szCs w:val="24"/>
        </w:rPr>
        <w:t>.</w:t>
      </w:r>
      <w:r w:rsidR="00C80775" w:rsidRPr="0089480B">
        <w:rPr>
          <w:rFonts w:cs="Times New Roman"/>
          <w:sz w:val="20"/>
          <w:szCs w:val="24"/>
        </w:rPr>
        <w:t xml:space="preserve"> </w:t>
      </w:r>
      <w:r w:rsidRPr="0089480B">
        <w:rPr>
          <w:rFonts w:cs="Times New Roman"/>
          <w:i/>
          <w:sz w:val="20"/>
          <w:szCs w:val="24"/>
        </w:rPr>
        <w:t>Language</w:t>
      </w:r>
      <w:r w:rsidR="00C80775" w:rsidRPr="0089480B">
        <w:rPr>
          <w:rFonts w:cs="Times New Roman"/>
          <w:i/>
          <w:sz w:val="20"/>
          <w:szCs w:val="24"/>
        </w:rPr>
        <w:t xml:space="preserve"> </w:t>
      </w:r>
      <w:r w:rsidRPr="0089480B">
        <w:rPr>
          <w:rFonts w:cs="Times New Roman"/>
          <w:i/>
          <w:sz w:val="20"/>
          <w:szCs w:val="24"/>
        </w:rPr>
        <w:t>Learning,</w:t>
      </w:r>
      <w:r w:rsidR="00C80775" w:rsidRPr="0089480B">
        <w:rPr>
          <w:rFonts w:cs="Times New Roman"/>
          <w:i/>
          <w:sz w:val="20"/>
          <w:szCs w:val="24"/>
        </w:rPr>
        <w:t xml:space="preserve"> </w:t>
      </w:r>
      <w:r w:rsidRPr="0089480B">
        <w:rPr>
          <w:rFonts w:cs="Times New Roman"/>
          <w:i/>
          <w:sz w:val="20"/>
          <w:szCs w:val="24"/>
        </w:rPr>
        <w:t>62</w:t>
      </w:r>
      <w:r w:rsidRPr="0089480B">
        <w:rPr>
          <w:rFonts w:cs="Times New Roman"/>
          <w:sz w:val="20"/>
          <w:szCs w:val="24"/>
        </w:rPr>
        <w:t>(4)</w:t>
      </w:r>
      <w:r w:rsidR="007E0649">
        <w:rPr>
          <w:rFonts w:cs="Times New Roman"/>
          <w:sz w:val="20"/>
          <w:szCs w:val="24"/>
        </w:rPr>
        <w:t xml:space="preserve">: </w:t>
      </w:r>
      <w:r w:rsidRPr="0089480B">
        <w:rPr>
          <w:rFonts w:cs="Times New Roman"/>
          <w:sz w:val="20"/>
          <w:szCs w:val="24"/>
        </w:rPr>
        <w:t>1170-1204.</w:t>
      </w:r>
    </w:p>
    <w:p w:rsidR="00DC4127" w:rsidRPr="0089480B" w:rsidRDefault="00DC4127" w:rsidP="0089480B">
      <w:pPr>
        <w:ind w:left="720"/>
        <w:rPr>
          <w:rFonts w:cs="Times New Roman"/>
          <w:sz w:val="20"/>
          <w:szCs w:val="24"/>
        </w:rPr>
      </w:pPr>
    </w:p>
    <w:p w:rsidR="00DC4127" w:rsidRPr="0089480B" w:rsidRDefault="00DC4127" w:rsidP="0089480B">
      <w:pPr>
        <w:ind w:left="720"/>
        <w:rPr>
          <w:rFonts w:cs="Times New Roman"/>
          <w:sz w:val="20"/>
          <w:szCs w:val="24"/>
        </w:rPr>
      </w:pPr>
      <w:r w:rsidRPr="0089480B">
        <w:rPr>
          <w:rFonts w:cs="Times New Roman"/>
          <w:sz w:val="20"/>
          <w:szCs w:val="24"/>
        </w:rPr>
        <w:t>Gamez,</w:t>
      </w:r>
      <w:r w:rsidR="00C80775" w:rsidRPr="0089480B">
        <w:rPr>
          <w:rFonts w:cs="Times New Roman"/>
          <w:sz w:val="20"/>
          <w:szCs w:val="24"/>
        </w:rPr>
        <w:t xml:space="preserve"> </w:t>
      </w:r>
      <w:r w:rsidRPr="0089480B">
        <w:rPr>
          <w:rFonts w:cs="Times New Roman"/>
          <w:sz w:val="20"/>
          <w:szCs w:val="24"/>
        </w:rPr>
        <w:t>P.,</w:t>
      </w:r>
      <w:r w:rsidR="00C80775" w:rsidRPr="0089480B">
        <w:rPr>
          <w:rFonts w:cs="Times New Roman"/>
          <w:sz w:val="20"/>
          <w:szCs w:val="24"/>
        </w:rPr>
        <w:t xml:space="preserve"> </w:t>
      </w:r>
      <w:r w:rsidR="00251345">
        <w:rPr>
          <w:rFonts w:cs="Times New Roman"/>
          <w:sz w:val="20"/>
          <w:szCs w:val="24"/>
        </w:rPr>
        <w:t>and</w:t>
      </w:r>
      <w:r w:rsidR="00C80775" w:rsidRPr="0089480B">
        <w:rPr>
          <w:rFonts w:cs="Times New Roman"/>
          <w:sz w:val="20"/>
          <w:szCs w:val="24"/>
        </w:rPr>
        <w:t xml:space="preserve"> </w:t>
      </w:r>
      <w:r w:rsidRPr="0089480B">
        <w:rPr>
          <w:rFonts w:cs="Times New Roman"/>
          <w:sz w:val="20"/>
          <w:szCs w:val="24"/>
        </w:rPr>
        <w:t>Lesaux,</w:t>
      </w:r>
      <w:r w:rsidR="00C80775" w:rsidRPr="0089480B">
        <w:rPr>
          <w:rFonts w:cs="Times New Roman"/>
          <w:sz w:val="20"/>
          <w:szCs w:val="24"/>
        </w:rPr>
        <w:t xml:space="preserve"> </w:t>
      </w:r>
      <w:r w:rsidRPr="0089480B">
        <w:rPr>
          <w:rFonts w:cs="Times New Roman"/>
          <w:sz w:val="20"/>
          <w:szCs w:val="24"/>
        </w:rPr>
        <w:t>N.K.</w:t>
      </w:r>
      <w:r w:rsidR="00C80775" w:rsidRPr="0089480B">
        <w:rPr>
          <w:rFonts w:cs="Times New Roman"/>
          <w:sz w:val="20"/>
          <w:szCs w:val="24"/>
        </w:rPr>
        <w:t xml:space="preserve"> </w:t>
      </w:r>
      <w:r w:rsidRPr="0089480B">
        <w:rPr>
          <w:rFonts w:cs="Times New Roman"/>
          <w:sz w:val="20"/>
          <w:szCs w:val="24"/>
        </w:rPr>
        <w:t>(2012).</w:t>
      </w:r>
      <w:r w:rsidR="00C80775" w:rsidRPr="0089480B">
        <w:rPr>
          <w:rFonts w:cs="Times New Roman"/>
          <w:sz w:val="20"/>
          <w:szCs w:val="24"/>
        </w:rPr>
        <w:t xml:space="preserve"> </w:t>
      </w:r>
      <w:hyperlink r:id="rId674" w:history="1">
        <w:r w:rsidRPr="0089480B">
          <w:rPr>
            <w:rStyle w:val="Hyperlink"/>
            <w:rFonts w:cs="Times New Roman"/>
            <w:sz w:val="20"/>
            <w:szCs w:val="24"/>
          </w:rPr>
          <w:t>The</w:t>
        </w:r>
        <w:r w:rsidR="00C80775" w:rsidRPr="0089480B">
          <w:rPr>
            <w:rStyle w:val="Hyperlink"/>
            <w:rFonts w:cs="Times New Roman"/>
            <w:sz w:val="20"/>
            <w:szCs w:val="24"/>
          </w:rPr>
          <w:t xml:space="preserve"> </w:t>
        </w:r>
        <w:r w:rsidRPr="0089480B">
          <w:rPr>
            <w:rStyle w:val="Hyperlink"/>
            <w:rFonts w:cs="Times New Roman"/>
            <w:sz w:val="20"/>
            <w:szCs w:val="24"/>
          </w:rPr>
          <w:t>Relation</w:t>
        </w:r>
        <w:r w:rsidR="00C80775" w:rsidRPr="0089480B">
          <w:rPr>
            <w:rStyle w:val="Hyperlink"/>
            <w:rFonts w:cs="Times New Roman"/>
            <w:sz w:val="20"/>
            <w:szCs w:val="24"/>
          </w:rPr>
          <w:t xml:space="preserve"> </w:t>
        </w:r>
        <w:r w:rsidRPr="0089480B">
          <w:rPr>
            <w:rStyle w:val="Hyperlink"/>
            <w:rFonts w:cs="Times New Roman"/>
            <w:sz w:val="20"/>
            <w:szCs w:val="24"/>
          </w:rPr>
          <w:t>Between</w:t>
        </w:r>
        <w:r w:rsidR="00C80775" w:rsidRPr="0089480B">
          <w:rPr>
            <w:rStyle w:val="Hyperlink"/>
            <w:rFonts w:cs="Times New Roman"/>
            <w:sz w:val="20"/>
            <w:szCs w:val="24"/>
          </w:rPr>
          <w:t xml:space="preserve"> </w:t>
        </w:r>
        <w:r w:rsidRPr="0089480B">
          <w:rPr>
            <w:rStyle w:val="Hyperlink"/>
            <w:rFonts w:cs="Times New Roman"/>
            <w:sz w:val="20"/>
            <w:szCs w:val="24"/>
          </w:rPr>
          <w:t>Exposure</w:t>
        </w:r>
        <w:r w:rsidR="00C80775" w:rsidRPr="0089480B">
          <w:rPr>
            <w:rStyle w:val="Hyperlink"/>
            <w:rFonts w:cs="Times New Roman"/>
            <w:sz w:val="20"/>
            <w:szCs w:val="24"/>
          </w:rPr>
          <w:t xml:space="preserve"> </w:t>
        </w:r>
        <w:r w:rsidRPr="0089480B">
          <w:rPr>
            <w:rStyle w:val="Hyperlink"/>
            <w:rFonts w:cs="Times New Roman"/>
            <w:sz w:val="20"/>
            <w:szCs w:val="24"/>
          </w:rPr>
          <w:t>to</w:t>
        </w:r>
        <w:r w:rsidR="00C80775" w:rsidRPr="0089480B">
          <w:rPr>
            <w:rStyle w:val="Hyperlink"/>
            <w:rFonts w:cs="Times New Roman"/>
            <w:sz w:val="20"/>
            <w:szCs w:val="24"/>
          </w:rPr>
          <w:t xml:space="preserve"> </w:t>
        </w:r>
        <w:r w:rsidRPr="0089480B">
          <w:rPr>
            <w:rStyle w:val="Hyperlink"/>
            <w:rFonts w:cs="Times New Roman"/>
            <w:sz w:val="20"/>
            <w:szCs w:val="24"/>
          </w:rPr>
          <w:t>Sophisticated</w:t>
        </w:r>
        <w:r w:rsidR="00C80775" w:rsidRPr="0089480B">
          <w:rPr>
            <w:rStyle w:val="Hyperlink"/>
            <w:rFonts w:cs="Times New Roman"/>
            <w:sz w:val="20"/>
            <w:szCs w:val="24"/>
          </w:rPr>
          <w:t xml:space="preserve"> </w:t>
        </w:r>
        <w:r w:rsidRPr="0089480B">
          <w:rPr>
            <w:rStyle w:val="Hyperlink"/>
            <w:rFonts w:cs="Times New Roman"/>
            <w:sz w:val="20"/>
            <w:szCs w:val="24"/>
          </w:rPr>
          <w:t>and</w:t>
        </w:r>
        <w:r w:rsidR="00C80775" w:rsidRPr="0089480B">
          <w:rPr>
            <w:rStyle w:val="Hyperlink"/>
            <w:rFonts w:cs="Times New Roman"/>
            <w:sz w:val="20"/>
            <w:szCs w:val="24"/>
          </w:rPr>
          <w:t xml:space="preserve"> </w:t>
        </w:r>
        <w:r w:rsidRPr="0089480B">
          <w:rPr>
            <w:rStyle w:val="Hyperlink"/>
            <w:rFonts w:cs="Times New Roman"/>
            <w:sz w:val="20"/>
            <w:szCs w:val="24"/>
          </w:rPr>
          <w:t>Complex</w:t>
        </w:r>
        <w:r w:rsidR="00C80775" w:rsidRPr="0089480B">
          <w:rPr>
            <w:rStyle w:val="Hyperlink"/>
            <w:rFonts w:cs="Times New Roman"/>
            <w:sz w:val="20"/>
            <w:szCs w:val="24"/>
          </w:rPr>
          <w:t xml:space="preserve"> </w:t>
        </w:r>
        <w:r w:rsidRPr="0089480B">
          <w:rPr>
            <w:rStyle w:val="Hyperlink"/>
            <w:rFonts w:cs="Times New Roman"/>
            <w:sz w:val="20"/>
            <w:szCs w:val="24"/>
          </w:rPr>
          <w:t>Language</w:t>
        </w:r>
        <w:r w:rsidR="00C80775" w:rsidRPr="0089480B">
          <w:rPr>
            <w:rStyle w:val="Hyperlink"/>
            <w:rFonts w:cs="Times New Roman"/>
            <w:sz w:val="20"/>
            <w:szCs w:val="24"/>
          </w:rPr>
          <w:t xml:space="preserve"> </w:t>
        </w:r>
        <w:r w:rsidRPr="0089480B">
          <w:rPr>
            <w:rStyle w:val="Hyperlink"/>
            <w:rFonts w:cs="Times New Roman"/>
            <w:sz w:val="20"/>
            <w:szCs w:val="24"/>
          </w:rPr>
          <w:t>and</w:t>
        </w:r>
        <w:r w:rsidR="00C80775" w:rsidRPr="0089480B">
          <w:rPr>
            <w:rStyle w:val="Hyperlink"/>
            <w:rFonts w:cs="Times New Roman"/>
            <w:sz w:val="20"/>
            <w:szCs w:val="24"/>
          </w:rPr>
          <w:t xml:space="preserve"> </w:t>
        </w:r>
        <w:r w:rsidRPr="0089480B">
          <w:rPr>
            <w:rStyle w:val="Hyperlink"/>
            <w:rFonts w:cs="Times New Roman"/>
            <w:sz w:val="20"/>
            <w:szCs w:val="24"/>
          </w:rPr>
          <w:t>Early-Adolescent</w:t>
        </w:r>
        <w:r w:rsidR="00C80775" w:rsidRPr="0089480B">
          <w:rPr>
            <w:rStyle w:val="Hyperlink"/>
            <w:rFonts w:cs="Times New Roman"/>
            <w:sz w:val="20"/>
            <w:szCs w:val="24"/>
          </w:rPr>
          <w:t xml:space="preserve"> </w:t>
        </w:r>
        <w:r w:rsidRPr="0089480B">
          <w:rPr>
            <w:rStyle w:val="Hyperlink"/>
            <w:rFonts w:cs="Times New Roman"/>
            <w:sz w:val="20"/>
            <w:szCs w:val="24"/>
          </w:rPr>
          <w:t>English-Only</w:t>
        </w:r>
        <w:r w:rsidR="00C80775" w:rsidRPr="0089480B">
          <w:rPr>
            <w:rStyle w:val="Hyperlink"/>
            <w:rFonts w:cs="Times New Roman"/>
            <w:sz w:val="20"/>
            <w:szCs w:val="24"/>
          </w:rPr>
          <w:t xml:space="preserve"> </w:t>
        </w:r>
        <w:r w:rsidRPr="0089480B">
          <w:rPr>
            <w:rStyle w:val="Hyperlink"/>
            <w:rFonts w:cs="Times New Roman"/>
            <w:sz w:val="20"/>
            <w:szCs w:val="24"/>
          </w:rPr>
          <w:t>and</w:t>
        </w:r>
        <w:r w:rsidR="00C80775" w:rsidRPr="0089480B">
          <w:rPr>
            <w:rStyle w:val="Hyperlink"/>
            <w:rFonts w:cs="Times New Roman"/>
            <w:sz w:val="20"/>
            <w:szCs w:val="24"/>
          </w:rPr>
          <w:t xml:space="preserve"> </w:t>
        </w:r>
        <w:r w:rsidRPr="0089480B">
          <w:rPr>
            <w:rStyle w:val="Hyperlink"/>
            <w:rFonts w:cs="Times New Roman"/>
            <w:sz w:val="20"/>
            <w:szCs w:val="24"/>
          </w:rPr>
          <w:t>Language-Minority</w:t>
        </w:r>
        <w:r w:rsidR="00C80775" w:rsidRPr="0089480B">
          <w:rPr>
            <w:rStyle w:val="Hyperlink"/>
            <w:rFonts w:cs="Times New Roman"/>
            <w:sz w:val="20"/>
            <w:szCs w:val="24"/>
          </w:rPr>
          <w:t xml:space="preserve"> </w:t>
        </w:r>
        <w:r w:rsidRPr="0089480B">
          <w:rPr>
            <w:rStyle w:val="Hyperlink"/>
            <w:rFonts w:cs="Times New Roman"/>
            <w:sz w:val="20"/>
            <w:szCs w:val="24"/>
          </w:rPr>
          <w:t>Learners’</w:t>
        </w:r>
        <w:r w:rsidR="00C80775" w:rsidRPr="0089480B">
          <w:rPr>
            <w:rStyle w:val="Hyperlink"/>
            <w:rFonts w:cs="Times New Roman"/>
            <w:sz w:val="20"/>
            <w:szCs w:val="24"/>
          </w:rPr>
          <w:t xml:space="preserve"> </w:t>
        </w:r>
        <w:r w:rsidRPr="0089480B">
          <w:rPr>
            <w:rStyle w:val="Hyperlink"/>
            <w:rFonts w:cs="Times New Roman"/>
            <w:sz w:val="20"/>
            <w:szCs w:val="24"/>
          </w:rPr>
          <w:t>Vocabulary</w:t>
        </w:r>
      </w:hyperlink>
      <w:r w:rsidRPr="0089480B">
        <w:rPr>
          <w:rFonts w:cs="Times New Roman"/>
          <w:sz w:val="20"/>
          <w:szCs w:val="24"/>
        </w:rPr>
        <w:t>.</w:t>
      </w:r>
      <w:r w:rsidR="00C80775" w:rsidRPr="0089480B">
        <w:rPr>
          <w:rFonts w:cs="Times New Roman"/>
          <w:sz w:val="20"/>
          <w:szCs w:val="24"/>
        </w:rPr>
        <w:t xml:space="preserve"> </w:t>
      </w:r>
      <w:r w:rsidRPr="0089480B">
        <w:rPr>
          <w:rFonts w:cs="Times New Roman"/>
          <w:i/>
          <w:sz w:val="20"/>
          <w:szCs w:val="24"/>
        </w:rPr>
        <w:t>Child</w:t>
      </w:r>
      <w:r w:rsidR="00C80775" w:rsidRPr="0089480B">
        <w:rPr>
          <w:rFonts w:cs="Times New Roman"/>
          <w:i/>
          <w:sz w:val="20"/>
          <w:szCs w:val="24"/>
        </w:rPr>
        <w:t xml:space="preserve"> </w:t>
      </w:r>
      <w:r w:rsidRPr="0089480B">
        <w:rPr>
          <w:rFonts w:cs="Times New Roman"/>
          <w:i/>
          <w:sz w:val="20"/>
          <w:szCs w:val="24"/>
        </w:rPr>
        <w:t>Development</w:t>
      </w:r>
      <w:r w:rsidRPr="0089480B">
        <w:rPr>
          <w:rFonts w:cs="Times New Roman"/>
          <w:sz w:val="20"/>
          <w:szCs w:val="24"/>
        </w:rPr>
        <w:t>,</w:t>
      </w:r>
      <w:r w:rsidR="00C80775" w:rsidRPr="0089480B">
        <w:rPr>
          <w:rFonts w:cs="Times New Roman"/>
          <w:sz w:val="20"/>
          <w:szCs w:val="24"/>
        </w:rPr>
        <w:t xml:space="preserve"> </w:t>
      </w:r>
      <w:r w:rsidRPr="0089480B">
        <w:rPr>
          <w:rFonts w:cs="Times New Roman"/>
          <w:i/>
          <w:sz w:val="20"/>
          <w:szCs w:val="24"/>
        </w:rPr>
        <w:t>83</w:t>
      </w:r>
      <w:r w:rsidRPr="0089480B">
        <w:rPr>
          <w:rFonts w:cs="Times New Roman"/>
          <w:sz w:val="20"/>
          <w:szCs w:val="24"/>
        </w:rPr>
        <w:t>(4)</w:t>
      </w:r>
      <w:r w:rsidR="007E0649">
        <w:rPr>
          <w:rFonts w:cs="Times New Roman"/>
          <w:sz w:val="20"/>
          <w:szCs w:val="24"/>
        </w:rPr>
        <w:t>:</w:t>
      </w:r>
      <w:r w:rsidR="00C80775" w:rsidRPr="0089480B">
        <w:rPr>
          <w:rFonts w:cs="Times New Roman"/>
          <w:sz w:val="20"/>
          <w:szCs w:val="24"/>
        </w:rPr>
        <w:t xml:space="preserve"> </w:t>
      </w:r>
      <w:r w:rsidRPr="0089480B">
        <w:rPr>
          <w:rFonts w:cs="Times New Roman"/>
          <w:sz w:val="20"/>
          <w:szCs w:val="24"/>
        </w:rPr>
        <w:t>1316-1331.</w:t>
      </w:r>
    </w:p>
    <w:p w:rsidR="00DC4127" w:rsidRPr="0089480B" w:rsidRDefault="00DC4127" w:rsidP="0089480B">
      <w:pPr>
        <w:ind w:left="720"/>
        <w:rPr>
          <w:rFonts w:cs="Times New Roman"/>
          <w:sz w:val="20"/>
          <w:szCs w:val="24"/>
        </w:rPr>
      </w:pPr>
    </w:p>
    <w:p w:rsidR="00DC4127" w:rsidRPr="0089480B" w:rsidRDefault="00DC4127" w:rsidP="0089480B">
      <w:pPr>
        <w:ind w:left="720"/>
        <w:rPr>
          <w:rFonts w:cs="Times New Roman"/>
          <w:sz w:val="20"/>
          <w:szCs w:val="24"/>
        </w:rPr>
      </w:pPr>
      <w:r w:rsidRPr="0089480B">
        <w:rPr>
          <w:rFonts w:cs="Times New Roman"/>
          <w:sz w:val="20"/>
          <w:szCs w:val="24"/>
        </w:rPr>
        <w:t>Lesaux,</w:t>
      </w:r>
      <w:r w:rsidR="00C80775" w:rsidRPr="0089480B">
        <w:rPr>
          <w:rFonts w:cs="Times New Roman"/>
          <w:sz w:val="20"/>
          <w:szCs w:val="24"/>
        </w:rPr>
        <w:t xml:space="preserve"> </w:t>
      </w:r>
      <w:r w:rsidRPr="0089480B">
        <w:rPr>
          <w:rFonts w:cs="Times New Roman"/>
          <w:sz w:val="20"/>
          <w:szCs w:val="24"/>
        </w:rPr>
        <w:t>N.K.,</w:t>
      </w:r>
      <w:r w:rsidR="00C80775" w:rsidRPr="0089480B">
        <w:rPr>
          <w:rFonts w:cs="Times New Roman"/>
          <w:sz w:val="20"/>
          <w:szCs w:val="24"/>
        </w:rPr>
        <w:t xml:space="preserve"> </w:t>
      </w:r>
      <w:r w:rsidRPr="0089480B">
        <w:rPr>
          <w:rFonts w:cs="Times New Roman"/>
          <w:sz w:val="20"/>
          <w:szCs w:val="24"/>
        </w:rPr>
        <w:t>Harris,</w:t>
      </w:r>
      <w:r w:rsidR="00C80775" w:rsidRPr="0089480B">
        <w:rPr>
          <w:rFonts w:cs="Times New Roman"/>
          <w:sz w:val="20"/>
          <w:szCs w:val="24"/>
        </w:rPr>
        <w:t xml:space="preserve"> </w:t>
      </w:r>
      <w:r w:rsidRPr="0089480B">
        <w:rPr>
          <w:rFonts w:cs="Times New Roman"/>
          <w:sz w:val="20"/>
          <w:szCs w:val="24"/>
        </w:rPr>
        <w:t>J.R.,</w:t>
      </w:r>
      <w:r w:rsidR="00C80775" w:rsidRPr="0089480B">
        <w:rPr>
          <w:rFonts w:cs="Times New Roman"/>
          <w:sz w:val="20"/>
          <w:szCs w:val="24"/>
        </w:rPr>
        <w:t xml:space="preserve"> </w:t>
      </w:r>
      <w:r w:rsidR="00251345">
        <w:rPr>
          <w:rFonts w:cs="Times New Roman"/>
          <w:sz w:val="20"/>
          <w:szCs w:val="24"/>
        </w:rPr>
        <w:t>and</w:t>
      </w:r>
      <w:r w:rsidR="00C80775" w:rsidRPr="0089480B">
        <w:rPr>
          <w:rFonts w:cs="Times New Roman"/>
          <w:sz w:val="20"/>
          <w:szCs w:val="24"/>
        </w:rPr>
        <w:t xml:space="preserve"> </w:t>
      </w:r>
      <w:r w:rsidRPr="0089480B">
        <w:rPr>
          <w:rFonts w:cs="Times New Roman"/>
          <w:sz w:val="20"/>
          <w:szCs w:val="24"/>
        </w:rPr>
        <w:t>Sloane,</w:t>
      </w:r>
      <w:r w:rsidR="00C80775" w:rsidRPr="0089480B">
        <w:rPr>
          <w:rFonts w:cs="Times New Roman"/>
          <w:sz w:val="20"/>
          <w:szCs w:val="24"/>
        </w:rPr>
        <w:t xml:space="preserve"> </w:t>
      </w:r>
      <w:r w:rsidRPr="0089480B">
        <w:rPr>
          <w:rFonts w:cs="Times New Roman"/>
          <w:sz w:val="20"/>
          <w:szCs w:val="24"/>
        </w:rPr>
        <w:t>P.</w:t>
      </w:r>
      <w:r w:rsidR="00C80775" w:rsidRPr="0089480B">
        <w:rPr>
          <w:rFonts w:cs="Times New Roman"/>
          <w:sz w:val="20"/>
          <w:szCs w:val="24"/>
        </w:rPr>
        <w:t xml:space="preserve"> </w:t>
      </w:r>
      <w:r w:rsidRPr="0089480B">
        <w:rPr>
          <w:rFonts w:cs="Times New Roman"/>
          <w:sz w:val="20"/>
          <w:szCs w:val="24"/>
        </w:rPr>
        <w:t>(2012).</w:t>
      </w:r>
      <w:r w:rsidR="00C80775" w:rsidRPr="0089480B">
        <w:rPr>
          <w:rFonts w:cs="Times New Roman"/>
          <w:sz w:val="20"/>
          <w:szCs w:val="24"/>
        </w:rPr>
        <w:t xml:space="preserve"> </w:t>
      </w:r>
      <w:hyperlink r:id="rId675" w:history="1">
        <w:r w:rsidRPr="0089480B">
          <w:rPr>
            <w:rStyle w:val="Hyperlink"/>
            <w:rFonts w:cs="Times New Roman"/>
            <w:sz w:val="20"/>
            <w:szCs w:val="24"/>
          </w:rPr>
          <w:t>Adolescents’</w:t>
        </w:r>
        <w:r w:rsidR="00C80775" w:rsidRPr="0089480B">
          <w:rPr>
            <w:rStyle w:val="Hyperlink"/>
            <w:rFonts w:cs="Times New Roman"/>
            <w:sz w:val="20"/>
            <w:szCs w:val="24"/>
          </w:rPr>
          <w:t xml:space="preserve"> </w:t>
        </w:r>
        <w:r w:rsidRPr="0089480B">
          <w:rPr>
            <w:rStyle w:val="Hyperlink"/>
            <w:rFonts w:cs="Times New Roman"/>
            <w:sz w:val="20"/>
            <w:szCs w:val="24"/>
          </w:rPr>
          <w:t>Motivation</w:t>
        </w:r>
        <w:r w:rsidR="00C80775" w:rsidRPr="0089480B">
          <w:rPr>
            <w:rStyle w:val="Hyperlink"/>
            <w:rFonts w:cs="Times New Roman"/>
            <w:sz w:val="20"/>
            <w:szCs w:val="24"/>
          </w:rPr>
          <w:t xml:space="preserve"> </w:t>
        </w:r>
        <w:r w:rsidRPr="0089480B">
          <w:rPr>
            <w:rStyle w:val="Hyperlink"/>
            <w:rFonts w:cs="Times New Roman"/>
            <w:sz w:val="20"/>
            <w:szCs w:val="24"/>
          </w:rPr>
          <w:t>in</w:t>
        </w:r>
        <w:r w:rsidR="00C80775" w:rsidRPr="0089480B">
          <w:rPr>
            <w:rStyle w:val="Hyperlink"/>
            <w:rFonts w:cs="Times New Roman"/>
            <w:sz w:val="20"/>
            <w:szCs w:val="24"/>
          </w:rPr>
          <w:t xml:space="preserve"> </w:t>
        </w:r>
        <w:r w:rsidRPr="0089480B">
          <w:rPr>
            <w:rStyle w:val="Hyperlink"/>
            <w:rFonts w:cs="Times New Roman"/>
            <w:sz w:val="20"/>
            <w:szCs w:val="24"/>
          </w:rPr>
          <w:t>the</w:t>
        </w:r>
        <w:r w:rsidR="00C80775" w:rsidRPr="0089480B">
          <w:rPr>
            <w:rStyle w:val="Hyperlink"/>
            <w:rFonts w:cs="Times New Roman"/>
            <w:sz w:val="20"/>
            <w:szCs w:val="24"/>
          </w:rPr>
          <w:t xml:space="preserve"> </w:t>
        </w:r>
        <w:r w:rsidRPr="0089480B">
          <w:rPr>
            <w:rStyle w:val="Hyperlink"/>
            <w:rFonts w:cs="Times New Roman"/>
            <w:sz w:val="20"/>
            <w:szCs w:val="24"/>
          </w:rPr>
          <w:t>Context</w:t>
        </w:r>
        <w:r w:rsidR="00C80775" w:rsidRPr="0089480B">
          <w:rPr>
            <w:rStyle w:val="Hyperlink"/>
            <w:rFonts w:cs="Times New Roman"/>
            <w:sz w:val="20"/>
            <w:szCs w:val="24"/>
          </w:rPr>
          <w:t xml:space="preserve"> </w:t>
        </w:r>
        <w:r w:rsidRPr="0089480B">
          <w:rPr>
            <w:rStyle w:val="Hyperlink"/>
            <w:rFonts w:cs="Times New Roman"/>
            <w:sz w:val="20"/>
            <w:szCs w:val="24"/>
          </w:rPr>
          <w:t>of</w:t>
        </w:r>
        <w:r w:rsidR="00C80775" w:rsidRPr="0089480B">
          <w:rPr>
            <w:rStyle w:val="Hyperlink"/>
            <w:rFonts w:cs="Times New Roman"/>
            <w:sz w:val="20"/>
            <w:szCs w:val="24"/>
          </w:rPr>
          <w:t xml:space="preserve"> </w:t>
        </w:r>
        <w:r w:rsidRPr="0089480B">
          <w:rPr>
            <w:rStyle w:val="Hyperlink"/>
            <w:rFonts w:cs="Times New Roman"/>
            <w:sz w:val="20"/>
            <w:szCs w:val="24"/>
          </w:rPr>
          <w:t>an</w:t>
        </w:r>
        <w:r w:rsidR="00C80775" w:rsidRPr="0089480B">
          <w:rPr>
            <w:rStyle w:val="Hyperlink"/>
            <w:rFonts w:cs="Times New Roman"/>
            <w:sz w:val="20"/>
            <w:szCs w:val="24"/>
          </w:rPr>
          <w:t xml:space="preserve"> </w:t>
        </w:r>
        <w:r w:rsidRPr="0089480B">
          <w:rPr>
            <w:rStyle w:val="Hyperlink"/>
            <w:rFonts w:cs="Times New Roman"/>
            <w:sz w:val="20"/>
            <w:szCs w:val="24"/>
          </w:rPr>
          <w:t>Academic</w:t>
        </w:r>
        <w:r w:rsidR="00C80775" w:rsidRPr="0089480B">
          <w:rPr>
            <w:rStyle w:val="Hyperlink"/>
            <w:rFonts w:cs="Times New Roman"/>
            <w:sz w:val="20"/>
            <w:szCs w:val="24"/>
          </w:rPr>
          <w:t xml:space="preserve"> </w:t>
        </w:r>
        <w:r w:rsidRPr="0089480B">
          <w:rPr>
            <w:rStyle w:val="Hyperlink"/>
            <w:rFonts w:cs="Times New Roman"/>
            <w:sz w:val="20"/>
            <w:szCs w:val="24"/>
          </w:rPr>
          <w:t>Vocabulary</w:t>
        </w:r>
        <w:r w:rsidR="00C80775" w:rsidRPr="0089480B">
          <w:rPr>
            <w:rStyle w:val="Hyperlink"/>
            <w:rFonts w:cs="Times New Roman"/>
            <w:sz w:val="20"/>
            <w:szCs w:val="24"/>
          </w:rPr>
          <w:t xml:space="preserve"> </w:t>
        </w:r>
        <w:r w:rsidRPr="0089480B">
          <w:rPr>
            <w:rStyle w:val="Hyperlink"/>
            <w:rFonts w:cs="Times New Roman"/>
            <w:sz w:val="20"/>
            <w:szCs w:val="24"/>
          </w:rPr>
          <w:t>Intervention</w:t>
        </w:r>
        <w:r w:rsidR="00C80775" w:rsidRPr="0089480B">
          <w:rPr>
            <w:rStyle w:val="Hyperlink"/>
            <w:rFonts w:cs="Times New Roman"/>
            <w:sz w:val="20"/>
            <w:szCs w:val="24"/>
          </w:rPr>
          <w:t xml:space="preserve"> </w:t>
        </w:r>
        <w:r w:rsidRPr="0089480B">
          <w:rPr>
            <w:rStyle w:val="Hyperlink"/>
            <w:rFonts w:cs="Times New Roman"/>
            <w:sz w:val="20"/>
            <w:szCs w:val="24"/>
          </w:rPr>
          <w:t>in</w:t>
        </w:r>
        <w:r w:rsidR="00C80775" w:rsidRPr="0089480B">
          <w:rPr>
            <w:rStyle w:val="Hyperlink"/>
            <w:rFonts w:cs="Times New Roman"/>
            <w:sz w:val="20"/>
            <w:szCs w:val="24"/>
          </w:rPr>
          <w:t xml:space="preserve"> </w:t>
        </w:r>
        <w:r w:rsidRPr="0089480B">
          <w:rPr>
            <w:rStyle w:val="Hyperlink"/>
            <w:rFonts w:cs="Times New Roman"/>
            <w:sz w:val="20"/>
            <w:szCs w:val="24"/>
          </w:rPr>
          <w:t>Urban</w:t>
        </w:r>
        <w:r w:rsidR="00C80775" w:rsidRPr="0089480B">
          <w:rPr>
            <w:rStyle w:val="Hyperlink"/>
            <w:rFonts w:cs="Times New Roman"/>
            <w:sz w:val="20"/>
            <w:szCs w:val="24"/>
          </w:rPr>
          <w:t xml:space="preserve"> </w:t>
        </w:r>
        <w:r w:rsidRPr="0089480B">
          <w:rPr>
            <w:rStyle w:val="Hyperlink"/>
            <w:rFonts w:cs="Times New Roman"/>
            <w:sz w:val="20"/>
            <w:szCs w:val="24"/>
          </w:rPr>
          <w:t>Middle</w:t>
        </w:r>
        <w:r w:rsidR="00C80775" w:rsidRPr="0089480B">
          <w:rPr>
            <w:rStyle w:val="Hyperlink"/>
            <w:rFonts w:cs="Times New Roman"/>
            <w:sz w:val="20"/>
            <w:szCs w:val="24"/>
          </w:rPr>
          <w:t xml:space="preserve"> </w:t>
        </w:r>
        <w:r w:rsidRPr="0089480B">
          <w:rPr>
            <w:rStyle w:val="Hyperlink"/>
            <w:rFonts w:cs="Times New Roman"/>
            <w:sz w:val="20"/>
            <w:szCs w:val="24"/>
          </w:rPr>
          <w:t>School</w:t>
        </w:r>
        <w:r w:rsidR="00C80775" w:rsidRPr="0089480B">
          <w:rPr>
            <w:rStyle w:val="Hyperlink"/>
            <w:rFonts w:cs="Times New Roman"/>
            <w:sz w:val="20"/>
            <w:szCs w:val="24"/>
          </w:rPr>
          <w:t xml:space="preserve"> </w:t>
        </w:r>
        <w:r w:rsidRPr="0089480B">
          <w:rPr>
            <w:rStyle w:val="Hyperlink"/>
            <w:rFonts w:cs="Times New Roman"/>
            <w:sz w:val="20"/>
            <w:szCs w:val="24"/>
          </w:rPr>
          <w:t>Classrooms</w:t>
        </w:r>
      </w:hyperlink>
      <w:r w:rsidRPr="0089480B">
        <w:rPr>
          <w:rFonts w:cs="Times New Roman"/>
          <w:sz w:val="20"/>
          <w:szCs w:val="24"/>
        </w:rPr>
        <w:t>.</w:t>
      </w:r>
      <w:r w:rsidR="00C80775" w:rsidRPr="0089480B">
        <w:rPr>
          <w:rFonts w:cs="Times New Roman"/>
          <w:sz w:val="20"/>
          <w:szCs w:val="24"/>
        </w:rPr>
        <w:t xml:space="preserve"> </w:t>
      </w:r>
      <w:r w:rsidRPr="0089480B">
        <w:rPr>
          <w:rFonts w:cs="Times New Roman"/>
          <w:i/>
          <w:sz w:val="20"/>
          <w:szCs w:val="24"/>
        </w:rPr>
        <w:t>Journal</w:t>
      </w:r>
      <w:r w:rsidR="00C80775" w:rsidRPr="0089480B">
        <w:rPr>
          <w:rFonts w:cs="Times New Roman"/>
          <w:i/>
          <w:sz w:val="20"/>
          <w:szCs w:val="24"/>
        </w:rPr>
        <w:t xml:space="preserve"> </w:t>
      </w:r>
      <w:r w:rsidRPr="0089480B">
        <w:rPr>
          <w:rFonts w:cs="Times New Roman"/>
          <w:i/>
          <w:sz w:val="20"/>
          <w:szCs w:val="24"/>
        </w:rPr>
        <w:t>of</w:t>
      </w:r>
      <w:r w:rsidR="00C80775" w:rsidRPr="0089480B">
        <w:rPr>
          <w:rFonts w:cs="Times New Roman"/>
          <w:i/>
          <w:sz w:val="20"/>
          <w:szCs w:val="24"/>
        </w:rPr>
        <w:t xml:space="preserve"> </w:t>
      </w:r>
      <w:r w:rsidRPr="0089480B">
        <w:rPr>
          <w:rFonts w:cs="Times New Roman"/>
          <w:i/>
          <w:sz w:val="20"/>
          <w:szCs w:val="24"/>
        </w:rPr>
        <w:t>Adolescent</w:t>
      </w:r>
      <w:r w:rsidR="00C80775" w:rsidRPr="0089480B">
        <w:rPr>
          <w:rFonts w:cs="Times New Roman"/>
          <w:i/>
          <w:sz w:val="20"/>
          <w:szCs w:val="24"/>
        </w:rPr>
        <w:t xml:space="preserve"> </w:t>
      </w:r>
      <w:r w:rsidRPr="0089480B">
        <w:rPr>
          <w:rFonts w:cs="Times New Roman"/>
          <w:i/>
          <w:sz w:val="20"/>
          <w:szCs w:val="24"/>
        </w:rPr>
        <w:t>and</w:t>
      </w:r>
      <w:r w:rsidR="00C80775" w:rsidRPr="0089480B">
        <w:rPr>
          <w:rFonts w:cs="Times New Roman"/>
          <w:i/>
          <w:sz w:val="20"/>
          <w:szCs w:val="24"/>
        </w:rPr>
        <w:t xml:space="preserve"> </w:t>
      </w:r>
      <w:r w:rsidRPr="0089480B">
        <w:rPr>
          <w:rFonts w:cs="Times New Roman"/>
          <w:i/>
          <w:sz w:val="20"/>
          <w:szCs w:val="24"/>
        </w:rPr>
        <w:t>Adult</w:t>
      </w:r>
      <w:r w:rsidR="00C80775" w:rsidRPr="0089480B">
        <w:rPr>
          <w:rFonts w:cs="Times New Roman"/>
          <w:i/>
          <w:sz w:val="20"/>
          <w:szCs w:val="24"/>
        </w:rPr>
        <w:t xml:space="preserve"> </w:t>
      </w:r>
      <w:r w:rsidRPr="0089480B">
        <w:rPr>
          <w:rFonts w:cs="Times New Roman"/>
          <w:i/>
          <w:sz w:val="20"/>
          <w:szCs w:val="24"/>
        </w:rPr>
        <w:t>Literacy,</w:t>
      </w:r>
      <w:r w:rsidR="00C80775" w:rsidRPr="0089480B">
        <w:rPr>
          <w:rFonts w:cs="Times New Roman"/>
          <w:i/>
          <w:sz w:val="20"/>
          <w:szCs w:val="24"/>
        </w:rPr>
        <w:t xml:space="preserve"> </w:t>
      </w:r>
      <w:r w:rsidRPr="0089480B">
        <w:rPr>
          <w:rFonts w:cs="Times New Roman"/>
          <w:i/>
          <w:sz w:val="20"/>
          <w:szCs w:val="24"/>
        </w:rPr>
        <w:t>56</w:t>
      </w:r>
      <w:r w:rsidRPr="0089480B">
        <w:rPr>
          <w:rFonts w:cs="Times New Roman"/>
          <w:sz w:val="20"/>
          <w:szCs w:val="24"/>
        </w:rPr>
        <w:t>(3)</w:t>
      </w:r>
      <w:r w:rsidR="007E0649">
        <w:rPr>
          <w:rFonts w:cs="Times New Roman"/>
          <w:sz w:val="20"/>
          <w:szCs w:val="24"/>
        </w:rPr>
        <w:t>:</w:t>
      </w:r>
      <w:r w:rsidR="00C80775" w:rsidRPr="0089480B">
        <w:rPr>
          <w:rFonts w:cs="Times New Roman"/>
          <w:sz w:val="20"/>
          <w:szCs w:val="24"/>
        </w:rPr>
        <w:t xml:space="preserve"> </w:t>
      </w:r>
      <w:r w:rsidRPr="0089480B">
        <w:rPr>
          <w:rFonts w:cs="Times New Roman"/>
          <w:sz w:val="20"/>
          <w:szCs w:val="24"/>
        </w:rPr>
        <w:t>231-240.</w:t>
      </w:r>
    </w:p>
    <w:p w:rsidR="00DC4127" w:rsidRPr="0089480B" w:rsidRDefault="00DC4127" w:rsidP="0089480B">
      <w:pPr>
        <w:ind w:left="720"/>
        <w:rPr>
          <w:rFonts w:cs="Times New Roman"/>
          <w:sz w:val="20"/>
          <w:szCs w:val="24"/>
        </w:rPr>
      </w:pPr>
    </w:p>
    <w:p w:rsidR="00DC4127" w:rsidRPr="0089480B" w:rsidRDefault="00DC4127" w:rsidP="0089480B">
      <w:pPr>
        <w:ind w:left="720"/>
        <w:rPr>
          <w:rFonts w:cs="Times New Roman"/>
          <w:i/>
          <w:sz w:val="20"/>
          <w:szCs w:val="24"/>
        </w:rPr>
      </w:pPr>
      <w:r w:rsidRPr="0089480B">
        <w:rPr>
          <w:rFonts w:cs="Times New Roman"/>
          <w:sz w:val="20"/>
          <w:szCs w:val="24"/>
        </w:rPr>
        <w:t>Lesaux,</w:t>
      </w:r>
      <w:r w:rsidR="00C80775" w:rsidRPr="0089480B">
        <w:rPr>
          <w:rFonts w:cs="Times New Roman"/>
          <w:sz w:val="20"/>
          <w:szCs w:val="24"/>
        </w:rPr>
        <w:t xml:space="preserve"> </w:t>
      </w:r>
      <w:r w:rsidRPr="0089480B">
        <w:rPr>
          <w:rFonts w:cs="Times New Roman"/>
          <w:sz w:val="20"/>
          <w:szCs w:val="24"/>
        </w:rPr>
        <w:t>N.K.,</w:t>
      </w:r>
      <w:r w:rsidR="00C80775" w:rsidRPr="0089480B">
        <w:rPr>
          <w:rFonts w:cs="Times New Roman"/>
          <w:sz w:val="20"/>
          <w:szCs w:val="24"/>
        </w:rPr>
        <w:t xml:space="preserve"> </w:t>
      </w:r>
      <w:r w:rsidRPr="0089480B">
        <w:rPr>
          <w:rFonts w:cs="Times New Roman"/>
          <w:sz w:val="20"/>
          <w:szCs w:val="24"/>
        </w:rPr>
        <w:t>Kieffer,</w:t>
      </w:r>
      <w:r w:rsidR="00C80775" w:rsidRPr="0089480B">
        <w:rPr>
          <w:rFonts w:cs="Times New Roman"/>
          <w:sz w:val="20"/>
          <w:szCs w:val="24"/>
        </w:rPr>
        <w:t xml:space="preserve"> </w:t>
      </w:r>
      <w:r w:rsidRPr="0089480B">
        <w:rPr>
          <w:rFonts w:cs="Times New Roman"/>
          <w:sz w:val="20"/>
          <w:szCs w:val="24"/>
        </w:rPr>
        <w:t>M.J.,</w:t>
      </w:r>
      <w:r w:rsidR="00C80775" w:rsidRPr="0089480B">
        <w:rPr>
          <w:rFonts w:cs="Times New Roman"/>
          <w:sz w:val="20"/>
          <w:szCs w:val="24"/>
        </w:rPr>
        <w:t xml:space="preserve"> </w:t>
      </w:r>
      <w:r w:rsidRPr="0089480B">
        <w:rPr>
          <w:rFonts w:cs="Times New Roman"/>
          <w:sz w:val="20"/>
          <w:szCs w:val="24"/>
        </w:rPr>
        <w:t>Kelley,</w:t>
      </w:r>
      <w:r w:rsidR="00C80775" w:rsidRPr="0089480B">
        <w:rPr>
          <w:rFonts w:cs="Times New Roman"/>
          <w:sz w:val="20"/>
          <w:szCs w:val="24"/>
        </w:rPr>
        <w:t xml:space="preserve"> </w:t>
      </w:r>
      <w:r w:rsidRPr="0089480B">
        <w:rPr>
          <w:rFonts w:cs="Times New Roman"/>
          <w:sz w:val="20"/>
          <w:szCs w:val="24"/>
        </w:rPr>
        <w:t>J.G.,</w:t>
      </w:r>
      <w:r w:rsidR="00C80775" w:rsidRPr="0089480B">
        <w:rPr>
          <w:rFonts w:cs="Times New Roman"/>
          <w:sz w:val="20"/>
          <w:szCs w:val="24"/>
        </w:rPr>
        <w:t xml:space="preserve"> </w:t>
      </w:r>
      <w:r w:rsidR="00251345">
        <w:rPr>
          <w:rFonts w:cs="Times New Roman"/>
          <w:sz w:val="20"/>
          <w:szCs w:val="24"/>
        </w:rPr>
        <w:t>and</w:t>
      </w:r>
      <w:r w:rsidR="00C80775" w:rsidRPr="0089480B">
        <w:rPr>
          <w:rFonts w:cs="Times New Roman"/>
          <w:sz w:val="20"/>
          <w:szCs w:val="24"/>
        </w:rPr>
        <w:t xml:space="preserve"> </w:t>
      </w:r>
      <w:r w:rsidRPr="0089480B">
        <w:rPr>
          <w:rFonts w:cs="Times New Roman"/>
          <w:sz w:val="20"/>
          <w:szCs w:val="24"/>
        </w:rPr>
        <w:t>Harris,</w:t>
      </w:r>
      <w:r w:rsidR="00C80775" w:rsidRPr="0089480B">
        <w:rPr>
          <w:rFonts w:cs="Times New Roman"/>
          <w:sz w:val="20"/>
          <w:szCs w:val="24"/>
        </w:rPr>
        <w:t xml:space="preserve"> </w:t>
      </w:r>
      <w:r w:rsidRPr="0089480B">
        <w:rPr>
          <w:rFonts w:cs="Times New Roman"/>
          <w:sz w:val="20"/>
          <w:szCs w:val="24"/>
        </w:rPr>
        <w:t>J.R.</w:t>
      </w:r>
      <w:r w:rsidR="00C80775" w:rsidRPr="0089480B">
        <w:rPr>
          <w:rFonts w:cs="Times New Roman"/>
          <w:sz w:val="20"/>
          <w:szCs w:val="24"/>
        </w:rPr>
        <w:t xml:space="preserve"> </w:t>
      </w:r>
      <w:r w:rsidRPr="0089480B">
        <w:rPr>
          <w:rFonts w:cs="Times New Roman"/>
          <w:sz w:val="20"/>
          <w:szCs w:val="24"/>
        </w:rPr>
        <w:t>(</w:t>
      </w:r>
      <w:r w:rsidRPr="007466AB">
        <w:rPr>
          <w:rFonts w:cs="Times New Roman"/>
          <w:sz w:val="20"/>
          <w:szCs w:val="24"/>
        </w:rPr>
        <w:t>accepted</w:t>
      </w:r>
      <w:r w:rsidRPr="0089480B">
        <w:rPr>
          <w:rFonts w:cs="Times New Roman"/>
          <w:sz w:val="20"/>
          <w:szCs w:val="24"/>
        </w:rPr>
        <w:t>).</w:t>
      </w:r>
      <w:r w:rsidR="00C80775" w:rsidRPr="0089480B">
        <w:rPr>
          <w:rFonts w:cs="Times New Roman"/>
          <w:sz w:val="20"/>
          <w:szCs w:val="24"/>
        </w:rPr>
        <w:t xml:space="preserve"> </w:t>
      </w:r>
      <w:r w:rsidRPr="0089480B">
        <w:rPr>
          <w:rFonts w:cs="Times New Roman"/>
          <w:sz w:val="20"/>
          <w:szCs w:val="24"/>
        </w:rPr>
        <w:t>Effects</w:t>
      </w:r>
      <w:r w:rsidR="00C80775" w:rsidRPr="0089480B">
        <w:rPr>
          <w:rFonts w:cs="Times New Roman"/>
          <w:sz w:val="20"/>
          <w:szCs w:val="24"/>
        </w:rPr>
        <w:t xml:space="preserve"> </w:t>
      </w:r>
      <w:r w:rsidRPr="0089480B">
        <w:rPr>
          <w:rFonts w:cs="Times New Roman"/>
          <w:sz w:val="20"/>
          <w:szCs w:val="24"/>
        </w:rPr>
        <w:t>of</w:t>
      </w:r>
      <w:r w:rsidR="00C80775" w:rsidRPr="0089480B">
        <w:rPr>
          <w:rFonts w:cs="Times New Roman"/>
          <w:sz w:val="20"/>
          <w:szCs w:val="24"/>
        </w:rPr>
        <w:t xml:space="preserve"> </w:t>
      </w:r>
      <w:r w:rsidRPr="0089480B">
        <w:rPr>
          <w:rFonts w:cs="Times New Roman"/>
          <w:sz w:val="20"/>
          <w:szCs w:val="24"/>
        </w:rPr>
        <w:t>Academic</w:t>
      </w:r>
      <w:r w:rsidR="00C80775" w:rsidRPr="0089480B">
        <w:rPr>
          <w:rFonts w:cs="Times New Roman"/>
          <w:sz w:val="20"/>
          <w:szCs w:val="24"/>
        </w:rPr>
        <w:t xml:space="preserve"> </w:t>
      </w:r>
      <w:r w:rsidRPr="0089480B">
        <w:rPr>
          <w:rFonts w:cs="Times New Roman"/>
          <w:sz w:val="20"/>
          <w:szCs w:val="24"/>
        </w:rPr>
        <w:t>Vocabulary</w:t>
      </w:r>
      <w:r w:rsidR="00C80775" w:rsidRPr="0089480B">
        <w:rPr>
          <w:rFonts w:cs="Times New Roman"/>
          <w:sz w:val="20"/>
          <w:szCs w:val="24"/>
        </w:rPr>
        <w:t xml:space="preserve"> </w:t>
      </w:r>
      <w:r w:rsidRPr="0089480B">
        <w:rPr>
          <w:rFonts w:cs="Times New Roman"/>
          <w:sz w:val="20"/>
          <w:szCs w:val="24"/>
        </w:rPr>
        <w:t>Instruction</w:t>
      </w:r>
      <w:r w:rsidR="00C80775" w:rsidRPr="0089480B">
        <w:rPr>
          <w:rFonts w:cs="Times New Roman"/>
          <w:sz w:val="20"/>
          <w:szCs w:val="24"/>
        </w:rPr>
        <w:t xml:space="preserve"> </w:t>
      </w:r>
      <w:r w:rsidRPr="0089480B">
        <w:rPr>
          <w:rFonts w:cs="Times New Roman"/>
          <w:sz w:val="20"/>
          <w:szCs w:val="24"/>
        </w:rPr>
        <w:t>for</w:t>
      </w:r>
      <w:r w:rsidR="00C80775" w:rsidRPr="0089480B">
        <w:rPr>
          <w:rFonts w:cs="Times New Roman"/>
          <w:sz w:val="20"/>
          <w:szCs w:val="24"/>
        </w:rPr>
        <w:t xml:space="preserve"> </w:t>
      </w:r>
      <w:r w:rsidRPr="0089480B">
        <w:rPr>
          <w:rFonts w:cs="Times New Roman"/>
          <w:sz w:val="20"/>
          <w:szCs w:val="24"/>
        </w:rPr>
        <w:t>Linguistically</w:t>
      </w:r>
      <w:r w:rsidR="00C80775" w:rsidRPr="0089480B">
        <w:rPr>
          <w:rFonts w:cs="Times New Roman"/>
          <w:sz w:val="20"/>
          <w:szCs w:val="24"/>
        </w:rPr>
        <w:t xml:space="preserve"> </w:t>
      </w:r>
      <w:r w:rsidRPr="0089480B">
        <w:rPr>
          <w:rFonts w:cs="Times New Roman"/>
          <w:sz w:val="20"/>
          <w:szCs w:val="24"/>
        </w:rPr>
        <w:t>Diverse</w:t>
      </w:r>
      <w:r w:rsidR="00C80775" w:rsidRPr="0089480B">
        <w:rPr>
          <w:rFonts w:cs="Times New Roman"/>
          <w:sz w:val="20"/>
          <w:szCs w:val="24"/>
        </w:rPr>
        <w:t xml:space="preserve"> </w:t>
      </w:r>
      <w:r w:rsidRPr="0089480B">
        <w:rPr>
          <w:rFonts w:cs="Times New Roman"/>
          <w:sz w:val="20"/>
          <w:szCs w:val="24"/>
        </w:rPr>
        <w:t>Adolescents:</w:t>
      </w:r>
      <w:r w:rsidR="00C80775" w:rsidRPr="0089480B">
        <w:rPr>
          <w:rFonts w:cs="Times New Roman"/>
          <w:sz w:val="20"/>
          <w:szCs w:val="24"/>
        </w:rPr>
        <w:t xml:space="preserve"> </w:t>
      </w:r>
      <w:r w:rsidRPr="0089480B">
        <w:rPr>
          <w:rFonts w:cs="Times New Roman"/>
          <w:sz w:val="20"/>
          <w:szCs w:val="24"/>
        </w:rPr>
        <w:t>Evidence</w:t>
      </w:r>
      <w:r w:rsidR="00C80775" w:rsidRPr="0089480B">
        <w:rPr>
          <w:rFonts w:cs="Times New Roman"/>
          <w:sz w:val="20"/>
          <w:szCs w:val="24"/>
        </w:rPr>
        <w:t xml:space="preserve"> </w:t>
      </w:r>
      <w:r w:rsidRPr="0089480B">
        <w:rPr>
          <w:rFonts w:cs="Times New Roman"/>
          <w:sz w:val="20"/>
          <w:szCs w:val="24"/>
        </w:rPr>
        <w:t>from</w:t>
      </w:r>
      <w:r w:rsidR="00C80775" w:rsidRPr="0089480B">
        <w:rPr>
          <w:rFonts w:cs="Times New Roman"/>
          <w:sz w:val="20"/>
          <w:szCs w:val="24"/>
        </w:rPr>
        <w:t xml:space="preserve"> </w:t>
      </w:r>
      <w:r w:rsidRPr="0089480B">
        <w:rPr>
          <w:rFonts w:cs="Times New Roman"/>
          <w:sz w:val="20"/>
          <w:szCs w:val="24"/>
        </w:rPr>
        <w:t>a</w:t>
      </w:r>
      <w:r w:rsidR="00C80775" w:rsidRPr="0089480B">
        <w:rPr>
          <w:rFonts w:cs="Times New Roman"/>
          <w:sz w:val="20"/>
          <w:szCs w:val="24"/>
        </w:rPr>
        <w:t xml:space="preserve"> </w:t>
      </w:r>
      <w:r w:rsidRPr="0089480B">
        <w:rPr>
          <w:rFonts w:cs="Times New Roman"/>
          <w:sz w:val="20"/>
          <w:szCs w:val="24"/>
        </w:rPr>
        <w:t>Randomized</w:t>
      </w:r>
      <w:r w:rsidR="00C80775" w:rsidRPr="0089480B">
        <w:rPr>
          <w:rFonts w:cs="Times New Roman"/>
          <w:sz w:val="20"/>
          <w:szCs w:val="24"/>
        </w:rPr>
        <w:t xml:space="preserve"> </w:t>
      </w:r>
      <w:r w:rsidRPr="0089480B">
        <w:rPr>
          <w:rFonts w:cs="Times New Roman"/>
          <w:sz w:val="20"/>
          <w:szCs w:val="24"/>
        </w:rPr>
        <w:t>Field</w:t>
      </w:r>
      <w:r w:rsidR="00C80775" w:rsidRPr="0089480B">
        <w:rPr>
          <w:rFonts w:cs="Times New Roman"/>
          <w:sz w:val="20"/>
          <w:szCs w:val="24"/>
        </w:rPr>
        <w:t xml:space="preserve"> </w:t>
      </w:r>
      <w:r w:rsidRPr="0089480B">
        <w:rPr>
          <w:rFonts w:cs="Times New Roman"/>
          <w:sz w:val="20"/>
          <w:szCs w:val="24"/>
        </w:rPr>
        <w:t>Trial.</w:t>
      </w:r>
      <w:r w:rsidR="00C80775" w:rsidRPr="0089480B">
        <w:rPr>
          <w:rFonts w:cs="Times New Roman"/>
          <w:sz w:val="20"/>
          <w:szCs w:val="24"/>
        </w:rPr>
        <w:t xml:space="preserve"> </w:t>
      </w:r>
      <w:r w:rsidRPr="0089480B">
        <w:rPr>
          <w:rFonts w:cs="Times New Roman"/>
          <w:i/>
          <w:sz w:val="20"/>
          <w:szCs w:val="24"/>
        </w:rPr>
        <w:t>American</w:t>
      </w:r>
      <w:r w:rsidR="00C80775" w:rsidRPr="0089480B">
        <w:rPr>
          <w:rFonts w:cs="Times New Roman"/>
          <w:i/>
          <w:sz w:val="20"/>
          <w:szCs w:val="24"/>
        </w:rPr>
        <w:t xml:space="preserve"> </w:t>
      </w:r>
      <w:r w:rsidRPr="0089480B">
        <w:rPr>
          <w:rFonts w:cs="Times New Roman"/>
          <w:i/>
          <w:sz w:val="20"/>
          <w:szCs w:val="24"/>
        </w:rPr>
        <w:t>Educational</w:t>
      </w:r>
      <w:r w:rsidR="00C80775" w:rsidRPr="0089480B">
        <w:rPr>
          <w:rFonts w:cs="Times New Roman"/>
          <w:i/>
          <w:sz w:val="20"/>
          <w:szCs w:val="24"/>
        </w:rPr>
        <w:t xml:space="preserve"> </w:t>
      </w:r>
      <w:r w:rsidRPr="0089480B">
        <w:rPr>
          <w:rFonts w:cs="Times New Roman"/>
          <w:i/>
          <w:sz w:val="20"/>
          <w:szCs w:val="24"/>
        </w:rPr>
        <w:t>Research</w:t>
      </w:r>
      <w:r w:rsidR="00C80775" w:rsidRPr="0089480B">
        <w:rPr>
          <w:rFonts w:cs="Times New Roman"/>
          <w:i/>
          <w:sz w:val="20"/>
          <w:szCs w:val="24"/>
        </w:rPr>
        <w:t xml:space="preserve"> </w:t>
      </w:r>
      <w:r w:rsidRPr="0089480B">
        <w:rPr>
          <w:rFonts w:cs="Times New Roman"/>
          <w:i/>
          <w:sz w:val="20"/>
          <w:szCs w:val="24"/>
        </w:rPr>
        <w:t>Journal.</w:t>
      </w:r>
    </w:p>
    <w:p w:rsidR="00B85207" w:rsidRDefault="00B85207" w:rsidP="00B85207">
      <w:pPr>
        <w:rPr>
          <w:rFonts w:cs="Times New Roman"/>
          <w:b/>
          <w:bCs/>
        </w:rPr>
      </w:pPr>
      <w:r w:rsidRPr="00912CB1">
        <w:rPr>
          <w:rFonts w:cs="Times New Roman"/>
          <w:b/>
          <w:bCs/>
        </w:rPr>
        <w:tab/>
      </w:r>
    </w:p>
    <w:p w:rsidR="0089480B" w:rsidRPr="00912CB1" w:rsidRDefault="0089480B" w:rsidP="00B85207">
      <w:pPr>
        <w:rPr>
          <w:rFonts w:cs="Times New Roman"/>
          <w:b/>
          <w:bCs/>
        </w:rPr>
      </w:pPr>
    </w:p>
    <w:p w:rsidR="00B85207" w:rsidRPr="00912CB1" w:rsidRDefault="00B85207" w:rsidP="00B85207">
      <w:pPr>
        <w:pStyle w:val="Heading2"/>
        <w:rPr>
          <w:rFonts w:cs="Times New Roman"/>
        </w:rPr>
      </w:pPr>
      <w:bookmarkStart w:id="769" w:name="_Toc348082043"/>
      <w:bookmarkStart w:id="770" w:name="_Toc348442404"/>
      <w:bookmarkStart w:id="771" w:name="_Toc372556440"/>
      <w:r w:rsidRPr="00912CB1">
        <w:rPr>
          <w:rFonts w:cs="Times New Roman"/>
        </w:rPr>
        <w:t>2009</w:t>
      </w:r>
      <w:bookmarkEnd w:id="769"/>
      <w:bookmarkEnd w:id="770"/>
      <w:bookmarkEnd w:id="771"/>
    </w:p>
    <w:p w:rsidR="00A05698" w:rsidRPr="00912CB1" w:rsidRDefault="00A05698" w:rsidP="00A05698">
      <w:pPr>
        <w:pStyle w:val="Heading3"/>
        <w:rPr>
          <w:rFonts w:cs="Times New Roman"/>
        </w:rPr>
      </w:pPr>
      <w:bookmarkStart w:id="772" w:name="_Toc372556441"/>
      <w:r w:rsidRPr="00912CB1">
        <w:rPr>
          <w:rFonts w:cs="Times New Roman"/>
        </w:rPr>
        <w:t>R305A090153</w:t>
      </w:r>
      <w:bookmarkEnd w:id="772"/>
    </w:p>
    <w:p w:rsidR="00A05698" w:rsidRPr="0089480B" w:rsidRDefault="002C2386" w:rsidP="00A05698">
      <w:pPr>
        <w:rPr>
          <w:rFonts w:cs="Times New Roman"/>
          <w:b/>
          <w:bCs/>
        </w:rPr>
      </w:pPr>
      <w:hyperlink r:id="rId676" w:history="1">
        <w:r w:rsidR="00A05698" w:rsidRPr="0089480B">
          <w:rPr>
            <w:rStyle w:val="Hyperlink"/>
            <w:rFonts w:cs="Times New Roman"/>
            <w:b/>
            <w:bCs/>
          </w:rPr>
          <w:t>Disciplinary Writing Instruction for the Social Studies Classroom: A Path to Adolescent Literacy</w:t>
        </w:r>
      </w:hyperlink>
      <w:r w:rsidR="00A05698" w:rsidRPr="00912CB1">
        <w:rPr>
          <w:rFonts w:cs="Times New Roman"/>
        </w:rPr>
        <w:br/>
        <w:t>University of Maryland, College Park</w:t>
      </w:r>
      <w:r w:rsidR="00A05698" w:rsidRPr="00912CB1">
        <w:rPr>
          <w:rFonts w:cs="Times New Roman"/>
        </w:rPr>
        <w:br/>
        <w:t xml:space="preserve">De La Paz, Susan </w:t>
      </w:r>
    </w:p>
    <w:p w:rsidR="00A05698" w:rsidRDefault="001A2145" w:rsidP="00A05698">
      <w:r>
        <w:t>Chauncey Monte-Sano and Mark Felton</w:t>
      </w:r>
    </w:p>
    <w:p w:rsidR="001A2145" w:rsidRPr="00912CB1" w:rsidRDefault="001A2145" w:rsidP="00A05698">
      <w:pPr>
        <w:rPr>
          <w:rFonts w:cs="Times New Roman"/>
        </w:rPr>
      </w:pPr>
    </w:p>
    <w:p w:rsidR="00A05698" w:rsidRPr="00912CB1" w:rsidRDefault="00885EBF" w:rsidP="00A05698">
      <w:pPr>
        <w:rPr>
          <w:rFonts w:cs="Times New Roman"/>
        </w:rPr>
      </w:pPr>
      <w:r w:rsidRPr="00885EBF">
        <w:rPr>
          <w:rFonts w:cs="Times New Roman"/>
          <w:bCs/>
        </w:rPr>
        <w:t>Publications:</w:t>
      </w:r>
    </w:p>
    <w:p w:rsidR="00A05698" w:rsidRDefault="00A05698" w:rsidP="00A05698">
      <w:pPr>
        <w:rPr>
          <w:rFonts w:cs="Times New Roman"/>
        </w:rPr>
      </w:pPr>
    </w:p>
    <w:p w:rsidR="0089480B" w:rsidRPr="00912CB1" w:rsidRDefault="0089480B" w:rsidP="00A05698">
      <w:pPr>
        <w:rPr>
          <w:rFonts w:cs="Times New Roman"/>
        </w:rPr>
      </w:pPr>
    </w:p>
    <w:p w:rsidR="00A05698" w:rsidRPr="00912CB1" w:rsidRDefault="00A05698" w:rsidP="00A05698">
      <w:pPr>
        <w:pStyle w:val="Heading3"/>
        <w:rPr>
          <w:rFonts w:cs="Times New Roman"/>
        </w:rPr>
      </w:pPr>
      <w:bookmarkStart w:id="773" w:name="_Toc372556442"/>
      <w:r w:rsidRPr="00912CB1">
        <w:rPr>
          <w:rFonts w:cs="Times New Roman"/>
        </w:rPr>
        <w:t>R305A090187</w:t>
      </w:r>
      <w:bookmarkEnd w:id="773"/>
    </w:p>
    <w:p w:rsidR="00A05698" w:rsidRPr="001A2145" w:rsidRDefault="002C2386" w:rsidP="00A05698">
      <w:pPr>
        <w:rPr>
          <w:rFonts w:cs="Times New Roman"/>
          <w:b/>
          <w:bCs/>
        </w:rPr>
      </w:pPr>
      <w:hyperlink r:id="rId677" w:history="1">
        <w:r w:rsidR="00A05698" w:rsidRPr="001A2145">
          <w:rPr>
            <w:rStyle w:val="Hyperlink"/>
            <w:rFonts w:cs="Times New Roman"/>
            <w:b/>
            <w:bCs/>
          </w:rPr>
          <w:t>Strengthening Content Literacy for Struggling High School Readers: Coordinated Lessons and Su</w:t>
        </w:r>
        <w:r w:rsidR="00E91E27">
          <w:rPr>
            <w:rStyle w:val="Hyperlink"/>
            <w:rFonts w:cs="Times New Roman"/>
            <w:b/>
            <w:bCs/>
          </w:rPr>
          <w:t>pp</w:t>
        </w:r>
        <w:r w:rsidR="00A05698" w:rsidRPr="001A2145">
          <w:rPr>
            <w:rStyle w:val="Hyperlink"/>
            <w:rFonts w:cs="Times New Roman"/>
            <w:b/>
            <w:bCs/>
          </w:rPr>
          <w:t>ort Systems for Subject Matter Teachers</w:t>
        </w:r>
      </w:hyperlink>
      <w:r w:rsidR="00A05698" w:rsidRPr="00912CB1">
        <w:rPr>
          <w:rFonts w:cs="Times New Roman"/>
        </w:rPr>
        <w:br/>
        <w:t>Johns Hopkins University</w:t>
      </w:r>
    </w:p>
    <w:p w:rsidR="00A05698" w:rsidRPr="00912CB1" w:rsidRDefault="00A05698" w:rsidP="00A05698">
      <w:pPr>
        <w:rPr>
          <w:rFonts w:cs="Times New Roman"/>
        </w:rPr>
      </w:pPr>
      <w:r w:rsidRPr="00912CB1">
        <w:rPr>
          <w:rFonts w:cs="Times New Roman"/>
        </w:rPr>
        <w:t>McPartland, James</w:t>
      </w:r>
    </w:p>
    <w:p w:rsidR="00A05698" w:rsidRDefault="001A2145" w:rsidP="00A05698">
      <w:pPr>
        <w:rPr>
          <w:rFonts w:cs="Times New Roman"/>
          <w:bCs/>
        </w:rPr>
      </w:pPr>
      <w:r>
        <w:t>Marcia Davis</w:t>
      </w:r>
    </w:p>
    <w:p w:rsidR="001A2145" w:rsidRPr="00912CB1" w:rsidRDefault="001A2145" w:rsidP="00A05698">
      <w:pPr>
        <w:rPr>
          <w:rFonts w:cs="Times New Roman"/>
        </w:rPr>
      </w:pPr>
    </w:p>
    <w:p w:rsidR="00A05698" w:rsidRPr="00912CB1" w:rsidRDefault="00885EBF" w:rsidP="00A05698">
      <w:pPr>
        <w:rPr>
          <w:rFonts w:cs="Times New Roman"/>
        </w:rPr>
      </w:pPr>
      <w:r w:rsidRPr="00885EBF">
        <w:rPr>
          <w:rFonts w:cs="Times New Roman"/>
          <w:bCs/>
        </w:rPr>
        <w:t>Publications:</w:t>
      </w:r>
    </w:p>
    <w:p w:rsidR="00A05698" w:rsidRDefault="00A05698" w:rsidP="00A05698">
      <w:pPr>
        <w:rPr>
          <w:rFonts w:cs="Times New Roman"/>
        </w:rPr>
      </w:pPr>
    </w:p>
    <w:p w:rsidR="001A2145" w:rsidRPr="00912CB1" w:rsidRDefault="001A2145" w:rsidP="00A05698">
      <w:pPr>
        <w:rPr>
          <w:rFonts w:cs="Times New Roman"/>
        </w:rPr>
      </w:pPr>
    </w:p>
    <w:p w:rsidR="00B85207" w:rsidRPr="00912CB1" w:rsidRDefault="00B85207" w:rsidP="00B85207">
      <w:pPr>
        <w:pStyle w:val="Heading3"/>
        <w:rPr>
          <w:rFonts w:cs="Times New Roman"/>
        </w:rPr>
      </w:pPr>
      <w:bookmarkStart w:id="774" w:name="_Toc348082046"/>
      <w:bookmarkStart w:id="775" w:name="_Toc348442407"/>
      <w:bookmarkStart w:id="776" w:name="_Toc372556443"/>
      <w:r w:rsidRPr="00912CB1">
        <w:rPr>
          <w:rFonts w:cs="Times New Roman"/>
        </w:rPr>
        <w:t>R305A090227</w:t>
      </w:r>
      <w:bookmarkEnd w:id="774"/>
      <w:bookmarkEnd w:id="775"/>
      <w:bookmarkEnd w:id="776"/>
    </w:p>
    <w:p w:rsidR="00B85207" w:rsidRPr="0089480B" w:rsidRDefault="002C2386" w:rsidP="00B85207">
      <w:pPr>
        <w:rPr>
          <w:rFonts w:cs="Times New Roman"/>
          <w:b/>
          <w:bCs/>
        </w:rPr>
      </w:pPr>
      <w:hyperlink r:id="rId678" w:history="1">
        <w:r w:rsidR="00B85207" w:rsidRPr="0089480B">
          <w:rPr>
            <w:rStyle w:val="Hyperlink"/>
            <w:rFonts w:cs="Times New Roman"/>
            <w:b/>
            <w:bCs/>
          </w:rPr>
          <w:t>The</w:t>
        </w:r>
        <w:r w:rsidR="00C80775" w:rsidRPr="0089480B">
          <w:rPr>
            <w:rStyle w:val="Hyperlink"/>
            <w:rFonts w:cs="Times New Roman"/>
            <w:b/>
            <w:bCs/>
          </w:rPr>
          <w:t xml:space="preserve"> </w:t>
        </w:r>
        <w:r w:rsidR="00B85207" w:rsidRPr="0089480B">
          <w:rPr>
            <w:rStyle w:val="Hyperlink"/>
            <w:rFonts w:cs="Times New Roman"/>
            <w:b/>
            <w:bCs/>
          </w:rPr>
          <w:t>ESTRELLAS</w:t>
        </w:r>
        <w:r w:rsidR="00C80775" w:rsidRPr="0089480B">
          <w:rPr>
            <w:rStyle w:val="Hyperlink"/>
            <w:rFonts w:cs="Times New Roman"/>
            <w:b/>
            <w:bCs/>
          </w:rPr>
          <w:t xml:space="preserve"> </w:t>
        </w:r>
        <w:r w:rsidR="00B85207" w:rsidRPr="0089480B">
          <w:rPr>
            <w:rStyle w:val="Hyperlink"/>
            <w:rFonts w:cs="Times New Roman"/>
            <w:b/>
            <w:bCs/>
          </w:rPr>
          <w:t>Project:</w:t>
        </w:r>
        <w:r w:rsidR="00C80775" w:rsidRPr="0089480B">
          <w:rPr>
            <w:rStyle w:val="Hyperlink"/>
            <w:rFonts w:cs="Times New Roman"/>
            <w:b/>
            <w:bCs/>
          </w:rPr>
          <w:t xml:space="preserve"> </w:t>
        </w:r>
        <w:r w:rsidR="00B85207" w:rsidRPr="0089480B">
          <w:rPr>
            <w:rStyle w:val="Hyperlink"/>
            <w:rFonts w:cs="Times New Roman"/>
            <w:b/>
            <w:bCs/>
          </w:rPr>
          <w:t>Electronic</w:t>
        </w:r>
        <w:r w:rsidR="00C80775" w:rsidRPr="0089480B">
          <w:rPr>
            <w:rStyle w:val="Hyperlink"/>
            <w:rFonts w:cs="Times New Roman"/>
            <w:b/>
            <w:bCs/>
          </w:rPr>
          <w:t xml:space="preserve"> </w:t>
        </w:r>
        <w:r w:rsidR="00B85207" w:rsidRPr="0089480B">
          <w:rPr>
            <w:rStyle w:val="Hyperlink"/>
            <w:rFonts w:cs="Times New Roman"/>
            <w:b/>
            <w:bCs/>
          </w:rPr>
          <w:t>Su</w:t>
        </w:r>
        <w:r w:rsidR="00E91E27">
          <w:rPr>
            <w:rStyle w:val="Hyperlink"/>
            <w:rFonts w:cs="Times New Roman"/>
            <w:b/>
            <w:bCs/>
          </w:rPr>
          <w:t>pp</w:t>
        </w:r>
        <w:r w:rsidR="00B85207" w:rsidRPr="0089480B">
          <w:rPr>
            <w:rStyle w:val="Hyperlink"/>
            <w:rFonts w:cs="Times New Roman"/>
            <w:b/>
            <w:bCs/>
          </w:rPr>
          <w:t>orted</w:t>
        </w:r>
        <w:r w:rsidR="00C80775" w:rsidRPr="0089480B">
          <w:rPr>
            <w:rStyle w:val="Hyperlink"/>
            <w:rFonts w:cs="Times New Roman"/>
            <w:b/>
            <w:bCs/>
          </w:rPr>
          <w:t xml:space="preserve"> </w:t>
        </w:r>
        <w:r w:rsidR="00B85207" w:rsidRPr="0089480B">
          <w:rPr>
            <w:rStyle w:val="Hyperlink"/>
            <w:rFonts w:cs="Times New Roman"/>
            <w:b/>
            <w:bCs/>
          </w:rPr>
          <w:t>Text</w:t>
        </w:r>
        <w:r w:rsidR="00C80775" w:rsidRPr="0089480B">
          <w:rPr>
            <w:rStyle w:val="Hyperlink"/>
            <w:rFonts w:cs="Times New Roman"/>
            <w:b/>
            <w:bCs/>
          </w:rPr>
          <w:t xml:space="preserve"> </w:t>
        </w:r>
        <w:r w:rsidR="00B85207" w:rsidRPr="0089480B">
          <w:rPr>
            <w:rStyle w:val="Hyperlink"/>
            <w:rFonts w:cs="Times New Roman"/>
            <w:b/>
            <w:bCs/>
          </w:rPr>
          <w:t>Research</w:t>
        </w:r>
        <w:r w:rsidR="00C80775" w:rsidRPr="0089480B">
          <w:rPr>
            <w:rStyle w:val="Hyperlink"/>
            <w:rFonts w:cs="Times New Roman"/>
            <w:b/>
            <w:bCs/>
          </w:rPr>
          <w:t xml:space="preserve"> </w:t>
        </w:r>
        <w:r w:rsidR="00B85207" w:rsidRPr="0089480B">
          <w:rPr>
            <w:rStyle w:val="Hyperlink"/>
            <w:rFonts w:cs="Times New Roman"/>
            <w:b/>
            <w:bCs/>
          </w:rPr>
          <w:t>for</w:t>
        </w:r>
        <w:r w:rsidR="00C80775" w:rsidRPr="0089480B">
          <w:rPr>
            <w:rStyle w:val="Hyperlink"/>
            <w:rFonts w:cs="Times New Roman"/>
            <w:b/>
            <w:bCs/>
          </w:rPr>
          <w:t xml:space="preserve"> </w:t>
        </w:r>
        <w:r w:rsidR="00B85207" w:rsidRPr="0089480B">
          <w:rPr>
            <w:rStyle w:val="Hyperlink"/>
            <w:rFonts w:cs="Times New Roman"/>
            <w:b/>
            <w:bCs/>
          </w:rPr>
          <w:t>English</w:t>
        </w:r>
        <w:r w:rsidR="00C80775" w:rsidRPr="0089480B">
          <w:rPr>
            <w:rStyle w:val="Hyperlink"/>
            <w:rFonts w:cs="Times New Roman"/>
            <w:b/>
            <w:bCs/>
          </w:rPr>
          <w:t xml:space="preserve"> </w:t>
        </w:r>
        <w:r w:rsidR="00B85207" w:rsidRPr="0089480B">
          <w:rPr>
            <w:rStyle w:val="Hyperlink"/>
            <w:rFonts w:cs="Times New Roman"/>
            <w:b/>
            <w:bCs/>
          </w:rPr>
          <w:t>Language</w:t>
        </w:r>
        <w:r w:rsidR="00C80775" w:rsidRPr="0089480B">
          <w:rPr>
            <w:rStyle w:val="Hyperlink"/>
            <w:rFonts w:cs="Times New Roman"/>
            <w:b/>
            <w:bCs/>
          </w:rPr>
          <w:t xml:space="preserve"> </w:t>
        </w:r>
        <w:r w:rsidR="00B85207" w:rsidRPr="0089480B">
          <w:rPr>
            <w:rStyle w:val="Hyperlink"/>
            <w:rFonts w:cs="Times New Roman"/>
            <w:b/>
            <w:bCs/>
          </w:rPr>
          <w:t>Learner</w:t>
        </w:r>
        <w:r w:rsidR="00C80775" w:rsidRPr="0089480B">
          <w:rPr>
            <w:rStyle w:val="Hyperlink"/>
            <w:rFonts w:cs="Times New Roman"/>
            <w:b/>
            <w:bCs/>
          </w:rPr>
          <w:t xml:space="preserve"> </w:t>
        </w:r>
        <w:r w:rsidR="00B85207" w:rsidRPr="0089480B">
          <w:rPr>
            <w:rStyle w:val="Hyperlink"/>
            <w:rFonts w:cs="Times New Roman"/>
            <w:b/>
            <w:bCs/>
          </w:rPr>
          <w:t>Academic</w:t>
        </w:r>
        <w:r w:rsidR="00C80775" w:rsidRPr="0089480B">
          <w:rPr>
            <w:rStyle w:val="Hyperlink"/>
            <w:rFonts w:cs="Times New Roman"/>
            <w:b/>
            <w:bCs/>
          </w:rPr>
          <w:t xml:space="preserve"> </w:t>
        </w:r>
        <w:r w:rsidR="00B85207" w:rsidRPr="0089480B">
          <w:rPr>
            <w:rStyle w:val="Hyperlink"/>
            <w:rFonts w:cs="Times New Roman"/>
            <w:b/>
            <w:bCs/>
          </w:rPr>
          <w:t>Success</w:t>
        </w:r>
      </w:hyperlink>
      <w:r w:rsidR="00B85207" w:rsidRPr="00912CB1">
        <w:rPr>
          <w:rFonts w:cs="Times New Roman"/>
        </w:rPr>
        <w:br/>
        <w:t>University</w:t>
      </w:r>
      <w:r w:rsidR="00C80775" w:rsidRPr="00912CB1">
        <w:rPr>
          <w:rFonts w:cs="Times New Roman"/>
        </w:rPr>
        <w:t xml:space="preserve"> </w:t>
      </w:r>
      <w:r w:rsidR="00B85207" w:rsidRPr="00912CB1">
        <w:rPr>
          <w:rFonts w:cs="Times New Roman"/>
        </w:rPr>
        <w:t>of</w:t>
      </w:r>
      <w:r w:rsidR="00C80775" w:rsidRPr="00912CB1">
        <w:rPr>
          <w:rFonts w:cs="Times New Roman"/>
        </w:rPr>
        <w:t xml:space="preserve"> </w:t>
      </w:r>
      <w:r w:rsidR="00B85207" w:rsidRPr="00912CB1">
        <w:rPr>
          <w:rFonts w:cs="Times New Roman"/>
        </w:rPr>
        <w:t>Oregon</w:t>
      </w:r>
      <w:r w:rsidR="00885EBF" w:rsidRPr="00885EBF">
        <w:rPr>
          <w:rFonts w:cs="Times New Roman"/>
          <w:bCs/>
        </w:rPr>
        <w:t xml:space="preserve"> </w:t>
      </w:r>
      <w:r w:rsidR="00B85207" w:rsidRPr="00912CB1">
        <w:rPr>
          <w:rFonts w:cs="Times New Roman"/>
        </w:rPr>
        <w:br/>
      </w:r>
      <w:r w:rsidR="00A93A01">
        <w:rPr>
          <w:rFonts w:cs="Times New Roman"/>
        </w:rPr>
        <w:t>Anderson</w:t>
      </w:r>
      <w:r w:rsidR="00B85207" w:rsidRPr="00912CB1">
        <w:rPr>
          <w:rFonts w:cs="Times New Roman"/>
        </w:rPr>
        <w:t>-Inman,</w:t>
      </w:r>
      <w:r w:rsidR="00C80775" w:rsidRPr="00912CB1">
        <w:rPr>
          <w:rFonts w:cs="Times New Roman"/>
        </w:rPr>
        <w:t xml:space="preserve"> </w:t>
      </w:r>
      <w:r w:rsidR="00B85207" w:rsidRPr="00912CB1">
        <w:rPr>
          <w:rFonts w:cs="Times New Roman"/>
        </w:rPr>
        <w:t>Lynne</w:t>
      </w:r>
      <w:r w:rsidR="00C80775" w:rsidRPr="00912CB1">
        <w:rPr>
          <w:rFonts w:cs="Times New Roman"/>
        </w:rPr>
        <w:t xml:space="preserve"> </w:t>
      </w:r>
    </w:p>
    <w:p w:rsidR="0089480B" w:rsidRDefault="0089480B" w:rsidP="00B85207">
      <w:pPr>
        <w:rPr>
          <w:rFonts w:cs="Times New Roman"/>
          <w:bCs/>
        </w:rPr>
      </w:pPr>
    </w:p>
    <w:p w:rsidR="0089480B" w:rsidRPr="0089480B" w:rsidRDefault="0089480B" w:rsidP="0089480B">
      <w:pPr>
        <w:rPr>
          <w:rFonts w:cs="Times New Roman"/>
          <w:b/>
          <w:bCs/>
        </w:rPr>
      </w:pPr>
      <w:r w:rsidRPr="0089480B">
        <w:rPr>
          <w:rFonts w:cs="Times New Roman"/>
          <w:bCs/>
        </w:rPr>
        <w:t>Project Website:</w:t>
      </w:r>
      <w:r w:rsidRPr="0089480B">
        <w:rPr>
          <w:rFonts w:cs="Times New Roman"/>
          <w:b/>
          <w:bCs/>
        </w:rPr>
        <w:t xml:space="preserve"> </w:t>
      </w:r>
      <w:hyperlink r:id="rId679" w:history="1">
        <w:r w:rsidRPr="0089480B">
          <w:rPr>
            <w:rStyle w:val="Hyperlink"/>
            <w:rFonts w:cs="Times New Roman"/>
            <w:bCs/>
          </w:rPr>
          <w:t>http://estrellas.uoregon.edu/</w:t>
        </w:r>
      </w:hyperlink>
      <w:r w:rsidRPr="0089480B">
        <w:rPr>
          <w:rFonts w:cs="Times New Roman"/>
          <w:bCs/>
        </w:rPr>
        <w:t xml:space="preserve"> </w:t>
      </w:r>
    </w:p>
    <w:p w:rsidR="0089480B" w:rsidRDefault="0089480B" w:rsidP="00B85207">
      <w:pPr>
        <w:rPr>
          <w:rFonts w:cs="Times New Roman"/>
          <w:bCs/>
        </w:rPr>
      </w:pPr>
    </w:p>
    <w:p w:rsidR="00B85207" w:rsidRPr="00912CB1" w:rsidRDefault="00885EBF" w:rsidP="00B85207">
      <w:pPr>
        <w:rPr>
          <w:rFonts w:cs="Times New Roman"/>
        </w:rPr>
      </w:pPr>
      <w:r w:rsidRPr="00885EBF">
        <w:rPr>
          <w:rFonts w:cs="Times New Roman"/>
          <w:bCs/>
        </w:rPr>
        <w:t>Publications:</w:t>
      </w:r>
    </w:p>
    <w:p w:rsidR="00B85207" w:rsidRDefault="00B85207" w:rsidP="00B85207">
      <w:pPr>
        <w:rPr>
          <w:rFonts w:cs="Times New Roman"/>
        </w:rPr>
      </w:pPr>
    </w:p>
    <w:p w:rsidR="0089480B" w:rsidRPr="00912CB1" w:rsidRDefault="0089480B" w:rsidP="00B85207">
      <w:pPr>
        <w:rPr>
          <w:rFonts w:cs="Times New Roman"/>
        </w:rPr>
      </w:pPr>
    </w:p>
    <w:p w:rsidR="0067287D" w:rsidRDefault="0067287D">
      <w:pPr>
        <w:spacing w:after="200" w:line="276" w:lineRule="auto"/>
        <w:rPr>
          <w:rFonts w:eastAsiaTheme="majorEastAsia" w:cs="Times New Roman"/>
          <w:b/>
          <w:bCs/>
          <w:caps/>
          <w:sz w:val="28"/>
        </w:rPr>
      </w:pPr>
      <w:bookmarkStart w:id="777" w:name="_Toc348082047"/>
      <w:bookmarkStart w:id="778" w:name="_Toc348442408"/>
      <w:r>
        <w:rPr>
          <w:rFonts w:cs="Times New Roman"/>
        </w:rPr>
        <w:br w:type="page"/>
      </w:r>
    </w:p>
    <w:p w:rsidR="00B85207" w:rsidRPr="00912CB1" w:rsidRDefault="00B85207" w:rsidP="00B85207">
      <w:pPr>
        <w:pStyle w:val="Heading3"/>
        <w:rPr>
          <w:rFonts w:cs="Times New Roman"/>
        </w:rPr>
      </w:pPr>
      <w:bookmarkStart w:id="779" w:name="_Toc372556444"/>
      <w:r w:rsidRPr="00912CB1">
        <w:rPr>
          <w:rFonts w:cs="Times New Roman"/>
        </w:rPr>
        <w:lastRenderedPageBreak/>
        <w:t>R305A090555</w:t>
      </w:r>
      <w:bookmarkEnd w:id="777"/>
      <w:bookmarkEnd w:id="778"/>
      <w:bookmarkEnd w:id="779"/>
    </w:p>
    <w:p w:rsidR="0089480B" w:rsidRDefault="002C2386" w:rsidP="00B85207">
      <w:pPr>
        <w:rPr>
          <w:rFonts w:cs="Times New Roman"/>
          <w:b/>
          <w:bCs/>
        </w:rPr>
      </w:pPr>
      <w:hyperlink r:id="rId680" w:history="1">
        <w:r w:rsidR="00B85207" w:rsidRPr="0089480B">
          <w:rPr>
            <w:rStyle w:val="Hyperlink"/>
            <w:rFonts w:cs="Times New Roman"/>
            <w:b/>
            <w:bCs/>
          </w:rPr>
          <w:t>Word</w:t>
        </w:r>
        <w:r w:rsidR="00C80775" w:rsidRPr="0089480B">
          <w:rPr>
            <w:rStyle w:val="Hyperlink"/>
            <w:rFonts w:cs="Times New Roman"/>
            <w:b/>
            <w:bCs/>
          </w:rPr>
          <w:t xml:space="preserve"> </w:t>
        </w:r>
        <w:r w:rsidR="00B85207" w:rsidRPr="0089480B">
          <w:rPr>
            <w:rStyle w:val="Hyperlink"/>
            <w:rFonts w:cs="Times New Roman"/>
            <w:b/>
            <w:bCs/>
          </w:rPr>
          <w:t>Generation:</w:t>
        </w:r>
        <w:r w:rsidR="00C80775" w:rsidRPr="0089480B">
          <w:rPr>
            <w:rStyle w:val="Hyperlink"/>
            <w:rFonts w:cs="Times New Roman"/>
            <w:b/>
            <w:bCs/>
          </w:rPr>
          <w:t xml:space="preserve"> </w:t>
        </w:r>
        <w:r w:rsidR="00B85207" w:rsidRPr="0089480B">
          <w:rPr>
            <w:rStyle w:val="Hyperlink"/>
            <w:rFonts w:cs="Times New Roman"/>
            <w:b/>
            <w:bCs/>
          </w:rPr>
          <w:t>An</w:t>
        </w:r>
        <w:r w:rsidR="00C80775" w:rsidRPr="0089480B">
          <w:rPr>
            <w:rStyle w:val="Hyperlink"/>
            <w:rFonts w:cs="Times New Roman"/>
            <w:b/>
            <w:bCs/>
          </w:rPr>
          <w:t xml:space="preserve"> </w:t>
        </w:r>
        <w:r w:rsidR="00B85207" w:rsidRPr="0089480B">
          <w:rPr>
            <w:rStyle w:val="Hyperlink"/>
            <w:rFonts w:cs="Times New Roman"/>
            <w:b/>
            <w:bCs/>
          </w:rPr>
          <w:t>Efficacy</w:t>
        </w:r>
        <w:r w:rsidR="00C80775" w:rsidRPr="0089480B">
          <w:rPr>
            <w:rStyle w:val="Hyperlink"/>
            <w:rFonts w:cs="Times New Roman"/>
            <w:b/>
            <w:bCs/>
          </w:rPr>
          <w:t xml:space="preserve"> </w:t>
        </w:r>
        <w:r w:rsidR="00B85207" w:rsidRPr="0089480B">
          <w:rPr>
            <w:rStyle w:val="Hyperlink"/>
            <w:rFonts w:cs="Times New Roman"/>
            <w:b/>
            <w:bCs/>
          </w:rPr>
          <w:t>Trial</w:t>
        </w:r>
      </w:hyperlink>
    </w:p>
    <w:p w:rsidR="00B85207" w:rsidRPr="0089480B" w:rsidRDefault="00B85207" w:rsidP="00B85207">
      <w:pPr>
        <w:rPr>
          <w:rFonts w:cs="Times New Roman"/>
          <w:b/>
          <w:bCs/>
        </w:rPr>
      </w:pPr>
      <w:r w:rsidRPr="00912CB1">
        <w:rPr>
          <w:rFonts w:cs="Times New Roman"/>
        </w:rPr>
        <w:t>President</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Fellows</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Harvard</w:t>
      </w:r>
      <w:r w:rsidR="00C80775" w:rsidRPr="00912CB1">
        <w:rPr>
          <w:rFonts w:cs="Times New Roman"/>
        </w:rPr>
        <w:t xml:space="preserve"> </w:t>
      </w:r>
      <w:r w:rsidRPr="00912CB1">
        <w:rPr>
          <w:rFonts w:cs="Times New Roman"/>
        </w:rPr>
        <w:t>College,</w:t>
      </w:r>
      <w:r w:rsidR="00C80775" w:rsidRPr="00912CB1">
        <w:rPr>
          <w:rFonts w:cs="Times New Roman"/>
        </w:rPr>
        <w:t xml:space="preserve"> </w:t>
      </w:r>
      <w:r w:rsidRPr="00912CB1">
        <w:rPr>
          <w:rFonts w:cs="Times New Roman"/>
        </w:rPr>
        <w:t>Graduate</w:t>
      </w:r>
      <w:r w:rsidR="00C80775" w:rsidRPr="00912CB1">
        <w:rPr>
          <w:rFonts w:cs="Times New Roman"/>
        </w:rPr>
        <w:t xml:space="preserve"> </w:t>
      </w:r>
      <w:r w:rsidRPr="00912CB1">
        <w:rPr>
          <w:rFonts w:cs="Times New Roman"/>
        </w:rPr>
        <w:t>School</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Education</w:t>
      </w:r>
    </w:p>
    <w:p w:rsidR="00B85207" w:rsidRDefault="00B85207" w:rsidP="00B85207">
      <w:pPr>
        <w:tabs>
          <w:tab w:val="left" w:pos="3690"/>
        </w:tabs>
        <w:rPr>
          <w:rFonts w:cs="Times New Roman"/>
        </w:rPr>
      </w:pPr>
      <w:r w:rsidRPr="00912CB1">
        <w:rPr>
          <w:rFonts w:cs="Times New Roman"/>
        </w:rPr>
        <w:t>Snow,</w:t>
      </w:r>
      <w:r w:rsidR="00C80775" w:rsidRPr="00912CB1">
        <w:rPr>
          <w:rFonts w:cs="Times New Roman"/>
        </w:rPr>
        <w:t xml:space="preserve"> </w:t>
      </w:r>
      <w:r w:rsidRPr="00912CB1">
        <w:rPr>
          <w:rFonts w:cs="Times New Roman"/>
        </w:rPr>
        <w:t>Catherine</w:t>
      </w:r>
    </w:p>
    <w:p w:rsidR="0089480B" w:rsidRPr="00912CB1" w:rsidRDefault="0089480B" w:rsidP="00B85207">
      <w:pPr>
        <w:tabs>
          <w:tab w:val="left" w:pos="3690"/>
        </w:tabs>
        <w:rPr>
          <w:rFonts w:cs="Times New Roman"/>
        </w:rPr>
      </w:pPr>
    </w:p>
    <w:p w:rsidR="0089480B" w:rsidRPr="0089480B" w:rsidRDefault="0089480B" w:rsidP="0089480B">
      <w:pPr>
        <w:rPr>
          <w:rFonts w:cs="Times New Roman"/>
          <w:bCs/>
        </w:rPr>
      </w:pPr>
      <w:r w:rsidRPr="0089480B">
        <w:rPr>
          <w:rFonts w:cs="Times New Roman"/>
          <w:bCs/>
        </w:rPr>
        <w:t xml:space="preserve">Project Website: </w:t>
      </w:r>
      <w:hyperlink r:id="rId681" w:history="1">
        <w:r w:rsidRPr="0089480B">
          <w:rPr>
            <w:rStyle w:val="Hyperlink"/>
            <w:rFonts w:cs="Times New Roman"/>
            <w:bCs/>
          </w:rPr>
          <w:t>http://wg.serpmedia.org/IES.html</w:t>
        </w:r>
      </w:hyperlink>
      <w:r w:rsidRPr="0089480B">
        <w:rPr>
          <w:rFonts w:cs="Times New Roman"/>
          <w:bCs/>
        </w:rPr>
        <w:t xml:space="preserve"> </w:t>
      </w:r>
    </w:p>
    <w:p w:rsidR="0089480B" w:rsidRDefault="0089480B" w:rsidP="00B85207">
      <w:pPr>
        <w:rPr>
          <w:rFonts w:cs="Times New Roman"/>
          <w:bCs/>
        </w:rPr>
      </w:pPr>
    </w:p>
    <w:p w:rsidR="006E6622" w:rsidRPr="006E6622" w:rsidRDefault="006E6622" w:rsidP="00B85207">
      <w:pPr>
        <w:rPr>
          <w:rFonts w:cs="Times New Roman"/>
          <w:bCs/>
        </w:rPr>
      </w:pPr>
      <w:r w:rsidRPr="006E6622">
        <w:rPr>
          <w:rFonts w:cs="Times New Roman"/>
          <w:bCs/>
        </w:rPr>
        <w:t xml:space="preserve">Related IES Projects: </w:t>
      </w:r>
      <w:hyperlink r:id="rId682" w:history="1">
        <w:r w:rsidRPr="006E6622">
          <w:rPr>
            <w:rStyle w:val="Hyperlink"/>
            <w:rFonts w:cs="Times New Roman"/>
          </w:rPr>
          <w:t>Catalyzing Comprehension Through Discussion and Debate</w:t>
        </w:r>
      </w:hyperlink>
      <w:r w:rsidRPr="006E6622">
        <w:rPr>
          <w:rStyle w:val="Hyperlink"/>
          <w:rFonts w:cs="Times New Roman"/>
        </w:rPr>
        <w:t xml:space="preserve"> </w:t>
      </w:r>
      <w:r w:rsidRPr="006E6622">
        <w:rPr>
          <w:rFonts w:cs="Times New Roman"/>
          <w:bCs/>
        </w:rPr>
        <w:t>(R305F100026)</w:t>
      </w:r>
    </w:p>
    <w:p w:rsidR="006E6622" w:rsidRDefault="006E6622" w:rsidP="00B85207">
      <w:pPr>
        <w:rPr>
          <w:rFonts w:cs="Times New Roman"/>
          <w:bCs/>
        </w:rPr>
      </w:pPr>
    </w:p>
    <w:p w:rsidR="00B85207" w:rsidRPr="00912CB1" w:rsidRDefault="00885EBF" w:rsidP="00B85207">
      <w:pPr>
        <w:rPr>
          <w:rFonts w:cs="Times New Roman"/>
          <w:b/>
          <w:bCs/>
        </w:rPr>
      </w:pPr>
      <w:r w:rsidRPr="00885EBF">
        <w:rPr>
          <w:rFonts w:cs="Times New Roman"/>
          <w:bCs/>
        </w:rPr>
        <w:t>Publications:</w:t>
      </w:r>
    </w:p>
    <w:p w:rsidR="00690727" w:rsidRPr="0089480B" w:rsidRDefault="004346FF" w:rsidP="0089480B">
      <w:pPr>
        <w:ind w:left="720"/>
        <w:rPr>
          <w:rFonts w:cs="Times New Roman"/>
          <w:sz w:val="20"/>
        </w:rPr>
      </w:pPr>
      <w:r w:rsidRPr="0089480B">
        <w:rPr>
          <w:rFonts w:cs="Times New Roman"/>
          <w:sz w:val="20"/>
        </w:rPr>
        <w:t xml:space="preserve">Lawrence, J., Capotosto, L., Branum-Martin, L., White, C., </w:t>
      </w:r>
      <w:r w:rsidR="00251345">
        <w:rPr>
          <w:rFonts w:cs="Times New Roman"/>
          <w:sz w:val="20"/>
        </w:rPr>
        <w:t>and</w:t>
      </w:r>
      <w:r w:rsidRPr="0089480B">
        <w:rPr>
          <w:rFonts w:cs="Times New Roman"/>
          <w:sz w:val="20"/>
        </w:rPr>
        <w:t xml:space="preserve"> Snow, C. (2012). </w:t>
      </w:r>
      <w:hyperlink r:id="rId683" w:history="1">
        <w:r w:rsidRPr="0089480B">
          <w:rPr>
            <w:rStyle w:val="Hyperlink"/>
            <w:rFonts w:cs="Times New Roman"/>
            <w:sz w:val="20"/>
          </w:rPr>
          <w:t>Language Proficiency, Home Language Status, and English Vocabulary Development: A Longitudinal Follow-Up of the Word Generation Program</w:t>
        </w:r>
      </w:hyperlink>
      <w:r w:rsidRPr="0089480B">
        <w:rPr>
          <w:rFonts w:cs="Times New Roman"/>
          <w:sz w:val="20"/>
        </w:rPr>
        <w:t xml:space="preserve">. </w:t>
      </w:r>
      <w:r w:rsidRPr="0089480B">
        <w:rPr>
          <w:rFonts w:cs="Times New Roman"/>
          <w:i/>
          <w:sz w:val="20"/>
        </w:rPr>
        <w:t>Bilingualism: Language and Cognition</w:t>
      </w:r>
      <w:r w:rsidRPr="0089480B">
        <w:rPr>
          <w:rFonts w:cs="Times New Roman"/>
          <w:sz w:val="20"/>
        </w:rPr>
        <w:t xml:space="preserve">, </w:t>
      </w:r>
      <w:r w:rsidRPr="0089480B">
        <w:rPr>
          <w:rFonts w:cs="Times New Roman"/>
          <w:i/>
          <w:sz w:val="20"/>
        </w:rPr>
        <w:t>15</w:t>
      </w:r>
      <w:r w:rsidRPr="0089480B">
        <w:rPr>
          <w:rFonts w:cs="Times New Roman"/>
          <w:sz w:val="20"/>
        </w:rPr>
        <w:t>(3): 437-451</w:t>
      </w:r>
      <w:bookmarkStart w:id="780" w:name="_Toc348082048"/>
      <w:bookmarkStart w:id="781" w:name="_Toc348442409"/>
    </w:p>
    <w:p w:rsidR="00F1610E" w:rsidRDefault="00F1610E" w:rsidP="00F1610E">
      <w:pPr>
        <w:rPr>
          <w:rFonts w:cs="Times New Roman"/>
        </w:rPr>
      </w:pPr>
    </w:p>
    <w:p w:rsidR="0089480B" w:rsidRPr="00912CB1" w:rsidRDefault="0089480B" w:rsidP="00F1610E">
      <w:pPr>
        <w:rPr>
          <w:rFonts w:cs="Times New Roman"/>
        </w:rPr>
      </w:pPr>
    </w:p>
    <w:p w:rsidR="00B85207" w:rsidRPr="00912CB1" w:rsidRDefault="00B85207" w:rsidP="00B85207">
      <w:pPr>
        <w:pStyle w:val="Heading3"/>
        <w:rPr>
          <w:rFonts w:cs="Times New Roman"/>
        </w:rPr>
      </w:pPr>
      <w:bookmarkStart w:id="782" w:name="_Toc372556445"/>
      <w:r w:rsidRPr="00912CB1">
        <w:rPr>
          <w:rFonts w:cs="Times New Roman"/>
        </w:rPr>
        <w:t>R305A09060</w:t>
      </w:r>
      <w:bookmarkEnd w:id="780"/>
      <w:bookmarkEnd w:id="781"/>
      <w:r w:rsidR="00690727" w:rsidRPr="00912CB1">
        <w:rPr>
          <w:rFonts w:cs="Times New Roman"/>
        </w:rPr>
        <w:t>8</w:t>
      </w:r>
      <w:bookmarkEnd w:id="782"/>
    </w:p>
    <w:p w:rsidR="00B85207" w:rsidRPr="0089480B" w:rsidRDefault="002C2386" w:rsidP="00B85207">
      <w:pPr>
        <w:rPr>
          <w:rFonts w:cs="Times New Roman"/>
          <w:b/>
          <w:bCs/>
        </w:rPr>
      </w:pPr>
      <w:hyperlink r:id="rId684" w:history="1">
        <w:r w:rsidR="00B85207" w:rsidRPr="0089480B">
          <w:rPr>
            <w:rStyle w:val="Hyperlink"/>
            <w:rFonts w:cs="Times New Roman"/>
            <w:b/>
            <w:bCs/>
          </w:rPr>
          <w:t>Assessing</w:t>
        </w:r>
        <w:r w:rsidR="00C80775" w:rsidRPr="0089480B">
          <w:rPr>
            <w:rStyle w:val="Hyperlink"/>
            <w:rFonts w:cs="Times New Roman"/>
            <w:b/>
            <w:bCs/>
          </w:rPr>
          <w:t xml:space="preserve"> </w:t>
        </w:r>
        <w:r w:rsidR="00B85207" w:rsidRPr="0089480B">
          <w:rPr>
            <w:rStyle w:val="Hyperlink"/>
            <w:rFonts w:cs="Times New Roman"/>
            <w:b/>
            <w:bCs/>
          </w:rPr>
          <w:t>Online</w:t>
        </w:r>
        <w:r w:rsidR="00C80775" w:rsidRPr="0089480B">
          <w:rPr>
            <w:rStyle w:val="Hyperlink"/>
            <w:rFonts w:cs="Times New Roman"/>
            <w:b/>
            <w:bCs/>
          </w:rPr>
          <w:t xml:space="preserve"> </w:t>
        </w:r>
        <w:r w:rsidR="00B85207" w:rsidRPr="0089480B">
          <w:rPr>
            <w:rStyle w:val="Hyperlink"/>
            <w:rFonts w:cs="Times New Roman"/>
            <w:b/>
            <w:bCs/>
          </w:rPr>
          <w:t>Reading</w:t>
        </w:r>
        <w:r w:rsidR="00C80775" w:rsidRPr="0089480B">
          <w:rPr>
            <w:rStyle w:val="Hyperlink"/>
            <w:rFonts w:cs="Times New Roman"/>
            <w:b/>
            <w:bCs/>
          </w:rPr>
          <w:t xml:space="preserve"> </w:t>
        </w:r>
        <w:r w:rsidR="00B85207" w:rsidRPr="0089480B">
          <w:rPr>
            <w:rStyle w:val="Hyperlink"/>
            <w:rFonts w:cs="Times New Roman"/>
            <w:b/>
            <w:bCs/>
          </w:rPr>
          <w:t>Comprehension:</w:t>
        </w:r>
        <w:r w:rsidR="00C80775" w:rsidRPr="0089480B">
          <w:rPr>
            <w:rStyle w:val="Hyperlink"/>
            <w:rFonts w:cs="Times New Roman"/>
            <w:b/>
            <w:bCs/>
          </w:rPr>
          <w:t xml:space="preserve"> </w:t>
        </w:r>
        <w:r w:rsidR="00B85207" w:rsidRPr="0089480B">
          <w:rPr>
            <w:rStyle w:val="Hyperlink"/>
            <w:rFonts w:cs="Times New Roman"/>
            <w:b/>
            <w:bCs/>
          </w:rPr>
          <w:t>The</w:t>
        </w:r>
        <w:r w:rsidR="00C80775" w:rsidRPr="0089480B">
          <w:rPr>
            <w:rStyle w:val="Hyperlink"/>
            <w:rFonts w:cs="Times New Roman"/>
            <w:b/>
            <w:bCs/>
          </w:rPr>
          <w:t xml:space="preserve"> </w:t>
        </w:r>
        <w:r w:rsidR="00B85207" w:rsidRPr="0089480B">
          <w:rPr>
            <w:rStyle w:val="Hyperlink"/>
            <w:rFonts w:cs="Times New Roman"/>
            <w:b/>
            <w:bCs/>
          </w:rPr>
          <w:t>ORCA</w:t>
        </w:r>
        <w:r w:rsidR="00C80775" w:rsidRPr="0089480B">
          <w:rPr>
            <w:rStyle w:val="Hyperlink"/>
            <w:rFonts w:cs="Times New Roman"/>
            <w:b/>
            <w:bCs/>
          </w:rPr>
          <w:t xml:space="preserve"> </w:t>
        </w:r>
        <w:r w:rsidR="00B85207" w:rsidRPr="0089480B">
          <w:rPr>
            <w:rStyle w:val="Hyperlink"/>
            <w:rFonts w:cs="Times New Roman"/>
            <w:b/>
            <w:bCs/>
          </w:rPr>
          <w:t>Project</w:t>
        </w:r>
      </w:hyperlink>
      <w:r w:rsidR="00B85207" w:rsidRPr="00912CB1">
        <w:rPr>
          <w:rFonts w:cs="Times New Roman"/>
        </w:rPr>
        <w:br/>
        <w:t>University</w:t>
      </w:r>
      <w:r w:rsidR="00C80775" w:rsidRPr="00912CB1">
        <w:rPr>
          <w:rFonts w:cs="Times New Roman"/>
        </w:rPr>
        <w:t xml:space="preserve"> </w:t>
      </w:r>
      <w:r w:rsidR="00B85207" w:rsidRPr="00912CB1">
        <w:rPr>
          <w:rFonts w:cs="Times New Roman"/>
        </w:rPr>
        <w:t>of</w:t>
      </w:r>
      <w:r w:rsidR="00C80775" w:rsidRPr="00912CB1">
        <w:rPr>
          <w:rFonts w:cs="Times New Roman"/>
        </w:rPr>
        <w:t xml:space="preserve"> </w:t>
      </w:r>
      <w:r w:rsidR="00B85207" w:rsidRPr="00912CB1">
        <w:rPr>
          <w:rFonts w:cs="Times New Roman"/>
        </w:rPr>
        <w:t>Connecticut</w:t>
      </w:r>
    </w:p>
    <w:p w:rsidR="00B85207" w:rsidRPr="00912CB1" w:rsidRDefault="00B85207" w:rsidP="00B85207">
      <w:pPr>
        <w:rPr>
          <w:rFonts w:cs="Times New Roman"/>
        </w:rPr>
      </w:pPr>
      <w:r w:rsidRPr="00912CB1">
        <w:rPr>
          <w:rFonts w:cs="Times New Roman"/>
        </w:rPr>
        <w:t>Leu,</w:t>
      </w:r>
      <w:r w:rsidR="00C80775" w:rsidRPr="00912CB1">
        <w:rPr>
          <w:rFonts w:cs="Times New Roman"/>
        </w:rPr>
        <w:t xml:space="preserve"> </w:t>
      </w:r>
      <w:r w:rsidRPr="00912CB1">
        <w:rPr>
          <w:rFonts w:cs="Times New Roman"/>
        </w:rPr>
        <w:t>Donald</w:t>
      </w:r>
    </w:p>
    <w:p w:rsidR="0089480B" w:rsidRDefault="0089480B" w:rsidP="00B85207">
      <w:pPr>
        <w:rPr>
          <w:rFonts w:cs="Times New Roman"/>
          <w:bCs/>
        </w:rPr>
      </w:pPr>
    </w:p>
    <w:p w:rsidR="002C75CA" w:rsidRPr="00225FC3" w:rsidRDefault="002C75CA" w:rsidP="00B85207">
      <w:pPr>
        <w:rPr>
          <w:rFonts w:cs="Times New Roman"/>
          <w:bCs/>
        </w:rPr>
      </w:pPr>
      <w:r w:rsidRPr="00225FC3">
        <w:rPr>
          <w:rFonts w:cs="Times New Roman"/>
          <w:bCs/>
        </w:rPr>
        <w:t>Related IES Projects:</w:t>
      </w:r>
      <w:r w:rsidR="00225FC3" w:rsidRPr="00225FC3">
        <w:rPr>
          <w:rFonts w:cs="Times New Roman"/>
          <w:bCs/>
        </w:rPr>
        <w:t xml:space="preserve"> </w:t>
      </w:r>
      <w:hyperlink r:id="rId685" w:history="1">
        <w:r w:rsidR="00225FC3" w:rsidRPr="00225FC3">
          <w:rPr>
            <w:rStyle w:val="Hyperlink"/>
            <w:rFonts w:eastAsia="Times New Roman" w:cs="Times New Roman"/>
            <w:szCs w:val="24"/>
          </w:rPr>
          <w:t>Developing Internet Comprehension Strategies Among Adolescent Students At Risk to Become Dropouts</w:t>
        </w:r>
      </w:hyperlink>
      <w:r w:rsidRPr="00225FC3">
        <w:rPr>
          <w:rFonts w:cs="Times New Roman"/>
          <w:bCs/>
        </w:rPr>
        <w:t xml:space="preserve"> (</w:t>
      </w:r>
      <w:r w:rsidR="00225FC3" w:rsidRPr="00225FC3">
        <w:rPr>
          <w:rFonts w:cs="Times New Roman"/>
          <w:bCs/>
        </w:rPr>
        <w:t>R305G050154)</w:t>
      </w:r>
    </w:p>
    <w:p w:rsidR="00225FC3" w:rsidRPr="00225FC3" w:rsidRDefault="00225FC3" w:rsidP="00B85207">
      <w:pPr>
        <w:rPr>
          <w:rFonts w:eastAsia="Times New Roman" w:cs="Times New Roman"/>
          <w:b/>
          <w:szCs w:val="24"/>
        </w:rPr>
      </w:pPr>
    </w:p>
    <w:p w:rsidR="00B85207" w:rsidRPr="00912CB1" w:rsidRDefault="00885EBF" w:rsidP="00B85207">
      <w:pPr>
        <w:rPr>
          <w:rFonts w:cs="Times New Roman"/>
        </w:rPr>
      </w:pPr>
      <w:r w:rsidRPr="00885EBF">
        <w:rPr>
          <w:rFonts w:cs="Times New Roman"/>
          <w:bCs/>
        </w:rPr>
        <w:t>Publications:</w:t>
      </w:r>
    </w:p>
    <w:p w:rsidR="006D2E07" w:rsidRPr="0089480B" w:rsidRDefault="006D2E07" w:rsidP="0089480B">
      <w:pPr>
        <w:ind w:left="720"/>
        <w:rPr>
          <w:rFonts w:cs="Times New Roman"/>
          <w:sz w:val="20"/>
        </w:rPr>
      </w:pPr>
      <w:r w:rsidRPr="0089480B">
        <w:rPr>
          <w:rFonts w:cs="Times New Roman"/>
          <w:sz w:val="20"/>
        </w:rPr>
        <w:t>Leu,</w:t>
      </w:r>
      <w:r w:rsidR="00C80775" w:rsidRPr="0089480B">
        <w:rPr>
          <w:rFonts w:cs="Times New Roman"/>
          <w:sz w:val="20"/>
        </w:rPr>
        <w:t xml:space="preserve"> </w:t>
      </w:r>
      <w:r w:rsidRPr="0089480B">
        <w:rPr>
          <w:rFonts w:cs="Times New Roman"/>
          <w:sz w:val="20"/>
        </w:rPr>
        <w:t>D.J.</w:t>
      </w:r>
      <w:r w:rsidR="00C80775" w:rsidRPr="0089480B">
        <w:rPr>
          <w:rFonts w:cs="Times New Roman"/>
          <w:sz w:val="20"/>
        </w:rPr>
        <w:t xml:space="preserve"> </w:t>
      </w:r>
      <w:r w:rsidR="00251345">
        <w:rPr>
          <w:rFonts w:cs="Times New Roman"/>
          <w:sz w:val="20"/>
        </w:rPr>
        <w:t>and</w:t>
      </w:r>
      <w:r w:rsidR="00C80775" w:rsidRPr="0089480B">
        <w:rPr>
          <w:rFonts w:cs="Times New Roman"/>
          <w:sz w:val="20"/>
        </w:rPr>
        <w:t xml:space="preserve"> </w:t>
      </w:r>
      <w:r w:rsidRPr="0089480B">
        <w:rPr>
          <w:rFonts w:cs="Times New Roman"/>
          <w:sz w:val="20"/>
        </w:rPr>
        <w:t>Forzani,</w:t>
      </w:r>
      <w:r w:rsidR="00C80775" w:rsidRPr="0089480B">
        <w:rPr>
          <w:rFonts w:cs="Times New Roman"/>
          <w:sz w:val="20"/>
        </w:rPr>
        <w:t xml:space="preserve"> </w:t>
      </w:r>
      <w:r w:rsidRPr="0089480B">
        <w:rPr>
          <w:rFonts w:cs="Times New Roman"/>
          <w:sz w:val="20"/>
        </w:rPr>
        <w:t>E.</w:t>
      </w:r>
      <w:r w:rsidR="00C80775" w:rsidRPr="0089480B">
        <w:rPr>
          <w:rFonts w:cs="Times New Roman"/>
          <w:sz w:val="20"/>
        </w:rPr>
        <w:t xml:space="preserve"> </w:t>
      </w:r>
      <w:r w:rsidRPr="0089480B">
        <w:rPr>
          <w:rFonts w:cs="Times New Roman"/>
          <w:sz w:val="20"/>
        </w:rPr>
        <w:t>(2013).</w:t>
      </w:r>
      <w:r w:rsidR="00C80775" w:rsidRPr="0089480B">
        <w:rPr>
          <w:rFonts w:cs="Times New Roman"/>
          <w:sz w:val="20"/>
        </w:rPr>
        <w:t xml:space="preserve"> </w:t>
      </w:r>
      <w:r w:rsidRPr="0089480B">
        <w:rPr>
          <w:rFonts w:cs="Times New Roman"/>
          <w:sz w:val="20"/>
        </w:rPr>
        <w:t>New</w:t>
      </w:r>
      <w:r w:rsidR="00C80775" w:rsidRPr="0089480B">
        <w:rPr>
          <w:rFonts w:cs="Times New Roman"/>
          <w:sz w:val="20"/>
        </w:rPr>
        <w:t xml:space="preserve"> </w:t>
      </w:r>
      <w:r w:rsidRPr="0089480B">
        <w:rPr>
          <w:rFonts w:cs="Times New Roman"/>
          <w:sz w:val="20"/>
        </w:rPr>
        <w:t>literacies</w:t>
      </w:r>
      <w:r w:rsidR="00C80775" w:rsidRPr="0089480B">
        <w:rPr>
          <w:rFonts w:cs="Times New Roman"/>
          <w:sz w:val="20"/>
        </w:rPr>
        <w:t xml:space="preserve"> </w:t>
      </w:r>
      <w:r w:rsidRPr="0089480B">
        <w:rPr>
          <w:rFonts w:cs="Times New Roman"/>
          <w:sz w:val="20"/>
        </w:rPr>
        <w:t>in</w:t>
      </w:r>
      <w:r w:rsidR="00C80775" w:rsidRPr="0089480B">
        <w:rPr>
          <w:rFonts w:cs="Times New Roman"/>
          <w:sz w:val="20"/>
        </w:rPr>
        <w:t xml:space="preserve"> </w:t>
      </w:r>
      <w:r w:rsidRPr="0089480B">
        <w:rPr>
          <w:rFonts w:cs="Times New Roman"/>
          <w:sz w:val="20"/>
        </w:rPr>
        <w:t>a</w:t>
      </w:r>
      <w:r w:rsidR="00C80775" w:rsidRPr="0089480B">
        <w:rPr>
          <w:rFonts w:cs="Times New Roman"/>
          <w:sz w:val="20"/>
        </w:rPr>
        <w:t xml:space="preserve"> </w:t>
      </w:r>
      <w:r w:rsidRPr="0089480B">
        <w:rPr>
          <w:rFonts w:cs="Times New Roman"/>
          <w:sz w:val="20"/>
        </w:rPr>
        <w:t>Web</w:t>
      </w:r>
      <w:r w:rsidR="00C80775" w:rsidRPr="0089480B">
        <w:rPr>
          <w:rFonts w:cs="Times New Roman"/>
          <w:sz w:val="20"/>
        </w:rPr>
        <w:t xml:space="preserve"> </w:t>
      </w:r>
      <w:r w:rsidRPr="0089480B">
        <w:rPr>
          <w:rFonts w:cs="Times New Roman"/>
          <w:sz w:val="20"/>
        </w:rPr>
        <w:t>2.0,</w:t>
      </w:r>
      <w:r w:rsidR="00C80775" w:rsidRPr="0089480B">
        <w:rPr>
          <w:rFonts w:cs="Times New Roman"/>
          <w:sz w:val="20"/>
        </w:rPr>
        <w:t xml:space="preserve"> </w:t>
      </w:r>
      <w:r w:rsidRPr="0089480B">
        <w:rPr>
          <w:rFonts w:cs="Times New Roman"/>
          <w:sz w:val="20"/>
        </w:rPr>
        <w:t>3.0,</w:t>
      </w:r>
      <w:r w:rsidR="00C80775" w:rsidRPr="0089480B">
        <w:rPr>
          <w:rFonts w:cs="Times New Roman"/>
          <w:sz w:val="20"/>
        </w:rPr>
        <w:t xml:space="preserve"> </w:t>
      </w:r>
      <w:r w:rsidRPr="0089480B">
        <w:rPr>
          <w:rFonts w:cs="Times New Roman"/>
          <w:sz w:val="20"/>
        </w:rPr>
        <w:t>4.0,</w:t>
      </w:r>
      <w:r w:rsidR="00C80775" w:rsidRPr="0089480B">
        <w:rPr>
          <w:rFonts w:cs="Times New Roman"/>
          <w:sz w:val="20"/>
        </w:rPr>
        <w:t xml:space="preserve"> </w:t>
      </w:r>
      <w:r w:rsidRPr="0089480B">
        <w:rPr>
          <w:rFonts w:cs="Times New Roman"/>
          <w:sz w:val="20"/>
        </w:rPr>
        <w:t>…∞</w:t>
      </w:r>
      <w:r w:rsidR="00C80775" w:rsidRPr="0089480B">
        <w:rPr>
          <w:rFonts w:cs="Times New Roman"/>
          <w:sz w:val="20"/>
        </w:rPr>
        <w:t xml:space="preserve"> </w:t>
      </w:r>
      <w:r w:rsidRPr="0089480B">
        <w:rPr>
          <w:rFonts w:cs="Times New Roman"/>
          <w:sz w:val="20"/>
        </w:rPr>
        <w:t>world.</w:t>
      </w:r>
      <w:r w:rsidR="00C80775" w:rsidRPr="0089480B">
        <w:rPr>
          <w:rFonts w:cs="Times New Roman"/>
          <w:sz w:val="20"/>
        </w:rPr>
        <w:t xml:space="preserve"> </w:t>
      </w:r>
      <w:r w:rsidRPr="0089480B">
        <w:rPr>
          <w:rFonts w:cs="Times New Roman"/>
          <w:i/>
          <w:sz w:val="20"/>
        </w:rPr>
        <w:t>Research</w:t>
      </w:r>
      <w:r w:rsidR="00C80775" w:rsidRPr="0089480B">
        <w:rPr>
          <w:rFonts w:cs="Times New Roman"/>
          <w:i/>
          <w:sz w:val="20"/>
        </w:rPr>
        <w:t xml:space="preserve"> </w:t>
      </w:r>
      <w:r w:rsidRPr="0089480B">
        <w:rPr>
          <w:rFonts w:cs="Times New Roman"/>
          <w:i/>
          <w:sz w:val="20"/>
        </w:rPr>
        <w:t>in</w:t>
      </w:r>
      <w:r w:rsidR="00C80775" w:rsidRPr="0089480B">
        <w:rPr>
          <w:rFonts w:cs="Times New Roman"/>
          <w:i/>
          <w:sz w:val="20"/>
        </w:rPr>
        <w:t xml:space="preserve"> </w:t>
      </w:r>
      <w:r w:rsidRPr="0089480B">
        <w:rPr>
          <w:rFonts w:cs="Times New Roman"/>
          <w:i/>
          <w:sz w:val="20"/>
        </w:rPr>
        <w:t>the</w:t>
      </w:r>
      <w:r w:rsidR="00C80775" w:rsidRPr="0089480B">
        <w:rPr>
          <w:rFonts w:cs="Times New Roman"/>
          <w:i/>
          <w:sz w:val="20"/>
        </w:rPr>
        <w:t xml:space="preserve"> </w:t>
      </w:r>
      <w:r w:rsidRPr="0089480B">
        <w:rPr>
          <w:rFonts w:cs="Times New Roman"/>
          <w:i/>
          <w:sz w:val="20"/>
        </w:rPr>
        <w:t>Schools,</w:t>
      </w:r>
      <w:r w:rsidR="00C80775" w:rsidRPr="0089480B">
        <w:rPr>
          <w:rFonts w:cs="Times New Roman"/>
          <w:i/>
          <w:sz w:val="20"/>
        </w:rPr>
        <w:t xml:space="preserve"> </w:t>
      </w:r>
      <w:r w:rsidRPr="0089480B">
        <w:rPr>
          <w:rFonts w:cs="Times New Roman"/>
          <w:i/>
          <w:sz w:val="20"/>
        </w:rPr>
        <w:t>19</w:t>
      </w:r>
      <w:r w:rsidRPr="0089480B">
        <w:rPr>
          <w:rFonts w:cs="Times New Roman"/>
          <w:sz w:val="20"/>
        </w:rPr>
        <w:t>(1)</w:t>
      </w:r>
      <w:r w:rsidR="001764DD">
        <w:rPr>
          <w:rFonts w:cs="Times New Roman"/>
          <w:sz w:val="20"/>
        </w:rPr>
        <w:t>:</w:t>
      </w:r>
      <w:r w:rsidR="00C80775" w:rsidRPr="0089480B">
        <w:rPr>
          <w:rFonts w:cs="Times New Roman"/>
          <w:sz w:val="20"/>
        </w:rPr>
        <w:t xml:space="preserve"> </w:t>
      </w:r>
      <w:r w:rsidRPr="0089480B">
        <w:rPr>
          <w:rFonts w:cs="Times New Roman"/>
          <w:sz w:val="20"/>
        </w:rPr>
        <w:t>75-81.</w:t>
      </w:r>
    </w:p>
    <w:p w:rsidR="006D2E07" w:rsidRPr="0089480B" w:rsidRDefault="006D2E07" w:rsidP="0089480B">
      <w:pPr>
        <w:ind w:left="720"/>
        <w:rPr>
          <w:rFonts w:cs="Times New Roman"/>
          <w:sz w:val="20"/>
        </w:rPr>
      </w:pPr>
    </w:p>
    <w:p w:rsidR="006D2E07" w:rsidRPr="0089480B" w:rsidRDefault="006D2E07" w:rsidP="0089480B">
      <w:pPr>
        <w:ind w:left="720"/>
        <w:rPr>
          <w:rFonts w:cs="Times New Roman"/>
          <w:sz w:val="20"/>
        </w:rPr>
      </w:pPr>
      <w:r w:rsidRPr="0089480B">
        <w:rPr>
          <w:rFonts w:cs="Times New Roman"/>
          <w:sz w:val="20"/>
        </w:rPr>
        <w:t>Leu,</w:t>
      </w:r>
      <w:r w:rsidR="00C80775" w:rsidRPr="0089480B">
        <w:rPr>
          <w:rFonts w:cs="Times New Roman"/>
          <w:sz w:val="20"/>
        </w:rPr>
        <w:t xml:space="preserve"> </w:t>
      </w:r>
      <w:r w:rsidRPr="0089480B">
        <w:rPr>
          <w:rFonts w:cs="Times New Roman"/>
          <w:sz w:val="20"/>
        </w:rPr>
        <w:t>D.J.,</w:t>
      </w:r>
      <w:r w:rsidR="00C80775" w:rsidRPr="0089480B">
        <w:rPr>
          <w:rFonts w:cs="Times New Roman"/>
          <w:sz w:val="20"/>
        </w:rPr>
        <w:t xml:space="preserve"> </w:t>
      </w:r>
      <w:r w:rsidRPr="0089480B">
        <w:rPr>
          <w:rFonts w:cs="Times New Roman"/>
          <w:sz w:val="20"/>
        </w:rPr>
        <w:t>Forzani,</w:t>
      </w:r>
      <w:r w:rsidR="00C80775" w:rsidRPr="0089480B">
        <w:rPr>
          <w:rFonts w:cs="Times New Roman"/>
          <w:sz w:val="20"/>
        </w:rPr>
        <w:t xml:space="preserve"> </w:t>
      </w:r>
      <w:r w:rsidRPr="0089480B">
        <w:rPr>
          <w:rFonts w:cs="Times New Roman"/>
          <w:sz w:val="20"/>
        </w:rPr>
        <w:t>E.,</w:t>
      </w:r>
      <w:r w:rsidR="00C80775" w:rsidRPr="0089480B">
        <w:rPr>
          <w:rFonts w:cs="Times New Roman"/>
          <w:sz w:val="20"/>
        </w:rPr>
        <w:t xml:space="preserve"> </w:t>
      </w:r>
      <w:r w:rsidR="00251345">
        <w:rPr>
          <w:rFonts w:cs="Times New Roman"/>
          <w:sz w:val="20"/>
        </w:rPr>
        <w:t>and</w:t>
      </w:r>
      <w:r w:rsidR="00C80775" w:rsidRPr="0089480B">
        <w:rPr>
          <w:rFonts w:cs="Times New Roman"/>
          <w:sz w:val="20"/>
        </w:rPr>
        <w:t xml:space="preserve"> </w:t>
      </w:r>
      <w:r w:rsidRPr="0089480B">
        <w:rPr>
          <w:rFonts w:cs="Times New Roman"/>
          <w:sz w:val="20"/>
        </w:rPr>
        <w:t>Kennedy,</w:t>
      </w:r>
      <w:r w:rsidR="00C80775" w:rsidRPr="0089480B">
        <w:rPr>
          <w:rFonts w:cs="Times New Roman"/>
          <w:sz w:val="20"/>
        </w:rPr>
        <w:t xml:space="preserve"> </w:t>
      </w:r>
      <w:r w:rsidRPr="0089480B">
        <w:rPr>
          <w:rFonts w:cs="Times New Roman"/>
          <w:sz w:val="20"/>
        </w:rPr>
        <w:t>C.</w:t>
      </w:r>
      <w:r w:rsidR="00C80775" w:rsidRPr="0089480B">
        <w:rPr>
          <w:rFonts w:cs="Times New Roman"/>
          <w:sz w:val="20"/>
        </w:rPr>
        <w:t xml:space="preserve"> </w:t>
      </w:r>
      <w:r w:rsidRPr="0089480B">
        <w:rPr>
          <w:rFonts w:cs="Times New Roman"/>
          <w:sz w:val="20"/>
        </w:rPr>
        <w:t>(in</w:t>
      </w:r>
      <w:r w:rsidR="00C80775" w:rsidRPr="0089480B">
        <w:rPr>
          <w:rFonts w:cs="Times New Roman"/>
          <w:sz w:val="20"/>
        </w:rPr>
        <w:t xml:space="preserve"> </w:t>
      </w:r>
      <w:r w:rsidRPr="0089480B">
        <w:rPr>
          <w:rFonts w:cs="Times New Roman"/>
          <w:sz w:val="20"/>
        </w:rPr>
        <w:t>press).</w:t>
      </w:r>
      <w:r w:rsidR="00C80775" w:rsidRPr="0089480B">
        <w:rPr>
          <w:rFonts w:cs="Times New Roman"/>
          <w:sz w:val="20"/>
        </w:rPr>
        <w:t xml:space="preserve"> </w:t>
      </w:r>
      <w:r w:rsidRPr="0089480B">
        <w:rPr>
          <w:rFonts w:cs="Times New Roman"/>
          <w:sz w:val="20"/>
        </w:rPr>
        <w:t>Providing</w:t>
      </w:r>
      <w:r w:rsidR="00C80775" w:rsidRPr="0089480B">
        <w:rPr>
          <w:rFonts w:cs="Times New Roman"/>
          <w:sz w:val="20"/>
        </w:rPr>
        <w:t xml:space="preserve"> </w:t>
      </w:r>
      <w:r w:rsidR="001764DD" w:rsidRPr="0089480B">
        <w:rPr>
          <w:rFonts w:cs="Times New Roman"/>
          <w:sz w:val="20"/>
        </w:rPr>
        <w:t xml:space="preserve">Classroom Leadership In New Literacies: </w:t>
      </w:r>
      <w:r w:rsidRPr="0089480B">
        <w:rPr>
          <w:rFonts w:cs="Times New Roman"/>
          <w:sz w:val="20"/>
        </w:rPr>
        <w:t>Preparing</w:t>
      </w:r>
      <w:r w:rsidR="00C80775" w:rsidRPr="0089480B">
        <w:rPr>
          <w:rFonts w:cs="Times New Roman"/>
          <w:sz w:val="20"/>
        </w:rPr>
        <w:t xml:space="preserve"> </w:t>
      </w:r>
      <w:r w:rsidR="001764DD" w:rsidRPr="0089480B">
        <w:rPr>
          <w:rFonts w:cs="Times New Roman"/>
          <w:sz w:val="20"/>
        </w:rPr>
        <w:t>Students For Their Future</w:t>
      </w:r>
      <w:r w:rsidRPr="0089480B">
        <w:rPr>
          <w:rFonts w:cs="Times New Roman"/>
          <w:sz w:val="20"/>
        </w:rPr>
        <w:t>.</w:t>
      </w:r>
      <w:r w:rsidR="00C80775" w:rsidRPr="0089480B">
        <w:rPr>
          <w:rFonts w:cs="Times New Roman"/>
          <w:sz w:val="20"/>
        </w:rPr>
        <w:t xml:space="preserve"> </w:t>
      </w:r>
      <w:r w:rsidRPr="0089480B">
        <w:rPr>
          <w:rFonts w:cs="Times New Roman"/>
          <w:sz w:val="20"/>
        </w:rPr>
        <w:t>In</w:t>
      </w:r>
      <w:r w:rsidR="00C80775" w:rsidRPr="0089480B">
        <w:rPr>
          <w:rFonts w:cs="Times New Roman"/>
          <w:sz w:val="20"/>
        </w:rPr>
        <w:t xml:space="preserve"> </w:t>
      </w:r>
      <w:r w:rsidRPr="0089480B">
        <w:rPr>
          <w:rFonts w:cs="Times New Roman"/>
          <w:sz w:val="20"/>
        </w:rPr>
        <w:t>S.B.</w:t>
      </w:r>
      <w:r w:rsidR="00C80775" w:rsidRPr="0089480B">
        <w:rPr>
          <w:rFonts w:cs="Times New Roman"/>
          <w:sz w:val="20"/>
        </w:rPr>
        <w:t xml:space="preserve"> </w:t>
      </w:r>
      <w:r w:rsidRPr="0089480B">
        <w:rPr>
          <w:rFonts w:cs="Times New Roman"/>
          <w:sz w:val="20"/>
        </w:rPr>
        <w:t>Wepner,</w:t>
      </w:r>
      <w:r w:rsidR="00C80775" w:rsidRPr="0089480B">
        <w:rPr>
          <w:rFonts w:cs="Times New Roman"/>
          <w:sz w:val="20"/>
        </w:rPr>
        <w:t xml:space="preserve"> </w:t>
      </w:r>
      <w:r w:rsidRPr="0089480B">
        <w:rPr>
          <w:rFonts w:cs="Times New Roman"/>
          <w:sz w:val="20"/>
        </w:rPr>
        <w:t>D.S.</w:t>
      </w:r>
      <w:r w:rsidR="00C80775" w:rsidRPr="0089480B">
        <w:rPr>
          <w:rFonts w:cs="Times New Roman"/>
          <w:sz w:val="20"/>
        </w:rPr>
        <w:t xml:space="preserve"> </w:t>
      </w:r>
      <w:r w:rsidRPr="0089480B">
        <w:rPr>
          <w:rFonts w:cs="Times New Roman"/>
          <w:sz w:val="20"/>
        </w:rPr>
        <w:t>Strickland,</w:t>
      </w:r>
      <w:r w:rsidR="00C80775" w:rsidRPr="0089480B">
        <w:rPr>
          <w:rFonts w:cs="Times New Roman"/>
          <w:sz w:val="20"/>
        </w:rPr>
        <w:t xml:space="preserve"> </w:t>
      </w:r>
      <w:r w:rsidRPr="0089480B">
        <w:rPr>
          <w:rFonts w:cs="Times New Roman"/>
          <w:sz w:val="20"/>
        </w:rPr>
        <w:t>and</w:t>
      </w:r>
      <w:r w:rsidR="00C80775" w:rsidRPr="0089480B">
        <w:rPr>
          <w:rFonts w:cs="Times New Roman"/>
          <w:sz w:val="20"/>
        </w:rPr>
        <w:t xml:space="preserve"> </w:t>
      </w:r>
      <w:r w:rsidRPr="0089480B">
        <w:rPr>
          <w:rFonts w:cs="Times New Roman"/>
          <w:sz w:val="20"/>
        </w:rPr>
        <w:t>D.</w:t>
      </w:r>
      <w:r w:rsidR="00C80775" w:rsidRPr="0089480B">
        <w:rPr>
          <w:rFonts w:cs="Times New Roman"/>
          <w:sz w:val="20"/>
        </w:rPr>
        <w:t xml:space="preserve"> </w:t>
      </w:r>
      <w:r w:rsidRPr="0089480B">
        <w:rPr>
          <w:rFonts w:cs="Times New Roman"/>
          <w:sz w:val="20"/>
        </w:rPr>
        <w:t>Quatroche</w:t>
      </w:r>
      <w:r w:rsidR="00C80775" w:rsidRPr="0089480B">
        <w:rPr>
          <w:rFonts w:cs="Times New Roman"/>
          <w:sz w:val="20"/>
        </w:rPr>
        <w:t xml:space="preserve"> </w:t>
      </w:r>
      <w:r w:rsidRPr="0089480B">
        <w:rPr>
          <w:rFonts w:cs="Times New Roman"/>
          <w:sz w:val="20"/>
        </w:rPr>
        <w:t>(Eds.).</w:t>
      </w:r>
      <w:r w:rsidR="00C80775" w:rsidRPr="0089480B">
        <w:rPr>
          <w:rFonts w:cs="Times New Roman"/>
          <w:sz w:val="20"/>
        </w:rPr>
        <w:t xml:space="preserve"> </w:t>
      </w:r>
      <w:r w:rsidRPr="0089480B">
        <w:rPr>
          <w:rFonts w:cs="Times New Roman"/>
          <w:i/>
          <w:sz w:val="20"/>
        </w:rPr>
        <w:t>The</w:t>
      </w:r>
      <w:r w:rsidR="00C80775" w:rsidRPr="0089480B">
        <w:rPr>
          <w:rFonts w:cs="Times New Roman"/>
          <w:i/>
          <w:sz w:val="20"/>
        </w:rPr>
        <w:t xml:space="preserve"> </w:t>
      </w:r>
      <w:r w:rsidRPr="0089480B">
        <w:rPr>
          <w:rFonts w:cs="Times New Roman"/>
          <w:i/>
          <w:sz w:val="20"/>
        </w:rPr>
        <w:t>Administration</w:t>
      </w:r>
      <w:r w:rsidR="00C80775" w:rsidRPr="0089480B">
        <w:rPr>
          <w:rFonts w:cs="Times New Roman"/>
          <w:i/>
          <w:sz w:val="20"/>
        </w:rPr>
        <w:t xml:space="preserve"> </w:t>
      </w:r>
      <w:r w:rsidRPr="0089480B">
        <w:rPr>
          <w:rFonts w:cs="Times New Roman"/>
          <w:i/>
          <w:sz w:val="20"/>
        </w:rPr>
        <w:t>and</w:t>
      </w:r>
      <w:r w:rsidR="00C80775" w:rsidRPr="0089480B">
        <w:rPr>
          <w:rFonts w:cs="Times New Roman"/>
          <w:i/>
          <w:sz w:val="20"/>
        </w:rPr>
        <w:t xml:space="preserve"> </w:t>
      </w:r>
      <w:r w:rsidRPr="0089480B">
        <w:rPr>
          <w:rFonts w:cs="Times New Roman"/>
          <w:i/>
          <w:sz w:val="20"/>
        </w:rPr>
        <w:t>Supervision</w:t>
      </w:r>
      <w:r w:rsidR="00C80775" w:rsidRPr="0089480B">
        <w:rPr>
          <w:rFonts w:cs="Times New Roman"/>
          <w:i/>
          <w:sz w:val="20"/>
        </w:rPr>
        <w:t xml:space="preserve"> </w:t>
      </w:r>
      <w:r w:rsidRPr="0089480B">
        <w:rPr>
          <w:rFonts w:cs="Times New Roman"/>
          <w:i/>
          <w:sz w:val="20"/>
        </w:rPr>
        <w:t>of</w:t>
      </w:r>
      <w:r w:rsidR="00C80775" w:rsidRPr="0089480B">
        <w:rPr>
          <w:rFonts w:cs="Times New Roman"/>
          <w:i/>
          <w:sz w:val="20"/>
        </w:rPr>
        <w:t xml:space="preserve"> </w:t>
      </w:r>
      <w:r w:rsidRPr="0089480B">
        <w:rPr>
          <w:rFonts w:cs="Times New Roman"/>
          <w:i/>
          <w:sz w:val="20"/>
        </w:rPr>
        <w:t>Reading</w:t>
      </w:r>
      <w:r w:rsidR="00C80775" w:rsidRPr="0089480B">
        <w:rPr>
          <w:rFonts w:cs="Times New Roman"/>
          <w:i/>
          <w:sz w:val="20"/>
        </w:rPr>
        <w:t xml:space="preserve"> </w:t>
      </w:r>
      <w:r w:rsidRPr="0089480B">
        <w:rPr>
          <w:rFonts w:cs="Times New Roman"/>
          <w:i/>
          <w:sz w:val="20"/>
        </w:rPr>
        <w:t>Programs,</w:t>
      </w:r>
      <w:r w:rsidR="00C80775" w:rsidRPr="0089480B">
        <w:rPr>
          <w:rFonts w:cs="Times New Roman"/>
          <w:i/>
          <w:sz w:val="20"/>
        </w:rPr>
        <w:t xml:space="preserve"> </w:t>
      </w:r>
      <w:r w:rsidRPr="0089480B">
        <w:rPr>
          <w:rFonts w:cs="Times New Roman"/>
          <w:i/>
          <w:sz w:val="20"/>
        </w:rPr>
        <w:t>5</w:t>
      </w:r>
      <w:r w:rsidRPr="0089480B">
        <w:rPr>
          <w:rFonts w:cs="Times New Roman"/>
          <w:i/>
          <w:sz w:val="20"/>
          <w:vertAlign w:val="superscript"/>
        </w:rPr>
        <w:t>th</w:t>
      </w:r>
      <w:r w:rsidR="00C80775" w:rsidRPr="0089480B">
        <w:rPr>
          <w:rFonts w:cs="Times New Roman"/>
          <w:i/>
          <w:sz w:val="20"/>
        </w:rPr>
        <w:t xml:space="preserve"> </w:t>
      </w:r>
      <w:r w:rsidRPr="0089480B">
        <w:rPr>
          <w:rFonts w:cs="Times New Roman"/>
          <w:i/>
          <w:sz w:val="20"/>
        </w:rPr>
        <w:t>Edition</w:t>
      </w:r>
      <w:r w:rsidRPr="0089480B">
        <w:rPr>
          <w:rFonts w:cs="Times New Roman"/>
          <w:sz w:val="20"/>
        </w:rPr>
        <w:t>.</w:t>
      </w:r>
      <w:r w:rsidR="00C80775" w:rsidRPr="0089480B">
        <w:rPr>
          <w:rFonts w:cs="Times New Roman"/>
          <w:sz w:val="20"/>
        </w:rPr>
        <w:t xml:space="preserve"> </w:t>
      </w:r>
      <w:r w:rsidRPr="0089480B">
        <w:rPr>
          <w:rFonts w:cs="Times New Roman"/>
          <w:sz w:val="20"/>
        </w:rPr>
        <w:t>New</w:t>
      </w:r>
      <w:r w:rsidR="00C80775" w:rsidRPr="0089480B">
        <w:rPr>
          <w:rFonts w:cs="Times New Roman"/>
          <w:sz w:val="20"/>
        </w:rPr>
        <w:t xml:space="preserve"> </w:t>
      </w:r>
      <w:r w:rsidRPr="0089480B">
        <w:rPr>
          <w:rFonts w:cs="Times New Roman"/>
          <w:sz w:val="20"/>
        </w:rPr>
        <w:t>York:</w:t>
      </w:r>
      <w:r w:rsidR="00C80775" w:rsidRPr="0089480B">
        <w:rPr>
          <w:rFonts w:cs="Times New Roman"/>
          <w:sz w:val="20"/>
        </w:rPr>
        <w:t xml:space="preserve"> </w:t>
      </w:r>
      <w:r w:rsidRPr="0089480B">
        <w:rPr>
          <w:rFonts w:cs="Times New Roman"/>
          <w:sz w:val="20"/>
        </w:rPr>
        <w:t>Teachers</w:t>
      </w:r>
      <w:r w:rsidR="00C80775" w:rsidRPr="0089480B">
        <w:rPr>
          <w:rFonts w:cs="Times New Roman"/>
          <w:sz w:val="20"/>
        </w:rPr>
        <w:t xml:space="preserve"> </w:t>
      </w:r>
      <w:r w:rsidRPr="0089480B">
        <w:rPr>
          <w:rFonts w:cs="Times New Roman"/>
          <w:sz w:val="20"/>
        </w:rPr>
        <w:t>College</w:t>
      </w:r>
      <w:r w:rsidR="00C80775" w:rsidRPr="0089480B">
        <w:rPr>
          <w:rFonts w:cs="Times New Roman"/>
          <w:sz w:val="20"/>
        </w:rPr>
        <w:t xml:space="preserve"> </w:t>
      </w:r>
      <w:r w:rsidRPr="0089480B">
        <w:rPr>
          <w:rFonts w:cs="Times New Roman"/>
          <w:sz w:val="20"/>
        </w:rPr>
        <w:t>Press.</w:t>
      </w:r>
    </w:p>
    <w:p w:rsidR="006D2E07" w:rsidRPr="0089480B" w:rsidRDefault="006D2E07" w:rsidP="0089480B">
      <w:pPr>
        <w:ind w:left="720"/>
        <w:rPr>
          <w:rFonts w:cs="Times New Roman"/>
          <w:sz w:val="20"/>
        </w:rPr>
      </w:pPr>
    </w:p>
    <w:p w:rsidR="006D2E07" w:rsidRPr="0089480B" w:rsidRDefault="006D2E07" w:rsidP="0089480B">
      <w:pPr>
        <w:ind w:left="720"/>
        <w:rPr>
          <w:rFonts w:cs="Times New Roman"/>
          <w:sz w:val="20"/>
        </w:rPr>
      </w:pPr>
      <w:r w:rsidRPr="0089480B">
        <w:rPr>
          <w:rFonts w:cs="Times New Roman"/>
          <w:sz w:val="20"/>
        </w:rPr>
        <w:t>Leu,</w:t>
      </w:r>
      <w:r w:rsidR="00C80775" w:rsidRPr="0089480B">
        <w:rPr>
          <w:rFonts w:cs="Times New Roman"/>
          <w:sz w:val="20"/>
        </w:rPr>
        <w:t xml:space="preserve"> </w:t>
      </w:r>
      <w:r w:rsidRPr="0089480B">
        <w:rPr>
          <w:rFonts w:cs="Times New Roman"/>
          <w:sz w:val="20"/>
        </w:rPr>
        <w:t>D.J.,</w:t>
      </w:r>
      <w:r w:rsidR="00C80775" w:rsidRPr="0089480B">
        <w:rPr>
          <w:rFonts w:cs="Times New Roman"/>
          <w:sz w:val="20"/>
        </w:rPr>
        <w:t xml:space="preserve"> </w:t>
      </w:r>
      <w:r w:rsidRPr="0089480B">
        <w:rPr>
          <w:rFonts w:cs="Times New Roman"/>
          <w:sz w:val="20"/>
        </w:rPr>
        <w:t>Forzani,</w:t>
      </w:r>
      <w:r w:rsidR="00C80775" w:rsidRPr="0089480B">
        <w:rPr>
          <w:rFonts w:cs="Times New Roman"/>
          <w:sz w:val="20"/>
        </w:rPr>
        <w:t xml:space="preserve"> </w:t>
      </w:r>
      <w:r w:rsidRPr="0089480B">
        <w:rPr>
          <w:rFonts w:cs="Times New Roman"/>
          <w:sz w:val="20"/>
        </w:rPr>
        <w:t>E.,</w:t>
      </w:r>
      <w:r w:rsidR="00C80775" w:rsidRPr="0089480B">
        <w:rPr>
          <w:rFonts w:cs="Times New Roman"/>
          <w:sz w:val="20"/>
        </w:rPr>
        <w:t xml:space="preserve"> </w:t>
      </w:r>
      <w:r w:rsidRPr="0089480B">
        <w:rPr>
          <w:rFonts w:cs="Times New Roman"/>
          <w:sz w:val="20"/>
        </w:rPr>
        <w:t>Burlingame,</w:t>
      </w:r>
      <w:r w:rsidR="00C80775" w:rsidRPr="0089480B">
        <w:rPr>
          <w:rFonts w:cs="Times New Roman"/>
          <w:sz w:val="20"/>
        </w:rPr>
        <w:t xml:space="preserve"> </w:t>
      </w:r>
      <w:r w:rsidRPr="0089480B">
        <w:rPr>
          <w:rFonts w:cs="Times New Roman"/>
          <w:sz w:val="20"/>
        </w:rPr>
        <w:t>C.,</w:t>
      </w:r>
      <w:r w:rsidR="00C80775" w:rsidRPr="0089480B">
        <w:rPr>
          <w:rFonts w:cs="Times New Roman"/>
          <w:sz w:val="20"/>
        </w:rPr>
        <w:t xml:space="preserve"> </w:t>
      </w:r>
      <w:r w:rsidRPr="0089480B">
        <w:rPr>
          <w:rFonts w:cs="Times New Roman"/>
          <w:sz w:val="20"/>
        </w:rPr>
        <w:t>Kulikowich,</w:t>
      </w:r>
      <w:r w:rsidR="00C80775" w:rsidRPr="0089480B">
        <w:rPr>
          <w:rFonts w:cs="Times New Roman"/>
          <w:sz w:val="20"/>
        </w:rPr>
        <w:t xml:space="preserve"> </w:t>
      </w:r>
      <w:r w:rsidRPr="0089480B">
        <w:rPr>
          <w:rFonts w:cs="Times New Roman"/>
          <w:sz w:val="20"/>
        </w:rPr>
        <w:t>J.,</w:t>
      </w:r>
      <w:r w:rsidR="00C80775" w:rsidRPr="0089480B">
        <w:rPr>
          <w:rFonts w:cs="Times New Roman"/>
          <w:sz w:val="20"/>
        </w:rPr>
        <w:t xml:space="preserve"> </w:t>
      </w:r>
      <w:r w:rsidRPr="0089480B">
        <w:rPr>
          <w:rFonts w:cs="Times New Roman"/>
          <w:sz w:val="20"/>
        </w:rPr>
        <w:t>Sedransk,</w:t>
      </w:r>
      <w:r w:rsidR="00C80775" w:rsidRPr="0089480B">
        <w:rPr>
          <w:rFonts w:cs="Times New Roman"/>
          <w:sz w:val="20"/>
        </w:rPr>
        <w:t xml:space="preserve"> </w:t>
      </w:r>
      <w:r w:rsidRPr="0089480B">
        <w:rPr>
          <w:rFonts w:cs="Times New Roman"/>
          <w:sz w:val="20"/>
        </w:rPr>
        <w:t>N.,</w:t>
      </w:r>
      <w:r w:rsidR="00C80775" w:rsidRPr="0089480B">
        <w:rPr>
          <w:rFonts w:cs="Times New Roman"/>
          <w:sz w:val="20"/>
        </w:rPr>
        <w:t xml:space="preserve"> </w:t>
      </w:r>
      <w:r w:rsidRPr="0089480B">
        <w:rPr>
          <w:rFonts w:cs="Times New Roman"/>
          <w:sz w:val="20"/>
        </w:rPr>
        <w:t>Coiro,</w:t>
      </w:r>
      <w:r w:rsidR="00C80775" w:rsidRPr="0089480B">
        <w:rPr>
          <w:rFonts w:cs="Times New Roman"/>
          <w:sz w:val="20"/>
        </w:rPr>
        <w:t xml:space="preserve"> </w:t>
      </w:r>
      <w:r w:rsidRPr="0089480B">
        <w:rPr>
          <w:rFonts w:cs="Times New Roman"/>
          <w:sz w:val="20"/>
        </w:rPr>
        <w:t>J.,</w:t>
      </w:r>
      <w:r w:rsidR="00C80775" w:rsidRPr="0089480B">
        <w:rPr>
          <w:rFonts w:cs="Times New Roman"/>
          <w:sz w:val="20"/>
        </w:rPr>
        <w:t xml:space="preserve"> </w:t>
      </w:r>
      <w:r w:rsidR="00251345">
        <w:rPr>
          <w:rFonts w:cs="Times New Roman"/>
          <w:sz w:val="20"/>
        </w:rPr>
        <w:t>and</w:t>
      </w:r>
      <w:r w:rsidR="00C80775" w:rsidRPr="0089480B">
        <w:rPr>
          <w:rFonts w:cs="Times New Roman"/>
          <w:sz w:val="20"/>
        </w:rPr>
        <w:t xml:space="preserve"> </w:t>
      </w:r>
      <w:r w:rsidRPr="0089480B">
        <w:rPr>
          <w:rFonts w:cs="Times New Roman"/>
          <w:sz w:val="20"/>
        </w:rPr>
        <w:t>Kennedy,</w:t>
      </w:r>
      <w:r w:rsidR="00C80775" w:rsidRPr="0089480B">
        <w:rPr>
          <w:rFonts w:cs="Times New Roman"/>
          <w:sz w:val="20"/>
        </w:rPr>
        <w:t xml:space="preserve"> </w:t>
      </w:r>
      <w:r w:rsidRPr="0089480B">
        <w:rPr>
          <w:rFonts w:cs="Times New Roman"/>
          <w:sz w:val="20"/>
        </w:rPr>
        <w:t>C.</w:t>
      </w:r>
      <w:r w:rsidR="00C80775" w:rsidRPr="0089480B">
        <w:rPr>
          <w:rFonts w:cs="Times New Roman"/>
          <w:sz w:val="20"/>
        </w:rPr>
        <w:t xml:space="preserve"> </w:t>
      </w:r>
      <w:r w:rsidRPr="0089480B">
        <w:rPr>
          <w:rFonts w:cs="Times New Roman"/>
          <w:sz w:val="20"/>
        </w:rPr>
        <w:t>(2013).</w:t>
      </w:r>
      <w:r w:rsidR="00C80775" w:rsidRPr="0089480B">
        <w:rPr>
          <w:rFonts w:cs="Times New Roman"/>
          <w:sz w:val="20"/>
        </w:rPr>
        <w:t xml:space="preserve"> </w:t>
      </w:r>
      <w:r w:rsidRPr="0089480B">
        <w:rPr>
          <w:rFonts w:cs="Times New Roman"/>
          <w:sz w:val="20"/>
        </w:rPr>
        <w:t>The</w:t>
      </w:r>
      <w:r w:rsidR="00C80775" w:rsidRPr="0089480B">
        <w:rPr>
          <w:rFonts w:cs="Times New Roman"/>
          <w:sz w:val="20"/>
        </w:rPr>
        <w:t xml:space="preserve"> </w:t>
      </w:r>
      <w:r w:rsidR="001764DD" w:rsidRPr="0089480B">
        <w:rPr>
          <w:rFonts w:cs="Times New Roman"/>
          <w:sz w:val="20"/>
        </w:rPr>
        <w:t xml:space="preserve">New Literacies Of Online Research </w:t>
      </w:r>
      <w:r w:rsidR="009268FB">
        <w:rPr>
          <w:rFonts w:cs="Times New Roman"/>
          <w:sz w:val="20"/>
        </w:rPr>
        <w:t xml:space="preserve">and </w:t>
      </w:r>
      <w:r w:rsidR="001764DD" w:rsidRPr="0089480B">
        <w:rPr>
          <w:rFonts w:cs="Times New Roman"/>
          <w:sz w:val="20"/>
        </w:rPr>
        <w:t xml:space="preserve">Comprehension: </w:t>
      </w:r>
      <w:r w:rsidRPr="0089480B">
        <w:rPr>
          <w:rFonts w:cs="Times New Roman"/>
          <w:sz w:val="20"/>
        </w:rPr>
        <w:t>Assessing</w:t>
      </w:r>
      <w:r w:rsidR="00C80775" w:rsidRPr="0089480B">
        <w:rPr>
          <w:rFonts w:cs="Times New Roman"/>
          <w:sz w:val="20"/>
        </w:rPr>
        <w:t xml:space="preserve"> </w:t>
      </w:r>
      <w:r w:rsidR="009268FB">
        <w:rPr>
          <w:rFonts w:cs="Times New Roman"/>
          <w:sz w:val="20"/>
        </w:rPr>
        <w:t xml:space="preserve">and </w:t>
      </w:r>
      <w:r w:rsidR="001764DD" w:rsidRPr="0089480B">
        <w:rPr>
          <w:rFonts w:cs="Times New Roman"/>
          <w:sz w:val="20"/>
        </w:rPr>
        <w:t>Preparing Students For The 21</w:t>
      </w:r>
      <w:r w:rsidR="001764DD" w:rsidRPr="0089480B">
        <w:rPr>
          <w:rFonts w:cs="Times New Roman"/>
          <w:sz w:val="20"/>
          <w:vertAlign w:val="superscript"/>
        </w:rPr>
        <w:t>st</w:t>
      </w:r>
      <w:r w:rsidR="001764DD" w:rsidRPr="0089480B">
        <w:rPr>
          <w:rFonts w:cs="Times New Roman"/>
          <w:sz w:val="20"/>
        </w:rPr>
        <w:t xml:space="preserve"> Century With Common Core State Standards</w:t>
      </w:r>
      <w:r w:rsidRPr="0089480B">
        <w:rPr>
          <w:rFonts w:cs="Times New Roman"/>
          <w:sz w:val="20"/>
        </w:rPr>
        <w:t>.</w:t>
      </w:r>
      <w:r w:rsidR="00C80775" w:rsidRPr="0089480B">
        <w:rPr>
          <w:rFonts w:cs="Times New Roman"/>
          <w:sz w:val="20"/>
        </w:rPr>
        <w:t xml:space="preserve"> </w:t>
      </w:r>
      <w:r w:rsidRPr="0089480B">
        <w:rPr>
          <w:rFonts w:cs="Times New Roman"/>
          <w:sz w:val="20"/>
        </w:rPr>
        <w:t>In</w:t>
      </w:r>
      <w:r w:rsidR="00C80775" w:rsidRPr="0089480B">
        <w:rPr>
          <w:rFonts w:cs="Times New Roman"/>
          <w:sz w:val="20"/>
        </w:rPr>
        <w:t xml:space="preserve"> </w:t>
      </w:r>
      <w:r w:rsidRPr="0089480B">
        <w:rPr>
          <w:rFonts w:cs="Times New Roman"/>
          <w:sz w:val="20"/>
        </w:rPr>
        <w:t>S.B.</w:t>
      </w:r>
      <w:r w:rsidR="00C80775" w:rsidRPr="0089480B">
        <w:rPr>
          <w:rFonts w:cs="Times New Roman"/>
          <w:sz w:val="20"/>
        </w:rPr>
        <w:t xml:space="preserve"> </w:t>
      </w:r>
      <w:r w:rsidRPr="0089480B">
        <w:rPr>
          <w:rFonts w:cs="Times New Roman"/>
          <w:sz w:val="20"/>
        </w:rPr>
        <w:t>Neuman</w:t>
      </w:r>
      <w:r w:rsidR="00C80775" w:rsidRPr="0089480B">
        <w:rPr>
          <w:rFonts w:cs="Times New Roman"/>
          <w:sz w:val="20"/>
        </w:rPr>
        <w:t xml:space="preserve"> </w:t>
      </w:r>
      <w:r w:rsidR="00251345">
        <w:rPr>
          <w:rFonts w:cs="Times New Roman"/>
          <w:sz w:val="20"/>
        </w:rPr>
        <w:t>and</w:t>
      </w:r>
      <w:r w:rsidR="00C80775" w:rsidRPr="0089480B">
        <w:rPr>
          <w:rFonts w:cs="Times New Roman"/>
          <w:sz w:val="20"/>
        </w:rPr>
        <w:t xml:space="preserve"> </w:t>
      </w:r>
      <w:r w:rsidRPr="0089480B">
        <w:rPr>
          <w:rFonts w:cs="Times New Roman"/>
          <w:sz w:val="20"/>
        </w:rPr>
        <w:t>L.B.</w:t>
      </w:r>
      <w:r w:rsidR="00C80775" w:rsidRPr="0089480B">
        <w:rPr>
          <w:rFonts w:cs="Times New Roman"/>
          <w:sz w:val="20"/>
        </w:rPr>
        <w:t xml:space="preserve"> </w:t>
      </w:r>
      <w:r w:rsidRPr="0089480B">
        <w:rPr>
          <w:rFonts w:cs="Times New Roman"/>
          <w:sz w:val="20"/>
        </w:rPr>
        <w:t>Gambrell</w:t>
      </w:r>
      <w:r w:rsidR="00C80775" w:rsidRPr="0089480B">
        <w:rPr>
          <w:rFonts w:cs="Times New Roman"/>
          <w:sz w:val="20"/>
        </w:rPr>
        <w:t xml:space="preserve"> </w:t>
      </w:r>
      <w:r w:rsidRPr="0089480B">
        <w:rPr>
          <w:rFonts w:cs="Times New Roman"/>
          <w:sz w:val="20"/>
        </w:rPr>
        <w:t>(Eds.),</w:t>
      </w:r>
      <w:r w:rsidR="00C80775" w:rsidRPr="0089480B">
        <w:rPr>
          <w:rFonts w:cs="Times New Roman"/>
          <w:sz w:val="20"/>
        </w:rPr>
        <w:t xml:space="preserve"> </w:t>
      </w:r>
      <w:r w:rsidRPr="0089480B">
        <w:rPr>
          <w:rFonts w:cs="Times New Roman"/>
          <w:sz w:val="20"/>
        </w:rPr>
        <w:t>C.</w:t>
      </w:r>
      <w:r w:rsidR="00C80775" w:rsidRPr="0089480B">
        <w:rPr>
          <w:rFonts w:cs="Times New Roman"/>
          <w:sz w:val="20"/>
        </w:rPr>
        <w:t xml:space="preserve"> </w:t>
      </w:r>
      <w:r w:rsidRPr="0089480B">
        <w:rPr>
          <w:rFonts w:cs="Times New Roman"/>
          <w:sz w:val="20"/>
        </w:rPr>
        <w:t>Massey</w:t>
      </w:r>
      <w:r w:rsidR="00C80775" w:rsidRPr="0089480B">
        <w:rPr>
          <w:rFonts w:cs="Times New Roman"/>
          <w:sz w:val="20"/>
        </w:rPr>
        <w:t xml:space="preserve"> </w:t>
      </w:r>
      <w:r w:rsidRPr="0089480B">
        <w:rPr>
          <w:rFonts w:cs="Times New Roman"/>
          <w:sz w:val="20"/>
        </w:rPr>
        <w:t>(Assoc.</w:t>
      </w:r>
      <w:r w:rsidR="00C80775" w:rsidRPr="0089480B">
        <w:rPr>
          <w:rFonts w:cs="Times New Roman"/>
          <w:sz w:val="20"/>
        </w:rPr>
        <w:t xml:space="preserve"> </w:t>
      </w:r>
      <w:r w:rsidRPr="0089480B">
        <w:rPr>
          <w:rFonts w:cs="Times New Roman"/>
          <w:sz w:val="20"/>
        </w:rPr>
        <w:t>Ed.).</w:t>
      </w:r>
      <w:r w:rsidR="00C80775" w:rsidRPr="0089480B">
        <w:rPr>
          <w:rFonts w:cs="Times New Roman"/>
          <w:sz w:val="20"/>
        </w:rPr>
        <w:t xml:space="preserve"> </w:t>
      </w:r>
      <w:r w:rsidRPr="0089480B">
        <w:rPr>
          <w:rFonts w:cs="Times New Roman"/>
          <w:i/>
          <w:sz w:val="20"/>
        </w:rPr>
        <w:t>Reading</w:t>
      </w:r>
      <w:r w:rsidR="00C80775" w:rsidRPr="0089480B">
        <w:rPr>
          <w:rFonts w:cs="Times New Roman"/>
          <w:i/>
          <w:sz w:val="20"/>
        </w:rPr>
        <w:t xml:space="preserve"> </w:t>
      </w:r>
      <w:r w:rsidR="001764DD" w:rsidRPr="0089480B">
        <w:rPr>
          <w:rFonts w:cs="Times New Roman"/>
          <w:i/>
          <w:sz w:val="20"/>
        </w:rPr>
        <w:t>Instruction In The Age Of Common Core Standards</w:t>
      </w:r>
      <w:r w:rsidRPr="0089480B">
        <w:rPr>
          <w:rFonts w:cs="Times New Roman"/>
          <w:sz w:val="20"/>
        </w:rPr>
        <w:t>.</w:t>
      </w:r>
      <w:r w:rsidR="00C80775" w:rsidRPr="0089480B">
        <w:rPr>
          <w:rFonts w:cs="Times New Roman"/>
          <w:sz w:val="20"/>
        </w:rPr>
        <w:t xml:space="preserve"> </w:t>
      </w:r>
      <w:r w:rsidRPr="0089480B">
        <w:rPr>
          <w:rFonts w:cs="Times New Roman"/>
          <w:sz w:val="20"/>
        </w:rPr>
        <w:t>Newark:</w:t>
      </w:r>
      <w:r w:rsidR="00C80775" w:rsidRPr="0089480B">
        <w:rPr>
          <w:rFonts w:cs="Times New Roman"/>
          <w:sz w:val="20"/>
        </w:rPr>
        <w:t xml:space="preserve"> </w:t>
      </w:r>
      <w:r w:rsidRPr="0089480B">
        <w:rPr>
          <w:rFonts w:cs="Times New Roman"/>
          <w:sz w:val="20"/>
        </w:rPr>
        <w:t>International</w:t>
      </w:r>
      <w:r w:rsidR="00C80775" w:rsidRPr="0089480B">
        <w:rPr>
          <w:rFonts w:cs="Times New Roman"/>
          <w:sz w:val="20"/>
        </w:rPr>
        <w:t xml:space="preserve"> </w:t>
      </w:r>
      <w:r w:rsidRPr="0089480B">
        <w:rPr>
          <w:rFonts w:cs="Times New Roman"/>
          <w:sz w:val="20"/>
        </w:rPr>
        <w:t>Reading</w:t>
      </w:r>
      <w:r w:rsidR="00C80775" w:rsidRPr="0089480B">
        <w:rPr>
          <w:rFonts w:cs="Times New Roman"/>
          <w:sz w:val="20"/>
        </w:rPr>
        <w:t xml:space="preserve"> </w:t>
      </w:r>
      <w:r w:rsidRPr="0089480B">
        <w:rPr>
          <w:rFonts w:cs="Times New Roman"/>
          <w:sz w:val="20"/>
        </w:rPr>
        <w:t>Association.</w:t>
      </w:r>
    </w:p>
    <w:p w:rsidR="006D2E07" w:rsidRPr="0089480B" w:rsidRDefault="006D2E07" w:rsidP="0089480B">
      <w:pPr>
        <w:ind w:left="720"/>
        <w:rPr>
          <w:rFonts w:cs="Times New Roman"/>
          <w:sz w:val="20"/>
        </w:rPr>
      </w:pPr>
    </w:p>
    <w:p w:rsidR="006D2E07" w:rsidRPr="0089480B" w:rsidRDefault="006D2E07" w:rsidP="0089480B">
      <w:pPr>
        <w:ind w:left="720"/>
        <w:rPr>
          <w:rFonts w:cs="Times New Roman"/>
          <w:sz w:val="20"/>
        </w:rPr>
      </w:pPr>
      <w:r w:rsidRPr="0089480B">
        <w:rPr>
          <w:rFonts w:cs="Times New Roman"/>
          <w:sz w:val="20"/>
        </w:rPr>
        <w:t>Leu,</w:t>
      </w:r>
      <w:r w:rsidR="00C80775" w:rsidRPr="0089480B">
        <w:rPr>
          <w:rFonts w:cs="Times New Roman"/>
          <w:sz w:val="20"/>
        </w:rPr>
        <w:t xml:space="preserve"> </w:t>
      </w:r>
      <w:r w:rsidRPr="0089480B">
        <w:rPr>
          <w:rFonts w:cs="Times New Roman"/>
          <w:sz w:val="20"/>
        </w:rPr>
        <w:t>D.J.,</w:t>
      </w:r>
      <w:r w:rsidR="00C80775" w:rsidRPr="0089480B">
        <w:rPr>
          <w:rFonts w:cs="Times New Roman"/>
          <w:sz w:val="20"/>
        </w:rPr>
        <w:t xml:space="preserve"> </w:t>
      </w:r>
      <w:r w:rsidRPr="0089480B">
        <w:rPr>
          <w:rFonts w:cs="Times New Roman"/>
          <w:sz w:val="20"/>
        </w:rPr>
        <w:t>Kinzer,</w:t>
      </w:r>
      <w:r w:rsidR="00C80775" w:rsidRPr="0089480B">
        <w:rPr>
          <w:rFonts w:cs="Times New Roman"/>
          <w:sz w:val="20"/>
        </w:rPr>
        <w:t xml:space="preserve"> </w:t>
      </w:r>
      <w:r w:rsidRPr="0089480B">
        <w:rPr>
          <w:rFonts w:cs="Times New Roman"/>
          <w:sz w:val="20"/>
        </w:rPr>
        <w:t>C.K.,</w:t>
      </w:r>
      <w:r w:rsidR="00C80775" w:rsidRPr="0089480B">
        <w:rPr>
          <w:rFonts w:cs="Times New Roman"/>
          <w:sz w:val="20"/>
        </w:rPr>
        <w:t xml:space="preserve"> </w:t>
      </w:r>
      <w:r w:rsidRPr="0089480B">
        <w:rPr>
          <w:rFonts w:cs="Times New Roman"/>
          <w:sz w:val="20"/>
        </w:rPr>
        <w:t>Coiro,</w:t>
      </w:r>
      <w:r w:rsidR="00C80775" w:rsidRPr="0089480B">
        <w:rPr>
          <w:rFonts w:cs="Times New Roman"/>
          <w:sz w:val="20"/>
        </w:rPr>
        <w:t xml:space="preserve"> </w:t>
      </w:r>
      <w:r w:rsidRPr="0089480B">
        <w:rPr>
          <w:rFonts w:cs="Times New Roman"/>
          <w:sz w:val="20"/>
        </w:rPr>
        <w:t>J.,</w:t>
      </w:r>
      <w:r w:rsidR="00C80775" w:rsidRPr="0089480B">
        <w:rPr>
          <w:rFonts w:cs="Times New Roman"/>
          <w:sz w:val="20"/>
        </w:rPr>
        <w:t xml:space="preserve"> </w:t>
      </w:r>
      <w:r w:rsidRPr="0089480B">
        <w:rPr>
          <w:rFonts w:cs="Times New Roman"/>
          <w:sz w:val="20"/>
        </w:rPr>
        <w:t>Castek,</w:t>
      </w:r>
      <w:r w:rsidR="00C80775" w:rsidRPr="0089480B">
        <w:rPr>
          <w:rFonts w:cs="Times New Roman"/>
          <w:sz w:val="20"/>
        </w:rPr>
        <w:t xml:space="preserve"> </w:t>
      </w:r>
      <w:r w:rsidRPr="0089480B">
        <w:rPr>
          <w:rFonts w:cs="Times New Roman"/>
          <w:sz w:val="20"/>
        </w:rPr>
        <w:t>J.,</w:t>
      </w:r>
      <w:r w:rsidR="00C80775" w:rsidRPr="0089480B">
        <w:rPr>
          <w:rFonts w:cs="Times New Roman"/>
          <w:sz w:val="20"/>
        </w:rPr>
        <w:t xml:space="preserve"> </w:t>
      </w:r>
      <w:r w:rsidR="00251345">
        <w:rPr>
          <w:rFonts w:cs="Times New Roman"/>
          <w:sz w:val="20"/>
        </w:rPr>
        <w:t>and</w:t>
      </w:r>
      <w:r w:rsidR="00C80775" w:rsidRPr="0089480B">
        <w:rPr>
          <w:rFonts w:cs="Times New Roman"/>
          <w:sz w:val="20"/>
        </w:rPr>
        <w:t xml:space="preserve"> </w:t>
      </w:r>
      <w:r w:rsidRPr="0089480B">
        <w:rPr>
          <w:rFonts w:cs="Times New Roman"/>
          <w:sz w:val="20"/>
        </w:rPr>
        <w:t>Henry,</w:t>
      </w:r>
      <w:r w:rsidR="00C80775" w:rsidRPr="0089480B">
        <w:rPr>
          <w:rFonts w:cs="Times New Roman"/>
          <w:sz w:val="20"/>
        </w:rPr>
        <w:t xml:space="preserve"> </w:t>
      </w:r>
      <w:r w:rsidRPr="0089480B">
        <w:rPr>
          <w:rFonts w:cs="Times New Roman"/>
          <w:sz w:val="20"/>
        </w:rPr>
        <w:t>L.S.</w:t>
      </w:r>
      <w:r w:rsidR="00C80775" w:rsidRPr="0089480B">
        <w:rPr>
          <w:rFonts w:cs="Times New Roman"/>
          <w:sz w:val="20"/>
        </w:rPr>
        <w:t xml:space="preserve"> </w:t>
      </w:r>
      <w:r w:rsidRPr="0089480B">
        <w:rPr>
          <w:rFonts w:cs="Times New Roman"/>
          <w:sz w:val="20"/>
        </w:rPr>
        <w:t>(2013).</w:t>
      </w:r>
      <w:r w:rsidR="00C80775" w:rsidRPr="0089480B">
        <w:rPr>
          <w:rFonts w:cs="Times New Roman"/>
          <w:sz w:val="20"/>
        </w:rPr>
        <w:t xml:space="preserve"> </w:t>
      </w:r>
      <w:r w:rsidRPr="0089480B">
        <w:rPr>
          <w:rFonts w:cs="Times New Roman"/>
          <w:sz w:val="20"/>
        </w:rPr>
        <w:t>New</w:t>
      </w:r>
      <w:r w:rsidR="00C80775" w:rsidRPr="0089480B">
        <w:rPr>
          <w:rFonts w:cs="Times New Roman"/>
          <w:sz w:val="20"/>
        </w:rPr>
        <w:t xml:space="preserve"> </w:t>
      </w:r>
      <w:r w:rsidR="001764DD" w:rsidRPr="0089480B">
        <w:rPr>
          <w:rFonts w:cs="Times New Roman"/>
          <w:sz w:val="20"/>
        </w:rPr>
        <w:t xml:space="preserve">Literacies: </w:t>
      </w:r>
      <w:r w:rsidRPr="0089480B">
        <w:rPr>
          <w:rFonts w:cs="Times New Roman"/>
          <w:sz w:val="20"/>
        </w:rPr>
        <w:t>A</w:t>
      </w:r>
      <w:r w:rsidR="00C80775" w:rsidRPr="0089480B">
        <w:rPr>
          <w:rFonts w:cs="Times New Roman"/>
          <w:sz w:val="20"/>
        </w:rPr>
        <w:t xml:space="preserve"> </w:t>
      </w:r>
      <w:r w:rsidR="001764DD" w:rsidRPr="0089480B">
        <w:rPr>
          <w:rFonts w:cs="Times New Roman"/>
          <w:sz w:val="20"/>
        </w:rPr>
        <w:t xml:space="preserve">Dual Level Theory Of The Changing Nature Of Literacy, Instruction, </w:t>
      </w:r>
      <w:r w:rsidR="009268FB">
        <w:rPr>
          <w:rFonts w:cs="Times New Roman"/>
          <w:sz w:val="20"/>
        </w:rPr>
        <w:t xml:space="preserve">and </w:t>
      </w:r>
      <w:r w:rsidR="001764DD" w:rsidRPr="0089480B">
        <w:rPr>
          <w:rFonts w:cs="Times New Roman"/>
          <w:sz w:val="20"/>
        </w:rPr>
        <w:t>Assessment</w:t>
      </w:r>
      <w:r w:rsidRPr="0089480B">
        <w:rPr>
          <w:rFonts w:cs="Times New Roman"/>
          <w:sz w:val="20"/>
        </w:rPr>
        <w:t>.</w:t>
      </w:r>
      <w:r w:rsidR="00C80775" w:rsidRPr="0089480B">
        <w:rPr>
          <w:rFonts w:cs="Times New Roman"/>
          <w:sz w:val="20"/>
        </w:rPr>
        <w:t xml:space="preserve"> </w:t>
      </w:r>
      <w:r w:rsidRPr="0089480B">
        <w:rPr>
          <w:rFonts w:cs="Times New Roman"/>
          <w:sz w:val="20"/>
        </w:rPr>
        <w:t>In</w:t>
      </w:r>
      <w:r w:rsidR="00C80775" w:rsidRPr="0089480B">
        <w:rPr>
          <w:rFonts w:cs="Times New Roman"/>
          <w:sz w:val="20"/>
        </w:rPr>
        <w:t xml:space="preserve"> </w:t>
      </w:r>
      <w:r w:rsidRPr="0089480B">
        <w:rPr>
          <w:rFonts w:cs="Times New Roman"/>
          <w:sz w:val="20"/>
        </w:rPr>
        <w:t>D.E.</w:t>
      </w:r>
      <w:r w:rsidR="00C80775" w:rsidRPr="0089480B">
        <w:rPr>
          <w:rFonts w:cs="Times New Roman"/>
          <w:sz w:val="20"/>
        </w:rPr>
        <w:t xml:space="preserve"> </w:t>
      </w:r>
      <w:r w:rsidRPr="0089480B">
        <w:rPr>
          <w:rFonts w:cs="Times New Roman"/>
          <w:sz w:val="20"/>
        </w:rPr>
        <w:t>Alvermann,</w:t>
      </w:r>
      <w:r w:rsidR="00C80775" w:rsidRPr="0089480B">
        <w:rPr>
          <w:rFonts w:cs="Times New Roman"/>
          <w:sz w:val="20"/>
        </w:rPr>
        <w:t xml:space="preserve"> </w:t>
      </w:r>
      <w:r w:rsidRPr="0089480B">
        <w:rPr>
          <w:rFonts w:cs="Times New Roman"/>
          <w:sz w:val="20"/>
        </w:rPr>
        <w:t>N.J.</w:t>
      </w:r>
      <w:r w:rsidR="00C80775" w:rsidRPr="0089480B">
        <w:rPr>
          <w:rFonts w:cs="Times New Roman"/>
          <w:sz w:val="20"/>
        </w:rPr>
        <w:t xml:space="preserve"> </w:t>
      </w:r>
      <w:r w:rsidRPr="0089480B">
        <w:rPr>
          <w:rFonts w:cs="Times New Roman"/>
          <w:sz w:val="20"/>
        </w:rPr>
        <w:t>Unrau,</w:t>
      </w:r>
      <w:r w:rsidR="00C80775" w:rsidRPr="0089480B">
        <w:rPr>
          <w:rFonts w:cs="Times New Roman"/>
          <w:sz w:val="20"/>
        </w:rPr>
        <w:t xml:space="preserve"> </w:t>
      </w:r>
      <w:r w:rsidR="00251345">
        <w:rPr>
          <w:rFonts w:cs="Times New Roman"/>
          <w:sz w:val="20"/>
        </w:rPr>
        <w:t>and</w:t>
      </w:r>
      <w:r w:rsidR="00C80775" w:rsidRPr="0089480B">
        <w:rPr>
          <w:rFonts w:cs="Times New Roman"/>
          <w:sz w:val="20"/>
        </w:rPr>
        <w:t xml:space="preserve"> </w:t>
      </w:r>
      <w:r w:rsidRPr="0089480B">
        <w:rPr>
          <w:rFonts w:cs="Times New Roman"/>
          <w:sz w:val="20"/>
        </w:rPr>
        <w:t>R.B.</w:t>
      </w:r>
      <w:r w:rsidR="00C80775" w:rsidRPr="0089480B">
        <w:rPr>
          <w:rFonts w:cs="Times New Roman"/>
          <w:sz w:val="20"/>
        </w:rPr>
        <w:t xml:space="preserve"> </w:t>
      </w:r>
      <w:r w:rsidRPr="0089480B">
        <w:rPr>
          <w:rFonts w:cs="Times New Roman"/>
          <w:sz w:val="20"/>
        </w:rPr>
        <w:t>Rudell</w:t>
      </w:r>
      <w:r w:rsidR="00C80775" w:rsidRPr="0089480B">
        <w:rPr>
          <w:rFonts w:cs="Times New Roman"/>
          <w:sz w:val="20"/>
        </w:rPr>
        <w:t xml:space="preserve"> </w:t>
      </w:r>
      <w:r w:rsidRPr="0089480B">
        <w:rPr>
          <w:rFonts w:cs="Times New Roman"/>
          <w:sz w:val="20"/>
        </w:rPr>
        <w:t>(Eds.).</w:t>
      </w:r>
      <w:r w:rsidR="00C80775" w:rsidRPr="0089480B">
        <w:rPr>
          <w:rFonts w:cs="Times New Roman"/>
          <w:sz w:val="20"/>
        </w:rPr>
        <w:t xml:space="preserve"> </w:t>
      </w:r>
      <w:r w:rsidRPr="0089480B">
        <w:rPr>
          <w:rFonts w:cs="Times New Roman"/>
          <w:i/>
          <w:sz w:val="20"/>
        </w:rPr>
        <w:t>Theoretical</w:t>
      </w:r>
      <w:r w:rsidR="00C80775" w:rsidRPr="0089480B">
        <w:rPr>
          <w:rFonts w:cs="Times New Roman"/>
          <w:i/>
          <w:sz w:val="20"/>
        </w:rPr>
        <w:t xml:space="preserve"> </w:t>
      </w:r>
      <w:r w:rsidRPr="0089480B">
        <w:rPr>
          <w:rFonts w:cs="Times New Roman"/>
          <w:i/>
          <w:sz w:val="20"/>
        </w:rPr>
        <w:t>models</w:t>
      </w:r>
      <w:r w:rsidR="00C80775" w:rsidRPr="0089480B">
        <w:rPr>
          <w:rFonts w:cs="Times New Roman"/>
          <w:i/>
          <w:sz w:val="20"/>
        </w:rPr>
        <w:t xml:space="preserve"> </w:t>
      </w:r>
      <w:r w:rsidRPr="0089480B">
        <w:rPr>
          <w:rFonts w:cs="Times New Roman"/>
          <w:i/>
          <w:sz w:val="20"/>
        </w:rPr>
        <w:t>and</w:t>
      </w:r>
      <w:r w:rsidR="00C80775" w:rsidRPr="0089480B">
        <w:rPr>
          <w:rFonts w:cs="Times New Roman"/>
          <w:i/>
          <w:sz w:val="20"/>
        </w:rPr>
        <w:t xml:space="preserve"> </w:t>
      </w:r>
      <w:r w:rsidRPr="0089480B">
        <w:rPr>
          <w:rFonts w:cs="Times New Roman"/>
          <w:i/>
          <w:sz w:val="20"/>
        </w:rPr>
        <w:t>processes</w:t>
      </w:r>
      <w:r w:rsidR="00C80775" w:rsidRPr="0089480B">
        <w:rPr>
          <w:rFonts w:cs="Times New Roman"/>
          <w:i/>
          <w:sz w:val="20"/>
        </w:rPr>
        <w:t xml:space="preserve"> </w:t>
      </w:r>
      <w:r w:rsidRPr="0089480B">
        <w:rPr>
          <w:rFonts w:cs="Times New Roman"/>
          <w:i/>
          <w:sz w:val="20"/>
        </w:rPr>
        <w:t>of</w:t>
      </w:r>
      <w:r w:rsidR="00C80775" w:rsidRPr="0089480B">
        <w:rPr>
          <w:rFonts w:cs="Times New Roman"/>
          <w:i/>
          <w:sz w:val="20"/>
        </w:rPr>
        <w:t xml:space="preserve"> </w:t>
      </w:r>
      <w:r w:rsidRPr="0089480B">
        <w:rPr>
          <w:rFonts w:cs="Times New Roman"/>
          <w:i/>
          <w:sz w:val="20"/>
        </w:rPr>
        <w:t>reading,</w:t>
      </w:r>
      <w:r w:rsidR="00C80775" w:rsidRPr="0089480B">
        <w:rPr>
          <w:rFonts w:cs="Times New Roman"/>
          <w:i/>
          <w:sz w:val="20"/>
        </w:rPr>
        <w:t xml:space="preserve"> </w:t>
      </w:r>
      <w:r w:rsidRPr="0089480B">
        <w:rPr>
          <w:rFonts w:cs="Times New Roman"/>
          <w:i/>
          <w:sz w:val="20"/>
        </w:rPr>
        <w:t>6</w:t>
      </w:r>
      <w:r w:rsidRPr="0089480B">
        <w:rPr>
          <w:rFonts w:cs="Times New Roman"/>
          <w:i/>
          <w:sz w:val="20"/>
          <w:vertAlign w:val="superscript"/>
        </w:rPr>
        <w:t>th</w:t>
      </w:r>
      <w:r w:rsidR="00C80775" w:rsidRPr="0089480B">
        <w:rPr>
          <w:rFonts w:cs="Times New Roman"/>
          <w:i/>
          <w:sz w:val="20"/>
        </w:rPr>
        <w:t xml:space="preserve"> </w:t>
      </w:r>
      <w:r w:rsidRPr="0089480B">
        <w:rPr>
          <w:rFonts w:cs="Times New Roman"/>
          <w:i/>
          <w:sz w:val="20"/>
        </w:rPr>
        <w:t>edition,</w:t>
      </w:r>
      <w:r w:rsidR="00C80775" w:rsidRPr="0089480B">
        <w:rPr>
          <w:rFonts w:cs="Times New Roman"/>
          <w:i/>
          <w:sz w:val="20"/>
        </w:rPr>
        <w:t xml:space="preserve"> </w:t>
      </w:r>
      <w:r w:rsidR="00E91E27">
        <w:rPr>
          <w:rFonts w:cs="Times New Roman"/>
          <w:sz w:val="20"/>
        </w:rPr>
        <w:t>pp</w:t>
      </w:r>
      <w:r w:rsidRPr="0089480B">
        <w:rPr>
          <w:rFonts w:cs="Times New Roman"/>
          <w:sz w:val="20"/>
        </w:rPr>
        <w:t>.</w:t>
      </w:r>
      <w:r w:rsidR="00C80775" w:rsidRPr="0089480B">
        <w:rPr>
          <w:rFonts w:cs="Times New Roman"/>
          <w:sz w:val="20"/>
        </w:rPr>
        <w:t xml:space="preserve"> </w:t>
      </w:r>
      <w:r w:rsidRPr="0089480B">
        <w:rPr>
          <w:rFonts w:cs="Times New Roman"/>
          <w:sz w:val="20"/>
        </w:rPr>
        <w:t>1150-1181.</w:t>
      </w:r>
      <w:r w:rsidR="00C80775" w:rsidRPr="0089480B">
        <w:rPr>
          <w:rFonts w:cs="Times New Roman"/>
          <w:sz w:val="20"/>
        </w:rPr>
        <w:t xml:space="preserve"> </w:t>
      </w:r>
      <w:r w:rsidRPr="0089480B">
        <w:rPr>
          <w:rFonts w:cs="Times New Roman"/>
          <w:sz w:val="20"/>
        </w:rPr>
        <w:t>Newark:</w:t>
      </w:r>
      <w:r w:rsidR="00C80775" w:rsidRPr="0089480B">
        <w:rPr>
          <w:rFonts w:cs="Times New Roman"/>
          <w:sz w:val="20"/>
        </w:rPr>
        <w:t xml:space="preserve"> </w:t>
      </w:r>
      <w:r w:rsidRPr="0089480B">
        <w:rPr>
          <w:rFonts w:cs="Times New Roman"/>
          <w:sz w:val="20"/>
        </w:rPr>
        <w:t>International</w:t>
      </w:r>
      <w:r w:rsidR="00C80775" w:rsidRPr="0089480B">
        <w:rPr>
          <w:rFonts w:cs="Times New Roman"/>
          <w:sz w:val="20"/>
        </w:rPr>
        <w:t xml:space="preserve"> </w:t>
      </w:r>
      <w:r w:rsidRPr="0089480B">
        <w:rPr>
          <w:rFonts w:cs="Times New Roman"/>
          <w:sz w:val="20"/>
        </w:rPr>
        <w:t>Reading</w:t>
      </w:r>
      <w:r w:rsidR="00C80775" w:rsidRPr="0089480B">
        <w:rPr>
          <w:rFonts w:cs="Times New Roman"/>
          <w:sz w:val="20"/>
        </w:rPr>
        <w:t xml:space="preserve"> </w:t>
      </w:r>
      <w:r w:rsidRPr="0089480B">
        <w:rPr>
          <w:rFonts w:cs="Times New Roman"/>
          <w:sz w:val="20"/>
        </w:rPr>
        <w:t>Association.</w:t>
      </w:r>
    </w:p>
    <w:p w:rsidR="006D2E07" w:rsidRPr="0089480B" w:rsidRDefault="006D2E07" w:rsidP="0089480B">
      <w:pPr>
        <w:ind w:left="720"/>
        <w:rPr>
          <w:rFonts w:cs="Times New Roman"/>
          <w:sz w:val="20"/>
        </w:rPr>
      </w:pPr>
    </w:p>
    <w:p w:rsidR="006D2E07" w:rsidRPr="0089480B" w:rsidRDefault="006D2E07" w:rsidP="0089480B">
      <w:pPr>
        <w:ind w:left="720"/>
        <w:rPr>
          <w:rFonts w:cs="Times New Roman"/>
          <w:sz w:val="20"/>
        </w:rPr>
      </w:pPr>
      <w:r w:rsidRPr="0089480B">
        <w:rPr>
          <w:rFonts w:cs="Times New Roman"/>
          <w:sz w:val="20"/>
        </w:rPr>
        <w:t>Leu,</w:t>
      </w:r>
      <w:r w:rsidR="00C80775" w:rsidRPr="0089480B">
        <w:rPr>
          <w:rFonts w:cs="Times New Roman"/>
          <w:sz w:val="20"/>
        </w:rPr>
        <w:t xml:space="preserve"> </w:t>
      </w:r>
      <w:r w:rsidRPr="0089480B">
        <w:rPr>
          <w:rFonts w:cs="Times New Roman"/>
          <w:sz w:val="20"/>
        </w:rPr>
        <w:t>D.J.,</w:t>
      </w:r>
      <w:r w:rsidR="00C80775" w:rsidRPr="0089480B">
        <w:rPr>
          <w:rFonts w:cs="Times New Roman"/>
          <w:sz w:val="20"/>
        </w:rPr>
        <w:t xml:space="preserve"> </w:t>
      </w:r>
      <w:r w:rsidRPr="0089480B">
        <w:rPr>
          <w:rFonts w:cs="Times New Roman"/>
          <w:sz w:val="20"/>
        </w:rPr>
        <w:t>Everett-Cacopardo,</w:t>
      </w:r>
      <w:r w:rsidR="00C80775" w:rsidRPr="0089480B">
        <w:rPr>
          <w:rFonts w:cs="Times New Roman"/>
          <w:sz w:val="20"/>
        </w:rPr>
        <w:t xml:space="preserve"> </w:t>
      </w:r>
      <w:r w:rsidRPr="0089480B">
        <w:rPr>
          <w:rFonts w:cs="Times New Roman"/>
          <w:sz w:val="20"/>
        </w:rPr>
        <w:t>H.,</w:t>
      </w:r>
      <w:r w:rsidR="00C80775" w:rsidRPr="0089480B">
        <w:rPr>
          <w:rFonts w:cs="Times New Roman"/>
          <w:sz w:val="20"/>
        </w:rPr>
        <w:t xml:space="preserve"> </w:t>
      </w:r>
      <w:r w:rsidRPr="0089480B">
        <w:rPr>
          <w:rFonts w:cs="Times New Roman"/>
          <w:sz w:val="20"/>
        </w:rPr>
        <w:t>Zawilinksi,</w:t>
      </w:r>
      <w:r w:rsidR="00C80775" w:rsidRPr="0089480B">
        <w:rPr>
          <w:rFonts w:cs="Times New Roman"/>
          <w:sz w:val="20"/>
        </w:rPr>
        <w:t xml:space="preserve"> </w:t>
      </w:r>
      <w:r w:rsidRPr="0089480B">
        <w:rPr>
          <w:rFonts w:cs="Times New Roman"/>
          <w:sz w:val="20"/>
        </w:rPr>
        <w:t>L.,</w:t>
      </w:r>
      <w:r w:rsidR="00C80775" w:rsidRPr="0089480B">
        <w:rPr>
          <w:rFonts w:cs="Times New Roman"/>
          <w:sz w:val="20"/>
        </w:rPr>
        <w:t xml:space="preserve"> </w:t>
      </w:r>
      <w:r w:rsidRPr="0089480B">
        <w:rPr>
          <w:rFonts w:cs="Times New Roman"/>
          <w:sz w:val="20"/>
        </w:rPr>
        <w:t>McVerry,</w:t>
      </w:r>
      <w:r w:rsidR="00C80775" w:rsidRPr="0089480B">
        <w:rPr>
          <w:rFonts w:cs="Times New Roman"/>
          <w:sz w:val="20"/>
        </w:rPr>
        <w:t xml:space="preserve"> </w:t>
      </w:r>
      <w:r w:rsidRPr="0089480B">
        <w:rPr>
          <w:rFonts w:cs="Times New Roman"/>
          <w:sz w:val="20"/>
        </w:rPr>
        <w:t>J.G.,</w:t>
      </w:r>
      <w:r w:rsidR="00C80775" w:rsidRPr="0089480B">
        <w:rPr>
          <w:rFonts w:cs="Times New Roman"/>
          <w:sz w:val="20"/>
        </w:rPr>
        <w:t xml:space="preserve"> </w:t>
      </w:r>
      <w:r w:rsidR="00251345">
        <w:rPr>
          <w:rFonts w:cs="Times New Roman"/>
          <w:sz w:val="20"/>
        </w:rPr>
        <w:t>and</w:t>
      </w:r>
      <w:r w:rsidR="00C80775" w:rsidRPr="0089480B">
        <w:rPr>
          <w:rFonts w:cs="Times New Roman"/>
          <w:sz w:val="20"/>
        </w:rPr>
        <w:t xml:space="preserve"> </w:t>
      </w:r>
      <w:r w:rsidRPr="0089480B">
        <w:rPr>
          <w:rFonts w:cs="Times New Roman"/>
          <w:sz w:val="20"/>
        </w:rPr>
        <w:t>O’Byrne,</w:t>
      </w:r>
      <w:r w:rsidR="00C80775" w:rsidRPr="0089480B">
        <w:rPr>
          <w:rFonts w:cs="Times New Roman"/>
          <w:sz w:val="20"/>
        </w:rPr>
        <w:t xml:space="preserve"> </w:t>
      </w:r>
      <w:r w:rsidRPr="0089480B">
        <w:rPr>
          <w:rFonts w:cs="Times New Roman"/>
          <w:sz w:val="20"/>
        </w:rPr>
        <w:t>W.I.</w:t>
      </w:r>
      <w:r w:rsidR="00C80775" w:rsidRPr="0089480B">
        <w:rPr>
          <w:rFonts w:cs="Times New Roman"/>
          <w:sz w:val="20"/>
        </w:rPr>
        <w:t xml:space="preserve"> </w:t>
      </w:r>
      <w:r w:rsidRPr="0089480B">
        <w:rPr>
          <w:rFonts w:cs="Times New Roman"/>
          <w:sz w:val="20"/>
        </w:rPr>
        <w:t>(2012).</w:t>
      </w:r>
      <w:r w:rsidR="00C80775" w:rsidRPr="0089480B">
        <w:rPr>
          <w:rFonts w:cs="Times New Roman"/>
          <w:sz w:val="20"/>
        </w:rPr>
        <w:t xml:space="preserve"> </w:t>
      </w:r>
      <w:r w:rsidRPr="0089480B">
        <w:rPr>
          <w:rFonts w:cs="Times New Roman"/>
          <w:sz w:val="20"/>
        </w:rPr>
        <w:t>The</w:t>
      </w:r>
      <w:r w:rsidR="00C80775" w:rsidRPr="0089480B">
        <w:rPr>
          <w:rFonts w:cs="Times New Roman"/>
          <w:sz w:val="20"/>
        </w:rPr>
        <w:t xml:space="preserve"> </w:t>
      </w:r>
      <w:r w:rsidR="001764DD" w:rsidRPr="0089480B">
        <w:rPr>
          <w:rFonts w:cs="Times New Roman"/>
          <w:sz w:val="20"/>
        </w:rPr>
        <w:t xml:space="preserve">New Literacies Of Online Reding Comprehension. </w:t>
      </w:r>
      <w:r w:rsidRPr="0089480B">
        <w:rPr>
          <w:rFonts w:cs="Times New Roman"/>
          <w:sz w:val="20"/>
        </w:rPr>
        <w:t>In</w:t>
      </w:r>
      <w:r w:rsidR="00C80775" w:rsidRPr="0089480B">
        <w:rPr>
          <w:rFonts w:cs="Times New Roman"/>
          <w:sz w:val="20"/>
        </w:rPr>
        <w:t xml:space="preserve"> </w:t>
      </w:r>
      <w:r w:rsidRPr="0089480B">
        <w:rPr>
          <w:rFonts w:cs="Times New Roman"/>
          <w:sz w:val="20"/>
        </w:rPr>
        <w:t>C.A.</w:t>
      </w:r>
      <w:r w:rsidR="00C80775" w:rsidRPr="0089480B">
        <w:rPr>
          <w:rFonts w:cs="Times New Roman"/>
          <w:sz w:val="20"/>
        </w:rPr>
        <w:t xml:space="preserve"> </w:t>
      </w:r>
      <w:r w:rsidRPr="0089480B">
        <w:rPr>
          <w:rFonts w:cs="Times New Roman"/>
          <w:sz w:val="20"/>
        </w:rPr>
        <w:t>Chapelle</w:t>
      </w:r>
      <w:r w:rsidR="00C80775" w:rsidRPr="0089480B">
        <w:rPr>
          <w:rFonts w:cs="Times New Roman"/>
          <w:sz w:val="20"/>
        </w:rPr>
        <w:t xml:space="preserve"> </w:t>
      </w:r>
      <w:r w:rsidRPr="0089480B">
        <w:rPr>
          <w:rFonts w:cs="Times New Roman"/>
          <w:sz w:val="20"/>
        </w:rPr>
        <w:t>(Ed.).</w:t>
      </w:r>
      <w:r w:rsidR="00C80775" w:rsidRPr="0089480B">
        <w:rPr>
          <w:rFonts w:cs="Times New Roman"/>
          <w:sz w:val="20"/>
        </w:rPr>
        <w:t xml:space="preserve"> </w:t>
      </w:r>
      <w:r w:rsidRPr="0089480B">
        <w:rPr>
          <w:rFonts w:cs="Times New Roman"/>
          <w:i/>
          <w:sz w:val="20"/>
        </w:rPr>
        <w:t>The</w:t>
      </w:r>
      <w:r w:rsidR="00C80775" w:rsidRPr="0089480B">
        <w:rPr>
          <w:rFonts w:cs="Times New Roman"/>
          <w:i/>
          <w:sz w:val="20"/>
        </w:rPr>
        <w:t xml:space="preserve"> </w:t>
      </w:r>
      <w:r w:rsidRPr="0089480B">
        <w:rPr>
          <w:rFonts w:cs="Times New Roman"/>
          <w:i/>
          <w:sz w:val="20"/>
        </w:rPr>
        <w:t>Encyclopedia</w:t>
      </w:r>
      <w:r w:rsidR="00C80775" w:rsidRPr="0089480B">
        <w:rPr>
          <w:rFonts w:cs="Times New Roman"/>
          <w:i/>
          <w:sz w:val="20"/>
        </w:rPr>
        <w:t xml:space="preserve"> </w:t>
      </w:r>
      <w:r w:rsidRPr="0089480B">
        <w:rPr>
          <w:rFonts w:cs="Times New Roman"/>
          <w:i/>
          <w:sz w:val="20"/>
        </w:rPr>
        <w:t>of</w:t>
      </w:r>
      <w:r w:rsidR="00C80775" w:rsidRPr="0089480B">
        <w:rPr>
          <w:rFonts w:cs="Times New Roman"/>
          <w:i/>
          <w:sz w:val="20"/>
        </w:rPr>
        <w:t xml:space="preserve"> </w:t>
      </w:r>
      <w:r w:rsidRPr="0089480B">
        <w:rPr>
          <w:rFonts w:cs="Times New Roman"/>
          <w:i/>
          <w:sz w:val="20"/>
        </w:rPr>
        <w:t>A</w:t>
      </w:r>
      <w:r w:rsidR="00E91E27">
        <w:rPr>
          <w:rFonts w:cs="Times New Roman"/>
          <w:i/>
          <w:sz w:val="20"/>
        </w:rPr>
        <w:t>pp</w:t>
      </w:r>
      <w:r w:rsidRPr="0089480B">
        <w:rPr>
          <w:rFonts w:cs="Times New Roman"/>
          <w:i/>
          <w:sz w:val="20"/>
        </w:rPr>
        <w:t>lied</w:t>
      </w:r>
      <w:r w:rsidR="00C80775" w:rsidRPr="0089480B">
        <w:rPr>
          <w:rFonts w:cs="Times New Roman"/>
          <w:i/>
          <w:sz w:val="20"/>
        </w:rPr>
        <w:t xml:space="preserve"> </w:t>
      </w:r>
      <w:r w:rsidRPr="0089480B">
        <w:rPr>
          <w:rFonts w:cs="Times New Roman"/>
          <w:i/>
          <w:sz w:val="20"/>
        </w:rPr>
        <w:t>Linguistics</w:t>
      </w:r>
      <w:r w:rsidR="001764DD">
        <w:rPr>
          <w:rFonts w:cs="Times New Roman"/>
          <w:sz w:val="20"/>
        </w:rPr>
        <w:t>.</w:t>
      </w:r>
      <w:r w:rsidR="00C80775" w:rsidRPr="0089480B">
        <w:rPr>
          <w:rFonts w:cs="Times New Roman"/>
          <w:sz w:val="20"/>
        </w:rPr>
        <w:t xml:space="preserve"> </w:t>
      </w:r>
      <w:r w:rsidR="001764DD">
        <w:rPr>
          <w:rFonts w:cs="Times New Roman"/>
          <w:sz w:val="20"/>
        </w:rPr>
        <w:t>(</w:t>
      </w:r>
      <w:r w:rsidR="00E91E27">
        <w:rPr>
          <w:rFonts w:cs="Times New Roman"/>
          <w:sz w:val="20"/>
        </w:rPr>
        <w:t>pp</w:t>
      </w:r>
      <w:r w:rsidRPr="0089480B">
        <w:rPr>
          <w:rFonts w:cs="Times New Roman"/>
          <w:sz w:val="20"/>
        </w:rPr>
        <w:t>.</w:t>
      </w:r>
      <w:r w:rsidR="00C80775" w:rsidRPr="0089480B">
        <w:rPr>
          <w:rFonts w:cs="Times New Roman"/>
          <w:sz w:val="20"/>
        </w:rPr>
        <w:t xml:space="preserve"> </w:t>
      </w:r>
      <w:r w:rsidRPr="0089480B">
        <w:rPr>
          <w:rFonts w:cs="Times New Roman"/>
          <w:sz w:val="20"/>
        </w:rPr>
        <w:t>4239-4247</w:t>
      </w:r>
      <w:r w:rsidR="001764DD">
        <w:rPr>
          <w:rFonts w:cs="Times New Roman"/>
          <w:sz w:val="20"/>
        </w:rPr>
        <w:t>)</w:t>
      </w:r>
      <w:r w:rsidRPr="0089480B">
        <w:rPr>
          <w:rFonts w:cs="Times New Roman"/>
          <w:sz w:val="20"/>
        </w:rPr>
        <w:t>.</w:t>
      </w:r>
      <w:r w:rsidR="00C80775" w:rsidRPr="0089480B">
        <w:rPr>
          <w:rFonts w:cs="Times New Roman"/>
          <w:sz w:val="20"/>
        </w:rPr>
        <w:t xml:space="preserve"> </w:t>
      </w:r>
      <w:r w:rsidRPr="0089480B">
        <w:rPr>
          <w:rFonts w:cs="Times New Roman"/>
          <w:sz w:val="20"/>
        </w:rPr>
        <w:t>Oxford:</w:t>
      </w:r>
      <w:r w:rsidR="00C80775" w:rsidRPr="0089480B">
        <w:rPr>
          <w:rFonts w:cs="Times New Roman"/>
          <w:sz w:val="20"/>
        </w:rPr>
        <w:t xml:space="preserve"> </w:t>
      </w:r>
      <w:r w:rsidRPr="0089480B">
        <w:rPr>
          <w:rFonts w:cs="Times New Roman"/>
          <w:sz w:val="20"/>
        </w:rPr>
        <w:t>Wiley-Blackwell.</w:t>
      </w:r>
    </w:p>
    <w:p w:rsidR="006D2E07" w:rsidRPr="0089480B" w:rsidRDefault="006D2E07" w:rsidP="0089480B">
      <w:pPr>
        <w:ind w:left="720"/>
        <w:rPr>
          <w:rFonts w:cs="Times New Roman"/>
          <w:sz w:val="20"/>
        </w:rPr>
      </w:pPr>
    </w:p>
    <w:p w:rsidR="006D2E07" w:rsidRPr="0089480B" w:rsidRDefault="006D2E07" w:rsidP="0089480B">
      <w:pPr>
        <w:ind w:left="720"/>
        <w:rPr>
          <w:rFonts w:cs="Times New Roman"/>
          <w:sz w:val="20"/>
        </w:rPr>
      </w:pPr>
      <w:r w:rsidRPr="0089480B">
        <w:rPr>
          <w:rFonts w:cs="Times New Roman"/>
          <w:sz w:val="20"/>
        </w:rPr>
        <w:t>Leu,</w:t>
      </w:r>
      <w:r w:rsidR="00C80775" w:rsidRPr="0089480B">
        <w:rPr>
          <w:rFonts w:cs="Times New Roman"/>
          <w:sz w:val="20"/>
        </w:rPr>
        <w:t xml:space="preserve"> </w:t>
      </w:r>
      <w:r w:rsidRPr="0089480B">
        <w:rPr>
          <w:rFonts w:cs="Times New Roman"/>
          <w:sz w:val="20"/>
        </w:rPr>
        <w:t>D.J.,</w:t>
      </w:r>
      <w:r w:rsidR="00C80775" w:rsidRPr="0089480B">
        <w:rPr>
          <w:rFonts w:cs="Times New Roman"/>
          <w:sz w:val="20"/>
        </w:rPr>
        <w:t xml:space="preserve"> </w:t>
      </w:r>
      <w:r w:rsidRPr="0089480B">
        <w:rPr>
          <w:rFonts w:cs="Times New Roman"/>
          <w:sz w:val="20"/>
        </w:rPr>
        <w:t>McVerry,</w:t>
      </w:r>
      <w:r w:rsidR="00C80775" w:rsidRPr="0089480B">
        <w:rPr>
          <w:rFonts w:cs="Times New Roman"/>
          <w:sz w:val="20"/>
        </w:rPr>
        <w:t xml:space="preserve"> </w:t>
      </w:r>
      <w:r w:rsidRPr="0089480B">
        <w:rPr>
          <w:rFonts w:cs="Times New Roman"/>
          <w:sz w:val="20"/>
        </w:rPr>
        <w:t>J.G.,</w:t>
      </w:r>
      <w:r w:rsidR="00C80775" w:rsidRPr="0089480B">
        <w:rPr>
          <w:rFonts w:cs="Times New Roman"/>
          <w:sz w:val="20"/>
        </w:rPr>
        <w:t xml:space="preserve"> </w:t>
      </w:r>
      <w:r w:rsidRPr="0089480B">
        <w:rPr>
          <w:rFonts w:cs="Times New Roman"/>
          <w:sz w:val="20"/>
        </w:rPr>
        <w:t>O’Byrne,</w:t>
      </w:r>
      <w:r w:rsidR="00C80775" w:rsidRPr="0089480B">
        <w:rPr>
          <w:rFonts w:cs="Times New Roman"/>
          <w:sz w:val="20"/>
        </w:rPr>
        <w:t xml:space="preserve"> </w:t>
      </w:r>
      <w:r w:rsidRPr="0089480B">
        <w:rPr>
          <w:rFonts w:cs="Times New Roman"/>
          <w:sz w:val="20"/>
        </w:rPr>
        <w:t>W.I.,</w:t>
      </w:r>
      <w:r w:rsidR="00C80775" w:rsidRPr="0089480B">
        <w:rPr>
          <w:rFonts w:cs="Times New Roman"/>
          <w:sz w:val="20"/>
        </w:rPr>
        <w:t xml:space="preserve"> </w:t>
      </w:r>
      <w:r w:rsidRPr="0089480B">
        <w:rPr>
          <w:rFonts w:cs="Times New Roman"/>
          <w:sz w:val="20"/>
        </w:rPr>
        <w:t>Kiili,</w:t>
      </w:r>
      <w:r w:rsidR="00C80775" w:rsidRPr="0089480B">
        <w:rPr>
          <w:rFonts w:cs="Times New Roman"/>
          <w:sz w:val="20"/>
        </w:rPr>
        <w:t xml:space="preserve"> </w:t>
      </w:r>
      <w:r w:rsidRPr="0089480B">
        <w:rPr>
          <w:rFonts w:cs="Times New Roman"/>
          <w:sz w:val="20"/>
        </w:rPr>
        <w:t>C.,</w:t>
      </w:r>
      <w:r w:rsidR="00C80775" w:rsidRPr="0089480B">
        <w:rPr>
          <w:rFonts w:cs="Times New Roman"/>
          <w:sz w:val="20"/>
        </w:rPr>
        <w:t xml:space="preserve"> </w:t>
      </w:r>
      <w:r w:rsidRPr="0089480B">
        <w:rPr>
          <w:rFonts w:cs="Times New Roman"/>
          <w:sz w:val="20"/>
        </w:rPr>
        <w:t>Zawilinski,</w:t>
      </w:r>
      <w:r w:rsidR="00C80775" w:rsidRPr="0089480B">
        <w:rPr>
          <w:rFonts w:cs="Times New Roman"/>
          <w:sz w:val="20"/>
        </w:rPr>
        <w:t xml:space="preserve"> </w:t>
      </w:r>
      <w:r w:rsidRPr="0089480B">
        <w:rPr>
          <w:rFonts w:cs="Times New Roman"/>
          <w:sz w:val="20"/>
        </w:rPr>
        <w:t>L.,</w:t>
      </w:r>
      <w:r w:rsidR="00C80775" w:rsidRPr="0089480B">
        <w:rPr>
          <w:rFonts w:cs="Times New Roman"/>
          <w:sz w:val="20"/>
        </w:rPr>
        <w:t xml:space="preserve"> </w:t>
      </w:r>
      <w:r w:rsidRPr="0089480B">
        <w:rPr>
          <w:rFonts w:cs="Times New Roman"/>
          <w:sz w:val="20"/>
        </w:rPr>
        <w:t>Everett-Cacopardo,</w:t>
      </w:r>
      <w:r w:rsidR="00C80775" w:rsidRPr="0089480B">
        <w:rPr>
          <w:rFonts w:cs="Times New Roman"/>
          <w:sz w:val="20"/>
        </w:rPr>
        <w:t xml:space="preserve"> </w:t>
      </w:r>
      <w:r w:rsidRPr="0089480B">
        <w:rPr>
          <w:rFonts w:cs="Times New Roman"/>
          <w:sz w:val="20"/>
        </w:rPr>
        <w:t>H.,</w:t>
      </w:r>
      <w:r w:rsidR="00C80775" w:rsidRPr="0089480B">
        <w:rPr>
          <w:rFonts w:cs="Times New Roman"/>
          <w:sz w:val="20"/>
        </w:rPr>
        <w:t xml:space="preserve"> </w:t>
      </w:r>
      <w:r w:rsidRPr="0089480B">
        <w:rPr>
          <w:rFonts w:cs="Times New Roman"/>
          <w:sz w:val="20"/>
        </w:rPr>
        <w:t>Kennedy,</w:t>
      </w:r>
      <w:r w:rsidR="00C80775" w:rsidRPr="0089480B">
        <w:rPr>
          <w:rFonts w:cs="Times New Roman"/>
          <w:sz w:val="20"/>
        </w:rPr>
        <w:t xml:space="preserve"> </w:t>
      </w:r>
      <w:r w:rsidRPr="0089480B">
        <w:rPr>
          <w:rFonts w:cs="Times New Roman"/>
          <w:sz w:val="20"/>
        </w:rPr>
        <w:t>C.,</w:t>
      </w:r>
      <w:r w:rsidR="00C80775" w:rsidRPr="0089480B">
        <w:rPr>
          <w:rFonts w:cs="Times New Roman"/>
          <w:sz w:val="20"/>
        </w:rPr>
        <w:t xml:space="preserve"> </w:t>
      </w:r>
      <w:r w:rsidR="00251345">
        <w:rPr>
          <w:rFonts w:cs="Times New Roman"/>
          <w:sz w:val="20"/>
        </w:rPr>
        <w:t>and</w:t>
      </w:r>
      <w:r w:rsidR="00C80775" w:rsidRPr="0089480B">
        <w:rPr>
          <w:rFonts w:cs="Times New Roman"/>
          <w:sz w:val="20"/>
        </w:rPr>
        <w:t xml:space="preserve"> </w:t>
      </w:r>
      <w:r w:rsidRPr="0089480B">
        <w:rPr>
          <w:rFonts w:cs="Times New Roman"/>
          <w:sz w:val="20"/>
        </w:rPr>
        <w:t>Forzani,</w:t>
      </w:r>
      <w:r w:rsidR="00C80775" w:rsidRPr="0089480B">
        <w:rPr>
          <w:rFonts w:cs="Times New Roman"/>
          <w:sz w:val="20"/>
        </w:rPr>
        <w:t xml:space="preserve"> </w:t>
      </w:r>
      <w:r w:rsidRPr="0089480B">
        <w:rPr>
          <w:rFonts w:cs="Times New Roman"/>
          <w:sz w:val="20"/>
        </w:rPr>
        <w:t>E.</w:t>
      </w:r>
      <w:r w:rsidR="00C80775" w:rsidRPr="0089480B">
        <w:rPr>
          <w:rFonts w:cs="Times New Roman"/>
          <w:sz w:val="20"/>
        </w:rPr>
        <w:t xml:space="preserve"> </w:t>
      </w:r>
      <w:r w:rsidRPr="0089480B">
        <w:rPr>
          <w:rFonts w:cs="Times New Roman"/>
          <w:sz w:val="20"/>
        </w:rPr>
        <w:t>(2011).</w:t>
      </w:r>
      <w:r w:rsidR="00C80775" w:rsidRPr="0089480B">
        <w:rPr>
          <w:rFonts w:cs="Times New Roman"/>
          <w:sz w:val="20"/>
        </w:rPr>
        <w:t xml:space="preserve"> </w:t>
      </w:r>
      <w:r w:rsidRPr="0089480B">
        <w:rPr>
          <w:rFonts w:cs="Times New Roman"/>
          <w:sz w:val="20"/>
        </w:rPr>
        <w:t>The</w:t>
      </w:r>
      <w:r w:rsidR="00C80775" w:rsidRPr="0089480B">
        <w:rPr>
          <w:rFonts w:cs="Times New Roman"/>
          <w:sz w:val="20"/>
        </w:rPr>
        <w:t xml:space="preserve"> </w:t>
      </w:r>
      <w:r w:rsidR="001764DD" w:rsidRPr="0089480B">
        <w:rPr>
          <w:rFonts w:cs="Times New Roman"/>
          <w:sz w:val="20"/>
        </w:rPr>
        <w:t xml:space="preserve">New Literacies Of Online Reading Comprehension: </w:t>
      </w:r>
      <w:r w:rsidRPr="0089480B">
        <w:rPr>
          <w:rFonts w:cs="Times New Roman"/>
          <w:sz w:val="20"/>
        </w:rPr>
        <w:t>Expanding</w:t>
      </w:r>
      <w:r w:rsidR="00C80775" w:rsidRPr="0089480B">
        <w:rPr>
          <w:rFonts w:cs="Times New Roman"/>
          <w:sz w:val="20"/>
        </w:rPr>
        <w:t xml:space="preserve"> </w:t>
      </w:r>
      <w:r w:rsidR="001764DD" w:rsidRPr="0089480B">
        <w:rPr>
          <w:rFonts w:cs="Times New Roman"/>
          <w:sz w:val="20"/>
        </w:rPr>
        <w:t xml:space="preserve">The Literacy </w:t>
      </w:r>
      <w:r w:rsidR="009268FB">
        <w:rPr>
          <w:rFonts w:cs="Times New Roman"/>
          <w:sz w:val="20"/>
        </w:rPr>
        <w:t xml:space="preserve">and </w:t>
      </w:r>
      <w:r w:rsidR="001764DD" w:rsidRPr="0089480B">
        <w:rPr>
          <w:rFonts w:cs="Times New Roman"/>
          <w:sz w:val="20"/>
        </w:rPr>
        <w:t xml:space="preserve">Learning Curriculum. </w:t>
      </w:r>
      <w:r w:rsidRPr="0089480B">
        <w:rPr>
          <w:rFonts w:cs="Times New Roman"/>
          <w:i/>
          <w:sz w:val="20"/>
        </w:rPr>
        <w:t>Journal</w:t>
      </w:r>
      <w:r w:rsidR="00C80775" w:rsidRPr="0089480B">
        <w:rPr>
          <w:rFonts w:cs="Times New Roman"/>
          <w:i/>
          <w:sz w:val="20"/>
        </w:rPr>
        <w:t xml:space="preserve"> </w:t>
      </w:r>
      <w:r w:rsidRPr="0089480B">
        <w:rPr>
          <w:rFonts w:cs="Times New Roman"/>
          <w:i/>
          <w:sz w:val="20"/>
        </w:rPr>
        <w:t>of</w:t>
      </w:r>
      <w:r w:rsidR="00C80775" w:rsidRPr="0089480B">
        <w:rPr>
          <w:rFonts w:cs="Times New Roman"/>
          <w:i/>
          <w:sz w:val="20"/>
        </w:rPr>
        <w:t xml:space="preserve"> </w:t>
      </w:r>
      <w:r w:rsidRPr="0089480B">
        <w:rPr>
          <w:rFonts w:cs="Times New Roman"/>
          <w:i/>
          <w:sz w:val="20"/>
        </w:rPr>
        <w:t>Adolescent</w:t>
      </w:r>
      <w:r w:rsidR="00C80775" w:rsidRPr="0089480B">
        <w:rPr>
          <w:rFonts w:cs="Times New Roman"/>
          <w:i/>
          <w:sz w:val="20"/>
        </w:rPr>
        <w:t xml:space="preserve"> </w:t>
      </w:r>
      <w:r w:rsidRPr="0089480B">
        <w:rPr>
          <w:rFonts w:cs="Times New Roman"/>
          <w:i/>
          <w:sz w:val="20"/>
        </w:rPr>
        <w:t>and</w:t>
      </w:r>
      <w:r w:rsidR="00C80775" w:rsidRPr="0089480B">
        <w:rPr>
          <w:rFonts w:cs="Times New Roman"/>
          <w:i/>
          <w:sz w:val="20"/>
        </w:rPr>
        <w:t xml:space="preserve"> </w:t>
      </w:r>
      <w:r w:rsidRPr="0089480B">
        <w:rPr>
          <w:rFonts w:cs="Times New Roman"/>
          <w:i/>
          <w:sz w:val="20"/>
        </w:rPr>
        <w:t>Adult</w:t>
      </w:r>
      <w:r w:rsidR="00C80775" w:rsidRPr="0089480B">
        <w:rPr>
          <w:rFonts w:cs="Times New Roman"/>
          <w:i/>
          <w:sz w:val="20"/>
        </w:rPr>
        <w:t xml:space="preserve"> </w:t>
      </w:r>
      <w:r w:rsidRPr="0089480B">
        <w:rPr>
          <w:rFonts w:cs="Times New Roman"/>
          <w:i/>
          <w:sz w:val="20"/>
        </w:rPr>
        <w:t>Literacy</w:t>
      </w:r>
      <w:r w:rsidRPr="0089480B">
        <w:rPr>
          <w:rFonts w:cs="Times New Roman"/>
          <w:sz w:val="20"/>
        </w:rPr>
        <w:t>,</w:t>
      </w:r>
      <w:r w:rsidR="00C80775" w:rsidRPr="0089480B">
        <w:rPr>
          <w:rFonts w:cs="Times New Roman"/>
          <w:sz w:val="20"/>
        </w:rPr>
        <w:t xml:space="preserve"> </w:t>
      </w:r>
      <w:r w:rsidRPr="0089480B">
        <w:rPr>
          <w:rFonts w:cs="Times New Roman"/>
          <w:i/>
          <w:sz w:val="20"/>
        </w:rPr>
        <w:t>55</w:t>
      </w:r>
      <w:r w:rsidRPr="0089480B">
        <w:rPr>
          <w:rFonts w:cs="Times New Roman"/>
          <w:sz w:val="20"/>
        </w:rPr>
        <w:t>(1)</w:t>
      </w:r>
      <w:r w:rsidR="001764DD">
        <w:rPr>
          <w:rFonts w:cs="Times New Roman"/>
          <w:sz w:val="20"/>
        </w:rPr>
        <w:t>:</w:t>
      </w:r>
      <w:r w:rsidR="00C80775" w:rsidRPr="0089480B">
        <w:rPr>
          <w:rFonts w:cs="Times New Roman"/>
          <w:sz w:val="20"/>
        </w:rPr>
        <w:t xml:space="preserve"> </w:t>
      </w:r>
      <w:r w:rsidRPr="0089480B">
        <w:rPr>
          <w:rFonts w:cs="Times New Roman"/>
          <w:sz w:val="20"/>
        </w:rPr>
        <w:t>5-14.</w:t>
      </w:r>
    </w:p>
    <w:p w:rsidR="00B85207" w:rsidRPr="00912CB1" w:rsidRDefault="00B85207" w:rsidP="00B85207">
      <w:pPr>
        <w:pStyle w:val="Heading2"/>
        <w:rPr>
          <w:rFonts w:cs="Times New Roman"/>
        </w:rPr>
      </w:pPr>
      <w:bookmarkStart w:id="783" w:name="_Toc348082049"/>
      <w:bookmarkStart w:id="784" w:name="_Toc348442410"/>
      <w:bookmarkStart w:id="785" w:name="_Toc372556446"/>
      <w:r w:rsidRPr="00912CB1">
        <w:rPr>
          <w:rFonts w:cs="Times New Roman"/>
        </w:rPr>
        <w:lastRenderedPageBreak/>
        <w:t>2010</w:t>
      </w:r>
      <w:bookmarkEnd w:id="783"/>
      <w:bookmarkEnd w:id="784"/>
      <w:bookmarkEnd w:id="785"/>
    </w:p>
    <w:p w:rsidR="00B85207" w:rsidRPr="00912CB1" w:rsidRDefault="00B85207" w:rsidP="00B85207">
      <w:pPr>
        <w:pStyle w:val="Heading3"/>
        <w:rPr>
          <w:rFonts w:cs="Times New Roman"/>
        </w:rPr>
      </w:pPr>
      <w:bookmarkStart w:id="786" w:name="_Toc348082050"/>
      <w:bookmarkStart w:id="787" w:name="_Toc348442411"/>
      <w:bookmarkStart w:id="788" w:name="_Toc372556447"/>
      <w:r w:rsidRPr="00912CB1">
        <w:rPr>
          <w:rFonts w:cs="Times New Roman"/>
        </w:rPr>
        <w:t>R305A100261</w:t>
      </w:r>
      <w:bookmarkEnd w:id="786"/>
      <w:bookmarkEnd w:id="787"/>
      <w:bookmarkEnd w:id="788"/>
    </w:p>
    <w:p w:rsidR="00B85207" w:rsidRPr="00912CB1" w:rsidRDefault="002C2386" w:rsidP="00B85207">
      <w:pPr>
        <w:rPr>
          <w:rFonts w:cs="Times New Roman"/>
          <w:b/>
          <w:bCs/>
        </w:rPr>
      </w:pPr>
      <w:hyperlink r:id="rId686" w:history="1">
        <w:r w:rsidR="00B85207" w:rsidRPr="0089480B">
          <w:rPr>
            <w:rStyle w:val="Hyperlink"/>
            <w:rFonts w:cs="Times New Roman"/>
            <w:b/>
            <w:bCs/>
          </w:rPr>
          <w:t>Assessment</w:t>
        </w:r>
        <w:r w:rsidR="00C80775" w:rsidRPr="0089480B">
          <w:rPr>
            <w:rStyle w:val="Hyperlink"/>
            <w:rFonts w:cs="Times New Roman"/>
            <w:b/>
            <w:bCs/>
          </w:rPr>
          <w:t xml:space="preserve"> </w:t>
        </w:r>
        <w:r w:rsidR="00B85207" w:rsidRPr="0089480B">
          <w:rPr>
            <w:rStyle w:val="Hyperlink"/>
            <w:rFonts w:cs="Times New Roman"/>
            <w:b/>
            <w:bCs/>
          </w:rPr>
          <w:t>of</w:t>
        </w:r>
        <w:r w:rsidR="00C80775" w:rsidRPr="0089480B">
          <w:rPr>
            <w:rStyle w:val="Hyperlink"/>
            <w:rFonts w:cs="Times New Roman"/>
            <w:b/>
            <w:bCs/>
          </w:rPr>
          <w:t xml:space="preserve"> </w:t>
        </w:r>
        <w:r w:rsidR="00B85207" w:rsidRPr="0089480B">
          <w:rPr>
            <w:rStyle w:val="Hyperlink"/>
            <w:rFonts w:cs="Times New Roman"/>
            <w:b/>
            <w:bCs/>
          </w:rPr>
          <w:t>Comprehension</w:t>
        </w:r>
        <w:r w:rsidR="00C80775" w:rsidRPr="0089480B">
          <w:rPr>
            <w:rStyle w:val="Hyperlink"/>
            <w:rFonts w:cs="Times New Roman"/>
            <w:b/>
            <w:bCs/>
          </w:rPr>
          <w:t xml:space="preserve"> </w:t>
        </w:r>
        <w:r w:rsidR="00B85207" w:rsidRPr="0089480B">
          <w:rPr>
            <w:rStyle w:val="Hyperlink"/>
            <w:rFonts w:cs="Times New Roman"/>
            <w:b/>
            <w:bCs/>
          </w:rPr>
          <w:t>in</w:t>
        </w:r>
        <w:r w:rsidR="00C80775" w:rsidRPr="0089480B">
          <w:rPr>
            <w:rStyle w:val="Hyperlink"/>
            <w:rFonts w:cs="Times New Roman"/>
            <w:b/>
            <w:bCs/>
          </w:rPr>
          <w:t xml:space="preserve"> </w:t>
        </w:r>
        <w:r w:rsidR="00B85207" w:rsidRPr="0089480B">
          <w:rPr>
            <w:rStyle w:val="Hyperlink"/>
            <w:rFonts w:cs="Times New Roman"/>
            <w:b/>
            <w:bCs/>
          </w:rPr>
          <w:t>Older</w:t>
        </w:r>
        <w:r w:rsidR="00C80775" w:rsidRPr="0089480B">
          <w:rPr>
            <w:rStyle w:val="Hyperlink"/>
            <w:rFonts w:cs="Times New Roman"/>
            <w:b/>
            <w:bCs/>
          </w:rPr>
          <w:t xml:space="preserve"> </w:t>
        </w:r>
        <w:r w:rsidR="00B85207" w:rsidRPr="0089480B">
          <w:rPr>
            <w:rStyle w:val="Hyperlink"/>
            <w:rFonts w:cs="Times New Roman"/>
            <w:b/>
            <w:bCs/>
          </w:rPr>
          <w:t>Struggling</w:t>
        </w:r>
        <w:r w:rsidR="00C80775" w:rsidRPr="0089480B">
          <w:rPr>
            <w:rStyle w:val="Hyperlink"/>
            <w:rFonts w:cs="Times New Roman"/>
            <w:b/>
            <w:bCs/>
          </w:rPr>
          <w:t xml:space="preserve"> </w:t>
        </w:r>
        <w:r w:rsidR="00B85207" w:rsidRPr="0089480B">
          <w:rPr>
            <w:rStyle w:val="Hyperlink"/>
            <w:rFonts w:cs="Times New Roman"/>
            <w:b/>
            <w:bCs/>
          </w:rPr>
          <w:t>Readers</w:t>
        </w:r>
      </w:hyperlink>
    </w:p>
    <w:p w:rsidR="00B85207" w:rsidRPr="00912CB1" w:rsidRDefault="00B85207" w:rsidP="00B85207">
      <w:pPr>
        <w:rPr>
          <w:rFonts w:cs="Times New Roman"/>
        </w:rPr>
      </w:pPr>
      <w:r w:rsidRPr="00912CB1">
        <w:rPr>
          <w:rFonts w:cs="Times New Roman"/>
        </w:rPr>
        <w:t>Boston</w:t>
      </w:r>
      <w:r w:rsidR="00C80775" w:rsidRPr="00912CB1">
        <w:rPr>
          <w:rFonts w:cs="Times New Roman"/>
        </w:rPr>
        <w:t xml:space="preserve"> </w:t>
      </w:r>
      <w:r w:rsidRPr="00912CB1">
        <w:rPr>
          <w:rFonts w:cs="Times New Roman"/>
        </w:rPr>
        <w:t>University</w:t>
      </w:r>
    </w:p>
    <w:p w:rsidR="00B85207" w:rsidRDefault="00B85207" w:rsidP="00B85207">
      <w:pPr>
        <w:rPr>
          <w:rFonts w:cs="Times New Roman"/>
        </w:rPr>
      </w:pPr>
      <w:r w:rsidRPr="00912CB1">
        <w:rPr>
          <w:rFonts w:cs="Times New Roman"/>
        </w:rPr>
        <w:t>Waters,</w:t>
      </w:r>
      <w:r w:rsidR="00C80775" w:rsidRPr="00912CB1">
        <w:rPr>
          <w:rFonts w:cs="Times New Roman"/>
        </w:rPr>
        <w:t xml:space="preserve"> </w:t>
      </w:r>
      <w:r w:rsidRPr="00912CB1">
        <w:rPr>
          <w:rFonts w:cs="Times New Roman"/>
        </w:rPr>
        <w:t>Gloria</w:t>
      </w:r>
    </w:p>
    <w:p w:rsidR="0089480B" w:rsidRPr="00912CB1" w:rsidRDefault="0089480B" w:rsidP="00B85207">
      <w:pPr>
        <w:rPr>
          <w:rFonts w:cs="Times New Roman"/>
        </w:rPr>
      </w:pPr>
    </w:p>
    <w:p w:rsidR="003F3C07" w:rsidRPr="00225FC3" w:rsidRDefault="0089480B" w:rsidP="00225FC3">
      <w:pPr>
        <w:rPr>
          <w:rFonts w:cs="Times New Roman"/>
        </w:rPr>
      </w:pPr>
      <w:r w:rsidRPr="00225FC3">
        <w:rPr>
          <w:rFonts w:cs="Times New Roman"/>
          <w:bCs/>
        </w:rPr>
        <w:t>Related IES Projects:</w:t>
      </w:r>
      <w:r w:rsidR="00C80775" w:rsidRPr="00225FC3">
        <w:rPr>
          <w:rFonts w:cs="Times New Roman"/>
          <w:bCs/>
        </w:rPr>
        <w:t xml:space="preserve"> </w:t>
      </w:r>
      <w:hyperlink r:id="rId687" w:history="1">
        <w:r w:rsidR="00225FC3" w:rsidRPr="00225FC3">
          <w:rPr>
            <w:rStyle w:val="Hyperlink"/>
            <w:rFonts w:eastAsia="Times New Roman" w:cs="Times New Roman"/>
            <w:szCs w:val="24"/>
          </w:rPr>
          <w:t>Assessment of Comprehension Skills in Older Struggling Readers</w:t>
        </w:r>
      </w:hyperlink>
      <w:r w:rsidR="00225FC3" w:rsidRPr="00225FC3">
        <w:rPr>
          <w:rFonts w:eastAsia="Times New Roman" w:cs="Times New Roman"/>
          <w:szCs w:val="24"/>
        </w:rPr>
        <w:t xml:space="preserve"> </w:t>
      </w:r>
      <w:r w:rsidR="00225FC3" w:rsidRPr="00225FC3">
        <w:t>(R305G050083)</w:t>
      </w:r>
    </w:p>
    <w:p w:rsidR="00B85207" w:rsidRPr="00912CB1" w:rsidRDefault="00B85207" w:rsidP="00B85207">
      <w:pPr>
        <w:rPr>
          <w:rFonts w:cs="Times New Roman"/>
        </w:rPr>
      </w:pPr>
    </w:p>
    <w:p w:rsidR="00B85207" w:rsidRPr="00912CB1" w:rsidRDefault="00885EBF" w:rsidP="00B85207">
      <w:pPr>
        <w:rPr>
          <w:rFonts w:cs="Times New Roman"/>
        </w:rPr>
      </w:pPr>
      <w:r w:rsidRPr="00885EBF">
        <w:rPr>
          <w:rFonts w:cs="Times New Roman"/>
          <w:bCs/>
        </w:rPr>
        <w:t>Publications:</w:t>
      </w:r>
    </w:p>
    <w:p w:rsidR="00B85207" w:rsidRPr="00912CB1" w:rsidRDefault="00B85207" w:rsidP="00B85207">
      <w:pPr>
        <w:rPr>
          <w:rFonts w:cs="Times New Roman"/>
        </w:rPr>
      </w:pPr>
    </w:p>
    <w:p w:rsidR="00B85207" w:rsidRPr="00912CB1" w:rsidRDefault="00B85207" w:rsidP="00B85207">
      <w:pPr>
        <w:rPr>
          <w:rFonts w:cs="Times New Roman"/>
          <w:b/>
          <w:bCs/>
        </w:rPr>
      </w:pPr>
    </w:p>
    <w:p w:rsidR="00B85207" w:rsidRPr="00912CB1" w:rsidRDefault="00B85207" w:rsidP="00B85207">
      <w:pPr>
        <w:pStyle w:val="Heading3"/>
        <w:rPr>
          <w:rFonts w:cs="Times New Roman"/>
        </w:rPr>
      </w:pPr>
      <w:bookmarkStart w:id="789" w:name="_Toc348082051"/>
      <w:bookmarkStart w:id="790" w:name="_Toc348442412"/>
      <w:bookmarkStart w:id="791" w:name="_Toc372556448"/>
      <w:r w:rsidRPr="00912CB1">
        <w:rPr>
          <w:rFonts w:cs="Times New Roman"/>
        </w:rPr>
        <w:t>R305A100301</w:t>
      </w:r>
      <w:bookmarkEnd w:id="789"/>
      <w:bookmarkEnd w:id="790"/>
      <w:bookmarkEnd w:id="791"/>
    </w:p>
    <w:p w:rsidR="00B85207" w:rsidRPr="00912CB1" w:rsidRDefault="002C2386" w:rsidP="00B85207">
      <w:pPr>
        <w:rPr>
          <w:rFonts w:cs="Times New Roman"/>
          <w:b/>
          <w:bCs/>
        </w:rPr>
      </w:pPr>
      <w:hyperlink r:id="rId688" w:history="1">
        <w:r w:rsidR="00B85207" w:rsidRPr="0089480B">
          <w:rPr>
            <w:rStyle w:val="Hyperlink"/>
            <w:rFonts w:cs="Times New Roman"/>
            <w:b/>
            <w:bCs/>
          </w:rPr>
          <w:t>Measuring</w:t>
        </w:r>
        <w:r w:rsidR="00C80775" w:rsidRPr="0089480B">
          <w:rPr>
            <w:rStyle w:val="Hyperlink"/>
            <w:rFonts w:cs="Times New Roman"/>
            <w:b/>
            <w:bCs/>
          </w:rPr>
          <w:t xml:space="preserve"> </w:t>
        </w:r>
        <w:r w:rsidR="00B85207" w:rsidRPr="0089480B">
          <w:rPr>
            <w:rStyle w:val="Hyperlink"/>
            <w:rFonts w:cs="Times New Roman"/>
            <w:b/>
            <w:bCs/>
          </w:rPr>
          <w:t>Reading</w:t>
        </w:r>
        <w:r w:rsidR="00C80775" w:rsidRPr="0089480B">
          <w:rPr>
            <w:rStyle w:val="Hyperlink"/>
            <w:rFonts w:cs="Times New Roman"/>
            <w:b/>
            <w:bCs/>
          </w:rPr>
          <w:t xml:space="preserve"> </w:t>
        </w:r>
        <w:r w:rsidR="00B85207" w:rsidRPr="0089480B">
          <w:rPr>
            <w:rStyle w:val="Hyperlink"/>
            <w:rFonts w:cs="Times New Roman"/>
            <w:b/>
            <w:bCs/>
          </w:rPr>
          <w:t>Progress</w:t>
        </w:r>
        <w:r w:rsidR="00C80775" w:rsidRPr="0089480B">
          <w:rPr>
            <w:rStyle w:val="Hyperlink"/>
            <w:rFonts w:cs="Times New Roman"/>
            <w:b/>
            <w:bCs/>
          </w:rPr>
          <w:t xml:space="preserve"> </w:t>
        </w:r>
        <w:r w:rsidR="00B85207" w:rsidRPr="0089480B">
          <w:rPr>
            <w:rStyle w:val="Hyperlink"/>
            <w:rFonts w:cs="Times New Roman"/>
            <w:b/>
            <w:bCs/>
          </w:rPr>
          <w:t>in</w:t>
        </w:r>
        <w:r w:rsidR="00C80775" w:rsidRPr="0089480B">
          <w:rPr>
            <w:rStyle w:val="Hyperlink"/>
            <w:rFonts w:cs="Times New Roman"/>
            <w:b/>
            <w:bCs/>
          </w:rPr>
          <w:t xml:space="preserve"> </w:t>
        </w:r>
        <w:r w:rsidR="00B85207" w:rsidRPr="0089480B">
          <w:rPr>
            <w:rStyle w:val="Hyperlink"/>
            <w:rFonts w:cs="Times New Roman"/>
            <w:b/>
            <w:bCs/>
          </w:rPr>
          <w:t>Struggling</w:t>
        </w:r>
        <w:r w:rsidR="00C80775" w:rsidRPr="0089480B">
          <w:rPr>
            <w:rStyle w:val="Hyperlink"/>
            <w:rFonts w:cs="Times New Roman"/>
            <w:b/>
            <w:bCs/>
          </w:rPr>
          <w:t xml:space="preserve"> </w:t>
        </w:r>
        <w:r w:rsidR="00B85207" w:rsidRPr="0089480B">
          <w:rPr>
            <w:rStyle w:val="Hyperlink"/>
            <w:rFonts w:cs="Times New Roman"/>
            <w:b/>
            <w:bCs/>
          </w:rPr>
          <w:t>Adolescents</w:t>
        </w:r>
      </w:hyperlink>
    </w:p>
    <w:p w:rsidR="00B85207" w:rsidRPr="00912CB1" w:rsidRDefault="00B85207" w:rsidP="00B85207">
      <w:pPr>
        <w:rPr>
          <w:rFonts w:cs="Times New Roman"/>
        </w:rPr>
      </w:pPr>
      <w:r w:rsidRPr="00912CB1">
        <w:rPr>
          <w:rFonts w:cs="Times New Roman"/>
        </w:rPr>
        <w:t>Florida</w:t>
      </w:r>
      <w:r w:rsidR="00C80775" w:rsidRPr="00912CB1">
        <w:rPr>
          <w:rFonts w:cs="Times New Roman"/>
        </w:rPr>
        <w:t xml:space="preserve"> </w:t>
      </w:r>
      <w:r w:rsidRPr="00912CB1">
        <w:rPr>
          <w:rFonts w:cs="Times New Roman"/>
        </w:rPr>
        <w:t>State</w:t>
      </w:r>
      <w:r w:rsidR="00C80775" w:rsidRPr="00912CB1">
        <w:rPr>
          <w:rFonts w:cs="Times New Roman"/>
        </w:rPr>
        <w:t xml:space="preserve"> </w:t>
      </w:r>
      <w:r w:rsidRPr="00912CB1">
        <w:rPr>
          <w:rFonts w:cs="Times New Roman"/>
        </w:rPr>
        <w:t>University</w:t>
      </w:r>
    </w:p>
    <w:p w:rsidR="00B85207" w:rsidRDefault="00B85207" w:rsidP="00B85207">
      <w:pPr>
        <w:rPr>
          <w:rFonts w:cs="Times New Roman"/>
        </w:rPr>
      </w:pPr>
      <w:r w:rsidRPr="00912CB1">
        <w:rPr>
          <w:rFonts w:cs="Times New Roman"/>
        </w:rPr>
        <w:t>Foorman,</w:t>
      </w:r>
      <w:r w:rsidR="00C80775" w:rsidRPr="00912CB1">
        <w:rPr>
          <w:rFonts w:cs="Times New Roman"/>
        </w:rPr>
        <w:t xml:space="preserve"> </w:t>
      </w:r>
      <w:r w:rsidRPr="00912CB1">
        <w:rPr>
          <w:rFonts w:cs="Times New Roman"/>
        </w:rPr>
        <w:t>Barbara</w:t>
      </w:r>
    </w:p>
    <w:p w:rsidR="0089480B" w:rsidRPr="00912CB1" w:rsidRDefault="0089480B" w:rsidP="00B85207">
      <w:pPr>
        <w:rPr>
          <w:rFonts w:cs="Times New Roman"/>
        </w:rPr>
      </w:pPr>
    </w:p>
    <w:p w:rsidR="00B85207" w:rsidRPr="00912CB1" w:rsidRDefault="00885EBF" w:rsidP="00B85207">
      <w:pPr>
        <w:rPr>
          <w:rFonts w:cs="Times New Roman"/>
        </w:rPr>
      </w:pPr>
      <w:r w:rsidRPr="00885EBF">
        <w:rPr>
          <w:rFonts w:cs="Times New Roman"/>
          <w:bCs/>
        </w:rPr>
        <w:t>Publications:</w:t>
      </w:r>
    </w:p>
    <w:p w:rsidR="001764DD" w:rsidRDefault="001764DD" w:rsidP="0089480B">
      <w:pPr>
        <w:ind w:left="720"/>
        <w:rPr>
          <w:rFonts w:cs="Times New Roman"/>
          <w:sz w:val="20"/>
          <w:szCs w:val="24"/>
        </w:rPr>
      </w:pPr>
      <w:r w:rsidRPr="001764DD">
        <w:rPr>
          <w:rFonts w:cs="Times New Roman"/>
          <w:sz w:val="20"/>
          <w:szCs w:val="24"/>
        </w:rPr>
        <w:t xml:space="preserve">Foorman, B. R., </w:t>
      </w:r>
      <w:r w:rsidR="00A700FB">
        <w:rPr>
          <w:rFonts w:cs="Times New Roman"/>
          <w:sz w:val="20"/>
          <w:szCs w:val="24"/>
        </w:rPr>
        <w:t>and</w:t>
      </w:r>
      <w:r w:rsidRPr="001764DD">
        <w:rPr>
          <w:rFonts w:cs="Times New Roman"/>
          <w:sz w:val="20"/>
          <w:szCs w:val="24"/>
        </w:rPr>
        <w:t xml:space="preserve"> Petscher, Y. (2010). Development Of Spelling </w:t>
      </w:r>
      <w:r w:rsidR="009268FB">
        <w:rPr>
          <w:rFonts w:cs="Times New Roman"/>
          <w:sz w:val="20"/>
          <w:szCs w:val="24"/>
        </w:rPr>
        <w:t xml:space="preserve">and </w:t>
      </w:r>
      <w:r w:rsidRPr="001764DD">
        <w:rPr>
          <w:rFonts w:cs="Times New Roman"/>
          <w:sz w:val="20"/>
          <w:szCs w:val="24"/>
        </w:rPr>
        <w:t xml:space="preserve">Differential Relations To Text Reading In Grades 3-12. </w:t>
      </w:r>
      <w:r w:rsidRPr="001764DD">
        <w:rPr>
          <w:rFonts w:cs="Times New Roman"/>
          <w:i/>
          <w:iCs/>
          <w:sz w:val="20"/>
          <w:szCs w:val="24"/>
        </w:rPr>
        <w:t>Assessment For Effective Intervention</w:t>
      </w:r>
      <w:r w:rsidRPr="001764DD">
        <w:rPr>
          <w:rFonts w:cs="Times New Roman"/>
          <w:sz w:val="20"/>
          <w:szCs w:val="24"/>
        </w:rPr>
        <w:t xml:space="preserve">, </w:t>
      </w:r>
      <w:r w:rsidRPr="001764DD">
        <w:rPr>
          <w:rFonts w:cs="Times New Roman"/>
          <w:i/>
          <w:iCs/>
          <w:sz w:val="20"/>
          <w:szCs w:val="24"/>
        </w:rPr>
        <w:t>36</w:t>
      </w:r>
      <w:r>
        <w:rPr>
          <w:rFonts w:cs="Times New Roman"/>
          <w:sz w:val="20"/>
          <w:szCs w:val="24"/>
        </w:rPr>
        <w:t>(1):</w:t>
      </w:r>
      <w:r w:rsidRPr="001764DD">
        <w:rPr>
          <w:rFonts w:cs="Times New Roman"/>
          <w:sz w:val="20"/>
          <w:szCs w:val="24"/>
        </w:rPr>
        <w:t xml:space="preserve"> 7-20.</w:t>
      </w:r>
    </w:p>
    <w:p w:rsidR="001764DD" w:rsidRDefault="001764DD" w:rsidP="0089480B">
      <w:pPr>
        <w:ind w:left="720"/>
        <w:rPr>
          <w:rFonts w:cs="Times New Roman"/>
          <w:sz w:val="20"/>
          <w:szCs w:val="24"/>
        </w:rPr>
      </w:pPr>
    </w:p>
    <w:p w:rsidR="005D01BE" w:rsidRPr="0089480B" w:rsidRDefault="005D01BE" w:rsidP="0089480B">
      <w:pPr>
        <w:ind w:left="720"/>
        <w:rPr>
          <w:rFonts w:cs="Times New Roman"/>
          <w:sz w:val="20"/>
          <w:szCs w:val="24"/>
        </w:rPr>
      </w:pPr>
      <w:r w:rsidRPr="0089480B">
        <w:rPr>
          <w:rFonts w:cs="Times New Roman"/>
          <w:sz w:val="20"/>
          <w:szCs w:val="24"/>
        </w:rPr>
        <w:t xml:space="preserve">Foorman, B., </w:t>
      </w:r>
      <w:r w:rsidR="00251345">
        <w:rPr>
          <w:rFonts w:cs="Times New Roman"/>
          <w:sz w:val="20"/>
          <w:szCs w:val="24"/>
        </w:rPr>
        <w:t>and</w:t>
      </w:r>
      <w:r w:rsidRPr="0089480B">
        <w:rPr>
          <w:rFonts w:cs="Times New Roman"/>
          <w:sz w:val="20"/>
          <w:szCs w:val="24"/>
        </w:rPr>
        <w:t xml:space="preserve"> Wanzek, J. (in press). Classroom </w:t>
      </w:r>
      <w:r w:rsidR="001764DD" w:rsidRPr="0089480B">
        <w:rPr>
          <w:rFonts w:cs="Times New Roman"/>
          <w:sz w:val="20"/>
          <w:szCs w:val="24"/>
        </w:rPr>
        <w:t>Reading Instruction For All Students</w:t>
      </w:r>
      <w:r w:rsidRPr="0089480B">
        <w:rPr>
          <w:rFonts w:cs="Times New Roman"/>
          <w:sz w:val="20"/>
          <w:szCs w:val="24"/>
        </w:rPr>
        <w:t xml:space="preserve">. In S.R. Jimerson, M.K. Burns, </w:t>
      </w:r>
      <w:r w:rsidR="00251345">
        <w:rPr>
          <w:rFonts w:cs="Times New Roman"/>
          <w:sz w:val="20"/>
          <w:szCs w:val="24"/>
        </w:rPr>
        <w:t>and</w:t>
      </w:r>
      <w:r w:rsidRPr="0089480B">
        <w:rPr>
          <w:rFonts w:cs="Times New Roman"/>
          <w:sz w:val="20"/>
          <w:szCs w:val="24"/>
        </w:rPr>
        <w:t xml:space="preserve"> A.M. VanDerHeyden (Eds.), </w:t>
      </w:r>
      <w:r w:rsidRPr="0089480B">
        <w:rPr>
          <w:rFonts w:cs="Times New Roman"/>
          <w:i/>
          <w:sz w:val="20"/>
          <w:szCs w:val="24"/>
        </w:rPr>
        <w:t>The Handbook of Response to Intervention: The Science and Practice of Multi-Tiered Systems of Su</w:t>
      </w:r>
      <w:r w:rsidR="00E91E27">
        <w:rPr>
          <w:rFonts w:cs="Times New Roman"/>
          <w:i/>
          <w:sz w:val="20"/>
          <w:szCs w:val="24"/>
        </w:rPr>
        <w:t>pp</w:t>
      </w:r>
      <w:r w:rsidRPr="0089480B">
        <w:rPr>
          <w:rFonts w:cs="Times New Roman"/>
          <w:i/>
          <w:sz w:val="20"/>
          <w:szCs w:val="24"/>
        </w:rPr>
        <w:t>ort</w:t>
      </w:r>
      <w:r w:rsidRPr="0089480B">
        <w:rPr>
          <w:rFonts w:cs="Times New Roman"/>
          <w:sz w:val="20"/>
          <w:szCs w:val="24"/>
        </w:rPr>
        <w:t>. New York, NY: Springer Science, Inc.</w:t>
      </w:r>
    </w:p>
    <w:p w:rsidR="005D01BE" w:rsidRPr="0089480B" w:rsidRDefault="005D01BE" w:rsidP="0089480B">
      <w:pPr>
        <w:ind w:left="720"/>
        <w:rPr>
          <w:rFonts w:cs="Times New Roman"/>
          <w:sz w:val="20"/>
          <w:szCs w:val="24"/>
        </w:rPr>
      </w:pPr>
    </w:p>
    <w:p w:rsidR="005D01BE" w:rsidRPr="0089480B" w:rsidRDefault="005D01BE" w:rsidP="0089480B">
      <w:pPr>
        <w:ind w:left="720"/>
        <w:rPr>
          <w:rFonts w:cs="Times New Roman"/>
          <w:sz w:val="20"/>
        </w:rPr>
      </w:pPr>
      <w:r w:rsidRPr="0089480B">
        <w:rPr>
          <w:rFonts w:cs="Times New Roman"/>
          <w:sz w:val="20"/>
        </w:rPr>
        <w:t xml:space="preserve">Foorman, B.R., Petscher, Y., </w:t>
      </w:r>
      <w:r w:rsidR="00251345">
        <w:rPr>
          <w:rFonts w:cs="Times New Roman"/>
          <w:sz w:val="20"/>
        </w:rPr>
        <w:t>and</w:t>
      </w:r>
      <w:r w:rsidRPr="0089480B">
        <w:rPr>
          <w:rFonts w:cs="Times New Roman"/>
          <w:sz w:val="20"/>
        </w:rPr>
        <w:t xml:space="preserve"> Bishop, M.D. (2012). </w:t>
      </w:r>
      <w:hyperlink r:id="rId689" w:history="1">
        <w:r w:rsidRPr="0089480B">
          <w:rPr>
            <w:rStyle w:val="Hyperlink"/>
            <w:rFonts w:cs="Times New Roman"/>
            <w:sz w:val="20"/>
            <w:szCs w:val="24"/>
          </w:rPr>
          <w:t>The Incremental Variance of Morphological Knowledge to Reading Comprehension in Grades 3-10 beyond Prior Reading Comprehension, Spelling, and Text Reading Efficiency</w:t>
        </w:r>
      </w:hyperlink>
      <w:r w:rsidRPr="0089480B">
        <w:rPr>
          <w:rFonts w:cs="Times New Roman"/>
          <w:sz w:val="20"/>
        </w:rPr>
        <w:t xml:space="preserve">. </w:t>
      </w:r>
      <w:r w:rsidRPr="007466AB">
        <w:rPr>
          <w:rFonts w:cs="Times New Roman"/>
          <w:i/>
          <w:sz w:val="20"/>
        </w:rPr>
        <w:t>Learning and Individual Differences, 22</w:t>
      </w:r>
      <w:r w:rsidRPr="0089480B">
        <w:rPr>
          <w:rFonts w:cs="Times New Roman"/>
          <w:sz w:val="20"/>
        </w:rPr>
        <w:t>(6): 792-798.</w:t>
      </w:r>
    </w:p>
    <w:p w:rsidR="005D01BE" w:rsidRPr="0089480B" w:rsidRDefault="005D01BE" w:rsidP="0089480B">
      <w:pPr>
        <w:ind w:left="720"/>
        <w:rPr>
          <w:rFonts w:cs="Times New Roman"/>
          <w:sz w:val="20"/>
        </w:rPr>
      </w:pPr>
    </w:p>
    <w:p w:rsidR="005D01BE" w:rsidRPr="0089480B" w:rsidRDefault="005D01BE" w:rsidP="0089480B">
      <w:pPr>
        <w:ind w:left="720"/>
        <w:rPr>
          <w:rFonts w:cs="Times New Roman"/>
          <w:sz w:val="20"/>
        </w:rPr>
      </w:pPr>
      <w:r w:rsidRPr="0089480B">
        <w:rPr>
          <w:rFonts w:cs="Times New Roman"/>
          <w:sz w:val="20"/>
        </w:rPr>
        <w:t xml:space="preserve">Petscher, Y., Kim, Y.S. (2011). </w:t>
      </w:r>
      <w:hyperlink r:id="rId690" w:history="1">
        <w:r w:rsidRPr="0089480B">
          <w:rPr>
            <w:rStyle w:val="Hyperlink"/>
            <w:rFonts w:cs="Times New Roman"/>
            <w:sz w:val="20"/>
            <w:szCs w:val="24"/>
          </w:rPr>
          <w:t xml:space="preserve">Efficiency of Predicting Risk in Word Reading Using Fewer, Easier Letters. </w:t>
        </w:r>
        <w:r w:rsidRPr="0089480B">
          <w:rPr>
            <w:rStyle w:val="Hyperlink"/>
            <w:rFonts w:cs="Times New Roman"/>
            <w:i/>
            <w:sz w:val="20"/>
            <w:szCs w:val="24"/>
          </w:rPr>
          <w:t>Assessment for Effective Intervention</w:t>
        </w:r>
      </w:hyperlink>
      <w:r w:rsidRPr="007466AB">
        <w:rPr>
          <w:rFonts w:cs="Times New Roman"/>
          <w:i/>
          <w:sz w:val="20"/>
        </w:rPr>
        <w:t>, 37</w:t>
      </w:r>
      <w:r w:rsidRPr="0089480B">
        <w:rPr>
          <w:rFonts w:cs="Times New Roman"/>
          <w:sz w:val="20"/>
        </w:rPr>
        <w:t>(1): 17-25.</w:t>
      </w:r>
    </w:p>
    <w:p w:rsidR="005D01BE" w:rsidRPr="0089480B" w:rsidRDefault="005D01BE" w:rsidP="0089480B">
      <w:pPr>
        <w:ind w:left="720"/>
        <w:rPr>
          <w:rFonts w:cs="Times New Roman"/>
          <w:sz w:val="20"/>
        </w:rPr>
      </w:pPr>
    </w:p>
    <w:p w:rsidR="005D01BE" w:rsidRPr="0089480B" w:rsidRDefault="005D01BE" w:rsidP="0089480B">
      <w:pPr>
        <w:ind w:left="720"/>
        <w:rPr>
          <w:rFonts w:cs="Times New Roman"/>
          <w:sz w:val="20"/>
        </w:rPr>
      </w:pPr>
      <w:r w:rsidRPr="0089480B">
        <w:rPr>
          <w:rFonts w:cs="Times New Roman"/>
          <w:sz w:val="20"/>
        </w:rPr>
        <w:t xml:space="preserve">Petscher, Y., Kim, Y.S., </w:t>
      </w:r>
      <w:r w:rsidR="00251345">
        <w:rPr>
          <w:rFonts w:cs="Times New Roman"/>
          <w:sz w:val="20"/>
        </w:rPr>
        <w:t>and</w:t>
      </w:r>
      <w:r w:rsidRPr="0089480B">
        <w:rPr>
          <w:rFonts w:cs="Times New Roman"/>
          <w:sz w:val="20"/>
        </w:rPr>
        <w:t xml:space="preserve"> Foorman, B.R. (2011). </w:t>
      </w:r>
      <w:hyperlink r:id="rId691" w:history="1">
        <w:r w:rsidRPr="0089480B">
          <w:rPr>
            <w:rStyle w:val="Hyperlink"/>
            <w:rFonts w:cs="Times New Roman"/>
            <w:sz w:val="20"/>
            <w:szCs w:val="24"/>
          </w:rPr>
          <w:t>The Importance of Predictive Power in Early Screening Assessments: Implications for Placement in the Response to Intervention Framework</w:t>
        </w:r>
      </w:hyperlink>
      <w:r w:rsidRPr="0089480B">
        <w:rPr>
          <w:rFonts w:cs="Times New Roman"/>
          <w:sz w:val="20"/>
        </w:rPr>
        <w:t xml:space="preserve">. </w:t>
      </w:r>
      <w:r w:rsidRPr="007466AB">
        <w:rPr>
          <w:rFonts w:cs="Times New Roman"/>
          <w:i/>
          <w:sz w:val="20"/>
        </w:rPr>
        <w:t>Assessment for Effective Intervention, 36</w:t>
      </w:r>
      <w:r w:rsidRPr="0089480B">
        <w:rPr>
          <w:rFonts w:cs="Times New Roman"/>
          <w:sz w:val="20"/>
        </w:rPr>
        <w:t>(3): 158-166.</w:t>
      </w:r>
    </w:p>
    <w:p w:rsidR="00B85207" w:rsidRDefault="00B85207" w:rsidP="00B85207">
      <w:pPr>
        <w:rPr>
          <w:rFonts w:cs="Times New Roman"/>
        </w:rPr>
      </w:pPr>
    </w:p>
    <w:p w:rsidR="001764DD" w:rsidRDefault="001764DD" w:rsidP="00B85207">
      <w:pPr>
        <w:rPr>
          <w:rFonts w:cs="Times New Roman"/>
        </w:rPr>
      </w:pPr>
    </w:p>
    <w:p w:rsidR="00B454BE" w:rsidRPr="00912CB1" w:rsidRDefault="00B454BE" w:rsidP="00B85207">
      <w:pPr>
        <w:rPr>
          <w:rFonts w:cs="Times New Roman"/>
        </w:rPr>
      </w:pPr>
    </w:p>
    <w:p w:rsidR="0067287D" w:rsidRDefault="0067287D">
      <w:pPr>
        <w:spacing w:after="200" w:line="276" w:lineRule="auto"/>
        <w:rPr>
          <w:rFonts w:eastAsiaTheme="majorEastAsia" w:cs="Times New Roman"/>
          <w:b/>
          <w:bCs/>
          <w:caps/>
          <w:sz w:val="36"/>
          <w:szCs w:val="28"/>
        </w:rPr>
      </w:pPr>
      <w:bookmarkStart w:id="792" w:name="_Toc348082052"/>
      <w:bookmarkStart w:id="793" w:name="_Toc348442413"/>
      <w:r>
        <w:rPr>
          <w:rFonts w:cs="Times New Roman"/>
        </w:rPr>
        <w:br w:type="page"/>
      </w:r>
    </w:p>
    <w:p w:rsidR="00686C6B" w:rsidRPr="00912CB1" w:rsidRDefault="00686C6B" w:rsidP="00686C6B">
      <w:pPr>
        <w:pStyle w:val="Heading1"/>
        <w:rPr>
          <w:rFonts w:cs="Times New Roman"/>
        </w:rPr>
      </w:pPr>
      <w:bookmarkStart w:id="794" w:name="_Toc372556449"/>
      <w:r w:rsidRPr="00912CB1">
        <w:rPr>
          <w:rFonts w:cs="Times New Roman"/>
        </w:rPr>
        <w:lastRenderedPageBreak/>
        <w:t>Math</w:t>
      </w:r>
      <w:r w:rsidR="009F3DB7">
        <w:rPr>
          <w:rFonts w:cs="Times New Roman"/>
        </w:rPr>
        <w:t>ematics and</w:t>
      </w:r>
      <w:r w:rsidR="00C80775" w:rsidRPr="00912CB1">
        <w:rPr>
          <w:rFonts w:cs="Times New Roman"/>
        </w:rPr>
        <w:t xml:space="preserve"> </w:t>
      </w:r>
      <w:r w:rsidRPr="00912CB1">
        <w:rPr>
          <w:rFonts w:cs="Times New Roman"/>
        </w:rPr>
        <w:t>Science</w:t>
      </w:r>
      <w:bookmarkEnd w:id="792"/>
      <w:bookmarkEnd w:id="793"/>
      <w:r w:rsidR="009F3DB7">
        <w:rPr>
          <w:rFonts w:cs="Times New Roman"/>
        </w:rPr>
        <w:t xml:space="preserve"> Education</w:t>
      </w:r>
      <w:bookmarkEnd w:id="794"/>
    </w:p>
    <w:p w:rsidR="0089480B" w:rsidRDefault="0089480B" w:rsidP="0089480B">
      <w:bookmarkStart w:id="795" w:name="_Toc348082053"/>
      <w:bookmarkStart w:id="796" w:name="_Toc348442414"/>
    </w:p>
    <w:p w:rsidR="00686C6B" w:rsidRPr="00912CB1" w:rsidRDefault="00686C6B" w:rsidP="00686C6B">
      <w:pPr>
        <w:pStyle w:val="Heading2"/>
        <w:rPr>
          <w:rFonts w:cs="Times New Roman"/>
        </w:rPr>
      </w:pPr>
      <w:bookmarkStart w:id="797" w:name="_Toc372556450"/>
      <w:r w:rsidRPr="00912CB1">
        <w:rPr>
          <w:rFonts w:cs="Times New Roman"/>
        </w:rPr>
        <w:t>2003</w:t>
      </w:r>
      <w:bookmarkEnd w:id="795"/>
      <w:bookmarkEnd w:id="796"/>
      <w:bookmarkEnd w:id="797"/>
    </w:p>
    <w:p w:rsidR="00686C6B" w:rsidRPr="00912CB1" w:rsidRDefault="00686C6B" w:rsidP="00686C6B">
      <w:pPr>
        <w:pStyle w:val="Heading3"/>
        <w:rPr>
          <w:rFonts w:cs="Times New Roman"/>
        </w:rPr>
      </w:pPr>
      <w:bookmarkStart w:id="798" w:name="_Toc348082054"/>
      <w:bookmarkStart w:id="799" w:name="_Toc348442415"/>
      <w:bookmarkStart w:id="800" w:name="_Toc372556451"/>
      <w:r w:rsidRPr="00912CB1">
        <w:rPr>
          <w:rFonts w:cs="Times New Roman"/>
        </w:rPr>
        <w:t>R305K030140</w:t>
      </w:r>
      <w:bookmarkEnd w:id="798"/>
      <w:bookmarkEnd w:id="799"/>
      <w:bookmarkEnd w:id="800"/>
    </w:p>
    <w:p w:rsidR="00686C6B" w:rsidRPr="00345973" w:rsidRDefault="002C2386" w:rsidP="00686C6B">
      <w:pPr>
        <w:rPr>
          <w:rFonts w:cs="Times New Roman"/>
          <w:b/>
        </w:rPr>
      </w:pPr>
      <w:hyperlink r:id="rId692" w:history="1">
        <w:r w:rsidR="00686C6B" w:rsidRPr="00345973">
          <w:rPr>
            <w:rStyle w:val="Hyperlink"/>
            <w:rFonts w:cs="Times New Roman"/>
            <w:b/>
          </w:rPr>
          <w:t>Using</w:t>
        </w:r>
        <w:r w:rsidR="00C80775" w:rsidRPr="00345973">
          <w:rPr>
            <w:rStyle w:val="Hyperlink"/>
            <w:rFonts w:cs="Times New Roman"/>
            <w:b/>
          </w:rPr>
          <w:t xml:space="preserve"> </w:t>
        </w:r>
        <w:r w:rsidR="00686C6B" w:rsidRPr="00345973">
          <w:rPr>
            <w:rStyle w:val="Hyperlink"/>
            <w:rFonts w:cs="Times New Roman"/>
            <w:b/>
          </w:rPr>
          <w:t>Web-Based</w:t>
        </w:r>
        <w:r w:rsidR="00C80775" w:rsidRPr="00345973">
          <w:rPr>
            <w:rStyle w:val="Hyperlink"/>
            <w:rFonts w:cs="Times New Roman"/>
            <w:b/>
          </w:rPr>
          <w:t xml:space="preserve"> </w:t>
        </w:r>
        <w:r w:rsidR="00686C6B" w:rsidRPr="00345973">
          <w:rPr>
            <w:rStyle w:val="Hyperlink"/>
            <w:rFonts w:cs="Times New Roman"/>
            <w:b/>
          </w:rPr>
          <w:t>Cognitive</w:t>
        </w:r>
        <w:r w:rsidR="00C80775" w:rsidRPr="00345973">
          <w:rPr>
            <w:rStyle w:val="Hyperlink"/>
            <w:rFonts w:cs="Times New Roman"/>
            <w:b/>
          </w:rPr>
          <w:t xml:space="preserve"> </w:t>
        </w:r>
        <w:r w:rsidR="00686C6B" w:rsidRPr="00345973">
          <w:rPr>
            <w:rStyle w:val="Hyperlink"/>
            <w:rFonts w:cs="Times New Roman"/>
            <w:b/>
          </w:rPr>
          <w:t>Assessment</w:t>
        </w:r>
        <w:r w:rsidR="00C80775" w:rsidRPr="00345973">
          <w:rPr>
            <w:rStyle w:val="Hyperlink"/>
            <w:rFonts w:cs="Times New Roman"/>
            <w:b/>
          </w:rPr>
          <w:t xml:space="preserve"> </w:t>
        </w:r>
        <w:r w:rsidR="00686C6B" w:rsidRPr="00345973">
          <w:rPr>
            <w:rStyle w:val="Hyperlink"/>
            <w:rFonts w:cs="Times New Roman"/>
            <w:b/>
          </w:rPr>
          <w:t>Systems</w:t>
        </w:r>
        <w:r w:rsidR="00C80775" w:rsidRPr="00345973">
          <w:rPr>
            <w:rStyle w:val="Hyperlink"/>
            <w:rFonts w:cs="Times New Roman"/>
            <w:b/>
          </w:rPr>
          <w:t xml:space="preserve"> </w:t>
        </w:r>
        <w:r w:rsidR="00686C6B" w:rsidRPr="00345973">
          <w:rPr>
            <w:rStyle w:val="Hyperlink"/>
            <w:rFonts w:cs="Times New Roman"/>
            <w:b/>
          </w:rPr>
          <w:t>for</w:t>
        </w:r>
        <w:r w:rsidR="00C80775" w:rsidRPr="00345973">
          <w:rPr>
            <w:rStyle w:val="Hyperlink"/>
            <w:rFonts w:cs="Times New Roman"/>
            <w:b/>
          </w:rPr>
          <w:t xml:space="preserve"> </w:t>
        </w:r>
        <w:r w:rsidR="00686C6B" w:rsidRPr="00345973">
          <w:rPr>
            <w:rStyle w:val="Hyperlink"/>
            <w:rFonts w:cs="Times New Roman"/>
            <w:b/>
          </w:rPr>
          <w:t>Predicting</w:t>
        </w:r>
        <w:r w:rsidR="00C80775" w:rsidRPr="00345973">
          <w:rPr>
            <w:rStyle w:val="Hyperlink"/>
            <w:rFonts w:cs="Times New Roman"/>
            <w:b/>
          </w:rPr>
          <w:t xml:space="preserve"> </w:t>
        </w:r>
        <w:r w:rsidR="00686C6B" w:rsidRPr="00345973">
          <w:rPr>
            <w:rStyle w:val="Hyperlink"/>
            <w:rFonts w:cs="Times New Roman"/>
            <w:b/>
          </w:rPr>
          <w:t>Student</w:t>
        </w:r>
        <w:r w:rsidR="00C80775" w:rsidRPr="00345973">
          <w:rPr>
            <w:rStyle w:val="Hyperlink"/>
            <w:rFonts w:cs="Times New Roman"/>
            <w:b/>
          </w:rPr>
          <w:t xml:space="preserve"> </w:t>
        </w:r>
        <w:r w:rsidR="00686C6B" w:rsidRPr="00345973">
          <w:rPr>
            <w:rStyle w:val="Hyperlink"/>
            <w:rFonts w:cs="Times New Roman"/>
            <w:b/>
          </w:rPr>
          <w:t>Performance</w:t>
        </w:r>
        <w:r w:rsidR="00C80775" w:rsidRPr="00345973">
          <w:rPr>
            <w:rStyle w:val="Hyperlink"/>
            <w:rFonts w:cs="Times New Roman"/>
            <w:b/>
          </w:rPr>
          <w:t xml:space="preserve"> </w:t>
        </w:r>
        <w:r w:rsidR="00686C6B" w:rsidRPr="00345973">
          <w:rPr>
            <w:rStyle w:val="Hyperlink"/>
            <w:rFonts w:cs="Times New Roman"/>
            <w:b/>
          </w:rPr>
          <w:t>on</w:t>
        </w:r>
        <w:r w:rsidR="00C80775" w:rsidRPr="00345973">
          <w:rPr>
            <w:rStyle w:val="Hyperlink"/>
            <w:rFonts w:cs="Times New Roman"/>
            <w:b/>
          </w:rPr>
          <w:t xml:space="preserve"> </w:t>
        </w:r>
        <w:r w:rsidR="00686C6B" w:rsidRPr="00345973">
          <w:rPr>
            <w:rStyle w:val="Hyperlink"/>
            <w:rFonts w:cs="Times New Roman"/>
            <w:b/>
          </w:rPr>
          <w:t>State</w:t>
        </w:r>
        <w:r w:rsidR="00C80775" w:rsidRPr="00345973">
          <w:rPr>
            <w:rStyle w:val="Hyperlink"/>
            <w:rFonts w:cs="Times New Roman"/>
            <w:b/>
          </w:rPr>
          <w:t xml:space="preserve"> </w:t>
        </w:r>
        <w:r w:rsidR="00686C6B" w:rsidRPr="00345973">
          <w:rPr>
            <w:rStyle w:val="Hyperlink"/>
            <w:rFonts w:cs="Times New Roman"/>
            <w:b/>
          </w:rPr>
          <w:t>Exams</w:t>
        </w:r>
      </w:hyperlink>
    </w:p>
    <w:p w:rsidR="001A3189" w:rsidRPr="00912CB1" w:rsidRDefault="001A3189" w:rsidP="00686C6B">
      <w:pPr>
        <w:rPr>
          <w:rFonts w:cs="Times New Roman"/>
        </w:rPr>
      </w:pPr>
      <w:r w:rsidRPr="00912CB1">
        <w:rPr>
          <w:rFonts w:cs="Times New Roman"/>
        </w:rPr>
        <w:t>Carnegie Mellon University</w:t>
      </w:r>
    </w:p>
    <w:p w:rsidR="00686C6B" w:rsidRDefault="00686C6B" w:rsidP="00686C6B">
      <w:pPr>
        <w:rPr>
          <w:rFonts w:cs="Times New Roman"/>
        </w:rPr>
      </w:pPr>
      <w:r w:rsidRPr="00912CB1">
        <w:rPr>
          <w:rFonts w:cs="Times New Roman"/>
        </w:rPr>
        <w:t>Koedinger,</w:t>
      </w:r>
      <w:r w:rsidR="00C80775" w:rsidRPr="00912CB1">
        <w:rPr>
          <w:rFonts w:cs="Times New Roman"/>
        </w:rPr>
        <w:t xml:space="preserve"> </w:t>
      </w:r>
      <w:r w:rsidRPr="00912CB1">
        <w:rPr>
          <w:rFonts w:cs="Times New Roman"/>
        </w:rPr>
        <w:t>Kenneth</w:t>
      </w:r>
    </w:p>
    <w:p w:rsidR="000F2C42" w:rsidRDefault="000F2C42" w:rsidP="00686C6B">
      <w:pPr>
        <w:rPr>
          <w:rFonts w:cs="Times New Roman"/>
        </w:rPr>
      </w:pPr>
    </w:p>
    <w:p w:rsidR="000F2C42" w:rsidRPr="00912CB1" w:rsidRDefault="000F2C42" w:rsidP="00686C6B">
      <w:pPr>
        <w:rPr>
          <w:rFonts w:cs="Times New Roman"/>
        </w:rPr>
      </w:pPr>
      <w:r>
        <w:rPr>
          <w:rFonts w:cs="Times New Roman"/>
        </w:rPr>
        <w:t xml:space="preserve">Project Website: </w:t>
      </w:r>
      <w:hyperlink r:id="rId693" w:history="1">
        <w:r>
          <w:rPr>
            <w:rStyle w:val="Hyperlink"/>
          </w:rPr>
          <w:t>http://www.assistment.org/</w:t>
        </w:r>
      </w:hyperlink>
    </w:p>
    <w:p w:rsidR="00686C6B" w:rsidRPr="00912CB1" w:rsidRDefault="00686C6B" w:rsidP="00686C6B">
      <w:pPr>
        <w:rPr>
          <w:rFonts w:cs="Times New Roman"/>
        </w:rPr>
      </w:pPr>
    </w:p>
    <w:p w:rsidR="00173534" w:rsidRPr="00912CB1" w:rsidRDefault="00885EBF" w:rsidP="00173534">
      <w:pPr>
        <w:rPr>
          <w:rFonts w:cs="Times New Roman"/>
          <w:color w:val="0000FF" w:themeColor="hyperlink"/>
          <w:u w:val="single"/>
        </w:rPr>
      </w:pPr>
      <w:r w:rsidRPr="00885EBF">
        <w:rPr>
          <w:rFonts w:cs="Times New Roman"/>
        </w:rPr>
        <w:t>Related IES Projects:</w:t>
      </w:r>
      <w:r w:rsidR="00C80775" w:rsidRPr="00912CB1">
        <w:rPr>
          <w:rFonts w:cs="Times New Roman"/>
        </w:rPr>
        <w:t xml:space="preserve"> </w:t>
      </w:r>
      <w:hyperlink r:id="rId694" w:history="1">
        <w:r w:rsidR="00173534" w:rsidRPr="00912CB1">
          <w:rPr>
            <w:rStyle w:val="Hyperlink"/>
            <w:rFonts w:cs="Times New Roman"/>
          </w:rPr>
          <w:t>Making</w:t>
        </w:r>
        <w:r w:rsidR="00C80775" w:rsidRPr="00912CB1">
          <w:rPr>
            <w:rStyle w:val="Hyperlink"/>
            <w:rFonts w:cs="Times New Roman"/>
          </w:rPr>
          <w:t xml:space="preserve"> </w:t>
        </w:r>
        <w:r w:rsidR="00173534" w:rsidRPr="00912CB1">
          <w:rPr>
            <w:rStyle w:val="Hyperlink"/>
            <w:rFonts w:cs="Times New Roman"/>
          </w:rPr>
          <w:t>Longitudinal</w:t>
        </w:r>
        <w:r w:rsidR="00C80775" w:rsidRPr="00912CB1">
          <w:rPr>
            <w:rStyle w:val="Hyperlink"/>
            <w:rFonts w:cs="Times New Roman"/>
          </w:rPr>
          <w:t xml:space="preserve"> </w:t>
        </w:r>
        <w:r w:rsidR="00173534" w:rsidRPr="00912CB1">
          <w:rPr>
            <w:rStyle w:val="Hyperlink"/>
            <w:rFonts w:cs="Times New Roman"/>
          </w:rPr>
          <w:t>Web-Based</w:t>
        </w:r>
        <w:r w:rsidR="00C80775" w:rsidRPr="00912CB1">
          <w:rPr>
            <w:rStyle w:val="Hyperlink"/>
            <w:rFonts w:cs="Times New Roman"/>
          </w:rPr>
          <w:t xml:space="preserve"> </w:t>
        </w:r>
        <w:r w:rsidR="00173534" w:rsidRPr="00912CB1">
          <w:rPr>
            <w:rStyle w:val="Hyperlink"/>
            <w:rFonts w:cs="Times New Roman"/>
          </w:rPr>
          <w:t>Assessments</w:t>
        </w:r>
        <w:r w:rsidR="00C80775" w:rsidRPr="00912CB1">
          <w:rPr>
            <w:rStyle w:val="Hyperlink"/>
            <w:rFonts w:cs="Times New Roman"/>
          </w:rPr>
          <w:t xml:space="preserve"> </w:t>
        </w:r>
        <w:r w:rsidR="00173534" w:rsidRPr="00912CB1">
          <w:rPr>
            <w:rStyle w:val="Hyperlink"/>
            <w:rFonts w:cs="Times New Roman"/>
          </w:rPr>
          <w:t>Give</w:t>
        </w:r>
        <w:r w:rsidR="00C80775" w:rsidRPr="00912CB1">
          <w:rPr>
            <w:rStyle w:val="Hyperlink"/>
            <w:rFonts w:cs="Times New Roman"/>
          </w:rPr>
          <w:t xml:space="preserve"> </w:t>
        </w:r>
        <w:r w:rsidR="00173534" w:rsidRPr="00912CB1">
          <w:rPr>
            <w:rStyle w:val="Hyperlink"/>
            <w:rFonts w:cs="Times New Roman"/>
          </w:rPr>
          <w:t>Cognitively</w:t>
        </w:r>
        <w:r w:rsidR="00C80775" w:rsidRPr="00912CB1">
          <w:rPr>
            <w:rStyle w:val="Hyperlink"/>
            <w:rFonts w:cs="Times New Roman"/>
          </w:rPr>
          <w:t xml:space="preserve"> </w:t>
        </w:r>
        <w:r w:rsidR="00173534" w:rsidRPr="00912CB1">
          <w:rPr>
            <w:rStyle w:val="Hyperlink"/>
            <w:rFonts w:cs="Times New Roman"/>
          </w:rPr>
          <w:t>Diagnostic</w:t>
        </w:r>
        <w:r w:rsidR="00C80775" w:rsidRPr="00912CB1">
          <w:rPr>
            <w:rStyle w:val="Hyperlink"/>
            <w:rFonts w:cs="Times New Roman"/>
          </w:rPr>
          <w:t xml:space="preserve"> </w:t>
        </w:r>
        <w:r w:rsidR="00173534" w:rsidRPr="00912CB1">
          <w:rPr>
            <w:rStyle w:val="Hyperlink"/>
            <w:rFonts w:cs="Times New Roman"/>
          </w:rPr>
          <w:t>Reports</w:t>
        </w:r>
        <w:r w:rsidR="00C80775" w:rsidRPr="00912CB1">
          <w:rPr>
            <w:rStyle w:val="Hyperlink"/>
            <w:rFonts w:cs="Times New Roman"/>
          </w:rPr>
          <w:t xml:space="preserve"> </w:t>
        </w:r>
        <w:r w:rsidR="00173534" w:rsidRPr="00912CB1">
          <w:rPr>
            <w:rStyle w:val="Hyperlink"/>
            <w:rFonts w:cs="Times New Roman"/>
          </w:rPr>
          <w:t>to</w:t>
        </w:r>
        <w:r w:rsidR="00C80775" w:rsidRPr="00912CB1">
          <w:rPr>
            <w:rStyle w:val="Hyperlink"/>
            <w:rFonts w:cs="Times New Roman"/>
          </w:rPr>
          <w:t xml:space="preserve"> </w:t>
        </w:r>
        <w:r w:rsidR="00173534" w:rsidRPr="00912CB1">
          <w:rPr>
            <w:rStyle w:val="Hyperlink"/>
            <w:rFonts w:cs="Times New Roman"/>
          </w:rPr>
          <w:t>Teachers,</w:t>
        </w:r>
        <w:r w:rsidR="00C80775" w:rsidRPr="00912CB1">
          <w:rPr>
            <w:rStyle w:val="Hyperlink"/>
            <w:rFonts w:cs="Times New Roman"/>
          </w:rPr>
          <w:t xml:space="preserve"> </w:t>
        </w:r>
        <w:r w:rsidR="00173534" w:rsidRPr="00912CB1">
          <w:rPr>
            <w:rStyle w:val="Hyperlink"/>
            <w:rFonts w:cs="Times New Roman"/>
          </w:rPr>
          <w:t>Parents,</w:t>
        </w:r>
        <w:r w:rsidR="00C80775" w:rsidRPr="00912CB1">
          <w:rPr>
            <w:rStyle w:val="Hyperlink"/>
            <w:rFonts w:cs="Times New Roman"/>
          </w:rPr>
          <w:t xml:space="preserve"> </w:t>
        </w:r>
        <w:r w:rsidR="00173534" w:rsidRPr="00912CB1">
          <w:rPr>
            <w:rStyle w:val="Hyperlink"/>
            <w:rFonts w:cs="Times New Roman"/>
          </w:rPr>
          <w:t>and</w:t>
        </w:r>
        <w:r w:rsidR="00C80775" w:rsidRPr="00912CB1">
          <w:rPr>
            <w:rStyle w:val="Hyperlink"/>
            <w:rFonts w:cs="Times New Roman"/>
          </w:rPr>
          <w:t xml:space="preserve"> </w:t>
        </w:r>
        <w:r w:rsidR="00173534" w:rsidRPr="00912CB1">
          <w:rPr>
            <w:rStyle w:val="Hyperlink"/>
            <w:rFonts w:cs="Times New Roman"/>
          </w:rPr>
          <w:t>Students</w:t>
        </w:r>
        <w:r w:rsidR="00C80775" w:rsidRPr="00912CB1">
          <w:rPr>
            <w:rStyle w:val="Hyperlink"/>
            <w:rFonts w:cs="Times New Roman"/>
          </w:rPr>
          <w:t xml:space="preserve"> </w:t>
        </w:r>
        <w:r w:rsidR="00173534" w:rsidRPr="00912CB1">
          <w:rPr>
            <w:rStyle w:val="Hyperlink"/>
            <w:rFonts w:cs="Times New Roman"/>
          </w:rPr>
          <w:t>While</w:t>
        </w:r>
        <w:r w:rsidR="00C80775" w:rsidRPr="00912CB1">
          <w:rPr>
            <w:rStyle w:val="Hyperlink"/>
            <w:rFonts w:cs="Times New Roman"/>
          </w:rPr>
          <w:t xml:space="preserve"> </w:t>
        </w:r>
        <w:r w:rsidR="00173534" w:rsidRPr="00912CB1">
          <w:rPr>
            <w:rStyle w:val="Hyperlink"/>
            <w:rFonts w:cs="Times New Roman"/>
          </w:rPr>
          <w:t>Employing</w:t>
        </w:r>
        <w:r w:rsidR="00C80775" w:rsidRPr="00912CB1">
          <w:rPr>
            <w:rStyle w:val="Hyperlink"/>
            <w:rFonts w:cs="Times New Roman"/>
          </w:rPr>
          <w:t xml:space="preserve"> </w:t>
        </w:r>
        <w:r w:rsidR="00173534" w:rsidRPr="00912CB1">
          <w:rPr>
            <w:rStyle w:val="Hyperlink"/>
            <w:rFonts w:cs="Times New Roman"/>
          </w:rPr>
          <w:t>Mastery</w:t>
        </w:r>
        <w:r w:rsidR="00C80775" w:rsidRPr="00912CB1">
          <w:rPr>
            <w:rStyle w:val="Hyperlink"/>
            <w:rFonts w:cs="Times New Roman"/>
          </w:rPr>
          <w:t xml:space="preserve"> </w:t>
        </w:r>
        <w:r w:rsidR="00173534" w:rsidRPr="00912CB1">
          <w:rPr>
            <w:rStyle w:val="Hyperlink"/>
            <w:rFonts w:cs="Times New Roman"/>
          </w:rPr>
          <w:t>Learning</w:t>
        </w:r>
      </w:hyperlink>
      <w:r w:rsidR="00C80775" w:rsidRPr="00345973">
        <w:rPr>
          <w:rStyle w:val="Hyperlink"/>
          <w:rFonts w:cs="Times New Roman"/>
          <w:u w:val="none"/>
        </w:rPr>
        <w:t xml:space="preserve"> </w:t>
      </w:r>
      <w:r w:rsidR="00345973" w:rsidRPr="00345973">
        <w:rPr>
          <w:rStyle w:val="Hyperlink"/>
          <w:rFonts w:cs="Times New Roman"/>
          <w:color w:val="auto"/>
          <w:u w:val="none"/>
        </w:rPr>
        <w:t>(</w:t>
      </w:r>
      <w:r w:rsidR="00345973">
        <w:t xml:space="preserve">R305A070440) </w:t>
      </w:r>
      <w:r w:rsidR="00173534" w:rsidRPr="00912CB1">
        <w:rPr>
          <w:rFonts w:cs="Times New Roman"/>
        </w:rPr>
        <w:t>and</w:t>
      </w:r>
      <w:r w:rsidR="00C80775" w:rsidRPr="00912CB1">
        <w:rPr>
          <w:rFonts w:cs="Times New Roman"/>
        </w:rPr>
        <w:t xml:space="preserve"> </w:t>
      </w:r>
      <w:hyperlink r:id="rId695" w:history="1">
        <w:r w:rsidR="00173534" w:rsidRPr="00912CB1">
          <w:rPr>
            <w:rStyle w:val="Hyperlink"/>
            <w:rFonts w:cs="Times New Roman"/>
          </w:rPr>
          <w:t>An</w:t>
        </w:r>
        <w:r w:rsidR="00C80775" w:rsidRPr="00912CB1">
          <w:rPr>
            <w:rStyle w:val="Hyperlink"/>
            <w:rFonts w:cs="Times New Roman"/>
          </w:rPr>
          <w:t xml:space="preserve"> </w:t>
        </w:r>
        <w:r w:rsidR="00173534" w:rsidRPr="00912CB1">
          <w:rPr>
            <w:rStyle w:val="Hyperlink"/>
            <w:rFonts w:cs="Times New Roman"/>
          </w:rPr>
          <w:t>Efficacy</w:t>
        </w:r>
        <w:r w:rsidR="00C80775" w:rsidRPr="00912CB1">
          <w:rPr>
            <w:rStyle w:val="Hyperlink"/>
            <w:rFonts w:cs="Times New Roman"/>
          </w:rPr>
          <w:t xml:space="preserve"> </w:t>
        </w:r>
        <w:r w:rsidR="00173534" w:rsidRPr="00912CB1">
          <w:rPr>
            <w:rStyle w:val="Hyperlink"/>
            <w:rFonts w:cs="Times New Roman"/>
          </w:rPr>
          <w:t>Study</w:t>
        </w:r>
        <w:r w:rsidR="00C80775" w:rsidRPr="00912CB1">
          <w:rPr>
            <w:rStyle w:val="Hyperlink"/>
            <w:rFonts w:cs="Times New Roman"/>
          </w:rPr>
          <w:t xml:space="preserve"> </w:t>
        </w:r>
        <w:r w:rsidR="00173534" w:rsidRPr="00912CB1">
          <w:rPr>
            <w:rStyle w:val="Hyperlink"/>
            <w:rFonts w:cs="Times New Roman"/>
          </w:rPr>
          <w:t>of</w:t>
        </w:r>
        <w:r w:rsidR="00C80775" w:rsidRPr="00912CB1">
          <w:rPr>
            <w:rStyle w:val="Hyperlink"/>
            <w:rFonts w:cs="Times New Roman"/>
          </w:rPr>
          <w:t xml:space="preserve"> </w:t>
        </w:r>
        <w:r w:rsidR="00173534" w:rsidRPr="00912CB1">
          <w:rPr>
            <w:rStyle w:val="Hyperlink"/>
            <w:rFonts w:cs="Times New Roman"/>
          </w:rPr>
          <w:t>Online</w:t>
        </w:r>
        <w:r w:rsidR="00C80775" w:rsidRPr="00912CB1">
          <w:rPr>
            <w:rStyle w:val="Hyperlink"/>
            <w:rFonts w:cs="Times New Roman"/>
          </w:rPr>
          <w:t xml:space="preserve"> </w:t>
        </w:r>
        <w:r w:rsidR="00173534" w:rsidRPr="00912CB1">
          <w:rPr>
            <w:rStyle w:val="Hyperlink"/>
            <w:rFonts w:cs="Times New Roman"/>
          </w:rPr>
          <w:t>Mathematics</w:t>
        </w:r>
        <w:r w:rsidR="00C80775" w:rsidRPr="00912CB1">
          <w:rPr>
            <w:rStyle w:val="Hyperlink"/>
            <w:rFonts w:cs="Times New Roman"/>
          </w:rPr>
          <w:t xml:space="preserve"> </w:t>
        </w:r>
        <w:r w:rsidR="00173534" w:rsidRPr="00912CB1">
          <w:rPr>
            <w:rStyle w:val="Hyperlink"/>
            <w:rFonts w:cs="Times New Roman"/>
          </w:rPr>
          <w:t>Homework</w:t>
        </w:r>
        <w:r w:rsidR="00C80775" w:rsidRPr="00912CB1">
          <w:rPr>
            <w:rStyle w:val="Hyperlink"/>
            <w:rFonts w:cs="Times New Roman"/>
          </w:rPr>
          <w:t xml:space="preserve"> </w:t>
        </w:r>
        <w:r w:rsidR="00173534" w:rsidRPr="00912CB1">
          <w:rPr>
            <w:rStyle w:val="Hyperlink"/>
            <w:rFonts w:cs="Times New Roman"/>
          </w:rPr>
          <w:t>Su</w:t>
        </w:r>
        <w:r w:rsidR="00E91E27">
          <w:rPr>
            <w:rStyle w:val="Hyperlink"/>
            <w:rFonts w:cs="Times New Roman"/>
          </w:rPr>
          <w:t>pp</w:t>
        </w:r>
        <w:r w:rsidR="00173534" w:rsidRPr="00912CB1">
          <w:rPr>
            <w:rStyle w:val="Hyperlink"/>
            <w:rFonts w:cs="Times New Roman"/>
          </w:rPr>
          <w:t>ort:</w:t>
        </w:r>
        <w:r w:rsidR="00C80775" w:rsidRPr="00912CB1">
          <w:rPr>
            <w:rStyle w:val="Hyperlink"/>
            <w:rFonts w:cs="Times New Roman"/>
          </w:rPr>
          <w:t xml:space="preserve"> </w:t>
        </w:r>
        <w:r w:rsidR="00173534" w:rsidRPr="00912CB1">
          <w:rPr>
            <w:rStyle w:val="Hyperlink"/>
            <w:rFonts w:cs="Times New Roman"/>
          </w:rPr>
          <w:t>An</w:t>
        </w:r>
        <w:r w:rsidR="00C80775" w:rsidRPr="00912CB1">
          <w:rPr>
            <w:rStyle w:val="Hyperlink"/>
            <w:rFonts w:cs="Times New Roman"/>
          </w:rPr>
          <w:t xml:space="preserve"> </w:t>
        </w:r>
        <w:r w:rsidR="00173534" w:rsidRPr="00912CB1">
          <w:rPr>
            <w:rStyle w:val="Hyperlink"/>
            <w:rFonts w:cs="Times New Roman"/>
          </w:rPr>
          <w:t>Evaluation</w:t>
        </w:r>
        <w:r w:rsidR="00C80775" w:rsidRPr="00912CB1">
          <w:rPr>
            <w:rStyle w:val="Hyperlink"/>
            <w:rFonts w:cs="Times New Roman"/>
          </w:rPr>
          <w:t xml:space="preserve"> </w:t>
        </w:r>
        <w:r w:rsidR="00173534" w:rsidRPr="00912CB1">
          <w:rPr>
            <w:rStyle w:val="Hyperlink"/>
            <w:rFonts w:cs="Times New Roman"/>
          </w:rPr>
          <w:t>of</w:t>
        </w:r>
        <w:r w:rsidR="00C80775" w:rsidRPr="00912CB1">
          <w:rPr>
            <w:rStyle w:val="Hyperlink"/>
            <w:rFonts w:cs="Times New Roman"/>
          </w:rPr>
          <w:t xml:space="preserve"> </w:t>
        </w:r>
        <w:r w:rsidR="00173534" w:rsidRPr="00912CB1">
          <w:rPr>
            <w:rStyle w:val="Hyperlink"/>
            <w:rFonts w:cs="Times New Roman"/>
          </w:rPr>
          <w:t>the</w:t>
        </w:r>
        <w:r w:rsidR="00C80775" w:rsidRPr="00912CB1">
          <w:rPr>
            <w:rStyle w:val="Hyperlink"/>
            <w:rFonts w:cs="Times New Roman"/>
          </w:rPr>
          <w:t xml:space="preserve"> </w:t>
        </w:r>
        <w:r w:rsidR="00173534" w:rsidRPr="00912CB1">
          <w:rPr>
            <w:rStyle w:val="Hyperlink"/>
            <w:rFonts w:cs="Times New Roman"/>
          </w:rPr>
          <w:t>ASSISTments</w:t>
        </w:r>
        <w:r w:rsidR="00C80775" w:rsidRPr="00912CB1">
          <w:rPr>
            <w:rStyle w:val="Hyperlink"/>
            <w:rFonts w:cs="Times New Roman"/>
          </w:rPr>
          <w:t xml:space="preserve"> </w:t>
        </w:r>
        <w:r w:rsidR="00173534" w:rsidRPr="00912CB1">
          <w:rPr>
            <w:rStyle w:val="Hyperlink"/>
            <w:rFonts w:cs="Times New Roman"/>
          </w:rPr>
          <w:t>Formative</w:t>
        </w:r>
        <w:r w:rsidR="00C80775" w:rsidRPr="00912CB1">
          <w:rPr>
            <w:rStyle w:val="Hyperlink"/>
            <w:rFonts w:cs="Times New Roman"/>
          </w:rPr>
          <w:t xml:space="preserve"> </w:t>
        </w:r>
        <w:r w:rsidR="00173534" w:rsidRPr="00912CB1">
          <w:rPr>
            <w:rStyle w:val="Hyperlink"/>
            <w:rFonts w:cs="Times New Roman"/>
          </w:rPr>
          <w:t>Assessment</w:t>
        </w:r>
        <w:r w:rsidR="00C80775" w:rsidRPr="00912CB1">
          <w:rPr>
            <w:rStyle w:val="Hyperlink"/>
            <w:rFonts w:cs="Times New Roman"/>
          </w:rPr>
          <w:t xml:space="preserve"> </w:t>
        </w:r>
        <w:r w:rsidR="00173534" w:rsidRPr="00912CB1">
          <w:rPr>
            <w:rStyle w:val="Hyperlink"/>
            <w:rFonts w:cs="Times New Roman"/>
          </w:rPr>
          <w:t>and</w:t>
        </w:r>
        <w:r w:rsidR="00C80775" w:rsidRPr="00912CB1">
          <w:rPr>
            <w:rStyle w:val="Hyperlink"/>
            <w:rFonts w:cs="Times New Roman"/>
          </w:rPr>
          <w:t xml:space="preserve"> </w:t>
        </w:r>
        <w:r w:rsidR="00173534" w:rsidRPr="00912CB1">
          <w:rPr>
            <w:rStyle w:val="Hyperlink"/>
            <w:rFonts w:cs="Times New Roman"/>
          </w:rPr>
          <w:t>Tutoring</w:t>
        </w:r>
        <w:r w:rsidR="00C80775" w:rsidRPr="00912CB1">
          <w:rPr>
            <w:rStyle w:val="Hyperlink"/>
            <w:rFonts w:cs="Times New Roman"/>
          </w:rPr>
          <w:t xml:space="preserve"> </w:t>
        </w:r>
        <w:r w:rsidR="00173534" w:rsidRPr="00912CB1">
          <w:rPr>
            <w:rStyle w:val="Hyperlink"/>
            <w:rFonts w:cs="Times New Roman"/>
          </w:rPr>
          <w:t>Platform</w:t>
        </w:r>
      </w:hyperlink>
      <w:r w:rsidR="00345973" w:rsidRPr="00345973">
        <w:rPr>
          <w:rStyle w:val="Hyperlink"/>
          <w:rFonts w:cs="Times New Roman"/>
          <w:color w:val="auto"/>
          <w:u w:val="none"/>
        </w:rPr>
        <w:t xml:space="preserve"> (</w:t>
      </w:r>
      <w:r w:rsidR="00345973">
        <w:t>R305A120125)</w:t>
      </w:r>
    </w:p>
    <w:p w:rsidR="00173534" w:rsidRPr="00912CB1" w:rsidRDefault="00173534" w:rsidP="00686C6B">
      <w:pPr>
        <w:rPr>
          <w:rFonts w:cs="Times New Roman"/>
        </w:rPr>
      </w:pPr>
    </w:p>
    <w:p w:rsidR="00686C6B" w:rsidRPr="00912CB1" w:rsidRDefault="00885EBF" w:rsidP="00686C6B">
      <w:pPr>
        <w:rPr>
          <w:rFonts w:cs="Times New Roman"/>
          <w:b/>
        </w:rPr>
      </w:pPr>
      <w:r w:rsidRPr="00885EBF">
        <w:rPr>
          <w:rFonts w:cs="Times New Roman"/>
        </w:rPr>
        <w:t>Publications:</w:t>
      </w:r>
    </w:p>
    <w:p w:rsidR="00686C6B" w:rsidRPr="00345973" w:rsidRDefault="00686C6B" w:rsidP="00345973">
      <w:pPr>
        <w:ind w:left="720"/>
        <w:rPr>
          <w:rFonts w:cs="Times New Roman"/>
          <w:sz w:val="20"/>
        </w:rPr>
      </w:pPr>
      <w:r w:rsidRPr="00345973">
        <w:rPr>
          <w:rFonts w:cs="Times New Roman"/>
          <w:sz w:val="20"/>
        </w:rPr>
        <w:t>Ayers,</w:t>
      </w:r>
      <w:r w:rsidR="00C80775" w:rsidRPr="00345973">
        <w:rPr>
          <w:rFonts w:cs="Times New Roman"/>
          <w:sz w:val="20"/>
        </w:rPr>
        <w:t xml:space="preserve"> </w:t>
      </w:r>
      <w:r w:rsidRPr="00345973">
        <w:rPr>
          <w:rFonts w:cs="Times New Roman"/>
          <w:sz w:val="20"/>
        </w:rPr>
        <w:t>E.,</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Junker,</w:t>
      </w:r>
      <w:r w:rsidR="00C80775" w:rsidRPr="00345973">
        <w:rPr>
          <w:rFonts w:cs="Times New Roman"/>
          <w:sz w:val="20"/>
        </w:rPr>
        <w:t xml:space="preserve"> </w:t>
      </w:r>
      <w:r w:rsidRPr="00345973">
        <w:rPr>
          <w:rFonts w:cs="Times New Roman"/>
          <w:sz w:val="20"/>
        </w:rPr>
        <w:t>B.</w:t>
      </w:r>
      <w:r w:rsidR="00C80775" w:rsidRPr="00345973">
        <w:rPr>
          <w:rFonts w:cs="Times New Roman"/>
          <w:sz w:val="20"/>
        </w:rPr>
        <w:t xml:space="preserve"> </w:t>
      </w:r>
      <w:r w:rsidRPr="00345973">
        <w:rPr>
          <w:rFonts w:cs="Times New Roman"/>
          <w:sz w:val="20"/>
        </w:rPr>
        <w:t>(2008).</w:t>
      </w:r>
      <w:r w:rsidR="00C80775" w:rsidRPr="00345973">
        <w:rPr>
          <w:rFonts w:cs="Times New Roman"/>
          <w:sz w:val="20"/>
        </w:rPr>
        <w:t xml:space="preserve"> </w:t>
      </w:r>
      <w:hyperlink r:id="rId696" w:history="1">
        <w:r w:rsidRPr="00345973">
          <w:rPr>
            <w:rStyle w:val="Hyperlink"/>
            <w:rFonts w:cs="Times New Roman"/>
            <w:sz w:val="20"/>
          </w:rPr>
          <w:t>IRT</w:t>
        </w:r>
        <w:r w:rsidR="00C80775" w:rsidRPr="00345973">
          <w:rPr>
            <w:rStyle w:val="Hyperlink"/>
            <w:rFonts w:cs="Times New Roman"/>
            <w:sz w:val="20"/>
          </w:rPr>
          <w:t xml:space="preserve"> </w:t>
        </w:r>
        <w:r w:rsidRPr="00345973">
          <w:rPr>
            <w:rStyle w:val="Hyperlink"/>
            <w:rFonts w:cs="Times New Roman"/>
            <w:sz w:val="20"/>
          </w:rPr>
          <w:t>Modeling</w:t>
        </w:r>
        <w:r w:rsidR="00C80775" w:rsidRPr="00345973">
          <w:rPr>
            <w:rStyle w:val="Hyperlink"/>
            <w:rFonts w:cs="Times New Roman"/>
            <w:sz w:val="20"/>
          </w:rPr>
          <w:t xml:space="preserve"> </w:t>
        </w:r>
        <w:r w:rsidRPr="00345973">
          <w:rPr>
            <w:rStyle w:val="Hyperlink"/>
            <w:rFonts w:cs="Times New Roman"/>
            <w:sz w:val="20"/>
          </w:rPr>
          <w:t>of</w:t>
        </w:r>
        <w:r w:rsidR="00C80775" w:rsidRPr="00345973">
          <w:rPr>
            <w:rStyle w:val="Hyperlink"/>
            <w:rFonts w:cs="Times New Roman"/>
            <w:sz w:val="20"/>
          </w:rPr>
          <w:t xml:space="preserve"> </w:t>
        </w:r>
        <w:r w:rsidRPr="00345973">
          <w:rPr>
            <w:rStyle w:val="Hyperlink"/>
            <w:rFonts w:cs="Times New Roman"/>
            <w:sz w:val="20"/>
          </w:rPr>
          <w:t>Tutor</w:t>
        </w:r>
        <w:r w:rsidR="00C80775" w:rsidRPr="00345973">
          <w:rPr>
            <w:rStyle w:val="Hyperlink"/>
            <w:rFonts w:cs="Times New Roman"/>
            <w:sz w:val="20"/>
          </w:rPr>
          <w:t xml:space="preserve"> </w:t>
        </w:r>
        <w:r w:rsidRPr="00345973">
          <w:rPr>
            <w:rStyle w:val="Hyperlink"/>
            <w:rFonts w:cs="Times New Roman"/>
            <w:sz w:val="20"/>
          </w:rPr>
          <w:t>Performance</w:t>
        </w:r>
        <w:r w:rsidR="00C80775" w:rsidRPr="00345973">
          <w:rPr>
            <w:rStyle w:val="Hyperlink"/>
            <w:rFonts w:cs="Times New Roman"/>
            <w:sz w:val="20"/>
          </w:rPr>
          <w:t xml:space="preserve"> </w:t>
        </w:r>
        <w:r w:rsidRPr="00345973">
          <w:rPr>
            <w:rStyle w:val="Hyperlink"/>
            <w:rFonts w:cs="Times New Roman"/>
            <w:sz w:val="20"/>
          </w:rPr>
          <w:t>to</w:t>
        </w:r>
        <w:r w:rsidR="00C80775" w:rsidRPr="00345973">
          <w:rPr>
            <w:rStyle w:val="Hyperlink"/>
            <w:rFonts w:cs="Times New Roman"/>
            <w:sz w:val="20"/>
          </w:rPr>
          <w:t xml:space="preserve"> </w:t>
        </w:r>
        <w:r w:rsidRPr="00345973">
          <w:rPr>
            <w:rStyle w:val="Hyperlink"/>
            <w:rFonts w:cs="Times New Roman"/>
            <w:sz w:val="20"/>
          </w:rPr>
          <w:t>Predict</w:t>
        </w:r>
        <w:r w:rsidR="00C80775" w:rsidRPr="00345973">
          <w:rPr>
            <w:rStyle w:val="Hyperlink"/>
            <w:rFonts w:cs="Times New Roman"/>
            <w:sz w:val="20"/>
          </w:rPr>
          <w:t xml:space="preserve"> </w:t>
        </w:r>
        <w:r w:rsidRPr="00345973">
          <w:rPr>
            <w:rStyle w:val="Hyperlink"/>
            <w:rFonts w:cs="Times New Roman"/>
            <w:sz w:val="20"/>
          </w:rPr>
          <w:t>End-Of-Year</w:t>
        </w:r>
        <w:r w:rsidR="00C80775" w:rsidRPr="00345973">
          <w:rPr>
            <w:rStyle w:val="Hyperlink"/>
            <w:rFonts w:cs="Times New Roman"/>
            <w:sz w:val="20"/>
          </w:rPr>
          <w:t xml:space="preserve"> </w:t>
        </w:r>
        <w:r w:rsidRPr="00345973">
          <w:rPr>
            <w:rStyle w:val="Hyperlink"/>
            <w:rFonts w:cs="Times New Roman"/>
            <w:sz w:val="20"/>
          </w:rPr>
          <w:t>Exam</w:t>
        </w:r>
        <w:r w:rsidR="00C80775" w:rsidRPr="00345973">
          <w:rPr>
            <w:rStyle w:val="Hyperlink"/>
            <w:rFonts w:cs="Times New Roman"/>
            <w:sz w:val="20"/>
          </w:rPr>
          <w:t xml:space="preserve"> </w:t>
        </w:r>
        <w:r w:rsidRPr="00345973">
          <w:rPr>
            <w:rStyle w:val="Hyperlink"/>
            <w:rFonts w:cs="Times New Roman"/>
            <w:sz w:val="20"/>
          </w:rPr>
          <w:t>Scores</w:t>
        </w:r>
      </w:hyperlink>
      <w:r w:rsidRPr="00345973">
        <w:rPr>
          <w:rFonts w:cs="Times New Roman"/>
          <w:sz w:val="20"/>
        </w:rPr>
        <w:t>.</w:t>
      </w:r>
      <w:r w:rsidR="00C80775" w:rsidRPr="00345973">
        <w:rPr>
          <w:rFonts w:cs="Times New Roman"/>
          <w:sz w:val="20"/>
        </w:rPr>
        <w:t xml:space="preserve"> </w:t>
      </w:r>
      <w:r w:rsidRPr="00345973">
        <w:rPr>
          <w:rFonts w:cs="Times New Roman"/>
          <w:i/>
          <w:sz w:val="20"/>
        </w:rPr>
        <w:t>Educational</w:t>
      </w:r>
      <w:r w:rsidR="00C80775" w:rsidRPr="00345973">
        <w:rPr>
          <w:rFonts w:cs="Times New Roman"/>
          <w:i/>
          <w:sz w:val="20"/>
        </w:rPr>
        <w:t xml:space="preserve"> </w:t>
      </w:r>
      <w:r w:rsidRPr="00345973">
        <w:rPr>
          <w:rFonts w:cs="Times New Roman"/>
          <w:i/>
          <w:sz w:val="20"/>
        </w:rPr>
        <w:t>and</w:t>
      </w:r>
      <w:r w:rsidR="00C80775" w:rsidRPr="00345973">
        <w:rPr>
          <w:rFonts w:cs="Times New Roman"/>
          <w:i/>
          <w:sz w:val="20"/>
        </w:rPr>
        <w:t xml:space="preserve"> </w:t>
      </w:r>
      <w:r w:rsidRPr="00345973">
        <w:rPr>
          <w:rFonts w:cs="Times New Roman"/>
          <w:i/>
          <w:sz w:val="20"/>
        </w:rPr>
        <w:t>Psychological</w:t>
      </w:r>
      <w:r w:rsidR="00C80775" w:rsidRPr="00345973">
        <w:rPr>
          <w:rFonts w:cs="Times New Roman"/>
          <w:i/>
          <w:sz w:val="20"/>
        </w:rPr>
        <w:t xml:space="preserve"> </w:t>
      </w:r>
      <w:r w:rsidRPr="00345973">
        <w:rPr>
          <w:rFonts w:cs="Times New Roman"/>
          <w:i/>
          <w:sz w:val="20"/>
        </w:rPr>
        <w:t>Measurement,</w:t>
      </w:r>
      <w:r w:rsidR="00C80775" w:rsidRPr="00345973">
        <w:rPr>
          <w:rFonts w:cs="Times New Roman"/>
          <w:i/>
          <w:sz w:val="20"/>
        </w:rPr>
        <w:t xml:space="preserve"> </w:t>
      </w:r>
      <w:r w:rsidRPr="00345973">
        <w:rPr>
          <w:rFonts w:cs="Times New Roman"/>
          <w:i/>
          <w:sz w:val="20"/>
        </w:rPr>
        <w:t>68</w:t>
      </w:r>
      <w:r w:rsidRPr="00345973">
        <w:rPr>
          <w:rFonts w:cs="Times New Roman"/>
          <w:sz w:val="20"/>
        </w:rPr>
        <w:t>(6):</w:t>
      </w:r>
      <w:r w:rsidR="00C80775" w:rsidRPr="00345973">
        <w:rPr>
          <w:rFonts w:cs="Times New Roman"/>
          <w:sz w:val="20"/>
        </w:rPr>
        <w:t xml:space="preserve"> </w:t>
      </w:r>
      <w:r w:rsidRPr="00345973">
        <w:rPr>
          <w:rFonts w:cs="Times New Roman"/>
          <w:sz w:val="20"/>
        </w:rPr>
        <w:t>972–987.</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Ayers,</w:t>
      </w:r>
      <w:r w:rsidR="00C80775" w:rsidRPr="00345973">
        <w:rPr>
          <w:rFonts w:cs="Times New Roman"/>
          <w:sz w:val="20"/>
        </w:rPr>
        <w:t xml:space="preserve"> </w:t>
      </w:r>
      <w:r w:rsidRPr="00345973">
        <w:rPr>
          <w:rFonts w:cs="Times New Roman"/>
          <w:sz w:val="20"/>
        </w:rPr>
        <w:t>E.,</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Junker,</w:t>
      </w:r>
      <w:r w:rsidR="00C80775" w:rsidRPr="00345973">
        <w:rPr>
          <w:rFonts w:cs="Times New Roman"/>
          <w:sz w:val="20"/>
        </w:rPr>
        <w:t xml:space="preserve"> </w:t>
      </w:r>
      <w:r w:rsidRPr="00345973">
        <w:rPr>
          <w:rFonts w:cs="Times New Roman"/>
          <w:sz w:val="20"/>
        </w:rPr>
        <w:t>B.W.</w:t>
      </w:r>
      <w:r w:rsidR="00C80775" w:rsidRPr="00345973">
        <w:rPr>
          <w:rFonts w:cs="Times New Roman"/>
          <w:sz w:val="20"/>
        </w:rPr>
        <w:t xml:space="preserve"> </w:t>
      </w:r>
      <w:r w:rsidRPr="00345973">
        <w:rPr>
          <w:rFonts w:cs="Times New Roman"/>
          <w:sz w:val="20"/>
        </w:rPr>
        <w:t>(2006).</w:t>
      </w:r>
      <w:r w:rsidR="00C80775" w:rsidRPr="00345973">
        <w:rPr>
          <w:rFonts w:cs="Times New Roman"/>
          <w:sz w:val="20"/>
        </w:rPr>
        <w:t xml:space="preserve"> </w:t>
      </w:r>
      <w:r w:rsidRPr="00345973">
        <w:rPr>
          <w:rFonts w:cs="Times New Roman"/>
          <w:sz w:val="20"/>
        </w:rPr>
        <w:t>Do</w:t>
      </w:r>
      <w:r w:rsidR="00C80775" w:rsidRPr="00345973">
        <w:rPr>
          <w:rFonts w:cs="Times New Roman"/>
          <w:sz w:val="20"/>
        </w:rPr>
        <w:t xml:space="preserve"> </w:t>
      </w:r>
      <w:r w:rsidRPr="00345973">
        <w:rPr>
          <w:rFonts w:cs="Times New Roman"/>
          <w:sz w:val="20"/>
        </w:rPr>
        <w:t>Skills</w:t>
      </w:r>
      <w:r w:rsidR="00C80775" w:rsidRPr="00345973">
        <w:rPr>
          <w:rFonts w:cs="Times New Roman"/>
          <w:sz w:val="20"/>
        </w:rPr>
        <w:t xml:space="preserve"> </w:t>
      </w:r>
      <w:r w:rsidRPr="00345973">
        <w:rPr>
          <w:rFonts w:cs="Times New Roman"/>
          <w:sz w:val="20"/>
        </w:rPr>
        <w:t>Combine</w:t>
      </w:r>
      <w:r w:rsidR="00C80775" w:rsidRPr="00345973">
        <w:rPr>
          <w:rFonts w:cs="Times New Roman"/>
          <w:sz w:val="20"/>
        </w:rPr>
        <w:t xml:space="preserve"> </w:t>
      </w:r>
      <w:r w:rsidRPr="00345973">
        <w:rPr>
          <w:rFonts w:cs="Times New Roman"/>
          <w:sz w:val="20"/>
        </w:rPr>
        <w:t>Additively</w:t>
      </w:r>
      <w:r w:rsidR="00C80775" w:rsidRPr="00345973">
        <w:rPr>
          <w:rFonts w:cs="Times New Roman"/>
          <w:sz w:val="20"/>
        </w:rPr>
        <w:t xml:space="preserve"> </w:t>
      </w:r>
      <w:r w:rsidRPr="00345973">
        <w:rPr>
          <w:rFonts w:cs="Times New Roman"/>
          <w:sz w:val="20"/>
        </w:rPr>
        <w:t>to</w:t>
      </w:r>
      <w:r w:rsidR="00C80775" w:rsidRPr="00345973">
        <w:rPr>
          <w:rFonts w:cs="Times New Roman"/>
          <w:sz w:val="20"/>
        </w:rPr>
        <w:t xml:space="preserve"> </w:t>
      </w:r>
      <w:r w:rsidRPr="00345973">
        <w:rPr>
          <w:rFonts w:cs="Times New Roman"/>
          <w:sz w:val="20"/>
        </w:rPr>
        <w:t>Predict</w:t>
      </w:r>
      <w:r w:rsidR="00C80775" w:rsidRPr="00345973">
        <w:rPr>
          <w:rFonts w:cs="Times New Roman"/>
          <w:sz w:val="20"/>
        </w:rPr>
        <w:t xml:space="preserve"> </w:t>
      </w:r>
      <w:r w:rsidRPr="00345973">
        <w:rPr>
          <w:rFonts w:cs="Times New Roman"/>
          <w:sz w:val="20"/>
        </w:rPr>
        <w:t>Task</w:t>
      </w:r>
      <w:r w:rsidR="00C80775" w:rsidRPr="00345973">
        <w:rPr>
          <w:rFonts w:cs="Times New Roman"/>
          <w:sz w:val="20"/>
        </w:rPr>
        <w:t xml:space="preserve"> </w:t>
      </w:r>
      <w:r w:rsidRPr="00345973">
        <w:rPr>
          <w:rFonts w:cs="Times New Roman"/>
          <w:sz w:val="20"/>
        </w:rPr>
        <w:t>Difficulty</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Eighth</w:t>
      </w:r>
      <w:r w:rsidR="00C80775" w:rsidRPr="00345973">
        <w:rPr>
          <w:rFonts w:cs="Times New Roman"/>
          <w:sz w:val="20"/>
        </w:rPr>
        <w:t xml:space="preserve"> </w:t>
      </w:r>
      <w:r w:rsidRPr="00345973">
        <w:rPr>
          <w:rFonts w:cs="Times New Roman"/>
          <w:sz w:val="20"/>
        </w:rPr>
        <w:t>Grade</w:t>
      </w:r>
      <w:r w:rsidR="00C80775" w:rsidRPr="00345973">
        <w:rPr>
          <w:rFonts w:cs="Times New Roman"/>
          <w:sz w:val="20"/>
        </w:rPr>
        <w:t xml:space="preserve"> </w:t>
      </w:r>
      <w:r w:rsidRPr="00345973">
        <w:rPr>
          <w:rFonts w:cs="Times New Roman"/>
          <w:sz w:val="20"/>
        </w:rPr>
        <w:t>Mathematics?</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Beck,</w:t>
      </w:r>
      <w:r w:rsidR="00C80775" w:rsidRPr="00345973">
        <w:rPr>
          <w:rFonts w:cs="Times New Roman"/>
          <w:sz w:val="20"/>
        </w:rPr>
        <w:t xml:space="preserve"> </w:t>
      </w:r>
      <w:r w:rsidRPr="00345973">
        <w:rPr>
          <w:rFonts w:cs="Times New Roman"/>
          <w:sz w:val="20"/>
        </w:rPr>
        <w:t>E.</w:t>
      </w:r>
      <w:r w:rsidR="00C80775" w:rsidRPr="00345973">
        <w:rPr>
          <w:rFonts w:cs="Times New Roman"/>
          <w:sz w:val="20"/>
        </w:rPr>
        <w:t xml:space="preserve"> </w:t>
      </w:r>
      <w:r w:rsidRPr="00345973">
        <w:rPr>
          <w:rFonts w:cs="Times New Roman"/>
          <w:sz w:val="20"/>
        </w:rPr>
        <w:t>Aimeur</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T.</w:t>
      </w:r>
      <w:r w:rsidR="00C80775" w:rsidRPr="00345973">
        <w:rPr>
          <w:rFonts w:cs="Times New Roman"/>
          <w:sz w:val="20"/>
        </w:rPr>
        <w:t xml:space="preserve"> </w:t>
      </w:r>
      <w:r w:rsidRPr="00345973">
        <w:rPr>
          <w:rFonts w:cs="Times New Roman"/>
          <w:sz w:val="20"/>
        </w:rPr>
        <w:t>Barnes</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Educational</w:t>
      </w:r>
      <w:r w:rsidR="00C80775" w:rsidRPr="00345973">
        <w:rPr>
          <w:rFonts w:cs="Times New Roman"/>
          <w:i/>
          <w:sz w:val="20"/>
        </w:rPr>
        <w:t xml:space="preserve"> </w:t>
      </w:r>
      <w:r w:rsidRPr="00345973">
        <w:rPr>
          <w:rFonts w:cs="Times New Roman"/>
          <w:i/>
          <w:sz w:val="20"/>
        </w:rPr>
        <w:t>Data</w:t>
      </w:r>
      <w:r w:rsidR="00C80775" w:rsidRPr="00345973">
        <w:rPr>
          <w:rFonts w:cs="Times New Roman"/>
          <w:i/>
          <w:sz w:val="20"/>
        </w:rPr>
        <w:t xml:space="preserve"> </w:t>
      </w:r>
      <w:r w:rsidRPr="00345973">
        <w:rPr>
          <w:rFonts w:cs="Times New Roman"/>
          <w:i/>
          <w:sz w:val="20"/>
        </w:rPr>
        <w:t>Mining:</w:t>
      </w:r>
      <w:r w:rsidR="00C80775" w:rsidRPr="00345973">
        <w:rPr>
          <w:rFonts w:cs="Times New Roman"/>
          <w:i/>
          <w:sz w:val="20"/>
        </w:rPr>
        <w:t xml:space="preserve"> </w:t>
      </w:r>
      <w:r w:rsidRPr="00345973">
        <w:rPr>
          <w:rFonts w:cs="Times New Roman"/>
          <w:i/>
          <w:sz w:val="20"/>
        </w:rPr>
        <w:t>Papers</w:t>
      </w:r>
      <w:r w:rsidR="00C80775" w:rsidRPr="00345973">
        <w:rPr>
          <w:rFonts w:cs="Times New Roman"/>
          <w:i/>
          <w:sz w:val="20"/>
        </w:rPr>
        <w:t xml:space="preserve"> </w:t>
      </w:r>
      <w:r w:rsidRPr="00345973">
        <w:rPr>
          <w:rFonts w:cs="Times New Roman"/>
          <w:i/>
          <w:sz w:val="20"/>
        </w:rPr>
        <w:t>From</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2006</w:t>
      </w:r>
      <w:r w:rsidR="00C80775" w:rsidRPr="00345973">
        <w:rPr>
          <w:rFonts w:cs="Times New Roman"/>
          <w:i/>
          <w:sz w:val="20"/>
        </w:rPr>
        <w:t xml:space="preserve"> </w:t>
      </w:r>
      <w:r w:rsidRPr="00345973">
        <w:rPr>
          <w:rFonts w:cs="Times New Roman"/>
          <w:i/>
          <w:sz w:val="20"/>
        </w:rPr>
        <w:t>AAAI</w:t>
      </w:r>
      <w:r w:rsidR="00C80775" w:rsidRPr="00345973">
        <w:rPr>
          <w:rFonts w:cs="Times New Roman"/>
          <w:i/>
          <w:sz w:val="20"/>
        </w:rPr>
        <w:t xml:space="preserve"> </w:t>
      </w:r>
      <w:r w:rsidRPr="00345973">
        <w:rPr>
          <w:rFonts w:cs="Times New Roman"/>
          <w:i/>
          <w:sz w:val="20"/>
        </w:rPr>
        <w:t>Workshop</w:t>
      </w:r>
      <w:r w:rsidR="00C80775" w:rsidRPr="00345973">
        <w:rPr>
          <w:rFonts w:cs="Times New Roman"/>
          <w:i/>
          <w:sz w:val="20"/>
        </w:rPr>
        <w:t xml:space="preserve"> </w:t>
      </w:r>
      <w:r w:rsidRPr="00345973">
        <w:rPr>
          <w:rFonts w:cs="Times New Roman"/>
          <w:sz w:val="20"/>
        </w:rPr>
        <w:t>(</w:t>
      </w:r>
      <w:r w:rsidR="00E91E27">
        <w:rPr>
          <w:rFonts w:cs="Times New Roman"/>
          <w:sz w:val="20"/>
        </w:rPr>
        <w:t>pp</w:t>
      </w:r>
      <w:r w:rsidRPr="00345973">
        <w:rPr>
          <w:rFonts w:cs="Times New Roman"/>
          <w:sz w:val="20"/>
        </w:rPr>
        <w:t>.14–20).</w:t>
      </w:r>
      <w:r w:rsidR="00C80775" w:rsidRPr="00345973">
        <w:rPr>
          <w:rFonts w:cs="Times New Roman"/>
          <w:sz w:val="20"/>
        </w:rPr>
        <w:t xml:space="preserve"> </w:t>
      </w:r>
      <w:r w:rsidRPr="00345973">
        <w:rPr>
          <w:rFonts w:cs="Times New Roman"/>
          <w:sz w:val="20"/>
        </w:rPr>
        <w:t>Menlo</w:t>
      </w:r>
      <w:r w:rsidR="00C80775" w:rsidRPr="00345973">
        <w:rPr>
          <w:rFonts w:cs="Times New Roman"/>
          <w:sz w:val="20"/>
        </w:rPr>
        <w:t xml:space="preserve"> </w:t>
      </w:r>
      <w:r w:rsidRPr="00345973">
        <w:rPr>
          <w:rFonts w:cs="Times New Roman"/>
          <w:sz w:val="20"/>
        </w:rPr>
        <w:t>Park,</w:t>
      </w:r>
      <w:r w:rsidR="00C80775" w:rsidRPr="00345973">
        <w:rPr>
          <w:rFonts w:cs="Times New Roman"/>
          <w:sz w:val="20"/>
        </w:rPr>
        <w:t xml:space="preserve"> </w:t>
      </w:r>
      <w:r w:rsidRPr="00345973">
        <w:rPr>
          <w:rFonts w:cs="Times New Roman"/>
          <w:sz w:val="20"/>
        </w:rPr>
        <w:t>CA:</w:t>
      </w:r>
      <w:r w:rsidR="00C80775" w:rsidRPr="00345973">
        <w:rPr>
          <w:rFonts w:cs="Times New Roman"/>
          <w:sz w:val="20"/>
        </w:rPr>
        <w:t xml:space="preserve"> </w:t>
      </w:r>
      <w:r w:rsidRPr="00345973">
        <w:rPr>
          <w:rFonts w:cs="Times New Roman"/>
          <w:sz w:val="20"/>
        </w:rPr>
        <w:t>AAAI</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Anozie,</w:t>
      </w:r>
      <w:r w:rsidR="00C80775" w:rsidRPr="00345973">
        <w:rPr>
          <w:rFonts w:cs="Times New Roman"/>
          <w:sz w:val="20"/>
        </w:rPr>
        <w:t xml:space="preserve"> </w:t>
      </w:r>
      <w:r w:rsidRPr="00345973">
        <w:rPr>
          <w:rFonts w:cs="Times New Roman"/>
          <w:sz w:val="20"/>
        </w:rPr>
        <w:t>N.O.,</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Junker,</w:t>
      </w:r>
      <w:r w:rsidR="00C80775" w:rsidRPr="00345973">
        <w:rPr>
          <w:rFonts w:cs="Times New Roman"/>
          <w:sz w:val="20"/>
        </w:rPr>
        <w:t xml:space="preserve"> </w:t>
      </w:r>
      <w:r w:rsidRPr="00345973">
        <w:rPr>
          <w:rFonts w:cs="Times New Roman"/>
          <w:sz w:val="20"/>
        </w:rPr>
        <w:t>B.W.</w:t>
      </w:r>
      <w:r w:rsidR="00C80775" w:rsidRPr="00345973">
        <w:rPr>
          <w:rFonts w:cs="Times New Roman"/>
          <w:sz w:val="20"/>
        </w:rPr>
        <w:t xml:space="preserve"> </w:t>
      </w:r>
      <w:r w:rsidRPr="00345973">
        <w:rPr>
          <w:rFonts w:cs="Times New Roman"/>
          <w:sz w:val="20"/>
        </w:rPr>
        <w:t>(2006).</w:t>
      </w:r>
      <w:r w:rsidR="00C80775" w:rsidRPr="00345973">
        <w:rPr>
          <w:rFonts w:cs="Times New Roman"/>
          <w:sz w:val="20"/>
        </w:rPr>
        <w:t xml:space="preserve"> </w:t>
      </w:r>
      <w:r w:rsidRPr="00345973">
        <w:rPr>
          <w:rFonts w:cs="Times New Roman"/>
          <w:sz w:val="20"/>
        </w:rPr>
        <w:t>Predicting</w:t>
      </w:r>
      <w:r w:rsidR="00C80775" w:rsidRPr="00345973">
        <w:rPr>
          <w:rFonts w:cs="Times New Roman"/>
          <w:sz w:val="20"/>
        </w:rPr>
        <w:t xml:space="preserve"> </w:t>
      </w:r>
      <w:r w:rsidRPr="00345973">
        <w:rPr>
          <w:rFonts w:cs="Times New Roman"/>
          <w:sz w:val="20"/>
        </w:rPr>
        <w:t>End-Of-Year</w:t>
      </w:r>
      <w:r w:rsidR="00C80775" w:rsidRPr="00345973">
        <w:rPr>
          <w:rFonts w:cs="Times New Roman"/>
          <w:sz w:val="20"/>
        </w:rPr>
        <w:t xml:space="preserve"> </w:t>
      </w:r>
      <w:r w:rsidRPr="00345973">
        <w:rPr>
          <w:rFonts w:cs="Times New Roman"/>
          <w:sz w:val="20"/>
        </w:rPr>
        <w:t>Accountability</w:t>
      </w:r>
      <w:r w:rsidR="00C80775" w:rsidRPr="00345973">
        <w:rPr>
          <w:rFonts w:cs="Times New Roman"/>
          <w:sz w:val="20"/>
        </w:rPr>
        <w:t xml:space="preserve"> </w:t>
      </w:r>
      <w:r w:rsidRPr="00345973">
        <w:rPr>
          <w:rFonts w:cs="Times New Roman"/>
          <w:sz w:val="20"/>
        </w:rPr>
        <w:t>Assessment</w:t>
      </w:r>
      <w:r w:rsidR="00C80775" w:rsidRPr="00345973">
        <w:rPr>
          <w:rFonts w:cs="Times New Roman"/>
          <w:sz w:val="20"/>
        </w:rPr>
        <w:t xml:space="preserve"> </w:t>
      </w:r>
      <w:r w:rsidRPr="00345973">
        <w:rPr>
          <w:rFonts w:cs="Times New Roman"/>
          <w:sz w:val="20"/>
        </w:rPr>
        <w:t>Scores</w:t>
      </w:r>
      <w:r w:rsidR="00C80775" w:rsidRPr="00345973">
        <w:rPr>
          <w:rFonts w:cs="Times New Roman"/>
          <w:sz w:val="20"/>
        </w:rPr>
        <w:t xml:space="preserve"> </w:t>
      </w:r>
      <w:r w:rsidRPr="00345973">
        <w:rPr>
          <w:rFonts w:cs="Times New Roman"/>
          <w:sz w:val="20"/>
        </w:rPr>
        <w:t>From</w:t>
      </w:r>
      <w:r w:rsidR="00C80775" w:rsidRPr="00345973">
        <w:rPr>
          <w:rFonts w:cs="Times New Roman"/>
          <w:sz w:val="20"/>
        </w:rPr>
        <w:t xml:space="preserve"> </w:t>
      </w:r>
      <w:r w:rsidRPr="00345973">
        <w:rPr>
          <w:rFonts w:cs="Times New Roman"/>
          <w:sz w:val="20"/>
        </w:rPr>
        <w:t>Monthly</w:t>
      </w:r>
      <w:r w:rsidR="00C80775" w:rsidRPr="00345973">
        <w:rPr>
          <w:rFonts w:cs="Times New Roman"/>
          <w:sz w:val="20"/>
        </w:rPr>
        <w:t xml:space="preserve"> </w:t>
      </w:r>
      <w:r w:rsidRPr="00345973">
        <w:rPr>
          <w:rFonts w:cs="Times New Roman"/>
          <w:sz w:val="20"/>
        </w:rPr>
        <w:t>Student</w:t>
      </w:r>
      <w:r w:rsidR="00C80775" w:rsidRPr="00345973">
        <w:rPr>
          <w:rFonts w:cs="Times New Roman"/>
          <w:sz w:val="20"/>
        </w:rPr>
        <w:t xml:space="preserve"> </w:t>
      </w:r>
      <w:r w:rsidRPr="00345973">
        <w:rPr>
          <w:rFonts w:cs="Times New Roman"/>
          <w:sz w:val="20"/>
        </w:rPr>
        <w:t>Records</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an</w:t>
      </w:r>
      <w:r w:rsidR="00C80775" w:rsidRPr="00345973">
        <w:rPr>
          <w:rFonts w:cs="Times New Roman"/>
          <w:sz w:val="20"/>
        </w:rPr>
        <w:t xml:space="preserve"> </w:t>
      </w:r>
      <w:r w:rsidRPr="00345973">
        <w:rPr>
          <w:rFonts w:cs="Times New Roman"/>
          <w:sz w:val="20"/>
        </w:rPr>
        <w:t>Online</w:t>
      </w:r>
      <w:r w:rsidR="00C80775" w:rsidRPr="00345973">
        <w:rPr>
          <w:rFonts w:cs="Times New Roman"/>
          <w:sz w:val="20"/>
        </w:rPr>
        <w:t xml:space="preserve"> </w:t>
      </w:r>
      <w:r w:rsidRPr="00345973">
        <w:rPr>
          <w:rFonts w:cs="Times New Roman"/>
          <w:sz w:val="20"/>
        </w:rPr>
        <w:t>Tutoring</w:t>
      </w:r>
      <w:r w:rsidR="00C80775" w:rsidRPr="00345973">
        <w:rPr>
          <w:rFonts w:cs="Times New Roman"/>
          <w:sz w:val="20"/>
        </w:rPr>
        <w:t xml:space="preserve"> </w:t>
      </w:r>
      <w:r w:rsidRPr="00345973">
        <w:rPr>
          <w:rFonts w:cs="Times New Roman"/>
          <w:sz w:val="20"/>
        </w:rPr>
        <w:t>System.</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Beck,</w:t>
      </w:r>
      <w:r w:rsidR="00C80775" w:rsidRPr="00345973">
        <w:rPr>
          <w:rFonts w:cs="Times New Roman"/>
          <w:sz w:val="20"/>
        </w:rPr>
        <w:t xml:space="preserve"> </w:t>
      </w:r>
      <w:r w:rsidRPr="00345973">
        <w:rPr>
          <w:rFonts w:cs="Times New Roman"/>
          <w:sz w:val="20"/>
        </w:rPr>
        <w:t>E.</w:t>
      </w:r>
      <w:r w:rsidR="00C80775" w:rsidRPr="00345973">
        <w:rPr>
          <w:rFonts w:cs="Times New Roman"/>
          <w:sz w:val="20"/>
        </w:rPr>
        <w:t xml:space="preserve"> </w:t>
      </w:r>
      <w:r w:rsidRPr="00345973">
        <w:rPr>
          <w:rFonts w:cs="Times New Roman"/>
          <w:sz w:val="20"/>
        </w:rPr>
        <w:t>Aimeur</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T.</w:t>
      </w:r>
      <w:r w:rsidR="00C80775" w:rsidRPr="00345973">
        <w:rPr>
          <w:rFonts w:cs="Times New Roman"/>
          <w:sz w:val="20"/>
        </w:rPr>
        <w:t xml:space="preserve"> </w:t>
      </w:r>
      <w:r w:rsidRPr="00345973">
        <w:rPr>
          <w:rFonts w:cs="Times New Roman"/>
          <w:sz w:val="20"/>
        </w:rPr>
        <w:t>Barnes</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Educational</w:t>
      </w:r>
      <w:r w:rsidR="00C80775" w:rsidRPr="00345973">
        <w:rPr>
          <w:rFonts w:cs="Times New Roman"/>
          <w:i/>
          <w:sz w:val="20"/>
        </w:rPr>
        <w:t xml:space="preserve"> </w:t>
      </w:r>
      <w:r w:rsidRPr="00345973">
        <w:rPr>
          <w:rFonts w:cs="Times New Roman"/>
          <w:i/>
          <w:sz w:val="20"/>
        </w:rPr>
        <w:t>Data</w:t>
      </w:r>
      <w:r w:rsidR="00C80775" w:rsidRPr="00345973">
        <w:rPr>
          <w:rFonts w:cs="Times New Roman"/>
          <w:i/>
          <w:sz w:val="20"/>
        </w:rPr>
        <w:t xml:space="preserve"> </w:t>
      </w:r>
      <w:r w:rsidRPr="00345973">
        <w:rPr>
          <w:rFonts w:cs="Times New Roman"/>
          <w:i/>
          <w:sz w:val="20"/>
        </w:rPr>
        <w:t>Mining:</w:t>
      </w:r>
      <w:r w:rsidR="00C80775" w:rsidRPr="00345973">
        <w:rPr>
          <w:rFonts w:cs="Times New Roman"/>
          <w:i/>
          <w:sz w:val="20"/>
        </w:rPr>
        <w:t xml:space="preserve"> </w:t>
      </w:r>
      <w:r w:rsidRPr="00345973">
        <w:rPr>
          <w:rFonts w:cs="Times New Roman"/>
          <w:i/>
          <w:sz w:val="20"/>
        </w:rPr>
        <w:t>Papers</w:t>
      </w:r>
      <w:r w:rsidR="00C80775" w:rsidRPr="00345973">
        <w:rPr>
          <w:rFonts w:cs="Times New Roman"/>
          <w:i/>
          <w:sz w:val="20"/>
        </w:rPr>
        <w:t xml:space="preserve"> </w:t>
      </w:r>
      <w:r w:rsidRPr="00345973">
        <w:rPr>
          <w:rFonts w:cs="Times New Roman"/>
          <w:i/>
          <w:sz w:val="20"/>
        </w:rPr>
        <w:t>From</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2006</w:t>
      </w:r>
      <w:r w:rsidR="00C80775" w:rsidRPr="00345973">
        <w:rPr>
          <w:rFonts w:cs="Times New Roman"/>
          <w:i/>
          <w:sz w:val="20"/>
        </w:rPr>
        <w:t xml:space="preserve"> </w:t>
      </w:r>
      <w:r w:rsidRPr="00345973">
        <w:rPr>
          <w:rFonts w:cs="Times New Roman"/>
          <w:i/>
          <w:sz w:val="20"/>
        </w:rPr>
        <w:t>AAAI</w:t>
      </w:r>
      <w:r w:rsidR="00C80775" w:rsidRPr="00345973">
        <w:rPr>
          <w:rFonts w:cs="Times New Roman"/>
          <w:i/>
          <w:sz w:val="20"/>
        </w:rPr>
        <w:t xml:space="preserve"> </w:t>
      </w:r>
      <w:r w:rsidRPr="00345973">
        <w:rPr>
          <w:rFonts w:cs="Times New Roman"/>
          <w:i/>
          <w:sz w:val="20"/>
        </w:rPr>
        <w:t>Workshop</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.1–6).</w:t>
      </w:r>
      <w:r w:rsidR="00C80775" w:rsidRPr="00345973">
        <w:rPr>
          <w:rFonts w:cs="Times New Roman"/>
          <w:sz w:val="20"/>
        </w:rPr>
        <w:t xml:space="preserve"> </w:t>
      </w:r>
      <w:r w:rsidRPr="00345973">
        <w:rPr>
          <w:rFonts w:cs="Times New Roman"/>
          <w:sz w:val="20"/>
        </w:rPr>
        <w:t>Menlo</w:t>
      </w:r>
      <w:r w:rsidR="00C80775" w:rsidRPr="00345973">
        <w:rPr>
          <w:rFonts w:cs="Times New Roman"/>
          <w:sz w:val="20"/>
        </w:rPr>
        <w:t xml:space="preserve"> </w:t>
      </w:r>
      <w:r w:rsidRPr="00345973">
        <w:rPr>
          <w:rFonts w:cs="Times New Roman"/>
          <w:sz w:val="20"/>
        </w:rPr>
        <w:t>Park,</w:t>
      </w:r>
      <w:r w:rsidR="00C80775" w:rsidRPr="00345973">
        <w:rPr>
          <w:rFonts w:cs="Times New Roman"/>
          <w:sz w:val="20"/>
        </w:rPr>
        <w:t xml:space="preserve"> </w:t>
      </w:r>
      <w:r w:rsidRPr="00345973">
        <w:rPr>
          <w:rFonts w:cs="Times New Roman"/>
          <w:sz w:val="20"/>
        </w:rPr>
        <w:t>CA:</w:t>
      </w:r>
      <w:r w:rsidR="00C80775" w:rsidRPr="00345973">
        <w:rPr>
          <w:rFonts w:cs="Times New Roman"/>
          <w:sz w:val="20"/>
        </w:rPr>
        <w:t xml:space="preserve"> </w:t>
      </w:r>
      <w:r w:rsidRPr="00345973">
        <w:rPr>
          <w:rFonts w:cs="Times New Roman"/>
          <w:sz w:val="20"/>
        </w:rPr>
        <w:t>AAAI</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Baker,</w:t>
      </w:r>
      <w:r w:rsidR="00C80775" w:rsidRPr="00345973">
        <w:rPr>
          <w:rFonts w:cs="Times New Roman"/>
          <w:sz w:val="20"/>
        </w:rPr>
        <w:t xml:space="preserve"> </w:t>
      </w:r>
      <w:r w:rsidRPr="00345973">
        <w:rPr>
          <w:rFonts w:cs="Times New Roman"/>
          <w:sz w:val="20"/>
        </w:rPr>
        <w:t>R.,</w:t>
      </w:r>
      <w:r w:rsidR="00C80775" w:rsidRPr="00345973">
        <w:rPr>
          <w:rFonts w:cs="Times New Roman"/>
          <w:sz w:val="20"/>
        </w:rPr>
        <w:t xml:space="preserve"> </w:t>
      </w:r>
      <w:r w:rsidRPr="00345973">
        <w:rPr>
          <w:rFonts w:cs="Times New Roman"/>
          <w:sz w:val="20"/>
        </w:rPr>
        <w:t>Walonoski,</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T.,</w:t>
      </w:r>
      <w:r w:rsidR="00C80775" w:rsidRPr="00345973">
        <w:rPr>
          <w:rFonts w:cs="Times New Roman"/>
          <w:sz w:val="20"/>
        </w:rPr>
        <w:t xml:space="preserve"> </w:t>
      </w:r>
      <w:r w:rsidRPr="00345973">
        <w:rPr>
          <w:rFonts w:cs="Times New Roman"/>
          <w:sz w:val="20"/>
        </w:rPr>
        <w:t>Roll,</w:t>
      </w:r>
      <w:r w:rsidR="00C80775" w:rsidRPr="00345973">
        <w:rPr>
          <w:rFonts w:cs="Times New Roman"/>
          <w:sz w:val="20"/>
        </w:rPr>
        <w:t xml:space="preserve"> </w:t>
      </w:r>
      <w:r w:rsidRPr="00345973">
        <w:rPr>
          <w:rFonts w:cs="Times New Roman"/>
          <w:sz w:val="20"/>
        </w:rPr>
        <w:t>I.,</w:t>
      </w:r>
      <w:r w:rsidR="00C80775" w:rsidRPr="00345973">
        <w:rPr>
          <w:rFonts w:cs="Times New Roman"/>
          <w:sz w:val="20"/>
        </w:rPr>
        <w:t xml:space="preserve"> </w:t>
      </w:r>
      <w:r w:rsidRPr="00345973">
        <w:rPr>
          <w:rFonts w:cs="Times New Roman"/>
          <w:sz w:val="20"/>
        </w:rPr>
        <w:t>Corbett,</w:t>
      </w:r>
      <w:r w:rsidR="00C80775" w:rsidRPr="00345973">
        <w:rPr>
          <w:rFonts w:cs="Times New Roman"/>
          <w:sz w:val="20"/>
        </w:rPr>
        <w:t xml:space="preserve"> </w:t>
      </w:r>
      <w:r w:rsidRPr="00345973">
        <w:rPr>
          <w:rFonts w:cs="Times New Roman"/>
          <w:sz w:val="20"/>
        </w:rPr>
        <w:t>A.,</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K.</w:t>
      </w:r>
      <w:r w:rsidR="00C80775" w:rsidRPr="00345973">
        <w:rPr>
          <w:rFonts w:cs="Times New Roman"/>
          <w:sz w:val="20"/>
        </w:rPr>
        <w:t xml:space="preserve"> </w:t>
      </w:r>
      <w:r w:rsidRPr="00345973">
        <w:rPr>
          <w:rFonts w:cs="Times New Roman"/>
          <w:sz w:val="20"/>
        </w:rPr>
        <w:t>(2007).</w:t>
      </w:r>
      <w:r w:rsidR="00C80775" w:rsidRPr="00345973">
        <w:rPr>
          <w:rFonts w:cs="Times New Roman"/>
          <w:sz w:val="20"/>
        </w:rPr>
        <w:t xml:space="preserve"> </w:t>
      </w:r>
      <w:hyperlink r:id="rId697" w:history="1">
        <w:r w:rsidRPr="00345973">
          <w:rPr>
            <w:rStyle w:val="Hyperlink"/>
            <w:rFonts w:cs="Times New Roman"/>
            <w:sz w:val="20"/>
          </w:rPr>
          <w:t>Why</w:t>
        </w:r>
        <w:r w:rsidR="00C80775" w:rsidRPr="00345973">
          <w:rPr>
            <w:rStyle w:val="Hyperlink"/>
            <w:rFonts w:cs="Times New Roman"/>
            <w:sz w:val="20"/>
          </w:rPr>
          <w:t xml:space="preserve"> </w:t>
        </w:r>
        <w:r w:rsidRPr="00345973">
          <w:rPr>
            <w:rStyle w:val="Hyperlink"/>
            <w:rFonts w:cs="Times New Roman"/>
            <w:sz w:val="20"/>
          </w:rPr>
          <w:t>Students</w:t>
        </w:r>
        <w:r w:rsidR="00C80775" w:rsidRPr="00345973">
          <w:rPr>
            <w:rStyle w:val="Hyperlink"/>
            <w:rFonts w:cs="Times New Roman"/>
            <w:sz w:val="20"/>
          </w:rPr>
          <w:t xml:space="preserve"> </w:t>
        </w:r>
        <w:r w:rsidRPr="00345973">
          <w:rPr>
            <w:rStyle w:val="Hyperlink"/>
            <w:rFonts w:cs="Times New Roman"/>
            <w:sz w:val="20"/>
          </w:rPr>
          <w:t>Engage</w:t>
        </w:r>
        <w:r w:rsidR="00C80775" w:rsidRPr="00345973">
          <w:rPr>
            <w:rStyle w:val="Hyperlink"/>
            <w:rFonts w:cs="Times New Roman"/>
            <w:sz w:val="20"/>
          </w:rPr>
          <w:t xml:space="preserve"> </w:t>
        </w:r>
        <w:r w:rsidRPr="00345973">
          <w:rPr>
            <w:rStyle w:val="Hyperlink"/>
            <w:rFonts w:cs="Times New Roman"/>
            <w:sz w:val="20"/>
          </w:rPr>
          <w:t>in</w:t>
        </w:r>
        <w:r w:rsidR="00C80775" w:rsidRPr="00345973">
          <w:rPr>
            <w:rStyle w:val="Hyperlink"/>
            <w:rFonts w:cs="Times New Roman"/>
            <w:sz w:val="20"/>
          </w:rPr>
          <w:t xml:space="preserve"> </w:t>
        </w:r>
        <w:r w:rsidRPr="00345973">
          <w:rPr>
            <w:rStyle w:val="Hyperlink"/>
            <w:rFonts w:cs="Times New Roman"/>
            <w:sz w:val="20"/>
          </w:rPr>
          <w:t>Gaming</w:t>
        </w:r>
        <w:r w:rsidR="00C80775" w:rsidRPr="00345973">
          <w:rPr>
            <w:rStyle w:val="Hyperlink"/>
            <w:rFonts w:cs="Times New Roman"/>
            <w:sz w:val="20"/>
          </w:rPr>
          <w:t xml:space="preserve"> </w:t>
        </w:r>
        <w:r w:rsidRPr="00345973">
          <w:rPr>
            <w:rStyle w:val="Hyperlink"/>
            <w:rFonts w:cs="Times New Roman"/>
            <w:sz w:val="20"/>
          </w:rPr>
          <w:t>the</w:t>
        </w:r>
        <w:r w:rsidR="00C80775" w:rsidRPr="00345973">
          <w:rPr>
            <w:rStyle w:val="Hyperlink"/>
            <w:rFonts w:cs="Times New Roman"/>
            <w:sz w:val="20"/>
          </w:rPr>
          <w:t xml:space="preserve"> </w:t>
        </w:r>
        <w:r w:rsidRPr="00345973">
          <w:rPr>
            <w:rStyle w:val="Hyperlink"/>
            <w:rFonts w:cs="Times New Roman"/>
            <w:sz w:val="20"/>
          </w:rPr>
          <w:t>System</w:t>
        </w:r>
        <w:r w:rsidR="00C80775" w:rsidRPr="00345973">
          <w:rPr>
            <w:rStyle w:val="Hyperlink"/>
            <w:rFonts w:cs="Times New Roman"/>
            <w:sz w:val="20"/>
          </w:rPr>
          <w:t xml:space="preserve"> </w:t>
        </w:r>
        <w:r w:rsidRPr="00345973">
          <w:rPr>
            <w:rStyle w:val="Hyperlink"/>
            <w:rFonts w:cs="Times New Roman"/>
            <w:sz w:val="20"/>
          </w:rPr>
          <w:t>Behavior</w:t>
        </w:r>
        <w:r w:rsidR="00C80775" w:rsidRPr="00345973">
          <w:rPr>
            <w:rStyle w:val="Hyperlink"/>
            <w:rFonts w:cs="Times New Roman"/>
            <w:sz w:val="20"/>
          </w:rPr>
          <w:t xml:space="preserve"> </w:t>
        </w:r>
        <w:r w:rsidRPr="00345973">
          <w:rPr>
            <w:rStyle w:val="Hyperlink"/>
            <w:rFonts w:cs="Times New Roman"/>
            <w:sz w:val="20"/>
          </w:rPr>
          <w:t>in</w:t>
        </w:r>
        <w:r w:rsidR="00C80775" w:rsidRPr="00345973">
          <w:rPr>
            <w:rStyle w:val="Hyperlink"/>
            <w:rFonts w:cs="Times New Roman"/>
            <w:sz w:val="20"/>
          </w:rPr>
          <w:t xml:space="preserve"> </w:t>
        </w:r>
        <w:r w:rsidRPr="00345973">
          <w:rPr>
            <w:rStyle w:val="Hyperlink"/>
            <w:rFonts w:cs="Times New Roman"/>
            <w:sz w:val="20"/>
          </w:rPr>
          <w:t>Interactive</w:t>
        </w:r>
        <w:r w:rsidR="00C80775" w:rsidRPr="00345973">
          <w:rPr>
            <w:rStyle w:val="Hyperlink"/>
            <w:rFonts w:cs="Times New Roman"/>
            <w:sz w:val="20"/>
          </w:rPr>
          <w:t xml:space="preserve"> </w:t>
        </w:r>
        <w:r w:rsidRPr="00345973">
          <w:rPr>
            <w:rStyle w:val="Hyperlink"/>
            <w:rFonts w:cs="Times New Roman"/>
            <w:sz w:val="20"/>
          </w:rPr>
          <w:t>Learning</w:t>
        </w:r>
        <w:r w:rsidR="00C80775" w:rsidRPr="00345973">
          <w:rPr>
            <w:rStyle w:val="Hyperlink"/>
            <w:rFonts w:cs="Times New Roman"/>
            <w:sz w:val="20"/>
          </w:rPr>
          <w:t xml:space="preserve"> </w:t>
        </w:r>
        <w:r w:rsidRPr="00345973">
          <w:rPr>
            <w:rStyle w:val="Hyperlink"/>
            <w:rFonts w:cs="Times New Roman"/>
            <w:sz w:val="20"/>
          </w:rPr>
          <w:t>Environments</w:t>
        </w:r>
      </w:hyperlink>
      <w:r w:rsidRPr="00345973">
        <w:rPr>
          <w:rFonts w:cs="Times New Roman"/>
          <w:sz w:val="20"/>
        </w:rPr>
        <w:t>.</w:t>
      </w:r>
      <w:r w:rsidR="00C80775" w:rsidRPr="00345973">
        <w:rPr>
          <w:rFonts w:cs="Times New Roman"/>
          <w:sz w:val="20"/>
        </w:rPr>
        <w:t xml:space="preserve"> </w:t>
      </w:r>
      <w:r w:rsidRPr="00345973">
        <w:rPr>
          <w:rFonts w:cs="Times New Roman"/>
          <w:i/>
          <w:sz w:val="20"/>
        </w:rPr>
        <w:t>Journal</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Interactive</w:t>
      </w:r>
      <w:r w:rsidR="00C80775" w:rsidRPr="00345973">
        <w:rPr>
          <w:rFonts w:cs="Times New Roman"/>
          <w:i/>
          <w:sz w:val="20"/>
        </w:rPr>
        <w:t xml:space="preserve"> </w:t>
      </w:r>
      <w:r w:rsidRPr="00345973">
        <w:rPr>
          <w:rFonts w:cs="Times New Roman"/>
          <w:i/>
          <w:sz w:val="20"/>
        </w:rPr>
        <w:t>Learning</w:t>
      </w:r>
      <w:r w:rsidR="00C80775" w:rsidRPr="00345973">
        <w:rPr>
          <w:rFonts w:cs="Times New Roman"/>
          <w:i/>
          <w:sz w:val="20"/>
        </w:rPr>
        <w:t xml:space="preserve"> </w:t>
      </w:r>
      <w:r w:rsidRPr="00345973">
        <w:rPr>
          <w:rFonts w:cs="Times New Roman"/>
          <w:i/>
          <w:sz w:val="20"/>
        </w:rPr>
        <w:t>Research,</w:t>
      </w:r>
      <w:r w:rsidR="00C80775" w:rsidRPr="00345973">
        <w:rPr>
          <w:rFonts w:cs="Times New Roman"/>
          <w:i/>
          <w:sz w:val="20"/>
        </w:rPr>
        <w:t xml:space="preserve"> </w:t>
      </w:r>
      <w:r w:rsidRPr="00345973">
        <w:rPr>
          <w:rFonts w:cs="Times New Roman"/>
          <w:i/>
          <w:sz w:val="20"/>
        </w:rPr>
        <w:t>19</w:t>
      </w:r>
      <w:r w:rsidRPr="00345973">
        <w:rPr>
          <w:rFonts w:cs="Times New Roman"/>
          <w:sz w:val="20"/>
        </w:rPr>
        <w:t>(2):</w:t>
      </w:r>
      <w:r w:rsidR="00C80775" w:rsidRPr="00345973">
        <w:rPr>
          <w:rFonts w:cs="Times New Roman"/>
          <w:sz w:val="20"/>
        </w:rPr>
        <w:t xml:space="preserve"> </w:t>
      </w:r>
      <w:r w:rsidRPr="00345973">
        <w:rPr>
          <w:rFonts w:cs="Times New Roman"/>
          <w:sz w:val="20"/>
        </w:rPr>
        <w:t>185–224.</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Cen,</w:t>
      </w:r>
      <w:r w:rsidR="00C80775" w:rsidRPr="00345973">
        <w:rPr>
          <w:rFonts w:cs="Times New Roman"/>
          <w:sz w:val="20"/>
        </w:rPr>
        <w:t xml:space="preserve"> </w:t>
      </w:r>
      <w:r w:rsidRPr="00345973">
        <w:rPr>
          <w:rFonts w:cs="Times New Roman"/>
          <w:sz w:val="20"/>
        </w:rPr>
        <w:t>H.,</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K.,</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Junker,</w:t>
      </w:r>
      <w:r w:rsidR="00C80775" w:rsidRPr="00345973">
        <w:rPr>
          <w:rFonts w:cs="Times New Roman"/>
          <w:sz w:val="20"/>
        </w:rPr>
        <w:t xml:space="preserve"> </w:t>
      </w:r>
      <w:r w:rsidRPr="00345973">
        <w:rPr>
          <w:rFonts w:cs="Times New Roman"/>
          <w:sz w:val="20"/>
        </w:rPr>
        <w:t>B.</w:t>
      </w:r>
      <w:r w:rsidR="00C80775" w:rsidRPr="00345973">
        <w:rPr>
          <w:rFonts w:cs="Times New Roman"/>
          <w:sz w:val="20"/>
        </w:rPr>
        <w:t xml:space="preserve"> </w:t>
      </w:r>
      <w:r w:rsidRPr="00345973">
        <w:rPr>
          <w:rFonts w:cs="Times New Roman"/>
          <w:sz w:val="20"/>
        </w:rPr>
        <w:t>(2005).</w:t>
      </w:r>
      <w:r w:rsidR="00C80775" w:rsidRPr="00345973">
        <w:rPr>
          <w:rFonts w:cs="Times New Roman"/>
          <w:sz w:val="20"/>
        </w:rPr>
        <w:t xml:space="preserve"> </w:t>
      </w:r>
      <w:r w:rsidRPr="00345973">
        <w:rPr>
          <w:rFonts w:cs="Times New Roman"/>
          <w:sz w:val="20"/>
        </w:rPr>
        <w:t>Automating</w:t>
      </w:r>
      <w:r w:rsidR="00C80775" w:rsidRPr="00345973">
        <w:rPr>
          <w:rFonts w:cs="Times New Roman"/>
          <w:sz w:val="20"/>
        </w:rPr>
        <w:t xml:space="preserve"> </w:t>
      </w:r>
      <w:r w:rsidRPr="00345973">
        <w:rPr>
          <w:rFonts w:cs="Times New Roman"/>
          <w:sz w:val="20"/>
        </w:rPr>
        <w:t>Cognitive</w:t>
      </w:r>
      <w:r w:rsidR="00C80775" w:rsidRPr="00345973">
        <w:rPr>
          <w:rFonts w:cs="Times New Roman"/>
          <w:sz w:val="20"/>
        </w:rPr>
        <w:t xml:space="preserve"> </w:t>
      </w:r>
      <w:r w:rsidRPr="00345973">
        <w:rPr>
          <w:rFonts w:cs="Times New Roman"/>
          <w:sz w:val="20"/>
        </w:rPr>
        <w:t>Model</w:t>
      </w:r>
      <w:r w:rsidR="00C80775" w:rsidRPr="00345973">
        <w:rPr>
          <w:rFonts w:cs="Times New Roman"/>
          <w:sz w:val="20"/>
        </w:rPr>
        <w:t xml:space="preserve"> </w:t>
      </w:r>
      <w:r w:rsidRPr="00345973">
        <w:rPr>
          <w:rFonts w:cs="Times New Roman"/>
          <w:sz w:val="20"/>
        </w:rPr>
        <w:t>Improvement</w:t>
      </w:r>
      <w:r w:rsidR="00C80775" w:rsidRPr="00345973">
        <w:rPr>
          <w:rFonts w:cs="Times New Roman"/>
          <w:sz w:val="20"/>
        </w:rPr>
        <w:t xml:space="preserve"> </w:t>
      </w:r>
      <w:r w:rsidRPr="00345973">
        <w:rPr>
          <w:rFonts w:cs="Times New Roman"/>
          <w:sz w:val="20"/>
        </w:rPr>
        <w:t>by</w:t>
      </w:r>
      <w:r w:rsidR="00C80775" w:rsidRPr="00345973">
        <w:rPr>
          <w:rFonts w:cs="Times New Roman"/>
          <w:sz w:val="20"/>
        </w:rPr>
        <w:t xml:space="preserve"> </w:t>
      </w:r>
      <w:r w:rsidRPr="00345973">
        <w:rPr>
          <w:rFonts w:cs="Times New Roman"/>
          <w:sz w:val="20"/>
        </w:rPr>
        <w:t>A*Search</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Logistic</w:t>
      </w:r>
      <w:r w:rsidR="00C80775" w:rsidRPr="00345973">
        <w:rPr>
          <w:rFonts w:cs="Times New Roman"/>
          <w:sz w:val="20"/>
        </w:rPr>
        <w:t xml:space="preserve"> </w:t>
      </w:r>
      <w:r w:rsidRPr="00345973">
        <w:rPr>
          <w:rFonts w:cs="Times New Roman"/>
          <w:sz w:val="20"/>
        </w:rPr>
        <w:t>Regression.</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J.E.</w:t>
      </w:r>
      <w:r w:rsidR="00C80775" w:rsidRPr="00345973">
        <w:rPr>
          <w:rFonts w:cs="Times New Roman"/>
          <w:sz w:val="20"/>
        </w:rPr>
        <w:t xml:space="preserve"> </w:t>
      </w:r>
      <w:r w:rsidRPr="00345973">
        <w:rPr>
          <w:rFonts w:cs="Times New Roman"/>
          <w:sz w:val="20"/>
        </w:rPr>
        <w:t>Beck</w:t>
      </w:r>
      <w:r w:rsidR="00C80775" w:rsidRPr="00345973">
        <w:rPr>
          <w:rFonts w:cs="Times New Roman"/>
          <w:sz w:val="20"/>
        </w:rPr>
        <w:t xml:space="preserve"> </w:t>
      </w:r>
      <w:r w:rsidRPr="00345973">
        <w:rPr>
          <w:rFonts w:cs="Times New Roman"/>
          <w:sz w:val="20"/>
        </w:rPr>
        <w:t>(Ed.),</w:t>
      </w:r>
      <w:r w:rsidR="00C80775" w:rsidRPr="00345973">
        <w:rPr>
          <w:rFonts w:cs="Times New Roman"/>
          <w:sz w:val="20"/>
        </w:rPr>
        <w:t xml:space="preserve"> </w:t>
      </w:r>
      <w:r w:rsidRPr="00345973">
        <w:rPr>
          <w:rFonts w:cs="Times New Roman"/>
          <w:i/>
          <w:sz w:val="20"/>
        </w:rPr>
        <w:t>Educational</w:t>
      </w:r>
      <w:r w:rsidR="00C80775" w:rsidRPr="00345973">
        <w:rPr>
          <w:rFonts w:cs="Times New Roman"/>
          <w:i/>
          <w:sz w:val="20"/>
        </w:rPr>
        <w:t xml:space="preserve"> </w:t>
      </w:r>
      <w:r w:rsidRPr="00345973">
        <w:rPr>
          <w:rFonts w:cs="Times New Roman"/>
          <w:i/>
          <w:sz w:val="20"/>
        </w:rPr>
        <w:t>Data</w:t>
      </w:r>
      <w:r w:rsidR="00C80775" w:rsidRPr="00345973">
        <w:rPr>
          <w:rFonts w:cs="Times New Roman"/>
          <w:i/>
          <w:sz w:val="20"/>
        </w:rPr>
        <w:t xml:space="preserve"> </w:t>
      </w:r>
      <w:r w:rsidRPr="00345973">
        <w:rPr>
          <w:rFonts w:cs="Times New Roman"/>
          <w:i/>
          <w:sz w:val="20"/>
        </w:rPr>
        <w:t>Mining:</w:t>
      </w:r>
      <w:r w:rsidR="00C80775" w:rsidRPr="00345973">
        <w:rPr>
          <w:rFonts w:cs="Times New Roman"/>
          <w:i/>
          <w:sz w:val="20"/>
        </w:rPr>
        <w:t xml:space="preserve"> </w:t>
      </w:r>
      <w:r w:rsidRPr="00345973">
        <w:rPr>
          <w:rFonts w:cs="Times New Roman"/>
          <w:i/>
          <w:sz w:val="20"/>
        </w:rPr>
        <w:t>Papers</w:t>
      </w:r>
      <w:r w:rsidR="00C80775" w:rsidRPr="00345973">
        <w:rPr>
          <w:rFonts w:cs="Times New Roman"/>
          <w:i/>
          <w:sz w:val="20"/>
        </w:rPr>
        <w:t xml:space="preserve"> </w:t>
      </w:r>
      <w:r w:rsidRPr="00345973">
        <w:rPr>
          <w:rFonts w:cs="Times New Roman"/>
          <w:i/>
          <w:sz w:val="20"/>
        </w:rPr>
        <w:t>From</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2005</w:t>
      </w:r>
      <w:r w:rsidR="00C80775" w:rsidRPr="00345973">
        <w:rPr>
          <w:rFonts w:cs="Times New Roman"/>
          <w:i/>
          <w:sz w:val="20"/>
        </w:rPr>
        <w:t xml:space="preserve"> </w:t>
      </w:r>
      <w:r w:rsidRPr="00345973">
        <w:rPr>
          <w:rFonts w:cs="Times New Roman"/>
          <w:i/>
          <w:sz w:val="20"/>
        </w:rPr>
        <w:t>AAAI</w:t>
      </w:r>
      <w:r w:rsidR="00C80775" w:rsidRPr="00345973">
        <w:rPr>
          <w:rFonts w:cs="Times New Roman"/>
          <w:i/>
          <w:sz w:val="20"/>
        </w:rPr>
        <w:t xml:space="preserve"> </w:t>
      </w:r>
      <w:r w:rsidRPr="00345973">
        <w:rPr>
          <w:rFonts w:cs="Times New Roman"/>
          <w:i/>
          <w:sz w:val="20"/>
        </w:rPr>
        <w:t>Workshop</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47–53).</w:t>
      </w:r>
      <w:r w:rsidR="00C80775" w:rsidRPr="00345973">
        <w:rPr>
          <w:rFonts w:cs="Times New Roman"/>
          <w:sz w:val="20"/>
        </w:rPr>
        <w:t xml:space="preserve"> </w:t>
      </w:r>
      <w:r w:rsidRPr="00345973">
        <w:rPr>
          <w:rFonts w:cs="Times New Roman"/>
          <w:sz w:val="20"/>
        </w:rPr>
        <w:t>Menlo</w:t>
      </w:r>
      <w:r w:rsidR="00C80775" w:rsidRPr="00345973">
        <w:rPr>
          <w:rFonts w:cs="Times New Roman"/>
          <w:sz w:val="20"/>
        </w:rPr>
        <w:t xml:space="preserve"> </w:t>
      </w:r>
      <w:r w:rsidRPr="00345973">
        <w:rPr>
          <w:rFonts w:cs="Times New Roman"/>
          <w:sz w:val="20"/>
        </w:rPr>
        <w:t>Park,</w:t>
      </w:r>
      <w:r w:rsidR="00C80775" w:rsidRPr="00345973">
        <w:rPr>
          <w:rFonts w:cs="Times New Roman"/>
          <w:sz w:val="20"/>
        </w:rPr>
        <w:t xml:space="preserve"> </w:t>
      </w:r>
      <w:r w:rsidRPr="00345973">
        <w:rPr>
          <w:rFonts w:cs="Times New Roman"/>
          <w:sz w:val="20"/>
        </w:rPr>
        <w:t>CA:</w:t>
      </w:r>
      <w:r w:rsidR="00C80775" w:rsidRPr="00345973">
        <w:rPr>
          <w:rFonts w:cs="Times New Roman"/>
          <w:sz w:val="20"/>
        </w:rPr>
        <w:t xml:space="preserve"> </w:t>
      </w:r>
      <w:r w:rsidRPr="00345973">
        <w:rPr>
          <w:rFonts w:cs="Times New Roman"/>
          <w:sz w:val="20"/>
        </w:rPr>
        <w:t>AAAI</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Cen,</w:t>
      </w:r>
      <w:r w:rsidR="00C80775" w:rsidRPr="00345973">
        <w:rPr>
          <w:rFonts w:cs="Times New Roman"/>
          <w:sz w:val="20"/>
        </w:rPr>
        <w:t xml:space="preserve"> </w:t>
      </w:r>
      <w:r w:rsidRPr="00345973">
        <w:rPr>
          <w:rFonts w:cs="Times New Roman"/>
          <w:sz w:val="20"/>
        </w:rPr>
        <w:t>H.,</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K.R.,</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Junker,</w:t>
      </w:r>
      <w:r w:rsidR="00C80775" w:rsidRPr="00345973">
        <w:rPr>
          <w:rFonts w:cs="Times New Roman"/>
          <w:sz w:val="20"/>
        </w:rPr>
        <w:t xml:space="preserve"> </w:t>
      </w:r>
      <w:r w:rsidRPr="00345973">
        <w:rPr>
          <w:rFonts w:cs="Times New Roman"/>
          <w:sz w:val="20"/>
        </w:rPr>
        <w:t>B.</w:t>
      </w:r>
      <w:r w:rsidR="00C80775" w:rsidRPr="00345973">
        <w:rPr>
          <w:rFonts w:cs="Times New Roman"/>
          <w:sz w:val="20"/>
        </w:rPr>
        <w:t xml:space="preserve"> </w:t>
      </w:r>
      <w:r w:rsidRPr="00345973">
        <w:rPr>
          <w:rFonts w:cs="Times New Roman"/>
          <w:sz w:val="20"/>
        </w:rPr>
        <w:t>(2006).</w:t>
      </w:r>
      <w:r w:rsidR="00C80775" w:rsidRPr="00345973">
        <w:rPr>
          <w:rFonts w:cs="Times New Roman"/>
          <w:sz w:val="20"/>
        </w:rPr>
        <w:t xml:space="preserve"> </w:t>
      </w:r>
      <w:r w:rsidRPr="00345973">
        <w:rPr>
          <w:rFonts w:cs="Times New Roman"/>
          <w:sz w:val="20"/>
        </w:rPr>
        <w:t>Learning</w:t>
      </w:r>
      <w:r w:rsidR="00C80775" w:rsidRPr="00345973">
        <w:rPr>
          <w:rFonts w:cs="Times New Roman"/>
          <w:sz w:val="20"/>
        </w:rPr>
        <w:t xml:space="preserve"> </w:t>
      </w:r>
      <w:r w:rsidRPr="00345973">
        <w:rPr>
          <w:rFonts w:cs="Times New Roman"/>
          <w:sz w:val="20"/>
        </w:rPr>
        <w:t>Factors</w:t>
      </w:r>
      <w:r w:rsidR="00C80775" w:rsidRPr="00345973">
        <w:rPr>
          <w:rFonts w:cs="Times New Roman"/>
          <w:sz w:val="20"/>
        </w:rPr>
        <w:t xml:space="preserve"> </w:t>
      </w:r>
      <w:r w:rsidRPr="00345973">
        <w:rPr>
          <w:rFonts w:cs="Times New Roman"/>
          <w:sz w:val="20"/>
        </w:rPr>
        <w:t>Analysis:</w:t>
      </w:r>
      <w:r w:rsidR="00C80775" w:rsidRPr="00345973">
        <w:rPr>
          <w:rFonts w:cs="Times New Roman"/>
          <w:sz w:val="20"/>
        </w:rPr>
        <w:t xml:space="preserve"> </w:t>
      </w:r>
      <w:r w:rsidRPr="00345973">
        <w:rPr>
          <w:rFonts w:cs="Times New Roman"/>
          <w:sz w:val="20"/>
        </w:rPr>
        <w:t>A</w:t>
      </w:r>
      <w:r w:rsidR="00C80775" w:rsidRPr="00345973">
        <w:rPr>
          <w:rFonts w:cs="Times New Roman"/>
          <w:sz w:val="20"/>
        </w:rPr>
        <w:t xml:space="preserve"> </w:t>
      </w:r>
      <w:r w:rsidRPr="00345973">
        <w:rPr>
          <w:rFonts w:cs="Times New Roman"/>
          <w:sz w:val="20"/>
        </w:rPr>
        <w:t>General</w:t>
      </w:r>
      <w:r w:rsidR="00C80775" w:rsidRPr="00345973">
        <w:rPr>
          <w:rFonts w:cs="Times New Roman"/>
          <w:sz w:val="20"/>
        </w:rPr>
        <w:t xml:space="preserve"> </w:t>
      </w:r>
      <w:r w:rsidRPr="00345973">
        <w:rPr>
          <w:rFonts w:cs="Times New Roman"/>
          <w:sz w:val="20"/>
        </w:rPr>
        <w:t>Method</w:t>
      </w:r>
      <w:r w:rsidR="00C80775" w:rsidRPr="00345973">
        <w:rPr>
          <w:rFonts w:cs="Times New Roman"/>
          <w:sz w:val="20"/>
        </w:rPr>
        <w:t xml:space="preserve"> </w:t>
      </w:r>
      <w:r w:rsidRPr="00345973">
        <w:rPr>
          <w:rFonts w:cs="Times New Roman"/>
          <w:sz w:val="20"/>
        </w:rPr>
        <w:t>for</w:t>
      </w:r>
      <w:r w:rsidR="00C80775" w:rsidRPr="00345973">
        <w:rPr>
          <w:rFonts w:cs="Times New Roman"/>
          <w:sz w:val="20"/>
        </w:rPr>
        <w:t xml:space="preserve"> </w:t>
      </w:r>
      <w:r w:rsidRPr="00345973">
        <w:rPr>
          <w:rFonts w:cs="Times New Roman"/>
          <w:sz w:val="20"/>
        </w:rPr>
        <w:t>Cognitive</w:t>
      </w:r>
      <w:r w:rsidR="00C80775" w:rsidRPr="00345973">
        <w:rPr>
          <w:rFonts w:cs="Times New Roman"/>
          <w:sz w:val="20"/>
        </w:rPr>
        <w:t xml:space="preserve"> </w:t>
      </w:r>
      <w:r w:rsidRPr="00345973">
        <w:rPr>
          <w:rFonts w:cs="Times New Roman"/>
          <w:sz w:val="20"/>
        </w:rPr>
        <w:t>Model</w:t>
      </w:r>
      <w:r w:rsidR="00C80775" w:rsidRPr="00345973">
        <w:rPr>
          <w:rFonts w:cs="Times New Roman"/>
          <w:sz w:val="20"/>
        </w:rPr>
        <w:t xml:space="preserve"> </w:t>
      </w:r>
      <w:r w:rsidRPr="00345973">
        <w:rPr>
          <w:rFonts w:cs="Times New Roman"/>
          <w:sz w:val="20"/>
        </w:rPr>
        <w:t>Evaluation</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Improvement.</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Ikeda,</w:t>
      </w:r>
      <w:r w:rsidR="00C80775" w:rsidRPr="00345973">
        <w:rPr>
          <w:rFonts w:cs="Times New Roman"/>
          <w:sz w:val="20"/>
        </w:rPr>
        <w:t xml:space="preserve"> </w:t>
      </w:r>
      <w:r w:rsidRPr="00345973">
        <w:rPr>
          <w:rFonts w:cs="Times New Roman"/>
          <w:sz w:val="20"/>
        </w:rPr>
        <w:t>K.D.</w:t>
      </w:r>
      <w:r w:rsidR="00C80775" w:rsidRPr="00345973">
        <w:rPr>
          <w:rFonts w:cs="Times New Roman"/>
          <w:sz w:val="20"/>
        </w:rPr>
        <w:t xml:space="preserve"> </w:t>
      </w:r>
      <w:r w:rsidRPr="00345973">
        <w:rPr>
          <w:rFonts w:cs="Times New Roman"/>
          <w:sz w:val="20"/>
        </w:rPr>
        <w:t>Ashley</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T.W.</w:t>
      </w:r>
      <w:r w:rsidR="00C80775" w:rsidRPr="00345973">
        <w:rPr>
          <w:rFonts w:cs="Times New Roman"/>
          <w:sz w:val="20"/>
        </w:rPr>
        <w:t xml:space="preserve"> </w:t>
      </w:r>
      <w:r w:rsidRPr="00345973">
        <w:rPr>
          <w:rFonts w:cs="Times New Roman"/>
          <w:sz w:val="20"/>
        </w:rPr>
        <w:t>Chan</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Proceedings</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8th</w:t>
      </w:r>
      <w:r w:rsidR="00C80775" w:rsidRPr="00345973">
        <w:rPr>
          <w:rFonts w:cs="Times New Roman"/>
          <w:i/>
          <w:sz w:val="20"/>
        </w:rPr>
        <w:t xml:space="preserve"> </w:t>
      </w:r>
      <w:r w:rsidRPr="00345973">
        <w:rPr>
          <w:rFonts w:cs="Times New Roman"/>
          <w:i/>
          <w:sz w:val="20"/>
        </w:rPr>
        <w:t>International</w:t>
      </w:r>
      <w:r w:rsidR="00C80775" w:rsidRPr="00345973">
        <w:rPr>
          <w:rFonts w:cs="Times New Roman"/>
          <w:i/>
          <w:sz w:val="20"/>
        </w:rPr>
        <w:t xml:space="preserve"> </w:t>
      </w:r>
      <w:r w:rsidRPr="00345973">
        <w:rPr>
          <w:rFonts w:cs="Times New Roman"/>
          <w:i/>
          <w:sz w:val="20"/>
        </w:rPr>
        <w:t>Conference</w:t>
      </w:r>
      <w:r w:rsidR="00C80775" w:rsidRPr="00345973">
        <w:rPr>
          <w:rFonts w:cs="Times New Roman"/>
          <w:i/>
          <w:sz w:val="20"/>
        </w:rPr>
        <w:t xml:space="preserve"> </w:t>
      </w:r>
      <w:r w:rsidRPr="00345973">
        <w:rPr>
          <w:rFonts w:cs="Times New Roman"/>
          <w:i/>
          <w:sz w:val="20"/>
        </w:rPr>
        <w:t>on</w:t>
      </w:r>
      <w:r w:rsidR="00C80775" w:rsidRPr="00345973">
        <w:rPr>
          <w:rFonts w:cs="Times New Roman"/>
          <w:i/>
          <w:sz w:val="20"/>
        </w:rPr>
        <w:t xml:space="preserve"> </w:t>
      </w:r>
      <w:r w:rsidRPr="00345973">
        <w:rPr>
          <w:rFonts w:cs="Times New Roman"/>
          <w:i/>
          <w:sz w:val="20"/>
        </w:rPr>
        <w:t>Intelligent</w:t>
      </w:r>
      <w:r w:rsidR="00C80775" w:rsidRPr="00345973">
        <w:rPr>
          <w:rFonts w:cs="Times New Roman"/>
          <w:i/>
          <w:sz w:val="20"/>
        </w:rPr>
        <w:t xml:space="preserve"> </w:t>
      </w:r>
      <w:r w:rsidRPr="00345973">
        <w:rPr>
          <w:rFonts w:cs="Times New Roman"/>
          <w:i/>
          <w:sz w:val="20"/>
        </w:rPr>
        <w:t>Tutoring</w:t>
      </w:r>
      <w:r w:rsidR="00C80775" w:rsidRPr="00345973">
        <w:rPr>
          <w:rFonts w:cs="Times New Roman"/>
          <w:i/>
          <w:sz w:val="20"/>
        </w:rPr>
        <w:t xml:space="preserve"> </w:t>
      </w:r>
      <w:r w:rsidRPr="00345973">
        <w:rPr>
          <w:rFonts w:cs="Times New Roman"/>
          <w:i/>
          <w:sz w:val="20"/>
        </w:rPr>
        <w:t>Systems</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164–175).</w:t>
      </w:r>
      <w:r w:rsidR="00C80775" w:rsidRPr="00345973">
        <w:rPr>
          <w:rFonts w:cs="Times New Roman"/>
          <w:sz w:val="20"/>
        </w:rPr>
        <w:t xml:space="preserve"> </w:t>
      </w:r>
      <w:r w:rsidRPr="00345973">
        <w:rPr>
          <w:rFonts w:cs="Times New Roman"/>
          <w:sz w:val="20"/>
        </w:rPr>
        <w:t>Berlin,</w:t>
      </w:r>
      <w:r w:rsidR="00C80775" w:rsidRPr="00345973">
        <w:rPr>
          <w:rFonts w:cs="Times New Roman"/>
          <w:sz w:val="20"/>
        </w:rPr>
        <w:t xml:space="preserve"> </w:t>
      </w:r>
      <w:r w:rsidRPr="00345973">
        <w:rPr>
          <w:rFonts w:cs="Times New Roman"/>
          <w:sz w:val="20"/>
        </w:rPr>
        <w:t>Germany:</w:t>
      </w:r>
      <w:r w:rsidR="00C80775" w:rsidRPr="00345973">
        <w:rPr>
          <w:rFonts w:cs="Times New Roman"/>
          <w:sz w:val="20"/>
        </w:rPr>
        <w:t xml:space="preserve"> </w:t>
      </w:r>
      <w:r w:rsidRPr="00345973">
        <w:rPr>
          <w:rFonts w:cs="Times New Roman"/>
          <w:sz w:val="20"/>
        </w:rPr>
        <w:t>Springer-Verlag.</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Cen,</w:t>
      </w:r>
      <w:r w:rsidR="00C80775" w:rsidRPr="00345973">
        <w:rPr>
          <w:rFonts w:cs="Times New Roman"/>
          <w:sz w:val="20"/>
        </w:rPr>
        <w:t xml:space="preserve"> </w:t>
      </w:r>
      <w:r w:rsidRPr="00345973">
        <w:rPr>
          <w:rFonts w:cs="Times New Roman"/>
          <w:sz w:val="20"/>
        </w:rPr>
        <w:t>H.,</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K.,</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Junker,</w:t>
      </w:r>
      <w:r w:rsidR="00C80775" w:rsidRPr="00345973">
        <w:rPr>
          <w:rFonts w:cs="Times New Roman"/>
          <w:sz w:val="20"/>
        </w:rPr>
        <w:t xml:space="preserve"> </w:t>
      </w:r>
      <w:r w:rsidRPr="00345973">
        <w:rPr>
          <w:rFonts w:cs="Times New Roman"/>
          <w:sz w:val="20"/>
        </w:rPr>
        <w:t>B.W.</w:t>
      </w:r>
      <w:r w:rsidR="00C80775" w:rsidRPr="00345973">
        <w:rPr>
          <w:rFonts w:cs="Times New Roman"/>
          <w:sz w:val="20"/>
        </w:rPr>
        <w:t xml:space="preserve"> </w:t>
      </w:r>
      <w:r w:rsidRPr="00345973">
        <w:rPr>
          <w:rFonts w:cs="Times New Roman"/>
          <w:sz w:val="20"/>
        </w:rPr>
        <w:t>(2007).</w:t>
      </w:r>
      <w:r w:rsidR="00C80775" w:rsidRPr="00345973">
        <w:rPr>
          <w:rFonts w:cs="Times New Roman"/>
          <w:sz w:val="20"/>
        </w:rPr>
        <w:t xml:space="preserve"> </w:t>
      </w:r>
      <w:r w:rsidRPr="00345973">
        <w:rPr>
          <w:rFonts w:cs="Times New Roman"/>
          <w:sz w:val="20"/>
        </w:rPr>
        <w:t>Is</w:t>
      </w:r>
      <w:r w:rsidR="00C80775" w:rsidRPr="00345973">
        <w:rPr>
          <w:rFonts w:cs="Times New Roman"/>
          <w:sz w:val="20"/>
        </w:rPr>
        <w:t xml:space="preserve"> </w:t>
      </w:r>
      <w:r w:rsidRPr="00345973">
        <w:rPr>
          <w:rFonts w:cs="Times New Roman"/>
          <w:sz w:val="20"/>
        </w:rPr>
        <w:t>Over</w:t>
      </w:r>
      <w:r w:rsidR="00C80775" w:rsidRPr="00345973">
        <w:rPr>
          <w:rFonts w:cs="Times New Roman"/>
          <w:sz w:val="20"/>
        </w:rPr>
        <w:t xml:space="preserve"> </w:t>
      </w:r>
      <w:r w:rsidRPr="00345973">
        <w:rPr>
          <w:rFonts w:cs="Times New Roman"/>
          <w:sz w:val="20"/>
        </w:rPr>
        <w:t>Practice</w:t>
      </w:r>
      <w:r w:rsidR="00C80775" w:rsidRPr="00345973">
        <w:rPr>
          <w:rFonts w:cs="Times New Roman"/>
          <w:sz w:val="20"/>
        </w:rPr>
        <w:t xml:space="preserve"> </w:t>
      </w:r>
      <w:r w:rsidRPr="00345973">
        <w:rPr>
          <w:rFonts w:cs="Times New Roman"/>
          <w:sz w:val="20"/>
        </w:rPr>
        <w:t>Necessary?—Improving</w:t>
      </w:r>
      <w:r w:rsidR="00C80775" w:rsidRPr="00345973">
        <w:rPr>
          <w:rFonts w:cs="Times New Roman"/>
          <w:sz w:val="20"/>
        </w:rPr>
        <w:t xml:space="preserve"> </w:t>
      </w:r>
      <w:r w:rsidRPr="00345973">
        <w:rPr>
          <w:rFonts w:cs="Times New Roman"/>
          <w:sz w:val="20"/>
        </w:rPr>
        <w:t>Learning</w:t>
      </w:r>
      <w:r w:rsidR="00C80775" w:rsidRPr="00345973">
        <w:rPr>
          <w:rFonts w:cs="Times New Roman"/>
          <w:sz w:val="20"/>
        </w:rPr>
        <w:t xml:space="preserve"> </w:t>
      </w:r>
      <w:r w:rsidRPr="00345973">
        <w:rPr>
          <w:rFonts w:cs="Times New Roman"/>
          <w:sz w:val="20"/>
        </w:rPr>
        <w:t>Efficiency</w:t>
      </w:r>
      <w:r w:rsidR="00C80775" w:rsidRPr="00345973">
        <w:rPr>
          <w:rFonts w:cs="Times New Roman"/>
          <w:sz w:val="20"/>
        </w:rPr>
        <w:t xml:space="preserve"> </w:t>
      </w:r>
      <w:r w:rsidRPr="00345973">
        <w:rPr>
          <w:rFonts w:cs="Times New Roman"/>
          <w:sz w:val="20"/>
        </w:rPr>
        <w:t>With</w:t>
      </w:r>
      <w:r w:rsidR="00C80775" w:rsidRPr="00345973">
        <w:rPr>
          <w:rFonts w:cs="Times New Roman"/>
          <w:sz w:val="20"/>
        </w:rPr>
        <w:t xml:space="preserve"> </w:t>
      </w:r>
      <w:r w:rsidRPr="00345973">
        <w:rPr>
          <w:rFonts w:cs="Times New Roman"/>
          <w:sz w:val="20"/>
        </w:rPr>
        <w:t>the</w:t>
      </w:r>
      <w:r w:rsidR="00C80775" w:rsidRPr="00345973">
        <w:rPr>
          <w:rFonts w:cs="Times New Roman"/>
          <w:sz w:val="20"/>
        </w:rPr>
        <w:t xml:space="preserve"> </w:t>
      </w:r>
      <w:r w:rsidRPr="00345973">
        <w:rPr>
          <w:rFonts w:cs="Times New Roman"/>
          <w:sz w:val="20"/>
        </w:rPr>
        <w:t>Cognitive</w:t>
      </w:r>
      <w:r w:rsidR="00C80775" w:rsidRPr="00345973">
        <w:rPr>
          <w:rFonts w:cs="Times New Roman"/>
          <w:sz w:val="20"/>
        </w:rPr>
        <w:t xml:space="preserve"> </w:t>
      </w:r>
      <w:r w:rsidRPr="00345973">
        <w:rPr>
          <w:rFonts w:cs="Times New Roman"/>
          <w:sz w:val="20"/>
        </w:rPr>
        <w:t>Tutor</w:t>
      </w:r>
      <w:r w:rsidR="00C80775" w:rsidRPr="00345973">
        <w:rPr>
          <w:rFonts w:cs="Times New Roman"/>
          <w:sz w:val="20"/>
        </w:rPr>
        <w:t xml:space="preserve"> </w:t>
      </w:r>
      <w:r w:rsidRPr="00345973">
        <w:rPr>
          <w:rFonts w:cs="Times New Roman"/>
          <w:sz w:val="20"/>
        </w:rPr>
        <w:t>through</w:t>
      </w:r>
      <w:r w:rsidR="00C80775" w:rsidRPr="00345973">
        <w:rPr>
          <w:rFonts w:cs="Times New Roman"/>
          <w:sz w:val="20"/>
        </w:rPr>
        <w:t xml:space="preserve"> </w:t>
      </w:r>
      <w:r w:rsidRPr="00345973">
        <w:rPr>
          <w:rFonts w:cs="Times New Roman"/>
          <w:sz w:val="20"/>
        </w:rPr>
        <w:t>Educational</w:t>
      </w:r>
      <w:r w:rsidR="00C80775" w:rsidRPr="00345973">
        <w:rPr>
          <w:rFonts w:cs="Times New Roman"/>
          <w:sz w:val="20"/>
        </w:rPr>
        <w:t xml:space="preserve"> </w:t>
      </w:r>
      <w:r w:rsidRPr="00345973">
        <w:rPr>
          <w:rFonts w:cs="Times New Roman"/>
          <w:sz w:val="20"/>
        </w:rPr>
        <w:t>Data</w:t>
      </w:r>
      <w:r w:rsidR="00C80775" w:rsidRPr="00345973">
        <w:rPr>
          <w:rFonts w:cs="Times New Roman"/>
          <w:sz w:val="20"/>
        </w:rPr>
        <w:t xml:space="preserve"> </w:t>
      </w:r>
      <w:r w:rsidRPr="00345973">
        <w:rPr>
          <w:rFonts w:cs="Times New Roman"/>
          <w:sz w:val="20"/>
        </w:rPr>
        <w:t>Mining.</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R.</w:t>
      </w:r>
      <w:r w:rsidR="00C80775" w:rsidRPr="00345973">
        <w:rPr>
          <w:rFonts w:cs="Times New Roman"/>
          <w:sz w:val="20"/>
        </w:rPr>
        <w:t xml:space="preserve"> </w:t>
      </w:r>
      <w:r w:rsidRPr="00345973">
        <w:rPr>
          <w:rFonts w:cs="Times New Roman"/>
          <w:sz w:val="20"/>
        </w:rPr>
        <w:t>Luckin,</w:t>
      </w:r>
      <w:r w:rsidR="00C80775" w:rsidRPr="00345973">
        <w:rPr>
          <w:rFonts w:cs="Times New Roman"/>
          <w:sz w:val="20"/>
        </w:rPr>
        <w:t xml:space="preserve"> </w:t>
      </w:r>
      <w:r w:rsidRPr="00345973">
        <w:rPr>
          <w:rFonts w:cs="Times New Roman"/>
          <w:sz w:val="20"/>
        </w:rPr>
        <w:t>K.</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Greer</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Artificial</w:t>
      </w:r>
      <w:r w:rsidR="00C80775" w:rsidRPr="00345973">
        <w:rPr>
          <w:rFonts w:cs="Times New Roman"/>
          <w:i/>
          <w:sz w:val="20"/>
        </w:rPr>
        <w:t xml:space="preserve"> </w:t>
      </w:r>
      <w:r w:rsidRPr="00345973">
        <w:rPr>
          <w:rFonts w:cs="Times New Roman"/>
          <w:i/>
          <w:sz w:val="20"/>
        </w:rPr>
        <w:t>Intelligence</w:t>
      </w:r>
      <w:r w:rsidR="00C80775" w:rsidRPr="00345973">
        <w:rPr>
          <w:rFonts w:cs="Times New Roman"/>
          <w:i/>
          <w:sz w:val="20"/>
        </w:rPr>
        <w:t xml:space="preserve"> </w:t>
      </w:r>
      <w:r w:rsidRPr="00345973">
        <w:rPr>
          <w:rFonts w:cs="Times New Roman"/>
          <w:i/>
          <w:sz w:val="20"/>
        </w:rPr>
        <w:t>in</w:t>
      </w:r>
      <w:r w:rsidR="00C80775" w:rsidRPr="00345973">
        <w:rPr>
          <w:rFonts w:cs="Times New Roman"/>
          <w:i/>
          <w:sz w:val="20"/>
        </w:rPr>
        <w:t xml:space="preserve"> </w:t>
      </w:r>
      <w:r w:rsidRPr="00345973">
        <w:rPr>
          <w:rFonts w:cs="Times New Roman"/>
          <w:i/>
          <w:sz w:val="20"/>
        </w:rPr>
        <w:t>Education—Building</w:t>
      </w:r>
      <w:r w:rsidR="00C80775" w:rsidRPr="00345973">
        <w:rPr>
          <w:rFonts w:cs="Times New Roman"/>
          <w:i/>
          <w:sz w:val="20"/>
        </w:rPr>
        <w:t xml:space="preserve"> </w:t>
      </w:r>
      <w:r w:rsidRPr="00345973">
        <w:rPr>
          <w:rFonts w:cs="Times New Roman"/>
          <w:i/>
          <w:sz w:val="20"/>
        </w:rPr>
        <w:t>Technology</w:t>
      </w:r>
      <w:r w:rsidR="00C80775" w:rsidRPr="00345973">
        <w:rPr>
          <w:rFonts w:cs="Times New Roman"/>
          <w:i/>
          <w:sz w:val="20"/>
        </w:rPr>
        <w:t xml:space="preserve"> </w:t>
      </w:r>
      <w:r w:rsidRPr="00345973">
        <w:rPr>
          <w:rFonts w:cs="Times New Roman"/>
          <w:i/>
          <w:sz w:val="20"/>
        </w:rPr>
        <w:t>Rich</w:t>
      </w:r>
      <w:r w:rsidR="00C80775" w:rsidRPr="00345973">
        <w:rPr>
          <w:rFonts w:cs="Times New Roman"/>
          <w:i/>
          <w:sz w:val="20"/>
        </w:rPr>
        <w:t xml:space="preserve"> </w:t>
      </w:r>
      <w:r w:rsidRPr="00345973">
        <w:rPr>
          <w:rFonts w:cs="Times New Roman"/>
          <w:i/>
          <w:sz w:val="20"/>
        </w:rPr>
        <w:t>Learning</w:t>
      </w:r>
      <w:r w:rsidR="00C80775" w:rsidRPr="00345973">
        <w:rPr>
          <w:rFonts w:cs="Times New Roman"/>
          <w:i/>
          <w:sz w:val="20"/>
        </w:rPr>
        <w:t xml:space="preserve"> </w:t>
      </w:r>
      <w:r w:rsidRPr="00345973">
        <w:rPr>
          <w:rFonts w:cs="Times New Roman"/>
          <w:i/>
          <w:sz w:val="20"/>
        </w:rPr>
        <w:t>Contexts</w:t>
      </w:r>
      <w:r w:rsidR="00C80775" w:rsidRPr="00345973">
        <w:rPr>
          <w:rFonts w:cs="Times New Roman"/>
          <w:i/>
          <w:sz w:val="20"/>
        </w:rPr>
        <w:t xml:space="preserve"> </w:t>
      </w:r>
      <w:r w:rsidRPr="00345973">
        <w:rPr>
          <w:rFonts w:cs="Times New Roman"/>
          <w:i/>
          <w:sz w:val="20"/>
        </w:rPr>
        <w:t>that</w:t>
      </w:r>
      <w:r w:rsidR="00C80775" w:rsidRPr="00345973">
        <w:rPr>
          <w:rFonts w:cs="Times New Roman"/>
          <w:i/>
          <w:sz w:val="20"/>
        </w:rPr>
        <w:t xml:space="preserve"> </w:t>
      </w:r>
      <w:r w:rsidRPr="00345973">
        <w:rPr>
          <w:rFonts w:cs="Times New Roman"/>
          <w:i/>
          <w:sz w:val="20"/>
        </w:rPr>
        <w:t>Work</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511–518).</w:t>
      </w:r>
      <w:r w:rsidR="00C80775" w:rsidRPr="00345973">
        <w:rPr>
          <w:rFonts w:cs="Times New Roman"/>
          <w:sz w:val="20"/>
        </w:rPr>
        <w:t xml:space="preserve"> </w:t>
      </w:r>
      <w:r w:rsidRPr="00345973">
        <w:rPr>
          <w:rFonts w:cs="Times New Roman"/>
          <w:sz w:val="20"/>
        </w:rPr>
        <w:t>Amsterdam,</w:t>
      </w:r>
      <w:r w:rsidR="00C80775" w:rsidRPr="00345973">
        <w:rPr>
          <w:rFonts w:cs="Times New Roman"/>
          <w:sz w:val="20"/>
        </w:rPr>
        <w:t xml:space="preserve"> </w:t>
      </w:r>
      <w:r w:rsidRPr="00345973">
        <w:rPr>
          <w:rFonts w:cs="Times New Roman"/>
          <w:sz w:val="20"/>
        </w:rPr>
        <w:t>Netherlands:</w:t>
      </w:r>
      <w:r w:rsidR="00C80775" w:rsidRPr="00345973">
        <w:rPr>
          <w:rFonts w:cs="Times New Roman"/>
          <w:sz w:val="20"/>
        </w:rPr>
        <w:t xml:space="preserve"> </w:t>
      </w:r>
      <w:r w:rsidRPr="00345973">
        <w:rPr>
          <w:rFonts w:cs="Times New Roman"/>
          <w:sz w:val="20"/>
        </w:rPr>
        <w:t>IOS</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Feng,</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(2006).</w:t>
      </w:r>
      <w:r w:rsidR="00C80775" w:rsidRPr="00345973">
        <w:rPr>
          <w:rFonts w:cs="Times New Roman"/>
          <w:sz w:val="20"/>
        </w:rPr>
        <w:t xml:space="preserve"> </w:t>
      </w:r>
      <w:r w:rsidRPr="00345973">
        <w:rPr>
          <w:rFonts w:cs="Times New Roman"/>
          <w:sz w:val="20"/>
        </w:rPr>
        <w:t>Informing</w:t>
      </w:r>
      <w:r w:rsidR="00C80775" w:rsidRPr="00345973">
        <w:rPr>
          <w:rFonts w:cs="Times New Roman"/>
          <w:sz w:val="20"/>
        </w:rPr>
        <w:t xml:space="preserve"> </w:t>
      </w:r>
      <w:r w:rsidRPr="00345973">
        <w:rPr>
          <w:rFonts w:cs="Times New Roman"/>
          <w:sz w:val="20"/>
        </w:rPr>
        <w:t>Teachers</w:t>
      </w:r>
      <w:r w:rsidR="00C80775" w:rsidRPr="00345973">
        <w:rPr>
          <w:rFonts w:cs="Times New Roman"/>
          <w:sz w:val="20"/>
        </w:rPr>
        <w:t xml:space="preserve"> </w:t>
      </w:r>
      <w:r w:rsidRPr="00345973">
        <w:rPr>
          <w:rFonts w:cs="Times New Roman"/>
          <w:sz w:val="20"/>
        </w:rPr>
        <w:t>Live</w:t>
      </w:r>
      <w:r w:rsidR="00C80775" w:rsidRPr="00345973">
        <w:rPr>
          <w:rFonts w:cs="Times New Roman"/>
          <w:sz w:val="20"/>
        </w:rPr>
        <w:t xml:space="preserve"> </w:t>
      </w:r>
      <w:r w:rsidRPr="00345973">
        <w:rPr>
          <w:rFonts w:cs="Times New Roman"/>
          <w:sz w:val="20"/>
        </w:rPr>
        <w:t>About</w:t>
      </w:r>
      <w:r w:rsidR="00C80775" w:rsidRPr="00345973">
        <w:rPr>
          <w:rFonts w:cs="Times New Roman"/>
          <w:sz w:val="20"/>
        </w:rPr>
        <w:t xml:space="preserve"> </w:t>
      </w:r>
      <w:r w:rsidRPr="00345973">
        <w:rPr>
          <w:rFonts w:cs="Times New Roman"/>
          <w:sz w:val="20"/>
        </w:rPr>
        <w:t>Student</w:t>
      </w:r>
      <w:r w:rsidR="00C80775" w:rsidRPr="00345973">
        <w:rPr>
          <w:rFonts w:cs="Times New Roman"/>
          <w:sz w:val="20"/>
        </w:rPr>
        <w:t xml:space="preserve"> </w:t>
      </w:r>
      <w:r w:rsidRPr="00345973">
        <w:rPr>
          <w:rFonts w:cs="Times New Roman"/>
          <w:sz w:val="20"/>
        </w:rPr>
        <w:t>Learning:</w:t>
      </w:r>
      <w:r w:rsidR="00C80775" w:rsidRPr="00345973">
        <w:rPr>
          <w:rFonts w:cs="Times New Roman"/>
          <w:sz w:val="20"/>
        </w:rPr>
        <w:t xml:space="preserve"> </w:t>
      </w:r>
      <w:r w:rsidRPr="00345973">
        <w:rPr>
          <w:rFonts w:cs="Times New Roman"/>
          <w:sz w:val="20"/>
        </w:rPr>
        <w:t>Reporting</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the</w:t>
      </w:r>
      <w:r w:rsidR="00C80775" w:rsidRPr="00345973">
        <w:rPr>
          <w:rFonts w:cs="Times New Roman"/>
          <w:sz w:val="20"/>
        </w:rPr>
        <w:t xml:space="preserve"> </w:t>
      </w:r>
      <w:r w:rsidRPr="00345973">
        <w:rPr>
          <w:rFonts w:cs="Times New Roman"/>
          <w:sz w:val="20"/>
        </w:rPr>
        <w:t>Assistment</w:t>
      </w:r>
      <w:r w:rsidR="00C80775" w:rsidRPr="00345973">
        <w:rPr>
          <w:rFonts w:cs="Times New Roman"/>
          <w:sz w:val="20"/>
        </w:rPr>
        <w:t xml:space="preserve"> </w:t>
      </w:r>
      <w:r w:rsidRPr="00345973">
        <w:rPr>
          <w:rFonts w:cs="Times New Roman"/>
          <w:sz w:val="20"/>
        </w:rPr>
        <w:t>System.</w:t>
      </w:r>
      <w:r w:rsidR="00C80775" w:rsidRPr="00345973">
        <w:rPr>
          <w:rFonts w:cs="Times New Roman"/>
          <w:sz w:val="20"/>
        </w:rPr>
        <w:t xml:space="preserve"> </w:t>
      </w:r>
      <w:r w:rsidRPr="00345973">
        <w:rPr>
          <w:rFonts w:cs="Times New Roman"/>
          <w:i/>
          <w:sz w:val="20"/>
        </w:rPr>
        <w:t>Technology,</w:t>
      </w:r>
      <w:r w:rsidR="00C80775" w:rsidRPr="00345973">
        <w:rPr>
          <w:rFonts w:cs="Times New Roman"/>
          <w:i/>
          <w:sz w:val="20"/>
        </w:rPr>
        <w:t xml:space="preserve"> </w:t>
      </w:r>
      <w:r w:rsidRPr="00345973">
        <w:rPr>
          <w:rFonts w:cs="Times New Roman"/>
          <w:i/>
          <w:sz w:val="20"/>
        </w:rPr>
        <w:t>Instruction,</w:t>
      </w:r>
      <w:r w:rsidR="00C80775" w:rsidRPr="00345973">
        <w:rPr>
          <w:rFonts w:cs="Times New Roman"/>
          <w:i/>
          <w:sz w:val="20"/>
        </w:rPr>
        <w:t xml:space="preserve"> </w:t>
      </w:r>
      <w:r w:rsidRPr="00345973">
        <w:rPr>
          <w:rFonts w:cs="Times New Roman"/>
          <w:i/>
          <w:sz w:val="20"/>
        </w:rPr>
        <w:t>Cognition,</w:t>
      </w:r>
      <w:r w:rsidR="00C80775" w:rsidRPr="00345973">
        <w:rPr>
          <w:rFonts w:cs="Times New Roman"/>
          <w:i/>
          <w:sz w:val="20"/>
        </w:rPr>
        <w:t xml:space="preserve"> </w:t>
      </w:r>
      <w:r w:rsidRPr="00345973">
        <w:rPr>
          <w:rFonts w:cs="Times New Roman"/>
          <w:i/>
          <w:sz w:val="20"/>
        </w:rPr>
        <w:t>and</w:t>
      </w:r>
      <w:r w:rsidR="00C80775" w:rsidRPr="00345973">
        <w:rPr>
          <w:rFonts w:cs="Times New Roman"/>
          <w:i/>
          <w:sz w:val="20"/>
        </w:rPr>
        <w:t xml:space="preserve"> </w:t>
      </w:r>
      <w:r w:rsidRPr="00345973">
        <w:rPr>
          <w:rFonts w:cs="Times New Roman"/>
          <w:i/>
          <w:sz w:val="20"/>
        </w:rPr>
        <w:t>Learning,</w:t>
      </w:r>
      <w:r w:rsidR="00C80775" w:rsidRPr="00345973">
        <w:rPr>
          <w:rFonts w:cs="Times New Roman"/>
          <w:i/>
          <w:sz w:val="20"/>
        </w:rPr>
        <w:t xml:space="preserve"> </w:t>
      </w:r>
      <w:r w:rsidRPr="00345973">
        <w:rPr>
          <w:rFonts w:cs="Times New Roman"/>
          <w:i/>
          <w:sz w:val="20"/>
        </w:rPr>
        <w:t>3</w:t>
      </w:r>
      <w:r w:rsidRPr="00345973">
        <w:rPr>
          <w:rFonts w:cs="Times New Roman"/>
          <w:sz w:val="20"/>
        </w:rPr>
        <w:t>(1/2):</w:t>
      </w:r>
      <w:r w:rsidR="00C80775" w:rsidRPr="00345973">
        <w:rPr>
          <w:rFonts w:cs="Times New Roman"/>
          <w:sz w:val="20"/>
        </w:rPr>
        <w:t xml:space="preserve"> </w:t>
      </w:r>
      <w:r w:rsidRPr="00345973">
        <w:rPr>
          <w:rFonts w:cs="Times New Roman"/>
          <w:sz w:val="20"/>
        </w:rPr>
        <w:t>115–128.</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Feng,</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(2007).</w:t>
      </w:r>
      <w:r w:rsidR="00C80775" w:rsidRPr="00345973">
        <w:rPr>
          <w:rFonts w:cs="Times New Roman"/>
          <w:sz w:val="20"/>
        </w:rPr>
        <w:t xml:space="preserve"> </w:t>
      </w:r>
      <w:hyperlink r:id="rId698" w:history="1">
        <w:r w:rsidRPr="00345973">
          <w:rPr>
            <w:rStyle w:val="Hyperlink"/>
            <w:rFonts w:cs="Times New Roman"/>
            <w:sz w:val="20"/>
          </w:rPr>
          <w:t>Towards</w:t>
        </w:r>
        <w:r w:rsidR="00C80775" w:rsidRPr="00345973">
          <w:rPr>
            <w:rStyle w:val="Hyperlink"/>
            <w:rFonts w:cs="Times New Roman"/>
            <w:sz w:val="20"/>
          </w:rPr>
          <w:t xml:space="preserve"> </w:t>
        </w:r>
        <w:r w:rsidRPr="00345973">
          <w:rPr>
            <w:rStyle w:val="Hyperlink"/>
            <w:rFonts w:cs="Times New Roman"/>
            <w:sz w:val="20"/>
          </w:rPr>
          <w:t>Live</w:t>
        </w:r>
        <w:r w:rsidR="00C80775" w:rsidRPr="00345973">
          <w:rPr>
            <w:rStyle w:val="Hyperlink"/>
            <w:rFonts w:cs="Times New Roman"/>
            <w:sz w:val="20"/>
          </w:rPr>
          <w:t xml:space="preserve"> </w:t>
        </w:r>
        <w:r w:rsidRPr="00345973">
          <w:rPr>
            <w:rStyle w:val="Hyperlink"/>
            <w:rFonts w:cs="Times New Roman"/>
            <w:sz w:val="20"/>
          </w:rPr>
          <w:t>Informing</w:t>
        </w:r>
        <w:r w:rsidR="00C80775" w:rsidRPr="00345973">
          <w:rPr>
            <w:rStyle w:val="Hyperlink"/>
            <w:rFonts w:cs="Times New Roman"/>
            <w:sz w:val="20"/>
          </w:rPr>
          <w:t xml:space="preserve"> </w:t>
        </w:r>
        <w:r w:rsidRPr="00345973">
          <w:rPr>
            <w:rStyle w:val="Hyperlink"/>
            <w:rFonts w:cs="Times New Roman"/>
            <w:sz w:val="20"/>
          </w:rPr>
          <w:t>and</w:t>
        </w:r>
        <w:r w:rsidR="00C80775" w:rsidRPr="00345973">
          <w:rPr>
            <w:rStyle w:val="Hyperlink"/>
            <w:rFonts w:cs="Times New Roman"/>
            <w:sz w:val="20"/>
          </w:rPr>
          <w:t xml:space="preserve"> </w:t>
        </w:r>
        <w:r w:rsidRPr="00345973">
          <w:rPr>
            <w:rStyle w:val="Hyperlink"/>
            <w:rFonts w:cs="Times New Roman"/>
            <w:sz w:val="20"/>
          </w:rPr>
          <w:t>Automatic</w:t>
        </w:r>
        <w:r w:rsidR="00C80775" w:rsidRPr="00345973">
          <w:rPr>
            <w:rStyle w:val="Hyperlink"/>
            <w:rFonts w:cs="Times New Roman"/>
            <w:sz w:val="20"/>
          </w:rPr>
          <w:t xml:space="preserve"> </w:t>
        </w:r>
        <w:r w:rsidRPr="00345973">
          <w:rPr>
            <w:rStyle w:val="Hyperlink"/>
            <w:rFonts w:cs="Times New Roman"/>
            <w:sz w:val="20"/>
          </w:rPr>
          <w:t>Analyzing</w:t>
        </w:r>
        <w:r w:rsidR="00C80775" w:rsidRPr="00345973">
          <w:rPr>
            <w:rStyle w:val="Hyperlink"/>
            <w:rFonts w:cs="Times New Roman"/>
            <w:sz w:val="20"/>
          </w:rPr>
          <w:t xml:space="preserve"> </w:t>
        </w:r>
        <w:r w:rsidRPr="00345973">
          <w:rPr>
            <w:rStyle w:val="Hyperlink"/>
            <w:rFonts w:cs="Times New Roman"/>
            <w:sz w:val="20"/>
          </w:rPr>
          <w:t>of</w:t>
        </w:r>
        <w:r w:rsidR="00C80775" w:rsidRPr="00345973">
          <w:rPr>
            <w:rStyle w:val="Hyperlink"/>
            <w:rFonts w:cs="Times New Roman"/>
            <w:sz w:val="20"/>
          </w:rPr>
          <w:t xml:space="preserve"> </w:t>
        </w:r>
        <w:r w:rsidRPr="00345973">
          <w:rPr>
            <w:rStyle w:val="Hyperlink"/>
            <w:rFonts w:cs="Times New Roman"/>
            <w:sz w:val="20"/>
          </w:rPr>
          <w:t>Student</w:t>
        </w:r>
        <w:r w:rsidR="00C80775" w:rsidRPr="00345973">
          <w:rPr>
            <w:rStyle w:val="Hyperlink"/>
            <w:rFonts w:cs="Times New Roman"/>
            <w:sz w:val="20"/>
          </w:rPr>
          <w:t xml:space="preserve"> </w:t>
        </w:r>
        <w:r w:rsidRPr="00345973">
          <w:rPr>
            <w:rStyle w:val="Hyperlink"/>
            <w:rFonts w:cs="Times New Roman"/>
            <w:sz w:val="20"/>
          </w:rPr>
          <w:t>Learning:</w:t>
        </w:r>
        <w:r w:rsidR="00C80775" w:rsidRPr="00345973">
          <w:rPr>
            <w:rStyle w:val="Hyperlink"/>
            <w:rFonts w:cs="Times New Roman"/>
            <w:sz w:val="20"/>
          </w:rPr>
          <w:t xml:space="preserve"> </w:t>
        </w:r>
        <w:r w:rsidRPr="00345973">
          <w:rPr>
            <w:rStyle w:val="Hyperlink"/>
            <w:rFonts w:cs="Times New Roman"/>
            <w:sz w:val="20"/>
          </w:rPr>
          <w:t>Reporting</w:t>
        </w:r>
        <w:r w:rsidR="00C80775" w:rsidRPr="00345973">
          <w:rPr>
            <w:rStyle w:val="Hyperlink"/>
            <w:rFonts w:cs="Times New Roman"/>
            <w:sz w:val="20"/>
          </w:rPr>
          <w:t xml:space="preserve"> </w:t>
        </w:r>
        <w:r w:rsidRPr="00345973">
          <w:rPr>
            <w:rStyle w:val="Hyperlink"/>
            <w:rFonts w:cs="Times New Roman"/>
            <w:sz w:val="20"/>
          </w:rPr>
          <w:t>in</w:t>
        </w:r>
        <w:r w:rsidR="00C80775" w:rsidRPr="00345973">
          <w:rPr>
            <w:rStyle w:val="Hyperlink"/>
            <w:rFonts w:cs="Times New Roman"/>
            <w:sz w:val="20"/>
          </w:rPr>
          <w:t xml:space="preserve"> </w:t>
        </w:r>
        <w:r w:rsidRPr="00345973">
          <w:rPr>
            <w:rStyle w:val="Hyperlink"/>
            <w:rFonts w:cs="Times New Roman"/>
            <w:sz w:val="20"/>
          </w:rPr>
          <w:t>Assistment</w:t>
        </w:r>
        <w:r w:rsidR="00C80775" w:rsidRPr="00345973">
          <w:rPr>
            <w:rStyle w:val="Hyperlink"/>
            <w:rFonts w:cs="Times New Roman"/>
            <w:sz w:val="20"/>
          </w:rPr>
          <w:t xml:space="preserve"> </w:t>
        </w:r>
        <w:r w:rsidRPr="00345973">
          <w:rPr>
            <w:rStyle w:val="Hyperlink"/>
            <w:rFonts w:cs="Times New Roman"/>
            <w:sz w:val="20"/>
          </w:rPr>
          <w:t>System</w:t>
        </w:r>
      </w:hyperlink>
      <w:r w:rsidRPr="00345973">
        <w:rPr>
          <w:rFonts w:cs="Times New Roman"/>
          <w:sz w:val="20"/>
        </w:rPr>
        <w:t>.</w:t>
      </w:r>
      <w:r w:rsidR="00C80775" w:rsidRPr="00345973">
        <w:rPr>
          <w:rFonts w:cs="Times New Roman"/>
          <w:sz w:val="20"/>
        </w:rPr>
        <w:t xml:space="preserve"> </w:t>
      </w:r>
      <w:r w:rsidRPr="00345973">
        <w:rPr>
          <w:rFonts w:cs="Times New Roman"/>
          <w:i/>
          <w:sz w:val="20"/>
        </w:rPr>
        <w:t>Journal</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Interactive</w:t>
      </w:r>
      <w:r w:rsidR="00C80775" w:rsidRPr="00345973">
        <w:rPr>
          <w:rFonts w:cs="Times New Roman"/>
          <w:i/>
          <w:sz w:val="20"/>
        </w:rPr>
        <w:t xml:space="preserve"> </w:t>
      </w:r>
      <w:r w:rsidRPr="00345973">
        <w:rPr>
          <w:rFonts w:cs="Times New Roman"/>
          <w:i/>
          <w:sz w:val="20"/>
        </w:rPr>
        <w:t>Learning</w:t>
      </w:r>
      <w:r w:rsidR="00C80775" w:rsidRPr="00345973">
        <w:rPr>
          <w:rFonts w:cs="Times New Roman"/>
          <w:i/>
          <w:sz w:val="20"/>
        </w:rPr>
        <w:t xml:space="preserve"> </w:t>
      </w:r>
      <w:r w:rsidRPr="00345973">
        <w:rPr>
          <w:rFonts w:cs="Times New Roman"/>
          <w:i/>
          <w:sz w:val="20"/>
        </w:rPr>
        <w:t>Research,</w:t>
      </w:r>
      <w:r w:rsidR="00C80775" w:rsidRPr="00345973">
        <w:rPr>
          <w:rFonts w:cs="Times New Roman"/>
          <w:i/>
          <w:sz w:val="20"/>
        </w:rPr>
        <w:t xml:space="preserve"> </w:t>
      </w:r>
      <w:r w:rsidRPr="00345973">
        <w:rPr>
          <w:rFonts w:cs="Times New Roman"/>
          <w:i/>
          <w:sz w:val="20"/>
        </w:rPr>
        <w:t>18</w:t>
      </w:r>
      <w:r w:rsidRPr="00345973">
        <w:rPr>
          <w:rFonts w:cs="Times New Roman"/>
          <w:sz w:val="20"/>
        </w:rPr>
        <w:t>(2):</w:t>
      </w:r>
      <w:r w:rsidR="00C80775" w:rsidRPr="00345973">
        <w:rPr>
          <w:rFonts w:cs="Times New Roman"/>
          <w:sz w:val="20"/>
        </w:rPr>
        <w:t xml:space="preserve"> </w:t>
      </w:r>
      <w:r w:rsidRPr="00345973">
        <w:rPr>
          <w:rFonts w:cs="Times New Roman"/>
          <w:sz w:val="20"/>
        </w:rPr>
        <w:t>207–230.</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Feng,</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Beck,</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w:t>
      </w:r>
      <w:r w:rsidR="00C80775" w:rsidRPr="00345973">
        <w:rPr>
          <w:rFonts w:cs="Times New Roman"/>
          <w:sz w:val="20"/>
        </w:rPr>
        <w:t xml:space="preserve"> </w:t>
      </w:r>
      <w:r w:rsidRPr="00345973">
        <w:rPr>
          <w:rFonts w:cs="Times New Roman"/>
          <w:sz w:val="20"/>
        </w:rPr>
        <w:t>Beck,</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K.</w:t>
      </w:r>
      <w:r w:rsidR="00C80775" w:rsidRPr="00345973">
        <w:rPr>
          <w:rFonts w:cs="Times New Roman"/>
          <w:sz w:val="20"/>
        </w:rPr>
        <w:t xml:space="preserve"> </w:t>
      </w:r>
      <w:r w:rsidRPr="00345973">
        <w:rPr>
          <w:rFonts w:cs="Times New Roman"/>
          <w:sz w:val="20"/>
        </w:rPr>
        <w:t>(2008).</w:t>
      </w:r>
      <w:r w:rsidR="00C80775" w:rsidRPr="00345973">
        <w:rPr>
          <w:rFonts w:cs="Times New Roman"/>
          <w:sz w:val="20"/>
        </w:rPr>
        <w:t xml:space="preserve"> </w:t>
      </w:r>
      <w:r w:rsidRPr="00345973">
        <w:rPr>
          <w:rFonts w:cs="Times New Roman"/>
          <w:sz w:val="20"/>
        </w:rPr>
        <w:t>Can</w:t>
      </w:r>
      <w:r w:rsidR="00C80775" w:rsidRPr="00345973">
        <w:rPr>
          <w:rFonts w:cs="Times New Roman"/>
          <w:sz w:val="20"/>
        </w:rPr>
        <w:t xml:space="preserve"> </w:t>
      </w:r>
      <w:r w:rsidRPr="00345973">
        <w:rPr>
          <w:rFonts w:cs="Times New Roman"/>
          <w:sz w:val="20"/>
        </w:rPr>
        <w:t>We</w:t>
      </w:r>
      <w:r w:rsidR="00C80775" w:rsidRPr="00345973">
        <w:rPr>
          <w:rFonts w:cs="Times New Roman"/>
          <w:sz w:val="20"/>
        </w:rPr>
        <w:t xml:space="preserve"> </w:t>
      </w:r>
      <w:r w:rsidRPr="00345973">
        <w:rPr>
          <w:rFonts w:cs="Times New Roman"/>
          <w:sz w:val="20"/>
        </w:rPr>
        <w:t>Predict</w:t>
      </w:r>
      <w:r w:rsidR="00C80775" w:rsidRPr="00345973">
        <w:rPr>
          <w:rFonts w:cs="Times New Roman"/>
          <w:sz w:val="20"/>
        </w:rPr>
        <w:t xml:space="preserve"> </w:t>
      </w:r>
      <w:r w:rsidRPr="00345973">
        <w:rPr>
          <w:rFonts w:cs="Times New Roman"/>
          <w:sz w:val="20"/>
        </w:rPr>
        <w:t>Which</w:t>
      </w:r>
      <w:r w:rsidR="00C80775" w:rsidRPr="00345973">
        <w:rPr>
          <w:rFonts w:cs="Times New Roman"/>
          <w:sz w:val="20"/>
        </w:rPr>
        <w:t xml:space="preserve"> </w:t>
      </w:r>
      <w:r w:rsidRPr="00345973">
        <w:rPr>
          <w:rFonts w:cs="Times New Roman"/>
          <w:sz w:val="20"/>
        </w:rPr>
        <w:t>Groups</w:t>
      </w:r>
      <w:r w:rsidR="00C80775" w:rsidRPr="00345973">
        <w:rPr>
          <w:rFonts w:cs="Times New Roman"/>
          <w:sz w:val="20"/>
        </w:rPr>
        <w:t xml:space="preserve"> </w:t>
      </w:r>
      <w:r w:rsidRPr="00345973">
        <w:rPr>
          <w:rFonts w:cs="Times New Roman"/>
          <w:sz w:val="20"/>
        </w:rPr>
        <w:t>of</w:t>
      </w:r>
      <w:r w:rsidR="00C80775" w:rsidRPr="00345973">
        <w:rPr>
          <w:rFonts w:cs="Times New Roman"/>
          <w:sz w:val="20"/>
        </w:rPr>
        <w:t xml:space="preserve"> </w:t>
      </w:r>
      <w:r w:rsidRPr="00345973">
        <w:rPr>
          <w:rFonts w:cs="Times New Roman"/>
          <w:sz w:val="20"/>
        </w:rPr>
        <w:t>Questions</w:t>
      </w:r>
      <w:r w:rsidR="00C80775" w:rsidRPr="00345973">
        <w:rPr>
          <w:rFonts w:cs="Times New Roman"/>
          <w:sz w:val="20"/>
        </w:rPr>
        <w:t xml:space="preserve"> </w:t>
      </w:r>
      <w:r w:rsidRPr="00345973">
        <w:rPr>
          <w:rFonts w:cs="Times New Roman"/>
          <w:sz w:val="20"/>
        </w:rPr>
        <w:t>Students</w:t>
      </w:r>
      <w:r w:rsidR="00C80775" w:rsidRPr="00345973">
        <w:rPr>
          <w:rFonts w:cs="Times New Roman"/>
          <w:sz w:val="20"/>
        </w:rPr>
        <w:t xml:space="preserve"> </w:t>
      </w:r>
      <w:r w:rsidRPr="00345973">
        <w:rPr>
          <w:rFonts w:cs="Times New Roman"/>
          <w:sz w:val="20"/>
        </w:rPr>
        <w:t>Will</w:t>
      </w:r>
      <w:r w:rsidR="00C80775" w:rsidRPr="00345973">
        <w:rPr>
          <w:rFonts w:cs="Times New Roman"/>
          <w:sz w:val="20"/>
        </w:rPr>
        <w:t xml:space="preserve"> </w:t>
      </w:r>
      <w:r w:rsidRPr="00345973">
        <w:rPr>
          <w:rFonts w:cs="Times New Roman"/>
          <w:sz w:val="20"/>
        </w:rPr>
        <w:t>Learn</w:t>
      </w:r>
      <w:r w:rsidR="00C80775" w:rsidRPr="00345973">
        <w:rPr>
          <w:rFonts w:cs="Times New Roman"/>
          <w:sz w:val="20"/>
        </w:rPr>
        <w:t xml:space="preserve"> </w:t>
      </w:r>
      <w:r w:rsidRPr="00345973">
        <w:rPr>
          <w:rFonts w:cs="Times New Roman"/>
          <w:sz w:val="20"/>
        </w:rPr>
        <w:t>From?</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Baker</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Beck</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Proceedings</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1st</w:t>
      </w:r>
      <w:r w:rsidR="00C80775" w:rsidRPr="00345973">
        <w:rPr>
          <w:rFonts w:cs="Times New Roman"/>
          <w:i/>
          <w:sz w:val="20"/>
        </w:rPr>
        <w:t xml:space="preserve"> </w:t>
      </w:r>
      <w:r w:rsidRPr="00345973">
        <w:rPr>
          <w:rFonts w:cs="Times New Roman"/>
          <w:i/>
          <w:sz w:val="20"/>
        </w:rPr>
        <w:t>International</w:t>
      </w:r>
      <w:r w:rsidR="00C80775" w:rsidRPr="00345973">
        <w:rPr>
          <w:rFonts w:cs="Times New Roman"/>
          <w:i/>
          <w:sz w:val="20"/>
        </w:rPr>
        <w:t xml:space="preserve"> </w:t>
      </w:r>
      <w:r w:rsidRPr="00345973">
        <w:rPr>
          <w:rFonts w:cs="Times New Roman"/>
          <w:i/>
          <w:sz w:val="20"/>
        </w:rPr>
        <w:t>Conference</w:t>
      </w:r>
      <w:r w:rsidR="00C80775" w:rsidRPr="00345973">
        <w:rPr>
          <w:rFonts w:cs="Times New Roman"/>
          <w:i/>
          <w:sz w:val="20"/>
        </w:rPr>
        <w:t xml:space="preserve"> </w:t>
      </w:r>
      <w:r w:rsidRPr="00345973">
        <w:rPr>
          <w:rFonts w:cs="Times New Roman"/>
          <w:i/>
          <w:sz w:val="20"/>
        </w:rPr>
        <w:t>on</w:t>
      </w:r>
      <w:r w:rsidR="00C80775" w:rsidRPr="00345973">
        <w:rPr>
          <w:rFonts w:cs="Times New Roman"/>
          <w:i/>
          <w:sz w:val="20"/>
        </w:rPr>
        <w:t xml:space="preserve"> </w:t>
      </w:r>
      <w:r w:rsidRPr="00345973">
        <w:rPr>
          <w:rFonts w:cs="Times New Roman"/>
          <w:i/>
          <w:sz w:val="20"/>
        </w:rPr>
        <w:t>Education</w:t>
      </w:r>
      <w:r w:rsidR="00C80775" w:rsidRPr="00345973">
        <w:rPr>
          <w:rFonts w:cs="Times New Roman"/>
          <w:i/>
          <w:sz w:val="20"/>
        </w:rPr>
        <w:t xml:space="preserve"> </w:t>
      </w:r>
      <w:r w:rsidRPr="00345973">
        <w:rPr>
          <w:rFonts w:cs="Times New Roman"/>
          <w:i/>
          <w:sz w:val="20"/>
        </w:rPr>
        <w:t>Data</w:t>
      </w:r>
      <w:r w:rsidR="00C80775" w:rsidRPr="00345973">
        <w:rPr>
          <w:rFonts w:cs="Times New Roman"/>
          <w:i/>
          <w:sz w:val="20"/>
        </w:rPr>
        <w:t xml:space="preserve"> </w:t>
      </w:r>
      <w:r w:rsidRPr="00345973">
        <w:rPr>
          <w:rFonts w:cs="Times New Roman"/>
          <w:i/>
          <w:sz w:val="20"/>
        </w:rPr>
        <w:t>Mining</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218–225).</w:t>
      </w:r>
      <w:r w:rsidR="00C80775" w:rsidRPr="00345973">
        <w:rPr>
          <w:rFonts w:cs="Times New Roman"/>
          <w:sz w:val="20"/>
        </w:rPr>
        <w:t xml:space="preserve"> </w:t>
      </w:r>
      <w:r w:rsidRPr="00345973">
        <w:rPr>
          <w:rFonts w:cs="Times New Roman"/>
          <w:sz w:val="20"/>
        </w:rPr>
        <w:t>Montreal,</w:t>
      </w:r>
      <w:r w:rsidR="00C80775" w:rsidRPr="00345973">
        <w:rPr>
          <w:rFonts w:cs="Times New Roman"/>
          <w:sz w:val="20"/>
        </w:rPr>
        <w:t xml:space="preserve"> </w:t>
      </w:r>
      <w:r w:rsidRPr="00345973">
        <w:rPr>
          <w:rFonts w:cs="Times New Roman"/>
          <w:sz w:val="20"/>
        </w:rPr>
        <w:t>Canada.</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Feng,</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K.R.</w:t>
      </w:r>
      <w:r w:rsidR="00C80775" w:rsidRPr="00345973">
        <w:rPr>
          <w:rFonts w:cs="Times New Roman"/>
          <w:sz w:val="20"/>
        </w:rPr>
        <w:t xml:space="preserve"> </w:t>
      </w:r>
      <w:r w:rsidRPr="00345973">
        <w:rPr>
          <w:rFonts w:cs="Times New Roman"/>
          <w:sz w:val="20"/>
        </w:rPr>
        <w:t>(2005).</w:t>
      </w:r>
      <w:r w:rsidR="00C80775" w:rsidRPr="00345973">
        <w:rPr>
          <w:rFonts w:cs="Times New Roman"/>
          <w:sz w:val="20"/>
        </w:rPr>
        <w:t xml:space="preserve"> </w:t>
      </w:r>
      <w:r w:rsidRPr="00345973">
        <w:rPr>
          <w:rFonts w:cs="Times New Roman"/>
          <w:sz w:val="20"/>
        </w:rPr>
        <w:t>Looking</w:t>
      </w:r>
      <w:r w:rsidR="00C80775" w:rsidRPr="00345973">
        <w:rPr>
          <w:rFonts w:cs="Times New Roman"/>
          <w:sz w:val="20"/>
        </w:rPr>
        <w:t xml:space="preserve"> </w:t>
      </w:r>
      <w:r w:rsidRPr="00345973">
        <w:rPr>
          <w:rFonts w:cs="Times New Roman"/>
          <w:sz w:val="20"/>
        </w:rPr>
        <w:t>for</w:t>
      </w:r>
      <w:r w:rsidR="00C80775" w:rsidRPr="00345973">
        <w:rPr>
          <w:rFonts w:cs="Times New Roman"/>
          <w:sz w:val="20"/>
        </w:rPr>
        <w:t xml:space="preserve"> </w:t>
      </w:r>
      <w:r w:rsidRPr="00345973">
        <w:rPr>
          <w:rFonts w:cs="Times New Roman"/>
          <w:sz w:val="20"/>
        </w:rPr>
        <w:t>Sources</w:t>
      </w:r>
      <w:r w:rsidR="00C80775" w:rsidRPr="00345973">
        <w:rPr>
          <w:rFonts w:cs="Times New Roman"/>
          <w:sz w:val="20"/>
        </w:rPr>
        <w:t xml:space="preserve"> </w:t>
      </w:r>
      <w:r w:rsidRPr="00345973">
        <w:rPr>
          <w:rFonts w:cs="Times New Roman"/>
          <w:sz w:val="20"/>
        </w:rPr>
        <w:t>of</w:t>
      </w:r>
      <w:r w:rsidR="00C80775" w:rsidRPr="00345973">
        <w:rPr>
          <w:rFonts w:cs="Times New Roman"/>
          <w:sz w:val="20"/>
        </w:rPr>
        <w:t xml:space="preserve"> </w:t>
      </w:r>
      <w:r w:rsidRPr="00345973">
        <w:rPr>
          <w:rFonts w:cs="Times New Roman"/>
          <w:sz w:val="20"/>
        </w:rPr>
        <w:t>Error</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Predicting</w:t>
      </w:r>
      <w:r w:rsidR="00C80775" w:rsidRPr="00345973">
        <w:rPr>
          <w:rFonts w:cs="Times New Roman"/>
          <w:sz w:val="20"/>
        </w:rPr>
        <w:t xml:space="preserve"> </w:t>
      </w:r>
      <w:r w:rsidRPr="00345973">
        <w:rPr>
          <w:rFonts w:cs="Times New Roman"/>
          <w:sz w:val="20"/>
        </w:rPr>
        <w:t>Students</w:t>
      </w:r>
      <w:r w:rsidR="00A87038" w:rsidRPr="00345973">
        <w:rPr>
          <w:rFonts w:cs="Times New Roman"/>
          <w:sz w:val="20"/>
        </w:rPr>
        <w:t>’</w:t>
      </w:r>
      <w:r w:rsidR="00C80775" w:rsidRPr="00345973">
        <w:rPr>
          <w:rFonts w:cs="Times New Roman"/>
          <w:sz w:val="20"/>
        </w:rPr>
        <w:t xml:space="preserve"> </w:t>
      </w:r>
      <w:r w:rsidRPr="00345973">
        <w:rPr>
          <w:rFonts w:cs="Times New Roman"/>
          <w:sz w:val="20"/>
        </w:rPr>
        <w:t>Knowledge.</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J.E.</w:t>
      </w:r>
      <w:r w:rsidR="00C80775" w:rsidRPr="00345973">
        <w:rPr>
          <w:rFonts w:cs="Times New Roman"/>
          <w:sz w:val="20"/>
        </w:rPr>
        <w:t xml:space="preserve"> </w:t>
      </w:r>
      <w:r w:rsidRPr="00345973">
        <w:rPr>
          <w:rFonts w:cs="Times New Roman"/>
          <w:sz w:val="20"/>
        </w:rPr>
        <w:t>Beck</w:t>
      </w:r>
      <w:r w:rsidR="00C80775" w:rsidRPr="00345973">
        <w:rPr>
          <w:rFonts w:cs="Times New Roman"/>
          <w:sz w:val="20"/>
        </w:rPr>
        <w:t xml:space="preserve"> </w:t>
      </w:r>
      <w:r w:rsidRPr="00345973">
        <w:rPr>
          <w:rFonts w:cs="Times New Roman"/>
          <w:sz w:val="20"/>
        </w:rPr>
        <w:t>(Ed.),</w:t>
      </w:r>
      <w:r w:rsidR="00C80775" w:rsidRPr="00345973">
        <w:rPr>
          <w:rFonts w:cs="Times New Roman"/>
          <w:sz w:val="20"/>
        </w:rPr>
        <w:t xml:space="preserve"> </w:t>
      </w:r>
      <w:r w:rsidRPr="00345973">
        <w:rPr>
          <w:rFonts w:cs="Times New Roman"/>
          <w:i/>
          <w:sz w:val="20"/>
        </w:rPr>
        <w:t>Educational</w:t>
      </w:r>
      <w:r w:rsidR="00C80775" w:rsidRPr="00345973">
        <w:rPr>
          <w:rFonts w:cs="Times New Roman"/>
          <w:i/>
          <w:sz w:val="20"/>
        </w:rPr>
        <w:t xml:space="preserve"> </w:t>
      </w:r>
      <w:r w:rsidRPr="00345973">
        <w:rPr>
          <w:rFonts w:cs="Times New Roman"/>
          <w:i/>
          <w:sz w:val="20"/>
        </w:rPr>
        <w:t>Data</w:t>
      </w:r>
      <w:r w:rsidR="00C80775" w:rsidRPr="00345973">
        <w:rPr>
          <w:rFonts w:cs="Times New Roman"/>
          <w:i/>
          <w:sz w:val="20"/>
        </w:rPr>
        <w:t xml:space="preserve"> </w:t>
      </w:r>
      <w:r w:rsidRPr="00345973">
        <w:rPr>
          <w:rFonts w:cs="Times New Roman"/>
          <w:i/>
          <w:sz w:val="20"/>
        </w:rPr>
        <w:t>Mining:</w:t>
      </w:r>
      <w:r w:rsidR="00C80775" w:rsidRPr="00345973">
        <w:rPr>
          <w:rFonts w:cs="Times New Roman"/>
          <w:i/>
          <w:sz w:val="20"/>
        </w:rPr>
        <w:t xml:space="preserve"> </w:t>
      </w:r>
      <w:r w:rsidRPr="00345973">
        <w:rPr>
          <w:rFonts w:cs="Times New Roman"/>
          <w:i/>
          <w:sz w:val="20"/>
        </w:rPr>
        <w:t>Papers</w:t>
      </w:r>
      <w:r w:rsidR="00C80775" w:rsidRPr="00345973">
        <w:rPr>
          <w:rFonts w:cs="Times New Roman"/>
          <w:i/>
          <w:sz w:val="20"/>
        </w:rPr>
        <w:t xml:space="preserve"> </w:t>
      </w:r>
      <w:r w:rsidRPr="00345973">
        <w:rPr>
          <w:rFonts w:cs="Times New Roman"/>
          <w:i/>
          <w:sz w:val="20"/>
        </w:rPr>
        <w:t>From</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2005</w:t>
      </w:r>
      <w:r w:rsidR="00C80775" w:rsidRPr="00345973">
        <w:rPr>
          <w:rFonts w:cs="Times New Roman"/>
          <w:i/>
          <w:sz w:val="20"/>
        </w:rPr>
        <w:t xml:space="preserve"> </w:t>
      </w:r>
      <w:r w:rsidRPr="00345973">
        <w:rPr>
          <w:rFonts w:cs="Times New Roman"/>
          <w:i/>
          <w:sz w:val="20"/>
        </w:rPr>
        <w:t>AAAI</w:t>
      </w:r>
      <w:r w:rsidR="00C80775" w:rsidRPr="00345973">
        <w:rPr>
          <w:rFonts w:cs="Times New Roman"/>
          <w:i/>
          <w:sz w:val="20"/>
        </w:rPr>
        <w:t xml:space="preserve"> </w:t>
      </w:r>
      <w:r w:rsidRPr="00345973">
        <w:rPr>
          <w:rFonts w:cs="Times New Roman"/>
          <w:i/>
          <w:sz w:val="20"/>
        </w:rPr>
        <w:t>Workshop</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54–61).</w:t>
      </w:r>
      <w:r w:rsidR="00C80775" w:rsidRPr="00345973">
        <w:rPr>
          <w:rFonts w:cs="Times New Roman"/>
          <w:sz w:val="20"/>
        </w:rPr>
        <w:t xml:space="preserve"> </w:t>
      </w:r>
      <w:r w:rsidRPr="00345973">
        <w:rPr>
          <w:rFonts w:cs="Times New Roman"/>
          <w:sz w:val="20"/>
        </w:rPr>
        <w:t>Menlo</w:t>
      </w:r>
      <w:r w:rsidR="00C80775" w:rsidRPr="00345973">
        <w:rPr>
          <w:rFonts w:cs="Times New Roman"/>
          <w:sz w:val="20"/>
        </w:rPr>
        <w:t xml:space="preserve"> </w:t>
      </w:r>
      <w:r w:rsidRPr="00345973">
        <w:rPr>
          <w:rFonts w:cs="Times New Roman"/>
          <w:sz w:val="20"/>
        </w:rPr>
        <w:t>Park,</w:t>
      </w:r>
      <w:r w:rsidR="00C80775" w:rsidRPr="00345973">
        <w:rPr>
          <w:rFonts w:cs="Times New Roman"/>
          <w:sz w:val="20"/>
        </w:rPr>
        <w:t xml:space="preserve"> </w:t>
      </w:r>
      <w:r w:rsidRPr="00345973">
        <w:rPr>
          <w:rFonts w:cs="Times New Roman"/>
          <w:sz w:val="20"/>
        </w:rPr>
        <w:t>CA:</w:t>
      </w:r>
      <w:r w:rsidR="00C80775" w:rsidRPr="00345973">
        <w:rPr>
          <w:rFonts w:cs="Times New Roman"/>
          <w:sz w:val="20"/>
        </w:rPr>
        <w:t xml:space="preserve"> </w:t>
      </w:r>
      <w:r w:rsidRPr="00345973">
        <w:rPr>
          <w:rFonts w:cs="Times New Roman"/>
          <w:sz w:val="20"/>
        </w:rPr>
        <w:t>AAAI</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Feng,</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K.R.</w:t>
      </w:r>
      <w:r w:rsidR="00C80775" w:rsidRPr="00345973">
        <w:rPr>
          <w:rFonts w:cs="Times New Roman"/>
          <w:sz w:val="20"/>
        </w:rPr>
        <w:t xml:space="preserve"> </w:t>
      </w:r>
      <w:r w:rsidRPr="00345973">
        <w:rPr>
          <w:rFonts w:cs="Times New Roman"/>
          <w:sz w:val="20"/>
        </w:rPr>
        <w:t>(2006).</w:t>
      </w:r>
      <w:r w:rsidR="00C80775" w:rsidRPr="00345973">
        <w:rPr>
          <w:rFonts w:cs="Times New Roman"/>
          <w:sz w:val="20"/>
        </w:rPr>
        <w:t xml:space="preserve"> </w:t>
      </w:r>
      <w:r w:rsidRPr="00345973">
        <w:rPr>
          <w:rFonts w:cs="Times New Roman"/>
          <w:sz w:val="20"/>
        </w:rPr>
        <w:t>Predicting</w:t>
      </w:r>
      <w:r w:rsidR="00C80775" w:rsidRPr="00345973">
        <w:rPr>
          <w:rFonts w:cs="Times New Roman"/>
          <w:sz w:val="20"/>
        </w:rPr>
        <w:t xml:space="preserve"> </w:t>
      </w:r>
      <w:r w:rsidRPr="00345973">
        <w:rPr>
          <w:rFonts w:cs="Times New Roman"/>
          <w:sz w:val="20"/>
        </w:rPr>
        <w:t>State</w:t>
      </w:r>
      <w:r w:rsidR="00C80775" w:rsidRPr="00345973">
        <w:rPr>
          <w:rFonts w:cs="Times New Roman"/>
          <w:sz w:val="20"/>
        </w:rPr>
        <w:t xml:space="preserve"> </w:t>
      </w:r>
      <w:r w:rsidRPr="00345973">
        <w:rPr>
          <w:rFonts w:cs="Times New Roman"/>
          <w:sz w:val="20"/>
        </w:rPr>
        <w:t>Test</w:t>
      </w:r>
      <w:r w:rsidR="00C80775" w:rsidRPr="00345973">
        <w:rPr>
          <w:rFonts w:cs="Times New Roman"/>
          <w:sz w:val="20"/>
        </w:rPr>
        <w:t xml:space="preserve"> </w:t>
      </w:r>
      <w:r w:rsidRPr="00345973">
        <w:rPr>
          <w:rFonts w:cs="Times New Roman"/>
          <w:sz w:val="20"/>
        </w:rPr>
        <w:t>Scores</w:t>
      </w:r>
      <w:r w:rsidR="00C80775" w:rsidRPr="00345973">
        <w:rPr>
          <w:rFonts w:cs="Times New Roman"/>
          <w:sz w:val="20"/>
        </w:rPr>
        <w:t xml:space="preserve"> </w:t>
      </w:r>
      <w:r w:rsidRPr="00345973">
        <w:rPr>
          <w:rFonts w:cs="Times New Roman"/>
          <w:sz w:val="20"/>
        </w:rPr>
        <w:t>Better</w:t>
      </w:r>
      <w:r w:rsidR="00C80775" w:rsidRPr="00345973">
        <w:rPr>
          <w:rFonts w:cs="Times New Roman"/>
          <w:sz w:val="20"/>
        </w:rPr>
        <w:t xml:space="preserve"> </w:t>
      </w:r>
      <w:r w:rsidRPr="00345973">
        <w:rPr>
          <w:rFonts w:cs="Times New Roman"/>
          <w:sz w:val="20"/>
        </w:rPr>
        <w:t>With</w:t>
      </w:r>
      <w:r w:rsidR="00C80775" w:rsidRPr="00345973">
        <w:rPr>
          <w:rFonts w:cs="Times New Roman"/>
          <w:sz w:val="20"/>
        </w:rPr>
        <w:t xml:space="preserve"> </w:t>
      </w:r>
      <w:r w:rsidRPr="00345973">
        <w:rPr>
          <w:rFonts w:cs="Times New Roman"/>
          <w:sz w:val="20"/>
        </w:rPr>
        <w:t>Intelligent</w:t>
      </w:r>
      <w:r w:rsidR="00C80775" w:rsidRPr="00345973">
        <w:rPr>
          <w:rFonts w:cs="Times New Roman"/>
          <w:sz w:val="20"/>
        </w:rPr>
        <w:t xml:space="preserve"> </w:t>
      </w:r>
      <w:r w:rsidRPr="00345973">
        <w:rPr>
          <w:rFonts w:cs="Times New Roman"/>
          <w:sz w:val="20"/>
        </w:rPr>
        <w:t>Tutoring</w:t>
      </w:r>
      <w:r w:rsidR="00C80775" w:rsidRPr="00345973">
        <w:rPr>
          <w:rFonts w:cs="Times New Roman"/>
          <w:sz w:val="20"/>
        </w:rPr>
        <w:t xml:space="preserve"> </w:t>
      </w:r>
      <w:r w:rsidRPr="00345973">
        <w:rPr>
          <w:rFonts w:cs="Times New Roman"/>
          <w:sz w:val="20"/>
        </w:rPr>
        <w:t>Systems:</w:t>
      </w:r>
      <w:r w:rsidR="00C80775" w:rsidRPr="00345973">
        <w:rPr>
          <w:rFonts w:cs="Times New Roman"/>
          <w:sz w:val="20"/>
        </w:rPr>
        <w:t xml:space="preserve"> </w:t>
      </w:r>
      <w:r w:rsidRPr="00345973">
        <w:rPr>
          <w:rFonts w:cs="Times New Roman"/>
          <w:sz w:val="20"/>
        </w:rPr>
        <w:t>Developing</w:t>
      </w:r>
      <w:r w:rsidR="00C80775" w:rsidRPr="00345973">
        <w:rPr>
          <w:rFonts w:cs="Times New Roman"/>
          <w:sz w:val="20"/>
        </w:rPr>
        <w:t xml:space="preserve"> </w:t>
      </w:r>
      <w:r w:rsidRPr="00345973">
        <w:rPr>
          <w:rFonts w:cs="Times New Roman"/>
          <w:sz w:val="20"/>
        </w:rPr>
        <w:t>Metrics</w:t>
      </w:r>
      <w:r w:rsidR="00C80775" w:rsidRPr="00345973">
        <w:rPr>
          <w:rFonts w:cs="Times New Roman"/>
          <w:sz w:val="20"/>
        </w:rPr>
        <w:t xml:space="preserve"> </w:t>
      </w:r>
      <w:r w:rsidRPr="00345973">
        <w:rPr>
          <w:rFonts w:cs="Times New Roman"/>
          <w:sz w:val="20"/>
        </w:rPr>
        <w:t>to</w:t>
      </w:r>
      <w:r w:rsidR="00C80775" w:rsidRPr="00345973">
        <w:rPr>
          <w:rFonts w:cs="Times New Roman"/>
          <w:sz w:val="20"/>
        </w:rPr>
        <w:t xml:space="preserve"> </w:t>
      </w:r>
      <w:r w:rsidRPr="00345973">
        <w:rPr>
          <w:rFonts w:cs="Times New Roman"/>
          <w:sz w:val="20"/>
        </w:rPr>
        <w:t>Measure</w:t>
      </w:r>
      <w:r w:rsidR="00C80775" w:rsidRPr="00345973">
        <w:rPr>
          <w:rFonts w:cs="Times New Roman"/>
          <w:sz w:val="20"/>
        </w:rPr>
        <w:t xml:space="preserve"> </w:t>
      </w:r>
      <w:r w:rsidRPr="00345973">
        <w:rPr>
          <w:rFonts w:cs="Times New Roman"/>
          <w:sz w:val="20"/>
        </w:rPr>
        <w:t>Assistance</w:t>
      </w:r>
      <w:r w:rsidR="00C80775" w:rsidRPr="00345973">
        <w:rPr>
          <w:rFonts w:cs="Times New Roman"/>
          <w:sz w:val="20"/>
        </w:rPr>
        <w:t xml:space="preserve"> </w:t>
      </w:r>
      <w:r w:rsidRPr="00345973">
        <w:rPr>
          <w:rFonts w:cs="Times New Roman"/>
          <w:sz w:val="20"/>
        </w:rPr>
        <w:t>Required.</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Ikeda,</w:t>
      </w:r>
      <w:r w:rsidR="00C80775" w:rsidRPr="00345973">
        <w:rPr>
          <w:rFonts w:cs="Times New Roman"/>
          <w:sz w:val="20"/>
        </w:rPr>
        <w:t xml:space="preserve"> </w:t>
      </w:r>
      <w:r w:rsidRPr="00345973">
        <w:rPr>
          <w:rFonts w:cs="Times New Roman"/>
          <w:sz w:val="20"/>
        </w:rPr>
        <w:t>K.D.</w:t>
      </w:r>
      <w:r w:rsidR="00C80775" w:rsidRPr="00345973">
        <w:rPr>
          <w:rFonts w:cs="Times New Roman"/>
          <w:sz w:val="20"/>
        </w:rPr>
        <w:t xml:space="preserve"> </w:t>
      </w:r>
      <w:r w:rsidRPr="00345973">
        <w:rPr>
          <w:rFonts w:cs="Times New Roman"/>
          <w:sz w:val="20"/>
        </w:rPr>
        <w:t>Ashley</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T.W.</w:t>
      </w:r>
      <w:r w:rsidR="00C80775" w:rsidRPr="00345973">
        <w:rPr>
          <w:rFonts w:cs="Times New Roman"/>
          <w:sz w:val="20"/>
        </w:rPr>
        <w:t xml:space="preserve"> </w:t>
      </w:r>
      <w:r w:rsidRPr="00345973">
        <w:rPr>
          <w:rFonts w:cs="Times New Roman"/>
          <w:sz w:val="20"/>
        </w:rPr>
        <w:t>Chan</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Proceedings</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8th</w:t>
      </w:r>
      <w:r w:rsidR="00C80775" w:rsidRPr="00345973">
        <w:rPr>
          <w:rFonts w:cs="Times New Roman"/>
          <w:i/>
          <w:sz w:val="20"/>
        </w:rPr>
        <w:t xml:space="preserve"> </w:t>
      </w:r>
      <w:r w:rsidRPr="00345973">
        <w:rPr>
          <w:rFonts w:cs="Times New Roman"/>
          <w:i/>
          <w:sz w:val="20"/>
        </w:rPr>
        <w:t>International</w:t>
      </w:r>
      <w:r w:rsidR="00C80775" w:rsidRPr="00345973">
        <w:rPr>
          <w:rFonts w:cs="Times New Roman"/>
          <w:i/>
          <w:sz w:val="20"/>
        </w:rPr>
        <w:t xml:space="preserve"> </w:t>
      </w:r>
      <w:r w:rsidRPr="00345973">
        <w:rPr>
          <w:rFonts w:cs="Times New Roman"/>
          <w:i/>
          <w:sz w:val="20"/>
        </w:rPr>
        <w:t>Conference</w:t>
      </w:r>
      <w:r w:rsidR="00C80775" w:rsidRPr="00345973">
        <w:rPr>
          <w:rFonts w:cs="Times New Roman"/>
          <w:i/>
          <w:sz w:val="20"/>
        </w:rPr>
        <w:t xml:space="preserve"> </w:t>
      </w:r>
      <w:r w:rsidRPr="00345973">
        <w:rPr>
          <w:rFonts w:cs="Times New Roman"/>
          <w:i/>
          <w:sz w:val="20"/>
        </w:rPr>
        <w:t>on</w:t>
      </w:r>
      <w:r w:rsidR="00C80775" w:rsidRPr="00345973">
        <w:rPr>
          <w:rFonts w:cs="Times New Roman"/>
          <w:i/>
          <w:sz w:val="20"/>
        </w:rPr>
        <w:t xml:space="preserve"> </w:t>
      </w:r>
      <w:r w:rsidRPr="00345973">
        <w:rPr>
          <w:rFonts w:cs="Times New Roman"/>
          <w:i/>
          <w:sz w:val="20"/>
        </w:rPr>
        <w:t>Intelligent</w:t>
      </w:r>
      <w:r w:rsidR="00C80775" w:rsidRPr="00345973">
        <w:rPr>
          <w:rFonts w:cs="Times New Roman"/>
          <w:i/>
          <w:sz w:val="20"/>
        </w:rPr>
        <w:t xml:space="preserve"> </w:t>
      </w:r>
      <w:r w:rsidRPr="00345973">
        <w:rPr>
          <w:rFonts w:cs="Times New Roman"/>
          <w:i/>
          <w:sz w:val="20"/>
        </w:rPr>
        <w:t>Tutoring</w:t>
      </w:r>
      <w:r w:rsidR="00C80775" w:rsidRPr="00345973">
        <w:rPr>
          <w:rFonts w:cs="Times New Roman"/>
          <w:i/>
          <w:sz w:val="20"/>
        </w:rPr>
        <w:t xml:space="preserve"> </w:t>
      </w:r>
      <w:r w:rsidRPr="00345973">
        <w:rPr>
          <w:rFonts w:cs="Times New Roman"/>
          <w:i/>
          <w:sz w:val="20"/>
        </w:rPr>
        <w:t>Systems</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31–40).</w:t>
      </w:r>
      <w:r w:rsidR="00C80775" w:rsidRPr="00345973">
        <w:rPr>
          <w:rFonts w:cs="Times New Roman"/>
          <w:sz w:val="20"/>
        </w:rPr>
        <w:t xml:space="preserve"> </w:t>
      </w:r>
      <w:r w:rsidRPr="00345973">
        <w:rPr>
          <w:rFonts w:cs="Times New Roman"/>
          <w:sz w:val="20"/>
        </w:rPr>
        <w:t>Berlin,</w:t>
      </w:r>
      <w:r w:rsidR="00C80775" w:rsidRPr="00345973">
        <w:rPr>
          <w:rFonts w:cs="Times New Roman"/>
          <w:sz w:val="20"/>
        </w:rPr>
        <w:t xml:space="preserve"> </w:t>
      </w:r>
      <w:r w:rsidRPr="00345973">
        <w:rPr>
          <w:rFonts w:cs="Times New Roman"/>
          <w:sz w:val="20"/>
        </w:rPr>
        <w:t>Germany:</w:t>
      </w:r>
      <w:r w:rsidR="00C80775" w:rsidRPr="00345973">
        <w:rPr>
          <w:rFonts w:cs="Times New Roman"/>
          <w:sz w:val="20"/>
        </w:rPr>
        <w:t xml:space="preserve"> </w:t>
      </w:r>
      <w:r w:rsidRPr="00345973">
        <w:rPr>
          <w:rFonts w:cs="Times New Roman"/>
          <w:sz w:val="20"/>
        </w:rPr>
        <w:t>Springer-Verlag.</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Feng,</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K.R.</w:t>
      </w:r>
      <w:r w:rsidR="00C80775" w:rsidRPr="00345973">
        <w:rPr>
          <w:rFonts w:cs="Times New Roman"/>
          <w:sz w:val="20"/>
        </w:rPr>
        <w:t xml:space="preserve"> </w:t>
      </w:r>
      <w:r w:rsidRPr="00345973">
        <w:rPr>
          <w:rFonts w:cs="Times New Roman"/>
          <w:sz w:val="20"/>
        </w:rPr>
        <w:t>(2006).</w:t>
      </w:r>
      <w:r w:rsidR="00C80775" w:rsidRPr="00345973">
        <w:rPr>
          <w:rFonts w:cs="Times New Roman"/>
          <w:sz w:val="20"/>
        </w:rPr>
        <w:t xml:space="preserve"> </w:t>
      </w:r>
      <w:r w:rsidRPr="00345973">
        <w:rPr>
          <w:rFonts w:cs="Times New Roman"/>
          <w:sz w:val="20"/>
        </w:rPr>
        <w:t>Addressing</w:t>
      </w:r>
      <w:r w:rsidR="00C80775" w:rsidRPr="00345973">
        <w:rPr>
          <w:rFonts w:cs="Times New Roman"/>
          <w:sz w:val="20"/>
        </w:rPr>
        <w:t xml:space="preserve"> </w:t>
      </w:r>
      <w:r w:rsidRPr="00345973">
        <w:rPr>
          <w:rFonts w:cs="Times New Roman"/>
          <w:sz w:val="20"/>
        </w:rPr>
        <w:t>the</w:t>
      </w:r>
      <w:r w:rsidR="00C80775" w:rsidRPr="00345973">
        <w:rPr>
          <w:rFonts w:cs="Times New Roman"/>
          <w:sz w:val="20"/>
        </w:rPr>
        <w:t xml:space="preserve"> </w:t>
      </w:r>
      <w:r w:rsidRPr="00345973">
        <w:rPr>
          <w:rFonts w:cs="Times New Roman"/>
          <w:sz w:val="20"/>
        </w:rPr>
        <w:t>Testing</w:t>
      </w:r>
      <w:r w:rsidR="00C80775" w:rsidRPr="00345973">
        <w:rPr>
          <w:rFonts w:cs="Times New Roman"/>
          <w:sz w:val="20"/>
        </w:rPr>
        <w:t xml:space="preserve"> </w:t>
      </w:r>
      <w:r w:rsidRPr="00345973">
        <w:rPr>
          <w:rFonts w:cs="Times New Roman"/>
          <w:sz w:val="20"/>
        </w:rPr>
        <w:t>Challenge</w:t>
      </w:r>
      <w:r w:rsidR="00C80775" w:rsidRPr="00345973">
        <w:rPr>
          <w:rFonts w:cs="Times New Roman"/>
          <w:sz w:val="20"/>
        </w:rPr>
        <w:t xml:space="preserve"> </w:t>
      </w:r>
      <w:r w:rsidRPr="00345973">
        <w:rPr>
          <w:rFonts w:cs="Times New Roman"/>
          <w:sz w:val="20"/>
        </w:rPr>
        <w:t>With</w:t>
      </w:r>
      <w:r w:rsidR="00C80775" w:rsidRPr="00345973">
        <w:rPr>
          <w:rFonts w:cs="Times New Roman"/>
          <w:sz w:val="20"/>
        </w:rPr>
        <w:t xml:space="preserve"> </w:t>
      </w:r>
      <w:r w:rsidRPr="00345973">
        <w:rPr>
          <w:rFonts w:cs="Times New Roman"/>
          <w:sz w:val="20"/>
        </w:rPr>
        <w:t>a</w:t>
      </w:r>
      <w:r w:rsidR="00C80775" w:rsidRPr="00345973">
        <w:rPr>
          <w:rFonts w:cs="Times New Roman"/>
          <w:sz w:val="20"/>
        </w:rPr>
        <w:t xml:space="preserve"> </w:t>
      </w:r>
      <w:r w:rsidRPr="00345973">
        <w:rPr>
          <w:rFonts w:cs="Times New Roman"/>
          <w:sz w:val="20"/>
        </w:rPr>
        <w:t>Web-Based</w:t>
      </w:r>
      <w:r w:rsidR="00C80775" w:rsidRPr="00345973">
        <w:rPr>
          <w:rFonts w:cs="Times New Roman"/>
          <w:sz w:val="20"/>
        </w:rPr>
        <w:t xml:space="preserve"> </w:t>
      </w:r>
      <w:r w:rsidRPr="00345973">
        <w:rPr>
          <w:rFonts w:cs="Times New Roman"/>
          <w:sz w:val="20"/>
        </w:rPr>
        <w:t>E-Assessment</w:t>
      </w:r>
      <w:r w:rsidR="00C80775" w:rsidRPr="00345973">
        <w:rPr>
          <w:rFonts w:cs="Times New Roman"/>
          <w:sz w:val="20"/>
        </w:rPr>
        <w:t xml:space="preserve"> </w:t>
      </w:r>
      <w:r w:rsidRPr="00345973">
        <w:rPr>
          <w:rFonts w:cs="Times New Roman"/>
          <w:sz w:val="20"/>
        </w:rPr>
        <w:t>System</w:t>
      </w:r>
      <w:r w:rsidR="00C80775" w:rsidRPr="00345973">
        <w:rPr>
          <w:rFonts w:cs="Times New Roman"/>
          <w:sz w:val="20"/>
        </w:rPr>
        <w:t xml:space="preserve"> </w:t>
      </w:r>
      <w:r w:rsidRPr="00345973">
        <w:rPr>
          <w:rFonts w:cs="Times New Roman"/>
          <w:sz w:val="20"/>
        </w:rPr>
        <w:t>that</w:t>
      </w:r>
      <w:r w:rsidR="00C80775" w:rsidRPr="00345973">
        <w:rPr>
          <w:rFonts w:cs="Times New Roman"/>
          <w:sz w:val="20"/>
        </w:rPr>
        <w:t xml:space="preserve"> </w:t>
      </w:r>
      <w:r w:rsidRPr="00345973">
        <w:rPr>
          <w:rFonts w:cs="Times New Roman"/>
          <w:sz w:val="20"/>
        </w:rPr>
        <w:t>Tutors</w:t>
      </w:r>
      <w:r w:rsidR="00C80775" w:rsidRPr="00345973">
        <w:rPr>
          <w:rFonts w:cs="Times New Roman"/>
          <w:sz w:val="20"/>
        </w:rPr>
        <w:t xml:space="preserve"> </w:t>
      </w:r>
      <w:r w:rsidRPr="00345973">
        <w:rPr>
          <w:rFonts w:cs="Times New Roman"/>
          <w:sz w:val="20"/>
        </w:rPr>
        <w:t>as</w:t>
      </w:r>
      <w:r w:rsidR="00C80775" w:rsidRPr="00345973">
        <w:rPr>
          <w:rFonts w:cs="Times New Roman"/>
          <w:sz w:val="20"/>
        </w:rPr>
        <w:t xml:space="preserve"> </w:t>
      </w:r>
      <w:r w:rsidRPr="00345973">
        <w:rPr>
          <w:rFonts w:cs="Times New Roman"/>
          <w:sz w:val="20"/>
        </w:rPr>
        <w:t>It</w:t>
      </w:r>
      <w:r w:rsidR="00C80775" w:rsidRPr="00345973">
        <w:rPr>
          <w:rFonts w:cs="Times New Roman"/>
          <w:sz w:val="20"/>
        </w:rPr>
        <w:t xml:space="preserve"> </w:t>
      </w:r>
      <w:r w:rsidRPr="00345973">
        <w:rPr>
          <w:rFonts w:cs="Times New Roman"/>
          <w:sz w:val="20"/>
        </w:rPr>
        <w:t>Assesses.</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i/>
          <w:sz w:val="20"/>
        </w:rPr>
        <w:t>Proceedings</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15th</w:t>
      </w:r>
      <w:r w:rsidR="00C80775" w:rsidRPr="00345973">
        <w:rPr>
          <w:rFonts w:cs="Times New Roman"/>
          <w:i/>
          <w:sz w:val="20"/>
        </w:rPr>
        <w:t xml:space="preserve"> </w:t>
      </w:r>
      <w:r w:rsidRPr="00345973">
        <w:rPr>
          <w:rFonts w:cs="Times New Roman"/>
          <w:i/>
          <w:sz w:val="20"/>
        </w:rPr>
        <w:t>International</w:t>
      </w:r>
      <w:r w:rsidR="00C80775" w:rsidRPr="00345973">
        <w:rPr>
          <w:rFonts w:cs="Times New Roman"/>
          <w:i/>
          <w:sz w:val="20"/>
        </w:rPr>
        <w:t xml:space="preserve"> </w:t>
      </w:r>
      <w:r w:rsidRPr="00345973">
        <w:rPr>
          <w:rFonts w:cs="Times New Roman"/>
          <w:i/>
          <w:sz w:val="20"/>
        </w:rPr>
        <w:t>World</w:t>
      </w:r>
      <w:r w:rsidR="00C80775" w:rsidRPr="00345973">
        <w:rPr>
          <w:rFonts w:cs="Times New Roman"/>
          <w:i/>
          <w:sz w:val="20"/>
        </w:rPr>
        <w:t xml:space="preserve"> </w:t>
      </w:r>
      <w:r w:rsidRPr="00345973">
        <w:rPr>
          <w:rFonts w:cs="Times New Roman"/>
          <w:i/>
          <w:sz w:val="20"/>
        </w:rPr>
        <w:t>Wide</w:t>
      </w:r>
      <w:r w:rsidR="00C80775" w:rsidRPr="00345973">
        <w:rPr>
          <w:rFonts w:cs="Times New Roman"/>
          <w:i/>
          <w:sz w:val="20"/>
        </w:rPr>
        <w:t xml:space="preserve"> </w:t>
      </w:r>
      <w:r w:rsidRPr="00345973">
        <w:rPr>
          <w:rFonts w:cs="Times New Roman"/>
          <w:i/>
          <w:sz w:val="20"/>
        </w:rPr>
        <w:t>Web</w:t>
      </w:r>
      <w:r w:rsidR="00C80775" w:rsidRPr="00345973">
        <w:rPr>
          <w:rFonts w:cs="Times New Roman"/>
          <w:i/>
          <w:sz w:val="20"/>
        </w:rPr>
        <w:t xml:space="preserve"> </w:t>
      </w:r>
      <w:r w:rsidRPr="00345973">
        <w:rPr>
          <w:rFonts w:cs="Times New Roman"/>
          <w:i/>
          <w:sz w:val="20"/>
        </w:rPr>
        <w:t>Conference</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307–316).</w:t>
      </w:r>
      <w:r w:rsidR="00C80775" w:rsidRPr="00345973">
        <w:rPr>
          <w:rFonts w:cs="Times New Roman"/>
          <w:sz w:val="20"/>
        </w:rPr>
        <w:t xml:space="preserve"> </w:t>
      </w:r>
      <w:r w:rsidRPr="00345973">
        <w:rPr>
          <w:rFonts w:cs="Times New Roman"/>
          <w:sz w:val="20"/>
        </w:rPr>
        <w:t>New</w:t>
      </w:r>
      <w:r w:rsidR="00C80775" w:rsidRPr="00345973">
        <w:rPr>
          <w:rFonts w:cs="Times New Roman"/>
          <w:sz w:val="20"/>
        </w:rPr>
        <w:t xml:space="preserve"> </w:t>
      </w:r>
      <w:r w:rsidRPr="00345973">
        <w:rPr>
          <w:rFonts w:cs="Times New Roman"/>
          <w:sz w:val="20"/>
        </w:rPr>
        <w:t>York,</w:t>
      </w:r>
      <w:r w:rsidR="00C80775" w:rsidRPr="00345973">
        <w:rPr>
          <w:rFonts w:cs="Times New Roman"/>
          <w:sz w:val="20"/>
        </w:rPr>
        <w:t xml:space="preserve"> </w:t>
      </w:r>
      <w:r w:rsidRPr="00345973">
        <w:rPr>
          <w:rFonts w:cs="Times New Roman"/>
          <w:sz w:val="20"/>
        </w:rPr>
        <w:t>NY:</w:t>
      </w:r>
      <w:r w:rsidR="00C80775" w:rsidRPr="00345973">
        <w:rPr>
          <w:rFonts w:cs="Times New Roman"/>
          <w:sz w:val="20"/>
        </w:rPr>
        <w:t xml:space="preserve"> </w:t>
      </w:r>
      <w:r w:rsidRPr="00345973">
        <w:rPr>
          <w:rFonts w:cs="Times New Roman"/>
          <w:sz w:val="20"/>
        </w:rPr>
        <w:t>ACM</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Feng,</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w:t>
      </w:r>
      <w:r w:rsidR="00C80775" w:rsidRPr="00345973">
        <w:rPr>
          <w:rFonts w:cs="Times New Roman"/>
          <w:sz w:val="20"/>
        </w:rPr>
        <w:t xml:space="preserve"> </w:t>
      </w:r>
      <w:r w:rsidRPr="00345973">
        <w:rPr>
          <w:rFonts w:cs="Times New Roman"/>
          <w:sz w:val="20"/>
        </w:rPr>
        <w:t>Mani,</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C.</w:t>
      </w:r>
      <w:r w:rsidR="00C80775" w:rsidRPr="00345973">
        <w:rPr>
          <w:rFonts w:cs="Times New Roman"/>
          <w:sz w:val="20"/>
        </w:rPr>
        <w:t xml:space="preserve"> </w:t>
      </w:r>
      <w:r w:rsidRPr="00345973">
        <w:rPr>
          <w:rFonts w:cs="Times New Roman"/>
          <w:sz w:val="20"/>
        </w:rPr>
        <w:t>(2006).</w:t>
      </w:r>
      <w:r w:rsidR="00C80775" w:rsidRPr="00345973">
        <w:rPr>
          <w:rFonts w:cs="Times New Roman"/>
          <w:sz w:val="20"/>
        </w:rPr>
        <w:t xml:space="preserve"> </w:t>
      </w:r>
      <w:r w:rsidRPr="00345973">
        <w:rPr>
          <w:rFonts w:cs="Times New Roman"/>
          <w:sz w:val="20"/>
        </w:rPr>
        <w:t>Using</w:t>
      </w:r>
      <w:r w:rsidR="00C80775" w:rsidRPr="00345973">
        <w:rPr>
          <w:rFonts w:cs="Times New Roman"/>
          <w:sz w:val="20"/>
        </w:rPr>
        <w:t xml:space="preserve"> </w:t>
      </w:r>
      <w:r w:rsidRPr="00345973">
        <w:rPr>
          <w:rFonts w:cs="Times New Roman"/>
          <w:sz w:val="20"/>
        </w:rPr>
        <w:t>Mixed-Effects</w:t>
      </w:r>
      <w:r w:rsidR="00C80775" w:rsidRPr="00345973">
        <w:rPr>
          <w:rFonts w:cs="Times New Roman"/>
          <w:sz w:val="20"/>
        </w:rPr>
        <w:t xml:space="preserve"> </w:t>
      </w:r>
      <w:r w:rsidRPr="00345973">
        <w:rPr>
          <w:rFonts w:cs="Times New Roman"/>
          <w:sz w:val="20"/>
        </w:rPr>
        <w:t>Modeling</w:t>
      </w:r>
      <w:r w:rsidR="00C80775" w:rsidRPr="00345973">
        <w:rPr>
          <w:rFonts w:cs="Times New Roman"/>
          <w:sz w:val="20"/>
        </w:rPr>
        <w:t xml:space="preserve"> </w:t>
      </w:r>
      <w:r w:rsidRPr="00345973">
        <w:rPr>
          <w:rFonts w:cs="Times New Roman"/>
          <w:sz w:val="20"/>
        </w:rPr>
        <w:t>to</w:t>
      </w:r>
      <w:r w:rsidR="00C80775" w:rsidRPr="00345973">
        <w:rPr>
          <w:rFonts w:cs="Times New Roman"/>
          <w:sz w:val="20"/>
        </w:rPr>
        <w:t xml:space="preserve"> </w:t>
      </w:r>
      <w:r w:rsidRPr="00345973">
        <w:rPr>
          <w:rFonts w:cs="Times New Roman"/>
          <w:sz w:val="20"/>
        </w:rPr>
        <w:t>Compare</w:t>
      </w:r>
      <w:r w:rsidR="00C80775" w:rsidRPr="00345973">
        <w:rPr>
          <w:rFonts w:cs="Times New Roman"/>
          <w:sz w:val="20"/>
        </w:rPr>
        <w:t xml:space="preserve"> </w:t>
      </w:r>
      <w:r w:rsidRPr="00345973">
        <w:rPr>
          <w:rFonts w:cs="Times New Roman"/>
          <w:sz w:val="20"/>
        </w:rPr>
        <w:t>Different</w:t>
      </w:r>
      <w:r w:rsidR="00C80775" w:rsidRPr="00345973">
        <w:rPr>
          <w:rFonts w:cs="Times New Roman"/>
          <w:sz w:val="20"/>
        </w:rPr>
        <w:t xml:space="preserve"> </w:t>
      </w:r>
      <w:r w:rsidRPr="00345973">
        <w:rPr>
          <w:rFonts w:cs="Times New Roman"/>
          <w:sz w:val="20"/>
        </w:rPr>
        <w:t>Grain-Sized</w:t>
      </w:r>
      <w:r w:rsidR="00C80775" w:rsidRPr="00345973">
        <w:rPr>
          <w:rFonts w:cs="Times New Roman"/>
          <w:sz w:val="20"/>
        </w:rPr>
        <w:t xml:space="preserve"> </w:t>
      </w:r>
      <w:r w:rsidRPr="00345973">
        <w:rPr>
          <w:rFonts w:cs="Times New Roman"/>
          <w:sz w:val="20"/>
        </w:rPr>
        <w:t>Skill</w:t>
      </w:r>
      <w:r w:rsidR="00C80775" w:rsidRPr="00345973">
        <w:rPr>
          <w:rFonts w:cs="Times New Roman"/>
          <w:sz w:val="20"/>
        </w:rPr>
        <w:t xml:space="preserve"> </w:t>
      </w:r>
      <w:r w:rsidRPr="00345973">
        <w:rPr>
          <w:rFonts w:cs="Times New Roman"/>
          <w:sz w:val="20"/>
        </w:rPr>
        <w:t>Models.</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Beck,</w:t>
      </w:r>
      <w:r w:rsidR="00C80775" w:rsidRPr="00345973">
        <w:rPr>
          <w:rFonts w:cs="Times New Roman"/>
          <w:sz w:val="20"/>
        </w:rPr>
        <w:t xml:space="preserve"> </w:t>
      </w:r>
      <w:r w:rsidRPr="00345973">
        <w:rPr>
          <w:rFonts w:cs="Times New Roman"/>
          <w:sz w:val="20"/>
        </w:rPr>
        <w:t>E.</w:t>
      </w:r>
      <w:r w:rsidR="00C80775" w:rsidRPr="00345973">
        <w:rPr>
          <w:rFonts w:cs="Times New Roman"/>
          <w:sz w:val="20"/>
        </w:rPr>
        <w:t xml:space="preserve"> </w:t>
      </w:r>
      <w:r w:rsidRPr="00345973">
        <w:rPr>
          <w:rFonts w:cs="Times New Roman"/>
          <w:sz w:val="20"/>
        </w:rPr>
        <w:t>Aimeur</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T.</w:t>
      </w:r>
      <w:r w:rsidR="00C80775" w:rsidRPr="00345973">
        <w:rPr>
          <w:rFonts w:cs="Times New Roman"/>
          <w:sz w:val="20"/>
        </w:rPr>
        <w:t xml:space="preserve"> </w:t>
      </w:r>
      <w:r w:rsidRPr="00345973">
        <w:rPr>
          <w:rFonts w:cs="Times New Roman"/>
          <w:sz w:val="20"/>
        </w:rPr>
        <w:t>Barnes</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Educational</w:t>
      </w:r>
      <w:r w:rsidR="00C80775" w:rsidRPr="00345973">
        <w:rPr>
          <w:rFonts w:cs="Times New Roman"/>
          <w:i/>
          <w:sz w:val="20"/>
        </w:rPr>
        <w:t xml:space="preserve"> </w:t>
      </w:r>
      <w:r w:rsidRPr="00345973">
        <w:rPr>
          <w:rFonts w:cs="Times New Roman"/>
          <w:i/>
          <w:sz w:val="20"/>
        </w:rPr>
        <w:t>Data</w:t>
      </w:r>
      <w:r w:rsidR="00C80775" w:rsidRPr="00345973">
        <w:rPr>
          <w:rFonts w:cs="Times New Roman"/>
          <w:i/>
          <w:sz w:val="20"/>
        </w:rPr>
        <w:t xml:space="preserve"> </w:t>
      </w:r>
      <w:r w:rsidRPr="00345973">
        <w:rPr>
          <w:rFonts w:cs="Times New Roman"/>
          <w:i/>
          <w:sz w:val="20"/>
        </w:rPr>
        <w:t>Mining:</w:t>
      </w:r>
      <w:r w:rsidR="00C80775" w:rsidRPr="00345973">
        <w:rPr>
          <w:rFonts w:cs="Times New Roman"/>
          <w:i/>
          <w:sz w:val="20"/>
        </w:rPr>
        <w:t xml:space="preserve"> </w:t>
      </w:r>
      <w:r w:rsidRPr="00345973">
        <w:rPr>
          <w:rFonts w:cs="Times New Roman"/>
          <w:i/>
          <w:sz w:val="20"/>
        </w:rPr>
        <w:t>Papers</w:t>
      </w:r>
      <w:r w:rsidR="00C80775" w:rsidRPr="00345973">
        <w:rPr>
          <w:rFonts w:cs="Times New Roman"/>
          <w:i/>
          <w:sz w:val="20"/>
        </w:rPr>
        <w:t xml:space="preserve"> </w:t>
      </w:r>
      <w:r w:rsidRPr="00345973">
        <w:rPr>
          <w:rFonts w:cs="Times New Roman"/>
          <w:i/>
          <w:sz w:val="20"/>
        </w:rPr>
        <w:t>From</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2006</w:t>
      </w:r>
      <w:r w:rsidR="00C80775" w:rsidRPr="00345973">
        <w:rPr>
          <w:rFonts w:cs="Times New Roman"/>
          <w:i/>
          <w:sz w:val="20"/>
        </w:rPr>
        <w:t xml:space="preserve"> </w:t>
      </w:r>
      <w:r w:rsidRPr="00345973">
        <w:rPr>
          <w:rFonts w:cs="Times New Roman"/>
          <w:i/>
          <w:sz w:val="20"/>
        </w:rPr>
        <w:t>AAAI</w:t>
      </w:r>
      <w:r w:rsidR="00C80775" w:rsidRPr="00345973">
        <w:rPr>
          <w:rFonts w:cs="Times New Roman"/>
          <w:i/>
          <w:sz w:val="20"/>
        </w:rPr>
        <w:t xml:space="preserve"> </w:t>
      </w:r>
      <w:r w:rsidRPr="00345973">
        <w:rPr>
          <w:rFonts w:cs="Times New Roman"/>
          <w:i/>
          <w:sz w:val="20"/>
        </w:rPr>
        <w:t>Workshop</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.57–66).</w:t>
      </w:r>
      <w:r w:rsidR="00C80775" w:rsidRPr="00345973">
        <w:rPr>
          <w:rFonts w:cs="Times New Roman"/>
          <w:sz w:val="20"/>
        </w:rPr>
        <w:t xml:space="preserve"> </w:t>
      </w:r>
      <w:r w:rsidRPr="00345973">
        <w:rPr>
          <w:rFonts w:cs="Times New Roman"/>
          <w:sz w:val="20"/>
        </w:rPr>
        <w:t>Menlo</w:t>
      </w:r>
      <w:r w:rsidR="00C80775" w:rsidRPr="00345973">
        <w:rPr>
          <w:rFonts w:cs="Times New Roman"/>
          <w:sz w:val="20"/>
        </w:rPr>
        <w:t xml:space="preserve"> </w:t>
      </w:r>
      <w:r w:rsidRPr="00345973">
        <w:rPr>
          <w:rFonts w:cs="Times New Roman"/>
          <w:sz w:val="20"/>
        </w:rPr>
        <w:t>Park,</w:t>
      </w:r>
      <w:r w:rsidR="00C80775" w:rsidRPr="00345973">
        <w:rPr>
          <w:rFonts w:cs="Times New Roman"/>
          <w:sz w:val="20"/>
        </w:rPr>
        <w:t xml:space="preserve"> </w:t>
      </w:r>
      <w:r w:rsidRPr="00345973">
        <w:rPr>
          <w:rFonts w:cs="Times New Roman"/>
          <w:sz w:val="20"/>
        </w:rPr>
        <w:t>CA:</w:t>
      </w:r>
      <w:r w:rsidR="00C80775" w:rsidRPr="00345973">
        <w:rPr>
          <w:rFonts w:cs="Times New Roman"/>
          <w:sz w:val="20"/>
        </w:rPr>
        <w:t xml:space="preserve"> </w:t>
      </w:r>
      <w:r w:rsidRPr="00345973">
        <w:rPr>
          <w:rFonts w:cs="Times New Roman"/>
          <w:sz w:val="20"/>
        </w:rPr>
        <w:t>AAAI</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Heffernan,</w:t>
      </w:r>
      <w:r w:rsidR="00C80775" w:rsidRPr="00345973">
        <w:rPr>
          <w:rFonts w:cs="Times New Roman"/>
          <w:sz w:val="20"/>
        </w:rPr>
        <w:t xml:space="preserve"> </w:t>
      </w:r>
      <w:r w:rsidRPr="00345973">
        <w:rPr>
          <w:rFonts w:cs="Times New Roman"/>
          <w:sz w:val="20"/>
        </w:rPr>
        <w:t>N.,</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K.,</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Razzaq,</w:t>
      </w:r>
      <w:r w:rsidR="00C80775" w:rsidRPr="00345973">
        <w:rPr>
          <w:rFonts w:cs="Times New Roman"/>
          <w:sz w:val="20"/>
        </w:rPr>
        <w:t xml:space="preserve"> </w:t>
      </w:r>
      <w:r w:rsidRPr="00345973">
        <w:rPr>
          <w:rFonts w:cs="Times New Roman"/>
          <w:sz w:val="20"/>
        </w:rPr>
        <w:t>L.</w:t>
      </w:r>
      <w:r w:rsidR="00C80775" w:rsidRPr="00345973">
        <w:rPr>
          <w:rFonts w:cs="Times New Roman"/>
          <w:sz w:val="20"/>
        </w:rPr>
        <w:t xml:space="preserve"> </w:t>
      </w:r>
      <w:r w:rsidRPr="00345973">
        <w:rPr>
          <w:rFonts w:cs="Times New Roman"/>
          <w:sz w:val="20"/>
        </w:rPr>
        <w:t>(2008).</w:t>
      </w:r>
      <w:r w:rsidR="00C80775" w:rsidRPr="00345973">
        <w:rPr>
          <w:rFonts w:cs="Times New Roman"/>
          <w:sz w:val="20"/>
        </w:rPr>
        <w:t xml:space="preserve"> </w:t>
      </w:r>
      <w:r w:rsidRPr="00345973">
        <w:rPr>
          <w:rFonts w:cs="Times New Roman"/>
          <w:sz w:val="20"/>
        </w:rPr>
        <w:t>Expanding</w:t>
      </w:r>
      <w:r w:rsidR="00C80775" w:rsidRPr="00345973">
        <w:rPr>
          <w:rFonts w:cs="Times New Roman"/>
          <w:sz w:val="20"/>
        </w:rPr>
        <w:t xml:space="preserve"> </w:t>
      </w:r>
      <w:r w:rsidRPr="00345973">
        <w:rPr>
          <w:rFonts w:cs="Times New Roman"/>
          <w:sz w:val="20"/>
        </w:rPr>
        <w:t>the</w:t>
      </w:r>
      <w:r w:rsidR="00C80775" w:rsidRPr="00345973">
        <w:rPr>
          <w:rFonts w:cs="Times New Roman"/>
          <w:sz w:val="20"/>
        </w:rPr>
        <w:t xml:space="preserve"> </w:t>
      </w:r>
      <w:r w:rsidRPr="00345973">
        <w:rPr>
          <w:rFonts w:cs="Times New Roman"/>
          <w:sz w:val="20"/>
        </w:rPr>
        <w:t>Model-Tracing</w:t>
      </w:r>
      <w:r w:rsidR="00C80775" w:rsidRPr="00345973">
        <w:rPr>
          <w:rFonts w:cs="Times New Roman"/>
          <w:sz w:val="20"/>
        </w:rPr>
        <w:t xml:space="preserve"> </w:t>
      </w:r>
      <w:r w:rsidRPr="00345973">
        <w:rPr>
          <w:rFonts w:cs="Times New Roman"/>
          <w:sz w:val="20"/>
        </w:rPr>
        <w:t>Architecture:</w:t>
      </w:r>
      <w:r w:rsidR="00C80775" w:rsidRPr="00345973">
        <w:rPr>
          <w:rFonts w:cs="Times New Roman"/>
          <w:sz w:val="20"/>
        </w:rPr>
        <w:t xml:space="preserve"> </w:t>
      </w:r>
      <w:r w:rsidRPr="00345973">
        <w:rPr>
          <w:rFonts w:cs="Times New Roman"/>
          <w:sz w:val="20"/>
        </w:rPr>
        <w:t>A</w:t>
      </w:r>
      <w:r w:rsidR="00C80775" w:rsidRPr="00345973">
        <w:rPr>
          <w:rFonts w:cs="Times New Roman"/>
          <w:sz w:val="20"/>
        </w:rPr>
        <w:t xml:space="preserve"> </w:t>
      </w:r>
      <w:r w:rsidRPr="00345973">
        <w:rPr>
          <w:rFonts w:cs="Times New Roman"/>
          <w:sz w:val="20"/>
        </w:rPr>
        <w:t>3rd</w:t>
      </w:r>
      <w:r w:rsidR="00C80775" w:rsidRPr="00345973">
        <w:rPr>
          <w:rFonts w:cs="Times New Roman"/>
          <w:sz w:val="20"/>
        </w:rPr>
        <w:t xml:space="preserve"> </w:t>
      </w:r>
      <w:r w:rsidRPr="00345973">
        <w:rPr>
          <w:rFonts w:cs="Times New Roman"/>
          <w:sz w:val="20"/>
        </w:rPr>
        <w:t>Generation</w:t>
      </w:r>
      <w:r w:rsidR="00C80775" w:rsidRPr="00345973">
        <w:rPr>
          <w:rFonts w:cs="Times New Roman"/>
          <w:sz w:val="20"/>
        </w:rPr>
        <w:t xml:space="preserve"> </w:t>
      </w:r>
      <w:r w:rsidRPr="00345973">
        <w:rPr>
          <w:rFonts w:cs="Times New Roman"/>
          <w:sz w:val="20"/>
        </w:rPr>
        <w:t>Intelligent</w:t>
      </w:r>
      <w:r w:rsidR="00C80775" w:rsidRPr="00345973">
        <w:rPr>
          <w:rFonts w:cs="Times New Roman"/>
          <w:sz w:val="20"/>
        </w:rPr>
        <w:t xml:space="preserve"> </w:t>
      </w:r>
      <w:r w:rsidRPr="00345973">
        <w:rPr>
          <w:rFonts w:cs="Times New Roman"/>
          <w:sz w:val="20"/>
        </w:rPr>
        <w:t>Tutor</w:t>
      </w:r>
      <w:r w:rsidR="00C80775" w:rsidRPr="00345973">
        <w:rPr>
          <w:rFonts w:cs="Times New Roman"/>
          <w:sz w:val="20"/>
        </w:rPr>
        <w:t xml:space="preserve"> </w:t>
      </w:r>
      <w:r w:rsidRPr="00345973">
        <w:rPr>
          <w:rFonts w:cs="Times New Roman"/>
          <w:sz w:val="20"/>
        </w:rPr>
        <w:t>for</w:t>
      </w:r>
      <w:r w:rsidR="00C80775" w:rsidRPr="00345973">
        <w:rPr>
          <w:rFonts w:cs="Times New Roman"/>
          <w:sz w:val="20"/>
        </w:rPr>
        <w:t xml:space="preserve"> </w:t>
      </w:r>
      <w:r w:rsidRPr="00345973">
        <w:rPr>
          <w:rFonts w:cs="Times New Roman"/>
          <w:sz w:val="20"/>
        </w:rPr>
        <w:t>Algebra</w:t>
      </w:r>
      <w:r w:rsidR="00C80775" w:rsidRPr="00345973">
        <w:rPr>
          <w:rFonts w:cs="Times New Roman"/>
          <w:sz w:val="20"/>
        </w:rPr>
        <w:t xml:space="preserve"> </w:t>
      </w:r>
      <w:r w:rsidRPr="00345973">
        <w:rPr>
          <w:rFonts w:cs="Times New Roman"/>
          <w:sz w:val="20"/>
        </w:rPr>
        <w:t>Symbolization.</w:t>
      </w:r>
      <w:r w:rsidR="00C80775" w:rsidRPr="00345973">
        <w:rPr>
          <w:rFonts w:cs="Times New Roman"/>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International</w:t>
      </w:r>
      <w:r w:rsidR="00C80775" w:rsidRPr="00345973">
        <w:rPr>
          <w:rFonts w:cs="Times New Roman"/>
          <w:i/>
          <w:sz w:val="20"/>
        </w:rPr>
        <w:t xml:space="preserve"> </w:t>
      </w:r>
      <w:r w:rsidRPr="00345973">
        <w:rPr>
          <w:rFonts w:cs="Times New Roman"/>
          <w:i/>
          <w:sz w:val="20"/>
        </w:rPr>
        <w:t>Journal</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Artificial</w:t>
      </w:r>
      <w:r w:rsidR="00C80775" w:rsidRPr="00345973">
        <w:rPr>
          <w:rFonts w:cs="Times New Roman"/>
          <w:i/>
          <w:sz w:val="20"/>
        </w:rPr>
        <w:t xml:space="preserve"> </w:t>
      </w:r>
      <w:r w:rsidRPr="00345973">
        <w:rPr>
          <w:rFonts w:cs="Times New Roman"/>
          <w:i/>
          <w:sz w:val="20"/>
        </w:rPr>
        <w:t>Intelligence</w:t>
      </w:r>
      <w:r w:rsidR="00C80775" w:rsidRPr="00345973">
        <w:rPr>
          <w:rFonts w:cs="Times New Roman"/>
          <w:i/>
          <w:sz w:val="20"/>
        </w:rPr>
        <w:t xml:space="preserve"> </w:t>
      </w:r>
      <w:r w:rsidRPr="00345973">
        <w:rPr>
          <w:rFonts w:cs="Times New Roman"/>
          <w:i/>
          <w:sz w:val="20"/>
        </w:rPr>
        <w:t>in</w:t>
      </w:r>
      <w:r w:rsidR="00C80775" w:rsidRPr="00345973">
        <w:rPr>
          <w:rFonts w:cs="Times New Roman"/>
          <w:i/>
          <w:sz w:val="20"/>
        </w:rPr>
        <w:t xml:space="preserve"> </w:t>
      </w:r>
      <w:r w:rsidRPr="00345973">
        <w:rPr>
          <w:rFonts w:cs="Times New Roman"/>
          <w:i/>
          <w:sz w:val="20"/>
        </w:rPr>
        <w:t>Education</w:t>
      </w:r>
      <w:r w:rsidRPr="00345973">
        <w:rPr>
          <w:rFonts w:cs="Times New Roman"/>
          <w:sz w:val="20"/>
        </w:rPr>
        <w:t>,</w:t>
      </w:r>
      <w:r w:rsidR="00C80775" w:rsidRPr="00345973">
        <w:rPr>
          <w:rFonts w:cs="Times New Roman"/>
          <w:sz w:val="20"/>
        </w:rPr>
        <w:t xml:space="preserve"> </w:t>
      </w:r>
      <w:r w:rsidRPr="00345973">
        <w:rPr>
          <w:rFonts w:cs="Times New Roman"/>
          <w:sz w:val="20"/>
        </w:rPr>
        <w:t>18</w:t>
      </w:r>
      <w:r w:rsidR="00C80775" w:rsidRPr="00345973">
        <w:rPr>
          <w:rFonts w:cs="Times New Roman"/>
          <w:sz w:val="20"/>
        </w:rPr>
        <w:t xml:space="preserve"> </w:t>
      </w:r>
      <w:r w:rsidRPr="00345973">
        <w:rPr>
          <w:rFonts w:cs="Times New Roman"/>
          <w:sz w:val="20"/>
        </w:rPr>
        <w:t>(2):</w:t>
      </w:r>
      <w:r w:rsidR="00C80775" w:rsidRPr="00345973">
        <w:rPr>
          <w:rFonts w:cs="Times New Roman"/>
          <w:sz w:val="20"/>
        </w:rPr>
        <w:t xml:space="preserve"> </w:t>
      </w:r>
      <w:r w:rsidRPr="00345973">
        <w:rPr>
          <w:rFonts w:cs="Times New Roman"/>
          <w:sz w:val="20"/>
        </w:rPr>
        <w:t>153–178.</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Junker,</w:t>
      </w:r>
      <w:r w:rsidR="00C80775" w:rsidRPr="00345973">
        <w:rPr>
          <w:rFonts w:cs="Times New Roman"/>
          <w:sz w:val="20"/>
        </w:rPr>
        <w:t xml:space="preserve"> </w:t>
      </w:r>
      <w:r w:rsidRPr="00345973">
        <w:rPr>
          <w:rFonts w:cs="Times New Roman"/>
          <w:sz w:val="20"/>
        </w:rPr>
        <w:t>B.W.</w:t>
      </w:r>
      <w:r w:rsidR="00C80775" w:rsidRPr="00345973">
        <w:rPr>
          <w:rFonts w:cs="Times New Roman"/>
          <w:sz w:val="20"/>
        </w:rPr>
        <w:t xml:space="preserve"> </w:t>
      </w:r>
      <w:r w:rsidRPr="00345973">
        <w:rPr>
          <w:rFonts w:cs="Times New Roman"/>
          <w:sz w:val="20"/>
        </w:rPr>
        <w:t>(2007).</w:t>
      </w:r>
      <w:r w:rsidR="00C80775" w:rsidRPr="00345973">
        <w:rPr>
          <w:rFonts w:cs="Times New Roman"/>
          <w:sz w:val="20"/>
        </w:rPr>
        <w:t xml:space="preserve"> </w:t>
      </w:r>
      <w:r w:rsidRPr="00345973">
        <w:rPr>
          <w:rFonts w:cs="Times New Roman"/>
          <w:sz w:val="20"/>
        </w:rPr>
        <w:t>Using</w:t>
      </w:r>
      <w:r w:rsidR="00C80775" w:rsidRPr="00345973">
        <w:rPr>
          <w:rFonts w:cs="Times New Roman"/>
          <w:sz w:val="20"/>
        </w:rPr>
        <w:t xml:space="preserve"> </w:t>
      </w:r>
      <w:r w:rsidRPr="00345973">
        <w:rPr>
          <w:rFonts w:cs="Times New Roman"/>
          <w:sz w:val="20"/>
        </w:rPr>
        <w:t>On-Line</w:t>
      </w:r>
      <w:r w:rsidR="00C80775" w:rsidRPr="00345973">
        <w:rPr>
          <w:rFonts w:cs="Times New Roman"/>
          <w:sz w:val="20"/>
        </w:rPr>
        <w:t xml:space="preserve"> </w:t>
      </w:r>
      <w:r w:rsidRPr="00345973">
        <w:rPr>
          <w:rFonts w:cs="Times New Roman"/>
          <w:sz w:val="20"/>
        </w:rPr>
        <w:t>Tutoring</w:t>
      </w:r>
      <w:r w:rsidR="00C80775" w:rsidRPr="00345973">
        <w:rPr>
          <w:rFonts w:cs="Times New Roman"/>
          <w:sz w:val="20"/>
        </w:rPr>
        <w:t xml:space="preserve"> </w:t>
      </w:r>
      <w:r w:rsidRPr="00345973">
        <w:rPr>
          <w:rFonts w:cs="Times New Roman"/>
          <w:sz w:val="20"/>
        </w:rPr>
        <w:t>Records</w:t>
      </w:r>
      <w:r w:rsidR="00C80775" w:rsidRPr="00345973">
        <w:rPr>
          <w:rFonts w:cs="Times New Roman"/>
          <w:sz w:val="20"/>
        </w:rPr>
        <w:t xml:space="preserve"> </w:t>
      </w:r>
      <w:r w:rsidRPr="00345973">
        <w:rPr>
          <w:rFonts w:cs="Times New Roman"/>
          <w:sz w:val="20"/>
        </w:rPr>
        <w:t>to</w:t>
      </w:r>
      <w:r w:rsidR="00C80775" w:rsidRPr="00345973">
        <w:rPr>
          <w:rFonts w:cs="Times New Roman"/>
          <w:sz w:val="20"/>
        </w:rPr>
        <w:t xml:space="preserve"> </w:t>
      </w:r>
      <w:r w:rsidRPr="00345973">
        <w:rPr>
          <w:rFonts w:cs="Times New Roman"/>
          <w:sz w:val="20"/>
        </w:rPr>
        <w:t>Predict</w:t>
      </w:r>
      <w:r w:rsidR="00C80775" w:rsidRPr="00345973">
        <w:rPr>
          <w:rFonts w:cs="Times New Roman"/>
          <w:sz w:val="20"/>
        </w:rPr>
        <w:t xml:space="preserve"> </w:t>
      </w:r>
      <w:r w:rsidRPr="00345973">
        <w:rPr>
          <w:rFonts w:cs="Times New Roman"/>
          <w:sz w:val="20"/>
        </w:rPr>
        <w:t>End-Of-Year</w:t>
      </w:r>
      <w:r w:rsidR="00C80775" w:rsidRPr="00345973">
        <w:rPr>
          <w:rFonts w:cs="Times New Roman"/>
          <w:sz w:val="20"/>
        </w:rPr>
        <w:t xml:space="preserve"> </w:t>
      </w:r>
      <w:r w:rsidRPr="00345973">
        <w:rPr>
          <w:rFonts w:cs="Times New Roman"/>
          <w:sz w:val="20"/>
        </w:rPr>
        <w:t>Exam</w:t>
      </w:r>
      <w:r w:rsidR="00C80775" w:rsidRPr="00345973">
        <w:rPr>
          <w:rFonts w:cs="Times New Roman"/>
          <w:sz w:val="20"/>
        </w:rPr>
        <w:t xml:space="preserve"> </w:t>
      </w:r>
      <w:r w:rsidRPr="00345973">
        <w:rPr>
          <w:rFonts w:cs="Times New Roman"/>
          <w:sz w:val="20"/>
        </w:rPr>
        <w:t>Scores:</w:t>
      </w:r>
      <w:r w:rsidR="00C80775" w:rsidRPr="00345973">
        <w:rPr>
          <w:rFonts w:cs="Times New Roman"/>
          <w:sz w:val="20"/>
        </w:rPr>
        <w:t xml:space="preserve"> </w:t>
      </w:r>
      <w:r w:rsidRPr="00345973">
        <w:rPr>
          <w:rFonts w:cs="Times New Roman"/>
          <w:sz w:val="20"/>
        </w:rPr>
        <w:t>Experience</w:t>
      </w:r>
      <w:r w:rsidR="00C80775" w:rsidRPr="00345973">
        <w:rPr>
          <w:rFonts w:cs="Times New Roman"/>
          <w:sz w:val="20"/>
        </w:rPr>
        <w:t xml:space="preserve"> </w:t>
      </w:r>
      <w:r w:rsidRPr="00345973">
        <w:rPr>
          <w:rFonts w:cs="Times New Roman"/>
          <w:sz w:val="20"/>
        </w:rPr>
        <w:t>With</w:t>
      </w:r>
      <w:r w:rsidR="00C80775" w:rsidRPr="00345973">
        <w:rPr>
          <w:rFonts w:cs="Times New Roman"/>
          <w:sz w:val="20"/>
        </w:rPr>
        <w:t xml:space="preserve"> </w:t>
      </w:r>
      <w:r w:rsidRPr="00345973">
        <w:rPr>
          <w:rFonts w:cs="Times New Roman"/>
          <w:sz w:val="20"/>
        </w:rPr>
        <w:t>the</w:t>
      </w:r>
      <w:r w:rsidR="00C80775" w:rsidRPr="00345973">
        <w:rPr>
          <w:rFonts w:cs="Times New Roman"/>
          <w:sz w:val="20"/>
        </w:rPr>
        <w:t xml:space="preserve"> </w:t>
      </w:r>
      <w:r w:rsidRPr="00345973">
        <w:rPr>
          <w:rFonts w:cs="Times New Roman"/>
          <w:sz w:val="20"/>
        </w:rPr>
        <w:t>Assistments</w:t>
      </w:r>
      <w:r w:rsidR="00C80775" w:rsidRPr="00345973">
        <w:rPr>
          <w:rFonts w:cs="Times New Roman"/>
          <w:sz w:val="20"/>
        </w:rPr>
        <w:t xml:space="preserve"> </w:t>
      </w:r>
      <w:r w:rsidRPr="00345973">
        <w:rPr>
          <w:rFonts w:cs="Times New Roman"/>
          <w:sz w:val="20"/>
        </w:rPr>
        <w:t>Project</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MCAS</w:t>
      </w:r>
      <w:r w:rsidR="00C80775" w:rsidRPr="00345973">
        <w:rPr>
          <w:rFonts w:cs="Times New Roman"/>
          <w:sz w:val="20"/>
        </w:rPr>
        <w:t xml:space="preserve"> </w:t>
      </w:r>
      <w:r w:rsidRPr="00345973">
        <w:rPr>
          <w:rFonts w:cs="Times New Roman"/>
          <w:sz w:val="20"/>
        </w:rPr>
        <w:t>8th</w:t>
      </w:r>
      <w:r w:rsidR="00C80775" w:rsidRPr="00345973">
        <w:rPr>
          <w:rFonts w:cs="Times New Roman"/>
          <w:sz w:val="20"/>
        </w:rPr>
        <w:t xml:space="preserve"> </w:t>
      </w:r>
      <w:r w:rsidRPr="00345973">
        <w:rPr>
          <w:rFonts w:cs="Times New Roman"/>
          <w:sz w:val="20"/>
        </w:rPr>
        <w:t>Grade</w:t>
      </w:r>
      <w:r w:rsidR="00C80775" w:rsidRPr="00345973">
        <w:rPr>
          <w:rFonts w:cs="Times New Roman"/>
          <w:sz w:val="20"/>
        </w:rPr>
        <w:t xml:space="preserve"> </w:t>
      </w:r>
      <w:r w:rsidRPr="00345973">
        <w:rPr>
          <w:rFonts w:cs="Times New Roman"/>
          <w:sz w:val="20"/>
        </w:rPr>
        <w:t>Mathematics.</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R.W.</w:t>
      </w:r>
      <w:r w:rsidR="00C80775" w:rsidRPr="00345973">
        <w:rPr>
          <w:rFonts w:cs="Times New Roman"/>
          <w:sz w:val="20"/>
        </w:rPr>
        <w:t xml:space="preserve"> </w:t>
      </w:r>
      <w:r w:rsidRPr="00345973">
        <w:rPr>
          <w:rFonts w:cs="Times New Roman"/>
          <w:sz w:val="20"/>
        </w:rPr>
        <w:t>Lissitz</w:t>
      </w:r>
      <w:r w:rsidR="00C80775" w:rsidRPr="00345973">
        <w:rPr>
          <w:rFonts w:cs="Times New Roman"/>
          <w:sz w:val="20"/>
        </w:rPr>
        <w:t xml:space="preserve"> </w:t>
      </w:r>
      <w:r w:rsidRPr="00345973">
        <w:rPr>
          <w:rFonts w:cs="Times New Roman"/>
          <w:sz w:val="20"/>
        </w:rPr>
        <w:t>(Ed.),</w:t>
      </w:r>
      <w:r w:rsidR="00C80775" w:rsidRPr="00345973">
        <w:rPr>
          <w:rFonts w:cs="Times New Roman"/>
          <w:sz w:val="20"/>
        </w:rPr>
        <w:t xml:space="preserve"> </w:t>
      </w:r>
      <w:r w:rsidRPr="00345973">
        <w:rPr>
          <w:rFonts w:cs="Times New Roman"/>
          <w:i/>
          <w:sz w:val="20"/>
        </w:rPr>
        <w:t>Assessing</w:t>
      </w:r>
      <w:r w:rsidR="00C80775" w:rsidRPr="00345973">
        <w:rPr>
          <w:rFonts w:cs="Times New Roman"/>
          <w:i/>
          <w:sz w:val="20"/>
        </w:rPr>
        <w:t xml:space="preserve"> </w:t>
      </w:r>
      <w:r w:rsidRPr="00345973">
        <w:rPr>
          <w:rFonts w:cs="Times New Roman"/>
          <w:i/>
          <w:sz w:val="20"/>
        </w:rPr>
        <w:t>and</w:t>
      </w:r>
      <w:r w:rsidR="00C80775" w:rsidRPr="00345973">
        <w:rPr>
          <w:rFonts w:cs="Times New Roman"/>
          <w:i/>
          <w:sz w:val="20"/>
        </w:rPr>
        <w:t xml:space="preserve"> </w:t>
      </w:r>
      <w:r w:rsidRPr="00345973">
        <w:rPr>
          <w:rFonts w:cs="Times New Roman"/>
          <w:i/>
          <w:sz w:val="20"/>
        </w:rPr>
        <w:t>Modeling</w:t>
      </w:r>
      <w:r w:rsidR="00C80775" w:rsidRPr="00345973">
        <w:rPr>
          <w:rFonts w:cs="Times New Roman"/>
          <w:i/>
          <w:sz w:val="20"/>
        </w:rPr>
        <w:t xml:space="preserve"> </w:t>
      </w:r>
      <w:r w:rsidRPr="00345973">
        <w:rPr>
          <w:rFonts w:cs="Times New Roman"/>
          <w:i/>
          <w:sz w:val="20"/>
        </w:rPr>
        <w:t>Cognitive</w:t>
      </w:r>
      <w:r w:rsidR="00C80775" w:rsidRPr="00345973">
        <w:rPr>
          <w:rFonts w:cs="Times New Roman"/>
          <w:i/>
          <w:sz w:val="20"/>
        </w:rPr>
        <w:t xml:space="preserve"> </w:t>
      </w:r>
      <w:r w:rsidRPr="00345973">
        <w:rPr>
          <w:rFonts w:cs="Times New Roman"/>
          <w:i/>
          <w:sz w:val="20"/>
        </w:rPr>
        <w:t>Development</w:t>
      </w:r>
      <w:r w:rsidR="00C80775" w:rsidRPr="00345973">
        <w:rPr>
          <w:rFonts w:cs="Times New Roman"/>
          <w:i/>
          <w:sz w:val="20"/>
        </w:rPr>
        <w:t xml:space="preserve"> </w:t>
      </w:r>
      <w:r w:rsidRPr="00345973">
        <w:rPr>
          <w:rFonts w:cs="Times New Roman"/>
          <w:i/>
          <w:sz w:val="20"/>
        </w:rPr>
        <w:t>in</w:t>
      </w:r>
      <w:r w:rsidR="00C80775" w:rsidRPr="00345973">
        <w:rPr>
          <w:rFonts w:cs="Times New Roman"/>
          <w:i/>
          <w:sz w:val="20"/>
        </w:rPr>
        <w:t xml:space="preserve"> </w:t>
      </w:r>
      <w:r w:rsidRPr="00345973">
        <w:rPr>
          <w:rFonts w:cs="Times New Roman"/>
          <w:i/>
          <w:sz w:val="20"/>
        </w:rPr>
        <w:t>School:</w:t>
      </w:r>
      <w:r w:rsidR="00C80775" w:rsidRPr="00345973">
        <w:rPr>
          <w:rFonts w:cs="Times New Roman"/>
          <w:i/>
          <w:sz w:val="20"/>
        </w:rPr>
        <w:t xml:space="preserve"> </w:t>
      </w:r>
      <w:r w:rsidRPr="00345973">
        <w:rPr>
          <w:rFonts w:cs="Times New Roman"/>
          <w:i/>
          <w:sz w:val="20"/>
        </w:rPr>
        <w:t>Intellectual</w:t>
      </w:r>
      <w:r w:rsidR="00C80775" w:rsidRPr="00345973">
        <w:rPr>
          <w:rFonts w:cs="Times New Roman"/>
          <w:i/>
          <w:sz w:val="20"/>
        </w:rPr>
        <w:t xml:space="preserve"> </w:t>
      </w:r>
      <w:r w:rsidRPr="00345973">
        <w:rPr>
          <w:rFonts w:cs="Times New Roman"/>
          <w:i/>
          <w:sz w:val="20"/>
        </w:rPr>
        <w:t>Growth</w:t>
      </w:r>
      <w:r w:rsidR="00C80775" w:rsidRPr="00345973">
        <w:rPr>
          <w:rFonts w:cs="Times New Roman"/>
          <w:i/>
          <w:sz w:val="20"/>
        </w:rPr>
        <w:t xml:space="preserve"> </w:t>
      </w:r>
      <w:r w:rsidRPr="00345973">
        <w:rPr>
          <w:rFonts w:cs="Times New Roman"/>
          <w:i/>
          <w:sz w:val="20"/>
        </w:rPr>
        <w:t>and</w:t>
      </w:r>
      <w:r w:rsidR="00C80775" w:rsidRPr="00345973">
        <w:rPr>
          <w:rFonts w:cs="Times New Roman"/>
          <w:i/>
          <w:sz w:val="20"/>
        </w:rPr>
        <w:t xml:space="preserve"> </w:t>
      </w:r>
      <w:r w:rsidRPr="00345973">
        <w:rPr>
          <w:rFonts w:cs="Times New Roman"/>
          <w:i/>
          <w:sz w:val="20"/>
        </w:rPr>
        <w:t>Standard</w:t>
      </w:r>
      <w:r w:rsidR="00C80775" w:rsidRPr="00345973">
        <w:rPr>
          <w:rFonts w:cs="Times New Roman"/>
          <w:i/>
          <w:sz w:val="20"/>
        </w:rPr>
        <w:t xml:space="preserve"> </w:t>
      </w:r>
      <w:r w:rsidRPr="00345973">
        <w:rPr>
          <w:rFonts w:cs="Times New Roman"/>
          <w:i/>
          <w:sz w:val="20"/>
        </w:rPr>
        <w:t>Settings</w:t>
      </w:r>
      <w:r w:rsidRPr="00345973">
        <w:rPr>
          <w:rFonts w:cs="Times New Roman"/>
          <w:sz w:val="20"/>
        </w:rPr>
        <w:t>.</w:t>
      </w:r>
      <w:r w:rsidR="00C80775" w:rsidRPr="00345973">
        <w:rPr>
          <w:rFonts w:cs="Times New Roman"/>
          <w:sz w:val="20"/>
        </w:rPr>
        <w:t xml:space="preserve"> </w:t>
      </w:r>
      <w:r w:rsidRPr="00345973">
        <w:rPr>
          <w:rFonts w:cs="Times New Roman"/>
          <w:sz w:val="20"/>
        </w:rPr>
        <w:t>Maple</w:t>
      </w:r>
      <w:r w:rsidR="00C80775" w:rsidRPr="00345973">
        <w:rPr>
          <w:rFonts w:cs="Times New Roman"/>
          <w:sz w:val="20"/>
        </w:rPr>
        <w:t xml:space="preserve"> </w:t>
      </w:r>
      <w:r w:rsidRPr="00345973">
        <w:rPr>
          <w:rFonts w:cs="Times New Roman"/>
          <w:sz w:val="20"/>
        </w:rPr>
        <w:t>Grove,</w:t>
      </w:r>
      <w:r w:rsidR="00C80775" w:rsidRPr="00345973">
        <w:rPr>
          <w:rFonts w:cs="Times New Roman"/>
          <w:sz w:val="20"/>
        </w:rPr>
        <w:t xml:space="preserve"> </w:t>
      </w:r>
      <w:r w:rsidRPr="00345973">
        <w:rPr>
          <w:rFonts w:cs="Times New Roman"/>
          <w:sz w:val="20"/>
        </w:rPr>
        <w:t>MN:</w:t>
      </w:r>
      <w:r w:rsidR="00C80775" w:rsidRPr="00345973">
        <w:rPr>
          <w:rFonts w:cs="Times New Roman"/>
          <w:sz w:val="20"/>
        </w:rPr>
        <w:t xml:space="preserve"> </w:t>
      </w:r>
      <w:r w:rsidRPr="00345973">
        <w:rPr>
          <w:rFonts w:cs="Times New Roman"/>
          <w:sz w:val="20"/>
        </w:rPr>
        <w:t>JAM</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Kardian,</w:t>
      </w:r>
      <w:r w:rsidR="00C80775" w:rsidRPr="00345973">
        <w:rPr>
          <w:rFonts w:cs="Times New Roman"/>
          <w:sz w:val="20"/>
        </w:rPr>
        <w:t xml:space="preserve"> </w:t>
      </w:r>
      <w:r w:rsidRPr="00345973">
        <w:rPr>
          <w:rFonts w:cs="Times New Roman"/>
          <w:sz w:val="20"/>
        </w:rPr>
        <w:t>K.,</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(2006).</w:t>
      </w:r>
      <w:r w:rsidR="00C80775" w:rsidRPr="00345973">
        <w:rPr>
          <w:rFonts w:cs="Times New Roman"/>
          <w:sz w:val="20"/>
        </w:rPr>
        <w:t xml:space="preserve"> </w:t>
      </w:r>
      <w:r w:rsidRPr="00345973">
        <w:rPr>
          <w:rFonts w:cs="Times New Roman"/>
          <w:sz w:val="20"/>
        </w:rPr>
        <w:t>Knowledge</w:t>
      </w:r>
      <w:r w:rsidR="00C80775" w:rsidRPr="00345973">
        <w:rPr>
          <w:rFonts w:cs="Times New Roman"/>
          <w:sz w:val="20"/>
        </w:rPr>
        <w:t xml:space="preserve"> </w:t>
      </w:r>
      <w:r w:rsidRPr="00345973">
        <w:rPr>
          <w:rFonts w:cs="Times New Roman"/>
          <w:sz w:val="20"/>
        </w:rPr>
        <w:t>Engineering</w:t>
      </w:r>
      <w:r w:rsidR="00C80775" w:rsidRPr="00345973">
        <w:rPr>
          <w:rFonts w:cs="Times New Roman"/>
          <w:sz w:val="20"/>
        </w:rPr>
        <w:t xml:space="preserve"> </w:t>
      </w:r>
      <w:r w:rsidRPr="00345973">
        <w:rPr>
          <w:rFonts w:cs="Times New Roman"/>
          <w:sz w:val="20"/>
        </w:rPr>
        <w:t>for</w:t>
      </w:r>
      <w:r w:rsidR="00C80775" w:rsidRPr="00345973">
        <w:rPr>
          <w:rFonts w:cs="Times New Roman"/>
          <w:sz w:val="20"/>
        </w:rPr>
        <w:t xml:space="preserve"> </w:t>
      </w:r>
      <w:r w:rsidRPr="00345973">
        <w:rPr>
          <w:rFonts w:cs="Times New Roman"/>
          <w:sz w:val="20"/>
        </w:rPr>
        <w:t>Intelligent</w:t>
      </w:r>
      <w:r w:rsidR="00C80775" w:rsidRPr="00345973">
        <w:rPr>
          <w:rFonts w:cs="Times New Roman"/>
          <w:sz w:val="20"/>
        </w:rPr>
        <w:t xml:space="preserve"> </w:t>
      </w:r>
      <w:r w:rsidRPr="00345973">
        <w:rPr>
          <w:rFonts w:cs="Times New Roman"/>
          <w:sz w:val="20"/>
        </w:rPr>
        <w:t>Tutoring</w:t>
      </w:r>
      <w:r w:rsidR="00C80775" w:rsidRPr="00345973">
        <w:rPr>
          <w:rFonts w:cs="Times New Roman"/>
          <w:sz w:val="20"/>
        </w:rPr>
        <w:t xml:space="preserve"> </w:t>
      </w:r>
      <w:r w:rsidRPr="00345973">
        <w:rPr>
          <w:rFonts w:cs="Times New Roman"/>
          <w:sz w:val="20"/>
        </w:rPr>
        <w:t>Systems:</w:t>
      </w:r>
      <w:r w:rsidR="00C80775" w:rsidRPr="00345973">
        <w:rPr>
          <w:rFonts w:cs="Times New Roman"/>
          <w:sz w:val="20"/>
        </w:rPr>
        <w:t xml:space="preserve"> </w:t>
      </w:r>
      <w:r w:rsidRPr="00345973">
        <w:rPr>
          <w:rFonts w:cs="Times New Roman"/>
          <w:sz w:val="20"/>
        </w:rPr>
        <w:t>Assessing</w:t>
      </w:r>
      <w:r w:rsidR="00C80775" w:rsidRPr="00345973">
        <w:rPr>
          <w:rFonts w:cs="Times New Roman"/>
          <w:sz w:val="20"/>
        </w:rPr>
        <w:t xml:space="preserve"> </w:t>
      </w:r>
      <w:r w:rsidRPr="00345973">
        <w:rPr>
          <w:rFonts w:cs="Times New Roman"/>
          <w:sz w:val="20"/>
        </w:rPr>
        <w:t>Semi-Automatic</w:t>
      </w:r>
      <w:r w:rsidR="00C80775" w:rsidRPr="00345973">
        <w:rPr>
          <w:rFonts w:cs="Times New Roman"/>
          <w:sz w:val="20"/>
        </w:rPr>
        <w:t xml:space="preserve"> </w:t>
      </w:r>
      <w:r w:rsidRPr="00345973">
        <w:rPr>
          <w:rFonts w:cs="Times New Roman"/>
          <w:sz w:val="20"/>
        </w:rPr>
        <w:t>Skill</w:t>
      </w:r>
      <w:r w:rsidR="00C80775" w:rsidRPr="00345973">
        <w:rPr>
          <w:rFonts w:cs="Times New Roman"/>
          <w:sz w:val="20"/>
        </w:rPr>
        <w:t xml:space="preserve"> </w:t>
      </w:r>
      <w:r w:rsidRPr="00345973">
        <w:rPr>
          <w:rFonts w:cs="Times New Roman"/>
          <w:sz w:val="20"/>
        </w:rPr>
        <w:t>Encoding</w:t>
      </w:r>
      <w:r w:rsidR="00C80775" w:rsidRPr="00345973">
        <w:rPr>
          <w:rFonts w:cs="Times New Roman"/>
          <w:sz w:val="20"/>
        </w:rPr>
        <w:t xml:space="preserve"> </w:t>
      </w:r>
      <w:r w:rsidRPr="00345973">
        <w:rPr>
          <w:rFonts w:cs="Times New Roman"/>
          <w:sz w:val="20"/>
        </w:rPr>
        <w:t>Methods.</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Ikeda,</w:t>
      </w:r>
      <w:r w:rsidR="00C80775" w:rsidRPr="00345973">
        <w:rPr>
          <w:rFonts w:cs="Times New Roman"/>
          <w:sz w:val="20"/>
        </w:rPr>
        <w:t xml:space="preserve"> </w:t>
      </w:r>
      <w:r w:rsidRPr="00345973">
        <w:rPr>
          <w:rFonts w:cs="Times New Roman"/>
          <w:sz w:val="20"/>
        </w:rPr>
        <w:t>K.D.</w:t>
      </w:r>
      <w:r w:rsidR="00C80775" w:rsidRPr="00345973">
        <w:rPr>
          <w:rFonts w:cs="Times New Roman"/>
          <w:sz w:val="20"/>
        </w:rPr>
        <w:t xml:space="preserve"> </w:t>
      </w:r>
      <w:r w:rsidRPr="00345973">
        <w:rPr>
          <w:rFonts w:cs="Times New Roman"/>
          <w:sz w:val="20"/>
        </w:rPr>
        <w:t>Ashley</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T.-W.</w:t>
      </w:r>
      <w:r w:rsidR="00C80775" w:rsidRPr="00345973">
        <w:rPr>
          <w:rFonts w:cs="Times New Roman"/>
          <w:sz w:val="20"/>
        </w:rPr>
        <w:t xml:space="preserve"> </w:t>
      </w:r>
      <w:r w:rsidRPr="00345973">
        <w:rPr>
          <w:rFonts w:cs="Times New Roman"/>
          <w:sz w:val="20"/>
        </w:rPr>
        <w:t>Chan</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Proceedings</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8th</w:t>
      </w:r>
      <w:r w:rsidR="00C80775" w:rsidRPr="00345973">
        <w:rPr>
          <w:rFonts w:cs="Times New Roman"/>
          <w:i/>
          <w:sz w:val="20"/>
        </w:rPr>
        <w:t xml:space="preserve"> </w:t>
      </w:r>
      <w:r w:rsidRPr="00345973">
        <w:rPr>
          <w:rFonts w:cs="Times New Roman"/>
          <w:i/>
          <w:sz w:val="20"/>
        </w:rPr>
        <w:t>International</w:t>
      </w:r>
      <w:r w:rsidR="00C80775" w:rsidRPr="00345973">
        <w:rPr>
          <w:rFonts w:cs="Times New Roman"/>
          <w:i/>
          <w:sz w:val="20"/>
        </w:rPr>
        <w:t xml:space="preserve"> </w:t>
      </w:r>
      <w:r w:rsidRPr="00345973">
        <w:rPr>
          <w:rFonts w:cs="Times New Roman"/>
          <w:i/>
          <w:sz w:val="20"/>
        </w:rPr>
        <w:t>Conference</w:t>
      </w:r>
      <w:r w:rsidR="00C80775" w:rsidRPr="00345973">
        <w:rPr>
          <w:rFonts w:cs="Times New Roman"/>
          <w:i/>
          <w:sz w:val="20"/>
        </w:rPr>
        <w:t xml:space="preserve"> </w:t>
      </w:r>
      <w:r w:rsidRPr="00345973">
        <w:rPr>
          <w:rFonts w:cs="Times New Roman"/>
          <w:i/>
          <w:sz w:val="20"/>
        </w:rPr>
        <w:t>on</w:t>
      </w:r>
      <w:r w:rsidR="00C80775" w:rsidRPr="00345973">
        <w:rPr>
          <w:rFonts w:cs="Times New Roman"/>
          <w:i/>
          <w:sz w:val="20"/>
        </w:rPr>
        <w:t xml:space="preserve"> </w:t>
      </w:r>
      <w:r w:rsidRPr="00345973">
        <w:rPr>
          <w:rFonts w:cs="Times New Roman"/>
          <w:i/>
          <w:sz w:val="20"/>
        </w:rPr>
        <w:t>Intelligent</w:t>
      </w:r>
      <w:r w:rsidR="00C80775" w:rsidRPr="00345973">
        <w:rPr>
          <w:rFonts w:cs="Times New Roman"/>
          <w:i/>
          <w:sz w:val="20"/>
        </w:rPr>
        <w:t xml:space="preserve"> </w:t>
      </w:r>
      <w:r w:rsidRPr="00345973">
        <w:rPr>
          <w:rFonts w:cs="Times New Roman"/>
          <w:i/>
          <w:sz w:val="20"/>
        </w:rPr>
        <w:t>Tutoring</w:t>
      </w:r>
      <w:r w:rsidR="00C80775" w:rsidRPr="00345973">
        <w:rPr>
          <w:rFonts w:cs="Times New Roman"/>
          <w:i/>
          <w:sz w:val="20"/>
        </w:rPr>
        <w:t xml:space="preserve"> </w:t>
      </w:r>
      <w:r w:rsidRPr="00345973">
        <w:rPr>
          <w:rFonts w:cs="Times New Roman"/>
          <w:i/>
          <w:sz w:val="20"/>
        </w:rPr>
        <w:t>Systems</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735–737).</w:t>
      </w:r>
      <w:r w:rsidR="00C80775" w:rsidRPr="00345973">
        <w:rPr>
          <w:rFonts w:cs="Times New Roman"/>
          <w:sz w:val="20"/>
        </w:rPr>
        <w:t xml:space="preserve"> </w:t>
      </w:r>
      <w:r w:rsidRPr="00345973">
        <w:rPr>
          <w:rFonts w:cs="Times New Roman"/>
          <w:sz w:val="20"/>
        </w:rPr>
        <w:t>Berlin,</w:t>
      </w:r>
      <w:r w:rsidR="00C80775" w:rsidRPr="00345973">
        <w:rPr>
          <w:rFonts w:cs="Times New Roman"/>
          <w:sz w:val="20"/>
        </w:rPr>
        <w:t xml:space="preserve"> </w:t>
      </w:r>
      <w:r w:rsidRPr="00345973">
        <w:rPr>
          <w:rFonts w:cs="Times New Roman"/>
          <w:sz w:val="20"/>
        </w:rPr>
        <w:t>Germany:</w:t>
      </w:r>
      <w:r w:rsidR="00C80775" w:rsidRPr="00345973">
        <w:rPr>
          <w:rFonts w:cs="Times New Roman"/>
          <w:sz w:val="20"/>
        </w:rPr>
        <w:t xml:space="preserve"> </w:t>
      </w:r>
      <w:r w:rsidRPr="00345973">
        <w:rPr>
          <w:rFonts w:cs="Times New Roman"/>
          <w:sz w:val="20"/>
        </w:rPr>
        <w:t>Springer-Verlag.</w:t>
      </w:r>
    </w:p>
    <w:p w:rsidR="00686C6B" w:rsidRDefault="00686C6B" w:rsidP="00345973">
      <w:pPr>
        <w:ind w:left="720"/>
        <w:rPr>
          <w:rFonts w:cs="Times New Roman"/>
          <w:sz w:val="20"/>
        </w:rPr>
      </w:pPr>
    </w:p>
    <w:p w:rsidR="001764DD" w:rsidRDefault="001764DD" w:rsidP="00345973">
      <w:pPr>
        <w:ind w:left="720"/>
        <w:rPr>
          <w:rFonts w:cs="Times New Roman"/>
          <w:sz w:val="20"/>
        </w:rPr>
      </w:pPr>
      <w:r>
        <w:rPr>
          <w:rFonts w:cs="Times New Roman"/>
          <w:sz w:val="20"/>
        </w:rPr>
        <w:t xml:space="preserve">Koedinger, K.R., McLaughlin, E.A., </w:t>
      </w:r>
      <w:r w:rsidR="00A700FB">
        <w:rPr>
          <w:rFonts w:cs="Times New Roman"/>
          <w:sz w:val="20"/>
        </w:rPr>
        <w:t>and</w:t>
      </w:r>
      <w:r>
        <w:rPr>
          <w:rFonts w:cs="Times New Roman"/>
          <w:sz w:val="20"/>
        </w:rPr>
        <w:t xml:space="preserve"> Heffernan, N.</w:t>
      </w:r>
      <w:r w:rsidRPr="001764DD">
        <w:rPr>
          <w:rFonts w:cs="Times New Roman"/>
          <w:sz w:val="20"/>
        </w:rPr>
        <w:t xml:space="preserve">T. (2010). A Quasi-Experimental Evaluation Of An On-Line Formative Assessment </w:t>
      </w:r>
      <w:r w:rsidR="009268FB">
        <w:rPr>
          <w:rFonts w:cs="Times New Roman"/>
          <w:sz w:val="20"/>
        </w:rPr>
        <w:t xml:space="preserve">and </w:t>
      </w:r>
      <w:r w:rsidRPr="001764DD">
        <w:rPr>
          <w:rFonts w:cs="Times New Roman"/>
          <w:sz w:val="20"/>
        </w:rPr>
        <w:t xml:space="preserve">Tutoring System. </w:t>
      </w:r>
      <w:r w:rsidRPr="001764DD">
        <w:rPr>
          <w:rFonts w:cs="Times New Roman"/>
          <w:i/>
          <w:iCs/>
          <w:sz w:val="20"/>
        </w:rPr>
        <w:t>Journal Of Educational Computing Research</w:t>
      </w:r>
      <w:r w:rsidRPr="001764DD">
        <w:rPr>
          <w:rFonts w:cs="Times New Roman"/>
          <w:sz w:val="20"/>
        </w:rPr>
        <w:t xml:space="preserve">, </w:t>
      </w:r>
      <w:r w:rsidRPr="001764DD">
        <w:rPr>
          <w:rFonts w:cs="Times New Roman"/>
          <w:i/>
          <w:iCs/>
          <w:sz w:val="20"/>
        </w:rPr>
        <w:t>43</w:t>
      </w:r>
      <w:r>
        <w:rPr>
          <w:rFonts w:cs="Times New Roman"/>
          <w:sz w:val="20"/>
        </w:rPr>
        <w:t>(4):</w:t>
      </w:r>
      <w:r w:rsidRPr="001764DD">
        <w:rPr>
          <w:rFonts w:cs="Times New Roman"/>
          <w:sz w:val="20"/>
        </w:rPr>
        <w:t xml:space="preserve"> 489-510.</w:t>
      </w:r>
    </w:p>
    <w:p w:rsidR="00686C6B" w:rsidRPr="00345973" w:rsidRDefault="00686C6B" w:rsidP="007466AB">
      <w:pPr>
        <w:rPr>
          <w:rFonts w:cs="Times New Roman"/>
          <w:sz w:val="20"/>
        </w:rPr>
      </w:pPr>
    </w:p>
    <w:p w:rsidR="00686C6B" w:rsidRPr="00345973" w:rsidRDefault="00686C6B" w:rsidP="00345973">
      <w:pPr>
        <w:ind w:left="720"/>
        <w:rPr>
          <w:rFonts w:cs="Times New Roman"/>
          <w:sz w:val="20"/>
        </w:rPr>
      </w:pPr>
      <w:r w:rsidRPr="00345973">
        <w:rPr>
          <w:rFonts w:cs="Times New Roman"/>
          <w:sz w:val="20"/>
        </w:rPr>
        <w:t>Mendicini,</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Razzaq,</w:t>
      </w:r>
      <w:r w:rsidR="00C80775" w:rsidRPr="00345973">
        <w:rPr>
          <w:rFonts w:cs="Times New Roman"/>
          <w:sz w:val="20"/>
        </w:rPr>
        <w:t xml:space="preserve"> </w:t>
      </w:r>
      <w:r w:rsidRPr="00345973">
        <w:rPr>
          <w:rFonts w:cs="Times New Roman"/>
          <w:sz w:val="20"/>
        </w:rPr>
        <w:t>L.</w:t>
      </w:r>
      <w:r w:rsidR="00C80775" w:rsidRPr="00345973">
        <w:rPr>
          <w:rFonts w:cs="Times New Roman"/>
          <w:sz w:val="20"/>
        </w:rPr>
        <w:t xml:space="preserve"> </w:t>
      </w:r>
      <w:r w:rsidRPr="00345973">
        <w:rPr>
          <w:rFonts w:cs="Times New Roman"/>
          <w:sz w:val="20"/>
        </w:rPr>
        <w:t>(2008).</w:t>
      </w:r>
      <w:r w:rsidR="00C80775" w:rsidRPr="00345973">
        <w:rPr>
          <w:rFonts w:cs="Times New Roman"/>
          <w:sz w:val="20"/>
        </w:rPr>
        <w:t xml:space="preserve"> </w:t>
      </w:r>
      <w:r w:rsidRPr="00345973">
        <w:rPr>
          <w:rFonts w:cs="Times New Roman"/>
          <w:sz w:val="20"/>
        </w:rPr>
        <w:t>Comparing</w:t>
      </w:r>
      <w:r w:rsidR="00C80775" w:rsidRPr="00345973">
        <w:rPr>
          <w:rFonts w:cs="Times New Roman"/>
          <w:sz w:val="20"/>
        </w:rPr>
        <w:t xml:space="preserve"> </w:t>
      </w:r>
      <w:r w:rsidRPr="00345973">
        <w:rPr>
          <w:rFonts w:cs="Times New Roman"/>
          <w:sz w:val="20"/>
        </w:rPr>
        <w:t>Classroom</w:t>
      </w:r>
      <w:r w:rsidR="00C80775" w:rsidRPr="00345973">
        <w:rPr>
          <w:rFonts w:cs="Times New Roman"/>
          <w:sz w:val="20"/>
        </w:rPr>
        <w:t xml:space="preserve"> </w:t>
      </w:r>
      <w:r w:rsidRPr="00345973">
        <w:rPr>
          <w:rFonts w:cs="Times New Roman"/>
          <w:sz w:val="20"/>
        </w:rPr>
        <w:t>Problem-Solving</w:t>
      </w:r>
      <w:r w:rsidR="00C80775" w:rsidRPr="00345973">
        <w:rPr>
          <w:rFonts w:cs="Times New Roman"/>
          <w:sz w:val="20"/>
        </w:rPr>
        <w:t xml:space="preserve"> </w:t>
      </w:r>
      <w:r w:rsidRPr="00345973">
        <w:rPr>
          <w:rFonts w:cs="Times New Roman"/>
          <w:sz w:val="20"/>
        </w:rPr>
        <w:t>With</w:t>
      </w:r>
      <w:r w:rsidR="00C80775" w:rsidRPr="00345973">
        <w:rPr>
          <w:rFonts w:cs="Times New Roman"/>
          <w:sz w:val="20"/>
        </w:rPr>
        <w:t xml:space="preserve"> </w:t>
      </w:r>
      <w:r w:rsidRPr="00345973">
        <w:rPr>
          <w:rFonts w:cs="Times New Roman"/>
          <w:sz w:val="20"/>
        </w:rPr>
        <w:t>No</w:t>
      </w:r>
      <w:r w:rsidR="00C80775" w:rsidRPr="00345973">
        <w:rPr>
          <w:rFonts w:cs="Times New Roman"/>
          <w:sz w:val="20"/>
        </w:rPr>
        <w:t xml:space="preserve"> </w:t>
      </w:r>
      <w:r w:rsidRPr="00345973">
        <w:rPr>
          <w:rFonts w:cs="Times New Roman"/>
          <w:sz w:val="20"/>
        </w:rPr>
        <w:t>Feedback</w:t>
      </w:r>
      <w:r w:rsidR="00C80775" w:rsidRPr="00345973">
        <w:rPr>
          <w:rFonts w:cs="Times New Roman"/>
          <w:sz w:val="20"/>
        </w:rPr>
        <w:t xml:space="preserve"> </w:t>
      </w:r>
      <w:r w:rsidRPr="00345973">
        <w:rPr>
          <w:rFonts w:cs="Times New Roman"/>
          <w:sz w:val="20"/>
        </w:rPr>
        <w:t>to</w:t>
      </w:r>
      <w:r w:rsidR="00C80775" w:rsidRPr="00345973">
        <w:rPr>
          <w:rFonts w:cs="Times New Roman"/>
          <w:sz w:val="20"/>
        </w:rPr>
        <w:t xml:space="preserve"> </w:t>
      </w:r>
      <w:r w:rsidRPr="00345973">
        <w:rPr>
          <w:rFonts w:cs="Times New Roman"/>
          <w:sz w:val="20"/>
        </w:rPr>
        <w:t>Web-Based</w:t>
      </w:r>
      <w:r w:rsidR="00C80775" w:rsidRPr="00345973">
        <w:rPr>
          <w:rFonts w:cs="Times New Roman"/>
          <w:sz w:val="20"/>
        </w:rPr>
        <w:t xml:space="preserve"> </w:t>
      </w:r>
      <w:r w:rsidRPr="00345973">
        <w:rPr>
          <w:rFonts w:cs="Times New Roman"/>
          <w:sz w:val="20"/>
        </w:rPr>
        <w:t>Homework</w:t>
      </w:r>
      <w:r w:rsidR="00C80775" w:rsidRPr="00345973">
        <w:rPr>
          <w:rFonts w:cs="Times New Roman"/>
          <w:sz w:val="20"/>
        </w:rPr>
        <w:t xml:space="preserve"> </w:t>
      </w:r>
      <w:r w:rsidRPr="00345973">
        <w:rPr>
          <w:rFonts w:cs="Times New Roman"/>
          <w:sz w:val="20"/>
        </w:rPr>
        <w:t>Assistance.</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Woolf,</w:t>
      </w:r>
      <w:r w:rsidR="00C80775" w:rsidRPr="00345973">
        <w:rPr>
          <w:rFonts w:cs="Times New Roman"/>
          <w:sz w:val="20"/>
        </w:rPr>
        <w:t xml:space="preserve"> </w:t>
      </w:r>
      <w:r w:rsidRPr="00345973">
        <w:rPr>
          <w:rFonts w:cs="Times New Roman"/>
          <w:sz w:val="20"/>
        </w:rPr>
        <w:t>Aimeur,</w:t>
      </w:r>
      <w:r w:rsidR="00C80775" w:rsidRPr="00345973">
        <w:rPr>
          <w:rFonts w:cs="Times New Roman"/>
          <w:sz w:val="20"/>
        </w:rPr>
        <w:t xml:space="preserve"> </w:t>
      </w:r>
      <w:r w:rsidRPr="00345973">
        <w:rPr>
          <w:rFonts w:cs="Times New Roman"/>
          <w:sz w:val="20"/>
        </w:rPr>
        <w:t>Nkambou,</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Lajoie</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Proceedings</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9th</w:t>
      </w:r>
      <w:r w:rsidR="00C80775" w:rsidRPr="00345973">
        <w:rPr>
          <w:rFonts w:cs="Times New Roman"/>
          <w:i/>
          <w:sz w:val="20"/>
        </w:rPr>
        <w:t xml:space="preserve"> </w:t>
      </w:r>
      <w:r w:rsidRPr="00345973">
        <w:rPr>
          <w:rFonts w:cs="Times New Roman"/>
          <w:i/>
          <w:sz w:val="20"/>
        </w:rPr>
        <w:t>International</w:t>
      </w:r>
      <w:r w:rsidR="00C80775" w:rsidRPr="00345973">
        <w:rPr>
          <w:rFonts w:cs="Times New Roman"/>
          <w:i/>
          <w:sz w:val="20"/>
        </w:rPr>
        <w:t xml:space="preserve"> </w:t>
      </w:r>
      <w:r w:rsidRPr="00345973">
        <w:rPr>
          <w:rFonts w:cs="Times New Roman"/>
          <w:i/>
          <w:sz w:val="20"/>
        </w:rPr>
        <w:t>Conference</w:t>
      </w:r>
      <w:r w:rsidR="00C80775" w:rsidRPr="00345973">
        <w:rPr>
          <w:rFonts w:cs="Times New Roman"/>
          <w:i/>
          <w:sz w:val="20"/>
        </w:rPr>
        <w:t xml:space="preserve"> </w:t>
      </w:r>
      <w:r w:rsidRPr="00345973">
        <w:rPr>
          <w:rFonts w:cs="Times New Roman"/>
          <w:i/>
          <w:sz w:val="20"/>
        </w:rPr>
        <w:t>on</w:t>
      </w:r>
      <w:r w:rsidR="00C80775" w:rsidRPr="00345973">
        <w:rPr>
          <w:rFonts w:cs="Times New Roman"/>
          <w:i/>
          <w:sz w:val="20"/>
        </w:rPr>
        <w:t xml:space="preserve"> </w:t>
      </w:r>
      <w:r w:rsidRPr="00345973">
        <w:rPr>
          <w:rFonts w:cs="Times New Roman"/>
          <w:i/>
          <w:sz w:val="20"/>
        </w:rPr>
        <w:t>Intelligent</w:t>
      </w:r>
      <w:r w:rsidR="00C80775" w:rsidRPr="00345973">
        <w:rPr>
          <w:rFonts w:cs="Times New Roman"/>
          <w:i/>
          <w:sz w:val="20"/>
        </w:rPr>
        <w:t xml:space="preserve"> </w:t>
      </w:r>
      <w:r w:rsidRPr="00345973">
        <w:rPr>
          <w:rFonts w:cs="Times New Roman"/>
          <w:i/>
          <w:sz w:val="20"/>
        </w:rPr>
        <w:t>Tutoring</w:t>
      </w:r>
      <w:r w:rsidR="00C80775" w:rsidRPr="00345973">
        <w:rPr>
          <w:rFonts w:cs="Times New Roman"/>
          <w:i/>
          <w:sz w:val="20"/>
        </w:rPr>
        <w:t xml:space="preserve"> </w:t>
      </w:r>
      <w:r w:rsidRPr="00345973">
        <w:rPr>
          <w:rFonts w:cs="Times New Roman"/>
          <w:i/>
          <w:sz w:val="20"/>
        </w:rPr>
        <w:t>Systems</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426–437).</w:t>
      </w:r>
      <w:r w:rsidR="00C80775" w:rsidRPr="00345973">
        <w:rPr>
          <w:rFonts w:cs="Times New Roman"/>
          <w:sz w:val="20"/>
        </w:rPr>
        <w:t xml:space="preserve"> </w:t>
      </w:r>
      <w:r w:rsidRPr="00345973">
        <w:rPr>
          <w:rFonts w:cs="Times New Roman"/>
          <w:sz w:val="20"/>
        </w:rPr>
        <w:t>Berlin,</w:t>
      </w:r>
      <w:r w:rsidR="00C80775" w:rsidRPr="00345973">
        <w:rPr>
          <w:rFonts w:cs="Times New Roman"/>
          <w:sz w:val="20"/>
        </w:rPr>
        <w:t xml:space="preserve"> </w:t>
      </w:r>
      <w:r w:rsidRPr="00345973">
        <w:rPr>
          <w:rFonts w:cs="Times New Roman"/>
          <w:sz w:val="20"/>
        </w:rPr>
        <w:t>Germany:</w:t>
      </w:r>
      <w:r w:rsidR="00C80775" w:rsidRPr="00345973">
        <w:rPr>
          <w:rFonts w:cs="Times New Roman"/>
          <w:sz w:val="20"/>
        </w:rPr>
        <w:t xml:space="preserve"> </w:t>
      </w:r>
      <w:r w:rsidRPr="00345973">
        <w:rPr>
          <w:rFonts w:cs="Times New Roman"/>
          <w:sz w:val="20"/>
        </w:rPr>
        <w:t>Springer-Verlag.</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Nuzzo-Jones,</w:t>
      </w:r>
      <w:r w:rsidR="00C80775" w:rsidRPr="00345973">
        <w:rPr>
          <w:rFonts w:cs="Times New Roman"/>
          <w:sz w:val="20"/>
        </w:rPr>
        <w:t xml:space="preserve"> </w:t>
      </w:r>
      <w:r w:rsidRPr="00345973">
        <w:rPr>
          <w:rFonts w:cs="Times New Roman"/>
          <w:sz w:val="20"/>
        </w:rPr>
        <w:t>G.,</w:t>
      </w:r>
      <w:r w:rsidR="00C80775" w:rsidRPr="00345973">
        <w:rPr>
          <w:rFonts w:cs="Times New Roman"/>
          <w:sz w:val="20"/>
        </w:rPr>
        <w:t xml:space="preserve"> </w:t>
      </w:r>
      <w:r w:rsidRPr="00345973">
        <w:rPr>
          <w:rFonts w:cs="Times New Roman"/>
          <w:sz w:val="20"/>
        </w:rPr>
        <w:t>Walonoski,</w:t>
      </w:r>
      <w:r w:rsidR="00C80775" w:rsidRPr="00345973">
        <w:rPr>
          <w:rFonts w:cs="Times New Roman"/>
          <w:sz w:val="20"/>
        </w:rPr>
        <w:t xml:space="preserve"> </w:t>
      </w:r>
      <w:r w:rsidRPr="00345973">
        <w:rPr>
          <w:rFonts w:cs="Times New Roman"/>
          <w:sz w:val="20"/>
        </w:rPr>
        <w:t>J.A.,</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Livak,</w:t>
      </w:r>
      <w:r w:rsidR="00C80775" w:rsidRPr="00345973">
        <w:rPr>
          <w:rFonts w:cs="Times New Roman"/>
          <w:sz w:val="20"/>
        </w:rPr>
        <w:t xml:space="preserve"> </w:t>
      </w:r>
      <w:r w:rsidRPr="00345973">
        <w:rPr>
          <w:rFonts w:cs="Times New Roman"/>
          <w:sz w:val="20"/>
        </w:rPr>
        <w:t>T.</w:t>
      </w:r>
      <w:r w:rsidR="00C80775" w:rsidRPr="00345973">
        <w:rPr>
          <w:rFonts w:cs="Times New Roman"/>
          <w:sz w:val="20"/>
        </w:rPr>
        <w:t xml:space="preserve"> </w:t>
      </w:r>
      <w:r w:rsidRPr="00345973">
        <w:rPr>
          <w:rFonts w:cs="Times New Roman"/>
          <w:sz w:val="20"/>
        </w:rPr>
        <w:t>(2005).</w:t>
      </w:r>
      <w:r w:rsidR="00C80775" w:rsidRPr="00345973">
        <w:rPr>
          <w:rFonts w:cs="Times New Roman"/>
          <w:sz w:val="20"/>
        </w:rPr>
        <w:t xml:space="preserve"> </w:t>
      </w:r>
      <w:r w:rsidRPr="00345973">
        <w:rPr>
          <w:rFonts w:cs="Times New Roman"/>
          <w:sz w:val="20"/>
        </w:rPr>
        <w:t>The</w:t>
      </w:r>
      <w:r w:rsidR="00C80775" w:rsidRPr="00345973">
        <w:rPr>
          <w:rFonts w:cs="Times New Roman"/>
          <w:sz w:val="20"/>
        </w:rPr>
        <w:t xml:space="preserve"> </w:t>
      </w:r>
      <w:r w:rsidRPr="00345973">
        <w:rPr>
          <w:rFonts w:cs="Times New Roman"/>
          <w:sz w:val="20"/>
        </w:rPr>
        <w:t>Extensible</w:t>
      </w:r>
      <w:r w:rsidR="00C80775" w:rsidRPr="00345973">
        <w:rPr>
          <w:rFonts w:cs="Times New Roman"/>
          <w:sz w:val="20"/>
        </w:rPr>
        <w:t xml:space="preserve"> </w:t>
      </w:r>
      <w:r w:rsidRPr="00345973">
        <w:rPr>
          <w:rFonts w:cs="Times New Roman"/>
          <w:sz w:val="20"/>
        </w:rPr>
        <w:t>Tutor</w:t>
      </w:r>
      <w:r w:rsidR="00C80775" w:rsidRPr="00345973">
        <w:rPr>
          <w:rFonts w:cs="Times New Roman"/>
          <w:sz w:val="20"/>
        </w:rPr>
        <w:t xml:space="preserve"> </w:t>
      </w:r>
      <w:r w:rsidRPr="00345973">
        <w:rPr>
          <w:rFonts w:cs="Times New Roman"/>
          <w:sz w:val="20"/>
        </w:rPr>
        <w:t>Architecture:</w:t>
      </w:r>
      <w:r w:rsidR="00C80775" w:rsidRPr="00345973">
        <w:rPr>
          <w:rFonts w:cs="Times New Roman"/>
          <w:sz w:val="20"/>
        </w:rPr>
        <w:t xml:space="preserve"> </w:t>
      </w:r>
      <w:r w:rsidRPr="00345973">
        <w:rPr>
          <w:rFonts w:cs="Times New Roman"/>
          <w:sz w:val="20"/>
        </w:rPr>
        <w:t>a</w:t>
      </w:r>
      <w:r w:rsidR="00C80775" w:rsidRPr="00345973">
        <w:rPr>
          <w:rFonts w:cs="Times New Roman"/>
          <w:sz w:val="20"/>
        </w:rPr>
        <w:t xml:space="preserve"> </w:t>
      </w:r>
      <w:r w:rsidRPr="00345973">
        <w:rPr>
          <w:rFonts w:cs="Times New Roman"/>
          <w:sz w:val="20"/>
        </w:rPr>
        <w:t>New</w:t>
      </w:r>
      <w:r w:rsidR="00C80775" w:rsidRPr="00345973">
        <w:rPr>
          <w:rFonts w:cs="Times New Roman"/>
          <w:sz w:val="20"/>
        </w:rPr>
        <w:t xml:space="preserve"> </w:t>
      </w:r>
      <w:r w:rsidRPr="00345973">
        <w:rPr>
          <w:rFonts w:cs="Times New Roman"/>
          <w:sz w:val="20"/>
        </w:rPr>
        <w:t>Foundation</w:t>
      </w:r>
      <w:r w:rsidR="00C80775" w:rsidRPr="00345973">
        <w:rPr>
          <w:rFonts w:cs="Times New Roman"/>
          <w:sz w:val="20"/>
        </w:rPr>
        <w:t xml:space="preserve"> </w:t>
      </w:r>
      <w:r w:rsidRPr="00345973">
        <w:rPr>
          <w:rFonts w:cs="Times New Roman"/>
          <w:sz w:val="20"/>
        </w:rPr>
        <w:t>for</w:t>
      </w:r>
      <w:r w:rsidR="00C80775" w:rsidRPr="00345973">
        <w:rPr>
          <w:rFonts w:cs="Times New Roman"/>
          <w:sz w:val="20"/>
        </w:rPr>
        <w:t xml:space="preserve"> </w:t>
      </w:r>
      <w:r w:rsidRPr="00345973">
        <w:rPr>
          <w:rFonts w:cs="Times New Roman"/>
          <w:sz w:val="20"/>
        </w:rPr>
        <w:t>ITS.</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C.K.</w:t>
      </w:r>
      <w:r w:rsidR="00C80775" w:rsidRPr="00345973">
        <w:rPr>
          <w:rFonts w:cs="Times New Roman"/>
          <w:sz w:val="20"/>
        </w:rPr>
        <w:t xml:space="preserve"> </w:t>
      </w:r>
      <w:r w:rsidRPr="00345973">
        <w:rPr>
          <w:rFonts w:cs="Times New Roman"/>
          <w:sz w:val="20"/>
        </w:rPr>
        <w:t>Looi,</w:t>
      </w:r>
      <w:r w:rsidR="00C80775" w:rsidRPr="00345973">
        <w:rPr>
          <w:rFonts w:cs="Times New Roman"/>
          <w:sz w:val="20"/>
        </w:rPr>
        <w:t xml:space="preserve"> </w:t>
      </w:r>
      <w:r w:rsidRPr="00345973">
        <w:rPr>
          <w:rFonts w:cs="Times New Roman"/>
          <w:sz w:val="20"/>
        </w:rPr>
        <w:t>G.</w:t>
      </w:r>
      <w:r w:rsidR="00C80775" w:rsidRPr="00345973">
        <w:rPr>
          <w:rFonts w:cs="Times New Roman"/>
          <w:sz w:val="20"/>
        </w:rPr>
        <w:t xml:space="preserve"> </w:t>
      </w:r>
      <w:r w:rsidRPr="00345973">
        <w:rPr>
          <w:rFonts w:cs="Times New Roman"/>
          <w:sz w:val="20"/>
        </w:rPr>
        <w:t>Mccalla,</w:t>
      </w:r>
      <w:r w:rsidR="00C80775" w:rsidRPr="00345973">
        <w:rPr>
          <w:rFonts w:cs="Times New Roman"/>
          <w:sz w:val="20"/>
        </w:rPr>
        <w:t xml:space="preserve"> </w:t>
      </w:r>
      <w:r w:rsidRPr="00345973">
        <w:rPr>
          <w:rFonts w:cs="Times New Roman"/>
          <w:sz w:val="20"/>
        </w:rPr>
        <w:t>B.</w:t>
      </w:r>
      <w:r w:rsidR="00C80775" w:rsidRPr="00345973">
        <w:rPr>
          <w:rFonts w:cs="Times New Roman"/>
          <w:sz w:val="20"/>
        </w:rPr>
        <w:t xml:space="preserve"> </w:t>
      </w:r>
      <w:r w:rsidRPr="00345973">
        <w:rPr>
          <w:rFonts w:cs="Times New Roman"/>
          <w:sz w:val="20"/>
        </w:rPr>
        <w:t>Bredeweg,</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Breuker</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Artificial</w:t>
      </w:r>
      <w:r w:rsidR="00C80775" w:rsidRPr="00345973">
        <w:rPr>
          <w:rFonts w:cs="Times New Roman"/>
          <w:i/>
          <w:sz w:val="20"/>
        </w:rPr>
        <w:t xml:space="preserve"> </w:t>
      </w:r>
      <w:r w:rsidRPr="00345973">
        <w:rPr>
          <w:rFonts w:cs="Times New Roman"/>
          <w:i/>
          <w:sz w:val="20"/>
        </w:rPr>
        <w:t>Intelligence</w:t>
      </w:r>
      <w:r w:rsidR="00C80775" w:rsidRPr="00345973">
        <w:rPr>
          <w:rFonts w:cs="Times New Roman"/>
          <w:i/>
          <w:sz w:val="20"/>
        </w:rPr>
        <w:t xml:space="preserve"> </w:t>
      </w:r>
      <w:r w:rsidRPr="00345973">
        <w:rPr>
          <w:rFonts w:cs="Times New Roman"/>
          <w:i/>
          <w:sz w:val="20"/>
        </w:rPr>
        <w:t>in</w:t>
      </w:r>
      <w:r w:rsidR="00C80775" w:rsidRPr="00345973">
        <w:rPr>
          <w:rFonts w:cs="Times New Roman"/>
          <w:i/>
          <w:sz w:val="20"/>
        </w:rPr>
        <w:t xml:space="preserve"> </w:t>
      </w:r>
      <w:r w:rsidRPr="00345973">
        <w:rPr>
          <w:rFonts w:cs="Times New Roman"/>
          <w:i/>
          <w:sz w:val="20"/>
        </w:rPr>
        <w:t>Education—Su</w:t>
      </w:r>
      <w:r w:rsidR="00E91E27">
        <w:rPr>
          <w:rFonts w:cs="Times New Roman"/>
          <w:i/>
          <w:sz w:val="20"/>
        </w:rPr>
        <w:t>pp</w:t>
      </w:r>
      <w:r w:rsidRPr="00345973">
        <w:rPr>
          <w:rFonts w:cs="Times New Roman"/>
          <w:i/>
          <w:sz w:val="20"/>
        </w:rPr>
        <w:t>orting</w:t>
      </w:r>
      <w:r w:rsidR="00C80775" w:rsidRPr="00345973">
        <w:rPr>
          <w:rFonts w:cs="Times New Roman"/>
          <w:i/>
          <w:sz w:val="20"/>
        </w:rPr>
        <w:t xml:space="preserve"> </w:t>
      </w:r>
      <w:r w:rsidRPr="00345973">
        <w:rPr>
          <w:rFonts w:cs="Times New Roman"/>
          <w:i/>
          <w:sz w:val="20"/>
        </w:rPr>
        <w:t>Learning</w:t>
      </w:r>
      <w:r w:rsidR="00C80775" w:rsidRPr="00345973">
        <w:rPr>
          <w:rFonts w:cs="Times New Roman"/>
          <w:i/>
          <w:sz w:val="20"/>
        </w:rPr>
        <w:t xml:space="preserve"> </w:t>
      </w:r>
      <w:r w:rsidRPr="00345973">
        <w:rPr>
          <w:rFonts w:cs="Times New Roman"/>
          <w:i/>
          <w:sz w:val="20"/>
        </w:rPr>
        <w:t>through</w:t>
      </w:r>
      <w:r w:rsidR="00C80775" w:rsidRPr="00345973">
        <w:rPr>
          <w:rFonts w:cs="Times New Roman"/>
          <w:i/>
          <w:sz w:val="20"/>
        </w:rPr>
        <w:t xml:space="preserve"> </w:t>
      </w:r>
      <w:r w:rsidRPr="00345973">
        <w:rPr>
          <w:rFonts w:cs="Times New Roman"/>
          <w:i/>
          <w:sz w:val="20"/>
        </w:rPr>
        <w:t>Intelligent</w:t>
      </w:r>
      <w:r w:rsidR="00C80775" w:rsidRPr="00345973">
        <w:rPr>
          <w:rFonts w:cs="Times New Roman"/>
          <w:i/>
          <w:sz w:val="20"/>
        </w:rPr>
        <w:t xml:space="preserve"> </w:t>
      </w:r>
      <w:r w:rsidRPr="00345973">
        <w:rPr>
          <w:rFonts w:cs="Times New Roman"/>
          <w:i/>
          <w:sz w:val="20"/>
        </w:rPr>
        <w:t>and</w:t>
      </w:r>
      <w:r w:rsidR="00C80775" w:rsidRPr="00345973">
        <w:rPr>
          <w:rFonts w:cs="Times New Roman"/>
          <w:i/>
          <w:sz w:val="20"/>
        </w:rPr>
        <w:t xml:space="preserve"> </w:t>
      </w:r>
      <w:r w:rsidRPr="00345973">
        <w:rPr>
          <w:rFonts w:cs="Times New Roman"/>
          <w:i/>
          <w:sz w:val="20"/>
        </w:rPr>
        <w:t>Socially</w:t>
      </w:r>
      <w:r w:rsidR="00C80775" w:rsidRPr="00345973">
        <w:rPr>
          <w:rFonts w:cs="Times New Roman"/>
          <w:i/>
          <w:sz w:val="20"/>
        </w:rPr>
        <w:t xml:space="preserve"> </w:t>
      </w:r>
      <w:r w:rsidRPr="00345973">
        <w:rPr>
          <w:rFonts w:cs="Times New Roman"/>
          <w:i/>
          <w:sz w:val="20"/>
        </w:rPr>
        <w:t>Informed</w:t>
      </w:r>
      <w:r w:rsidR="00C80775" w:rsidRPr="00345973">
        <w:rPr>
          <w:rFonts w:cs="Times New Roman"/>
          <w:i/>
          <w:sz w:val="20"/>
        </w:rPr>
        <w:t xml:space="preserve"> </w:t>
      </w:r>
      <w:r w:rsidRPr="00345973">
        <w:rPr>
          <w:rFonts w:cs="Times New Roman"/>
          <w:i/>
          <w:sz w:val="20"/>
        </w:rPr>
        <w:t>Technology</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902–904).</w:t>
      </w:r>
      <w:r w:rsidR="00C80775" w:rsidRPr="00345973">
        <w:rPr>
          <w:rFonts w:cs="Times New Roman"/>
          <w:sz w:val="20"/>
        </w:rPr>
        <w:t xml:space="preserve"> </w:t>
      </w:r>
      <w:r w:rsidRPr="00345973">
        <w:rPr>
          <w:rFonts w:cs="Times New Roman"/>
          <w:sz w:val="20"/>
        </w:rPr>
        <w:t>Amsterdam,</w:t>
      </w:r>
      <w:r w:rsidR="00C80775" w:rsidRPr="00345973">
        <w:rPr>
          <w:rFonts w:cs="Times New Roman"/>
          <w:sz w:val="20"/>
        </w:rPr>
        <w:t xml:space="preserve"> </w:t>
      </w:r>
      <w:r w:rsidRPr="00345973">
        <w:rPr>
          <w:rFonts w:cs="Times New Roman"/>
          <w:sz w:val="20"/>
        </w:rPr>
        <w:t>Netherlands:</w:t>
      </w:r>
      <w:r w:rsidR="00C80775" w:rsidRPr="00345973">
        <w:rPr>
          <w:rFonts w:cs="Times New Roman"/>
          <w:sz w:val="20"/>
        </w:rPr>
        <w:t xml:space="preserve"> </w:t>
      </w:r>
      <w:r w:rsidRPr="00345973">
        <w:rPr>
          <w:rFonts w:cs="Times New Roman"/>
          <w:sz w:val="20"/>
        </w:rPr>
        <w:t>IOS</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Pardos,</w:t>
      </w:r>
      <w:r w:rsidR="00C80775" w:rsidRPr="00345973">
        <w:rPr>
          <w:rFonts w:cs="Times New Roman"/>
          <w:sz w:val="20"/>
        </w:rPr>
        <w:t xml:space="preserve"> </w:t>
      </w:r>
      <w:r w:rsidRPr="00345973">
        <w:rPr>
          <w:rFonts w:cs="Times New Roman"/>
          <w:sz w:val="20"/>
        </w:rPr>
        <w:t>Z.,</w:t>
      </w:r>
      <w:r w:rsidR="00C80775" w:rsidRPr="00345973">
        <w:rPr>
          <w:rFonts w:cs="Times New Roman"/>
          <w:sz w:val="20"/>
        </w:rPr>
        <w:t xml:space="preserve"> </w:t>
      </w:r>
      <w:r w:rsidRPr="00345973">
        <w:rPr>
          <w:rFonts w:cs="Times New Roman"/>
          <w:sz w:val="20"/>
        </w:rPr>
        <w:t>Feng,</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Heffernan-Linquist,</w:t>
      </w:r>
      <w:r w:rsidR="00C80775" w:rsidRPr="00345973">
        <w:rPr>
          <w:rFonts w:cs="Times New Roman"/>
          <w:sz w:val="20"/>
        </w:rPr>
        <w:t xml:space="preserve"> </w:t>
      </w:r>
      <w:r w:rsidRPr="00345973">
        <w:rPr>
          <w:rFonts w:cs="Times New Roman"/>
          <w:sz w:val="20"/>
        </w:rPr>
        <w:t>C.</w:t>
      </w:r>
      <w:r w:rsidR="00C80775" w:rsidRPr="00345973">
        <w:rPr>
          <w:rFonts w:cs="Times New Roman"/>
          <w:sz w:val="20"/>
        </w:rPr>
        <w:t xml:space="preserve"> </w:t>
      </w:r>
      <w:r w:rsidRPr="00345973">
        <w:rPr>
          <w:rFonts w:cs="Times New Roman"/>
          <w:sz w:val="20"/>
        </w:rPr>
        <w:t>(2007).</w:t>
      </w:r>
      <w:r w:rsidR="00C80775" w:rsidRPr="00345973">
        <w:rPr>
          <w:rFonts w:cs="Times New Roman"/>
          <w:sz w:val="20"/>
        </w:rPr>
        <w:t xml:space="preserve"> </w:t>
      </w:r>
      <w:r w:rsidRPr="00345973">
        <w:rPr>
          <w:rFonts w:cs="Times New Roman"/>
          <w:sz w:val="20"/>
        </w:rPr>
        <w:t>Analyzing</w:t>
      </w:r>
      <w:r w:rsidR="00C80775" w:rsidRPr="00345973">
        <w:rPr>
          <w:rFonts w:cs="Times New Roman"/>
          <w:sz w:val="20"/>
        </w:rPr>
        <w:t xml:space="preserve"> </w:t>
      </w:r>
      <w:r w:rsidRPr="00345973">
        <w:rPr>
          <w:rFonts w:cs="Times New Roman"/>
          <w:sz w:val="20"/>
        </w:rPr>
        <w:t>Fine-Grained</w:t>
      </w:r>
      <w:r w:rsidR="00C80775" w:rsidRPr="00345973">
        <w:rPr>
          <w:rFonts w:cs="Times New Roman"/>
          <w:sz w:val="20"/>
        </w:rPr>
        <w:t xml:space="preserve"> </w:t>
      </w:r>
      <w:r w:rsidRPr="00345973">
        <w:rPr>
          <w:rFonts w:cs="Times New Roman"/>
          <w:sz w:val="20"/>
        </w:rPr>
        <w:t>Skill</w:t>
      </w:r>
      <w:r w:rsidR="00C80775" w:rsidRPr="00345973">
        <w:rPr>
          <w:rFonts w:cs="Times New Roman"/>
          <w:sz w:val="20"/>
        </w:rPr>
        <w:t xml:space="preserve"> </w:t>
      </w:r>
      <w:r w:rsidRPr="00345973">
        <w:rPr>
          <w:rFonts w:cs="Times New Roman"/>
          <w:sz w:val="20"/>
        </w:rPr>
        <w:t>Models</w:t>
      </w:r>
      <w:r w:rsidR="00C80775" w:rsidRPr="00345973">
        <w:rPr>
          <w:rFonts w:cs="Times New Roman"/>
          <w:sz w:val="20"/>
        </w:rPr>
        <w:t xml:space="preserve"> </w:t>
      </w:r>
      <w:r w:rsidRPr="00345973">
        <w:rPr>
          <w:rFonts w:cs="Times New Roman"/>
          <w:sz w:val="20"/>
        </w:rPr>
        <w:t>Using</w:t>
      </w:r>
      <w:r w:rsidR="00C80775" w:rsidRPr="00345973">
        <w:rPr>
          <w:rFonts w:cs="Times New Roman"/>
          <w:sz w:val="20"/>
        </w:rPr>
        <w:t xml:space="preserve"> </w:t>
      </w:r>
      <w:r w:rsidRPr="00345973">
        <w:rPr>
          <w:rFonts w:cs="Times New Roman"/>
          <w:sz w:val="20"/>
        </w:rPr>
        <w:t>Bayesian</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Mixed</w:t>
      </w:r>
      <w:r w:rsidR="00C80775" w:rsidRPr="00345973">
        <w:rPr>
          <w:rFonts w:cs="Times New Roman"/>
          <w:sz w:val="20"/>
        </w:rPr>
        <w:t xml:space="preserve"> </w:t>
      </w:r>
      <w:r w:rsidRPr="00345973">
        <w:rPr>
          <w:rFonts w:cs="Times New Roman"/>
          <w:sz w:val="20"/>
        </w:rPr>
        <w:t>Effect</w:t>
      </w:r>
      <w:r w:rsidR="00C80775" w:rsidRPr="00345973">
        <w:rPr>
          <w:rFonts w:cs="Times New Roman"/>
          <w:sz w:val="20"/>
        </w:rPr>
        <w:t xml:space="preserve"> </w:t>
      </w:r>
      <w:r w:rsidRPr="00345973">
        <w:rPr>
          <w:rFonts w:cs="Times New Roman"/>
          <w:sz w:val="20"/>
        </w:rPr>
        <w:t>Methods.</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R.</w:t>
      </w:r>
      <w:r w:rsidR="00C80775" w:rsidRPr="00345973">
        <w:rPr>
          <w:rFonts w:cs="Times New Roman"/>
          <w:sz w:val="20"/>
        </w:rPr>
        <w:t xml:space="preserve"> </w:t>
      </w:r>
      <w:r w:rsidRPr="00345973">
        <w:rPr>
          <w:rFonts w:cs="Times New Roman"/>
          <w:sz w:val="20"/>
        </w:rPr>
        <w:t>Luckin,</w:t>
      </w:r>
      <w:r w:rsidR="00C80775" w:rsidRPr="00345973">
        <w:rPr>
          <w:rFonts w:cs="Times New Roman"/>
          <w:sz w:val="20"/>
        </w:rPr>
        <w:t xml:space="preserve"> </w:t>
      </w:r>
      <w:r w:rsidRPr="00345973">
        <w:rPr>
          <w:rFonts w:cs="Times New Roman"/>
          <w:sz w:val="20"/>
        </w:rPr>
        <w:t>K.</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Greer</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Artificial</w:t>
      </w:r>
      <w:r w:rsidR="00C80775" w:rsidRPr="00345973">
        <w:rPr>
          <w:rFonts w:cs="Times New Roman"/>
          <w:i/>
          <w:sz w:val="20"/>
        </w:rPr>
        <w:t xml:space="preserve"> </w:t>
      </w:r>
      <w:r w:rsidRPr="00345973">
        <w:rPr>
          <w:rFonts w:cs="Times New Roman"/>
          <w:i/>
          <w:sz w:val="20"/>
        </w:rPr>
        <w:t>Intelligence</w:t>
      </w:r>
      <w:r w:rsidR="00C80775" w:rsidRPr="00345973">
        <w:rPr>
          <w:rFonts w:cs="Times New Roman"/>
          <w:i/>
          <w:sz w:val="20"/>
        </w:rPr>
        <w:t xml:space="preserve"> </w:t>
      </w:r>
      <w:r w:rsidRPr="00345973">
        <w:rPr>
          <w:rFonts w:cs="Times New Roman"/>
          <w:i/>
          <w:sz w:val="20"/>
        </w:rPr>
        <w:t>in</w:t>
      </w:r>
      <w:r w:rsidR="00C80775" w:rsidRPr="00345973">
        <w:rPr>
          <w:rFonts w:cs="Times New Roman"/>
          <w:i/>
          <w:sz w:val="20"/>
        </w:rPr>
        <w:t xml:space="preserve"> </w:t>
      </w:r>
      <w:r w:rsidRPr="00345973">
        <w:rPr>
          <w:rFonts w:cs="Times New Roman"/>
          <w:i/>
          <w:sz w:val="20"/>
        </w:rPr>
        <w:t>Education—Building</w:t>
      </w:r>
      <w:r w:rsidR="00C80775" w:rsidRPr="00345973">
        <w:rPr>
          <w:rFonts w:cs="Times New Roman"/>
          <w:i/>
          <w:sz w:val="20"/>
        </w:rPr>
        <w:t xml:space="preserve"> </w:t>
      </w:r>
      <w:r w:rsidRPr="00345973">
        <w:rPr>
          <w:rFonts w:cs="Times New Roman"/>
          <w:i/>
          <w:sz w:val="20"/>
        </w:rPr>
        <w:t>Technology</w:t>
      </w:r>
      <w:r w:rsidR="00C80775" w:rsidRPr="00345973">
        <w:rPr>
          <w:rFonts w:cs="Times New Roman"/>
          <w:i/>
          <w:sz w:val="20"/>
        </w:rPr>
        <w:t xml:space="preserve"> </w:t>
      </w:r>
      <w:r w:rsidRPr="00345973">
        <w:rPr>
          <w:rFonts w:cs="Times New Roman"/>
          <w:i/>
          <w:sz w:val="20"/>
        </w:rPr>
        <w:t>Rich</w:t>
      </w:r>
      <w:r w:rsidR="00C80775" w:rsidRPr="00345973">
        <w:rPr>
          <w:rFonts w:cs="Times New Roman"/>
          <w:i/>
          <w:sz w:val="20"/>
        </w:rPr>
        <w:t xml:space="preserve"> </w:t>
      </w:r>
      <w:r w:rsidRPr="00345973">
        <w:rPr>
          <w:rFonts w:cs="Times New Roman"/>
          <w:i/>
          <w:sz w:val="20"/>
        </w:rPr>
        <w:t>Learning</w:t>
      </w:r>
      <w:r w:rsidR="00C80775" w:rsidRPr="00345973">
        <w:rPr>
          <w:rFonts w:cs="Times New Roman"/>
          <w:i/>
          <w:sz w:val="20"/>
        </w:rPr>
        <w:t xml:space="preserve"> </w:t>
      </w:r>
      <w:r w:rsidRPr="00345973">
        <w:rPr>
          <w:rFonts w:cs="Times New Roman"/>
          <w:i/>
          <w:sz w:val="20"/>
        </w:rPr>
        <w:t>Contexts</w:t>
      </w:r>
      <w:r w:rsidR="00C80775" w:rsidRPr="00345973">
        <w:rPr>
          <w:rFonts w:cs="Times New Roman"/>
          <w:i/>
          <w:sz w:val="20"/>
        </w:rPr>
        <w:t xml:space="preserve"> </w:t>
      </w:r>
      <w:r w:rsidRPr="00345973">
        <w:rPr>
          <w:rFonts w:cs="Times New Roman"/>
          <w:i/>
          <w:sz w:val="20"/>
        </w:rPr>
        <w:t>that</w:t>
      </w:r>
      <w:r w:rsidR="00C80775" w:rsidRPr="00345973">
        <w:rPr>
          <w:rFonts w:cs="Times New Roman"/>
          <w:i/>
          <w:sz w:val="20"/>
        </w:rPr>
        <w:t xml:space="preserve"> </w:t>
      </w:r>
      <w:r w:rsidRPr="00345973">
        <w:rPr>
          <w:rFonts w:cs="Times New Roman"/>
          <w:i/>
          <w:sz w:val="20"/>
        </w:rPr>
        <w:t>Work</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626–628).</w:t>
      </w:r>
      <w:r w:rsidR="00C80775" w:rsidRPr="00345973">
        <w:rPr>
          <w:rFonts w:cs="Times New Roman"/>
          <w:sz w:val="20"/>
        </w:rPr>
        <w:t xml:space="preserve"> </w:t>
      </w:r>
      <w:r w:rsidRPr="00345973">
        <w:rPr>
          <w:rFonts w:cs="Times New Roman"/>
          <w:sz w:val="20"/>
        </w:rPr>
        <w:t>Amsterdam,</w:t>
      </w:r>
      <w:r w:rsidR="00C80775" w:rsidRPr="00345973">
        <w:rPr>
          <w:rFonts w:cs="Times New Roman"/>
          <w:sz w:val="20"/>
        </w:rPr>
        <w:t xml:space="preserve"> </w:t>
      </w:r>
      <w:r w:rsidRPr="00345973">
        <w:rPr>
          <w:rFonts w:cs="Times New Roman"/>
          <w:sz w:val="20"/>
        </w:rPr>
        <w:t>Netherlands:</w:t>
      </w:r>
      <w:r w:rsidR="00C80775" w:rsidRPr="00345973">
        <w:rPr>
          <w:rFonts w:cs="Times New Roman"/>
          <w:sz w:val="20"/>
        </w:rPr>
        <w:t xml:space="preserve"> </w:t>
      </w:r>
      <w:r w:rsidRPr="00345973">
        <w:rPr>
          <w:rFonts w:cs="Times New Roman"/>
          <w:sz w:val="20"/>
        </w:rPr>
        <w:t>IOS</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lastRenderedPageBreak/>
        <w:t>Pardos,</w:t>
      </w:r>
      <w:r w:rsidR="00C80775" w:rsidRPr="00345973">
        <w:rPr>
          <w:rFonts w:cs="Times New Roman"/>
          <w:sz w:val="20"/>
        </w:rPr>
        <w:t xml:space="preserve"> </w:t>
      </w:r>
      <w:r w:rsidRPr="00345973">
        <w:rPr>
          <w:rFonts w:cs="Times New Roman"/>
          <w:sz w:val="20"/>
        </w:rPr>
        <w:t>Z.A.,</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00A93A01">
        <w:rPr>
          <w:rFonts w:cs="Times New Roman"/>
          <w:sz w:val="20"/>
        </w:rPr>
        <w:t>Anderson</w:t>
      </w:r>
      <w:r w:rsidRPr="00345973">
        <w:rPr>
          <w:rFonts w:cs="Times New Roman"/>
          <w:sz w:val="20"/>
        </w:rPr>
        <w:t>,</w:t>
      </w:r>
      <w:r w:rsidR="00C80775" w:rsidRPr="00345973">
        <w:rPr>
          <w:rFonts w:cs="Times New Roman"/>
          <w:sz w:val="20"/>
        </w:rPr>
        <w:t xml:space="preserve"> </w:t>
      </w:r>
      <w:r w:rsidRPr="00345973">
        <w:rPr>
          <w:rFonts w:cs="Times New Roman"/>
          <w:sz w:val="20"/>
        </w:rPr>
        <w:t>B.,</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C.</w:t>
      </w:r>
      <w:r w:rsidR="00C80775" w:rsidRPr="00345973">
        <w:rPr>
          <w:rFonts w:cs="Times New Roman"/>
          <w:sz w:val="20"/>
        </w:rPr>
        <w:t xml:space="preserve"> </w:t>
      </w:r>
      <w:r w:rsidRPr="00345973">
        <w:rPr>
          <w:rFonts w:cs="Times New Roman"/>
          <w:sz w:val="20"/>
        </w:rPr>
        <w:t>(2006).</w:t>
      </w:r>
      <w:r w:rsidR="00C80775" w:rsidRPr="00345973">
        <w:rPr>
          <w:rFonts w:cs="Times New Roman"/>
          <w:sz w:val="20"/>
        </w:rPr>
        <w:t xml:space="preserve"> </w:t>
      </w:r>
      <w:r w:rsidRPr="00345973">
        <w:rPr>
          <w:rFonts w:cs="Times New Roman"/>
          <w:sz w:val="20"/>
        </w:rPr>
        <w:t>Using</w:t>
      </w:r>
      <w:r w:rsidR="00C80775" w:rsidRPr="00345973">
        <w:rPr>
          <w:rFonts w:cs="Times New Roman"/>
          <w:sz w:val="20"/>
        </w:rPr>
        <w:t xml:space="preserve"> </w:t>
      </w:r>
      <w:r w:rsidRPr="00345973">
        <w:rPr>
          <w:rFonts w:cs="Times New Roman"/>
          <w:sz w:val="20"/>
        </w:rPr>
        <w:t>Fine-Grained</w:t>
      </w:r>
      <w:r w:rsidR="00C80775" w:rsidRPr="00345973">
        <w:rPr>
          <w:rFonts w:cs="Times New Roman"/>
          <w:sz w:val="20"/>
        </w:rPr>
        <w:t xml:space="preserve"> </w:t>
      </w:r>
      <w:r w:rsidRPr="00345973">
        <w:rPr>
          <w:rFonts w:cs="Times New Roman"/>
          <w:sz w:val="20"/>
        </w:rPr>
        <w:t>Skill</w:t>
      </w:r>
      <w:r w:rsidR="00C80775" w:rsidRPr="00345973">
        <w:rPr>
          <w:rFonts w:cs="Times New Roman"/>
          <w:sz w:val="20"/>
        </w:rPr>
        <w:t xml:space="preserve"> </w:t>
      </w:r>
      <w:r w:rsidRPr="00345973">
        <w:rPr>
          <w:rFonts w:cs="Times New Roman"/>
          <w:sz w:val="20"/>
        </w:rPr>
        <w:t>Models</w:t>
      </w:r>
      <w:r w:rsidR="00C80775" w:rsidRPr="00345973">
        <w:rPr>
          <w:rFonts w:cs="Times New Roman"/>
          <w:sz w:val="20"/>
        </w:rPr>
        <w:t xml:space="preserve"> </w:t>
      </w:r>
      <w:r w:rsidRPr="00345973">
        <w:rPr>
          <w:rFonts w:cs="Times New Roman"/>
          <w:sz w:val="20"/>
        </w:rPr>
        <w:t>to</w:t>
      </w:r>
      <w:r w:rsidR="00C80775" w:rsidRPr="00345973">
        <w:rPr>
          <w:rFonts w:cs="Times New Roman"/>
          <w:sz w:val="20"/>
        </w:rPr>
        <w:t xml:space="preserve"> </w:t>
      </w:r>
      <w:r w:rsidRPr="00345973">
        <w:rPr>
          <w:rFonts w:cs="Times New Roman"/>
          <w:sz w:val="20"/>
        </w:rPr>
        <w:t>Fit</w:t>
      </w:r>
      <w:r w:rsidR="00C80775" w:rsidRPr="00345973">
        <w:rPr>
          <w:rFonts w:cs="Times New Roman"/>
          <w:sz w:val="20"/>
        </w:rPr>
        <w:t xml:space="preserve"> </w:t>
      </w:r>
      <w:r w:rsidRPr="00345973">
        <w:rPr>
          <w:rFonts w:cs="Times New Roman"/>
          <w:sz w:val="20"/>
        </w:rPr>
        <w:t>Student</w:t>
      </w:r>
      <w:r w:rsidR="00C80775" w:rsidRPr="00345973">
        <w:rPr>
          <w:rFonts w:cs="Times New Roman"/>
          <w:sz w:val="20"/>
        </w:rPr>
        <w:t xml:space="preserve"> </w:t>
      </w:r>
      <w:r w:rsidRPr="00345973">
        <w:rPr>
          <w:rFonts w:cs="Times New Roman"/>
          <w:sz w:val="20"/>
        </w:rPr>
        <w:t>Performance</w:t>
      </w:r>
      <w:r w:rsidR="00C80775" w:rsidRPr="00345973">
        <w:rPr>
          <w:rFonts w:cs="Times New Roman"/>
          <w:sz w:val="20"/>
        </w:rPr>
        <w:t xml:space="preserve"> </w:t>
      </w:r>
      <w:r w:rsidRPr="00345973">
        <w:rPr>
          <w:rFonts w:cs="Times New Roman"/>
          <w:sz w:val="20"/>
        </w:rPr>
        <w:t>With</w:t>
      </w:r>
      <w:r w:rsidR="00C80775" w:rsidRPr="00345973">
        <w:rPr>
          <w:rFonts w:cs="Times New Roman"/>
          <w:sz w:val="20"/>
        </w:rPr>
        <w:t xml:space="preserve"> </w:t>
      </w:r>
      <w:r w:rsidRPr="00345973">
        <w:rPr>
          <w:rFonts w:cs="Times New Roman"/>
          <w:sz w:val="20"/>
        </w:rPr>
        <w:t>Bayesian</w:t>
      </w:r>
      <w:r w:rsidR="00C80775" w:rsidRPr="00345973">
        <w:rPr>
          <w:rFonts w:cs="Times New Roman"/>
          <w:sz w:val="20"/>
        </w:rPr>
        <w:t xml:space="preserve"> </w:t>
      </w:r>
      <w:r w:rsidRPr="00345973">
        <w:rPr>
          <w:rFonts w:cs="Times New Roman"/>
          <w:sz w:val="20"/>
        </w:rPr>
        <w:t>Networks.</w:t>
      </w:r>
      <w:r w:rsidR="00C80775" w:rsidRPr="00345973">
        <w:rPr>
          <w:rFonts w:cs="Times New Roman"/>
          <w:sz w:val="20"/>
        </w:rPr>
        <w:t xml:space="preserve"> </w:t>
      </w:r>
      <w:r w:rsidRPr="00345973">
        <w:rPr>
          <w:rFonts w:cs="Times New Roman"/>
          <w:i/>
          <w:sz w:val="20"/>
        </w:rPr>
        <w:t>On-Line</w:t>
      </w:r>
      <w:r w:rsidR="00C80775" w:rsidRPr="00345973">
        <w:rPr>
          <w:rFonts w:cs="Times New Roman"/>
          <w:i/>
          <w:sz w:val="20"/>
        </w:rPr>
        <w:t xml:space="preserve"> </w:t>
      </w:r>
      <w:r w:rsidRPr="00345973">
        <w:rPr>
          <w:rFonts w:cs="Times New Roman"/>
          <w:i/>
          <w:sz w:val="20"/>
        </w:rPr>
        <w:t>Proceedings</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Workshop</w:t>
      </w:r>
      <w:r w:rsidR="00C80775" w:rsidRPr="00345973">
        <w:rPr>
          <w:rFonts w:cs="Times New Roman"/>
          <w:i/>
          <w:sz w:val="20"/>
        </w:rPr>
        <w:t xml:space="preserve"> </w:t>
      </w:r>
      <w:r w:rsidRPr="00345973">
        <w:rPr>
          <w:rFonts w:cs="Times New Roman"/>
          <w:i/>
          <w:sz w:val="20"/>
        </w:rPr>
        <w:t>on</w:t>
      </w:r>
      <w:r w:rsidR="00C80775" w:rsidRPr="00345973">
        <w:rPr>
          <w:rFonts w:cs="Times New Roman"/>
          <w:i/>
          <w:sz w:val="20"/>
        </w:rPr>
        <w:t xml:space="preserve"> </w:t>
      </w:r>
      <w:r w:rsidRPr="00345973">
        <w:rPr>
          <w:rFonts w:cs="Times New Roman"/>
          <w:i/>
          <w:sz w:val="20"/>
        </w:rPr>
        <w:t>Educational</w:t>
      </w:r>
      <w:r w:rsidR="00C80775" w:rsidRPr="00345973">
        <w:rPr>
          <w:rFonts w:cs="Times New Roman"/>
          <w:i/>
          <w:sz w:val="20"/>
        </w:rPr>
        <w:t xml:space="preserve"> </w:t>
      </w:r>
      <w:r w:rsidRPr="00345973">
        <w:rPr>
          <w:rFonts w:cs="Times New Roman"/>
          <w:i/>
          <w:sz w:val="20"/>
        </w:rPr>
        <w:t>Data</w:t>
      </w:r>
      <w:r w:rsidR="00C80775" w:rsidRPr="00345973">
        <w:rPr>
          <w:rFonts w:cs="Times New Roman"/>
          <w:i/>
          <w:sz w:val="20"/>
        </w:rPr>
        <w:t xml:space="preserve"> </w:t>
      </w:r>
      <w:r w:rsidRPr="00345973">
        <w:rPr>
          <w:rFonts w:cs="Times New Roman"/>
          <w:i/>
          <w:sz w:val="20"/>
        </w:rPr>
        <w:t>Mining</w:t>
      </w:r>
      <w:r w:rsidR="00C80775" w:rsidRPr="00345973">
        <w:rPr>
          <w:rFonts w:cs="Times New Roman"/>
          <w:i/>
          <w:sz w:val="20"/>
        </w:rPr>
        <w:t xml:space="preserve"> </w:t>
      </w:r>
      <w:r w:rsidRPr="00345973">
        <w:rPr>
          <w:rFonts w:cs="Times New Roman"/>
          <w:i/>
          <w:sz w:val="20"/>
        </w:rPr>
        <w:t>at</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Eighth</w:t>
      </w:r>
      <w:r w:rsidR="00C80775" w:rsidRPr="00345973">
        <w:rPr>
          <w:rFonts w:cs="Times New Roman"/>
          <w:i/>
          <w:sz w:val="20"/>
        </w:rPr>
        <w:t xml:space="preserve"> </w:t>
      </w:r>
      <w:r w:rsidRPr="00345973">
        <w:rPr>
          <w:rFonts w:cs="Times New Roman"/>
          <w:i/>
          <w:sz w:val="20"/>
        </w:rPr>
        <w:t>International</w:t>
      </w:r>
      <w:r w:rsidR="00C80775" w:rsidRPr="00345973">
        <w:rPr>
          <w:rFonts w:cs="Times New Roman"/>
          <w:i/>
          <w:sz w:val="20"/>
        </w:rPr>
        <w:t xml:space="preserve"> </w:t>
      </w:r>
      <w:r w:rsidRPr="00345973">
        <w:rPr>
          <w:rFonts w:cs="Times New Roman"/>
          <w:i/>
          <w:sz w:val="20"/>
        </w:rPr>
        <w:t>Conference</w:t>
      </w:r>
      <w:r w:rsidR="00C80775" w:rsidRPr="00345973">
        <w:rPr>
          <w:rFonts w:cs="Times New Roman"/>
          <w:i/>
          <w:sz w:val="20"/>
        </w:rPr>
        <w:t xml:space="preserve"> </w:t>
      </w:r>
      <w:r w:rsidRPr="00345973">
        <w:rPr>
          <w:rFonts w:cs="Times New Roman"/>
          <w:i/>
          <w:sz w:val="20"/>
        </w:rPr>
        <w:t>on</w:t>
      </w:r>
      <w:r w:rsidR="00C80775" w:rsidRPr="00345973">
        <w:rPr>
          <w:rFonts w:cs="Times New Roman"/>
          <w:i/>
          <w:sz w:val="20"/>
        </w:rPr>
        <w:t xml:space="preserve"> </w:t>
      </w:r>
      <w:r w:rsidRPr="00345973">
        <w:rPr>
          <w:rFonts w:cs="Times New Roman"/>
          <w:i/>
          <w:sz w:val="20"/>
        </w:rPr>
        <w:t>Intelligent</w:t>
      </w:r>
      <w:r w:rsidR="00C80775" w:rsidRPr="00345973">
        <w:rPr>
          <w:rFonts w:cs="Times New Roman"/>
          <w:i/>
          <w:sz w:val="20"/>
        </w:rPr>
        <w:t xml:space="preserve"> </w:t>
      </w:r>
      <w:r w:rsidRPr="00345973">
        <w:rPr>
          <w:rFonts w:cs="Times New Roman"/>
          <w:i/>
          <w:sz w:val="20"/>
        </w:rPr>
        <w:t>Tutoring</w:t>
      </w:r>
      <w:r w:rsidR="00C80775" w:rsidRPr="00345973">
        <w:rPr>
          <w:rFonts w:cs="Times New Roman"/>
          <w:i/>
          <w:sz w:val="20"/>
        </w:rPr>
        <w:t xml:space="preserve"> </w:t>
      </w:r>
      <w:r w:rsidRPr="00345973">
        <w:rPr>
          <w:rFonts w:cs="Times New Roman"/>
          <w:i/>
          <w:sz w:val="20"/>
        </w:rPr>
        <w:t>Systems</w:t>
      </w:r>
      <w:r w:rsidRPr="00345973">
        <w:rPr>
          <w:rFonts w:cs="Times New Roman"/>
          <w:sz w:val="20"/>
        </w:rPr>
        <w:t>:</w:t>
      </w:r>
      <w:r w:rsidR="00C80775" w:rsidRPr="00345973">
        <w:rPr>
          <w:rFonts w:cs="Times New Roman"/>
          <w:sz w:val="20"/>
        </w:rPr>
        <w:t xml:space="preserve"> </w:t>
      </w:r>
      <w:r w:rsidRPr="00345973">
        <w:rPr>
          <w:rFonts w:cs="Times New Roman"/>
          <w:sz w:val="20"/>
        </w:rPr>
        <w:t>5–12.</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Razzaq,</w:t>
      </w:r>
      <w:r w:rsidR="00C80775" w:rsidRPr="00345973">
        <w:rPr>
          <w:rFonts w:cs="Times New Roman"/>
          <w:sz w:val="20"/>
        </w:rPr>
        <w:t xml:space="preserve"> </w:t>
      </w:r>
      <w:r w:rsidRPr="00345973">
        <w:rPr>
          <w:rFonts w:cs="Times New Roman"/>
          <w:sz w:val="20"/>
        </w:rPr>
        <w:t>L.,</w:t>
      </w:r>
      <w:r w:rsidR="00C80775" w:rsidRPr="00345973">
        <w:rPr>
          <w:rFonts w:cs="Times New Roman"/>
          <w:sz w:val="20"/>
        </w:rPr>
        <w:t xml:space="preserve"> </w:t>
      </w:r>
      <w:r w:rsidRPr="00345973">
        <w:rPr>
          <w:rFonts w:cs="Times New Roman"/>
          <w:sz w:val="20"/>
        </w:rPr>
        <w:t>Feng,</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K.,</w:t>
      </w:r>
      <w:r w:rsidR="00C80775" w:rsidRPr="00345973">
        <w:rPr>
          <w:rFonts w:cs="Times New Roman"/>
          <w:sz w:val="20"/>
        </w:rPr>
        <w:t xml:space="preserve"> </w:t>
      </w:r>
      <w:r w:rsidRPr="00345973">
        <w:rPr>
          <w:rFonts w:cs="Times New Roman"/>
          <w:sz w:val="20"/>
        </w:rPr>
        <w:t>Nuzzo-Jones,</w:t>
      </w:r>
      <w:r w:rsidR="00C80775" w:rsidRPr="00345973">
        <w:rPr>
          <w:rFonts w:cs="Times New Roman"/>
          <w:sz w:val="20"/>
        </w:rPr>
        <w:t xml:space="preserve"> </w:t>
      </w:r>
      <w:r w:rsidRPr="00345973">
        <w:rPr>
          <w:rFonts w:cs="Times New Roman"/>
          <w:sz w:val="20"/>
        </w:rPr>
        <w:t>G.,</w:t>
      </w:r>
      <w:r w:rsidR="00C80775" w:rsidRPr="00345973">
        <w:rPr>
          <w:rFonts w:cs="Times New Roman"/>
          <w:sz w:val="20"/>
        </w:rPr>
        <w:t xml:space="preserve"> </w:t>
      </w:r>
      <w:r w:rsidRPr="00345973">
        <w:rPr>
          <w:rFonts w:cs="Times New Roman"/>
          <w:sz w:val="20"/>
        </w:rPr>
        <w:t>Junker,</w:t>
      </w:r>
      <w:r w:rsidR="00C80775" w:rsidRPr="00345973">
        <w:rPr>
          <w:rFonts w:cs="Times New Roman"/>
          <w:sz w:val="20"/>
        </w:rPr>
        <w:t xml:space="preserve"> </w:t>
      </w:r>
      <w:r w:rsidRPr="00345973">
        <w:rPr>
          <w:rFonts w:cs="Times New Roman"/>
          <w:sz w:val="20"/>
        </w:rPr>
        <w:t>B.W.,</w:t>
      </w:r>
      <w:r w:rsidR="00C80775" w:rsidRPr="00345973">
        <w:rPr>
          <w:rFonts w:cs="Times New Roman"/>
          <w:sz w:val="20"/>
        </w:rPr>
        <w:t xml:space="preserve"> </w:t>
      </w:r>
      <w:r w:rsidRPr="00345973">
        <w:rPr>
          <w:rFonts w:cs="Times New Roman"/>
          <w:sz w:val="20"/>
        </w:rPr>
        <w:t>Macasek,</w:t>
      </w:r>
      <w:r w:rsidR="00C80775" w:rsidRPr="00345973">
        <w:rPr>
          <w:rFonts w:cs="Times New Roman"/>
          <w:sz w:val="20"/>
        </w:rPr>
        <w:t xml:space="preserve"> </w:t>
      </w:r>
      <w:r w:rsidRPr="00345973">
        <w:rPr>
          <w:rFonts w:cs="Times New Roman"/>
          <w:sz w:val="20"/>
        </w:rPr>
        <w:t>M.A.,</w:t>
      </w:r>
      <w:r w:rsidR="00C80775" w:rsidRPr="00345973">
        <w:rPr>
          <w:rFonts w:cs="Times New Roman"/>
          <w:sz w:val="20"/>
        </w:rPr>
        <w:t xml:space="preserve"> </w:t>
      </w:r>
      <w:r w:rsidRPr="00345973">
        <w:rPr>
          <w:rFonts w:cs="Times New Roman"/>
          <w:sz w:val="20"/>
        </w:rPr>
        <w:t>Rasmussen,</w:t>
      </w:r>
      <w:r w:rsidR="00C80775" w:rsidRPr="00345973">
        <w:rPr>
          <w:rFonts w:cs="Times New Roman"/>
          <w:sz w:val="20"/>
        </w:rPr>
        <w:t xml:space="preserve"> </w:t>
      </w:r>
      <w:r w:rsidRPr="00345973">
        <w:rPr>
          <w:rFonts w:cs="Times New Roman"/>
          <w:sz w:val="20"/>
        </w:rPr>
        <w:t>K.P.,</w:t>
      </w:r>
      <w:r w:rsidR="00C80775" w:rsidRPr="00345973">
        <w:rPr>
          <w:rFonts w:cs="Times New Roman"/>
          <w:sz w:val="20"/>
        </w:rPr>
        <w:t xml:space="preserve"> </w:t>
      </w:r>
      <w:r w:rsidRPr="00345973">
        <w:rPr>
          <w:rFonts w:cs="Times New Roman"/>
          <w:sz w:val="20"/>
        </w:rPr>
        <w:t>Turner.T.E.,</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Walonoski,</w:t>
      </w:r>
      <w:r w:rsidR="00C80775" w:rsidRPr="00345973">
        <w:rPr>
          <w:rFonts w:cs="Times New Roman"/>
          <w:sz w:val="20"/>
        </w:rPr>
        <w:t xml:space="preserve"> </w:t>
      </w:r>
      <w:r w:rsidRPr="00345973">
        <w:rPr>
          <w:rFonts w:cs="Times New Roman"/>
          <w:sz w:val="20"/>
        </w:rPr>
        <w:t>J.A.</w:t>
      </w:r>
      <w:r w:rsidR="00C80775" w:rsidRPr="00345973">
        <w:rPr>
          <w:rFonts w:cs="Times New Roman"/>
          <w:sz w:val="20"/>
        </w:rPr>
        <w:t xml:space="preserve"> </w:t>
      </w:r>
      <w:r w:rsidRPr="00345973">
        <w:rPr>
          <w:rFonts w:cs="Times New Roman"/>
          <w:sz w:val="20"/>
        </w:rPr>
        <w:t>(2007).</w:t>
      </w:r>
      <w:r w:rsidR="00C80775" w:rsidRPr="00345973">
        <w:rPr>
          <w:rFonts w:cs="Times New Roman"/>
          <w:sz w:val="20"/>
        </w:rPr>
        <w:t xml:space="preserve"> </w:t>
      </w:r>
      <w:r w:rsidRPr="00345973">
        <w:rPr>
          <w:rFonts w:cs="Times New Roman"/>
          <w:sz w:val="20"/>
        </w:rPr>
        <w:t>A</w:t>
      </w:r>
      <w:r w:rsidR="00C80775" w:rsidRPr="00345973">
        <w:rPr>
          <w:rFonts w:cs="Times New Roman"/>
          <w:sz w:val="20"/>
        </w:rPr>
        <w:t xml:space="preserve"> </w:t>
      </w:r>
      <w:r w:rsidRPr="00345973">
        <w:rPr>
          <w:rFonts w:cs="Times New Roman"/>
          <w:sz w:val="20"/>
        </w:rPr>
        <w:t>Web-Based</w:t>
      </w:r>
      <w:r w:rsidR="00C80775" w:rsidRPr="00345973">
        <w:rPr>
          <w:rFonts w:cs="Times New Roman"/>
          <w:sz w:val="20"/>
        </w:rPr>
        <w:t xml:space="preserve"> </w:t>
      </w:r>
      <w:r w:rsidRPr="00345973">
        <w:rPr>
          <w:rFonts w:cs="Times New Roman"/>
          <w:sz w:val="20"/>
        </w:rPr>
        <w:t>Authoring</w:t>
      </w:r>
      <w:r w:rsidR="00C80775" w:rsidRPr="00345973">
        <w:rPr>
          <w:rFonts w:cs="Times New Roman"/>
          <w:sz w:val="20"/>
        </w:rPr>
        <w:t xml:space="preserve"> </w:t>
      </w:r>
      <w:r w:rsidRPr="00345973">
        <w:rPr>
          <w:rFonts w:cs="Times New Roman"/>
          <w:sz w:val="20"/>
        </w:rPr>
        <w:t>Tool</w:t>
      </w:r>
      <w:r w:rsidR="00C80775" w:rsidRPr="00345973">
        <w:rPr>
          <w:rFonts w:cs="Times New Roman"/>
          <w:sz w:val="20"/>
        </w:rPr>
        <w:t xml:space="preserve"> </w:t>
      </w:r>
      <w:r w:rsidRPr="00345973">
        <w:rPr>
          <w:rFonts w:cs="Times New Roman"/>
          <w:sz w:val="20"/>
        </w:rPr>
        <w:t>for</w:t>
      </w:r>
      <w:r w:rsidR="00C80775" w:rsidRPr="00345973">
        <w:rPr>
          <w:rFonts w:cs="Times New Roman"/>
          <w:sz w:val="20"/>
        </w:rPr>
        <w:t xml:space="preserve"> </w:t>
      </w:r>
      <w:r w:rsidRPr="00345973">
        <w:rPr>
          <w:rFonts w:cs="Times New Roman"/>
          <w:sz w:val="20"/>
        </w:rPr>
        <w:t>Intelligent</w:t>
      </w:r>
      <w:r w:rsidR="00C80775" w:rsidRPr="00345973">
        <w:rPr>
          <w:rFonts w:cs="Times New Roman"/>
          <w:sz w:val="20"/>
        </w:rPr>
        <w:t xml:space="preserve"> </w:t>
      </w:r>
      <w:r w:rsidRPr="00345973">
        <w:rPr>
          <w:rFonts w:cs="Times New Roman"/>
          <w:sz w:val="20"/>
        </w:rPr>
        <w:t>Tutors:</w:t>
      </w:r>
      <w:r w:rsidR="00C80775" w:rsidRPr="00345973">
        <w:rPr>
          <w:rFonts w:cs="Times New Roman"/>
          <w:sz w:val="20"/>
        </w:rPr>
        <w:t xml:space="preserve"> </w:t>
      </w:r>
      <w:r w:rsidRPr="00345973">
        <w:rPr>
          <w:rFonts w:cs="Times New Roman"/>
          <w:sz w:val="20"/>
        </w:rPr>
        <w:t>Blending</w:t>
      </w:r>
      <w:r w:rsidR="00C80775" w:rsidRPr="00345973">
        <w:rPr>
          <w:rFonts w:cs="Times New Roman"/>
          <w:sz w:val="20"/>
        </w:rPr>
        <w:t xml:space="preserve"> </w:t>
      </w:r>
      <w:r w:rsidRPr="00345973">
        <w:rPr>
          <w:rFonts w:cs="Times New Roman"/>
          <w:sz w:val="20"/>
        </w:rPr>
        <w:t>Assessment</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Instructional</w:t>
      </w:r>
      <w:r w:rsidR="00C80775" w:rsidRPr="00345973">
        <w:rPr>
          <w:rFonts w:cs="Times New Roman"/>
          <w:sz w:val="20"/>
        </w:rPr>
        <w:t xml:space="preserve"> </w:t>
      </w:r>
      <w:r w:rsidRPr="00345973">
        <w:rPr>
          <w:rFonts w:cs="Times New Roman"/>
          <w:sz w:val="20"/>
        </w:rPr>
        <w:t>Assistance.</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N.</w:t>
      </w:r>
      <w:r w:rsidR="00C80775" w:rsidRPr="00345973">
        <w:rPr>
          <w:rFonts w:cs="Times New Roman"/>
          <w:sz w:val="20"/>
        </w:rPr>
        <w:t xml:space="preserve"> </w:t>
      </w:r>
      <w:r w:rsidRPr="00345973">
        <w:rPr>
          <w:rFonts w:cs="Times New Roman"/>
          <w:sz w:val="20"/>
        </w:rPr>
        <w:t>Nedjah,</w:t>
      </w:r>
      <w:r w:rsidR="00C80775" w:rsidRPr="00345973">
        <w:rPr>
          <w:rFonts w:cs="Times New Roman"/>
          <w:sz w:val="20"/>
        </w:rPr>
        <w:t xml:space="preserve"> </w:t>
      </w:r>
      <w:r w:rsidRPr="00345973">
        <w:rPr>
          <w:rFonts w:cs="Times New Roman"/>
          <w:sz w:val="20"/>
        </w:rPr>
        <w:t>L.D.</w:t>
      </w:r>
      <w:r w:rsidR="00C80775" w:rsidRPr="00345973">
        <w:rPr>
          <w:rFonts w:cs="Times New Roman"/>
          <w:sz w:val="20"/>
        </w:rPr>
        <w:t xml:space="preserve"> </w:t>
      </w:r>
      <w:r w:rsidRPr="00345973">
        <w:rPr>
          <w:rFonts w:cs="Times New Roman"/>
          <w:sz w:val="20"/>
        </w:rPr>
        <w:t>Mourelle,</w:t>
      </w:r>
      <w:r w:rsidR="00C80775" w:rsidRPr="00345973">
        <w:rPr>
          <w:rFonts w:cs="Times New Roman"/>
          <w:sz w:val="20"/>
        </w:rPr>
        <w:t xml:space="preserve"> </w:t>
      </w:r>
      <w:r w:rsidRPr="00345973">
        <w:rPr>
          <w:rFonts w:cs="Times New Roman"/>
          <w:sz w:val="20"/>
        </w:rPr>
        <w:t>M.N.</w:t>
      </w:r>
      <w:r w:rsidR="00C80775" w:rsidRPr="00345973">
        <w:rPr>
          <w:rFonts w:cs="Times New Roman"/>
          <w:sz w:val="20"/>
        </w:rPr>
        <w:t xml:space="preserve"> </w:t>
      </w:r>
      <w:r w:rsidRPr="00345973">
        <w:rPr>
          <w:rFonts w:cs="Times New Roman"/>
          <w:sz w:val="20"/>
        </w:rPr>
        <w:t>Borges,</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N.N.</w:t>
      </w:r>
      <w:r w:rsidR="00C80775" w:rsidRPr="00345973">
        <w:rPr>
          <w:rFonts w:cs="Times New Roman"/>
          <w:sz w:val="20"/>
        </w:rPr>
        <w:t xml:space="preserve"> </w:t>
      </w:r>
      <w:r w:rsidRPr="00345973">
        <w:rPr>
          <w:rFonts w:cs="Times New Roman"/>
          <w:sz w:val="20"/>
        </w:rPr>
        <w:t>Almeida</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Intelligent</w:t>
      </w:r>
      <w:r w:rsidR="00C80775" w:rsidRPr="00345973">
        <w:rPr>
          <w:rFonts w:cs="Times New Roman"/>
          <w:i/>
          <w:sz w:val="20"/>
        </w:rPr>
        <w:t xml:space="preserve"> </w:t>
      </w:r>
      <w:r w:rsidRPr="00345973">
        <w:rPr>
          <w:rFonts w:cs="Times New Roman"/>
          <w:i/>
          <w:sz w:val="20"/>
        </w:rPr>
        <w:t>Educational</w:t>
      </w:r>
      <w:r w:rsidR="00C80775" w:rsidRPr="00345973">
        <w:rPr>
          <w:rFonts w:cs="Times New Roman"/>
          <w:i/>
          <w:sz w:val="20"/>
        </w:rPr>
        <w:t xml:space="preserve"> </w:t>
      </w:r>
      <w:r w:rsidRPr="00345973">
        <w:rPr>
          <w:rFonts w:cs="Times New Roman"/>
          <w:i/>
          <w:sz w:val="20"/>
        </w:rPr>
        <w:t>Machines:</w:t>
      </w:r>
      <w:r w:rsidR="00C80775" w:rsidRPr="00345973">
        <w:rPr>
          <w:rFonts w:cs="Times New Roman"/>
          <w:i/>
          <w:sz w:val="20"/>
        </w:rPr>
        <w:t xml:space="preserve"> </w:t>
      </w:r>
      <w:r w:rsidRPr="00345973">
        <w:rPr>
          <w:rFonts w:cs="Times New Roman"/>
          <w:i/>
          <w:sz w:val="20"/>
        </w:rPr>
        <w:t>Methodologies</w:t>
      </w:r>
      <w:r w:rsidR="00C80775" w:rsidRPr="00345973">
        <w:rPr>
          <w:rFonts w:cs="Times New Roman"/>
          <w:i/>
          <w:sz w:val="20"/>
        </w:rPr>
        <w:t xml:space="preserve"> </w:t>
      </w:r>
      <w:r w:rsidRPr="00345973">
        <w:rPr>
          <w:rFonts w:cs="Times New Roman"/>
          <w:i/>
          <w:sz w:val="20"/>
        </w:rPr>
        <w:t>and</w:t>
      </w:r>
      <w:r w:rsidR="00C80775" w:rsidRPr="00345973">
        <w:rPr>
          <w:rFonts w:cs="Times New Roman"/>
          <w:i/>
          <w:sz w:val="20"/>
        </w:rPr>
        <w:t xml:space="preserve"> </w:t>
      </w:r>
      <w:r w:rsidRPr="00345973">
        <w:rPr>
          <w:rFonts w:cs="Times New Roman"/>
          <w:i/>
          <w:sz w:val="20"/>
        </w:rPr>
        <w:t>Experiences</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.23–49).</w:t>
      </w:r>
      <w:r w:rsidR="00C80775" w:rsidRPr="00345973">
        <w:rPr>
          <w:rFonts w:cs="Times New Roman"/>
          <w:sz w:val="20"/>
        </w:rPr>
        <w:t xml:space="preserve"> </w:t>
      </w:r>
      <w:r w:rsidRPr="00345973">
        <w:rPr>
          <w:rFonts w:cs="Times New Roman"/>
          <w:sz w:val="20"/>
        </w:rPr>
        <w:t>New</w:t>
      </w:r>
      <w:r w:rsidR="00C80775" w:rsidRPr="00345973">
        <w:rPr>
          <w:rFonts w:cs="Times New Roman"/>
          <w:sz w:val="20"/>
        </w:rPr>
        <w:t xml:space="preserve"> </w:t>
      </w:r>
      <w:r w:rsidRPr="00345973">
        <w:rPr>
          <w:rFonts w:cs="Times New Roman"/>
          <w:sz w:val="20"/>
        </w:rPr>
        <w:t>York,</w:t>
      </w:r>
      <w:r w:rsidR="00C80775" w:rsidRPr="00345973">
        <w:rPr>
          <w:rFonts w:cs="Times New Roman"/>
          <w:sz w:val="20"/>
        </w:rPr>
        <w:t xml:space="preserve"> </w:t>
      </w:r>
      <w:r w:rsidRPr="00345973">
        <w:rPr>
          <w:rFonts w:cs="Times New Roman"/>
          <w:sz w:val="20"/>
        </w:rPr>
        <w:t>NY:</w:t>
      </w:r>
      <w:r w:rsidR="00C80775" w:rsidRPr="00345973">
        <w:rPr>
          <w:rFonts w:cs="Times New Roman"/>
          <w:sz w:val="20"/>
        </w:rPr>
        <w:t xml:space="preserve"> </w:t>
      </w:r>
      <w:r w:rsidRPr="00345973">
        <w:rPr>
          <w:rFonts w:cs="Times New Roman"/>
          <w:sz w:val="20"/>
        </w:rPr>
        <w:t>Springer.</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Razzaq,</w:t>
      </w:r>
      <w:r w:rsidR="00C80775" w:rsidRPr="00345973">
        <w:rPr>
          <w:rFonts w:cs="Times New Roman"/>
          <w:sz w:val="20"/>
        </w:rPr>
        <w:t xml:space="preserve"> </w:t>
      </w:r>
      <w:r w:rsidRPr="00345973">
        <w:rPr>
          <w:rFonts w:cs="Times New Roman"/>
          <w:sz w:val="20"/>
        </w:rPr>
        <w:t>L.,</w:t>
      </w:r>
      <w:r w:rsidR="00C80775" w:rsidRPr="00345973">
        <w:rPr>
          <w:rFonts w:cs="Times New Roman"/>
          <w:sz w:val="20"/>
        </w:rPr>
        <w:t xml:space="preserve"> </w:t>
      </w:r>
      <w:r w:rsidRPr="00345973">
        <w:rPr>
          <w:rFonts w:cs="Times New Roman"/>
          <w:sz w:val="20"/>
        </w:rPr>
        <w:t>Feng,</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Nuzzo-Jones,</w:t>
      </w:r>
      <w:r w:rsidR="00C80775" w:rsidRPr="00345973">
        <w:rPr>
          <w:rFonts w:cs="Times New Roman"/>
          <w:sz w:val="20"/>
        </w:rPr>
        <w:t xml:space="preserve"> </w:t>
      </w:r>
      <w:r w:rsidRPr="00345973">
        <w:rPr>
          <w:rFonts w:cs="Times New Roman"/>
          <w:sz w:val="20"/>
        </w:rPr>
        <w:t>G.,</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K.R.,</w:t>
      </w:r>
      <w:r w:rsidR="00C80775" w:rsidRPr="00345973">
        <w:rPr>
          <w:rFonts w:cs="Times New Roman"/>
          <w:sz w:val="20"/>
        </w:rPr>
        <w:t xml:space="preserve"> </w:t>
      </w:r>
      <w:r w:rsidRPr="00345973">
        <w:rPr>
          <w:rFonts w:cs="Times New Roman"/>
          <w:sz w:val="20"/>
        </w:rPr>
        <w:t>Junker,</w:t>
      </w:r>
      <w:r w:rsidR="00C80775" w:rsidRPr="00345973">
        <w:rPr>
          <w:rFonts w:cs="Times New Roman"/>
          <w:sz w:val="20"/>
        </w:rPr>
        <w:t xml:space="preserve"> </w:t>
      </w:r>
      <w:r w:rsidRPr="00345973">
        <w:rPr>
          <w:rFonts w:cs="Times New Roman"/>
          <w:sz w:val="20"/>
        </w:rPr>
        <w:t>B.,</w:t>
      </w:r>
      <w:r w:rsidR="00C80775" w:rsidRPr="00345973">
        <w:rPr>
          <w:rFonts w:cs="Times New Roman"/>
          <w:sz w:val="20"/>
        </w:rPr>
        <w:t xml:space="preserve"> </w:t>
      </w:r>
      <w:r w:rsidRPr="00345973">
        <w:rPr>
          <w:rFonts w:cs="Times New Roman"/>
          <w:sz w:val="20"/>
        </w:rPr>
        <w:t>Ritter,</w:t>
      </w:r>
      <w:r w:rsidR="00C80775" w:rsidRPr="00345973">
        <w:rPr>
          <w:rFonts w:cs="Times New Roman"/>
          <w:sz w:val="20"/>
        </w:rPr>
        <w:t xml:space="preserve"> </w:t>
      </w:r>
      <w:r w:rsidRPr="00345973">
        <w:rPr>
          <w:rFonts w:cs="Times New Roman"/>
          <w:sz w:val="20"/>
        </w:rPr>
        <w:t>S.,</w:t>
      </w:r>
      <w:r w:rsidR="00C80775" w:rsidRPr="00345973">
        <w:rPr>
          <w:rFonts w:cs="Times New Roman"/>
          <w:sz w:val="20"/>
        </w:rPr>
        <w:t xml:space="preserve"> </w:t>
      </w:r>
      <w:r w:rsidRPr="00345973">
        <w:rPr>
          <w:rFonts w:cs="Times New Roman"/>
          <w:sz w:val="20"/>
        </w:rPr>
        <w:t>Knight,</w:t>
      </w:r>
      <w:r w:rsidR="00C80775" w:rsidRPr="00345973">
        <w:rPr>
          <w:rFonts w:cs="Times New Roman"/>
          <w:sz w:val="20"/>
        </w:rPr>
        <w:t xml:space="preserve"> </w:t>
      </w:r>
      <w:r w:rsidRPr="00345973">
        <w:rPr>
          <w:rFonts w:cs="Times New Roman"/>
          <w:sz w:val="20"/>
        </w:rPr>
        <w:t>A.,</w:t>
      </w:r>
      <w:r w:rsidR="00C80775" w:rsidRPr="00345973">
        <w:rPr>
          <w:rFonts w:cs="Times New Roman"/>
          <w:sz w:val="20"/>
        </w:rPr>
        <w:t xml:space="preserve"> </w:t>
      </w:r>
      <w:r w:rsidRPr="00345973">
        <w:rPr>
          <w:rFonts w:cs="Times New Roman"/>
          <w:sz w:val="20"/>
        </w:rPr>
        <w:t>Aniszczyk,</w:t>
      </w:r>
      <w:r w:rsidR="00C80775" w:rsidRPr="00345973">
        <w:rPr>
          <w:rFonts w:cs="Times New Roman"/>
          <w:sz w:val="20"/>
        </w:rPr>
        <w:t xml:space="preserve"> </w:t>
      </w:r>
      <w:r w:rsidRPr="00345973">
        <w:rPr>
          <w:rFonts w:cs="Times New Roman"/>
          <w:sz w:val="20"/>
        </w:rPr>
        <w:t>C.,</w:t>
      </w:r>
      <w:r w:rsidR="00C80775" w:rsidRPr="00345973">
        <w:rPr>
          <w:rFonts w:cs="Times New Roman"/>
          <w:sz w:val="20"/>
        </w:rPr>
        <w:t xml:space="preserve"> </w:t>
      </w:r>
      <w:r w:rsidRPr="00345973">
        <w:rPr>
          <w:rFonts w:cs="Times New Roman"/>
          <w:sz w:val="20"/>
        </w:rPr>
        <w:t>Choksey,</w:t>
      </w:r>
      <w:r w:rsidR="00C80775" w:rsidRPr="00345973">
        <w:rPr>
          <w:rFonts w:cs="Times New Roman"/>
          <w:sz w:val="20"/>
        </w:rPr>
        <w:t xml:space="preserve"> </w:t>
      </w:r>
      <w:r w:rsidRPr="00345973">
        <w:rPr>
          <w:rFonts w:cs="Times New Roman"/>
          <w:sz w:val="20"/>
        </w:rPr>
        <w:t>S.,</w:t>
      </w:r>
      <w:r w:rsidR="00C80775" w:rsidRPr="00345973">
        <w:rPr>
          <w:rFonts w:cs="Times New Roman"/>
          <w:sz w:val="20"/>
        </w:rPr>
        <w:t xml:space="preserve"> </w:t>
      </w:r>
      <w:r w:rsidRPr="00345973">
        <w:rPr>
          <w:rFonts w:cs="Times New Roman"/>
          <w:sz w:val="20"/>
        </w:rPr>
        <w:t>Livak,</w:t>
      </w:r>
      <w:r w:rsidR="00C80775" w:rsidRPr="00345973">
        <w:rPr>
          <w:rFonts w:cs="Times New Roman"/>
          <w:sz w:val="20"/>
        </w:rPr>
        <w:t xml:space="preserve"> </w:t>
      </w:r>
      <w:r w:rsidRPr="00345973">
        <w:rPr>
          <w:rFonts w:cs="Times New Roman"/>
          <w:sz w:val="20"/>
        </w:rPr>
        <w:t>T.,</w:t>
      </w:r>
      <w:r w:rsidR="00C80775" w:rsidRPr="00345973">
        <w:rPr>
          <w:rFonts w:cs="Times New Roman"/>
          <w:sz w:val="20"/>
        </w:rPr>
        <w:t xml:space="preserve"> </w:t>
      </w:r>
      <w:r w:rsidRPr="00345973">
        <w:rPr>
          <w:rFonts w:cs="Times New Roman"/>
          <w:sz w:val="20"/>
        </w:rPr>
        <w:t>Mercado,</w:t>
      </w:r>
      <w:r w:rsidR="00C80775" w:rsidRPr="00345973">
        <w:rPr>
          <w:rFonts w:cs="Times New Roman"/>
          <w:sz w:val="20"/>
        </w:rPr>
        <w:t xml:space="preserve"> </w:t>
      </w:r>
      <w:r w:rsidRPr="00345973">
        <w:rPr>
          <w:rFonts w:cs="Times New Roman"/>
          <w:sz w:val="20"/>
        </w:rPr>
        <w:t>E.,</w:t>
      </w:r>
      <w:r w:rsidR="00C80775" w:rsidRPr="00345973">
        <w:rPr>
          <w:rFonts w:cs="Times New Roman"/>
          <w:sz w:val="20"/>
        </w:rPr>
        <w:t xml:space="preserve"> </w:t>
      </w:r>
      <w:r w:rsidRPr="00345973">
        <w:rPr>
          <w:rFonts w:cs="Times New Roman"/>
          <w:sz w:val="20"/>
        </w:rPr>
        <w:t>Turner,</w:t>
      </w:r>
      <w:r w:rsidR="00C80775" w:rsidRPr="00345973">
        <w:rPr>
          <w:rFonts w:cs="Times New Roman"/>
          <w:sz w:val="20"/>
        </w:rPr>
        <w:t xml:space="preserve"> </w:t>
      </w:r>
      <w:r w:rsidRPr="00345973">
        <w:rPr>
          <w:rFonts w:cs="Times New Roman"/>
          <w:sz w:val="20"/>
        </w:rPr>
        <w:t>T.E.,</w:t>
      </w:r>
      <w:r w:rsidR="00C80775" w:rsidRPr="00345973">
        <w:rPr>
          <w:rFonts w:cs="Times New Roman"/>
          <w:sz w:val="20"/>
        </w:rPr>
        <w:t xml:space="preserve"> </w:t>
      </w:r>
      <w:r w:rsidRPr="00345973">
        <w:rPr>
          <w:rFonts w:cs="Times New Roman"/>
          <w:sz w:val="20"/>
        </w:rPr>
        <w:t>Upalekar.</w:t>
      </w:r>
      <w:r w:rsidR="00C80775" w:rsidRPr="00345973">
        <w:rPr>
          <w:rFonts w:cs="Times New Roman"/>
          <w:sz w:val="20"/>
        </w:rPr>
        <w:t xml:space="preserve"> </w:t>
      </w:r>
      <w:r w:rsidRPr="00345973">
        <w:rPr>
          <w:rFonts w:cs="Times New Roman"/>
          <w:sz w:val="20"/>
        </w:rPr>
        <w:t>R,</w:t>
      </w:r>
      <w:r w:rsidR="00C80775" w:rsidRPr="00345973">
        <w:rPr>
          <w:rFonts w:cs="Times New Roman"/>
          <w:sz w:val="20"/>
        </w:rPr>
        <w:t xml:space="preserve"> </w:t>
      </w:r>
      <w:r w:rsidRPr="00345973">
        <w:rPr>
          <w:rFonts w:cs="Times New Roman"/>
          <w:sz w:val="20"/>
        </w:rPr>
        <w:t>Walonoski,</w:t>
      </w:r>
      <w:r w:rsidR="00C80775" w:rsidRPr="00345973">
        <w:rPr>
          <w:rFonts w:cs="Times New Roman"/>
          <w:sz w:val="20"/>
        </w:rPr>
        <w:t xml:space="preserve"> </w:t>
      </w:r>
      <w:r w:rsidRPr="00345973">
        <w:rPr>
          <w:rFonts w:cs="Times New Roman"/>
          <w:sz w:val="20"/>
        </w:rPr>
        <w:t>J.A.,</w:t>
      </w:r>
      <w:r w:rsidR="00C80775" w:rsidRPr="00345973">
        <w:rPr>
          <w:rFonts w:cs="Times New Roman"/>
          <w:sz w:val="20"/>
        </w:rPr>
        <w:t xml:space="preserve"> </w:t>
      </w:r>
      <w:r w:rsidRPr="00345973">
        <w:rPr>
          <w:rFonts w:cs="Times New Roman"/>
          <w:sz w:val="20"/>
        </w:rPr>
        <w:t>Macasek,</w:t>
      </w:r>
      <w:r w:rsidR="00C80775" w:rsidRPr="00345973">
        <w:rPr>
          <w:rFonts w:cs="Times New Roman"/>
          <w:sz w:val="20"/>
        </w:rPr>
        <w:t xml:space="preserve"> </w:t>
      </w:r>
      <w:r w:rsidRPr="00345973">
        <w:rPr>
          <w:rFonts w:cs="Times New Roman"/>
          <w:sz w:val="20"/>
        </w:rPr>
        <w:t>M.A.,</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Rasmussen,</w:t>
      </w:r>
      <w:r w:rsidR="00C80775" w:rsidRPr="00345973">
        <w:rPr>
          <w:rFonts w:cs="Times New Roman"/>
          <w:sz w:val="20"/>
        </w:rPr>
        <w:t xml:space="preserve"> </w:t>
      </w:r>
      <w:r w:rsidRPr="00345973">
        <w:rPr>
          <w:rFonts w:cs="Times New Roman"/>
          <w:sz w:val="20"/>
        </w:rPr>
        <w:t>K.P.</w:t>
      </w:r>
      <w:r w:rsidR="00C80775" w:rsidRPr="00345973">
        <w:rPr>
          <w:rFonts w:cs="Times New Roman"/>
          <w:sz w:val="20"/>
        </w:rPr>
        <w:t xml:space="preserve"> </w:t>
      </w:r>
      <w:r w:rsidRPr="00345973">
        <w:rPr>
          <w:rFonts w:cs="Times New Roman"/>
          <w:sz w:val="20"/>
        </w:rPr>
        <w:t>(2005).</w:t>
      </w:r>
      <w:r w:rsidR="00C80775" w:rsidRPr="00345973">
        <w:rPr>
          <w:rFonts w:cs="Times New Roman"/>
          <w:sz w:val="20"/>
        </w:rPr>
        <w:t xml:space="preserve"> </w:t>
      </w:r>
      <w:r w:rsidRPr="00345973">
        <w:rPr>
          <w:rFonts w:cs="Times New Roman"/>
          <w:sz w:val="20"/>
        </w:rPr>
        <w:t>Blending</w:t>
      </w:r>
      <w:r w:rsidR="00C80775" w:rsidRPr="00345973">
        <w:rPr>
          <w:rFonts w:cs="Times New Roman"/>
          <w:sz w:val="20"/>
        </w:rPr>
        <w:t xml:space="preserve"> </w:t>
      </w:r>
      <w:r w:rsidRPr="00345973">
        <w:rPr>
          <w:rFonts w:cs="Times New Roman"/>
          <w:sz w:val="20"/>
        </w:rPr>
        <w:t>Assessment</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Instructional</w:t>
      </w:r>
      <w:r w:rsidR="00C80775" w:rsidRPr="00345973">
        <w:rPr>
          <w:rFonts w:cs="Times New Roman"/>
          <w:sz w:val="20"/>
        </w:rPr>
        <w:t xml:space="preserve"> </w:t>
      </w:r>
      <w:r w:rsidRPr="00345973">
        <w:rPr>
          <w:rFonts w:cs="Times New Roman"/>
          <w:sz w:val="20"/>
        </w:rPr>
        <w:t>Assisting.</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C.K.</w:t>
      </w:r>
      <w:r w:rsidR="00C80775" w:rsidRPr="00345973">
        <w:rPr>
          <w:rFonts w:cs="Times New Roman"/>
          <w:sz w:val="20"/>
        </w:rPr>
        <w:t xml:space="preserve"> </w:t>
      </w:r>
      <w:r w:rsidRPr="00345973">
        <w:rPr>
          <w:rFonts w:cs="Times New Roman"/>
          <w:sz w:val="20"/>
        </w:rPr>
        <w:t>Looi,</w:t>
      </w:r>
      <w:r w:rsidR="00C80775" w:rsidRPr="00345973">
        <w:rPr>
          <w:rFonts w:cs="Times New Roman"/>
          <w:sz w:val="20"/>
        </w:rPr>
        <w:t xml:space="preserve"> </w:t>
      </w:r>
      <w:r w:rsidRPr="00345973">
        <w:rPr>
          <w:rFonts w:cs="Times New Roman"/>
          <w:sz w:val="20"/>
        </w:rPr>
        <w:t>G.</w:t>
      </w:r>
      <w:r w:rsidR="00C80775" w:rsidRPr="00345973">
        <w:rPr>
          <w:rFonts w:cs="Times New Roman"/>
          <w:sz w:val="20"/>
        </w:rPr>
        <w:t xml:space="preserve"> </w:t>
      </w:r>
      <w:r w:rsidRPr="00345973">
        <w:rPr>
          <w:rFonts w:cs="Times New Roman"/>
          <w:sz w:val="20"/>
        </w:rPr>
        <w:t>Mccalla,</w:t>
      </w:r>
      <w:r w:rsidR="00C80775" w:rsidRPr="00345973">
        <w:rPr>
          <w:rFonts w:cs="Times New Roman"/>
          <w:sz w:val="20"/>
        </w:rPr>
        <w:t xml:space="preserve"> </w:t>
      </w:r>
      <w:r w:rsidRPr="00345973">
        <w:rPr>
          <w:rFonts w:cs="Times New Roman"/>
          <w:sz w:val="20"/>
        </w:rPr>
        <w:t>B.</w:t>
      </w:r>
      <w:r w:rsidR="00C80775" w:rsidRPr="00345973">
        <w:rPr>
          <w:rFonts w:cs="Times New Roman"/>
          <w:sz w:val="20"/>
        </w:rPr>
        <w:t xml:space="preserve"> </w:t>
      </w:r>
      <w:r w:rsidRPr="00345973">
        <w:rPr>
          <w:rFonts w:cs="Times New Roman"/>
          <w:sz w:val="20"/>
        </w:rPr>
        <w:t>Bredeweg,</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Breuker</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Artificial</w:t>
      </w:r>
      <w:r w:rsidR="00C80775" w:rsidRPr="00345973">
        <w:rPr>
          <w:rFonts w:cs="Times New Roman"/>
          <w:i/>
          <w:sz w:val="20"/>
        </w:rPr>
        <w:t xml:space="preserve"> </w:t>
      </w:r>
      <w:r w:rsidRPr="00345973">
        <w:rPr>
          <w:rFonts w:cs="Times New Roman"/>
          <w:i/>
          <w:sz w:val="20"/>
        </w:rPr>
        <w:t>Intelligence</w:t>
      </w:r>
      <w:r w:rsidR="00C80775" w:rsidRPr="00345973">
        <w:rPr>
          <w:rFonts w:cs="Times New Roman"/>
          <w:i/>
          <w:sz w:val="20"/>
        </w:rPr>
        <w:t xml:space="preserve"> </w:t>
      </w:r>
      <w:r w:rsidRPr="00345973">
        <w:rPr>
          <w:rFonts w:cs="Times New Roman"/>
          <w:i/>
          <w:sz w:val="20"/>
        </w:rPr>
        <w:t>in</w:t>
      </w:r>
      <w:r w:rsidR="00C80775" w:rsidRPr="00345973">
        <w:rPr>
          <w:rFonts w:cs="Times New Roman"/>
          <w:i/>
          <w:sz w:val="20"/>
        </w:rPr>
        <w:t xml:space="preserve"> </w:t>
      </w:r>
      <w:r w:rsidRPr="00345973">
        <w:rPr>
          <w:rFonts w:cs="Times New Roman"/>
          <w:i/>
          <w:sz w:val="20"/>
        </w:rPr>
        <w:t>Education—Su</w:t>
      </w:r>
      <w:r w:rsidR="00E91E27">
        <w:rPr>
          <w:rFonts w:cs="Times New Roman"/>
          <w:i/>
          <w:sz w:val="20"/>
        </w:rPr>
        <w:t>pp</w:t>
      </w:r>
      <w:r w:rsidRPr="00345973">
        <w:rPr>
          <w:rFonts w:cs="Times New Roman"/>
          <w:i/>
          <w:sz w:val="20"/>
        </w:rPr>
        <w:t>orting</w:t>
      </w:r>
      <w:r w:rsidR="00C80775" w:rsidRPr="00345973">
        <w:rPr>
          <w:rFonts w:cs="Times New Roman"/>
          <w:i/>
          <w:sz w:val="20"/>
        </w:rPr>
        <w:t xml:space="preserve"> </w:t>
      </w:r>
      <w:r w:rsidRPr="00345973">
        <w:rPr>
          <w:rFonts w:cs="Times New Roman"/>
          <w:i/>
          <w:sz w:val="20"/>
        </w:rPr>
        <w:t>Learning</w:t>
      </w:r>
      <w:r w:rsidR="00C80775" w:rsidRPr="00345973">
        <w:rPr>
          <w:rFonts w:cs="Times New Roman"/>
          <w:i/>
          <w:sz w:val="20"/>
        </w:rPr>
        <w:t xml:space="preserve"> </w:t>
      </w:r>
      <w:r w:rsidRPr="00345973">
        <w:rPr>
          <w:rFonts w:cs="Times New Roman"/>
          <w:i/>
          <w:sz w:val="20"/>
        </w:rPr>
        <w:t>through</w:t>
      </w:r>
      <w:r w:rsidR="00C80775" w:rsidRPr="00345973">
        <w:rPr>
          <w:rFonts w:cs="Times New Roman"/>
          <w:i/>
          <w:sz w:val="20"/>
        </w:rPr>
        <w:t xml:space="preserve"> </w:t>
      </w:r>
      <w:r w:rsidRPr="00345973">
        <w:rPr>
          <w:rFonts w:cs="Times New Roman"/>
          <w:i/>
          <w:sz w:val="20"/>
        </w:rPr>
        <w:t>Intelligent</w:t>
      </w:r>
      <w:r w:rsidR="00C80775" w:rsidRPr="00345973">
        <w:rPr>
          <w:rFonts w:cs="Times New Roman"/>
          <w:i/>
          <w:sz w:val="20"/>
        </w:rPr>
        <w:t xml:space="preserve"> </w:t>
      </w:r>
      <w:r w:rsidRPr="00345973">
        <w:rPr>
          <w:rFonts w:cs="Times New Roman"/>
          <w:i/>
          <w:sz w:val="20"/>
        </w:rPr>
        <w:t>and</w:t>
      </w:r>
      <w:r w:rsidR="00C80775" w:rsidRPr="00345973">
        <w:rPr>
          <w:rFonts w:cs="Times New Roman"/>
          <w:i/>
          <w:sz w:val="20"/>
        </w:rPr>
        <w:t xml:space="preserve"> </w:t>
      </w:r>
      <w:r w:rsidRPr="00345973">
        <w:rPr>
          <w:rFonts w:cs="Times New Roman"/>
          <w:i/>
          <w:sz w:val="20"/>
        </w:rPr>
        <w:t>Socially</w:t>
      </w:r>
      <w:r w:rsidR="00C80775" w:rsidRPr="00345973">
        <w:rPr>
          <w:rFonts w:cs="Times New Roman"/>
          <w:i/>
          <w:sz w:val="20"/>
        </w:rPr>
        <w:t xml:space="preserve"> </w:t>
      </w:r>
      <w:r w:rsidRPr="00345973">
        <w:rPr>
          <w:rFonts w:cs="Times New Roman"/>
          <w:i/>
          <w:sz w:val="20"/>
        </w:rPr>
        <w:t>Informed</w:t>
      </w:r>
      <w:r w:rsidR="00C80775" w:rsidRPr="00345973">
        <w:rPr>
          <w:rFonts w:cs="Times New Roman"/>
          <w:i/>
          <w:sz w:val="20"/>
        </w:rPr>
        <w:t xml:space="preserve"> </w:t>
      </w:r>
      <w:r w:rsidRPr="00345973">
        <w:rPr>
          <w:rFonts w:cs="Times New Roman"/>
          <w:i/>
          <w:sz w:val="20"/>
        </w:rPr>
        <w:t>Technology</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555–562).</w:t>
      </w:r>
      <w:r w:rsidR="00C80775" w:rsidRPr="00345973">
        <w:rPr>
          <w:rFonts w:cs="Times New Roman"/>
          <w:sz w:val="20"/>
        </w:rPr>
        <w:t xml:space="preserve"> </w:t>
      </w:r>
      <w:r w:rsidRPr="00345973">
        <w:rPr>
          <w:rFonts w:cs="Times New Roman"/>
          <w:sz w:val="20"/>
        </w:rPr>
        <w:t>Amsterdam,</w:t>
      </w:r>
      <w:r w:rsidR="00C80775" w:rsidRPr="00345973">
        <w:rPr>
          <w:rFonts w:cs="Times New Roman"/>
          <w:sz w:val="20"/>
        </w:rPr>
        <w:t xml:space="preserve"> </w:t>
      </w:r>
      <w:r w:rsidRPr="00345973">
        <w:rPr>
          <w:rFonts w:cs="Times New Roman"/>
          <w:sz w:val="20"/>
        </w:rPr>
        <w:t>Netherlands:</w:t>
      </w:r>
      <w:r w:rsidR="00C80775" w:rsidRPr="00345973">
        <w:rPr>
          <w:rFonts w:cs="Times New Roman"/>
          <w:sz w:val="20"/>
        </w:rPr>
        <w:t xml:space="preserve"> </w:t>
      </w:r>
      <w:r w:rsidRPr="00345973">
        <w:rPr>
          <w:rFonts w:cs="Times New Roman"/>
          <w:sz w:val="20"/>
        </w:rPr>
        <w:t>IOS</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Razzaq,</w:t>
      </w:r>
      <w:r w:rsidR="00C80775" w:rsidRPr="00345973">
        <w:rPr>
          <w:rFonts w:cs="Times New Roman"/>
          <w:sz w:val="20"/>
        </w:rPr>
        <w:t xml:space="preserve"> </w:t>
      </w:r>
      <w:r w:rsidRPr="00345973">
        <w:rPr>
          <w:rFonts w:cs="Times New Roman"/>
          <w:sz w:val="20"/>
        </w:rPr>
        <w:t>L.,</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(2006).</w:t>
      </w:r>
      <w:r w:rsidR="00C80775" w:rsidRPr="00345973">
        <w:rPr>
          <w:rFonts w:cs="Times New Roman"/>
          <w:sz w:val="20"/>
        </w:rPr>
        <w:t xml:space="preserve"> </w:t>
      </w:r>
      <w:r w:rsidRPr="00345973">
        <w:rPr>
          <w:rFonts w:cs="Times New Roman"/>
          <w:sz w:val="20"/>
        </w:rPr>
        <w:t>Scaffolding</w:t>
      </w:r>
      <w:r w:rsidR="00C80775" w:rsidRPr="00345973">
        <w:rPr>
          <w:rFonts w:cs="Times New Roman"/>
          <w:sz w:val="20"/>
        </w:rPr>
        <w:t xml:space="preserve"> </w:t>
      </w:r>
      <w:r w:rsidRPr="00345973">
        <w:rPr>
          <w:rFonts w:cs="Times New Roman"/>
          <w:sz w:val="20"/>
        </w:rPr>
        <w:t>vs.</w:t>
      </w:r>
      <w:r w:rsidR="00C80775" w:rsidRPr="00345973">
        <w:rPr>
          <w:rFonts w:cs="Times New Roman"/>
          <w:sz w:val="20"/>
        </w:rPr>
        <w:t xml:space="preserve"> </w:t>
      </w:r>
      <w:r w:rsidRPr="00345973">
        <w:rPr>
          <w:rFonts w:cs="Times New Roman"/>
          <w:sz w:val="20"/>
        </w:rPr>
        <w:t>Hints</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the</w:t>
      </w:r>
      <w:r w:rsidR="00C80775" w:rsidRPr="00345973">
        <w:rPr>
          <w:rFonts w:cs="Times New Roman"/>
          <w:sz w:val="20"/>
        </w:rPr>
        <w:t xml:space="preserve"> </w:t>
      </w:r>
      <w:r w:rsidRPr="00345973">
        <w:rPr>
          <w:rFonts w:cs="Times New Roman"/>
          <w:sz w:val="20"/>
        </w:rPr>
        <w:t>Assistment</w:t>
      </w:r>
      <w:r w:rsidR="00C80775" w:rsidRPr="00345973">
        <w:rPr>
          <w:rFonts w:cs="Times New Roman"/>
          <w:sz w:val="20"/>
        </w:rPr>
        <w:t xml:space="preserve"> </w:t>
      </w:r>
      <w:r w:rsidRPr="00345973">
        <w:rPr>
          <w:rFonts w:cs="Times New Roman"/>
          <w:sz w:val="20"/>
        </w:rPr>
        <w:t>System.</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Ikeda,</w:t>
      </w:r>
      <w:r w:rsidR="00C80775" w:rsidRPr="00345973">
        <w:rPr>
          <w:rFonts w:cs="Times New Roman"/>
          <w:sz w:val="20"/>
        </w:rPr>
        <w:t xml:space="preserve"> </w:t>
      </w:r>
      <w:r w:rsidRPr="00345973">
        <w:rPr>
          <w:rFonts w:cs="Times New Roman"/>
          <w:sz w:val="20"/>
        </w:rPr>
        <w:t>K.D.</w:t>
      </w:r>
      <w:r w:rsidR="00C80775" w:rsidRPr="00345973">
        <w:rPr>
          <w:rFonts w:cs="Times New Roman"/>
          <w:sz w:val="20"/>
        </w:rPr>
        <w:t xml:space="preserve"> </w:t>
      </w:r>
      <w:r w:rsidRPr="00345973">
        <w:rPr>
          <w:rFonts w:cs="Times New Roman"/>
          <w:sz w:val="20"/>
        </w:rPr>
        <w:t>Ashley</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T.W.</w:t>
      </w:r>
      <w:r w:rsidR="00C80775" w:rsidRPr="00345973">
        <w:rPr>
          <w:rFonts w:cs="Times New Roman"/>
          <w:sz w:val="20"/>
        </w:rPr>
        <w:t xml:space="preserve"> </w:t>
      </w:r>
      <w:r w:rsidRPr="00345973">
        <w:rPr>
          <w:rFonts w:cs="Times New Roman"/>
          <w:sz w:val="20"/>
        </w:rPr>
        <w:t>Chan</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Proceedings</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8th</w:t>
      </w:r>
      <w:r w:rsidR="00C80775" w:rsidRPr="00345973">
        <w:rPr>
          <w:rFonts w:cs="Times New Roman"/>
          <w:i/>
          <w:sz w:val="20"/>
        </w:rPr>
        <w:t xml:space="preserve"> </w:t>
      </w:r>
      <w:r w:rsidRPr="00345973">
        <w:rPr>
          <w:rFonts w:cs="Times New Roman"/>
          <w:i/>
          <w:sz w:val="20"/>
        </w:rPr>
        <w:t>International</w:t>
      </w:r>
      <w:r w:rsidR="00C80775" w:rsidRPr="00345973">
        <w:rPr>
          <w:rFonts w:cs="Times New Roman"/>
          <w:i/>
          <w:sz w:val="20"/>
        </w:rPr>
        <w:t xml:space="preserve"> </w:t>
      </w:r>
      <w:r w:rsidRPr="00345973">
        <w:rPr>
          <w:rFonts w:cs="Times New Roman"/>
          <w:i/>
          <w:sz w:val="20"/>
        </w:rPr>
        <w:t>Conference</w:t>
      </w:r>
      <w:r w:rsidR="00C80775" w:rsidRPr="00345973">
        <w:rPr>
          <w:rFonts w:cs="Times New Roman"/>
          <w:i/>
          <w:sz w:val="20"/>
        </w:rPr>
        <w:t xml:space="preserve"> </w:t>
      </w:r>
      <w:r w:rsidRPr="00345973">
        <w:rPr>
          <w:rFonts w:cs="Times New Roman"/>
          <w:i/>
          <w:sz w:val="20"/>
        </w:rPr>
        <w:t>on</w:t>
      </w:r>
      <w:r w:rsidR="00C80775" w:rsidRPr="00345973">
        <w:rPr>
          <w:rFonts w:cs="Times New Roman"/>
          <w:i/>
          <w:sz w:val="20"/>
        </w:rPr>
        <w:t xml:space="preserve"> </w:t>
      </w:r>
      <w:r w:rsidRPr="00345973">
        <w:rPr>
          <w:rFonts w:cs="Times New Roman"/>
          <w:i/>
          <w:sz w:val="20"/>
        </w:rPr>
        <w:t>Intelligent</w:t>
      </w:r>
      <w:r w:rsidR="00C80775" w:rsidRPr="00345973">
        <w:rPr>
          <w:rFonts w:cs="Times New Roman"/>
          <w:i/>
          <w:sz w:val="20"/>
        </w:rPr>
        <w:t xml:space="preserve"> </w:t>
      </w:r>
      <w:r w:rsidRPr="00345973">
        <w:rPr>
          <w:rFonts w:cs="Times New Roman"/>
          <w:i/>
          <w:sz w:val="20"/>
        </w:rPr>
        <w:t>Tutoring</w:t>
      </w:r>
      <w:r w:rsidR="00C80775" w:rsidRPr="00345973">
        <w:rPr>
          <w:rFonts w:cs="Times New Roman"/>
          <w:i/>
          <w:sz w:val="20"/>
        </w:rPr>
        <w:t xml:space="preserve"> </w:t>
      </w:r>
      <w:r w:rsidRPr="00345973">
        <w:rPr>
          <w:rFonts w:cs="Times New Roman"/>
          <w:i/>
          <w:sz w:val="20"/>
        </w:rPr>
        <w:t>Systems</w:t>
      </w:r>
      <w:r w:rsidR="00C80775" w:rsidRPr="00345973">
        <w:rPr>
          <w:rFonts w:cs="Times New Roman"/>
          <w:i/>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635–644).</w:t>
      </w:r>
      <w:r w:rsidR="00C80775" w:rsidRPr="00345973">
        <w:rPr>
          <w:rFonts w:cs="Times New Roman"/>
          <w:sz w:val="20"/>
        </w:rPr>
        <w:t xml:space="preserve"> </w:t>
      </w:r>
      <w:r w:rsidRPr="00345973">
        <w:rPr>
          <w:rFonts w:cs="Times New Roman"/>
          <w:sz w:val="20"/>
        </w:rPr>
        <w:t>Berlin,</w:t>
      </w:r>
      <w:r w:rsidR="00C80775" w:rsidRPr="00345973">
        <w:rPr>
          <w:rFonts w:cs="Times New Roman"/>
          <w:sz w:val="20"/>
        </w:rPr>
        <w:t xml:space="preserve"> </w:t>
      </w:r>
      <w:r w:rsidRPr="00345973">
        <w:rPr>
          <w:rFonts w:cs="Times New Roman"/>
          <w:sz w:val="20"/>
        </w:rPr>
        <w:t>Germany:</w:t>
      </w:r>
      <w:r w:rsidR="00C80775" w:rsidRPr="00345973">
        <w:rPr>
          <w:rFonts w:cs="Times New Roman"/>
          <w:sz w:val="20"/>
        </w:rPr>
        <w:t xml:space="preserve"> </w:t>
      </w:r>
      <w:r w:rsidRPr="00345973">
        <w:rPr>
          <w:rFonts w:cs="Times New Roman"/>
          <w:sz w:val="20"/>
        </w:rPr>
        <w:t>Springer-Verlag.</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Razzaq,</w:t>
      </w:r>
      <w:r w:rsidR="00C80775" w:rsidRPr="00345973">
        <w:rPr>
          <w:rFonts w:cs="Times New Roman"/>
          <w:sz w:val="20"/>
        </w:rPr>
        <w:t xml:space="preserve"> </w:t>
      </w:r>
      <w:r w:rsidRPr="00345973">
        <w:rPr>
          <w:rFonts w:cs="Times New Roman"/>
          <w:sz w:val="20"/>
        </w:rPr>
        <w:t>L.,</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(2008).</w:t>
      </w:r>
      <w:r w:rsidR="00C80775" w:rsidRPr="00345973">
        <w:rPr>
          <w:rFonts w:cs="Times New Roman"/>
          <w:sz w:val="20"/>
        </w:rPr>
        <w:t xml:space="preserve"> </w:t>
      </w:r>
      <w:r w:rsidRPr="00345973">
        <w:rPr>
          <w:rFonts w:cs="Times New Roman"/>
          <w:sz w:val="20"/>
        </w:rPr>
        <w:t>Towards</w:t>
      </w:r>
      <w:r w:rsidR="00C80775" w:rsidRPr="00345973">
        <w:rPr>
          <w:rFonts w:cs="Times New Roman"/>
          <w:sz w:val="20"/>
        </w:rPr>
        <w:t xml:space="preserve"> </w:t>
      </w:r>
      <w:r w:rsidRPr="00345973">
        <w:rPr>
          <w:rFonts w:cs="Times New Roman"/>
          <w:sz w:val="20"/>
        </w:rPr>
        <w:t>Designing</w:t>
      </w:r>
      <w:r w:rsidR="00C80775" w:rsidRPr="00345973">
        <w:rPr>
          <w:rFonts w:cs="Times New Roman"/>
          <w:sz w:val="20"/>
        </w:rPr>
        <w:t xml:space="preserve"> </w:t>
      </w:r>
      <w:r w:rsidRPr="00345973">
        <w:rPr>
          <w:rFonts w:cs="Times New Roman"/>
          <w:sz w:val="20"/>
        </w:rPr>
        <w:t>a</w:t>
      </w:r>
      <w:r w:rsidR="00C80775" w:rsidRPr="00345973">
        <w:rPr>
          <w:rFonts w:cs="Times New Roman"/>
          <w:sz w:val="20"/>
        </w:rPr>
        <w:t xml:space="preserve"> </w:t>
      </w:r>
      <w:r w:rsidRPr="00345973">
        <w:rPr>
          <w:rFonts w:cs="Times New Roman"/>
          <w:sz w:val="20"/>
        </w:rPr>
        <w:t>User-Adaptive</w:t>
      </w:r>
      <w:r w:rsidR="00C80775" w:rsidRPr="00345973">
        <w:rPr>
          <w:rFonts w:cs="Times New Roman"/>
          <w:sz w:val="20"/>
        </w:rPr>
        <w:t xml:space="preserve"> </w:t>
      </w:r>
      <w:r w:rsidRPr="00345973">
        <w:rPr>
          <w:rFonts w:cs="Times New Roman"/>
          <w:sz w:val="20"/>
        </w:rPr>
        <w:t>Web-Based</w:t>
      </w:r>
      <w:r w:rsidR="00C80775" w:rsidRPr="00345973">
        <w:rPr>
          <w:rFonts w:cs="Times New Roman"/>
          <w:sz w:val="20"/>
        </w:rPr>
        <w:t xml:space="preserve"> </w:t>
      </w:r>
      <w:r w:rsidRPr="00345973">
        <w:rPr>
          <w:rFonts w:cs="Times New Roman"/>
          <w:sz w:val="20"/>
        </w:rPr>
        <w:t>E-Learning</w:t>
      </w:r>
      <w:r w:rsidR="00C80775" w:rsidRPr="00345973">
        <w:rPr>
          <w:rFonts w:cs="Times New Roman"/>
          <w:sz w:val="20"/>
        </w:rPr>
        <w:t xml:space="preserve"> </w:t>
      </w:r>
      <w:r w:rsidRPr="00345973">
        <w:rPr>
          <w:rFonts w:cs="Times New Roman"/>
          <w:sz w:val="20"/>
        </w:rPr>
        <w:t>System.</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Czerwinski,</w:t>
      </w:r>
      <w:r w:rsidR="00C80775" w:rsidRPr="00345973">
        <w:rPr>
          <w:rFonts w:cs="Times New Roman"/>
          <w:sz w:val="20"/>
        </w:rPr>
        <w:t xml:space="preserve"> </w:t>
      </w:r>
      <w:r w:rsidRPr="00345973">
        <w:rPr>
          <w:rFonts w:cs="Times New Roman"/>
          <w:sz w:val="20"/>
        </w:rPr>
        <w:t>A.M.</w:t>
      </w:r>
      <w:r w:rsidR="00C80775" w:rsidRPr="00345973">
        <w:rPr>
          <w:rFonts w:cs="Times New Roman"/>
          <w:sz w:val="20"/>
        </w:rPr>
        <w:t xml:space="preserve"> </w:t>
      </w:r>
      <w:r w:rsidRPr="00345973">
        <w:rPr>
          <w:rFonts w:cs="Times New Roman"/>
          <w:sz w:val="20"/>
        </w:rPr>
        <w:t>Lund,</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D.S.</w:t>
      </w:r>
      <w:r w:rsidR="00C80775" w:rsidRPr="00345973">
        <w:rPr>
          <w:rFonts w:cs="Times New Roman"/>
          <w:sz w:val="20"/>
        </w:rPr>
        <w:t xml:space="preserve"> </w:t>
      </w:r>
      <w:r w:rsidRPr="00345973">
        <w:rPr>
          <w:rFonts w:cs="Times New Roman"/>
          <w:sz w:val="20"/>
        </w:rPr>
        <w:t>Tan</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Extended</w:t>
      </w:r>
      <w:r w:rsidR="00C80775" w:rsidRPr="00345973">
        <w:rPr>
          <w:rFonts w:cs="Times New Roman"/>
          <w:i/>
          <w:sz w:val="20"/>
        </w:rPr>
        <w:t xml:space="preserve"> </w:t>
      </w:r>
      <w:r w:rsidRPr="00345973">
        <w:rPr>
          <w:rFonts w:cs="Times New Roman"/>
          <w:i/>
          <w:sz w:val="20"/>
        </w:rPr>
        <w:t>Abstracts</w:t>
      </w:r>
      <w:r w:rsidR="00C80775" w:rsidRPr="00345973">
        <w:rPr>
          <w:rFonts w:cs="Times New Roman"/>
          <w:i/>
          <w:sz w:val="20"/>
        </w:rPr>
        <w:t xml:space="preserve"> </w:t>
      </w:r>
      <w:r w:rsidRPr="00345973">
        <w:rPr>
          <w:rFonts w:cs="Times New Roman"/>
          <w:i/>
          <w:sz w:val="20"/>
        </w:rPr>
        <w:t>Proceedings</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2008</w:t>
      </w:r>
      <w:r w:rsidR="00C80775" w:rsidRPr="00345973">
        <w:rPr>
          <w:rFonts w:cs="Times New Roman"/>
          <w:i/>
          <w:sz w:val="20"/>
        </w:rPr>
        <w:t xml:space="preserve"> </w:t>
      </w:r>
      <w:r w:rsidRPr="00345973">
        <w:rPr>
          <w:rFonts w:cs="Times New Roman"/>
          <w:i/>
          <w:sz w:val="20"/>
        </w:rPr>
        <w:t>Conference</w:t>
      </w:r>
      <w:r w:rsidR="00C80775" w:rsidRPr="00345973">
        <w:rPr>
          <w:rFonts w:cs="Times New Roman"/>
          <w:i/>
          <w:sz w:val="20"/>
        </w:rPr>
        <w:t xml:space="preserve"> </w:t>
      </w:r>
      <w:r w:rsidRPr="00345973">
        <w:rPr>
          <w:rFonts w:cs="Times New Roman"/>
          <w:i/>
          <w:sz w:val="20"/>
        </w:rPr>
        <w:t>on</w:t>
      </w:r>
      <w:r w:rsidR="00C80775" w:rsidRPr="00345973">
        <w:rPr>
          <w:rFonts w:cs="Times New Roman"/>
          <w:i/>
          <w:sz w:val="20"/>
        </w:rPr>
        <w:t xml:space="preserve"> </w:t>
      </w:r>
      <w:r w:rsidRPr="00345973">
        <w:rPr>
          <w:rFonts w:cs="Times New Roman"/>
          <w:i/>
          <w:sz w:val="20"/>
        </w:rPr>
        <w:t>Human</w:t>
      </w:r>
      <w:r w:rsidR="00C80775" w:rsidRPr="00345973">
        <w:rPr>
          <w:rFonts w:cs="Times New Roman"/>
          <w:i/>
          <w:sz w:val="20"/>
        </w:rPr>
        <w:t xml:space="preserve"> </w:t>
      </w:r>
      <w:r w:rsidRPr="00345973">
        <w:rPr>
          <w:rFonts w:cs="Times New Roman"/>
          <w:i/>
          <w:sz w:val="20"/>
        </w:rPr>
        <w:t>Factors</w:t>
      </w:r>
      <w:r w:rsidR="00C80775" w:rsidRPr="00345973">
        <w:rPr>
          <w:rFonts w:cs="Times New Roman"/>
          <w:i/>
          <w:sz w:val="20"/>
        </w:rPr>
        <w:t xml:space="preserve"> </w:t>
      </w:r>
      <w:r w:rsidRPr="00345973">
        <w:rPr>
          <w:rFonts w:cs="Times New Roman"/>
          <w:i/>
          <w:sz w:val="20"/>
        </w:rPr>
        <w:t>in</w:t>
      </w:r>
      <w:r w:rsidR="00C80775" w:rsidRPr="00345973">
        <w:rPr>
          <w:rFonts w:cs="Times New Roman"/>
          <w:i/>
          <w:sz w:val="20"/>
        </w:rPr>
        <w:t xml:space="preserve"> </w:t>
      </w:r>
      <w:r w:rsidRPr="00345973">
        <w:rPr>
          <w:rFonts w:cs="Times New Roman"/>
          <w:i/>
          <w:sz w:val="20"/>
        </w:rPr>
        <w:t>Computing</w:t>
      </w:r>
      <w:r w:rsidR="00C80775" w:rsidRPr="00345973">
        <w:rPr>
          <w:rFonts w:cs="Times New Roman"/>
          <w:i/>
          <w:sz w:val="20"/>
        </w:rPr>
        <w:t xml:space="preserve"> </w:t>
      </w:r>
      <w:r w:rsidRPr="00345973">
        <w:rPr>
          <w:rFonts w:cs="Times New Roman"/>
          <w:i/>
          <w:sz w:val="20"/>
        </w:rPr>
        <w:t>Systems</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3525–3530).</w:t>
      </w:r>
      <w:r w:rsidR="00C80775" w:rsidRPr="00345973">
        <w:rPr>
          <w:rFonts w:cs="Times New Roman"/>
          <w:sz w:val="20"/>
        </w:rPr>
        <w:t xml:space="preserve"> </w:t>
      </w:r>
      <w:r w:rsidRPr="00345973">
        <w:rPr>
          <w:rFonts w:cs="Times New Roman"/>
          <w:sz w:val="20"/>
        </w:rPr>
        <w:t>Florence,</w:t>
      </w:r>
      <w:r w:rsidR="00C80775" w:rsidRPr="00345973">
        <w:rPr>
          <w:rFonts w:cs="Times New Roman"/>
          <w:sz w:val="20"/>
        </w:rPr>
        <w:t xml:space="preserve"> </w:t>
      </w:r>
      <w:r w:rsidRPr="00345973">
        <w:rPr>
          <w:rFonts w:cs="Times New Roman"/>
          <w:sz w:val="20"/>
        </w:rPr>
        <w:t>Italy:</w:t>
      </w:r>
      <w:r w:rsidR="00C80775" w:rsidRPr="00345973">
        <w:rPr>
          <w:rFonts w:cs="Times New Roman"/>
          <w:sz w:val="20"/>
        </w:rPr>
        <w:t xml:space="preserve"> </w:t>
      </w:r>
      <w:r w:rsidRPr="00345973">
        <w:rPr>
          <w:rFonts w:cs="Times New Roman"/>
          <w:sz w:val="20"/>
        </w:rPr>
        <w:t>ACM</w:t>
      </w:r>
      <w:r w:rsidR="00C80775" w:rsidRPr="00345973">
        <w:rPr>
          <w:rFonts w:cs="Times New Roman"/>
          <w:sz w:val="20"/>
        </w:rPr>
        <w:t xml:space="preserve"> </w:t>
      </w:r>
      <w:r w:rsidRPr="00345973">
        <w:rPr>
          <w:rFonts w:cs="Times New Roman"/>
          <w:sz w:val="20"/>
        </w:rPr>
        <w:t>2008.</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Razzaq,</w:t>
      </w:r>
      <w:r w:rsidR="00C80775" w:rsidRPr="00345973">
        <w:rPr>
          <w:rFonts w:cs="Times New Roman"/>
          <w:sz w:val="20"/>
        </w:rPr>
        <w:t xml:space="preserve"> </w:t>
      </w:r>
      <w:r w:rsidRPr="00345973">
        <w:rPr>
          <w:rFonts w:cs="Times New Roman"/>
          <w:sz w:val="20"/>
        </w:rPr>
        <w:t>L.,</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Lindeman,</w:t>
      </w:r>
      <w:r w:rsidR="00C80775" w:rsidRPr="00345973">
        <w:rPr>
          <w:rFonts w:cs="Times New Roman"/>
          <w:sz w:val="20"/>
        </w:rPr>
        <w:t xml:space="preserve"> </w:t>
      </w:r>
      <w:r w:rsidRPr="00345973">
        <w:rPr>
          <w:rFonts w:cs="Times New Roman"/>
          <w:sz w:val="20"/>
        </w:rPr>
        <w:t>R.W.</w:t>
      </w:r>
      <w:r w:rsidR="00C80775" w:rsidRPr="00345973">
        <w:rPr>
          <w:rFonts w:cs="Times New Roman"/>
          <w:sz w:val="20"/>
        </w:rPr>
        <w:t xml:space="preserve"> </w:t>
      </w:r>
      <w:r w:rsidRPr="00345973">
        <w:rPr>
          <w:rFonts w:cs="Times New Roman"/>
          <w:sz w:val="20"/>
        </w:rPr>
        <w:t>(2007).</w:t>
      </w:r>
      <w:r w:rsidR="00C80775" w:rsidRPr="00345973">
        <w:rPr>
          <w:rFonts w:cs="Times New Roman"/>
          <w:sz w:val="20"/>
        </w:rPr>
        <w:t xml:space="preserve"> </w:t>
      </w:r>
      <w:r w:rsidRPr="00345973">
        <w:rPr>
          <w:rFonts w:cs="Times New Roman"/>
          <w:sz w:val="20"/>
        </w:rPr>
        <w:t>What</w:t>
      </w:r>
      <w:r w:rsidR="00C80775" w:rsidRPr="00345973">
        <w:rPr>
          <w:rFonts w:cs="Times New Roman"/>
          <w:sz w:val="20"/>
        </w:rPr>
        <w:t xml:space="preserve"> </w:t>
      </w:r>
      <w:r w:rsidRPr="00345973">
        <w:rPr>
          <w:rFonts w:cs="Times New Roman"/>
          <w:sz w:val="20"/>
        </w:rPr>
        <w:t>Level</w:t>
      </w:r>
      <w:r w:rsidR="00C80775" w:rsidRPr="00345973">
        <w:rPr>
          <w:rFonts w:cs="Times New Roman"/>
          <w:sz w:val="20"/>
        </w:rPr>
        <w:t xml:space="preserve"> </w:t>
      </w:r>
      <w:r w:rsidRPr="00345973">
        <w:rPr>
          <w:rFonts w:cs="Times New Roman"/>
          <w:sz w:val="20"/>
        </w:rPr>
        <w:t>of</w:t>
      </w:r>
      <w:r w:rsidR="00C80775" w:rsidRPr="00345973">
        <w:rPr>
          <w:rFonts w:cs="Times New Roman"/>
          <w:sz w:val="20"/>
        </w:rPr>
        <w:t xml:space="preserve"> </w:t>
      </w:r>
      <w:r w:rsidRPr="00345973">
        <w:rPr>
          <w:rFonts w:cs="Times New Roman"/>
          <w:sz w:val="20"/>
        </w:rPr>
        <w:t>Tutor</w:t>
      </w:r>
      <w:r w:rsidR="00C80775" w:rsidRPr="00345973">
        <w:rPr>
          <w:rFonts w:cs="Times New Roman"/>
          <w:sz w:val="20"/>
        </w:rPr>
        <w:t xml:space="preserve"> </w:t>
      </w:r>
      <w:r w:rsidRPr="00345973">
        <w:rPr>
          <w:rFonts w:cs="Times New Roman"/>
          <w:sz w:val="20"/>
        </w:rPr>
        <w:t>Interaction</w:t>
      </w:r>
      <w:r w:rsidR="00C80775" w:rsidRPr="00345973">
        <w:rPr>
          <w:rFonts w:cs="Times New Roman"/>
          <w:sz w:val="20"/>
        </w:rPr>
        <w:t xml:space="preserve"> </w:t>
      </w:r>
      <w:r w:rsidRPr="00345973">
        <w:rPr>
          <w:rFonts w:cs="Times New Roman"/>
          <w:sz w:val="20"/>
        </w:rPr>
        <w:t>Is</w:t>
      </w:r>
      <w:r w:rsidR="00C80775" w:rsidRPr="00345973">
        <w:rPr>
          <w:rFonts w:cs="Times New Roman"/>
          <w:sz w:val="20"/>
        </w:rPr>
        <w:t xml:space="preserve"> </w:t>
      </w:r>
      <w:r w:rsidRPr="00345973">
        <w:rPr>
          <w:rFonts w:cs="Times New Roman"/>
          <w:sz w:val="20"/>
        </w:rPr>
        <w:t>Best?</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R.</w:t>
      </w:r>
      <w:r w:rsidR="00C80775" w:rsidRPr="00345973">
        <w:rPr>
          <w:rFonts w:cs="Times New Roman"/>
          <w:sz w:val="20"/>
        </w:rPr>
        <w:t xml:space="preserve"> </w:t>
      </w:r>
      <w:r w:rsidRPr="00345973">
        <w:rPr>
          <w:rFonts w:cs="Times New Roman"/>
          <w:sz w:val="20"/>
        </w:rPr>
        <w:t>Luckin,</w:t>
      </w:r>
      <w:r w:rsidR="00C80775" w:rsidRPr="00345973">
        <w:rPr>
          <w:rFonts w:cs="Times New Roman"/>
          <w:sz w:val="20"/>
        </w:rPr>
        <w:t xml:space="preserve"> </w:t>
      </w:r>
      <w:r w:rsidRPr="00345973">
        <w:rPr>
          <w:rFonts w:cs="Times New Roman"/>
          <w:sz w:val="20"/>
        </w:rPr>
        <w:t>K.</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Greer</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Artificial</w:t>
      </w:r>
      <w:r w:rsidR="00C80775" w:rsidRPr="00345973">
        <w:rPr>
          <w:rFonts w:cs="Times New Roman"/>
          <w:i/>
          <w:sz w:val="20"/>
        </w:rPr>
        <w:t xml:space="preserve"> </w:t>
      </w:r>
      <w:r w:rsidRPr="00345973">
        <w:rPr>
          <w:rFonts w:cs="Times New Roman"/>
          <w:i/>
          <w:sz w:val="20"/>
        </w:rPr>
        <w:t>Intelligence</w:t>
      </w:r>
      <w:r w:rsidR="00C80775" w:rsidRPr="00345973">
        <w:rPr>
          <w:rFonts w:cs="Times New Roman"/>
          <w:i/>
          <w:sz w:val="20"/>
        </w:rPr>
        <w:t xml:space="preserve"> </w:t>
      </w:r>
      <w:r w:rsidRPr="00345973">
        <w:rPr>
          <w:rFonts w:cs="Times New Roman"/>
          <w:i/>
          <w:sz w:val="20"/>
        </w:rPr>
        <w:t>in</w:t>
      </w:r>
      <w:r w:rsidR="00C80775" w:rsidRPr="00345973">
        <w:rPr>
          <w:rFonts w:cs="Times New Roman"/>
          <w:i/>
          <w:sz w:val="20"/>
        </w:rPr>
        <w:t xml:space="preserve"> </w:t>
      </w:r>
      <w:r w:rsidRPr="00345973">
        <w:rPr>
          <w:rFonts w:cs="Times New Roman"/>
          <w:i/>
          <w:sz w:val="20"/>
        </w:rPr>
        <w:t>Education—Building</w:t>
      </w:r>
      <w:r w:rsidR="00C80775" w:rsidRPr="00345973">
        <w:rPr>
          <w:rFonts w:cs="Times New Roman"/>
          <w:i/>
          <w:sz w:val="20"/>
        </w:rPr>
        <w:t xml:space="preserve"> </w:t>
      </w:r>
      <w:r w:rsidRPr="00345973">
        <w:rPr>
          <w:rFonts w:cs="Times New Roman"/>
          <w:i/>
          <w:sz w:val="20"/>
        </w:rPr>
        <w:t>Technology</w:t>
      </w:r>
      <w:r w:rsidR="00C80775" w:rsidRPr="00345973">
        <w:rPr>
          <w:rFonts w:cs="Times New Roman"/>
          <w:i/>
          <w:sz w:val="20"/>
        </w:rPr>
        <w:t xml:space="preserve"> </w:t>
      </w:r>
      <w:r w:rsidRPr="00345973">
        <w:rPr>
          <w:rFonts w:cs="Times New Roman"/>
          <w:i/>
          <w:sz w:val="20"/>
        </w:rPr>
        <w:t>Rich</w:t>
      </w:r>
      <w:r w:rsidR="00C80775" w:rsidRPr="00345973">
        <w:rPr>
          <w:rFonts w:cs="Times New Roman"/>
          <w:i/>
          <w:sz w:val="20"/>
        </w:rPr>
        <w:t xml:space="preserve"> </w:t>
      </w:r>
      <w:r w:rsidRPr="00345973">
        <w:rPr>
          <w:rFonts w:cs="Times New Roman"/>
          <w:i/>
          <w:sz w:val="20"/>
        </w:rPr>
        <w:t>Learning</w:t>
      </w:r>
      <w:r w:rsidR="00C80775" w:rsidRPr="00345973">
        <w:rPr>
          <w:rFonts w:cs="Times New Roman"/>
          <w:i/>
          <w:sz w:val="20"/>
        </w:rPr>
        <w:t xml:space="preserve"> </w:t>
      </w:r>
      <w:r w:rsidRPr="00345973">
        <w:rPr>
          <w:rFonts w:cs="Times New Roman"/>
          <w:i/>
          <w:sz w:val="20"/>
        </w:rPr>
        <w:t>Contexts</w:t>
      </w:r>
      <w:r w:rsidR="00C80775" w:rsidRPr="00345973">
        <w:rPr>
          <w:rFonts w:cs="Times New Roman"/>
          <w:i/>
          <w:sz w:val="20"/>
        </w:rPr>
        <w:t xml:space="preserve"> </w:t>
      </w:r>
      <w:r w:rsidRPr="00345973">
        <w:rPr>
          <w:rFonts w:cs="Times New Roman"/>
          <w:i/>
          <w:sz w:val="20"/>
        </w:rPr>
        <w:t>that</w:t>
      </w:r>
      <w:r w:rsidR="00C80775" w:rsidRPr="00345973">
        <w:rPr>
          <w:rFonts w:cs="Times New Roman"/>
          <w:i/>
          <w:sz w:val="20"/>
        </w:rPr>
        <w:t xml:space="preserve"> </w:t>
      </w:r>
      <w:r w:rsidRPr="00345973">
        <w:rPr>
          <w:rFonts w:cs="Times New Roman"/>
          <w:i/>
          <w:sz w:val="20"/>
        </w:rPr>
        <w:t>Work</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222–229).</w:t>
      </w:r>
      <w:r w:rsidR="00C80775" w:rsidRPr="00345973">
        <w:rPr>
          <w:rFonts w:cs="Times New Roman"/>
          <w:sz w:val="20"/>
        </w:rPr>
        <w:t xml:space="preserve"> </w:t>
      </w:r>
      <w:r w:rsidRPr="00345973">
        <w:rPr>
          <w:rFonts w:cs="Times New Roman"/>
          <w:sz w:val="20"/>
        </w:rPr>
        <w:t>Amsterdam,</w:t>
      </w:r>
      <w:r w:rsidR="00C80775" w:rsidRPr="00345973">
        <w:rPr>
          <w:rFonts w:cs="Times New Roman"/>
          <w:sz w:val="20"/>
        </w:rPr>
        <w:t xml:space="preserve"> </w:t>
      </w:r>
      <w:r w:rsidRPr="00345973">
        <w:rPr>
          <w:rFonts w:cs="Times New Roman"/>
          <w:sz w:val="20"/>
        </w:rPr>
        <w:t>Netherlands:</w:t>
      </w:r>
      <w:r w:rsidR="00C80775" w:rsidRPr="00345973">
        <w:rPr>
          <w:rFonts w:cs="Times New Roman"/>
          <w:sz w:val="20"/>
        </w:rPr>
        <w:t xml:space="preserve"> </w:t>
      </w:r>
      <w:r w:rsidRPr="00345973">
        <w:rPr>
          <w:rFonts w:cs="Times New Roman"/>
          <w:sz w:val="20"/>
        </w:rPr>
        <w:t>IOS</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Rose,</w:t>
      </w:r>
      <w:r w:rsidR="00C80775" w:rsidRPr="00345973">
        <w:rPr>
          <w:rFonts w:cs="Times New Roman"/>
          <w:sz w:val="20"/>
        </w:rPr>
        <w:t xml:space="preserve"> </w:t>
      </w:r>
      <w:r w:rsidRPr="00345973">
        <w:rPr>
          <w:rFonts w:cs="Times New Roman"/>
          <w:sz w:val="20"/>
        </w:rPr>
        <w:t>C.,</w:t>
      </w:r>
      <w:r w:rsidR="00C80775" w:rsidRPr="00345973">
        <w:rPr>
          <w:rFonts w:cs="Times New Roman"/>
          <w:sz w:val="20"/>
        </w:rPr>
        <w:t xml:space="preserve"> </w:t>
      </w:r>
      <w:r w:rsidRPr="00345973">
        <w:rPr>
          <w:rFonts w:cs="Times New Roman"/>
          <w:sz w:val="20"/>
        </w:rPr>
        <w:t>Donmez,</w:t>
      </w:r>
      <w:r w:rsidR="00C80775" w:rsidRPr="00345973">
        <w:rPr>
          <w:rFonts w:cs="Times New Roman"/>
          <w:sz w:val="20"/>
        </w:rPr>
        <w:t xml:space="preserve"> </w:t>
      </w:r>
      <w:r w:rsidRPr="00345973">
        <w:rPr>
          <w:rFonts w:cs="Times New Roman"/>
          <w:sz w:val="20"/>
        </w:rPr>
        <w:t>P.,</w:t>
      </w:r>
      <w:r w:rsidR="00C80775" w:rsidRPr="00345973">
        <w:rPr>
          <w:rFonts w:cs="Times New Roman"/>
          <w:sz w:val="20"/>
        </w:rPr>
        <w:t xml:space="preserve"> </w:t>
      </w:r>
      <w:r w:rsidRPr="00345973">
        <w:rPr>
          <w:rFonts w:cs="Times New Roman"/>
          <w:sz w:val="20"/>
        </w:rPr>
        <w:t>Gweon,</w:t>
      </w:r>
      <w:r w:rsidR="00C80775" w:rsidRPr="00345973">
        <w:rPr>
          <w:rFonts w:cs="Times New Roman"/>
          <w:sz w:val="20"/>
        </w:rPr>
        <w:t xml:space="preserve"> </w:t>
      </w:r>
      <w:r w:rsidRPr="00345973">
        <w:rPr>
          <w:rFonts w:cs="Times New Roman"/>
          <w:sz w:val="20"/>
        </w:rPr>
        <w:t>G.,</w:t>
      </w:r>
      <w:r w:rsidR="00C80775" w:rsidRPr="00345973">
        <w:rPr>
          <w:rFonts w:cs="Times New Roman"/>
          <w:sz w:val="20"/>
        </w:rPr>
        <w:t xml:space="preserve"> </w:t>
      </w:r>
      <w:r w:rsidRPr="00345973">
        <w:rPr>
          <w:rFonts w:cs="Times New Roman"/>
          <w:sz w:val="20"/>
        </w:rPr>
        <w:t>Knight,</w:t>
      </w:r>
      <w:r w:rsidR="00C80775" w:rsidRPr="00345973">
        <w:rPr>
          <w:rFonts w:cs="Times New Roman"/>
          <w:sz w:val="20"/>
        </w:rPr>
        <w:t xml:space="preserve"> </w:t>
      </w:r>
      <w:r w:rsidRPr="00345973">
        <w:rPr>
          <w:rFonts w:cs="Times New Roman"/>
          <w:sz w:val="20"/>
        </w:rPr>
        <w:t>A.,</w:t>
      </w:r>
      <w:r w:rsidR="00C80775" w:rsidRPr="00345973">
        <w:rPr>
          <w:rFonts w:cs="Times New Roman"/>
          <w:sz w:val="20"/>
        </w:rPr>
        <w:t xml:space="preserve"> </w:t>
      </w:r>
      <w:r w:rsidRPr="00345973">
        <w:rPr>
          <w:rFonts w:cs="Times New Roman"/>
          <w:sz w:val="20"/>
        </w:rPr>
        <w:t>Junker,</w:t>
      </w:r>
      <w:r w:rsidR="00C80775" w:rsidRPr="00345973">
        <w:rPr>
          <w:rFonts w:cs="Times New Roman"/>
          <w:sz w:val="20"/>
        </w:rPr>
        <w:t xml:space="preserve"> </w:t>
      </w:r>
      <w:r w:rsidRPr="00345973">
        <w:rPr>
          <w:rFonts w:cs="Times New Roman"/>
          <w:sz w:val="20"/>
        </w:rPr>
        <w:t>B.,</w:t>
      </w:r>
      <w:r w:rsidR="00C80775" w:rsidRPr="00345973">
        <w:rPr>
          <w:rFonts w:cs="Times New Roman"/>
          <w:sz w:val="20"/>
        </w:rPr>
        <w:t xml:space="preserve"> </w:t>
      </w:r>
      <w:r w:rsidRPr="00345973">
        <w:rPr>
          <w:rFonts w:cs="Times New Roman"/>
          <w:sz w:val="20"/>
        </w:rPr>
        <w:t>Cohen,</w:t>
      </w:r>
      <w:r w:rsidR="00C80775" w:rsidRPr="00345973">
        <w:rPr>
          <w:rFonts w:cs="Times New Roman"/>
          <w:sz w:val="20"/>
        </w:rPr>
        <w:t xml:space="preserve"> </w:t>
      </w:r>
      <w:r w:rsidRPr="00345973">
        <w:rPr>
          <w:rFonts w:cs="Times New Roman"/>
          <w:sz w:val="20"/>
        </w:rPr>
        <w:t>W.,</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K.,</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w:t>
      </w:r>
      <w:r w:rsidR="00C80775" w:rsidRPr="00345973">
        <w:rPr>
          <w:rFonts w:cs="Times New Roman"/>
          <w:sz w:val="20"/>
        </w:rPr>
        <w:t xml:space="preserve"> </w:t>
      </w:r>
      <w:r w:rsidRPr="00345973">
        <w:rPr>
          <w:rFonts w:cs="Times New Roman"/>
          <w:sz w:val="20"/>
        </w:rPr>
        <w:t>(2005).</w:t>
      </w:r>
      <w:r w:rsidR="00C80775" w:rsidRPr="00345973">
        <w:rPr>
          <w:rFonts w:cs="Times New Roman"/>
          <w:sz w:val="20"/>
        </w:rPr>
        <w:t xml:space="preserve"> </w:t>
      </w:r>
      <w:r w:rsidRPr="00345973">
        <w:rPr>
          <w:rFonts w:cs="Times New Roman"/>
          <w:sz w:val="20"/>
        </w:rPr>
        <w:t>Automatic</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Semi-Automatic</w:t>
      </w:r>
      <w:r w:rsidR="00C80775" w:rsidRPr="00345973">
        <w:rPr>
          <w:rFonts w:cs="Times New Roman"/>
          <w:sz w:val="20"/>
        </w:rPr>
        <w:t xml:space="preserve"> </w:t>
      </w:r>
      <w:r w:rsidRPr="00345973">
        <w:rPr>
          <w:rFonts w:cs="Times New Roman"/>
          <w:sz w:val="20"/>
        </w:rPr>
        <w:t>Skill</w:t>
      </w:r>
      <w:r w:rsidR="00C80775" w:rsidRPr="00345973">
        <w:rPr>
          <w:rFonts w:cs="Times New Roman"/>
          <w:sz w:val="20"/>
        </w:rPr>
        <w:t xml:space="preserve"> </w:t>
      </w:r>
      <w:r w:rsidRPr="00345973">
        <w:rPr>
          <w:rFonts w:cs="Times New Roman"/>
          <w:sz w:val="20"/>
        </w:rPr>
        <w:t>Coding</w:t>
      </w:r>
      <w:r w:rsidR="00C80775" w:rsidRPr="00345973">
        <w:rPr>
          <w:rFonts w:cs="Times New Roman"/>
          <w:sz w:val="20"/>
        </w:rPr>
        <w:t xml:space="preserve"> </w:t>
      </w:r>
      <w:r w:rsidRPr="00345973">
        <w:rPr>
          <w:rFonts w:cs="Times New Roman"/>
          <w:sz w:val="20"/>
        </w:rPr>
        <w:t>With</w:t>
      </w:r>
      <w:r w:rsidR="00C80775" w:rsidRPr="00345973">
        <w:rPr>
          <w:rFonts w:cs="Times New Roman"/>
          <w:sz w:val="20"/>
        </w:rPr>
        <w:t xml:space="preserve"> </w:t>
      </w:r>
      <w:r w:rsidRPr="00345973">
        <w:rPr>
          <w:rFonts w:cs="Times New Roman"/>
          <w:sz w:val="20"/>
        </w:rPr>
        <w:t>a</w:t>
      </w:r>
      <w:r w:rsidR="00C80775" w:rsidRPr="00345973">
        <w:rPr>
          <w:rFonts w:cs="Times New Roman"/>
          <w:sz w:val="20"/>
        </w:rPr>
        <w:t xml:space="preserve"> </w:t>
      </w:r>
      <w:r w:rsidRPr="00345973">
        <w:rPr>
          <w:rFonts w:cs="Times New Roman"/>
          <w:sz w:val="20"/>
        </w:rPr>
        <w:t>View</w:t>
      </w:r>
      <w:r w:rsidR="00C80775" w:rsidRPr="00345973">
        <w:rPr>
          <w:rFonts w:cs="Times New Roman"/>
          <w:sz w:val="20"/>
        </w:rPr>
        <w:t xml:space="preserve"> </w:t>
      </w:r>
      <w:r w:rsidRPr="00345973">
        <w:rPr>
          <w:rFonts w:cs="Times New Roman"/>
          <w:sz w:val="20"/>
        </w:rPr>
        <w:t>Towards</w:t>
      </w:r>
      <w:r w:rsidR="00C80775" w:rsidRPr="00345973">
        <w:rPr>
          <w:rFonts w:cs="Times New Roman"/>
          <w:sz w:val="20"/>
        </w:rPr>
        <w:t xml:space="preserve"> </w:t>
      </w:r>
      <w:r w:rsidRPr="00345973">
        <w:rPr>
          <w:rFonts w:cs="Times New Roman"/>
          <w:sz w:val="20"/>
        </w:rPr>
        <w:t>Su</w:t>
      </w:r>
      <w:r w:rsidR="00E91E27">
        <w:rPr>
          <w:rFonts w:cs="Times New Roman"/>
          <w:sz w:val="20"/>
        </w:rPr>
        <w:t>pp</w:t>
      </w:r>
      <w:r w:rsidRPr="00345973">
        <w:rPr>
          <w:rFonts w:cs="Times New Roman"/>
          <w:sz w:val="20"/>
        </w:rPr>
        <w:t>orting</w:t>
      </w:r>
      <w:r w:rsidR="00C80775" w:rsidRPr="00345973">
        <w:rPr>
          <w:rFonts w:cs="Times New Roman"/>
          <w:sz w:val="20"/>
        </w:rPr>
        <w:t xml:space="preserve"> </w:t>
      </w:r>
      <w:r w:rsidRPr="00345973">
        <w:rPr>
          <w:rFonts w:cs="Times New Roman"/>
          <w:sz w:val="20"/>
        </w:rPr>
        <w:t>On-Line</w:t>
      </w:r>
      <w:r w:rsidR="00C80775" w:rsidRPr="00345973">
        <w:rPr>
          <w:rFonts w:cs="Times New Roman"/>
          <w:sz w:val="20"/>
        </w:rPr>
        <w:t xml:space="preserve"> </w:t>
      </w:r>
      <w:r w:rsidRPr="00345973">
        <w:rPr>
          <w:rFonts w:cs="Times New Roman"/>
          <w:sz w:val="20"/>
        </w:rPr>
        <w:t>Assessment.</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C.K.</w:t>
      </w:r>
      <w:r w:rsidR="00C80775" w:rsidRPr="00345973">
        <w:rPr>
          <w:rFonts w:cs="Times New Roman"/>
          <w:sz w:val="20"/>
        </w:rPr>
        <w:t xml:space="preserve"> </w:t>
      </w:r>
      <w:r w:rsidRPr="00345973">
        <w:rPr>
          <w:rFonts w:cs="Times New Roman"/>
          <w:sz w:val="20"/>
        </w:rPr>
        <w:t>Looi,</w:t>
      </w:r>
      <w:r w:rsidR="00C80775" w:rsidRPr="00345973">
        <w:rPr>
          <w:rFonts w:cs="Times New Roman"/>
          <w:sz w:val="20"/>
        </w:rPr>
        <w:t xml:space="preserve"> </w:t>
      </w:r>
      <w:r w:rsidRPr="00345973">
        <w:rPr>
          <w:rFonts w:cs="Times New Roman"/>
          <w:sz w:val="20"/>
        </w:rPr>
        <w:t>G.</w:t>
      </w:r>
      <w:r w:rsidR="00C80775" w:rsidRPr="00345973">
        <w:rPr>
          <w:rFonts w:cs="Times New Roman"/>
          <w:sz w:val="20"/>
        </w:rPr>
        <w:t xml:space="preserve"> </w:t>
      </w:r>
      <w:r w:rsidRPr="00345973">
        <w:rPr>
          <w:rFonts w:cs="Times New Roman"/>
          <w:sz w:val="20"/>
        </w:rPr>
        <w:t>McCalla,</w:t>
      </w:r>
      <w:r w:rsidR="00C80775" w:rsidRPr="00345973">
        <w:rPr>
          <w:rFonts w:cs="Times New Roman"/>
          <w:sz w:val="20"/>
        </w:rPr>
        <w:t xml:space="preserve"> </w:t>
      </w:r>
      <w:r w:rsidRPr="00345973">
        <w:rPr>
          <w:rFonts w:cs="Times New Roman"/>
          <w:sz w:val="20"/>
        </w:rPr>
        <w:t>B.</w:t>
      </w:r>
      <w:r w:rsidR="00C80775" w:rsidRPr="00345973">
        <w:rPr>
          <w:rFonts w:cs="Times New Roman"/>
          <w:sz w:val="20"/>
        </w:rPr>
        <w:t xml:space="preserve"> </w:t>
      </w:r>
      <w:r w:rsidRPr="00345973">
        <w:rPr>
          <w:rFonts w:cs="Times New Roman"/>
          <w:sz w:val="20"/>
        </w:rPr>
        <w:t>Bredeweg,</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Breuker</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Artificial</w:t>
      </w:r>
      <w:r w:rsidR="00C80775" w:rsidRPr="00345973">
        <w:rPr>
          <w:rFonts w:cs="Times New Roman"/>
          <w:i/>
          <w:sz w:val="20"/>
        </w:rPr>
        <w:t xml:space="preserve"> </w:t>
      </w:r>
      <w:r w:rsidRPr="00345973">
        <w:rPr>
          <w:rFonts w:cs="Times New Roman"/>
          <w:i/>
          <w:sz w:val="20"/>
        </w:rPr>
        <w:t>Intelligence</w:t>
      </w:r>
      <w:r w:rsidR="00C80775" w:rsidRPr="00345973">
        <w:rPr>
          <w:rFonts w:cs="Times New Roman"/>
          <w:i/>
          <w:sz w:val="20"/>
        </w:rPr>
        <w:t xml:space="preserve"> </w:t>
      </w:r>
      <w:r w:rsidRPr="00345973">
        <w:rPr>
          <w:rFonts w:cs="Times New Roman"/>
          <w:i/>
          <w:sz w:val="20"/>
        </w:rPr>
        <w:t>in</w:t>
      </w:r>
      <w:r w:rsidR="00C80775" w:rsidRPr="00345973">
        <w:rPr>
          <w:rFonts w:cs="Times New Roman"/>
          <w:i/>
          <w:sz w:val="20"/>
        </w:rPr>
        <w:t xml:space="preserve"> </w:t>
      </w:r>
      <w:r w:rsidRPr="00345973">
        <w:rPr>
          <w:rFonts w:cs="Times New Roman"/>
          <w:i/>
          <w:sz w:val="20"/>
        </w:rPr>
        <w:t>Education—Su</w:t>
      </w:r>
      <w:r w:rsidR="00E91E27">
        <w:rPr>
          <w:rFonts w:cs="Times New Roman"/>
          <w:i/>
          <w:sz w:val="20"/>
        </w:rPr>
        <w:t>pp</w:t>
      </w:r>
      <w:r w:rsidRPr="00345973">
        <w:rPr>
          <w:rFonts w:cs="Times New Roman"/>
          <w:i/>
          <w:sz w:val="20"/>
        </w:rPr>
        <w:t>orting</w:t>
      </w:r>
      <w:r w:rsidR="00C80775" w:rsidRPr="00345973">
        <w:rPr>
          <w:rFonts w:cs="Times New Roman"/>
          <w:i/>
          <w:sz w:val="20"/>
        </w:rPr>
        <w:t xml:space="preserve"> </w:t>
      </w:r>
      <w:r w:rsidRPr="00345973">
        <w:rPr>
          <w:rFonts w:cs="Times New Roman"/>
          <w:i/>
          <w:sz w:val="20"/>
        </w:rPr>
        <w:t>Learning</w:t>
      </w:r>
      <w:r w:rsidR="00C80775" w:rsidRPr="00345973">
        <w:rPr>
          <w:rFonts w:cs="Times New Roman"/>
          <w:i/>
          <w:sz w:val="20"/>
        </w:rPr>
        <w:t xml:space="preserve"> </w:t>
      </w:r>
      <w:r w:rsidRPr="00345973">
        <w:rPr>
          <w:rFonts w:cs="Times New Roman"/>
          <w:i/>
          <w:sz w:val="20"/>
        </w:rPr>
        <w:t>through</w:t>
      </w:r>
      <w:r w:rsidR="00C80775" w:rsidRPr="00345973">
        <w:rPr>
          <w:rFonts w:cs="Times New Roman"/>
          <w:i/>
          <w:sz w:val="20"/>
        </w:rPr>
        <w:t xml:space="preserve"> </w:t>
      </w:r>
      <w:r w:rsidRPr="00345973">
        <w:rPr>
          <w:rFonts w:cs="Times New Roman"/>
          <w:i/>
          <w:sz w:val="20"/>
        </w:rPr>
        <w:t>Intelligent</w:t>
      </w:r>
      <w:r w:rsidR="00C80775" w:rsidRPr="00345973">
        <w:rPr>
          <w:rFonts w:cs="Times New Roman"/>
          <w:i/>
          <w:sz w:val="20"/>
        </w:rPr>
        <w:t xml:space="preserve"> </w:t>
      </w:r>
      <w:r w:rsidRPr="00345973">
        <w:rPr>
          <w:rFonts w:cs="Times New Roman"/>
          <w:i/>
          <w:sz w:val="20"/>
        </w:rPr>
        <w:t>and</w:t>
      </w:r>
      <w:r w:rsidR="00C80775" w:rsidRPr="00345973">
        <w:rPr>
          <w:rFonts w:cs="Times New Roman"/>
          <w:i/>
          <w:sz w:val="20"/>
        </w:rPr>
        <w:t xml:space="preserve"> </w:t>
      </w:r>
      <w:r w:rsidRPr="00345973">
        <w:rPr>
          <w:rFonts w:cs="Times New Roman"/>
          <w:i/>
          <w:sz w:val="20"/>
        </w:rPr>
        <w:t>Socially</w:t>
      </w:r>
      <w:r w:rsidR="00C80775" w:rsidRPr="00345973">
        <w:rPr>
          <w:rFonts w:cs="Times New Roman"/>
          <w:i/>
          <w:sz w:val="20"/>
        </w:rPr>
        <w:t xml:space="preserve"> </w:t>
      </w:r>
      <w:r w:rsidRPr="00345973">
        <w:rPr>
          <w:rFonts w:cs="Times New Roman"/>
          <w:i/>
          <w:sz w:val="20"/>
        </w:rPr>
        <w:t>Informed</w:t>
      </w:r>
      <w:r w:rsidR="00C80775" w:rsidRPr="00345973">
        <w:rPr>
          <w:rFonts w:cs="Times New Roman"/>
          <w:i/>
          <w:sz w:val="20"/>
        </w:rPr>
        <w:t xml:space="preserve"> </w:t>
      </w:r>
      <w:r w:rsidRPr="00345973">
        <w:rPr>
          <w:rFonts w:cs="Times New Roman"/>
          <w:i/>
          <w:sz w:val="20"/>
        </w:rPr>
        <w:t>Technology</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571–578).</w:t>
      </w:r>
      <w:r w:rsidR="00C80775" w:rsidRPr="00345973">
        <w:rPr>
          <w:rFonts w:cs="Times New Roman"/>
          <w:sz w:val="20"/>
        </w:rPr>
        <w:t xml:space="preserve"> </w:t>
      </w:r>
      <w:r w:rsidRPr="00345973">
        <w:rPr>
          <w:rFonts w:cs="Times New Roman"/>
          <w:sz w:val="20"/>
        </w:rPr>
        <w:t>Amsterdam,</w:t>
      </w:r>
      <w:r w:rsidR="00C80775" w:rsidRPr="00345973">
        <w:rPr>
          <w:rFonts w:cs="Times New Roman"/>
          <w:sz w:val="20"/>
        </w:rPr>
        <w:t xml:space="preserve"> </w:t>
      </w:r>
      <w:r w:rsidRPr="00345973">
        <w:rPr>
          <w:rFonts w:cs="Times New Roman"/>
          <w:sz w:val="20"/>
        </w:rPr>
        <w:t>Netherlands:</w:t>
      </w:r>
      <w:r w:rsidR="00C80775" w:rsidRPr="00345973">
        <w:rPr>
          <w:rFonts w:cs="Times New Roman"/>
          <w:sz w:val="20"/>
        </w:rPr>
        <w:t xml:space="preserve"> </w:t>
      </w:r>
      <w:r w:rsidRPr="00345973">
        <w:rPr>
          <w:rFonts w:cs="Times New Roman"/>
          <w:sz w:val="20"/>
        </w:rPr>
        <w:t>IOS</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Turner,</w:t>
      </w:r>
      <w:r w:rsidR="00C80775" w:rsidRPr="00345973">
        <w:rPr>
          <w:rFonts w:cs="Times New Roman"/>
          <w:sz w:val="20"/>
        </w:rPr>
        <w:t xml:space="preserve"> </w:t>
      </w:r>
      <w:r w:rsidRPr="00345973">
        <w:rPr>
          <w:rFonts w:cs="Times New Roman"/>
          <w:sz w:val="20"/>
        </w:rPr>
        <w:t>T.E.,</w:t>
      </w:r>
      <w:r w:rsidR="00C80775" w:rsidRPr="00345973">
        <w:rPr>
          <w:rFonts w:cs="Times New Roman"/>
          <w:sz w:val="20"/>
        </w:rPr>
        <w:t xml:space="preserve"> </w:t>
      </w:r>
      <w:r w:rsidRPr="00345973">
        <w:rPr>
          <w:rFonts w:cs="Times New Roman"/>
          <w:sz w:val="20"/>
        </w:rPr>
        <w:t>Macasek,</w:t>
      </w:r>
      <w:r w:rsidR="00C80775" w:rsidRPr="00345973">
        <w:rPr>
          <w:rFonts w:cs="Times New Roman"/>
          <w:sz w:val="20"/>
        </w:rPr>
        <w:t xml:space="preserve"> </w:t>
      </w:r>
      <w:r w:rsidRPr="00345973">
        <w:rPr>
          <w:rFonts w:cs="Times New Roman"/>
          <w:sz w:val="20"/>
        </w:rPr>
        <w:t>M.A.,</w:t>
      </w:r>
      <w:r w:rsidR="00C80775" w:rsidRPr="00345973">
        <w:rPr>
          <w:rFonts w:cs="Times New Roman"/>
          <w:sz w:val="20"/>
        </w:rPr>
        <w:t xml:space="preserve"> </w:t>
      </w:r>
      <w:r w:rsidRPr="00345973">
        <w:rPr>
          <w:rFonts w:cs="Times New Roman"/>
          <w:sz w:val="20"/>
        </w:rPr>
        <w:t>Nuzzo-Jones,</w:t>
      </w:r>
      <w:r w:rsidR="00C80775" w:rsidRPr="00345973">
        <w:rPr>
          <w:rFonts w:cs="Times New Roman"/>
          <w:sz w:val="20"/>
        </w:rPr>
        <w:t xml:space="preserve"> </w:t>
      </w:r>
      <w:r w:rsidRPr="00345973">
        <w:rPr>
          <w:rFonts w:cs="Times New Roman"/>
          <w:sz w:val="20"/>
        </w:rPr>
        <w:t>G.,</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Koedinger,</w:t>
      </w:r>
      <w:r w:rsidR="00C80775" w:rsidRPr="00345973">
        <w:rPr>
          <w:rFonts w:cs="Times New Roman"/>
          <w:sz w:val="20"/>
        </w:rPr>
        <w:t xml:space="preserve"> </w:t>
      </w:r>
      <w:r w:rsidRPr="00345973">
        <w:rPr>
          <w:rFonts w:cs="Times New Roman"/>
          <w:sz w:val="20"/>
        </w:rPr>
        <w:t>K.</w:t>
      </w:r>
      <w:r w:rsidR="00C80775" w:rsidRPr="00345973">
        <w:rPr>
          <w:rFonts w:cs="Times New Roman"/>
          <w:sz w:val="20"/>
        </w:rPr>
        <w:t xml:space="preserve"> </w:t>
      </w:r>
      <w:r w:rsidRPr="00345973">
        <w:rPr>
          <w:rFonts w:cs="Times New Roman"/>
          <w:sz w:val="20"/>
        </w:rPr>
        <w:t>(2005).</w:t>
      </w:r>
      <w:r w:rsidR="00C80775" w:rsidRPr="00345973">
        <w:rPr>
          <w:rFonts w:cs="Times New Roman"/>
          <w:sz w:val="20"/>
        </w:rPr>
        <w:t xml:space="preserve"> </w:t>
      </w:r>
      <w:r w:rsidRPr="00345973">
        <w:rPr>
          <w:rFonts w:cs="Times New Roman"/>
          <w:sz w:val="20"/>
        </w:rPr>
        <w:t>The</w:t>
      </w:r>
      <w:r w:rsidR="00C80775" w:rsidRPr="00345973">
        <w:rPr>
          <w:rFonts w:cs="Times New Roman"/>
          <w:sz w:val="20"/>
        </w:rPr>
        <w:t xml:space="preserve"> </w:t>
      </w:r>
      <w:r w:rsidRPr="00345973">
        <w:rPr>
          <w:rFonts w:cs="Times New Roman"/>
          <w:sz w:val="20"/>
        </w:rPr>
        <w:t>Assessment</w:t>
      </w:r>
      <w:r w:rsidR="00C80775" w:rsidRPr="00345973">
        <w:rPr>
          <w:rFonts w:cs="Times New Roman"/>
          <w:sz w:val="20"/>
        </w:rPr>
        <w:t xml:space="preserve"> </w:t>
      </w:r>
      <w:r w:rsidRPr="00345973">
        <w:rPr>
          <w:rFonts w:cs="Times New Roman"/>
          <w:sz w:val="20"/>
        </w:rPr>
        <w:t>Builder:</w:t>
      </w:r>
      <w:r w:rsidR="00C80775" w:rsidRPr="00345973">
        <w:rPr>
          <w:rFonts w:cs="Times New Roman"/>
          <w:sz w:val="20"/>
        </w:rPr>
        <w:t xml:space="preserve"> </w:t>
      </w:r>
      <w:r w:rsidRPr="00345973">
        <w:rPr>
          <w:rFonts w:cs="Times New Roman"/>
          <w:sz w:val="20"/>
        </w:rPr>
        <w:t>a</w:t>
      </w:r>
      <w:r w:rsidR="00C80775" w:rsidRPr="00345973">
        <w:rPr>
          <w:rFonts w:cs="Times New Roman"/>
          <w:sz w:val="20"/>
        </w:rPr>
        <w:t xml:space="preserve"> </w:t>
      </w:r>
      <w:r w:rsidRPr="00345973">
        <w:rPr>
          <w:rFonts w:cs="Times New Roman"/>
          <w:sz w:val="20"/>
        </w:rPr>
        <w:t>Rapid</w:t>
      </w:r>
      <w:r w:rsidR="00C80775" w:rsidRPr="00345973">
        <w:rPr>
          <w:rFonts w:cs="Times New Roman"/>
          <w:sz w:val="20"/>
        </w:rPr>
        <w:t xml:space="preserve"> </w:t>
      </w:r>
      <w:r w:rsidRPr="00345973">
        <w:rPr>
          <w:rFonts w:cs="Times New Roman"/>
          <w:sz w:val="20"/>
        </w:rPr>
        <w:t>Development</w:t>
      </w:r>
      <w:r w:rsidR="00C80775" w:rsidRPr="00345973">
        <w:rPr>
          <w:rFonts w:cs="Times New Roman"/>
          <w:sz w:val="20"/>
        </w:rPr>
        <w:t xml:space="preserve"> </w:t>
      </w:r>
      <w:r w:rsidRPr="00345973">
        <w:rPr>
          <w:rFonts w:cs="Times New Roman"/>
          <w:sz w:val="20"/>
        </w:rPr>
        <w:t>Tool</w:t>
      </w:r>
      <w:r w:rsidR="00C80775" w:rsidRPr="00345973">
        <w:rPr>
          <w:rFonts w:cs="Times New Roman"/>
          <w:sz w:val="20"/>
        </w:rPr>
        <w:t xml:space="preserve"> </w:t>
      </w:r>
      <w:r w:rsidRPr="00345973">
        <w:rPr>
          <w:rFonts w:cs="Times New Roman"/>
          <w:sz w:val="20"/>
        </w:rPr>
        <w:t>for</w:t>
      </w:r>
      <w:r w:rsidR="00C80775" w:rsidRPr="00345973">
        <w:rPr>
          <w:rFonts w:cs="Times New Roman"/>
          <w:sz w:val="20"/>
        </w:rPr>
        <w:t xml:space="preserve"> </w:t>
      </w:r>
      <w:r w:rsidRPr="00345973">
        <w:rPr>
          <w:rFonts w:cs="Times New Roman"/>
          <w:sz w:val="20"/>
        </w:rPr>
        <w:t>ITS.</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C.K.</w:t>
      </w:r>
      <w:r w:rsidR="00C80775" w:rsidRPr="00345973">
        <w:rPr>
          <w:rFonts w:cs="Times New Roman"/>
          <w:sz w:val="20"/>
        </w:rPr>
        <w:t xml:space="preserve"> </w:t>
      </w:r>
      <w:r w:rsidRPr="00345973">
        <w:rPr>
          <w:rFonts w:cs="Times New Roman"/>
          <w:sz w:val="20"/>
        </w:rPr>
        <w:t>Looi,</w:t>
      </w:r>
      <w:r w:rsidR="00C80775" w:rsidRPr="00345973">
        <w:rPr>
          <w:rFonts w:cs="Times New Roman"/>
          <w:sz w:val="20"/>
        </w:rPr>
        <w:t xml:space="preserve"> </w:t>
      </w:r>
      <w:r w:rsidRPr="00345973">
        <w:rPr>
          <w:rFonts w:cs="Times New Roman"/>
          <w:sz w:val="20"/>
        </w:rPr>
        <w:t>G.</w:t>
      </w:r>
      <w:r w:rsidR="00C80775" w:rsidRPr="00345973">
        <w:rPr>
          <w:rFonts w:cs="Times New Roman"/>
          <w:sz w:val="20"/>
        </w:rPr>
        <w:t xml:space="preserve"> </w:t>
      </w:r>
      <w:r w:rsidRPr="00345973">
        <w:rPr>
          <w:rFonts w:cs="Times New Roman"/>
          <w:sz w:val="20"/>
        </w:rPr>
        <w:t>Mccalla,</w:t>
      </w:r>
      <w:r w:rsidR="00C80775" w:rsidRPr="00345973">
        <w:rPr>
          <w:rFonts w:cs="Times New Roman"/>
          <w:sz w:val="20"/>
        </w:rPr>
        <w:t xml:space="preserve"> </w:t>
      </w:r>
      <w:r w:rsidRPr="00345973">
        <w:rPr>
          <w:rFonts w:cs="Times New Roman"/>
          <w:sz w:val="20"/>
        </w:rPr>
        <w:t>B.</w:t>
      </w:r>
      <w:r w:rsidR="00C80775" w:rsidRPr="00345973">
        <w:rPr>
          <w:rFonts w:cs="Times New Roman"/>
          <w:sz w:val="20"/>
        </w:rPr>
        <w:t xml:space="preserve"> </w:t>
      </w:r>
      <w:r w:rsidRPr="00345973">
        <w:rPr>
          <w:rFonts w:cs="Times New Roman"/>
          <w:sz w:val="20"/>
        </w:rPr>
        <w:t>Bredeweg,</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Breuker</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Artificial</w:t>
      </w:r>
      <w:r w:rsidR="00C80775" w:rsidRPr="00345973">
        <w:rPr>
          <w:rFonts w:cs="Times New Roman"/>
          <w:i/>
          <w:sz w:val="20"/>
        </w:rPr>
        <w:t xml:space="preserve"> </w:t>
      </w:r>
      <w:r w:rsidRPr="00345973">
        <w:rPr>
          <w:rFonts w:cs="Times New Roman"/>
          <w:i/>
          <w:sz w:val="20"/>
        </w:rPr>
        <w:t>Intelligence</w:t>
      </w:r>
      <w:r w:rsidR="00C80775" w:rsidRPr="00345973">
        <w:rPr>
          <w:rFonts w:cs="Times New Roman"/>
          <w:i/>
          <w:sz w:val="20"/>
        </w:rPr>
        <w:t xml:space="preserve"> </w:t>
      </w:r>
      <w:r w:rsidRPr="00345973">
        <w:rPr>
          <w:rFonts w:cs="Times New Roman"/>
          <w:i/>
          <w:sz w:val="20"/>
        </w:rPr>
        <w:t>in</w:t>
      </w:r>
      <w:r w:rsidR="00C80775" w:rsidRPr="00345973">
        <w:rPr>
          <w:rFonts w:cs="Times New Roman"/>
          <w:i/>
          <w:sz w:val="20"/>
        </w:rPr>
        <w:t xml:space="preserve"> </w:t>
      </w:r>
      <w:r w:rsidRPr="00345973">
        <w:rPr>
          <w:rFonts w:cs="Times New Roman"/>
          <w:i/>
          <w:sz w:val="20"/>
        </w:rPr>
        <w:t>Education—Su</w:t>
      </w:r>
      <w:r w:rsidR="00E91E27">
        <w:rPr>
          <w:rFonts w:cs="Times New Roman"/>
          <w:i/>
          <w:sz w:val="20"/>
        </w:rPr>
        <w:t>pp</w:t>
      </w:r>
      <w:r w:rsidRPr="00345973">
        <w:rPr>
          <w:rFonts w:cs="Times New Roman"/>
          <w:i/>
          <w:sz w:val="20"/>
        </w:rPr>
        <w:t>orting</w:t>
      </w:r>
      <w:r w:rsidR="00C80775" w:rsidRPr="00345973">
        <w:rPr>
          <w:rFonts w:cs="Times New Roman"/>
          <w:i/>
          <w:sz w:val="20"/>
        </w:rPr>
        <w:t xml:space="preserve"> </w:t>
      </w:r>
      <w:r w:rsidRPr="00345973">
        <w:rPr>
          <w:rFonts w:cs="Times New Roman"/>
          <w:i/>
          <w:sz w:val="20"/>
        </w:rPr>
        <w:t>Learning</w:t>
      </w:r>
      <w:r w:rsidR="00C80775" w:rsidRPr="00345973">
        <w:rPr>
          <w:rFonts w:cs="Times New Roman"/>
          <w:i/>
          <w:sz w:val="20"/>
        </w:rPr>
        <w:t xml:space="preserve"> </w:t>
      </w:r>
      <w:r w:rsidRPr="00345973">
        <w:rPr>
          <w:rFonts w:cs="Times New Roman"/>
          <w:i/>
          <w:sz w:val="20"/>
        </w:rPr>
        <w:t>through</w:t>
      </w:r>
      <w:r w:rsidR="00C80775" w:rsidRPr="00345973">
        <w:rPr>
          <w:rFonts w:cs="Times New Roman"/>
          <w:i/>
          <w:sz w:val="20"/>
        </w:rPr>
        <w:t xml:space="preserve"> </w:t>
      </w:r>
      <w:r w:rsidRPr="00345973">
        <w:rPr>
          <w:rFonts w:cs="Times New Roman"/>
          <w:i/>
          <w:sz w:val="20"/>
        </w:rPr>
        <w:t>Intelligent</w:t>
      </w:r>
      <w:r w:rsidR="00C80775" w:rsidRPr="00345973">
        <w:rPr>
          <w:rFonts w:cs="Times New Roman"/>
          <w:i/>
          <w:sz w:val="20"/>
        </w:rPr>
        <w:t xml:space="preserve"> </w:t>
      </w:r>
      <w:r w:rsidRPr="00345973">
        <w:rPr>
          <w:rFonts w:cs="Times New Roman"/>
          <w:i/>
          <w:sz w:val="20"/>
        </w:rPr>
        <w:t>and</w:t>
      </w:r>
      <w:r w:rsidR="00C80775" w:rsidRPr="00345973">
        <w:rPr>
          <w:rFonts w:cs="Times New Roman"/>
          <w:i/>
          <w:sz w:val="20"/>
        </w:rPr>
        <w:t xml:space="preserve"> </w:t>
      </w:r>
      <w:r w:rsidRPr="00345973">
        <w:rPr>
          <w:rFonts w:cs="Times New Roman"/>
          <w:i/>
          <w:sz w:val="20"/>
        </w:rPr>
        <w:t>Socially</w:t>
      </w:r>
      <w:r w:rsidR="00C80775" w:rsidRPr="00345973">
        <w:rPr>
          <w:rFonts w:cs="Times New Roman"/>
          <w:i/>
          <w:sz w:val="20"/>
        </w:rPr>
        <w:t xml:space="preserve"> </w:t>
      </w:r>
      <w:r w:rsidRPr="00345973">
        <w:rPr>
          <w:rFonts w:cs="Times New Roman"/>
          <w:i/>
          <w:sz w:val="20"/>
        </w:rPr>
        <w:t>Informed</w:t>
      </w:r>
      <w:r w:rsidR="00C80775" w:rsidRPr="00345973">
        <w:rPr>
          <w:rFonts w:cs="Times New Roman"/>
          <w:i/>
          <w:sz w:val="20"/>
        </w:rPr>
        <w:t xml:space="preserve"> </w:t>
      </w:r>
      <w:r w:rsidRPr="00345973">
        <w:rPr>
          <w:rFonts w:cs="Times New Roman"/>
          <w:i/>
          <w:sz w:val="20"/>
        </w:rPr>
        <w:t>Technology</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929–931).</w:t>
      </w:r>
      <w:r w:rsidR="00C80775" w:rsidRPr="00345973">
        <w:rPr>
          <w:rFonts w:cs="Times New Roman"/>
          <w:sz w:val="20"/>
        </w:rPr>
        <w:t xml:space="preserve"> </w:t>
      </w:r>
      <w:r w:rsidRPr="00345973">
        <w:rPr>
          <w:rFonts w:cs="Times New Roman"/>
          <w:sz w:val="20"/>
        </w:rPr>
        <w:t>Amsterdam,</w:t>
      </w:r>
      <w:r w:rsidR="00C80775" w:rsidRPr="00345973">
        <w:rPr>
          <w:rFonts w:cs="Times New Roman"/>
          <w:sz w:val="20"/>
        </w:rPr>
        <w:t xml:space="preserve"> </w:t>
      </w:r>
      <w:r w:rsidRPr="00345973">
        <w:rPr>
          <w:rFonts w:cs="Times New Roman"/>
          <w:sz w:val="20"/>
        </w:rPr>
        <w:t>Netherlands:</w:t>
      </w:r>
      <w:r w:rsidR="00C80775" w:rsidRPr="00345973">
        <w:rPr>
          <w:rFonts w:cs="Times New Roman"/>
          <w:sz w:val="20"/>
        </w:rPr>
        <w:t xml:space="preserve"> </w:t>
      </w:r>
      <w:r w:rsidRPr="00345973">
        <w:rPr>
          <w:rFonts w:cs="Times New Roman"/>
          <w:sz w:val="20"/>
        </w:rPr>
        <w:t>IOS</w:t>
      </w:r>
      <w:r w:rsidR="00C80775" w:rsidRPr="00345973">
        <w:rPr>
          <w:rFonts w:cs="Times New Roman"/>
          <w:sz w:val="20"/>
        </w:rPr>
        <w:t xml:space="preserve"> </w:t>
      </w:r>
      <w:r w:rsidRPr="00345973">
        <w:rPr>
          <w:rFonts w:cs="Times New Roman"/>
          <w:sz w:val="20"/>
        </w:rPr>
        <w:t>Press.</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Walonoski,</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(2006).</w:t>
      </w:r>
      <w:r w:rsidR="00C80775" w:rsidRPr="00345973">
        <w:rPr>
          <w:rFonts w:cs="Times New Roman"/>
          <w:sz w:val="20"/>
        </w:rPr>
        <w:t xml:space="preserve"> </w:t>
      </w:r>
      <w:r w:rsidRPr="00345973">
        <w:rPr>
          <w:rFonts w:cs="Times New Roman"/>
          <w:sz w:val="20"/>
        </w:rPr>
        <w:t>Detection</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Analysis</w:t>
      </w:r>
      <w:r w:rsidR="00C80775" w:rsidRPr="00345973">
        <w:rPr>
          <w:rFonts w:cs="Times New Roman"/>
          <w:sz w:val="20"/>
        </w:rPr>
        <w:t xml:space="preserve"> </w:t>
      </w:r>
      <w:r w:rsidRPr="00345973">
        <w:rPr>
          <w:rFonts w:cs="Times New Roman"/>
          <w:sz w:val="20"/>
        </w:rPr>
        <w:t>of</w:t>
      </w:r>
      <w:r w:rsidR="00C80775" w:rsidRPr="00345973">
        <w:rPr>
          <w:rFonts w:cs="Times New Roman"/>
          <w:sz w:val="20"/>
        </w:rPr>
        <w:t xml:space="preserve"> </w:t>
      </w:r>
      <w:r w:rsidRPr="00345973">
        <w:rPr>
          <w:rFonts w:cs="Times New Roman"/>
          <w:sz w:val="20"/>
        </w:rPr>
        <w:t>Off-Task</w:t>
      </w:r>
      <w:r w:rsidR="00C80775" w:rsidRPr="00345973">
        <w:rPr>
          <w:rFonts w:cs="Times New Roman"/>
          <w:sz w:val="20"/>
        </w:rPr>
        <w:t xml:space="preserve"> </w:t>
      </w:r>
      <w:r w:rsidRPr="00345973">
        <w:rPr>
          <w:rFonts w:cs="Times New Roman"/>
          <w:sz w:val="20"/>
        </w:rPr>
        <w:t>Gaming</w:t>
      </w:r>
      <w:r w:rsidR="00C80775" w:rsidRPr="00345973">
        <w:rPr>
          <w:rFonts w:cs="Times New Roman"/>
          <w:sz w:val="20"/>
        </w:rPr>
        <w:t xml:space="preserve"> </w:t>
      </w:r>
      <w:r w:rsidRPr="00345973">
        <w:rPr>
          <w:rFonts w:cs="Times New Roman"/>
          <w:sz w:val="20"/>
        </w:rPr>
        <w:t>Behavior</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Intelligent</w:t>
      </w:r>
      <w:r w:rsidR="00C80775" w:rsidRPr="00345973">
        <w:rPr>
          <w:rFonts w:cs="Times New Roman"/>
          <w:sz w:val="20"/>
        </w:rPr>
        <w:t xml:space="preserve"> </w:t>
      </w:r>
      <w:r w:rsidRPr="00345973">
        <w:rPr>
          <w:rFonts w:cs="Times New Roman"/>
          <w:sz w:val="20"/>
        </w:rPr>
        <w:t>Tutoring</w:t>
      </w:r>
      <w:r w:rsidR="00C80775" w:rsidRPr="00345973">
        <w:rPr>
          <w:rFonts w:cs="Times New Roman"/>
          <w:sz w:val="20"/>
        </w:rPr>
        <w:t xml:space="preserve"> </w:t>
      </w:r>
      <w:r w:rsidRPr="00345973">
        <w:rPr>
          <w:rFonts w:cs="Times New Roman"/>
          <w:sz w:val="20"/>
        </w:rPr>
        <w:t>Systems.</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Ikeda,</w:t>
      </w:r>
      <w:r w:rsidR="00C80775" w:rsidRPr="00345973">
        <w:rPr>
          <w:rFonts w:cs="Times New Roman"/>
          <w:sz w:val="20"/>
        </w:rPr>
        <w:t xml:space="preserve"> </w:t>
      </w:r>
      <w:r w:rsidRPr="00345973">
        <w:rPr>
          <w:rFonts w:cs="Times New Roman"/>
          <w:sz w:val="20"/>
        </w:rPr>
        <w:t>K.D.</w:t>
      </w:r>
      <w:r w:rsidR="00C80775" w:rsidRPr="00345973">
        <w:rPr>
          <w:rFonts w:cs="Times New Roman"/>
          <w:sz w:val="20"/>
        </w:rPr>
        <w:t xml:space="preserve"> </w:t>
      </w:r>
      <w:r w:rsidRPr="00345973">
        <w:rPr>
          <w:rFonts w:cs="Times New Roman"/>
          <w:sz w:val="20"/>
        </w:rPr>
        <w:t>Ashley</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T.-W.</w:t>
      </w:r>
      <w:r w:rsidR="00C80775" w:rsidRPr="00345973">
        <w:rPr>
          <w:rFonts w:cs="Times New Roman"/>
          <w:sz w:val="20"/>
        </w:rPr>
        <w:t xml:space="preserve"> </w:t>
      </w:r>
      <w:r w:rsidRPr="00345973">
        <w:rPr>
          <w:rFonts w:cs="Times New Roman"/>
          <w:sz w:val="20"/>
        </w:rPr>
        <w:t>Chan</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Proceedings</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8th</w:t>
      </w:r>
      <w:r w:rsidR="00C80775" w:rsidRPr="00345973">
        <w:rPr>
          <w:rFonts w:cs="Times New Roman"/>
          <w:i/>
          <w:sz w:val="20"/>
        </w:rPr>
        <w:t xml:space="preserve"> </w:t>
      </w:r>
      <w:r w:rsidRPr="00345973">
        <w:rPr>
          <w:rFonts w:cs="Times New Roman"/>
          <w:i/>
          <w:sz w:val="20"/>
        </w:rPr>
        <w:t>International</w:t>
      </w:r>
      <w:r w:rsidR="00C80775" w:rsidRPr="00345973">
        <w:rPr>
          <w:rFonts w:cs="Times New Roman"/>
          <w:i/>
          <w:sz w:val="20"/>
        </w:rPr>
        <w:t xml:space="preserve"> </w:t>
      </w:r>
      <w:r w:rsidRPr="00345973">
        <w:rPr>
          <w:rFonts w:cs="Times New Roman"/>
          <w:i/>
          <w:sz w:val="20"/>
        </w:rPr>
        <w:t>Conference</w:t>
      </w:r>
      <w:r w:rsidR="00C80775" w:rsidRPr="00345973">
        <w:rPr>
          <w:rFonts w:cs="Times New Roman"/>
          <w:i/>
          <w:sz w:val="20"/>
        </w:rPr>
        <w:t xml:space="preserve"> </w:t>
      </w:r>
      <w:r w:rsidRPr="00345973">
        <w:rPr>
          <w:rFonts w:cs="Times New Roman"/>
          <w:i/>
          <w:sz w:val="20"/>
        </w:rPr>
        <w:t>on</w:t>
      </w:r>
      <w:r w:rsidR="00C80775" w:rsidRPr="00345973">
        <w:rPr>
          <w:rFonts w:cs="Times New Roman"/>
          <w:i/>
          <w:sz w:val="20"/>
        </w:rPr>
        <w:t xml:space="preserve"> </w:t>
      </w:r>
      <w:r w:rsidRPr="00345973">
        <w:rPr>
          <w:rFonts w:cs="Times New Roman"/>
          <w:i/>
          <w:sz w:val="20"/>
        </w:rPr>
        <w:t>Intelligent</w:t>
      </w:r>
      <w:r w:rsidR="00C80775" w:rsidRPr="00345973">
        <w:rPr>
          <w:rFonts w:cs="Times New Roman"/>
          <w:i/>
          <w:sz w:val="20"/>
        </w:rPr>
        <w:t xml:space="preserve"> </w:t>
      </w:r>
      <w:r w:rsidRPr="00345973">
        <w:rPr>
          <w:rFonts w:cs="Times New Roman"/>
          <w:i/>
          <w:sz w:val="20"/>
        </w:rPr>
        <w:t>Tutoring</w:t>
      </w:r>
      <w:r w:rsidR="00C80775" w:rsidRPr="00345973">
        <w:rPr>
          <w:rFonts w:cs="Times New Roman"/>
          <w:i/>
          <w:sz w:val="20"/>
        </w:rPr>
        <w:t xml:space="preserve"> </w:t>
      </w:r>
      <w:r w:rsidRPr="00345973">
        <w:rPr>
          <w:rFonts w:cs="Times New Roman"/>
          <w:i/>
          <w:sz w:val="20"/>
        </w:rPr>
        <w:t>Systems</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382–391).</w:t>
      </w:r>
      <w:r w:rsidR="00C80775" w:rsidRPr="00345973">
        <w:rPr>
          <w:rFonts w:cs="Times New Roman"/>
          <w:sz w:val="20"/>
        </w:rPr>
        <w:t xml:space="preserve"> </w:t>
      </w:r>
      <w:r w:rsidRPr="00345973">
        <w:rPr>
          <w:rFonts w:cs="Times New Roman"/>
          <w:sz w:val="20"/>
        </w:rPr>
        <w:t>Berlin,</w:t>
      </w:r>
      <w:r w:rsidR="00C80775" w:rsidRPr="00345973">
        <w:rPr>
          <w:rFonts w:cs="Times New Roman"/>
          <w:sz w:val="20"/>
        </w:rPr>
        <w:t xml:space="preserve"> </w:t>
      </w:r>
      <w:r w:rsidRPr="00345973">
        <w:rPr>
          <w:rFonts w:cs="Times New Roman"/>
          <w:sz w:val="20"/>
        </w:rPr>
        <w:t>Germany:</w:t>
      </w:r>
      <w:r w:rsidR="00C80775" w:rsidRPr="00345973">
        <w:rPr>
          <w:rFonts w:cs="Times New Roman"/>
          <w:sz w:val="20"/>
        </w:rPr>
        <w:t xml:space="preserve"> </w:t>
      </w:r>
      <w:r w:rsidRPr="00345973">
        <w:rPr>
          <w:rFonts w:cs="Times New Roman"/>
          <w:sz w:val="20"/>
        </w:rPr>
        <w:t>Springer-Verlag.</w:t>
      </w:r>
    </w:p>
    <w:p w:rsidR="00686C6B" w:rsidRPr="00345973" w:rsidRDefault="00686C6B" w:rsidP="00345973">
      <w:pPr>
        <w:ind w:left="720"/>
        <w:rPr>
          <w:rFonts w:cs="Times New Roman"/>
          <w:sz w:val="20"/>
        </w:rPr>
      </w:pPr>
    </w:p>
    <w:p w:rsidR="00686C6B" w:rsidRPr="00345973" w:rsidRDefault="00686C6B" w:rsidP="00345973">
      <w:pPr>
        <w:ind w:left="720"/>
        <w:rPr>
          <w:rFonts w:cs="Times New Roman"/>
          <w:sz w:val="20"/>
        </w:rPr>
      </w:pPr>
      <w:r w:rsidRPr="00345973">
        <w:rPr>
          <w:rFonts w:cs="Times New Roman"/>
          <w:sz w:val="20"/>
        </w:rPr>
        <w:t>Walonoski,</w:t>
      </w:r>
      <w:r w:rsidR="00C80775" w:rsidRPr="00345973">
        <w:rPr>
          <w:rFonts w:cs="Times New Roman"/>
          <w:sz w:val="20"/>
        </w:rPr>
        <w:t xml:space="preserve"> </w:t>
      </w:r>
      <w:r w:rsidRPr="00345973">
        <w:rPr>
          <w:rFonts w:cs="Times New Roman"/>
          <w:sz w:val="20"/>
        </w:rPr>
        <w:t>J.,</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Heffernan,</w:t>
      </w:r>
      <w:r w:rsidR="00C80775" w:rsidRPr="00345973">
        <w:rPr>
          <w:rFonts w:cs="Times New Roman"/>
          <w:sz w:val="20"/>
        </w:rPr>
        <w:t xml:space="preserve"> </w:t>
      </w:r>
      <w:r w:rsidRPr="00345973">
        <w:rPr>
          <w:rFonts w:cs="Times New Roman"/>
          <w:sz w:val="20"/>
        </w:rPr>
        <w:t>N.T.</w:t>
      </w:r>
      <w:r w:rsidR="00C80775" w:rsidRPr="00345973">
        <w:rPr>
          <w:rFonts w:cs="Times New Roman"/>
          <w:sz w:val="20"/>
        </w:rPr>
        <w:t xml:space="preserve"> </w:t>
      </w:r>
      <w:r w:rsidRPr="00345973">
        <w:rPr>
          <w:rFonts w:cs="Times New Roman"/>
          <w:sz w:val="20"/>
        </w:rPr>
        <w:t>(2006).</w:t>
      </w:r>
      <w:r w:rsidR="00C80775" w:rsidRPr="00345973">
        <w:rPr>
          <w:rFonts w:cs="Times New Roman"/>
          <w:sz w:val="20"/>
        </w:rPr>
        <w:t xml:space="preserve"> </w:t>
      </w:r>
      <w:r w:rsidRPr="00345973">
        <w:rPr>
          <w:rFonts w:cs="Times New Roman"/>
          <w:sz w:val="20"/>
        </w:rPr>
        <w:t>Prevention</w:t>
      </w:r>
      <w:r w:rsidR="00C80775" w:rsidRPr="00345973">
        <w:rPr>
          <w:rFonts w:cs="Times New Roman"/>
          <w:sz w:val="20"/>
        </w:rPr>
        <w:t xml:space="preserve"> </w:t>
      </w:r>
      <w:r w:rsidRPr="00345973">
        <w:rPr>
          <w:rFonts w:cs="Times New Roman"/>
          <w:sz w:val="20"/>
        </w:rPr>
        <w:t>of</w:t>
      </w:r>
      <w:r w:rsidR="00C80775" w:rsidRPr="00345973">
        <w:rPr>
          <w:rFonts w:cs="Times New Roman"/>
          <w:sz w:val="20"/>
        </w:rPr>
        <w:t xml:space="preserve"> </w:t>
      </w:r>
      <w:r w:rsidRPr="00345973">
        <w:rPr>
          <w:rFonts w:cs="Times New Roman"/>
          <w:sz w:val="20"/>
        </w:rPr>
        <w:t>Off-Task</w:t>
      </w:r>
      <w:r w:rsidR="00C80775" w:rsidRPr="00345973">
        <w:rPr>
          <w:rFonts w:cs="Times New Roman"/>
          <w:sz w:val="20"/>
        </w:rPr>
        <w:t xml:space="preserve"> </w:t>
      </w:r>
      <w:r w:rsidRPr="00345973">
        <w:rPr>
          <w:rFonts w:cs="Times New Roman"/>
          <w:sz w:val="20"/>
        </w:rPr>
        <w:t>Gaming</w:t>
      </w:r>
      <w:r w:rsidR="00C80775" w:rsidRPr="00345973">
        <w:rPr>
          <w:rFonts w:cs="Times New Roman"/>
          <w:sz w:val="20"/>
        </w:rPr>
        <w:t xml:space="preserve"> </w:t>
      </w:r>
      <w:r w:rsidRPr="00345973">
        <w:rPr>
          <w:rFonts w:cs="Times New Roman"/>
          <w:sz w:val="20"/>
        </w:rPr>
        <w:t>Behavior</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Intelligent</w:t>
      </w:r>
      <w:r w:rsidR="00C80775" w:rsidRPr="00345973">
        <w:rPr>
          <w:rFonts w:cs="Times New Roman"/>
          <w:sz w:val="20"/>
        </w:rPr>
        <w:t xml:space="preserve"> </w:t>
      </w:r>
      <w:r w:rsidRPr="00345973">
        <w:rPr>
          <w:rFonts w:cs="Times New Roman"/>
          <w:sz w:val="20"/>
        </w:rPr>
        <w:t>Tutoring</w:t>
      </w:r>
      <w:r w:rsidR="00C80775" w:rsidRPr="00345973">
        <w:rPr>
          <w:rFonts w:cs="Times New Roman"/>
          <w:sz w:val="20"/>
        </w:rPr>
        <w:t xml:space="preserve"> </w:t>
      </w:r>
      <w:r w:rsidRPr="00345973">
        <w:rPr>
          <w:rFonts w:cs="Times New Roman"/>
          <w:sz w:val="20"/>
        </w:rPr>
        <w:t>Systems.</w:t>
      </w:r>
      <w:r w:rsidR="00C80775" w:rsidRPr="00345973">
        <w:rPr>
          <w:rFonts w:cs="Times New Roman"/>
          <w:sz w:val="20"/>
        </w:rPr>
        <w:t xml:space="preserve"> </w:t>
      </w:r>
      <w:r w:rsidRPr="00345973">
        <w:rPr>
          <w:rFonts w:cs="Times New Roman"/>
          <w:sz w:val="20"/>
        </w:rPr>
        <w:t>In</w:t>
      </w:r>
      <w:r w:rsidR="00C80775" w:rsidRPr="00345973">
        <w:rPr>
          <w:rFonts w:cs="Times New Roman"/>
          <w:sz w:val="20"/>
        </w:rPr>
        <w:t xml:space="preserve"> </w:t>
      </w:r>
      <w:r w:rsidRPr="00345973">
        <w:rPr>
          <w:rFonts w:cs="Times New Roman"/>
          <w:sz w:val="20"/>
        </w:rPr>
        <w:t>M.</w:t>
      </w:r>
      <w:r w:rsidR="00C80775" w:rsidRPr="00345973">
        <w:rPr>
          <w:rFonts w:cs="Times New Roman"/>
          <w:sz w:val="20"/>
        </w:rPr>
        <w:t xml:space="preserve"> </w:t>
      </w:r>
      <w:r w:rsidRPr="00345973">
        <w:rPr>
          <w:rFonts w:cs="Times New Roman"/>
          <w:sz w:val="20"/>
        </w:rPr>
        <w:t>Ikeda,</w:t>
      </w:r>
      <w:r w:rsidR="00C80775" w:rsidRPr="00345973">
        <w:rPr>
          <w:rFonts w:cs="Times New Roman"/>
          <w:sz w:val="20"/>
        </w:rPr>
        <w:t xml:space="preserve"> </w:t>
      </w:r>
      <w:r w:rsidRPr="00345973">
        <w:rPr>
          <w:rFonts w:cs="Times New Roman"/>
          <w:sz w:val="20"/>
        </w:rPr>
        <w:t>K.D.</w:t>
      </w:r>
      <w:r w:rsidR="00C80775" w:rsidRPr="00345973">
        <w:rPr>
          <w:rFonts w:cs="Times New Roman"/>
          <w:sz w:val="20"/>
        </w:rPr>
        <w:t xml:space="preserve"> </w:t>
      </w:r>
      <w:r w:rsidRPr="00345973">
        <w:rPr>
          <w:rFonts w:cs="Times New Roman"/>
          <w:sz w:val="20"/>
        </w:rPr>
        <w:t>Ashley</w:t>
      </w:r>
      <w:r w:rsidR="00C80775" w:rsidRPr="00345973">
        <w:rPr>
          <w:rFonts w:cs="Times New Roman"/>
          <w:sz w:val="20"/>
        </w:rPr>
        <w:t xml:space="preserve"> </w:t>
      </w:r>
      <w:r w:rsidRPr="00345973">
        <w:rPr>
          <w:rFonts w:cs="Times New Roman"/>
          <w:sz w:val="20"/>
        </w:rPr>
        <w:t>and</w:t>
      </w:r>
      <w:r w:rsidR="00C80775" w:rsidRPr="00345973">
        <w:rPr>
          <w:rFonts w:cs="Times New Roman"/>
          <w:sz w:val="20"/>
        </w:rPr>
        <w:t xml:space="preserve"> </w:t>
      </w:r>
      <w:r w:rsidRPr="00345973">
        <w:rPr>
          <w:rFonts w:cs="Times New Roman"/>
          <w:sz w:val="20"/>
        </w:rPr>
        <w:t>T.-W.</w:t>
      </w:r>
      <w:r w:rsidR="00C80775" w:rsidRPr="00345973">
        <w:rPr>
          <w:rFonts w:cs="Times New Roman"/>
          <w:sz w:val="20"/>
        </w:rPr>
        <w:t xml:space="preserve"> </w:t>
      </w:r>
      <w:r w:rsidRPr="00345973">
        <w:rPr>
          <w:rFonts w:cs="Times New Roman"/>
          <w:sz w:val="20"/>
        </w:rPr>
        <w:t>Chan</w:t>
      </w:r>
      <w:r w:rsidR="00C80775" w:rsidRPr="00345973">
        <w:rPr>
          <w:rFonts w:cs="Times New Roman"/>
          <w:sz w:val="20"/>
        </w:rPr>
        <w:t xml:space="preserve"> </w:t>
      </w:r>
      <w:r w:rsidRPr="00345973">
        <w:rPr>
          <w:rFonts w:cs="Times New Roman"/>
          <w:sz w:val="20"/>
        </w:rPr>
        <w:t>(Eds.),</w:t>
      </w:r>
      <w:r w:rsidR="00C80775" w:rsidRPr="00345973">
        <w:rPr>
          <w:rFonts w:cs="Times New Roman"/>
          <w:sz w:val="20"/>
        </w:rPr>
        <w:t xml:space="preserve"> </w:t>
      </w:r>
      <w:r w:rsidRPr="00345973">
        <w:rPr>
          <w:rFonts w:cs="Times New Roman"/>
          <w:i/>
          <w:sz w:val="20"/>
        </w:rPr>
        <w:t>Proceedings</w:t>
      </w:r>
      <w:r w:rsidR="00C80775" w:rsidRPr="00345973">
        <w:rPr>
          <w:rFonts w:cs="Times New Roman"/>
          <w:i/>
          <w:sz w:val="20"/>
        </w:rPr>
        <w:t xml:space="preserve"> </w:t>
      </w:r>
      <w:r w:rsidRPr="00345973">
        <w:rPr>
          <w:rFonts w:cs="Times New Roman"/>
          <w:i/>
          <w:sz w:val="20"/>
        </w:rPr>
        <w:t>of</w:t>
      </w:r>
      <w:r w:rsidR="00C80775" w:rsidRPr="00345973">
        <w:rPr>
          <w:rFonts w:cs="Times New Roman"/>
          <w:i/>
          <w:sz w:val="20"/>
        </w:rPr>
        <w:t xml:space="preserve"> </w:t>
      </w:r>
      <w:r w:rsidRPr="00345973">
        <w:rPr>
          <w:rFonts w:cs="Times New Roman"/>
          <w:i/>
          <w:sz w:val="20"/>
        </w:rPr>
        <w:t>the</w:t>
      </w:r>
      <w:r w:rsidR="00C80775" w:rsidRPr="00345973">
        <w:rPr>
          <w:rFonts w:cs="Times New Roman"/>
          <w:i/>
          <w:sz w:val="20"/>
        </w:rPr>
        <w:t xml:space="preserve"> </w:t>
      </w:r>
      <w:r w:rsidRPr="00345973">
        <w:rPr>
          <w:rFonts w:cs="Times New Roman"/>
          <w:i/>
          <w:sz w:val="20"/>
        </w:rPr>
        <w:t>8th</w:t>
      </w:r>
      <w:r w:rsidR="00C80775" w:rsidRPr="00345973">
        <w:rPr>
          <w:rFonts w:cs="Times New Roman"/>
          <w:i/>
          <w:sz w:val="20"/>
        </w:rPr>
        <w:t xml:space="preserve"> </w:t>
      </w:r>
      <w:r w:rsidRPr="00345973">
        <w:rPr>
          <w:rFonts w:cs="Times New Roman"/>
          <w:i/>
          <w:sz w:val="20"/>
        </w:rPr>
        <w:t>International</w:t>
      </w:r>
      <w:r w:rsidR="00C80775" w:rsidRPr="00345973">
        <w:rPr>
          <w:rFonts w:cs="Times New Roman"/>
          <w:i/>
          <w:sz w:val="20"/>
        </w:rPr>
        <w:t xml:space="preserve"> </w:t>
      </w:r>
      <w:r w:rsidRPr="00345973">
        <w:rPr>
          <w:rFonts w:cs="Times New Roman"/>
          <w:i/>
          <w:sz w:val="20"/>
        </w:rPr>
        <w:t>Conference</w:t>
      </w:r>
      <w:r w:rsidR="00C80775" w:rsidRPr="00345973">
        <w:rPr>
          <w:rFonts w:cs="Times New Roman"/>
          <w:i/>
          <w:sz w:val="20"/>
        </w:rPr>
        <w:t xml:space="preserve"> </w:t>
      </w:r>
      <w:r w:rsidRPr="00345973">
        <w:rPr>
          <w:rFonts w:cs="Times New Roman"/>
          <w:i/>
          <w:sz w:val="20"/>
        </w:rPr>
        <w:t>on</w:t>
      </w:r>
      <w:r w:rsidR="00C80775" w:rsidRPr="00345973">
        <w:rPr>
          <w:rFonts w:cs="Times New Roman"/>
          <w:i/>
          <w:sz w:val="20"/>
        </w:rPr>
        <w:t xml:space="preserve"> </w:t>
      </w:r>
      <w:r w:rsidRPr="00345973">
        <w:rPr>
          <w:rFonts w:cs="Times New Roman"/>
          <w:i/>
          <w:sz w:val="20"/>
        </w:rPr>
        <w:t>Intelligent</w:t>
      </w:r>
      <w:r w:rsidR="00C80775" w:rsidRPr="00345973">
        <w:rPr>
          <w:rFonts w:cs="Times New Roman"/>
          <w:i/>
          <w:sz w:val="20"/>
        </w:rPr>
        <w:t xml:space="preserve"> </w:t>
      </w:r>
      <w:r w:rsidRPr="00345973">
        <w:rPr>
          <w:rFonts w:cs="Times New Roman"/>
          <w:i/>
          <w:sz w:val="20"/>
        </w:rPr>
        <w:t>Tutoring</w:t>
      </w:r>
      <w:r w:rsidR="00C80775" w:rsidRPr="00345973">
        <w:rPr>
          <w:rFonts w:cs="Times New Roman"/>
          <w:i/>
          <w:sz w:val="20"/>
        </w:rPr>
        <w:t xml:space="preserve"> </w:t>
      </w:r>
      <w:r w:rsidRPr="00345973">
        <w:rPr>
          <w:rFonts w:cs="Times New Roman"/>
          <w:i/>
          <w:sz w:val="20"/>
        </w:rPr>
        <w:t>Systems</w:t>
      </w:r>
      <w:r w:rsidR="00C80775" w:rsidRPr="00345973">
        <w:rPr>
          <w:rFonts w:cs="Times New Roman"/>
          <w:sz w:val="20"/>
        </w:rPr>
        <w:t xml:space="preserve"> </w:t>
      </w:r>
      <w:r w:rsidRPr="00345973">
        <w:rPr>
          <w:rFonts w:cs="Times New Roman"/>
          <w:sz w:val="20"/>
        </w:rPr>
        <w:t>(</w:t>
      </w:r>
      <w:r w:rsidR="00E91E27">
        <w:rPr>
          <w:rFonts w:cs="Times New Roman"/>
          <w:sz w:val="20"/>
        </w:rPr>
        <w:t>pp</w:t>
      </w:r>
      <w:r w:rsidRPr="00345973">
        <w:rPr>
          <w:rFonts w:cs="Times New Roman"/>
          <w:sz w:val="20"/>
        </w:rPr>
        <w:t>.</w:t>
      </w:r>
      <w:r w:rsidR="00C80775" w:rsidRPr="00345973">
        <w:rPr>
          <w:rFonts w:cs="Times New Roman"/>
          <w:sz w:val="20"/>
        </w:rPr>
        <w:t xml:space="preserve"> </w:t>
      </w:r>
      <w:r w:rsidRPr="00345973">
        <w:rPr>
          <w:rFonts w:cs="Times New Roman"/>
          <w:sz w:val="20"/>
        </w:rPr>
        <w:t>722–724).</w:t>
      </w:r>
      <w:r w:rsidR="00C80775" w:rsidRPr="00345973">
        <w:rPr>
          <w:rFonts w:cs="Times New Roman"/>
          <w:sz w:val="20"/>
        </w:rPr>
        <w:t xml:space="preserve"> </w:t>
      </w:r>
      <w:r w:rsidRPr="00345973">
        <w:rPr>
          <w:rFonts w:cs="Times New Roman"/>
          <w:sz w:val="20"/>
        </w:rPr>
        <w:t>Berlin,</w:t>
      </w:r>
      <w:r w:rsidR="00C80775" w:rsidRPr="00345973">
        <w:rPr>
          <w:rFonts w:cs="Times New Roman"/>
          <w:sz w:val="20"/>
        </w:rPr>
        <w:t xml:space="preserve"> </w:t>
      </w:r>
      <w:r w:rsidRPr="00345973">
        <w:rPr>
          <w:rFonts w:cs="Times New Roman"/>
          <w:sz w:val="20"/>
        </w:rPr>
        <w:t>German:</w:t>
      </w:r>
      <w:r w:rsidR="00C80775" w:rsidRPr="00345973">
        <w:rPr>
          <w:rFonts w:cs="Times New Roman"/>
          <w:sz w:val="20"/>
        </w:rPr>
        <w:t xml:space="preserve"> </w:t>
      </w:r>
      <w:r w:rsidRPr="00345973">
        <w:rPr>
          <w:rFonts w:cs="Times New Roman"/>
          <w:sz w:val="20"/>
        </w:rPr>
        <w:t>Springer-Verlag.</w:t>
      </w:r>
    </w:p>
    <w:p w:rsidR="00686C6B" w:rsidRDefault="00686C6B" w:rsidP="00686C6B">
      <w:pPr>
        <w:rPr>
          <w:rFonts w:cs="Times New Roman"/>
        </w:rPr>
      </w:pPr>
    </w:p>
    <w:p w:rsidR="00345973" w:rsidRPr="00912CB1" w:rsidRDefault="00345973" w:rsidP="00686C6B">
      <w:pPr>
        <w:rPr>
          <w:rFonts w:cs="Times New Roman"/>
        </w:rPr>
      </w:pPr>
    </w:p>
    <w:p w:rsidR="0067287D" w:rsidRDefault="0067287D">
      <w:pPr>
        <w:spacing w:after="200" w:line="276" w:lineRule="auto"/>
        <w:rPr>
          <w:rFonts w:eastAsiaTheme="majorEastAsia" w:cs="Times New Roman"/>
          <w:b/>
          <w:bCs/>
          <w:caps/>
          <w:sz w:val="32"/>
          <w:szCs w:val="26"/>
        </w:rPr>
      </w:pPr>
      <w:bookmarkStart w:id="801" w:name="_Toc348082055"/>
      <w:bookmarkStart w:id="802" w:name="_Toc348442416"/>
      <w:r>
        <w:rPr>
          <w:rFonts w:cs="Times New Roman"/>
        </w:rPr>
        <w:br w:type="page"/>
      </w:r>
    </w:p>
    <w:p w:rsidR="00686C6B" w:rsidRPr="00912CB1" w:rsidRDefault="00686C6B" w:rsidP="00686C6B">
      <w:pPr>
        <w:pStyle w:val="Heading2"/>
        <w:rPr>
          <w:rFonts w:cs="Times New Roman"/>
        </w:rPr>
      </w:pPr>
      <w:bookmarkStart w:id="803" w:name="_Toc372556452"/>
      <w:r w:rsidRPr="00912CB1">
        <w:rPr>
          <w:rFonts w:cs="Times New Roman"/>
        </w:rPr>
        <w:lastRenderedPageBreak/>
        <w:t>2004</w:t>
      </w:r>
      <w:bookmarkEnd w:id="801"/>
      <w:bookmarkEnd w:id="802"/>
      <w:bookmarkEnd w:id="803"/>
    </w:p>
    <w:p w:rsidR="00686C6B" w:rsidRPr="00912CB1" w:rsidRDefault="00686C6B" w:rsidP="00686C6B">
      <w:pPr>
        <w:pStyle w:val="Heading3"/>
        <w:rPr>
          <w:rFonts w:cs="Times New Roman"/>
        </w:rPr>
      </w:pPr>
      <w:bookmarkStart w:id="804" w:name="_Toc348082056"/>
      <w:bookmarkStart w:id="805" w:name="_Toc348442417"/>
      <w:bookmarkStart w:id="806" w:name="_Toc372556453"/>
      <w:r w:rsidRPr="00912CB1">
        <w:rPr>
          <w:rFonts w:cs="Times New Roman"/>
        </w:rPr>
        <w:t>R305K040001</w:t>
      </w:r>
      <w:bookmarkEnd w:id="804"/>
      <w:bookmarkEnd w:id="805"/>
      <w:bookmarkEnd w:id="806"/>
    </w:p>
    <w:p w:rsidR="00686C6B" w:rsidRPr="00912CB1" w:rsidRDefault="002C2386" w:rsidP="00686C6B">
      <w:pPr>
        <w:rPr>
          <w:rFonts w:cs="Times New Roman"/>
          <w:b/>
          <w:bCs/>
        </w:rPr>
      </w:pPr>
      <w:hyperlink r:id="rId699" w:history="1">
        <w:r w:rsidR="00686C6B" w:rsidRPr="00345973">
          <w:rPr>
            <w:rStyle w:val="Hyperlink"/>
            <w:rFonts w:cs="Times New Roman"/>
            <w:b/>
            <w:bCs/>
          </w:rPr>
          <w:t>An</w:t>
        </w:r>
        <w:r w:rsidR="00C80775" w:rsidRPr="00345973">
          <w:rPr>
            <w:rStyle w:val="Hyperlink"/>
            <w:rFonts w:cs="Times New Roman"/>
            <w:b/>
            <w:bCs/>
          </w:rPr>
          <w:t xml:space="preserve"> </w:t>
        </w:r>
        <w:r w:rsidR="00686C6B" w:rsidRPr="00345973">
          <w:rPr>
            <w:rStyle w:val="Hyperlink"/>
            <w:rFonts w:cs="Times New Roman"/>
            <w:b/>
            <w:bCs/>
          </w:rPr>
          <w:t>Examination</w:t>
        </w:r>
        <w:r w:rsidR="00C80775" w:rsidRPr="00345973">
          <w:rPr>
            <w:rStyle w:val="Hyperlink"/>
            <w:rFonts w:cs="Times New Roman"/>
            <w:b/>
            <w:bCs/>
          </w:rPr>
          <w:t xml:space="preserve"> </w:t>
        </w:r>
        <w:r w:rsidR="00686C6B" w:rsidRPr="00345973">
          <w:rPr>
            <w:rStyle w:val="Hyperlink"/>
            <w:rFonts w:cs="Times New Roman"/>
            <w:b/>
            <w:bCs/>
          </w:rPr>
          <w:t>of</w:t>
        </w:r>
        <w:r w:rsidR="00C80775" w:rsidRPr="00345973">
          <w:rPr>
            <w:rStyle w:val="Hyperlink"/>
            <w:rFonts w:cs="Times New Roman"/>
            <w:b/>
            <w:bCs/>
          </w:rPr>
          <w:t xml:space="preserve"> </w:t>
        </w:r>
        <w:r w:rsidR="00686C6B" w:rsidRPr="00345973">
          <w:rPr>
            <w:rStyle w:val="Hyperlink"/>
            <w:rFonts w:cs="Times New Roman"/>
            <w:b/>
            <w:bCs/>
          </w:rPr>
          <w:t>the</w:t>
        </w:r>
        <w:r w:rsidR="00C80775" w:rsidRPr="00345973">
          <w:rPr>
            <w:rStyle w:val="Hyperlink"/>
            <w:rFonts w:cs="Times New Roman"/>
            <w:b/>
            <w:bCs/>
          </w:rPr>
          <w:t xml:space="preserve"> </w:t>
        </w:r>
        <w:r w:rsidR="00686C6B" w:rsidRPr="00345973">
          <w:rPr>
            <w:rStyle w:val="Hyperlink"/>
            <w:rFonts w:cs="Times New Roman"/>
            <w:b/>
            <w:bCs/>
          </w:rPr>
          <w:t>Impact</w:t>
        </w:r>
        <w:r w:rsidR="00C80775" w:rsidRPr="00345973">
          <w:rPr>
            <w:rStyle w:val="Hyperlink"/>
            <w:rFonts w:cs="Times New Roman"/>
            <w:b/>
            <w:bCs/>
          </w:rPr>
          <w:t xml:space="preserve"> </w:t>
        </w:r>
        <w:r w:rsidR="00686C6B" w:rsidRPr="00345973">
          <w:rPr>
            <w:rStyle w:val="Hyperlink"/>
            <w:rFonts w:cs="Times New Roman"/>
            <w:b/>
            <w:bCs/>
          </w:rPr>
          <w:t>of</w:t>
        </w:r>
        <w:r w:rsidR="00C80775" w:rsidRPr="00345973">
          <w:rPr>
            <w:rStyle w:val="Hyperlink"/>
            <w:rFonts w:cs="Times New Roman"/>
            <w:b/>
            <w:bCs/>
          </w:rPr>
          <w:t xml:space="preserve"> </w:t>
        </w:r>
        <w:r w:rsidR="00686C6B" w:rsidRPr="00345973">
          <w:rPr>
            <w:rStyle w:val="Hyperlink"/>
            <w:rFonts w:cs="Times New Roman"/>
            <w:b/>
            <w:bCs/>
          </w:rPr>
          <w:t>Big</w:t>
        </w:r>
        <w:r w:rsidR="00C80775" w:rsidRPr="00345973">
          <w:rPr>
            <w:rStyle w:val="Hyperlink"/>
            <w:rFonts w:cs="Times New Roman"/>
            <w:b/>
            <w:bCs/>
          </w:rPr>
          <w:t xml:space="preserve"> </w:t>
        </w:r>
        <w:r w:rsidR="00686C6B" w:rsidRPr="00345973">
          <w:rPr>
            <w:rStyle w:val="Hyperlink"/>
            <w:rFonts w:cs="Times New Roman"/>
            <w:b/>
            <w:bCs/>
          </w:rPr>
          <w:t>Math</w:t>
        </w:r>
        <w:r w:rsidR="00C80775" w:rsidRPr="00345973">
          <w:rPr>
            <w:rStyle w:val="Hyperlink"/>
            <w:rFonts w:cs="Times New Roman"/>
            <w:b/>
            <w:bCs/>
          </w:rPr>
          <w:t xml:space="preserve"> </w:t>
        </w:r>
        <w:r w:rsidR="00686C6B" w:rsidRPr="00345973">
          <w:rPr>
            <w:rStyle w:val="Hyperlink"/>
            <w:rFonts w:cs="Times New Roman"/>
            <w:b/>
            <w:bCs/>
          </w:rPr>
          <w:t>for</w:t>
        </w:r>
        <w:r w:rsidR="00C80775" w:rsidRPr="00345973">
          <w:rPr>
            <w:rStyle w:val="Hyperlink"/>
            <w:rFonts w:cs="Times New Roman"/>
            <w:b/>
            <w:bCs/>
          </w:rPr>
          <w:t xml:space="preserve"> </w:t>
        </w:r>
        <w:r w:rsidR="00686C6B" w:rsidRPr="00345973">
          <w:rPr>
            <w:rStyle w:val="Hyperlink"/>
            <w:rFonts w:cs="Times New Roman"/>
            <w:b/>
            <w:bCs/>
          </w:rPr>
          <w:t>Little</w:t>
        </w:r>
        <w:r w:rsidR="00C80775" w:rsidRPr="00345973">
          <w:rPr>
            <w:rStyle w:val="Hyperlink"/>
            <w:rFonts w:cs="Times New Roman"/>
            <w:b/>
            <w:bCs/>
          </w:rPr>
          <w:t xml:space="preserve"> </w:t>
        </w:r>
        <w:r w:rsidR="00686C6B" w:rsidRPr="00345973">
          <w:rPr>
            <w:rStyle w:val="Hyperlink"/>
            <w:rFonts w:cs="Times New Roman"/>
            <w:b/>
            <w:bCs/>
          </w:rPr>
          <w:t>Kids</w:t>
        </w:r>
        <w:r w:rsidR="00C80775" w:rsidRPr="00345973">
          <w:rPr>
            <w:rStyle w:val="Hyperlink"/>
            <w:rFonts w:cs="Times New Roman"/>
            <w:b/>
            <w:bCs/>
          </w:rPr>
          <w:t xml:space="preserve"> </w:t>
        </w:r>
        <w:r w:rsidR="00686C6B" w:rsidRPr="00345973">
          <w:rPr>
            <w:rStyle w:val="Hyperlink"/>
            <w:rFonts w:cs="Times New Roman"/>
            <w:b/>
            <w:bCs/>
          </w:rPr>
          <w:t>on</w:t>
        </w:r>
        <w:r w:rsidR="00C80775" w:rsidRPr="00345973">
          <w:rPr>
            <w:rStyle w:val="Hyperlink"/>
            <w:rFonts w:cs="Times New Roman"/>
            <w:b/>
            <w:bCs/>
          </w:rPr>
          <w:t xml:space="preserve"> </w:t>
        </w:r>
        <w:r w:rsidR="00686C6B" w:rsidRPr="00345973">
          <w:rPr>
            <w:rStyle w:val="Hyperlink"/>
            <w:rFonts w:cs="Times New Roman"/>
            <w:b/>
            <w:bCs/>
          </w:rPr>
          <w:t>Pre-K</w:t>
        </w:r>
        <w:r w:rsidR="00C80775" w:rsidRPr="00345973">
          <w:rPr>
            <w:rStyle w:val="Hyperlink"/>
            <w:rFonts w:cs="Times New Roman"/>
            <w:b/>
            <w:bCs/>
          </w:rPr>
          <w:t xml:space="preserve"> </w:t>
        </w:r>
        <w:r w:rsidR="00686C6B" w:rsidRPr="00345973">
          <w:rPr>
            <w:rStyle w:val="Hyperlink"/>
            <w:rFonts w:cs="Times New Roman"/>
            <w:b/>
            <w:bCs/>
          </w:rPr>
          <w:t>and</w:t>
        </w:r>
        <w:r w:rsidR="00C80775" w:rsidRPr="00345973">
          <w:rPr>
            <w:rStyle w:val="Hyperlink"/>
            <w:rFonts w:cs="Times New Roman"/>
            <w:b/>
            <w:bCs/>
          </w:rPr>
          <w:t xml:space="preserve"> </w:t>
        </w:r>
        <w:r w:rsidR="00686C6B" w:rsidRPr="00345973">
          <w:rPr>
            <w:rStyle w:val="Hyperlink"/>
            <w:rFonts w:cs="Times New Roman"/>
            <w:b/>
            <w:bCs/>
          </w:rPr>
          <w:t>Kindergarten</w:t>
        </w:r>
        <w:r w:rsidR="00C80775" w:rsidRPr="00345973">
          <w:rPr>
            <w:rStyle w:val="Hyperlink"/>
            <w:rFonts w:cs="Times New Roman"/>
            <w:b/>
            <w:bCs/>
          </w:rPr>
          <w:t xml:space="preserve"> </w:t>
        </w:r>
        <w:r w:rsidR="00686C6B" w:rsidRPr="00345973">
          <w:rPr>
            <w:rStyle w:val="Hyperlink"/>
            <w:rFonts w:cs="Times New Roman"/>
            <w:b/>
            <w:bCs/>
          </w:rPr>
          <w:t>Students</w:t>
        </w:r>
        <w:r w:rsidR="00A87038" w:rsidRPr="00345973">
          <w:rPr>
            <w:rStyle w:val="Hyperlink"/>
            <w:rFonts w:cs="Times New Roman"/>
            <w:b/>
            <w:bCs/>
          </w:rPr>
          <w:t>’</w:t>
        </w:r>
        <w:r w:rsidR="00C80775" w:rsidRPr="00345973">
          <w:rPr>
            <w:rStyle w:val="Hyperlink"/>
            <w:rFonts w:cs="Times New Roman"/>
            <w:b/>
            <w:bCs/>
          </w:rPr>
          <w:t xml:space="preserve"> </w:t>
        </w:r>
        <w:r w:rsidR="00686C6B" w:rsidRPr="00345973">
          <w:rPr>
            <w:rStyle w:val="Hyperlink"/>
            <w:rFonts w:cs="Times New Roman"/>
            <w:b/>
            <w:bCs/>
          </w:rPr>
          <w:t>Learning</w:t>
        </w:r>
        <w:r w:rsidR="00C80775" w:rsidRPr="00345973">
          <w:rPr>
            <w:rStyle w:val="Hyperlink"/>
            <w:rFonts w:cs="Times New Roman"/>
            <w:b/>
            <w:bCs/>
          </w:rPr>
          <w:t xml:space="preserve"> </w:t>
        </w:r>
        <w:r w:rsidR="00686C6B" w:rsidRPr="00345973">
          <w:rPr>
            <w:rStyle w:val="Hyperlink"/>
            <w:rFonts w:cs="Times New Roman"/>
            <w:b/>
            <w:bCs/>
          </w:rPr>
          <w:t>of</w:t>
        </w:r>
        <w:r w:rsidR="00C80775" w:rsidRPr="00345973">
          <w:rPr>
            <w:rStyle w:val="Hyperlink"/>
            <w:rFonts w:cs="Times New Roman"/>
            <w:b/>
            <w:bCs/>
          </w:rPr>
          <w:t xml:space="preserve"> </w:t>
        </w:r>
        <w:r w:rsidR="00686C6B" w:rsidRPr="00345973">
          <w:rPr>
            <w:rStyle w:val="Hyperlink"/>
            <w:rFonts w:cs="Times New Roman"/>
            <w:b/>
            <w:bCs/>
          </w:rPr>
          <w:t>Math</w:t>
        </w:r>
      </w:hyperlink>
    </w:p>
    <w:p w:rsidR="00686C6B" w:rsidRPr="00912CB1" w:rsidRDefault="00686C6B" w:rsidP="00686C6B">
      <w:pPr>
        <w:rPr>
          <w:rFonts w:cs="Times New Roman"/>
        </w:rPr>
      </w:pPr>
      <w:r w:rsidRPr="00912CB1">
        <w:rPr>
          <w:rFonts w:cs="Times New Roman"/>
        </w:rPr>
        <w:t>Education</w:t>
      </w:r>
      <w:r w:rsidR="00C80775" w:rsidRPr="00912CB1">
        <w:rPr>
          <w:rFonts w:cs="Times New Roman"/>
        </w:rPr>
        <w:t xml:space="preserve"> </w:t>
      </w:r>
      <w:r w:rsidRPr="00912CB1">
        <w:rPr>
          <w:rFonts w:cs="Times New Roman"/>
        </w:rPr>
        <w:t>Development</w:t>
      </w:r>
      <w:r w:rsidR="00C80775" w:rsidRPr="00912CB1">
        <w:rPr>
          <w:rFonts w:cs="Times New Roman"/>
        </w:rPr>
        <w:t xml:space="preserve"> </w:t>
      </w:r>
      <w:r w:rsidRPr="00912CB1">
        <w:rPr>
          <w:rFonts w:cs="Times New Roman"/>
        </w:rPr>
        <w:t>Center,</w:t>
      </w:r>
      <w:r w:rsidR="00C80775" w:rsidRPr="00912CB1">
        <w:rPr>
          <w:rFonts w:cs="Times New Roman"/>
        </w:rPr>
        <w:t xml:space="preserve"> </w:t>
      </w:r>
      <w:r w:rsidRPr="00912CB1">
        <w:rPr>
          <w:rFonts w:cs="Times New Roman"/>
        </w:rPr>
        <w:t>Inc.</w:t>
      </w:r>
    </w:p>
    <w:p w:rsidR="00686C6B" w:rsidRPr="00912CB1" w:rsidRDefault="00686C6B" w:rsidP="00686C6B">
      <w:pPr>
        <w:rPr>
          <w:rFonts w:cs="Times New Roman"/>
        </w:rPr>
      </w:pPr>
      <w:r w:rsidRPr="00912CB1">
        <w:rPr>
          <w:rFonts w:cs="Times New Roman"/>
        </w:rPr>
        <w:t>Clements,</w:t>
      </w:r>
      <w:r w:rsidR="00C80775" w:rsidRPr="00912CB1">
        <w:rPr>
          <w:rFonts w:cs="Times New Roman"/>
        </w:rPr>
        <w:t xml:space="preserve"> </w:t>
      </w:r>
      <w:r w:rsidRPr="00912CB1">
        <w:rPr>
          <w:rFonts w:cs="Times New Roman"/>
        </w:rPr>
        <w:t>Margaret</w:t>
      </w:r>
      <w:r w:rsidR="00C80775" w:rsidRPr="00912CB1">
        <w:rPr>
          <w:rFonts w:cs="Times New Roman"/>
        </w:rPr>
        <w:t xml:space="preserve"> </w:t>
      </w:r>
    </w:p>
    <w:p w:rsidR="00F03394" w:rsidRDefault="00F03394" w:rsidP="00686C6B">
      <w:pPr>
        <w:rPr>
          <w:rFonts w:cs="Times New Roman"/>
          <w:bCs/>
        </w:rPr>
      </w:pPr>
    </w:p>
    <w:p w:rsidR="00686C6B" w:rsidRPr="00912CB1" w:rsidRDefault="0089480B" w:rsidP="00686C6B">
      <w:pPr>
        <w:rPr>
          <w:rFonts w:cs="Times New Roman"/>
        </w:rPr>
      </w:pPr>
      <w:r w:rsidRPr="0089480B">
        <w:rPr>
          <w:rFonts w:cs="Times New Roman"/>
          <w:bCs/>
        </w:rPr>
        <w:t>Project Website:</w:t>
      </w:r>
      <w:r w:rsidR="00C80775" w:rsidRPr="00912CB1">
        <w:rPr>
          <w:rFonts w:cs="Times New Roman"/>
        </w:rPr>
        <w:t xml:space="preserve"> </w:t>
      </w:r>
      <w:hyperlink r:id="rId700" w:history="1">
        <w:r w:rsidR="00A72858" w:rsidRPr="00912CB1">
          <w:rPr>
            <w:rStyle w:val="Hyperlink"/>
            <w:rFonts w:cs="Times New Roman"/>
          </w:rPr>
          <w:t>http://cct.edc.org/projects/big-math-little-kids</w:t>
        </w:r>
      </w:hyperlink>
    </w:p>
    <w:p w:rsidR="00F03394" w:rsidRDefault="00F03394" w:rsidP="00686C6B">
      <w:pPr>
        <w:rPr>
          <w:rFonts w:cs="Times New Roman"/>
          <w:bCs/>
        </w:rPr>
      </w:pPr>
    </w:p>
    <w:p w:rsidR="00686C6B" w:rsidRPr="00F03394" w:rsidRDefault="00885EBF" w:rsidP="00686C6B">
      <w:pPr>
        <w:rPr>
          <w:rFonts w:cs="Times New Roman"/>
          <w:b/>
          <w:bCs/>
        </w:rPr>
      </w:pPr>
      <w:r w:rsidRPr="00885EBF">
        <w:rPr>
          <w:rFonts w:cs="Times New Roman"/>
          <w:bCs/>
        </w:rPr>
        <w:t>Publications:</w:t>
      </w:r>
    </w:p>
    <w:p w:rsidR="00686C6B" w:rsidRPr="00F03394" w:rsidRDefault="00686C6B" w:rsidP="00F03394">
      <w:pPr>
        <w:ind w:left="720"/>
        <w:rPr>
          <w:rFonts w:cs="Times New Roman"/>
          <w:sz w:val="20"/>
        </w:rPr>
      </w:pPr>
      <w:r w:rsidRPr="00F03394">
        <w:rPr>
          <w:rFonts w:cs="Times New Roman"/>
          <w:sz w:val="20"/>
        </w:rPr>
        <w:t>Ertle,</w:t>
      </w:r>
      <w:r w:rsidR="00C80775" w:rsidRPr="00F03394">
        <w:rPr>
          <w:rFonts w:cs="Times New Roman"/>
          <w:sz w:val="20"/>
        </w:rPr>
        <w:t xml:space="preserve"> </w:t>
      </w:r>
      <w:r w:rsidRPr="00F03394">
        <w:rPr>
          <w:rFonts w:cs="Times New Roman"/>
          <w:sz w:val="20"/>
        </w:rPr>
        <w:t>B.B.,</w:t>
      </w:r>
      <w:r w:rsidR="00C80775" w:rsidRPr="00F03394">
        <w:rPr>
          <w:rFonts w:cs="Times New Roman"/>
          <w:sz w:val="20"/>
        </w:rPr>
        <w:t xml:space="preserve"> </w:t>
      </w:r>
      <w:r w:rsidRPr="00F03394">
        <w:rPr>
          <w:rFonts w:cs="Times New Roman"/>
          <w:sz w:val="20"/>
        </w:rPr>
        <w:t>Ginsburg,</w:t>
      </w:r>
      <w:r w:rsidR="00C80775" w:rsidRPr="00F03394">
        <w:rPr>
          <w:rFonts w:cs="Times New Roman"/>
          <w:sz w:val="20"/>
        </w:rPr>
        <w:t xml:space="preserve"> </w:t>
      </w:r>
      <w:r w:rsidRPr="00F03394">
        <w:rPr>
          <w:rFonts w:cs="Times New Roman"/>
          <w:sz w:val="20"/>
        </w:rPr>
        <w:t>H.P.,</w:t>
      </w:r>
      <w:r w:rsidR="00C80775" w:rsidRPr="00F03394">
        <w:rPr>
          <w:rFonts w:cs="Times New Roman"/>
          <w:sz w:val="20"/>
        </w:rPr>
        <w:t xml:space="preserve"> </w:t>
      </w:r>
      <w:r w:rsidRPr="00F03394">
        <w:rPr>
          <w:rFonts w:cs="Times New Roman"/>
          <w:sz w:val="20"/>
        </w:rPr>
        <w:t>Cordero,</w:t>
      </w:r>
      <w:r w:rsidR="00C80775" w:rsidRPr="00F03394">
        <w:rPr>
          <w:rFonts w:cs="Times New Roman"/>
          <w:sz w:val="20"/>
        </w:rPr>
        <w:t xml:space="preserve"> </w:t>
      </w:r>
      <w:r w:rsidRPr="00F03394">
        <w:rPr>
          <w:rFonts w:cs="Times New Roman"/>
          <w:sz w:val="20"/>
        </w:rPr>
        <w:t>M.I.,</w:t>
      </w:r>
      <w:r w:rsidR="00C80775" w:rsidRPr="00F03394">
        <w:rPr>
          <w:rFonts w:cs="Times New Roman"/>
          <w:sz w:val="20"/>
        </w:rPr>
        <w:t xml:space="preserve"> </w:t>
      </w:r>
      <w:r w:rsidRPr="00F03394">
        <w:rPr>
          <w:rFonts w:cs="Times New Roman"/>
          <w:sz w:val="20"/>
        </w:rPr>
        <w:t>Curran,</w:t>
      </w:r>
      <w:r w:rsidR="00C80775" w:rsidRPr="00F03394">
        <w:rPr>
          <w:rFonts w:cs="Times New Roman"/>
          <w:sz w:val="20"/>
        </w:rPr>
        <w:t xml:space="preserve"> </w:t>
      </w:r>
      <w:r w:rsidRPr="00F03394">
        <w:rPr>
          <w:rFonts w:cs="Times New Roman"/>
          <w:sz w:val="20"/>
        </w:rPr>
        <w:t>T.M.,</w:t>
      </w:r>
      <w:r w:rsidR="00C80775" w:rsidRPr="00F03394">
        <w:rPr>
          <w:rFonts w:cs="Times New Roman"/>
          <w:sz w:val="20"/>
        </w:rPr>
        <w:t xml:space="preserve"> </w:t>
      </w:r>
      <w:r w:rsidRPr="00F03394">
        <w:rPr>
          <w:rFonts w:cs="Times New Roman"/>
          <w:sz w:val="20"/>
        </w:rPr>
        <w:t>Manlapig,</w:t>
      </w:r>
      <w:r w:rsidR="00C80775" w:rsidRPr="00F03394">
        <w:rPr>
          <w:rFonts w:cs="Times New Roman"/>
          <w:sz w:val="20"/>
        </w:rPr>
        <w:t xml:space="preserve"> </w:t>
      </w:r>
      <w:r w:rsidRPr="00F03394">
        <w:rPr>
          <w:rFonts w:cs="Times New Roman"/>
          <w:sz w:val="20"/>
        </w:rPr>
        <w:t>L.,</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Morgenlander,</w:t>
      </w:r>
      <w:r w:rsidR="00C80775" w:rsidRPr="00F03394">
        <w:rPr>
          <w:rFonts w:cs="Times New Roman"/>
          <w:sz w:val="20"/>
        </w:rPr>
        <w:t xml:space="preserve"> </w:t>
      </w:r>
      <w:r w:rsidRPr="00F03394">
        <w:rPr>
          <w:rFonts w:cs="Times New Roman"/>
          <w:sz w:val="20"/>
        </w:rPr>
        <w:t>M.</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r w:rsidRPr="00F03394">
        <w:rPr>
          <w:rFonts w:cs="Times New Roman"/>
          <w:sz w:val="20"/>
        </w:rPr>
        <w:t>The</w:t>
      </w:r>
      <w:r w:rsidR="00C80775" w:rsidRPr="00F03394">
        <w:rPr>
          <w:rFonts w:cs="Times New Roman"/>
          <w:sz w:val="20"/>
        </w:rPr>
        <w:t xml:space="preserve"> </w:t>
      </w:r>
      <w:r w:rsidRPr="00F03394">
        <w:rPr>
          <w:rFonts w:cs="Times New Roman"/>
          <w:sz w:val="20"/>
        </w:rPr>
        <w:t>Essence</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Early</w:t>
      </w:r>
      <w:r w:rsidR="00C80775" w:rsidRPr="00F03394">
        <w:rPr>
          <w:rFonts w:cs="Times New Roman"/>
          <w:sz w:val="20"/>
        </w:rPr>
        <w:t xml:space="preserve"> </w:t>
      </w:r>
      <w:r w:rsidRPr="00F03394">
        <w:rPr>
          <w:rFonts w:cs="Times New Roman"/>
          <w:sz w:val="20"/>
        </w:rPr>
        <w:t>Childhood</w:t>
      </w:r>
      <w:r w:rsidR="00C80775" w:rsidRPr="00F03394">
        <w:rPr>
          <w:rFonts w:cs="Times New Roman"/>
          <w:sz w:val="20"/>
        </w:rPr>
        <w:t xml:space="preserve"> </w:t>
      </w:r>
      <w:r w:rsidRPr="00F03394">
        <w:rPr>
          <w:rFonts w:cs="Times New Roman"/>
          <w:sz w:val="20"/>
        </w:rPr>
        <w:t>Mathematics</w:t>
      </w:r>
      <w:r w:rsidR="00C80775" w:rsidRPr="00F03394">
        <w:rPr>
          <w:rFonts w:cs="Times New Roman"/>
          <w:sz w:val="20"/>
        </w:rPr>
        <w:t xml:space="preserve"> </w:t>
      </w:r>
      <w:r w:rsidRPr="00F03394">
        <w:rPr>
          <w:rFonts w:cs="Times New Roman"/>
          <w:sz w:val="20"/>
        </w:rPr>
        <w:t>Education</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the</w:t>
      </w:r>
      <w:r w:rsidR="00C80775" w:rsidRPr="00F03394">
        <w:rPr>
          <w:rFonts w:cs="Times New Roman"/>
          <w:sz w:val="20"/>
        </w:rPr>
        <w:t xml:space="preserve"> </w:t>
      </w:r>
      <w:r w:rsidRPr="00F03394">
        <w:rPr>
          <w:rFonts w:cs="Times New Roman"/>
          <w:sz w:val="20"/>
        </w:rPr>
        <w:t>Professional</w:t>
      </w:r>
      <w:r w:rsidR="00C80775" w:rsidRPr="00F03394">
        <w:rPr>
          <w:rFonts w:cs="Times New Roman"/>
          <w:sz w:val="20"/>
        </w:rPr>
        <w:t xml:space="preserve"> </w:t>
      </w:r>
      <w:r w:rsidRPr="00F03394">
        <w:rPr>
          <w:rFonts w:cs="Times New Roman"/>
          <w:sz w:val="20"/>
        </w:rPr>
        <w:t>Development</w:t>
      </w:r>
      <w:r w:rsidR="00C80775" w:rsidRPr="00F03394">
        <w:rPr>
          <w:rFonts w:cs="Times New Roman"/>
          <w:sz w:val="20"/>
        </w:rPr>
        <w:t xml:space="preserve"> </w:t>
      </w:r>
      <w:r w:rsidRPr="00F03394">
        <w:rPr>
          <w:rFonts w:cs="Times New Roman"/>
          <w:sz w:val="20"/>
        </w:rPr>
        <w:t>Needed</w:t>
      </w:r>
      <w:r w:rsidR="00C80775" w:rsidRPr="00F03394">
        <w:rPr>
          <w:rFonts w:cs="Times New Roman"/>
          <w:sz w:val="20"/>
        </w:rPr>
        <w:t xml:space="preserve"> </w:t>
      </w:r>
      <w:r w:rsidRPr="00F03394">
        <w:rPr>
          <w:rFonts w:cs="Times New Roman"/>
          <w:sz w:val="20"/>
        </w:rPr>
        <w:t>to</w:t>
      </w:r>
      <w:r w:rsidR="00C80775" w:rsidRPr="00F03394">
        <w:rPr>
          <w:rFonts w:cs="Times New Roman"/>
          <w:sz w:val="20"/>
        </w:rPr>
        <w:t xml:space="preserve"> </w:t>
      </w:r>
      <w:r w:rsidRPr="00F03394">
        <w:rPr>
          <w:rFonts w:cs="Times New Roman"/>
          <w:sz w:val="20"/>
        </w:rPr>
        <w:t>Su</w:t>
      </w:r>
      <w:r w:rsidR="00E91E27">
        <w:rPr>
          <w:rFonts w:cs="Times New Roman"/>
          <w:sz w:val="20"/>
        </w:rPr>
        <w:t>pp</w:t>
      </w:r>
      <w:r w:rsidRPr="00F03394">
        <w:rPr>
          <w:rFonts w:cs="Times New Roman"/>
          <w:sz w:val="20"/>
        </w:rPr>
        <w:t>ort</w:t>
      </w:r>
      <w:r w:rsidR="00C80775" w:rsidRPr="00F03394">
        <w:rPr>
          <w:rFonts w:cs="Times New Roman"/>
          <w:sz w:val="20"/>
        </w:rPr>
        <w:t xml:space="preserve"> </w:t>
      </w:r>
      <w:r w:rsidRPr="00F03394">
        <w:rPr>
          <w:rFonts w:cs="Times New Roman"/>
          <w:sz w:val="20"/>
        </w:rPr>
        <w:t>It.</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Dowker</w:t>
      </w:r>
      <w:r w:rsidR="00C80775" w:rsidRPr="00F03394">
        <w:rPr>
          <w:rFonts w:cs="Times New Roman"/>
          <w:sz w:val="20"/>
        </w:rPr>
        <w:t xml:space="preserve"> </w:t>
      </w:r>
      <w:r w:rsidRPr="00F03394">
        <w:rPr>
          <w:rFonts w:cs="Times New Roman"/>
          <w:sz w:val="20"/>
        </w:rPr>
        <w:t>(Ed.),</w:t>
      </w:r>
      <w:r w:rsidR="00C80775" w:rsidRPr="00F03394">
        <w:rPr>
          <w:rFonts w:cs="Times New Roman"/>
          <w:sz w:val="20"/>
        </w:rPr>
        <w:t xml:space="preserve"> </w:t>
      </w:r>
      <w:r w:rsidRPr="00F03394">
        <w:rPr>
          <w:rFonts w:cs="Times New Roman"/>
          <w:i/>
          <w:iCs/>
          <w:sz w:val="20"/>
        </w:rPr>
        <w:t>Mathematical</w:t>
      </w:r>
      <w:r w:rsidR="00C80775" w:rsidRPr="00F03394">
        <w:rPr>
          <w:rFonts w:cs="Times New Roman"/>
          <w:i/>
          <w:iCs/>
          <w:sz w:val="20"/>
        </w:rPr>
        <w:t xml:space="preserve"> </w:t>
      </w:r>
      <w:r w:rsidRPr="00F03394">
        <w:rPr>
          <w:rFonts w:cs="Times New Roman"/>
          <w:i/>
          <w:iCs/>
          <w:sz w:val="20"/>
        </w:rPr>
        <w:t>Difficulties:</w:t>
      </w:r>
      <w:r w:rsidR="00C80775" w:rsidRPr="00F03394">
        <w:rPr>
          <w:rFonts w:cs="Times New Roman"/>
          <w:i/>
          <w:iCs/>
          <w:sz w:val="20"/>
        </w:rPr>
        <w:t xml:space="preserve"> </w:t>
      </w:r>
      <w:r w:rsidRPr="00F03394">
        <w:rPr>
          <w:rFonts w:cs="Times New Roman"/>
          <w:i/>
          <w:iCs/>
          <w:sz w:val="20"/>
        </w:rPr>
        <w:t>Psychology</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Interventions</w:t>
      </w:r>
      <w:r w:rsidR="00C80775" w:rsidRPr="00F03394">
        <w:rPr>
          <w:rFonts w:cs="Times New Roman"/>
          <w:sz w:val="20"/>
        </w:rPr>
        <w:t xml:space="preserve"> </w:t>
      </w:r>
      <w:r w:rsidRPr="00F03394">
        <w:rPr>
          <w:rFonts w:cs="Times New Roman"/>
          <w:sz w:val="20"/>
        </w:rPr>
        <w:t>(</w:t>
      </w:r>
      <w:r w:rsidR="00E91E27">
        <w:rPr>
          <w:rFonts w:cs="Times New Roman"/>
          <w:sz w:val="20"/>
        </w:rPr>
        <w:t>pp</w:t>
      </w:r>
      <w:r w:rsidRPr="00F03394">
        <w:rPr>
          <w:rFonts w:cs="Times New Roman"/>
          <w:sz w:val="20"/>
        </w:rPr>
        <w:t>.</w:t>
      </w:r>
      <w:r w:rsidR="00C80775" w:rsidRPr="00F03394">
        <w:rPr>
          <w:rFonts w:cs="Times New Roman"/>
          <w:sz w:val="20"/>
        </w:rPr>
        <w:t xml:space="preserve"> </w:t>
      </w:r>
      <w:r w:rsidRPr="00F03394">
        <w:rPr>
          <w:rFonts w:cs="Times New Roman"/>
          <w:sz w:val="20"/>
        </w:rPr>
        <w:t>59–83).</w:t>
      </w:r>
      <w:r w:rsidR="00C80775" w:rsidRPr="00F03394">
        <w:rPr>
          <w:rFonts w:cs="Times New Roman"/>
          <w:sz w:val="20"/>
        </w:rPr>
        <w:t xml:space="preserve"> </w:t>
      </w:r>
      <w:r w:rsidRPr="00F03394">
        <w:rPr>
          <w:rFonts w:cs="Times New Roman"/>
          <w:sz w:val="20"/>
        </w:rPr>
        <w:t>Oxford,</w:t>
      </w:r>
      <w:r w:rsidR="00C80775" w:rsidRPr="00F03394">
        <w:rPr>
          <w:rFonts w:cs="Times New Roman"/>
          <w:sz w:val="20"/>
        </w:rPr>
        <w:t xml:space="preserve"> </w:t>
      </w:r>
      <w:r w:rsidRPr="00F03394">
        <w:rPr>
          <w:rFonts w:cs="Times New Roman"/>
          <w:sz w:val="20"/>
        </w:rPr>
        <w:t>UK:</w:t>
      </w:r>
      <w:r w:rsidR="00C80775" w:rsidRPr="00F03394">
        <w:rPr>
          <w:rFonts w:cs="Times New Roman"/>
          <w:sz w:val="20"/>
        </w:rPr>
        <w:t xml:space="preserve"> </w:t>
      </w:r>
      <w:r w:rsidRPr="00F03394">
        <w:rPr>
          <w:rFonts w:cs="Times New Roman"/>
          <w:sz w:val="20"/>
        </w:rPr>
        <w:t>Elsevier</w:t>
      </w:r>
      <w:r w:rsidR="00C80775" w:rsidRPr="00F03394">
        <w:rPr>
          <w:rFonts w:cs="Times New Roman"/>
          <w:sz w:val="20"/>
        </w:rPr>
        <w:t xml:space="preserve"> </w:t>
      </w:r>
      <w:r w:rsidRPr="00F03394">
        <w:rPr>
          <w:rFonts w:cs="Times New Roman"/>
          <w:sz w:val="20"/>
        </w:rPr>
        <w:t>Science</w:t>
      </w:r>
      <w:r w:rsidR="00C80775" w:rsidRPr="00F03394">
        <w:rPr>
          <w:rFonts w:cs="Times New Roman"/>
          <w:sz w:val="20"/>
        </w:rPr>
        <w:t xml:space="preserve"> </w:t>
      </w:r>
      <w:r w:rsidRPr="00F03394">
        <w:rPr>
          <w:rFonts w:cs="Times New Roman"/>
          <w:sz w:val="20"/>
        </w:rPr>
        <w:t>Publishers.</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Ginsburg,</w:t>
      </w:r>
      <w:r w:rsidR="00C80775" w:rsidRPr="00F03394">
        <w:rPr>
          <w:rFonts w:cs="Times New Roman"/>
          <w:sz w:val="20"/>
        </w:rPr>
        <w:t xml:space="preserve"> </w:t>
      </w:r>
      <w:r w:rsidRPr="00F03394">
        <w:rPr>
          <w:rFonts w:cs="Times New Roman"/>
          <w:sz w:val="20"/>
        </w:rPr>
        <w:t>H.P.,</w:t>
      </w:r>
      <w:r w:rsidR="00C80775" w:rsidRPr="00F03394">
        <w:rPr>
          <w:rFonts w:cs="Times New Roman"/>
          <w:sz w:val="20"/>
        </w:rPr>
        <w:t xml:space="preserve"> </w:t>
      </w:r>
      <w:r w:rsidRPr="00F03394">
        <w:rPr>
          <w:rFonts w:cs="Times New Roman"/>
          <w:sz w:val="20"/>
        </w:rPr>
        <w:t>Lee,</w:t>
      </w:r>
      <w:r w:rsidR="00C80775" w:rsidRPr="00F03394">
        <w:rPr>
          <w:rFonts w:cs="Times New Roman"/>
          <w:sz w:val="20"/>
        </w:rPr>
        <w:t xml:space="preserve"> </w:t>
      </w:r>
      <w:r w:rsidRPr="00F03394">
        <w:rPr>
          <w:rFonts w:cs="Times New Roman"/>
          <w:sz w:val="20"/>
        </w:rPr>
        <w:t>J.S.,</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Boyd,</w:t>
      </w:r>
      <w:r w:rsidR="00C80775" w:rsidRPr="00F03394">
        <w:rPr>
          <w:rFonts w:cs="Times New Roman"/>
          <w:sz w:val="20"/>
        </w:rPr>
        <w:t xml:space="preserve"> </w:t>
      </w:r>
      <w:r w:rsidRPr="00F03394">
        <w:rPr>
          <w:rFonts w:cs="Times New Roman"/>
          <w:sz w:val="20"/>
        </w:rPr>
        <w:t>J.S.</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hyperlink r:id="rId701" w:history="1">
        <w:r w:rsidRPr="00F03394">
          <w:rPr>
            <w:rStyle w:val="Hyperlink"/>
            <w:rFonts w:cs="Times New Roman"/>
            <w:sz w:val="20"/>
          </w:rPr>
          <w:t>Mathematics</w:t>
        </w:r>
        <w:r w:rsidR="00C80775" w:rsidRPr="00F03394">
          <w:rPr>
            <w:rStyle w:val="Hyperlink"/>
            <w:rFonts w:cs="Times New Roman"/>
            <w:sz w:val="20"/>
          </w:rPr>
          <w:t xml:space="preserve"> </w:t>
        </w:r>
        <w:r w:rsidRPr="00F03394">
          <w:rPr>
            <w:rStyle w:val="Hyperlink"/>
            <w:rFonts w:cs="Times New Roman"/>
            <w:sz w:val="20"/>
          </w:rPr>
          <w:t>Education</w:t>
        </w:r>
        <w:r w:rsidR="00C80775" w:rsidRPr="00F03394">
          <w:rPr>
            <w:rStyle w:val="Hyperlink"/>
            <w:rFonts w:cs="Times New Roman"/>
            <w:sz w:val="20"/>
          </w:rPr>
          <w:t xml:space="preserve"> </w:t>
        </w:r>
        <w:r w:rsidRPr="00F03394">
          <w:rPr>
            <w:rStyle w:val="Hyperlink"/>
            <w:rFonts w:cs="Times New Roman"/>
            <w:sz w:val="20"/>
          </w:rPr>
          <w:t>for</w:t>
        </w:r>
        <w:r w:rsidR="00C80775" w:rsidRPr="00F03394">
          <w:rPr>
            <w:rStyle w:val="Hyperlink"/>
            <w:rFonts w:cs="Times New Roman"/>
            <w:sz w:val="20"/>
          </w:rPr>
          <w:t xml:space="preserve"> </w:t>
        </w:r>
        <w:r w:rsidRPr="00F03394">
          <w:rPr>
            <w:rStyle w:val="Hyperlink"/>
            <w:rFonts w:cs="Times New Roman"/>
            <w:sz w:val="20"/>
          </w:rPr>
          <w:t>Young</w:t>
        </w:r>
        <w:r w:rsidR="00C80775" w:rsidRPr="00F03394">
          <w:rPr>
            <w:rStyle w:val="Hyperlink"/>
            <w:rFonts w:cs="Times New Roman"/>
            <w:sz w:val="20"/>
          </w:rPr>
          <w:t xml:space="preserve"> </w:t>
        </w:r>
        <w:r w:rsidRPr="00F03394">
          <w:rPr>
            <w:rStyle w:val="Hyperlink"/>
            <w:rFonts w:cs="Times New Roman"/>
            <w:sz w:val="20"/>
          </w:rPr>
          <w:t>Children:</w:t>
        </w:r>
        <w:r w:rsidR="00C80775" w:rsidRPr="00F03394">
          <w:rPr>
            <w:rStyle w:val="Hyperlink"/>
            <w:rFonts w:cs="Times New Roman"/>
            <w:sz w:val="20"/>
          </w:rPr>
          <w:t xml:space="preserve"> </w:t>
        </w:r>
        <w:r w:rsidRPr="00F03394">
          <w:rPr>
            <w:rStyle w:val="Hyperlink"/>
            <w:rFonts w:cs="Times New Roman"/>
            <w:sz w:val="20"/>
          </w:rPr>
          <w:t>What</w:t>
        </w:r>
        <w:r w:rsidR="00C80775" w:rsidRPr="00F03394">
          <w:rPr>
            <w:rStyle w:val="Hyperlink"/>
            <w:rFonts w:cs="Times New Roman"/>
            <w:sz w:val="20"/>
          </w:rPr>
          <w:t xml:space="preserve"> </w:t>
        </w:r>
        <w:r w:rsidRPr="00F03394">
          <w:rPr>
            <w:rStyle w:val="Hyperlink"/>
            <w:rFonts w:cs="Times New Roman"/>
            <w:sz w:val="20"/>
          </w:rPr>
          <w:t>It</w:t>
        </w:r>
        <w:r w:rsidR="00C80775" w:rsidRPr="00F03394">
          <w:rPr>
            <w:rStyle w:val="Hyperlink"/>
            <w:rFonts w:cs="Times New Roman"/>
            <w:sz w:val="20"/>
          </w:rPr>
          <w:t xml:space="preserve"> </w:t>
        </w:r>
        <w:r w:rsidRPr="00F03394">
          <w:rPr>
            <w:rStyle w:val="Hyperlink"/>
            <w:rFonts w:cs="Times New Roman"/>
            <w:sz w:val="20"/>
          </w:rPr>
          <w:t>is</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How</w:t>
        </w:r>
        <w:r w:rsidR="00C80775" w:rsidRPr="00F03394">
          <w:rPr>
            <w:rStyle w:val="Hyperlink"/>
            <w:rFonts w:cs="Times New Roman"/>
            <w:sz w:val="20"/>
          </w:rPr>
          <w:t xml:space="preserve"> </w:t>
        </w:r>
        <w:r w:rsidRPr="00F03394">
          <w:rPr>
            <w:rStyle w:val="Hyperlink"/>
            <w:rFonts w:cs="Times New Roman"/>
            <w:sz w:val="20"/>
          </w:rPr>
          <w:t>to</w:t>
        </w:r>
        <w:r w:rsidR="00C80775" w:rsidRPr="00F03394">
          <w:rPr>
            <w:rStyle w:val="Hyperlink"/>
            <w:rFonts w:cs="Times New Roman"/>
            <w:sz w:val="20"/>
          </w:rPr>
          <w:t xml:space="preserve"> </w:t>
        </w:r>
        <w:r w:rsidRPr="00F03394">
          <w:rPr>
            <w:rStyle w:val="Hyperlink"/>
            <w:rFonts w:cs="Times New Roman"/>
            <w:sz w:val="20"/>
          </w:rPr>
          <w:t>Promote</w:t>
        </w:r>
        <w:r w:rsidR="00C80775" w:rsidRPr="00F03394">
          <w:rPr>
            <w:rStyle w:val="Hyperlink"/>
            <w:rFonts w:cs="Times New Roman"/>
            <w:sz w:val="20"/>
          </w:rPr>
          <w:t xml:space="preserve"> </w:t>
        </w:r>
        <w:r w:rsidRPr="00F03394">
          <w:rPr>
            <w:rStyle w:val="Hyperlink"/>
            <w:rFonts w:cs="Times New Roman"/>
            <w:sz w:val="20"/>
          </w:rPr>
          <w:t>It</w:t>
        </w:r>
      </w:hyperlink>
      <w:r w:rsidRPr="00F03394">
        <w:rPr>
          <w:rFonts w:cs="Times New Roman"/>
          <w:sz w:val="20"/>
        </w:rPr>
        <w:t>.</w:t>
      </w:r>
      <w:r w:rsidR="00C80775" w:rsidRPr="00F03394">
        <w:rPr>
          <w:rFonts w:cs="Times New Roman"/>
          <w:sz w:val="20"/>
        </w:rPr>
        <w:t xml:space="preserve"> </w:t>
      </w:r>
      <w:r w:rsidRPr="00F03394">
        <w:rPr>
          <w:rFonts w:cs="Times New Roman"/>
          <w:i/>
          <w:iCs/>
          <w:sz w:val="20"/>
        </w:rPr>
        <w:t>SRCD</w:t>
      </w:r>
      <w:r w:rsidR="00C80775" w:rsidRPr="00F03394">
        <w:rPr>
          <w:rFonts w:cs="Times New Roman"/>
          <w:i/>
          <w:iCs/>
          <w:sz w:val="20"/>
        </w:rPr>
        <w:t xml:space="preserve"> </w:t>
      </w:r>
      <w:r w:rsidRPr="00F03394">
        <w:rPr>
          <w:rFonts w:cs="Times New Roman"/>
          <w:i/>
          <w:iCs/>
          <w:sz w:val="20"/>
        </w:rPr>
        <w:t>Social</w:t>
      </w:r>
      <w:r w:rsidR="00C80775" w:rsidRPr="00F03394">
        <w:rPr>
          <w:rFonts w:cs="Times New Roman"/>
          <w:i/>
          <w:iCs/>
          <w:sz w:val="20"/>
        </w:rPr>
        <w:t xml:space="preserve"> </w:t>
      </w:r>
      <w:r w:rsidRPr="00F03394">
        <w:rPr>
          <w:rFonts w:cs="Times New Roman"/>
          <w:i/>
          <w:iCs/>
          <w:sz w:val="20"/>
        </w:rPr>
        <w:t>Policy</w:t>
      </w:r>
      <w:r w:rsidR="00C80775" w:rsidRPr="00F03394">
        <w:rPr>
          <w:rFonts w:cs="Times New Roman"/>
          <w:i/>
          <w:iCs/>
          <w:sz w:val="20"/>
        </w:rPr>
        <w:t xml:space="preserve"> </w:t>
      </w:r>
      <w:r w:rsidRPr="00F03394">
        <w:rPr>
          <w:rFonts w:cs="Times New Roman"/>
          <w:i/>
          <w:iCs/>
          <w:sz w:val="20"/>
        </w:rPr>
        <w:t>Report,</w:t>
      </w:r>
      <w:r w:rsidR="00C80775" w:rsidRPr="00F03394">
        <w:rPr>
          <w:rFonts w:cs="Times New Roman"/>
          <w:i/>
          <w:iCs/>
          <w:sz w:val="20"/>
        </w:rPr>
        <w:t xml:space="preserve"> </w:t>
      </w:r>
      <w:r w:rsidRPr="00F03394">
        <w:rPr>
          <w:rFonts w:cs="Times New Roman"/>
          <w:i/>
          <w:iCs/>
          <w:sz w:val="20"/>
        </w:rPr>
        <w:t>22</w:t>
      </w:r>
      <w:r w:rsidR="00C80775" w:rsidRPr="00F03394">
        <w:rPr>
          <w:rFonts w:cs="Times New Roman"/>
          <w:sz w:val="20"/>
        </w:rPr>
        <w:t xml:space="preserve"> </w:t>
      </w:r>
      <w:r w:rsidRPr="00F03394">
        <w:rPr>
          <w:rFonts w:cs="Times New Roman"/>
          <w:sz w:val="20"/>
        </w:rPr>
        <w:t>(1):</w:t>
      </w:r>
      <w:r w:rsidR="00C80775" w:rsidRPr="00F03394">
        <w:rPr>
          <w:rFonts w:cs="Times New Roman"/>
          <w:sz w:val="20"/>
        </w:rPr>
        <w:t xml:space="preserve"> </w:t>
      </w:r>
      <w:r w:rsidRPr="00F03394">
        <w:rPr>
          <w:rFonts w:cs="Times New Roman"/>
          <w:sz w:val="20"/>
        </w:rPr>
        <w:t>3–22.</w:t>
      </w:r>
    </w:p>
    <w:p w:rsidR="00686C6B" w:rsidRDefault="00686C6B" w:rsidP="00686C6B">
      <w:pPr>
        <w:rPr>
          <w:rFonts w:cs="Times New Roman"/>
        </w:rPr>
      </w:pPr>
    </w:p>
    <w:p w:rsidR="00F03394" w:rsidRPr="00912CB1" w:rsidRDefault="00F03394" w:rsidP="00686C6B">
      <w:pPr>
        <w:rPr>
          <w:rFonts w:cs="Times New Roman"/>
        </w:rPr>
      </w:pPr>
    </w:p>
    <w:p w:rsidR="00686C6B" w:rsidRPr="00912CB1" w:rsidRDefault="00686C6B" w:rsidP="00686C6B">
      <w:pPr>
        <w:pStyle w:val="Heading3"/>
        <w:rPr>
          <w:rFonts w:cs="Times New Roman"/>
        </w:rPr>
      </w:pPr>
      <w:bookmarkStart w:id="807" w:name="_Toc348082057"/>
      <w:bookmarkStart w:id="808" w:name="_Toc348442418"/>
      <w:bookmarkStart w:id="809" w:name="_Toc372556454"/>
      <w:r w:rsidRPr="00912CB1">
        <w:rPr>
          <w:rFonts w:cs="Times New Roman"/>
        </w:rPr>
        <w:t>R305K040003</w:t>
      </w:r>
      <w:bookmarkEnd w:id="807"/>
      <w:bookmarkEnd w:id="808"/>
      <w:bookmarkEnd w:id="809"/>
    </w:p>
    <w:p w:rsidR="00F03394" w:rsidRDefault="002C2386" w:rsidP="00686C6B">
      <w:pPr>
        <w:rPr>
          <w:rFonts w:cs="Times New Roman"/>
          <w:b/>
          <w:bCs/>
        </w:rPr>
      </w:pPr>
      <w:hyperlink r:id="rId702" w:history="1">
        <w:r w:rsidR="00686C6B" w:rsidRPr="00F03394">
          <w:rPr>
            <w:rStyle w:val="Hyperlink"/>
            <w:rFonts w:cs="Times New Roman"/>
            <w:b/>
            <w:bCs/>
          </w:rPr>
          <w:t>Algebraic</w:t>
        </w:r>
        <w:r w:rsidR="00C80775" w:rsidRPr="00F03394">
          <w:rPr>
            <w:rStyle w:val="Hyperlink"/>
            <w:rFonts w:cs="Times New Roman"/>
            <w:b/>
            <w:bCs/>
          </w:rPr>
          <w:t xml:space="preserve"> </w:t>
        </w:r>
        <w:r w:rsidR="00686C6B" w:rsidRPr="00F03394">
          <w:rPr>
            <w:rStyle w:val="Hyperlink"/>
            <w:rFonts w:cs="Times New Roman"/>
            <w:b/>
            <w:bCs/>
          </w:rPr>
          <w:t>Interventions</w:t>
        </w:r>
        <w:r w:rsidR="00C80775" w:rsidRPr="00F03394">
          <w:rPr>
            <w:rStyle w:val="Hyperlink"/>
            <w:rFonts w:cs="Times New Roman"/>
            <w:b/>
            <w:bCs/>
          </w:rPr>
          <w:t xml:space="preserve"> </w:t>
        </w:r>
        <w:r w:rsidR="00686C6B" w:rsidRPr="00F03394">
          <w:rPr>
            <w:rStyle w:val="Hyperlink"/>
            <w:rFonts w:cs="Times New Roman"/>
            <w:b/>
            <w:bCs/>
          </w:rPr>
          <w:t>for</w:t>
        </w:r>
        <w:r w:rsidR="00C80775" w:rsidRPr="00F03394">
          <w:rPr>
            <w:rStyle w:val="Hyperlink"/>
            <w:rFonts w:cs="Times New Roman"/>
            <w:b/>
            <w:bCs/>
          </w:rPr>
          <w:t xml:space="preserve"> </w:t>
        </w:r>
        <w:r w:rsidR="00686C6B" w:rsidRPr="00F03394">
          <w:rPr>
            <w:rStyle w:val="Hyperlink"/>
            <w:rFonts w:cs="Times New Roman"/>
            <w:b/>
            <w:bCs/>
          </w:rPr>
          <w:t>Measured</w:t>
        </w:r>
        <w:r w:rsidR="00C80775" w:rsidRPr="00F03394">
          <w:rPr>
            <w:rStyle w:val="Hyperlink"/>
            <w:rFonts w:cs="Times New Roman"/>
            <w:b/>
            <w:bCs/>
          </w:rPr>
          <w:t xml:space="preserve"> </w:t>
        </w:r>
        <w:r w:rsidR="00686C6B" w:rsidRPr="00F03394">
          <w:rPr>
            <w:rStyle w:val="Hyperlink"/>
            <w:rFonts w:cs="Times New Roman"/>
            <w:b/>
            <w:bCs/>
          </w:rPr>
          <w:t>Achievement</w:t>
        </w:r>
      </w:hyperlink>
    </w:p>
    <w:p w:rsidR="00F03394" w:rsidRDefault="00686C6B" w:rsidP="00686C6B">
      <w:pPr>
        <w:rPr>
          <w:rFonts w:cs="Times New Roman"/>
          <w:b/>
          <w:bCs/>
        </w:rPr>
      </w:pPr>
      <w:r w:rsidRPr="00912CB1">
        <w:rPr>
          <w:rFonts w:cs="Times New Roman"/>
        </w:rPr>
        <w:t>WestEd</w:t>
      </w:r>
    </w:p>
    <w:p w:rsidR="00686C6B" w:rsidRPr="00F03394" w:rsidRDefault="00686C6B" w:rsidP="00686C6B">
      <w:pPr>
        <w:rPr>
          <w:rFonts w:cs="Times New Roman"/>
          <w:b/>
          <w:bCs/>
        </w:rPr>
      </w:pPr>
      <w:r w:rsidRPr="00912CB1">
        <w:rPr>
          <w:rFonts w:cs="Times New Roman"/>
        </w:rPr>
        <w:t>Schneider,</w:t>
      </w:r>
      <w:r w:rsidR="00C80775" w:rsidRPr="00912CB1">
        <w:rPr>
          <w:rFonts w:cs="Times New Roman"/>
        </w:rPr>
        <w:t xml:space="preserve"> </w:t>
      </w:r>
      <w:r w:rsidRPr="00912CB1">
        <w:rPr>
          <w:rFonts w:cs="Times New Roman"/>
        </w:rPr>
        <w:t>Steve</w:t>
      </w:r>
    </w:p>
    <w:p w:rsidR="00425CE9" w:rsidRPr="00912CB1" w:rsidRDefault="00425CE9" w:rsidP="00686C6B">
      <w:pPr>
        <w:rPr>
          <w:rFonts w:cs="Times New Roman"/>
          <w:b/>
        </w:rPr>
      </w:pPr>
    </w:p>
    <w:p w:rsidR="00425CE9" w:rsidRPr="00912CB1" w:rsidRDefault="00317346" w:rsidP="00425CE9">
      <w:pPr>
        <w:rPr>
          <w:rStyle w:val="Hyperlink"/>
          <w:rFonts w:cs="Times New Roman"/>
        </w:rPr>
      </w:pPr>
      <w:r>
        <w:rPr>
          <w:rFonts w:cs="Times New Roman"/>
        </w:rPr>
        <w:t>Related IES Projects:</w:t>
      </w:r>
      <w:r w:rsidR="00C80775" w:rsidRPr="00912CB1">
        <w:rPr>
          <w:rFonts w:cs="Times New Roman"/>
          <w:b/>
        </w:rPr>
        <w:t xml:space="preserve"> </w:t>
      </w:r>
      <w:hyperlink r:id="rId703" w:history="1">
        <w:r w:rsidR="00425CE9" w:rsidRPr="00912CB1">
          <w:rPr>
            <w:rStyle w:val="Hyperlink"/>
            <w:rFonts w:cs="Times New Roman"/>
          </w:rPr>
          <w:t>Algebra</w:t>
        </w:r>
        <w:r w:rsidR="00C80775" w:rsidRPr="00912CB1">
          <w:rPr>
            <w:rStyle w:val="Hyperlink"/>
            <w:rFonts w:cs="Times New Roman"/>
          </w:rPr>
          <w:t xml:space="preserve"> </w:t>
        </w:r>
        <w:r w:rsidR="00425CE9" w:rsidRPr="00912CB1">
          <w:rPr>
            <w:rStyle w:val="Hyperlink"/>
            <w:rFonts w:cs="Times New Roman"/>
          </w:rPr>
          <w:t>Intervention</w:t>
        </w:r>
        <w:r w:rsidR="00C80775" w:rsidRPr="00912CB1">
          <w:rPr>
            <w:rStyle w:val="Hyperlink"/>
            <w:rFonts w:cs="Times New Roman"/>
          </w:rPr>
          <w:t xml:space="preserve"> </w:t>
        </w:r>
        <w:r w:rsidR="00425CE9" w:rsidRPr="00912CB1">
          <w:rPr>
            <w:rStyle w:val="Hyperlink"/>
            <w:rFonts w:cs="Times New Roman"/>
          </w:rPr>
          <w:t>for</w:t>
        </w:r>
        <w:r w:rsidR="00C80775" w:rsidRPr="00912CB1">
          <w:rPr>
            <w:rStyle w:val="Hyperlink"/>
            <w:rFonts w:cs="Times New Roman"/>
          </w:rPr>
          <w:t xml:space="preserve"> </w:t>
        </w:r>
        <w:r w:rsidR="00425CE9" w:rsidRPr="00912CB1">
          <w:rPr>
            <w:rStyle w:val="Hyperlink"/>
            <w:rFonts w:cs="Times New Roman"/>
          </w:rPr>
          <w:t>Measured</w:t>
        </w:r>
        <w:r w:rsidR="00C80775" w:rsidRPr="00912CB1">
          <w:rPr>
            <w:rStyle w:val="Hyperlink"/>
            <w:rFonts w:cs="Times New Roman"/>
          </w:rPr>
          <w:t xml:space="preserve"> </w:t>
        </w:r>
        <w:r w:rsidR="00425CE9" w:rsidRPr="00912CB1">
          <w:rPr>
            <w:rStyle w:val="Hyperlink"/>
            <w:rFonts w:cs="Times New Roman"/>
          </w:rPr>
          <w:t>Achievement—Full</w:t>
        </w:r>
        <w:r w:rsidR="00C80775" w:rsidRPr="00912CB1">
          <w:rPr>
            <w:rStyle w:val="Hyperlink"/>
            <w:rFonts w:cs="Times New Roman"/>
          </w:rPr>
          <w:t xml:space="preserve"> </w:t>
        </w:r>
        <w:r w:rsidR="00425CE9" w:rsidRPr="00912CB1">
          <w:rPr>
            <w:rStyle w:val="Hyperlink"/>
            <w:rFonts w:cs="Times New Roman"/>
          </w:rPr>
          <w:t>Year</w:t>
        </w:r>
        <w:r w:rsidR="00C80775" w:rsidRPr="00912CB1">
          <w:rPr>
            <w:rStyle w:val="Hyperlink"/>
            <w:rFonts w:cs="Times New Roman"/>
          </w:rPr>
          <w:t xml:space="preserve"> </w:t>
        </w:r>
        <w:r w:rsidR="00425CE9" w:rsidRPr="00912CB1">
          <w:rPr>
            <w:rStyle w:val="Hyperlink"/>
            <w:rFonts w:cs="Times New Roman"/>
          </w:rPr>
          <w:t>Curriculum</w:t>
        </w:r>
      </w:hyperlink>
      <w:r w:rsidR="00F03394" w:rsidRPr="00F03394">
        <w:rPr>
          <w:rStyle w:val="Hyperlink"/>
          <w:rFonts w:cs="Times New Roman"/>
          <w:u w:val="none"/>
        </w:rPr>
        <w:t xml:space="preserve"> </w:t>
      </w:r>
      <w:r w:rsidR="00F03394" w:rsidRPr="00F03394">
        <w:rPr>
          <w:rStyle w:val="Hyperlink"/>
          <w:rFonts w:cs="Times New Roman"/>
          <w:color w:val="auto"/>
          <w:u w:val="none"/>
        </w:rPr>
        <w:t>(</w:t>
      </w:r>
      <w:r w:rsidR="00F03394">
        <w:t>R305A070105)</w:t>
      </w:r>
    </w:p>
    <w:p w:rsidR="00425CE9" w:rsidRPr="00912CB1" w:rsidRDefault="00425CE9" w:rsidP="00686C6B">
      <w:pPr>
        <w:rPr>
          <w:rFonts w:cs="Times New Roman"/>
          <w:b/>
        </w:rPr>
      </w:pPr>
    </w:p>
    <w:p w:rsidR="00686C6B" w:rsidRPr="00912CB1" w:rsidRDefault="00885EBF" w:rsidP="00686C6B">
      <w:pPr>
        <w:rPr>
          <w:rFonts w:cs="Times New Roman"/>
          <w:b/>
        </w:rPr>
      </w:pPr>
      <w:r w:rsidRPr="00885EBF">
        <w:rPr>
          <w:rFonts w:cs="Times New Roman"/>
        </w:rPr>
        <w:t>Publications:</w:t>
      </w:r>
    </w:p>
    <w:p w:rsidR="00A72858" w:rsidRPr="00F03394" w:rsidRDefault="00A72858" w:rsidP="00F03394">
      <w:pPr>
        <w:ind w:firstLine="720"/>
        <w:rPr>
          <w:rFonts w:cs="Times New Roman"/>
          <w:sz w:val="20"/>
        </w:rPr>
      </w:pPr>
      <w:r w:rsidRPr="00F03394">
        <w:rPr>
          <w:rFonts w:cs="Times New Roman"/>
          <w:bCs/>
          <w:sz w:val="20"/>
        </w:rPr>
        <w:t>WestEd</w:t>
      </w:r>
      <w:r w:rsidR="00C80775" w:rsidRPr="00F03394">
        <w:rPr>
          <w:rFonts w:cs="Times New Roman"/>
          <w:bCs/>
          <w:sz w:val="20"/>
        </w:rPr>
        <w:t xml:space="preserve"> </w:t>
      </w:r>
      <w:r w:rsidRPr="00F03394">
        <w:rPr>
          <w:rFonts w:cs="Times New Roman"/>
          <w:bCs/>
          <w:sz w:val="20"/>
        </w:rPr>
        <w:t>(2010).</w:t>
      </w:r>
      <w:r w:rsidR="00C80775" w:rsidRPr="00F03394">
        <w:rPr>
          <w:rFonts w:cs="Times New Roman"/>
          <w:bCs/>
          <w:sz w:val="20"/>
        </w:rPr>
        <w:t xml:space="preserve"> </w:t>
      </w:r>
      <w:r w:rsidRPr="00F03394">
        <w:rPr>
          <w:rFonts w:cs="Times New Roman"/>
          <w:bCs/>
          <w:i/>
          <w:sz w:val="20"/>
        </w:rPr>
        <w:t>AIM</w:t>
      </w:r>
      <w:r w:rsidR="00C80775" w:rsidRPr="00F03394">
        <w:rPr>
          <w:rFonts w:cs="Times New Roman"/>
          <w:bCs/>
          <w:i/>
          <w:sz w:val="20"/>
        </w:rPr>
        <w:t xml:space="preserve"> </w:t>
      </w:r>
      <w:r w:rsidRPr="00F03394">
        <w:rPr>
          <w:rFonts w:cs="Times New Roman"/>
          <w:bCs/>
          <w:i/>
          <w:sz w:val="20"/>
        </w:rPr>
        <w:t>for</w:t>
      </w:r>
      <w:r w:rsidR="00C80775" w:rsidRPr="00F03394">
        <w:rPr>
          <w:rFonts w:cs="Times New Roman"/>
          <w:bCs/>
          <w:i/>
          <w:sz w:val="20"/>
        </w:rPr>
        <w:t xml:space="preserve"> </w:t>
      </w:r>
      <w:r w:rsidRPr="00F03394">
        <w:rPr>
          <w:rFonts w:cs="Times New Roman"/>
          <w:bCs/>
          <w:i/>
          <w:sz w:val="20"/>
        </w:rPr>
        <w:t>Algebra.</w:t>
      </w:r>
      <w:r w:rsidR="00C80775" w:rsidRPr="00F03394">
        <w:rPr>
          <w:rFonts w:cs="Times New Roman"/>
          <w:bCs/>
          <w:sz w:val="20"/>
        </w:rPr>
        <w:t xml:space="preserve"> </w:t>
      </w:r>
      <w:r w:rsidRPr="00F03394">
        <w:rPr>
          <w:rFonts w:cs="Times New Roman"/>
          <w:bCs/>
          <w:sz w:val="20"/>
        </w:rPr>
        <w:t>It’s</w:t>
      </w:r>
      <w:r w:rsidR="00C80775" w:rsidRPr="00F03394">
        <w:rPr>
          <w:rFonts w:cs="Times New Roman"/>
          <w:bCs/>
          <w:sz w:val="20"/>
        </w:rPr>
        <w:t xml:space="preserve"> </w:t>
      </w:r>
      <w:r w:rsidRPr="00F03394">
        <w:rPr>
          <w:rFonts w:cs="Times New Roman"/>
          <w:bCs/>
          <w:sz w:val="20"/>
        </w:rPr>
        <w:t>about</w:t>
      </w:r>
      <w:r w:rsidR="00C80775" w:rsidRPr="00F03394">
        <w:rPr>
          <w:rFonts w:cs="Times New Roman"/>
          <w:bCs/>
          <w:sz w:val="20"/>
        </w:rPr>
        <w:t xml:space="preserve"> </w:t>
      </w:r>
      <w:r w:rsidRPr="00F03394">
        <w:rPr>
          <w:rFonts w:cs="Times New Roman"/>
          <w:bCs/>
          <w:sz w:val="20"/>
        </w:rPr>
        <w:t>Time:</w:t>
      </w:r>
      <w:r w:rsidR="00C80775" w:rsidRPr="00F03394">
        <w:rPr>
          <w:rFonts w:cs="Times New Roman"/>
          <w:bCs/>
          <w:sz w:val="20"/>
        </w:rPr>
        <w:t xml:space="preserve"> </w:t>
      </w:r>
      <w:r w:rsidRPr="00F03394">
        <w:rPr>
          <w:rFonts w:cs="Times New Roman"/>
          <w:bCs/>
          <w:sz w:val="20"/>
        </w:rPr>
        <w:t>Mount</w:t>
      </w:r>
      <w:r w:rsidR="00C80775" w:rsidRPr="00F03394">
        <w:rPr>
          <w:rFonts w:cs="Times New Roman"/>
          <w:bCs/>
          <w:sz w:val="20"/>
        </w:rPr>
        <w:t xml:space="preserve"> </w:t>
      </w:r>
      <w:r w:rsidRPr="00F03394">
        <w:rPr>
          <w:rFonts w:cs="Times New Roman"/>
          <w:bCs/>
          <w:sz w:val="20"/>
        </w:rPr>
        <w:t>Kisco,</w:t>
      </w:r>
      <w:r w:rsidR="00C80775" w:rsidRPr="00F03394">
        <w:rPr>
          <w:rFonts w:cs="Times New Roman"/>
          <w:bCs/>
          <w:sz w:val="20"/>
        </w:rPr>
        <w:t xml:space="preserve"> </w:t>
      </w:r>
      <w:r w:rsidRPr="00F03394">
        <w:rPr>
          <w:rFonts w:cs="Times New Roman"/>
          <w:bCs/>
          <w:sz w:val="20"/>
        </w:rPr>
        <w:t>NY.</w:t>
      </w:r>
    </w:p>
    <w:p w:rsidR="00A72858" w:rsidRPr="00912CB1" w:rsidRDefault="00A72858" w:rsidP="00686C6B">
      <w:pPr>
        <w:rPr>
          <w:rFonts w:cs="Times New Roman"/>
        </w:rPr>
      </w:pPr>
    </w:p>
    <w:p w:rsidR="001A3189" w:rsidRPr="00912CB1" w:rsidRDefault="001A3189" w:rsidP="00686C6B">
      <w:pPr>
        <w:rPr>
          <w:rFonts w:cs="Times New Roman"/>
        </w:rPr>
      </w:pPr>
    </w:p>
    <w:p w:rsidR="00686C6B" w:rsidRPr="00912CB1" w:rsidRDefault="00686C6B" w:rsidP="00686C6B">
      <w:pPr>
        <w:pStyle w:val="Heading3"/>
        <w:rPr>
          <w:rFonts w:cs="Times New Roman"/>
        </w:rPr>
      </w:pPr>
      <w:bookmarkStart w:id="810" w:name="_Toc348082058"/>
      <w:bookmarkStart w:id="811" w:name="_Toc348442419"/>
      <w:bookmarkStart w:id="812" w:name="_Toc372556455"/>
      <w:r w:rsidRPr="00912CB1">
        <w:rPr>
          <w:rFonts w:cs="Times New Roman"/>
        </w:rPr>
        <w:t>R305K040008</w:t>
      </w:r>
      <w:bookmarkEnd w:id="810"/>
      <w:bookmarkEnd w:id="811"/>
      <w:bookmarkEnd w:id="812"/>
    </w:p>
    <w:p w:rsidR="00F03394" w:rsidRDefault="002C2386" w:rsidP="00686C6B">
      <w:pPr>
        <w:rPr>
          <w:rFonts w:cs="Times New Roman"/>
          <w:b/>
          <w:bCs/>
        </w:rPr>
      </w:pPr>
      <w:hyperlink r:id="rId704" w:history="1">
        <w:r w:rsidR="00686C6B" w:rsidRPr="00F03394">
          <w:rPr>
            <w:rStyle w:val="Hyperlink"/>
            <w:rFonts w:cs="Times New Roman"/>
            <w:b/>
            <w:bCs/>
          </w:rPr>
          <w:t>Integrated</w:t>
        </w:r>
        <w:r w:rsidR="00C80775" w:rsidRPr="00F03394">
          <w:rPr>
            <w:rStyle w:val="Hyperlink"/>
            <w:rFonts w:cs="Times New Roman"/>
            <w:b/>
            <w:bCs/>
          </w:rPr>
          <w:t xml:space="preserve"> </w:t>
        </w:r>
        <w:r w:rsidR="00686C6B" w:rsidRPr="00F03394">
          <w:rPr>
            <w:rStyle w:val="Hyperlink"/>
            <w:rFonts w:cs="Times New Roman"/>
            <w:b/>
            <w:bCs/>
          </w:rPr>
          <w:t>Software</w:t>
        </w:r>
        <w:r w:rsidR="00C80775" w:rsidRPr="00F03394">
          <w:rPr>
            <w:rStyle w:val="Hyperlink"/>
            <w:rFonts w:cs="Times New Roman"/>
            <w:b/>
            <w:bCs/>
          </w:rPr>
          <w:t xml:space="preserve"> </w:t>
        </w:r>
        <w:r w:rsidR="00686C6B" w:rsidRPr="00F03394">
          <w:rPr>
            <w:rStyle w:val="Hyperlink"/>
            <w:rFonts w:cs="Times New Roman"/>
            <w:b/>
            <w:bCs/>
          </w:rPr>
          <w:t>for</w:t>
        </w:r>
        <w:r w:rsidR="00C80775" w:rsidRPr="00F03394">
          <w:rPr>
            <w:rStyle w:val="Hyperlink"/>
            <w:rFonts w:cs="Times New Roman"/>
            <w:b/>
            <w:bCs/>
          </w:rPr>
          <w:t xml:space="preserve"> </w:t>
        </w:r>
        <w:r w:rsidR="00686C6B" w:rsidRPr="00F03394">
          <w:rPr>
            <w:rStyle w:val="Hyperlink"/>
            <w:rFonts w:cs="Times New Roman"/>
            <w:b/>
            <w:bCs/>
          </w:rPr>
          <w:t>Artificial</w:t>
        </w:r>
        <w:r w:rsidR="00C80775" w:rsidRPr="00F03394">
          <w:rPr>
            <w:rStyle w:val="Hyperlink"/>
            <w:rFonts w:cs="Times New Roman"/>
            <w:b/>
            <w:bCs/>
          </w:rPr>
          <w:t xml:space="preserve"> </w:t>
        </w:r>
        <w:r w:rsidR="00686C6B" w:rsidRPr="00F03394">
          <w:rPr>
            <w:rStyle w:val="Hyperlink"/>
            <w:rFonts w:cs="Times New Roman"/>
            <w:b/>
            <w:bCs/>
          </w:rPr>
          <w:t>Intelligence</w:t>
        </w:r>
        <w:r w:rsidR="00C80775" w:rsidRPr="00F03394">
          <w:rPr>
            <w:rStyle w:val="Hyperlink"/>
            <w:rFonts w:cs="Times New Roman"/>
            <w:b/>
            <w:bCs/>
          </w:rPr>
          <w:t xml:space="preserve"> </w:t>
        </w:r>
        <w:r w:rsidR="00686C6B" w:rsidRPr="00F03394">
          <w:rPr>
            <w:rStyle w:val="Hyperlink"/>
            <w:rFonts w:cs="Times New Roman"/>
            <w:b/>
            <w:bCs/>
          </w:rPr>
          <w:t>Tutoring</w:t>
        </w:r>
        <w:r w:rsidR="00C80775" w:rsidRPr="00F03394">
          <w:rPr>
            <w:rStyle w:val="Hyperlink"/>
            <w:rFonts w:cs="Times New Roman"/>
            <w:b/>
            <w:bCs/>
          </w:rPr>
          <w:t xml:space="preserve"> </w:t>
        </w:r>
        <w:r w:rsidR="00686C6B" w:rsidRPr="00F03394">
          <w:rPr>
            <w:rStyle w:val="Hyperlink"/>
            <w:rFonts w:cs="Times New Roman"/>
            <w:b/>
            <w:bCs/>
          </w:rPr>
          <w:t>and</w:t>
        </w:r>
        <w:r w:rsidR="00C80775" w:rsidRPr="00F03394">
          <w:rPr>
            <w:rStyle w:val="Hyperlink"/>
            <w:rFonts w:cs="Times New Roman"/>
            <w:b/>
            <w:bCs/>
          </w:rPr>
          <w:t xml:space="preserve"> </w:t>
        </w:r>
        <w:r w:rsidR="00686C6B" w:rsidRPr="00F03394">
          <w:rPr>
            <w:rStyle w:val="Hyperlink"/>
            <w:rFonts w:cs="Times New Roman"/>
            <w:b/>
            <w:bCs/>
          </w:rPr>
          <w:t>Assessment</w:t>
        </w:r>
        <w:r w:rsidR="00C80775" w:rsidRPr="00F03394">
          <w:rPr>
            <w:rStyle w:val="Hyperlink"/>
            <w:rFonts w:cs="Times New Roman"/>
            <w:b/>
            <w:bCs/>
          </w:rPr>
          <w:t xml:space="preserve"> </w:t>
        </w:r>
        <w:r w:rsidR="00686C6B" w:rsidRPr="00F03394">
          <w:rPr>
            <w:rStyle w:val="Hyperlink"/>
            <w:rFonts w:cs="Times New Roman"/>
            <w:b/>
            <w:bCs/>
          </w:rPr>
          <w:t>in</w:t>
        </w:r>
        <w:r w:rsidR="00C80775" w:rsidRPr="00F03394">
          <w:rPr>
            <w:rStyle w:val="Hyperlink"/>
            <w:rFonts w:cs="Times New Roman"/>
            <w:b/>
            <w:bCs/>
          </w:rPr>
          <w:t xml:space="preserve"> </w:t>
        </w:r>
        <w:r w:rsidR="00686C6B" w:rsidRPr="00F03394">
          <w:rPr>
            <w:rStyle w:val="Hyperlink"/>
            <w:rFonts w:cs="Times New Roman"/>
            <w:b/>
            <w:bCs/>
          </w:rPr>
          <w:t>Science</w:t>
        </w:r>
      </w:hyperlink>
    </w:p>
    <w:p w:rsidR="00686C6B" w:rsidRPr="00F03394" w:rsidRDefault="00686C6B" w:rsidP="00686C6B">
      <w:pPr>
        <w:rPr>
          <w:rFonts w:cs="Times New Roman"/>
          <w:b/>
          <w:bCs/>
        </w:rPr>
      </w:pPr>
      <w:r w:rsidRPr="00912CB1">
        <w:rPr>
          <w:rFonts w:cs="Times New Roman"/>
        </w:rPr>
        <w:t>Quantum</w:t>
      </w:r>
      <w:r w:rsidR="00C80775" w:rsidRPr="00912CB1">
        <w:rPr>
          <w:rFonts w:cs="Times New Roman"/>
        </w:rPr>
        <w:t xml:space="preserve"> </w:t>
      </w:r>
      <w:r w:rsidRPr="00912CB1">
        <w:rPr>
          <w:rFonts w:cs="Times New Roman"/>
        </w:rPr>
        <w:t>Simulations,</w:t>
      </w:r>
      <w:r w:rsidR="00C80775" w:rsidRPr="00912CB1">
        <w:rPr>
          <w:rFonts w:cs="Times New Roman"/>
        </w:rPr>
        <w:t xml:space="preserve"> </w:t>
      </w:r>
      <w:r w:rsidRPr="00912CB1">
        <w:rPr>
          <w:rFonts w:cs="Times New Roman"/>
        </w:rPr>
        <w:t>Inc.</w:t>
      </w:r>
    </w:p>
    <w:p w:rsidR="00686C6B" w:rsidRPr="00912CB1" w:rsidRDefault="00686C6B" w:rsidP="00686C6B">
      <w:pPr>
        <w:rPr>
          <w:rFonts w:cs="Times New Roman"/>
        </w:rPr>
      </w:pPr>
      <w:r w:rsidRPr="00912CB1">
        <w:rPr>
          <w:rFonts w:cs="Times New Roman"/>
        </w:rPr>
        <w:t>Johnson,</w:t>
      </w:r>
      <w:r w:rsidR="00C80775" w:rsidRPr="00912CB1">
        <w:rPr>
          <w:rFonts w:cs="Times New Roman"/>
        </w:rPr>
        <w:t xml:space="preserve"> </w:t>
      </w:r>
      <w:r w:rsidRPr="00912CB1">
        <w:rPr>
          <w:rFonts w:cs="Times New Roman"/>
        </w:rPr>
        <w:t>Benny</w:t>
      </w:r>
    </w:p>
    <w:p w:rsidR="00686C6B" w:rsidRPr="00912CB1" w:rsidRDefault="00686C6B" w:rsidP="00686C6B">
      <w:pPr>
        <w:rPr>
          <w:rFonts w:cs="Times New Roman"/>
        </w:rPr>
      </w:pPr>
    </w:p>
    <w:p w:rsidR="00A72858" w:rsidRPr="00912CB1" w:rsidRDefault="0089480B" w:rsidP="00A72858">
      <w:pPr>
        <w:rPr>
          <w:rStyle w:val="Hyperlink"/>
          <w:rFonts w:cs="Times New Roman"/>
        </w:rPr>
      </w:pPr>
      <w:r w:rsidRPr="0089480B">
        <w:rPr>
          <w:rFonts w:cs="Times New Roman"/>
          <w:bCs/>
        </w:rPr>
        <w:t>Project Website:</w:t>
      </w:r>
      <w:r w:rsidR="00251345">
        <w:rPr>
          <w:rFonts w:cs="Times New Roman"/>
        </w:rPr>
        <w:t xml:space="preserve"> </w:t>
      </w:r>
      <w:hyperlink r:id="rId705" w:history="1">
        <w:r w:rsidR="00A72858" w:rsidRPr="00912CB1">
          <w:rPr>
            <w:rStyle w:val="Hyperlink"/>
            <w:rFonts w:cs="Times New Roman"/>
          </w:rPr>
          <w:t>http://www.quantumsimulations.com/chemistry.html</w:t>
        </w:r>
      </w:hyperlink>
    </w:p>
    <w:p w:rsidR="00674687" w:rsidRPr="00912CB1" w:rsidRDefault="00674687" w:rsidP="00A72858">
      <w:pPr>
        <w:rPr>
          <w:rStyle w:val="Hyperlink"/>
          <w:rFonts w:cs="Times New Roman"/>
        </w:rPr>
      </w:pPr>
    </w:p>
    <w:p w:rsidR="00F03394" w:rsidRPr="00912CB1" w:rsidRDefault="00885EBF" w:rsidP="00B34546">
      <w:pPr>
        <w:rPr>
          <w:rStyle w:val="Hyperlink"/>
          <w:rFonts w:cs="Times New Roman"/>
        </w:rPr>
      </w:pPr>
      <w:r w:rsidRPr="00885EBF">
        <w:rPr>
          <w:rFonts w:cs="Times New Roman"/>
        </w:rPr>
        <w:t>Related IES Projects:</w:t>
      </w:r>
      <w:r w:rsidR="00C80775" w:rsidRPr="00912CB1">
        <w:rPr>
          <w:rFonts w:cs="Times New Roman"/>
        </w:rPr>
        <w:t xml:space="preserve"> </w:t>
      </w:r>
      <w:hyperlink r:id="rId706" w:history="1">
        <w:r w:rsidR="00B34546" w:rsidRPr="00912CB1">
          <w:rPr>
            <w:rStyle w:val="Hyperlink"/>
            <w:rFonts w:cs="Times New Roman"/>
          </w:rPr>
          <w:t>Integrated</w:t>
        </w:r>
        <w:r w:rsidR="00C80775" w:rsidRPr="00912CB1">
          <w:rPr>
            <w:rStyle w:val="Hyperlink"/>
            <w:rFonts w:cs="Times New Roman"/>
          </w:rPr>
          <w:t xml:space="preserve"> </w:t>
        </w:r>
        <w:r w:rsidR="00B34546" w:rsidRPr="00912CB1">
          <w:rPr>
            <w:rStyle w:val="Hyperlink"/>
            <w:rFonts w:cs="Times New Roman"/>
          </w:rPr>
          <w:t>Software</w:t>
        </w:r>
        <w:r w:rsidR="00C80775" w:rsidRPr="00912CB1">
          <w:rPr>
            <w:rStyle w:val="Hyperlink"/>
            <w:rFonts w:cs="Times New Roman"/>
          </w:rPr>
          <w:t xml:space="preserve"> </w:t>
        </w:r>
        <w:r w:rsidR="00B34546" w:rsidRPr="00912CB1">
          <w:rPr>
            <w:rStyle w:val="Hyperlink"/>
            <w:rFonts w:cs="Times New Roman"/>
          </w:rPr>
          <w:t>for</w:t>
        </w:r>
        <w:r w:rsidR="00C80775" w:rsidRPr="00912CB1">
          <w:rPr>
            <w:rStyle w:val="Hyperlink"/>
            <w:rFonts w:cs="Times New Roman"/>
          </w:rPr>
          <w:t xml:space="preserve"> </w:t>
        </w:r>
        <w:r w:rsidR="00B34546" w:rsidRPr="00912CB1">
          <w:rPr>
            <w:rStyle w:val="Hyperlink"/>
            <w:rFonts w:cs="Times New Roman"/>
          </w:rPr>
          <w:t>Artificial</w:t>
        </w:r>
        <w:r w:rsidR="00C80775" w:rsidRPr="00912CB1">
          <w:rPr>
            <w:rStyle w:val="Hyperlink"/>
            <w:rFonts w:cs="Times New Roman"/>
          </w:rPr>
          <w:t xml:space="preserve"> </w:t>
        </w:r>
        <w:r w:rsidR="00B34546" w:rsidRPr="00912CB1">
          <w:rPr>
            <w:rStyle w:val="Hyperlink"/>
            <w:rFonts w:cs="Times New Roman"/>
          </w:rPr>
          <w:t>Intelligence</w:t>
        </w:r>
        <w:r w:rsidR="00C80775" w:rsidRPr="00912CB1">
          <w:rPr>
            <w:rStyle w:val="Hyperlink"/>
            <w:rFonts w:cs="Times New Roman"/>
          </w:rPr>
          <w:t xml:space="preserve"> </w:t>
        </w:r>
        <w:r w:rsidR="00B34546" w:rsidRPr="00912CB1">
          <w:rPr>
            <w:rStyle w:val="Hyperlink"/>
            <w:rFonts w:cs="Times New Roman"/>
          </w:rPr>
          <w:t>Tutoring</w:t>
        </w:r>
        <w:r w:rsidR="00C80775" w:rsidRPr="00912CB1">
          <w:rPr>
            <w:rStyle w:val="Hyperlink"/>
            <w:rFonts w:cs="Times New Roman"/>
          </w:rPr>
          <w:t xml:space="preserve"> </w:t>
        </w:r>
        <w:r w:rsidR="00B34546" w:rsidRPr="00912CB1">
          <w:rPr>
            <w:rStyle w:val="Hyperlink"/>
            <w:rFonts w:cs="Times New Roman"/>
          </w:rPr>
          <w:t>and</w:t>
        </w:r>
        <w:r w:rsidR="00C80775" w:rsidRPr="00912CB1">
          <w:rPr>
            <w:rStyle w:val="Hyperlink"/>
            <w:rFonts w:cs="Times New Roman"/>
          </w:rPr>
          <w:t xml:space="preserve"> </w:t>
        </w:r>
        <w:r w:rsidR="00B34546" w:rsidRPr="00912CB1">
          <w:rPr>
            <w:rStyle w:val="Hyperlink"/>
            <w:rFonts w:cs="Times New Roman"/>
          </w:rPr>
          <w:t>Assessment</w:t>
        </w:r>
        <w:r w:rsidR="00C80775" w:rsidRPr="00912CB1">
          <w:rPr>
            <w:rStyle w:val="Hyperlink"/>
            <w:rFonts w:cs="Times New Roman"/>
          </w:rPr>
          <w:t xml:space="preserve"> </w:t>
        </w:r>
        <w:r w:rsidR="00B34546" w:rsidRPr="00912CB1">
          <w:rPr>
            <w:rStyle w:val="Hyperlink"/>
            <w:rFonts w:cs="Times New Roman"/>
          </w:rPr>
          <w:t>in</w:t>
        </w:r>
        <w:r w:rsidR="00C80775" w:rsidRPr="00912CB1">
          <w:rPr>
            <w:rStyle w:val="Hyperlink"/>
            <w:rFonts w:cs="Times New Roman"/>
          </w:rPr>
          <w:t xml:space="preserve"> </w:t>
        </w:r>
        <w:r w:rsidR="00B34546" w:rsidRPr="00912CB1">
          <w:rPr>
            <w:rStyle w:val="Hyperlink"/>
            <w:rFonts w:cs="Times New Roman"/>
          </w:rPr>
          <w:t>Science</w:t>
        </w:r>
      </w:hyperlink>
      <w:r w:rsidR="00C80775" w:rsidRPr="00F03394">
        <w:rPr>
          <w:rStyle w:val="Hyperlink"/>
          <w:rFonts w:cs="Times New Roman"/>
          <w:color w:val="auto"/>
          <w:u w:val="none"/>
        </w:rPr>
        <w:t xml:space="preserve"> </w:t>
      </w:r>
      <w:r w:rsidR="00F03394" w:rsidRPr="00F03394">
        <w:rPr>
          <w:rStyle w:val="Hyperlink"/>
          <w:rFonts w:cs="Times New Roman"/>
          <w:color w:val="auto"/>
          <w:u w:val="none"/>
        </w:rPr>
        <w:t>(</w:t>
      </w:r>
      <w:r w:rsidR="00F03394">
        <w:t xml:space="preserve">R305A070067) </w:t>
      </w:r>
      <w:r w:rsidR="00B34546" w:rsidRPr="00912CB1">
        <w:rPr>
          <w:rFonts w:cs="Times New Roman"/>
        </w:rPr>
        <w:t>and</w:t>
      </w:r>
      <w:r w:rsidR="00C80775" w:rsidRPr="00912CB1">
        <w:rPr>
          <w:rFonts w:cs="Times New Roman"/>
        </w:rPr>
        <w:t xml:space="preserve"> </w:t>
      </w:r>
      <w:hyperlink r:id="rId707" w:history="1">
        <w:r w:rsidR="00B34546" w:rsidRPr="00912CB1">
          <w:rPr>
            <w:rStyle w:val="Hyperlink"/>
            <w:rFonts w:cs="Times New Roman"/>
          </w:rPr>
          <w:t>A</w:t>
        </w:r>
        <w:r w:rsidR="00C80775" w:rsidRPr="00912CB1">
          <w:rPr>
            <w:rStyle w:val="Hyperlink"/>
            <w:rFonts w:cs="Times New Roman"/>
          </w:rPr>
          <w:t xml:space="preserve"> </w:t>
        </w:r>
        <w:r w:rsidR="00B34546" w:rsidRPr="00912CB1">
          <w:rPr>
            <w:rStyle w:val="Hyperlink"/>
            <w:rFonts w:cs="Times New Roman"/>
          </w:rPr>
          <w:t>Randomized</w:t>
        </w:r>
        <w:r w:rsidR="00C80775" w:rsidRPr="00912CB1">
          <w:rPr>
            <w:rStyle w:val="Hyperlink"/>
            <w:rFonts w:cs="Times New Roman"/>
          </w:rPr>
          <w:t xml:space="preserve"> </w:t>
        </w:r>
        <w:r w:rsidR="00B34546" w:rsidRPr="00912CB1">
          <w:rPr>
            <w:rStyle w:val="Hyperlink"/>
            <w:rFonts w:cs="Times New Roman"/>
          </w:rPr>
          <w:t>Controlled</w:t>
        </w:r>
        <w:r w:rsidR="00C80775" w:rsidRPr="00912CB1">
          <w:rPr>
            <w:rStyle w:val="Hyperlink"/>
            <w:rFonts w:cs="Times New Roman"/>
          </w:rPr>
          <w:t xml:space="preserve"> </w:t>
        </w:r>
        <w:r w:rsidR="00B34546" w:rsidRPr="00912CB1">
          <w:rPr>
            <w:rStyle w:val="Hyperlink"/>
            <w:rFonts w:cs="Times New Roman"/>
          </w:rPr>
          <w:t>Study</w:t>
        </w:r>
        <w:r w:rsidR="00C80775" w:rsidRPr="00912CB1">
          <w:rPr>
            <w:rStyle w:val="Hyperlink"/>
            <w:rFonts w:cs="Times New Roman"/>
          </w:rPr>
          <w:t xml:space="preserve"> </w:t>
        </w:r>
        <w:r w:rsidR="00B34546" w:rsidRPr="00912CB1">
          <w:rPr>
            <w:rStyle w:val="Hyperlink"/>
            <w:rFonts w:cs="Times New Roman"/>
          </w:rPr>
          <w:t>of</w:t>
        </w:r>
        <w:r w:rsidR="00C80775" w:rsidRPr="00912CB1">
          <w:rPr>
            <w:rStyle w:val="Hyperlink"/>
            <w:rFonts w:cs="Times New Roman"/>
          </w:rPr>
          <w:t xml:space="preserve"> </w:t>
        </w:r>
        <w:r w:rsidR="00B34546" w:rsidRPr="00912CB1">
          <w:rPr>
            <w:rStyle w:val="Hyperlink"/>
            <w:rFonts w:cs="Times New Roman"/>
          </w:rPr>
          <w:t>the</w:t>
        </w:r>
        <w:r w:rsidR="00C80775" w:rsidRPr="00912CB1">
          <w:rPr>
            <w:rStyle w:val="Hyperlink"/>
            <w:rFonts w:cs="Times New Roman"/>
          </w:rPr>
          <w:t xml:space="preserve"> </w:t>
        </w:r>
        <w:r w:rsidR="00B34546" w:rsidRPr="00912CB1">
          <w:rPr>
            <w:rStyle w:val="Hyperlink"/>
            <w:rFonts w:cs="Times New Roman"/>
          </w:rPr>
          <w:t>Effects</w:t>
        </w:r>
        <w:r w:rsidR="00C80775" w:rsidRPr="00912CB1">
          <w:rPr>
            <w:rStyle w:val="Hyperlink"/>
            <w:rFonts w:cs="Times New Roman"/>
          </w:rPr>
          <w:t xml:space="preserve"> </w:t>
        </w:r>
        <w:r w:rsidR="00B34546" w:rsidRPr="00912CB1">
          <w:rPr>
            <w:rStyle w:val="Hyperlink"/>
            <w:rFonts w:cs="Times New Roman"/>
          </w:rPr>
          <w:t>of</w:t>
        </w:r>
        <w:r w:rsidR="00C80775" w:rsidRPr="00912CB1">
          <w:rPr>
            <w:rStyle w:val="Hyperlink"/>
            <w:rFonts w:cs="Times New Roman"/>
          </w:rPr>
          <w:t xml:space="preserve"> </w:t>
        </w:r>
        <w:r w:rsidR="00B34546" w:rsidRPr="00912CB1">
          <w:rPr>
            <w:rStyle w:val="Hyperlink"/>
            <w:rFonts w:cs="Times New Roman"/>
          </w:rPr>
          <w:t>Intelligent</w:t>
        </w:r>
        <w:r w:rsidR="00C80775" w:rsidRPr="00912CB1">
          <w:rPr>
            <w:rStyle w:val="Hyperlink"/>
            <w:rFonts w:cs="Times New Roman"/>
          </w:rPr>
          <w:t xml:space="preserve"> </w:t>
        </w:r>
        <w:r w:rsidR="00B34546" w:rsidRPr="00912CB1">
          <w:rPr>
            <w:rStyle w:val="Hyperlink"/>
            <w:rFonts w:cs="Times New Roman"/>
          </w:rPr>
          <w:t>Online</w:t>
        </w:r>
        <w:r w:rsidR="00C80775" w:rsidRPr="00912CB1">
          <w:rPr>
            <w:rStyle w:val="Hyperlink"/>
            <w:rFonts w:cs="Times New Roman"/>
          </w:rPr>
          <w:t xml:space="preserve"> </w:t>
        </w:r>
        <w:r w:rsidR="00B34546" w:rsidRPr="00912CB1">
          <w:rPr>
            <w:rStyle w:val="Hyperlink"/>
            <w:rFonts w:cs="Times New Roman"/>
          </w:rPr>
          <w:t>Chemistry</w:t>
        </w:r>
        <w:r w:rsidR="00C80775" w:rsidRPr="00912CB1">
          <w:rPr>
            <w:rStyle w:val="Hyperlink"/>
            <w:rFonts w:cs="Times New Roman"/>
          </w:rPr>
          <w:t xml:space="preserve"> </w:t>
        </w:r>
        <w:r w:rsidR="00B34546" w:rsidRPr="00912CB1">
          <w:rPr>
            <w:rStyle w:val="Hyperlink"/>
            <w:rFonts w:cs="Times New Roman"/>
          </w:rPr>
          <w:t>Tutors</w:t>
        </w:r>
        <w:r w:rsidR="00C80775" w:rsidRPr="00912CB1">
          <w:rPr>
            <w:rStyle w:val="Hyperlink"/>
            <w:rFonts w:cs="Times New Roman"/>
          </w:rPr>
          <w:t xml:space="preserve"> </w:t>
        </w:r>
        <w:r w:rsidR="00B34546" w:rsidRPr="00912CB1">
          <w:rPr>
            <w:rStyle w:val="Hyperlink"/>
            <w:rFonts w:cs="Times New Roman"/>
          </w:rPr>
          <w:t>in</w:t>
        </w:r>
        <w:r w:rsidR="00C80775" w:rsidRPr="00912CB1">
          <w:rPr>
            <w:rStyle w:val="Hyperlink"/>
            <w:rFonts w:cs="Times New Roman"/>
          </w:rPr>
          <w:t xml:space="preserve"> </w:t>
        </w:r>
        <w:r w:rsidR="00B34546" w:rsidRPr="00912CB1">
          <w:rPr>
            <w:rStyle w:val="Hyperlink"/>
            <w:rFonts w:cs="Times New Roman"/>
          </w:rPr>
          <w:t>Urban</w:t>
        </w:r>
        <w:r w:rsidR="00C80775" w:rsidRPr="00912CB1">
          <w:rPr>
            <w:rStyle w:val="Hyperlink"/>
            <w:rFonts w:cs="Times New Roman"/>
          </w:rPr>
          <w:t xml:space="preserve"> </w:t>
        </w:r>
        <w:r w:rsidR="00B34546" w:rsidRPr="00912CB1">
          <w:rPr>
            <w:rStyle w:val="Hyperlink"/>
            <w:rFonts w:cs="Times New Roman"/>
          </w:rPr>
          <w:t>California</w:t>
        </w:r>
        <w:r w:rsidR="00C80775" w:rsidRPr="00912CB1">
          <w:rPr>
            <w:rStyle w:val="Hyperlink"/>
            <w:rFonts w:cs="Times New Roman"/>
          </w:rPr>
          <w:t xml:space="preserve"> </w:t>
        </w:r>
        <w:r w:rsidR="00B34546" w:rsidRPr="00912CB1">
          <w:rPr>
            <w:rStyle w:val="Hyperlink"/>
            <w:rFonts w:cs="Times New Roman"/>
          </w:rPr>
          <w:t>School</w:t>
        </w:r>
        <w:r w:rsidR="00C80775" w:rsidRPr="00912CB1">
          <w:rPr>
            <w:rStyle w:val="Hyperlink"/>
            <w:rFonts w:cs="Times New Roman"/>
          </w:rPr>
          <w:t xml:space="preserve"> </w:t>
        </w:r>
        <w:r w:rsidR="00B34546" w:rsidRPr="00912CB1">
          <w:rPr>
            <w:rStyle w:val="Hyperlink"/>
            <w:rFonts w:cs="Times New Roman"/>
          </w:rPr>
          <w:t>Districts</w:t>
        </w:r>
      </w:hyperlink>
      <w:r w:rsidR="00F03394" w:rsidRPr="00F03394">
        <w:rPr>
          <w:rStyle w:val="Hyperlink"/>
          <w:rFonts w:cs="Times New Roman"/>
          <w:color w:val="auto"/>
          <w:u w:val="none"/>
        </w:rPr>
        <w:t xml:space="preserve"> (</w:t>
      </w:r>
      <w:r w:rsidR="00F03394">
        <w:t>R305A080063)</w:t>
      </w:r>
    </w:p>
    <w:p w:rsidR="00A72858" w:rsidRPr="00912CB1" w:rsidRDefault="00A72858" w:rsidP="00A72858">
      <w:pPr>
        <w:rPr>
          <w:rFonts w:cs="Times New Roman"/>
        </w:rPr>
      </w:pPr>
    </w:p>
    <w:p w:rsidR="00A72858" w:rsidRPr="00912CB1" w:rsidRDefault="00885EBF" w:rsidP="00A72858">
      <w:pPr>
        <w:rPr>
          <w:rFonts w:cs="Times New Roman"/>
        </w:rPr>
      </w:pPr>
      <w:r w:rsidRPr="00885EBF">
        <w:rPr>
          <w:rFonts w:cs="Times New Roman"/>
          <w:bCs/>
        </w:rPr>
        <w:t>Publications:</w:t>
      </w:r>
    </w:p>
    <w:p w:rsidR="00A72858" w:rsidRPr="00F03394" w:rsidRDefault="00A72858" w:rsidP="00F03394">
      <w:pPr>
        <w:ind w:left="720"/>
        <w:rPr>
          <w:rFonts w:cs="Times New Roman"/>
          <w:sz w:val="20"/>
        </w:rPr>
      </w:pPr>
      <w:r w:rsidRPr="00F03394">
        <w:rPr>
          <w:rFonts w:cs="Times New Roman"/>
          <w:sz w:val="20"/>
        </w:rPr>
        <w:t>Johnson,</w:t>
      </w:r>
      <w:r w:rsidR="00C80775" w:rsidRPr="00F03394">
        <w:rPr>
          <w:rFonts w:cs="Times New Roman"/>
          <w:sz w:val="20"/>
        </w:rPr>
        <w:t xml:space="preserve"> </w:t>
      </w:r>
      <w:r w:rsidRPr="00F03394">
        <w:rPr>
          <w:rFonts w:cs="Times New Roman"/>
          <w:sz w:val="20"/>
        </w:rPr>
        <w:t>B.G.,</w:t>
      </w:r>
      <w:r w:rsidR="00251345">
        <w:rPr>
          <w:rFonts w:cs="Times New Roman"/>
          <w:sz w:val="20"/>
        </w:rPr>
        <w:t xml:space="preserve"> </w:t>
      </w:r>
      <w:r w:rsidRPr="00F03394">
        <w:rPr>
          <w:rFonts w:cs="Times New Roman"/>
          <w:sz w:val="20"/>
        </w:rPr>
        <w:t>and</w:t>
      </w:r>
      <w:r w:rsidR="00251345">
        <w:rPr>
          <w:rFonts w:cs="Times New Roman"/>
          <w:sz w:val="20"/>
        </w:rPr>
        <w:t xml:space="preserve"> </w:t>
      </w:r>
      <w:r w:rsidRPr="00F03394">
        <w:rPr>
          <w:rFonts w:cs="Times New Roman"/>
          <w:sz w:val="20"/>
        </w:rPr>
        <w:t>Holder,</w:t>
      </w:r>
      <w:r w:rsidR="00C80775" w:rsidRPr="00F03394">
        <w:rPr>
          <w:rFonts w:cs="Times New Roman"/>
          <w:sz w:val="20"/>
        </w:rPr>
        <w:t xml:space="preserve"> </w:t>
      </w:r>
      <w:r w:rsidRPr="00F03394">
        <w:rPr>
          <w:rFonts w:cs="Times New Roman"/>
          <w:sz w:val="20"/>
        </w:rPr>
        <w:t>D.A.</w:t>
      </w:r>
      <w:r w:rsidR="00251345">
        <w:rPr>
          <w:rFonts w:cs="Times New Roman"/>
          <w:sz w:val="20"/>
        </w:rPr>
        <w:t xml:space="preserve"> </w:t>
      </w:r>
      <w:r w:rsidRPr="00F03394">
        <w:rPr>
          <w:rFonts w:cs="Times New Roman"/>
          <w:sz w:val="20"/>
        </w:rPr>
        <w:t>(2010).</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Model-Tracing</w:t>
      </w:r>
      <w:r w:rsidR="00C80775" w:rsidRPr="00F03394">
        <w:rPr>
          <w:rFonts w:cs="Times New Roman"/>
          <w:sz w:val="20"/>
        </w:rPr>
        <w:t xml:space="preserve"> </w:t>
      </w:r>
      <w:r w:rsidRPr="00F03394">
        <w:rPr>
          <w:rFonts w:cs="Times New Roman"/>
          <w:sz w:val="20"/>
        </w:rPr>
        <w:t>Intelligent</w:t>
      </w:r>
      <w:r w:rsidR="00C80775" w:rsidRPr="00F03394">
        <w:rPr>
          <w:rFonts w:cs="Times New Roman"/>
          <w:sz w:val="20"/>
        </w:rPr>
        <w:t xml:space="preserve"> </w:t>
      </w:r>
      <w:r w:rsidRPr="00F03394">
        <w:rPr>
          <w:rFonts w:cs="Times New Roman"/>
          <w:sz w:val="20"/>
        </w:rPr>
        <w:t>Tutoring</w:t>
      </w:r>
      <w:r w:rsidR="00C80775" w:rsidRPr="00F03394">
        <w:rPr>
          <w:rFonts w:cs="Times New Roman"/>
          <w:sz w:val="20"/>
        </w:rPr>
        <w:t xml:space="preserve"> </w:t>
      </w:r>
      <w:r w:rsidRPr="00F03394">
        <w:rPr>
          <w:rFonts w:cs="Times New Roman"/>
          <w:sz w:val="20"/>
        </w:rPr>
        <w:t>System</w:t>
      </w:r>
      <w:r w:rsidR="00C80775" w:rsidRPr="00F03394">
        <w:rPr>
          <w:rFonts w:cs="Times New Roman"/>
          <w:sz w:val="20"/>
        </w:rPr>
        <w:t xml:space="preserve"> </w:t>
      </w:r>
      <w:r w:rsidRPr="00F03394">
        <w:rPr>
          <w:rFonts w:cs="Times New Roman"/>
          <w:sz w:val="20"/>
        </w:rPr>
        <w:t>for</w:t>
      </w:r>
      <w:r w:rsidR="00C80775" w:rsidRPr="00F03394">
        <w:rPr>
          <w:rFonts w:cs="Times New Roman"/>
          <w:sz w:val="20"/>
        </w:rPr>
        <w:t xml:space="preserve"> </w:t>
      </w:r>
      <w:r w:rsidRPr="00F03394">
        <w:rPr>
          <w:rFonts w:cs="Times New Roman"/>
          <w:sz w:val="20"/>
        </w:rPr>
        <w:t>Oxidation</w:t>
      </w:r>
      <w:r w:rsidR="00C80775" w:rsidRPr="00F03394">
        <w:rPr>
          <w:rFonts w:cs="Times New Roman"/>
          <w:sz w:val="20"/>
        </w:rPr>
        <w:t xml:space="preserve"> </w:t>
      </w:r>
      <w:r w:rsidRPr="00F03394">
        <w:rPr>
          <w:rFonts w:cs="Times New Roman"/>
          <w:sz w:val="20"/>
        </w:rPr>
        <w:t>Number</w:t>
      </w:r>
      <w:r w:rsidR="00C80775" w:rsidRPr="00F03394">
        <w:rPr>
          <w:rFonts w:cs="Times New Roman"/>
          <w:sz w:val="20"/>
        </w:rPr>
        <w:t xml:space="preserve"> </w:t>
      </w:r>
      <w:r w:rsidRPr="00F03394">
        <w:rPr>
          <w:rFonts w:cs="Times New Roman"/>
          <w:sz w:val="20"/>
        </w:rPr>
        <w:t>Assignment.</w:t>
      </w:r>
      <w:r w:rsidR="00C80775" w:rsidRPr="00F03394">
        <w:rPr>
          <w:rFonts w:cs="Times New Roman"/>
          <w:sz w:val="20"/>
        </w:rPr>
        <w:t xml:space="preserve"> </w:t>
      </w:r>
      <w:r w:rsidRPr="00F03394">
        <w:rPr>
          <w:rFonts w:cs="Times New Roman"/>
          <w:i/>
          <w:sz w:val="20"/>
        </w:rPr>
        <w:t>The</w:t>
      </w:r>
      <w:r w:rsidR="00C80775" w:rsidRPr="00F03394">
        <w:rPr>
          <w:rFonts w:cs="Times New Roman"/>
          <w:i/>
          <w:sz w:val="20"/>
        </w:rPr>
        <w:t xml:space="preserve"> </w:t>
      </w:r>
      <w:r w:rsidRPr="00F03394">
        <w:rPr>
          <w:rFonts w:cs="Times New Roman"/>
          <w:i/>
          <w:sz w:val="20"/>
        </w:rPr>
        <w:t>Chemical</w:t>
      </w:r>
      <w:r w:rsidR="00C80775" w:rsidRPr="00F03394">
        <w:rPr>
          <w:rFonts w:cs="Times New Roman"/>
          <w:i/>
          <w:sz w:val="20"/>
        </w:rPr>
        <w:t xml:space="preserve"> </w:t>
      </w:r>
      <w:r w:rsidRPr="00F03394">
        <w:rPr>
          <w:rFonts w:cs="Times New Roman"/>
          <w:i/>
          <w:sz w:val="20"/>
        </w:rPr>
        <w:t>Educator,</w:t>
      </w:r>
      <w:r w:rsidR="00C80775" w:rsidRPr="00F03394">
        <w:rPr>
          <w:rFonts w:cs="Times New Roman"/>
          <w:i/>
          <w:sz w:val="20"/>
        </w:rPr>
        <w:t xml:space="preserve"> </w:t>
      </w:r>
      <w:r w:rsidRPr="00F03394">
        <w:rPr>
          <w:rFonts w:cs="Times New Roman"/>
          <w:i/>
          <w:sz w:val="20"/>
        </w:rPr>
        <w:t>15</w:t>
      </w:r>
      <w:r w:rsidR="001764DD">
        <w:rPr>
          <w:rFonts w:cs="Times New Roman"/>
          <w:sz w:val="20"/>
        </w:rPr>
        <w:t>:</w:t>
      </w:r>
      <w:r w:rsidR="00C80775" w:rsidRPr="00F03394">
        <w:rPr>
          <w:rFonts w:cs="Times New Roman"/>
          <w:sz w:val="20"/>
        </w:rPr>
        <w:t xml:space="preserve"> </w:t>
      </w:r>
      <w:r w:rsidRPr="00F03394">
        <w:rPr>
          <w:rFonts w:cs="Times New Roman"/>
          <w:sz w:val="20"/>
        </w:rPr>
        <w:t>447-454.</w:t>
      </w:r>
    </w:p>
    <w:p w:rsidR="00A72858" w:rsidRPr="00F03394" w:rsidRDefault="00A72858" w:rsidP="00F03394">
      <w:pPr>
        <w:ind w:left="720"/>
        <w:rPr>
          <w:rFonts w:cs="Times New Roman"/>
          <w:sz w:val="20"/>
        </w:rPr>
      </w:pPr>
    </w:p>
    <w:p w:rsidR="00A72858" w:rsidRPr="00F03394" w:rsidRDefault="00A72858" w:rsidP="00F03394">
      <w:pPr>
        <w:ind w:left="720"/>
        <w:rPr>
          <w:rFonts w:cs="Times New Roman"/>
          <w:sz w:val="20"/>
        </w:rPr>
      </w:pPr>
      <w:r w:rsidRPr="00F03394">
        <w:rPr>
          <w:rFonts w:cs="Times New Roman"/>
          <w:sz w:val="20"/>
        </w:rPr>
        <w:lastRenderedPageBreak/>
        <w:t>Kuhel,</w:t>
      </w:r>
      <w:r w:rsidR="00C80775" w:rsidRPr="00F03394">
        <w:rPr>
          <w:rFonts w:cs="Times New Roman"/>
          <w:sz w:val="20"/>
        </w:rPr>
        <w:t xml:space="preserve"> </w:t>
      </w:r>
      <w:r w:rsidRPr="00F03394">
        <w:rPr>
          <w:rFonts w:cs="Times New Roman"/>
          <w:sz w:val="20"/>
        </w:rPr>
        <w:t>J.J.,</w:t>
      </w:r>
      <w:r w:rsidR="00C80775" w:rsidRPr="00F03394">
        <w:rPr>
          <w:rFonts w:cs="Times New Roman"/>
          <w:sz w:val="20"/>
        </w:rPr>
        <w:t xml:space="preserve"> </w:t>
      </w:r>
      <w:r w:rsidRPr="00F03394">
        <w:rPr>
          <w:rFonts w:cs="Times New Roman"/>
          <w:sz w:val="20"/>
        </w:rPr>
        <w:t>Wheeler,</w:t>
      </w:r>
      <w:r w:rsidR="00C80775" w:rsidRPr="00F03394">
        <w:rPr>
          <w:rFonts w:cs="Times New Roman"/>
          <w:sz w:val="20"/>
        </w:rPr>
        <w:t xml:space="preserve"> </w:t>
      </w:r>
      <w:r w:rsidRPr="00F03394">
        <w:rPr>
          <w:rFonts w:cs="Times New Roman"/>
          <w:sz w:val="20"/>
        </w:rPr>
        <w:t>M.C.,</w:t>
      </w:r>
      <w:r w:rsidR="00C80775" w:rsidRPr="00F03394">
        <w:rPr>
          <w:rFonts w:cs="Times New Roman"/>
          <w:sz w:val="20"/>
        </w:rPr>
        <w:t xml:space="preserve"> </w:t>
      </w:r>
      <w:r w:rsidRPr="00F03394">
        <w:rPr>
          <w:rFonts w:cs="Times New Roman"/>
          <w:sz w:val="20"/>
        </w:rPr>
        <w:t>Miele,</w:t>
      </w:r>
      <w:r w:rsidR="00C80775" w:rsidRPr="00F03394">
        <w:rPr>
          <w:rFonts w:cs="Times New Roman"/>
          <w:sz w:val="20"/>
        </w:rPr>
        <w:t xml:space="preserve"> </w:t>
      </w:r>
      <w:r w:rsidRPr="00F03394">
        <w:rPr>
          <w:rFonts w:cs="Times New Roman"/>
          <w:sz w:val="20"/>
        </w:rPr>
        <w:t>P.E.,</w:t>
      </w:r>
      <w:r w:rsidR="00C80775" w:rsidRPr="00F03394">
        <w:rPr>
          <w:rFonts w:cs="Times New Roman"/>
          <w:sz w:val="20"/>
        </w:rPr>
        <w:t xml:space="preserve"> </w:t>
      </w:r>
      <w:r w:rsidRPr="00F03394">
        <w:rPr>
          <w:rFonts w:cs="Times New Roman"/>
          <w:sz w:val="20"/>
        </w:rPr>
        <w:t>Holder,</w:t>
      </w:r>
      <w:r w:rsidR="00C80775" w:rsidRPr="00F03394">
        <w:rPr>
          <w:rFonts w:cs="Times New Roman"/>
          <w:sz w:val="20"/>
        </w:rPr>
        <w:t xml:space="preserve"> </w:t>
      </w:r>
      <w:r w:rsidRPr="00F03394">
        <w:rPr>
          <w:rFonts w:cs="Times New Roman"/>
          <w:sz w:val="20"/>
        </w:rPr>
        <w:t>D.A.,</w:t>
      </w:r>
      <w:r w:rsidR="00251345">
        <w:rPr>
          <w:rFonts w:cs="Times New Roman"/>
          <w:sz w:val="20"/>
        </w:rPr>
        <w:t xml:space="preserve"> </w:t>
      </w:r>
      <w:r w:rsidRPr="00F03394">
        <w:rPr>
          <w:rFonts w:cs="Times New Roman"/>
          <w:sz w:val="20"/>
        </w:rPr>
        <w:t>Johnson,</w:t>
      </w:r>
      <w:r w:rsidR="00C80775" w:rsidRPr="00F03394">
        <w:rPr>
          <w:rFonts w:cs="Times New Roman"/>
          <w:sz w:val="20"/>
        </w:rPr>
        <w:t xml:space="preserve"> </w:t>
      </w:r>
      <w:r w:rsidRPr="00F03394">
        <w:rPr>
          <w:rFonts w:cs="Times New Roman"/>
          <w:sz w:val="20"/>
        </w:rPr>
        <w:t>B.G.,</w:t>
      </w:r>
      <w:r w:rsidR="00C80775" w:rsidRPr="00F03394">
        <w:rPr>
          <w:rFonts w:cs="Times New Roman"/>
          <w:sz w:val="20"/>
        </w:rPr>
        <w:t xml:space="preserve"> </w:t>
      </w:r>
      <w:r w:rsidRPr="00F03394">
        <w:rPr>
          <w:rFonts w:cs="Times New Roman"/>
          <w:sz w:val="20"/>
        </w:rPr>
        <w:t>Paterno</w:t>
      </w:r>
      <w:r w:rsidR="00C80775" w:rsidRPr="00F03394">
        <w:rPr>
          <w:rFonts w:cs="Times New Roman"/>
          <w:sz w:val="20"/>
        </w:rPr>
        <w:t xml:space="preserve"> </w:t>
      </w:r>
      <w:r w:rsidRPr="00F03394">
        <w:rPr>
          <w:rFonts w:cs="Times New Roman"/>
          <w:sz w:val="20"/>
        </w:rPr>
        <w:t>Parsi,</w:t>
      </w:r>
      <w:r w:rsidR="00C80775" w:rsidRPr="00F03394">
        <w:rPr>
          <w:rFonts w:cs="Times New Roman"/>
          <w:sz w:val="20"/>
        </w:rPr>
        <w:t xml:space="preserve"> </w:t>
      </w:r>
      <w:r w:rsidRPr="00F03394">
        <w:rPr>
          <w:rFonts w:cs="Times New Roman"/>
          <w:sz w:val="20"/>
        </w:rPr>
        <w:t>A.A.,</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Madura,</w:t>
      </w:r>
      <w:r w:rsidR="00C80775" w:rsidRPr="00F03394">
        <w:rPr>
          <w:rFonts w:cs="Times New Roman"/>
          <w:sz w:val="20"/>
        </w:rPr>
        <w:t xml:space="preserve"> </w:t>
      </w:r>
      <w:r w:rsidRPr="00F03394">
        <w:rPr>
          <w:rFonts w:cs="Times New Roman"/>
          <w:sz w:val="20"/>
        </w:rPr>
        <w:t>J.D.</w:t>
      </w:r>
      <w:r w:rsidR="00C80775" w:rsidRPr="00F03394">
        <w:rPr>
          <w:rFonts w:cs="Times New Roman"/>
          <w:sz w:val="20"/>
        </w:rPr>
        <w:t xml:space="preserve"> </w:t>
      </w:r>
      <w:r w:rsidRPr="00F03394">
        <w:rPr>
          <w:rFonts w:cs="Times New Roman"/>
          <w:sz w:val="20"/>
        </w:rPr>
        <w:t>(2010).</w:t>
      </w:r>
      <w:r w:rsidR="00C80775" w:rsidRPr="00F03394">
        <w:rPr>
          <w:rFonts w:cs="Times New Roman"/>
          <w:sz w:val="20"/>
        </w:rPr>
        <w:t xml:space="preserve"> </w:t>
      </w:r>
      <w:r w:rsidRPr="00F03394">
        <w:rPr>
          <w:rFonts w:cs="Times New Roman"/>
          <w:sz w:val="20"/>
        </w:rPr>
        <w:t>Quantitative</w:t>
      </w:r>
      <w:r w:rsidR="00C80775" w:rsidRPr="00F03394">
        <w:rPr>
          <w:rFonts w:cs="Times New Roman"/>
          <w:sz w:val="20"/>
        </w:rPr>
        <w:t xml:space="preserve"> </w:t>
      </w:r>
      <w:r w:rsidRPr="00F03394">
        <w:rPr>
          <w:rFonts w:cs="Times New Roman"/>
          <w:sz w:val="20"/>
        </w:rPr>
        <w:t>Impact</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an</w:t>
      </w:r>
      <w:r w:rsidR="00C80775" w:rsidRPr="00F03394">
        <w:rPr>
          <w:rFonts w:cs="Times New Roman"/>
          <w:sz w:val="20"/>
        </w:rPr>
        <w:t xml:space="preserve"> </w:t>
      </w:r>
      <w:r w:rsidRPr="00F03394">
        <w:rPr>
          <w:rFonts w:cs="Times New Roman"/>
          <w:sz w:val="20"/>
        </w:rPr>
        <w:t>Artificial</w:t>
      </w:r>
      <w:r w:rsidR="00C80775" w:rsidRPr="00F03394">
        <w:rPr>
          <w:rFonts w:cs="Times New Roman"/>
          <w:sz w:val="20"/>
        </w:rPr>
        <w:t xml:space="preserve"> </w:t>
      </w:r>
      <w:r w:rsidRPr="00F03394">
        <w:rPr>
          <w:rFonts w:cs="Times New Roman"/>
          <w:sz w:val="20"/>
        </w:rPr>
        <w:t>Intelligence</w:t>
      </w:r>
      <w:r w:rsidR="00C80775" w:rsidRPr="00F03394">
        <w:rPr>
          <w:rFonts w:cs="Times New Roman"/>
          <w:sz w:val="20"/>
        </w:rPr>
        <w:t xml:space="preserve"> </w:t>
      </w:r>
      <w:r w:rsidRPr="00F03394">
        <w:rPr>
          <w:rFonts w:cs="Times New Roman"/>
          <w:sz w:val="20"/>
        </w:rPr>
        <w:t>Tutoring</w:t>
      </w:r>
      <w:r w:rsidR="00C80775" w:rsidRPr="00F03394">
        <w:rPr>
          <w:rFonts w:cs="Times New Roman"/>
          <w:sz w:val="20"/>
        </w:rPr>
        <w:t xml:space="preserve"> </w:t>
      </w:r>
      <w:r w:rsidRPr="00F03394">
        <w:rPr>
          <w:rFonts w:cs="Times New Roman"/>
          <w:sz w:val="20"/>
        </w:rPr>
        <w:t>System</w:t>
      </w:r>
      <w:r w:rsidR="00C80775" w:rsidRPr="00F03394">
        <w:rPr>
          <w:rFonts w:cs="Times New Roman"/>
          <w:sz w:val="20"/>
        </w:rPr>
        <w:t xml:space="preserve"> </w:t>
      </w:r>
      <w:r w:rsidRPr="00F03394">
        <w:rPr>
          <w:rFonts w:cs="Times New Roman"/>
          <w:sz w:val="20"/>
        </w:rPr>
        <w:t>on</w:t>
      </w:r>
      <w:r w:rsidR="00C80775" w:rsidRPr="00F03394">
        <w:rPr>
          <w:rFonts w:cs="Times New Roman"/>
          <w:sz w:val="20"/>
        </w:rPr>
        <w:t xml:space="preserve"> </w:t>
      </w:r>
      <w:r w:rsidRPr="00F03394">
        <w:rPr>
          <w:rFonts w:cs="Times New Roman"/>
          <w:sz w:val="20"/>
        </w:rPr>
        <w:t>Student</w:t>
      </w:r>
      <w:r w:rsidR="00C80775" w:rsidRPr="00F03394">
        <w:rPr>
          <w:rFonts w:cs="Times New Roman"/>
          <w:sz w:val="20"/>
        </w:rPr>
        <w:t xml:space="preserve"> </w:t>
      </w:r>
      <w:r w:rsidRPr="00F03394">
        <w:rPr>
          <w:rFonts w:cs="Times New Roman"/>
          <w:sz w:val="20"/>
        </w:rPr>
        <w:t>Performance</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Assigning</w:t>
      </w:r>
      <w:r w:rsidR="00C80775" w:rsidRPr="00F03394">
        <w:rPr>
          <w:rFonts w:cs="Times New Roman"/>
          <w:sz w:val="20"/>
        </w:rPr>
        <w:t xml:space="preserve"> </w:t>
      </w:r>
      <w:r w:rsidRPr="00F03394">
        <w:rPr>
          <w:rFonts w:cs="Times New Roman"/>
          <w:sz w:val="20"/>
        </w:rPr>
        <w:t>Oxidation</w:t>
      </w:r>
      <w:r w:rsidR="00C80775" w:rsidRPr="00F03394">
        <w:rPr>
          <w:rFonts w:cs="Times New Roman"/>
          <w:sz w:val="20"/>
        </w:rPr>
        <w:t xml:space="preserve"> </w:t>
      </w:r>
      <w:r w:rsidRPr="00F03394">
        <w:rPr>
          <w:rFonts w:cs="Times New Roman"/>
          <w:sz w:val="20"/>
        </w:rPr>
        <w:t>Numbers</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Chemical</w:t>
      </w:r>
      <w:r w:rsidR="00C80775" w:rsidRPr="00F03394">
        <w:rPr>
          <w:rFonts w:cs="Times New Roman"/>
          <w:sz w:val="20"/>
        </w:rPr>
        <w:t xml:space="preserve"> </w:t>
      </w:r>
      <w:r w:rsidRPr="00F03394">
        <w:rPr>
          <w:rFonts w:cs="Times New Roman"/>
          <w:sz w:val="20"/>
        </w:rPr>
        <w:t>Formulas.</w:t>
      </w:r>
      <w:r w:rsidR="00C80775" w:rsidRPr="00F03394">
        <w:rPr>
          <w:rFonts w:cs="Times New Roman"/>
          <w:sz w:val="20"/>
        </w:rPr>
        <w:t xml:space="preserve"> </w:t>
      </w:r>
      <w:r w:rsidRPr="00F03394">
        <w:rPr>
          <w:rFonts w:cs="Times New Roman"/>
          <w:i/>
          <w:sz w:val="20"/>
        </w:rPr>
        <w:t>The</w:t>
      </w:r>
      <w:r w:rsidR="00C80775" w:rsidRPr="00F03394">
        <w:rPr>
          <w:rFonts w:cs="Times New Roman"/>
          <w:i/>
          <w:sz w:val="20"/>
        </w:rPr>
        <w:t xml:space="preserve"> </w:t>
      </w:r>
      <w:r w:rsidRPr="00F03394">
        <w:rPr>
          <w:rFonts w:cs="Times New Roman"/>
          <w:i/>
          <w:sz w:val="20"/>
        </w:rPr>
        <w:t>Chemical</w:t>
      </w:r>
      <w:r w:rsidR="00C80775" w:rsidRPr="00F03394">
        <w:rPr>
          <w:rFonts w:cs="Times New Roman"/>
          <w:i/>
          <w:sz w:val="20"/>
        </w:rPr>
        <w:t xml:space="preserve"> </w:t>
      </w:r>
      <w:r w:rsidRPr="00F03394">
        <w:rPr>
          <w:rFonts w:cs="Times New Roman"/>
          <w:i/>
          <w:sz w:val="20"/>
        </w:rPr>
        <w:t>Educator,</w:t>
      </w:r>
      <w:r w:rsidR="00C80775" w:rsidRPr="00F03394">
        <w:rPr>
          <w:rFonts w:cs="Times New Roman"/>
          <w:i/>
          <w:sz w:val="20"/>
        </w:rPr>
        <w:t xml:space="preserve"> </w:t>
      </w:r>
      <w:r w:rsidRPr="00F03394">
        <w:rPr>
          <w:rFonts w:cs="Times New Roman"/>
          <w:i/>
          <w:sz w:val="20"/>
        </w:rPr>
        <w:t>15</w:t>
      </w:r>
      <w:r w:rsidRPr="00F03394">
        <w:rPr>
          <w:rFonts w:cs="Times New Roman"/>
          <w:sz w:val="20"/>
        </w:rPr>
        <w:t>,</w:t>
      </w:r>
      <w:r w:rsidR="001764DD">
        <w:rPr>
          <w:rFonts w:cs="Times New Roman"/>
          <w:sz w:val="20"/>
        </w:rPr>
        <w:t>:</w:t>
      </w:r>
      <w:r w:rsidRPr="00F03394">
        <w:rPr>
          <w:rFonts w:cs="Times New Roman"/>
          <w:sz w:val="20"/>
        </w:rPr>
        <w:t>455-460.</w:t>
      </w:r>
    </w:p>
    <w:p w:rsidR="00A72858" w:rsidRDefault="00A72858" w:rsidP="00686C6B">
      <w:pPr>
        <w:rPr>
          <w:rFonts w:cs="Times New Roman"/>
        </w:rPr>
      </w:pPr>
    </w:p>
    <w:p w:rsidR="00F03394" w:rsidRPr="00912CB1" w:rsidRDefault="00F03394" w:rsidP="00686C6B">
      <w:pPr>
        <w:rPr>
          <w:rFonts w:cs="Times New Roman"/>
        </w:rPr>
      </w:pPr>
    </w:p>
    <w:p w:rsidR="00686C6B" w:rsidRPr="00912CB1" w:rsidRDefault="00686C6B" w:rsidP="00686C6B">
      <w:pPr>
        <w:pStyle w:val="Heading3"/>
        <w:rPr>
          <w:rFonts w:cs="Times New Roman"/>
        </w:rPr>
      </w:pPr>
      <w:bookmarkStart w:id="813" w:name="_Toc348082059"/>
      <w:bookmarkStart w:id="814" w:name="_Toc348442420"/>
      <w:bookmarkStart w:id="815" w:name="_Toc372556456"/>
      <w:r w:rsidRPr="00912CB1">
        <w:rPr>
          <w:rFonts w:cs="Times New Roman"/>
        </w:rPr>
        <w:t>R305K040051</w:t>
      </w:r>
      <w:bookmarkEnd w:id="813"/>
      <w:bookmarkEnd w:id="814"/>
      <w:bookmarkEnd w:id="815"/>
    </w:p>
    <w:p w:rsidR="00686C6B" w:rsidRPr="00912CB1" w:rsidRDefault="002C2386" w:rsidP="00686C6B">
      <w:pPr>
        <w:rPr>
          <w:rFonts w:cs="Times New Roman"/>
          <w:b/>
          <w:bCs/>
        </w:rPr>
      </w:pPr>
      <w:hyperlink r:id="rId708" w:history="1">
        <w:r w:rsidR="00686C6B" w:rsidRPr="00F03394">
          <w:rPr>
            <w:rStyle w:val="Hyperlink"/>
            <w:rFonts w:cs="Times New Roman"/>
            <w:b/>
            <w:bCs/>
          </w:rPr>
          <w:t>Developing</w:t>
        </w:r>
        <w:r w:rsidR="00C80775" w:rsidRPr="00F03394">
          <w:rPr>
            <w:rStyle w:val="Hyperlink"/>
            <w:rFonts w:cs="Times New Roman"/>
            <w:b/>
            <w:bCs/>
          </w:rPr>
          <w:t xml:space="preserve"> </w:t>
        </w:r>
        <w:r w:rsidR="00686C6B" w:rsidRPr="00F03394">
          <w:rPr>
            <w:rStyle w:val="Hyperlink"/>
            <w:rFonts w:cs="Times New Roman"/>
            <w:b/>
            <w:bCs/>
          </w:rPr>
          <w:t>and</w:t>
        </w:r>
        <w:r w:rsidR="00C80775" w:rsidRPr="00F03394">
          <w:rPr>
            <w:rStyle w:val="Hyperlink"/>
            <w:rFonts w:cs="Times New Roman"/>
            <w:b/>
            <w:bCs/>
          </w:rPr>
          <w:t xml:space="preserve"> </w:t>
        </w:r>
        <w:r w:rsidR="00686C6B" w:rsidRPr="00F03394">
          <w:rPr>
            <w:rStyle w:val="Hyperlink"/>
            <w:rFonts w:cs="Times New Roman"/>
            <w:b/>
            <w:bCs/>
          </w:rPr>
          <w:t>Using</w:t>
        </w:r>
        <w:r w:rsidR="00C80775" w:rsidRPr="00F03394">
          <w:rPr>
            <w:rStyle w:val="Hyperlink"/>
            <w:rFonts w:cs="Times New Roman"/>
            <w:b/>
            <w:bCs/>
          </w:rPr>
          <w:t xml:space="preserve"> </w:t>
        </w:r>
        <w:r w:rsidR="00686C6B" w:rsidRPr="00F03394">
          <w:rPr>
            <w:rStyle w:val="Hyperlink"/>
            <w:rFonts w:cs="Times New Roman"/>
            <w:b/>
            <w:bCs/>
          </w:rPr>
          <w:t>Diagnostic</w:t>
        </w:r>
        <w:r w:rsidR="00C80775" w:rsidRPr="00F03394">
          <w:rPr>
            <w:rStyle w:val="Hyperlink"/>
            <w:rFonts w:cs="Times New Roman"/>
            <w:b/>
            <w:bCs/>
          </w:rPr>
          <w:t xml:space="preserve"> </w:t>
        </w:r>
        <w:r w:rsidR="00686C6B" w:rsidRPr="00F03394">
          <w:rPr>
            <w:rStyle w:val="Hyperlink"/>
            <w:rFonts w:cs="Times New Roman"/>
            <w:b/>
            <w:bCs/>
          </w:rPr>
          <w:t>Items</w:t>
        </w:r>
        <w:r w:rsidR="00C80775" w:rsidRPr="00F03394">
          <w:rPr>
            <w:rStyle w:val="Hyperlink"/>
            <w:rFonts w:cs="Times New Roman"/>
            <w:b/>
            <w:bCs/>
          </w:rPr>
          <w:t xml:space="preserve"> </w:t>
        </w:r>
        <w:r w:rsidR="00686C6B" w:rsidRPr="00F03394">
          <w:rPr>
            <w:rStyle w:val="Hyperlink"/>
            <w:rFonts w:cs="Times New Roman"/>
            <w:b/>
            <w:bCs/>
          </w:rPr>
          <w:t>in</w:t>
        </w:r>
        <w:r w:rsidR="00C80775" w:rsidRPr="00F03394">
          <w:rPr>
            <w:rStyle w:val="Hyperlink"/>
            <w:rFonts w:cs="Times New Roman"/>
            <w:b/>
            <w:bCs/>
          </w:rPr>
          <w:t xml:space="preserve"> </w:t>
        </w:r>
        <w:r w:rsidR="00686C6B" w:rsidRPr="00F03394">
          <w:rPr>
            <w:rStyle w:val="Hyperlink"/>
            <w:rFonts w:cs="Times New Roman"/>
            <w:b/>
            <w:bCs/>
          </w:rPr>
          <w:t>Mathematics</w:t>
        </w:r>
        <w:r w:rsidR="00C80775" w:rsidRPr="00F03394">
          <w:rPr>
            <w:rStyle w:val="Hyperlink"/>
            <w:rFonts w:cs="Times New Roman"/>
            <w:b/>
            <w:bCs/>
          </w:rPr>
          <w:t xml:space="preserve"> </w:t>
        </w:r>
        <w:r w:rsidR="00686C6B" w:rsidRPr="00F03394">
          <w:rPr>
            <w:rStyle w:val="Hyperlink"/>
            <w:rFonts w:cs="Times New Roman"/>
            <w:b/>
            <w:bCs/>
          </w:rPr>
          <w:t>and</w:t>
        </w:r>
        <w:r w:rsidR="00C80775" w:rsidRPr="00F03394">
          <w:rPr>
            <w:rStyle w:val="Hyperlink"/>
            <w:rFonts w:cs="Times New Roman"/>
            <w:b/>
            <w:bCs/>
          </w:rPr>
          <w:t xml:space="preserve"> </w:t>
        </w:r>
        <w:r w:rsidR="00686C6B" w:rsidRPr="00F03394">
          <w:rPr>
            <w:rStyle w:val="Hyperlink"/>
            <w:rFonts w:cs="Times New Roman"/>
            <w:b/>
            <w:bCs/>
          </w:rPr>
          <w:t>Science</w:t>
        </w:r>
      </w:hyperlink>
    </w:p>
    <w:p w:rsidR="00686C6B" w:rsidRPr="00912CB1" w:rsidRDefault="00686C6B" w:rsidP="00686C6B">
      <w:pPr>
        <w:rPr>
          <w:rFonts w:cs="Times New Roman"/>
        </w:rPr>
      </w:pPr>
      <w:r w:rsidRPr="00912CB1">
        <w:rPr>
          <w:rFonts w:cs="Times New Roman"/>
        </w:rPr>
        <w:t>Educational</w:t>
      </w:r>
      <w:r w:rsidR="00C80775" w:rsidRPr="00912CB1">
        <w:rPr>
          <w:rFonts w:cs="Times New Roman"/>
        </w:rPr>
        <w:t xml:space="preserve"> </w:t>
      </w:r>
      <w:r w:rsidRPr="00912CB1">
        <w:rPr>
          <w:rFonts w:cs="Times New Roman"/>
        </w:rPr>
        <w:t>Testing</w:t>
      </w:r>
      <w:r w:rsidR="00C80775" w:rsidRPr="00912CB1">
        <w:rPr>
          <w:rFonts w:cs="Times New Roman"/>
        </w:rPr>
        <w:t xml:space="preserve"> </w:t>
      </w:r>
      <w:r w:rsidRPr="00912CB1">
        <w:rPr>
          <w:rFonts w:cs="Times New Roman"/>
        </w:rPr>
        <w:t>Service</w:t>
      </w:r>
    </w:p>
    <w:p w:rsidR="00686C6B" w:rsidRDefault="00686C6B" w:rsidP="00686C6B">
      <w:pPr>
        <w:rPr>
          <w:rFonts w:cs="Times New Roman"/>
        </w:rPr>
      </w:pPr>
      <w:r w:rsidRPr="00912CB1">
        <w:rPr>
          <w:rFonts w:cs="Times New Roman"/>
        </w:rPr>
        <w:t>Wylie,</w:t>
      </w:r>
      <w:r w:rsidR="00C80775" w:rsidRPr="00912CB1">
        <w:rPr>
          <w:rFonts w:cs="Times New Roman"/>
        </w:rPr>
        <w:t xml:space="preserve"> </w:t>
      </w:r>
      <w:r w:rsidRPr="00912CB1">
        <w:rPr>
          <w:rFonts w:cs="Times New Roman"/>
        </w:rPr>
        <w:t>Caroline</w:t>
      </w:r>
    </w:p>
    <w:p w:rsidR="00F03394" w:rsidRPr="00912CB1" w:rsidRDefault="00F03394"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686C6B" w:rsidRPr="00F03394" w:rsidRDefault="00686C6B" w:rsidP="00F03394">
      <w:pPr>
        <w:ind w:left="720"/>
        <w:rPr>
          <w:rFonts w:cs="Times New Roman"/>
          <w:sz w:val="20"/>
        </w:rPr>
      </w:pPr>
      <w:r w:rsidRPr="00F03394">
        <w:rPr>
          <w:rFonts w:cs="Times New Roman"/>
          <w:sz w:val="20"/>
        </w:rPr>
        <w:t>Ciofalo,</w:t>
      </w:r>
      <w:r w:rsidR="00C80775" w:rsidRPr="00F03394">
        <w:rPr>
          <w:rFonts w:cs="Times New Roman"/>
          <w:sz w:val="20"/>
        </w:rPr>
        <w:t xml:space="preserve"> </w:t>
      </w:r>
      <w:r w:rsidRPr="00F03394">
        <w:rPr>
          <w:rFonts w:cs="Times New Roman"/>
          <w:sz w:val="20"/>
        </w:rPr>
        <w:t>J.F.,</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Wylie,</w:t>
      </w:r>
      <w:r w:rsidR="00C80775" w:rsidRPr="00F03394">
        <w:rPr>
          <w:rFonts w:cs="Times New Roman"/>
          <w:sz w:val="20"/>
        </w:rPr>
        <w:t xml:space="preserve"> </w:t>
      </w:r>
      <w:r w:rsidRPr="00F03394">
        <w:rPr>
          <w:rFonts w:cs="Times New Roman"/>
          <w:sz w:val="20"/>
        </w:rPr>
        <w:t>E.C.</w:t>
      </w:r>
      <w:r w:rsidR="00C80775" w:rsidRPr="00F03394">
        <w:rPr>
          <w:rFonts w:cs="Times New Roman"/>
          <w:sz w:val="20"/>
        </w:rPr>
        <w:t xml:space="preserve"> </w:t>
      </w:r>
      <w:r w:rsidRPr="00F03394">
        <w:rPr>
          <w:rFonts w:cs="Times New Roman"/>
          <w:sz w:val="20"/>
        </w:rPr>
        <w:t>(2006).</w:t>
      </w:r>
      <w:r w:rsidR="00C80775" w:rsidRPr="00F03394">
        <w:rPr>
          <w:rFonts w:cs="Times New Roman"/>
          <w:sz w:val="20"/>
        </w:rPr>
        <w:t xml:space="preserve"> </w:t>
      </w:r>
      <w:r w:rsidRPr="00F03394">
        <w:rPr>
          <w:rFonts w:cs="Times New Roman"/>
          <w:sz w:val="20"/>
        </w:rPr>
        <w:t>Using</w:t>
      </w:r>
      <w:r w:rsidR="00C80775" w:rsidRPr="00F03394">
        <w:rPr>
          <w:rFonts w:cs="Times New Roman"/>
          <w:sz w:val="20"/>
        </w:rPr>
        <w:t xml:space="preserve"> </w:t>
      </w:r>
      <w:r w:rsidRPr="00F03394">
        <w:rPr>
          <w:rFonts w:cs="Times New Roman"/>
          <w:sz w:val="20"/>
        </w:rPr>
        <w:t>Diagnostic</w:t>
      </w:r>
      <w:r w:rsidR="00C80775" w:rsidRPr="00F03394">
        <w:rPr>
          <w:rFonts w:cs="Times New Roman"/>
          <w:sz w:val="20"/>
        </w:rPr>
        <w:t xml:space="preserve"> </w:t>
      </w:r>
      <w:r w:rsidRPr="00F03394">
        <w:rPr>
          <w:rFonts w:cs="Times New Roman"/>
          <w:sz w:val="20"/>
        </w:rPr>
        <w:t>Classroom</w:t>
      </w:r>
      <w:r w:rsidR="00C80775" w:rsidRPr="00F03394">
        <w:rPr>
          <w:rFonts w:cs="Times New Roman"/>
          <w:sz w:val="20"/>
        </w:rPr>
        <w:t xml:space="preserve"> </w:t>
      </w:r>
      <w:r w:rsidRPr="00F03394">
        <w:rPr>
          <w:rFonts w:cs="Times New Roman"/>
          <w:sz w:val="20"/>
        </w:rPr>
        <w:t>Assessment:</w:t>
      </w:r>
      <w:r w:rsidR="00C80775" w:rsidRPr="00F03394">
        <w:rPr>
          <w:rFonts w:cs="Times New Roman"/>
          <w:sz w:val="20"/>
        </w:rPr>
        <w:t xml:space="preserve"> </w:t>
      </w:r>
      <w:r w:rsidRPr="00F03394">
        <w:rPr>
          <w:rFonts w:cs="Times New Roman"/>
          <w:sz w:val="20"/>
        </w:rPr>
        <w:t>One</w:t>
      </w:r>
      <w:r w:rsidR="00C80775" w:rsidRPr="00F03394">
        <w:rPr>
          <w:rFonts w:cs="Times New Roman"/>
          <w:sz w:val="20"/>
        </w:rPr>
        <w:t xml:space="preserve"> </w:t>
      </w:r>
      <w:r w:rsidRPr="00F03394">
        <w:rPr>
          <w:rFonts w:cs="Times New Roman"/>
          <w:sz w:val="20"/>
        </w:rPr>
        <w:t>Item</w:t>
      </w:r>
      <w:r w:rsidR="00C80775" w:rsidRPr="00F03394">
        <w:rPr>
          <w:rFonts w:cs="Times New Roman"/>
          <w:sz w:val="20"/>
        </w:rPr>
        <w:t xml:space="preserve"> </w:t>
      </w:r>
      <w:r w:rsidRPr="00F03394">
        <w:rPr>
          <w:rFonts w:cs="Times New Roman"/>
          <w:sz w:val="20"/>
        </w:rPr>
        <w:t>at</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Time.</w:t>
      </w:r>
      <w:r w:rsidR="00C80775" w:rsidRPr="00F03394">
        <w:rPr>
          <w:rFonts w:cs="Times New Roman"/>
          <w:sz w:val="20"/>
        </w:rPr>
        <w:t xml:space="preserve"> </w:t>
      </w:r>
      <w:r w:rsidRPr="00F03394">
        <w:rPr>
          <w:rFonts w:cs="Times New Roman"/>
          <w:i/>
          <w:iCs/>
          <w:sz w:val="20"/>
        </w:rPr>
        <w:t>Teachers</w:t>
      </w:r>
      <w:r w:rsidR="00C80775" w:rsidRPr="00F03394">
        <w:rPr>
          <w:rFonts w:cs="Times New Roman"/>
          <w:i/>
          <w:iCs/>
          <w:sz w:val="20"/>
        </w:rPr>
        <w:t xml:space="preserve"> </w:t>
      </w:r>
      <w:r w:rsidRPr="00F03394">
        <w:rPr>
          <w:rFonts w:cs="Times New Roman"/>
          <w:i/>
          <w:iCs/>
          <w:sz w:val="20"/>
        </w:rPr>
        <w:t>College</w:t>
      </w:r>
      <w:r w:rsidR="00C80775" w:rsidRPr="00F03394">
        <w:rPr>
          <w:rFonts w:cs="Times New Roman"/>
          <w:i/>
          <w:iCs/>
          <w:sz w:val="20"/>
        </w:rPr>
        <w:t xml:space="preserve"> </w:t>
      </w:r>
      <w:r w:rsidRPr="00F03394">
        <w:rPr>
          <w:rFonts w:cs="Times New Roman"/>
          <w:i/>
          <w:iCs/>
          <w:sz w:val="20"/>
        </w:rPr>
        <w:t>Record.</w:t>
      </w:r>
      <w:r w:rsidR="00C80775" w:rsidRPr="00F03394">
        <w:rPr>
          <w:rFonts w:cs="Times New Roman"/>
          <w:sz w:val="20"/>
        </w:rPr>
        <w:t xml:space="preserve"> </w:t>
      </w:r>
      <w:hyperlink r:id="rId709" w:history="1">
        <w:r w:rsidRPr="00F03394">
          <w:rPr>
            <w:rStyle w:val="Hyperlink"/>
            <w:rFonts w:cs="Times New Roman"/>
            <w:sz w:val="20"/>
          </w:rPr>
          <w:t>http://www.tcrecord.org/library</w:t>
        </w:r>
      </w:hyperlink>
      <w:r w:rsidR="00C80775" w:rsidRPr="00F03394">
        <w:rPr>
          <w:rFonts w:cs="Times New Roman"/>
          <w:sz w:val="20"/>
        </w:rPr>
        <w:t xml:space="preserve"> </w:t>
      </w:r>
      <w:r w:rsidRPr="00F03394">
        <w:rPr>
          <w:rFonts w:cs="Times New Roman"/>
          <w:sz w:val="20"/>
        </w:rPr>
        <w:t>ID</w:t>
      </w:r>
      <w:r w:rsidR="00C80775" w:rsidRPr="00F03394">
        <w:rPr>
          <w:rFonts w:cs="Times New Roman"/>
          <w:sz w:val="20"/>
        </w:rPr>
        <w:t xml:space="preserve"> </w:t>
      </w:r>
      <w:r w:rsidRPr="00F03394">
        <w:rPr>
          <w:rFonts w:cs="Times New Roman"/>
          <w:sz w:val="20"/>
        </w:rPr>
        <w:t>Number:</w:t>
      </w:r>
      <w:r w:rsidR="00C80775" w:rsidRPr="00F03394">
        <w:rPr>
          <w:rFonts w:cs="Times New Roman"/>
          <w:sz w:val="20"/>
        </w:rPr>
        <w:t xml:space="preserve"> </w:t>
      </w:r>
      <w:r w:rsidRPr="00F03394">
        <w:rPr>
          <w:rFonts w:cs="Times New Roman"/>
          <w:sz w:val="20"/>
        </w:rPr>
        <w:t>12285.</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Wylie,</w:t>
      </w:r>
      <w:r w:rsidR="00C80775" w:rsidRPr="00F03394">
        <w:rPr>
          <w:rFonts w:cs="Times New Roman"/>
          <w:sz w:val="20"/>
        </w:rPr>
        <w:t xml:space="preserve"> </w:t>
      </w:r>
      <w:r w:rsidRPr="00F03394">
        <w:rPr>
          <w:rFonts w:cs="Times New Roman"/>
          <w:sz w:val="20"/>
        </w:rPr>
        <w:t>E.C.,</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Ciofalo,</w:t>
      </w:r>
      <w:r w:rsidR="00C80775" w:rsidRPr="00F03394">
        <w:rPr>
          <w:rFonts w:cs="Times New Roman"/>
          <w:sz w:val="20"/>
        </w:rPr>
        <w:t xml:space="preserve"> </w:t>
      </w:r>
      <w:r w:rsidRPr="00F03394">
        <w:rPr>
          <w:rFonts w:cs="Times New Roman"/>
          <w:sz w:val="20"/>
        </w:rPr>
        <w:t>J.F.</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r w:rsidRPr="00F03394">
        <w:rPr>
          <w:rFonts w:cs="Times New Roman"/>
          <w:sz w:val="20"/>
        </w:rPr>
        <w:t>Su</w:t>
      </w:r>
      <w:r w:rsidR="00E91E27">
        <w:rPr>
          <w:rFonts w:cs="Times New Roman"/>
          <w:sz w:val="20"/>
        </w:rPr>
        <w:t>pp</w:t>
      </w:r>
      <w:r w:rsidRPr="00F03394">
        <w:rPr>
          <w:rFonts w:cs="Times New Roman"/>
          <w:sz w:val="20"/>
        </w:rPr>
        <w:t>orting</w:t>
      </w:r>
      <w:r w:rsidR="00C80775" w:rsidRPr="00F03394">
        <w:rPr>
          <w:rFonts w:cs="Times New Roman"/>
          <w:sz w:val="20"/>
        </w:rPr>
        <w:t xml:space="preserve"> </w:t>
      </w:r>
      <w:r w:rsidRPr="00F03394">
        <w:rPr>
          <w:rFonts w:cs="Times New Roman"/>
          <w:sz w:val="20"/>
        </w:rPr>
        <w:t>Teachers</w:t>
      </w:r>
      <w:r w:rsidR="00A87038" w:rsidRPr="00F03394">
        <w:rPr>
          <w:rFonts w:cs="Times New Roman"/>
          <w:sz w:val="20"/>
        </w:rPr>
        <w:t>’</w:t>
      </w:r>
      <w:r w:rsidR="00C80775" w:rsidRPr="00F03394">
        <w:rPr>
          <w:rFonts w:cs="Times New Roman"/>
          <w:sz w:val="20"/>
        </w:rPr>
        <w:t xml:space="preserve"> </w:t>
      </w:r>
      <w:r w:rsidRPr="00F03394">
        <w:rPr>
          <w:rFonts w:cs="Times New Roman"/>
          <w:sz w:val="20"/>
        </w:rPr>
        <w:t>Use</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Individual</w:t>
      </w:r>
      <w:r w:rsidR="00C80775" w:rsidRPr="00F03394">
        <w:rPr>
          <w:rFonts w:cs="Times New Roman"/>
          <w:sz w:val="20"/>
        </w:rPr>
        <w:t xml:space="preserve"> </w:t>
      </w:r>
      <w:r w:rsidRPr="00F03394">
        <w:rPr>
          <w:rFonts w:cs="Times New Roman"/>
          <w:sz w:val="20"/>
        </w:rPr>
        <w:t>Diagnostic</w:t>
      </w:r>
      <w:r w:rsidR="00C80775" w:rsidRPr="00F03394">
        <w:rPr>
          <w:rFonts w:cs="Times New Roman"/>
          <w:sz w:val="20"/>
        </w:rPr>
        <w:t xml:space="preserve"> </w:t>
      </w:r>
      <w:r w:rsidRPr="00F03394">
        <w:rPr>
          <w:rFonts w:cs="Times New Roman"/>
          <w:sz w:val="20"/>
        </w:rPr>
        <w:t>Items.</w:t>
      </w:r>
      <w:r w:rsidR="00C80775" w:rsidRPr="00F03394">
        <w:rPr>
          <w:rFonts w:cs="Times New Roman"/>
          <w:sz w:val="20"/>
        </w:rPr>
        <w:t xml:space="preserve"> </w:t>
      </w:r>
      <w:r w:rsidRPr="00F03394">
        <w:rPr>
          <w:rFonts w:cs="Times New Roman"/>
          <w:i/>
          <w:iCs/>
          <w:sz w:val="20"/>
        </w:rPr>
        <w:t>Teachers</w:t>
      </w:r>
      <w:r w:rsidR="00C80775" w:rsidRPr="00F03394">
        <w:rPr>
          <w:rFonts w:cs="Times New Roman"/>
          <w:i/>
          <w:iCs/>
          <w:sz w:val="20"/>
        </w:rPr>
        <w:t xml:space="preserve"> </w:t>
      </w:r>
      <w:r w:rsidRPr="00F03394">
        <w:rPr>
          <w:rFonts w:cs="Times New Roman"/>
          <w:i/>
          <w:iCs/>
          <w:sz w:val="20"/>
        </w:rPr>
        <w:t>College</w:t>
      </w:r>
      <w:r w:rsidR="00C80775" w:rsidRPr="00F03394">
        <w:rPr>
          <w:rFonts w:cs="Times New Roman"/>
          <w:i/>
          <w:iCs/>
          <w:sz w:val="20"/>
        </w:rPr>
        <w:t xml:space="preserve"> </w:t>
      </w:r>
      <w:r w:rsidRPr="00F03394">
        <w:rPr>
          <w:rFonts w:cs="Times New Roman"/>
          <w:i/>
          <w:iCs/>
          <w:sz w:val="20"/>
        </w:rPr>
        <w:t>Record</w:t>
      </w:r>
      <w:r w:rsidRPr="00F03394">
        <w:rPr>
          <w:rFonts w:cs="Times New Roman"/>
          <w:sz w:val="20"/>
        </w:rPr>
        <w:t>.</w:t>
      </w:r>
      <w:r w:rsidR="00C80775" w:rsidRPr="00F03394">
        <w:rPr>
          <w:rFonts w:cs="Times New Roman"/>
          <w:sz w:val="20"/>
        </w:rPr>
        <w:t xml:space="preserve"> </w:t>
      </w:r>
      <w:hyperlink r:id="rId710" w:history="1">
        <w:r w:rsidRPr="00F03394">
          <w:rPr>
            <w:rStyle w:val="Hyperlink"/>
            <w:rFonts w:cs="Times New Roman"/>
            <w:sz w:val="20"/>
          </w:rPr>
          <w:t>http://www.tcrecord.org/library</w:t>
        </w:r>
      </w:hyperlink>
      <w:r w:rsidR="00C80775" w:rsidRPr="00F03394">
        <w:rPr>
          <w:rFonts w:cs="Times New Roman"/>
          <w:sz w:val="20"/>
        </w:rPr>
        <w:t xml:space="preserve"> </w:t>
      </w:r>
      <w:r w:rsidRPr="00F03394">
        <w:rPr>
          <w:rFonts w:cs="Times New Roman"/>
          <w:sz w:val="20"/>
        </w:rPr>
        <w:t>ID</w:t>
      </w:r>
      <w:r w:rsidR="00C80775" w:rsidRPr="00F03394">
        <w:rPr>
          <w:rFonts w:cs="Times New Roman"/>
          <w:sz w:val="20"/>
        </w:rPr>
        <w:t xml:space="preserve"> </w:t>
      </w:r>
      <w:r w:rsidRPr="00F03394">
        <w:rPr>
          <w:rFonts w:cs="Times New Roman"/>
          <w:sz w:val="20"/>
        </w:rPr>
        <w:t>Number:</w:t>
      </w:r>
      <w:r w:rsidR="00C80775" w:rsidRPr="00F03394">
        <w:rPr>
          <w:rFonts w:cs="Times New Roman"/>
          <w:sz w:val="20"/>
        </w:rPr>
        <w:t xml:space="preserve"> </w:t>
      </w:r>
      <w:r w:rsidRPr="00F03394">
        <w:rPr>
          <w:rFonts w:cs="Times New Roman"/>
          <w:sz w:val="20"/>
        </w:rPr>
        <w:t>15363.</w:t>
      </w:r>
    </w:p>
    <w:p w:rsidR="00686C6B" w:rsidRDefault="00686C6B" w:rsidP="00686C6B">
      <w:pPr>
        <w:rPr>
          <w:rFonts w:cs="Times New Roman"/>
        </w:rPr>
      </w:pPr>
    </w:p>
    <w:p w:rsidR="00F03394" w:rsidRPr="00912CB1" w:rsidRDefault="00F03394" w:rsidP="00686C6B">
      <w:pPr>
        <w:rPr>
          <w:rFonts w:cs="Times New Roman"/>
        </w:rPr>
      </w:pPr>
    </w:p>
    <w:p w:rsidR="00686C6B" w:rsidRPr="00912CB1" w:rsidRDefault="00686C6B" w:rsidP="00686C6B">
      <w:pPr>
        <w:pStyle w:val="Heading3"/>
        <w:rPr>
          <w:rFonts w:cs="Times New Roman"/>
        </w:rPr>
      </w:pPr>
      <w:bookmarkStart w:id="816" w:name="_Toc348082060"/>
      <w:bookmarkStart w:id="817" w:name="_Toc348442421"/>
      <w:bookmarkStart w:id="818" w:name="_Toc372556457"/>
      <w:r w:rsidRPr="00912CB1">
        <w:rPr>
          <w:rFonts w:cs="Times New Roman"/>
        </w:rPr>
        <w:t>R305K040081</w:t>
      </w:r>
      <w:bookmarkEnd w:id="816"/>
      <w:bookmarkEnd w:id="817"/>
      <w:bookmarkEnd w:id="818"/>
    </w:p>
    <w:p w:rsidR="00686C6B" w:rsidRPr="00912CB1" w:rsidRDefault="002C2386" w:rsidP="00686C6B">
      <w:pPr>
        <w:rPr>
          <w:rFonts w:cs="Times New Roman"/>
          <w:b/>
          <w:bCs/>
        </w:rPr>
      </w:pPr>
      <w:hyperlink r:id="rId711" w:history="1">
        <w:r w:rsidR="00686C6B" w:rsidRPr="00F03394">
          <w:rPr>
            <w:rStyle w:val="Hyperlink"/>
            <w:rFonts w:cs="Times New Roman"/>
            <w:b/>
            <w:bCs/>
          </w:rPr>
          <w:t>Early</w:t>
        </w:r>
        <w:r w:rsidR="00C80775" w:rsidRPr="00F03394">
          <w:rPr>
            <w:rStyle w:val="Hyperlink"/>
            <w:rFonts w:cs="Times New Roman"/>
            <w:b/>
            <w:bCs/>
          </w:rPr>
          <w:t xml:space="preserve"> </w:t>
        </w:r>
        <w:r w:rsidR="00686C6B" w:rsidRPr="00F03394">
          <w:rPr>
            <w:rStyle w:val="Hyperlink"/>
            <w:rFonts w:cs="Times New Roman"/>
            <w:b/>
            <w:bCs/>
          </w:rPr>
          <w:t>Learning</w:t>
        </w:r>
        <w:r w:rsidR="00C80775" w:rsidRPr="00F03394">
          <w:rPr>
            <w:rStyle w:val="Hyperlink"/>
            <w:rFonts w:cs="Times New Roman"/>
            <w:b/>
            <w:bCs/>
          </w:rPr>
          <w:t xml:space="preserve"> </w:t>
        </w:r>
        <w:r w:rsidR="00686C6B" w:rsidRPr="00F03394">
          <w:rPr>
            <w:rStyle w:val="Hyperlink"/>
            <w:rFonts w:cs="Times New Roman"/>
            <w:b/>
            <w:bCs/>
          </w:rPr>
          <w:t>in</w:t>
        </w:r>
        <w:r w:rsidR="00C80775" w:rsidRPr="00F03394">
          <w:rPr>
            <w:rStyle w:val="Hyperlink"/>
            <w:rFonts w:cs="Times New Roman"/>
            <w:b/>
            <w:bCs/>
          </w:rPr>
          <w:t xml:space="preserve"> </w:t>
        </w:r>
        <w:r w:rsidR="00686C6B" w:rsidRPr="00F03394">
          <w:rPr>
            <w:rStyle w:val="Hyperlink"/>
            <w:rFonts w:cs="Times New Roman"/>
            <w:b/>
            <w:bCs/>
          </w:rPr>
          <w:t>Mathematics:</w:t>
        </w:r>
        <w:r w:rsidR="00C80775" w:rsidRPr="00F03394">
          <w:rPr>
            <w:rStyle w:val="Hyperlink"/>
            <w:rFonts w:cs="Times New Roman"/>
            <w:b/>
            <w:bCs/>
          </w:rPr>
          <w:t xml:space="preserve"> </w:t>
        </w:r>
        <w:r w:rsidR="00686C6B" w:rsidRPr="00F03394">
          <w:rPr>
            <w:rStyle w:val="Hyperlink"/>
            <w:rFonts w:cs="Times New Roman"/>
            <w:b/>
            <w:bCs/>
          </w:rPr>
          <w:t>A</w:t>
        </w:r>
        <w:r w:rsidR="00C80775" w:rsidRPr="00F03394">
          <w:rPr>
            <w:rStyle w:val="Hyperlink"/>
            <w:rFonts w:cs="Times New Roman"/>
            <w:b/>
            <w:bCs/>
          </w:rPr>
          <w:t xml:space="preserve"> </w:t>
        </w:r>
        <w:r w:rsidR="00686C6B" w:rsidRPr="00F03394">
          <w:rPr>
            <w:rStyle w:val="Hyperlink"/>
            <w:rFonts w:cs="Times New Roman"/>
            <w:b/>
            <w:bCs/>
          </w:rPr>
          <w:t>Prevention</w:t>
        </w:r>
        <w:r w:rsidR="00C80775" w:rsidRPr="00F03394">
          <w:rPr>
            <w:rStyle w:val="Hyperlink"/>
            <w:rFonts w:cs="Times New Roman"/>
            <w:b/>
            <w:bCs/>
          </w:rPr>
          <w:t xml:space="preserve"> </w:t>
        </w:r>
        <w:r w:rsidR="00686C6B" w:rsidRPr="00F03394">
          <w:rPr>
            <w:rStyle w:val="Hyperlink"/>
            <w:rFonts w:cs="Times New Roman"/>
            <w:b/>
            <w:bCs/>
          </w:rPr>
          <w:t>A</w:t>
        </w:r>
        <w:r w:rsidR="00E91E27">
          <w:rPr>
            <w:rStyle w:val="Hyperlink"/>
            <w:rFonts w:cs="Times New Roman"/>
            <w:b/>
            <w:bCs/>
          </w:rPr>
          <w:t>pp</w:t>
        </w:r>
        <w:r w:rsidR="00686C6B" w:rsidRPr="00F03394">
          <w:rPr>
            <w:rStyle w:val="Hyperlink"/>
            <w:rFonts w:cs="Times New Roman"/>
            <w:b/>
            <w:bCs/>
          </w:rPr>
          <w:t>roach</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Oregon</w:t>
      </w:r>
    </w:p>
    <w:p w:rsidR="00686C6B" w:rsidRPr="00912CB1" w:rsidRDefault="00686C6B" w:rsidP="00686C6B">
      <w:pPr>
        <w:rPr>
          <w:rFonts w:cs="Times New Roman"/>
        </w:rPr>
      </w:pPr>
      <w:r w:rsidRPr="00912CB1">
        <w:rPr>
          <w:rFonts w:cs="Times New Roman"/>
        </w:rPr>
        <w:t>Chard,</w:t>
      </w:r>
      <w:r w:rsidR="00C80775" w:rsidRPr="00912CB1">
        <w:rPr>
          <w:rFonts w:cs="Times New Roman"/>
        </w:rPr>
        <w:t xml:space="preserve"> </w:t>
      </w:r>
      <w:r w:rsidRPr="00912CB1">
        <w:rPr>
          <w:rFonts w:cs="Times New Roman"/>
        </w:rPr>
        <w:t>David</w:t>
      </w:r>
    </w:p>
    <w:p w:rsidR="008D05F4" w:rsidRPr="00912CB1" w:rsidRDefault="008D05F4" w:rsidP="00686C6B">
      <w:pPr>
        <w:rPr>
          <w:rFonts w:cs="Times New Roman"/>
          <w:b/>
          <w:bCs/>
        </w:rPr>
      </w:pPr>
    </w:p>
    <w:p w:rsidR="008D05F4" w:rsidRPr="00912CB1" w:rsidRDefault="00885EBF" w:rsidP="00686C6B">
      <w:pPr>
        <w:rPr>
          <w:rFonts w:cs="Times New Roman"/>
          <w:b/>
          <w:bCs/>
        </w:rPr>
      </w:pPr>
      <w:r w:rsidRPr="00885EBF">
        <w:rPr>
          <w:rFonts w:cs="Times New Roman"/>
        </w:rPr>
        <w:t>Related IES Projects:</w:t>
      </w:r>
      <w:r w:rsidR="00C80775" w:rsidRPr="00912CB1">
        <w:rPr>
          <w:rFonts w:cs="Times New Roman"/>
        </w:rPr>
        <w:t xml:space="preserve"> </w:t>
      </w:r>
      <w:hyperlink r:id="rId712" w:history="1">
        <w:r w:rsidR="00C6585B" w:rsidRPr="00912CB1">
          <w:rPr>
            <w:rStyle w:val="Hyperlink"/>
            <w:rFonts w:cs="Times New Roman"/>
          </w:rPr>
          <w:t>Early</w:t>
        </w:r>
        <w:r w:rsidR="00C80775" w:rsidRPr="00912CB1">
          <w:rPr>
            <w:rStyle w:val="Hyperlink"/>
            <w:rFonts w:cs="Times New Roman"/>
          </w:rPr>
          <w:t xml:space="preserve"> </w:t>
        </w:r>
        <w:r w:rsidR="00C6585B" w:rsidRPr="00912CB1">
          <w:rPr>
            <w:rStyle w:val="Hyperlink"/>
            <w:rFonts w:cs="Times New Roman"/>
          </w:rPr>
          <w:t>Learning</w:t>
        </w:r>
        <w:r w:rsidR="00C80775" w:rsidRPr="00912CB1">
          <w:rPr>
            <w:rStyle w:val="Hyperlink"/>
            <w:rFonts w:cs="Times New Roman"/>
          </w:rPr>
          <w:t xml:space="preserve"> </w:t>
        </w:r>
        <w:r w:rsidR="00C6585B" w:rsidRPr="00912CB1">
          <w:rPr>
            <w:rStyle w:val="Hyperlink"/>
            <w:rFonts w:cs="Times New Roman"/>
          </w:rPr>
          <w:t>in</w:t>
        </w:r>
        <w:r w:rsidR="00C80775" w:rsidRPr="00912CB1">
          <w:rPr>
            <w:rStyle w:val="Hyperlink"/>
            <w:rFonts w:cs="Times New Roman"/>
          </w:rPr>
          <w:t xml:space="preserve"> </w:t>
        </w:r>
        <w:r w:rsidR="00C6585B" w:rsidRPr="00912CB1">
          <w:rPr>
            <w:rStyle w:val="Hyperlink"/>
            <w:rFonts w:cs="Times New Roman"/>
          </w:rPr>
          <w:t>Mathematics:</w:t>
        </w:r>
        <w:r w:rsidR="00C80775" w:rsidRPr="00912CB1">
          <w:rPr>
            <w:rStyle w:val="Hyperlink"/>
            <w:rFonts w:cs="Times New Roman"/>
          </w:rPr>
          <w:t xml:space="preserve"> </w:t>
        </w:r>
        <w:r w:rsidR="00C6585B" w:rsidRPr="00912CB1">
          <w:rPr>
            <w:rStyle w:val="Hyperlink"/>
            <w:rFonts w:cs="Times New Roman"/>
          </w:rPr>
          <w:t>Efficacy</w:t>
        </w:r>
        <w:r w:rsidR="00C80775" w:rsidRPr="00912CB1">
          <w:rPr>
            <w:rStyle w:val="Hyperlink"/>
            <w:rFonts w:cs="Times New Roman"/>
          </w:rPr>
          <w:t xml:space="preserve"> </w:t>
        </w:r>
        <w:r w:rsidR="00C6585B" w:rsidRPr="00912CB1">
          <w:rPr>
            <w:rStyle w:val="Hyperlink"/>
            <w:rFonts w:cs="Times New Roman"/>
          </w:rPr>
          <w:t>in</w:t>
        </w:r>
        <w:r w:rsidR="00C80775" w:rsidRPr="00912CB1">
          <w:rPr>
            <w:rStyle w:val="Hyperlink"/>
            <w:rFonts w:cs="Times New Roman"/>
          </w:rPr>
          <w:t xml:space="preserve"> </w:t>
        </w:r>
        <w:r w:rsidR="00C6585B" w:rsidRPr="00912CB1">
          <w:rPr>
            <w:rStyle w:val="Hyperlink"/>
            <w:rFonts w:cs="Times New Roman"/>
          </w:rPr>
          <w:t>Kindergarten</w:t>
        </w:r>
        <w:r w:rsidR="00C80775" w:rsidRPr="00912CB1">
          <w:rPr>
            <w:rStyle w:val="Hyperlink"/>
            <w:rFonts w:cs="Times New Roman"/>
          </w:rPr>
          <w:t xml:space="preserve"> </w:t>
        </w:r>
        <w:r w:rsidR="00C6585B" w:rsidRPr="00912CB1">
          <w:rPr>
            <w:rStyle w:val="Hyperlink"/>
            <w:rFonts w:cs="Times New Roman"/>
          </w:rPr>
          <w:t>Classrooms</w:t>
        </w:r>
      </w:hyperlink>
      <w:r w:rsidR="00C80775" w:rsidRPr="00F03394">
        <w:rPr>
          <w:rStyle w:val="Hyperlink"/>
          <w:rFonts w:cs="Times New Roman"/>
          <w:u w:val="none"/>
        </w:rPr>
        <w:t xml:space="preserve"> </w:t>
      </w:r>
      <w:r w:rsidR="00F03394" w:rsidRPr="00F03394">
        <w:rPr>
          <w:rStyle w:val="Hyperlink"/>
          <w:rFonts w:cs="Times New Roman"/>
          <w:color w:val="auto"/>
          <w:u w:val="none"/>
        </w:rPr>
        <w:t>(</w:t>
      </w:r>
      <w:r w:rsidR="00F03394">
        <w:t xml:space="preserve">R305A080114) </w:t>
      </w:r>
      <w:r w:rsidR="00C6585B" w:rsidRPr="00912CB1">
        <w:rPr>
          <w:rFonts w:cs="Times New Roman"/>
        </w:rPr>
        <w:t>and</w:t>
      </w:r>
      <w:r w:rsidR="00C80775" w:rsidRPr="00912CB1">
        <w:rPr>
          <w:rFonts w:cs="Times New Roman"/>
        </w:rPr>
        <w:t xml:space="preserve"> </w:t>
      </w:r>
      <w:hyperlink r:id="rId713" w:history="1">
        <w:r w:rsidR="00C6585B" w:rsidRPr="00912CB1">
          <w:rPr>
            <w:rStyle w:val="Hyperlink"/>
            <w:rFonts w:cs="Times New Roman"/>
          </w:rPr>
          <w:t>A</w:t>
        </w:r>
        <w:r w:rsidR="00C80775" w:rsidRPr="00912CB1">
          <w:rPr>
            <w:rStyle w:val="Hyperlink"/>
            <w:rFonts w:cs="Times New Roman"/>
          </w:rPr>
          <w:t xml:space="preserve"> </w:t>
        </w:r>
        <w:r w:rsidR="00C6585B" w:rsidRPr="00912CB1">
          <w:rPr>
            <w:rStyle w:val="Hyperlink"/>
            <w:rFonts w:cs="Times New Roman"/>
          </w:rPr>
          <w:t>Randomized</w:t>
        </w:r>
        <w:r w:rsidR="00C80775" w:rsidRPr="00912CB1">
          <w:rPr>
            <w:rStyle w:val="Hyperlink"/>
            <w:rFonts w:cs="Times New Roman"/>
          </w:rPr>
          <w:t xml:space="preserve"> </w:t>
        </w:r>
        <w:r w:rsidR="00C6585B" w:rsidRPr="00912CB1">
          <w:rPr>
            <w:rStyle w:val="Hyperlink"/>
            <w:rFonts w:cs="Times New Roman"/>
          </w:rPr>
          <w:t>Study</w:t>
        </w:r>
        <w:r w:rsidR="00C80775" w:rsidRPr="00912CB1">
          <w:rPr>
            <w:rStyle w:val="Hyperlink"/>
            <w:rFonts w:cs="Times New Roman"/>
          </w:rPr>
          <w:t xml:space="preserve"> </w:t>
        </w:r>
        <w:r w:rsidR="00C6585B" w:rsidRPr="00912CB1">
          <w:rPr>
            <w:rStyle w:val="Hyperlink"/>
            <w:rFonts w:cs="Times New Roman"/>
          </w:rPr>
          <w:t>of</w:t>
        </w:r>
        <w:r w:rsidR="00C80775" w:rsidRPr="00912CB1">
          <w:rPr>
            <w:rStyle w:val="Hyperlink"/>
            <w:rFonts w:cs="Times New Roman"/>
          </w:rPr>
          <w:t xml:space="preserve"> </w:t>
        </w:r>
        <w:r w:rsidR="00C6585B" w:rsidRPr="00912CB1">
          <w:rPr>
            <w:rStyle w:val="Hyperlink"/>
            <w:rFonts w:cs="Times New Roman"/>
          </w:rPr>
          <w:t>the</w:t>
        </w:r>
        <w:r w:rsidR="00C80775" w:rsidRPr="00912CB1">
          <w:rPr>
            <w:rStyle w:val="Hyperlink"/>
            <w:rFonts w:cs="Times New Roman"/>
          </w:rPr>
          <w:t xml:space="preserve"> </w:t>
        </w:r>
        <w:r w:rsidR="00F03394" w:rsidRPr="00912CB1">
          <w:rPr>
            <w:rStyle w:val="Hyperlink"/>
            <w:rFonts w:cs="Times New Roman"/>
          </w:rPr>
          <w:t>Efficacy</w:t>
        </w:r>
        <w:r w:rsidR="00C80775" w:rsidRPr="00912CB1">
          <w:rPr>
            <w:rStyle w:val="Hyperlink"/>
            <w:rFonts w:cs="Times New Roman"/>
          </w:rPr>
          <w:t xml:space="preserve"> </w:t>
        </w:r>
        <w:r w:rsidR="00C6585B" w:rsidRPr="00912CB1">
          <w:rPr>
            <w:rStyle w:val="Hyperlink"/>
            <w:rFonts w:cs="Times New Roman"/>
          </w:rPr>
          <w:t>of</w:t>
        </w:r>
        <w:r w:rsidR="00C80775" w:rsidRPr="00912CB1">
          <w:rPr>
            <w:rStyle w:val="Hyperlink"/>
            <w:rFonts w:cs="Times New Roman"/>
          </w:rPr>
          <w:t xml:space="preserve"> </w:t>
        </w:r>
        <w:r w:rsidR="00C6585B" w:rsidRPr="00912CB1">
          <w:rPr>
            <w:rStyle w:val="Hyperlink"/>
            <w:rFonts w:cs="Times New Roman"/>
          </w:rPr>
          <w:t>a</w:t>
        </w:r>
        <w:r w:rsidR="00C80775" w:rsidRPr="00912CB1">
          <w:rPr>
            <w:rStyle w:val="Hyperlink"/>
            <w:rFonts w:cs="Times New Roman"/>
          </w:rPr>
          <w:t xml:space="preserve"> </w:t>
        </w:r>
        <w:r w:rsidR="00C6585B" w:rsidRPr="00912CB1">
          <w:rPr>
            <w:rStyle w:val="Hyperlink"/>
            <w:rFonts w:cs="Times New Roman"/>
          </w:rPr>
          <w:t>Two-Year</w:t>
        </w:r>
        <w:r w:rsidR="00C80775" w:rsidRPr="00912CB1">
          <w:rPr>
            <w:rStyle w:val="Hyperlink"/>
            <w:rFonts w:cs="Times New Roman"/>
          </w:rPr>
          <w:t xml:space="preserve"> </w:t>
        </w:r>
        <w:r w:rsidR="00C6585B" w:rsidRPr="00912CB1">
          <w:rPr>
            <w:rStyle w:val="Hyperlink"/>
            <w:rFonts w:cs="Times New Roman"/>
          </w:rPr>
          <w:t>Mathematics</w:t>
        </w:r>
        <w:r w:rsidR="00C80775" w:rsidRPr="00912CB1">
          <w:rPr>
            <w:rStyle w:val="Hyperlink"/>
            <w:rFonts w:cs="Times New Roman"/>
          </w:rPr>
          <w:t xml:space="preserve"> </w:t>
        </w:r>
        <w:r w:rsidR="00C6585B" w:rsidRPr="00912CB1">
          <w:rPr>
            <w:rStyle w:val="Hyperlink"/>
            <w:rFonts w:cs="Times New Roman"/>
          </w:rPr>
          <w:t>Interve</w:t>
        </w:r>
        <w:r w:rsidR="008474DC" w:rsidRPr="00912CB1">
          <w:rPr>
            <w:rStyle w:val="Hyperlink"/>
            <w:rFonts w:cs="Times New Roman"/>
          </w:rPr>
          <w:t>n</w:t>
        </w:r>
        <w:r w:rsidR="00C6585B" w:rsidRPr="00912CB1">
          <w:rPr>
            <w:rStyle w:val="Hyperlink"/>
            <w:rFonts w:cs="Times New Roman"/>
          </w:rPr>
          <w:t>tion</w:t>
        </w:r>
        <w:r w:rsidR="00C80775" w:rsidRPr="00912CB1">
          <w:rPr>
            <w:rStyle w:val="Hyperlink"/>
            <w:rFonts w:cs="Times New Roman"/>
          </w:rPr>
          <w:t xml:space="preserve"> </w:t>
        </w:r>
        <w:r w:rsidR="00C6585B" w:rsidRPr="00912CB1">
          <w:rPr>
            <w:rStyle w:val="Hyperlink"/>
            <w:rFonts w:cs="Times New Roman"/>
          </w:rPr>
          <w:t>for</w:t>
        </w:r>
        <w:r w:rsidR="00C80775" w:rsidRPr="00912CB1">
          <w:rPr>
            <w:rStyle w:val="Hyperlink"/>
            <w:rFonts w:cs="Times New Roman"/>
          </w:rPr>
          <w:t xml:space="preserve"> </w:t>
        </w:r>
        <w:r w:rsidR="00C6585B" w:rsidRPr="00912CB1">
          <w:rPr>
            <w:rStyle w:val="Hyperlink"/>
            <w:rFonts w:cs="Times New Roman"/>
          </w:rPr>
          <w:t>At-Risk</w:t>
        </w:r>
        <w:r w:rsidR="00C80775" w:rsidRPr="00912CB1">
          <w:rPr>
            <w:rStyle w:val="Hyperlink"/>
            <w:rFonts w:cs="Times New Roman"/>
          </w:rPr>
          <w:t xml:space="preserve"> </w:t>
        </w:r>
        <w:r w:rsidR="00C6585B" w:rsidRPr="00912CB1">
          <w:rPr>
            <w:rStyle w:val="Hyperlink"/>
            <w:rFonts w:cs="Times New Roman"/>
          </w:rPr>
          <w:t>Pre-Kindergarten</w:t>
        </w:r>
        <w:r w:rsidR="00C80775" w:rsidRPr="00912CB1">
          <w:rPr>
            <w:rStyle w:val="Hyperlink"/>
            <w:rFonts w:cs="Times New Roman"/>
          </w:rPr>
          <w:t xml:space="preserve"> </w:t>
        </w:r>
        <w:r w:rsidR="00C6585B" w:rsidRPr="00912CB1">
          <w:rPr>
            <w:rStyle w:val="Hyperlink"/>
            <w:rFonts w:cs="Times New Roman"/>
          </w:rPr>
          <w:t>and</w:t>
        </w:r>
        <w:r w:rsidR="00C80775" w:rsidRPr="00912CB1">
          <w:rPr>
            <w:rStyle w:val="Hyperlink"/>
            <w:rFonts w:cs="Times New Roman"/>
          </w:rPr>
          <w:t xml:space="preserve"> </w:t>
        </w:r>
        <w:r w:rsidR="00C6585B" w:rsidRPr="00912CB1">
          <w:rPr>
            <w:rStyle w:val="Hyperlink"/>
            <w:rFonts w:cs="Times New Roman"/>
          </w:rPr>
          <w:t>Kindergarten</w:t>
        </w:r>
        <w:r w:rsidR="00C80775" w:rsidRPr="00912CB1">
          <w:rPr>
            <w:rStyle w:val="Hyperlink"/>
            <w:rFonts w:cs="Times New Roman"/>
          </w:rPr>
          <w:t xml:space="preserve"> </w:t>
        </w:r>
        <w:r w:rsidR="00F03394" w:rsidRPr="00912CB1">
          <w:rPr>
            <w:rStyle w:val="Hyperlink"/>
            <w:rFonts w:cs="Times New Roman"/>
          </w:rPr>
          <w:t>Students</w:t>
        </w:r>
      </w:hyperlink>
      <w:r w:rsidR="00F03394" w:rsidRPr="00F03394">
        <w:rPr>
          <w:rStyle w:val="Hyperlink"/>
          <w:rFonts w:cs="Times New Roman"/>
          <w:color w:val="auto"/>
          <w:u w:val="none"/>
        </w:rPr>
        <w:t xml:space="preserve"> (</w:t>
      </w:r>
      <w:r w:rsidR="00F03394">
        <w:t>R305A120262)</w:t>
      </w:r>
    </w:p>
    <w:p w:rsidR="008D05F4" w:rsidRPr="00912CB1" w:rsidRDefault="008D05F4" w:rsidP="00686C6B">
      <w:pPr>
        <w:rPr>
          <w:rFonts w:cs="Times New Roman"/>
          <w:b/>
          <w:bCs/>
        </w:rPr>
      </w:pPr>
    </w:p>
    <w:p w:rsidR="00686C6B" w:rsidRPr="00F03394" w:rsidRDefault="00885EBF" w:rsidP="00686C6B">
      <w:pPr>
        <w:rPr>
          <w:rFonts w:cs="Times New Roman"/>
          <w:b/>
          <w:bCs/>
        </w:rPr>
      </w:pPr>
      <w:r w:rsidRPr="00885EBF">
        <w:rPr>
          <w:rFonts w:cs="Times New Roman"/>
          <w:bCs/>
        </w:rPr>
        <w:t>Publications:</w:t>
      </w:r>
    </w:p>
    <w:p w:rsidR="00686C6B" w:rsidRPr="00F03394" w:rsidRDefault="00686C6B" w:rsidP="00F03394">
      <w:pPr>
        <w:ind w:left="720"/>
        <w:rPr>
          <w:rFonts w:cs="Times New Roman"/>
          <w:sz w:val="20"/>
        </w:rPr>
      </w:pPr>
      <w:r w:rsidRPr="00F03394">
        <w:rPr>
          <w:rFonts w:cs="Times New Roman"/>
          <w:sz w:val="20"/>
        </w:rPr>
        <w:t>Chard,</w:t>
      </w:r>
      <w:r w:rsidR="00C80775" w:rsidRPr="00F03394">
        <w:rPr>
          <w:rFonts w:cs="Times New Roman"/>
          <w:sz w:val="20"/>
        </w:rPr>
        <w:t xml:space="preserve"> </w:t>
      </w:r>
      <w:r w:rsidRPr="00F03394">
        <w:rPr>
          <w:rFonts w:cs="Times New Roman"/>
          <w:sz w:val="20"/>
        </w:rPr>
        <w:t>D.J.,</w:t>
      </w:r>
      <w:r w:rsidR="00C80775" w:rsidRPr="00F03394">
        <w:rPr>
          <w:rFonts w:cs="Times New Roman"/>
          <w:sz w:val="20"/>
        </w:rPr>
        <w:t xml:space="preserve"> </w:t>
      </w:r>
      <w:r w:rsidRPr="00F03394">
        <w:rPr>
          <w:rFonts w:cs="Times New Roman"/>
          <w:sz w:val="20"/>
        </w:rPr>
        <w:t>Baker,</w:t>
      </w:r>
      <w:r w:rsidR="00C80775" w:rsidRPr="00F03394">
        <w:rPr>
          <w:rFonts w:cs="Times New Roman"/>
          <w:sz w:val="20"/>
        </w:rPr>
        <w:t xml:space="preserve"> </w:t>
      </w:r>
      <w:r w:rsidRPr="00F03394">
        <w:rPr>
          <w:rFonts w:cs="Times New Roman"/>
          <w:sz w:val="20"/>
        </w:rPr>
        <w:t>S.K.,</w:t>
      </w:r>
      <w:r w:rsidR="00C80775" w:rsidRPr="00F03394">
        <w:rPr>
          <w:rFonts w:cs="Times New Roman"/>
          <w:sz w:val="20"/>
        </w:rPr>
        <w:t xml:space="preserve"> </w:t>
      </w:r>
      <w:r w:rsidRPr="00F03394">
        <w:rPr>
          <w:rFonts w:cs="Times New Roman"/>
          <w:sz w:val="20"/>
        </w:rPr>
        <w:t>Clarke,</w:t>
      </w:r>
      <w:r w:rsidR="00C80775" w:rsidRPr="00F03394">
        <w:rPr>
          <w:rFonts w:cs="Times New Roman"/>
          <w:sz w:val="20"/>
        </w:rPr>
        <w:t xml:space="preserve"> </w:t>
      </w:r>
      <w:r w:rsidRPr="00F03394">
        <w:rPr>
          <w:rFonts w:cs="Times New Roman"/>
          <w:sz w:val="20"/>
        </w:rPr>
        <w:t>B.,</w:t>
      </w:r>
      <w:r w:rsidR="00C80775" w:rsidRPr="00F03394">
        <w:rPr>
          <w:rFonts w:cs="Times New Roman"/>
          <w:sz w:val="20"/>
        </w:rPr>
        <w:t xml:space="preserve"> </w:t>
      </w:r>
      <w:r w:rsidRPr="00F03394">
        <w:rPr>
          <w:rFonts w:cs="Times New Roman"/>
          <w:sz w:val="20"/>
        </w:rPr>
        <w:t>Jungjohann,</w:t>
      </w:r>
      <w:r w:rsidR="00C80775" w:rsidRPr="00F03394">
        <w:rPr>
          <w:rFonts w:cs="Times New Roman"/>
          <w:sz w:val="20"/>
        </w:rPr>
        <w:t xml:space="preserve"> </w:t>
      </w:r>
      <w:r w:rsidRPr="00F03394">
        <w:rPr>
          <w:rFonts w:cs="Times New Roman"/>
          <w:sz w:val="20"/>
        </w:rPr>
        <w:t>K.,</w:t>
      </w:r>
      <w:r w:rsidR="00C80775" w:rsidRPr="00F03394">
        <w:rPr>
          <w:rFonts w:cs="Times New Roman"/>
          <w:sz w:val="20"/>
        </w:rPr>
        <w:t xml:space="preserve"> </w:t>
      </w:r>
      <w:r w:rsidRPr="00F03394">
        <w:rPr>
          <w:rFonts w:cs="Times New Roman"/>
          <w:sz w:val="20"/>
        </w:rPr>
        <w:t>Davis,</w:t>
      </w:r>
      <w:r w:rsidR="00C80775" w:rsidRPr="00F03394">
        <w:rPr>
          <w:rFonts w:cs="Times New Roman"/>
          <w:sz w:val="20"/>
        </w:rPr>
        <w:t xml:space="preserve"> </w:t>
      </w:r>
      <w:r w:rsidRPr="00F03394">
        <w:rPr>
          <w:rFonts w:cs="Times New Roman"/>
          <w:sz w:val="20"/>
        </w:rPr>
        <w:t>K.,</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Smolkowski,</w:t>
      </w:r>
      <w:r w:rsidR="00C80775" w:rsidRPr="00F03394">
        <w:rPr>
          <w:rFonts w:cs="Times New Roman"/>
          <w:sz w:val="20"/>
        </w:rPr>
        <w:t xml:space="preserve"> </w:t>
      </w:r>
      <w:r w:rsidRPr="00F03394">
        <w:rPr>
          <w:rFonts w:cs="Times New Roman"/>
          <w:sz w:val="20"/>
        </w:rPr>
        <w:t>K.</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hyperlink r:id="rId714" w:history="1">
        <w:r w:rsidRPr="00F03394">
          <w:rPr>
            <w:rStyle w:val="Hyperlink"/>
            <w:rFonts w:cs="Times New Roman"/>
            <w:sz w:val="20"/>
          </w:rPr>
          <w:t>Preventing</w:t>
        </w:r>
        <w:r w:rsidR="00C80775" w:rsidRPr="00F03394">
          <w:rPr>
            <w:rStyle w:val="Hyperlink"/>
            <w:rFonts w:cs="Times New Roman"/>
            <w:sz w:val="20"/>
          </w:rPr>
          <w:t xml:space="preserve"> </w:t>
        </w:r>
        <w:r w:rsidRPr="00F03394">
          <w:rPr>
            <w:rStyle w:val="Hyperlink"/>
            <w:rFonts w:cs="Times New Roman"/>
            <w:sz w:val="20"/>
          </w:rPr>
          <w:t>Early</w:t>
        </w:r>
        <w:r w:rsidR="00C80775" w:rsidRPr="00F03394">
          <w:rPr>
            <w:rStyle w:val="Hyperlink"/>
            <w:rFonts w:cs="Times New Roman"/>
            <w:sz w:val="20"/>
          </w:rPr>
          <w:t xml:space="preserve"> </w:t>
        </w:r>
        <w:r w:rsidRPr="00F03394">
          <w:rPr>
            <w:rStyle w:val="Hyperlink"/>
            <w:rFonts w:cs="Times New Roman"/>
            <w:sz w:val="20"/>
          </w:rPr>
          <w:t>Mathematics</w:t>
        </w:r>
        <w:r w:rsidR="00C80775" w:rsidRPr="00F03394">
          <w:rPr>
            <w:rStyle w:val="Hyperlink"/>
            <w:rFonts w:cs="Times New Roman"/>
            <w:sz w:val="20"/>
          </w:rPr>
          <w:t xml:space="preserve"> </w:t>
        </w:r>
        <w:r w:rsidRPr="00F03394">
          <w:rPr>
            <w:rStyle w:val="Hyperlink"/>
            <w:rFonts w:cs="Times New Roman"/>
            <w:sz w:val="20"/>
          </w:rPr>
          <w:t>Difficulties:</w:t>
        </w:r>
        <w:r w:rsidR="00C80775" w:rsidRPr="00F03394">
          <w:rPr>
            <w:rStyle w:val="Hyperlink"/>
            <w:rFonts w:cs="Times New Roman"/>
            <w:sz w:val="20"/>
          </w:rPr>
          <w:t xml:space="preserve"> </w:t>
        </w:r>
        <w:r w:rsidRPr="00F03394">
          <w:rPr>
            <w:rStyle w:val="Hyperlink"/>
            <w:rFonts w:cs="Times New Roman"/>
            <w:sz w:val="20"/>
          </w:rPr>
          <w:t>The</w:t>
        </w:r>
        <w:r w:rsidR="00C80775" w:rsidRPr="00F03394">
          <w:rPr>
            <w:rStyle w:val="Hyperlink"/>
            <w:rFonts w:cs="Times New Roman"/>
            <w:sz w:val="20"/>
          </w:rPr>
          <w:t xml:space="preserve"> </w:t>
        </w:r>
        <w:r w:rsidRPr="00F03394">
          <w:rPr>
            <w:rStyle w:val="Hyperlink"/>
            <w:rFonts w:cs="Times New Roman"/>
            <w:sz w:val="20"/>
          </w:rPr>
          <w:t>Feasibility</w:t>
        </w:r>
        <w:r w:rsidR="00C80775" w:rsidRPr="00F03394">
          <w:rPr>
            <w:rStyle w:val="Hyperlink"/>
            <w:rFonts w:cs="Times New Roman"/>
            <w:sz w:val="20"/>
          </w:rPr>
          <w:t xml:space="preserve"> </w:t>
        </w:r>
        <w:r w:rsidRPr="00F03394">
          <w:rPr>
            <w:rStyle w:val="Hyperlink"/>
            <w:rFonts w:cs="Times New Roman"/>
            <w:sz w:val="20"/>
          </w:rPr>
          <w:t>of</w:t>
        </w:r>
        <w:r w:rsidR="00C80775" w:rsidRPr="00F03394">
          <w:rPr>
            <w:rStyle w:val="Hyperlink"/>
            <w:rFonts w:cs="Times New Roman"/>
            <w:sz w:val="20"/>
          </w:rPr>
          <w:t xml:space="preserve"> </w:t>
        </w:r>
        <w:r w:rsidRPr="00F03394">
          <w:rPr>
            <w:rStyle w:val="Hyperlink"/>
            <w:rFonts w:cs="Times New Roman"/>
            <w:sz w:val="20"/>
          </w:rPr>
          <w:t>a</w:t>
        </w:r>
        <w:r w:rsidR="00C80775" w:rsidRPr="00F03394">
          <w:rPr>
            <w:rStyle w:val="Hyperlink"/>
            <w:rFonts w:cs="Times New Roman"/>
            <w:sz w:val="20"/>
          </w:rPr>
          <w:t xml:space="preserve"> </w:t>
        </w:r>
        <w:r w:rsidRPr="00F03394">
          <w:rPr>
            <w:rStyle w:val="Hyperlink"/>
            <w:rFonts w:cs="Times New Roman"/>
            <w:sz w:val="20"/>
          </w:rPr>
          <w:t>Rigorous</w:t>
        </w:r>
        <w:r w:rsidR="00C80775" w:rsidRPr="00F03394">
          <w:rPr>
            <w:rStyle w:val="Hyperlink"/>
            <w:rFonts w:cs="Times New Roman"/>
            <w:sz w:val="20"/>
          </w:rPr>
          <w:t xml:space="preserve"> </w:t>
        </w:r>
        <w:r w:rsidRPr="00F03394">
          <w:rPr>
            <w:rStyle w:val="Hyperlink"/>
            <w:rFonts w:cs="Times New Roman"/>
            <w:sz w:val="20"/>
          </w:rPr>
          <w:t>Kindergarten</w:t>
        </w:r>
        <w:r w:rsidR="00C80775" w:rsidRPr="00F03394">
          <w:rPr>
            <w:rStyle w:val="Hyperlink"/>
            <w:rFonts w:cs="Times New Roman"/>
            <w:sz w:val="20"/>
          </w:rPr>
          <w:t xml:space="preserve"> </w:t>
        </w:r>
        <w:r w:rsidRPr="00F03394">
          <w:rPr>
            <w:rStyle w:val="Hyperlink"/>
            <w:rFonts w:cs="Times New Roman"/>
            <w:sz w:val="20"/>
          </w:rPr>
          <w:t>Mathematics</w:t>
        </w:r>
        <w:r w:rsidR="00C80775" w:rsidRPr="00F03394">
          <w:rPr>
            <w:rStyle w:val="Hyperlink"/>
            <w:rFonts w:cs="Times New Roman"/>
            <w:sz w:val="20"/>
          </w:rPr>
          <w:t xml:space="preserve"> </w:t>
        </w:r>
        <w:r w:rsidRPr="00F03394">
          <w:rPr>
            <w:rStyle w:val="Hyperlink"/>
            <w:rFonts w:cs="Times New Roman"/>
            <w:sz w:val="20"/>
          </w:rPr>
          <w:t>Curriculum.</w:t>
        </w:r>
      </w:hyperlink>
      <w:r w:rsidR="00C80775" w:rsidRPr="00F03394">
        <w:rPr>
          <w:rFonts w:cs="Times New Roman"/>
          <w:sz w:val="20"/>
        </w:rPr>
        <w:t xml:space="preserve"> </w:t>
      </w:r>
      <w:r w:rsidRPr="00F03394">
        <w:rPr>
          <w:rFonts w:cs="Times New Roman"/>
          <w:i/>
          <w:iCs/>
          <w:sz w:val="20"/>
        </w:rPr>
        <w:t>Learning</w:t>
      </w:r>
      <w:r w:rsidR="00C80775" w:rsidRPr="00F03394">
        <w:rPr>
          <w:rFonts w:cs="Times New Roman"/>
          <w:i/>
          <w:iCs/>
          <w:sz w:val="20"/>
        </w:rPr>
        <w:t xml:space="preserve"> </w:t>
      </w:r>
      <w:r w:rsidRPr="00F03394">
        <w:rPr>
          <w:rFonts w:cs="Times New Roman"/>
          <w:i/>
          <w:iCs/>
          <w:sz w:val="20"/>
        </w:rPr>
        <w:t>Disabilities</w:t>
      </w:r>
      <w:r w:rsidR="00C80775" w:rsidRPr="00F03394">
        <w:rPr>
          <w:rFonts w:cs="Times New Roman"/>
          <w:i/>
          <w:iCs/>
          <w:sz w:val="20"/>
        </w:rPr>
        <w:t xml:space="preserve"> </w:t>
      </w:r>
      <w:r w:rsidRPr="00F03394">
        <w:rPr>
          <w:rFonts w:cs="Times New Roman"/>
          <w:i/>
          <w:iCs/>
          <w:sz w:val="20"/>
        </w:rPr>
        <w:t>Quarterly,</w:t>
      </w:r>
      <w:r w:rsidR="00C80775" w:rsidRPr="00F03394">
        <w:rPr>
          <w:rFonts w:cs="Times New Roman"/>
          <w:i/>
          <w:iCs/>
          <w:sz w:val="20"/>
        </w:rPr>
        <w:t xml:space="preserve"> </w:t>
      </w:r>
      <w:r w:rsidRPr="00F03394">
        <w:rPr>
          <w:rFonts w:cs="Times New Roman"/>
          <w:i/>
          <w:iCs/>
          <w:sz w:val="20"/>
        </w:rPr>
        <w:t>31</w:t>
      </w:r>
      <w:r w:rsidR="00C80775" w:rsidRPr="00F03394">
        <w:rPr>
          <w:rFonts w:cs="Times New Roman"/>
          <w:sz w:val="20"/>
        </w:rPr>
        <w:t xml:space="preserve"> </w:t>
      </w:r>
      <w:r w:rsidRPr="00F03394">
        <w:rPr>
          <w:rFonts w:cs="Times New Roman"/>
          <w:sz w:val="20"/>
        </w:rPr>
        <w:t>(1):</w:t>
      </w:r>
      <w:r w:rsidR="00C80775" w:rsidRPr="00F03394">
        <w:rPr>
          <w:rFonts w:cs="Times New Roman"/>
          <w:sz w:val="20"/>
        </w:rPr>
        <w:t xml:space="preserve"> </w:t>
      </w:r>
      <w:r w:rsidRPr="00F03394">
        <w:rPr>
          <w:rFonts w:cs="Times New Roman"/>
          <w:sz w:val="20"/>
        </w:rPr>
        <w:t>11–20.</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Chard,</w:t>
      </w:r>
      <w:r w:rsidR="00C80775" w:rsidRPr="00F03394">
        <w:rPr>
          <w:rFonts w:cs="Times New Roman"/>
          <w:sz w:val="20"/>
        </w:rPr>
        <w:t xml:space="preserve"> </w:t>
      </w:r>
      <w:r w:rsidRPr="00F03394">
        <w:rPr>
          <w:rFonts w:cs="Times New Roman"/>
          <w:sz w:val="20"/>
        </w:rPr>
        <w:t>D.J.,</w:t>
      </w:r>
      <w:r w:rsidR="00C80775" w:rsidRPr="00F03394">
        <w:rPr>
          <w:rFonts w:cs="Times New Roman"/>
          <w:sz w:val="20"/>
        </w:rPr>
        <w:t xml:space="preserve"> </w:t>
      </w:r>
      <w:r w:rsidRPr="00F03394">
        <w:rPr>
          <w:rFonts w:cs="Times New Roman"/>
          <w:sz w:val="20"/>
        </w:rPr>
        <w:t>Clarke,</w:t>
      </w:r>
      <w:r w:rsidR="00C80775" w:rsidRPr="00F03394">
        <w:rPr>
          <w:rFonts w:cs="Times New Roman"/>
          <w:sz w:val="20"/>
        </w:rPr>
        <w:t xml:space="preserve"> </w:t>
      </w:r>
      <w:r w:rsidRPr="00F03394">
        <w:rPr>
          <w:rFonts w:cs="Times New Roman"/>
          <w:sz w:val="20"/>
        </w:rPr>
        <w:t>B.,</w:t>
      </w:r>
      <w:r w:rsidR="00C80775" w:rsidRPr="00F03394">
        <w:rPr>
          <w:rFonts w:cs="Times New Roman"/>
          <w:sz w:val="20"/>
        </w:rPr>
        <w:t xml:space="preserve"> </w:t>
      </w:r>
      <w:r w:rsidRPr="00F03394">
        <w:rPr>
          <w:rFonts w:cs="Times New Roman"/>
          <w:sz w:val="20"/>
        </w:rPr>
        <w:t>Baker,</w:t>
      </w:r>
      <w:r w:rsidR="00C80775" w:rsidRPr="00F03394">
        <w:rPr>
          <w:rFonts w:cs="Times New Roman"/>
          <w:sz w:val="20"/>
        </w:rPr>
        <w:t xml:space="preserve"> </w:t>
      </w:r>
      <w:r w:rsidRPr="00F03394">
        <w:rPr>
          <w:rFonts w:cs="Times New Roman"/>
          <w:sz w:val="20"/>
        </w:rPr>
        <w:t>S.,</w:t>
      </w:r>
      <w:r w:rsidR="00C80775" w:rsidRPr="00F03394">
        <w:rPr>
          <w:rFonts w:cs="Times New Roman"/>
          <w:sz w:val="20"/>
        </w:rPr>
        <w:t xml:space="preserve"> </w:t>
      </w:r>
      <w:r w:rsidRPr="00F03394">
        <w:rPr>
          <w:rFonts w:cs="Times New Roman"/>
          <w:sz w:val="20"/>
        </w:rPr>
        <w:t>Otterstedt,</w:t>
      </w:r>
      <w:r w:rsidR="00C80775" w:rsidRPr="00F03394">
        <w:rPr>
          <w:rFonts w:cs="Times New Roman"/>
          <w:sz w:val="20"/>
        </w:rPr>
        <w:t xml:space="preserve"> </w:t>
      </w:r>
      <w:r w:rsidRPr="00F03394">
        <w:rPr>
          <w:rFonts w:cs="Times New Roman"/>
          <w:sz w:val="20"/>
        </w:rPr>
        <w:t>J.,</w:t>
      </w:r>
      <w:r w:rsidR="00C80775" w:rsidRPr="00F03394">
        <w:rPr>
          <w:rFonts w:cs="Times New Roman"/>
          <w:sz w:val="20"/>
        </w:rPr>
        <w:t xml:space="preserve"> </w:t>
      </w:r>
      <w:r w:rsidRPr="00F03394">
        <w:rPr>
          <w:rFonts w:cs="Times New Roman"/>
          <w:sz w:val="20"/>
        </w:rPr>
        <w:t>Braun,</w:t>
      </w:r>
      <w:r w:rsidR="00C80775" w:rsidRPr="00F03394">
        <w:rPr>
          <w:rFonts w:cs="Times New Roman"/>
          <w:sz w:val="20"/>
        </w:rPr>
        <w:t xml:space="preserve"> </w:t>
      </w:r>
      <w:r w:rsidRPr="00F03394">
        <w:rPr>
          <w:rFonts w:cs="Times New Roman"/>
          <w:sz w:val="20"/>
        </w:rPr>
        <w:t>D.,</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Katz,</w:t>
      </w:r>
      <w:r w:rsidR="00C80775" w:rsidRPr="00F03394">
        <w:rPr>
          <w:rFonts w:cs="Times New Roman"/>
          <w:sz w:val="20"/>
        </w:rPr>
        <w:t xml:space="preserve"> </w:t>
      </w:r>
      <w:r w:rsidRPr="00F03394">
        <w:rPr>
          <w:rFonts w:cs="Times New Roman"/>
          <w:sz w:val="20"/>
        </w:rPr>
        <w:t>R.</w:t>
      </w:r>
      <w:r w:rsidR="00C80775" w:rsidRPr="00F03394">
        <w:rPr>
          <w:rFonts w:cs="Times New Roman"/>
          <w:sz w:val="20"/>
        </w:rPr>
        <w:t xml:space="preserve"> </w:t>
      </w:r>
      <w:r w:rsidRPr="00F03394">
        <w:rPr>
          <w:rFonts w:cs="Times New Roman"/>
          <w:sz w:val="20"/>
        </w:rPr>
        <w:t>(2005).</w:t>
      </w:r>
      <w:hyperlink r:id="rId715" w:history="1">
        <w:r w:rsidR="00C80775" w:rsidRPr="00F03394">
          <w:rPr>
            <w:rStyle w:val="Hyperlink"/>
            <w:rFonts w:cs="Times New Roman"/>
            <w:sz w:val="20"/>
          </w:rPr>
          <w:t xml:space="preserve"> </w:t>
        </w:r>
        <w:r w:rsidRPr="00F03394">
          <w:rPr>
            <w:rStyle w:val="Hyperlink"/>
            <w:rFonts w:cs="Times New Roman"/>
            <w:sz w:val="20"/>
          </w:rPr>
          <w:t>Using</w:t>
        </w:r>
        <w:r w:rsidR="00C80775" w:rsidRPr="00F03394">
          <w:rPr>
            <w:rStyle w:val="Hyperlink"/>
            <w:rFonts w:cs="Times New Roman"/>
            <w:sz w:val="20"/>
          </w:rPr>
          <w:t xml:space="preserve"> </w:t>
        </w:r>
        <w:r w:rsidRPr="00F03394">
          <w:rPr>
            <w:rStyle w:val="Hyperlink"/>
            <w:rFonts w:cs="Times New Roman"/>
            <w:sz w:val="20"/>
          </w:rPr>
          <w:t>Measures</w:t>
        </w:r>
        <w:r w:rsidR="00C80775" w:rsidRPr="00F03394">
          <w:rPr>
            <w:rStyle w:val="Hyperlink"/>
            <w:rFonts w:cs="Times New Roman"/>
            <w:sz w:val="20"/>
          </w:rPr>
          <w:t xml:space="preserve"> </w:t>
        </w:r>
        <w:r w:rsidRPr="00F03394">
          <w:rPr>
            <w:rStyle w:val="Hyperlink"/>
            <w:rFonts w:cs="Times New Roman"/>
            <w:sz w:val="20"/>
          </w:rPr>
          <w:t>of</w:t>
        </w:r>
        <w:r w:rsidR="00C80775" w:rsidRPr="00F03394">
          <w:rPr>
            <w:rStyle w:val="Hyperlink"/>
            <w:rFonts w:cs="Times New Roman"/>
            <w:sz w:val="20"/>
          </w:rPr>
          <w:t xml:space="preserve"> </w:t>
        </w:r>
        <w:r w:rsidRPr="00F03394">
          <w:rPr>
            <w:rStyle w:val="Hyperlink"/>
            <w:rFonts w:cs="Times New Roman"/>
            <w:sz w:val="20"/>
          </w:rPr>
          <w:t>Number</w:t>
        </w:r>
        <w:r w:rsidR="00C80775" w:rsidRPr="00F03394">
          <w:rPr>
            <w:rStyle w:val="Hyperlink"/>
            <w:rFonts w:cs="Times New Roman"/>
            <w:sz w:val="20"/>
          </w:rPr>
          <w:t xml:space="preserve"> </w:t>
        </w:r>
        <w:r w:rsidRPr="00F03394">
          <w:rPr>
            <w:rStyle w:val="Hyperlink"/>
            <w:rFonts w:cs="Times New Roman"/>
            <w:sz w:val="20"/>
          </w:rPr>
          <w:t>Sense</w:t>
        </w:r>
        <w:r w:rsidR="00C80775" w:rsidRPr="00F03394">
          <w:rPr>
            <w:rStyle w:val="Hyperlink"/>
            <w:rFonts w:cs="Times New Roman"/>
            <w:sz w:val="20"/>
          </w:rPr>
          <w:t xml:space="preserve"> </w:t>
        </w:r>
        <w:r w:rsidRPr="00F03394">
          <w:rPr>
            <w:rStyle w:val="Hyperlink"/>
            <w:rFonts w:cs="Times New Roman"/>
            <w:sz w:val="20"/>
          </w:rPr>
          <w:t>to</w:t>
        </w:r>
        <w:r w:rsidR="00C80775" w:rsidRPr="00F03394">
          <w:rPr>
            <w:rStyle w:val="Hyperlink"/>
            <w:rFonts w:cs="Times New Roman"/>
            <w:sz w:val="20"/>
          </w:rPr>
          <w:t xml:space="preserve"> </w:t>
        </w:r>
        <w:r w:rsidRPr="00F03394">
          <w:rPr>
            <w:rStyle w:val="Hyperlink"/>
            <w:rFonts w:cs="Times New Roman"/>
            <w:sz w:val="20"/>
          </w:rPr>
          <w:t>Screen</w:t>
        </w:r>
        <w:r w:rsidR="00C80775" w:rsidRPr="00F03394">
          <w:rPr>
            <w:rStyle w:val="Hyperlink"/>
            <w:rFonts w:cs="Times New Roman"/>
            <w:sz w:val="20"/>
          </w:rPr>
          <w:t xml:space="preserve"> </w:t>
        </w:r>
        <w:r w:rsidRPr="00F03394">
          <w:rPr>
            <w:rStyle w:val="Hyperlink"/>
            <w:rFonts w:cs="Times New Roman"/>
            <w:sz w:val="20"/>
          </w:rPr>
          <w:t>for</w:t>
        </w:r>
        <w:r w:rsidR="00C80775" w:rsidRPr="00F03394">
          <w:rPr>
            <w:rStyle w:val="Hyperlink"/>
            <w:rFonts w:cs="Times New Roman"/>
            <w:sz w:val="20"/>
          </w:rPr>
          <w:t xml:space="preserve"> </w:t>
        </w:r>
        <w:r w:rsidRPr="00F03394">
          <w:rPr>
            <w:rStyle w:val="Hyperlink"/>
            <w:rFonts w:cs="Times New Roman"/>
            <w:sz w:val="20"/>
          </w:rPr>
          <w:t>Difficulties</w:t>
        </w:r>
        <w:r w:rsidR="00C80775" w:rsidRPr="00F03394">
          <w:rPr>
            <w:rStyle w:val="Hyperlink"/>
            <w:rFonts w:cs="Times New Roman"/>
            <w:sz w:val="20"/>
          </w:rPr>
          <w:t xml:space="preserve"> </w:t>
        </w:r>
        <w:r w:rsidRPr="00F03394">
          <w:rPr>
            <w:rStyle w:val="Hyperlink"/>
            <w:rFonts w:cs="Times New Roman"/>
            <w:sz w:val="20"/>
          </w:rPr>
          <w:t>in</w:t>
        </w:r>
        <w:r w:rsidR="00C80775" w:rsidRPr="00F03394">
          <w:rPr>
            <w:rStyle w:val="Hyperlink"/>
            <w:rFonts w:cs="Times New Roman"/>
            <w:sz w:val="20"/>
          </w:rPr>
          <w:t xml:space="preserve"> </w:t>
        </w:r>
        <w:r w:rsidRPr="00F03394">
          <w:rPr>
            <w:rStyle w:val="Hyperlink"/>
            <w:rFonts w:cs="Times New Roman"/>
            <w:sz w:val="20"/>
          </w:rPr>
          <w:t>Mathematics:</w:t>
        </w:r>
        <w:r w:rsidR="00C80775" w:rsidRPr="00F03394">
          <w:rPr>
            <w:rStyle w:val="Hyperlink"/>
            <w:rFonts w:cs="Times New Roman"/>
            <w:sz w:val="20"/>
          </w:rPr>
          <w:t xml:space="preserve"> </w:t>
        </w:r>
        <w:r w:rsidRPr="00F03394">
          <w:rPr>
            <w:rStyle w:val="Hyperlink"/>
            <w:rFonts w:cs="Times New Roman"/>
            <w:sz w:val="20"/>
          </w:rPr>
          <w:t>Preliminary</w:t>
        </w:r>
        <w:r w:rsidR="00C80775" w:rsidRPr="00F03394">
          <w:rPr>
            <w:rStyle w:val="Hyperlink"/>
            <w:rFonts w:cs="Times New Roman"/>
            <w:sz w:val="20"/>
          </w:rPr>
          <w:t xml:space="preserve"> </w:t>
        </w:r>
        <w:r w:rsidRPr="00F03394">
          <w:rPr>
            <w:rStyle w:val="Hyperlink"/>
            <w:rFonts w:cs="Times New Roman"/>
            <w:sz w:val="20"/>
          </w:rPr>
          <w:t>Findings.</w:t>
        </w:r>
      </w:hyperlink>
      <w:r w:rsidR="00C80775" w:rsidRPr="00F03394">
        <w:rPr>
          <w:rFonts w:cs="Times New Roman"/>
          <w:sz w:val="20"/>
        </w:rPr>
        <w:t xml:space="preserve"> </w:t>
      </w:r>
      <w:r w:rsidRPr="00F03394">
        <w:rPr>
          <w:rFonts w:cs="Times New Roman"/>
          <w:i/>
          <w:iCs/>
          <w:sz w:val="20"/>
        </w:rPr>
        <w:t>Assessment</w:t>
      </w:r>
      <w:r w:rsidR="00C80775" w:rsidRPr="00F03394">
        <w:rPr>
          <w:rFonts w:cs="Times New Roman"/>
          <w:i/>
          <w:iCs/>
          <w:sz w:val="20"/>
        </w:rPr>
        <w:t xml:space="preserve"> </w:t>
      </w:r>
      <w:r w:rsidRPr="00F03394">
        <w:rPr>
          <w:rFonts w:cs="Times New Roman"/>
          <w:i/>
          <w:iCs/>
          <w:sz w:val="20"/>
        </w:rPr>
        <w:t>for</w:t>
      </w:r>
      <w:r w:rsidR="00C80775" w:rsidRPr="00F03394">
        <w:rPr>
          <w:rFonts w:cs="Times New Roman"/>
          <w:i/>
          <w:iCs/>
          <w:sz w:val="20"/>
        </w:rPr>
        <w:t xml:space="preserve"> </w:t>
      </w:r>
      <w:r w:rsidRPr="00F03394">
        <w:rPr>
          <w:rFonts w:cs="Times New Roman"/>
          <w:i/>
          <w:iCs/>
          <w:sz w:val="20"/>
        </w:rPr>
        <w:t>Effective</w:t>
      </w:r>
      <w:r w:rsidR="00C80775" w:rsidRPr="00F03394">
        <w:rPr>
          <w:rFonts w:cs="Times New Roman"/>
          <w:i/>
          <w:iCs/>
          <w:sz w:val="20"/>
        </w:rPr>
        <w:t xml:space="preserve"> </w:t>
      </w:r>
      <w:r w:rsidRPr="00F03394">
        <w:rPr>
          <w:rFonts w:cs="Times New Roman"/>
          <w:i/>
          <w:iCs/>
          <w:sz w:val="20"/>
        </w:rPr>
        <w:t>Intervention,</w:t>
      </w:r>
      <w:r w:rsidR="00C80775" w:rsidRPr="00F03394">
        <w:rPr>
          <w:rFonts w:cs="Times New Roman"/>
          <w:i/>
          <w:iCs/>
          <w:sz w:val="20"/>
        </w:rPr>
        <w:t xml:space="preserve"> </w:t>
      </w:r>
      <w:r w:rsidRPr="00F03394">
        <w:rPr>
          <w:rFonts w:cs="Times New Roman"/>
          <w:i/>
          <w:iCs/>
          <w:sz w:val="20"/>
        </w:rPr>
        <w:t>30</w:t>
      </w:r>
      <w:r w:rsidR="00C80775" w:rsidRPr="00F03394">
        <w:rPr>
          <w:rFonts w:cs="Times New Roman"/>
          <w:sz w:val="20"/>
        </w:rPr>
        <w:t xml:space="preserve"> </w:t>
      </w:r>
      <w:r w:rsidRPr="00F03394">
        <w:rPr>
          <w:rFonts w:cs="Times New Roman"/>
          <w:sz w:val="20"/>
        </w:rPr>
        <w:t>(2):</w:t>
      </w:r>
      <w:r w:rsidR="00C80775" w:rsidRPr="00F03394">
        <w:rPr>
          <w:rFonts w:cs="Times New Roman"/>
          <w:sz w:val="20"/>
        </w:rPr>
        <w:t xml:space="preserve"> </w:t>
      </w:r>
      <w:r w:rsidRPr="00F03394">
        <w:rPr>
          <w:rFonts w:cs="Times New Roman"/>
          <w:sz w:val="20"/>
        </w:rPr>
        <w:t>3–14.</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Chard,</w:t>
      </w:r>
      <w:r w:rsidR="00C80775" w:rsidRPr="00F03394">
        <w:rPr>
          <w:rFonts w:cs="Times New Roman"/>
          <w:sz w:val="20"/>
        </w:rPr>
        <w:t xml:space="preserve"> </w:t>
      </w:r>
      <w:r w:rsidRPr="00F03394">
        <w:rPr>
          <w:rFonts w:cs="Times New Roman"/>
          <w:sz w:val="20"/>
        </w:rPr>
        <w:t>D.J.,</w:t>
      </w:r>
      <w:r w:rsidR="00C80775" w:rsidRPr="00F03394">
        <w:rPr>
          <w:rFonts w:cs="Times New Roman"/>
          <w:sz w:val="20"/>
        </w:rPr>
        <w:t xml:space="preserve"> </w:t>
      </w:r>
      <w:r w:rsidRPr="00F03394">
        <w:rPr>
          <w:rFonts w:cs="Times New Roman"/>
          <w:sz w:val="20"/>
        </w:rPr>
        <w:t>Ketterlin</w:t>
      </w:r>
      <w:r w:rsidR="00C80775" w:rsidRPr="00F03394">
        <w:rPr>
          <w:rFonts w:cs="Times New Roman"/>
          <w:sz w:val="20"/>
        </w:rPr>
        <w:t xml:space="preserve"> </w:t>
      </w:r>
      <w:r w:rsidRPr="00F03394">
        <w:rPr>
          <w:rFonts w:cs="Times New Roman"/>
          <w:sz w:val="20"/>
        </w:rPr>
        <w:t>Geller,</w:t>
      </w:r>
      <w:r w:rsidR="00C80775" w:rsidRPr="00F03394">
        <w:rPr>
          <w:rFonts w:cs="Times New Roman"/>
          <w:sz w:val="20"/>
        </w:rPr>
        <w:t xml:space="preserve"> </w:t>
      </w:r>
      <w:r w:rsidRPr="00F03394">
        <w:rPr>
          <w:rFonts w:cs="Times New Roman"/>
          <w:sz w:val="20"/>
        </w:rPr>
        <w:t>L.,</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Jitendra,</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Model</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Instructional</w:t>
      </w:r>
      <w:r w:rsidR="00C80775" w:rsidRPr="00F03394">
        <w:rPr>
          <w:rFonts w:cs="Times New Roman"/>
          <w:sz w:val="20"/>
        </w:rPr>
        <w:t xml:space="preserve"> </w:t>
      </w:r>
      <w:r w:rsidRPr="00F03394">
        <w:rPr>
          <w:rFonts w:cs="Times New Roman"/>
          <w:sz w:val="20"/>
        </w:rPr>
        <w:t>Su</w:t>
      </w:r>
      <w:r w:rsidR="00E91E27">
        <w:rPr>
          <w:rFonts w:cs="Times New Roman"/>
          <w:sz w:val="20"/>
        </w:rPr>
        <w:t>pp</w:t>
      </w:r>
      <w:r w:rsidRPr="00F03394">
        <w:rPr>
          <w:rFonts w:cs="Times New Roman"/>
          <w:sz w:val="20"/>
        </w:rPr>
        <w:t>ort</w:t>
      </w:r>
      <w:r w:rsidR="00C80775" w:rsidRPr="00F03394">
        <w:rPr>
          <w:rFonts w:cs="Times New Roman"/>
          <w:sz w:val="20"/>
        </w:rPr>
        <w:t xml:space="preserve"> </w:t>
      </w:r>
      <w:r w:rsidRPr="00F03394">
        <w:rPr>
          <w:rFonts w:cs="Times New Roman"/>
          <w:sz w:val="20"/>
        </w:rPr>
        <w:t>to</w:t>
      </w:r>
      <w:r w:rsidR="00C80775" w:rsidRPr="00F03394">
        <w:rPr>
          <w:rFonts w:cs="Times New Roman"/>
          <w:sz w:val="20"/>
        </w:rPr>
        <w:t xml:space="preserve"> </w:t>
      </w:r>
      <w:r w:rsidRPr="00F03394">
        <w:rPr>
          <w:rFonts w:cs="Times New Roman"/>
          <w:sz w:val="20"/>
        </w:rPr>
        <w:t>Enhance</w:t>
      </w:r>
      <w:r w:rsidR="00C80775" w:rsidRPr="00F03394">
        <w:rPr>
          <w:rFonts w:cs="Times New Roman"/>
          <w:sz w:val="20"/>
        </w:rPr>
        <w:t xml:space="preserve"> </w:t>
      </w:r>
      <w:r w:rsidRPr="00F03394">
        <w:rPr>
          <w:rFonts w:cs="Times New Roman"/>
          <w:sz w:val="20"/>
        </w:rPr>
        <w:t>Mathematics</w:t>
      </w:r>
      <w:r w:rsidR="00C80775" w:rsidRPr="00F03394">
        <w:rPr>
          <w:rFonts w:cs="Times New Roman"/>
          <w:sz w:val="20"/>
        </w:rPr>
        <w:t xml:space="preserve"> </w:t>
      </w:r>
      <w:r w:rsidRPr="00F03394">
        <w:rPr>
          <w:rFonts w:cs="Times New Roman"/>
          <w:sz w:val="20"/>
        </w:rPr>
        <w:t>Learning</w:t>
      </w:r>
      <w:r w:rsidR="00C80775" w:rsidRPr="00F03394">
        <w:rPr>
          <w:rFonts w:cs="Times New Roman"/>
          <w:sz w:val="20"/>
        </w:rPr>
        <w:t xml:space="preserve"> </w:t>
      </w:r>
      <w:r w:rsidRPr="00F03394">
        <w:rPr>
          <w:rFonts w:cs="Times New Roman"/>
          <w:sz w:val="20"/>
        </w:rPr>
        <w:t>for</w:t>
      </w:r>
      <w:r w:rsidR="00C80775" w:rsidRPr="00F03394">
        <w:rPr>
          <w:rFonts w:cs="Times New Roman"/>
          <w:sz w:val="20"/>
        </w:rPr>
        <w:t xml:space="preserve"> </w:t>
      </w:r>
      <w:r w:rsidRPr="00F03394">
        <w:rPr>
          <w:rFonts w:cs="Times New Roman"/>
          <w:sz w:val="20"/>
        </w:rPr>
        <w:t>All</w:t>
      </w:r>
      <w:r w:rsidR="00C80775" w:rsidRPr="00F03394">
        <w:rPr>
          <w:rFonts w:cs="Times New Roman"/>
          <w:sz w:val="20"/>
        </w:rPr>
        <w:t xml:space="preserve"> </w:t>
      </w:r>
      <w:r w:rsidRPr="00F03394">
        <w:rPr>
          <w:rFonts w:cs="Times New Roman"/>
          <w:sz w:val="20"/>
        </w:rPr>
        <w:t>Students.</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E.L.</w:t>
      </w:r>
      <w:r w:rsidR="00C80775" w:rsidRPr="00F03394">
        <w:rPr>
          <w:rFonts w:cs="Times New Roman"/>
          <w:sz w:val="20"/>
        </w:rPr>
        <w:t xml:space="preserve"> </w:t>
      </w:r>
      <w:r w:rsidRPr="00F03394">
        <w:rPr>
          <w:rFonts w:cs="Times New Roman"/>
          <w:sz w:val="20"/>
        </w:rPr>
        <w:t>Grigorenko</w:t>
      </w:r>
      <w:r w:rsidR="00C80775" w:rsidRPr="00F03394">
        <w:rPr>
          <w:rFonts w:cs="Times New Roman"/>
          <w:sz w:val="20"/>
        </w:rPr>
        <w:t xml:space="preserve"> </w:t>
      </w:r>
      <w:r w:rsidRPr="00F03394">
        <w:rPr>
          <w:rFonts w:cs="Times New Roman"/>
          <w:sz w:val="20"/>
        </w:rPr>
        <w:t>(Ed.),</w:t>
      </w:r>
      <w:r w:rsidR="00C80775" w:rsidRPr="00F03394">
        <w:rPr>
          <w:rFonts w:cs="Times New Roman"/>
          <w:sz w:val="20"/>
        </w:rPr>
        <w:t xml:space="preserve"> </w:t>
      </w:r>
      <w:r w:rsidRPr="00F03394">
        <w:rPr>
          <w:rFonts w:cs="Times New Roman"/>
          <w:i/>
          <w:iCs/>
          <w:sz w:val="20"/>
        </w:rPr>
        <w:t>Educating</w:t>
      </w:r>
      <w:r w:rsidR="00C80775" w:rsidRPr="00F03394">
        <w:rPr>
          <w:rFonts w:cs="Times New Roman"/>
          <w:i/>
          <w:iCs/>
          <w:sz w:val="20"/>
        </w:rPr>
        <w:t xml:space="preserve"> </w:t>
      </w:r>
      <w:r w:rsidRPr="00F03394">
        <w:rPr>
          <w:rFonts w:cs="Times New Roman"/>
          <w:i/>
          <w:iCs/>
          <w:sz w:val="20"/>
        </w:rPr>
        <w:t>Individuals</w:t>
      </w:r>
      <w:r w:rsidR="00C80775" w:rsidRPr="00F03394">
        <w:rPr>
          <w:rFonts w:cs="Times New Roman"/>
          <w:i/>
          <w:iCs/>
          <w:sz w:val="20"/>
        </w:rPr>
        <w:t xml:space="preserve"> </w:t>
      </w:r>
      <w:r w:rsidRPr="00F03394">
        <w:rPr>
          <w:rFonts w:cs="Times New Roman"/>
          <w:i/>
          <w:iCs/>
          <w:sz w:val="20"/>
        </w:rPr>
        <w:t>with</w:t>
      </w:r>
      <w:r w:rsidR="00C80775" w:rsidRPr="00F03394">
        <w:rPr>
          <w:rFonts w:cs="Times New Roman"/>
          <w:i/>
          <w:iCs/>
          <w:sz w:val="20"/>
        </w:rPr>
        <w:t xml:space="preserve"> </w:t>
      </w:r>
      <w:r w:rsidRPr="00F03394">
        <w:rPr>
          <w:rFonts w:cs="Times New Roman"/>
          <w:i/>
          <w:iCs/>
          <w:sz w:val="20"/>
        </w:rPr>
        <w:t>Disabilities:</w:t>
      </w:r>
      <w:r w:rsidR="00C80775" w:rsidRPr="00F03394">
        <w:rPr>
          <w:rFonts w:cs="Times New Roman"/>
          <w:i/>
          <w:iCs/>
          <w:sz w:val="20"/>
        </w:rPr>
        <w:t xml:space="preserve"> </w:t>
      </w:r>
      <w:r w:rsidRPr="00F03394">
        <w:rPr>
          <w:rFonts w:cs="Times New Roman"/>
          <w:i/>
          <w:iCs/>
          <w:sz w:val="20"/>
        </w:rPr>
        <w:t>IDEA</w:t>
      </w:r>
      <w:r w:rsidR="00C80775" w:rsidRPr="00F03394">
        <w:rPr>
          <w:rFonts w:cs="Times New Roman"/>
          <w:i/>
          <w:iCs/>
          <w:sz w:val="20"/>
        </w:rPr>
        <w:t xml:space="preserve"> </w:t>
      </w:r>
      <w:r w:rsidRPr="00F03394">
        <w:rPr>
          <w:rFonts w:cs="Times New Roman"/>
          <w:i/>
          <w:iCs/>
          <w:sz w:val="20"/>
        </w:rPr>
        <w:t>2004</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Beyond</w:t>
      </w:r>
      <w:r w:rsidRPr="00F03394">
        <w:rPr>
          <w:rFonts w:cs="Times New Roman"/>
          <w:sz w:val="20"/>
        </w:rPr>
        <w:t>.</w:t>
      </w:r>
      <w:r w:rsidR="00C80775" w:rsidRPr="00F03394">
        <w:rPr>
          <w:rFonts w:cs="Times New Roman"/>
          <w:sz w:val="20"/>
        </w:rPr>
        <w:t xml:space="preserve"> </w:t>
      </w:r>
      <w:r w:rsidRPr="00F03394">
        <w:rPr>
          <w:rFonts w:cs="Times New Roman"/>
          <w:sz w:val="20"/>
        </w:rPr>
        <w:t>New</w:t>
      </w:r>
      <w:r w:rsidR="00C80775" w:rsidRPr="00F03394">
        <w:rPr>
          <w:rFonts w:cs="Times New Roman"/>
          <w:sz w:val="20"/>
        </w:rPr>
        <w:t xml:space="preserve"> </w:t>
      </w:r>
      <w:r w:rsidRPr="00F03394">
        <w:rPr>
          <w:rFonts w:cs="Times New Roman"/>
          <w:sz w:val="20"/>
        </w:rPr>
        <w:t>York,</w:t>
      </w:r>
      <w:r w:rsidR="00C80775" w:rsidRPr="00F03394">
        <w:rPr>
          <w:rFonts w:cs="Times New Roman"/>
          <w:sz w:val="20"/>
        </w:rPr>
        <w:t xml:space="preserve"> </w:t>
      </w:r>
      <w:r w:rsidRPr="00F03394">
        <w:rPr>
          <w:rFonts w:cs="Times New Roman"/>
          <w:sz w:val="20"/>
        </w:rPr>
        <w:t>NY:</w:t>
      </w:r>
      <w:r w:rsidR="00C80775" w:rsidRPr="00F03394">
        <w:rPr>
          <w:rFonts w:cs="Times New Roman"/>
          <w:sz w:val="20"/>
        </w:rPr>
        <w:t xml:space="preserve"> </w:t>
      </w:r>
      <w:r w:rsidRPr="00F03394">
        <w:rPr>
          <w:rFonts w:cs="Times New Roman"/>
          <w:sz w:val="20"/>
        </w:rPr>
        <w:t>Springer.</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Clarke,</w:t>
      </w:r>
      <w:r w:rsidR="00C80775" w:rsidRPr="00F03394">
        <w:rPr>
          <w:rFonts w:cs="Times New Roman"/>
          <w:sz w:val="20"/>
        </w:rPr>
        <w:t xml:space="preserve"> </w:t>
      </w:r>
      <w:r w:rsidRPr="00F03394">
        <w:rPr>
          <w:rFonts w:cs="Times New Roman"/>
          <w:sz w:val="20"/>
        </w:rPr>
        <w:t>B.,</w:t>
      </w:r>
      <w:r w:rsidR="00C80775" w:rsidRPr="00F03394">
        <w:rPr>
          <w:rFonts w:cs="Times New Roman"/>
          <w:sz w:val="20"/>
        </w:rPr>
        <w:t xml:space="preserve"> </w:t>
      </w:r>
      <w:r w:rsidRPr="00F03394">
        <w:rPr>
          <w:rFonts w:cs="Times New Roman"/>
          <w:sz w:val="20"/>
        </w:rPr>
        <w:t>Baker,</w:t>
      </w:r>
      <w:r w:rsidR="00C80775" w:rsidRPr="00F03394">
        <w:rPr>
          <w:rFonts w:cs="Times New Roman"/>
          <w:sz w:val="20"/>
        </w:rPr>
        <w:t xml:space="preserve"> </w:t>
      </w:r>
      <w:r w:rsidRPr="00F03394">
        <w:rPr>
          <w:rFonts w:cs="Times New Roman"/>
          <w:sz w:val="20"/>
        </w:rPr>
        <w:t>S.,</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Chard,</w:t>
      </w:r>
      <w:r w:rsidR="00C80775" w:rsidRPr="00F03394">
        <w:rPr>
          <w:rFonts w:cs="Times New Roman"/>
          <w:sz w:val="20"/>
        </w:rPr>
        <w:t xml:space="preserve"> </w:t>
      </w:r>
      <w:r w:rsidRPr="00F03394">
        <w:rPr>
          <w:rFonts w:cs="Times New Roman"/>
          <w:sz w:val="20"/>
        </w:rPr>
        <w:t>D.J.</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r w:rsidRPr="00F03394">
        <w:rPr>
          <w:rFonts w:cs="Times New Roman"/>
          <w:sz w:val="20"/>
        </w:rPr>
        <w:t>Best</w:t>
      </w:r>
      <w:r w:rsidR="00C80775" w:rsidRPr="00F03394">
        <w:rPr>
          <w:rFonts w:cs="Times New Roman"/>
          <w:sz w:val="20"/>
        </w:rPr>
        <w:t xml:space="preserve"> </w:t>
      </w:r>
      <w:r w:rsidRPr="00F03394">
        <w:rPr>
          <w:rFonts w:cs="Times New Roman"/>
          <w:sz w:val="20"/>
        </w:rPr>
        <w:t>Practices</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Mathematics</w:t>
      </w:r>
      <w:r w:rsidR="00C80775" w:rsidRPr="00F03394">
        <w:rPr>
          <w:rFonts w:cs="Times New Roman"/>
          <w:sz w:val="20"/>
        </w:rPr>
        <w:t xml:space="preserve"> </w:t>
      </w:r>
      <w:r w:rsidRPr="00F03394">
        <w:rPr>
          <w:rFonts w:cs="Times New Roman"/>
          <w:sz w:val="20"/>
        </w:rPr>
        <w:t>Intervention</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Assessment.</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Thomas</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J.</w:t>
      </w:r>
      <w:r w:rsidR="00C80775" w:rsidRPr="00F03394">
        <w:rPr>
          <w:rFonts w:cs="Times New Roman"/>
          <w:sz w:val="20"/>
        </w:rPr>
        <w:t xml:space="preserve"> </w:t>
      </w:r>
      <w:r w:rsidRPr="00F03394">
        <w:rPr>
          <w:rFonts w:cs="Times New Roman"/>
          <w:sz w:val="20"/>
        </w:rPr>
        <w:t>Grimes</w:t>
      </w:r>
      <w:r w:rsidR="00C80775" w:rsidRPr="00F03394">
        <w:rPr>
          <w:rFonts w:cs="Times New Roman"/>
          <w:sz w:val="20"/>
        </w:rPr>
        <w:t xml:space="preserve"> </w:t>
      </w:r>
      <w:r w:rsidRPr="00F03394">
        <w:rPr>
          <w:rFonts w:cs="Times New Roman"/>
          <w:sz w:val="20"/>
        </w:rPr>
        <w:t>(Eds.),</w:t>
      </w:r>
      <w:r w:rsidR="00C80775" w:rsidRPr="00F03394">
        <w:rPr>
          <w:rFonts w:cs="Times New Roman"/>
          <w:sz w:val="20"/>
        </w:rPr>
        <w:t xml:space="preserve"> </w:t>
      </w:r>
      <w:r w:rsidRPr="00F03394">
        <w:rPr>
          <w:rFonts w:cs="Times New Roman"/>
          <w:i/>
          <w:iCs/>
          <w:sz w:val="20"/>
        </w:rPr>
        <w:t>Best</w:t>
      </w:r>
      <w:r w:rsidR="00C80775" w:rsidRPr="00F03394">
        <w:rPr>
          <w:rFonts w:cs="Times New Roman"/>
          <w:i/>
          <w:iCs/>
          <w:sz w:val="20"/>
        </w:rPr>
        <w:t xml:space="preserve"> </w:t>
      </w:r>
      <w:r w:rsidRPr="00F03394">
        <w:rPr>
          <w:rFonts w:cs="Times New Roman"/>
          <w:i/>
          <w:iCs/>
          <w:sz w:val="20"/>
        </w:rPr>
        <w:t>Practices</w:t>
      </w:r>
      <w:r w:rsidR="00C80775" w:rsidRPr="00F03394">
        <w:rPr>
          <w:rFonts w:cs="Times New Roman"/>
          <w:i/>
          <w:iCs/>
          <w:sz w:val="20"/>
        </w:rPr>
        <w:t xml:space="preserve"> </w:t>
      </w:r>
      <w:r w:rsidRPr="00F03394">
        <w:rPr>
          <w:rFonts w:cs="Times New Roman"/>
          <w:i/>
          <w:iCs/>
          <w:sz w:val="20"/>
        </w:rPr>
        <w:t>in</w:t>
      </w:r>
      <w:r w:rsidR="00C80775" w:rsidRPr="00F03394">
        <w:rPr>
          <w:rFonts w:cs="Times New Roman"/>
          <w:i/>
          <w:iCs/>
          <w:sz w:val="20"/>
        </w:rPr>
        <w:t xml:space="preserve"> </w:t>
      </w:r>
      <w:r w:rsidRPr="00F03394">
        <w:rPr>
          <w:rFonts w:cs="Times New Roman"/>
          <w:i/>
          <w:iCs/>
          <w:sz w:val="20"/>
        </w:rPr>
        <w:t>School</w:t>
      </w:r>
      <w:r w:rsidR="00C80775" w:rsidRPr="00F03394">
        <w:rPr>
          <w:rFonts w:cs="Times New Roman"/>
          <w:i/>
          <w:iCs/>
          <w:sz w:val="20"/>
        </w:rPr>
        <w:t xml:space="preserve"> </w:t>
      </w:r>
      <w:r w:rsidRPr="00F03394">
        <w:rPr>
          <w:rFonts w:cs="Times New Roman"/>
          <w:i/>
          <w:iCs/>
          <w:sz w:val="20"/>
        </w:rPr>
        <w:t>Psychology</w:t>
      </w:r>
      <w:r w:rsidR="00C80775" w:rsidRPr="00F03394">
        <w:rPr>
          <w:rFonts w:cs="Times New Roman"/>
          <w:sz w:val="20"/>
        </w:rPr>
        <w:t xml:space="preserve"> </w:t>
      </w:r>
      <w:r w:rsidRPr="00F03394">
        <w:rPr>
          <w:rFonts w:cs="Times New Roman"/>
          <w:sz w:val="20"/>
        </w:rPr>
        <w:t>(</w:t>
      </w:r>
      <w:r w:rsidR="00E91E27">
        <w:rPr>
          <w:rFonts w:cs="Times New Roman"/>
          <w:sz w:val="20"/>
        </w:rPr>
        <w:t>pp</w:t>
      </w:r>
      <w:r w:rsidRPr="00F03394">
        <w:rPr>
          <w:rFonts w:cs="Times New Roman"/>
          <w:sz w:val="20"/>
        </w:rPr>
        <w:t>.</w:t>
      </w:r>
      <w:r w:rsidR="00C80775" w:rsidRPr="00F03394">
        <w:rPr>
          <w:rFonts w:cs="Times New Roman"/>
          <w:sz w:val="20"/>
        </w:rPr>
        <w:t xml:space="preserve"> </w:t>
      </w:r>
      <w:r w:rsidRPr="00F03394">
        <w:rPr>
          <w:rFonts w:cs="Times New Roman"/>
          <w:sz w:val="20"/>
        </w:rPr>
        <w:t>465–476).</w:t>
      </w:r>
      <w:r w:rsidR="00C80775" w:rsidRPr="00F03394">
        <w:rPr>
          <w:rFonts w:cs="Times New Roman"/>
          <w:sz w:val="20"/>
        </w:rPr>
        <w:t xml:space="preserve"> </w:t>
      </w:r>
      <w:r w:rsidRPr="00F03394">
        <w:rPr>
          <w:rFonts w:cs="Times New Roman"/>
          <w:sz w:val="20"/>
        </w:rPr>
        <w:t>Bethesda,</w:t>
      </w:r>
      <w:r w:rsidR="00C80775" w:rsidRPr="00F03394">
        <w:rPr>
          <w:rFonts w:cs="Times New Roman"/>
          <w:sz w:val="20"/>
        </w:rPr>
        <w:t xml:space="preserve"> </w:t>
      </w:r>
      <w:r w:rsidRPr="00F03394">
        <w:rPr>
          <w:rFonts w:cs="Times New Roman"/>
          <w:sz w:val="20"/>
        </w:rPr>
        <w:t>MD:</w:t>
      </w:r>
      <w:r w:rsidR="00C80775" w:rsidRPr="00F03394">
        <w:rPr>
          <w:rFonts w:cs="Times New Roman"/>
          <w:sz w:val="20"/>
        </w:rPr>
        <w:t xml:space="preserve"> </w:t>
      </w:r>
      <w:r w:rsidRPr="00F03394">
        <w:rPr>
          <w:rFonts w:cs="Times New Roman"/>
          <w:sz w:val="20"/>
        </w:rPr>
        <w:t>National</w:t>
      </w:r>
      <w:r w:rsidR="00C80775" w:rsidRPr="00F03394">
        <w:rPr>
          <w:rFonts w:cs="Times New Roman"/>
          <w:sz w:val="20"/>
        </w:rPr>
        <w:t xml:space="preserve"> </w:t>
      </w:r>
      <w:r w:rsidRPr="00F03394">
        <w:rPr>
          <w:rFonts w:cs="Times New Roman"/>
          <w:sz w:val="20"/>
        </w:rPr>
        <w:t>Association</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School</w:t>
      </w:r>
      <w:r w:rsidR="00C80775" w:rsidRPr="00F03394">
        <w:rPr>
          <w:rFonts w:cs="Times New Roman"/>
          <w:sz w:val="20"/>
        </w:rPr>
        <w:t xml:space="preserve"> </w:t>
      </w:r>
      <w:r w:rsidRPr="00F03394">
        <w:rPr>
          <w:rFonts w:cs="Times New Roman"/>
          <w:sz w:val="20"/>
        </w:rPr>
        <w:t>Psychologists.</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Clarke,</w:t>
      </w:r>
      <w:r w:rsidR="00C80775" w:rsidRPr="00F03394">
        <w:rPr>
          <w:rFonts w:cs="Times New Roman"/>
          <w:sz w:val="20"/>
        </w:rPr>
        <w:t xml:space="preserve"> </w:t>
      </w:r>
      <w:r w:rsidRPr="00F03394">
        <w:rPr>
          <w:rFonts w:cs="Times New Roman"/>
          <w:sz w:val="20"/>
        </w:rPr>
        <w:t>B.,</w:t>
      </w:r>
      <w:r w:rsidR="00C80775" w:rsidRPr="00F03394">
        <w:rPr>
          <w:rFonts w:cs="Times New Roman"/>
          <w:sz w:val="20"/>
        </w:rPr>
        <w:t xml:space="preserve"> </w:t>
      </w:r>
      <w:r w:rsidRPr="00F03394">
        <w:rPr>
          <w:rFonts w:cs="Times New Roman"/>
          <w:sz w:val="20"/>
        </w:rPr>
        <w:t>Baker,</w:t>
      </w:r>
      <w:r w:rsidR="00C80775" w:rsidRPr="00F03394">
        <w:rPr>
          <w:rFonts w:cs="Times New Roman"/>
          <w:sz w:val="20"/>
        </w:rPr>
        <w:t xml:space="preserve"> </w:t>
      </w:r>
      <w:r w:rsidRPr="00F03394">
        <w:rPr>
          <w:rFonts w:cs="Times New Roman"/>
          <w:sz w:val="20"/>
        </w:rPr>
        <w:t>S.,</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Chard,</w:t>
      </w:r>
      <w:r w:rsidR="00C80775" w:rsidRPr="00F03394">
        <w:rPr>
          <w:rFonts w:cs="Times New Roman"/>
          <w:sz w:val="20"/>
        </w:rPr>
        <w:t xml:space="preserve"> </w:t>
      </w:r>
      <w:r w:rsidRPr="00F03394">
        <w:rPr>
          <w:rFonts w:cs="Times New Roman"/>
          <w:sz w:val="20"/>
        </w:rPr>
        <w:t>D.J.</w:t>
      </w:r>
      <w:r w:rsidR="00C80775" w:rsidRPr="00F03394">
        <w:rPr>
          <w:rFonts w:cs="Times New Roman"/>
          <w:sz w:val="20"/>
        </w:rPr>
        <w:t xml:space="preserve"> </w:t>
      </w:r>
      <w:r w:rsidRPr="00F03394">
        <w:rPr>
          <w:rFonts w:cs="Times New Roman"/>
          <w:sz w:val="20"/>
        </w:rPr>
        <w:t>(2007).</w:t>
      </w:r>
      <w:r w:rsidR="00C80775" w:rsidRPr="00F03394">
        <w:rPr>
          <w:rFonts w:cs="Times New Roman"/>
          <w:sz w:val="20"/>
        </w:rPr>
        <w:t xml:space="preserve"> </w:t>
      </w:r>
      <w:r w:rsidRPr="00F03394">
        <w:rPr>
          <w:rFonts w:cs="Times New Roman"/>
          <w:sz w:val="20"/>
        </w:rPr>
        <w:t>Measuring</w:t>
      </w:r>
      <w:r w:rsidR="00C80775" w:rsidRPr="00F03394">
        <w:rPr>
          <w:rFonts w:cs="Times New Roman"/>
          <w:sz w:val="20"/>
        </w:rPr>
        <w:t xml:space="preserve"> </w:t>
      </w:r>
      <w:r w:rsidRPr="00F03394">
        <w:rPr>
          <w:rFonts w:cs="Times New Roman"/>
          <w:sz w:val="20"/>
        </w:rPr>
        <w:t>Number</w:t>
      </w:r>
      <w:r w:rsidR="00C80775" w:rsidRPr="00F03394">
        <w:rPr>
          <w:rFonts w:cs="Times New Roman"/>
          <w:sz w:val="20"/>
        </w:rPr>
        <w:t xml:space="preserve"> </w:t>
      </w:r>
      <w:r w:rsidRPr="00F03394">
        <w:rPr>
          <w:rFonts w:cs="Times New Roman"/>
          <w:sz w:val="20"/>
        </w:rPr>
        <w:t>Sense</w:t>
      </w:r>
      <w:r w:rsidR="00C80775" w:rsidRPr="00F03394">
        <w:rPr>
          <w:rFonts w:cs="Times New Roman"/>
          <w:sz w:val="20"/>
        </w:rPr>
        <w:t xml:space="preserve"> </w:t>
      </w:r>
      <w:r w:rsidRPr="00F03394">
        <w:rPr>
          <w:rFonts w:cs="Times New Roman"/>
          <w:sz w:val="20"/>
        </w:rPr>
        <w:t>Development</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Young</w:t>
      </w:r>
      <w:r w:rsidR="00C80775" w:rsidRPr="00F03394">
        <w:rPr>
          <w:rFonts w:cs="Times New Roman"/>
          <w:sz w:val="20"/>
        </w:rPr>
        <w:t xml:space="preserve"> </w:t>
      </w:r>
      <w:r w:rsidRPr="00F03394">
        <w:rPr>
          <w:rFonts w:cs="Times New Roman"/>
          <w:sz w:val="20"/>
        </w:rPr>
        <w:t>Children:</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Summary</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Early</w:t>
      </w:r>
      <w:r w:rsidR="00C80775" w:rsidRPr="00F03394">
        <w:rPr>
          <w:rFonts w:cs="Times New Roman"/>
          <w:sz w:val="20"/>
        </w:rPr>
        <w:t xml:space="preserve"> </w:t>
      </w:r>
      <w:r w:rsidRPr="00F03394">
        <w:rPr>
          <w:rFonts w:cs="Times New Roman"/>
          <w:sz w:val="20"/>
        </w:rPr>
        <w:t>Research.</w:t>
      </w:r>
      <w:r w:rsidR="00C80775" w:rsidRPr="00F03394">
        <w:rPr>
          <w:rFonts w:cs="Times New Roman"/>
          <w:sz w:val="20"/>
        </w:rPr>
        <w:t xml:space="preserve"> </w:t>
      </w:r>
      <w:r w:rsidRPr="00F03394">
        <w:rPr>
          <w:rFonts w:cs="Times New Roman"/>
          <w:i/>
          <w:iCs/>
          <w:sz w:val="20"/>
        </w:rPr>
        <w:t>Leadership</w:t>
      </w:r>
      <w:r w:rsidR="00C80775" w:rsidRPr="00F03394">
        <w:rPr>
          <w:rFonts w:cs="Times New Roman"/>
          <w:i/>
          <w:iCs/>
          <w:sz w:val="20"/>
        </w:rPr>
        <w:t xml:space="preserve"> </w:t>
      </w:r>
      <w:r w:rsidRPr="00F03394">
        <w:rPr>
          <w:rFonts w:cs="Times New Roman"/>
          <w:i/>
          <w:iCs/>
          <w:sz w:val="20"/>
        </w:rPr>
        <w:t>to</w:t>
      </w:r>
      <w:r w:rsidR="00C80775" w:rsidRPr="00F03394">
        <w:rPr>
          <w:rFonts w:cs="Times New Roman"/>
          <w:i/>
          <w:iCs/>
          <w:sz w:val="20"/>
        </w:rPr>
        <w:t xml:space="preserve"> </w:t>
      </w:r>
      <w:r w:rsidRPr="00F03394">
        <w:rPr>
          <w:rFonts w:cs="Times New Roman"/>
          <w:i/>
          <w:iCs/>
          <w:sz w:val="20"/>
        </w:rPr>
        <w:t>Math</w:t>
      </w:r>
      <w:r w:rsidR="00C80775" w:rsidRPr="00F03394">
        <w:rPr>
          <w:rFonts w:cs="Times New Roman"/>
          <w:i/>
          <w:iCs/>
          <w:sz w:val="20"/>
        </w:rPr>
        <w:t xml:space="preserve"> </w:t>
      </w:r>
      <w:r w:rsidRPr="00F03394">
        <w:rPr>
          <w:rFonts w:cs="Times New Roman"/>
          <w:i/>
          <w:iCs/>
          <w:sz w:val="20"/>
        </w:rPr>
        <w:t>Success</w:t>
      </w:r>
      <w:r w:rsidR="00C80775" w:rsidRPr="00F03394">
        <w:rPr>
          <w:rFonts w:cs="Times New Roman"/>
          <w:i/>
          <w:iCs/>
          <w:sz w:val="20"/>
        </w:rPr>
        <w:t xml:space="preserve"> </w:t>
      </w:r>
      <w:r w:rsidRPr="00F03394">
        <w:rPr>
          <w:rFonts w:cs="Times New Roman"/>
          <w:i/>
          <w:iCs/>
          <w:sz w:val="20"/>
        </w:rPr>
        <w:t>for</w:t>
      </w:r>
      <w:r w:rsidR="00C80775" w:rsidRPr="00F03394">
        <w:rPr>
          <w:rFonts w:cs="Times New Roman"/>
          <w:i/>
          <w:iCs/>
          <w:sz w:val="20"/>
        </w:rPr>
        <w:t xml:space="preserve"> </w:t>
      </w:r>
      <w:r w:rsidRPr="00F03394">
        <w:rPr>
          <w:rFonts w:cs="Times New Roman"/>
          <w:i/>
          <w:iCs/>
          <w:sz w:val="20"/>
        </w:rPr>
        <w:t>All,</w:t>
      </w:r>
      <w:r w:rsidR="00C80775" w:rsidRPr="00F03394">
        <w:rPr>
          <w:rFonts w:cs="Times New Roman"/>
          <w:i/>
          <w:iCs/>
          <w:sz w:val="20"/>
        </w:rPr>
        <w:t xml:space="preserve"> </w:t>
      </w:r>
      <w:r w:rsidRPr="00F03394">
        <w:rPr>
          <w:rFonts w:cs="Times New Roman"/>
          <w:i/>
          <w:iCs/>
          <w:sz w:val="20"/>
        </w:rPr>
        <w:t>5</w:t>
      </w:r>
      <w:r w:rsidRPr="00F03394">
        <w:rPr>
          <w:rFonts w:cs="Times New Roman"/>
          <w:sz w:val="20"/>
        </w:rPr>
        <w:t>:</w:t>
      </w:r>
      <w:r w:rsidR="00C80775" w:rsidRPr="00F03394">
        <w:rPr>
          <w:rFonts w:cs="Times New Roman"/>
          <w:sz w:val="20"/>
        </w:rPr>
        <w:t xml:space="preserve"> </w:t>
      </w:r>
      <w:r w:rsidRPr="00F03394">
        <w:rPr>
          <w:rFonts w:cs="Times New Roman"/>
          <w:sz w:val="20"/>
        </w:rPr>
        <w:t>1–11.</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Clarke,</w:t>
      </w:r>
      <w:r w:rsidR="00C80775" w:rsidRPr="00F03394">
        <w:rPr>
          <w:rFonts w:cs="Times New Roman"/>
          <w:sz w:val="20"/>
        </w:rPr>
        <w:t xml:space="preserve"> </w:t>
      </w:r>
      <w:r w:rsidRPr="00F03394">
        <w:rPr>
          <w:rFonts w:cs="Times New Roman"/>
          <w:sz w:val="20"/>
        </w:rPr>
        <w:t>B.,</w:t>
      </w:r>
      <w:r w:rsidR="00C80775" w:rsidRPr="00F03394">
        <w:rPr>
          <w:rFonts w:cs="Times New Roman"/>
          <w:sz w:val="20"/>
        </w:rPr>
        <w:t xml:space="preserve"> </w:t>
      </w:r>
      <w:r w:rsidRPr="00F03394">
        <w:rPr>
          <w:rFonts w:cs="Times New Roman"/>
          <w:sz w:val="20"/>
        </w:rPr>
        <w:t>Baker,</w:t>
      </w:r>
      <w:r w:rsidR="00C80775" w:rsidRPr="00F03394">
        <w:rPr>
          <w:rFonts w:cs="Times New Roman"/>
          <w:sz w:val="20"/>
        </w:rPr>
        <w:t xml:space="preserve"> </w:t>
      </w:r>
      <w:r w:rsidRPr="00F03394">
        <w:rPr>
          <w:rFonts w:cs="Times New Roman"/>
          <w:sz w:val="20"/>
        </w:rPr>
        <w:t>S.K.,</w:t>
      </w:r>
      <w:r w:rsidR="00C80775" w:rsidRPr="00F03394">
        <w:rPr>
          <w:rFonts w:cs="Times New Roman"/>
          <w:sz w:val="20"/>
        </w:rPr>
        <w:t xml:space="preserve"> </w:t>
      </w:r>
      <w:r w:rsidRPr="00F03394">
        <w:rPr>
          <w:rFonts w:cs="Times New Roman"/>
          <w:sz w:val="20"/>
        </w:rPr>
        <w:t>Smolkowski,</w:t>
      </w:r>
      <w:r w:rsidR="00C80775" w:rsidRPr="00F03394">
        <w:rPr>
          <w:rFonts w:cs="Times New Roman"/>
          <w:sz w:val="20"/>
        </w:rPr>
        <w:t xml:space="preserve"> </w:t>
      </w:r>
      <w:r w:rsidRPr="00F03394">
        <w:rPr>
          <w:rFonts w:cs="Times New Roman"/>
          <w:sz w:val="20"/>
        </w:rPr>
        <w:t>K.,</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Chard,</w:t>
      </w:r>
      <w:r w:rsidR="00C80775" w:rsidRPr="00F03394">
        <w:rPr>
          <w:rFonts w:cs="Times New Roman"/>
          <w:sz w:val="20"/>
        </w:rPr>
        <w:t xml:space="preserve"> </w:t>
      </w:r>
      <w:r w:rsidRPr="00F03394">
        <w:rPr>
          <w:rFonts w:cs="Times New Roman"/>
          <w:sz w:val="20"/>
        </w:rPr>
        <w:t>D.</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hyperlink r:id="rId716" w:history="1">
        <w:r w:rsidRPr="00F03394">
          <w:rPr>
            <w:rStyle w:val="Hyperlink"/>
            <w:rFonts w:cs="Times New Roman"/>
            <w:sz w:val="20"/>
          </w:rPr>
          <w:t>An</w:t>
        </w:r>
        <w:r w:rsidR="00C80775" w:rsidRPr="00F03394">
          <w:rPr>
            <w:rStyle w:val="Hyperlink"/>
            <w:rFonts w:cs="Times New Roman"/>
            <w:sz w:val="20"/>
          </w:rPr>
          <w:t xml:space="preserve"> </w:t>
        </w:r>
        <w:r w:rsidRPr="00F03394">
          <w:rPr>
            <w:rStyle w:val="Hyperlink"/>
            <w:rFonts w:cs="Times New Roman"/>
            <w:sz w:val="20"/>
          </w:rPr>
          <w:t>Analysis</w:t>
        </w:r>
        <w:r w:rsidR="00C80775" w:rsidRPr="00F03394">
          <w:rPr>
            <w:rStyle w:val="Hyperlink"/>
            <w:rFonts w:cs="Times New Roman"/>
            <w:sz w:val="20"/>
          </w:rPr>
          <w:t xml:space="preserve"> </w:t>
        </w:r>
        <w:r w:rsidRPr="00F03394">
          <w:rPr>
            <w:rStyle w:val="Hyperlink"/>
            <w:rFonts w:cs="Times New Roman"/>
            <w:sz w:val="20"/>
          </w:rPr>
          <w:t>of</w:t>
        </w:r>
        <w:r w:rsidR="00C80775" w:rsidRPr="00F03394">
          <w:rPr>
            <w:rStyle w:val="Hyperlink"/>
            <w:rFonts w:cs="Times New Roman"/>
            <w:sz w:val="20"/>
          </w:rPr>
          <w:t xml:space="preserve"> </w:t>
        </w:r>
        <w:r w:rsidRPr="00F03394">
          <w:rPr>
            <w:rStyle w:val="Hyperlink"/>
            <w:rFonts w:cs="Times New Roman"/>
            <w:sz w:val="20"/>
          </w:rPr>
          <w:t>Early</w:t>
        </w:r>
        <w:r w:rsidR="00C80775" w:rsidRPr="00F03394">
          <w:rPr>
            <w:rStyle w:val="Hyperlink"/>
            <w:rFonts w:cs="Times New Roman"/>
            <w:sz w:val="20"/>
          </w:rPr>
          <w:t xml:space="preserve"> </w:t>
        </w:r>
        <w:r w:rsidRPr="00F03394">
          <w:rPr>
            <w:rStyle w:val="Hyperlink"/>
            <w:rFonts w:cs="Times New Roman"/>
            <w:sz w:val="20"/>
          </w:rPr>
          <w:t>Numeracy</w:t>
        </w:r>
        <w:r w:rsidR="00C80775" w:rsidRPr="00F03394">
          <w:rPr>
            <w:rStyle w:val="Hyperlink"/>
            <w:rFonts w:cs="Times New Roman"/>
            <w:sz w:val="20"/>
          </w:rPr>
          <w:t xml:space="preserve"> </w:t>
        </w:r>
        <w:r w:rsidRPr="00F03394">
          <w:rPr>
            <w:rStyle w:val="Hyperlink"/>
            <w:rFonts w:cs="Times New Roman"/>
            <w:sz w:val="20"/>
          </w:rPr>
          <w:t>Curriculum-Based</w:t>
        </w:r>
        <w:r w:rsidR="00C80775" w:rsidRPr="00F03394">
          <w:rPr>
            <w:rStyle w:val="Hyperlink"/>
            <w:rFonts w:cs="Times New Roman"/>
            <w:sz w:val="20"/>
          </w:rPr>
          <w:t xml:space="preserve"> </w:t>
        </w:r>
        <w:r w:rsidRPr="00F03394">
          <w:rPr>
            <w:rStyle w:val="Hyperlink"/>
            <w:rFonts w:cs="Times New Roman"/>
            <w:sz w:val="20"/>
          </w:rPr>
          <w:t>Measurement:</w:t>
        </w:r>
        <w:r w:rsidR="00C80775" w:rsidRPr="00F03394">
          <w:rPr>
            <w:rStyle w:val="Hyperlink"/>
            <w:rFonts w:cs="Times New Roman"/>
            <w:sz w:val="20"/>
          </w:rPr>
          <w:t xml:space="preserve"> </w:t>
        </w:r>
        <w:r w:rsidRPr="00F03394">
          <w:rPr>
            <w:rStyle w:val="Hyperlink"/>
            <w:rFonts w:cs="Times New Roman"/>
            <w:sz w:val="20"/>
          </w:rPr>
          <w:t>Examining</w:t>
        </w:r>
        <w:r w:rsidR="00C80775" w:rsidRPr="00F03394">
          <w:rPr>
            <w:rStyle w:val="Hyperlink"/>
            <w:rFonts w:cs="Times New Roman"/>
            <w:sz w:val="20"/>
          </w:rPr>
          <w:t xml:space="preserve"> </w:t>
        </w:r>
        <w:r w:rsidRPr="00F03394">
          <w:rPr>
            <w:rStyle w:val="Hyperlink"/>
            <w:rFonts w:cs="Times New Roman"/>
            <w:sz w:val="20"/>
          </w:rPr>
          <w:t>the</w:t>
        </w:r>
        <w:r w:rsidR="00C80775" w:rsidRPr="00F03394">
          <w:rPr>
            <w:rStyle w:val="Hyperlink"/>
            <w:rFonts w:cs="Times New Roman"/>
            <w:sz w:val="20"/>
          </w:rPr>
          <w:t xml:space="preserve"> </w:t>
        </w:r>
        <w:r w:rsidRPr="00F03394">
          <w:rPr>
            <w:rStyle w:val="Hyperlink"/>
            <w:rFonts w:cs="Times New Roman"/>
            <w:sz w:val="20"/>
          </w:rPr>
          <w:t>Role</w:t>
        </w:r>
        <w:r w:rsidR="00C80775" w:rsidRPr="00F03394">
          <w:rPr>
            <w:rStyle w:val="Hyperlink"/>
            <w:rFonts w:cs="Times New Roman"/>
            <w:sz w:val="20"/>
          </w:rPr>
          <w:t xml:space="preserve"> </w:t>
        </w:r>
        <w:r w:rsidRPr="00F03394">
          <w:rPr>
            <w:rStyle w:val="Hyperlink"/>
            <w:rFonts w:cs="Times New Roman"/>
            <w:sz w:val="20"/>
          </w:rPr>
          <w:t>of</w:t>
        </w:r>
        <w:r w:rsidR="00C80775" w:rsidRPr="00F03394">
          <w:rPr>
            <w:rStyle w:val="Hyperlink"/>
            <w:rFonts w:cs="Times New Roman"/>
            <w:sz w:val="20"/>
          </w:rPr>
          <w:t xml:space="preserve"> </w:t>
        </w:r>
        <w:r w:rsidRPr="00F03394">
          <w:rPr>
            <w:rStyle w:val="Hyperlink"/>
            <w:rFonts w:cs="Times New Roman"/>
            <w:sz w:val="20"/>
          </w:rPr>
          <w:t>Growth</w:t>
        </w:r>
        <w:r w:rsidR="00C80775" w:rsidRPr="00F03394">
          <w:rPr>
            <w:rStyle w:val="Hyperlink"/>
            <w:rFonts w:cs="Times New Roman"/>
            <w:sz w:val="20"/>
          </w:rPr>
          <w:t xml:space="preserve"> </w:t>
        </w:r>
        <w:r w:rsidRPr="00F03394">
          <w:rPr>
            <w:rStyle w:val="Hyperlink"/>
            <w:rFonts w:cs="Times New Roman"/>
            <w:sz w:val="20"/>
          </w:rPr>
          <w:t>in</w:t>
        </w:r>
        <w:r w:rsidR="00C80775" w:rsidRPr="00F03394">
          <w:rPr>
            <w:rStyle w:val="Hyperlink"/>
            <w:rFonts w:cs="Times New Roman"/>
            <w:sz w:val="20"/>
          </w:rPr>
          <w:t xml:space="preserve"> </w:t>
        </w:r>
        <w:r w:rsidRPr="00F03394">
          <w:rPr>
            <w:rStyle w:val="Hyperlink"/>
            <w:rFonts w:cs="Times New Roman"/>
            <w:sz w:val="20"/>
          </w:rPr>
          <w:t>Student</w:t>
        </w:r>
        <w:r w:rsidR="00C80775" w:rsidRPr="00F03394">
          <w:rPr>
            <w:rStyle w:val="Hyperlink"/>
            <w:rFonts w:cs="Times New Roman"/>
            <w:sz w:val="20"/>
          </w:rPr>
          <w:t xml:space="preserve"> </w:t>
        </w:r>
        <w:r w:rsidRPr="00F03394">
          <w:rPr>
            <w:rStyle w:val="Hyperlink"/>
            <w:rFonts w:cs="Times New Roman"/>
            <w:sz w:val="20"/>
          </w:rPr>
          <w:t>Outcomes.</w:t>
        </w:r>
      </w:hyperlink>
      <w:r w:rsidR="00C80775" w:rsidRPr="00F03394">
        <w:rPr>
          <w:rFonts w:cs="Times New Roman"/>
          <w:sz w:val="20"/>
        </w:rPr>
        <w:t xml:space="preserve"> </w:t>
      </w:r>
      <w:r w:rsidRPr="00F03394">
        <w:rPr>
          <w:rFonts w:cs="Times New Roman"/>
          <w:i/>
          <w:iCs/>
          <w:sz w:val="20"/>
        </w:rPr>
        <w:t>Remedial</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Special</w:t>
      </w:r>
      <w:r w:rsidR="00C80775" w:rsidRPr="00F03394">
        <w:rPr>
          <w:rFonts w:cs="Times New Roman"/>
          <w:i/>
          <w:iCs/>
          <w:sz w:val="20"/>
        </w:rPr>
        <w:t xml:space="preserve"> </w:t>
      </w:r>
      <w:r w:rsidRPr="00F03394">
        <w:rPr>
          <w:rFonts w:cs="Times New Roman"/>
          <w:i/>
          <w:iCs/>
          <w:sz w:val="20"/>
        </w:rPr>
        <w:t>Education,</w:t>
      </w:r>
      <w:r w:rsidR="00C80775" w:rsidRPr="00F03394">
        <w:rPr>
          <w:rFonts w:cs="Times New Roman"/>
          <w:i/>
          <w:iCs/>
          <w:sz w:val="20"/>
        </w:rPr>
        <w:t xml:space="preserve"> </w:t>
      </w:r>
      <w:r w:rsidRPr="00F03394">
        <w:rPr>
          <w:rFonts w:cs="Times New Roman"/>
          <w:i/>
          <w:iCs/>
          <w:sz w:val="20"/>
        </w:rPr>
        <w:t>29</w:t>
      </w:r>
      <w:r w:rsidRPr="00F03394">
        <w:rPr>
          <w:rFonts w:cs="Times New Roman"/>
          <w:sz w:val="20"/>
        </w:rPr>
        <w:t>:</w:t>
      </w:r>
      <w:r w:rsidR="00C80775" w:rsidRPr="00F03394">
        <w:rPr>
          <w:rFonts w:cs="Times New Roman"/>
          <w:sz w:val="20"/>
        </w:rPr>
        <w:t xml:space="preserve"> </w:t>
      </w:r>
      <w:r w:rsidRPr="00F03394">
        <w:rPr>
          <w:rFonts w:cs="Times New Roman"/>
          <w:sz w:val="20"/>
        </w:rPr>
        <w:t>46–57.</w:t>
      </w:r>
      <w:r w:rsidR="00C80775" w:rsidRPr="00F03394">
        <w:rPr>
          <w:rFonts w:cs="Times New Roman"/>
          <w:sz w:val="20"/>
        </w:rPr>
        <w:t xml:space="preserve"> </w:t>
      </w:r>
    </w:p>
    <w:p w:rsidR="00F03394" w:rsidRDefault="00F03394" w:rsidP="00686C6B">
      <w:pPr>
        <w:rPr>
          <w:rFonts w:cs="Times New Roman"/>
        </w:rPr>
      </w:pPr>
    </w:p>
    <w:p w:rsidR="00686C6B" w:rsidRPr="00912CB1" w:rsidRDefault="00686C6B" w:rsidP="00686C6B">
      <w:pPr>
        <w:pStyle w:val="Heading2"/>
        <w:rPr>
          <w:rFonts w:cs="Times New Roman"/>
        </w:rPr>
      </w:pPr>
      <w:bookmarkStart w:id="819" w:name="_Toc348082061"/>
      <w:bookmarkStart w:id="820" w:name="_Toc348442422"/>
      <w:bookmarkStart w:id="821" w:name="_Toc372556458"/>
      <w:r w:rsidRPr="00912CB1">
        <w:rPr>
          <w:rFonts w:cs="Times New Roman"/>
        </w:rPr>
        <w:lastRenderedPageBreak/>
        <w:t>2005</w:t>
      </w:r>
      <w:bookmarkEnd w:id="819"/>
      <w:bookmarkEnd w:id="820"/>
      <w:bookmarkEnd w:id="821"/>
    </w:p>
    <w:p w:rsidR="00686C6B" w:rsidRPr="00912CB1" w:rsidRDefault="00686C6B" w:rsidP="00686C6B">
      <w:pPr>
        <w:pStyle w:val="Heading3"/>
        <w:rPr>
          <w:rFonts w:cs="Times New Roman"/>
        </w:rPr>
      </w:pPr>
      <w:bookmarkStart w:id="822" w:name="_Toc348082062"/>
      <w:bookmarkStart w:id="823" w:name="_Toc348442423"/>
      <w:bookmarkStart w:id="824" w:name="_Toc372556459"/>
      <w:r w:rsidRPr="00912CB1">
        <w:rPr>
          <w:rFonts w:cs="Times New Roman"/>
        </w:rPr>
        <w:t>R305K050038</w:t>
      </w:r>
      <w:bookmarkEnd w:id="822"/>
      <w:bookmarkEnd w:id="823"/>
      <w:bookmarkEnd w:id="824"/>
    </w:p>
    <w:p w:rsidR="00686C6B" w:rsidRPr="00912CB1" w:rsidRDefault="002C2386" w:rsidP="00686C6B">
      <w:pPr>
        <w:rPr>
          <w:rFonts w:cs="Times New Roman"/>
          <w:b/>
          <w:bCs/>
        </w:rPr>
      </w:pPr>
      <w:hyperlink r:id="rId717" w:history="1">
        <w:r w:rsidR="00686C6B" w:rsidRPr="00F03394">
          <w:rPr>
            <w:rStyle w:val="Hyperlink"/>
            <w:rFonts w:cs="Times New Roman"/>
            <w:b/>
            <w:bCs/>
          </w:rPr>
          <w:t>The</w:t>
        </w:r>
        <w:r w:rsidR="00C80775" w:rsidRPr="00F03394">
          <w:rPr>
            <w:rStyle w:val="Hyperlink"/>
            <w:rFonts w:cs="Times New Roman"/>
            <w:b/>
            <w:bCs/>
          </w:rPr>
          <w:t xml:space="preserve"> </w:t>
        </w:r>
        <w:r w:rsidR="00686C6B" w:rsidRPr="00F03394">
          <w:rPr>
            <w:rStyle w:val="Hyperlink"/>
            <w:rFonts w:cs="Times New Roman"/>
            <w:b/>
            <w:bCs/>
          </w:rPr>
          <w:t>Scientific</w:t>
        </w:r>
        <w:r w:rsidR="00C80775" w:rsidRPr="00F03394">
          <w:rPr>
            <w:rStyle w:val="Hyperlink"/>
            <w:rFonts w:cs="Times New Roman"/>
            <w:b/>
            <w:bCs/>
          </w:rPr>
          <w:t xml:space="preserve"> </w:t>
        </w:r>
        <w:r w:rsidR="00686C6B" w:rsidRPr="00F03394">
          <w:rPr>
            <w:rStyle w:val="Hyperlink"/>
            <w:rFonts w:cs="Times New Roman"/>
            <w:b/>
            <w:bCs/>
          </w:rPr>
          <w:t>Literacy</w:t>
        </w:r>
        <w:r w:rsidR="00C80775" w:rsidRPr="00F03394">
          <w:rPr>
            <w:rStyle w:val="Hyperlink"/>
            <w:rFonts w:cs="Times New Roman"/>
            <w:b/>
            <w:bCs/>
          </w:rPr>
          <w:t xml:space="preserve"> </w:t>
        </w:r>
        <w:r w:rsidR="00686C6B" w:rsidRPr="00F03394">
          <w:rPr>
            <w:rStyle w:val="Hyperlink"/>
            <w:rFonts w:cs="Times New Roman"/>
            <w:b/>
            <w:bCs/>
          </w:rPr>
          <w:t>Project:</w:t>
        </w:r>
        <w:r w:rsidR="00C80775" w:rsidRPr="00F03394">
          <w:rPr>
            <w:rStyle w:val="Hyperlink"/>
            <w:rFonts w:cs="Times New Roman"/>
            <w:b/>
            <w:bCs/>
          </w:rPr>
          <w:t xml:space="preserve"> </w:t>
        </w:r>
        <w:r w:rsidR="00686C6B" w:rsidRPr="00F03394">
          <w:rPr>
            <w:rStyle w:val="Hyperlink"/>
            <w:rFonts w:cs="Times New Roman"/>
            <w:b/>
            <w:bCs/>
          </w:rPr>
          <w:t>Enhancing</w:t>
        </w:r>
        <w:r w:rsidR="00C80775" w:rsidRPr="00F03394">
          <w:rPr>
            <w:rStyle w:val="Hyperlink"/>
            <w:rFonts w:cs="Times New Roman"/>
            <w:b/>
            <w:bCs/>
          </w:rPr>
          <w:t xml:space="preserve"> </w:t>
        </w:r>
        <w:r w:rsidR="00686C6B" w:rsidRPr="00F03394">
          <w:rPr>
            <w:rStyle w:val="Hyperlink"/>
            <w:rFonts w:cs="Times New Roman"/>
            <w:b/>
            <w:bCs/>
          </w:rPr>
          <w:t>Young</w:t>
        </w:r>
        <w:r w:rsidR="00C80775" w:rsidRPr="00F03394">
          <w:rPr>
            <w:rStyle w:val="Hyperlink"/>
            <w:rFonts w:cs="Times New Roman"/>
            <w:b/>
            <w:bCs/>
          </w:rPr>
          <w:t xml:space="preserve"> </w:t>
        </w:r>
        <w:r w:rsidR="00686C6B" w:rsidRPr="00F03394">
          <w:rPr>
            <w:rStyle w:val="Hyperlink"/>
            <w:rFonts w:cs="Times New Roman"/>
            <w:b/>
            <w:bCs/>
          </w:rPr>
          <w:t>Children</w:t>
        </w:r>
        <w:r w:rsidR="00A87038" w:rsidRPr="00F03394">
          <w:rPr>
            <w:rStyle w:val="Hyperlink"/>
            <w:rFonts w:cs="Times New Roman"/>
            <w:b/>
            <w:bCs/>
          </w:rPr>
          <w:t>’</w:t>
        </w:r>
        <w:r w:rsidR="00686C6B" w:rsidRPr="00F03394">
          <w:rPr>
            <w:rStyle w:val="Hyperlink"/>
            <w:rFonts w:cs="Times New Roman"/>
            <w:b/>
            <w:bCs/>
          </w:rPr>
          <w:t>s</w:t>
        </w:r>
        <w:r w:rsidR="00C80775" w:rsidRPr="00F03394">
          <w:rPr>
            <w:rStyle w:val="Hyperlink"/>
            <w:rFonts w:cs="Times New Roman"/>
            <w:b/>
            <w:bCs/>
          </w:rPr>
          <w:t xml:space="preserve"> </w:t>
        </w:r>
        <w:r w:rsidR="00686C6B" w:rsidRPr="00F03394">
          <w:rPr>
            <w:rStyle w:val="Hyperlink"/>
            <w:rFonts w:cs="Times New Roman"/>
            <w:b/>
            <w:bCs/>
          </w:rPr>
          <w:t>Scientific</w:t>
        </w:r>
        <w:r w:rsidR="00C80775" w:rsidRPr="00F03394">
          <w:rPr>
            <w:rStyle w:val="Hyperlink"/>
            <w:rFonts w:cs="Times New Roman"/>
            <w:b/>
            <w:bCs/>
          </w:rPr>
          <w:t xml:space="preserve"> </w:t>
        </w:r>
        <w:r w:rsidR="00686C6B" w:rsidRPr="00F03394">
          <w:rPr>
            <w:rStyle w:val="Hyperlink"/>
            <w:rFonts w:cs="Times New Roman"/>
            <w:b/>
            <w:bCs/>
          </w:rPr>
          <w:t>Literacy</w:t>
        </w:r>
        <w:r w:rsidR="00C80775" w:rsidRPr="00F03394">
          <w:rPr>
            <w:rStyle w:val="Hyperlink"/>
            <w:rFonts w:cs="Times New Roman"/>
            <w:b/>
            <w:bCs/>
          </w:rPr>
          <w:t xml:space="preserve"> </w:t>
        </w:r>
        <w:r w:rsidR="00686C6B" w:rsidRPr="00F03394">
          <w:rPr>
            <w:rStyle w:val="Hyperlink"/>
            <w:rFonts w:cs="Times New Roman"/>
            <w:b/>
            <w:bCs/>
          </w:rPr>
          <w:t>Through</w:t>
        </w:r>
        <w:r w:rsidR="00C80775" w:rsidRPr="00F03394">
          <w:rPr>
            <w:rStyle w:val="Hyperlink"/>
            <w:rFonts w:cs="Times New Roman"/>
            <w:b/>
            <w:bCs/>
          </w:rPr>
          <w:t xml:space="preserve"> </w:t>
        </w:r>
        <w:r w:rsidR="00686C6B" w:rsidRPr="00F03394">
          <w:rPr>
            <w:rStyle w:val="Hyperlink"/>
            <w:rFonts w:cs="Times New Roman"/>
            <w:b/>
            <w:bCs/>
          </w:rPr>
          <w:t>Reading</w:t>
        </w:r>
        <w:r w:rsidR="00C80775" w:rsidRPr="00F03394">
          <w:rPr>
            <w:rStyle w:val="Hyperlink"/>
            <w:rFonts w:cs="Times New Roman"/>
            <w:b/>
            <w:bCs/>
          </w:rPr>
          <w:t xml:space="preserve"> </w:t>
        </w:r>
        <w:r w:rsidR="00686C6B" w:rsidRPr="00F03394">
          <w:rPr>
            <w:rStyle w:val="Hyperlink"/>
            <w:rFonts w:cs="Times New Roman"/>
            <w:b/>
            <w:bCs/>
          </w:rPr>
          <w:t>and</w:t>
        </w:r>
        <w:r w:rsidR="00C80775" w:rsidRPr="00F03394">
          <w:rPr>
            <w:rStyle w:val="Hyperlink"/>
            <w:rFonts w:cs="Times New Roman"/>
            <w:b/>
            <w:bCs/>
          </w:rPr>
          <w:t xml:space="preserve"> </w:t>
        </w:r>
        <w:r w:rsidR="00686C6B" w:rsidRPr="00F03394">
          <w:rPr>
            <w:rStyle w:val="Hyperlink"/>
            <w:rFonts w:cs="Times New Roman"/>
            <w:b/>
            <w:bCs/>
          </w:rPr>
          <w:t>Inquiry-Centered</w:t>
        </w:r>
        <w:r w:rsidR="00C80775" w:rsidRPr="00F03394">
          <w:rPr>
            <w:rStyle w:val="Hyperlink"/>
            <w:rFonts w:cs="Times New Roman"/>
            <w:b/>
            <w:bCs/>
          </w:rPr>
          <w:t xml:space="preserve"> </w:t>
        </w:r>
        <w:r w:rsidR="00686C6B" w:rsidRPr="00F03394">
          <w:rPr>
            <w:rStyle w:val="Hyperlink"/>
            <w:rFonts w:cs="Times New Roman"/>
            <w:b/>
            <w:bCs/>
          </w:rPr>
          <w:t>Adult-Child</w:t>
        </w:r>
        <w:r w:rsidR="00C80775" w:rsidRPr="00F03394">
          <w:rPr>
            <w:rStyle w:val="Hyperlink"/>
            <w:rFonts w:cs="Times New Roman"/>
            <w:b/>
            <w:bCs/>
          </w:rPr>
          <w:t xml:space="preserve"> </w:t>
        </w:r>
        <w:r w:rsidR="00686C6B" w:rsidRPr="00F03394">
          <w:rPr>
            <w:rStyle w:val="Hyperlink"/>
            <w:rFonts w:cs="Times New Roman"/>
            <w:b/>
            <w:bCs/>
          </w:rPr>
          <w:t>Dialogue</w:t>
        </w:r>
      </w:hyperlink>
    </w:p>
    <w:p w:rsidR="00686C6B" w:rsidRPr="00912CB1" w:rsidRDefault="00686C6B" w:rsidP="00686C6B">
      <w:pPr>
        <w:rPr>
          <w:rFonts w:cs="Times New Roman"/>
        </w:rPr>
      </w:pPr>
      <w:r w:rsidRPr="00912CB1">
        <w:rPr>
          <w:rFonts w:cs="Times New Roman"/>
        </w:rPr>
        <w:t>Purdue</w:t>
      </w:r>
      <w:r w:rsidR="00C80775" w:rsidRPr="00912CB1">
        <w:rPr>
          <w:rFonts w:cs="Times New Roman"/>
        </w:rPr>
        <w:t xml:space="preserve"> </w:t>
      </w:r>
      <w:r w:rsidRPr="00912CB1">
        <w:rPr>
          <w:rFonts w:cs="Times New Roman"/>
        </w:rPr>
        <w:t>University</w:t>
      </w:r>
    </w:p>
    <w:p w:rsidR="00686C6B" w:rsidRDefault="00686C6B" w:rsidP="00686C6B">
      <w:pPr>
        <w:rPr>
          <w:rFonts w:cs="Times New Roman"/>
        </w:rPr>
      </w:pPr>
      <w:r w:rsidRPr="00912CB1">
        <w:rPr>
          <w:rFonts w:cs="Times New Roman"/>
        </w:rPr>
        <w:t>Mantzicopoulos,</w:t>
      </w:r>
      <w:r w:rsidR="00C80775" w:rsidRPr="00912CB1">
        <w:rPr>
          <w:rFonts w:cs="Times New Roman"/>
        </w:rPr>
        <w:t xml:space="preserve"> </w:t>
      </w:r>
      <w:r w:rsidRPr="00912CB1">
        <w:rPr>
          <w:rFonts w:cs="Times New Roman"/>
        </w:rPr>
        <w:t>Panayota</w:t>
      </w:r>
    </w:p>
    <w:p w:rsidR="00F03394" w:rsidRDefault="001A2145" w:rsidP="00686C6B">
      <w:pPr>
        <w:rPr>
          <w:rFonts w:cs="Times New Roman"/>
        </w:rPr>
      </w:pPr>
      <w:r>
        <w:t>Helen Patrick and Ala Samarapungavan</w:t>
      </w:r>
    </w:p>
    <w:p w:rsidR="001A2145" w:rsidRPr="00912CB1" w:rsidRDefault="001A2145" w:rsidP="00686C6B">
      <w:pPr>
        <w:rPr>
          <w:rFonts w:cs="Times New Roman"/>
        </w:rPr>
      </w:pPr>
    </w:p>
    <w:p w:rsidR="00A708D6" w:rsidRPr="00912CB1" w:rsidRDefault="00885EBF" w:rsidP="00A708D6">
      <w:pPr>
        <w:rPr>
          <w:rFonts w:cs="Times New Roman"/>
        </w:rPr>
      </w:pPr>
      <w:r w:rsidRPr="00885EBF">
        <w:rPr>
          <w:rFonts w:cs="Times New Roman"/>
          <w:bCs/>
        </w:rPr>
        <w:t>Publications:</w:t>
      </w:r>
    </w:p>
    <w:p w:rsidR="00A708D6" w:rsidRPr="00F03394" w:rsidRDefault="00A708D6" w:rsidP="00F03394">
      <w:pPr>
        <w:ind w:left="720"/>
        <w:rPr>
          <w:rFonts w:cs="Times New Roman"/>
          <w:sz w:val="20"/>
        </w:rPr>
      </w:pPr>
      <w:r w:rsidRPr="00F03394">
        <w:rPr>
          <w:rFonts w:cs="Times New Roman"/>
          <w:sz w:val="20"/>
        </w:rPr>
        <w:t>Mantzicopoulos,</w:t>
      </w:r>
      <w:r w:rsidR="00C80775" w:rsidRPr="00F03394">
        <w:rPr>
          <w:rFonts w:cs="Times New Roman"/>
          <w:sz w:val="20"/>
        </w:rPr>
        <w:t xml:space="preserve"> </w:t>
      </w:r>
      <w:r w:rsidRPr="00F03394">
        <w:rPr>
          <w:rFonts w:cs="Times New Roman"/>
          <w:sz w:val="20"/>
        </w:rPr>
        <w:t>P.,</w:t>
      </w:r>
      <w:r w:rsidR="00C80775" w:rsidRPr="00F03394">
        <w:rPr>
          <w:rFonts w:cs="Times New Roman"/>
          <w:sz w:val="20"/>
        </w:rPr>
        <w:t xml:space="preserve"> </w:t>
      </w:r>
      <w:r w:rsidRPr="00F03394">
        <w:rPr>
          <w:rFonts w:cs="Times New Roman"/>
          <w:sz w:val="20"/>
        </w:rPr>
        <w:t>and</w:t>
      </w:r>
      <w:r w:rsidR="00251345">
        <w:rPr>
          <w:rFonts w:cs="Times New Roman"/>
          <w:sz w:val="20"/>
        </w:rPr>
        <w:t xml:space="preserve"> </w:t>
      </w:r>
      <w:r w:rsidRPr="00F03394">
        <w:rPr>
          <w:rFonts w:cs="Times New Roman"/>
          <w:sz w:val="20"/>
        </w:rPr>
        <w:t>Patrick,</w:t>
      </w:r>
      <w:r w:rsidR="00C80775" w:rsidRPr="00F03394">
        <w:rPr>
          <w:rFonts w:cs="Times New Roman"/>
          <w:sz w:val="20"/>
        </w:rPr>
        <w:t xml:space="preserve"> </w:t>
      </w:r>
      <w:r w:rsidRPr="00F03394">
        <w:rPr>
          <w:rFonts w:cs="Times New Roman"/>
          <w:sz w:val="20"/>
        </w:rPr>
        <w:t>H.</w:t>
      </w:r>
      <w:r w:rsidR="00C80775" w:rsidRPr="00F03394">
        <w:rPr>
          <w:rFonts w:cs="Times New Roman"/>
          <w:sz w:val="20"/>
        </w:rPr>
        <w:t xml:space="preserve"> </w:t>
      </w:r>
      <w:r w:rsidRPr="00F03394">
        <w:rPr>
          <w:rFonts w:cs="Times New Roman"/>
          <w:sz w:val="20"/>
        </w:rPr>
        <w:t>(2011).</w:t>
      </w:r>
      <w:r w:rsidR="00C80775" w:rsidRPr="00F03394">
        <w:rPr>
          <w:rFonts w:cs="Times New Roman"/>
          <w:sz w:val="20"/>
        </w:rPr>
        <w:t xml:space="preserve"> </w:t>
      </w:r>
      <w:hyperlink r:id="rId718" w:history="1">
        <w:r w:rsidRPr="00F03394">
          <w:rPr>
            <w:rStyle w:val="Hyperlink"/>
            <w:rFonts w:cs="Times New Roman"/>
            <w:sz w:val="20"/>
          </w:rPr>
          <w:t>Reading</w:t>
        </w:r>
        <w:r w:rsidR="00C80775" w:rsidRPr="00F03394">
          <w:rPr>
            <w:rStyle w:val="Hyperlink"/>
            <w:rFonts w:cs="Times New Roman"/>
            <w:sz w:val="20"/>
          </w:rPr>
          <w:t xml:space="preserve"> </w:t>
        </w:r>
        <w:r w:rsidRPr="00F03394">
          <w:rPr>
            <w:rStyle w:val="Hyperlink"/>
            <w:rFonts w:cs="Times New Roman"/>
            <w:sz w:val="20"/>
          </w:rPr>
          <w:t>Picture</w:t>
        </w:r>
        <w:r w:rsidR="00C80775" w:rsidRPr="00F03394">
          <w:rPr>
            <w:rStyle w:val="Hyperlink"/>
            <w:rFonts w:cs="Times New Roman"/>
            <w:sz w:val="20"/>
          </w:rPr>
          <w:t xml:space="preserve"> </w:t>
        </w:r>
        <w:r w:rsidRPr="00F03394">
          <w:rPr>
            <w:rStyle w:val="Hyperlink"/>
            <w:rFonts w:cs="Times New Roman"/>
            <w:sz w:val="20"/>
          </w:rPr>
          <w:t>Books</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Learning</w:t>
        </w:r>
        <w:r w:rsidR="00C80775" w:rsidRPr="00F03394">
          <w:rPr>
            <w:rStyle w:val="Hyperlink"/>
            <w:rFonts w:cs="Times New Roman"/>
            <w:sz w:val="20"/>
          </w:rPr>
          <w:t xml:space="preserve"> </w:t>
        </w:r>
        <w:r w:rsidRPr="00F03394">
          <w:rPr>
            <w:rStyle w:val="Hyperlink"/>
            <w:rFonts w:cs="Times New Roman"/>
            <w:sz w:val="20"/>
          </w:rPr>
          <w:t>Science:</w:t>
        </w:r>
        <w:r w:rsidR="00C80775" w:rsidRPr="00F03394">
          <w:rPr>
            <w:rStyle w:val="Hyperlink"/>
            <w:rFonts w:cs="Times New Roman"/>
            <w:sz w:val="20"/>
          </w:rPr>
          <w:t xml:space="preserve"> </w:t>
        </w:r>
        <w:r w:rsidRPr="00F03394">
          <w:rPr>
            <w:rStyle w:val="Hyperlink"/>
            <w:rFonts w:cs="Times New Roman"/>
            <w:sz w:val="20"/>
          </w:rPr>
          <w:t>Engaging</w:t>
        </w:r>
        <w:r w:rsidR="00C80775" w:rsidRPr="00F03394">
          <w:rPr>
            <w:rStyle w:val="Hyperlink"/>
            <w:rFonts w:cs="Times New Roman"/>
            <w:sz w:val="20"/>
          </w:rPr>
          <w:t xml:space="preserve"> </w:t>
        </w:r>
        <w:r w:rsidRPr="00F03394">
          <w:rPr>
            <w:rStyle w:val="Hyperlink"/>
            <w:rFonts w:cs="Times New Roman"/>
            <w:sz w:val="20"/>
          </w:rPr>
          <w:t>Young</w:t>
        </w:r>
        <w:r w:rsidR="00C80775" w:rsidRPr="00F03394">
          <w:rPr>
            <w:rStyle w:val="Hyperlink"/>
            <w:rFonts w:cs="Times New Roman"/>
            <w:sz w:val="20"/>
          </w:rPr>
          <w:t xml:space="preserve"> </w:t>
        </w:r>
        <w:r w:rsidRPr="00F03394">
          <w:rPr>
            <w:rStyle w:val="Hyperlink"/>
            <w:rFonts w:cs="Times New Roman"/>
            <w:sz w:val="20"/>
          </w:rPr>
          <w:t>Children</w:t>
        </w:r>
        <w:r w:rsidR="00C80775" w:rsidRPr="00F03394">
          <w:rPr>
            <w:rStyle w:val="Hyperlink"/>
            <w:rFonts w:cs="Times New Roman"/>
            <w:sz w:val="20"/>
          </w:rPr>
          <w:t xml:space="preserve"> </w:t>
        </w:r>
        <w:r w:rsidRPr="00F03394">
          <w:rPr>
            <w:rStyle w:val="Hyperlink"/>
            <w:rFonts w:cs="Times New Roman"/>
            <w:sz w:val="20"/>
          </w:rPr>
          <w:t>with</w:t>
        </w:r>
        <w:r w:rsidR="00C80775" w:rsidRPr="00F03394">
          <w:rPr>
            <w:rStyle w:val="Hyperlink"/>
            <w:rFonts w:cs="Times New Roman"/>
            <w:sz w:val="20"/>
          </w:rPr>
          <w:t xml:space="preserve"> </w:t>
        </w:r>
        <w:r w:rsidRPr="00F03394">
          <w:rPr>
            <w:rStyle w:val="Hyperlink"/>
            <w:rFonts w:cs="Times New Roman"/>
            <w:sz w:val="20"/>
          </w:rPr>
          <w:t>Informational</w:t>
        </w:r>
        <w:r w:rsidR="00C80775" w:rsidRPr="00F03394">
          <w:rPr>
            <w:rStyle w:val="Hyperlink"/>
            <w:rFonts w:cs="Times New Roman"/>
            <w:sz w:val="20"/>
          </w:rPr>
          <w:t xml:space="preserve"> </w:t>
        </w:r>
        <w:r w:rsidRPr="00F03394">
          <w:rPr>
            <w:rStyle w:val="Hyperlink"/>
            <w:rFonts w:cs="Times New Roman"/>
            <w:sz w:val="20"/>
          </w:rPr>
          <w:t>Text</w:t>
        </w:r>
      </w:hyperlink>
      <w:r w:rsidRPr="00F03394">
        <w:rPr>
          <w:rFonts w:cs="Times New Roman"/>
          <w:sz w:val="20"/>
        </w:rPr>
        <w:t>.</w:t>
      </w:r>
      <w:r w:rsidR="00C80775" w:rsidRPr="00F03394">
        <w:rPr>
          <w:rFonts w:cs="Times New Roman"/>
          <w:sz w:val="20"/>
        </w:rPr>
        <w:t xml:space="preserve"> </w:t>
      </w:r>
      <w:r w:rsidRPr="00F03394">
        <w:rPr>
          <w:rFonts w:cs="Times New Roman"/>
          <w:i/>
          <w:sz w:val="20"/>
        </w:rPr>
        <w:t>Theory</w:t>
      </w:r>
      <w:r w:rsidR="00C80775" w:rsidRPr="00F03394">
        <w:rPr>
          <w:rFonts w:cs="Times New Roman"/>
          <w:i/>
          <w:sz w:val="20"/>
        </w:rPr>
        <w:t xml:space="preserve"> </w:t>
      </w:r>
      <w:r w:rsidRPr="00F03394">
        <w:rPr>
          <w:rFonts w:cs="Times New Roman"/>
          <w:i/>
          <w:sz w:val="20"/>
        </w:rPr>
        <w:t>into</w:t>
      </w:r>
      <w:r w:rsidR="00C80775" w:rsidRPr="00F03394">
        <w:rPr>
          <w:rFonts w:cs="Times New Roman"/>
          <w:i/>
          <w:sz w:val="20"/>
        </w:rPr>
        <w:t xml:space="preserve"> </w:t>
      </w:r>
      <w:r w:rsidRPr="00F03394">
        <w:rPr>
          <w:rFonts w:cs="Times New Roman"/>
          <w:i/>
          <w:sz w:val="20"/>
        </w:rPr>
        <w:t>Practice,</w:t>
      </w:r>
      <w:r w:rsidR="00C80775" w:rsidRPr="00F03394">
        <w:rPr>
          <w:rFonts w:cs="Times New Roman"/>
          <w:i/>
          <w:sz w:val="20"/>
        </w:rPr>
        <w:t xml:space="preserve"> </w:t>
      </w:r>
      <w:r w:rsidRPr="00F03394">
        <w:rPr>
          <w:rFonts w:cs="Times New Roman"/>
          <w:i/>
          <w:sz w:val="20"/>
        </w:rPr>
        <w:t>50</w:t>
      </w:r>
      <w:r w:rsidRPr="00F03394">
        <w:rPr>
          <w:rFonts w:cs="Times New Roman"/>
          <w:sz w:val="20"/>
        </w:rPr>
        <w:t>(4),</w:t>
      </w:r>
      <w:r w:rsidR="00C80775" w:rsidRPr="00F03394">
        <w:rPr>
          <w:rFonts w:cs="Times New Roman"/>
          <w:sz w:val="20"/>
        </w:rPr>
        <w:t xml:space="preserve"> </w:t>
      </w:r>
      <w:r w:rsidRPr="00F03394">
        <w:rPr>
          <w:rFonts w:cs="Times New Roman"/>
          <w:sz w:val="20"/>
        </w:rPr>
        <w:t>269-276.</w:t>
      </w:r>
    </w:p>
    <w:p w:rsidR="00A708D6" w:rsidRPr="00F03394" w:rsidRDefault="00A708D6" w:rsidP="00F03394">
      <w:pPr>
        <w:ind w:left="720"/>
        <w:rPr>
          <w:rFonts w:cs="Times New Roman"/>
          <w:sz w:val="20"/>
        </w:rPr>
      </w:pPr>
    </w:p>
    <w:p w:rsidR="00A708D6" w:rsidRPr="00F03394" w:rsidRDefault="00A708D6" w:rsidP="00F03394">
      <w:pPr>
        <w:ind w:left="720"/>
        <w:rPr>
          <w:rFonts w:cs="Times New Roman"/>
          <w:sz w:val="20"/>
        </w:rPr>
      </w:pPr>
      <w:r w:rsidRPr="00F03394">
        <w:rPr>
          <w:rFonts w:cs="Times New Roman"/>
          <w:sz w:val="20"/>
        </w:rPr>
        <w:t>Mantzicopoulos,</w:t>
      </w:r>
      <w:r w:rsidR="00C80775" w:rsidRPr="00F03394">
        <w:rPr>
          <w:rFonts w:cs="Times New Roman"/>
          <w:sz w:val="20"/>
        </w:rPr>
        <w:t xml:space="preserve"> </w:t>
      </w:r>
      <w:r w:rsidRPr="00F03394">
        <w:rPr>
          <w:rFonts w:cs="Times New Roman"/>
          <w:sz w:val="20"/>
        </w:rPr>
        <w:t>P.,</w:t>
      </w:r>
      <w:r w:rsidR="00C80775" w:rsidRPr="00F03394">
        <w:rPr>
          <w:rFonts w:cs="Times New Roman"/>
          <w:sz w:val="20"/>
        </w:rPr>
        <w:t xml:space="preserve"> </w:t>
      </w:r>
      <w:r w:rsidRPr="00F03394">
        <w:rPr>
          <w:rFonts w:cs="Times New Roman"/>
          <w:sz w:val="20"/>
        </w:rPr>
        <w:t>and</w:t>
      </w:r>
      <w:r w:rsidR="00251345">
        <w:rPr>
          <w:rFonts w:cs="Times New Roman"/>
          <w:sz w:val="20"/>
        </w:rPr>
        <w:t xml:space="preserve"> </w:t>
      </w:r>
      <w:r w:rsidRPr="00F03394">
        <w:rPr>
          <w:rFonts w:cs="Times New Roman"/>
          <w:sz w:val="20"/>
        </w:rPr>
        <w:t>Patrick,</w:t>
      </w:r>
      <w:r w:rsidR="00C80775" w:rsidRPr="00F03394">
        <w:rPr>
          <w:rFonts w:cs="Times New Roman"/>
          <w:sz w:val="20"/>
        </w:rPr>
        <w:t xml:space="preserve"> </w:t>
      </w:r>
      <w:r w:rsidRPr="00F03394">
        <w:rPr>
          <w:rFonts w:cs="Times New Roman"/>
          <w:sz w:val="20"/>
        </w:rPr>
        <w:t>H.</w:t>
      </w:r>
      <w:r w:rsidR="00C80775" w:rsidRPr="00F03394">
        <w:rPr>
          <w:rFonts w:cs="Times New Roman"/>
          <w:sz w:val="20"/>
        </w:rPr>
        <w:t xml:space="preserve"> </w:t>
      </w:r>
      <w:r w:rsidRPr="00F03394">
        <w:rPr>
          <w:rFonts w:cs="Times New Roman"/>
          <w:sz w:val="20"/>
        </w:rPr>
        <w:t>(2010).</w:t>
      </w:r>
      <w:r w:rsidR="00C80775" w:rsidRPr="00F03394">
        <w:rPr>
          <w:rFonts w:cs="Times New Roman"/>
          <w:sz w:val="20"/>
        </w:rPr>
        <w:t xml:space="preserve"> </w:t>
      </w:r>
      <w:hyperlink r:id="rId719" w:history="1">
        <w:r w:rsidRPr="00F03394">
          <w:rPr>
            <w:rStyle w:val="Hyperlink"/>
            <w:rFonts w:cs="Times New Roman"/>
            <w:sz w:val="20"/>
          </w:rPr>
          <w:t>“The</w:t>
        </w:r>
        <w:r w:rsidR="00C80775" w:rsidRPr="00F03394">
          <w:rPr>
            <w:rStyle w:val="Hyperlink"/>
            <w:rFonts w:cs="Times New Roman"/>
            <w:sz w:val="20"/>
          </w:rPr>
          <w:t xml:space="preserve"> </w:t>
        </w:r>
        <w:r w:rsidRPr="00F03394">
          <w:rPr>
            <w:rStyle w:val="Hyperlink"/>
            <w:rFonts w:cs="Times New Roman"/>
            <w:sz w:val="20"/>
          </w:rPr>
          <w:t>Seesaw</w:t>
        </w:r>
        <w:r w:rsidR="00C80775" w:rsidRPr="00F03394">
          <w:rPr>
            <w:rStyle w:val="Hyperlink"/>
            <w:rFonts w:cs="Times New Roman"/>
            <w:sz w:val="20"/>
          </w:rPr>
          <w:t xml:space="preserve"> </w:t>
        </w:r>
        <w:r w:rsidRPr="00F03394">
          <w:rPr>
            <w:rStyle w:val="Hyperlink"/>
            <w:rFonts w:cs="Times New Roman"/>
            <w:sz w:val="20"/>
          </w:rPr>
          <w:t>Is</w:t>
        </w:r>
        <w:r w:rsidR="00C80775" w:rsidRPr="00F03394">
          <w:rPr>
            <w:rStyle w:val="Hyperlink"/>
            <w:rFonts w:cs="Times New Roman"/>
            <w:sz w:val="20"/>
          </w:rPr>
          <w:t xml:space="preserve"> </w:t>
        </w:r>
        <w:r w:rsidRPr="00F03394">
          <w:rPr>
            <w:rStyle w:val="Hyperlink"/>
            <w:rFonts w:cs="Times New Roman"/>
            <w:sz w:val="20"/>
          </w:rPr>
          <w:t>a</w:t>
        </w:r>
        <w:r w:rsidR="00C80775" w:rsidRPr="00F03394">
          <w:rPr>
            <w:rStyle w:val="Hyperlink"/>
            <w:rFonts w:cs="Times New Roman"/>
            <w:sz w:val="20"/>
          </w:rPr>
          <w:t xml:space="preserve"> </w:t>
        </w:r>
        <w:r w:rsidRPr="00F03394">
          <w:rPr>
            <w:rStyle w:val="Hyperlink"/>
            <w:rFonts w:cs="Times New Roman"/>
            <w:sz w:val="20"/>
          </w:rPr>
          <w:t>Machine</w:t>
        </w:r>
        <w:r w:rsidR="00C80775" w:rsidRPr="00F03394">
          <w:rPr>
            <w:rStyle w:val="Hyperlink"/>
            <w:rFonts w:cs="Times New Roman"/>
            <w:sz w:val="20"/>
          </w:rPr>
          <w:t xml:space="preserve"> </w:t>
        </w:r>
        <w:r w:rsidRPr="00F03394">
          <w:rPr>
            <w:rStyle w:val="Hyperlink"/>
            <w:rFonts w:cs="Times New Roman"/>
            <w:sz w:val="20"/>
          </w:rPr>
          <w:t>That</w:t>
        </w:r>
        <w:r w:rsidR="00C80775" w:rsidRPr="00F03394">
          <w:rPr>
            <w:rStyle w:val="Hyperlink"/>
            <w:rFonts w:cs="Times New Roman"/>
            <w:sz w:val="20"/>
          </w:rPr>
          <w:t xml:space="preserve"> </w:t>
        </w:r>
        <w:r w:rsidRPr="00F03394">
          <w:rPr>
            <w:rStyle w:val="Hyperlink"/>
            <w:rFonts w:cs="Times New Roman"/>
            <w:sz w:val="20"/>
          </w:rPr>
          <w:t>Goes</w:t>
        </w:r>
        <w:r w:rsidR="00C80775" w:rsidRPr="00F03394">
          <w:rPr>
            <w:rStyle w:val="Hyperlink"/>
            <w:rFonts w:cs="Times New Roman"/>
            <w:sz w:val="20"/>
          </w:rPr>
          <w:t xml:space="preserve"> </w:t>
        </w:r>
        <w:r w:rsidRPr="00F03394">
          <w:rPr>
            <w:rStyle w:val="Hyperlink"/>
            <w:rFonts w:cs="Times New Roman"/>
            <w:sz w:val="20"/>
          </w:rPr>
          <w:t>Up</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Down”:</w:t>
        </w:r>
        <w:r w:rsidR="00C80775" w:rsidRPr="00F03394">
          <w:rPr>
            <w:rStyle w:val="Hyperlink"/>
            <w:rFonts w:cs="Times New Roman"/>
            <w:sz w:val="20"/>
          </w:rPr>
          <w:t xml:space="preserve"> </w:t>
        </w:r>
        <w:r w:rsidRPr="00F03394">
          <w:rPr>
            <w:rStyle w:val="Hyperlink"/>
            <w:rFonts w:cs="Times New Roman"/>
            <w:sz w:val="20"/>
          </w:rPr>
          <w:t>Young</w:t>
        </w:r>
        <w:r w:rsidR="00C80775" w:rsidRPr="00F03394">
          <w:rPr>
            <w:rStyle w:val="Hyperlink"/>
            <w:rFonts w:cs="Times New Roman"/>
            <w:sz w:val="20"/>
          </w:rPr>
          <w:t xml:space="preserve"> </w:t>
        </w:r>
        <w:r w:rsidRPr="00F03394">
          <w:rPr>
            <w:rStyle w:val="Hyperlink"/>
            <w:rFonts w:cs="Times New Roman"/>
            <w:sz w:val="20"/>
          </w:rPr>
          <w:t>Children's</w:t>
        </w:r>
        <w:r w:rsidR="00C80775" w:rsidRPr="00F03394">
          <w:rPr>
            <w:rStyle w:val="Hyperlink"/>
            <w:rFonts w:cs="Times New Roman"/>
            <w:sz w:val="20"/>
          </w:rPr>
          <w:t xml:space="preserve"> </w:t>
        </w:r>
        <w:r w:rsidRPr="00F03394">
          <w:rPr>
            <w:rStyle w:val="Hyperlink"/>
            <w:rFonts w:cs="Times New Roman"/>
            <w:sz w:val="20"/>
          </w:rPr>
          <w:t>Narrative</w:t>
        </w:r>
        <w:r w:rsidR="00C80775" w:rsidRPr="00F03394">
          <w:rPr>
            <w:rStyle w:val="Hyperlink"/>
            <w:rFonts w:cs="Times New Roman"/>
            <w:sz w:val="20"/>
          </w:rPr>
          <w:t xml:space="preserve"> </w:t>
        </w:r>
        <w:r w:rsidRPr="00F03394">
          <w:rPr>
            <w:rStyle w:val="Hyperlink"/>
            <w:rFonts w:cs="Times New Roman"/>
            <w:sz w:val="20"/>
          </w:rPr>
          <w:t>Responses</w:t>
        </w:r>
        <w:r w:rsidR="00C80775" w:rsidRPr="00F03394">
          <w:rPr>
            <w:rStyle w:val="Hyperlink"/>
            <w:rFonts w:cs="Times New Roman"/>
            <w:sz w:val="20"/>
          </w:rPr>
          <w:t xml:space="preserve"> </w:t>
        </w:r>
        <w:r w:rsidRPr="00F03394">
          <w:rPr>
            <w:rStyle w:val="Hyperlink"/>
            <w:rFonts w:cs="Times New Roman"/>
            <w:sz w:val="20"/>
          </w:rPr>
          <w:t>to</w:t>
        </w:r>
        <w:r w:rsidR="00C80775" w:rsidRPr="00F03394">
          <w:rPr>
            <w:rStyle w:val="Hyperlink"/>
            <w:rFonts w:cs="Times New Roman"/>
            <w:sz w:val="20"/>
          </w:rPr>
          <w:t xml:space="preserve"> </w:t>
        </w:r>
        <w:r w:rsidRPr="00F03394">
          <w:rPr>
            <w:rStyle w:val="Hyperlink"/>
            <w:rFonts w:cs="Times New Roman"/>
            <w:sz w:val="20"/>
          </w:rPr>
          <w:t>Science-Related</w:t>
        </w:r>
        <w:r w:rsidR="00C80775" w:rsidRPr="00F03394">
          <w:rPr>
            <w:rStyle w:val="Hyperlink"/>
            <w:rFonts w:cs="Times New Roman"/>
            <w:sz w:val="20"/>
          </w:rPr>
          <w:t xml:space="preserve"> </w:t>
        </w:r>
        <w:r w:rsidRPr="00F03394">
          <w:rPr>
            <w:rStyle w:val="Hyperlink"/>
            <w:rFonts w:cs="Times New Roman"/>
            <w:sz w:val="20"/>
          </w:rPr>
          <w:t>Informational</w:t>
        </w:r>
        <w:r w:rsidR="00C80775" w:rsidRPr="00F03394">
          <w:rPr>
            <w:rStyle w:val="Hyperlink"/>
            <w:rFonts w:cs="Times New Roman"/>
            <w:sz w:val="20"/>
          </w:rPr>
          <w:t xml:space="preserve"> </w:t>
        </w:r>
        <w:r w:rsidRPr="00F03394">
          <w:rPr>
            <w:rStyle w:val="Hyperlink"/>
            <w:rFonts w:cs="Times New Roman"/>
            <w:sz w:val="20"/>
          </w:rPr>
          <w:t>Text.</w:t>
        </w:r>
      </w:hyperlink>
      <w:r w:rsidR="00C80775" w:rsidRPr="00F03394">
        <w:rPr>
          <w:rFonts w:cs="Times New Roman"/>
          <w:sz w:val="20"/>
        </w:rPr>
        <w:t xml:space="preserve"> </w:t>
      </w:r>
      <w:r w:rsidRPr="00F03394">
        <w:rPr>
          <w:rFonts w:cs="Times New Roman"/>
          <w:i/>
          <w:sz w:val="20"/>
        </w:rPr>
        <w:t>Early</w:t>
      </w:r>
      <w:r w:rsidR="00C80775" w:rsidRPr="00F03394">
        <w:rPr>
          <w:rFonts w:cs="Times New Roman"/>
          <w:i/>
          <w:sz w:val="20"/>
        </w:rPr>
        <w:t xml:space="preserve"> </w:t>
      </w:r>
      <w:r w:rsidRPr="00F03394">
        <w:rPr>
          <w:rFonts w:cs="Times New Roman"/>
          <w:i/>
          <w:sz w:val="20"/>
        </w:rPr>
        <w:t>Education</w:t>
      </w:r>
      <w:r w:rsidR="00C80775" w:rsidRPr="00F03394">
        <w:rPr>
          <w:rFonts w:cs="Times New Roman"/>
          <w:i/>
          <w:sz w:val="20"/>
        </w:rPr>
        <w:t xml:space="preserve"> </w:t>
      </w:r>
      <w:r w:rsidRPr="00F03394">
        <w:rPr>
          <w:rFonts w:cs="Times New Roman"/>
          <w:i/>
          <w:sz w:val="20"/>
        </w:rPr>
        <w:t>and</w:t>
      </w:r>
      <w:r w:rsidR="00C80775" w:rsidRPr="00F03394">
        <w:rPr>
          <w:rFonts w:cs="Times New Roman"/>
          <w:i/>
          <w:sz w:val="20"/>
        </w:rPr>
        <w:t xml:space="preserve"> </w:t>
      </w:r>
      <w:r w:rsidRPr="00F03394">
        <w:rPr>
          <w:rFonts w:cs="Times New Roman"/>
          <w:i/>
          <w:sz w:val="20"/>
        </w:rPr>
        <w:t>Development,</w:t>
      </w:r>
      <w:r w:rsidR="00C80775" w:rsidRPr="00F03394">
        <w:rPr>
          <w:rFonts w:cs="Times New Roman"/>
          <w:i/>
          <w:sz w:val="20"/>
        </w:rPr>
        <w:t xml:space="preserve"> </w:t>
      </w:r>
      <w:r w:rsidRPr="00F03394">
        <w:rPr>
          <w:rFonts w:cs="Times New Roman"/>
          <w:i/>
          <w:sz w:val="20"/>
        </w:rPr>
        <w:t>21</w:t>
      </w:r>
      <w:r w:rsidR="00C80775" w:rsidRPr="00F03394">
        <w:rPr>
          <w:rFonts w:cs="Times New Roman"/>
          <w:sz w:val="20"/>
        </w:rPr>
        <w:t xml:space="preserve"> </w:t>
      </w:r>
      <w:r w:rsidRPr="00F03394">
        <w:rPr>
          <w:rFonts w:cs="Times New Roman"/>
          <w:sz w:val="20"/>
        </w:rPr>
        <w:t>(3),</w:t>
      </w:r>
      <w:r w:rsidR="00C80775" w:rsidRPr="00F03394">
        <w:rPr>
          <w:rFonts w:cs="Times New Roman"/>
          <w:sz w:val="20"/>
        </w:rPr>
        <w:t xml:space="preserve"> </w:t>
      </w:r>
      <w:r w:rsidRPr="00F03394">
        <w:rPr>
          <w:rFonts w:cs="Times New Roman"/>
          <w:sz w:val="20"/>
        </w:rPr>
        <w:t>412-444.</w:t>
      </w:r>
    </w:p>
    <w:p w:rsidR="00A708D6" w:rsidRPr="00F03394" w:rsidRDefault="00A708D6" w:rsidP="00F03394">
      <w:pPr>
        <w:ind w:left="720"/>
        <w:rPr>
          <w:rFonts w:cs="Times New Roman"/>
          <w:sz w:val="20"/>
        </w:rPr>
      </w:pPr>
    </w:p>
    <w:p w:rsidR="00A708D6" w:rsidRPr="00F03394" w:rsidRDefault="00A708D6" w:rsidP="00F03394">
      <w:pPr>
        <w:ind w:left="720"/>
        <w:rPr>
          <w:rFonts w:cs="Times New Roman"/>
          <w:sz w:val="20"/>
        </w:rPr>
      </w:pPr>
      <w:r w:rsidRPr="00F03394">
        <w:rPr>
          <w:rFonts w:cs="Times New Roman"/>
          <w:sz w:val="20"/>
        </w:rPr>
        <w:t>Mantzicopoulos,</w:t>
      </w:r>
      <w:r w:rsidR="00C80775" w:rsidRPr="00F03394">
        <w:rPr>
          <w:rFonts w:cs="Times New Roman"/>
          <w:sz w:val="20"/>
        </w:rPr>
        <w:t xml:space="preserve"> </w:t>
      </w:r>
      <w:r w:rsidRPr="00F03394">
        <w:rPr>
          <w:rFonts w:cs="Times New Roman"/>
          <w:sz w:val="20"/>
        </w:rPr>
        <w:t>P.,</w:t>
      </w:r>
      <w:r w:rsidR="00C80775" w:rsidRPr="00F03394">
        <w:rPr>
          <w:rFonts w:cs="Times New Roman"/>
          <w:sz w:val="20"/>
        </w:rPr>
        <w:t xml:space="preserve"> </w:t>
      </w:r>
      <w:r w:rsidRPr="00F03394">
        <w:rPr>
          <w:rFonts w:cs="Times New Roman"/>
          <w:sz w:val="20"/>
        </w:rPr>
        <w:t>Patrick,</w:t>
      </w:r>
      <w:r w:rsidR="00C80775" w:rsidRPr="00F03394">
        <w:rPr>
          <w:rFonts w:cs="Times New Roman"/>
          <w:sz w:val="20"/>
        </w:rPr>
        <w:t xml:space="preserve"> </w:t>
      </w:r>
      <w:r w:rsidRPr="00F03394">
        <w:rPr>
          <w:rFonts w:cs="Times New Roman"/>
          <w:sz w:val="20"/>
        </w:rPr>
        <w:t>H.,</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Samarapungavan,</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(2013).</w:t>
      </w:r>
      <w:r w:rsidR="00C80775" w:rsidRPr="00F03394">
        <w:rPr>
          <w:rFonts w:cs="Times New Roman"/>
          <w:sz w:val="20"/>
        </w:rPr>
        <w:t xml:space="preserve"> </w:t>
      </w:r>
      <w:hyperlink r:id="rId720" w:history="1">
        <w:r w:rsidRPr="00F03394">
          <w:rPr>
            <w:rStyle w:val="Hyperlink"/>
            <w:rFonts w:cs="Times New Roman"/>
            <w:sz w:val="20"/>
          </w:rPr>
          <w:t>Science</w:t>
        </w:r>
        <w:r w:rsidR="00C80775" w:rsidRPr="00F03394">
          <w:rPr>
            <w:rStyle w:val="Hyperlink"/>
            <w:rFonts w:cs="Times New Roman"/>
            <w:sz w:val="20"/>
          </w:rPr>
          <w:t xml:space="preserve"> </w:t>
        </w:r>
        <w:r w:rsidRPr="00F03394">
          <w:rPr>
            <w:rStyle w:val="Hyperlink"/>
            <w:rFonts w:cs="Times New Roman"/>
            <w:sz w:val="20"/>
          </w:rPr>
          <w:t>Literacy</w:t>
        </w:r>
        <w:r w:rsidR="00C80775" w:rsidRPr="00F03394">
          <w:rPr>
            <w:rStyle w:val="Hyperlink"/>
            <w:rFonts w:cs="Times New Roman"/>
            <w:sz w:val="20"/>
          </w:rPr>
          <w:t xml:space="preserve"> </w:t>
        </w:r>
        <w:r w:rsidRPr="00F03394">
          <w:rPr>
            <w:rStyle w:val="Hyperlink"/>
            <w:rFonts w:cs="Times New Roman"/>
            <w:sz w:val="20"/>
          </w:rPr>
          <w:t>in</w:t>
        </w:r>
        <w:r w:rsidR="00C80775" w:rsidRPr="00F03394">
          <w:rPr>
            <w:rStyle w:val="Hyperlink"/>
            <w:rFonts w:cs="Times New Roman"/>
            <w:sz w:val="20"/>
          </w:rPr>
          <w:t xml:space="preserve"> </w:t>
        </w:r>
        <w:r w:rsidRPr="00F03394">
          <w:rPr>
            <w:rStyle w:val="Hyperlink"/>
            <w:rFonts w:cs="Times New Roman"/>
            <w:sz w:val="20"/>
          </w:rPr>
          <w:t>School</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Home</w:t>
        </w:r>
        <w:r w:rsidR="00C80775" w:rsidRPr="00F03394">
          <w:rPr>
            <w:rStyle w:val="Hyperlink"/>
            <w:rFonts w:cs="Times New Roman"/>
            <w:sz w:val="20"/>
          </w:rPr>
          <w:t xml:space="preserve"> </w:t>
        </w:r>
        <w:r w:rsidRPr="00F03394">
          <w:rPr>
            <w:rStyle w:val="Hyperlink"/>
            <w:rFonts w:cs="Times New Roman"/>
            <w:sz w:val="20"/>
          </w:rPr>
          <w:t>Contexts:</w:t>
        </w:r>
        <w:r w:rsidR="00C80775" w:rsidRPr="00F03394">
          <w:rPr>
            <w:rStyle w:val="Hyperlink"/>
            <w:rFonts w:cs="Times New Roman"/>
            <w:sz w:val="20"/>
          </w:rPr>
          <w:t xml:space="preserve"> </w:t>
        </w:r>
        <w:r w:rsidRPr="00F03394">
          <w:rPr>
            <w:rStyle w:val="Hyperlink"/>
            <w:rFonts w:cs="Times New Roman"/>
            <w:sz w:val="20"/>
          </w:rPr>
          <w:t>Kindergarteners'</w:t>
        </w:r>
        <w:r w:rsidR="00C80775" w:rsidRPr="00F03394">
          <w:rPr>
            <w:rStyle w:val="Hyperlink"/>
            <w:rFonts w:cs="Times New Roman"/>
            <w:sz w:val="20"/>
          </w:rPr>
          <w:t xml:space="preserve"> </w:t>
        </w:r>
        <w:r w:rsidRPr="00F03394">
          <w:rPr>
            <w:rStyle w:val="Hyperlink"/>
            <w:rFonts w:cs="Times New Roman"/>
            <w:sz w:val="20"/>
          </w:rPr>
          <w:t>Science</w:t>
        </w:r>
        <w:r w:rsidR="00C80775" w:rsidRPr="00F03394">
          <w:rPr>
            <w:rStyle w:val="Hyperlink"/>
            <w:rFonts w:cs="Times New Roman"/>
            <w:sz w:val="20"/>
          </w:rPr>
          <w:t xml:space="preserve"> </w:t>
        </w:r>
        <w:r w:rsidRPr="00F03394">
          <w:rPr>
            <w:rStyle w:val="Hyperlink"/>
            <w:rFonts w:cs="Times New Roman"/>
            <w:sz w:val="20"/>
          </w:rPr>
          <w:t>Achievement</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Motivation.</w:t>
        </w:r>
      </w:hyperlink>
      <w:r w:rsidR="00C80775" w:rsidRPr="00F03394">
        <w:rPr>
          <w:rFonts w:cs="Times New Roman"/>
          <w:sz w:val="20"/>
        </w:rPr>
        <w:t xml:space="preserve"> </w:t>
      </w:r>
      <w:r w:rsidRPr="00F03394">
        <w:rPr>
          <w:rFonts w:cs="Times New Roman"/>
          <w:i/>
          <w:sz w:val="20"/>
        </w:rPr>
        <w:t>Cognition</w:t>
      </w:r>
      <w:r w:rsidR="00C80775" w:rsidRPr="00F03394">
        <w:rPr>
          <w:rFonts w:cs="Times New Roman"/>
          <w:i/>
          <w:sz w:val="20"/>
        </w:rPr>
        <w:t xml:space="preserve"> </w:t>
      </w:r>
      <w:r w:rsidRPr="00F03394">
        <w:rPr>
          <w:rFonts w:cs="Times New Roman"/>
          <w:i/>
          <w:sz w:val="20"/>
        </w:rPr>
        <w:t>and</w:t>
      </w:r>
      <w:r w:rsidR="00C80775" w:rsidRPr="00F03394">
        <w:rPr>
          <w:rFonts w:cs="Times New Roman"/>
          <w:i/>
          <w:sz w:val="20"/>
        </w:rPr>
        <w:t xml:space="preserve"> </w:t>
      </w:r>
      <w:r w:rsidRPr="00F03394">
        <w:rPr>
          <w:rFonts w:cs="Times New Roman"/>
          <w:i/>
          <w:sz w:val="20"/>
        </w:rPr>
        <w:t>Instruction,</w:t>
      </w:r>
      <w:r w:rsidR="00C80775" w:rsidRPr="00F03394">
        <w:rPr>
          <w:rFonts w:cs="Times New Roman"/>
          <w:i/>
          <w:sz w:val="20"/>
        </w:rPr>
        <w:t xml:space="preserve"> </w:t>
      </w:r>
      <w:r w:rsidRPr="00F03394">
        <w:rPr>
          <w:rFonts w:cs="Times New Roman"/>
          <w:i/>
          <w:sz w:val="20"/>
        </w:rPr>
        <w:t>31</w:t>
      </w:r>
      <w:r w:rsidRPr="00F03394">
        <w:rPr>
          <w:rFonts w:cs="Times New Roman"/>
          <w:sz w:val="20"/>
        </w:rPr>
        <w:t>(1)</w:t>
      </w:r>
      <w:r w:rsidR="001764DD">
        <w:rPr>
          <w:rFonts w:cs="Times New Roman"/>
          <w:sz w:val="20"/>
        </w:rPr>
        <w:t>:</w:t>
      </w:r>
      <w:r w:rsidR="00C80775" w:rsidRPr="00F03394">
        <w:rPr>
          <w:rFonts w:cs="Times New Roman"/>
          <w:sz w:val="20"/>
        </w:rPr>
        <w:t xml:space="preserve"> </w:t>
      </w:r>
      <w:r w:rsidRPr="00F03394">
        <w:rPr>
          <w:rFonts w:cs="Times New Roman"/>
          <w:sz w:val="20"/>
        </w:rPr>
        <w:t>62-119.</w:t>
      </w:r>
    </w:p>
    <w:p w:rsidR="00A708D6" w:rsidRPr="00F03394" w:rsidRDefault="00A708D6" w:rsidP="00F03394">
      <w:pPr>
        <w:ind w:left="720"/>
        <w:rPr>
          <w:rFonts w:cs="Times New Roman"/>
          <w:sz w:val="20"/>
        </w:rPr>
      </w:pPr>
    </w:p>
    <w:p w:rsidR="00A708D6" w:rsidRPr="00F03394" w:rsidRDefault="00A708D6" w:rsidP="00F03394">
      <w:pPr>
        <w:ind w:left="720"/>
        <w:rPr>
          <w:rFonts w:cs="Times New Roman"/>
          <w:sz w:val="20"/>
        </w:rPr>
      </w:pPr>
      <w:r w:rsidRPr="00F03394">
        <w:rPr>
          <w:rFonts w:cs="Times New Roman"/>
          <w:sz w:val="20"/>
        </w:rPr>
        <w:t>Mantzicopoulos,</w:t>
      </w:r>
      <w:r w:rsidR="00C80775" w:rsidRPr="00F03394">
        <w:rPr>
          <w:rFonts w:cs="Times New Roman"/>
          <w:sz w:val="20"/>
        </w:rPr>
        <w:t xml:space="preserve"> </w:t>
      </w:r>
      <w:r w:rsidRPr="00F03394">
        <w:rPr>
          <w:rFonts w:cs="Times New Roman"/>
          <w:sz w:val="20"/>
        </w:rPr>
        <w:t>P.,</w:t>
      </w:r>
      <w:r w:rsidR="00C80775" w:rsidRPr="00F03394">
        <w:rPr>
          <w:rFonts w:cs="Times New Roman"/>
          <w:sz w:val="20"/>
        </w:rPr>
        <w:t xml:space="preserve"> </w:t>
      </w:r>
      <w:r w:rsidRPr="00F03394">
        <w:rPr>
          <w:rFonts w:cs="Times New Roman"/>
          <w:sz w:val="20"/>
        </w:rPr>
        <w:t>Patrick,</w:t>
      </w:r>
      <w:r w:rsidR="00C80775" w:rsidRPr="00F03394">
        <w:rPr>
          <w:rFonts w:cs="Times New Roman"/>
          <w:sz w:val="20"/>
        </w:rPr>
        <w:t xml:space="preserve"> </w:t>
      </w:r>
      <w:r w:rsidRPr="00F03394">
        <w:rPr>
          <w:rFonts w:cs="Times New Roman"/>
          <w:sz w:val="20"/>
        </w:rPr>
        <w:t>H.,</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Samarapungavan,</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hyperlink r:id="rId721" w:history="1">
        <w:r w:rsidRPr="00F03394">
          <w:rPr>
            <w:rStyle w:val="Hyperlink"/>
            <w:rFonts w:cs="Times New Roman"/>
            <w:sz w:val="20"/>
          </w:rPr>
          <w:t>Young</w:t>
        </w:r>
        <w:r w:rsidR="00C80775" w:rsidRPr="00F03394">
          <w:rPr>
            <w:rStyle w:val="Hyperlink"/>
            <w:rFonts w:cs="Times New Roman"/>
            <w:sz w:val="20"/>
          </w:rPr>
          <w:t xml:space="preserve"> </w:t>
        </w:r>
        <w:r w:rsidRPr="00F03394">
          <w:rPr>
            <w:rStyle w:val="Hyperlink"/>
            <w:rFonts w:cs="Times New Roman"/>
            <w:sz w:val="20"/>
          </w:rPr>
          <w:t>Children's</w:t>
        </w:r>
        <w:r w:rsidR="00C80775" w:rsidRPr="00F03394">
          <w:rPr>
            <w:rStyle w:val="Hyperlink"/>
            <w:rFonts w:cs="Times New Roman"/>
            <w:sz w:val="20"/>
          </w:rPr>
          <w:t xml:space="preserve"> </w:t>
        </w:r>
        <w:r w:rsidRPr="00F03394">
          <w:rPr>
            <w:rStyle w:val="Hyperlink"/>
            <w:rFonts w:cs="Times New Roman"/>
            <w:sz w:val="20"/>
          </w:rPr>
          <w:t>Motivational</w:t>
        </w:r>
        <w:r w:rsidR="00C80775" w:rsidRPr="00F03394">
          <w:rPr>
            <w:rStyle w:val="Hyperlink"/>
            <w:rFonts w:cs="Times New Roman"/>
            <w:sz w:val="20"/>
          </w:rPr>
          <w:t xml:space="preserve"> </w:t>
        </w:r>
        <w:r w:rsidRPr="00F03394">
          <w:rPr>
            <w:rStyle w:val="Hyperlink"/>
            <w:rFonts w:cs="Times New Roman"/>
            <w:sz w:val="20"/>
          </w:rPr>
          <w:t>Beliefs</w:t>
        </w:r>
        <w:r w:rsidR="00C80775" w:rsidRPr="00F03394">
          <w:rPr>
            <w:rStyle w:val="Hyperlink"/>
            <w:rFonts w:cs="Times New Roman"/>
            <w:sz w:val="20"/>
          </w:rPr>
          <w:t xml:space="preserve"> </w:t>
        </w:r>
        <w:r w:rsidRPr="00F03394">
          <w:rPr>
            <w:rStyle w:val="Hyperlink"/>
            <w:rFonts w:cs="Times New Roman"/>
            <w:sz w:val="20"/>
          </w:rPr>
          <w:t>about</w:t>
        </w:r>
        <w:r w:rsidR="00C80775" w:rsidRPr="00F03394">
          <w:rPr>
            <w:rStyle w:val="Hyperlink"/>
            <w:rFonts w:cs="Times New Roman"/>
            <w:sz w:val="20"/>
          </w:rPr>
          <w:t xml:space="preserve"> </w:t>
        </w:r>
        <w:r w:rsidRPr="00F03394">
          <w:rPr>
            <w:rStyle w:val="Hyperlink"/>
            <w:rFonts w:cs="Times New Roman"/>
            <w:sz w:val="20"/>
          </w:rPr>
          <w:t>Learning</w:t>
        </w:r>
        <w:r w:rsidR="00C80775" w:rsidRPr="00F03394">
          <w:rPr>
            <w:rStyle w:val="Hyperlink"/>
            <w:rFonts w:cs="Times New Roman"/>
            <w:sz w:val="20"/>
          </w:rPr>
          <w:t xml:space="preserve"> </w:t>
        </w:r>
        <w:r w:rsidRPr="00F03394">
          <w:rPr>
            <w:rStyle w:val="Hyperlink"/>
            <w:rFonts w:cs="Times New Roman"/>
            <w:sz w:val="20"/>
          </w:rPr>
          <w:t>Science.</w:t>
        </w:r>
      </w:hyperlink>
      <w:r w:rsidR="00C80775" w:rsidRPr="00F03394">
        <w:rPr>
          <w:rFonts w:cs="Times New Roman"/>
          <w:sz w:val="20"/>
        </w:rPr>
        <w:t xml:space="preserve"> </w:t>
      </w:r>
      <w:r w:rsidRPr="00F03394">
        <w:rPr>
          <w:rFonts w:cs="Times New Roman"/>
          <w:i/>
          <w:iCs/>
          <w:sz w:val="20"/>
        </w:rPr>
        <w:t>Early</w:t>
      </w:r>
      <w:r w:rsidR="00C80775" w:rsidRPr="00F03394">
        <w:rPr>
          <w:rFonts w:cs="Times New Roman"/>
          <w:i/>
          <w:iCs/>
          <w:sz w:val="20"/>
        </w:rPr>
        <w:t xml:space="preserve"> </w:t>
      </w:r>
      <w:r w:rsidRPr="00F03394">
        <w:rPr>
          <w:rFonts w:cs="Times New Roman"/>
          <w:i/>
          <w:iCs/>
          <w:sz w:val="20"/>
        </w:rPr>
        <w:t>Childhood</w:t>
      </w:r>
      <w:r w:rsidR="00C80775" w:rsidRPr="00F03394">
        <w:rPr>
          <w:rFonts w:cs="Times New Roman"/>
          <w:i/>
          <w:iCs/>
          <w:sz w:val="20"/>
        </w:rPr>
        <w:t xml:space="preserve"> </w:t>
      </w:r>
      <w:r w:rsidRPr="00F03394">
        <w:rPr>
          <w:rFonts w:cs="Times New Roman"/>
          <w:i/>
          <w:iCs/>
          <w:sz w:val="20"/>
        </w:rPr>
        <w:t>Research</w:t>
      </w:r>
      <w:r w:rsidR="00C80775" w:rsidRPr="00F03394">
        <w:rPr>
          <w:rFonts w:cs="Times New Roman"/>
          <w:i/>
          <w:iCs/>
          <w:sz w:val="20"/>
        </w:rPr>
        <w:t xml:space="preserve"> </w:t>
      </w:r>
      <w:r w:rsidRPr="00F03394">
        <w:rPr>
          <w:rFonts w:cs="Times New Roman"/>
          <w:i/>
          <w:iCs/>
          <w:sz w:val="20"/>
        </w:rPr>
        <w:t>Quarterly,</w:t>
      </w:r>
      <w:r w:rsidR="00C80775" w:rsidRPr="00F03394">
        <w:rPr>
          <w:rFonts w:cs="Times New Roman"/>
          <w:i/>
          <w:iCs/>
          <w:sz w:val="20"/>
        </w:rPr>
        <w:t xml:space="preserve"> </w:t>
      </w:r>
      <w:r w:rsidRPr="00F03394">
        <w:rPr>
          <w:rFonts w:cs="Times New Roman"/>
          <w:i/>
          <w:iCs/>
          <w:sz w:val="20"/>
        </w:rPr>
        <w:t>23</w:t>
      </w:r>
      <w:r w:rsidRPr="00F03394">
        <w:rPr>
          <w:rFonts w:cs="Times New Roman"/>
          <w:sz w:val="20"/>
        </w:rPr>
        <w:t>:</w:t>
      </w:r>
      <w:r w:rsidR="00C80775" w:rsidRPr="00F03394">
        <w:rPr>
          <w:rFonts w:cs="Times New Roman"/>
          <w:sz w:val="20"/>
        </w:rPr>
        <w:t xml:space="preserve"> </w:t>
      </w:r>
      <w:r w:rsidRPr="00F03394">
        <w:rPr>
          <w:rFonts w:cs="Times New Roman"/>
          <w:sz w:val="20"/>
        </w:rPr>
        <w:t>378–394.</w:t>
      </w:r>
    </w:p>
    <w:p w:rsidR="00A708D6" w:rsidRPr="00F03394" w:rsidRDefault="00A708D6" w:rsidP="00F03394">
      <w:pPr>
        <w:ind w:left="720"/>
        <w:rPr>
          <w:rFonts w:cs="Times New Roman"/>
          <w:sz w:val="20"/>
        </w:rPr>
      </w:pPr>
    </w:p>
    <w:p w:rsidR="00A708D6" w:rsidRPr="00F03394" w:rsidRDefault="00A708D6" w:rsidP="00F03394">
      <w:pPr>
        <w:ind w:left="720"/>
        <w:rPr>
          <w:rFonts w:cs="Times New Roman"/>
          <w:sz w:val="20"/>
        </w:rPr>
      </w:pPr>
      <w:r w:rsidRPr="00F03394">
        <w:rPr>
          <w:rFonts w:cs="Times New Roman"/>
          <w:sz w:val="20"/>
        </w:rPr>
        <w:t>Mantzicopoulos,</w:t>
      </w:r>
      <w:r w:rsidR="00C80775" w:rsidRPr="00F03394">
        <w:rPr>
          <w:rFonts w:cs="Times New Roman"/>
          <w:sz w:val="20"/>
        </w:rPr>
        <w:t xml:space="preserve"> </w:t>
      </w:r>
      <w:r w:rsidRPr="00F03394">
        <w:rPr>
          <w:rFonts w:cs="Times New Roman"/>
          <w:sz w:val="20"/>
        </w:rPr>
        <w:t>P.,</w:t>
      </w:r>
      <w:r w:rsidR="00C80775" w:rsidRPr="00F03394">
        <w:rPr>
          <w:rFonts w:cs="Times New Roman"/>
          <w:sz w:val="20"/>
        </w:rPr>
        <w:t xml:space="preserve"> </w:t>
      </w:r>
      <w:r w:rsidRPr="00F03394">
        <w:rPr>
          <w:rFonts w:cs="Times New Roman"/>
          <w:sz w:val="20"/>
        </w:rPr>
        <w:t>Samarapungavan,</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Patrick,</w:t>
      </w:r>
      <w:r w:rsidR="00C80775" w:rsidRPr="00F03394">
        <w:rPr>
          <w:rFonts w:cs="Times New Roman"/>
          <w:sz w:val="20"/>
        </w:rPr>
        <w:t xml:space="preserve"> </w:t>
      </w:r>
      <w:r w:rsidRPr="00F03394">
        <w:rPr>
          <w:rFonts w:cs="Times New Roman"/>
          <w:sz w:val="20"/>
        </w:rPr>
        <w:t>H.</w:t>
      </w:r>
      <w:r w:rsidR="00C80775" w:rsidRPr="00F03394">
        <w:rPr>
          <w:rFonts w:cs="Times New Roman"/>
          <w:sz w:val="20"/>
        </w:rPr>
        <w:t xml:space="preserve"> </w:t>
      </w:r>
      <w:r w:rsidRPr="00F03394">
        <w:rPr>
          <w:rFonts w:cs="Times New Roman"/>
          <w:sz w:val="20"/>
        </w:rPr>
        <w:t>(2009).</w:t>
      </w:r>
      <w:r w:rsidR="00C80775" w:rsidRPr="00F03394">
        <w:rPr>
          <w:rFonts w:cs="Times New Roman"/>
          <w:sz w:val="20"/>
        </w:rPr>
        <w:t xml:space="preserve"> </w:t>
      </w:r>
      <w:hyperlink r:id="rId722" w:history="1">
        <w:r w:rsidRPr="00F03394">
          <w:rPr>
            <w:rStyle w:val="Hyperlink"/>
            <w:rFonts w:cs="Times New Roman"/>
            <w:sz w:val="20"/>
          </w:rPr>
          <w:t>"We</w:t>
        </w:r>
        <w:r w:rsidR="00C80775" w:rsidRPr="00F03394">
          <w:rPr>
            <w:rStyle w:val="Hyperlink"/>
            <w:rFonts w:cs="Times New Roman"/>
            <w:sz w:val="20"/>
          </w:rPr>
          <w:t xml:space="preserve"> </w:t>
        </w:r>
        <w:r w:rsidRPr="00F03394">
          <w:rPr>
            <w:rStyle w:val="Hyperlink"/>
            <w:rFonts w:cs="Times New Roman"/>
            <w:sz w:val="20"/>
          </w:rPr>
          <w:t>Learn</w:t>
        </w:r>
        <w:r w:rsidR="00C80775" w:rsidRPr="00F03394">
          <w:rPr>
            <w:rStyle w:val="Hyperlink"/>
            <w:rFonts w:cs="Times New Roman"/>
            <w:sz w:val="20"/>
          </w:rPr>
          <w:t xml:space="preserve"> </w:t>
        </w:r>
        <w:r w:rsidRPr="00F03394">
          <w:rPr>
            <w:rStyle w:val="Hyperlink"/>
            <w:rFonts w:cs="Times New Roman"/>
            <w:sz w:val="20"/>
          </w:rPr>
          <w:t>How</w:t>
        </w:r>
        <w:r w:rsidR="00C80775" w:rsidRPr="00F03394">
          <w:rPr>
            <w:rStyle w:val="Hyperlink"/>
            <w:rFonts w:cs="Times New Roman"/>
            <w:sz w:val="20"/>
          </w:rPr>
          <w:t xml:space="preserve"> </w:t>
        </w:r>
        <w:r w:rsidRPr="00F03394">
          <w:rPr>
            <w:rStyle w:val="Hyperlink"/>
            <w:rFonts w:cs="Times New Roman"/>
            <w:sz w:val="20"/>
          </w:rPr>
          <w:t>to</w:t>
        </w:r>
        <w:r w:rsidR="00C80775" w:rsidRPr="00F03394">
          <w:rPr>
            <w:rStyle w:val="Hyperlink"/>
            <w:rFonts w:cs="Times New Roman"/>
            <w:sz w:val="20"/>
          </w:rPr>
          <w:t xml:space="preserve"> </w:t>
        </w:r>
        <w:r w:rsidRPr="00F03394">
          <w:rPr>
            <w:rStyle w:val="Hyperlink"/>
            <w:rFonts w:cs="Times New Roman"/>
            <w:sz w:val="20"/>
          </w:rPr>
          <w:t>Predict</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Be</w:t>
        </w:r>
        <w:r w:rsidR="00C80775" w:rsidRPr="00F03394">
          <w:rPr>
            <w:rStyle w:val="Hyperlink"/>
            <w:rFonts w:cs="Times New Roman"/>
            <w:sz w:val="20"/>
          </w:rPr>
          <w:t xml:space="preserve"> </w:t>
        </w:r>
        <w:r w:rsidRPr="00F03394">
          <w:rPr>
            <w:rStyle w:val="Hyperlink"/>
            <w:rFonts w:cs="Times New Roman"/>
            <w:sz w:val="20"/>
          </w:rPr>
          <w:t>a</w:t>
        </w:r>
        <w:r w:rsidR="00C80775" w:rsidRPr="00F03394">
          <w:rPr>
            <w:rStyle w:val="Hyperlink"/>
            <w:rFonts w:cs="Times New Roman"/>
            <w:sz w:val="20"/>
          </w:rPr>
          <w:t xml:space="preserve"> </w:t>
        </w:r>
        <w:r w:rsidRPr="00F03394">
          <w:rPr>
            <w:rStyle w:val="Hyperlink"/>
            <w:rFonts w:cs="Times New Roman"/>
            <w:sz w:val="20"/>
          </w:rPr>
          <w:t>Scientist:"</w:t>
        </w:r>
        <w:r w:rsidR="00C80775" w:rsidRPr="00F03394">
          <w:rPr>
            <w:rStyle w:val="Hyperlink"/>
            <w:rFonts w:cs="Times New Roman"/>
            <w:sz w:val="20"/>
          </w:rPr>
          <w:t xml:space="preserve"> </w:t>
        </w:r>
        <w:r w:rsidRPr="00F03394">
          <w:rPr>
            <w:rStyle w:val="Hyperlink"/>
            <w:rFonts w:cs="Times New Roman"/>
            <w:sz w:val="20"/>
          </w:rPr>
          <w:t>Early</w:t>
        </w:r>
        <w:r w:rsidR="00C80775" w:rsidRPr="00F03394">
          <w:rPr>
            <w:rStyle w:val="Hyperlink"/>
            <w:rFonts w:cs="Times New Roman"/>
            <w:sz w:val="20"/>
          </w:rPr>
          <w:t xml:space="preserve"> </w:t>
        </w:r>
        <w:r w:rsidRPr="00F03394">
          <w:rPr>
            <w:rStyle w:val="Hyperlink"/>
            <w:rFonts w:cs="Times New Roman"/>
            <w:sz w:val="20"/>
          </w:rPr>
          <w:t>Science</w:t>
        </w:r>
        <w:r w:rsidR="00C80775" w:rsidRPr="00F03394">
          <w:rPr>
            <w:rStyle w:val="Hyperlink"/>
            <w:rFonts w:cs="Times New Roman"/>
            <w:sz w:val="20"/>
          </w:rPr>
          <w:t xml:space="preserve"> </w:t>
        </w:r>
        <w:r w:rsidRPr="00F03394">
          <w:rPr>
            <w:rStyle w:val="Hyperlink"/>
            <w:rFonts w:cs="Times New Roman"/>
            <w:sz w:val="20"/>
          </w:rPr>
          <w:t>Experiences</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Kindergarten</w:t>
        </w:r>
        <w:r w:rsidR="00C80775" w:rsidRPr="00F03394">
          <w:rPr>
            <w:rStyle w:val="Hyperlink"/>
            <w:rFonts w:cs="Times New Roman"/>
            <w:sz w:val="20"/>
          </w:rPr>
          <w:t xml:space="preserve"> </w:t>
        </w:r>
        <w:r w:rsidRPr="00F03394">
          <w:rPr>
            <w:rStyle w:val="Hyperlink"/>
            <w:rFonts w:cs="Times New Roman"/>
            <w:sz w:val="20"/>
          </w:rPr>
          <w:t>Children's</w:t>
        </w:r>
        <w:r w:rsidR="00C80775" w:rsidRPr="00F03394">
          <w:rPr>
            <w:rStyle w:val="Hyperlink"/>
            <w:rFonts w:cs="Times New Roman"/>
            <w:sz w:val="20"/>
          </w:rPr>
          <w:t xml:space="preserve"> </w:t>
        </w:r>
        <w:r w:rsidRPr="00F03394">
          <w:rPr>
            <w:rStyle w:val="Hyperlink"/>
            <w:rFonts w:cs="Times New Roman"/>
            <w:sz w:val="20"/>
          </w:rPr>
          <w:t>Social</w:t>
        </w:r>
        <w:r w:rsidR="00C80775" w:rsidRPr="00F03394">
          <w:rPr>
            <w:rStyle w:val="Hyperlink"/>
            <w:rFonts w:cs="Times New Roman"/>
            <w:sz w:val="20"/>
          </w:rPr>
          <w:t xml:space="preserve"> </w:t>
        </w:r>
        <w:r w:rsidRPr="00F03394">
          <w:rPr>
            <w:rStyle w:val="Hyperlink"/>
            <w:rFonts w:cs="Times New Roman"/>
            <w:sz w:val="20"/>
          </w:rPr>
          <w:t>Meanings</w:t>
        </w:r>
        <w:r w:rsidR="00C80775" w:rsidRPr="00F03394">
          <w:rPr>
            <w:rStyle w:val="Hyperlink"/>
            <w:rFonts w:cs="Times New Roman"/>
            <w:sz w:val="20"/>
          </w:rPr>
          <w:t xml:space="preserve"> </w:t>
        </w:r>
        <w:r w:rsidRPr="00F03394">
          <w:rPr>
            <w:rStyle w:val="Hyperlink"/>
            <w:rFonts w:cs="Times New Roman"/>
            <w:sz w:val="20"/>
          </w:rPr>
          <w:t>about</w:t>
        </w:r>
        <w:r w:rsidR="00C80775" w:rsidRPr="00F03394">
          <w:rPr>
            <w:rStyle w:val="Hyperlink"/>
            <w:rFonts w:cs="Times New Roman"/>
            <w:sz w:val="20"/>
          </w:rPr>
          <w:t xml:space="preserve"> </w:t>
        </w:r>
        <w:r w:rsidRPr="00F03394">
          <w:rPr>
            <w:rStyle w:val="Hyperlink"/>
            <w:rFonts w:cs="Times New Roman"/>
            <w:sz w:val="20"/>
          </w:rPr>
          <w:t>Science.</w:t>
        </w:r>
      </w:hyperlink>
      <w:r w:rsidR="00C80775" w:rsidRPr="00F03394">
        <w:rPr>
          <w:rFonts w:cs="Times New Roman"/>
          <w:sz w:val="20"/>
        </w:rPr>
        <w:t xml:space="preserve"> </w:t>
      </w:r>
      <w:r w:rsidRPr="00F03394">
        <w:rPr>
          <w:rFonts w:cs="Times New Roman"/>
          <w:i/>
          <w:iCs/>
          <w:sz w:val="20"/>
        </w:rPr>
        <w:t>Cognition</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Instruction,</w:t>
      </w:r>
      <w:r w:rsidR="00C80775" w:rsidRPr="00F03394">
        <w:rPr>
          <w:rFonts w:cs="Times New Roman"/>
          <w:i/>
          <w:iCs/>
          <w:sz w:val="20"/>
        </w:rPr>
        <w:t xml:space="preserve"> </w:t>
      </w:r>
      <w:r w:rsidRPr="00F03394">
        <w:rPr>
          <w:rFonts w:cs="Times New Roman"/>
          <w:i/>
          <w:iCs/>
          <w:sz w:val="20"/>
        </w:rPr>
        <w:t>27</w:t>
      </w:r>
      <w:r w:rsidRPr="00F03394">
        <w:rPr>
          <w:rFonts w:cs="Times New Roman"/>
          <w:sz w:val="20"/>
        </w:rPr>
        <w:t>:</w:t>
      </w:r>
      <w:r w:rsidR="00C80775" w:rsidRPr="00F03394">
        <w:rPr>
          <w:rFonts w:cs="Times New Roman"/>
          <w:sz w:val="20"/>
        </w:rPr>
        <w:t xml:space="preserve"> </w:t>
      </w:r>
      <w:r w:rsidRPr="00F03394">
        <w:rPr>
          <w:rFonts w:cs="Times New Roman"/>
          <w:sz w:val="20"/>
        </w:rPr>
        <w:t>312–369.</w:t>
      </w:r>
    </w:p>
    <w:p w:rsidR="00A708D6" w:rsidRPr="00F03394" w:rsidRDefault="00A708D6" w:rsidP="00F03394">
      <w:pPr>
        <w:ind w:left="720"/>
        <w:rPr>
          <w:rFonts w:cs="Times New Roman"/>
          <w:sz w:val="20"/>
        </w:rPr>
      </w:pPr>
    </w:p>
    <w:p w:rsidR="00A708D6" w:rsidRPr="00F03394" w:rsidRDefault="00A708D6" w:rsidP="00F03394">
      <w:pPr>
        <w:ind w:left="720"/>
        <w:rPr>
          <w:rFonts w:cs="Times New Roman"/>
          <w:sz w:val="20"/>
        </w:rPr>
      </w:pPr>
      <w:r w:rsidRPr="00F03394">
        <w:rPr>
          <w:rFonts w:cs="Times New Roman"/>
          <w:sz w:val="20"/>
        </w:rPr>
        <w:t>Patrick,</w:t>
      </w:r>
      <w:r w:rsidR="00C80775" w:rsidRPr="00F03394">
        <w:rPr>
          <w:rFonts w:cs="Times New Roman"/>
          <w:sz w:val="20"/>
        </w:rPr>
        <w:t xml:space="preserve"> </w:t>
      </w:r>
      <w:r w:rsidRPr="00F03394">
        <w:rPr>
          <w:rFonts w:cs="Times New Roman"/>
          <w:sz w:val="20"/>
        </w:rPr>
        <w:t>H.,</w:t>
      </w:r>
      <w:r w:rsidR="00C80775" w:rsidRPr="00F03394">
        <w:rPr>
          <w:rFonts w:cs="Times New Roman"/>
          <w:sz w:val="20"/>
        </w:rPr>
        <w:t xml:space="preserve"> </w:t>
      </w:r>
      <w:r w:rsidRPr="00F03394">
        <w:rPr>
          <w:rFonts w:cs="Times New Roman"/>
          <w:sz w:val="20"/>
        </w:rPr>
        <w:t>Mantzicopoulos,</w:t>
      </w:r>
      <w:r w:rsidR="00C80775" w:rsidRPr="00F03394">
        <w:rPr>
          <w:rFonts w:cs="Times New Roman"/>
          <w:sz w:val="20"/>
        </w:rPr>
        <w:t xml:space="preserve"> </w:t>
      </w:r>
      <w:r w:rsidRPr="00F03394">
        <w:rPr>
          <w:rFonts w:cs="Times New Roman"/>
          <w:sz w:val="20"/>
        </w:rPr>
        <w:t>P.,</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Samarapungavan,</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(2009).</w:t>
      </w:r>
      <w:r w:rsidR="00C80775" w:rsidRPr="00F03394">
        <w:rPr>
          <w:rFonts w:cs="Times New Roman"/>
          <w:sz w:val="20"/>
        </w:rPr>
        <w:t xml:space="preserve"> </w:t>
      </w:r>
      <w:hyperlink r:id="rId723" w:history="1">
        <w:r w:rsidRPr="00F03394">
          <w:rPr>
            <w:rStyle w:val="Hyperlink"/>
            <w:rFonts w:cs="Times New Roman"/>
            <w:sz w:val="20"/>
          </w:rPr>
          <w:t>Reading,</w:t>
        </w:r>
        <w:r w:rsidR="00C80775" w:rsidRPr="00F03394">
          <w:rPr>
            <w:rStyle w:val="Hyperlink"/>
            <w:rFonts w:cs="Times New Roman"/>
            <w:sz w:val="20"/>
          </w:rPr>
          <w:t xml:space="preserve"> </w:t>
        </w:r>
        <w:r w:rsidRPr="00F03394">
          <w:rPr>
            <w:rStyle w:val="Hyperlink"/>
            <w:rFonts w:cs="Times New Roman"/>
            <w:sz w:val="20"/>
          </w:rPr>
          <w:t>Writing,</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Conducting</w:t>
        </w:r>
        <w:r w:rsidR="00C80775" w:rsidRPr="00F03394">
          <w:rPr>
            <w:rStyle w:val="Hyperlink"/>
            <w:rFonts w:cs="Times New Roman"/>
            <w:sz w:val="20"/>
          </w:rPr>
          <w:t xml:space="preserve"> </w:t>
        </w:r>
        <w:r w:rsidRPr="00F03394">
          <w:rPr>
            <w:rStyle w:val="Hyperlink"/>
            <w:rFonts w:cs="Times New Roman"/>
            <w:sz w:val="20"/>
          </w:rPr>
          <w:t>Inquiry</w:t>
        </w:r>
        <w:r w:rsidR="00C80775" w:rsidRPr="00F03394">
          <w:rPr>
            <w:rStyle w:val="Hyperlink"/>
            <w:rFonts w:cs="Times New Roman"/>
            <w:sz w:val="20"/>
          </w:rPr>
          <w:t xml:space="preserve"> </w:t>
        </w:r>
        <w:r w:rsidRPr="00F03394">
          <w:rPr>
            <w:rStyle w:val="Hyperlink"/>
            <w:rFonts w:cs="Times New Roman"/>
            <w:sz w:val="20"/>
          </w:rPr>
          <w:t>about</w:t>
        </w:r>
        <w:r w:rsidR="00C80775" w:rsidRPr="00F03394">
          <w:rPr>
            <w:rStyle w:val="Hyperlink"/>
            <w:rFonts w:cs="Times New Roman"/>
            <w:sz w:val="20"/>
          </w:rPr>
          <w:t xml:space="preserve"> </w:t>
        </w:r>
        <w:r w:rsidRPr="00F03394">
          <w:rPr>
            <w:rStyle w:val="Hyperlink"/>
            <w:rFonts w:cs="Times New Roman"/>
            <w:sz w:val="20"/>
          </w:rPr>
          <w:t>Science</w:t>
        </w:r>
        <w:r w:rsidR="00C80775" w:rsidRPr="00F03394">
          <w:rPr>
            <w:rStyle w:val="Hyperlink"/>
            <w:rFonts w:cs="Times New Roman"/>
            <w:sz w:val="20"/>
          </w:rPr>
          <w:t xml:space="preserve"> </w:t>
        </w:r>
        <w:r w:rsidRPr="00F03394">
          <w:rPr>
            <w:rStyle w:val="Hyperlink"/>
            <w:rFonts w:cs="Times New Roman"/>
            <w:sz w:val="20"/>
          </w:rPr>
          <w:t>in</w:t>
        </w:r>
        <w:r w:rsidR="00C80775" w:rsidRPr="00F03394">
          <w:rPr>
            <w:rStyle w:val="Hyperlink"/>
            <w:rFonts w:cs="Times New Roman"/>
            <w:sz w:val="20"/>
          </w:rPr>
          <w:t xml:space="preserve"> </w:t>
        </w:r>
        <w:r w:rsidRPr="00F03394">
          <w:rPr>
            <w:rStyle w:val="Hyperlink"/>
            <w:rFonts w:cs="Times New Roman"/>
            <w:sz w:val="20"/>
          </w:rPr>
          <w:t>Kindergarten.</w:t>
        </w:r>
      </w:hyperlink>
      <w:r w:rsidR="00C80775" w:rsidRPr="00F03394">
        <w:rPr>
          <w:rFonts w:cs="Times New Roman"/>
          <w:sz w:val="20"/>
        </w:rPr>
        <w:t xml:space="preserve"> </w:t>
      </w:r>
      <w:r w:rsidRPr="00F03394">
        <w:rPr>
          <w:rFonts w:cs="Times New Roman"/>
          <w:i/>
          <w:iCs/>
          <w:sz w:val="20"/>
        </w:rPr>
        <w:t>Young</w:t>
      </w:r>
      <w:r w:rsidR="00C80775" w:rsidRPr="00F03394">
        <w:rPr>
          <w:rFonts w:cs="Times New Roman"/>
          <w:i/>
          <w:iCs/>
          <w:sz w:val="20"/>
        </w:rPr>
        <w:t xml:space="preserve"> </w:t>
      </w:r>
      <w:r w:rsidRPr="00F03394">
        <w:rPr>
          <w:rFonts w:cs="Times New Roman"/>
          <w:i/>
          <w:iCs/>
          <w:sz w:val="20"/>
        </w:rPr>
        <w:t>Children,</w:t>
      </w:r>
      <w:r w:rsidR="00C80775" w:rsidRPr="00F03394">
        <w:rPr>
          <w:rFonts w:cs="Times New Roman"/>
          <w:i/>
          <w:iCs/>
          <w:sz w:val="20"/>
        </w:rPr>
        <w:t xml:space="preserve"> </w:t>
      </w:r>
      <w:r w:rsidRPr="00F03394">
        <w:rPr>
          <w:rFonts w:cs="Times New Roman"/>
          <w:i/>
          <w:iCs/>
          <w:sz w:val="20"/>
        </w:rPr>
        <w:t>64</w:t>
      </w:r>
      <w:r w:rsidRPr="00F03394">
        <w:rPr>
          <w:rFonts w:cs="Times New Roman"/>
          <w:sz w:val="20"/>
        </w:rPr>
        <w:t>(6):</w:t>
      </w:r>
      <w:r w:rsidR="00C80775" w:rsidRPr="00F03394">
        <w:rPr>
          <w:rFonts w:cs="Times New Roman"/>
          <w:sz w:val="20"/>
        </w:rPr>
        <w:t xml:space="preserve"> </w:t>
      </w:r>
      <w:r w:rsidRPr="00F03394">
        <w:rPr>
          <w:rFonts w:cs="Times New Roman"/>
          <w:sz w:val="20"/>
        </w:rPr>
        <w:t>32–38.</w:t>
      </w:r>
    </w:p>
    <w:p w:rsidR="00A708D6" w:rsidRPr="00F03394" w:rsidRDefault="00A708D6" w:rsidP="00F03394">
      <w:pPr>
        <w:ind w:left="720"/>
        <w:rPr>
          <w:rFonts w:cs="Times New Roman"/>
          <w:sz w:val="20"/>
        </w:rPr>
      </w:pPr>
    </w:p>
    <w:p w:rsidR="00A708D6" w:rsidRPr="00F03394" w:rsidRDefault="00A708D6" w:rsidP="00F03394">
      <w:pPr>
        <w:ind w:left="720"/>
        <w:rPr>
          <w:rFonts w:cs="Times New Roman"/>
          <w:sz w:val="20"/>
        </w:rPr>
      </w:pPr>
      <w:r w:rsidRPr="00F03394">
        <w:rPr>
          <w:rFonts w:cs="Times New Roman"/>
          <w:sz w:val="20"/>
        </w:rPr>
        <w:t>Patrick,</w:t>
      </w:r>
      <w:r w:rsidR="00C80775" w:rsidRPr="00F03394">
        <w:rPr>
          <w:rFonts w:cs="Times New Roman"/>
          <w:sz w:val="20"/>
        </w:rPr>
        <w:t xml:space="preserve"> </w:t>
      </w:r>
      <w:r w:rsidRPr="00F03394">
        <w:rPr>
          <w:rFonts w:cs="Times New Roman"/>
          <w:sz w:val="20"/>
        </w:rPr>
        <w:t>H.,</w:t>
      </w:r>
      <w:r w:rsidR="00C80775" w:rsidRPr="00F03394">
        <w:rPr>
          <w:rFonts w:cs="Times New Roman"/>
          <w:sz w:val="20"/>
        </w:rPr>
        <w:t xml:space="preserve"> </w:t>
      </w:r>
      <w:r w:rsidRPr="00F03394">
        <w:rPr>
          <w:rFonts w:cs="Times New Roman"/>
          <w:sz w:val="20"/>
        </w:rPr>
        <w:t>Mantzicopoulos,</w:t>
      </w:r>
      <w:r w:rsidR="00C80775" w:rsidRPr="00F03394">
        <w:rPr>
          <w:rFonts w:cs="Times New Roman"/>
          <w:sz w:val="20"/>
        </w:rPr>
        <w:t xml:space="preserve"> </w:t>
      </w:r>
      <w:r w:rsidRPr="00F03394">
        <w:rPr>
          <w:rFonts w:cs="Times New Roman"/>
          <w:sz w:val="20"/>
        </w:rPr>
        <w:t>P.,</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Samarapungavan,</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(2009).</w:t>
      </w:r>
      <w:r w:rsidR="00C80775" w:rsidRPr="00F03394">
        <w:rPr>
          <w:rFonts w:cs="Times New Roman"/>
          <w:sz w:val="20"/>
        </w:rPr>
        <w:t xml:space="preserve"> </w:t>
      </w:r>
      <w:hyperlink r:id="rId724" w:history="1">
        <w:r w:rsidRPr="00F03394">
          <w:rPr>
            <w:rStyle w:val="Hyperlink"/>
            <w:rFonts w:cs="Times New Roman"/>
            <w:sz w:val="20"/>
          </w:rPr>
          <w:t>Motivation</w:t>
        </w:r>
        <w:r w:rsidR="00C80775" w:rsidRPr="00F03394">
          <w:rPr>
            <w:rStyle w:val="Hyperlink"/>
            <w:rFonts w:cs="Times New Roman"/>
            <w:sz w:val="20"/>
          </w:rPr>
          <w:t xml:space="preserve"> </w:t>
        </w:r>
        <w:r w:rsidRPr="00F03394">
          <w:rPr>
            <w:rStyle w:val="Hyperlink"/>
            <w:rFonts w:cs="Times New Roman"/>
            <w:sz w:val="20"/>
          </w:rPr>
          <w:t>for</w:t>
        </w:r>
        <w:r w:rsidR="00C80775" w:rsidRPr="00F03394">
          <w:rPr>
            <w:rStyle w:val="Hyperlink"/>
            <w:rFonts w:cs="Times New Roman"/>
            <w:sz w:val="20"/>
          </w:rPr>
          <w:t xml:space="preserve"> </w:t>
        </w:r>
        <w:r w:rsidRPr="00F03394">
          <w:rPr>
            <w:rStyle w:val="Hyperlink"/>
            <w:rFonts w:cs="Times New Roman"/>
            <w:sz w:val="20"/>
          </w:rPr>
          <w:t>Learning</w:t>
        </w:r>
        <w:r w:rsidR="00C80775" w:rsidRPr="00F03394">
          <w:rPr>
            <w:rStyle w:val="Hyperlink"/>
            <w:rFonts w:cs="Times New Roman"/>
            <w:sz w:val="20"/>
          </w:rPr>
          <w:t xml:space="preserve"> </w:t>
        </w:r>
        <w:r w:rsidRPr="00F03394">
          <w:rPr>
            <w:rStyle w:val="Hyperlink"/>
            <w:rFonts w:cs="Times New Roman"/>
            <w:sz w:val="20"/>
          </w:rPr>
          <w:t>Science</w:t>
        </w:r>
        <w:r w:rsidR="00C80775" w:rsidRPr="00F03394">
          <w:rPr>
            <w:rStyle w:val="Hyperlink"/>
            <w:rFonts w:cs="Times New Roman"/>
            <w:sz w:val="20"/>
          </w:rPr>
          <w:t xml:space="preserve"> </w:t>
        </w:r>
        <w:r w:rsidRPr="00F03394">
          <w:rPr>
            <w:rStyle w:val="Hyperlink"/>
            <w:rFonts w:cs="Times New Roman"/>
            <w:sz w:val="20"/>
          </w:rPr>
          <w:t>in</w:t>
        </w:r>
        <w:r w:rsidR="00C80775" w:rsidRPr="00F03394">
          <w:rPr>
            <w:rStyle w:val="Hyperlink"/>
            <w:rFonts w:cs="Times New Roman"/>
            <w:sz w:val="20"/>
          </w:rPr>
          <w:t xml:space="preserve"> </w:t>
        </w:r>
        <w:r w:rsidRPr="00F03394">
          <w:rPr>
            <w:rStyle w:val="Hyperlink"/>
            <w:rFonts w:cs="Times New Roman"/>
            <w:sz w:val="20"/>
          </w:rPr>
          <w:t>Kindergarten:</w:t>
        </w:r>
        <w:r w:rsidR="00C80775" w:rsidRPr="00F03394">
          <w:rPr>
            <w:rStyle w:val="Hyperlink"/>
            <w:rFonts w:cs="Times New Roman"/>
            <w:sz w:val="20"/>
          </w:rPr>
          <w:t xml:space="preserve"> </w:t>
        </w:r>
        <w:r w:rsidRPr="00F03394">
          <w:rPr>
            <w:rStyle w:val="Hyperlink"/>
            <w:rFonts w:cs="Times New Roman"/>
            <w:sz w:val="20"/>
          </w:rPr>
          <w:t>Is</w:t>
        </w:r>
        <w:r w:rsidR="00C80775" w:rsidRPr="00F03394">
          <w:rPr>
            <w:rStyle w:val="Hyperlink"/>
            <w:rFonts w:cs="Times New Roman"/>
            <w:sz w:val="20"/>
          </w:rPr>
          <w:t xml:space="preserve"> </w:t>
        </w:r>
        <w:r w:rsidRPr="00F03394">
          <w:rPr>
            <w:rStyle w:val="Hyperlink"/>
            <w:rFonts w:cs="Times New Roman"/>
            <w:sz w:val="20"/>
          </w:rPr>
          <w:t>There</w:t>
        </w:r>
        <w:r w:rsidR="00C80775" w:rsidRPr="00F03394">
          <w:rPr>
            <w:rStyle w:val="Hyperlink"/>
            <w:rFonts w:cs="Times New Roman"/>
            <w:sz w:val="20"/>
          </w:rPr>
          <w:t xml:space="preserve"> </w:t>
        </w:r>
        <w:r w:rsidRPr="00F03394">
          <w:rPr>
            <w:rStyle w:val="Hyperlink"/>
            <w:rFonts w:cs="Times New Roman"/>
            <w:sz w:val="20"/>
          </w:rPr>
          <w:t>a</w:t>
        </w:r>
        <w:r w:rsidR="00C80775" w:rsidRPr="00F03394">
          <w:rPr>
            <w:rStyle w:val="Hyperlink"/>
            <w:rFonts w:cs="Times New Roman"/>
            <w:sz w:val="20"/>
          </w:rPr>
          <w:t xml:space="preserve"> </w:t>
        </w:r>
        <w:r w:rsidRPr="00F03394">
          <w:rPr>
            <w:rStyle w:val="Hyperlink"/>
            <w:rFonts w:cs="Times New Roman"/>
            <w:sz w:val="20"/>
          </w:rPr>
          <w:t>Gender</w:t>
        </w:r>
        <w:r w:rsidR="00C80775" w:rsidRPr="00F03394">
          <w:rPr>
            <w:rStyle w:val="Hyperlink"/>
            <w:rFonts w:cs="Times New Roman"/>
            <w:sz w:val="20"/>
          </w:rPr>
          <w:t xml:space="preserve"> </w:t>
        </w:r>
        <w:r w:rsidRPr="00F03394">
          <w:rPr>
            <w:rStyle w:val="Hyperlink"/>
            <w:rFonts w:cs="Times New Roman"/>
            <w:sz w:val="20"/>
          </w:rPr>
          <w:t>Gap</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Does</w:t>
        </w:r>
        <w:r w:rsidR="00C80775" w:rsidRPr="00F03394">
          <w:rPr>
            <w:rStyle w:val="Hyperlink"/>
            <w:rFonts w:cs="Times New Roman"/>
            <w:sz w:val="20"/>
          </w:rPr>
          <w:t xml:space="preserve"> </w:t>
        </w:r>
        <w:r w:rsidRPr="00F03394">
          <w:rPr>
            <w:rStyle w:val="Hyperlink"/>
            <w:rFonts w:cs="Times New Roman"/>
            <w:sz w:val="20"/>
          </w:rPr>
          <w:t>Integrated</w:t>
        </w:r>
        <w:r w:rsidR="00C80775" w:rsidRPr="00F03394">
          <w:rPr>
            <w:rStyle w:val="Hyperlink"/>
            <w:rFonts w:cs="Times New Roman"/>
            <w:sz w:val="20"/>
          </w:rPr>
          <w:t xml:space="preserve"> </w:t>
        </w:r>
        <w:r w:rsidRPr="00F03394">
          <w:rPr>
            <w:rStyle w:val="Hyperlink"/>
            <w:rFonts w:cs="Times New Roman"/>
            <w:sz w:val="20"/>
          </w:rPr>
          <w:t>Inquiry</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Literacy</w:t>
        </w:r>
        <w:r w:rsidR="00C80775" w:rsidRPr="00F03394">
          <w:rPr>
            <w:rStyle w:val="Hyperlink"/>
            <w:rFonts w:cs="Times New Roman"/>
            <w:sz w:val="20"/>
          </w:rPr>
          <w:t xml:space="preserve"> </w:t>
        </w:r>
        <w:r w:rsidRPr="00F03394">
          <w:rPr>
            <w:rStyle w:val="Hyperlink"/>
            <w:rFonts w:cs="Times New Roman"/>
            <w:sz w:val="20"/>
          </w:rPr>
          <w:t>Instruction</w:t>
        </w:r>
        <w:r w:rsidR="00C80775" w:rsidRPr="00F03394">
          <w:rPr>
            <w:rStyle w:val="Hyperlink"/>
            <w:rFonts w:cs="Times New Roman"/>
            <w:sz w:val="20"/>
          </w:rPr>
          <w:t xml:space="preserve"> </w:t>
        </w:r>
        <w:r w:rsidRPr="00F03394">
          <w:rPr>
            <w:rStyle w:val="Hyperlink"/>
            <w:rFonts w:cs="Times New Roman"/>
            <w:sz w:val="20"/>
          </w:rPr>
          <w:t>Make</w:t>
        </w:r>
        <w:r w:rsidR="00C80775" w:rsidRPr="00F03394">
          <w:rPr>
            <w:rStyle w:val="Hyperlink"/>
            <w:rFonts w:cs="Times New Roman"/>
            <w:sz w:val="20"/>
          </w:rPr>
          <w:t xml:space="preserve"> </w:t>
        </w:r>
        <w:r w:rsidRPr="00F03394">
          <w:rPr>
            <w:rStyle w:val="Hyperlink"/>
            <w:rFonts w:cs="Times New Roman"/>
            <w:sz w:val="20"/>
          </w:rPr>
          <w:t>a</w:t>
        </w:r>
        <w:r w:rsidR="00C80775" w:rsidRPr="00F03394">
          <w:rPr>
            <w:rStyle w:val="Hyperlink"/>
            <w:rFonts w:cs="Times New Roman"/>
            <w:sz w:val="20"/>
          </w:rPr>
          <w:t xml:space="preserve"> </w:t>
        </w:r>
        <w:r w:rsidRPr="00F03394">
          <w:rPr>
            <w:rStyle w:val="Hyperlink"/>
            <w:rFonts w:cs="Times New Roman"/>
            <w:sz w:val="20"/>
          </w:rPr>
          <w:t>Difference?</w:t>
        </w:r>
      </w:hyperlink>
      <w:r w:rsidR="00C80775" w:rsidRPr="00F03394">
        <w:rPr>
          <w:rFonts w:cs="Times New Roman"/>
          <w:sz w:val="20"/>
        </w:rPr>
        <w:t xml:space="preserve"> </w:t>
      </w:r>
      <w:r w:rsidRPr="00F03394">
        <w:rPr>
          <w:rFonts w:cs="Times New Roman"/>
          <w:i/>
          <w:iCs/>
          <w:sz w:val="20"/>
        </w:rPr>
        <w:t>Journal</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Research</w:t>
      </w:r>
      <w:r w:rsidR="00C80775" w:rsidRPr="00F03394">
        <w:rPr>
          <w:rFonts w:cs="Times New Roman"/>
          <w:i/>
          <w:iCs/>
          <w:sz w:val="20"/>
        </w:rPr>
        <w:t xml:space="preserve"> </w:t>
      </w:r>
      <w:r w:rsidRPr="00F03394">
        <w:rPr>
          <w:rFonts w:cs="Times New Roman"/>
          <w:i/>
          <w:iCs/>
          <w:sz w:val="20"/>
        </w:rPr>
        <w:t>in</w:t>
      </w:r>
      <w:r w:rsidR="00C80775" w:rsidRPr="00F03394">
        <w:rPr>
          <w:rFonts w:cs="Times New Roman"/>
          <w:i/>
          <w:iCs/>
          <w:sz w:val="20"/>
        </w:rPr>
        <w:t xml:space="preserve"> </w:t>
      </w:r>
      <w:r w:rsidRPr="00F03394">
        <w:rPr>
          <w:rFonts w:cs="Times New Roman"/>
          <w:i/>
          <w:iCs/>
          <w:sz w:val="20"/>
        </w:rPr>
        <w:t>Science</w:t>
      </w:r>
      <w:r w:rsidR="00C80775" w:rsidRPr="00F03394">
        <w:rPr>
          <w:rFonts w:cs="Times New Roman"/>
          <w:i/>
          <w:iCs/>
          <w:sz w:val="20"/>
        </w:rPr>
        <w:t xml:space="preserve"> </w:t>
      </w:r>
      <w:r w:rsidRPr="00F03394">
        <w:rPr>
          <w:rFonts w:cs="Times New Roman"/>
          <w:i/>
          <w:iCs/>
          <w:sz w:val="20"/>
        </w:rPr>
        <w:t>Teaching,</w:t>
      </w:r>
      <w:r w:rsidR="00C80775" w:rsidRPr="00F03394">
        <w:rPr>
          <w:rFonts w:cs="Times New Roman"/>
          <w:i/>
          <w:iCs/>
          <w:sz w:val="20"/>
        </w:rPr>
        <w:t xml:space="preserve"> </w:t>
      </w:r>
      <w:r w:rsidRPr="00F03394">
        <w:rPr>
          <w:rFonts w:cs="Times New Roman"/>
          <w:i/>
          <w:iCs/>
          <w:sz w:val="20"/>
        </w:rPr>
        <w:t>46</w:t>
      </w:r>
      <w:r w:rsidRPr="00F03394">
        <w:rPr>
          <w:rFonts w:cs="Times New Roman"/>
          <w:sz w:val="20"/>
        </w:rPr>
        <w:t>:</w:t>
      </w:r>
      <w:r w:rsidR="00C80775" w:rsidRPr="00F03394">
        <w:rPr>
          <w:rFonts w:cs="Times New Roman"/>
          <w:sz w:val="20"/>
        </w:rPr>
        <w:t xml:space="preserve"> </w:t>
      </w:r>
      <w:r w:rsidRPr="00F03394">
        <w:rPr>
          <w:rFonts w:cs="Times New Roman"/>
          <w:sz w:val="20"/>
        </w:rPr>
        <w:t>166–191.</w:t>
      </w:r>
    </w:p>
    <w:p w:rsidR="00A708D6" w:rsidRPr="00F03394" w:rsidRDefault="00A708D6" w:rsidP="00F03394">
      <w:pPr>
        <w:ind w:left="720"/>
        <w:rPr>
          <w:rFonts w:cs="Times New Roman"/>
          <w:sz w:val="20"/>
        </w:rPr>
      </w:pPr>
    </w:p>
    <w:p w:rsidR="00A708D6" w:rsidRPr="00F03394" w:rsidRDefault="00A708D6" w:rsidP="00F03394">
      <w:pPr>
        <w:ind w:left="720"/>
        <w:rPr>
          <w:rFonts w:cs="Times New Roman"/>
          <w:sz w:val="20"/>
        </w:rPr>
      </w:pPr>
      <w:r w:rsidRPr="00F03394">
        <w:rPr>
          <w:rFonts w:cs="Times New Roman"/>
          <w:sz w:val="20"/>
        </w:rPr>
        <w:t>Patrick,</w:t>
      </w:r>
      <w:r w:rsidR="00C80775" w:rsidRPr="00F03394">
        <w:rPr>
          <w:rFonts w:cs="Times New Roman"/>
          <w:sz w:val="20"/>
        </w:rPr>
        <w:t xml:space="preserve"> </w:t>
      </w:r>
      <w:r w:rsidRPr="00F03394">
        <w:rPr>
          <w:rFonts w:cs="Times New Roman"/>
          <w:sz w:val="20"/>
        </w:rPr>
        <w:t>H.,</w:t>
      </w:r>
      <w:r w:rsidR="00C80775" w:rsidRPr="00F03394">
        <w:rPr>
          <w:rFonts w:cs="Times New Roman"/>
          <w:sz w:val="20"/>
        </w:rPr>
        <w:t xml:space="preserve"> </w:t>
      </w:r>
      <w:r w:rsidRPr="00F03394">
        <w:rPr>
          <w:rFonts w:cs="Times New Roman"/>
          <w:sz w:val="20"/>
        </w:rPr>
        <w:t>Mantzicopoulos,</w:t>
      </w:r>
      <w:r w:rsidR="00C80775" w:rsidRPr="00F03394">
        <w:rPr>
          <w:rFonts w:cs="Times New Roman"/>
          <w:sz w:val="20"/>
        </w:rPr>
        <w:t xml:space="preserve"> </w:t>
      </w:r>
      <w:r w:rsidRPr="00F03394">
        <w:rPr>
          <w:rFonts w:cs="Times New Roman"/>
          <w:sz w:val="20"/>
        </w:rPr>
        <w:t>P.,</w:t>
      </w:r>
      <w:r w:rsidR="00C80775" w:rsidRPr="00F03394">
        <w:rPr>
          <w:rFonts w:cs="Times New Roman"/>
          <w:sz w:val="20"/>
        </w:rPr>
        <w:t xml:space="preserve"> </w:t>
      </w:r>
      <w:r w:rsidRPr="00F03394">
        <w:rPr>
          <w:rFonts w:cs="Times New Roman"/>
          <w:sz w:val="20"/>
        </w:rPr>
        <w:t>Samarapungavan,</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French,</w:t>
      </w:r>
      <w:r w:rsidR="00C80775" w:rsidRPr="00F03394">
        <w:rPr>
          <w:rFonts w:cs="Times New Roman"/>
          <w:sz w:val="20"/>
        </w:rPr>
        <w:t xml:space="preserve"> </w:t>
      </w:r>
      <w:r w:rsidRPr="00F03394">
        <w:rPr>
          <w:rFonts w:cs="Times New Roman"/>
          <w:sz w:val="20"/>
        </w:rPr>
        <w:t>B.F.</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hyperlink r:id="rId725" w:history="1">
        <w:r w:rsidRPr="00F03394">
          <w:rPr>
            <w:rStyle w:val="Hyperlink"/>
            <w:rFonts w:cs="Times New Roman"/>
            <w:sz w:val="20"/>
          </w:rPr>
          <w:t>Patterns</w:t>
        </w:r>
        <w:r w:rsidR="00C80775" w:rsidRPr="00F03394">
          <w:rPr>
            <w:rStyle w:val="Hyperlink"/>
            <w:rFonts w:cs="Times New Roman"/>
            <w:sz w:val="20"/>
          </w:rPr>
          <w:t xml:space="preserve"> </w:t>
        </w:r>
        <w:r w:rsidRPr="00F03394">
          <w:rPr>
            <w:rStyle w:val="Hyperlink"/>
            <w:rFonts w:cs="Times New Roman"/>
            <w:sz w:val="20"/>
          </w:rPr>
          <w:t>of</w:t>
        </w:r>
        <w:r w:rsidR="00C80775" w:rsidRPr="00F03394">
          <w:rPr>
            <w:rStyle w:val="Hyperlink"/>
            <w:rFonts w:cs="Times New Roman"/>
            <w:sz w:val="20"/>
          </w:rPr>
          <w:t xml:space="preserve"> </w:t>
        </w:r>
        <w:r w:rsidRPr="00F03394">
          <w:rPr>
            <w:rStyle w:val="Hyperlink"/>
            <w:rFonts w:cs="Times New Roman"/>
            <w:sz w:val="20"/>
          </w:rPr>
          <w:t>Young</w:t>
        </w:r>
        <w:r w:rsidR="00C80775" w:rsidRPr="00F03394">
          <w:rPr>
            <w:rStyle w:val="Hyperlink"/>
            <w:rFonts w:cs="Times New Roman"/>
            <w:sz w:val="20"/>
          </w:rPr>
          <w:t xml:space="preserve"> </w:t>
        </w:r>
        <w:r w:rsidRPr="00F03394">
          <w:rPr>
            <w:rStyle w:val="Hyperlink"/>
            <w:rFonts w:cs="Times New Roman"/>
            <w:sz w:val="20"/>
          </w:rPr>
          <w:t>Children's</w:t>
        </w:r>
        <w:r w:rsidR="00C80775" w:rsidRPr="00F03394">
          <w:rPr>
            <w:rStyle w:val="Hyperlink"/>
            <w:rFonts w:cs="Times New Roman"/>
            <w:sz w:val="20"/>
          </w:rPr>
          <w:t xml:space="preserve"> </w:t>
        </w:r>
        <w:r w:rsidRPr="00F03394">
          <w:rPr>
            <w:rStyle w:val="Hyperlink"/>
            <w:rFonts w:cs="Times New Roman"/>
            <w:sz w:val="20"/>
          </w:rPr>
          <w:t>Motivation</w:t>
        </w:r>
        <w:r w:rsidR="00C80775" w:rsidRPr="00F03394">
          <w:rPr>
            <w:rStyle w:val="Hyperlink"/>
            <w:rFonts w:cs="Times New Roman"/>
            <w:sz w:val="20"/>
          </w:rPr>
          <w:t xml:space="preserve"> </w:t>
        </w:r>
        <w:r w:rsidRPr="00F03394">
          <w:rPr>
            <w:rStyle w:val="Hyperlink"/>
            <w:rFonts w:cs="Times New Roman"/>
            <w:sz w:val="20"/>
          </w:rPr>
          <w:t>for</w:t>
        </w:r>
        <w:r w:rsidR="00C80775" w:rsidRPr="00F03394">
          <w:rPr>
            <w:rStyle w:val="Hyperlink"/>
            <w:rFonts w:cs="Times New Roman"/>
            <w:sz w:val="20"/>
          </w:rPr>
          <w:t xml:space="preserve"> </w:t>
        </w:r>
        <w:r w:rsidRPr="00F03394">
          <w:rPr>
            <w:rStyle w:val="Hyperlink"/>
            <w:rFonts w:cs="Times New Roman"/>
            <w:sz w:val="20"/>
          </w:rPr>
          <w:t>Science</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Teacher-Child</w:t>
        </w:r>
        <w:r w:rsidR="00C80775" w:rsidRPr="00F03394">
          <w:rPr>
            <w:rStyle w:val="Hyperlink"/>
            <w:rFonts w:cs="Times New Roman"/>
            <w:sz w:val="20"/>
          </w:rPr>
          <w:t xml:space="preserve"> </w:t>
        </w:r>
        <w:r w:rsidRPr="00F03394">
          <w:rPr>
            <w:rStyle w:val="Hyperlink"/>
            <w:rFonts w:cs="Times New Roman"/>
            <w:sz w:val="20"/>
          </w:rPr>
          <w:t>Relationships.</w:t>
        </w:r>
      </w:hyperlink>
      <w:r w:rsidR="00C80775" w:rsidRPr="00F03394">
        <w:rPr>
          <w:rFonts w:cs="Times New Roman"/>
          <w:sz w:val="20"/>
        </w:rPr>
        <w:t xml:space="preserve"> </w:t>
      </w:r>
      <w:r w:rsidRPr="00F03394">
        <w:rPr>
          <w:rFonts w:cs="Times New Roman"/>
          <w:i/>
          <w:iCs/>
          <w:sz w:val="20"/>
        </w:rPr>
        <w:t>Journal</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Experimental</w:t>
      </w:r>
      <w:r w:rsidR="00C80775" w:rsidRPr="00F03394">
        <w:rPr>
          <w:rFonts w:cs="Times New Roman"/>
          <w:i/>
          <w:iCs/>
          <w:sz w:val="20"/>
        </w:rPr>
        <w:t xml:space="preserve"> </w:t>
      </w:r>
      <w:r w:rsidRPr="00F03394">
        <w:rPr>
          <w:rFonts w:cs="Times New Roman"/>
          <w:i/>
          <w:iCs/>
          <w:sz w:val="20"/>
        </w:rPr>
        <w:t>Education,</w:t>
      </w:r>
      <w:r w:rsidR="00C80775" w:rsidRPr="00F03394">
        <w:rPr>
          <w:rFonts w:cs="Times New Roman"/>
          <w:i/>
          <w:iCs/>
          <w:sz w:val="20"/>
        </w:rPr>
        <w:t xml:space="preserve"> </w:t>
      </w:r>
      <w:r w:rsidRPr="00F03394">
        <w:rPr>
          <w:rFonts w:cs="Times New Roman"/>
          <w:i/>
          <w:iCs/>
          <w:sz w:val="20"/>
        </w:rPr>
        <w:t>76</w:t>
      </w:r>
      <w:r w:rsidRPr="00F03394">
        <w:rPr>
          <w:rFonts w:cs="Times New Roman"/>
          <w:sz w:val="20"/>
        </w:rPr>
        <w:t>:</w:t>
      </w:r>
      <w:r w:rsidR="00C80775" w:rsidRPr="00F03394">
        <w:rPr>
          <w:rFonts w:cs="Times New Roman"/>
          <w:sz w:val="20"/>
        </w:rPr>
        <w:t xml:space="preserve"> </w:t>
      </w:r>
      <w:r w:rsidRPr="00F03394">
        <w:rPr>
          <w:rFonts w:cs="Times New Roman"/>
          <w:sz w:val="20"/>
        </w:rPr>
        <w:t>121–144.</w:t>
      </w:r>
    </w:p>
    <w:p w:rsidR="00A708D6" w:rsidRPr="00F03394" w:rsidRDefault="00A708D6" w:rsidP="00F03394">
      <w:pPr>
        <w:ind w:left="720"/>
        <w:rPr>
          <w:rFonts w:cs="Times New Roman"/>
          <w:sz w:val="20"/>
        </w:rPr>
      </w:pPr>
    </w:p>
    <w:p w:rsidR="00A708D6" w:rsidRPr="00F03394" w:rsidRDefault="00A708D6" w:rsidP="00F03394">
      <w:pPr>
        <w:ind w:left="720"/>
        <w:rPr>
          <w:rFonts w:cs="Times New Roman"/>
          <w:sz w:val="20"/>
        </w:rPr>
      </w:pPr>
      <w:r w:rsidRPr="00F03394">
        <w:rPr>
          <w:rFonts w:cs="Times New Roman"/>
          <w:sz w:val="20"/>
        </w:rPr>
        <w:t>Samarapungavan,</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Mantzicopoulos,</w:t>
      </w:r>
      <w:r w:rsidR="00C80775" w:rsidRPr="00F03394">
        <w:rPr>
          <w:rFonts w:cs="Times New Roman"/>
          <w:sz w:val="20"/>
        </w:rPr>
        <w:t xml:space="preserve"> </w:t>
      </w:r>
      <w:r w:rsidRPr="00F03394">
        <w:rPr>
          <w:rFonts w:cs="Times New Roman"/>
          <w:sz w:val="20"/>
        </w:rPr>
        <w:t>P.,</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Patrick,</w:t>
      </w:r>
      <w:r w:rsidR="00C80775" w:rsidRPr="00F03394">
        <w:rPr>
          <w:rFonts w:cs="Times New Roman"/>
          <w:sz w:val="20"/>
        </w:rPr>
        <w:t xml:space="preserve"> </w:t>
      </w:r>
      <w:r w:rsidRPr="00F03394">
        <w:rPr>
          <w:rFonts w:cs="Times New Roman"/>
          <w:sz w:val="20"/>
        </w:rPr>
        <w:t>H.</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r w:rsidRPr="00F03394">
        <w:rPr>
          <w:rFonts w:cs="Times New Roman"/>
          <w:sz w:val="20"/>
        </w:rPr>
        <w:t>Learning</w:t>
      </w:r>
      <w:r w:rsidR="00C80775" w:rsidRPr="00F03394">
        <w:rPr>
          <w:rFonts w:cs="Times New Roman"/>
          <w:sz w:val="20"/>
        </w:rPr>
        <w:t xml:space="preserve"> </w:t>
      </w:r>
      <w:r w:rsidRPr="00F03394">
        <w:rPr>
          <w:rFonts w:cs="Times New Roman"/>
          <w:sz w:val="20"/>
        </w:rPr>
        <w:t>Science</w:t>
      </w:r>
      <w:r w:rsidR="00C80775" w:rsidRPr="00F03394">
        <w:rPr>
          <w:rFonts w:cs="Times New Roman"/>
          <w:sz w:val="20"/>
        </w:rPr>
        <w:t xml:space="preserve"> </w:t>
      </w:r>
      <w:r w:rsidRPr="00F03394">
        <w:rPr>
          <w:rFonts w:cs="Times New Roman"/>
          <w:sz w:val="20"/>
        </w:rPr>
        <w:t>through</w:t>
      </w:r>
      <w:r w:rsidR="00C80775" w:rsidRPr="00F03394">
        <w:rPr>
          <w:rFonts w:cs="Times New Roman"/>
          <w:sz w:val="20"/>
        </w:rPr>
        <w:t xml:space="preserve"> </w:t>
      </w:r>
      <w:r w:rsidRPr="00F03394">
        <w:rPr>
          <w:rFonts w:cs="Times New Roman"/>
          <w:sz w:val="20"/>
        </w:rPr>
        <w:t>Inquiry</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Kindergarten.</w:t>
      </w:r>
      <w:r w:rsidR="00C80775" w:rsidRPr="00F03394">
        <w:rPr>
          <w:rFonts w:cs="Times New Roman"/>
          <w:sz w:val="20"/>
        </w:rPr>
        <w:t xml:space="preserve"> </w:t>
      </w:r>
      <w:r w:rsidRPr="00F03394">
        <w:rPr>
          <w:rFonts w:cs="Times New Roman"/>
          <w:i/>
          <w:iCs/>
          <w:sz w:val="20"/>
        </w:rPr>
        <w:t>Science</w:t>
      </w:r>
      <w:r w:rsidR="00C80775" w:rsidRPr="00F03394">
        <w:rPr>
          <w:rFonts w:cs="Times New Roman"/>
          <w:i/>
          <w:iCs/>
          <w:sz w:val="20"/>
        </w:rPr>
        <w:t xml:space="preserve"> </w:t>
      </w:r>
      <w:r w:rsidRPr="00F03394">
        <w:rPr>
          <w:rFonts w:cs="Times New Roman"/>
          <w:i/>
          <w:iCs/>
          <w:sz w:val="20"/>
        </w:rPr>
        <w:t>Education,</w:t>
      </w:r>
      <w:r w:rsidR="00C80775" w:rsidRPr="00F03394">
        <w:rPr>
          <w:rFonts w:cs="Times New Roman"/>
          <w:i/>
          <w:iCs/>
          <w:sz w:val="20"/>
        </w:rPr>
        <w:t xml:space="preserve"> </w:t>
      </w:r>
      <w:r w:rsidRPr="00F03394">
        <w:rPr>
          <w:rFonts w:cs="Times New Roman"/>
          <w:i/>
          <w:iCs/>
          <w:sz w:val="20"/>
        </w:rPr>
        <w:t>92</w:t>
      </w:r>
      <w:r w:rsidRPr="00F03394">
        <w:rPr>
          <w:rFonts w:cs="Times New Roman"/>
          <w:sz w:val="20"/>
        </w:rPr>
        <w:t>:</w:t>
      </w:r>
      <w:r w:rsidR="00C80775" w:rsidRPr="00F03394">
        <w:rPr>
          <w:rFonts w:cs="Times New Roman"/>
          <w:sz w:val="20"/>
        </w:rPr>
        <w:t xml:space="preserve"> </w:t>
      </w:r>
      <w:r w:rsidRPr="00F03394">
        <w:rPr>
          <w:rFonts w:cs="Times New Roman"/>
          <w:sz w:val="20"/>
        </w:rPr>
        <w:t>868–908.</w:t>
      </w:r>
    </w:p>
    <w:p w:rsidR="00A708D6" w:rsidRPr="00F03394" w:rsidRDefault="00A708D6" w:rsidP="00F03394">
      <w:pPr>
        <w:ind w:left="720"/>
        <w:rPr>
          <w:rFonts w:cs="Times New Roman"/>
          <w:sz w:val="20"/>
        </w:rPr>
      </w:pPr>
    </w:p>
    <w:p w:rsidR="00A708D6" w:rsidRPr="00F03394" w:rsidRDefault="00A708D6" w:rsidP="00F03394">
      <w:pPr>
        <w:ind w:left="720"/>
        <w:rPr>
          <w:rFonts w:cs="Times New Roman"/>
          <w:sz w:val="20"/>
        </w:rPr>
      </w:pPr>
      <w:r w:rsidRPr="00F03394">
        <w:rPr>
          <w:rFonts w:cs="Times New Roman"/>
          <w:sz w:val="20"/>
        </w:rPr>
        <w:t>Samarapungavan,</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Mantzicopoulos,</w:t>
      </w:r>
      <w:r w:rsidR="00C80775" w:rsidRPr="00F03394">
        <w:rPr>
          <w:rFonts w:cs="Times New Roman"/>
          <w:sz w:val="20"/>
        </w:rPr>
        <w:t xml:space="preserve"> </w:t>
      </w:r>
      <w:r w:rsidRPr="00F03394">
        <w:rPr>
          <w:rFonts w:cs="Times New Roman"/>
          <w:sz w:val="20"/>
        </w:rPr>
        <w:t>P.,</w:t>
      </w:r>
      <w:r w:rsidR="00C80775" w:rsidRPr="00F03394">
        <w:rPr>
          <w:rFonts w:cs="Times New Roman"/>
          <w:sz w:val="20"/>
        </w:rPr>
        <w:t xml:space="preserve"> </w:t>
      </w:r>
      <w:r w:rsidRPr="00F03394">
        <w:rPr>
          <w:rFonts w:cs="Times New Roman"/>
          <w:sz w:val="20"/>
        </w:rPr>
        <w:t>Patrick,</w:t>
      </w:r>
      <w:r w:rsidR="00C80775" w:rsidRPr="00F03394">
        <w:rPr>
          <w:rFonts w:cs="Times New Roman"/>
          <w:sz w:val="20"/>
        </w:rPr>
        <w:t xml:space="preserve"> </w:t>
      </w:r>
      <w:r w:rsidRPr="00F03394">
        <w:rPr>
          <w:rFonts w:cs="Times New Roman"/>
          <w:sz w:val="20"/>
        </w:rPr>
        <w:t>H.,</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French,</w:t>
      </w:r>
      <w:r w:rsidR="00C80775" w:rsidRPr="00F03394">
        <w:rPr>
          <w:rFonts w:cs="Times New Roman"/>
          <w:sz w:val="20"/>
        </w:rPr>
        <w:t xml:space="preserve"> </w:t>
      </w:r>
      <w:r w:rsidRPr="00F03394">
        <w:rPr>
          <w:rFonts w:cs="Times New Roman"/>
          <w:sz w:val="20"/>
        </w:rPr>
        <w:t>B.F.</w:t>
      </w:r>
      <w:r w:rsidR="00C80775" w:rsidRPr="00F03394">
        <w:rPr>
          <w:rFonts w:cs="Times New Roman"/>
          <w:sz w:val="20"/>
        </w:rPr>
        <w:t xml:space="preserve"> </w:t>
      </w:r>
      <w:r w:rsidRPr="00F03394">
        <w:rPr>
          <w:rFonts w:cs="Times New Roman"/>
          <w:sz w:val="20"/>
        </w:rPr>
        <w:t>(2009).</w:t>
      </w:r>
      <w:r w:rsidR="00C80775" w:rsidRPr="00F03394">
        <w:rPr>
          <w:rFonts w:cs="Times New Roman"/>
          <w:sz w:val="20"/>
        </w:rPr>
        <w:t xml:space="preserve"> </w:t>
      </w:r>
      <w:hyperlink r:id="rId726" w:history="1">
        <w:r w:rsidRPr="00F03394">
          <w:rPr>
            <w:rStyle w:val="Hyperlink"/>
            <w:rFonts w:cs="Times New Roman"/>
            <w:sz w:val="20"/>
          </w:rPr>
          <w:t>The</w:t>
        </w:r>
        <w:r w:rsidR="00C80775" w:rsidRPr="00F03394">
          <w:rPr>
            <w:rStyle w:val="Hyperlink"/>
            <w:rFonts w:cs="Times New Roman"/>
            <w:sz w:val="20"/>
          </w:rPr>
          <w:t xml:space="preserve"> </w:t>
        </w:r>
        <w:r w:rsidRPr="00F03394">
          <w:rPr>
            <w:rStyle w:val="Hyperlink"/>
            <w:rFonts w:cs="Times New Roman"/>
            <w:sz w:val="20"/>
          </w:rPr>
          <w:t>Development</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Validation</w:t>
        </w:r>
        <w:r w:rsidR="00C80775" w:rsidRPr="00F03394">
          <w:rPr>
            <w:rStyle w:val="Hyperlink"/>
            <w:rFonts w:cs="Times New Roman"/>
            <w:sz w:val="20"/>
          </w:rPr>
          <w:t xml:space="preserve"> </w:t>
        </w:r>
        <w:r w:rsidRPr="00F03394">
          <w:rPr>
            <w:rStyle w:val="Hyperlink"/>
            <w:rFonts w:cs="Times New Roman"/>
            <w:sz w:val="20"/>
          </w:rPr>
          <w:t>of</w:t>
        </w:r>
        <w:r w:rsidR="00C80775" w:rsidRPr="00F03394">
          <w:rPr>
            <w:rStyle w:val="Hyperlink"/>
            <w:rFonts w:cs="Times New Roman"/>
            <w:sz w:val="20"/>
          </w:rPr>
          <w:t xml:space="preserve"> </w:t>
        </w:r>
        <w:r w:rsidRPr="00F03394">
          <w:rPr>
            <w:rStyle w:val="Hyperlink"/>
            <w:rFonts w:cs="Times New Roman"/>
            <w:sz w:val="20"/>
          </w:rPr>
          <w:t>the</w:t>
        </w:r>
        <w:r w:rsidR="00C80775" w:rsidRPr="00F03394">
          <w:rPr>
            <w:rStyle w:val="Hyperlink"/>
            <w:rFonts w:cs="Times New Roman"/>
            <w:sz w:val="20"/>
          </w:rPr>
          <w:t xml:space="preserve"> </w:t>
        </w:r>
        <w:r w:rsidRPr="00F03394">
          <w:rPr>
            <w:rStyle w:val="Hyperlink"/>
            <w:rFonts w:cs="Times New Roman"/>
            <w:sz w:val="20"/>
          </w:rPr>
          <w:t>Science</w:t>
        </w:r>
        <w:r w:rsidR="00C80775" w:rsidRPr="00F03394">
          <w:rPr>
            <w:rStyle w:val="Hyperlink"/>
            <w:rFonts w:cs="Times New Roman"/>
            <w:sz w:val="20"/>
          </w:rPr>
          <w:t xml:space="preserve"> </w:t>
        </w:r>
        <w:r w:rsidRPr="00F03394">
          <w:rPr>
            <w:rStyle w:val="Hyperlink"/>
            <w:rFonts w:cs="Times New Roman"/>
            <w:sz w:val="20"/>
          </w:rPr>
          <w:t>Learning</w:t>
        </w:r>
        <w:r w:rsidR="00C80775" w:rsidRPr="00F03394">
          <w:rPr>
            <w:rStyle w:val="Hyperlink"/>
            <w:rFonts w:cs="Times New Roman"/>
            <w:sz w:val="20"/>
          </w:rPr>
          <w:t xml:space="preserve"> </w:t>
        </w:r>
        <w:r w:rsidRPr="00F03394">
          <w:rPr>
            <w:rStyle w:val="Hyperlink"/>
            <w:rFonts w:cs="Times New Roman"/>
            <w:sz w:val="20"/>
          </w:rPr>
          <w:t>Assessment</w:t>
        </w:r>
        <w:r w:rsidR="00C80775" w:rsidRPr="00F03394">
          <w:rPr>
            <w:rStyle w:val="Hyperlink"/>
            <w:rFonts w:cs="Times New Roman"/>
            <w:sz w:val="20"/>
          </w:rPr>
          <w:t xml:space="preserve"> </w:t>
        </w:r>
        <w:r w:rsidRPr="00F03394">
          <w:rPr>
            <w:rStyle w:val="Hyperlink"/>
            <w:rFonts w:cs="Times New Roman"/>
            <w:sz w:val="20"/>
          </w:rPr>
          <w:t>(SLA):</w:t>
        </w:r>
        <w:r w:rsidR="00C80775" w:rsidRPr="00F03394">
          <w:rPr>
            <w:rStyle w:val="Hyperlink"/>
            <w:rFonts w:cs="Times New Roman"/>
            <w:sz w:val="20"/>
          </w:rPr>
          <w:t xml:space="preserve"> </w:t>
        </w:r>
        <w:r w:rsidRPr="00F03394">
          <w:rPr>
            <w:rStyle w:val="Hyperlink"/>
            <w:rFonts w:cs="Times New Roman"/>
            <w:sz w:val="20"/>
          </w:rPr>
          <w:t>A</w:t>
        </w:r>
        <w:r w:rsidR="00C80775" w:rsidRPr="00F03394">
          <w:rPr>
            <w:rStyle w:val="Hyperlink"/>
            <w:rFonts w:cs="Times New Roman"/>
            <w:sz w:val="20"/>
          </w:rPr>
          <w:t xml:space="preserve"> </w:t>
        </w:r>
        <w:r w:rsidRPr="00F03394">
          <w:rPr>
            <w:rStyle w:val="Hyperlink"/>
            <w:rFonts w:cs="Times New Roman"/>
            <w:sz w:val="20"/>
          </w:rPr>
          <w:t>Measure</w:t>
        </w:r>
        <w:r w:rsidR="00C80775" w:rsidRPr="00F03394">
          <w:rPr>
            <w:rStyle w:val="Hyperlink"/>
            <w:rFonts w:cs="Times New Roman"/>
            <w:sz w:val="20"/>
          </w:rPr>
          <w:t xml:space="preserve"> </w:t>
        </w:r>
        <w:r w:rsidRPr="00F03394">
          <w:rPr>
            <w:rStyle w:val="Hyperlink"/>
            <w:rFonts w:cs="Times New Roman"/>
            <w:sz w:val="20"/>
          </w:rPr>
          <w:t>of</w:t>
        </w:r>
        <w:r w:rsidR="00C80775" w:rsidRPr="00F03394">
          <w:rPr>
            <w:rStyle w:val="Hyperlink"/>
            <w:rFonts w:cs="Times New Roman"/>
            <w:sz w:val="20"/>
          </w:rPr>
          <w:t xml:space="preserve"> </w:t>
        </w:r>
        <w:r w:rsidRPr="00F03394">
          <w:rPr>
            <w:rStyle w:val="Hyperlink"/>
            <w:rFonts w:cs="Times New Roman"/>
            <w:sz w:val="20"/>
          </w:rPr>
          <w:t>Kindergarten</w:t>
        </w:r>
        <w:r w:rsidR="00C80775" w:rsidRPr="00F03394">
          <w:rPr>
            <w:rStyle w:val="Hyperlink"/>
            <w:rFonts w:cs="Times New Roman"/>
            <w:sz w:val="20"/>
          </w:rPr>
          <w:t xml:space="preserve"> </w:t>
        </w:r>
        <w:r w:rsidRPr="00F03394">
          <w:rPr>
            <w:rStyle w:val="Hyperlink"/>
            <w:rFonts w:cs="Times New Roman"/>
            <w:sz w:val="20"/>
          </w:rPr>
          <w:t>Science</w:t>
        </w:r>
        <w:r w:rsidR="00C80775" w:rsidRPr="00F03394">
          <w:rPr>
            <w:rStyle w:val="Hyperlink"/>
            <w:rFonts w:cs="Times New Roman"/>
            <w:sz w:val="20"/>
          </w:rPr>
          <w:t xml:space="preserve"> </w:t>
        </w:r>
        <w:r w:rsidRPr="00F03394">
          <w:rPr>
            <w:rStyle w:val="Hyperlink"/>
            <w:rFonts w:cs="Times New Roman"/>
            <w:sz w:val="20"/>
          </w:rPr>
          <w:t>Learning.</w:t>
        </w:r>
      </w:hyperlink>
      <w:r w:rsidR="00C80775" w:rsidRPr="00F03394">
        <w:rPr>
          <w:rFonts w:cs="Times New Roman"/>
          <w:sz w:val="20"/>
        </w:rPr>
        <w:t xml:space="preserve"> </w:t>
      </w:r>
      <w:r w:rsidRPr="00F03394">
        <w:rPr>
          <w:rFonts w:cs="Times New Roman"/>
          <w:i/>
          <w:iCs/>
          <w:sz w:val="20"/>
        </w:rPr>
        <w:t>Journal</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Advanced</w:t>
      </w:r>
      <w:r w:rsidR="00C80775" w:rsidRPr="00F03394">
        <w:rPr>
          <w:rFonts w:cs="Times New Roman"/>
          <w:i/>
          <w:iCs/>
          <w:sz w:val="20"/>
        </w:rPr>
        <w:t xml:space="preserve"> </w:t>
      </w:r>
      <w:r w:rsidRPr="00F03394">
        <w:rPr>
          <w:rFonts w:cs="Times New Roman"/>
          <w:i/>
          <w:iCs/>
          <w:sz w:val="20"/>
        </w:rPr>
        <w:t>Academics,</w:t>
      </w:r>
      <w:r w:rsidR="00C80775" w:rsidRPr="00F03394">
        <w:rPr>
          <w:rFonts w:cs="Times New Roman"/>
          <w:i/>
          <w:iCs/>
          <w:sz w:val="20"/>
        </w:rPr>
        <w:t xml:space="preserve"> </w:t>
      </w:r>
      <w:r w:rsidRPr="00F03394">
        <w:rPr>
          <w:rFonts w:cs="Times New Roman"/>
          <w:i/>
          <w:iCs/>
          <w:sz w:val="20"/>
        </w:rPr>
        <w:t>20</w:t>
      </w:r>
      <w:r w:rsidRPr="00F03394">
        <w:rPr>
          <w:rFonts w:cs="Times New Roman"/>
          <w:sz w:val="20"/>
        </w:rPr>
        <w:t>:</w:t>
      </w:r>
      <w:r w:rsidR="00C80775" w:rsidRPr="00F03394">
        <w:rPr>
          <w:rFonts w:cs="Times New Roman"/>
          <w:sz w:val="20"/>
        </w:rPr>
        <w:t xml:space="preserve"> </w:t>
      </w:r>
      <w:r w:rsidRPr="00F03394">
        <w:rPr>
          <w:rFonts w:cs="Times New Roman"/>
          <w:sz w:val="20"/>
        </w:rPr>
        <w:t>502–535.</w:t>
      </w:r>
    </w:p>
    <w:p w:rsidR="00A708D6" w:rsidRPr="00F03394" w:rsidRDefault="00A708D6" w:rsidP="00F03394">
      <w:pPr>
        <w:ind w:left="720"/>
        <w:rPr>
          <w:rFonts w:cs="Times New Roman"/>
          <w:sz w:val="20"/>
        </w:rPr>
      </w:pPr>
    </w:p>
    <w:p w:rsidR="00A708D6" w:rsidRPr="00912CB1" w:rsidRDefault="00A708D6" w:rsidP="00F03394">
      <w:pPr>
        <w:ind w:left="720"/>
        <w:rPr>
          <w:rFonts w:cs="Times New Roman"/>
        </w:rPr>
      </w:pPr>
      <w:r w:rsidRPr="00F03394">
        <w:rPr>
          <w:rFonts w:cs="Times New Roman"/>
          <w:sz w:val="20"/>
        </w:rPr>
        <w:t>Samarapungavan,</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Patrick,</w:t>
      </w:r>
      <w:r w:rsidR="00C80775" w:rsidRPr="00F03394">
        <w:rPr>
          <w:rFonts w:cs="Times New Roman"/>
          <w:sz w:val="20"/>
        </w:rPr>
        <w:t xml:space="preserve"> </w:t>
      </w:r>
      <w:r w:rsidRPr="00F03394">
        <w:rPr>
          <w:rFonts w:cs="Times New Roman"/>
          <w:sz w:val="20"/>
        </w:rPr>
        <w:t>H.,</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Mantzicopoulos,</w:t>
      </w:r>
      <w:r w:rsidR="00C80775" w:rsidRPr="00F03394">
        <w:rPr>
          <w:rFonts w:cs="Times New Roman"/>
          <w:sz w:val="20"/>
        </w:rPr>
        <w:t xml:space="preserve"> </w:t>
      </w:r>
      <w:r w:rsidRPr="00F03394">
        <w:rPr>
          <w:rFonts w:cs="Times New Roman"/>
          <w:sz w:val="20"/>
        </w:rPr>
        <w:t>P.</w:t>
      </w:r>
      <w:r w:rsidR="00C80775" w:rsidRPr="00F03394">
        <w:rPr>
          <w:rFonts w:cs="Times New Roman"/>
          <w:sz w:val="20"/>
        </w:rPr>
        <w:t xml:space="preserve"> </w:t>
      </w:r>
      <w:r w:rsidRPr="00F03394">
        <w:rPr>
          <w:rFonts w:cs="Times New Roman"/>
          <w:sz w:val="20"/>
        </w:rPr>
        <w:t>(2011).</w:t>
      </w:r>
      <w:r w:rsidR="00C80775" w:rsidRPr="00F03394">
        <w:rPr>
          <w:rFonts w:cs="Times New Roman"/>
          <w:sz w:val="20"/>
        </w:rPr>
        <w:t xml:space="preserve"> </w:t>
      </w:r>
      <w:hyperlink r:id="rId727" w:history="1">
        <w:r w:rsidRPr="00F03394">
          <w:rPr>
            <w:rStyle w:val="Hyperlink"/>
            <w:rFonts w:cs="Times New Roman"/>
            <w:sz w:val="20"/>
          </w:rPr>
          <w:t>What</w:t>
        </w:r>
        <w:r w:rsidR="00C80775" w:rsidRPr="00F03394">
          <w:rPr>
            <w:rStyle w:val="Hyperlink"/>
            <w:rFonts w:cs="Times New Roman"/>
            <w:sz w:val="20"/>
          </w:rPr>
          <w:t xml:space="preserve"> </w:t>
        </w:r>
        <w:r w:rsidRPr="00F03394">
          <w:rPr>
            <w:rStyle w:val="Hyperlink"/>
            <w:rFonts w:cs="Times New Roman"/>
            <w:sz w:val="20"/>
          </w:rPr>
          <w:t>Kindergarten</w:t>
        </w:r>
        <w:r w:rsidR="00C80775" w:rsidRPr="00F03394">
          <w:rPr>
            <w:rStyle w:val="Hyperlink"/>
            <w:rFonts w:cs="Times New Roman"/>
            <w:sz w:val="20"/>
          </w:rPr>
          <w:t xml:space="preserve"> </w:t>
        </w:r>
        <w:r w:rsidRPr="00F03394">
          <w:rPr>
            <w:rStyle w:val="Hyperlink"/>
            <w:rFonts w:cs="Times New Roman"/>
            <w:sz w:val="20"/>
          </w:rPr>
          <w:t>Students</w:t>
        </w:r>
        <w:r w:rsidR="00C80775" w:rsidRPr="00F03394">
          <w:rPr>
            <w:rStyle w:val="Hyperlink"/>
            <w:rFonts w:cs="Times New Roman"/>
            <w:sz w:val="20"/>
          </w:rPr>
          <w:t xml:space="preserve"> </w:t>
        </w:r>
        <w:r w:rsidRPr="00F03394">
          <w:rPr>
            <w:rStyle w:val="Hyperlink"/>
            <w:rFonts w:cs="Times New Roman"/>
            <w:sz w:val="20"/>
          </w:rPr>
          <w:t>Learn</w:t>
        </w:r>
        <w:r w:rsidR="00C80775" w:rsidRPr="00F03394">
          <w:rPr>
            <w:rStyle w:val="Hyperlink"/>
            <w:rFonts w:cs="Times New Roman"/>
            <w:sz w:val="20"/>
          </w:rPr>
          <w:t xml:space="preserve"> </w:t>
        </w:r>
        <w:r w:rsidRPr="00F03394">
          <w:rPr>
            <w:rStyle w:val="Hyperlink"/>
            <w:rFonts w:cs="Times New Roman"/>
            <w:sz w:val="20"/>
          </w:rPr>
          <w:t>in</w:t>
        </w:r>
        <w:r w:rsidR="00C80775" w:rsidRPr="00F03394">
          <w:rPr>
            <w:rStyle w:val="Hyperlink"/>
            <w:rFonts w:cs="Times New Roman"/>
            <w:sz w:val="20"/>
          </w:rPr>
          <w:t xml:space="preserve"> </w:t>
        </w:r>
        <w:r w:rsidRPr="00F03394">
          <w:rPr>
            <w:rStyle w:val="Hyperlink"/>
            <w:rFonts w:cs="Times New Roman"/>
            <w:sz w:val="20"/>
          </w:rPr>
          <w:t>Inquiry-Based</w:t>
        </w:r>
        <w:r w:rsidR="00C80775" w:rsidRPr="00F03394">
          <w:rPr>
            <w:rStyle w:val="Hyperlink"/>
            <w:rFonts w:cs="Times New Roman"/>
            <w:sz w:val="20"/>
          </w:rPr>
          <w:t xml:space="preserve"> </w:t>
        </w:r>
        <w:r w:rsidRPr="00F03394">
          <w:rPr>
            <w:rStyle w:val="Hyperlink"/>
            <w:rFonts w:cs="Times New Roman"/>
            <w:sz w:val="20"/>
          </w:rPr>
          <w:t>Science</w:t>
        </w:r>
        <w:r w:rsidR="00C80775" w:rsidRPr="00F03394">
          <w:rPr>
            <w:rStyle w:val="Hyperlink"/>
            <w:rFonts w:cs="Times New Roman"/>
            <w:sz w:val="20"/>
          </w:rPr>
          <w:t xml:space="preserve"> </w:t>
        </w:r>
        <w:r w:rsidRPr="00F03394">
          <w:rPr>
            <w:rStyle w:val="Hyperlink"/>
            <w:rFonts w:cs="Times New Roman"/>
            <w:sz w:val="20"/>
          </w:rPr>
          <w:t>Classrooms</w:t>
        </w:r>
      </w:hyperlink>
      <w:r w:rsidRPr="00F03394">
        <w:rPr>
          <w:rFonts w:cs="Times New Roman"/>
          <w:sz w:val="20"/>
        </w:rPr>
        <w:t>.</w:t>
      </w:r>
      <w:r w:rsidR="00C80775" w:rsidRPr="00F03394">
        <w:rPr>
          <w:rFonts w:cs="Times New Roman"/>
          <w:sz w:val="20"/>
        </w:rPr>
        <w:t xml:space="preserve"> </w:t>
      </w:r>
      <w:r w:rsidRPr="00F03394">
        <w:rPr>
          <w:rFonts w:cs="Times New Roman"/>
          <w:i/>
          <w:sz w:val="20"/>
        </w:rPr>
        <w:t>Cognition</w:t>
      </w:r>
      <w:r w:rsidR="00C80775" w:rsidRPr="00F03394">
        <w:rPr>
          <w:rFonts w:cs="Times New Roman"/>
          <w:i/>
          <w:sz w:val="20"/>
        </w:rPr>
        <w:t xml:space="preserve"> </w:t>
      </w:r>
      <w:r w:rsidRPr="00F03394">
        <w:rPr>
          <w:rFonts w:cs="Times New Roman"/>
          <w:i/>
          <w:sz w:val="20"/>
        </w:rPr>
        <w:t>and</w:t>
      </w:r>
      <w:r w:rsidR="00C80775" w:rsidRPr="00F03394">
        <w:rPr>
          <w:rFonts w:cs="Times New Roman"/>
          <w:i/>
          <w:sz w:val="20"/>
        </w:rPr>
        <w:t xml:space="preserve"> </w:t>
      </w:r>
      <w:r w:rsidRPr="00F03394">
        <w:rPr>
          <w:rFonts w:cs="Times New Roman"/>
          <w:i/>
          <w:sz w:val="20"/>
        </w:rPr>
        <w:t>Instruction,</w:t>
      </w:r>
      <w:r w:rsidR="00C80775" w:rsidRPr="00F03394">
        <w:rPr>
          <w:rFonts w:cs="Times New Roman"/>
          <w:i/>
          <w:sz w:val="20"/>
        </w:rPr>
        <w:t xml:space="preserve"> </w:t>
      </w:r>
      <w:r w:rsidRPr="00F03394">
        <w:rPr>
          <w:rFonts w:cs="Times New Roman"/>
          <w:i/>
          <w:sz w:val="20"/>
        </w:rPr>
        <w:t>29</w:t>
      </w:r>
      <w:r w:rsidRPr="00F03394">
        <w:rPr>
          <w:rFonts w:cs="Times New Roman"/>
          <w:sz w:val="20"/>
        </w:rPr>
        <w:t>(4)</w:t>
      </w:r>
      <w:r w:rsidR="001764DD">
        <w:rPr>
          <w:rFonts w:cs="Times New Roman"/>
          <w:sz w:val="20"/>
        </w:rPr>
        <w:t>:</w:t>
      </w:r>
      <w:r w:rsidR="00C80775" w:rsidRPr="00F03394">
        <w:rPr>
          <w:rFonts w:cs="Times New Roman"/>
          <w:sz w:val="20"/>
        </w:rPr>
        <w:t xml:space="preserve"> </w:t>
      </w:r>
      <w:r w:rsidRPr="00F03394">
        <w:rPr>
          <w:rFonts w:cs="Times New Roman"/>
          <w:sz w:val="20"/>
        </w:rPr>
        <w:t>416-470.</w:t>
      </w:r>
    </w:p>
    <w:p w:rsidR="00A708D6" w:rsidRPr="00912CB1" w:rsidRDefault="00A708D6" w:rsidP="00A708D6">
      <w:pPr>
        <w:rPr>
          <w:rFonts w:cs="Times New Roman"/>
        </w:rPr>
      </w:pPr>
    </w:p>
    <w:p w:rsidR="00686C6B" w:rsidRPr="00912CB1" w:rsidRDefault="00686C6B" w:rsidP="00686C6B">
      <w:pPr>
        <w:rPr>
          <w:rFonts w:cs="Times New Roman"/>
        </w:rPr>
      </w:pPr>
    </w:p>
    <w:p w:rsidR="0067287D" w:rsidRDefault="0067287D">
      <w:pPr>
        <w:spacing w:after="200" w:line="276" w:lineRule="auto"/>
        <w:rPr>
          <w:rFonts w:eastAsiaTheme="majorEastAsia" w:cs="Times New Roman"/>
          <w:b/>
          <w:bCs/>
          <w:caps/>
          <w:sz w:val="28"/>
        </w:rPr>
      </w:pPr>
      <w:bookmarkStart w:id="825" w:name="_Toc348082063"/>
      <w:bookmarkStart w:id="826" w:name="_Toc348442424"/>
      <w:r>
        <w:rPr>
          <w:rFonts w:cs="Times New Roman"/>
        </w:rPr>
        <w:br w:type="page"/>
      </w:r>
    </w:p>
    <w:p w:rsidR="00686C6B" w:rsidRPr="00912CB1" w:rsidRDefault="00686C6B" w:rsidP="00686C6B">
      <w:pPr>
        <w:pStyle w:val="Heading3"/>
        <w:rPr>
          <w:rFonts w:cs="Times New Roman"/>
        </w:rPr>
      </w:pPr>
      <w:bookmarkStart w:id="827" w:name="_Toc372556460"/>
      <w:r w:rsidRPr="00912CB1">
        <w:rPr>
          <w:rFonts w:cs="Times New Roman"/>
        </w:rPr>
        <w:lastRenderedPageBreak/>
        <w:t>R305K050045</w:t>
      </w:r>
      <w:bookmarkEnd w:id="825"/>
      <w:bookmarkEnd w:id="826"/>
      <w:bookmarkEnd w:id="827"/>
    </w:p>
    <w:p w:rsidR="00686C6B" w:rsidRPr="00912CB1" w:rsidRDefault="002C2386" w:rsidP="00686C6B">
      <w:pPr>
        <w:rPr>
          <w:rFonts w:cs="Times New Roman"/>
          <w:b/>
          <w:bCs/>
        </w:rPr>
      </w:pPr>
      <w:hyperlink r:id="rId728" w:history="1">
        <w:r w:rsidR="00686C6B" w:rsidRPr="00F03394">
          <w:rPr>
            <w:rStyle w:val="Hyperlink"/>
            <w:rFonts w:cs="Times New Roman"/>
            <w:b/>
            <w:bCs/>
          </w:rPr>
          <w:t>Classroom</w:t>
        </w:r>
        <w:r w:rsidR="00C80775" w:rsidRPr="00F03394">
          <w:rPr>
            <w:rStyle w:val="Hyperlink"/>
            <w:rFonts w:cs="Times New Roman"/>
            <w:b/>
            <w:bCs/>
          </w:rPr>
          <w:t xml:space="preserve"> </w:t>
        </w:r>
        <w:r w:rsidR="00686C6B" w:rsidRPr="00F03394">
          <w:rPr>
            <w:rStyle w:val="Hyperlink"/>
            <w:rFonts w:cs="Times New Roman"/>
            <w:b/>
            <w:bCs/>
          </w:rPr>
          <w:t>Connectivity</w:t>
        </w:r>
        <w:r w:rsidR="00C80775" w:rsidRPr="00F03394">
          <w:rPr>
            <w:rStyle w:val="Hyperlink"/>
            <w:rFonts w:cs="Times New Roman"/>
            <w:b/>
            <w:bCs/>
          </w:rPr>
          <w:t xml:space="preserve"> </w:t>
        </w:r>
        <w:r w:rsidR="00686C6B" w:rsidRPr="00F03394">
          <w:rPr>
            <w:rStyle w:val="Hyperlink"/>
            <w:rFonts w:cs="Times New Roman"/>
            <w:b/>
            <w:bCs/>
          </w:rPr>
          <w:t>in</w:t>
        </w:r>
        <w:r w:rsidR="00C80775" w:rsidRPr="00F03394">
          <w:rPr>
            <w:rStyle w:val="Hyperlink"/>
            <w:rFonts w:cs="Times New Roman"/>
            <w:b/>
            <w:bCs/>
          </w:rPr>
          <w:t xml:space="preserve"> </w:t>
        </w:r>
        <w:r w:rsidR="00686C6B" w:rsidRPr="00F03394">
          <w:rPr>
            <w:rStyle w:val="Hyperlink"/>
            <w:rFonts w:cs="Times New Roman"/>
            <w:b/>
            <w:bCs/>
          </w:rPr>
          <w:t>Promoting</w:t>
        </w:r>
        <w:r w:rsidR="00C80775" w:rsidRPr="00F03394">
          <w:rPr>
            <w:rStyle w:val="Hyperlink"/>
            <w:rFonts w:cs="Times New Roman"/>
            <w:b/>
            <w:bCs/>
          </w:rPr>
          <w:t xml:space="preserve"> </w:t>
        </w:r>
        <w:r w:rsidR="00686C6B" w:rsidRPr="00F03394">
          <w:rPr>
            <w:rStyle w:val="Hyperlink"/>
            <w:rFonts w:cs="Times New Roman"/>
            <w:b/>
            <w:bCs/>
          </w:rPr>
          <w:t>Mathematics</w:t>
        </w:r>
        <w:r w:rsidR="00C80775" w:rsidRPr="00F03394">
          <w:rPr>
            <w:rStyle w:val="Hyperlink"/>
            <w:rFonts w:cs="Times New Roman"/>
            <w:b/>
            <w:bCs/>
          </w:rPr>
          <w:t xml:space="preserve"> </w:t>
        </w:r>
        <w:r w:rsidR="00686C6B" w:rsidRPr="00F03394">
          <w:rPr>
            <w:rStyle w:val="Hyperlink"/>
            <w:rFonts w:cs="Times New Roman"/>
            <w:b/>
            <w:bCs/>
          </w:rPr>
          <w:t>and</w:t>
        </w:r>
        <w:r w:rsidR="00C80775" w:rsidRPr="00F03394">
          <w:rPr>
            <w:rStyle w:val="Hyperlink"/>
            <w:rFonts w:cs="Times New Roman"/>
            <w:b/>
            <w:bCs/>
          </w:rPr>
          <w:t xml:space="preserve"> </w:t>
        </w:r>
        <w:r w:rsidR="00686C6B" w:rsidRPr="00F03394">
          <w:rPr>
            <w:rStyle w:val="Hyperlink"/>
            <w:rFonts w:cs="Times New Roman"/>
            <w:b/>
            <w:bCs/>
          </w:rPr>
          <w:t>Science</w:t>
        </w:r>
        <w:r w:rsidR="00C80775" w:rsidRPr="00F03394">
          <w:rPr>
            <w:rStyle w:val="Hyperlink"/>
            <w:rFonts w:cs="Times New Roman"/>
            <w:b/>
            <w:bCs/>
          </w:rPr>
          <w:t xml:space="preserve"> </w:t>
        </w:r>
        <w:r w:rsidR="00686C6B" w:rsidRPr="00F03394">
          <w:rPr>
            <w:rStyle w:val="Hyperlink"/>
            <w:rFonts w:cs="Times New Roman"/>
            <w:b/>
            <w:bCs/>
          </w:rPr>
          <w:t>Achievement</w:t>
        </w:r>
      </w:hyperlink>
    </w:p>
    <w:p w:rsidR="00686C6B" w:rsidRPr="00912CB1" w:rsidRDefault="00686C6B" w:rsidP="00686C6B">
      <w:pPr>
        <w:rPr>
          <w:rFonts w:cs="Times New Roman"/>
        </w:rPr>
      </w:pPr>
      <w:r w:rsidRPr="00912CB1">
        <w:rPr>
          <w:rFonts w:cs="Times New Roman"/>
        </w:rPr>
        <w:t>Ohio</w:t>
      </w:r>
      <w:r w:rsidR="00C80775" w:rsidRPr="00912CB1">
        <w:rPr>
          <w:rFonts w:cs="Times New Roman"/>
        </w:rPr>
        <w:t xml:space="preserve"> </w:t>
      </w:r>
      <w:r w:rsidRPr="00912CB1">
        <w:rPr>
          <w:rFonts w:cs="Times New Roman"/>
        </w:rPr>
        <w:t>State</w:t>
      </w:r>
      <w:r w:rsidR="00C80775" w:rsidRPr="00912CB1">
        <w:rPr>
          <w:rFonts w:cs="Times New Roman"/>
        </w:rPr>
        <w:t xml:space="preserve"> </w:t>
      </w:r>
      <w:r w:rsidRPr="00912CB1">
        <w:rPr>
          <w:rFonts w:cs="Times New Roman"/>
        </w:rPr>
        <w:t>University</w:t>
      </w:r>
    </w:p>
    <w:p w:rsidR="00686C6B" w:rsidRPr="00912CB1" w:rsidRDefault="00686C6B" w:rsidP="00686C6B">
      <w:pPr>
        <w:rPr>
          <w:rFonts w:cs="Times New Roman"/>
        </w:rPr>
      </w:pPr>
      <w:r w:rsidRPr="00912CB1">
        <w:rPr>
          <w:rFonts w:cs="Times New Roman"/>
        </w:rPr>
        <w:t>Owens,</w:t>
      </w:r>
      <w:r w:rsidR="00C80775" w:rsidRPr="00912CB1">
        <w:rPr>
          <w:rFonts w:cs="Times New Roman"/>
        </w:rPr>
        <w:t xml:space="preserve"> </w:t>
      </w:r>
      <w:r w:rsidRPr="00912CB1">
        <w:rPr>
          <w:rFonts w:cs="Times New Roman"/>
        </w:rPr>
        <w:t>Douglas</w:t>
      </w:r>
    </w:p>
    <w:p w:rsidR="00F03394" w:rsidRDefault="001A2145" w:rsidP="00686C6B">
      <w:pPr>
        <w:rPr>
          <w:rFonts w:cs="Times New Roman"/>
          <w:bCs/>
        </w:rPr>
      </w:pPr>
      <w:r>
        <w:t xml:space="preserve">Louis Abrahamson (The Better Education Foundation), Frank Demana, Karen Irving, </w:t>
      </w:r>
      <w:r w:rsidR="00251345">
        <w:t>and</w:t>
      </w:r>
      <w:r>
        <w:t xml:space="preserve"> Stephen Pape (OSU), and Joan Herman (UCLA)</w:t>
      </w:r>
    </w:p>
    <w:p w:rsidR="001A2145" w:rsidRDefault="001A2145" w:rsidP="00686C6B">
      <w:pPr>
        <w:rPr>
          <w:rFonts w:cs="Times New Roman"/>
          <w:bCs/>
        </w:rPr>
      </w:pPr>
    </w:p>
    <w:p w:rsidR="00686C6B" w:rsidRPr="00912CB1" w:rsidRDefault="00885EBF" w:rsidP="00686C6B">
      <w:pPr>
        <w:rPr>
          <w:rFonts w:cs="Times New Roman"/>
          <w:b/>
          <w:bCs/>
        </w:rPr>
      </w:pPr>
      <w:r w:rsidRPr="00885EBF">
        <w:rPr>
          <w:rFonts w:cs="Times New Roman"/>
          <w:bCs/>
        </w:rPr>
        <w:t>Publications:</w:t>
      </w:r>
    </w:p>
    <w:p w:rsidR="00A708D6" w:rsidRPr="00F03394" w:rsidRDefault="00A708D6" w:rsidP="00F03394">
      <w:pPr>
        <w:ind w:left="720"/>
        <w:rPr>
          <w:rFonts w:cs="Times New Roman"/>
          <w:sz w:val="20"/>
        </w:rPr>
      </w:pPr>
      <w:r w:rsidRPr="00F03394">
        <w:rPr>
          <w:rFonts w:cs="Times New Roman"/>
          <w:sz w:val="20"/>
        </w:rPr>
        <w:t>Irving,</w:t>
      </w:r>
      <w:r w:rsidR="00C80775" w:rsidRPr="00F03394">
        <w:rPr>
          <w:rFonts w:cs="Times New Roman"/>
          <w:sz w:val="20"/>
        </w:rPr>
        <w:t xml:space="preserve"> </w:t>
      </w:r>
      <w:r w:rsidRPr="00F03394">
        <w:rPr>
          <w:rFonts w:cs="Times New Roman"/>
          <w:sz w:val="20"/>
        </w:rPr>
        <w:t>K.E.,</w:t>
      </w:r>
      <w:r w:rsidR="00C80775" w:rsidRPr="00F03394">
        <w:rPr>
          <w:rFonts w:cs="Times New Roman"/>
          <w:sz w:val="20"/>
        </w:rPr>
        <w:t xml:space="preserve"> </w:t>
      </w:r>
      <w:r w:rsidRPr="00F03394">
        <w:rPr>
          <w:rFonts w:cs="Times New Roman"/>
          <w:sz w:val="20"/>
        </w:rPr>
        <w:t>Sanalan,</w:t>
      </w:r>
      <w:r w:rsidR="00C80775" w:rsidRPr="00F03394">
        <w:rPr>
          <w:rFonts w:cs="Times New Roman"/>
          <w:sz w:val="20"/>
        </w:rPr>
        <w:t xml:space="preserve"> </w:t>
      </w:r>
      <w:r w:rsidRPr="00F03394">
        <w:rPr>
          <w:rFonts w:cs="Times New Roman"/>
          <w:sz w:val="20"/>
        </w:rPr>
        <w:t>V.A,</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Shirley,</w:t>
      </w:r>
      <w:r w:rsidR="00C80775" w:rsidRPr="00F03394">
        <w:rPr>
          <w:rFonts w:cs="Times New Roman"/>
          <w:sz w:val="20"/>
        </w:rPr>
        <w:t xml:space="preserve"> </w:t>
      </w:r>
      <w:r w:rsidRPr="00F03394">
        <w:rPr>
          <w:rFonts w:cs="Times New Roman"/>
          <w:sz w:val="20"/>
        </w:rPr>
        <w:t>M.L.</w:t>
      </w:r>
      <w:r w:rsidR="00C80775" w:rsidRPr="00F03394">
        <w:rPr>
          <w:rFonts w:cs="Times New Roman"/>
          <w:sz w:val="20"/>
        </w:rPr>
        <w:t xml:space="preserve"> </w:t>
      </w:r>
      <w:r w:rsidRPr="00F03394">
        <w:rPr>
          <w:rFonts w:cs="Times New Roman"/>
          <w:sz w:val="20"/>
        </w:rPr>
        <w:t>(2009).</w:t>
      </w:r>
      <w:r w:rsidR="00C80775" w:rsidRPr="00F03394">
        <w:rPr>
          <w:rFonts w:cs="Times New Roman"/>
          <w:sz w:val="20"/>
        </w:rPr>
        <w:t xml:space="preserve"> </w:t>
      </w:r>
      <w:hyperlink r:id="rId729" w:history="1">
        <w:r w:rsidRPr="00F03394">
          <w:rPr>
            <w:rStyle w:val="Hyperlink"/>
            <w:rFonts w:cs="Times New Roman"/>
            <w:sz w:val="20"/>
          </w:rPr>
          <w:t>Physical</w:t>
        </w:r>
        <w:r w:rsidR="00C80775" w:rsidRPr="00F03394">
          <w:rPr>
            <w:rStyle w:val="Hyperlink"/>
            <w:rFonts w:cs="Times New Roman"/>
            <w:sz w:val="20"/>
          </w:rPr>
          <w:t xml:space="preserve"> </w:t>
        </w:r>
        <w:r w:rsidRPr="00F03394">
          <w:rPr>
            <w:rStyle w:val="Hyperlink"/>
            <w:rFonts w:cs="Times New Roman"/>
            <w:sz w:val="20"/>
          </w:rPr>
          <w:t>Science</w:t>
        </w:r>
        <w:r w:rsidR="00C80775" w:rsidRPr="00F03394">
          <w:rPr>
            <w:rStyle w:val="Hyperlink"/>
            <w:rFonts w:cs="Times New Roman"/>
            <w:sz w:val="20"/>
          </w:rPr>
          <w:t xml:space="preserve"> </w:t>
        </w:r>
        <w:r w:rsidRPr="00F03394">
          <w:rPr>
            <w:rStyle w:val="Hyperlink"/>
            <w:rFonts w:cs="Times New Roman"/>
            <w:sz w:val="20"/>
          </w:rPr>
          <w:t>Connected</w:t>
        </w:r>
        <w:r w:rsidR="00C80775" w:rsidRPr="00F03394">
          <w:rPr>
            <w:rStyle w:val="Hyperlink"/>
            <w:rFonts w:cs="Times New Roman"/>
            <w:sz w:val="20"/>
          </w:rPr>
          <w:t xml:space="preserve"> </w:t>
        </w:r>
        <w:r w:rsidRPr="00F03394">
          <w:rPr>
            <w:rStyle w:val="Hyperlink"/>
            <w:rFonts w:cs="Times New Roman"/>
            <w:sz w:val="20"/>
          </w:rPr>
          <w:t>Classrooms:</w:t>
        </w:r>
        <w:r w:rsidR="00C80775" w:rsidRPr="00F03394">
          <w:rPr>
            <w:rStyle w:val="Hyperlink"/>
            <w:rFonts w:cs="Times New Roman"/>
            <w:sz w:val="20"/>
          </w:rPr>
          <w:t xml:space="preserve"> </w:t>
        </w:r>
        <w:r w:rsidRPr="00F03394">
          <w:rPr>
            <w:rStyle w:val="Hyperlink"/>
            <w:rFonts w:cs="Times New Roman"/>
            <w:sz w:val="20"/>
          </w:rPr>
          <w:t>Case</w:t>
        </w:r>
        <w:r w:rsidR="00C80775" w:rsidRPr="00F03394">
          <w:rPr>
            <w:rStyle w:val="Hyperlink"/>
            <w:rFonts w:cs="Times New Roman"/>
            <w:sz w:val="20"/>
          </w:rPr>
          <w:t xml:space="preserve"> </w:t>
        </w:r>
        <w:r w:rsidRPr="00F03394">
          <w:rPr>
            <w:rStyle w:val="Hyperlink"/>
            <w:rFonts w:cs="Times New Roman"/>
            <w:sz w:val="20"/>
          </w:rPr>
          <w:t>Studies.</w:t>
        </w:r>
      </w:hyperlink>
      <w:r w:rsidR="00C80775" w:rsidRPr="00F03394">
        <w:rPr>
          <w:rFonts w:cs="Times New Roman"/>
          <w:sz w:val="20"/>
        </w:rPr>
        <w:t xml:space="preserve"> </w:t>
      </w:r>
      <w:r w:rsidRPr="00F03394">
        <w:rPr>
          <w:rFonts w:cs="Times New Roman"/>
          <w:i/>
          <w:iCs/>
          <w:sz w:val="20"/>
        </w:rPr>
        <w:t>Journal</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Computers</w:t>
      </w:r>
      <w:r w:rsidR="00C80775" w:rsidRPr="00F03394">
        <w:rPr>
          <w:rFonts w:cs="Times New Roman"/>
          <w:i/>
          <w:iCs/>
          <w:sz w:val="20"/>
        </w:rPr>
        <w:t xml:space="preserve"> </w:t>
      </w:r>
      <w:r w:rsidRPr="00F03394">
        <w:rPr>
          <w:rFonts w:cs="Times New Roman"/>
          <w:i/>
          <w:iCs/>
          <w:sz w:val="20"/>
        </w:rPr>
        <w:t>in</w:t>
      </w:r>
      <w:r w:rsidR="00C80775" w:rsidRPr="00F03394">
        <w:rPr>
          <w:rFonts w:cs="Times New Roman"/>
          <w:i/>
          <w:iCs/>
          <w:sz w:val="20"/>
        </w:rPr>
        <w:t xml:space="preserve"> </w:t>
      </w:r>
      <w:r w:rsidRPr="00F03394">
        <w:rPr>
          <w:rFonts w:cs="Times New Roman"/>
          <w:i/>
          <w:iCs/>
          <w:sz w:val="20"/>
        </w:rPr>
        <w:t>Mathematics</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Science</w:t>
      </w:r>
      <w:r w:rsidR="00C80775" w:rsidRPr="00F03394">
        <w:rPr>
          <w:rFonts w:cs="Times New Roman"/>
          <w:i/>
          <w:iCs/>
          <w:sz w:val="20"/>
        </w:rPr>
        <w:t xml:space="preserve"> </w:t>
      </w:r>
      <w:r w:rsidRPr="00F03394">
        <w:rPr>
          <w:rFonts w:cs="Times New Roman"/>
          <w:i/>
          <w:iCs/>
          <w:sz w:val="20"/>
        </w:rPr>
        <w:t>Teaching,</w:t>
      </w:r>
      <w:r w:rsidR="00C80775" w:rsidRPr="00F03394">
        <w:rPr>
          <w:rFonts w:cs="Times New Roman"/>
          <w:i/>
          <w:iCs/>
          <w:sz w:val="20"/>
        </w:rPr>
        <w:t xml:space="preserve"> </w:t>
      </w:r>
      <w:r w:rsidRPr="00F03394">
        <w:rPr>
          <w:rFonts w:cs="Times New Roman"/>
          <w:i/>
          <w:iCs/>
          <w:sz w:val="20"/>
        </w:rPr>
        <w:t>28</w:t>
      </w:r>
      <w:r w:rsidR="00C80775" w:rsidRPr="00F03394">
        <w:rPr>
          <w:rFonts w:cs="Times New Roman"/>
          <w:sz w:val="20"/>
        </w:rPr>
        <w:t xml:space="preserve"> </w:t>
      </w:r>
      <w:r w:rsidRPr="00F03394">
        <w:rPr>
          <w:rFonts w:cs="Times New Roman"/>
          <w:sz w:val="20"/>
        </w:rPr>
        <w:t>(3):</w:t>
      </w:r>
      <w:r w:rsidR="00C80775" w:rsidRPr="00F03394">
        <w:rPr>
          <w:rFonts w:cs="Times New Roman"/>
          <w:sz w:val="20"/>
        </w:rPr>
        <w:t xml:space="preserve"> </w:t>
      </w:r>
      <w:r w:rsidRPr="00F03394">
        <w:rPr>
          <w:rFonts w:cs="Times New Roman"/>
          <w:sz w:val="20"/>
        </w:rPr>
        <w:t>247–275.</w:t>
      </w:r>
    </w:p>
    <w:p w:rsidR="00A708D6" w:rsidRPr="00F03394" w:rsidRDefault="00A708D6" w:rsidP="00F03394">
      <w:pPr>
        <w:ind w:left="720"/>
        <w:rPr>
          <w:rFonts w:cs="Times New Roman"/>
          <w:sz w:val="20"/>
        </w:rPr>
      </w:pPr>
    </w:p>
    <w:p w:rsidR="00A708D6" w:rsidRPr="00F03394" w:rsidRDefault="00A708D6" w:rsidP="00F03394">
      <w:pPr>
        <w:pStyle w:val="BodyTextIndent"/>
        <w:rPr>
          <w:b w:val="0"/>
          <w:bCs w:val="0"/>
          <w:sz w:val="20"/>
          <w:szCs w:val="24"/>
        </w:rPr>
      </w:pPr>
      <w:r w:rsidRPr="00F03394">
        <w:rPr>
          <w:b w:val="0"/>
          <w:bCs w:val="0"/>
          <w:sz w:val="20"/>
          <w:szCs w:val="24"/>
        </w:rPr>
        <w:t>Morton,</w:t>
      </w:r>
      <w:r w:rsidR="00C80775" w:rsidRPr="00F03394">
        <w:rPr>
          <w:b w:val="0"/>
          <w:bCs w:val="0"/>
          <w:sz w:val="20"/>
          <w:szCs w:val="24"/>
        </w:rPr>
        <w:t xml:space="preserve"> </w:t>
      </w:r>
      <w:r w:rsidRPr="00F03394">
        <w:rPr>
          <w:b w:val="0"/>
          <w:bCs w:val="0"/>
          <w:sz w:val="20"/>
          <w:szCs w:val="24"/>
        </w:rPr>
        <w:t>B.L.,</w:t>
      </w:r>
      <w:r w:rsidR="00C80775" w:rsidRPr="00F03394">
        <w:rPr>
          <w:b w:val="0"/>
          <w:bCs w:val="0"/>
          <w:sz w:val="20"/>
          <w:szCs w:val="24"/>
        </w:rPr>
        <w:t xml:space="preserve"> </w:t>
      </w:r>
      <w:r w:rsidRPr="00F03394">
        <w:rPr>
          <w:b w:val="0"/>
          <w:bCs w:val="0"/>
          <w:sz w:val="20"/>
          <w:szCs w:val="24"/>
        </w:rPr>
        <w:t>and</w:t>
      </w:r>
      <w:r w:rsidR="00C80775" w:rsidRPr="00F03394">
        <w:rPr>
          <w:b w:val="0"/>
          <w:bCs w:val="0"/>
          <w:sz w:val="20"/>
          <w:szCs w:val="24"/>
        </w:rPr>
        <w:t xml:space="preserve"> </w:t>
      </w:r>
      <w:r w:rsidRPr="00F03394">
        <w:rPr>
          <w:b w:val="0"/>
          <w:bCs w:val="0"/>
          <w:sz w:val="20"/>
          <w:szCs w:val="24"/>
        </w:rPr>
        <w:t>Owens,</w:t>
      </w:r>
      <w:r w:rsidR="00C80775" w:rsidRPr="00F03394">
        <w:rPr>
          <w:b w:val="0"/>
          <w:bCs w:val="0"/>
          <w:sz w:val="20"/>
          <w:szCs w:val="24"/>
        </w:rPr>
        <w:t xml:space="preserve"> </w:t>
      </w:r>
      <w:r w:rsidRPr="00F03394">
        <w:rPr>
          <w:b w:val="0"/>
          <w:bCs w:val="0"/>
          <w:sz w:val="20"/>
          <w:szCs w:val="24"/>
        </w:rPr>
        <w:t>D.T.</w:t>
      </w:r>
      <w:r w:rsidR="00C80775" w:rsidRPr="00F03394">
        <w:rPr>
          <w:b w:val="0"/>
          <w:bCs w:val="0"/>
          <w:sz w:val="20"/>
          <w:szCs w:val="24"/>
        </w:rPr>
        <w:t xml:space="preserve"> </w:t>
      </w:r>
      <w:r w:rsidRPr="00F03394">
        <w:rPr>
          <w:b w:val="0"/>
          <w:bCs w:val="0"/>
          <w:sz w:val="20"/>
          <w:szCs w:val="24"/>
        </w:rPr>
        <w:t>(2010).</w:t>
      </w:r>
      <w:r w:rsidR="00C80775" w:rsidRPr="00F03394">
        <w:rPr>
          <w:b w:val="0"/>
          <w:bCs w:val="0"/>
          <w:sz w:val="20"/>
          <w:szCs w:val="24"/>
        </w:rPr>
        <w:t xml:space="preserve"> </w:t>
      </w:r>
      <w:r w:rsidRPr="00F03394">
        <w:rPr>
          <w:b w:val="0"/>
          <w:bCs w:val="0"/>
          <w:sz w:val="20"/>
          <w:szCs w:val="24"/>
        </w:rPr>
        <w:t>An</w:t>
      </w:r>
      <w:r w:rsidR="00C80775" w:rsidRPr="00F03394">
        <w:rPr>
          <w:b w:val="0"/>
          <w:bCs w:val="0"/>
          <w:sz w:val="20"/>
          <w:szCs w:val="24"/>
        </w:rPr>
        <w:t xml:space="preserve"> </w:t>
      </w:r>
      <w:r w:rsidRPr="00F03394">
        <w:rPr>
          <w:b w:val="0"/>
          <w:bCs w:val="0"/>
          <w:sz w:val="20"/>
          <w:szCs w:val="24"/>
        </w:rPr>
        <w:t>investigation</w:t>
      </w:r>
      <w:r w:rsidR="00C80775" w:rsidRPr="00F03394">
        <w:rPr>
          <w:b w:val="0"/>
          <w:bCs w:val="0"/>
          <w:sz w:val="20"/>
          <w:szCs w:val="24"/>
        </w:rPr>
        <w:t xml:space="preserve"> </w:t>
      </w:r>
      <w:r w:rsidRPr="00F03394">
        <w:rPr>
          <w:b w:val="0"/>
          <w:bCs w:val="0"/>
          <w:sz w:val="20"/>
          <w:szCs w:val="24"/>
        </w:rPr>
        <w:t>of</w:t>
      </w:r>
      <w:r w:rsidR="00C80775" w:rsidRPr="00F03394">
        <w:rPr>
          <w:b w:val="0"/>
          <w:bCs w:val="0"/>
          <w:sz w:val="20"/>
          <w:szCs w:val="24"/>
        </w:rPr>
        <w:t xml:space="preserve"> </w:t>
      </w:r>
      <w:r w:rsidRPr="00F03394">
        <w:rPr>
          <w:b w:val="0"/>
          <w:bCs w:val="0"/>
          <w:sz w:val="20"/>
          <w:szCs w:val="24"/>
        </w:rPr>
        <w:t>developing</w:t>
      </w:r>
      <w:r w:rsidR="00C80775" w:rsidRPr="00F03394">
        <w:rPr>
          <w:b w:val="0"/>
          <w:bCs w:val="0"/>
          <w:sz w:val="20"/>
          <w:szCs w:val="24"/>
        </w:rPr>
        <w:t xml:space="preserve"> </w:t>
      </w:r>
      <w:r w:rsidRPr="00F03394">
        <w:rPr>
          <w:b w:val="0"/>
          <w:bCs w:val="0"/>
          <w:sz w:val="20"/>
          <w:szCs w:val="24"/>
        </w:rPr>
        <w:t>representations</w:t>
      </w:r>
      <w:r w:rsidR="00C80775" w:rsidRPr="00F03394">
        <w:rPr>
          <w:b w:val="0"/>
          <w:bCs w:val="0"/>
          <w:sz w:val="20"/>
          <w:szCs w:val="24"/>
        </w:rPr>
        <w:t xml:space="preserve"> </w:t>
      </w:r>
      <w:r w:rsidRPr="00F03394">
        <w:rPr>
          <w:b w:val="0"/>
          <w:bCs w:val="0"/>
          <w:sz w:val="20"/>
          <w:szCs w:val="24"/>
        </w:rPr>
        <w:t>of</w:t>
      </w:r>
      <w:r w:rsidR="00C80775" w:rsidRPr="00F03394">
        <w:rPr>
          <w:b w:val="0"/>
          <w:bCs w:val="0"/>
          <w:sz w:val="20"/>
          <w:szCs w:val="24"/>
        </w:rPr>
        <w:t xml:space="preserve"> </w:t>
      </w:r>
      <w:r w:rsidRPr="00F03394">
        <w:rPr>
          <w:b w:val="0"/>
          <w:bCs w:val="0"/>
          <w:sz w:val="20"/>
          <w:szCs w:val="24"/>
        </w:rPr>
        <w:t>linear</w:t>
      </w:r>
    </w:p>
    <w:p w:rsidR="00A708D6" w:rsidRPr="00F03394" w:rsidRDefault="00A708D6" w:rsidP="00F03394">
      <w:pPr>
        <w:pStyle w:val="BodyTextIndent"/>
        <w:rPr>
          <w:b w:val="0"/>
          <w:bCs w:val="0"/>
          <w:sz w:val="20"/>
          <w:szCs w:val="24"/>
        </w:rPr>
      </w:pPr>
      <w:r w:rsidRPr="00F03394">
        <w:rPr>
          <w:b w:val="0"/>
          <w:bCs w:val="0"/>
          <w:sz w:val="20"/>
          <w:szCs w:val="24"/>
        </w:rPr>
        <w:t>functions</w:t>
      </w:r>
      <w:r w:rsidR="00C80775" w:rsidRPr="00F03394">
        <w:rPr>
          <w:b w:val="0"/>
          <w:bCs w:val="0"/>
          <w:sz w:val="20"/>
          <w:szCs w:val="24"/>
        </w:rPr>
        <w:t xml:space="preserve"> </w:t>
      </w:r>
      <w:r w:rsidRPr="00F03394">
        <w:rPr>
          <w:b w:val="0"/>
          <w:bCs w:val="0"/>
          <w:sz w:val="20"/>
          <w:szCs w:val="24"/>
        </w:rPr>
        <w:t>in</w:t>
      </w:r>
      <w:r w:rsidR="00C80775" w:rsidRPr="00F03394">
        <w:rPr>
          <w:b w:val="0"/>
          <w:bCs w:val="0"/>
          <w:sz w:val="20"/>
          <w:szCs w:val="24"/>
        </w:rPr>
        <w:t xml:space="preserve"> </w:t>
      </w:r>
      <w:r w:rsidRPr="00F03394">
        <w:rPr>
          <w:b w:val="0"/>
          <w:bCs w:val="0"/>
          <w:sz w:val="20"/>
          <w:szCs w:val="24"/>
        </w:rPr>
        <w:t>the</w:t>
      </w:r>
      <w:r w:rsidR="00C80775" w:rsidRPr="00F03394">
        <w:rPr>
          <w:b w:val="0"/>
          <w:bCs w:val="0"/>
          <w:sz w:val="20"/>
          <w:szCs w:val="24"/>
        </w:rPr>
        <w:t xml:space="preserve"> </w:t>
      </w:r>
      <w:r w:rsidRPr="00F03394">
        <w:rPr>
          <w:b w:val="0"/>
          <w:bCs w:val="0"/>
          <w:sz w:val="20"/>
          <w:szCs w:val="24"/>
        </w:rPr>
        <w:t>presence</w:t>
      </w:r>
      <w:r w:rsidR="00C80775" w:rsidRPr="00F03394">
        <w:rPr>
          <w:b w:val="0"/>
          <w:bCs w:val="0"/>
          <w:sz w:val="20"/>
          <w:szCs w:val="24"/>
        </w:rPr>
        <w:t xml:space="preserve"> </w:t>
      </w:r>
      <w:r w:rsidRPr="00F03394">
        <w:rPr>
          <w:b w:val="0"/>
          <w:bCs w:val="0"/>
          <w:sz w:val="20"/>
          <w:szCs w:val="24"/>
        </w:rPr>
        <w:t>of</w:t>
      </w:r>
      <w:r w:rsidR="00C80775" w:rsidRPr="00F03394">
        <w:rPr>
          <w:b w:val="0"/>
          <w:bCs w:val="0"/>
          <w:sz w:val="20"/>
          <w:szCs w:val="24"/>
        </w:rPr>
        <w:t xml:space="preserve"> </w:t>
      </w:r>
      <w:r w:rsidRPr="00F03394">
        <w:rPr>
          <w:b w:val="0"/>
          <w:bCs w:val="0"/>
          <w:sz w:val="20"/>
          <w:szCs w:val="24"/>
        </w:rPr>
        <w:t>connected</w:t>
      </w:r>
      <w:r w:rsidR="00C80775" w:rsidRPr="00F03394">
        <w:rPr>
          <w:b w:val="0"/>
          <w:bCs w:val="0"/>
          <w:sz w:val="20"/>
          <w:szCs w:val="24"/>
        </w:rPr>
        <w:t xml:space="preserve"> </w:t>
      </w:r>
      <w:r w:rsidRPr="00F03394">
        <w:rPr>
          <w:b w:val="0"/>
          <w:bCs w:val="0"/>
          <w:sz w:val="20"/>
          <w:szCs w:val="24"/>
        </w:rPr>
        <w:t>classroom</w:t>
      </w:r>
      <w:r w:rsidR="00C80775" w:rsidRPr="00F03394">
        <w:rPr>
          <w:b w:val="0"/>
          <w:bCs w:val="0"/>
          <w:sz w:val="20"/>
          <w:szCs w:val="24"/>
        </w:rPr>
        <w:t xml:space="preserve"> </w:t>
      </w:r>
      <w:r w:rsidRPr="00F03394">
        <w:rPr>
          <w:b w:val="0"/>
          <w:bCs w:val="0"/>
          <w:sz w:val="20"/>
          <w:szCs w:val="24"/>
        </w:rPr>
        <w:t>technology.</w:t>
      </w:r>
      <w:r w:rsidR="00C80775" w:rsidRPr="00F03394">
        <w:rPr>
          <w:b w:val="0"/>
          <w:bCs w:val="0"/>
          <w:sz w:val="20"/>
          <w:szCs w:val="24"/>
        </w:rPr>
        <w:t xml:space="preserve"> </w:t>
      </w:r>
      <w:r w:rsidRPr="00F03394">
        <w:rPr>
          <w:b w:val="0"/>
          <w:bCs w:val="0"/>
          <w:sz w:val="20"/>
          <w:szCs w:val="24"/>
        </w:rPr>
        <w:t>In</w:t>
      </w:r>
      <w:r w:rsidR="00C80775" w:rsidRPr="00F03394">
        <w:rPr>
          <w:b w:val="0"/>
          <w:bCs w:val="0"/>
          <w:sz w:val="20"/>
          <w:szCs w:val="24"/>
        </w:rPr>
        <w:t xml:space="preserve"> </w:t>
      </w:r>
      <w:r w:rsidRPr="00F03394">
        <w:rPr>
          <w:b w:val="0"/>
          <w:bCs w:val="0"/>
          <w:sz w:val="20"/>
          <w:szCs w:val="24"/>
        </w:rPr>
        <w:t>Brosnan,</w:t>
      </w:r>
      <w:r w:rsidR="00C80775" w:rsidRPr="00F03394">
        <w:rPr>
          <w:b w:val="0"/>
          <w:bCs w:val="0"/>
          <w:sz w:val="20"/>
          <w:szCs w:val="24"/>
        </w:rPr>
        <w:t xml:space="preserve"> </w:t>
      </w:r>
      <w:r w:rsidRPr="00F03394">
        <w:rPr>
          <w:b w:val="0"/>
          <w:bCs w:val="0"/>
          <w:sz w:val="20"/>
          <w:szCs w:val="24"/>
        </w:rPr>
        <w:t>P.,</w:t>
      </w:r>
      <w:r w:rsidR="00C80775" w:rsidRPr="00F03394">
        <w:rPr>
          <w:b w:val="0"/>
          <w:bCs w:val="0"/>
          <w:sz w:val="20"/>
          <w:szCs w:val="24"/>
        </w:rPr>
        <w:t xml:space="preserve"> </w:t>
      </w:r>
      <w:r w:rsidRPr="00F03394">
        <w:rPr>
          <w:b w:val="0"/>
          <w:bCs w:val="0"/>
          <w:sz w:val="20"/>
          <w:szCs w:val="24"/>
        </w:rPr>
        <w:t>Erchick,</w:t>
      </w:r>
      <w:r w:rsidR="00C80775" w:rsidRPr="00F03394">
        <w:rPr>
          <w:b w:val="0"/>
          <w:bCs w:val="0"/>
          <w:sz w:val="20"/>
          <w:szCs w:val="24"/>
        </w:rPr>
        <w:t xml:space="preserve"> </w:t>
      </w:r>
      <w:r w:rsidRPr="00F03394">
        <w:rPr>
          <w:b w:val="0"/>
          <w:bCs w:val="0"/>
          <w:sz w:val="20"/>
          <w:szCs w:val="24"/>
        </w:rPr>
        <w:t>D.B.,</w:t>
      </w:r>
    </w:p>
    <w:p w:rsidR="00A708D6" w:rsidRPr="00F03394" w:rsidRDefault="00A708D6" w:rsidP="00F03394">
      <w:pPr>
        <w:pStyle w:val="BodyTextIndent"/>
        <w:rPr>
          <w:b w:val="0"/>
          <w:bCs w:val="0"/>
          <w:i/>
          <w:sz w:val="20"/>
          <w:szCs w:val="24"/>
        </w:rPr>
      </w:pPr>
      <w:r w:rsidRPr="00F03394">
        <w:rPr>
          <w:b w:val="0"/>
          <w:bCs w:val="0"/>
          <w:sz w:val="20"/>
          <w:szCs w:val="24"/>
        </w:rPr>
        <w:t>and</w:t>
      </w:r>
      <w:r w:rsidR="00C80775" w:rsidRPr="00F03394">
        <w:rPr>
          <w:b w:val="0"/>
          <w:bCs w:val="0"/>
          <w:sz w:val="20"/>
          <w:szCs w:val="24"/>
        </w:rPr>
        <w:t xml:space="preserve"> </w:t>
      </w:r>
      <w:r w:rsidRPr="00F03394">
        <w:rPr>
          <w:b w:val="0"/>
          <w:bCs w:val="0"/>
          <w:sz w:val="20"/>
          <w:szCs w:val="24"/>
        </w:rPr>
        <w:t>Flevares,</w:t>
      </w:r>
      <w:r w:rsidR="00C80775" w:rsidRPr="00F03394">
        <w:rPr>
          <w:b w:val="0"/>
          <w:bCs w:val="0"/>
          <w:sz w:val="20"/>
          <w:szCs w:val="24"/>
        </w:rPr>
        <w:t xml:space="preserve"> </w:t>
      </w:r>
      <w:r w:rsidRPr="00F03394">
        <w:rPr>
          <w:b w:val="0"/>
          <w:bCs w:val="0"/>
          <w:sz w:val="20"/>
          <w:szCs w:val="24"/>
        </w:rPr>
        <w:t>L.</w:t>
      </w:r>
      <w:r w:rsidR="00C80775" w:rsidRPr="00F03394">
        <w:rPr>
          <w:b w:val="0"/>
          <w:bCs w:val="0"/>
          <w:sz w:val="20"/>
          <w:szCs w:val="24"/>
        </w:rPr>
        <w:t xml:space="preserve"> </w:t>
      </w:r>
      <w:r w:rsidRPr="00F03394">
        <w:rPr>
          <w:b w:val="0"/>
          <w:bCs w:val="0"/>
          <w:sz w:val="20"/>
          <w:szCs w:val="24"/>
        </w:rPr>
        <w:t>(Eds.).</w:t>
      </w:r>
      <w:r w:rsidR="00C80775" w:rsidRPr="00F03394">
        <w:rPr>
          <w:b w:val="0"/>
          <w:bCs w:val="0"/>
          <w:sz w:val="20"/>
          <w:szCs w:val="24"/>
        </w:rPr>
        <w:t xml:space="preserve"> </w:t>
      </w:r>
      <w:r w:rsidRPr="00F03394">
        <w:rPr>
          <w:b w:val="0"/>
          <w:bCs w:val="0"/>
          <w:i/>
          <w:sz w:val="20"/>
          <w:szCs w:val="24"/>
        </w:rPr>
        <w:t>Proceedings</w:t>
      </w:r>
      <w:r w:rsidR="00C80775" w:rsidRPr="00F03394">
        <w:rPr>
          <w:b w:val="0"/>
          <w:bCs w:val="0"/>
          <w:i/>
          <w:sz w:val="20"/>
          <w:szCs w:val="24"/>
        </w:rPr>
        <w:t xml:space="preserve"> </w:t>
      </w:r>
      <w:r w:rsidRPr="00F03394">
        <w:rPr>
          <w:b w:val="0"/>
          <w:bCs w:val="0"/>
          <w:i/>
          <w:sz w:val="20"/>
          <w:szCs w:val="24"/>
        </w:rPr>
        <w:t>of</w:t>
      </w:r>
      <w:r w:rsidR="00C80775" w:rsidRPr="00F03394">
        <w:rPr>
          <w:b w:val="0"/>
          <w:bCs w:val="0"/>
          <w:i/>
          <w:sz w:val="20"/>
          <w:szCs w:val="24"/>
        </w:rPr>
        <w:t xml:space="preserve"> </w:t>
      </w:r>
      <w:r w:rsidRPr="00F03394">
        <w:rPr>
          <w:b w:val="0"/>
          <w:bCs w:val="0"/>
          <w:i/>
          <w:sz w:val="20"/>
          <w:szCs w:val="24"/>
        </w:rPr>
        <w:t>the32nd</w:t>
      </w:r>
      <w:r w:rsidR="00C80775" w:rsidRPr="00F03394">
        <w:rPr>
          <w:b w:val="0"/>
          <w:bCs w:val="0"/>
          <w:i/>
          <w:sz w:val="20"/>
          <w:szCs w:val="24"/>
        </w:rPr>
        <w:t xml:space="preserve"> </w:t>
      </w:r>
      <w:r w:rsidRPr="00F03394">
        <w:rPr>
          <w:b w:val="0"/>
          <w:bCs w:val="0"/>
          <w:i/>
          <w:sz w:val="20"/>
          <w:szCs w:val="24"/>
        </w:rPr>
        <w:t>Annual</w:t>
      </w:r>
      <w:r w:rsidR="00C80775" w:rsidRPr="00F03394">
        <w:rPr>
          <w:b w:val="0"/>
          <w:bCs w:val="0"/>
          <w:i/>
          <w:sz w:val="20"/>
          <w:szCs w:val="24"/>
        </w:rPr>
        <w:t xml:space="preserve"> </w:t>
      </w:r>
      <w:r w:rsidRPr="00F03394">
        <w:rPr>
          <w:b w:val="0"/>
          <w:bCs w:val="0"/>
          <w:i/>
          <w:sz w:val="20"/>
          <w:szCs w:val="24"/>
        </w:rPr>
        <w:t>Meeting</w:t>
      </w:r>
      <w:r w:rsidR="00C80775" w:rsidRPr="00F03394">
        <w:rPr>
          <w:b w:val="0"/>
          <w:bCs w:val="0"/>
          <w:i/>
          <w:sz w:val="20"/>
          <w:szCs w:val="24"/>
        </w:rPr>
        <w:t xml:space="preserve"> </w:t>
      </w:r>
      <w:r w:rsidRPr="00F03394">
        <w:rPr>
          <w:b w:val="0"/>
          <w:bCs w:val="0"/>
          <w:i/>
          <w:sz w:val="20"/>
          <w:szCs w:val="24"/>
        </w:rPr>
        <w:t>of</w:t>
      </w:r>
      <w:r w:rsidR="00C80775" w:rsidRPr="00F03394">
        <w:rPr>
          <w:b w:val="0"/>
          <w:bCs w:val="0"/>
          <w:i/>
          <w:sz w:val="20"/>
          <w:szCs w:val="24"/>
        </w:rPr>
        <w:t xml:space="preserve"> </w:t>
      </w:r>
      <w:r w:rsidRPr="00F03394">
        <w:rPr>
          <w:b w:val="0"/>
          <w:bCs w:val="0"/>
          <w:i/>
          <w:sz w:val="20"/>
          <w:szCs w:val="24"/>
        </w:rPr>
        <w:t>the</w:t>
      </w:r>
      <w:r w:rsidR="00C80775" w:rsidRPr="00F03394">
        <w:rPr>
          <w:b w:val="0"/>
          <w:bCs w:val="0"/>
          <w:i/>
          <w:sz w:val="20"/>
          <w:szCs w:val="24"/>
        </w:rPr>
        <w:t xml:space="preserve"> </w:t>
      </w:r>
      <w:r w:rsidRPr="00F03394">
        <w:rPr>
          <w:b w:val="0"/>
          <w:bCs w:val="0"/>
          <w:i/>
          <w:sz w:val="20"/>
          <w:szCs w:val="24"/>
        </w:rPr>
        <w:t>North</w:t>
      </w:r>
      <w:r w:rsidR="00C80775" w:rsidRPr="00F03394">
        <w:rPr>
          <w:b w:val="0"/>
          <w:bCs w:val="0"/>
          <w:i/>
          <w:sz w:val="20"/>
          <w:szCs w:val="24"/>
        </w:rPr>
        <w:t xml:space="preserve"> </w:t>
      </w:r>
      <w:r w:rsidRPr="00F03394">
        <w:rPr>
          <w:b w:val="0"/>
          <w:bCs w:val="0"/>
          <w:i/>
          <w:sz w:val="20"/>
          <w:szCs w:val="24"/>
        </w:rPr>
        <w:t>American</w:t>
      </w:r>
    </w:p>
    <w:p w:rsidR="00A708D6" w:rsidRPr="00F03394" w:rsidRDefault="00A708D6" w:rsidP="00F03394">
      <w:pPr>
        <w:pStyle w:val="BodyTextIndent"/>
        <w:rPr>
          <w:b w:val="0"/>
          <w:bCs w:val="0"/>
          <w:sz w:val="20"/>
          <w:szCs w:val="24"/>
        </w:rPr>
      </w:pPr>
      <w:r w:rsidRPr="00F03394">
        <w:rPr>
          <w:b w:val="0"/>
          <w:bCs w:val="0"/>
          <w:i/>
          <w:sz w:val="20"/>
          <w:szCs w:val="24"/>
        </w:rPr>
        <w:t>Chapter</w:t>
      </w:r>
      <w:r w:rsidR="00C80775" w:rsidRPr="00F03394">
        <w:rPr>
          <w:b w:val="0"/>
          <w:bCs w:val="0"/>
          <w:i/>
          <w:sz w:val="20"/>
          <w:szCs w:val="24"/>
        </w:rPr>
        <w:t xml:space="preserve"> </w:t>
      </w:r>
      <w:r w:rsidRPr="00F03394">
        <w:rPr>
          <w:b w:val="0"/>
          <w:bCs w:val="0"/>
          <w:i/>
          <w:sz w:val="20"/>
          <w:szCs w:val="24"/>
        </w:rPr>
        <w:t>of</w:t>
      </w:r>
      <w:r w:rsidR="00C80775" w:rsidRPr="00F03394">
        <w:rPr>
          <w:b w:val="0"/>
          <w:bCs w:val="0"/>
          <w:i/>
          <w:sz w:val="20"/>
          <w:szCs w:val="24"/>
        </w:rPr>
        <w:t xml:space="preserve"> </w:t>
      </w:r>
      <w:r w:rsidRPr="00F03394">
        <w:rPr>
          <w:b w:val="0"/>
          <w:bCs w:val="0"/>
          <w:i/>
          <w:sz w:val="20"/>
          <w:szCs w:val="24"/>
        </w:rPr>
        <w:t>the</w:t>
      </w:r>
      <w:r w:rsidR="00C80775" w:rsidRPr="00F03394">
        <w:rPr>
          <w:b w:val="0"/>
          <w:bCs w:val="0"/>
          <w:i/>
          <w:sz w:val="20"/>
          <w:szCs w:val="24"/>
        </w:rPr>
        <w:t xml:space="preserve"> </w:t>
      </w:r>
      <w:r w:rsidRPr="00F03394">
        <w:rPr>
          <w:b w:val="0"/>
          <w:bCs w:val="0"/>
          <w:i/>
          <w:sz w:val="20"/>
          <w:szCs w:val="24"/>
        </w:rPr>
        <w:t>International</w:t>
      </w:r>
      <w:r w:rsidR="00C80775" w:rsidRPr="00F03394">
        <w:rPr>
          <w:b w:val="0"/>
          <w:bCs w:val="0"/>
          <w:i/>
          <w:sz w:val="20"/>
          <w:szCs w:val="24"/>
        </w:rPr>
        <w:t xml:space="preserve"> </w:t>
      </w:r>
      <w:r w:rsidRPr="00F03394">
        <w:rPr>
          <w:b w:val="0"/>
          <w:bCs w:val="0"/>
          <w:i/>
          <w:sz w:val="20"/>
          <w:szCs w:val="24"/>
        </w:rPr>
        <w:t>Group</w:t>
      </w:r>
      <w:r w:rsidR="00C80775" w:rsidRPr="00F03394">
        <w:rPr>
          <w:b w:val="0"/>
          <w:bCs w:val="0"/>
          <w:i/>
          <w:sz w:val="20"/>
          <w:szCs w:val="24"/>
        </w:rPr>
        <w:t xml:space="preserve"> </w:t>
      </w:r>
      <w:r w:rsidRPr="00F03394">
        <w:rPr>
          <w:b w:val="0"/>
          <w:bCs w:val="0"/>
          <w:i/>
          <w:sz w:val="20"/>
          <w:szCs w:val="24"/>
        </w:rPr>
        <w:t>for</w:t>
      </w:r>
      <w:r w:rsidR="00C80775" w:rsidRPr="00F03394">
        <w:rPr>
          <w:b w:val="0"/>
          <w:bCs w:val="0"/>
          <w:i/>
          <w:sz w:val="20"/>
          <w:szCs w:val="24"/>
        </w:rPr>
        <w:t xml:space="preserve"> </w:t>
      </w:r>
      <w:r w:rsidRPr="00F03394">
        <w:rPr>
          <w:b w:val="0"/>
          <w:bCs w:val="0"/>
          <w:i/>
          <w:sz w:val="20"/>
          <w:szCs w:val="24"/>
        </w:rPr>
        <w:t>the</w:t>
      </w:r>
      <w:r w:rsidR="00C80775" w:rsidRPr="00F03394">
        <w:rPr>
          <w:b w:val="0"/>
          <w:bCs w:val="0"/>
          <w:i/>
          <w:sz w:val="20"/>
          <w:szCs w:val="24"/>
        </w:rPr>
        <w:t xml:space="preserve"> </w:t>
      </w:r>
      <w:r w:rsidRPr="00F03394">
        <w:rPr>
          <w:b w:val="0"/>
          <w:bCs w:val="0"/>
          <w:i/>
          <w:sz w:val="20"/>
          <w:szCs w:val="24"/>
        </w:rPr>
        <w:t>Psychology</w:t>
      </w:r>
      <w:r w:rsidR="00C80775" w:rsidRPr="00F03394">
        <w:rPr>
          <w:b w:val="0"/>
          <w:bCs w:val="0"/>
          <w:i/>
          <w:sz w:val="20"/>
          <w:szCs w:val="24"/>
        </w:rPr>
        <w:t xml:space="preserve"> </w:t>
      </w:r>
      <w:r w:rsidRPr="00F03394">
        <w:rPr>
          <w:b w:val="0"/>
          <w:bCs w:val="0"/>
          <w:i/>
          <w:sz w:val="20"/>
          <w:szCs w:val="24"/>
        </w:rPr>
        <w:t>of</w:t>
      </w:r>
      <w:r w:rsidR="00C80775" w:rsidRPr="00F03394">
        <w:rPr>
          <w:b w:val="0"/>
          <w:bCs w:val="0"/>
          <w:i/>
          <w:sz w:val="20"/>
          <w:szCs w:val="24"/>
        </w:rPr>
        <w:t xml:space="preserve"> </w:t>
      </w:r>
      <w:r w:rsidRPr="00F03394">
        <w:rPr>
          <w:b w:val="0"/>
          <w:bCs w:val="0"/>
          <w:i/>
          <w:sz w:val="20"/>
          <w:szCs w:val="24"/>
        </w:rPr>
        <w:t>Mathematics</w:t>
      </w:r>
      <w:r w:rsidR="00C80775" w:rsidRPr="00F03394">
        <w:rPr>
          <w:b w:val="0"/>
          <w:bCs w:val="0"/>
          <w:i/>
          <w:sz w:val="20"/>
          <w:szCs w:val="24"/>
        </w:rPr>
        <w:t xml:space="preserve"> </w:t>
      </w:r>
      <w:r w:rsidRPr="00F03394">
        <w:rPr>
          <w:b w:val="0"/>
          <w:bCs w:val="0"/>
          <w:i/>
          <w:sz w:val="20"/>
          <w:szCs w:val="24"/>
        </w:rPr>
        <w:t>Education</w:t>
      </w:r>
      <w:r w:rsidRPr="00F03394">
        <w:rPr>
          <w:b w:val="0"/>
          <w:bCs w:val="0"/>
          <w:sz w:val="20"/>
          <w:szCs w:val="24"/>
        </w:rPr>
        <w:t>,</w:t>
      </w:r>
      <w:r w:rsidR="00C80775" w:rsidRPr="00F03394">
        <w:rPr>
          <w:b w:val="0"/>
          <w:bCs w:val="0"/>
          <w:sz w:val="20"/>
          <w:szCs w:val="24"/>
        </w:rPr>
        <w:t xml:space="preserve"> </w:t>
      </w:r>
      <w:r w:rsidRPr="00F03394">
        <w:rPr>
          <w:b w:val="0"/>
          <w:bCs w:val="0"/>
          <w:sz w:val="20"/>
          <w:szCs w:val="24"/>
        </w:rPr>
        <w:t>Vol</w:t>
      </w:r>
      <w:r w:rsidR="00C80775" w:rsidRPr="00F03394">
        <w:rPr>
          <w:b w:val="0"/>
          <w:bCs w:val="0"/>
          <w:sz w:val="20"/>
          <w:szCs w:val="24"/>
        </w:rPr>
        <w:t xml:space="preserve"> </w:t>
      </w:r>
      <w:r w:rsidRPr="00F03394">
        <w:rPr>
          <w:b w:val="0"/>
          <w:bCs w:val="0"/>
          <w:sz w:val="20"/>
          <w:szCs w:val="24"/>
        </w:rPr>
        <w:t>6,</w:t>
      </w:r>
      <w:r w:rsidR="00C80775" w:rsidRPr="00F03394">
        <w:rPr>
          <w:b w:val="0"/>
          <w:bCs w:val="0"/>
          <w:sz w:val="20"/>
          <w:szCs w:val="24"/>
        </w:rPr>
        <w:t xml:space="preserve"> </w:t>
      </w:r>
      <w:r w:rsidRPr="00F03394">
        <w:rPr>
          <w:b w:val="0"/>
          <w:bCs w:val="0"/>
          <w:sz w:val="20"/>
          <w:szCs w:val="24"/>
        </w:rPr>
        <w:t>(p.</w:t>
      </w:r>
    </w:p>
    <w:p w:rsidR="00A708D6" w:rsidRPr="00F03394" w:rsidRDefault="00A708D6" w:rsidP="00F03394">
      <w:pPr>
        <w:pStyle w:val="BodyTextIndent"/>
        <w:rPr>
          <w:b w:val="0"/>
          <w:bCs w:val="0"/>
          <w:sz w:val="20"/>
          <w:szCs w:val="24"/>
        </w:rPr>
      </w:pPr>
      <w:r w:rsidRPr="00F03394">
        <w:rPr>
          <w:b w:val="0"/>
          <w:bCs w:val="0"/>
          <w:sz w:val="20"/>
          <w:szCs w:val="24"/>
        </w:rPr>
        <w:t>1562).</w:t>
      </w:r>
      <w:r w:rsidR="00C80775" w:rsidRPr="00F03394">
        <w:rPr>
          <w:b w:val="0"/>
          <w:bCs w:val="0"/>
          <w:sz w:val="20"/>
          <w:szCs w:val="24"/>
        </w:rPr>
        <w:t xml:space="preserve"> </w:t>
      </w:r>
      <w:r w:rsidRPr="00F03394">
        <w:rPr>
          <w:b w:val="0"/>
          <w:bCs w:val="0"/>
          <w:sz w:val="20"/>
          <w:szCs w:val="24"/>
        </w:rPr>
        <w:t>Columbus,</w:t>
      </w:r>
      <w:r w:rsidR="00C80775" w:rsidRPr="00F03394">
        <w:rPr>
          <w:b w:val="0"/>
          <w:bCs w:val="0"/>
          <w:sz w:val="20"/>
          <w:szCs w:val="24"/>
        </w:rPr>
        <w:t xml:space="preserve"> </w:t>
      </w:r>
      <w:r w:rsidRPr="00F03394">
        <w:rPr>
          <w:b w:val="0"/>
          <w:bCs w:val="0"/>
          <w:sz w:val="20"/>
          <w:szCs w:val="24"/>
        </w:rPr>
        <w:t>OH:</w:t>
      </w:r>
      <w:r w:rsidR="00C80775" w:rsidRPr="00F03394">
        <w:rPr>
          <w:b w:val="0"/>
          <w:bCs w:val="0"/>
          <w:sz w:val="20"/>
          <w:szCs w:val="24"/>
        </w:rPr>
        <w:t xml:space="preserve"> </w:t>
      </w:r>
      <w:r w:rsidRPr="00F03394">
        <w:rPr>
          <w:b w:val="0"/>
          <w:bCs w:val="0"/>
          <w:sz w:val="20"/>
          <w:szCs w:val="24"/>
        </w:rPr>
        <w:t>The</w:t>
      </w:r>
      <w:r w:rsidR="00C80775" w:rsidRPr="00F03394">
        <w:rPr>
          <w:b w:val="0"/>
          <w:bCs w:val="0"/>
          <w:sz w:val="20"/>
          <w:szCs w:val="24"/>
        </w:rPr>
        <w:t xml:space="preserve"> </w:t>
      </w:r>
      <w:r w:rsidRPr="00F03394">
        <w:rPr>
          <w:b w:val="0"/>
          <w:bCs w:val="0"/>
          <w:sz w:val="20"/>
          <w:szCs w:val="24"/>
        </w:rPr>
        <w:t>Ohio</w:t>
      </w:r>
      <w:r w:rsidR="00C80775" w:rsidRPr="00F03394">
        <w:rPr>
          <w:b w:val="0"/>
          <w:bCs w:val="0"/>
          <w:sz w:val="20"/>
          <w:szCs w:val="24"/>
        </w:rPr>
        <w:t xml:space="preserve"> </w:t>
      </w:r>
      <w:r w:rsidRPr="00F03394">
        <w:rPr>
          <w:b w:val="0"/>
          <w:bCs w:val="0"/>
          <w:sz w:val="20"/>
          <w:szCs w:val="24"/>
        </w:rPr>
        <w:t>State</w:t>
      </w:r>
      <w:r w:rsidR="00C80775" w:rsidRPr="00F03394">
        <w:rPr>
          <w:b w:val="0"/>
          <w:bCs w:val="0"/>
          <w:sz w:val="20"/>
          <w:szCs w:val="24"/>
        </w:rPr>
        <w:t xml:space="preserve"> </w:t>
      </w:r>
      <w:r w:rsidRPr="00F03394">
        <w:rPr>
          <w:b w:val="0"/>
          <w:bCs w:val="0"/>
          <w:sz w:val="20"/>
          <w:szCs w:val="24"/>
        </w:rPr>
        <w:t>University.</w:t>
      </w:r>
    </w:p>
    <w:p w:rsidR="00A708D6" w:rsidRPr="00F03394" w:rsidRDefault="00A708D6" w:rsidP="00F03394">
      <w:pPr>
        <w:ind w:left="720"/>
        <w:rPr>
          <w:rFonts w:cs="Times New Roman"/>
          <w:sz w:val="20"/>
        </w:rPr>
      </w:pPr>
    </w:p>
    <w:p w:rsidR="00A708D6" w:rsidRPr="00F03394" w:rsidRDefault="00A708D6" w:rsidP="00F03394">
      <w:pPr>
        <w:pStyle w:val="BodyTextIndent"/>
        <w:rPr>
          <w:b w:val="0"/>
          <w:bCs w:val="0"/>
          <w:sz w:val="20"/>
          <w:szCs w:val="24"/>
        </w:rPr>
      </w:pPr>
      <w:r w:rsidRPr="00F03394">
        <w:rPr>
          <w:b w:val="0"/>
          <w:bCs w:val="0"/>
          <w:sz w:val="20"/>
          <w:szCs w:val="24"/>
        </w:rPr>
        <w:t>Owens,</w:t>
      </w:r>
      <w:r w:rsidR="00C80775" w:rsidRPr="00F03394">
        <w:rPr>
          <w:b w:val="0"/>
          <w:bCs w:val="0"/>
          <w:sz w:val="20"/>
          <w:szCs w:val="24"/>
        </w:rPr>
        <w:t xml:space="preserve"> </w:t>
      </w:r>
      <w:r w:rsidRPr="00F03394">
        <w:rPr>
          <w:b w:val="0"/>
          <w:bCs w:val="0"/>
          <w:sz w:val="20"/>
          <w:szCs w:val="24"/>
        </w:rPr>
        <w:t>S</w:t>
      </w:r>
      <w:r w:rsidR="00C80775" w:rsidRPr="00F03394">
        <w:rPr>
          <w:b w:val="0"/>
          <w:bCs w:val="0"/>
          <w:sz w:val="20"/>
          <w:szCs w:val="24"/>
        </w:rPr>
        <w:t xml:space="preserve"> </w:t>
      </w:r>
      <w:r w:rsidRPr="00F03394">
        <w:rPr>
          <w:b w:val="0"/>
          <w:bCs w:val="0"/>
          <w:sz w:val="20"/>
          <w:szCs w:val="24"/>
        </w:rPr>
        <w:t>K.</w:t>
      </w:r>
      <w:r w:rsidR="00C80775" w:rsidRPr="00F03394">
        <w:rPr>
          <w:b w:val="0"/>
          <w:bCs w:val="0"/>
          <w:sz w:val="20"/>
          <w:szCs w:val="24"/>
        </w:rPr>
        <w:t xml:space="preserve"> </w:t>
      </w:r>
      <w:r w:rsidRPr="00F03394">
        <w:rPr>
          <w:b w:val="0"/>
          <w:bCs w:val="0"/>
          <w:sz w:val="20"/>
          <w:szCs w:val="24"/>
        </w:rPr>
        <w:t>(2010).</w:t>
      </w:r>
      <w:r w:rsidR="00C80775" w:rsidRPr="00F03394">
        <w:rPr>
          <w:b w:val="0"/>
          <w:bCs w:val="0"/>
          <w:sz w:val="20"/>
          <w:szCs w:val="24"/>
        </w:rPr>
        <w:t xml:space="preserve"> </w:t>
      </w:r>
      <w:r w:rsidRPr="00F03394">
        <w:rPr>
          <w:b w:val="0"/>
          <w:bCs w:val="0"/>
          <w:sz w:val="20"/>
          <w:szCs w:val="24"/>
        </w:rPr>
        <w:t>When</w:t>
      </w:r>
      <w:r w:rsidR="00C80775" w:rsidRPr="00F03394">
        <w:rPr>
          <w:b w:val="0"/>
          <w:bCs w:val="0"/>
          <w:sz w:val="20"/>
          <w:szCs w:val="24"/>
        </w:rPr>
        <w:t xml:space="preserve"> </w:t>
      </w:r>
      <w:r w:rsidRPr="00F03394">
        <w:rPr>
          <w:b w:val="0"/>
          <w:bCs w:val="0"/>
          <w:sz w:val="20"/>
          <w:szCs w:val="24"/>
        </w:rPr>
        <w:t>professional</w:t>
      </w:r>
      <w:r w:rsidR="00C80775" w:rsidRPr="00F03394">
        <w:rPr>
          <w:b w:val="0"/>
          <w:bCs w:val="0"/>
          <w:sz w:val="20"/>
          <w:szCs w:val="24"/>
        </w:rPr>
        <w:t xml:space="preserve"> </w:t>
      </w:r>
      <w:r w:rsidRPr="00F03394">
        <w:rPr>
          <w:b w:val="0"/>
          <w:bCs w:val="0"/>
          <w:sz w:val="20"/>
          <w:szCs w:val="24"/>
        </w:rPr>
        <w:t>development</w:t>
      </w:r>
      <w:r w:rsidR="00C80775" w:rsidRPr="00F03394">
        <w:rPr>
          <w:b w:val="0"/>
          <w:bCs w:val="0"/>
          <w:sz w:val="20"/>
          <w:szCs w:val="24"/>
        </w:rPr>
        <w:t xml:space="preserve"> </w:t>
      </w:r>
      <w:r w:rsidRPr="00F03394">
        <w:rPr>
          <w:b w:val="0"/>
          <w:bCs w:val="0"/>
          <w:sz w:val="20"/>
          <w:szCs w:val="24"/>
        </w:rPr>
        <w:t>produces</w:t>
      </w:r>
      <w:r w:rsidR="00C80775" w:rsidRPr="00F03394">
        <w:rPr>
          <w:b w:val="0"/>
          <w:bCs w:val="0"/>
          <w:sz w:val="20"/>
          <w:szCs w:val="24"/>
        </w:rPr>
        <w:t xml:space="preserve"> </w:t>
      </w:r>
      <w:r w:rsidRPr="00F03394">
        <w:rPr>
          <w:b w:val="0"/>
          <w:bCs w:val="0"/>
          <w:sz w:val="20"/>
          <w:szCs w:val="24"/>
        </w:rPr>
        <w:t>teacher</w:t>
      </w:r>
      <w:r w:rsidR="00C80775" w:rsidRPr="00F03394">
        <w:rPr>
          <w:b w:val="0"/>
          <w:bCs w:val="0"/>
          <w:sz w:val="20"/>
          <w:szCs w:val="24"/>
        </w:rPr>
        <w:t xml:space="preserve"> </w:t>
      </w:r>
      <w:r w:rsidRPr="00F03394">
        <w:rPr>
          <w:b w:val="0"/>
          <w:bCs w:val="0"/>
          <w:sz w:val="20"/>
          <w:szCs w:val="24"/>
        </w:rPr>
        <w:t>change:</w:t>
      </w:r>
      <w:r w:rsidR="00C80775" w:rsidRPr="00F03394">
        <w:rPr>
          <w:b w:val="0"/>
          <w:bCs w:val="0"/>
          <w:sz w:val="20"/>
          <w:szCs w:val="24"/>
        </w:rPr>
        <w:t xml:space="preserve"> </w:t>
      </w:r>
      <w:r w:rsidRPr="00F03394">
        <w:rPr>
          <w:b w:val="0"/>
          <w:bCs w:val="0"/>
          <w:sz w:val="20"/>
          <w:szCs w:val="24"/>
        </w:rPr>
        <w:t>A</w:t>
      </w:r>
      <w:r w:rsidR="00C80775" w:rsidRPr="00F03394">
        <w:rPr>
          <w:b w:val="0"/>
          <w:bCs w:val="0"/>
          <w:sz w:val="20"/>
          <w:szCs w:val="24"/>
        </w:rPr>
        <w:t xml:space="preserve"> </w:t>
      </w:r>
      <w:r w:rsidRPr="00F03394">
        <w:rPr>
          <w:b w:val="0"/>
          <w:bCs w:val="0"/>
          <w:sz w:val="20"/>
          <w:szCs w:val="24"/>
        </w:rPr>
        <w:t>case</w:t>
      </w:r>
      <w:r w:rsidR="00C80775" w:rsidRPr="00F03394">
        <w:rPr>
          <w:b w:val="0"/>
          <w:bCs w:val="0"/>
          <w:sz w:val="20"/>
          <w:szCs w:val="24"/>
        </w:rPr>
        <w:t xml:space="preserve"> </w:t>
      </w:r>
      <w:r w:rsidRPr="00F03394">
        <w:rPr>
          <w:b w:val="0"/>
          <w:bCs w:val="0"/>
          <w:sz w:val="20"/>
          <w:szCs w:val="24"/>
        </w:rPr>
        <w:t>study</w:t>
      </w:r>
      <w:r w:rsidR="00C80775" w:rsidRPr="00F03394">
        <w:rPr>
          <w:b w:val="0"/>
          <w:bCs w:val="0"/>
          <w:sz w:val="20"/>
          <w:szCs w:val="24"/>
        </w:rPr>
        <w:t xml:space="preserve"> </w:t>
      </w:r>
      <w:r w:rsidRPr="00F03394">
        <w:rPr>
          <w:b w:val="0"/>
          <w:bCs w:val="0"/>
          <w:sz w:val="20"/>
          <w:szCs w:val="24"/>
        </w:rPr>
        <w:t>of</w:t>
      </w:r>
    </w:p>
    <w:p w:rsidR="00A708D6" w:rsidRPr="00F03394" w:rsidRDefault="00A708D6" w:rsidP="00F03394">
      <w:pPr>
        <w:pStyle w:val="BodyTextIndent"/>
        <w:rPr>
          <w:b w:val="0"/>
          <w:bCs w:val="0"/>
          <w:i/>
          <w:sz w:val="20"/>
          <w:szCs w:val="24"/>
        </w:rPr>
      </w:pPr>
      <w:r w:rsidRPr="00F03394">
        <w:rPr>
          <w:b w:val="0"/>
          <w:bCs w:val="0"/>
          <w:sz w:val="20"/>
          <w:szCs w:val="24"/>
        </w:rPr>
        <w:t>Mrs.</w:t>
      </w:r>
      <w:r w:rsidR="00C80775" w:rsidRPr="00F03394">
        <w:rPr>
          <w:b w:val="0"/>
          <w:bCs w:val="0"/>
          <w:sz w:val="20"/>
          <w:szCs w:val="24"/>
        </w:rPr>
        <w:t xml:space="preserve"> </w:t>
      </w:r>
      <w:r w:rsidRPr="00F03394">
        <w:rPr>
          <w:b w:val="0"/>
          <w:bCs w:val="0"/>
          <w:sz w:val="20"/>
          <w:szCs w:val="24"/>
        </w:rPr>
        <w:t>G.</w:t>
      </w:r>
      <w:r w:rsidR="00C80775" w:rsidRPr="00F03394">
        <w:rPr>
          <w:b w:val="0"/>
          <w:bCs w:val="0"/>
          <w:sz w:val="20"/>
          <w:szCs w:val="24"/>
        </w:rPr>
        <w:t xml:space="preserve"> </w:t>
      </w:r>
      <w:r w:rsidRPr="00F03394">
        <w:rPr>
          <w:b w:val="0"/>
          <w:bCs w:val="0"/>
          <w:sz w:val="20"/>
          <w:szCs w:val="24"/>
        </w:rPr>
        <w:t>In</w:t>
      </w:r>
      <w:r w:rsidR="00C80775" w:rsidRPr="00F03394">
        <w:rPr>
          <w:b w:val="0"/>
          <w:bCs w:val="0"/>
          <w:sz w:val="20"/>
          <w:szCs w:val="24"/>
        </w:rPr>
        <w:t xml:space="preserve"> </w:t>
      </w:r>
      <w:r w:rsidRPr="00F03394">
        <w:rPr>
          <w:b w:val="0"/>
          <w:bCs w:val="0"/>
          <w:sz w:val="20"/>
          <w:szCs w:val="24"/>
        </w:rPr>
        <w:t>Brosnan,</w:t>
      </w:r>
      <w:r w:rsidR="00C80775" w:rsidRPr="00F03394">
        <w:rPr>
          <w:b w:val="0"/>
          <w:bCs w:val="0"/>
          <w:sz w:val="20"/>
          <w:szCs w:val="24"/>
        </w:rPr>
        <w:t xml:space="preserve"> </w:t>
      </w:r>
      <w:r w:rsidRPr="00F03394">
        <w:rPr>
          <w:b w:val="0"/>
          <w:bCs w:val="0"/>
          <w:sz w:val="20"/>
          <w:szCs w:val="24"/>
        </w:rPr>
        <w:t>P.,</w:t>
      </w:r>
      <w:r w:rsidR="00C80775" w:rsidRPr="00F03394">
        <w:rPr>
          <w:b w:val="0"/>
          <w:bCs w:val="0"/>
          <w:sz w:val="20"/>
          <w:szCs w:val="24"/>
        </w:rPr>
        <w:t xml:space="preserve"> </w:t>
      </w:r>
      <w:r w:rsidRPr="00F03394">
        <w:rPr>
          <w:b w:val="0"/>
          <w:bCs w:val="0"/>
          <w:sz w:val="20"/>
          <w:szCs w:val="24"/>
        </w:rPr>
        <w:t>Erchick,</w:t>
      </w:r>
      <w:r w:rsidR="00C80775" w:rsidRPr="00F03394">
        <w:rPr>
          <w:b w:val="0"/>
          <w:bCs w:val="0"/>
          <w:sz w:val="20"/>
          <w:szCs w:val="24"/>
        </w:rPr>
        <w:t xml:space="preserve"> </w:t>
      </w:r>
      <w:r w:rsidRPr="00F03394">
        <w:rPr>
          <w:b w:val="0"/>
          <w:bCs w:val="0"/>
          <w:sz w:val="20"/>
          <w:szCs w:val="24"/>
        </w:rPr>
        <w:t>D.B.,</w:t>
      </w:r>
      <w:r w:rsidR="00C80775" w:rsidRPr="00F03394">
        <w:rPr>
          <w:b w:val="0"/>
          <w:bCs w:val="0"/>
          <w:sz w:val="20"/>
          <w:szCs w:val="24"/>
        </w:rPr>
        <w:t xml:space="preserve"> </w:t>
      </w:r>
      <w:r w:rsidRPr="00F03394">
        <w:rPr>
          <w:b w:val="0"/>
          <w:bCs w:val="0"/>
          <w:sz w:val="20"/>
          <w:szCs w:val="24"/>
        </w:rPr>
        <w:t>and</w:t>
      </w:r>
      <w:r w:rsidR="00C80775" w:rsidRPr="00F03394">
        <w:rPr>
          <w:b w:val="0"/>
          <w:bCs w:val="0"/>
          <w:sz w:val="20"/>
          <w:szCs w:val="24"/>
        </w:rPr>
        <w:t xml:space="preserve"> </w:t>
      </w:r>
      <w:r w:rsidRPr="00F03394">
        <w:rPr>
          <w:b w:val="0"/>
          <w:bCs w:val="0"/>
          <w:sz w:val="20"/>
          <w:szCs w:val="24"/>
        </w:rPr>
        <w:t>Flevares,</w:t>
      </w:r>
      <w:r w:rsidR="00C80775" w:rsidRPr="00F03394">
        <w:rPr>
          <w:b w:val="0"/>
          <w:bCs w:val="0"/>
          <w:sz w:val="20"/>
          <w:szCs w:val="24"/>
        </w:rPr>
        <w:t xml:space="preserve"> </w:t>
      </w:r>
      <w:r w:rsidRPr="00F03394">
        <w:rPr>
          <w:b w:val="0"/>
          <w:bCs w:val="0"/>
          <w:sz w:val="20"/>
          <w:szCs w:val="24"/>
        </w:rPr>
        <w:t>L.</w:t>
      </w:r>
      <w:r w:rsidR="00C80775" w:rsidRPr="00F03394">
        <w:rPr>
          <w:b w:val="0"/>
          <w:bCs w:val="0"/>
          <w:sz w:val="20"/>
          <w:szCs w:val="24"/>
        </w:rPr>
        <w:t xml:space="preserve"> </w:t>
      </w:r>
      <w:r w:rsidRPr="00F03394">
        <w:rPr>
          <w:b w:val="0"/>
          <w:bCs w:val="0"/>
          <w:sz w:val="20"/>
          <w:szCs w:val="24"/>
        </w:rPr>
        <w:t>(Eds.).</w:t>
      </w:r>
      <w:r w:rsidR="00C80775" w:rsidRPr="00F03394">
        <w:rPr>
          <w:b w:val="0"/>
          <w:bCs w:val="0"/>
          <w:sz w:val="20"/>
          <w:szCs w:val="24"/>
        </w:rPr>
        <w:t xml:space="preserve"> </w:t>
      </w:r>
      <w:r w:rsidRPr="00F03394">
        <w:rPr>
          <w:b w:val="0"/>
          <w:bCs w:val="0"/>
          <w:i/>
          <w:sz w:val="20"/>
          <w:szCs w:val="24"/>
        </w:rPr>
        <w:t>Proceedings</w:t>
      </w:r>
      <w:r w:rsidR="00C80775" w:rsidRPr="00F03394">
        <w:rPr>
          <w:b w:val="0"/>
          <w:bCs w:val="0"/>
          <w:i/>
          <w:sz w:val="20"/>
          <w:szCs w:val="24"/>
        </w:rPr>
        <w:t xml:space="preserve"> </w:t>
      </w:r>
      <w:r w:rsidRPr="00F03394">
        <w:rPr>
          <w:b w:val="0"/>
          <w:bCs w:val="0"/>
          <w:i/>
          <w:sz w:val="20"/>
          <w:szCs w:val="24"/>
        </w:rPr>
        <w:t>of</w:t>
      </w:r>
      <w:r w:rsidR="00C80775" w:rsidRPr="00F03394">
        <w:rPr>
          <w:b w:val="0"/>
          <w:bCs w:val="0"/>
          <w:i/>
          <w:sz w:val="20"/>
          <w:szCs w:val="24"/>
        </w:rPr>
        <w:t xml:space="preserve"> </w:t>
      </w:r>
      <w:r w:rsidRPr="00F03394">
        <w:rPr>
          <w:b w:val="0"/>
          <w:bCs w:val="0"/>
          <w:i/>
          <w:sz w:val="20"/>
          <w:szCs w:val="24"/>
        </w:rPr>
        <w:t>the32nd</w:t>
      </w:r>
    </w:p>
    <w:p w:rsidR="00A708D6" w:rsidRPr="00F03394" w:rsidRDefault="00A708D6" w:rsidP="00F03394">
      <w:pPr>
        <w:pStyle w:val="BodyTextIndent"/>
        <w:rPr>
          <w:b w:val="0"/>
          <w:bCs w:val="0"/>
          <w:i/>
          <w:sz w:val="20"/>
          <w:szCs w:val="24"/>
        </w:rPr>
      </w:pPr>
      <w:r w:rsidRPr="00F03394">
        <w:rPr>
          <w:b w:val="0"/>
          <w:bCs w:val="0"/>
          <w:i/>
          <w:sz w:val="20"/>
          <w:szCs w:val="24"/>
        </w:rPr>
        <w:t>Annual</w:t>
      </w:r>
      <w:r w:rsidR="00C80775" w:rsidRPr="00F03394">
        <w:rPr>
          <w:b w:val="0"/>
          <w:bCs w:val="0"/>
          <w:i/>
          <w:sz w:val="20"/>
          <w:szCs w:val="24"/>
        </w:rPr>
        <w:t xml:space="preserve"> </w:t>
      </w:r>
      <w:r w:rsidRPr="00F03394">
        <w:rPr>
          <w:b w:val="0"/>
          <w:bCs w:val="0"/>
          <w:i/>
          <w:sz w:val="20"/>
          <w:szCs w:val="24"/>
        </w:rPr>
        <w:t>Meeting</w:t>
      </w:r>
      <w:r w:rsidR="00C80775" w:rsidRPr="00F03394">
        <w:rPr>
          <w:b w:val="0"/>
          <w:bCs w:val="0"/>
          <w:i/>
          <w:sz w:val="20"/>
          <w:szCs w:val="24"/>
        </w:rPr>
        <w:t xml:space="preserve"> </w:t>
      </w:r>
      <w:r w:rsidRPr="00F03394">
        <w:rPr>
          <w:b w:val="0"/>
          <w:bCs w:val="0"/>
          <w:i/>
          <w:sz w:val="20"/>
          <w:szCs w:val="24"/>
        </w:rPr>
        <w:t>of</w:t>
      </w:r>
      <w:r w:rsidR="00C80775" w:rsidRPr="00F03394">
        <w:rPr>
          <w:b w:val="0"/>
          <w:bCs w:val="0"/>
          <w:i/>
          <w:sz w:val="20"/>
          <w:szCs w:val="24"/>
        </w:rPr>
        <w:t xml:space="preserve"> </w:t>
      </w:r>
      <w:r w:rsidRPr="00F03394">
        <w:rPr>
          <w:b w:val="0"/>
          <w:bCs w:val="0"/>
          <w:i/>
          <w:sz w:val="20"/>
          <w:szCs w:val="24"/>
        </w:rPr>
        <w:t>the</w:t>
      </w:r>
      <w:r w:rsidR="00C80775" w:rsidRPr="00F03394">
        <w:rPr>
          <w:b w:val="0"/>
          <w:bCs w:val="0"/>
          <w:i/>
          <w:sz w:val="20"/>
          <w:szCs w:val="24"/>
        </w:rPr>
        <w:t xml:space="preserve"> </w:t>
      </w:r>
      <w:r w:rsidRPr="00F03394">
        <w:rPr>
          <w:b w:val="0"/>
          <w:bCs w:val="0"/>
          <w:i/>
          <w:sz w:val="20"/>
          <w:szCs w:val="24"/>
        </w:rPr>
        <w:t>North</w:t>
      </w:r>
      <w:r w:rsidR="00C80775" w:rsidRPr="00F03394">
        <w:rPr>
          <w:b w:val="0"/>
          <w:bCs w:val="0"/>
          <w:i/>
          <w:sz w:val="20"/>
          <w:szCs w:val="24"/>
        </w:rPr>
        <w:t xml:space="preserve"> </w:t>
      </w:r>
      <w:r w:rsidRPr="00F03394">
        <w:rPr>
          <w:b w:val="0"/>
          <w:bCs w:val="0"/>
          <w:i/>
          <w:sz w:val="20"/>
          <w:szCs w:val="24"/>
        </w:rPr>
        <w:t>American</w:t>
      </w:r>
      <w:r w:rsidR="00C80775" w:rsidRPr="00F03394">
        <w:rPr>
          <w:b w:val="0"/>
          <w:bCs w:val="0"/>
          <w:i/>
          <w:sz w:val="20"/>
          <w:szCs w:val="24"/>
        </w:rPr>
        <w:t xml:space="preserve"> </w:t>
      </w:r>
      <w:r w:rsidRPr="00F03394">
        <w:rPr>
          <w:b w:val="0"/>
          <w:bCs w:val="0"/>
          <w:i/>
          <w:sz w:val="20"/>
          <w:szCs w:val="24"/>
        </w:rPr>
        <w:t>Chapter</w:t>
      </w:r>
      <w:r w:rsidR="00C80775" w:rsidRPr="00F03394">
        <w:rPr>
          <w:b w:val="0"/>
          <w:bCs w:val="0"/>
          <w:i/>
          <w:sz w:val="20"/>
          <w:szCs w:val="24"/>
        </w:rPr>
        <w:t xml:space="preserve"> </w:t>
      </w:r>
      <w:r w:rsidRPr="00F03394">
        <w:rPr>
          <w:b w:val="0"/>
          <w:bCs w:val="0"/>
          <w:i/>
          <w:sz w:val="20"/>
          <w:szCs w:val="24"/>
        </w:rPr>
        <w:t>of</w:t>
      </w:r>
      <w:r w:rsidR="00C80775" w:rsidRPr="00F03394">
        <w:rPr>
          <w:b w:val="0"/>
          <w:bCs w:val="0"/>
          <w:i/>
          <w:sz w:val="20"/>
          <w:szCs w:val="24"/>
        </w:rPr>
        <w:t xml:space="preserve"> </w:t>
      </w:r>
      <w:r w:rsidRPr="00F03394">
        <w:rPr>
          <w:b w:val="0"/>
          <w:bCs w:val="0"/>
          <w:i/>
          <w:sz w:val="20"/>
          <w:szCs w:val="24"/>
        </w:rPr>
        <w:t>the</w:t>
      </w:r>
      <w:r w:rsidR="00C80775" w:rsidRPr="00F03394">
        <w:rPr>
          <w:b w:val="0"/>
          <w:bCs w:val="0"/>
          <w:i/>
          <w:sz w:val="20"/>
          <w:szCs w:val="24"/>
        </w:rPr>
        <w:t xml:space="preserve"> </w:t>
      </w:r>
      <w:r w:rsidRPr="00F03394">
        <w:rPr>
          <w:b w:val="0"/>
          <w:bCs w:val="0"/>
          <w:i/>
          <w:sz w:val="20"/>
          <w:szCs w:val="24"/>
        </w:rPr>
        <w:t>International</w:t>
      </w:r>
      <w:r w:rsidR="00C80775" w:rsidRPr="00F03394">
        <w:rPr>
          <w:b w:val="0"/>
          <w:bCs w:val="0"/>
          <w:i/>
          <w:sz w:val="20"/>
          <w:szCs w:val="24"/>
        </w:rPr>
        <w:t xml:space="preserve"> </w:t>
      </w:r>
      <w:r w:rsidRPr="00F03394">
        <w:rPr>
          <w:b w:val="0"/>
          <w:bCs w:val="0"/>
          <w:i/>
          <w:sz w:val="20"/>
          <w:szCs w:val="24"/>
        </w:rPr>
        <w:t>Group</w:t>
      </w:r>
      <w:r w:rsidR="00C80775" w:rsidRPr="00F03394">
        <w:rPr>
          <w:b w:val="0"/>
          <w:bCs w:val="0"/>
          <w:i/>
          <w:sz w:val="20"/>
          <w:szCs w:val="24"/>
        </w:rPr>
        <w:t xml:space="preserve"> </w:t>
      </w:r>
      <w:r w:rsidRPr="00F03394">
        <w:rPr>
          <w:b w:val="0"/>
          <w:bCs w:val="0"/>
          <w:i/>
          <w:sz w:val="20"/>
          <w:szCs w:val="24"/>
        </w:rPr>
        <w:t>for</w:t>
      </w:r>
      <w:r w:rsidR="00C80775" w:rsidRPr="00F03394">
        <w:rPr>
          <w:b w:val="0"/>
          <w:bCs w:val="0"/>
          <w:i/>
          <w:sz w:val="20"/>
          <w:szCs w:val="24"/>
        </w:rPr>
        <w:t xml:space="preserve"> </w:t>
      </w:r>
      <w:r w:rsidRPr="00F03394">
        <w:rPr>
          <w:b w:val="0"/>
          <w:bCs w:val="0"/>
          <w:i/>
          <w:sz w:val="20"/>
          <w:szCs w:val="24"/>
        </w:rPr>
        <w:t>the</w:t>
      </w:r>
    </w:p>
    <w:p w:rsidR="00A708D6" w:rsidRPr="00F03394" w:rsidRDefault="00A708D6" w:rsidP="00F03394">
      <w:pPr>
        <w:pStyle w:val="BodyTextIndent"/>
        <w:rPr>
          <w:b w:val="0"/>
          <w:bCs w:val="0"/>
          <w:sz w:val="20"/>
          <w:szCs w:val="24"/>
        </w:rPr>
      </w:pPr>
      <w:r w:rsidRPr="00F03394">
        <w:rPr>
          <w:b w:val="0"/>
          <w:bCs w:val="0"/>
          <w:i/>
          <w:sz w:val="20"/>
          <w:szCs w:val="24"/>
        </w:rPr>
        <w:t>Psychology</w:t>
      </w:r>
      <w:r w:rsidR="00C80775" w:rsidRPr="00F03394">
        <w:rPr>
          <w:b w:val="0"/>
          <w:bCs w:val="0"/>
          <w:i/>
          <w:sz w:val="20"/>
          <w:szCs w:val="24"/>
        </w:rPr>
        <w:t xml:space="preserve"> </w:t>
      </w:r>
      <w:r w:rsidRPr="00F03394">
        <w:rPr>
          <w:b w:val="0"/>
          <w:bCs w:val="0"/>
          <w:i/>
          <w:sz w:val="20"/>
          <w:szCs w:val="24"/>
        </w:rPr>
        <w:t>of</w:t>
      </w:r>
      <w:r w:rsidR="00C80775" w:rsidRPr="00F03394">
        <w:rPr>
          <w:b w:val="0"/>
          <w:bCs w:val="0"/>
          <w:i/>
          <w:sz w:val="20"/>
          <w:szCs w:val="24"/>
        </w:rPr>
        <w:t xml:space="preserve"> </w:t>
      </w:r>
      <w:r w:rsidRPr="00F03394">
        <w:rPr>
          <w:b w:val="0"/>
          <w:bCs w:val="0"/>
          <w:i/>
          <w:sz w:val="20"/>
          <w:szCs w:val="24"/>
        </w:rPr>
        <w:t>Mathematics</w:t>
      </w:r>
      <w:r w:rsidR="00C80775" w:rsidRPr="00F03394">
        <w:rPr>
          <w:b w:val="0"/>
          <w:bCs w:val="0"/>
          <w:i/>
          <w:sz w:val="20"/>
          <w:szCs w:val="24"/>
        </w:rPr>
        <w:t xml:space="preserve"> </w:t>
      </w:r>
      <w:r w:rsidRPr="00F03394">
        <w:rPr>
          <w:b w:val="0"/>
          <w:bCs w:val="0"/>
          <w:i/>
          <w:sz w:val="20"/>
          <w:szCs w:val="24"/>
        </w:rPr>
        <w:t>Education</w:t>
      </w:r>
      <w:r w:rsidRPr="00F03394">
        <w:rPr>
          <w:b w:val="0"/>
          <w:bCs w:val="0"/>
          <w:sz w:val="20"/>
          <w:szCs w:val="24"/>
        </w:rPr>
        <w:t>,</w:t>
      </w:r>
      <w:r w:rsidR="00C80775" w:rsidRPr="00F03394">
        <w:rPr>
          <w:b w:val="0"/>
          <w:bCs w:val="0"/>
          <w:sz w:val="20"/>
          <w:szCs w:val="24"/>
        </w:rPr>
        <w:t xml:space="preserve"> </w:t>
      </w:r>
      <w:r w:rsidRPr="00F03394">
        <w:rPr>
          <w:b w:val="0"/>
          <w:bCs w:val="0"/>
          <w:sz w:val="20"/>
          <w:szCs w:val="24"/>
        </w:rPr>
        <w:t>Vol</w:t>
      </w:r>
      <w:r w:rsidR="00C80775" w:rsidRPr="00F03394">
        <w:rPr>
          <w:b w:val="0"/>
          <w:bCs w:val="0"/>
          <w:sz w:val="20"/>
          <w:szCs w:val="24"/>
        </w:rPr>
        <w:t xml:space="preserve"> </w:t>
      </w:r>
      <w:r w:rsidRPr="00F03394">
        <w:rPr>
          <w:b w:val="0"/>
          <w:bCs w:val="0"/>
          <w:sz w:val="20"/>
          <w:szCs w:val="24"/>
        </w:rPr>
        <w:t>6,</w:t>
      </w:r>
      <w:r w:rsidR="00C80775" w:rsidRPr="00F03394">
        <w:rPr>
          <w:b w:val="0"/>
          <w:bCs w:val="0"/>
          <w:sz w:val="20"/>
          <w:szCs w:val="24"/>
        </w:rPr>
        <w:t xml:space="preserve"> </w:t>
      </w:r>
      <w:r w:rsidRPr="00F03394">
        <w:rPr>
          <w:b w:val="0"/>
          <w:bCs w:val="0"/>
          <w:sz w:val="20"/>
          <w:szCs w:val="24"/>
        </w:rPr>
        <w:t>(p.</w:t>
      </w:r>
      <w:r w:rsidR="00C80775" w:rsidRPr="00F03394">
        <w:rPr>
          <w:b w:val="0"/>
          <w:bCs w:val="0"/>
          <w:sz w:val="20"/>
          <w:szCs w:val="24"/>
        </w:rPr>
        <w:t xml:space="preserve"> </w:t>
      </w:r>
      <w:r w:rsidRPr="00F03394">
        <w:rPr>
          <w:b w:val="0"/>
          <w:bCs w:val="0"/>
          <w:sz w:val="20"/>
          <w:szCs w:val="24"/>
        </w:rPr>
        <w:t>1399).</w:t>
      </w:r>
      <w:r w:rsidR="00C80775" w:rsidRPr="00F03394">
        <w:rPr>
          <w:b w:val="0"/>
          <w:bCs w:val="0"/>
          <w:sz w:val="20"/>
          <w:szCs w:val="24"/>
        </w:rPr>
        <w:t xml:space="preserve"> </w:t>
      </w:r>
      <w:r w:rsidRPr="00F03394">
        <w:rPr>
          <w:b w:val="0"/>
          <w:bCs w:val="0"/>
          <w:sz w:val="20"/>
          <w:szCs w:val="24"/>
        </w:rPr>
        <w:t>Columbus,</w:t>
      </w:r>
      <w:r w:rsidR="00C80775" w:rsidRPr="00F03394">
        <w:rPr>
          <w:b w:val="0"/>
          <w:bCs w:val="0"/>
          <w:sz w:val="20"/>
          <w:szCs w:val="24"/>
        </w:rPr>
        <w:t xml:space="preserve"> </w:t>
      </w:r>
      <w:r w:rsidRPr="00F03394">
        <w:rPr>
          <w:b w:val="0"/>
          <w:bCs w:val="0"/>
          <w:sz w:val="20"/>
          <w:szCs w:val="24"/>
        </w:rPr>
        <w:t>OH:</w:t>
      </w:r>
      <w:r w:rsidR="00C80775" w:rsidRPr="00F03394">
        <w:rPr>
          <w:b w:val="0"/>
          <w:bCs w:val="0"/>
          <w:sz w:val="20"/>
          <w:szCs w:val="24"/>
        </w:rPr>
        <w:t xml:space="preserve"> </w:t>
      </w:r>
      <w:r w:rsidRPr="00F03394">
        <w:rPr>
          <w:b w:val="0"/>
          <w:bCs w:val="0"/>
          <w:sz w:val="20"/>
          <w:szCs w:val="24"/>
        </w:rPr>
        <w:t>The</w:t>
      </w:r>
      <w:r w:rsidR="00C80775" w:rsidRPr="00F03394">
        <w:rPr>
          <w:b w:val="0"/>
          <w:bCs w:val="0"/>
          <w:sz w:val="20"/>
          <w:szCs w:val="24"/>
        </w:rPr>
        <w:t xml:space="preserve"> </w:t>
      </w:r>
      <w:r w:rsidRPr="00F03394">
        <w:rPr>
          <w:b w:val="0"/>
          <w:bCs w:val="0"/>
          <w:sz w:val="20"/>
          <w:szCs w:val="24"/>
        </w:rPr>
        <w:t>Ohio</w:t>
      </w:r>
      <w:r w:rsidR="00C80775" w:rsidRPr="00F03394">
        <w:rPr>
          <w:b w:val="0"/>
          <w:bCs w:val="0"/>
          <w:sz w:val="20"/>
          <w:szCs w:val="24"/>
        </w:rPr>
        <w:t xml:space="preserve"> </w:t>
      </w:r>
      <w:r w:rsidRPr="00F03394">
        <w:rPr>
          <w:b w:val="0"/>
          <w:bCs w:val="0"/>
          <w:sz w:val="20"/>
          <w:szCs w:val="24"/>
        </w:rPr>
        <w:t>State</w:t>
      </w:r>
    </w:p>
    <w:p w:rsidR="00A708D6" w:rsidRPr="00F03394" w:rsidRDefault="00A708D6" w:rsidP="00F03394">
      <w:pPr>
        <w:pStyle w:val="BodyTextIndent"/>
        <w:rPr>
          <w:b w:val="0"/>
          <w:bCs w:val="0"/>
          <w:sz w:val="20"/>
          <w:szCs w:val="24"/>
        </w:rPr>
      </w:pPr>
      <w:r w:rsidRPr="00F03394">
        <w:rPr>
          <w:b w:val="0"/>
          <w:bCs w:val="0"/>
          <w:sz w:val="20"/>
          <w:szCs w:val="24"/>
        </w:rPr>
        <w:t>University.</w:t>
      </w:r>
    </w:p>
    <w:p w:rsidR="00A708D6" w:rsidRPr="00F03394" w:rsidRDefault="00A708D6" w:rsidP="00F03394">
      <w:pPr>
        <w:ind w:left="720"/>
        <w:rPr>
          <w:rFonts w:cs="Times New Roman"/>
          <w:sz w:val="20"/>
        </w:rPr>
      </w:pPr>
    </w:p>
    <w:p w:rsidR="00A708D6" w:rsidRPr="00F03394" w:rsidRDefault="00A708D6" w:rsidP="00F03394">
      <w:pPr>
        <w:autoSpaceDE w:val="0"/>
        <w:autoSpaceDN w:val="0"/>
        <w:adjustRightInd w:val="0"/>
        <w:ind w:left="720"/>
        <w:rPr>
          <w:rFonts w:cs="Times New Roman"/>
          <w:sz w:val="20"/>
          <w:szCs w:val="24"/>
        </w:rPr>
      </w:pPr>
      <w:r w:rsidRPr="00F03394">
        <w:rPr>
          <w:rFonts w:cs="Times New Roman"/>
          <w:sz w:val="20"/>
          <w:szCs w:val="24"/>
        </w:rPr>
        <w:t>Owens,</w:t>
      </w:r>
      <w:r w:rsidR="00C80775" w:rsidRPr="00F03394">
        <w:rPr>
          <w:rFonts w:cs="Times New Roman"/>
          <w:sz w:val="20"/>
          <w:szCs w:val="24"/>
        </w:rPr>
        <w:t xml:space="preserve"> </w:t>
      </w:r>
      <w:r w:rsidRPr="00F03394">
        <w:rPr>
          <w:rFonts w:cs="Times New Roman"/>
          <w:sz w:val="20"/>
          <w:szCs w:val="24"/>
        </w:rPr>
        <w:t>S.K.</w:t>
      </w:r>
      <w:r w:rsidR="00C80775" w:rsidRPr="00F03394">
        <w:rPr>
          <w:rFonts w:cs="Times New Roman"/>
          <w:sz w:val="20"/>
          <w:szCs w:val="24"/>
        </w:rPr>
        <w:t xml:space="preserve"> </w:t>
      </w:r>
      <w:r w:rsidRPr="00F03394">
        <w:rPr>
          <w:rFonts w:cs="Times New Roman"/>
          <w:sz w:val="20"/>
          <w:szCs w:val="24"/>
        </w:rPr>
        <w:t>(2010).</w:t>
      </w:r>
      <w:r w:rsidR="00C80775" w:rsidRPr="00F03394">
        <w:rPr>
          <w:rFonts w:cs="Times New Roman"/>
          <w:sz w:val="20"/>
          <w:szCs w:val="24"/>
        </w:rPr>
        <w:t xml:space="preserve"> </w:t>
      </w:r>
      <w:r w:rsidRPr="00F03394">
        <w:rPr>
          <w:rFonts w:cs="Times New Roman"/>
          <w:sz w:val="20"/>
          <w:szCs w:val="24"/>
        </w:rPr>
        <w:t>Professional</w:t>
      </w:r>
      <w:r w:rsidR="00C80775" w:rsidRPr="00F03394">
        <w:rPr>
          <w:rFonts w:cs="Times New Roman"/>
          <w:sz w:val="20"/>
          <w:szCs w:val="24"/>
        </w:rPr>
        <w:t xml:space="preserve"> </w:t>
      </w:r>
      <w:r w:rsidRPr="00F03394">
        <w:rPr>
          <w:rFonts w:cs="Times New Roman"/>
          <w:sz w:val="20"/>
          <w:szCs w:val="24"/>
        </w:rPr>
        <w:t>development:</w:t>
      </w:r>
      <w:r w:rsidR="00C80775" w:rsidRPr="00F03394">
        <w:rPr>
          <w:rFonts w:cs="Times New Roman"/>
          <w:sz w:val="20"/>
          <w:szCs w:val="24"/>
        </w:rPr>
        <w:t xml:space="preserve"> </w:t>
      </w:r>
      <w:r w:rsidRPr="00F03394">
        <w:rPr>
          <w:rFonts w:cs="Times New Roman"/>
          <w:sz w:val="20"/>
          <w:szCs w:val="24"/>
        </w:rPr>
        <w:t>A</w:t>
      </w:r>
      <w:r w:rsidR="00C80775" w:rsidRPr="00F03394">
        <w:rPr>
          <w:rFonts w:cs="Times New Roman"/>
          <w:sz w:val="20"/>
          <w:szCs w:val="24"/>
        </w:rPr>
        <w:t xml:space="preserve"> </w:t>
      </w:r>
      <w:r w:rsidRPr="00F03394">
        <w:rPr>
          <w:rFonts w:cs="Times New Roman"/>
          <w:sz w:val="20"/>
          <w:szCs w:val="24"/>
        </w:rPr>
        <w:t>case</w:t>
      </w:r>
      <w:r w:rsidR="00C80775" w:rsidRPr="00F03394">
        <w:rPr>
          <w:rFonts w:cs="Times New Roman"/>
          <w:sz w:val="20"/>
          <w:szCs w:val="24"/>
        </w:rPr>
        <w:t xml:space="preserve"> </w:t>
      </w:r>
      <w:r w:rsidRPr="00F03394">
        <w:rPr>
          <w:rFonts w:cs="Times New Roman"/>
          <w:sz w:val="20"/>
          <w:szCs w:val="24"/>
        </w:rPr>
        <w:t>study</w:t>
      </w:r>
      <w:r w:rsidR="00C80775" w:rsidRPr="00F03394">
        <w:rPr>
          <w:rFonts w:cs="Times New Roman"/>
          <w:sz w:val="20"/>
          <w:szCs w:val="24"/>
        </w:rPr>
        <w:t xml:space="preserve"> </w:t>
      </w:r>
      <w:r w:rsidRPr="00F03394">
        <w:rPr>
          <w:rFonts w:cs="Times New Roman"/>
          <w:sz w:val="20"/>
          <w:szCs w:val="24"/>
        </w:rPr>
        <w:t>of</w:t>
      </w:r>
      <w:r w:rsidR="00C80775" w:rsidRPr="00F03394">
        <w:rPr>
          <w:rFonts w:cs="Times New Roman"/>
          <w:sz w:val="20"/>
          <w:szCs w:val="24"/>
        </w:rPr>
        <w:t xml:space="preserve"> </w:t>
      </w:r>
      <w:r w:rsidRPr="00F03394">
        <w:rPr>
          <w:rFonts w:cs="Times New Roman"/>
          <w:sz w:val="20"/>
          <w:szCs w:val="24"/>
        </w:rPr>
        <w:t>Mrs.</w:t>
      </w:r>
      <w:r w:rsidR="00C80775" w:rsidRPr="00F03394">
        <w:rPr>
          <w:rFonts w:cs="Times New Roman"/>
          <w:sz w:val="20"/>
          <w:szCs w:val="24"/>
        </w:rPr>
        <w:t xml:space="preserve"> </w:t>
      </w:r>
      <w:r w:rsidRPr="00F03394">
        <w:rPr>
          <w:rFonts w:cs="Times New Roman"/>
          <w:sz w:val="20"/>
          <w:szCs w:val="24"/>
        </w:rPr>
        <w:t>G.</w:t>
      </w:r>
      <w:r w:rsidR="00C80775" w:rsidRPr="00F03394">
        <w:rPr>
          <w:rFonts w:cs="Times New Roman"/>
          <w:sz w:val="20"/>
          <w:szCs w:val="24"/>
        </w:rPr>
        <w:t xml:space="preserve"> </w:t>
      </w:r>
      <w:r w:rsidRPr="00F03394">
        <w:rPr>
          <w:rFonts w:cs="Times New Roman"/>
          <w:sz w:val="20"/>
          <w:szCs w:val="24"/>
        </w:rPr>
        <w:t>In</w:t>
      </w:r>
      <w:r w:rsidR="00C80775" w:rsidRPr="00F03394">
        <w:rPr>
          <w:rFonts w:cs="Times New Roman"/>
          <w:sz w:val="20"/>
          <w:szCs w:val="24"/>
        </w:rPr>
        <w:t xml:space="preserve"> </w:t>
      </w:r>
      <w:r w:rsidRPr="00F03394">
        <w:rPr>
          <w:rFonts w:cs="Times New Roman"/>
          <w:sz w:val="20"/>
          <w:szCs w:val="24"/>
        </w:rPr>
        <w:t>Brosnan,</w:t>
      </w:r>
      <w:r w:rsidR="00C80775" w:rsidRPr="00F03394">
        <w:rPr>
          <w:rFonts w:cs="Times New Roman"/>
          <w:sz w:val="20"/>
          <w:szCs w:val="24"/>
        </w:rPr>
        <w:t xml:space="preserve"> </w:t>
      </w:r>
      <w:r w:rsidRPr="00F03394">
        <w:rPr>
          <w:rFonts w:cs="Times New Roman"/>
          <w:sz w:val="20"/>
          <w:szCs w:val="24"/>
        </w:rPr>
        <w:t>P.,</w:t>
      </w:r>
      <w:r w:rsidR="00C80775" w:rsidRPr="00F03394">
        <w:rPr>
          <w:rFonts w:cs="Times New Roman"/>
          <w:sz w:val="20"/>
          <w:szCs w:val="24"/>
        </w:rPr>
        <w:t xml:space="preserve"> </w:t>
      </w:r>
      <w:r w:rsidRPr="00F03394">
        <w:rPr>
          <w:rFonts w:cs="Times New Roman"/>
          <w:sz w:val="20"/>
          <w:szCs w:val="24"/>
        </w:rPr>
        <w:t>Erchick,</w:t>
      </w:r>
    </w:p>
    <w:p w:rsidR="00A708D6" w:rsidRPr="00F03394" w:rsidRDefault="00A708D6" w:rsidP="00F03394">
      <w:pPr>
        <w:autoSpaceDE w:val="0"/>
        <w:autoSpaceDN w:val="0"/>
        <w:adjustRightInd w:val="0"/>
        <w:ind w:left="720"/>
        <w:rPr>
          <w:rFonts w:cs="Times New Roman"/>
          <w:i/>
          <w:iCs/>
          <w:sz w:val="20"/>
          <w:szCs w:val="24"/>
        </w:rPr>
      </w:pPr>
      <w:r w:rsidRPr="00F03394">
        <w:rPr>
          <w:rFonts w:cs="Times New Roman"/>
          <w:sz w:val="20"/>
          <w:szCs w:val="24"/>
        </w:rPr>
        <w:t>D.</w:t>
      </w:r>
      <w:r w:rsidR="00C80775" w:rsidRPr="00F03394">
        <w:rPr>
          <w:rFonts w:cs="Times New Roman"/>
          <w:sz w:val="20"/>
          <w:szCs w:val="24"/>
        </w:rPr>
        <w:t xml:space="preserve"> </w:t>
      </w:r>
      <w:r w:rsidRPr="00F03394">
        <w:rPr>
          <w:rFonts w:cs="Times New Roman"/>
          <w:sz w:val="20"/>
          <w:szCs w:val="24"/>
        </w:rPr>
        <w:t>B.,</w:t>
      </w:r>
      <w:r w:rsidR="00C80775" w:rsidRPr="00F03394">
        <w:rPr>
          <w:rFonts w:cs="Times New Roman"/>
          <w:sz w:val="20"/>
          <w:szCs w:val="24"/>
        </w:rPr>
        <w:t xml:space="preserve"> </w:t>
      </w:r>
      <w:r w:rsidR="00251345">
        <w:rPr>
          <w:rFonts w:cs="Times New Roman"/>
          <w:sz w:val="20"/>
          <w:szCs w:val="24"/>
        </w:rPr>
        <w:t>and</w:t>
      </w:r>
      <w:r w:rsidR="00C80775" w:rsidRPr="00F03394">
        <w:rPr>
          <w:rFonts w:cs="Times New Roman"/>
          <w:sz w:val="20"/>
          <w:szCs w:val="24"/>
        </w:rPr>
        <w:t xml:space="preserve"> </w:t>
      </w:r>
      <w:r w:rsidRPr="00F03394">
        <w:rPr>
          <w:rFonts w:cs="Times New Roman"/>
          <w:sz w:val="20"/>
          <w:szCs w:val="24"/>
        </w:rPr>
        <w:t>Flevares,</w:t>
      </w:r>
      <w:r w:rsidR="00C80775" w:rsidRPr="00F03394">
        <w:rPr>
          <w:rFonts w:cs="Times New Roman"/>
          <w:sz w:val="20"/>
          <w:szCs w:val="24"/>
        </w:rPr>
        <w:t xml:space="preserve"> </w:t>
      </w:r>
      <w:r w:rsidRPr="00F03394">
        <w:rPr>
          <w:rFonts w:cs="Times New Roman"/>
          <w:sz w:val="20"/>
          <w:szCs w:val="24"/>
        </w:rPr>
        <w:t>L.</w:t>
      </w:r>
      <w:r w:rsidR="00C80775" w:rsidRPr="00F03394">
        <w:rPr>
          <w:rFonts w:cs="Times New Roman"/>
          <w:sz w:val="20"/>
          <w:szCs w:val="24"/>
        </w:rPr>
        <w:t xml:space="preserve"> </w:t>
      </w:r>
      <w:r w:rsidRPr="00F03394">
        <w:rPr>
          <w:rFonts w:cs="Times New Roman"/>
          <w:sz w:val="20"/>
          <w:szCs w:val="24"/>
        </w:rPr>
        <w:t>(Eds.).</w:t>
      </w:r>
      <w:r w:rsidR="00C80775" w:rsidRPr="00F03394">
        <w:rPr>
          <w:rFonts w:cs="Times New Roman"/>
          <w:sz w:val="20"/>
          <w:szCs w:val="24"/>
        </w:rPr>
        <w:t xml:space="preserve"> </w:t>
      </w:r>
      <w:r w:rsidRPr="00F03394">
        <w:rPr>
          <w:rFonts w:cs="Times New Roman"/>
          <w:i/>
          <w:iCs/>
          <w:sz w:val="20"/>
          <w:szCs w:val="24"/>
        </w:rPr>
        <w:t>Proceedings</w:t>
      </w:r>
      <w:r w:rsidR="00C80775" w:rsidRPr="00F03394">
        <w:rPr>
          <w:rFonts w:cs="Times New Roman"/>
          <w:i/>
          <w:iCs/>
          <w:sz w:val="20"/>
          <w:szCs w:val="24"/>
        </w:rPr>
        <w:t xml:space="preserve"> </w:t>
      </w:r>
      <w:r w:rsidRPr="00F03394">
        <w:rPr>
          <w:rFonts w:cs="Times New Roman"/>
          <w:i/>
          <w:iCs/>
          <w:sz w:val="20"/>
          <w:szCs w:val="24"/>
        </w:rPr>
        <w:t>of</w:t>
      </w:r>
      <w:r w:rsidR="00C80775" w:rsidRPr="00F03394">
        <w:rPr>
          <w:rFonts w:cs="Times New Roman"/>
          <w:i/>
          <w:iCs/>
          <w:sz w:val="20"/>
          <w:szCs w:val="24"/>
        </w:rPr>
        <w:t xml:space="preserve"> </w:t>
      </w:r>
      <w:r w:rsidRPr="00F03394">
        <w:rPr>
          <w:rFonts w:cs="Times New Roman"/>
          <w:i/>
          <w:iCs/>
          <w:sz w:val="20"/>
          <w:szCs w:val="24"/>
        </w:rPr>
        <w:t>the32nd</w:t>
      </w:r>
      <w:r w:rsidR="00C80775" w:rsidRPr="00F03394">
        <w:rPr>
          <w:rFonts w:cs="Times New Roman"/>
          <w:i/>
          <w:iCs/>
          <w:sz w:val="20"/>
          <w:szCs w:val="24"/>
        </w:rPr>
        <w:t xml:space="preserve"> </w:t>
      </w:r>
      <w:r w:rsidRPr="00F03394">
        <w:rPr>
          <w:rFonts w:cs="Times New Roman"/>
          <w:i/>
          <w:iCs/>
          <w:sz w:val="20"/>
          <w:szCs w:val="24"/>
        </w:rPr>
        <w:t>Annual</w:t>
      </w:r>
      <w:r w:rsidR="00C80775" w:rsidRPr="00F03394">
        <w:rPr>
          <w:rFonts w:cs="Times New Roman"/>
          <w:i/>
          <w:iCs/>
          <w:sz w:val="20"/>
          <w:szCs w:val="24"/>
        </w:rPr>
        <w:t xml:space="preserve"> </w:t>
      </w:r>
      <w:r w:rsidRPr="00F03394">
        <w:rPr>
          <w:rFonts w:cs="Times New Roman"/>
          <w:i/>
          <w:iCs/>
          <w:sz w:val="20"/>
          <w:szCs w:val="24"/>
        </w:rPr>
        <w:t>Meeting</w:t>
      </w:r>
      <w:r w:rsidR="00C80775" w:rsidRPr="00F03394">
        <w:rPr>
          <w:rFonts w:cs="Times New Roman"/>
          <w:i/>
          <w:iCs/>
          <w:sz w:val="20"/>
          <w:szCs w:val="24"/>
        </w:rPr>
        <w:t xml:space="preserve"> </w:t>
      </w:r>
      <w:r w:rsidRPr="00F03394">
        <w:rPr>
          <w:rFonts w:cs="Times New Roman"/>
          <w:i/>
          <w:iCs/>
          <w:sz w:val="20"/>
          <w:szCs w:val="24"/>
        </w:rPr>
        <w:t>of</w:t>
      </w:r>
      <w:r w:rsidR="00C80775" w:rsidRPr="00F03394">
        <w:rPr>
          <w:rFonts w:cs="Times New Roman"/>
          <w:i/>
          <w:iCs/>
          <w:sz w:val="20"/>
          <w:szCs w:val="24"/>
        </w:rPr>
        <w:t xml:space="preserve"> </w:t>
      </w:r>
      <w:r w:rsidRPr="00F03394">
        <w:rPr>
          <w:rFonts w:cs="Times New Roman"/>
          <w:i/>
          <w:iCs/>
          <w:sz w:val="20"/>
          <w:szCs w:val="24"/>
        </w:rPr>
        <w:t>the</w:t>
      </w:r>
      <w:r w:rsidR="00C80775" w:rsidRPr="00F03394">
        <w:rPr>
          <w:rFonts w:cs="Times New Roman"/>
          <w:i/>
          <w:iCs/>
          <w:sz w:val="20"/>
          <w:szCs w:val="24"/>
        </w:rPr>
        <w:t xml:space="preserve"> </w:t>
      </w:r>
      <w:r w:rsidRPr="00F03394">
        <w:rPr>
          <w:rFonts w:cs="Times New Roman"/>
          <w:i/>
          <w:iCs/>
          <w:sz w:val="20"/>
          <w:szCs w:val="24"/>
        </w:rPr>
        <w:t>North</w:t>
      </w:r>
      <w:r w:rsidR="00C80775" w:rsidRPr="00F03394">
        <w:rPr>
          <w:rFonts w:cs="Times New Roman"/>
          <w:i/>
          <w:iCs/>
          <w:sz w:val="20"/>
          <w:szCs w:val="24"/>
        </w:rPr>
        <w:t xml:space="preserve"> </w:t>
      </w:r>
      <w:r w:rsidRPr="00F03394">
        <w:rPr>
          <w:rFonts w:cs="Times New Roman"/>
          <w:i/>
          <w:iCs/>
          <w:sz w:val="20"/>
          <w:szCs w:val="24"/>
        </w:rPr>
        <w:t>American</w:t>
      </w:r>
    </w:p>
    <w:p w:rsidR="00A708D6" w:rsidRPr="00F03394" w:rsidRDefault="00A708D6" w:rsidP="00F03394">
      <w:pPr>
        <w:autoSpaceDE w:val="0"/>
        <w:autoSpaceDN w:val="0"/>
        <w:adjustRightInd w:val="0"/>
        <w:ind w:left="720"/>
        <w:rPr>
          <w:rFonts w:cs="Times New Roman"/>
          <w:sz w:val="20"/>
          <w:szCs w:val="24"/>
        </w:rPr>
      </w:pPr>
      <w:r w:rsidRPr="00F03394">
        <w:rPr>
          <w:rFonts w:cs="Times New Roman"/>
          <w:i/>
          <w:iCs/>
          <w:sz w:val="20"/>
          <w:szCs w:val="24"/>
        </w:rPr>
        <w:t>Chapter</w:t>
      </w:r>
      <w:r w:rsidR="00C80775" w:rsidRPr="00F03394">
        <w:rPr>
          <w:rFonts w:cs="Times New Roman"/>
          <w:i/>
          <w:iCs/>
          <w:sz w:val="20"/>
          <w:szCs w:val="24"/>
        </w:rPr>
        <w:t xml:space="preserve"> </w:t>
      </w:r>
      <w:r w:rsidRPr="00F03394">
        <w:rPr>
          <w:rFonts w:cs="Times New Roman"/>
          <w:i/>
          <w:iCs/>
          <w:sz w:val="20"/>
          <w:szCs w:val="24"/>
        </w:rPr>
        <w:t>of</w:t>
      </w:r>
      <w:r w:rsidR="00C80775" w:rsidRPr="00F03394">
        <w:rPr>
          <w:rFonts w:cs="Times New Roman"/>
          <w:i/>
          <w:iCs/>
          <w:sz w:val="20"/>
          <w:szCs w:val="24"/>
        </w:rPr>
        <w:t xml:space="preserve"> </w:t>
      </w:r>
      <w:r w:rsidRPr="00F03394">
        <w:rPr>
          <w:rFonts w:cs="Times New Roman"/>
          <w:i/>
          <w:iCs/>
          <w:sz w:val="20"/>
          <w:szCs w:val="24"/>
        </w:rPr>
        <w:t>the</w:t>
      </w:r>
      <w:r w:rsidR="00C80775" w:rsidRPr="00F03394">
        <w:rPr>
          <w:rFonts w:cs="Times New Roman"/>
          <w:i/>
          <w:iCs/>
          <w:sz w:val="20"/>
          <w:szCs w:val="24"/>
        </w:rPr>
        <w:t xml:space="preserve"> </w:t>
      </w:r>
      <w:r w:rsidRPr="00F03394">
        <w:rPr>
          <w:rFonts w:cs="Times New Roman"/>
          <w:i/>
          <w:iCs/>
          <w:sz w:val="20"/>
          <w:szCs w:val="24"/>
        </w:rPr>
        <w:t>International</w:t>
      </w:r>
      <w:r w:rsidR="00C80775" w:rsidRPr="00F03394">
        <w:rPr>
          <w:rFonts w:cs="Times New Roman"/>
          <w:i/>
          <w:iCs/>
          <w:sz w:val="20"/>
          <w:szCs w:val="24"/>
        </w:rPr>
        <w:t xml:space="preserve"> </w:t>
      </w:r>
      <w:r w:rsidRPr="00F03394">
        <w:rPr>
          <w:rFonts w:cs="Times New Roman"/>
          <w:i/>
          <w:iCs/>
          <w:sz w:val="20"/>
          <w:szCs w:val="24"/>
        </w:rPr>
        <w:t>Group</w:t>
      </w:r>
      <w:r w:rsidR="00C80775" w:rsidRPr="00F03394">
        <w:rPr>
          <w:rFonts w:cs="Times New Roman"/>
          <w:i/>
          <w:iCs/>
          <w:sz w:val="20"/>
          <w:szCs w:val="24"/>
        </w:rPr>
        <w:t xml:space="preserve"> </w:t>
      </w:r>
      <w:r w:rsidRPr="00F03394">
        <w:rPr>
          <w:rFonts w:cs="Times New Roman"/>
          <w:i/>
          <w:iCs/>
          <w:sz w:val="20"/>
          <w:szCs w:val="24"/>
        </w:rPr>
        <w:t>for</w:t>
      </w:r>
      <w:r w:rsidR="00C80775" w:rsidRPr="00F03394">
        <w:rPr>
          <w:rFonts w:cs="Times New Roman"/>
          <w:i/>
          <w:iCs/>
          <w:sz w:val="20"/>
          <w:szCs w:val="24"/>
        </w:rPr>
        <w:t xml:space="preserve"> </w:t>
      </w:r>
      <w:r w:rsidRPr="00F03394">
        <w:rPr>
          <w:rFonts w:cs="Times New Roman"/>
          <w:i/>
          <w:iCs/>
          <w:sz w:val="20"/>
          <w:szCs w:val="24"/>
        </w:rPr>
        <w:t>the</w:t>
      </w:r>
      <w:r w:rsidR="00C80775" w:rsidRPr="00F03394">
        <w:rPr>
          <w:rFonts w:cs="Times New Roman"/>
          <w:i/>
          <w:iCs/>
          <w:sz w:val="20"/>
          <w:szCs w:val="24"/>
        </w:rPr>
        <w:t xml:space="preserve"> </w:t>
      </w:r>
      <w:r w:rsidRPr="00F03394">
        <w:rPr>
          <w:rFonts w:cs="Times New Roman"/>
          <w:i/>
          <w:iCs/>
          <w:sz w:val="20"/>
          <w:szCs w:val="24"/>
        </w:rPr>
        <w:t>Psychology</w:t>
      </w:r>
      <w:r w:rsidR="00C80775" w:rsidRPr="00F03394">
        <w:rPr>
          <w:rFonts w:cs="Times New Roman"/>
          <w:i/>
          <w:iCs/>
          <w:sz w:val="20"/>
          <w:szCs w:val="24"/>
        </w:rPr>
        <w:t xml:space="preserve"> </w:t>
      </w:r>
      <w:r w:rsidRPr="00F03394">
        <w:rPr>
          <w:rFonts w:cs="Times New Roman"/>
          <w:i/>
          <w:iCs/>
          <w:sz w:val="20"/>
          <w:szCs w:val="24"/>
        </w:rPr>
        <w:t>of</w:t>
      </w:r>
      <w:r w:rsidR="00C80775" w:rsidRPr="00F03394">
        <w:rPr>
          <w:rFonts w:cs="Times New Roman"/>
          <w:i/>
          <w:iCs/>
          <w:sz w:val="20"/>
          <w:szCs w:val="24"/>
        </w:rPr>
        <w:t xml:space="preserve"> </w:t>
      </w:r>
      <w:r w:rsidRPr="00F03394">
        <w:rPr>
          <w:rFonts w:cs="Times New Roman"/>
          <w:i/>
          <w:iCs/>
          <w:sz w:val="20"/>
          <w:szCs w:val="24"/>
        </w:rPr>
        <w:t>Mathematics</w:t>
      </w:r>
      <w:r w:rsidR="00C80775" w:rsidRPr="00F03394">
        <w:rPr>
          <w:rFonts w:cs="Times New Roman"/>
          <w:i/>
          <w:iCs/>
          <w:sz w:val="20"/>
          <w:szCs w:val="24"/>
        </w:rPr>
        <w:t xml:space="preserve"> </w:t>
      </w:r>
      <w:r w:rsidRPr="00F03394">
        <w:rPr>
          <w:rFonts w:cs="Times New Roman"/>
          <w:i/>
          <w:iCs/>
          <w:sz w:val="20"/>
          <w:szCs w:val="24"/>
        </w:rPr>
        <w:t>Education,</w:t>
      </w:r>
      <w:r w:rsidR="00C80775" w:rsidRPr="00F03394">
        <w:rPr>
          <w:rFonts w:cs="Times New Roman"/>
          <w:i/>
          <w:iCs/>
          <w:sz w:val="20"/>
          <w:szCs w:val="24"/>
        </w:rPr>
        <w:t xml:space="preserve"> </w:t>
      </w:r>
      <w:r w:rsidRPr="00F03394">
        <w:rPr>
          <w:rFonts w:cs="Times New Roman"/>
          <w:i/>
          <w:iCs/>
          <w:sz w:val="20"/>
          <w:szCs w:val="24"/>
        </w:rPr>
        <w:t>Vol</w:t>
      </w:r>
      <w:r w:rsidR="00C80775" w:rsidRPr="00F03394">
        <w:rPr>
          <w:rFonts w:cs="Times New Roman"/>
          <w:i/>
          <w:iCs/>
          <w:sz w:val="20"/>
          <w:szCs w:val="24"/>
        </w:rPr>
        <w:t xml:space="preserve"> </w:t>
      </w:r>
      <w:r w:rsidRPr="00F03394">
        <w:rPr>
          <w:rFonts w:cs="Times New Roman"/>
          <w:i/>
          <w:iCs/>
          <w:sz w:val="20"/>
          <w:szCs w:val="24"/>
        </w:rPr>
        <w:t>6</w:t>
      </w:r>
      <w:r w:rsidRPr="00F03394">
        <w:rPr>
          <w:rFonts w:cs="Times New Roman"/>
          <w:sz w:val="20"/>
          <w:szCs w:val="24"/>
        </w:rPr>
        <w:t>,</w:t>
      </w:r>
    </w:p>
    <w:p w:rsidR="00A708D6" w:rsidRPr="00F03394" w:rsidRDefault="00A708D6" w:rsidP="00F03394">
      <w:pPr>
        <w:autoSpaceDE w:val="0"/>
        <w:autoSpaceDN w:val="0"/>
        <w:adjustRightInd w:val="0"/>
        <w:ind w:left="720"/>
        <w:rPr>
          <w:rFonts w:cs="Times New Roman"/>
          <w:sz w:val="20"/>
          <w:szCs w:val="24"/>
        </w:rPr>
      </w:pPr>
      <w:r w:rsidRPr="00F03394">
        <w:rPr>
          <w:rFonts w:cs="Times New Roman"/>
          <w:sz w:val="20"/>
          <w:szCs w:val="24"/>
        </w:rPr>
        <w:t>(</w:t>
      </w:r>
      <w:r w:rsidR="00E91E27">
        <w:rPr>
          <w:rFonts w:cs="Times New Roman"/>
          <w:sz w:val="20"/>
          <w:szCs w:val="24"/>
        </w:rPr>
        <w:t>pp</w:t>
      </w:r>
      <w:r w:rsidRPr="00F03394">
        <w:rPr>
          <w:rFonts w:cs="Times New Roman"/>
          <w:sz w:val="20"/>
          <w:szCs w:val="24"/>
        </w:rPr>
        <w:t>.</w:t>
      </w:r>
      <w:r w:rsidR="00C80775" w:rsidRPr="00F03394">
        <w:rPr>
          <w:rFonts w:cs="Times New Roman"/>
          <w:sz w:val="20"/>
          <w:szCs w:val="24"/>
        </w:rPr>
        <w:t xml:space="preserve"> </w:t>
      </w:r>
      <w:r w:rsidRPr="00F03394">
        <w:rPr>
          <w:rFonts w:cs="Times New Roman"/>
          <w:sz w:val="20"/>
          <w:szCs w:val="24"/>
        </w:rPr>
        <w:t>1428-1436</w:t>
      </w:r>
      <w:r w:rsidRPr="00F03394">
        <w:rPr>
          <w:rFonts w:cs="Times New Roman"/>
          <w:i/>
          <w:iCs/>
          <w:sz w:val="20"/>
          <w:szCs w:val="24"/>
        </w:rPr>
        <w:t>).</w:t>
      </w:r>
      <w:r w:rsidR="00C80775" w:rsidRPr="00F03394">
        <w:rPr>
          <w:rFonts w:cs="Times New Roman"/>
          <w:i/>
          <w:iCs/>
          <w:sz w:val="20"/>
          <w:szCs w:val="24"/>
        </w:rPr>
        <w:t xml:space="preserve"> </w:t>
      </w:r>
      <w:r w:rsidRPr="00F03394">
        <w:rPr>
          <w:rFonts w:cs="Times New Roman"/>
          <w:sz w:val="20"/>
          <w:szCs w:val="24"/>
        </w:rPr>
        <w:t>Columbus,</w:t>
      </w:r>
      <w:r w:rsidR="00C80775" w:rsidRPr="00F03394">
        <w:rPr>
          <w:rFonts w:cs="Times New Roman"/>
          <w:sz w:val="20"/>
          <w:szCs w:val="24"/>
        </w:rPr>
        <w:t xml:space="preserve"> </w:t>
      </w:r>
      <w:r w:rsidRPr="00F03394">
        <w:rPr>
          <w:rFonts w:cs="Times New Roman"/>
          <w:sz w:val="20"/>
          <w:szCs w:val="24"/>
        </w:rPr>
        <w:t>OH:</w:t>
      </w:r>
      <w:r w:rsidR="00C80775" w:rsidRPr="00F03394">
        <w:rPr>
          <w:rFonts w:cs="Times New Roman"/>
          <w:sz w:val="20"/>
          <w:szCs w:val="24"/>
        </w:rPr>
        <w:t xml:space="preserve"> </w:t>
      </w:r>
      <w:r w:rsidRPr="00F03394">
        <w:rPr>
          <w:rFonts w:cs="Times New Roman"/>
          <w:sz w:val="20"/>
          <w:szCs w:val="24"/>
        </w:rPr>
        <w:t>The</w:t>
      </w:r>
      <w:r w:rsidR="00C80775" w:rsidRPr="00F03394">
        <w:rPr>
          <w:rFonts w:cs="Times New Roman"/>
          <w:sz w:val="20"/>
          <w:szCs w:val="24"/>
        </w:rPr>
        <w:t xml:space="preserve"> </w:t>
      </w:r>
      <w:r w:rsidRPr="00F03394">
        <w:rPr>
          <w:rFonts w:cs="Times New Roman"/>
          <w:sz w:val="20"/>
          <w:szCs w:val="24"/>
        </w:rPr>
        <w:t>Ohio</w:t>
      </w:r>
      <w:r w:rsidR="00C80775" w:rsidRPr="00F03394">
        <w:rPr>
          <w:rFonts w:cs="Times New Roman"/>
          <w:sz w:val="20"/>
          <w:szCs w:val="24"/>
        </w:rPr>
        <w:t xml:space="preserve"> </w:t>
      </w:r>
      <w:r w:rsidRPr="00F03394">
        <w:rPr>
          <w:rFonts w:cs="Times New Roman"/>
          <w:sz w:val="20"/>
          <w:szCs w:val="24"/>
        </w:rPr>
        <w:t>State</w:t>
      </w:r>
      <w:r w:rsidR="00C80775" w:rsidRPr="00F03394">
        <w:rPr>
          <w:rFonts w:cs="Times New Roman"/>
          <w:sz w:val="20"/>
          <w:szCs w:val="24"/>
        </w:rPr>
        <w:t xml:space="preserve"> </w:t>
      </w:r>
      <w:r w:rsidRPr="00F03394">
        <w:rPr>
          <w:rFonts w:cs="Times New Roman"/>
          <w:sz w:val="20"/>
          <w:szCs w:val="24"/>
        </w:rPr>
        <w:t>University</w:t>
      </w:r>
      <w:r w:rsidR="00BC15E7">
        <w:rPr>
          <w:rFonts w:cs="Times New Roman"/>
          <w:sz w:val="20"/>
          <w:szCs w:val="24"/>
        </w:rPr>
        <w:t>.</w:t>
      </w:r>
    </w:p>
    <w:p w:rsidR="00A708D6" w:rsidRPr="00F03394" w:rsidRDefault="00A708D6" w:rsidP="00F03394">
      <w:pPr>
        <w:ind w:left="720"/>
        <w:rPr>
          <w:rFonts w:cs="Times New Roman"/>
          <w:sz w:val="20"/>
        </w:rPr>
      </w:pPr>
    </w:p>
    <w:p w:rsidR="00A708D6" w:rsidRPr="00F03394" w:rsidRDefault="00A708D6" w:rsidP="00F03394">
      <w:pPr>
        <w:ind w:left="720"/>
        <w:rPr>
          <w:rFonts w:cs="Times New Roman"/>
          <w:sz w:val="20"/>
        </w:rPr>
      </w:pPr>
      <w:r w:rsidRPr="00F03394">
        <w:rPr>
          <w:rFonts w:cs="Times New Roman"/>
          <w:sz w:val="20"/>
        </w:rPr>
        <w:t>Owens,</w:t>
      </w:r>
      <w:r w:rsidR="00C80775" w:rsidRPr="00F03394">
        <w:rPr>
          <w:rFonts w:cs="Times New Roman"/>
          <w:sz w:val="20"/>
        </w:rPr>
        <w:t xml:space="preserve"> </w:t>
      </w:r>
      <w:r w:rsidRPr="00F03394">
        <w:rPr>
          <w:rFonts w:cs="Times New Roman"/>
          <w:sz w:val="20"/>
        </w:rPr>
        <w:t>D.T.,</w:t>
      </w:r>
      <w:r w:rsidR="00C80775" w:rsidRPr="00F03394">
        <w:rPr>
          <w:rFonts w:cs="Times New Roman"/>
          <w:sz w:val="20"/>
        </w:rPr>
        <w:t xml:space="preserve"> </w:t>
      </w:r>
      <w:r w:rsidRPr="00F03394">
        <w:rPr>
          <w:rFonts w:cs="Times New Roman"/>
          <w:sz w:val="20"/>
        </w:rPr>
        <w:t>Irving,</w:t>
      </w:r>
      <w:r w:rsidR="00C80775" w:rsidRPr="00F03394">
        <w:rPr>
          <w:rFonts w:cs="Times New Roman"/>
          <w:sz w:val="20"/>
        </w:rPr>
        <w:t xml:space="preserve"> </w:t>
      </w:r>
      <w:r w:rsidRPr="00F03394">
        <w:rPr>
          <w:rFonts w:cs="Times New Roman"/>
          <w:sz w:val="20"/>
        </w:rPr>
        <w:t>K.E,</w:t>
      </w:r>
      <w:r w:rsidR="00C80775" w:rsidRPr="00F03394">
        <w:rPr>
          <w:rFonts w:cs="Times New Roman"/>
          <w:sz w:val="20"/>
        </w:rPr>
        <w:t xml:space="preserve"> </w:t>
      </w:r>
      <w:r w:rsidRPr="00F03394">
        <w:rPr>
          <w:rFonts w:cs="Times New Roman"/>
          <w:sz w:val="20"/>
        </w:rPr>
        <w:t>Pape,</w:t>
      </w:r>
      <w:r w:rsidR="00C80775" w:rsidRPr="00F03394">
        <w:rPr>
          <w:rFonts w:cs="Times New Roman"/>
          <w:sz w:val="20"/>
        </w:rPr>
        <w:t xml:space="preserve"> </w:t>
      </w:r>
      <w:r w:rsidRPr="00F03394">
        <w:rPr>
          <w:rFonts w:cs="Times New Roman"/>
          <w:sz w:val="20"/>
        </w:rPr>
        <w:t>S.J.,</w:t>
      </w:r>
      <w:r w:rsidR="00C80775" w:rsidRPr="00F03394">
        <w:rPr>
          <w:rFonts w:cs="Times New Roman"/>
          <w:sz w:val="20"/>
        </w:rPr>
        <w:t xml:space="preserve"> </w:t>
      </w:r>
      <w:r w:rsidRPr="00F03394">
        <w:rPr>
          <w:rFonts w:cs="Times New Roman"/>
          <w:sz w:val="20"/>
        </w:rPr>
        <w:t>Abrahamson,</w:t>
      </w:r>
      <w:r w:rsidR="00C80775" w:rsidRPr="00F03394">
        <w:rPr>
          <w:rFonts w:cs="Times New Roman"/>
          <w:sz w:val="20"/>
        </w:rPr>
        <w:t xml:space="preserve"> </w:t>
      </w:r>
      <w:r w:rsidRPr="00F03394">
        <w:rPr>
          <w:rFonts w:cs="Times New Roman"/>
          <w:sz w:val="20"/>
        </w:rPr>
        <w:t>L.,</w:t>
      </w:r>
      <w:r w:rsidR="00C80775" w:rsidRPr="00F03394">
        <w:rPr>
          <w:rFonts w:cs="Times New Roman"/>
          <w:sz w:val="20"/>
        </w:rPr>
        <w:t xml:space="preserve"> </w:t>
      </w:r>
      <w:r w:rsidRPr="00F03394">
        <w:rPr>
          <w:rFonts w:cs="Times New Roman"/>
          <w:sz w:val="20"/>
        </w:rPr>
        <w:t>Sanalan,</w:t>
      </w:r>
      <w:r w:rsidR="00C80775" w:rsidRPr="00F03394">
        <w:rPr>
          <w:rFonts w:cs="Times New Roman"/>
          <w:sz w:val="20"/>
        </w:rPr>
        <w:t xml:space="preserve"> </w:t>
      </w:r>
      <w:r w:rsidRPr="00F03394">
        <w:rPr>
          <w:rFonts w:cs="Times New Roman"/>
          <w:sz w:val="20"/>
        </w:rPr>
        <w:t>V.,</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Boscardin,</w:t>
      </w:r>
      <w:r w:rsidR="00C80775" w:rsidRPr="00F03394">
        <w:rPr>
          <w:rFonts w:cs="Times New Roman"/>
          <w:sz w:val="20"/>
        </w:rPr>
        <w:t xml:space="preserve"> </w:t>
      </w:r>
      <w:r w:rsidRPr="00F03394">
        <w:rPr>
          <w:rFonts w:cs="Times New Roman"/>
          <w:sz w:val="20"/>
        </w:rPr>
        <w:t>C.K.</w:t>
      </w:r>
      <w:r w:rsidR="00C80775" w:rsidRPr="00F03394">
        <w:rPr>
          <w:rFonts w:cs="Times New Roman"/>
          <w:sz w:val="20"/>
        </w:rPr>
        <w:t xml:space="preserve"> </w:t>
      </w:r>
      <w:r w:rsidRPr="00F03394">
        <w:rPr>
          <w:rFonts w:cs="Times New Roman"/>
          <w:sz w:val="20"/>
        </w:rPr>
        <w:t>(2007).</w:t>
      </w:r>
      <w:r w:rsidR="00C80775" w:rsidRPr="00F03394">
        <w:rPr>
          <w:rFonts w:cs="Times New Roman"/>
          <w:sz w:val="20"/>
        </w:rPr>
        <w:t xml:space="preserve"> </w:t>
      </w:r>
      <w:r w:rsidRPr="00F03394">
        <w:rPr>
          <w:rFonts w:cs="Times New Roman"/>
          <w:sz w:val="20"/>
        </w:rPr>
        <w:t>The</w:t>
      </w:r>
      <w:r w:rsidR="00C80775" w:rsidRPr="00F03394">
        <w:rPr>
          <w:rFonts w:cs="Times New Roman"/>
          <w:sz w:val="20"/>
        </w:rPr>
        <w:t xml:space="preserve"> </w:t>
      </w:r>
      <w:r w:rsidRPr="00F03394">
        <w:rPr>
          <w:rFonts w:cs="Times New Roman"/>
          <w:sz w:val="20"/>
        </w:rPr>
        <w:t>Connected</w:t>
      </w:r>
      <w:r w:rsidR="00C80775" w:rsidRPr="00F03394">
        <w:rPr>
          <w:rFonts w:cs="Times New Roman"/>
          <w:sz w:val="20"/>
        </w:rPr>
        <w:t xml:space="preserve"> </w:t>
      </w:r>
      <w:r w:rsidRPr="00F03394">
        <w:rPr>
          <w:rFonts w:cs="Times New Roman"/>
          <w:sz w:val="20"/>
        </w:rPr>
        <w:t>Classroom:</w:t>
      </w:r>
      <w:r w:rsidR="00C80775" w:rsidRPr="00F03394">
        <w:rPr>
          <w:rFonts w:cs="Times New Roman"/>
          <w:sz w:val="20"/>
        </w:rPr>
        <w:t xml:space="preserve"> </w:t>
      </w:r>
      <w:r w:rsidRPr="00F03394">
        <w:rPr>
          <w:rFonts w:cs="Times New Roman"/>
          <w:sz w:val="20"/>
        </w:rPr>
        <w:t>Implementation</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Research</w:t>
      </w:r>
      <w:r w:rsidR="00C80775" w:rsidRPr="00F03394">
        <w:rPr>
          <w:rFonts w:cs="Times New Roman"/>
          <w:sz w:val="20"/>
        </w:rPr>
        <w:t xml:space="preserve"> </w:t>
      </w:r>
      <w:r w:rsidRPr="00F03394">
        <w:rPr>
          <w:rFonts w:cs="Times New Roman"/>
          <w:sz w:val="20"/>
        </w:rPr>
        <w:t>Trial.</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C.</w:t>
      </w:r>
      <w:r w:rsidR="00C80775" w:rsidRPr="00F03394">
        <w:rPr>
          <w:rFonts w:cs="Times New Roman"/>
          <w:sz w:val="20"/>
        </w:rPr>
        <w:t xml:space="preserve"> </w:t>
      </w:r>
      <w:r w:rsidRPr="00F03394">
        <w:rPr>
          <w:rFonts w:cs="Times New Roman"/>
          <w:sz w:val="20"/>
        </w:rPr>
        <w:t>Montgomerie</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J.</w:t>
      </w:r>
      <w:r w:rsidR="00C80775" w:rsidRPr="00F03394">
        <w:rPr>
          <w:rFonts w:cs="Times New Roman"/>
          <w:sz w:val="20"/>
        </w:rPr>
        <w:t xml:space="preserve"> </w:t>
      </w:r>
      <w:r w:rsidRPr="00F03394">
        <w:rPr>
          <w:rFonts w:cs="Times New Roman"/>
          <w:sz w:val="20"/>
        </w:rPr>
        <w:t>Seale</w:t>
      </w:r>
      <w:r w:rsidR="00C80775" w:rsidRPr="00F03394">
        <w:rPr>
          <w:rFonts w:cs="Times New Roman"/>
          <w:sz w:val="20"/>
        </w:rPr>
        <w:t xml:space="preserve"> </w:t>
      </w:r>
      <w:r w:rsidRPr="00F03394">
        <w:rPr>
          <w:rFonts w:cs="Times New Roman"/>
          <w:sz w:val="20"/>
        </w:rPr>
        <w:t>(Eds.),</w:t>
      </w:r>
      <w:r w:rsidR="00C80775" w:rsidRPr="00F03394">
        <w:rPr>
          <w:rFonts w:cs="Times New Roman"/>
          <w:sz w:val="20"/>
        </w:rPr>
        <w:t xml:space="preserve"> </w:t>
      </w:r>
      <w:r w:rsidRPr="00F03394">
        <w:rPr>
          <w:rFonts w:cs="Times New Roman"/>
          <w:i/>
          <w:iCs/>
          <w:sz w:val="20"/>
        </w:rPr>
        <w:t>Proceedings</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the</w:t>
      </w:r>
      <w:r w:rsidR="00C80775" w:rsidRPr="00F03394">
        <w:rPr>
          <w:rFonts w:cs="Times New Roman"/>
          <w:i/>
          <w:iCs/>
          <w:sz w:val="20"/>
        </w:rPr>
        <w:t xml:space="preserve"> </w:t>
      </w:r>
      <w:r w:rsidRPr="00F03394">
        <w:rPr>
          <w:rFonts w:cs="Times New Roman"/>
          <w:i/>
          <w:iCs/>
          <w:sz w:val="20"/>
        </w:rPr>
        <w:t>ED-MEDIA</w:t>
      </w:r>
      <w:r w:rsidR="00C80775" w:rsidRPr="00F03394">
        <w:rPr>
          <w:rFonts w:cs="Times New Roman"/>
          <w:i/>
          <w:iCs/>
          <w:sz w:val="20"/>
        </w:rPr>
        <w:t xml:space="preserve"> </w:t>
      </w:r>
      <w:r w:rsidRPr="00F03394">
        <w:rPr>
          <w:rFonts w:cs="Times New Roman"/>
          <w:i/>
          <w:iCs/>
          <w:sz w:val="20"/>
        </w:rPr>
        <w:t>World</w:t>
      </w:r>
      <w:r w:rsidR="00C80775" w:rsidRPr="00F03394">
        <w:rPr>
          <w:rFonts w:cs="Times New Roman"/>
          <w:i/>
          <w:iCs/>
          <w:sz w:val="20"/>
        </w:rPr>
        <w:t xml:space="preserve"> </w:t>
      </w:r>
      <w:r w:rsidRPr="00F03394">
        <w:rPr>
          <w:rFonts w:cs="Times New Roman"/>
          <w:i/>
          <w:iCs/>
          <w:sz w:val="20"/>
        </w:rPr>
        <w:t>Conference</w:t>
      </w:r>
      <w:r w:rsidR="00C80775" w:rsidRPr="00F03394">
        <w:rPr>
          <w:rFonts w:cs="Times New Roman"/>
          <w:i/>
          <w:iCs/>
          <w:sz w:val="20"/>
        </w:rPr>
        <w:t xml:space="preserve"> </w:t>
      </w:r>
      <w:r w:rsidRPr="00F03394">
        <w:rPr>
          <w:rFonts w:cs="Times New Roman"/>
          <w:i/>
          <w:iCs/>
          <w:sz w:val="20"/>
        </w:rPr>
        <w:t>on</w:t>
      </w:r>
      <w:r w:rsidR="00C80775" w:rsidRPr="00F03394">
        <w:rPr>
          <w:rFonts w:cs="Times New Roman"/>
          <w:i/>
          <w:iCs/>
          <w:sz w:val="20"/>
        </w:rPr>
        <w:t xml:space="preserve"> </w:t>
      </w:r>
      <w:r w:rsidRPr="00F03394">
        <w:rPr>
          <w:rFonts w:cs="Times New Roman"/>
          <w:i/>
          <w:iCs/>
          <w:sz w:val="20"/>
        </w:rPr>
        <w:t>Educational</w:t>
      </w:r>
      <w:r w:rsidR="00C80775" w:rsidRPr="00F03394">
        <w:rPr>
          <w:rFonts w:cs="Times New Roman"/>
          <w:i/>
          <w:iCs/>
          <w:sz w:val="20"/>
        </w:rPr>
        <w:t xml:space="preserve"> </w:t>
      </w:r>
      <w:r w:rsidRPr="00F03394">
        <w:rPr>
          <w:rFonts w:cs="Times New Roman"/>
          <w:i/>
          <w:iCs/>
          <w:sz w:val="20"/>
        </w:rPr>
        <w:t>Multimedia,</w:t>
      </w:r>
      <w:r w:rsidR="00C80775" w:rsidRPr="00F03394">
        <w:rPr>
          <w:rFonts w:cs="Times New Roman"/>
          <w:i/>
          <w:iCs/>
          <w:sz w:val="20"/>
        </w:rPr>
        <w:t xml:space="preserve"> </w:t>
      </w:r>
      <w:r w:rsidRPr="00F03394">
        <w:rPr>
          <w:rFonts w:cs="Times New Roman"/>
          <w:i/>
          <w:iCs/>
          <w:sz w:val="20"/>
        </w:rPr>
        <w:t>Hypermedia</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Telecommunications</w:t>
      </w:r>
      <w:r w:rsidR="00C80775" w:rsidRPr="00F03394">
        <w:rPr>
          <w:rFonts w:cs="Times New Roman"/>
          <w:sz w:val="20"/>
        </w:rPr>
        <w:t xml:space="preserve"> </w:t>
      </w:r>
      <w:r w:rsidRPr="00F03394">
        <w:rPr>
          <w:rFonts w:cs="Times New Roman"/>
          <w:sz w:val="20"/>
        </w:rPr>
        <w:t>(</w:t>
      </w:r>
      <w:r w:rsidR="00E91E27">
        <w:rPr>
          <w:rFonts w:cs="Times New Roman"/>
          <w:sz w:val="20"/>
        </w:rPr>
        <w:t>pp</w:t>
      </w:r>
      <w:r w:rsidRPr="00F03394">
        <w:rPr>
          <w:rFonts w:cs="Times New Roman"/>
          <w:sz w:val="20"/>
        </w:rPr>
        <w:t>.</w:t>
      </w:r>
      <w:r w:rsidR="00C80775" w:rsidRPr="00F03394">
        <w:rPr>
          <w:rFonts w:cs="Times New Roman"/>
          <w:sz w:val="20"/>
        </w:rPr>
        <w:t xml:space="preserve"> </w:t>
      </w:r>
      <w:r w:rsidRPr="00F03394">
        <w:rPr>
          <w:rFonts w:cs="Times New Roman"/>
          <w:sz w:val="20"/>
        </w:rPr>
        <w:t>3710–3716).</w:t>
      </w:r>
      <w:r w:rsidR="00C80775" w:rsidRPr="00F03394">
        <w:rPr>
          <w:rFonts w:cs="Times New Roman"/>
          <w:sz w:val="20"/>
        </w:rPr>
        <w:t xml:space="preserve"> </w:t>
      </w:r>
      <w:r w:rsidRPr="00F03394">
        <w:rPr>
          <w:rFonts w:cs="Times New Roman"/>
          <w:sz w:val="20"/>
        </w:rPr>
        <w:t>Chesapeake,</w:t>
      </w:r>
      <w:r w:rsidR="00C80775" w:rsidRPr="00F03394">
        <w:rPr>
          <w:rFonts w:cs="Times New Roman"/>
          <w:sz w:val="20"/>
        </w:rPr>
        <w:t xml:space="preserve"> </w:t>
      </w:r>
      <w:r w:rsidRPr="00F03394">
        <w:rPr>
          <w:rFonts w:cs="Times New Roman"/>
          <w:sz w:val="20"/>
        </w:rPr>
        <w:t>VA:</w:t>
      </w:r>
      <w:r w:rsidR="00C80775" w:rsidRPr="00F03394">
        <w:rPr>
          <w:rFonts w:cs="Times New Roman"/>
          <w:sz w:val="20"/>
        </w:rPr>
        <w:t xml:space="preserve"> </w:t>
      </w:r>
      <w:r w:rsidRPr="00F03394">
        <w:rPr>
          <w:rFonts w:cs="Times New Roman"/>
          <w:sz w:val="20"/>
        </w:rPr>
        <w:t>Association</w:t>
      </w:r>
      <w:r w:rsidR="00C80775" w:rsidRPr="00F03394">
        <w:rPr>
          <w:rFonts w:cs="Times New Roman"/>
          <w:sz w:val="20"/>
        </w:rPr>
        <w:t xml:space="preserve"> </w:t>
      </w:r>
      <w:r w:rsidRPr="00F03394">
        <w:rPr>
          <w:rFonts w:cs="Times New Roman"/>
          <w:sz w:val="20"/>
        </w:rPr>
        <w:t>for</w:t>
      </w:r>
      <w:r w:rsidR="00C80775" w:rsidRPr="00F03394">
        <w:rPr>
          <w:rFonts w:cs="Times New Roman"/>
          <w:sz w:val="20"/>
        </w:rPr>
        <w:t xml:space="preserve"> </w:t>
      </w:r>
      <w:r w:rsidRPr="00F03394">
        <w:rPr>
          <w:rFonts w:cs="Times New Roman"/>
          <w:sz w:val="20"/>
        </w:rPr>
        <w:t>the</w:t>
      </w:r>
      <w:r w:rsidR="00C80775" w:rsidRPr="00F03394">
        <w:rPr>
          <w:rFonts w:cs="Times New Roman"/>
          <w:sz w:val="20"/>
        </w:rPr>
        <w:t xml:space="preserve"> </w:t>
      </w:r>
      <w:r w:rsidRPr="00F03394">
        <w:rPr>
          <w:rFonts w:cs="Times New Roman"/>
          <w:sz w:val="20"/>
        </w:rPr>
        <w:t>Advancement</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Computing</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Education.</w:t>
      </w:r>
      <w:r w:rsidR="00C80775" w:rsidRPr="00F03394">
        <w:rPr>
          <w:rFonts w:cs="Times New Roman"/>
          <w:sz w:val="20"/>
        </w:rPr>
        <w:t xml:space="preserve"> </w:t>
      </w:r>
    </w:p>
    <w:p w:rsidR="00A708D6" w:rsidRPr="00F03394" w:rsidRDefault="00A708D6" w:rsidP="00F03394">
      <w:pPr>
        <w:ind w:left="720"/>
        <w:rPr>
          <w:rFonts w:cs="Times New Roman"/>
          <w:sz w:val="20"/>
        </w:rPr>
      </w:pPr>
    </w:p>
    <w:p w:rsidR="00A708D6" w:rsidRPr="00F03394" w:rsidRDefault="00A708D6" w:rsidP="00F03394">
      <w:pPr>
        <w:ind w:left="720"/>
        <w:rPr>
          <w:rFonts w:cs="Times New Roman"/>
          <w:sz w:val="20"/>
        </w:rPr>
      </w:pPr>
      <w:r w:rsidRPr="00F03394">
        <w:rPr>
          <w:rFonts w:cs="Times New Roman"/>
          <w:sz w:val="20"/>
        </w:rPr>
        <w:t>Owens,</w:t>
      </w:r>
      <w:r w:rsidR="00C80775" w:rsidRPr="00F03394">
        <w:rPr>
          <w:rFonts w:cs="Times New Roman"/>
          <w:sz w:val="20"/>
        </w:rPr>
        <w:t xml:space="preserve"> </w:t>
      </w:r>
      <w:r w:rsidRPr="00F03394">
        <w:rPr>
          <w:rFonts w:cs="Times New Roman"/>
          <w:sz w:val="20"/>
        </w:rPr>
        <w:t>D.T.,</w:t>
      </w:r>
      <w:r w:rsidR="00C80775" w:rsidRPr="00F03394">
        <w:rPr>
          <w:rFonts w:cs="Times New Roman"/>
          <w:sz w:val="20"/>
        </w:rPr>
        <w:t xml:space="preserve"> </w:t>
      </w:r>
      <w:r w:rsidRPr="00F03394">
        <w:rPr>
          <w:rFonts w:cs="Times New Roman"/>
          <w:sz w:val="20"/>
        </w:rPr>
        <w:t>Pape,</w:t>
      </w:r>
      <w:r w:rsidR="00C80775" w:rsidRPr="00F03394">
        <w:rPr>
          <w:rFonts w:cs="Times New Roman"/>
          <w:sz w:val="20"/>
        </w:rPr>
        <w:t xml:space="preserve"> </w:t>
      </w:r>
      <w:r w:rsidRPr="00F03394">
        <w:rPr>
          <w:rFonts w:cs="Times New Roman"/>
          <w:sz w:val="20"/>
        </w:rPr>
        <w:t>S.L.,</w:t>
      </w:r>
      <w:r w:rsidR="00C80775" w:rsidRPr="00F03394">
        <w:rPr>
          <w:rFonts w:cs="Times New Roman"/>
          <w:sz w:val="20"/>
        </w:rPr>
        <w:t xml:space="preserve"> </w:t>
      </w:r>
      <w:r w:rsidRPr="00F03394">
        <w:rPr>
          <w:rFonts w:cs="Times New Roman"/>
          <w:sz w:val="20"/>
        </w:rPr>
        <w:t>Irving,</w:t>
      </w:r>
      <w:r w:rsidR="00C80775" w:rsidRPr="00F03394">
        <w:rPr>
          <w:rFonts w:cs="Times New Roman"/>
          <w:sz w:val="20"/>
        </w:rPr>
        <w:t xml:space="preserve"> </w:t>
      </w:r>
      <w:r w:rsidRPr="00F03394">
        <w:rPr>
          <w:rFonts w:cs="Times New Roman"/>
          <w:sz w:val="20"/>
        </w:rPr>
        <w:t>K.E.,</w:t>
      </w:r>
      <w:r w:rsidR="00C80775" w:rsidRPr="00F03394">
        <w:rPr>
          <w:rFonts w:cs="Times New Roman"/>
          <w:sz w:val="20"/>
        </w:rPr>
        <w:t xml:space="preserve"> </w:t>
      </w:r>
      <w:r w:rsidRPr="00F03394">
        <w:rPr>
          <w:rFonts w:cs="Times New Roman"/>
          <w:sz w:val="20"/>
        </w:rPr>
        <w:t>Sanalan,</w:t>
      </w:r>
      <w:r w:rsidR="00C80775" w:rsidRPr="00F03394">
        <w:rPr>
          <w:rFonts w:cs="Times New Roman"/>
          <w:sz w:val="20"/>
        </w:rPr>
        <w:t xml:space="preserve"> </w:t>
      </w:r>
      <w:r w:rsidRPr="00F03394">
        <w:rPr>
          <w:rFonts w:cs="Times New Roman"/>
          <w:sz w:val="20"/>
        </w:rPr>
        <w:t>V.A.</w:t>
      </w:r>
      <w:r w:rsidR="00C80775" w:rsidRPr="00F03394">
        <w:rPr>
          <w:rFonts w:cs="Times New Roman"/>
          <w:sz w:val="20"/>
        </w:rPr>
        <w:t xml:space="preserve"> </w:t>
      </w:r>
      <w:r w:rsidRPr="00F03394">
        <w:rPr>
          <w:rFonts w:cs="Times New Roman"/>
          <w:sz w:val="20"/>
        </w:rPr>
        <w:t>,</w:t>
      </w:r>
      <w:r w:rsidR="00C80775" w:rsidRPr="00F03394">
        <w:rPr>
          <w:rFonts w:cs="Times New Roman"/>
          <w:sz w:val="20"/>
        </w:rPr>
        <w:t xml:space="preserve"> </w:t>
      </w:r>
      <w:r w:rsidRPr="00F03394">
        <w:rPr>
          <w:rFonts w:cs="Times New Roman"/>
          <w:sz w:val="20"/>
        </w:rPr>
        <w:t>Boscardin,</w:t>
      </w:r>
      <w:r w:rsidR="00C80775" w:rsidRPr="00F03394">
        <w:rPr>
          <w:rFonts w:cs="Times New Roman"/>
          <w:sz w:val="20"/>
        </w:rPr>
        <w:t xml:space="preserve"> </w:t>
      </w:r>
      <w:r w:rsidRPr="00F03394">
        <w:rPr>
          <w:rFonts w:cs="Times New Roman"/>
          <w:sz w:val="20"/>
        </w:rPr>
        <w:t>C.K.,</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Abrahamson,</w:t>
      </w:r>
      <w:r w:rsidR="00C80775" w:rsidRPr="00F03394">
        <w:rPr>
          <w:rFonts w:cs="Times New Roman"/>
          <w:sz w:val="20"/>
        </w:rPr>
        <w:t xml:space="preserve"> </w:t>
      </w:r>
      <w:r w:rsidRPr="00F03394">
        <w:rPr>
          <w:rFonts w:cs="Times New Roman"/>
          <w:sz w:val="20"/>
        </w:rPr>
        <w:t>L.</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r w:rsidRPr="00F03394">
        <w:rPr>
          <w:rFonts w:cs="Times New Roman"/>
          <w:sz w:val="20"/>
        </w:rPr>
        <w:t>The</w:t>
      </w:r>
      <w:r w:rsidR="00C80775" w:rsidRPr="00F03394">
        <w:rPr>
          <w:rFonts w:cs="Times New Roman"/>
          <w:sz w:val="20"/>
        </w:rPr>
        <w:t xml:space="preserve"> </w:t>
      </w:r>
      <w:r w:rsidRPr="00F03394">
        <w:rPr>
          <w:rFonts w:cs="Times New Roman"/>
          <w:sz w:val="20"/>
        </w:rPr>
        <w:t>Connected</w:t>
      </w:r>
      <w:r w:rsidR="00C80775" w:rsidRPr="00F03394">
        <w:rPr>
          <w:rFonts w:cs="Times New Roman"/>
          <w:sz w:val="20"/>
        </w:rPr>
        <w:t xml:space="preserve"> </w:t>
      </w:r>
      <w:r w:rsidRPr="00F03394">
        <w:rPr>
          <w:rFonts w:cs="Times New Roman"/>
          <w:sz w:val="20"/>
        </w:rPr>
        <w:t>Algebra</w:t>
      </w:r>
      <w:r w:rsidR="00C80775" w:rsidRPr="00F03394">
        <w:rPr>
          <w:rFonts w:cs="Times New Roman"/>
          <w:sz w:val="20"/>
        </w:rPr>
        <w:t xml:space="preserve"> </w:t>
      </w:r>
      <w:r w:rsidRPr="00F03394">
        <w:rPr>
          <w:rFonts w:cs="Times New Roman"/>
          <w:sz w:val="20"/>
        </w:rPr>
        <w:t>Classroom:</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Randomized</w:t>
      </w:r>
      <w:r w:rsidR="00C80775" w:rsidRPr="00F03394">
        <w:rPr>
          <w:rFonts w:cs="Times New Roman"/>
          <w:sz w:val="20"/>
        </w:rPr>
        <w:t xml:space="preserve"> </w:t>
      </w:r>
      <w:r w:rsidRPr="00F03394">
        <w:rPr>
          <w:rFonts w:cs="Times New Roman"/>
          <w:sz w:val="20"/>
        </w:rPr>
        <w:t>Control</w:t>
      </w:r>
      <w:r w:rsidR="00C80775" w:rsidRPr="00F03394">
        <w:rPr>
          <w:rFonts w:cs="Times New Roman"/>
          <w:sz w:val="20"/>
        </w:rPr>
        <w:t xml:space="preserve"> </w:t>
      </w:r>
      <w:r w:rsidRPr="00F03394">
        <w:rPr>
          <w:rFonts w:cs="Times New Roman"/>
          <w:sz w:val="20"/>
        </w:rPr>
        <w:t>Trial.</w:t>
      </w:r>
      <w:r w:rsidR="00C80775" w:rsidRPr="00F03394">
        <w:rPr>
          <w:rFonts w:cs="Times New Roman"/>
          <w:sz w:val="20"/>
        </w:rPr>
        <w:t xml:space="preserve"> </w:t>
      </w:r>
      <w:r w:rsidRPr="00F03394">
        <w:rPr>
          <w:rFonts w:cs="Times New Roman"/>
          <w:i/>
          <w:iCs/>
          <w:sz w:val="20"/>
        </w:rPr>
        <w:t>Proceedings</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the</w:t>
      </w:r>
      <w:r w:rsidR="00C80775" w:rsidRPr="00F03394">
        <w:rPr>
          <w:rFonts w:cs="Times New Roman"/>
          <w:i/>
          <w:iCs/>
          <w:sz w:val="20"/>
        </w:rPr>
        <w:t xml:space="preserve"> </w:t>
      </w:r>
      <w:r w:rsidRPr="00F03394">
        <w:rPr>
          <w:rFonts w:cs="Times New Roman"/>
          <w:i/>
          <w:iCs/>
          <w:sz w:val="20"/>
        </w:rPr>
        <w:t>International</w:t>
      </w:r>
      <w:r w:rsidR="00C80775" w:rsidRPr="00F03394">
        <w:rPr>
          <w:rFonts w:cs="Times New Roman"/>
          <w:i/>
          <w:iCs/>
          <w:sz w:val="20"/>
        </w:rPr>
        <w:t xml:space="preserve"> </w:t>
      </w:r>
      <w:r w:rsidRPr="00F03394">
        <w:rPr>
          <w:rFonts w:cs="Times New Roman"/>
          <w:i/>
          <w:iCs/>
          <w:sz w:val="20"/>
        </w:rPr>
        <w:t>Congress</w:t>
      </w:r>
      <w:r w:rsidR="00C80775" w:rsidRPr="00F03394">
        <w:rPr>
          <w:rFonts w:cs="Times New Roman"/>
          <w:i/>
          <w:iCs/>
          <w:sz w:val="20"/>
        </w:rPr>
        <w:t xml:space="preserve"> </w:t>
      </w:r>
      <w:r w:rsidRPr="00F03394">
        <w:rPr>
          <w:rFonts w:cs="Times New Roman"/>
          <w:i/>
          <w:iCs/>
          <w:sz w:val="20"/>
        </w:rPr>
        <w:t>on</w:t>
      </w:r>
      <w:r w:rsidR="00C80775" w:rsidRPr="00F03394">
        <w:rPr>
          <w:rFonts w:cs="Times New Roman"/>
          <w:i/>
          <w:iCs/>
          <w:sz w:val="20"/>
        </w:rPr>
        <w:t xml:space="preserve"> </w:t>
      </w:r>
      <w:r w:rsidRPr="00F03394">
        <w:rPr>
          <w:rFonts w:cs="Times New Roman"/>
          <w:i/>
          <w:iCs/>
          <w:sz w:val="20"/>
        </w:rPr>
        <w:t>Mathematics</w:t>
      </w:r>
      <w:r w:rsidR="00C80775" w:rsidRPr="00F03394">
        <w:rPr>
          <w:rFonts w:cs="Times New Roman"/>
          <w:i/>
          <w:iCs/>
          <w:sz w:val="20"/>
        </w:rPr>
        <w:t xml:space="preserve"> </w:t>
      </w:r>
      <w:r w:rsidRPr="00F03394">
        <w:rPr>
          <w:rFonts w:cs="Times New Roman"/>
          <w:i/>
          <w:iCs/>
          <w:sz w:val="20"/>
        </w:rPr>
        <w:t>Education.</w:t>
      </w:r>
      <w:r w:rsidR="00C80775" w:rsidRPr="00F03394">
        <w:rPr>
          <w:rFonts w:cs="Times New Roman"/>
          <w:sz w:val="20"/>
        </w:rPr>
        <w:t xml:space="preserve"> </w:t>
      </w:r>
      <w:hyperlink r:id="rId730" w:history="1">
        <w:r w:rsidRPr="00F03394">
          <w:rPr>
            <w:rStyle w:val="Hyperlink"/>
            <w:rFonts w:cs="Times New Roman"/>
            <w:sz w:val="20"/>
          </w:rPr>
          <w:t>http://tsg.icme11.org/document/get/249</w:t>
        </w:r>
      </w:hyperlink>
      <w:r w:rsidRPr="00F03394">
        <w:rPr>
          <w:rFonts w:cs="Times New Roman"/>
          <w:sz w:val="20"/>
        </w:rPr>
        <w:t>.</w:t>
      </w:r>
    </w:p>
    <w:p w:rsidR="00A708D6" w:rsidRPr="00F03394" w:rsidRDefault="00A708D6" w:rsidP="00F03394">
      <w:pPr>
        <w:ind w:left="720"/>
        <w:rPr>
          <w:rFonts w:cs="Times New Roman"/>
          <w:sz w:val="20"/>
        </w:rPr>
      </w:pPr>
    </w:p>
    <w:p w:rsidR="00A708D6" w:rsidRPr="00F03394" w:rsidRDefault="00A708D6" w:rsidP="00F03394">
      <w:pPr>
        <w:pStyle w:val="BodyTextIndent"/>
        <w:rPr>
          <w:b w:val="0"/>
          <w:bCs w:val="0"/>
          <w:sz w:val="20"/>
          <w:szCs w:val="24"/>
        </w:rPr>
      </w:pPr>
      <w:r w:rsidRPr="00F03394">
        <w:rPr>
          <w:b w:val="0"/>
          <w:bCs w:val="0"/>
          <w:sz w:val="20"/>
          <w:szCs w:val="24"/>
        </w:rPr>
        <w:t>Owens,</w:t>
      </w:r>
      <w:r w:rsidR="00C80775" w:rsidRPr="00F03394">
        <w:rPr>
          <w:b w:val="0"/>
          <w:bCs w:val="0"/>
          <w:sz w:val="20"/>
          <w:szCs w:val="24"/>
        </w:rPr>
        <w:t xml:space="preserve"> </w:t>
      </w:r>
      <w:r w:rsidRPr="00F03394">
        <w:rPr>
          <w:b w:val="0"/>
          <w:bCs w:val="0"/>
          <w:sz w:val="20"/>
          <w:szCs w:val="24"/>
        </w:rPr>
        <w:t>D.T.,</w:t>
      </w:r>
      <w:r w:rsidR="00C80775" w:rsidRPr="00F03394">
        <w:rPr>
          <w:b w:val="0"/>
          <w:bCs w:val="0"/>
          <w:sz w:val="20"/>
          <w:szCs w:val="24"/>
        </w:rPr>
        <w:t xml:space="preserve"> </w:t>
      </w:r>
      <w:r w:rsidRPr="00F03394">
        <w:rPr>
          <w:b w:val="0"/>
          <w:bCs w:val="0"/>
          <w:sz w:val="20"/>
          <w:szCs w:val="24"/>
        </w:rPr>
        <w:t>Irving,</w:t>
      </w:r>
      <w:r w:rsidR="00C80775" w:rsidRPr="00F03394">
        <w:rPr>
          <w:b w:val="0"/>
          <w:bCs w:val="0"/>
          <w:sz w:val="20"/>
          <w:szCs w:val="24"/>
        </w:rPr>
        <w:t xml:space="preserve"> </w:t>
      </w:r>
      <w:r w:rsidRPr="00F03394">
        <w:rPr>
          <w:b w:val="0"/>
          <w:bCs w:val="0"/>
          <w:sz w:val="20"/>
          <w:szCs w:val="24"/>
        </w:rPr>
        <w:t>K.E,</w:t>
      </w:r>
      <w:r w:rsidR="00C80775" w:rsidRPr="00F03394">
        <w:rPr>
          <w:b w:val="0"/>
          <w:bCs w:val="0"/>
          <w:sz w:val="20"/>
          <w:szCs w:val="24"/>
        </w:rPr>
        <w:t xml:space="preserve"> </w:t>
      </w:r>
      <w:r w:rsidRPr="00F03394">
        <w:rPr>
          <w:b w:val="0"/>
          <w:bCs w:val="0"/>
          <w:sz w:val="20"/>
          <w:szCs w:val="24"/>
        </w:rPr>
        <w:t>Pape,</w:t>
      </w:r>
      <w:r w:rsidR="00C80775" w:rsidRPr="00F03394">
        <w:rPr>
          <w:b w:val="0"/>
          <w:bCs w:val="0"/>
          <w:sz w:val="20"/>
          <w:szCs w:val="24"/>
        </w:rPr>
        <w:t xml:space="preserve"> </w:t>
      </w:r>
      <w:r w:rsidRPr="00F03394">
        <w:rPr>
          <w:b w:val="0"/>
          <w:bCs w:val="0"/>
          <w:sz w:val="20"/>
          <w:szCs w:val="24"/>
        </w:rPr>
        <w:t>S.J.,</w:t>
      </w:r>
      <w:r w:rsidR="00C80775" w:rsidRPr="00F03394">
        <w:rPr>
          <w:b w:val="0"/>
          <w:bCs w:val="0"/>
          <w:sz w:val="20"/>
          <w:szCs w:val="24"/>
        </w:rPr>
        <w:t xml:space="preserve"> </w:t>
      </w:r>
      <w:r w:rsidRPr="00F03394">
        <w:rPr>
          <w:b w:val="0"/>
          <w:bCs w:val="0"/>
          <w:sz w:val="20"/>
          <w:szCs w:val="24"/>
        </w:rPr>
        <w:t>Sanalan,</w:t>
      </w:r>
      <w:r w:rsidR="00C80775" w:rsidRPr="00F03394">
        <w:rPr>
          <w:b w:val="0"/>
          <w:bCs w:val="0"/>
          <w:sz w:val="20"/>
          <w:szCs w:val="24"/>
        </w:rPr>
        <w:t xml:space="preserve"> </w:t>
      </w:r>
      <w:r w:rsidRPr="00F03394">
        <w:rPr>
          <w:b w:val="0"/>
          <w:bCs w:val="0"/>
          <w:sz w:val="20"/>
          <w:szCs w:val="24"/>
        </w:rPr>
        <w:t>V.A.,</w:t>
      </w:r>
      <w:r w:rsidR="00C80775" w:rsidRPr="00F03394">
        <w:rPr>
          <w:b w:val="0"/>
          <w:bCs w:val="0"/>
          <w:sz w:val="20"/>
          <w:szCs w:val="24"/>
        </w:rPr>
        <w:t xml:space="preserve"> </w:t>
      </w:r>
      <w:r w:rsidRPr="00F03394">
        <w:rPr>
          <w:b w:val="0"/>
          <w:bCs w:val="0"/>
          <w:sz w:val="20"/>
          <w:szCs w:val="24"/>
        </w:rPr>
        <w:t>Owens,</w:t>
      </w:r>
      <w:r w:rsidR="00C80775" w:rsidRPr="00F03394">
        <w:rPr>
          <w:b w:val="0"/>
          <w:bCs w:val="0"/>
          <w:sz w:val="20"/>
          <w:szCs w:val="24"/>
        </w:rPr>
        <w:t xml:space="preserve"> </w:t>
      </w:r>
      <w:r w:rsidRPr="00F03394">
        <w:rPr>
          <w:b w:val="0"/>
          <w:bCs w:val="0"/>
          <w:sz w:val="20"/>
          <w:szCs w:val="24"/>
        </w:rPr>
        <w:t>S.K.,</w:t>
      </w:r>
      <w:r w:rsidR="00C80775" w:rsidRPr="00F03394">
        <w:rPr>
          <w:b w:val="0"/>
          <w:bCs w:val="0"/>
          <w:sz w:val="20"/>
          <w:szCs w:val="24"/>
        </w:rPr>
        <w:t xml:space="preserve"> </w:t>
      </w:r>
      <w:r w:rsidRPr="00F03394">
        <w:rPr>
          <w:b w:val="0"/>
          <w:bCs w:val="0"/>
          <w:sz w:val="20"/>
          <w:szCs w:val="24"/>
        </w:rPr>
        <w:t>and</w:t>
      </w:r>
      <w:r w:rsidR="00C80775" w:rsidRPr="00F03394">
        <w:rPr>
          <w:b w:val="0"/>
          <w:bCs w:val="0"/>
          <w:sz w:val="20"/>
          <w:szCs w:val="24"/>
        </w:rPr>
        <w:t xml:space="preserve"> </w:t>
      </w:r>
      <w:r w:rsidRPr="00F03394">
        <w:rPr>
          <w:b w:val="0"/>
          <w:bCs w:val="0"/>
          <w:sz w:val="20"/>
          <w:szCs w:val="24"/>
        </w:rPr>
        <w:t>Abrahamson,</w:t>
      </w:r>
      <w:r w:rsidR="00C80775" w:rsidRPr="00F03394">
        <w:rPr>
          <w:b w:val="0"/>
          <w:bCs w:val="0"/>
          <w:sz w:val="20"/>
          <w:szCs w:val="24"/>
        </w:rPr>
        <w:t xml:space="preserve"> </w:t>
      </w:r>
      <w:r w:rsidRPr="00F03394">
        <w:rPr>
          <w:b w:val="0"/>
          <w:bCs w:val="0"/>
          <w:sz w:val="20"/>
          <w:szCs w:val="24"/>
        </w:rPr>
        <w:t>L.</w:t>
      </w:r>
      <w:r w:rsidR="00C80775" w:rsidRPr="00F03394">
        <w:rPr>
          <w:b w:val="0"/>
          <w:bCs w:val="0"/>
          <w:sz w:val="20"/>
          <w:szCs w:val="24"/>
        </w:rPr>
        <w:t xml:space="preserve"> </w:t>
      </w:r>
      <w:r w:rsidRPr="00F03394">
        <w:rPr>
          <w:b w:val="0"/>
          <w:bCs w:val="0"/>
          <w:sz w:val="20"/>
          <w:szCs w:val="24"/>
        </w:rPr>
        <w:t>(2009,</w:t>
      </w:r>
    </w:p>
    <w:p w:rsidR="00A708D6" w:rsidRPr="00F03394" w:rsidRDefault="00A708D6" w:rsidP="00F03394">
      <w:pPr>
        <w:pStyle w:val="BodyTextIndent"/>
        <w:rPr>
          <w:b w:val="0"/>
          <w:bCs w:val="0"/>
          <w:sz w:val="20"/>
          <w:szCs w:val="24"/>
        </w:rPr>
      </w:pPr>
      <w:r w:rsidRPr="00F03394">
        <w:rPr>
          <w:b w:val="0"/>
          <w:bCs w:val="0"/>
          <w:sz w:val="20"/>
          <w:szCs w:val="24"/>
        </w:rPr>
        <w:t>September).</w:t>
      </w:r>
      <w:r w:rsidR="00C80775" w:rsidRPr="00F03394">
        <w:rPr>
          <w:b w:val="0"/>
          <w:bCs w:val="0"/>
          <w:sz w:val="20"/>
          <w:szCs w:val="24"/>
        </w:rPr>
        <w:t xml:space="preserve"> </w:t>
      </w:r>
      <w:r w:rsidRPr="00F03394">
        <w:rPr>
          <w:b w:val="0"/>
          <w:bCs w:val="0"/>
          <w:sz w:val="20"/>
          <w:szCs w:val="24"/>
        </w:rPr>
        <w:t>Professional</w:t>
      </w:r>
      <w:r w:rsidR="00C80775" w:rsidRPr="00F03394">
        <w:rPr>
          <w:b w:val="0"/>
          <w:bCs w:val="0"/>
          <w:sz w:val="20"/>
          <w:szCs w:val="24"/>
        </w:rPr>
        <w:t xml:space="preserve"> </w:t>
      </w:r>
      <w:r w:rsidRPr="00F03394">
        <w:rPr>
          <w:b w:val="0"/>
          <w:bCs w:val="0"/>
          <w:sz w:val="20"/>
          <w:szCs w:val="24"/>
        </w:rPr>
        <w:t>development</w:t>
      </w:r>
      <w:r w:rsidR="00C80775" w:rsidRPr="00F03394">
        <w:rPr>
          <w:b w:val="0"/>
          <w:bCs w:val="0"/>
          <w:sz w:val="20"/>
          <w:szCs w:val="24"/>
        </w:rPr>
        <w:t xml:space="preserve"> </w:t>
      </w:r>
      <w:r w:rsidRPr="00F03394">
        <w:rPr>
          <w:b w:val="0"/>
          <w:bCs w:val="0"/>
          <w:sz w:val="20"/>
          <w:szCs w:val="24"/>
        </w:rPr>
        <w:t>for</w:t>
      </w:r>
      <w:r w:rsidR="00C80775" w:rsidRPr="00F03394">
        <w:rPr>
          <w:b w:val="0"/>
          <w:bCs w:val="0"/>
          <w:sz w:val="20"/>
          <w:szCs w:val="24"/>
        </w:rPr>
        <w:t xml:space="preserve"> </w:t>
      </w:r>
      <w:r w:rsidRPr="00F03394">
        <w:rPr>
          <w:b w:val="0"/>
          <w:bCs w:val="0"/>
          <w:sz w:val="20"/>
          <w:szCs w:val="24"/>
        </w:rPr>
        <w:t>teaching</w:t>
      </w:r>
      <w:r w:rsidR="00C80775" w:rsidRPr="00F03394">
        <w:rPr>
          <w:b w:val="0"/>
          <w:bCs w:val="0"/>
          <w:sz w:val="20"/>
          <w:szCs w:val="24"/>
        </w:rPr>
        <w:t xml:space="preserve"> </w:t>
      </w:r>
      <w:r w:rsidRPr="00F03394">
        <w:rPr>
          <w:b w:val="0"/>
          <w:bCs w:val="0"/>
          <w:sz w:val="20"/>
          <w:szCs w:val="24"/>
        </w:rPr>
        <w:t>in</w:t>
      </w:r>
      <w:r w:rsidR="00C80775" w:rsidRPr="00F03394">
        <w:rPr>
          <w:b w:val="0"/>
          <w:bCs w:val="0"/>
          <w:sz w:val="20"/>
          <w:szCs w:val="24"/>
        </w:rPr>
        <w:t xml:space="preserve"> </w:t>
      </w:r>
      <w:r w:rsidRPr="00F03394">
        <w:rPr>
          <w:b w:val="0"/>
          <w:bCs w:val="0"/>
          <w:sz w:val="20"/>
          <w:szCs w:val="24"/>
        </w:rPr>
        <w:t>connected</w:t>
      </w:r>
      <w:r w:rsidR="00C80775" w:rsidRPr="00F03394">
        <w:rPr>
          <w:b w:val="0"/>
          <w:bCs w:val="0"/>
          <w:sz w:val="20"/>
          <w:szCs w:val="24"/>
        </w:rPr>
        <w:t xml:space="preserve"> </w:t>
      </w:r>
      <w:r w:rsidRPr="00F03394">
        <w:rPr>
          <w:b w:val="0"/>
          <w:bCs w:val="0"/>
          <w:sz w:val="20"/>
          <w:szCs w:val="24"/>
        </w:rPr>
        <w:t>classrooms.</w:t>
      </w:r>
      <w:r w:rsidR="00C80775" w:rsidRPr="00F03394">
        <w:rPr>
          <w:b w:val="0"/>
          <w:bCs w:val="0"/>
          <w:sz w:val="20"/>
          <w:szCs w:val="24"/>
        </w:rPr>
        <w:t xml:space="preserve"> </w:t>
      </w:r>
      <w:r w:rsidRPr="00F03394">
        <w:rPr>
          <w:b w:val="0"/>
          <w:bCs w:val="0"/>
          <w:sz w:val="20"/>
          <w:szCs w:val="24"/>
        </w:rPr>
        <w:t>In</w:t>
      </w:r>
      <w:r w:rsidR="00C80775" w:rsidRPr="00F03394">
        <w:rPr>
          <w:b w:val="0"/>
          <w:bCs w:val="0"/>
          <w:sz w:val="20"/>
          <w:szCs w:val="24"/>
        </w:rPr>
        <w:t xml:space="preserve"> </w:t>
      </w:r>
      <w:r w:rsidRPr="00F03394">
        <w:rPr>
          <w:b w:val="0"/>
          <w:bCs w:val="0"/>
          <w:sz w:val="20"/>
          <w:szCs w:val="24"/>
        </w:rPr>
        <w:t>S.L.</w:t>
      </w:r>
      <w:r w:rsidR="00C80775" w:rsidRPr="00F03394">
        <w:rPr>
          <w:b w:val="0"/>
          <w:bCs w:val="0"/>
          <w:sz w:val="20"/>
          <w:szCs w:val="24"/>
        </w:rPr>
        <w:t xml:space="preserve"> </w:t>
      </w:r>
      <w:r w:rsidRPr="00F03394">
        <w:rPr>
          <w:b w:val="0"/>
          <w:bCs w:val="0"/>
          <w:sz w:val="20"/>
          <w:szCs w:val="24"/>
        </w:rPr>
        <w:t>Swars,</w:t>
      </w:r>
    </w:p>
    <w:p w:rsidR="00A708D6" w:rsidRPr="00F03394" w:rsidRDefault="00A708D6" w:rsidP="00F03394">
      <w:pPr>
        <w:pStyle w:val="BodyTextIndent"/>
        <w:rPr>
          <w:b w:val="0"/>
          <w:bCs w:val="0"/>
          <w:i/>
          <w:sz w:val="20"/>
          <w:szCs w:val="24"/>
        </w:rPr>
      </w:pPr>
      <w:r w:rsidRPr="00F03394">
        <w:rPr>
          <w:b w:val="0"/>
          <w:bCs w:val="0"/>
          <w:sz w:val="20"/>
          <w:szCs w:val="24"/>
        </w:rPr>
        <w:t>D.W.</w:t>
      </w:r>
      <w:r w:rsidR="00C80775" w:rsidRPr="00F03394">
        <w:rPr>
          <w:b w:val="0"/>
          <w:bCs w:val="0"/>
          <w:sz w:val="20"/>
          <w:szCs w:val="24"/>
        </w:rPr>
        <w:t xml:space="preserve"> </w:t>
      </w:r>
      <w:r w:rsidRPr="00F03394">
        <w:rPr>
          <w:b w:val="0"/>
          <w:bCs w:val="0"/>
          <w:sz w:val="20"/>
          <w:szCs w:val="24"/>
        </w:rPr>
        <w:t>Stinson,</w:t>
      </w:r>
      <w:r w:rsidR="00C80775" w:rsidRPr="00F03394">
        <w:rPr>
          <w:b w:val="0"/>
          <w:bCs w:val="0"/>
          <w:sz w:val="20"/>
          <w:szCs w:val="24"/>
        </w:rPr>
        <w:t xml:space="preserve"> </w:t>
      </w:r>
      <w:r w:rsidRPr="00F03394">
        <w:rPr>
          <w:b w:val="0"/>
          <w:bCs w:val="0"/>
          <w:sz w:val="20"/>
          <w:szCs w:val="24"/>
        </w:rPr>
        <w:t>and</w:t>
      </w:r>
      <w:r w:rsidR="00C80775" w:rsidRPr="00F03394">
        <w:rPr>
          <w:b w:val="0"/>
          <w:bCs w:val="0"/>
          <w:sz w:val="20"/>
          <w:szCs w:val="24"/>
        </w:rPr>
        <w:t xml:space="preserve"> </w:t>
      </w:r>
      <w:r w:rsidRPr="00F03394">
        <w:rPr>
          <w:b w:val="0"/>
          <w:bCs w:val="0"/>
          <w:sz w:val="20"/>
          <w:szCs w:val="24"/>
        </w:rPr>
        <w:t>S.</w:t>
      </w:r>
      <w:r w:rsidR="00C80775" w:rsidRPr="00F03394">
        <w:rPr>
          <w:b w:val="0"/>
          <w:bCs w:val="0"/>
          <w:sz w:val="20"/>
          <w:szCs w:val="24"/>
        </w:rPr>
        <w:t xml:space="preserve"> </w:t>
      </w:r>
      <w:r w:rsidRPr="00F03394">
        <w:rPr>
          <w:b w:val="0"/>
          <w:bCs w:val="0"/>
          <w:sz w:val="20"/>
          <w:szCs w:val="24"/>
        </w:rPr>
        <w:t>Lemons-Smith.</w:t>
      </w:r>
      <w:r w:rsidR="00C80775" w:rsidRPr="00F03394">
        <w:rPr>
          <w:b w:val="0"/>
          <w:bCs w:val="0"/>
          <w:sz w:val="20"/>
          <w:szCs w:val="24"/>
        </w:rPr>
        <w:t xml:space="preserve"> </w:t>
      </w:r>
      <w:r w:rsidRPr="00F03394">
        <w:rPr>
          <w:b w:val="0"/>
          <w:bCs w:val="0"/>
          <w:sz w:val="20"/>
          <w:szCs w:val="24"/>
        </w:rPr>
        <w:t>(Eds.).</w:t>
      </w:r>
      <w:r w:rsidR="00C80775" w:rsidRPr="00F03394">
        <w:rPr>
          <w:b w:val="0"/>
          <w:bCs w:val="0"/>
          <w:sz w:val="20"/>
          <w:szCs w:val="24"/>
        </w:rPr>
        <w:t xml:space="preserve"> </w:t>
      </w:r>
      <w:r w:rsidRPr="00F03394">
        <w:rPr>
          <w:b w:val="0"/>
          <w:bCs w:val="0"/>
          <w:i/>
          <w:sz w:val="20"/>
          <w:szCs w:val="24"/>
        </w:rPr>
        <w:t>Proceedings</w:t>
      </w:r>
      <w:r w:rsidR="00C80775" w:rsidRPr="00F03394">
        <w:rPr>
          <w:b w:val="0"/>
          <w:bCs w:val="0"/>
          <w:i/>
          <w:sz w:val="20"/>
          <w:szCs w:val="24"/>
        </w:rPr>
        <w:t xml:space="preserve"> </w:t>
      </w:r>
      <w:r w:rsidRPr="00F03394">
        <w:rPr>
          <w:b w:val="0"/>
          <w:bCs w:val="0"/>
          <w:i/>
          <w:sz w:val="20"/>
          <w:szCs w:val="24"/>
        </w:rPr>
        <w:t>of</w:t>
      </w:r>
      <w:r w:rsidR="00C80775" w:rsidRPr="00F03394">
        <w:rPr>
          <w:b w:val="0"/>
          <w:bCs w:val="0"/>
          <w:i/>
          <w:sz w:val="20"/>
          <w:szCs w:val="24"/>
        </w:rPr>
        <w:t xml:space="preserve"> </w:t>
      </w:r>
      <w:r w:rsidRPr="00F03394">
        <w:rPr>
          <w:b w:val="0"/>
          <w:bCs w:val="0"/>
          <w:i/>
          <w:sz w:val="20"/>
          <w:szCs w:val="24"/>
        </w:rPr>
        <w:t>the31st</w:t>
      </w:r>
      <w:r w:rsidR="00C80775" w:rsidRPr="00F03394">
        <w:rPr>
          <w:b w:val="0"/>
          <w:bCs w:val="0"/>
          <w:i/>
          <w:sz w:val="20"/>
          <w:szCs w:val="24"/>
        </w:rPr>
        <w:t xml:space="preserve"> </w:t>
      </w:r>
      <w:r w:rsidRPr="00F03394">
        <w:rPr>
          <w:b w:val="0"/>
          <w:bCs w:val="0"/>
          <w:i/>
          <w:sz w:val="20"/>
          <w:szCs w:val="24"/>
        </w:rPr>
        <w:t>Annual</w:t>
      </w:r>
      <w:r w:rsidR="00C80775" w:rsidRPr="00F03394">
        <w:rPr>
          <w:b w:val="0"/>
          <w:bCs w:val="0"/>
          <w:i/>
          <w:sz w:val="20"/>
          <w:szCs w:val="24"/>
        </w:rPr>
        <w:t xml:space="preserve"> </w:t>
      </w:r>
      <w:r w:rsidRPr="00F03394">
        <w:rPr>
          <w:b w:val="0"/>
          <w:bCs w:val="0"/>
          <w:i/>
          <w:sz w:val="20"/>
          <w:szCs w:val="24"/>
        </w:rPr>
        <w:t>Meeting</w:t>
      </w:r>
      <w:r w:rsidR="00C80775" w:rsidRPr="00F03394">
        <w:rPr>
          <w:b w:val="0"/>
          <w:bCs w:val="0"/>
          <w:i/>
          <w:sz w:val="20"/>
          <w:szCs w:val="24"/>
        </w:rPr>
        <w:t xml:space="preserve"> </w:t>
      </w:r>
      <w:r w:rsidRPr="00F03394">
        <w:rPr>
          <w:b w:val="0"/>
          <w:bCs w:val="0"/>
          <w:i/>
          <w:sz w:val="20"/>
          <w:szCs w:val="24"/>
        </w:rPr>
        <w:t>of</w:t>
      </w:r>
      <w:r w:rsidR="00C80775" w:rsidRPr="00F03394">
        <w:rPr>
          <w:b w:val="0"/>
          <w:bCs w:val="0"/>
          <w:i/>
          <w:sz w:val="20"/>
          <w:szCs w:val="24"/>
        </w:rPr>
        <w:t xml:space="preserve"> </w:t>
      </w:r>
      <w:r w:rsidRPr="00F03394">
        <w:rPr>
          <w:b w:val="0"/>
          <w:bCs w:val="0"/>
          <w:i/>
          <w:sz w:val="20"/>
          <w:szCs w:val="24"/>
        </w:rPr>
        <w:t>the</w:t>
      </w:r>
    </w:p>
    <w:p w:rsidR="00A708D6" w:rsidRPr="00F03394" w:rsidRDefault="00A708D6" w:rsidP="00F03394">
      <w:pPr>
        <w:pStyle w:val="BodyTextIndent"/>
        <w:rPr>
          <w:b w:val="0"/>
          <w:bCs w:val="0"/>
          <w:i/>
          <w:sz w:val="20"/>
          <w:szCs w:val="24"/>
        </w:rPr>
      </w:pPr>
      <w:r w:rsidRPr="00F03394">
        <w:rPr>
          <w:b w:val="0"/>
          <w:bCs w:val="0"/>
          <w:i/>
          <w:sz w:val="20"/>
          <w:szCs w:val="24"/>
        </w:rPr>
        <w:t>North</w:t>
      </w:r>
      <w:r w:rsidR="00C80775" w:rsidRPr="00F03394">
        <w:rPr>
          <w:b w:val="0"/>
          <w:bCs w:val="0"/>
          <w:i/>
          <w:sz w:val="20"/>
          <w:szCs w:val="24"/>
        </w:rPr>
        <w:t xml:space="preserve"> </w:t>
      </w:r>
      <w:r w:rsidRPr="00F03394">
        <w:rPr>
          <w:b w:val="0"/>
          <w:bCs w:val="0"/>
          <w:i/>
          <w:sz w:val="20"/>
          <w:szCs w:val="24"/>
        </w:rPr>
        <w:t>American</w:t>
      </w:r>
      <w:r w:rsidR="00C80775" w:rsidRPr="00F03394">
        <w:rPr>
          <w:b w:val="0"/>
          <w:bCs w:val="0"/>
          <w:i/>
          <w:sz w:val="20"/>
          <w:szCs w:val="24"/>
        </w:rPr>
        <w:t xml:space="preserve"> </w:t>
      </w:r>
      <w:r w:rsidRPr="00F03394">
        <w:rPr>
          <w:b w:val="0"/>
          <w:bCs w:val="0"/>
          <w:i/>
          <w:sz w:val="20"/>
          <w:szCs w:val="24"/>
        </w:rPr>
        <w:t>Chapter</w:t>
      </w:r>
      <w:r w:rsidR="00C80775" w:rsidRPr="00F03394">
        <w:rPr>
          <w:b w:val="0"/>
          <w:bCs w:val="0"/>
          <w:i/>
          <w:sz w:val="20"/>
          <w:szCs w:val="24"/>
        </w:rPr>
        <w:t xml:space="preserve"> </w:t>
      </w:r>
      <w:r w:rsidRPr="00F03394">
        <w:rPr>
          <w:b w:val="0"/>
          <w:bCs w:val="0"/>
          <w:i/>
          <w:sz w:val="20"/>
          <w:szCs w:val="24"/>
        </w:rPr>
        <w:t>of</w:t>
      </w:r>
      <w:r w:rsidR="00C80775" w:rsidRPr="00F03394">
        <w:rPr>
          <w:b w:val="0"/>
          <w:bCs w:val="0"/>
          <w:i/>
          <w:sz w:val="20"/>
          <w:szCs w:val="24"/>
        </w:rPr>
        <w:t xml:space="preserve"> </w:t>
      </w:r>
      <w:r w:rsidRPr="00F03394">
        <w:rPr>
          <w:b w:val="0"/>
          <w:bCs w:val="0"/>
          <w:i/>
          <w:sz w:val="20"/>
          <w:szCs w:val="24"/>
        </w:rPr>
        <w:t>the</w:t>
      </w:r>
      <w:r w:rsidR="00C80775" w:rsidRPr="00F03394">
        <w:rPr>
          <w:b w:val="0"/>
          <w:bCs w:val="0"/>
          <w:i/>
          <w:sz w:val="20"/>
          <w:szCs w:val="24"/>
        </w:rPr>
        <w:t xml:space="preserve"> </w:t>
      </w:r>
      <w:r w:rsidRPr="00F03394">
        <w:rPr>
          <w:b w:val="0"/>
          <w:bCs w:val="0"/>
          <w:i/>
          <w:sz w:val="20"/>
          <w:szCs w:val="24"/>
        </w:rPr>
        <w:t>International</w:t>
      </w:r>
      <w:r w:rsidR="00C80775" w:rsidRPr="00F03394">
        <w:rPr>
          <w:b w:val="0"/>
          <w:bCs w:val="0"/>
          <w:i/>
          <w:sz w:val="20"/>
          <w:szCs w:val="24"/>
        </w:rPr>
        <w:t xml:space="preserve"> </w:t>
      </w:r>
      <w:r w:rsidRPr="00F03394">
        <w:rPr>
          <w:b w:val="0"/>
          <w:bCs w:val="0"/>
          <w:i/>
          <w:sz w:val="20"/>
          <w:szCs w:val="24"/>
        </w:rPr>
        <w:t>Group</w:t>
      </w:r>
      <w:r w:rsidR="00C80775" w:rsidRPr="00F03394">
        <w:rPr>
          <w:b w:val="0"/>
          <w:bCs w:val="0"/>
          <w:i/>
          <w:sz w:val="20"/>
          <w:szCs w:val="24"/>
        </w:rPr>
        <w:t xml:space="preserve"> </w:t>
      </w:r>
      <w:r w:rsidRPr="00F03394">
        <w:rPr>
          <w:b w:val="0"/>
          <w:bCs w:val="0"/>
          <w:i/>
          <w:sz w:val="20"/>
          <w:szCs w:val="24"/>
        </w:rPr>
        <w:t>for</w:t>
      </w:r>
      <w:r w:rsidR="00C80775" w:rsidRPr="00F03394">
        <w:rPr>
          <w:b w:val="0"/>
          <w:bCs w:val="0"/>
          <w:i/>
          <w:sz w:val="20"/>
          <w:szCs w:val="24"/>
        </w:rPr>
        <w:t xml:space="preserve"> </w:t>
      </w:r>
      <w:r w:rsidRPr="00F03394">
        <w:rPr>
          <w:b w:val="0"/>
          <w:bCs w:val="0"/>
          <w:i/>
          <w:sz w:val="20"/>
          <w:szCs w:val="24"/>
        </w:rPr>
        <w:t>the</w:t>
      </w:r>
      <w:r w:rsidR="00C80775" w:rsidRPr="00F03394">
        <w:rPr>
          <w:b w:val="0"/>
          <w:bCs w:val="0"/>
          <w:i/>
          <w:sz w:val="20"/>
          <w:szCs w:val="24"/>
        </w:rPr>
        <w:t xml:space="preserve"> </w:t>
      </w:r>
      <w:r w:rsidRPr="00F03394">
        <w:rPr>
          <w:b w:val="0"/>
          <w:bCs w:val="0"/>
          <w:i/>
          <w:sz w:val="20"/>
          <w:szCs w:val="24"/>
        </w:rPr>
        <w:t>Psychology</w:t>
      </w:r>
      <w:r w:rsidR="00C80775" w:rsidRPr="00F03394">
        <w:rPr>
          <w:b w:val="0"/>
          <w:bCs w:val="0"/>
          <w:i/>
          <w:sz w:val="20"/>
          <w:szCs w:val="24"/>
        </w:rPr>
        <w:t xml:space="preserve"> </w:t>
      </w:r>
      <w:r w:rsidRPr="00F03394">
        <w:rPr>
          <w:b w:val="0"/>
          <w:bCs w:val="0"/>
          <w:i/>
          <w:sz w:val="20"/>
          <w:szCs w:val="24"/>
        </w:rPr>
        <w:t>of</w:t>
      </w:r>
      <w:r w:rsidR="00C80775" w:rsidRPr="00F03394">
        <w:rPr>
          <w:b w:val="0"/>
          <w:bCs w:val="0"/>
          <w:i/>
          <w:sz w:val="20"/>
          <w:szCs w:val="24"/>
        </w:rPr>
        <w:t xml:space="preserve"> </w:t>
      </w:r>
      <w:r w:rsidRPr="00F03394">
        <w:rPr>
          <w:b w:val="0"/>
          <w:bCs w:val="0"/>
          <w:i/>
          <w:sz w:val="20"/>
          <w:szCs w:val="24"/>
        </w:rPr>
        <w:t>Mathematics</w:t>
      </w:r>
    </w:p>
    <w:p w:rsidR="00A708D6" w:rsidRPr="00F03394" w:rsidRDefault="00A708D6" w:rsidP="00F03394">
      <w:pPr>
        <w:pStyle w:val="BodyTextIndent"/>
        <w:rPr>
          <w:b w:val="0"/>
          <w:bCs w:val="0"/>
          <w:sz w:val="20"/>
          <w:szCs w:val="24"/>
        </w:rPr>
      </w:pPr>
      <w:r w:rsidRPr="00F03394">
        <w:rPr>
          <w:b w:val="0"/>
          <w:bCs w:val="0"/>
          <w:i/>
          <w:sz w:val="20"/>
          <w:szCs w:val="24"/>
        </w:rPr>
        <w:t>Education</w:t>
      </w:r>
      <w:r w:rsidRPr="00F03394">
        <w:rPr>
          <w:b w:val="0"/>
          <w:bCs w:val="0"/>
          <w:sz w:val="20"/>
          <w:szCs w:val="24"/>
        </w:rPr>
        <w:t>,</w:t>
      </w:r>
      <w:r w:rsidR="00C80775" w:rsidRPr="00F03394">
        <w:rPr>
          <w:b w:val="0"/>
          <w:bCs w:val="0"/>
          <w:sz w:val="20"/>
          <w:szCs w:val="24"/>
        </w:rPr>
        <w:t xml:space="preserve"> </w:t>
      </w:r>
      <w:r w:rsidRPr="00F03394">
        <w:rPr>
          <w:b w:val="0"/>
          <w:bCs w:val="0"/>
          <w:sz w:val="20"/>
          <w:szCs w:val="24"/>
        </w:rPr>
        <w:t>Vol.</w:t>
      </w:r>
      <w:r w:rsidR="00C80775" w:rsidRPr="00F03394">
        <w:rPr>
          <w:b w:val="0"/>
          <w:bCs w:val="0"/>
          <w:sz w:val="20"/>
          <w:szCs w:val="24"/>
        </w:rPr>
        <w:t xml:space="preserve"> </w:t>
      </w:r>
      <w:r w:rsidRPr="00F03394">
        <w:rPr>
          <w:b w:val="0"/>
          <w:bCs w:val="0"/>
          <w:sz w:val="20"/>
          <w:szCs w:val="24"/>
        </w:rPr>
        <w:t>5,</w:t>
      </w:r>
      <w:r w:rsidR="00C80775" w:rsidRPr="00F03394">
        <w:rPr>
          <w:b w:val="0"/>
          <w:bCs w:val="0"/>
          <w:sz w:val="20"/>
          <w:szCs w:val="24"/>
        </w:rPr>
        <w:t xml:space="preserve"> </w:t>
      </w:r>
      <w:r w:rsidRPr="00F03394">
        <w:rPr>
          <w:b w:val="0"/>
          <w:bCs w:val="0"/>
          <w:sz w:val="20"/>
          <w:szCs w:val="24"/>
        </w:rPr>
        <w:t>(</w:t>
      </w:r>
      <w:r w:rsidR="00E91E27">
        <w:rPr>
          <w:b w:val="0"/>
          <w:bCs w:val="0"/>
          <w:sz w:val="20"/>
          <w:szCs w:val="24"/>
        </w:rPr>
        <w:t>pp</w:t>
      </w:r>
      <w:r w:rsidRPr="00F03394">
        <w:rPr>
          <w:b w:val="0"/>
          <w:bCs w:val="0"/>
          <w:sz w:val="20"/>
          <w:szCs w:val="24"/>
        </w:rPr>
        <w:t>.</w:t>
      </w:r>
      <w:r w:rsidR="00C80775" w:rsidRPr="00F03394">
        <w:rPr>
          <w:b w:val="0"/>
          <w:bCs w:val="0"/>
          <w:sz w:val="20"/>
          <w:szCs w:val="24"/>
        </w:rPr>
        <w:t xml:space="preserve"> </w:t>
      </w:r>
      <w:r w:rsidRPr="00F03394">
        <w:rPr>
          <w:b w:val="0"/>
          <w:bCs w:val="0"/>
          <w:sz w:val="20"/>
          <w:szCs w:val="24"/>
        </w:rPr>
        <w:t>1024-1032).</w:t>
      </w:r>
      <w:r w:rsidR="00C80775" w:rsidRPr="00F03394">
        <w:rPr>
          <w:b w:val="0"/>
          <w:bCs w:val="0"/>
          <w:sz w:val="20"/>
          <w:szCs w:val="24"/>
        </w:rPr>
        <w:t xml:space="preserve"> </w:t>
      </w:r>
      <w:r w:rsidRPr="00F03394">
        <w:rPr>
          <w:b w:val="0"/>
          <w:bCs w:val="0"/>
          <w:sz w:val="20"/>
          <w:szCs w:val="24"/>
        </w:rPr>
        <w:t>Atlanta,</w:t>
      </w:r>
      <w:r w:rsidR="00C80775" w:rsidRPr="00F03394">
        <w:rPr>
          <w:b w:val="0"/>
          <w:bCs w:val="0"/>
          <w:sz w:val="20"/>
          <w:szCs w:val="24"/>
        </w:rPr>
        <w:t xml:space="preserve"> </w:t>
      </w:r>
      <w:r w:rsidRPr="00F03394">
        <w:rPr>
          <w:b w:val="0"/>
          <w:bCs w:val="0"/>
          <w:sz w:val="20"/>
          <w:szCs w:val="24"/>
        </w:rPr>
        <w:t>GA:</w:t>
      </w:r>
      <w:r w:rsidR="00C80775" w:rsidRPr="00F03394">
        <w:rPr>
          <w:b w:val="0"/>
          <w:bCs w:val="0"/>
          <w:sz w:val="20"/>
          <w:szCs w:val="24"/>
        </w:rPr>
        <w:t xml:space="preserve"> </w:t>
      </w:r>
      <w:r w:rsidRPr="00F03394">
        <w:rPr>
          <w:b w:val="0"/>
          <w:bCs w:val="0"/>
          <w:sz w:val="20"/>
          <w:szCs w:val="24"/>
        </w:rPr>
        <w:t>Georgia</w:t>
      </w:r>
      <w:r w:rsidR="00C80775" w:rsidRPr="00F03394">
        <w:rPr>
          <w:b w:val="0"/>
          <w:bCs w:val="0"/>
          <w:sz w:val="20"/>
          <w:szCs w:val="24"/>
        </w:rPr>
        <w:t xml:space="preserve"> </w:t>
      </w:r>
      <w:r w:rsidRPr="00F03394">
        <w:rPr>
          <w:b w:val="0"/>
          <w:bCs w:val="0"/>
          <w:sz w:val="20"/>
          <w:szCs w:val="24"/>
        </w:rPr>
        <w:t>State</w:t>
      </w:r>
      <w:r w:rsidR="00C80775" w:rsidRPr="00F03394">
        <w:rPr>
          <w:b w:val="0"/>
          <w:bCs w:val="0"/>
          <w:sz w:val="20"/>
          <w:szCs w:val="24"/>
        </w:rPr>
        <w:t xml:space="preserve"> </w:t>
      </w:r>
      <w:r w:rsidRPr="00F03394">
        <w:rPr>
          <w:b w:val="0"/>
          <w:bCs w:val="0"/>
          <w:sz w:val="20"/>
          <w:szCs w:val="24"/>
        </w:rPr>
        <w:t>University.</w:t>
      </w:r>
    </w:p>
    <w:p w:rsidR="00A708D6" w:rsidRPr="00F03394" w:rsidRDefault="00A708D6" w:rsidP="00F03394">
      <w:pPr>
        <w:ind w:left="720"/>
        <w:rPr>
          <w:rFonts w:cs="Times New Roman"/>
          <w:sz w:val="20"/>
        </w:rPr>
      </w:pPr>
    </w:p>
    <w:p w:rsidR="00A708D6" w:rsidRPr="00F03394" w:rsidRDefault="00A708D6" w:rsidP="00F03394">
      <w:pPr>
        <w:autoSpaceDE w:val="0"/>
        <w:autoSpaceDN w:val="0"/>
        <w:adjustRightInd w:val="0"/>
        <w:ind w:left="720"/>
        <w:rPr>
          <w:rFonts w:cs="Times New Roman"/>
          <w:sz w:val="20"/>
          <w:szCs w:val="24"/>
        </w:rPr>
      </w:pPr>
      <w:r w:rsidRPr="00F03394">
        <w:rPr>
          <w:rFonts w:cs="Times New Roman"/>
          <w:sz w:val="20"/>
          <w:szCs w:val="24"/>
        </w:rPr>
        <w:t>Pape,</w:t>
      </w:r>
      <w:r w:rsidR="00C80775" w:rsidRPr="00F03394">
        <w:rPr>
          <w:rFonts w:cs="Times New Roman"/>
          <w:sz w:val="20"/>
          <w:szCs w:val="24"/>
        </w:rPr>
        <w:t xml:space="preserve"> </w:t>
      </w:r>
      <w:r w:rsidRPr="00F03394">
        <w:rPr>
          <w:rFonts w:cs="Times New Roman"/>
          <w:sz w:val="20"/>
          <w:szCs w:val="24"/>
        </w:rPr>
        <w:t>S.J.,</w:t>
      </w:r>
      <w:r w:rsidR="00C80775" w:rsidRPr="00F03394">
        <w:rPr>
          <w:rFonts w:cs="Times New Roman"/>
          <w:sz w:val="20"/>
          <w:szCs w:val="24"/>
        </w:rPr>
        <w:t xml:space="preserve"> </w:t>
      </w:r>
      <w:r w:rsidRPr="00F03394">
        <w:rPr>
          <w:rFonts w:cs="Times New Roman"/>
          <w:sz w:val="20"/>
          <w:szCs w:val="24"/>
        </w:rPr>
        <w:t>Irving,</w:t>
      </w:r>
      <w:r w:rsidR="00C80775" w:rsidRPr="00F03394">
        <w:rPr>
          <w:rFonts w:cs="Times New Roman"/>
          <w:sz w:val="20"/>
          <w:szCs w:val="24"/>
        </w:rPr>
        <w:t xml:space="preserve"> </w:t>
      </w:r>
      <w:r w:rsidRPr="00F03394">
        <w:rPr>
          <w:rFonts w:cs="Times New Roman"/>
          <w:sz w:val="20"/>
          <w:szCs w:val="24"/>
        </w:rPr>
        <w:t>K.E.,</w:t>
      </w:r>
      <w:r w:rsidR="00C80775" w:rsidRPr="00F03394">
        <w:rPr>
          <w:rFonts w:cs="Times New Roman"/>
          <w:sz w:val="20"/>
          <w:szCs w:val="24"/>
        </w:rPr>
        <w:t xml:space="preserve"> </w:t>
      </w:r>
      <w:r w:rsidRPr="00F03394">
        <w:rPr>
          <w:rFonts w:cs="Times New Roman"/>
          <w:sz w:val="20"/>
          <w:szCs w:val="24"/>
        </w:rPr>
        <w:t>Bell,</w:t>
      </w:r>
      <w:r w:rsidR="00C80775" w:rsidRPr="00F03394">
        <w:rPr>
          <w:rFonts w:cs="Times New Roman"/>
          <w:sz w:val="20"/>
          <w:szCs w:val="24"/>
        </w:rPr>
        <w:t xml:space="preserve"> </w:t>
      </w:r>
      <w:r w:rsidRPr="00F03394">
        <w:rPr>
          <w:rFonts w:cs="Times New Roman"/>
          <w:sz w:val="20"/>
          <w:szCs w:val="24"/>
        </w:rPr>
        <w:t>C.V.,</w:t>
      </w:r>
      <w:r w:rsidR="00C80775" w:rsidRPr="00F03394">
        <w:rPr>
          <w:rFonts w:cs="Times New Roman"/>
          <w:sz w:val="20"/>
          <w:szCs w:val="24"/>
        </w:rPr>
        <w:t xml:space="preserve"> </w:t>
      </w:r>
      <w:r w:rsidRPr="00F03394">
        <w:rPr>
          <w:rFonts w:cs="Times New Roman"/>
          <w:sz w:val="20"/>
          <w:szCs w:val="24"/>
        </w:rPr>
        <w:t>Shirley,</w:t>
      </w:r>
      <w:r w:rsidR="00C80775" w:rsidRPr="00F03394">
        <w:rPr>
          <w:rFonts w:cs="Times New Roman"/>
          <w:sz w:val="20"/>
          <w:szCs w:val="24"/>
        </w:rPr>
        <w:t xml:space="preserve"> </w:t>
      </w:r>
      <w:r w:rsidRPr="00F03394">
        <w:rPr>
          <w:rFonts w:cs="Times New Roman"/>
          <w:sz w:val="20"/>
          <w:szCs w:val="24"/>
        </w:rPr>
        <w:t>M.,L.,</w:t>
      </w:r>
      <w:r w:rsidR="00C80775" w:rsidRPr="00F03394">
        <w:rPr>
          <w:rFonts w:cs="Times New Roman"/>
          <w:sz w:val="20"/>
          <w:szCs w:val="24"/>
        </w:rPr>
        <w:t xml:space="preserve"> </w:t>
      </w:r>
      <w:r w:rsidRPr="00F03394">
        <w:rPr>
          <w:rFonts w:cs="Times New Roman"/>
          <w:sz w:val="20"/>
          <w:szCs w:val="24"/>
        </w:rPr>
        <w:t>Owens,</w:t>
      </w:r>
      <w:r w:rsidR="00C80775" w:rsidRPr="00F03394">
        <w:rPr>
          <w:rFonts w:cs="Times New Roman"/>
          <w:sz w:val="20"/>
          <w:szCs w:val="24"/>
        </w:rPr>
        <w:t xml:space="preserve"> </w:t>
      </w:r>
      <w:r w:rsidRPr="00F03394">
        <w:rPr>
          <w:rFonts w:cs="Times New Roman"/>
          <w:sz w:val="20"/>
          <w:szCs w:val="24"/>
        </w:rPr>
        <w:t>D.T.,</w:t>
      </w:r>
      <w:r w:rsidR="00C80775" w:rsidRPr="00F03394">
        <w:rPr>
          <w:rFonts w:cs="Times New Roman"/>
          <w:sz w:val="20"/>
          <w:szCs w:val="24"/>
        </w:rPr>
        <w:t xml:space="preserve"> </w:t>
      </w:r>
      <w:r w:rsidRPr="00F03394">
        <w:rPr>
          <w:rFonts w:cs="Times New Roman"/>
          <w:sz w:val="20"/>
          <w:szCs w:val="24"/>
        </w:rPr>
        <w:t>Owens,</w:t>
      </w:r>
      <w:r w:rsidR="00C80775" w:rsidRPr="00F03394">
        <w:rPr>
          <w:rFonts w:cs="Times New Roman"/>
          <w:sz w:val="20"/>
          <w:szCs w:val="24"/>
        </w:rPr>
        <w:t xml:space="preserve"> </w:t>
      </w:r>
      <w:r w:rsidRPr="00F03394">
        <w:rPr>
          <w:rFonts w:cs="Times New Roman"/>
          <w:sz w:val="20"/>
          <w:szCs w:val="24"/>
        </w:rPr>
        <w:t>S.,</w:t>
      </w:r>
      <w:r w:rsidR="00C80775" w:rsidRPr="00F03394">
        <w:rPr>
          <w:rFonts w:cs="Times New Roman"/>
          <w:sz w:val="20"/>
          <w:szCs w:val="24"/>
        </w:rPr>
        <w:t xml:space="preserve"> </w:t>
      </w:r>
      <w:r w:rsidRPr="00F03394">
        <w:rPr>
          <w:rFonts w:cs="Times New Roman"/>
          <w:sz w:val="20"/>
          <w:szCs w:val="24"/>
        </w:rPr>
        <w:t>Bostic,</w:t>
      </w:r>
      <w:r w:rsidR="00C80775" w:rsidRPr="00F03394">
        <w:rPr>
          <w:rFonts w:cs="Times New Roman"/>
          <w:sz w:val="20"/>
          <w:szCs w:val="24"/>
        </w:rPr>
        <w:t xml:space="preserve"> </w:t>
      </w:r>
      <w:r w:rsidRPr="00F03394">
        <w:rPr>
          <w:rFonts w:cs="Times New Roman"/>
          <w:sz w:val="20"/>
          <w:szCs w:val="24"/>
        </w:rPr>
        <w:t>J.D.,</w:t>
      </w:r>
      <w:r w:rsidR="00C80775" w:rsidRPr="00F03394">
        <w:rPr>
          <w:rFonts w:cs="Times New Roman"/>
          <w:sz w:val="20"/>
          <w:szCs w:val="24"/>
        </w:rPr>
        <w:t xml:space="preserve"> </w:t>
      </w:r>
      <w:r w:rsidRPr="00F03394">
        <w:rPr>
          <w:rFonts w:cs="Times New Roman"/>
          <w:sz w:val="20"/>
          <w:szCs w:val="24"/>
        </w:rPr>
        <w:t>and</w:t>
      </w:r>
    </w:p>
    <w:p w:rsidR="00A708D6" w:rsidRPr="00F03394" w:rsidRDefault="00A708D6" w:rsidP="00F03394">
      <w:pPr>
        <w:autoSpaceDE w:val="0"/>
        <w:autoSpaceDN w:val="0"/>
        <w:adjustRightInd w:val="0"/>
        <w:ind w:left="720"/>
        <w:rPr>
          <w:rFonts w:cs="Times New Roman"/>
          <w:sz w:val="20"/>
          <w:szCs w:val="24"/>
        </w:rPr>
      </w:pPr>
      <w:r w:rsidRPr="00F03394">
        <w:rPr>
          <w:rFonts w:cs="Times New Roman"/>
          <w:sz w:val="20"/>
          <w:szCs w:val="24"/>
        </w:rPr>
        <w:t>Lee,</w:t>
      </w:r>
      <w:r w:rsidR="00C80775" w:rsidRPr="00F03394">
        <w:rPr>
          <w:rFonts w:cs="Times New Roman"/>
          <w:sz w:val="20"/>
          <w:szCs w:val="24"/>
        </w:rPr>
        <w:t xml:space="preserve"> </w:t>
      </w:r>
      <w:r w:rsidRPr="00F03394">
        <w:rPr>
          <w:rFonts w:cs="Times New Roman"/>
          <w:sz w:val="20"/>
          <w:szCs w:val="24"/>
        </w:rPr>
        <w:t>S.C.</w:t>
      </w:r>
      <w:r w:rsidR="00C80775" w:rsidRPr="00F03394">
        <w:rPr>
          <w:rFonts w:cs="Times New Roman"/>
          <w:sz w:val="20"/>
          <w:szCs w:val="24"/>
        </w:rPr>
        <w:t xml:space="preserve"> </w:t>
      </w:r>
      <w:r w:rsidRPr="00F03394">
        <w:rPr>
          <w:rFonts w:cs="Times New Roman"/>
          <w:sz w:val="20"/>
          <w:szCs w:val="24"/>
        </w:rPr>
        <w:t>(2012).</w:t>
      </w:r>
      <w:r w:rsidR="00C80775" w:rsidRPr="00F03394">
        <w:rPr>
          <w:rFonts w:cs="Times New Roman"/>
          <w:sz w:val="20"/>
          <w:szCs w:val="24"/>
        </w:rPr>
        <w:t xml:space="preserve"> </w:t>
      </w:r>
      <w:r w:rsidRPr="00F03394">
        <w:rPr>
          <w:rFonts w:cs="Times New Roman"/>
          <w:sz w:val="20"/>
          <w:szCs w:val="24"/>
        </w:rPr>
        <w:t>Principles</w:t>
      </w:r>
      <w:r w:rsidR="00C80775" w:rsidRPr="00F03394">
        <w:rPr>
          <w:rFonts w:cs="Times New Roman"/>
          <w:sz w:val="20"/>
          <w:szCs w:val="24"/>
        </w:rPr>
        <w:t xml:space="preserve"> </w:t>
      </w:r>
      <w:r w:rsidRPr="00F03394">
        <w:rPr>
          <w:rFonts w:cs="Times New Roman"/>
          <w:sz w:val="20"/>
          <w:szCs w:val="24"/>
        </w:rPr>
        <w:t>of</w:t>
      </w:r>
      <w:r w:rsidR="00C80775" w:rsidRPr="00F03394">
        <w:rPr>
          <w:rFonts w:cs="Times New Roman"/>
          <w:sz w:val="20"/>
          <w:szCs w:val="24"/>
        </w:rPr>
        <w:t xml:space="preserve"> </w:t>
      </w:r>
      <w:r w:rsidRPr="00F03394">
        <w:rPr>
          <w:rFonts w:cs="Times New Roman"/>
          <w:sz w:val="20"/>
          <w:szCs w:val="24"/>
        </w:rPr>
        <w:t>effective</w:t>
      </w:r>
      <w:r w:rsidR="00C80775" w:rsidRPr="00F03394">
        <w:rPr>
          <w:rFonts w:cs="Times New Roman"/>
          <w:sz w:val="20"/>
          <w:szCs w:val="24"/>
        </w:rPr>
        <w:t xml:space="preserve"> </w:t>
      </w:r>
      <w:r w:rsidRPr="00F03394">
        <w:rPr>
          <w:rFonts w:cs="Times New Roman"/>
          <w:sz w:val="20"/>
          <w:szCs w:val="24"/>
        </w:rPr>
        <w:t>pedagogy</w:t>
      </w:r>
      <w:r w:rsidR="00C80775" w:rsidRPr="00F03394">
        <w:rPr>
          <w:rFonts w:cs="Times New Roman"/>
          <w:sz w:val="20"/>
          <w:szCs w:val="24"/>
        </w:rPr>
        <w:t xml:space="preserve"> </w:t>
      </w:r>
      <w:r w:rsidRPr="00F03394">
        <w:rPr>
          <w:rFonts w:cs="Times New Roman"/>
          <w:sz w:val="20"/>
          <w:szCs w:val="24"/>
        </w:rPr>
        <w:t>within</w:t>
      </w:r>
      <w:r w:rsidR="00C80775" w:rsidRPr="00F03394">
        <w:rPr>
          <w:rFonts w:cs="Times New Roman"/>
          <w:sz w:val="20"/>
          <w:szCs w:val="24"/>
        </w:rPr>
        <w:t xml:space="preserve"> </w:t>
      </w:r>
      <w:r w:rsidRPr="00F03394">
        <w:rPr>
          <w:rFonts w:cs="Times New Roman"/>
          <w:sz w:val="20"/>
          <w:szCs w:val="24"/>
        </w:rPr>
        <w:t>the</w:t>
      </w:r>
      <w:r w:rsidR="00C80775" w:rsidRPr="00F03394">
        <w:rPr>
          <w:rFonts w:cs="Times New Roman"/>
          <w:sz w:val="20"/>
          <w:szCs w:val="24"/>
        </w:rPr>
        <w:t xml:space="preserve"> </w:t>
      </w:r>
      <w:r w:rsidRPr="00F03394">
        <w:rPr>
          <w:rFonts w:cs="Times New Roman"/>
          <w:sz w:val="20"/>
          <w:szCs w:val="24"/>
        </w:rPr>
        <w:t>context</w:t>
      </w:r>
      <w:r w:rsidR="00C80775" w:rsidRPr="00F03394">
        <w:rPr>
          <w:rFonts w:cs="Times New Roman"/>
          <w:sz w:val="20"/>
          <w:szCs w:val="24"/>
        </w:rPr>
        <w:t xml:space="preserve"> </w:t>
      </w:r>
      <w:r w:rsidRPr="00F03394">
        <w:rPr>
          <w:rFonts w:cs="Times New Roman"/>
          <w:sz w:val="20"/>
          <w:szCs w:val="24"/>
        </w:rPr>
        <w:t>of</w:t>
      </w:r>
      <w:r w:rsidR="00C80775" w:rsidRPr="00F03394">
        <w:rPr>
          <w:rFonts w:cs="Times New Roman"/>
          <w:sz w:val="20"/>
          <w:szCs w:val="24"/>
        </w:rPr>
        <w:t xml:space="preserve"> </w:t>
      </w:r>
      <w:r w:rsidRPr="00F03394">
        <w:rPr>
          <w:rFonts w:cs="Times New Roman"/>
          <w:sz w:val="20"/>
          <w:szCs w:val="24"/>
        </w:rPr>
        <w:t>connected</w:t>
      </w:r>
    </w:p>
    <w:p w:rsidR="00A708D6" w:rsidRPr="00F03394" w:rsidRDefault="00A708D6" w:rsidP="00F03394">
      <w:pPr>
        <w:autoSpaceDE w:val="0"/>
        <w:autoSpaceDN w:val="0"/>
        <w:adjustRightInd w:val="0"/>
        <w:ind w:left="720"/>
        <w:rPr>
          <w:rFonts w:cs="Times New Roman"/>
          <w:sz w:val="20"/>
          <w:szCs w:val="24"/>
        </w:rPr>
      </w:pPr>
      <w:r w:rsidRPr="00F03394">
        <w:rPr>
          <w:rFonts w:cs="Times New Roman"/>
          <w:sz w:val="20"/>
          <w:szCs w:val="24"/>
        </w:rPr>
        <w:t>classroom</w:t>
      </w:r>
      <w:r w:rsidR="00C80775" w:rsidRPr="00F03394">
        <w:rPr>
          <w:rFonts w:cs="Times New Roman"/>
          <w:sz w:val="20"/>
          <w:szCs w:val="24"/>
        </w:rPr>
        <w:t xml:space="preserve"> </w:t>
      </w:r>
      <w:r w:rsidRPr="00F03394">
        <w:rPr>
          <w:rFonts w:cs="Times New Roman"/>
          <w:sz w:val="20"/>
          <w:szCs w:val="24"/>
        </w:rPr>
        <w:t>technology:</w:t>
      </w:r>
      <w:r w:rsidR="00C80775" w:rsidRPr="00F03394">
        <w:rPr>
          <w:rFonts w:cs="Times New Roman"/>
          <w:sz w:val="20"/>
          <w:szCs w:val="24"/>
        </w:rPr>
        <w:t xml:space="preserve"> </w:t>
      </w:r>
      <w:r w:rsidRPr="00F03394">
        <w:rPr>
          <w:rFonts w:cs="Times New Roman"/>
          <w:sz w:val="20"/>
          <w:szCs w:val="24"/>
        </w:rPr>
        <w:t>Implications</w:t>
      </w:r>
      <w:r w:rsidR="00C80775" w:rsidRPr="00F03394">
        <w:rPr>
          <w:rFonts w:cs="Times New Roman"/>
          <w:sz w:val="20"/>
          <w:szCs w:val="24"/>
        </w:rPr>
        <w:t xml:space="preserve"> </w:t>
      </w:r>
      <w:r w:rsidRPr="00F03394">
        <w:rPr>
          <w:rFonts w:cs="Times New Roman"/>
          <w:sz w:val="20"/>
          <w:szCs w:val="24"/>
        </w:rPr>
        <w:t>for</w:t>
      </w:r>
      <w:r w:rsidR="00C80775" w:rsidRPr="00F03394">
        <w:rPr>
          <w:rFonts w:cs="Times New Roman"/>
          <w:sz w:val="20"/>
          <w:szCs w:val="24"/>
        </w:rPr>
        <w:t xml:space="preserve"> </w:t>
      </w:r>
      <w:r w:rsidRPr="00F03394">
        <w:rPr>
          <w:rFonts w:cs="Times New Roman"/>
          <w:sz w:val="20"/>
          <w:szCs w:val="24"/>
        </w:rPr>
        <w:t>teacher</w:t>
      </w:r>
      <w:r w:rsidR="00C80775" w:rsidRPr="00F03394">
        <w:rPr>
          <w:rFonts w:cs="Times New Roman"/>
          <w:sz w:val="20"/>
          <w:szCs w:val="24"/>
        </w:rPr>
        <w:t xml:space="preserve"> </w:t>
      </w:r>
      <w:r w:rsidRPr="00F03394">
        <w:rPr>
          <w:rFonts w:cs="Times New Roman"/>
          <w:sz w:val="20"/>
          <w:szCs w:val="24"/>
        </w:rPr>
        <w:t>knowledge.</w:t>
      </w:r>
      <w:r w:rsidR="00C80775" w:rsidRPr="00F03394">
        <w:rPr>
          <w:rFonts w:cs="Times New Roman"/>
          <w:sz w:val="20"/>
          <w:szCs w:val="24"/>
        </w:rPr>
        <w:t xml:space="preserve"> </w:t>
      </w:r>
      <w:r w:rsidRPr="00F03394">
        <w:rPr>
          <w:rFonts w:cs="Times New Roman"/>
          <w:sz w:val="20"/>
          <w:szCs w:val="24"/>
        </w:rPr>
        <w:t>In</w:t>
      </w:r>
      <w:r w:rsidR="00C80775" w:rsidRPr="00F03394">
        <w:rPr>
          <w:rFonts w:cs="Times New Roman"/>
          <w:sz w:val="20"/>
          <w:szCs w:val="24"/>
        </w:rPr>
        <w:t xml:space="preserve"> </w:t>
      </w:r>
      <w:r w:rsidRPr="00F03394">
        <w:rPr>
          <w:rFonts w:cs="Times New Roman"/>
          <w:sz w:val="20"/>
          <w:szCs w:val="24"/>
        </w:rPr>
        <w:t>R.N.</w:t>
      </w:r>
      <w:r w:rsidR="00C80775" w:rsidRPr="00F03394">
        <w:rPr>
          <w:rFonts w:cs="Times New Roman"/>
          <w:sz w:val="20"/>
          <w:szCs w:val="24"/>
        </w:rPr>
        <w:t xml:space="preserve"> </w:t>
      </w:r>
      <w:r w:rsidRPr="00F03394">
        <w:rPr>
          <w:rFonts w:cs="Times New Roman"/>
          <w:sz w:val="20"/>
          <w:szCs w:val="24"/>
        </w:rPr>
        <w:t>Ronau,</w:t>
      </w:r>
      <w:r w:rsidR="00C80775" w:rsidRPr="00F03394">
        <w:rPr>
          <w:rFonts w:cs="Times New Roman"/>
          <w:sz w:val="20"/>
          <w:szCs w:val="24"/>
        </w:rPr>
        <w:t xml:space="preserve"> </w:t>
      </w:r>
      <w:r w:rsidRPr="00F03394">
        <w:rPr>
          <w:rFonts w:cs="Times New Roman"/>
          <w:sz w:val="20"/>
          <w:szCs w:val="24"/>
        </w:rPr>
        <w:t>C.R.</w:t>
      </w:r>
      <w:r w:rsidR="00C80775" w:rsidRPr="00F03394">
        <w:rPr>
          <w:rFonts w:cs="Times New Roman"/>
          <w:sz w:val="20"/>
          <w:szCs w:val="24"/>
        </w:rPr>
        <w:t xml:space="preserve"> </w:t>
      </w:r>
      <w:r w:rsidRPr="00F03394">
        <w:rPr>
          <w:rFonts w:cs="Times New Roman"/>
          <w:sz w:val="20"/>
          <w:szCs w:val="24"/>
        </w:rPr>
        <w:t>Rakes,</w:t>
      </w:r>
      <w:r w:rsidR="00C80775" w:rsidRPr="00F03394">
        <w:rPr>
          <w:rFonts w:cs="Times New Roman"/>
          <w:sz w:val="20"/>
          <w:szCs w:val="24"/>
        </w:rPr>
        <w:t xml:space="preserve"> </w:t>
      </w:r>
      <w:r w:rsidRPr="00F03394">
        <w:rPr>
          <w:rFonts w:cs="Times New Roman"/>
          <w:sz w:val="20"/>
          <w:szCs w:val="24"/>
        </w:rPr>
        <w:t>and</w:t>
      </w:r>
    </w:p>
    <w:p w:rsidR="00A708D6" w:rsidRPr="00F03394" w:rsidRDefault="00A708D6" w:rsidP="00F03394">
      <w:pPr>
        <w:autoSpaceDE w:val="0"/>
        <w:autoSpaceDN w:val="0"/>
        <w:adjustRightInd w:val="0"/>
        <w:ind w:left="720"/>
        <w:rPr>
          <w:rFonts w:cs="Times New Roman"/>
          <w:i/>
          <w:iCs/>
          <w:sz w:val="20"/>
          <w:szCs w:val="24"/>
        </w:rPr>
      </w:pPr>
      <w:r w:rsidRPr="00F03394">
        <w:rPr>
          <w:rFonts w:cs="Times New Roman"/>
          <w:sz w:val="20"/>
          <w:szCs w:val="24"/>
        </w:rPr>
        <w:t>M.L.</w:t>
      </w:r>
      <w:r w:rsidR="00C80775" w:rsidRPr="00F03394">
        <w:rPr>
          <w:rFonts w:cs="Times New Roman"/>
          <w:sz w:val="20"/>
          <w:szCs w:val="24"/>
        </w:rPr>
        <w:t xml:space="preserve"> </w:t>
      </w:r>
      <w:r w:rsidRPr="00F03394">
        <w:rPr>
          <w:rFonts w:cs="Times New Roman"/>
          <w:sz w:val="20"/>
          <w:szCs w:val="24"/>
        </w:rPr>
        <w:t>Niess</w:t>
      </w:r>
      <w:r w:rsidR="00C80775" w:rsidRPr="00F03394">
        <w:rPr>
          <w:rFonts w:cs="Times New Roman"/>
          <w:sz w:val="20"/>
          <w:szCs w:val="24"/>
        </w:rPr>
        <w:t xml:space="preserve"> </w:t>
      </w:r>
      <w:r w:rsidRPr="00F03394">
        <w:rPr>
          <w:rFonts w:cs="Times New Roman"/>
          <w:sz w:val="20"/>
          <w:szCs w:val="24"/>
        </w:rPr>
        <w:t>(Eds),</w:t>
      </w:r>
      <w:r w:rsidR="00C80775" w:rsidRPr="00F03394">
        <w:rPr>
          <w:rFonts w:cs="Times New Roman"/>
          <w:sz w:val="20"/>
          <w:szCs w:val="24"/>
        </w:rPr>
        <w:t xml:space="preserve"> </w:t>
      </w:r>
      <w:r w:rsidRPr="00F03394">
        <w:rPr>
          <w:rFonts w:cs="Times New Roman"/>
          <w:i/>
          <w:iCs/>
          <w:sz w:val="20"/>
          <w:szCs w:val="24"/>
        </w:rPr>
        <w:t>Educational</w:t>
      </w:r>
      <w:r w:rsidR="00C80775" w:rsidRPr="00F03394">
        <w:rPr>
          <w:rFonts w:cs="Times New Roman"/>
          <w:i/>
          <w:iCs/>
          <w:sz w:val="20"/>
          <w:szCs w:val="24"/>
        </w:rPr>
        <w:t xml:space="preserve"> </w:t>
      </w:r>
      <w:r w:rsidRPr="00F03394">
        <w:rPr>
          <w:rFonts w:cs="Times New Roman"/>
          <w:i/>
          <w:iCs/>
          <w:sz w:val="20"/>
          <w:szCs w:val="24"/>
        </w:rPr>
        <w:t>technology,</w:t>
      </w:r>
      <w:r w:rsidR="00C80775" w:rsidRPr="00F03394">
        <w:rPr>
          <w:rFonts w:cs="Times New Roman"/>
          <w:i/>
          <w:iCs/>
          <w:sz w:val="20"/>
          <w:szCs w:val="24"/>
        </w:rPr>
        <w:t xml:space="preserve"> </w:t>
      </w:r>
      <w:r w:rsidRPr="00F03394">
        <w:rPr>
          <w:rFonts w:cs="Times New Roman"/>
          <w:i/>
          <w:iCs/>
          <w:sz w:val="20"/>
          <w:szCs w:val="24"/>
        </w:rPr>
        <w:t>teacher</w:t>
      </w:r>
      <w:r w:rsidR="00C80775" w:rsidRPr="00F03394">
        <w:rPr>
          <w:rFonts w:cs="Times New Roman"/>
          <w:i/>
          <w:iCs/>
          <w:sz w:val="20"/>
          <w:szCs w:val="24"/>
        </w:rPr>
        <w:t xml:space="preserve"> </w:t>
      </w:r>
      <w:r w:rsidRPr="00F03394">
        <w:rPr>
          <w:rFonts w:cs="Times New Roman"/>
          <w:i/>
          <w:iCs/>
          <w:sz w:val="20"/>
          <w:szCs w:val="24"/>
        </w:rPr>
        <w:t>knowledge,</w:t>
      </w:r>
      <w:r w:rsidR="00C80775" w:rsidRPr="00F03394">
        <w:rPr>
          <w:rFonts w:cs="Times New Roman"/>
          <w:i/>
          <w:iCs/>
          <w:sz w:val="20"/>
          <w:szCs w:val="24"/>
        </w:rPr>
        <w:t xml:space="preserve"> </w:t>
      </w:r>
      <w:r w:rsidRPr="00F03394">
        <w:rPr>
          <w:rFonts w:cs="Times New Roman"/>
          <w:i/>
          <w:iCs/>
          <w:sz w:val="20"/>
          <w:szCs w:val="24"/>
        </w:rPr>
        <w:t>and</w:t>
      </w:r>
      <w:r w:rsidR="00C80775" w:rsidRPr="00F03394">
        <w:rPr>
          <w:rFonts w:cs="Times New Roman"/>
          <w:i/>
          <w:iCs/>
          <w:sz w:val="20"/>
          <w:szCs w:val="24"/>
        </w:rPr>
        <w:t xml:space="preserve"> </w:t>
      </w:r>
      <w:r w:rsidRPr="00F03394">
        <w:rPr>
          <w:rFonts w:cs="Times New Roman"/>
          <w:i/>
          <w:iCs/>
          <w:sz w:val="20"/>
          <w:szCs w:val="24"/>
        </w:rPr>
        <w:t>classroom</w:t>
      </w:r>
      <w:r w:rsidR="00C80775" w:rsidRPr="00F03394">
        <w:rPr>
          <w:rFonts w:cs="Times New Roman"/>
          <w:i/>
          <w:iCs/>
          <w:sz w:val="20"/>
          <w:szCs w:val="24"/>
        </w:rPr>
        <w:t xml:space="preserve"> </w:t>
      </w:r>
      <w:r w:rsidRPr="00F03394">
        <w:rPr>
          <w:rFonts w:cs="Times New Roman"/>
          <w:i/>
          <w:iCs/>
          <w:sz w:val="20"/>
          <w:szCs w:val="24"/>
        </w:rPr>
        <w:t>impact:</w:t>
      </w:r>
      <w:r w:rsidR="00C80775" w:rsidRPr="00F03394">
        <w:rPr>
          <w:rFonts w:cs="Times New Roman"/>
          <w:i/>
          <w:iCs/>
          <w:sz w:val="20"/>
          <w:szCs w:val="24"/>
        </w:rPr>
        <w:t xml:space="preserve"> </w:t>
      </w:r>
      <w:r w:rsidRPr="00F03394">
        <w:rPr>
          <w:rFonts w:cs="Times New Roman"/>
          <w:i/>
          <w:iCs/>
          <w:sz w:val="20"/>
          <w:szCs w:val="24"/>
        </w:rPr>
        <w:t>A</w:t>
      </w:r>
    </w:p>
    <w:p w:rsidR="00A708D6" w:rsidRPr="00F03394" w:rsidRDefault="00A708D6" w:rsidP="00F03394">
      <w:pPr>
        <w:pStyle w:val="BodyTextIndent"/>
        <w:rPr>
          <w:b w:val="0"/>
          <w:bCs w:val="0"/>
          <w:sz w:val="20"/>
          <w:szCs w:val="24"/>
        </w:rPr>
      </w:pPr>
      <w:r w:rsidRPr="00F03394">
        <w:rPr>
          <w:b w:val="0"/>
          <w:i/>
          <w:iCs/>
          <w:sz w:val="20"/>
          <w:szCs w:val="24"/>
        </w:rPr>
        <w:t>research</w:t>
      </w:r>
      <w:r w:rsidR="00C80775" w:rsidRPr="00F03394">
        <w:rPr>
          <w:b w:val="0"/>
          <w:i/>
          <w:iCs/>
          <w:sz w:val="20"/>
          <w:szCs w:val="24"/>
        </w:rPr>
        <w:t xml:space="preserve"> </w:t>
      </w:r>
      <w:r w:rsidRPr="00F03394">
        <w:rPr>
          <w:b w:val="0"/>
          <w:i/>
          <w:iCs/>
          <w:sz w:val="20"/>
          <w:szCs w:val="24"/>
        </w:rPr>
        <w:t>handbook</w:t>
      </w:r>
      <w:r w:rsidR="00C80775" w:rsidRPr="00F03394">
        <w:rPr>
          <w:b w:val="0"/>
          <w:i/>
          <w:iCs/>
          <w:sz w:val="20"/>
          <w:szCs w:val="24"/>
        </w:rPr>
        <w:t xml:space="preserve"> </w:t>
      </w:r>
      <w:r w:rsidRPr="00F03394">
        <w:rPr>
          <w:b w:val="0"/>
          <w:i/>
          <w:iCs/>
          <w:sz w:val="20"/>
          <w:szCs w:val="24"/>
        </w:rPr>
        <w:t>on</w:t>
      </w:r>
      <w:r w:rsidR="00C80775" w:rsidRPr="00F03394">
        <w:rPr>
          <w:b w:val="0"/>
          <w:i/>
          <w:iCs/>
          <w:sz w:val="20"/>
          <w:szCs w:val="24"/>
        </w:rPr>
        <w:t xml:space="preserve"> </w:t>
      </w:r>
      <w:r w:rsidRPr="00F03394">
        <w:rPr>
          <w:b w:val="0"/>
          <w:i/>
          <w:iCs/>
          <w:sz w:val="20"/>
          <w:szCs w:val="24"/>
        </w:rPr>
        <w:t>frameworks</w:t>
      </w:r>
      <w:r w:rsidR="00C80775" w:rsidRPr="00F03394">
        <w:rPr>
          <w:b w:val="0"/>
          <w:i/>
          <w:iCs/>
          <w:sz w:val="20"/>
          <w:szCs w:val="24"/>
        </w:rPr>
        <w:t xml:space="preserve"> </w:t>
      </w:r>
      <w:r w:rsidRPr="00F03394">
        <w:rPr>
          <w:b w:val="0"/>
          <w:i/>
          <w:iCs/>
          <w:sz w:val="20"/>
          <w:szCs w:val="24"/>
        </w:rPr>
        <w:t>and</w:t>
      </w:r>
      <w:r w:rsidR="00C80775" w:rsidRPr="00F03394">
        <w:rPr>
          <w:b w:val="0"/>
          <w:i/>
          <w:iCs/>
          <w:sz w:val="20"/>
          <w:szCs w:val="24"/>
        </w:rPr>
        <w:t xml:space="preserve"> </w:t>
      </w:r>
      <w:r w:rsidRPr="00F03394">
        <w:rPr>
          <w:b w:val="0"/>
          <w:i/>
          <w:iCs/>
          <w:sz w:val="20"/>
          <w:szCs w:val="24"/>
        </w:rPr>
        <w:t>a</w:t>
      </w:r>
      <w:r w:rsidR="00E91E27">
        <w:rPr>
          <w:b w:val="0"/>
          <w:i/>
          <w:iCs/>
          <w:sz w:val="20"/>
          <w:szCs w:val="24"/>
        </w:rPr>
        <w:t>pp</w:t>
      </w:r>
      <w:r w:rsidRPr="00F03394">
        <w:rPr>
          <w:b w:val="0"/>
          <w:i/>
          <w:iCs/>
          <w:sz w:val="20"/>
          <w:szCs w:val="24"/>
        </w:rPr>
        <w:t>roaches</w:t>
      </w:r>
      <w:r w:rsidR="00C80775" w:rsidRPr="00F03394">
        <w:rPr>
          <w:b w:val="0"/>
          <w:i/>
          <w:iCs/>
          <w:sz w:val="20"/>
          <w:szCs w:val="24"/>
        </w:rPr>
        <w:t xml:space="preserve"> </w:t>
      </w:r>
      <w:r w:rsidRPr="00F03394">
        <w:rPr>
          <w:b w:val="0"/>
          <w:iCs/>
          <w:sz w:val="20"/>
          <w:szCs w:val="24"/>
        </w:rPr>
        <w:t>(</w:t>
      </w:r>
      <w:r w:rsidR="00E91E27">
        <w:rPr>
          <w:b w:val="0"/>
          <w:iCs/>
          <w:sz w:val="20"/>
          <w:szCs w:val="24"/>
        </w:rPr>
        <w:t>pp</w:t>
      </w:r>
      <w:r w:rsidRPr="00F03394">
        <w:rPr>
          <w:b w:val="0"/>
          <w:iCs/>
          <w:sz w:val="20"/>
          <w:szCs w:val="24"/>
        </w:rPr>
        <w:t>.</w:t>
      </w:r>
      <w:r w:rsidR="00C80775" w:rsidRPr="00F03394">
        <w:rPr>
          <w:b w:val="0"/>
          <w:iCs/>
          <w:sz w:val="20"/>
          <w:szCs w:val="24"/>
        </w:rPr>
        <w:t xml:space="preserve"> </w:t>
      </w:r>
      <w:r w:rsidRPr="00F03394">
        <w:rPr>
          <w:b w:val="0"/>
          <w:iCs/>
          <w:sz w:val="20"/>
          <w:szCs w:val="24"/>
        </w:rPr>
        <w:t>176-199)</w:t>
      </w:r>
      <w:r w:rsidRPr="00F03394">
        <w:rPr>
          <w:b w:val="0"/>
          <w:sz w:val="20"/>
          <w:szCs w:val="24"/>
        </w:rPr>
        <w:t>.</w:t>
      </w:r>
      <w:r w:rsidR="00C80775" w:rsidRPr="00F03394">
        <w:rPr>
          <w:b w:val="0"/>
          <w:sz w:val="20"/>
          <w:szCs w:val="24"/>
        </w:rPr>
        <w:t xml:space="preserve"> </w:t>
      </w:r>
      <w:r w:rsidRPr="00F03394">
        <w:rPr>
          <w:b w:val="0"/>
          <w:sz w:val="20"/>
          <w:szCs w:val="24"/>
        </w:rPr>
        <w:t>Hershey,</w:t>
      </w:r>
      <w:r w:rsidR="00C80775" w:rsidRPr="00F03394">
        <w:rPr>
          <w:b w:val="0"/>
          <w:sz w:val="20"/>
          <w:szCs w:val="24"/>
        </w:rPr>
        <w:t xml:space="preserve"> </w:t>
      </w:r>
      <w:r w:rsidRPr="00F03394">
        <w:rPr>
          <w:b w:val="0"/>
          <w:sz w:val="20"/>
          <w:szCs w:val="24"/>
        </w:rPr>
        <w:t>PA:</w:t>
      </w:r>
      <w:r w:rsidR="00C80775" w:rsidRPr="00F03394">
        <w:rPr>
          <w:b w:val="0"/>
          <w:sz w:val="20"/>
          <w:szCs w:val="24"/>
        </w:rPr>
        <w:t xml:space="preserve"> </w:t>
      </w:r>
      <w:r w:rsidRPr="00F03394">
        <w:rPr>
          <w:b w:val="0"/>
          <w:sz w:val="20"/>
          <w:szCs w:val="24"/>
        </w:rPr>
        <w:t>IGI</w:t>
      </w:r>
      <w:r w:rsidR="00C80775" w:rsidRPr="00F03394">
        <w:rPr>
          <w:b w:val="0"/>
          <w:sz w:val="20"/>
          <w:szCs w:val="24"/>
        </w:rPr>
        <w:t xml:space="preserve"> </w:t>
      </w:r>
      <w:r w:rsidRPr="00F03394">
        <w:rPr>
          <w:b w:val="0"/>
          <w:sz w:val="20"/>
          <w:szCs w:val="24"/>
        </w:rPr>
        <w:t>Global.</w:t>
      </w:r>
    </w:p>
    <w:p w:rsidR="00A708D6" w:rsidRPr="00F03394" w:rsidRDefault="00A708D6" w:rsidP="00F03394">
      <w:pPr>
        <w:ind w:left="720"/>
        <w:rPr>
          <w:rFonts w:cs="Times New Roman"/>
          <w:sz w:val="20"/>
        </w:rPr>
      </w:pPr>
    </w:p>
    <w:p w:rsidR="00A708D6" w:rsidRPr="00F03394" w:rsidRDefault="00A708D6" w:rsidP="00F03394">
      <w:pPr>
        <w:ind w:left="720"/>
        <w:rPr>
          <w:rFonts w:cs="Times New Roman"/>
          <w:sz w:val="20"/>
        </w:rPr>
      </w:pPr>
      <w:r w:rsidRPr="00F03394">
        <w:rPr>
          <w:rFonts w:cs="Times New Roman"/>
          <w:sz w:val="20"/>
        </w:rPr>
        <w:t>Pape,</w:t>
      </w:r>
      <w:r w:rsidR="00C80775" w:rsidRPr="00F03394">
        <w:rPr>
          <w:rFonts w:cs="Times New Roman"/>
          <w:sz w:val="20"/>
        </w:rPr>
        <w:t xml:space="preserve"> </w:t>
      </w:r>
      <w:r w:rsidRPr="00F03394">
        <w:rPr>
          <w:rFonts w:cs="Times New Roman"/>
          <w:sz w:val="20"/>
        </w:rPr>
        <w:t>S.J.,</w:t>
      </w:r>
      <w:r w:rsidR="00C80775" w:rsidRPr="00F03394">
        <w:rPr>
          <w:rFonts w:cs="Times New Roman"/>
          <w:sz w:val="20"/>
        </w:rPr>
        <w:t xml:space="preserve"> </w:t>
      </w:r>
      <w:r w:rsidRPr="00F03394">
        <w:rPr>
          <w:rFonts w:cs="Times New Roman"/>
          <w:sz w:val="20"/>
        </w:rPr>
        <w:t>Irving,</w:t>
      </w:r>
      <w:r w:rsidR="00C80775" w:rsidRPr="00F03394">
        <w:rPr>
          <w:rFonts w:cs="Times New Roman"/>
          <w:sz w:val="20"/>
        </w:rPr>
        <w:t xml:space="preserve"> </w:t>
      </w:r>
      <w:r w:rsidRPr="00F03394">
        <w:rPr>
          <w:rFonts w:cs="Times New Roman"/>
          <w:sz w:val="20"/>
        </w:rPr>
        <w:t>K.E.,</w:t>
      </w:r>
      <w:r w:rsidR="00C80775" w:rsidRPr="00F03394">
        <w:rPr>
          <w:rFonts w:cs="Times New Roman"/>
          <w:sz w:val="20"/>
        </w:rPr>
        <w:t xml:space="preserve"> </w:t>
      </w:r>
      <w:r w:rsidRPr="00F03394">
        <w:rPr>
          <w:rFonts w:cs="Times New Roman"/>
          <w:sz w:val="20"/>
        </w:rPr>
        <w:t>Owens,</w:t>
      </w:r>
      <w:r w:rsidR="00C80775" w:rsidRPr="00F03394">
        <w:rPr>
          <w:rFonts w:cs="Times New Roman"/>
          <w:sz w:val="20"/>
        </w:rPr>
        <w:t xml:space="preserve"> </w:t>
      </w:r>
      <w:r w:rsidRPr="00F03394">
        <w:rPr>
          <w:rFonts w:cs="Times New Roman"/>
          <w:sz w:val="20"/>
        </w:rPr>
        <w:t>D.T.,</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Abrahamson,</w:t>
      </w:r>
      <w:r w:rsidR="00C80775" w:rsidRPr="00F03394">
        <w:rPr>
          <w:rFonts w:cs="Times New Roman"/>
          <w:sz w:val="20"/>
        </w:rPr>
        <w:t xml:space="preserve"> </w:t>
      </w:r>
      <w:r w:rsidRPr="00F03394">
        <w:rPr>
          <w:rFonts w:cs="Times New Roman"/>
          <w:sz w:val="20"/>
        </w:rPr>
        <w:t>L.</w:t>
      </w:r>
      <w:r w:rsidR="00C80775" w:rsidRPr="00F03394">
        <w:rPr>
          <w:rFonts w:cs="Times New Roman"/>
          <w:sz w:val="20"/>
        </w:rPr>
        <w:t xml:space="preserve"> </w:t>
      </w:r>
      <w:r w:rsidRPr="00F03394">
        <w:rPr>
          <w:rFonts w:cs="Times New Roman"/>
          <w:sz w:val="20"/>
        </w:rPr>
        <w:t>(2005).</w:t>
      </w:r>
      <w:r w:rsidR="00C80775" w:rsidRPr="00F03394">
        <w:rPr>
          <w:rFonts w:cs="Times New Roman"/>
          <w:sz w:val="20"/>
        </w:rPr>
        <w:t xml:space="preserve"> </w:t>
      </w:r>
      <w:r w:rsidRPr="00F03394">
        <w:rPr>
          <w:rFonts w:cs="Times New Roman"/>
          <w:sz w:val="20"/>
        </w:rPr>
        <w:t>Classroom</w:t>
      </w:r>
      <w:r w:rsidR="00C80775" w:rsidRPr="00F03394">
        <w:rPr>
          <w:rFonts w:cs="Times New Roman"/>
          <w:sz w:val="20"/>
        </w:rPr>
        <w:t xml:space="preserve"> </w:t>
      </w:r>
      <w:r w:rsidRPr="00F03394">
        <w:rPr>
          <w:rFonts w:cs="Times New Roman"/>
          <w:sz w:val="20"/>
        </w:rPr>
        <w:t>Connectivity</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Promoting</w:t>
      </w:r>
      <w:r w:rsidR="00C80775" w:rsidRPr="00F03394">
        <w:rPr>
          <w:rFonts w:cs="Times New Roman"/>
          <w:sz w:val="20"/>
        </w:rPr>
        <w:t xml:space="preserve"> </w:t>
      </w:r>
      <w:r w:rsidRPr="00F03394">
        <w:rPr>
          <w:rFonts w:cs="Times New Roman"/>
          <w:sz w:val="20"/>
        </w:rPr>
        <w:t>Algebra</w:t>
      </w:r>
      <w:r w:rsidR="00C80775" w:rsidRPr="00F03394">
        <w:rPr>
          <w:rFonts w:cs="Times New Roman"/>
          <w:sz w:val="20"/>
        </w:rPr>
        <w:t xml:space="preserve"> </w:t>
      </w:r>
      <w:r w:rsidRPr="00F03394">
        <w:rPr>
          <w:rFonts w:cs="Times New Roman"/>
          <w:sz w:val="20"/>
        </w:rPr>
        <w:t>I</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Physical</w:t>
      </w:r>
      <w:r w:rsidR="00C80775" w:rsidRPr="00F03394">
        <w:rPr>
          <w:rFonts w:cs="Times New Roman"/>
          <w:sz w:val="20"/>
        </w:rPr>
        <w:t xml:space="preserve"> </w:t>
      </w:r>
      <w:r w:rsidRPr="00F03394">
        <w:rPr>
          <w:rFonts w:cs="Times New Roman"/>
          <w:sz w:val="20"/>
        </w:rPr>
        <w:t>Science</w:t>
      </w:r>
      <w:r w:rsidR="00C80775" w:rsidRPr="00F03394">
        <w:rPr>
          <w:rFonts w:cs="Times New Roman"/>
          <w:sz w:val="20"/>
        </w:rPr>
        <w:t xml:space="preserve"> </w:t>
      </w:r>
      <w:r w:rsidRPr="00F03394">
        <w:rPr>
          <w:rFonts w:cs="Times New Roman"/>
          <w:sz w:val="20"/>
        </w:rPr>
        <w:t>Achievement</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Self-Regulated</w:t>
      </w:r>
      <w:r w:rsidR="00C80775" w:rsidRPr="00F03394">
        <w:rPr>
          <w:rFonts w:cs="Times New Roman"/>
          <w:sz w:val="20"/>
        </w:rPr>
        <w:t xml:space="preserve"> </w:t>
      </w:r>
      <w:r w:rsidRPr="00F03394">
        <w:rPr>
          <w:rFonts w:cs="Times New Roman"/>
          <w:sz w:val="20"/>
        </w:rPr>
        <w:t>Learning.</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K.</w:t>
      </w:r>
      <w:r w:rsidR="00C80775" w:rsidRPr="00F03394">
        <w:rPr>
          <w:rFonts w:cs="Times New Roman"/>
          <w:sz w:val="20"/>
        </w:rPr>
        <w:t xml:space="preserve"> </w:t>
      </w:r>
      <w:r w:rsidRPr="00F03394">
        <w:rPr>
          <w:rFonts w:cs="Times New Roman"/>
          <w:sz w:val="20"/>
        </w:rPr>
        <w:t>Steffens,</w:t>
      </w:r>
      <w:r w:rsidR="00C80775" w:rsidRPr="00F03394">
        <w:rPr>
          <w:rFonts w:cs="Times New Roman"/>
          <w:sz w:val="20"/>
        </w:rPr>
        <w:t xml:space="preserve"> </w:t>
      </w:r>
      <w:r w:rsidRPr="00F03394">
        <w:rPr>
          <w:rFonts w:cs="Times New Roman"/>
          <w:sz w:val="20"/>
        </w:rPr>
        <w:t>R.</w:t>
      </w:r>
      <w:r w:rsidR="00C80775" w:rsidRPr="00F03394">
        <w:rPr>
          <w:rFonts w:cs="Times New Roman"/>
          <w:sz w:val="20"/>
        </w:rPr>
        <w:t xml:space="preserve"> </w:t>
      </w:r>
      <w:r w:rsidRPr="00F03394">
        <w:rPr>
          <w:rFonts w:cs="Times New Roman"/>
          <w:sz w:val="20"/>
        </w:rPr>
        <w:t>Carneiro,</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J.</w:t>
      </w:r>
      <w:r w:rsidR="00C80775" w:rsidRPr="00F03394">
        <w:rPr>
          <w:rFonts w:cs="Times New Roman"/>
          <w:sz w:val="20"/>
        </w:rPr>
        <w:t xml:space="preserve"> </w:t>
      </w:r>
      <w:r w:rsidRPr="00F03394">
        <w:rPr>
          <w:rFonts w:cs="Times New Roman"/>
          <w:sz w:val="20"/>
        </w:rPr>
        <w:t>Underwood</w:t>
      </w:r>
      <w:r w:rsidR="00C80775" w:rsidRPr="00F03394">
        <w:rPr>
          <w:rFonts w:cs="Times New Roman"/>
          <w:sz w:val="20"/>
        </w:rPr>
        <w:t xml:space="preserve"> </w:t>
      </w:r>
      <w:r w:rsidRPr="00F03394">
        <w:rPr>
          <w:rFonts w:cs="Times New Roman"/>
          <w:sz w:val="20"/>
        </w:rPr>
        <w:t>(Eds.),</w:t>
      </w:r>
      <w:r w:rsidR="00C80775" w:rsidRPr="00F03394">
        <w:rPr>
          <w:rFonts w:cs="Times New Roman"/>
          <w:sz w:val="20"/>
        </w:rPr>
        <w:t xml:space="preserve"> </w:t>
      </w:r>
      <w:r w:rsidRPr="00F03394">
        <w:rPr>
          <w:rFonts w:cs="Times New Roman"/>
          <w:i/>
          <w:iCs/>
          <w:sz w:val="20"/>
        </w:rPr>
        <w:t>Proceedings</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the</w:t>
      </w:r>
      <w:r w:rsidR="00C80775" w:rsidRPr="00F03394">
        <w:rPr>
          <w:rFonts w:cs="Times New Roman"/>
          <w:i/>
          <w:iCs/>
          <w:sz w:val="20"/>
        </w:rPr>
        <w:t xml:space="preserve"> </w:t>
      </w:r>
      <w:r w:rsidRPr="00F03394">
        <w:rPr>
          <w:rFonts w:cs="Times New Roman"/>
          <w:i/>
          <w:iCs/>
          <w:sz w:val="20"/>
        </w:rPr>
        <w:t>TACONET</w:t>
      </w:r>
      <w:r w:rsidR="00C80775" w:rsidRPr="00F03394">
        <w:rPr>
          <w:rFonts w:cs="Times New Roman"/>
          <w:i/>
          <w:iCs/>
          <w:sz w:val="20"/>
        </w:rPr>
        <w:t xml:space="preserve"> </w:t>
      </w:r>
      <w:r w:rsidRPr="00F03394">
        <w:rPr>
          <w:rFonts w:cs="Times New Roman"/>
          <w:i/>
          <w:iCs/>
          <w:sz w:val="20"/>
        </w:rPr>
        <w:t>Conference:</w:t>
      </w:r>
      <w:r w:rsidR="00C80775" w:rsidRPr="00F03394">
        <w:rPr>
          <w:rFonts w:cs="Times New Roman"/>
          <w:i/>
          <w:iCs/>
          <w:sz w:val="20"/>
        </w:rPr>
        <w:t xml:space="preserve"> </w:t>
      </w:r>
      <w:r w:rsidRPr="00F03394">
        <w:rPr>
          <w:rFonts w:cs="Times New Roman"/>
          <w:i/>
          <w:iCs/>
          <w:sz w:val="20"/>
        </w:rPr>
        <w:t>Self-Regulated</w:t>
      </w:r>
      <w:r w:rsidR="00C80775" w:rsidRPr="00F03394">
        <w:rPr>
          <w:rFonts w:cs="Times New Roman"/>
          <w:i/>
          <w:iCs/>
          <w:sz w:val="20"/>
        </w:rPr>
        <w:t xml:space="preserve"> </w:t>
      </w:r>
      <w:r w:rsidRPr="00F03394">
        <w:rPr>
          <w:rFonts w:cs="Times New Roman"/>
          <w:i/>
          <w:iCs/>
          <w:sz w:val="20"/>
        </w:rPr>
        <w:t>Learning</w:t>
      </w:r>
      <w:r w:rsidR="00C80775" w:rsidRPr="00F03394">
        <w:rPr>
          <w:rFonts w:cs="Times New Roman"/>
          <w:i/>
          <w:iCs/>
          <w:sz w:val="20"/>
        </w:rPr>
        <w:t xml:space="preserve"> </w:t>
      </w:r>
      <w:r w:rsidRPr="00F03394">
        <w:rPr>
          <w:rFonts w:cs="Times New Roman"/>
          <w:i/>
          <w:iCs/>
          <w:sz w:val="20"/>
        </w:rPr>
        <w:t>in</w:t>
      </w:r>
      <w:r w:rsidR="00C80775" w:rsidRPr="00F03394">
        <w:rPr>
          <w:rFonts w:cs="Times New Roman"/>
          <w:i/>
          <w:iCs/>
          <w:sz w:val="20"/>
        </w:rPr>
        <w:t xml:space="preserve"> </w:t>
      </w:r>
      <w:r w:rsidRPr="00F03394">
        <w:rPr>
          <w:rFonts w:cs="Times New Roman"/>
          <w:i/>
          <w:iCs/>
          <w:sz w:val="20"/>
        </w:rPr>
        <w:t>Technology</w:t>
      </w:r>
      <w:r w:rsidR="00C80775" w:rsidRPr="00F03394">
        <w:rPr>
          <w:rFonts w:cs="Times New Roman"/>
          <w:i/>
          <w:iCs/>
          <w:sz w:val="20"/>
        </w:rPr>
        <w:t xml:space="preserve"> </w:t>
      </w:r>
      <w:r w:rsidRPr="00F03394">
        <w:rPr>
          <w:rFonts w:cs="Times New Roman"/>
          <w:i/>
          <w:iCs/>
          <w:sz w:val="20"/>
        </w:rPr>
        <w:t>Enhanced</w:t>
      </w:r>
      <w:r w:rsidR="00C80775" w:rsidRPr="00F03394">
        <w:rPr>
          <w:rFonts w:cs="Times New Roman"/>
          <w:i/>
          <w:iCs/>
          <w:sz w:val="20"/>
        </w:rPr>
        <w:t xml:space="preserve"> </w:t>
      </w:r>
      <w:r w:rsidRPr="00F03394">
        <w:rPr>
          <w:rFonts w:cs="Times New Roman"/>
          <w:i/>
          <w:iCs/>
          <w:sz w:val="20"/>
        </w:rPr>
        <w:t>Learning</w:t>
      </w:r>
      <w:r w:rsidR="00C80775" w:rsidRPr="00F03394">
        <w:rPr>
          <w:rFonts w:cs="Times New Roman"/>
          <w:i/>
          <w:iCs/>
          <w:sz w:val="20"/>
        </w:rPr>
        <w:t xml:space="preserve"> </w:t>
      </w:r>
      <w:r w:rsidRPr="00F03394">
        <w:rPr>
          <w:rFonts w:cs="Times New Roman"/>
          <w:i/>
          <w:iCs/>
          <w:sz w:val="20"/>
        </w:rPr>
        <w:t>Environments</w:t>
      </w:r>
      <w:r w:rsidR="00C80775" w:rsidRPr="00F03394">
        <w:rPr>
          <w:rFonts w:cs="Times New Roman"/>
          <w:sz w:val="20"/>
        </w:rPr>
        <w:t xml:space="preserve"> </w:t>
      </w:r>
      <w:r w:rsidRPr="00F03394">
        <w:rPr>
          <w:rFonts w:cs="Times New Roman"/>
          <w:sz w:val="20"/>
        </w:rPr>
        <w:t>(</w:t>
      </w:r>
      <w:r w:rsidR="00E91E27">
        <w:rPr>
          <w:rFonts w:cs="Times New Roman"/>
          <w:sz w:val="20"/>
        </w:rPr>
        <w:t>pp</w:t>
      </w:r>
      <w:r w:rsidRPr="00F03394">
        <w:rPr>
          <w:rFonts w:cs="Times New Roman"/>
          <w:sz w:val="20"/>
        </w:rPr>
        <w:t>.</w:t>
      </w:r>
      <w:r w:rsidR="00C80775" w:rsidRPr="00F03394">
        <w:rPr>
          <w:rFonts w:cs="Times New Roman"/>
          <w:sz w:val="20"/>
        </w:rPr>
        <w:t xml:space="preserve"> </w:t>
      </w:r>
      <w:r w:rsidRPr="00F03394">
        <w:rPr>
          <w:rFonts w:cs="Times New Roman"/>
          <w:sz w:val="20"/>
        </w:rPr>
        <w:t>143–158).</w:t>
      </w:r>
      <w:r w:rsidR="00C80775" w:rsidRPr="00F03394">
        <w:rPr>
          <w:rFonts w:cs="Times New Roman"/>
          <w:sz w:val="20"/>
        </w:rPr>
        <w:t xml:space="preserve"> </w:t>
      </w:r>
      <w:r w:rsidRPr="00F03394">
        <w:rPr>
          <w:rFonts w:cs="Times New Roman"/>
          <w:sz w:val="20"/>
        </w:rPr>
        <w:t>Herzogenrath,</w:t>
      </w:r>
      <w:r w:rsidR="00C80775" w:rsidRPr="00F03394">
        <w:rPr>
          <w:rFonts w:cs="Times New Roman"/>
          <w:sz w:val="20"/>
        </w:rPr>
        <w:t xml:space="preserve"> </w:t>
      </w:r>
      <w:r w:rsidRPr="00F03394">
        <w:rPr>
          <w:rFonts w:cs="Times New Roman"/>
          <w:sz w:val="20"/>
        </w:rPr>
        <w:t>Germany:</w:t>
      </w:r>
      <w:r w:rsidR="00C80775" w:rsidRPr="00F03394">
        <w:rPr>
          <w:rFonts w:cs="Times New Roman"/>
          <w:sz w:val="20"/>
        </w:rPr>
        <w:t xml:space="preserve"> </w:t>
      </w:r>
      <w:r w:rsidRPr="00F03394">
        <w:rPr>
          <w:rFonts w:cs="Times New Roman"/>
          <w:sz w:val="20"/>
        </w:rPr>
        <w:t>Shaker</w:t>
      </w:r>
      <w:r w:rsidR="00C80775" w:rsidRPr="00F03394">
        <w:rPr>
          <w:rFonts w:cs="Times New Roman"/>
          <w:sz w:val="20"/>
        </w:rPr>
        <w:t xml:space="preserve"> </w:t>
      </w:r>
      <w:r w:rsidRPr="00F03394">
        <w:rPr>
          <w:rFonts w:cs="Times New Roman"/>
          <w:sz w:val="20"/>
        </w:rPr>
        <w:t>Verlag.</w:t>
      </w:r>
    </w:p>
    <w:p w:rsidR="00A708D6" w:rsidRPr="00F03394" w:rsidRDefault="00A708D6" w:rsidP="00F03394">
      <w:pPr>
        <w:ind w:left="720"/>
        <w:rPr>
          <w:rFonts w:cs="Times New Roman"/>
          <w:sz w:val="20"/>
        </w:rPr>
      </w:pPr>
    </w:p>
    <w:p w:rsidR="00A708D6" w:rsidRPr="00F03394" w:rsidRDefault="00A708D6" w:rsidP="00F03394">
      <w:pPr>
        <w:autoSpaceDE w:val="0"/>
        <w:autoSpaceDN w:val="0"/>
        <w:adjustRightInd w:val="0"/>
        <w:ind w:left="720"/>
        <w:rPr>
          <w:rStyle w:val="Hyperlink"/>
          <w:rFonts w:cs="Times New Roman"/>
          <w:sz w:val="20"/>
          <w:szCs w:val="24"/>
        </w:rPr>
      </w:pPr>
      <w:r w:rsidRPr="00F03394">
        <w:rPr>
          <w:rFonts w:cs="Times New Roman"/>
          <w:sz w:val="20"/>
          <w:szCs w:val="24"/>
        </w:rPr>
        <w:t>Shirley,</w:t>
      </w:r>
      <w:r w:rsidR="00C80775" w:rsidRPr="00F03394">
        <w:rPr>
          <w:rFonts w:cs="Times New Roman"/>
          <w:sz w:val="20"/>
          <w:szCs w:val="24"/>
        </w:rPr>
        <w:t xml:space="preserve"> </w:t>
      </w:r>
      <w:r w:rsidRPr="00F03394">
        <w:rPr>
          <w:rFonts w:cs="Times New Roman"/>
          <w:sz w:val="20"/>
          <w:szCs w:val="24"/>
        </w:rPr>
        <w:t>M.L.,</w:t>
      </w:r>
      <w:r w:rsidR="00C80775" w:rsidRPr="00F03394">
        <w:rPr>
          <w:rFonts w:cs="Times New Roman"/>
          <w:sz w:val="20"/>
          <w:szCs w:val="24"/>
        </w:rPr>
        <w:t xml:space="preserve"> </w:t>
      </w:r>
      <w:r w:rsidRPr="00F03394">
        <w:rPr>
          <w:rFonts w:cs="Times New Roman"/>
          <w:sz w:val="20"/>
          <w:szCs w:val="24"/>
        </w:rPr>
        <w:t>Irving,</w:t>
      </w:r>
      <w:r w:rsidR="00C80775" w:rsidRPr="00F03394">
        <w:rPr>
          <w:rFonts w:cs="Times New Roman"/>
          <w:sz w:val="20"/>
          <w:szCs w:val="24"/>
        </w:rPr>
        <w:t xml:space="preserve"> </w:t>
      </w:r>
      <w:r w:rsidRPr="00F03394">
        <w:rPr>
          <w:rFonts w:cs="Times New Roman"/>
          <w:sz w:val="20"/>
          <w:szCs w:val="24"/>
        </w:rPr>
        <w:t>K.E.,</w:t>
      </w:r>
      <w:r w:rsidR="00C80775" w:rsidRPr="00F03394">
        <w:rPr>
          <w:rFonts w:cs="Times New Roman"/>
          <w:sz w:val="20"/>
          <w:szCs w:val="24"/>
        </w:rPr>
        <w:t xml:space="preserve"> </w:t>
      </w:r>
      <w:r w:rsidRPr="00F03394">
        <w:rPr>
          <w:rFonts w:cs="Times New Roman"/>
          <w:sz w:val="20"/>
          <w:szCs w:val="24"/>
        </w:rPr>
        <w:t>Sanalan,</w:t>
      </w:r>
      <w:r w:rsidR="00C80775" w:rsidRPr="00F03394">
        <w:rPr>
          <w:rFonts w:cs="Times New Roman"/>
          <w:sz w:val="20"/>
          <w:szCs w:val="24"/>
        </w:rPr>
        <w:t xml:space="preserve"> </w:t>
      </w:r>
      <w:r w:rsidRPr="00F03394">
        <w:rPr>
          <w:rFonts w:cs="Times New Roman"/>
          <w:sz w:val="20"/>
          <w:szCs w:val="24"/>
        </w:rPr>
        <w:t>V.A.,</w:t>
      </w:r>
      <w:r w:rsidR="00C80775" w:rsidRPr="00F03394">
        <w:rPr>
          <w:rFonts w:cs="Times New Roman"/>
          <w:sz w:val="20"/>
          <w:szCs w:val="24"/>
        </w:rPr>
        <w:t xml:space="preserve"> </w:t>
      </w:r>
      <w:r w:rsidRPr="00F03394">
        <w:rPr>
          <w:rFonts w:cs="Times New Roman"/>
          <w:sz w:val="20"/>
          <w:szCs w:val="24"/>
        </w:rPr>
        <w:t>Pape,</w:t>
      </w:r>
      <w:r w:rsidR="00C80775" w:rsidRPr="00F03394">
        <w:rPr>
          <w:rFonts w:cs="Times New Roman"/>
          <w:sz w:val="20"/>
          <w:szCs w:val="24"/>
        </w:rPr>
        <w:t xml:space="preserve"> </w:t>
      </w:r>
      <w:r w:rsidRPr="00F03394">
        <w:rPr>
          <w:rFonts w:cs="Times New Roman"/>
          <w:sz w:val="20"/>
          <w:szCs w:val="24"/>
        </w:rPr>
        <w:t>S</w:t>
      </w:r>
      <w:r w:rsidR="00C80775" w:rsidRPr="00F03394">
        <w:rPr>
          <w:rFonts w:cs="Times New Roman"/>
          <w:sz w:val="20"/>
          <w:szCs w:val="24"/>
        </w:rPr>
        <w:t xml:space="preserve"> </w:t>
      </w:r>
      <w:r w:rsidRPr="00F03394">
        <w:rPr>
          <w:rFonts w:cs="Times New Roman"/>
          <w:sz w:val="20"/>
          <w:szCs w:val="24"/>
        </w:rPr>
        <w:t>J.</w:t>
      </w:r>
      <w:r w:rsidR="00C80775" w:rsidRPr="00F03394">
        <w:rPr>
          <w:rFonts w:cs="Times New Roman"/>
          <w:sz w:val="20"/>
          <w:szCs w:val="24"/>
        </w:rPr>
        <w:t xml:space="preserve"> </w:t>
      </w:r>
      <w:r w:rsidRPr="00F03394">
        <w:rPr>
          <w:rFonts w:cs="Times New Roman"/>
          <w:sz w:val="20"/>
          <w:szCs w:val="24"/>
        </w:rPr>
        <w:t>and</w:t>
      </w:r>
      <w:r w:rsidR="00C80775" w:rsidRPr="00F03394">
        <w:rPr>
          <w:rFonts w:cs="Times New Roman"/>
          <w:sz w:val="20"/>
          <w:szCs w:val="24"/>
        </w:rPr>
        <w:t xml:space="preserve"> </w:t>
      </w:r>
      <w:r w:rsidRPr="00F03394">
        <w:rPr>
          <w:rFonts w:cs="Times New Roman"/>
          <w:sz w:val="20"/>
          <w:szCs w:val="24"/>
        </w:rPr>
        <w:t>Owens,</w:t>
      </w:r>
      <w:r w:rsidR="00C80775" w:rsidRPr="00F03394">
        <w:rPr>
          <w:rFonts w:cs="Times New Roman"/>
          <w:sz w:val="20"/>
          <w:szCs w:val="24"/>
        </w:rPr>
        <w:t xml:space="preserve"> </w:t>
      </w:r>
      <w:r w:rsidRPr="00F03394">
        <w:rPr>
          <w:rFonts w:cs="Times New Roman"/>
          <w:sz w:val="20"/>
          <w:szCs w:val="24"/>
        </w:rPr>
        <w:t>D.T.</w:t>
      </w:r>
      <w:r w:rsidR="00C80775" w:rsidRPr="00F03394">
        <w:rPr>
          <w:rFonts w:cs="Times New Roman"/>
          <w:sz w:val="20"/>
          <w:szCs w:val="24"/>
        </w:rPr>
        <w:t xml:space="preserve"> </w:t>
      </w:r>
      <w:r w:rsidRPr="00F03394">
        <w:rPr>
          <w:rFonts w:cs="Times New Roman"/>
          <w:sz w:val="20"/>
          <w:szCs w:val="24"/>
        </w:rPr>
        <w:t>(2011</w:t>
      </w:r>
      <w:r w:rsidRPr="00F03394">
        <w:rPr>
          <w:rFonts w:cs="Times New Roman"/>
          <w:i/>
          <w:iCs/>
          <w:sz w:val="20"/>
          <w:szCs w:val="24"/>
        </w:rPr>
        <w:t>).</w:t>
      </w:r>
      <w:r w:rsidR="00C80775" w:rsidRPr="00F03394">
        <w:rPr>
          <w:rFonts w:cs="Times New Roman"/>
          <w:i/>
          <w:iCs/>
          <w:sz w:val="20"/>
          <w:szCs w:val="24"/>
        </w:rPr>
        <w:t xml:space="preserve"> </w:t>
      </w:r>
      <w:r w:rsidRPr="00F03394">
        <w:rPr>
          <w:rFonts w:cs="Times New Roman"/>
          <w:sz w:val="20"/>
          <w:szCs w:val="24"/>
        </w:rPr>
        <w:fldChar w:fldCharType="begin"/>
      </w:r>
      <w:r w:rsidRPr="00F03394">
        <w:rPr>
          <w:rFonts w:cs="Times New Roman"/>
          <w:sz w:val="20"/>
          <w:szCs w:val="24"/>
        </w:rPr>
        <w:instrText xml:space="preserve"> HYPERLINK "http://www.eric.ed.gov/ERICWebPortal/detail?accno=EJ918500" </w:instrText>
      </w:r>
      <w:r w:rsidRPr="00F03394">
        <w:rPr>
          <w:rFonts w:cs="Times New Roman"/>
          <w:sz w:val="20"/>
          <w:szCs w:val="24"/>
        </w:rPr>
        <w:fldChar w:fldCharType="separate"/>
      </w:r>
      <w:r w:rsidRPr="00F03394">
        <w:rPr>
          <w:rStyle w:val="Hyperlink"/>
          <w:rFonts w:cs="Times New Roman"/>
          <w:sz w:val="20"/>
          <w:szCs w:val="24"/>
        </w:rPr>
        <w:t>The</w:t>
      </w:r>
    </w:p>
    <w:p w:rsidR="00A708D6" w:rsidRPr="00F03394" w:rsidRDefault="00A708D6" w:rsidP="00F03394">
      <w:pPr>
        <w:autoSpaceDE w:val="0"/>
        <w:autoSpaceDN w:val="0"/>
        <w:adjustRightInd w:val="0"/>
        <w:ind w:left="720"/>
        <w:rPr>
          <w:rStyle w:val="Hyperlink"/>
          <w:rFonts w:cs="Times New Roman"/>
          <w:sz w:val="20"/>
        </w:rPr>
      </w:pPr>
      <w:r w:rsidRPr="00F03394">
        <w:rPr>
          <w:rStyle w:val="Hyperlink"/>
          <w:rFonts w:cs="Times New Roman"/>
          <w:sz w:val="20"/>
        </w:rPr>
        <w:t>practicality</w:t>
      </w:r>
      <w:r w:rsidR="00C80775" w:rsidRPr="00F03394">
        <w:rPr>
          <w:rStyle w:val="Hyperlink"/>
          <w:rFonts w:cs="Times New Roman"/>
          <w:sz w:val="20"/>
        </w:rPr>
        <w:t xml:space="preserve"> </w:t>
      </w:r>
      <w:r w:rsidRPr="00F03394">
        <w:rPr>
          <w:rStyle w:val="Hyperlink"/>
          <w:rFonts w:cs="Times New Roman"/>
          <w:sz w:val="20"/>
        </w:rPr>
        <w:t>of</w:t>
      </w:r>
      <w:r w:rsidR="00C80775" w:rsidRPr="00F03394">
        <w:rPr>
          <w:rStyle w:val="Hyperlink"/>
          <w:rFonts w:cs="Times New Roman"/>
          <w:sz w:val="20"/>
        </w:rPr>
        <w:t xml:space="preserve"> </w:t>
      </w:r>
      <w:r w:rsidRPr="00F03394">
        <w:rPr>
          <w:rStyle w:val="Hyperlink"/>
          <w:rFonts w:cs="Times New Roman"/>
          <w:sz w:val="20"/>
        </w:rPr>
        <w:t>implementing</w:t>
      </w:r>
      <w:r w:rsidR="00C80775" w:rsidRPr="00F03394">
        <w:rPr>
          <w:rStyle w:val="Hyperlink"/>
          <w:rFonts w:cs="Times New Roman"/>
          <w:sz w:val="20"/>
        </w:rPr>
        <w:t xml:space="preserve"> </w:t>
      </w:r>
      <w:r w:rsidRPr="00F03394">
        <w:rPr>
          <w:rStyle w:val="Hyperlink"/>
          <w:rFonts w:cs="Times New Roman"/>
          <w:sz w:val="20"/>
        </w:rPr>
        <w:t>connected</w:t>
      </w:r>
      <w:r w:rsidR="00C80775" w:rsidRPr="00F03394">
        <w:rPr>
          <w:rStyle w:val="Hyperlink"/>
          <w:rFonts w:cs="Times New Roman"/>
          <w:sz w:val="20"/>
        </w:rPr>
        <w:t xml:space="preserve"> </w:t>
      </w:r>
      <w:r w:rsidRPr="00F03394">
        <w:rPr>
          <w:rStyle w:val="Hyperlink"/>
          <w:rFonts w:cs="Times New Roman"/>
          <w:sz w:val="20"/>
        </w:rPr>
        <w:t>classroom</w:t>
      </w:r>
      <w:r w:rsidR="00C80775" w:rsidRPr="00F03394">
        <w:rPr>
          <w:rStyle w:val="Hyperlink"/>
          <w:rFonts w:cs="Times New Roman"/>
          <w:sz w:val="20"/>
        </w:rPr>
        <w:t xml:space="preserve"> </w:t>
      </w:r>
      <w:r w:rsidRPr="00F03394">
        <w:rPr>
          <w:rStyle w:val="Hyperlink"/>
          <w:rFonts w:cs="Times New Roman"/>
          <w:sz w:val="20"/>
        </w:rPr>
        <w:t>technology</w:t>
      </w:r>
      <w:r w:rsidR="00C80775" w:rsidRPr="00F03394">
        <w:rPr>
          <w:rStyle w:val="Hyperlink"/>
          <w:rFonts w:cs="Times New Roman"/>
          <w:sz w:val="20"/>
        </w:rPr>
        <w:t xml:space="preserve"> </w:t>
      </w:r>
      <w:r w:rsidRPr="00F03394">
        <w:rPr>
          <w:rStyle w:val="Hyperlink"/>
          <w:rFonts w:cs="Times New Roman"/>
          <w:sz w:val="20"/>
        </w:rPr>
        <w:t>in</w:t>
      </w:r>
      <w:r w:rsidR="00C80775" w:rsidRPr="00F03394">
        <w:rPr>
          <w:rStyle w:val="Hyperlink"/>
          <w:rFonts w:cs="Times New Roman"/>
          <w:sz w:val="20"/>
        </w:rPr>
        <w:t xml:space="preserve"> </w:t>
      </w:r>
      <w:r w:rsidRPr="00F03394">
        <w:rPr>
          <w:rStyle w:val="Hyperlink"/>
          <w:rFonts w:cs="Times New Roman"/>
          <w:sz w:val="20"/>
        </w:rPr>
        <w:t>secondary</w:t>
      </w:r>
      <w:r w:rsidR="00C80775" w:rsidRPr="00F03394">
        <w:rPr>
          <w:rStyle w:val="Hyperlink"/>
          <w:rFonts w:cs="Times New Roman"/>
          <w:sz w:val="20"/>
        </w:rPr>
        <w:t xml:space="preserve"> </w:t>
      </w:r>
      <w:r w:rsidRPr="00F03394">
        <w:rPr>
          <w:rStyle w:val="Hyperlink"/>
          <w:rFonts w:cs="Times New Roman"/>
          <w:sz w:val="20"/>
        </w:rPr>
        <w:t>mathematics</w:t>
      </w:r>
      <w:r w:rsidR="00C80775" w:rsidRPr="00F03394">
        <w:rPr>
          <w:rStyle w:val="Hyperlink"/>
          <w:rFonts w:cs="Times New Roman"/>
          <w:sz w:val="20"/>
        </w:rPr>
        <w:t xml:space="preserve"> </w:t>
      </w:r>
      <w:r w:rsidRPr="00F03394">
        <w:rPr>
          <w:rStyle w:val="Hyperlink"/>
          <w:rFonts w:cs="Times New Roman"/>
          <w:sz w:val="20"/>
        </w:rPr>
        <w:t>and</w:t>
      </w:r>
    </w:p>
    <w:p w:rsidR="00A708D6" w:rsidRPr="00F03394" w:rsidRDefault="00A708D6" w:rsidP="00F03394">
      <w:pPr>
        <w:autoSpaceDE w:val="0"/>
        <w:autoSpaceDN w:val="0"/>
        <w:adjustRightInd w:val="0"/>
        <w:ind w:left="720"/>
        <w:rPr>
          <w:rFonts w:cs="Times New Roman"/>
          <w:sz w:val="20"/>
          <w:szCs w:val="24"/>
        </w:rPr>
      </w:pPr>
      <w:r w:rsidRPr="00F03394">
        <w:rPr>
          <w:rStyle w:val="Hyperlink"/>
          <w:rFonts w:cs="Times New Roman"/>
          <w:sz w:val="20"/>
        </w:rPr>
        <w:t>science</w:t>
      </w:r>
      <w:r w:rsidR="00C80775" w:rsidRPr="00F03394">
        <w:rPr>
          <w:rStyle w:val="Hyperlink"/>
          <w:rFonts w:cs="Times New Roman"/>
          <w:sz w:val="20"/>
        </w:rPr>
        <w:t xml:space="preserve"> </w:t>
      </w:r>
      <w:r w:rsidRPr="00F03394">
        <w:rPr>
          <w:rStyle w:val="Hyperlink"/>
          <w:rFonts w:cs="Times New Roman"/>
          <w:sz w:val="20"/>
        </w:rPr>
        <w:t>classrooms</w:t>
      </w:r>
      <w:r w:rsidRPr="00F03394">
        <w:rPr>
          <w:rFonts w:cs="Times New Roman"/>
          <w:sz w:val="20"/>
          <w:szCs w:val="24"/>
        </w:rPr>
        <w:fldChar w:fldCharType="end"/>
      </w:r>
      <w:r w:rsidRPr="00F03394">
        <w:rPr>
          <w:rFonts w:cs="Times New Roman"/>
          <w:i/>
          <w:iCs/>
          <w:sz w:val="20"/>
          <w:szCs w:val="24"/>
        </w:rPr>
        <w:t>.</w:t>
      </w:r>
      <w:r w:rsidR="00C80775" w:rsidRPr="00F03394">
        <w:rPr>
          <w:rFonts w:cs="Times New Roman"/>
          <w:i/>
          <w:iCs/>
          <w:sz w:val="20"/>
          <w:szCs w:val="24"/>
        </w:rPr>
        <w:t xml:space="preserve"> </w:t>
      </w:r>
      <w:r w:rsidRPr="00F03394">
        <w:rPr>
          <w:rFonts w:cs="Times New Roman"/>
          <w:i/>
          <w:iCs/>
          <w:sz w:val="20"/>
          <w:szCs w:val="24"/>
        </w:rPr>
        <w:t>International</w:t>
      </w:r>
      <w:r w:rsidR="00C80775" w:rsidRPr="00F03394">
        <w:rPr>
          <w:rFonts w:cs="Times New Roman"/>
          <w:i/>
          <w:iCs/>
          <w:sz w:val="20"/>
          <w:szCs w:val="24"/>
        </w:rPr>
        <w:t xml:space="preserve"> </w:t>
      </w:r>
      <w:r w:rsidRPr="00F03394">
        <w:rPr>
          <w:rFonts w:cs="Times New Roman"/>
          <w:i/>
          <w:iCs/>
          <w:sz w:val="20"/>
          <w:szCs w:val="24"/>
        </w:rPr>
        <w:t>Journal</w:t>
      </w:r>
      <w:r w:rsidR="00C80775" w:rsidRPr="00F03394">
        <w:rPr>
          <w:rFonts w:cs="Times New Roman"/>
          <w:i/>
          <w:iCs/>
          <w:sz w:val="20"/>
          <w:szCs w:val="24"/>
        </w:rPr>
        <w:t xml:space="preserve"> </w:t>
      </w:r>
      <w:r w:rsidRPr="00F03394">
        <w:rPr>
          <w:rFonts w:cs="Times New Roman"/>
          <w:i/>
          <w:iCs/>
          <w:sz w:val="20"/>
          <w:szCs w:val="24"/>
        </w:rPr>
        <w:t>of</w:t>
      </w:r>
      <w:r w:rsidR="00C80775" w:rsidRPr="00F03394">
        <w:rPr>
          <w:rFonts w:cs="Times New Roman"/>
          <w:i/>
          <w:iCs/>
          <w:sz w:val="20"/>
          <w:szCs w:val="24"/>
        </w:rPr>
        <w:t xml:space="preserve"> </w:t>
      </w:r>
      <w:r w:rsidRPr="00F03394">
        <w:rPr>
          <w:rFonts w:cs="Times New Roman"/>
          <w:i/>
          <w:iCs/>
          <w:sz w:val="20"/>
          <w:szCs w:val="24"/>
        </w:rPr>
        <w:t>Science</w:t>
      </w:r>
      <w:r w:rsidR="00C80775" w:rsidRPr="00F03394">
        <w:rPr>
          <w:rFonts w:cs="Times New Roman"/>
          <w:i/>
          <w:iCs/>
          <w:sz w:val="20"/>
          <w:szCs w:val="24"/>
        </w:rPr>
        <w:t xml:space="preserve"> </w:t>
      </w:r>
      <w:r w:rsidRPr="00F03394">
        <w:rPr>
          <w:rFonts w:cs="Times New Roman"/>
          <w:i/>
          <w:iCs/>
          <w:sz w:val="20"/>
          <w:szCs w:val="24"/>
        </w:rPr>
        <w:t>and</w:t>
      </w:r>
      <w:r w:rsidR="00C80775" w:rsidRPr="00F03394">
        <w:rPr>
          <w:rFonts w:cs="Times New Roman"/>
          <w:i/>
          <w:iCs/>
          <w:sz w:val="20"/>
          <w:szCs w:val="24"/>
        </w:rPr>
        <w:t xml:space="preserve"> </w:t>
      </w:r>
      <w:r w:rsidRPr="00F03394">
        <w:rPr>
          <w:rFonts w:cs="Times New Roman"/>
          <w:i/>
          <w:iCs/>
          <w:sz w:val="20"/>
          <w:szCs w:val="24"/>
        </w:rPr>
        <w:t>Mathematics</w:t>
      </w:r>
      <w:r w:rsidR="00C80775" w:rsidRPr="00F03394">
        <w:rPr>
          <w:rFonts w:cs="Times New Roman"/>
          <w:i/>
          <w:iCs/>
          <w:sz w:val="20"/>
          <w:szCs w:val="24"/>
        </w:rPr>
        <w:t xml:space="preserve"> </w:t>
      </w:r>
      <w:r w:rsidRPr="00F03394">
        <w:rPr>
          <w:rFonts w:cs="Times New Roman"/>
          <w:i/>
          <w:iCs/>
          <w:sz w:val="20"/>
          <w:szCs w:val="24"/>
        </w:rPr>
        <w:t>Education</w:t>
      </w:r>
      <w:r w:rsidRPr="00F03394">
        <w:rPr>
          <w:rFonts w:cs="Times New Roman"/>
          <w:sz w:val="20"/>
          <w:szCs w:val="24"/>
        </w:rPr>
        <w:t>,</w:t>
      </w:r>
      <w:r w:rsidR="00C80775" w:rsidRPr="00F03394">
        <w:rPr>
          <w:rFonts w:cs="Times New Roman"/>
          <w:sz w:val="20"/>
          <w:szCs w:val="24"/>
        </w:rPr>
        <w:t xml:space="preserve"> </w:t>
      </w:r>
      <w:r w:rsidRPr="00F03394">
        <w:rPr>
          <w:rFonts w:cs="Times New Roman"/>
          <w:sz w:val="20"/>
          <w:szCs w:val="24"/>
        </w:rPr>
        <w:t>9(2)</w:t>
      </w:r>
      <w:r w:rsidR="00BC15E7">
        <w:rPr>
          <w:rFonts w:cs="Times New Roman"/>
          <w:sz w:val="20"/>
          <w:szCs w:val="24"/>
        </w:rPr>
        <w:t>:</w:t>
      </w:r>
      <w:r w:rsidR="00C80775" w:rsidRPr="00F03394">
        <w:rPr>
          <w:rFonts w:cs="Times New Roman"/>
          <w:sz w:val="20"/>
          <w:szCs w:val="24"/>
        </w:rPr>
        <w:t xml:space="preserve"> </w:t>
      </w:r>
      <w:r w:rsidRPr="00F03394">
        <w:rPr>
          <w:rFonts w:cs="Times New Roman"/>
          <w:sz w:val="20"/>
          <w:szCs w:val="24"/>
        </w:rPr>
        <w:t>459-481.</w:t>
      </w:r>
    </w:p>
    <w:p w:rsidR="00A708D6" w:rsidRPr="00912CB1" w:rsidRDefault="00A708D6" w:rsidP="00A708D6">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828" w:name="_Toc348082064"/>
      <w:bookmarkStart w:id="829" w:name="_Toc348442425"/>
      <w:bookmarkStart w:id="830" w:name="_Toc372556461"/>
      <w:r w:rsidRPr="00912CB1">
        <w:rPr>
          <w:rFonts w:cs="Times New Roman"/>
        </w:rPr>
        <w:t>R305K050050</w:t>
      </w:r>
      <w:bookmarkEnd w:id="828"/>
      <w:bookmarkEnd w:id="829"/>
      <w:bookmarkEnd w:id="830"/>
    </w:p>
    <w:p w:rsidR="00686C6B" w:rsidRPr="00912CB1" w:rsidRDefault="002C2386" w:rsidP="00686C6B">
      <w:pPr>
        <w:rPr>
          <w:rFonts w:cs="Times New Roman"/>
          <w:b/>
          <w:bCs/>
        </w:rPr>
      </w:pPr>
      <w:hyperlink r:id="rId731" w:history="1">
        <w:r w:rsidR="00686C6B" w:rsidRPr="00F03394">
          <w:rPr>
            <w:rStyle w:val="Hyperlink"/>
            <w:rFonts w:cs="Times New Roman"/>
            <w:b/>
            <w:bCs/>
          </w:rPr>
          <w:t>Math</w:t>
        </w:r>
        <w:r w:rsidR="00C80775" w:rsidRPr="00F03394">
          <w:rPr>
            <w:rStyle w:val="Hyperlink"/>
            <w:rFonts w:cs="Times New Roman"/>
            <w:b/>
            <w:bCs/>
          </w:rPr>
          <w:t xml:space="preserve"> </w:t>
        </w:r>
        <w:r w:rsidR="00686C6B" w:rsidRPr="00F03394">
          <w:rPr>
            <w:rStyle w:val="Hyperlink"/>
            <w:rFonts w:cs="Times New Roman"/>
            <w:b/>
            <w:bCs/>
          </w:rPr>
          <w:t>Pathways</w:t>
        </w:r>
        <w:r w:rsidR="00C80775" w:rsidRPr="00F03394">
          <w:rPr>
            <w:rStyle w:val="Hyperlink"/>
            <w:rFonts w:cs="Times New Roman"/>
            <w:b/>
            <w:bCs/>
          </w:rPr>
          <w:t xml:space="preserve"> </w:t>
        </w:r>
        <w:r w:rsidR="00686C6B" w:rsidRPr="00F03394">
          <w:rPr>
            <w:rStyle w:val="Hyperlink"/>
            <w:rFonts w:cs="Times New Roman"/>
            <w:b/>
            <w:bCs/>
          </w:rPr>
          <w:t>and</w:t>
        </w:r>
        <w:r w:rsidR="00C80775" w:rsidRPr="00F03394">
          <w:rPr>
            <w:rStyle w:val="Hyperlink"/>
            <w:rFonts w:cs="Times New Roman"/>
            <w:b/>
            <w:bCs/>
          </w:rPr>
          <w:t xml:space="preserve"> </w:t>
        </w:r>
        <w:r w:rsidR="00686C6B" w:rsidRPr="00F03394">
          <w:rPr>
            <w:rStyle w:val="Hyperlink"/>
            <w:rFonts w:cs="Times New Roman"/>
            <w:b/>
            <w:bCs/>
          </w:rPr>
          <w:t>Pitfalls</w:t>
        </w:r>
        <w:r w:rsidR="00C80775" w:rsidRPr="00F03394">
          <w:rPr>
            <w:rStyle w:val="Hyperlink"/>
            <w:rFonts w:cs="Times New Roman"/>
            <w:b/>
            <w:bCs/>
          </w:rPr>
          <w:t xml:space="preserve"> </w:t>
        </w:r>
        <w:r w:rsidR="00686C6B" w:rsidRPr="00F03394">
          <w:rPr>
            <w:rStyle w:val="Hyperlink"/>
            <w:rFonts w:cs="Times New Roman"/>
            <w:b/>
            <w:bCs/>
          </w:rPr>
          <w:t>Lessons</w:t>
        </w:r>
        <w:r w:rsidR="00C80775" w:rsidRPr="00F03394">
          <w:rPr>
            <w:rStyle w:val="Hyperlink"/>
            <w:rFonts w:cs="Times New Roman"/>
            <w:b/>
            <w:bCs/>
          </w:rPr>
          <w:t xml:space="preserve"> </w:t>
        </w:r>
        <w:r w:rsidR="00686C6B" w:rsidRPr="00F03394">
          <w:rPr>
            <w:rStyle w:val="Hyperlink"/>
            <w:rFonts w:cs="Times New Roman"/>
            <w:b/>
            <w:bCs/>
          </w:rPr>
          <w:t>for</w:t>
        </w:r>
        <w:r w:rsidR="00C80775" w:rsidRPr="00F03394">
          <w:rPr>
            <w:rStyle w:val="Hyperlink"/>
            <w:rFonts w:cs="Times New Roman"/>
            <w:b/>
            <w:bCs/>
          </w:rPr>
          <w:t xml:space="preserve"> </w:t>
        </w:r>
        <w:r w:rsidR="00686C6B" w:rsidRPr="00F03394">
          <w:rPr>
            <w:rStyle w:val="Hyperlink"/>
            <w:rFonts w:cs="Times New Roman"/>
            <w:b/>
            <w:bCs/>
          </w:rPr>
          <w:t>K-7</w:t>
        </w:r>
        <w:r w:rsidR="00C80775" w:rsidRPr="00F03394">
          <w:rPr>
            <w:rStyle w:val="Hyperlink"/>
            <w:rFonts w:cs="Times New Roman"/>
            <w:b/>
            <w:bCs/>
          </w:rPr>
          <w:t xml:space="preserve"> </w:t>
        </w:r>
        <w:r w:rsidR="00686C6B" w:rsidRPr="00F03394">
          <w:rPr>
            <w:rStyle w:val="Hyperlink"/>
            <w:rFonts w:cs="Times New Roman"/>
            <w:b/>
            <w:bCs/>
          </w:rPr>
          <w:t>Students:</w:t>
        </w:r>
        <w:r w:rsidR="00C80775" w:rsidRPr="00F03394">
          <w:rPr>
            <w:rStyle w:val="Hyperlink"/>
            <w:rFonts w:cs="Times New Roman"/>
            <w:b/>
            <w:bCs/>
          </w:rPr>
          <w:t xml:space="preserve"> </w:t>
        </w:r>
        <w:r w:rsidR="00686C6B" w:rsidRPr="00F03394">
          <w:rPr>
            <w:rStyle w:val="Hyperlink"/>
            <w:rFonts w:cs="Times New Roman"/>
            <w:b/>
            <w:bCs/>
          </w:rPr>
          <w:t>Improving</w:t>
        </w:r>
        <w:r w:rsidR="00C80775" w:rsidRPr="00F03394">
          <w:rPr>
            <w:rStyle w:val="Hyperlink"/>
            <w:rFonts w:cs="Times New Roman"/>
            <w:b/>
            <w:bCs/>
          </w:rPr>
          <w:t xml:space="preserve"> </w:t>
        </w:r>
        <w:r w:rsidR="00686C6B" w:rsidRPr="00F03394">
          <w:rPr>
            <w:rStyle w:val="Hyperlink"/>
            <w:rFonts w:cs="Times New Roman"/>
            <w:b/>
            <w:bCs/>
          </w:rPr>
          <w:t>Mathematics</w:t>
        </w:r>
        <w:r w:rsidR="00C80775" w:rsidRPr="00F03394">
          <w:rPr>
            <w:rStyle w:val="Hyperlink"/>
            <w:rFonts w:cs="Times New Roman"/>
            <w:b/>
            <w:bCs/>
          </w:rPr>
          <w:t xml:space="preserve"> </w:t>
        </w:r>
        <w:r w:rsidR="00686C6B" w:rsidRPr="00F03394">
          <w:rPr>
            <w:rStyle w:val="Hyperlink"/>
            <w:rFonts w:cs="Times New Roman"/>
            <w:b/>
            <w:bCs/>
          </w:rPr>
          <w:t>Achievement</w:t>
        </w:r>
        <w:r w:rsidR="00C80775" w:rsidRPr="00F03394">
          <w:rPr>
            <w:rStyle w:val="Hyperlink"/>
            <w:rFonts w:cs="Times New Roman"/>
            <w:b/>
            <w:bCs/>
          </w:rPr>
          <w:t xml:space="preserve"> </w:t>
        </w:r>
        <w:r w:rsidR="00686C6B" w:rsidRPr="00F03394">
          <w:rPr>
            <w:rStyle w:val="Hyperlink"/>
            <w:rFonts w:cs="Times New Roman"/>
            <w:b/>
            <w:bCs/>
          </w:rPr>
          <w:t>for</w:t>
        </w:r>
        <w:r w:rsidR="00C80775" w:rsidRPr="00F03394">
          <w:rPr>
            <w:rStyle w:val="Hyperlink"/>
            <w:rFonts w:cs="Times New Roman"/>
            <w:b/>
            <w:bCs/>
          </w:rPr>
          <w:t xml:space="preserve"> </w:t>
        </w:r>
        <w:r w:rsidR="00686C6B" w:rsidRPr="00F03394">
          <w:rPr>
            <w:rStyle w:val="Hyperlink"/>
            <w:rFonts w:cs="Times New Roman"/>
            <w:b/>
            <w:bCs/>
          </w:rPr>
          <w:t>English</w:t>
        </w:r>
        <w:r w:rsidR="00C80775" w:rsidRPr="00F03394">
          <w:rPr>
            <w:rStyle w:val="Hyperlink"/>
            <w:rFonts w:cs="Times New Roman"/>
            <w:b/>
            <w:bCs/>
          </w:rPr>
          <w:t xml:space="preserve"> </w:t>
        </w:r>
        <w:r w:rsidR="00686C6B" w:rsidRPr="00F03394">
          <w:rPr>
            <w:rStyle w:val="Hyperlink"/>
            <w:rFonts w:cs="Times New Roman"/>
            <w:b/>
            <w:bCs/>
          </w:rPr>
          <w:t>Language</w:t>
        </w:r>
        <w:r w:rsidR="00C80775" w:rsidRPr="00F03394">
          <w:rPr>
            <w:rStyle w:val="Hyperlink"/>
            <w:rFonts w:cs="Times New Roman"/>
            <w:b/>
            <w:bCs/>
          </w:rPr>
          <w:t xml:space="preserve"> </w:t>
        </w:r>
        <w:r w:rsidR="00686C6B" w:rsidRPr="00F03394">
          <w:rPr>
            <w:rStyle w:val="Hyperlink"/>
            <w:rFonts w:cs="Times New Roman"/>
            <w:b/>
            <w:bCs/>
          </w:rPr>
          <w:t>Learners</w:t>
        </w:r>
      </w:hyperlink>
    </w:p>
    <w:p w:rsidR="00686C6B" w:rsidRPr="00912CB1" w:rsidRDefault="00686C6B" w:rsidP="00686C6B">
      <w:pPr>
        <w:rPr>
          <w:rFonts w:cs="Times New Roman"/>
        </w:rPr>
      </w:pPr>
      <w:r w:rsidRPr="00912CB1">
        <w:rPr>
          <w:rFonts w:cs="Times New Roman"/>
        </w:rPr>
        <w:t>WestEd</w:t>
      </w:r>
    </w:p>
    <w:p w:rsidR="00686C6B" w:rsidRDefault="00686C6B" w:rsidP="00686C6B">
      <w:pPr>
        <w:rPr>
          <w:rFonts w:cs="Times New Roman"/>
        </w:rPr>
      </w:pPr>
      <w:r w:rsidRPr="00912CB1">
        <w:rPr>
          <w:rFonts w:cs="Times New Roman"/>
        </w:rPr>
        <w:t>Barnett-Clarke,</w:t>
      </w:r>
      <w:r w:rsidR="00C80775" w:rsidRPr="00912CB1">
        <w:rPr>
          <w:rFonts w:cs="Times New Roman"/>
        </w:rPr>
        <w:t xml:space="preserve"> </w:t>
      </w:r>
      <w:r w:rsidRPr="00912CB1">
        <w:rPr>
          <w:rFonts w:cs="Times New Roman"/>
        </w:rPr>
        <w:t>Carne</w:t>
      </w:r>
    </w:p>
    <w:p w:rsidR="00F03394" w:rsidRPr="00912CB1" w:rsidRDefault="00F03394" w:rsidP="00686C6B">
      <w:pPr>
        <w:rPr>
          <w:rFonts w:cs="Times New Roman"/>
        </w:rPr>
      </w:pPr>
    </w:p>
    <w:p w:rsidR="00686C6B" w:rsidRPr="00912CB1" w:rsidRDefault="0089480B" w:rsidP="00686C6B">
      <w:pPr>
        <w:rPr>
          <w:rFonts w:cs="Times New Roman"/>
        </w:rPr>
      </w:pPr>
      <w:r w:rsidRPr="0089480B">
        <w:rPr>
          <w:rFonts w:cs="Times New Roman"/>
          <w:bCs/>
        </w:rPr>
        <w:t>Project Website:</w:t>
      </w:r>
      <w:r w:rsidR="00C80775" w:rsidRPr="00912CB1">
        <w:rPr>
          <w:rFonts w:cs="Times New Roman"/>
        </w:rPr>
        <w:t xml:space="preserve"> </w:t>
      </w:r>
      <w:hyperlink r:id="rId732" w:history="1">
        <w:r w:rsidR="00686C6B" w:rsidRPr="00912CB1">
          <w:rPr>
            <w:rStyle w:val="Hyperlink"/>
            <w:rFonts w:cs="Times New Roman"/>
          </w:rPr>
          <w:t>http://www.wested.org/cs/we/view/pj/81</w:t>
        </w:r>
      </w:hyperlink>
    </w:p>
    <w:p w:rsidR="00F03394" w:rsidRDefault="00F03394"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F03394" w:rsidRPr="00912CB1" w:rsidRDefault="00F03394" w:rsidP="00686C6B">
      <w:pPr>
        <w:rPr>
          <w:rFonts w:cs="Times New Roman"/>
        </w:rPr>
      </w:pPr>
    </w:p>
    <w:p w:rsidR="00686C6B" w:rsidRPr="00912CB1" w:rsidRDefault="00686C6B" w:rsidP="00686C6B">
      <w:pPr>
        <w:pStyle w:val="Heading3"/>
        <w:rPr>
          <w:rFonts w:cs="Times New Roman"/>
        </w:rPr>
      </w:pPr>
      <w:bookmarkStart w:id="831" w:name="_Toc348082065"/>
      <w:bookmarkStart w:id="832" w:name="_Toc348442426"/>
      <w:bookmarkStart w:id="833" w:name="_Toc372556462"/>
      <w:r w:rsidRPr="00912CB1">
        <w:rPr>
          <w:rFonts w:cs="Times New Roman"/>
        </w:rPr>
        <w:t>R305K050082</w:t>
      </w:r>
      <w:bookmarkEnd w:id="831"/>
      <w:bookmarkEnd w:id="832"/>
      <w:bookmarkEnd w:id="833"/>
    </w:p>
    <w:p w:rsidR="00686C6B" w:rsidRPr="00912CB1" w:rsidRDefault="002C2386" w:rsidP="00686C6B">
      <w:pPr>
        <w:rPr>
          <w:rFonts w:cs="Times New Roman"/>
          <w:b/>
          <w:bCs/>
        </w:rPr>
      </w:pPr>
      <w:hyperlink r:id="rId733" w:history="1">
        <w:r w:rsidR="00686C6B" w:rsidRPr="00F03394">
          <w:rPr>
            <w:rStyle w:val="Hyperlink"/>
            <w:rFonts w:cs="Times New Roman"/>
            <w:b/>
            <w:bCs/>
          </w:rPr>
          <w:t>Developing</w:t>
        </w:r>
        <w:r w:rsidR="00C80775" w:rsidRPr="00F03394">
          <w:rPr>
            <w:rStyle w:val="Hyperlink"/>
            <w:rFonts w:cs="Times New Roman"/>
            <w:b/>
            <w:bCs/>
          </w:rPr>
          <w:t xml:space="preserve"> </w:t>
        </w:r>
        <w:r w:rsidR="00686C6B" w:rsidRPr="00F03394">
          <w:rPr>
            <w:rStyle w:val="Hyperlink"/>
            <w:rFonts w:cs="Times New Roman"/>
            <w:b/>
            <w:bCs/>
          </w:rPr>
          <w:t>an</w:t>
        </w:r>
        <w:r w:rsidR="00C80775" w:rsidRPr="00F03394">
          <w:rPr>
            <w:rStyle w:val="Hyperlink"/>
            <w:rFonts w:cs="Times New Roman"/>
            <w:b/>
            <w:bCs/>
          </w:rPr>
          <w:t xml:space="preserve"> </w:t>
        </w:r>
        <w:r w:rsidR="00686C6B" w:rsidRPr="00F03394">
          <w:rPr>
            <w:rStyle w:val="Hyperlink"/>
            <w:rFonts w:cs="Times New Roman"/>
            <w:b/>
            <w:bCs/>
          </w:rPr>
          <w:t>Intervention</w:t>
        </w:r>
        <w:r w:rsidR="00C80775" w:rsidRPr="00F03394">
          <w:rPr>
            <w:rStyle w:val="Hyperlink"/>
            <w:rFonts w:cs="Times New Roman"/>
            <w:b/>
            <w:bCs/>
          </w:rPr>
          <w:t xml:space="preserve"> </w:t>
        </w:r>
        <w:r w:rsidR="00686C6B" w:rsidRPr="00F03394">
          <w:rPr>
            <w:rStyle w:val="Hyperlink"/>
            <w:rFonts w:cs="Times New Roman"/>
            <w:b/>
            <w:bCs/>
          </w:rPr>
          <w:t>to</w:t>
        </w:r>
        <w:r w:rsidR="00C80775" w:rsidRPr="00F03394">
          <w:rPr>
            <w:rStyle w:val="Hyperlink"/>
            <w:rFonts w:cs="Times New Roman"/>
            <w:b/>
            <w:bCs/>
          </w:rPr>
          <w:t xml:space="preserve"> </w:t>
        </w:r>
        <w:r w:rsidR="00686C6B" w:rsidRPr="00F03394">
          <w:rPr>
            <w:rStyle w:val="Hyperlink"/>
            <w:rFonts w:cs="Times New Roman"/>
            <w:b/>
            <w:bCs/>
          </w:rPr>
          <w:t>Foster</w:t>
        </w:r>
        <w:r w:rsidR="00C80775" w:rsidRPr="00F03394">
          <w:rPr>
            <w:rStyle w:val="Hyperlink"/>
            <w:rFonts w:cs="Times New Roman"/>
            <w:b/>
            <w:bCs/>
          </w:rPr>
          <w:t xml:space="preserve"> </w:t>
        </w:r>
        <w:r w:rsidR="00686C6B" w:rsidRPr="00F03394">
          <w:rPr>
            <w:rStyle w:val="Hyperlink"/>
            <w:rFonts w:cs="Times New Roman"/>
            <w:b/>
            <w:bCs/>
          </w:rPr>
          <w:t>Early</w:t>
        </w:r>
        <w:r w:rsidR="00C80775" w:rsidRPr="00F03394">
          <w:rPr>
            <w:rStyle w:val="Hyperlink"/>
            <w:rFonts w:cs="Times New Roman"/>
            <w:b/>
            <w:bCs/>
          </w:rPr>
          <w:t xml:space="preserve"> </w:t>
        </w:r>
        <w:r w:rsidR="00686C6B" w:rsidRPr="00F03394">
          <w:rPr>
            <w:rStyle w:val="Hyperlink"/>
            <w:rFonts w:cs="Times New Roman"/>
            <w:b/>
            <w:bCs/>
          </w:rPr>
          <w:t>Number</w:t>
        </w:r>
        <w:r w:rsidR="00C80775" w:rsidRPr="00F03394">
          <w:rPr>
            <w:rStyle w:val="Hyperlink"/>
            <w:rFonts w:cs="Times New Roman"/>
            <w:b/>
            <w:bCs/>
          </w:rPr>
          <w:t xml:space="preserve"> </w:t>
        </w:r>
        <w:r w:rsidR="00686C6B" w:rsidRPr="00F03394">
          <w:rPr>
            <w:rStyle w:val="Hyperlink"/>
            <w:rFonts w:cs="Times New Roman"/>
            <w:b/>
            <w:bCs/>
          </w:rPr>
          <w:t>Sense</w:t>
        </w:r>
        <w:r w:rsidR="00C80775" w:rsidRPr="00F03394">
          <w:rPr>
            <w:rStyle w:val="Hyperlink"/>
            <w:rFonts w:cs="Times New Roman"/>
            <w:b/>
            <w:bCs/>
          </w:rPr>
          <w:t xml:space="preserve"> </w:t>
        </w:r>
        <w:r w:rsidR="00686C6B" w:rsidRPr="00F03394">
          <w:rPr>
            <w:rStyle w:val="Hyperlink"/>
            <w:rFonts w:cs="Times New Roman"/>
            <w:b/>
            <w:bCs/>
          </w:rPr>
          <w:t>and</w:t>
        </w:r>
        <w:r w:rsidR="00C80775" w:rsidRPr="00F03394">
          <w:rPr>
            <w:rStyle w:val="Hyperlink"/>
            <w:rFonts w:cs="Times New Roman"/>
            <w:b/>
            <w:bCs/>
          </w:rPr>
          <w:t xml:space="preserve"> </w:t>
        </w:r>
        <w:r w:rsidR="00686C6B" w:rsidRPr="00F03394">
          <w:rPr>
            <w:rStyle w:val="Hyperlink"/>
            <w:rFonts w:cs="Times New Roman"/>
            <w:b/>
            <w:bCs/>
          </w:rPr>
          <w:t>Skill</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Illinois</w:t>
      </w:r>
    </w:p>
    <w:p w:rsidR="00686C6B" w:rsidRPr="00912CB1" w:rsidRDefault="00686C6B" w:rsidP="00686C6B">
      <w:pPr>
        <w:rPr>
          <w:rFonts w:cs="Times New Roman"/>
        </w:rPr>
      </w:pPr>
      <w:r w:rsidRPr="00912CB1">
        <w:rPr>
          <w:rFonts w:cs="Times New Roman"/>
        </w:rPr>
        <w:t>Baroody,</w:t>
      </w:r>
      <w:r w:rsidR="00C80775" w:rsidRPr="00912CB1">
        <w:rPr>
          <w:rFonts w:cs="Times New Roman"/>
        </w:rPr>
        <w:t xml:space="preserve"> </w:t>
      </w:r>
      <w:r w:rsidRPr="00912CB1">
        <w:rPr>
          <w:rFonts w:cs="Times New Roman"/>
        </w:rPr>
        <w:t>Arthur</w:t>
      </w:r>
    </w:p>
    <w:p w:rsidR="001D5393" w:rsidRPr="00912CB1" w:rsidRDefault="001D5393" w:rsidP="00686C6B">
      <w:pPr>
        <w:rPr>
          <w:rFonts w:cs="Times New Roman"/>
          <w:b/>
          <w:bCs/>
        </w:rPr>
      </w:pPr>
    </w:p>
    <w:p w:rsidR="001D5393" w:rsidRPr="00912CB1" w:rsidRDefault="00317346" w:rsidP="001D5393">
      <w:pPr>
        <w:rPr>
          <w:rStyle w:val="Hyperlink"/>
          <w:rFonts w:cs="Times New Roman"/>
        </w:rPr>
      </w:pPr>
      <w:r>
        <w:rPr>
          <w:rFonts w:cs="Times New Roman"/>
          <w:bCs/>
        </w:rPr>
        <w:t>Related IES Projects:</w:t>
      </w:r>
      <w:r w:rsidR="00C80775" w:rsidRPr="00912CB1">
        <w:rPr>
          <w:rFonts w:cs="Times New Roman"/>
          <w:b/>
          <w:bCs/>
        </w:rPr>
        <w:t xml:space="preserve"> </w:t>
      </w:r>
      <w:hyperlink r:id="rId734" w:history="1">
        <w:r w:rsidR="001D5393" w:rsidRPr="00912CB1">
          <w:rPr>
            <w:rStyle w:val="Hyperlink"/>
            <w:rFonts w:cs="Times New Roman"/>
          </w:rPr>
          <w:t>Fostering</w:t>
        </w:r>
        <w:r w:rsidR="00C80775" w:rsidRPr="00912CB1">
          <w:rPr>
            <w:rStyle w:val="Hyperlink"/>
            <w:rFonts w:cs="Times New Roman"/>
          </w:rPr>
          <w:t xml:space="preserve"> </w:t>
        </w:r>
        <w:r w:rsidR="001D5393" w:rsidRPr="00912CB1">
          <w:rPr>
            <w:rStyle w:val="Hyperlink"/>
            <w:rFonts w:cs="Times New Roman"/>
          </w:rPr>
          <w:t>Fluency</w:t>
        </w:r>
        <w:r w:rsidR="00C80775" w:rsidRPr="00912CB1">
          <w:rPr>
            <w:rStyle w:val="Hyperlink"/>
            <w:rFonts w:cs="Times New Roman"/>
          </w:rPr>
          <w:t xml:space="preserve"> </w:t>
        </w:r>
        <w:r w:rsidR="001D5393" w:rsidRPr="00912CB1">
          <w:rPr>
            <w:rStyle w:val="Hyperlink"/>
            <w:rFonts w:cs="Times New Roman"/>
          </w:rPr>
          <w:t>with</w:t>
        </w:r>
        <w:r w:rsidR="00C80775" w:rsidRPr="00912CB1">
          <w:rPr>
            <w:rStyle w:val="Hyperlink"/>
            <w:rFonts w:cs="Times New Roman"/>
          </w:rPr>
          <w:t xml:space="preserve"> </w:t>
        </w:r>
        <w:r w:rsidR="001D5393" w:rsidRPr="00912CB1">
          <w:rPr>
            <w:rStyle w:val="Hyperlink"/>
            <w:rFonts w:cs="Times New Roman"/>
          </w:rPr>
          <w:t>Basic</w:t>
        </w:r>
        <w:r w:rsidR="00C80775" w:rsidRPr="00912CB1">
          <w:rPr>
            <w:rStyle w:val="Hyperlink"/>
            <w:rFonts w:cs="Times New Roman"/>
          </w:rPr>
          <w:t xml:space="preserve"> </w:t>
        </w:r>
        <w:r w:rsidR="001D5393" w:rsidRPr="00912CB1">
          <w:rPr>
            <w:rStyle w:val="Hyperlink"/>
            <w:rFonts w:cs="Times New Roman"/>
          </w:rPr>
          <w:t>Addition</w:t>
        </w:r>
        <w:r w:rsidR="00C80775" w:rsidRPr="00912CB1">
          <w:rPr>
            <w:rStyle w:val="Hyperlink"/>
            <w:rFonts w:cs="Times New Roman"/>
          </w:rPr>
          <w:t xml:space="preserve"> </w:t>
        </w:r>
        <w:r w:rsidR="001D5393" w:rsidRPr="00912CB1">
          <w:rPr>
            <w:rStyle w:val="Hyperlink"/>
            <w:rFonts w:cs="Times New Roman"/>
          </w:rPr>
          <w:t>and</w:t>
        </w:r>
        <w:r w:rsidR="00C80775" w:rsidRPr="00912CB1">
          <w:rPr>
            <w:rStyle w:val="Hyperlink"/>
            <w:rFonts w:cs="Times New Roman"/>
          </w:rPr>
          <w:t xml:space="preserve"> </w:t>
        </w:r>
        <w:r w:rsidR="001D5393" w:rsidRPr="00912CB1">
          <w:rPr>
            <w:rStyle w:val="Hyperlink"/>
            <w:rFonts w:cs="Times New Roman"/>
          </w:rPr>
          <w:t>Subtraction</w:t>
        </w:r>
      </w:hyperlink>
      <w:r w:rsidR="00F03394" w:rsidRPr="00F03394">
        <w:rPr>
          <w:rStyle w:val="Hyperlink"/>
          <w:rFonts w:cs="Times New Roman"/>
          <w:color w:val="auto"/>
          <w:u w:val="none"/>
        </w:rPr>
        <w:t xml:space="preserve"> (</w:t>
      </w:r>
      <w:r w:rsidR="00F03394">
        <w:t>R305A080479)</w:t>
      </w:r>
    </w:p>
    <w:p w:rsidR="001D5393" w:rsidRPr="00912CB1" w:rsidRDefault="001D5393" w:rsidP="00686C6B">
      <w:pPr>
        <w:rPr>
          <w:rFonts w:cs="Times New Roman"/>
          <w:b/>
          <w:bCs/>
        </w:rPr>
      </w:pPr>
    </w:p>
    <w:p w:rsidR="00F03394" w:rsidRDefault="00885EBF" w:rsidP="00686C6B">
      <w:pPr>
        <w:rPr>
          <w:rFonts w:cs="Times New Roman"/>
        </w:rPr>
      </w:pPr>
      <w:r w:rsidRPr="00885EBF">
        <w:rPr>
          <w:rFonts w:cs="Times New Roman"/>
          <w:bCs/>
        </w:rPr>
        <w:t>Publications:</w:t>
      </w:r>
    </w:p>
    <w:p w:rsidR="00686C6B" w:rsidRPr="00F03394" w:rsidRDefault="00686C6B" w:rsidP="00F03394">
      <w:pPr>
        <w:ind w:left="720"/>
        <w:rPr>
          <w:rFonts w:cs="Times New Roman"/>
          <w:sz w:val="20"/>
        </w:rPr>
      </w:pPr>
      <w:r w:rsidRPr="00F03394">
        <w:rPr>
          <w:rFonts w:cs="Times New Roman"/>
          <w:sz w:val="20"/>
        </w:rPr>
        <w:t>Baroody,</w:t>
      </w:r>
      <w:r w:rsidR="00C80775" w:rsidRPr="00F03394">
        <w:rPr>
          <w:rFonts w:cs="Times New Roman"/>
          <w:sz w:val="20"/>
        </w:rPr>
        <w:t xml:space="preserve"> </w:t>
      </w:r>
      <w:r w:rsidRPr="00F03394">
        <w:rPr>
          <w:rFonts w:cs="Times New Roman"/>
          <w:sz w:val="20"/>
        </w:rPr>
        <w:t>A.J.</w:t>
      </w:r>
      <w:r w:rsidR="00C80775" w:rsidRPr="00F03394">
        <w:rPr>
          <w:rFonts w:cs="Times New Roman"/>
          <w:sz w:val="20"/>
        </w:rPr>
        <w:t xml:space="preserve"> </w:t>
      </w:r>
      <w:r w:rsidRPr="00F03394">
        <w:rPr>
          <w:rFonts w:cs="Times New Roman"/>
          <w:sz w:val="20"/>
        </w:rPr>
        <w:t>(2011).</w:t>
      </w:r>
      <w:r w:rsidR="00C80775" w:rsidRPr="00F03394">
        <w:rPr>
          <w:rFonts w:cs="Times New Roman"/>
          <w:sz w:val="20"/>
        </w:rPr>
        <w:t xml:space="preserve"> </w:t>
      </w:r>
      <w:r w:rsidRPr="00F03394">
        <w:rPr>
          <w:rFonts w:cs="Times New Roman"/>
          <w:sz w:val="20"/>
        </w:rPr>
        <w:t>Chapter</w:t>
      </w:r>
      <w:r w:rsidR="00C80775" w:rsidRPr="00F03394">
        <w:rPr>
          <w:rFonts w:cs="Times New Roman"/>
          <w:sz w:val="20"/>
        </w:rPr>
        <w:t xml:space="preserve"> </w:t>
      </w:r>
      <w:r w:rsidRPr="00F03394">
        <w:rPr>
          <w:rFonts w:cs="Times New Roman"/>
          <w:sz w:val="20"/>
        </w:rPr>
        <w:t>2—Learning:</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Framework</w:t>
      </w:r>
      <w:r w:rsidR="00C80775" w:rsidRPr="00F03394">
        <w:rPr>
          <w:rFonts w:cs="Times New Roman"/>
          <w:sz w:val="20"/>
        </w:rPr>
        <w:t xml:space="preserve"> </w:t>
      </w:r>
      <w:r w:rsidRPr="00F03394">
        <w:rPr>
          <w:rFonts w:cs="Times New Roman"/>
          <w:sz w:val="20"/>
        </w:rPr>
        <w:t>.</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F.</w:t>
      </w:r>
      <w:r w:rsidR="00C80775" w:rsidRPr="00F03394">
        <w:rPr>
          <w:rFonts w:cs="Times New Roman"/>
          <w:sz w:val="20"/>
        </w:rPr>
        <w:t xml:space="preserve"> </w:t>
      </w:r>
      <w:r w:rsidRPr="00F03394">
        <w:rPr>
          <w:rFonts w:cs="Times New Roman"/>
          <w:sz w:val="20"/>
        </w:rPr>
        <w:t>Fennell</w:t>
      </w:r>
      <w:r w:rsidR="00C80775" w:rsidRPr="00F03394">
        <w:rPr>
          <w:rFonts w:cs="Times New Roman"/>
          <w:sz w:val="20"/>
        </w:rPr>
        <w:t xml:space="preserve"> </w:t>
      </w:r>
      <w:r w:rsidRPr="00F03394">
        <w:rPr>
          <w:rFonts w:cs="Times New Roman"/>
          <w:sz w:val="20"/>
        </w:rPr>
        <w:t>(Ed.),</w:t>
      </w:r>
      <w:r w:rsidR="00C80775" w:rsidRPr="00F03394">
        <w:rPr>
          <w:rFonts w:cs="Times New Roman"/>
          <w:sz w:val="20"/>
        </w:rPr>
        <w:t xml:space="preserve"> </w:t>
      </w:r>
      <w:r w:rsidRPr="00F03394">
        <w:rPr>
          <w:rFonts w:cs="Times New Roman"/>
          <w:i/>
          <w:iCs/>
          <w:sz w:val="20"/>
        </w:rPr>
        <w:t>Special</w:t>
      </w:r>
      <w:r w:rsidR="00C80775" w:rsidRPr="00F03394">
        <w:rPr>
          <w:rFonts w:cs="Times New Roman"/>
          <w:i/>
          <w:iCs/>
          <w:sz w:val="20"/>
        </w:rPr>
        <w:t xml:space="preserve"> </w:t>
      </w:r>
      <w:r w:rsidRPr="00F03394">
        <w:rPr>
          <w:rFonts w:cs="Times New Roman"/>
          <w:i/>
          <w:iCs/>
          <w:sz w:val="20"/>
        </w:rPr>
        <w:t>Education</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Mathematics:</w:t>
      </w:r>
      <w:r w:rsidR="00C80775" w:rsidRPr="00F03394">
        <w:rPr>
          <w:rFonts w:cs="Times New Roman"/>
          <w:i/>
          <w:iCs/>
          <w:sz w:val="20"/>
        </w:rPr>
        <w:t xml:space="preserve"> </w:t>
      </w:r>
      <w:r w:rsidRPr="00F03394">
        <w:rPr>
          <w:rFonts w:cs="Times New Roman"/>
          <w:i/>
          <w:iCs/>
          <w:sz w:val="20"/>
        </w:rPr>
        <w:t>Helping</w:t>
      </w:r>
      <w:r w:rsidR="00C80775" w:rsidRPr="00F03394">
        <w:rPr>
          <w:rFonts w:cs="Times New Roman"/>
          <w:i/>
          <w:iCs/>
          <w:sz w:val="20"/>
        </w:rPr>
        <w:t xml:space="preserve"> </w:t>
      </w:r>
      <w:r w:rsidRPr="00F03394">
        <w:rPr>
          <w:rFonts w:cs="Times New Roman"/>
          <w:i/>
          <w:iCs/>
          <w:sz w:val="20"/>
        </w:rPr>
        <w:t>Children</w:t>
      </w:r>
      <w:r w:rsidR="00C80775" w:rsidRPr="00F03394">
        <w:rPr>
          <w:rFonts w:cs="Times New Roman"/>
          <w:i/>
          <w:iCs/>
          <w:sz w:val="20"/>
        </w:rPr>
        <w:t xml:space="preserve"> </w:t>
      </w:r>
      <w:r w:rsidRPr="00F03394">
        <w:rPr>
          <w:rFonts w:cs="Times New Roman"/>
          <w:i/>
          <w:iCs/>
          <w:sz w:val="20"/>
        </w:rPr>
        <w:t>with</w:t>
      </w:r>
      <w:r w:rsidR="00C80775" w:rsidRPr="00F03394">
        <w:rPr>
          <w:rFonts w:cs="Times New Roman"/>
          <w:i/>
          <w:iCs/>
          <w:sz w:val="20"/>
        </w:rPr>
        <w:t xml:space="preserve"> </w:t>
      </w:r>
      <w:r w:rsidRPr="00F03394">
        <w:rPr>
          <w:rFonts w:cs="Times New Roman"/>
          <w:i/>
          <w:iCs/>
          <w:sz w:val="20"/>
        </w:rPr>
        <w:t>Learning</w:t>
      </w:r>
      <w:r w:rsidR="00C80775" w:rsidRPr="00F03394">
        <w:rPr>
          <w:rFonts w:cs="Times New Roman"/>
          <w:i/>
          <w:iCs/>
          <w:sz w:val="20"/>
        </w:rPr>
        <w:t xml:space="preserve"> </w:t>
      </w:r>
      <w:r w:rsidRPr="00F03394">
        <w:rPr>
          <w:rFonts w:cs="Times New Roman"/>
          <w:i/>
          <w:iCs/>
          <w:sz w:val="20"/>
        </w:rPr>
        <w:t>Difficulties</w:t>
      </w:r>
      <w:r w:rsidR="00C80775" w:rsidRPr="00F03394">
        <w:rPr>
          <w:rFonts w:cs="Times New Roman"/>
          <w:i/>
          <w:iCs/>
          <w:sz w:val="20"/>
        </w:rPr>
        <w:t xml:space="preserve"> </w:t>
      </w:r>
      <w:r w:rsidRPr="00F03394">
        <w:rPr>
          <w:rFonts w:cs="Times New Roman"/>
          <w:i/>
          <w:iCs/>
          <w:sz w:val="20"/>
        </w:rPr>
        <w:t>Achieve</w:t>
      </w:r>
      <w:r w:rsidR="00C80775" w:rsidRPr="00F03394">
        <w:rPr>
          <w:rFonts w:cs="Times New Roman"/>
          <w:i/>
          <w:iCs/>
          <w:sz w:val="20"/>
        </w:rPr>
        <w:t xml:space="preserve"> </w:t>
      </w:r>
      <w:r w:rsidRPr="00F03394">
        <w:rPr>
          <w:rFonts w:cs="Times New Roman"/>
          <w:i/>
          <w:iCs/>
          <w:sz w:val="20"/>
        </w:rPr>
        <w:t>Mathematical</w:t>
      </w:r>
      <w:r w:rsidR="00C80775" w:rsidRPr="00F03394">
        <w:rPr>
          <w:rFonts w:cs="Times New Roman"/>
          <w:i/>
          <w:iCs/>
          <w:sz w:val="20"/>
        </w:rPr>
        <w:t xml:space="preserve"> </w:t>
      </w:r>
      <w:r w:rsidRPr="00F03394">
        <w:rPr>
          <w:rFonts w:cs="Times New Roman"/>
          <w:i/>
          <w:iCs/>
          <w:sz w:val="20"/>
        </w:rPr>
        <w:t>Proficiency</w:t>
      </w:r>
      <w:r w:rsidRPr="00F03394">
        <w:rPr>
          <w:rFonts w:cs="Times New Roman"/>
          <w:sz w:val="20"/>
        </w:rPr>
        <w:t>.</w:t>
      </w:r>
      <w:r w:rsidR="00C80775" w:rsidRPr="00F03394">
        <w:rPr>
          <w:rFonts w:cs="Times New Roman"/>
          <w:sz w:val="20"/>
        </w:rPr>
        <w:t xml:space="preserve"> </w:t>
      </w:r>
      <w:r w:rsidRPr="00F03394">
        <w:rPr>
          <w:rFonts w:cs="Times New Roman"/>
          <w:sz w:val="20"/>
        </w:rPr>
        <w:t>Reston,</w:t>
      </w:r>
      <w:r w:rsidR="00C80775" w:rsidRPr="00F03394">
        <w:rPr>
          <w:rFonts w:cs="Times New Roman"/>
          <w:sz w:val="20"/>
        </w:rPr>
        <w:t xml:space="preserve"> </w:t>
      </w:r>
      <w:r w:rsidRPr="00F03394">
        <w:rPr>
          <w:rFonts w:cs="Times New Roman"/>
          <w:sz w:val="20"/>
        </w:rPr>
        <w:t>VA:</w:t>
      </w:r>
      <w:r w:rsidR="00C80775" w:rsidRPr="00F03394">
        <w:rPr>
          <w:rFonts w:cs="Times New Roman"/>
          <w:sz w:val="20"/>
        </w:rPr>
        <w:t xml:space="preserve"> </w:t>
      </w:r>
      <w:r w:rsidRPr="00F03394">
        <w:rPr>
          <w:rFonts w:cs="Times New Roman"/>
          <w:sz w:val="20"/>
        </w:rPr>
        <w:t>National</w:t>
      </w:r>
      <w:r w:rsidR="00C80775" w:rsidRPr="00F03394">
        <w:rPr>
          <w:rFonts w:cs="Times New Roman"/>
          <w:sz w:val="20"/>
        </w:rPr>
        <w:t xml:space="preserve"> </w:t>
      </w:r>
      <w:r w:rsidRPr="00F03394">
        <w:rPr>
          <w:rFonts w:cs="Times New Roman"/>
          <w:sz w:val="20"/>
        </w:rPr>
        <w:t>Council</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Teachers</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Mathematics.</w:t>
      </w:r>
    </w:p>
    <w:p w:rsidR="00686C6B" w:rsidRPr="00F03394" w:rsidRDefault="00686C6B" w:rsidP="00F03394">
      <w:pPr>
        <w:ind w:left="720"/>
        <w:rPr>
          <w:rFonts w:cs="Times New Roman"/>
          <w:sz w:val="20"/>
        </w:rPr>
      </w:pPr>
    </w:p>
    <w:p w:rsidR="00686C6B" w:rsidRDefault="00686C6B" w:rsidP="00F03394">
      <w:pPr>
        <w:ind w:left="720"/>
        <w:rPr>
          <w:rFonts w:cs="Times New Roman"/>
          <w:sz w:val="20"/>
        </w:rPr>
      </w:pPr>
      <w:r w:rsidRPr="00F03394">
        <w:rPr>
          <w:rFonts w:cs="Times New Roman"/>
          <w:sz w:val="20"/>
        </w:rPr>
        <w:t>Baroody,</w:t>
      </w:r>
      <w:r w:rsidR="00C80775" w:rsidRPr="00F03394">
        <w:rPr>
          <w:rFonts w:cs="Times New Roman"/>
          <w:sz w:val="20"/>
        </w:rPr>
        <w:t xml:space="preserve"> </w:t>
      </w:r>
      <w:r w:rsidRPr="00F03394">
        <w:rPr>
          <w:rFonts w:cs="Times New Roman"/>
          <w:sz w:val="20"/>
        </w:rPr>
        <w:t>A.J.</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r w:rsidRPr="00F03394">
        <w:rPr>
          <w:rFonts w:cs="Times New Roman"/>
          <w:sz w:val="20"/>
        </w:rPr>
        <w:t>Fostering</w:t>
      </w:r>
      <w:r w:rsidR="00C80775" w:rsidRPr="00F03394">
        <w:rPr>
          <w:rFonts w:cs="Times New Roman"/>
          <w:sz w:val="20"/>
        </w:rPr>
        <w:t xml:space="preserve"> </w:t>
      </w:r>
      <w:r w:rsidRPr="00F03394">
        <w:rPr>
          <w:rFonts w:cs="Times New Roman"/>
          <w:sz w:val="20"/>
        </w:rPr>
        <w:t>Early</w:t>
      </w:r>
      <w:r w:rsidR="00C80775" w:rsidRPr="00F03394">
        <w:rPr>
          <w:rFonts w:cs="Times New Roman"/>
          <w:sz w:val="20"/>
        </w:rPr>
        <w:t xml:space="preserve"> </w:t>
      </w:r>
      <w:r w:rsidRPr="00F03394">
        <w:rPr>
          <w:rFonts w:cs="Times New Roman"/>
          <w:sz w:val="20"/>
        </w:rPr>
        <w:t>Numeracy</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Preschool</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Kindergarten.</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J.</w:t>
      </w:r>
      <w:r w:rsidR="00C80775" w:rsidRPr="00F03394">
        <w:rPr>
          <w:rFonts w:cs="Times New Roman"/>
          <w:sz w:val="20"/>
        </w:rPr>
        <w:t xml:space="preserve"> </w:t>
      </w:r>
      <w:r w:rsidRPr="00F03394">
        <w:rPr>
          <w:rFonts w:cs="Times New Roman"/>
          <w:sz w:val="20"/>
        </w:rPr>
        <w:t>Balayeva</w:t>
      </w:r>
      <w:r w:rsidR="00C80775" w:rsidRPr="00F03394">
        <w:rPr>
          <w:rFonts w:cs="Times New Roman"/>
          <w:sz w:val="20"/>
        </w:rPr>
        <w:t xml:space="preserve"> </w:t>
      </w:r>
      <w:r w:rsidRPr="00F03394">
        <w:rPr>
          <w:rFonts w:cs="Times New Roman"/>
          <w:sz w:val="20"/>
        </w:rPr>
        <w:t>(Ed.),</w:t>
      </w:r>
      <w:r w:rsidR="00C80775" w:rsidRPr="00F03394">
        <w:rPr>
          <w:rFonts w:cs="Times New Roman"/>
          <w:sz w:val="20"/>
        </w:rPr>
        <w:t xml:space="preserve"> </w:t>
      </w:r>
      <w:r w:rsidRPr="00F03394">
        <w:rPr>
          <w:rFonts w:cs="Times New Roman"/>
          <w:i/>
          <w:iCs/>
          <w:sz w:val="20"/>
        </w:rPr>
        <w:t>The</w:t>
      </w:r>
      <w:r w:rsidR="00C80775" w:rsidRPr="00F03394">
        <w:rPr>
          <w:rFonts w:cs="Times New Roman"/>
          <w:i/>
          <w:iCs/>
          <w:sz w:val="20"/>
        </w:rPr>
        <w:t xml:space="preserve"> </w:t>
      </w:r>
      <w:r w:rsidRPr="00F03394">
        <w:rPr>
          <w:rFonts w:cs="Times New Roman"/>
          <w:i/>
          <w:iCs/>
          <w:sz w:val="20"/>
        </w:rPr>
        <w:t>Encyclopedia</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Language</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Literacy</w:t>
      </w:r>
      <w:r w:rsidR="00C80775" w:rsidRPr="00F03394">
        <w:rPr>
          <w:rFonts w:cs="Times New Roman"/>
          <w:i/>
          <w:iCs/>
          <w:sz w:val="20"/>
        </w:rPr>
        <w:t xml:space="preserve"> </w:t>
      </w:r>
      <w:r w:rsidRPr="00F03394">
        <w:rPr>
          <w:rFonts w:cs="Times New Roman"/>
          <w:i/>
          <w:iCs/>
          <w:sz w:val="20"/>
        </w:rPr>
        <w:t>Development</w:t>
      </w:r>
      <w:r w:rsidRPr="00F03394">
        <w:rPr>
          <w:rFonts w:cs="Times New Roman"/>
          <w:sz w:val="20"/>
        </w:rPr>
        <w:t>.</w:t>
      </w:r>
    </w:p>
    <w:p w:rsidR="00BC15E7" w:rsidRPr="00F03394" w:rsidRDefault="00BC15E7" w:rsidP="00F03394">
      <w:pPr>
        <w:ind w:left="720"/>
        <w:rPr>
          <w:rFonts w:cs="Times New Roman"/>
          <w:sz w:val="20"/>
        </w:rPr>
      </w:pPr>
    </w:p>
    <w:p w:rsidR="00BC15E7" w:rsidRPr="00F03394" w:rsidRDefault="00BC15E7" w:rsidP="00BC15E7">
      <w:pPr>
        <w:ind w:left="720"/>
        <w:rPr>
          <w:rFonts w:cs="Times New Roman"/>
          <w:sz w:val="20"/>
        </w:rPr>
      </w:pPr>
      <w:r w:rsidRPr="00F03394">
        <w:rPr>
          <w:rFonts w:cs="Times New Roman"/>
          <w:sz w:val="20"/>
        </w:rPr>
        <w:t xml:space="preserve">Baroody, A.J., and Li, X. (2009). Mathematics Instruction that Makes Sense for 2 to 5 Year Olds. In E.L. Essa and M.M. Burnham (Eds.), </w:t>
      </w:r>
      <w:r w:rsidRPr="00F03394">
        <w:rPr>
          <w:rFonts w:cs="Times New Roman"/>
          <w:i/>
          <w:iCs/>
          <w:sz w:val="20"/>
        </w:rPr>
        <w:t>Informing Our Practice: Useful Research on Young Children’s Development</w:t>
      </w:r>
      <w:r w:rsidRPr="00F03394">
        <w:rPr>
          <w:rFonts w:cs="Times New Roman"/>
          <w:sz w:val="20"/>
        </w:rPr>
        <w:t xml:space="preserve"> (</w:t>
      </w:r>
      <w:r w:rsidR="00E91E27">
        <w:rPr>
          <w:rFonts w:cs="Times New Roman"/>
          <w:sz w:val="20"/>
        </w:rPr>
        <w:t>pp</w:t>
      </w:r>
      <w:r w:rsidRPr="00F03394">
        <w:rPr>
          <w:rFonts w:cs="Times New Roman"/>
          <w:sz w:val="20"/>
        </w:rPr>
        <w:t xml:space="preserve">. 119–135). Washington, DC: The National Association for the Education of Young Children. </w:t>
      </w:r>
    </w:p>
    <w:p w:rsidR="00BC15E7" w:rsidRPr="00F03394" w:rsidRDefault="00BC15E7" w:rsidP="00BC15E7">
      <w:pPr>
        <w:ind w:left="720"/>
        <w:rPr>
          <w:rFonts w:cs="Times New Roman"/>
          <w:sz w:val="20"/>
        </w:rPr>
      </w:pPr>
    </w:p>
    <w:p w:rsidR="00BC15E7" w:rsidRPr="00F03394" w:rsidRDefault="00BC15E7" w:rsidP="00BC15E7">
      <w:pPr>
        <w:ind w:left="720"/>
        <w:rPr>
          <w:rFonts w:cs="Times New Roman"/>
          <w:sz w:val="20"/>
        </w:rPr>
      </w:pPr>
      <w:r w:rsidRPr="00F03394">
        <w:rPr>
          <w:rFonts w:cs="Times New Roman"/>
          <w:sz w:val="20"/>
        </w:rPr>
        <w:t xml:space="preserve">Baroody, A.J., and Varma, S. (2008). The Active Construction View of Basic Number Fact Knowledge: New Directions for Cognitive Neuroscience. In J. Baek, A.E. Kelly, and L. Kalbfleisch (Eds.), </w:t>
      </w:r>
      <w:r w:rsidRPr="00F03394">
        <w:rPr>
          <w:rFonts w:cs="Times New Roman"/>
          <w:i/>
          <w:iCs/>
          <w:sz w:val="20"/>
        </w:rPr>
        <w:t>Neuropsychology and Mathematics Education</w:t>
      </w:r>
      <w:r w:rsidRPr="00F03394">
        <w:rPr>
          <w:rFonts w:cs="Times New Roman"/>
          <w:sz w:val="20"/>
        </w:rPr>
        <w:t>.</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Baroody,</w:t>
      </w:r>
      <w:r w:rsidR="00C80775" w:rsidRPr="00F03394">
        <w:rPr>
          <w:rFonts w:cs="Times New Roman"/>
          <w:sz w:val="20"/>
        </w:rPr>
        <w:t xml:space="preserve"> </w:t>
      </w:r>
      <w:r w:rsidRPr="00F03394">
        <w:rPr>
          <w:rFonts w:cs="Times New Roman"/>
          <w:sz w:val="20"/>
        </w:rPr>
        <w:t>A.J.,</w:t>
      </w:r>
      <w:r w:rsidR="00C80775" w:rsidRPr="00F03394">
        <w:rPr>
          <w:rFonts w:cs="Times New Roman"/>
          <w:sz w:val="20"/>
        </w:rPr>
        <w:t xml:space="preserve"> </w:t>
      </w:r>
      <w:r w:rsidRPr="00F03394">
        <w:rPr>
          <w:rFonts w:cs="Times New Roman"/>
          <w:sz w:val="20"/>
        </w:rPr>
        <w:t>Bajwa,</w:t>
      </w:r>
      <w:r w:rsidR="00C80775" w:rsidRPr="00F03394">
        <w:rPr>
          <w:rFonts w:cs="Times New Roman"/>
          <w:sz w:val="20"/>
        </w:rPr>
        <w:t xml:space="preserve"> </w:t>
      </w:r>
      <w:r w:rsidRPr="00F03394">
        <w:rPr>
          <w:rFonts w:cs="Times New Roman"/>
          <w:sz w:val="20"/>
        </w:rPr>
        <w:t>N.P.,</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Eiland,</w:t>
      </w:r>
      <w:r w:rsidR="00C80775" w:rsidRPr="00F03394">
        <w:rPr>
          <w:rFonts w:cs="Times New Roman"/>
          <w:sz w:val="20"/>
        </w:rPr>
        <w:t xml:space="preserve"> </w:t>
      </w:r>
      <w:r w:rsidRPr="00F03394">
        <w:rPr>
          <w:rFonts w:cs="Times New Roman"/>
          <w:sz w:val="20"/>
        </w:rPr>
        <w:t>M.</w:t>
      </w:r>
      <w:r w:rsidR="00C80775" w:rsidRPr="00F03394">
        <w:rPr>
          <w:rFonts w:cs="Times New Roman"/>
          <w:sz w:val="20"/>
        </w:rPr>
        <w:t xml:space="preserve"> </w:t>
      </w:r>
      <w:r w:rsidRPr="00F03394">
        <w:rPr>
          <w:rFonts w:cs="Times New Roman"/>
          <w:sz w:val="20"/>
        </w:rPr>
        <w:t>(2009).</w:t>
      </w:r>
      <w:r w:rsidR="00C80775" w:rsidRPr="00F03394">
        <w:rPr>
          <w:rFonts w:cs="Times New Roman"/>
          <w:sz w:val="20"/>
        </w:rPr>
        <w:t xml:space="preserve"> </w:t>
      </w:r>
      <w:hyperlink r:id="rId735" w:history="1">
        <w:r w:rsidRPr="00F03394">
          <w:rPr>
            <w:rStyle w:val="Hyperlink"/>
            <w:rFonts w:cs="Times New Roman"/>
            <w:sz w:val="20"/>
          </w:rPr>
          <w:t>Why</w:t>
        </w:r>
        <w:r w:rsidR="00C80775" w:rsidRPr="00F03394">
          <w:rPr>
            <w:rStyle w:val="Hyperlink"/>
            <w:rFonts w:cs="Times New Roman"/>
            <w:sz w:val="20"/>
          </w:rPr>
          <w:t xml:space="preserve"> </w:t>
        </w:r>
        <w:r w:rsidRPr="00F03394">
          <w:rPr>
            <w:rStyle w:val="Hyperlink"/>
            <w:rFonts w:cs="Times New Roman"/>
            <w:sz w:val="20"/>
          </w:rPr>
          <w:t>Can</w:t>
        </w:r>
        <w:r w:rsidR="00A87038" w:rsidRPr="00F03394">
          <w:rPr>
            <w:rStyle w:val="Hyperlink"/>
            <w:rFonts w:cs="Times New Roman"/>
            <w:sz w:val="20"/>
          </w:rPr>
          <w:t>’</w:t>
        </w:r>
        <w:r w:rsidRPr="00F03394">
          <w:rPr>
            <w:rStyle w:val="Hyperlink"/>
            <w:rFonts w:cs="Times New Roman"/>
            <w:sz w:val="20"/>
          </w:rPr>
          <w:t>t</w:t>
        </w:r>
        <w:r w:rsidR="00C80775" w:rsidRPr="00F03394">
          <w:rPr>
            <w:rStyle w:val="Hyperlink"/>
            <w:rFonts w:cs="Times New Roman"/>
            <w:sz w:val="20"/>
          </w:rPr>
          <w:t xml:space="preserve"> </w:t>
        </w:r>
        <w:r w:rsidRPr="00F03394">
          <w:rPr>
            <w:rStyle w:val="Hyperlink"/>
            <w:rFonts w:cs="Times New Roman"/>
            <w:sz w:val="20"/>
          </w:rPr>
          <w:t>Johnny</w:t>
        </w:r>
        <w:r w:rsidR="00C80775" w:rsidRPr="00F03394">
          <w:rPr>
            <w:rStyle w:val="Hyperlink"/>
            <w:rFonts w:cs="Times New Roman"/>
            <w:sz w:val="20"/>
          </w:rPr>
          <w:t xml:space="preserve"> </w:t>
        </w:r>
        <w:r w:rsidRPr="00F03394">
          <w:rPr>
            <w:rStyle w:val="Hyperlink"/>
            <w:rFonts w:cs="Times New Roman"/>
            <w:sz w:val="20"/>
          </w:rPr>
          <w:t>Remember</w:t>
        </w:r>
        <w:r w:rsidR="00C80775" w:rsidRPr="00F03394">
          <w:rPr>
            <w:rStyle w:val="Hyperlink"/>
            <w:rFonts w:cs="Times New Roman"/>
            <w:sz w:val="20"/>
          </w:rPr>
          <w:t xml:space="preserve"> </w:t>
        </w:r>
        <w:r w:rsidRPr="00F03394">
          <w:rPr>
            <w:rStyle w:val="Hyperlink"/>
            <w:rFonts w:cs="Times New Roman"/>
            <w:sz w:val="20"/>
          </w:rPr>
          <w:t>the</w:t>
        </w:r>
        <w:r w:rsidR="00C80775" w:rsidRPr="00F03394">
          <w:rPr>
            <w:rStyle w:val="Hyperlink"/>
            <w:rFonts w:cs="Times New Roman"/>
            <w:sz w:val="20"/>
          </w:rPr>
          <w:t xml:space="preserve"> </w:t>
        </w:r>
        <w:r w:rsidRPr="00F03394">
          <w:rPr>
            <w:rStyle w:val="Hyperlink"/>
            <w:rFonts w:cs="Times New Roman"/>
            <w:sz w:val="20"/>
          </w:rPr>
          <w:t>Basic</w:t>
        </w:r>
        <w:r w:rsidR="00C80775" w:rsidRPr="00F03394">
          <w:rPr>
            <w:rStyle w:val="Hyperlink"/>
            <w:rFonts w:cs="Times New Roman"/>
            <w:sz w:val="20"/>
          </w:rPr>
          <w:t xml:space="preserve"> </w:t>
        </w:r>
        <w:r w:rsidRPr="00F03394">
          <w:rPr>
            <w:rStyle w:val="Hyperlink"/>
            <w:rFonts w:cs="Times New Roman"/>
            <w:sz w:val="20"/>
          </w:rPr>
          <w:t>Facts?</w:t>
        </w:r>
      </w:hyperlink>
      <w:r w:rsidR="00C80775" w:rsidRPr="00F03394">
        <w:rPr>
          <w:rFonts w:cs="Times New Roman"/>
          <w:sz w:val="20"/>
        </w:rPr>
        <w:t xml:space="preserve"> </w:t>
      </w:r>
      <w:r w:rsidRPr="00F03394">
        <w:rPr>
          <w:rFonts w:cs="Times New Roman"/>
          <w:i/>
          <w:iCs/>
          <w:sz w:val="20"/>
        </w:rPr>
        <w:t>Developmental</w:t>
      </w:r>
      <w:r w:rsidR="00C80775" w:rsidRPr="00F03394">
        <w:rPr>
          <w:rFonts w:cs="Times New Roman"/>
          <w:i/>
          <w:iCs/>
          <w:sz w:val="20"/>
        </w:rPr>
        <w:t xml:space="preserve"> </w:t>
      </w:r>
      <w:r w:rsidRPr="00F03394">
        <w:rPr>
          <w:rFonts w:cs="Times New Roman"/>
          <w:i/>
          <w:iCs/>
          <w:sz w:val="20"/>
        </w:rPr>
        <w:t>Disabilities</w:t>
      </w:r>
      <w:r w:rsidR="00C80775" w:rsidRPr="00F03394">
        <w:rPr>
          <w:rFonts w:cs="Times New Roman"/>
          <w:i/>
          <w:iCs/>
          <w:sz w:val="20"/>
        </w:rPr>
        <w:t xml:space="preserve"> </w:t>
      </w:r>
      <w:r w:rsidRPr="00F03394">
        <w:rPr>
          <w:rFonts w:cs="Times New Roman"/>
          <w:i/>
          <w:iCs/>
          <w:sz w:val="20"/>
        </w:rPr>
        <w:t>Research</w:t>
      </w:r>
      <w:r w:rsidR="00C80775" w:rsidRPr="00F03394">
        <w:rPr>
          <w:rFonts w:cs="Times New Roman"/>
          <w:i/>
          <w:iCs/>
          <w:sz w:val="20"/>
        </w:rPr>
        <w:t xml:space="preserve"> </w:t>
      </w:r>
      <w:r w:rsidRPr="00F03394">
        <w:rPr>
          <w:rFonts w:cs="Times New Roman"/>
          <w:i/>
          <w:iCs/>
          <w:sz w:val="20"/>
        </w:rPr>
        <w:t>Reviews,</w:t>
      </w:r>
      <w:r w:rsidR="00C80775" w:rsidRPr="00F03394">
        <w:rPr>
          <w:rFonts w:cs="Times New Roman"/>
          <w:i/>
          <w:iCs/>
          <w:sz w:val="20"/>
        </w:rPr>
        <w:t xml:space="preserve"> </w:t>
      </w:r>
      <w:r w:rsidRPr="00F03394">
        <w:rPr>
          <w:rFonts w:cs="Times New Roman"/>
          <w:i/>
          <w:iCs/>
          <w:sz w:val="20"/>
        </w:rPr>
        <w:t>15</w:t>
      </w:r>
      <w:r w:rsidR="00C80775" w:rsidRPr="00F03394">
        <w:rPr>
          <w:rFonts w:cs="Times New Roman"/>
          <w:sz w:val="20"/>
        </w:rPr>
        <w:t xml:space="preserve"> </w:t>
      </w:r>
      <w:r w:rsidRPr="00F03394">
        <w:rPr>
          <w:rFonts w:cs="Times New Roman"/>
          <w:sz w:val="20"/>
        </w:rPr>
        <w:t>(1):</w:t>
      </w:r>
      <w:r w:rsidR="00C80775" w:rsidRPr="00F03394">
        <w:rPr>
          <w:rFonts w:cs="Times New Roman"/>
          <w:sz w:val="20"/>
        </w:rPr>
        <w:t xml:space="preserve"> </w:t>
      </w:r>
      <w:r w:rsidRPr="00F03394">
        <w:rPr>
          <w:rFonts w:cs="Times New Roman"/>
          <w:sz w:val="20"/>
        </w:rPr>
        <w:t>69–79.</w:t>
      </w:r>
    </w:p>
    <w:p w:rsidR="00686C6B" w:rsidRPr="00F03394" w:rsidRDefault="00686C6B" w:rsidP="00F03394">
      <w:pPr>
        <w:ind w:left="720"/>
        <w:rPr>
          <w:rFonts w:cs="Times New Roman"/>
          <w:sz w:val="20"/>
        </w:rPr>
      </w:pPr>
    </w:p>
    <w:p w:rsidR="00686C6B" w:rsidRDefault="00686C6B" w:rsidP="00F03394">
      <w:pPr>
        <w:ind w:left="720"/>
        <w:rPr>
          <w:rFonts w:cs="Times New Roman"/>
          <w:sz w:val="20"/>
        </w:rPr>
      </w:pPr>
      <w:r w:rsidRPr="00F03394">
        <w:rPr>
          <w:rFonts w:cs="Times New Roman"/>
          <w:sz w:val="20"/>
        </w:rPr>
        <w:t>Baroody,</w:t>
      </w:r>
      <w:r w:rsidR="00C80775" w:rsidRPr="00F03394">
        <w:rPr>
          <w:rFonts w:cs="Times New Roman"/>
          <w:sz w:val="20"/>
        </w:rPr>
        <w:t xml:space="preserve"> </w:t>
      </w:r>
      <w:r w:rsidRPr="00F03394">
        <w:rPr>
          <w:rFonts w:cs="Times New Roman"/>
          <w:sz w:val="20"/>
        </w:rPr>
        <w:t>A.J.,</w:t>
      </w:r>
      <w:r w:rsidR="00C80775" w:rsidRPr="00F03394">
        <w:rPr>
          <w:rFonts w:cs="Times New Roman"/>
          <w:sz w:val="20"/>
        </w:rPr>
        <w:t xml:space="preserve"> </w:t>
      </w:r>
      <w:r w:rsidRPr="00F03394">
        <w:rPr>
          <w:rFonts w:cs="Times New Roman"/>
          <w:sz w:val="20"/>
        </w:rPr>
        <w:t>Eiland,</w:t>
      </w:r>
      <w:r w:rsidR="00C80775" w:rsidRPr="00F03394">
        <w:rPr>
          <w:rFonts w:cs="Times New Roman"/>
          <w:sz w:val="20"/>
        </w:rPr>
        <w:t xml:space="preserve"> </w:t>
      </w:r>
      <w:r w:rsidRPr="00F03394">
        <w:rPr>
          <w:rFonts w:cs="Times New Roman"/>
          <w:sz w:val="20"/>
        </w:rPr>
        <w:t>M.,</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Thompson,</w:t>
      </w:r>
      <w:r w:rsidR="00C80775" w:rsidRPr="00F03394">
        <w:rPr>
          <w:rFonts w:cs="Times New Roman"/>
          <w:sz w:val="20"/>
        </w:rPr>
        <w:t xml:space="preserve"> </w:t>
      </w:r>
      <w:r w:rsidRPr="00F03394">
        <w:rPr>
          <w:rFonts w:cs="Times New Roman"/>
          <w:sz w:val="20"/>
        </w:rPr>
        <w:t>B.</w:t>
      </w:r>
      <w:r w:rsidR="00C80775" w:rsidRPr="00F03394">
        <w:rPr>
          <w:rFonts w:cs="Times New Roman"/>
          <w:sz w:val="20"/>
        </w:rPr>
        <w:t xml:space="preserve"> </w:t>
      </w:r>
      <w:r w:rsidRPr="00F03394">
        <w:rPr>
          <w:rFonts w:cs="Times New Roman"/>
          <w:sz w:val="20"/>
        </w:rPr>
        <w:t>(2009).</w:t>
      </w:r>
      <w:r w:rsidR="00C80775" w:rsidRPr="00F03394">
        <w:rPr>
          <w:rFonts w:cs="Times New Roman"/>
          <w:sz w:val="20"/>
        </w:rPr>
        <w:t xml:space="preserve"> </w:t>
      </w:r>
      <w:hyperlink r:id="rId736" w:history="1">
        <w:r w:rsidRPr="00F03394">
          <w:rPr>
            <w:rStyle w:val="Hyperlink"/>
            <w:rFonts w:cs="Times New Roman"/>
            <w:sz w:val="20"/>
          </w:rPr>
          <w:t>Fostering</w:t>
        </w:r>
        <w:r w:rsidR="00C80775" w:rsidRPr="00F03394">
          <w:rPr>
            <w:rStyle w:val="Hyperlink"/>
            <w:rFonts w:cs="Times New Roman"/>
            <w:sz w:val="20"/>
          </w:rPr>
          <w:t xml:space="preserve"> </w:t>
        </w:r>
        <w:r w:rsidRPr="00F03394">
          <w:rPr>
            <w:rStyle w:val="Hyperlink"/>
            <w:rFonts w:cs="Times New Roman"/>
            <w:sz w:val="20"/>
          </w:rPr>
          <w:t>At-Risk</w:t>
        </w:r>
        <w:r w:rsidR="00C80775" w:rsidRPr="00F03394">
          <w:rPr>
            <w:rStyle w:val="Hyperlink"/>
            <w:rFonts w:cs="Times New Roman"/>
            <w:sz w:val="20"/>
          </w:rPr>
          <w:t xml:space="preserve"> </w:t>
        </w:r>
        <w:r w:rsidRPr="00F03394">
          <w:rPr>
            <w:rStyle w:val="Hyperlink"/>
            <w:rFonts w:cs="Times New Roman"/>
            <w:sz w:val="20"/>
          </w:rPr>
          <w:t>Preschoolers</w:t>
        </w:r>
        <w:r w:rsidR="00A87038" w:rsidRPr="00F03394">
          <w:rPr>
            <w:rStyle w:val="Hyperlink"/>
            <w:rFonts w:cs="Times New Roman"/>
            <w:sz w:val="20"/>
          </w:rPr>
          <w:t>’</w:t>
        </w:r>
        <w:r w:rsidR="00C80775" w:rsidRPr="00F03394">
          <w:rPr>
            <w:rStyle w:val="Hyperlink"/>
            <w:rFonts w:cs="Times New Roman"/>
            <w:sz w:val="20"/>
          </w:rPr>
          <w:t xml:space="preserve"> </w:t>
        </w:r>
        <w:r w:rsidRPr="00F03394">
          <w:rPr>
            <w:rStyle w:val="Hyperlink"/>
            <w:rFonts w:cs="Times New Roman"/>
            <w:sz w:val="20"/>
          </w:rPr>
          <w:t>Number</w:t>
        </w:r>
        <w:r w:rsidR="00C80775" w:rsidRPr="00F03394">
          <w:rPr>
            <w:rStyle w:val="Hyperlink"/>
            <w:rFonts w:cs="Times New Roman"/>
            <w:sz w:val="20"/>
          </w:rPr>
          <w:t xml:space="preserve"> </w:t>
        </w:r>
        <w:r w:rsidRPr="00F03394">
          <w:rPr>
            <w:rStyle w:val="Hyperlink"/>
            <w:rFonts w:cs="Times New Roman"/>
            <w:sz w:val="20"/>
          </w:rPr>
          <w:t>Sense.</w:t>
        </w:r>
      </w:hyperlink>
      <w:r w:rsidR="00C80775" w:rsidRPr="00F03394">
        <w:rPr>
          <w:rFonts w:cs="Times New Roman"/>
          <w:sz w:val="20"/>
        </w:rPr>
        <w:t xml:space="preserve"> </w:t>
      </w:r>
      <w:r w:rsidRPr="00F03394">
        <w:rPr>
          <w:rFonts w:cs="Times New Roman"/>
          <w:i/>
          <w:iCs/>
          <w:sz w:val="20"/>
        </w:rPr>
        <w:t>Early</w:t>
      </w:r>
      <w:r w:rsidR="00C80775" w:rsidRPr="00F03394">
        <w:rPr>
          <w:rFonts w:cs="Times New Roman"/>
          <w:i/>
          <w:iCs/>
          <w:sz w:val="20"/>
        </w:rPr>
        <w:t xml:space="preserve"> </w:t>
      </w:r>
      <w:r w:rsidRPr="00F03394">
        <w:rPr>
          <w:rFonts w:cs="Times New Roman"/>
          <w:i/>
          <w:iCs/>
          <w:sz w:val="20"/>
        </w:rPr>
        <w:t>Education</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Development,</w:t>
      </w:r>
      <w:r w:rsidR="00C80775" w:rsidRPr="00F03394">
        <w:rPr>
          <w:rFonts w:cs="Times New Roman"/>
          <w:i/>
          <w:iCs/>
          <w:sz w:val="20"/>
        </w:rPr>
        <w:t xml:space="preserve"> </w:t>
      </w:r>
      <w:r w:rsidRPr="00F03394">
        <w:rPr>
          <w:rFonts w:cs="Times New Roman"/>
          <w:i/>
          <w:iCs/>
          <w:sz w:val="20"/>
        </w:rPr>
        <w:t>20</w:t>
      </w:r>
      <w:r w:rsidRPr="00F03394">
        <w:rPr>
          <w:rFonts w:cs="Times New Roman"/>
          <w:sz w:val="20"/>
        </w:rPr>
        <w:t>:</w:t>
      </w:r>
      <w:r w:rsidR="00C80775" w:rsidRPr="00F03394">
        <w:rPr>
          <w:rFonts w:cs="Times New Roman"/>
          <w:sz w:val="20"/>
        </w:rPr>
        <w:t xml:space="preserve"> </w:t>
      </w:r>
      <w:r w:rsidRPr="00F03394">
        <w:rPr>
          <w:rFonts w:cs="Times New Roman"/>
          <w:sz w:val="20"/>
        </w:rPr>
        <w:t>80–120.</w:t>
      </w:r>
    </w:p>
    <w:p w:rsidR="00BC15E7" w:rsidRDefault="00BC15E7" w:rsidP="00F03394">
      <w:pPr>
        <w:ind w:left="720"/>
        <w:rPr>
          <w:rFonts w:cs="Times New Roman"/>
          <w:sz w:val="20"/>
        </w:rPr>
      </w:pPr>
    </w:p>
    <w:p w:rsidR="00BC15E7" w:rsidRPr="00F03394" w:rsidRDefault="00BC15E7" w:rsidP="00F03394">
      <w:pPr>
        <w:ind w:left="720"/>
        <w:rPr>
          <w:rFonts w:cs="Times New Roman"/>
          <w:sz w:val="20"/>
        </w:rPr>
      </w:pPr>
      <w:r>
        <w:rPr>
          <w:rFonts w:cs="Times New Roman"/>
          <w:sz w:val="20"/>
        </w:rPr>
        <w:t>Baroody, A.J., Eiland, M.D., Purpura, D.</w:t>
      </w:r>
      <w:r w:rsidRPr="00BC15E7">
        <w:rPr>
          <w:rFonts w:cs="Times New Roman"/>
          <w:sz w:val="20"/>
        </w:rPr>
        <w:t xml:space="preserve">J., </w:t>
      </w:r>
      <w:r w:rsidR="00A700FB">
        <w:rPr>
          <w:rFonts w:cs="Times New Roman"/>
          <w:sz w:val="20"/>
        </w:rPr>
        <w:t>and</w:t>
      </w:r>
      <w:r w:rsidRPr="00BC15E7">
        <w:rPr>
          <w:rFonts w:cs="Times New Roman"/>
          <w:sz w:val="20"/>
        </w:rPr>
        <w:t xml:space="preserve"> Re</w:t>
      </w:r>
      <w:r>
        <w:rPr>
          <w:rFonts w:cs="Times New Roman"/>
          <w:sz w:val="20"/>
        </w:rPr>
        <w:t>id, E.</w:t>
      </w:r>
      <w:r w:rsidRPr="00BC15E7">
        <w:rPr>
          <w:rFonts w:cs="Times New Roman"/>
          <w:sz w:val="20"/>
        </w:rPr>
        <w:t xml:space="preserve">E. (2012). Fostering At-Risk Kindergarten Children's Number Sense. </w:t>
      </w:r>
      <w:r w:rsidRPr="00BC15E7">
        <w:rPr>
          <w:rFonts w:cs="Times New Roman"/>
          <w:i/>
          <w:iCs/>
          <w:sz w:val="20"/>
        </w:rPr>
        <w:t xml:space="preserve">Cognition </w:t>
      </w:r>
      <w:r w:rsidR="009268FB">
        <w:rPr>
          <w:rFonts w:cs="Times New Roman"/>
          <w:i/>
          <w:iCs/>
          <w:sz w:val="20"/>
        </w:rPr>
        <w:t xml:space="preserve">and </w:t>
      </w:r>
      <w:r w:rsidRPr="00BC15E7">
        <w:rPr>
          <w:rFonts w:cs="Times New Roman"/>
          <w:i/>
          <w:iCs/>
          <w:sz w:val="20"/>
        </w:rPr>
        <w:t>Instruction</w:t>
      </w:r>
      <w:r w:rsidRPr="00BC15E7">
        <w:rPr>
          <w:rFonts w:cs="Times New Roman"/>
          <w:sz w:val="20"/>
        </w:rPr>
        <w:t xml:space="preserve">, </w:t>
      </w:r>
      <w:r w:rsidRPr="00BC15E7">
        <w:rPr>
          <w:rFonts w:cs="Times New Roman"/>
          <w:i/>
          <w:iCs/>
          <w:sz w:val="20"/>
        </w:rPr>
        <w:t>30</w:t>
      </w:r>
      <w:r>
        <w:rPr>
          <w:rFonts w:cs="Times New Roman"/>
          <w:sz w:val="20"/>
        </w:rPr>
        <w:t>(4):</w:t>
      </w:r>
      <w:r w:rsidRPr="00BC15E7">
        <w:rPr>
          <w:rFonts w:cs="Times New Roman"/>
          <w:sz w:val="20"/>
        </w:rPr>
        <w:t xml:space="preserve"> 435-470.</w:t>
      </w:r>
    </w:p>
    <w:p w:rsidR="00686C6B" w:rsidRPr="00F03394" w:rsidRDefault="00686C6B" w:rsidP="00F03394">
      <w:pPr>
        <w:ind w:left="720"/>
        <w:rPr>
          <w:rFonts w:cs="Times New Roman"/>
          <w:sz w:val="20"/>
        </w:rPr>
      </w:pPr>
    </w:p>
    <w:p w:rsidR="00686C6B" w:rsidRDefault="00686C6B" w:rsidP="00F03394">
      <w:pPr>
        <w:ind w:left="720"/>
        <w:rPr>
          <w:rFonts w:cs="Times New Roman"/>
          <w:sz w:val="20"/>
        </w:rPr>
      </w:pPr>
      <w:r w:rsidRPr="00F03394">
        <w:rPr>
          <w:rFonts w:cs="Times New Roman"/>
          <w:sz w:val="20"/>
        </w:rPr>
        <w:lastRenderedPageBreak/>
        <w:t>Baroody,</w:t>
      </w:r>
      <w:r w:rsidR="00C80775" w:rsidRPr="00F03394">
        <w:rPr>
          <w:rFonts w:cs="Times New Roman"/>
          <w:sz w:val="20"/>
        </w:rPr>
        <w:t xml:space="preserve"> </w:t>
      </w:r>
      <w:r w:rsidRPr="00F03394">
        <w:rPr>
          <w:rFonts w:cs="Times New Roman"/>
          <w:sz w:val="20"/>
        </w:rPr>
        <w:t>A.J.,</w:t>
      </w:r>
      <w:r w:rsidR="00C80775" w:rsidRPr="00F03394">
        <w:rPr>
          <w:rFonts w:cs="Times New Roman"/>
          <w:sz w:val="20"/>
        </w:rPr>
        <w:t xml:space="preserve"> </w:t>
      </w:r>
      <w:r w:rsidRPr="00F03394">
        <w:rPr>
          <w:rFonts w:cs="Times New Roman"/>
          <w:sz w:val="20"/>
        </w:rPr>
        <w:t>Feil,</w:t>
      </w:r>
      <w:r w:rsidR="00C80775" w:rsidRPr="00F03394">
        <w:rPr>
          <w:rFonts w:cs="Times New Roman"/>
          <w:sz w:val="20"/>
        </w:rPr>
        <w:t xml:space="preserve"> </w:t>
      </w:r>
      <w:r w:rsidRPr="00F03394">
        <w:rPr>
          <w:rFonts w:cs="Times New Roman"/>
          <w:sz w:val="20"/>
        </w:rPr>
        <w:t>Y.,</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Johnson,</w:t>
      </w:r>
      <w:r w:rsidR="00C80775" w:rsidRPr="00F03394">
        <w:rPr>
          <w:rFonts w:cs="Times New Roman"/>
          <w:sz w:val="20"/>
        </w:rPr>
        <w:t xml:space="preserve"> </w:t>
      </w:r>
      <w:r w:rsidRPr="00F03394">
        <w:rPr>
          <w:rFonts w:cs="Times New Roman"/>
          <w:sz w:val="20"/>
        </w:rPr>
        <w:t>A.R.</w:t>
      </w:r>
      <w:r w:rsidR="00C80775" w:rsidRPr="00F03394">
        <w:rPr>
          <w:rFonts w:cs="Times New Roman"/>
          <w:sz w:val="20"/>
        </w:rPr>
        <w:t xml:space="preserve"> </w:t>
      </w:r>
      <w:r w:rsidRPr="00F03394">
        <w:rPr>
          <w:rFonts w:cs="Times New Roman"/>
          <w:sz w:val="20"/>
        </w:rPr>
        <w:t>(2007).</w:t>
      </w:r>
      <w:r w:rsidR="00C80775" w:rsidRPr="00F03394">
        <w:rPr>
          <w:rFonts w:cs="Times New Roman"/>
          <w:sz w:val="20"/>
        </w:rPr>
        <w:t xml:space="preserve"> </w:t>
      </w:r>
      <w:hyperlink r:id="rId737" w:history="1">
        <w:r w:rsidRPr="00F03394">
          <w:rPr>
            <w:rStyle w:val="Hyperlink"/>
            <w:rFonts w:cs="Times New Roman"/>
            <w:sz w:val="20"/>
          </w:rPr>
          <w:t>An</w:t>
        </w:r>
        <w:r w:rsidR="00C80775" w:rsidRPr="00F03394">
          <w:rPr>
            <w:rStyle w:val="Hyperlink"/>
            <w:rFonts w:cs="Times New Roman"/>
            <w:sz w:val="20"/>
          </w:rPr>
          <w:t xml:space="preserve"> </w:t>
        </w:r>
        <w:r w:rsidRPr="00F03394">
          <w:rPr>
            <w:rStyle w:val="Hyperlink"/>
            <w:rFonts w:cs="Times New Roman"/>
            <w:sz w:val="20"/>
          </w:rPr>
          <w:t>Alternative</w:t>
        </w:r>
        <w:r w:rsidR="00C80775" w:rsidRPr="00F03394">
          <w:rPr>
            <w:rStyle w:val="Hyperlink"/>
            <w:rFonts w:cs="Times New Roman"/>
            <w:sz w:val="20"/>
          </w:rPr>
          <w:t xml:space="preserve"> </w:t>
        </w:r>
        <w:r w:rsidRPr="00F03394">
          <w:rPr>
            <w:rStyle w:val="Hyperlink"/>
            <w:rFonts w:cs="Times New Roman"/>
            <w:sz w:val="20"/>
          </w:rPr>
          <w:t>Reconceptualization</w:t>
        </w:r>
        <w:r w:rsidR="00C80775" w:rsidRPr="00F03394">
          <w:rPr>
            <w:rStyle w:val="Hyperlink"/>
            <w:rFonts w:cs="Times New Roman"/>
            <w:sz w:val="20"/>
          </w:rPr>
          <w:t xml:space="preserve"> </w:t>
        </w:r>
        <w:r w:rsidRPr="00F03394">
          <w:rPr>
            <w:rStyle w:val="Hyperlink"/>
            <w:rFonts w:cs="Times New Roman"/>
            <w:sz w:val="20"/>
          </w:rPr>
          <w:t>of</w:t>
        </w:r>
        <w:r w:rsidR="00C80775" w:rsidRPr="00F03394">
          <w:rPr>
            <w:rStyle w:val="Hyperlink"/>
            <w:rFonts w:cs="Times New Roman"/>
            <w:sz w:val="20"/>
          </w:rPr>
          <w:t xml:space="preserve"> </w:t>
        </w:r>
        <w:r w:rsidRPr="00F03394">
          <w:rPr>
            <w:rStyle w:val="Hyperlink"/>
            <w:rFonts w:cs="Times New Roman"/>
            <w:sz w:val="20"/>
          </w:rPr>
          <w:t>Procedural</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Conceptual</w:t>
        </w:r>
        <w:r w:rsidR="00C80775" w:rsidRPr="00F03394">
          <w:rPr>
            <w:rStyle w:val="Hyperlink"/>
            <w:rFonts w:cs="Times New Roman"/>
            <w:sz w:val="20"/>
          </w:rPr>
          <w:t xml:space="preserve"> </w:t>
        </w:r>
        <w:r w:rsidRPr="00F03394">
          <w:rPr>
            <w:rStyle w:val="Hyperlink"/>
            <w:rFonts w:cs="Times New Roman"/>
            <w:sz w:val="20"/>
          </w:rPr>
          <w:t>Knowledge</w:t>
        </w:r>
      </w:hyperlink>
      <w:r w:rsidRPr="00F03394">
        <w:rPr>
          <w:rFonts w:cs="Times New Roman"/>
          <w:sz w:val="20"/>
        </w:rPr>
        <w:t>.</w:t>
      </w:r>
      <w:r w:rsidR="00C80775" w:rsidRPr="00F03394">
        <w:rPr>
          <w:rFonts w:cs="Times New Roman"/>
          <w:sz w:val="20"/>
        </w:rPr>
        <w:t xml:space="preserve"> </w:t>
      </w:r>
      <w:r w:rsidRPr="00F03394">
        <w:rPr>
          <w:rFonts w:cs="Times New Roman"/>
          <w:i/>
          <w:iCs/>
          <w:sz w:val="20"/>
        </w:rPr>
        <w:t>Journal</w:t>
      </w:r>
      <w:r w:rsidR="00C80775" w:rsidRPr="00F03394">
        <w:rPr>
          <w:rFonts w:cs="Times New Roman"/>
          <w:i/>
          <w:iCs/>
          <w:sz w:val="20"/>
        </w:rPr>
        <w:t xml:space="preserve"> </w:t>
      </w:r>
      <w:r w:rsidRPr="00F03394">
        <w:rPr>
          <w:rFonts w:cs="Times New Roman"/>
          <w:i/>
          <w:iCs/>
          <w:sz w:val="20"/>
        </w:rPr>
        <w:t>for</w:t>
      </w:r>
      <w:r w:rsidR="00C80775" w:rsidRPr="00F03394">
        <w:rPr>
          <w:rFonts w:cs="Times New Roman"/>
          <w:i/>
          <w:iCs/>
          <w:sz w:val="20"/>
        </w:rPr>
        <w:t xml:space="preserve"> </w:t>
      </w:r>
      <w:r w:rsidRPr="00F03394">
        <w:rPr>
          <w:rFonts w:cs="Times New Roman"/>
          <w:i/>
          <w:iCs/>
          <w:sz w:val="20"/>
        </w:rPr>
        <w:t>Research</w:t>
      </w:r>
      <w:r w:rsidR="00C80775" w:rsidRPr="00F03394">
        <w:rPr>
          <w:rFonts w:cs="Times New Roman"/>
          <w:i/>
          <w:iCs/>
          <w:sz w:val="20"/>
        </w:rPr>
        <w:t xml:space="preserve"> </w:t>
      </w:r>
      <w:r w:rsidRPr="00F03394">
        <w:rPr>
          <w:rFonts w:cs="Times New Roman"/>
          <w:i/>
          <w:iCs/>
          <w:sz w:val="20"/>
        </w:rPr>
        <w:t>in</w:t>
      </w:r>
      <w:r w:rsidR="00C80775" w:rsidRPr="00F03394">
        <w:rPr>
          <w:rFonts w:cs="Times New Roman"/>
          <w:i/>
          <w:iCs/>
          <w:sz w:val="20"/>
        </w:rPr>
        <w:t xml:space="preserve"> </w:t>
      </w:r>
      <w:r w:rsidRPr="00F03394">
        <w:rPr>
          <w:rFonts w:cs="Times New Roman"/>
          <w:i/>
          <w:iCs/>
          <w:sz w:val="20"/>
        </w:rPr>
        <w:t>Mathematics</w:t>
      </w:r>
      <w:r w:rsidR="00C80775" w:rsidRPr="00F03394">
        <w:rPr>
          <w:rFonts w:cs="Times New Roman"/>
          <w:i/>
          <w:iCs/>
          <w:sz w:val="20"/>
        </w:rPr>
        <w:t xml:space="preserve"> </w:t>
      </w:r>
      <w:r w:rsidRPr="00F03394">
        <w:rPr>
          <w:rFonts w:cs="Times New Roman"/>
          <w:i/>
          <w:iCs/>
          <w:sz w:val="20"/>
        </w:rPr>
        <w:t>Education,</w:t>
      </w:r>
      <w:r w:rsidR="00C80775" w:rsidRPr="00F03394">
        <w:rPr>
          <w:rFonts w:cs="Times New Roman"/>
          <w:i/>
          <w:iCs/>
          <w:sz w:val="20"/>
        </w:rPr>
        <w:t xml:space="preserve"> </w:t>
      </w:r>
      <w:r w:rsidRPr="00F03394">
        <w:rPr>
          <w:rFonts w:cs="Times New Roman"/>
          <w:i/>
          <w:iCs/>
          <w:sz w:val="20"/>
        </w:rPr>
        <w:t>38</w:t>
      </w:r>
      <w:r w:rsidRPr="00F03394">
        <w:rPr>
          <w:rFonts w:cs="Times New Roman"/>
          <w:sz w:val="20"/>
        </w:rPr>
        <w:t>:</w:t>
      </w:r>
      <w:r w:rsidR="00C80775" w:rsidRPr="00F03394">
        <w:rPr>
          <w:rFonts w:cs="Times New Roman"/>
          <w:sz w:val="20"/>
        </w:rPr>
        <w:t xml:space="preserve"> </w:t>
      </w:r>
      <w:r w:rsidRPr="00F03394">
        <w:rPr>
          <w:rFonts w:cs="Times New Roman"/>
          <w:sz w:val="20"/>
        </w:rPr>
        <w:t>115–131.</w:t>
      </w:r>
    </w:p>
    <w:p w:rsidR="00BC15E7" w:rsidRDefault="00BC15E7" w:rsidP="00F03394">
      <w:pPr>
        <w:ind w:left="720"/>
        <w:rPr>
          <w:rFonts w:cs="Times New Roman"/>
          <w:sz w:val="20"/>
        </w:rPr>
      </w:pPr>
    </w:p>
    <w:p w:rsidR="00BC15E7" w:rsidRPr="00F03394" w:rsidRDefault="00BC15E7" w:rsidP="00BC15E7">
      <w:pPr>
        <w:ind w:left="720"/>
        <w:rPr>
          <w:rFonts w:cs="Times New Roman"/>
          <w:sz w:val="20"/>
        </w:rPr>
      </w:pPr>
      <w:r w:rsidRPr="00BC15E7">
        <w:rPr>
          <w:rFonts w:cs="Times New Roman"/>
          <w:sz w:val="20"/>
        </w:rPr>
        <w:t xml:space="preserve">Baroody, </w:t>
      </w:r>
      <w:r w:rsidR="00746AFF">
        <w:rPr>
          <w:rFonts w:cs="Times New Roman"/>
          <w:sz w:val="20"/>
        </w:rPr>
        <w:t>A.J.</w:t>
      </w:r>
      <w:r w:rsidRPr="00BC15E7">
        <w:rPr>
          <w:rFonts w:cs="Times New Roman"/>
          <w:sz w:val="20"/>
        </w:rPr>
        <w:t xml:space="preserve">, Lai, M., </w:t>
      </w:r>
      <w:r w:rsidR="00A700FB">
        <w:rPr>
          <w:rFonts w:cs="Times New Roman"/>
          <w:sz w:val="20"/>
        </w:rPr>
        <w:t>and</w:t>
      </w:r>
      <w:r w:rsidRPr="00BC15E7">
        <w:rPr>
          <w:rFonts w:cs="Times New Roman"/>
          <w:sz w:val="20"/>
        </w:rPr>
        <w:t xml:space="preserve"> Mix, K. S. (2006). The Development of Young Children's Early Number and Operation Sense and its Implications for Early Childh</w:t>
      </w:r>
      <w:r>
        <w:rPr>
          <w:rFonts w:cs="Times New Roman"/>
          <w:sz w:val="20"/>
        </w:rPr>
        <w:t>ood Education. In B. Spodek, O.</w:t>
      </w:r>
      <w:r w:rsidRPr="00BC15E7">
        <w:rPr>
          <w:rFonts w:cs="Times New Roman"/>
          <w:sz w:val="20"/>
        </w:rPr>
        <w:t>N. Saracho</w:t>
      </w:r>
      <w:r>
        <w:rPr>
          <w:rFonts w:cs="Times New Roman"/>
          <w:sz w:val="20"/>
        </w:rPr>
        <w:t xml:space="preserve"> (Eds.)</w:t>
      </w:r>
      <w:r w:rsidRPr="00BC15E7">
        <w:rPr>
          <w:rFonts w:cs="Times New Roman"/>
          <w:sz w:val="20"/>
        </w:rPr>
        <w:t xml:space="preserve">, </w:t>
      </w:r>
      <w:r w:rsidRPr="00BC15E7">
        <w:rPr>
          <w:rFonts w:cs="Times New Roman"/>
          <w:i/>
          <w:iCs/>
          <w:sz w:val="20"/>
        </w:rPr>
        <w:t xml:space="preserve">Handbook of </w:t>
      </w:r>
      <w:r w:rsidR="00555396" w:rsidRPr="00BC15E7">
        <w:rPr>
          <w:rFonts w:cs="Times New Roman"/>
          <w:i/>
          <w:iCs/>
          <w:sz w:val="20"/>
        </w:rPr>
        <w:t xml:space="preserve">Research </w:t>
      </w:r>
      <w:r w:rsidR="00555396">
        <w:rPr>
          <w:rFonts w:cs="Times New Roman"/>
          <w:i/>
          <w:iCs/>
          <w:sz w:val="20"/>
        </w:rPr>
        <w:t>o</w:t>
      </w:r>
      <w:r w:rsidR="00555396" w:rsidRPr="00BC15E7">
        <w:rPr>
          <w:rFonts w:cs="Times New Roman"/>
          <w:i/>
          <w:iCs/>
          <w:sz w:val="20"/>
        </w:rPr>
        <w:t xml:space="preserve">n </w:t>
      </w:r>
      <w:r w:rsidR="00555396">
        <w:rPr>
          <w:rFonts w:cs="Times New Roman"/>
          <w:i/>
          <w:iCs/>
          <w:sz w:val="20"/>
        </w:rPr>
        <w:t>t</w:t>
      </w:r>
      <w:r w:rsidR="00555396" w:rsidRPr="00BC15E7">
        <w:rPr>
          <w:rFonts w:cs="Times New Roman"/>
          <w:i/>
          <w:iCs/>
          <w:sz w:val="20"/>
        </w:rPr>
        <w:t xml:space="preserve">he Education </w:t>
      </w:r>
      <w:r w:rsidR="00555396">
        <w:rPr>
          <w:rFonts w:cs="Times New Roman"/>
          <w:i/>
          <w:iCs/>
          <w:sz w:val="20"/>
        </w:rPr>
        <w:t>o</w:t>
      </w:r>
      <w:r w:rsidR="00555396" w:rsidRPr="00BC15E7">
        <w:rPr>
          <w:rFonts w:cs="Times New Roman"/>
          <w:i/>
          <w:iCs/>
          <w:sz w:val="20"/>
        </w:rPr>
        <w:t xml:space="preserve">f Young Children </w:t>
      </w:r>
      <w:r w:rsidRPr="00BC15E7">
        <w:rPr>
          <w:rFonts w:cs="Times New Roman"/>
          <w:i/>
          <w:iCs/>
          <w:sz w:val="20"/>
        </w:rPr>
        <w:t>(2nd ed.)</w:t>
      </w:r>
      <w:r w:rsidRPr="00BC15E7">
        <w:rPr>
          <w:rFonts w:cs="Times New Roman"/>
          <w:sz w:val="20"/>
        </w:rPr>
        <w:t xml:space="preserve"> (</w:t>
      </w:r>
      <w:r w:rsidR="00E91E27">
        <w:rPr>
          <w:rFonts w:cs="Times New Roman"/>
          <w:sz w:val="20"/>
        </w:rPr>
        <w:t>pp</w:t>
      </w:r>
      <w:r w:rsidRPr="00BC15E7">
        <w:rPr>
          <w:rFonts w:cs="Times New Roman"/>
          <w:sz w:val="20"/>
        </w:rPr>
        <w:t xml:space="preserve">. 187-221). Mahwah, NJ US: Lawrence Erlbaum Associates Publishers. </w:t>
      </w:r>
    </w:p>
    <w:p w:rsidR="00686C6B" w:rsidRDefault="00686C6B" w:rsidP="00686C6B">
      <w:pPr>
        <w:rPr>
          <w:rFonts w:cs="Times New Roman"/>
        </w:rPr>
      </w:pPr>
    </w:p>
    <w:p w:rsidR="00F03394" w:rsidRPr="00912CB1" w:rsidRDefault="00F03394" w:rsidP="00686C6B">
      <w:pPr>
        <w:rPr>
          <w:rFonts w:cs="Times New Roman"/>
        </w:rPr>
      </w:pPr>
    </w:p>
    <w:p w:rsidR="00686C6B" w:rsidRPr="00912CB1" w:rsidRDefault="00686C6B" w:rsidP="00686C6B">
      <w:pPr>
        <w:pStyle w:val="Heading3"/>
        <w:rPr>
          <w:rFonts w:cs="Times New Roman"/>
        </w:rPr>
      </w:pPr>
      <w:bookmarkStart w:id="834" w:name="_Toc348082066"/>
      <w:bookmarkStart w:id="835" w:name="_Toc348442427"/>
      <w:bookmarkStart w:id="836" w:name="_Toc372556463"/>
      <w:r w:rsidRPr="00912CB1">
        <w:rPr>
          <w:rFonts w:cs="Times New Roman"/>
        </w:rPr>
        <w:t>R305K050086</w:t>
      </w:r>
      <w:bookmarkEnd w:id="834"/>
      <w:bookmarkEnd w:id="835"/>
      <w:bookmarkEnd w:id="836"/>
    </w:p>
    <w:p w:rsidR="00686C6B" w:rsidRPr="00912CB1" w:rsidRDefault="002C2386" w:rsidP="00686C6B">
      <w:pPr>
        <w:rPr>
          <w:rFonts w:cs="Times New Roman"/>
          <w:b/>
          <w:bCs/>
        </w:rPr>
      </w:pPr>
      <w:hyperlink r:id="rId738" w:history="1">
        <w:r w:rsidR="00686C6B" w:rsidRPr="00F03394">
          <w:rPr>
            <w:rStyle w:val="Hyperlink"/>
            <w:rFonts w:cs="Times New Roman"/>
            <w:b/>
            <w:bCs/>
          </w:rPr>
          <w:t>AnimalWatch:</w:t>
        </w:r>
        <w:r w:rsidR="00C80775" w:rsidRPr="00F03394">
          <w:rPr>
            <w:rStyle w:val="Hyperlink"/>
            <w:rFonts w:cs="Times New Roman"/>
            <w:b/>
            <w:bCs/>
          </w:rPr>
          <w:t xml:space="preserve"> </w:t>
        </w:r>
        <w:r w:rsidR="00686C6B" w:rsidRPr="00F03394">
          <w:rPr>
            <w:rStyle w:val="Hyperlink"/>
            <w:rFonts w:cs="Times New Roman"/>
            <w:b/>
            <w:bCs/>
          </w:rPr>
          <w:t>An</w:t>
        </w:r>
        <w:r w:rsidR="00C80775" w:rsidRPr="00F03394">
          <w:rPr>
            <w:rStyle w:val="Hyperlink"/>
            <w:rFonts w:cs="Times New Roman"/>
            <w:b/>
            <w:bCs/>
          </w:rPr>
          <w:t xml:space="preserve"> </w:t>
        </w:r>
        <w:r w:rsidR="00686C6B" w:rsidRPr="00F03394">
          <w:rPr>
            <w:rStyle w:val="Hyperlink"/>
            <w:rFonts w:cs="Times New Roman"/>
            <w:b/>
            <w:bCs/>
          </w:rPr>
          <w:t>Intelligent</w:t>
        </w:r>
        <w:r w:rsidR="00C80775" w:rsidRPr="00F03394">
          <w:rPr>
            <w:rStyle w:val="Hyperlink"/>
            <w:rFonts w:cs="Times New Roman"/>
            <w:b/>
            <w:bCs/>
          </w:rPr>
          <w:t xml:space="preserve"> </w:t>
        </w:r>
        <w:r w:rsidR="00686C6B" w:rsidRPr="00F03394">
          <w:rPr>
            <w:rStyle w:val="Hyperlink"/>
            <w:rFonts w:cs="Times New Roman"/>
            <w:b/>
            <w:bCs/>
          </w:rPr>
          <w:t>Tutoring</w:t>
        </w:r>
        <w:r w:rsidR="00C80775" w:rsidRPr="00F03394">
          <w:rPr>
            <w:rStyle w:val="Hyperlink"/>
            <w:rFonts w:cs="Times New Roman"/>
            <w:b/>
            <w:bCs/>
          </w:rPr>
          <w:t xml:space="preserve"> </w:t>
        </w:r>
        <w:r w:rsidR="00686C6B" w:rsidRPr="00F03394">
          <w:rPr>
            <w:rStyle w:val="Hyperlink"/>
            <w:rFonts w:cs="Times New Roman"/>
            <w:b/>
            <w:bCs/>
          </w:rPr>
          <w:t>System</w:t>
        </w:r>
        <w:r w:rsidR="00C80775" w:rsidRPr="00F03394">
          <w:rPr>
            <w:rStyle w:val="Hyperlink"/>
            <w:rFonts w:cs="Times New Roman"/>
            <w:b/>
            <w:bCs/>
          </w:rPr>
          <w:t xml:space="preserve"> </w:t>
        </w:r>
        <w:r w:rsidR="00686C6B" w:rsidRPr="00F03394">
          <w:rPr>
            <w:rStyle w:val="Hyperlink"/>
            <w:rFonts w:cs="Times New Roman"/>
            <w:b/>
            <w:bCs/>
          </w:rPr>
          <w:t>for</w:t>
        </w:r>
        <w:r w:rsidR="00C80775" w:rsidRPr="00F03394">
          <w:rPr>
            <w:rStyle w:val="Hyperlink"/>
            <w:rFonts w:cs="Times New Roman"/>
            <w:b/>
            <w:bCs/>
          </w:rPr>
          <w:t xml:space="preserve"> </w:t>
        </w:r>
        <w:r w:rsidR="00686C6B" w:rsidRPr="00F03394">
          <w:rPr>
            <w:rStyle w:val="Hyperlink"/>
            <w:rFonts w:cs="Times New Roman"/>
            <w:b/>
            <w:bCs/>
          </w:rPr>
          <w:t>Grade</w:t>
        </w:r>
        <w:r w:rsidR="00C80775" w:rsidRPr="00F03394">
          <w:rPr>
            <w:rStyle w:val="Hyperlink"/>
            <w:rFonts w:cs="Times New Roman"/>
            <w:b/>
            <w:bCs/>
          </w:rPr>
          <w:t xml:space="preserve"> </w:t>
        </w:r>
        <w:r w:rsidR="00686C6B" w:rsidRPr="00F03394">
          <w:rPr>
            <w:rStyle w:val="Hyperlink"/>
            <w:rFonts w:cs="Times New Roman"/>
            <w:b/>
            <w:bCs/>
          </w:rPr>
          <w:t>6</w:t>
        </w:r>
        <w:r w:rsidR="00C80775" w:rsidRPr="00F03394">
          <w:rPr>
            <w:rStyle w:val="Hyperlink"/>
            <w:rFonts w:cs="Times New Roman"/>
            <w:b/>
            <w:bCs/>
          </w:rPr>
          <w:t xml:space="preserve"> </w:t>
        </w:r>
        <w:r w:rsidR="00686C6B" w:rsidRPr="00F03394">
          <w:rPr>
            <w:rStyle w:val="Hyperlink"/>
            <w:rFonts w:cs="Times New Roman"/>
            <w:b/>
            <w:bCs/>
          </w:rPr>
          <w:t>Mathematics</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Southern</w:t>
      </w:r>
      <w:r w:rsidR="00C80775" w:rsidRPr="00912CB1">
        <w:rPr>
          <w:rFonts w:cs="Times New Roman"/>
        </w:rPr>
        <w:t xml:space="preserve"> </w:t>
      </w:r>
      <w:r w:rsidRPr="00912CB1">
        <w:rPr>
          <w:rFonts w:cs="Times New Roman"/>
        </w:rPr>
        <w:t>California</w:t>
      </w:r>
    </w:p>
    <w:p w:rsidR="00686C6B" w:rsidRDefault="00686C6B" w:rsidP="00686C6B">
      <w:pPr>
        <w:rPr>
          <w:rFonts w:cs="Times New Roman"/>
        </w:rPr>
      </w:pPr>
      <w:r w:rsidRPr="00912CB1">
        <w:rPr>
          <w:rFonts w:cs="Times New Roman"/>
        </w:rPr>
        <w:t>Beal,</w:t>
      </w:r>
      <w:r w:rsidR="00C80775" w:rsidRPr="00912CB1">
        <w:rPr>
          <w:rFonts w:cs="Times New Roman"/>
        </w:rPr>
        <w:t xml:space="preserve"> </w:t>
      </w:r>
      <w:r w:rsidRPr="00912CB1">
        <w:rPr>
          <w:rFonts w:cs="Times New Roman"/>
        </w:rPr>
        <w:t>Carole</w:t>
      </w:r>
    </w:p>
    <w:p w:rsidR="00506415" w:rsidRPr="00912CB1" w:rsidRDefault="00506415" w:rsidP="00686C6B">
      <w:pPr>
        <w:rPr>
          <w:rFonts w:cs="Times New Roman"/>
          <w:b/>
          <w:bCs/>
        </w:rPr>
      </w:pPr>
    </w:p>
    <w:p w:rsidR="00CF4416" w:rsidRPr="00912CB1" w:rsidRDefault="00317346" w:rsidP="00CF4416">
      <w:pPr>
        <w:rPr>
          <w:rStyle w:val="Hyperlink"/>
          <w:rFonts w:cs="Times New Roman"/>
        </w:rPr>
      </w:pPr>
      <w:r>
        <w:rPr>
          <w:rFonts w:cs="Times New Roman"/>
          <w:bCs/>
        </w:rPr>
        <w:t>Related IES Projects:</w:t>
      </w:r>
      <w:r w:rsidR="00C80775" w:rsidRPr="00912CB1">
        <w:rPr>
          <w:rFonts w:cs="Times New Roman"/>
          <w:b/>
          <w:bCs/>
        </w:rPr>
        <w:t xml:space="preserve"> </w:t>
      </w:r>
      <w:hyperlink r:id="rId739" w:history="1">
        <w:r w:rsidR="00CF4416" w:rsidRPr="00912CB1">
          <w:rPr>
            <w:rStyle w:val="Hyperlink"/>
            <w:rFonts w:cs="Times New Roman"/>
          </w:rPr>
          <w:t>Efficacy</w:t>
        </w:r>
        <w:r w:rsidR="00C80775" w:rsidRPr="00912CB1">
          <w:rPr>
            <w:rStyle w:val="Hyperlink"/>
            <w:rFonts w:cs="Times New Roman"/>
          </w:rPr>
          <w:t xml:space="preserve"> </w:t>
        </w:r>
        <w:r w:rsidR="00CF4416" w:rsidRPr="00912CB1">
          <w:rPr>
            <w:rStyle w:val="Hyperlink"/>
            <w:rFonts w:cs="Times New Roman"/>
          </w:rPr>
          <w:t>Study</w:t>
        </w:r>
        <w:r w:rsidR="00C80775" w:rsidRPr="00912CB1">
          <w:rPr>
            <w:rStyle w:val="Hyperlink"/>
            <w:rFonts w:cs="Times New Roman"/>
          </w:rPr>
          <w:t xml:space="preserve"> </w:t>
        </w:r>
        <w:r w:rsidR="00CF4416" w:rsidRPr="00912CB1">
          <w:rPr>
            <w:rStyle w:val="Hyperlink"/>
            <w:rFonts w:cs="Times New Roman"/>
          </w:rPr>
          <w:t>of</w:t>
        </w:r>
        <w:r w:rsidR="00C80775" w:rsidRPr="00912CB1">
          <w:rPr>
            <w:rStyle w:val="Hyperlink"/>
            <w:rFonts w:cs="Times New Roman"/>
          </w:rPr>
          <w:t xml:space="preserve"> </w:t>
        </w:r>
        <w:r w:rsidR="00CF4416" w:rsidRPr="00912CB1">
          <w:rPr>
            <w:rStyle w:val="Hyperlink"/>
            <w:rFonts w:cs="Times New Roman"/>
          </w:rPr>
          <w:t>AnimalWatch:</w:t>
        </w:r>
        <w:r w:rsidR="00C80775" w:rsidRPr="00912CB1">
          <w:rPr>
            <w:rStyle w:val="Hyperlink"/>
            <w:rFonts w:cs="Times New Roman"/>
          </w:rPr>
          <w:t xml:space="preserve"> </w:t>
        </w:r>
        <w:r w:rsidR="00CF4416" w:rsidRPr="00912CB1">
          <w:rPr>
            <w:rStyle w:val="Hyperlink"/>
            <w:rFonts w:cs="Times New Roman"/>
          </w:rPr>
          <w:t>An</w:t>
        </w:r>
        <w:r w:rsidR="00C80775" w:rsidRPr="00912CB1">
          <w:rPr>
            <w:rStyle w:val="Hyperlink"/>
            <w:rFonts w:cs="Times New Roman"/>
          </w:rPr>
          <w:t xml:space="preserve"> </w:t>
        </w:r>
        <w:r w:rsidR="00CF4416" w:rsidRPr="00912CB1">
          <w:rPr>
            <w:rStyle w:val="Hyperlink"/>
            <w:rFonts w:cs="Times New Roman"/>
          </w:rPr>
          <w:t>Intelligent</w:t>
        </w:r>
        <w:r w:rsidR="00C80775" w:rsidRPr="00912CB1">
          <w:rPr>
            <w:rStyle w:val="Hyperlink"/>
            <w:rFonts w:cs="Times New Roman"/>
          </w:rPr>
          <w:t xml:space="preserve"> </w:t>
        </w:r>
        <w:r w:rsidR="00CF4416" w:rsidRPr="00912CB1">
          <w:rPr>
            <w:rStyle w:val="Hyperlink"/>
            <w:rFonts w:cs="Times New Roman"/>
          </w:rPr>
          <w:t>Tutoring</w:t>
        </w:r>
        <w:r w:rsidR="00C80775" w:rsidRPr="00912CB1">
          <w:rPr>
            <w:rStyle w:val="Hyperlink"/>
            <w:rFonts w:cs="Times New Roman"/>
          </w:rPr>
          <w:t xml:space="preserve"> </w:t>
        </w:r>
        <w:r w:rsidR="00CF4416" w:rsidRPr="00912CB1">
          <w:rPr>
            <w:rStyle w:val="Hyperlink"/>
            <w:rFonts w:cs="Times New Roman"/>
          </w:rPr>
          <w:t>System</w:t>
        </w:r>
        <w:r w:rsidR="00C80775" w:rsidRPr="00912CB1">
          <w:rPr>
            <w:rStyle w:val="Hyperlink"/>
            <w:rFonts w:cs="Times New Roman"/>
          </w:rPr>
          <w:t xml:space="preserve"> </w:t>
        </w:r>
        <w:r w:rsidR="00CF4416" w:rsidRPr="00912CB1">
          <w:rPr>
            <w:rStyle w:val="Hyperlink"/>
            <w:rFonts w:cs="Times New Roman"/>
          </w:rPr>
          <w:t>for</w:t>
        </w:r>
        <w:r w:rsidR="00C80775" w:rsidRPr="00912CB1">
          <w:rPr>
            <w:rStyle w:val="Hyperlink"/>
            <w:rFonts w:cs="Times New Roman"/>
          </w:rPr>
          <w:t xml:space="preserve"> </w:t>
        </w:r>
        <w:r w:rsidR="00CF4416" w:rsidRPr="00912CB1">
          <w:rPr>
            <w:rStyle w:val="Hyperlink"/>
            <w:rFonts w:cs="Times New Roman"/>
          </w:rPr>
          <w:t>Pre-Algebra</w:t>
        </w:r>
      </w:hyperlink>
      <w:r w:rsidR="00F03394" w:rsidRPr="00F03394">
        <w:rPr>
          <w:rStyle w:val="Hyperlink"/>
          <w:rFonts w:cs="Times New Roman"/>
          <w:color w:val="auto"/>
          <w:u w:val="none"/>
        </w:rPr>
        <w:t xml:space="preserve"> (</w:t>
      </w:r>
      <w:r w:rsidR="00F03394">
        <w:t>R305A090197)</w:t>
      </w:r>
    </w:p>
    <w:p w:rsidR="00506415" w:rsidRPr="00912CB1" w:rsidRDefault="00506415" w:rsidP="00686C6B">
      <w:pPr>
        <w:rPr>
          <w:rFonts w:cs="Times New Roman"/>
          <w:b/>
          <w:bCs/>
        </w:rPr>
      </w:pPr>
    </w:p>
    <w:p w:rsidR="00686C6B" w:rsidRPr="00912CB1" w:rsidRDefault="00885EBF" w:rsidP="00686C6B">
      <w:pPr>
        <w:rPr>
          <w:rFonts w:cs="Times New Roman"/>
        </w:rPr>
      </w:pPr>
      <w:r w:rsidRPr="00885EBF">
        <w:rPr>
          <w:rFonts w:cs="Times New Roman"/>
          <w:bCs/>
        </w:rPr>
        <w:t>Publications:</w:t>
      </w:r>
    </w:p>
    <w:p w:rsidR="00686C6B" w:rsidRPr="00F03394" w:rsidRDefault="00686C6B" w:rsidP="00F03394">
      <w:pPr>
        <w:ind w:left="720"/>
        <w:rPr>
          <w:rFonts w:cs="Times New Roman"/>
          <w:sz w:val="20"/>
        </w:rPr>
      </w:pPr>
      <w:r w:rsidRPr="00F03394">
        <w:rPr>
          <w:rFonts w:cs="Times New Roman"/>
          <w:sz w:val="20"/>
        </w:rPr>
        <w:t>Arroyo,</w:t>
      </w:r>
      <w:r w:rsidR="00C80775" w:rsidRPr="00F03394">
        <w:rPr>
          <w:rFonts w:cs="Times New Roman"/>
          <w:sz w:val="20"/>
        </w:rPr>
        <w:t xml:space="preserve"> </w:t>
      </w:r>
      <w:r w:rsidRPr="00F03394">
        <w:rPr>
          <w:rFonts w:cs="Times New Roman"/>
          <w:sz w:val="20"/>
        </w:rPr>
        <w:t>I.,</w:t>
      </w:r>
      <w:r w:rsidR="00C80775" w:rsidRPr="00F03394">
        <w:rPr>
          <w:rFonts w:cs="Times New Roman"/>
          <w:sz w:val="20"/>
        </w:rPr>
        <w:t xml:space="preserve"> </w:t>
      </w:r>
      <w:r w:rsidRPr="00F03394">
        <w:rPr>
          <w:rFonts w:cs="Times New Roman"/>
          <w:sz w:val="20"/>
        </w:rPr>
        <w:t>Woolf,</w:t>
      </w:r>
      <w:r w:rsidR="00C80775" w:rsidRPr="00F03394">
        <w:rPr>
          <w:rFonts w:cs="Times New Roman"/>
          <w:sz w:val="20"/>
        </w:rPr>
        <w:t xml:space="preserve"> </w:t>
      </w:r>
      <w:r w:rsidRPr="00F03394">
        <w:rPr>
          <w:rFonts w:cs="Times New Roman"/>
          <w:sz w:val="20"/>
        </w:rPr>
        <w:t>B.P.,</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Beal,</w:t>
      </w:r>
      <w:r w:rsidR="00C80775" w:rsidRPr="00F03394">
        <w:rPr>
          <w:rFonts w:cs="Times New Roman"/>
          <w:sz w:val="20"/>
        </w:rPr>
        <w:t xml:space="preserve"> </w:t>
      </w:r>
      <w:r w:rsidRPr="00F03394">
        <w:rPr>
          <w:rFonts w:cs="Times New Roman"/>
          <w:sz w:val="20"/>
        </w:rPr>
        <w:t>C.R.</w:t>
      </w:r>
      <w:r w:rsidR="00C80775" w:rsidRPr="00F03394">
        <w:rPr>
          <w:rFonts w:cs="Times New Roman"/>
          <w:sz w:val="20"/>
        </w:rPr>
        <w:t xml:space="preserve"> </w:t>
      </w:r>
      <w:r w:rsidRPr="00F03394">
        <w:rPr>
          <w:rFonts w:cs="Times New Roman"/>
          <w:sz w:val="20"/>
        </w:rPr>
        <w:t>(2006).</w:t>
      </w:r>
      <w:r w:rsidR="00C80775" w:rsidRPr="00F03394">
        <w:rPr>
          <w:rFonts w:cs="Times New Roman"/>
          <w:sz w:val="20"/>
        </w:rPr>
        <w:t xml:space="preserve"> </w:t>
      </w:r>
      <w:r w:rsidRPr="00F03394">
        <w:rPr>
          <w:rFonts w:cs="Times New Roman"/>
          <w:sz w:val="20"/>
        </w:rPr>
        <w:t>Addressing</w:t>
      </w:r>
      <w:r w:rsidR="00C80775" w:rsidRPr="00F03394">
        <w:rPr>
          <w:rFonts w:cs="Times New Roman"/>
          <w:sz w:val="20"/>
        </w:rPr>
        <w:t xml:space="preserve"> </w:t>
      </w:r>
      <w:r w:rsidRPr="00F03394">
        <w:rPr>
          <w:rFonts w:cs="Times New Roman"/>
          <w:sz w:val="20"/>
        </w:rPr>
        <w:t>Cognitive</w:t>
      </w:r>
      <w:r w:rsidR="00C80775" w:rsidRPr="00F03394">
        <w:rPr>
          <w:rFonts w:cs="Times New Roman"/>
          <w:sz w:val="20"/>
        </w:rPr>
        <w:t xml:space="preserve"> </w:t>
      </w:r>
      <w:r w:rsidRPr="00F03394">
        <w:rPr>
          <w:rFonts w:cs="Times New Roman"/>
          <w:sz w:val="20"/>
        </w:rPr>
        <w:t>Differences</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Gender</w:t>
      </w:r>
      <w:r w:rsidR="00C80775" w:rsidRPr="00F03394">
        <w:rPr>
          <w:rFonts w:cs="Times New Roman"/>
          <w:sz w:val="20"/>
        </w:rPr>
        <w:t xml:space="preserve"> </w:t>
      </w:r>
      <w:r w:rsidRPr="00F03394">
        <w:rPr>
          <w:rFonts w:cs="Times New Roman"/>
          <w:sz w:val="20"/>
        </w:rPr>
        <w:t>During</w:t>
      </w:r>
      <w:r w:rsidR="00C80775" w:rsidRPr="00F03394">
        <w:rPr>
          <w:rFonts w:cs="Times New Roman"/>
          <w:sz w:val="20"/>
        </w:rPr>
        <w:t xml:space="preserve"> </w:t>
      </w:r>
      <w:r w:rsidRPr="00F03394">
        <w:rPr>
          <w:rFonts w:cs="Times New Roman"/>
          <w:sz w:val="20"/>
        </w:rPr>
        <w:t>Problem</w:t>
      </w:r>
      <w:r w:rsidR="00C80775" w:rsidRPr="00F03394">
        <w:rPr>
          <w:rFonts w:cs="Times New Roman"/>
          <w:sz w:val="20"/>
        </w:rPr>
        <w:t xml:space="preserve"> </w:t>
      </w:r>
      <w:r w:rsidRPr="00F03394">
        <w:rPr>
          <w:rFonts w:cs="Times New Roman"/>
          <w:sz w:val="20"/>
        </w:rPr>
        <w:t>Solving.</w:t>
      </w:r>
      <w:r w:rsidR="00C80775" w:rsidRPr="00F03394">
        <w:rPr>
          <w:rFonts w:cs="Times New Roman"/>
          <w:sz w:val="20"/>
        </w:rPr>
        <w:t xml:space="preserve"> </w:t>
      </w:r>
      <w:r w:rsidRPr="00F03394">
        <w:rPr>
          <w:rFonts w:cs="Times New Roman"/>
          <w:i/>
          <w:iCs/>
          <w:sz w:val="20"/>
        </w:rPr>
        <w:t>International</w:t>
      </w:r>
      <w:r w:rsidR="00C80775" w:rsidRPr="00F03394">
        <w:rPr>
          <w:rFonts w:cs="Times New Roman"/>
          <w:i/>
          <w:iCs/>
          <w:sz w:val="20"/>
        </w:rPr>
        <w:t xml:space="preserve"> </w:t>
      </w:r>
      <w:r w:rsidRPr="00F03394">
        <w:rPr>
          <w:rFonts w:cs="Times New Roman"/>
          <w:i/>
          <w:iCs/>
          <w:sz w:val="20"/>
        </w:rPr>
        <w:t>Journal</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Technology,</w:t>
      </w:r>
      <w:r w:rsidR="00C80775" w:rsidRPr="00F03394">
        <w:rPr>
          <w:rFonts w:cs="Times New Roman"/>
          <w:i/>
          <w:iCs/>
          <w:sz w:val="20"/>
        </w:rPr>
        <w:t xml:space="preserve"> </w:t>
      </w:r>
      <w:r w:rsidRPr="00F03394">
        <w:rPr>
          <w:rFonts w:cs="Times New Roman"/>
          <w:i/>
          <w:iCs/>
          <w:sz w:val="20"/>
        </w:rPr>
        <w:t>Instruction,</w:t>
      </w:r>
      <w:r w:rsidR="00C80775" w:rsidRPr="00F03394">
        <w:rPr>
          <w:rFonts w:cs="Times New Roman"/>
          <w:i/>
          <w:iCs/>
          <w:sz w:val="20"/>
        </w:rPr>
        <w:t xml:space="preserve"> </w:t>
      </w:r>
      <w:r w:rsidRPr="00F03394">
        <w:rPr>
          <w:rFonts w:cs="Times New Roman"/>
          <w:i/>
          <w:iCs/>
          <w:sz w:val="20"/>
        </w:rPr>
        <w:t>Cognition</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Learning,</w:t>
      </w:r>
      <w:r w:rsidR="00C80775" w:rsidRPr="00F03394">
        <w:rPr>
          <w:rFonts w:cs="Times New Roman"/>
          <w:i/>
          <w:iCs/>
          <w:sz w:val="20"/>
        </w:rPr>
        <w:t xml:space="preserve"> </w:t>
      </w:r>
      <w:r w:rsidRPr="00F03394">
        <w:rPr>
          <w:rFonts w:cs="Times New Roman"/>
          <w:i/>
          <w:iCs/>
          <w:sz w:val="20"/>
        </w:rPr>
        <w:t>4</w:t>
      </w:r>
      <w:r w:rsidRPr="00F03394">
        <w:rPr>
          <w:rFonts w:cs="Times New Roman"/>
          <w:sz w:val="20"/>
        </w:rPr>
        <w:t>:</w:t>
      </w:r>
      <w:r w:rsidR="00C80775" w:rsidRPr="00F03394">
        <w:rPr>
          <w:rFonts w:cs="Times New Roman"/>
          <w:sz w:val="20"/>
        </w:rPr>
        <w:t xml:space="preserve"> </w:t>
      </w:r>
      <w:r w:rsidRPr="00F03394">
        <w:rPr>
          <w:rFonts w:cs="Times New Roman"/>
          <w:sz w:val="20"/>
        </w:rPr>
        <w:t>31–63.</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Beal,</w:t>
      </w:r>
      <w:r w:rsidR="00C80775" w:rsidRPr="00F03394">
        <w:rPr>
          <w:rFonts w:cs="Times New Roman"/>
          <w:sz w:val="20"/>
        </w:rPr>
        <w:t xml:space="preserve"> </w:t>
      </w:r>
      <w:r w:rsidRPr="00F03394">
        <w:rPr>
          <w:rFonts w:cs="Times New Roman"/>
          <w:sz w:val="20"/>
        </w:rPr>
        <w:t>C.R.,</w:t>
      </w:r>
      <w:r w:rsidR="00C80775" w:rsidRPr="00F03394">
        <w:rPr>
          <w:rFonts w:cs="Times New Roman"/>
          <w:sz w:val="20"/>
        </w:rPr>
        <w:t xml:space="preserve"> </w:t>
      </w:r>
      <w:r w:rsidRPr="00F03394">
        <w:rPr>
          <w:rFonts w:cs="Times New Roman"/>
          <w:sz w:val="20"/>
        </w:rPr>
        <w:t>Adams,</w:t>
      </w:r>
      <w:r w:rsidR="00C80775" w:rsidRPr="00F03394">
        <w:rPr>
          <w:rFonts w:cs="Times New Roman"/>
          <w:sz w:val="20"/>
        </w:rPr>
        <w:t xml:space="preserve"> </w:t>
      </w:r>
      <w:r w:rsidRPr="00F03394">
        <w:rPr>
          <w:rFonts w:cs="Times New Roman"/>
          <w:sz w:val="20"/>
        </w:rPr>
        <w:t>N.,</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Cohen,</w:t>
      </w:r>
      <w:r w:rsidR="00C80775" w:rsidRPr="00F03394">
        <w:rPr>
          <w:rFonts w:cs="Times New Roman"/>
          <w:sz w:val="20"/>
        </w:rPr>
        <w:t xml:space="preserve"> </w:t>
      </w:r>
      <w:r w:rsidRPr="00F03394">
        <w:rPr>
          <w:rFonts w:cs="Times New Roman"/>
          <w:sz w:val="20"/>
        </w:rPr>
        <w:t>P.R.</w:t>
      </w:r>
      <w:r w:rsidR="00C80775" w:rsidRPr="00F03394">
        <w:rPr>
          <w:rFonts w:cs="Times New Roman"/>
          <w:sz w:val="20"/>
        </w:rPr>
        <w:t xml:space="preserve"> </w:t>
      </w:r>
      <w:r w:rsidRPr="00F03394">
        <w:rPr>
          <w:rFonts w:cs="Times New Roman"/>
          <w:sz w:val="20"/>
        </w:rPr>
        <w:t>(2010).</w:t>
      </w:r>
      <w:r w:rsidR="00C80775" w:rsidRPr="00F03394">
        <w:rPr>
          <w:rFonts w:cs="Times New Roman"/>
          <w:sz w:val="20"/>
        </w:rPr>
        <w:t xml:space="preserve"> </w:t>
      </w:r>
      <w:hyperlink r:id="rId740" w:history="1">
        <w:r w:rsidRPr="00F03394">
          <w:rPr>
            <w:rStyle w:val="Hyperlink"/>
            <w:rFonts w:cs="Times New Roman"/>
            <w:sz w:val="20"/>
          </w:rPr>
          <w:t>Reading</w:t>
        </w:r>
        <w:r w:rsidR="00C80775" w:rsidRPr="00F03394">
          <w:rPr>
            <w:rStyle w:val="Hyperlink"/>
            <w:rFonts w:cs="Times New Roman"/>
            <w:sz w:val="20"/>
          </w:rPr>
          <w:t xml:space="preserve"> </w:t>
        </w:r>
        <w:r w:rsidRPr="00F03394">
          <w:rPr>
            <w:rStyle w:val="Hyperlink"/>
            <w:rFonts w:cs="Times New Roman"/>
            <w:sz w:val="20"/>
          </w:rPr>
          <w:t>Proficiency</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Mathematics</w:t>
        </w:r>
        <w:r w:rsidR="00C80775" w:rsidRPr="00F03394">
          <w:rPr>
            <w:rStyle w:val="Hyperlink"/>
            <w:rFonts w:cs="Times New Roman"/>
            <w:sz w:val="20"/>
          </w:rPr>
          <w:t xml:space="preserve"> </w:t>
        </w:r>
        <w:r w:rsidRPr="00F03394">
          <w:rPr>
            <w:rStyle w:val="Hyperlink"/>
            <w:rFonts w:cs="Times New Roman"/>
            <w:sz w:val="20"/>
          </w:rPr>
          <w:t>Problem</w:t>
        </w:r>
        <w:r w:rsidR="00C80775" w:rsidRPr="00F03394">
          <w:rPr>
            <w:rStyle w:val="Hyperlink"/>
            <w:rFonts w:cs="Times New Roman"/>
            <w:sz w:val="20"/>
          </w:rPr>
          <w:t xml:space="preserve"> </w:t>
        </w:r>
        <w:r w:rsidRPr="00F03394">
          <w:rPr>
            <w:rStyle w:val="Hyperlink"/>
            <w:rFonts w:cs="Times New Roman"/>
            <w:sz w:val="20"/>
          </w:rPr>
          <w:t>Solving</w:t>
        </w:r>
        <w:r w:rsidR="00C80775" w:rsidRPr="00F03394">
          <w:rPr>
            <w:rStyle w:val="Hyperlink"/>
            <w:rFonts w:cs="Times New Roman"/>
            <w:sz w:val="20"/>
          </w:rPr>
          <w:t xml:space="preserve"> </w:t>
        </w:r>
        <w:r w:rsidRPr="00F03394">
          <w:rPr>
            <w:rStyle w:val="Hyperlink"/>
            <w:rFonts w:cs="Times New Roman"/>
            <w:sz w:val="20"/>
          </w:rPr>
          <w:t>by</w:t>
        </w:r>
        <w:r w:rsidR="00C80775" w:rsidRPr="00F03394">
          <w:rPr>
            <w:rStyle w:val="Hyperlink"/>
            <w:rFonts w:cs="Times New Roman"/>
            <w:sz w:val="20"/>
          </w:rPr>
          <w:t xml:space="preserve"> </w:t>
        </w:r>
        <w:r w:rsidRPr="00F03394">
          <w:rPr>
            <w:rStyle w:val="Hyperlink"/>
            <w:rFonts w:cs="Times New Roman"/>
            <w:sz w:val="20"/>
          </w:rPr>
          <w:t>English</w:t>
        </w:r>
        <w:r w:rsidR="00C80775" w:rsidRPr="00F03394">
          <w:rPr>
            <w:rStyle w:val="Hyperlink"/>
            <w:rFonts w:cs="Times New Roman"/>
            <w:sz w:val="20"/>
          </w:rPr>
          <w:t xml:space="preserve"> </w:t>
        </w:r>
        <w:r w:rsidRPr="00F03394">
          <w:rPr>
            <w:rStyle w:val="Hyperlink"/>
            <w:rFonts w:cs="Times New Roman"/>
            <w:sz w:val="20"/>
          </w:rPr>
          <w:t>Language</w:t>
        </w:r>
        <w:r w:rsidR="00C80775" w:rsidRPr="00F03394">
          <w:rPr>
            <w:rStyle w:val="Hyperlink"/>
            <w:rFonts w:cs="Times New Roman"/>
            <w:sz w:val="20"/>
          </w:rPr>
          <w:t xml:space="preserve"> </w:t>
        </w:r>
        <w:r w:rsidRPr="00F03394">
          <w:rPr>
            <w:rStyle w:val="Hyperlink"/>
            <w:rFonts w:cs="Times New Roman"/>
            <w:sz w:val="20"/>
          </w:rPr>
          <w:t>Learners.</w:t>
        </w:r>
      </w:hyperlink>
      <w:r w:rsidR="00C80775" w:rsidRPr="00F03394">
        <w:rPr>
          <w:rFonts w:cs="Times New Roman"/>
          <w:sz w:val="20"/>
        </w:rPr>
        <w:t xml:space="preserve"> </w:t>
      </w:r>
      <w:r w:rsidRPr="00F03394">
        <w:rPr>
          <w:rFonts w:cs="Times New Roman"/>
          <w:i/>
          <w:iCs/>
          <w:sz w:val="20"/>
        </w:rPr>
        <w:t>Urban</w:t>
      </w:r>
      <w:r w:rsidR="00C80775" w:rsidRPr="00F03394">
        <w:rPr>
          <w:rFonts w:cs="Times New Roman"/>
          <w:i/>
          <w:iCs/>
          <w:sz w:val="20"/>
        </w:rPr>
        <w:t xml:space="preserve"> </w:t>
      </w:r>
      <w:r w:rsidRPr="00F03394">
        <w:rPr>
          <w:rFonts w:cs="Times New Roman"/>
          <w:i/>
          <w:iCs/>
          <w:sz w:val="20"/>
        </w:rPr>
        <w:t>Education,</w:t>
      </w:r>
      <w:r w:rsidR="00C80775" w:rsidRPr="00F03394">
        <w:rPr>
          <w:rFonts w:cs="Times New Roman"/>
          <w:i/>
          <w:iCs/>
          <w:sz w:val="20"/>
        </w:rPr>
        <w:t xml:space="preserve"> </w:t>
      </w:r>
      <w:r w:rsidRPr="00F03394">
        <w:rPr>
          <w:rFonts w:cs="Times New Roman"/>
          <w:i/>
          <w:iCs/>
          <w:sz w:val="20"/>
        </w:rPr>
        <w:t>45</w:t>
      </w:r>
      <w:r w:rsidRPr="00F03394">
        <w:rPr>
          <w:rFonts w:cs="Times New Roman"/>
          <w:sz w:val="20"/>
        </w:rPr>
        <w:t>(1):</w:t>
      </w:r>
      <w:r w:rsidR="00C80775" w:rsidRPr="00F03394">
        <w:rPr>
          <w:rFonts w:cs="Times New Roman"/>
          <w:sz w:val="20"/>
        </w:rPr>
        <w:t xml:space="preserve"> </w:t>
      </w:r>
      <w:r w:rsidRPr="00F03394">
        <w:rPr>
          <w:rFonts w:cs="Times New Roman"/>
          <w:sz w:val="20"/>
        </w:rPr>
        <w:t>58–74.</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Beal,</w:t>
      </w:r>
      <w:r w:rsidR="00C80775" w:rsidRPr="00F03394">
        <w:rPr>
          <w:rFonts w:cs="Times New Roman"/>
          <w:sz w:val="20"/>
        </w:rPr>
        <w:t xml:space="preserve"> </w:t>
      </w:r>
      <w:r w:rsidRPr="00F03394">
        <w:rPr>
          <w:rFonts w:cs="Times New Roman"/>
          <w:sz w:val="20"/>
        </w:rPr>
        <w:t>C.R.,</w:t>
      </w:r>
      <w:r w:rsidR="00C80775" w:rsidRPr="00F03394">
        <w:rPr>
          <w:rFonts w:cs="Times New Roman"/>
          <w:sz w:val="20"/>
        </w:rPr>
        <w:t xml:space="preserve"> </w:t>
      </w:r>
      <w:r w:rsidRPr="00F03394">
        <w:rPr>
          <w:rFonts w:cs="Times New Roman"/>
          <w:sz w:val="20"/>
        </w:rPr>
        <w:t>Arroyo,</w:t>
      </w:r>
      <w:r w:rsidR="00C80775" w:rsidRPr="00F03394">
        <w:rPr>
          <w:rFonts w:cs="Times New Roman"/>
          <w:sz w:val="20"/>
        </w:rPr>
        <w:t xml:space="preserve"> </w:t>
      </w:r>
      <w:r w:rsidRPr="00F03394">
        <w:rPr>
          <w:rFonts w:cs="Times New Roman"/>
          <w:sz w:val="20"/>
        </w:rPr>
        <w:t>I.M.,</w:t>
      </w:r>
      <w:r w:rsidR="00C80775" w:rsidRPr="00F03394">
        <w:rPr>
          <w:rFonts w:cs="Times New Roman"/>
          <w:sz w:val="20"/>
        </w:rPr>
        <w:t xml:space="preserve"> </w:t>
      </w:r>
      <w:r w:rsidRPr="00F03394">
        <w:rPr>
          <w:rFonts w:cs="Times New Roman"/>
          <w:sz w:val="20"/>
        </w:rPr>
        <w:t>Cohen,</w:t>
      </w:r>
      <w:r w:rsidR="00C80775" w:rsidRPr="00F03394">
        <w:rPr>
          <w:rFonts w:cs="Times New Roman"/>
          <w:sz w:val="20"/>
        </w:rPr>
        <w:t xml:space="preserve"> </w:t>
      </w:r>
      <w:r w:rsidRPr="00F03394">
        <w:rPr>
          <w:rFonts w:cs="Times New Roman"/>
          <w:sz w:val="20"/>
        </w:rPr>
        <w:t>P.R.,</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Woolf,</w:t>
      </w:r>
      <w:r w:rsidR="00C80775" w:rsidRPr="00F03394">
        <w:rPr>
          <w:rFonts w:cs="Times New Roman"/>
          <w:sz w:val="20"/>
        </w:rPr>
        <w:t xml:space="preserve"> </w:t>
      </w:r>
      <w:r w:rsidRPr="00F03394">
        <w:rPr>
          <w:rFonts w:cs="Times New Roman"/>
          <w:sz w:val="20"/>
        </w:rPr>
        <w:t>B.P.</w:t>
      </w:r>
      <w:r w:rsidR="00C80775" w:rsidRPr="00F03394">
        <w:rPr>
          <w:rFonts w:cs="Times New Roman"/>
          <w:sz w:val="20"/>
        </w:rPr>
        <w:t xml:space="preserve"> </w:t>
      </w:r>
      <w:r w:rsidRPr="00F03394">
        <w:rPr>
          <w:rFonts w:cs="Times New Roman"/>
          <w:sz w:val="20"/>
        </w:rPr>
        <w:t>(2010).</w:t>
      </w:r>
      <w:r w:rsidR="00C80775" w:rsidRPr="00F03394">
        <w:rPr>
          <w:rFonts w:cs="Times New Roman"/>
          <w:sz w:val="20"/>
        </w:rPr>
        <w:t xml:space="preserve"> </w:t>
      </w:r>
      <w:r w:rsidRPr="00F03394">
        <w:rPr>
          <w:rFonts w:cs="Times New Roman"/>
          <w:sz w:val="20"/>
        </w:rPr>
        <w:t>Evaluation</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Animal</w:t>
      </w:r>
      <w:r w:rsidR="00C80775" w:rsidRPr="00F03394">
        <w:rPr>
          <w:rFonts w:cs="Times New Roman"/>
          <w:sz w:val="20"/>
        </w:rPr>
        <w:t xml:space="preserve"> </w:t>
      </w:r>
      <w:r w:rsidRPr="00F03394">
        <w:rPr>
          <w:rFonts w:cs="Times New Roman"/>
          <w:sz w:val="20"/>
        </w:rPr>
        <w:t>Watch:</w:t>
      </w:r>
      <w:r w:rsidR="00C80775" w:rsidRPr="00F03394">
        <w:rPr>
          <w:rFonts w:cs="Times New Roman"/>
          <w:sz w:val="20"/>
        </w:rPr>
        <w:t xml:space="preserve"> </w:t>
      </w:r>
      <w:r w:rsidRPr="00F03394">
        <w:rPr>
          <w:rFonts w:cs="Times New Roman"/>
          <w:sz w:val="20"/>
        </w:rPr>
        <w:t>An</w:t>
      </w:r>
      <w:r w:rsidR="00C80775" w:rsidRPr="00F03394">
        <w:rPr>
          <w:rFonts w:cs="Times New Roman"/>
          <w:sz w:val="20"/>
        </w:rPr>
        <w:t xml:space="preserve"> </w:t>
      </w:r>
      <w:r w:rsidRPr="00F03394">
        <w:rPr>
          <w:rFonts w:cs="Times New Roman"/>
          <w:sz w:val="20"/>
        </w:rPr>
        <w:t>Intelligent</w:t>
      </w:r>
      <w:r w:rsidR="00C80775" w:rsidRPr="00F03394">
        <w:rPr>
          <w:rFonts w:cs="Times New Roman"/>
          <w:sz w:val="20"/>
        </w:rPr>
        <w:t xml:space="preserve"> </w:t>
      </w:r>
      <w:r w:rsidRPr="00F03394">
        <w:rPr>
          <w:rFonts w:cs="Times New Roman"/>
          <w:sz w:val="20"/>
        </w:rPr>
        <w:t>Tutuoring</w:t>
      </w:r>
      <w:r w:rsidR="00C80775" w:rsidRPr="00F03394">
        <w:rPr>
          <w:rFonts w:cs="Times New Roman"/>
          <w:sz w:val="20"/>
        </w:rPr>
        <w:t xml:space="preserve"> </w:t>
      </w:r>
      <w:r w:rsidRPr="00F03394">
        <w:rPr>
          <w:rFonts w:cs="Times New Roman"/>
          <w:sz w:val="20"/>
        </w:rPr>
        <w:t>System</w:t>
      </w:r>
      <w:r w:rsidR="00C80775" w:rsidRPr="00F03394">
        <w:rPr>
          <w:rFonts w:cs="Times New Roman"/>
          <w:sz w:val="20"/>
        </w:rPr>
        <w:t xml:space="preserve"> </w:t>
      </w:r>
      <w:r w:rsidRPr="00F03394">
        <w:rPr>
          <w:rFonts w:cs="Times New Roman"/>
          <w:sz w:val="20"/>
        </w:rPr>
        <w:t>for</w:t>
      </w:r>
      <w:r w:rsidR="00C80775" w:rsidRPr="00F03394">
        <w:rPr>
          <w:rFonts w:cs="Times New Roman"/>
          <w:sz w:val="20"/>
        </w:rPr>
        <w:t xml:space="preserve"> </w:t>
      </w:r>
      <w:r w:rsidRPr="00F03394">
        <w:rPr>
          <w:rFonts w:cs="Times New Roman"/>
          <w:sz w:val="20"/>
        </w:rPr>
        <w:t>Arithmetic</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Fractions.</w:t>
      </w:r>
      <w:r w:rsidR="00C80775" w:rsidRPr="00F03394">
        <w:rPr>
          <w:rFonts w:cs="Times New Roman"/>
          <w:sz w:val="20"/>
        </w:rPr>
        <w:t xml:space="preserve"> </w:t>
      </w:r>
      <w:r w:rsidRPr="00F03394">
        <w:rPr>
          <w:rFonts w:cs="Times New Roman"/>
          <w:i/>
          <w:iCs/>
          <w:sz w:val="20"/>
        </w:rPr>
        <w:t>Journal</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Interactive</w:t>
      </w:r>
      <w:r w:rsidR="00C80775" w:rsidRPr="00F03394">
        <w:rPr>
          <w:rFonts w:cs="Times New Roman"/>
          <w:i/>
          <w:iCs/>
          <w:sz w:val="20"/>
        </w:rPr>
        <w:t xml:space="preserve"> </w:t>
      </w:r>
      <w:r w:rsidRPr="00F03394">
        <w:rPr>
          <w:rFonts w:cs="Times New Roman"/>
          <w:i/>
          <w:iCs/>
          <w:sz w:val="20"/>
        </w:rPr>
        <w:t>Online</w:t>
      </w:r>
      <w:r w:rsidR="00C80775" w:rsidRPr="00F03394">
        <w:rPr>
          <w:rFonts w:cs="Times New Roman"/>
          <w:i/>
          <w:iCs/>
          <w:sz w:val="20"/>
        </w:rPr>
        <w:t xml:space="preserve"> </w:t>
      </w:r>
      <w:r w:rsidRPr="00F03394">
        <w:rPr>
          <w:rFonts w:cs="Times New Roman"/>
          <w:i/>
          <w:iCs/>
          <w:sz w:val="20"/>
        </w:rPr>
        <w:t>Learning,</w:t>
      </w:r>
      <w:r w:rsidR="00C80775" w:rsidRPr="00F03394">
        <w:rPr>
          <w:rFonts w:cs="Times New Roman"/>
          <w:i/>
          <w:iCs/>
          <w:sz w:val="20"/>
        </w:rPr>
        <w:t xml:space="preserve"> </w:t>
      </w:r>
      <w:r w:rsidRPr="00F03394">
        <w:rPr>
          <w:rFonts w:cs="Times New Roman"/>
          <w:i/>
          <w:iCs/>
          <w:sz w:val="20"/>
        </w:rPr>
        <w:t>9</w:t>
      </w:r>
      <w:r w:rsidR="00C80775" w:rsidRPr="00F03394">
        <w:rPr>
          <w:rFonts w:cs="Times New Roman"/>
          <w:sz w:val="20"/>
        </w:rPr>
        <w:t xml:space="preserve"> </w:t>
      </w:r>
      <w:r w:rsidRPr="00F03394">
        <w:rPr>
          <w:rFonts w:cs="Times New Roman"/>
          <w:sz w:val="20"/>
        </w:rPr>
        <w:t>(1):</w:t>
      </w:r>
      <w:r w:rsidR="00C80775" w:rsidRPr="00F03394">
        <w:rPr>
          <w:rFonts w:cs="Times New Roman"/>
          <w:sz w:val="20"/>
        </w:rPr>
        <w:t xml:space="preserve"> </w:t>
      </w:r>
      <w:r w:rsidRPr="00F03394">
        <w:rPr>
          <w:rFonts w:cs="Times New Roman"/>
          <w:sz w:val="20"/>
        </w:rPr>
        <w:t>64–77.</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Beal,</w:t>
      </w:r>
      <w:r w:rsidR="00C80775" w:rsidRPr="00F03394">
        <w:rPr>
          <w:rFonts w:cs="Times New Roman"/>
          <w:sz w:val="20"/>
        </w:rPr>
        <w:t xml:space="preserve"> </w:t>
      </w:r>
      <w:r w:rsidRPr="00F03394">
        <w:rPr>
          <w:rFonts w:cs="Times New Roman"/>
          <w:sz w:val="20"/>
        </w:rPr>
        <w:t>C.R.,</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Cohen,</w:t>
      </w:r>
      <w:r w:rsidR="00C80775" w:rsidRPr="00F03394">
        <w:rPr>
          <w:rFonts w:cs="Times New Roman"/>
          <w:sz w:val="20"/>
        </w:rPr>
        <w:t xml:space="preserve"> </w:t>
      </w:r>
      <w:r w:rsidRPr="00F03394">
        <w:rPr>
          <w:rFonts w:cs="Times New Roman"/>
          <w:sz w:val="20"/>
        </w:rPr>
        <w:t>P.</w:t>
      </w:r>
      <w:r w:rsidR="00C80775" w:rsidRPr="00F03394">
        <w:rPr>
          <w:rFonts w:cs="Times New Roman"/>
          <w:sz w:val="20"/>
        </w:rPr>
        <w:t xml:space="preserve"> </w:t>
      </w:r>
      <w:r w:rsidRPr="00F03394">
        <w:rPr>
          <w:rFonts w:cs="Times New Roman"/>
          <w:sz w:val="20"/>
        </w:rPr>
        <w:t>(2005).</w:t>
      </w:r>
      <w:r w:rsidR="00C80775" w:rsidRPr="00F03394">
        <w:rPr>
          <w:rFonts w:cs="Times New Roman"/>
          <w:sz w:val="20"/>
        </w:rPr>
        <w:t xml:space="preserve"> </w:t>
      </w:r>
      <w:r w:rsidRPr="00F03394">
        <w:rPr>
          <w:rFonts w:cs="Times New Roman"/>
          <w:sz w:val="20"/>
        </w:rPr>
        <w:t>Computational</w:t>
      </w:r>
      <w:r w:rsidR="00C80775" w:rsidRPr="00F03394">
        <w:rPr>
          <w:rFonts w:cs="Times New Roman"/>
          <w:sz w:val="20"/>
        </w:rPr>
        <w:t xml:space="preserve"> </w:t>
      </w:r>
      <w:r w:rsidRPr="00F03394">
        <w:rPr>
          <w:rFonts w:cs="Times New Roman"/>
          <w:sz w:val="20"/>
        </w:rPr>
        <w:t>Methods</w:t>
      </w:r>
      <w:r w:rsidR="00C80775" w:rsidRPr="00F03394">
        <w:rPr>
          <w:rFonts w:cs="Times New Roman"/>
          <w:sz w:val="20"/>
        </w:rPr>
        <w:t xml:space="preserve"> </w:t>
      </w:r>
      <w:r w:rsidRPr="00F03394">
        <w:rPr>
          <w:rFonts w:cs="Times New Roman"/>
          <w:sz w:val="20"/>
        </w:rPr>
        <w:t>for</w:t>
      </w:r>
      <w:r w:rsidR="00C80775" w:rsidRPr="00F03394">
        <w:rPr>
          <w:rFonts w:cs="Times New Roman"/>
          <w:sz w:val="20"/>
        </w:rPr>
        <w:t xml:space="preserve"> </w:t>
      </w:r>
      <w:r w:rsidRPr="00F03394">
        <w:rPr>
          <w:rFonts w:cs="Times New Roman"/>
          <w:sz w:val="20"/>
        </w:rPr>
        <w:t>Evaluating</w:t>
      </w:r>
      <w:r w:rsidR="00C80775" w:rsidRPr="00F03394">
        <w:rPr>
          <w:rFonts w:cs="Times New Roman"/>
          <w:sz w:val="20"/>
        </w:rPr>
        <w:t xml:space="preserve"> </w:t>
      </w:r>
      <w:r w:rsidRPr="00F03394">
        <w:rPr>
          <w:rFonts w:cs="Times New Roman"/>
          <w:sz w:val="20"/>
        </w:rPr>
        <w:t>Student</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Group</w:t>
      </w:r>
      <w:r w:rsidR="00C80775" w:rsidRPr="00F03394">
        <w:rPr>
          <w:rFonts w:cs="Times New Roman"/>
          <w:sz w:val="20"/>
        </w:rPr>
        <w:t xml:space="preserve"> </w:t>
      </w:r>
      <w:r w:rsidRPr="00F03394">
        <w:rPr>
          <w:rFonts w:cs="Times New Roman"/>
          <w:sz w:val="20"/>
        </w:rPr>
        <w:t>Learning</w:t>
      </w:r>
      <w:r w:rsidR="00C80775" w:rsidRPr="00F03394">
        <w:rPr>
          <w:rFonts w:cs="Times New Roman"/>
          <w:sz w:val="20"/>
        </w:rPr>
        <w:t xml:space="preserve"> </w:t>
      </w:r>
      <w:r w:rsidRPr="00F03394">
        <w:rPr>
          <w:rFonts w:cs="Times New Roman"/>
          <w:sz w:val="20"/>
        </w:rPr>
        <w:t>Histories</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Intelligent</w:t>
      </w:r>
      <w:r w:rsidR="00C80775" w:rsidRPr="00F03394">
        <w:rPr>
          <w:rFonts w:cs="Times New Roman"/>
          <w:sz w:val="20"/>
        </w:rPr>
        <w:t xml:space="preserve"> </w:t>
      </w:r>
      <w:r w:rsidRPr="00F03394">
        <w:rPr>
          <w:rFonts w:cs="Times New Roman"/>
          <w:sz w:val="20"/>
        </w:rPr>
        <w:t>Tutoring</w:t>
      </w:r>
      <w:r w:rsidR="00C80775" w:rsidRPr="00F03394">
        <w:rPr>
          <w:rFonts w:cs="Times New Roman"/>
          <w:sz w:val="20"/>
        </w:rPr>
        <w:t xml:space="preserve"> </w:t>
      </w:r>
      <w:r w:rsidRPr="00F03394">
        <w:rPr>
          <w:rFonts w:cs="Times New Roman"/>
          <w:sz w:val="20"/>
        </w:rPr>
        <w:t>Systems.</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C.</w:t>
      </w:r>
      <w:r w:rsidR="00C80775" w:rsidRPr="00F03394">
        <w:rPr>
          <w:rFonts w:cs="Times New Roman"/>
          <w:sz w:val="20"/>
        </w:rPr>
        <w:t xml:space="preserve"> </w:t>
      </w:r>
      <w:r w:rsidRPr="00F03394">
        <w:rPr>
          <w:rFonts w:cs="Times New Roman"/>
          <w:sz w:val="20"/>
        </w:rPr>
        <w:t>K.</w:t>
      </w:r>
      <w:r w:rsidR="00C80775" w:rsidRPr="00F03394">
        <w:rPr>
          <w:rFonts w:cs="Times New Roman"/>
          <w:sz w:val="20"/>
        </w:rPr>
        <w:t xml:space="preserve"> </w:t>
      </w:r>
      <w:r w:rsidRPr="00F03394">
        <w:rPr>
          <w:rFonts w:cs="Times New Roman"/>
          <w:sz w:val="20"/>
        </w:rPr>
        <w:t>Looi,</w:t>
      </w:r>
      <w:r w:rsidR="00C80775" w:rsidRPr="00F03394">
        <w:rPr>
          <w:rFonts w:cs="Times New Roman"/>
          <w:sz w:val="20"/>
        </w:rPr>
        <w:t xml:space="preserve"> </w:t>
      </w:r>
      <w:r w:rsidRPr="00F03394">
        <w:rPr>
          <w:rFonts w:cs="Times New Roman"/>
          <w:sz w:val="20"/>
        </w:rPr>
        <w:t>G.</w:t>
      </w:r>
      <w:r w:rsidR="00C80775" w:rsidRPr="00F03394">
        <w:rPr>
          <w:rFonts w:cs="Times New Roman"/>
          <w:sz w:val="20"/>
        </w:rPr>
        <w:t xml:space="preserve"> </w:t>
      </w:r>
      <w:r w:rsidRPr="00F03394">
        <w:rPr>
          <w:rFonts w:cs="Times New Roman"/>
          <w:sz w:val="20"/>
        </w:rPr>
        <w:t>McCalla,</w:t>
      </w:r>
      <w:r w:rsidR="00C80775" w:rsidRPr="00F03394">
        <w:rPr>
          <w:rFonts w:cs="Times New Roman"/>
          <w:sz w:val="20"/>
        </w:rPr>
        <w:t xml:space="preserve"> </w:t>
      </w:r>
      <w:r w:rsidRPr="00F03394">
        <w:rPr>
          <w:rFonts w:cs="Times New Roman"/>
          <w:sz w:val="20"/>
        </w:rPr>
        <w:t>B.</w:t>
      </w:r>
      <w:r w:rsidR="00C80775" w:rsidRPr="00F03394">
        <w:rPr>
          <w:rFonts w:cs="Times New Roman"/>
          <w:sz w:val="20"/>
        </w:rPr>
        <w:t xml:space="preserve"> </w:t>
      </w:r>
      <w:r w:rsidRPr="00F03394">
        <w:rPr>
          <w:rFonts w:cs="Times New Roman"/>
          <w:sz w:val="20"/>
        </w:rPr>
        <w:t>Bredeweg,</w:t>
      </w:r>
      <w:r w:rsidR="00C80775" w:rsidRPr="00F03394">
        <w:rPr>
          <w:rFonts w:cs="Times New Roman"/>
          <w:sz w:val="20"/>
        </w:rPr>
        <w:t xml:space="preserve"> </w:t>
      </w:r>
      <w:r w:rsidR="00251345">
        <w:rPr>
          <w:rFonts w:cs="Times New Roman"/>
          <w:sz w:val="20"/>
        </w:rPr>
        <w:t>and</w:t>
      </w:r>
      <w:r w:rsidR="00C80775" w:rsidRPr="00F03394">
        <w:rPr>
          <w:rFonts w:cs="Times New Roman"/>
          <w:sz w:val="20"/>
        </w:rPr>
        <w:t xml:space="preserve"> </w:t>
      </w:r>
      <w:r w:rsidRPr="00F03394">
        <w:rPr>
          <w:rFonts w:cs="Times New Roman"/>
          <w:sz w:val="20"/>
        </w:rPr>
        <w:t>J.</w:t>
      </w:r>
      <w:r w:rsidR="00C80775" w:rsidRPr="00F03394">
        <w:rPr>
          <w:rFonts w:cs="Times New Roman"/>
          <w:sz w:val="20"/>
        </w:rPr>
        <w:t xml:space="preserve"> </w:t>
      </w:r>
      <w:r w:rsidRPr="00F03394">
        <w:rPr>
          <w:rFonts w:cs="Times New Roman"/>
          <w:sz w:val="20"/>
        </w:rPr>
        <w:t>Breuker</w:t>
      </w:r>
      <w:r w:rsidR="00C80775" w:rsidRPr="00F03394">
        <w:rPr>
          <w:rFonts w:cs="Times New Roman"/>
          <w:sz w:val="20"/>
        </w:rPr>
        <w:t xml:space="preserve"> </w:t>
      </w:r>
      <w:r w:rsidRPr="00F03394">
        <w:rPr>
          <w:rFonts w:cs="Times New Roman"/>
          <w:sz w:val="20"/>
        </w:rPr>
        <w:t>(Eds.),</w:t>
      </w:r>
      <w:r w:rsidR="00C80775" w:rsidRPr="00F03394">
        <w:rPr>
          <w:rFonts w:cs="Times New Roman"/>
          <w:sz w:val="20"/>
        </w:rPr>
        <w:t xml:space="preserve"> </w:t>
      </w:r>
      <w:r w:rsidRPr="00F03394">
        <w:rPr>
          <w:rFonts w:cs="Times New Roman"/>
          <w:i/>
          <w:iCs/>
          <w:sz w:val="20"/>
        </w:rPr>
        <w:t>Artificial</w:t>
      </w:r>
      <w:r w:rsidR="00C80775" w:rsidRPr="00F03394">
        <w:rPr>
          <w:rFonts w:cs="Times New Roman"/>
          <w:i/>
          <w:iCs/>
          <w:sz w:val="20"/>
        </w:rPr>
        <w:t xml:space="preserve"> </w:t>
      </w:r>
      <w:r w:rsidRPr="00F03394">
        <w:rPr>
          <w:rFonts w:cs="Times New Roman"/>
          <w:i/>
          <w:iCs/>
          <w:sz w:val="20"/>
        </w:rPr>
        <w:t>intelligence</w:t>
      </w:r>
      <w:r w:rsidR="00C80775" w:rsidRPr="00F03394">
        <w:rPr>
          <w:rFonts w:cs="Times New Roman"/>
          <w:i/>
          <w:iCs/>
          <w:sz w:val="20"/>
        </w:rPr>
        <w:t xml:space="preserve"> </w:t>
      </w:r>
      <w:r w:rsidRPr="00F03394">
        <w:rPr>
          <w:rFonts w:cs="Times New Roman"/>
          <w:i/>
          <w:iCs/>
          <w:sz w:val="20"/>
        </w:rPr>
        <w:t>in</w:t>
      </w:r>
      <w:r w:rsidR="00C80775" w:rsidRPr="00F03394">
        <w:rPr>
          <w:rFonts w:cs="Times New Roman"/>
          <w:i/>
          <w:iCs/>
          <w:sz w:val="20"/>
        </w:rPr>
        <w:t xml:space="preserve"> </w:t>
      </w:r>
      <w:r w:rsidRPr="00F03394">
        <w:rPr>
          <w:rFonts w:cs="Times New Roman"/>
          <w:i/>
          <w:iCs/>
          <w:sz w:val="20"/>
        </w:rPr>
        <w:t>education:</w:t>
      </w:r>
      <w:r w:rsidR="00C80775" w:rsidRPr="00F03394">
        <w:rPr>
          <w:rFonts w:cs="Times New Roman"/>
          <w:i/>
          <w:iCs/>
          <w:sz w:val="20"/>
        </w:rPr>
        <w:t xml:space="preserve"> </w:t>
      </w:r>
      <w:r w:rsidRPr="00F03394">
        <w:rPr>
          <w:rFonts w:cs="Times New Roman"/>
          <w:i/>
          <w:iCs/>
          <w:sz w:val="20"/>
        </w:rPr>
        <w:t>Su</w:t>
      </w:r>
      <w:r w:rsidR="00E91E27">
        <w:rPr>
          <w:rFonts w:cs="Times New Roman"/>
          <w:i/>
          <w:iCs/>
          <w:sz w:val="20"/>
        </w:rPr>
        <w:t>pp</w:t>
      </w:r>
      <w:r w:rsidRPr="00F03394">
        <w:rPr>
          <w:rFonts w:cs="Times New Roman"/>
          <w:i/>
          <w:iCs/>
          <w:sz w:val="20"/>
        </w:rPr>
        <w:t>orting</w:t>
      </w:r>
      <w:r w:rsidR="00C80775" w:rsidRPr="00F03394">
        <w:rPr>
          <w:rFonts w:cs="Times New Roman"/>
          <w:i/>
          <w:iCs/>
          <w:sz w:val="20"/>
        </w:rPr>
        <w:t xml:space="preserve"> </w:t>
      </w:r>
      <w:r w:rsidRPr="00F03394">
        <w:rPr>
          <w:rFonts w:cs="Times New Roman"/>
          <w:i/>
          <w:iCs/>
          <w:sz w:val="20"/>
        </w:rPr>
        <w:t>learning</w:t>
      </w:r>
      <w:r w:rsidR="00C80775" w:rsidRPr="00F03394">
        <w:rPr>
          <w:rFonts w:cs="Times New Roman"/>
          <w:i/>
          <w:iCs/>
          <w:sz w:val="20"/>
        </w:rPr>
        <w:t xml:space="preserve"> </w:t>
      </w:r>
      <w:r w:rsidRPr="00F03394">
        <w:rPr>
          <w:rFonts w:cs="Times New Roman"/>
          <w:i/>
          <w:iCs/>
          <w:sz w:val="20"/>
        </w:rPr>
        <w:t>through</w:t>
      </w:r>
      <w:r w:rsidR="00C80775" w:rsidRPr="00F03394">
        <w:rPr>
          <w:rFonts w:cs="Times New Roman"/>
          <w:i/>
          <w:iCs/>
          <w:sz w:val="20"/>
        </w:rPr>
        <w:t xml:space="preserve"> </w:t>
      </w:r>
      <w:r w:rsidRPr="00F03394">
        <w:rPr>
          <w:rFonts w:cs="Times New Roman"/>
          <w:i/>
          <w:iCs/>
          <w:sz w:val="20"/>
        </w:rPr>
        <w:t>intelligent</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socially</w:t>
      </w:r>
      <w:r w:rsidR="00C80775" w:rsidRPr="00F03394">
        <w:rPr>
          <w:rFonts w:cs="Times New Roman"/>
          <w:i/>
          <w:iCs/>
          <w:sz w:val="20"/>
        </w:rPr>
        <w:t xml:space="preserve"> </w:t>
      </w:r>
      <w:r w:rsidRPr="00F03394">
        <w:rPr>
          <w:rFonts w:cs="Times New Roman"/>
          <w:i/>
          <w:iCs/>
          <w:sz w:val="20"/>
        </w:rPr>
        <w:t>informed</w:t>
      </w:r>
      <w:r w:rsidR="00C80775" w:rsidRPr="00F03394">
        <w:rPr>
          <w:rFonts w:cs="Times New Roman"/>
          <w:i/>
          <w:iCs/>
          <w:sz w:val="20"/>
        </w:rPr>
        <w:t xml:space="preserve"> </w:t>
      </w:r>
      <w:r w:rsidRPr="00F03394">
        <w:rPr>
          <w:rFonts w:cs="Times New Roman"/>
          <w:i/>
          <w:iCs/>
          <w:sz w:val="20"/>
        </w:rPr>
        <w:t>technology</w:t>
      </w:r>
      <w:r w:rsidRPr="00F03394">
        <w:rPr>
          <w:rFonts w:cs="Times New Roman"/>
          <w:sz w:val="20"/>
        </w:rPr>
        <w:t>,</w:t>
      </w:r>
      <w:r w:rsidR="00C80775" w:rsidRPr="00F03394">
        <w:rPr>
          <w:rFonts w:cs="Times New Roman"/>
          <w:sz w:val="20"/>
        </w:rPr>
        <w:t xml:space="preserve"> </w:t>
      </w:r>
      <w:r w:rsidR="00E91E27">
        <w:rPr>
          <w:rFonts w:cs="Times New Roman"/>
          <w:sz w:val="20"/>
        </w:rPr>
        <w:t>pp</w:t>
      </w:r>
      <w:r w:rsidRPr="00F03394">
        <w:rPr>
          <w:rFonts w:cs="Times New Roman"/>
          <w:sz w:val="20"/>
        </w:rPr>
        <w:t>.</w:t>
      </w:r>
      <w:r w:rsidR="00C80775" w:rsidRPr="00F03394">
        <w:rPr>
          <w:rFonts w:cs="Times New Roman"/>
          <w:sz w:val="20"/>
        </w:rPr>
        <w:t xml:space="preserve"> </w:t>
      </w:r>
      <w:r w:rsidRPr="00F03394">
        <w:rPr>
          <w:rFonts w:cs="Times New Roman"/>
          <w:sz w:val="20"/>
        </w:rPr>
        <w:t>80–88.</w:t>
      </w:r>
      <w:r w:rsidR="00C80775" w:rsidRPr="00F03394">
        <w:rPr>
          <w:rFonts w:cs="Times New Roman"/>
          <w:sz w:val="20"/>
        </w:rPr>
        <w:t xml:space="preserve"> </w:t>
      </w:r>
      <w:r w:rsidRPr="00F03394">
        <w:rPr>
          <w:rFonts w:cs="Times New Roman"/>
          <w:sz w:val="20"/>
        </w:rPr>
        <w:t>Amsterdam,</w:t>
      </w:r>
      <w:r w:rsidR="00C80775" w:rsidRPr="00F03394">
        <w:rPr>
          <w:rFonts w:cs="Times New Roman"/>
          <w:sz w:val="20"/>
        </w:rPr>
        <w:t xml:space="preserve"> </w:t>
      </w:r>
      <w:r w:rsidRPr="00F03394">
        <w:rPr>
          <w:rFonts w:cs="Times New Roman"/>
          <w:sz w:val="20"/>
        </w:rPr>
        <w:t>Netherlands:</w:t>
      </w:r>
      <w:r w:rsidR="00C80775" w:rsidRPr="00F03394">
        <w:rPr>
          <w:rFonts w:cs="Times New Roman"/>
          <w:sz w:val="20"/>
        </w:rPr>
        <w:t xml:space="preserve"> </w:t>
      </w:r>
      <w:r w:rsidRPr="00F03394">
        <w:rPr>
          <w:rFonts w:cs="Times New Roman"/>
          <w:sz w:val="20"/>
        </w:rPr>
        <w:t>IOS</w:t>
      </w:r>
      <w:r w:rsidR="00C80775" w:rsidRPr="00F03394">
        <w:rPr>
          <w:rFonts w:cs="Times New Roman"/>
          <w:sz w:val="20"/>
        </w:rPr>
        <w:t xml:space="preserve"> </w:t>
      </w:r>
      <w:r w:rsidRPr="00F03394">
        <w:rPr>
          <w:rFonts w:cs="Times New Roman"/>
          <w:sz w:val="20"/>
        </w:rPr>
        <w:t>Press.</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Beal,</w:t>
      </w:r>
      <w:r w:rsidR="00C80775" w:rsidRPr="00F03394">
        <w:rPr>
          <w:rFonts w:cs="Times New Roman"/>
          <w:sz w:val="20"/>
        </w:rPr>
        <w:t xml:space="preserve"> </w:t>
      </w:r>
      <w:r w:rsidRPr="00F03394">
        <w:rPr>
          <w:rFonts w:cs="Times New Roman"/>
          <w:sz w:val="20"/>
        </w:rPr>
        <w:t>C.R.,</w:t>
      </w:r>
      <w:r w:rsidR="00C80775" w:rsidRPr="00F03394">
        <w:rPr>
          <w:rFonts w:cs="Times New Roman"/>
          <w:sz w:val="20"/>
        </w:rPr>
        <w:t xml:space="preserve"> </w:t>
      </w:r>
      <w:r w:rsidRPr="00F03394">
        <w:rPr>
          <w:rFonts w:cs="Times New Roman"/>
          <w:sz w:val="20"/>
        </w:rPr>
        <w:t>Shaw,</w:t>
      </w:r>
      <w:r w:rsidR="00C80775" w:rsidRPr="00F03394">
        <w:rPr>
          <w:rFonts w:cs="Times New Roman"/>
          <w:sz w:val="20"/>
        </w:rPr>
        <w:t xml:space="preserve"> </w:t>
      </w:r>
      <w:r w:rsidRPr="00F03394">
        <w:rPr>
          <w:rFonts w:cs="Times New Roman"/>
          <w:sz w:val="20"/>
        </w:rPr>
        <w:t>E.,</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Birch,</w:t>
      </w:r>
      <w:r w:rsidR="00C80775" w:rsidRPr="00F03394">
        <w:rPr>
          <w:rFonts w:cs="Times New Roman"/>
          <w:sz w:val="20"/>
        </w:rPr>
        <w:t xml:space="preserve"> </w:t>
      </w:r>
      <w:r w:rsidRPr="00F03394">
        <w:rPr>
          <w:rFonts w:cs="Times New Roman"/>
          <w:sz w:val="20"/>
        </w:rPr>
        <w:t>M.</w:t>
      </w:r>
      <w:r w:rsidR="00C80775" w:rsidRPr="00F03394">
        <w:rPr>
          <w:rFonts w:cs="Times New Roman"/>
          <w:sz w:val="20"/>
        </w:rPr>
        <w:t xml:space="preserve"> </w:t>
      </w:r>
      <w:r w:rsidRPr="00F03394">
        <w:rPr>
          <w:rFonts w:cs="Times New Roman"/>
          <w:sz w:val="20"/>
        </w:rPr>
        <w:t>(2007).</w:t>
      </w:r>
      <w:r w:rsidR="00C80775" w:rsidRPr="00F03394">
        <w:rPr>
          <w:rFonts w:cs="Times New Roman"/>
          <w:sz w:val="20"/>
        </w:rPr>
        <w:t xml:space="preserve"> </w:t>
      </w:r>
      <w:r w:rsidRPr="00F03394">
        <w:rPr>
          <w:rFonts w:cs="Times New Roman"/>
          <w:sz w:val="20"/>
        </w:rPr>
        <w:t>Intelligent</w:t>
      </w:r>
      <w:r w:rsidR="00C80775" w:rsidRPr="00F03394">
        <w:rPr>
          <w:rFonts w:cs="Times New Roman"/>
          <w:sz w:val="20"/>
        </w:rPr>
        <w:t xml:space="preserve"> </w:t>
      </w:r>
      <w:r w:rsidRPr="00F03394">
        <w:rPr>
          <w:rFonts w:cs="Times New Roman"/>
          <w:sz w:val="20"/>
        </w:rPr>
        <w:t>Tutoring</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Human</w:t>
      </w:r>
      <w:r w:rsidR="00C80775" w:rsidRPr="00F03394">
        <w:rPr>
          <w:rFonts w:cs="Times New Roman"/>
          <w:sz w:val="20"/>
        </w:rPr>
        <w:t xml:space="preserve"> </w:t>
      </w:r>
      <w:r w:rsidRPr="00F03394">
        <w:rPr>
          <w:rFonts w:cs="Times New Roman"/>
          <w:sz w:val="20"/>
        </w:rPr>
        <w:t>Tutoring</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Small</w:t>
      </w:r>
      <w:r w:rsidR="00C80775" w:rsidRPr="00F03394">
        <w:rPr>
          <w:rFonts w:cs="Times New Roman"/>
          <w:sz w:val="20"/>
        </w:rPr>
        <w:t xml:space="preserve"> </w:t>
      </w:r>
      <w:r w:rsidRPr="00F03394">
        <w:rPr>
          <w:rFonts w:cs="Times New Roman"/>
          <w:sz w:val="20"/>
        </w:rPr>
        <w:t>Groups:</w:t>
      </w:r>
      <w:r w:rsidR="00C80775" w:rsidRPr="00F03394">
        <w:rPr>
          <w:rFonts w:cs="Times New Roman"/>
          <w:sz w:val="20"/>
        </w:rPr>
        <w:t xml:space="preserve"> </w:t>
      </w:r>
      <w:r w:rsidRPr="00F03394">
        <w:rPr>
          <w:rFonts w:cs="Times New Roman"/>
          <w:sz w:val="20"/>
        </w:rPr>
        <w:t>An</w:t>
      </w:r>
      <w:r w:rsidR="00C80775" w:rsidRPr="00F03394">
        <w:rPr>
          <w:rFonts w:cs="Times New Roman"/>
          <w:sz w:val="20"/>
        </w:rPr>
        <w:t xml:space="preserve"> </w:t>
      </w:r>
      <w:r w:rsidRPr="00F03394">
        <w:rPr>
          <w:rFonts w:cs="Times New Roman"/>
          <w:sz w:val="20"/>
        </w:rPr>
        <w:t>Empirical</w:t>
      </w:r>
      <w:r w:rsidR="00C80775" w:rsidRPr="00F03394">
        <w:rPr>
          <w:rFonts w:cs="Times New Roman"/>
          <w:sz w:val="20"/>
        </w:rPr>
        <w:t xml:space="preserve"> </w:t>
      </w:r>
      <w:r w:rsidRPr="00F03394">
        <w:rPr>
          <w:rFonts w:cs="Times New Roman"/>
          <w:sz w:val="20"/>
        </w:rPr>
        <w:t>Comparison.</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R.</w:t>
      </w:r>
      <w:r w:rsidR="00C80775" w:rsidRPr="00F03394">
        <w:rPr>
          <w:rFonts w:cs="Times New Roman"/>
          <w:sz w:val="20"/>
        </w:rPr>
        <w:t xml:space="preserve"> </w:t>
      </w:r>
      <w:r w:rsidRPr="00F03394">
        <w:rPr>
          <w:rFonts w:cs="Times New Roman"/>
          <w:sz w:val="20"/>
        </w:rPr>
        <w:t>Luckin,</w:t>
      </w:r>
      <w:r w:rsidR="00C80775" w:rsidRPr="00F03394">
        <w:rPr>
          <w:rFonts w:cs="Times New Roman"/>
          <w:sz w:val="20"/>
        </w:rPr>
        <w:t xml:space="preserve"> </w:t>
      </w:r>
      <w:r w:rsidRPr="00F03394">
        <w:rPr>
          <w:rFonts w:cs="Times New Roman"/>
          <w:sz w:val="20"/>
        </w:rPr>
        <w:t>K.</w:t>
      </w:r>
      <w:r w:rsidR="00C80775" w:rsidRPr="00F03394">
        <w:rPr>
          <w:rFonts w:cs="Times New Roman"/>
          <w:sz w:val="20"/>
        </w:rPr>
        <w:t xml:space="preserve"> </w:t>
      </w:r>
      <w:r w:rsidRPr="00F03394">
        <w:rPr>
          <w:rFonts w:cs="Times New Roman"/>
          <w:sz w:val="20"/>
        </w:rPr>
        <w:t>R.</w:t>
      </w:r>
      <w:r w:rsidR="00C80775" w:rsidRPr="00F03394">
        <w:rPr>
          <w:rFonts w:cs="Times New Roman"/>
          <w:sz w:val="20"/>
        </w:rPr>
        <w:t xml:space="preserve"> </w:t>
      </w:r>
      <w:r w:rsidRPr="00F03394">
        <w:rPr>
          <w:rFonts w:cs="Times New Roman"/>
          <w:sz w:val="20"/>
        </w:rPr>
        <w:t>Koedinger</w:t>
      </w:r>
      <w:r w:rsidR="00C80775" w:rsidRPr="00F03394">
        <w:rPr>
          <w:rFonts w:cs="Times New Roman"/>
          <w:sz w:val="20"/>
        </w:rPr>
        <w:t xml:space="preserve"> </w:t>
      </w:r>
      <w:r w:rsidR="00251345">
        <w:rPr>
          <w:rFonts w:cs="Times New Roman"/>
          <w:sz w:val="20"/>
        </w:rPr>
        <w:t>and</w:t>
      </w:r>
      <w:r w:rsidR="00C80775" w:rsidRPr="00F03394">
        <w:rPr>
          <w:rFonts w:cs="Times New Roman"/>
          <w:sz w:val="20"/>
        </w:rPr>
        <w:t xml:space="preserve"> </w:t>
      </w:r>
      <w:r w:rsidRPr="00F03394">
        <w:rPr>
          <w:rFonts w:cs="Times New Roman"/>
          <w:sz w:val="20"/>
        </w:rPr>
        <w:t>J.</w:t>
      </w:r>
      <w:r w:rsidR="00C80775" w:rsidRPr="00F03394">
        <w:rPr>
          <w:rFonts w:cs="Times New Roman"/>
          <w:sz w:val="20"/>
        </w:rPr>
        <w:t xml:space="preserve"> </w:t>
      </w:r>
      <w:r w:rsidRPr="00F03394">
        <w:rPr>
          <w:rFonts w:cs="Times New Roman"/>
          <w:sz w:val="20"/>
        </w:rPr>
        <w:t>Greer</w:t>
      </w:r>
      <w:r w:rsidR="00C80775" w:rsidRPr="00F03394">
        <w:rPr>
          <w:rFonts w:cs="Times New Roman"/>
          <w:sz w:val="20"/>
        </w:rPr>
        <w:t xml:space="preserve"> </w:t>
      </w:r>
      <w:r w:rsidRPr="00F03394">
        <w:rPr>
          <w:rFonts w:cs="Times New Roman"/>
          <w:sz w:val="20"/>
        </w:rPr>
        <w:t>(Eds.),</w:t>
      </w:r>
      <w:r w:rsidR="00C80775" w:rsidRPr="00F03394">
        <w:rPr>
          <w:rFonts w:cs="Times New Roman"/>
          <w:sz w:val="20"/>
        </w:rPr>
        <w:t xml:space="preserve"> </w:t>
      </w:r>
      <w:r w:rsidRPr="00F03394">
        <w:rPr>
          <w:rFonts w:cs="Times New Roman"/>
          <w:i/>
          <w:iCs/>
          <w:sz w:val="20"/>
        </w:rPr>
        <w:t>Artificial</w:t>
      </w:r>
      <w:r w:rsidR="00C80775" w:rsidRPr="00F03394">
        <w:rPr>
          <w:rFonts w:cs="Times New Roman"/>
          <w:i/>
          <w:iCs/>
          <w:sz w:val="20"/>
        </w:rPr>
        <w:t xml:space="preserve"> </w:t>
      </w:r>
      <w:r w:rsidRPr="00F03394">
        <w:rPr>
          <w:rFonts w:cs="Times New Roman"/>
          <w:i/>
          <w:iCs/>
          <w:sz w:val="20"/>
        </w:rPr>
        <w:t>Intelligence</w:t>
      </w:r>
      <w:r w:rsidR="00C80775" w:rsidRPr="00F03394">
        <w:rPr>
          <w:rFonts w:cs="Times New Roman"/>
          <w:i/>
          <w:iCs/>
          <w:sz w:val="20"/>
        </w:rPr>
        <w:t xml:space="preserve"> </w:t>
      </w:r>
      <w:r w:rsidRPr="00F03394">
        <w:rPr>
          <w:rFonts w:cs="Times New Roman"/>
          <w:i/>
          <w:iCs/>
          <w:sz w:val="20"/>
        </w:rPr>
        <w:t>in</w:t>
      </w:r>
      <w:r w:rsidR="00C80775" w:rsidRPr="00F03394">
        <w:rPr>
          <w:rFonts w:cs="Times New Roman"/>
          <w:i/>
          <w:iCs/>
          <w:sz w:val="20"/>
        </w:rPr>
        <w:t xml:space="preserve"> </w:t>
      </w:r>
      <w:r w:rsidRPr="00F03394">
        <w:rPr>
          <w:rFonts w:cs="Times New Roman"/>
          <w:i/>
          <w:iCs/>
          <w:sz w:val="20"/>
        </w:rPr>
        <w:t>Education:</w:t>
      </w:r>
      <w:r w:rsidR="00C80775" w:rsidRPr="00F03394">
        <w:rPr>
          <w:rFonts w:cs="Times New Roman"/>
          <w:i/>
          <w:iCs/>
          <w:sz w:val="20"/>
        </w:rPr>
        <w:t xml:space="preserve"> </w:t>
      </w:r>
      <w:r w:rsidRPr="00F03394">
        <w:rPr>
          <w:rFonts w:cs="Times New Roman"/>
          <w:i/>
          <w:iCs/>
          <w:sz w:val="20"/>
        </w:rPr>
        <w:t>Building</w:t>
      </w:r>
      <w:r w:rsidR="00C80775" w:rsidRPr="00F03394">
        <w:rPr>
          <w:rFonts w:cs="Times New Roman"/>
          <w:i/>
          <w:iCs/>
          <w:sz w:val="20"/>
        </w:rPr>
        <w:t xml:space="preserve"> </w:t>
      </w:r>
      <w:r w:rsidRPr="00F03394">
        <w:rPr>
          <w:rFonts w:cs="Times New Roman"/>
          <w:i/>
          <w:iCs/>
          <w:sz w:val="20"/>
        </w:rPr>
        <w:t>Technology</w:t>
      </w:r>
      <w:r w:rsidR="00C80775" w:rsidRPr="00F03394">
        <w:rPr>
          <w:rFonts w:cs="Times New Roman"/>
          <w:i/>
          <w:iCs/>
          <w:sz w:val="20"/>
        </w:rPr>
        <w:t xml:space="preserve"> </w:t>
      </w:r>
      <w:r w:rsidRPr="00F03394">
        <w:rPr>
          <w:rFonts w:cs="Times New Roman"/>
          <w:i/>
          <w:iCs/>
          <w:sz w:val="20"/>
        </w:rPr>
        <w:t>Rich</w:t>
      </w:r>
      <w:r w:rsidR="00C80775" w:rsidRPr="00F03394">
        <w:rPr>
          <w:rFonts w:cs="Times New Roman"/>
          <w:i/>
          <w:iCs/>
          <w:sz w:val="20"/>
        </w:rPr>
        <w:t xml:space="preserve"> </w:t>
      </w:r>
      <w:r w:rsidRPr="00F03394">
        <w:rPr>
          <w:rFonts w:cs="Times New Roman"/>
          <w:i/>
          <w:iCs/>
          <w:sz w:val="20"/>
        </w:rPr>
        <w:t>Learning</w:t>
      </w:r>
      <w:r w:rsidR="00C80775" w:rsidRPr="00F03394">
        <w:rPr>
          <w:rFonts w:cs="Times New Roman"/>
          <w:i/>
          <w:iCs/>
          <w:sz w:val="20"/>
        </w:rPr>
        <w:t xml:space="preserve"> </w:t>
      </w:r>
      <w:r w:rsidRPr="00F03394">
        <w:rPr>
          <w:rFonts w:cs="Times New Roman"/>
          <w:i/>
          <w:iCs/>
          <w:sz w:val="20"/>
        </w:rPr>
        <w:t>Contexts</w:t>
      </w:r>
      <w:r w:rsidR="00C80775" w:rsidRPr="00F03394">
        <w:rPr>
          <w:rFonts w:cs="Times New Roman"/>
          <w:i/>
          <w:iCs/>
          <w:sz w:val="20"/>
        </w:rPr>
        <w:t xml:space="preserve"> </w:t>
      </w:r>
      <w:r w:rsidRPr="00F03394">
        <w:rPr>
          <w:rFonts w:cs="Times New Roman"/>
          <w:i/>
          <w:iCs/>
          <w:sz w:val="20"/>
        </w:rPr>
        <w:t>that</w:t>
      </w:r>
      <w:r w:rsidR="00C80775" w:rsidRPr="00F03394">
        <w:rPr>
          <w:rFonts w:cs="Times New Roman"/>
          <w:i/>
          <w:iCs/>
          <w:sz w:val="20"/>
        </w:rPr>
        <w:t xml:space="preserve"> </w:t>
      </w:r>
      <w:r w:rsidRPr="00F03394">
        <w:rPr>
          <w:rFonts w:cs="Times New Roman"/>
          <w:i/>
          <w:iCs/>
          <w:sz w:val="20"/>
        </w:rPr>
        <w:t>Work</w:t>
      </w:r>
      <w:r w:rsidR="00C80775" w:rsidRPr="00F03394">
        <w:rPr>
          <w:rFonts w:cs="Times New Roman"/>
          <w:sz w:val="20"/>
        </w:rPr>
        <w:t xml:space="preserve"> </w:t>
      </w:r>
      <w:r w:rsidRPr="00F03394">
        <w:rPr>
          <w:rFonts w:cs="Times New Roman"/>
          <w:sz w:val="20"/>
        </w:rPr>
        <w:t>(</w:t>
      </w:r>
      <w:r w:rsidR="00E91E27">
        <w:rPr>
          <w:rFonts w:cs="Times New Roman"/>
          <w:sz w:val="20"/>
        </w:rPr>
        <w:t>pp</w:t>
      </w:r>
      <w:r w:rsidRPr="00F03394">
        <w:rPr>
          <w:rFonts w:cs="Times New Roman"/>
          <w:sz w:val="20"/>
        </w:rPr>
        <w:t>.</w:t>
      </w:r>
      <w:r w:rsidR="00C80775" w:rsidRPr="00F03394">
        <w:rPr>
          <w:rFonts w:cs="Times New Roman"/>
          <w:sz w:val="20"/>
        </w:rPr>
        <w:t xml:space="preserve"> </w:t>
      </w:r>
      <w:r w:rsidRPr="00F03394">
        <w:rPr>
          <w:rFonts w:cs="Times New Roman"/>
          <w:sz w:val="20"/>
        </w:rPr>
        <w:t>536–538).</w:t>
      </w:r>
      <w:r w:rsidR="00C80775" w:rsidRPr="00F03394">
        <w:rPr>
          <w:rFonts w:cs="Times New Roman"/>
          <w:sz w:val="20"/>
        </w:rPr>
        <w:t xml:space="preserve"> </w:t>
      </w:r>
      <w:r w:rsidRPr="00F03394">
        <w:rPr>
          <w:rFonts w:cs="Times New Roman"/>
          <w:sz w:val="20"/>
        </w:rPr>
        <w:t>Amsterdam,</w:t>
      </w:r>
      <w:r w:rsidR="00C80775" w:rsidRPr="00F03394">
        <w:rPr>
          <w:rFonts w:cs="Times New Roman"/>
          <w:sz w:val="20"/>
        </w:rPr>
        <w:t xml:space="preserve"> </w:t>
      </w:r>
      <w:r w:rsidRPr="00F03394">
        <w:rPr>
          <w:rFonts w:cs="Times New Roman"/>
          <w:sz w:val="20"/>
        </w:rPr>
        <w:t>Netherlands:</w:t>
      </w:r>
      <w:r w:rsidR="00C80775" w:rsidRPr="00F03394">
        <w:rPr>
          <w:rFonts w:cs="Times New Roman"/>
          <w:sz w:val="20"/>
        </w:rPr>
        <w:t xml:space="preserve"> </w:t>
      </w:r>
      <w:r w:rsidRPr="00F03394">
        <w:rPr>
          <w:rFonts w:cs="Times New Roman"/>
          <w:sz w:val="20"/>
        </w:rPr>
        <w:t>IOS</w:t>
      </w:r>
      <w:r w:rsidR="00C80775" w:rsidRPr="00F03394">
        <w:rPr>
          <w:rFonts w:cs="Times New Roman"/>
          <w:sz w:val="20"/>
        </w:rPr>
        <w:t xml:space="preserve"> </w:t>
      </w:r>
      <w:r w:rsidRPr="00F03394">
        <w:rPr>
          <w:rFonts w:cs="Times New Roman"/>
          <w:sz w:val="20"/>
        </w:rPr>
        <w:t>Press.</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Birch,</w:t>
      </w:r>
      <w:r w:rsidR="00C80775" w:rsidRPr="00F03394">
        <w:rPr>
          <w:rFonts w:cs="Times New Roman"/>
          <w:sz w:val="20"/>
        </w:rPr>
        <w:t xml:space="preserve"> </w:t>
      </w:r>
      <w:r w:rsidRPr="00F03394">
        <w:rPr>
          <w:rFonts w:cs="Times New Roman"/>
          <w:sz w:val="20"/>
        </w:rPr>
        <w:t>M.,</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Beal,</w:t>
      </w:r>
      <w:r w:rsidR="00C80775" w:rsidRPr="00F03394">
        <w:rPr>
          <w:rFonts w:cs="Times New Roman"/>
          <w:sz w:val="20"/>
        </w:rPr>
        <w:t xml:space="preserve"> </w:t>
      </w:r>
      <w:r w:rsidRPr="00F03394">
        <w:rPr>
          <w:rFonts w:cs="Times New Roman"/>
          <w:sz w:val="20"/>
        </w:rPr>
        <w:t>C.R.</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r w:rsidRPr="00F03394">
        <w:rPr>
          <w:rFonts w:cs="Times New Roman"/>
          <w:sz w:val="20"/>
        </w:rPr>
        <w:t>Problem</w:t>
      </w:r>
      <w:r w:rsidR="00C80775" w:rsidRPr="00F03394">
        <w:rPr>
          <w:rFonts w:cs="Times New Roman"/>
          <w:sz w:val="20"/>
        </w:rPr>
        <w:t xml:space="preserve"> </w:t>
      </w:r>
      <w:r w:rsidRPr="00F03394">
        <w:rPr>
          <w:rFonts w:cs="Times New Roman"/>
          <w:sz w:val="20"/>
        </w:rPr>
        <w:t>Posing</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AnimalWatch:</w:t>
      </w:r>
      <w:r w:rsidR="00C80775" w:rsidRPr="00F03394">
        <w:rPr>
          <w:rFonts w:cs="Times New Roman"/>
          <w:sz w:val="20"/>
        </w:rPr>
        <w:t xml:space="preserve"> </w:t>
      </w:r>
      <w:r w:rsidRPr="00F03394">
        <w:rPr>
          <w:rFonts w:cs="Times New Roman"/>
          <w:sz w:val="20"/>
        </w:rPr>
        <w:t>An</w:t>
      </w:r>
      <w:r w:rsidR="00C80775" w:rsidRPr="00F03394">
        <w:rPr>
          <w:rFonts w:cs="Times New Roman"/>
          <w:sz w:val="20"/>
        </w:rPr>
        <w:t xml:space="preserve"> </w:t>
      </w:r>
      <w:r w:rsidRPr="00F03394">
        <w:rPr>
          <w:rFonts w:cs="Times New Roman"/>
          <w:sz w:val="20"/>
        </w:rPr>
        <w:t>Interactive</w:t>
      </w:r>
      <w:r w:rsidR="00C80775" w:rsidRPr="00F03394">
        <w:rPr>
          <w:rFonts w:cs="Times New Roman"/>
          <w:sz w:val="20"/>
        </w:rPr>
        <w:t xml:space="preserve"> </w:t>
      </w:r>
      <w:r w:rsidRPr="00F03394">
        <w:rPr>
          <w:rFonts w:cs="Times New Roman"/>
          <w:sz w:val="20"/>
        </w:rPr>
        <w:t>System</w:t>
      </w:r>
      <w:r w:rsidR="00C80775" w:rsidRPr="00F03394">
        <w:rPr>
          <w:rFonts w:cs="Times New Roman"/>
          <w:sz w:val="20"/>
        </w:rPr>
        <w:t xml:space="preserve"> </w:t>
      </w:r>
      <w:r w:rsidRPr="00F03394">
        <w:rPr>
          <w:rFonts w:cs="Times New Roman"/>
          <w:sz w:val="20"/>
        </w:rPr>
        <w:t>for</w:t>
      </w:r>
      <w:r w:rsidR="00C80775" w:rsidRPr="00F03394">
        <w:rPr>
          <w:rFonts w:cs="Times New Roman"/>
          <w:sz w:val="20"/>
        </w:rPr>
        <w:t xml:space="preserve"> </w:t>
      </w:r>
      <w:r w:rsidRPr="00F03394">
        <w:rPr>
          <w:rFonts w:cs="Times New Roman"/>
          <w:sz w:val="20"/>
        </w:rPr>
        <w:t>Student-Authored</w:t>
      </w:r>
      <w:r w:rsidR="00C80775" w:rsidRPr="00F03394">
        <w:rPr>
          <w:rFonts w:cs="Times New Roman"/>
          <w:sz w:val="20"/>
        </w:rPr>
        <w:t xml:space="preserve"> </w:t>
      </w:r>
      <w:r w:rsidRPr="00F03394">
        <w:rPr>
          <w:rFonts w:cs="Times New Roman"/>
          <w:sz w:val="20"/>
        </w:rPr>
        <w:t>Content.</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i/>
          <w:iCs/>
          <w:sz w:val="20"/>
        </w:rPr>
        <w:t>Proceedings</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the</w:t>
      </w:r>
      <w:r w:rsidR="00C80775" w:rsidRPr="00F03394">
        <w:rPr>
          <w:rFonts w:cs="Times New Roman"/>
          <w:i/>
          <w:iCs/>
          <w:sz w:val="20"/>
        </w:rPr>
        <w:t xml:space="preserve"> </w:t>
      </w:r>
      <w:r w:rsidRPr="00F03394">
        <w:rPr>
          <w:rFonts w:cs="Times New Roman"/>
          <w:i/>
          <w:iCs/>
          <w:sz w:val="20"/>
        </w:rPr>
        <w:t>21st</w:t>
      </w:r>
      <w:r w:rsidR="00C80775" w:rsidRPr="00F03394">
        <w:rPr>
          <w:rFonts w:cs="Times New Roman"/>
          <w:i/>
          <w:iCs/>
          <w:sz w:val="20"/>
        </w:rPr>
        <w:t xml:space="preserve"> </w:t>
      </w:r>
      <w:r w:rsidRPr="00F03394">
        <w:rPr>
          <w:rFonts w:cs="Times New Roman"/>
          <w:i/>
          <w:iCs/>
          <w:sz w:val="20"/>
        </w:rPr>
        <w:t>International</w:t>
      </w:r>
      <w:r w:rsidR="00C80775" w:rsidRPr="00F03394">
        <w:rPr>
          <w:rFonts w:cs="Times New Roman"/>
          <w:i/>
          <w:iCs/>
          <w:sz w:val="20"/>
        </w:rPr>
        <w:t xml:space="preserve"> </w:t>
      </w:r>
      <w:r w:rsidRPr="00F03394">
        <w:rPr>
          <w:rFonts w:cs="Times New Roman"/>
          <w:i/>
          <w:iCs/>
          <w:sz w:val="20"/>
        </w:rPr>
        <w:t>Florida</w:t>
      </w:r>
      <w:r w:rsidR="00C80775" w:rsidRPr="00F03394">
        <w:rPr>
          <w:rFonts w:cs="Times New Roman"/>
          <w:i/>
          <w:iCs/>
          <w:sz w:val="20"/>
        </w:rPr>
        <w:t xml:space="preserve"> </w:t>
      </w:r>
      <w:r w:rsidRPr="00F03394">
        <w:rPr>
          <w:rFonts w:cs="Times New Roman"/>
          <w:i/>
          <w:iCs/>
          <w:sz w:val="20"/>
        </w:rPr>
        <w:t>Artificial</w:t>
      </w:r>
      <w:r w:rsidR="00C80775" w:rsidRPr="00F03394">
        <w:rPr>
          <w:rFonts w:cs="Times New Roman"/>
          <w:i/>
          <w:iCs/>
          <w:sz w:val="20"/>
        </w:rPr>
        <w:t xml:space="preserve"> </w:t>
      </w:r>
      <w:r w:rsidRPr="00F03394">
        <w:rPr>
          <w:rFonts w:cs="Times New Roman"/>
          <w:i/>
          <w:iCs/>
          <w:sz w:val="20"/>
        </w:rPr>
        <w:t>Intelligence</w:t>
      </w:r>
      <w:r w:rsidR="00C80775" w:rsidRPr="00F03394">
        <w:rPr>
          <w:rFonts w:cs="Times New Roman"/>
          <w:i/>
          <w:iCs/>
          <w:sz w:val="20"/>
        </w:rPr>
        <w:t xml:space="preserve"> </w:t>
      </w:r>
      <w:r w:rsidRPr="00F03394">
        <w:rPr>
          <w:rFonts w:cs="Times New Roman"/>
          <w:i/>
          <w:iCs/>
          <w:sz w:val="20"/>
        </w:rPr>
        <w:t>Research</w:t>
      </w:r>
      <w:r w:rsidR="00C80775" w:rsidRPr="00F03394">
        <w:rPr>
          <w:rFonts w:cs="Times New Roman"/>
          <w:i/>
          <w:iCs/>
          <w:sz w:val="20"/>
        </w:rPr>
        <w:t xml:space="preserve"> </w:t>
      </w:r>
      <w:r w:rsidRPr="00F03394">
        <w:rPr>
          <w:rFonts w:cs="Times New Roman"/>
          <w:i/>
          <w:iCs/>
          <w:sz w:val="20"/>
        </w:rPr>
        <w:t>Society</w:t>
      </w:r>
      <w:r w:rsidR="00C80775" w:rsidRPr="00F03394">
        <w:rPr>
          <w:rFonts w:cs="Times New Roman"/>
          <w:i/>
          <w:iCs/>
          <w:sz w:val="20"/>
        </w:rPr>
        <w:t xml:space="preserve"> </w:t>
      </w:r>
      <w:r w:rsidRPr="00F03394">
        <w:rPr>
          <w:rFonts w:cs="Times New Roman"/>
          <w:i/>
          <w:iCs/>
          <w:sz w:val="20"/>
        </w:rPr>
        <w:t>Conference</w:t>
      </w:r>
      <w:r w:rsidRPr="00F03394">
        <w:rPr>
          <w:rFonts w:cs="Times New Roman"/>
          <w:sz w:val="20"/>
        </w:rPr>
        <w:t>,</w:t>
      </w:r>
      <w:r w:rsidR="00C80775" w:rsidRPr="00F03394">
        <w:rPr>
          <w:rFonts w:cs="Times New Roman"/>
          <w:sz w:val="20"/>
        </w:rPr>
        <w:t xml:space="preserve"> </w:t>
      </w:r>
      <w:r w:rsidRPr="00F03394">
        <w:rPr>
          <w:rFonts w:cs="Times New Roman"/>
          <w:sz w:val="20"/>
        </w:rPr>
        <w:t>Coconut</w:t>
      </w:r>
      <w:r w:rsidR="00C80775" w:rsidRPr="00F03394">
        <w:rPr>
          <w:rFonts w:cs="Times New Roman"/>
          <w:sz w:val="20"/>
        </w:rPr>
        <w:t xml:space="preserve"> </w:t>
      </w:r>
      <w:r w:rsidRPr="00F03394">
        <w:rPr>
          <w:rFonts w:cs="Times New Roman"/>
          <w:sz w:val="20"/>
        </w:rPr>
        <w:t>Grove,</w:t>
      </w:r>
      <w:r w:rsidR="00C80775" w:rsidRPr="00F03394">
        <w:rPr>
          <w:rFonts w:cs="Times New Roman"/>
          <w:sz w:val="20"/>
        </w:rPr>
        <w:t xml:space="preserve"> </w:t>
      </w:r>
      <w:r w:rsidRPr="00F03394">
        <w:rPr>
          <w:rFonts w:cs="Times New Roman"/>
          <w:sz w:val="20"/>
        </w:rPr>
        <w:t>FL.</w:t>
      </w:r>
      <w:r w:rsidR="00C80775" w:rsidRPr="00F03394">
        <w:rPr>
          <w:rFonts w:cs="Times New Roman"/>
          <w:sz w:val="20"/>
        </w:rPr>
        <w:t xml:space="preserve"> </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Cohen,</w:t>
      </w:r>
      <w:r w:rsidR="00C80775" w:rsidRPr="00F03394">
        <w:rPr>
          <w:rFonts w:cs="Times New Roman"/>
          <w:sz w:val="20"/>
        </w:rPr>
        <w:t xml:space="preserve"> </w:t>
      </w:r>
      <w:r w:rsidRPr="00F03394">
        <w:rPr>
          <w:rFonts w:cs="Times New Roman"/>
          <w:sz w:val="20"/>
        </w:rPr>
        <w:t>P.R.,</w:t>
      </w:r>
      <w:r w:rsidR="00C80775" w:rsidRPr="00F03394">
        <w:rPr>
          <w:rFonts w:cs="Times New Roman"/>
          <w:sz w:val="20"/>
        </w:rPr>
        <w:t xml:space="preserve"> </w:t>
      </w:r>
      <w:r w:rsidRPr="00F03394">
        <w:rPr>
          <w:rFonts w:cs="Times New Roman"/>
          <w:sz w:val="20"/>
        </w:rPr>
        <w:t>abd</w:t>
      </w:r>
      <w:r w:rsidR="00C80775" w:rsidRPr="00F03394">
        <w:rPr>
          <w:rFonts w:cs="Times New Roman"/>
          <w:sz w:val="20"/>
        </w:rPr>
        <w:t xml:space="preserve"> </w:t>
      </w:r>
      <w:r w:rsidRPr="00F03394">
        <w:rPr>
          <w:rFonts w:cs="Times New Roman"/>
          <w:sz w:val="20"/>
        </w:rPr>
        <w:t>Beal,</w:t>
      </w:r>
      <w:r w:rsidR="00C80775" w:rsidRPr="00F03394">
        <w:rPr>
          <w:rFonts w:cs="Times New Roman"/>
          <w:sz w:val="20"/>
        </w:rPr>
        <w:t xml:space="preserve"> </w:t>
      </w:r>
      <w:r w:rsidRPr="00F03394">
        <w:rPr>
          <w:rFonts w:cs="Times New Roman"/>
          <w:sz w:val="20"/>
        </w:rPr>
        <w:t>C.R.</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r w:rsidRPr="00F03394">
        <w:rPr>
          <w:rFonts w:cs="Times New Roman"/>
          <w:sz w:val="20"/>
        </w:rPr>
        <w:t>Temporal</w:t>
      </w:r>
      <w:r w:rsidR="00C80775" w:rsidRPr="00F03394">
        <w:rPr>
          <w:rFonts w:cs="Times New Roman"/>
          <w:sz w:val="20"/>
        </w:rPr>
        <w:t xml:space="preserve"> </w:t>
      </w:r>
      <w:r w:rsidRPr="00F03394">
        <w:rPr>
          <w:rFonts w:cs="Times New Roman"/>
          <w:sz w:val="20"/>
        </w:rPr>
        <w:t>Data</w:t>
      </w:r>
      <w:r w:rsidR="00C80775" w:rsidRPr="00F03394">
        <w:rPr>
          <w:rFonts w:cs="Times New Roman"/>
          <w:sz w:val="20"/>
        </w:rPr>
        <w:t xml:space="preserve"> </w:t>
      </w:r>
      <w:r w:rsidRPr="00F03394">
        <w:rPr>
          <w:rFonts w:cs="Times New Roman"/>
          <w:sz w:val="20"/>
        </w:rPr>
        <w:t>Mining</w:t>
      </w:r>
      <w:r w:rsidR="00C80775" w:rsidRPr="00F03394">
        <w:rPr>
          <w:rFonts w:cs="Times New Roman"/>
          <w:sz w:val="20"/>
        </w:rPr>
        <w:t xml:space="preserve"> </w:t>
      </w:r>
      <w:r w:rsidRPr="00F03394">
        <w:rPr>
          <w:rFonts w:cs="Times New Roman"/>
          <w:sz w:val="20"/>
        </w:rPr>
        <w:t>for</w:t>
      </w:r>
      <w:r w:rsidR="00C80775" w:rsidRPr="00F03394">
        <w:rPr>
          <w:rFonts w:cs="Times New Roman"/>
          <w:sz w:val="20"/>
        </w:rPr>
        <w:t xml:space="preserve"> </w:t>
      </w:r>
      <w:r w:rsidRPr="00F03394">
        <w:rPr>
          <w:rFonts w:cs="Times New Roman"/>
          <w:sz w:val="20"/>
        </w:rPr>
        <w:t>Educational</w:t>
      </w:r>
      <w:r w:rsidR="00C80775" w:rsidRPr="00F03394">
        <w:rPr>
          <w:rFonts w:cs="Times New Roman"/>
          <w:sz w:val="20"/>
        </w:rPr>
        <w:t xml:space="preserve"> </w:t>
      </w:r>
      <w:r w:rsidRPr="00F03394">
        <w:rPr>
          <w:rFonts w:cs="Times New Roman"/>
          <w:sz w:val="20"/>
        </w:rPr>
        <w:t>A</w:t>
      </w:r>
      <w:r w:rsidR="00E91E27">
        <w:rPr>
          <w:rFonts w:cs="Times New Roman"/>
          <w:sz w:val="20"/>
        </w:rPr>
        <w:t>pp</w:t>
      </w:r>
      <w:r w:rsidRPr="00F03394">
        <w:rPr>
          <w:rFonts w:cs="Times New Roman"/>
          <w:sz w:val="20"/>
        </w:rPr>
        <w:t>lications.</w:t>
      </w:r>
      <w:r w:rsidR="00C80775" w:rsidRPr="00F03394">
        <w:rPr>
          <w:rFonts w:cs="Times New Roman"/>
          <w:sz w:val="20"/>
        </w:rPr>
        <w:t xml:space="preserve"> </w:t>
      </w:r>
      <w:r w:rsidRPr="00F03394">
        <w:rPr>
          <w:rFonts w:cs="Times New Roman"/>
          <w:i/>
          <w:iCs/>
          <w:sz w:val="20"/>
        </w:rPr>
        <w:t>Lecture</w:t>
      </w:r>
      <w:r w:rsidR="00C80775" w:rsidRPr="00F03394">
        <w:rPr>
          <w:rFonts w:cs="Times New Roman"/>
          <w:i/>
          <w:iCs/>
          <w:sz w:val="20"/>
        </w:rPr>
        <w:t xml:space="preserve"> </w:t>
      </w:r>
      <w:r w:rsidRPr="00F03394">
        <w:rPr>
          <w:rFonts w:cs="Times New Roman"/>
          <w:i/>
          <w:iCs/>
          <w:sz w:val="20"/>
        </w:rPr>
        <w:t>Notes</w:t>
      </w:r>
      <w:r w:rsidR="00C80775" w:rsidRPr="00F03394">
        <w:rPr>
          <w:rFonts w:cs="Times New Roman"/>
          <w:i/>
          <w:iCs/>
          <w:sz w:val="20"/>
        </w:rPr>
        <w:t xml:space="preserve"> </w:t>
      </w:r>
      <w:r w:rsidRPr="00F03394">
        <w:rPr>
          <w:rFonts w:cs="Times New Roman"/>
          <w:i/>
          <w:iCs/>
          <w:sz w:val="20"/>
        </w:rPr>
        <w:t>in</w:t>
      </w:r>
      <w:r w:rsidR="00C80775" w:rsidRPr="00F03394">
        <w:rPr>
          <w:rFonts w:cs="Times New Roman"/>
          <w:i/>
          <w:iCs/>
          <w:sz w:val="20"/>
        </w:rPr>
        <w:t xml:space="preserve"> </w:t>
      </w:r>
      <w:r w:rsidRPr="00F03394">
        <w:rPr>
          <w:rFonts w:cs="Times New Roman"/>
          <w:i/>
          <w:iCs/>
          <w:sz w:val="20"/>
        </w:rPr>
        <w:t>Computer</w:t>
      </w:r>
      <w:r w:rsidR="00C80775" w:rsidRPr="00F03394">
        <w:rPr>
          <w:rFonts w:cs="Times New Roman"/>
          <w:i/>
          <w:iCs/>
          <w:sz w:val="20"/>
        </w:rPr>
        <w:t xml:space="preserve"> </w:t>
      </w:r>
      <w:r w:rsidRPr="00F03394">
        <w:rPr>
          <w:rFonts w:cs="Times New Roman"/>
          <w:i/>
          <w:iCs/>
          <w:sz w:val="20"/>
        </w:rPr>
        <w:t>Science</w:t>
      </w:r>
      <w:r w:rsidRPr="00F03394">
        <w:rPr>
          <w:rFonts w:cs="Times New Roman"/>
          <w:sz w:val="20"/>
        </w:rPr>
        <w:t>,</w:t>
      </w:r>
      <w:r w:rsidR="00C80775" w:rsidRPr="00F03394">
        <w:rPr>
          <w:rFonts w:cs="Times New Roman"/>
          <w:sz w:val="20"/>
        </w:rPr>
        <w:t xml:space="preserve"> </w:t>
      </w:r>
      <w:r w:rsidRPr="00F03394">
        <w:rPr>
          <w:rFonts w:cs="Times New Roman"/>
          <w:sz w:val="20"/>
        </w:rPr>
        <w:t>5351:</w:t>
      </w:r>
      <w:r w:rsidR="00C80775" w:rsidRPr="00F03394">
        <w:rPr>
          <w:rFonts w:cs="Times New Roman"/>
          <w:sz w:val="20"/>
        </w:rPr>
        <w:t xml:space="preserve"> </w:t>
      </w:r>
      <w:r w:rsidRPr="00F03394">
        <w:rPr>
          <w:rFonts w:cs="Times New Roman"/>
          <w:sz w:val="20"/>
        </w:rPr>
        <w:t>66–77.</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Cohen,</w:t>
      </w:r>
      <w:r w:rsidR="00C80775" w:rsidRPr="00F03394">
        <w:rPr>
          <w:rFonts w:cs="Times New Roman"/>
          <w:sz w:val="20"/>
        </w:rPr>
        <w:t xml:space="preserve"> </w:t>
      </w:r>
      <w:r w:rsidRPr="00F03394">
        <w:rPr>
          <w:rFonts w:cs="Times New Roman"/>
          <w:sz w:val="20"/>
        </w:rPr>
        <w:t>P.R.,</w:t>
      </w:r>
      <w:r w:rsidR="00C80775" w:rsidRPr="00F03394">
        <w:rPr>
          <w:rFonts w:cs="Times New Roman"/>
          <w:sz w:val="20"/>
        </w:rPr>
        <w:t xml:space="preserve"> </w:t>
      </w:r>
      <w:r w:rsidRPr="00F03394">
        <w:rPr>
          <w:rFonts w:cs="Times New Roman"/>
          <w:sz w:val="20"/>
        </w:rPr>
        <w:t>Beal,</w:t>
      </w:r>
      <w:r w:rsidR="00C80775" w:rsidRPr="00F03394">
        <w:rPr>
          <w:rFonts w:cs="Times New Roman"/>
          <w:sz w:val="20"/>
        </w:rPr>
        <w:t xml:space="preserve"> </w:t>
      </w:r>
      <w:r w:rsidRPr="00F03394">
        <w:rPr>
          <w:rFonts w:cs="Times New Roman"/>
          <w:sz w:val="20"/>
        </w:rPr>
        <w:t>C.R.,</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Adams,</w:t>
      </w:r>
      <w:r w:rsidR="00C80775" w:rsidRPr="00F03394">
        <w:rPr>
          <w:rFonts w:cs="Times New Roman"/>
          <w:sz w:val="20"/>
        </w:rPr>
        <w:t xml:space="preserve"> </w:t>
      </w:r>
      <w:r w:rsidRPr="00F03394">
        <w:rPr>
          <w:rFonts w:cs="Times New Roman"/>
          <w:sz w:val="20"/>
        </w:rPr>
        <w:t>N.</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r w:rsidRPr="00F03394">
        <w:rPr>
          <w:rFonts w:cs="Times New Roman"/>
          <w:sz w:val="20"/>
        </w:rPr>
        <w:t>The</w:t>
      </w:r>
      <w:r w:rsidR="00C80775" w:rsidRPr="00F03394">
        <w:rPr>
          <w:rFonts w:cs="Times New Roman"/>
          <w:sz w:val="20"/>
        </w:rPr>
        <w:t xml:space="preserve"> </w:t>
      </w:r>
      <w:r w:rsidRPr="00F03394">
        <w:rPr>
          <w:rFonts w:cs="Times New Roman"/>
          <w:sz w:val="20"/>
        </w:rPr>
        <w:t>Design,</w:t>
      </w:r>
      <w:r w:rsidR="00C80775" w:rsidRPr="00F03394">
        <w:rPr>
          <w:rFonts w:cs="Times New Roman"/>
          <w:sz w:val="20"/>
        </w:rPr>
        <w:t xml:space="preserve"> </w:t>
      </w:r>
      <w:r w:rsidRPr="00F03394">
        <w:rPr>
          <w:rFonts w:cs="Times New Roman"/>
          <w:sz w:val="20"/>
        </w:rPr>
        <w:t>Deployment</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Evaluation</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the</w:t>
      </w:r>
      <w:r w:rsidR="00C80775" w:rsidRPr="00F03394">
        <w:rPr>
          <w:rFonts w:cs="Times New Roman"/>
          <w:sz w:val="20"/>
        </w:rPr>
        <w:t xml:space="preserve"> </w:t>
      </w:r>
      <w:r w:rsidRPr="00F03394">
        <w:rPr>
          <w:rFonts w:cs="Times New Roman"/>
          <w:sz w:val="20"/>
        </w:rPr>
        <w:t>Animalwatch</w:t>
      </w:r>
      <w:r w:rsidR="00C80775" w:rsidRPr="00F03394">
        <w:rPr>
          <w:rFonts w:cs="Times New Roman"/>
          <w:sz w:val="20"/>
        </w:rPr>
        <w:t xml:space="preserve"> </w:t>
      </w:r>
      <w:r w:rsidRPr="00F03394">
        <w:rPr>
          <w:rFonts w:cs="Times New Roman"/>
          <w:sz w:val="20"/>
        </w:rPr>
        <w:t>Intelligent</w:t>
      </w:r>
      <w:r w:rsidR="00C80775" w:rsidRPr="00F03394">
        <w:rPr>
          <w:rFonts w:cs="Times New Roman"/>
          <w:sz w:val="20"/>
        </w:rPr>
        <w:t xml:space="preserve"> </w:t>
      </w:r>
      <w:r w:rsidRPr="00F03394">
        <w:rPr>
          <w:rFonts w:cs="Times New Roman"/>
          <w:sz w:val="20"/>
        </w:rPr>
        <w:t>Tutoring</w:t>
      </w:r>
      <w:r w:rsidR="00C80775" w:rsidRPr="00F03394">
        <w:rPr>
          <w:rFonts w:cs="Times New Roman"/>
          <w:sz w:val="20"/>
        </w:rPr>
        <w:t xml:space="preserve"> </w:t>
      </w:r>
      <w:r w:rsidRPr="00F03394">
        <w:rPr>
          <w:rFonts w:cs="Times New Roman"/>
          <w:sz w:val="20"/>
        </w:rPr>
        <w:t>System.</w:t>
      </w:r>
      <w:r w:rsidR="00C80775" w:rsidRPr="00F03394">
        <w:rPr>
          <w:rFonts w:cs="Times New Roman"/>
          <w:sz w:val="20"/>
        </w:rPr>
        <w:t xml:space="preserve"> </w:t>
      </w:r>
      <w:r w:rsidRPr="00F03394">
        <w:rPr>
          <w:rFonts w:cs="Times New Roman"/>
          <w:i/>
          <w:iCs/>
          <w:sz w:val="20"/>
        </w:rPr>
        <w:t>Proceedings</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the</w:t>
      </w:r>
      <w:r w:rsidR="00C80775" w:rsidRPr="00F03394">
        <w:rPr>
          <w:rFonts w:cs="Times New Roman"/>
          <w:i/>
          <w:iCs/>
          <w:sz w:val="20"/>
        </w:rPr>
        <w:t xml:space="preserve"> </w:t>
      </w:r>
      <w:r w:rsidRPr="00F03394">
        <w:rPr>
          <w:rFonts w:cs="Times New Roman"/>
          <w:i/>
          <w:iCs/>
          <w:sz w:val="20"/>
        </w:rPr>
        <w:t>5th</w:t>
      </w:r>
      <w:r w:rsidR="00C80775" w:rsidRPr="00F03394">
        <w:rPr>
          <w:rFonts w:cs="Times New Roman"/>
          <w:i/>
          <w:iCs/>
          <w:sz w:val="20"/>
        </w:rPr>
        <w:t xml:space="preserve"> </w:t>
      </w:r>
      <w:r w:rsidRPr="00F03394">
        <w:rPr>
          <w:rFonts w:cs="Times New Roman"/>
          <w:i/>
          <w:iCs/>
          <w:sz w:val="20"/>
        </w:rPr>
        <w:t>Prestigious</w:t>
      </w:r>
      <w:r w:rsidR="00C80775" w:rsidRPr="00F03394">
        <w:rPr>
          <w:rFonts w:cs="Times New Roman"/>
          <w:i/>
          <w:iCs/>
          <w:sz w:val="20"/>
        </w:rPr>
        <w:t xml:space="preserve"> </w:t>
      </w:r>
      <w:r w:rsidRPr="00F03394">
        <w:rPr>
          <w:rFonts w:cs="Times New Roman"/>
          <w:i/>
          <w:iCs/>
          <w:sz w:val="20"/>
        </w:rPr>
        <w:t>A</w:t>
      </w:r>
      <w:r w:rsidR="00E91E27">
        <w:rPr>
          <w:rFonts w:cs="Times New Roman"/>
          <w:i/>
          <w:iCs/>
          <w:sz w:val="20"/>
        </w:rPr>
        <w:t>pp</w:t>
      </w:r>
      <w:r w:rsidRPr="00F03394">
        <w:rPr>
          <w:rFonts w:cs="Times New Roman"/>
          <w:i/>
          <w:iCs/>
          <w:sz w:val="20"/>
        </w:rPr>
        <w:t>lications</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Intelligent</w:t>
      </w:r>
      <w:r w:rsidR="00C80775" w:rsidRPr="00F03394">
        <w:rPr>
          <w:rFonts w:cs="Times New Roman"/>
          <w:i/>
          <w:iCs/>
          <w:sz w:val="20"/>
        </w:rPr>
        <w:t xml:space="preserve"> </w:t>
      </w:r>
      <w:r w:rsidRPr="00F03394">
        <w:rPr>
          <w:rFonts w:cs="Times New Roman"/>
          <w:i/>
          <w:iCs/>
          <w:sz w:val="20"/>
        </w:rPr>
        <w:t>Systems</w:t>
      </w:r>
      <w:r w:rsidR="00C80775" w:rsidRPr="00F03394">
        <w:rPr>
          <w:rFonts w:cs="Times New Roman"/>
          <w:i/>
          <w:iCs/>
          <w:sz w:val="20"/>
        </w:rPr>
        <w:t xml:space="preserve"> </w:t>
      </w:r>
      <w:r w:rsidRPr="00F03394">
        <w:rPr>
          <w:rFonts w:cs="Times New Roman"/>
          <w:i/>
          <w:iCs/>
          <w:sz w:val="20"/>
        </w:rPr>
        <w:t>Conference,</w:t>
      </w:r>
      <w:r w:rsidR="00C80775" w:rsidRPr="00F03394">
        <w:rPr>
          <w:rFonts w:cs="Times New Roman"/>
          <w:i/>
          <w:iCs/>
          <w:sz w:val="20"/>
        </w:rPr>
        <w:t xml:space="preserve"> </w:t>
      </w:r>
      <w:r w:rsidRPr="00F03394">
        <w:rPr>
          <w:rFonts w:cs="Times New Roman"/>
          <w:i/>
          <w:iCs/>
          <w:sz w:val="20"/>
        </w:rPr>
        <w:t>178</w:t>
      </w:r>
      <w:r w:rsidRPr="00F03394">
        <w:rPr>
          <w:rFonts w:cs="Times New Roman"/>
          <w:sz w:val="20"/>
        </w:rPr>
        <w:t>:</w:t>
      </w:r>
      <w:r w:rsidR="00C80775" w:rsidRPr="00F03394">
        <w:rPr>
          <w:rFonts w:cs="Times New Roman"/>
          <w:sz w:val="20"/>
        </w:rPr>
        <w:t xml:space="preserve"> </w:t>
      </w:r>
      <w:r w:rsidRPr="00F03394">
        <w:rPr>
          <w:rFonts w:cs="Times New Roman"/>
          <w:sz w:val="20"/>
        </w:rPr>
        <w:t>663–667.</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Woolf,</w:t>
      </w:r>
      <w:r w:rsidR="00C80775" w:rsidRPr="00F03394">
        <w:rPr>
          <w:rFonts w:cs="Times New Roman"/>
          <w:sz w:val="20"/>
        </w:rPr>
        <w:t xml:space="preserve"> </w:t>
      </w:r>
      <w:r w:rsidRPr="00F03394">
        <w:rPr>
          <w:rFonts w:cs="Times New Roman"/>
          <w:sz w:val="20"/>
        </w:rPr>
        <w:t>B.P.,</w:t>
      </w:r>
      <w:r w:rsidR="00C80775" w:rsidRPr="00F03394">
        <w:rPr>
          <w:rFonts w:cs="Times New Roman"/>
          <w:sz w:val="20"/>
        </w:rPr>
        <w:t xml:space="preserve"> </w:t>
      </w:r>
      <w:r w:rsidRPr="00F03394">
        <w:rPr>
          <w:rFonts w:cs="Times New Roman"/>
          <w:sz w:val="20"/>
        </w:rPr>
        <w:t>Arroyo,</w:t>
      </w:r>
      <w:r w:rsidR="00C80775" w:rsidRPr="00F03394">
        <w:rPr>
          <w:rFonts w:cs="Times New Roman"/>
          <w:sz w:val="20"/>
        </w:rPr>
        <w:t xml:space="preserve"> </w:t>
      </w:r>
      <w:r w:rsidRPr="00F03394">
        <w:rPr>
          <w:rFonts w:cs="Times New Roman"/>
          <w:sz w:val="20"/>
        </w:rPr>
        <w:t>I.,</w:t>
      </w:r>
      <w:r w:rsidR="00C80775" w:rsidRPr="00F03394">
        <w:rPr>
          <w:rFonts w:cs="Times New Roman"/>
          <w:sz w:val="20"/>
        </w:rPr>
        <w:t xml:space="preserve"> </w:t>
      </w:r>
      <w:r w:rsidRPr="00F03394">
        <w:rPr>
          <w:rFonts w:cs="Times New Roman"/>
          <w:sz w:val="20"/>
        </w:rPr>
        <w:t>Beal,</w:t>
      </w:r>
      <w:r w:rsidR="00C80775" w:rsidRPr="00F03394">
        <w:rPr>
          <w:rFonts w:cs="Times New Roman"/>
          <w:sz w:val="20"/>
        </w:rPr>
        <w:t xml:space="preserve"> </w:t>
      </w:r>
      <w:r w:rsidRPr="00F03394">
        <w:rPr>
          <w:rFonts w:cs="Times New Roman"/>
          <w:sz w:val="20"/>
        </w:rPr>
        <w:t>C.R.,</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Murray,</w:t>
      </w:r>
      <w:r w:rsidR="00C80775" w:rsidRPr="00F03394">
        <w:rPr>
          <w:rFonts w:cs="Times New Roman"/>
          <w:sz w:val="20"/>
        </w:rPr>
        <w:t xml:space="preserve"> </w:t>
      </w:r>
      <w:r w:rsidRPr="00F03394">
        <w:rPr>
          <w:rFonts w:cs="Times New Roman"/>
          <w:sz w:val="20"/>
        </w:rPr>
        <w:t>T.</w:t>
      </w:r>
      <w:r w:rsidR="00C80775" w:rsidRPr="00F03394">
        <w:rPr>
          <w:rFonts w:cs="Times New Roman"/>
          <w:sz w:val="20"/>
        </w:rPr>
        <w:t xml:space="preserve"> </w:t>
      </w:r>
      <w:r w:rsidRPr="00F03394">
        <w:rPr>
          <w:rFonts w:cs="Times New Roman"/>
          <w:sz w:val="20"/>
        </w:rPr>
        <w:t>(2006).</w:t>
      </w:r>
      <w:r w:rsidR="00C80775" w:rsidRPr="00F03394">
        <w:rPr>
          <w:rFonts w:cs="Times New Roman"/>
          <w:sz w:val="20"/>
        </w:rPr>
        <w:t xml:space="preserve"> </w:t>
      </w:r>
      <w:r w:rsidRPr="00F03394">
        <w:rPr>
          <w:rFonts w:cs="Times New Roman"/>
          <w:sz w:val="20"/>
        </w:rPr>
        <w:t>Gender</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Cognitive</w:t>
      </w:r>
      <w:r w:rsidR="00C80775" w:rsidRPr="00F03394">
        <w:rPr>
          <w:rFonts w:cs="Times New Roman"/>
          <w:sz w:val="20"/>
        </w:rPr>
        <w:t xml:space="preserve"> </w:t>
      </w:r>
      <w:r w:rsidRPr="00F03394">
        <w:rPr>
          <w:rFonts w:cs="Times New Roman"/>
          <w:sz w:val="20"/>
        </w:rPr>
        <w:t>Differences</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Help</w:t>
      </w:r>
      <w:r w:rsidR="00C80775" w:rsidRPr="00F03394">
        <w:rPr>
          <w:rFonts w:cs="Times New Roman"/>
          <w:sz w:val="20"/>
        </w:rPr>
        <w:t xml:space="preserve"> </w:t>
      </w:r>
      <w:r w:rsidRPr="00F03394">
        <w:rPr>
          <w:rFonts w:cs="Times New Roman"/>
          <w:sz w:val="20"/>
        </w:rPr>
        <w:t>Effectiveness</w:t>
      </w:r>
      <w:r w:rsidR="00C80775" w:rsidRPr="00F03394">
        <w:rPr>
          <w:rFonts w:cs="Times New Roman"/>
          <w:sz w:val="20"/>
        </w:rPr>
        <w:t xml:space="preserve"> </w:t>
      </w:r>
      <w:r w:rsidRPr="00F03394">
        <w:rPr>
          <w:rFonts w:cs="Times New Roman"/>
          <w:sz w:val="20"/>
        </w:rPr>
        <w:t>During</w:t>
      </w:r>
      <w:r w:rsidR="00C80775" w:rsidRPr="00F03394">
        <w:rPr>
          <w:rFonts w:cs="Times New Roman"/>
          <w:sz w:val="20"/>
        </w:rPr>
        <w:t xml:space="preserve"> </w:t>
      </w:r>
      <w:r w:rsidRPr="00F03394">
        <w:rPr>
          <w:rFonts w:cs="Times New Roman"/>
          <w:sz w:val="20"/>
        </w:rPr>
        <w:t>Problem</w:t>
      </w:r>
      <w:r w:rsidR="00C80775" w:rsidRPr="00F03394">
        <w:rPr>
          <w:rFonts w:cs="Times New Roman"/>
          <w:sz w:val="20"/>
        </w:rPr>
        <w:t xml:space="preserve"> </w:t>
      </w:r>
      <w:r w:rsidRPr="00F03394">
        <w:rPr>
          <w:rFonts w:cs="Times New Roman"/>
          <w:sz w:val="20"/>
        </w:rPr>
        <w:t>Solving.</w:t>
      </w:r>
      <w:r w:rsidR="00C80775" w:rsidRPr="00F03394">
        <w:rPr>
          <w:rFonts w:cs="Times New Roman"/>
          <w:sz w:val="20"/>
        </w:rPr>
        <w:t xml:space="preserve"> </w:t>
      </w:r>
      <w:r w:rsidRPr="00F03394">
        <w:rPr>
          <w:rFonts w:cs="Times New Roman"/>
          <w:i/>
          <w:iCs/>
          <w:sz w:val="20"/>
        </w:rPr>
        <w:t>International</w:t>
      </w:r>
      <w:r w:rsidR="00C80775" w:rsidRPr="00F03394">
        <w:rPr>
          <w:rFonts w:cs="Times New Roman"/>
          <w:i/>
          <w:iCs/>
          <w:sz w:val="20"/>
        </w:rPr>
        <w:t xml:space="preserve"> </w:t>
      </w:r>
      <w:r w:rsidRPr="00F03394">
        <w:rPr>
          <w:rFonts w:cs="Times New Roman"/>
          <w:i/>
          <w:iCs/>
          <w:sz w:val="20"/>
        </w:rPr>
        <w:t>Journal</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Technology,</w:t>
      </w:r>
      <w:r w:rsidR="00C80775" w:rsidRPr="00F03394">
        <w:rPr>
          <w:rFonts w:cs="Times New Roman"/>
          <w:i/>
          <w:iCs/>
          <w:sz w:val="20"/>
        </w:rPr>
        <w:t xml:space="preserve"> </w:t>
      </w:r>
      <w:r w:rsidRPr="00F03394">
        <w:rPr>
          <w:rFonts w:cs="Times New Roman"/>
          <w:i/>
          <w:iCs/>
          <w:sz w:val="20"/>
        </w:rPr>
        <w:t>Instruction,</w:t>
      </w:r>
      <w:r w:rsidR="00C80775" w:rsidRPr="00F03394">
        <w:rPr>
          <w:rFonts w:cs="Times New Roman"/>
          <w:i/>
          <w:iCs/>
          <w:sz w:val="20"/>
        </w:rPr>
        <w:t xml:space="preserve"> </w:t>
      </w:r>
      <w:r w:rsidRPr="00F03394">
        <w:rPr>
          <w:rFonts w:cs="Times New Roman"/>
          <w:i/>
          <w:iCs/>
          <w:sz w:val="20"/>
        </w:rPr>
        <w:t>Cognition</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Learning,</w:t>
      </w:r>
      <w:r w:rsidR="00C80775" w:rsidRPr="00F03394">
        <w:rPr>
          <w:rFonts w:cs="Times New Roman"/>
          <w:i/>
          <w:iCs/>
          <w:sz w:val="20"/>
        </w:rPr>
        <w:t xml:space="preserve"> </w:t>
      </w:r>
      <w:r w:rsidRPr="00F03394">
        <w:rPr>
          <w:rFonts w:cs="Times New Roman"/>
          <w:i/>
          <w:iCs/>
          <w:sz w:val="20"/>
        </w:rPr>
        <w:t>3</w:t>
      </w:r>
      <w:r w:rsidRPr="00F03394">
        <w:rPr>
          <w:rFonts w:cs="Times New Roman"/>
          <w:sz w:val="20"/>
        </w:rPr>
        <w:t>:</w:t>
      </w:r>
      <w:r w:rsidR="00C80775" w:rsidRPr="00F03394">
        <w:rPr>
          <w:rFonts w:cs="Times New Roman"/>
          <w:sz w:val="20"/>
        </w:rPr>
        <w:t xml:space="preserve"> </w:t>
      </w:r>
      <w:r w:rsidRPr="00F03394">
        <w:rPr>
          <w:rFonts w:cs="Times New Roman"/>
          <w:sz w:val="20"/>
        </w:rPr>
        <w:t>89–95.</w:t>
      </w:r>
    </w:p>
    <w:p w:rsidR="00686C6B" w:rsidRDefault="00686C6B" w:rsidP="00686C6B">
      <w:pPr>
        <w:rPr>
          <w:rFonts w:cs="Times New Roman"/>
        </w:rPr>
      </w:pPr>
    </w:p>
    <w:p w:rsidR="00F03394" w:rsidRPr="00912CB1" w:rsidRDefault="00F03394" w:rsidP="00686C6B">
      <w:pPr>
        <w:rPr>
          <w:rFonts w:cs="Times New Roman"/>
        </w:rPr>
      </w:pPr>
    </w:p>
    <w:p w:rsidR="00686C6B" w:rsidRPr="00912CB1" w:rsidRDefault="00686C6B" w:rsidP="00686C6B">
      <w:pPr>
        <w:pStyle w:val="Heading3"/>
        <w:rPr>
          <w:rFonts w:cs="Times New Roman"/>
        </w:rPr>
      </w:pPr>
      <w:bookmarkStart w:id="837" w:name="_Toc348082067"/>
      <w:bookmarkStart w:id="838" w:name="_Toc348442428"/>
      <w:bookmarkStart w:id="839" w:name="_Toc372556464"/>
      <w:r w:rsidRPr="00912CB1">
        <w:rPr>
          <w:rFonts w:cs="Times New Roman"/>
        </w:rPr>
        <w:lastRenderedPageBreak/>
        <w:t>R305K050140</w:t>
      </w:r>
      <w:bookmarkEnd w:id="837"/>
      <w:bookmarkEnd w:id="838"/>
      <w:bookmarkEnd w:id="839"/>
    </w:p>
    <w:p w:rsidR="00686C6B" w:rsidRPr="00912CB1" w:rsidRDefault="002C2386" w:rsidP="00686C6B">
      <w:pPr>
        <w:rPr>
          <w:rFonts w:cs="Times New Roman"/>
          <w:b/>
          <w:bCs/>
        </w:rPr>
      </w:pPr>
      <w:hyperlink r:id="rId741" w:history="1">
        <w:r w:rsidR="00686C6B" w:rsidRPr="00F03394">
          <w:rPr>
            <w:rStyle w:val="Hyperlink"/>
            <w:rFonts w:cs="Times New Roman"/>
            <w:b/>
            <w:bCs/>
          </w:rPr>
          <w:t>Molecules</w:t>
        </w:r>
        <w:r w:rsidR="00C80775" w:rsidRPr="00F03394">
          <w:rPr>
            <w:rStyle w:val="Hyperlink"/>
            <w:rFonts w:cs="Times New Roman"/>
            <w:b/>
            <w:bCs/>
          </w:rPr>
          <w:t xml:space="preserve"> </w:t>
        </w:r>
        <w:r w:rsidR="00686C6B" w:rsidRPr="00F03394">
          <w:rPr>
            <w:rStyle w:val="Hyperlink"/>
            <w:rFonts w:cs="Times New Roman"/>
            <w:b/>
            <w:bCs/>
          </w:rPr>
          <w:t>and</w:t>
        </w:r>
        <w:r w:rsidR="00C80775" w:rsidRPr="00F03394">
          <w:rPr>
            <w:rStyle w:val="Hyperlink"/>
            <w:rFonts w:cs="Times New Roman"/>
            <w:b/>
            <w:bCs/>
          </w:rPr>
          <w:t xml:space="preserve"> </w:t>
        </w:r>
        <w:r w:rsidR="00686C6B" w:rsidRPr="00F03394">
          <w:rPr>
            <w:rStyle w:val="Hyperlink"/>
            <w:rFonts w:cs="Times New Roman"/>
            <w:b/>
            <w:bCs/>
          </w:rPr>
          <w:t>Minds:</w:t>
        </w:r>
        <w:r w:rsidR="00C80775" w:rsidRPr="00F03394">
          <w:rPr>
            <w:rStyle w:val="Hyperlink"/>
            <w:rFonts w:cs="Times New Roman"/>
            <w:b/>
            <w:bCs/>
          </w:rPr>
          <w:t xml:space="preserve"> </w:t>
        </w:r>
        <w:r w:rsidR="00686C6B" w:rsidRPr="00F03394">
          <w:rPr>
            <w:rStyle w:val="Hyperlink"/>
            <w:rFonts w:cs="Times New Roman"/>
            <w:b/>
            <w:bCs/>
          </w:rPr>
          <w:t>Optimizing</w:t>
        </w:r>
        <w:r w:rsidR="00C80775" w:rsidRPr="00F03394">
          <w:rPr>
            <w:rStyle w:val="Hyperlink"/>
            <w:rFonts w:cs="Times New Roman"/>
            <w:b/>
            <w:bCs/>
          </w:rPr>
          <w:t xml:space="preserve"> </w:t>
        </w:r>
        <w:r w:rsidR="00686C6B" w:rsidRPr="00F03394">
          <w:rPr>
            <w:rStyle w:val="Hyperlink"/>
            <w:rFonts w:cs="Times New Roman"/>
            <w:b/>
            <w:bCs/>
          </w:rPr>
          <w:t>Simulations</w:t>
        </w:r>
        <w:r w:rsidR="00C80775" w:rsidRPr="00F03394">
          <w:rPr>
            <w:rStyle w:val="Hyperlink"/>
            <w:rFonts w:cs="Times New Roman"/>
            <w:b/>
            <w:bCs/>
          </w:rPr>
          <w:t xml:space="preserve"> </w:t>
        </w:r>
        <w:r w:rsidR="00686C6B" w:rsidRPr="00F03394">
          <w:rPr>
            <w:rStyle w:val="Hyperlink"/>
            <w:rFonts w:cs="Times New Roman"/>
            <w:b/>
            <w:bCs/>
          </w:rPr>
          <w:t>for</w:t>
        </w:r>
        <w:r w:rsidR="00C80775" w:rsidRPr="00F03394">
          <w:rPr>
            <w:rStyle w:val="Hyperlink"/>
            <w:rFonts w:cs="Times New Roman"/>
            <w:b/>
            <w:bCs/>
          </w:rPr>
          <w:t xml:space="preserve"> </w:t>
        </w:r>
        <w:r w:rsidR="00686C6B" w:rsidRPr="00F03394">
          <w:rPr>
            <w:rStyle w:val="Hyperlink"/>
            <w:rFonts w:cs="Times New Roman"/>
            <w:b/>
            <w:bCs/>
          </w:rPr>
          <w:t>Chemistry</w:t>
        </w:r>
        <w:r w:rsidR="00C80775" w:rsidRPr="00F03394">
          <w:rPr>
            <w:rStyle w:val="Hyperlink"/>
            <w:rFonts w:cs="Times New Roman"/>
            <w:b/>
            <w:bCs/>
          </w:rPr>
          <w:t xml:space="preserve"> </w:t>
        </w:r>
        <w:r w:rsidR="00686C6B" w:rsidRPr="00F03394">
          <w:rPr>
            <w:rStyle w:val="Hyperlink"/>
            <w:rFonts w:cs="Times New Roman"/>
            <w:b/>
            <w:bCs/>
          </w:rPr>
          <w:t>Education</w:t>
        </w:r>
      </w:hyperlink>
    </w:p>
    <w:p w:rsidR="00686C6B" w:rsidRPr="00912CB1" w:rsidRDefault="00686C6B" w:rsidP="00686C6B">
      <w:pPr>
        <w:rPr>
          <w:rFonts w:cs="Times New Roman"/>
        </w:rPr>
      </w:pPr>
      <w:r w:rsidRPr="00912CB1">
        <w:rPr>
          <w:rFonts w:cs="Times New Roman"/>
        </w:rPr>
        <w:t>New</w:t>
      </w:r>
      <w:r w:rsidR="00C80775" w:rsidRPr="00912CB1">
        <w:rPr>
          <w:rFonts w:cs="Times New Roman"/>
        </w:rPr>
        <w:t xml:space="preserve"> </w:t>
      </w:r>
      <w:r w:rsidRPr="00912CB1">
        <w:rPr>
          <w:rFonts w:cs="Times New Roman"/>
        </w:rPr>
        <w:t>York</w:t>
      </w:r>
      <w:r w:rsidR="00C80775" w:rsidRPr="00912CB1">
        <w:rPr>
          <w:rFonts w:cs="Times New Roman"/>
        </w:rPr>
        <w:t xml:space="preserve"> </w:t>
      </w:r>
      <w:r w:rsidRPr="00912CB1">
        <w:rPr>
          <w:rFonts w:cs="Times New Roman"/>
        </w:rPr>
        <w:t>University</w:t>
      </w:r>
    </w:p>
    <w:p w:rsidR="00686C6B" w:rsidRPr="00912CB1" w:rsidRDefault="00686C6B" w:rsidP="00686C6B">
      <w:pPr>
        <w:rPr>
          <w:rFonts w:cs="Times New Roman"/>
        </w:rPr>
      </w:pPr>
      <w:r w:rsidRPr="00912CB1">
        <w:rPr>
          <w:rFonts w:cs="Times New Roman"/>
        </w:rPr>
        <w:t>Plass,</w:t>
      </w:r>
      <w:r w:rsidR="00C80775" w:rsidRPr="00912CB1">
        <w:rPr>
          <w:rFonts w:cs="Times New Roman"/>
        </w:rPr>
        <w:t xml:space="preserve"> </w:t>
      </w:r>
      <w:r w:rsidRPr="00912CB1">
        <w:rPr>
          <w:rFonts w:cs="Times New Roman"/>
        </w:rPr>
        <w:t>Jan</w:t>
      </w:r>
    </w:p>
    <w:p w:rsidR="00686C6B" w:rsidRDefault="001A2145" w:rsidP="00686C6B">
      <w:r>
        <w:t>Catherine Milne, Bruce Homer, and Trace Jordan</w:t>
      </w:r>
    </w:p>
    <w:p w:rsidR="001A2145" w:rsidRPr="00912CB1" w:rsidRDefault="001A2145" w:rsidP="00686C6B">
      <w:pPr>
        <w:rPr>
          <w:rFonts w:cs="Times New Roman"/>
        </w:rPr>
      </w:pPr>
    </w:p>
    <w:p w:rsidR="00686C6B" w:rsidRPr="00912CB1" w:rsidRDefault="0089480B" w:rsidP="00686C6B">
      <w:pPr>
        <w:rPr>
          <w:rFonts w:cs="Times New Roman"/>
        </w:rPr>
      </w:pPr>
      <w:r w:rsidRPr="0089480B">
        <w:rPr>
          <w:rFonts w:cs="Times New Roman"/>
          <w:bCs/>
        </w:rPr>
        <w:t>Project Website:</w:t>
      </w:r>
      <w:r w:rsidR="00C80775" w:rsidRPr="00912CB1">
        <w:rPr>
          <w:rFonts w:cs="Times New Roman"/>
        </w:rPr>
        <w:t xml:space="preserve"> </w:t>
      </w:r>
      <w:hyperlink r:id="rId742" w:history="1">
        <w:r w:rsidR="00686C6B" w:rsidRPr="00912CB1">
          <w:rPr>
            <w:rStyle w:val="Hyperlink"/>
            <w:rFonts w:cs="Times New Roman"/>
          </w:rPr>
          <w:t>http://create.alt.ed.nyu.edu/molecules/</w:t>
        </w:r>
      </w:hyperlink>
      <w:r w:rsidR="00686C6B" w:rsidRPr="00912CB1">
        <w:rPr>
          <w:rFonts w:cs="Times New Roman"/>
        </w:rPr>
        <w:t>.</w:t>
      </w:r>
    </w:p>
    <w:p w:rsidR="00806805" w:rsidRPr="00912CB1" w:rsidRDefault="00806805" w:rsidP="00686C6B">
      <w:pPr>
        <w:rPr>
          <w:rFonts w:cs="Times New Roman"/>
          <w:b/>
          <w:bCs/>
        </w:rPr>
      </w:pPr>
    </w:p>
    <w:p w:rsidR="00806805" w:rsidRPr="00912CB1" w:rsidRDefault="00317346" w:rsidP="00806805">
      <w:pPr>
        <w:rPr>
          <w:rStyle w:val="Hyperlink"/>
          <w:rFonts w:cs="Times New Roman"/>
        </w:rPr>
      </w:pPr>
      <w:r>
        <w:rPr>
          <w:rFonts w:cs="Times New Roman"/>
          <w:bCs/>
        </w:rPr>
        <w:t>Related IES Projects:</w:t>
      </w:r>
      <w:r w:rsidR="00C80775" w:rsidRPr="00912CB1">
        <w:rPr>
          <w:rFonts w:cs="Times New Roman"/>
          <w:b/>
          <w:bCs/>
        </w:rPr>
        <w:t xml:space="preserve"> </w:t>
      </w:r>
      <w:hyperlink r:id="rId743" w:history="1">
        <w:r w:rsidR="00806805" w:rsidRPr="00912CB1">
          <w:rPr>
            <w:rStyle w:val="Hyperlink"/>
            <w:rFonts w:cs="Times New Roman"/>
          </w:rPr>
          <w:t>Molecules</w:t>
        </w:r>
        <w:r w:rsidR="00C80775" w:rsidRPr="00912CB1">
          <w:rPr>
            <w:rStyle w:val="Hyperlink"/>
            <w:rFonts w:cs="Times New Roman"/>
          </w:rPr>
          <w:t xml:space="preserve"> </w:t>
        </w:r>
        <w:r w:rsidR="00251345">
          <w:rPr>
            <w:rStyle w:val="Hyperlink"/>
            <w:rFonts w:cs="Times New Roman"/>
          </w:rPr>
          <w:t>and</w:t>
        </w:r>
        <w:r w:rsidR="00C80775" w:rsidRPr="00912CB1">
          <w:rPr>
            <w:rStyle w:val="Hyperlink"/>
            <w:rFonts w:cs="Times New Roman"/>
          </w:rPr>
          <w:t xml:space="preserve"> </w:t>
        </w:r>
        <w:r w:rsidR="00806805" w:rsidRPr="00912CB1">
          <w:rPr>
            <w:rStyle w:val="Hyperlink"/>
            <w:rFonts w:cs="Times New Roman"/>
          </w:rPr>
          <w:t>Minds:</w:t>
        </w:r>
        <w:r w:rsidR="00C80775" w:rsidRPr="00912CB1">
          <w:rPr>
            <w:rStyle w:val="Hyperlink"/>
            <w:rFonts w:cs="Times New Roman"/>
          </w:rPr>
          <w:t xml:space="preserve"> </w:t>
        </w:r>
        <w:r w:rsidR="00806805" w:rsidRPr="00912CB1">
          <w:rPr>
            <w:rStyle w:val="Hyperlink"/>
            <w:rFonts w:cs="Times New Roman"/>
          </w:rPr>
          <w:t>Developing</w:t>
        </w:r>
        <w:r w:rsidR="00C80775" w:rsidRPr="00912CB1">
          <w:rPr>
            <w:rStyle w:val="Hyperlink"/>
            <w:rFonts w:cs="Times New Roman"/>
          </w:rPr>
          <w:t xml:space="preserve"> </w:t>
        </w:r>
        <w:r w:rsidR="00806805" w:rsidRPr="00912CB1">
          <w:rPr>
            <w:rStyle w:val="Hyperlink"/>
            <w:rFonts w:cs="Times New Roman"/>
          </w:rPr>
          <w:t>Bridging</w:t>
        </w:r>
        <w:r w:rsidR="00C80775" w:rsidRPr="00912CB1">
          <w:rPr>
            <w:rStyle w:val="Hyperlink"/>
            <w:rFonts w:cs="Times New Roman"/>
          </w:rPr>
          <w:t xml:space="preserve"> </w:t>
        </w:r>
        <w:r w:rsidR="00806805" w:rsidRPr="00912CB1">
          <w:rPr>
            <w:rStyle w:val="Hyperlink"/>
            <w:rFonts w:cs="Times New Roman"/>
          </w:rPr>
          <w:t>Scaffolds</w:t>
        </w:r>
        <w:r w:rsidR="00C80775" w:rsidRPr="00912CB1">
          <w:rPr>
            <w:rStyle w:val="Hyperlink"/>
            <w:rFonts w:cs="Times New Roman"/>
          </w:rPr>
          <w:t xml:space="preserve"> </w:t>
        </w:r>
        <w:r w:rsidR="00806805" w:rsidRPr="00912CB1">
          <w:rPr>
            <w:rStyle w:val="Hyperlink"/>
            <w:rFonts w:cs="Times New Roman"/>
          </w:rPr>
          <w:t>to</w:t>
        </w:r>
        <w:r w:rsidR="00C80775" w:rsidRPr="00912CB1">
          <w:rPr>
            <w:rStyle w:val="Hyperlink"/>
            <w:rFonts w:cs="Times New Roman"/>
          </w:rPr>
          <w:t xml:space="preserve"> </w:t>
        </w:r>
        <w:r w:rsidR="00806805" w:rsidRPr="00912CB1">
          <w:rPr>
            <w:rStyle w:val="Hyperlink"/>
            <w:rFonts w:cs="Times New Roman"/>
          </w:rPr>
          <w:t>Improve</w:t>
        </w:r>
        <w:r w:rsidR="00C80775" w:rsidRPr="00912CB1">
          <w:rPr>
            <w:rStyle w:val="Hyperlink"/>
            <w:rFonts w:cs="Times New Roman"/>
          </w:rPr>
          <w:t xml:space="preserve"> </w:t>
        </w:r>
        <w:r w:rsidR="00806805" w:rsidRPr="00912CB1">
          <w:rPr>
            <w:rStyle w:val="Hyperlink"/>
            <w:rFonts w:cs="Times New Roman"/>
          </w:rPr>
          <w:t>Chemistry</w:t>
        </w:r>
        <w:r w:rsidR="00C80775" w:rsidRPr="00912CB1">
          <w:rPr>
            <w:rStyle w:val="Hyperlink"/>
            <w:rFonts w:cs="Times New Roman"/>
          </w:rPr>
          <w:t xml:space="preserve"> </w:t>
        </w:r>
        <w:r w:rsidR="00806805" w:rsidRPr="00912CB1">
          <w:rPr>
            <w:rStyle w:val="Hyperlink"/>
            <w:rFonts w:cs="Times New Roman"/>
          </w:rPr>
          <w:t>Learning</w:t>
        </w:r>
      </w:hyperlink>
      <w:r w:rsidR="00F03394" w:rsidRPr="00F03394">
        <w:rPr>
          <w:rStyle w:val="Hyperlink"/>
          <w:rFonts w:cs="Times New Roman"/>
          <w:color w:val="auto"/>
          <w:u w:val="none"/>
        </w:rPr>
        <w:t xml:space="preserve"> (</w:t>
      </w:r>
      <w:r w:rsidR="00F03394">
        <w:t>R305A090203)</w:t>
      </w:r>
    </w:p>
    <w:p w:rsidR="00806805" w:rsidRPr="00912CB1" w:rsidRDefault="00806805" w:rsidP="00686C6B">
      <w:pPr>
        <w:rPr>
          <w:rFonts w:cs="Times New Roman"/>
          <w:b/>
          <w:bCs/>
        </w:rPr>
      </w:pPr>
    </w:p>
    <w:p w:rsidR="00686C6B" w:rsidRPr="00912CB1" w:rsidRDefault="00885EBF" w:rsidP="00686C6B">
      <w:pPr>
        <w:rPr>
          <w:rFonts w:cs="Times New Roman"/>
        </w:rPr>
      </w:pPr>
      <w:r w:rsidRPr="00885EBF">
        <w:rPr>
          <w:rFonts w:cs="Times New Roman"/>
          <w:bCs/>
        </w:rPr>
        <w:t>Publications:</w:t>
      </w:r>
    </w:p>
    <w:p w:rsidR="00686C6B" w:rsidRDefault="00686C6B" w:rsidP="00F03394">
      <w:pPr>
        <w:ind w:left="720"/>
        <w:rPr>
          <w:rFonts w:cs="Times New Roman"/>
          <w:sz w:val="20"/>
        </w:rPr>
      </w:pPr>
      <w:r w:rsidRPr="00F03394">
        <w:rPr>
          <w:rFonts w:cs="Times New Roman"/>
          <w:sz w:val="20"/>
        </w:rPr>
        <w:t>Brünken,</w:t>
      </w:r>
      <w:r w:rsidR="00C80775" w:rsidRPr="00F03394">
        <w:rPr>
          <w:rFonts w:cs="Times New Roman"/>
          <w:sz w:val="20"/>
        </w:rPr>
        <w:t xml:space="preserve"> </w:t>
      </w:r>
      <w:r w:rsidRPr="00F03394">
        <w:rPr>
          <w:rFonts w:cs="Times New Roman"/>
          <w:sz w:val="20"/>
        </w:rPr>
        <w:t>R.,</w:t>
      </w:r>
      <w:r w:rsidR="00C80775" w:rsidRPr="00F03394">
        <w:rPr>
          <w:rFonts w:cs="Times New Roman"/>
          <w:sz w:val="20"/>
        </w:rPr>
        <w:t xml:space="preserve"> </w:t>
      </w:r>
      <w:r w:rsidRPr="00F03394">
        <w:rPr>
          <w:rFonts w:cs="Times New Roman"/>
          <w:sz w:val="20"/>
        </w:rPr>
        <w:t>Plass,</w:t>
      </w:r>
      <w:r w:rsidR="00C80775" w:rsidRPr="00F03394">
        <w:rPr>
          <w:rFonts w:cs="Times New Roman"/>
          <w:sz w:val="20"/>
        </w:rPr>
        <w:t xml:space="preserve"> </w:t>
      </w:r>
      <w:r w:rsidRPr="00F03394">
        <w:rPr>
          <w:rFonts w:cs="Times New Roman"/>
          <w:sz w:val="20"/>
        </w:rPr>
        <w:t>J.L.,</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Moreno,</w:t>
      </w:r>
      <w:r w:rsidR="00C80775" w:rsidRPr="00F03394">
        <w:rPr>
          <w:rFonts w:cs="Times New Roman"/>
          <w:sz w:val="20"/>
        </w:rPr>
        <w:t xml:space="preserve"> </w:t>
      </w:r>
      <w:r w:rsidRPr="00F03394">
        <w:rPr>
          <w:rFonts w:cs="Times New Roman"/>
          <w:sz w:val="20"/>
        </w:rPr>
        <w:t>R.</w:t>
      </w:r>
      <w:r w:rsidR="00C80775" w:rsidRPr="00F03394">
        <w:rPr>
          <w:rFonts w:cs="Times New Roman"/>
          <w:sz w:val="20"/>
        </w:rPr>
        <w:t xml:space="preserve"> </w:t>
      </w:r>
      <w:r w:rsidRPr="00F03394">
        <w:rPr>
          <w:rFonts w:cs="Times New Roman"/>
          <w:sz w:val="20"/>
        </w:rPr>
        <w:t>(2010).</w:t>
      </w:r>
      <w:r w:rsidR="00C80775" w:rsidRPr="00F03394">
        <w:rPr>
          <w:rFonts w:cs="Times New Roman"/>
          <w:sz w:val="20"/>
        </w:rPr>
        <w:t xml:space="preserve"> </w:t>
      </w:r>
      <w:r w:rsidRPr="00F03394">
        <w:rPr>
          <w:rFonts w:cs="Times New Roman"/>
          <w:sz w:val="20"/>
        </w:rPr>
        <w:t>Current</w:t>
      </w:r>
      <w:r w:rsidR="00C80775" w:rsidRPr="00F03394">
        <w:rPr>
          <w:rFonts w:cs="Times New Roman"/>
          <w:sz w:val="20"/>
        </w:rPr>
        <w:t xml:space="preserve"> </w:t>
      </w:r>
      <w:r w:rsidRPr="00F03394">
        <w:rPr>
          <w:rFonts w:cs="Times New Roman"/>
          <w:sz w:val="20"/>
        </w:rPr>
        <w:t>Issues</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Open</w:t>
      </w:r>
      <w:r w:rsidR="00C80775" w:rsidRPr="00F03394">
        <w:rPr>
          <w:rFonts w:cs="Times New Roman"/>
          <w:sz w:val="20"/>
        </w:rPr>
        <w:t xml:space="preserve"> </w:t>
      </w:r>
      <w:r w:rsidRPr="00F03394">
        <w:rPr>
          <w:rFonts w:cs="Times New Roman"/>
          <w:sz w:val="20"/>
        </w:rPr>
        <w:t>Questions</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Cognitive</w:t>
      </w:r>
      <w:r w:rsidR="00C80775" w:rsidRPr="00F03394">
        <w:rPr>
          <w:rFonts w:cs="Times New Roman"/>
          <w:sz w:val="20"/>
        </w:rPr>
        <w:t xml:space="preserve"> </w:t>
      </w:r>
      <w:r w:rsidRPr="00F03394">
        <w:rPr>
          <w:rFonts w:cs="Times New Roman"/>
          <w:sz w:val="20"/>
        </w:rPr>
        <w:t>Load</w:t>
      </w:r>
      <w:r w:rsidR="00C80775" w:rsidRPr="00F03394">
        <w:rPr>
          <w:rFonts w:cs="Times New Roman"/>
          <w:sz w:val="20"/>
        </w:rPr>
        <w:t xml:space="preserve"> </w:t>
      </w:r>
      <w:r w:rsidRPr="00F03394">
        <w:rPr>
          <w:rFonts w:cs="Times New Roman"/>
          <w:sz w:val="20"/>
        </w:rPr>
        <w:t>Research.</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J.</w:t>
      </w:r>
      <w:r w:rsidR="00C80775" w:rsidRPr="00F03394">
        <w:rPr>
          <w:rFonts w:cs="Times New Roman"/>
          <w:sz w:val="20"/>
        </w:rPr>
        <w:t xml:space="preserve"> </w:t>
      </w:r>
      <w:r w:rsidRPr="00F03394">
        <w:rPr>
          <w:rFonts w:cs="Times New Roman"/>
          <w:sz w:val="20"/>
        </w:rPr>
        <w:t>L.</w:t>
      </w:r>
      <w:r w:rsidR="00C80775" w:rsidRPr="00F03394">
        <w:rPr>
          <w:rFonts w:cs="Times New Roman"/>
          <w:sz w:val="20"/>
        </w:rPr>
        <w:t xml:space="preserve"> </w:t>
      </w:r>
      <w:r w:rsidRPr="00F03394">
        <w:rPr>
          <w:rFonts w:cs="Times New Roman"/>
          <w:sz w:val="20"/>
        </w:rPr>
        <w:t>Plass,</w:t>
      </w:r>
      <w:r w:rsidR="00C80775" w:rsidRPr="00F03394">
        <w:rPr>
          <w:rFonts w:cs="Times New Roman"/>
          <w:sz w:val="20"/>
        </w:rPr>
        <w:t xml:space="preserve"> </w:t>
      </w:r>
      <w:r w:rsidRPr="00F03394">
        <w:rPr>
          <w:rFonts w:cs="Times New Roman"/>
          <w:sz w:val="20"/>
        </w:rPr>
        <w:t>R.</w:t>
      </w:r>
      <w:r w:rsidR="00C80775" w:rsidRPr="00F03394">
        <w:rPr>
          <w:rFonts w:cs="Times New Roman"/>
          <w:sz w:val="20"/>
        </w:rPr>
        <w:t xml:space="preserve"> </w:t>
      </w:r>
      <w:r w:rsidRPr="00F03394">
        <w:rPr>
          <w:rFonts w:cs="Times New Roman"/>
          <w:sz w:val="20"/>
        </w:rPr>
        <w:t>Moreno,</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R.</w:t>
      </w:r>
      <w:r w:rsidR="00C80775" w:rsidRPr="00F03394">
        <w:rPr>
          <w:rFonts w:cs="Times New Roman"/>
          <w:sz w:val="20"/>
        </w:rPr>
        <w:t xml:space="preserve"> </w:t>
      </w:r>
      <w:r w:rsidRPr="00F03394">
        <w:rPr>
          <w:rFonts w:cs="Times New Roman"/>
          <w:sz w:val="20"/>
        </w:rPr>
        <w:t>Brünken</w:t>
      </w:r>
      <w:r w:rsidR="00C80775" w:rsidRPr="00F03394">
        <w:rPr>
          <w:rFonts w:cs="Times New Roman"/>
          <w:sz w:val="20"/>
        </w:rPr>
        <w:t xml:space="preserve"> </w:t>
      </w:r>
      <w:r w:rsidRPr="00F03394">
        <w:rPr>
          <w:rFonts w:cs="Times New Roman"/>
          <w:sz w:val="20"/>
        </w:rPr>
        <w:t>(Eds.),</w:t>
      </w:r>
      <w:r w:rsidR="00C80775" w:rsidRPr="00F03394">
        <w:rPr>
          <w:rFonts w:cs="Times New Roman"/>
          <w:sz w:val="20"/>
        </w:rPr>
        <w:t xml:space="preserve"> </w:t>
      </w:r>
      <w:r w:rsidRPr="00F03394">
        <w:rPr>
          <w:rFonts w:cs="Times New Roman"/>
          <w:i/>
          <w:iCs/>
          <w:sz w:val="20"/>
        </w:rPr>
        <w:t>Cognitive</w:t>
      </w:r>
      <w:r w:rsidR="00C80775" w:rsidRPr="00F03394">
        <w:rPr>
          <w:rFonts w:cs="Times New Roman"/>
          <w:i/>
          <w:iCs/>
          <w:sz w:val="20"/>
        </w:rPr>
        <w:t xml:space="preserve"> </w:t>
      </w:r>
      <w:r w:rsidRPr="00F03394">
        <w:rPr>
          <w:rFonts w:cs="Times New Roman"/>
          <w:i/>
          <w:iCs/>
          <w:sz w:val="20"/>
        </w:rPr>
        <w:t>Load</w:t>
      </w:r>
      <w:r w:rsidR="00C80775" w:rsidRPr="00F03394">
        <w:rPr>
          <w:rFonts w:cs="Times New Roman"/>
          <w:i/>
          <w:iCs/>
          <w:sz w:val="20"/>
        </w:rPr>
        <w:t xml:space="preserve"> </w:t>
      </w:r>
      <w:r w:rsidRPr="00F03394">
        <w:rPr>
          <w:rFonts w:cs="Times New Roman"/>
          <w:i/>
          <w:iCs/>
          <w:sz w:val="20"/>
        </w:rPr>
        <w:t>Theory</w:t>
      </w:r>
      <w:r w:rsidR="00C80775" w:rsidRPr="00F03394">
        <w:rPr>
          <w:rFonts w:cs="Times New Roman"/>
          <w:sz w:val="20"/>
        </w:rPr>
        <w:t xml:space="preserve"> </w:t>
      </w:r>
      <w:r w:rsidRPr="00F03394">
        <w:rPr>
          <w:rFonts w:cs="Times New Roman"/>
          <w:sz w:val="20"/>
        </w:rPr>
        <w:t>(</w:t>
      </w:r>
      <w:r w:rsidR="00E91E27">
        <w:rPr>
          <w:rFonts w:cs="Times New Roman"/>
          <w:sz w:val="20"/>
        </w:rPr>
        <w:t>pp</w:t>
      </w:r>
      <w:r w:rsidRPr="00F03394">
        <w:rPr>
          <w:rFonts w:cs="Times New Roman"/>
          <w:sz w:val="20"/>
        </w:rPr>
        <w:t>.253–272).</w:t>
      </w:r>
      <w:r w:rsidR="00C80775" w:rsidRPr="00F03394">
        <w:rPr>
          <w:rFonts w:cs="Times New Roman"/>
          <w:sz w:val="20"/>
        </w:rPr>
        <w:t xml:space="preserve"> </w:t>
      </w:r>
      <w:r w:rsidRPr="00F03394">
        <w:rPr>
          <w:rFonts w:cs="Times New Roman"/>
          <w:sz w:val="20"/>
        </w:rPr>
        <w:t>New</w:t>
      </w:r>
      <w:r w:rsidR="00C80775" w:rsidRPr="00F03394">
        <w:rPr>
          <w:rFonts w:cs="Times New Roman"/>
          <w:sz w:val="20"/>
        </w:rPr>
        <w:t xml:space="preserve"> </w:t>
      </w:r>
      <w:r w:rsidRPr="00F03394">
        <w:rPr>
          <w:rFonts w:cs="Times New Roman"/>
          <w:sz w:val="20"/>
        </w:rPr>
        <w:t>York,</w:t>
      </w:r>
      <w:r w:rsidR="00C80775" w:rsidRPr="00F03394">
        <w:rPr>
          <w:rFonts w:cs="Times New Roman"/>
          <w:sz w:val="20"/>
        </w:rPr>
        <w:t xml:space="preserve"> </w:t>
      </w:r>
      <w:r w:rsidRPr="00F03394">
        <w:rPr>
          <w:rFonts w:cs="Times New Roman"/>
          <w:sz w:val="20"/>
        </w:rPr>
        <w:t>NY:</w:t>
      </w:r>
      <w:r w:rsidR="00C80775" w:rsidRPr="00F03394">
        <w:rPr>
          <w:rFonts w:cs="Times New Roman"/>
          <w:sz w:val="20"/>
        </w:rPr>
        <w:t xml:space="preserve"> </w:t>
      </w:r>
      <w:r w:rsidRPr="00F03394">
        <w:rPr>
          <w:rFonts w:cs="Times New Roman"/>
          <w:sz w:val="20"/>
        </w:rPr>
        <w:t>Cambridge.</w:t>
      </w:r>
    </w:p>
    <w:p w:rsidR="00BC15E7" w:rsidRDefault="00BC15E7" w:rsidP="00F03394">
      <w:pPr>
        <w:ind w:left="720"/>
        <w:rPr>
          <w:rFonts w:cs="Times New Roman"/>
          <w:sz w:val="20"/>
        </w:rPr>
      </w:pPr>
    </w:p>
    <w:p w:rsidR="00BC15E7" w:rsidRPr="00F03394" w:rsidRDefault="00BC15E7" w:rsidP="00F03394">
      <w:pPr>
        <w:ind w:left="720"/>
        <w:rPr>
          <w:rFonts w:cs="Times New Roman"/>
          <w:sz w:val="20"/>
        </w:rPr>
      </w:pPr>
      <w:r w:rsidRPr="00BC15E7">
        <w:rPr>
          <w:rFonts w:cs="Times New Roman"/>
          <w:sz w:val="20"/>
        </w:rPr>
        <w:t>Domagk, S</w:t>
      </w:r>
      <w:r>
        <w:rPr>
          <w:rFonts w:cs="Times New Roman"/>
          <w:sz w:val="20"/>
        </w:rPr>
        <w:t xml:space="preserve">., Schwartz, R.N., </w:t>
      </w:r>
      <w:r w:rsidR="00A700FB">
        <w:rPr>
          <w:rFonts w:cs="Times New Roman"/>
          <w:sz w:val="20"/>
        </w:rPr>
        <w:t>and</w:t>
      </w:r>
      <w:r>
        <w:rPr>
          <w:rFonts w:cs="Times New Roman"/>
          <w:sz w:val="20"/>
        </w:rPr>
        <w:t xml:space="preserve"> Plass, J.</w:t>
      </w:r>
      <w:r w:rsidRPr="00BC15E7">
        <w:rPr>
          <w:rFonts w:cs="Times New Roman"/>
          <w:sz w:val="20"/>
        </w:rPr>
        <w:t xml:space="preserve">L. (2010). Interactivity In Multimedia Learning: An Integrated Model. </w:t>
      </w:r>
      <w:r w:rsidRPr="00BC15E7">
        <w:rPr>
          <w:rFonts w:cs="Times New Roman"/>
          <w:i/>
          <w:iCs/>
          <w:sz w:val="20"/>
        </w:rPr>
        <w:t>Computers In Human Behavior</w:t>
      </w:r>
      <w:r w:rsidRPr="00BC15E7">
        <w:rPr>
          <w:rFonts w:cs="Times New Roman"/>
          <w:sz w:val="20"/>
        </w:rPr>
        <w:t xml:space="preserve">, </w:t>
      </w:r>
      <w:r w:rsidRPr="00BC15E7">
        <w:rPr>
          <w:rFonts w:cs="Times New Roman"/>
          <w:i/>
          <w:iCs/>
          <w:sz w:val="20"/>
        </w:rPr>
        <w:t>26</w:t>
      </w:r>
      <w:r>
        <w:rPr>
          <w:rFonts w:cs="Times New Roman"/>
          <w:sz w:val="20"/>
        </w:rPr>
        <w:t>(5):</w:t>
      </w:r>
      <w:r w:rsidRPr="00BC15E7">
        <w:rPr>
          <w:rFonts w:cs="Times New Roman"/>
          <w:sz w:val="20"/>
        </w:rPr>
        <w:t xml:space="preserve"> 1024-1033.</w:t>
      </w:r>
    </w:p>
    <w:p w:rsidR="00686C6B" w:rsidRDefault="00686C6B" w:rsidP="00F03394">
      <w:pPr>
        <w:ind w:left="720"/>
        <w:rPr>
          <w:rFonts w:cs="Times New Roman"/>
          <w:sz w:val="20"/>
        </w:rPr>
      </w:pPr>
    </w:p>
    <w:p w:rsidR="00BC15E7" w:rsidRPr="00BC15E7" w:rsidRDefault="00BC15E7" w:rsidP="00BC15E7">
      <w:pPr>
        <w:ind w:left="720"/>
        <w:rPr>
          <w:rFonts w:cs="Times New Roman"/>
          <w:sz w:val="20"/>
        </w:rPr>
      </w:pPr>
      <w:r>
        <w:rPr>
          <w:rFonts w:cs="Times New Roman"/>
          <w:sz w:val="20"/>
        </w:rPr>
        <w:t xml:space="preserve">Homer, B.D., </w:t>
      </w:r>
      <w:r w:rsidR="00A700FB">
        <w:rPr>
          <w:rFonts w:cs="Times New Roman"/>
          <w:sz w:val="20"/>
        </w:rPr>
        <w:t>and</w:t>
      </w:r>
      <w:r>
        <w:rPr>
          <w:rFonts w:cs="Times New Roman"/>
          <w:sz w:val="20"/>
        </w:rPr>
        <w:t xml:space="preserve"> Hayward, E.</w:t>
      </w:r>
      <w:r w:rsidRPr="00BC15E7">
        <w:rPr>
          <w:rFonts w:cs="Times New Roman"/>
          <w:sz w:val="20"/>
        </w:rPr>
        <w:t xml:space="preserve">O. (2008). Cognitive </w:t>
      </w:r>
      <w:r w:rsidR="009268FB">
        <w:rPr>
          <w:rFonts w:cs="Times New Roman"/>
          <w:sz w:val="20"/>
        </w:rPr>
        <w:t xml:space="preserve">and </w:t>
      </w:r>
      <w:r w:rsidRPr="00BC15E7">
        <w:rPr>
          <w:rFonts w:cs="Times New Roman"/>
          <w:sz w:val="20"/>
        </w:rPr>
        <w:t>Representational Development In Children. In K. B. Cartwright (Ed</w:t>
      </w:r>
      <w:r>
        <w:rPr>
          <w:rFonts w:cs="Times New Roman"/>
          <w:sz w:val="20"/>
        </w:rPr>
        <w:t>.)</w:t>
      </w:r>
      <w:r w:rsidRPr="00BC15E7">
        <w:rPr>
          <w:rFonts w:cs="Times New Roman"/>
          <w:sz w:val="20"/>
        </w:rPr>
        <w:t xml:space="preserve">, </w:t>
      </w:r>
      <w:r w:rsidRPr="00BC15E7">
        <w:rPr>
          <w:rFonts w:cs="Times New Roman"/>
          <w:i/>
          <w:iCs/>
          <w:sz w:val="20"/>
        </w:rPr>
        <w:t xml:space="preserve">Literacy Processes: Cognitive Flexibility In Learning </w:t>
      </w:r>
      <w:r w:rsidR="009268FB">
        <w:rPr>
          <w:rFonts w:cs="Times New Roman"/>
          <w:i/>
          <w:iCs/>
          <w:sz w:val="20"/>
        </w:rPr>
        <w:t xml:space="preserve">and </w:t>
      </w:r>
      <w:r w:rsidRPr="00BC15E7">
        <w:rPr>
          <w:rFonts w:cs="Times New Roman"/>
          <w:i/>
          <w:iCs/>
          <w:sz w:val="20"/>
        </w:rPr>
        <w:t>Teaching</w:t>
      </w:r>
      <w:r w:rsidRPr="00BC15E7">
        <w:rPr>
          <w:rFonts w:cs="Times New Roman"/>
          <w:sz w:val="20"/>
        </w:rPr>
        <w:t xml:space="preserve"> (</w:t>
      </w:r>
      <w:r w:rsidR="00E91E27">
        <w:rPr>
          <w:rFonts w:cs="Times New Roman"/>
          <w:sz w:val="20"/>
        </w:rPr>
        <w:t>pp</w:t>
      </w:r>
      <w:r w:rsidRPr="00BC15E7">
        <w:rPr>
          <w:rFonts w:cs="Times New Roman"/>
          <w:sz w:val="20"/>
        </w:rPr>
        <w:t xml:space="preserve">. 19-41). New York, NY US: Guilford Press. </w:t>
      </w:r>
    </w:p>
    <w:p w:rsidR="00BC15E7" w:rsidRPr="00F03394" w:rsidRDefault="00BC15E7"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Homer,</w:t>
      </w:r>
      <w:r w:rsidR="00C80775" w:rsidRPr="00F03394">
        <w:rPr>
          <w:rFonts w:cs="Times New Roman"/>
          <w:sz w:val="20"/>
        </w:rPr>
        <w:t xml:space="preserve"> </w:t>
      </w:r>
      <w:r w:rsidRPr="00F03394">
        <w:rPr>
          <w:rFonts w:cs="Times New Roman"/>
          <w:sz w:val="20"/>
        </w:rPr>
        <w:t>B.D.,</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Nelson,</w:t>
      </w:r>
      <w:r w:rsidR="00C80775" w:rsidRPr="00F03394">
        <w:rPr>
          <w:rFonts w:cs="Times New Roman"/>
          <w:sz w:val="20"/>
        </w:rPr>
        <w:t xml:space="preserve"> </w:t>
      </w:r>
      <w:r w:rsidRPr="00F03394">
        <w:rPr>
          <w:rFonts w:cs="Times New Roman"/>
          <w:sz w:val="20"/>
        </w:rPr>
        <w:t>K.N.</w:t>
      </w:r>
      <w:r w:rsidR="00C80775" w:rsidRPr="00F03394">
        <w:rPr>
          <w:rFonts w:cs="Times New Roman"/>
          <w:sz w:val="20"/>
        </w:rPr>
        <w:t xml:space="preserve"> </w:t>
      </w:r>
      <w:r w:rsidRPr="00F03394">
        <w:rPr>
          <w:rFonts w:cs="Times New Roman"/>
          <w:sz w:val="20"/>
        </w:rPr>
        <w:t>(2009).</w:t>
      </w:r>
      <w:r w:rsidR="00C80775" w:rsidRPr="00F03394">
        <w:rPr>
          <w:rFonts w:cs="Times New Roman"/>
          <w:sz w:val="20"/>
        </w:rPr>
        <w:t xml:space="preserve"> </w:t>
      </w:r>
      <w:hyperlink r:id="rId744" w:history="1">
        <w:r w:rsidRPr="00F03394">
          <w:rPr>
            <w:rStyle w:val="Hyperlink"/>
            <w:rFonts w:cs="Times New Roman"/>
            <w:sz w:val="20"/>
          </w:rPr>
          <w:t>Naming</w:t>
        </w:r>
        <w:r w:rsidR="00C80775" w:rsidRPr="00F03394">
          <w:rPr>
            <w:rStyle w:val="Hyperlink"/>
            <w:rFonts w:cs="Times New Roman"/>
            <w:sz w:val="20"/>
          </w:rPr>
          <w:t xml:space="preserve"> </w:t>
        </w:r>
        <w:r w:rsidRPr="00F03394">
          <w:rPr>
            <w:rStyle w:val="Hyperlink"/>
            <w:rFonts w:cs="Times New Roman"/>
            <w:sz w:val="20"/>
          </w:rPr>
          <w:t>Facilitates</w:t>
        </w:r>
        <w:r w:rsidR="00C80775" w:rsidRPr="00F03394">
          <w:rPr>
            <w:rStyle w:val="Hyperlink"/>
            <w:rFonts w:cs="Times New Roman"/>
            <w:sz w:val="20"/>
          </w:rPr>
          <w:t xml:space="preserve"> </w:t>
        </w:r>
        <w:r w:rsidRPr="00F03394">
          <w:rPr>
            <w:rStyle w:val="Hyperlink"/>
            <w:rFonts w:cs="Times New Roman"/>
            <w:sz w:val="20"/>
          </w:rPr>
          <w:t>Young</w:t>
        </w:r>
        <w:r w:rsidR="00C80775" w:rsidRPr="00F03394">
          <w:rPr>
            <w:rStyle w:val="Hyperlink"/>
            <w:rFonts w:cs="Times New Roman"/>
            <w:sz w:val="20"/>
          </w:rPr>
          <w:t xml:space="preserve"> </w:t>
        </w:r>
        <w:r w:rsidRPr="00F03394">
          <w:rPr>
            <w:rStyle w:val="Hyperlink"/>
            <w:rFonts w:cs="Times New Roman"/>
            <w:sz w:val="20"/>
          </w:rPr>
          <w:t>Children</w:t>
        </w:r>
        <w:r w:rsidR="00A87038" w:rsidRPr="00F03394">
          <w:rPr>
            <w:rStyle w:val="Hyperlink"/>
            <w:rFonts w:cs="Times New Roman"/>
            <w:sz w:val="20"/>
          </w:rPr>
          <w:t>’</w:t>
        </w:r>
        <w:r w:rsidRPr="00F03394">
          <w:rPr>
            <w:rStyle w:val="Hyperlink"/>
            <w:rFonts w:cs="Times New Roman"/>
            <w:sz w:val="20"/>
          </w:rPr>
          <w:t>s</w:t>
        </w:r>
        <w:r w:rsidR="00C80775" w:rsidRPr="00F03394">
          <w:rPr>
            <w:rStyle w:val="Hyperlink"/>
            <w:rFonts w:cs="Times New Roman"/>
            <w:sz w:val="20"/>
          </w:rPr>
          <w:t xml:space="preserve"> </w:t>
        </w:r>
        <w:r w:rsidRPr="00F03394">
          <w:rPr>
            <w:rStyle w:val="Hyperlink"/>
            <w:rFonts w:cs="Times New Roman"/>
            <w:sz w:val="20"/>
          </w:rPr>
          <w:t>Understanding</w:t>
        </w:r>
        <w:r w:rsidR="00C80775" w:rsidRPr="00F03394">
          <w:rPr>
            <w:rStyle w:val="Hyperlink"/>
            <w:rFonts w:cs="Times New Roman"/>
            <w:sz w:val="20"/>
          </w:rPr>
          <w:t xml:space="preserve"> </w:t>
        </w:r>
        <w:r w:rsidRPr="00F03394">
          <w:rPr>
            <w:rStyle w:val="Hyperlink"/>
            <w:rFonts w:cs="Times New Roman"/>
            <w:sz w:val="20"/>
          </w:rPr>
          <w:t>of</w:t>
        </w:r>
        <w:r w:rsidR="00C80775" w:rsidRPr="00F03394">
          <w:rPr>
            <w:rStyle w:val="Hyperlink"/>
            <w:rFonts w:cs="Times New Roman"/>
            <w:sz w:val="20"/>
          </w:rPr>
          <w:t xml:space="preserve"> </w:t>
        </w:r>
        <w:r w:rsidRPr="00F03394">
          <w:rPr>
            <w:rStyle w:val="Hyperlink"/>
            <w:rFonts w:cs="Times New Roman"/>
            <w:sz w:val="20"/>
          </w:rPr>
          <w:t>Scale</w:t>
        </w:r>
        <w:r w:rsidR="00C80775" w:rsidRPr="00F03394">
          <w:rPr>
            <w:rStyle w:val="Hyperlink"/>
            <w:rFonts w:cs="Times New Roman"/>
            <w:sz w:val="20"/>
          </w:rPr>
          <w:t xml:space="preserve"> </w:t>
        </w:r>
        <w:r w:rsidRPr="00F03394">
          <w:rPr>
            <w:rStyle w:val="Hyperlink"/>
            <w:rFonts w:cs="Times New Roman"/>
            <w:sz w:val="20"/>
          </w:rPr>
          <w:t>Models:</w:t>
        </w:r>
        <w:r w:rsidR="00C80775" w:rsidRPr="00F03394">
          <w:rPr>
            <w:rStyle w:val="Hyperlink"/>
            <w:rFonts w:cs="Times New Roman"/>
            <w:sz w:val="20"/>
          </w:rPr>
          <w:t xml:space="preserve"> </w:t>
        </w:r>
        <w:r w:rsidRPr="00F03394">
          <w:rPr>
            <w:rStyle w:val="Hyperlink"/>
            <w:rFonts w:cs="Times New Roman"/>
            <w:sz w:val="20"/>
          </w:rPr>
          <w:t>Language</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the</w:t>
        </w:r>
        <w:r w:rsidR="00C80775" w:rsidRPr="00F03394">
          <w:rPr>
            <w:rStyle w:val="Hyperlink"/>
            <w:rFonts w:cs="Times New Roman"/>
            <w:sz w:val="20"/>
          </w:rPr>
          <w:t xml:space="preserve"> </w:t>
        </w:r>
        <w:r w:rsidRPr="00F03394">
          <w:rPr>
            <w:rStyle w:val="Hyperlink"/>
            <w:rFonts w:cs="Times New Roman"/>
            <w:sz w:val="20"/>
          </w:rPr>
          <w:t>Development</w:t>
        </w:r>
        <w:r w:rsidR="00C80775" w:rsidRPr="00F03394">
          <w:rPr>
            <w:rStyle w:val="Hyperlink"/>
            <w:rFonts w:cs="Times New Roman"/>
            <w:sz w:val="20"/>
          </w:rPr>
          <w:t xml:space="preserve"> </w:t>
        </w:r>
        <w:r w:rsidRPr="00F03394">
          <w:rPr>
            <w:rStyle w:val="Hyperlink"/>
            <w:rFonts w:cs="Times New Roman"/>
            <w:sz w:val="20"/>
          </w:rPr>
          <w:t>of</w:t>
        </w:r>
        <w:r w:rsidR="00C80775" w:rsidRPr="00F03394">
          <w:rPr>
            <w:rStyle w:val="Hyperlink"/>
            <w:rFonts w:cs="Times New Roman"/>
            <w:sz w:val="20"/>
          </w:rPr>
          <w:t xml:space="preserve"> </w:t>
        </w:r>
        <w:r w:rsidRPr="00F03394">
          <w:rPr>
            <w:rStyle w:val="Hyperlink"/>
            <w:rFonts w:cs="Times New Roman"/>
            <w:sz w:val="20"/>
          </w:rPr>
          <w:t>Symbolic</w:t>
        </w:r>
        <w:r w:rsidR="00C80775" w:rsidRPr="00F03394">
          <w:rPr>
            <w:rStyle w:val="Hyperlink"/>
            <w:rFonts w:cs="Times New Roman"/>
            <w:sz w:val="20"/>
          </w:rPr>
          <w:t xml:space="preserve"> </w:t>
        </w:r>
        <w:r w:rsidRPr="00F03394">
          <w:rPr>
            <w:rStyle w:val="Hyperlink"/>
            <w:rFonts w:cs="Times New Roman"/>
            <w:sz w:val="20"/>
          </w:rPr>
          <w:t>Understanding</w:t>
        </w:r>
      </w:hyperlink>
      <w:r w:rsidRPr="00F03394">
        <w:rPr>
          <w:rFonts w:cs="Times New Roman"/>
          <w:sz w:val="20"/>
        </w:rPr>
        <w:t>.</w:t>
      </w:r>
      <w:r w:rsidR="00C80775" w:rsidRPr="00F03394">
        <w:rPr>
          <w:rFonts w:cs="Times New Roman"/>
          <w:sz w:val="20"/>
        </w:rPr>
        <w:t xml:space="preserve"> </w:t>
      </w:r>
      <w:r w:rsidRPr="00F03394">
        <w:rPr>
          <w:rFonts w:cs="Times New Roman"/>
          <w:i/>
          <w:iCs/>
          <w:sz w:val="20"/>
        </w:rPr>
        <w:t>Journal</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Cognition</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Development</w:t>
      </w:r>
      <w:r w:rsidRPr="00F03394">
        <w:rPr>
          <w:rFonts w:cs="Times New Roman"/>
          <w:sz w:val="20"/>
        </w:rPr>
        <w:t>,</w:t>
      </w:r>
      <w:r w:rsidR="00C80775" w:rsidRPr="00F03394">
        <w:rPr>
          <w:rFonts w:cs="Times New Roman"/>
          <w:sz w:val="20"/>
        </w:rPr>
        <w:t xml:space="preserve"> </w:t>
      </w:r>
      <w:r w:rsidRPr="00F03394">
        <w:rPr>
          <w:rFonts w:cs="Times New Roman"/>
          <w:i/>
          <w:sz w:val="20"/>
        </w:rPr>
        <w:t>10</w:t>
      </w:r>
      <w:r w:rsidRPr="00F03394">
        <w:rPr>
          <w:rFonts w:cs="Times New Roman"/>
          <w:sz w:val="20"/>
        </w:rPr>
        <w:t>(1-2):</w:t>
      </w:r>
      <w:r w:rsidR="00C80775" w:rsidRPr="00F03394">
        <w:rPr>
          <w:rFonts w:cs="Times New Roman"/>
          <w:sz w:val="20"/>
        </w:rPr>
        <w:t xml:space="preserve"> </w:t>
      </w:r>
      <w:r w:rsidRPr="00F03394">
        <w:rPr>
          <w:rFonts w:cs="Times New Roman"/>
          <w:sz w:val="20"/>
        </w:rPr>
        <w:t>115-134.</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Homer,</w:t>
      </w:r>
      <w:r w:rsidR="00C80775" w:rsidRPr="00F03394">
        <w:rPr>
          <w:rFonts w:cs="Times New Roman"/>
          <w:sz w:val="20"/>
        </w:rPr>
        <w:t xml:space="preserve"> </w:t>
      </w:r>
      <w:r w:rsidRPr="00F03394">
        <w:rPr>
          <w:rFonts w:cs="Times New Roman"/>
          <w:sz w:val="20"/>
        </w:rPr>
        <w:t>B.D.</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Plass,</w:t>
      </w:r>
      <w:r w:rsidR="00C80775" w:rsidRPr="00F03394">
        <w:rPr>
          <w:rFonts w:cs="Times New Roman"/>
          <w:sz w:val="20"/>
        </w:rPr>
        <w:t xml:space="preserve"> </w:t>
      </w:r>
      <w:r w:rsidRPr="00F03394">
        <w:rPr>
          <w:rFonts w:cs="Times New Roman"/>
          <w:sz w:val="20"/>
        </w:rPr>
        <w:t>J.L.</w:t>
      </w:r>
      <w:r w:rsidR="00C80775" w:rsidRPr="00F03394">
        <w:rPr>
          <w:rFonts w:cs="Times New Roman"/>
          <w:sz w:val="20"/>
        </w:rPr>
        <w:t xml:space="preserve"> </w:t>
      </w:r>
      <w:r w:rsidRPr="00F03394">
        <w:rPr>
          <w:rFonts w:cs="Times New Roman"/>
          <w:sz w:val="20"/>
        </w:rPr>
        <w:t>(2009).</w:t>
      </w:r>
      <w:r w:rsidR="00C80775" w:rsidRPr="00F03394">
        <w:rPr>
          <w:rFonts w:cs="Times New Roman"/>
          <w:sz w:val="20"/>
        </w:rPr>
        <w:t xml:space="preserve"> </w:t>
      </w:r>
      <w:hyperlink r:id="rId745" w:history="1">
        <w:r w:rsidRPr="00F03394">
          <w:rPr>
            <w:rStyle w:val="Hyperlink"/>
            <w:rFonts w:cs="Times New Roman"/>
            <w:sz w:val="20"/>
          </w:rPr>
          <w:t>Expertise</w:t>
        </w:r>
        <w:r w:rsidR="00C80775" w:rsidRPr="00F03394">
          <w:rPr>
            <w:rStyle w:val="Hyperlink"/>
            <w:rFonts w:cs="Times New Roman"/>
            <w:sz w:val="20"/>
          </w:rPr>
          <w:t xml:space="preserve"> </w:t>
        </w:r>
        <w:r w:rsidRPr="00F03394">
          <w:rPr>
            <w:rStyle w:val="Hyperlink"/>
            <w:rFonts w:cs="Times New Roman"/>
            <w:sz w:val="20"/>
          </w:rPr>
          <w:t>Reversal</w:t>
        </w:r>
        <w:r w:rsidR="00C80775" w:rsidRPr="00F03394">
          <w:rPr>
            <w:rStyle w:val="Hyperlink"/>
            <w:rFonts w:cs="Times New Roman"/>
            <w:sz w:val="20"/>
          </w:rPr>
          <w:t xml:space="preserve"> </w:t>
        </w:r>
        <w:r w:rsidRPr="00F03394">
          <w:rPr>
            <w:rStyle w:val="Hyperlink"/>
            <w:rFonts w:cs="Times New Roman"/>
            <w:sz w:val="20"/>
          </w:rPr>
          <w:t>for</w:t>
        </w:r>
        <w:r w:rsidR="00C80775" w:rsidRPr="00F03394">
          <w:rPr>
            <w:rStyle w:val="Hyperlink"/>
            <w:rFonts w:cs="Times New Roman"/>
            <w:sz w:val="20"/>
          </w:rPr>
          <w:t xml:space="preserve"> </w:t>
        </w:r>
        <w:r w:rsidRPr="00F03394">
          <w:rPr>
            <w:rStyle w:val="Hyperlink"/>
            <w:rFonts w:cs="Times New Roman"/>
            <w:sz w:val="20"/>
          </w:rPr>
          <w:t>Iconic</w:t>
        </w:r>
        <w:r w:rsidR="00C80775" w:rsidRPr="00F03394">
          <w:rPr>
            <w:rStyle w:val="Hyperlink"/>
            <w:rFonts w:cs="Times New Roman"/>
            <w:sz w:val="20"/>
          </w:rPr>
          <w:t xml:space="preserve"> </w:t>
        </w:r>
        <w:r w:rsidRPr="00F03394">
          <w:rPr>
            <w:rStyle w:val="Hyperlink"/>
            <w:rFonts w:cs="Times New Roman"/>
            <w:sz w:val="20"/>
          </w:rPr>
          <w:t>Representations</w:t>
        </w:r>
        <w:r w:rsidR="00C80775" w:rsidRPr="00F03394">
          <w:rPr>
            <w:rStyle w:val="Hyperlink"/>
            <w:rFonts w:cs="Times New Roman"/>
            <w:sz w:val="20"/>
          </w:rPr>
          <w:t xml:space="preserve"> </w:t>
        </w:r>
        <w:r w:rsidRPr="00F03394">
          <w:rPr>
            <w:rStyle w:val="Hyperlink"/>
            <w:rFonts w:cs="Times New Roman"/>
            <w:sz w:val="20"/>
          </w:rPr>
          <w:t>in</w:t>
        </w:r>
        <w:r w:rsidR="00C80775" w:rsidRPr="00F03394">
          <w:rPr>
            <w:rStyle w:val="Hyperlink"/>
            <w:rFonts w:cs="Times New Roman"/>
            <w:sz w:val="20"/>
          </w:rPr>
          <w:t xml:space="preserve"> </w:t>
        </w:r>
        <w:r w:rsidRPr="00F03394">
          <w:rPr>
            <w:rStyle w:val="Hyperlink"/>
            <w:rFonts w:cs="Times New Roman"/>
            <w:sz w:val="20"/>
          </w:rPr>
          <w:t>Science</w:t>
        </w:r>
        <w:r w:rsidR="00C80775" w:rsidRPr="00F03394">
          <w:rPr>
            <w:rStyle w:val="Hyperlink"/>
            <w:rFonts w:cs="Times New Roman"/>
            <w:sz w:val="20"/>
          </w:rPr>
          <w:t xml:space="preserve"> </w:t>
        </w:r>
        <w:r w:rsidR="00D4134A" w:rsidRPr="00F03394">
          <w:rPr>
            <w:rStyle w:val="Hyperlink"/>
            <w:rFonts w:cs="Times New Roman"/>
            <w:sz w:val="20"/>
          </w:rPr>
          <w:t>Visulizations</w:t>
        </w:r>
      </w:hyperlink>
      <w:r w:rsidRPr="00F03394">
        <w:rPr>
          <w:rFonts w:cs="Times New Roman"/>
          <w:sz w:val="20"/>
        </w:rPr>
        <w:t>.</w:t>
      </w:r>
      <w:r w:rsidR="00C80775" w:rsidRPr="00F03394">
        <w:rPr>
          <w:rFonts w:cs="Times New Roman"/>
          <w:sz w:val="20"/>
        </w:rPr>
        <w:t xml:space="preserve"> </w:t>
      </w:r>
      <w:r w:rsidRPr="00F03394">
        <w:rPr>
          <w:rFonts w:cs="Times New Roman"/>
          <w:i/>
          <w:iCs/>
          <w:sz w:val="20"/>
        </w:rPr>
        <w:t>Instructional</w:t>
      </w:r>
      <w:r w:rsidR="00C80775" w:rsidRPr="00F03394">
        <w:rPr>
          <w:rFonts w:cs="Times New Roman"/>
          <w:i/>
          <w:iCs/>
          <w:sz w:val="20"/>
        </w:rPr>
        <w:t xml:space="preserve"> </w:t>
      </w:r>
      <w:r w:rsidRPr="00F03394">
        <w:rPr>
          <w:rFonts w:cs="Times New Roman"/>
          <w:i/>
          <w:iCs/>
          <w:sz w:val="20"/>
        </w:rPr>
        <w:t>Science:</w:t>
      </w:r>
      <w:r w:rsidR="00C80775" w:rsidRPr="00F03394">
        <w:rPr>
          <w:rFonts w:cs="Times New Roman"/>
          <w:i/>
          <w:iCs/>
          <w:sz w:val="20"/>
        </w:rPr>
        <w:t xml:space="preserve"> </w:t>
      </w:r>
      <w:r w:rsidRPr="00F03394">
        <w:rPr>
          <w:rFonts w:cs="Times New Roman"/>
          <w:i/>
          <w:iCs/>
          <w:sz w:val="20"/>
        </w:rPr>
        <w:t>An</w:t>
      </w:r>
      <w:r w:rsidR="00C80775" w:rsidRPr="00F03394">
        <w:rPr>
          <w:rFonts w:cs="Times New Roman"/>
          <w:i/>
          <w:iCs/>
          <w:sz w:val="20"/>
        </w:rPr>
        <w:t xml:space="preserve"> </w:t>
      </w:r>
      <w:r w:rsidRPr="00F03394">
        <w:rPr>
          <w:rFonts w:cs="Times New Roman"/>
          <w:i/>
          <w:iCs/>
          <w:sz w:val="20"/>
        </w:rPr>
        <w:t>International</w:t>
      </w:r>
      <w:r w:rsidR="00C80775" w:rsidRPr="00F03394">
        <w:rPr>
          <w:rFonts w:cs="Times New Roman"/>
          <w:i/>
          <w:iCs/>
          <w:sz w:val="20"/>
        </w:rPr>
        <w:t xml:space="preserve"> </w:t>
      </w:r>
      <w:r w:rsidRPr="00F03394">
        <w:rPr>
          <w:rFonts w:cs="Times New Roman"/>
          <w:i/>
          <w:iCs/>
          <w:sz w:val="20"/>
        </w:rPr>
        <w:t>Journal</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the</w:t>
      </w:r>
      <w:r w:rsidR="00C80775" w:rsidRPr="00F03394">
        <w:rPr>
          <w:rFonts w:cs="Times New Roman"/>
          <w:i/>
          <w:iCs/>
          <w:sz w:val="20"/>
        </w:rPr>
        <w:t xml:space="preserve"> </w:t>
      </w:r>
      <w:r w:rsidRPr="00F03394">
        <w:rPr>
          <w:rFonts w:cs="Times New Roman"/>
          <w:i/>
          <w:iCs/>
          <w:sz w:val="20"/>
        </w:rPr>
        <w:t>Learning</w:t>
      </w:r>
      <w:r w:rsidR="00C80775" w:rsidRPr="00F03394">
        <w:rPr>
          <w:rFonts w:cs="Times New Roman"/>
          <w:i/>
          <w:iCs/>
          <w:sz w:val="20"/>
        </w:rPr>
        <w:t xml:space="preserve"> </w:t>
      </w:r>
      <w:r w:rsidRPr="00F03394">
        <w:rPr>
          <w:rFonts w:cs="Times New Roman"/>
          <w:i/>
          <w:iCs/>
          <w:sz w:val="20"/>
        </w:rPr>
        <w:t>Sciences,</w:t>
      </w:r>
      <w:r w:rsidR="00C80775" w:rsidRPr="00F03394">
        <w:rPr>
          <w:rFonts w:cs="Times New Roman"/>
          <w:i/>
          <w:iCs/>
          <w:sz w:val="20"/>
        </w:rPr>
        <w:t xml:space="preserve"> </w:t>
      </w:r>
      <w:r w:rsidRPr="00F03394">
        <w:rPr>
          <w:rFonts w:cs="Times New Roman"/>
          <w:i/>
          <w:iCs/>
          <w:sz w:val="20"/>
        </w:rPr>
        <w:t>38</w:t>
      </w:r>
      <w:r w:rsidR="00C80775" w:rsidRPr="00F03394">
        <w:rPr>
          <w:rFonts w:cs="Times New Roman"/>
          <w:sz w:val="20"/>
        </w:rPr>
        <w:t xml:space="preserve"> </w:t>
      </w:r>
      <w:r w:rsidRPr="00F03394">
        <w:rPr>
          <w:rFonts w:cs="Times New Roman"/>
          <w:sz w:val="20"/>
        </w:rPr>
        <w:t>(3):</w:t>
      </w:r>
      <w:r w:rsidR="00C80775" w:rsidRPr="00F03394">
        <w:rPr>
          <w:rFonts w:cs="Times New Roman"/>
          <w:sz w:val="20"/>
        </w:rPr>
        <w:t xml:space="preserve"> </w:t>
      </w:r>
      <w:r w:rsidRPr="00F03394">
        <w:rPr>
          <w:rFonts w:cs="Times New Roman"/>
          <w:sz w:val="20"/>
        </w:rPr>
        <w:t>259–276.</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Homer,</w:t>
      </w:r>
      <w:r w:rsidR="00C80775" w:rsidRPr="00F03394">
        <w:rPr>
          <w:rFonts w:cs="Times New Roman"/>
          <w:sz w:val="20"/>
        </w:rPr>
        <w:t xml:space="preserve"> </w:t>
      </w:r>
      <w:r w:rsidRPr="00F03394">
        <w:rPr>
          <w:rFonts w:cs="Times New Roman"/>
          <w:sz w:val="20"/>
        </w:rPr>
        <w:t>B.D.,</w:t>
      </w:r>
      <w:r w:rsidR="00C80775" w:rsidRPr="00F03394">
        <w:rPr>
          <w:rFonts w:cs="Times New Roman"/>
          <w:sz w:val="20"/>
        </w:rPr>
        <w:t xml:space="preserve"> </w:t>
      </w:r>
      <w:r w:rsidRPr="00F03394">
        <w:rPr>
          <w:rFonts w:cs="Times New Roman"/>
          <w:sz w:val="20"/>
        </w:rPr>
        <w:t>Plass,</w:t>
      </w:r>
      <w:r w:rsidR="00C80775" w:rsidRPr="00F03394">
        <w:rPr>
          <w:rFonts w:cs="Times New Roman"/>
          <w:sz w:val="20"/>
        </w:rPr>
        <w:t xml:space="preserve"> </w:t>
      </w:r>
      <w:r w:rsidRPr="00F03394">
        <w:rPr>
          <w:rFonts w:cs="Times New Roman"/>
          <w:sz w:val="20"/>
        </w:rPr>
        <w:t>J.L.,</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Blake,</w:t>
      </w:r>
      <w:r w:rsidR="00C80775" w:rsidRPr="00F03394">
        <w:rPr>
          <w:rFonts w:cs="Times New Roman"/>
          <w:sz w:val="20"/>
        </w:rPr>
        <w:t xml:space="preserve"> </w:t>
      </w:r>
      <w:r w:rsidRPr="00F03394">
        <w:rPr>
          <w:rFonts w:cs="Times New Roman"/>
          <w:sz w:val="20"/>
        </w:rPr>
        <w:t>L.</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r w:rsidRPr="00F03394">
        <w:rPr>
          <w:rFonts w:cs="Times New Roman"/>
          <w:sz w:val="20"/>
        </w:rPr>
        <w:t>The</w:t>
      </w:r>
      <w:r w:rsidR="00C80775" w:rsidRPr="00F03394">
        <w:rPr>
          <w:rFonts w:cs="Times New Roman"/>
          <w:sz w:val="20"/>
        </w:rPr>
        <w:t xml:space="preserve"> </w:t>
      </w:r>
      <w:r w:rsidRPr="00F03394">
        <w:rPr>
          <w:rFonts w:cs="Times New Roman"/>
          <w:sz w:val="20"/>
        </w:rPr>
        <w:t>Effects</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Video</w:t>
      </w:r>
      <w:r w:rsidR="00C80775" w:rsidRPr="00F03394">
        <w:rPr>
          <w:rFonts w:cs="Times New Roman"/>
          <w:sz w:val="20"/>
        </w:rPr>
        <w:t xml:space="preserve"> </w:t>
      </w:r>
      <w:r w:rsidRPr="00F03394">
        <w:rPr>
          <w:rFonts w:cs="Times New Roman"/>
          <w:sz w:val="20"/>
        </w:rPr>
        <w:t>on</w:t>
      </w:r>
      <w:r w:rsidR="00C80775" w:rsidRPr="00F03394">
        <w:rPr>
          <w:rFonts w:cs="Times New Roman"/>
          <w:sz w:val="20"/>
        </w:rPr>
        <w:t xml:space="preserve"> </w:t>
      </w:r>
      <w:r w:rsidRPr="00F03394">
        <w:rPr>
          <w:rFonts w:cs="Times New Roman"/>
          <w:sz w:val="20"/>
        </w:rPr>
        <w:t>Cognitive</w:t>
      </w:r>
      <w:r w:rsidR="00C80775" w:rsidRPr="00F03394">
        <w:rPr>
          <w:rFonts w:cs="Times New Roman"/>
          <w:sz w:val="20"/>
        </w:rPr>
        <w:t xml:space="preserve"> </w:t>
      </w:r>
      <w:r w:rsidRPr="00F03394">
        <w:rPr>
          <w:rFonts w:cs="Times New Roman"/>
          <w:sz w:val="20"/>
        </w:rPr>
        <w:t>Load</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Social</w:t>
      </w:r>
      <w:r w:rsidR="00C80775" w:rsidRPr="00F03394">
        <w:rPr>
          <w:rFonts w:cs="Times New Roman"/>
          <w:sz w:val="20"/>
        </w:rPr>
        <w:t xml:space="preserve"> </w:t>
      </w:r>
      <w:r w:rsidRPr="00F03394">
        <w:rPr>
          <w:rFonts w:cs="Times New Roman"/>
          <w:sz w:val="20"/>
        </w:rPr>
        <w:t>Presence</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Computer-Based</w:t>
      </w:r>
      <w:r w:rsidR="00C80775" w:rsidRPr="00F03394">
        <w:rPr>
          <w:rFonts w:cs="Times New Roman"/>
          <w:sz w:val="20"/>
        </w:rPr>
        <w:t xml:space="preserve"> </w:t>
      </w:r>
      <w:r w:rsidRPr="00F03394">
        <w:rPr>
          <w:rFonts w:cs="Times New Roman"/>
          <w:sz w:val="20"/>
        </w:rPr>
        <w:t>Multimedia-Learning.</w:t>
      </w:r>
      <w:r w:rsidR="00C80775" w:rsidRPr="00F03394">
        <w:rPr>
          <w:rFonts w:cs="Times New Roman"/>
          <w:sz w:val="20"/>
        </w:rPr>
        <w:t xml:space="preserve"> </w:t>
      </w:r>
      <w:r w:rsidRPr="00F03394">
        <w:rPr>
          <w:rFonts w:cs="Times New Roman"/>
          <w:i/>
          <w:iCs/>
          <w:sz w:val="20"/>
        </w:rPr>
        <w:t>Computers</w:t>
      </w:r>
      <w:r w:rsidR="00C80775" w:rsidRPr="00F03394">
        <w:rPr>
          <w:rFonts w:cs="Times New Roman"/>
          <w:i/>
          <w:iCs/>
          <w:sz w:val="20"/>
        </w:rPr>
        <w:t xml:space="preserve"> </w:t>
      </w:r>
      <w:r w:rsidRPr="00F03394">
        <w:rPr>
          <w:rFonts w:cs="Times New Roman"/>
          <w:i/>
          <w:iCs/>
          <w:sz w:val="20"/>
        </w:rPr>
        <w:t>in</w:t>
      </w:r>
      <w:r w:rsidR="00C80775" w:rsidRPr="00F03394">
        <w:rPr>
          <w:rFonts w:cs="Times New Roman"/>
          <w:i/>
          <w:iCs/>
          <w:sz w:val="20"/>
        </w:rPr>
        <w:t xml:space="preserve"> </w:t>
      </w:r>
      <w:r w:rsidRPr="00F03394">
        <w:rPr>
          <w:rFonts w:cs="Times New Roman"/>
          <w:i/>
          <w:iCs/>
          <w:sz w:val="20"/>
        </w:rPr>
        <w:t>Human</w:t>
      </w:r>
      <w:r w:rsidR="00C80775" w:rsidRPr="00F03394">
        <w:rPr>
          <w:rFonts w:cs="Times New Roman"/>
          <w:i/>
          <w:iCs/>
          <w:sz w:val="20"/>
        </w:rPr>
        <w:t xml:space="preserve"> </w:t>
      </w:r>
      <w:r w:rsidRPr="00F03394">
        <w:rPr>
          <w:rFonts w:cs="Times New Roman"/>
          <w:i/>
          <w:iCs/>
          <w:sz w:val="20"/>
        </w:rPr>
        <w:t>Behavior,</w:t>
      </w:r>
      <w:r w:rsidR="00C80775" w:rsidRPr="00F03394">
        <w:rPr>
          <w:rFonts w:cs="Times New Roman"/>
          <w:i/>
          <w:iCs/>
          <w:sz w:val="20"/>
        </w:rPr>
        <w:t xml:space="preserve"> </w:t>
      </w:r>
      <w:r w:rsidRPr="00F03394">
        <w:rPr>
          <w:rFonts w:cs="Times New Roman"/>
          <w:i/>
          <w:iCs/>
          <w:sz w:val="20"/>
        </w:rPr>
        <w:t>24</w:t>
      </w:r>
      <w:r w:rsidR="00C80775" w:rsidRPr="00F03394">
        <w:rPr>
          <w:rFonts w:cs="Times New Roman"/>
          <w:sz w:val="20"/>
        </w:rPr>
        <w:t xml:space="preserve"> </w:t>
      </w:r>
      <w:r w:rsidRPr="00F03394">
        <w:rPr>
          <w:rFonts w:cs="Times New Roman"/>
          <w:sz w:val="20"/>
        </w:rPr>
        <w:t>(3):</w:t>
      </w:r>
      <w:r w:rsidR="00C80775" w:rsidRPr="00F03394">
        <w:rPr>
          <w:rFonts w:cs="Times New Roman"/>
          <w:sz w:val="20"/>
        </w:rPr>
        <w:t xml:space="preserve"> </w:t>
      </w:r>
      <w:r w:rsidRPr="00F03394">
        <w:rPr>
          <w:rFonts w:cs="Times New Roman"/>
          <w:sz w:val="20"/>
        </w:rPr>
        <w:t>786–797.</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Kalyuga,</w:t>
      </w:r>
      <w:r w:rsidR="00C80775" w:rsidRPr="00F03394">
        <w:rPr>
          <w:rFonts w:cs="Times New Roman"/>
          <w:sz w:val="20"/>
        </w:rPr>
        <w:t xml:space="preserve"> </w:t>
      </w:r>
      <w:r w:rsidRPr="00F03394">
        <w:rPr>
          <w:rFonts w:cs="Times New Roman"/>
          <w:sz w:val="20"/>
        </w:rPr>
        <w:t>S.,</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Plass,</w:t>
      </w:r>
      <w:r w:rsidR="00C80775" w:rsidRPr="00F03394">
        <w:rPr>
          <w:rFonts w:cs="Times New Roman"/>
          <w:sz w:val="20"/>
        </w:rPr>
        <w:t xml:space="preserve"> </w:t>
      </w:r>
      <w:r w:rsidRPr="00F03394">
        <w:rPr>
          <w:rFonts w:cs="Times New Roman"/>
          <w:sz w:val="20"/>
        </w:rPr>
        <w:t>J.L.</w:t>
      </w:r>
      <w:r w:rsidR="00C80775" w:rsidRPr="00F03394">
        <w:rPr>
          <w:rFonts w:cs="Times New Roman"/>
          <w:sz w:val="20"/>
        </w:rPr>
        <w:t xml:space="preserve"> </w:t>
      </w:r>
      <w:r w:rsidRPr="00F03394">
        <w:rPr>
          <w:rFonts w:cs="Times New Roman"/>
          <w:sz w:val="20"/>
        </w:rPr>
        <w:t>(2008).</w:t>
      </w:r>
      <w:r w:rsidR="00C80775" w:rsidRPr="00F03394">
        <w:rPr>
          <w:rFonts w:cs="Times New Roman"/>
          <w:sz w:val="20"/>
        </w:rPr>
        <w:t xml:space="preserve"> </w:t>
      </w:r>
      <w:r w:rsidRPr="00F03394">
        <w:rPr>
          <w:rFonts w:cs="Times New Roman"/>
          <w:sz w:val="20"/>
        </w:rPr>
        <w:t>Evaluating</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Managing</w:t>
      </w:r>
      <w:r w:rsidR="00C80775" w:rsidRPr="00F03394">
        <w:rPr>
          <w:rFonts w:cs="Times New Roman"/>
          <w:sz w:val="20"/>
        </w:rPr>
        <w:t xml:space="preserve"> </w:t>
      </w:r>
      <w:r w:rsidRPr="00F03394">
        <w:rPr>
          <w:rFonts w:cs="Times New Roman"/>
          <w:sz w:val="20"/>
        </w:rPr>
        <w:t>Cognitive</w:t>
      </w:r>
      <w:r w:rsidR="00C80775" w:rsidRPr="00F03394">
        <w:rPr>
          <w:rFonts w:cs="Times New Roman"/>
          <w:sz w:val="20"/>
        </w:rPr>
        <w:t xml:space="preserve"> </w:t>
      </w:r>
      <w:r w:rsidRPr="00F03394">
        <w:rPr>
          <w:rFonts w:cs="Times New Roman"/>
          <w:sz w:val="20"/>
        </w:rPr>
        <w:t>Load</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Educational</w:t>
      </w:r>
      <w:r w:rsidR="00C80775" w:rsidRPr="00F03394">
        <w:rPr>
          <w:rFonts w:cs="Times New Roman"/>
          <w:sz w:val="20"/>
        </w:rPr>
        <w:t xml:space="preserve"> </w:t>
      </w:r>
      <w:r w:rsidRPr="00F03394">
        <w:rPr>
          <w:rFonts w:cs="Times New Roman"/>
          <w:sz w:val="20"/>
        </w:rPr>
        <w:t>Games.</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R.E.</w:t>
      </w:r>
      <w:r w:rsidR="00C80775" w:rsidRPr="00F03394">
        <w:rPr>
          <w:rFonts w:cs="Times New Roman"/>
          <w:sz w:val="20"/>
        </w:rPr>
        <w:t xml:space="preserve"> </w:t>
      </w:r>
      <w:r w:rsidRPr="00F03394">
        <w:rPr>
          <w:rFonts w:cs="Times New Roman"/>
          <w:sz w:val="20"/>
        </w:rPr>
        <w:t>Ferdig</w:t>
      </w:r>
      <w:r w:rsidR="00C80775" w:rsidRPr="00F03394">
        <w:rPr>
          <w:rFonts w:cs="Times New Roman"/>
          <w:sz w:val="20"/>
        </w:rPr>
        <w:t xml:space="preserve"> </w:t>
      </w:r>
      <w:r w:rsidRPr="00F03394">
        <w:rPr>
          <w:rFonts w:cs="Times New Roman"/>
          <w:sz w:val="20"/>
        </w:rPr>
        <w:t>(Ed.),</w:t>
      </w:r>
      <w:r w:rsidR="00C80775" w:rsidRPr="00F03394">
        <w:rPr>
          <w:rFonts w:cs="Times New Roman"/>
          <w:sz w:val="20"/>
        </w:rPr>
        <w:t xml:space="preserve"> </w:t>
      </w:r>
      <w:r w:rsidRPr="00F03394">
        <w:rPr>
          <w:rFonts w:cs="Times New Roman"/>
          <w:i/>
          <w:iCs/>
          <w:sz w:val="20"/>
        </w:rPr>
        <w:t>Handbook</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Research</w:t>
      </w:r>
      <w:r w:rsidR="00C80775" w:rsidRPr="00F03394">
        <w:rPr>
          <w:rFonts w:cs="Times New Roman"/>
          <w:i/>
          <w:iCs/>
          <w:sz w:val="20"/>
        </w:rPr>
        <w:t xml:space="preserve"> </w:t>
      </w:r>
      <w:r w:rsidRPr="00F03394">
        <w:rPr>
          <w:rFonts w:cs="Times New Roman"/>
          <w:i/>
          <w:iCs/>
          <w:sz w:val="20"/>
        </w:rPr>
        <w:t>on</w:t>
      </w:r>
      <w:r w:rsidR="00C80775" w:rsidRPr="00F03394">
        <w:rPr>
          <w:rFonts w:cs="Times New Roman"/>
          <w:i/>
          <w:iCs/>
          <w:sz w:val="20"/>
        </w:rPr>
        <w:t xml:space="preserve"> </w:t>
      </w:r>
      <w:r w:rsidRPr="00F03394">
        <w:rPr>
          <w:rFonts w:cs="Times New Roman"/>
          <w:i/>
          <w:iCs/>
          <w:sz w:val="20"/>
        </w:rPr>
        <w:t>Effective</w:t>
      </w:r>
      <w:r w:rsidR="00C80775" w:rsidRPr="00F03394">
        <w:rPr>
          <w:rFonts w:cs="Times New Roman"/>
          <w:i/>
          <w:iCs/>
          <w:sz w:val="20"/>
        </w:rPr>
        <w:t xml:space="preserve"> </w:t>
      </w:r>
      <w:r w:rsidRPr="00F03394">
        <w:rPr>
          <w:rFonts w:cs="Times New Roman"/>
          <w:i/>
          <w:iCs/>
          <w:sz w:val="20"/>
        </w:rPr>
        <w:t>Electronic</w:t>
      </w:r>
      <w:r w:rsidR="00C80775" w:rsidRPr="00F03394">
        <w:rPr>
          <w:rFonts w:cs="Times New Roman"/>
          <w:i/>
          <w:iCs/>
          <w:sz w:val="20"/>
        </w:rPr>
        <w:t xml:space="preserve"> </w:t>
      </w:r>
      <w:r w:rsidRPr="00F03394">
        <w:rPr>
          <w:rFonts w:cs="Times New Roman"/>
          <w:i/>
          <w:iCs/>
          <w:sz w:val="20"/>
        </w:rPr>
        <w:t>Gaming</w:t>
      </w:r>
      <w:r w:rsidR="00C80775" w:rsidRPr="00F03394">
        <w:rPr>
          <w:rFonts w:cs="Times New Roman"/>
          <w:i/>
          <w:iCs/>
          <w:sz w:val="20"/>
        </w:rPr>
        <w:t xml:space="preserve"> </w:t>
      </w:r>
      <w:r w:rsidRPr="00F03394">
        <w:rPr>
          <w:rFonts w:cs="Times New Roman"/>
          <w:i/>
          <w:iCs/>
          <w:sz w:val="20"/>
        </w:rPr>
        <w:t>in</w:t>
      </w:r>
      <w:r w:rsidR="00C80775" w:rsidRPr="00F03394">
        <w:rPr>
          <w:rFonts w:cs="Times New Roman"/>
          <w:i/>
          <w:iCs/>
          <w:sz w:val="20"/>
        </w:rPr>
        <w:t xml:space="preserve"> </w:t>
      </w:r>
      <w:r w:rsidRPr="00F03394">
        <w:rPr>
          <w:rFonts w:cs="Times New Roman"/>
          <w:i/>
          <w:iCs/>
          <w:sz w:val="20"/>
        </w:rPr>
        <w:t>Education</w:t>
      </w:r>
      <w:r w:rsidR="00C80775" w:rsidRPr="00F03394">
        <w:rPr>
          <w:rFonts w:cs="Times New Roman"/>
          <w:sz w:val="20"/>
        </w:rPr>
        <w:t xml:space="preserve"> </w:t>
      </w:r>
      <w:r w:rsidRPr="00F03394">
        <w:rPr>
          <w:rFonts w:cs="Times New Roman"/>
          <w:sz w:val="20"/>
        </w:rPr>
        <w:t>(Vol.</w:t>
      </w:r>
      <w:r w:rsidR="00C80775" w:rsidRPr="00F03394">
        <w:rPr>
          <w:rFonts w:cs="Times New Roman"/>
          <w:sz w:val="20"/>
        </w:rPr>
        <w:t xml:space="preserve"> </w:t>
      </w:r>
      <w:r w:rsidRPr="00F03394">
        <w:rPr>
          <w:rFonts w:cs="Times New Roman"/>
          <w:sz w:val="20"/>
        </w:rPr>
        <w:t>2,</w:t>
      </w:r>
      <w:r w:rsidR="00C80775" w:rsidRPr="00F03394">
        <w:rPr>
          <w:rFonts w:cs="Times New Roman"/>
          <w:sz w:val="20"/>
        </w:rPr>
        <w:t xml:space="preserve"> </w:t>
      </w:r>
      <w:r w:rsidR="00E91E27">
        <w:rPr>
          <w:rFonts w:cs="Times New Roman"/>
          <w:sz w:val="20"/>
        </w:rPr>
        <w:t>pp</w:t>
      </w:r>
      <w:r w:rsidRPr="00F03394">
        <w:rPr>
          <w:rFonts w:cs="Times New Roman"/>
          <w:sz w:val="20"/>
        </w:rPr>
        <w:t>.</w:t>
      </w:r>
      <w:r w:rsidR="00C80775" w:rsidRPr="00F03394">
        <w:rPr>
          <w:rFonts w:cs="Times New Roman"/>
          <w:sz w:val="20"/>
        </w:rPr>
        <w:t xml:space="preserve"> </w:t>
      </w:r>
      <w:r w:rsidRPr="00F03394">
        <w:rPr>
          <w:rFonts w:cs="Times New Roman"/>
          <w:sz w:val="20"/>
        </w:rPr>
        <w:t>719–737).</w:t>
      </w:r>
      <w:r w:rsidR="00C80775" w:rsidRPr="00F03394">
        <w:rPr>
          <w:rFonts w:cs="Times New Roman"/>
          <w:sz w:val="20"/>
        </w:rPr>
        <w:t xml:space="preserve"> </w:t>
      </w:r>
      <w:r w:rsidRPr="00F03394">
        <w:rPr>
          <w:rFonts w:cs="Times New Roman"/>
          <w:sz w:val="20"/>
        </w:rPr>
        <w:t>Hershey,</w:t>
      </w:r>
      <w:r w:rsidR="00C80775" w:rsidRPr="00F03394">
        <w:rPr>
          <w:rFonts w:cs="Times New Roman"/>
          <w:sz w:val="20"/>
        </w:rPr>
        <w:t xml:space="preserve"> </w:t>
      </w:r>
      <w:r w:rsidRPr="00F03394">
        <w:rPr>
          <w:rFonts w:cs="Times New Roman"/>
          <w:sz w:val="20"/>
        </w:rPr>
        <w:t>PA:</w:t>
      </w:r>
      <w:r w:rsidR="00C80775" w:rsidRPr="00F03394">
        <w:rPr>
          <w:rFonts w:cs="Times New Roman"/>
          <w:sz w:val="20"/>
        </w:rPr>
        <w:t xml:space="preserve"> </w:t>
      </w:r>
      <w:r w:rsidRPr="00F03394">
        <w:rPr>
          <w:rFonts w:cs="Times New Roman"/>
          <w:sz w:val="20"/>
        </w:rPr>
        <w:t>IGI</w:t>
      </w:r>
      <w:r w:rsidR="00C80775" w:rsidRPr="00F03394">
        <w:rPr>
          <w:rFonts w:cs="Times New Roman"/>
          <w:sz w:val="20"/>
        </w:rPr>
        <w:t xml:space="preserve"> </w:t>
      </w:r>
      <w:r w:rsidRPr="00F03394">
        <w:rPr>
          <w:rFonts w:cs="Times New Roman"/>
          <w:sz w:val="20"/>
        </w:rPr>
        <w:t>Global</w:t>
      </w:r>
      <w:r w:rsidR="00C80775" w:rsidRPr="00F03394">
        <w:rPr>
          <w:rFonts w:cs="Times New Roman"/>
          <w:sz w:val="20"/>
        </w:rPr>
        <w:t xml:space="preserve"> </w:t>
      </w:r>
      <w:r w:rsidRPr="00F03394">
        <w:rPr>
          <w:rFonts w:cs="Times New Roman"/>
          <w:sz w:val="20"/>
        </w:rPr>
        <w:t>Press.</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Kalyuga,</w:t>
      </w:r>
      <w:r w:rsidR="00C80775" w:rsidRPr="00F03394">
        <w:rPr>
          <w:rFonts w:cs="Times New Roman"/>
          <w:sz w:val="20"/>
        </w:rPr>
        <w:t xml:space="preserve"> </w:t>
      </w:r>
      <w:r w:rsidRPr="00F03394">
        <w:rPr>
          <w:rFonts w:cs="Times New Roman"/>
          <w:sz w:val="20"/>
        </w:rPr>
        <w:t>S.,</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Plass,</w:t>
      </w:r>
      <w:r w:rsidR="00C80775" w:rsidRPr="00F03394">
        <w:rPr>
          <w:rFonts w:cs="Times New Roman"/>
          <w:sz w:val="20"/>
        </w:rPr>
        <w:t xml:space="preserve"> </w:t>
      </w:r>
      <w:r w:rsidRPr="00F03394">
        <w:rPr>
          <w:rFonts w:cs="Times New Roman"/>
          <w:sz w:val="20"/>
        </w:rPr>
        <w:t>J.L.</w:t>
      </w:r>
      <w:r w:rsidR="00C80775" w:rsidRPr="00F03394">
        <w:rPr>
          <w:rFonts w:cs="Times New Roman"/>
          <w:sz w:val="20"/>
        </w:rPr>
        <w:t xml:space="preserve"> </w:t>
      </w:r>
      <w:r w:rsidRPr="00F03394">
        <w:rPr>
          <w:rFonts w:cs="Times New Roman"/>
          <w:sz w:val="20"/>
        </w:rPr>
        <w:t>(2007).</w:t>
      </w:r>
      <w:r w:rsidR="00C80775" w:rsidRPr="00F03394">
        <w:rPr>
          <w:rFonts w:cs="Times New Roman"/>
          <w:sz w:val="20"/>
        </w:rPr>
        <w:t xml:space="preserve"> </w:t>
      </w:r>
      <w:r w:rsidRPr="00F03394">
        <w:rPr>
          <w:rFonts w:cs="Times New Roman"/>
          <w:sz w:val="20"/>
        </w:rPr>
        <w:t>Managing</w:t>
      </w:r>
      <w:r w:rsidR="00C80775" w:rsidRPr="00F03394">
        <w:rPr>
          <w:rFonts w:cs="Times New Roman"/>
          <w:sz w:val="20"/>
        </w:rPr>
        <w:t xml:space="preserve"> </w:t>
      </w:r>
      <w:r w:rsidRPr="00F03394">
        <w:rPr>
          <w:rFonts w:cs="Times New Roman"/>
          <w:sz w:val="20"/>
        </w:rPr>
        <w:t>Cognitive</w:t>
      </w:r>
      <w:r w:rsidR="00C80775" w:rsidRPr="00F03394">
        <w:rPr>
          <w:rFonts w:cs="Times New Roman"/>
          <w:sz w:val="20"/>
        </w:rPr>
        <w:t xml:space="preserve"> </w:t>
      </w:r>
      <w:r w:rsidRPr="00F03394">
        <w:rPr>
          <w:rFonts w:cs="Times New Roman"/>
          <w:sz w:val="20"/>
        </w:rPr>
        <w:t>Load</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Instructional</w:t>
      </w:r>
      <w:r w:rsidR="00C80775" w:rsidRPr="00F03394">
        <w:rPr>
          <w:rFonts w:cs="Times New Roman"/>
          <w:sz w:val="20"/>
        </w:rPr>
        <w:t xml:space="preserve"> </w:t>
      </w:r>
      <w:r w:rsidRPr="00F03394">
        <w:rPr>
          <w:rFonts w:cs="Times New Roman"/>
          <w:sz w:val="20"/>
        </w:rPr>
        <w:t>Simulations.</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i/>
          <w:iCs/>
          <w:sz w:val="20"/>
        </w:rPr>
        <w:t>Proceedings</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the</w:t>
      </w:r>
      <w:r w:rsidR="00C80775" w:rsidRPr="00F03394">
        <w:rPr>
          <w:rFonts w:cs="Times New Roman"/>
          <w:i/>
          <w:iCs/>
          <w:sz w:val="20"/>
        </w:rPr>
        <w:t xml:space="preserve"> </w:t>
      </w:r>
      <w:r w:rsidRPr="00F03394">
        <w:rPr>
          <w:rFonts w:cs="Times New Roman"/>
          <w:i/>
          <w:iCs/>
          <w:sz w:val="20"/>
        </w:rPr>
        <w:t>IADIS</w:t>
      </w:r>
      <w:r w:rsidR="00C80775" w:rsidRPr="00F03394">
        <w:rPr>
          <w:rFonts w:cs="Times New Roman"/>
          <w:i/>
          <w:iCs/>
          <w:sz w:val="20"/>
        </w:rPr>
        <w:t xml:space="preserve"> </w:t>
      </w:r>
      <w:r w:rsidRPr="00F03394">
        <w:rPr>
          <w:rFonts w:cs="Times New Roman"/>
          <w:i/>
          <w:iCs/>
          <w:sz w:val="20"/>
        </w:rPr>
        <w:t>International</w:t>
      </w:r>
      <w:r w:rsidR="00C80775" w:rsidRPr="00F03394">
        <w:rPr>
          <w:rFonts w:cs="Times New Roman"/>
          <w:i/>
          <w:iCs/>
          <w:sz w:val="20"/>
        </w:rPr>
        <w:t xml:space="preserve"> </w:t>
      </w:r>
      <w:r w:rsidRPr="00F03394">
        <w:rPr>
          <w:rFonts w:cs="Times New Roman"/>
          <w:i/>
          <w:iCs/>
          <w:sz w:val="20"/>
        </w:rPr>
        <w:t>Conference</w:t>
      </w:r>
      <w:r w:rsidR="00C80775" w:rsidRPr="00F03394">
        <w:rPr>
          <w:rFonts w:cs="Times New Roman"/>
          <w:i/>
          <w:iCs/>
          <w:sz w:val="20"/>
        </w:rPr>
        <w:t xml:space="preserve"> </w:t>
      </w:r>
      <w:r w:rsidRPr="00F03394">
        <w:rPr>
          <w:rFonts w:cs="Times New Roman"/>
          <w:i/>
          <w:iCs/>
          <w:sz w:val="20"/>
        </w:rPr>
        <w:t>E-Learning</w:t>
      </w:r>
      <w:r w:rsidR="00C80775" w:rsidRPr="00F03394">
        <w:rPr>
          <w:rFonts w:cs="Times New Roman"/>
          <w:sz w:val="20"/>
        </w:rPr>
        <w:t xml:space="preserve"> </w:t>
      </w:r>
      <w:r w:rsidRPr="00F03394">
        <w:rPr>
          <w:rFonts w:cs="Times New Roman"/>
          <w:sz w:val="20"/>
        </w:rPr>
        <w:t>(</w:t>
      </w:r>
      <w:r w:rsidR="00E91E27">
        <w:rPr>
          <w:rFonts w:cs="Times New Roman"/>
          <w:sz w:val="20"/>
        </w:rPr>
        <w:t>pp</w:t>
      </w:r>
      <w:r w:rsidRPr="00F03394">
        <w:rPr>
          <w:rFonts w:cs="Times New Roman"/>
          <w:sz w:val="20"/>
        </w:rPr>
        <w:t>.</w:t>
      </w:r>
      <w:r w:rsidR="00C80775" w:rsidRPr="00F03394">
        <w:rPr>
          <w:rFonts w:cs="Times New Roman"/>
          <w:sz w:val="20"/>
        </w:rPr>
        <w:t xml:space="preserve"> </w:t>
      </w:r>
      <w:r w:rsidRPr="00F03394">
        <w:rPr>
          <w:rFonts w:cs="Times New Roman"/>
          <w:sz w:val="20"/>
        </w:rPr>
        <w:t>198–219).</w:t>
      </w:r>
      <w:r w:rsidR="00C80775" w:rsidRPr="00F03394">
        <w:rPr>
          <w:rFonts w:cs="Times New Roman"/>
          <w:sz w:val="20"/>
        </w:rPr>
        <w:t xml:space="preserve"> </w:t>
      </w:r>
      <w:r w:rsidRPr="00F03394">
        <w:rPr>
          <w:rFonts w:cs="Times New Roman"/>
          <w:sz w:val="20"/>
        </w:rPr>
        <w:t>IADIS</w:t>
      </w:r>
      <w:r w:rsidR="00C80775" w:rsidRPr="00F03394">
        <w:rPr>
          <w:rFonts w:cs="Times New Roman"/>
          <w:sz w:val="20"/>
        </w:rPr>
        <w:t xml:space="preserve"> </w:t>
      </w:r>
      <w:r w:rsidRPr="00F03394">
        <w:rPr>
          <w:rFonts w:cs="Times New Roman"/>
          <w:sz w:val="20"/>
        </w:rPr>
        <w:t>Press:</w:t>
      </w:r>
      <w:r w:rsidR="00C80775" w:rsidRPr="00F03394">
        <w:rPr>
          <w:rFonts w:cs="Times New Roman"/>
          <w:sz w:val="20"/>
        </w:rPr>
        <w:t xml:space="preserve"> </w:t>
      </w:r>
      <w:hyperlink r:id="rId746" w:history="1">
        <w:r w:rsidRPr="00F03394">
          <w:rPr>
            <w:rStyle w:val="Hyperlink"/>
            <w:rFonts w:cs="Times New Roman"/>
            <w:sz w:val="20"/>
          </w:rPr>
          <w:t>http://www.iadisportal.org</w:t>
        </w:r>
      </w:hyperlink>
      <w:r w:rsidRPr="00F03394">
        <w:rPr>
          <w:rFonts w:cs="Times New Roman"/>
          <w:sz w:val="20"/>
        </w:rPr>
        <w:t>.</w:t>
      </w:r>
      <w:r w:rsidR="00C80775" w:rsidRPr="00F03394">
        <w:rPr>
          <w:rFonts w:cs="Times New Roman"/>
          <w:sz w:val="20"/>
        </w:rPr>
        <w:t xml:space="preserve"> </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Lee,</w:t>
      </w:r>
      <w:r w:rsidR="00C80775" w:rsidRPr="00F03394">
        <w:rPr>
          <w:rFonts w:cs="Times New Roman"/>
          <w:sz w:val="20"/>
        </w:rPr>
        <w:t xml:space="preserve"> </w:t>
      </w:r>
      <w:r w:rsidRPr="00F03394">
        <w:rPr>
          <w:rFonts w:cs="Times New Roman"/>
          <w:sz w:val="20"/>
        </w:rPr>
        <w:t>H.,</w:t>
      </w:r>
      <w:r w:rsidR="00C80775" w:rsidRPr="00F03394">
        <w:rPr>
          <w:rFonts w:cs="Times New Roman"/>
          <w:sz w:val="20"/>
        </w:rPr>
        <w:t xml:space="preserve"> </w:t>
      </w:r>
      <w:r w:rsidRPr="00F03394">
        <w:rPr>
          <w:rFonts w:cs="Times New Roman"/>
          <w:sz w:val="20"/>
        </w:rPr>
        <w:t>Plass,</w:t>
      </w:r>
      <w:r w:rsidR="00C80775" w:rsidRPr="00F03394">
        <w:rPr>
          <w:rFonts w:cs="Times New Roman"/>
          <w:sz w:val="20"/>
        </w:rPr>
        <w:t xml:space="preserve"> </w:t>
      </w:r>
      <w:r w:rsidRPr="00F03394">
        <w:rPr>
          <w:rFonts w:cs="Times New Roman"/>
          <w:sz w:val="20"/>
        </w:rPr>
        <w:t>J.L.,</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Homer,</w:t>
      </w:r>
      <w:r w:rsidR="00C80775" w:rsidRPr="00F03394">
        <w:rPr>
          <w:rFonts w:cs="Times New Roman"/>
          <w:sz w:val="20"/>
        </w:rPr>
        <w:t xml:space="preserve"> </w:t>
      </w:r>
      <w:r w:rsidRPr="00F03394">
        <w:rPr>
          <w:rFonts w:cs="Times New Roman"/>
          <w:sz w:val="20"/>
        </w:rPr>
        <w:t>B.D.</w:t>
      </w:r>
      <w:r w:rsidR="00C80775" w:rsidRPr="00F03394">
        <w:rPr>
          <w:rFonts w:cs="Times New Roman"/>
          <w:sz w:val="20"/>
        </w:rPr>
        <w:t xml:space="preserve"> </w:t>
      </w:r>
      <w:r w:rsidRPr="00F03394">
        <w:rPr>
          <w:rFonts w:cs="Times New Roman"/>
          <w:sz w:val="20"/>
        </w:rPr>
        <w:t>(2006).</w:t>
      </w:r>
      <w:r w:rsidR="00C80775" w:rsidRPr="00F03394">
        <w:rPr>
          <w:rFonts w:cs="Times New Roman"/>
          <w:sz w:val="20"/>
        </w:rPr>
        <w:t xml:space="preserve"> </w:t>
      </w:r>
      <w:hyperlink r:id="rId747" w:history="1">
        <w:r w:rsidRPr="00F03394">
          <w:rPr>
            <w:rStyle w:val="Hyperlink"/>
            <w:rFonts w:cs="Times New Roman"/>
            <w:sz w:val="20"/>
          </w:rPr>
          <w:t>Optimizing</w:t>
        </w:r>
        <w:r w:rsidR="00C80775" w:rsidRPr="00F03394">
          <w:rPr>
            <w:rStyle w:val="Hyperlink"/>
            <w:rFonts w:cs="Times New Roman"/>
            <w:sz w:val="20"/>
          </w:rPr>
          <w:t xml:space="preserve"> </w:t>
        </w:r>
        <w:r w:rsidRPr="00F03394">
          <w:rPr>
            <w:rStyle w:val="Hyperlink"/>
            <w:rFonts w:cs="Times New Roman"/>
            <w:sz w:val="20"/>
          </w:rPr>
          <w:t>Cognitive</w:t>
        </w:r>
        <w:r w:rsidR="00C80775" w:rsidRPr="00F03394">
          <w:rPr>
            <w:rStyle w:val="Hyperlink"/>
            <w:rFonts w:cs="Times New Roman"/>
            <w:sz w:val="20"/>
          </w:rPr>
          <w:t xml:space="preserve"> </w:t>
        </w:r>
        <w:r w:rsidRPr="00F03394">
          <w:rPr>
            <w:rStyle w:val="Hyperlink"/>
            <w:rFonts w:cs="Times New Roman"/>
            <w:sz w:val="20"/>
          </w:rPr>
          <w:t>Load</w:t>
        </w:r>
        <w:r w:rsidR="00C80775" w:rsidRPr="00F03394">
          <w:rPr>
            <w:rStyle w:val="Hyperlink"/>
            <w:rFonts w:cs="Times New Roman"/>
            <w:sz w:val="20"/>
          </w:rPr>
          <w:t xml:space="preserve"> </w:t>
        </w:r>
        <w:r w:rsidRPr="00F03394">
          <w:rPr>
            <w:rStyle w:val="Hyperlink"/>
            <w:rFonts w:cs="Times New Roman"/>
            <w:sz w:val="20"/>
          </w:rPr>
          <w:t>for</w:t>
        </w:r>
        <w:r w:rsidR="00C80775" w:rsidRPr="00F03394">
          <w:rPr>
            <w:rStyle w:val="Hyperlink"/>
            <w:rFonts w:cs="Times New Roman"/>
            <w:sz w:val="20"/>
          </w:rPr>
          <w:t xml:space="preserve"> </w:t>
        </w:r>
        <w:r w:rsidRPr="00F03394">
          <w:rPr>
            <w:rStyle w:val="Hyperlink"/>
            <w:rFonts w:cs="Times New Roman"/>
            <w:sz w:val="20"/>
          </w:rPr>
          <w:t>Learning</w:t>
        </w:r>
        <w:r w:rsidR="00C80775" w:rsidRPr="00F03394">
          <w:rPr>
            <w:rStyle w:val="Hyperlink"/>
            <w:rFonts w:cs="Times New Roman"/>
            <w:sz w:val="20"/>
          </w:rPr>
          <w:t xml:space="preserve"> </w:t>
        </w:r>
        <w:r w:rsidRPr="00F03394">
          <w:rPr>
            <w:rStyle w:val="Hyperlink"/>
            <w:rFonts w:cs="Times New Roman"/>
            <w:sz w:val="20"/>
          </w:rPr>
          <w:t>from</w:t>
        </w:r>
        <w:r w:rsidR="00C80775" w:rsidRPr="00F03394">
          <w:rPr>
            <w:rStyle w:val="Hyperlink"/>
            <w:rFonts w:cs="Times New Roman"/>
            <w:sz w:val="20"/>
          </w:rPr>
          <w:t xml:space="preserve"> </w:t>
        </w:r>
        <w:r w:rsidRPr="00F03394">
          <w:rPr>
            <w:rStyle w:val="Hyperlink"/>
            <w:rFonts w:cs="Times New Roman"/>
            <w:sz w:val="20"/>
          </w:rPr>
          <w:t>Computer-Based</w:t>
        </w:r>
        <w:r w:rsidR="00C80775" w:rsidRPr="00F03394">
          <w:rPr>
            <w:rStyle w:val="Hyperlink"/>
            <w:rFonts w:cs="Times New Roman"/>
            <w:sz w:val="20"/>
          </w:rPr>
          <w:t xml:space="preserve"> </w:t>
        </w:r>
        <w:r w:rsidRPr="00F03394">
          <w:rPr>
            <w:rStyle w:val="Hyperlink"/>
            <w:rFonts w:cs="Times New Roman"/>
            <w:sz w:val="20"/>
          </w:rPr>
          <w:t>Science</w:t>
        </w:r>
        <w:r w:rsidR="00C80775" w:rsidRPr="00F03394">
          <w:rPr>
            <w:rStyle w:val="Hyperlink"/>
            <w:rFonts w:cs="Times New Roman"/>
            <w:sz w:val="20"/>
          </w:rPr>
          <w:t xml:space="preserve"> </w:t>
        </w:r>
        <w:r w:rsidRPr="00F03394">
          <w:rPr>
            <w:rStyle w:val="Hyperlink"/>
            <w:rFonts w:cs="Times New Roman"/>
            <w:sz w:val="20"/>
          </w:rPr>
          <w:t>Simulations.</w:t>
        </w:r>
      </w:hyperlink>
      <w:r w:rsidR="00C80775" w:rsidRPr="00F03394">
        <w:rPr>
          <w:rFonts w:cs="Times New Roman"/>
          <w:sz w:val="20"/>
        </w:rPr>
        <w:t xml:space="preserve"> </w:t>
      </w:r>
      <w:r w:rsidRPr="00F03394">
        <w:rPr>
          <w:rFonts w:cs="Times New Roman"/>
          <w:i/>
          <w:iCs/>
          <w:sz w:val="20"/>
        </w:rPr>
        <w:t>Journal</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Educational</w:t>
      </w:r>
      <w:r w:rsidR="00C80775" w:rsidRPr="00F03394">
        <w:rPr>
          <w:rFonts w:cs="Times New Roman"/>
          <w:i/>
          <w:iCs/>
          <w:sz w:val="20"/>
        </w:rPr>
        <w:t xml:space="preserve"> </w:t>
      </w:r>
      <w:r w:rsidRPr="00F03394">
        <w:rPr>
          <w:rFonts w:cs="Times New Roman"/>
          <w:i/>
          <w:iCs/>
          <w:sz w:val="20"/>
        </w:rPr>
        <w:t>Psychology,</w:t>
      </w:r>
      <w:r w:rsidR="00C80775" w:rsidRPr="00F03394">
        <w:rPr>
          <w:rFonts w:cs="Times New Roman"/>
          <w:i/>
          <w:iCs/>
          <w:sz w:val="20"/>
        </w:rPr>
        <w:t xml:space="preserve"> </w:t>
      </w:r>
      <w:r w:rsidRPr="00F03394">
        <w:rPr>
          <w:rFonts w:cs="Times New Roman"/>
          <w:i/>
          <w:iCs/>
          <w:sz w:val="20"/>
        </w:rPr>
        <w:t>98</w:t>
      </w:r>
      <w:r w:rsidRPr="00F03394">
        <w:rPr>
          <w:rFonts w:cs="Times New Roman"/>
          <w:sz w:val="20"/>
        </w:rPr>
        <w:t>:</w:t>
      </w:r>
      <w:r w:rsidR="00C80775" w:rsidRPr="00F03394">
        <w:rPr>
          <w:rFonts w:cs="Times New Roman"/>
          <w:sz w:val="20"/>
        </w:rPr>
        <w:t xml:space="preserve"> </w:t>
      </w:r>
      <w:r w:rsidRPr="00F03394">
        <w:rPr>
          <w:rFonts w:cs="Times New Roman"/>
          <w:sz w:val="20"/>
        </w:rPr>
        <w:t>902–913.</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Milne,</w:t>
      </w:r>
      <w:r w:rsidR="00C80775" w:rsidRPr="00F03394">
        <w:rPr>
          <w:rFonts w:cs="Times New Roman"/>
          <w:sz w:val="20"/>
        </w:rPr>
        <w:t xml:space="preserve"> </w:t>
      </w:r>
      <w:r w:rsidRPr="00F03394">
        <w:rPr>
          <w:rFonts w:cs="Times New Roman"/>
          <w:sz w:val="20"/>
        </w:rPr>
        <w:t>C.</w:t>
      </w:r>
      <w:r w:rsidR="00C80775" w:rsidRPr="00F03394">
        <w:rPr>
          <w:rFonts w:cs="Times New Roman"/>
          <w:sz w:val="20"/>
        </w:rPr>
        <w:t xml:space="preserve"> </w:t>
      </w:r>
      <w:r w:rsidRPr="00F03394">
        <w:rPr>
          <w:rFonts w:cs="Times New Roman"/>
          <w:sz w:val="20"/>
        </w:rPr>
        <w:t>(2007).</w:t>
      </w:r>
      <w:r w:rsidR="00C80775" w:rsidRPr="00F03394">
        <w:rPr>
          <w:rFonts w:cs="Times New Roman"/>
          <w:sz w:val="20"/>
        </w:rPr>
        <w:t xml:space="preserve"> </w:t>
      </w:r>
      <w:r w:rsidRPr="00F03394">
        <w:rPr>
          <w:rFonts w:cs="Times New Roman"/>
          <w:sz w:val="20"/>
        </w:rPr>
        <w:t>Power,</w:t>
      </w:r>
      <w:r w:rsidR="00C80775" w:rsidRPr="00F03394">
        <w:rPr>
          <w:rFonts w:cs="Times New Roman"/>
          <w:sz w:val="20"/>
        </w:rPr>
        <w:t xml:space="preserve"> </w:t>
      </w:r>
      <w:r w:rsidRPr="00F03394">
        <w:rPr>
          <w:rFonts w:cs="Times New Roman"/>
          <w:sz w:val="20"/>
        </w:rPr>
        <w:t>Status</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the</w:t>
      </w:r>
      <w:r w:rsidR="00C80775" w:rsidRPr="00F03394">
        <w:rPr>
          <w:rFonts w:cs="Times New Roman"/>
          <w:sz w:val="20"/>
        </w:rPr>
        <w:t xml:space="preserve"> </w:t>
      </w:r>
      <w:r w:rsidRPr="00F03394">
        <w:rPr>
          <w:rFonts w:cs="Times New Roman"/>
          <w:sz w:val="20"/>
        </w:rPr>
        <w:t>Whole</w:t>
      </w:r>
      <w:r w:rsidR="00C80775" w:rsidRPr="00F03394">
        <w:rPr>
          <w:rFonts w:cs="Times New Roman"/>
          <w:sz w:val="20"/>
        </w:rPr>
        <w:t xml:space="preserve"> </w:t>
      </w:r>
      <w:r w:rsidRPr="00F03394">
        <w:rPr>
          <w:rFonts w:cs="Times New Roman"/>
          <w:sz w:val="20"/>
        </w:rPr>
        <w:t>Shebang:</w:t>
      </w:r>
      <w:r w:rsidR="00C80775" w:rsidRPr="00F03394">
        <w:rPr>
          <w:rFonts w:cs="Times New Roman"/>
          <w:sz w:val="20"/>
        </w:rPr>
        <w:t xml:space="preserve"> </w:t>
      </w:r>
      <w:r w:rsidRPr="00F03394">
        <w:rPr>
          <w:rFonts w:cs="Times New Roman"/>
          <w:sz w:val="20"/>
        </w:rPr>
        <w:t>a</w:t>
      </w:r>
      <w:r w:rsidR="00C80775" w:rsidRPr="00F03394">
        <w:rPr>
          <w:rFonts w:cs="Times New Roman"/>
          <w:sz w:val="20"/>
        </w:rPr>
        <w:t xml:space="preserve"> </w:t>
      </w:r>
      <w:r w:rsidRPr="00F03394">
        <w:rPr>
          <w:rFonts w:cs="Times New Roman"/>
          <w:sz w:val="20"/>
        </w:rPr>
        <w:t>Personal</w:t>
      </w:r>
      <w:r w:rsidR="00C80775" w:rsidRPr="00F03394">
        <w:rPr>
          <w:rFonts w:cs="Times New Roman"/>
          <w:sz w:val="20"/>
        </w:rPr>
        <w:t xml:space="preserve"> </w:t>
      </w:r>
      <w:r w:rsidRPr="00F03394">
        <w:rPr>
          <w:rFonts w:cs="Times New Roman"/>
          <w:sz w:val="20"/>
        </w:rPr>
        <w:t>Perspective</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Collaborative</w:t>
      </w:r>
      <w:r w:rsidR="00C80775" w:rsidRPr="00F03394">
        <w:rPr>
          <w:rFonts w:cs="Times New Roman"/>
          <w:sz w:val="20"/>
        </w:rPr>
        <w:t xml:space="preserve"> </w:t>
      </w:r>
      <w:r w:rsidRPr="00F03394">
        <w:rPr>
          <w:rFonts w:cs="Times New Roman"/>
          <w:sz w:val="20"/>
        </w:rPr>
        <w:t>Research.</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S.</w:t>
      </w:r>
      <w:r w:rsidR="00C80775" w:rsidRPr="00F03394">
        <w:rPr>
          <w:rFonts w:cs="Times New Roman"/>
          <w:sz w:val="20"/>
        </w:rPr>
        <w:t xml:space="preserve"> </w:t>
      </w:r>
      <w:r w:rsidRPr="00F03394">
        <w:rPr>
          <w:rFonts w:cs="Times New Roman"/>
          <w:sz w:val="20"/>
        </w:rPr>
        <w:t>Ritchie</w:t>
      </w:r>
      <w:r w:rsidR="00C80775" w:rsidRPr="00F03394">
        <w:rPr>
          <w:rFonts w:cs="Times New Roman"/>
          <w:sz w:val="20"/>
        </w:rPr>
        <w:t xml:space="preserve"> </w:t>
      </w:r>
      <w:r w:rsidRPr="00F03394">
        <w:rPr>
          <w:rFonts w:cs="Times New Roman"/>
          <w:sz w:val="20"/>
        </w:rPr>
        <w:t>(Ed.),</w:t>
      </w:r>
      <w:r w:rsidR="00C80775" w:rsidRPr="00F03394">
        <w:rPr>
          <w:rFonts w:cs="Times New Roman"/>
          <w:sz w:val="20"/>
        </w:rPr>
        <w:t xml:space="preserve"> </w:t>
      </w:r>
      <w:r w:rsidRPr="00F03394">
        <w:rPr>
          <w:rFonts w:cs="Times New Roman"/>
          <w:i/>
          <w:iCs/>
          <w:sz w:val="20"/>
        </w:rPr>
        <w:t>Research</w:t>
      </w:r>
      <w:r w:rsidR="00C80775" w:rsidRPr="00F03394">
        <w:rPr>
          <w:rFonts w:cs="Times New Roman"/>
          <w:i/>
          <w:iCs/>
          <w:sz w:val="20"/>
        </w:rPr>
        <w:t xml:space="preserve"> </w:t>
      </w:r>
      <w:r w:rsidRPr="00F03394">
        <w:rPr>
          <w:rFonts w:cs="Times New Roman"/>
          <w:i/>
          <w:iCs/>
          <w:sz w:val="20"/>
        </w:rPr>
        <w:t>Collaboration:</w:t>
      </w:r>
      <w:r w:rsidR="00C80775" w:rsidRPr="00F03394">
        <w:rPr>
          <w:rFonts w:cs="Times New Roman"/>
          <w:i/>
          <w:iCs/>
          <w:sz w:val="20"/>
        </w:rPr>
        <w:t xml:space="preserve"> </w:t>
      </w:r>
      <w:r w:rsidRPr="00F03394">
        <w:rPr>
          <w:rFonts w:cs="Times New Roman"/>
          <w:i/>
          <w:iCs/>
          <w:sz w:val="20"/>
        </w:rPr>
        <w:t>Relations</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Praxis</w:t>
      </w:r>
      <w:r w:rsidR="00C80775" w:rsidRPr="00F03394">
        <w:rPr>
          <w:rFonts w:cs="Times New Roman"/>
          <w:sz w:val="20"/>
        </w:rPr>
        <w:t xml:space="preserve"> </w:t>
      </w:r>
      <w:r w:rsidRPr="00F03394">
        <w:rPr>
          <w:rFonts w:cs="Times New Roman"/>
          <w:sz w:val="20"/>
        </w:rPr>
        <w:t>(</w:t>
      </w:r>
      <w:r w:rsidR="00E91E27">
        <w:rPr>
          <w:rFonts w:cs="Times New Roman"/>
          <w:sz w:val="20"/>
        </w:rPr>
        <w:t>pp</w:t>
      </w:r>
      <w:r w:rsidRPr="00F03394">
        <w:rPr>
          <w:rFonts w:cs="Times New Roman"/>
          <w:sz w:val="20"/>
        </w:rPr>
        <w:t>.</w:t>
      </w:r>
      <w:r w:rsidR="00C80775" w:rsidRPr="00F03394">
        <w:rPr>
          <w:rFonts w:cs="Times New Roman"/>
          <w:sz w:val="20"/>
        </w:rPr>
        <w:t xml:space="preserve"> </w:t>
      </w:r>
      <w:r w:rsidRPr="00F03394">
        <w:rPr>
          <w:rFonts w:cs="Times New Roman"/>
          <w:sz w:val="20"/>
        </w:rPr>
        <w:t>107–122).</w:t>
      </w:r>
      <w:r w:rsidR="00C80775" w:rsidRPr="00F03394">
        <w:rPr>
          <w:rFonts w:cs="Times New Roman"/>
          <w:sz w:val="20"/>
        </w:rPr>
        <w:t xml:space="preserve"> </w:t>
      </w:r>
      <w:r w:rsidRPr="00F03394">
        <w:rPr>
          <w:rFonts w:cs="Times New Roman"/>
          <w:sz w:val="20"/>
        </w:rPr>
        <w:t>Rotterdam,</w:t>
      </w:r>
      <w:r w:rsidR="00C80775" w:rsidRPr="00F03394">
        <w:rPr>
          <w:rFonts w:cs="Times New Roman"/>
          <w:sz w:val="20"/>
        </w:rPr>
        <w:t xml:space="preserve"> </w:t>
      </w:r>
      <w:r w:rsidRPr="00F03394">
        <w:rPr>
          <w:rFonts w:cs="Times New Roman"/>
          <w:sz w:val="20"/>
        </w:rPr>
        <w:t>Netherlands:</w:t>
      </w:r>
      <w:r w:rsidR="00C80775" w:rsidRPr="00F03394">
        <w:rPr>
          <w:rFonts w:cs="Times New Roman"/>
          <w:sz w:val="20"/>
        </w:rPr>
        <w:t xml:space="preserve"> </w:t>
      </w:r>
      <w:r w:rsidRPr="00F03394">
        <w:rPr>
          <w:rFonts w:cs="Times New Roman"/>
          <w:sz w:val="20"/>
        </w:rPr>
        <w:t>Sense</w:t>
      </w:r>
      <w:r w:rsidR="00C80775" w:rsidRPr="00F03394">
        <w:rPr>
          <w:rFonts w:cs="Times New Roman"/>
          <w:sz w:val="20"/>
        </w:rPr>
        <w:t xml:space="preserve"> </w:t>
      </w:r>
      <w:r w:rsidRPr="00F03394">
        <w:rPr>
          <w:rFonts w:cs="Times New Roman"/>
          <w:sz w:val="20"/>
        </w:rPr>
        <w:t>Publishers.</w:t>
      </w:r>
      <w:r w:rsidR="00C80775" w:rsidRPr="00F03394">
        <w:rPr>
          <w:rFonts w:cs="Times New Roman"/>
          <w:sz w:val="20"/>
        </w:rPr>
        <w:t xml:space="preserve"> </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Plass,</w:t>
      </w:r>
      <w:r w:rsidR="00C80775" w:rsidRPr="00F03394">
        <w:rPr>
          <w:rFonts w:cs="Times New Roman"/>
          <w:sz w:val="20"/>
        </w:rPr>
        <w:t xml:space="preserve"> </w:t>
      </w:r>
      <w:r w:rsidRPr="00F03394">
        <w:rPr>
          <w:rFonts w:cs="Times New Roman"/>
          <w:sz w:val="20"/>
        </w:rPr>
        <w:t>J.L.</w:t>
      </w:r>
      <w:r w:rsidR="00C80775" w:rsidRPr="00F03394">
        <w:rPr>
          <w:rFonts w:cs="Times New Roman"/>
          <w:sz w:val="20"/>
        </w:rPr>
        <w:t xml:space="preserve"> </w:t>
      </w:r>
      <w:r w:rsidRPr="00F03394">
        <w:rPr>
          <w:rFonts w:cs="Times New Roman"/>
          <w:sz w:val="20"/>
        </w:rPr>
        <w:t>(2009).</w:t>
      </w:r>
      <w:r w:rsidR="00C80775" w:rsidRPr="00F03394">
        <w:rPr>
          <w:rFonts w:cs="Times New Roman"/>
          <w:sz w:val="20"/>
        </w:rPr>
        <w:t xml:space="preserve"> </w:t>
      </w:r>
      <w:r w:rsidRPr="00F03394">
        <w:rPr>
          <w:rFonts w:cs="Times New Roman"/>
          <w:sz w:val="20"/>
        </w:rPr>
        <w:t>Using</w:t>
      </w:r>
      <w:r w:rsidR="00C80775" w:rsidRPr="00F03394">
        <w:rPr>
          <w:rFonts w:cs="Times New Roman"/>
          <w:sz w:val="20"/>
        </w:rPr>
        <w:t xml:space="preserve"> </w:t>
      </w:r>
      <w:r w:rsidRPr="00F03394">
        <w:rPr>
          <w:rFonts w:cs="Times New Roman"/>
          <w:sz w:val="20"/>
        </w:rPr>
        <w:t>Cognitive</w:t>
      </w:r>
      <w:r w:rsidR="00C80775" w:rsidRPr="00F03394">
        <w:rPr>
          <w:rFonts w:cs="Times New Roman"/>
          <w:sz w:val="20"/>
        </w:rPr>
        <w:t xml:space="preserve"> </w:t>
      </w:r>
      <w:r w:rsidRPr="00F03394">
        <w:rPr>
          <w:rFonts w:cs="Times New Roman"/>
          <w:sz w:val="20"/>
        </w:rPr>
        <w:t>Load</w:t>
      </w:r>
      <w:r w:rsidR="00C80775" w:rsidRPr="00F03394">
        <w:rPr>
          <w:rFonts w:cs="Times New Roman"/>
          <w:sz w:val="20"/>
        </w:rPr>
        <w:t xml:space="preserve"> </w:t>
      </w:r>
      <w:r w:rsidRPr="00F03394">
        <w:rPr>
          <w:rFonts w:cs="Times New Roman"/>
          <w:sz w:val="20"/>
        </w:rPr>
        <w:t>Theory</w:t>
      </w:r>
      <w:r w:rsidR="00C80775" w:rsidRPr="00F03394">
        <w:rPr>
          <w:rFonts w:cs="Times New Roman"/>
          <w:sz w:val="20"/>
        </w:rPr>
        <w:t xml:space="preserve"> </w:t>
      </w:r>
      <w:r w:rsidRPr="00F03394">
        <w:rPr>
          <w:rFonts w:cs="Times New Roman"/>
          <w:sz w:val="20"/>
        </w:rPr>
        <w:t>to</w:t>
      </w:r>
      <w:r w:rsidR="00C80775" w:rsidRPr="00F03394">
        <w:rPr>
          <w:rFonts w:cs="Times New Roman"/>
          <w:sz w:val="20"/>
        </w:rPr>
        <w:t xml:space="preserve"> </w:t>
      </w:r>
      <w:r w:rsidRPr="00F03394">
        <w:rPr>
          <w:rFonts w:cs="Times New Roman"/>
          <w:sz w:val="20"/>
        </w:rPr>
        <w:t>Improve</w:t>
      </w:r>
      <w:r w:rsidR="00C80775" w:rsidRPr="00F03394">
        <w:rPr>
          <w:rFonts w:cs="Times New Roman"/>
          <w:sz w:val="20"/>
        </w:rPr>
        <w:t xml:space="preserve"> </w:t>
      </w:r>
      <w:r w:rsidRPr="00F03394">
        <w:rPr>
          <w:rFonts w:cs="Times New Roman"/>
          <w:sz w:val="20"/>
        </w:rPr>
        <w:t>Teaching</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Learning</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Surgery.</w:t>
      </w:r>
      <w:r w:rsidR="00C80775" w:rsidRPr="00F03394">
        <w:rPr>
          <w:rFonts w:cs="Times New Roman"/>
          <w:sz w:val="20"/>
        </w:rPr>
        <w:t xml:space="preserve"> </w:t>
      </w:r>
      <w:r w:rsidRPr="00F03394">
        <w:rPr>
          <w:rFonts w:cs="Times New Roman"/>
          <w:i/>
          <w:iCs/>
          <w:sz w:val="20"/>
        </w:rPr>
        <w:t>American</w:t>
      </w:r>
      <w:r w:rsidR="00C80775" w:rsidRPr="00F03394">
        <w:rPr>
          <w:rFonts w:cs="Times New Roman"/>
          <w:i/>
          <w:iCs/>
          <w:sz w:val="20"/>
        </w:rPr>
        <w:t xml:space="preserve"> </w:t>
      </w:r>
      <w:r w:rsidRPr="00F03394">
        <w:rPr>
          <w:rFonts w:cs="Times New Roman"/>
          <w:i/>
          <w:iCs/>
          <w:sz w:val="20"/>
        </w:rPr>
        <w:t>College</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Surgeons</w:t>
      </w:r>
      <w:r w:rsidR="00C80775" w:rsidRPr="00F03394">
        <w:rPr>
          <w:rFonts w:cs="Times New Roman"/>
          <w:i/>
          <w:iCs/>
          <w:sz w:val="20"/>
        </w:rPr>
        <w:t xml:space="preserve"> </w:t>
      </w:r>
      <w:r w:rsidRPr="00F03394">
        <w:rPr>
          <w:rFonts w:cs="Times New Roman"/>
          <w:i/>
          <w:iCs/>
          <w:sz w:val="20"/>
        </w:rPr>
        <w:t>Residency</w:t>
      </w:r>
      <w:r w:rsidR="00C80775" w:rsidRPr="00F03394">
        <w:rPr>
          <w:rFonts w:cs="Times New Roman"/>
          <w:i/>
          <w:iCs/>
          <w:sz w:val="20"/>
        </w:rPr>
        <w:t xml:space="preserve"> </w:t>
      </w:r>
      <w:r w:rsidRPr="00F03394">
        <w:rPr>
          <w:rFonts w:cs="Times New Roman"/>
          <w:i/>
          <w:iCs/>
          <w:sz w:val="20"/>
        </w:rPr>
        <w:t>Assistance</w:t>
      </w:r>
      <w:r w:rsidR="00C80775" w:rsidRPr="00F03394">
        <w:rPr>
          <w:rFonts w:cs="Times New Roman"/>
          <w:i/>
          <w:iCs/>
          <w:sz w:val="20"/>
        </w:rPr>
        <w:t xml:space="preserve"> </w:t>
      </w:r>
      <w:r w:rsidRPr="00F03394">
        <w:rPr>
          <w:rFonts w:cs="Times New Roman"/>
          <w:i/>
          <w:iCs/>
          <w:sz w:val="20"/>
        </w:rPr>
        <w:t>Page</w:t>
      </w:r>
      <w:r w:rsidRPr="00F03394">
        <w:rPr>
          <w:rFonts w:cs="Times New Roman"/>
          <w:sz w:val="20"/>
        </w:rPr>
        <w:t>,</w:t>
      </w:r>
      <w:r w:rsidR="00C80775" w:rsidRPr="00F03394">
        <w:rPr>
          <w:rFonts w:cs="Times New Roman"/>
          <w:sz w:val="20"/>
        </w:rPr>
        <w:t xml:space="preserve"> </w:t>
      </w:r>
      <w:r w:rsidRPr="00F03394">
        <w:rPr>
          <w:rFonts w:cs="Times New Roman"/>
          <w:sz w:val="20"/>
        </w:rPr>
        <w:t>July</w:t>
      </w:r>
      <w:r w:rsidR="00C80775" w:rsidRPr="00F03394">
        <w:rPr>
          <w:rFonts w:cs="Times New Roman"/>
          <w:sz w:val="20"/>
        </w:rPr>
        <w:t xml:space="preserve"> </w:t>
      </w:r>
      <w:r w:rsidRPr="00F03394">
        <w:rPr>
          <w:rFonts w:cs="Times New Roman"/>
          <w:sz w:val="20"/>
        </w:rPr>
        <w:t>2009.</w:t>
      </w:r>
      <w:r w:rsidR="00C80775" w:rsidRPr="00F03394">
        <w:rPr>
          <w:rFonts w:cs="Times New Roman"/>
          <w:sz w:val="20"/>
        </w:rPr>
        <w:t xml:space="preserve"> </w:t>
      </w:r>
      <w:hyperlink r:id="rId748" w:history="1">
        <w:r w:rsidRPr="00F03394">
          <w:rPr>
            <w:rStyle w:val="Hyperlink"/>
            <w:rFonts w:cs="Times New Roman"/>
            <w:sz w:val="20"/>
          </w:rPr>
          <w:t>http://www.facs.org/education/rap/plass0609.html</w:t>
        </w:r>
      </w:hyperlink>
      <w:r w:rsidRPr="00F03394">
        <w:rPr>
          <w:rFonts w:cs="Times New Roman"/>
          <w:sz w:val="20"/>
        </w:rPr>
        <w:t>.</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Plass,</w:t>
      </w:r>
      <w:r w:rsidR="00C80775" w:rsidRPr="00F03394">
        <w:rPr>
          <w:rFonts w:cs="Times New Roman"/>
          <w:sz w:val="20"/>
        </w:rPr>
        <w:t xml:space="preserve"> </w:t>
      </w:r>
      <w:r w:rsidRPr="00F03394">
        <w:rPr>
          <w:rFonts w:cs="Times New Roman"/>
          <w:sz w:val="20"/>
        </w:rPr>
        <w:t>J.L.,</w:t>
      </w:r>
      <w:r w:rsidR="00C80775" w:rsidRPr="00F03394">
        <w:rPr>
          <w:rFonts w:cs="Times New Roman"/>
          <w:sz w:val="20"/>
        </w:rPr>
        <w:t xml:space="preserve"> </w:t>
      </w:r>
      <w:r w:rsidRPr="00F03394">
        <w:rPr>
          <w:rFonts w:cs="Times New Roman"/>
          <w:sz w:val="20"/>
        </w:rPr>
        <w:t>Homer,</w:t>
      </w:r>
      <w:r w:rsidR="00C80775" w:rsidRPr="00F03394">
        <w:rPr>
          <w:rFonts w:cs="Times New Roman"/>
          <w:sz w:val="20"/>
        </w:rPr>
        <w:t xml:space="preserve"> </w:t>
      </w:r>
      <w:r w:rsidRPr="00F03394">
        <w:rPr>
          <w:rFonts w:cs="Times New Roman"/>
          <w:sz w:val="20"/>
        </w:rPr>
        <w:t>B.,</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Hayward,</w:t>
      </w:r>
      <w:r w:rsidR="00C80775" w:rsidRPr="00F03394">
        <w:rPr>
          <w:rFonts w:cs="Times New Roman"/>
          <w:sz w:val="20"/>
        </w:rPr>
        <w:t xml:space="preserve"> </w:t>
      </w:r>
      <w:r w:rsidRPr="00F03394">
        <w:rPr>
          <w:rFonts w:cs="Times New Roman"/>
          <w:sz w:val="20"/>
        </w:rPr>
        <w:t>E.</w:t>
      </w:r>
      <w:r w:rsidR="00C80775" w:rsidRPr="00F03394">
        <w:rPr>
          <w:rFonts w:cs="Times New Roman"/>
          <w:sz w:val="20"/>
        </w:rPr>
        <w:t xml:space="preserve"> </w:t>
      </w:r>
      <w:r w:rsidRPr="00F03394">
        <w:rPr>
          <w:rFonts w:cs="Times New Roman"/>
          <w:sz w:val="20"/>
        </w:rPr>
        <w:t>(2009).</w:t>
      </w:r>
      <w:r w:rsidR="00C80775" w:rsidRPr="00F03394">
        <w:rPr>
          <w:rFonts w:cs="Times New Roman"/>
          <w:sz w:val="20"/>
        </w:rPr>
        <w:t xml:space="preserve"> </w:t>
      </w:r>
      <w:hyperlink r:id="rId749" w:history="1">
        <w:r w:rsidRPr="00F03394">
          <w:rPr>
            <w:rStyle w:val="Hyperlink"/>
            <w:rFonts w:cs="Times New Roman"/>
            <w:sz w:val="20"/>
          </w:rPr>
          <w:t>Design</w:t>
        </w:r>
        <w:r w:rsidR="00C80775" w:rsidRPr="00F03394">
          <w:rPr>
            <w:rStyle w:val="Hyperlink"/>
            <w:rFonts w:cs="Times New Roman"/>
            <w:sz w:val="20"/>
          </w:rPr>
          <w:t xml:space="preserve"> </w:t>
        </w:r>
        <w:r w:rsidRPr="00F03394">
          <w:rPr>
            <w:rStyle w:val="Hyperlink"/>
            <w:rFonts w:cs="Times New Roman"/>
            <w:sz w:val="20"/>
          </w:rPr>
          <w:t>Factors</w:t>
        </w:r>
        <w:r w:rsidR="00C80775" w:rsidRPr="00F03394">
          <w:rPr>
            <w:rStyle w:val="Hyperlink"/>
            <w:rFonts w:cs="Times New Roman"/>
            <w:sz w:val="20"/>
          </w:rPr>
          <w:t xml:space="preserve"> </w:t>
        </w:r>
        <w:r w:rsidRPr="00F03394">
          <w:rPr>
            <w:rStyle w:val="Hyperlink"/>
            <w:rFonts w:cs="Times New Roman"/>
            <w:sz w:val="20"/>
          </w:rPr>
          <w:t>for</w:t>
        </w:r>
        <w:r w:rsidR="00C80775" w:rsidRPr="00F03394">
          <w:rPr>
            <w:rStyle w:val="Hyperlink"/>
            <w:rFonts w:cs="Times New Roman"/>
            <w:sz w:val="20"/>
          </w:rPr>
          <w:t xml:space="preserve"> </w:t>
        </w:r>
        <w:r w:rsidRPr="00F03394">
          <w:rPr>
            <w:rStyle w:val="Hyperlink"/>
            <w:rFonts w:cs="Times New Roman"/>
            <w:sz w:val="20"/>
          </w:rPr>
          <w:t>Educationally</w:t>
        </w:r>
        <w:r w:rsidR="00C80775" w:rsidRPr="00F03394">
          <w:rPr>
            <w:rStyle w:val="Hyperlink"/>
            <w:rFonts w:cs="Times New Roman"/>
            <w:sz w:val="20"/>
          </w:rPr>
          <w:t xml:space="preserve"> </w:t>
        </w:r>
        <w:r w:rsidRPr="00F03394">
          <w:rPr>
            <w:rStyle w:val="Hyperlink"/>
            <w:rFonts w:cs="Times New Roman"/>
            <w:sz w:val="20"/>
          </w:rPr>
          <w:t>Effective</w:t>
        </w:r>
        <w:r w:rsidR="00C80775" w:rsidRPr="00F03394">
          <w:rPr>
            <w:rStyle w:val="Hyperlink"/>
            <w:rFonts w:cs="Times New Roman"/>
            <w:sz w:val="20"/>
          </w:rPr>
          <w:t xml:space="preserve"> </w:t>
        </w:r>
        <w:r w:rsidRPr="00F03394">
          <w:rPr>
            <w:rStyle w:val="Hyperlink"/>
            <w:rFonts w:cs="Times New Roman"/>
            <w:sz w:val="20"/>
          </w:rPr>
          <w:t>Animations</w:t>
        </w:r>
        <w:r w:rsidR="00C80775" w:rsidRPr="00F03394">
          <w:rPr>
            <w:rStyle w:val="Hyperlink"/>
            <w:rFonts w:cs="Times New Roman"/>
            <w:sz w:val="20"/>
          </w:rPr>
          <w:t xml:space="preserve"> </w:t>
        </w:r>
        <w:r w:rsidRPr="00F03394">
          <w:rPr>
            <w:rStyle w:val="Hyperlink"/>
            <w:rFonts w:cs="Times New Roman"/>
            <w:sz w:val="20"/>
          </w:rPr>
          <w:t>and</w:t>
        </w:r>
        <w:r w:rsidR="00C80775" w:rsidRPr="00F03394">
          <w:rPr>
            <w:rStyle w:val="Hyperlink"/>
            <w:rFonts w:cs="Times New Roman"/>
            <w:sz w:val="20"/>
          </w:rPr>
          <w:t xml:space="preserve"> </w:t>
        </w:r>
        <w:r w:rsidRPr="00F03394">
          <w:rPr>
            <w:rStyle w:val="Hyperlink"/>
            <w:rFonts w:cs="Times New Roman"/>
            <w:sz w:val="20"/>
          </w:rPr>
          <w:t>Simulations.</w:t>
        </w:r>
      </w:hyperlink>
      <w:r w:rsidR="00C80775" w:rsidRPr="00F03394">
        <w:rPr>
          <w:rFonts w:cs="Times New Roman"/>
          <w:sz w:val="20"/>
        </w:rPr>
        <w:t xml:space="preserve"> </w:t>
      </w:r>
      <w:r w:rsidRPr="00F03394">
        <w:rPr>
          <w:rFonts w:cs="Times New Roman"/>
          <w:i/>
          <w:iCs/>
          <w:sz w:val="20"/>
        </w:rPr>
        <w:t>Journal</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Computing</w:t>
      </w:r>
      <w:r w:rsidR="00C80775" w:rsidRPr="00F03394">
        <w:rPr>
          <w:rFonts w:cs="Times New Roman"/>
          <w:i/>
          <w:iCs/>
          <w:sz w:val="20"/>
        </w:rPr>
        <w:t xml:space="preserve"> </w:t>
      </w:r>
      <w:r w:rsidRPr="00F03394">
        <w:rPr>
          <w:rFonts w:cs="Times New Roman"/>
          <w:i/>
          <w:iCs/>
          <w:sz w:val="20"/>
        </w:rPr>
        <w:t>in</w:t>
      </w:r>
      <w:r w:rsidR="00C80775" w:rsidRPr="00F03394">
        <w:rPr>
          <w:rFonts w:cs="Times New Roman"/>
          <w:i/>
          <w:iCs/>
          <w:sz w:val="20"/>
        </w:rPr>
        <w:t xml:space="preserve"> </w:t>
      </w:r>
      <w:r w:rsidRPr="00F03394">
        <w:rPr>
          <w:rFonts w:cs="Times New Roman"/>
          <w:i/>
          <w:iCs/>
          <w:sz w:val="20"/>
        </w:rPr>
        <w:t>Higher</w:t>
      </w:r>
      <w:r w:rsidR="00C80775" w:rsidRPr="00F03394">
        <w:rPr>
          <w:rFonts w:cs="Times New Roman"/>
          <w:i/>
          <w:iCs/>
          <w:sz w:val="20"/>
        </w:rPr>
        <w:t xml:space="preserve"> </w:t>
      </w:r>
      <w:r w:rsidRPr="00F03394">
        <w:rPr>
          <w:rFonts w:cs="Times New Roman"/>
          <w:i/>
          <w:iCs/>
          <w:sz w:val="20"/>
        </w:rPr>
        <w:t>Education,</w:t>
      </w:r>
      <w:r w:rsidR="00C80775" w:rsidRPr="00F03394">
        <w:rPr>
          <w:rFonts w:cs="Times New Roman"/>
          <w:i/>
          <w:iCs/>
          <w:sz w:val="20"/>
        </w:rPr>
        <w:t xml:space="preserve"> </w:t>
      </w:r>
      <w:r w:rsidRPr="00F03394">
        <w:rPr>
          <w:rFonts w:cs="Times New Roman"/>
          <w:i/>
          <w:iCs/>
          <w:sz w:val="20"/>
        </w:rPr>
        <w:t>21</w:t>
      </w:r>
      <w:r w:rsidR="00C80775" w:rsidRPr="00F03394">
        <w:rPr>
          <w:rFonts w:cs="Times New Roman"/>
          <w:sz w:val="20"/>
        </w:rPr>
        <w:t xml:space="preserve"> </w:t>
      </w:r>
      <w:r w:rsidRPr="00F03394">
        <w:rPr>
          <w:rFonts w:cs="Times New Roman"/>
          <w:sz w:val="20"/>
        </w:rPr>
        <w:t>(1):</w:t>
      </w:r>
      <w:r w:rsidR="00C80775" w:rsidRPr="00F03394">
        <w:rPr>
          <w:rFonts w:cs="Times New Roman"/>
          <w:sz w:val="20"/>
        </w:rPr>
        <w:t xml:space="preserve"> </w:t>
      </w:r>
      <w:r w:rsidRPr="00F03394">
        <w:rPr>
          <w:rFonts w:cs="Times New Roman"/>
          <w:sz w:val="20"/>
        </w:rPr>
        <w:t>31–61.</w:t>
      </w:r>
    </w:p>
    <w:p w:rsidR="00686C6B" w:rsidRPr="00F03394" w:rsidRDefault="00686C6B" w:rsidP="00F03394">
      <w:pPr>
        <w:ind w:left="720"/>
        <w:rPr>
          <w:rFonts w:cs="Times New Roman"/>
          <w:sz w:val="20"/>
        </w:rPr>
      </w:pPr>
    </w:p>
    <w:p w:rsidR="00686C6B" w:rsidRPr="00F03394" w:rsidRDefault="00686C6B" w:rsidP="00F03394">
      <w:pPr>
        <w:ind w:left="720"/>
        <w:rPr>
          <w:rFonts w:cs="Times New Roman"/>
          <w:sz w:val="20"/>
        </w:rPr>
      </w:pPr>
      <w:r w:rsidRPr="00F03394">
        <w:rPr>
          <w:rFonts w:cs="Times New Roman"/>
          <w:sz w:val="20"/>
        </w:rPr>
        <w:t>Plass,</w:t>
      </w:r>
      <w:r w:rsidR="00C80775" w:rsidRPr="00F03394">
        <w:rPr>
          <w:rFonts w:cs="Times New Roman"/>
          <w:sz w:val="20"/>
        </w:rPr>
        <w:t xml:space="preserve"> </w:t>
      </w:r>
      <w:r w:rsidRPr="00F03394">
        <w:rPr>
          <w:rFonts w:cs="Times New Roman"/>
          <w:sz w:val="20"/>
        </w:rPr>
        <w:t>J.L.,</w:t>
      </w:r>
      <w:r w:rsidR="00C80775" w:rsidRPr="00F03394">
        <w:rPr>
          <w:rFonts w:cs="Times New Roman"/>
          <w:sz w:val="20"/>
        </w:rPr>
        <w:t xml:space="preserve"> </w:t>
      </w:r>
      <w:r w:rsidRPr="00F03394">
        <w:rPr>
          <w:rFonts w:cs="Times New Roman"/>
          <w:sz w:val="20"/>
        </w:rPr>
        <w:t>Homer,</w:t>
      </w:r>
      <w:r w:rsidR="00C80775" w:rsidRPr="00F03394">
        <w:rPr>
          <w:rFonts w:cs="Times New Roman"/>
          <w:sz w:val="20"/>
        </w:rPr>
        <w:t xml:space="preserve"> </w:t>
      </w:r>
      <w:r w:rsidRPr="00F03394">
        <w:rPr>
          <w:rFonts w:cs="Times New Roman"/>
          <w:sz w:val="20"/>
        </w:rPr>
        <w:t>B.D.,</w:t>
      </w:r>
      <w:r w:rsidR="00C80775" w:rsidRPr="00F03394">
        <w:rPr>
          <w:rFonts w:cs="Times New Roman"/>
          <w:sz w:val="20"/>
        </w:rPr>
        <w:t xml:space="preserve"> </w:t>
      </w:r>
      <w:r w:rsidRPr="00F03394">
        <w:rPr>
          <w:rFonts w:cs="Times New Roman"/>
          <w:sz w:val="20"/>
        </w:rPr>
        <w:t>Milne,</w:t>
      </w:r>
      <w:r w:rsidR="00C80775" w:rsidRPr="00F03394">
        <w:rPr>
          <w:rFonts w:cs="Times New Roman"/>
          <w:sz w:val="20"/>
        </w:rPr>
        <w:t xml:space="preserve"> </w:t>
      </w:r>
      <w:r w:rsidRPr="00F03394">
        <w:rPr>
          <w:rFonts w:cs="Times New Roman"/>
          <w:sz w:val="20"/>
        </w:rPr>
        <w:t>C.,</w:t>
      </w:r>
      <w:r w:rsidR="00C80775" w:rsidRPr="00F03394">
        <w:rPr>
          <w:rFonts w:cs="Times New Roman"/>
          <w:sz w:val="20"/>
        </w:rPr>
        <w:t xml:space="preserve"> </w:t>
      </w:r>
      <w:r w:rsidRPr="00F03394">
        <w:rPr>
          <w:rFonts w:cs="Times New Roman"/>
          <w:sz w:val="20"/>
        </w:rPr>
        <w:t>Jordan,</w:t>
      </w:r>
      <w:r w:rsidR="00C80775" w:rsidRPr="00F03394">
        <w:rPr>
          <w:rFonts w:cs="Times New Roman"/>
          <w:sz w:val="20"/>
        </w:rPr>
        <w:t xml:space="preserve"> </w:t>
      </w:r>
      <w:r w:rsidRPr="00F03394">
        <w:rPr>
          <w:rFonts w:cs="Times New Roman"/>
          <w:sz w:val="20"/>
        </w:rPr>
        <w:t>T.,</w:t>
      </w:r>
      <w:r w:rsidR="00C80775" w:rsidRPr="00F03394">
        <w:rPr>
          <w:rFonts w:cs="Times New Roman"/>
          <w:sz w:val="20"/>
        </w:rPr>
        <w:t xml:space="preserve"> </w:t>
      </w:r>
      <w:r w:rsidRPr="00F03394">
        <w:rPr>
          <w:rFonts w:cs="Times New Roman"/>
          <w:sz w:val="20"/>
        </w:rPr>
        <w:t>Kalyuga,</w:t>
      </w:r>
      <w:r w:rsidR="00C80775" w:rsidRPr="00F03394">
        <w:rPr>
          <w:rFonts w:cs="Times New Roman"/>
          <w:sz w:val="20"/>
        </w:rPr>
        <w:t xml:space="preserve"> </w:t>
      </w:r>
      <w:r w:rsidRPr="00F03394">
        <w:rPr>
          <w:rFonts w:cs="Times New Roman"/>
          <w:sz w:val="20"/>
        </w:rPr>
        <w:t>S.,</w:t>
      </w:r>
      <w:r w:rsidR="00C80775" w:rsidRPr="00F03394">
        <w:rPr>
          <w:rFonts w:cs="Times New Roman"/>
          <w:sz w:val="20"/>
        </w:rPr>
        <w:t xml:space="preserve"> </w:t>
      </w:r>
      <w:r w:rsidRPr="00F03394">
        <w:rPr>
          <w:rFonts w:cs="Times New Roman"/>
          <w:sz w:val="20"/>
        </w:rPr>
        <w:t>Kim,</w:t>
      </w:r>
      <w:r w:rsidR="00C80775" w:rsidRPr="00F03394">
        <w:rPr>
          <w:rFonts w:cs="Times New Roman"/>
          <w:sz w:val="20"/>
        </w:rPr>
        <w:t xml:space="preserve"> </w:t>
      </w:r>
      <w:r w:rsidRPr="00F03394">
        <w:rPr>
          <w:rFonts w:cs="Times New Roman"/>
          <w:sz w:val="20"/>
        </w:rPr>
        <w:t>M.,</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Lee,</w:t>
      </w:r>
      <w:r w:rsidR="00C80775" w:rsidRPr="00F03394">
        <w:rPr>
          <w:rFonts w:cs="Times New Roman"/>
          <w:sz w:val="20"/>
        </w:rPr>
        <w:t xml:space="preserve"> </w:t>
      </w:r>
      <w:r w:rsidRPr="00F03394">
        <w:rPr>
          <w:rFonts w:cs="Times New Roman"/>
          <w:sz w:val="20"/>
        </w:rPr>
        <w:t>H.J.</w:t>
      </w:r>
      <w:r w:rsidR="00C80775" w:rsidRPr="00F03394">
        <w:rPr>
          <w:rFonts w:cs="Times New Roman"/>
          <w:sz w:val="20"/>
        </w:rPr>
        <w:t xml:space="preserve"> </w:t>
      </w:r>
      <w:r w:rsidRPr="00F03394">
        <w:rPr>
          <w:rFonts w:cs="Times New Roman"/>
          <w:sz w:val="20"/>
        </w:rPr>
        <w:t>(2009).</w:t>
      </w:r>
      <w:r w:rsidR="00C80775" w:rsidRPr="00F03394">
        <w:rPr>
          <w:rFonts w:cs="Times New Roman"/>
          <w:sz w:val="20"/>
        </w:rPr>
        <w:t xml:space="preserve"> </w:t>
      </w:r>
      <w:r w:rsidRPr="00F03394">
        <w:rPr>
          <w:rFonts w:cs="Times New Roman"/>
          <w:sz w:val="20"/>
        </w:rPr>
        <w:t>Design</w:t>
      </w:r>
      <w:r w:rsidR="00C80775" w:rsidRPr="00F03394">
        <w:rPr>
          <w:rFonts w:cs="Times New Roman"/>
          <w:sz w:val="20"/>
        </w:rPr>
        <w:t xml:space="preserve"> </w:t>
      </w:r>
      <w:r w:rsidRPr="00F03394">
        <w:rPr>
          <w:rFonts w:cs="Times New Roman"/>
          <w:sz w:val="20"/>
        </w:rPr>
        <w:t>Factors</w:t>
      </w:r>
      <w:r w:rsidR="00C80775" w:rsidRPr="00F03394">
        <w:rPr>
          <w:rFonts w:cs="Times New Roman"/>
          <w:sz w:val="20"/>
        </w:rPr>
        <w:t xml:space="preserve"> </w:t>
      </w:r>
      <w:r w:rsidRPr="00F03394">
        <w:rPr>
          <w:rFonts w:cs="Times New Roman"/>
          <w:sz w:val="20"/>
        </w:rPr>
        <w:t>for</w:t>
      </w:r>
      <w:r w:rsidR="00C80775" w:rsidRPr="00F03394">
        <w:rPr>
          <w:rFonts w:cs="Times New Roman"/>
          <w:sz w:val="20"/>
        </w:rPr>
        <w:t xml:space="preserve"> </w:t>
      </w:r>
      <w:r w:rsidRPr="00F03394">
        <w:rPr>
          <w:rFonts w:cs="Times New Roman"/>
          <w:sz w:val="20"/>
        </w:rPr>
        <w:t>Effective</w:t>
      </w:r>
      <w:r w:rsidR="00C80775" w:rsidRPr="00F03394">
        <w:rPr>
          <w:rFonts w:cs="Times New Roman"/>
          <w:sz w:val="20"/>
        </w:rPr>
        <w:t xml:space="preserve"> </w:t>
      </w:r>
      <w:r w:rsidRPr="00F03394">
        <w:rPr>
          <w:rFonts w:cs="Times New Roman"/>
          <w:sz w:val="20"/>
        </w:rPr>
        <w:t>Science</w:t>
      </w:r>
      <w:r w:rsidR="00C80775" w:rsidRPr="00F03394">
        <w:rPr>
          <w:rFonts w:cs="Times New Roman"/>
          <w:sz w:val="20"/>
        </w:rPr>
        <w:t xml:space="preserve"> </w:t>
      </w:r>
      <w:r w:rsidRPr="00F03394">
        <w:rPr>
          <w:rFonts w:cs="Times New Roman"/>
          <w:sz w:val="20"/>
        </w:rPr>
        <w:t>Simulations:</w:t>
      </w:r>
      <w:r w:rsidR="00C80775" w:rsidRPr="00F03394">
        <w:rPr>
          <w:rFonts w:cs="Times New Roman"/>
          <w:sz w:val="20"/>
        </w:rPr>
        <w:t xml:space="preserve"> </w:t>
      </w:r>
      <w:r w:rsidRPr="00F03394">
        <w:rPr>
          <w:rFonts w:cs="Times New Roman"/>
          <w:sz w:val="20"/>
        </w:rPr>
        <w:t>Representation</w:t>
      </w:r>
      <w:r w:rsidR="00C80775" w:rsidRPr="00F03394">
        <w:rPr>
          <w:rFonts w:cs="Times New Roman"/>
          <w:sz w:val="20"/>
        </w:rPr>
        <w:t xml:space="preserve"> </w:t>
      </w:r>
      <w:r w:rsidRPr="00F03394">
        <w:rPr>
          <w:rFonts w:cs="Times New Roman"/>
          <w:sz w:val="20"/>
        </w:rPr>
        <w:t>of</w:t>
      </w:r>
      <w:r w:rsidR="00C80775" w:rsidRPr="00F03394">
        <w:rPr>
          <w:rFonts w:cs="Times New Roman"/>
          <w:sz w:val="20"/>
        </w:rPr>
        <w:t xml:space="preserve"> </w:t>
      </w:r>
      <w:r w:rsidRPr="00F03394">
        <w:rPr>
          <w:rFonts w:cs="Times New Roman"/>
          <w:sz w:val="20"/>
        </w:rPr>
        <w:t>Information.</w:t>
      </w:r>
      <w:r w:rsidR="00C80775" w:rsidRPr="00F03394">
        <w:rPr>
          <w:rFonts w:cs="Times New Roman"/>
          <w:sz w:val="20"/>
        </w:rPr>
        <w:t xml:space="preserve"> </w:t>
      </w:r>
      <w:r w:rsidRPr="00F03394">
        <w:rPr>
          <w:rFonts w:cs="Times New Roman"/>
          <w:i/>
          <w:iCs/>
          <w:sz w:val="20"/>
        </w:rPr>
        <w:t>International</w:t>
      </w:r>
      <w:r w:rsidR="00C80775" w:rsidRPr="00F03394">
        <w:rPr>
          <w:rFonts w:cs="Times New Roman"/>
          <w:i/>
          <w:iCs/>
          <w:sz w:val="20"/>
        </w:rPr>
        <w:t xml:space="preserve"> </w:t>
      </w:r>
      <w:r w:rsidRPr="00F03394">
        <w:rPr>
          <w:rFonts w:cs="Times New Roman"/>
          <w:i/>
          <w:iCs/>
          <w:sz w:val="20"/>
        </w:rPr>
        <w:t>Journal</w:t>
      </w:r>
      <w:r w:rsidR="00C80775" w:rsidRPr="00F03394">
        <w:rPr>
          <w:rFonts w:cs="Times New Roman"/>
          <w:i/>
          <w:iCs/>
          <w:sz w:val="20"/>
        </w:rPr>
        <w:t xml:space="preserve"> </w:t>
      </w:r>
      <w:r w:rsidRPr="00F03394">
        <w:rPr>
          <w:rFonts w:cs="Times New Roman"/>
          <w:i/>
          <w:iCs/>
          <w:sz w:val="20"/>
        </w:rPr>
        <w:t>of</w:t>
      </w:r>
      <w:r w:rsidR="00C80775" w:rsidRPr="00F03394">
        <w:rPr>
          <w:rFonts w:cs="Times New Roman"/>
          <w:i/>
          <w:iCs/>
          <w:sz w:val="20"/>
        </w:rPr>
        <w:t xml:space="preserve"> </w:t>
      </w:r>
      <w:r w:rsidRPr="00F03394">
        <w:rPr>
          <w:rFonts w:cs="Times New Roman"/>
          <w:i/>
          <w:iCs/>
          <w:sz w:val="20"/>
        </w:rPr>
        <w:t>Gaming</w:t>
      </w:r>
      <w:r w:rsidR="00C80775" w:rsidRPr="00F03394">
        <w:rPr>
          <w:rFonts w:cs="Times New Roman"/>
          <w:i/>
          <w:iCs/>
          <w:sz w:val="20"/>
        </w:rPr>
        <w:t xml:space="preserve"> </w:t>
      </w:r>
      <w:r w:rsidRPr="00F03394">
        <w:rPr>
          <w:rFonts w:cs="Times New Roman"/>
          <w:i/>
          <w:iCs/>
          <w:sz w:val="20"/>
        </w:rPr>
        <w:t>and</w:t>
      </w:r>
      <w:r w:rsidR="00C80775" w:rsidRPr="00F03394">
        <w:rPr>
          <w:rFonts w:cs="Times New Roman"/>
          <w:i/>
          <w:iCs/>
          <w:sz w:val="20"/>
        </w:rPr>
        <w:t xml:space="preserve"> </w:t>
      </w:r>
      <w:r w:rsidRPr="00F03394">
        <w:rPr>
          <w:rFonts w:cs="Times New Roman"/>
          <w:i/>
          <w:iCs/>
          <w:sz w:val="20"/>
        </w:rPr>
        <w:t>Computer-Mediated</w:t>
      </w:r>
      <w:r w:rsidR="00C80775" w:rsidRPr="00F03394">
        <w:rPr>
          <w:rFonts w:cs="Times New Roman"/>
          <w:i/>
          <w:iCs/>
          <w:sz w:val="20"/>
        </w:rPr>
        <w:t xml:space="preserve"> </w:t>
      </w:r>
      <w:r w:rsidRPr="00F03394">
        <w:rPr>
          <w:rFonts w:cs="Times New Roman"/>
          <w:i/>
          <w:iCs/>
          <w:sz w:val="20"/>
        </w:rPr>
        <w:t>Simulations,</w:t>
      </w:r>
      <w:r w:rsidR="00C80775" w:rsidRPr="00F03394">
        <w:rPr>
          <w:rFonts w:cs="Times New Roman"/>
          <w:i/>
          <w:iCs/>
          <w:sz w:val="20"/>
        </w:rPr>
        <w:t xml:space="preserve"> </w:t>
      </w:r>
      <w:r w:rsidRPr="00F03394">
        <w:rPr>
          <w:rFonts w:cs="Times New Roman"/>
          <w:i/>
          <w:iCs/>
          <w:sz w:val="20"/>
        </w:rPr>
        <w:t>1</w:t>
      </w:r>
      <w:r w:rsidR="00C80775" w:rsidRPr="00F03394">
        <w:rPr>
          <w:rFonts w:cs="Times New Roman"/>
          <w:sz w:val="20"/>
        </w:rPr>
        <w:t xml:space="preserve"> </w:t>
      </w:r>
      <w:r w:rsidRPr="00F03394">
        <w:rPr>
          <w:rFonts w:cs="Times New Roman"/>
          <w:sz w:val="20"/>
        </w:rPr>
        <w:t>(1):</w:t>
      </w:r>
      <w:r w:rsidR="00C80775" w:rsidRPr="00F03394">
        <w:rPr>
          <w:rFonts w:cs="Times New Roman"/>
          <w:sz w:val="20"/>
        </w:rPr>
        <w:t xml:space="preserve"> </w:t>
      </w:r>
      <w:r w:rsidRPr="00F03394">
        <w:rPr>
          <w:rFonts w:cs="Times New Roman"/>
          <w:sz w:val="20"/>
        </w:rPr>
        <w:t>16–35.</w:t>
      </w:r>
    </w:p>
    <w:p w:rsidR="00686C6B" w:rsidRPr="00F03394" w:rsidRDefault="00686C6B" w:rsidP="00F03394">
      <w:pPr>
        <w:ind w:left="720"/>
        <w:rPr>
          <w:rFonts w:cs="Times New Roman"/>
          <w:sz w:val="20"/>
        </w:rPr>
      </w:pPr>
    </w:p>
    <w:p w:rsidR="00686C6B" w:rsidRPr="00912CB1" w:rsidRDefault="00686C6B" w:rsidP="00F03394">
      <w:pPr>
        <w:ind w:left="720"/>
        <w:rPr>
          <w:rFonts w:cs="Times New Roman"/>
        </w:rPr>
      </w:pPr>
      <w:r w:rsidRPr="00F03394">
        <w:rPr>
          <w:rFonts w:cs="Times New Roman"/>
          <w:sz w:val="20"/>
        </w:rPr>
        <w:t>Plass,</w:t>
      </w:r>
      <w:r w:rsidR="00C80775" w:rsidRPr="00F03394">
        <w:rPr>
          <w:rFonts w:cs="Times New Roman"/>
          <w:sz w:val="20"/>
        </w:rPr>
        <w:t xml:space="preserve"> </w:t>
      </w:r>
      <w:r w:rsidRPr="00F03394">
        <w:rPr>
          <w:rFonts w:cs="Times New Roman"/>
          <w:sz w:val="20"/>
        </w:rPr>
        <w:t>J.L.</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Kalyuga,</w:t>
      </w:r>
      <w:r w:rsidR="00C80775" w:rsidRPr="00F03394">
        <w:rPr>
          <w:rFonts w:cs="Times New Roman"/>
          <w:sz w:val="20"/>
        </w:rPr>
        <w:t xml:space="preserve"> </w:t>
      </w:r>
      <w:r w:rsidRPr="00F03394">
        <w:rPr>
          <w:rFonts w:cs="Times New Roman"/>
          <w:sz w:val="20"/>
        </w:rPr>
        <w:t>S.,</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Leutner,</w:t>
      </w:r>
      <w:r w:rsidR="00C80775" w:rsidRPr="00F03394">
        <w:rPr>
          <w:rFonts w:cs="Times New Roman"/>
          <w:sz w:val="20"/>
        </w:rPr>
        <w:t xml:space="preserve"> </w:t>
      </w:r>
      <w:r w:rsidRPr="00F03394">
        <w:rPr>
          <w:rFonts w:cs="Times New Roman"/>
          <w:sz w:val="20"/>
        </w:rPr>
        <w:t>D.</w:t>
      </w:r>
      <w:r w:rsidR="00C80775" w:rsidRPr="00F03394">
        <w:rPr>
          <w:rFonts w:cs="Times New Roman"/>
          <w:sz w:val="20"/>
        </w:rPr>
        <w:t xml:space="preserve"> </w:t>
      </w:r>
      <w:r w:rsidRPr="00F03394">
        <w:rPr>
          <w:rFonts w:cs="Times New Roman"/>
          <w:sz w:val="20"/>
        </w:rPr>
        <w:t>(2010).</w:t>
      </w:r>
      <w:r w:rsidR="00C80775" w:rsidRPr="00F03394">
        <w:rPr>
          <w:rFonts w:cs="Times New Roman"/>
          <w:sz w:val="20"/>
        </w:rPr>
        <w:t xml:space="preserve"> </w:t>
      </w:r>
      <w:r w:rsidRPr="00F03394">
        <w:rPr>
          <w:rFonts w:cs="Times New Roman"/>
          <w:sz w:val="20"/>
        </w:rPr>
        <w:t>Individual</w:t>
      </w:r>
      <w:r w:rsidR="00C80775" w:rsidRPr="00F03394">
        <w:rPr>
          <w:rFonts w:cs="Times New Roman"/>
          <w:sz w:val="20"/>
        </w:rPr>
        <w:t xml:space="preserve"> </w:t>
      </w:r>
      <w:r w:rsidRPr="00F03394">
        <w:rPr>
          <w:rFonts w:cs="Times New Roman"/>
          <w:sz w:val="20"/>
        </w:rPr>
        <w:t>Differences</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Cognitive</w:t>
      </w:r>
      <w:r w:rsidR="00C80775" w:rsidRPr="00F03394">
        <w:rPr>
          <w:rFonts w:cs="Times New Roman"/>
          <w:sz w:val="20"/>
        </w:rPr>
        <w:t xml:space="preserve"> </w:t>
      </w:r>
      <w:r w:rsidRPr="00F03394">
        <w:rPr>
          <w:rFonts w:cs="Times New Roman"/>
          <w:sz w:val="20"/>
        </w:rPr>
        <w:t>Load</w:t>
      </w:r>
      <w:r w:rsidR="00C80775" w:rsidRPr="00F03394">
        <w:rPr>
          <w:rFonts w:cs="Times New Roman"/>
          <w:sz w:val="20"/>
        </w:rPr>
        <w:t xml:space="preserve"> </w:t>
      </w:r>
      <w:r w:rsidRPr="00F03394">
        <w:rPr>
          <w:rFonts w:cs="Times New Roman"/>
          <w:sz w:val="20"/>
        </w:rPr>
        <w:t>Theory.</w:t>
      </w:r>
      <w:r w:rsidR="00C80775" w:rsidRPr="00F03394">
        <w:rPr>
          <w:rFonts w:cs="Times New Roman"/>
          <w:sz w:val="20"/>
        </w:rPr>
        <w:t xml:space="preserve"> </w:t>
      </w:r>
      <w:r w:rsidRPr="00F03394">
        <w:rPr>
          <w:rFonts w:cs="Times New Roman"/>
          <w:sz w:val="20"/>
        </w:rPr>
        <w:t>In</w:t>
      </w:r>
      <w:r w:rsidR="00C80775" w:rsidRPr="00F03394">
        <w:rPr>
          <w:rFonts w:cs="Times New Roman"/>
          <w:sz w:val="20"/>
        </w:rPr>
        <w:t xml:space="preserve"> </w:t>
      </w:r>
      <w:r w:rsidRPr="00F03394">
        <w:rPr>
          <w:rFonts w:cs="Times New Roman"/>
          <w:sz w:val="20"/>
        </w:rPr>
        <w:t>J.</w:t>
      </w:r>
      <w:r w:rsidR="00C80775" w:rsidRPr="00F03394">
        <w:rPr>
          <w:rFonts w:cs="Times New Roman"/>
          <w:sz w:val="20"/>
        </w:rPr>
        <w:t xml:space="preserve"> </w:t>
      </w:r>
      <w:r w:rsidRPr="00F03394">
        <w:rPr>
          <w:rFonts w:cs="Times New Roman"/>
          <w:sz w:val="20"/>
        </w:rPr>
        <w:t>L.</w:t>
      </w:r>
      <w:r w:rsidR="00C80775" w:rsidRPr="00F03394">
        <w:rPr>
          <w:rFonts w:cs="Times New Roman"/>
          <w:sz w:val="20"/>
        </w:rPr>
        <w:t xml:space="preserve"> </w:t>
      </w:r>
      <w:r w:rsidRPr="00F03394">
        <w:rPr>
          <w:rFonts w:cs="Times New Roman"/>
          <w:sz w:val="20"/>
        </w:rPr>
        <w:t>Plass,</w:t>
      </w:r>
      <w:r w:rsidR="00C80775" w:rsidRPr="00F03394">
        <w:rPr>
          <w:rFonts w:cs="Times New Roman"/>
          <w:sz w:val="20"/>
        </w:rPr>
        <w:t xml:space="preserve"> </w:t>
      </w:r>
      <w:r w:rsidRPr="00F03394">
        <w:rPr>
          <w:rFonts w:cs="Times New Roman"/>
          <w:sz w:val="20"/>
        </w:rPr>
        <w:t>R.</w:t>
      </w:r>
      <w:r w:rsidR="00C80775" w:rsidRPr="00F03394">
        <w:rPr>
          <w:rFonts w:cs="Times New Roman"/>
          <w:sz w:val="20"/>
        </w:rPr>
        <w:t xml:space="preserve"> </w:t>
      </w:r>
      <w:r w:rsidRPr="00F03394">
        <w:rPr>
          <w:rFonts w:cs="Times New Roman"/>
          <w:sz w:val="20"/>
        </w:rPr>
        <w:t>Moreno,</w:t>
      </w:r>
      <w:r w:rsidR="00C80775" w:rsidRPr="00F03394">
        <w:rPr>
          <w:rFonts w:cs="Times New Roman"/>
          <w:sz w:val="20"/>
        </w:rPr>
        <w:t xml:space="preserve"> </w:t>
      </w:r>
      <w:r w:rsidRPr="00F03394">
        <w:rPr>
          <w:rFonts w:cs="Times New Roman"/>
          <w:sz w:val="20"/>
        </w:rPr>
        <w:t>and</w:t>
      </w:r>
      <w:r w:rsidR="00C80775" w:rsidRPr="00F03394">
        <w:rPr>
          <w:rFonts w:cs="Times New Roman"/>
          <w:sz w:val="20"/>
        </w:rPr>
        <w:t xml:space="preserve"> </w:t>
      </w:r>
      <w:r w:rsidRPr="00F03394">
        <w:rPr>
          <w:rFonts w:cs="Times New Roman"/>
          <w:sz w:val="20"/>
        </w:rPr>
        <w:t>R.</w:t>
      </w:r>
      <w:r w:rsidR="00C80775" w:rsidRPr="00F03394">
        <w:rPr>
          <w:rFonts w:cs="Times New Roman"/>
          <w:sz w:val="20"/>
        </w:rPr>
        <w:t xml:space="preserve"> </w:t>
      </w:r>
      <w:r w:rsidRPr="00F03394">
        <w:rPr>
          <w:rFonts w:cs="Times New Roman"/>
          <w:sz w:val="20"/>
        </w:rPr>
        <w:t>Brünken</w:t>
      </w:r>
      <w:r w:rsidR="00C80775" w:rsidRPr="00F03394">
        <w:rPr>
          <w:rFonts w:cs="Times New Roman"/>
          <w:sz w:val="20"/>
        </w:rPr>
        <w:t xml:space="preserve"> </w:t>
      </w:r>
      <w:r w:rsidRPr="00F03394">
        <w:rPr>
          <w:rFonts w:cs="Times New Roman"/>
          <w:sz w:val="20"/>
        </w:rPr>
        <w:t>(Eds.),</w:t>
      </w:r>
      <w:r w:rsidR="00C80775" w:rsidRPr="00F03394">
        <w:rPr>
          <w:rFonts w:cs="Times New Roman"/>
          <w:sz w:val="20"/>
        </w:rPr>
        <w:t xml:space="preserve"> </w:t>
      </w:r>
      <w:r w:rsidRPr="00F03394">
        <w:rPr>
          <w:rFonts w:cs="Times New Roman"/>
          <w:i/>
          <w:iCs/>
          <w:sz w:val="20"/>
        </w:rPr>
        <w:t>Cognitive</w:t>
      </w:r>
      <w:r w:rsidR="00C80775" w:rsidRPr="00F03394">
        <w:rPr>
          <w:rFonts w:cs="Times New Roman"/>
          <w:i/>
          <w:iCs/>
          <w:sz w:val="20"/>
        </w:rPr>
        <w:t xml:space="preserve"> </w:t>
      </w:r>
      <w:r w:rsidRPr="00F03394">
        <w:rPr>
          <w:rFonts w:cs="Times New Roman"/>
          <w:i/>
          <w:iCs/>
          <w:sz w:val="20"/>
        </w:rPr>
        <w:t>Load</w:t>
      </w:r>
      <w:r w:rsidR="00C80775" w:rsidRPr="00F03394">
        <w:rPr>
          <w:rFonts w:cs="Times New Roman"/>
          <w:i/>
          <w:iCs/>
          <w:sz w:val="20"/>
        </w:rPr>
        <w:t xml:space="preserve"> </w:t>
      </w:r>
      <w:r w:rsidRPr="00F03394">
        <w:rPr>
          <w:rFonts w:cs="Times New Roman"/>
          <w:i/>
          <w:iCs/>
          <w:sz w:val="20"/>
        </w:rPr>
        <w:t>Theory</w:t>
      </w:r>
      <w:r w:rsidR="00C80775" w:rsidRPr="00F03394">
        <w:rPr>
          <w:rFonts w:cs="Times New Roman"/>
          <w:sz w:val="20"/>
        </w:rPr>
        <w:t xml:space="preserve"> </w:t>
      </w:r>
      <w:r w:rsidRPr="00F03394">
        <w:rPr>
          <w:rFonts w:cs="Times New Roman"/>
          <w:sz w:val="20"/>
        </w:rPr>
        <w:t>(</w:t>
      </w:r>
      <w:r w:rsidR="00E91E27">
        <w:rPr>
          <w:rFonts w:cs="Times New Roman"/>
          <w:sz w:val="20"/>
        </w:rPr>
        <w:t>pp</w:t>
      </w:r>
      <w:r w:rsidRPr="00F03394">
        <w:rPr>
          <w:rFonts w:cs="Times New Roman"/>
          <w:sz w:val="20"/>
        </w:rPr>
        <w:t>.</w:t>
      </w:r>
      <w:r w:rsidR="00C80775" w:rsidRPr="00F03394">
        <w:rPr>
          <w:rFonts w:cs="Times New Roman"/>
          <w:sz w:val="20"/>
        </w:rPr>
        <w:t xml:space="preserve"> </w:t>
      </w:r>
      <w:r w:rsidRPr="00F03394">
        <w:rPr>
          <w:rFonts w:cs="Times New Roman"/>
          <w:sz w:val="20"/>
        </w:rPr>
        <w:t>65–90).</w:t>
      </w:r>
      <w:r w:rsidR="00C80775" w:rsidRPr="00F03394">
        <w:rPr>
          <w:rFonts w:cs="Times New Roman"/>
          <w:sz w:val="20"/>
        </w:rPr>
        <w:t xml:space="preserve"> </w:t>
      </w:r>
      <w:r w:rsidRPr="00F03394">
        <w:rPr>
          <w:rFonts w:cs="Times New Roman"/>
          <w:sz w:val="20"/>
        </w:rPr>
        <w:t>New</w:t>
      </w:r>
      <w:r w:rsidR="00C80775" w:rsidRPr="00F03394">
        <w:rPr>
          <w:rFonts w:cs="Times New Roman"/>
          <w:sz w:val="20"/>
        </w:rPr>
        <w:t xml:space="preserve"> </w:t>
      </w:r>
      <w:r w:rsidRPr="00F03394">
        <w:rPr>
          <w:rFonts w:cs="Times New Roman"/>
          <w:sz w:val="20"/>
        </w:rPr>
        <w:t>York,</w:t>
      </w:r>
      <w:r w:rsidR="00C80775" w:rsidRPr="00F03394">
        <w:rPr>
          <w:rFonts w:cs="Times New Roman"/>
          <w:sz w:val="20"/>
        </w:rPr>
        <w:t xml:space="preserve"> </w:t>
      </w:r>
      <w:r w:rsidRPr="00F03394">
        <w:rPr>
          <w:rFonts w:cs="Times New Roman"/>
          <w:sz w:val="20"/>
        </w:rPr>
        <w:t>NY:</w:t>
      </w:r>
      <w:r w:rsidR="00C80775" w:rsidRPr="00F03394">
        <w:rPr>
          <w:rFonts w:cs="Times New Roman"/>
          <w:sz w:val="20"/>
        </w:rPr>
        <w:t xml:space="preserve"> </w:t>
      </w:r>
      <w:r w:rsidRPr="00F03394">
        <w:rPr>
          <w:rFonts w:cs="Times New Roman"/>
          <w:sz w:val="20"/>
        </w:rPr>
        <w:t>Cambridge.</w:t>
      </w:r>
    </w:p>
    <w:p w:rsidR="00686C6B" w:rsidRDefault="00686C6B" w:rsidP="00686C6B">
      <w:pPr>
        <w:rPr>
          <w:rFonts w:cs="Times New Roman"/>
        </w:rPr>
      </w:pPr>
    </w:p>
    <w:p w:rsidR="00F03394" w:rsidRPr="00912CB1" w:rsidRDefault="00F03394" w:rsidP="00686C6B">
      <w:pPr>
        <w:rPr>
          <w:rFonts w:cs="Times New Roman"/>
        </w:rPr>
      </w:pPr>
    </w:p>
    <w:p w:rsidR="00686C6B" w:rsidRPr="00912CB1" w:rsidRDefault="00686C6B" w:rsidP="00686C6B">
      <w:pPr>
        <w:pStyle w:val="Heading3"/>
        <w:rPr>
          <w:rFonts w:cs="Times New Roman"/>
        </w:rPr>
      </w:pPr>
      <w:bookmarkStart w:id="840" w:name="_Toc348082068"/>
      <w:bookmarkStart w:id="841" w:name="_Toc348442429"/>
      <w:bookmarkStart w:id="842" w:name="_Toc372556465"/>
      <w:r w:rsidRPr="00912CB1">
        <w:rPr>
          <w:rFonts w:cs="Times New Roman"/>
        </w:rPr>
        <w:t>R305K050157</w:t>
      </w:r>
      <w:bookmarkEnd w:id="840"/>
      <w:bookmarkEnd w:id="841"/>
      <w:bookmarkEnd w:id="842"/>
    </w:p>
    <w:p w:rsidR="00686C6B" w:rsidRPr="00912CB1" w:rsidRDefault="002C2386" w:rsidP="00686C6B">
      <w:pPr>
        <w:rPr>
          <w:rFonts w:cs="Times New Roman"/>
          <w:b/>
          <w:bCs/>
        </w:rPr>
      </w:pPr>
      <w:hyperlink r:id="rId750" w:history="1">
        <w:r w:rsidR="00686C6B" w:rsidRPr="00F03394">
          <w:rPr>
            <w:rStyle w:val="Hyperlink"/>
            <w:rFonts w:cs="Times New Roman"/>
            <w:b/>
            <w:bCs/>
          </w:rPr>
          <w:t>Scaling</w:t>
        </w:r>
        <w:r w:rsidR="00C80775" w:rsidRPr="00F03394">
          <w:rPr>
            <w:rStyle w:val="Hyperlink"/>
            <w:rFonts w:cs="Times New Roman"/>
            <w:b/>
            <w:bCs/>
          </w:rPr>
          <w:t xml:space="preserve"> </w:t>
        </w:r>
        <w:r w:rsidR="00686C6B" w:rsidRPr="00F03394">
          <w:rPr>
            <w:rStyle w:val="Hyperlink"/>
            <w:rFonts w:cs="Times New Roman"/>
            <w:b/>
            <w:bCs/>
          </w:rPr>
          <w:t>Up</w:t>
        </w:r>
        <w:r w:rsidR="00C80775" w:rsidRPr="00F03394">
          <w:rPr>
            <w:rStyle w:val="Hyperlink"/>
            <w:rFonts w:cs="Times New Roman"/>
            <w:b/>
            <w:bCs/>
          </w:rPr>
          <w:t xml:space="preserve"> </w:t>
        </w:r>
        <w:r w:rsidR="00686C6B" w:rsidRPr="00F03394">
          <w:rPr>
            <w:rStyle w:val="Hyperlink"/>
            <w:rFonts w:cs="Times New Roman"/>
            <w:b/>
            <w:bCs/>
          </w:rPr>
          <w:t>TRIAD:</w:t>
        </w:r>
        <w:r w:rsidR="00C80775" w:rsidRPr="00F03394">
          <w:rPr>
            <w:rStyle w:val="Hyperlink"/>
            <w:rFonts w:cs="Times New Roman"/>
            <w:b/>
            <w:bCs/>
          </w:rPr>
          <w:t xml:space="preserve"> </w:t>
        </w:r>
        <w:r w:rsidR="00686C6B" w:rsidRPr="00F03394">
          <w:rPr>
            <w:rStyle w:val="Hyperlink"/>
            <w:rFonts w:cs="Times New Roman"/>
            <w:b/>
            <w:bCs/>
          </w:rPr>
          <w:t>Teaching</w:t>
        </w:r>
        <w:r w:rsidR="00C80775" w:rsidRPr="00F03394">
          <w:rPr>
            <w:rStyle w:val="Hyperlink"/>
            <w:rFonts w:cs="Times New Roman"/>
            <w:b/>
            <w:bCs/>
          </w:rPr>
          <w:t xml:space="preserve"> </w:t>
        </w:r>
        <w:r w:rsidR="00686C6B" w:rsidRPr="00F03394">
          <w:rPr>
            <w:rStyle w:val="Hyperlink"/>
            <w:rFonts w:cs="Times New Roman"/>
            <w:b/>
            <w:bCs/>
          </w:rPr>
          <w:t>Early</w:t>
        </w:r>
        <w:r w:rsidR="00C80775" w:rsidRPr="00F03394">
          <w:rPr>
            <w:rStyle w:val="Hyperlink"/>
            <w:rFonts w:cs="Times New Roman"/>
            <w:b/>
            <w:bCs/>
          </w:rPr>
          <w:t xml:space="preserve"> </w:t>
        </w:r>
        <w:r w:rsidR="00686C6B" w:rsidRPr="00F03394">
          <w:rPr>
            <w:rStyle w:val="Hyperlink"/>
            <w:rFonts w:cs="Times New Roman"/>
            <w:b/>
            <w:bCs/>
          </w:rPr>
          <w:t>Mathematics</w:t>
        </w:r>
        <w:r w:rsidR="00C80775" w:rsidRPr="00F03394">
          <w:rPr>
            <w:rStyle w:val="Hyperlink"/>
            <w:rFonts w:cs="Times New Roman"/>
            <w:b/>
            <w:bCs/>
          </w:rPr>
          <w:t xml:space="preserve"> </w:t>
        </w:r>
        <w:r w:rsidR="00686C6B" w:rsidRPr="00F03394">
          <w:rPr>
            <w:rStyle w:val="Hyperlink"/>
            <w:rFonts w:cs="Times New Roman"/>
            <w:b/>
            <w:bCs/>
          </w:rPr>
          <w:t>for</w:t>
        </w:r>
        <w:r w:rsidR="00C80775" w:rsidRPr="00F03394">
          <w:rPr>
            <w:rStyle w:val="Hyperlink"/>
            <w:rFonts w:cs="Times New Roman"/>
            <w:b/>
            <w:bCs/>
          </w:rPr>
          <w:t xml:space="preserve"> </w:t>
        </w:r>
        <w:r w:rsidR="00686C6B" w:rsidRPr="00F03394">
          <w:rPr>
            <w:rStyle w:val="Hyperlink"/>
            <w:rFonts w:cs="Times New Roman"/>
            <w:b/>
            <w:bCs/>
          </w:rPr>
          <w:t>Understanding</w:t>
        </w:r>
        <w:r w:rsidR="00C80775" w:rsidRPr="00F03394">
          <w:rPr>
            <w:rStyle w:val="Hyperlink"/>
            <w:rFonts w:cs="Times New Roman"/>
            <w:b/>
            <w:bCs/>
          </w:rPr>
          <w:t xml:space="preserve"> </w:t>
        </w:r>
        <w:r w:rsidR="00686C6B" w:rsidRPr="00F03394">
          <w:rPr>
            <w:rStyle w:val="Hyperlink"/>
            <w:rFonts w:cs="Times New Roman"/>
            <w:b/>
            <w:bCs/>
          </w:rPr>
          <w:t>with</w:t>
        </w:r>
        <w:r w:rsidR="00C80775" w:rsidRPr="00F03394">
          <w:rPr>
            <w:rStyle w:val="Hyperlink"/>
            <w:rFonts w:cs="Times New Roman"/>
            <w:b/>
            <w:bCs/>
          </w:rPr>
          <w:t xml:space="preserve"> </w:t>
        </w:r>
        <w:r w:rsidR="00686C6B" w:rsidRPr="00F03394">
          <w:rPr>
            <w:rStyle w:val="Hyperlink"/>
            <w:rFonts w:cs="Times New Roman"/>
            <w:b/>
            <w:bCs/>
          </w:rPr>
          <w:t>Trajectories</w:t>
        </w:r>
        <w:r w:rsidR="00C80775" w:rsidRPr="00F03394">
          <w:rPr>
            <w:rStyle w:val="Hyperlink"/>
            <w:rFonts w:cs="Times New Roman"/>
            <w:b/>
            <w:bCs/>
          </w:rPr>
          <w:t xml:space="preserve"> </w:t>
        </w:r>
        <w:r w:rsidR="00686C6B" w:rsidRPr="00F03394">
          <w:rPr>
            <w:rStyle w:val="Hyperlink"/>
            <w:rFonts w:cs="Times New Roman"/>
            <w:b/>
            <w:bCs/>
          </w:rPr>
          <w:t>and</w:t>
        </w:r>
        <w:r w:rsidR="00C80775" w:rsidRPr="00F03394">
          <w:rPr>
            <w:rStyle w:val="Hyperlink"/>
            <w:rFonts w:cs="Times New Roman"/>
            <w:b/>
            <w:bCs/>
          </w:rPr>
          <w:t xml:space="preserve"> </w:t>
        </w:r>
        <w:r w:rsidR="00686C6B" w:rsidRPr="00F03394">
          <w:rPr>
            <w:rStyle w:val="Hyperlink"/>
            <w:rFonts w:cs="Times New Roman"/>
            <w:b/>
            <w:bCs/>
          </w:rPr>
          <w:t>Technologies</w:t>
        </w:r>
      </w:hyperlink>
    </w:p>
    <w:p w:rsidR="00686C6B" w:rsidRPr="00912CB1" w:rsidRDefault="00686C6B" w:rsidP="00686C6B">
      <w:pPr>
        <w:rPr>
          <w:rFonts w:cs="Times New Roman"/>
        </w:rPr>
      </w:pPr>
      <w:r w:rsidRPr="00912CB1">
        <w:rPr>
          <w:rFonts w:cs="Times New Roman"/>
        </w:rPr>
        <w:t>State</w:t>
      </w:r>
      <w:r w:rsidR="00C80775" w:rsidRPr="00912CB1">
        <w:rPr>
          <w:rFonts w:cs="Times New Roman"/>
        </w:rPr>
        <w:t xml:space="preserve"> </w:t>
      </w: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New</w:t>
      </w:r>
      <w:r w:rsidR="00C80775" w:rsidRPr="00912CB1">
        <w:rPr>
          <w:rFonts w:cs="Times New Roman"/>
        </w:rPr>
        <w:t xml:space="preserve"> </w:t>
      </w:r>
      <w:r w:rsidRPr="00912CB1">
        <w:rPr>
          <w:rFonts w:cs="Times New Roman"/>
        </w:rPr>
        <w:t>York,</w:t>
      </w:r>
      <w:r w:rsidR="00C80775" w:rsidRPr="00912CB1">
        <w:rPr>
          <w:rFonts w:cs="Times New Roman"/>
        </w:rPr>
        <w:t xml:space="preserve"> </w:t>
      </w:r>
      <w:r w:rsidRPr="00912CB1">
        <w:rPr>
          <w:rFonts w:cs="Times New Roman"/>
        </w:rPr>
        <w:t>Buffalo</w:t>
      </w:r>
    </w:p>
    <w:p w:rsidR="00686C6B" w:rsidRDefault="00686C6B" w:rsidP="00686C6B">
      <w:pPr>
        <w:rPr>
          <w:rFonts w:cs="Times New Roman"/>
        </w:rPr>
      </w:pPr>
      <w:r w:rsidRPr="00912CB1">
        <w:rPr>
          <w:rFonts w:cs="Times New Roman"/>
        </w:rPr>
        <w:t>Clements,</w:t>
      </w:r>
      <w:r w:rsidR="00C80775" w:rsidRPr="00912CB1">
        <w:rPr>
          <w:rFonts w:cs="Times New Roman"/>
        </w:rPr>
        <w:t xml:space="preserve"> </w:t>
      </w:r>
      <w:r w:rsidRPr="00912CB1">
        <w:rPr>
          <w:rFonts w:cs="Times New Roman"/>
        </w:rPr>
        <w:t>Douglas</w:t>
      </w:r>
    </w:p>
    <w:p w:rsidR="00F03394" w:rsidRDefault="001A2145" w:rsidP="00686C6B">
      <w:r>
        <w:t>Julie Sarama, Jaekyung Lee, Mark Lipsey, and Dale Farran</w:t>
      </w:r>
    </w:p>
    <w:p w:rsidR="001A2145" w:rsidRPr="00912CB1" w:rsidRDefault="001A2145" w:rsidP="00686C6B">
      <w:pPr>
        <w:rPr>
          <w:rFonts w:cs="Times New Roman"/>
        </w:rPr>
      </w:pPr>
    </w:p>
    <w:p w:rsidR="00686C6B" w:rsidRDefault="0089480B" w:rsidP="00686C6B">
      <w:pPr>
        <w:rPr>
          <w:rFonts w:cs="Times New Roman"/>
        </w:rPr>
      </w:pPr>
      <w:r w:rsidRPr="0089480B">
        <w:rPr>
          <w:rFonts w:cs="Times New Roman"/>
          <w:bCs/>
        </w:rPr>
        <w:t>Project Website:</w:t>
      </w:r>
      <w:r w:rsidR="00C80775" w:rsidRPr="00912CB1">
        <w:rPr>
          <w:rFonts w:cs="Times New Roman"/>
        </w:rPr>
        <w:t xml:space="preserve"> </w:t>
      </w:r>
      <w:hyperlink r:id="rId751" w:history="1">
        <w:r w:rsidR="00686C6B" w:rsidRPr="00912CB1">
          <w:rPr>
            <w:rStyle w:val="Hyperlink"/>
            <w:rFonts w:cs="Times New Roman"/>
          </w:rPr>
          <w:t>http://www.ubtriad.org/</w:t>
        </w:r>
      </w:hyperlink>
    </w:p>
    <w:p w:rsidR="00F03394" w:rsidRDefault="00F03394" w:rsidP="00686C6B">
      <w:pPr>
        <w:rPr>
          <w:rFonts w:cs="Times New Roman"/>
        </w:rPr>
      </w:pPr>
    </w:p>
    <w:p w:rsidR="002C75CA" w:rsidRPr="002C75CA" w:rsidRDefault="002C75CA" w:rsidP="00686C6B">
      <w:pPr>
        <w:rPr>
          <w:rFonts w:cs="Times New Roman"/>
          <w:highlight w:val="yellow"/>
        </w:rPr>
      </w:pPr>
      <w:r>
        <w:rPr>
          <w:rFonts w:cs="Times New Roman"/>
        </w:rPr>
        <w:t xml:space="preserve">Related IES </w:t>
      </w:r>
      <w:r w:rsidRPr="002C75CA">
        <w:rPr>
          <w:rFonts w:cs="Times New Roman"/>
        </w:rPr>
        <w:t>Projects:</w:t>
      </w:r>
      <w:r w:rsidRPr="002C75CA" w:rsidDel="008110FE">
        <w:rPr>
          <w:rFonts w:cs="Times New Roman"/>
        </w:rPr>
        <w:t xml:space="preserve"> </w:t>
      </w:r>
      <w:hyperlink r:id="rId752" w:history="1">
        <w:r w:rsidRPr="002C75CA">
          <w:rPr>
            <w:rStyle w:val="Hyperlink"/>
            <w:rFonts w:cs="Times New Roman"/>
            <w:bCs/>
          </w:rPr>
          <w:t>Longitudinal Study of a Successful Scaling-Up Project: Extending TRIAD</w:t>
        </w:r>
      </w:hyperlink>
      <w:r w:rsidRPr="002C75CA">
        <w:rPr>
          <w:rFonts w:cs="Times New Roman"/>
        </w:rPr>
        <w:t xml:space="preserve"> (R305A110188)</w:t>
      </w:r>
    </w:p>
    <w:p w:rsidR="002C75CA" w:rsidRPr="00912CB1" w:rsidRDefault="002C75CA" w:rsidP="00686C6B">
      <w:pPr>
        <w:rPr>
          <w:rFonts w:cs="Times New Roman"/>
        </w:rPr>
      </w:pPr>
    </w:p>
    <w:p w:rsidR="00FC459B" w:rsidRPr="00912CB1" w:rsidRDefault="00885EBF" w:rsidP="00FC459B">
      <w:pPr>
        <w:rPr>
          <w:rFonts w:cs="Times New Roman"/>
          <w:b/>
          <w:bCs/>
        </w:rPr>
      </w:pPr>
      <w:r w:rsidRPr="00885EBF">
        <w:rPr>
          <w:rFonts w:cs="Times New Roman"/>
          <w:bCs/>
        </w:rPr>
        <w:t>Publications:</w:t>
      </w:r>
    </w:p>
    <w:p w:rsidR="0059794D" w:rsidRPr="00F03394" w:rsidRDefault="0059794D" w:rsidP="00F03394">
      <w:pPr>
        <w:ind w:left="720"/>
        <w:rPr>
          <w:rFonts w:cs="Times New Roman"/>
          <w:sz w:val="20"/>
        </w:rPr>
      </w:pPr>
      <w:r w:rsidRPr="00F03394">
        <w:rPr>
          <w:rFonts w:cs="Times New Roman"/>
          <w:sz w:val="20"/>
        </w:rPr>
        <w:t xml:space="preserve">Brown, C.S., Sarama, J., and Clements, D.H. (2007). </w:t>
      </w:r>
      <w:hyperlink r:id="rId753" w:history="1">
        <w:r w:rsidRPr="00F03394">
          <w:rPr>
            <w:rFonts w:cs="Times New Roman"/>
            <w:color w:val="0000FF" w:themeColor="hyperlink"/>
            <w:sz w:val="20"/>
            <w:u w:val="single"/>
          </w:rPr>
          <w:t>Thinking About Learning Trajectories in Preschool.</w:t>
        </w:r>
      </w:hyperlink>
      <w:r w:rsidRPr="00F03394">
        <w:rPr>
          <w:rFonts w:cs="Times New Roman"/>
          <w:sz w:val="20"/>
        </w:rPr>
        <w:t xml:space="preserve"> </w:t>
      </w:r>
      <w:r w:rsidRPr="00F03394">
        <w:rPr>
          <w:rFonts w:cs="Times New Roman"/>
          <w:i/>
          <w:iCs/>
          <w:sz w:val="20"/>
        </w:rPr>
        <w:t>Teaching Children Mathematics, 14</w:t>
      </w:r>
      <w:r w:rsidRPr="00F03394">
        <w:rPr>
          <w:rFonts w:cs="Times New Roman"/>
          <w:sz w:val="20"/>
        </w:rPr>
        <w:t>: 178–181.</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 xml:space="preserve">Clements, D.H., Sarama, J., Spitler, M.E., Lange, A.A., </w:t>
      </w:r>
      <w:r w:rsidR="00251345">
        <w:rPr>
          <w:rFonts w:cs="Times New Roman"/>
          <w:sz w:val="20"/>
        </w:rPr>
        <w:t>and</w:t>
      </w:r>
      <w:r w:rsidRPr="00F03394">
        <w:rPr>
          <w:rFonts w:cs="Times New Roman"/>
          <w:sz w:val="20"/>
        </w:rPr>
        <w:t xml:space="preserve"> Wolfe, C.B. (2011). </w:t>
      </w:r>
      <w:hyperlink r:id="rId754" w:history="1">
        <w:r w:rsidRPr="00F03394">
          <w:rPr>
            <w:rFonts w:cs="Times New Roman"/>
            <w:color w:val="0000FF" w:themeColor="hyperlink"/>
            <w:sz w:val="20"/>
            <w:u w:val="single"/>
          </w:rPr>
          <w:t>Mathematics Learned by Young Children in an Intervention Based on Learning Trajectories: A Large-Scale Cluster Randomized Trial.</w:t>
        </w:r>
      </w:hyperlink>
      <w:r w:rsidRPr="00F03394">
        <w:rPr>
          <w:rFonts w:cs="Times New Roman"/>
          <w:sz w:val="20"/>
        </w:rPr>
        <w:t xml:space="preserve"> </w:t>
      </w:r>
      <w:r w:rsidRPr="00F03394">
        <w:rPr>
          <w:rFonts w:cs="Times New Roman"/>
          <w:i/>
          <w:iCs/>
          <w:sz w:val="20"/>
        </w:rPr>
        <w:t>Journal for Research in Mathematics Education</w:t>
      </w:r>
      <w:r w:rsidRPr="00F03394">
        <w:rPr>
          <w:rFonts w:cs="Times New Roman"/>
          <w:sz w:val="20"/>
        </w:rPr>
        <w:t>.</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 xml:space="preserve">Clements, D.H. (2007). </w:t>
      </w:r>
      <w:hyperlink r:id="rId755" w:history="1">
        <w:r w:rsidRPr="00F03394">
          <w:rPr>
            <w:rFonts w:cs="Times New Roman"/>
            <w:color w:val="0000FF" w:themeColor="hyperlink"/>
            <w:sz w:val="20"/>
            <w:u w:val="single"/>
          </w:rPr>
          <w:t>Curriculum Research: Toward a Framework for ‘Research-Based Curricula’</w:t>
        </w:r>
      </w:hyperlink>
      <w:r w:rsidRPr="00F03394">
        <w:rPr>
          <w:rFonts w:cs="Times New Roman"/>
          <w:sz w:val="20"/>
        </w:rPr>
        <w:t xml:space="preserve">. </w:t>
      </w:r>
      <w:r w:rsidRPr="00F03394">
        <w:rPr>
          <w:rFonts w:cs="Times New Roman"/>
          <w:i/>
          <w:iCs/>
          <w:sz w:val="20"/>
        </w:rPr>
        <w:t>Journal for Research in Mathematics Education, 38</w:t>
      </w:r>
      <w:r w:rsidRPr="00F03394">
        <w:rPr>
          <w:rFonts w:cs="Times New Roman"/>
          <w:sz w:val="20"/>
        </w:rPr>
        <w:t>: 35–70.</w:t>
      </w:r>
    </w:p>
    <w:p w:rsidR="0059794D" w:rsidRPr="00F03394" w:rsidRDefault="0059794D" w:rsidP="00F03394">
      <w:pPr>
        <w:ind w:left="720"/>
        <w:rPr>
          <w:rFonts w:cs="Times New Roman"/>
          <w:sz w:val="20"/>
        </w:rPr>
      </w:pPr>
    </w:p>
    <w:p w:rsidR="0059794D" w:rsidRPr="00F03394" w:rsidRDefault="0059794D" w:rsidP="000F1790">
      <w:pPr>
        <w:ind w:left="720"/>
        <w:rPr>
          <w:rFonts w:cs="Times New Roman"/>
          <w:sz w:val="20"/>
        </w:rPr>
      </w:pPr>
      <w:r w:rsidRPr="00F03394">
        <w:rPr>
          <w:rFonts w:cs="Times New Roman"/>
          <w:sz w:val="20"/>
        </w:rPr>
        <w:t xml:space="preserve">Clements, D.H. (2008). Linking Research and Curriculum Development. In L.D. English (Ed.), </w:t>
      </w:r>
      <w:r w:rsidRPr="00F03394">
        <w:rPr>
          <w:rFonts w:cs="Times New Roman"/>
          <w:i/>
          <w:iCs/>
          <w:sz w:val="20"/>
        </w:rPr>
        <w:t>Handbook of International Research in Mathematics Education</w:t>
      </w:r>
      <w:r w:rsidRPr="00F03394">
        <w:rPr>
          <w:rFonts w:cs="Times New Roman"/>
          <w:sz w:val="20"/>
        </w:rPr>
        <w:t xml:space="preserve">. (Second ed., </w:t>
      </w:r>
      <w:r w:rsidR="00E91E27">
        <w:rPr>
          <w:rFonts w:cs="Times New Roman"/>
          <w:sz w:val="20"/>
        </w:rPr>
        <w:t>pp</w:t>
      </w:r>
      <w:r w:rsidRPr="00F03394">
        <w:rPr>
          <w:rFonts w:cs="Times New Roman"/>
          <w:sz w:val="20"/>
        </w:rPr>
        <w:t>. 589–625). New York, NY: Taylor and Francis.</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 xml:space="preserve">Clements, D.H., and Sarama, J. (2007). Early Childhood Mathematics Learning. In F.K. Lester, Jr. (Ed.), </w:t>
      </w:r>
      <w:r w:rsidRPr="00F03394">
        <w:rPr>
          <w:rFonts w:cs="Times New Roman"/>
          <w:i/>
          <w:iCs/>
          <w:sz w:val="20"/>
        </w:rPr>
        <w:t>Second Handbook of Research on Mathematics Teaching and Learning</w:t>
      </w:r>
      <w:r w:rsidRPr="00F03394">
        <w:rPr>
          <w:rFonts w:cs="Times New Roman"/>
          <w:sz w:val="20"/>
        </w:rPr>
        <w:t xml:space="preserve"> (</w:t>
      </w:r>
      <w:r w:rsidR="00E91E27">
        <w:rPr>
          <w:rFonts w:cs="Times New Roman"/>
          <w:sz w:val="20"/>
        </w:rPr>
        <w:t>pp</w:t>
      </w:r>
      <w:r w:rsidRPr="00F03394">
        <w:rPr>
          <w:rFonts w:cs="Times New Roman"/>
          <w:sz w:val="20"/>
        </w:rPr>
        <w:t>. 461–555). New York, NY: Information Age Publishing.</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 xml:space="preserve">Clements, D.H., and Sarama, J. (2007). Einsatz Von Computern in Amerikanischen Vor- Und Grundschulen — En Zwischenbericht [Using Computers in American Kindergartens and Primary Schools: An Interim Report]. In H. Mitzlaff (Ed.), Internationales Handbuch: Computer (ICT), Grundschule, Kindeergarten and Neue Lernkultur (Vol. 1, </w:t>
      </w:r>
      <w:r w:rsidR="00E91E27">
        <w:rPr>
          <w:rFonts w:cs="Times New Roman"/>
          <w:sz w:val="20"/>
        </w:rPr>
        <w:t>pp</w:t>
      </w:r>
      <w:r w:rsidRPr="00F03394">
        <w:rPr>
          <w:rFonts w:cs="Times New Roman"/>
          <w:sz w:val="20"/>
        </w:rPr>
        <w:t>. 251–259). Baltmannsweiler, Germany: Schneider Verlag Hohengehren.</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 xml:space="preserve">Clements, D.H., and Sarama, J. (2007). Zur Rolle Des Computers in Der Frühen Mathematik in Amerikanischen Kindergärten and Grundschulen—Das Projekt Building Blocks for Early Childhood Mathematics [The Role of Computers in American Kindergartens and Primary Schools: The Building Blocks for Early Childhood Mathematics Project]. In H. Mitzlaff (Ed.), Internationales Handbuch: </w:t>
      </w:r>
      <w:r w:rsidRPr="00F03394">
        <w:rPr>
          <w:rFonts w:cs="Times New Roman"/>
          <w:sz w:val="20"/>
        </w:rPr>
        <w:lastRenderedPageBreak/>
        <w:t xml:space="preserve">Computer (ICT), Grundschule, Kindeergarten and Neue Lernkultur (Vol. 2, </w:t>
      </w:r>
      <w:r w:rsidR="00E91E27">
        <w:rPr>
          <w:rFonts w:cs="Times New Roman"/>
          <w:sz w:val="20"/>
        </w:rPr>
        <w:t>pp</w:t>
      </w:r>
      <w:r w:rsidRPr="00F03394">
        <w:rPr>
          <w:rFonts w:cs="Times New Roman"/>
          <w:sz w:val="20"/>
        </w:rPr>
        <w:t>. 538–546). Baltmannsweiler, Germany: Schneider Verlag Hohengehren.</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Clements, D.H., and Sarama, J. (2007). Gold Der Narren?—Fools’s Gold?—Kritische Bemerkungen Zur Kritik Der Alliance for Childhood Et Al. [Fool’s Gold? Critical Remarks About the Critics From the Alliance for Childhood]. In H. Mitzlaff (Ed.), Internationales Handbuch: Computer (ICT), Grundschule, Kindeergarten and Neue Lernkultur (Vol. 2,</w:t>
      </w:r>
      <w:r w:rsidR="00E91E27">
        <w:rPr>
          <w:rFonts w:cs="Times New Roman"/>
          <w:sz w:val="20"/>
        </w:rPr>
        <w:t>pp</w:t>
      </w:r>
      <w:r w:rsidRPr="00F03394">
        <w:rPr>
          <w:rFonts w:cs="Times New Roman"/>
          <w:sz w:val="20"/>
        </w:rPr>
        <w:t>. 740–748). Baltmannsweiler, Germany: Schneider Verlag Hohengehren.</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 xml:space="preserve">Clements, D.H., and Sarama, J. (2007). Mathematics. In R.S. New and M. Cochran (Eds.), </w:t>
      </w:r>
      <w:r w:rsidRPr="00F03394">
        <w:rPr>
          <w:rFonts w:cs="Times New Roman"/>
          <w:i/>
          <w:iCs/>
          <w:sz w:val="20"/>
        </w:rPr>
        <w:t>Early Childhood Education: An International Encyclopedia</w:t>
      </w:r>
      <w:r w:rsidRPr="00F03394">
        <w:rPr>
          <w:rFonts w:cs="Times New Roman"/>
          <w:sz w:val="20"/>
        </w:rPr>
        <w:t xml:space="preserve"> (Vol. 2, </w:t>
      </w:r>
      <w:r w:rsidR="00E91E27">
        <w:rPr>
          <w:rFonts w:cs="Times New Roman"/>
          <w:sz w:val="20"/>
        </w:rPr>
        <w:t>pp</w:t>
      </w:r>
      <w:r w:rsidRPr="00F03394">
        <w:rPr>
          <w:rFonts w:cs="Times New Roman"/>
          <w:sz w:val="20"/>
        </w:rPr>
        <w:t>. 502–509). Westport, CN: Praeger.</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 xml:space="preserve">Clements, D.H., and Sarama, J. (2007). Curriculum, Technology. In R.S. New and M. Cochran (Eds.), </w:t>
      </w:r>
      <w:r w:rsidRPr="00F03394">
        <w:rPr>
          <w:rFonts w:cs="Times New Roman"/>
          <w:i/>
          <w:iCs/>
          <w:sz w:val="20"/>
        </w:rPr>
        <w:t>Early Childhood Education: An International Encyclopedia</w:t>
      </w:r>
      <w:r w:rsidRPr="00F03394">
        <w:rPr>
          <w:rFonts w:cs="Times New Roman"/>
          <w:sz w:val="20"/>
        </w:rPr>
        <w:t xml:space="preserve"> (Vol. 1, </w:t>
      </w:r>
      <w:r w:rsidR="00E91E27">
        <w:rPr>
          <w:rFonts w:cs="Times New Roman"/>
          <w:sz w:val="20"/>
        </w:rPr>
        <w:t>pp</w:t>
      </w:r>
      <w:r w:rsidRPr="00F03394">
        <w:rPr>
          <w:rFonts w:cs="Times New Roman"/>
          <w:sz w:val="20"/>
        </w:rPr>
        <w:t>. 221–225). Westport, CN: Praeger.</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 xml:space="preserve">Clements, D.H., and Sarama, J. (2007). </w:t>
      </w:r>
      <w:hyperlink r:id="rId756" w:history="1">
        <w:r w:rsidRPr="00F03394">
          <w:rPr>
            <w:rFonts w:cs="Times New Roman"/>
            <w:color w:val="0000FF" w:themeColor="hyperlink"/>
            <w:sz w:val="20"/>
            <w:u w:val="single"/>
          </w:rPr>
          <w:t>Effects of a Preschool Mathematics Curriculum: Summative Research on the Building Blocks Project.</w:t>
        </w:r>
      </w:hyperlink>
      <w:r w:rsidRPr="00F03394">
        <w:rPr>
          <w:rFonts w:cs="Times New Roman"/>
          <w:sz w:val="20"/>
        </w:rPr>
        <w:t xml:space="preserve"> </w:t>
      </w:r>
      <w:r w:rsidRPr="00F03394">
        <w:rPr>
          <w:rFonts w:cs="Times New Roman"/>
          <w:i/>
          <w:iCs/>
          <w:sz w:val="20"/>
        </w:rPr>
        <w:t>Journal for Research in Mathematics Education, 38</w:t>
      </w:r>
      <w:r w:rsidRPr="00F03394">
        <w:rPr>
          <w:rFonts w:cs="Times New Roman"/>
          <w:sz w:val="20"/>
        </w:rPr>
        <w:t>: 136–163.</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 xml:space="preserve">Clements, D.H., and Sarama, J. (2008). </w:t>
      </w:r>
      <w:hyperlink r:id="rId757" w:history="1">
        <w:r w:rsidRPr="00F03394">
          <w:rPr>
            <w:rFonts w:cs="Times New Roman"/>
            <w:color w:val="0000FF" w:themeColor="hyperlink"/>
            <w:sz w:val="20"/>
            <w:u w:val="single"/>
          </w:rPr>
          <w:t>Experimental Evaluation of the Effects of a Research-Based Preschool Mathematics Curriculum.</w:t>
        </w:r>
      </w:hyperlink>
      <w:r w:rsidRPr="00F03394">
        <w:rPr>
          <w:rFonts w:cs="Times New Roman"/>
          <w:sz w:val="20"/>
        </w:rPr>
        <w:t xml:space="preserve"> </w:t>
      </w:r>
      <w:r w:rsidRPr="00F03394">
        <w:rPr>
          <w:rFonts w:cs="Times New Roman"/>
          <w:i/>
          <w:iCs/>
          <w:sz w:val="20"/>
        </w:rPr>
        <w:t>American Educational Research Journal, 45</w:t>
      </w:r>
      <w:r w:rsidRPr="00F03394">
        <w:rPr>
          <w:rFonts w:cs="Times New Roman"/>
          <w:sz w:val="20"/>
        </w:rPr>
        <w:t>: 443–494.</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Clements, D.H., and Sarama, J. (2008). Mathematics and Technology: Su</w:t>
      </w:r>
      <w:r w:rsidR="00E91E27">
        <w:rPr>
          <w:rFonts w:cs="Times New Roman"/>
          <w:sz w:val="20"/>
        </w:rPr>
        <w:t>pp</w:t>
      </w:r>
      <w:r w:rsidRPr="00F03394">
        <w:rPr>
          <w:rFonts w:cs="Times New Roman"/>
          <w:sz w:val="20"/>
        </w:rPr>
        <w:t xml:space="preserve">orting Learning for Students and Teachers. In O.N. Saracho and B. Spodek (Eds.), </w:t>
      </w:r>
      <w:r w:rsidRPr="00F03394">
        <w:rPr>
          <w:rFonts w:cs="Times New Roman"/>
          <w:i/>
          <w:iCs/>
          <w:sz w:val="20"/>
        </w:rPr>
        <w:t>Contemporary Perspectives on Science and Technology in Early Childhood Education</w:t>
      </w:r>
      <w:r w:rsidRPr="00F03394">
        <w:rPr>
          <w:rFonts w:cs="Times New Roman"/>
          <w:sz w:val="20"/>
        </w:rPr>
        <w:t xml:space="preserve"> (</w:t>
      </w:r>
      <w:r w:rsidR="00E91E27">
        <w:rPr>
          <w:rFonts w:cs="Times New Roman"/>
          <w:sz w:val="20"/>
        </w:rPr>
        <w:t>pp</w:t>
      </w:r>
      <w:r w:rsidRPr="00F03394">
        <w:rPr>
          <w:rFonts w:cs="Times New Roman"/>
          <w:sz w:val="20"/>
        </w:rPr>
        <w:t>. 127–147). Charlotte, NC: Information Age Publishing, Inc.</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 xml:space="preserve">Clements, D.H., and Sarama, J. (2009). </w:t>
      </w:r>
      <w:r w:rsidRPr="00F03394">
        <w:rPr>
          <w:rFonts w:cs="Times New Roman"/>
          <w:i/>
          <w:iCs/>
          <w:sz w:val="20"/>
        </w:rPr>
        <w:t>Learning and Teaching Early Math: The Learning Trajectories A</w:t>
      </w:r>
      <w:r w:rsidR="00E91E27">
        <w:rPr>
          <w:rFonts w:cs="Times New Roman"/>
          <w:i/>
          <w:iCs/>
          <w:sz w:val="20"/>
        </w:rPr>
        <w:t>pp</w:t>
      </w:r>
      <w:r w:rsidRPr="00F03394">
        <w:rPr>
          <w:rFonts w:cs="Times New Roman"/>
          <w:i/>
          <w:iCs/>
          <w:sz w:val="20"/>
        </w:rPr>
        <w:t>roach.</w:t>
      </w:r>
      <w:r w:rsidRPr="00F03394">
        <w:rPr>
          <w:rFonts w:cs="Times New Roman"/>
          <w:sz w:val="20"/>
        </w:rPr>
        <w:t xml:space="preserve"> New York, NY: Routledge.</w:t>
      </w:r>
    </w:p>
    <w:p w:rsidR="0059794D" w:rsidRPr="00F03394" w:rsidRDefault="0059794D" w:rsidP="00F03394">
      <w:pPr>
        <w:ind w:left="720"/>
        <w:rPr>
          <w:rFonts w:cs="Times New Roman"/>
          <w:sz w:val="20"/>
        </w:rPr>
      </w:pPr>
    </w:p>
    <w:p w:rsidR="0059794D" w:rsidRPr="00F03394" w:rsidRDefault="0059794D" w:rsidP="00F03394">
      <w:pPr>
        <w:autoSpaceDE w:val="0"/>
        <w:autoSpaceDN w:val="0"/>
        <w:adjustRightInd w:val="0"/>
        <w:ind w:left="720"/>
        <w:rPr>
          <w:rFonts w:cs="Times New Roman"/>
          <w:sz w:val="20"/>
          <w:szCs w:val="24"/>
        </w:rPr>
      </w:pPr>
      <w:r w:rsidRPr="00F03394">
        <w:rPr>
          <w:rFonts w:cs="Times New Roman"/>
          <w:sz w:val="20"/>
          <w:szCs w:val="24"/>
        </w:rPr>
        <w:t xml:space="preserve">Clements, D.H., </w:t>
      </w:r>
      <w:r w:rsidR="00251345">
        <w:rPr>
          <w:rFonts w:cs="Times New Roman"/>
          <w:sz w:val="20"/>
          <w:szCs w:val="24"/>
        </w:rPr>
        <w:t>and</w:t>
      </w:r>
      <w:r w:rsidRPr="00F03394">
        <w:rPr>
          <w:rFonts w:cs="Times New Roman"/>
          <w:sz w:val="20"/>
          <w:szCs w:val="24"/>
        </w:rPr>
        <w:t xml:space="preserve"> Sarama, J. (2011). Early </w:t>
      </w:r>
      <w:r w:rsidR="000F1790" w:rsidRPr="00F03394">
        <w:rPr>
          <w:rFonts w:cs="Times New Roman"/>
          <w:sz w:val="20"/>
          <w:szCs w:val="24"/>
        </w:rPr>
        <w:t xml:space="preserve">Childhood Mathematics Intervention. </w:t>
      </w:r>
      <w:r w:rsidRPr="00F03394">
        <w:rPr>
          <w:rFonts w:cs="Times New Roman"/>
          <w:i/>
          <w:iCs/>
          <w:sz w:val="20"/>
          <w:szCs w:val="24"/>
        </w:rPr>
        <w:t>Science</w:t>
      </w:r>
      <w:r w:rsidR="000F1790" w:rsidRPr="00F03394">
        <w:rPr>
          <w:rFonts w:cs="Times New Roman"/>
          <w:sz w:val="20"/>
          <w:szCs w:val="24"/>
        </w:rPr>
        <w:t>, 333</w:t>
      </w:r>
      <w:r w:rsidR="000F1790">
        <w:rPr>
          <w:rFonts w:cs="Times New Roman"/>
          <w:sz w:val="20"/>
          <w:szCs w:val="24"/>
        </w:rPr>
        <w:t>:</w:t>
      </w:r>
    </w:p>
    <w:p w:rsidR="0059794D" w:rsidRPr="00F03394" w:rsidRDefault="000F1790" w:rsidP="00F03394">
      <w:pPr>
        <w:ind w:left="720"/>
        <w:rPr>
          <w:rFonts w:cs="Times New Roman"/>
          <w:sz w:val="20"/>
          <w:szCs w:val="24"/>
        </w:rPr>
      </w:pPr>
      <w:r w:rsidRPr="00F03394">
        <w:rPr>
          <w:rFonts w:cs="Times New Roman"/>
          <w:sz w:val="20"/>
          <w:szCs w:val="24"/>
        </w:rPr>
        <w:t xml:space="preserve">968-970. </w:t>
      </w:r>
    </w:p>
    <w:p w:rsidR="0059794D" w:rsidRPr="00F03394" w:rsidRDefault="0059794D" w:rsidP="00F03394">
      <w:pPr>
        <w:ind w:left="720"/>
        <w:rPr>
          <w:rFonts w:cs="Times New Roman"/>
          <w:sz w:val="20"/>
        </w:rPr>
      </w:pPr>
    </w:p>
    <w:p w:rsidR="0059794D" w:rsidRPr="00F03394" w:rsidRDefault="0059794D" w:rsidP="00F03394">
      <w:pPr>
        <w:autoSpaceDE w:val="0"/>
        <w:autoSpaceDN w:val="0"/>
        <w:adjustRightInd w:val="0"/>
        <w:ind w:left="720"/>
        <w:rPr>
          <w:rFonts w:cs="Times New Roman"/>
          <w:sz w:val="20"/>
          <w:szCs w:val="24"/>
        </w:rPr>
      </w:pPr>
      <w:r w:rsidRPr="00F03394">
        <w:rPr>
          <w:rFonts w:cs="Times New Roman"/>
          <w:sz w:val="20"/>
          <w:szCs w:val="24"/>
        </w:rPr>
        <w:t xml:space="preserve">Clements, D.H., </w:t>
      </w:r>
      <w:r w:rsidR="00251345">
        <w:rPr>
          <w:rFonts w:cs="Times New Roman"/>
          <w:sz w:val="20"/>
          <w:szCs w:val="24"/>
        </w:rPr>
        <w:t>and</w:t>
      </w:r>
      <w:r w:rsidRPr="00F03394">
        <w:rPr>
          <w:rFonts w:cs="Times New Roman"/>
          <w:sz w:val="20"/>
          <w:szCs w:val="24"/>
        </w:rPr>
        <w:t xml:space="preserve"> Sarama, J. (2011). Early </w:t>
      </w:r>
      <w:r w:rsidR="000F1790" w:rsidRPr="00F03394">
        <w:rPr>
          <w:rFonts w:cs="Times New Roman"/>
          <w:sz w:val="20"/>
          <w:szCs w:val="24"/>
        </w:rPr>
        <w:t xml:space="preserve">Childhood Teacher Education: </w:t>
      </w:r>
      <w:r w:rsidRPr="00F03394">
        <w:rPr>
          <w:rFonts w:cs="Times New Roman"/>
          <w:sz w:val="20"/>
          <w:szCs w:val="24"/>
        </w:rPr>
        <w:t xml:space="preserve">The </w:t>
      </w:r>
      <w:r w:rsidR="000F1790" w:rsidRPr="00F03394">
        <w:rPr>
          <w:rFonts w:cs="Times New Roman"/>
          <w:sz w:val="20"/>
          <w:szCs w:val="24"/>
        </w:rPr>
        <w:t>Case Of</w:t>
      </w:r>
    </w:p>
    <w:p w:rsidR="0059794D" w:rsidRPr="00F03394" w:rsidRDefault="000F1790" w:rsidP="00285EB0">
      <w:pPr>
        <w:autoSpaceDE w:val="0"/>
        <w:autoSpaceDN w:val="0"/>
        <w:adjustRightInd w:val="0"/>
        <w:ind w:left="720"/>
        <w:rPr>
          <w:sz w:val="18"/>
        </w:rPr>
      </w:pPr>
      <w:r w:rsidRPr="00F03394">
        <w:rPr>
          <w:rFonts w:cs="Times New Roman"/>
          <w:sz w:val="20"/>
          <w:szCs w:val="24"/>
        </w:rPr>
        <w:t>Geometry.</w:t>
      </w:r>
      <w:r w:rsidR="0059794D" w:rsidRPr="00F03394">
        <w:rPr>
          <w:rFonts w:cs="Times New Roman"/>
          <w:sz w:val="20"/>
          <w:szCs w:val="24"/>
        </w:rPr>
        <w:t xml:space="preserve"> </w:t>
      </w:r>
      <w:r w:rsidR="0059794D" w:rsidRPr="00F03394">
        <w:rPr>
          <w:rFonts w:cs="Times New Roman"/>
          <w:i/>
          <w:iCs/>
          <w:sz w:val="20"/>
          <w:szCs w:val="24"/>
        </w:rPr>
        <w:t>Journal of Mathematics Teacher Education</w:t>
      </w:r>
      <w:r w:rsidR="0059794D" w:rsidRPr="00F03394">
        <w:rPr>
          <w:rFonts w:cs="Times New Roman"/>
          <w:sz w:val="20"/>
          <w:szCs w:val="24"/>
        </w:rPr>
        <w:t xml:space="preserve">, </w:t>
      </w:r>
      <w:r w:rsidR="0059794D" w:rsidRPr="00F03394">
        <w:rPr>
          <w:rFonts w:cs="Times New Roman"/>
          <w:i/>
          <w:iCs/>
          <w:sz w:val="20"/>
          <w:szCs w:val="24"/>
        </w:rPr>
        <w:t>14</w:t>
      </w:r>
      <w:r w:rsidR="0059794D" w:rsidRPr="00F03394">
        <w:rPr>
          <w:rFonts w:cs="Times New Roman"/>
          <w:sz w:val="20"/>
          <w:szCs w:val="24"/>
        </w:rPr>
        <w:t>(2)</w:t>
      </w:r>
      <w:r>
        <w:rPr>
          <w:rFonts w:cs="Times New Roman"/>
          <w:sz w:val="20"/>
          <w:szCs w:val="24"/>
        </w:rPr>
        <w:t>:</w:t>
      </w:r>
      <w:r w:rsidR="0059794D" w:rsidRPr="00F03394">
        <w:rPr>
          <w:rFonts w:cs="Times New Roman"/>
          <w:sz w:val="20"/>
          <w:szCs w:val="24"/>
        </w:rPr>
        <w:t xml:space="preserve"> 133-148.</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 xml:space="preserve">Clements, D.H., Sarama, J., and Liu, X. (2008). </w:t>
      </w:r>
      <w:hyperlink r:id="rId758" w:history="1">
        <w:r w:rsidRPr="00F03394">
          <w:rPr>
            <w:rFonts w:cs="Times New Roman"/>
            <w:color w:val="0000FF" w:themeColor="hyperlink"/>
            <w:sz w:val="20"/>
            <w:u w:val="single"/>
          </w:rPr>
          <w:t>Development of a Measure of Early Mathematics Achievement Using the Rasch Model: The Research-Based Early Maths Assessment.</w:t>
        </w:r>
      </w:hyperlink>
      <w:r w:rsidRPr="00F03394">
        <w:rPr>
          <w:rFonts w:cs="Times New Roman"/>
          <w:sz w:val="20"/>
        </w:rPr>
        <w:t xml:space="preserve"> </w:t>
      </w:r>
      <w:r w:rsidRPr="00F03394">
        <w:rPr>
          <w:rFonts w:cs="Times New Roman"/>
          <w:i/>
          <w:iCs/>
          <w:sz w:val="20"/>
        </w:rPr>
        <w:t>Educational Psychology, 28</w:t>
      </w:r>
      <w:r w:rsidRPr="00F03394">
        <w:rPr>
          <w:rFonts w:cs="Times New Roman"/>
          <w:sz w:val="20"/>
        </w:rPr>
        <w:t>(4): 457–482.</w:t>
      </w:r>
    </w:p>
    <w:p w:rsidR="0059794D" w:rsidRPr="00F03394" w:rsidRDefault="0059794D" w:rsidP="00F03394">
      <w:pPr>
        <w:ind w:left="720"/>
        <w:rPr>
          <w:rFonts w:cs="Times New Roman"/>
          <w:sz w:val="20"/>
        </w:rPr>
      </w:pPr>
    </w:p>
    <w:p w:rsidR="0059794D" w:rsidRPr="00F03394" w:rsidRDefault="0059794D" w:rsidP="00F03394">
      <w:pPr>
        <w:autoSpaceDE w:val="0"/>
        <w:autoSpaceDN w:val="0"/>
        <w:adjustRightInd w:val="0"/>
        <w:ind w:left="720"/>
        <w:rPr>
          <w:rFonts w:cs="Times New Roman"/>
          <w:sz w:val="20"/>
          <w:szCs w:val="24"/>
        </w:rPr>
      </w:pPr>
      <w:r w:rsidRPr="00F03394">
        <w:rPr>
          <w:rFonts w:cs="Times New Roman"/>
          <w:sz w:val="20"/>
          <w:szCs w:val="24"/>
        </w:rPr>
        <w:t xml:space="preserve">Clements, D. H., Sarama, J., Spitler, M. E., Lange, A., </w:t>
      </w:r>
      <w:r w:rsidR="00251345">
        <w:rPr>
          <w:rFonts w:cs="Times New Roman"/>
          <w:sz w:val="20"/>
          <w:szCs w:val="24"/>
        </w:rPr>
        <w:t>and</w:t>
      </w:r>
      <w:r w:rsidRPr="00F03394">
        <w:rPr>
          <w:rFonts w:cs="Times New Roman"/>
          <w:sz w:val="20"/>
          <w:szCs w:val="24"/>
        </w:rPr>
        <w:t xml:space="preserve"> Wolfe, C. B. (2011). Mathematics</w:t>
      </w:r>
    </w:p>
    <w:p w:rsidR="0059794D" w:rsidRPr="00F03394" w:rsidRDefault="0059794D" w:rsidP="00F03394">
      <w:pPr>
        <w:autoSpaceDE w:val="0"/>
        <w:autoSpaceDN w:val="0"/>
        <w:adjustRightInd w:val="0"/>
        <w:ind w:left="720"/>
        <w:rPr>
          <w:rFonts w:cs="Times New Roman"/>
          <w:sz w:val="20"/>
          <w:szCs w:val="24"/>
        </w:rPr>
      </w:pPr>
      <w:r w:rsidRPr="00F03394">
        <w:rPr>
          <w:rFonts w:cs="Times New Roman"/>
          <w:sz w:val="20"/>
          <w:szCs w:val="24"/>
        </w:rPr>
        <w:t>learned by young children in an intervention based on learning trajectories: A large-scale</w:t>
      </w:r>
    </w:p>
    <w:p w:rsidR="0059794D" w:rsidRPr="00F03394" w:rsidRDefault="0059794D" w:rsidP="00F03394">
      <w:pPr>
        <w:autoSpaceDE w:val="0"/>
        <w:autoSpaceDN w:val="0"/>
        <w:adjustRightInd w:val="0"/>
        <w:ind w:left="720"/>
        <w:rPr>
          <w:rFonts w:cs="Times New Roman"/>
          <w:sz w:val="20"/>
          <w:szCs w:val="24"/>
        </w:rPr>
      </w:pPr>
      <w:r w:rsidRPr="00F03394">
        <w:rPr>
          <w:rFonts w:cs="Times New Roman"/>
          <w:sz w:val="20"/>
          <w:szCs w:val="24"/>
        </w:rPr>
        <w:t xml:space="preserve">cluster randomized trial. </w:t>
      </w:r>
      <w:r w:rsidRPr="00F03394">
        <w:rPr>
          <w:rFonts w:cs="Times New Roman"/>
          <w:i/>
          <w:iCs/>
          <w:sz w:val="20"/>
          <w:szCs w:val="24"/>
        </w:rPr>
        <w:t>Journal for Research in Mathematics Education, 42</w:t>
      </w:r>
      <w:r w:rsidRPr="00F03394">
        <w:rPr>
          <w:rFonts w:cs="Times New Roman"/>
          <w:sz w:val="20"/>
          <w:szCs w:val="24"/>
        </w:rPr>
        <w:t>(2), 127-</w:t>
      </w:r>
    </w:p>
    <w:p w:rsidR="0059794D" w:rsidRPr="00F03394" w:rsidRDefault="0059794D" w:rsidP="00F03394">
      <w:pPr>
        <w:pStyle w:val="Default"/>
        <w:ind w:left="720"/>
        <w:rPr>
          <w:sz w:val="18"/>
          <w:szCs w:val="22"/>
        </w:rPr>
      </w:pPr>
      <w:r w:rsidRPr="00F03394">
        <w:rPr>
          <w:sz w:val="20"/>
        </w:rPr>
        <w:t>166.</w:t>
      </w:r>
    </w:p>
    <w:p w:rsidR="0059794D" w:rsidRPr="00F03394" w:rsidRDefault="0059794D" w:rsidP="00F03394">
      <w:pPr>
        <w:ind w:left="720"/>
        <w:rPr>
          <w:rFonts w:cs="Times New Roman"/>
          <w:sz w:val="20"/>
        </w:rPr>
      </w:pPr>
    </w:p>
    <w:p w:rsidR="0059794D" w:rsidRPr="00F03394" w:rsidRDefault="0059794D" w:rsidP="00F03394">
      <w:pPr>
        <w:ind w:left="720"/>
        <w:rPr>
          <w:rFonts w:cs="Times New Roman"/>
          <w:sz w:val="20"/>
        </w:rPr>
      </w:pPr>
      <w:r w:rsidRPr="00F03394">
        <w:rPr>
          <w:rFonts w:cs="Times New Roman"/>
          <w:sz w:val="20"/>
        </w:rPr>
        <w:t xml:space="preserve">Clements, D.H., Sarama, J., Yelland, N.J., and Glass, B. (2008). Learning and Teaching Geometry With Computers in the Elementary and Middle School. In M.K. Heid and G.W. Blume (Eds.), </w:t>
      </w:r>
      <w:r w:rsidRPr="00F03394">
        <w:rPr>
          <w:rFonts w:cs="Times New Roman"/>
          <w:i/>
          <w:iCs/>
          <w:sz w:val="20"/>
        </w:rPr>
        <w:t>Research on Technology and the Teaching and Learning of Mathematics: Volume 1: Research Syntheses</w:t>
      </w:r>
      <w:r w:rsidRPr="00F03394">
        <w:rPr>
          <w:rFonts w:cs="Times New Roman"/>
          <w:sz w:val="20"/>
        </w:rPr>
        <w:t xml:space="preserve"> (</w:t>
      </w:r>
      <w:r w:rsidR="00E91E27">
        <w:rPr>
          <w:rFonts w:cs="Times New Roman"/>
          <w:sz w:val="20"/>
        </w:rPr>
        <w:t>pp</w:t>
      </w:r>
      <w:r w:rsidRPr="00F03394">
        <w:rPr>
          <w:rFonts w:cs="Times New Roman"/>
          <w:sz w:val="20"/>
        </w:rPr>
        <w:t>. 109–154). New York, NY: Information Age Publishing, Inc.</w:t>
      </w:r>
    </w:p>
    <w:p w:rsidR="0059794D" w:rsidRPr="00F03394" w:rsidRDefault="0059794D" w:rsidP="00F03394">
      <w:pPr>
        <w:ind w:left="720"/>
        <w:rPr>
          <w:rFonts w:cs="Times New Roman"/>
          <w:sz w:val="20"/>
        </w:rPr>
      </w:pPr>
    </w:p>
    <w:p w:rsidR="0059794D" w:rsidRPr="00F03394" w:rsidRDefault="0059794D" w:rsidP="00F03394">
      <w:pPr>
        <w:autoSpaceDE w:val="0"/>
        <w:autoSpaceDN w:val="0"/>
        <w:adjustRightInd w:val="0"/>
        <w:ind w:left="720"/>
        <w:rPr>
          <w:rFonts w:cs="Times New Roman"/>
          <w:sz w:val="20"/>
          <w:szCs w:val="24"/>
        </w:rPr>
      </w:pPr>
      <w:r w:rsidRPr="00F03394">
        <w:rPr>
          <w:rFonts w:cs="Times New Roman"/>
          <w:sz w:val="20"/>
          <w:szCs w:val="24"/>
        </w:rPr>
        <w:t>Clements</w:t>
      </w:r>
      <w:r w:rsidR="000F1790" w:rsidRPr="00F03394">
        <w:rPr>
          <w:rFonts w:cs="Times New Roman"/>
          <w:sz w:val="20"/>
          <w:szCs w:val="24"/>
        </w:rPr>
        <w:t xml:space="preserve">, </w:t>
      </w:r>
      <w:r w:rsidRPr="00F03394">
        <w:rPr>
          <w:rFonts w:cs="Times New Roman"/>
          <w:sz w:val="20"/>
          <w:szCs w:val="24"/>
        </w:rPr>
        <w:t>D</w:t>
      </w:r>
      <w:r w:rsidR="000F1790" w:rsidRPr="00F03394">
        <w:rPr>
          <w:rFonts w:cs="Times New Roman"/>
          <w:sz w:val="20"/>
          <w:szCs w:val="24"/>
        </w:rPr>
        <w:t>.</w:t>
      </w:r>
      <w:r w:rsidRPr="00F03394">
        <w:rPr>
          <w:rFonts w:cs="Times New Roman"/>
          <w:sz w:val="20"/>
          <w:szCs w:val="24"/>
        </w:rPr>
        <w:t>H</w:t>
      </w:r>
      <w:r w:rsidR="000F1790" w:rsidRPr="00F03394">
        <w:rPr>
          <w:rFonts w:cs="Times New Roman"/>
          <w:sz w:val="20"/>
          <w:szCs w:val="24"/>
        </w:rPr>
        <w:t xml:space="preserve">., </w:t>
      </w:r>
      <w:r w:rsidRPr="00F03394">
        <w:rPr>
          <w:rFonts w:cs="Times New Roman"/>
          <w:sz w:val="20"/>
          <w:szCs w:val="24"/>
        </w:rPr>
        <w:t>Sarama</w:t>
      </w:r>
      <w:r w:rsidR="000F1790" w:rsidRPr="00F03394">
        <w:rPr>
          <w:rFonts w:cs="Times New Roman"/>
          <w:sz w:val="20"/>
          <w:szCs w:val="24"/>
        </w:rPr>
        <w:t xml:space="preserve">, </w:t>
      </w:r>
      <w:r w:rsidRPr="00F03394">
        <w:rPr>
          <w:rFonts w:cs="Times New Roman"/>
          <w:sz w:val="20"/>
          <w:szCs w:val="24"/>
        </w:rPr>
        <w:t>J</w:t>
      </w:r>
      <w:r w:rsidR="000F1790" w:rsidRPr="00F03394">
        <w:rPr>
          <w:rFonts w:cs="Times New Roman"/>
          <w:sz w:val="20"/>
          <w:szCs w:val="24"/>
        </w:rPr>
        <w:t xml:space="preserve">., </w:t>
      </w:r>
      <w:r w:rsidRPr="00F03394">
        <w:rPr>
          <w:rFonts w:cs="Times New Roman"/>
          <w:sz w:val="20"/>
          <w:szCs w:val="24"/>
        </w:rPr>
        <w:t>Wolfe</w:t>
      </w:r>
      <w:r w:rsidR="000F1790" w:rsidRPr="00F03394">
        <w:rPr>
          <w:rFonts w:cs="Times New Roman"/>
          <w:sz w:val="20"/>
          <w:szCs w:val="24"/>
        </w:rPr>
        <w:t xml:space="preserve">, </w:t>
      </w:r>
      <w:r w:rsidRPr="00F03394">
        <w:rPr>
          <w:rFonts w:cs="Times New Roman"/>
          <w:sz w:val="20"/>
          <w:szCs w:val="24"/>
        </w:rPr>
        <w:t>C</w:t>
      </w:r>
      <w:r w:rsidR="000F1790" w:rsidRPr="00F03394">
        <w:rPr>
          <w:rFonts w:cs="Times New Roman"/>
          <w:sz w:val="20"/>
          <w:szCs w:val="24"/>
        </w:rPr>
        <w:t>.</w:t>
      </w:r>
      <w:r w:rsidRPr="00F03394">
        <w:rPr>
          <w:rFonts w:cs="Times New Roman"/>
          <w:sz w:val="20"/>
          <w:szCs w:val="24"/>
        </w:rPr>
        <w:t>B</w:t>
      </w:r>
      <w:r w:rsidR="000F1790" w:rsidRPr="00F03394">
        <w:rPr>
          <w:rFonts w:cs="Times New Roman"/>
          <w:sz w:val="20"/>
          <w:szCs w:val="24"/>
        </w:rPr>
        <w:t xml:space="preserve">., </w:t>
      </w:r>
      <w:r w:rsidR="009268FB">
        <w:rPr>
          <w:rFonts w:cs="Times New Roman"/>
          <w:sz w:val="20"/>
          <w:szCs w:val="24"/>
        </w:rPr>
        <w:t xml:space="preserve">and </w:t>
      </w:r>
      <w:r w:rsidRPr="00F03394">
        <w:rPr>
          <w:rFonts w:cs="Times New Roman"/>
          <w:sz w:val="20"/>
          <w:szCs w:val="24"/>
        </w:rPr>
        <w:t>Spitler</w:t>
      </w:r>
      <w:r w:rsidR="000F1790" w:rsidRPr="00F03394">
        <w:rPr>
          <w:rFonts w:cs="Times New Roman"/>
          <w:sz w:val="20"/>
          <w:szCs w:val="24"/>
        </w:rPr>
        <w:t xml:space="preserve">, </w:t>
      </w:r>
      <w:r w:rsidRPr="00F03394">
        <w:rPr>
          <w:rFonts w:cs="Times New Roman"/>
          <w:sz w:val="20"/>
          <w:szCs w:val="24"/>
        </w:rPr>
        <w:t>M</w:t>
      </w:r>
      <w:r w:rsidR="000F1790" w:rsidRPr="00F03394">
        <w:rPr>
          <w:rFonts w:cs="Times New Roman"/>
          <w:sz w:val="20"/>
          <w:szCs w:val="24"/>
        </w:rPr>
        <w:t>.</w:t>
      </w:r>
      <w:r w:rsidRPr="00F03394">
        <w:rPr>
          <w:rFonts w:cs="Times New Roman"/>
          <w:sz w:val="20"/>
          <w:szCs w:val="24"/>
        </w:rPr>
        <w:t>E</w:t>
      </w:r>
      <w:r w:rsidR="000F1790" w:rsidRPr="00F03394">
        <w:rPr>
          <w:rFonts w:cs="Times New Roman"/>
          <w:sz w:val="20"/>
          <w:szCs w:val="24"/>
        </w:rPr>
        <w:t xml:space="preserve">. (In Press). </w:t>
      </w:r>
      <w:r w:rsidRPr="00F03394">
        <w:rPr>
          <w:rFonts w:cs="Times New Roman"/>
          <w:sz w:val="20"/>
          <w:szCs w:val="24"/>
        </w:rPr>
        <w:t xml:space="preserve">Longitudinal </w:t>
      </w:r>
      <w:r w:rsidR="000F1790" w:rsidRPr="00F03394">
        <w:rPr>
          <w:rFonts w:cs="Times New Roman"/>
          <w:sz w:val="20"/>
          <w:szCs w:val="24"/>
        </w:rPr>
        <w:t>Evaluation Of</w:t>
      </w:r>
    </w:p>
    <w:p w:rsidR="0059794D" w:rsidRPr="00F03394" w:rsidRDefault="000F1790" w:rsidP="00F03394">
      <w:pPr>
        <w:autoSpaceDE w:val="0"/>
        <w:autoSpaceDN w:val="0"/>
        <w:adjustRightInd w:val="0"/>
        <w:ind w:left="720"/>
        <w:rPr>
          <w:rFonts w:cs="Times New Roman"/>
          <w:sz w:val="20"/>
          <w:szCs w:val="24"/>
        </w:rPr>
      </w:pPr>
      <w:r w:rsidRPr="00F03394">
        <w:rPr>
          <w:rFonts w:cs="Times New Roman"/>
          <w:sz w:val="20"/>
          <w:szCs w:val="24"/>
        </w:rPr>
        <w:t xml:space="preserve">A Scale-Up Model For Teaching Mathematics With Trajectories </w:t>
      </w:r>
      <w:r w:rsidR="009268FB">
        <w:rPr>
          <w:rFonts w:cs="Times New Roman"/>
          <w:sz w:val="20"/>
          <w:szCs w:val="24"/>
        </w:rPr>
        <w:t xml:space="preserve">and </w:t>
      </w:r>
      <w:r w:rsidRPr="00F03394">
        <w:rPr>
          <w:rFonts w:cs="Times New Roman"/>
          <w:sz w:val="20"/>
          <w:szCs w:val="24"/>
        </w:rPr>
        <w:t xml:space="preserve">Technologies: </w:t>
      </w:r>
      <w:r w:rsidR="0059794D" w:rsidRPr="00F03394">
        <w:rPr>
          <w:rFonts w:cs="Times New Roman"/>
          <w:sz w:val="20"/>
          <w:szCs w:val="24"/>
        </w:rPr>
        <w:t>Persistence</w:t>
      </w:r>
    </w:p>
    <w:p w:rsidR="0059794D" w:rsidRPr="00F03394" w:rsidRDefault="000F1790" w:rsidP="00F03394">
      <w:pPr>
        <w:pStyle w:val="Default"/>
        <w:ind w:left="720"/>
        <w:rPr>
          <w:sz w:val="18"/>
          <w:szCs w:val="22"/>
        </w:rPr>
      </w:pPr>
      <w:r w:rsidRPr="00F03394">
        <w:rPr>
          <w:sz w:val="20"/>
        </w:rPr>
        <w:t xml:space="preserve">Of Effects In The Third Year. </w:t>
      </w:r>
      <w:r w:rsidR="0059794D" w:rsidRPr="00F03394">
        <w:rPr>
          <w:i/>
          <w:iCs/>
          <w:sz w:val="20"/>
        </w:rPr>
        <w:t>American Educational Research Journal</w:t>
      </w:r>
      <w:r w:rsidRPr="00F03394">
        <w:rPr>
          <w:sz w:val="20"/>
        </w:rPr>
        <w:t>.</w:t>
      </w:r>
    </w:p>
    <w:p w:rsidR="0059794D" w:rsidRPr="00F03394" w:rsidRDefault="0059794D" w:rsidP="00F03394">
      <w:pPr>
        <w:ind w:left="720"/>
        <w:rPr>
          <w:rFonts w:cs="Times New Roman"/>
          <w:sz w:val="20"/>
        </w:rPr>
      </w:pPr>
    </w:p>
    <w:p w:rsidR="0059794D" w:rsidRPr="00F03394" w:rsidRDefault="0059794D" w:rsidP="00F03394">
      <w:pPr>
        <w:autoSpaceDE w:val="0"/>
        <w:autoSpaceDN w:val="0"/>
        <w:adjustRightInd w:val="0"/>
        <w:ind w:left="720"/>
        <w:rPr>
          <w:rFonts w:cs="Times New Roman"/>
          <w:sz w:val="20"/>
          <w:szCs w:val="24"/>
        </w:rPr>
      </w:pPr>
      <w:r w:rsidRPr="00F03394">
        <w:rPr>
          <w:rFonts w:cs="Times New Roman"/>
          <w:sz w:val="20"/>
          <w:szCs w:val="24"/>
        </w:rPr>
        <w:t>Sarama</w:t>
      </w:r>
      <w:r w:rsidR="000F1790" w:rsidRPr="00F03394">
        <w:rPr>
          <w:rFonts w:cs="Times New Roman"/>
          <w:sz w:val="20"/>
          <w:szCs w:val="24"/>
        </w:rPr>
        <w:t xml:space="preserve">, </w:t>
      </w:r>
      <w:r w:rsidRPr="00F03394">
        <w:rPr>
          <w:rFonts w:cs="Times New Roman"/>
          <w:sz w:val="20"/>
          <w:szCs w:val="24"/>
        </w:rPr>
        <w:t>J</w:t>
      </w:r>
      <w:r w:rsidR="000F1790" w:rsidRPr="00F03394">
        <w:rPr>
          <w:rFonts w:cs="Times New Roman"/>
          <w:sz w:val="20"/>
          <w:szCs w:val="24"/>
        </w:rPr>
        <w:t xml:space="preserve">., </w:t>
      </w:r>
      <w:r w:rsidR="009268FB">
        <w:rPr>
          <w:rFonts w:cs="Times New Roman"/>
          <w:sz w:val="20"/>
          <w:szCs w:val="24"/>
        </w:rPr>
        <w:t xml:space="preserve">and </w:t>
      </w:r>
      <w:r w:rsidRPr="00F03394">
        <w:rPr>
          <w:rFonts w:cs="Times New Roman"/>
          <w:sz w:val="20"/>
          <w:szCs w:val="24"/>
        </w:rPr>
        <w:t>Clements</w:t>
      </w:r>
      <w:r w:rsidR="000F1790" w:rsidRPr="00F03394">
        <w:rPr>
          <w:rFonts w:cs="Times New Roman"/>
          <w:sz w:val="20"/>
          <w:szCs w:val="24"/>
        </w:rPr>
        <w:t xml:space="preserve">, </w:t>
      </w:r>
      <w:r w:rsidRPr="00F03394">
        <w:rPr>
          <w:rFonts w:cs="Times New Roman"/>
          <w:sz w:val="20"/>
          <w:szCs w:val="24"/>
        </w:rPr>
        <w:t>D</w:t>
      </w:r>
      <w:r w:rsidR="000F1790" w:rsidRPr="00F03394">
        <w:rPr>
          <w:rFonts w:cs="Times New Roman"/>
          <w:sz w:val="20"/>
          <w:szCs w:val="24"/>
        </w:rPr>
        <w:t>.</w:t>
      </w:r>
      <w:r w:rsidRPr="00F03394">
        <w:rPr>
          <w:rFonts w:cs="Times New Roman"/>
          <w:sz w:val="20"/>
          <w:szCs w:val="24"/>
        </w:rPr>
        <w:t>H</w:t>
      </w:r>
      <w:r w:rsidR="000F1790" w:rsidRPr="00F03394">
        <w:rPr>
          <w:rFonts w:cs="Times New Roman"/>
          <w:sz w:val="20"/>
          <w:szCs w:val="24"/>
        </w:rPr>
        <w:t xml:space="preserve">. (2006). </w:t>
      </w:r>
      <w:r w:rsidRPr="00F03394">
        <w:rPr>
          <w:rFonts w:cs="Times New Roman"/>
          <w:sz w:val="20"/>
          <w:szCs w:val="24"/>
        </w:rPr>
        <w:t>Mathematics</w:t>
      </w:r>
      <w:r w:rsidR="000F1790" w:rsidRPr="00F03394">
        <w:rPr>
          <w:rFonts w:cs="Times New Roman"/>
          <w:sz w:val="20"/>
          <w:szCs w:val="24"/>
        </w:rPr>
        <w:t xml:space="preserve">, Young Students, </w:t>
      </w:r>
      <w:r w:rsidR="009268FB">
        <w:rPr>
          <w:rFonts w:cs="Times New Roman"/>
          <w:sz w:val="20"/>
          <w:szCs w:val="24"/>
        </w:rPr>
        <w:t xml:space="preserve">and </w:t>
      </w:r>
      <w:r w:rsidR="000F1790" w:rsidRPr="00F03394">
        <w:rPr>
          <w:rFonts w:cs="Times New Roman"/>
          <w:sz w:val="20"/>
          <w:szCs w:val="24"/>
        </w:rPr>
        <w:t xml:space="preserve">Computers: </w:t>
      </w:r>
      <w:r w:rsidRPr="00F03394">
        <w:rPr>
          <w:rFonts w:cs="Times New Roman"/>
          <w:sz w:val="20"/>
          <w:szCs w:val="24"/>
        </w:rPr>
        <w:t>Software</w:t>
      </w:r>
      <w:r w:rsidR="000F1790" w:rsidRPr="00F03394">
        <w:rPr>
          <w:rFonts w:cs="Times New Roman"/>
          <w:sz w:val="20"/>
          <w:szCs w:val="24"/>
        </w:rPr>
        <w:t>,</w:t>
      </w:r>
    </w:p>
    <w:p w:rsidR="0059794D" w:rsidRPr="00F03394" w:rsidRDefault="000F1790" w:rsidP="00F03394">
      <w:pPr>
        <w:pStyle w:val="Default"/>
        <w:ind w:left="720"/>
        <w:rPr>
          <w:sz w:val="20"/>
        </w:rPr>
      </w:pPr>
      <w:r w:rsidRPr="00F03394">
        <w:rPr>
          <w:sz w:val="20"/>
        </w:rPr>
        <w:t xml:space="preserve">Teaching Strategies </w:t>
      </w:r>
      <w:r w:rsidR="009268FB">
        <w:rPr>
          <w:sz w:val="20"/>
        </w:rPr>
        <w:t xml:space="preserve">and </w:t>
      </w:r>
      <w:r w:rsidRPr="00F03394">
        <w:rPr>
          <w:sz w:val="20"/>
        </w:rPr>
        <w:t xml:space="preserve">Professional Development. </w:t>
      </w:r>
      <w:r w:rsidR="0059794D" w:rsidRPr="00F03394">
        <w:rPr>
          <w:i/>
          <w:iCs/>
          <w:sz w:val="20"/>
        </w:rPr>
        <w:t>Mathematics Educator</w:t>
      </w:r>
      <w:r w:rsidRPr="00F03394">
        <w:rPr>
          <w:i/>
          <w:iCs/>
          <w:sz w:val="20"/>
        </w:rPr>
        <w:t>, 9</w:t>
      </w:r>
      <w:r w:rsidRPr="00F03394">
        <w:rPr>
          <w:sz w:val="20"/>
        </w:rPr>
        <w:t>(2</w:t>
      </w:r>
      <w:r>
        <w:rPr>
          <w:sz w:val="20"/>
        </w:rPr>
        <w:t>):</w:t>
      </w:r>
      <w:r w:rsidRPr="00F03394">
        <w:rPr>
          <w:sz w:val="20"/>
        </w:rPr>
        <w:t>, 112-134.</w:t>
      </w:r>
    </w:p>
    <w:p w:rsidR="0059794D" w:rsidRPr="00F03394" w:rsidRDefault="0059794D" w:rsidP="00F03394">
      <w:pPr>
        <w:pStyle w:val="Default"/>
        <w:ind w:left="720"/>
        <w:rPr>
          <w:sz w:val="20"/>
        </w:rPr>
      </w:pPr>
    </w:p>
    <w:p w:rsidR="0059794D" w:rsidRPr="00F03394" w:rsidRDefault="0059794D" w:rsidP="00F03394">
      <w:pPr>
        <w:autoSpaceDE w:val="0"/>
        <w:autoSpaceDN w:val="0"/>
        <w:adjustRightInd w:val="0"/>
        <w:ind w:left="720"/>
        <w:rPr>
          <w:rFonts w:cs="Times New Roman"/>
          <w:sz w:val="20"/>
          <w:szCs w:val="24"/>
        </w:rPr>
      </w:pPr>
      <w:r w:rsidRPr="00F03394">
        <w:rPr>
          <w:rFonts w:cs="Times New Roman"/>
          <w:sz w:val="20"/>
          <w:szCs w:val="24"/>
        </w:rPr>
        <w:lastRenderedPageBreak/>
        <w:t>Sarama</w:t>
      </w:r>
      <w:r w:rsidR="000F1790" w:rsidRPr="00F03394">
        <w:rPr>
          <w:rFonts w:cs="Times New Roman"/>
          <w:sz w:val="20"/>
          <w:szCs w:val="24"/>
        </w:rPr>
        <w:t xml:space="preserve">, </w:t>
      </w:r>
      <w:r w:rsidRPr="00F03394">
        <w:rPr>
          <w:rFonts w:cs="Times New Roman"/>
          <w:sz w:val="20"/>
          <w:szCs w:val="24"/>
        </w:rPr>
        <w:t>J</w:t>
      </w:r>
      <w:r w:rsidR="000F1790" w:rsidRPr="00F03394">
        <w:rPr>
          <w:rFonts w:cs="Times New Roman"/>
          <w:sz w:val="20"/>
          <w:szCs w:val="24"/>
        </w:rPr>
        <w:t xml:space="preserve">., </w:t>
      </w:r>
      <w:r w:rsidR="009268FB">
        <w:rPr>
          <w:rFonts w:cs="Times New Roman"/>
          <w:sz w:val="20"/>
          <w:szCs w:val="24"/>
        </w:rPr>
        <w:t xml:space="preserve">and </w:t>
      </w:r>
      <w:r w:rsidRPr="00F03394">
        <w:rPr>
          <w:rFonts w:cs="Times New Roman"/>
          <w:sz w:val="20"/>
          <w:szCs w:val="24"/>
        </w:rPr>
        <w:t>Clements</w:t>
      </w:r>
      <w:r w:rsidR="000F1790" w:rsidRPr="00F03394">
        <w:rPr>
          <w:rFonts w:cs="Times New Roman"/>
          <w:sz w:val="20"/>
          <w:szCs w:val="24"/>
        </w:rPr>
        <w:t xml:space="preserve">, </w:t>
      </w:r>
      <w:r w:rsidRPr="00F03394">
        <w:rPr>
          <w:rFonts w:cs="Times New Roman"/>
          <w:sz w:val="20"/>
          <w:szCs w:val="24"/>
        </w:rPr>
        <w:t>D</w:t>
      </w:r>
      <w:r w:rsidR="000F1790" w:rsidRPr="00F03394">
        <w:rPr>
          <w:rFonts w:cs="Times New Roman"/>
          <w:sz w:val="20"/>
          <w:szCs w:val="24"/>
        </w:rPr>
        <w:t>.</w:t>
      </w:r>
      <w:r w:rsidRPr="00F03394">
        <w:rPr>
          <w:rFonts w:cs="Times New Roman"/>
          <w:sz w:val="20"/>
          <w:szCs w:val="24"/>
        </w:rPr>
        <w:t>H</w:t>
      </w:r>
      <w:r w:rsidR="000F1790" w:rsidRPr="00F03394">
        <w:rPr>
          <w:rFonts w:cs="Times New Roman"/>
          <w:sz w:val="20"/>
          <w:szCs w:val="24"/>
        </w:rPr>
        <w:t xml:space="preserve">. (2008). </w:t>
      </w:r>
      <w:r w:rsidRPr="00F03394">
        <w:rPr>
          <w:rFonts w:cs="Times New Roman"/>
          <w:sz w:val="20"/>
          <w:szCs w:val="24"/>
        </w:rPr>
        <w:t xml:space="preserve">Building </w:t>
      </w:r>
      <w:r w:rsidR="000F1790" w:rsidRPr="00F03394">
        <w:rPr>
          <w:rFonts w:cs="Times New Roman"/>
          <w:sz w:val="20"/>
          <w:szCs w:val="24"/>
        </w:rPr>
        <w:t xml:space="preserve">Blocks </w:t>
      </w:r>
      <w:r w:rsidR="009268FB">
        <w:rPr>
          <w:rFonts w:cs="Times New Roman"/>
          <w:sz w:val="20"/>
          <w:szCs w:val="24"/>
        </w:rPr>
        <w:t xml:space="preserve">and </w:t>
      </w:r>
      <w:r w:rsidR="000F1790" w:rsidRPr="00F03394">
        <w:rPr>
          <w:rFonts w:cs="Times New Roman"/>
          <w:sz w:val="20"/>
          <w:szCs w:val="24"/>
        </w:rPr>
        <w:t xml:space="preserve">Cognitive Building Blocks; </w:t>
      </w:r>
      <w:r w:rsidRPr="00F03394">
        <w:rPr>
          <w:rFonts w:cs="Times New Roman"/>
          <w:sz w:val="20"/>
          <w:szCs w:val="24"/>
        </w:rPr>
        <w:t xml:space="preserve">Playing </w:t>
      </w:r>
      <w:r w:rsidR="000F1790" w:rsidRPr="00F03394">
        <w:rPr>
          <w:rFonts w:cs="Times New Roman"/>
          <w:sz w:val="20"/>
          <w:szCs w:val="24"/>
        </w:rPr>
        <w:t>To</w:t>
      </w:r>
    </w:p>
    <w:p w:rsidR="0059794D" w:rsidRDefault="000F1790" w:rsidP="00F03394">
      <w:pPr>
        <w:ind w:left="720"/>
        <w:rPr>
          <w:rFonts w:cs="Times New Roman"/>
          <w:sz w:val="20"/>
          <w:szCs w:val="24"/>
        </w:rPr>
      </w:pPr>
      <w:r w:rsidRPr="00F03394">
        <w:rPr>
          <w:rFonts w:cs="Times New Roman"/>
          <w:sz w:val="20"/>
          <w:szCs w:val="24"/>
        </w:rPr>
        <w:t xml:space="preserve">Know The World Mathematically. </w:t>
      </w:r>
      <w:r w:rsidR="0059794D" w:rsidRPr="00F03394">
        <w:rPr>
          <w:rFonts w:cs="Times New Roman"/>
          <w:i/>
          <w:iCs/>
          <w:sz w:val="20"/>
          <w:szCs w:val="24"/>
        </w:rPr>
        <w:t xml:space="preserve">American Journal </w:t>
      </w:r>
      <w:r w:rsidRPr="00F03394">
        <w:rPr>
          <w:rFonts w:cs="Times New Roman"/>
          <w:i/>
          <w:iCs/>
          <w:sz w:val="20"/>
          <w:szCs w:val="24"/>
        </w:rPr>
        <w:t xml:space="preserve">Of </w:t>
      </w:r>
      <w:r w:rsidR="0059794D" w:rsidRPr="00F03394">
        <w:rPr>
          <w:rFonts w:cs="Times New Roman"/>
          <w:i/>
          <w:iCs/>
          <w:sz w:val="20"/>
          <w:szCs w:val="24"/>
        </w:rPr>
        <w:t>Play</w:t>
      </w:r>
      <w:r w:rsidRPr="00F03394">
        <w:rPr>
          <w:rFonts w:cs="Times New Roman"/>
          <w:i/>
          <w:iCs/>
          <w:sz w:val="20"/>
          <w:szCs w:val="24"/>
        </w:rPr>
        <w:t xml:space="preserve">, </w:t>
      </w:r>
      <w:r>
        <w:rPr>
          <w:rFonts w:cs="Times New Roman"/>
          <w:sz w:val="20"/>
          <w:szCs w:val="24"/>
        </w:rPr>
        <w:t>1:</w:t>
      </w:r>
      <w:r w:rsidRPr="00F03394">
        <w:rPr>
          <w:rFonts w:cs="Times New Roman"/>
          <w:sz w:val="20"/>
          <w:szCs w:val="24"/>
        </w:rPr>
        <w:t xml:space="preserve"> 313-337.</w:t>
      </w:r>
    </w:p>
    <w:p w:rsidR="000F1790" w:rsidRPr="00F03394" w:rsidRDefault="000F1790" w:rsidP="00F03394">
      <w:pPr>
        <w:ind w:left="720"/>
        <w:rPr>
          <w:rFonts w:cs="Times New Roman"/>
          <w:sz w:val="20"/>
          <w:szCs w:val="24"/>
        </w:rPr>
      </w:pPr>
    </w:p>
    <w:p w:rsidR="0059794D" w:rsidRPr="00F03394" w:rsidRDefault="0059794D" w:rsidP="00F03394">
      <w:pPr>
        <w:autoSpaceDE w:val="0"/>
        <w:autoSpaceDN w:val="0"/>
        <w:adjustRightInd w:val="0"/>
        <w:ind w:left="720"/>
        <w:rPr>
          <w:rFonts w:cs="Times New Roman"/>
          <w:sz w:val="20"/>
          <w:szCs w:val="24"/>
        </w:rPr>
      </w:pPr>
      <w:r w:rsidRPr="00F03394">
        <w:rPr>
          <w:rFonts w:cs="Times New Roman"/>
          <w:sz w:val="20"/>
          <w:szCs w:val="24"/>
        </w:rPr>
        <w:t>Sarama</w:t>
      </w:r>
      <w:r w:rsidR="000F1790" w:rsidRPr="00F03394">
        <w:rPr>
          <w:rFonts w:cs="Times New Roman"/>
          <w:sz w:val="20"/>
          <w:szCs w:val="24"/>
        </w:rPr>
        <w:t xml:space="preserve">, </w:t>
      </w:r>
      <w:r w:rsidRPr="00F03394">
        <w:rPr>
          <w:rFonts w:cs="Times New Roman"/>
          <w:sz w:val="20"/>
          <w:szCs w:val="24"/>
        </w:rPr>
        <w:t>J</w:t>
      </w:r>
      <w:r w:rsidR="000F1790" w:rsidRPr="00F03394">
        <w:rPr>
          <w:rFonts w:cs="Times New Roman"/>
          <w:sz w:val="20"/>
          <w:szCs w:val="24"/>
        </w:rPr>
        <w:t xml:space="preserve">., </w:t>
      </w:r>
      <w:r w:rsidR="009268FB">
        <w:rPr>
          <w:rFonts w:cs="Times New Roman"/>
          <w:sz w:val="20"/>
          <w:szCs w:val="24"/>
        </w:rPr>
        <w:t xml:space="preserve">and </w:t>
      </w:r>
      <w:r w:rsidRPr="00F03394">
        <w:rPr>
          <w:rFonts w:cs="Times New Roman"/>
          <w:sz w:val="20"/>
          <w:szCs w:val="24"/>
        </w:rPr>
        <w:t>Clements</w:t>
      </w:r>
      <w:r w:rsidR="000F1790" w:rsidRPr="00F03394">
        <w:rPr>
          <w:rFonts w:cs="Times New Roman"/>
          <w:sz w:val="20"/>
          <w:szCs w:val="24"/>
        </w:rPr>
        <w:t xml:space="preserve">, </w:t>
      </w:r>
      <w:r w:rsidRPr="00F03394">
        <w:rPr>
          <w:rFonts w:cs="Times New Roman"/>
          <w:sz w:val="20"/>
          <w:szCs w:val="24"/>
        </w:rPr>
        <w:t>D</w:t>
      </w:r>
      <w:r w:rsidR="000F1790" w:rsidRPr="00F03394">
        <w:rPr>
          <w:rFonts w:cs="Times New Roman"/>
          <w:sz w:val="20"/>
          <w:szCs w:val="24"/>
        </w:rPr>
        <w:t>.</w:t>
      </w:r>
      <w:r w:rsidRPr="00F03394">
        <w:rPr>
          <w:rFonts w:cs="Times New Roman"/>
          <w:sz w:val="20"/>
          <w:szCs w:val="24"/>
        </w:rPr>
        <w:t>H</w:t>
      </w:r>
      <w:r w:rsidR="000F1790" w:rsidRPr="00F03394">
        <w:rPr>
          <w:rFonts w:cs="Times New Roman"/>
          <w:sz w:val="20"/>
          <w:szCs w:val="24"/>
        </w:rPr>
        <w:t xml:space="preserve">. (2009). </w:t>
      </w:r>
      <w:r w:rsidRPr="00F03394">
        <w:rPr>
          <w:rFonts w:cs="Times New Roman"/>
          <w:sz w:val="20"/>
          <w:szCs w:val="24"/>
        </w:rPr>
        <w:t xml:space="preserve">Teaching </w:t>
      </w:r>
      <w:r w:rsidR="000F1790" w:rsidRPr="00F03394">
        <w:rPr>
          <w:rFonts w:cs="Times New Roman"/>
          <w:sz w:val="20"/>
          <w:szCs w:val="24"/>
        </w:rPr>
        <w:t xml:space="preserve">Math In The Primary Grades: </w:t>
      </w:r>
      <w:r w:rsidRPr="00F03394">
        <w:rPr>
          <w:rFonts w:cs="Times New Roman"/>
          <w:sz w:val="20"/>
          <w:szCs w:val="24"/>
        </w:rPr>
        <w:t xml:space="preserve">The </w:t>
      </w:r>
      <w:r w:rsidR="000F1790" w:rsidRPr="00F03394">
        <w:rPr>
          <w:rFonts w:cs="Times New Roman"/>
          <w:sz w:val="20"/>
          <w:szCs w:val="24"/>
        </w:rPr>
        <w:t>Learning</w:t>
      </w:r>
    </w:p>
    <w:p w:rsidR="0059794D" w:rsidRPr="00F03394" w:rsidRDefault="000F1790" w:rsidP="00F03394">
      <w:pPr>
        <w:pStyle w:val="Default"/>
        <w:ind w:left="720"/>
        <w:rPr>
          <w:sz w:val="20"/>
        </w:rPr>
      </w:pPr>
      <w:r w:rsidRPr="00F03394">
        <w:rPr>
          <w:sz w:val="20"/>
        </w:rPr>
        <w:t>Trajectories A</w:t>
      </w:r>
      <w:r w:rsidR="00E91E27">
        <w:rPr>
          <w:sz w:val="20"/>
        </w:rPr>
        <w:t>pp</w:t>
      </w:r>
      <w:r w:rsidRPr="00F03394">
        <w:rPr>
          <w:sz w:val="20"/>
        </w:rPr>
        <w:t xml:space="preserve">roach. </w:t>
      </w:r>
      <w:r w:rsidR="0059794D" w:rsidRPr="00F03394">
        <w:rPr>
          <w:i/>
          <w:iCs/>
          <w:sz w:val="20"/>
        </w:rPr>
        <w:t>Young Children</w:t>
      </w:r>
      <w:r w:rsidRPr="00F03394">
        <w:rPr>
          <w:i/>
          <w:iCs/>
          <w:sz w:val="20"/>
        </w:rPr>
        <w:t>, 64</w:t>
      </w:r>
      <w:r w:rsidRPr="00F03394">
        <w:rPr>
          <w:sz w:val="20"/>
        </w:rPr>
        <w:t>(2)</w:t>
      </w:r>
      <w:r>
        <w:rPr>
          <w:sz w:val="20"/>
        </w:rPr>
        <w:t>:</w:t>
      </w:r>
      <w:r w:rsidRPr="00F03394">
        <w:rPr>
          <w:sz w:val="20"/>
        </w:rPr>
        <w:t xml:space="preserve"> 63-65.</w:t>
      </w:r>
    </w:p>
    <w:p w:rsidR="00BD401E" w:rsidRPr="00F03394" w:rsidRDefault="00BD401E" w:rsidP="00F03394">
      <w:pPr>
        <w:pStyle w:val="Default"/>
        <w:ind w:left="720"/>
        <w:rPr>
          <w:sz w:val="20"/>
        </w:rPr>
      </w:pPr>
    </w:p>
    <w:p w:rsidR="0059794D" w:rsidRPr="00F03394" w:rsidRDefault="0059794D" w:rsidP="00F03394">
      <w:pPr>
        <w:ind w:left="720"/>
        <w:rPr>
          <w:rFonts w:cs="Times New Roman"/>
          <w:sz w:val="20"/>
        </w:rPr>
      </w:pPr>
      <w:r w:rsidRPr="00F03394">
        <w:rPr>
          <w:rFonts w:cs="Times New Roman"/>
          <w:sz w:val="20"/>
          <w:szCs w:val="24"/>
        </w:rPr>
        <w:t>Sarama</w:t>
      </w:r>
      <w:r w:rsidR="000F1790" w:rsidRPr="00F03394">
        <w:rPr>
          <w:rFonts w:cs="Times New Roman"/>
          <w:sz w:val="20"/>
          <w:szCs w:val="24"/>
        </w:rPr>
        <w:t xml:space="preserve">, </w:t>
      </w:r>
      <w:r w:rsidRPr="00F03394">
        <w:rPr>
          <w:rFonts w:cs="Times New Roman"/>
          <w:sz w:val="20"/>
          <w:szCs w:val="24"/>
        </w:rPr>
        <w:t>J</w:t>
      </w:r>
      <w:r w:rsidR="000F1790" w:rsidRPr="00F03394">
        <w:rPr>
          <w:rFonts w:cs="Times New Roman"/>
          <w:sz w:val="20"/>
          <w:szCs w:val="24"/>
        </w:rPr>
        <w:t xml:space="preserve">., </w:t>
      </w:r>
      <w:r w:rsidR="009268FB">
        <w:rPr>
          <w:rFonts w:cs="Times New Roman"/>
          <w:sz w:val="20"/>
          <w:szCs w:val="24"/>
        </w:rPr>
        <w:t xml:space="preserve">and </w:t>
      </w:r>
      <w:r w:rsidRPr="00F03394">
        <w:rPr>
          <w:rFonts w:cs="Times New Roman"/>
          <w:sz w:val="20"/>
          <w:szCs w:val="24"/>
        </w:rPr>
        <w:t>Clements</w:t>
      </w:r>
      <w:r w:rsidR="000F1790" w:rsidRPr="00F03394">
        <w:rPr>
          <w:rFonts w:cs="Times New Roman"/>
          <w:sz w:val="20"/>
          <w:szCs w:val="24"/>
        </w:rPr>
        <w:t xml:space="preserve">, </w:t>
      </w:r>
      <w:r w:rsidRPr="00F03394">
        <w:rPr>
          <w:rFonts w:cs="Times New Roman"/>
          <w:sz w:val="20"/>
          <w:szCs w:val="24"/>
        </w:rPr>
        <w:t>D</w:t>
      </w:r>
      <w:r w:rsidR="000F1790" w:rsidRPr="00F03394">
        <w:rPr>
          <w:rFonts w:cs="Times New Roman"/>
          <w:sz w:val="20"/>
          <w:szCs w:val="24"/>
        </w:rPr>
        <w:t>.</w:t>
      </w:r>
      <w:r w:rsidRPr="00F03394">
        <w:rPr>
          <w:rFonts w:cs="Times New Roman"/>
          <w:sz w:val="20"/>
          <w:szCs w:val="24"/>
        </w:rPr>
        <w:t>H</w:t>
      </w:r>
      <w:r w:rsidR="000F1790" w:rsidRPr="00F03394">
        <w:rPr>
          <w:rFonts w:cs="Times New Roman"/>
          <w:sz w:val="20"/>
          <w:szCs w:val="24"/>
        </w:rPr>
        <w:t xml:space="preserve">. (2011). </w:t>
      </w:r>
      <w:hyperlink r:id="rId759" w:history="1">
        <w:r w:rsidRPr="00F03394">
          <w:rPr>
            <w:rFonts w:cs="Times New Roman"/>
            <w:color w:val="0000FF" w:themeColor="hyperlink"/>
            <w:sz w:val="20"/>
            <w:szCs w:val="24"/>
            <w:u w:val="single"/>
          </w:rPr>
          <w:t>Early Childhood Teacher Education</w:t>
        </w:r>
        <w:r w:rsidR="000F1790" w:rsidRPr="00F03394">
          <w:rPr>
            <w:rFonts w:cs="Times New Roman"/>
            <w:color w:val="0000FF" w:themeColor="hyperlink"/>
            <w:sz w:val="20"/>
            <w:szCs w:val="24"/>
            <w:u w:val="single"/>
          </w:rPr>
          <w:t xml:space="preserve">: </w:t>
        </w:r>
        <w:r w:rsidRPr="00F03394">
          <w:rPr>
            <w:rFonts w:cs="Times New Roman"/>
            <w:color w:val="0000FF" w:themeColor="hyperlink"/>
            <w:sz w:val="20"/>
            <w:szCs w:val="24"/>
            <w:u w:val="single"/>
          </w:rPr>
          <w:t xml:space="preserve">The Case </w:t>
        </w:r>
        <w:r w:rsidR="000F1790" w:rsidRPr="00F03394">
          <w:rPr>
            <w:rFonts w:cs="Times New Roman"/>
            <w:color w:val="0000FF" w:themeColor="hyperlink"/>
            <w:sz w:val="20"/>
            <w:szCs w:val="24"/>
            <w:u w:val="single"/>
          </w:rPr>
          <w:t xml:space="preserve">Of </w:t>
        </w:r>
        <w:r w:rsidRPr="00F03394">
          <w:rPr>
            <w:rFonts w:cs="Times New Roman"/>
            <w:color w:val="0000FF" w:themeColor="hyperlink"/>
            <w:sz w:val="20"/>
            <w:szCs w:val="24"/>
            <w:u w:val="single"/>
          </w:rPr>
          <w:t>Geometry</w:t>
        </w:r>
        <w:r w:rsidR="000F1790" w:rsidRPr="00F03394">
          <w:rPr>
            <w:rFonts w:cs="Times New Roman"/>
            <w:color w:val="0000FF" w:themeColor="hyperlink"/>
            <w:sz w:val="20"/>
            <w:szCs w:val="24"/>
            <w:u w:val="single"/>
          </w:rPr>
          <w:t>.</w:t>
        </w:r>
      </w:hyperlink>
      <w:r w:rsidR="000F1790" w:rsidRPr="00F03394">
        <w:rPr>
          <w:rFonts w:cs="Times New Roman"/>
          <w:sz w:val="20"/>
        </w:rPr>
        <w:t xml:space="preserve"> </w:t>
      </w:r>
      <w:r w:rsidRPr="00F03394">
        <w:rPr>
          <w:rFonts w:cs="Times New Roman"/>
          <w:i/>
          <w:iCs/>
          <w:sz w:val="20"/>
        </w:rPr>
        <w:t xml:space="preserve">Journal </w:t>
      </w:r>
      <w:r w:rsidR="000F1790" w:rsidRPr="00F03394">
        <w:rPr>
          <w:rFonts w:cs="Times New Roman"/>
          <w:i/>
          <w:iCs/>
          <w:sz w:val="20"/>
        </w:rPr>
        <w:t xml:space="preserve">Of </w:t>
      </w:r>
      <w:r w:rsidRPr="00F03394">
        <w:rPr>
          <w:rFonts w:cs="Times New Roman"/>
          <w:i/>
          <w:iCs/>
          <w:sz w:val="20"/>
        </w:rPr>
        <w:t>Mathematics Teacher Education</w:t>
      </w:r>
      <w:r w:rsidR="000F1790" w:rsidRPr="00F03394">
        <w:rPr>
          <w:rFonts w:cs="Times New Roman"/>
          <w:sz w:val="20"/>
        </w:rPr>
        <w:t>,</w:t>
      </w:r>
      <w:r w:rsidR="000F1790" w:rsidRPr="00F03394">
        <w:rPr>
          <w:rFonts w:cs="Times New Roman"/>
          <w:i/>
          <w:sz w:val="20"/>
        </w:rPr>
        <w:t>14</w:t>
      </w:r>
      <w:r w:rsidR="000F1790" w:rsidRPr="00F03394">
        <w:rPr>
          <w:rFonts w:cs="Times New Roman"/>
          <w:sz w:val="20"/>
        </w:rPr>
        <w:t>(2): 133-148.</w:t>
      </w:r>
    </w:p>
    <w:p w:rsidR="0059794D" w:rsidRPr="00F03394" w:rsidRDefault="0059794D" w:rsidP="00F03394">
      <w:pPr>
        <w:autoSpaceDE w:val="0"/>
        <w:autoSpaceDN w:val="0"/>
        <w:adjustRightInd w:val="0"/>
        <w:ind w:left="720"/>
        <w:rPr>
          <w:rFonts w:cs="Times New Roman"/>
          <w:sz w:val="20"/>
          <w:szCs w:val="24"/>
        </w:rPr>
      </w:pPr>
    </w:p>
    <w:p w:rsidR="0059794D" w:rsidRPr="00F03394" w:rsidRDefault="0059794D" w:rsidP="00F03394">
      <w:pPr>
        <w:autoSpaceDE w:val="0"/>
        <w:autoSpaceDN w:val="0"/>
        <w:adjustRightInd w:val="0"/>
        <w:ind w:left="720"/>
        <w:rPr>
          <w:rFonts w:cs="Times New Roman"/>
          <w:sz w:val="20"/>
          <w:szCs w:val="24"/>
        </w:rPr>
      </w:pPr>
      <w:r w:rsidRPr="00F03394">
        <w:rPr>
          <w:rFonts w:cs="Times New Roman"/>
          <w:sz w:val="20"/>
          <w:szCs w:val="24"/>
        </w:rPr>
        <w:t>Sarama</w:t>
      </w:r>
      <w:r w:rsidR="000F1790" w:rsidRPr="00F03394">
        <w:rPr>
          <w:rFonts w:cs="Times New Roman"/>
          <w:sz w:val="20"/>
          <w:szCs w:val="24"/>
        </w:rPr>
        <w:t xml:space="preserve">, </w:t>
      </w:r>
      <w:r w:rsidRPr="00F03394">
        <w:rPr>
          <w:rFonts w:cs="Times New Roman"/>
          <w:sz w:val="20"/>
          <w:szCs w:val="24"/>
        </w:rPr>
        <w:t>J</w:t>
      </w:r>
      <w:r w:rsidR="000F1790" w:rsidRPr="00F03394">
        <w:rPr>
          <w:rFonts w:cs="Times New Roman"/>
          <w:sz w:val="20"/>
          <w:szCs w:val="24"/>
        </w:rPr>
        <w:t xml:space="preserve">., </w:t>
      </w:r>
      <w:r w:rsidRPr="00F03394">
        <w:rPr>
          <w:rFonts w:cs="Times New Roman"/>
          <w:sz w:val="20"/>
          <w:szCs w:val="24"/>
        </w:rPr>
        <w:t>Clements</w:t>
      </w:r>
      <w:r w:rsidR="000F1790" w:rsidRPr="00F03394">
        <w:rPr>
          <w:rFonts w:cs="Times New Roman"/>
          <w:sz w:val="20"/>
          <w:szCs w:val="24"/>
        </w:rPr>
        <w:t xml:space="preserve">, </w:t>
      </w:r>
      <w:r w:rsidRPr="00F03394">
        <w:rPr>
          <w:rFonts w:cs="Times New Roman"/>
          <w:sz w:val="20"/>
          <w:szCs w:val="24"/>
        </w:rPr>
        <w:t>D</w:t>
      </w:r>
      <w:r w:rsidR="000F1790" w:rsidRPr="00F03394">
        <w:rPr>
          <w:rFonts w:cs="Times New Roman"/>
          <w:sz w:val="20"/>
          <w:szCs w:val="24"/>
        </w:rPr>
        <w:t>.</w:t>
      </w:r>
      <w:r w:rsidRPr="00F03394">
        <w:rPr>
          <w:rFonts w:cs="Times New Roman"/>
          <w:sz w:val="20"/>
          <w:szCs w:val="24"/>
        </w:rPr>
        <w:t>H</w:t>
      </w:r>
      <w:r w:rsidR="000F1790" w:rsidRPr="00F03394">
        <w:rPr>
          <w:rFonts w:cs="Times New Roman"/>
          <w:sz w:val="20"/>
          <w:szCs w:val="24"/>
        </w:rPr>
        <w:t xml:space="preserve">., </w:t>
      </w:r>
      <w:r w:rsidRPr="00F03394">
        <w:rPr>
          <w:rFonts w:cs="Times New Roman"/>
          <w:sz w:val="20"/>
          <w:szCs w:val="24"/>
        </w:rPr>
        <w:t>Wolfe</w:t>
      </w:r>
      <w:r w:rsidR="000F1790" w:rsidRPr="00F03394">
        <w:rPr>
          <w:rFonts w:cs="Times New Roman"/>
          <w:sz w:val="20"/>
          <w:szCs w:val="24"/>
        </w:rPr>
        <w:t xml:space="preserve">, </w:t>
      </w:r>
      <w:r w:rsidRPr="00F03394">
        <w:rPr>
          <w:rFonts w:cs="Times New Roman"/>
          <w:sz w:val="20"/>
          <w:szCs w:val="24"/>
        </w:rPr>
        <w:t>C</w:t>
      </w:r>
      <w:r w:rsidR="000F1790" w:rsidRPr="00F03394">
        <w:rPr>
          <w:rFonts w:cs="Times New Roman"/>
          <w:sz w:val="20"/>
          <w:szCs w:val="24"/>
        </w:rPr>
        <w:t>.</w:t>
      </w:r>
      <w:r w:rsidRPr="00F03394">
        <w:rPr>
          <w:rFonts w:cs="Times New Roman"/>
          <w:sz w:val="20"/>
          <w:szCs w:val="24"/>
        </w:rPr>
        <w:t>B</w:t>
      </w:r>
      <w:r w:rsidR="000F1790" w:rsidRPr="00F03394">
        <w:rPr>
          <w:rFonts w:cs="Times New Roman"/>
          <w:sz w:val="20"/>
          <w:szCs w:val="24"/>
        </w:rPr>
        <w:t xml:space="preserve">., </w:t>
      </w:r>
      <w:r w:rsidR="009268FB">
        <w:rPr>
          <w:rFonts w:cs="Times New Roman"/>
          <w:sz w:val="20"/>
          <w:szCs w:val="24"/>
        </w:rPr>
        <w:t xml:space="preserve">and </w:t>
      </w:r>
      <w:r w:rsidRPr="00F03394">
        <w:rPr>
          <w:rFonts w:cs="Times New Roman"/>
          <w:sz w:val="20"/>
          <w:szCs w:val="24"/>
        </w:rPr>
        <w:t>Spitler</w:t>
      </w:r>
      <w:r w:rsidR="000F1790" w:rsidRPr="00F03394">
        <w:rPr>
          <w:rFonts w:cs="Times New Roman"/>
          <w:sz w:val="20"/>
          <w:szCs w:val="24"/>
        </w:rPr>
        <w:t xml:space="preserve">, </w:t>
      </w:r>
      <w:r w:rsidRPr="00F03394">
        <w:rPr>
          <w:rFonts w:cs="Times New Roman"/>
          <w:sz w:val="20"/>
          <w:szCs w:val="24"/>
        </w:rPr>
        <w:t>M</w:t>
      </w:r>
      <w:r w:rsidR="000F1790" w:rsidRPr="00F03394">
        <w:rPr>
          <w:rFonts w:cs="Times New Roman"/>
          <w:sz w:val="20"/>
          <w:szCs w:val="24"/>
        </w:rPr>
        <w:t>.</w:t>
      </w:r>
      <w:r w:rsidRPr="00F03394">
        <w:rPr>
          <w:rFonts w:cs="Times New Roman"/>
          <w:sz w:val="20"/>
          <w:szCs w:val="24"/>
        </w:rPr>
        <w:t>E</w:t>
      </w:r>
      <w:r w:rsidR="000F1790" w:rsidRPr="00F03394">
        <w:rPr>
          <w:rFonts w:cs="Times New Roman"/>
          <w:sz w:val="20"/>
          <w:szCs w:val="24"/>
        </w:rPr>
        <w:t xml:space="preserve">. (2012). </w:t>
      </w:r>
      <w:r w:rsidRPr="00F03394">
        <w:rPr>
          <w:rFonts w:cs="Times New Roman"/>
          <w:sz w:val="20"/>
          <w:szCs w:val="24"/>
        </w:rPr>
        <w:t xml:space="preserve">Longitudinal </w:t>
      </w:r>
      <w:r w:rsidR="000F1790" w:rsidRPr="00F03394">
        <w:rPr>
          <w:rFonts w:cs="Times New Roman"/>
          <w:sz w:val="20"/>
          <w:szCs w:val="24"/>
        </w:rPr>
        <w:t>Evaluation Of A</w:t>
      </w:r>
    </w:p>
    <w:p w:rsidR="0059794D" w:rsidRPr="00F03394" w:rsidRDefault="000F1790" w:rsidP="00F03394">
      <w:pPr>
        <w:autoSpaceDE w:val="0"/>
        <w:autoSpaceDN w:val="0"/>
        <w:adjustRightInd w:val="0"/>
        <w:ind w:left="720"/>
        <w:rPr>
          <w:rFonts w:cs="Times New Roman"/>
          <w:i/>
          <w:iCs/>
          <w:sz w:val="20"/>
          <w:szCs w:val="24"/>
        </w:rPr>
      </w:pPr>
      <w:r w:rsidRPr="00F03394">
        <w:rPr>
          <w:rFonts w:cs="Times New Roman"/>
          <w:sz w:val="20"/>
          <w:szCs w:val="24"/>
        </w:rPr>
        <w:t xml:space="preserve">Scale-Up Model For Teaching Mathematics With Trajectories </w:t>
      </w:r>
      <w:r w:rsidR="009268FB">
        <w:rPr>
          <w:rFonts w:cs="Times New Roman"/>
          <w:sz w:val="20"/>
          <w:szCs w:val="24"/>
        </w:rPr>
        <w:t xml:space="preserve">and </w:t>
      </w:r>
      <w:r w:rsidRPr="00F03394">
        <w:rPr>
          <w:rFonts w:cs="Times New Roman"/>
          <w:sz w:val="20"/>
          <w:szCs w:val="24"/>
        </w:rPr>
        <w:t xml:space="preserve">Technologies. </w:t>
      </w:r>
      <w:r w:rsidR="0059794D" w:rsidRPr="00F03394">
        <w:rPr>
          <w:rFonts w:cs="Times New Roman"/>
          <w:i/>
          <w:iCs/>
          <w:sz w:val="20"/>
          <w:szCs w:val="24"/>
        </w:rPr>
        <w:t xml:space="preserve">Journal </w:t>
      </w:r>
      <w:r w:rsidRPr="00F03394">
        <w:rPr>
          <w:rFonts w:cs="Times New Roman"/>
          <w:i/>
          <w:iCs/>
          <w:sz w:val="20"/>
          <w:szCs w:val="24"/>
        </w:rPr>
        <w:t>Of</w:t>
      </w:r>
    </w:p>
    <w:p w:rsidR="0059794D" w:rsidRDefault="0059794D" w:rsidP="00F03394">
      <w:pPr>
        <w:ind w:left="720"/>
        <w:rPr>
          <w:rFonts w:cs="Times New Roman"/>
          <w:sz w:val="20"/>
          <w:szCs w:val="24"/>
        </w:rPr>
      </w:pPr>
      <w:r w:rsidRPr="00F03394">
        <w:rPr>
          <w:rFonts w:cs="Times New Roman"/>
          <w:i/>
          <w:iCs/>
          <w:sz w:val="20"/>
          <w:szCs w:val="24"/>
        </w:rPr>
        <w:t xml:space="preserve">Research </w:t>
      </w:r>
      <w:r w:rsidR="000F1790" w:rsidRPr="00F03394">
        <w:rPr>
          <w:rFonts w:cs="Times New Roman"/>
          <w:i/>
          <w:iCs/>
          <w:sz w:val="20"/>
          <w:szCs w:val="24"/>
        </w:rPr>
        <w:t xml:space="preserve">On </w:t>
      </w:r>
      <w:r w:rsidRPr="00F03394">
        <w:rPr>
          <w:rFonts w:cs="Times New Roman"/>
          <w:i/>
          <w:iCs/>
          <w:sz w:val="20"/>
          <w:szCs w:val="24"/>
        </w:rPr>
        <w:t>Educational Effectiveness</w:t>
      </w:r>
      <w:r w:rsidR="000F1790" w:rsidRPr="00F03394">
        <w:rPr>
          <w:rFonts w:cs="Times New Roman"/>
          <w:i/>
          <w:iCs/>
          <w:sz w:val="20"/>
          <w:szCs w:val="24"/>
        </w:rPr>
        <w:t>, 5</w:t>
      </w:r>
      <w:r w:rsidR="000F1790" w:rsidRPr="00F03394">
        <w:rPr>
          <w:rFonts w:cs="Times New Roman"/>
          <w:sz w:val="20"/>
          <w:szCs w:val="24"/>
        </w:rPr>
        <w:t>(2)</w:t>
      </w:r>
      <w:r w:rsidR="000F1790">
        <w:rPr>
          <w:rFonts w:cs="Times New Roman"/>
          <w:sz w:val="20"/>
          <w:szCs w:val="24"/>
        </w:rPr>
        <w:t>:</w:t>
      </w:r>
      <w:r w:rsidR="000F1790" w:rsidRPr="00F03394">
        <w:rPr>
          <w:rFonts w:cs="Times New Roman"/>
          <w:sz w:val="20"/>
          <w:szCs w:val="24"/>
        </w:rPr>
        <w:t xml:space="preserve"> 105-135.</w:t>
      </w:r>
    </w:p>
    <w:p w:rsidR="000F1790" w:rsidRPr="00F03394" w:rsidRDefault="000F1790" w:rsidP="00F03394">
      <w:pPr>
        <w:ind w:left="720"/>
        <w:rPr>
          <w:rFonts w:cs="Times New Roman"/>
          <w:sz w:val="20"/>
        </w:rPr>
      </w:pPr>
    </w:p>
    <w:p w:rsidR="0059794D" w:rsidRPr="00F03394" w:rsidRDefault="0059794D" w:rsidP="00F03394">
      <w:pPr>
        <w:autoSpaceDE w:val="0"/>
        <w:autoSpaceDN w:val="0"/>
        <w:adjustRightInd w:val="0"/>
        <w:ind w:left="720"/>
        <w:rPr>
          <w:rFonts w:cs="Times New Roman"/>
          <w:sz w:val="20"/>
          <w:szCs w:val="24"/>
        </w:rPr>
      </w:pPr>
      <w:r w:rsidRPr="00F03394">
        <w:rPr>
          <w:rFonts w:cs="Times New Roman"/>
          <w:sz w:val="20"/>
          <w:szCs w:val="24"/>
        </w:rPr>
        <w:t>Sarama</w:t>
      </w:r>
      <w:r w:rsidR="000F1790" w:rsidRPr="00F03394">
        <w:rPr>
          <w:rFonts w:cs="Times New Roman"/>
          <w:sz w:val="20"/>
          <w:szCs w:val="24"/>
        </w:rPr>
        <w:t xml:space="preserve">, </w:t>
      </w:r>
      <w:r w:rsidRPr="00F03394">
        <w:rPr>
          <w:rFonts w:cs="Times New Roman"/>
          <w:sz w:val="20"/>
          <w:szCs w:val="24"/>
        </w:rPr>
        <w:t>J</w:t>
      </w:r>
      <w:r w:rsidR="000F1790" w:rsidRPr="00F03394">
        <w:rPr>
          <w:rFonts w:cs="Times New Roman"/>
          <w:sz w:val="20"/>
          <w:szCs w:val="24"/>
        </w:rPr>
        <w:t xml:space="preserve">., </w:t>
      </w:r>
      <w:r w:rsidRPr="00F03394">
        <w:rPr>
          <w:rFonts w:cs="Times New Roman"/>
          <w:sz w:val="20"/>
          <w:szCs w:val="24"/>
        </w:rPr>
        <w:t>Lange</w:t>
      </w:r>
      <w:r w:rsidR="000F1790" w:rsidRPr="00F03394">
        <w:rPr>
          <w:rFonts w:cs="Times New Roman"/>
          <w:sz w:val="20"/>
          <w:szCs w:val="24"/>
        </w:rPr>
        <w:t xml:space="preserve">, </w:t>
      </w:r>
      <w:r w:rsidRPr="00F03394">
        <w:rPr>
          <w:rFonts w:cs="Times New Roman"/>
          <w:sz w:val="20"/>
          <w:szCs w:val="24"/>
        </w:rPr>
        <w:t>A</w:t>
      </w:r>
      <w:r w:rsidR="000F1790" w:rsidRPr="00F03394">
        <w:rPr>
          <w:rFonts w:cs="Times New Roman"/>
          <w:sz w:val="20"/>
          <w:szCs w:val="24"/>
        </w:rPr>
        <w:t xml:space="preserve">., </w:t>
      </w:r>
      <w:r w:rsidRPr="00F03394">
        <w:rPr>
          <w:rFonts w:cs="Times New Roman"/>
          <w:sz w:val="20"/>
          <w:szCs w:val="24"/>
        </w:rPr>
        <w:t>Clements</w:t>
      </w:r>
      <w:r w:rsidR="000F1790" w:rsidRPr="00F03394">
        <w:rPr>
          <w:rFonts w:cs="Times New Roman"/>
          <w:sz w:val="20"/>
          <w:szCs w:val="24"/>
        </w:rPr>
        <w:t xml:space="preserve">, </w:t>
      </w:r>
      <w:r w:rsidRPr="00F03394">
        <w:rPr>
          <w:rFonts w:cs="Times New Roman"/>
          <w:sz w:val="20"/>
          <w:szCs w:val="24"/>
        </w:rPr>
        <w:t>D</w:t>
      </w:r>
      <w:r w:rsidR="000F1790" w:rsidRPr="00F03394">
        <w:rPr>
          <w:rFonts w:cs="Times New Roman"/>
          <w:sz w:val="20"/>
          <w:szCs w:val="24"/>
        </w:rPr>
        <w:t>.</w:t>
      </w:r>
      <w:r w:rsidRPr="00F03394">
        <w:rPr>
          <w:rFonts w:cs="Times New Roman"/>
          <w:sz w:val="20"/>
          <w:szCs w:val="24"/>
        </w:rPr>
        <w:t>H</w:t>
      </w:r>
      <w:r w:rsidR="000F1790" w:rsidRPr="00F03394">
        <w:rPr>
          <w:rFonts w:cs="Times New Roman"/>
          <w:sz w:val="20"/>
          <w:szCs w:val="24"/>
        </w:rPr>
        <w:t xml:space="preserve">., </w:t>
      </w:r>
      <w:r w:rsidR="009268FB">
        <w:rPr>
          <w:rFonts w:cs="Times New Roman"/>
          <w:sz w:val="20"/>
          <w:szCs w:val="24"/>
        </w:rPr>
        <w:t xml:space="preserve">and </w:t>
      </w:r>
      <w:r w:rsidRPr="00F03394">
        <w:rPr>
          <w:rFonts w:cs="Times New Roman"/>
          <w:sz w:val="20"/>
          <w:szCs w:val="24"/>
        </w:rPr>
        <w:t>Wolfe</w:t>
      </w:r>
      <w:r w:rsidR="000F1790" w:rsidRPr="00F03394">
        <w:rPr>
          <w:rFonts w:cs="Times New Roman"/>
          <w:sz w:val="20"/>
          <w:szCs w:val="24"/>
        </w:rPr>
        <w:t xml:space="preserve">, </w:t>
      </w:r>
      <w:r w:rsidRPr="00F03394">
        <w:rPr>
          <w:rFonts w:cs="Times New Roman"/>
          <w:sz w:val="20"/>
          <w:szCs w:val="24"/>
        </w:rPr>
        <w:t>C</w:t>
      </w:r>
      <w:r w:rsidR="000F1790" w:rsidRPr="00F03394">
        <w:rPr>
          <w:rFonts w:cs="Times New Roman"/>
          <w:sz w:val="20"/>
          <w:szCs w:val="24"/>
        </w:rPr>
        <w:t>.</w:t>
      </w:r>
      <w:r w:rsidRPr="00F03394">
        <w:rPr>
          <w:rFonts w:cs="Times New Roman"/>
          <w:sz w:val="20"/>
          <w:szCs w:val="24"/>
        </w:rPr>
        <w:t>B</w:t>
      </w:r>
      <w:r w:rsidR="000F1790" w:rsidRPr="00F03394">
        <w:rPr>
          <w:rFonts w:cs="Times New Roman"/>
          <w:sz w:val="20"/>
          <w:szCs w:val="24"/>
        </w:rPr>
        <w:t xml:space="preserve">. (2012). </w:t>
      </w:r>
      <w:r w:rsidRPr="00F03394">
        <w:rPr>
          <w:rFonts w:cs="Times New Roman"/>
          <w:sz w:val="20"/>
          <w:szCs w:val="24"/>
        </w:rPr>
        <w:t xml:space="preserve">The </w:t>
      </w:r>
      <w:r w:rsidR="000F1790" w:rsidRPr="00F03394">
        <w:rPr>
          <w:rFonts w:cs="Times New Roman"/>
          <w:sz w:val="20"/>
          <w:szCs w:val="24"/>
        </w:rPr>
        <w:t>Impacts Of An Early</w:t>
      </w:r>
    </w:p>
    <w:p w:rsidR="0059794D" w:rsidRPr="00F03394" w:rsidRDefault="000F1790" w:rsidP="00F03394">
      <w:pPr>
        <w:autoSpaceDE w:val="0"/>
        <w:autoSpaceDN w:val="0"/>
        <w:adjustRightInd w:val="0"/>
        <w:ind w:left="720"/>
        <w:rPr>
          <w:rFonts w:cs="Times New Roman"/>
          <w:i/>
          <w:iCs/>
          <w:sz w:val="20"/>
          <w:szCs w:val="24"/>
        </w:rPr>
      </w:pPr>
      <w:r w:rsidRPr="00F03394">
        <w:rPr>
          <w:rFonts w:cs="Times New Roman"/>
          <w:sz w:val="20"/>
          <w:szCs w:val="24"/>
        </w:rPr>
        <w:t xml:space="preserve">Mathematics Curriculum On Oral Language </w:t>
      </w:r>
      <w:r w:rsidR="009268FB">
        <w:rPr>
          <w:rFonts w:cs="Times New Roman"/>
          <w:sz w:val="20"/>
          <w:szCs w:val="24"/>
        </w:rPr>
        <w:t xml:space="preserve">and </w:t>
      </w:r>
      <w:r w:rsidRPr="00F03394">
        <w:rPr>
          <w:rFonts w:cs="Times New Roman"/>
          <w:sz w:val="20"/>
          <w:szCs w:val="24"/>
        </w:rPr>
        <w:t xml:space="preserve">Literacy. </w:t>
      </w:r>
      <w:r w:rsidR="0059794D" w:rsidRPr="00F03394">
        <w:rPr>
          <w:rFonts w:cs="Times New Roman"/>
          <w:i/>
          <w:iCs/>
          <w:sz w:val="20"/>
          <w:szCs w:val="24"/>
        </w:rPr>
        <w:t>Early Childhood Research</w:t>
      </w:r>
    </w:p>
    <w:p w:rsidR="0059794D" w:rsidRPr="00F03394" w:rsidRDefault="0059794D" w:rsidP="00F03394">
      <w:pPr>
        <w:pStyle w:val="Default"/>
        <w:ind w:left="720"/>
        <w:rPr>
          <w:sz w:val="18"/>
          <w:szCs w:val="22"/>
        </w:rPr>
      </w:pPr>
      <w:r w:rsidRPr="00F03394">
        <w:rPr>
          <w:i/>
          <w:iCs/>
          <w:sz w:val="20"/>
        </w:rPr>
        <w:t>Quarterly</w:t>
      </w:r>
      <w:r w:rsidR="000F1790" w:rsidRPr="00F03394">
        <w:rPr>
          <w:i/>
          <w:iCs/>
          <w:sz w:val="20"/>
        </w:rPr>
        <w:t xml:space="preserve">, </w:t>
      </w:r>
      <w:r w:rsidR="000F1790" w:rsidRPr="00F03394">
        <w:rPr>
          <w:sz w:val="20"/>
        </w:rPr>
        <w:t>27(3)</w:t>
      </w:r>
      <w:r w:rsidR="000F1790">
        <w:rPr>
          <w:sz w:val="20"/>
        </w:rPr>
        <w:t>:</w:t>
      </w:r>
      <w:r w:rsidR="000F1790" w:rsidRPr="00F03394">
        <w:rPr>
          <w:sz w:val="20"/>
        </w:rPr>
        <w:t xml:space="preserve"> 489-502.</w:t>
      </w:r>
    </w:p>
    <w:p w:rsidR="0059794D" w:rsidRPr="00F03394" w:rsidRDefault="0059794D" w:rsidP="00F03394">
      <w:pPr>
        <w:autoSpaceDE w:val="0"/>
        <w:autoSpaceDN w:val="0"/>
        <w:adjustRightInd w:val="0"/>
        <w:ind w:left="720"/>
        <w:rPr>
          <w:rFonts w:cs="Times New Roman"/>
          <w:sz w:val="20"/>
        </w:rPr>
      </w:pPr>
    </w:p>
    <w:p w:rsidR="0059794D" w:rsidRPr="00F03394" w:rsidRDefault="0059794D" w:rsidP="00F03394">
      <w:pPr>
        <w:autoSpaceDE w:val="0"/>
        <w:autoSpaceDN w:val="0"/>
        <w:adjustRightInd w:val="0"/>
        <w:ind w:left="720"/>
        <w:rPr>
          <w:rFonts w:cs="Times New Roman"/>
          <w:sz w:val="20"/>
          <w:szCs w:val="24"/>
        </w:rPr>
      </w:pPr>
      <w:r w:rsidRPr="00F03394">
        <w:rPr>
          <w:rFonts w:cs="Times New Roman"/>
          <w:sz w:val="20"/>
          <w:szCs w:val="24"/>
        </w:rPr>
        <w:t>Weiland</w:t>
      </w:r>
      <w:r w:rsidR="000F1790" w:rsidRPr="00F03394">
        <w:rPr>
          <w:rFonts w:cs="Times New Roman"/>
          <w:sz w:val="20"/>
          <w:szCs w:val="24"/>
        </w:rPr>
        <w:t xml:space="preserve">, </w:t>
      </w:r>
      <w:r w:rsidRPr="00F03394">
        <w:rPr>
          <w:rFonts w:cs="Times New Roman"/>
          <w:sz w:val="20"/>
          <w:szCs w:val="24"/>
        </w:rPr>
        <w:t>C</w:t>
      </w:r>
      <w:r w:rsidR="000F1790" w:rsidRPr="00F03394">
        <w:rPr>
          <w:rFonts w:cs="Times New Roman"/>
          <w:sz w:val="20"/>
          <w:szCs w:val="24"/>
        </w:rPr>
        <w:t xml:space="preserve">., </w:t>
      </w:r>
      <w:r w:rsidRPr="00F03394">
        <w:rPr>
          <w:rFonts w:cs="Times New Roman"/>
          <w:sz w:val="20"/>
          <w:szCs w:val="24"/>
        </w:rPr>
        <w:t>Wolfe</w:t>
      </w:r>
      <w:r w:rsidR="000F1790" w:rsidRPr="00F03394">
        <w:rPr>
          <w:rFonts w:cs="Times New Roman"/>
          <w:sz w:val="20"/>
          <w:szCs w:val="24"/>
        </w:rPr>
        <w:t xml:space="preserve">, </w:t>
      </w:r>
      <w:r w:rsidRPr="00F03394">
        <w:rPr>
          <w:rFonts w:cs="Times New Roman"/>
          <w:sz w:val="20"/>
          <w:szCs w:val="24"/>
        </w:rPr>
        <w:t>C</w:t>
      </w:r>
      <w:r w:rsidR="000F1790" w:rsidRPr="00F03394">
        <w:rPr>
          <w:rFonts w:cs="Times New Roman"/>
          <w:sz w:val="20"/>
          <w:szCs w:val="24"/>
        </w:rPr>
        <w:t>.</w:t>
      </w:r>
      <w:r w:rsidRPr="00F03394">
        <w:rPr>
          <w:rFonts w:cs="Times New Roman"/>
          <w:sz w:val="20"/>
          <w:szCs w:val="24"/>
        </w:rPr>
        <w:t>B</w:t>
      </w:r>
      <w:r w:rsidR="000F1790" w:rsidRPr="00F03394">
        <w:rPr>
          <w:rFonts w:cs="Times New Roman"/>
          <w:sz w:val="20"/>
          <w:szCs w:val="24"/>
        </w:rPr>
        <w:t xml:space="preserve">., </w:t>
      </w:r>
      <w:r w:rsidRPr="00F03394">
        <w:rPr>
          <w:rFonts w:cs="Times New Roman"/>
          <w:sz w:val="20"/>
          <w:szCs w:val="24"/>
        </w:rPr>
        <w:t>Hurwitz</w:t>
      </w:r>
      <w:r w:rsidR="000F1790" w:rsidRPr="00F03394">
        <w:rPr>
          <w:rFonts w:cs="Times New Roman"/>
          <w:sz w:val="20"/>
          <w:szCs w:val="24"/>
        </w:rPr>
        <w:t xml:space="preserve">, </w:t>
      </w:r>
      <w:r w:rsidRPr="00F03394">
        <w:rPr>
          <w:rFonts w:cs="Times New Roman"/>
          <w:sz w:val="20"/>
          <w:szCs w:val="24"/>
        </w:rPr>
        <w:t>M</w:t>
      </w:r>
      <w:r w:rsidR="000F1790" w:rsidRPr="00F03394">
        <w:rPr>
          <w:rFonts w:cs="Times New Roman"/>
          <w:sz w:val="20"/>
          <w:szCs w:val="24"/>
        </w:rPr>
        <w:t>.</w:t>
      </w:r>
      <w:r w:rsidRPr="00F03394">
        <w:rPr>
          <w:rFonts w:cs="Times New Roman"/>
          <w:sz w:val="20"/>
          <w:szCs w:val="24"/>
        </w:rPr>
        <w:t>D</w:t>
      </w:r>
      <w:r w:rsidR="000F1790" w:rsidRPr="00F03394">
        <w:rPr>
          <w:rFonts w:cs="Times New Roman"/>
          <w:sz w:val="20"/>
          <w:szCs w:val="24"/>
        </w:rPr>
        <w:t xml:space="preserve">., </w:t>
      </w:r>
      <w:r w:rsidRPr="00F03394">
        <w:rPr>
          <w:rFonts w:cs="Times New Roman"/>
          <w:sz w:val="20"/>
          <w:szCs w:val="24"/>
        </w:rPr>
        <w:t>Clements</w:t>
      </w:r>
      <w:r w:rsidR="000F1790" w:rsidRPr="00F03394">
        <w:rPr>
          <w:rFonts w:cs="Times New Roman"/>
          <w:sz w:val="20"/>
          <w:szCs w:val="24"/>
        </w:rPr>
        <w:t xml:space="preserve">, </w:t>
      </w:r>
      <w:r w:rsidRPr="00F03394">
        <w:rPr>
          <w:rFonts w:cs="Times New Roman"/>
          <w:sz w:val="20"/>
          <w:szCs w:val="24"/>
        </w:rPr>
        <w:t>D</w:t>
      </w:r>
      <w:r w:rsidR="000F1790" w:rsidRPr="00F03394">
        <w:rPr>
          <w:rFonts w:cs="Times New Roman"/>
          <w:sz w:val="20"/>
          <w:szCs w:val="24"/>
        </w:rPr>
        <w:t>.</w:t>
      </w:r>
      <w:r w:rsidRPr="00F03394">
        <w:rPr>
          <w:rFonts w:cs="Times New Roman"/>
          <w:sz w:val="20"/>
          <w:szCs w:val="24"/>
        </w:rPr>
        <w:t>H</w:t>
      </w:r>
      <w:r w:rsidR="000F1790" w:rsidRPr="00F03394">
        <w:rPr>
          <w:rFonts w:cs="Times New Roman"/>
          <w:sz w:val="20"/>
          <w:szCs w:val="24"/>
        </w:rPr>
        <w:t xml:space="preserve">., </w:t>
      </w:r>
      <w:r w:rsidRPr="00F03394">
        <w:rPr>
          <w:rFonts w:cs="Times New Roman"/>
          <w:sz w:val="20"/>
          <w:szCs w:val="24"/>
        </w:rPr>
        <w:t>Sarama</w:t>
      </w:r>
      <w:r w:rsidR="000F1790" w:rsidRPr="00F03394">
        <w:rPr>
          <w:rFonts w:cs="Times New Roman"/>
          <w:sz w:val="20"/>
          <w:szCs w:val="24"/>
        </w:rPr>
        <w:t xml:space="preserve">, </w:t>
      </w:r>
      <w:r w:rsidRPr="00F03394">
        <w:rPr>
          <w:rFonts w:cs="Times New Roman"/>
          <w:sz w:val="20"/>
          <w:szCs w:val="24"/>
        </w:rPr>
        <w:t>J</w:t>
      </w:r>
      <w:r w:rsidR="000F1790" w:rsidRPr="00F03394">
        <w:rPr>
          <w:rFonts w:cs="Times New Roman"/>
          <w:sz w:val="20"/>
          <w:szCs w:val="24"/>
        </w:rPr>
        <w:t>.</w:t>
      </w:r>
      <w:r w:rsidRPr="00F03394">
        <w:rPr>
          <w:rFonts w:cs="Times New Roman"/>
          <w:sz w:val="20"/>
          <w:szCs w:val="24"/>
        </w:rPr>
        <w:t>A</w:t>
      </w:r>
      <w:r w:rsidR="000F1790" w:rsidRPr="00F03394">
        <w:rPr>
          <w:rFonts w:cs="Times New Roman"/>
          <w:sz w:val="20"/>
          <w:szCs w:val="24"/>
        </w:rPr>
        <w:t xml:space="preserve">., </w:t>
      </w:r>
      <w:r w:rsidR="009268FB">
        <w:rPr>
          <w:rFonts w:cs="Times New Roman"/>
          <w:sz w:val="20"/>
          <w:szCs w:val="24"/>
        </w:rPr>
        <w:t xml:space="preserve">and </w:t>
      </w:r>
      <w:r w:rsidRPr="00F03394">
        <w:rPr>
          <w:rFonts w:cs="Times New Roman"/>
          <w:sz w:val="20"/>
          <w:szCs w:val="24"/>
        </w:rPr>
        <w:t>Yoshikawae</w:t>
      </w:r>
      <w:r w:rsidR="000F1790" w:rsidRPr="00F03394">
        <w:rPr>
          <w:rFonts w:cs="Times New Roman"/>
          <w:sz w:val="20"/>
          <w:szCs w:val="24"/>
        </w:rPr>
        <w:t xml:space="preserve">, </w:t>
      </w:r>
      <w:r w:rsidRPr="00F03394">
        <w:rPr>
          <w:rFonts w:cs="Times New Roman"/>
          <w:sz w:val="20"/>
          <w:szCs w:val="24"/>
        </w:rPr>
        <w:t>H</w:t>
      </w:r>
      <w:r w:rsidR="000F1790" w:rsidRPr="00F03394">
        <w:rPr>
          <w:rFonts w:cs="Times New Roman"/>
          <w:sz w:val="20"/>
          <w:szCs w:val="24"/>
        </w:rPr>
        <w:t>.</w:t>
      </w:r>
    </w:p>
    <w:p w:rsidR="0059794D" w:rsidRPr="00F03394" w:rsidRDefault="000F1790" w:rsidP="00F03394">
      <w:pPr>
        <w:autoSpaceDE w:val="0"/>
        <w:autoSpaceDN w:val="0"/>
        <w:adjustRightInd w:val="0"/>
        <w:ind w:left="720"/>
        <w:rPr>
          <w:rFonts w:cs="Times New Roman"/>
          <w:sz w:val="20"/>
          <w:szCs w:val="24"/>
        </w:rPr>
      </w:pPr>
      <w:r w:rsidRPr="00F03394">
        <w:rPr>
          <w:rFonts w:cs="Times New Roman"/>
          <w:sz w:val="20"/>
          <w:szCs w:val="24"/>
        </w:rPr>
        <w:t xml:space="preserve">(2012). </w:t>
      </w:r>
      <w:r w:rsidR="0059794D" w:rsidRPr="00F03394">
        <w:rPr>
          <w:rFonts w:cs="Times New Roman"/>
          <w:sz w:val="20"/>
          <w:szCs w:val="24"/>
        </w:rPr>
        <w:t xml:space="preserve">Early </w:t>
      </w:r>
      <w:r w:rsidRPr="00F03394">
        <w:rPr>
          <w:rFonts w:cs="Times New Roman"/>
          <w:sz w:val="20"/>
          <w:szCs w:val="24"/>
        </w:rPr>
        <w:t xml:space="preserve">Mathematics Assessment: </w:t>
      </w:r>
      <w:r w:rsidR="0059794D" w:rsidRPr="00F03394">
        <w:rPr>
          <w:rFonts w:cs="Times New Roman"/>
          <w:sz w:val="20"/>
          <w:szCs w:val="24"/>
        </w:rPr>
        <w:t xml:space="preserve">Validation </w:t>
      </w:r>
      <w:r w:rsidRPr="00F03394">
        <w:rPr>
          <w:rFonts w:cs="Times New Roman"/>
          <w:sz w:val="20"/>
          <w:szCs w:val="24"/>
        </w:rPr>
        <w:t xml:space="preserve">Of The Short Form Of A </w:t>
      </w:r>
      <w:r w:rsidR="0059794D" w:rsidRPr="00F03394">
        <w:rPr>
          <w:rFonts w:cs="Times New Roman"/>
          <w:sz w:val="20"/>
          <w:szCs w:val="24"/>
        </w:rPr>
        <w:t>Pre</w:t>
      </w:r>
      <w:r w:rsidRPr="00F03394">
        <w:rPr>
          <w:rFonts w:cs="Times New Roman"/>
          <w:sz w:val="20"/>
          <w:szCs w:val="24"/>
        </w:rPr>
        <w:t>-</w:t>
      </w:r>
      <w:r w:rsidR="0059794D" w:rsidRPr="00F03394">
        <w:rPr>
          <w:rFonts w:cs="Times New Roman"/>
          <w:sz w:val="20"/>
          <w:szCs w:val="24"/>
        </w:rPr>
        <w:t xml:space="preserve">K </w:t>
      </w:r>
      <w:r w:rsidRPr="00F03394">
        <w:rPr>
          <w:rFonts w:cs="Times New Roman"/>
          <w:sz w:val="20"/>
          <w:szCs w:val="24"/>
        </w:rPr>
        <w:t>And</w:t>
      </w:r>
    </w:p>
    <w:p w:rsidR="0059794D" w:rsidRPr="00F03394" w:rsidRDefault="000F1790" w:rsidP="00F03394">
      <w:pPr>
        <w:pStyle w:val="Default"/>
        <w:ind w:left="720"/>
        <w:rPr>
          <w:sz w:val="18"/>
          <w:szCs w:val="22"/>
        </w:rPr>
      </w:pPr>
      <w:r w:rsidRPr="00F03394">
        <w:rPr>
          <w:sz w:val="20"/>
        </w:rPr>
        <w:t xml:space="preserve">Kindergarten Mathematics Measure. </w:t>
      </w:r>
      <w:r w:rsidR="0059794D" w:rsidRPr="00F03394">
        <w:rPr>
          <w:i/>
          <w:iCs/>
          <w:sz w:val="20"/>
        </w:rPr>
        <w:t>Educational Psychology</w:t>
      </w:r>
      <w:r w:rsidRPr="00F03394">
        <w:rPr>
          <w:i/>
          <w:iCs/>
          <w:sz w:val="20"/>
        </w:rPr>
        <w:t>, 32</w:t>
      </w:r>
      <w:r w:rsidRPr="00F03394">
        <w:rPr>
          <w:sz w:val="20"/>
        </w:rPr>
        <w:t>(3)</w:t>
      </w:r>
      <w:r>
        <w:rPr>
          <w:sz w:val="20"/>
        </w:rPr>
        <w:t>:</w:t>
      </w:r>
      <w:r w:rsidRPr="00F03394">
        <w:rPr>
          <w:sz w:val="20"/>
        </w:rPr>
        <w:t xml:space="preserve"> 311-333.</w:t>
      </w:r>
    </w:p>
    <w:p w:rsidR="0059794D" w:rsidRPr="00912CB1" w:rsidRDefault="0059794D" w:rsidP="0059794D">
      <w:pPr>
        <w:rPr>
          <w:rFonts w:cs="Times New Roman"/>
        </w:rPr>
      </w:pPr>
    </w:p>
    <w:p w:rsidR="00FC459B" w:rsidRPr="00912CB1" w:rsidRDefault="00FC459B" w:rsidP="00FC459B">
      <w:pPr>
        <w:pStyle w:val="Default"/>
      </w:pPr>
    </w:p>
    <w:p w:rsidR="00686C6B" w:rsidRPr="00912CB1" w:rsidRDefault="00686C6B" w:rsidP="00FC459B">
      <w:pPr>
        <w:pStyle w:val="Heading3"/>
        <w:rPr>
          <w:rFonts w:cs="Times New Roman"/>
        </w:rPr>
      </w:pPr>
      <w:bookmarkStart w:id="843" w:name="_Toc348082069"/>
      <w:bookmarkStart w:id="844" w:name="_Toc348442430"/>
      <w:bookmarkStart w:id="845" w:name="_Toc372556466"/>
      <w:r w:rsidRPr="00912CB1">
        <w:rPr>
          <w:rFonts w:cs="Times New Roman"/>
        </w:rPr>
        <w:t>R305K050186</w:t>
      </w:r>
      <w:bookmarkEnd w:id="843"/>
      <w:bookmarkEnd w:id="844"/>
      <w:bookmarkEnd w:id="845"/>
    </w:p>
    <w:p w:rsidR="00686C6B" w:rsidRPr="00912CB1" w:rsidRDefault="002C2386" w:rsidP="00686C6B">
      <w:pPr>
        <w:rPr>
          <w:rFonts w:cs="Times New Roman"/>
          <w:b/>
          <w:bCs/>
        </w:rPr>
      </w:pPr>
      <w:hyperlink r:id="rId760" w:history="1">
        <w:r w:rsidR="00686C6B" w:rsidRPr="00F03394">
          <w:rPr>
            <w:rStyle w:val="Hyperlink"/>
            <w:rFonts w:cs="Times New Roman"/>
            <w:b/>
            <w:bCs/>
          </w:rPr>
          <w:t>Scaling</w:t>
        </w:r>
        <w:r w:rsidR="00C80775" w:rsidRPr="00F03394">
          <w:rPr>
            <w:rStyle w:val="Hyperlink"/>
            <w:rFonts w:cs="Times New Roman"/>
            <w:b/>
            <w:bCs/>
          </w:rPr>
          <w:t xml:space="preserve"> </w:t>
        </w:r>
        <w:r w:rsidR="00686C6B" w:rsidRPr="00F03394">
          <w:rPr>
            <w:rStyle w:val="Hyperlink"/>
            <w:rFonts w:cs="Times New Roman"/>
            <w:b/>
            <w:bCs/>
          </w:rPr>
          <w:t>Up</w:t>
        </w:r>
        <w:r w:rsidR="00C80775" w:rsidRPr="00F03394">
          <w:rPr>
            <w:rStyle w:val="Hyperlink"/>
            <w:rFonts w:cs="Times New Roman"/>
            <w:b/>
            <w:bCs/>
          </w:rPr>
          <w:t xml:space="preserve"> </w:t>
        </w:r>
        <w:r w:rsidR="00686C6B" w:rsidRPr="00F03394">
          <w:rPr>
            <w:rStyle w:val="Hyperlink"/>
            <w:rFonts w:cs="Times New Roman"/>
            <w:b/>
            <w:bCs/>
          </w:rPr>
          <w:t>the</w:t>
        </w:r>
        <w:r w:rsidR="00C80775" w:rsidRPr="00F03394">
          <w:rPr>
            <w:rStyle w:val="Hyperlink"/>
            <w:rFonts w:cs="Times New Roman"/>
            <w:b/>
            <w:bCs/>
          </w:rPr>
          <w:t xml:space="preserve"> </w:t>
        </w:r>
        <w:r w:rsidR="00686C6B" w:rsidRPr="00F03394">
          <w:rPr>
            <w:rStyle w:val="Hyperlink"/>
            <w:rFonts w:cs="Times New Roman"/>
            <w:b/>
            <w:bCs/>
          </w:rPr>
          <w:t>Implementation</w:t>
        </w:r>
        <w:r w:rsidR="00C80775" w:rsidRPr="00F03394">
          <w:rPr>
            <w:rStyle w:val="Hyperlink"/>
            <w:rFonts w:cs="Times New Roman"/>
            <w:b/>
            <w:bCs/>
          </w:rPr>
          <w:t xml:space="preserve"> </w:t>
        </w:r>
        <w:r w:rsidR="00686C6B" w:rsidRPr="00F03394">
          <w:rPr>
            <w:rStyle w:val="Hyperlink"/>
            <w:rFonts w:cs="Times New Roman"/>
            <w:b/>
            <w:bCs/>
          </w:rPr>
          <w:t>of</w:t>
        </w:r>
        <w:r w:rsidR="00C80775" w:rsidRPr="00F03394">
          <w:rPr>
            <w:rStyle w:val="Hyperlink"/>
            <w:rFonts w:cs="Times New Roman"/>
            <w:b/>
            <w:bCs/>
          </w:rPr>
          <w:t xml:space="preserve"> </w:t>
        </w:r>
        <w:r w:rsidR="00686C6B" w:rsidRPr="00F03394">
          <w:rPr>
            <w:rStyle w:val="Hyperlink"/>
            <w:rFonts w:cs="Times New Roman"/>
            <w:b/>
            <w:bCs/>
          </w:rPr>
          <w:t>a</w:t>
        </w:r>
        <w:r w:rsidR="00C80775" w:rsidRPr="00F03394">
          <w:rPr>
            <w:rStyle w:val="Hyperlink"/>
            <w:rFonts w:cs="Times New Roman"/>
            <w:b/>
            <w:bCs/>
          </w:rPr>
          <w:t xml:space="preserve"> </w:t>
        </w:r>
        <w:r w:rsidR="00686C6B" w:rsidRPr="00F03394">
          <w:rPr>
            <w:rStyle w:val="Hyperlink"/>
            <w:rFonts w:cs="Times New Roman"/>
            <w:b/>
            <w:bCs/>
          </w:rPr>
          <w:t>Pre-Kindergarten</w:t>
        </w:r>
        <w:r w:rsidR="00C80775" w:rsidRPr="00F03394">
          <w:rPr>
            <w:rStyle w:val="Hyperlink"/>
            <w:rFonts w:cs="Times New Roman"/>
            <w:b/>
            <w:bCs/>
          </w:rPr>
          <w:t xml:space="preserve"> </w:t>
        </w:r>
        <w:r w:rsidR="00686C6B" w:rsidRPr="00F03394">
          <w:rPr>
            <w:rStyle w:val="Hyperlink"/>
            <w:rFonts w:cs="Times New Roman"/>
            <w:b/>
            <w:bCs/>
          </w:rPr>
          <w:t>Mathematics</w:t>
        </w:r>
        <w:r w:rsidR="00C80775" w:rsidRPr="00F03394">
          <w:rPr>
            <w:rStyle w:val="Hyperlink"/>
            <w:rFonts w:cs="Times New Roman"/>
            <w:b/>
            <w:bCs/>
          </w:rPr>
          <w:t xml:space="preserve"> </w:t>
        </w:r>
        <w:r w:rsidR="00686C6B" w:rsidRPr="00F03394">
          <w:rPr>
            <w:rStyle w:val="Hyperlink"/>
            <w:rFonts w:cs="Times New Roman"/>
            <w:b/>
            <w:bCs/>
          </w:rPr>
          <w:t>Curriculum</w:t>
        </w:r>
        <w:r w:rsidR="00C80775" w:rsidRPr="00F03394">
          <w:rPr>
            <w:rStyle w:val="Hyperlink"/>
            <w:rFonts w:cs="Times New Roman"/>
            <w:b/>
            <w:bCs/>
          </w:rPr>
          <w:t xml:space="preserve"> </w:t>
        </w:r>
        <w:r w:rsidR="00686C6B" w:rsidRPr="00F03394">
          <w:rPr>
            <w:rStyle w:val="Hyperlink"/>
            <w:rFonts w:cs="Times New Roman"/>
            <w:b/>
            <w:bCs/>
          </w:rPr>
          <w:t>in</w:t>
        </w:r>
        <w:r w:rsidR="00C80775" w:rsidRPr="00F03394">
          <w:rPr>
            <w:rStyle w:val="Hyperlink"/>
            <w:rFonts w:cs="Times New Roman"/>
            <w:b/>
            <w:bCs/>
          </w:rPr>
          <w:t xml:space="preserve"> </w:t>
        </w:r>
        <w:r w:rsidR="00686C6B" w:rsidRPr="00F03394">
          <w:rPr>
            <w:rStyle w:val="Hyperlink"/>
            <w:rFonts w:cs="Times New Roman"/>
            <w:b/>
            <w:bCs/>
          </w:rPr>
          <w:t>Public</w:t>
        </w:r>
        <w:r w:rsidR="00C80775" w:rsidRPr="00F03394">
          <w:rPr>
            <w:rStyle w:val="Hyperlink"/>
            <w:rFonts w:cs="Times New Roman"/>
            <w:b/>
            <w:bCs/>
          </w:rPr>
          <w:t xml:space="preserve"> </w:t>
        </w:r>
        <w:r w:rsidR="00686C6B" w:rsidRPr="00F03394">
          <w:rPr>
            <w:rStyle w:val="Hyperlink"/>
            <w:rFonts w:cs="Times New Roman"/>
            <w:b/>
            <w:bCs/>
          </w:rPr>
          <w:t>Preschool</w:t>
        </w:r>
        <w:r w:rsidR="00C80775" w:rsidRPr="00F03394">
          <w:rPr>
            <w:rStyle w:val="Hyperlink"/>
            <w:rFonts w:cs="Times New Roman"/>
            <w:b/>
            <w:bCs/>
          </w:rPr>
          <w:t xml:space="preserve"> </w:t>
        </w:r>
        <w:r w:rsidR="00686C6B" w:rsidRPr="00F03394">
          <w:rPr>
            <w:rStyle w:val="Hyperlink"/>
            <w:rFonts w:cs="Times New Roman"/>
            <w:b/>
            <w:bCs/>
          </w:rPr>
          <w:t>Programs</w:t>
        </w:r>
      </w:hyperlink>
    </w:p>
    <w:p w:rsidR="00686C6B" w:rsidRPr="00912CB1" w:rsidRDefault="00686C6B" w:rsidP="00686C6B">
      <w:pPr>
        <w:rPr>
          <w:rFonts w:cs="Times New Roman"/>
        </w:rPr>
      </w:pPr>
      <w:r w:rsidRPr="00912CB1">
        <w:rPr>
          <w:rFonts w:cs="Times New Roman"/>
        </w:rPr>
        <w:t>Regents</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the</w:t>
      </w:r>
      <w:r w:rsidR="00C80775" w:rsidRPr="00912CB1">
        <w:rPr>
          <w:rFonts w:cs="Times New Roman"/>
        </w:rPr>
        <w:t xml:space="preserve"> </w:t>
      </w: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California</w:t>
      </w:r>
    </w:p>
    <w:p w:rsidR="00686C6B" w:rsidRPr="00912CB1" w:rsidRDefault="00686C6B" w:rsidP="00686C6B">
      <w:pPr>
        <w:rPr>
          <w:rFonts w:cs="Times New Roman"/>
        </w:rPr>
      </w:pPr>
      <w:r w:rsidRPr="00912CB1">
        <w:rPr>
          <w:rFonts w:cs="Times New Roman"/>
        </w:rPr>
        <w:t>Starkey,</w:t>
      </w:r>
      <w:r w:rsidR="00C80775" w:rsidRPr="00912CB1">
        <w:rPr>
          <w:rFonts w:cs="Times New Roman"/>
        </w:rPr>
        <w:t xml:space="preserve"> </w:t>
      </w:r>
      <w:r w:rsidRPr="00912CB1">
        <w:rPr>
          <w:rFonts w:cs="Times New Roman"/>
        </w:rPr>
        <w:t>Prentice</w:t>
      </w:r>
    </w:p>
    <w:p w:rsidR="00686C6B" w:rsidRDefault="001A2145" w:rsidP="001A2145">
      <w:pPr>
        <w:tabs>
          <w:tab w:val="left" w:pos="938"/>
        </w:tabs>
        <w:rPr>
          <w:rFonts w:cs="Times New Roman"/>
        </w:rPr>
      </w:pPr>
      <w:r>
        <w:t>Alice Klein (University of California, Berkeley)</w:t>
      </w:r>
    </w:p>
    <w:p w:rsidR="001A2145" w:rsidRPr="00912CB1" w:rsidRDefault="001A2145" w:rsidP="001A2145">
      <w:pPr>
        <w:tabs>
          <w:tab w:val="left" w:pos="938"/>
        </w:tabs>
        <w:rPr>
          <w:rFonts w:cs="Times New Roman"/>
        </w:rPr>
      </w:pPr>
    </w:p>
    <w:p w:rsidR="00650BBE" w:rsidRPr="00912CB1" w:rsidRDefault="00885EBF" w:rsidP="00BD401E">
      <w:pPr>
        <w:spacing w:after="200" w:line="276" w:lineRule="auto"/>
        <w:rPr>
          <w:rFonts w:eastAsia="Calibri" w:cs="Times New Roman"/>
          <w:color w:val="0000FF"/>
          <w:u w:val="single"/>
        </w:rPr>
      </w:pPr>
      <w:r w:rsidRPr="00885EBF">
        <w:rPr>
          <w:rFonts w:eastAsia="Calibri" w:cs="Times New Roman"/>
        </w:rPr>
        <w:t>Related IES Projects:</w:t>
      </w:r>
      <w:r w:rsidR="00C80775" w:rsidRPr="00912CB1">
        <w:rPr>
          <w:rFonts w:eastAsia="Calibri" w:cs="Times New Roman"/>
          <w:b/>
        </w:rPr>
        <w:t xml:space="preserve"> </w:t>
      </w:r>
      <w:hyperlink r:id="rId761" w:history="1">
        <w:r w:rsidR="00D46725" w:rsidRPr="00912CB1">
          <w:rPr>
            <w:rFonts w:eastAsia="Calibri" w:cs="Times New Roman"/>
            <w:color w:val="0000FF"/>
            <w:szCs w:val="24"/>
            <w:u w:val="single"/>
          </w:rPr>
          <w:t>A</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Longitudinal</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Study</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of</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the</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Effects</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of</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a</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Pre-Kindergarten</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Mathematics</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Curriculum</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on</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Low-Income</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Children's</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Mathematical</w:t>
        </w:r>
        <w:r w:rsidR="00C80775" w:rsidRPr="00912CB1">
          <w:rPr>
            <w:rFonts w:eastAsia="Calibri" w:cs="Times New Roman"/>
            <w:color w:val="0000FF"/>
            <w:szCs w:val="24"/>
            <w:u w:val="single"/>
          </w:rPr>
          <w:t xml:space="preserve"> </w:t>
        </w:r>
        <w:r w:rsidR="00D46725" w:rsidRPr="00912CB1">
          <w:rPr>
            <w:rFonts w:eastAsia="Calibri" w:cs="Times New Roman"/>
            <w:color w:val="0000FF"/>
            <w:szCs w:val="24"/>
            <w:u w:val="single"/>
          </w:rPr>
          <w:t>Knowledge</w:t>
        </w:r>
      </w:hyperlink>
      <w:r w:rsidR="008575C0" w:rsidRPr="008575C0">
        <w:rPr>
          <w:rFonts w:eastAsia="Calibri" w:cs="Times New Roman"/>
          <w:szCs w:val="24"/>
        </w:rPr>
        <w:t xml:space="preserve"> (</w:t>
      </w:r>
      <w:r w:rsidR="008575C0">
        <w:t>R305J020026)</w:t>
      </w:r>
      <w:r w:rsidR="00D46725" w:rsidRPr="00912CB1">
        <w:rPr>
          <w:rFonts w:eastAsia="Calibri" w:cs="Times New Roman"/>
        </w:rPr>
        <w:t>,</w:t>
      </w:r>
      <w:r w:rsidR="00C80775" w:rsidRPr="00912CB1">
        <w:rPr>
          <w:rFonts w:eastAsia="Calibri" w:cs="Times New Roman"/>
        </w:rPr>
        <w:t xml:space="preserve"> </w:t>
      </w:r>
      <w:hyperlink r:id="rId762" w:history="1">
        <w:r w:rsidR="00D46725" w:rsidRPr="00912CB1">
          <w:rPr>
            <w:rFonts w:eastAsia="Calibri" w:cs="Times New Roman"/>
            <w:color w:val="0000FF"/>
            <w:u w:val="single"/>
          </w:rPr>
          <w:t>Closing</w:t>
        </w:r>
        <w:r w:rsidR="00C80775" w:rsidRPr="00912CB1">
          <w:rPr>
            <w:rFonts w:eastAsia="Calibri" w:cs="Times New Roman"/>
            <w:color w:val="0000FF"/>
            <w:u w:val="single"/>
          </w:rPr>
          <w:t xml:space="preserve"> </w:t>
        </w:r>
        <w:r w:rsidR="00D46725" w:rsidRPr="00912CB1">
          <w:rPr>
            <w:rFonts w:eastAsia="Calibri" w:cs="Times New Roman"/>
            <w:color w:val="0000FF"/>
            <w:u w:val="single"/>
          </w:rPr>
          <w:t>the</w:t>
        </w:r>
        <w:r w:rsidR="00C80775" w:rsidRPr="00912CB1">
          <w:rPr>
            <w:rFonts w:eastAsia="Calibri" w:cs="Times New Roman"/>
            <w:color w:val="0000FF"/>
            <w:u w:val="single"/>
          </w:rPr>
          <w:t xml:space="preserve"> </w:t>
        </w:r>
        <w:r w:rsidR="00D46725" w:rsidRPr="00912CB1">
          <w:rPr>
            <w:rFonts w:eastAsia="Calibri" w:cs="Times New Roman"/>
            <w:color w:val="0000FF"/>
            <w:u w:val="single"/>
          </w:rPr>
          <w:t>SES</w:t>
        </w:r>
        <w:r w:rsidR="00C80775" w:rsidRPr="00912CB1">
          <w:rPr>
            <w:rFonts w:eastAsia="Calibri" w:cs="Times New Roman"/>
            <w:color w:val="0000FF"/>
            <w:u w:val="single"/>
          </w:rPr>
          <w:t xml:space="preserve"> </w:t>
        </w:r>
        <w:r w:rsidR="00D46725" w:rsidRPr="00912CB1">
          <w:rPr>
            <w:rFonts w:eastAsia="Calibri" w:cs="Times New Roman"/>
            <w:color w:val="0000FF"/>
            <w:u w:val="single"/>
          </w:rPr>
          <w:t>Related</w:t>
        </w:r>
        <w:r w:rsidR="00C80775" w:rsidRPr="00912CB1">
          <w:rPr>
            <w:rFonts w:eastAsia="Calibri" w:cs="Times New Roman"/>
            <w:color w:val="0000FF"/>
            <w:u w:val="single"/>
          </w:rPr>
          <w:t xml:space="preserve"> </w:t>
        </w:r>
        <w:r w:rsidR="00D46725" w:rsidRPr="00912CB1">
          <w:rPr>
            <w:rFonts w:eastAsia="Calibri" w:cs="Times New Roman"/>
            <w:color w:val="0000FF"/>
            <w:u w:val="single"/>
          </w:rPr>
          <w:t>Gap</w:t>
        </w:r>
        <w:r w:rsidR="00C80775" w:rsidRPr="00912CB1">
          <w:rPr>
            <w:rFonts w:eastAsia="Calibri" w:cs="Times New Roman"/>
            <w:color w:val="0000FF"/>
            <w:u w:val="single"/>
          </w:rPr>
          <w:t xml:space="preserve"> </w:t>
        </w:r>
        <w:r w:rsidR="00D46725" w:rsidRPr="00912CB1">
          <w:rPr>
            <w:rFonts w:eastAsia="Calibri" w:cs="Times New Roman"/>
            <w:color w:val="0000FF"/>
            <w:u w:val="single"/>
          </w:rPr>
          <w:t>in</w:t>
        </w:r>
        <w:r w:rsidR="00C80775" w:rsidRPr="00912CB1">
          <w:rPr>
            <w:rFonts w:eastAsia="Calibri" w:cs="Times New Roman"/>
            <w:color w:val="0000FF"/>
            <w:u w:val="single"/>
          </w:rPr>
          <w:t xml:space="preserve"> </w:t>
        </w:r>
        <w:r w:rsidR="00D46725" w:rsidRPr="00912CB1">
          <w:rPr>
            <w:rFonts w:eastAsia="Calibri" w:cs="Times New Roman"/>
            <w:color w:val="0000FF"/>
            <w:u w:val="single"/>
          </w:rPr>
          <w:t>Young</w:t>
        </w:r>
        <w:r w:rsidR="00C80775" w:rsidRPr="00912CB1">
          <w:rPr>
            <w:rFonts w:eastAsia="Calibri" w:cs="Times New Roman"/>
            <w:color w:val="0000FF"/>
            <w:u w:val="single"/>
          </w:rPr>
          <w:t xml:space="preserve"> </w:t>
        </w:r>
        <w:r w:rsidR="00D46725" w:rsidRPr="00912CB1">
          <w:rPr>
            <w:rFonts w:eastAsia="Calibri" w:cs="Times New Roman"/>
            <w:color w:val="0000FF"/>
            <w:u w:val="single"/>
          </w:rPr>
          <w:t>Children's</w:t>
        </w:r>
        <w:r w:rsidR="00C80775" w:rsidRPr="00912CB1">
          <w:rPr>
            <w:rFonts w:eastAsia="Calibri" w:cs="Times New Roman"/>
            <w:color w:val="0000FF"/>
            <w:u w:val="single"/>
          </w:rPr>
          <w:t xml:space="preserve"> </w:t>
        </w:r>
        <w:r w:rsidR="00D46725" w:rsidRPr="00912CB1">
          <w:rPr>
            <w:rFonts w:eastAsia="Calibri" w:cs="Times New Roman"/>
            <w:color w:val="0000FF"/>
            <w:u w:val="single"/>
          </w:rPr>
          <w:t>Mathematical</w:t>
        </w:r>
        <w:r w:rsidR="00C80775" w:rsidRPr="00912CB1">
          <w:rPr>
            <w:rFonts w:eastAsia="Calibri" w:cs="Times New Roman"/>
            <w:color w:val="0000FF"/>
            <w:u w:val="single"/>
          </w:rPr>
          <w:t xml:space="preserve"> </w:t>
        </w:r>
        <w:r w:rsidR="00D46725" w:rsidRPr="00912CB1">
          <w:rPr>
            <w:rFonts w:eastAsia="Calibri" w:cs="Times New Roman"/>
            <w:color w:val="0000FF"/>
            <w:u w:val="single"/>
          </w:rPr>
          <w:t>Knowledge</w:t>
        </w:r>
      </w:hyperlink>
      <w:r w:rsidR="00C80775" w:rsidRPr="00912CB1">
        <w:rPr>
          <w:rFonts w:eastAsia="Calibri" w:cs="Times New Roman"/>
        </w:rPr>
        <w:t xml:space="preserve"> </w:t>
      </w:r>
      <w:r w:rsidR="00F03394">
        <w:rPr>
          <w:rFonts w:eastAsia="Calibri" w:cs="Times New Roman"/>
        </w:rPr>
        <w:t>(</w:t>
      </w:r>
      <w:r w:rsidR="008575C0">
        <w:t>R305A080188</w:t>
      </w:r>
      <w:r w:rsidR="00F03394">
        <w:t xml:space="preserve">) </w:t>
      </w:r>
      <w:r w:rsidR="00D46725" w:rsidRPr="00912CB1">
        <w:rPr>
          <w:rFonts w:eastAsia="Calibri" w:cs="Times New Roman"/>
        </w:rPr>
        <w:t>and</w:t>
      </w:r>
      <w:r w:rsidR="00C80775" w:rsidRPr="00912CB1">
        <w:rPr>
          <w:rFonts w:eastAsia="Calibri" w:cs="Times New Roman"/>
        </w:rPr>
        <w:t xml:space="preserve"> </w:t>
      </w:r>
      <w:hyperlink r:id="rId763" w:history="1">
        <w:r w:rsidR="00D46725" w:rsidRPr="00912CB1">
          <w:rPr>
            <w:rFonts w:eastAsia="Calibri" w:cs="Times New Roman"/>
            <w:color w:val="0000FF"/>
            <w:u w:val="single"/>
          </w:rPr>
          <w:t>A</w:t>
        </w:r>
        <w:r w:rsidR="00C80775" w:rsidRPr="00912CB1">
          <w:rPr>
            <w:rFonts w:eastAsia="Calibri" w:cs="Times New Roman"/>
            <w:color w:val="0000FF"/>
            <w:u w:val="single"/>
          </w:rPr>
          <w:t xml:space="preserve"> </w:t>
        </w:r>
        <w:r w:rsidR="00D46725" w:rsidRPr="00912CB1">
          <w:rPr>
            <w:rFonts w:eastAsia="Calibri" w:cs="Times New Roman"/>
            <w:color w:val="0000FF"/>
            <w:u w:val="single"/>
          </w:rPr>
          <w:t>Randomized</w:t>
        </w:r>
        <w:r w:rsidR="00C80775" w:rsidRPr="00912CB1">
          <w:rPr>
            <w:rFonts w:eastAsia="Calibri" w:cs="Times New Roman"/>
            <w:color w:val="0000FF"/>
            <w:u w:val="single"/>
          </w:rPr>
          <w:t xml:space="preserve"> </w:t>
        </w:r>
        <w:r w:rsidR="00D46725" w:rsidRPr="00912CB1">
          <w:rPr>
            <w:rFonts w:eastAsia="Calibri" w:cs="Times New Roman"/>
            <w:color w:val="0000FF"/>
            <w:u w:val="single"/>
          </w:rPr>
          <w:t>Study</w:t>
        </w:r>
        <w:r w:rsidR="00C80775" w:rsidRPr="00912CB1">
          <w:rPr>
            <w:rFonts w:eastAsia="Calibri" w:cs="Times New Roman"/>
            <w:color w:val="0000FF"/>
            <w:u w:val="single"/>
          </w:rPr>
          <w:t xml:space="preserve"> </w:t>
        </w:r>
        <w:r w:rsidR="00D46725" w:rsidRPr="00912CB1">
          <w:rPr>
            <w:rFonts w:eastAsia="Calibri" w:cs="Times New Roman"/>
            <w:color w:val="0000FF"/>
            <w:u w:val="single"/>
          </w:rPr>
          <w:t>of</w:t>
        </w:r>
        <w:r w:rsidR="00C80775" w:rsidRPr="00912CB1">
          <w:rPr>
            <w:rFonts w:eastAsia="Calibri" w:cs="Times New Roman"/>
            <w:color w:val="0000FF"/>
            <w:u w:val="single"/>
          </w:rPr>
          <w:t xml:space="preserve"> </w:t>
        </w:r>
        <w:r w:rsidR="00D46725" w:rsidRPr="00912CB1">
          <w:rPr>
            <w:rFonts w:eastAsia="Calibri" w:cs="Times New Roman"/>
            <w:color w:val="0000FF"/>
            <w:u w:val="single"/>
          </w:rPr>
          <w:t>the</w:t>
        </w:r>
        <w:r w:rsidR="00C80775" w:rsidRPr="00912CB1">
          <w:rPr>
            <w:rFonts w:eastAsia="Calibri" w:cs="Times New Roman"/>
            <w:color w:val="0000FF"/>
            <w:u w:val="single"/>
          </w:rPr>
          <w:t xml:space="preserve"> </w:t>
        </w:r>
        <w:r w:rsidR="00D46725" w:rsidRPr="00912CB1">
          <w:rPr>
            <w:rFonts w:eastAsia="Calibri" w:cs="Times New Roman"/>
            <w:color w:val="0000FF"/>
            <w:u w:val="single"/>
          </w:rPr>
          <w:t>Efficacy</w:t>
        </w:r>
        <w:r w:rsidR="00C80775" w:rsidRPr="00912CB1">
          <w:rPr>
            <w:rFonts w:eastAsia="Calibri" w:cs="Times New Roman"/>
            <w:color w:val="0000FF"/>
            <w:u w:val="single"/>
          </w:rPr>
          <w:t xml:space="preserve"> </w:t>
        </w:r>
        <w:r w:rsidR="00D46725" w:rsidRPr="00912CB1">
          <w:rPr>
            <w:rFonts w:eastAsia="Calibri" w:cs="Times New Roman"/>
            <w:color w:val="0000FF"/>
            <w:u w:val="single"/>
          </w:rPr>
          <w:t>of</w:t>
        </w:r>
        <w:r w:rsidR="00C80775" w:rsidRPr="00912CB1">
          <w:rPr>
            <w:rFonts w:eastAsia="Calibri" w:cs="Times New Roman"/>
            <w:color w:val="0000FF"/>
            <w:u w:val="single"/>
          </w:rPr>
          <w:t xml:space="preserve"> </w:t>
        </w:r>
        <w:r w:rsidR="00D46725" w:rsidRPr="00912CB1">
          <w:rPr>
            <w:rFonts w:eastAsia="Calibri" w:cs="Times New Roman"/>
            <w:color w:val="0000FF"/>
            <w:u w:val="single"/>
          </w:rPr>
          <w:t>a</w:t>
        </w:r>
        <w:r w:rsidR="00C80775" w:rsidRPr="00912CB1">
          <w:rPr>
            <w:rFonts w:eastAsia="Calibri" w:cs="Times New Roman"/>
            <w:color w:val="0000FF"/>
            <w:u w:val="single"/>
          </w:rPr>
          <w:t xml:space="preserve"> </w:t>
        </w:r>
        <w:r w:rsidR="00D46725" w:rsidRPr="00912CB1">
          <w:rPr>
            <w:rFonts w:eastAsia="Calibri" w:cs="Times New Roman"/>
            <w:color w:val="0000FF"/>
            <w:u w:val="single"/>
          </w:rPr>
          <w:t>Two-Year</w:t>
        </w:r>
        <w:r w:rsidR="00C80775" w:rsidRPr="00912CB1">
          <w:rPr>
            <w:rFonts w:eastAsia="Calibri" w:cs="Times New Roman"/>
            <w:color w:val="0000FF"/>
            <w:u w:val="single"/>
          </w:rPr>
          <w:t xml:space="preserve"> </w:t>
        </w:r>
        <w:r w:rsidR="00D46725" w:rsidRPr="00912CB1">
          <w:rPr>
            <w:rFonts w:eastAsia="Calibri" w:cs="Times New Roman"/>
            <w:color w:val="0000FF"/>
            <w:u w:val="single"/>
          </w:rPr>
          <w:t>Mathematics</w:t>
        </w:r>
        <w:r w:rsidR="00C80775" w:rsidRPr="00912CB1">
          <w:rPr>
            <w:rFonts w:eastAsia="Calibri" w:cs="Times New Roman"/>
            <w:color w:val="0000FF"/>
            <w:u w:val="single"/>
          </w:rPr>
          <w:t xml:space="preserve"> </w:t>
        </w:r>
        <w:r w:rsidR="00F03394" w:rsidRPr="00912CB1">
          <w:rPr>
            <w:rFonts w:eastAsia="Calibri" w:cs="Times New Roman"/>
            <w:color w:val="0000FF"/>
            <w:u w:val="single"/>
          </w:rPr>
          <w:t>Intervention</w:t>
        </w:r>
        <w:r w:rsidR="00C80775" w:rsidRPr="00912CB1">
          <w:rPr>
            <w:rFonts w:eastAsia="Calibri" w:cs="Times New Roman"/>
            <w:color w:val="0000FF"/>
            <w:u w:val="single"/>
          </w:rPr>
          <w:t xml:space="preserve"> </w:t>
        </w:r>
        <w:r w:rsidR="00D46725" w:rsidRPr="00912CB1">
          <w:rPr>
            <w:rFonts w:eastAsia="Calibri" w:cs="Times New Roman"/>
            <w:color w:val="0000FF"/>
            <w:u w:val="single"/>
          </w:rPr>
          <w:t>for</w:t>
        </w:r>
        <w:r w:rsidR="00C80775" w:rsidRPr="00912CB1">
          <w:rPr>
            <w:rFonts w:eastAsia="Calibri" w:cs="Times New Roman"/>
            <w:color w:val="0000FF"/>
            <w:u w:val="single"/>
          </w:rPr>
          <w:t xml:space="preserve"> </w:t>
        </w:r>
        <w:r w:rsidR="00D46725" w:rsidRPr="00912CB1">
          <w:rPr>
            <w:rFonts w:eastAsia="Calibri" w:cs="Times New Roman"/>
            <w:color w:val="0000FF"/>
            <w:u w:val="single"/>
          </w:rPr>
          <w:t>At-Risk</w:t>
        </w:r>
        <w:r w:rsidR="00C80775" w:rsidRPr="00912CB1">
          <w:rPr>
            <w:rFonts w:eastAsia="Calibri" w:cs="Times New Roman"/>
            <w:color w:val="0000FF"/>
            <w:u w:val="single"/>
          </w:rPr>
          <w:t xml:space="preserve"> </w:t>
        </w:r>
        <w:r w:rsidR="00D46725" w:rsidRPr="00912CB1">
          <w:rPr>
            <w:rFonts w:eastAsia="Calibri" w:cs="Times New Roman"/>
            <w:color w:val="0000FF"/>
            <w:u w:val="single"/>
          </w:rPr>
          <w:t>Pre-Kindergarten</w:t>
        </w:r>
        <w:r w:rsidR="00C80775" w:rsidRPr="00912CB1">
          <w:rPr>
            <w:rFonts w:eastAsia="Calibri" w:cs="Times New Roman"/>
            <w:color w:val="0000FF"/>
            <w:u w:val="single"/>
          </w:rPr>
          <w:t xml:space="preserve"> </w:t>
        </w:r>
        <w:r w:rsidR="00D46725" w:rsidRPr="00912CB1">
          <w:rPr>
            <w:rFonts w:eastAsia="Calibri" w:cs="Times New Roman"/>
            <w:color w:val="0000FF"/>
            <w:u w:val="single"/>
          </w:rPr>
          <w:t>and</w:t>
        </w:r>
        <w:r w:rsidR="00C80775" w:rsidRPr="00912CB1">
          <w:rPr>
            <w:rFonts w:eastAsia="Calibri" w:cs="Times New Roman"/>
            <w:color w:val="0000FF"/>
            <w:u w:val="single"/>
          </w:rPr>
          <w:t xml:space="preserve"> </w:t>
        </w:r>
        <w:r w:rsidR="00D46725" w:rsidRPr="00912CB1">
          <w:rPr>
            <w:rFonts w:eastAsia="Calibri" w:cs="Times New Roman"/>
            <w:color w:val="0000FF"/>
            <w:u w:val="single"/>
          </w:rPr>
          <w:t>Kindergarten</w:t>
        </w:r>
        <w:r w:rsidR="00C80775" w:rsidRPr="00912CB1">
          <w:rPr>
            <w:rFonts w:eastAsia="Calibri" w:cs="Times New Roman"/>
            <w:color w:val="0000FF"/>
            <w:u w:val="single"/>
          </w:rPr>
          <w:t xml:space="preserve"> </w:t>
        </w:r>
        <w:r w:rsidR="00F03394" w:rsidRPr="00912CB1">
          <w:rPr>
            <w:rFonts w:eastAsia="Calibri" w:cs="Times New Roman"/>
            <w:color w:val="0000FF"/>
            <w:u w:val="single"/>
          </w:rPr>
          <w:t>Students</w:t>
        </w:r>
      </w:hyperlink>
      <w:r w:rsidR="00C80775" w:rsidRPr="00F03394">
        <w:rPr>
          <w:rFonts w:eastAsia="Calibri" w:cs="Times New Roman"/>
        </w:rPr>
        <w:t xml:space="preserve"> </w:t>
      </w:r>
      <w:r w:rsidR="00F03394" w:rsidRPr="00F03394">
        <w:rPr>
          <w:rFonts w:eastAsia="Calibri" w:cs="Times New Roman"/>
        </w:rPr>
        <w:t>(</w:t>
      </w:r>
      <w:r w:rsidR="00F03394">
        <w:t>R305A120262)</w:t>
      </w: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F03394" w:rsidRPr="00912CB1" w:rsidRDefault="00F03394" w:rsidP="00686C6B">
      <w:pPr>
        <w:rPr>
          <w:rFonts w:cs="Times New Roman"/>
        </w:rPr>
      </w:pPr>
    </w:p>
    <w:p w:rsidR="00686C6B" w:rsidRPr="00912CB1" w:rsidRDefault="00686C6B" w:rsidP="00686C6B">
      <w:pPr>
        <w:pStyle w:val="Heading2"/>
        <w:rPr>
          <w:rFonts w:cs="Times New Roman"/>
        </w:rPr>
      </w:pPr>
      <w:bookmarkStart w:id="846" w:name="_Toc348082070"/>
      <w:bookmarkStart w:id="847" w:name="_Toc348442431"/>
      <w:bookmarkStart w:id="848" w:name="_Toc372556467"/>
      <w:r w:rsidRPr="00912CB1">
        <w:rPr>
          <w:rFonts w:cs="Times New Roman"/>
        </w:rPr>
        <w:t>2006</w:t>
      </w:r>
      <w:bookmarkEnd w:id="846"/>
      <w:bookmarkEnd w:id="847"/>
      <w:bookmarkEnd w:id="848"/>
    </w:p>
    <w:p w:rsidR="00686C6B" w:rsidRPr="00912CB1" w:rsidRDefault="00686C6B" w:rsidP="00686C6B">
      <w:pPr>
        <w:pStyle w:val="Heading3"/>
        <w:rPr>
          <w:rFonts w:cs="Times New Roman"/>
        </w:rPr>
      </w:pPr>
      <w:bookmarkStart w:id="849" w:name="_Toc348082071"/>
      <w:bookmarkStart w:id="850" w:name="_Toc348442432"/>
      <w:bookmarkStart w:id="851" w:name="_Toc372556468"/>
      <w:r w:rsidRPr="00912CB1">
        <w:rPr>
          <w:rFonts w:cs="Times New Roman"/>
        </w:rPr>
        <w:t>R305K060002</w:t>
      </w:r>
      <w:bookmarkEnd w:id="849"/>
      <w:bookmarkEnd w:id="850"/>
      <w:bookmarkEnd w:id="851"/>
    </w:p>
    <w:p w:rsidR="00686C6B" w:rsidRPr="00912CB1" w:rsidRDefault="002C2386" w:rsidP="00686C6B">
      <w:pPr>
        <w:rPr>
          <w:rFonts w:cs="Times New Roman"/>
          <w:b/>
          <w:bCs/>
        </w:rPr>
      </w:pPr>
      <w:hyperlink r:id="rId764" w:history="1">
        <w:r w:rsidR="00686C6B" w:rsidRPr="00F03394">
          <w:rPr>
            <w:rStyle w:val="Hyperlink"/>
            <w:rFonts w:cs="Times New Roman"/>
            <w:b/>
            <w:bCs/>
          </w:rPr>
          <w:t>Enhancing</w:t>
        </w:r>
        <w:r w:rsidR="00C80775" w:rsidRPr="00F03394">
          <w:rPr>
            <w:rStyle w:val="Hyperlink"/>
            <w:rFonts w:cs="Times New Roman"/>
            <w:b/>
            <w:bCs/>
          </w:rPr>
          <w:t xml:space="preserve"> </w:t>
        </w:r>
        <w:r w:rsidR="00686C6B" w:rsidRPr="00F03394">
          <w:rPr>
            <w:rStyle w:val="Hyperlink"/>
            <w:rFonts w:cs="Times New Roman"/>
            <w:b/>
            <w:bCs/>
          </w:rPr>
          <w:t>the</w:t>
        </w:r>
        <w:r w:rsidR="00C80775" w:rsidRPr="00F03394">
          <w:rPr>
            <w:rStyle w:val="Hyperlink"/>
            <w:rFonts w:cs="Times New Roman"/>
            <w:b/>
            <w:bCs/>
          </w:rPr>
          <w:t xml:space="preserve"> </w:t>
        </w:r>
        <w:r w:rsidR="00686C6B" w:rsidRPr="00F03394">
          <w:rPr>
            <w:rStyle w:val="Hyperlink"/>
            <w:rFonts w:cs="Times New Roman"/>
            <w:b/>
            <w:bCs/>
          </w:rPr>
          <w:t>Mathematical</w:t>
        </w:r>
        <w:r w:rsidR="00C80775" w:rsidRPr="00F03394">
          <w:rPr>
            <w:rStyle w:val="Hyperlink"/>
            <w:rFonts w:cs="Times New Roman"/>
            <w:b/>
            <w:bCs/>
          </w:rPr>
          <w:t xml:space="preserve"> </w:t>
        </w:r>
        <w:r w:rsidR="00686C6B" w:rsidRPr="00F03394">
          <w:rPr>
            <w:rStyle w:val="Hyperlink"/>
            <w:rFonts w:cs="Times New Roman"/>
            <w:b/>
            <w:bCs/>
          </w:rPr>
          <w:t>Problem</w:t>
        </w:r>
        <w:r w:rsidR="00C80775" w:rsidRPr="00F03394">
          <w:rPr>
            <w:rStyle w:val="Hyperlink"/>
            <w:rFonts w:cs="Times New Roman"/>
            <w:b/>
            <w:bCs/>
          </w:rPr>
          <w:t xml:space="preserve"> </w:t>
        </w:r>
        <w:r w:rsidR="00686C6B" w:rsidRPr="00F03394">
          <w:rPr>
            <w:rStyle w:val="Hyperlink"/>
            <w:rFonts w:cs="Times New Roman"/>
            <w:b/>
            <w:bCs/>
          </w:rPr>
          <w:t>Solving</w:t>
        </w:r>
        <w:r w:rsidR="00C80775" w:rsidRPr="00F03394">
          <w:rPr>
            <w:rStyle w:val="Hyperlink"/>
            <w:rFonts w:cs="Times New Roman"/>
            <w:b/>
            <w:bCs/>
          </w:rPr>
          <w:t xml:space="preserve"> </w:t>
        </w:r>
        <w:r w:rsidR="00686C6B" w:rsidRPr="00F03394">
          <w:rPr>
            <w:rStyle w:val="Hyperlink"/>
            <w:rFonts w:cs="Times New Roman"/>
            <w:b/>
            <w:bCs/>
          </w:rPr>
          <w:t>Performance</w:t>
        </w:r>
        <w:r w:rsidR="00C80775" w:rsidRPr="00F03394">
          <w:rPr>
            <w:rStyle w:val="Hyperlink"/>
            <w:rFonts w:cs="Times New Roman"/>
            <w:b/>
            <w:bCs/>
          </w:rPr>
          <w:t xml:space="preserve"> </w:t>
        </w:r>
        <w:r w:rsidR="00686C6B" w:rsidRPr="00F03394">
          <w:rPr>
            <w:rStyle w:val="Hyperlink"/>
            <w:rFonts w:cs="Times New Roman"/>
            <w:b/>
            <w:bCs/>
          </w:rPr>
          <w:t>of</w:t>
        </w:r>
        <w:r w:rsidR="00C80775" w:rsidRPr="00F03394">
          <w:rPr>
            <w:rStyle w:val="Hyperlink"/>
            <w:rFonts w:cs="Times New Roman"/>
            <w:b/>
            <w:bCs/>
          </w:rPr>
          <w:t xml:space="preserve"> </w:t>
        </w:r>
        <w:r w:rsidR="00686C6B" w:rsidRPr="00F03394">
          <w:rPr>
            <w:rStyle w:val="Hyperlink"/>
            <w:rFonts w:cs="Times New Roman"/>
            <w:b/>
            <w:bCs/>
          </w:rPr>
          <w:t>Sixth</w:t>
        </w:r>
        <w:r w:rsidR="00C80775" w:rsidRPr="00F03394">
          <w:rPr>
            <w:rStyle w:val="Hyperlink"/>
            <w:rFonts w:cs="Times New Roman"/>
            <w:b/>
            <w:bCs/>
          </w:rPr>
          <w:t xml:space="preserve"> </w:t>
        </w:r>
        <w:r w:rsidR="00686C6B" w:rsidRPr="00F03394">
          <w:rPr>
            <w:rStyle w:val="Hyperlink"/>
            <w:rFonts w:cs="Times New Roman"/>
            <w:b/>
            <w:bCs/>
          </w:rPr>
          <w:t>Grade</w:t>
        </w:r>
        <w:r w:rsidR="00C80775" w:rsidRPr="00F03394">
          <w:rPr>
            <w:rStyle w:val="Hyperlink"/>
            <w:rFonts w:cs="Times New Roman"/>
            <w:b/>
            <w:bCs/>
          </w:rPr>
          <w:t xml:space="preserve"> </w:t>
        </w:r>
        <w:r w:rsidR="00686C6B" w:rsidRPr="00F03394">
          <w:rPr>
            <w:rStyle w:val="Hyperlink"/>
            <w:rFonts w:cs="Times New Roman"/>
            <w:b/>
            <w:bCs/>
          </w:rPr>
          <w:t>Students</w:t>
        </w:r>
        <w:r w:rsidR="00C80775" w:rsidRPr="00F03394">
          <w:rPr>
            <w:rStyle w:val="Hyperlink"/>
            <w:rFonts w:cs="Times New Roman"/>
            <w:b/>
            <w:bCs/>
          </w:rPr>
          <w:t xml:space="preserve"> </w:t>
        </w:r>
        <w:r w:rsidR="00686C6B" w:rsidRPr="00F03394">
          <w:rPr>
            <w:rStyle w:val="Hyperlink"/>
            <w:rFonts w:cs="Times New Roman"/>
            <w:b/>
            <w:bCs/>
          </w:rPr>
          <w:t>Using</w:t>
        </w:r>
        <w:r w:rsidR="00C80775" w:rsidRPr="00F03394">
          <w:rPr>
            <w:rStyle w:val="Hyperlink"/>
            <w:rFonts w:cs="Times New Roman"/>
            <w:b/>
            <w:bCs/>
          </w:rPr>
          <w:t xml:space="preserve"> </w:t>
        </w:r>
        <w:r w:rsidR="00686C6B" w:rsidRPr="00F03394">
          <w:rPr>
            <w:rStyle w:val="Hyperlink"/>
            <w:rFonts w:cs="Times New Roman"/>
            <w:b/>
            <w:bCs/>
          </w:rPr>
          <w:t>Schema-based</w:t>
        </w:r>
        <w:r w:rsidR="00C80775" w:rsidRPr="00F03394">
          <w:rPr>
            <w:rStyle w:val="Hyperlink"/>
            <w:rFonts w:cs="Times New Roman"/>
            <w:b/>
            <w:bCs/>
          </w:rPr>
          <w:t xml:space="preserve"> </w:t>
        </w:r>
        <w:r w:rsidR="00686C6B" w:rsidRPr="00F03394">
          <w:rPr>
            <w:rStyle w:val="Hyperlink"/>
            <w:rFonts w:cs="Times New Roman"/>
            <w:b/>
            <w:bCs/>
          </w:rPr>
          <w:t>Instruction</w:t>
        </w:r>
      </w:hyperlink>
    </w:p>
    <w:p w:rsidR="00686C6B" w:rsidRPr="00912CB1" w:rsidRDefault="00686C6B" w:rsidP="00686C6B">
      <w:pPr>
        <w:rPr>
          <w:rFonts w:cs="Times New Roman"/>
        </w:rPr>
      </w:pPr>
      <w:r w:rsidRPr="00912CB1">
        <w:rPr>
          <w:rFonts w:cs="Times New Roman"/>
        </w:rPr>
        <w:t>Regents</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the</w:t>
      </w:r>
      <w:r w:rsidR="00C80775" w:rsidRPr="00912CB1">
        <w:rPr>
          <w:rFonts w:cs="Times New Roman"/>
        </w:rPr>
        <w:t xml:space="preserve"> </w:t>
      </w: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Minnesota</w:t>
      </w:r>
    </w:p>
    <w:p w:rsidR="00686C6B" w:rsidRPr="00912CB1" w:rsidRDefault="00686C6B" w:rsidP="00686C6B">
      <w:pPr>
        <w:rPr>
          <w:rFonts w:cs="Times New Roman"/>
        </w:rPr>
      </w:pPr>
      <w:r w:rsidRPr="00912CB1">
        <w:rPr>
          <w:rFonts w:cs="Times New Roman"/>
        </w:rPr>
        <w:t>Jitendra,</w:t>
      </w:r>
      <w:r w:rsidR="00C80775" w:rsidRPr="00912CB1">
        <w:rPr>
          <w:rFonts w:cs="Times New Roman"/>
        </w:rPr>
        <w:t xml:space="preserve"> </w:t>
      </w:r>
      <w:r w:rsidRPr="00912CB1">
        <w:rPr>
          <w:rFonts w:cs="Times New Roman"/>
        </w:rPr>
        <w:t>Asha</w:t>
      </w:r>
    </w:p>
    <w:p w:rsidR="00686C6B" w:rsidRPr="00912CB1" w:rsidRDefault="00686C6B" w:rsidP="00686C6B">
      <w:pPr>
        <w:rPr>
          <w:rFonts w:cs="Times New Roman"/>
        </w:rPr>
      </w:pPr>
    </w:p>
    <w:p w:rsidR="004B0ADE" w:rsidRPr="00912CB1" w:rsidRDefault="0089480B" w:rsidP="004B0ADE">
      <w:pPr>
        <w:rPr>
          <w:rFonts w:cs="Times New Roman"/>
        </w:rPr>
      </w:pPr>
      <w:r w:rsidRPr="0089480B">
        <w:rPr>
          <w:rFonts w:cs="Times New Roman"/>
          <w:bCs/>
        </w:rPr>
        <w:t>Project Website:</w:t>
      </w:r>
      <w:r w:rsidR="00251345">
        <w:rPr>
          <w:rFonts w:cs="Times New Roman"/>
        </w:rPr>
        <w:t xml:space="preserve"> </w:t>
      </w:r>
      <w:hyperlink r:id="rId765" w:history="1">
        <w:r w:rsidR="004B0ADE" w:rsidRPr="00912CB1">
          <w:rPr>
            <w:rStyle w:val="Hyperlink"/>
            <w:rFonts w:cs="Times New Roman"/>
          </w:rPr>
          <w:t>http://www.cehd.umn.edu/EdPsych/MARS/About.html</w:t>
        </w:r>
      </w:hyperlink>
    </w:p>
    <w:p w:rsidR="00CD04EE" w:rsidRPr="00912CB1" w:rsidRDefault="00CD04EE" w:rsidP="004B0ADE">
      <w:pPr>
        <w:rPr>
          <w:rFonts w:cs="Times New Roman"/>
          <w:b/>
          <w:bCs/>
        </w:rPr>
      </w:pPr>
    </w:p>
    <w:p w:rsidR="00CD04EE" w:rsidRPr="00912CB1" w:rsidRDefault="00317346" w:rsidP="00CD04EE">
      <w:pPr>
        <w:rPr>
          <w:rStyle w:val="Hyperlink"/>
          <w:rFonts w:cs="Times New Roman"/>
        </w:rPr>
      </w:pPr>
      <w:r>
        <w:rPr>
          <w:rFonts w:cs="Times New Roman"/>
          <w:bCs/>
        </w:rPr>
        <w:lastRenderedPageBreak/>
        <w:t>Related IES Projects:</w:t>
      </w:r>
      <w:r w:rsidR="00C80775" w:rsidRPr="00912CB1">
        <w:rPr>
          <w:rFonts w:cs="Times New Roman"/>
          <w:b/>
          <w:bCs/>
        </w:rPr>
        <w:t xml:space="preserve"> </w:t>
      </w:r>
      <w:hyperlink r:id="rId766" w:history="1">
        <w:r w:rsidR="00CD04EE" w:rsidRPr="00912CB1">
          <w:rPr>
            <w:rStyle w:val="Hyperlink"/>
            <w:rFonts w:cs="Times New Roman"/>
          </w:rPr>
          <w:t>Learning</w:t>
        </w:r>
        <w:r w:rsidR="00C80775" w:rsidRPr="00912CB1">
          <w:rPr>
            <w:rStyle w:val="Hyperlink"/>
            <w:rFonts w:cs="Times New Roman"/>
          </w:rPr>
          <w:t xml:space="preserve"> </w:t>
        </w:r>
        <w:r w:rsidR="00CD04EE" w:rsidRPr="00912CB1">
          <w:rPr>
            <w:rStyle w:val="Hyperlink"/>
            <w:rFonts w:cs="Times New Roman"/>
          </w:rPr>
          <w:t>of</w:t>
        </w:r>
        <w:r w:rsidR="00C80775" w:rsidRPr="00912CB1">
          <w:rPr>
            <w:rStyle w:val="Hyperlink"/>
            <w:rFonts w:cs="Times New Roman"/>
          </w:rPr>
          <w:t xml:space="preserve"> </w:t>
        </w:r>
        <w:r w:rsidR="00CD04EE" w:rsidRPr="00912CB1">
          <w:rPr>
            <w:rStyle w:val="Hyperlink"/>
            <w:rFonts w:cs="Times New Roman"/>
          </w:rPr>
          <w:t>Ratio</w:t>
        </w:r>
        <w:r w:rsidR="00C80775" w:rsidRPr="00912CB1">
          <w:rPr>
            <w:rStyle w:val="Hyperlink"/>
            <w:rFonts w:cs="Times New Roman"/>
          </w:rPr>
          <w:t xml:space="preserve"> </w:t>
        </w:r>
        <w:r w:rsidR="00CD04EE" w:rsidRPr="00912CB1">
          <w:rPr>
            <w:rStyle w:val="Hyperlink"/>
            <w:rFonts w:cs="Times New Roman"/>
          </w:rPr>
          <w:t>and</w:t>
        </w:r>
        <w:r w:rsidR="00C80775" w:rsidRPr="00912CB1">
          <w:rPr>
            <w:rStyle w:val="Hyperlink"/>
            <w:rFonts w:cs="Times New Roman"/>
          </w:rPr>
          <w:t xml:space="preserve"> </w:t>
        </w:r>
        <w:r w:rsidR="00CD04EE" w:rsidRPr="00912CB1">
          <w:rPr>
            <w:rStyle w:val="Hyperlink"/>
            <w:rFonts w:cs="Times New Roman"/>
          </w:rPr>
          <w:t>Proportion</w:t>
        </w:r>
        <w:r w:rsidR="00C80775" w:rsidRPr="00912CB1">
          <w:rPr>
            <w:rStyle w:val="Hyperlink"/>
            <w:rFonts w:cs="Times New Roman"/>
          </w:rPr>
          <w:t xml:space="preserve"> </w:t>
        </w:r>
        <w:r w:rsidR="00CD04EE" w:rsidRPr="00912CB1">
          <w:rPr>
            <w:rStyle w:val="Hyperlink"/>
            <w:rFonts w:cs="Times New Roman"/>
          </w:rPr>
          <w:t>Problem-Solving</w:t>
        </w:r>
        <w:r w:rsidR="00C80775" w:rsidRPr="00912CB1">
          <w:rPr>
            <w:rStyle w:val="Hyperlink"/>
            <w:rFonts w:cs="Times New Roman"/>
          </w:rPr>
          <w:t xml:space="preserve"> </w:t>
        </w:r>
        <w:r w:rsidR="00CD04EE" w:rsidRPr="00912CB1">
          <w:rPr>
            <w:rStyle w:val="Hyperlink"/>
            <w:rFonts w:cs="Times New Roman"/>
          </w:rPr>
          <w:t>Using</w:t>
        </w:r>
        <w:r w:rsidR="00C80775" w:rsidRPr="00912CB1">
          <w:rPr>
            <w:rStyle w:val="Hyperlink"/>
            <w:rFonts w:cs="Times New Roman"/>
          </w:rPr>
          <w:t xml:space="preserve"> </w:t>
        </w:r>
        <w:r w:rsidR="00CD04EE" w:rsidRPr="00912CB1">
          <w:rPr>
            <w:rStyle w:val="Hyperlink"/>
            <w:rFonts w:cs="Times New Roman"/>
          </w:rPr>
          <w:t>Schema-Based</w:t>
        </w:r>
        <w:r w:rsidR="00C80775" w:rsidRPr="00912CB1">
          <w:rPr>
            <w:rStyle w:val="Hyperlink"/>
            <w:rFonts w:cs="Times New Roman"/>
          </w:rPr>
          <w:t xml:space="preserve"> </w:t>
        </w:r>
        <w:r w:rsidR="00CD04EE" w:rsidRPr="00912CB1">
          <w:rPr>
            <w:rStyle w:val="Hyperlink"/>
            <w:rFonts w:cs="Times New Roman"/>
          </w:rPr>
          <w:t>Instruction:</w:t>
        </w:r>
        <w:r w:rsidR="00C80775" w:rsidRPr="00912CB1">
          <w:rPr>
            <w:rStyle w:val="Hyperlink"/>
            <w:rFonts w:cs="Times New Roman"/>
          </w:rPr>
          <w:t xml:space="preserve"> </w:t>
        </w:r>
        <w:r w:rsidR="00CD04EE" w:rsidRPr="00912CB1">
          <w:rPr>
            <w:rStyle w:val="Hyperlink"/>
            <w:rFonts w:cs="Times New Roman"/>
          </w:rPr>
          <w:t>Efficacy</w:t>
        </w:r>
        <w:r w:rsidR="00C80775" w:rsidRPr="00912CB1">
          <w:rPr>
            <w:rStyle w:val="Hyperlink"/>
            <w:rFonts w:cs="Times New Roman"/>
          </w:rPr>
          <w:t xml:space="preserve"> </w:t>
        </w:r>
        <w:r w:rsidR="00CD04EE" w:rsidRPr="00912CB1">
          <w:rPr>
            <w:rStyle w:val="Hyperlink"/>
            <w:rFonts w:cs="Times New Roman"/>
          </w:rPr>
          <w:t>and</w:t>
        </w:r>
        <w:r w:rsidR="00C80775" w:rsidRPr="00912CB1">
          <w:rPr>
            <w:rStyle w:val="Hyperlink"/>
            <w:rFonts w:cs="Times New Roman"/>
          </w:rPr>
          <w:t xml:space="preserve"> </w:t>
        </w:r>
        <w:r w:rsidR="00CD04EE" w:rsidRPr="00912CB1">
          <w:rPr>
            <w:rStyle w:val="Hyperlink"/>
            <w:rFonts w:cs="Times New Roman"/>
          </w:rPr>
          <w:t>Sustainability</w:t>
        </w:r>
      </w:hyperlink>
      <w:r w:rsidR="00F03394" w:rsidRPr="00F03394">
        <w:rPr>
          <w:rStyle w:val="Hyperlink"/>
          <w:rFonts w:cs="Times New Roman"/>
          <w:color w:val="auto"/>
          <w:u w:val="none"/>
        </w:rPr>
        <w:t xml:space="preserve"> (</w:t>
      </w:r>
      <w:r w:rsidR="00F03394">
        <w:t>R305A110358)</w:t>
      </w:r>
    </w:p>
    <w:p w:rsidR="00CD04EE" w:rsidRPr="00912CB1" w:rsidRDefault="00CD04EE" w:rsidP="004B0ADE">
      <w:pPr>
        <w:rPr>
          <w:rFonts w:cs="Times New Roman"/>
          <w:b/>
          <w:bCs/>
        </w:rPr>
      </w:pPr>
    </w:p>
    <w:p w:rsidR="004B0ADE" w:rsidRPr="00912CB1" w:rsidRDefault="00885EBF" w:rsidP="004B0ADE">
      <w:pPr>
        <w:rPr>
          <w:rFonts w:cs="Times New Roman"/>
        </w:rPr>
      </w:pPr>
      <w:r w:rsidRPr="00885EBF">
        <w:rPr>
          <w:rFonts w:cs="Times New Roman"/>
          <w:bCs/>
        </w:rPr>
        <w:t>Publications:</w:t>
      </w:r>
    </w:p>
    <w:p w:rsidR="008C68CB" w:rsidRPr="008C68CB" w:rsidRDefault="008C68CB" w:rsidP="008C68CB">
      <w:pPr>
        <w:autoSpaceDE w:val="0"/>
        <w:autoSpaceDN w:val="0"/>
        <w:adjustRightInd w:val="0"/>
        <w:rPr>
          <w:rFonts w:cs="Times New Roman"/>
          <w:color w:val="0000FF" w:themeColor="hyperlink"/>
          <w:sz w:val="20"/>
          <w:szCs w:val="20"/>
          <w:u w:val="single"/>
        </w:rPr>
      </w:pPr>
      <w:r>
        <w:rPr>
          <w:rFonts w:cs="Times New Roman"/>
          <w:szCs w:val="24"/>
        </w:rPr>
        <w:tab/>
      </w:r>
      <w:r w:rsidRPr="008C68CB">
        <w:rPr>
          <w:rFonts w:cs="Times New Roman"/>
          <w:color w:val="000000"/>
          <w:sz w:val="20"/>
          <w:szCs w:val="20"/>
        </w:rPr>
        <w:t xml:space="preserve">Jitendra, </w:t>
      </w:r>
      <w:r w:rsidR="000F1790">
        <w:rPr>
          <w:rFonts w:cs="Times New Roman"/>
          <w:color w:val="000000"/>
          <w:sz w:val="20"/>
          <w:szCs w:val="20"/>
        </w:rPr>
        <w:t>A.K.</w:t>
      </w:r>
      <w:r w:rsidRPr="008C68CB">
        <w:rPr>
          <w:rFonts w:cs="Times New Roman"/>
          <w:color w:val="000000"/>
          <w:sz w:val="20"/>
          <w:szCs w:val="20"/>
        </w:rPr>
        <w:t xml:space="preserve">, and Star, </w:t>
      </w:r>
      <w:r w:rsidR="008818AF">
        <w:rPr>
          <w:rFonts w:cs="Times New Roman"/>
          <w:color w:val="000000"/>
          <w:sz w:val="20"/>
          <w:szCs w:val="20"/>
        </w:rPr>
        <w:t>J.R.</w:t>
      </w:r>
      <w:r w:rsidRPr="008C68CB">
        <w:rPr>
          <w:rFonts w:cs="Times New Roman"/>
          <w:color w:val="000000"/>
          <w:sz w:val="20"/>
          <w:szCs w:val="20"/>
        </w:rPr>
        <w:t xml:space="preserve"> (2012). </w:t>
      </w:r>
      <w:r w:rsidRPr="008C68CB">
        <w:rPr>
          <w:rFonts w:cs="Times New Roman"/>
          <w:color w:val="000000"/>
          <w:sz w:val="20"/>
          <w:szCs w:val="20"/>
        </w:rPr>
        <w:fldChar w:fldCharType="begin"/>
      </w:r>
      <w:r w:rsidRPr="008C68CB">
        <w:rPr>
          <w:rFonts w:cs="Times New Roman"/>
          <w:color w:val="000000"/>
          <w:sz w:val="20"/>
          <w:szCs w:val="20"/>
        </w:rPr>
        <w:instrText xml:space="preserve"> HYPERLINK "http://www.eric.ed.gov/ERICWebPortal/detail?accno=EJ954048" </w:instrText>
      </w:r>
      <w:r w:rsidRPr="008C68CB">
        <w:rPr>
          <w:rFonts w:cs="Times New Roman"/>
          <w:color w:val="000000"/>
          <w:sz w:val="20"/>
          <w:szCs w:val="20"/>
        </w:rPr>
        <w:fldChar w:fldCharType="separate"/>
      </w:r>
      <w:r w:rsidRPr="008C68CB">
        <w:rPr>
          <w:rFonts w:cs="Times New Roman"/>
          <w:color w:val="0000FF" w:themeColor="hyperlink"/>
          <w:sz w:val="20"/>
          <w:szCs w:val="20"/>
          <w:u w:val="single"/>
        </w:rPr>
        <w:t xml:space="preserve">An </w:t>
      </w:r>
      <w:r w:rsidR="000F1790" w:rsidRPr="008C68CB">
        <w:rPr>
          <w:rFonts w:cs="Times New Roman"/>
          <w:color w:val="0000FF" w:themeColor="hyperlink"/>
          <w:sz w:val="20"/>
          <w:szCs w:val="20"/>
          <w:u w:val="single"/>
        </w:rPr>
        <w:t xml:space="preserve">Exploratory Study Contrasting High- </w:t>
      </w:r>
      <w:r w:rsidR="009268FB">
        <w:rPr>
          <w:rFonts w:cs="Times New Roman"/>
          <w:color w:val="0000FF" w:themeColor="hyperlink"/>
          <w:sz w:val="20"/>
          <w:szCs w:val="20"/>
          <w:u w:val="single"/>
        </w:rPr>
        <w:t xml:space="preserve">and </w:t>
      </w:r>
      <w:r w:rsidR="000F1790" w:rsidRPr="008C68CB">
        <w:rPr>
          <w:rFonts w:cs="Times New Roman"/>
          <w:color w:val="0000FF" w:themeColor="hyperlink"/>
          <w:sz w:val="20"/>
          <w:szCs w:val="20"/>
          <w:u w:val="single"/>
        </w:rPr>
        <w:t>Lowachieving</w:t>
      </w:r>
    </w:p>
    <w:p w:rsidR="008C68CB" w:rsidRPr="008C68CB" w:rsidRDefault="000F1790" w:rsidP="008C68CB">
      <w:pPr>
        <w:autoSpaceDE w:val="0"/>
        <w:autoSpaceDN w:val="0"/>
        <w:adjustRightInd w:val="0"/>
        <w:ind w:firstLine="720"/>
        <w:rPr>
          <w:rFonts w:cs="Times New Roman"/>
          <w:color w:val="0000FF"/>
          <w:sz w:val="20"/>
          <w:szCs w:val="20"/>
        </w:rPr>
      </w:pPr>
      <w:r w:rsidRPr="008C68CB">
        <w:rPr>
          <w:rFonts w:cs="Times New Roman"/>
          <w:color w:val="0000FF" w:themeColor="hyperlink"/>
          <w:sz w:val="20"/>
          <w:szCs w:val="20"/>
          <w:u w:val="single"/>
        </w:rPr>
        <w:t>Students' Percent Word Problem Solving</w:t>
      </w:r>
      <w:r w:rsidR="008C68CB" w:rsidRPr="008C68CB">
        <w:rPr>
          <w:rFonts w:cs="Times New Roman"/>
          <w:color w:val="000000"/>
          <w:sz w:val="20"/>
          <w:szCs w:val="20"/>
        </w:rPr>
        <w:fldChar w:fldCharType="end"/>
      </w:r>
      <w:r w:rsidRPr="008C68CB">
        <w:rPr>
          <w:rFonts w:cs="Times New Roman"/>
          <w:color w:val="000000"/>
          <w:sz w:val="20"/>
          <w:szCs w:val="20"/>
        </w:rPr>
        <w:t xml:space="preserve">. </w:t>
      </w:r>
      <w:r w:rsidR="008C68CB" w:rsidRPr="008C68CB">
        <w:rPr>
          <w:rFonts w:cs="Times New Roman"/>
          <w:i/>
          <w:iCs/>
          <w:color w:val="000000"/>
          <w:sz w:val="20"/>
          <w:szCs w:val="20"/>
        </w:rPr>
        <w:t>Learning and Individual Differences, 22</w:t>
      </w:r>
      <w:r>
        <w:rPr>
          <w:rFonts w:cs="Times New Roman"/>
          <w:iCs/>
          <w:color w:val="000000"/>
          <w:sz w:val="20"/>
          <w:szCs w:val="20"/>
        </w:rPr>
        <w:t>:</w:t>
      </w:r>
      <w:r w:rsidR="008C68CB" w:rsidRPr="008C68CB">
        <w:rPr>
          <w:rFonts w:cs="Times New Roman"/>
          <w:i/>
          <w:iCs/>
          <w:color w:val="000000"/>
          <w:sz w:val="20"/>
          <w:szCs w:val="20"/>
        </w:rPr>
        <w:t xml:space="preserve"> </w:t>
      </w:r>
      <w:r w:rsidR="008C68CB" w:rsidRPr="008C68CB">
        <w:rPr>
          <w:rFonts w:cs="Times New Roman"/>
          <w:color w:val="000000"/>
          <w:sz w:val="20"/>
          <w:szCs w:val="20"/>
        </w:rPr>
        <w:t>151–158.</w:t>
      </w:r>
      <w:r w:rsidR="00251345">
        <w:rPr>
          <w:rFonts w:cs="Times New Roman"/>
          <w:color w:val="000000"/>
          <w:sz w:val="20"/>
          <w:szCs w:val="20"/>
        </w:rPr>
        <w:t xml:space="preserve"> </w:t>
      </w:r>
    </w:p>
    <w:p w:rsidR="008C68CB" w:rsidRPr="008C68CB" w:rsidRDefault="008C68CB" w:rsidP="008C68CB">
      <w:pPr>
        <w:autoSpaceDE w:val="0"/>
        <w:autoSpaceDN w:val="0"/>
        <w:adjustRightInd w:val="0"/>
        <w:rPr>
          <w:rFonts w:cs="Times New Roman"/>
          <w:sz w:val="20"/>
          <w:szCs w:val="20"/>
        </w:rPr>
      </w:pPr>
    </w:p>
    <w:p w:rsidR="008C68CB" w:rsidRPr="008C68CB" w:rsidRDefault="008C68CB" w:rsidP="008C68CB">
      <w:pPr>
        <w:autoSpaceDE w:val="0"/>
        <w:autoSpaceDN w:val="0"/>
        <w:adjustRightInd w:val="0"/>
        <w:ind w:firstLine="720"/>
        <w:rPr>
          <w:rFonts w:cs="Times New Roman"/>
          <w:color w:val="0000FF" w:themeColor="hyperlink"/>
          <w:sz w:val="20"/>
          <w:szCs w:val="20"/>
          <w:u w:val="single"/>
        </w:rPr>
      </w:pPr>
      <w:r w:rsidRPr="008C68CB">
        <w:rPr>
          <w:rFonts w:cs="Times New Roman"/>
          <w:sz w:val="20"/>
          <w:szCs w:val="20"/>
        </w:rPr>
        <w:t xml:space="preserve">Jitendra, A.K., and Star, J.R. (2011). </w:t>
      </w:r>
      <w:r w:rsidRPr="008C68CB">
        <w:rPr>
          <w:rFonts w:cs="Times New Roman"/>
          <w:sz w:val="20"/>
          <w:szCs w:val="20"/>
        </w:rPr>
        <w:fldChar w:fldCharType="begin"/>
      </w:r>
      <w:r w:rsidRPr="008C68CB">
        <w:rPr>
          <w:rFonts w:cs="Times New Roman"/>
          <w:sz w:val="20"/>
          <w:szCs w:val="20"/>
        </w:rPr>
        <w:instrText xml:space="preserve"> HYPERLINK "http://www.eric.ed.gov/ERICWebPortal/detail?accno=EJ937318" </w:instrText>
      </w:r>
      <w:r w:rsidRPr="008C68CB">
        <w:rPr>
          <w:rFonts w:cs="Times New Roman"/>
          <w:sz w:val="20"/>
          <w:szCs w:val="20"/>
        </w:rPr>
        <w:fldChar w:fldCharType="separate"/>
      </w:r>
      <w:r w:rsidRPr="008C68CB">
        <w:rPr>
          <w:rFonts w:cs="Times New Roman"/>
          <w:color w:val="0000FF" w:themeColor="hyperlink"/>
          <w:sz w:val="20"/>
          <w:szCs w:val="20"/>
          <w:u w:val="single"/>
        </w:rPr>
        <w:t xml:space="preserve">Meeting </w:t>
      </w:r>
      <w:r w:rsidR="000F1790" w:rsidRPr="008C68CB">
        <w:rPr>
          <w:rFonts w:cs="Times New Roman"/>
          <w:color w:val="0000FF" w:themeColor="hyperlink"/>
          <w:sz w:val="20"/>
          <w:szCs w:val="20"/>
          <w:u w:val="single"/>
        </w:rPr>
        <w:t>The Needs Of Students With Learning Disabilities In</w:t>
      </w:r>
    </w:p>
    <w:p w:rsidR="008C68CB" w:rsidRPr="008C68CB" w:rsidRDefault="000F1790" w:rsidP="008C68CB">
      <w:pPr>
        <w:autoSpaceDE w:val="0"/>
        <w:autoSpaceDN w:val="0"/>
        <w:adjustRightInd w:val="0"/>
        <w:ind w:firstLine="720"/>
        <w:rPr>
          <w:rFonts w:cs="Times New Roman"/>
          <w:color w:val="0000FF" w:themeColor="hyperlink"/>
          <w:sz w:val="20"/>
          <w:szCs w:val="20"/>
          <w:u w:val="single"/>
        </w:rPr>
      </w:pPr>
      <w:r w:rsidRPr="008C68CB">
        <w:rPr>
          <w:rFonts w:cs="Times New Roman"/>
          <w:color w:val="0000FF" w:themeColor="hyperlink"/>
          <w:sz w:val="20"/>
          <w:szCs w:val="20"/>
          <w:u w:val="single"/>
        </w:rPr>
        <w:t xml:space="preserve">Inclusive Mathematics Classrooms: </w:t>
      </w:r>
      <w:r w:rsidR="008C68CB" w:rsidRPr="008C68CB">
        <w:rPr>
          <w:rFonts w:cs="Times New Roman"/>
          <w:color w:val="0000FF" w:themeColor="hyperlink"/>
          <w:sz w:val="20"/>
          <w:szCs w:val="20"/>
          <w:u w:val="single"/>
        </w:rPr>
        <w:t xml:space="preserve">The </w:t>
      </w:r>
      <w:r w:rsidRPr="008C68CB">
        <w:rPr>
          <w:rFonts w:cs="Times New Roman"/>
          <w:color w:val="0000FF" w:themeColor="hyperlink"/>
          <w:sz w:val="20"/>
          <w:szCs w:val="20"/>
          <w:u w:val="single"/>
        </w:rPr>
        <w:t>Role Of Schema-Based Instruction On Mathematical</w:t>
      </w:r>
    </w:p>
    <w:p w:rsidR="008C68CB" w:rsidRPr="008C68CB" w:rsidRDefault="000F1790" w:rsidP="008C68CB">
      <w:pPr>
        <w:autoSpaceDE w:val="0"/>
        <w:autoSpaceDN w:val="0"/>
        <w:adjustRightInd w:val="0"/>
        <w:ind w:firstLine="720"/>
        <w:rPr>
          <w:rFonts w:cs="Times New Roman"/>
          <w:sz w:val="20"/>
          <w:szCs w:val="20"/>
        </w:rPr>
      </w:pPr>
      <w:r w:rsidRPr="008C68CB">
        <w:rPr>
          <w:rFonts w:cs="Times New Roman"/>
          <w:color w:val="0000FF" w:themeColor="hyperlink"/>
          <w:sz w:val="20"/>
          <w:szCs w:val="20"/>
          <w:u w:val="single"/>
        </w:rPr>
        <w:t>Problem Solving.</w:t>
      </w:r>
      <w:r w:rsidR="008C68CB" w:rsidRPr="008C68CB">
        <w:rPr>
          <w:rFonts w:cs="Times New Roman"/>
          <w:sz w:val="20"/>
          <w:szCs w:val="20"/>
        </w:rPr>
        <w:fldChar w:fldCharType="end"/>
      </w:r>
      <w:r w:rsidRPr="008C68CB">
        <w:rPr>
          <w:rFonts w:cs="Times New Roman"/>
          <w:sz w:val="20"/>
          <w:szCs w:val="20"/>
        </w:rPr>
        <w:t xml:space="preserve"> </w:t>
      </w:r>
      <w:r w:rsidR="008C68CB" w:rsidRPr="008C68CB">
        <w:rPr>
          <w:rFonts w:cs="Times New Roman"/>
          <w:i/>
          <w:iCs/>
          <w:sz w:val="20"/>
          <w:szCs w:val="20"/>
        </w:rPr>
        <w:t>Theory into Practice</w:t>
      </w:r>
      <w:r w:rsidR="008C68CB" w:rsidRPr="008C68CB">
        <w:rPr>
          <w:rFonts w:cs="Times New Roman"/>
          <w:sz w:val="20"/>
          <w:szCs w:val="20"/>
        </w:rPr>
        <w:t>,</w:t>
      </w:r>
      <w:r w:rsidR="008C68CB" w:rsidRPr="007466AB">
        <w:rPr>
          <w:rFonts w:cs="Times New Roman"/>
          <w:i/>
          <w:sz w:val="20"/>
          <w:szCs w:val="20"/>
        </w:rPr>
        <w:t xml:space="preserve"> 50</w:t>
      </w:r>
      <w:r w:rsidR="008C68CB" w:rsidRPr="008C68CB">
        <w:rPr>
          <w:rFonts w:cs="Times New Roman"/>
          <w:sz w:val="20"/>
          <w:szCs w:val="20"/>
        </w:rPr>
        <w:t>(1)</w:t>
      </w:r>
      <w:r>
        <w:rPr>
          <w:rFonts w:cs="Times New Roman"/>
          <w:sz w:val="20"/>
          <w:szCs w:val="20"/>
        </w:rPr>
        <w:t>:</w:t>
      </w:r>
      <w:r w:rsidR="008C68CB" w:rsidRPr="008C68CB">
        <w:rPr>
          <w:rFonts w:cs="Times New Roman"/>
          <w:sz w:val="20"/>
          <w:szCs w:val="20"/>
        </w:rPr>
        <w:t xml:space="preserve"> 12-19.</w:t>
      </w:r>
    </w:p>
    <w:p w:rsidR="008C68CB" w:rsidRPr="008C68CB" w:rsidRDefault="008C68CB" w:rsidP="008C68CB">
      <w:pPr>
        <w:autoSpaceDE w:val="0"/>
        <w:autoSpaceDN w:val="0"/>
        <w:adjustRightInd w:val="0"/>
        <w:rPr>
          <w:rFonts w:cs="Times New Roman"/>
          <w:sz w:val="20"/>
          <w:szCs w:val="20"/>
        </w:rPr>
      </w:pPr>
    </w:p>
    <w:p w:rsidR="008C68CB" w:rsidRPr="008C68CB" w:rsidRDefault="008C68CB" w:rsidP="008C68CB">
      <w:pPr>
        <w:autoSpaceDE w:val="0"/>
        <w:autoSpaceDN w:val="0"/>
        <w:adjustRightInd w:val="0"/>
        <w:ind w:left="720"/>
        <w:rPr>
          <w:rFonts w:cs="Times New Roman"/>
          <w:sz w:val="20"/>
          <w:szCs w:val="20"/>
        </w:rPr>
      </w:pPr>
      <w:r w:rsidRPr="008C68CB">
        <w:rPr>
          <w:rFonts w:cs="Times New Roman"/>
          <w:sz w:val="20"/>
          <w:szCs w:val="20"/>
        </w:rPr>
        <w:t>Jitendra, A.K., Star, J.R., Rodriguez, M., Lindell, M., and Someki, F. (2011).</w:t>
      </w:r>
      <w:r w:rsidR="000F1790" w:rsidRPr="008C68CB">
        <w:rPr>
          <w:rFonts w:cs="Times New Roman"/>
          <w:sz w:val="20"/>
          <w:szCs w:val="20"/>
        </w:rPr>
        <w:t xml:space="preserve"> </w:t>
      </w:r>
      <w:hyperlink r:id="rId767" w:history="1">
        <w:r w:rsidRPr="008C68CB">
          <w:rPr>
            <w:rFonts w:cs="Times New Roman"/>
            <w:color w:val="0000FF" w:themeColor="hyperlink"/>
            <w:sz w:val="20"/>
            <w:szCs w:val="20"/>
            <w:u w:val="single"/>
          </w:rPr>
          <w:t xml:space="preserve">Improving </w:t>
        </w:r>
        <w:r w:rsidR="000F1790" w:rsidRPr="008C68CB">
          <w:rPr>
            <w:rFonts w:cs="Times New Roman"/>
            <w:color w:val="0000FF" w:themeColor="hyperlink"/>
            <w:sz w:val="20"/>
            <w:szCs w:val="20"/>
            <w:u w:val="single"/>
          </w:rPr>
          <w:t>Students' Proportional Thinking Using Schema-Based Instruction</w:t>
        </w:r>
      </w:hyperlink>
      <w:r w:rsidR="000F1790" w:rsidRPr="008C68CB">
        <w:rPr>
          <w:rFonts w:cs="Times New Roman"/>
          <w:sz w:val="20"/>
          <w:szCs w:val="20"/>
        </w:rPr>
        <w:t xml:space="preserve">. </w:t>
      </w:r>
      <w:r w:rsidRPr="008C68CB">
        <w:rPr>
          <w:rFonts w:cs="Times New Roman"/>
          <w:i/>
          <w:iCs/>
          <w:sz w:val="20"/>
          <w:szCs w:val="20"/>
        </w:rPr>
        <w:t>Learning and Instruction</w:t>
      </w:r>
      <w:r w:rsidRPr="008C68CB">
        <w:rPr>
          <w:rFonts w:cs="Times New Roman"/>
          <w:sz w:val="20"/>
          <w:szCs w:val="20"/>
        </w:rPr>
        <w:t>,</w:t>
      </w:r>
      <w:r w:rsidRPr="007466AB">
        <w:rPr>
          <w:rFonts w:cs="Times New Roman"/>
          <w:i/>
          <w:sz w:val="20"/>
          <w:szCs w:val="20"/>
        </w:rPr>
        <w:t xml:space="preserve"> 21</w:t>
      </w:r>
      <w:r w:rsidR="000F1790">
        <w:rPr>
          <w:rFonts w:cs="Times New Roman"/>
          <w:sz w:val="20"/>
          <w:szCs w:val="20"/>
        </w:rPr>
        <w:t>:</w:t>
      </w:r>
      <w:r w:rsidRPr="008C68CB">
        <w:rPr>
          <w:rFonts w:cs="Times New Roman"/>
          <w:sz w:val="20"/>
          <w:szCs w:val="20"/>
        </w:rPr>
        <w:t xml:space="preserve"> 731-745.</w:t>
      </w:r>
    </w:p>
    <w:p w:rsidR="008C68CB" w:rsidRPr="008C68CB" w:rsidRDefault="008C68CB" w:rsidP="008C68CB">
      <w:pPr>
        <w:autoSpaceDE w:val="0"/>
        <w:autoSpaceDN w:val="0"/>
        <w:adjustRightInd w:val="0"/>
        <w:rPr>
          <w:rFonts w:cs="Times New Roman"/>
          <w:sz w:val="20"/>
          <w:szCs w:val="20"/>
        </w:rPr>
      </w:pPr>
    </w:p>
    <w:p w:rsidR="008C68CB" w:rsidRPr="008C68CB" w:rsidRDefault="008C68CB" w:rsidP="008C68CB">
      <w:pPr>
        <w:spacing w:after="200" w:line="276" w:lineRule="auto"/>
        <w:ind w:left="720"/>
        <w:rPr>
          <w:rFonts w:cs="Times New Roman"/>
          <w:sz w:val="20"/>
          <w:szCs w:val="20"/>
        </w:rPr>
      </w:pPr>
      <w:r w:rsidRPr="008C68CB">
        <w:rPr>
          <w:rFonts w:cs="Times New Roman"/>
          <w:sz w:val="20"/>
          <w:szCs w:val="20"/>
        </w:rPr>
        <w:t xml:space="preserve">Jitendra, A.K., Star, J.R., Starosta, K.., Leh, J.M., Sood, S., Caskie, G., Hughes, C.L., </w:t>
      </w:r>
      <w:r w:rsidR="00251345">
        <w:rPr>
          <w:rFonts w:cs="Times New Roman"/>
          <w:sz w:val="20"/>
          <w:szCs w:val="20"/>
        </w:rPr>
        <w:t>and</w:t>
      </w:r>
      <w:r w:rsidRPr="008C68CB">
        <w:rPr>
          <w:rFonts w:cs="Times New Roman"/>
          <w:sz w:val="20"/>
          <w:szCs w:val="20"/>
        </w:rPr>
        <w:t xml:space="preserve"> Mack. T.R. (2009). </w:t>
      </w:r>
      <w:hyperlink r:id="rId768" w:history="1">
        <w:r w:rsidRPr="008C68CB">
          <w:rPr>
            <w:rFonts w:cs="Times New Roman"/>
            <w:color w:val="0000FF" w:themeColor="hyperlink"/>
            <w:sz w:val="20"/>
            <w:szCs w:val="20"/>
            <w:u w:val="single"/>
          </w:rPr>
          <w:t>Improving Seventh Grade Students' Learning of Ratio and Proportion: The Role of Schema-Based Instruction</w:t>
        </w:r>
      </w:hyperlink>
      <w:r w:rsidRPr="008C68CB">
        <w:rPr>
          <w:rFonts w:cs="Times New Roman"/>
          <w:sz w:val="20"/>
          <w:szCs w:val="20"/>
        </w:rPr>
        <w:t xml:space="preserve">. </w:t>
      </w:r>
      <w:r w:rsidRPr="008C68CB">
        <w:rPr>
          <w:rFonts w:cs="Times New Roman"/>
          <w:i/>
          <w:iCs/>
          <w:sz w:val="20"/>
          <w:szCs w:val="20"/>
        </w:rPr>
        <w:t>Contemporary Educational Psychology, 34</w:t>
      </w:r>
      <w:r w:rsidRPr="008C68CB">
        <w:rPr>
          <w:rFonts w:cs="Times New Roman"/>
          <w:sz w:val="20"/>
          <w:szCs w:val="20"/>
        </w:rPr>
        <w:t>(3): 250–264.</w:t>
      </w:r>
    </w:p>
    <w:p w:rsidR="008C68CB" w:rsidRPr="008C68CB" w:rsidRDefault="008C68CB" w:rsidP="008C68CB">
      <w:pPr>
        <w:autoSpaceDE w:val="0"/>
        <w:autoSpaceDN w:val="0"/>
        <w:adjustRightInd w:val="0"/>
        <w:ind w:left="720"/>
        <w:rPr>
          <w:rFonts w:cs="Times New Roman"/>
          <w:i/>
          <w:iCs/>
          <w:sz w:val="20"/>
          <w:szCs w:val="20"/>
        </w:rPr>
      </w:pPr>
      <w:r w:rsidRPr="008C68CB">
        <w:rPr>
          <w:rFonts w:cs="Times New Roman"/>
          <w:sz w:val="20"/>
          <w:szCs w:val="20"/>
        </w:rPr>
        <w:t xml:space="preserve">Jitendra, </w:t>
      </w:r>
      <w:r w:rsidR="000F1790">
        <w:rPr>
          <w:rFonts w:cs="Times New Roman"/>
          <w:sz w:val="20"/>
          <w:szCs w:val="20"/>
        </w:rPr>
        <w:t>A.K.</w:t>
      </w:r>
      <w:r w:rsidRPr="008C68CB">
        <w:rPr>
          <w:rFonts w:cs="Times New Roman"/>
          <w:sz w:val="20"/>
          <w:szCs w:val="20"/>
        </w:rPr>
        <w:t xml:space="preserve">, Woodward, J., and Star, </w:t>
      </w:r>
      <w:r w:rsidR="008818AF">
        <w:rPr>
          <w:rFonts w:cs="Times New Roman"/>
          <w:sz w:val="20"/>
          <w:szCs w:val="20"/>
        </w:rPr>
        <w:t>J.R.</w:t>
      </w:r>
      <w:r w:rsidRPr="008C68CB">
        <w:rPr>
          <w:rFonts w:cs="Times New Roman"/>
          <w:sz w:val="20"/>
          <w:szCs w:val="20"/>
        </w:rPr>
        <w:t xml:space="preserve"> (2011).</w:t>
      </w:r>
      <w:r w:rsidR="000F1790" w:rsidRPr="008C68CB">
        <w:rPr>
          <w:rFonts w:cs="Times New Roman"/>
          <w:sz w:val="20"/>
          <w:szCs w:val="20"/>
        </w:rPr>
        <w:t xml:space="preserve"> </w:t>
      </w:r>
      <w:r w:rsidRPr="008C68CB">
        <w:rPr>
          <w:rFonts w:cs="Times New Roman"/>
          <w:sz w:val="20"/>
          <w:szCs w:val="20"/>
        </w:rPr>
        <w:t xml:space="preserve">Middle </w:t>
      </w:r>
      <w:r w:rsidR="000F1790" w:rsidRPr="008C68CB">
        <w:rPr>
          <w:rFonts w:cs="Times New Roman"/>
          <w:sz w:val="20"/>
          <w:szCs w:val="20"/>
        </w:rPr>
        <w:t xml:space="preserve">School Students' Thinking About Ratios </w:t>
      </w:r>
      <w:r w:rsidR="009268FB">
        <w:rPr>
          <w:rFonts w:cs="Times New Roman"/>
          <w:sz w:val="20"/>
          <w:szCs w:val="20"/>
        </w:rPr>
        <w:t xml:space="preserve">and </w:t>
      </w:r>
      <w:r w:rsidR="000F1790" w:rsidRPr="008C68CB">
        <w:rPr>
          <w:rFonts w:cs="Times New Roman"/>
          <w:sz w:val="20"/>
          <w:szCs w:val="20"/>
        </w:rPr>
        <w:t xml:space="preserve">Proportions. </w:t>
      </w:r>
      <w:r w:rsidRPr="008C68CB">
        <w:rPr>
          <w:rFonts w:cs="Times New Roman"/>
          <w:sz w:val="20"/>
          <w:szCs w:val="20"/>
        </w:rPr>
        <w:t xml:space="preserve">In R. Gersten </w:t>
      </w:r>
      <w:r w:rsidR="00251345">
        <w:rPr>
          <w:rFonts w:cs="Times New Roman"/>
          <w:sz w:val="20"/>
          <w:szCs w:val="20"/>
        </w:rPr>
        <w:t>and</w:t>
      </w:r>
      <w:r w:rsidRPr="008C68CB">
        <w:rPr>
          <w:rFonts w:cs="Times New Roman"/>
          <w:sz w:val="20"/>
          <w:szCs w:val="20"/>
        </w:rPr>
        <w:t xml:space="preserve"> R. Newman-Gonchar (Eds.), </w:t>
      </w:r>
      <w:r w:rsidRPr="008C68CB">
        <w:rPr>
          <w:rFonts w:cs="Times New Roman"/>
          <w:i/>
          <w:sz w:val="20"/>
          <w:szCs w:val="20"/>
        </w:rPr>
        <w:t xml:space="preserve">Understanding </w:t>
      </w:r>
      <w:r w:rsidRPr="008C68CB">
        <w:rPr>
          <w:rFonts w:cs="Times New Roman"/>
          <w:i/>
          <w:iCs/>
          <w:sz w:val="20"/>
          <w:szCs w:val="20"/>
        </w:rPr>
        <w:t>RTI in</w:t>
      </w:r>
    </w:p>
    <w:p w:rsidR="008C68CB" w:rsidRPr="008C68CB" w:rsidRDefault="00555396" w:rsidP="008C68CB">
      <w:pPr>
        <w:autoSpaceDE w:val="0"/>
        <w:autoSpaceDN w:val="0"/>
        <w:adjustRightInd w:val="0"/>
        <w:ind w:left="720"/>
        <w:rPr>
          <w:rFonts w:cs="Times New Roman"/>
          <w:sz w:val="20"/>
          <w:szCs w:val="20"/>
        </w:rPr>
      </w:pPr>
      <w:r w:rsidRPr="008C68CB">
        <w:rPr>
          <w:rFonts w:cs="Times New Roman"/>
          <w:i/>
          <w:iCs/>
          <w:sz w:val="20"/>
          <w:szCs w:val="20"/>
        </w:rPr>
        <w:t>M</w:t>
      </w:r>
      <w:r w:rsidR="008C68CB" w:rsidRPr="008C68CB">
        <w:rPr>
          <w:rFonts w:cs="Times New Roman"/>
          <w:i/>
          <w:iCs/>
          <w:sz w:val="20"/>
          <w:szCs w:val="20"/>
        </w:rPr>
        <w:t xml:space="preserve">athematics </w:t>
      </w:r>
      <w:r w:rsidR="008C68CB" w:rsidRPr="008C68CB">
        <w:rPr>
          <w:rFonts w:cs="Times New Roman"/>
          <w:sz w:val="20"/>
          <w:szCs w:val="20"/>
        </w:rPr>
        <w:t>(</w:t>
      </w:r>
      <w:r w:rsidR="00E91E27">
        <w:rPr>
          <w:rFonts w:cs="Times New Roman"/>
          <w:sz w:val="20"/>
          <w:szCs w:val="20"/>
        </w:rPr>
        <w:t>pp</w:t>
      </w:r>
      <w:r w:rsidR="008C68CB" w:rsidRPr="008C68CB">
        <w:rPr>
          <w:rFonts w:cs="Times New Roman"/>
          <w:sz w:val="20"/>
          <w:szCs w:val="20"/>
        </w:rPr>
        <w:t>. 127-150). Baltimore, MD: Paul H. Brookes.</w:t>
      </w:r>
    </w:p>
    <w:p w:rsidR="008C68CB" w:rsidRPr="008C68CB" w:rsidRDefault="008C68CB" w:rsidP="008C68CB">
      <w:pPr>
        <w:autoSpaceDE w:val="0"/>
        <w:autoSpaceDN w:val="0"/>
        <w:adjustRightInd w:val="0"/>
        <w:ind w:left="720"/>
        <w:rPr>
          <w:rFonts w:cs="Times New Roman"/>
          <w:sz w:val="20"/>
          <w:szCs w:val="20"/>
        </w:rPr>
      </w:pPr>
    </w:p>
    <w:p w:rsidR="008C68CB" w:rsidRPr="008C68CB" w:rsidRDefault="008C68CB" w:rsidP="000F1790">
      <w:pPr>
        <w:autoSpaceDE w:val="0"/>
        <w:autoSpaceDN w:val="0"/>
        <w:adjustRightInd w:val="0"/>
        <w:ind w:left="720"/>
        <w:rPr>
          <w:rFonts w:cs="Times New Roman"/>
          <w:sz w:val="20"/>
          <w:szCs w:val="20"/>
        </w:rPr>
      </w:pPr>
      <w:r w:rsidRPr="008C68CB">
        <w:rPr>
          <w:rFonts w:cs="Times New Roman"/>
          <w:sz w:val="20"/>
          <w:szCs w:val="20"/>
        </w:rPr>
        <w:t xml:space="preserve">Jitendra, </w:t>
      </w:r>
      <w:r w:rsidR="000F1790">
        <w:rPr>
          <w:rFonts w:cs="Times New Roman"/>
          <w:sz w:val="20"/>
          <w:szCs w:val="20"/>
        </w:rPr>
        <w:t>A.K.</w:t>
      </w:r>
      <w:r w:rsidRPr="008C68CB">
        <w:rPr>
          <w:rFonts w:cs="Times New Roman"/>
          <w:sz w:val="20"/>
          <w:szCs w:val="20"/>
        </w:rPr>
        <w:t xml:space="preserve">, Star, </w:t>
      </w:r>
      <w:r w:rsidR="008818AF">
        <w:rPr>
          <w:rFonts w:cs="Times New Roman"/>
          <w:sz w:val="20"/>
          <w:szCs w:val="20"/>
        </w:rPr>
        <w:t>J.R.</w:t>
      </w:r>
      <w:r w:rsidRPr="008C68CB">
        <w:rPr>
          <w:rFonts w:cs="Times New Roman"/>
          <w:sz w:val="20"/>
          <w:szCs w:val="20"/>
        </w:rPr>
        <w:t xml:space="preserve">, Dupuis, </w:t>
      </w:r>
      <w:r w:rsidR="000F1790">
        <w:rPr>
          <w:rFonts w:cs="Times New Roman"/>
          <w:sz w:val="20"/>
          <w:szCs w:val="20"/>
        </w:rPr>
        <w:t>D.N.</w:t>
      </w:r>
      <w:r w:rsidRPr="008C68CB">
        <w:rPr>
          <w:rFonts w:cs="Times New Roman"/>
          <w:sz w:val="20"/>
          <w:szCs w:val="20"/>
        </w:rPr>
        <w:t xml:space="preserve">, </w:t>
      </w:r>
      <w:r w:rsidR="00251345">
        <w:rPr>
          <w:rFonts w:cs="Times New Roman"/>
          <w:sz w:val="20"/>
          <w:szCs w:val="20"/>
        </w:rPr>
        <w:t>and</w:t>
      </w:r>
      <w:r w:rsidRPr="008C68CB">
        <w:rPr>
          <w:rFonts w:cs="Times New Roman"/>
          <w:sz w:val="20"/>
          <w:szCs w:val="20"/>
        </w:rPr>
        <w:t xml:space="preserve"> Rodriguez, M. (2013). Effectiveness </w:t>
      </w:r>
      <w:r w:rsidR="000F1790" w:rsidRPr="008C68CB">
        <w:rPr>
          <w:rFonts w:cs="Times New Roman"/>
          <w:sz w:val="20"/>
          <w:szCs w:val="20"/>
        </w:rPr>
        <w:t>Of</w:t>
      </w:r>
      <w:r w:rsidR="000F1790">
        <w:rPr>
          <w:rFonts w:cs="Times New Roman"/>
          <w:sz w:val="20"/>
          <w:szCs w:val="20"/>
        </w:rPr>
        <w:t xml:space="preserve"> </w:t>
      </w:r>
      <w:r w:rsidR="000F1790" w:rsidRPr="008C68CB">
        <w:rPr>
          <w:rFonts w:cs="Times New Roman"/>
          <w:sz w:val="20"/>
          <w:szCs w:val="20"/>
        </w:rPr>
        <w:t>Schema-Based Instruction For Improving Seventh-Grade Students’ Proportional</w:t>
      </w:r>
      <w:r w:rsidR="000F1790">
        <w:rPr>
          <w:rFonts w:cs="Times New Roman"/>
          <w:sz w:val="20"/>
          <w:szCs w:val="20"/>
        </w:rPr>
        <w:t xml:space="preserve"> </w:t>
      </w:r>
      <w:r w:rsidR="000F1790" w:rsidRPr="008C68CB">
        <w:rPr>
          <w:rFonts w:cs="Times New Roman"/>
          <w:sz w:val="20"/>
          <w:szCs w:val="20"/>
        </w:rPr>
        <w:t xml:space="preserve">Reasoning: </w:t>
      </w:r>
      <w:r w:rsidRPr="008C68CB">
        <w:rPr>
          <w:rFonts w:cs="Times New Roman"/>
          <w:sz w:val="20"/>
          <w:szCs w:val="20"/>
        </w:rPr>
        <w:t xml:space="preserve">A </w:t>
      </w:r>
      <w:r w:rsidR="000F1790" w:rsidRPr="008C68CB">
        <w:rPr>
          <w:rFonts w:cs="Times New Roman"/>
          <w:sz w:val="20"/>
          <w:szCs w:val="20"/>
        </w:rPr>
        <w:t>Randomized Experiment</w:t>
      </w:r>
      <w:r w:rsidRPr="008C68CB">
        <w:rPr>
          <w:rFonts w:cs="Times New Roman"/>
          <w:sz w:val="20"/>
          <w:szCs w:val="20"/>
        </w:rPr>
        <w:t xml:space="preserve">. </w:t>
      </w:r>
      <w:r w:rsidRPr="007466AB">
        <w:rPr>
          <w:rFonts w:cs="Times New Roman"/>
          <w:i/>
          <w:sz w:val="20"/>
          <w:szCs w:val="20"/>
        </w:rPr>
        <w:t>Journal of Research on Educational</w:t>
      </w:r>
      <w:r w:rsidR="000F1790" w:rsidRPr="007466AB">
        <w:rPr>
          <w:rFonts w:cs="Times New Roman"/>
          <w:i/>
          <w:sz w:val="20"/>
          <w:szCs w:val="20"/>
        </w:rPr>
        <w:t xml:space="preserve"> </w:t>
      </w:r>
      <w:r w:rsidRPr="007466AB">
        <w:rPr>
          <w:rFonts w:cs="Times New Roman"/>
          <w:i/>
          <w:sz w:val="20"/>
          <w:szCs w:val="20"/>
        </w:rPr>
        <w:t>Effectiveness, 6</w:t>
      </w:r>
      <w:r w:rsidR="000F1790">
        <w:rPr>
          <w:rFonts w:cs="Times New Roman"/>
          <w:sz w:val="20"/>
          <w:szCs w:val="20"/>
        </w:rPr>
        <w:t>:</w:t>
      </w:r>
      <w:r w:rsidRPr="008C68CB">
        <w:rPr>
          <w:rFonts w:cs="Times New Roman"/>
          <w:sz w:val="20"/>
          <w:szCs w:val="20"/>
        </w:rPr>
        <w:t xml:space="preserve"> 114-136.</w:t>
      </w:r>
    </w:p>
    <w:p w:rsidR="00686C6B" w:rsidRPr="008C68CB" w:rsidRDefault="00686C6B" w:rsidP="00686C6B">
      <w:pPr>
        <w:rPr>
          <w:rFonts w:cs="Times New Roman"/>
          <w:sz w:val="20"/>
          <w:szCs w:val="20"/>
        </w:rPr>
      </w:pPr>
    </w:p>
    <w:p w:rsidR="00F03394" w:rsidRPr="00912CB1" w:rsidRDefault="00F03394" w:rsidP="00686C6B">
      <w:pPr>
        <w:rPr>
          <w:rFonts w:cs="Times New Roman"/>
        </w:rPr>
      </w:pPr>
    </w:p>
    <w:p w:rsidR="00686C6B" w:rsidRPr="00912CB1" w:rsidRDefault="00686C6B" w:rsidP="00686C6B">
      <w:pPr>
        <w:pStyle w:val="Heading3"/>
        <w:rPr>
          <w:rFonts w:cs="Times New Roman"/>
        </w:rPr>
      </w:pPr>
      <w:bookmarkStart w:id="852" w:name="_Toc348082072"/>
      <w:bookmarkStart w:id="853" w:name="_Toc348442433"/>
      <w:bookmarkStart w:id="854" w:name="_Toc372556469"/>
      <w:r w:rsidRPr="00912CB1">
        <w:rPr>
          <w:rFonts w:cs="Times New Roman"/>
        </w:rPr>
        <w:t>R305K060011</w:t>
      </w:r>
      <w:bookmarkEnd w:id="852"/>
      <w:bookmarkEnd w:id="853"/>
      <w:bookmarkEnd w:id="854"/>
    </w:p>
    <w:p w:rsidR="00686C6B" w:rsidRPr="00061F56" w:rsidRDefault="002C2386" w:rsidP="00686C6B">
      <w:pPr>
        <w:rPr>
          <w:rFonts w:cs="Times New Roman"/>
          <w:b/>
        </w:rPr>
      </w:pPr>
      <w:hyperlink r:id="rId769" w:history="1">
        <w:r w:rsidR="00686C6B" w:rsidRPr="00061F56">
          <w:rPr>
            <w:rStyle w:val="Hyperlink"/>
            <w:rFonts w:cs="Times New Roman"/>
            <w:b/>
          </w:rPr>
          <w:t>Getting</w:t>
        </w:r>
        <w:r w:rsidR="00C80775" w:rsidRPr="00061F56">
          <w:rPr>
            <w:rStyle w:val="Hyperlink"/>
            <w:rFonts w:cs="Times New Roman"/>
            <w:b/>
          </w:rPr>
          <w:t xml:space="preserve"> </w:t>
        </w:r>
        <w:r w:rsidR="00686C6B" w:rsidRPr="00061F56">
          <w:rPr>
            <w:rStyle w:val="Hyperlink"/>
            <w:rFonts w:cs="Times New Roman"/>
            <w:b/>
          </w:rPr>
          <w:t>Fractions</w:t>
        </w:r>
        <w:r w:rsidR="00C80775" w:rsidRPr="00061F56">
          <w:rPr>
            <w:rStyle w:val="Hyperlink"/>
            <w:rFonts w:cs="Times New Roman"/>
            <w:b/>
          </w:rPr>
          <w:t xml:space="preserve"> </w:t>
        </w:r>
        <w:r w:rsidR="00686C6B" w:rsidRPr="00061F56">
          <w:rPr>
            <w:rStyle w:val="Hyperlink"/>
            <w:rFonts w:cs="Times New Roman"/>
            <w:b/>
          </w:rPr>
          <w:t>Right</w:t>
        </w:r>
        <w:r w:rsidR="00C80775" w:rsidRPr="00061F56">
          <w:rPr>
            <w:rStyle w:val="Hyperlink"/>
            <w:rFonts w:cs="Times New Roman"/>
            <w:b/>
          </w:rPr>
          <w:t xml:space="preserve"> </w:t>
        </w:r>
        <w:r w:rsidR="00686C6B" w:rsidRPr="00061F56">
          <w:rPr>
            <w:rStyle w:val="Hyperlink"/>
            <w:rFonts w:cs="Times New Roman"/>
            <w:b/>
          </w:rPr>
          <w:t>with</w:t>
        </w:r>
        <w:r w:rsidR="00C80775" w:rsidRPr="00061F56">
          <w:rPr>
            <w:rStyle w:val="Hyperlink"/>
            <w:rFonts w:cs="Times New Roman"/>
            <w:b/>
          </w:rPr>
          <w:t xml:space="preserve"> </w:t>
        </w:r>
        <w:r w:rsidR="00686C6B" w:rsidRPr="00061F56">
          <w:rPr>
            <w:rStyle w:val="Hyperlink"/>
            <w:rFonts w:cs="Times New Roman"/>
            <w:b/>
          </w:rPr>
          <w:t>Technology-Mediated</w:t>
        </w:r>
        <w:r w:rsidR="00C80775" w:rsidRPr="00061F56">
          <w:rPr>
            <w:rStyle w:val="Hyperlink"/>
            <w:rFonts w:cs="Times New Roman"/>
            <w:b/>
          </w:rPr>
          <w:t xml:space="preserve"> </w:t>
        </w:r>
        <w:r w:rsidR="00686C6B" w:rsidRPr="00061F56">
          <w:rPr>
            <w:rStyle w:val="Hyperlink"/>
            <w:rFonts w:cs="Times New Roman"/>
            <w:b/>
          </w:rPr>
          <w:t>Peer-Assisted</w:t>
        </w:r>
        <w:r w:rsidR="00C80775" w:rsidRPr="00061F56">
          <w:rPr>
            <w:rStyle w:val="Hyperlink"/>
            <w:rFonts w:cs="Times New Roman"/>
            <w:b/>
          </w:rPr>
          <w:t xml:space="preserve"> </w:t>
        </w:r>
        <w:r w:rsidR="00686C6B" w:rsidRPr="00061F56">
          <w:rPr>
            <w:rStyle w:val="Hyperlink"/>
            <w:rFonts w:cs="Times New Roman"/>
            <w:b/>
          </w:rPr>
          <w:t>Learning</w:t>
        </w:r>
        <w:r w:rsidR="00C80775" w:rsidRPr="00061F56">
          <w:rPr>
            <w:rStyle w:val="Hyperlink"/>
            <w:rFonts w:cs="Times New Roman"/>
            <w:b/>
          </w:rPr>
          <w:t xml:space="preserve"> </w:t>
        </w:r>
        <w:r w:rsidR="00686C6B" w:rsidRPr="00061F56">
          <w:rPr>
            <w:rStyle w:val="Hyperlink"/>
            <w:rFonts w:cs="Times New Roman"/>
            <w:b/>
          </w:rPr>
          <w:t>(TechPALS)</w:t>
        </w:r>
      </w:hyperlink>
    </w:p>
    <w:p w:rsidR="00686C6B" w:rsidRPr="00912CB1" w:rsidRDefault="00686C6B" w:rsidP="00686C6B">
      <w:pPr>
        <w:rPr>
          <w:rFonts w:cs="Times New Roman"/>
        </w:rPr>
      </w:pPr>
      <w:r w:rsidRPr="00912CB1">
        <w:rPr>
          <w:rFonts w:cs="Times New Roman"/>
        </w:rPr>
        <w:t>Roschelle,</w:t>
      </w:r>
      <w:r w:rsidR="00C80775" w:rsidRPr="00912CB1">
        <w:rPr>
          <w:rFonts w:cs="Times New Roman"/>
        </w:rPr>
        <w:t xml:space="preserve"> </w:t>
      </w:r>
      <w:r w:rsidRPr="00912CB1">
        <w:rPr>
          <w:rFonts w:cs="Times New Roman"/>
        </w:rPr>
        <w:t>Jeremy</w:t>
      </w:r>
    </w:p>
    <w:p w:rsidR="00686C6B" w:rsidRPr="00912CB1" w:rsidRDefault="00686C6B" w:rsidP="00686C6B">
      <w:pPr>
        <w:rPr>
          <w:rFonts w:cs="Times New Roman"/>
        </w:rPr>
      </w:pPr>
    </w:p>
    <w:p w:rsidR="00686C6B" w:rsidRPr="00912CB1" w:rsidRDefault="00885EBF" w:rsidP="00686C6B">
      <w:pPr>
        <w:rPr>
          <w:rFonts w:cs="Times New Roman"/>
          <w:b/>
        </w:rPr>
      </w:pPr>
      <w:r w:rsidRPr="00885EBF">
        <w:rPr>
          <w:rFonts w:cs="Times New Roman"/>
        </w:rPr>
        <w:t>Publications:</w:t>
      </w:r>
    </w:p>
    <w:p w:rsidR="00686C6B" w:rsidRPr="00061F56" w:rsidRDefault="00686C6B" w:rsidP="00061F56">
      <w:pPr>
        <w:ind w:left="720"/>
        <w:rPr>
          <w:rFonts w:cs="Times New Roman"/>
          <w:sz w:val="20"/>
        </w:rPr>
      </w:pPr>
      <w:r w:rsidRPr="00061F56">
        <w:rPr>
          <w:rFonts w:cs="Times New Roman"/>
          <w:sz w:val="20"/>
        </w:rPr>
        <w:t>Rafanan,</w:t>
      </w:r>
      <w:r w:rsidR="00C80775" w:rsidRPr="00061F56">
        <w:rPr>
          <w:rFonts w:cs="Times New Roman"/>
          <w:sz w:val="20"/>
        </w:rPr>
        <w:t xml:space="preserve"> </w:t>
      </w:r>
      <w:r w:rsidRPr="00061F56">
        <w:rPr>
          <w:rFonts w:cs="Times New Roman"/>
          <w:sz w:val="20"/>
        </w:rPr>
        <w:t>K.,</w:t>
      </w:r>
      <w:r w:rsidR="00C80775" w:rsidRPr="00061F56">
        <w:rPr>
          <w:rFonts w:cs="Times New Roman"/>
          <w:sz w:val="20"/>
        </w:rPr>
        <w:t xml:space="preserve"> </w:t>
      </w:r>
      <w:r w:rsidRPr="00061F56">
        <w:rPr>
          <w:rFonts w:cs="Times New Roman"/>
          <w:sz w:val="20"/>
        </w:rPr>
        <w:t>Roschelle,</w:t>
      </w:r>
      <w:r w:rsidR="00C80775" w:rsidRPr="00061F56">
        <w:rPr>
          <w:rFonts w:cs="Times New Roman"/>
          <w:sz w:val="20"/>
        </w:rPr>
        <w:t xml:space="preserve"> </w:t>
      </w:r>
      <w:r w:rsidRPr="00061F56">
        <w:rPr>
          <w:rFonts w:cs="Times New Roman"/>
          <w:sz w:val="20"/>
        </w:rPr>
        <w:t>J.,</w:t>
      </w:r>
      <w:r w:rsidR="00C80775" w:rsidRPr="00061F56">
        <w:rPr>
          <w:rFonts w:cs="Times New Roman"/>
          <w:sz w:val="20"/>
        </w:rPr>
        <w:t xml:space="preserve"> </w:t>
      </w:r>
      <w:r w:rsidRPr="00061F56">
        <w:rPr>
          <w:rFonts w:cs="Times New Roman"/>
          <w:sz w:val="20"/>
        </w:rPr>
        <w:t>Bhanot,</w:t>
      </w:r>
      <w:r w:rsidR="00C80775" w:rsidRPr="00061F56">
        <w:rPr>
          <w:rFonts w:cs="Times New Roman"/>
          <w:sz w:val="20"/>
        </w:rPr>
        <w:t xml:space="preserve"> </w:t>
      </w:r>
      <w:r w:rsidRPr="00061F56">
        <w:rPr>
          <w:rFonts w:cs="Times New Roman"/>
          <w:sz w:val="20"/>
        </w:rPr>
        <w:t>R.,</w:t>
      </w:r>
      <w:r w:rsidR="00C80775" w:rsidRPr="00061F56">
        <w:rPr>
          <w:rFonts w:cs="Times New Roman"/>
          <w:sz w:val="20"/>
        </w:rPr>
        <w:t xml:space="preserve"> </w:t>
      </w:r>
      <w:r w:rsidRPr="00061F56">
        <w:rPr>
          <w:rFonts w:cs="Times New Roman"/>
          <w:sz w:val="20"/>
        </w:rPr>
        <w:t>Gorges,</w:t>
      </w:r>
      <w:r w:rsidR="00C80775" w:rsidRPr="00061F56">
        <w:rPr>
          <w:rFonts w:cs="Times New Roman"/>
          <w:sz w:val="20"/>
        </w:rPr>
        <w:t xml:space="preserve"> </w:t>
      </w:r>
      <w:r w:rsidRPr="00061F56">
        <w:rPr>
          <w:rFonts w:cs="Times New Roman"/>
          <w:sz w:val="20"/>
        </w:rPr>
        <w:t>T.,</w:t>
      </w:r>
      <w:r w:rsidR="00C80775" w:rsidRPr="00061F56">
        <w:rPr>
          <w:rFonts w:cs="Times New Roman"/>
          <w:sz w:val="20"/>
        </w:rPr>
        <w:t xml:space="preserve"> </w:t>
      </w:r>
      <w:r w:rsidRPr="00061F56">
        <w:rPr>
          <w:rFonts w:cs="Times New Roman"/>
          <w:sz w:val="20"/>
        </w:rPr>
        <w:t>and</w:t>
      </w:r>
      <w:r w:rsidR="00C80775" w:rsidRPr="00061F56">
        <w:rPr>
          <w:rFonts w:cs="Times New Roman"/>
          <w:sz w:val="20"/>
        </w:rPr>
        <w:t xml:space="preserve"> </w:t>
      </w:r>
      <w:r w:rsidRPr="00061F56">
        <w:rPr>
          <w:rFonts w:cs="Times New Roman"/>
          <w:sz w:val="20"/>
        </w:rPr>
        <w:t>Penuel,</w:t>
      </w:r>
      <w:r w:rsidR="00C80775" w:rsidRPr="00061F56">
        <w:rPr>
          <w:rFonts w:cs="Times New Roman"/>
          <w:sz w:val="20"/>
        </w:rPr>
        <w:t xml:space="preserve"> </w:t>
      </w:r>
      <w:r w:rsidRPr="00061F56">
        <w:rPr>
          <w:rFonts w:cs="Times New Roman"/>
          <w:sz w:val="20"/>
        </w:rPr>
        <w:t>W.</w:t>
      </w:r>
      <w:r w:rsidR="00C80775" w:rsidRPr="00061F56">
        <w:rPr>
          <w:rFonts w:cs="Times New Roman"/>
          <w:sz w:val="20"/>
        </w:rPr>
        <w:t xml:space="preserve"> </w:t>
      </w:r>
      <w:r w:rsidRPr="00061F56">
        <w:rPr>
          <w:rFonts w:cs="Times New Roman"/>
          <w:sz w:val="20"/>
        </w:rPr>
        <w:t>(2008).</w:t>
      </w:r>
      <w:r w:rsidR="00C80775" w:rsidRPr="00061F56">
        <w:rPr>
          <w:rFonts w:cs="Times New Roman"/>
          <w:sz w:val="20"/>
        </w:rPr>
        <w:t xml:space="preserve"> </w:t>
      </w:r>
      <w:r w:rsidRPr="00061F56">
        <w:rPr>
          <w:rFonts w:cs="Times New Roman"/>
          <w:sz w:val="20"/>
        </w:rPr>
        <w:t>Measuring</w:t>
      </w:r>
      <w:r w:rsidR="00C80775" w:rsidRPr="00061F56">
        <w:rPr>
          <w:rFonts w:cs="Times New Roman"/>
          <w:sz w:val="20"/>
        </w:rPr>
        <w:t xml:space="preserve"> </w:t>
      </w:r>
      <w:r w:rsidRPr="00061F56">
        <w:rPr>
          <w:rFonts w:cs="Times New Roman"/>
          <w:sz w:val="20"/>
        </w:rPr>
        <w:t>Mathematics</w:t>
      </w:r>
      <w:r w:rsidR="00C80775" w:rsidRPr="00061F56">
        <w:rPr>
          <w:rFonts w:cs="Times New Roman"/>
          <w:sz w:val="20"/>
        </w:rPr>
        <w:t xml:space="preserve"> </w:t>
      </w:r>
      <w:r w:rsidRPr="00061F56">
        <w:rPr>
          <w:rFonts w:cs="Times New Roman"/>
          <w:sz w:val="20"/>
        </w:rPr>
        <w:t>Discourse</w:t>
      </w:r>
      <w:r w:rsidR="00C80775" w:rsidRPr="00061F56">
        <w:rPr>
          <w:rFonts w:cs="Times New Roman"/>
          <w:sz w:val="20"/>
        </w:rPr>
        <w:t xml:space="preserve"> </w:t>
      </w:r>
      <w:r w:rsidRPr="00061F56">
        <w:rPr>
          <w:rFonts w:cs="Times New Roman"/>
          <w:sz w:val="20"/>
        </w:rPr>
        <w:t>in</w:t>
      </w:r>
      <w:r w:rsidR="00C80775" w:rsidRPr="00061F56">
        <w:rPr>
          <w:rFonts w:cs="Times New Roman"/>
          <w:sz w:val="20"/>
        </w:rPr>
        <w:t xml:space="preserve"> </w:t>
      </w:r>
      <w:r w:rsidRPr="00061F56">
        <w:rPr>
          <w:rFonts w:cs="Times New Roman"/>
          <w:sz w:val="20"/>
        </w:rPr>
        <w:t>Technology-Su</w:t>
      </w:r>
      <w:r w:rsidR="00E91E27">
        <w:rPr>
          <w:rFonts w:cs="Times New Roman"/>
          <w:sz w:val="20"/>
        </w:rPr>
        <w:t>pp</w:t>
      </w:r>
      <w:r w:rsidRPr="00061F56">
        <w:rPr>
          <w:rFonts w:cs="Times New Roman"/>
          <w:sz w:val="20"/>
        </w:rPr>
        <w:t>orted</w:t>
      </w:r>
      <w:r w:rsidR="00C80775" w:rsidRPr="00061F56">
        <w:rPr>
          <w:rFonts w:cs="Times New Roman"/>
          <w:sz w:val="20"/>
        </w:rPr>
        <w:t xml:space="preserve"> </w:t>
      </w:r>
      <w:r w:rsidRPr="00061F56">
        <w:rPr>
          <w:rFonts w:cs="Times New Roman"/>
          <w:sz w:val="20"/>
        </w:rPr>
        <w:t>Collaborative</w:t>
      </w:r>
      <w:r w:rsidR="00C80775" w:rsidRPr="00061F56">
        <w:rPr>
          <w:rFonts w:cs="Times New Roman"/>
          <w:sz w:val="20"/>
        </w:rPr>
        <w:t xml:space="preserve"> </w:t>
      </w:r>
      <w:r w:rsidRPr="00061F56">
        <w:rPr>
          <w:rFonts w:cs="Times New Roman"/>
          <w:sz w:val="20"/>
        </w:rPr>
        <w:t>Activities.</w:t>
      </w:r>
      <w:r w:rsidR="00C80775" w:rsidRPr="00061F56">
        <w:rPr>
          <w:rFonts w:cs="Times New Roman"/>
          <w:sz w:val="20"/>
        </w:rPr>
        <w:t xml:space="preserve"> </w:t>
      </w:r>
      <w:r w:rsidRPr="00061F56">
        <w:rPr>
          <w:rFonts w:cs="Times New Roman"/>
          <w:i/>
          <w:sz w:val="20"/>
        </w:rPr>
        <w:t>Proceedings</w:t>
      </w:r>
      <w:r w:rsidR="00C80775" w:rsidRPr="00061F56">
        <w:rPr>
          <w:rFonts w:cs="Times New Roman"/>
          <w:i/>
          <w:sz w:val="20"/>
        </w:rPr>
        <w:t xml:space="preserve"> </w:t>
      </w:r>
      <w:r w:rsidRPr="00061F56">
        <w:rPr>
          <w:rFonts w:cs="Times New Roman"/>
          <w:i/>
          <w:sz w:val="20"/>
        </w:rPr>
        <w:t>of</w:t>
      </w:r>
      <w:r w:rsidR="00C80775" w:rsidRPr="00061F56">
        <w:rPr>
          <w:rFonts w:cs="Times New Roman"/>
          <w:i/>
          <w:sz w:val="20"/>
        </w:rPr>
        <w:t xml:space="preserve"> </w:t>
      </w:r>
      <w:r w:rsidRPr="00061F56">
        <w:rPr>
          <w:rFonts w:cs="Times New Roman"/>
          <w:i/>
          <w:sz w:val="20"/>
        </w:rPr>
        <w:t>the</w:t>
      </w:r>
      <w:r w:rsidR="00C80775" w:rsidRPr="00061F56">
        <w:rPr>
          <w:rFonts w:cs="Times New Roman"/>
          <w:i/>
          <w:sz w:val="20"/>
        </w:rPr>
        <w:t xml:space="preserve"> </w:t>
      </w:r>
      <w:r w:rsidRPr="00061F56">
        <w:rPr>
          <w:rFonts w:cs="Times New Roman"/>
          <w:i/>
          <w:sz w:val="20"/>
        </w:rPr>
        <w:t>International</w:t>
      </w:r>
      <w:r w:rsidR="00C80775" w:rsidRPr="00061F56">
        <w:rPr>
          <w:rFonts w:cs="Times New Roman"/>
          <w:i/>
          <w:sz w:val="20"/>
        </w:rPr>
        <w:t xml:space="preserve"> </w:t>
      </w:r>
      <w:r w:rsidRPr="00061F56">
        <w:rPr>
          <w:rFonts w:cs="Times New Roman"/>
          <w:i/>
          <w:sz w:val="20"/>
        </w:rPr>
        <w:t>Conference</w:t>
      </w:r>
      <w:r w:rsidR="00C80775" w:rsidRPr="00061F56">
        <w:rPr>
          <w:rFonts w:cs="Times New Roman"/>
          <w:i/>
          <w:sz w:val="20"/>
        </w:rPr>
        <w:t xml:space="preserve"> </w:t>
      </w:r>
      <w:r w:rsidRPr="00061F56">
        <w:rPr>
          <w:rFonts w:cs="Times New Roman"/>
          <w:i/>
          <w:sz w:val="20"/>
        </w:rPr>
        <w:t>of</w:t>
      </w:r>
      <w:r w:rsidR="00C80775" w:rsidRPr="00061F56">
        <w:rPr>
          <w:rFonts w:cs="Times New Roman"/>
          <w:i/>
          <w:sz w:val="20"/>
        </w:rPr>
        <w:t xml:space="preserve"> </w:t>
      </w:r>
      <w:r w:rsidRPr="00061F56">
        <w:rPr>
          <w:rFonts w:cs="Times New Roman"/>
          <w:i/>
          <w:sz w:val="20"/>
        </w:rPr>
        <w:t>the</w:t>
      </w:r>
      <w:r w:rsidR="00C80775" w:rsidRPr="00061F56">
        <w:rPr>
          <w:rFonts w:cs="Times New Roman"/>
          <w:i/>
          <w:sz w:val="20"/>
        </w:rPr>
        <w:t xml:space="preserve"> </w:t>
      </w:r>
      <w:r w:rsidRPr="00061F56">
        <w:rPr>
          <w:rFonts w:cs="Times New Roman"/>
          <w:i/>
          <w:sz w:val="20"/>
        </w:rPr>
        <w:t>Learning</w:t>
      </w:r>
      <w:r w:rsidR="00C80775" w:rsidRPr="00061F56">
        <w:rPr>
          <w:rFonts w:cs="Times New Roman"/>
          <w:i/>
          <w:sz w:val="20"/>
        </w:rPr>
        <w:t xml:space="preserve"> </w:t>
      </w:r>
      <w:r w:rsidRPr="00061F56">
        <w:rPr>
          <w:rFonts w:cs="Times New Roman"/>
          <w:i/>
          <w:sz w:val="20"/>
        </w:rPr>
        <w:t>Sciences,</w:t>
      </w:r>
      <w:r w:rsidR="00C80775" w:rsidRPr="00061F56">
        <w:rPr>
          <w:rFonts w:cs="Times New Roman"/>
          <w:i/>
          <w:sz w:val="20"/>
        </w:rPr>
        <w:t xml:space="preserve"> </w:t>
      </w:r>
      <w:r w:rsidRPr="00061F56">
        <w:rPr>
          <w:rFonts w:cs="Times New Roman"/>
          <w:i/>
          <w:sz w:val="20"/>
        </w:rPr>
        <w:t>3</w:t>
      </w:r>
      <w:r w:rsidRPr="00061F56">
        <w:rPr>
          <w:rFonts w:cs="Times New Roman"/>
          <w:sz w:val="20"/>
        </w:rPr>
        <w:t>:</w:t>
      </w:r>
      <w:r w:rsidR="00C80775" w:rsidRPr="00061F56">
        <w:rPr>
          <w:rFonts w:cs="Times New Roman"/>
          <w:sz w:val="20"/>
        </w:rPr>
        <w:t xml:space="preserve"> </w:t>
      </w:r>
      <w:r w:rsidRPr="00061F56">
        <w:rPr>
          <w:rFonts w:cs="Times New Roman"/>
          <w:sz w:val="20"/>
        </w:rPr>
        <w:t>117–118.</w:t>
      </w:r>
    </w:p>
    <w:p w:rsidR="00686C6B" w:rsidRPr="00061F56" w:rsidRDefault="00686C6B" w:rsidP="00061F56">
      <w:pPr>
        <w:ind w:left="720"/>
        <w:rPr>
          <w:rFonts w:cs="Times New Roman"/>
          <w:sz w:val="20"/>
        </w:rPr>
      </w:pPr>
    </w:p>
    <w:p w:rsidR="00686C6B" w:rsidRPr="00061F56" w:rsidRDefault="00686C6B" w:rsidP="00061F56">
      <w:pPr>
        <w:ind w:left="720"/>
        <w:rPr>
          <w:rFonts w:cs="Times New Roman"/>
          <w:sz w:val="20"/>
        </w:rPr>
      </w:pPr>
      <w:r w:rsidRPr="00061F56">
        <w:rPr>
          <w:rFonts w:cs="Times New Roman"/>
          <w:sz w:val="20"/>
        </w:rPr>
        <w:t>Roschelle,</w:t>
      </w:r>
      <w:r w:rsidR="00C80775" w:rsidRPr="00061F56">
        <w:rPr>
          <w:rFonts w:cs="Times New Roman"/>
          <w:sz w:val="20"/>
        </w:rPr>
        <w:t xml:space="preserve"> </w:t>
      </w:r>
      <w:r w:rsidRPr="00061F56">
        <w:rPr>
          <w:rFonts w:cs="Times New Roman"/>
          <w:sz w:val="20"/>
        </w:rPr>
        <w:t>J.,</w:t>
      </w:r>
      <w:r w:rsidR="00C80775" w:rsidRPr="00061F56">
        <w:rPr>
          <w:rFonts w:cs="Times New Roman"/>
          <w:sz w:val="20"/>
        </w:rPr>
        <w:t xml:space="preserve"> </w:t>
      </w:r>
      <w:r w:rsidRPr="00061F56">
        <w:rPr>
          <w:rFonts w:cs="Times New Roman"/>
          <w:sz w:val="20"/>
        </w:rPr>
        <w:t>Rafanan,</w:t>
      </w:r>
      <w:r w:rsidR="00C80775" w:rsidRPr="00061F56">
        <w:rPr>
          <w:rFonts w:cs="Times New Roman"/>
          <w:sz w:val="20"/>
        </w:rPr>
        <w:t xml:space="preserve"> </w:t>
      </w:r>
      <w:r w:rsidRPr="00061F56">
        <w:rPr>
          <w:rFonts w:cs="Times New Roman"/>
          <w:sz w:val="20"/>
        </w:rPr>
        <w:t>K.,</w:t>
      </w:r>
      <w:r w:rsidR="00C80775" w:rsidRPr="00061F56">
        <w:rPr>
          <w:rFonts w:cs="Times New Roman"/>
          <w:sz w:val="20"/>
        </w:rPr>
        <w:t xml:space="preserve"> </w:t>
      </w:r>
      <w:r w:rsidRPr="00061F56">
        <w:rPr>
          <w:rFonts w:cs="Times New Roman"/>
          <w:sz w:val="20"/>
        </w:rPr>
        <w:t>Bhanot,</w:t>
      </w:r>
      <w:r w:rsidR="00C80775" w:rsidRPr="00061F56">
        <w:rPr>
          <w:rFonts w:cs="Times New Roman"/>
          <w:sz w:val="20"/>
        </w:rPr>
        <w:t xml:space="preserve"> </w:t>
      </w:r>
      <w:r w:rsidRPr="00061F56">
        <w:rPr>
          <w:rFonts w:cs="Times New Roman"/>
          <w:sz w:val="20"/>
        </w:rPr>
        <w:t>R.,</w:t>
      </w:r>
      <w:r w:rsidR="00C80775" w:rsidRPr="00061F56">
        <w:rPr>
          <w:rFonts w:cs="Times New Roman"/>
          <w:sz w:val="20"/>
        </w:rPr>
        <w:t xml:space="preserve"> </w:t>
      </w:r>
      <w:r w:rsidRPr="00061F56">
        <w:rPr>
          <w:rFonts w:cs="Times New Roman"/>
          <w:sz w:val="20"/>
        </w:rPr>
        <w:t>Estrella,</w:t>
      </w:r>
      <w:r w:rsidR="00C80775" w:rsidRPr="00061F56">
        <w:rPr>
          <w:rFonts w:cs="Times New Roman"/>
          <w:sz w:val="20"/>
        </w:rPr>
        <w:t xml:space="preserve"> </w:t>
      </w:r>
      <w:r w:rsidRPr="00061F56">
        <w:rPr>
          <w:rFonts w:cs="Times New Roman"/>
          <w:sz w:val="20"/>
        </w:rPr>
        <w:t>G.,</w:t>
      </w:r>
      <w:r w:rsidR="00C80775" w:rsidRPr="00061F56">
        <w:rPr>
          <w:rFonts w:cs="Times New Roman"/>
          <w:sz w:val="20"/>
        </w:rPr>
        <w:t xml:space="preserve"> </w:t>
      </w:r>
      <w:r w:rsidRPr="00061F56">
        <w:rPr>
          <w:rFonts w:cs="Times New Roman"/>
          <w:sz w:val="20"/>
        </w:rPr>
        <w:t>Penuel,</w:t>
      </w:r>
      <w:r w:rsidR="00C80775" w:rsidRPr="00061F56">
        <w:rPr>
          <w:rFonts w:cs="Times New Roman"/>
          <w:sz w:val="20"/>
        </w:rPr>
        <w:t xml:space="preserve"> </w:t>
      </w:r>
      <w:r w:rsidRPr="00061F56">
        <w:rPr>
          <w:rFonts w:cs="Times New Roman"/>
          <w:sz w:val="20"/>
        </w:rPr>
        <w:t>W.R.,</w:t>
      </w:r>
      <w:r w:rsidR="00C80775" w:rsidRPr="00061F56">
        <w:rPr>
          <w:rFonts w:cs="Times New Roman"/>
          <w:sz w:val="20"/>
        </w:rPr>
        <w:t xml:space="preserve"> </w:t>
      </w:r>
      <w:r w:rsidRPr="00061F56">
        <w:rPr>
          <w:rFonts w:cs="Times New Roman"/>
          <w:sz w:val="20"/>
        </w:rPr>
        <w:t>Nussbaum,</w:t>
      </w:r>
      <w:r w:rsidR="00C80775" w:rsidRPr="00061F56">
        <w:rPr>
          <w:rFonts w:cs="Times New Roman"/>
          <w:sz w:val="20"/>
        </w:rPr>
        <w:t xml:space="preserve"> </w:t>
      </w:r>
      <w:r w:rsidRPr="00061F56">
        <w:rPr>
          <w:rFonts w:cs="Times New Roman"/>
          <w:sz w:val="20"/>
        </w:rPr>
        <w:t>M.,</w:t>
      </w:r>
      <w:r w:rsidR="00C80775" w:rsidRPr="00061F56">
        <w:rPr>
          <w:rFonts w:cs="Times New Roman"/>
          <w:sz w:val="20"/>
        </w:rPr>
        <w:t xml:space="preserve"> </w:t>
      </w:r>
      <w:r w:rsidRPr="00061F56">
        <w:rPr>
          <w:rFonts w:cs="Times New Roman"/>
          <w:sz w:val="20"/>
        </w:rPr>
        <w:t>Claro,</w:t>
      </w:r>
      <w:r w:rsidR="00C80775" w:rsidRPr="00061F56">
        <w:rPr>
          <w:rFonts w:cs="Times New Roman"/>
          <w:sz w:val="20"/>
        </w:rPr>
        <w:t xml:space="preserve"> </w:t>
      </w:r>
      <w:r w:rsidRPr="00061F56">
        <w:rPr>
          <w:rFonts w:cs="Times New Roman"/>
          <w:sz w:val="20"/>
        </w:rPr>
        <w:t>S.</w:t>
      </w:r>
      <w:r w:rsidR="00C80775" w:rsidRPr="00061F56">
        <w:rPr>
          <w:rFonts w:cs="Times New Roman"/>
          <w:sz w:val="20"/>
        </w:rPr>
        <w:t xml:space="preserve"> </w:t>
      </w:r>
      <w:r w:rsidRPr="00061F56">
        <w:rPr>
          <w:rFonts w:cs="Times New Roman"/>
          <w:sz w:val="20"/>
        </w:rPr>
        <w:t>(2010).</w:t>
      </w:r>
      <w:r w:rsidR="00C80775" w:rsidRPr="00061F56">
        <w:rPr>
          <w:rFonts w:cs="Times New Roman"/>
          <w:sz w:val="20"/>
        </w:rPr>
        <w:t xml:space="preserve"> </w:t>
      </w:r>
      <w:hyperlink r:id="rId770" w:history="1">
        <w:r w:rsidRPr="00061F56">
          <w:rPr>
            <w:rStyle w:val="Hyperlink"/>
            <w:rFonts w:cs="Times New Roman"/>
            <w:sz w:val="20"/>
          </w:rPr>
          <w:t>Scaffolding</w:t>
        </w:r>
        <w:r w:rsidR="00C80775" w:rsidRPr="00061F56">
          <w:rPr>
            <w:rStyle w:val="Hyperlink"/>
            <w:rFonts w:cs="Times New Roman"/>
            <w:sz w:val="20"/>
          </w:rPr>
          <w:t xml:space="preserve"> </w:t>
        </w:r>
        <w:r w:rsidRPr="00061F56">
          <w:rPr>
            <w:rStyle w:val="Hyperlink"/>
            <w:rFonts w:cs="Times New Roman"/>
            <w:sz w:val="20"/>
          </w:rPr>
          <w:t>Group</w:t>
        </w:r>
        <w:r w:rsidR="00C80775" w:rsidRPr="00061F56">
          <w:rPr>
            <w:rStyle w:val="Hyperlink"/>
            <w:rFonts w:cs="Times New Roman"/>
            <w:sz w:val="20"/>
          </w:rPr>
          <w:t xml:space="preserve"> </w:t>
        </w:r>
        <w:r w:rsidRPr="00061F56">
          <w:rPr>
            <w:rStyle w:val="Hyperlink"/>
            <w:rFonts w:cs="Times New Roman"/>
            <w:sz w:val="20"/>
          </w:rPr>
          <w:t>Explanation</w:t>
        </w:r>
        <w:r w:rsidR="00C80775" w:rsidRPr="00061F56">
          <w:rPr>
            <w:rStyle w:val="Hyperlink"/>
            <w:rFonts w:cs="Times New Roman"/>
            <w:sz w:val="20"/>
          </w:rPr>
          <w:t xml:space="preserve"> </w:t>
        </w:r>
        <w:r w:rsidRPr="00061F56">
          <w:rPr>
            <w:rStyle w:val="Hyperlink"/>
            <w:rFonts w:cs="Times New Roman"/>
            <w:sz w:val="20"/>
          </w:rPr>
          <w:t>and</w:t>
        </w:r>
        <w:r w:rsidR="00C80775" w:rsidRPr="00061F56">
          <w:rPr>
            <w:rStyle w:val="Hyperlink"/>
            <w:rFonts w:cs="Times New Roman"/>
            <w:sz w:val="20"/>
          </w:rPr>
          <w:t xml:space="preserve"> </w:t>
        </w:r>
        <w:r w:rsidRPr="00061F56">
          <w:rPr>
            <w:rStyle w:val="Hyperlink"/>
            <w:rFonts w:cs="Times New Roman"/>
            <w:sz w:val="20"/>
          </w:rPr>
          <w:t>Feedback</w:t>
        </w:r>
        <w:r w:rsidR="00C80775" w:rsidRPr="00061F56">
          <w:rPr>
            <w:rStyle w:val="Hyperlink"/>
            <w:rFonts w:cs="Times New Roman"/>
            <w:sz w:val="20"/>
          </w:rPr>
          <w:t xml:space="preserve"> </w:t>
        </w:r>
        <w:r w:rsidRPr="00061F56">
          <w:rPr>
            <w:rStyle w:val="Hyperlink"/>
            <w:rFonts w:cs="Times New Roman"/>
            <w:sz w:val="20"/>
          </w:rPr>
          <w:t>with</w:t>
        </w:r>
        <w:r w:rsidR="00C80775" w:rsidRPr="00061F56">
          <w:rPr>
            <w:rStyle w:val="Hyperlink"/>
            <w:rFonts w:cs="Times New Roman"/>
            <w:sz w:val="20"/>
          </w:rPr>
          <w:t xml:space="preserve"> </w:t>
        </w:r>
        <w:r w:rsidRPr="00061F56">
          <w:rPr>
            <w:rStyle w:val="Hyperlink"/>
            <w:rFonts w:cs="Times New Roman"/>
            <w:sz w:val="20"/>
          </w:rPr>
          <w:t>Handheld</w:t>
        </w:r>
        <w:r w:rsidR="00C80775" w:rsidRPr="00061F56">
          <w:rPr>
            <w:rStyle w:val="Hyperlink"/>
            <w:rFonts w:cs="Times New Roman"/>
            <w:sz w:val="20"/>
          </w:rPr>
          <w:t xml:space="preserve"> </w:t>
        </w:r>
        <w:r w:rsidRPr="00061F56">
          <w:rPr>
            <w:rStyle w:val="Hyperlink"/>
            <w:rFonts w:cs="Times New Roman"/>
            <w:sz w:val="20"/>
          </w:rPr>
          <w:t>Technology:</w:t>
        </w:r>
        <w:r w:rsidR="00C80775" w:rsidRPr="00061F56">
          <w:rPr>
            <w:rStyle w:val="Hyperlink"/>
            <w:rFonts w:cs="Times New Roman"/>
            <w:sz w:val="20"/>
          </w:rPr>
          <w:t xml:space="preserve"> </w:t>
        </w:r>
        <w:r w:rsidRPr="00061F56">
          <w:rPr>
            <w:rStyle w:val="Hyperlink"/>
            <w:rFonts w:cs="Times New Roman"/>
            <w:sz w:val="20"/>
          </w:rPr>
          <w:t>Impact</w:t>
        </w:r>
        <w:r w:rsidR="00C80775" w:rsidRPr="00061F56">
          <w:rPr>
            <w:rStyle w:val="Hyperlink"/>
            <w:rFonts w:cs="Times New Roman"/>
            <w:sz w:val="20"/>
          </w:rPr>
          <w:t xml:space="preserve"> </w:t>
        </w:r>
        <w:r w:rsidRPr="00061F56">
          <w:rPr>
            <w:rStyle w:val="Hyperlink"/>
            <w:rFonts w:cs="Times New Roman"/>
            <w:sz w:val="20"/>
          </w:rPr>
          <w:t>on</w:t>
        </w:r>
        <w:r w:rsidR="00C80775" w:rsidRPr="00061F56">
          <w:rPr>
            <w:rStyle w:val="Hyperlink"/>
            <w:rFonts w:cs="Times New Roman"/>
            <w:sz w:val="20"/>
          </w:rPr>
          <w:t xml:space="preserve"> </w:t>
        </w:r>
        <w:r w:rsidRPr="00061F56">
          <w:rPr>
            <w:rStyle w:val="Hyperlink"/>
            <w:rFonts w:cs="Times New Roman"/>
            <w:sz w:val="20"/>
          </w:rPr>
          <w:t>Students</w:t>
        </w:r>
        <w:r w:rsidR="00A87038" w:rsidRPr="00061F56">
          <w:rPr>
            <w:rStyle w:val="Hyperlink"/>
            <w:rFonts w:cs="Times New Roman"/>
            <w:sz w:val="20"/>
          </w:rPr>
          <w:t>’</w:t>
        </w:r>
        <w:r w:rsidR="00C80775" w:rsidRPr="00061F56">
          <w:rPr>
            <w:rStyle w:val="Hyperlink"/>
            <w:rFonts w:cs="Times New Roman"/>
            <w:sz w:val="20"/>
          </w:rPr>
          <w:t xml:space="preserve"> </w:t>
        </w:r>
        <w:r w:rsidRPr="00061F56">
          <w:rPr>
            <w:rStyle w:val="Hyperlink"/>
            <w:rFonts w:cs="Times New Roman"/>
            <w:sz w:val="20"/>
          </w:rPr>
          <w:t>Mathematics</w:t>
        </w:r>
        <w:r w:rsidR="00C80775" w:rsidRPr="00061F56">
          <w:rPr>
            <w:rStyle w:val="Hyperlink"/>
            <w:rFonts w:cs="Times New Roman"/>
            <w:sz w:val="20"/>
          </w:rPr>
          <w:t xml:space="preserve"> </w:t>
        </w:r>
        <w:r w:rsidRPr="00061F56">
          <w:rPr>
            <w:rStyle w:val="Hyperlink"/>
            <w:rFonts w:cs="Times New Roman"/>
            <w:sz w:val="20"/>
          </w:rPr>
          <w:t>Learning</w:t>
        </w:r>
      </w:hyperlink>
      <w:r w:rsidRPr="00061F56">
        <w:rPr>
          <w:rFonts w:cs="Times New Roman"/>
          <w:sz w:val="20"/>
        </w:rPr>
        <w:t>.</w:t>
      </w:r>
      <w:r w:rsidR="00C80775" w:rsidRPr="00061F56">
        <w:rPr>
          <w:rFonts w:cs="Times New Roman"/>
          <w:sz w:val="20"/>
        </w:rPr>
        <w:t xml:space="preserve"> </w:t>
      </w:r>
      <w:r w:rsidRPr="00061F56">
        <w:rPr>
          <w:rFonts w:cs="Times New Roman"/>
          <w:i/>
          <w:sz w:val="20"/>
        </w:rPr>
        <w:t>Educational</w:t>
      </w:r>
      <w:r w:rsidR="00C80775" w:rsidRPr="00061F56">
        <w:rPr>
          <w:rFonts w:cs="Times New Roman"/>
          <w:i/>
          <w:sz w:val="20"/>
        </w:rPr>
        <w:t xml:space="preserve"> </w:t>
      </w:r>
      <w:r w:rsidRPr="00061F56">
        <w:rPr>
          <w:rFonts w:cs="Times New Roman"/>
          <w:i/>
          <w:sz w:val="20"/>
        </w:rPr>
        <w:t>Technology</w:t>
      </w:r>
      <w:r w:rsidR="00C80775" w:rsidRPr="00061F56">
        <w:rPr>
          <w:rFonts w:cs="Times New Roman"/>
          <w:i/>
          <w:sz w:val="20"/>
        </w:rPr>
        <w:t xml:space="preserve"> </w:t>
      </w:r>
      <w:r w:rsidRPr="00061F56">
        <w:rPr>
          <w:rFonts w:cs="Times New Roman"/>
          <w:i/>
          <w:sz w:val="20"/>
        </w:rPr>
        <w:t>Research</w:t>
      </w:r>
      <w:r w:rsidR="00C80775" w:rsidRPr="00061F56">
        <w:rPr>
          <w:rFonts w:cs="Times New Roman"/>
          <w:i/>
          <w:sz w:val="20"/>
        </w:rPr>
        <w:t xml:space="preserve"> </w:t>
      </w:r>
      <w:r w:rsidRPr="00061F56">
        <w:rPr>
          <w:rFonts w:cs="Times New Roman"/>
          <w:i/>
          <w:sz w:val="20"/>
        </w:rPr>
        <w:t>and</w:t>
      </w:r>
      <w:r w:rsidR="00C80775" w:rsidRPr="00061F56">
        <w:rPr>
          <w:rFonts w:cs="Times New Roman"/>
          <w:i/>
          <w:sz w:val="20"/>
        </w:rPr>
        <w:t xml:space="preserve"> </w:t>
      </w:r>
      <w:r w:rsidRPr="00061F56">
        <w:rPr>
          <w:rFonts w:cs="Times New Roman"/>
          <w:i/>
          <w:sz w:val="20"/>
        </w:rPr>
        <w:t>Development,</w:t>
      </w:r>
      <w:r w:rsidR="00C80775" w:rsidRPr="00061F56">
        <w:rPr>
          <w:rFonts w:cs="Times New Roman"/>
          <w:i/>
          <w:sz w:val="20"/>
        </w:rPr>
        <w:t xml:space="preserve"> </w:t>
      </w:r>
      <w:r w:rsidRPr="00061F56">
        <w:rPr>
          <w:rFonts w:cs="Times New Roman"/>
          <w:i/>
          <w:sz w:val="20"/>
        </w:rPr>
        <w:t>58</w:t>
      </w:r>
      <w:r w:rsidRPr="00061F56">
        <w:rPr>
          <w:rFonts w:cs="Times New Roman"/>
          <w:sz w:val="20"/>
        </w:rPr>
        <w:t>:</w:t>
      </w:r>
      <w:r w:rsidR="00C80775" w:rsidRPr="00061F56">
        <w:rPr>
          <w:rFonts w:cs="Times New Roman"/>
          <w:sz w:val="20"/>
        </w:rPr>
        <w:t xml:space="preserve"> </w:t>
      </w:r>
      <w:r w:rsidRPr="00061F56">
        <w:rPr>
          <w:rFonts w:cs="Times New Roman"/>
          <w:sz w:val="20"/>
        </w:rPr>
        <w:t>399–419.</w:t>
      </w:r>
    </w:p>
    <w:p w:rsidR="00686C6B" w:rsidRPr="00061F56" w:rsidRDefault="00686C6B" w:rsidP="00061F56">
      <w:pPr>
        <w:ind w:left="720"/>
        <w:rPr>
          <w:rFonts w:cs="Times New Roman"/>
          <w:sz w:val="20"/>
        </w:rPr>
      </w:pPr>
    </w:p>
    <w:p w:rsidR="00686C6B" w:rsidRPr="00061F56" w:rsidRDefault="00686C6B" w:rsidP="00061F56">
      <w:pPr>
        <w:ind w:left="720"/>
        <w:rPr>
          <w:rFonts w:cs="Times New Roman"/>
          <w:sz w:val="20"/>
        </w:rPr>
      </w:pPr>
      <w:r w:rsidRPr="00061F56">
        <w:rPr>
          <w:rFonts w:cs="Times New Roman"/>
          <w:sz w:val="20"/>
        </w:rPr>
        <w:t>Roschelle,</w:t>
      </w:r>
      <w:r w:rsidR="00C80775" w:rsidRPr="00061F56">
        <w:rPr>
          <w:rFonts w:cs="Times New Roman"/>
          <w:sz w:val="20"/>
        </w:rPr>
        <w:t xml:space="preserve"> </w:t>
      </w:r>
      <w:r w:rsidRPr="00061F56">
        <w:rPr>
          <w:rFonts w:cs="Times New Roman"/>
          <w:sz w:val="20"/>
        </w:rPr>
        <w:t>J.,</w:t>
      </w:r>
      <w:r w:rsidR="00C80775" w:rsidRPr="00061F56">
        <w:rPr>
          <w:rFonts w:cs="Times New Roman"/>
          <w:sz w:val="20"/>
        </w:rPr>
        <w:t xml:space="preserve"> </w:t>
      </w:r>
      <w:r w:rsidRPr="00061F56">
        <w:rPr>
          <w:rFonts w:cs="Times New Roman"/>
          <w:sz w:val="20"/>
        </w:rPr>
        <w:t>Rafanan,</w:t>
      </w:r>
      <w:r w:rsidR="00C80775" w:rsidRPr="00061F56">
        <w:rPr>
          <w:rFonts w:cs="Times New Roman"/>
          <w:sz w:val="20"/>
        </w:rPr>
        <w:t xml:space="preserve"> </w:t>
      </w:r>
      <w:r w:rsidRPr="00061F56">
        <w:rPr>
          <w:rFonts w:cs="Times New Roman"/>
          <w:sz w:val="20"/>
        </w:rPr>
        <w:t>K.,</w:t>
      </w:r>
      <w:r w:rsidR="00C80775" w:rsidRPr="00061F56">
        <w:rPr>
          <w:rFonts w:cs="Times New Roman"/>
          <w:sz w:val="20"/>
        </w:rPr>
        <w:t xml:space="preserve"> </w:t>
      </w:r>
      <w:r w:rsidRPr="00061F56">
        <w:rPr>
          <w:rFonts w:cs="Times New Roman"/>
          <w:sz w:val="20"/>
        </w:rPr>
        <w:t>Estrella,</w:t>
      </w:r>
      <w:r w:rsidR="00C80775" w:rsidRPr="00061F56">
        <w:rPr>
          <w:rFonts w:cs="Times New Roman"/>
          <w:sz w:val="20"/>
        </w:rPr>
        <w:t xml:space="preserve"> </w:t>
      </w:r>
      <w:r w:rsidRPr="00061F56">
        <w:rPr>
          <w:rFonts w:cs="Times New Roman"/>
          <w:sz w:val="20"/>
        </w:rPr>
        <w:t>G.,</w:t>
      </w:r>
      <w:r w:rsidR="00C80775" w:rsidRPr="00061F56">
        <w:rPr>
          <w:rFonts w:cs="Times New Roman"/>
          <w:sz w:val="20"/>
        </w:rPr>
        <w:t xml:space="preserve"> </w:t>
      </w:r>
      <w:r w:rsidRPr="00061F56">
        <w:rPr>
          <w:rFonts w:cs="Times New Roman"/>
          <w:sz w:val="20"/>
        </w:rPr>
        <w:t>Nussbaum,</w:t>
      </w:r>
      <w:r w:rsidR="00C80775" w:rsidRPr="00061F56">
        <w:rPr>
          <w:rFonts w:cs="Times New Roman"/>
          <w:sz w:val="20"/>
        </w:rPr>
        <w:t xml:space="preserve"> </w:t>
      </w:r>
      <w:r w:rsidRPr="00061F56">
        <w:rPr>
          <w:rFonts w:cs="Times New Roman"/>
          <w:sz w:val="20"/>
        </w:rPr>
        <w:t>M.,</w:t>
      </w:r>
      <w:r w:rsidR="00C80775" w:rsidRPr="00061F56">
        <w:rPr>
          <w:rFonts w:cs="Times New Roman"/>
          <w:sz w:val="20"/>
        </w:rPr>
        <w:t xml:space="preserve"> </w:t>
      </w:r>
      <w:r w:rsidRPr="00061F56">
        <w:rPr>
          <w:rFonts w:cs="Times New Roman"/>
          <w:sz w:val="20"/>
        </w:rPr>
        <w:t>and</w:t>
      </w:r>
      <w:r w:rsidR="00C80775" w:rsidRPr="00061F56">
        <w:rPr>
          <w:rFonts w:cs="Times New Roman"/>
          <w:sz w:val="20"/>
        </w:rPr>
        <w:t xml:space="preserve"> </w:t>
      </w:r>
      <w:r w:rsidRPr="00061F56">
        <w:rPr>
          <w:rFonts w:cs="Times New Roman"/>
          <w:sz w:val="20"/>
        </w:rPr>
        <w:t>Claro,</w:t>
      </w:r>
      <w:r w:rsidR="00C80775" w:rsidRPr="00061F56">
        <w:rPr>
          <w:rFonts w:cs="Times New Roman"/>
          <w:sz w:val="20"/>
        </w:rPr>
        <w:t xml:space="preserve"> </w:t>
      </w:r>
      <w:r w:rsidRPr="00061F56">
        <w:rPr>
          <w:rFonts w:cs="Times New Roman"/>
          <w:sz w:val="20"/>
        </w:rPr>
        <w:t>S.</w:t>
      </w:r>
      <w:r w:rsidR="00C80775" w:rsidRPr="00061F56">
        <w:rPr>
          <w:rFonts w:cs="Times New Roman"/>
          <w:sz w:val="20"/>
        </w:rPr>
        <w:t xml:space="preserve"> </w:t>
      </w:r>
      <w:r w:rsidRPr="00061F56">
        <w:rPr>
          <w:rFonts w:cs="Times New Roman"/>
          <w:sz w:val="20"/>
        </w:rPr>
        <w:t>(2010).</w:t>
      </w:r>
      <w:r w:rsidR="00C80775" w:rsidRPr="00061F56">
        <w:rPr>
          <w:rFonts w:cs="Times New Roman"/>
          <w:sz w:val="20"/>
        </w:rPr>
        <w:t xml:space="preserve"> </w:t>
      </w:r>
      <w:hyperlink r:id="rId771" w:history="1">
        <w:r w:rsidRPr="00061F56">
          <w:rPr>
            <w:rStyle w:val="Hyperlink"/>
            <w:rFonts w:cs="Times New Roman"/>
            <w:sz w:val="20"/>
          </w:rPr>
          <w:t>From</w:t>
        </w:r>
        <w:r w:rsidR="00C80775" w:rsidRPr="00061F56">
          <w:rPr>
            <w:rStyle w:val="Hyperlink"/>
            <w:rFonts w:cs="Times New Roman"/>
            <w:sz w:val="20"/>
          </w:rPr>
          <w:t xml:space="preserve"> </w:t>
        </w:r>
        <w:r w:rsidRPr="00061F56">
          <w:rPr>
            <w:rStyle w:val="Hyperlink"/>
            <w:rFonts w:cs="Times New Roman"/>
            <w:sz w:val="20"/>
          </w:rPr>
          <w:t>Handheld</w:t>
        </w:r>
        <w:r w:rsidR="00C80775" w:rsidRPr="00061F56">
          <w:rPr>
            <w:rStyle w:val="Hyperlink"/>
            <w:rFonts w:cs="Times New Roman"/>
            <w:sz w:val="20"/>
          </w:rPr>
          <w:t xml:space="preserve"> </w:t>
        </w:r>
        <w:r w:rsidRPr="00061F56">
          <w:rPr>
            <w:rStyle w:val="Hyperlink"/>
            <w:rFonts w:cs="Times New Roman"/>
            <w:sz w:val="20"/>
          </w:rPr>
          <w:t>Collaborative</w:t>
        </w:r>
        <w:r w:rsidR="00C80775" w:rsidRPr="00061F56">
          <w:rPr>
            <w:rStyle w:val="Hyperlink"/>
            <w:rFonts w:cs="Times New Roman"/>
            <w:sz w:val="20"/>
          </w:rPr>
          <w:t xml:space="preserve"> </w:t>
        </w:r>
        <w:r w:rsidRPr="00061F56">
          <w:rPr>
            <w:rStyle w:val="Hyperlink"/>
            <w:rFonts w:cs="Times New Roman"/>
            <w:sz w:val="20"/>
          </w:rPr>
          <w:t>Tool</w:t>
        </w:r>
        <w:r w:rsidR="00C80775" w:rsidRPr="00061F56">
          <w:rPr>
            <w:rStyle w:val="Hyperlink"/>
            <w:rFonts w:cs="Times New Roman"/>
            <w:sz w:val="20"/>
          </w:rPr>
          <w:t xml:space="preserve"> </w:t>
        </w:r>
        <w:r w:rsidRPr="00061F56">
          <w:rPr>
            <w:rStyle w:val="Hyperlink"/>
            <w:rFonts w:cs="Times New Roman"/>
            <w:sz w:val="20"/>
          </w:rPr>
          <w:t>to</w:t>
        </w:r>
        <w:r w:rsidR="00C80775" w:rsidRPr="00061F56">
          <w:rPr>
            <w:rStyle w:val="Hyperlink"/>
            <w:rFonts w:cs="Times New Roman"/>
            <w:sz w:val="20"/>
          </w:rPr>
          <w:t xml:space="preserve"> </w:t>
        </w:r>
        <w:r w:rsidRPr="00061F56">
          <w:rPr>
            <w:rStyle w:val="Hyperlink"/>
            <w:rFonts w:cs="Times New Roman"/>
            <w:sz w:val="20"/>
          </w:rPr>
          <w:t>Effect</w:t>
        </w:r>
        <w:r w:rsidR="00C80775" w:rsidRPr="00061F56">
          <w:rPr>
            <w:rStyle w:val="Hyperlink"/>
            <w:rFonts w:cs="Times New Roman"/>
            <w:sz w:val="20"/>
          </w:rPr>
          <w:t xml:space="preserve"> </w:t>
        </w:r>
        <w:r w:rsidRPr="00061F56">
          <w:rPr>
            <w:rStyle w:val="Hyperlink"/>
            <w:rFonts w:cs="Times New Roman"/>
            <w:sz w:val="20"/>
          </w:rPr>
          <w:t>Classroom</w:t>
        </w:r>
        <w:r w:rsidR="00C80775" w:rsidRPr="00061F56">
          <w:rPr>
            <w:rStyle w:val="Hyperlink"/>
            <w:rFonts w:cs="Times New Roman"/>
            <w:sz w:val="20"/>
          </w:rPr>
          <w:t xml:space="preserve"> </w:t>
        </w:r>
        <w:r w:rsidRPr="00061F56">
          <w:rPr>
            <w:rStyle w:val="Hyperlink"/>
            <w:rFonts w:cs="Times New Roman"/>
            <w:sz w:val="20"/>
          </w:rPr>
          <w:t>Module:</w:t>
        </w:r>
        <w:r w:rsidR="00C80775" w:rsidRPr="00061F56">
          <w:rPr>
            <w:rStyle w:val="Hyperlink"/>
            <w:rFonts w:cs="Times New Roman"/>
            <w:sz w:val="20"/>
          </w:rPr>
          <w:t xml:space="preserve"> </w:t>
        </w:r>
        <w:r w:rsidRPr="00061F56">
          <w:rPr>
            <w:rStyle w:val="Hyperlink"/>
            <w:rFonts w:cs="Times New Roman"/>
            <w:sz w:val="20"/>
          </w:rPr>
          <w:t>Embedding</w:t>
        </w:r>
        <w:r w:rsidR="00C80775" w:rsidRPr="00061F56">
          <w:rPr>
            <w:rStyle w:val="Hyperlink"/>
            <w:rFonts w:cs="Times New Roman"/>
            <w:sz w:val="20"/>
          </w:rPr>
          <w:t xml:space="preserve"> </w:t>
        </w:r>
        <w:r w:rsidRPr="00061F56">
          <w:rPr>
            <w:rStyle w:val="Hyperlink"/>
            <w:rFonts w:cs="Times New Roman"/>
            <w:sz w:val="20"/>
          </w:rPr>
          <w:t>CSCL</w:t>
        </w:r>
        <w:r w:rsidR="00C80775" w:rsidRPr="00061F56">
          <w:rPr>
            <w:rStyle w:val="Hyperlink"/>
            <w:rFonts w:cs="Times New Roman"/>
            <w:sz w:val="20"/>
          </w:rPr>
          <w:t xml:space="preserve"> </w:t>
        </w:r>
        <w:r w:rsidRPr="00061F56">
          <w:rPr>
            <w:rStyle w:val="Hyperlink"/>
            <w:rFonts w:cs="Times New Roman"/>
            <w:sz w:val="20"/>
          </w:rPr>
          <w:t>in</w:t>
        </w:r>
        <w:r w:rsidR="00C80775" w:rsidRPr="00061F56">
          <w:rPr>
            <w:rStyle w:val="Hyperlink"/>
            <w:rFonts w:cs="Times New Roman"/>
            <w:sz w:val="20"/>
          </w:rPr>
          <w:t xml:space="preserve"> </w:t>
        </w:r>
        <w:r w:rsidRPr="00061F56">
          <w:rPr>
            <w:rStyle w:val="Hyperlink"/>
            <w:rFonts w:cs="Times New Roman"/>
            <w:sz w:val="20"/>
          </w:rPr>
          <w:t>a</w:t>
        </w:r>
        <w:r w:rsidR="00C80775" w:rsidRPr="00061F56">
          <w:rPr>
            <w:rStyle w:val="Hyperlink"/>
            <w:rFonts w:cs="Times New Roman"/>
            <w:sz w:val="20"/>
          </w:rPr>
          <w:t xml:space="preserve"> </w:t>
        </w:r>
        <w:r w:rsidRPr="00061F56">
          <w:rPr>
            <w:rStyle w:val="Hyperlink"/>
            <w:rFonts w:cs="Times New Roman"/>
            <w:sz w:val="20"/>
          </w:rPr>
          <w:t>Broader</w:t>
        </w:r>
        <w:r w:rsidR="00C80775" w:rsidRPr="00061F56">
          <w:rPr>
            <w:rStyle w:val="Hyperlink"/>
            <w:rFonts w:cs="Times New Roman"/>
            <w:sz w:val="20"/>
          </w:rPr>
          <w:t xml:space="preserve"> </w:t>
        </w:r>
        <w:r w:rsidRPr="00061F56">
          <w:rPr>
            <w:rStyle w:val="Hyperlink"/>
            <w:rFonts w:cs="Times New Roman"/>
            <w:sz w:val="20"/>
          </w:rPr>
          <w:t>Design</w:t>
        </w:r>
        <w:r w:rsidR="00C80775" w:rsidRPr="00061F56">
          <w:rPr>
            <w:rStyle w:val="Hyperlink"/>
            <w:rFonts w:cs="Times New Roman"/>
            <w:sz w:val="20"/>
          </w:rPr>
          <w:t xml:space="preserve"> </w:t>
        </w:r>
        <w:r w:rsidRPr="00061F56">
          <w:rPr>
            <w:rStyle w:val="Hyperlink"/>
            <w:rFonts w:cs="Times New Roman"/>
            <w:sz w:val="20"/>
          </w:rPr>
          <w:t>Framework</w:t>
        </w:r>
      </w:hyperlink>
      <w:r w:rsidRPr="00061F56">
        <w:rPr>
          <w:rFonts w:cs="Times New Roman"/>
          <w:sz w:val="20"/>
        </w:rPr>
        <w:t>.</w:t>
      </w:r>
      <w:r w:rsidR="00C80775" w:rsidRPr="00061F56">
        <w:rPr>
          <w:rFonts w:cs="Times New Roman"/>
          <w:sz w:val="20"/>
        </w:rPr>
        <w:t xml:space="preserve"> </w:t>
      </w:r>
      <w:r w:rsidRPr="00061F56">
        <w:rPr>
          <w:rFonts w:cs="Times New Roman"/>
          <w:i/>
          <w:sz w:val="20"/>
        </w:rPr>
        <w:t>Computers</w:t>
      </w:r>
      <w:r w:rsidR="00C80775" w:rsidRPr="00061F56">
        <w:rPr>
          <w:rFonts w:cs="Times New Roman"/>
          <w:i/>
          <w:sz w:val="20"/>
        </w:rPr>
        <w:t xml:space="preserve"> </w:t>
      </w:r>
      <w:r w:rsidR="00251345">
        <w:rPr>
          <w:rFonts w:cs="Times New Roman"/>
          <w:i/>
          <w:sz w:val="20"/>
        </w:rPr>
        <w:t>and</w:t>
      </w:r>
      <w:r w:rsidR="00C80775" w:rsidRPr="00061F56">
        <w:rPr>
          <w:rFonts w:cs="Times New Roman"/>
          <w:i/>
          <w:sz w:val="20"/>
        </w:rPr>
        <w:t xml:space="preserve"> </w:t>
      </w:r>
      <w:r w:rsidRPr="00061F56">
        <w:rPr>
          <w:rFonts w:cs="Times New Roman"/>
          <w:i/>
          <w:sz w:val="20"/>
        </w:rPr>
        <w:t>Education,</w:t>
      </w:r>
      <w:r w:rsidR="00C80775" w:rsidRPr="00061F56">
        <w:rPr>
          <w:rFonts w:cs="Times New Roman"/>
          <w:i/>
          <w:sz w:val="20"/>
        </w:rPr>
        <w:t xml:space="preserve"> </w:t>
      </w:r>
      <w:r w:rsidRPr="00061F56">
        <w:rPr>
          <w:rFonts w:cs="Times New Roman"/>
          <w:i/>
          <w:sz w:val="20"/>
        </w:rPr>
        <w:t>55</w:t>
      </w:r>
      <w:r w:rsidRPr="00061F56">
        <w:rPr>
          <w:rFonts w:cs="Times New Roman"/>
          <w:sz w:val="20"/>
        </w:rPr>
        <w:t>:</w:t>
      </w:r>
      <w:r w:rsidR="00C80775" w:rsidRPr="00061F56">
        <w:rPr>
          <w:rFonts w:cs="Times New Roman"/>
          <w:sz w:val="20"/>
        </w:rPr>
        <w:t xml:space="preserve"> </w:t>
      </w:r>
      <w:r w:rsidRPr="00061F56">
        <w:rPr>
          <w:rFonts w:cs="Times New Roman"/>
          <w:sz w:val="20"/>
        </w:rPr>
        <w:t>1018–1026.</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855" w:name="_Toc348082073"/>
      <w:bookmarkStart w:id="856" w:name="_Toc348442434"/>
      <w:bookmarkStart w:id="857" w:name="_Toc372556470"/>
      <w:r w:rsidRPr="00912CB1">
        <w:rPr>
          <w:rFonts w:cs="Times New Roman"/>
        </w:rPr>
        <w:t>R305K060036</w:t>
      </w:r>
      <w:bookmarkEnd w:id="855"/>
      <w:bookmarkEnd w:id="856"/>
      <w:bookmarkEnd w:id="857"/>
    </w:p>
    <w:p w:rsidR="00686C6B" w:rsidRPr="00912CB1" w:rsidRDefault="002C2386" w:rsidP="00686C6B">
      <w:pPr>
        <w:rPr>
          <w:rFonts w:cs="Times New Roman"/>
          <w:b/>
          <w:bCs/>
        </w:rPr>
      </w:pPr>
      <w:hyperlink r:id="rId772" w:history="1">
        <w:r w:rsidR="00686C6B" w:rsidRPr="00061F56">
          <w:rPr>
            <w:rStyle w:val="Hyperlink"/>
            <w:rFonts w:cs="Times New Roman"/>
            <w:b/>
            <w:bCs/>
          </w:rPr>
          <w:t>Early</w:t>
        </w:r>
        <w:r w:rsidR="00C80775" w:rsidRPr="00061F56">
          <w:rPr>
            <w:rStyle w:val="Hyperlink"/>
            <w:rFonts w:cs="Times New Roman"/>
            <w:b/>
            <w:bCs/>
          </w:rPr>
          <w:t xml:space="preserve"> </w:t>
        </w:r>
        <w:r w:rsidR="00686C6B" w:rsidRPr="00061F56">
          <w:rPr>
            <w:rStyle w:val="Hyperlink"/>
            <w:rFonts w:cs="Times New Roman"/>
            <w:b/>
            <w:bCs/>
          </w:rPr>
          <w:t>Childhood</w:t>
        </w:r>
        <w:r w:rsidR="00C80775" w:rsidRPr="00061F56">
          <w:rPr>
            <w:rStyle w:val="Hyperlink"/>
            <w:rFonts w:cs="Times New Roman"/>
            <w:b/>
            <w:bCs/>
          </w:rPr>
          <w:t xml:space="preserve"> </w:t>
        </w:r>
        <w:r w:rsidR="00686C6B" w:rsidRPr="00061F56">
          <w:rPr>
            <w:rStyle w:val="Hyperlink"/>
            <w:rFonts w:cs="Times New Roman"/>
            <w:b/>
            <w:bCs/>
          </w:rPr>
          <w:t>Hands-On</w:t>
        </w:r>
        <w:r w:rsidR="00C80775" w:rsidRPr="00061F56">
          <w:rPr>
            <w:rStyle w:val="Hyperlink"/>
            <w:rFonts w:cs="Times New Roman"/>
            <w:b/>
            <w:bCs/>
          </w:rPr>
          <w:t xml:space="preserve"> </w:t>
        </w:r>
        <w:r w:rsidR="00686C6B" w:rsidRPr="00061F56">
          <w:rPr>
            <w:rStyle w:val="Hyperlink"/>
            <w:rFonts w:cs="Times New Roman"/>
            <w:b/>
            <w:bCs/>
          </w:rPr>
          <w:t>Science</w:t>
        </w:r>
        <w:r w:rsidR="00C80775" w:rsidRPr="00061F56">
          <w:rPr>
            <w:rStyle w:val="Hyperlink"/>
            <w:rFonts w:cs="Times New Roman"/>
            <w:b/>
            <w:bCs/>
          </w:rPr>
          <w:t xml:space="preserve"> </w:t>
        </w:r>
        <w:r w:rsidR="00686C6B" w:rsidRPr="00061F56">
          <w:rPr>
            <w:rStyle w:val="Hyperlink"/>
            <w:rFonts w:cs="Times New Roman"/>
            <w:b/>
            <w:bCs/>
          </w:rPr>
          <w:t>Curriculum</w:t>
        </w:r>
        <w:r w:rsidR="00C80775" w:rsidRPr="00061F56">
          <w:rPr>
            <w:rStyle w:val="Hyperlink"/>
            <w:rFonts w:cs="Times New Roman"/>
            <w:b/>
            <w:bCs/>
          </w:rPr>
          <w:t xml:space="preserve"> </w:t>
        </w:r>
        <w:r w:rsidR="00686C6B" w:rsidRPr="00061F56">
          <w:rPr>
            <w:rStyle w:val="Hyperlink"/>
            <w:rFonts w:cs="Times New Roman"/>
            <w:b/>
            <w:bCs/>
          </w:rPr>
          <w:t>Development</w:t>
        </w:r>
        <w:r w:rsidR="00C80775" w:rsidRPr="00061F56">
          <w:rPr>
            <w:rStyle w:val="Hyperlink"/>
            <w:rFonts w:cs="Times New Roman"/>
            <w:b/>
            <w:bCs/>
          </w:rPr>
          <w:t xml:space="preserve"> </w:t>
        </w:r>
        <w:r w:rsidR="00686C6B" w:rsidRPr="00061F56">
          <w:rPr>
            <w:rStyle w:val="Hyperlink"/>
            <w:rFonts w:cs="Times New Roman"/>
            <w:b/>
            <w:bCs/>
          </w:rPr>
          <w:t>and</w:t>
        </w:r>
        <w:r w:rsidR="00C80775" w:rsidRPr="00061F56">
          <w:rPr>
            <w:rStyle w:val="Hyperlink"/>
            <w:rFonts w:cs="Times New Roman"/>
            <w:b/>
            <w:bCs/>
          </w:rPr>
          <w:t xml:space="preserve"> </w:t>
        </w:r>
        <w:r w:rsidR="00686C6B" w:rsidRPr="00061F56">
          <w:rPr>
            <w:rStyle w:val="Hyperlink"/>
            <w:rFonts w:cs="Times New Roman"/>
            <w:b/>
            <w:bCs/>
          </w:rPr>
          <w:t>Demonstration</w:t>
        </w:r>
      </w:hyperlink>
    </w:p>
    <w:p w:rsidR="00686C6B" w:rsidRPr="00912CB1" w:rsidRDefault="00686C6B" w:rsidP="00686C6B">
      <w:pPr>
        <w:rPr>
          <w:rFonts w:cs="Times New Roman"/>
        </w:rPr>
      </w:pPr>
      <w:r w:rsidRPr="00912CB1">
        <w:rPr>
          <w:rFonts w:cs="Times New Roman"/>
        </w:rPr>
        <w:t>Miami</w:t>
      </w:r>
      <w:r w:rsidR="00C80775" w:rsidRPr="00912CB1">
        <w:rPr>
          <w:rFonts w:cs="Times New Roman"/>
        </w:rPr>
        <w:t xml:space="preserve"> </w:t>
      </w:r>
      <w:r w:rsidRPr="00912CB1">
        <w:rPr>
          <w:rFonts w:cs="Times New Roman"/>
        </w:rPr>
        <w:t>Museum</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Science</w:t>
      </w:r>
    </w:p>
    <w:p w:rsidR="00686C6B" w:rsidRDefault="00686C6B" w:rsidP="00686C6B">
      <w:pPr>
        <w:rPr>
          <w:rFonts w:cs="Times New Roman"/>
        </w:rPr>
      </w:pPr>
      <w:r w:rsidRPr="00912CB1">
        <w:rPr>
          <w:rFonts w:cs="Times New Roman"/>
        </w:rPr>
        <w:t>Brown,</w:t>
      </w:r>
      <w:r w:rsidR="00C80775" w:rsidRPr="00912CB1">
        <w:rPr>
          <w:rFonts w:cs="Times New Roman"/>
        </w:rPr>
        <w:t xml:space="preserve"> </w:t>
      </w:r>
      <w:r w:rsidRPr="00912CB1">
        <w:rPr>
          <w:rFonts w:cs="Times New Roman"/>
        </w:rPr>
        <w:t>Judy</w:t>
      </w:r>
    </w:p>
    <w:p w:rsidR="00061F56" w:rsidRPr="00912CB1" w:rsidRDefault="00061F56" w:rsidP="00686C6B">
      <w:pPr>
        <w:rPr>
          <w:rFonts w:cs="Times New Roman"/>
        </w:rPr>
      </w:pPr>
    </w:p>
    <w:p w:rsidR="00686C6B" w:rsidRPr="00912CB1" w:rsidRDefault="0089480B" w:rsidP="00686C6B">
      <w:pPr>
        <w:rPr>
          <w:rFonts w:cs="Times New Roman"/>
        </w:rPr>
      </w:pPr>
      <w:r w:rsidRPr="0089480B">
        <w:rPr>
          <w:rFonts w:cs="Times New Roman"/>
          <w:bCs/>
        </w:rPr>
        <w:t>Project Website:</w:t>
      </w:r>
      <w:r w:rsidR="00C80775" w:rsidRPr="00912CB1">
        <w:rPr>
          <w:rFonts w:cs="Times New Roman"/>
        </w:rPr>
        <w:t xml:space="preserve"> </w:t>
      </w:r>
      <w:hyperlink r:id="rId773" w:history="1">
        <w:r w:rsidR="00686C6B" w:rsidRPr="00912CB1">
          <w:rPr>
            <w:rStyle w:val="Hyperlink"/>
            <w:rFonts w:cs="Times New Roman"/>
          </w:rPr>
          <w:t>http://www.miamisci.org/echos/</w:t>
        </w:r>
      </w:hyperlink>
    </w:p>
    <w:p w:rsidR="00561934" w:rsidRPr="00912CB1" w:rsidRDefault="00561934" w:rsidP="00686C6B">
      <w:pPr>
        <w:rPr>
          <w:rFonts w:cs="Times New Roman"/>
          <w:b/>
          <w:bCs/>
        </w:rPr>
      </w:pPr>
    </w:p>
    <w:p w:rsidR="00561934" w:rsidRPr="00912CB1" w:rsidRDefault="00885EBF" w:rsidP="00561934">
      <w:pPr>
        <w:rPr>
          <w:rStyle w:val="Hyperlink"/>
          <w:rFonts w:cs="Times New Roman"/>
        </w:rPr>
      </w:pPr>
      <w:r w:rsidRPr="00885EBF">
        <w:rPr>
          <w:rFonts w:cs="Times New Roman"/>
          <w:bCs/>
        </w:rPr>
        <w:t>Related IES Projects:</w:t>
      </w:r>
      <w:r w:rsidR="00061F56">
        <w:rPr>
          <w:rFonts w:cs="Times New Roman"/>
          <w:b/>
          <w:bCs/>
        </w:rPr>
        <w:t xml:space="preserve"> </w:t>
      </w:r>
      <w:hyperlink r:id="rId774" w:history="1">
        <w:r w:rsidR="00561934" w:rsidRPr="00912CB1">
          <w:rPr>
            <w:rStyle w:val="Hyperlink"/>
            <w:rFonts w:cs="Times New Roman"/>
          </w:rPr>
          <w:t>Lens</w:t>
        </w:r>
        <w:r w:rsidR="00C80775" w:rsidRPr="00912CB1">
          <w:rPr>
            <w:rStyle w:val="Hyperlink"/>
            <w:rFonts w:cs="Times New Roman"/>
          </w:rPr>
          <w:t xml:space="preserve"> </w:t>
        </w:r>
        <w:r w:rsidR="00561934" w:rsidRPr="00912CB1">
          <w:rPr>
            <w:rStyle w:val="Hyperlink"/>
            <w:rFonts w:cs="Times New Roman"/>
          </w:rPr>
          <w:t>on</w:t>
        </w:r>
        <w:r w:rsidR="00C80775" w:rsidRPr="00912CB1">
          <w:rPr>
            <w:rStyle w:val="Hyperlink"/>
            <w:rFonts w:cs="Times New Roman"/>
          </w:rPr>
          <w:t xml:space="preserve"> </w:t>
        </w:r>
        <w:r w:rsidR="00561934" w:rsidRPr="00912CB1">
          <w:rPr>
            <w:rStyle w:val="Hyperlink"/>
            <w:rFonts w:cs="Times New Roman"/>
          </w:rPr>
          <w:t>Science:</w:t>
        </w:r>
        <w:r w:rsidR="00C80775" w:rsidRPr="00912CB1">
          <w:rPr>
            <w:rStyle w:val="Hyperlink"/>
            <w:rFonts w:cs="Times New Roman"/>
          </w:rPr>
          <w:t xml:space="preserve"> </w:t>
        </w:r>
        <w:r w:rsidR="00561934" w:rsidRPr="00912CB1">
          <w:rPr>
            <w:rStyle w:val="Hyperlink"/>
            <w:rFonts w:cs="Times New Roman"/>
          </w:rPr>
          <w:t>Development</w:t>
        </w:r>
        <w:r w:rsidR="00C80775" w:rsidRPr="00912CB1">
          <w:rPr>
            <w:rStyle w:val="Hyperlink"/>
            <w:rFonts w:cs="Times New Roman"/>
          </w:rPr>
          <w:t xml:space="preserve"> </w:t>
        </w:r>
        <w:r w:rsidR="00561934" w:rsidRPr="00912CB1">
          <w:rPr>
            <w:rStyle w:val="Hyperlink"/>
            <w:rFonts w:cs="Times New Roman"/>
          </w:rPr>
          <w:t>and</w:t>
        </w:r>
        <w:r w:rsidR="00C80775" w:rsidRPr="00912CB1">
          <w:rPr>
            <w:rStyle w:val="Hyperlink"/>
            <w:rFonts w:cs="Times New Roman"/>
          </w:rPr>
          <w:t xml:space="preserve"> </w:t>
        </w:r>
        <w:r w:rsidR="00561934" w:rsidRPr="00912CB1">
          <w:rPr>
            <w:rStyle w:val="Hyperlink"/>
            <w:rFonts w:cs="Times New Roman"/>
          </w:rPr>
          <w:t>Validation</w:t>
        </w:r>
        <w:r w:rsidR="00C80775" w:rsidRPr="00912CB1">
          <w:rPr>
            <w:rStyle w:val="Hyperlink"/>
            <w:rFonts w:cs="Times New Roman"/>
          </w:rPr>
          <w:t xml:space="preserve"> </w:t>
        </w:r>
        <w:r w:rsidR="00561934" w:rsidRPr="00912CB1">
          <w:rPr>
            <w:rStyle w:val="Hyperlink"/>
            <w:rFonts w:cs="Times New Roman"/>
          </w:rPr>
          <w:t>of</w:t>
        </w:r>
        <w:r w:rsidR="00C80775" w:rsidRPr="00912CB1">
          <w:rPr>
            <w:rStyle w:val="Hyperlink"/>
            <w:rFonts w:cs="Times New Roman"/>
          </w:rPr>
          <w:t xml:space="preserve"> </w:t>
        </w:r>
        <w:r w:rsidR="00561934" w:rsidRPr="00912CB1">
          <w:rPr>
            <w:rStyle w:val="Hyperlink"/>
            <w:rFonts w:cs="Times New Roman"/>
          </w:rPr>
          <w:t>a</w:t>
        </w:r>
        <w:r w:rsidR="00C80775" w:rsidRPr="00912CB1">
          <w:rPr>
            <w:rStyle w:val="Hyperlink"/>
            <w:rFonts w:cs="Times New Roman"/>
          </w:rPr>
          <w:t xml:space="preserve"> </w:t>
        </w:r>
        <w:r w:rsidR="00561934" w:rsidRPr="00912CB1">
          <w:rPr>
            <w:rStyle w:val="Hyperlink"/>
            <w:rFonts w:cs="Times New Roman"/>
          </w:rPr>
          <w:t>Computer-Administered,</w:t>
        </w:r>
        <w:r w:rsidR="00C80775" w:rsidRPr="00912CB1">
          <w:rPr>
            <w:rStyle w:val="Hyperlink"/>
            <w:rFonts w:cs="Times New Roman"/>
          </w:rPr>
          <w:t xml:space="preserve"> </w:t>
        </w:r>
        <w:r w:rsidR="00561934" w:rsidRPr="00912CB1">
          <w:rPr>
            <w:rStyle w:val="Hyperlink"/>
            <w:rFonts w:cs="Times New Roman"/>
          </w:rPr>
          <w:t>Adaptive,</w:t>
        </w:r>
        <w:r w:rsidR="00C80775" w:rsidRPr="00912CB1">
          <w:rPr>
            <w:rStyle w:val="Hyperlink"/>
            <w:rFonts w:cs="Times New Roman"/>
          </w:rPr>
          <w:t xml:space="preserve"> </w:t>
        </w:r>
        <w:r w:rsidR="00561934" w:rsidRPr="00912CB1">
          <w:rPr>
            <w:rStyle w:val="Hyperlink"/>
            <w:rFonts w:cs="Times New Roman"/>
          </w:rPr>
          <w:t>IRT-Based</w:t>
        </w:r>
        <w:r w:rsidR="00C80775" w:rsidRPr="00912CB1">
          <w:rPr>
            <w:rStyle w:val="Hyperlink"/>
            <w:rFonts w:cs="Times New Roman"/>
          </w:rPr>
          <w:t xml:space="preserve"> </w:t>
        </w:r>
        <w:r w:rsidR="00561934" w:rsidRPr="00912CB1">
          <w:rPr>
            <w:rStyle w:val="Hyperlink"/>
            <w:rFonts w:cs="Times New Roman"/>
          </w:rPr>
          <w:t>Science</w:t>
        </w:r>
        <w:r w:rsidR="00C80775" w:rsidRPr="00912CB1">
          <w:rPr>
            <w:rStyle w:val="Hyperlink"/>
            <w:rFonts w:cs="Times New Roman"/>
          </w:rPr>
          <w:t xml:space="preserve"> </w:t>
        </w:r>
        <w:r w:rsidR="00561934" w:rsidRPr="00912CB1">
          <w:rPr>
            <w:rStyle w:val="Hyperlink"/>
            <w:rFonts w:cs="Times New Roman"/>
          </w:rPr>
          <w:t>Assessment</w:t>
        </w:r>
        <w:r w:rsidR="00C80775" w:rsidRPr="00912CB1">
          <w:rPr>
            <w:rStyle w:val="Hyperlink"/>
            <w:rFonts w:cs="Times New Roman"/>
          </w:rPr>
          <w:t xml:space="preserve"> </w:t>
        </w:r>
        <w:r w:rsidR="00561934" w:rsidRPr="00912CB1">
          <w:rPr>
            <w:rStyle w:val="Hyperlink"/>
            <w:rFonts w:cs="Times New Roman"/>
          </w:rPr>
          <w:t>for</w:t>
        </w:r>
        <w:r w:rsidR="00C80775" w:rsidRPr="00912CB1">
          <w:rPr>
            <w:rStyle w:val="Hyperlink"/>
            <w:rFonts w:cs="Times New Roman"/>
          </w:rPr>
          <w:t xml:space="preserve"> </w:t>
        </w:r>
        <w:r w:rsidR="00561934" w:rsidRPr="00912CB1">
          <w:rPr>
            <w:rStyle w:val="Hyperlink"/>
            <w:rFonts w:cs="Times New Roman"/>
          </w:rPr>
          <w:t>Preschool</w:t>
        </w:r>
        <w:r w:rsidR="00C80775" w:rsidRPr="00912CB1">
          <w:rPr>
            <w:rStyle w:val="Hyperlink"/>
            <w:rFonts w:cs="Times New Roman"/>
          </w:rPr>
          <w:t xml:space="preserve"> </w:t>
        </w:r>
        <w:r w:rsidR="00561934" w:rsidRPr="00912CB1">
          <w:rPr>
            <w:rStyle w:val="Hyperlink"/>
            <w:rFonts w:cs="Times New Roman"/>
          </w:rPr>
          <w:t>Children</w:t>
        </w:r>
      </w:hyperlink>
      <w:r w:rsidR="00C80775" w:rsidRPr="00061F56">
        <w:rPr>
          <w:rStyle w:val="Hyperlink"/>
          <w:rFonts w:cs="Times New Roman"/>
          <w:color w:val="auto"/>
          <w:u w:val="none"/>
        </w:rPr>
        <w:t xml:space="preserve"> </w:t>
      </w:r>
      <w:r w:rsidR="00061F56" w:rsidRPr="00061F56">
        <w:rPr>
          <w:rStyle w:val="Hyperlink"/>
          <w:rFonts w:cs="Times New Roman"/>
          <w:color w:val="auto"/>
          <w:u w:val="none"/>
        </w:rPr>
        <w:t>(</w:t>
      </w:r>
      <w:r w:rsidR="00061F56">
        <w:t xml:space="preserve">R305A090502) </w:t>
      </w:r>
      <w:r w:rsidR="00561934" w:rsidRPr="00912CB1">
        <w:rPr>
          <w:rFonts w:cs="Times New Roman"/>
          <w:bCs/>
        </w:rPr>
        <w:t>and</w:t>
      </w:r>
      <w:r w:rsidR="00C80775" w:rsidRPr="00912CB1">
        <w:rPr>
          <w:rFonts w:cs="Times New Roman"/>
          <w:bCs/>
        </w:rPr>
        <w:t xml:space="preserve"> </w:t>
      </w:r>
      <w:hyperlink r:id="rId775" w:history="1">
        <w:r w:rsidR="00561934" w:rsidRPr="00912CB1">
          <w:rPr>
            <w:rStyle w:val="Hyperlink"/>
            <w:rFonts w:cs="Times New Roman"/>
          </w:rPr>
          <w:t>ECHOS:</w:t>
        </w:r>
        <w:r w:rsidR="00C80775" w:rsidRPr="00912CB1">
          <w:rPr>
            <w:rStyle w:val="Hyperlink"/>
            <w:rFonts w:cs="Times New Roman"/>
          </w:rPr>
          <w:t xml:space="preserve"> </w:t>
        </w:r>
        <w:r w:rsidR="00561934" w:rsidRPr="00912CB1">
          <w:rPr>
            <w:rStyle w:val="Hyperlink"/>
            <w:rFonts w:cs="Times New Roman"/>
          </w:rPr>
          <w:t>Early</w:t>
        </w:r>
        <w:r w:rsidR="00C80775" w:rsidRPr="00912CB1">
          <w:rPr>
            <w:rStyle w:val="Hyperlink"/>
            <w:rFonts w:cs="Times New Roman"/>
          </w:rPr>
          <w:t xml:space="preserve"> </w:t>
        </w:r>
        <w:r w:rsidR="00561934" w:rsidRPr="00912CB1">
          <w:rPr>
            <w:rStyle w:val="Hyperlink"/>
            <w:rFonts w:cs="Times New Roman"/>
          </w:rPr>
          <w:t>Childhood</w:t>
        </w:r>
        <w:r w:rsidR="00C80775" w:rsidRPr="00912CB1">
          <w:rPr>
            <w:rStyle w:val="Hyperlink"/>
            <w:rFonts w:cs="Times New Roman"/>
          </w:rPr>
          <w:t xml:space="preserve"> </w:t>
        </w:r>
        <w:r w:rsidR="00561934" w:rsidRPr="00912CB1">
          <w:rPr>
            <w:rStyle w:val="Hyperlink"/>
            <w:rFonts w:cs="Times New Roman"/>
          </w:rPr>
          <w:t>Hands</w:t>
        </w:r>
        <w:r w:rsidR="00C80775" w:rsidRPr="00912CB1">
          <w:rPr>
            <w:rStyle w:val="Hyperlink"/>
            <w:rFonts w:cs="Times New Roman"/>
          </w:rPr>
          <w:t xml:space="preserve"> </w:t>
        </w:r>
        <w:r w:rsidR="00561934" w:rsidRPr="00912CB1">
          <w:rPr>
            <w:rStyle w:val="Hyperlink"/>
            <w:rFonts w:cs="Times New Roman"/>
          </w:rPr>
          <w:t>on</w:t>
        </w:r>
        <w:r w:rsidR="00C80775" w:rsidRPr="00912CB1">
          <w:rPr>
            <w:rStyle w:val="Hyperlink"/>
            <w:rFonts w:cs="Times New Roman"/>
          </w:rPr>
          <w:t xml:space="preserve"> </w:t>
        </w:r>
        <w:r w:rsidR="00561934" w:rsidRPr="00912CB1">
          <w:rPr>
            <w:rStyle w:val="Hyperlink"/>
            <w:rFonts w:cs="Times New Roman"/>
          </w:rPr>
          <w:t>Science</w:t>
        </w:r>
      </w:hyperlink>
      <w:r w:rsidR="00061F56" w:rsidRPr="00061F56">
        <w:rPr>
          <w:rStyle w:val="Hyperlink"/>
          <w:rFonts w:cs="Times New Roman"/>
          <w:color w:val="auto"/>
          <w:u w:val="none"/>
        </w:rPr>
        <w:t xml:space="preserve"> (</w:t>
      </w:r>
      <w:r w:rsidR="00061F56">
        <w:t>R305A100275)</w:t>
      </w:r>
    </w:p>
    <w:p w:rsidR="00561934" w:rsidRPr="00912CB1" w:rsidRDefault="00561934" w:rsidP="00686C6B">
      <w:pPr>
        <w:rPr>
          <w:rFonts w:cs="Times New Roman"/>
          <w:bCs/>
        </w:rPr>
      </w:pPr>
    </w:p>
    <w:p w:rsidR="00686C6B" w:rsidRDefault="00885EBF" w:rsidP="00686C6B">
      <w:pPr>
        <w:rPr>
          <w:rFonts w:cs="Times New Roman"/>
          <w:bCs/>
        </w:rPr>
      </w:pPr>
      <w:r w:rsidRPr="00885EBF">
        <w:rPr>
          <w:rFonts w:cs="Times New Roman"/>
          <w:bCs/>
        </w:rPr>
        <w:t>Publications:</w:t>
      </w:r>
    </w:p>
    <w:p w:rsidR="00555396" w:rsidRPr="00555396" w:rsidRDefault="00555396" w:rsidP="00555396">
      <w:pPr>
        <w:ind w:left="720"/>
        <w:rPr>
          <w:rFonts w:cs="Times New Roman"/>
        </w:rPr>
      </w:pPr>
      <w:r w:rsidRPr="00555396">
        <w:rPr>
          <w:rFonts w:cs="Times New Roman"/>
          <w:color w:val="222222"/>
          <w:sz w:val="20"/>
          <w:szCs w:val="20"/>
          <w:shd w:val="clear" w:color="auto" w:fill="FFFFFF"/>
        </w:rPr>
        <w:t xml:space="preserve">Nayfeld, I., Fuccillo, J., </w:t>
      </w:r>
      <w:r w:rsidR="000C4A72">
        <w:rPr>
          <w:rFonts w:cs="Times New Roman"/>
          <w:color w:val="222222"/>
          <w:sz w:val="20"/>
          <w:szCs w:val="20"/>
          <w:shd w:val="clear" w:color="auto" w:fill="FFFFFF"/>
        </w:rPr>
        <w:t>and</w:t>
      </w:r>
      <w:r w:rsidR="000C4A72" w:rsidRPr="00555396">
        <w:rPr>
          <w:rFonts w:cs="Times New Roman"/>
          <w:color w:val="222222"/>
          <w:sz w:val="20"/>
          <w:szCs w:val="20"/>
          <w:shd w:val="clear" w:color="auto" w:fill="FFFFFF"/>
        </w:rPr>
        <w:t xml:space="preserve"> </w:t>
      </w:r>
      <w:r w:rsidRPr="00555396">
        <w:rPr>
          <w:rFonts w:cs="Times New Roman"/>
          <w:color w:val="222222"/>
          <w:sz w:val="20"/>
          <w:szCs w:val="20"/>
          <w:shd w:val="clear" w:color="auto" w:fill="FFFFFF"/>
        </w:rPr>
        <w:t xml:space="preserve">Greenfield, D. B. (2013). Executive Functions </w:t>
      </w:r>
      <w:r>
        <w:rPr>
          <w:rFonts w:cs="Times New Roman"/>
          <w:color w:val="222222"/>
          <w:sz w:val="20"/>
          <w:szCs w:val="20"/>
          <w:shd w:val="clear" w:color="auto" w:fill="FFFFFF"/>
        </w:rPr>
        <w:t>i</w:t>
      </w:r>
      <w:r w:rsidRPr="00555396">
        <w:rPr>
          <w:rFonts w:cs="Times New Roman"/>
          <w:color w:val="222222"/>
          <w:sz w:val="20"/>
          <w:szCs w:val="20"/>
          <w:shd w:val="clear" w:color="auto" w:fill="FFFFFF"/>
        </w:rPr>
        <w:t xml:space="preserve">n Early Learning: Extending </w:t>
      </w:r>
      <w:r>
        <w:rPr>
          <w:rFonts w:cs="Times New Roman"/>
          <w:color w:val="222222"/>
          <w:sz w:val="20"/>
          <w:szCs w:val="20"/>
          <w:shd w:val="clear" w:color="auto" w:fill="FFFFFF"/>
        </w:rPr>
        <w:t>t</w:t>
      </w:r>
      <w:r w:rsidRPr="00555396">
        <w:rPr>
          <w:rFonts w:cs="Times New Roman"/>
          <w:color w:val="222222"/>
          <w:sz w:val="20"/>
          <w:szCs w:val="20"/>
          <w:shd w:val="clear" w:color="auto" w:fill="FFFFFF"/>
        </w:rPr>
        <w:t xml:space="preserve">he Relationship Between Executive Functions </w:t>
      </w:r>
      <w:r>
        <w:rPr>
          <w:rFonts w:cs="Times New Roman"/>
          <w:color w:val="222222"/>
          <w:sz w:val="20"/>
          <w:szCs w:val="20"/>
          <w:shd w:val="clear" w:color="auto" w:fill="FFFFFF"/>
        </w:rPr>
        <w:t>a</w:t>
      </w:r>
      <w:r w:rsidRPr="00555396">
        <w:rPr>
          <w:rFonts w:cs="Times New Roman"/>
          <w:color w:val="222222"/>
          <w:sz w:val="20"/>
          <w:szCs w:val="20"/>
          <w:shd w:val="clear" w:color="auto" w:fill="FFFFFF"/>
        </w:rPr>
        <w:t xml:space="preserve">nd School Readiness </w:t>
      </w:r>
      <w:r>
        <w:rPr>
          <w:rFonts w:cs="Times New Roman"/>
          <w:color w:val="222222"/>
          <w:sz w:val="20"/>
          <w:szCs w:val="20"/>
          <w:shd w:val="clear" w:color="auto" w:fill="FFFFFF"/>
        </w:rPr>
        <w:t>t</w:t>
      </w:r>
      <w:r w:rsidRPr="00555396">
        <w:rPr>
          <w:rFonts w:cs="Times New Roman"/>
          <w:color w:val="222222"/>
          <w:sz w:val="20"/>
          <w:szCs w:val="20"/>
          <w:shd w:val="clear" w:color="auto" w:fill="FFFFFF"/>
        </w:rPr>
        <w:t>o Science.</w:t>
      </w:r>
      <w:r w:rsidRPr="00555396">
        <w:rPr>
          <w:rStyle w:val="apple-converted-space"/>
          <w:rFonts w:cs="Times New Roman"/>
          <w:color w:val="222222"/>
          <w:sz w:val="20"/>
          <w:szCs w:val="20"/>
          <w:shd w:val="clear" w:color="auto" w:fill="FFFFFF"/>
        </w:rPr>
        <w:t> </w:t>
      </w:r>
      <w:r w:rsidRPr="00555396">
        <w:rPr>
          <w:rFonts w:cs="Times New Roman"/>
          <w:i/>
          <w:iCs/>
          <w:color w:val="222222"/>
          <w:sz w:val="20"/>
          <w:szCs w:val="20"/>
          <w:shd w:val="clear" w:color="auto" w:fill="FFFFFF"/>
        </w:rPr>
        <w:t>Learning and Individual Differences</w:t>
      </w:r>
      <w:r w:rsidRPr="00555396">
        <w:rPr>
          <w:rFonts w:cs="Times New Roman"/>
          <w:color w:val="222222"/>
          <w:sz w:val="20"/>
          <w:szCs w:val="20"/>
          <w:shd w:val="clear" w:color="auto" w:fill="FFFFFF"/>
        </w:rPr>
        <w:t xml:space="preserve">, </w:t>
      </w:r>
      <w:r w:rsidRPr="00555396">
        <w:rPr>
          <w:rFonts w:cs="Times New Roman"/>
          <w:i/>
          <w:color w:val="222222"/>
          <w:sz w:val="20"/>
          <w:szCs w:val="20"/>
          <w:shd w:val="clear" w:color="auto" w:fill="FFFFFF"/>
        </w:rPr>
        <w:t>28</w:t>
      </w:r>
      <w:r w:rsidRPr="00555396">
        <w:rPr>
          <w:rFonts w:cs="Times New Roman"/>
          <w:color w:val="222222"/>
          <w:sz w:val="20"/>
          <w:szCs w:val="20"/>
          <w:shd w:val="clear" w:color="auto" w:fill="FFFFFF"/>
        </w:rPr>
        <w:t>: 81-88.</w:t>
      </w:r>
    </w:p>
    <w:p w:rsidR="00686C6B" w:rsidRDefault="00686C6B"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858" w:name="_Toc348082074"/>
      <w:bookmarkStart w:id="859" w:name="_Toc348442435"/>
      <w:bookmarkStart w:id="860" w:name="_Toc372556471"/>
      <w:r w:rsidRPr="00912CB1">
        <w:rPr>
          <w:rFonts w:cs="Times New Roman"/>
        </w:rPr>
        <w:t>R305K060089</w:t>
      </w:r>
      <w:bookmarkEnd w:id="858"/>
      <w:bookmarkEnd w:id="859"/>
      <w:bookmarkEnd w:id="860"/>
    </w:p>
    <w:p w:rsidR="00686C6B" w:rsidRPr="00912CB1" w:rsidRDefault="002C2386" w:rsidP="00686C6B">
      <w:pPr>
        <w:rPr>
          <w:rFonts w:cs="Times New Roman"/>
          <w:b/>
          <w:bCs/>
        </w:rPr>
      </w:pPr>
      <w:hyperlink r:id="rId776" w:history="1">
        <w:r w:rsidR="00686C6B" w:rsidRPr="00061F56">
          <w:rPr>
            <w:rStyle w:val="Hyperlink"/>
            <w:rFonts w:cs="Times New Roman"/>
            <w:b/>
            <w:bCs/>
          </w:rPr>
          <w:t>Numbers</w:t>
        </w:r>
        <w:r w:rsidR="00C80775" w:rsidRPr="00061F56">
          <w:rPr>
            <w:rStyle w:val="Hyperlink"/>
            <w:rFonts w:cs="Times New Roman"/>
            <w:b/>
            <w:bCs/>
          </w:rPr>
          <w:t xml:space="preserve"> </w:t>
        </w:r>
        <w:r w:rsidR="00686C6B" w:rsidRPr="00061F56">
          <w:rPr>
            <w:rStyle w:val="Hyperlink"/>
            <w:rFonts w:cs="Times New Roman"/>
            <w:b/>
            <w:bCs/>
          </w:rPr>
          <w:t>Plus:</w:t>
        </w:r>
        <w:r w:rsidR="00C80775" w:rsidRPr="00061F56">
          <w:rPr>
            <w:rStyle w:val="Hyperlink"/>
            <w:rFonts w:cs="Times New Roman"/>
            <w:b/>
            <w:bCs/>
          </w:rPr>
          <w:t xml:space="preserve"> </w:t>
        </w:r>
        <w:r w:rsidR="00686C6B" w:rsidRPr="00061F56">
          <w:rPr>
            <w:rStyle w:val="Hyperlink"/>
            <w:rFonts w:cs="Times New Roman"/>
            <w:b/>
            <w:bCs/>
          </w:rPr>
          <w:t>A</w:t>
        </w:r>
        <w:r w:rsidR="00C80775" w:rsidRPr="00061F56">
          <w:rPr>
            <w:rStyle w:val="Hyperlink"/>
            <w:rFonts w:cs="Times New Roman"/>
            <w:b/>
            <w:bCs/>
          </w:rPr>
          <w:t xml:space="preserve"> </w:t>
        </w:r>
        <w:r w:rsidR="00686C6B" w:rsidRPr="00061F56">
          <w:rPr>
            <w:rStyle w:val="Hyperlink"/>
            <w:rFonts w:cs="Times New Roman"/>
            <w:b/>
            <w:bCs/>
          </w:rPr>
          <w:t>Comprehensive</w:t>
        </w:r>
        <w:r w:rsidR="00C80775" w:rsidRPr="00061F56">
          <w:rPr>
            <w:rStyle w:val="Hyperlink"/>
            <w:rFonts w:cs="Times New Roman"/>
            <w:b/>
            <w:bCs/>
          </w:rPr>
          <w:t xml:space="preserve"> </w:t>
        </w:r>
        <w:r w:rsidR="00686C6B" w:rsidRPr="00061F56">
          <w:rPr>
            <w:rStyle w:val="Hyperlink"/>
            <w:rFonts w:cs="Times New Roman"/>
            <w:b/>
            <w:bCs/>
          </w:rPr>
          <w:t>A</w:t>
        </w:r>
        <w:r w:rsidR="00E91E27">
          <w:rPr>
            <w:rStyle w:val="Hyperlink"/>
            <w:rFonts w:cs="Times New Roman"/>
            <w:b/>
            <w:bCs/>
          </w:rPr>
          <w:t>pp</w:t>
        </w:r>
        <w:r w:rsidR="00686C6B" w:rsidRPr="00061F56">
          <w:rPr>
            <w:rStyle w:val="Hyperlink"/>
            <w:rFonts w:cs="Times New Roman"/>
            <w:b/>
            <w:bCs/>
          </w:rPr>
          <w:t>roach</w:t>
        </w:r>
        <w:r w:rsidR="00C80775" w:rsidRPr="00061F56">
          <w:rPr>
            <w:rStyle w:val="Hyperlink"/>
            <w:rFonts w:cs="Times New Roman"/>
            <w:b/>
            <w:bCs/>
          </w:rPr>
          <w:t xml:space="preserve"> </w:t>
        </w:r>
        <w:r w:rsidR="00686C6B" w:rsidRPr="00061F56">
          <w:rPr>
            <w:rStyle w:val="Hyperlink"/>
            <w:rFonts w:cs="Times New Roman"/>
            <w:b/>
            <w:bCs/>
          </w:rPr>
          <w:t>to</w:t>
        </w:r>
        <w:r w:rsidR="00C80775" w:rsidRPr="00061F56">
          <w:rPr>
            <w:rStyle w:val="Hyperlink"/>
            <w:rFonts w:cs="Times New Roman"/>
            <w:b/>
            <w:bCs/>
          </w:rPr>
          <w:t xml:space="preserve"> </w:t>
        </w:r>
        <w:r w:rsidR="00686C6B" w:rsidRPr="00061F56">
          <w:rPr>
            <w:rStyle w:val="Hyperlink"/>
            <w:rFonts w:cs="Times New Roman"/>
            <w:b/>
            <w:bCs/>
          </w:rPr>
          <w:t>Early</w:t>
        </w:r>
        <w:r w:rsidR="00C80775" w:rsidRPr="00061F56">
          <w:rPr>
            <w:rStyle w:val="Hyperlink"/>
            <w:rFonts w:cs="Times New Roman"/>
            <w:b/>
            <w:bCs/>
          </w:rPr>
          <w:t xml:space="preserve"> </w:t>
        </w:r>
        <w:r w:rsidR="00686C6B" w:rsidRPr="00061F56">
          <w:rPr>
            <w:rStyle w:val="Hyperlink"/>
            <w:rFonts w:cs="Times New Roman"/>
            <w:b/>
            <w:bCs/>
          </w:rPr>
          <w:t>Mathematics</w:t>
        </w:r>
        <w:r w:rsidR="00C80775" w:rsidRPr="00061F56">
          <w:rPr>
            <w:rStyle w:val="Hyperlink"/>
            <w:rFonts w:cs="Times New Roman"/>
            <w:b/>
            <w:bCs/>
          </w:rPr>
          <w:t xml:space="preserve"> </w:t>
        </w:r>
        <w:r w:rsidR="00686C6B" w:rsidRPr="00061F56">
          <w:rPr>
            <w:rStyle w:val="Hyperlink"/>
            <w:rFonts w:cs="Times New Roman"/>
            <w:b/>
            <w:bCs/>
          </w:rPr>
          <w:t>Education</w:t>
        </w:r>
      </w:hyperlink>
    </w:p>
    <w:p w:rsidR="00686C6B" w:rsidRPr="00912CB1" w:rsidRDefault="00686C6B" w:rsidP="00686C6B">
      <w:pPr>
        <w:rPr>
          <w:rFonts w:cs="Times New Roman"/>
        </w:rPr>
      </w:pPr>
      <w:r w:rsidRPr="00912CB1">
        <w:rPr>
          <w:rFonts w:cs="Times New Roman"/>
        </w:rPr>
        <w:t>High/Scope</w:t>
      </w:r>
      <w:r w:rsidR="00C80775" w:rsidRPr="00912CB1">
        <w:rPr>
          <w:rFonts w:cs="Times New Roman"/>
        </w:rPr>
        <w:t xml:space="preserve"> </w:t>
      </w:r>
      <w:r w:rsidRPr="00912CB1">
        <w:rPr>
          <w:rFonts w:cs="Times New Roman"/>
        </w:rPr>
        <w:t>Educational</w:t>
      </w:r>
      <w:r w:rsidR="00C80775" w:rsidRPr="00912CB1">
        <w:rPr>
          <w:rFonts w:cs="Times New Roman"/>
        </w:rPr>
        <w:t xml:space="preserve"> </w:t>
      </w:r>
      <w:r w:rsidRPr="00912CB1">
        <w:rPr>
          <w:rFonts w:cs="Times New Roman"/>
        </w:rPr>
        <w:t>Research</w:t>
      </w:r>
      <w:r w:rsidR="00C80775" w:rsidRPr="00912CB1">
        <w:rPr>
          <w:rFonts w:cs="Times New Roman"/>
        </w:rPr>
        <w:t xml:space="preserve"> </w:t>
      </w:r>
      <w:r w:rsidRPr="00912CB1">
        <w:rPr>
          <w:rFonts w:cs="Times New Roman"/>
        </w:rPr>
        <w:t>Foundation</w:t>
      </w:r>
    </w:p>
    <w:p w:rsidR="00686C6B" w:rsidRPr="00912CB1" w:rsidRDefault="00686C6B" w:rsidP="00686C6B">
      <w:pPr>
        <w:rPr>
          <w:rFonts w:cs="Times New Roman"/>
        </w:rPr>
      </w:pPr>
      <w:r w:rsidRPr="00912CB1">
        <w:rPr>
          <w:rFonts w:cs="Times New Roman"/>
        </w:rPr>
        <w:t>Epstein,</w:t>
      </w:r>
      <w:r w:rsidR="00C80775" w:rsidRPr="00912CB1">
        <w:rPr>
          <w:rFonts w:cs="Times New Roman"/>
        </w:rPr>
        <w:t xml:space="preserve"> </w:t>
      </w:r>
      <w:r w:rsidRPr="00912CB1">
        <w:rPr>
          <w:rFonts w:cs="Times New Roman"/>
        </w:rPr>
        <w:t>Ann</w:t>
      </w:r>
    </w:p>
    <w:p w:rsidR="00CD04EE" w:rsidRPr="00912CB1" w:rsidRDefault="00CD04EE" w:rsidP="00686C6B">
      <w:pPr>
        <w:rPr>
          <w:rFonts w:cs="Times New Roman"/>
          <w:b/>
          <w:bCs/>
        </w:rPr>
      </w:pPr>
    </w:p>
    <w:p w:rsidR="00CD04EE" w:rsidRPr="00912CB1" w:rsidRDefault="00317346" w:rsidP="00CD04EE">
      <w:pPr>
        <w:rPr>
          <w:rStyle w:val="Hyperlink"/>
          <w:rFonts w:cs="Times New Roman"/>
        </w:rPr>
      </w:pPr>
      <w:r>
        <w:rPr>
          <w:rFonts w:cs="Times New Roman"/>
          <w:bCs/>
        </w:rPr>
        <w:t>Related IES Projects:</w:t>
      </w:r>
      <w:r w:rsidR="00C80775" w:rsidRPr="00912CB1">
        <w:rPr>
          <w:rFonts w:cs="Times New Roman"/>
          <w:b/>
          <w:bCs/>
        </w:rPr>
        <w:t xml:space="preserve"> </w:t>
      </w:r>
      <w:hyperlink r:id="rId777" w:history="1">
        <w:r w:rsidR="00CD04EE" w:rsidRPr="00912CB1">
          <w:rPr>
            <w:rStyle w:val="Hyperlink"/>
            <w:rFonts w:cs="Times New Roman"/>
          </w:rPr>
          <w:t>Numbers</w:t>
        </w:r>
        <w:r w:rsidR="00C80775" w:rsidRPr="00912CB1">
          <w:rPr>
            <w:rStyle w:val="Hyperlink"/>
            <w:rFonts w:cs="Times New Roman"/>
          </w:rPr>
          <w:t xml:space="preserve"> </w:t>
        </w:r>
        <w:r w:rsidR="00CD04EE" w:rsidRPr="00912CB1">
          <w:rPr>
            <w:rStyle w:val="Hyperlink"/>
            <w:rFonts w:cs="Times New Roman"/>
          </w:rPr>
          <w:t>Plus</w:t>
        </w:r>
        <w:r w:rsidR="00C80775" w:rsidRPr="00912CB1">
          <w:rPr>
            <w:rStyle w:val="Hyperlink"/>
            <w:rFonts w:cs="Times New Roman"/>
          </w:rPr>
          <w:t xml:space="preserve"> </w:t>
        </w:r>
        <w:r w:rsidR="00CD04EE" w:rsidRPr="00912CB1">
          <w:rPr>
            <w:rStyle w:val="Hyperlink"/>
            <w:rFonts w:cs="Times New Roman"/>
          </w:rPr>
          <w:t>Efficacy</w:t>
        </w:r>
        <w:r w:rsidR="00C80775" w:rsidRPr="00912CB1">
          <w:rPr>
            <w:rStyle w:val="Hyperlink"/>
            <w:rFonts w:cs="Times New Roman"/>
          </w:rPr>
          <w:t xml:space="preserve"> </w:t>
        </w:r>
        <w:r w:rsidR="00CD04EE" w:rsidRPr="00912CB1">
          <w:rPr>
            <w:rStyle w:val="Hyperlink"/>
            <w:rFonts w:cs="Times New Roman"/>
          </w:rPr>
          <w:t>Study</w:t>
        </w:r>
      </w:hyperlink>
      <w:r w:rsidR="00061F56" w:rsidRPr="00061F56">
        <w:rPr>
          <w:rStyle w:val="Hyperlink"/>
          <w:rFonts w:cs="Times New Roman"/>
          <w:color w:val="auto"/>
          <w:u w:val="none"/>
        </w:rPr>
        <w:t xml:space="preserve"> (</w:t>
      </w:r>
      <w:r w:rsidR="001E126E">
        <w:t>R305A11</w:t>
      </w:r>
      <w:r w:rsidR="00061F56">
        <w:t>0483)</w:t>
      </w:r>
    </w:p>
    <w:p w:rsidR="00CD04EE" w:rsidRPr="00912CB1" w:rsidRDefault="00CD04EE" w:rsidP="00686C6B">
      <w:pPr>
        <w:rPr>
          <w:rFonts w:cs="Times New Roman"/>
          <w:b/>
          <w:bCs/>
        </w:rPr>
      </w:pPr>
    </w:p>
    <w:p w:rsidR="00CD04EE" w:rsidRPr="00912CB1" w:rsidRDefault="00885EBF" w:rsidP="00686C6B">
      <w:pPr>
        <w:rPr>
          <w:rFonts w:cs="Times New Roman"/>
          <w:b/>
          <w:bCs/>
        </w:rPr>
      </w:pPr>
      <w:r w:rsidRPr="00885EBF">
        <w:rPr>
          <w:rFonts w:cs="Times New Roman"/>
          <w:bCs/>
        </w:rPr>
        <w:t>Publications:</w:t>
      </w:r>
    </w:p>
    <w:p w:rsidR="00BD401E" w:rsidRPr="00912CB1" w:rsidRDefault="00BD401E" w:rsidP="00686C6B">
      <w:pPr>
        <w:rPr>
          <w:rFonts w:cs="Times New Roman"/>
          <w:b/>
          <w:bCs/>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861" w:name="_Toc348082075"/>
      <w:bookmarkStart w:id="862" w:name="_Toc348442436"/>
      <w:bookmarkStart w:id="863" w:name="_Toc372556472"/>
      <w:r w:rsidRPr="00912CB1">
        <w:rPr>
          <w:rFonts w:cs="Times New Roman"/>
        </w:rPr>
        <w:t>R305K060091</w:t>
      </w:r>
      <w:bookmarkEnd w:id="861"/>
      <w:bookmarkEnd w:id="862"/>
      <w:bookmarkEnd w:id="863"/>
    </w:p>
    <w:p w:rsidR="00686C6B" w:rsidRPr="00912CB1" w:rsidRDefault="002C2386" w:rsidP="00686C6B">
      <w:pPr>
        <w:rPr>
          <w:rFonts w:cs="Times New Roman"/>
          <w:b/>
          <w:bCs/>
        </w:rPr>
      </w:pPr>
      <w:hyperlink r:id="rId778" w:history="1">
        <w:r w:rsidR="00686C6B" w:rsidRPr="00061F56">
          <w:rPr>
            <w:rStyle w:val="Hyperlink"/>
            <w:rFonts w:cs="Times New Roman"/>
            <w:b/>
            <w:bCs/>
          </w:rPr>
          <w:t>Assessing</w:t>
        </w:r>
        <w:r w:rsidR="00C80775" w:rsidRPr="00061F56">
          <w:rPr>
            <w:rStyle w:val="Hyperlink"/>
            <w:rFonts w:cs="Times New Roman"/>
            <w:b/>
            <w:bCs/>
          </w:rPr>
          <w:t xml:space="preserve"> </w:t>
        </w:r>
        <w:r w:rsidR="00686C6B" w:rsidRPr="00061F56">
          <w:rPr>
            <w:rStyle w:val="Hyperlink"/>
            <w:rFonts w:cs="Times New Roman"/>
            <w:b/>
            <w:bCs/>
          </w:rPr>
          <w:t>Data</w:t>
        </w:r>
        <w:r w:rsidR="00C80775" w:rsidRPr="00061F56">
          <w:rPr>
            <w:rStyle w:val="Hyperlink"/>
            <w:rFonts w:cs="Times New Roman"/>
            <w:b/>
            <w:bCs/>
          </w:rPr>
          <w:t xml:space="preserve"> </w:t>
        </w:r>
        <w:r w:rsidR="00686C6B" w:rsidRPr="00061F56">
          <w:rPr>
            <w:rStyle w:val="Hyperlink"/>
            <w:rFonts w:cs="Times New Roman"/>
            <w:b/>
            <w:bCs/>
          </w:rPr>
          <w:t>Modeling</w:t>
        </w:r>
        <w:r w:rsidR="00C80775" w:rsidRPr="00061F56">
          <w:rPr>
            <w:rStyle w:val="Hyperlink"/>
            <w:rFonts w:cs="Times New Roman"/>
            <w:b/>
            <w:bCs/>
          </w:rPr>
          <w:t xml:space="preserve"> </w:t>
        </w:r>
        <w:r w:rsidR="00686C6B" w:rsidRPr="00061F56">
          <w:rPr>
            <w:rStyle w:val="Hyperlink"/>
            <w:rFonts w:cs="Times New Roman"/>
            <w:b/>
            <w:bCs/>
          </w:rPr>
          <w:t>and</w:t>
        </w:r>
        <w:r w:rsidR="00C80775" w:rsidRPr="00061F56">
          <w:rPr>
            <w:rStyle w:val="Hyperlink"/>
            <w:rFonts w:cs="Times New Roman"/>
            <w:b/>
            <w:bCs/>
          </w:rPr>
          <w:t xml:space="preserve"> </w:t>
        </w:r>
        <w:r w:rsidR="00686C6B" w:rsidRPr="00061F56">
          <w:rPr>
            <w:rStyle w:val="Hyperlink"/>
            <w:rFonts w:cs="Times New Roman"/>
            <w:b/>
            <w:bCs/>
          </w:rPr>
          <w:t>Statistical</w:t>
        </w:r>
        <w:r w:rsidR="00C80775" w:rsidRPr="00061F56">
          <w:rPr>
            <w:rStyle w:val="Hyperlink"/>
            <w:rFonts w:cs="Times New Roman"/>
            <w:b/>
            <w:bCs/>
          </w:rPr>
          <w:t xml:space="preserve"> </w:t>
        </w:r>
        <w:r w:rsidR="00686C6B" w:rsidRPr="00061F56">
          <w:rPr>
            <w:rStyle w:val="Hyperlink"/>
            <w:rFonts w:cs="Times New Roman"/>
            <w:b/>
            <w:bCs/>
          </w:rPr>
          <w:t>Reasoning</w:t>
        </w:r>
      </w:hyperlink>
    </w:p>
    <w:p w:rsidR="00686C6B" w:rsidRPr="00912CB1" w:rsidRDefault="00686C6B" w:rsidP="00686C6B">
      <w:pPr>
        <w:rPr>
          <w:rFonts w:cs="Times New Roman"/>
        </w:rPr>
      </w:pPr>
      <w:r w:rsidRPr="00912CB1">
        <w:rPr>
          <w:rFonts w:cs="Times New Roman"/>
        </w:rPr>
        <w:t>Vanderbilt</w:t>
      </w:r>
      <w:r w:rsidR="00C80775" w:rsidRPr="00912CB1">
        <w:rPr>
          <w:rFonts w:cs="Times New Roman"/>
        </w:rPr>
        <w:t xml:space="preserve"> </w:t>
      </w:r>
      <w:r w:rsidRPr="00912CB1">
        <w:rPr>
          <w:rFonts w:cs="Times New Roman"/>
        </w:rPr>
        <w:t>University</w:t>
      </w:r>
    </w:p>
    <w:p w:rsidR="00686C6B" w:rsidRDefault="00686C6B" w:rsidP="00686C6B">
      <w:pPr>
        <w:rPr>
          <w:rFonts w:cs="Times New Roman"/>
        </w:rPr>
      </w:pPr>
      <w:r w:rsidRPr="00912CB1">
        <w:rPr>
          <w:rFonts w:cs="Times New Roman"/>
        </w:rPr>
        <w:t>Lehrer,</w:t>
      </w:r>
      <w:r w:rsidR="00C80775" w:rsidRPr="00912CB1">
        <w:rPr>
          <w:rFonts w:cs="Times New Roman"/>
        </w:rPr>
        <w:t xml:space="preserve"> </w:t>
      </w:r>
      <w:r w:rsidRPr="00912CB1">
        <w:rPr>
          <w:rFonts w:cs="Times New Roman"/>
        </w:rPr>
        <w:t>Richard</w:t>
      </w:r>
    </w:p>
    <w:p w:rsidR="00061F56" w:rsidRPr="00912CB1" w:rsidRDefault="00061F56" w:rsidP="00686C6B">
      <w:pPr>
        <w:rPr>
          <w:rFonts w:cs="Times New Roman"/>
        </w:rPr>
      </w:pPr>
    </w:p>
    <w:p w:rsidR="003D22E5" w:rsidRPr="00912CB1" w:rsidRDefault="0089480B" w:rsidP="003D22E5">
      <w:pPr>
        <w:rPr>
          <w:rFonts w:cs="Times New Roman"/>
        </w:rPr>
      </w:pPr>
      <w:r w:rsidRPr="0089480B">
        <w:rPr>
          <w:rFonts w:cs="Times New Roman"/>
        </w:rPr>
        <w:t>Project Website:</w:t>
      </w:r>
      <w:r w:rsidR="00C80775" w:rsidRPr="00912CB1">
        <w:rPr>
          <w:rFonts w:cs="Times New Roman"/>
        </w:rPr>
        <w:t xml:space="preserve"> </w:t>
      </w:r>
      <w:hyperlink r:id="rId779" w:history="1">
        <w:r w:rsidR="003D22E5" w:rsidRPr="00912CB1">
          <w:rPr>
            <w:rStyle w:val="Hyperlink"/>
            <w:rFonts w:cs="Times New Roman"/>
          </w:rPr>
          <w:t>http://modelingdata.org/</w:t>
        </w:r>
      </w:hyperlink>
      <w:r w:rsidR="00C80775" w:rsidRPr="00912CB1">
        <w:rPr>
          <w:rFonts w:cs="Times New Roman"/>
        </w:rPr>
        <w:t xml:space="preserve"> </w:t>
      </w:r>
    </w:p>
    <w:p w:rsidR="003D22E5" w:rsidRDefault="003D22E5" w:rsidP="003D22E5">
      <w:pPr>
        <w:rPr>
          <w:rFonts w:cs="Times New Roman"/>
        </w:rPr>
      </w:pPr>
    </w:p>
    <w:p w:rsidR="00443C33" w:rsidRPr="00443C33" w:rsidRDefault="00443C33" w:rsidP="00443C33">
      <w:pPr>
        <w:rPr>
          <w:rFonts w:cs="Times New Roman"/>
          <w:b/>
          <w:bCs/>
        </w:rPr>
      </w:pPr>
      <w:r>
        <w:rPr>
          <w:rFonts w:cs="Times New Roman"/>
        </w:rPr>
        <w:t xml:space="preserve">Related IES Projects: </w:t>
      </w:r>
      <w:hyperlink r:id="rId780" w:history="1">
        <w:r w:rsidRPr="00443C33">
          <w:rPr>
            <w:rStyle w:val="Hyperlink"/>
            <w:rFonts w:cs="Times New Roman"/>
            <w:bCs/>
          </w:rPr>
          <w:t>Data Modeling Su</w:t>
        </w:r>
        <w:r w:rsidR="00E91E27">
          <w:rPr>
            <w:rStyle w:val="Hyperlink"/>
            <w:rFonts w:cs="Times New Roman"/>
            <w:bCs/>
          </w:rPr>
          <w:t>pp</w:t>
        </w:r>
        <w:r w:rsidRPr="00443C33">
          <w:rPr>
            <w:rStyle w:val="Hyperlink"/>
            <w:rFonts w:cs="Times New Roman"/>
            <w:bCs/>
          </w:rPr>
          <w:t>orts the Development of Statistical Reasoning</w:t>
        </w:r>
      </w:hyperlink>
      <w:r w:rsidRPr="00443C33">
        <w:rPr>
          <w:rFonts w:cs="Times New Roman"/>
          <w:bCs/>
        </w:rPr>
        <w:t xml:space="preserve"> </w:t>
      </w:r>
      <w:r w:rsidRPr="00443C33">
        <w:rPr>
          <w:rFonts w:cs="Times New Roman"/>
        </w:rPr>
        <w:t xml:space="preserve">(R305A110685) and </w:t>
      </w:r>
      <w:hyperlink r:id="rId781" w:history="1">
        <w:r w:rsidRPr="00443C33">
          <w:rPr>
            <w:rStyle w:val="Hyperlink"/>
            <w:rFonts w:cs="Times New Roman"/>
            <w:bCs/>
          </w:rPr>
          <w:t>Innovative Computer-Based Formative Assessment via a Development, Delivery, Scoring, and Report-Generative System</w:t>
        </w:r>
      </w:hyperlink>
      <w:r w:rsidRPr="00443C33">
        <w:rPr>
          <w:rFonts w:cs="Times New Roman"/>
        </w:rPr>
        <w:t xml:space="preserve"> (R305A120217)</w:t>
      </w:r>
    </w:p>
    <w:p w:rsidR="00443C33" w:rsidRPr="00912CB1" w:rsidRDefault="00443C33" w:rsidP="003D22E5">
      <w:pPr>
        <w:rPr>
          <w:rFonts w:cs="Times New Roman"/>
        </w:rPr>
      </w:pPr>
    </w:p>
    <w:p w:rsidR="003D22E5" w:rsidRPr="00912CB1" w:rsidRDefault="00885EBF" w:rsidP="003D22E5">
      <w:pPr>
        <w:rPr>
          <w:rFonts w:cs="Times New Roman"/>
        </w:rPr>
      </w:pPr>
      <w:r w:rsidRPr="00885EBF">
        <w:rPr>
          <w:rFonts w:cs="Times New Roman"/>
          <w:bCs/>
        </w:rPr>
        <w:t>Publications:</w:t>
      </w:r>
    </w:p>
    <w:p w:rsidR="000F1790" w:rsidRPr="00A2567F" w:rsidRDefault="000F1790" w:rsidP="00A2567F">
      <w:pPr>
        <w:pStyle w:val="NoSpacing"/>
        <w:ind w:left="720"/>
        <w:rPr>
          <w:sz w:val="20"/>
          <w:szCs w:val="20"/>
        </w:rPr>
      </w:pPr>
      <w:r w:rsidRPr="00A2567F">
        <w:rPr>
          <w:sz w:val="20"/>
          <w:szCs w:val="20"/>
        </w:rPr>
        <w:t>Lehrer, R., Kim, M.J., and Jones, S. (2011).</w:t>
      </w:r>
      <w:r w:rsidRPr="000F1790">
        <w:rPr>
          <w:sz w:val="20"/>
          <w:szCs w:val="20"/>
        </w:rPr>
        <w:t xml:space="preserve"> </w:t>
      </w:r>
      <w:r w:rsidRPr="00A2567F">
        <w:rPr>
          <w:sz w:val="20"/>
          <w:szCs w:val="20"/>
        </w:rPr>
        <w:t xml:space="preserve">Developing </w:t>
      </w:r>
      <w:r w:rsidRPr="000F1790">
        <w:rPr>
          <w:sz w:val="20"/>
          <w:szCs w:val="20"/>
        </w:rPr>
        <w:t xml:space="preserve">Conceptions Of Statistics By Designing Measures Of Distribution. </w:t>
      </w:r>
      <w:r w:rsidRPr="00A2567F">
        <w:rPr>
          <w:i/>
          <w:iCs/>
          <w:sz w:val="20"/>
          <w:szCs w:val="20"/>
        </w:rPr>
        <w:t>International Journal on Mathematics Education(ZDM)</w:t>
      </w:r>
      <w:r w:rsidRPr="00A2567F">
        <w:rPr>
          <w:sz w:val="20"/>
          <w:szCs w:val="20"/>
        </w:rPr>
        <w:t xml:space="preserve">, </w:t>
      </w:r>
      <w:r w:rsidRPr="00A2567F">
        <w:rPr>
          <w:i/>
          <w:iCs/>
          <w:sz w:val="20"/>
          <w:szCs w:val="20"/>
        </w:rPr>
        <w:t>43</w:t>
      </w:r>
      <w:r w:rsidRPr="00A2567F">
        <w:rPr>
          <w:sz w:val="20"/>
          <w:szCs w:val="20"/>
        </w:rPr>
        <w:t xml:space="preserve">(5): 723-736. </w:t>
      </w:r>
    </w:p>
    <w:p w:rsidR="000F1790" w:rsidRPr="00A2567F" w:rsidRDefault="000F1790" w:rsidP="00A2567F">
      <w:pPr>
        <w:pStyle w:val="NoSpacing"/>
        <w:ind w:left="720"/>
        <w:rPr>
          <w:sz w:val="20"/>
          <w:szCs w:val="20"/>
        </w:rPr>
      </w:pPr>
    </w:p>
    <w:p w:rsidR="00C14D27" w:rsidRDefault="003D22E5" w:rsidP="00A2567F">
      <w:pPr>
        <w:pStyle w:val="NoSpacing"/>
        <w:ind w:left="720"/>
      </w:pPr>
      <w:r w:rsidRPr="00A2567F">
        <w:rPr>
          <w:sz w:val="20"/>
          <w:szCs w:val="20"/>
        </w:rPr>
        <w:t>Lehrer,</w:t>
      </w:r>
      <w:r w:rsidR="00C80775" w:rsidRPr="00A2567F">
        <w:rPr>
          <w:sz w:val="20"/>
          <w:szCs w:val="20"/>
        </w:rPr>
        <w:t xml:space="preserve"> </w:t>
      </w:r>
      <w:r w:rsidRPr="00A2567F">
        <w:rPr>
          <w:sz w:val="20"/>
          <w:szCs w:val="20"/>
        </w:rPr>
        <w:t>R.,</w:t>
      </w:r>
      <w:r w:rsidR="00C80775" w:rsidRPr="00A2567F">
        <w:rPr>
          <w:sz w:val="20"/>
          <w:szCs w:val="20"/>
        </w:rPr>
        <w:t xml:space="preserve"> </w:t>
      </w:r>
      <w:r w:rsidRPr="00A2567F">
        <w:rPr>
          <w:sz w:val="20"/>
          <w:szCs w:val="20"/>
        </w:rPr>
        <w:t>Kim,</w:t>
      </w:r>
      <w:r w:rsidR="00C80775" w:rsidRPr="00A2567F">
        <w:rPr>
          <w:sz w:val="20"/>
          <w:szCs w:val="20"/>
        </w:rPr>
        <w:t xml:space="preserve"> </w:t>
      </w:r>
      <w:r w:rsidRPr="00A2567F">
        <w:rPr>
          <w:sz w:val="20"/>
          <w:szCs w:val="20"/>
        </w:rPr>
        <w:t>M.J.,</w:t>
      </w:r>
      <w:r w:rsidR="00C80775" w:rsidRPr="00A2567F">
        <w:rPr>
          <w:sz w:val="20"/>
          <w:szCs w:val="20"/>
        </w:rPr>
        <w:t xml:space="preserve"> </w:t>
      </w:r>
      <w:r w:rsidRPr="00A2567F">
        <w:rPr>
          <w:sz w:val="20"/>
          <w:szCs w:val="20"/>
        </w:rPr>
        <w:t>Ayers,</w:t>
      </w:r>
      <w:r w:rsidR="00C80775" w:rsidRPr="00A2567F">
        <w:rPr>
          <w:sz w:val="20"/>
          <w:szCs w:val="20"/>
        </w:rPr>
        <w:t xml:space="preserve"> </w:t>
      </w:r>
      <w:r w:rsidRPr="00A2567F">
        <w:rPr>
          <w:sz w:val="20"/>
          <w:szCs w:val="20"/>
        </w:rPr>
        <w:t>E.,</w:t>
      </w:r>
      <w:r w:rsidR="00C80775" w:rsidRPr="00A2567F">
        <w:rPr>
          <w:sz w:val="20"/>
          <w:szCs w:val="20"/>
        </w:rPr>
        <w:t xml:space="preserve"> </w:t>
      </w:r>
      <w:r w:rsidRPr="00A2567F">
        <w:rPr>
          <w:sz w:val="20"/>
          <w:szCs w:val="20"/>
        </w:rPr>
        <w:t>and</w:t>
      </w:r>
      <w:r w:rsidR="00C80775" w:rsidRPr="00A2567F">
        <w:rPr>
          <w:sz w:val="20"/>
          <w:szCs w:val="20"/>
        </w:rPr>
        <w:t xml:space="preserve"> </w:t>
      </w:r>
      <w:r w:rsidRPr="00A2567F">
        <w:rPr>
          <w:sz w:val="20"/>
          <w:szCs w:val="20"/>
        </w:rPr>
        <w:t>Wilson,</w:t>
      </w:r>
      <w:r w:rsidR="00C80775" w:rsidRPr="00A2567F">
        <w:rPr>
          <w:sz w:val="20"/>
          <w:szCs w:val="20"/>
        </w:rPr>
        <w:t xml:space="preserve"> </w:t>
      </w:r>
      <w:r w:rsidRPr="00A2567F">
        <w:rPr>
          <w:sz w:val="20"/>
          <w:szCs w:val="20"/>
        </w:rPr>
        <w:t>M.</w:t>
      </w:r>
      <w:r w:rsidR="00C80775" w:rsidRPr="00A2567F">
        <w:rPr>
          <w:sz w:val="20"/>
          <w:szCs w:val="20"/>
        </w:rPr>
        <w:t xml:space="preserve"> </w:t>
      </w:r>
      <w:r w:rsidRPr="00A2567F">
        <w:rPr>
          <w:sz w:val="20"/>
          <w:szCs w:val="20"/>
        </w:rPr>
        <w:t>(in</w:t>
      </w:r>
      <w:r w:rsidR="00C80775" w:rsidRPr="00A2567F">
        <w:rPr>
          <w:sz w:val="20"/>
          <w:szCs w:val="20"/>
        </w:rPr>
        <w:t xml:space="preserve"> </w:t>
      </w:r>
      <w:r w:rsidRPr="00A2567F">
        <w:rPr>
          <w:sz w:val="20"/>
          <w:szCs w:val="20"/>
        </w:rPr>
        <w:t>press).</w:t>
      </w:r>
      <w:r w:rsidR="000F1790" w:rsidRPr="00A2567F">
        <w:rPr>
          <w:sz w:val="20"/>
          <w:szCs w:val="20"/>
        </w:rPr>
        <w:t xml:space="preserve"> Toward Establishing A Learning Progression To Su</w:t>
      </w:r>
      <w:r w:rsidR="00E91E27">
        <w:rPr>
          <w:sz w:val="20"/>
          <w:szCs w:val="20"/>
        </w:rPr>
        <w:t>pp</w:t>
      </w:r>
      <w:r w:rsidR="000F1790" w:rsidRPr="00A2567F">
        <w:rPr>
          <w:sz w:val="20"/>
          <w:szCs w:val="20"/>
        </w:rPr>
        <w:t xml:space="preserve">ort The Development Of Statistical Reasoning. </w:t>
      </w:r>
      <w:r w:rsidRPr="00A2567F">
        <w:rPr>
          <w:sz w:val="20"/>
          <w:szCs w:val="20"/>
        </w:rPr>
        <w:t>In</w:t>
      </w:r>
      <w:r w:rsidR="00C80775" w:rsidRPr="00A2567F">
        <w:rPr>
          <w:sz w:val="20"/>
          <w:szCs w:val="20"/>
        </w:rPr>
        <w:t xml:space="preserve"> </w:t>
      </w:r>
      <w:r w:rsidRPr="00A2567F">
        <w:rPr>
          <w:sz w:val="20"/>
          <w:szCs w:val="20"/>
        </w:rPr>
        <w:t>J.Confrey</w:t>
      </w:r>
      <w:r w:rsidR="00C80775" w:rsidRPr="00A2567F">
        <w:rPr>
          <w:sz w:val="20"/>
          <w:szCs w:val="20"/>
        </w:rPr>
        <w:t xml:space="preserve"> </w:t>
      </w:r>
      <w:r w:rsidRPr="00A2567F">
        <w:rPr>
          <w:sz w:val="20"/>
          <w:szCs w:val="20"/>
        </w:rPr>
        <w:t>and</w:t>
      </w:r>
      <w:r w:rsidR="00C80775" w:rsidRPr="00A2567F">
        <w:rPr>
          <w:sz w:val="20"/>
          <w:szCs w:val="20"/>
        </w:rPr>
        <w:t xml:space="preserve"> </w:t>
      </w:r>
      <w:r w:rsidRPr="00A2567F">
        <w:rPr>
          <w:sz w:val="20"/>
          <w:szCs w:val="20"/>
        </w:rPr>
        <w:t>A.</w:t>
      </w:r>
      <w:r w:rsidR="00C80775" w:rsidRPr="00A2567F">
        <w:rPr>
          <w:sz w:val="20"/>
          <w:szCs w:val="20"/>
        </w:rPr>
        <w:t xml:space="preserve"> </w:t>
      </w:r>
      <w:r w:rsidRPr="00A2567F">
        <w:rPr>
          <w:sz w:val="20"/>
          <w:szCs w:val="20"/>
        </w:rPr>
        <w:t>Maloney</w:t>
      </w:r>
      <w:r w:rsidR="00C80775" w:rsidRPr="00A2567F">
        <w:rPr>
          <w:sz w:val="20"/>
          <w:szCs w:val="20"/>
        </w:rPr>
        <w:t xml:space="preserve"> </w:t>
      </w:r>
      <w:r w:rsidRPr="00A2567F">
        <w:rPr>
          <w:sz w:val="20"/>
          <w:szCs w:val="20"/>
        </w:rPr>
        <w:t>(Eds.),</w:t>
      </w:r>
      <w:r w:rsidR="00C80775" w:rsidRPr="00A2567F">
        <w:rPr>
          <w:sz w:val="20"/>
          <w:szCs w:val="20"/>
        </w:rPr>
        <w:t xml:space="preserve"> </w:t>
      </w:r>
      <w:r w:rsidRPr="00A2567F">
        <w:rPr>
          <w:i/>
          <w:iCs/>
          <w:sz w:val="20"/>
          <w:szCs w:val="20"/>
        </w:rPr>
        <w:t>Learning</w:t>
      </w:r>
      <w:r w:rsidR="00C80775" w:rsidRPr="00A2567F">
        <w:rPr>
          <w:i/>
          <w:iCs/>
          <w:sz w:val="20"/>
          <w:szCs w:val="20"/>
        </w:rPr>
        <w:t xml:space="preserve"> </w:t>
      </w:r>
      <w:r w:rsidRPr="00A2567F">
        <w:rPr>
          <w:i/>
          <w:iCs/>
          <w:sz w:val="20"/>
          <w:szCs w:val="20"/>
        </w:rPr>
        <w:t>over</w:t>
      </w:r>
      <w:r w:rsidR="00C80775" w:rsidRPr="00A2567F">
        <w:rPr>
          <w:i/>
          <w:iCs/>
          <w:sz w:val="20"/>
          <w:szCs w:val="20"/>
        </w:rPr>
        <w:t xml:space="preserve"> </w:t>
      </w:r>
      <w:r w:rsidRPr="00A2567F">
        <w:rPr>
          <w:i/>
          <w:iCs/>
          <w:sz w:val="20"/>
          <w:szCs w:val="20"/>
        </w:rPr>
        <w:t>Time:</w:t>
      </w:r>
      <w:r w:rsidR="00C80775" w:rsidRPr="00A2567F">
        <w:rPr>
          <w:i/>
          <w:iCs/>
          <w:sz w:val="20"/>
          <w:szCs w:val="20"/>
        </w:rPr>
        <w:t xml:space="preserve"> </w:t>
      </w:r>
      <w:r w:rsidRPr="00A2567F">
        <w:rPr>
          <w:i/>
          <w:iCs/>
          <w:sz w:val="20"/>
          <w:szCs w:val="20"/>
        </w:rPr>
        <w:t>Learning</w:t>
      </w:r>
      <w:r w:rsidR="00C80775" w:rsidRPr="00A2567F">
        <w:rPr>
          <w:i/>
          <w:iCs/>
          <w:sz w:val="20"/>
          <w:szCs w:val="20"/>
        </w:rPr>
        <w:t xml:space="preserve"> </w:t>
      </w:r>
      <w:r w:rsidRPr="00A2567F">
        <w:rPr>
          <w:i/>
          <w:iCs/>
          <w:sz w:val="20"/>
          <w:szCs w:val="20"/>
        </w:rPr>
        <w:t>Trajectories</w:t>
      </w:r>
      <w:r w:rsidR="00C80775" w:rsidRPr="00A2567F">
        <w:rPr>
          <w:i/>
          <w:iCs/>
          <w:sz w:val="20"/>
          <w:szCs w:val="20"/>
        </w:rPr>
        <w:t xml:space="preserve"> </w:t>
      </w:r>
      <w:r w:rsidRPr="00A2567F">
        <w:rPr>
          <w:i/>
          <w:iCs/>
          <w:sz w:val="20"/>
          <w:szCs w:val="20"/>
        </w:rPr>
        <w:t>in</w:t>
      </w:r>
      <w:r w:rsidR="000F1790" w:rsidRPr="00A2567F">
        <w:rPr>
          <w:i/>
          <w:iCs/>
          <w:sz w:val="20"/>
          <w:szCs w:val="20"/>
        </w:rPr>
        <w:t xml:space="preserve"> </w:t>
      </w:r>
      <w:r w:rsidRPr="00A2567F">
        <w:rPr>
          <w:i/>
          <w:iCs/>
          <w:sz w:val="20"/>
          <w:szCs w:val="20"/>
        </w:rPr>
        <w:t>Mathematics</w:t>
      </w:r>
      <w:r w:rsidR="00C80775" w:rsidRPr="00A2567F">
        <w:rPr>
          <w:i/>
          <w:iCs/>
          <w:sz w:val="20"/>
          <w:szCs w:val="20"/>
        </w:rPr>
        <w:t xml:space="preserve"> </w:t>
      </w:r>
      <w:r w:rsidRPr="00A2567F">
        <w:rPr>
          <w:i/>
          <w:iCs/>
          <w:sz w:val="20"/>
          <w:szCs w:val="20"/>
        </w:rPr>
        <w:t>Education.</w:t>
      </w:r>
      <w:r w:rsidR="00C80775" w:rsidRPr="00A2567F">
        <w:rPr>
          <w:i/>
          <w:iCs/>
          <w:sz w:val="20"/>
          <w:szCs w:val="20"/>
        </w:rPr>
        <w:t xml:space="preserve"> </w:t>
      </w:r>
      <w:r w:rsidRPr="00A2567F">
        <w:rPr>
          <w:sz w:val="20"/>
          <w:szCs w:val="20"/>
        </w:rPr>
        <w:t>Charlotte,</w:t>
      </w:r>
      <w:r w:rsidR="00C80775" w:rsidRPr="00A2567F">
        <w:rPr>
          <w:sz w:val="20"/>
          <w:szCs w:val="20"/>
        </w:rPr>
        <w:t xml:space="preserve"> </w:t>
      </w:r>
      <w:r w:rsidRPr="00A2567F">
        <w:rPr>
          <w:sz w:val="20"/>
          <w:szCs w:val="20"/>
        </w:rPr>
        <w:t>NC:</w:t>
      </w:r>
      <w:r w:rsidR="00C80775" w:rsidRPr="00A2567F">
        <w:rPr>
          <w:sz w:val="20"/>
          <w:szCs w:val="20"/>
        </w:rPr>
        <w:t xml:space="preserve"> </w:t>
      </w:r>
      <w:r w:rsidRPr="00A2567F">
        <w:rPr>
          <w:sz w:val="20"/>
          <w:szCs w:val="20"/>
        </w:rPr>
        <w:t>Information</w:t>
      </w:r>
      <w:r w:rsidR="00C80775" w:rsidRPr="00A2567F">
        <w:rPr>
          <w:sz w:val="20"/>
          <w:szCs w:val="20"/>
        </w:rPr>
        <w:t xml:space="preserve"> </w:t>
      </w:r>
      <w:r w:rsidRPr="00A2567F">
        <w:rPr>
          <w:sz w:val="20"/>
          <w:szCs w:val="20"/>
        </w:rPr>
        <w:t>Age</w:t>
      </w:r>
      <w:r w:rsidR="00C80775" w:rsidRPr="00A2567F">
        <w:rPr>
          <w:sz w:val="20"/>
          <w:szCs w:val="20"/>
        </w:rPr>
        <w:t xml:space="preserve"> </w:t>
      </w:r>
      <w:r w:rsidRPr="00A2567F">
        <w:rPr>
          <w:sz w:val="20"/>
          <w:szCs w:val="20"/>
        </w:rPr>
        <w:t>Publishers.</w:t>
      </w:r>
    </w:p>
    <w:p w:rsidR="00061F56" w:rsidRDefault="00061F56" w:rsidP="003D22E5">
      <w:pPr>
        <w:autoSpaceDE w:val="0"/>
        <w:autoSpaceDN w:val="0"/>
        <w:adjustRightInd w:val="0"/>
        <w:rPr>
          <w:rFonts w:cs="Times New Roman"/>
          <w:szCs w:val="24"/>
        </w:rPr>
      </w:pPr>
    </w:p>
    <w:p w:rsidR="000F1790" w:rsidRPr="00912CB1" w:rsidRDefault="000F1790" w:rsidP="003D22E5">
      <w:pPr>
        <w:autoSpaceDE w:val="0"/>
        <w:autoSpaceDN w:val="0"/>
        <w:adjustRightInd w:val="0"/>
        <w:rPr>
          <w:rFonts w:cs="Times New Roman"/>
          <w:szCs w:val="24"/>
        </w:rPr>
      </w:pPr>
    </w:p>
    <w:p w:rsidR="0067287D" w:rsidRDefault="0067287D">
      <w:pPr>
        <w:spacing w:after="200" w:line="276" w:lineRule="auto"/>
        <w:rPr>
          <w:rFonts w:eastAsiaTheme="majorEastAsia" w:cs="Times New Roman"/>
          <w:b/>
          <w:bCs/>
          <w:caps/>
          <w:sz w:val="28"/>
        </w:rPr>
      </w:pPr>
      <w:r>
        <w:rPr>
          <w:rFonts w:cs="Times New Roman"/>
        </w:rPr>
        <w:br w:type="page"/>
      </w:r>
    </w:p>
    <w:p w:rsidR="00C14D27" w:rsidRPr="00912CB1" w:rsidRDefault="00C14D27" w:rsidP="00C14D27">
      <w:pPr>
        <w:pStyle w:val="Heading3"/>
        <w:rPr>
          <w:rFonts w:cs="Times New Roman"/>
        </w:rPr>
      </w:pPr>
      <w:bookmarkStart w:id="864" w:name="_Toc372556473"/>
      <w:r w:rsidRPr="00912CB1">
        <w:rPr>
          <w:rFonts w:cs="Times New Roman"/>
        </w:rPr>
        <w:lastRenderedPageBreak/>
        <w:t>R305K060142</w:t>
      </w:r>
      <w:bookmarkEnd w:id="864"/>
    </w:p>
    <w:bookmarkStart w:id="865" w:name="_Toc348082076"/>
    <w:bookmarkStart w:id="866" w:name="_Toc348442437"/>
    <w:p w:rsidR="00C14D27" w:rsidRPr="001A2145" w:rsidRDefault="00061F56" w:rsidP="00C14D27">
      <w:pPr>
        <w:rPr>
          <w:rFonts w:cs="Times New Roman"/>
          <w:b/>
        </w:rPr>
      </w:pPr>
      <w:r w:rsidRPr="001A2145">
        <w:rPr>
          <w:rFonts w:cs="Times New Roman"/>
          <w:b/>
        </w:rPr>
        <w:fldChar w:fldCharType="begin"/>
      </w:r>
      <w:r w:rsidRPr="001A2145">
        <w:rPr>
          <w:rFonts w:cs="Times New Roman"/>
          <w:b/>
        </w:rPr>
        <w:instrText xml:space="preserve"> HYPERLINK "http://ies.ed.gov/funding/grantsearch/details.asp?ID=103" </w:instrText>
      </w:r>
      <w:r w:rsidRPr="001A2145">
        <w:rPr>
          <w:rFonts w:cs="Times New Roman"/>
          <w:b/>
        </w:rPr>
        <w:fldChar w:fldCharType="separate"/>
      </w:r>
      <w:r w:rsidR="00C14D27" w:rsidRPr="001A2145">
        <w:rPr>
          <w:rStyle w:val="Hyperlink"/>
          <w:rFonts w:cs="Times New Roman"/>
          <w:b/>
        </w:rPr>
        <w:t>Measuring the Efficacy and Student Achievement of Research-based Instructional Materials in High School Multidisciplinary Science</w:t>
      </w:r>
      <w:r w:rsidRPr="001A2145">
        <w:rPr>
          <w:rFonts w:cs="Times New Roman"/>
          <w:b/>
        </w:rPr>
        <w:fldChar w:fldCharType="end"/>
      </w:r>
    </w:p>
    <w:p w:rsidR="00061F56" w:rsidRPr="00912CB1" w:rsidRDefault="00061F56" w:rsidP="00C14D27">
      <w:pPr>
        <w:rPr>
          <w:rFonts w:cs="Times New Roman"/>
        </w:rPr>
      </w:pPr>
      <w:r w:rsidRPr="00061F56">
        <w:rPr>
          <w:rFonts w:cs="Times New Roman"/>
        </w:rPr>
        <w:t>Biological Sciences Curriculum Study</w:t>
      </w:r>
    </w:p>
    <w:p w:rsidR="00C14D27" w:rsidRPr="00061F56" w:rsidRDefault="00C14D27" w:rsidP="00C14D27">
      <w:pPr>
        <w:rPr>
          <w:rFonts w:cs="Times New Roman"/>
        </w:rPr>
      </w:pPr>
      <w:r w:rsidRPr="00912CB1">
        <w:rPr>
          <w:rFonts w:cs="Times New Roman"/>
        </w:rPr>
        <w:t>Taylor, Joseph A.</w:t>
      </w:r>
    </w:p>
    <w:p w:rsidR="000F1790" w:rsidRDefault="000F1790" w:rsidP="00C14D27">
      <w:pPr>
        <w:rPr>
          <w:rFonts w:cs="Times New Roman"/>
        </w:rPr>
      </w:pPr>
    </w:p>
    <w:p w:rsidR="00C14D27" w:rsidRPr="00912CB1" w:rsidRDefault="00885EBF" w:rsidP="00C14D27">
      <w:pPr>
        <w:rPr>
          <w:rFonts w:cs="Times New Roman"/>
          <w:b/>
        </w:rPr>
      </w:pPr>
      <w:r w:rsidRPr="00885EBF">
        <w:rPr>
          <w:rFonts w:cs="Times New Roman"/>
        </w:rPr>
        <w:t>Publications:</w:t>
      </w:r>
    </w:p>
    <w:p w:rsidR="001A3189" w:rsidRPr="00912CB1" w:rsidRDefault="001A3189" w:rsidP="001A3189">
      <w:pPr>
        <w:rPr>
          <w:rFonts w:cs="Times New Roman"/>
        </w:rPr>
      </w:pPr>
    </w:p>
    <w:p w:rsidR="001A3189" w:rsidRPr="00912CB1" w:rsidRDefault="001A3189" w:rsidP="001A3189">
      <w:pPr>
        <w:rPr>
          <w:rFonts w:cs="Times New Roman"/>
        </w:rPr>
      </w:pPr>
    </w:p>
    <w:p w:rsidR="00686C6B" w:rsidRPr="00912CB1" w:rsidRDefault="00686C6B" w:rsidP="00686C6B">
      <w:pPr>
        <w:pStyle w:val="Heading2"/>
        <w:rPr>
          <w:rFonts w:cs="Times New Roman"/>
        </w:rPr>
      </w:pPr>
      <w:bookmarkStart w:id="867" w:name="_Toc348082077"/>
      <w:bookmarkStart w:id="868" w:name="_Toc348442438"/>
      <w:bookmarkStart w:id="869" w:name="_Toc372556474"/>
      <w:bookmarkEnd w:id="865"/>
      <w:bookmarkEnd w:id="866"/>
      <w:r w:rsidRPr="00912CB1">
        <w:rPr>
          <w:rFonts w:cs="Times New Roman"/>
        </w:rPr>
        <w:t>2007</w:t>
      </w:r>
      <w:bookmarkEnd w:id="867"/>
      <w:bookmarkEnd w:id="868"/>
      <w:bookmarkEnd w:id="869"/>
    </w:p>
    <w:p w:rsidR="00686C6B" w:rsidRPr="00912CB1" w:rsidRDefault="00686C6B" w:rsidP="00686C6B">
      <w:pPr>
        <w:pStyle w:val="Heading3"/>
        <w:rPr>
          <w:rFonts w:cs="Times New Roman"/>
        </w:rPr>
      </w:pPr>
      <w:bookmarkStart w:id="870" w:name="_Toc348082078"/>
      <w:bookmarkStart w:id="871" w:name="_Toc348442439"/>
      <w:bookmarkStart w:id="872" w:name="_Toc372556475"/>
      <w:r w:rsidRPr="00912CB1">
        <w:rPr>
          <w:rFonts w:cs="Times New Roman"/>
        </w:rPr>
        <w:t>R305A070067</w:t>
      </w:r>
      <w:bookmarkEnd w:id="870"/>
      <w:bookmarkEnd w:id="871"/>
      <w:bookmarkEnd w:id="872"/>
    </w:p>
    <w:p w:rsidR="00686C6B" w:rsidRPr="00912CB1" w:rsidRDefault="002C2386" w:rsidP="00686C6B">
      <w:pPr>
        <w:rPr>
          <w:rFonts w:cs="Times New Roman"/>
          <w:b/>
          <w:bCs/>
        </w:rPr>
      </w:pPr>
      <w:hyperlink r:id="rId782" w:history="1">
        <w:r w:rsidR="00686C6B" w:rsidRPr="00061F56">
          <w:rPr>
            <w:rStyle w:val="Hyperlink"/>
            <w:rFonts w:cs="Times New Roman"/>
            <w:b/>
            <w:bCs/>
          </w:rPr>
          <w:t>Integrated</w:t>
        </w:r>
        <w:r w:rsidR="00C80775" w:rsidRPr="00061F56">
          <w:rPr>
            <w:rStyle w:val="Hyperlink"/>
            <w:rFonts w:cs="Times New Roman"/>
            <w:b/>
            <w:bCs/>
          </w:rPr>
          <w:t xml:space="preserve"> </w:t>
        </w:r>
        <w:r w:rsidR="00686C6B" w:rsidRPr="00061F56">
          <w:rPr>
            <w:rStyle w:val="Hyperlink"/>
            <w:rFonts w:cs="Times New Roman"/>
            <w:b/>
            <w:bCs/>
          </w:rPr>
          <w:t>Software</w:t>
        </w:r>
        <w:r w:rsidR="00C80775" w:rsidRPr="00061F56">
          <w:rPr>
            <w:rStyle w:val="Hyperlink"/>
            <w:rFonts w:cs="Times New Roman"/>
            <w:b/>
            <w:bCs/>
          </w:rPr>
          <w:t xml:space="preserve"> </w:t>
        </w:r>
        <w:r w:rsidR="00686C6B" w:rsidRPr="00061F56">
          <w:rPr>
            <w:rStyle w:val="Hyperlink"/>
            <w:rFonts w:cs="Times New Roman"/>
            <w:b/>
            <w:bCs/>
          </w:rPr>
          <w:t>for</w:t>
        </w:r>
        <w:r w:rsidR="00C80775" w:rsidRPr="00061F56">
          <w:rPr>
            <w:rStyle w:val="Hyperlink"/>
            <w:rFonts w:cs="Times New Roman"/>
            <w:b/>
            <w:bCs/>
          </w:rPr>
          <w:t xml:space="preserve"> </w:t>
        </w:r>
        <w:r w:rsidR="00686C6B" w:rsidRPr="00061F56">
          <w:rPr>
            <w:rStyle w:val="Hyperlink"/>
            <w:rFonts w:cs="Times New Roman"/>
            <w:b/>
            <w:bCs/>
          </w:rPr>
          <w:t>Artificial</w:t>
        </w:r>
        <w:r w:rsidR="00C80775" w:rsidRPr="00061F56">
          <w:rPr>
            <w:rStyle w:val="Hyperlink"/>
            <w:rFonts w:cs="Times New Roman"/>
            <w:b/>
            <w:bCs/>
          </w:rPr>
          <w:t xml:space="preserve"> </w:t>
        </w:r>
        <w:r w:rsidR="00686C6B" w:rsidRPr="00061F56">
          <w:rPr>
            <w:rStyle w:val="Hyperlink"/>
            <w:rFonts w:cs="Times New Roman"/>
            <w:b/>
            <w:bCs/>
          </w:rPr>
          <w:t>Intelligence</w:t>
        </w:r>
        <w:r w:rsidR="00C80775" w:rsidRPr="00061F56">
          <w:rPr>
            <w:rStyle w:val="Hyperlink"/>
            <w:rFonts w:cs="Times New Roman"/>
            <w:b/>
            <w:bCs/>
          </w:rPr>
          <w:t xml:space="preserve"> </w:t>
        </w:r>
        <w:r w:rsidR="00686C6B" w:rsidRPr="00061F56">
          <w:rPr>
            <w:rStyle w:val="Hyperlink"/>
            <w:rFonts w:cs="Times New Roman"/>
            <w:b/>
            <w:bCs/>
          </w:rPr>
          <w:t>Tutoring</w:t>
        </w:r>
        <w:r w:rsidR="00C80775" w:rsidRPr="00061F56">
          <w:rPr>
            <w:rStyle w:val="Hyperlink"/>
            <w:rFonts w:cs="Times New Roman"/>
            <w:b/>
            <w:bCs/>
          </w:rPr>
          <w:t xml:space="preserve"> </w:t>
        </w:r>
        <w:r w:rsidR="00686C6B" w:rsidRPr="00061F56">
          <w:rPr>
            <w:rStyle w:val="Hyperlink"/>
            <w:rFonts w:cs="Times New Roman"/>
            <w:b/>
            <w:bCs/>
          </w:rPr>
          <w:t>and</w:t>
        </w:r>
        <w:r w:rsidR="00C80775" w:rsidRPr="00061F56">
          <w:rPr>
            <w:rStyle w:val="Hyperlink"/>
            <w:rFonts w:cs="Times New Roman"/>
            <w:b/>
            <w:bCs/>
          </w:rPr>
          <w:t xml:space="preserve"> </w:t>
        </w:r>
        <w:r w:rsidR="00686C6B" w:rsidRPr="00061F56">
          <w:rPr>
            <w:rStyle w:val="Hyperlink"/>
            <w:rFonts w:cs="Times New Roman"/>
            <w:b/>
            <w:bCs/>
          </w:rPr>
          <w:t>Assessment</w:t>
        </w:r>
        <w:r w:rsidR="00C80775" w:rsidRPr="00061F56">
          <w:rPr>
            <w:rStyle w:val="Hyperlink"/>
            <w:rFonts w:cs="Times New Roman"/>
            <w:b/>
            <w:bCs/>
          </w:rPr>
          <w:t xml:space="preserve"> </w:t>
        </w:r>
        <w:r w:rsidR="00686C6B" w:rsidRPr="00061F56">
          <w:rPr>
            <w:rStyle w:val="Hyperlink"/>
            <w:rFonts w:cs="Times New Roman"/>
            <w:b/>
            <w:bCs/>
          </w:rPr>
          <w:t>in</w:t>
        </w:r>
        <w:r w:rsidR="00C80775" w:rsidRPr="00061F56">
          <w:rPr>
            <w:rStyle w:val="Hyperlink"/>
            <w:rFonts w:cs="Times New Roman"/>
            <w:b/>
            <w:bCs/>
          </w:rPr>
          <w:t xml:space="preserve"> </w:t>
        </w:r>
        <w:r w:rsidR="00686C6B" w:rsidRPr="00061F56">
          <w:rPr>
            <w:rStyle w:val="Hyperlink"/>
            <w:rFonts w:cs="Times New Roman"/>
            <w:b/>
            <w:bCs/>
          </w:rPr>
          <w:t>Science</w:t>
        </w:r>
      </w:hyperlink>
      <w:r w:rsidR="00C80775" w:rsidRPr="00912CB1">
        <w:rPr>
          <w:rFonts w:cs="Times New Roman"/>
          <w:b/>
          <w:bCs/>
        </w:rPr>
        <w:t xml:space="preserve"> </w:t>
      </w:r>
    </w:p>
    <w:p w:rsidR="00686C6B" w:rsidRPr="00912CB1" w:rsidRDefault="00686C6B" w:rsidP="00686C6B">
      <w:pPr>
        <w:rPr>
          <w:rFonts w:cs="Times New Roman"/>
        </w:rPr>
      </w:pPr>
      <w:r w:rsidRPr="00912CB1">
        <w:rPr>
          <w:rFonts w:cs="Times New Roman"/>
        </w:rPr>
        <w:t>Quantum</w:t>
      </w:r>
      <w:r w:rsidR="00C80775" w:rsidRPr="00912CB1">
        <w:rPr>
          <w:rFonts w:cs="Times New Roman"/>
        </w:rPr>
        <w:t xml:space="preserve"> </w:t>
      </w:r>
      <w:r w:rsidRPr="00912CB1">
        <w:rPr>
          <w:rFonts w:cs="Times New Roman"/>
        </w:rPr>
        <w:t>Simulations,</w:t>
      </w:r>
      <w:r w:rsidR="00C80775" w:rsidRPr="00912CB1">
        <w:rPr>
          <w:rFonts w:cs="Times New Roman"/>
        </w:rPr>
        <w:t xml:space="preserve"> </w:t>
      </w:r>
      <w:r w:rsidRPr="00912CB1">
        <w:rPr>
          <w:rFonts w:cs="Times New Roman"/>
        </w:rPr>
        <w:t>Inc.</w:t>
      </w:r>
    </w:p>
    <w:p w:rsidR="00686C6B" w:rsidRPr="00912CB1" w:rsidRDefault="00686C6B" w:rsidP="00686C6B">
      <w:pPr>
        <w:rPr>
          <w:rFonts w:cs="Times New Roman"/>
        </w:rPr>
      </w:pPr>
      <w:r w:rsidRPr="00912CB1">
        <w:rPr>
          <w:rFonts w:cs="Times New Roman"/>
        </w:rPr>
        <w:t>Johnson,</w:t>
      </w:r>
      <w:r w:rsidR="00C80775" w:rsidRPr="00912CB1">
        <w:rPr>
          <w:rFonts w:cs="Times New Roman"/>
        </w:rPr>
        <w:t xml:space="preserve"> </w:t>
      </w:r>
      <w:r w:rsidRPr="00912CB1">
        <w:rPr>
          <w:rFonts w:cs="Times New Roman"/>
        </w:rPr>
        <w:t>Benny</w:t>
      </w:r>
    </w:p>
    <w:p w:rsidR="00F27A66" w:rsidRPr="00912CB1" w:rsidRDefault="00F27A66" w:rsidP="00F27A66">
      <w:pPr>
        <w:rPr>
          <w:rFonts w:cs="Times New Roman"/>
          <w:b/>
        </w:rPr>
      </w:pPr>
    </w:p>
    <w:p w:rsidR="00F27A66" w:rsidRPr="00912CB1" w:rsidRDefault="00885EBF" w:rsidP="00F27A66">
      <w:pPr>
        <w:rPr>
          <w:rFonts w:cs="Times New Roman"/>
          <w:color w:val="0000FF" w:themeColor="hyperlink"/>
          <w:u w:val="single"/>
        </w:rPr>
      </w:pPr>
      <w:r w:rsidRPr="00885EBF">
        <w:rPr>
          <w:rFonts w:cs="Times New Roman"/>
        </w:rPr>
        <w:t>Related IES Projects</w:t>
      </w:r>
      <w:r w:rsidR="00061F56">
        <w:rPr>
          <w:rFonts w:cs="Times New Roman"/>
        </w:rPr>
        <w:t>:</w:t>
      </w:r>
      <w:r w:rsidR="00C80775" w:rsidRPr="00912CB1">
        <w:rPr>
          <w:rFonts w:cs="Times New Roman"/>
        </w:rPr>
        <w:t xml:space="preserve"> </w:t>
      </w:r>
      <w:hyperlink r:id="rId783" w:history="1">
        <w:r w:rsidR="00F27A66" w:rsidRPr="00912CB1">
          <w:rPr>
            <w:rFonts w:cs="Times New Roman"/>
            <w:color w:val="0000FF" w:themeColor="hyperlink"/>
            <w:u w:val="single"/>
          </w:rPr>
          <w:t>Integrated</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Software</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for</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Artificial</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Intelligence</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Tutoring</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and</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Assessment</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in</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Science</w:t>
        </w:r>
      </w:hyperlink>
      <w:r w:rsidR="00061F56" w:rsidRPr="00061F56">
        <w:rPr>
          <w:rFonts w:cs="Times New Roman"/>
        </w:rPr>
        <w:t xml:space="preserve"> (</w:t>
      </w:r>
      <w:r w:rsidR="00061F56">
        <w:t xml:space="preserve">R305K040008) </w:t>
      </w:r>
      <w:r w:rsidR="00F27A66" w:rsidRPr="00912CB1">
        <w:rPr>
          <w:rFonts w:cs="Times New Roman"/>
        </w:rPr>
        <w:t>and</w:t>
      </w:r>
      <w:r w:rsidR="00C80775" w:rsidRPr="00912CB1">
        <w:rPr>
          <w:rFonts w:cs="Times New Roman"/>
        </w:rPr>
        <w:t xml:space="preserve"> </w:t>
      </w:r>
      <w:hyperlink r:id="rId784" w:history="1">
        <w:r w:rsidR="00F27A66" w:rsidRPr="00912CB1">
          <w:rPr>
            <w:rFonts w:cs="Times New Roman"/>
            <w:color w:val="0000FF" w:themeColor="hyperlink"/>
            <w:u w:val="single"/>
          </w:rPr>
          <w:t>A</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Randomized</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Controlled</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Study</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of</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the</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Effects</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of</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Intelligent</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Online</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Chemistry</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Tutors</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in</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Urban</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California</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School</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Districts</w:t>
        </w:r>
      </w:hyperlink>
      <w:r w:rsidR="00061F56" w:rsidRPr="00061F56">
        <w:rPr>
          <w:rFonts w:cs="Times New Roman"/>
        </w:rPr>
        <w:t xml:space="preserve"> (</w:t>
      </w:r>
      <w:r w:rsidR="00061F56">
        <w:t>R305A080063)</w:t>
      </w:r>
    </w:p>
    <w:p w:rsidR="00F27A66" w:rsidRPr="00912CB1" w:rsidRDefault="00F27A66" w:rsidP="00F27A66">
      <w:pPr>
        <w:rPr>
          <w:rFonts w:cs="Times New Roman"/>
          <w:b/>
        </w:rPr>
      </w:pPr>
    </w:p>
    <w:p w:rsidR="00686C6B" w:rsidRPr="00912CB1" w:rsidRDefault="00885EBF" w:rsidP="00686C6B">
      <w:pPr>
        <w:rPr>
          <w:rFonts w:cs="Times New Roman"/>
        </w:rPr>
      </w:pPr>
      <w:r w:rsidRPr="00885EBF">
        <w:rPr>
          <w:rFonts w:cs="Times New Roman"/>
          <w:bCs/>
        </w:rPr>
        <w:t>Publications:</w:t>
      </w:r>
    </w:p>
    <w:p w:rsidR="001156E0" w:rsidRPr="00061F56" w:rsidRDefault="001156E0" w:rsidP="00061F56">
      <w:pPr>
        <w:pStyle w:val="BodyTextIndent"/>
        <w:rPr>
          <w:b w:val="0"/>
          <w:sz w:val="20"/>
          <w:szCs w:val="24"/>
        </w:rPr>
      </w:pPr>
      <w:r w:rsidRPr="00061F56">
        <w:rPr>
          <w:b w:val="0"/>
          <w:sz w:val="20"/>
          <w:szCs w:val="24"/>
        </w:rPr>
        <w:t>Johnson,</w:t>
      </w:r>
      <w:r w:rsidR="00C80775" w:rsidRPr="00061F56">
        <w:rPr>
          <w:b w:val="0"/>
          <w:sz w:val="20"/>
          <w:szCs w:val="24"/>
        </w:rPr>
        <w:t xml:space="preserve"> </w:t>
      </w:r>
      <w:r w:rsidRPr="00061F56">
        <w:rPr>
          <w:b w:val="0"/>
          <w:sz w:val="20"/>
          <w:szCs w:val="24"/>
        </w:rPr>
        <w:t>B.G,</w:t>
      </w:r>
      <w:r w:rsidR="00C80775" w:rsidRPr="00061F56">
        <w:rPr>
          <w:b w:val="0"/>
          <w:sz w:val="20"/>
          <w:szCs w:val="24"/>
        </w:rPr>
        <w:t xml:space="preserve"> </w:t>
      </w:r>
      <w:r w:rsidRPr="00061F56">
        <w:rPr>
          <w:b w:val="0"/>
          <w:sz w:val="20"/>
          <w:szCs w:val="24"/>
        </w:rPr>
        <w:t>and</w:t>
      </w:r>
      <w:r w:rsidR="00C80775" w:rsidRPr="00061F56">
        <w:rPr>
          <w:b w:val="0"/>
          <w:sz w:val="20"/>
          <w:szCs w:val="24"/>
        </w:rPr>
        <w:t xml:space="preserve"> </w:t>
      </w:r>
      <w:r w:rsidRPr="00061F56">
        <w:rPr>
          <w:b w:val="0"/>
          <w:sz w:val="20"/>
          <w:szCs w:val="24"/>
        </w:rPr>
        <w:t>D.A.</w:t>
      </w:r>
      <w:r w:rsidR="00C80775" w:rsidRPr="00061F56">
        <w:rPr>
          <w:b w:val="0"/>
          <w:sz w:val="20"/>
          <w:szCs w:val="24"/>
        </w:rPr>
        <w:t xml:space="preserve"> </w:t>
      </w:r>
      <w:r w:rsidRPr="00061F56">
        <w:rPr>
          <w:b w:val="0"/>
          <w:sz w:val="20"/>
          <w:szCs w:val="24"/>
        </w:rPr>
        <w:t>Holder</w:t>
      </w:r>
      <w:r w:rsidR="00C80775" w:rsidRPr="00061F56">
        <w:rPr>
          <w:b w:val="0"/>
          <w:sz w:val="20"/>
          <w:szCs w:val="24"/>
        </w:rPr>
        <w:t xml:space="preserve"> </w:t>
      </w:r>
      <w:r w:rsidRPr="00061F56">
        <w:rPr>
          <w:b w:val="0"/>
          <w:sz w:val="20"/>
          <w:szCs w:val="24"/>
        </w:rPr>
        <w:t>(2010).</w:t>
      </w:r>
      <w:r w:rsidR="00C80775" w:rsidRPr="00061F56">
        <w:rPr>
          <w:b w:val="0"/>
          <w:sz w:val="20"/>
          <w:szCs w:val="24"/>
        </w:rPr>
        <w:t xml:space="preserve"> </w:t>
      </w:r>
      <w:r w:rsidRPr="00061F56">
        <w:rPr>
          <w:b w:val="0"/>
          <w:sz w:val="20"/>
          <w:szCs w:val="24"/>
        </w:rPr>
        <w:t>A</w:t>
      </w:r>
      <w:r w:rsidR="00C80775" w:rsidRPr="00061F56">
        <w:rPr>
          <w:b w:val="0"/>
          <w:sz w:val="20"/>
          <w:szCs w:val="24"/>
        </w:rPr>
        <w:t xml:space="preserve"> </w:t>
      </w:r>
      <w:r w:rsidRPr="00061F56">
        <w:rPr>
          <w:b w:val="0"/>
          <w:sz w:val="20"/>
          <w:szCs w:val="24"/>
        </w:rPr>
        <w:t>Model-Tracing</w:t>
      </w:r>
      <w:r w:rsidR="00C80775" w:rsidRPr="00061F56">
        <w:rPr>
          <w:b w:val="0"/>
          <w:sz w:val="20"/>
          <w:szCs w:val="24"/>
        </w:rPr>
        <w:t xml:space="preserve"> </w:t>
      </w:r>
      <w:r w:rsidRPr="00061F56">
        <w:rPr>
          <w:b w:val="0"/>
          <w:sz w:val="20"/>
          <w:szCs w:val="24"/>
        </w:rPr>
        <w:t>Intelligent</w:t>
      </w:r>
      <w:r w:rsidR="00C80775" w:rsidRPr="00061F56">
        <w:rPr>
          <w:b w:val="0"/>
          <w:sz w:val="20"/>
          <w:szCs w:val="24"/>
        </w:rPr>
        <w:t xml:space="preserve"> </w:t>
      </w:r>
      <w:r w:rsidRPr="00061F56">
        <w:rPr>
          <w:b w:val="0"/>
          <w:sz w:val="20"/>
          <w:szCs w:val="24"/>
        </w:rPr>
        <w:t>Tutoring</w:t>
      </w:r>
      <w:r w:rsidR="00C80775" w:rsidRPr="00061F56">
        <w:rPr>
          <w:b w:val="0"/>
          <w:sz w:val="20"/>
          <w:szCs w:val="24"/>
        </w:rPr>
        <w:t xml:space="preserve"> </w:t>
      </w:r>
      <w:r w:rsidRPr="00061F56">
        <w:rPr>
          <w:b w:val="0"/>
          <w:sz w:val="20"/>
          <w:szCs w:val="24"/>
        </w:rPr>
        <w:t>System</w:t>
      </w:r>
      <w:r w:rsidR="00C80775" w:rsidRPr="00061F56">
        <w:rPr>
          <w:b w:val="0"/>
          <w:sz w:val="20"/>
          <w:szCs w:val="24"/>
        </w:rPr>
        <w:t xml:space="preserve"> </w:t>
      </w:r>
      <w:r w:rsidRPr="00061F56">
        <w:rPr>
          <w:b w:val="0"/>
          <w:sz w:val="20"/>
          <w:szCs w:val="24"/>
        </w:rPr>
        <w:t>for</w:t>
      </w:r>
      <w:r w:rsidR="00C80775" w:rsidRPr="00061F56">
        <w:rPr>
          <w:b w:val="0"/>
          <w:sz w:val="20"/>
          <w:szCs w:val="24"/>
        </w:rPr>
        <w:t xml:space="preserve"> </w:t>
      </w:r>
      <w:r w:rsidRPr="00061F56">
        <w:rPr>
          <w:b w:val="0"/>
          <w:sz w:val="20"/>
          <w:szCs w:val="24"/>
        </w:rPr>
        <w:t>Assigning</w:t>
      </w:r>
      <w:r w:rsidR="00C80775" w:rsidRPr="00061F56">
        <w:rPr>
          <w:b w:val="0"/>
          <w:sz w:val="20"/>
          <w:szCs w:val="24"/>
        </w:rPr>
        <w:t xml:space="preserve"> </w:t>
      </w:r>
      <w:r w:rsidRPr="00061F56">
        <w:rPr>
          <w:b w:val="0"/>
          <w:sz w:val="20"/>
          <w:szCs w:val="24"/>
        </w:rPr>
        <w:t>Oxidation</w:t>
      </w:r>
      <w:r w:rsidR="00C80775" w:rsidRPr="00061F56">
        <w:rPr>
          <w:b w:val="0"/>
          <w:sz w:val="20"/>
          <w:szCs w:val="24"/>
        </w:rPr>
        <w:t xml:space="preserve"> </w:t>
      </w:r>
      <w:r w:rsidRPr="00061F56">
        <w:rPr>
          <w:b w:val="0"/>
          <w:sz w:val="20"/>
          <w:szCs w:val="24"/>
        </w:rPr>
        <w:t>Numbers</w:t>
      </w:r>
      <w:r w:rsidR="00C80775" w:rsidRPr="00061F56">
        <w:rPr>
          <w:b w:val="0"/>
          <w:sz w:val="20"/>
          <w:szCs w:val="24"/>
        </w:rPr>
        <w:t xml:space="preserve"> </w:t>
      </w:r>
      <w:r w:rsidRPr="00061F56">
        <w:rPr>
          <w:b w:val="0"/>
          <w:sz w:val="20"/>
          <w:szCs w:val="24"/>
        </w:rPr>
        <w:t>in</w:t>
      </w:r>
      <w:r w:rsidR="00C80775" w:rsidRPr="00061F56">
        <w:rPr>
          <w:b w:val="0"/>
          <w:sz w:val="20"/>
          <w:szCs w:val="24"/>
        </w:rPr>
        <w:t xml:space="preserve"> </w:t>
      </w:r>
      <w:r w:rsidRPr="00061F56">
        <w:rPr>
          <w:b w:val="0"/>
          <w:sz w:val="20"/>
          <w:szCs w:val="24"/>
        </w:rPr>
        <w:t>Chemical</w:t>
      </w:r>
      <w:r w:rsidR="00C80775" w:rsidRPr="00061F56">
        <w:rPr>
          <w:b w:val="0"/>
          <w:sz w:val="20"/>
          <w:szCs w:val="24"/>
        </w:rPr>
        <w:t xml:space="preserve"> </w:t>
      </w:r>
      <w:r w:rsidRPr="00061F56">
        <w:rPr>
          <w:b w:val="0"/>
          <w:sz w:val="20"/>
          <w:szCs w:val="24"/>
        </w:rPr>
        <w:t>Formulas.</w:t>
      </w:r>
      <w:r w:rsidR="00C80775" w:rsidRPr="00061F56">
        <w:rPr>
          <w:b w:val="0"/>
          <w:sz w:val="20"/>
          <w:szCs w:val="24"/>
        </w:rPr>
        <w:t xml:space="preserve"> </w:t>
      </w:r>
      <w:r w:rsidRPr="00061F56">
        <w:rPr>
          <w:b w:val="0"/>
          <w:i/>
          <w:sz w:val="20"/>
          <w:szCs w:val="24"/>
        </w:rPr>
        <w:t>Chemical</w:t>
      </w:r>
      <w:r w:rsidR="00C80775" w:rsidRPr="00061F56">
        <w:rPr>
          <w:b w:val="0"/>
          <w:i/>
          <w:sz w:val="20"/>
          <w:szCs w:val="24"/>
        </w:rPr>
        <w:t xml:space="preserve"> </w:t>
      </w:r>
      <w:r w:rsidRPr="00061F56">
        <w:rPr>
          <w:b w:val="0"/>
          <w:i/>
          <w:sz w:val="20"/>
          <w:szCs w:val="24"/>
        </w:rPr>
        <w:t>Educator,</w:t>
      </w:r>
      <w:r w:rsidR="00C80775" w:rsidRPr="00061F56">
        <w:rPr>
          <w:b w:val="0"/>
          <w:i/>
          <w:sz w:val="20"/>
          <w:szCs w:val="24"/>
        </w:rPr>
        <w:t xml:space="preserve"> </w:t>
      </w:r>
      <w:r w:rsidRPr="00061F56">
        <w:rPr>
          <w:b w:val="0"/>
          <w:i/>
          <w:sz w:val="20"/>
          <w:szCs w:val="24"/>
        </w:rPr>
        <w:t>15</w:t>
      </w:r>
      <w:r w:rsidR="000F1790">
        <w:rPr>
          <w:b w:val="0"/>
          <w:sz w:val="20"/>
          <w:szCs w:val="24"/>
        </w:rPr>
        <w:t>:</w:t>
      </w:r>
      <w:r w:rsidR="00C80775" w:rsidRPr="00061F56">
        <w:rPr>
          <w:b w:val="0"/>
          <w:sz w:val="20"/>
          <w:szCs w:val="24"/>
        </w:rPr>
        <w:t xml:space="preserve"> </w:t>
      </w:r>
      <w:r w:rsidRPr="00061F56">
        <w:rPr>
          <w:b w:val="0"/>
          <w:sz w:val="20"/>
          <w:szCs w:val="24"/>
        </w:rPr>
        <w:t>447-454.</w:t>
      </w:r>
    </w:p>
    <w:p w:rsidR="001156E0" w:rsidRPr="00061F56" w:rsidRDefault="001156E0" w:rsidP="00061F56">
      <w:pPr>
        <w:pStyle w:val="BodyTextIndent"/>
        <w:rPr>
          <w:b w:val="0"/>
          <w:sz w:val="20"/>
          <w:szCs w:val="24"/>
        </w:rPr>
      </w:pPr>
    </w:p>
    <w:p w:rsidR="001156E0" w:rsidRPr="00061F56" w:rsidRDefault="001156E0" w:rsidP="00061F56">
      <w:pPr>
        <w:pStyle w:val="BodyTextIndent"/>
        <w:rPr>
          <w:b w:val="0"/>
          <w:sz w:val="20"/>
          <w:szCs w:val="24"/>
        </w:rPr>
      </w:pPr>
      <w:r w:rsidRPr="00061F56">
        <w:rPr>
          <w:b w:val="0"/>
          <w:sz w:val="20"/>
          <w:szCs w:val="24"/>
        </w:rPr>
        <w:t>Kuhel,</w:t>
      </w:r>
      <w:r w:rsidR="00C80775" w:rsidRPr="00061F56">
        <w:rPr>
          <w:b w:val="0"/>
          <w:sz w:val="20"/>
          <w:szCs w:val="24"/>
        </w:rPr>
        <w:t xml:space="preserve"> </w:t>
      </w:r>
      <w:r w:rsidRPr="00061F56">
        <w:rPr>
          <w:b w:val="0"/>
          <w:sz w:val="20"/>
          <w:szCs w:val="24"/>
        </w:rPr>
        <w:t>J.J,</w:t>
      </w:r>
      <w:r w:rsidR="00C80775" w:rsidRPr="00061F56">
        <w:rPr>
          <w:b w:val="0"/>
          <w:sz w:val="20"/>
          <w:szCs w:val="24"/>
        </w:rPr>
        <w:t xml:space="preserve"> </w:t>
      </w:r>
      <w:r w:rsidRPr="00061F56">
        <w:rPr>
          <w:b w:val="0"/>
          <w:sz w:val="20"/>
          <w:szCs w:val="24"/>
        </w:rPr>
        <w:t>Wheeler,</w:t>
      </w:r>
      <w:r w:rsidR="00C80775" w:rsidRPr="00061F56">
        <w:rPr>
          <w:b w:val="0"/>
          <w:sz w:val="20"/>
          <w:szCs w:val="24"/>
        </w:rPr>
        <w:t xml:space="preserve"> </w:t>
      </w:r>
      <w:r w:rsidRPr="00061F56">
        <w:rPr>
          <w:b w:val="0"/>
          <w:sz w:val="20"/>
          <w:szCs w:val="24"/>
        </w:rPr>
        <w:t>M.C.,</w:t>
      </w:r>
      <w:r w:rsidR="00C80775" w:rsidRPr="00061F56">
        <w:rPr>
          <w:b w:val="0"/>
          <w:sz w:val="20"/>
          <w:szCs w:val="24"/>
        </w:rPr>
        <w:t xml:space="preserve"> </w:t>
      </w:r>
      <w:r w:rsidRPr="00061F56">
        <w:rPr>
          <w:b w:val="0"/>
          <w:sz w:val="20"/>
          <w:szCs w:val="24"/>
        </w:rPr>
        <w:t>Miele,</w:t>
      </w:r>
      <w:r w:rsidR="00C80775" w:rsidRPr="00061F56">
        <w:rPr>
          <w:b w:val="0"/>
          <w:sz w:val="20"/>
          <w:szCs w:val="24"/>
        </w:rPr>
        <w:t xml:space="preserve"> </w:t>
      </w:r>
      <w:r w:rsidRPr="00061F56">
        <w:rPr>
          <w:b w:val="0"/>
          <w:sz w:val="20"/>
          <w:szCs w:val="24"/>
        </w:rPr>
        <w:t>P.E.,</w:t>
      </w:r>
      <w:r w:rsidR="00C80775" w:rsidRPr="00061F56">
        <w:rPr>
          <w:b w:val="0"/>
          <w:sz w:val="20"/>
          <w:szCs w:val="24"/>
        </w:rPr>
        <w:t xml:space="preserve"> </w:t>
      </w:r>
      <w:r w:rsidRPr="00061F56">
        <w:rPr>
          <w:b w:val="0"/>
          <w:sz w:val="20"/>
          <w:szCs w:val="24"/>
        </w:rPr>
        <w:t>Holder,</w:t>
      </w:r>
      <w:r w:rsidR="00C80775" w:rsidRPr="00061F56">
        <w:rPr>
          <w:b w:val="0"/>
          <w:sz w:val="20"/>
          <w:szCs w:val="24"/>
        </w:rPr>
        <w:t xml:space="preserve"> </w:t>
      </w:r>
      <w:r w:rsidRPr="00061F56">
        <w:rPr>
          <w:b w:val="0"/>
          <w:sz w:val="20"/>
          <w:szCs w:val="24"/>
        </w:rPr>
        <w:t>D.A.</w:t>
      </w:r>
      <w:r w:rsidR="00C80775" w:rsidRPr="00061F56">
        <w:rPr>
          <w:b w:val="0"/>
          <w:sz w:val="20"/>
          <w:szCs w:val="24"/>
        </w:rPr>
        <w:t xml:space="preserve"> </w:t>
      </w:r>
      <w:r w:rsidRPr="00061F56">
        <w:rPr>
          <w:b w:val="0"/>
          <w:sz w:val="20"/>
          <w:szCs w:val="24"/>
        </w:rPr>
        <w:t>Johnson,</w:t>
      </w:r>
      <w:r w:rsidR="00C80775" w:rsidRPr="00061F56">
        <w:rPr>
          <w:b w:val="0"/>
          <w:sz w:val="20"/>
          <w:szCs w:val="24"/>
        </w:rPr>
        <w:t xml:space="preserve"> </w:t>
      </w:r>
      <w:r w:rsidRPr="00061F56">
        <w:rPr>
          <w:b w:val="0"/>
          <w:sz w:val="20"/>
          <w:szCs w:val="24"/>
        </w:rPr>
        <w:t>B.G,</w:t>
      </w:r>
      <w:r w:rsidR="00251345">
        <w:rPr>
          <w:b w:val="0"/>
          <w:sz w:val="20"/>
          <w:szCs w:val="24"/>
        </w:rPr>
        <w:t xml:space="preserve"> </w:t>
      </w:r>
      <w:r w:rsidRPr="00061F56">
        <w:rPr>
          <w:b w:val="0"/>
          <w:sz w:val="20"/>
          <w:szCs w:val="24"/>
        </w:rPr>
        <w:t>Paterno</w:t>
      </w:r>
      <w:r w:rsidR="00C80775" w:rsidRPr="00061F56">
        <w:rPr>
          <w:b w:val="0"/>
          <w:sz w:val="20"/>
          <w:szCs w:val="24"/>
        </w:rPr>
        <w:t xml:space="preserve"> </w:t>
      </w:r>
      <w:r w:rsidRPr="00061F56">
        <w:rPr>
          <w:b w:val="0"/>
          <w:sz w:val="20"/>
          <w:szCs w:val="24"/>
        </w:rPr>
        <w:t>Parsi,</w:t>
      </w:r>
      <w:r w:rsidR="00C80775" w:rsidRPr="00061F56">
        <w:rPr>
          <w:b w:val="0"/>
          <w:sz w:val="20"/>
          <w:szCs w:val="24"/>
        </w:rPr>
        <w:t xml:space="preserve"> </w:t>
      </w:r>
      <w:r w:rsidRPr="00061F56">
        <w:rPr>
          <w:b w:val="0"/>
          <w:sz w:val="20"/>
          <w:szCs w:val="24"/>
        </w:rPr>
        <w:t>A.A.</w:t>
      </w:r>
      <w:r w:rsidR="00C80775" w:rsidRPr="00061F56">
        <w:rPr>
          <w:b w:val="0"/>
          <w:sz w:val="20"/>
          <w:szCs w:val="24"/>
        </w:rPr>
        <w:t xml:space="preserve"> </w:t>
      </w:r>
      <w:r w:rsidRPr="00061F56">
        <w:rPr>
          <w:b w:val="0"/>
          <w:sz w:val="20"/>
          <w:szCs w:val="24"/>
        </w:rPr>
        <w:t>and</w:t>
      </w:r>
      <w:r w:rsidR="00C80775" w:rsidRPr="00061F56">
        <w:rPr>
          <w:b w:val="0"/>
          <w:sz w:val="20"/>
          <w:szCs w:val="24"/>
        </w:rPr>
        <w:t xml:space="preserve"> </w:t>
      </w:r>
      <w:r w:rsidRPr="00061F56">
        <w:rPr>
          <w:b w:val="0"/>
          <w:sz w:val="20"/>
          <w:szCs w:val="24"/>
        </w:rPr>
        <w:t>Madura,</w:t>
      </w:r>
      <w:r w:rsidR="00C80775" w:rsidRPr="00061F56">
        <w:rPr>
          <w:b w:val="0"/>
          <w:sz w:val="20"/>
          <w:szCs w:val="24"/>
        </w:rPr>
        <w:t xml:space="preserve"> </w:t>
      </w:r>
      <w:r w:rsidRPr="00061F56">
        <w:rPr>
          <w:b w:val="0"/>
          <w:sz w:val="20"/>
          <w:szCs w:val="24"/>
        </w:rPr>
        <w:t>J.D.</w:t>
      </w:r>
      <w:r w:rsidR="00C80775" w:rsidRPr="00061F56">
        <w:rPr>
          <w:b w:val="0"/>
          <w:sz w:val="20"/>
          <w:szCs w:val="24"/>
        </w:rPr>
        <w:t xml:space="preserve"> </w:t>
      </w:r>
      <w:r w:rsidRPr="00061F56">
        <w:rPr>
          <w:b w:val="0"/>
          <w:sz w:val="20"/>
          <w:szCs w:val="24"/>
        </w:rPr>
        <w:t>(2010).</w:t>
      </w:r>
      <w:r w:rsidR="00C80775" w:rsidRPr="00061F56">
        <w:rPr>
          <w:b w:val="0"/>
          <w:sz w:val="20"/>
          <w:szCs w:val="24"/>
        </w:rPr>
        <w:t xml:space="preserve"> </w:t>
      </w:r>
      <w:r w:rsidRPr="00061F56">
        <w:rPr>
          <w:b w:val="0"/>
          <w:sz w:val="20"/>
          <w:szCs w:val="24"/>
        </w:rPr>
        <w:t>Quantitative</w:t>
      </w:r>
      <w:r w:rsidR="00C80775" w:rsidRPr="00061F56">
        <w:rPr>
          <w:b w:val="0"/>
          <w:sz w:val="20"/>
          <w:szCs w:val="24"/>
        </w:rPr>
        <w:t xml:space="preserve"> </w:t>
      </w:r>
      <w:r w:rsidRPr="00061F56">
        <w:rPr>
          <w:b w:val="0"/>
          <w:sz w:val="20"/>
          <w:szCs w:val="24"/>
        </w:rPr>
        <w:t>Impact</w:t>
      </w:r>
      <w:r w:rsidR="00C80775" w:rsidRPr="00061F56">
        <w:rPr>
          <w:b w:val="0"/>
          <w:sz w:val="20"/>
          <w:szCs w:val="24"/>
        </w:rPr>
        <w:t xml:space="preserve"> </w:t>
      </w:r>
      <w:r w:rsidRPr="00061F56">
        <w:rPr>
          <w:b w:val="0"/>
          <w:sz w:val="20"/>
          <w:szCs w:val="24"/>
        </w:rPr>
        <w:t>of</w:t>
      </w:r>
      <w:r w:rsidR="00C80775" w:rsidRPr="00061F56">
        <w:rPr>
          <w:b w:val="0"/>
          <w:sz w:val="20"/>
          <w:szCs w:val="24"/>
        </w:rPr>
        <w:t xml:space="preserve"> </w:t>
      </w:r>
      <w:r w:rsidRPr="00061F56">
        <w:rPr>
          <w:b w:val="0"/>
          <w:sz w:val="20"/>
          <w:szCs w:val="24"/>
        </w:rPr>
        <w:t>an</w:t>
      </w:r>
      <w:r w:rsidR="00C80775" w:rsidRPr="00061F56">
        <w:rPr>
          <w:b w:val="0"/>
          <w:sz w:val="20"/>
          <w:szCs w:val="24"/>
        </w:rPr>
        <w:t xml:space="preserve"> </w:t>
      </w:r>
      <w:r w:rsidRPr="00061F56">
        <w:rPr>
          <w:b w:val="0"/>
          <w:sz w:val="20"/>
          <w:szCs w:val="24"/>
        </w:rPr>
        <w:t>Artificial</w:t>
      </w:r>
      <w:r w:rsidR="00C80775" w:rsidRPr="00061F56">
        <w:rPr>
          <w:b w:val="0"/>
          <w:sz w:val="20"/>
          <w:szCs w:val="24"/>
        </w:rPr>
        <w:t xml:space="preserve"> </w:t>
      </w:r>
      <w:r w:rsidRPr="00061F56">
        <w:rPr>
          <w:b w:val="0"/>
          <w:sz w:val="20"/>
          <w:szCs w:val="24"/>
        </w:rPr>
        <w:t>Intelligence</w:t>
      </w:r>
      <w:r w:rsidR="00C80775" w:rsidRPr="00061F56">
        <w:rPr>
          <w:b w:val="0"/>
          <w:sz w:val="20"/>
          <w:szCs w:val="24"/>
        </w:rPr>
        <w:t xml:space="preserve"> </w:t>
      </w:r>
      <w:r w:rsidRPr="00061F56">
        <w:rPr>
          <w:b w:val="0"/>
          <w:sz w:val="20"/>
          <w:szCs w:val="24"/>
        </w:rPr>
        <w:t>Tutoring</w:t>
      </w:r>
      <w:r w:rsidR="00C80775" w:rsidRPr="00061F56">
        <w:rPr>
          <w:b w:val="0"/>
          <w:sz w:val="20"/>
          <w:szCs w:val="24"/>
        </w:rPr>
        <w:t xml:space="preserve"> </w:t>
      </w:r>
      <w:r w:rsidRPr="00061F56">
        <w:rPr>
          <w:b w:val="0"/>
          <w:sz w:val="20"/>
          <w:szCs w:val="24"/>
        </w:rPr>
        <w:t>System</w:t>
      </w:r>
      <w:r w:rsidR="00C80775" w:rsidRPr="00061F56">
        <w:rPr>
          <w:b w:val="0"/>
          <w:sz w:val="20"/>
          <w:szCs w:val="24"/>
        </w:rPr>
        <w:t xml:space="preserve"> </w:t>
      </w:r>
      <w:r w:rsidRPr="00061F56">
        <w:rPr>
          <w:b w:val="0"/>
          <w:sz w:val="20"/>
          <w:szCs w:val="24"/>
        </w:rPr>
        <w:t>on</w:t>
      </w:r>
      <w:r w:rsidR="00C80775" w:rsidRPr="00061F56">
        <w:rPr>
          <w:b w:val="0"/>
          <w:sz w:val="20"/>
          <w:szCs w:val="24"/>
        </w:rPr>
        <w:t xml:space="preserve"> </w:t>
      </w:r>
      <w:r w:rsidRPr="00061F56">
        <w:rPr>
          <w:b w:val="0"/>
          <w:sz w:val="20"/>
          <w:szCs w:val="24"/>
        </w:rPr>
        <w:t>Student</w:t>
      </w:r>
      <w:r w:rsidR="00C80775" w:rsidRPr="00061F56">
        <w:rPr>
          <w:b w:val="0"/>
          <w:sz w:val="20"/>
          <w:szCs w:val="24"/>
        </w:rPr>
        <w:t xml:space="preserve"> </w:t>
      </w:r>
      <w:r w:rsidRPr="00061F56">
        <w:rPr>
          <w:b w:val="0"/>
          <w:sz w:val="20"/>
          <w:szCs w:val="24"/>
        </w:rPr>
        <w:t>Performance</w:t>
      </w:r>
      <w:r w:rsidR="00C80775" w:rsidRPr="00061F56">
        <w:rPr>
          <w:b w:val="0"/>
          <w:sz w:val="20"/>
          <w:szCs w:val="24"/>
        </w:rPr>
        <w:t xml:space="preserve"> </w:t>
      </w:r>
      <w:r w:rsidRPr="00061F56">
        <w:rPr>
          <w:b w:val="0"/>
          <w:sz w:val="20"/>
          <w:szCs w:val="24"/>
        </w:rPr>
        <w:t>in</w:t>
      </w:r>
      <w:r w:rsidR="00C80775" w:rsidRPr="00061F56">
        <w:rPr>
          <w:b w:val="0"/>
          <w:sz w:val="20"/>
          <w:szCs w:val="24"/>
        </w:rPr>
        <w:t xml:space="preserve"> </w:t>
      </w:r>
      <w:r w:rsidRPr="00061F56">
        <w:rPr>
          <w:b w:val="0"/>
          <w:sz w:val="20"/>
          <w:szCs w:val="24"/>
        </w:rPr>
        <w:t>Assigning</w:t>
      </w:r>
      <w:r w:rsidR="00C80775" w:rsidRPr="00061F56">
        <w:rPr>
          <w:b w:val="0"/>
          <w:sz w:val="20"/>
          <w:szCs w:val="24"/>
        </w:rPr>
        <w:t xml:space="preserve"> </w:t>
      </w:r>
      <w:r w:rsidRPr="00061F56">
        <w:rPr>
          <w:b w:val="0"/>
          <w:sz w:val="20"/>
          <w:szCs w:val="24"/>
        </w:rPr>
        <w:t>Oxidation</w:t>
      </w:r>
      <w:r w:rsidR="00C80775" w:rsidRPr="00061F56">
        <w:rPr>
          <w:b w:val="0"/>
          <w:sz w:val="20"/>
          <w:szCs w:val="24"/>
        </w:rPr>
        <w:t xml:space="preserve"> </w:t>
      </w:r>
      <w:r w:rsidRPr="00061F56">
        <w:rPr>
          <w:b w:val="0"/>
          <w:sz w:val="20"/>
          <w:szCs w:val="24"/>
        </w:rPr>
        <w:t>Numbers</w:t>
      </w:r>
      <w:r w:rsidR="00C80775" w:rsidRPr="00061F56">
        <w:rPr>
          <w:b w:val="0"/>
          <w:sz w:val="20"/>
          <w:szCs w:val="24"/>
        </w:rPr>
        <w:t xml:space="preserve"> </w:t>
      </w:r>
      <w:r w:rsidRPr="00061F56">
        <w:rPr>
          <w:b w:val="0"/>
          <w:sz w:val="20"/>
          <w:szCs w:val="24"/>
        </w:rPr>
        <w:t>in</w:t>
      </w:r>
      <w:r w:rsidR="00C80775" w:rsidRPr="00061F56">
        <w:rPr>
          <w:b w:val="0"/>
          <w:sz w:val="20"/>
          <w:szCs w:val="24"/>
        </w:rPr>
        <w:t xml:space="preserve"> </w:t>
      </w:r>
      <w:r w:rsidRPr="00061F56">
        <w:rPr>
          <w:b w:val="0"/>
          <w:sz w:val="20"/>
          <w:szCs w:val="24"/>
        </w:rPr>
        <w:t>Chemical</w:t>
      </w:r>
      <w:r w:rsidR="00C80775" w:rsidRPr="00061F56">
        <w:rPr>
          <w:b w:val="0"/>
          <w:sz w:val="20"/>
          <w:szCs w:val="24"/>
        </w:rPr>
        <w:t xml:space="preserve"> </w:t>
      </w:r>
      <w:r w:rsidRPr="00061F56">
        <w:rPr>
          <w:b w:val="0"/>
          <w:sz w:val="20"/>
          <w:szCs w:val="24"/>
        </w:rPr>
        <w:t>Formulas.</w:t>
      </w:r>
      <w:r w:rsidR="00C80775" w:rsidRPr="00061F56">
        <w:rPr>
          <w:b w:val="0"/>
          <w:sz w:val="20"/>
          <w:szCs w:val="24"/>
        </w:rPr>
        <w:t xml:space="preserve"> </w:t>
      </w:r>
      <w:r w:rsidRPr="00061F56">
        <w:rPr>
          <w:b w:val="0"/>
          <w:i/>
          <w:sz w:val="20"/>
          <w:szCs w:val="24"/>
        </w:rPr>
        <w:t>Chemical</w:t>
      </w:r>
      <w:r w:rsidR="00C80775" w:rsidRPr="00061F56">
        <w:rPr>
          <w:b w:val="0"/>
          <w:i/>
          <w:sz w:val="20"/>
          <w:szCs w:val="24"/>
        </w:rPr>
        <w:t xml:space="preserve"> </w:t>
      </w:r>
      <w:r w:rsidRPr="00061F56">
        <w:rPr>
          <w:b w:val="0"/>
          <w:i/>
          <w:sz w:val="20"/>
          <w:szCs w:val="24"/>
        </w:rPr>
        <w:t>Educator,</w:t>
      </w:r>
      <w:r w:rsidR="00C80775" w:rsidRPr="00061F56">
        <w:rPr>
          <w:b w:val="0"/>
          <w:i/>
          <w:sz w:val="20"/>
          <w:szCs w:val="24"/>
        </w:rPr>
        <w:t xml:space="preserve"> </w:t>
      </w:r>
      <w:r w:rsidRPr="00061F56">
        <w:rPr>
          <w:b w:val="0"/>
          <w:i/>
          <w:sz w:val="20"/>
          <w:szCs w:val="24"/>
        </w:rPr>
        <w:t>15</w:t>
      </w:r>
      <w:r w:rsidR="000F1790">
        <w:rPr>
          <w:b w:val="0"/>
          <w:sz w:val="20"/>
          <w:szCs w:val="24"/>
        </w:rPr>
        <w:t>:</w:t>
      </w:r>
      <w:r w:rsidR="00C80775" w:rsidRPr="00061F56">
        <w:rPr>
          <w:b w:val="0"/>
          <w:sz w:val="20"/>
          <w:szCs w:val="24"/>
        </w:rPr>
        <w:t xml:space="preserve"> </w:t>
      </w:r>
      <w:r w:rsidRPr="00061F56">
        <w:rPr>
          <w:b w:val="0"/>
          <w:sz w:val="20"/>
          <w:szCs w:val="24"/>
        </w:rPr>
        <w:t>455-460.</w:t>
      </w:r>
    </w:p>
    <w:p w:rsidR="001156E0" w:rsidRDefault="001156E0"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873" w:name="_Toc348082079"/>
      <w:bookmarkStart w:id="874" w:name="_Toc348442440"/>
      <w:bookmarkStart w:id="875" w:name="_Toc372556476"/>
      <w:r w:rsidRPr="00912CB1">
        <w:rPr>
          <w:rFonts w:cs="Times New Roman"/>
        </w:rPr>
        <w:t>R305A070068</w:t>
      </w:r>
      <w:bookmarkEnd w:id="873"/>
      <w:bookmarkEnd w:id="874"/>
      <w:bookmarkEnd w:id="875"/>
    </w:p>
    <w:p w:rsidR="00686C6B" w:rsidRPr="00912CB1" w:rsidRDefault="002C2386" w:rsidP="00686C6B">
      <w:pPr>
        <w:rPr>
          <w:rFonts w:cs="Times New Roman"/>
          <w:b/>
          <w:bCs/>
        </w:rPr>
      </w:pPr>
      <w:hyperlink r:id="rId785" w:history="1">
        <w:r w:rsidR="00686C6B" w:rsidRPr="00061F56">
          <w:rPr>
            <w:rStyle w:val="Hyperlink"/>
            <w:rFonts w:cs="Times New Roman"/>
            <w:b/>
            <w:bCs/>
          </w:rPr>
          <w:t>Pre-Kindergarten</w:t>
        </w:r>
        <w:r w:rsidR="00C80775" w:rsidRPr="00061F56">
          <w:rPr>
            <w:rStyle w:val="Hyperlink"/>
            <w:rFonts w:cs="Times New Roman"/>
            <w:b/>
            <w:bCs/>
          </w:rPr>
          <w:t xml:space="preserve"> </w:t>
        </w:r>
        <w:r w:rsidR="00686C6B" w:rsidRPr="00061F56">
          <w:rPr>
            <w:rStyle w:val="Hyperlink"/>
            <w:rFonts w:cs="Times New Roman"/>
            <w:b/>
            <w:bCs/>
          </w:rPr>
          <w:t>Mathematics</w:t>
        </w:r>
        <w:r w:rsidR="00C80775" w:rsidRPr="00061F56">
          <w:rPr>
            <w:rStyle w:val="Hyperlink"/>
            <w:rFonts w:cs="Times New Roman"/>
            <w:b/>
            <w:bCs/>
          </w:rPr>
          <w:t xml:space="preserve"> </w:t>
        </w:r>
        <w:r w:rsidR="00686C6B" w:rsidRPr="00061F56">
          <w:rPr>
            <w:rStyle w:val="Hyperlink"/>
            <w:rFonts w:cs="Times New Roman"/>
            <w:b/>
            <w:bCs/>
          </w:rPr>
          <w:t>and</w:t>
        </w:r>
        <w:r w:rsidR="00C80775" w:rsidRPr="00061F56">
          <w:rPr>
            <w:rStyle w:val="Hyperlink"/>
            <w:rFonts w:cs="Times New Roman"/>
            <w:b/>
            <w:bCs/>
          </w:rPr>
          <w:t xml:space="preserve"> </w:t>
        </w:r>
        <w:r w:rsidR="00686C6B" w:rsidRPr="00061F56">
          <w:rPr>
            <w:rStyle w:val="Hyperlink"/>
            <w:rFonts w:cs="Times New Roman"/>
            <w:b/>
            <w:bCs/>
          </w:rPr>
          <w:t>Science</w:t>
        </w:r>
        <w:r w:rsidR="00C80775" w:rsidRPr="00061F56">
          <w:rPr>
            <w:rStyle w:val="Hyperlink"/>
            <w:rFonts w:cs="Times New Roman"/>
            <w:b/>
            <w:bCs/>
          </w:rPr>
          <w:t xml:space="preserve"> </w:t>
        </w:r>
        <w:r w:rsidR="00686C6B" w:rsidRPr="00061F56">
          <w:rPr>
            <w:rStyle w:val="Hyperlink"/>
            <w:rFonts w:cs="Times New Roman"/>
            <w:b/>
            <w:bCs/>
          </w:rPr>
          <w:t>for</w:t>
        </w:r>
        <w:r w:rsidR="00C80775" w:rsidRPr="00061F56">
          <w:rPr>
            <w:rStyle w:val="Hyperlink"/>
            <w:rFonts w:cs="Times New Roman"/>
            <w:b/>
            <w:bCs/>
          </w:rPr>
          <w:t xml:space="preserve"> </w:t>
        </w:r>
        <w:r w:rsidR="00686C6B" w:rsidRPr="00061F56">
          <w:rPr>
            <w:rStyle w:val="Hyperlink"/>
            <w:rFonts w:cs="Times New Roman"/>
            <w:b/>
            <w:bCs/>
          </w:rPr>
          <w:t>At-Risk</w:t>
        </w:r>
        <w:r w:rsidR="00C80775" w:rsidRPr="00061F56">
          <w:rPr>
            <w:rStyle w:val="Hyperlink"/>
            <w:rFonts w:cs="Times New Roman"/>
            <w:b/>
            <w:bCs/>
          </w:rPr>
          <w:t xml:space="preserve"> </w:t>
        </w:r>
        <w:r w:rsidR="00686C6B" w:rsidRPr="00061F56">
          <w:rPr>
            <w:rStyle w:val="Hyperlink"/>
            <w:rFonts w:cs="Times New Roman"/>
            <w:b/>
            <w:bCs/>
          </w:rPr>
          <w:t>Children:</w:t>
        </w:r>
        <w:r w:rsidR="00C80775" w:rsidRPr="00061F56">
          <w:rPr>
            <w:rStyle w:val="Hyperlink"/>
            <w:rFonts w:cs="Times New Roman"/>
            <w:b/>
            <w:bCs/>
          </w:rPr>
          <w:t xml:space="preserve"> </w:t>
        </w:r>
        <w:r w:rsidR="00686C6B" w:rsidRPr="00061F56">
          <w:rPr>
            <w:rStyle w:val="Hyperlink"/>
            <w:rFonts w:cs="Times New Roman"/>
            <w:b/>
            <w:bCs/>
          </w:rPr>
          <w:t>Outcomes-Focused</w:t>
        </w:r>
        <w:r w:rsidR="00C80775" w:rsidRPr="00061F56">
          <w:rPr>
            <w:rStyle w:val="Hyperlink"/>
            <w:rFonts w:cs="Times New Roman"/>
            <w:b/>
            <w:bCs/>
          </w:rPr>
          <w:t xml:space="preserve"> </w:t>
        </w:r>
        <w:r w:rsidR="00686C6B" w:rsidRPr="00061F56">
          <w:rPr>
            <w:rStyle w:val="Hyperlink"/>
            <w:rFonts w:cs="Times New Roman"/>
            <w:b/>
            <w:bCs/>
          </w:rPr>
          <w:t>Curricula</w:t>
        </w:r>
        <w:r w:rsidR="00C80775" w:rsidRPr="00061F56">
          <w:rPr>
            <w:rStyle w:val="Hyperlink"/>
            <w:rFonts w:cs="Times New Roman"/>
            <w:b/>
            <w:bCs/>
          </w:rPr>
          <w:t xml:space="preserve"> </w:t>
        </w:r>
        <w:r w:rsidR="00686C6B" w:rsidRPr="00061F56">
          <w:rPr>
            <w:rStyle w:val="Hyperlink"/>
            <w:rFonts w:cs="Times New Roman"/>
            <w:b/>
            <w:bCs/>
          </w:rPr>
          <w:t>and</w:t>
        </w:r>
        <w:r w:rsidR="00C80775" w:rsidRPr="00061F56">
          <w:rPr>
            <w:rStyle w:val="Hyperlink"/>
            <w:rFonts w:cs="Times New Roman"/>
            <w:b/>
            <w:bCs/>
          </w:rPr>
          <w:t xml:space="preserve"> </w:t>
        </w:r>
        <w:r w:rsidR="00686C6B" w:rsidRPr="00061F56">
          <w:rPr>
            <w:rStyle w:val="Hyperlink"/>
            <w:rFonts w:cs="Times New Roman"/>
            <w:b/>
            <w:bCs/>
          </w:rPr>
          <w:t>Su</w:t>
        </w:r>
        <w:r w:rsidR="00E91E27">
          <w:rPr>
            <w:rStyle w:val="Hyperlink"/>
            <w:rFonts w:cs="Times New Roman"/>
            <w:b/>
            <w:bCs/>
          </w:rPr>
          <w:t>pp</w:t>
        </w:r>
        <w:r w:rsidR="00686C6B" w:rsidRPr="00061F56">
          <w:rPr>
            <w:rStyle w:val="Hyperlink"/>
            <w:rFonts w:cs="Times New Roman"/>
            <w:b/>
            <w:bCs/>
          </w:rPr>
          <w:t>ort</w:t>
        </w:r>
        <w:r w:rsidR="00C80775" w:rsidRPr="00061F56">
          <w:rPr>
            <w:rStyle w:val="Hyperlink"/>
            <w:rFonts w:cs="Times New Roman"/>
            <w:b/>
            <w:bCs/>
          </w:rPr>
          <w:t xml:space="preserve"> </w:t>
        </w:r>
        <w:r w:rsidR="00686C6B" w:rsidRPr="00061F56">
          <w:rPr>
            <w:rStyle w:val="Hyperlink"/>
            <w:rFonts w:cs="Times New Roman"/>
            <w:b/>
            <w:bCs/>
          </w:rPr>
          <w:t>for</w:t>
        </w:r>
        <w:r w:rsidR="00C80775" w:rsidRPr="00061F56">
          <w:rPr>
            <w:rStyle w:val="Hyperlink"/>
            <w:rFonts w:cs="Times New Roman"/>
            <w:b/>
            <w:bCs/>
          </w:rPr>
          <w:t xml:space="preserve"> </w:t>
        </w:r>
        <w:r w:rsidR="00686C6B" w:rsidRPr="00061F56">
          <w:rPr>
            <w:rStyle w:val="Hyperlink"/>
            <w:rFonts w:cs="Times New Roman"/>
            <w:b/>
            <w:bCs/>
          </w:rPr>
          <w:t>Teaching</w:t>
        </w:r>
        <w:r w:rsidR="00C80775" w:rsidRPr="00061F56">
          <w:rPr>
            <w:rStyle w:val="Hyperlink"/>
            <w:rFonts w:cs="Times New Roman"/>
            <w:b/>
            <w:bCs/>
          </w:rPr>
          <w:t xml:space="preserve"> </w:t>
        </w:r>
        <w:r w:rsidR="00686C6B" w:rsidRPr="00061F56">
          <w:rPr>
            <w:rStyle w:val="Hyperlink"/>
            <w:rFonts w:cs="Times New Roman"/>
            <w:b/>
            <w:bCs/>
          </w:rPr>
          <w:t>Quality</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Virginia</w:t>
      </w:r>
    </w:p>
    <w:p w:rsidR="00686C6B" w:rsidRDefault="00686C6B" w:rsidP="00686C6B">
      <w:pPr>
        <w:rPr>
          <w:rFonts w:cs="Times New Roman"/>
        </w:rPr>
      </w:pPr>
      <w:r w:rsidRPr="00912CB1">
        <w:rPr>
          <w:rFonts w:cs="Times New Roman"/>
        </w:rPr>
        <w:t>Kinzie,</w:t>
      </w:r>
      <w:r w:rsidR="00C80775" w:rsidRPr="00912CB1">
        <w:rPr>
          <w:rFonts w:cs="Times New Roman"/>
        </w:rPr>
        <w:t xml:space="preserve"> </w:t>
      </w:r>
      <w:r w:rsidRPr="00912CB1">
        <w:rPr>
          <w:rFonts w:cs="Times New Roman"/>
        </w:rPr>
        <w:t>Mable</w:t>
      </w:r>
    </w:p>
    <w:p w:rsidR="00061F56" w:rsidRPr="00912CB1" w:rsidRDefault="00061F56"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686C6B" w:rsidRPr="00061F56" w:rsidRDefault="00686C6B" w:rsidP="00061F56">
      <w:pPr>
        <w:ind w:left="720"/>
        <w:rPr>
          <w:rFonts w:cs="Times New Roman"/>
          <w:sz w:val="20"/>
        </w:rPr>
      </w:pPr>
      <w:r w:rsidRPr="00061F56">
        <w:rPr>
          <w:rFonts w:cs="Times New Roman"/>
          <w:sz w:val="20"/>
        </w:rPr>
        <w:t>Kilday,</w:t>
      </w:r>
      <w:r w:rsidR="00C80775" w:rsidRPr="00061F56">
        <w:rPr>
          <w:rFonts w:cs="Times New Roman"/>
          <w:sz w:val="20"/>
        </w:rPr>
        <w:t xml:space="preserve"> </w:t>
      </w:r>
      <w:r w:rsidRPr="00061F56">
        <w:rPr>
          <w:rFonts w:cs="Times New Roman"/>
          <w:sz w:val="20"/>
        </w:rPr>
        <w:t>C.R.,</w:t>
      </w:r>
      <w:r w:rsidR="00C80775" w:rsidRPr="00061F56">
        <w:rPr>
          <w:rFonts w:cs="Times New Roman"/>
          <w:sz w:val="20"/>
        </w:rPr>
        <w:t xml:space="preserve"> </w:t>
      </w:r>
      <w:r w:rsidRPr="00061F56">
        <w:rPr>
          <w:rFonts w:cs="Times New Roman"/>
          <w:sz w:val="20"/>
        </w:rPr>
        <w:t>and</w:t>
      </w:r>
      <w:r w:rsidR="00C80775" w:rsidRPr="00061F56">
        <w:rPr>
          <w:rFonts w:cs="Times New Roman"/>
          <w:sz w:val="20"/>
        </w:rPr>
        <w:t xml:space="preserve"> </w:t>
      </w:r>
      <w:r w:rsidRPr="00061F56">
        <w:rPr>
          <w:rFonts w:cs="Times New Roman"/>
          <w:sz w:val="20"/>
        </w:rPr>
        <w:t>Kinzie,</w:t>
      </w:r>
      <w:r w:rsidR="00C80775" w:rsidRPr="00061F56">
        <w:rPr>
          <w:rFonts w:cs="Times New Roman"/>
          <w:sz w:val="20"/>
        </w:rPr>
        <w:t xml:space="preserve"> </w:t>
      </w:r>
      <w:r w:rsidRPr="00061F56">
        <w:rPr>
          <w:rFonts w:cs="Times New Roman"/>
          <w:sz w:val="20"/>
        </w:rPr>
        <w:t>M.B.</w:t>
      </w:r>
      <w:r w:rsidR="00C80775" w:rsidRPr="00061F56">
        <w:rPr>
          <w:rFonts w:cs="Times New Roman"/>
          <w:sz w:val="20"/>
        </w:rPr>
        <w:t xml:space="preserve"> </w:t>
      </w:r>
      <w:r w:rsidRPr="00061F56">
        <w:rPr>
          <w:rFonts w:cs="Times New Roman"/>
          <w:sz w:val="20"/>
        </w:rPr>
        <w:t>(2009).</w:t>
      </w:r>
      <w:r w:rsidR="00C80775" w:rsidRPr="00061F56">
        <w:rPr>
          <w:rFonts w:cs="Times New Roman"/>
          <w:sz w:val="20"/>
        </w:rPr>
        <w:t xml:space="preserve"> </w:t>
      </w:r>
      <w:hyperlink r:id="rId786" w:history="1">
        <w:r w:rsidRPr="00061F56">
          <w:rPr>
            <w:rStyle w:val="Hyperlink"/>
            <w:rFonts w:cs="Times New Roman"/>
            <w:sz w:val="20"/>
          </w:rPr>
          <w:t>An</w:t>
        </w:r>
        <w:r w:rsidR="00C80775" w:rsidRPr="00061F56">
          <w:rPr>
            <w:rStyle w:val="Hyperlink"/>
            <w:rFonts w:cs="Times New Roman"/>
            <w:sz w:val="20"/>
          </w:rPr>
          <w:t xml:space="preserve"> </w:t>
        </w:r>
        <w:r w:rsidRPr="00061F56">
          <w:rPr>
            <w:rStyle w:val="Hyperlink"/>
            <w:rFonts w:cs="Times New Roman"/>
            <w:sz w:val="20"/>
          </w:rPr>
          <w:t>Analysis</w:t>
        </w:r>
        <w:r w:rsidR="00C80775" w:rsidRPr="00061F56">
          <w:rPr>
            <w:rStyle w:val="Hyperlink"/>
            <w:rFonts w:cs="Times New Roman"/>
            <w:sz w:val="20"/>
          </w:rPr>
          <w:t xml:space="preserve"> </w:t>
        </w:r>
        <w:r w:rsidRPr="00061F56">
          <w:rPr>
            <w:rStyle w:val="Hyperlink"/>
            <w:rFonts w:cs="Times New Roman"/>
            <w:sz w:val="20"/>
          </w:rPr>
          <w:t>of</w:t>
        </w:r>
        <w:r w:rsidR="00C80775" w:rsidRPr="00061F56">
          <w:rPr>
            <w:rStyle w:val="Hyperlink"/>
            <w:rFonts w:cs="Times New Roman"/>
            <w:sz w:val="20"/>
          </w:rPr>
          <w:t xml:space="preserve"> </w:t>
        </w:r>
        <w:r w:rsidRPr="00061F56">
          <w:rPr>
            <w:rStyle w:val="Hyperlink"/>
            <w:rFonts w:cs="Times New Roman"/>
            <w:sz w:val="20"/>
          </w:rPr>
          <w:t>Instruments</w:t>
        </w:r>
        <w:r w:rsidR="00C80775" w:rsidRPr="00061F56">
          <w:rPr>
            <w:rStyle w:val="Hyperlink"/>
            <w:rFonts w:cs="Times New Roman"/>
            <w:sz w:val="20"/>
          </w:rPr>
          <w:t xml:space="preserve"> </w:t>
        </w:r>
        <w:r w:rsidRPr="00061F56">
          <w:rPr>
            <w:rStyle w:val="Hyperlink"/>
            <w:rFonts w:cs="Times New Roman"/>
            <w:sz w:val="20"/>
          </w:rPr>
          <w:t>that</w:t>
        </w:r>
        <w:r w:rsidR="00C80775" w:rsidRPr="00061F56">
          <w:rPr>
            <w:rStyle w:val="Hyperlink"/>
            <w:rFonts w:cs="Times New Roman"/>
            <w:sz w:val="20"/>
          </w:rPr>
          <w:t xml:space="preserve"> </w:t>
        </w:r>
        <w:r w:rsidRPr="00061F56">
          <w:rPr>
            <w:rStyle w:val="Hyperlink"/>
            <w:rFonts w:cs="Times New Roman"/>
            <w:sz w:val="20"/>
          </w:rPr>
          <w:t>Measure</w:t>
        </w:r>
        <w:r w:rsidR="00C80775" w:rsidRPr="00061F56">
          <w:rPr>
            <w:rStyle w:val="Hyperlink"/>
            <w:rFonts w:cs="Times New Roman"/>
            <w:sz w:val="20"/>
          </w:rPr>
          <w:t xml:space="preserve"> </w:t>
        </w:r>
        <w:r w:rsidRPr="00061F56">
          <w:rPr>
            <w:rStyle w:val="Hyperlink"/>
            <w:rFonts w:cs="Times New Roman"/>
            <w:sz w:val="20"/>
          </w:rPr>
          <w:t>the</w:t>
        </w:r>
        <w:r w:rsidR="00C80775" w:rsidRPr="00061F56">
          <w:rPr>
            <w:rStyle w:val="Hyperlink"/>
            <w:rFonts w:cs="Times New Roman"/>
            <w:sz w:val="20"/>
          </w:rPr>
          <w:t xml:space="preserve"> </w:t>
        </w:r>
        <w:r w:rsidRPr="00061F56">
          <w:rPr>
            <w:rStyle w:val="Hyperlink"/>
            <w:rFonts w:cs="Times New Roman"/>
            <w:sz w:val="20"/>
          </w:rPr>
          <w:t>Quality</w:t>
        </w:r>
        <w:r w:rsidR="00C80775" w:rsidRPr="00061F56">
          <w:rPr>
            <w:rStyle w:val="Hyperlink"/>
            <w:rFonts w:cs="Times New Roman"/>
            <w:sz w:val="20"/>
          </w:rPr>
          <w:t xml:space="preserve"> </w:t>
        </w:r>
        <w:r w:rsidRPr="00061F56">
          <w:rPr>
            <w:rStyle w:val="Hyperlink"/>
            <w:rFonts w:cs="Times New Roman"/>
            <w:sz w:val="20"/>
          </w:rPr>
          <w:t>of</w:t>
        </w:r>
        <w:r w:rsidR="00C80775" w:rsidRPr="00061F56">
          <w:rPr>
            <w:rStyle w:val="Hyperlink"/>
            <w:rFonts w:cs="Times New Roman"/>
            <w:sz w:val="20"/>
          </w:rPr>
          <w:t xml:space="preserve"> </w:t>
        </w:r>
        <w:r w:rsidRPr="00061F56">
          <w:rPr>
            <w:rStyle w:val="Hyperlink"/>
            <w:rFonts w:cs="Times New Roman"/>
            <w:sz w:val="20"/>
          </w:rPr>
          <w:t>Mathematics</w:t>
        </w:r>
        <w:r w:rsidR="00C80775" w:rsidRPr="00061F56">
          <w:rPr>
            <w:rStyle w:val="Hyperlink"/>
            <w:rFonts w:cs="Times New Roman"/>
            <w:sz w:val="20"/>
          </w:rPr>
          <w:t xml:space="preserve"> </w:t>
        </w:r>
        <w:r w:rsidRPr="00061F56">
          <w:rPr>
            <w:rStyle w:val="Hyperlink"/>
            <w:rFonts w:cs="Times New Roman"/>
            <w:sz w:val="20"/>
          </w:rPr>
          <w:t>Teaching</w:t>
        </w:r>
        <w:r w:rsidR="00C80775" w:rsidRPr="00061F56">
          <w:rPr>
            <w:rStyle w:val="Hyperlink"/>
            <w:rFonts w:cs="Times New Roman"/>
            <w:sz w:val="20"/>
          </w:rPr>
          <w:t xml:space="preserve"> </w:t>
        </w:r>
        <w:r w:rsidRPr="00061F56">
          <w:rPr>
            <w:rStyle w:val="Hyperlink"/>
            <w:rFonts w:cs="Times New Roman"/>
            <w:sz w:val="20"/>
          </w:rPr>
          <w:t>in</w:t>
        </w:r>
        <w:r w:rsidR="00C80775" w:rsidRPr="00061F56">
          <w:rPr>
            <w:rStyle w:val="Hyperlink"/>
            <w:rFonts w:cs="Times New Roman"/>
            <w:sz w:val="20"/>
          </w:rPr>
          <w:t xml:space="preserve"> </w:t>
        </w:r>
        <w:r w:rsidRPr="00061F56">
          <w:rPr>
            <w:rStyle w:val="Hyperlink"/>
            <w:rFonts w:cs="Times New Roman"/>
            <w:sz w:val="20"/>
          </w:rPr>
          <w:t>Early</w:t>
        </w:r>
        <w:r w:rsidR="00C80775" w:rsidRPr="00061F56">
          <w:rPr>
            <w:rStyle w:val="Hyperlink"/>
            <w:rFonts w:cs="Times New Roman"/>
            <w:sz w:val="20"/>
          </w:rPr>
          <w:t xml:space="preserve"> </w:t>
        </w:r>
        <w:r w:rsidRPr="00061F56">
          <w:rPr>
            <w:rStyle w:val="Hyperlink"/>
            <w:rFonts w:cs="Times New Roman"/>
            <w:sz w:val="20"/>
          </w:rPr>
          <w:t>Childhood.</w:t>
        </w:r>
      </w:hyperlink>
      <w:r w:rsidR="00C80775" w:rsidRPr="00061F56">
        <w:rPr>
          <w:rFonts w:cs="Times New Roman"/>
          <w:sz w:val="20"/>
        </w:rPr>
        <w:t xml:space="preserve"> </w:t>
      </w:r>
      <w:r w:rsidRPr="00061F56">
        <w:rPr>
          <w:rFonts w:cs="Times New Roman"/>
          <w:i/>
          <w:iCs/>
          <w:sz w:val="20"/>
        </w:rPr>
        <w:t>Early</w:t>
      </w:r>
      <w:r w:rsidR="00C80775" w:rsidRPr="00061F56">
        <w:rPr>
          <w:rFonts w:cs="Times New Roman"/>
          <w:i/>
          <w:iCs/>
          <w:sz w:val="20"/>
        </w:rPr>
        <w:t xml:space="preserve"> </w:t>
      </w:r>
      <w:r w:rsidRPr="00061F56">
        <w:rPr>
          <w:rFonts w:cs="Times New Roman"/>
          <w:i/>
          <w:iCs/>
          <w:sz w:val="20"/>
        </w:rPr>
        <w:t>Childhood</w:t>
      </w:r>
      <w:r w:rsidR="00C80775" w:rsidRPr="00061F56">
        <w:rPr>
          <w:rFonts w:cs="Times New Roman"/>
          <w:i/>
          <w:iCs/>
          <w:sz w:val="20"/>
        </w:rPr>
        <w:t xml:space="preserve"> </w:t>
      </w:r>
      <w:r w:rsidRPr="00061F56">
        <w:rPr>
          <w:rFonts w:cs="Times New Roman"/>
          <w:i/>
          <w:iCs/>
          <w:sz w:val="20"/>
        </w:rPr>
        <w:t>Education</w:t>
      </w:r>
      <w:r w:rsidR="00C80775" w:rsidRPr="00061F56">
        <w:rPr>
          <w:rFonts w:cs="Times New Roman"/>
          <w:i/>
          <w:iCs/>
          <w:sz w:val="20"/>
        </w:rPr>
        <w:t xml:space="preserve"> </w:t>
      </w:r>
      <w:r w:rsidRPr="00061F56">
        <w:rPr>
          <w:rFonts w:cs="Times New Roman"/>
          <w:i/>
          <w:iCs/>
          <w:sz w:val="20"/>
        </w:rPr>
        <w:t>Journal,</w:t>
      </w:r>
      <w:r w:rsidR="00C80775" w:rsidRPr="00061F56">
        <w:rPr>
          <w:rFonts w:cs="Times New Roman"/>
          <w:i/>
          <w:iCs/>
          <w:sz w:val="20"/>
        </w:rPr>
        <w:t xml:space="preserve"> </w:t>
      </w:r>
      <w:r w:rsidRPr="00061F56">
        <w:rPr>
          <w:rFonts w:cs="Times New Roman"/>
          <w:i/>
          <w:iCs/>
          <w:sz w:val="20"/>
        </w:rPr>
        <w:t>36</w:t>
      </w:r>
      <w:r w:rsidRPr="00061F56">
        <w:rPr>
          <w:rFonts w:cs="Times New Roman"/>
          <w:sz w:val="20"/>
        </w:rPr>
        <w:t>(4):</w:t>
      </w:r>
      <w:r w:rsidR="00C80775" w:rsidRPr="00061F56">
        <w:rPr>
          <w:rFonts w:cs="Times New Roman"/>
          <w:sz w:val="20"/>
        </w:rPr>
        <w:t xml:space="preserve"> </w:t>
      </w:r>
      <w:r w:rsidRPr="00061F56">
        <w:rPr>
          <w:rFonts w:cs="Times New Roman"/>
          <w:sz w:val="20"/>
        </w:rPr>
        <w:t>1082–3301.</w:t>
      </w:r>
    </w:p>
    <w:p w:rsidR="00686C6B" w:rsidRPr="00061F56" w:rsidRDefault="00686C6B" w:rsidP="00061F56">
      <w:pPr>
        <w:ind w:left="720"/>
        <w:rPr>
          <w:rFonts w:cs="Times New Roman"/>
          <w:sz w:val="20"/>
        </w:rPr>
      </w:pPr>
    </w:p>
    <w:p w:rsidR="00686C6B" w:rsidRPr="00061F56" w:rsidRDefault="00686C6B" w:rsidP="00061F56">
      <w:pPr>
        <w:ind w:left="720"/>
        <w:rPr>
          <w:rFonts w:cs="Times New Roman"/>
          <w:sz w:val="20"/>
        </w:rPr>
      </w:pPr>
      <w:r w:rsidRPr="00061F56">
        <w:rPr>
          <w:rFonts w:cs="Times New Roman"/>
          <w:sz w:val="20"/>
        </w:rPr>
        <w:t>Sackes,</w:t>
      </w:r>
      <w:r w:rsidR="00C80775" w:rsidRPr="00061F56">
        <w:rPr>
          <w:rFonts w:cs="Times New Roman"/>
          <w:sz w:val="20"/>
        </w:rPr>
        <w:t xml:space="preserve"> </w:t>
      </w:r>
      <w:r w:rsidRPr="00061F56">
        <w:rPr>
          <w:rFonts w:cs="Times New Roman"/>
          <w:sz w:val="20"/>
        </w:rPr>
        <w:t>M.,</w:t>
      </w:r>
      <w:r w:rsidR="00C80775" w:rsidRPr="00061F56">
        <w:rPr>
          <w:rFonts w:cs="Times New Roman"/>
          <w:sz w:val="20"/>
        </w:rPr>
        <w:t xml:space="preserve"> </w:t>
      </w:r>
      <w:r w:rsidRPr="00061F56">
        <w:rPr>
          <w:rFonts w:cs="Times New Roman"/>
          <w:sz w:val="20"/>
        </w:rPr>
        <w:t>Trundle,</w:t>
      </w:r>
      <w:r w:rsidR="00C80775" w:rsidRPr="00061F56">
        <w:rPr>
          <w:rFonts w:cs="Times New Roman"/>
          <w:sz w:val="20"/>
        </w:rPr>
        <w:t xml:space="preserve"> </w:t>
      </w:r>
      <w:r w:rsidR="00D27803">
        <w:rPr>
          <w:rFonts w:cs="Times New Roman"/>
          <w:sz w:val="20"/>
        </w:rPr>
        <w:t>K.C.</w:t>
      </w:r>
      <w:r w:rsidRPr="00061F56">
        <w:rPr>
          <w:rFonts w:cs="Times New Roman"/>
          <w:sz w:val="20"/>
        </w:rPr>
        <w:t>,</w:t>
      </w:r>
      <w:r w:rsidR="00C80775" w:rsidRPr="00061F56">
        <w:rPr>
          <w:rFonts w:cs="Times New Roman"/>
          <w:sz w:val="20"/>
        </w:rPr>
        <w:t xml:space="preserve"> </w:t>
      </w:r>
      <w:r w:rsidR="00251345">
        <w:rPr>
          <w:rFonts w:cs="Times New Roman"/>
          <w:sz w:val="20"/>
        </w:rPr>
        <w:t>and</w:t>
      </w:r>
      <w:r w:rsidR="00C80775" w:rsidRPr="00061F56">
        <w:rPr>
          <w:rFonts w:cs="Times New Roman"/>
          <w:sz w:val="20"/>
        </w:rPr>
        <w:t xml:space="preserve"> </w:t>
      </w:r>
      <w:r w:rsidRPr="00061F56">
        <w:rPr>
          <w:rFonts w:cs="Times New Roman"/>
          <w:sz w:val="20"/>
        </w:rPr>
        <w:t>Flevares,</w:t>
      </w:r>
      <w:r w:rsidR="00C80775" w:rsidRPr="00061F56">
        <w:rPr>
          <w:rFonts w:cs="Times New Roman"/>
          <w:sz w:val="20"/>
        </w:rPr>
        <w:t xml:space="preserve"> </w:t>
      </w:r>
      <w:r w:rsidRPr="00061F56">
        <w:rPr>
          <w:rFonts w:cs="Times New Roman"/>
          <w:sz w:val="20"/>
        </w:rPr>
        <w:t>L.</w:t>
      </w:r>
      <w:r w:rsidR="00C80775" w:rsidRPr="00061F56">
        <w:rPr>
          <w:rFonts w:cs="Times New Roman"/>
          <w:sz w:val="20"/>
        </w:rPr>
        <w:t xml:space="preserve"> </w:t>
      </w:r>
      <w:r w:rsidRPr="00061F56">
        <w:rPr>
          <w:rFonts w:cs="Times New Roman"/>
          <w:sz w:val="20"/>
        </w:rPr>
        <w:t>(2009a).</w:t>
      </w:r>
      <w:r w:rsidR="00C80775" w:rsidRPr="00061F56">
        <w:rPr>
          <w:rFonts w:cs="Times New Roman"/>
          <w:sz w:val="20"/>
        </w:rPr>
        <w:t xml:space="preserve"> </w:t>
      </w:r>
      <w:hyperlink r:id="rId787" w:history="1">
        <w:r w:rsidRPr="00061F56">
          <w:rPr>
            <w:rStyle w:val="Hyperlink"/>
            <w:rFonts w:cs="Times New Roman"/>
            <w:sz w:val="20"/>
          </w:rPr>
          <w:t>Using</w:t>
        </w:r>
        <w:r w:rsidR="00C80775" w:rsidRPr="00061F56">
          <w:rPr>
            <w:rStyle w:val="Hyperlink"/>
            <w:rFonts w:cs="Times New Roman"/>
            <w:sz w:val="20"/>
          </w:rPr>
          <w:t xml:space="preserve"> </w:t>
        </w:r>
        <w:r w:rsidRPr="00061F56">
          <w:rPr>
            <w:rStyle w:val="Hyperlink"/>
            <w:rFonts w:cs="Times New Roman"/>
            <w:sz w:val="20"/>
          </w:rPr>
          <w:t>Children</w:t>
        </w:r>
        <w:r w:rsidR="00A87038" w:rsidRPr="00061F56">
          <w:rPr>
            <w:rStyle w:val="Hyperlink"/>
            <w:rFonts w:cs="Times New Roman"/>
            <w:sz w:val="20"/>
          </w:rPr>
          <w:t>’</w:t>
        </w:r>
        <w:r w:rsidRPr="00061F56">
          <w:rPr>
            <w:rStyle w:val="Hyperlink"/>
            <w:rFonts w:cs="Times New Roman"/>
            <w:sz w:val="20"/>
          </w:rPr>
          <w:t>s</w:t>
        </w:r>
        <w:r w:rsidR="00C80775" w:rsidRPr="00061F56">
          <w:rPr>
            <w:rStyle w:val="Hyperlink"/>
            <w:rFonts w:cs="Times New Roman"/>
            <w:sz w:val="20"/>
          </w:rPr>
          <w:t xml:space="preserve"> </w:t>
        </w:r>
        <w:r w:rsidRPr="00061F56">
          <w:rPr>
            <w:rStyle w:val="Hyperlink"/>
            <w:rFonts w:cs="Times New Roman"/>
            <w:sz w:val="20"/>
          </w:rPr>
          <w:t>Books</w:t>
        </w:r>
        <w:r w:rsidR="00C80775" w:rsidRPr="00061F56">
          <w:rPr>
            <w:rStyle w:val="Hyperlink"/>
            <w:rFonts w:cs="Times New Roman"/>
            <w:sz w:val="20"/>
          </w:rPr>
          <w:t xml:space="preserve"> </w:t>
        </w:r>
        <w:r w:rsidRPr="00061F56">
          <w:rPr>
            <w:rStyle w:val="Hyperlink"/>
            <w:rFonts w:cs="Times New Roman"/>
            <w:sz w:val="20"/>
          </w:rPr>
          <w:t>to</w:t>
        </w:r>
        <w:r w:rsidR="00C80775" w:rsidRPr="00061F56">
          <w:rPr>
            <w:rStyle w:val="Hyperlink"/>
            <w:rFonts w:cs="Times New Roman"/>
            <w:sz w:val="20"/>
          </w:rPr>
          <w:t xml:space="preserve"> </w:t>
        </w:r>
        <w:r w:rsidRPr="00061F56">
          <w:rPr>
            <w:rStyle w:val="Hyperlink"/>
            <w:rFonts w:cs="Times New Roman"/>
            <w:sz w:val="20"/>
          </w:rPr>
          <w:t>Teach</w:t>
        </w:r>
        <w:r w:rsidR="00C80775" w:rsidRPr="00061F56">
          <w:rPr>
            <w:rStyle w:val="Hyperlink"/>
            <w:rFonts w:cs="Times New Roman"/>
            <w:sz w:val="20"/>
          </w:rPr>
          <w:t xml:space="preserve"> </w:t>
        </w:r>
        <w:r w:rsidRPr="00061F56">
          <w:rPr>
            <w:rStyle w:val="Hyperlink"/>
            <w:rFonts w:cs="Times New Roman"/>
            <w:sz w:val="20"/>
          </w:rPr>
          <w:t>Inquiry</w:t>
        </w:r>
        <w:r w:rsidR="00C80775" w:rsidRPr="00061F56">
          <w:rPr>
            <w:rStyle w:val="Hyperlink"/>
            <w:rFonts w:cs="Times New Roman"/>
            <w:sz w:val="20"/>
          </w:rPr>
          <w:t xml:space="preserve"> </w:t>
        </w:r>
        <w:r w:rsidRPr="00061F56">
          <w:rPr>
            <w:rStyle w:val="Hyperlink"/>
            <w:rFonts w:cs="Times New Roman"/>
            <w:sz w:val="20"/>
          </w:rPr>
          <w:t>Skills.</w:t>
        </w:r>
      </w:hyperlink>
      <w:r w:rsidR="00C80775" w:rsidRPr="00061F56">
        <w:rPr>
          <w:rFonts w:cs="Times New Roman"/>
          <w:sz w:val="20"/>
        </w:rPr>
        <w:t xml:space="preserve"> </w:t>
      </w:r>
      <w:r w:rsidRPr="00061F56">
        <w:rPr>
          <w:rFonts w:cs="Times New Roman"/>
          <w:i/>
          <w:iCs/>
          <w:sz w:val="20"/>
        </w:rPr>
        <w:t>Young</w:t>
      </w:r>
      <w:r w:rsidR="00C80775" w:rsidRPr="00061F56">
        <w:rPr>
          <w:rFonts w:cs="Times New Roman"/>
          <w:i/>
          <w:iCs/>
          <w:sz w:val="20"/>
        </w:rPr>
        <w:t xml:space="preserve"> </w:t>
      </w:r>
      <w:r w:rsidRPr="00061F56">
        <w:rPr>
          <w:rFonts w:cs="Times New Roman"/>
          <w:i/>
          <w:iCs/>
          <w:sz w:val="20"/>
        </w:rPr>
        <w:t>Children,</w:t>
      </w:r>
      <w:r w:rsidR="00C80775" w:rsidRPr="00061F56">
        <w:rPr>
          <w:rFonts w:cs="Times New Roman"/>
          <w:i/>
          <w:iCs/>
          <w:sz w:val="20"/>
        </w:rPr>
        <w:t xml:space="preserve"> </w:t>
      </w:r>
      <w:r w:rsidRPr="00061F56">
        <w:rPr>
          <w:rFonts w:cs="Times New Roman"/>
          <w:i/>
          <w:iCs/>
          <w:sz w:val="20"/>
        </w:rPr>
        <w:t>64</w:t>
      </w:r>
      <w:r w:rsidR="00C80775" w:rsidRPr="00061F56">
        <w:rPr>
          <w:rFonts w:cs="Times New Roman"/>
          <w:sz w:val="20"/>
        </w:rPr>
        <w:t xml:space="preserve"> </w:t>
      </w:r>
      <w:r w:rsidRPr="00061F56">
        <w:rPr>
          <w:rFonts w:cs="Times New Roman"/>
          <w:sz w:val="20"/>
        </w:rPr>
        <w:t>(6):</w:t>
      </w:r>
      <w:r w:rsidR="00C80775" w:rsidRPr="00061F56">
        <w:rPr>
          <w:rFonts w:cs="Times New Roman"/>
          <w:sz w:val="20"/>
        </w:rPr>
        <w:t xml:space="preserve"> </w:t>
      </w:r>
      <w:r w:rsidRPr="00061F56">
        <w:rPr>
          <w:rFonts w:cs="Times New Roman"/>
          <w:sz w:val="20"/>
        </w:rPr>
        <w:t>24–26.</w:t>
      </w:r>
    </w:p>
    <w:p w:rsidR="00686C6B" w:rsidRPr="00061F56" w:rsidRDefault="00686C6B" w:rsidP="00061F56">
      <w:pPr>
        <w:ind w:left="720"/>
        <w:rPr>
          <w:rFonts w:cs="Times New Roman"/>
          <w:sz w:val="20"/>
        </w:rPr>
      </w:pPr>
    </w:p>
    <w:p w:rsidR="00686C6B" w:rsidRPr="00061F56" w:rsidRDefault="00686C6B" w:rsidP="00061F56">
      <w:pPr>
        <w:ind w:left="720"/>
        <w:rPr>
          <w:rFonts w:cs="Times New Roman"/>
          <w:sz w:val="20"/>
        </w:rPr>
      </w:pPr>
      <w:r w:rsidRPr="00061F56">
        <w:rPr>
          <w:rFonts w:cs="Times New Roman"/>
          <w:sz w:val="20"/>
        </w:rPr>
        <w:t>Sackes,</w:t>
      </w:r>
      <w:r w:rsidR="00C80775" w:rsidRPr="00061F56">
        <w:rPr>
          <w:rFonts w:cs="Times New Roman"/>
          <w:sz w:val="20"/>
        </w:rPr>
        <w:t xml:space="preserve"> </w:t>
      </w:r>
      <w:r w:rsidRPr="00061F56">
        <w:rPr>
          <w:rFonts w:cs="Times New Roman"/>
          <w:sz w:val="20"/>
        </w:rPr>
        <w:t>M.,</w:t>
      </w:r>
      <w:r w:rsidR="00C80775" w:rsidRPr="00061F56">
        <w:rPr>
          <w:rFonts w:cs="Times New Roman"/>
          <w:sz w:val="20"/>
        </w:rPr>
        <w:t xml:space="preserve"> </w:t>
      </w:r>
      <w:r w:rsidRPr="00061F56">
        <w:rPr>
          <w:rFonts w:cs="Times New Roman"/>
          <w:sz w:val="20"/>
        </w:rPr>
        <w:t>Trundle,</w:t>
      </w:r>
      <w:r w:rsidR="00C80775" w:rsidRPr="00061F56">
        <w:rPr>
          <w:rFonts w:cs="Times New Roman"/>
          <w:sz w:val="20"/>
        </w:rPr>
        <w:t xml:space="preserve"> </w:t>
      </w:r>
      <w:r w:rsidR="00D27803">
        <w:rPr>
          <w:rFonts w:cs="Times New Roman"/>
          <w:sz w:val="20"/>
        </w:rPr>
        <w:t>K.C.</w:t>
      </w:r>
      <w:r w:rsidRPr="00061F56">
        <w:rPr>
          <w:rFonts w:cs="Times New Roman"/>
          <w:sz w:val="20"/>
        </w:rPr>
        <w:t>,</w:t>
      </w:r>
      <w:r w:rsidR="00C80775" w:rsidRPr="00061F56">
        <w:rPr>
          <w:rFonts w:cs="Times New Roman"/>
          <w:sz w:val="20"/>
        </w:rPr>
        <w:t xml:space="preserve"> </w:t>
      </w:r>
      <w:r w:rsidR="00251345">
        <w:rPr>
          <w:rFonts w:cs="Times New Roman"/>
          <w:sz w:val="20"/>
        </w:rPr>
        <w:t>and</w:t>
      </w:r>
      <w:r w:rsidR="00C80775" w:rsidRPr="00061F56">
        <w:rPr>
          <w:rFonts w:cs="Times New Roman"/>
          <w:sz w:val="20"/>
        </w:rPr>
        <w:t xml:space="preserve"> </w:t>
      </w:r>
      <w:r w:rsidRPr="00061F56">
        <w:rPr>
          <w:rFonts w:cs="Times New Roman"/>
          <w:sz w:val="20"/>
        </w:rPr>
        <w:t>Flevares,</w:t>
      </w:r>
      <w:r w:rsidR="00C80775" w:rsidRPr="00061F56">
        <w:rPr>
          <w:rFonts w:cs="Times New Roman"/>
          <w:sz w:val="20"/>
        </w:rPr>
        <w:t xml:space="preserve"> </w:t>
      </w:r>
      <w:r w:rsidRPr="00061F56">
        <w:rPr>
          <w:rFonts w:cs="Times New Roman"/>
          <w:sz w:val="20"/>
        </w:rPr>
        <w:t>L.</w:t>
      </w:r>
      <w:r w:rsidR="00C80775" w:rsidRPr="00061F56">
        <w:rPr>
          <w:rFonts w:cs="Times New Roman"/>
          <w:sz w:val="20"/>
        </w:rPr>
        <w:t xml:space="preserve"> </w:t>
      </w:r>
      <w:r w:rsidRPr="00061F56">
        <w:rPr>
          <w:rFonts w:cs="Times New Roman"/>
          <w:sz w:val="20"/>
        </w:rPr>
        <w:t>(2009b).</w:t>
      </w:r>
      <w:r w:rsidR="00C80775" w:rsidRPr="00061F56">
        <w:rPr>
          <w:rFonts w:cs="Times New Roman"/>
          <w:sz w:val="20"/>
        </w:rPr>
        <w:t xml:space="preserve"> </w:t>
      </w:r>
      <w:hyperlink r:id="rId788" w:history="1">
        <w:r w:rsidRPr="00061F56">
          <w:rPr>
            <w:rStyle w:val="Hyperlink"/>
            <w:rFonts w:cs="Times New Roman"/>
            <w:sz w:val="20"/>
          </w:rPr>
          <w:t>Using</w:t>
        </w:r>
        <w:r w:rsidR="00C80775" w:rsidRPr="00061F56">
          <w:rPr>
            <w:rStyle w:val="Hyperlink"/>
            <w:rFonts w:cs="Times New Roman"/>
            <w:sz w:val="20"/>
          </w:rPr>
          <w:t xml:space="preserve"> </w:t>
        </w:r>
        <w:r w:rsidRPr="00061F56">
          <w:rPr>
            <w:rStyle w:val="Hyperlink"/>
            <w:rFonts w:cs="Times New Roman"/>
            <w:sz w:val="20"/>
          </w:rPr>
          <w:t>Children</w:t>
        </w:r>
        <w:r w:rsidR="00A87038" w:rsidRPr="00061F56">
          <w:rPr>
            <w:rStyle w:val="Hyperlink"/>
            <w:rFonts w:cs="Times New Roman"/>
            <w:sz w:val="20"/>
          </w:rPr>
          <w:t>’</w:t>
        </w:r>
        <w:r w:rsidRPr="00061F56">
          <w:rPr>
            <w:rStyle w:val="Hyperlink"/>
            <w:rFonts w:cs="Times New Roman"/>
            <w:sz w:val="20"/>
          </w:rPr>
          <w:t>s</w:t>
        </w:r>
        <w:r w:rsidR="00C80775" w:rsidRPr="00061F56">
          <w:rPr>
            <w:rStyle w:val="Hyperlink"/>
            <w:rFonts w:cs="Times New Roman"/>
            <w:sz w:val="20"/>
          </w:rPr>
          <w:t xml:space="preserve"> </w:t>
        </w:r>
        <w:r w:rsidRPr="00061F56">
          <w:rPr>
            <w:rStyle w:val="Hyperlink"/>
            <w:rFonts w:cs="Times New Roman"/>
            <w:sz w:val="20"/>
          </w:rPr>
          <w:t>Literature</w:t>
        </w:r>
        <w:r w:rsidR="00C80775" w:rsidRPr="00061F56">
          <w:rPr>
            <w:rStyle w:val="Hyperlink"/>
            <w:rFonts w:cs="Times New Roman"/>
            <w:sz w:val="20"/>
          </w:rPr>
          <w:t xml:space="preserve"> </w:t>
        </w:r>
        <w:r w:rsidRPr="00061F56">
          <w:rPr>
            <w:rStyle w:val="Hyperlink"/>
            <w:rFonts w:cs="Times New Roman"/>
            <w:sz w:val="20"/>
          </w:rPr>
          <w:t>to</w:t>
        </w:r>
        <w:r w:rsidR="00C80775" w:rsidRPr="00061F56">
          <w:rPr>
            <w:rStyle w:val="Hyperlink"/>
            <w:rFonts w:cs="Times New Roman"/>
            <w:sz w:val="20"/>
          </w:rPr>
          <w:t xml:space="preserve"> </w:t>
        </w:r>
        <w:r w:rsidRPr="00061F56">
          <w:rPr>
            <w:rStyle w:val="Hyperlink"/>
            <w:rFonts w:cs="Times New Roman"/>
            <w:sz w:val="20"/>
          </w:rPr>
          <w:t>Teach</w:t>
        </w:r>
        <w:r w:rsidR="00C80775" w:rsidRPr="00061F56">
          <w:rPr>
            <w:rStyle w:val="Hyperlink"/>
            <w:rFonts w:cs="Times New Roman"/>
            <w:sz w:val="20"/>
          </w:rPr>
          <w:t xml:space="preserve"> </w:t>
        </w:r>
        <w:r w:rsidRPr="00061F56">
          <w:rPr>
            <w:rStyle w:val="Hyperlink"/>
            <w:rFonts w:cs="Times New Roman"/>
            <w:sz w:val="20"/>
          </w:rPr>
          <w:t>Standard-Based</w:t>
        </w:r>
        <w:r w:rsidR="00C80775" w:rsidRPr="00061F56">
          <w:rPr>
            <w:rStyle w:val="Hyperlink"/>
            <w:rFonts w:cs="Times New Roman"/>
            <w:sz w:val="20"/>
          </w:rPr>
          <w:t xml:space="preserve"> </w:t>
        </w:r>
        <w:r w:rsidRPr="00061F56">
          <w:rPr>
            <w:rStyle w:val="Hyperlink"/>
            <w:rFonts w:cs="Times New Roman"/>
            <w:sz w:val="20"/>
          </w:rPr>
          <w:t>Science</w:t>
        </w:r>
        <w:r w:rsidR="00C80775" w:rsidRPr="00061F56">
          <w:rPr>
            <w:rStyle w:val="Hyperlink"/>
            <w:rFonts w:cs="Times New Roman"/>
            <w:sz w:val="20"/>
          </w:rPr>
          <w:t xml:space="preserve"> </w:t>
        </w:r>
        <w:r w:rsidRPr="00061F56">
          <w:rPr>
            <w:rStyle w:val="Hyperlink"/>
            <w:rFonts w:cs="Times New Roman"/>
            <w:sz w:val="20"/>
          </w:rPr>
          <w:t>Concepts</w:t>
        </w:r>
        <w:r w:rsidR="00C80775" w:rsidRPr="00061F56">
          <w:rPr>
            <w:rStyle w:val="Hyperlink"/>
            <w:rFonts w:cs="Times New Roman"/>
            <w:sz w:val="20"/>
          </w:rPr>
          <w:t xml:space="preserve"> </w:t>
        </w:r>
        <w:r w:rsidRPr="00061F56">
          <w:rPr>
            <w:rStyle w:val="Hyperlink"/>
            <w:rFonts w:cs="Times New Roman"/>
            <w:sz w:val="20"/>
          </w:rPr>
          <w:t>in</w:t>
        </w:r>
        <w:r w:rsidR="00C80775" w:rsidRPr="00061F56">
          <w:rPr>
            <w:rStyle w:val="Hyperlink"/>
            <w:rFonts w:cs="Times New Roman"/>
            <w:sz w:val="20"/>
          </w:rPr>
          <w:t xml:space="preserve"> </w:t>
        </w:r>
        <w:r w:rsidRPr="00061F56">
          <w:rPr>
            <w:rStyle w:val="Hyperlink"/>
            <w:rFonts w:cs="Times New Roman"/>
            <w:sz w:val="20"/>
          </w:rPr>
          <w:t>Early</w:t>
        </w:r>
        <w:r w:rsidR="00C80775" w:rsidRPr="00061F56">
          <w:rPr>
            <w:rStyle w:val="Hyperlink"/>
            <w:rFonts w:cs="Times New Roman"/>
            <w:sz w:val="20"/>
          </w:rPr>
          <w:t xml:space="preserve"> </w:t>
        </w:r>
        <w:r w:rsidRPr="00061F56">
          <w:rPr>
            <w:rStyle w:val="Hyperlink"/>
            <w:rFonts w:cs="Times New Roman"/>
            <w:sz w:val="20"/>
          </w:rPr>
          <w:t>Years.</w:t>
        </w:r>
      </w:hyperlink>
      <w:r w:rsidR="00C80775" w:rsidRPr="00061F56">
        <w:rPr>
          <w:rFonts w:cs="Times New Roman"/>
          <w:sz w:val="20"/>
        </w:rPr>
        <w:t xml:space="preserve"> </w:t>
      </w:r>
      <w:r w:rsidRPr="00061F56">
        <w:rPr>
          <w:rFonts w:cs="Times New Roman"/>
          <w:i/>
          <w:iCs/>
          <w:sz w:val="20"/>
        </w:rPr>
        <w:t>Early</w:t>
      </w:r>
      <w:r w:rsidR="00C80775" w:rsidRPr="00061F56">
        <w:rPr>
          <w:rFonts w:cs="Times New Roman"/>
          <w:i/>
          <w:iCs/>
          <w:sz w:val="20"/>
        </w:rPr>
        <w:t xml:space="preserve"> </w:t>
      </w:r>
      <w:r w:rsidRPr="00061F56">
        <w:rPr>
          <w:rFonts w:cs="Times New Roman"/>
          <w:i/>
          <w:iCs/>
          <w:sz w:val="20"/>
        </w:rPr>
        <w:t>Childhood</w:t>
      </w:r>
      <w:r w:rsidR="00C80775" w:rsidRPr="00061F56">
        <w:rPr>
          <w:rFonts w:cs="Times New Roman"/>
          <w:i/>
          <w:iCs/>
          <w:sz w:val="20"/>
        </w:rPr>
        <w:t xml:space="preserve"> </w:t>
      </w:r>
      <w:r w:rsidRPr="00061F56">
        <w:rPr>
          <w:rFonts w:cs="Times New Roman"/>
          <w:i/>
          <w:iCs/>
          <w:sz w:val="20"/>
        </w:rPr>
        <w:t>Education</w:t>
      </w:r>
      <w:r w:rsidR="00C80775" w:rsidRPr="00061F56">
        <w:rPr>
          <w:rFonts w:cs="Times New Roman"/>
          <w:i/>
          <w:iCs/>
          <w:sz w:val="20"/>
        </w:rPr>
        <w:t xml:space="preserve"> </w:t>
      </w:r>
      <w:r w:rsidRPr="00061F56">
        <w:rPr>
          <w:rFonts w:cs="Times New Roman"/>
          <w:i/>
          <w:iCs/>
          <w:sz w:val="20"/>
        </w:rPr>
        <w:t>Journal,</w:t>
      </w:r>
      <w:r w:rsidR="00C80775" w:rsidRPr="00061F56">
        <w:rPr>
          <w:rFonts w:cs="Times New Roman"/>
          <w:i/>
          <w:iCs/>
          <w:sz w:val="20"/>
        </w:rPr>
        <w:t xml:space="preserve"> </w:t>
      </w:r>
      <w:r w:rsidRPr="00061F56">
        <w:rPr>
          <w:rFonts w:cs="Times New Roman"/>
          <w:i/>
          <w:iCs/>
          <w:sz w:val="20"/>
        </w:rPr>
        <w:t>36</w:t>
      </w:r>
      <w:r w:rsidR="00C80775" w:rsidRPr="00061F56">
        <w:rPr>
          <w:rFonts w:cs="Times New Roman"/>
          <w:sz w:val="20"/>
        </w:rPr>
        <w:t xml:space="preserve"> </w:t>
      </w:r>
      <w:r w:rsidRPr="00061F56">
        <w:rPr>
          <w:rFonts w:cs="Times New Roman"/>
          <w:sz w:val="20"/>
        </w:rPr>
        <w:t>(5):</w:t>
      </w:r>
      <w:r w:rsidR="00C80775" w:rsidRPr="00061F56">
        <w:rPr>
          <w:rFonts w:cs="Times New Roman"/>
          <w:sz w:val="20"/>
        </w:rPr>
        <w:t xml:space="preserve"> </w:t>
      </w:r>
      <w:r w:rsidRPr="00061F56">
        <w:rPr>
          <w:rFonts w:cs="Times New Roman"/>
          <w:sz w:val="20"/>
        </w:rPr>
        <w:t>415–422.</w:t>
      </w:r>
    </w:p>
    <w:p w:rsidR="00686C6B" w:rsidRPr="00061F56" w:rsidRDefault="00686C6B" w:rsidP="00061F56">
      <w:pPr>
        <w:ind w:left="720"/>
        <w:rPr>
          <w:rFonts w:cs="Times New Roman"/>
          <w:sz w:val="20"/>
        </w:rPr>
      </w:pPr>
    </w:p>
    <w:p w:rsidR="00686C6B" w:rsidRPr="00061F56" w:rsidRDefault="00686C6B" w:rsidP="00061F56">
      <w:pPr>
        <w:ind w:left="720"/>
        <w:rPr>
          <w:rFonts w:cs="Times New Roman"/>
          <w:sz w:val="20"/>
        </w:rPr>
      </w:pPr>
      <w:r w:rsidRPr="00061F56">
        <w:rPr>
          <w:rFonts w:cs="Times New Roman"/>
          <w:sz w:val="20"/>
        </w:rPr>
        <w:t>Sackes,</w:t>
      </w:r>
      <w:r w:rsidR="00C80775" w:rsidRPr="00061F56">
        <w:rPr>
          <w:rFonts w:cs="Times New Roman"/>
          <w:sz w:val="20"/>
        </w:rPr>
        <w:t xml:space="preserve"> </w:t>
      </w:r>
      <w:r w:rsidRPr="00061F56">
        <w:rPr>
          <w:rFonts w:cs="Times New Roman"/>
          <w:sz w:val="20"/>
        </w:rPr>
        <w:t>M.,</w:t>
      </w:r>
      <w:r w:rsidR="00C80775" w:rsidRPr="00061F56">
        <w:rPr>
          <w:rFonts w:cs="Times New Roman"/>
          <w:sz w:val="20"/>
        </w:rPr>
        <w:t xml:space="preserve"> </w:t>
      </w:r>
      <w:r w:rsidRPr="00061F56">
        <w:rPr>
          <w:rFonts w:cs="Times New Roman"/>
          <w:sz w:val="20"/>
        </w:rPr>
        <w:t>Flevares,</w:t>
      </w:r>
      <w:r w:rsidR="00C80775" w:rsidRPr="00061F56">
        <w:rPr>
          <w:rFonts w:cs="Times New Roman"/>
          <w:sz w:val="20"/>
        </w:rPr>
        <w:t xml:space="preserve"> </w:t>
      </w:r>
      <w:r w:rsidRPr="00061F56">
        <w:rPr>
          <w:rFonts w:cs="Times New Roman"/>
          <w:sz w:val="20"/>
        </w:rPr>
        <w:t>L.,</w:t>
      </w:r>
      <w:r w:rsidR="00C80775" w:rsidRPr="00061F56">
        <w:rPr>
          <w:rFonts w:cs="Times New Roman"/>
          <w:sz w:val="20"/>
        </w:rPr>
        <w:t xml:space="preserve"> </w:t>
      </w:r>
      <w:r w:rsidR="00251345">
        <w:rPr>
          <w:rFonts w:cs="Times New Roman"/>
          <w:sz w:val="20"/>
        </w:rPr>
        <w:t>and</w:t>
      </w:r>
      <w:r w:rsidR="00C80775" w:rsidRPr="00061F56">
        <w:rPr>
          <w:rFonts w:cs="Times New Roman"/>
          <w:sz w:val="20"/>
        </w:rPr>
        <w:t xml:space="preserve"> </w:t>
      </w:r>
      <w:r w:rsidRPr="00061F56">
        <w:rPr>
          <w:rFonts w:cs="Times New Roman"/>
          <w:sz w:val="20"/>
        </w:rPr>
        <w:t>Trundle,</w:t>
      </w:r>
      <w:r w:rsidR="00C80775" w:rsidRPr="00061F56">
        <w:rPr>
          <w:rFonts w:cs="Times New Roman"/>
          <w:sz w:val="20"/>
        </w:rPr>
        <w:t xml:space="preserve"> </w:t>
      </w:r>
      <w:r w:rsidR="00D27803">
        <w:rPr>
          <w:rFonts w:cs="Times New Roman"/>
          <w:sz w:val="20"/>
        </w:rPr>
        <w:t>K.C.</w:t>
      </w:r>
      <w:r w:rsidR="00C80775" w:rsidRPr="00061F56">
        <w:rPr>
          <w:rFonts w:cs="Times New Roman"/>
          <w:sz w:val="20"/>
        </w:rPr>
        <w:t xml:space="preserve"> </w:t>
      </w:r>
      <w:r w:rsidRPr="00061F56">
        <w:rPr>
          <w:rFonts w:cs="Times New Roman"/>
          <w:sz w:val="20"/>
        </w:rPr>
        <w:t>(2010).</w:t>
      </w:r>
      <w:r w:rsidR="00C80775" w:rsidRPr="00061F56">
        <w:rPr>
          <w:rFonts w:cs="Times New Roman"/>
          <w:sz w:val="20"/>
        </w:rPr>
        <w:t xml:space="preserve"> </w:t>
      </w:r>
      <w:hyperlink r:id="rId789" w:history="1">
        <w:r w:rsidRPr="00061F56">
          <w:rPr>
            <w:rStyle w:val="Hyperlink"/>
            <w:rFonts w:cs="Times New Roman"/>
            <w:sz w:val="20"/>
          </w:rPr>
          <w:t>Four-</w:t>
        </w:r>
        <w:r w:rsidR="00C80775" w:rsidRPr="00061F56">
          <w:rPr>
            <w:rStyle w:val="Hyperlink"/>
            <w:rFonts w:cs="Times New Roman"/>
            <w:sz w:val="20"/>
          </w:rPr>
          <w:t xml:space="preserve"> </w:t>
        </w:r>
        <w:r w:rsidRPr="00061F56">
          <w:rPr>
            <w:rStyle w:val="Hyperlink"/>
            <w:rFonts w:cs="Times New Roman"/>
            <w:sz w:val="20"/>
          </w:rPr>
          <w:t>to</w:t>
        </w:r>
        <w:r w:rsidR="00C80775" w:rsidRPr="00061F56">
          <w:rPr>
            <w:rStyle w:val="Hyperlink"/>
            <w:rFonts w:cs="Times New Roman"/>
            <w:sz w:val="20"/>
          </w:rPr>
          <w:t xml:space="preserve"> </w:t>
        </w:r>
        <w:r w:rsidRPr="00061F56">
          <w:rPr>
            <w:rStyle w:val="Hyperlink"/>
            <w:rFonts w:cs="Times New Roman"/>
            <w:sz w:val="20"/>
          </w:rPr>
          <w:t>Six-Year</w:t>
        </w:r>
        <w:r w:rsidR="00C80775" w:rsidRPr="00061F56">
          <w:rPr>
            <w:rStyle w:val="Hyperlink"/>
            <w:rFonts w:cs="Times New Roman"/>
            <w:sz w:val="20"/>
          </w:rPr>
          <w:t xml:space="preserve"> </w:t>
        </w:r>
        <w:r w:rsidRPr="00061F56">
          <w:rPr>
            <w:rStyle w:val="Hyperlink"/>
            <w:rFonts w:cs="Times New Roman"/>
            <w:sz w:val="20"/>
          </w:rPr>
          <w:t>Old</w:t>
        </w:r>
        <w:r w:rsidR="00C80775" w:rsidRPr="00061F56">
          <w:rPr>
            <w:rStyle w:val="Hyperlink"/>
            <w:rFonts w:cs="Times New Roman"/>
            <w:sz w:val="20"/>
          </w:rPr>
          <w:t xml:space="preserve"> </w:t>
        </w:r>
        <w:r w:rsidRPr="00061F56">
          <w:rPr>
            <w:rStyle w:val="Hyperlink"/>
            <w:rFonts w:cs="Times New Roman"/>
            <w:sz w:val="20"/>
          </w:rPr>
          <w:t>Children</w:t>
        </w:r>
        <w:r w:rsidR="00A87038" w:rsidRPr="00061F56">
          <w:rPr>
            <w:rStyle w:val="Hyperlink"/>
            <w:rFonts w:cs="Times New Roman"/>
            <w:sz w:val="20"/>
          </w:rPr>
          <w:t>’</w:t>
        </w:r>
        <w:r w:rsidRPr="00061F56">
          <w:rPr>
            <w:rStyle w:val="Hyperlink"/>
            <w:rFonts w:cs="Times New Roman"/>
            <w:sz w:val="20"/>
          </w:rPr>
          <w:t>s</w:t>
        </w:r>
        <w:r w:rsidR="00C80775" w:rsidRPr="00061F56">
          <w:rPr>
            <w:rStyle w:val="Hyperlink"/>
            <w:rFonts w:cs="Times New Roman"/>
            <w:sz w:val="20"/>
          </w:rPr>
          <w:t xml:space="preserve"> </w:t>
        </w:r>
        <w:r w:rsidRPr="00061F56">
          <w:rPr>
            <w:rStyle w:val="Hyperlink"/>
            <w:rFonts w:cs="Times New Roman"/>
            <w:sz w:val="20"/>
          </w:rPr>
          <w:t>Conceptions</w:t>
        </w:r>
        <w:r w:rsidR="00C80775" w:rsidRPr="00061F56">
          <w:rPr>
            <w:rStyle w:val="Hyperlink"/>
            <w:rFonts w:cs="Times New Roman"/>
            <w:sz w:val="20"/>
          </w:rPr>
          <w:t xml:space="preserve"> </w:t>
        </w:r>
        <w:r w:rsidRPr="00061F56">
          <w:rPr>
            <w:rStyle w:val="Hyperlink"/>
            <w:rFonts w:cs="Times New Roman"/>
            <w:sz w:val="20"/>
          </w:rPr>
          <w:t>of</w:t>
        </w:r>
        <w:r w:rsidR="00C80775" w:rsidRPr="00061F56">
          <w:rPr>
            <w:rStyle w:val="Hyperlink"/>
            <w:rFonts w:cs="Times New Roman"/>
            <w:sz w:val="20"/>
          </w:rPr>
          <w:t xml:space="preserve"> </w:t>
        </w:r>
        <w:r w:rsidRPr="00061F56">
          <w:rPr>
            <w:rStyle w:val="Hyperlink"/>
            <w:rFonts w:cs="Times New Roman"/>
            <w:sz w:val="20"/>
          </w:rPr>
          <w:t>the</w:t>
        </w:r>
        <w:r w:rsidR="00C80775" w:rsidRPr="00061F56">
          <w:rPr>
            <w:rStyle w:val="Hyperlink"/>
            <w:rFonts w:cs="Times New Roman"/>
            <w:sz w:val="20"/>
          </w:rPr>
          <w:t xml:space="preserve"> </w:t>
        </w:r>
        <w:r w:rsidRPr="00061F56">
          <w:rPr>
            <w:rStyle w:val="Hyperlink"/>
            <w:rFonts w:cs="Times New Roman"/>
            <w:sz w:val="20"/>
          </w:rPr>
          <w:t>Mechanism</w:t>
        </w:r>
        <w:r w:rsidR="00C80775" w:rsidRPr="00061F56">
          <w:rPr>
            <w:rStyle w:val="Hyperlink"/>
            <w:rFonts w:cs="Times New Roman"/>
            <w:sz w:val="20"/>
          </w:rPr>
          <w:t xml:space="preserve"> </w:t>
        </w:r>
        <w:r w:rsidRPr="00061F56">
          <w:rPr>
            <w:rStyle w:val="Hyperlink"/>
            <w:rFonts w:cs="Times New Roman"/>
            <w:sz w:val="20"/>
          </w:rPr>
          <w:t>of</w:t>
        </w:r>
        <w:r w:rsidR="00C80775" w:rsidRPr="00061F56">
          <w:rPr>
            <w:rStyle w:val="Hyperlink"/>
            <w:rFonts w:cs="Times New Roman"/>
            <w:sz w:val="20"/>
          </w:rPr>
          <w:t xml:space="preserve"> </w:t>
        </w:r>
        <w:r w:rsidRPr="00061F56">
          <w:rPr>
            <w:rStyle w:val="Hyperlink"/>
            <w:rFonts w:cs="Times New Roman"/>
            <w:sz w:val="20"/>
          </w:rPr>
          <w:t>Rainfall.</w:t>
        </w:r>
      </w:hyperlink>
      <w:r w:rsidR="00C80775" w:rsidRPr="00061F56">
        <w:rPr>
          <w:rFonts w:cs="Times New Roman"/>
          <w:sz w:val="20"/>
        </w:rPr>
        <w:t xml:space="preserve"> </w:t>
      </w:r>
      <w:r w:rsidRPr="00061F56">
        <w:rPr>
          <w:rFonts w:cs="Times New Roman"/>
          <w:i/>
          <w:iCs/>
          <w:sz w:val="20"/>
        </w:rPr>
        <w:t>Early</w:t>
      </w:r>
      <w:r w:rsidR="00C80775" w:rsidRPr="00061F56">
        <w:rPr>
          <w:rFonts w:cs="Times New Roman"/>
          <w:i/>
          <w:iCs/>
          <w:sz w:val="20"/>
        </w:rPr>
        <w:t xml:space="preserve"> </w:t>
      </w:r>
      <w:r w:rsidRPr="00061F56">
        <w:rPr>
          <w:rFonts w:cs="Times New Roman"/>
          <w:i/>
          <w:iCs/>
          <w:sz w:val="20"/>
        </w:rPr>
        <w:t>Childhood</w:t>
      </w:r>
      <w:r w:rsidR="00C80775" w:rsidRPr="00061F56">
        <w:rPr>
          <w:rFonts w:cs="Times New Roman"/>
          <w:i/>
          <w:iCs/>
          <w:sz w:val="20"/>
        </w:rPr>
        <w:t xml:space="preserve"> </w:t>
      </w:r>
      <w:r w:rsidRPr="00061F56">
        <w:rPr>
          <w:rFonts w:cs="Times New Roman"/>
          <w:i/>
          <w:iCs/>
          <w:sz w:val="20"/>
        </w:rPr>
        <w:t>Research</w:t>
      </w:r>
      <w:r w:rsidR="00C80775" w:rsidRPr="00061F56">
        <w:rPr>
          <w:rFonts w:cs="Times New Roman"/>
          <w:i/>
          <w:iCs/>
          <w:sz w:val="20"/>
        </w:rPr>
        <w:t xml:space="preserve"> </w:t>
      </w:r>
      <w:r w:rsidRPr="00061F56">
        <w:rPr>
          <w:rFonts w:cs="Times New Roman"/>
          <w:i/>
          <w:iCs/>
          <w:sz w:val="20"/>
        </w:rPr>
        <w:t>Quarterly</w:t>
      </w:r>
      <w:r w:rsidRPr="00061F56">
        <w:rPr>
          <w:rFonts w:cs="Times New Roman"/>
          <w:sz w:val="20"/>
        </w:rPr>
        <w:t>,</w:t>
      </w:r>
      <w:r w:rsidR="00C80775" w:rsidRPr="00061F56">
        <w:rPr>
          <w:rFonts w:cs="Times New Roman"/>
          <w:sz w:val="20"/>
        </w:rPr>
        <w:t xml:space="preserve"> </w:t>
      </w:r>
      <w:r w:rsidRPr="00061F56">
        <w:rPr>
          <w:rFonts w:cs="Times New Roman"/>
          <w:i/>
          <w:sz w:val="20"/>
        </w:rPr>
        <w:t>25</w:t>
      </w:r>
      <w:r w:rsidRPr="00061F56">
        <w:rPr>
          <w:rFonts w:cs="Times New Roman"/>
          <w:sz w:val="20"/>
        </w:rPr>
        <w:t>(4):</w:t>
      </w:r>
      <w:r w:rsidR="00C80775" w:rsidRPr="00061F56">
        <w:rPr>
          <w:rFonts w:cs="Times New Roman"/>
          <w:sz w:val="20"/>
        </w:rPr>
        <w:t xml:space="preserve"> </w:t>
      </w:r>
      <w:r w:rsidRPr="00061F56">
        <w:rPr>
          <w:rFonts w:cs="Times New Roman"/>
          <w:sz w:val="20"/>
        </w:rPr>
        <w:t>536-546.</w:t>
      </w:r>
    </w:p>
    <w:p w:rsidR="00686C6B" w:rsidRPr="00061F56" w:rsidRDefault="00686C6B" w:rsidP="00061F56">
      <w:pPr>
        <w:ind w:left="720"/>
        <w:rPr>
          <w:rFonts w:cs="Times New Roman"/>
          <w:sz w:val="20"/>
        </w:rPr>
      </w:pPr>
    </w:p>
    <w:p w:rsidR="00686C6B" w:rsidRPr="00061F56" w:rsidRDefault="00686C6B" w:rsidP="00061F56">
      <w:pPr>
        <w:ind w:left="720"/>
        <w:rPr>
          <w:rFonts w:cs="Times New Roman"/>
          <w:sz w:val="20"/>
        </w:rPr>
      </w:pPr>
      <w:r w:rsidRPr="00061F56">
        <w:rPr>
          <w:rFonts w:cs="Times New Roman"/>
          <w:sz w:val="20"/>
        </w:rPr>
        <w:t>Trundle,</w:t>
      </w:r>
      <w:r w:rsidR="00C80775" w:rsidRPr="00061F56">
        <w:rPr>
          <w:rFonts w:cs="Times New Roman"/>
          <w:sz w:val="20"/>
        </w:rPr>
        <w:t xml:space="preserve"> </w:t>
      </w:r>
      <w:r w:rsidR="00D27803">
        <w:rPr>
          <w:rFonts w:cs="Times New Roman"/>
          <w:sz w:val="20"/>
        </w:rPr>
        <w:t>K.C.</w:t>
      </w:r>
      <w:r w:rsidR="00C80775" w:rsidRPr="00061F56">
        <w:rPr>
          <w:rFonts w:cs="Times New Roman"/>
          <w:sz w:val="20"/>
        </w:rPr>
        <w:t xml:space="preserve"> </w:t>
      </w:r>
      <w:r w:rsidR="00251345">
        <w:rPr>
          <w:rFonts w:cs="Times New Roman"/>
          <w:sz w:val="20"/>
        </w:rPr>
        <w:t>and</w:t>
      </w:r>
      <w:r w:rsidR="00C80775" w:rsidRPr="00061F56">
        <w:rPr>
          <w:rFonts w:cs="Times New Roman"/>
          <w:sz w:val="20"/>
        </w:rPr>
        <w:t xml:space="preserve"> </w:t>
      </w:r>
      <w:r w:rsidRPr="00061F56">
        <w:rPr>
          <w:rFonts w:cs="Times New Roman"/>
          <w:sz w:val="20"/>
        </w:rPr>
        <w:t>Sackes,</w:t>
      </w:r>
      <w:r w:rsidR="00C80775" w:rsidRPr="00061F56">
        <w:rPr>
          <w:rFonts w:cs="Times New Roman"/>
          <w:sz w:val="20"/>
        </w:rPr>
        <w:t xml:space="preserve"> </w:t>
      </w:r>
      <w:r w:rsidRPr="00061F56">
        <w:rPr>
          <w:rFonts w:cs="Times New Roman"/>
          <w:sz w:val="20"/>
        </w:rPr>
        <w:t>M.</w:t>
      </w:r>
      <w:r w:rsidR="00C80775" w:rsidRPr="00061F56">
        <w:rPr>
          <w:rFonts w:cs="Times New Roman"/>
          <w:sz w:val="20"/>
        </w:rPr>
        <w:t xml:space="preserve"> </w:t>
      </w:r>
      <w:r w:rsidRPr="00061F56">
        <w:rPr>
          <w:rFonts w:cs="Times New Roman"/>
          <w:sz w:val="20"/>
        </w:rPr>
        <w:t>(2008).</w:t>
      </w:r>
      <w:r w:rsidR="00C80775" w:rsidRPr="00061F56">
        <w:rPr>
          <w:rFonts w:cs="Times New Roman"/>
          <w:sz w:val="20"/>
        </w:rPr>
        <w:t xml:space="preserve"> </w:t>
      </w:r>
      <w:r w:rsidRPr="00061F56">
        <w:rPr>
          <w:rFonts w:cs="Times New Roman"/>
          <w:sz w:val="20"/>
        </w:rPr>
        <w:t>Sky</w:t>
      </w:r>
      <w:r w:rsidR="00C80775" w:rsidRPr="00061F56">
        <w:rPr>
          <w:rFonts w:cs="Times New Roman"/>
          <w:sz w:val="20"/>
        </w:rPr>
        <w:t xml:space="preserve"> </w:t>
      </w:r>
      <w:r w:rsidRPr="00061F56">
        <w:rPr>
          <w:rFonts w:cs="Times New Roman"/>
          <w:sz w:val="20"/>
        </w:rPr>
        <w:t>Observations</w:t>
      </w:r>
      <w:r w:rsidR="00C80775" w:rsidRPr="00061F56">
        <w:rPr>
          <w:rFonts w:cs="Times New Roman"/>
          <w:sz w:val="20"/>
        </w:rPr>
        <w:t xml:space="preserve"> </w:t>
      </w:r>
      <w:r w:rsidRPr="00061F56">
        <w:rPr>
          <w:rFonts w:cs="Times New Roman"/>
          <w:sz w:val="20"/>
        </w:rPr>
        <w:t>by</w:t>
      </w:r>
      <w:r w:rsidR="00C80775" w:rsidRPr="00061F56">
        <w:rPr>
          <w:rFonts w:cs="Times New Roman"/>
          <w:sz w:val="20"/>
        </w:rPr>
        <w:t xml:space="preserve"> </w:t>
      </w:r>
      <w:r w:rsidRPr="00061F56">
        <w:rPr>
          <w:rFonts w:cs="Times New Roman"/>
          <w:sz w:val="20"/>
        </w:rPr>
        <w:t>the</w:t>
      </w:r>
      <w:r w:rsidR="00C80775" w:rsidRPr="00061F56">
        <w:rPr>
          <w:rFonts w:cs="Times New Roman"/>
          <w:sz w:val="20"/>
        </w:rPr>
        <w:t xml:space="preserve"> </w:t>
      </w:r>
      <w:r w:rsidRPr="00061F56">
        <w:rPr>
          <w:rFonts w:cs="Times New Roman"/>
          <w:sz w:val="20"/>
        </w:rPr>
        <w:t>Book:</w:t>
      </w:r>
      <w:r w:rsidR="00C80775" w:rsidRPr="00061F56">
        <w:rPr>
          <w:rFonts w:cs="Times New Roman"/>
          <w:sz w:val="20"/>
        </w:rPr>
        <w:t xml:space="preserve"> </w:t>
      </w:r>
      <w:r w:rsidRPr="00061F56">
        <w:rPr>
          <w:rFonts w:cs="Times New Roman"/>
          <w:sz w:val="20"/>
        </w:rPr>
        <w:t>Lessons</w:t>
      </w:r>
      <w:r w:rsidR="00C80775" w:rsidRPr="00061F56">
        <w:rPr>
          <w:rFonts w:cs="Times New Roman"/>
          <w:sz w:val="20"/>
        </w:rPr>
        <w:t xml:space="preserve"> </w:t>
      </w:r>
      <w:r w:rsidRPr="00061F56">
        <w:rPr>
          <w:rFonts w:cs="Times New Roman"/>
          <w:sz w:val="20"/>
        </w:rPr>
        <w:t>for</w:t>
      </w:r>
      <w:r w:rsidR="00C80775" w:rsidRPr="00061F56">
        <w:rPr>
          <w:rFonts w:cs="Times New Roman"/>
          <w:sz w:val="20"/>
        </w:rPr>
        <w:t xml:space="preserve"> </w:t>
      </w:r>
      <w:r w:rsidRPr="00061F56">
        <w:rPr>
          <w:rFonts w:cs="Times New Roman"/>
          <w:sz w:val="20"/>
        </w:rPr>
        <w:t>Teaching</w:t>
      </w:r>
      <w:r w:rsidR="00C80775" w:rsidRPr="00061F56">
        <w:rPr>
          <w:rFonts w:cs="Times New Roman"/>
          <w:sz w:val="20"/>
        </w:rPr>
        <w:t xml:space="preserve"> </w:t>
      </w:r>
      <w:r w:rsidRPr="00061F56">
        <w:rPr>
          <w:rFonts w:cs="Times New Roman"/>
          <w:sz w:val="20"/>
        </w:rPr>
        <w:t>Young</w:t>
      </w:r>
      <w:r w:rsidR="00C80775" w:rsidRPr="00061F56">
        <w:rPr>
          <w:rFonts w:cs="Times New Roman"/>
          <w:sz w:val="20"/>
        </w:rPr>
        <w:t xml:space="preserve"> </w:t>
      </w:r>
      <w:r w:rsidRPr="00061F56">
        <w:rPr>
          <w:rFonts w:cs="Times New Roman"/>
          <w:sz w:val="20"/>
        </w:rPr>
        <w:t>Children</w:t>
      </w:r>
      <w:r w:rsidR="00C80775" w:rsidRPr="00061F56">
        <w:rPr>
          <w:rFonts w:cs="Times New Roman"/>
          <w:sz w:val="20"/>
        </w:rPr>
        <w:t xml:space="preserve"> </w:t>
      </w:r>
      <w:r w:rsidRPr="00061F56">
        <w:rPr>
          <w:rFonts w:cs="Times New Roman"/>
          <w:sz w:val="20"/>
        </w:rPr>
        <w:t>Astronomy</w:t>
      </w:r>
      <w:r w:rsidR="00C80775" w:rsidRPr="00061F56">
        <w:rPr>
          <w:rFonts w:cs="Times New Roman"/>
          <w:sz w:val="20"/>
        </w:rPr>
        <w:t xml:space="preserve"> </w:t>
      </w:r>
      <w:r w:rsidRPr="00061F56">
        <w:rPr>
          <w:rFonts w:cs="Times New Roman"/>
          <w:sz w:val="20"/>
        </w:rPr>
        <w:t>Concepts</w:t>
      </w:r>
      <w:r w:rsidR="00C80775" w:rsidRPr="00061F56">
        <w:rPr>
          <w:rFonts w:cs="Times New Roman"/>
          <w:sz w:val="20"/>
        </w:rPr>
        <w:t xml:space="preserve"> </w:t>
      </w:r>
      <w:r w:rsidRPr="00061F56">
        <w:rPr>
          <w:rFonts w:cs="Times New Roman"/>
          <w:sz w:val="20"/>
        </w:rPr>
        <w:t>with</w:t>
      </w:r>
      <w:r w:rsidR="00C80775" w:rsidRPr="00061F56">
        <w:rPr>
          <w:rFonts w:cs="Times New Roman"/>
          <w:sz w:val="20"/>
        </w:rPr>
        <w:t xml:space="preserve"> </w:t>
      </w:r>
      <w:r w:rsidRPr="00061F56">
        <w:rPr>
          <w:rFonts w:cs="Times New Roman"/>
          <w:sz w:val="20"/>
        </w:rPr>
        <w:t>Picture</w:t>
      </w:r>
      <w:r w:rsidR="00C80775" w:rsidRPr="00061F56">
        <w:rPr>
          <w:rFonts w:cs="Times New Roman"/>
          <w:sz w:val="20"/>
        </w:rPr>
        <w:t xml:space="preserve"> </w:t>
      </w:r>
      <w:r w:rsidRPr="00061F56">
        <w:rPr>
          <w:rFonts w:cs="Times New Roman"/>
          <w:sz w:val="20"/>
        </w:rPr>
        <w:t>Books.</w:t>
      </w:r>
      <w:r w:rsidR="00C80775" w:rsidRPr="00061F56">
        <w:rPr>
          <w:rFonts w:cs="Times New Roman"/>
          <w:sz w:val="20"/>
        </w:rPr>
        <w:t xml:space="preserve"> </w:t>
      </w:r>
      <w:r w:rsidRPr="00061F56">
        <w:rPr>
          <w:rFonts w:cs="Times New Roman"/>
          <w:i/>
          <w:iCs/>
          <w:sz w:val="20"/>
        </w:rPr>
        <w:t>Science</w:t>
      </w:r>
      <w:r w:rsidR="00C80775" w:rsidRPr="00061F56">
        <w:rPr>
          <w:rFonts w:cs="Times New Roman"/>
          <w:i/>
          <w:iCs/>
          <w:sz w:val="20"/>
        </w:rPr>
        <w:t xml:space="preserve"> </w:t>
      </w:r>
      <w:r w:rsidRPr="00061F56">
        <w:rPr>
          <w:rFonts w:cs="Times New Roman"/>
          <w:i/>
          <w:iCs/>
          <w:sz w:val="20"/>
        </w:rPr>
        <w:t>and</w:t>
      </w:r>
      <w:r w:rsidR="00C80775" w:rsidRPr="00061F56">
        <w:rPr>
          <w:rFonts w:cs="Times New Roman"/>
          <w:i/>
          <w:iCs/>
          <w:sz w:val="20"/>
        </w:rPr>
        <w:t xml:space="preserve"> </w:t>
      </w:r>
      <w:r w:rsidRPr="00061F56">
        <w:rPr>
          <w:rFonts w:cs="Times New Roman"/>
          <w:i/>
          <w:iCs/>
          <w:sz w:val="20"/>
        </w:rPr>
        <w:t>Children,</w:t>
      </w:r>
      <w:r w:rsidR="00C80775" w:rsidRPr="00061F56">
        <w:rPr>
          <w:rFonts w:cs="Times New Roman"/>
          <w:i/>
          <w:iCs/>
          <w:sz w:val="20"/>
        </w:rPr>
        <w:t xml:space="preserve"> </w:t>
      </w:r>
      <w:r w:rsidRPr="00061F56">
        <w:rPr>
          <w:rFonts w:cs="Times New Roman"/>
          <w:i/>
          <w:iCs/>
          <w:sz w:val="20"/>
        </w:rPr>
        <w:t>46</w:t>
      </w:r>
      <w:r w:rsidR="00C80775" w:rsidRPr="00061F56">
        <w:rPr>
          <w:rFonts w:cs="Times New Roman"/>
          <w:sz w:val="20"/>
        </w:rPr>
        <w:t xml:space="preserve"> </w:t>
      </w:r>
      <w:r w:rsidRPr="00061F56">
        <w:rPr>
          <w:rFonts w:cs="Times New Roman"/>
          <w:sz w:val="20"/>
        </w:rPr>
        <w:t>(1):</w:t>
      </w:r>
      <w:r w:rsidR="00C80775" w:rsidRPr="00061F56">
        <w:rPr>
          <w:rFonts w:cs="Times New Roman"/>
          <w:sz w:val="20"/>
        </w:rPr>
        <w:t xml:space="preserve"> </w:t>
      </w:r>
      <w:r w:rsidRPr="00061F56">
        <w:rPr>
          <w:rFonts w:cs="Times New Roman"/>
          <w:sz w:val="20"/>
        </w:rPr>
        <w:t>36–39.</w:t>
      </w:r>
    </w:p>
    <w:p w:rsidR="00686C6B" w:rsidRPr="00061F56" w:rsidRDefault="00686C6B" w:rsidP="00061F56">
      <w:pPr>
        <w:ind w:left="720"/>
        <w:rPr>
          <w:rFonts w:cs="Times New Roman"/>
          <w:sz w:val="20"/>
        </w:rPr>
      </w:pPr>
    </w:p>
    <w:p w:rsidR="00686C6B" w:rsidRPr="00061F56" w:rsidRDefault="00686C6B" w:rsidP="00061F56">
      <w:pPr>
        <w:ind w:left="720"/>
        <w:rPr>
          <w:rFonts w:cs="Times New Roman"/>
          <w:sz w:val="20"/>
        </w:rPr>
      </w:pPr>
      <w:r w:rsidRPr="00061F56">
        <w:rPr>
          <w:rFonts w:cs="Times New Roman"/>
          <w:sz w:val="20"/>
        </w:rPr>
        <w:t>Trundle,</w:t>
      </w:r>
      <w:r w:rsidR="00C80775" w:rsidRPr="00061F56">
        <w:rPr>
          <w:rFonts w:cs="Times New Roman"/>
          <w:sz w:val="20"/>
        </w:rPr>
        <w:t xml:space="preserve"> </w:t>
      </w:r>
      <w:r w:rsidR="00D27803">
        <w:rPr>
          <w:rFonts w:cs="Times New Roman"/>
          <w:sz w:val="20"/>
        </w:rPr>
        <w:t>K.C.</w:t>
      </w:r>
      <w:r w:rsidRPr="00061F56">
        <w:rPr>
          <w:rFonts w:cs="Times New Roman"/>
          <w:sz w:val="20"/>
        </w:rPr>
        <w:t>,</w:t>
      </w:r>
      <w:r w:rsidR="00C80775" w:rsidRPr="00061F56">
        <w:rPr>
          <w:rFonts w:cs="Times New Roman"/>
          <w:sz w:val="20"/>
        </w:rPr>
        <w:t xml:space="preserve"> </w:t>
      </w:r>
      <w:r w:rsidR="00251345">
        <w:rPr>
          <w:rFonts w:cs="Times New Roman"/>
          <w:sz w:val="20"/>
        </w:rPr>
        <w:t>and</w:t>
      </w:r>
      <w:r w:rsidR="00C80775" w:rsidRPr="00061F56">
        <w:rPr>
          <w:rFonts w:cs="Times New Roman"/>
          <w:sz w:val="20"/>
        </w:rPr>
        <w:t xml:space="preserve"> </w:t>
      </w:r>
      <w:r w:rsidRPr="00061F56">
        <w:rPr>
          <w:rFonts w:cs="Times New Roman"/>
          <w:sz w:val="20"/>
        </w:rPr>
        <w:t>Sackes,</w:t>
      </w:r>
      <w:r w:rsidR="00C80775" w:rsidRPr="00061F56">
        <w:rPr>
          <w:rFonts w:cs="Times New Roman"/>
          <w:sz w:val="20"/>
        </w:rPr>
        <w:t xml:space="preserve"> </w:t>
      </w:r>
      <w:r w:rsidRPr="00061F56">
        <w:rPr>
          <w:rFonts w:cs="Times New Roman"/>
          <w:sz w:val="20"/>
        </w:rPr>
        <w:t>M.</w:t>
      </w:r>
      <w:r w:rsidR="00C80775" w:rsidRPr="00061F56">
        <w:rPr>
          <w:rFonts w:cs="Times New Roman"/>
          <w:sz w:val="20"/>
        </w:rPr>
        <w:t xml:space="preserve"> </w:t>
      </w:r>
      <w:r w:rsidRPr="00061F56">
        <w:rPr>
          <w:rFonts w:cs="Times New Roman"/>
          <w:sz w:val="20"/>
        </w:rPr>
        <w:t>(2010).</w:t>
      </w:r>
      <w:r w:rsidR="00C80775" w:rsidRPr="00061F56">
        <w:rPr>
          <w:rFonts w:cs="Times New Roman"/>
          <w:sz w:val="20"/>
        </w:rPr>
        <w:t xml:space="preserve"> </w:t>
      </w:r>
      <w:r w:rsidRPr="00061F56">
        <w:rPr>
          <w:rFonts w:cs="Times New Roman"/>
          <w:sz w:val="20"/>
        </w:rPr>
        <w:t>Look!</w:t>
      </w:r>
      <w:r w:rsidR="00C80775" w:rsidRPr="00061F56">
        <w:rPr>
          <w:rFonts w:cs="Times New Roman"/>
          <w:sz w:val="20"/>
        </w:rPr>
        <w:t xml:space="preserve"> </w:t>
      </w:r>
      <w:r w:rsidRPr="00061F56">
        <w:rPr>
          <w:rFonts w:cs="Times New Roman"/>
          <w:sz w:val="20"/>
        </w:rPr>
        <w:t>It</w:t>
      </w:r>
      <w:r w:rsidR="00C80775" w:rsidRPr="00061F56">
        <w:rPr>
          <w:rFonts w:cs="Times New Roman"/>
          <w:sz w:val="20"/>
        </w:rPr>
        <w:t xml:space="preserve"> </w:t>
      </w:r>
      <w:r w:rsidRPr="00061F56">
        <w:rPr>
          <w:rFonts w:cs="Times New Roman"/>
          <w:sz w:val="20"/>
        </w:rPr>
        <w:t>is</w:t>
      </w:r>
      <w:r w:rsidR="00C80775" w:rsidRPr="00061F56">
        <w:rPr>
          <w:rFonts w:cs="Times New Roman"/>
          <w:sz w:val="20"/>
        </w:rPr>
        <w:t xml:space="preserve"> </w:t>
      </w:r>
      <w:r w:rsidRPr="00061F56">
        <w:rPr>
          <w:rFonts w:cs="Times New Roman"/>
          <w:sz w:val="20"/>
        </w:rPr>
        <w:t>Going</w:t>
      </w:r>
      <w:r w:rsidR="00C80775" w:rsidRPr="00061F56">
        <w:rPr>
          <w:rFonts w:cs="Times New Roman"/>
          <w:sz w:val="20"/>
        </w:rPr>
        <w:t xml:space="preserve"> </w:t>
      </w:r>
      <w:r w:rsidRPr="00061F56">
        <w:rPr>
          <w:rFonts w:cs="Times New Roman"/>
          <w:sz w:val="20"/>
        </w:rPr>
        <w:t>to</w:t>
      </w:r>
      <w:r w:rsidR="00C80775" w:rsidRPr="00061F56">
        <w:rPr>
          <w:rFonts w:cs="Times New Roman"/>
          <w:sz w:val="20"/>
        </w:rPr>
        <w:t xml:space="preserve"> </w:t>
      </w:r>
      <w:r w:rsidRPr="00061F56">
        <w:rPr>
          <w:rFonts w:cs="Times New Roman"/>
          <w:sz w:val="20"/>
        </w:rPr>
        <w:t>Rain:</w:t>
      </w:r>
      <w:r w:rsidR="00C80775" w:rsidRPr="00061F56">
        <w:rPr>
          <w:rFonts w:cs="Times New Roman"/>
          <w:sz w:val="20"/>
        </w:rPr>
        <w:t xml:space="preserve"> </w:t>
      </w:r>
      <w:r w:rsidRPr="00061F56">
        <w:rPr>
          <w:rFonts w:cs="Times New Roman"/>
          <w:sz w:val="20"/>
        </w:rPr>
        <w:t>Using</w:t>
      </w:r>
      <w:r w:rsidR="00C80775" w:rsidRPr="00061F56">
        <w:rPr>
          <w:rFonts w:cs="Times New Roman"/>
          <w:sz w:val="20"/>
        </w:rPr>
        <w:t xml:space="preserve"> </w:t>
      </w:r>
      <w:r w:rsidRPr="00061F56">
        <w:rPr>
          <w:rFonts w:cs="Times New Roman"/>
          <w:sz w:val="20"/>
        </w:rPr>
        <w:t>Books</w:t>
      </w:r>
      <w:r w:rsidR="00C80775" w:rsidRPr="00061F56">
        <w:rPr>
          <w:rFonts w:cs="Times New Roman"/>
          <w:sz w:val="20"/>
        </w:rPr>
        <w:t xml:space="preserve"> </w:t>
      </w:r>
      <w:r w:rsidRPr="00061F56">
        <w:rPr>
          <w:rFonts w:cs="Times New Roman"/>
          <w:sz w:val="20"/>
        </w:rPr>
        <w:t>and</w:t>
      </w:r>
      <w:r w:rsidR="00C80775" w:rsidRPr="00061F56">
        <w:rPr>
          <w:rFonts w:cs="Times New Roman"/>
          <w:sz w:val="20"/>
        </w:rPr>
        <w:t xml:space="preserve"> </w:t>
      </w:r>
      <w:r w:rsidRPr="00061F56">
        <w:rPr>
          <w:rFonts w:cs="Times New Roman"/>
          <w:sz w:val="20"/>
        </w:rPr>
        <w:t>Observations</w:t>
      </w:r>
      <w:r w:rsidR="00C80775" w:rsidRPr="00061F56">
        <w:rPr>
          <w:rFonts w:cs="Times New Roman"/>
          <w:sz w:val="20"/>
        </w:rPr>
        <w:t xml:space="preserve"> </w:t>
      </w:r>
      <w:r w:rsidRPr="00061F56">
        <w:rPr>
          <w:rFonts w:cs="Times New Roman"/>
          <w:sz w:val="20"/>
        </w:rPr>
        <w:t>to</w:t>
      </w:r>
      <w:r w:rsidR="00C80775" w:rsidRPr="00061F56">
        <w:rPr>
          <w:rFonts w:cs="Times New Roman"/>
          <w:sz w:val="20"/>
        </w:rPr>
        <w:t xml:space="preserve"> </w:t>
      </w:r>
      <w:r w:rsidRPr="00061F56">
        <w:rPr>
          <w:rFonts w:cs="Times New Roman"/>
          <w:sz w:val="20"/>
        </w:rPr>
        <w:t>Promote</w:t>
      </w:r>
      <w:r w:rsidR="00C80775" w:rsidRPr="00061F56">
        <w:rPr>
          <w:rFonts w:cs="Times New Roman"/>
          <w:sz w:val="20"/>
        </w:rPr>
        <w:t xml:space="preserve"> </w:t>
      </w:r>
      <w:r w:rsidRPr="00061F56">
        <w:rPr>
          <w:rFonts w:cs="Times New Roman"/>
          <w:sz w:val="20"/>
        </w:rPr>
        <w:t>Young</w:t>
      </w:r>
      <w:r w:rsidR="00C80775" w:rsidRPr="00061F56">
        <w:rPr>
          <w:rFonts w:cs="Times New Roman"/>
          <w:sz w:val="20"/>
        </w:rPr>
        <w:t xml:space="preserve"> </w:t>
      </w:r>
      <w:r w:rsidRPr="00061F56">
        <w:rPr>
          <w:rFonts w:cs="Times New Roman"/>
          <w:sz w:val="20"/>
        </w:rPr>
        <w:t>Children</w:t>
      </w:r>
      <w:r w:rsidR="00A87038" w:rsidRPr="00061F56">
        <w:rPr>
          <w:rFonts w:cs="Times New Roman"/>
          <w:sz w:val="20"/>
        </w:rPr>
        <w:t>’</w:t>
      </w:r>
      <w:r w:rsidRPr="00061F56">
        <w:rPr>
          <w:rFonts w:cs="Times New Roman"/>
          <w:sz w:val="20"/>
        </w:rPr>
        <w:t>s</w:t>
      </w:r>
      <w:r w:rsidR="00C80775" w:rsidRPr="00061F56">
        <w:rPr>
          <w:rFonts w:cs="Times New Roman"/>
          <w:sz w:val="20"/>
        </w:rPr>
        <w:t xml:space="preserve"> </w:t>
      </w:r>
      <w:r w:rsidRPr="00061F56">
        <w:rPr>
          <w:rFonts w:cs="Times New Roman"/>
          <w:sz w:val="20"/>
        </w:rPr>
        <w:t>Understanding</w:t>
      </w:r>
      <w:r w:rsidR="00C80775" w:rsidRPr="00061F56">
        <w:rPr>
          <w:rFonts w:cs="Times New Roman"/>
          <w:sz w:val="20"/>
        </w:rPr>
        <w:t xml:space="preserve"> </w:t>
      </w:r>
      <w:r w:rsidRPr="00061F56">
        <w:rPr>
          <w:rFonts w:cs="Times New Roman"/>
          <w:sz w:val="20"/>
        </w:rPr>
        <w:t>of</w:t>
      </w:r>
      <w:r w:rsidR="00C80775" w:rsidRPr="00061F56">
        <w:rPr>
          <w:rFonts w:cs="Times New Roman"/>
          <w:sz w:val="20"/>
        </w:rPr>
        <w:t xml:space="preserve"> </w:t>
      </w:r>
      <w:r w:rsidRPr="00061F56">
        <w:rPr>
          <w:rFonts w:cs="Times New Roman"/>
          <w:sz w:val="20"/>
        </w:rPr>
        <w:t>Clouds.</w:t>
      </w:r>
      <w:r w:rsidR="00C80775" w:rsidRPr="00061F56">
        <w:rPr>
          <w:rFonts w:cs="Times New Roman"/>
          <w:sz w:val="20"/>
        </w:rPr>
        <w:t xml:space="preserve"> </w:t>
      </w:r>
      <w:r w:rsidRPr="00061F56">
        <w:rPr>
          <w:rFonts w:cs="Times New Roman"/>
          <w:i/>
          <w:iCs/>
          <w:sz w:val="20"/>
        </w:rPr>
        <w:t>Science</w:t>
      </w:r>
      <w:r w:rsidR="00C80775" w:rsidRPr="00061F56">
        <w:rPr>
          <w:rFonts w:cs="Times New Roman"/>
          <w:i/>
          <w:iCs/>
          <w:sz w:val="20"/>
        </w:rPr>
        <w:t xml:space="preserve"> </w:t>
      </w:r>
      <w:r w:rsidRPr="00061F56">
        <w:rPr>
          <w:rFonts w:cs="Times New Roman"/>
          <w:i/>
          <w:iCs/>
          <w:sz w:val="20"/>
        </w:rPr>
        <w:t>and</w:t>
      </w:r>
      <w:r w:rsidR="00C80775" w:rsidRPr="00061F56">
        <w:rPr>
          <w:rFonts w:cs="Times New Roman"/>
          <w:i/>
          <w:iCs/>
          <w:sz w:val="20"/>
        </w:rPr>
        <w:t xml:space="preserve"> </w:t>
      </w:r>
      <w:r w:rsidRPr="00061F56">
        <w:rPr>
          <w:rFonts w:cs="Times New Roman"/>
          <w:i/>
          <w:iCs/>
          <w:sz w:val="20"/>
        </w:rPr>
        <w:t>Children,</w:t>
      </w:r>
      <w:r w:rsidR="00C80775" w:rsidRPr="00061F56">
        <w:rPr>
          <w:rFonts w:cs="Times New Roman"/>
          <w:i/>
          <w:iCs/>
          <w:sz w:val="20"/>
        </w:rPr>
        <w:t xml:space="preserve"> </w:t>
      </w:r>
      <w:r w:rsidRPr="00061F56">
        <w:rPr>
          <w:rFonts w:cs="Times New Roman"/>
          <w:i/>
          <w:iCs/>
          <w:sz w:val="20"/>
        </w:rPr>
        <w:t>47</w:t>
      </w:r>
      <w:r w:rsidR="00C80775" w:rsidRPr="00061F56">
        <w:rPr>
          <w:rFonts w:cs="Times New Roman"/>
          <w:sz w:val="20"/>
        </w:rPr>
        <w:t xml:space="preserve"> </w:t>
      </w:r>
      <w:r w:rsidRPr="00061F56">
        <w:rPr>
          <w:rFonts w:cs="Times New Roman"/>
          <w:sz w:val="20"/>
        </w:rPr>
        <w:t>(8):</w:t>
      </w:r>
      <w:r w:rsidR="00C80775" w:rsidRPr="00061F56">
        <w:rPr>
          <w:rFonts w:cs="Times New Roman"/>
          <w:sz w:val="20"/>
        </w:rPr>
        <w:t xml:space="preserve"> </w:t>
      </w:r>
      <w:r w:rsidRPr="00061F56">
        <w:rPr>
          <w:rFonts w:cs="Times New Roman"/>
          <w:sz w:val="20"/>
        </w:rPr>
        <w:t>29–31.</w:t>
      </w:r>
    </w:p>
    <w:p w:rsidR="00686C6B" w:rsidRPr="00061F56" w:rsidRDefault="00686C6B" w:rsidP="00061F56">
      <w:pPr>
        <w:ind w:left="720"/>
        <w:rPr>
          <w:rFonts w:cs="Times New Roman"/>
          <w:sz w:val="20"/>
        </w:rPr>
      </w:pPr>
    </w:p>
    <w:p w:rsidR="00686C6B" w:rsidRPr="00061F56" w:rsidRDefault="00686C6B" w:rsidP="00061F56">
      <w:pPr>
        <w:ind w:left="720"/>
        <w:rPr>
          <w:rFonts w:cs="Times New Roman"/>
          <w:sz w:val="20"/>
        </w:rPr>
      </w:pPr>
      <w:r w:rsidRPr="00061F56">
        <w:rPr>
          <w:rFonts w:cs="Times New Roman"/>
          <w:sz w:val="20"/>
        </w:rPr>
        <w:t>Wang,</w:t>
      </w:r>
      <w:r w:rsidR="00C80775" w:rsidRPr="00061F56">
        <w:rPr>
          <w:rFonts w:cs="Times New Roman"/>
          <w:sz w:val="20"/>
        </w:rPr>
        <w:t xml:space="preserve"> </w:t>
      </w:r>
      <w:r w:rsidRPr="00061F56">
        <w:rPr>
          <w:rFonts w:cs="Times New Roman"/>
          <w:sz w:val="20"/>
        </w:rPr>
        <w:t>F.,</w:t>
      </w:r>
      <w:r w:rsidR="00C80775" w:rsidRPr="00061F56">
        <w:rPr>
          <w:rFonts w:cs="Times New Roman"/>
          <w:sz w:val="20"/>
        </w:rPr>
        <w:t xml:space="preserve"> </w:t>
      </w:r>
      <w:r w:rsidRPr="00061F56">
        <w:rPr>
          <w:rFonts w:cs="Times New Roman"/>
          <w:sz w:val="20"/>
        </w:rPr>
        <w:t>Kinzie,</w:t>
      </w:r>
      <w:r w:rsidR="00C80775" w:rsidRPr="00061F56">
        <w:rPr>
          <w:rFonts w:cs="Times New Roman"/>
          <w:sz w:val="20"/>
        </w:rPr>
        <w:t xml:space="preserve"> </w:t>
      </w:r>
      <w:r w:rsidRPr="00061F56">
        <w:rPr>
          <w:rFonts w:cs="Times New Roman"/>
          <w:sz w:val="20"/>
        </w:rPr>
        <w:t>M.B.,</w:t>
      </w:r>
      <w:r w:rsidR="00C80775" w:rsidRPr="00061F56">
        <w:rPr>
          <w:rFonts w:cs="Times New Roman"/>
          <w:sz w:val="20"/>
        </w:rPr>
        <w:t xml:space="preserve"> </w:t>
      </w:r>
      <w:r w:rsidRPr="00061F56">
        <w:rPr>
          <w:rFonts w:cs="Times New Roman"/>
          <w:sz w:val="20"/>
        </w:rPr>
        <w:t>McGuire,</w:t>
      </w:r>
      <w:r w:rsidR="00C80775" w:rsidRPr="00061F56">
        <w:rPr>
          <w:rFonts w:cs="Times New Roman"/>
          <w:sz w:val="20"/>
        </w:rPr>
        <w:t xml:space="preserve"> </w:t>
      </w:r>
      <w:r w:rsidRPr="00061F56">
        <w:rPr>
          <w:rFonts w:cs="Times New Roman"/>
          <w:sz w:val="20"/>
        </w:rPr>
        <w:t>P.,</w:t>
      </w:r>
      <w:r w:rsidR="00C80775" w:rsidRPr="00061F56">
        <w:rPr>
          <w:rFonts w:cs="Times New Roman"/>
          <w:sz w:val="20"/>
        </w:rPr>
        <w:t xml:space="preserve"> </w:t>
      </w:r>
      <w:r w:rsidRPr="00061F56">
        <w:rPr>
          <w:rFonts w:cs="Times New Roman"/>
          <w:sz w:val="20"/>
        </w:rPr>
        <w:t>and</w:t>
      </w:r>
      <w:r w:rsidR="00C80775" w:rsidRPr="00061F56">
        <w:rPr>
          <w:rFonts w:cs="Times New Roman"/>
          <w:sz w:val="20"/>
        </w:rPr>
        <w:t xml:space="preserve"> </w:t>
      </w:r>
      <w:r w:rsidRPr="00061F56">
        <w:rPr>
          <w:rFonts w:cs="Times New Roman"/>
          <w:sz w:val="20"/>
        </w:rPr>
        <w:t>Pan,</w:t>
      </w:r>
      <w:r w:rsidR="00C80775" w:rsidRPr="00061F56">
        <w:rPr>
          <w:rFonts w:cs="Times New Roman"/>
          <w:sz w:val="20"/>
        </w:rPr>
        <w:t xml:space="preserve"> </w:t>
      </w:r>
      <w:r w:rsidRPr="00061F56">
        <w:rPr>
          <w:rFonts w:cs="Times New Roman"/>
          <w:sz w:val="20"/>
        </w:rPr>
        <w:t>E.</w:t>
      </w:r>
      <w:r w:rsidR="00C80775" w:rsidRPr="00061F56">
        <w:rPr>
          <w:rFonts w:cs="Times New Roman"/>
          <w:sz w:val="20"/>
        </w:rPr>
        <w:t xml:space="preserve"> </w:t>
      </w:r>
      <w:r w:rsidRPr="00061F56">
        <w:rPr>
          <w:rFonts w:cs="Times New Roman"/>
          <w:sz w:val="20"/>
        </w:rPr>
        <w:t>(2010).</w:t>
      </w:r>
      <w:r w:rsidR="00C80775" w:rsidRPr="00061F56">
        <w:rPr>
          <w:rFonts w:cs="Times New Roman"/>
          <w:sz w:val="20"/>
        </w:rPr>
        <w:t xml:space="preserve"> </w:t>
      </w:r>
      <w:hyperlink r:id="rId790" w:history="1">
        <w:r w:rsidRPr="00061F56">
          <w:rPr>
            <w:rStyle w:val="Hyperlink"/>
            <w:rFonts w:cs="Times New Roman"/>
            <w:sz w:val="20"/>
          </w:rPr>
          <w:t>A</w:t>
        </w:r>
        <w:r w:rsidR="00E91E27">
          <w:rPr>
            <w:rStyle w:val="Hyperlink"/>
            <w:rFonts w:cs="Times New Roman"/>
            <w:sz w:val="20"/>
          </w:rPr>
          <w:t>pp</w:t>
        </w:r>
        <w:r w:rsidRPr="00061F56">
          <w:rPr>
            <w:rStyle w:val="Hyperlink"/>
            <w:rFonts w:cs="Times New Roman"/>
            <w:sz w:val="20"/>
          </w:rPr>
          <w:t>lying</w:t>
        </w:r>
        <w:r w:rsidR="00C80775" w:rsidRPr="00061F56">
          <w:rPr>
            <w:rStyle w:val="Hyperlink"/>
            <w:rFonts w:cs="Times New Roman"/>
            <w:sz w:val="20"/>
          </w:rPr>
          <w:t xml:space="preserve"> </w:t>
        </w:r>
        <w:r w:rsidRPr="00061F56">
          <w:rPr>
            <w:rStyle w:val="Hyperlink"/>
            <w:rFonts w:cs="Times New Roman"/>
            <w:sz w:val="20"/>
          </w:rPr>
          <w:t>Technology</w:t>
        </w:r>
        <w:r w:rsidR="00C80775" w:rsidRPr="00061F56">
          <w:rPr>
            <w:rStyle w:val="Hyperlink"/>
            <w:rFonts w:cs="Times New Roman"/>
            <w:sz w:val="20"/>
          </w:rPr>
          <w:t xml:space="preserve"> </w:t>
        </w:r>
        <w:r w:rsidRPr="00061F56">
          <w:rPr>
            <w:rStyle w:val="Hyperlink"/>
            <w:rFonts w:cs="Times New Roman"/>
            <w:sz w:val="20"/>
          </w:rPr>
          <w:t>to</w:t>
        </w:r>
        <w:r w:rsidR="00C80775" w:rsidRPr="00061F56">
          <w:rPr>
            <w:rStyle w:val="Hyperlink"/>
            <w:rFonts w:cs="Times New Roman"/>
            <w:sz w:val="20"/>
          </w:rPr>
          <w:t xml:space="preserve"> </w:t>
        </w:r>
        <w:r w:rsidRPr="00061F56">
          <w:rPr>
            <w:rStyle w:val="Hyperlink"/>
            <w:rFonts w:cs="Times New Roman"/>
            <w:sz w:val="20"/>
          </w:rPr>
          <w:t>Inquiry-Based</w:t>
        </w:r>
        <w:r w:rsidR="00C80775" w:rsidRPr="00061F56">
          <w:rPr>
            <w:rStyle w:val="Hyperlink"/>
            <w:rFonts w:cs="Times New Roman"/>
            <w:sz w:val="20"/>
          </w:rPr>
          <w:t xml:space="preserve"> </w:t>
        </w:r>
        <w:r w:rsidRPr="00061F56">
          <w:rPr>
            <w:rStyle w:val="Hyperlink"/>
            <w:rFonts w:cs="Times New Roman"/>
            <w:sz w:val="20"/>
          </w:rPr>
          <w:t>Learning</w:t>
        </w:r>
        <w:r w:rsidR="00C80775" w:rsidRPr="00061F56">
          <w:rPr>
            <w:rStyle w:val="Hyperlink"/>
            <w:rFonts w:cs="Times New Roman"/>
            <w:sz w:val="20"/>
          </w:rPr>
          <w:t xml:space="preserve"> </w:t>
        </w:r>
        <w:r w:rsidRPr="00061F56">
          <w:rPr>
            <w:rStyle w:val="Hyperlink"/>
            <w:rFonts w:cs="Times New Roman"/>
            <w:sz w:val="20"/>
          </w:rPr>
          <w:t>in</w:t>
        </w:r>
        <w:r w:rsidR="00C80775" w:rsidRPr="00061F56">
          <w:rPr>
            <w:rStyle w:val="Hyperlink"/>
            <w:rFonts w:cs="Times New Roman"/>
            <w:sz w:val="20"/>
          </w:rPr>
          <w:t xml:space="preserve"> </w:t>
        </w:r>
        <w:r w:rsidRPr="00061F56">
          <w:rPr>
            <w:rStyle w:val="Hyperlink"/>
            <w:rFonts w:cs="Times New Roman"/>
            <w:sz w:val="20"/>
          </w:rPr>
          <w:t>Early</w:t>
        </w:r>
        <w:r w:rsidR="00C80775" w:rsidRPr="00061F56">
          <w:rPr>
            <w:rStyle w:val="Hyperlink"/>
            <w:rFonts w:cs="Times New Roman"/>
            <w:sz w:val="20"/>
          </w:rPr>
          <w:t xml:space="preserve"> </w:t>
        </w:r>
        <w:r w:rsidRPr="00061F56">
          <w:rPr>
            <w:rStyle w:val="Hyperlink"/>
            <w:rFonts w:cs="Times New Roman"/>
            <w:sz w:val="20"/>
          </w:rPr>
          <w:t>Childhood</w:t>
        </w:r>
        <w:r w:rsidR="00C80775" w:rsidRPr="00061F56">
          <w:rPr>
            <w:rStyle w:val="Hyperlink"/>
            <w:rFonts w:cs="Times New Roman"/>
            <w:sz w:val="20"/>
          </w:rPr>
          <w:t xml:space="preserve"> </w:t>
        </w:r>
        <w:r w:rsidRPr="00061F56">
          <w:rPr>
            <w:rStyle w:val="Hyperlink"/>
            <w:rFonts w:cs="Times New Roman"/>
            <w:sz w:val="20"/>
          </w:rPr>
          <w:t>Education.</w:t>
        </w:r>
      </w:hyperlink>
      <w:r w:rsidR="00C80775" w:rsidRPr="00061F56">
        <w:rPr>
          <w:rFonts w:cs="Times New Roman"/>
          <w:sz w:val="20"/>
        </w:rPr>
        <w:t xml:space="preserve"> </w:t>
      </w:r>
      <w:r w:rsidRPr="00061F56">
        <w:rPr>
          <w:rFonts w:cs="Times New Roman"/>
          <w:i/>
          <w:iCs/>
          <w:sz w:val="20"/>
        </w:rPr>
        <w:t>Early</w:t>
      </w:r>
      <w:r w:rsidR="00C80775" w:rsidRPr="00061F56">
        <w:rPr>
          <w:rFonts w:cs="Times New Roman"/>
          <w:i/>
          <w:iCs/>
          <w:sz w:val="20"/>
        </w:rPr>
        <w:t xml:space="preserve"> </w:t>
      </w:r>
      <w:r w:rsidRPr="00061F56">
        <w:rPr>
          <w:rFonts w:cs="Times New Roman"/>
          <w:i/>
          <w:iCs/>
          <w:sz w:val="20"/>
        </w:rPr>
        <w:t>Childhood</w:t>
      </w:r>
      <w:r w:rsidR="00C80775" w:rsidRPr="00061F56">
        <w:rPr>
          <w:rFonts w:cs="Times New Roman"/>
          <w:i/>
          <w:iCs/>
          <w:sz w:val="20"/>
        </w:rPr>
        <w:t xml:space="preserve"> </w:t>
      </w:r>
      <w:r w:rsidRPr="00061F56">
        <w:rPr>
          <w:rFonts w:cs="Times New Roman"/>
          <w:i/>
          <w:iCs/>
          <w:sz w:val="20"/>
        </w:rPr>
        <w:t>Education</w:t>
      </w:r>
      <w:r w:rsidR="00C80775" w:rsidRPr="00061F56">
        <w:rPr>
          <w:rFonts w:cs="Times New Roman"/>
          <w:i/>
          <w:iCs/>
          <w:sz w:val="20"/>
        </w:rPr>
        <w:t xml:space="preserve"> </w:t>
      </w:r>
      <w:r w:rsidRPr="00061F56">
        <w:rPr>
          <w:rFonts w:cs="Times New Roman"/>
          <w:i/>
          <w:iCs/>
          <w:sz w:val="20"/>
        </w:rPr>
        <w:t>Journal,</w:t>
      </w:r>
      <w:r w:rsidR="00C80775" w:rsidRPr="00061F56">
        <w:rPr>
          <w:rFonts w:cs="Times New Roman"/>
          <w:i/>
          <w:iCs/>
          <w:sz w:val="20"/>
        </w:rPr>
        <w:t xml:space="preserve"> </w:t>
      </w:r>
      <w:r w:rsidRPr="00061F56">
        <w:rPr>
          <w:rFonts w:cs="Times New Roman"/>
          <w:i/>
          <w:iCs/>
          <w:sz w:val="20"/>
        </w:rPr>
        <w:t>37</w:t>
      </w:r>
      <w:r w:rsidR="00C80775" w:rsidRPr="00061F56">
        <w:rPr>
          <w:rFonts w:cs="Times New Roman"/>
          <w:sz w:val="20"/>
        </w:rPr>
        <w:t xml:space="preserve"> </w:t>
      </w:r>
      <w:r w:rsidRPr="00061F56">
        <w:rPr>
          <w:rFonts w:cs="Times New Roman"/>
          <w:sz w:val="20"/>
        </w:rPr>
        <w:t>(5):</w:t>
      </w:r>
      <w:r w:rsidR="00C80775" w:rsidRPr="00061F56">
        <w:rPr>
          <w:rFonts w:cs="Times New Roman"/>
          <w:sz w:val="20"/>
        </w:rPr>
        <w:t xml:space="preserve"> </w:t>
      </w:r>
      <w:r w:rsidRPr="00061F56">
        <w:rPr>
          <w:rFonts w:cs="Times New Roman"/>
          <w:sz w:val="20"/>
        </w:rPr>
        <w:t>381–389.</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876" w:name="_Toc348082080"/>
      <w:bookmarkStart w:id="877" w:name="_Toc348442441"/>
      <w:bookmarkStart w:id="878" w:name="_Toc372556477"/>
      <w:r w:rsidRPr="00912CB1">
        <w:rPr>
          <w:rFonts w:cs="Times New Roman"/>
        </w:rPr>
        <w:t>R305A070105</w:t>
      </w:r>
      <w:bookmarkEnd w:id="876"/>
      <w:bookmarkEnd w:id="877"/>
      <w:bookmarkEnd w:id="878"/>
    </w:p>
    <w:p w:rsidR="00686C6B" w:rsidRPr="00912CB1" w:rsidRDefault="002C2386" w:rsidP="00686C6B">
      <w:pPr>
        <w:rPr>
          <w:rFonts w:cs="Times New Roman"/>
          <w:b/>
          <w:bCs/>
        </w:rPr>
      </w:pPr>
      <w:hyperlink r:id="rId791" w:history="1">
        <w:r w:rsidR="00686C6B" w:rsidRPr="00061F56">
          <w:rPr>
            <w:rStyle w:val="Hyperlink"/>
            <w:rFonts w:cs="Times New Roman"/>
            <w:b/>
            <w:bCs/>
          </w:rPr>
          <w:t>Algebra</w:t>
        </w:r>
        <w:r w:rsidR="00C80775" w:rsidRPr="00061F56">
          <w:rPr>
            <w:rStyle w:val="Hyperlink"/>
            <w:rFonts w:cs="Times New Roman"/>
            <w:b/>
            <w:bCs/>
          </w:rPr>
          <w:t xml:space="preserve"> </w:t>
        </w:r>
        <w:r w:rsidR="00686C6B" w:rsidRPr="00061F56">
          <w:rPr>
            <w:rStyle w:val="Hyperlink"/>
            <w:rFonts w:cs="Times New Roman"/>
            <w:b/>
            <w:bCs/>
          </w:rPr>
          <w:t>Intervention</w:t>
        </w:r>
        <w:r w:rsidR="00C80775" w:rsidRPr="00061F56">
          <w:rPr>
            <w:rStyle w:val="Hyperlink"/>
            <w:rFonts w:cs="Times New Roman"/>
            <w:b/>
            <w:bCs/>
          </w:rPr>
          <w:t xml:space="preserve"> </w:t>
        </w:r>
        <w:r w:rsidR="00686C6B" w:rsidRPr="00061F56">
          <w:rPr>
            <w:rStyle w:val="Hyperlink"/>
            <w:rFonts w:cs="Times New Roman"/>
            <w:b/>
            <w:bCs/>
          </w:rPr>
          <w:t>for</w:t>
        </w:r>
        <w:r w:rsidR="00C80775" w:rsidRPr="00061F56">
          <w:rPr>
            <w:rStyle w:val="Hyperlink"/>
            <w:rFonts w:cs="Times New Roman"/>
            <w:b/>
            <w:bCs/>
          </w:rPr>
          <w:t xml:space="preserve"> </w:t>
        </w:r>
        <w:r w:rsidR="00686C6B" w:rsidRPr="00061F56">
          <w:rPr>
            <w:rStyle w:val="Hyperlink"/>
            <w:rFonts w:cs="Times New Roman"/>
            <w:b/>
            <w:bCs/>
          </w:rPr>
          <w:t>Measured</w:t>
        </w:r>
        <w:r w:rsidR="00C80775" w:rsidRPr="00061F56">
          <w:rPr>
            <w:rStyle w:val="Hyperlink"/>
            <w:rFonts w:cs="Times New Roman"/>
            <w:b/>
            <w:bCs/>
          </w:rPr>
          <w:t xml:space="preserve"> </w:t>
        </w:r>
        <w:r w:rsidR="00686C6B" w:rsidRPr="00061F56">
          <w:rPr>
            <w:rStyle w:val="Hyperlink"/>
            <w:rFonts w:cs="Times New Roman"/>
            <w:b/>
            <w:bCs/>
          </w:rPr>
          <w:t>Achievement—Full</w:t>
        </w:r>
        <w:r w:rsidR="00C80775" w:rsidRPr="00061F56">
          <w:rPr>
            <w:rStyle w:val="Hyperlink"/>
            <w:rFonts w:cs="Times New Roman"/>
            <w:b/>
            <w:bCs/>
          </w:rPr>
          <w:t xml:space="preserve"> </w:t>
        </w:r>
        <w:r w:rsidR="00686C6B" w:rsidRPr="00061F56">
          <w:rPr>
            <w:rStyle w:val="Hyperlink"/>
            <w:rFonts w:cs="Times New Roman"/>
            <w:b/>
            <w:bCs/>
          </w:rPr>
          <w:t>Year</w:t>
        </w:r>
        <w:r w:rsidR="00C80775" w:rsidRPr="00061F56">
          <w:rPr>
            <w:rStyle w:val="Hyperlink"/>
            <w:rFonts w:cs="Times New Roman"/>
            <w:b/>
            <w:bCs/>
          </w:rPr>
          <w:t xml:space="preserve"> </w:t>
        </w:r>
        <w:r w:rsidR="00686C6B" w:rsidRPr="00061F56">
          <w:rPr>
            <w:rStyle w:val="Hyperlink"/>
            <w:rFonts w:cs="Times New Roman"/>
            <w:b/>
            <w:bCs/>
          </w:rPr>
          <w:t>Curriculum</w:t>
        </w:r>
      </w:hyperlink>
    </w:p>
    <w:p w:rsidR="00686C6B" w:rsidRPr="00912CB1" w:rsidRDefault="00686C6B" w:rsidP="00686C6B">
      <w:pPr>
        <w:rPr>
          <w:rFonts w:cs="Times New Roman"/>
        </w:rPr>
      </w:pPr>
      <w:r w:rsidRPr="00912CB1">
        <w:rPr>
          <w:rFonts w:cs="Times New Roman"/>
        </w:rPr>
        <w:t>WestEd</w:t>
      </w:r>
    </w:p>
    <w:p w:rsidR="00686C6B" w:rsidRPr="00912CB1" w:rsidRDefault="00686C6B" w:rsidP="00686C6B">
      <w:pPr>
        <w:rPr>
          <w:rFonts w:cs="Times New Roman"/>
        </w:rPr>
      </w:pPr>
      <w:r w:rsidRPr="00912CB1">
        <w:rPr>
          <w:rFonts w:cs="Times New Roman"/>
        </w:rPr>
        <w:t>Schneider,</w:t>
      </w:r>
      <w:r w:rsidR="00C80775" w:rsidRPr="00912CB1">
        <w:rPr>
          <w:rFonts w:cs="Times New Roman"/>
        </w:rPr>
        <w:t xml:space="preserve"> </w:t>
      </w:r>
      <w:r w:rsidRPr="00912CB1">
        <w:rPr>
          <w:rFonts w:cs="Times New Roman"/>
        </w:rPr>
        <w:t>Steve</w:t>
      </w:r>
    </w:p>
    <w:p w:rsidR="00806805" w:rsidRPr="00912CB1" w:rsidRDefault="00806805" w:rsidP="00686C6B">
      <w:pPr>
        <w:rPr>
          <w:rFonts w:cs="Times New Roman"/>
          <w:b/>
          <w:bCs/>
        </w:rPr>
      </w:pPr>
    </w:p>
    <w:p w:rsidR="00806805" w:rsidRPr="00912CB1" w:rsidRDefault="00317346" w:rsidP="00806805">
      <w:pPr>
        <w:rPr>
          <w:rStyle w:val="Hyperlink"/>
          <w:rFonts w:cs="Times New Roman"/>
        </w:rPr>
      </w:pPr>
      <w:r>
        <w:rPr>
          <w:rFonts w:cs="Times New Roman"/>
          <w:bCs/>
        </w:rPr>
        <w:t>Related IES Projects:</w:t>
      </w:r>
      <w:r w:rsidR="00C80775" w:rsidRPr="00912CB1">
        <w:rPr>
          <w:rFonts w:cs="Times New Roman"/>
          <w:b/>
          <w:bCs/>
        </w:rPr>
        <w:t xml:space="preserve"> </w:t>
      </w:r>
      <w:hyperlink r:id="rId792" w:history="1">
        <w:r w:rsidR="00806805" w:rsidRPr="00912CB1">
          <w:rPr>
            <w:rStyle w:val="Hyperlink"/>
            <w:rFonts w:cs="Times New Roman"/>
          </w:rPr>
          <w:t>Algebraic</w:t>
        </w:r>
        <w:r w:rsidR="00C80775" w:rsidRPr="00912CB1">
          <w:rPr>
            <w:rStyle w:val="Hyperlink"/>
            <w:rFonts w:cs="Times New Roman"/>
          </w:rPr>
          <w:t xml:space="preserve"> </w:t>
        </w:r>
        <w:r w:rsidR="00806805" w:rsidRPr="00912CB1">
          <w:rPr>
            <w:rStyle w:val="Hyperlink"/>
            <w:rFonts w:cs="Times New Roman"/>
          </w:rPr>
          <w:t>Interventions</w:t>
        </w:r>
        <w:r w:rsidR="00C80775" w:rsidRPr="00912CB1">
          <w:rPr>
            <w:rStyle w:val="Hyperlink"/>
            <w:rFonts w:cs="Times New Roman"/>
          </w:rPr>
          <w:t xml:space="preserve"> </w:t>
        </w:r>
        <w:r w:rsidR="00806805" w:rsidRPr="00912CB1">
          <w:rPr>
            <w:rStyle w:val="Hyperlink"/>
            <w:rFonts w:cs="Times New Roman"/>
          </w:rPr>
          <w:t>for</w:t>
        </w:r>
        <w:r w:rsidR="00C80775" w:rsidRPr="00912CB1">
          <w:rPr>
            <w:rStyle w:val="Hyperlink"/>
            <w:rFonts w:cs="Times New Roman"/>
          </w:rPr>
          <w:t xml:space="preserve"> </w:t>
        </w:r>
        <w:r w:rsidR="00806805" w:rsidRPr="00912CB1">
          <w:rPr>
            <w:rStyle w:val="Hyperlink"/>
            <w:rFonts w:cs="Times New Roman"/>
          </w:rPr>
          <w:t>Measured</w:t>
        </w:r>
        <w:r w:rsidR="00C80775" w:rsidRPr="00912CB1">
          <w:rPr>
            <w:rStyle w:val="Hyperlink"/>
            <w:rFonts w:cs="Times New Roman"/>
          </w:rPr>
          <w:t xml:space="preserve"> </w:t>
        </w:r>
        <w:r w:rsidR="00806805" w:rsidRPr="00912CB1">
          <w:rPr>
            <w:rStyle w:val="Hyperlink"/>
            <w:rFonts w:cs="Times New Roman"/>
          </w:rPr>
          <w:t>Achievement</w:t>
        </w:r>
      </w:hyperlink>
      <w:r w:rsidR="00061F56" w:rsidRPr="00061F56">
        <w:rPr>
          <w:rStyle w:val="Hyperlink"/>
          <w:rFonts w:cs="Times New Roman"/>
          <w:color w:val="auto"/>
          <w:u w:val="none"/>
        </w:rPr>
        <w:t xml:space="preserve"> (</w:t>
      </w:r>
      <w:r w:rsidR="00061F56">
        <w:t>R305K040003)</w:t>
      </w:r>
    </w:p>
    <w:p w:rsidR="00806805" w:rsidRPr="00912CB1" w:rsidRDefault="00806805" w:rsidP="00686C6B">
      <w:pPr>
        <w:rPr>
          <w:rFonts w:cs="Times New Roman"/>
          <w:b/>
          <w:bCs/>
        </w:rPr>
      </w:pPr>
    </w:p>
    <w:p w:rsidR="00686C6B" w:rsidRPr="00912CB1" w:rsidRDefault="00885EBF" w:rsidP="00686C6B">
      <w:pPr>
        <w:rPr>
          <w:rFonts w:cs="Times New Roman"/>
        </w:rPr>
      </w:pPr>
      <w:r w:rsidRPr="00885EBF">
        <w:rPr>
          <w:rFonts w:cs="Times New Roman"/>
          <w:bCs/>
        </w:rPr>
        <w:t>Publications:</w:t>
      </w:r>
    </w:p>
    <w:p w:rsidR="009B0476" w:rsidRPr="00061F56" w:rsidRDefault="009B0476" w:rsidP="00061F56">
      <w:pPr>
        <w:ind w:firstLine="720"/>
        <w:rPr>
          <w:rFonts w:cs="Times New Roman"/>
          <w:sz w:val="20"/>
        </w:rPr>
      </w:pPr>
      <w:r w:rsidRPr="00061F56">
        <w:rPr>
          <w:rFonts w:cs="Times New Roman"/>
          <w:bCs/>
          <w:sz w:val="20"/>
        </w:rPr>
        <w:t>WestEd</w:t>
      </w:r>
      <w:r w:rsidR="00C80775" w:rsidRPr="00061F56">
        <w:rPr>
          <w:rFonts w:cs="Times New Roman"/>
          <w:bCs/>
          <w:sz w:val="20"/>
        </w:rPr>
        <w:t xml:space="preserve"> </w:t>
      </w:r>
      <w:r w:rsidRPr="00061F56">
        <w:rPr>
          <w:rFonts w:cs="Times New Roman"/>
          <w:bCs/>
          <w:sz w:val="20"/>
        </w:rPr>
        <w:t>(2010).</w:t>
      </w:r>
      <w:r w:rsidR="00C80775" w:rsidRPr="00061F56">
        <w:rPr>
          <w:rFonts w:cs="Times New Roman"/>
          <w:bCs/>
          <w:sz w:val="20"/>
        </w:rPr>
        <w:t xml:space="preserve"> </w:t>
      </w:r>
      <w:r w:rsidRPr="00061F56">
        <w:rPr>
          <w:rFonts w:cs="Times New Roman"/>
          <w:bCs/>
          <w:i/>
          <w:sz w:val="20"/>
        </w:rPr>
        <w:t>AIM</w:t>
      </w:r>
      <w:r w:rsidR="00C80775" w:rsidRPr="00061F56">
        <w:rPr>
          <w:rFonts w:cs="Times New Roman"/>
          <w:bCs/>
          <w:i/>
          <w:sz w:val="20"/>
        </w:rPr>
        <w:t xml:space="preserve"> </w:t>
      </w:r>
      <w:r w:rsidRPr="00061F56">
        <w:rPr>
          <w:rFonts w:cs="Times New Roman"/>
          <w:bCs/>
          <w:i/>
          <w:sz w:val="20"/>
        </w:rPr>
        <w:t>for</w:t>
      </w:r>
      <w:r w:rsidR="00C80775" w:rsidRPr="00061F56">
        <w:rPr>
          <w:rFonts w:cs="Times New Roman"/>
          <w:bCs/>
          <w:i/>
          <w:sz w:val="20"/>
        </w:rPr>
        <w:t xml:space="preserve"> </w:t>
      </w:r>
      <w:r w:rsidRPr="00061F56">
        <w:rPr>
          <w:rFonts w:cs="Times New Roman"/>
          <w:bCs/>
          <w:i/>
          <w:sz w:val="20"/>
        </w:rPr>
        <w:t>Algebra.</w:t>
      </w:r>
      <w:r w:rsidR="00C80775" w:rsidRPr="00061F56">
        <w:rPr>
          <w:rFonts w:cs="Times New Roman"/>
          <w:bCs/>
          <w:sz w:val="20"/>
        </w:rPr>
        <w:t xml:space="preserve"> </w:t>
      </w:r>
      <w:r w:rsidRPr="00061F56">
        <w:rPr>
          <w:rFonts w:cs="Times New Roman"/>
          <w:bCs/>
          <w:sz w:val="20"/>
        </w:rPr>
        <w:t>It’s</w:t>
      </w:r>
      <w:r w:rsidR="00C80775" w:rsidRPr="00061F56">
        <w:rPr>
          <w:rFonts w:cs="Times New Roman"/>
          <w:bCs/>
          <w:sz w:val="20"/>
        </w:rPr>
        <w:t xml:space="preserve"> </w:t>
      </w:r>
      <w:r w:rsidRPr="00061F56">
        <w:rPr>
          <w:rFonts w:cs="Times New Roman"/>
          <w:bCs/>
          <w:sz w:val="20"/>
        </w:rPr>
        <w:t>about</w:t>
      </w:r>
      <w:r w:rsidR="00C80775" w:rsidRPr="00061F56">
        <w:rPr>
          <w:rFonts w:cs="Times New Roman"/>
          <w:bCs/>
          <w:sz w:val="20"/>
        </w:rPr>
        <w:t xml:space="preserve"> </w:t>
      </w:r>
      <w:r w:rsidRPr="00061F56">
        <w:rPr>
          <w:rFonts w:cs="Times New Roman"/>
          <w:bCs/>
          <w:sz w:val="20"/>
        </w:rPr>
        <w:t>Time:</w:t>
      </w:r>
      <w:r w:rsidR="00C80775" w:rsidRPr="00061F56">
        <w:rPr>
          <w:rFonts w:cs="Times New Roman"/>
          <w:bCs/>
          <w:sz w:val="20"/>
        </w:rPr>
        <w:t xml:space="preserve"> </w:t>
      </w:r>
      <w:r w:rsidRPr="00061F56">
        <w:rPr>
          <w:rFonts w:cs="Times New Roman"/>
          <w:bCs/>
          <w:sz w:val="20"/>
        </w:rPr>
        <w:t>Mount</w:t>
      </w:r>
      <w:r w:rsidR="00C80775" w:rsidRPr="00061F56">
        <w:rPr>
          <w:rFonts w:cs="Times New Roman"/>
          <w:bCs/>
          <w:sz w:val="20"/>
        </w:rPr>
        <w:t xml:space="preserve"> </w:t>
      </w:r>
      <w:r w:rsidRPr="00061F56">
        <w:rPr>
          <w:rFonts w:cs="Times New Roman"/>
          <w:bCs/>
          <w:sz w:val="20"/>
        </w:rPr>
        <w:t>Kisco,</w:t>
      </w:r>
      <w:r w:rsidR="00C80775" w:rsidRPr="00061F56">
        <w:rPr>
          <w:rFonts w:cs="Times New Roman"/>
          <w:bCs/>
          <w:sz w:val="20"/>
        </w:rPr>
        <w:t xml:space="preserve"> </w:t>
      </w:r>
      <w:r w:rsidRPr="00061F56">
        <w:rPr>
          <w:rFonts w:cs="Times New Roman"/>
          <w:bCs/>
          <w:sz w:val="20"/>
        </w:rPr>
        <w:t>NY.</w:t>
      </w:r>
    </w:p>
    <w:p w:rsidR="009B0476" w:rsidRPr="00912CB1" w:rsidRDefault="009B0476" w:rsidP="00686C6B">
      <w:pPr>
        <w:rPr>
          <w:rFonts w:cs="Times New Roman"/>
        </w:rPr>
      </w:pPr>
    </w:p>
    <w:p w:rsidR="009B0476" w:rsidRPr="00912CB1" w:rsidRDefault="009B0476" w:rsidP="00686C6B">
      <w:pPr>
        <w:rPr>
          <w:rFonts w:cs="Times New Roman"/>
        </w:rPr>
      </w:pPr>
    </w:p>
    <w:p w:rsidR="00686C6B" w:rsidRPr="00DB31C9" w:rsidRDefault="00686C6B" w:rsidP="00686C6B">
      <w:pPr>
        <w:pStyle w:val="Heading3"/>
        <w:rPr>
          <w:rFonts w:cs="Times New Roman"/>
        </w:rPr>
      </w:pPr>
      <w:bookmarkStart w:id="879" w:name="_Toc348082081"/>
      <w:bookmarkStart w:id="880" w:name="_Toc348442442"/>
      <w:bookmarkStart w:id="881" w:name="_Toc372556478"/>
      <w:r w:rsidRPr="00DB31C9">
        <w:rPr>
          <w:rFonts w:cs="Times New Roman"/>
        </w:rPr>
        <w:t>R305A070185</w:t>
      </w:r>
      <w:bookmarkEnd w:id="879"/>
      <w:bookmarkEnd w:id="880"/>
      <w:bookmarkEnd w:id="881"/>
    </w:p>
    <w:p w:rsidR="00686C6B" w:rsidRPr="00DB31C9" w:rsidRDefault="002C2386" w:rsidP="00686C6B">
      <w:pPr>
        <w:rPr>
          <w:rFonts w:cs="Times New Roman"/>
          <w:b/>
          <w:bCs/>
        </w:rPr>
      </w:pPr>
      <w:hyperlink r:id="rId793" w:history="1">
        <w:r w:rsidR="00686C6B" w:rsidRPr="00DB31C9">
          <w:rPr>
            <w:rStyle w:val="Hyperlink"/>
            <w:rFonts w:cs="Times New Roman"/>
            <w:b/>
            <w:bCs/>
          </w:rPr>
          <w:t>Effectiveness</w:t>
        </w:r>
        <w:r w:rsidR="00C80775" w:rsidRPr="00DB31C9">
          <w:rPr>
            <w:rStyle w:val="Hyperlink"/>
            <w:rFonts w:cs="Times New Roman"/>
            <w:b/>
            <w:bCs/>
          </w:rPr>
          <w:t xml:space="preserve"> </w:t>
        </w:r>
        <w:r w:rsidR="00686C6B" w:rsidRPr="00DB31C9">
          <w:rPr>
            <w:rStyle w:val="Hyperlink"/>
            <w:rFonts w:cs="Times New Roman"/>
            <w:b/>
            <w:bCs/>
          </w:rPr>
          <w:t>of</w:t>
        </w:r>
        <w:r w:rsidR="00C80775" w:rsidRPr="00DB31C9">
          <w:rPr>
            <w:rStyle w:val="Hyperlink"/>
            <w:rFonts w:cs="Times New Roman"/>
            <w:b/>
            <w:bCs/>
          </w:rPr>
          <w:t xml:space="preserve"> </w:t>
        </w:r>
        <w:r w:rsidR="00686C6B" w:rsidRPr="00DB31C9">
          <w:rPr>
            <w:rStyle w:val="Hyperlink"/>
            <w:rFonts w:cs="Times New Roman"/>
            <w:b/>
            <w:bCs/>
          </w:rPr>
          <w:t>Cognitive</w:t>
        </w:r>
        <w:r w:rsidR="00C80775" w:rsidRPr="00DB31C9">
          <w:rPr>
            <w:rStyle w:val="Hyperlink"/>
            <w:rFonts w:cs="Times New Roman"/>
            <w:b/>
            <w:bCs/>
          </w:rPr>
          <w:t xml:space="preserve"> </w:t>
        </w:r>
        <w:r w:rsidR="00686C6B" w:rsidRPr="00DB31C9">
          <w:rPr>
            <w:rStyle w:val="Hyperlink"/>
            <w:rFonts w:cs="Times New Roman"/>
            <w:b/>
            <w:bCs/>
          </w:rPr>
          <w:t>Tutor</w:t>
        </w:r>
        <w:r w:rsidR="00C80775" w:rsidRPr="00DB31C9">
          <w:rPr>
            <w:rStyle w:val="Hyperlink"/>
            <w:rFonts w:cs="Times New Roman"/>
            <w:b/>
            <w:bCs/>
          </w:rPr>
          <w:t xml:space="preserve"> </w:t>
        </w:r>
        <w:r w:rsidR="00686C6B" w:rsidRPr="00DB31C9">
          <w:rPr>
            <w:rStyle w:val="Hyperlink"/>
            <w:rFonts w:cs="Times New Roman"/>
            <w:b/>
            <w:bCs/>
          </w:rPr>
          <w:t>Algebra</w:t>
        </w:r>
        <w:r w:rsidR="00C80775" w:rsidRPr="00DB31C9">
          <w:rPr>
            <w:rStyle w:val="Hyperlink"/>
            <w:rFonts w:cs="Times New Roman"/>
            <w:b/>
            <w:bCs/>
          </w:rPr>
          <w:t xml:space="preserve"> </w:t>
        </w:r>
        <w:r w:rsidR="00686C6B" w:rsidRPr="00DB31C9">
          <w:rPr>
            <w:rStyle w:val="Hyperlink"/>
            <w:rFonts w:cs="Times New Roman"/>
            <w:b/>
            <w:bCs/>
          </w:rPr>
          <w:t>One</w:t>
        </w:r>
        <w:r w:rsidR="00C80775" w:rsidRPr="00DB31C9">
          <w:rPr>
            <w:rStyle w:val="Hyperlink"/>
            <w:rFonts w:cs="Times New Roman"/>
            <w:b/>
            <w:bCs/>
          </w:rPr>
          <w:t xml:space="preserve"> </w:t>
        </w:r>
        <w:r w:rsidR="00686C6B" w:rsidRPr="00DB31C9">
          <w:rPr>
            <w:rStyle w:val="Hyperlink"/>
            <w:rFonts w:cs="Times New Roman"/>
            <w:b/>
            <w:bCs/>
          </w:rPr>
          <w:t>Implemented</w:t>
        </w:r>
        <w:r w:rsidR="00C80775" w:rsidRPr="00DB31C9">
          <w:rPr>
            <w:rStyle w:val="Hyperlink"/>
            <w:rFonts w:cs="Times New Roman"/>
            <w:b/>
            <w:bCs/>
          </w:rPr>
          <w:t xml:space="preserve"> </w:t>
        </w:r>
        <w:r w:rsidR="00686C6B" w:rsidRPr="00DB31C9">
          <w:rPr>
            <w:rStyle w:val="Hyperlink"/>
            <w:rFonts w:cs="Times New Roman"/>
            <w:b/>
            <w:bCs/>
          </w:rPr>
          <w:t>at</w:t>
        </w:r>
        <w:r w:rsidR="00C80775" w:rsidRPr="00DB31C9">
          <w:rPr>
            <w:rStyle w:val="Hyperlink"/>
            <w:rFonts w:cs="Times New Roman"/>
            <w:b/>
            <w:bCs/>
          </w:rPr>
          <w:t xml:space="preserve"> </w:t>
        </w:r>
        <w:r w:rsidR="00686C6B" w:rsidRPr="00DB31C9">
          <w:rPr>
            <w:rStyle w:val="Hyperlink"/>
            <w:rFonts w:cs="Times New Roman"/>
            <w:b/>
            <w:bCs/>
          </w:rPr>
          <w:t>Scale</w:t>
        </w:r>
      </w:hyperlink>
      <w:r w:rsidR="00686C6B" w:rsidRPr="00DB31C9">
        <w:rPr>
          <w:rFonts w:cs="Times New Roman"/>
        </w:rPr>
        <w:br/>
        <w:t>RAND</w:t>
      </w:r>
      <w:r w:rsidR="00C80775" w:rsidRPr="00DB31C9">
        <w:rPr>
          <w:rFonts w:cs="Times New Roman"/>
        </w:rPr>
        <w:t xml:space="preserve"> </w:t>
      </w:r>
      <w:r w:rsidR="00686C6B" w:rsidRPr="00DB31C9">
        <w:rPr>
          <w:rFonts w:cs="Times New Roman"/>
        </w:rPr>
        <w:t>Corporation</w:t>
      </w:r>
    </w:p>
    <w:p w:rsidR="00061F56" w:rsidRPr="00DB31C9" w:rsidRDefault="00686C6B" w:rsidP="00686C6B">
      <w:pPr>
        <w:rPr>
          <w:rFonts w:cs="Times New Roman"/>
        </w:rPr>
      </w:pPr>
      <w:r w:rsidRPr="00DB31C9">
        <w:rPr>
          <w:rFonts w:cs="Times New Roman"/>
        </w:rPr>
        <w:t>Pane,</w:t>
      </w:r>
      <w:r w:rsidR="00C80775" w:rsidRPr="00DB31C9">
        <w:rPr>
          <w:rFonts w:cs="Times New Roman"/>
        </w:rPr>
        <w:t xml:space="preserve"> </w:t>
      </w:r>
      <w:r w:rsidRPr="00DB31C9">
        <w:rPr>
          <w:rFonts w:cs="Times New Roman"/>
        </w:rPr>
        <w:t>John</w:t>
      </w:r>
    </w:p>
    <w:p w:rsidR="00061F56" w:rsidRPr="00DB31C9" w:rsidRDefault="00061F56" w:rsidP="00061F56">
      <w:pPr>
        <w:ind w:firstLine="720"/>
        <w:rPr>
          <w:rFonts w:cs="Times New Roman"/>
        </w:rPr>
      </w:pPr>
    </w:p>
    <w:p w:rsidR="00686C6B" w:rsidRPr="00912CB1" w:rsidRDefault="00885EBF" w:rsidP="00686C6B">
      <w:pPr>
        <w:rPr>
          <w:rFonts w:cs="Times New Roman"/>
        </w:rPr>
      </w:pPr>
      <w:r w:rsidRPr="00DB31C9">
        <w:rPr>
          <w:rFonts w:cs="Times New Roman"/>
          <w:bCs/>
        </w:rPr>
        <w:t>Publications:</w:t>
      </w:r>
    </w:p>
    <w:p w:rsidR="00686C6B" w:rsidRDefault="00686C6B"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882" w:name="_Toc348082082"/>
      <w:bookmarkStart w:id="883" w:name="_Toc348442443"/>
      <w:bookmarkStart w:id="884" w:name="_Toc372556479"/>
      <w:r w:rsidRPr="00912CB1">
        <w:rPr>
          <w:rFonts w:cs="Times New Roman"/>
        </w:rPr>
        <w:t>R305A070218</w:t>
      </w:r>
      <w:bookmarkEnd w:id="882"/>
      <w:bookmarkEnd w:id="883"/>
      <w:bookmarkEnd w:id="884"/>
    </w:p>
    <w:p w:rsidR="00686C6B" w:rsidRPr="00912CB1" w:rsidRDefault="002C2386" w:rsidP="00686C6B">
      <w:pPr>
        <w:rPr>
          <w:rFonts w:cs="Times New Roman"/>
          <w:b/>
          <w:bCs/>
        </w:rPr>
      </w:pPr>
      <w:hyperlink r:id="rId794" w:history="1">
        <w:r w:rsidR="00686C6B" w:rsidRPr="00061F56">
          <w:rPr>
            <w:rStyle w:val="Hyperlink"/>
            <w:rFonts w:cs="Times New Roman"/>
            <w:b/>
            <w:bCs/>
          </w:rPr>
          <w:t>The</w:t>
        </w:r>
        <w:r w:rsidR="00C80775" w:rsidRPr="00061F56">
          <w:rPr>
            <w:rStyle w:val="Hyperlink"/>
            <w:rFonts w:cs="Times New Roman"/>
            <w:b/>
            <w:bCs/>
          </w:rPr>
          <w:t xml:space="preserve"> </w:t>
        </w:r>
        <w:r w:rsidR="00686C6B" w:rsidRPr="00061F56">
          <w:rPr>
            <w:rStyle w:val="Hyperlink"/>
            <w:rFonts w:cs="Times New Roman"/>
            <w:b/>
            <w:bCs/>
          </w:rPr>
          <w:t>Potential</w:t>
        </w:r>
        <w:r w:rsidR="00C80775" w:rsidRPr="00061F56">
          <w:rPr>
            <w:rStyle w:val="Hyperlink"/>
            <w:rFonts w:cs="Times New Roman"/>
            <w:b/>
            <w:bCs/>
          </w:rPr>
          <w:t xml:space="preserve"> </w:t>
        </w:r>
        <w:r w:rsidR="00686C6B" w:rsidRPr="00061F56">
          <w:rPr>
            <w:rStyle w:val="Hyperlink"/>
            <w:rFonts w:cs="Times New Roman"/>
            <w:b/>
            <w:bCs/>
          </w:rPr>
          <w:t>Efficacy</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Math</w:t>
        </w:r>
        <w:r w:rsidR="00C80775" w:rsidRPr="00061F56">
          <w:rPr>
            <w:rStyle w:val="Hyperlink"/>
            <w:rFonts w:cs="Times New Roman"/>
            <w:b/>
            <w:bCs/>
          </w:rPr>
          <w:t xml:space="preserve"> </w:t>
        </w:r>
        <w:r w:rsidR="00686C6B" w:rsidRPr="00061F56">
          <w:rPr>
            <w:rStyle w:val="Hyperlink"/>
            <w:rFonts w:cs="Times New Roman"/>
            <w:b/>
            <w:bCs/>
          </w:rPr>
          <w:t>in</w:t>
        </w:r>
        <w:r w:rsidR="00C80775" w:rsidRPr="00061F56">
          <w:rPr>
            <w:rStyle w:val="Hyperlink"/>
            <w:rFonts w:cs="Times New Roman"/>
            <w:b/>
            <w:bCs/>
          </w:rPr>
          <w:t xml:space="preserve"> </w:t>
        </w:r>
        <w:r w:rsidR="00686C6B" w:rsidRPr="00061F56">
          <w:rPr>
            <w:rStyle w:val="Hyperlink"/>
            <w:rFonts w:cs="Times New Roman"/>
            <w:b/>
            <w:bCs/>
          </w:rPr>
          <w:t>a</w:t>
        </w:r>
        <w:r w:rsidR="00C80775" w:rsidRPr="00061F56">
          <w:rPr>
            <w:rStyle w:val="Hyperlink"/>
            <w:rFonts w:cs="Times New Roman"/>
            <w:b/>
            <w:bCs/>
          </w:rPr>
          <w:t xml:space="preserve"> </w:t>
        </w:r>
        <w:r w:rsidR="00686C6B" w:rsidRPr="00061F56">
          <w:rPr>
            <w:rStyle w:val="Hyperlink"/>
            <w:rFonts w:cs="Times New Roman"/>
            <w:b/>
            <w:bCs/>
          </w:rPr>
          <w:t>Cultural</w:t>
        </w:r>
        <w:r w:rsidR="00C80775" w:rsidRPr="00061F56">
          <w:rPr>
            <w:rStyle w:val="Hyperlink"/>
            <w:rFonts w:cs="Times New Roman"/>
            <w:b/>
            <w:bCs/>
          </w:rPr>
          <w:t xml:space="preserve"> </w:t>
        </w:r>
        <w:r w:rsidR="00686C6B" w:rsidRPr="00061F56">
          <w:rPr>
            <w:rStyle w:val="Hyperlink"/>
            <w:rFonts w:cs="Times New Roman"/>
            <w:b/>
            <w:bCs/>
          </w:rPr>
          <w:t>Context:</w:t>
        </w:r>
        <w:r w:rsidR="00C80775" w:rsidRPr="00061F56">
          <w:rPr>
            <w:rStyle w:val="Hyperlink"/>
            <w:rFonts w:cs="Times New Roman"/>
            <w:b/>
            <w:bCs/>
          </w:rPr>
          <w:t xml:space="preserve"> </w:t>
        </w:r>
        <w:r w:rsidR="00686C6B" w:rsidRPr="00061F56">
          <w:rPr>
            <w:rStyle w:val="Hyperlink"/>
            <w:rFonts w:cs="Times New Roman"/>
            <w:b/>
            <w:bCs/>
          </w:rPr>
          <w:t>Sixth</w:t>
        </w:r>
        <w:r w:rsidR="00C80775" w:rsidRPr="00061F56">
          <w:rPr>
            <w:rStyle w:val="Hyperlink"/>
            <w:rFonts w:cs="Times New Roman"/>
            <w:b/>
            <w:bCs/>
          </w:rPr>
          <w:t xml:space="preserve"> </w:t>
        </w:r>
        <w:r w:rsidR="00686C6B" w:rsidRPr="00061F56">
          <w:rPr>
            <w:rStyle w:val="Hyperlink"/>
            <w:rFonts w:cs="Times New Roman"/>
            <w:b/>
            <w:bCs/>
          </w:rPr>
          <w:t>Grade</w:t>
        </w:r>
        <w:r w:rsidR="00C80775" w:rsidRPr="00061F56">
          <w:rPr>
            <w:rStyle w:val="Hyperlink"/>
            <w:rFonts w:cs="Times New Roman"/>
            <w:b/>
            <w:bCs/>
          </w:rPr>
          <w:t xml:space="preserve"> </w:t>
        </w:r>
        <w:r w:rsidR="00686C6B" w:rsidRPr="00061F56">
          <w:rPr>
            <w:rStyle w:val="Hyperlink"/>
            <w:rFonts w:cs="Times New Roman"/>
            <w:b/>
            <w:bCs/>
          </w:rPr>
          <w:t>Math</w:t>
        </w:r>
        <w:r w:rsidR="00C80775" w:rsidRPr="00061F56">
          <w:rPr>
            <w:rStyle w:val="Hyperlink"/>
            <w:rFonts w:cs="Times New Roman"/>
            <w:b/>
            <w:bCs/>
          </w:rPr>
          <w:t xml:space="preserve"> </w:t>
        </w:r>
        <w:r w:rsidR="00686C6B" w:rsidRPr="00061F56">
          <w:rPr>
            <w:rStyle w:val="Hyperlink"/>
            <w:rFonts w:cs="Times New Roman"/>
            <w:b/>
            <w:bCs/>
          </w:rPr>
          <w:t>Modules</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Alaska,</w:t>
      </w:r>
      <w:r w:rsidR="00C80775" w:rsidRPr="00912CB1">
        <w:rPr>
          <w:rFonts w:cs="Times New Roman"/>
        </w:rPr>
        <w:t xml:space="preserve"> </w:t>
      </w:r>
      <w:r w:rsidRPr="00912CB1">
        <w:rPr>
          <w:rFonts w:cs="Times New Roman"/>
        </w:rPr>
        <w:t>Fairbanks</w:t>
      </w:r>
    </w:p>
    <w:p w:rsidR="00686C6B" w:rsidRPr="00912CB1" w:rsidRDefault="00686C6B" w:rsidP="00686C6B">
      <w:pPr>
        <w:rPr>
          <w:rFonts w:cs="Times New Roman"/>
        </w:rPr>
      </w:pPr>
      <w:r w:rsidRPr="00912CB1">
        <w:rPr>
          <w:rFonts w:cs="Times New Roman"/>
        </w:rPr>
        <w:t>Lipka,</w:t>
      </w:r>
      <w:r w:rsidR="00C80775" w:rsidRPr="00912CB1">
        <w:rPr>
          <w:rFonts w:cs="Times New Roman"/>
        </w:rPr>
        <w:t xml:space="preserve"> </w:t>
      </w:r>
      <w:r w:rsidRPr="00912CB1">
        <w:rPr>
          <w:rFonts w:cs="Times New Roman"/>
        </w:rPr>
        <w:t>Jerry</w:t>
      </w:r>
    </w:p>
    <w:p w:rsidR="001A3189" w:rsidRPr="00912CB1" w:rsidRDefault="001A3189" w:rsidP="00686C6B">
      <w:pPr>
        <w:rPr>
          <w:rFonts w:cs="Times New Roman"/>
        </w:rPr>
      </w:pPr>
    </w:p>
    <w:p w:rsidR="00686C6B" w:rsidRPr="00912CB1" w:rsidRDefault="00885EBF" w:rsidP="00686C6B">
      <w:pPr>
        <w:rPr>
          <w:rFonts w:cs="Times New Roman"/>
          <w:b/>
          <w:bCs/>
        </w:rPr>
      </w:pPr>
      <w:r w:rsidRPr="00885EBF">
        <w:rPr>
          <w:rFonts w:cs="Times New Roman"/>
          <w:bCs/>
        </w:rPr>
        <w:t>Publications:</w:t>
      </w:r>
    </w:p>
    <w:p w:rsidR="005647F4" w:rsidRPr="00061F56" w:rsidRDefault="005647F4" w:rsidP="00061F56">
      <w:pPr>
        <w:pStyle w:val="BodyTextIndent"/>
        <w:rPr>
          <w:b w:val="0"/>
          <w:bCs w:val="0"/>
          <w:sz w:val="20"/>
          <w:szCs w:val="24"/>
        </w:rPr>
      </w:pPr>
      <w:r w:rsidRPr="00061F56">
        <w:rPr>
          <w:b w:val="0"/>
          <w:bCs w:val="0"/>
          <w:sz w:val="20"/>
          <w:szCs w:val="24"/>
        </w:rPr>
        <w:t>Kisker,</w:t>
      </w:r>
      <w:r w:rsidR="00C80775" w:rsidRPr="00061F56">
        <w:rPr>
          <w:b w:val="0"/>
          <w:bCs w:val="0"/>
          <w:sz w:val="20"/>
          <w:szCs w:val="24"/>
        </w:rPr>
        <w:t xml:space="preserve"> </w:t>
      </w:r>
      <w:r w:rsidRPr="00061F56">
        <w:rPr>
          <w:b w:val="0"/>
          <w:bCs w:val="0"/>
          <w:sz w:val="20"/>
          <w:szCs w:val="24"/>
        </w:rPr>
        <w:t>E.,</w:t>
      </w:r>
      <w:r w:rsidR="00C80775" w:rsidRPr="00061F56">
        <w:rPr>
          <w:b w:val="0"/>
          <w:bCs w:val="0"/>
          <w:sz w:val="20"/>
          <w:szCs w:val="24"/>
        </w:rPr>
        <w:t xml:space="preserve"> </w:t>
      </w:r>
      <w:r w:rsidRPr="00061F56">
        <w:rPr>
          <w:b w:val="0"/>
          <w:bCs w:val="0"/>
          <w:sz w:val="20"/>
          <w:szCs w:val="24"/>
        </w:rPr>
        <w:t>Lipka,</w:t>
      </w:r>
      <w:r w:rsidR="00C80775" w:rsidRPr="00061F56">
        <w:rPr>
          <w:b w:val="0"/>
          <w:bCs w:val="0"/>
          <w:sz w:val="20"/>
          <w:szCs w:val="24"/>
        </w:rPr>
        <w:t xml:space="preserve"> </w:t>
      </w:r>
      <w:r w:rsidRPr="00061F56">
        <w:rPr>
          <w:b w:val="0"/>
          <w:bCs w:val="0"/>
          <w:sz w:val="20"/>
          <w:szCs w:val="24"/>
        </w:rPr>
        <w:t>J.,</w:t>
      </w:r>
      <w:r w:rsidR="00C80775" w:rsidRPr="00061F56">
        <w:rPr>
          <w:b w:val="0"/>
          <w:bCs w:val="0"/>
          <w:sz w:val="20"/>
          <w:szCs w:val="24"/>
        </w:rPr>
        <w:t xml:space="preserve"> </w:t>
      </w:r>
      <w:r w:rsidRPr="00061F56">
        <w:rPr>
          <w:b w:val="0"/>
          <w:bCs w:val="0"/>
          <w:sz w:val="20"/>
          <w:szCs w:val="24"/>
        </w:rPr>
        <w:t>Adams,</w:t>
      </w:r>
      <w:r w:rsidR="00C80775" w:rsidRPr="00061F56">
        <w:rPr>
          <w:b w:val="0"/>
          <w:bCs w:val="0"/>
          <w:sz w:val="20"/>
          <w:szCs w:val="24"/>
        </w:rPr>
        <w:t xml:space="preserve"> </w:t>
      </w:r>
      <w:r w:rsidRPr="00061F56">
        <w:rPr>
          <w:b w:val="0"/>
          <w:bCs w:val="0"/>
          <w:sz w:val="20"/>
          <w:szCs w:val="24"/>
        </w:rPr>
        <w:t>B.L.,</w:t>
      </w:r>
      <w:r w:rsidR="00C80775" w:rsidRPr="00061F56">
        <w:rPr>
          <w:b w:val="0"/>
          <w:bCs w:val="0"/>
          <w:sz w:val="20"/>
          <w:szCs w:val="24"/>
        </w:rPr>
        <w:t xml:space="preserve"> </w:t>
      </w:r>
      <w:r w:rsidRPr="00061F56">
        <w:rPr>
          <w:b w:val="0"/>
          <w:bCs w:val="0"/>
          <w:sz w:val="20"/>
          <w:szCs w:val="24"/>
        </w:rPr>
        <w:t>Rickard,</w:t>
      </w:r>
      <w:r w:rsidR="00C80775" w:rsidRPr="00061F56">
        <w:rPr>
          <w:b w:val="0"/>
          <w:bCs w:val="0"/>
          <w:sz w:val="20"/>
          <w:szCs w:val="24"/>
        </w:rPr>
        <w:t xml:space="preserve"> </w:t>
      </w:r>
      <w:r w:rsidRPr="00061F56">
        <w:rPr>
          <w:b w:val="0"/>
          <w:bCs w:val="0"/>
          <w:sz w:val="20"/>
          <w:szCs w:val="24"/>
        </w:rPr>
        <w:t>A.,</w:t>
      </w:r>
      <w:r w:rsidR="00C80775" w:rsidRPr="00061F56">
        <w:rPr>
          <w:b w:val="0"/>
          <w:bCs w:val="0"/>
          <w:sz w:val="20"/>
          <w:szCs w:val="24"/>
        </w:rPr>
        <w:t xml:space="preserve"> </w:t>
      </w:r>
      <w:r w:rsidR="00D27803">
        <w:rPr>
          <w:b w:val="0"/>
          <w:bCs w:val="0"/>
          <w:sz w:val="20"/>
          <w:szCs w:val="24"/>
        </w:rPr>
        <w:t>A</w:t>
      </w:r>
      <w:r w:rsidR="005E1FE3">
        <w:rPr>
          <w:b w:val="0"/>
          <w:bCs w:val="0"/>
          <w:sz w:val="20"/>
          <w:szCs w:val="24"/>
        </w:rPr>
        <w:t>nd</w:t>
      </w:r>
      <w:r w:rsidRPr="00061F56">
        <w:rPr>
          <w:b w:val="0"/>
          <w:bCs w:val="0"/>
          <w:sz w:val="20"/>
          <w:szCs w:val="24"/>
        </w:rPr>
        <w:t>rew-Ihrke,D.,Yanez,</w:t>
      </w:r>
      <w:r w:rsidR="00C80775" w:rsidRPr="00061F56">
        <w:rPr>
          <w:b w:val="0"/>
          <w:bCs w:val="0"/>
          <w:sz w:val="20"/>
          <w:szCs w:val="24"/>
        </w:rPr>
        <w:t xml:space="preserve"> </w:t>
      </w:r>
      <w:r w:rsidRPr="00061F56">
        <w:rPr>
          <w:b w:val="0"/>
          <w:bCs w:val="0"/>
          <w:sz w:val="20"/>
          <w:szCs w:val="24"/>
        </w:rPr>
        <w:t>E.E.,and</w:t>
      </w:r>
      <w:r w:rsidR="00C80775" w:rsidRPr="00061F56">
        <w:rPr>
          <w:b w:val="0"/>
          <w:bCs w:val="0"/>
          <w:sz w:val="20"/>
          <w:szCs w:val="24"/>
        </w:rPr>
        <w:t xml:space="preserve"> </w:t>
      </w:r>
      <w:r w:rsidRPr="00061F56">
        <w:rPr>
          <w:b w:val="0"/>
          <w:bCs w:val="0"/>
          <w:sz w:val="20"/>
          <w:szCs w:val="24"/>
        </w:rPr>
        <w:t>Millard,</w:t>
      </w:r>
      <w:r w:rsidR="00C80775" w:rsidRPr="00061F56">
        <w:rPr>
          <w:b w:val="0"/>
          <w:bCs w:val="0"/>
          <w:sz w:val="20"/>
          <w:szCs w:val="24"/>
        </w:rPr>
        <w:t xml:space="preserve"> </w:t>
      </w:r>
      <w:r w:rsidRPr="00061F56">
        <w:rPr>
          <w:b w:val="0"/>
          <w:bCs w:val="0"/>
          <w:sz w:val="20"/>
          <w:szCs w:val="24"/>
        </w:rPr>
        <w:t>A.(2012)</w:t>
      </w:r>
      <w:r w:rsidR="00D27803" w:rsidRPr="00061F56">
        <w:rPr>
          <w:b w:val="0"/>
          <w:bCs w:val="0"/>
          <w:sz w:val="20"/>
          <w:szCs w:val="24"/>
        </w:rPr>
        <w:t xml:space="preserve"> </w:t>
      </w:r>
      <w:hyperlink r:id="rId795" w:history="1">
        <w:r w:rsidRPr="00061F56">
          <w:rPr>
            <w:rStyle w:val="Hyperlink"/>
            <w:b w:val="0"/>
            <w:bCs w:val="0"/>
            <w:sz w:val="20"/>
            <w:szCs w:val="24"/>
          </w:rPr>
          <w:t>The</w:t>
        </w:r>
        <w:r w:rsidR="00C80775" w:rsidRPr="00061F56">
          <w:rPr>
            <w:rStyle w:val="Hyperlink"/>
            <w:b w:val="0"/>
            <w:bCs w:val="0"/>
            <w:sz w:val="20"/>
            <w:szCs w:val="24"/>
          </w:rPr>
          <w:t xml:space="preserve"> </w:t>
        </w:r>
        <w:r w:rsidR="00D27803" w:rsidRPr="00061F56">
          <w:rPr>
            <w:rStyle w:val="Hyperlink"/>
            <w:b w:val="0"/>
            <w:bCs w:val="0"/>
            <w:sz w:val="20"/>
            <w:szCs w:val="24"/>
          </w:rPr>
          <w:t>Potential Of A Culturally-Based Su</w:t>
        </w:r>
        <w:r w:rsidR="00E91E27">
          <w:rPr>
            <w:rStyle w:val="Hyperlink"/>
            <w:b w:val="0"/>
            <w:bCs w:val="0"/>
            <w:sz w:val="20"/>
            <w:szCs w:val="24"/>
          </w:rPr>
          <w:t>pp</w:t>
        </w:r>
        <w:r w:rsidR="00D27803" w:rsidRPr="00061F56">
          <w:rPr>
            <w:rStyle w:val="Hyperlink"/>
            <w:b w:val="0"/>
            <w:bCs w:val="0"/>
            <w:sz w:val="20"/>
            <w:szCs w:val="24"/>
          </w:rPr>
          <w:t xml:space="preserve">lemental Math Curriculum To Reduce The Math Performance Gap Between </w:t>
        </w:r>
        <w:r w:rsidRPr="00061F56">
          <w:rPr>
            <w:rStyle w:val="Hyperlink"/>
            <w:b w:val="0"/>
            <w:bCs w:val="0"/>
            <w:sz w:val="20"/>
            <w:szCs w:val="24"/>
          </w:rPr>
          <w:t>Alaska</w:t>
        </w:r>
        <w:r w:rsidR="00C80775" w:rsidRPr="00061F56">
          <w:rPr>
            <w:rStyle w:val="Hyperlink"/>
            <w:b w:val="0"/>
            <w:bCs w:val="0"/>
            <w:sz w:val="20"/>
            <w:szCs w:val="24"/>
          </w:rPr>
          <w:t xml:space="preserve"> </w:t>
        </w:r>
        <w:r w:rsidRPr="00061F56">
          <w:rPr>
            <w:rStyle w:val="Hyperlink"/>
            <w:b w:val="0"/>
            <w:bCs w:val="0"/>
            <w:sz w:val="20"/>
            <w:szCs w:val="24"/>
          </w:rPr>
          <w:t>Native</w:t>
        </w:r>
        <w:r w:rsidR="00C80775" w:rsidRPr="00061F56">
          <w:rPr>
            <w:rStyle w:val="Hyperlink"/>
            <w:b w:val="0"/>
            <w:bCs w:val="0"/>
            <w:sz w:val="20"/>
            <w:szCs w:val="24"/>
          </w:rPr>
          <w:t xml:space="preserve"> </w:t>
        </w:r>
        <w:r w:rsidR="009268FB">
          <w:rPr>
            <w:rStyle w:val="Hyperlink"/>
            <w:b w:val="0"/>
            <w:bCs w:val="0"/>
            <w:sz w:val="20"/>
            <w:szCs w:val="24"/>
          </w:rPr>
          <w:t xml:space="preserve">and </w:t>
        </w:r>
        <w:r w:rsidR="00D27803" w:rsidRPr="00061F56">
          <w:rPr>
            <w:rStyle w:val="Hyperlink"/>
            <w:b w:val="0"/>
            <w:bCs w:val="0"/>
            <w:sz w:val="20"/>
            <w:szCs w:val="24"/>
          </w:rPr>
          <w:t>Other Students.</w:t>
        </w:r>
      </w:hyperlink>
      <w:r w:rsidR="00D27803" w:rsidRPr="00061F56">
        <w:rPr>
          <w:b w:val="0"/>
          <w:bCs w:val="0"/>
          <w:sz w:val="20"/>
          <w:szCs w:val="24"/>
        </w:rPr>
        <w:t xml:space="preserve"> </w:t>
      </w:r>
      <w:r w:rsidRPr="00061F56">
        <w:rPr>
          <w:b w:val="0"/>
          <w:bCs w:val="0"/>
          <w:i/>
          <w:sz w:val="20"/>
          <w:szCs w:val="24"/>
        </w:rPr>
        <w:t>Journal</w:t>
      </w:r>
      <w:r w:rsidR="00C80775" w:rsidRPr="00061F56">
        <w:rPr>
          <w:b w:val="0"/>
          <w:bCs w:val="0"/>
          <w:i/>
          <w:sz w:val="20"/>
          <w:szCs w:val="24"/>
        </w:rPr>
        <w:t xml:space="preserve"> </w:t>
      </w:r>
      <w:r w:rsidRPr="00061F56">
        <w:rPr>
          <w:b w:val="0"/>
          <w:bCs w:val="0"/>
          <w:i/>
          <w:sz w:val="20"/>
          <w:szCs w:val="24"/>
        </w:rPr>
        <w:t>for</w:t>
      </w:r>
      <w:r w:rsidR="00C80775" w:rsidRPr="00061F56">
        <w:rPr>
          <w:b w:val="0"/>
          <w:bCs w:val="0"/>
          <w:i/>
          <w:sz w:val="20"/>
          <w:szCs w:val="24"/>
        </w:rPr>
        <w:t xml:space="preserve"> </w:t>
      </w:r>
      <w:r w:rsidRPr="00061F56">
        <w:rPr>
          <w:b w:val="0"/>
          <w:bCs w:val="0"/>
          <w:i/>
          <w:sz w:val="20"/>
          <w:szCs w:val="24"/>
        </w:rPr>
        <w:t>Research</w:t>
      </w:r>
      <w:r w:rsidR="00C80775" w:rsidRPr="00061F56">
        <w:rPr>
          <w:b w:val="0"/>
          <w:bCs w:val="0"/>
          <w:i/>
          <w:sz w:val="20"/>
          <w:szCs w:val="24"/>
        </w:rPr>
        <w:t xml:space="preserve"> </w:t>
      </w:r>
      <w:r w:rsidRPr="00061F56">
        <w:rPr>
          <w:b w:val="0"/>
          <w:bCs w:val="0"/>
          <w:i/>
          <w:sz w:val="20"/>
          <w:szCs w:val="24"/>
        </w:rPr>
        <w:t>in</w:t>
      </w:r>
      <w:r w:rsidR="00C80775" w:rsidRPr="00061F56">
        <w:rPr>
          <w:b w:val="0"/>
          <w:bCs w:val="0"/>
          <w:i/>
          <w:sz w:val="20"/>
          <w:szCs w:val="24"/>
        </w:rPr>
        <w:t xml:space="preserve"> </w:t>
      </w:r>
      <w:r w:rsidRPr="00061F56">
        <w:rPr>
          <w:b w:val="0"/>
          <w:bCs w:val="0"/>
          <w:i/>
          <w:sz w:val="20"/>
          <w:szCs w:val="24"/>
        </w:rPr>
        <w:t>Mathematics</w:t>
      </w:r>
      <w:r w:rsidR="00C80775" w:rsidRPr="00061F56">
        <w:rPr>
          <w:b w:val="0"/>
          <w:bCs w:val="0"/>
          <w:i/>
          <w:sz w:val="20"/>
          <w:szCs w:val="24"/>
        </w:rPr>
        <w:t xml:space="preserve"> </w:t>
      </w:r>
      <w:r w:rsidRPr="00061F56">
        <w:rPr>
          <w:b w:val="0"/>
          <w:bCs w:val="0"/>
          <w:i/>
          <w:sz w:val="20"/>
          <w:szCs w:val="24"/>
        </w:rPr>
        <w:t>Education,</w:t>
      </w:r>
      <w:r w:rsidR="00C80775" w:rsidRPr="00061F56">
        <w:rPr>
          <w:b w:val="0"/>
          <w:bCs w:val="0"/>
          <w:i/>
          <w:sz w:val="20"/>
          <w:szCs w:val="24"/>
        </w:rPr>
        <w:t xml:space="preserve"> </w:t>
      </w:r>
      <w:r w:rsidRPr="00061F56">
        <w:rPr>
          <w:b w:val="0"/>
          <w:bCs w:val="0"/>
          <w:i/>
          <w:sz w:val="20"/>
          <w:szCs w:val="24"/>
        </w:rPr>
        <w:t>43</w:t>
      </w:r>
      <w:r w:rsidRPr="00061F56">
        <w:rPr>
          <w:b w:val="0"/>
          <w:bCs w:val="0"/>
          <w:sz w:val="20"/>
          <w:szCs w:val="24"/>
        </w:rPr>
        <w:t>(1)</w:t>
      </w:r>
      <w:r w:rsidR="00D27803">
        <w:rPr>
          <w:b w:val="0"/>
          <w:bCs w:val="0"/>
          <w:sz w:val="20"/>
          <w:szCs w:val="24"/>
        </w:rPr>
        <w:t>:</w:t>
      </w:r>
      <w:r w:rsidR="00C80775" w:rsidRPr="00061F56">
        <w:rPr>
          <w:b w:val="0"/>
          <w:bCs w:val="0"/>
          <w:sz w:val="20"/>
          <w:szCs w:val="24"/>
        </w:rPr>
        <w:t xml:space="preserve"> </w:t>
      </w:r>
      <w:r w:rsidRPr="00061F56">
        <w:rPr>
          <w:b w:val="0"/>
          <w:bCs w:val="0"/>
          <w:sz w:val="20"/>
          <w:szCs w:val="24"/>
        </w:rPr>
        <w:t>75-113.</w:t>
      </w:r>
    </w:p>
    <w:p w:rsidR="005647F4" w:rsidRPr="00061F56" w:rsidRDefault="005647F4" w:rsidP="00061F56">
      <w:pPr>
        <w:pStyle w:val="BodyTextIndent"/>
        <w:rPr>
          <w:b w:val="0"/>
          <w:bCs w:val="0"/>
          <w:sz w:val="20"/>
          <w:szCs w:val="24"/>
        </w:rPr>
      </w:pPr>
    </w:p>
    <w:p w:rsidR="005647F4" w:rsidRPr="00061F56" w:rsidRDefault="005647F4" w:rsidP="00061F56">
      <w:pPr>
        <w:pStyle w:val="BodyTextIndent"/>
        <w:rPr>
          <w:b w:val="0"/>
          <w:bCs w:val="0"/>
          <w:sz w:val="20"/>
          <w:szCs w:val="24"/>
        </w:rPr>
      </w:pPr>
      <w:r w:rsidRPr="00061F56">
        <w:rPr>
          <w:b w:val="0"/>
          <w:bCs w:val="0"/>
          <w:sz w:val="20"/>
          <w:szCs w:val="24"/>
        </w:rPr>
        <w:t>Lipka,</w:t>
      </w:r>
      <w:r w:rsidR="00C80775" w:rsidRPr="00061F56">
        <w:rPr>
          <w:b w:val="0"/>
          <w:bCs w:val="0"/>
          <w:sz w:val="20"/>
          <w:szCs w:val="24"/>
        </w:rPr>
        <w:t xml:space="preserve"> </w:t>
      </w:r>
      <w:r w:rsidRPr="00061F56">
        <w:rPr>
          <w:b w:val="0"/>
          <w:bCs w:val="0"/>
          <w:sz w:val="20"/>
          <w:szCs w:val="24"/>
        </w:rPr>
        <w:t>J.,</w:t>
      </w:r>
      <w:r w:rsidR="00C80775" w:rsidRPr="00061F56">
        <w:rPr>
          <w:b w:val="0"/>
          <w:bCs w:val="0"/>
          <w:sz w:val="20"/>
          <w:szCs w:val="24"/>
        </w:rPr>
        <w:t xml:space="preserve"> </w:t>
      </w:r>
      <w:r w:rsidR="00D27803">
        <w:rPr>
          <w:b w:val="0"/>
          <w:bCs w:val="0"/>
          <w:sz w:val="20"/>
          <w:szCs w:val="24"/>
        </w:rPr>
        <w:t>Andrew</w:t>
      </w:r>
      <w:r w:rsidRPr="00061F56">
        <w:rPr>
          <w:b w:val="0"/>
          <w:bCs w:val="0"/>
          <w:sz w:val="20"/>
          <w:szCs w:val="24"/>
        </w:rPr>
        <w:t>-Ihrke,</w:t>
      </w:r>
      <w:r w:rsidR="00C80775" w:rsidRPr="00061F56">
        <w:rPr>
          <w:b w:val="0"/>
          <w:bCs w:val="0"/>
          <w:sz w:val="20"/>
          <w:szCs w:val="24"/>
        </w:rPr>
        <w:t xml:space="preserve"> </w:t>
      </w:r>
      <w:r w:rsidRPr="00061F56">
        <w:rPr>
          <w:b w:val="0"/>
          <w:bCs w:val="0"/>
          <w:sz w:val="20"/>
          <w:szCs w:val="24"/>
        </w:rPr>
        <w:t>D.,</w:t>
      </w:r>
      <w:r w:rsidR="00C80775" w:rsidRPr="00061F56">
        <w:rPr>
          <w:b w:val="0"/>
          <w:bCs w:val="0"/>
          <w:sz w:val="20"/>
          <w:szCs w:val="24"/>
        </w:rPr>
        <w:t xml:space="preserve"> </w:t>
      </w:r>
      <w:r w:rsidRPr="00061F56">
        <w:rPr>
          <w:b w:val="0"/>
          <w:bCs w:val="0"/>
          <w:sz w:val="20"/>
          <w:szCs w:val="24"/>
        </w:rPr>
        <w:t>and</w:t>
      </w:r>
      <w:r w:rsidR="00C80775" w:rsidRPr="00061F56">
        <w:rPr>
          <w:b w:val="0"/>
          <w:bCs w:val="0"/>
          <w:sz w:val="20"/>
          <w:szCs w:val="24"/>
        </w:rPr>
        <w:t xml:space="preserve"> </w:t>
      </w:r>
      <w:r w:rsidRPr="00061F56">
        <w:rPr>
          <w:b w:val="0"/>
          <w:bCs w:val="0"/>
          <w:sz w:val="20"/>
          <w:szCs w:val="24"/>
        </w:rPr>
        <w:t>Yanez,</w:t>
      </w:r>
      <w:r w:rsidR="00C80775" w:rsidRPr="00061F56">
        <w:rPr>
          <w:b w:val="0"/>
          <w:bCs w:val="0"/>
          <w:sz w:val="20"/>
          <w:szCs w:val="24"/>
        </w:rPr>
        <w:t xml:space="preserve"> </w:t>
      </w:r>
      <w:r w:rsidRPr="00061F56">
        <w:rPr>
          <w:b w:val="0"/>
          <w:bCs w:val="0"/>
          <w:sz w:val="20"/>
          <w:szCs w:val="24"/>
        </w:rPr>
        <w:t>E.E.</w:t>
      </w:r>
      <w:r w:rsidR="00C80775" w:rsidRPr="00061F56">
        <w:rPr>
          <w:b w:val="0"/>
          <w:bCs w:val="0"/>
          <w:sz w:val="20"/>
          <w:szCs w:val="24"/>
        </w:rPr>
        <w:t xml:space="preserve"> </w:t>
      </w:r>
      <w:r w:rsidRPr="00061F56">
        <w:rPr>
          <w:b w:val="0"/>
          <w:bCs w:val="0"/>
          <w:sz w:val="20"/>
          <w:szCs w:val="24"/>
        </w:rPr>
        <w:t>(2011).</w:t>
      </w:r>
      <w:hyperlink r:id="rId796" w:history="1">
        <w:r w:rsidR="00D27803" w:rsidRPr="00061F56">
          <w:rPr>
            <w:rStyle w:val="Hyperlink"/>
            <w:b w:val="0"/>
            <w:bCs w:val="0"/>
            <w:sz w:val="20"/>
            <w:szCs w:val="24"/>
          </w:rPr>
          <w:t xml:space="preserve">Yup’ik Cosmology To School Mathematics: The Power Of Symmetry </w:t>
        </w:r>
        <w:r w:rsidR="009268FB">
          <w:rPr>
            <w:rStyle w:val="Hyperlink"/>
            <w:b w:val="0"/>
            <w:bCs w:val="0"/>
            <w:sz w:val="20"/>
            <w:szCs w:val="24"/>
          </w:rPr>
          <w:t xml:space="preserve">and </w:t>
        </w:r>
        <w:r w:rsidR="00D27803" w:rsidRPr="00061F56">
          <w:rPr>
            <w:rStyle w:val="Hyperlink"/>
            <w:b w:val="0"/>
            <w:bCs w:val="0"/>
            <w:sz w:val="20"/>
            <w:szCs w:val="24"/>
          </w:rPr>
          <w:t>Proportional Measuring</w:t>
        </w:r>
      </w:hyperlink>
      <w:r w:rsidR="00D27803" w:rsidRPr="00061F56">
        <w:rPr>
          <w:b w:val="0"/>
          <w:bCs w:val="0"/>
          <w:sz w:val="20"/>
          <w:szCs w:val="24"/>
        </w:rPr>
        <w:t xml:space="preserve">. </w:t>
      </w:r>
      <w:r w:rsidRPr="00061F56">
        <w:rPr>
          <w:b w:val="0"/>
          <w:bCs w:val="0"/>
          <w:i/>
          <w:sz w:val="20"/>
          <w:szCs w:val="24"/>
        </w:rPr>
        <w:t>Interchange,</w:t>
      </w:r>
      <w:r w:rsidR="00C80775" w:rsidRPr="00061F56">
        <w:rPr>
          <w:b w:val="0"/>
          <w:bCs w:val="0"/>
          <w:i/>
          <w:sz w:val="20"/>
          <w:szCs w:val="24"/>
        </w:rPr>
        <w:t xml:space="preserve"> </w:t>
      </w:r>
      <w:r w:rsidRPr="00061F56">
        <w:rPr>
          <w:b w:val="0"/>
          <w:bCs w:val="0"/>
          <w:i/>
          <w:sz w:val="20"/>
          <w:szCs w:val="24"/>
        </w:rPr>
        <w:t>42</w:t>
      </w:r>
      <w:r w:rsidRPr="00061F56">
        <w:rPr>
          <w:b w:val="0"/>
          <w:bCs w:val="0"/>
          <w:sz w:val="20"/>
          <w:szCs w:val="24"/>
        </w:rPr>
        <w:t>(2),</w:t>
      </w:r>
      <w:r w:rsidR="00C80775" w:rsidRPr="00061F56">
        <w:rPr>
          <w:b w:val="0"/>
          <w:bCs w:val="0"/>
          <w:sz w:val="20"/>
          <w:szCs w:val="24"/>
        </w:rPr>
        <w:t xml:space="preserve"> </w:t>
      </w:r>
      <w:r w:rsidRPr="00061F56">
        <w:rPr>
          <w:b w:val="0"/>
          <w:bCs w:val="0"/>
          <w:sz w:val="20"/>
          <w:szCs w:val="24"/>
        </w:rPr>
        <w:t>157-183.</w:t>
      </w:r>
    </w:p>
    <w:p w:rsidR="005647F4" w:rsidRPr="00061F56" w:rsidRDefault="005647F4" w:rsidP="00061F56">
      <w:pPr>
        <w:pStyle w:val="BodyTextIndent"/>
        <w:rPr>
          <w:b w:val="0"/>
          <w:bCs w:val="0"/>
          <w:sz w:val="20"/>
          <w:szCs w:val="24"/>
        </w:rPr>
      </w:pPr>
    </w:p>
    <w:p w:rsidR="005647F4" w:rsidRPr="00061F56" w:rsidRDefault="005647F4" w:rsidP="00061F56">
      <w:pPr>
        <w:pStyle w:val="BodyTextIndent"/>
        <w:rPr>
          <w:b w:val="0"/>
          <w:bCs w:val="0"/>
          <w:sz w:val="20"/>
          <w:szCs w:val="24"/>
        </w:rPr>
      </w:pPr>
      <w:r w:rsidRPr="00061F56">
        <w:rPr>
          <w:b w:val="0"/>
          <w:bCs w:val="0"/>
          <w:sz w:val="20"/>
          <w:szCs w:val="24"/>
        </w:rPr>
        <w:t>Lipka,</w:t>
      </w:r>
      <w:r w:rsidR="00C80775" w:rsidRPr="00061F56">
        <w:rPr>
          <w:b w:val="0"/>
          <w:bCs w:val="0"/>
          <w:sz w:val="20"/>
          <w:szCs w:val="24"/>
        </w:rPr>
        <w:t xml:space="preserve"> </w:t>
      </w:r>
      <w:r w:rsidRPr="00061F56">
        <w:rPr>
          <w:b w:val="0"/>
          <w:bCs w:val="0"/>
          <w:sz w:val="20"/>
          <w:szCs w:val="24"/>
        </w:rPr>
        <w:t>J.,</w:t>
      </w:r>
      <w:r w:rsidR="00C80775" w:rsidRPr="00061F56">
        <w:rPr>
          <w:b w:val="0"/>
          <w:bCs w:val="0"/>
          <w:sz w:val="20"/>
          <w:szCs w:val="24"/>
        </w:rPr>
        <w:t xml:space="preserve"> </w:t>
      </w:r>
      <w:r w:rsidR="00D27803">
        <w:rPr>
          <w:b w:val="0"/>
          <w:bCs w:val="0"/>
          <w:sz w:val="20"/>
          <w:szCs w:val="24"/>
        </w:rPr>
        <w:t>Andrew</w:t>
      </w:r>
      <w:r w:rsidRPr="00061F56">
        <w:rPr>
          <w:b w:val="0"/>
          <w:bCs w:val="0"/>
          <w:sz w:val="20"/>
          <w:szCs w:val="24"/>
        </w:rPr>
        <w:t>-Ihrke,</w:t>
      </w:r>
      <w:r w:rsidR="00C80775" w:rsidRPr="00061F56">
        <w:rPr>
          <w:b w:val="0"/>
          <w:bCs w:val="0"/>
          <w:sz w:val="20"/>
          <w:szCs w:val="24"/>
        </w:rPr>
        <w:t xml:space="preserve"> </w:t>
      </w:r>
      <w:r w:rsidRPr="00061F56">
        <w:rPr>
          <w:b w:val="0"/>
          <w:bCs w:val="0"/>
          <w:sz w:val="20"/>
          <w:szCs w:val="24"/>
        </w:rPr>
        <w:t>D.,</w:t>
      </w:r>
      <w:r w:rsidR="00C80775" w:rsidRPr="00061F56">
        <w:rPr>
          <w:b w:val="0"/>
          <w:bCs w:val="0"/>
          <w:sz w:val="20"/>
          <w:szCs w:val="24"/>
        </w:rPr>
        <w:t xml:space="preserve"> </w:t>
      </w:r>
      <w:r w:rsidR="00251345">
        <w:rPr>
          <w:b w:val="0"/>
          <w:bCs w:val="0"/>
          <w:sz w:val="20"/>
          <w:szCs w:val="24"/>
        </w:rPr>
        <w:t>and</w:t>
      </w:r>
      <w:r w:rsidR="00C80775" w:rsidRPr="00061F56">
        <w:rPr>
          <w:b w:val="0"/>
          <w:bCs w:val="0"/>
          <w:sz w:val="20"/>
          <w:szCs w:val="24"/>
        </w:rPr>
        <w:t xml:space="preserve"> </w:t>
      </w:r>
      <w:r w:rsidRPr="00061F56">
        <w:rPr>
          <w:b w:val="0"/>
          <w:bCs w:val="0"/>
          <w:sz w:val="20"/>
          <w:szCs w:val="24"/>
        </w:rPr>
        <w:t>Yanez,</w:t>
      </w:r>
      <w:r w:rsidR="00C80775" w:rsidRPr="00061F56">
        <w:rPr>
          <w:b w:val="0"/>
          <w:bCs w:val="0"/>
          <w:sz w:val="20"/>
          <w:szCs w:val="24"/>
        </w:rPr>
        <w:t xml:space="preserve"> </w:t>
      </w:r>
      <w:r w:rsidRPr="00061F56">
        <w:rPr>
          <w:b w:val="0"/>
          <w:bCs w:val="0"/>
          <w:sz w:val="20"/>
          <w:szCs w:val="24"/>
        </w:rPr>
        <w:t>E.</w:t>
      </w:r>
      <w:r w:rsidR="00C80775" w:rsidRPr="00061F56">
        <w:rPr>
          <w:b w:val="0"/>
          <w:bCs w:val="0"/>
          <w:sz w:val="20"/>
          <w:szCs w:val="24"/>
        </w:rPr>
        <w:t xml:space="preserve"> </w:t>
      </w:r>
      <w:r w:rsidRPr="00061F56">
        <w:rPr>
          <w:b w:val="0"/>
          <w:bCs w:val="0"/>
          <w:sz w:val="20"/>
          <w:szCs w:val="24"/>
        </w:rPr>
        <w:t>(in</w:t>
      </w:r>
      <w:r w:rsidR="00C80775" w:rsidRPr="00061F56">
        <w:rPr>
          <w:b w:val="0"/>
          <w:bCs w:val="0"/>
          <w:sz w:val="20"/>
          <w:szCs w:val="24"/>
        </w:rPr>
        <w:t xml:space="preserve"> </w:t>
      </w:r>
      <w:r w:rsidRPr="00061F56">
        <w:rPr>
          <w:b w:val="0"/>
          <w:bCs w:val="0"/>
          <w:sz w:val="20"/>
          <w:szCs w:val="24"/>
        </w:rPr>
        <w:t>press).</w:t>
      </w:r>
      <w:r w:rsidR="00C80775" w:rsidRPr="00061F56">
        <w:rPr>
          <w:b w:val="0"/>
          <w:bCs w:val="0"/>
          <w:sz w:val="20"/>
          <w:szCs w:val="24"/>
        </w:rPr>
        <w:t xml:space="preserve"> </w:t>
      </w:r>
      <w:r w:rsidRPr="00061F56">
        <w:rPr>
          <w:b w:val="0"/>
          <w:bCs w:val="0"/>
          <w:sz w:val="20"/>
          <w:szCs w:val="24"/>
        </w:rPr>
        <w:t>Symmetry</w:t>
      </w:r>
      <w:r w:rsidR="00C80775" w:rsidRPr="00061F56">
        <w:rPr>
          <w:b w:val="0"/>
          <w:bCs w:val="0"/>
          <w:sz w:val="20"/>
          <w:szCs w:val="24"/>
        </w:rPr>
        <w:t xml:space="preserve"> </w:t>
      </w:r>
      <w:r w:rsidR="009268FB">
        <w:rPr>
          <w:b w:val="0"/>
          <w:bCs w:val="0"/>
          <w:sz w:val="20"/>
          <w:szCs w:val="24"/>
        </w:rPr>
        <w:t xml:space="preserve">and </w:t>
      </w:r>
      <w:r w:rsidR="00D27803" w:rsidRPr="00061F56">
        <w:rPr>
          <w:b w:val="0"/>
          <w:bCs w:val="0"/>
          <w:sz w:val="20"/>
          <w:szCs w:val="24"/>
        </w:rPr>
        <w:t xml:space="preserve">More: </w:t>
      </w:r>
      <w:r w:rsidRPr="00061F56">
        <w:rPr>
          <w:b w:val="0"/>
          <w:bCs w:val="0"/>
          <w:sz w:val="20"/>
          <w:szCs w:val="24"/>
        </w:rPr>
        <w:t>Contributions</w:t>
      </w:r>
      <w:r w:rsidR="00C80775" w:rsidRPr="00061F56">
        <w:rPr>
          <w:b w:val="0"/>
          <w:bCs w:val="0"/>
          <w:sz w:val="20"/>
          <w:szCs w:val="24"/>
        </w:rPr>
        <w:t xml:space="preserve"> </w:t>
      </w:r>
      <w:r w:rsidR="00D27803" w:rsidRPr="00061F56">
        <w:rPr>
          <w:b w:val="0"/>
          <w:bCs w:val="0"/>
          <w:sz w:val="20"/>
          <w:szCs w:val="24"/>
        </w:rPr>
        <w:t xml:space="preserve">Of </w:t>
      </w:r>
      <w:r w:rsidRPr="00061F56">
        <w:rPr>
          <w:b w:val="0"/>
          <w:bCs w:val="0"/>
          <w:sz w:val="20"/>
          <w:szCs w:val="24"/>
        </w:rPr>
        <w:t>Yup'ik</w:t>
      </w:r>
      <w:r w:rsidR="00C80775" w:rsidRPr="00061F56">
        <w:rPr>
          <w:b w:val="0"/>
          <w:bCs w:val="0"/>
          <w:sz w:val="20"/>
          <w:szCs w:val="24"/>
        </w:rPr>
        <w:t xml:space="preserve"> </w:t>
      </w:r>
      <w:r w:rsidR="00D27803" w:rsidRPr="00061F56">
        <w:rPr>
          <w:b w:val="0"/>
          <w:bCs w:val="0"/>
          <w:sz w:val="20"/>
          <w:szCs w:val="24"/>
        </w:rPr>
        <w:t xml:space="preserve">Elders To Mathematics Education. </w:t>
      </w:r>
      <w:r w:rsidRPr="00061F56">
        <w:rPr>
          <w:b w:val="0"/>
          <w:bCs w:val="0"/>
          <w:sz w:val="20"/>
          <w:szCs w:val="24"/>
        </w:rPr>
        <w:t>In</w:t>
      </w:r>
      <w:r w:rsidR="00C80775" w:rsidRPr="00061F56">
        <w:rPr>
          <w:b w:val="0"/>
          <w:bCs w:val="0"/>
          <w:sz w:val="20"/>
          <w:szCs w:val="24"/>
        </w:rPr>
        <w:t xml:space="preserve"> </w:t>
      </w:r>
      <w:r w:rsidRPr="00061F56">
        <w:rPr>
          <w:b w:val="0"/>
          <w:bCs w:val="0"/>
          <w:sz w:val="20"/>
          <w:szCs w:val="24"/>
        </w:rPr>
        <w:t>C</w:t>
      </w:r>
      <w:r w:rsidR="00D27803" w:rsidRPr="00061F56">
        <w:rPr>
          <w:b w:val="0"/>
          <w:bCs w:val="0"/>
          <w:sz w:val="20"/>
          <w:szCs w:val="24"/>
        </w:rPr>
        <w:t xml:space="preserve">. </w:t>
      </w:r>
      <w:r w:rsidRPr="00061F56">
        <w:rPr>
          <w:b w:val="0"/>
          <w:bCs w:val="0"/>
          <w:sz w:val="20"/>
          <w:szCs w:val="24"/>
        </w:rPr>
        <w:t>Nicols</w:t>
      </w:r>
      <w:r w:rsidR="00C80775" w:rsidRPr="00061F56">
        <w:rPr>
          <w:b w:val="0"/>
          <w:bCs w:val="0"/>
          <w:sz w:val="20"/>
          <w:szCs w:val="24"/>
        </w:rPr>
        <w:t xml:space="preserve"> </w:t>
      </w:r>
      <w:r w:rsidR="00D27803" w:rsidRPr="00061F56">
        <w:rPr>
          <w:b w:val="0"/>
          <w:bCs w:val="0"/>
          <w:sz w:val="20"/>
          <w:szCs w:val="24"/>
        </w:rPr>
        <w:t>(</w:t>
      </w:r>
      <w:r w:rsidRPr="00061F56">
        <w:rPr>
          <w:b w:val="0"/>
          <w:bCs w:val="0"/>
          <w:sz w:val="20"/>
          <w:szCs w:val="24"/>
        </w:rPr>
        <w:t>Ed</w:t>
      </w:r>
      <w:r w:rsidR="00D27803" w:rsidRPr="00061F56">
        <w:rPr>
          <w:b w:val="0"/>
          <w:bCs w:val="0"/>
          <w:sz w:val="20"/>
          <w:szCs w:val="24"/>
        </w:rPr>
        <w:t xml:space="preserve">.), </w:t>
      </w:r>
      <w:r w:rsidRPr="00061F56">
        <w:rPr>
          <w:b w:val="0"/>
          <w:bCs w:val="0"/>
          <w:i/>
          <w:sz w:val="20"/>
          <w:szCs w:val="24"/>
        </w:rPr>
        <w:t>Living</w:t>
      </w:r>
      <w:r w:rsidR="00C80775" w:rsidRPr="00061F56">
        <w:rPr>
          <w:b w:val="0"/>
          <w:bCs w:val="0"/>
          <w:i/>
          <w:sz w:val="20"/>
          <w:szCs w:val="24"/>
        </w:rPr>
        <w:t xml:space="preserve"> </w:t>
      </w:r>
      <w:r w:rsidR="00D27803" w:rsidRPr="00061F56">
        <w:rPr>
          <w:b w:val="0"/>
          <w:bCs w:val="0"/>
          <w:i/>
          <w:sz w:val="20"/>
          <w:szCs w:val="24"/>
        </w:rPr>
        <w:t xml:space="preserve">Culturally Responsive Mathematics Curriculum </w:t>
      </w:r>
      <w:r w:rsidR="009268FB">
        <w:rPr>
          <w:b w:val="0"/>
          <w:bCs w:val="0"/>
          <w:i/>
          <w:sz w:val="20"/>
          <w:szCs w:val="24"/>
        </w:rPr>
        <w:t xml:space="preserve">and </w:t>
      </w:r>
      <w:r w:rsidR="00D27803" w:rsidRPr="00061F56">
        <w:rPr>
          <w:b w:val="0"/>
          <w:bCs w:val="0"/>
          <w:i/>
          <w:sz w:val="20"/>
          <w:szCs w:val="24"/>
        </w:rPr>
        <w:t xml:space="preserve">Pedagogy: </w:t>
      </w:r>
      <w:r w:rsidRPr="00061F56">
        <w:rPr>
          <w:b w:val="0"/>
          <w:bCs w:val="0"/>
          <w:i/>
          <w:sz w:val="20"/>
          <w:szCs w:val="24"/>
        </w:rPr>
        <w:t>Making</w:t>
      </w:r>
      <w:r w:rsidR="00C80775" w:rsidRPr="00061F56">
        <w:rPr>
          <w:b w:val="0"/>
          <w:bCs w:val="0"/>
          <w:i/>
          <w:sz w:val="20"/>
          <w:szCs w:val="24"/>
        </w:rPr>
        <w:t xml:space="preserve"> </w:t>
      </w:r>
      <w:r w:rsidR="00D27803" w:rsidRPr="00061F56">
        <w:rPr>
          <w:b w:val="0"/>
          <w:bCs w:val="0"/>
          <w:i/>
          <w:sz w:val="20"/>
          <w:szCs w:val="24"/>
        </w:rPr>
        <w:t>A Difference With/In Indigenous Communities</w:t>
      </w:r>
      <w:r w:rsidR="00D27803" w:rsidRPr="00061F56">
        <w:rPr>
          <w:b w:val="0"/>
          <w:bCs w:val="0"/>
          <w:sz w:val="20"/>
          <w:szCs w:val="24"/>
        </w:rPr>
        <w:t xml:space="preserve">: </w:t>
      </w:r>
      <w:r w:rsidRPr="00061F56">
        <w:rPr>
          <w:b w:val="0"/>
          <w:bCs w:val="0"/>
          <w:sz w:val="20"/>
          <w:szCs w:val="24"/>
        </w:rPr>
        <w:t>Sense</w:t>
      </w:r>
      <w:r w:rsidR="00C80775" w:rsidRPr="00061F56">
        <w:rPr>
          <w:b w:val="0"/>
          <w:bCs w:val="0"/>
          <w:sz w:val="20"/>
          <w:szCs w:val="24"/>
        </w:rPr>
        <w:t xml:space="preserve"> </w:t>
      </w:r>
      <w:r w:rsidRPr="00061F56">
        <w:rPr>
          <w:b w:val="0"/>
          <w:bCs w:val="0"/>
          <w:sz w:val="20"/>
          <w:szCs w:val="24"/>
        </w:rPr>
        <w:t>Publications.</w:t>
      </w:r>
      <w:r w:rsidR="00C80775" w:rsidRPr="00061F56">
        <w:rPr>
          <w:b w:val="0"/>
          <w:bCs w:val="0"/>
          <w:sz w:val="20"/>
          <w:szCs w:val="24"/>
        </w:rPr>
        <w:t xml:space="preserve"> </w:t>
      </w:r>
    </w:p>
    <w:p w:rsidR="005647F4" w:rsidRPr="00061F56" w:rsidRDefault="005647F4" w:rsidP="00061F56">
      <w:pPr>
        <w:pStyle w:val="BodyTextIndent"/>
        <w:ind w:left="1440"/>
        <w:rPr>
          <w:b w:val="0"/>
          <w:bCs w:val="0"/>
          <w:sz w:val="20"/>
          <w:szCs w:val="24"/>
        </w:rPr>
      </w:pPr>
    </w:p>
    <w:p w:rsidR="005647F4" w:rsidRPr="00061F56" w:rsidRDefault="005647F4" w:rsidP="00061F56">
      <w:pPr>
        <w:ind w:left="720"/>
        <w:rPr>
          <w:rFonts w:cs="Times New Roman"/>
          <w:sz w:val="20"/>
          <w:szCs w:val="24"/>
        </w:rPr>
      </w:pPr>
      <w:r w:rsidRPr="00061F56">
        <w:rPr>
          <w:rFonts w:cs="Times New Roman"/>
          <w:bCs/>
          <w:sz w:val="20"/>
          <w:szCs w:val="24"/>
        </w:rPr>
        <w:t>Lipka,</w:t>
      </w:r>
      <w:r w:rsidR="00C80775" w:rsidRPr="00061F56">
        <w:rPr>
          <w:rFonts w:cs="Times New Roman"/>
          <w:bCs/>
          <w:sz w:val="20"/>
          <w:szCs w:val="24"/>
        </w:rPr>
        <w:t xml:space="preserve"> </w:t>
      </w:r>
      <w:r w:rsidRPr="00061F56">
        <w:rPr>
          <w:rFonts w:cs="Times New Roman"/>
          <w:bCs/>
          <w:sz w:val="20"/>
          <w:szCs w:val="24"/>
        </w:rPr>
        <w:t>J.</w:t>
      </w:r>
      <w:r w:rsidR="00C80775" w:rsidRPr="00061F56">
        <w:rPr>
          <w:rFonts w:cs="Times New Roman"/>
          <w:bCs/>
          <w:sz w:val="20"/>
          <w:szCs w:val="24"/>
        </w:rPr>
        <w:t xml:space="preserve"> </w:t>
      </w:r>
      <w:r w:rsidRPr="00061F56">
        <w:rPr>
          <w:rFonts w:cs="Times New Roman"/>
          <w:bCs/>
          <w:sz w:val="20"/>
          <w:szCs w:val="24"/>
        </w:rPr>
        <w:t>Wong,</w:t>
      </w:r>
      <w:r w:rsidR="00C80775" w:rsidRPr="00061F56">
        <w:rPr>
          <w:rFonts w:cs="Times New Roman"/>
          <w:bCs/>
          <w:sz w:val="20"/>
          <w:szCs w:val="24"/>
        </w:rPr>
        <w:t xml:space="preserve"> </w:t>
      </w:r>
      <w:r w:rsidRPr="00061F56">
        <w:rPr>
          <w:rFonts w:cs="Times New Roman"/>
          <w:bCs/>
          <w:sz w:val="20"/>
          <w:szCs w:val="24"/>
        </w:rPr>
        <w:t>M.,</w:t>
      </w:r>
      <w:r w:rsidR="00C80775" w:rsidRPr="00061F56">
        <w:rPr>
          <w:rFonts w:cs="Times New Roman"/>
          <w:bCs/>
          <w:sz w:val="20"/>
          <w:szCs w:val="24"/>
        </w:rPr>
        <w:t xml:space="preserve"> </w:t>
      </w:r>
      <w:r w:rsidR="00D27803">
        <w:rPr>
          <w:rFonts w:cs="Times New Roman"/>
          <w:bCs/>
          <w:sz w:val="20"/>
          <w:szCs w:val="24"/>
        </w:rPr>
        <w:t>Andrew</w:t>
      </w:r>
      <w:r w:rsidRPr="00061F56">
        <w:rPr>
          <w:rFonts w:cs="Times New Roman"/>
          <w:bCs/>
          <w:sz w:val="20"/>
          <w:szCs w:val="24"/>
        </w:rPr>
        <w:t>-Ihrke,</w:t>
      </w:r>
      <w:r w:rsidR="00C80775" w:rsidRPr="00061F56">
        <w:rPr>
          <w:rFonts w:cs="Times New Roman"/>
          <w:bCs/>
          <w:sz w:val="20"/>
          <w:szCs w:val="24"/>
        </w:rPr>
        <w:t xml:space="preserve"> </w:t>
      </w:r>
      <w:r w:rsidRPr="00061F56">
        <w:rPr>
          <w:rFonts w:cs="Times New Roman"/>
          <w:bCs/>
          <w:sz w:val="20"/>
          <w:szCs w:val="24"/>
        </w:rPr>
        <w:t>D.,</w:t>
      </w:r>
      <w:r w:rsidR="00C80775" w:rsidRPr="00061F56">
        <w:rPr>
          <w:rFonts w:cs="Times New Roman"/>
          <w:bCs/>
          <w:sz w:val="20"/>
          <w:szCs w:val="24"/>
        </w:rPr>
        <w:t xml:space="preserve"> </w:t>
      </w:r>
      <w:r w:rsidRPr="00061F56">
        <w:rPr>
          <w:rFonts w:cs="Times New Roman"/>
          <w:bCs/>
          <w:sz w:val="20"/>
          <w:szCs w:val="24"/>
        </w:rPr>
        <w:t>and</w:t>
      </w:r>
      <w:r w:rsidR="00C80775" w:rsidRPr="00061F56">
        <w:rPr>
          <w:rFonts w:cs="Times New Roman"/>
          <w:bCs/>
          <w:sz w:val="20"/>
          <w:szCs w:val="24"/>
        </w:rPr>
        <w:t xml:space="preserve"> </w:t>
      </w:r>
      <w:r w:rsidRPr="00061F56">
        <w:rPr>
          <w:rFonts w:cs="Times New Roman"/>
          <w:bCs/>
          <w:sz w:val="20"/>
          <w:szCs w:val="24"/>
        </w:rPr>
        <w:t>Yanez,</w:t>
      </w:r>
      <w:r w:rsidR="00C80775" w:rsidRPr="00061F56">
        <w:rPr>
          <w:rFonts w:cs="Times New Roman"/>
          <w:bCs/>
          <w:sz w:val="20"/>
          <w:szCs w:val="24"/>
        </w:rPr>
        <w:t xml:space="preserve"> </w:t>
      </w:r>
      <w:r w:rsidRPr="00061F56">
        <w:rPr>
          <w:rFonts w:cs="Times New Roman"/>
          <w:bCs/>
          <w:sz w:val="20"/>
          <w:szCs w:val="24"/>
        </w:rPr>
        <w:t>E.</w:t>
      </w:r>
      <w:r w:rsidR="00C80775" w:rsidRPr="00061F56">
        <w:rPr>
          <w:rFonts w:cs="Times New Roman"/>
          <w:bCs/>
          <w:sz w:val="20"/>
          <w:szCs w:val="24"/>
        </w:rPr>
        <w:t xml:space="preserve"> </w:t>
      </w:r>
      <w:r w:rsidRPr="00061F56">
        <w:rPr>
          <w:rFonts w:cs="Times New Roman"/>
          <w:bCs/>
          <w:sz w:val="20"/>
          <w:szCs w:val="24"/>
        </w:rPr>
        <w:t>(2012).</w:t>
      </w:r>
      <w:r w:rsidR="00C80775" w:rsidRPr="00061F56">
        <w:rPr>
          <w:rFonts w:cs="Times New Roman"/>
          <w:bCs/>
          <w:sz w:val="20"/>
          <w:szCs w:val="24"/>
        </w:rPr>
        <w:t xml:space="preserve"> </w:t>
      </w:r>
      <w:r w:rsidRPr="00061F56">
        <w:rPr>
          <w:rFonts w:cs="Times New Roman"/>
          <w:bCs/>
          <w:sz w:val="20"/>
          <w:szCs w:val="24"/>
        </w:rPr>
        <w:t>Developing</w:t>
      </w:r>
      <w:r w:rsidR="00C80775" w:rsidRPr="00061F56">
        <w:rPr>
          <w:rFonts w:cs="Times New Roman"/>
          <w:bCs/>
          <w:sz w:val="20"/>
          <w:szCs w:val="24"/>
        </w:rPr>
        <w:t xml:space="preserve"> </w:t>
      </w:r>
      <w:r w:rsidR="00D27803" w:rsidRPr="00061F56">
        <w:rPr>
          <w:rFonts w:cs="Times New Roman"/>
          <w:bCs/>
          <w:sz w:val="20"/>
          <w:szCs w:val="24"/>
        </w:rPr>
        <w:t xml:space="preserve">An Alternative Learning Trajectory For Rational Number Reasoning, Geometry, </w:t>
      </w:r>
      <w:r w:rsidR="009268FB">
        <w:rPr>
          <w:rFonts w:cs="Times New Roman"/>
          <w:bCs/>
          <w:sz w:val="20"/>
          <w:szCs w:val="24"/>
        </w:rPr>
        <w:t xml:space="preserve">and </w:t>
      </w:r>
      <w:r w:rsidR="00D27803" w:rsidRPr="00061F56">
        <w:rPr>
          <w:rFonts w:cs="Times New Roman"/>
          <w:bCs/>
          <w:sz w:val="20"/>
          <w:szCs w:val="24"/>
        </w:rPr>
        <w:t xml:space="preserve">Measuring Based On Indigenous Knowledge. </w:t>
      </w:r>
      <w:r w:rsidRPr="00061F56">
        <w:rPr>
          <w:rFonts w:cs="Times New Roman"/>
          <w:bCs/>
          <w:sz w:val="20"/>
          <w:szCs w:val="24"/>
        </w:rPr>
        <w:t>S</w:t>
      </w:r>
      <w:r w:rsidR="00D27803" w:rsidRPr="00061F56">
        <w:rPr>
          <w:rFonts w:cs="Times New Roman"/>
          <w:bCs/>
          <w:sz w:val="20"/>
          <w:szCs w:val="24"/>
        </w:rPr>
        <w:t xml:space="preserve">. </w:t>
      </w:r>
      <w:r w:rsidRPr="00061F56">
        <w:rPr>
          <w:rFonts w:cs="Times New Roman"/>
          <w:bCs/>
          <w:sz w:val="20"/>
          <w:szCs w:val="24"/>
        </w:rPr>
        <w:t>Mukhopadhyay</w:t>
      </w:r>
      <w:r w:rsidR="00C80775" w:rsidRPr="00061F56">
        <w:rPr>
          <w:rFonts w:cs="Times New Roman"/>
          <w:bCs/>
          <w:sz w:val="20"/>
          <w:szCs w:val="24"/>
        </w:rPr>
        <w:t xml:space="preserve"> </w:t>
      </w:r>
      <w:r w:rsidR="009268FB">
        <w:rPr>
          <w:rFonts w:cs="Times New Roman"/>
          <w:bCs/>
          <w:sz w:val="20"/>
          <w:szCs w:val="24"/>
        </w:rPr>
        <w:t xml:space="preserve">and </w:t>
      </w:r>
      <w:r w:rsidRPr="00061F56">
        <w:rPr>
          <w:rFonts w:cs="Times New Roman"/>
          <w:bCs/>
          <w:sz w:val="20"/>
          <w:szCs w:val="24"/>
        </w:rPr>
        <w:t>W</w:t>
      </w:r>
      <w:r w:rsidR="00D27803" w:rsidRPr="00061F56">
        <w:rPr>
          <w:rFonts w:cs="Times New Roman"/>
          <w:bCs/>
          <w:sz w:val="20"/>
          <w:szCs w:val="24"/>
        </w:rPr>
        <w:t>.-</w:t>
      </w:r>
      <w:r w:rsidRPr="00061F56">
        <w:rPr>
          <w:rFonts w:cs="Times New Roman"/>
          <w:bCs/>
          <w:sz w:val="20"/>
          <w:szCs w:val="24"/>
        </w:rPr>
        <w:t>M</w:t>
      </w:r>
      <w:r w:rsidR="00D27803" w:rsidRPr="00061F56">
        <w:rPr>
          <w:rFonts w:cs="Times New Roman"/>
          <w:bCs/>
          <w:sz w:val="20"/>
          <w:szCs w:val="24"/>
        </w:rPr>
        <w:t xml:space="preserve">. </w:t>
      </w:r>
      <w:r w:rsidRPr="00061F56">
        <w:rPr>
          <w:rFonts w:cs="Times New Roman"/>
          <w:bCs/>
          <w:sz w:val="20"/>
          <w:szCs w:val="24"/>
        </w:rPr>
        <w:t>Roth</w:t>
      </w:r>
      <w:r w:rsidR="00C80775" w:rsidRPr="00061F56">
        <w:rPr>
          <w:rFonts w:cs="Times New Roman"/>
          <w:bCs/>
          <w:sz w:val="20"/>
          <w:szCs w:val="24"/>
        </w:rPr>
        <w:t xml:space="preserve"> </w:t>
      </w:r>
      <w:r w:rsidR="00D27803" w:rsidRPr="00061F56">
        <w:rPr>
          <w:rFonts w:cs="Times New Roman"/>
          <w:bCs/>
          <w:sz w:val="20"/>
          <w:szCs w:val="24"/>
        </w:rPr>
        <w:t xml:space="preserve">(Eds.), </w:t>
      </w:r>
      <w:r w:rsidRPr="00061F56">
        <w:rPr>
          <w:rFonts w:cs="Times New Roman"/>
          <w:bCs/>
          <w:i/>
          <w:sz w:val="20"/>
          <w:szCs w:val="24"/>
        </w:rPr>
        <w:t>Alternative</w:t>
      </w:r>
      <w:r w:rsidR="00C80775" w:rsidRPr="00061F56">
        <w:rPr>
          <w:rFonts w:cs="Times New Roman"/>
          <w:bCs/>
          <w:i/>
          <w:sz w:val="20"/>
          <w:szCs w:val="24"/>
        </w:rPr>
        <w:t xml:space="preserve"> </w:t>
      </w:r>
      <w:r w:rsidRPr="00061F56">
        <w:rPr>
          <w:rFonts w:cs="Times New Roman"/>
          <w:bCs/>
          <w:i/>
          <w:sz w:val="20"/>
          <w:szCs w:val="24"/>
        </w:rPr>
        <w:t>Forms</w:t>
      </w:r>
      <w:r w:rsidR="00C80775" w:rsidRPr="00061F56">
        <w:rPr>
          <w:rFonts w:cs="Times New Roman"/>
          <w:bCs/>
          <w:i/>
          <w:sz w:val="20"/>
          <w:szCs w:val="24"/>
        </w:rPr>
        <w:t xml:space="preserve"> </w:t>
      </w:r>
      <w:r w:rsidR="00D27803" w:rsidRPr="00061F56">
        <w:rPr>
          <w:rFonts w:cs="Times New Roman"/>
          <w:bCs/>
          <w:i/>
          <w:sz w:val="20"/>
          <w:szCs w:val="24"/>
        </w:rPr>
        <w:t xml:space="preserve">Of </w:t>
      </w:r>
      <w:r w:rsidRPr="00061F56">
        <w:rPr>
          <w:rFonts w:cs="Times New Roman"/>
          <w:bCs/>
          <w:i/>
          <w:sz w:val="20"/>
          <w:szCs w:val="24"/>
        </w:rPr>
        <w:t>Knowing</w:t>
      </w:r>
      <w:r w:rsidR="00C80775" w:rsidRPr="00061F56">
        <w:rPr>
          <w:rFonts w:cs="Times New Roman"/>
          <w:bCs/>
          <w:i/>
          <w:sz w:val="20"/>
          <w:szCs w:val="24"/>
        </w:rPr>
        <w:t xml:space="preserve"> </w:t>
      </w:r>
      <w:r w:rsidR="00D27803" w:rsidRPr="00061F56">
        <w:rPr>
          <w:rFonts w:cs="Times New Roman"/>
          <w:bCs/>
          <w:i/>
          <w:sz w:val="20"/>
          <w:szCs w:val="24"/>
        </w:rPr>
        <w:t xml:space="preserve">(In) </w:t>
      </w:r>
      <w:r w:rsidRPr="00061F56">
        <w:rPr>
          <w:rFonts w:cs="Times New Roman"/>
          <w:bCs/>
          <w:i/>
          <w:sz w:val="20"/>
          <w:szCs w:val="24"/>
        </w:rPr>
        <w:t>Mathematics</w:t>
      </w:r>
      <w:r w:rsidR="00D27803">
        <w:rPr>
          <w:rFonts w:cs="Times New Roman"/>
          <w:bCs/>
          <w:sz w:val="20"/>
          <w:szCs w:val="24"/>
        </w:rPr>
        <w:t>:</w:t>
      </w:r>
      <w:r w:rsidR="00D27803" w:rsidRPr="00061F56">
        <w:rPr>
          <w:rFonts w:cs="Times New Roman"/>
          <w:bCs/>
          <w:sz w:val="20"/>
          <w:szCs w:val="24"/>
        </w:rPr>
        <w:t xml:space="preserve"> 159-182. </w:t>
      </w:r>
      <w:r w:rsidRPr="00061F56">
        <w:rPr>
          <w:rFonts w:cs="Times New Roman"/>
          <w:bCs/>
          <w:sz w:val="20"/>
          <w:szCs w:val="24"/>
        </w:rPr>
        <w:t>Sense</w:t>
      </w:r>
      <w:r w:rsidR="00C80775" w:rsidRPr="00061F56">
        <w:rPr>
          <w:rFonts w:cs="Times New Roman"/>
          <w:bCs/>
          <w:sz w:val="20"/>
          <w:szCs w:val="24"/>
        </w:rPr>
        <w:t xml:space="preserve"> </w:t>
      </w:r>
      <w:r w:rsidRPr="00061F56">
        <w:rPr>
          <w:rFonts w:cs="Times New Roman"/>
          <w:bCs/>
          <w:sz w:val="20"/>
          <w:szCs w:val="24"/>
        </w:rPr>
        <w:t>Publications</w:t>
      </w:r>
      <w:r w:rsidR="00D27803" w:rsidRPr="00061F56">
        <w:rPr>
          <w:rFonts w:cs="Times New Roman"/>
          <w:bCs/>
          <w:sz w:val="20"/>
          <w:szCs w:val="24"/>
        </w:rPr>
        <w:t>.</w:t>
      </w:r>
    </w:p>
    <w:p w:rsidR="00686C6B" w:rsidRPr="00912CB1" w:rsidRDefault="00686C6B" w:rsidP="00686C6B">
      <w:pPr>
        <w:pStyle w:val="Heading3"/>
        <w:rPr>
          <w:rFonts w:cs="Times New Roman"/>
        </w:rPr>
      </w:pPr>
      <w:bookmarkStart w:id="885" w:name="_Toc348082083"/>
      <w:bookmarkStart w:id="886" w:name="_Toc348442444"/>
      <w:bookmarkStart w:id="887" w:name="_Toc372556480"/>
      <w:r w:rsidRPr="00912CB1">
        <w:rPr>
          <w:rFonts w:cs="Times New Roman"/>
        </w:rPr>
        <w:lastRenderedPageBreak/>
        <w:t>R305A070440</w:t>
      </w:r>
      <w:bookmarkEnd w:id="885"/>
      <w:bookmarkEnd w:id="886"/>
      <w:bookmarkEnd w:id="887"/>
    </w:p>
    <w:p w:rsidR="00686C6B" w:rsidRPr="00912CB1" w:rsidRDefault="002C2386" w:rsidP="00686C6B">
      <w:pPr>
        <w:rPr>
          <w:rFonts w:cs="Times New Roman"/>
          <w:b/>
          <w:bCs/>
        </w:rPr>
      </w:pPr>
      <w:hyperlink r:id="rId797" w:history="1">
        <w:r w:rsidR="00686C6B" w:rsidRPr="00061F56">
          <w:rPr>
            <w:rStyle w:val="Hyperlink"/>
            <w:rFonts w:cs="Times New Roman"/>
            <w:b/>
            <w:bCs/>
          </w:rPr>
          <w:t>Making</w:t>
        </w:r>
        <w:r w:rsidR="00C80775" w:rsidRPr="00061F56">
          <w:rPr>
            <w:rStyle w:val="Hyperlink"/>
            <w:rFonts w:cs="Times New Roman"/>
            <w:b/>
            <w:bCs/>
          </w:rPr>
          <w:t xml:space="preserve"> </w:t>
        </w:r>
        <w:r w:rsidR="00686C6B" w:rsidRPr="00061F56">
          <w:rPr>
            <w:rStyle w:val="Hyperlink"/>
            <w:rFonts w:cs="Times New Roman"/>
            <w:b/>
            <w:bCs/>
          </w:rPr>
          <w:t>Longitudinal</w:t>
        </w:r>
        <w:r w:rsidR="00C80775" w:rsidRPr="00061F56">
          <w:rPr>
            <w:rStyle w:val="Hyperlink"/>
            <w:rFonts w:cs="Times New Roman"/>
            <w:b/>
            <w:bCs/>
          </w:rPr>
          <w:t xml:space="preserve"> </w:t>
        </w:r>
        <w:r w:rsidR="00686C6B" w:rsidRPr="00061F56">
          <w:rPr>
            <w:rStyle w:val="Hyperlink"/>
            <w:rFonts w:cs="Times New Roman"/>
            <w:b/>
            <w:bCs/>
          </w:rPr>
          <w:t>Web-Based</w:t>
        </w:r>
        <w:r w:rsidR="00C80775" w:rsidRPr="00061F56">
          <w:rPr>
            <w:rStyle w:val="Hyperlink"/>
            <w:rFonts w:cs="Times New Roman"/>
            <w:b/>
            <w:bCs/>
          </w:rPr>
          <w:t xml:space="preserve"> </w:t>
        </w:r>
        <w:r w:rsidR="00686C6B" w:rsidRPr="00061F56">
          <w:rPr>
            <w:rStyle w:val="Hyperlink"/>
            <w:rFonts w:cs="Times New Roman"/>
            <w:b/>
            <w:bCs/>
          </w:rPr>
          <w:t>Assessments</w:t>
        </w:r>
        <w:r w:rsidR="00C80775" w:rsidRPr="00061F56">
          <w:rPr>
            <w:rStyle w:val="Hyperlink"/>
            <w:rFonts w:cs="Times New Roman"/>
            <w:b/>
            <w:bCs/>
          </w:rPr>
          <w:t xml:space="preserve"> </w:t>
        </w:r>
        <w:r w:rsidR="00686C6B" w:rsidRPr="00061F56">
          <w:rPr>
            <w:rStyle w:val="Hyperlink"/>
            <w:rFonts w:cs="Times New Roman"/>
            <w:b/>
            <w:bCs/>
          </w:rPr>
          <w:t>Give</w:t>
        </w:r>
        <w:r w:rsidR="00C80775" w:rsidRPr="00061F56">
          <w:rPr>
            <w:rStyle w:val="Hyperlink"/>
            <w:rFonts w:cs="Times New Roman"/>
            <w:b/>
            <w:bCs/>
          </w:rPr>
          <w:t xml:space="preserve"> </w:t>
        </w:r>
        <w:r w:rsidR="00686C6B" w:rsidRPr="00061F56">
          <w:rPr>
            <w:rStyle w:val="Hyperlink"/>
            <w:rFonts w:cs="Times New Roman"/>
            <w:b/>
            <w:bCs/>
          </w:rPr>
          <w:t>Cognitively</w:t>
        </w:r>
        <w:r w:rsidR="00C80775" w:rsidRPr="00061F56">
          <w:rPr>
            <w:rStyle w:val="Hyperlink"/>
            <w:rFonts w:cs="Times New Roman"/>
            <w:b/>
            <w:bCs/>
          </w:rPr>
          <w:t xml:space="preserve"> </w:t>
        </w:r>
        <w:r w:rsidR="00686C6B" w:rsidRPr="00061F56">
          <w:rPr>
            <w:rStyle w:val="Hyperlink"/>
            <w:rFonts w:cs="Times New Roman"/>
            <w:b/>
            <w:bCs/>
          </w:rPr>
          <w:t>Diagnostic</w:t>
        </w:r>
        <w:r w:rsidR="00C80775" w:rsidRPr="00061F56">
          <w:rPr>
            <w:rStyle w:val="Hyperlink"/>
            <w:rFonts w:cs="Times New Roman"/>
            <w:b/>
            <w:bCs/>
          </w:rPr>
          <w:t xml:space="preserve"> </w:t>
        </w:r>
        <w:r w:rsidR="00686C6B" w:rsidRPr="00061F56">
          <w:rPr>
            <w:rStyle w:val="Hyperlink"/>
            <w:rFonts w:cs="Times New Roman"/>
            <w:b/>
            <w:bCs/>
          </w:rPr>
          <w:t>Reports</w:t>
        </w:r>
        <w:r w:rsidR="00C80775" w:rsidRPr="00061F56">
          <w:rPr>
            <w:rStyle w:val="Hyperlink"/>
            <w:rFonts w:cs="Times New Roman"/>
            <w:b/>
            <w:bCs/>
          </w:rPr>
          <w:t xml:space="preserve"> </w:t>
        </w:r>
        <w:r w:rsidR="00686C6B" w:rsidRPr="00061F56">
          <w:rPr>
            <w:rStyle w:val="Hyperlink"/>
            <w:rFonts w:cs="Times New Roman"/>
            <w:b/>
            <w:bCs/>
          </w:rPr>
          <w:t>to</w:t>
        </w:r>
        <w:r w:rsidR="00C80775" w:rsidRPr="00061F56">
          <w:rPr>
            <w:rStyle w:val="Hyperlink"/>
            <w:rFonts w:cs="Times New Roman"/>
            <w:b/>
            <w:bCs/>
          </w:rPr>
          <w:t xml:space="preserve"> </w:t>
        </w:r>
        <w:r w:rsidR="00686C6B" w:rsidRPr="00061F56">
          <w:rPr>
            <w:rStyle w:val="Hyperlink"/>
            <w:rFonts w:cs="Times New Roman"/>
            <w:b/>
            <w:bCs/>
          </w:rPr>
          <w:t>Teachers,</w:t>
        </w:r>
        <w:r w:rsidR="00C80775" w:rsidRPr="00061F56">
          <w:rPr>
            <w:rStyle w:val="Hyperlink"/>
            <w:rFonts w:cs="Times New Roman"/>
            <w:b/>
            <w:bCs/>
          </w:rPr>
          <w:t xml:space="preserve"> </w:t>
        </w:r>
        <w:r w:rsidR="00686C6B" w:rsidRPr="00061F56">
          <w:rPr>
            <w:rStyle w:val="Hyperlink"/>
            <w:rFonts w:cs="Times New Roman"/>
            <w:b/>
            <w:bCs/>
          </w:rPr>
          <w:t>Parents,</w:t>
        </w:r>
        <w:r w:rsidR="00C80775" w:rsidRPr="00061F56">
          <w:rPr>
            <w:rStyle w:val="Hyperlink"/>
            <w:rFonts w:cs="Times New Roman"/>
            <w:b/>
            <w:bCs/>
          </w:rPr>
          <w:t xml:space="preserve"> </w:t>
        </w:r>
        <w:r w:rsidR="00686C6B" w:rsidRPr="00061F56">
          <w:rPr>
            <w:rStyle w:val="Hyperlink"/>
            <w:rFonts w:cs="Times New Roman"/>
            <w:b/>
            <w:bCs/>
          </w:rPr>
          <w:t>and</w:t>
        </w:r>
        <w:r w:rsidR="00C80775" w:rsidRPr="00061F56">
          <w:rPr>
            <w:rStyle w:val="Hyperlink"/>
            <w:rFonts w:cs="Times New Roman"/>
            <w:b/>
            <w:bCs/>
          </w:rPr>
          <w:t xml:space="preserve"> </w:t>
        </w:r>
        <w:r w:rsidR="00686C6B" w:rsidRPr="00061F56">
          <w:rPr>
            <w:rStyle w:val="Hyperlink"/>
            <w:rFonts w:cs="Times New Roman"/>
            <w:b/>
            <w:bCs/>
          </w:rPr>
          <w:t>Students</w:t>
        </w:r>
        <w:r w:rsidR="00C80775" w:rsidRPr="00061F56">
          <w:rPr>
            <w:rStyle w:val="Hyperlink"/>
            <w:rFonts w:cs="Times New Roman"/>
            <w:b/>
            <w:bCs/>
          </w:rPr>
          <w:t xml:space="preserve"> </w:t>
        </w:r>
        <w:r w:rsidR="00686C6B" w:rsidRPr="00061F56">
          <w:rPr>
            <w:rStyle w:val="Hyperlink"/>
            <w:rFonts w:cs="Times New Roman"/>
            <w:b/>
            <w:bCs/>
          </w:rPr>
          <w:t>While</w:t>
        </w:r>
        <w:r w:rsidR="00C80775" w:rsidRPr="00061F56">
          <w:rPr>
            <w:rStyle w:val="Hyperlink"/>
            <w:rFonts w:cs="Times New Roman"/>
            <w:b/>
            <w:bCs/>
          </w:rPr>
          <w:t xml:space="preserve"> </w:t>
        </w:r>
        <w:r w:rsidR="00686C6B" w:rsidRPr="00061F56">
          <w:rPr>
            <w:rStyle w:val="Hyperlink"/>
            <w:rFonts w:cs="Times New Roman"/>
            <w:b/>
            <w:bCs/>
          </w:rPr>
          <w:t>Employing</w:t>
        </w:r>
        <w:r w:rsidR="00C80775" w:rsidRPr="00061F56">
          <w:rPr>
            <w:rStyle w:val="Hyperlink"/>
            <w:rFonts w:cs="Times New Roman"/>
            <w:b/>
            <w:bCs/>
          </w:rPr>
          <w:t xml:space="preserve"> </w:t>
        </w:r>
        <w:r w:rsidR="00686C6B" w:rsidRPr="00061F56">
          <w:rPr>
            <w:rStyle w:val="Hyperlink"/>
            <w:rFonts w:cs="Times New Roman"/>
            <w:b/>
            <w:bCs/>
          </w:rPr>
          <w:t>Mastery</w:t>
        </w:r>
        <w:r w:rsidR="00C80775" w:rsidRPr="00061F56">
          <w:rPr>
            <w:rStyle w:val="Hyperlink"/>
            <w:rFonts w:cs="Times New Roman"/>
            <w:b/>
            <w:bCs/>
          </w:rPr>
          <w:t xml:space="preserve"> </w:t>
        </w:r>
        <w:r w:rsidR="00686C6B" w:rsidRPr="00061F56">
          <w:rPr>
            <w:rStyle w:val="Hyperlink"/>
            <w:rFonts w:cs="Times New Roman"/>
            <w:b/>
            <w:bCs/>
          </w:rPr>
          <w:t>Learning</w:t>
        </w:r>
      </w:hyperlink>
    </w:p>
    <w:p w:rsidR="00686C6B" w:rsidRPr="00912CB1" w:rsidRDefault="00686C6B" w:rsidP="00686C6B">
      <w:pPr>
        <w:rPr>
          <w:rFonts w:cs="Times New Roman"/>
        </w:rPr>
      </w:pPr>
      <w:r w:rsidRPr="00912CB1">
        <w:rPr>
          <w:rFonts w:cs="Times New Roman"/>
        </w:rPr>
        <w:t>Worcester</w:t>
      </w:r>
      <w:r w:rsidR="00C80775" w:rsidRPr="00912CB1">
        <w:rPr>
          <w:rFonts w:cs="Times New Roman"/>
        </w:rPr>
        <w:t xml:space="preserve"> </w:t>
      </w:r>
      <w:r w:rsidRPr="00912CB1">
        <w:rPr>
          <w:rFonts w:cs="Times New Roman"/>
        </w:rPr>
        <w:t>Polytechnic</w:t>
      </w:r>
      <w:r w:rsidR="00C80775" w:rsidRPr="00912CB1">
        <w:rPr>
          <w:rFonts w:cs="Times New Roman"/>
        </w:rPr>
        <w:t xml:space="preserve"> </w:t>
      </w:r>
      <w:r w:rsidRPr="00912CB1">
        <w:rPr>
          <w:rFonts w:cs="Times New Roman"/>
        </w:rPr>
        <w:t>Institute</w:t>
      </w:r>
    </w:p>
    <w:p w:rsidR="00686C6B" w:rsidRDefault="00686C6B" w:rsidP="00686C6B">
      <w:pPr>
        <w:rPr>
          <w:rFonts w:cs="Times New Roman"/>
        </w:rPr>
      </w:pPr>
      <w:r w:rsidRPr="00912CB1">
        <w:rPr>
          <w:rFonts w:cs="Times New Roman"/>
        </w:rPr>
        <w:t>Heffernan</w:t>
      </w:r>
      <w:r w:rsidR="00C80775" w:rsidRPr="00912CB1">
        <w:rPr>
          <w:rFonts w:cs="Times New Roman"/>
        </w:rPr>
        <w:t xml:space="preserve"> </w:t>
      </w:r>
      <w:r w:rsidRPr="00912CB1">
        <w:rPr>
          <w:rFonts w:cs="Times New Roman"/>
        </w:rPr>
        <w:t>III,</w:t>
      </w:r>
      <w:r w:rsidR="00C80775" w:rsidRPr="00912CB1">
        <w:rPr>
          <w:rFonts w:cs="Times New Roman"/>
        </w:rPr>
        <w:t xml:space="preserve"> </w:t>
      </w:r>
      <w:r w:rsidRPr="00912CB1">
        <w:rPr>
          <w:rFonts w:cs="Times New Roman"/>
        </w:rPr>
        <w:t>Neil</w:t>
      </w:r>
    </w:p>
    <w:p w:rsidR="000F2C42" w:rsidRDefault="000F2C42" w:rsidP="00686C6B">
      <w:pPr>
        <w:rPr>
          <w:rFonts w:cs="Times New Roman"/>
        </w:rPr>
      </w:pPr>
    </w:p>
    <w:p w:rsidR="000F2C42" w:rsidRPr="00912CB1" w:rsidRDefault="000F2C42" w:rsidP="00686C6B">
      <w:pPr>
        <w:rPr>
          <w:rFonts w:cs="Times New Roman"/>
        </w:rPr>
      </w:pPr>
      <w:r>
        <w:rPr>
          <w:rFonts w:cs="Times New Roman"/>
        </w:rPr>
        <w:t xml:space="preserve">Project Website: </w:t>
      </w:r>
      <w:hyperlink r:id="rId798" w:history="1">
        <w:r w:rsidRPr="00DC7D76">
          <w:rPr>
            <w:rStyle w:val="Hyperlink"/>
            <w:rFonts w:cs="Times New Roman"/>
          </w:rPr>
          <w:t>https://www.assistments.org/</w:t>
        </w:r>
      </w:hyperlink>
      <w:r>
        <w:rPr>
          <w:rFonts w:cs="Times New Roman"/>
        </w:rPr>
        <w:t xml:space="preserve"> </w:t>
      </w:r>
    </w:p>
    <w:p w:rsidR="00D25354" w:rsidRPr="00912CB1" w:rsidRDefault="00D25354" w:rsidP="00D25354">
      <w:pPr>
        <w:rPr>
          <w:rFonts w:cs="Times New Roman"/>
          <w:b/>
        </w:rPr>
      </w:pPr>
    </w:p>
    <w:p w:rsidR="00D25354" w:rsidRPr="00912CB1" w:rsidRDefault="00885EBF" w:rsidP="00D25354">
      <w:pPr>
        <w:rPr>
          <w:rFonts w:cs="Times New Roman"/>
          <w:color w:val="0000FF" w:themeColor="hyperlink"/>
          <w:u w:val="single"/>
        </w:rPr>
      </w:pPr>
      <w:r w:rsidRPr="00885EBF">
        <w:rPr>
          <w:rFonts w:cs="Times New Roman"/>
        </w:rPr>
        <w:t>Related IES Projects:</w:t>
      </w:r>
      <w:r w:rsidR="00C80775" w:rsidRPr="00912CB1">
        <w:rPr>
          <w:rFonts w:cs="Times New Roman"/>
        </w:rPr>
        <w:t xml:space="preserve"> </w:t>
      </w:r>
      <w:hyperlink r:id="rId799" w:history="1">
        <w:r w:rsidR="00D25354" w:rsidRPr="00912CB1">
          <w:rPr>
            <w:rFonts w:cs="Times New Roman"/>
            <w:color w:val="0000FF" w:themeColor="hyperlink"/>
            <w:u w:val="single"/>
          </w:rPr>
          <w:t>Using</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Web-based</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Cognitive</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Assessment</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Systems</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for</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Predicting</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Student</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Performance</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on</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State</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Exams</w:t>
        </w:r>
      </w:hyperlink>
      <w:r w:rsidR="00C80775" w:rsidRPr="00061F56">
        <w:rPr>
          <w:rFonts w:cs="Times New Roman"/>
        </w:rPr>
        <w:t xml:space="preserve"> </w:t>
      </w:r>
      <w:r w:rsidR="00061F56" w:rsidRPr="00061F56">
        <w:rPr>
          <w:rFonts w:cs="Times New Roman"/>
        </w:rPr>
        <w:t>(</w:t>
      </w:r>
      <w:r w:rsidR="00061F56">
        <w:t xml:space="preserve">R305K030140) </w:t>
      </w:r>
      <w:r w:rsidR="00D25354" w:rsidRPr="00912CB1">
        <w:rPr>
          <w:rFonts w:cs="Times New Roman"/>
        </w:rPr>
        <w:t>and</w:t>
      </w:r>
      <w:r w:rsidR="00C80775" w:rsidRPr="00912CB1">
        <w:rPr>
          <w:rFonts w:cs="Times New Roman"/>
        </w:rPr>
        <w:t xml:space="preserve"> </w:t>
      </w:r>
      <w:hyperlink r:id="rId800" w:history="1">
        <w:r w:rsidR="00D25354" w:rsidRPr="00912CB1">
          <w:rPr>
            <w:rFonts w:cs="Times New Roman"/>
            <w:color w:val="0000FF" w:themeColor="hyperlink"/>
            <w:u w:val="single"/>
          </w:rPr>
          <w:t>An</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Efficacy</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Study</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of</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Online</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Mathematics</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Homework</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Su</w:t>
        </w:r>
        <w:r w:rsidR="00E91E27">
          <w:rPr>
            <w:rFonts w:cs="Times New Roman"/>
            <w:color w:val="0000FF" w:themeColor="hyperlink"/>
            <w:u w:val="single"/>
          </w:rPr>
          <w:t>pp</w:t>
        </w:r>
        <w:r w:rsidR="00D25354" w:rsidRPr="00912CB1">
          <w:rPr>
            <w:rFonts w:cs="Times New Roman"/>
            <w:color w:val="0000FF" w:themeColor="hyperlink"/>
            <w:u w:val="single"/>
          </w:rPr>
          <w:t>ort:</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An</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Evaluation</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of</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the</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ASSISTments</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Formative</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Assessment</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and</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Tutoring</w:t>
        </w:r>
        <w:r w:rsidR="00C80775" w:rsidRPr="00912CB1">
          <w:rPr>
            <w:rFonts w:cs="Times New Roman"/>
            <w:color w:val="0000FF" w:themeColor="hyperlink"/>
            <w:u w:val="single"/>
          </w:rPr>
          <w:t xml:space="preserve"> </w:t>
        </w:r>
        <w:r w:rsidR="00D25354" w:rsidRPr="00912CB1">
          <w:rPr>
            <w:rFonts w:cs="Times New Roman"/>
            <w:color w:val="0000FF" w:themeColor="hyperlink"/>
            <w:u w:val="single"/>
          </w:rPr>
          <w:t>Platform</w:t>
        </w:r>
      </w:hyperlink>
      <w:r w:rsidR="00061F56" w:rsidRPr="00061F56">
        <w:rPr>
          <w:rFonts w:cs="Times New Roman"/>
        </w:rPr>
        <w:t xml:space="preserve"> (</w:t>
      </w:r>
      <w:r w:rsidR="00061F56">
        <w:t>R305A120125)</w:t>
      </w:r>
    </w:p>
    <w:p w:rsidR="00D25354" w:rsidRPr="00912CB1" w:rsidRDefault="00D25354" w:rsidP="00686C6B">
      <w:pPr>
        <w:rPr>
          <w:rFonts w:cs="Times New Roman"/>
          <w:b/>
          <w:bCs/>
        </w:rPr>
      </w:pPr>
    </w:p>
    <w:p w:rsidR="00570FD3" w:rsidRPr="00912CB1" w:rsidRDefault="00885EBF" w:rsidP="00570FD3">
      <w:pPr>
        <w:rPr>
          <w:rFonts w:cs="Times New Roman"/>
        </w:rPr>
      </w:pPr>
      <w:r w:rsidRPr="00885EBF">
        <w:rPr>
          <w:rFonts w:cs="Times New Roman"/>
          <w:bCs/>
        </w:rPr>
        <w:t>Publications:</w:t>
      </w:r>
    </w:p>
    <w:p w:rsidR="00570FD3" w:rsidRDefault="00570FD3" w:rsidP="00061F56">
      <w:pPr>
        <w:ind w:left="720"/>
        <w:rPr>
          <w:rFonts w:cs="Times New Roman"/>
          <w:sz w:val="20"/>
          <w:szCs w:val="24"/>
        </w:rPr>
      </w:pPr>
      <w:r w:rsidRPr="00285EB0">
        <w:rPr>
          <w:rFonts w:cs="Times New Roman"/>
          <w:iCs/>
          <w:sz w:val="20"/>
          <w:szCs w:val="24"/>
        </w:rPr>
        <w:t>Bahador</w:t>
      </w:r>
      <w:r w:rsidRPr="00100401">
        <w:rPr>
          <w:rFonts w:cs="Times New Roman"/>
          <w:sz w:val="20"/>
          <w:szCs w:val="24"/>
        </w:rPr>
        <w:t xml:space="preserve">, N., </w:t>
      </w:r>
      <w:r w:rsidRPr="00285EB0">
        <w:rPr>
          <w:rFonts w:cs="Times New Roman"/>
          <w:iCs/>
          <w:sz w:val="20"/>
          <w:szCs w:val="24"/>
        </w:rPr>
        <w:t>Pardos</w:t>
      </w:r>
      <w:r w:rsidRPr="00100401">
        <w:rPr>
          <w:rFonts w:cs="Times New Roman"/>
          <w:sz w:val="20"/>
          <w:szCs w:val="24"/>
        </w:rPr>
        <w:t>,</w:t>
      </w:r>
      <w:r w:rsidRPr="00061F56">
        <w:rPr>
          <w:rFonts w:cs="Times New Roman"/>
          <w:sz w:val="20"/>
          <w:szCs w:val="24"/>
        </w:rPr>
        <w:t xml:space="preserve"> Z., Heffernan </w:t>
      </w:r>
      <w:r w:rsidR="00251345">
        <w:rPr>
          <w:rFonts w:cs="Times New Roman"/>
          <w:sz w:val="20"/>
          <w:szCs w:val="24"/>
        </w:rPr>
        <w:t>and</w:t>
      </w:r>
      <w:r w:rsidRPr="00061F56">
        <w:rPr>
          <w:rFonts w:cs="Times New Roman"/>
          <w:sz w:val="20"/>
          <w:szCs w:val="24"/>
        </w:rPr>
        <w:t xml:space="preserve"> Baker, R. (2011). Less is More: Improving the Speed and Prediction Power of Knowledge Tracing by Using Less Data In Pechenizkiy, M., Calders, T., Conati, C., Ventura, S., Romero , C., and Stamper, J. (Eds.) </w:t>
      </w:r>
      <w:r w:rsidRPr="00061F56">
        <w:rPr>
          <w:rFonts w:cs="Times New Roman"/>
          <w:i/>
          <w:iCs/>
          <w:sz w:val="20"/>
          <w:szCs w:val="24"/>
        </w:rPr>
        <w:t xml:space="preserve">Proceedings of the 4th International Conference on Educational Data Mining. </w:t>
      </w:r>
      <w:r w:rsidR="00E91E27">
        <w:rPr>
          <w:rFonts w:cs="Times New Roman"/>
          <w:sz w:val="20"/>
          <w:szCs w:val="24"/>
        </w:rPr>
        <w:t>pp</w:t>
      </w:r>
      <w:r w:rsidRPr="00061F56">
        <w:rPr>
          <w:rFonts w:cs="Times New Roman"/>
          <w:sz w:val="20"/>
          <w:szCs w:val="24"/>
        </w:rPr>
        <w:t xml:space="preserve"> 101-110.</w:t>
      </w:r>
    </w:p>
    <w:p w:rsidR="00100401" w:rsidRDefault="00100401" w:rsidP="00061F56">
      <w:pPr>
        <w:ind w:left="720"/>
        <w:rPr>
          <w:rFonts w:cs="Times New Roman"/>
          <w:sz w:val="20"/>
          <w:szCs w:val="24"/>
        </w:rPr>
      </w:pPr>
    </w:p>
    <w:p w:rsidR="00100401" w:rsidRPr="00100401" w:rsidRDefault="00100401" w:rsidP="00100401">
      <w:pPr>
        <w:ind w:left="720"/>
        <w:rPr>
          <w:rFonts w:cs="Times New Roman"/>
          <w:sz w:val="20"/>
          <w:szCs w:val="24"/>
        </w:rPr>
      </w:pPr>
      <w:r w:rsidRPr="00100401">
        <w:rPr>
          <w:rFonts w:cs="Times New Roman"/>
          <w:sz w:val="20"/>
          <w:szCs w:val="24"/>
        </w:rPr>
        <w:t xml:space="preserve">Baker, R. D., Goldstein, A. B., </w:t>
      </w:r>
      <w:r w:rsidR="00A700FB">
        <w:rPr>
          <w:rFonts w:cs="Times New Roman"/>
          <w:sz w:val="20"/>
          <w:szCs w:val="24"/>
        </w:rPr>
        <w:t>and</w:t>
      </w:r>
      <w:r w:rsidRPr="00100401">
        <w:rPr>
          <w:rFonts w:cs="Times New Roman"/>
          <w:sz w:val="20"/>
          <w:szCs w:val="24"/>
        </w:rPr>
        <w:t xml:space="preserve"> Heffernan, N. T. (2011). Detecting Learning Moment-By-Moment. </w:t>
      </w:r>
      <w:r w:rsidRPr="00100401">
        <w:rPr>
          <w:rFonts w:cs="Times New Roman"/>
          <w:i/>
          <w:iCs/>
          <w:sz w:val="20"/>
          <w:szCs w:val="24"/>
        </w:rPr>
        <w:t>International Journal Of Artificial Intelligence In Education</w:t>
      </w:r>
      <w:r w:rsidRPr="00100401">
        <w:rPr>
          <w:rFonts w:cs="Times New Roman"/>
          <w:sz w:val="20"/>
          <w:szCs w:val="24"/>
        </w:rPr>
        <w:t xml:space="preserve">, </w:t>
      </w:r>
      <w:r w:rsidRPr="00100401">
        <w:rPr>
          <w:rFonts w:cs="Times New Roman"/>
          <w:i/>
          <w:iCs/>
          <w:sz w:val="20"/>
          <w:szCs w:val="24"/>
        </w:rPr>
        <w:t>21</w:t>
      </w:r>
      <w:r>
        <w:rPr>
          <w:rFonts w:cs="Times New Roman"/>
          <w:sz w:val="20"/>
          <w:szCs w:val="24"/>
        </w:rPr>
        <w:t>(1-2):</w:t>
      </w:r>
      <w:r w:rsidRPr="00100401">
        <w:rPr>
          <w:rFonts w:cs="Times New Roman"/>
          <w:sz w:val="20"/>
          <w:szCs w:val="24"/>
        </w:rPr>
        <w:t xml:space="preserve"> 5-25. </w:t>
      </w:r>
    </w:p>
    <w:p w:rsidR="00100401" w:rsidRPr="00061F56" w:rsidRDefault="00100401" w:rsidP="00061F56">
      <w:pPr>
        <w:ind w:left="720"/>
        <w:rPr>
          <w:rFonts w:cs="Times New Roman"/>
          <w:sz w:val="20"/>
          <w:szCs w:val="24"/>
        </w:rPr>
      </w:pPr>
    </w:p>
    <w:p w:rsidR="00570FD3" w:rsidRPr="00061F56" w:rsidRDefault="00570FD3" w:rsidP="00061F56">
      <w:pPr>
        <w:ind w:left="720"/>
        <w:rPr>
          <w:rFonts w:cs="Times New Roman"/>
          <w:sz w:val="20"/>
          <w:szCs w:val="24"/>
        </w:rPr>
      </w:pPr>
    </w:p>
    <w:p w:rsidR="00570FD3" w:rsidRPr="00061F56" w:rsidRDefault="00570FD3" w:rsidP="00061F56">
      <w:pPr>
        <w:ind w:left="720"/>
        <w:rPr>
          <w:rFonts w:cs="Times New Roman"/>
          <w:sz w:val="20"/>
          <w:szCs w:val="24"/>
        </w:rPr>
      </w:pPr>
      <w:r w:rsidRPr="00061F56">
        <w:rPr>
          <w:rFonts w:cs="Times New Roman"/>
          <w:sz w:val="20"/>
          <w:szCs w:val="24"/>
        </w:rPr>
        <w:t xml:space="preserve">Baker, R., Pardos, Z., Gowda, S., Nooraei, B., </w:t>
      </w:r>
      <w:r w:rsidR="00251345">
        <w:rPr>
          <w:rFonts w:cs="Times New Roman"/>
          <w:sz w:val="20"/>
          <w:szCs w:val="24"/>
        </w:rPr>
        <w:t>and</w:t>
      </w:r>
      <w:r w:rsidRPr="00061F56">
        <w:rPr>
          <w:rFonts w:cs="Times New Roman"/>
          <w:sz w:val="20"/>
          <w:szCs w:val="24"/>
        </w:rPr>
        <w:t xml:space="preserve"> Heffernan, N. (2011). </w:t>
      </w:r>
      <w:r w:rsidRPr="00061F56">
        <w:rPr>
          <w:rFonts w:cs="Times New Roman"/>
          <w:i/>
          <w:iCs/>
          <w:sz w:val="20"/>
          <w:szCs w:val="24"/>
        </w:rPr>
        <w:t xml:space="preserve">Ensembling Predictions of Student Knowledge within Intelligent Tutoring Systems. </w:t>
      </w:r>
      <w:r w:rsidRPr="00061F56">
        <w:rPr>
          <w:rFonts w:cs="Times New Roman"/>
          <w:sz w:val="20"/>
          <w:szCs w:val="24"/>
        </w:rPr>
        <w:t xml:space="preserve">In Konstant et al (Eds.) </w:t>
      </w:r>
      <w:r w:rsidRPr="00061F56">
        <w:rPr>
          <w:rFonts w:cs="Times New Roman"/>
          <w:i/>
          <w:iCs/>
          <w:sz w:val="20"/>
          <w:szCs w:val="24"/>
        </w:rPr>
        <w:t xml:space="preserve">20th International Conference on User Modeling, Adaptation and Personalization (UMAP 2011). </w:t>
      </w:r>
      <w:r w:rsidR="00E91E27">
        <w:rPr>
          <w:rFonts w:cs="Times New Roman"/>
          <w:sz w:val="20"/>
          <w:szCs w:val="24"/>
        </w:rPr>
        <w:t>pp</w:t>
      </w:r>
      <w:r w:rsidRPr="00061F56">
        <w:rPr>
          <w:rFonts w:cs="Times New Roman"/>
          <w:sz w:val="20"/>
          <w:szCs w:val="24"/>
        </w:rPr>
        <w:t xml:space="preserve"> 13-24.</w:t>
      </w:r>
    </w:p>
    <w:p w:rsidR="00570FD3" w:rsidRPr="00061F56" w:rsidRDefault="00570FD3" w:rsidP="00061F56">
      <w:pPr>
        <w:ind w:left="720"/>
        <w:rPr>
          <w:rFonts w:cs="Times New Roman"/>
          <w:sz w:val="20"/>
          <w:szCs w:val="24"/>
        </w:rPr>
      </w:pPr>
    </w:p>
    <w:p w:rsidR="00570FD3" w:rsidRPr="00061F56" w:rsidRDefault="00570FD3" w:rsidP="00061F56">
      <w:pPr>
        <w:ind w:left="720"/>
        <w:rPr>
          <w:rFonts w:cs="Times New Roman"/>
          <w:color w:val="000000"/>
          <w:sz w:val="20"/>
          <w:szCs w:val="24"/>
        </w:rPr>
      </w:pPr>
      <w:r w:rsidRPr="00061F56">
        <w:rPr>
          <w:rFonts w:cs="Times New Roman"/>
          <w:iCs/>
          <w:color w:val="000000"/>
          <w:sz w:val="20"/>
          <w:szCs w:val="24"/>
        </w:rPr>
        <w:t>Broderick</w:t>
      </w:r>
      <w:r w:rsidRPr="00061F56">
        <w:rPr>
          <w:rFonts w:cs="Times New Roman"/>
          <w:color w:val="000000"/>
          <w:sz w:val="20"/>
          <w:szCs w:val="24"/>
        </w:rPr>
        <w:t xml:space="preserve">, Z., DeNolf, K., Dufault, J., Heffernan, N., </w:t>
      </w:r>
      <w:r w:rsidR="00251345">
        <w:rPr>
          <w:rFonts w:cs="Times New Roman"/>
          <w:color w:val="000000"/>
          <w:sz w:val="20"/>
          <w:szCs w:val="24"/>
        </w:rPr>
        <w:t>and</w:t>
      </w:r>
      <w:r w:rsidRPr="00061F56">
        <w:rPr>
          <w:rFonts w:cs="Times New Roman"/>
          <w:color w:val="000000"/>
          <w:sz w:val="20"/>
          <w:szCs w:val="24"/>
        </w:rPr>
        <w:t xml:space="preserve"> Heffernan, C. (2011). </w:t>
      </w:r>
      <w:hyperlink r:id="rId801" w:history="1">
        <w:r w:rsidRPr="00061F56">
          <w:rPr>
            <w:rStyle w:val="Hyperlink"/>
            <w:rFonts w:cs="Times New Roman"/>
            <w:sz w:val="20"/>
            <w:szCs w:val="24"/>
          </w:rPr>
          <w:t xml:space="preserve">Increasing </w:t>
        </w:r>
        <w:r w:rsidR="00100401" w:rsidRPr="00061F56">
          <w:rPr>
            <w:rStyle w:val="Hyperlink"/>
            <w:rFonts w:cs="Times New Roman"/>
            <w:sz w:val="20"/>
            <w:szCs w:val="24"/>
          </w:rPr>
          <w:t>Parent Engagement In Student Learning Using An Intelligent Tutoring System With Automated Messages</w:t>
        </w:r>
      </w:hyperlink>
      <w:r w:rsidR="00100401" w:rsidRPr="00061F56">
        <w:rPr>
          <w:rFonts w:cs="Times New Roman"/>
          <w:color w:val="000000"/>
          <w:sz w:val="20"/>
          <w:szCs w:val="24"/>
        </w:rPr>
        <w:t xml:space="preserve">. </w:t>
      </w:r>
      <w:r w:rsidRPr="00061F56">
        <w:rPr>
          <w:rFonts w:cs="Times New Roman"/>
          <w:i/>
          <w:iCs/>
          <w:color w:val="000000"/>
          <w:sz w:val="20"/>
          <w:szCs w:val="24"/>
        </w:rPr>
        <w:t>Journal of Interactive Learning Research</w:t>
      </w:r>
      <w:r w:rsidRPr="00061F56">
        <w:rPr>
          <w:rFonts w:cs="Times New Roman"/>
          <w:color w:val="000000"/>
          <w:sz w:val="20"/>
          <w:szCs w:val="24"/>
        </w:rPr>
        <w:t xml:space="preserve">, </w:t>
      </w:r>
      <w:r w:rsidRPr="00061F56">
        <w:rPr>
          <w:rFonts w:cs="Times New Roman"/>
          <w:i/>
          <w:iCs/>
          <w:color w:val="000000"/>
          <w:sz w:val="20"/>
          <w:szCs w:val="24"/>
        </w:rPr>
        <w:t>20</w:t>
      </w:r>
      <w:r w:rsidRPr="00061F56">
        <w:rPr>
          <w:rFonts w:cs="Times New Roman"/>
          <w:color w:val="000000"/>
          <w:sz w:val="20"/>
          <w:szCs w:val="24"/>
        </w:rPr>
        <w:t>(4), 467–490.</w:t>
      </w:r>
    </w:p>
    <w:p w:rsidR="00570FD3" w:rsidRPr="00061F56" w:rsidRDefault="00570FD3" w:rsidP="00061F56">
      <w:pPr>
        <w:ind w:left="720"/>
        <w:rPr>
          <w:rFonts w:cs="Times New Roman"/>
          <w:color w:val="000000"/>
          <w:sz w:val="20"/>
          <w:szCs w:val="24"/>
        </w:rPr>
      </w:pPr>
    </w:p>
    <w:p w:rsidR="00570FD3" w:rsidRPr="00061F56" w:rsidRDefault="00570FD3" w:rsidP="00061F56">
      <w:pPr>
        <w:ind w:left="720"/>
        <w:rPr>
          <w:rFonts w:cs="Times New Roman"/>
          <w:sz w:val="20"/>
        </w:rPr>
      </w:pPr>
      <w:r w:rsidRPr="00061F56">
        <w:rPr>
          <w:rFonts w:cs="Times New Roman"/>
          <w:sz w:val="20"/>
        </w:rPr>
        <w:t xml:space="preserve">Feng, M., Beck, J., Heffernan, N., and Koedinger, K. (2008). Can an Intelligent Tutoring System Predict Math Proficiency as Well as a Standardized Test? In E. Baker and Beck (Eds.), </w:t>
      </w:r>
      <w:r w:rsidRPr="00061F56">
        <w:rPr>
          <w:rFonts w:cs="Times New Roman"/>
          <w:i/>
          <w:iCs/>
          <w:sz w:val="20"/>
        </w:rPr>
        <w:t>Proceedings of the 1st International Conference on Education Data Mining</w:t>
      </w:r>
      <w:r w:rsidRPr="00061F56">
        <w:rPr>
          <w:rFonts w:cs="Times New Roman"/>
          <w:sz w:val="20"/>
        </w:rPr>
        <w:t xml:space="preserve"> (</w:t>
      </w:r>
      <w:r w:rsidR="00E91E27">
        <w:rPr>
          <w:rFonts w:cs="Times New Roman"/>
          <w:sz w:val="20"/>
        </w:rPr>
        <w:t>pp</w:t>
      </w:r>
      <w:r w:rsidRPr="00061F56">
        <w:rPr>
          <w:rFonts w:cs="Times New Roman"/>
          <w:sz w:val="20"/>
        </w:rPr>
        <w:t>. 107–116). Montreal, Canada.</w:t>
      </w:r>
    </w:p>
    <w:p w:rsidR="00570FD3" w:rsidRDefault="00570FD3" w:rsidP="00061F56">
      <w:pPr>
        <w:ind w:left="720"/>
        <w:rPr>
          <w:rFonts w:cs="Times New Roman"/>
          <w:color w:val="000000"/>
          <w:sz w:val="20"/>
          <w:szCs w:val="24"/>
        </w:rPr>
      </w:pPr>
    </w:p>
    <w:p w:rsidR="00100401" w:rsidRDefault="00100401" w:rsidP="00061F56">
      <w:pPr>
        <w:ind w:left="720"/>
        <w:rPr>
          <w:rFonts w:cs="Times New Roman"/>
          <w:color w:val="000000"/>
          <w:sz w:val="20"/>
          <w:szCs w:val="24"/>
        </w:rPr>
      </w:pPr>
      <w:r w:rsidRPr="00100401">
        <w:rPr>
          <w:rFonts w:cs="Times New Roman"/>
          <w:color w:val="000000"/>
          <w:sz w:val="20"/>
          <w:szCs w:val="24"/>
        </w:rPr>
        <w:t xml:space="preserve">Feng, M., Heffernan, N., </w:t>
      </w:r>
      <w:r w:rsidR="00A700FB">
        <w:rPr>
          <w:rFonts w:cs="Times New Roman"/>
          <w:color w:val="000000"/>
          <w:sz w:val="20"/>
          <w:szCs w:val="24"/>
        </w:rPr>
        <w:t>and</w:t>
      </w:r>
      <w:r w:rsidRPr="00100401">
        <w:rPr>
          <w:rFonts w:cs="Times New Roman"/>
          <w:color w:val="000000"/>
          <w:sz w:val="20"/>
          <w:szCs w:val="24"/>
        </w:rPr>
        <w:t xml:space="preserve"> Koedinger, K. (2009). Addressing The Assessment Challenge With An Online System That Tutors As It Assesses. </w:t>
      </w:r>
      <w:r w:rsidRPr="00100401">
        <w:rPr>
          <w:rFonts w:cs="Times New Roman"/>
          <w:i/>
          <w:iCs/>
          <w:color w:val="000000"/>
          <w:sz w:val="20"/>
          <w:szCs w:val="24"/>
        </w:rPr>
        <w:t xml:space="preserve">User Modeling </w:t>
      </w:r>
      <w:r w:rsidR="009268FB">
        <w:rPr>
          <w:rFonts w:cs="Times New Roman"/>
          <w:i/>
          <w:iCs/>
          <w:color w:val="000000"/>
          <w:sz w:val="20"/>
          <w:szCs w:val="24"/>
        </w:rPr>
        <w:t xml:space="preserve">and </w:t>
      </w:r>
      <w:r w:rsidRPr="00100401">
        <w:rPr>
          <w:rFonts w:cs="Times New Roman"/>
          <w:i/>
          <w:iCs/>
          <w:color w:val="000000"/>
          <w:sz w:val="20"/>
          <w:szCs w:val="24"/>
        </w:rPr>
        <w:t>User-Adapted Interaction</w:t>
      </w:r>
      <w:r w:rsidRPr="00100401">
        <w:rPr>
          <w:rFonts w:cs="Times New Roman"/>
          <w:color w:val="000000"/>
          <w:sz w:val="20"/>
          <w:szCs w:val="24"/>
        </w:rPr>
        <w:t xml:space="preserve">, </w:t>
      </w:r>
      <w:r w:rsidRPr="00100401">
        <w:rPr>
          <w:rFonts w:cs="Times New Roman"/>
          <w:i/>
          <w:iCs/>
          <w:color w:val="000000"/>
          <w:sz w:val="20"/>
          <w:szCs w:val="24"/>
        </w:rPr>
        <w:t>19</w:t>
      </w:r>
      <w:r>
        <w:rPr>
          <w:rFonts w:cs="Times New Roman"/>
          <w:color w:val="000000"/>
          <w:sz w:val="20"/>
          <w:szCs w:val="24"/>
        </w:rPr>
        <w:t>(3):</w:t>
      </w:r>
      <w:r w:rsidRPr="00100401">
        <w:rPr>
          <w:rFonts w:cs="Times New Roman"/>
          <w:color w:val="000000"/>
          <w:sz w:val="20"/>
          <w:szCs w:val="24"/>
        </w:rPr>
        <w:t xml:space="preserve"> 243-266.</w:t>
      </w:r>
    </w:p>
    <w:p w:rsidR="00100401" w:rsidRPr="00061F56" w:rsidRDefault="00100401" w:rsidP="00061F56">
      <w:pPr>
        <w:ind w:left="720"/>
        <w:rPr>
          <w:rFonts w:cs="Times New Roman"/>
          <w:color w:val="000000"/>
          <w:sz w:val="20"/>
          <w:szCs w:val="24"/>
        </w:rPr>
      </w:pPr>
    </w:p>
    <w:p w:rsidR="00570FD3" w:rsidRPr="00061F56" w:rsidRDefault="00570FD3" w:rsidP="00061F56">
      <w:pPr>
        <w:ind w:left="720"/>
        <w:rPr>
          <w:rFonts w:cs="Times New Roman"/>
          <w:color w:val="000000"/>
          <w:sz w:val="20"/>
          <w:szCs w:val="24"/>
        </w:rPr>
      </w:pPr>
      <w:r w:rsidRPr="00061F56">
        <w:rPr>
          <w:rFonts w:cs="Times New Roman"/>
          <w:color w:val="000000"/>
          <w:sz w:val="20"/>
          <w:szCs w:val="24"/>
        </w:rPr>
        <w:t xml:space="preserve">Heffernan, N, Heffernan, C., Decoteau, M., </w:t>
      </w:r>
      <w:r w:rsidR="00251345">
        <w:rPr>
          <w:rFonts w:cs="Times New Roman"/>
          <w:color w:val="000000"/>
          <w:sz w:val="20"/>
          <w:szCs w:val="24"/>
        </w:rPr>
        <w:t>and</w:t>
      </w:r>
      <w:r w:rsidRPr="00061F56">
        <w:rPr>
          <w:rFonts w:cs="Times New Roman"/>
          <w:color w:val="000000"/>
          <w:sz w:val="20"/>
          <w:szCs w:val="24"/>
        </w:rPr>
        <w:t xml:space="preserve"> Militello, M. (2012). </w:t>
      </w:r>
      <w:r w:rsidRPr="00A2567F">
        <w:rPr>
          <w:rFonts w:cs="Times New Roman"/>
          <w:sz w:val="20"/>
          <w:szCs w:val="24"/>
        </w:rPr>
        <w:t xml:space="preserve">Effective </w:t>
      </w:r>
      <w:r w:rsidR="009268FB">
        <w:rPr>
          <w:rFonts w:cs="Times New Roman"/>
          <w:sz w:val="20"/>
          <w:szCs w:val="24"/>
        </w:rPr>
        <w:t xml:space="preserve">and </w:t>
      </w:r>
      <w:r w:rsidR="00100401" w:rsidRPr="00100401">
        <w:rPr>
          <w:rFonts w:cs="Times New Roman"/>
          <w:sz w:val="20"/>
          <w:szCs w:val="24"/>
        </w:rPr>
        <w:t xml:space="preserve">Meaningful Use Of Educational Technology: Three Cases From The Classroom. </w:t>
      </w:r>
      <w:r w:rsidRPr="00A2567F">
        <w:rPr>
          <w:rFonts w:cs="Times New Roman"/>
          <w:sz w:val="20"/>
          <w:szCs w:val="24"/>
        </w:rPr>
        <w:t xml:space="preserve">In </w:t>
      </w:r>
      <w:r w:rsidRPr="00061F56">
        <w:rPr>
          <w:rFonts w:cs="Times New Roman"/>
          <w:color w:val="000000"/>
          <w:sz w:val="20"/>
          <w:szCs w:val="24"/>
        </w:rPr>
        <w:t xml:space="preserve">C. Dede </w:t>
      </w:r>
      <w:r w:rsidR="00251345">
        <w:rPr>
          <w:rFonts w:cs="Times New Roman"/>
          <w:color w:val="000000"/>
          <w:sz w:val="20"/>
          <w:szCs w:val="24"/>
        </w:rPr>
        <w:t>and</w:t>
      </w:r>
      <w:r w:rsidRPr="00061F56">
        <w:rPr>
          <w:rFonts w:cs="Times New Roman"/>
          <w:color w:val="000000"/>
          <w:sz w:val="20"/>
          <w:szCs w:val="24"/>
        </w:rPr>
        <w:t xml:space="preserve"> J. Richards, (Eds.), </w:t>
      </w:r>
      <w:r w:rsidRPr="00061F56">
        <w:rPr>
          <w:rFonts w:cs="Times New Roman"/>
          <w:i/>
          <w:iCs/>
          <w:color w:val="000000"/>
          <w:sz w:val="20"/>
          <w:szCs w:val="24"/>
        </w:rPr>
        <w:t xml:space="preserve">Digital </w:t>
      </w:r>
      <w:r w:rsidR="00DE42E7" w:rsidRPr="00061F56">
        <w:rPr>
          <w:rFonts w:cs="Times New Roman"/>
          <w:i/>
          <w:iCs/>
          <w:color w:val="000000"/>
          <w:sz w:val="20"/>
          <w:szCs w:val="24"/>
        </w:rPr>
        <w:t>Teaching Platforms</w:t>
      </w:r>
      <w:r w:rsidRPr="00061F56">
        <w:rPr>
          <w:rFonts w:cs="Times New Roman"/>
          <w:color w:val="000000"/>
          <w:sz w:val="20"/>
          <w:szCs w:val="24"/>
        </w:rPr>
        <w:t xml:space="preserve">. </w:t>
      </w:r>
      <w:r w:rsidR="00E91E27">
        <w:rPr>
          <w:rFonts w:cs="Times New Roman"/>
          <w:color w:val="000000"/>
          <w:sz w:val="20"/>
          <w:szCs w:val="24"/>
        </w:rPr>
        <w:t>pp</w:t>
      </w:r>
      <w:r w:rsidRPr="00061F56">
        <w:rPr>
          <w:rFonts w:cs="Times New Roman"/>
          <w:color w:val="000000"/>
          <w:sz w:val="20"/>
          <w:szCs w:val="24"/>
        </w:rPr>
        <w:t xml:space="preserve"> 88-102. New York: Teacher’s College Press.</w:t>
      </w:r>
    </w:p>
    <w:p w:rsidR="00570FD3" w:rsidRDefault="00570FD3" w:rsidP="00061F56">
      <w:pPr>
        <w:ind w:left="720"/>
        <w:rPr>
          <w:rFonts w:cs="Times New Roman"/>
          <w:color w:val="000000"/>
          <w:sz w:val="20"/>
          <w:szCs w:val="24"/>
        </w:rPr>
      </w:pPr>
    </w:p>
    <w:p w:rsidR="00100401" w:rsidRPr="00100401" w:rsidRDefault="00100401" w:rsidP="00100401">
      <w:pPr>
        <w:ind w:left="720"/>
        <w:rPr>
          <w:rFonts w:cs="Times New Roman"/>
          <w:color w:val="000000"/>
          <w:sz w:val="20"/>
          <w:szCs w:val="24"/>
        </w:rPr>
      </w:pPr>
      <w:r w:rsidRPr="00100401">
        <w:rPr>
          <w:rFonts w:cs="Times New Roman"/>
          <w:color w:val="000000"/>
          <w:sz w:val="20"/>
          <w:szCs w:val="24"/>
        </w:rPr>
        <w:t>Gong, Y</w:t>
      </w:r>
      <w:r>
        <w:rPr>
          <w:rFonts w:cs="Times New Roman"/>
          <w:color w:val="000000"/>
          <w:sz w:val="20"/>
          <w:szCs w:val="24"/>
        </w:rPr>
        <w:t xml:space="preserve">., Beck, J.E., </w:t>
      </w:r>
      <w:r w:rsidR="00A700FB">
        <w:rPr>
          <w:rFonts w:cs="Times New Roman"/>
          <w:color w:val="000000"/>
          <w:sz w:val="20"/>
          <w:szCs w:val="24"/>
        </w:rPr>
        <w:t>and</w:t>
      </w:r>
      <w:r>
        <w:rPr>
          <w:rFonts w:cs="Times New Roman"/>
          <w:color w:val="000000"/>
          <w:sz w:val="20"/>
          <w:szCs w:val="24"/>
        </w:rPr>
        <w:t xml:space="preserve"> Heffernan, N.</w:t>
      </w:r>
      <w:r w:rsidRPr="00100401">
        <w:rPr>
          <w:rFonts w:cs="Times New Roman"/>
          <w:color w:val="000000"/>
          <w:sz w:val="20"/>
          <w:szCs w:val="24"/>
        </w:rPr>
        <w:t xml:space="preserve">T. (2011). How To Construct More Accurate Student Models: Comparing </w:t>
      </w:r>
      <w:r w:rsidR="009268FB">
        <w:rPr>
          <w:rFonts w:cs="Times New Roman"/>
          <w:color w:val="000000"/>
          <w:sz w:val="20"/>
          <w:szCs w:val="24"/>
        </w:rPr>
        <w:t xml:space="preserve">and </w:t>
      </w:r>
      <w:r w:rsidRPr="00100401">
        <w:rPr>
          <w:rFonts w:cs="Times New Roman"/>
          <w:color w:val="000000"/>
          <w:sz w:val="20"/>
          <w:szCs w:val="24"/>
        </w:rPr>
        <w:t xml:space="preserve">Optimizing Knowledge Tracing </w:t>
      </w:r>
      <w:r w:rsidR="009268FB">
        <w:rPr>
          <w:rFonts w:cs="Times New Roman"/>
          <w:color w:val="000000"/>
          <w:sz w:val="20"/>
          <w:szCs w:val="24"/>
        </w:rPr>
        <w:t xml:space="preserve">and </w:t>
      </w:r>
      <w:r w:rsidRPr="00100401">
        <w:rPr>
          <w:rFonts w:cs="Times New Roman"/>
          <w:color w:val="000000"/>
          <w:sz w:val="20"/>
          <w:szCs w:val="24"/>
        </w:rPr>
        <w:t xml:space="preserve">Performance Factor Analysis. </w:t>
      </w:r>
      <w:r w:rsidRPr="00100401">
        <w:rPr>
          <w:rFonts w:cs="Times New Roman"/>
          <w:i/>
          <w:iCs/>
          <w:color w:val="000000"/>
          <w:sz w:val="20"/>
          <w:szCs w:val="24"/>
        </w:rPr>
        <w:t>International Journal Of Artificial Intelligence In Education</w:t>
      </w:r>
      <w:r w:rsidRPr="00100401">
        <w:rPr>
          <w:rFonts w:cs="Times New Roman"/>
          <w:color w:val="000000"/>
          <w:sz w:val="20"/>
          <w:szCs w:val="24"/>
        </w:rPr>
        <w:t xml:space="preserve">, </w:t>
      </w:r>
      <w:r w:rsidRPr="00100401">
        <w:rPr>
          <w:rFonts w:cs="Times New Roman"/>
          <w:i/>
          <w:iCs/>
          <w:color w:val="000000"/>
          <w:sz w:val="20"/>
          <w:szCs w:val="24"/>
        </w:rPr>
        <w:t>21</w:t>
      </w:r>
      <w:r>
        <w:rPr>
          <w:rFonts w:cs="Times New Roman"/>
          <w:color w:val="000000"/>
          <w:sz w:val="20"/>
          <w:szCs w:val="24"/>
        </w:rPr>
        <w:t>(1-2):</w:t>
      </w:r>
      <w:r w:rsidRPr="00100401">
        <w:rPr>
          <w:rFonts w:cs="Times New Roman"/>
          <w:color w:val="000000"/>
          <w:sz w:val="20"/>
          <w:szCs w:val="24"/>
        </w:rPr>
        <w:t xml:space="preserve"> 27-46. </w:t>
      </w:r>
    </w:p>
    <w:p w:rsidR="00100401" w:rsidRPr="00061F56" w:rsidRDefault="00100401" w:rsidP="00061F56">
      <w:pPr>
        <w:ind w:left="720"/>
        <w:rPr>
          <w:rFonts w:cs="Times New Roman"/>
          <w:color w:val="000000"/>
          <w:sz w:val="20"/>
          <w:szCs w:val="24"/>
        </w:rPr>
      </w:pPr>
    </w:p>
    <w:p w:rsidR="00570FD3" w:rsidRPr="00061F56" w:rsidRDefault="00570FD3" w:rsidP="00061F56">
      <w:pPr>
        <w:ind w:left="720"/>
        <w:rPr>
          <w:rFonts w:cs="Times New Roman"/>
          <w:color w:val="5A3697"/>
          <w:sz w:val="20"/>
          <w:szCs w:val="24"/>
        </w:rPr>
      </w:pPr>
      <w:r w:rsidRPr="00061F56">
        <w:rPr>
          <w:rFonts w:cs="Times New Roman"/>
          <w:color w:val="000000"/>
          <w:sz w:val="20"/>
          <w:szCs w:val="24"/>
        </w:rPr>
        <w:t xml:space="preserve">Mendicino, M., Razzaq, L. </w:t>
      </w:r>
      <w:r w:rsidR="00251345">
        <w:rPr>
          <w:rFonts w:cs="Times New Roman"/>
          <w:color w:val="000000"/>
          <w:sz w:val="20"/>
          <w:szCs w:val="24"/>
        </w:rPr>
        <w:t>and</w:t>
      </w:r>
      <w:r w:rsidRPr="00061F56">
        <w:rPr>
          <w:rFonts w:cs="Times New Roman"/>
          <w:color w:val="000000"/>
          <w:sz w:val="20"/>
          <w:szCs w:val="24"/>
        </w:rPr>
        <w:t xml:space="preserve"> Heffernan, N. T. (2009). </w:t>
      </w:r>
      <w:hyperlink r:id="rId802" w:history="1">
        <w:r w:rsidRPr="00061F56">
          <w:rPr>
            <w:rStyle w:val="Hyperlink"/>
            <w:rFonts w:cs="Times New Roman"/>
            <w:sz w:val="20"/>
            <w:szCs w:val="24"/>
          </w:rPr>
          <w:t>Comparison of Traditional Homework with Computer Su</w:t>
        </w:r>
        <w:r w:rsidR="00E91E27">
          <w:rPr>
            <w:rStyle w:val="Hyperlink"/>
            <w:rFonts w:cs="Times New Roman"/>
            <w:sz w:val="20"/>
            <w:szCs w:val="24"/>
          </w:rPr>
          <w:t>pp</w:t>
        </w:r>
        <w:r w:rsidRPr="00061F56">
          <w:rPr>
            <w:rStyle w:val="Hyperlink"/>
            <w:rFonts w:cs="Times New Roman"/>
            <w:sz w:val="20"/>
            <w:szCs w:val="24"/>
          </w:rPr>
          <w:t>orted Homework</w:t>
        </w:r>
      </w:hyperlink>
      <w:r w:rsidRPr="00061F56">
        <w:rPr>
          <w:rFonts w:cs="Times New Roman"/>
          <w:color w:val="000000"/>
          <w:sz w:val="20"/>
          <w:szCs w:val="24"/>
        </w:rPr>
        <w:t xml:space="preserve">. </w:t>
      </w:r>
      <w:r w:rsidRPr="00061F56">
        <w:rPr>
          <w:rFonts w:cs="Times New Roman"/>
          <w:i/>
          <w:iCs/>
          <w:color w:val="000000"/>
          <w:sz w:val="20"/>
          <w:szCs w:val="24"/>
        </w:rPr>
        <w:t>Journal of Research on Technology in Education, 41</w:t>
      </w:r>
      <w:r w:rsidRPr="00061F56">
        <w:rPr>
          <w:rFonts w:cs="Times New Roman"/>
          <w:color w:val="000000"/>
          <w:sz w:val="20"/>
          <w:szCs w:val="24"/>
        </w:rPr>
        <w:t>(3), 331-359.</w:t>
      </w:r>
      <w:r w:rsidR="00251345">
        <w:rPr>
          <w:rFonts w:cs="Times New Roman"/>
          <w:color w:val="000000"/>
          <w:sz w:val="20"/>
          <w:szCs w:val="24"/>
        </w:rPr>
        <w:t xml:space="preserve"> </w:t>
      </w:r>
    </w:p>
    <w:p w:rsidR="00570FD3" w:rsidRPr="00061F56" w:rsidRDefault="00570FD3" w:rsidP="00061F56">
      <w:pPr>
        <w:ind w:left="720"/>
        <w:rPr>
          <w:rFonts w:cs="Times New Roman"/>
          <w:color w:val="000000"/>
          <w:sz w:val="20"/>
          <w:szCs w:val="24"/>
        </w:rPr>
      </w:pPr>
    </w:p>
    <w:p w:rsidR="00570FD3" w:rsidRPr="00061F56" w:rsidRDefault="00570FD3" w:rsidP="00061F56">
      <w:pPr>
        <w:ind w:left="720"/>
        <w:rPr>
          <w:rFonts w:cs="Times New Roman"/>
          <w:sz w:val="20"/>
          <w:szCs w:val="24"/>
        </w:rPr>
      </w:pPr>
      <w:r w:rsidRPr="00285EB0">
        <w:rPr>
          <w:rFonts w:cs="Times New Roman"/>
          <w:iCs/>
          <w:sz w:val="20"/>
          <w:szCs w:val="24"/>
        </w:rPr>
        <w:t>Pardos</w:t>
      </w:r>
      <w:r w:rsidRPr="00100401">
        <w:rPr>
          <w:rFonts w:cs="Times New Roman"/>
          <w:sz w:val="20"/>
          <w:szCs w:val="24"/>
        </w:rPr>
        <w:t xml:space="preserve">, Z., </w:t>
      </w:r>
      <w:r w:rsidRPr="00285EB0">
        <w:rPr>
          <w:rFonts w:cs="Times New Roman"/>
          <w:iCs/>
          <w:sz w:val="20"/>
          <w:szCs w:val="24"/>
        </w:rPr>
        <w:t>Gowda</w:t>
      </w:r>
      <w:r w:rsidRPr="00100401">
        <w:rPr>
          <w:rFonts w:cs="Times New Roman"/>
          <w:sz w:val="20"/>
          <w:szCs w:val="24"/>
        </w:rPr>
        <w:t>, S.,</w:t>
      </w:r>
      <w:r w:rsidRPr="00061F56">
        <w:rPr>
          <w:rFonts w:cs="Times New Roman"/>
          <w:sz w:val="20"/>
          <w:szCs w:val="24"/>
        </w:rPr>
        <w:t xml:space="preserve"> Baker, R. </w:t>
      </w:r>
      <w:r w:rsidR="00251345">
        <w:rPr>
          <w:rFonts w:cs="Times New Roman"/>
          <w:sz w:val="20"/>
          <w:szCs w:val="24"/>
        </w:rPr>
        <w:t>and</w:t>
      </w:r>
      <w:r w:rsidRPr="00061F56">
        <w:rPr>
          <w:rFonts w:cs="Times New Roman"/>
          <w:sz w:val="20"/>
          <w:szCs w:val="24"/>
        </w:rPr>
        <w:t xml:space="preserve"> Heffernan, N. (2011). Ensembling Predictions of Student Post-Test Scores for an Intelligent Tutoring System. In Pechenizkiy, M., Calders, T., Conati, C., Ventura, S., Romero, </w:t>
      </w:r>
      <w:r w:rsidRPr="00061F56">
        <w:rPr>
          <w:rFonts w:cs="Times New Roman"/>
          <w:sz w:val="20"/>
          <w:szCs w:val="24"/>
        </w:rPr>
        <w:lastRenderedPageBreak/>
        <w:t xml:space="preserve">C., and Stamper, J. (Eds.) </w:t>
      </w:r>
      <w:r w:rsidRPr="00061F56">
        <w:rPr>
          <w:rFonts w:cs="Times New Roman"/>
          <w:i/>
          <w:iCs/>
          <w:sz w:val="20"/>
          <w:szCs w:val="24"/>
        </w:rPr>
        <w:t xml:space="preserve">Proceedings of the 4th International Conference on Educational Data Mining. </w:t>
      </w:r>
      <w:r w:rsidR="00E91E27">
        <w:rPr>
          <w:rFonts w:cs="Times New Roman"/>
          <w:sz w:val="20"/>
          <w:szCs w:val="24"/>
        </w:rPr>
        <w:t>pp</w:t>
      </w:r>
      <w:r w:rsidRPr="00061F56">
        <w:rPr>
          <w:rFonts w:cs="Times New Roman"/>
          <w:sz w:val="20"/>
          <w:szCs w:val="24"/>
        </w:rPr>
        <w:t xml:space="preserve"> 189-198.</w:t>
      </w:r>
    </w:p>
    <w:p w:rsidR="00570FD3" w:rsidRPr="00061F56" w:rsidRDefault="00570FD3" w:rsidP="00061F56">
      <w:pPr>
        <w:ind w:left="720"/>
        <w:rPr>
          <w:rFonts w:cs="Times New Roman"/>
          <w:sz w:val="20"/>
          <w:szCs w:val="24"/>
        </w:rPr>
      </w:pPr>
    </w:p>
    <w:p w:rsidR="00570FD3" w:rsidRPr="00061F56" w:rsidRDefault="00570FD3" w:rsidP="00061F56">
      <w:pPr>
        <w:ind w:left="720"/>
        <w:rPr>
          <w:rFonts w:cs="Times New Roman"/>
          <w:sz w:val="20"/>
          <w:szCs w:val="24"/>
        </w:rPr>
      </w:pPr>
      <w:r w:rsidRPr="00285EB0">
        <w:rPr>
          <w:rFonts w:cs="Times New Roman"/>
          <w:iCs/>
          <w:sz w:val="20"/>
          <w:szCs w:val="24"/>
        </w:rPr>
        <w:t>Qiu, Y., Qi, Y., Lu, H., Pardos, Z</w:t>
      </w:r>
      <w:r w:rsidRPr="00100401">
        <w:rPr>
          <w:rFonts w:cs="Times New Roman"/>
          <w:sz w:val="20"/>
          <w:szCs w:val="24"/>
        </w:rPr>
        <w:t xml:space="preserve">. </w:t>
      </w:r>
      <w:r w:rsidR="00251345" w:rsidRPr="00100401">
        <w:rPr>
          <w:rFonts w:cs="Times New Roman"/>
          <w:sz w:val="20"/>
          <w:szCs w:val="24"/>
        </w:rPr>
        <w:t>and</w:t>
      </w:r>
      <w:r w:rsidRPr="00061F56">
        <w:rPr>
          <w:rFonts w:cs="Times New Roman"/>
          <w:sz w:val="20"/>
          <w:szCs w:val="24"/>
        </w:rPr>
        <w:t xml:space="preserve"> Heffernan, N. (2011). Does Time Matter? Modeling the Effect of Time with Bayesian Knowledge Tracing In Pechenizkiy, M., Calders, T., Conati, C., Ventura, S., Romero, C., and Stamper, J. (Eds.) </w:t>
      </w:r>
      <w:r w:rsidRPr="00061F56">
        <w:rPr>
          <w:rFonts w:cs="Times New Roman"/>
          <w:i/>
          <w:iCs/>
          <w:sz w:val="20"/>
          <w:szCs w:val="24"/>
        </w:rPr>
        <w:t xml:space="preserve">Proceedings of the 4th International Conference on Educational Data Mining. </w:t>
      </w:r>
      <w:r w:rsidR="00E91E27">
        <w:rPr>
          <w:rFonts w:cs="Times New Roman"/>
          <w:sz w:val="20"/>
          <w:szCs w:val="24"/>
        </w:rPr>
        <w:t>pp</w:t>
      </w:r>
      <w:r w:rsidRPr="00061F56">
        <w:rPr>
          <w:rFonts w:cs="Times New Roman"/>
          <w:sz w:val="20"/>
          <w:szCs w:val="24"/>
        </w:rPr>
        <w:t xml:space="preserve"> 139-148.</w:t>
      </w:r>
    </w:p>
    <w:p w:rsidR="00570FD3" w:rsidRPr="00061F56" w:rsidRDefault="00570FD3" w:rsidP="00061F56">
      <w:pPr>
        <w:ind w:left="720"/>
        <w:rPr>
          <w:rFonts w:cs="Times New Roman"/>
          <w:sz w:val="20"/>
          <w:szCs w:val="24"/>
        </w:rPr>
      </w:pPr>
    </w:p>
    <w:p w:rsidR="00570FD3" w:rsidRPr="00061F56" w:rsidRDefault="00570FD3" w:rsidP="00061F56">
      <w:pPr>
        <w:ind w:left="720"/>
        <w:rPr>
          <w:rFonts w:cs="Times New Roman"/>
          <w:sz w:val="20"/>
          <w:szCs w:val="24"/>
        </w:rPr>
      </w:pPr>
      <w:r w:rsidRPr="00285EB0">
        <w:rPr>
          <w:rFonts w:cs="Times New Roman"/>
          <w:iCs/>
          <w:sz w:val="20"/>
          <w:szCs w:val="24"/>
        </w:rPr>
        <w:t>Razzaq</w:t>
      </w:r>
      <w:r w:rsidRPr="00100401">
        <w:rPr>
          <w:rFonts w:cs="Times New Roman"/>
          <w:sz w:val="20"/>
          <w:szCs w:val="24"/>
        </w:rPr>
        <w:t>, L.</w:t>
      </w:r>
      <w:r w:rsidRPr="00061F56">
        <w:rPr>
          <w:rFonts w:cs="Times New Roman"/>
          <w:sz w:val="20"/>
          <w:szCs w:val="24"/>
        </w:rPr>
        <w:t xml:space="preserve"> </w:t>
      </w:r>
      <w:r w:rsidR="00251345">
        <w:rPr>
          <w:rFonts w:cs="Times New Roman"/>
          <w:sz w:val="20"/>
          <w:szCs w:val="24"/>
        </w:rPr>
        <w:t>and</w:t>
      </w:r>
      <w:r w:rsidRPr="00061F56">
        <w:rPr>
          <w:rFonts w:cs="Times New Roman"/>
          <w:sz w:val="20"/>
          <w:szCs w:val="24"/>
        </w:rPr>
        <w:t xml:space="preserve"> Heffernan, N. (2009). To Tutor or Not to Tutor: That is the Question. In Dimitrova, Mizoguchi, du Boulay </w:t>
      </w:r>
      <w:r w:rsidR="00251345">
        <w:rPr>
          <w:rFonts w:cs="Times New Roman"/>
          <w:sz w:val="20"/>
          <w:szCs w:val="24"/>
        </w:rPr>
        <w:t>and</w:t>
      </w:r>
      <w:r w:rsidRPr="00061F56">
        <w:rPr>
          <w:rFonts w:cs="Times New Roman"/>
          <w:sz w:val="20"/>
          <w:szCs w:val="24"/>
        </w:rPr>
        <w:t xml:space="preserve"> Graesser (Eds.) </w:t>
      </w:r>
      <w:r w:rsidRPr="00061F56">
        <w:rPr>
          <w:rFonts w:cs="Times New Roman"/>
          <w:i/>
          <w:iCs/>
          <w:sz w:val="20"/>
          <w:szCs w:val="24"/>
        </w:rPr>
        <w:t xml:space="preserve">Proceedings of the 2009 Artificial Intelligence in Education Conference. </w:t>
      </w:r>
      <w:r w:rsidRPr="00061F56">
        <w:rPr>
          <w:rFonts w:cs="Times New Roman"/>
          <w:sz w:val="20"/>
          <w:szCs w:val="24"/>
        </w:rPr>
        <w:t xml:space="preserve">IOS Press. </w:t>
      </w:r>
      <w:r w:rsidR="00E91E27">
        <w:rPr>
          <w:rFonts w:cs="Times New Roman"/>
          <w:sz w:val="20"/>
          <w:szCs w:val="24"/>
        </w:rPr>
        <w:t>pp</w:t>
      </w:r>
      <w:r w:rsidRPr="00061F56">
        <w:rPr>
          <w:rFonts w:cs="Times New Roman"/>
          <w:sz w:val="20"/>
          <w:szCs w:val="24"/>
        </w:rPr>
        <w:t>. 457-464.</w:t>
      </w:r>
    </w:p>
    <w:p w:rsidR="00570FD3" w:rsidRPr="00061F56" w:rsidRDefault="00570FD3" w:rsidP="00061F56">
      <w:pPr>
        <w:ind w:left="720"/>
        <w:rPr>
          <w:rFonts w:cs="Times New Roman"/>
          <w:sz w:val="20"/>
          <w:szCs w:val="24"/>
        </w:rPr>
      </w:pPr>
    </w:p>
    <w:p w:rsidR="00570FD3" w:rsidRPr="00061F56" w:rsidRDefault="00570FD3" w:rsidP="00061F56">
      <w:pPr>
        <w:ind w:left="720"/>
        <w:rPr>
          <w:rFonts w:cs="Times New Roman"/>
          <w:color w:val="000000"/>
          <w:sz w:val="20"/>
          <w:szCs w:val="24"/>
        </w:rPr>
      </w:pPr>
      <w:r w:rsidRPr="00285EB0">
        <w:rPr>
          <w:rFonts w:cs="Times New Roman"/>
          <w:iCs/>
          <w:color w:val="000000"/>
          <w:sz w:val="20"/>
          <w:szCs w:val="24"/>
        </w:rPr>
        <w:t>Singh</w:t>
      </w:r>
      <w:r w:rsidRPr="00100401">
        <w:rPr>
          <w:rFonts w:cs="Times New Roman"/>
          <w:color w:val="000000"/>
          <w:sz w:val="20"/>
          <w:szCs w:val="24"/>
        </w:rPr>
        <w:t xml:space="preserve">, R., </w:t>
      </w:r>
      <w:r w:rsidRPr="00285EB0">
        <w:rPr>
          <w:rFonts w:cs="Times New Roman"/>
          <w:iCs/>
          <w:color w:val="000000"/>
          <w:sz w:val="20"/>
          <w:szCs w:val="24"/>
        </w:rPr>
        <w:t>Saleem</w:t>
      </w:r>
      <w:r w:rsidRPr="00100401">
        <w:rPr>
          <w:rFonts w:cs="Times New Roman"/>
          <w:color w:val="000000"/>
          <w:sz w:val="20"/>
          <w:szCs w:val="24"/>
        </w:rPr>
        <w:t xml:space="preserve">, M., Pradhan, P., Heffernan, C., Heffernan, N., </w:t>
      </w:r>
      <w:r w:rsidRPr="00285EB0">
        <w:rPr>
          <w:rFonts w:cs="Times New Roman"/>
          <w:iCs/>
          <w:color w:val="000000"/>
          <w:sz w:val="20"/>
          <w:szCs w:val="24"/>
        </w:rPr>
        <w:t>Razzaq</w:t>
      </w:r>
      <w:r w:rsidRPr="00100401">
        <w:rPr>
          <w:rFonts w:cs="Times New Roman"/>
          <w:color w:val="000000"/>
          <w:sz w:val="20"/>
          <w:szCs w:val="24"/>
        </w:rPr>
        <w:t xml:space="preserve">, L. </w:t>
      </w:r>
      <w:r w:rsidR="00251345" w:rsidRPr="00100401">
        <w:rPr>
          <w:rFonts w:cs="Times New Roman"/>
          <w:color w:val="000000"/>
          <w:sz w:val="20"/>
          <w:szCs w:val="24"/>
        </w:rPr>
        <w:t>and</w:t>
      </w:r>
      <w:r w:rsidRPr="00100401">
        <w:rPr>
          <w:rFonts w:cs="Times New Roman"/>
          <w:color w:val="000000"/>
          <w:sz w:val="20"/>
          <w:szCs w:val="24"/>
        </w:rPr>
        <w:t xml:space="preserve"> </w:t>
      </w:r>
      <w:r w:rsidRPr="00285EB0">
        <w:rPr>
          <w:rFonts w:cs="Times New Roman"/>
          <w:iCs/>
          <w:color w:val="000000"/>
          <w:sz w:val="20"/>
          <w:szCs w:val="24"/>
        </w:rPr>
        <w:t>Dailey</w:t>
      </w:r>
      <w:r w:rsidRPr="00061F56">
        <w:rPr>
          <w:rFonts w:cs="Times New Roman"/>
          <w:color w:val="000000"/>
          <w:sz w:val="20"/>
          <w:szCs w:val="24"/>
        </w:rPr>
        <w:t xml:space="preserve">, M. (2011). Improving K-12 Homework with Computers. </w:t>
      </w:r>
      <w:r w:rsidRPr="00061F56">
        <w:rPr>
          <w:rFonts w:cs="Times New Roman"/>
          <w:i/>
          <w:iCs/>
          <w:color w:val="000000"/>
          <w:sz w:val="20"/>
          <w:szCs w:val="24"/>
        </w:rPr>
        <w:t>AIED'11 Proceedings of the Artificial Intelligence in Education Conference</w:t>
      </w:r>
      <w:r w:rsidRPr="00061F56">
        <w:rPr>
          <w:rFonts w:cs="Times New Roman"/>
          <w:color w:val="000000"/>
          <w:sz w:val="20"/>
          <w:szCs w:val="24"/>
        </w:rPr>
        <w:t>. Springer. 328-336.</w:t>
      </w:r>
    </w:p>
    <w:p w:rsidR="00570FD3" w:rsidRPr="00061F56" w:rsidRDefault="00570FD3" w:rsidP="00061F56">
      <w:pPr>
        <w:ind w:left="720"/>
        <w:rPr>
          <w:rFonts w:cs="Times New Roman"/>
          <w:color w:val="5A3697"/>
          <w:sz w:val="20"/>
          <w:szCs w:val="24"/>
        </w:rPr>
      </w:pPr>
    </w:p>
    <w:p w:rsidR="00570FD3" w:rsidRPr="00061F56" w:rsidRDefault="00570FD3" w:rsidP="00061F56">
      <w:pPr>
        <w:ind w:left="720"/>
        <w:rPr>
          <w:rFonts w:cs="Times New Roman"/>
          <w:sz w:val="20"/>
          <w:szCs w:val="24"/>
        </w:rPr>
      </w:pPr>
      <w:r w:rsidRPr="00285EB0">
        <w:rPr>
          <w:rFonts w:cs="Times New Roman"/>
          <w:iCs/>
          <w:sz w:val="20"/>
          <w:szCs w:val="24"/>
        </w:rPr>
        <w:t>Singh</w:t>
      </w:r>
      <w:r w:rsidRPr="00100401">
        <w:rPr>
          <w:rFonts w:cs="Times New Roman"/>
          <w:sz w:val="20"/>
          <w:szCs w:val="24"/>
        </w:rPr>
        <w:t xml:space="preserve">, R., </w:t>
      </w:r>
      <w:r w:rsidRPr="00285EB0">
        <w:rPr>
          <w:rFonts w:cs="Times New Roman"/>
          <w:iCs/>
          <w:sz w:val="20"/>
          <w:szCs w:val="24"/>
        </w:rPr>
        <w:t>Saleem</w:t>
      </w:r>
      <w:r w:rsidRPr="00100401">
        <w:rPr>
          <w:rFonts w:cs="Times New Roman"/>
          <w:sz w:val="20"/>
          <w:szCs w:val="24"/>
        </w:rPr>
        <w:t xml:space="preserve">, M., </w:t>
      </w:r>
      <w:r w:rsidRPr="00285EB0">
        <w:rPr>
          <w:rFonts w:cs="Times New Roman"/>
          <w:iCs/>
          <w:sz w:val="20"/>
          <w:szCs w:val="24"/>
        </w:rPr>
        <w:t>Pradhan</w:t>
      </w:r>
      <w:r w:rsidRPr="00100401">
        <w:rPr>
          <w:rFonts w:cs="Times New Roman"/>
          <w:sz w:val="20"/>
          <w:szCs w:val="24"/>
        </w:rPr>
        <w:t>, P</w:t>
      </w:r>
      <w:r w:rsidRPr="00061F56">
        <w:rPr>
          <w:rFonts w:cs="Times New Roman"/>
          <w:sz w:val="20"/>
          <w:szCs w:val="24"/>
        </w:rPr>
        <w:t xml:space="preserve">., Heffernan, C., </w:t>
      </w:r>
      <w:r w:rsidRPr="00100401">
        <w:rPr>
          <w:rFonts w:cs="Times New Roman"/>
          <w:sz w:val="20"/>
          <w:szCs w:val="24"/>
        </w:rPr>
        <w:t xml:space="preserve">Heffernan, N., </w:t>
      </w:r>
      <w:r w:rsidRPr="00285EB0">
        <w:rPr>
          <w:rFonts w:cs="Times New Roman"/>
          <w:iCs/>
          <w:sz w:val="20"/>
          <w:szCs w:val="24"/>
        </w:rPr>
        <w:t>Razzaq</w:t>
      </w:r>
      <w:r w:rsidRPr="00100401">
        <w:rPr>
          <w:rFonts w:cs="Times New Roman"/>
          <w:sz w:val="20"/>
          <w:szCs w:val="24"/>
        </w:rPr>
        <w:t xml:space="preserve">, L. </w:t>
      </w:r>
      <w:r w:rsidRPr="00285EB0">
        <w:rPr>
          <w:rFonts w:cs="Times New Roman"/>
          <w:iCs/>
          <w:sz w:val="20"/>
          <w:szCs w:val="24"/>
        </w:rPr>
        <w:t>Dailey</w:t>
      </w:r>
      <w:r w:rsidRPr="00100401">
        <w:rPr>
          <w:rFonts w:cs="Times New Roman"/>
          <w:sz w:val="20"/>
          <w:szCs w:val="24"/>
        </w:rPr>
        <w:t>, M</w:t>
      </w:r>
      <w:r w:rsidRPr="00061F56">
        <w:rPr>
          <w:rFonts w:cs="Times New Roman"/>
          <w:sz w:val="20"/>
          <w:szCs w:val="24"/>
        </w:rPr>
        <w:t xml:space="preserve">. O'Connor, C. </w:t>
      </w:r>
      <w:r w:rsidR="00251345">
        <w:rPr>
          <w:rFonts w:cs="Times New Roman"/>
          <w:sz w:val="20"/>
          <w:szCs w:val="24"/>
        </w:rPr>
        <w:t>and</w:t>
      </w:r>
      <w:r w:rsidRPr="00061F56">
        <w:rPr>
          <w:rFonts w:cs="Times New Roman"/>
          <w:sz w:val="20"/>
          <w:szCs w:val="24"/>
        </w:rPr>
        <w:t xml:space="preserve"> Mulchay, C. (2011). Feedback during Web-Based Homework: The Role of HintsIn Biswas et al (Eds) </w:t>
      </w:r>
      <w:r w:rsidRPr="00061F56">
        <w:rPr>
          <w:rFonts w:cs="Times New Roman"/>
          <w:i/>
          <w:iCs/>
          <w:sz w:val="20"/>
          <w:szCs w:val="24"/>
        </w:rPr>
        <w:t>Proceedings of the Artificial Intelligence in Education Conference 2011.</w:t>
      </w:r>
      <w:r w:rsidRPr="00061F56">
        <w:rPr>
          <w:rFonts w:cs="Times New Roman"/>
          <w:sz w:val="20"/>
          <w:szCs w:val="24"/>
        </w:rPr>
        <w:t xml:space="preserve">Springer. LNAI 6738, </w:t>
      </w:r>
      <w:r w:rsidR="00E91E27">
        <w:rPr>
          <w:rFonts w:cs="Times New Roman"/>
          <w:sz w:val="20"/>
          <w:szCs w:val="24"/>
        </w:rPr>
        <w:t>pp</w:t>
      </w:r>
      <w:r w:rsidRPr="00061F56">
        <w:rPr>
          <w:rFonts w:cs="Times New Roman"/>
          <w:sz w:val="20"/>
          <w:szCs w:val="24"/>
        </w:rPr>
        <w:t>. 328–336.</w:t>
      </w:r>
    </w:p>
    <w:p w:rsidR="00570FD3" w:rsidRPr="00061F56" w:rsidRDefault="00570FD3" w:rsidP="00061F56">
      <w:pPr>
        <w:ind w:left="720"/>
        <w:rPr>
          <w:rFonts w:cs="Times New Roman"/>
          <w:sz w:val="20"/>
          <w:szCs w:val="24"/>
        </w:rPr>
      </w:pPr>
    </w:p>
    <w:p w:rsidR="00570FD3" w:rsidRPr="00061F56" w:rsidRDefault="00570FD3" w:rsidP="00061F56">
      <w:pPr>
        <w:ind w:left="720"/>
        <w:rPr>
          <w:rFonts w:cs="Times New Roman"/>
          <w:sz w:val="20"/>
          <w:szCs w:val="24"/>
        </w:rPr>
      </w:pPr>
      <w:r w:rsidRPr="00285EB0">
        <w:rPr>
          <w:rFonts w:cs="Times New Roman"/>
          <w:iCs/>
          <w:sz w:val="20"/>
          <w:szCs w:val="24"/>
        </w:rPr>
        <w:t>Trivedi</w:t>
      </w:r>
      <w:r w:rsidRPr="00100401">
        <w:rPr>
          <w:rFonts w:cs="Times New Roman"/>
          <w:sz w:val="20"/>
          <w:szCs w:val="24"/>
        </w:rPr>
        <w:t xml:space="preserve">, S., </w:t>
      </w:r>
      <w:r w:rsidRPr="00285EB0">
        <w:rPr>
          <w:rFonts w:cs="Times New Roman"/>
          <w:iCs/>
          <w:sz w:val="20"/>
          <w:szCs w:val="24"/>
        </w:rPr>
        <w:t>Pardos</w:t>
      </w:r>
      <w:r w:rsidRPr="00100401">
        <w:rPr>
          <w:rFonts w:cs="Times New Roman"/>
          <w:sz w:val="20"/>
          <w:szCs w:val="24"/>
        </w:rPr>
        <w:t>, Z.,</w:t>
      </w:r>
      <w:r w:rsidRPr="00061F56">
        <w:rPr>
          <w:rFonts w:cs="Times New Roman"/>
          <w:sz w:val="20"/>
          <w:szCs w:val="24"/>
        </w:rPr>
        <w:t xml:space="preserve"> Sarkozy, G. </w:t>
      </w:r>
      <w:r w:rsidR="00251345">
        <w:rPr>
          <w:rFonts w:cs="Times New Roman"/>
          <w:sz w:val="20"/>
          <w:szCs w:val="24"/>
        </w:rPr>
        <w:t>and</w:t>
      </w:r>
      <w:r w:rsidRPr="00061F56">
        <w:rPr>
          <w:rFonts w:cs="Times New Roman"/>
          <w:sz w:val="20"/>
          <w:szCs w:val="24"/>
        </w:rPr>
        <w:t xml:space="preserve"> Heffernan, N. (2011). Spectral Clustering in Educational Data Mining. In Pechenizkiy, M., Calders, T., Conati, C., Ventura, S., Romero , C., and Stamper, J. (Eds.) </w:t>
      </w:r>
      <w:r w:rsidRPr="00061F56">
        <w:rPr>
          <w:rFonts w:cs="Times New Roman"/>
          <w:i/>
          <w:iCs/>
          <w:sz w:val="20"/>
          <w:szCs w:val="24"/>
        </w:rPr>
        <w:t xml:space="preserve">Proceedings of the 4th International Conference on Educational Data Mining. </w:t>
      </w:r>
      <w:r w:rsidRPr="00061F56">
        <w:rPr>
          <w:rFonts w:cs="Times New Roman"/>
          <w:sz w:val="20"/>
          <w:szCs w:val="24"/>
        </w:rPr>
        <w:t>Pages 129-138.</w:t>
      </w:r>
    </w:p>
    <w:p w:rsidR="00686C6B" w:rsidRDefault="00686C6B"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888" w:name="_Toc348082084"/>
      <w:bookmarkStart w:id="889" w:name="_Toc348442445"/>
      <w:bookmarkStart w:id="890" w:name="_Toc372556481"/>
      <w:r w:rsidRPr="00912CB1">
        <w:rPr>
          <w:rFonts w:cs="Times New Roman"/>
        </w:rPr>
        <w:t>R305B070048</w:t>
      </w:r>
      <w:bookmarkEnd w:id="888"/>
      <w:bookmarkEnd w:id="889"/>
      <w:bookmarkEnd w:id="890"/>
    </w:p>
    <w:p w:rsidR="00686C6B" w:rsidRPr="00912CB1" w:rsidRDefault="002C2386" w:rsidP="00686C6B">
      <w:pPr>
        <w:rPr>
          <w:rFonts w:cs="Times New Roman"/>
          <w:b/>
          <w:bCs/>
        </w:rPr>
      </w:pPr>
      <w:hyperlink r:id="rId803" w:history="1">
        <w:r w:rsidR="00686C6B" w:rsidRPr="00061F56">
          <w:rPr>
            <w:rStyle w:val="Hyperlink"/>
            <w:rFonts w:cs="Times New Roman"/>
            <w:b/>
            <w:bCs/>
          </w:rPr>
          <w:t>Evaluation</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the</w:t>
        </w:r>
        <w:r w:rsidR="00C80775" w:rsidRPr="00061F56">
          <w:rPr>
            <w:rStyle w:val="Hyperlink"/>
            <w:rFonts w:cs="Times New Roman"/>
            <w:b/>
            <w:bCs/>
          </w:rPr>
          <w:t xml:space="preserve"> </w:t>
        </w:r>
        <w:r w:rsidR="00686C6B" w:rsidRPr="00061F56">
          <w:rPr>
            <w:rStyle w:val="Hyperlink"/>
            <w:rFonts w:cs="Times New Roman"/>
            <w:b/>
            <w:bCs/>
          </w:rPr>
          <w:t>First</w:t>
        </w:r>
        <w:r w:rsidR="00C80775" w:rsidRPr="00061F56">
          <w:rPr>
            <w:rStyle w:val="Hyperlink"/>
            <w:rFonts w:cs="Times New Roman"/>
            <w:b/>
            <w:bCs/>
          </w:rPr>
          <w:t xml:space="preserve"> </w:t>
        </w:r>
        <w:r w:rsidR="00686C6B" w:rsidRPr="00061F56">
          <w:rPr>
            <w:rStyle w:val="Hyperlink"/>
            <w:rFonts w:cs="Times New Roman"/>
            <w:b/>
            <w:bCs/>
          </w:rPr>
          <w:t>In</w:t>
        </w:r>
        <w:r w:rsidR="00C80775" w:rsidRPr="00061F56">
          <w:rPr>
            <w:rStyle w:val="Hyperlink"/>
            <w:rFonts w:cs="Times New Roman"/>
            <w:b/>
            <w:bCs/>
          </w:rPr>
          <w:t xml:space="preserve"> </w:t>
        </w:r>
        <w:r w:rsidR="00686C6B" w:rsidRPr="00061F56">
          <w:rPr>
            <w:rStyle w:val="Hyperlink"/>
            <w:rFonts w:cs="Times New Roman"/>
            <w:b/>
            <w:bCs/>
          </w:rPr>
          <w:t>Math</w:t>
        </w:r>
        <w:r w:rsidR="00C80775" w:rsidRPr="00061F56">
          <w:rPr>
            <w:rStyle w:val="Hyperlink"/>
            <w:rFonts w:cs="Times New Roman"/>
            <w:b/>
            <w:bCs/>
          </w:rPr>
          <w:t xml:space="preserve"> </w:t>
        </w:r>
        <w:r w:rsidR="00686C6B" w:rsidRPr="00061F56">
          <w:rPr>
            <w:rStyle w:val="Hyperlink"/>
            <w:rFonts w:cs="Times New Roman"/>
            <w:b/>
            <w:bCs/>
          </w:rPr>
          <w:t>Online</w:t>
        </w:r>
        <w:r w:rsidR="00C80775" w:rsidRPr="00061F56">
          <w:rPr>
            <w:rStyle w:val="Hyperlink"/>
            <w:rFonts w:cs="Times New Roman"/>
            <w:b/>
            <w:bCs/>
          </w:rPr>
          <w:t xml:space="preserve"> </w:t>
        </w:r>
        <w:r w:rsidR="00686C6B" w:rsidRPr="00061F56">
          <w:rPr>
            <w:rStyle w:val="Hyperlink"/>
            <w:rFonts w:cs="Times New Roman"/>
            <w:b/>
            <w:bCs/>
          </w:rPr>
          <w:t>Mathematics</w:t>
        </w:r>
        <w:r w:rsidR="00C80775" w:rsidRPr="00061F56">
          <w:rPr>
            <w:rStyle w:val="Hyperlink"/>
            <w:rFonts w:cs="Times New Roman"/>
            <w:b/>
            <w:bCs/>
          </w:rPr>
          <w:t xml:space="preserve"> </w:t>
        </w:r>
        <w:r w:rsidR="00686C6B" w:rsidRPr="00061F56">
          <w:rPr>
            <w:rStyle w:val="Hyperlink"/>
            <w:rFonts w:cs="Times New Roman"/>
            <w:b/>
            <w:bCs/>
          </w:rPr>
          <w:t>Program</w:t>
        </w:r>
        <w:r w:rsidR="00C80775" w:rsidRPr="00061F56">
          <w:rPr>
            <w:rStyle w:val="Hyperlink"/>
            <w:rFonts w:cs="Times New Roman"/>
            <w:b/>
            <w:bCs/>
          </w:rPr>
          <w:t xml:space="preserve"> </w:t>
        </w:r>
        <w:r w:rsidR="00686C6B" w:rsidRPr="00061F56">
          <w:rPr>
            <w:rStyle w:val="Hyperlink"/>
            <w:rFonts w:cs="Times New Roman"/>
            <w:b/>
            <w:bCs/>
          </w:rPr>
          <w:t>in</w:t>
        </w:r>
        <w:r w:rsidR="00C80775" w:rsidRPr="00061F56">
          <w:rPr>
            <w:rStyle w:val="Hyperlink"/>
            <w:rFonts w:cs="Times New Roman"/>
            <w:b/>
            <w:bCs/>
          </w:rPr>
          <w:t xml:space="preserve"> </w:t>
        </w:r>
        <w:r w:rsidR="00686C6B" w:rsidRPr="00061F56">
          <w:rPr>
            <w:rStyle w:val="Hyperlink"/>
            <w:rFonts w:cs="Times New Roman"/>
            <w:b/>
            <w:bCs/>
          </w:rPr>
          <w:t>New</w:t>
        </w:r>
        <w:r w:rsidR="00C80775" w:rsidRPr="00061F56">
          <w:rPr>
            <w:rStyle w:val="Hyperlink"/>
            <w:rFonts w:cs="Times New Roman"/>
            <w:b/>
            <w:bCs/>
          </w:rPr>
          <w:t xml:space="preserve"> </w:t>
        </w:r>
        <w:r w:rsidR="00686C6B" w:rsidRPr="00061F56">
          <w:rPr>
            <w:rStyle w:val="Hyperlink"/>
            <w:rFonts w:cs="Times New Roman"/>
            <w:b/>
            <w:bCs/>
          </w:rPr>
          <w:t>York</w:t>
        </w:r>
        <w:r w:rsidR="00C80775" w:rsidRPr="00061F56">
          <w:rPr>
            <w:rStyle w:val="Hyperlink"/>
            <w:rFonts w:cs="Times New Roman"/>
            <w:b/>
            <w:bCs/>
          </w:rPr>
          <w:t xml:space="preserve"> </w:t>
        </w:r>
        <w:r w:rsidR="00686C6B" w:rsidRPr="00061F56">
          <w:rPr>
            <w:rStyle w:val="Hyperlink"/>
            <w:rFonts w:cs="Times New Roman"/>
            <w:b/>
            <w:bCs/>
          </w:rPr>
          <w:t>City:</w:t>
        </w:r>
        <w:r w:rsidR="00C80775" w:rsidRPr="00061F56">
          <w:rPr>
            <w:rStyle w:val="Hyperlink"/>
            <w:rFonts w:cs="Times New Roman"/>
            <w:b/>
            <w:bCs/>
          </w:rPr>
          <w:t xml:space="preserve"> </w:t>
        </w:r>
        <w:r w:rsidR="00686C6B" w:rsidRPr="00061F56">
          <w:rPr>
            <w:rStyle w:val="Hyperlink"/>
            <w:rFonts w:cs="Times New Roman"/>
            <w:b/>
            <w:bCs/>
          </w:rPr>
          <w:t>A</w:t>
        </w:r>
        <w:r w:rsidR="00C80775" w:rsidRPr="00061F56">
          <w:rPr>
            <w:rStyle w:val="Hyperlink"/>
            <w:rFonts w:cs="Times New Roman"/>
            <w:b/>
            <w:bCs/>
          </w:rPr>
          <w:t xml:space="preserve"> </w:t>
        </w:r>
        <w:r w:rsidR="00686C6B" w:rsidRPr="00061F56">
          <w:rPr>
            <w:rStyle w:val="Hyperlink"/>
            <w:rFonts w:cs="Times New Roman"/>
            <w:b/>
            <w:bCs/>
          </w:rPr>
          <w:t>Randomized</w:t>
        </w:r>
        <w:r w:rsidR="00C80775" w:rsidRPr="00061F56">
          <w:rPr>
            <w:rStyle w:val="Hyperlink"/>
            <w:rFonts w:cs="Times New Roman"/>
            <w:b/>
            <w:bCs/>
          </w:rPr>
          <w:t xml:space="preserve"> </w:t>
        </w:r>
        <w:r w:rsidR="00686C6B" w:rsidRPr="00061F56">
          <w:rPr>
            <w:rStyle w:val="Hyperlink"/>
            <w:rFonts w:cs="Times New Roman"/>
            <w:b/>
            <w:bCs/>
          </w:rPr>
          <w:t>Control</w:t>
        </w:r>
        <w:r w:rsidR="00C80775" w:rsidRPr="00061F56">
          <w:rPr>
            <w:rStyle w:val="Hyperlink"/>
            <w:rFonts w:cs="Times New Roman"/>
            <w:b/>
            <w:bCs/>
          </w:rPr>
          <w:t xml:space="preserve"> </w:t>
        </w:r>
        <w:r w:rsidR="00686C6B" w:rsidRPr="00061F56">
          <w:rPr>
            <w:rStyle w:val="Hyperlink"/>
            <w:rFonts w:cs="Times New Roman"/>
            <w:b/>
            <w:bCs/>
          </w:rPr>
          <w:t>Trial</w:t>
        </w:r>
      </w:hyperlink>
    </w:p>
    <w:p w:rsidR="00686C6B" w:rsidRPr="00912CB1" w:rsidRDefault="00686C6B" w:rsidP="00686C6B">
      <w:pPr>
        <w:rPr>
          <w:rFonts w:cs="Times New Roman"/>
        </w:rPr>
      </w:pPr>
      <w:r w:rsidRPr="00912CB1">
        <w:rPr>
          <w:rFonts w:cs="Times New Roman"/>
        </w:rPr>
        <w:t>WestEd</w:t>
      </w:r>
    </w:p>
    <w:p w:rsidR="00686C6B" w:rsidRDefault="00686C6B" w:rsidP="00686C6B">
      <w:pPr>
        <w:rPr>
          <w:rFonts w:cs="Times New Roman"/>
        </w:rPr>
      </w:pPr>
      <w:r w:rsidRPr="00912CB1">
        <w:rPr>
          <w:rFonts w:cs="Times New Roman"/>
        </w:rPr>
        <w:t>Flaherty,</w:t>
      </w:r>
      <w:r w:rsidR="00C80775" w:rsidRPr="00912CB1">
        <w:rPr>
          <w:rFonts w:cs="Times New Roman"/>
        </w:rPr>
        <w:t xml:space="preserve"> </w:t>
      </w:r>
      <w:r w:rsidRPr="00912CB1">
        <w:rPr>
          <w:rFonts w:cs="Times New Roman"/>
        </w:rPr>
        <w:t>John</w:t>
      </w:r>
    </w:p>
    <w:p w:rsidR="00061F56" w:rsidRPr="00912CB1" w:rsidRDefault="00061F56"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891" w:name="_Toc348082085"/>
      <w:bookmarkStart w:id="892" w:name="_Toc348442446"/>
      <w:bookmarkStart w:id="893" w:name="_Toc372556482"/>
      <w:r w:rsidRPr="00912CB1">
        <w:rPr>
          <w:rFonts w:cs="Times New Roman"/>
        </w:rPr>
        <w:t>R305B070299</w:t>
      </w:r>
      <w:bookmarkEnd w:id="891"/>
      <w:bookmarkEnd w:id="892"/>
      <w:bookmarkEnd w:id="893"/>
    </w:p>
    <w:p w:rsidR="00686C6B" w:rsidRPr="00912CB1" w:rsidRDefault="002C2386" w:rsidP="00686C6B">
      <w:pPr>
        <w:rPr>
          <w:rFonts w:cs="Times New Roman"/>
          <w:b/>
          <w:bCs/>
        </w:rPr>
      </w:pPr>
      <w:hyperlink r:id="rId804" w:history="1">
        <w:r w:rsidR="00686C6B" w:rsidRPr="00061F56">
          <w:rPr>
            <w:rStyle w:val="Hyperlink"/>
            <w:rFonts w:cs="Times New Roman"/>
            <w:b/>
            <w:bCs/>
          </w:rPr>
          <w:t>Teaching</w:t>
        </w:r>
        <w:r w:rsidR="00C80775" w:rsidRPr="00061F56">
          <w:rPr>
            <w:rStyle w:val="Hyperlink"/>
            <w:rFonts w:cs="Times New Roman"/>
            <w:b/>
            <w:bCs/>
          </w:rPr>
          <w:t xml:space="preserve"> </w:t>
        </w:r>
        <w:r w:rsidR="00686C6B" w:rsidRPr="00061F56">
          <w:rPr>
            <w:rStyle w:val="Hyperlink"/>
            <w:rFonts w:cs="Times New Roman"/>
            <w:b/>
            <w:bCs/>
          </w:rPr>
          <w:t>Fractions</w:t>
        </w:r>
        <w:r w:rsidR="00C80775" w:rsidRPr="00061F56">
          <w:rPr>
            <w:rStyle w:val="Hyperlink"/>
            <w:rFonts w:cs="Times New Roman"/>
            <w:b/>
            <w:bCs/>
          </w:rPr>
          <w:t xml:space="preserve"> </w:t>
        </w:r>
        <w:r w:rsidR="00686C6B" w:rsidRPr="00061F56">
          <w:rPr>
            <w:rStyle w:val="Hyperlink"/>
            <w:rFonts w:cs="Times New Roman"/>
            <w:b/>
            <w:bCs/>
          </w:rPr>
          <w:t>and</w:t>
        </w:r>
        <w:r w:rsidR="00C80775" w:rsidRPr="00061F56">
          <w:rPr>
            <w:rStyle w:val="Hyperlink"/>
            <w:rFonts w:cs="Times New Roman"/>
            <w:b/>
            <w:bCs/>
          </w:rPr>
          <w:t xml:space="preserve"> </w:t>
        </w:r>
        <w:r w:rsidR="00686C6B" w:rsidRPr="00061F56">
          <w:rPr>
            <w:rStyle w:val="Hyperlink"/>
            <w:rFonts w:cs="Times New Roman"/>
            <w:b/>
            <w:bCs/>
          </w:rPr>
          <w:t>Integers:</w:t>
        </w:r>
        <w:r w:rsidR="00C80775" w:rsidRPr="00061F56">
          <w:rPr>
            <w:rStyle w:val="Hyperlink"/>
            <w:rFonts w:cs="Times New Roman"/>
            <w:b/>
            <w:bCs/>
          </w:rPr>
          <w:t xml:space="preserve"> </w:t>
        </w:r>
        <w:r w:rsidR="00686C6B" w:rsidRPr="00061F56">
          <w:rPr>
            <w:rStyle w:val="Hyperlink"/>
            <w:rFonts w:cs="Times New Roman"/>
            <w:b/>
            <w:bCs/>
          </w:rPr>
          <w:t>The</w:t>
        </w:r>
        <w:r w:rsidR="00C80775" w:rsidRPr="00061F56">
          <w:rPr>
            <w:rStyle w:val="Hyperlink"/>
            <w:rFonts w:cs="Times New Roman"/>
            <w:b/>
            <w:bCs/>
          </w:rPr>
          <w:t xml:space="preserve"> </w:t>
        </w:r>
        <w:r w:rsidR="00686C6B" w:rsidRPr="00061F56">
          <w:rPr>
            <w:rStyle w:val="Hyperlink"/>
            <w:rFonts w:cs="Times New Roman"/>
            <w:b/>
            <w:bCs/>
          </w:rPr>
          <w:t>Development</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a</w:t>
        </w:r>
        <w:r w:rsidR="00C80775" w:rsidRPr="00061F56">
          <w:rPr>
            <w:rStyle w:val="Hyperlink"/>
            <w:rFonts w:cs="Times New Roman"/>
            <w:b/>
            <w:bCs/>
          </w:rPr>
          <w:t xml:space="preserve"> </w:t>
        </w:r>
        <w:r w:rsidR="00686C6B" w:rsidRPr="00061F56">
          <w:rPr>
            <w:rStyle w:val="Hyperlink"/>
            <w:rFonts w:cs="Times New Roman"/>
            <w:b/>
            <w:bCs/>
          </w:rPr>
          <w:t>Research-Based</w:t>
        </w:r>
        <w:r w:rsidR="00C80775" w:rsidRPr="00061F56">
          <w:rPr>
            <w:rStyle w:val="Hyperlink"/>
            <w:rFonts w:cs="Times New Roman"/>
            <w:b/>
            <w:bCs/>
          </w:rPr>
          <w:t xml:space="preserve"> </w:t>
        </w:r>
        <w:r w:rsidR="00686C6B" w:rsidRPr="00061F56">
          <w:rPr>
            <w:rStyle w:val="Hyperlink"/>
            <w:rFonts w:cs="Times New Roman"/>
            <w:b/>
            <w:bCs/>
          </w:rPr>
          <w:t>Instructional</w:t>
        </w:r>
        <w:r w:rsidR="00C80775" w:rsidRPr="00061F56">
          <w:rPr>
            <w:rStyle w:val="Hyperlink"/>
            <w:rFonts w:cs="Times New Roman"/>
            <w:b/>
            <w:bCs/>
          </w:rPr>
          <w:t xml:space="preserve"> </w:t>
        </w:r>
        <w:r w:rsidR="00686C6B" w:rsidRPr="00061F56">
          <w:rPr>
            <w:rStyle w:val="Hyperlink"/>
            <w:rFonts w:cs="Times New Roman"/>
            <w:b/>
            <w:bCs/>
          </w:rPr>
          <w:t>Practice</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California,</w:t>
      </w:r>
      <w:r w:rsidR="00C80775" w:rsidRPr="00912CB1">
        <w:rPr>
          <w:rFonts w:cs="Times New Roman"/>
        </w:rPr>
        <w:t xml:space="preserve"> </w:t>
      </w:r>
      <w:r w:rsidRPr="00912CB1">
        <w:rPr>
          <w:rFonts w:cs="Times New Roman"/>
        </w:rPr>
        <w:t>Berkeley</w:t>
      </w:r>
    </w:p>
    <w:p w:rsidR="00686C6B" w:rsidRPr="00912CB1" w:rsidRDefault="00686C6B" w:rsidP="00686C6B">
      <w:pPr>
        <w:rPr>
          <w:rFonts w:cs="Times New Roman"/>
        </w:rPr>
      </w:pPr>
      <w:r w:rsidRPr="00912CB1">
        <w:rPr>
          <w:rFonts w:cs="Times New Roman"/>
        </w:rPr>
        <w:t>Saxe,</w:t>
      </w:r>
      <w:r w:rsidR="00C80775" w:rsidRPr="00912CB1">
        <w:rPr>
          <w:rFonts w:cs="Times New Roman"/>
        </w:rPr>
        <w:t xml:space="preserve"> </w:t>
      </w:r>
      <w:r w:rsidRPr="00912CB1">
        <w:rPr>
          <w:rFonts w:cs="Times New Roman"/>
        </w:rPr>
        <w:t>Geoffrey</w:t>
      </w:r>
    </w:p>
    <w:p w:rsidR="00686C6B" w:rsidRPr="00912CB1" w:rsidRDefault="00686C6B"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F71AA5" w:rsidRPr="00285EB0" w:rsidRDefault="00F71AA5" w:rsidP="00061F56">
      <w:pPr>
        <w:ind w:left="720"/>
        <w:rPr>
          <w:rFonts w:cs="Times New Roman"/>
          <w:sz w:val="20"/>
          <w:szCs w:val="24"/>
        </w:rPr>
      </w:pPr>
      <w:r w:rsidRPr="00285EB0">
        <w:rPr>
          <w:rFonts w:cs="Times New Roman"/>
          <w:sz w:val="20"/>
          <w:szCs w:val="24"/>
        </w:rPr>
        <w:t>Saxe,</w:t>
      </w:r>
      <w:r w:rsidR="00C80775" w:rsidRPr="00285EB0">
        <w:rPr>
          <w:rFonts w:cs="Times New Roman"/>
          <w:sz w:val="20"/>
          <w:szCs w:val="24"/>
        </w:rPr>
        <w:t xml:space="preserve"> </w:t>
      </w:r>
      <w:r w:rsidRPr="00285EB0">
        <w:rPr>
          <w:rFonts w:cs="Times New Roman"/>
          <w:sz w:val="20"/>
          <w:szCs w:val="24"/>
        </w:rPr>
        <w:t>G.B.,</w:t>
      </w:r>
      <w:r w:rsidR="00C80775" w:rsidRPr="00285EB0">
        <w:rPr>
          <w:rFonts w:cs="Times New Roman"/>
          <w:sz w:val="20"/>
          <w:szCs w:val="24"/>
        </w:rPr>
        <w:t xml:space="preserve"> </w:t>
      </w:r>
      <w:r w:rsidRPr="00285EB0">
        <w:rPr>
          <w:rFonts w:cs="Times New Roman"/>
          <w:sz w:val="20"/>
          <w:szCs w:val="24"/>
        </w:rPr>
        <w:t>Gearhart,</w:t>
      </w:r>
      <w:r w:rsidR="00C80775" w:rsidRPr="00285EB0">
        <w:rPr>
          <w:rFonts w:cs="Times New Roman"/>
          <w:sz w:val="20"/>
          <w:szCs w:val="24"/>
        </w:rPr>
        <w:t xml:space="preserve"> </w:t>
      </w:r>
      <w:r w:rsidRPr="00285EB0">
        <w:rPr>
          <w:rFonts w:cs="Times New Roman"/>
          <w:sz w:val="20"/>
          <w:szCs w:val="24"/>
        </w:rPr>
        <w:t>M.,</w:t>
      </w:r>
      <w:r w:rsidR="00C80775" w:rsidRPr="00285EB0">
        <w:rPr>
          <w:rFonts w:cs="Times New Roman"/>
          <w:sz w:val="20"/>
          <w:szCs w:val="24"/>
        </w:rPr>
        <w:t xml:space="preserve"> </w:t>
      </w:r>
      <w:r w:rsidRPr="00285EB0">
        <w:rPr>
          <w:rFonts w:cs="Times New Roman"/>
          <w:sz w:val="20"/>
          <w:szCs w:val="24"/>
        </w:rPr>
        <w:t>Shaughnessy,</w:t>
      </w:r>
      <w:r w:rsidR="00C80775" w:rsidRPr="00285EB0">
        <w:rPr>
          <w:rFonts w:cs="Times New Roman"/>
          <w:sz w:val="20"/>
          <w:szCs w:val="24"/>
        </w:rPr>
        <w:t xml:space="preserve"> </w:t>
      </w:r>
      <w:r w:rsidRPr="00285EB0">
        <w:rPr>
          <w:rFonts w:cs="Times New Roman"/>
          <w:sz w:val="20"/>
          <w:szCs w:val="24"/>
        </w:rPr>
        <w:t>M.,</w:t>
      </w:r>
      <w:r w:rsidR="00C80775" w:rsidRPr="00285EB0">
        <w:rPr>
          <w:rFonts w:cs="Times New Roman"/>
          <w:sz w:val="20"/>
          <w:szCs w:val="24"/>
        </w:rPr>
        <w:t xml:space="preserve"> </w:t>
      </w:r>
      <w:r w:rsidRPr="00285EB0">
        <w:rPr>
          <w:rFonts w:cs="Times New Roman"/>
          <w:sz w:val="20"/>
          <w:szCs w:val="24"/>
        </w:rPr>
        <w:t>Earnest,</w:t>
      </w:r>
      <w:r w:rsidR="00C80775" w:rsidRPr="00285EB0">
        <w:rPr>
          <w:rFonts w:cs="Times New Roman"/>
          <w:sz w:val="20"/>
          <w:szCs w:val="24"/>
        </w:rPr>
        <w:t xml:space="preserve"> </w:t>
      </w:r>
      <w:r w:rsidRPr="00285EB0">
        <w:rPr>
          <w:rFonts w:cs="Times New Roman"/>
          <w:sz w:val="20"/>
          <w:szCs w:val="24"/>
        </w:rPr>
        <w:t>D.,</w:t>
      </w:r>
      <w:r w:rsidR="00C80775" w:rsidRPr="00285EB0">
        <w:rPr>
          <w:rFonts w:cs="Times New Roman"/>
          <w:sz w:val="20"/>
          <w:szCs w:val="24"/>
        </w:rPr>
        <w:t xml:space="preserve"> </w:t>
      </w:r>
      <w:r w:rsidRPr="00285EB0">
        <w:rPr>
          <w:rFonts w:cs="Times New Roman"/>
          <w:sz w:val="20"/>
          <w:szCs w:val="24"/>
        </w:rPr>
        <w:t>Cremer,</w:t>
      </w:r>
      <w:r w:rsidR="00C80775" w:rsidRPr="00285EB0">
        <w:rPr>
          <w:rFonts w:cs="Times New Roman"/>
          <w:sz w:val="20"/>
          <w:szCs w:val="24"/>
        </w:rPr>
        <w:t xml:space="preserve"> </w:t>
      </w:r>
      <w:r w:rsidRPr="00285EB0">
        <w:rPr>
          <w:rFonts w:cs="Times New Roman"/>
          <w:sz w:val="20"/>
          <w:szCs w:val="24"/>
        </w:rPr>
        <w:t>S.,</w:t>
      </w:r>
      <w:r w:rsidR="00C80775" w:rsidRPr="00285EB0">
        <w:rPr>
          <w:rFonts w:cs="Times New Roman"/>
          <w:sz w:val="20"/>
          <w:szCs w:val="24"/>
        </w:rPr>
        <w:t xml:space="preserve"> </w:t>
      </w:r>
      <w:r w:rsidRPr="00285EB0">
        <w:rPr>
          <w:rFonts w:cs="Times New Roman"/>
          <w:sz w:val="20"/>
          <w:szCs w:val="24"/>
        </w:rPr>
        <w:t>Sitabkhan,</w:t>
      </w:r>
      <w:r w:rsidR="00C80775" w:rsidRPr="00285EB0">
        <w:rPr>
          <w:rFonts w:cs="Times New Roman"/>
          <w:sz w:val="20"/>
          <w:szCs w:val="24"/>
        </w:rPr>
        <w:t xml:space="preserve"> </w:t>
      </w:r>
      <w:r w:rsidRPr="00285EB0">
        <w:rPr>
          <w:rFonts w:cs="Times New Roman"/>
          <w:sz w:val="20"/>
          <w:szCs w:val="24"/>
        </w:rPr>
        <w:t>Y.,</w:t>
      </w:r>
      <w:r w:rsidR="00C80775" w:rsidRPr="00285EB0">
        <w:rPr>
          <w:rFonts w:cs="Times New Roman"/>
          <w:sz w:val="20"/>
          <w:szCs w:val="24"/>
        </w:rPr>
        <w:t xml:space="preserve"> </w:t>
      </w:r>
      <w:r w:rsidRPr="00285EB0">
        <w:rPr>
          <w:rFonts w:cs="Times New Roman"/>
          <w:sz w:val="20"/>
          <w:szCs w:val="24"/>
        </w:rPr>
        <w:t>Platas,</w:t>
      </w:r>
      <w:r w:rsidR="00C80775" w:rsidRPr="00285EB0">
        <w:rPr>
          <w:rFonts w:cs="Times New Roman"/>
          <w:sz w:val="20"/>
          <w:szCs w:val="24"/>
        </w:rPr>
        <w:t xml:space="preserve"> </w:t>
      </w:r>
      <w:r w:rsidRPr="00285EB0">
        <w:rPr>
          <w:rFonts w:cs="Times New Roman"/>
          <w:sz w:val="20"/>
          <w:szCs w:val="24"/>
        </w:rPr>
        <w:t>L.,</w:t>
      </w:r>
      <w:r w:rsidR="00C80775" w:rsidRPr="00285EB0">
        <w:rPr>
          <w:rFonts w:cs="Times New Roman"/>
          <w:sz w:val="20"/>
          <w:szCs w:val="24"/>
        </w:rPr>
        <w:t xml:space="preserve"> </w:t>
      </w:r>
      <w:r w:rsidRPr="00285EB0">
        <w:rPr>
          <w:rFonts w:cs="Times New Roman"/>
          <w:sz w:val="20"/>
          <w:szCs w:val="24"/>
        </w:rPr>
        <w:t>and</w:t>
      </w:r>
      <w:r w:rsidR="00C80775" w:rsidRPr="00285EB0">
        <w:rPr>
          <w:rFonts w:cs="Times New Roman"/>
          <w:sz w:val="20"/>
          <w:szCs w:val="24"/>
        </w:rPr>
        <w:t xml:space="preserve"> </w:t>
      </w:r>
      <w:r w:rsidRPr="00285EB0">
        <w:rPr>
          <w:rFonts w:cs="Times New Roman"/>
          <w:sz w:val="20"/>
          <w:szCs w:val="24"/>
        </w:rPr>
        <w:t>Young,</w:t>
      </w:r>
      <w:r w:rsidR="00C80775" w:rsidRPr="00285EB0">
        <w:rPr>
          <w:rFonts w:cs="Times New Roman"/>
          <w:sz w:val="20"/>
          <w:szCs w:val="24"/>
        </w:rPr>
        <w:t xml:space="preserve"> </w:t>
      </w:r>
      <w:r w:rsidRPr="00285EB0">
        <w:rPr>
          <w:rFonts w:cs="Times New Roman"/>
          <w:sz w:val="20"/>
          <w:szCs w:val="24"/>
        </w:rPr>
        <w:t>A.</w:t>
      </w:r>
      <w:r w:rsidR="00C80775" w:rsidRPr="00285EB0">
        <w:rPr>
          <w:rFonts w:cs="Times New Roman"/>
          <w:sz w:val="20"/>
          <w:szCs w:val="24"/>
        </w:rPr>
        <w:t xml:space="preserve"> </w:t>
      </w:r>
      <w:r w:rsidRPr="00285EB0">
        <w:rPr>
          <w:rFonts w:cs="Times New Roman"/>
          <w:sz w:val="20"/>
          <w:szCs w:val="24"/>
        </w:rPr>
        <w:t>(2009).</w:t>
      </w:r>
      <w:r w:rsidR="00C80775" w:rsidRPr="00285EB0">
        <w:rPr>
          <w:rFonts w:cs="Times New Roman"/>
          <w:sz w:val="20"/>
          <w:szCs w:val="24"/>
        </w:rPr>
        <w:t xml:space="preserve"> </w:t>
      </w:r>
      <w:r w:rsidRPr="00285EB0">
        <w:rPr>
          <w:rFonts w:cs="Times New Roman"/>
          <w:sz w:val="20"/>
          <w:szCs w:val="24"/>
        </w:rPr>
        <w:t>A</w:t>
      </w:r>
      <w:r w:rsidR="00C80775" w:rsidRPr="00285EB0">
        <w:rPr>
          <w:rFonts w:cs="Times New Roman"/>
          <w:sz w:val="20"/>
          <w:szCs w:val="24"/>
        </w:rPr>
        <w:t xml:space="preserve"> </w:t>
      </w:r>
      <w:r w:rsidRPr="00285EB0">
        <w:rPr>
          <w:rFonts w:cs="Times New Roman"/>
          <w:sz w:val="20"/>
          <w:szCs w:val="24"/>
        </w:rPr>
        <w:t>Methodological</w:t>
      </w:r>
      <w:r w:rsidR="00C80775" w:rsidRPr="00285EB0">
        <w:rPr>
          <w:rFonts w:cs="Times New Roman"/>
          <w:sz w:val="20"/>
          <w:szCs w:val="24"/>
        </w:rPr>
        <w:t xml:space="preserve"> </w:t>
      </w:r>
      <w:r w:rsidRPr="00285EB0">
        <w:rPr>
          <w:rFonts w:cs="Times New Roman"/>
          <w:sz w:val="20"/>
          <w:szCs w:val="24"/>
        </w:rPr>
        <w:t>Framework</w:t>
      </w:r>
      <w:r w:rsidR="00C80775" w:rsidRPr="00285EB0">
        <w:rPr>
          <w:rFonts w:cs="Times New Roman"/>
          <w:sz w:val="20"/>
          <w:szCs w:val="24"/>
        </w:rPr>
        <w:t xml:space="preserve"> </w:t>
      </w:r>
      <w:r w:rsidRPr="00285EB0">
        <w:rPr>
          <w:rFonts w:cs="Times New Roman"/>
          <w:sz w:val="20"/>
          <w:szCs w:val="24"/>
        </w:rPr>
        <w:t>and</w:t>
      </w:r>
      <w:r w:rsidR="00C80775" w:rsidRPr="00285EB0">
        <w:rPr>
          <w:rFonts w:cs="Times New Roman"/>
          <w:sz w:val="20"/>
          <w:szCs w:val="24"/>
        </w:rPr>
        <w:t xml:space="preserve"> </w:t>
      </w:r>
      <w:r w:rsidRPr="00285EB0">
        <w:rPr>
          <w:rFonts w:cs="Times New Roman"/>
          <w:sz w:val="20"/>
          <w:szCs w:val="24"/>
        </w:rPr>
        <w:t>Empirical</w:t>
      </w:r>
      <w:r w:rsidR="00C80775" w:rsidRPr="00285EB0">
        <w:rPr>
          <w:rFonts w:cs="Times New Roman"/>
          <w:sz w:val="20"/>
          <w:szCs w:val="24"/>
        </w:rPr>
        <w:t xml:space="preserve"> </w:t>
      </w:r>
      <w:r w:rsidRPr="00285EB0">
        <w:rPr>
          <w:rFonts w:cs="Times New Roman"/>
          <w:sz w:val="20"/>
          <w:szCs w:val="24"/>
        </w:rPr>
        <w:t>Techniques</w:t>
      </w:r>
      <w:r w:rsidR="00C80775" w:rsidRPr="00285EB0">
        <w:rPr>
          <w:rFonts w:cs="Times New Roman"/>
          <w:sz w:val="20"/>
          <w:szCs w:val="24"/>
        </w:rPr>
        <w:t xml:space="preserve"> </w:t>
      </w:r>
      <w:r w:rsidRPr="00285EB0">
        <w:rPr>
          <w:rFonts w:cs="Times New Roman"/>
          <w:sz w:val="20"/>
          <w:szCs w:val="24"/>
        </w:rPr>
        <w:t>for</w:t>
      </w:r>
      <w:r w:rsidR="00C80775" w:rsidRPr="00285EB0">
        <w:rPr>
          <w:rFonts w:cs="Times New Roman"/>
          <w:sz w:val="20"/>
          <w:szCs w:val="24"/>
        </w:rPr>
        <w:t xml:space="preserve"> </w:t>
      </w:r>
      <w:r w:rsidRPr="00285EB0">
        <w:rPr>
          <w:rFonts w:cs="Times New Roman"/>
          <w:sz w:val="20"/>
          <w:szCs w:val="24"/>
        </w:rPr>
        <w:t>Studying</w:t>
      </w:r>
      <w:r w:rsidR="00C80775" w:rsidRPr="00285EB0">
        <w:rPr>
          <w:rFonts w:cs="Times New Roman"/>
          <w:sz w:val="20"/>
          <w:szCs w:val="24"/>
        </w:rPr>
        <w:t xml:space="preserve"> </w:t>
      </w:r>
      <w:r w:rsidRPr="00285EB0">
        <w:rPr>
          <w:rFonts w:cs="Times New Roman"/>
          <w:sz w:val="20"/>
          <w:szCs w:val="24"/>
        </w:rPr>
        <w:t>the</w:t>
      </w:r>
      <w:r w:rsidR="00C80775" w:rsidRPr="00285EB0">
        <w:rPr>
          <w:rFonts w:cs="Times New Roman"/>
          <w:sz w:val="20"/>
          <w:szCs w:val="24"/>
        </w:rPr>
        <w:t xml:space="preserve"> </w:t>
      </w:r>
      <w:r w:rsidRPr="00285EB0">
        <w:rPr>
          <w:rFonts w:cs="Times New Roman"/>
          <w:sz w:val="20"/>
          <w:szCs w:val="24"/>
        </w:rPr>
        <w:t>Travel</w:t>
      </w:r>
      <w:r w:rsidR="00C80775" w:rsidRPr="00285EB0">
        <w:rPr>
          <w:rFonts w:cs="Times New Roman"/>
          <w:sz w:val="20"/>
          <w:szCs w:val="24"/>
        </w:rPr>
        <w:t xml:space="preserve"> </w:t>
      </w:r>
      <w:r w:rsidRPr="00285EB0">
        <w:rPr>
          <w:rFonts w:cs="Times New Roman"/>
          <w:sz w:val="20"/>
          <w:szCs w:val="24"/>
        </w:rPr>
        <w:t>of</w:t>
      </w:r>
      <w:r w:rsidR="00C80775" w:rsidRPr="00285EB0">
        <w:rPr>
          <w:rFonts w:cs="Times New Roman"/>
          <w:sz w:val="20"/>
          <w:szCs w:val="24"/>
        </w:rPr>
        <w:t xml:space="preserve"> </w:t>
      </w:r>
      <w:r w:rsidRPr="00285EB0">
        <w:rPr>
          <w:rFonts w:cs="Times New Roman"/>
          <w:sz w:val="20"/>
          <w:szCs w:val="24"/>
        </w:rPr>
        <w:t>Ideas</w:t>
      </w:r>
      <w:r w:rsidR="00C80775" w:rsidRPr="00285EB0">
        <w:rPr>
          <w:rFonts w:cs="Times New Roman"/>
          <w:sz w:val="20"/>
          <w:szCs w:val="24"/>
        </w:rPr>
        <w:t xml:space="preserve"> </w:t>
      </w:r>
      <w:r w:rsidRPr="00285EB0">
        <w:rPr>
          <w:rFonts w:cs="Times New Roman"/>
          <w:sz w:val="20"/>
          <w:szCs w:val="24"/>
        </w:rPr>
        <w:t>in</w:t>
      </w:r>
      <w:r w:rsidR="00C80775" w:rsidRPr="00285EB0">
        <w:rPr>
          <w:rFonts w:cs="Times New Roman"/>
          <w:sz w:val="20"/>
          <w:szCs w:val="24"/>
        </w:rPr>
        <w:t xml:space="preserve"> </w:t>
      </w:r>
      <w:r w:rsidRPr="00285EB0">
        <w:rPr>
          <w:rFonts w:cs="Times New Roman"/>
          <w:sz w:val="20"/>
          <w:szCs w:val="24"/>
        </w:rPr>
        <w:t>Classroom</w:t>
      </w:r>
      <w:r w:rsidR="00C80775" w:rsidRPr="00285EB0">
        <w:rPr>
          <w:rFonts w:cs="Times New Roman"/>
          <w:sz w:val="20"/>
          <w:szCs w:val="24"/>
        </w:rPr>
        <w:t xml:space="preserve"> </w:t>
      </w:r>
      <w:r w:rsidRPr="00285EB0">
        <w:rPr>
          <w:rFonts w:cs="Times New Roman"/>
          <w:sz w:val="20"/>
          <w:szCs w:val="24"/>
        </w:rPr>
        <w:t>Communities.</w:t>
      </w:r>
      <w:r w:rsidR="00C80775" w:rsidRPr="00285EB0">
        <w:rPr>
          <w:rFonts w:cs="Times New Roman"/>
          <w:sz w:val="20"/>
          <w:szCs w:val="24"/>
        </w:rPr>
        <w:t xml:space="preserve"> </w:t>
      </w:r>
      <w:r w:rsidRPr="00285EB0">
        <w:rPr>
          <w:rFonts w:cs="Times New Roman"/>
          <w:sz w:val="20"/>
          <w:szCs w:val="24"/>
        </w:rPr>
        <w:t>In</w:t>
      </w:r>
      <w:r w:rsidR="00C80775" w:rsidRPr="00285EB0">
        <w:rPr>
          <w:rFonts w:cs="Times New Roman"/>
          <w:sz w:val="20"/>
          <w:szCs w:val="24"/>
        </w:rPr>
        <w:t xml:space="preserve"> </w:t>
      </w:r>
      <w:r w:rsidRPr="00285EB0">
        <w:rPr>
          <w:rFonts w:cs="Times New Roman"/>
          <w:sz w:val="20"/>
          <w:szCs w:val="24"/>
        </w:rPr>
        <w:t>Schwartz,</w:t>
      </w:r>
      <w:r w:rsidR="00C80775" w:rsidRPr="00285EB0">
        <w:rPr>
          <w:rFonts w:cs="Times New Roman"/>
          <w:sz w:val="20"/>
          <w:szCs w:val="24"/>
        </w:rPr>
        <w:t xml:space="preserve"> </w:t>
      </w:r>
      <w:r w:rsidRPr="00285EB0">
        <w:rPr>
          <w:rFonts w:cs="Times New Roman"/>
          <w:sz w:val="20"/>
          <w:szCs w:val="24"/>
        </w:rPr>
        <w:t>T.,</w:t>
      </w:r>
      <w:r w:rsidR="00C80775" w:rsidRPr="00285EB0">
        <w:rPr>
          <w:rFonts w:cs="Times New Roman"/>
          <w:sz w:val="20"/>
          <w:szCs w:val="24"/>
        </w:rPr>
        <w:t xml:space="preserve"> </w:t>
      </w:r>
      <w:r w:rsidRPr="00285EB0">
        <w:rPr>
          <w:rFonts w:cs="Times New Roman"/>
          <w:sz w:val="20"/>
          <w:szCs w:val="24"/>
        </w:rPr>
        <w:t>Dreyfus,</w:t>
      </w:r>
      <w:r w:rsidR="00C80775" w:rsidRPr="00285EB0">
        <w:rPr>
          <w:rFonts w:cs="Times New Roman"/>
          <w:sz w:val="20"/>
          <w:szCs w:val="24"/>
        </w:rPr>
        <w:t xml:space="preserve"> </w:t>
      </w:r>
      <w:r w:rsidRPr="00285EB0">
        <w:rPr>
          <w:rFonts w:cs="Times New Roman"/>
          <w:sz w:val="20"/>
          <w:szCs w:val="24"/>
        </w:rPr>
        <w:t>R.</w:t>
      </w:r>
      <w:r w:rsidR="00C80775" w:rsidRPr="00285EB0">
        <w:rPr>
          <w:rFonts w:cs="Times New Roman"/>
          <w:sz w:val="20"/>
          <w:szCs w:val="24"/>
        </w:rPr>
        <w:t xml:space="preserve"> </w:t>
      </w:r>
      <w:r w:rsidRPr="00285EB0">
        <w:rPr>
          <w:rFonts w:cs="Times New Roman"/>
          <w:sz w:val="20"/>
          <w:szCs w:val="24"/>
        </w:rPr>
        <w:t>Hershkovitz</w:t>
      </w:r>
      <w:r w:rsidR="00C80775" w:rsidRPr="00285EB0">
        <w:rPr>
          <w:rFonts w:cs="Times New Roman"/>
          <w:sz w:val="20"/>
          <w:szCs w:val="24"/>
        </w:rPr>
        <w:t xml:space="preserve"> </w:t>
      </w:r>
      <w:r w:rsidRPr="00285EB0">
        <w:rPr>
          <w:rFonts w:cs="Times New Roman"/>
          <w:sz w:val="20"/>
          <w:szCs w:val="24"/>
        </w:rPr>
        <w:t>(Eds.),</w:t>
      </w:r>
      <w:r w:rsidR="00C80775" w:rsidRPr="00285EB0">
        <w:rPr>
          <w:rFonts w:cs="Times New Roman"/>
          <w:sz w:val="20"/>
          <w:szCs w:val="24"/>
        </w:rPr>
        <w:t xml:space="preserve"> </w:t>
      </w:r>
      <w:r w:rsidRPr="00285EB0">
        <w:rPr>
          <w:rFonts w:cs="Times New Roman"/>
          <w:i/>
          <w:iCs/>
          <w:sz w:val="20"/>
          <w:szCs w:val="24"/>
        </w:rPr>
        <w:t>Transformation</w:t>
      </w:r>
      <w:r w:rsidR="00C80775" w:rsidRPr="00285EB0">
        <w:rPr>
          <w:rFonts w:cs="Times New Roman"/>
          <w:i/>
          <w:iCs/>
          <w:sz w:val="20"/>
          <w:szCs w:val="24"/>
        </w:rPr>
        <w:t xml:space="preserve"> </w:t>
      </w:r>
      <w:r w:rsidRPr="00285EB0">
        <w:rPr>
          <w:rFonts w:cs="Times New Roman"/>
          <w:i/>
          <w:iCs/>
          <w:sz w:val="20"/>
          <w:szCs w:val="24"/>
        </w:rPr>
        <w:t>of</w:t>
      </w:r>
      <w:r w:rsidR="00C80775" w:rsidRPr="00285EB0">
        <w:rPr>
          <w:rFonts w:cs="Times New Roman"/>
          <w:i/>
          <w:iCs/>
          <w:sz w:val="20"/>
          <w:szCs w:val="24"/>
        </w:rPr>
        <w:t xml:space="preserve"> </w:t>
      </w:r>
      <w:r w:rsidRPr="00285EB0">
        <w:rPr>
          <w:rFonts w:cs="Times New Roman"/>
          <w:i/>
          <w:iCs/>
          <w:sz w:val="20"/>
          <w:szCs w:val="24"/>
        </w:rPr>
        <w:t>Knowledge</w:t>
      </w:r>
      <w:r w:rsidR="00C80775" w:rsidRPr="00285EB0">
        <w:rPr>
          <w:rFonts w:cs="Times New Roman"/>
          <w:i/>
          <w:iCs/>
          <w:sz w:val="20"/>
          <w:szCs w:val="24"/>
        </w:rPr>
        <w:t xml:space="preserve"> </w:t>
      </w:r>
      <w:r w:rsidRPr="00285EB0">
        <w:rPr>
          <w:rFonts w:cs="Times New Roman"/>
          <w:i/>
          <w:iCs/>
          <w:sz w:val="20"/>
          <w:szCs w:val="24"/>
        </w:rPr>
        <w:t>in</w:t>
      </w:r>
      <w:r w:rsidR="00C80775" w:rsidRPr="00285EB0">
        <w:rPr>
          <w:rFonts w:cs="Times New Roman"/>
          <w:i/>
          <w:iCs/>
          <w:sz w:val="20"/>
          <w:szCs w:val="24"/>
        </w:rPr>
        <w:t xml:space="preserve"> </w:t>
      </w:r>
      <w:r w:rsidRPr="00285EB0">
        <w:rPr>
          <w:rFonts w:cs="Times New Roman"/>
          <w:i/>
          <w:iCs/>
          <w:sz w:val="20"/>
          <w:szCs w:val="24"/>
        </w:rPr>
        <w:t>Classroom</w:t>
      </w:r>
      <w:r w:rsidR="00C80775" w:rsidRPr="00285EB0">
        <w:rPr>
          <w:rFonts w:cs="Times New Roman"/>
          <w:i/>
          <w:iCs/>
          <w:sz w:val="20"/>
          <w:szCs w:val="24"/>
        </w:rPr>
        <w:t xml:space="preserve"> </w:t>
      </w:r>
      <w:r w:rsidRPr="00285EB0">
        <w:rPr>
          <w:rFonts w:cs="Times New Roman"/>
          <w:i/>
          <w:iCs/>
          <w:sz w:val="20"/>
          <w:szCs w:val="24"/>
        </w:rPr>
        <w:t>Interaction</w:t>
      </w:r>
      <w:r w:rsidR="00C80775" w:rsidRPr="00285EB0">
        <w:rPr>
          <w:rFonts w:cs="Times New Roman"/>
          <w:sz w:val="20"/>
          <w:szCs w:val="24"/>
        </w:rPr>
        <w:t xml:space="preserve"> </w:t>
      </w:r>
      <w:r w:rsidRPr="00285EB0">
        <w:rPr>
          <w:rFonts w:cs="Times New Roman"/>
          <w:sz w:val="20"/>
          <w:szCs w:val="24"/>
        </w:rPr>
        <w:t>(</w:t>
      </w:r>
      <w:r w:rsidR="00E91E27">
        <w:rPr>
          <w:rFonts w:cs="Times New Roman"/>
          <w:sz w:val="20"/>
          <w:szCs w:val="24"/>
        </w:rPr>
        <w:t>pp</w:t>
      </w:r>
      <w:r w:rsidRPr="00285EB0">
        <w:rPr>
          <w:rFonts w:cs="Times New Roman"/>
          <w:sz w:val="20"/>
          <w:szCs w:val="24"/>
        </w:rPr>
        <w:t>.</w:t>
      </w:r>
      <w:r w:rsidR="00C80775" w:rsidRPr="00285EB0">
        <w:rPr>
          <w:rFonts w:cs="Times New Roman"/>
          <w:sz w:val="20"/>
          <w:szCs w:val="24"/>
        </w:rPr>
        <w:t xml:space="preserve"> </w:t>
      </w:r>
      <w:r w:rsidRPr="00285EB0">
        <w:rPr>
          <w:rFonts w:cs="Times New Roman"/>
          <w:sz w:val="20"/>
          <w:szCs w:val="24"/>
        </w:rPr>
        <w:t>203–222).</w:t>
      </w:r>
      <w:r w:rsidR="00C80775" w:rsidRPr="00285EB0">
        <w:rPr>
          <w:rFonts w:cs="Times New Roman"/>
          <w:sz w:val="20"/>
          <w:szCs w:val="24"/>
        </w:rPr>
        <w:t xml:space="preserve"> </w:t>
      </w:r>
      <w:r w:rsidRPr="00285EB0">
        <w:rPr>
          <w:rFonts w:cs="Times New Roman"/>
          <w:sz w:val="20"/>
          <w:szCs w:val="24"/>
        </w:rPr>
        <w:t>New</w:t>
      </w:r>
      <w:r w:rsidR="00C80775" w:rsidRPr="00285EB0">
        <w:rPr>
          <w:rFonts w:cs="Times New Roman"/>
          <w:sz w:val="20"/>
          <w:szCs w:val="24"/>
        </w:rPr>
        <w:t xml:space="preserve"> </w:t>
      </w:r>
      <w:r w:rsidRPr="00285EB0">
        <w:rPr>
          <w:rFonts w:cs="Times New Roman"/>
          <w:sz w:val="20"/>
          <w:szCs w:val="24"/>
        </w:rPr>
        <w:t>York,</w:t>
      </w:r>
      <w:r w:rsidR="00C80775" w:rsidRPr="00285EB0">
        <w:rPr>
          <w:rFonts w:cs="Times New Roman"/>
          <w:sz w:val="20"/>
          <w:szCs w:val="24"/>
        </w:rPr>
        <w:t xml:space="preserve"> </w:t>
      </w:r>
      <w:r w:rsidRPr="00285EB0">
        <w:rPr>
          <w:rFonts w:cs="Times New Roman"/>
          <w:sz w:val="20"/>
          <w:szCs w:val="24"/>
        </w:rPr>
        <w:t>NY:</w:t>
      </w:r>
      <w:r w:rsidR="00C80775" w:rsidRPr="00285EB0">
        <w:rPr>
          <w:rFonts w:cs="Times New Roman"/>
          <w:sz w:val="20"/>
          <w:szCs w:val="24"/>
        </w:rPr>
        <w:t xml:space="preserve"> </w:t>
      </w:r>
      <w:r w:rsidRPr="00285EB0">
        <w:rPr>
          <w:rFonts w:cs="Times New Roman"/>
          <w:sz w:val="20"/>
          <w:szCs w:val="24"/>
        </w:rPr>
        <w:t>Routledge.</w:t>
      </w:r>
    </w:p>
    <w:p w:rsidR="00F71AA5" w:rsidRPr="00285EB0" w:rsidRDefault="00F71AA5" w:rsidP="00061F56">
      <w:pPr>
        <w:ind w:left="720"/>
        <w:rPr>
          <w:rFonts w:cs="Times New Roman"/>
          <w:sz w:val="20"/>
          <w:szCs w:val="24"/>
        </w:rPr>
      </w:pPr>
    </w:p>
    <w:p w:rsidR="00F71AA5" w:rsidRPr="00285EB0" w:rsidRDefault="00F71AA5" w:rsidP="00061F56">
      <w:pPr>
        <w:ind w:left="720"/>
        <w:rPr>
          <w:rFonts w:cs="Times New Roman"/>
          <w:color w:val="222222"/>
          <w:sz w:val="20"/>
          <w:szCs w:val="24"/>
        </w:rPr>
      </w:pPr>
      <w:r w:rsidRPr="00285EB0">
        <w:rPr>
          <w:rFonts w:cs="Times New Roman"/>
          <w:sz w:val="20"/>
          <w:szCs w:val="24"/>
        </w:rPr>
        <w:t>Saxe,</w:t>
      </w:r>
      <w:r w:rsidR="00C80775" w:rsidRPr="00285EB0">
        <w:rPr>
          <w:rFonts w:cs="Times New Roman"/>
          <w:sz w:val="20"/>
          <w:szCs w:val="24"/>
        </w:rPr>
        <w:t xml:space="preserve"> </w:t>
      </w:r>
      <w:r w:rsidRPr="00285EB0">
        <w:rPr>
          <w:rFonts w:cs="Times New Roman"/>
          <w:sz w:val="20"/>
          <w:szCs w:val="24"/>
        </w:rPr>
        <w:t>G.B.,</w:t>
      </w:r>
      <w:r w:rsidR="00C80775" w:rsidRPr="00285EB0">
        <w:rPr>
          <w:rFonts w:cs="Times New Roman"/>
          <w:sz w:val="20"/>
          <w:szCs w:val="24"/>
        </w:rPr>
        <w:t xml:space="preserve"> </w:t>
      </w:r>
      <w:r w:rsidRPr="00285EB0">
        <w:rPr>
          <w:rFonts w:cs="Times New Roman"/>
          <w:sz w:val="20"/>
          <w:szCs w:val="24"/>
        </w:rPr>
        <w:t>Earnest,</w:t>
      </w:r>
      <w:r w:rsidR="00C80775" w:rsidRPr="00285EB0">
        <w:rPr>
          <w:rFonts w:cs="Times New Roman"/>
          <w:sz w:val="20"/>
          <w:szCs w:val="24"/>
        </w:rPr>
        <w:t xml:space="preserve"> </w:t>
      </w:r>
      <w:r w:rsidRPr="00285EB0">
        <w:rPr>
          <w:rFonts w:cs="Times New Roman"/>
          <w:sz w:val="20"/>
          <w:szCs w:val="24"/>
        </w:rPr>
        <w:t>D.,</w:t>
      </w:r>
      <w:r w:rsidR="00C80775" w:rsidRPr="00285EB0">
        <w:rPr>
          <w:rFonts w:cs="Times New Roman"/>
          <w:sz w:val="20"/>
          <w:szCs w:val="24"/>
        </w:rPr>
        <w:t xml:space="preserve"> </w:t>
      </w:r>
      <w:r w:rsidRPr="00285EB0">
        <w:rPr>
          <w:rFonts w:cs="Times New Roman"/>
          <w:sz w:val="20"/>
          <w:szCs w:val="24"/>
        </w:rPr>
        <w:t>Sitabkhan,</w:t>
      </w:r>
      <w:r w:rsidR="00C80775" w:rsidRPr="00285EB0">
        <w:rPr>
          <w:rFonts w:cs="Times New Roman"/>
          <w:sz w:val="20"/>
          <w:szCs w:val="24"/>
        </w:rPr>
        <w:t xml:space="preserve"> </w:t>
      </w:r>
      <w:r w:rsidRPr="00285EB0">
        <w:rPr>
          <w:rFonts w:cs="Times New Roman"/>
          <w:sz w:val="20"/>
          <w:szCs w:val="24"/>
        </w:rPr>
        <w:t>Y.,</w:t>
      </w:r>
      <w:r w:rsidR="00C80775" w:rsidRPr="00285EB0">
        <w:rPr>
          <w:rFonts w:cs="Times New Roman"/>
          <w:sz w:val="20"/>
          <w:szCs w:val="24"/>
        </w:rPr>
        <w:t xml:space="preserve"> </w:t>
      </w:r>
      <w:r w:rsidRPr="00285EB0">
        <w:rPr>
          <w:rFonts w:cs="Times New Roman"/>
          <w:sz w:val="20"/>
          <w:szCs w:val="24"/>
        </w:rPr>
        <w:t>Haldar,</w:t>
      </w:r>
      <w:r w:rsidR="00C80775" w:rsidRPr="00285EB0">
        <w:rPr>
          <w:rFonts w:cs="Times New Roman"/>
          <w:sz w:val="20"/>
          <w:szCs w:val="24"/>
        </w:rPr>
        <w:t xml:space="preserve"> </w:t>
      </w:r>
      <w:r w:rsidRPr="00285EB0">
        <w:rPr>
          <w:rFonts w:cs="Times New Roman"/>
          <w:sz w:val="20"/>
          <w:szCs w:val="24"/>
        </w:rPr>
        <w:t>L.,</w:t>
      </w:r>
      <w:r w:rsidR="00C80775" w:rsidRPr="00285EB0">
        <w:rPr>
          <w:rFonts w:cs="Times New Roman"/>
          <w:sz w:val="20"/>
          <w:szCs w:val="24"/>
        </w:rPr>
        <w:t xml:space="preserve"> </w:t>
      </w:r>
      <w:r w:rsidRPr="00285EB0">
        <w:rPr>
          <w:rFonts w:cs="Times New Roman"/>
          <w:sz w:val="20"/>
          <w:szCs w:val="24"/>
        </w:rPr>
        <w:t>Lewis,</w:t>
      </w:r>
      <w:r w:rsidR="00C80775" w:rsidRPr="00285EB0">
        <w:rPr>
          <w:rFonts w:cs="Times New Roman"/>
          <w:sz w:val="20"/>
          <w:szCs w:val="24"/>
        </w:rPr>
        <w:t xml:space="preserve"> </w:t>
      </w:r>
      <w:r w:rsidRPr="00285EB0">
        <w:rPr>
          <w:rFonts w:cs="Times New Roman"/>
          <w:sz w:val="20"/>
          <w:szCs w:val="24"/>
        </w:rPr>
        <w:t>K.,</w:t>
      </w:r>
      <w:r w:rsidR="00C80775" w:rsidRPr="00285EB0">
        <w:rPr>
          <w:rFonts w:cs="Times New Roman"/>
          <w:sz w:val="20"/>
          <w:szCs w:val="24"/>
        </w:rPr>
        <w:t xml:space="preserve"> </w:t>
      </w:r>
      <w:r w:rsidR="00251345" w:rsidRPr="00285EB0">
        <w:rPr>
          <w:rFonts w:cs="Times New Roman"/>
          <w:sz w:val="20"/>
          <w:szCs w:val="24"/>
        </w:rPr>
        <w:t>and</w:t>
      </w:r>
      <w:r w:rsidR="00C80775" w:rsidRPr="00285EB0">
        <w:rPr>
          <w:rFonts w:cs="Times New Roman"/>
          <w:sz w:val="20"/>
          <w:szCs w:val="24"/>
        </w:rPr>
        <w:t xml:space="preserve"> </w:t>
      </w:r>
      <w:r w:rsidRPr="00285EB0">
        <w:rPr>
          <w:rFonts w:cs="Times New Roman"/>
          <w:sz w:val="20"/>
          <w:szCs w:val="24"/>
        </w:rPr>
        <w:t>Zheng,</w:t>
      </w:r>
      <w:r w:rsidR="00C80775" w:rsidRPr="00285EB0">
        <w:rPr>
          <w:rFonts w:cs="Times New Roman"/>
          <w:sz w:val="20"/>
          <w:szCs w:val="24"/>
        </w:rPr>
        <w:t xml:space="preserve"> </w:t>
      </w:r>
      <w:r w:rsidRPr="00285EB0">
        <w:rPr>
          <w:rFonts w:cs="Times New Roman"/>
          <w:sz w:val="20"/>
          <w:szCs w:val="24"/>
        </w:rPr>
        <w:t>Y.</w:t>
      </w:r>
      <w:r w:rsidR="00C80775" w:rsidRPr="00285EB0">
        <w:rPr>
          <w:rFonts w:cs="Times New Roman"/>
          <w:sz w:val="20"/>
          <w:szCs w:val="24"/>
        </w:rPr>
        <w:t xml:space="preserve"> </w:t>
      </w:r>
      <w:r w:rsidRPr="00285EB0">
        <w:rPr>
          <w:rFonts w:cs="Times New Roman"/>
          <w:sz w:val="20"/>
          <w:szCs w:val="24"/>
        </w:rPr>
        <w:t>(2010).</w:t>
      </w:r>
      <w:r w:rsidR="00C80775" w:rsidRPr="00285EB0">
        <w:rPr>
          <w:rFonts w:cs="Times New Roman"/>
          <w:sz w:val="20"/>
          <w:szCs w:val="24"/>
        </w:rPr>
        <w:t xml:space="preserve"> </w:t>
      </w:r>
      <w:hyperlink r:id="rId805" w:history="1">
        <w:r w:rsidRPr="00285EB0">
          <w:rPr>
            <w:rFonts w:cs="Times New Roman"/>
            <w:color w:val="0000FF" w:themeColor="hyperlink"/>
            <w:sz w:val="20"/>
            <w:szCs w:val="24"/>
            <w:u w:val="single"/>
          </w:rPr>
          <w:t>Su</w:t>
        </w:r>
        <w:r w:rsidR="00E91E27">
          <w:rPr>
            <w:rFonts w:cs="Times New Roman"/>
            <w:color w:val="0000FF" w:themeColor="hyperlink"/>
            <w:sz w:val="20"/>
            <w:szCs w:val="24"/>
            <w:u w:val="single"/>
          </w:rPr>
          <w:t>pp</w:t>
        </w:r>
        <w:r w:rsidRPr="00285EB0">
          <w:rPr>
            <w:rFonts w:cs="Times New Roman"/>
            <w:color w:val="0000FF" w:themeColor="hyperlink"/>
            <w:sz w:val="20"/>
            <w:szCs w:val="24"/>
            <w:u w:val="single"/>
          </w:rPr>
          <w:t>orting</w:t>
        </w:r>
        <w:r w:rsidR="00C80775" w:rsidRPr="00285EB0">
          <w:rPr>
            <w:rFonts w:cs="Times New Roman"/>
            <w:color w:val="0000FF" w:themeColor="hyperlink"/>
            <w:sz w:val="20"/>
            <w:szCs w:val="24"/>
            <w:u w:val="single"/>
          </w:rPr>
          <w:t xml:space="preserve"> </w:t>
        </w:r>
        <w:r w:rsidRPr="00285EB0">
          <w:rPr>
            <w:rFonts w:cs="Times New Roman"/>
            <w:color w:val="0000FF" w:themeColor="hyperlink"/>
            <w:sz w:val="20"/>
            <w:szCs w:val="24"/>
            <w:u w:val="single"/>
          </w:rPr>
          <w:t>Generative</w:t>
        </w:r>
        <w:r w:rsidR="00C80775" w:rsidRPr="00285EB0">
          <w:rPr>
            <w:rFonts w:cs="Times New Roman"/>
            <w:color w:val="0000FF" w:themeColor="hyperlink"/>
            <w:sz w:val="20"/>
            <w:szCs w:val="24"/>
            <w:u w:val="single"/>
          </w:rPr>
          <w:t xml:space="preserve"> </w:t>
        </w:r>
        <w:r w:rsidRPr="00285EB0">
          <w:rPr>
            <w:rFonts w:cs="Times New Roman"/>
            <w:color w:val="0000FF" w:themeColor="hyperlink"/>
            <w:sz w:val="20"/>
            <w:szCs w:val="24"/>
            <w:u w:val="single"/>
          </w:rPr>
          <w:t>Thinking</w:t>
        </w:r>
        <w:r w:rsidR="00C80775" w:rsidRPr="00285EB0">
          <w:rPr>
            <w:rFonts w:cs="Times New Roman"/>
            <w:color w:val="0000FF" w:themeColor="hyperlink"/>
            <w:sz w:val="20"/>
            <w:szCs w:val="24"/>
            <w:u w:val="single"/>
          </w:rPr>
          <w:t xml:space="preserve"> </w:t>
        </w:r>
        <w:r w:rsidRPr="00285EB0">
          <w:rPr>
            <w:rFonts w:cs="Times New Roman"/>
            <w:color w:val="0000FF" w:themeColor="hyperlink"/>
            <w:sz w:val="20"/>
            <w:szCs w:val="24"/>
            <w:u w:val="single"/>
          </w:rPr>
          <w:t>on</w:t>
        </w:r>
        <w:r w:rsidR="00C80775" w:rsidRPr="00285EB0">
          <w:rPr>
            <w:rFonts w:cs="Times New Roman"/>
            <w:color w:val="0000FF" w:themeColor="hyperlink"/>
            <w:sz w:val="20"/>
            <w:szCs w:val="24"/>
            <w:u w:val="single"/>
          </w:rPr>
          <w:t xml:space="preserve"> </w:t>
        </w:r>
        <w:r w:rsidRPr="00285EB0">
          <w:rPr>
            <w:rFonts w:cs="Times New Roman"/>
            <w:color w:val="0000FF" w:themeColor="hyperlink"/>
            <w:sz w:val="20"/>
            <w:szCs w:val="24"/>
            <w:u w:val="single"/>
          </w:rPr>
          <w:t>the</w:t>
        </w:r>
        <w:r w:rsidR="00C80775" w:rsidRPr="00285EB0">
          <w:rPr>
            <w:rFonts w:cs="Times New Roman"/>
            <w:color w:val="0000FF" w:themeColor="hyperlink"/>
            <w:sz w:val="20"/>
            <w:szCs w:val="24"/>
            <w:u w:val="single"/>
          </w:rPr>
          <w:t xml:space="preserve"> </w:t>
        </w:r>
        <w:r w:rsidRPr="00285EB0">
          <w:rPr>
            <w:rFonts w:cs="Times New Roman"/>
            <w:color w:val="0000FF" w:themeColor="hyperlink"/>
            <w:sz w:val="20"/>
            <w:szCs w:val="24"/>
            <w:u w:val="single"/>
          </w:rPr>
          <w:t>Integer</w:t>
        </w:r>
        <w:r w:rsidR="00C80775" w:rsidRPr="00285EB0">
          <w:rPr>
            <w:rFonts w:cs="Times New Roman"/>
            <w:color w:val="0000FF" w:themeColor="hyperlink"/>
            <w:sz w:val="20"/>
            <w:szCs w:val="24"/>
            <w:u w:val="single"/>
          </w:rPr>
          <w:t xml:space="preserve"> </w:t>
        </w:r>
        <w:r w:rsidRPr="00285EB0">
          <w:rPr>
            <w:rFonts w:cs="Times New Roman"/>
            <w:color w:val="0000FF" w:themeColor="hyperlink"/>
            <w:sz w:val="20"/>
            <w:szCs w:val="24"/>
            <w:u w:val="single"/>
          </w:rPr>
          <w:t>Number</w:t>
        </w:r>
        <w:r w:rsidR="00C80775" w:rsidRPr="00285EB0">
          <w:rPr>
            <w:rFonts w:cs="Times New Roman"/>
            <w:color w:val="0000FF" w:themeColor="hyperlink"/>
            <w:sz w:val="20"/>
            <w:szCs w:val="24"/>
            <w:u w:val="single"/>
          </w:rPr>
          <w:t xml:space="preserve"> </w:t>
        </w:r>
        <w:r w:rsidRPr="00285EB0">
          <w:rPr>
            <w:rFonts w:cs="Times New Roman"/>
            <w:color w:val="0000FF" w:themeColor="hyperlink"/>
            <w:sz w:val="20"/>
            <w:szCs w:val="24"/>
            <w:u w:val="single"/>
          </w:rPr>
          <w:t>Line</w:t>
        </w:r>
        <w:r w:rsidR="00C80775" w:rsidRPr="00285EB0">
          <w:rPr>
            <w:rFonts w:cs="Times New Roman"/>
            <w:color w:val="0000FF" w:themeColor="hyperlink"/>
            <w:sz w:val="20"/>
            <w:szCs w:val="24"/>
            <w:u w:val="single"/>
          </w:rPr>
          <w:t xml:space="preserve"> </w:t>
        </w:r>
        <w:r w:rsidRPr="00285EB0">
          <w:rPr>
            <w:rFonts w:cs="Times New Roman"/>
            <w:color w:val="0000FF" w:themeColor="hyperlink"/>
            <w:sz w:val="20"/>
            <w:szCs w:val="24"/>
            <w:u w:val="single"/>
          </w:rPr>
          <w:t>in</w:t>
        </w:r>
        <w:r w:rsidR="00C80775" w:rsidRPr="00285EB0">
          <w:rPr>
            <w:rFonts w:cs="Times New Roman"/>
            <w:color w:val="0000FF" w:themeColor="hyperlink"/>
            <w:sz w:val="20"/>
            <w:szCs w:val="24"/>
            <w:u w:val="single"/>
          </w:rPr>
          <w:t xml:space="preserve"> </w:t>
        </w:r>
        <w:r w:rsidRPr="00285EB0">
          <w:rPr>
            <w:rFonts w:cs="Times New Roman"/>
            <w:color w:val="0000FF" w:themeColor="hyperlink"/>
            <w:sz w:val="20"/>
            <w:szCs w:val="24"/>
            <w:u w:val="single"/>
          </w:rPr>
          <w:t>Elementary</w:t>
        </w:r>
        <w:r w:rsidR="00C80775" w:rsidRPr="00285EB0">
          <w:rPr>
            <w:rFonts w:cs="Times New Roman"/>
            <w:color w:val="0000FF" w:themeColor="hyperlink"/>
            <w:sz w:val="20"/>
            <w:szCs w:val="24"/>
            <w:u w:val="single"/>
          </w:rPr>
          <w:t xml:space="preserve"> </w:t>
        </w:r>
        <w:r w:rsidRPr="00285EB0">
          <w:rPr>
            <w:rFonts w:cs="Times New Roman"/>
            <w:color w:val="0000FF" w:themeColor="hyperlink"/>
            <w:sz w:val="20"/>
            <w:szCs w:val="24"/>
            <w:u w:val="single"/>
          </w:rPr>
          <w:t>Mathematics.</w:t>
        </w:r>
      </w:hyperlink>
      <w:r w:rsidR="00C80775" w:rsidRPr="00285EB0">
        <w:rPr>
          <w:rFonts w:cs="Times New Roman"/>
          <w:sz w:val="20"/>
          <w:szCs w:val="24"/>
        </w:rPr>
        <w:t xml:space="preserve"> </w:t>
      </w:r>
      <w:r w:rsidRPr="00285EB0">
        <w:rPr>
          <w:rFonts w:cs="Times New Roman"/>
          <w:i/>
          <w:iCs/>
          <w:sz w:val="20"/>
          <w:szCs w:val="24"/>
        </w:rPr>
        <w:t>Cognition</w:t>
      </w:r>
      <w:r w:rsidR="00C80775" w:rsidRPr="00285EB0">
        <w:rPr>
          <w:rFonts w:cs="Times New Roman"/>
          <w:i/>
          <w:iCs/>
          <w:sz w:val="20"/>
          <w:szCs w:val="24"/>
        </w:rPr>
        <w:t xml:space="preserve"> </w:t>
      </w:r>
      <w:r w:rsidR="00251345" w:rsidRPr="00285EB0">
        <w:rPr>
          <w:rFonts w:cs="Times New Roman"/>
          <w:i/>
          <w:iCs/>
          <w:sz w:val="20"/>
          <w:szCs w:val="24"/>
        </w:rPr>
        <w:t>and</w:t>
      </w:r>
      <w:r w:rsidR="00C80775" w:rsidRPr="00285EB0">
        <w:rPr>
          <w:rFonts w:cs="Times New Roman"/>
          <w:i/>
          <w:iCs/>
          <w:sz w:val="20"/>
          <w:szCs w:val="24"/>
        </w:rPr>
        <w:t xml:space="preserve"> </w:t>
      </w:r>
      <w:r w:rsidRPr="00285EB0">
        <w:rPr>
          <w:rFonts w:cs="Times New Roman"/>
          <w:i/>
          <w:iCs/>
          <w:sz w:val="20"/>
          <w:szCs w:val="24"/>
        </w:rPr>
        <w:t>Instruction,</w:t>
      </w:r>
      <w:r w:rsidR="00C80775" w:rsidRPr="00285EB0">
        <w:rPr>
          <w:rFonts w:cs="Times New Roman"/>
          <w:i/>
          <w:iCs/>
          <w:sz w:val="20"/>
          <w:szCs w:val="24"/>
        </w:rPr>
        <w:t xml:space="preserve"> </w:t>
      </w:r>
      <w:r w:rsidRPr="00285EB0">
        <w:rPr>
          <w:rFonts w:cs="Times New Roman"/>
          <w:i/>
          <w:iCs/>
          <w:sz w:val="20"/>
          <w:szCs w:val="24"/>
        </w:rPr>
        <w:t>28</w:t>
      </w:r>
      <w:r w:rsidR="00C80775" w:rsidRPr="00285EB0">
        <w:rPr>
          <w:rFonts w:cs="Times New Roman"/>
          <w:sz w:val="20"/>
          <w:szCs w:val="24"/>
        </w:rPr>
        <w:t xml:space="preserve"> </w:t>
      </w:r>
      <w:r w:rsidRPr="00285EB0">
        <w:rPr>
          <w:rFonts w:cs="Times New Roman"/>
          <w:sz w:val="20"/>
          <w:szCs w:val="24"/>
        </w:rPr>
        <w:t>(4)</w:t>
      </w:r>
      <w:r w:rsidR="00100401">
        <w:rPr>
          <w:rFonts w:cs="Times New Roman"/>
          <w:sz w:val="20"/>
          <w:szCs w:val="24"/>
        </w:rPr>
        <w:t>:</w:t>
      </w:r>
      <w:r w:rsidR="00C80775" w:rsidRPr="00285EB0">
        <w:rPr>
          <w:rFonts w:cs="Times New Roman"/>
          <w:sz w:val="20"/>
          <w:szCs w:val="24"/>
        </w:rPr>
        <w:t xml:space="preserve"> </w:t>
      </w:r>
      <w:r w:rsidRPr="00285EB0">
        <w:rPr>
          <w:rFonts w:cs="Times New Roman"/>
          <w:sz w:val="20"/>
          <w:szCs w:val="24"/>
        </w:rPr>
        <w:t>433-474.</w:t>
      </w:r>
      <w:r w:rsidR="00C80775" w:rsidRPr="00285EB0">
        <w:rPr>
          <w:rFonts w:cs="Times New Roman"/>
          <w:color w:val="222222"/>
          <w:sz w:val="20"/>
          <w:szCs w:val="24"/>
        </w:rPr>
        <w:t xml:space="preserve"> </w:t>
      </w:r>
    </w:p>
    <w:p w:rsidR="00F71AA5" w:rsidRPr="00285EB0" w:rsidRDefault="00F71AA5" w:rsidP="00061F56">
      <w:pPr>
        <w:ind w:left="720"/>
        <w:rPr>
          <w:rFonts w:cs="Times New Roman"/>
          <w:color w:val="222222"/>
          <w:sz w:val="20"/>
          <w:szCs w:val="24"/>
        </w:rPr>
      </w:pPr>
    </w:p>
    <w:p w:rsidR="00F71AA5" w:rsidRPr="00285EB0" w:rsidRDefault="00F71AA5" w:rsidP="00061F56">
      <w:pPr>
        <w:pStyle w:val="BodyTextIndent"/>
        <w:rPr>
          <w:b w:val="0"/>
          <w:sz w:val="20"/>
          <w:szCs w:val="24"/>
        </w:rPr>
      </w:pPr>
      <w:r w:rsidRPr="00285EB0">
        <w:rPr>
          <w:b w:val="0"/>
          <w:sz w:val="20"/>
          <w:szCs w:val="24"/>
        </w:rPr>
        <w:lastRenderedPageBreak/>
        <w:t>Saxe</w:t>
      </w:r>
      <w:r w:rsidR="00100401" w:rsidRPr="00285EB0">
        <w:rPr>
          <w:b w:val="0"/>
          <w:sz w:val="20"/>
          <w:szCs w:val="24"/>
        </w:rPr>
        <w:t xml:space="preserve">, </w:t>
      </w:r>
      <w:r w:rsidRPr="00285EB0">
        <w:rPr>
          <w:b w:val="0"/>
          <w:sz w:val="20"/>
          <w:szCs w:val="24"/>
        </w:rPr>
        <w:t>G</w:t>
      </w:r>
      <w:r w:rsidR="00100401" w:rsidRPr="00285EB0">
        <w:rPr>
          <w:b w:val="0"/>
          <w:sz w:val="20"/>
          <w:szCs w:val="24"/>
        </w:rPr>
        <w:t>.</w:t>
      </w:r>
      <w:r w:rsidRPr="00285EB0">
        <w:rPr>
          <w:b w:val="0"/>
          <w:sz w:val="20"/>
          <w:szCs w:val="24"/>
        </w:rPr>
        <w:t>B</w:t>
      </w:r>
      <w:r w:rsidR="00100401" w:rsidRPr="00285EB0">
        <w:rPr>
          <w:b w:val="0"/>
          <w:sz w:val="20"/>
          <w:szCs w:val="24"/>
        </w:rPr>
        <w:t xml:space="preserve">., De </w:t>
      </w:r>
      <w:r w:rsidRPr="00285EB0">
        <w:rPr>
          <w:b w:val="0"/>
          <w:sz w:val="20"/>
          <w:szCs w:val="24"/>
        </w:rPr>
        <w:t>Kirby</w:t>
      </w:r>
      <w:r w:rsidR="00100401" w:rsidRPr="00285EB0">
        <w:rPr>
          <w:b w:val="0"/>
          <w:sz w:val="20"/>
          <w:szCs w:val="24"/>
        </w:rPr>
        <w:t xml:space="preserve">, </w:t>
      </w:r>
      <w:r w:rsidRPr="00285EB0">
        <w:rPr>
          <w:b w:val="0"/>
          <w:sz w:val="20"/>
          <w:szCs w:val="24"/>
        </w:rPr>
        <w:t>K</w:t>
      </w:r>
      <w:r w:rsidR="00100401" w:rsidRPr="00285EB0">
        <w:rPr>
          <w:b w:val="0"/>
          <w:sz w:val="20"/>
          <w:szCs w:val="24"/>
        </w:rPr>
        <w:t>.</w:t>
      </w:r>
      <w:r w:rsidR="00100401">
        <w:rPr>
          <w:b w:val="0"/>
          <w:sz w:val="20"/>
          <w:szCs w:val="24"/>
        </w:rPr>
        <w:t>,</w:t>
      </w:r>
      <w:r w:rsidR="00100401" w:rsidRPr="00285EB0">
        <w:rPr>
          <w:b w:val="0"/>
          <w:sz w:val="20"/>
          <w:szCs w:val="24"/>
        </w:rPr>
        <w:t xml:space="preserve"> </w:t>
      </w:r>
      <w:r w:rsidRPr="00285EB0">
        <w:rPr>
          <w:b w:val="0"/>
          <w:sz w:val="20"/>
          <w:szCs w:val="24"/>
        </w:rPr>
        <w:t>Le</w:t>
      </w:r>
      <w:r w:rsidR="00100401" w:rsidRPr="00285EB0">
        <w:rPr>
          <w:b w:val="0"/>
          <w:sz w:val="20"/>
          <w:szCs w:val="24"/>
        </w:rPr>
        <w:t xml:space="preserve">, </w:t>
      </w:r>
      <w:r w:rsidRPr="00285EB0">
        <w:rPr>
          <w:b w:val="0"/>
          <w:sz w:val="20"/>
          <w:szCs w:val="24"/>
        </w:rPr>
        <w:t>M</w:t>
      </w:r>
      <w:r w:rsidR="00100401" w:rsidRPr="00285EB0">
        <w:rPr>
          <w:b w:val="0"/>
          <w:sz w:val="20"/>
          <w:szCs w:val="24"/>
        </w:rPr>
        <w:t xml:space="preserve">., </w:t>
      </w:r>
      <w:r w:rsidRPr="00285EB0">
        <w:rPr>
          <w:b w:val="0"/>
          <w:sz w:val="20"/>
          <w:szCs w:val="24"/>
        </w:rPr>
        <w:t>Sitabkhan</w:t>
      </w:r>
      <w:r w:rsidR="00100401" w:rsidRPr="00285EB0">
        <w:rPr>
          <w:b w:val="0"/>
          <w:sz w:val="20"/>
          <w:szCs w:val="24"/>
        </w:rPr>
        <w:t xml:space="preserve">, </w:t>
      </w:r>
      <w:r w:rsidRPr="00285EB0">
        <w:rPr>
          <w:b w:val="0"/>
          <w:sz w:val="20"/>
          <w:szCs w:val="24"/>
        </w:rPr>
        <w:t>Y</w:t>
      </w:r>
      <w:r w:rsidR="00100401" w:rsidRPr="00285EB0">
        <w:rPr>
          <w:b w:val="0"/>
          <w:sz w:val="20"/>
          <w:szCs w:val="24"/>
        </w:rPr>
        <w:t xml:space="preserve">., </w:t>
      </w:r>
      <w:r w:rsidR="009268FB">
        <w:rPr>
          <w:b w:val="0"/>
          <w:sz w:val="20"/>
          <w:szCs w:val="24"/>
        </w:rPr>
        <w:t xml:space="preserve">and </w:t>
      </w:r>
      <w:r w:rsidRPr="00285EB0">
        <w:rPr>
          <w:b w:val="0"/>
          <w:sz w:val="20"/>
          <w:szCs w:val="24"/>
        </w:rPr>
        <w:t>Earnest</w:t>
      </w:r>
      <w:r w:rsidR="00100401" w:rsidRPr="00285EB0">
        <w:rPr>
          <w:b w:val="0"/>
          <w:sz w:val="20"/>
          <w:szCs w:val="24"/>
        </w:rPr>
        <w:t xml:space="preserve">, </w:t>
      </w:r>
      <w:r w:rsidRPr="00285EB0">
        <w:rPr>
          <w:b w:val="0"/>
          <w:sz w:val="20"/>
          <w:szCs w:val="24"/>
        </w:rPr>
        <w:t>D</w:t>
      </w:r>
      <w:r w:rsidR="00100401" w:rsidRPr="00285EB0">
        <w:rPr>
          <w:b w:val="0"/>
          <w:sz w:val="20"/>
          <w:szCs w:val="24"/>
        </w:rPr>
        <w:t xml:space="preserve">. (In Press). </w:t>
      </w:r>
      <w:r w:rsidRPr="00285EB0">
        <w:rPr>
          <w:b w:val="0"/>
          <w:sz w:val="20"/>
          <w:szCs w:val="24"/>
        </w:rPr>
        <w:t>Understanding</w:t>
      </w:r>
      <w:r w:rsidR="00C80775" w:rsidRPr="00285EB0">
        <w:rPr>
          <w:b w:val="0"/>
          <w:sz w:val="20"/>
          <w:szCs w:val="24"/>
        </w:rPr>
        <w:t xml:space="preserve"> </w:t>
      </w:r>
      <w:r w:rsidR="00100401" w:rsidRPr="00285EB0">
        <w:rPr>
          <w:b w:val="0"/>
          <w:sz w:val="20"/>
          <w:szCs w:val="24"/>
        </w:rPr>
        <w:t xml:space="preserve">Learning Across Lessons In Classroom Communities: </w:t>
      </w:r>
      <w:r w:rsidRPr="00285EB0">
        <w:rPr>
          <w:b w:val="0"/>
          <w:sz w:val="20"/>
          <w:szCs w:val="24"/>
        </w:rPr>
        <w:t>A</w:t>
      </w:r>
      <w:r w:rsidR="00C80775" w:rsidRPr="00285EB0">
        <w:rPr>
          <w:b w:val="0"/>
          <w:sz w:val="20"/>
          <w:szCs w:val="24"/>
        </w:rPr>
        <w:t xml:space="preserve"> </w:t>
      </w:r>
      <w:r w:rsidR="00100401" w:rsidRPr="00285EB0">
        <w:rPr>
          <w:b w:val="0"/>
          <w:sz w:val="20"/>
          <w:szCs w:val="24"/>
        </w:rPr>
        <w:t>Multi-Level Analytic A</w:t>
      </w:r>
      <w:r w:rsidR="00E91E27">
        <w:rPr>
          <w:b w:val="0"/>
          <w:sz w:val="20"/>
          <w:szCs w:val="24"/>
        </w:rPr>
        <w:t>pp</w:t>
      </w:r>
      <w:r w:rsidR="00100401" w:rsidRPr="00285EB0">
        <w:rPr>
          <w:b w:val="0"/>
          <w:sz w:val="20"/>
          <w:szCs w:val="24"/>
        </w:rPr>
        <w:t xml:space="preserve">roach. </w:t>
      </w:r>
      <w:r w:rsidRPr="00285EB0">
        <w:rPr>
          <w:b w:val="0"/>
          <w:sz w:val="20"/>
          <w:szCs w:val="24"/>
        </w:rPr>
        <w:t>To</w:t>
      </w:r>
      <w:r w:rsidR="00C80775" w:rsidRPr="00285EB0">
        <w:rPr>
          <w:b w:val="0"/>
          <w:sz w:val="20"/>
          <w:szCs w:val="24"/>
        </w:rPr>
        <w:t xml:space="preserve"> </w:t>
      </w:r>
      <w:r w:rsidR="00100401" w:rsidRPr="00285EB0">
        <w:rPr>
          <w:b w:val="0"/>
          <w:sz w:val="20"/>
          <w:szCs w:val="24"/>
        </w:rPr>
        <w:t>A</w:t>
      </w:r>
      <w:r w:rsidR="00E91E27">
        <w:rPr>
          <w:b w:val="0"/>
          <w:sz w:val="20"/>
          <w:szCs w:val="24"/>
        </w:rPr>
        <w:t>pp</w:t>
      </w:r>
      <w:r w:rsidR="00100401" w:rsidRPr="00285EB0">
        <w:rPr>
          <w:b w:val="0"/>
          <w:sz w:val="20"/>
          <w:szCs w:val="24"/>
        </w:rPr>
        <w:t xml:space="preserve">ear In </w:t>
      </w:r>
      <w:r w:rsidRPr="00285EB0">
        <w:rPr>
          <w:b w:val="0"/>
          <w:sz w:val="20"/>
          <w:szCs w:val="24"/>
        </w:rPr>
        <w:t>A</w:t>
      </w:r>
      <w:r w:rsidR="00100401" w:rsidRPr="00285EB0">
        <w:rPr>
          <w:b w:val="0"/>
          <w:sz w:val="20"/>
          <w:szCs w:val="24"/>
        </w:rPr>
        <w:t xml:space="preserve">. </w:t>
      </w:r>
      <w:r w:rsidRPr="00285EB0">
        <w:rPr>
          <w:b w:val="0"/>
          <w:sz w:val="20"/>
          <w:szCs w:val="24"/>
        </w:rPr>
        <w:t>Bikner</w:t>
      </w:r>
      <w:r w:rsidR="00100401" w:rsidRPr="00285EB0">
        <w:rPr>
          <w:b w:val="0"/>
          <w:sz w:val="20"/>
          <w:szCs w:val="24"/>
        </w:rPr>
        <w:t>-</w:t>
      </w:r>
      <w:r w:rsidRPr="00285EB0">
        <w:rPr>
          <w:b w:val="0"/>
          <w:sz w:val="20"/>
          <w:szCs w:val="24"/>
        </w:rPr>
        <w:t>Ahsbahs</w:t>
      </w:r>
      <w:r w:rsidR="00100401" w:rsidRPr="00285EB0">
        <w:rPr>
          <w:b w:val="0"/>
          <w:sz w:val="20"/>
          <w:szCs w:val="24"/>
        </w:rPr>
        <w:t xml:space="preserve">, </w:t>
      </w:r>
      <w:r w:rsidRPr="00285EB0">
        <w:rPr>
          <w:b w:val="0"/>
          <w:sz w:val="20"/>
          <w:szCs w:val="24"/>
        </w:rPr>
        <w:t>G</w:t>
      </w:r>
      <w:r w:rsidR="00100401" w:rsidRPr="00285EB0">
        <w:rPr>
          <w:b w:val="0"/>
          <w:sz w:val="20"/>
          <w:szCs w:val="24"/>
        </w:rPr>
        <w:t xml:space="preserve">. </w:t>
      </w:r>
      <w:r w:rsidRPr="00285EB0">
        <w:rPr>
          <w:b w:val="0"/>
          <w:sz w:val="20"/>
          <w:szCs w:val="24"/>
        </w:rPr>
        <w:t>Kaiser</w:t>
      </w:r>
      <w:r w:rsidR="00100401" w:rsidRPr="00285EB0">
        <w:rPr>
          <w:b w:val="0"/>
          <w:sz w:val="20"/>
          <w:szCs w:val="24"/>
        </w:rPr>
        <w:t xml:space="preserve">, </w:t>
      </w:r>
      <w:r w:rsidRPr="00285EB0">
        <w:rPr>
          <w:b w:val="0"/>
          <w:sz w:val="20"/>
          <w:szCs w:val="24"/>
        </w:rPr>
        <w:t>N</w:t>
      </w:r>
      <w:r w:rsidR="00100401" w:rsidRPr="00285EB0">
        <w:rPr>
          <w:b w:val="0"/>
          <w:sz w:val="20"/>
          <w:szCs w:val="24"/>
        </w:rPr>
        <w:t xml:space="preserve">. </w:t>
      </w:r>
      <w:r w:rsidRPr="00285EB0">
        <w:rPr>
          <w:b w:val="0"/>
          <w:sz w:val="20"/>
          <w:szCs w:val="24"/>
        </w:rPr>
        <w:t>Presmeg</w:t>
      </w:r>
      <w:r w:rsidR="00C80775" w:rsidRPr="00285EB0">
        <w:rPr>
          <w:b w:val="0"/>
          <w:sz w:val="20"/>
          <w:szCs w:val="24"/>
        </w:rPr>
        <w:t xml:space="preserve"> </w:t>
      </w:r>
      <w:r w:rsidR="00100401" w:rsidRPr="00285EB0">
        <w:rPr>
          <w:b w:val="0"/>
          <w:sz w:val="20"/>
          <w:szCs w:val="24"/>
        </w:rPr>
        <w:t>(</w:t>
      </w:r>
      <w:r w:rsidRPr="00285EB0">
        <w:rPr>
          <w:b w:val="0"/>
          <w:sz w:val="20"/>
          <w:szCs w:val="24"/>
        </w:rPr>
        <w:t>Eds</w:t>
      </w:r>
      <w:r w:rsidR="00100401" w:rsidRPr="00285EB0">
        <w:rPr>
          <w:b w:val="0"/>
          <w:sz w:val="20"/>
          <w:szCs w:val="24"/>
        </w:rPr>
        <w:t xml:space="preserve">.). </w:t>
      </w:r>
      <w:r w:rsidRPr="00285EB0">
        <w:rPr>
          <w:b w:val="0"/>
          <w:i/>
          <w:sz w:val="20"/>
          <w:szCs w:val="24"/>
        </w:rPr>
        <w:t>Doing</w:t>
      </w:r>
      <w:r w:rsidR="00C80775" w:rsidRPr="00285EB0">
        <w:rPr>
          <w:b w:val="0"/>
          <w:i/>
          <w:sz w:val="20"/>
          <w:szCs w:val="24"/>
        </w:rPr>
        <w:t xml:space="preserve"> </w:t>
      </w:r>
      <w:r w:rsidR="00100401" w:rsidRPr="00285EB0">
        <w:rPr>
          <w:b w:val="0"/>
          <w:i/>
          <w:sz w:val="20"/>
          <w:szCs w:val="24"/>
        </w:rPr>
        <w:t xml:space="preserve">(Qualitative) Research: </w:t>
      </w:r>
      <w:r w:rsidRPr="00285EB0">
        <w:rPr>
          <w:b w:val="0"/>
          <w:i/>
          <w:sz w:val="20"/>
          <w:szCs w:val="24"/>
        </w:rPr>
        <w:t>Methodology</w:t>
      </w:r>
      <w:r w:rsidR="00C80775" w:rsidRPr="00285EB0">
        <w:rPr>
          <w:b w:val="0"/>
          <w:i/>
          <w:sz w:val="20"/>
          <w:szCs w:val="24"/>
        </w:rPr>
        <w:t xml:space="preserve"> </w:t>
      </w:r>
      <w:r w:rsidR="009268FB">
        <w:rPr>
          <w:b w:val="0"/>
          <w:i/>
          <w:sz w:val="20"/>
          <w:szCs w:val="24"/>
        </w:rPr>
        <w:t xml:space="preserve">and </w:t>
      </w:r>
      <w:r w:rsidR="00100401" w:rsidRPr="00285EB0">
        <w:rPr>
          <w:b w:val="0"/>
          <w:i/>
          <w:sz w:val="20"/>
          <w:szCs w:val="24"/>
        </w:rPr>
        <w:t>Methods In Mathematics Education</w:t>
      </w:r>
      <w:r w:rsidR="00100401" w:rsidRPr="00285EB0">
        <w:rPr>
          <w:b w:val="0"/>
          <w:sz w:val="20"/>
          <w:szCs w:val="24"/>
        </w:rPr>
        <w:t xml:space="preserve">. </w:t>
      </w:r>
      <w:r w:rsidRPr="00285EB0">
        <w:rPr>
          <w:b w:val="0"/>
          <w:sz w:val="20"/>
          <w:szCs w:val="24"/>
        </w:rPr>
        <w:t>ZDM</w:t>
      </w:r>
      <w:r w:rsidR="00C80775" w:rsidRPr="00285EB0">
        <w:rPr>
          <w:b w:val="0"/>
          <w:sz w:val="20"/>
          <w:szCs w:val="24"/>
        </w:rPr>
        <w:t xml:space="preserve"> </w:t>
      </w:r>
      <w:r w:rsidRPr="00285EB0">
        <w:rPr>
          <w:b w:val="0"/>
          <w:sz w:val="20"/>
          <w:szCs w:val="24"/>
        </w:rPr>
        <w:t>Research</w:t>
      </w:r>
      <w:r w:rsidR="00C80775" w:rsidRPr="00285EB0">
        <w:rPr>
          <w:b w:val="0"/>
          <w:sz w:val="20"/>
          <w:szCs w:val="24"/>
        </w:rPr>
        <w:t xml:space="preserve"> </w:t>
      </w:r>
      <w:r w:rsidRPr="00285EB0">
        <w:rPr>
          <w:b w:val="0"/>
          <w:sz w:val="20"/>
          <w:szCs w:val="24"/>
        </w:rPr>
        <w:t>Handbook</w:t>
      </w:r>
      <w:r w:rsidR="00C80775" w:rsidRPr="00285EB0">
        <w:rPr>
          <w:b w:val="0"/>
          <w:sz w:val="20"/>
          <w:szCs w:val="24"/>
        </w:rPr>
        <w:t xml:space="preserve"> </w:t>
      </w:r>
      <w:r w:rsidRPr="00285EB0">
        <w:rPr>
          <w:b w:val="0"/>
          <w:sz w:val="20"/>
          <w:szCs w:val="24"/>
        </w:rPr>
        <w:t>Series</w:t>
      </w:r>
      <w:r w:rsidR="00100401" w:rsidRPr="00285EB0">
        <w:rPr>
          <w:b w:val="0"/>
          <w:sz w:val="20"/>
          <w:szCs w:val="24"/>
        </w:rPr>
        <w:t xml:space="preserve">: </w:t>
      </w:r>
      <w:r w:rsidRPr="00285EB0">
        <w:rPr>
          <w:b w:val="0"/>
          <w:sz w:val="20"/>
          <w:szCs w:val="24"/>
        </w:rPr>
        <w:t>Advances</w:t>
      </w:r>
      <w:r w:rsidR="00C80775" w:rsidRPr="00285EB0">
        <w:rPr>
          <w:b w:val="0"/>
          <w:sz w:val="20"/>
          <w:szCs w:val="24"/>
        </w:rPr>
        <w:t xml:space="preserve"> </w:t>
      </w:r>
      <w:r w:rsidR="00100401" w:rsidRPr="00285EB0">
        <w:rPr>
          <w:b w:val="0"/>
          <w:sz w:val="20"/>
          <w:szCs w:val="24"/>
        </w:rPr>
        <w:t xml:space="preserve">In </w:t>
      </w:r>
      <w:r w:rsidRPr="00285EB0">
        <w:rPr>
          <w:b w:val="0"/>
          <w:sz w:val="20"/>
          <w:szCs w:val="24"/>
        </w:rPr>
        <w:t>Mathematics</w:t>
      </w:r>
      <w:r w:rsidR="00C80775" w:rsidRPr="00285EB0">
        <w:rPr>
          <w:b w:val="0"/>
          <w:sz w:val="20"/>
          <w:szCs w:val="24"/>
        </w:rPr>
        <w:t xml:space="preserve"> </w:t>
      </w:r>
      <w:r w:rsidRPr="00285EB0">
        <w:rPr>
          <w:b w:val="0"/>
          <w:sz w:val="20"/>
          <w:szCs w:val="24"/>
        </w:rPr>
        <w:t>Education</w:t>
      </w:r>
      <w:r w:rsidR="00100401" w:rsidRPr="00285EB0">
        <w:rPr>
          <w:b w:val="0"/>
          <w:sz w:val="20"/>
          <w:szCs w:val="24"/>
        </w:rPr>
        <w:t xml:space="preserve">. </w:t>
      </w:r>
      <w:r w:rsidRPr="00285EB0">
        <w:rPr>
          <w:b w:val="0"/>
          <w:sz w:val="20"/>
          <w:szCs w:val="24"/>
        </w:rPr>
        <w:t>Springer</w:t>
      </w:r>
      <w:r w:rsidR="00100401" w:rsidRPr="00285EB0">
        <w:rPr>
          <w:b w:val="0"/>
          <w:sz w:val="20"/>
          <w:szCs w:val="24"/>
        </w:rPr>
        <w:t>..</w:t>
      </w:r>
    </w:p>
    <w:p w:rsidR="00F71AA5" w:rsidRPr="00285EB0" w:rsidRDefault="00F71AA5" w:rsidP="00061F56">
      <w:pPr>
        <w:pStyle w:val="BodyTextIndent"/>
        <w:rPr>
          <w:b w:val="0"/>
          <w:sz w:val="20"/>
          <w:szCs w:val="24"/>
        </w:rPr>
      </w:pPr>
    </w:p>
    <w:p w:rsidR="00F71AA5" w:rsidRPr="00285EB0" w:rsidRDefault="00F71AA5" w:rsidP="00061F56">
      <w:pPr>
        <w:pStyle w:val="BodyTextIndent"/>
        <w:rPr>
          <w:b w:val="0"/>
          <w:sz w:val="20"/>
          <w:szCs w:val="24"/>
        </w:rPr>
      </w:pPr>
      <w:r w:rsidRPr="00285EB0">
        <w:rPr>
          <w:b w:val="0"/>
          <w:sz w:val="20"/>
          <w:szCs w:val="24"/>
        </w:rPr>
        <w:t>Saxe</w:t>
      </w:r>
      <w:r w:rsidR="00100401" w:rsidRPr="00285EB0">
        <w:rPr>
          <w:b w:val="0"/>
          <w:sz w:val="20"/>
          <w:szCs w:val="24"/>
        </w:rPr>
        <w:t xml:space="preserve">, </w:t>
      </w:r>
      <w:r w:rsidRPr="00285EB0">
        <w:rPr>
          <w:b w:val="0"/>
          <w:sz w:val="20"/>
          <w:szCs w:val="24"/>
        </w:rPr>
        <w:t>G</w:t>
      </w:r>
      <w:r w:rsidR="00100401" w:rsidRPr="00285EB0">
        <w:rPr>
          <w:b w:val="0"/>
          <w:sz w:val="20"/>
          <w:szCs w:val="24"/>
        </w:rPr>
        <w:t>.</w:t>
      </w:r>
      <w:r w:rsidRPr="00285EB0">
        <w:rPr>
          <w:b w:val="0"/>
          <w:sz w:val="20"/>
          <w:szCs w:val="24"/>
        </w:rPr>
        <w:t>B</w:t>
      </w:r>
      <w:r w:rsidR="00100401" w:rsidRPr="00285EB0">
        <w:rPr>
          <w:b w:val="0"/>
          <w:sz w:val="20"/>
          <w:szCs w:val="24"/>
        </w:rPr>
        <w:t xml:space="preserve">., </w:t>
      </w:r>
      <w:r w:rsidRPr="00285EB0">
        <w:rPr>
          <w:b w:val="0"/>
          <w:sz w:val="20"/>
          <w:szCs w:val="24"/>
        </w:rPr>
        <w:t>Shaughnessy</w:t>
      </w:r>
      <w:r w:rsidR="00100401" w:rsidRPr="00285EB0">
        <w:rPr>
          <w:b w:val="0"/>
          <w:sz w:val="20"/>
          <w:szCs w:val="24"/>
        </w:rPr>
        <w:t xml:space="preserve">, </w:t>
      </w:r>
      <w:r w:rsidRPr="00285EB0">
        <w:rPr>
          <w:b w:val="0"/>
          <w:sz w:val="20"/>
          <w:szCs w:val="24"/>
        </w:rPr>
        <w:t>M</w:t>
      </w:r>
      <w:r w:rsidR="00100401" w:rsidRPr="00285EB0">
        <w:rPr>
          <w:b w:val="0"/>
          <w:sz w:val="20"/>
          <w:szCs w:val="24"/>
        </w:rPr>
        <w:t xml:space="preserve">., </w:t>
      </w:r>
      <w:r w:rsidRPr="00285EB0">
        <w:rPr>
          <w:b w:val="0"/>
          <w:sz w:val="20"/>
          <w:szCs w:val="24"/>
        </w:rPr>
        <w:t>Gearhart</w:t>
      </w:r>
      <w:r w:rsidR="00100401" w:rsidRPr="00285EB0">
        <w:rPr>
          <w:b w:val="0"/>
          <w:sz w:val="20"/>
          <w:szCs w:val="24"/>
        </w:rPr>
        <w:t xml:space="preserve">, </w:t>
      </w:r>
      <w:r w:rsidRPr="00285EB0">
        <w:rPr>
          <w:b w:val="0"/>
          <w:sz w:val="20"/>
          <w:szCs w:val="24"/>
        </w:rPr>
        <w:t>M</w:t>
      </w:r>
      <w:r w:rsidR="00100401" w:rsidRPr="00285EB0">
        <w:rPr>
          <w:b w:val="0"/>
          <w:sz w:val="20"/>
          <w:szCs w:val="24"/>
        </w:rPr>
        <w:t xml:space="preserve">., </w:t>
      </w:r>
      <w:r w:rsidR="009268FB">
        <w:rPr>
          <w:b w:val="0"/>
          <w:sz w:val="20"/>
          <w:szCs w:val="24"/>
        </w:rPr>
        <w:t xml:space="preserve">and </w:t>
      </w:r>
      <w:r w:rsidRPr="00285EB0">
        <w:rPr>
          <w:b w:val="0"/>
          <w:sz w:val="20"/>
          <w:szCs w:val="24"/>
        </w:rPr>
        <w:t>Haldar</w:t>
      </w:r>
      <w:r w:rsidR="00100401" w:rsidRPr="00285EB0">
        <w:rPr>
          <w:b w:val="0"/>
          <w:sz w:val="20"/>
          <w:szCs w:val="24"/>
        </w:rPr>
        <w:t xml:space="preserve">, </w:t>
      </w:r>
      <w:r w:rsidRPr="00285EB0">
        <w:rPr>
          <w:b w:val="0"/>
          <w:sz w:val="20"/>
          <w:szCs w:val="24"/>
        </w:rPr>
        <w:t>L</w:t>
      </w:r>
      <w:r w:rsidR="00100401" w:rsidRPr="00285EB0">
        <w:rPr>
          <w:b w:val="0"/>
          <w:sz w:val="20"/>
          <w:szCs w:val="24"/>
        </w:rPr>
        <w:t>.</w:t>
      </w:r>
      <w:r w:rsidRPr="00285EB0">
        <w:rPr>
          <w:b w:val="0"/>
          <w:sz w:val="20"/>
          <w:szCs w:val="24"/>
        </w:rPr>
        <w:t>C</w:t>
      </w:r>
      <w:r w:rsidR="00100401" w:rsidRPr="00285EB0">
        <w:rPr>
          <w:b w:val="0"/>
          <w:sz w:val="20"/>
          <w:szCs w:val="24"/>
        </w:rPr>
        <w:t xml:space="preserve">. (In Press). </w:t>
      </w:r>
      <w:r w:rsidRPr="00285EB0">
        <w:rPr>
          <w:b w:val="0"/>
          <w:sz w:val="20"/>
          <w:szCs w:val="24"/>
        </w:rPr>
        <w:t>Coordinating</w:t>
      </w:r>
      <w:r w:rsidR="00C80775" w:rsidRPr="00285EB0">
        <w:rPr>
          <w:b w:val="0"/>
          <w:sz w:val="20"/>
          <w:szCs w:val="24"/>
        </w:rPr>
        <w:t xml:space="preserve"> </w:t>
      </w:r>
      <w:r w:rsidR="00100401" w:rsidRPr="00285EB0">
        <w:rPr>
          <w:b w:val="0"/>
          <w:sz w:val="20"/>
          <w:szCs w:val="24"/>
        </w:rPr>
        <w:t xml:space="preserve">Numerical </w:t>
      </w:r>
      <w:r w:rsidR="009268FB">
        <w:rPr>
          <w:b w:val="0"/>
          <w:sz w:val="20"/>
          <w:szCs w:val="24"/>
        </w:rPr>
        <w:t xml:space="preserve">and </w:t>
      </w:r>
      <w:r w:rsidR="00100401" w:rsidRPr="00285EB0">
        <w:rPr>
          <w:b w:val="0"/>
          <w:sz w:val="20"/>
          <w:szCs w:val="24"/>
        </w:rPr>
        <w:t xml:space="preserve">Linear Units: </w:t>
      </w:r>
      <w:r w:rsidRPr="00285EB0">
        <w:rPr>
          <w:b w:val="0"/>
          <w:sz w:val="20"/>
          <w:szCs w:val="24"/>
        </w:rPr>
        <w:t>Elementary</w:t>
      </w:r>
      <w:r w:rsidR="00C80775" w:rsidRPr="00285EB0">
        <w:rPr>
          <w:b w:val="0"/>
          <w:sz w:val="20"/>
          <w:szCs w:val="24"/>
        </w:rPr>
        <w:t xml:space="preserve"> </w:t>
      </w:r>
      <w:r w:rsidR="00100401" w:rsidRPr="00285EB0">
        <w:rPr>
          <w:b w:val="0"/>
          <w:sz w:val="20"/>
          <w:szCs w:val="24"/>
        </w:rPr>
        <w:t xml:space="preserve">Students' Strategies For Locating Whole Numbers On The Number Line. </w:t>
      </w:r>
      <w:r w:rsidRPr="00285EB0">
        <w:rPr>
          <w:b w:val="0"/>
          <w:i/>
          <w:sz w:val="20"/>
          <w:szCs w:val="24"/>
        </w:rPr>
        <w:t>Mathematical</w:t>
      </w:r>
      <w:r w:rsidR="00C80775" w:rsidRPr="00285EB0">
        <w:rPr>
          <w:b w:val="0"/>
          <w:i/>
          <w:sz w:val="20"/>
          <w:szCs w:val="24"/>
        </w:rPr>
        <w:t xml:space="preserve"> </w:t>
      </w:r>
      <w:r w:rsidRPr="00285EB0">
        <w:rPr>
          <w:b w:val="0"/>
          <w:i/>
          <w:sz w:val="20"/>
          <w:szCs w:val="24"/>
        </w:rPr>
        <w:t>Thinking</w:t>
      </w:r>
      <w:r w:rsidR="00C80775" w:rsidRPr="00285EB0">
        <w:rPr>
          <w:b w:val="0"/>
          <w:i/>
          <w:sz w:val="20"/>
          <w:szCs w:val="24"/>
        </w:rPr>
        <w:t xml:space="preserve"> </w:t>
      </w:r>
      <w:r w:rsidR="009268FB">
        <w:rPr>
          <w:b w:val="0"/>
          <w:i/>
          <w:sz w:val="20"/>
          <w:szCs w:val="24"/>
        </w:rPr>
        <w:t xml:space="preserve">and </w:t>
      </w:r>
      <w:r w:rsidRPr="00285EB0">
        <w:rPr>
          <w:b w:val="0"/>
          <w:i/>
          <w:sz w:val="20"/>
          <w:szCs w:val="24"/>
        </w:rPr>
        <w:t>Learning</w:t>
      </w:r>
      <w:r w:rsidR="00100401" w:rsidRPr="00285EB0">
        <w:rPr>
          <w:b w:val="0"/>
          <w:sz w:val="20"/>
          <w:szCs w:val="24"/>
        </w:rPr>
        <w:t>.</w:t>
      </w:r>
    </w:p>
    <w:p w:rsidR="00F71AA5" w:rsidRPr="00A2567F" w:rsidRDefault="00F71AA5" w:rsidP="00061F56">
      <w:pPr>
        <w:pStyle w:val="BodyTextIndent"/>
        <w:rPr>
          <w:b w:val="0"/>
          <w:sz w:val="20"/>
          <w:szCs w:val="24"/>
        </w:rPr>
      </w:pPr>
    </w:p>
    <w:p w:rsidR="00F71AA5" w:rsidRPr="00285EB0" w:rsidRDefault="00F71AA5" w:rsidP="00061F56">
      <w:pPr>
        <w:pStyle w:val="BodyTextIndent"/>
        <w:rPr>
          <w:b w:val="0"/>
          <w:sz w:val="20"/>
          <w:szCs w:val="24"/>
        </w:rPr>
      </w:pPr>
      <w:r w:rsidRPr="00285EB0">
        <w:rPr>
          <w:b w:val="0"/>
          <w:sz w:val="20"/>
          <w:szCs w:val="24"/>
        </w:rPr>
        <w:t>Saxe</w:t>
      </w:r>
      <w:r w:rsidR="00100401" w:rsidRPr="00285EB0">
        <w:rPr>
          <w:b w:val="0"/>
          <w:sz w:val="20"/>
          <w:szCs w:val="24"/>
        </w:rPr>
        <w:t xml:space="preserve">, </w:t>
      </w:r>
      <w:r w:rsidRPr="00285EB0">
        <w:rPr>
          <w:b w:val="0"/>
          <w:sz w:val="20"/>
          <w:szCs w:val="24"/>
        </w:rPr>
        <w:t>G</w:t>
      </w:r>
      <w:r w:rsidR="00100401" w:rsidRPr="00285EB0">
        <w:rPr>
          <w:b w:val="0"/>
          <w:sz w:val="20"/>
          <w:szCs w:val="24"/>
        </w:rPr>
        <w:t>.</w:t>
      </w:r>
      <w:r w:rsidRPr="00285EB0">
        <w:rPr>
          <w:b w:val="0"/>
          <w:sz w:val="20"/>
          <w:szCs w:val="24"/>
        </w:rPr>
        <w:t>B</w:t>
      </w:r>
      <w:r w:rsidR="00100401" w:rsidRPr="00285EB0">
        <w:rPr>
          <w:b w:val="0"/>
          <w:sz w:val="20"/>
          <w:szCs w:val="24"/>
        </w:rPr>
        <w:t xml:space="preserve">., </w:t>
      </w:r>
      <w:r w:rsidRPr="00285EB0">
        <w:rPr>
          <w:b w:val="0"/>
          <w:sz w:val="20"/>
          <w:szCs w:val="24"/>
        </w:rPr>
        <w:t>Diakow</w:t>
      </w:r>
      <w:r w:rsidR="00100401" w:rsidRPr="00285EB0">
        <w:rPr>
          <w:b w:val="0"/>
          <w:sz w:val="20"/>
          <w:szCs w:val="24"/>
        </w:rPr>
        <w:t xml:space="preserve">, </w:t>
      </w:r>
      <w:r w:rsidRPr="00285EB0">
        <w:rPr>
          <w:b w:val="0"/>
          <w:sz w:val="20"/>
          <w:szCs w:val="24"/>
        </w:rPr>
        <w:t>R</w:t>
      </w:r>
      <w:r w:rsidR="00100401" w:rsidRPr="00285EB0">
        <w:rPr>
          <w:b w:val="0"/>
          <w:sz w:val="20"/>
          <w:szCs w:val="24"/>
        </w:rPr>
        <w:t xml:space="preserve">., </w:t>
      </w:r>
      <w:r w:rsidRPr="00285EB0">
        <w:rPr>
          <w:b w:val="0"/>
          <w:sz w:val="20"/>
          <w:szCs w:val="24"/>
        </w:rPr>
        <w:t>Gearhart</w:t>
      </w:r>
      <w:r w:rsidR="00100401" w:rsidRPr="00285EB0">
        <w:rPr>
          <w:b w:val="0"/>
          <w:sz w:val="20"/>
          <w:szCs w:val="24"/>
        </w:rPr>
        <w:t xml:space="preserve">, </w:t>
      </w:r>
      <w:r w:rsidRPr="00285EB0">
        <w:rPr>
          <w:b w:val="0"/>
          <w:sz w:val="20"/>
          <w:szCs w:val="24"/>
        </w:rPr>
        <w:t>M</w:t>
      </w:r>
      <w:r w:rsidR="00100401" w:rsidRPr="00285EB0">
        <w:rPr>
          <w:b w:val="0"/>
          <w:sz w:val="20"/>
          <w:szCs w:val="24"/>
        </w:rPr>
        <w:t>. (</w:t>
      </w:r>
      <w:r w:rsidR="000C4A72">
        <w:rPr>
          <w:b w:val="0"/>
          <w:sz w:val="20"/>
          <w:szCs w:val="24"/>
        </w:rPr>
        <w:t>2013</w:t>
      </w:r>
      <w:r w:rsidR="00100401" w:rsidRPr="00285EB0">
        <w:rPr>
          <w:b w:val="0"/>
          <w:sz w:val="20"/>
          <w:szCs w:val="24"/>
        </w:rPr>
        <w:t xml:space="preserve">). </w:t>
      </w:r>
      <w:r w:rsidRPr="00285EB0">
        <w:rPr>
          <w:b w:val="0"/>
          <w:sz w:val="20"/>
          <w:szCs w:val="24"/>
        </w:rPr>
        <w:t>Towards</w:t>
      </w:r>
      <w:r w:rsidR="00C80775" w:rsidRPr="00285EB0">
        <w:rPr>
          <w:b w:val="0"/>
          <w:sz w:val="20"/>
          <w:szCs w:val="24"/>
        </w:rPr>
        <w:t xml:space="preserve"> </w:t>
      </w:r>
      <w:r w:rsidR="00100401" w:rsidRPr="00285EB0">
        <w:rPr>
          <w:b w:val="0"/>
          <w:sz w:val="20"/>
          <w:szCs w:val="24"/>
        </w:rPr>
        <w:t xml:space="preserve">Curricular Coherence In Integers </w:t>
      </w:r>
      <w:r w:rsidR="009268FB">
        <w:rPr>
          <w:b w:val="0"/>
          <w:sz w:val="20"/>
          <w:szCs w:val="24"/>
        </w:rPr>
        <w:t xml:space="preserve">and </w:t>
      </w:r>
      <w:r w:rsidR="00100401" w:rsidRPr="00285EB0">
        <w:rPr>
          <w:b w:val="0"/>
          <w:sz w:val="20"/>
          <w:szCs w:val="24"/>
        </w:rPr>
        <w:t xml:space="preserve">Fractions: </w:t>
      </w:r>
      <w:r w:rsidRPr="00285EB0">
        <w:rPr>
          <w:b w:val="0"/>
          <w:sz w:val="20"/>
          <w:szCs w:val="24"/>
        </w:rPr>
        <w:t>The</w:t>
      </w:r>
      <w:r w:rsidR="00C80775" w:rsidRPr="00285EB0">
        <w:rPr>
          <w:b w:val="0"/>
          <w:sz w:val="20"/>
          <w:szCs w:val="24"/>
        </w:rPr>
        <w:t xml:space="preserve"> </w:t>
      </w:r>
      <w:r w:rsidR="00100401" w:rsidRPr="00285EB0">
        <w:rPr>
          <w:b w:val="0"/>
          <w:sz w:val="20"/>
          <w:szCs w:val="24"/>
        </w:rPr>
        <w:t xml:space="preserve">Efficacy Of A Lesson Sequence That Uses The Number Line As The Principal Representational Context. </w:t>
      </w:r>
      <w:r w:rsidRPr="00285EB0">
        <w:rPr>
          <w:b w:val="0"/>
          <w:i/>
          <w:sz w:val="20"/>
          <w:szCs w:val="24"/>
        </w:rPr>
        <w:t>ZDM</w:t>
      </w:r>
      <w:r w:rsidR="00100401" w:rsidRPr="00285EB0">
        <w:rPr>
          <w:b w:val="0"/>
          <w:i/>
          <w:sz w:val="20"/>
          <w:szCs w:val="24"/>
        </w:rPr>
        <w:t>.</w:t>
      </w:r>
      <w:r w:rsidR="00100401" w:rsidRPr="00285EB0">
        <w:rPr>
          <w:b w:val="0"/>
          <w:sz w:val="20"/>
          <w:szCs w:val="24"/>
        </w:rPr>
        <w:t xml:space="preserve"> </w:t>
      </w:r>
      <w:r w:rsidRPr="00285EB0">
        <w:rPr>
          <w:b w:val="0"/>
          <w:sz w:val="20"/>
          <w:szCs w:val="24"/>
        </w:rPr>
        <w:t>Special</w:t>
      </w:r>
      <w:r w:rsidR="00C80775" w:rsidRPr="00285EB0">
        <w:rPr>
          <w:b w:val="0"/>
          <w:sz w:val="20"/>
          <w:szCs w:val="24"/>
        </w:rPr>
        <w:t xml:space="preserve"> </w:t>
      </w:r>
      <w:r w:rsidRPr="00285EB0">
        <w:rPr>
          <w:b w:val="0"/>
          <w:sz w:val="20"/>
          <w:szCs w:val="24"/>
        </w:rPr>
        <w:t>Issue</w:t>
      </w:r>
      <w:r w:rsidR="00C80775" w:rsidRPr="00285EB0">
        <w:rPr>
          <w:b w:val="0"/>
          <w:sz w:val="20"/>
          <w:szCs w:val="24"/>
        </w:rPr>
        <w:t xml:space="preserve"> </w:t>
      </w:r>
      <w:r w:rsidR="00100401" w:rsidRPr="00285EB0">
        <w:rPr>
          <w:b w:val="0"/>
          <w:sz w:val="20"/>
          <w:szCs w:val="24"/>
        </w:rPr>
        <w:t>(</w:t>
      </w:r>
      <w:r w:rsidRPr="00285EB0">
        <w:rPr>
          <w:b w:val="0"/>
          <w:sz w:val="20"/>
          <w:szCs w:val="24"/>
        </w:rPr>
        <w:t>Classroom</w:t>
      </w:r>
      <w:r w:rsidR="00100401" w:rsidRPr="00285EB0">
        <w:rPr>
          <w:b w:val="0"/>
          <w:sz w:val="20"/>
          <w:szCs w:val="24"/>
        </w:rPr>
        <w:t>-Based Interventions In Mathematics Education)</w:t>
      </w:r>
      <w:r w:rsidR="000C4A72">
        <w:rPr>
          <w:b w:val="0"/>
          <w:sz w:val="20"/>
          <w:szCs w:val="24"/>
        </w:rPr>
        <w:t>: 1-22</w:t>
      </w:r>
      <w:r w:rsidR="00100401" w:rsidRPr="00285EB0">
        <w:rPr>
          <w:b w:val="0"/>
          <w:sz w:val="20"/>
          <w:szCs w:val="24"/>
        </w:rPr>
        <w:t>.</w:t>
      </w:r>
    </w:p>
    <w:p w:rsidR="00F71AA5" w:rsidRPr="00285EB0" w:rsidRDefault="00F71AA5" w:rsidP="00061F56">
      <w:pPr>
        <w:pStyle w:val="BodyTextIndent"/>
        <w:rPr>
          <w:b w:val="0"/>
          <w:sz w:val="20"/>
          <w:szCs w:val="24"/>
        </w:rPr>
      </w:pPr>
    </w:p>
    <w:p w:rsidR="00F71AA5" w:rsidRPr="00061F56" w:rsidRDefault="00F71AA5" w:rsidP="00061F56">
      <w:pPr>
        <w:pStyle w:val="BodyTextIndent"/>
        <w:rPr>
          <w:b w:val="0"/>
          <w:sz w:val="20"/>
          <w:szCs w:val="24"/>
        </w:rPr>
      </w:pPr>
      <w:r w:rsidRPr="00285EB0">
        <w:rPr>
          <w:b w:val="0"/>
          <w:sz w:val="20"/>
          <w:szCs w:val="24"/>
        </w:rPr>
        <w:t>Gearhart</w:t>
      </w:r>
      <w:r w:rsidR="00100401" w:rsidRPr="00285EB0">
        <w:rPr>
          <w:b w:val="0"/>
          <w:sz w:val="20"/>
          <w:szCs w:val="24"/>
        </w:rPr>
        <w:t xml:space="preserve">, </w:t>
      </w:r>
      <w:r w:rsidRPr="00285EB0">
        <w:rPr>
          <w:b w:val="0"/>
          <w:sz w:val="20"/>
          <w:szCs w:val="24"/>
        </w:rPr>
        <w:t>M</w:t>
      </w:r>
      <w:r w:rsidR="00100401" w:rsidRPr="00285EB0">
        <w:rPr>
          <w:b w:val="0"/>
          <w:sz w:val="20"/>
          <w:szCs w:val="24"/>
        </w:rPr>
        <w:t xml:space="preserve">., </w:t>
      </w:r>
      <w:r w:rsidR="009268FB">
        <w:rPr>
          <w:b w:val="0"/>
          <w:sz w:val="20"/>
          <w:szCs w:val="24"/>
        </w:rPr>
        <w:t xml:space="preserve">and </w:t>
      </w:r>
      <w:r w:rsidRPr="00285EB0">
        <w:rPr>
          <w:b w:val="0"/>
          <w:sz w:val="20"/>
          <w:szCs w:val="24"/>
        </w:rPr>
        <w:t>Saxe</w:t>
      </w:r>
      <w:r w:rsidR="00100401" w:rsidRPr="00285EB0">
        <w:rPr>
          <w:b w:val="0"/>
          <w:sz w:val="20"/>
          <w:szCs w:val="24"/>
        </w:rPr>
        <w:t xml:space="preserve">, </w:t>
      </w:r>
      <w:r w:rsidRPr="00285EB0">
        <w:rPr>
          <w:b w:val="0"/>
          <w:sz w:val="20"/>
          <w:szCs w:val="24"/>
        </w:rPr>
        <w:t>G</w:t>
      </w:r>
      <w:r w:rsidR="00100401" w:rsidRPr="00285EB0">
        <w:rPr>
          <w:b w:val="0"/>
          <w:sz w:val="20"/>
          <w:szCs w:val="24"/>
        </w:rPr>
        <w:t>.</w:t>
      </w:r>
      <w:r w:rsidRPr="00285EB0">
        <w:rPr>
          <w:b w:val="0"/>
          <w:sz w:val="20"/>
          <w:szCs w:val="24"/>
        </w:rPr>
        <w:t>B</w:t>
      </w:r>
      <w:r w:rsidR="00100401" w:rsidRPr="00285EB0">
        <w:rPr>
          <w:b w:val="0"/>
          <w:sz w:val="20"/>
          <w:szCs w:val="24"/>
        </w:rPr>
        <w:t xml:space="preserve">. (In Press). </w:t>
      </w:r>
      <w:r w:rsidRPr="00285EB0">
        <w:rPr>
          <w:b w:val="0"/>
          <w:sz w:val="20"/>
          <w:szCs w:val="24"/>
        </w:rPr>
        <w:t>Differentiated</w:t>
      </w:r>
      <w:r w:rsidR="00C80775" w:rsidRPr="00285EB0">
        <w:rPr>
          <w:b w:val="0"/>
          <w:sz w:val="20"/>
          <w:szCs w:val="24"/>
        </w:rPr>
        <w:t xml:space="preserve"> </w:t>
      </w:r>
      <w:r w:rsidR="00100401" w:rsidRPr="00285EB0">
        <w:rPr>
          <w:b w:val="0"/>
          <w:sz w:val="20"/>
          <w:szCs w:val="24"/>
        </w:rPr>
        <w:t xml:space="preserve">Instruction In Shared Mathematical Contexts. </w:t>
      </w:r>
      <w:r w:rsidRPr="00285EB0">
        <w:rPr>
          <w:b w:val="0"/>
          <w:i/>
          <w:sz w:val="20"/>
          <w:szCs w:val="24"/>
        </w:rPr>
        <w:t>Teaching</w:t>
      </w:r>
      <w:r w:rsidR="00C80775" w:rsidRPr="00285EB0">
        <w:rPr>
          <w:b w:val="0"/>
          <w:i/>
          <w:sz w:val="20"/>
          <w:szCs w:val="24"/>
        </w:rPr>
        <w:t xml:space="preserve"> </w:t>
      </w:r>
      <w:r w:rsidRPr="00285EB0">
        <w:rPr>
          <w:b w:val="0"/>
          <w:i/>
          <w:sz w:val="20"/>
          <w:szCs w:val="24"/>
        </w:rPr>
        <w:t>Children</w:t>
      </w:r>
      <w:r w:rsidR="00C80775" w:rsidRPr="00285EB0">
        <w:rPr>
          <w:b w:val="0"/>
          <w:i/>
          <w:sz w:val="20"/>
          <w:szCs w:val="24"/>
        </w:rPr>
        <w:t xml:space="preserve"> </w:t>
      </w:r>
      <w:r w:rsidRPr="00285EB0">
        <w:rPr>
          <w:b w:val="0"/>
          <w:i/>
          <w:sz w:val="20"/>
          <w:szCs w:val="24"/>
        </w:rPr>
        <w:t>Mathematics</w:t>
      </w:r>
      <w:r w:rsidR="00100401" w:rsidRPr="00285EB0">
        <w:rPr>
          <w:b w:val="0"/>
          <w:sz w:val="20"/>
          <w:szCs w:val="24"/>
        </w:rPr>
        <w:t>.</w:t>
      </w:r>
    </w:p>
    <w:p w:rsidR="00686C6B" w:rsidRDefault="00686C6B"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894" w:name="_Toc348082086"/>
      <w:bookmarkStart w:id="895" w:name="_Toc348442447"/>
      <w:bookmarkStart w:id="896" w:name="_Toc372556483"/>
      <w:r w:rsidRPr="00912CB1">
        <w:rPr>
          <w:rFonts w:cs="Times New Roman"/>
        </w:rPr>
        <w:t>R305B070325</w:t>
      </w:r>
      <w:bookmarkEnd w:id="894"/>
      <w:bookmarkEnd w:id="895"/>
      <w:bookmarkEnd w:id="896"/>
    </w:p>
    <w:p w:rsidR="00686C6B" w:rsidRPr="00912CB1" w:rsidRDefault="002C2386" w:rsidP="00686C6B">
      <w:pPr>
        <w:rPr>
          <w:rFonts w:cs="Times New Roman"/>
          <w:b/>
          <w:bCs/>
        </w:rPr>
      </w:pPr>
      <w:hyperlink r:id="rId806" w:history="1">
        <w:r w:rsidR="00686C6B" w:rsidRPr="00061F56">
          <w:rPr>
            <w:rStyle w:val="Hyperlink"/>
            <w:rFonts w:cs="Times New Roman"/>
            <w:b/>
            <w:bCs/>
          </w:rPr>
          <w:t>mCLASS:Math:</w:t>
        </w:r>
        <w:r w:rsidR="00C80775" w:rsidRPr="00061F56">
          <w:rPr>
            <w:rStyle w:val="Hyperlink"/>
            <w:rFonts w:cs="Times New Roman"/>
            <w:b/>
            <w:bCs/>
          </w:rPr>
          <w:t xml:space="preserve"> </w:t>
        </w:r>
        <w:r w:rsidR="00686C6B" w:rsidRPr="00061F56">
          <w:rPr>
            <w:rStyle w:val="Hyperlink"/>
            <w:rFonts w:cs="Times New Roman"/>
            <w:b/>
            <w:bCs/>
          </w:rPr>
          <w:t>Development</w:t>
        </w:r>
        <w:r w:rsidR="00C80775" w:rsidRPr="00061F56">
          <w:rPr>
            <w:rStyle w:val="Hyperlink"/>
            <w:rFonts w:cs="Times New Roman"/>
            <w:b/>
            <w:bCs/>
          </w:rPr>
          <w:t xml:space="preserve"> </w:t>
        </w:r>
        <w:r w:rsidR="00686C6B" w:rsidRPr="00061F56">
          <w:rPr>
            <w:rStyle w:val="Hyperlink"/>
            <w:rFonts w:cs="Times New Roman"/>
            <w:b/>
            <w:bCs/>
          </w:rPr>
          <w:t>and</w:t>
        </w:r>
        <w:r w:rsidR="00C80775" w:rsidRPr="00061F56">
          <w:rPr>
            <w:rStyle w:val="Hyperlink"/>
            <w:rFonts w:cs="Times New Roman"/>
            <w:b/>
            <w:bCs/>
          </w:rPr>
          <w:t xml:space="preserve"> </w:t>
        </w:r>
        <w:r w:rsidR="00686C6B" w:rsidRPr="00061F56">
          <w:rPr>
            <w:rStyle w:val="Hyperlink"/>
            <w:rFonts w:cs="Times New Roman"/>
            <w:b/>
            <w:bCs/>
          </w:rPr>
          <w:t>Analysis</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an</w:t>
        </w:r>
        <w:r w:rsidR="00C80775" w:rsidRPr="00061F56">
          <w:rPr>
            <w:rStyle w:val="Hyperlink"/>
            <w:rFonts w:cs="Times New Roman"/>
            <w:b/>
            <w:bCs/>
          </w:rPr>
          <w:t xml:space="preserve"> </w:t>
        </w:r>
        <w:r w:rsidR="00686C6B" w:rsidRPr="00061F56">
          <w:rPr>
            <w:rStyle w:val="Hyperlink"/>
            <w:rFonts w:cs="Times New Roman"/>
            <w:b/>
            <w:bCs/>
          </w:rPr>
          <w:t>Integrated</w:t>
        </w:r>
        <w:r w:rsidR="00C80775" w:rsidRPr="00061F56">
          <w:rPr>
            <w:rStyle w:val="Hyperlink"/>
            <w:rFonts w:cs="Times New Roman"/>
            <w:b/>
            <w:bCs/>
          </w:rPr>
          <w:t xml:space="preserve"> </w:t>
        </w:r>
        <w:r w:rsidR="00686C6B" w:rsidRPr="00061F56">
          <w:rPr>
            <w:rStyle w:val="Hyperlink"/>
            <w:rFonts w:cs="Times New Roman"/>
            <w:b/>
            <w:bCs/>
          </w:rPr>
          <w:t>Screening,</w:t>
        </w:r>
        <w:r w:rsidR="00C80775" w:rsidRPr="00061F56">
          <w:rPr>
            <w:rStyle w:val="Hyperlink"/>
            <w:rFonts w:cs="Times New Roman"/>
            <w:b/>
            <w:bCs/>
          </w:rPr>
          <w:t xml:space="preserve"> </w:t>
        </w:r>
        <w:r w:rsidR="00686C6B" w:rsidRPr="00061F56">
          <w:rPr>
            <w:rStyle w:val="Hyperlink"/>
            <w:rFonts w:cs="Times New Roman"/>
            <w:b/>
            <w:bCs/>
          </w:rPr>
          <w:t>Progress</w:t>
        </w:r>
        <w:r w:rsidR="00C80775" w:rsidRPr="00061F56">
          <w:rPr>
            <w:rStyle w:val="Hyperlink"/>
            <w:rFonts w:cs="Times New Roman"/>
            <w:b/>
            <w:bCs/>
          </w:rPr>
          <w:t xml:space="preserve"> </w:t>
        </w:r>
        <w:r w:rsidR="00686C6B" w:rsidRPr="00061F56">
          <w:rPr>
            <w:rStyle w:val="Hyperlink"/>
            <w:rFonts w:cs="Times New Roman"/>
            <w:b/>
            <w:bCs/>
          </w:rPr>
          <w:t>Monitoring,</w:t>
        </w:r>
        <w:r w:rsidR="00C80775" w:rsidRPr="00061F56">
          <w:rPr>
            <w:rStyle w:val="Hyperlink"/>
            <w:rFonts w:cs="Times New Roman"/>
            <w:b/>
            <w:bCs/>
          </w:rPr>
          <w:t xml:space="preserve"> </w:t>
        </w:r>
        <w:r w:rsidR="00686C6B" w:rsidRPr="00061F56">
          <w:rPr>
            <w:rStyle w:val="Hyperlink"/>
            <w:rFonts w:cs="Times New Roman"/>
            <w:b/>
            <w:bCs/>
          </w:rPr>
          <w:t>and</w:t>
        </w:r>
        <w:r w:rsidR="00C80775" w:rsidRPr="00061F56">
          <w:rPr>
            <w:rStyle w:val="Hyperlink"/>
            <w:rFonts w:cs="Times New Roman"/>
            <w:b/>
            <w:bCs/>
          </w:rPr>
          <w:t xml:space="preserve"> </w:t>
        </w:r>
        <w:r w:rsidR="00686C6B" w:rsidRPr="00061F56">
          <w:rPr>
            <w:rStyle w:val="Hyperlink"/>
            <w:rFonts w:cs="Times New Roman"/>
            <w:b/>
            <w:bCs/>
          </w:rPr>
          <w:t>Cognitive</w:t>
        </w:r>
        <w:r w:rsidR="00C80775" w:rsidRPr="00061F56">
          <w:rPr>
            <w:rStyle w:val="Hyperlink"/>
            <w:rFonts w:cs="Times New Roman"/>
            <w:b/>
            <w:bCs/>
          </w:rPr>
          <w:t xml:space="preserve"> </w:t>
        </w:r>
        <w:r w:rsidR="00686C6B" w:rsidRPr="00061F56">
          <w:rPr>
            <w:rStyle w:val="Hyperlink"/>
            <w:rFonts w:cs="Times New Roman"/>
            <w:b/>
            <w:bCs/>
          </w:rPr>
          <w:t>Assessment</w:t>
        </w:r>
        <w:r w:rsidR="00C80775" w:rsidRPr="00061F56">
          <w:rPr>
            <w:rStyle w:val="Hyperlink"/>
            <w:rFonts w:cs="Times New Roman"/>
            <w:b/>
            <w:bCs/>
          </w:rPr>
          <w:t xml:space="preserve"> </w:t>
        </w:r>
        <w:r w:rsidR="00686C6B" w:rsidRPr="00061F56">
          <w:rPr>
            <w:rStyle w:val="Hyperlink"/>
            <w:rFonts w:cs="Times New Roman"/>
            <w:b/>
            <w:bCs/>
          </w:rPr>
          <w:t>System</w:t>
        </w:r>
        <w:r w:rsidR="00C80775" w:rsidRPr="00061F56">
          <w:rPr>
            <w:rStyle w:val="Hyperlink"/>
            <w:rFonts w:cs="Times New Roman"/>
            <w:b/>
            <w:bCs/>
          </w:rPr>
          <w:t xml:space="preserve"> </w:t>
        </w:r>
        <w:r w:rsidR="00686C6B" w:rsidRPr="00061F56">
          <w:rPr>
            <w:rStyle w:val="Hyperlink"/>
            <w:rFonts w:cs="Times New Roman"/>
            <w:b/>
            <w:bCs/>
          </w:rPr>
          <w:t>for</w:t>
        </w:r>
        <w:r w:rsidR="00C80775" w:rsidRPr="00061F56">
          <w:rPr>
            <w:rStyle w:val="Hyperlink"/>
            <w:rFonts w:cs="Times New Roman"/>
            <w:b/>
            <w:bCs/>
          </w:rPr>
          <w:t xml:space="preserve"> </w:t>
        </w:r>
        <w:r w:rsidR="00686C6B" w:rsidRPr="00061F56">
          <w:rPr>
            <w:rStyle w:val="Hyperlink"/>
            <w:rFonts w:cs="Times New Roman"/>
            <w:b/>
            <w:bCs/>
          </w:rPr>
          <w:t>K-3</w:t>
        </w:r>
        <w:r w:rsidR="00C80775" w:rsidRPr="00061F56">
          <w:rPr>
            <w:rStyle w:val="Hyperlink"/>
            <w:rFonts w:cs="Times New Roman"/>
            <w:b/>
            <w:bCs/>
          </w:rPr>
          <w:t xml:space="preserve"> </w:t>
        </w:r>
        <w:r w:rsidR="00686C6B" w:rsidRPr="00061F56">
          <w:rPr>
            <w:rStyle w:val="Hyperlink"/>
            <w:rFonts w:cs="Times New Roman"/>
            <w:b/>
            <w:bCs/>
          </w:rPr>
          <w:t>Mathematics</w:t>
        </w:r>
      </w:hyperlink>
    </w:p>
    <w:p w:rsidR="00686C6B" w:rsidRPr="00912CB1" w:rsidRDefault="00686C6B" w:rsidP="00686C6B">
      <w:pPr>
        <w:rPr>
          <w:rFonts w:cs="Times New Roman"/>
        </w:rPr>
      </w:pPr>
      <w:r w:rsidRPr="00912CB1">
        <w:rPr>
          <w:rFonts w:cs="Times New Roman"/>
        </w:rPr>
        <w:t>Columbia</w:t>
      </w:r>
      <w:r w:rsidR="00C80775" w:rsidRPr="00912CB1">
        <w:rPr>
          <w:rFonts w:cs="Times New Roman"/>
        </w:rPr>
        <w:t xml:space="preserve"> </w:t>
      </w:r>
      <w:r w:rsidRPr="00912CB1">
        <w:rPr>
          <w:rFonts w:cs="Times New Roman"/>
        </w:rPr>
        <w:t>University,</w:t>
      </w:r>
      <w:r w:rsidR="00C80775" w:rsidRPr="00912CB1">
        <w:rPr>
          <w:rFonts w:cs="Times New Roman"/>
        </w:rPr>
        <w:t xml:space="preserve"> </w:t>
      </w:r>
      <w:r w:rsidRPr="00912CB1">
        <w:rPr>
          <w:rFonts w:cs="Times New Roman"/>
        </w:rPr>
        <w:t>Teachers</w:t>
      </w:r>
      <w:r w:rsidR="00C80775" w:rsidRPr="00912CB1">
        <w:rPr>
          <w:rFonts w:cs="Times New Roman"/>
        </w:rPr>
        <w:t xml:space="preserve"> </w:t>
      </w:r>
      <w:r w:rsidRPr="00912CB1">
        <w:rPr>
          <w:rFonts w:cs="Times New Roman"/>
        </w:rPr>
        <w:t>College</w:t>
      </w:r>
    </w:p>
    <w:p w:rsidR="00686C6B" w:rsidRDefault="00686C6B" w:rsidP="00686C6B">
      <w:pPr>
        <w:rPr>
          <w:rFonts w:cs="Times New Roman"/>
        </w:rPr>
      </w:pPr>
      <w:r w:rsidRPr="00912CB1">
        <w:rPr>
          <w:rFonts w:cs="Times New Roman"/>
        </w:rPr>
        <w:t>Ginsburg,</w:t>
      </w:r>
      <w:r w:rsidR="00C80775" w:rsidRPr="00912CB1">
        <w:rPr>
          <w:rFonts w:cs="Times New Roman"/>
        </w:rPr>
        <w:t xml:space="preserve"> </w:t>
      </w:r>
      <w:r w:rsidRPr="00912CB1">
        <w:rPr>
          <w:rFonts w:cs="Times New Roman"/>
        </w:rPr>
        <w:t>Herbert</w:t>
      </w:r>
    </w:p>
    <w:p w:rsidR="00061F56" w:rsidRPr="00912CB1" w:rsidRDefault="00061F56"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284B06" w:rsidRPr="00061F56" w:rsidRDefault="00284B06" w:rsidP="00061F56">
      <w:pPr>
        <w:pStyle w:val="BodyTextIndent"/>
        <w:rPr>
          <w:b w:val="0"/>
          <w:sz w:val="20"/>
          <w:szCs w:val="24"/>
        </w:rPr>
      </w:pPr>
      <w:r w:rsidRPr="00061F56">
        <w:rPr>
          <w:b w:val="0"/>
          <w:sz w:val="20"/>
          <w:szCs w:val="24"/>
        </w:rPr>
        <w:t>Ginsburg,</w:t>
      </w:r>
      <w:r w:rsidR="00C80775" w:rsidRPr="00061F56">
        <w:rPr>
          <w:b w:val="0"/>
          <w:sz w:val="20"/>
          <w:szCs w:val="24"/>
        </w:rPr>
        <w:t xml:space="preserve"> </w:t>
      </w:r>
      <w:r w:rsidRPr="00061F56">
        <w:rPr>
          <w:b w:val="0"/>
          <w:sz w:val="20"/>
          <w:szCs w:val="24"/>
        </w:rPr>
        <w:t>H.P.,</w:t>
      </w:r>
      <w:r w:rsidR="00C80775" w:rsidRPr="00061F56">
        <w:rPr>
          <w:b w:val="0"/>
          <w:sz w:val="20"/>
          <w:szCs w:val="24"/>
        </w:rPr>
        <w:t xml:space="preserve"> </w:t>
      </w:r>
      <w:r w:rsidRPr="00061F56">
        <w:rPr>
          <w:b w:val="0"/>
          <w:sz w:val="20"/>
          <w:szCs w:val="24"/>
        </w:rPr>
        <w:t>Pa</w:t>
      </w:r>
      <w:r w:rsidR="00E91E27">
        <w:rPr>
          <w:b w:val="0"/>
          <w:sz w:val="20"/>
          <w:szCs w:val="24"/>
        </w:rPr>
        <w:t>pp</w:t>
      </w:r>
      <w:r w:rsidRPr="00061F56">
        <w:rPr>
          <w:b w:val="0"/>
          <w:sz w:val="20"/>
          <w:szCs w:val="24"/>
        </w:rPr>
        <w:t>as,</w:t>
      </w:r>
      <w:r w:rsidR="00C80775" w:rsidRPr="00061F56">
        <w:rPr>
          <w:b w:val="0"/>
          <w:sz w:val="20"/>
          <w:szCs w:val="24"/>
        </w:rPr>
        <w:t xml:space="preserve"> </w:t>
      </w:r>
      <w:r w:rsidRPr="00061F56">
        <w:rPr>
          <w:b w:val="0"/>
          <w:sz w:val="20"/>
          <w:szCs w:val="24"/>
        </w:rPr>
        <w:t>S.,</w:t>
      </w:r>
      <w:r w:rsidR="00C80775" w:rsidRPr="00061F56">
        <w:rPr>
          <w:b w:val="0"/>
          <w:sz w:val="20"/>
          <w:szCs w:val="24"/>
        </w:rPr>
        <w:t xml:space="preserve"> </w:t>
      </w:r>
      <w:r w:rsidRPr="00061F56">
        <w:rPr>
          <w:b w:val="0"/>
          <w:sz w:val="20"/>
          <w:szCs w:val="24"/>
        </w:rPr>
        <w:t>Lee,</w:t>
      </w:r>
      <w:r w:rsidR="00C80775" w:rsidRPr="00061F56">
        <w:rPr>
          <w:b w:val="0"/>
          <w:sz w:val="20"/>
          <w:szCs w:val="24"/>
        </w:rPr>
        <w:t xml:space="preserve"> </w:t>
      </w:r>
      <w:r w:rsidRPr="00061F56">
        <w:rPr>
          <w:b w:val="0"/>
          <w:sz w:val="20"/>
          <w:szCs w:val="24"/>
        </w:rPr>
        <w:t>Y.S.,</w:t>
      </w:r>
      <w:r w:rsidR="00C80775" w:rsidRPr="00061F56">
        <w:rPr>
          <w:b w:val="0"/>
          <w:sz w:val="20"/>
          <w:szCs w:val="24"/>
        </w:rPr>
        <w:t xml:space="preserve"> </w:t>
      </w:r>
      <w:r w:rsidRPr="00061F56">
        <w:rPr>
          <w:b w:val="0"/>
          <w:sz w:val="20"/>
          <w:szCs w:val="24"/>
        </w:rPr>
        <w:t>and</w:t>
      </w:r>
      <w:r w:rsidR="00C80775" w:rsidRPr="00061F56">
        <w:rPr>
          <w:b w:val="0"/>
          <w:sz w:val="20"/>
          <w:szCs w:val="24"/>
        </w:rPr>
        <w:t xml:space="preserve"> </w:t>
      </w:r>
      <w:r w:rsidRPr="00061F56">
        <w:rPr>
          <w:b w:val="0"/>
          <w:sz w:val="20"/>
          <w:szCs w:val="24"/>
        </w:rPr>
        <w:t>Chiong,</w:t>
      </w:r>
      <w:r w:rsidR="00C80775" w:rsidRPr="00061F56">
        <w:rPr>
          <w:b w:val="0"/>
          <w:sz w:val="20"/>
          <w:szCs w:val="24"/>
        </w:rPr>
        <w:t xml:space="preserve"> </w:t>
      </w:r>
      <w:r w:rsidRPr="00061F56">
        <w:rPr>
          <w:b w:val="0"/>
          <w:sz w:val="20"/>
          <w:szCs w:val="24"/>
        </w:rPr>
        <w:t>C.</w:t>
      </w:r>
      <w:r w:rsidR="00C80775" w:rsidRPr="00061F56">
        <w:rPr>
          <w:b w:val="0"/>
          <w:sz w:val="20"/>
          <w:szCs w:val="24"/>
        </w:rPr>
        <w:t xml:space="preserve"> </w:t>
      </w:r>
      <w:r w:rsidRPr="00061F56">
        <w:rPr>
          <w:b w:val="0"/>
          <w:sz w:val="20"/>
          <w:szCs w:val="24"/>
        </w:rPr>
        <w:t>(2011).</w:t>
      </w:r>
      <w:r w:rsidR="00C80775" w:rsidRPr="00061F56">
        <w:rPr>
          <w:b w:val="0"/>
          <w:sz w:val="20"/>
          <w:szCs w:val="24"/>
        </w:rPr>
        <w:t xml:space="preserve"> </w:t>
      </w:r>
      <w:r w:rsidRPr="00061F56">
        <w:rPr>
          <w:b w:val="0"/>
          <w:sz w:val="20"/>
          <w:szCs w:val="24"/>
        </w:rPr>
        <w:t>How</w:t>
      </w:r>
      <w:r w:rsidR="00C80775" w:rsidRPr="00061F56">
        <w:rPr>
          <w:b w:val="0"/>
          <w:sz w:val="20"/>
          <w:szCs w:val="24"/>
        </w:rPr>
        <w:t xml:space="preserve"> </w:t>
      </w:r>
      <w:r w:rsidRPr="00061F56">
        <w:rPr>
          <w:b w:val="0"/>
          <w:sz w:val="20"/>
          <w:szCs w:val="24"/>
        </w:rPr>
        <w:t>Did</w:t>
      </w:r>
      <w:r w:rsidR="00C80775" w:rsidRPr="00061F56">
        <w:rPr>
          <w:b w:val="0"/>
          <w:sz w:val="20"/>
          <w:szCs w:val="24"/>
        </w:rPr>
        <w:t xml:space="preserve"> </w:t>
      </w:r>
      <w:r w:rsidRPr="00061F56">
        <w:rPr>
          <w:b w:val="0"/>
          <w:sz w:val="20"/>
          <w:szCs w:val="24"/>
        </w:rPr>
        <w:t>You</w:t>
      </w:r>
      <w:r w:rsidR="00C80775" w:rsidRPr="00061F56">
        <w:rPr>
          <w:b w:val="0"/>
          <w:sz w:val="20"/>
          <w:szCs w:val="24"/>
        </w:rPr>
        <w:t xml:space="preserve"> </w:t>
      </w:r>
      <w:r w:rsidRPr="00061F56">
        <w:rPr>
          <w:b w:val="0"/>
          <w:sz w:val="20"/>
          <w:szCs w:val="24"/>
        </w:rPr>
        <w:t>Get</w:t>
      </w:r>
      <w:r w:rsidR="00C80775" w:rsidRPr="00061F56">
        <w:rPr>
          <w:b w:val="0"/>
          <w:sz w:val="20"/>
          <w:szCs w:val="24"/>
        </w:rPr>
        <w:t xml:space="preserve"> </w:t>
      </w:r>
      <w:r w:rsidRPr="00061F56">
        <w:rPr>
          <w:b w:val="0"/>
          <w:sz w:val="20"/>
          <w:szCs w:val="24"/>
        </w:rPr>
        <w:t>That</w:t>
      </w:r>
      <w:r w:rsidR="00C80775" w:rsidRPr="00061F56">
        <w:rPr>
          <w:b w:val="0"/>
          <w:sz w:val="20"/>
          <w:szCs w:val="24"/>
        </w:rPr>
        <w:t xml:space="preserve"> </w:t>
      </w:r>
      <w:r w:rsidRPr="00061F56">
        <w:rPr>
          <w:b w:val="0"/>
          <w:sz w:val="20"/>
          <w:szCs w:val="24"/>
        </w:rPr>
        <w:t>Answer?:</w:t>
      </w:r>
      <w:r w:rsidR="00C80775" w:rsidRPr="00061F56">
        <w:rPr>
          <w:b w:val="0"/>
          <w:sz w:val="20"/>
          <w:szCs w:val="24"/>
        </w:rPr>
        <w:t xml:space="preserve"> </w:t>
      </w:r>
      <w:r w:rsidRPr="00061F56">
        <w:rPr>
          <w:b w:val="0"/>
          <w:sz w:val="20"/>
          <w:szCs w:val="24"/>
        </w:rPr>
        <w:t>Computer</w:t>
      </w:r>
      <w:r w:rsidR="00C80775" w:rsidRPr="00061F56">
        <w:rPr>
          <w:b w:val="0"/>
          <w:sz w:val="20"/>
          <w:szCs w:val="24"/>
        </w:rPr>
        <w:t xml:space="preserve"> </w:t>
      </w:r>
      <w:r w:rsidRPr="00061F56">
        <w:rPr>
          <w:b w:val="0"/>
          <w:sz w:val="20"/>
          <w:szCs w:val="24"/>
        </w:rPr>
        <w:t>Assessments</w:t>
      </w:r>
      <w:r w:rsidR="00C80775" w:rsidRPr="00061F56">
        <w:rPr>
          <w:b w:val="0"/>
          <w:sz w:val="20"/>
          <w:szCs w:val="24"/>
        </w:rPr>
        <w:t xml:space="preserve"> </w:t>
      </w:r>
      <w:r w:rsidRPr="00061F56">
        <w:rPr>
          <w:b w:val="0"/>
          <w:sz w:val="20"/>
          <w:szCs w:val="24"/>
        </w:rPr>
        <w:t>of</w:t>
      </w:r>
      <w:r w:rsidR="00C80775" w:rsidRPr="00061F56">
        <w:rPr>
          <w:b w:val="0"/>
          <w:sz w:val="20"/>
          <w:szCs w:val="24"/>
        </w:rPr>
        <w:t xml:space="preserve"> </w:t>
      </w:r>
      <w:r w:rsidRPr="00061F56">
        <w:rPr>
          <w:b w:val="0"/>
          <w:sz w:val="20"/>
          <w:szCs w:val="24"/>
        </w:rPr>
        <w:t>Young</w:t>
      </w:r>
      <w:r w:rsidR="00C80775" w:rsidRPr="00061F56">
        <w:rPr>
          <w:b w:val="0"/>
          <w:sz w:val="20"/>
          <w:szCs w:val="24"/>
        </w:rPr>
        <w:t xml:space="preserve"> </w:t>
      </w:r>
      <w:r w:rsidRPr="00061F56">
        <w:rPr>
          <w:b w:val="0"/>
          <w:sz w:val="20"/>
          <w:szCs w:val="24"/>
        </w:rPr>
        <w:t>Children’s</w:t>
      </w:r>
      <w:r w:rsidR="00C80775" w:rsidRPr="00061F56">
        <w:rPr>
          <w:b w:val="0"/>
          <w:sz w:val="20"/>
          <w:szCs w:val="24"/>
        </w:rPr>
        <w:t xml:space="preserve"> </w:t>
      </w:r>
      <w:r w:rsidRPr="00061F56">
        <w:rPr>
          <w:b w:val="0"/>
          <w:sz w:val="20"/>
          <w:szCs w:val="24"/>
        </w:rPr>
        <w:t>Mathematical</w:t>
      </w:r>
      <w:r w:rsidR="00C80775" w:rsidRPr="00061F56">
        <w:rPr>
          <w:b w:val="0"/>
          <w:sz w:val="20"/>
          <w:szCs w:val="24"/>
        </w:rPr>
        <w:t xml:space="preserve"> </w:t>
      </w:r>
      <w:r w:rsidRPr="00061F56">
        <w:rPr>
          <w:b w:val="0"/>
          <w:sz w:val="20"/>
          <w:szCs w:val="24"/>
        </w:rPr>
        <w:t>Minds</w:t>
      </w:r>
      <w:r w:rsidR="00C80775" w:rsidRPr="00061F56">
        <w:rPr>
          <w:b w:val="0"/>
          <w:sz w:val="20"/>
          <w:szCs w:val="24"/>
        </w:rPr>
        <w:t xml:space="preserve"> </w:t>
      </w:r>
      <w:r w:rsidRPr="00061F56">
        <w:rPr>
          <w:b w:val="0"/>
          <w:sz w:val="20"/>
          <w:szCs w:val="24"/>
        </w:rPr>
        <w:t>in</w:t>
      </w:r>
      <w:r w:rsidR="00C80775" w:rsidRPr="00061F56">
        <w:rPr>
          <w:b w:val="0"/>
          <w:sz w:val="20"/>
          <w:szCs w:val="24"/>
        </w:rPr>
        <w:t xml:space="preserve"> </w:t>
      </w:r>
      <w:r w:rsidRPr="00061F56">
        <w:rPr>
          <w:b w:val="0"/>
          <w:sz w:val="20"/>
          <w:szCs w:val="24"/>
        </w:rPr>
        <w:t>mCLASS:Math.</w:t>
      </w:r>
      <w:r w:rsidR="00C80775" w:rsidRPr="00061F56">
        <w:rPr>
          <w:b w:val="0"/>
          <w:sz w:val="20"/>
          <w:szCs w:val="24"/>
        </w:rPr>
        <w:t xml:space="preserve"> </w:t>
      </w:r>
      <w:r w:rsidRPr="00061F56">
        <w:rPr>
          <w:b w:val="0"/>
          <w:sz w:val="20"/>
          <w:szCs w:val="24"/>
        </w:rPr>
        <w:t>In</w:t>
      </w:r>
      <w:r w:rsidR="00C80775" w:rsidRPr="00061F56">
        <w:rPr>
          <w:b w:val="0"/>
          <w:sz w:val="20"/>
          <w:szCs w:val="24"/>
        </w:rPr>
        <w:t xml:space="preserve"> </w:t>
      </w:r>
      <w:r w:rsidRPr="00061F56">
        <w:rPr>
          <w:b w:val="0"/>
          <w:sz w:val="20"/>
          <w:szCs w:val="24"/>
        </w:rPr>
        <w:t>Noyce,</w:t>
      </w:r>
      <w:r w:rsidR="00C80775" w:rsidRPr="00061F56">
        <w:rPr>
          <w:b w:val="0"/>
          <w:sz w:val="20"/>
          <w:szCs w:val="24"/>
        </w:rPr>
        <w:t xml:space="preserve"> </w:t>
      </w:r>
      <w:r w:rsidRPr="00061F56">
        <w:rPr>
          <w:b w:val="0"/>
          <w:sz w:val="20"/>
          <w:szCs w:val="24"/>
        </w:rPr>
        <w:t>P.,</w:t>
      </w:r>
      <w:r w:rsidR="00C80775" w:rsidRPr="00061F56">
        <w:rPr>
          <w:b w:val="0"/>
          <w:sz w:val="20"/>
          <w:szCs w:val="24"/>
        </w:rPr>
        <w:t xml:space="preserve"> </w:t>
      </w:r>
      <w:r w:rsidRPr="00061F56">
        <w:rPr>
          <w:b w:val="0"/>
          <w:sz w:val="20"/>
          <w:szCs w:val="24"/>
        </w:rPr>
        <w:t>and</w:t>
      </w:r>
      <w:r w:rsidR="00C80775" w:rsidRPr="00061F56">
        <w:rPr>
          <w:b w:val="0"/>
          <w:sz w:val="20"/>
          <w:szCs w:val="24"/>
        </w:rPr>
        <w:t xml:space="preserve"> </w:t>
      </w:r>
      <w:r w:rsidRPr="00061F56">
        <w:rPr>
          <w:b w:val="0"/>
          <w:sz w:val="20"/>
          <w:szCs w:val="24"/>
        </w:rPr>
        <w:t>Hickey,</w:t>
      </w:r>
      <w:r w:rsidR="00C80775" w:rsidRPr="00061F56">
        <w:rPr>
          <w:b w:val="0"/>
          <w:sz w:val="20"/>
          <w:szCs w:val="24"/>
        </w:rPr>
        <w:t xml:space="preserve"> </w:t>
      </w:r>
      <w:r w:rsidRPr="00061F56">
        <w:rPr>
          <w:b w:val="0"/>
          <w:sz w:val="20"/>
          <w:szCs w:val="24"/>
        </w:rPr>
        <w:t>D.</w:t>
      </w:r>
      <w:r w:rsidR="00C80775" w:rsidRPr="00061F56">
        <w:rPr>
          <w:b w:val="0"/>
          <w:sz w:val="20"/>
          <w:szCs w:val="24"/>
        </w:rPr>
        <w:t xml:space="preserve"> </w:t>
      </w:r>
      <w:r w:rsidRPr="00061F56">
        <w:rPr>
          <w:b w:val="0"/>
          <w:sz w:val="20"/>
          <w:szCs w:val="24"/>
        </w:rPr>
        <w:t>T.,</w:t>
      </w:r>
      <w:r w:rsidR="00C80775" w:rsidRPr="00061F56">
        <w:rPr>
          <w:b w:val="0"/>
          <w:sz w:val="20"/>
          <w:szCs w:val="24"/>
        </w:rPr>
        <w:t xml:space="preserve"> </w:t>
      </w:r>
      <w:r w:rsidRPr="00061F56">
        <w:rPr>
          <w:b w:val="0"/>
          <w:i/>
          <w:sz w:val="20"/>
          <w:szCs w:val="24"/>
        </w:rPr>
        <w:t>Formative</w:t>
      </w:r>
      <w:r w:rsidR="00C80775" w:rsidRPr="00061F56">
        <w:rPr>
          <w:b w:val="0"/>
          <w:i/>
          <w:sz w:val="20"/>
          <w:szCs w:val="24"/>
        </w:rPr>
        <w:t xml:space="preserve"> </w:t>
      </w:r>
      <w:r w:rsidRPr="00061F56">
        <w:rPr>
          <w:b w:val="0"/>
          <w:i/>
          <w:sz w:val="20"/>
          <w:szCs w:val="24"/>
        </w:rPr>
        <w:t>Assessment</w:t>
      </w:r>
      <w:r w:rsidR="00C80775" w:rsidRPr="00061F56">
        <w:rPr>
          <w:b w:val="0"/>
          <w:i/>
          <w:sz w:val="20"/>
          <w:szCs w:val="24"/>
        </w:rPr>
        <w:t xml:space="preserve"> </w:t>
      </w:r>
      <w:r w:rsidRPr="00061F56">
        <w:rPr>
          <w:b w:val="0"/>
          <w:i/>
          <w:sz w:val="20"/>
          <w:szCs w:val="24"/>
        </w:rPr>
        <w:t>in</w:t>
      </w:r>
      <w:r w:rsidR="00C80775" w:rsidRPr="00061F56">
        <w:rPr>
          <w:b w:val="0"/>
          <w:i/>
          <w:sz w:val="20"/>
          <w:szCs w:val="24"/>
        </w:rPr>
        <w:t xml:space="preserve"> </w:t>
      </w:r>
      <w:r w:rsidRPr="00061F56">
        <w:rPr>
          <w:b w:val="0"/>
          <w:i/>
          <w:sz w:val="20"/>
          <w:szCs w:val="24"/>
        </w:rPr>
        <w:t>Learning</w:t>
      </w:r>
      <w:r w:rsidR="00C80775" w:rsidRPr="00061F56">
        <w:rPr>
          <w:b w:val="0"/>
          <w:i/>
          <w:sz w:val="20"/>
          <w:szCs w:val="24"/>
        </w:rPr>
        <w:t xml:space="preserve"> </w:t>
      </w:r>
      <w:r w:rsidRPr="00061F56">
        <w:rPr>
          <w:b w:val="0"/>
          <w:i/>
          <w:sz w:val="20"/>
          <w:szCs w:val="24"/>
        </w:rPr>
        <w:t>Contexts,</w:t>
      </w:r>
      <w:r w:rsidR="00C80775" w:rsidRPr="00061F56">
        <w:rPr>
          <w:b w:val="0"/>
          <w:i/>
          <w:sz w:val="20"/>
          <w:szCs w:val="24"/>
        </w:rPr>
        <w:t xml:space="preserve"> </w:t>
      </w:r>
      <w:r w:rsidRPr="00061F56">
        <w:rPr>
          <w:b w:val="0"/>
          <w:i/>
          <w:sz w:val="20"/>
          <w:szCs w:val="24"/>
        </w:rPr>
        <w:t>the</w:t>
      </w:r>
      <w:r w:rsidR="00C80775" w:rsidRPr="00061F56">
        <w:rPr>
          <w:b w:val="0"/>
          <w:i/>
          <w:sz w:val="20"/>
          <w:szCs w:val="24"/>
        </w:rPr>
        <w:t xml:space="preserve"> </w:t>
      </w:r>
      <w:r w:rsidRPr="00061F56">
        <w:rPr>
          <w:b w:val="0"/>
          <w:i/>
          <w:sz w:val="20"/>
          <w:szCs w:val="24"/>
        </w:rPr>
        <w:t>Next</w:t>
      </w:r>
      <w:r w:rsidR="00C80775" w:rsidRPr="00061F56">
        <w:rPr>
          <w:b w:val="0"/>
          <w:i/>
          <w:sz w:val="20"/>
          <w:szCs w:val="24"/>
        </w:rPr>
        <w:t xml:space="preserve"> </w:t>
      </w:r>
      <w:r w:rsidRPr="00061F56">
        <w:rPr>
          <w:b w:val="0"/>
          <w:i/>
          <w:sz w:val="20"/>
          <w:szCs w:val="24"/>
        </w:rPr>
        <w:t>Generation</w:t>
      </w:r>
      <w:r w:rsidRPr="00061F56">
        <w:rPr>
          <w:b w:val="0"/>
          <w:sz w:val="20"/>
          <w:szCs w:val="24"/>
        </w:rPr>
        <w:t>.</w:t>
      </w:r>
      <w:r w:rsidR="00C80775" w:rsidRPr="00061F56">
        <w:rPr>
          <w:b w:val="0"/>
          <w:sz w:val="20"/>
          <w:szCs w:val="24"/>
        </w:rPr>
        <w:t xml:space="preserve"> </w:t>
      </w:r>
      <w:r w:rsidRPr="00061F56">
        <w:rPr>
          <w:b w:val="0"/>
          <w:sz w:val="20"/>
          <w:szCs w:val="24"/>
        </w:rPr>
        <w:t>(</w:t>
      </w:r>
      <w:r w:rsidR="00E91E27">
        <w:rPr>
          <w:b w:val="0"/>
          <w:sz w:val="20"/>
          <w:szCs w:val="24"/>
        </w:rPr>
        <w:t>pp</w:t>
      </w:r>
      <w:r w:rsidRPr="00061F56">
        <w:rPr>
          <w:b w:val="0"/>
          <w:sz w:val="20"/>
          <w:szCs w:val="24"/>
        </w:rPr>
        <w:t>.</w:t>
      </w:r>
      <w:r w:rsidR="00C80775" w:rsidRPr="00061F56">
        <w:rPr>
          <w:b w:val="0"/>
          <w:sz w:val="20"/>
          <w:szCs w:val="24"/>
        </w:rPr>
        <w:t xml:space="preserve"> </w:t>
      </w:r>
      <w:r w:rsidRPr="00061F56">
        <w:rPr>
          <w:b w:val="0"/>
          <w:sz w:val="20"/>
          <w:szCs w:val="24"/>
        </w:rPr>
        <w:t>49-67).</w:t>
      </w:r>
      <w:r w:rsidR="00C80775" w:rsidRPr="00061F56">
        <w:rPr>
          <w:b w:val="0"/>
          <w:sz w:val="20"/>
          <w:szCs w:val="24"/>
        </w:rPr>
        <w:t xml:space="preserve"> </w:t>
      </w:r>
      <w:r w:rsidRPr="00061F56">
        <w:rPr>
          <w:b w:val="0"/>
          <w:sz w:val="20"/>
          <w:szCs w:val="24"/>
        </w:rPr>
        <w:t>Harvard</w:t>
      </w:r>
      <w:r w:rsidR="00C80775" w:rsidRPr="00061F56">
        <w:rPr>
          <w:b w:val="0"/>
          <w:sz w:val="20"/>
          <w:szCs w:val="24"/>
        </w:rPr>
        <w:t xml:space="preserve"> </w:t>
      </w:r>
      <w:r w:rsidRPr="00061F56">
        <w:rPr>
          <w:b w:val="0"/>
          <w:sz w:val="20"/>
          <w:szCs w:val="24"/>
        </w:rPr>
        <w:t>Education</w:t>
      </w:r>
      <w:r w:rsidR="00C80775" w:rsidRPr="00061F56">
        <w:rPr>
          <w:b w:val="0"/>
          <w:sz w:val="20"/>
          <w:szCs w:val="24"/>
        </w:rPr>
        <w:t xml:space="preserve"> </w:t>
      </w:r>
      <w:r w:rsidRPr="00061F56">
        <w:rPr>
          <w:b w:val="0"/>
          <w:sz w:val="20"/>
          <w:szCs w:val="24"/>
        </w:rPr>
        <w:t>Press.</w:t>
      </w:r>
    </w:p>
    <w:p w:rsidR="00284B06" w:rsidRPr="00061F56" w:rsidRDefault="00284B06" w:rsidP="00061F56">
      <w:pPr>
        <w:pStyle w:val="BodyTextIndent"/>
        <w:rPr>
          <w:b w:val="0"/>
          <w:sz w:val="20"/>
          <w:szCs w:val="24"/>
        </w:rPr>
      </w:pPr>
    </w:p>
    <w:p w:rsidR="00284B06" w:rsidRPr="00061F56" w:rsidRDefault="00284B06" w:rsidP="00061F56">
      <w:pPr>
        <w:pStyle w:val="BodyTextIndent"/>
        <w:rPr>
          <w:b w:val="0"/>
          <w:sz w:val="20"/>
          <w:szCs w:val="24"/>
        </w:rPr>
      </w:pPr>
      <w:r w:rsidRPr="00061F56">
        <w:rPr>
          <w:b w:val="0"/>
          <w:sz w:val="20"/>
          <w:szCs w:val="24"/>
        </w:rPr>
        <w:t>Hampton,</w:t>
      </w:r>
      <w:r w:rsidR="00C80775" w:rsidRPr="00061F56">
        <w:rPr>
          <w:b w:val="0"/>
          <w:sz w:val="20"/>
          <w:szCs w:val="24"/>
        </w:rPr>
        <w:t xml:space="preserve"> </w:t>
      </w:r>
      <w:r w:rsidRPr="00061F56">
        <w:rPr>
          <w:b w:val="0"/>
          <w:sz w:val="20"/>
          <w:szCs w:val="24"/>
        </w:rPr>
        <w:t>D.D.,</w:t>
      </w:r>
      <w:r w:rsidR="00C80775" w:rsidRPr="00061F56">
        <w:rPr>
          <w:b w:val="0"/>
          <w:sz w:val="20"/>
          <w:szCs w:val="24"/>
        </w:rPr>
        <w:t xml:space="preserve"> </w:t>
      </w:r>
      <w:r w:rsidRPr="00061F56">
        <w:rPr>
          <w:b w:val="0"/>
          <w:sz w:val="20"/>
          <w:szCs w:val="24"/>
        </w:rPr>
        <w:t>Lembke,</w:t>
      </w:r>
      <w:r w:rsidR="00C80775" w:rsidRPr="00061F56">
        <w:rPr>
          <w:b w:val="0"/>
          <w:sz w:val="20"/>
          <w:szCs w:val="24"/>
        </w:rPr>
        <w:t xml:space="preserve"> </w:t>
      </w:r>
      <w:r w:rsidRPr="00061F56">
        <w:rPr>
          <w:b w:val="0"/>
          <w:sz w:val="20"/>
          <w:szCs w:val="24"/>
        </w:rPr>
        <w:t>E.S.,</w:t>
      </w:r>
      <w:r w:rsidR="00C80775" w:rsidRPr="00061F56">
        <w:rPr>
          <w:b w:val="0"/>
          <w:sz w:val="20"/>
          <w:szCs w:val="24"/>
        </w:rPr>
        <w:t xml:space="preserve"> </w:t>
      </w:r>
      <w:r w:rsidRPr="00061F56">
        <w:rPr>
          <w:b w:val="0"/>
          <w:sz w:val="20"/>
          <w:szCs w:val="24"/>
        </w:rPr>
        <w:t>Lee,</w:t>
      </w:r>
      <w:r w:rsidR="00C80775" w:rsidRPr="00061F56">
        <w:rPr>
          <w:b w:val="0"/>
          <w:sz w:val="20"/>
          <w:szCs w:val="24"/>
        </w:rPr>
        <w:t xml:space="preserve"> </w:t>
      </w:r>
      <w:r w:rsidRPr="00061F56">
        <w:rPr>
          <w:b w:val="0"/>
          <w:sz w:val="20"/>
          <w:szCs w:val="24"/>
        </w:rPr>
        <w:t>Y.-S.,</w:t>
      </w:r>
      <w:r w:rsidR="00C80775" w:rsidRPr="00061F56">
        <w:rPr>
          <w:b w:val="0"/>
          <w:sz w:val="20"/>
          <w:szCs w:val="24"/>
        </w:rPr>
        <w:t xml:space="preserve"> </w:t>
      </w:r>
      <w:r w:rsidRPr="00061F56">
        <w:rPr>
          <w:b w:val="0"/>
          <w:sz w:val="20"/>
          <w:szCs w:val="24"/>
        </w:rPr>
        <w:t>Pa</w:t>
      </w:r>
      <w:r w:rsidR="00E91E27">
        <w:rPr>
          <w:b w:val="0"/>
          <w:sz w:val="20"/>
          <w:szCs w:val="24"/>
        </w:rPr>
        <w:t>pp</w:t>
      </w:r>
      <w:r w:rsidRPr="00061F56">
        <w:rPr>
          <w:b w:val="0"/>
          <w:sz w:val="20"/>
          <w:szCs w:val="24"/>
        </w:rPr>
        <w:t>as,</w:t>
      </w:r>
      <w:r w:rsidR="00C80775" w:rsidRPr="00061F56">
        <w:rPr>
          <w:b w:val="0"/>
          <w:sz w:val="20"/>
          <w:szCs w:val="24"/>
        </w:rPr>
        <w:t xml:space="preserve"> </w:t>
      </w:r>
      <w:r w:rsidRPr="00061F56">
        <w:rPr>
          <w:b w:val="0"/>
          <w:sz w:val="20"/>
          <w:szCs w:val="24"/>
        </w:rPr>
        <w:t>S.,</w:t>
      </w:r>
      <w:r w:rsidR="00C80775" w:rsidRPr="00061F56">
        <w:rPr>
          <w:b w:val="0"/>
          <w:sz w:val="20"/>
          <w:szCs w:val="24"/>
        </w:rPr>
        <w:t xml:space="preserve"> </w:t>
      </w:r>
      <w:r w:rsidRPr="00061F56">
        <w:rPr>
          <w:b w:val="0"/>
          <w:sz w:val="20"/>
          <w:szCs w:val="24"/>
        </w:rPr>
        <w:t>Chiong,</w:t>
      </w:r>
      <w:r w:rsidR="00C80775" w:rsidRPr="00061F56">
        <w:rPr>
          <w:b w:val="0"/>
          <w:sz w:val="20"/>
          <w:szCs w:val="24"/>
        </w:rPr>
        <w:t xml:space="preserve"> </w:t>
      </w:r>
      <w:r w:rsidRPr="00061F56">
        <w:rPr>
          <w:b w:val="0"/>
          <w:sz w:val="20"/>
          <w:szCs w:val="24"/>
        </w:rPr>
        <w:t>C.,</w:t>
      </w:r>
      <w:r w:rsidR="00C80775" w:rsidRPr="00061F56">
        <w:rPr>
          <w:b w:val="0"/>
          <w:sz w:val="20"/>
          <w:szCs w:val="24"/>
        </w:rPr>
        <w:t xml:space="preserve"> </w:t>
      </w:r>
      <w:r w:rsidRPr="00061F56">
        <w:rPr>
          <w:b w:val="0"/>
          <w:sz w:val="20"/>
          <w:szCs w:val="24"/>
        </w:rPr>
        <w:t>and</w:t>
      </w:r>
      <w:r w:rsidR="00C80775" w:rsidRPr="00061F56">
        <w:rPr>
          <w:b w:val="0"/>
          <w:sz w:val="20"/>
          <w:szCs w:val="24"/>
        </w:rPr>
        <w:t xml:space="preserve"> </w:t>
      </w:r>
      <w:r w:rsidRPr="00061F56">
        <w:rPr>
          <w:b w:val="0"/>
          <w:sz w:val="20"/>
          <w:szCs w:val="24"/>
        </w:rPr>
        <w:t>Ginsburg,</w:t>
      </w:r>
      <w:r w:rsidR="00C80775" w:rsidRPr="00061F56">
        <w:rPr>
          <w:b w:val="0"/>
          <w:sz w:val="20"/>
          <w:szCs w:val="24"/>
        </w:rPr>
        <w:t xml:space="preserve"> </w:t>
      </w:r>
      <w:r w:rsidRPr="00061F56">
        <w:rPr>
          <w:b w:val="0"/>
          <w:sz w:val="20"/>
          <w:szCs w:val="24"/>
        </w:rPr>
        <w:t>H.</w:t>
      </w:r>
      <w:r w:rsidR="00C80775" w:rsidRPr="00061F56">
        <w:rPr>
          <w:b w:val="0"/>
          <w:sz w:val="20"/>
          <w:szCs w:val="24"/>
        </w:rPr>
        <w:t xml:space="preserve"> </w:t>
      </w:r>
      <w:r w:rsidRPr="00061F56">
        <w:rPr>
          <w:b w:val="0"/>
          <w:sz w:val="20"/>
          <w:szCs w:val="24"/>
        </w:rPr>
        <w:t>(2012).</w:t>
      </w:r>
      <w:r w:rsidR="00C80775" w:rsidRPr="00061F56">
        <w:rPr>
          <w:b w:val="0"/>
          <w:sz w:val="20"/>
          <w:szCs w:val="24"/>
        </w:rPr>
        <w:t xml:space="preserve"> </w:t>
      </w:r>
      <w:r w:rsidRPr="00061F56">
        <w:rPr>
          <w:b w:val="0"/>
          <w:sz w:val="20"/>
          <w:szCs w:val="24"/>
        </w:rPr>
        <w:t>Technical</w:t>
      </w:r>
      <w:r w:rsidR="00C80775" w:rsidRPr="00061F56">
        <w:rPr>
          <w:b w:val="0"/>
          <w:sz w:val="20"/>
          <w:szCs w:val="24"/>
        </w:rPr>
        <w:t xml:space="preserve"> </w:t>
      </w:r>
      <w:r w:rsidRPr="00061F56">
        <w:rPr>
          <w:b w:val="0"/>
          <w:sz w:val="20"/>
          <w:szCs w:val="24"/>
        </w:rPr>
        <w:t>Adequacy</w:t>
      </w:r>
      <w:r w:rsidR="00C80775" w:rsidRPr="00061F56">
        <w:rPr>
          <w:b w:val="0"/>
          <w:sz w:val="20"/>
          <w:szCs w:val="24"/>
        </w:rPr>
        <w:t xml:space="preserve"> </w:t>
      </w:r>
      <w:r w:rsidRPr="00061F56">
        <w:rPr>
          <w:b w:val="0"/>
          <w:sz w:val="20"/>
          <w:szCs w:val="24"/>
        </w:rPr>
        <w:t>of</w:t>
      </w:r>
      <w:r w:rsidR="00C80775" w:rsidRPr="00061F56">
        <w:rPr>
          <w:b w:val="0"/>
          <w:sz w:val="20"/>
          <w:szCs w:val="24"/>
        </w:rPr>
        <w:t xml:space="preserve"> </w:t>
      </w:r>
      <w:r w:rsidRPr="00061F56">
        <w:rPr>
          <w:b w:val="0"/>
          <w:sz w:val="20"/>
          <w:szCs w:val="24"/>
        </w:rPr>
        <w:t>Early</w:t>
      </w:r>
      <w:r w:rsidR="00C80775" w:rsidRPr="00061F56">
        <w:rPr>
          <w:b w:val="0"/>
          <w:sz w:val="20"/>
          <w:szCs w:val="24"/>
        </w:rPr>
        <w:t xml:space="preserve"> </w:t>
      </w:r>
      <w:r w:rsidRPr="00061F56">
        <w:rPr>
          <w:b w:val="0"/>
          <w:sz w:val="20"/>
          <w:szCs w:val="24"/>
        </w:rPr>
        <w:t>Numeracy</w:t>
      </w:r>
      <w:r w:rsidR="00C80775" w:rsidRPr="00061F56">
        <w:rPr>
          <w:b w:val="0"/>
          <w:sz w:val="20"/>
          <w:szCs w:val="24"/>
        </w:rPr>
        <w:t xml:space="preserve"> </w:t>
      </w:r>
      <w:r w:rsidRPr="00061F56">
        <w:rPr>
          <w:b w:val="0"/>
          <w:sz w:val="20"/>
          <w:szCs w:val="24"/>
        </w:rPr>
        <w:t>Curriculum-Based</w:t>
      </w:r>
      <w:r w:rsidR="00C80775" w:rsidRPr="00061F56">
        <w:rPr>
          <w:b w:val="0"/>
          <w:sz w:val="20"/>
          <w:szCs w:val="24"/>
        </w:rPr>
        <w:t xml:space="preserve"> </w:t>
      </w:r>
      <w:r w:rsidRPr="00061F56">
        <w:rPr>
          <w:b w:val="0"/>
          <w:sz w:val="20"/>
          <w:szCs w:val="24"/>
        </w:rPr>
        <w:t>Progress</w:t>
      </w:r>
      <w:r w:rsidR="00C80775" w:rsidRPr="00061F56">
        <w:rPr>
          <w:b w:val="0"/>
          <w:sz w:val="20"/>
          <w:szCs w:val="24"/>
        </w:rPr>
        <w:t xml:space="preserve"> </w:t>
      </w:r>
      <w:r w:rsidRPr="00061F56">
        <w:rPr>
          <w:b w:val="0"/>
          <w:sz w:val="20"/>
          <w:szCs w:val="24"/>
        </w:rPr>
        <w:t>Monitoring</w:t>
      </w:r>
      <w:r w:rsidR="00C80775" w:rsidRPr="00061F56">
        <w:rPr>
          <w:b w:val="0"/>
          <w:sz w:val="20"/>
          <w:szCs w:val="24"/>
        </w:rPr>
        <w:t xml:space="preserve"> </w:t>
      </w:r>
      <w:r w:rsidRPr="00061F56">
        <w:rPr>
          <w:b w:val="0"/>
          <w:sz w:val="20"/>
          <w:szCs w:val="24"/>
        </w:rPr>
        <w:t>Measures</w:t>
      </w:r>
      <w:r w:rsidR="00C80775" w:rsidRPr="00061F56">
        <w:rPr>
          <w:b w:val="0"/>
          <w:sz w:val="20"/>
          <w:szCs w:val="24"/>
        </w:rPr>
        <w:t xml:space="preserve"> </w:t>
      </w:r>
      <w:r w:rsidRPr="00061F56">
        <w:rPr>
          <w:b w:val="0"/>
          <w:sz w:val="20"/>
          <w:szCs w:val="24"/>
        </w:rPr>
        <w:t>for</w:t>
      </w:r>
      <w:r w:rsidR="00C80775" w:rsidRPr="00061F56">
        <w:rPr>
          <w:b w:val="0"/>
          <w:sz w:val="20"/>
          <w:szCs w:val="24"/>
        </w:rPr>
        <w:t xml:space="preserve"> </w:t>
      </w:r>
      <w:r w:rsidRPr="00061F56">
        <w:rPr>
          <w:b w:val="0"/>
          <w:sz w:val="20"/>
          <w:szCs w:val="24"/>
        </w:rPr>
        <w:t>Kindergarten</w:t>
      </w:r>
      <w:r w:rsidR="00C80775" w:rsidRPr="00061F56">
        <w:rPr>
          <w:b w:val="0"/>
          <w:sz w:val="20"/>
          <w:szCs w:val="24"/>
        </w:rPr>
        <w:t xml:space="preserve"> </w:t>
      </w:r>
      <w:r w:rsidRPr="00061F56">
        <w:rPr>
          <w:b w:val="0"/>
          <w:sz w:val="20"/>
          <w:szCs w:val="24"/>
        </w:rPr>
        <w:t>and</w:t>
      </w:r>
      <w:r w:rsidR="00C80775" w:rsidRPr="00061F56">
        <w:rPr>
          <w:b w:val="0"/>
          <w:sz w:val="20"/>
          <w:szCs w:val="24"/>
        </w:rPr>
        <w:t xml:space="preserve"> </w:t>
      </w:r>
      <w:r w:rsidRPr="00061F56">
        <w:rPr>
          <w:b w:val="0"/>
          <w:sz w:val="20"/>
          <w:szCs w:val="24"/>
        </w:rPr>
        <w:t>First-Grade</w:t>
      </w:r>
      <w:r w:rsidR="00C80775" w:rsidRPr="00061F56">
        <w:rPr>
          <w:b w:val="0"/>
          <w:sz w:val="20"/>
          <w:szCs w:val="24"/>
        </w:rPr>
        <w:t xml:space="preserve"> </w:t>
      </w:r>
      <w:r w:rsidRPr="00061F56">
        <w:rPr>
          <w:b w:val="0"/>
          <w:sz w:val="20"/>
          <w:szCs w:val="24"/>
        </w:rPr>
        <w:t>Students.</w:t>
      </w:r>
      <w:r w:rsidR="00C80775" w:rsidRPr="00061F56">
        <w:rPr>
          <w:b w:val="0"/>
          <w:sz w:val="20"/>
          <w:szCs w:val="24"/>
        </w:rPr>
        <w:t xml:space="preserve"> </w:t>
      </w:r>
      <w:r w:rsidRPr="00061F56">
        <w:rPr>
          <w:b w:val="0"/>
          <w:i/>
          <w:sz w:val="20"/>
          <w:szCs w:val="24"/>
        </w:rPr>
        <w:t>Assessment</w:t>
      </w:r>
      <w:r w:rsidR="00C80775" w:rsidRPr="00061F56">
        <w:rPr>
          <w:b w:val="0"/>
          <w:i/>
          <w:sz w:val="20"/>
          <w:szCs w:val="24"/>
        </w:rPr>
        <w:t xml:space="preserve"> </w:t>
      </w:r>
      <w:r w:rsidRPr="00061F56">
        <w:rPr>
          <w:b w:val="0"/>
          <w:i/>
          <w:sz w:val="20"/>
          <w:szCs w:val="24"/>
        </w:rPr>
        <w:t>for</w:t>
      </w:r>
      <w:r w:rsidR="00C80775" w:rsidRPr="00061F56">
        <w:rPr>
          <w:b w:val="0"/>
          <w:i/>
          <w:sz w:val="20"/>
          <w:szCs w:val="24"/>
        </w:rPr>
        <w:t xml:space="preserve"> </w:t>
      </w:r>
      <w:r w:rsidRPr="00061F56">
        <w:rPr>
          <w:b w:val="0"/>
          <w:i/>
          <w:sz w:val="20"/>
          <w:szCs w:val="24"/>
        </w:rPr>
        <w:t>Effective</w:t>
      </w:r>
      <w:r w:rsidR="00C80775" w:rsidRPr="00061F56">
        <w:rPr>
          <w:b w:val="0"/>
          <w:i/>
          <w:sz w:val="20"/>
          <w:szCs w:val="24"/>
        </w:rPr>
        <w:t xml:space="preserve"> </w:t>
      </w:r>
      <w:r w:rsidRPr="00061F56">
        <w:rPr>
          <w:b w:val="0"/>
          <w:i/>
          <w:sz w:val="20"/>
          <w:szCs w:val="24"/>
        </w:rPr>
        <w:t>Intervention,</w:t>
      </w:r>
      <w:r w:rsidR="00C80775" w:rsidRPr="00061F56">
        <w:rPr>
          <w:b w:val="0"/>
          <w:i/>
          <w:sz w:val="20"/>
          <w:szCs w:val="24"/>
        </w:rPr>
        <w:t xml:space="preserve"> </w:t>
      </w:r>
      <w:r w:rsidRPr="00061F56">
        <w:rPr>
          <w:b w:val="0"/>
          <w:i/>
          <w:sz w:val="20"/>
          <w:szCs w:val="24"/>
        </w:rPr>
        <w:t>37</w:t>
      </w:r>
      <w:r w:rsidRPr="00061F56">
        <w:rPr>
          <w:b w:val="0"/>
          <w:sz w:val="20"/>
          <w:szCs w:val="24"/>
        </w:rPr>
        <w:t>(2),</w:t>
      </w:r>
      <w:r w:rsidR="00C80775" w:rsidRPr="00061F56">
        <w:rPr>
          <w:b w:val="0"/>
          <w:sz w:val="20"/>
          <w:szCs w:val="24"/>
        </w:rPr>
        <w:t xml:space="preserve"> </w:t>
      </w:r>
      <w:r w:rsidRPr="00061F56">
        <w:rPr>
          <w:b w:val="0"/>
          <w:sz w:val="20"/>
          <w:szCs w:val="24"/>
        </w:rPr>
        <w:t>118-126.</w:t>
      </w:r>
    </w:p>
    <w:p w:rsidR="00284B06" w:rsidRPr="00061F56" w:rsidRDefault="00284B06" w:rsidP="00061F56">
      <w:pPr>
        <w:pStyle w:val="BodyTextIndent"/>
        <w:rPr>
          <w:b w:val="0"/>
          <w:sz w:val="20"/>
          <w:szCs w:val="24"/>
        </w:rPr>
      </w:pPr>
    </w:p>
    <w:p w:rsidR="00284B06" w:rsidRPr="00061F56" w:rsidRDefault="00284B06" w:rsidP="00061F56">
      <w:pPr>
        <w:pStyle w:val="BodyTextIndent"/>
        <w:rPr>
          <w:b w:val="0"/>
          <w:sz w:val="20"/>
          <w:szCs w:val="24"/>
        </w:rPr>
      </w:pPr>
      <w:r w:rsidRPr="00061F56">
        <w:rPr>
          <w:b w:val="0"/>
          <w:sz w:val="20"/>
          <w:szCs w:val="24"/>
        </w:rPr>
        <w:t>Lee,</w:t>
      </w:r>
      <w:r w:rsidR="00C80775" w:rsidRPr="00061F56">
        <w:rPr>
          <w:b w:val="0"/>
          <w:sz w:val="20"/>
          <w:szCs w:val="24"/>
        </w:rPr>
        <w:t xml:space="preserve"> </w:t>
      </w:r>
      <w:r w:rsidRPr="00061F56">
        <w:rPr>
          <w:b w:val="0"/>
          <w:sz w:val="20"/>
          <w:szCs w:val="24"/>
        </w:rPr>
        <w:t>Y.S.,</w:t>
      </w:r>
      <w:r w:rsidR="00C80775" w:rsidRPr="00061F56">
        <w:rPr>
          <w:b w:val="0"/>
          <w:sz w:val="20"/>
          <w:szCs w:val="24"/>
        </w:rPr>
        <w:t xml:space="preserve"> </w:t>
      </w:r>
      <w:r w:rsidRPr="00061F56">
        <w:rPr>
          <w:b w:val="0"/>
          <w:sz w:val="20"/>
          <w:szCs w:val="24"/>
        </w:rPr>
        <w:t>Lembke,</w:t>
      </w:r>
      <w:r w:rsidR="00C80775" w:rsidRPr="00061F56">
        <w:rPr>
          <w:b w:val="0"/>
          <w:sz w:val="20"/>
          <w:szCs w:val="24"/>
        </w:rPr>
        <w:t xml:space="preserve"> </w:t>
      </w:r>
      <w:r w:rsidRPr="00061F56">
        <w:rPr>
          <w:b w:val="0"/>
          <w:sz w:val="20"/>
          <w:szCs w:val="24"/>
        </w:rPr>
        <w:t>E.,</w:t>
      </w:r>
      <w:r w:rsidR="00C80775" w:rsidRPr="00061F56">
        <w:rPr>
          <w:b w:val="0"/>
          <w:sz w:val="20"/>
          <w:szCs w:val="24"/>
        </w:rPr>
        <w:t xml:space="preserve"> </w:t>
      </w:r>
      <w:r w:rsidRPr="00061F56">
        <w:rPr>
          <w:b w:val="0"/>
          <w:sz w:val="20"/>
          <w:szCs w:val="24"/>
        </w:rPr>
        <w:t>Moore,</w:t>
      </w:r>
      <w:r w:rsidR="00C80775" w:rsidRPr="00061F56">
        <w:rPr>
          <w:b w:val="0"/>
          <w:sz w:val="20"/>
          <w:szCs w:val="24"/>
        </w:rPr>
        <w:t xml:space="preserve"> </w:t>
      </w:r>
      <w:r w:rsidRPr="00061F56">
        <w:rPr>
          <w:b w:val="0"/>
          <w:sz w:val="20"/>
          <w:szCs w:val="24"/>
        </w:rPr>
        <w:t>D.,</w:t>
      </w:r>
      <w:r w:rsidR="00C80775" w:rsidRPr="00061F56">
        <w:rPr>
          <w:b w:val="0"/>
          <w:sz w:val="20"/>
          <w:szCs w:val="24"/>
        </w:rPr>
        <w:t xml:space="preserve"> </w:t>
      </w:r>
      <w:r w:rsidRPr="00061F56">
        <w:rPr>
          <w:b w:val="0"/>
          <w:sz w:val="20"/>
          <w:szCs w:val="24"/>
        </w:rPr>
        <w:t>Ginsburg,</w:t>
      </w:r>
      <w:r w:rsidR="00C80775" w:rsidRPr="00061F56">
        <w:rPr>
          <w:b w:val="0"/>
          <w:sz w:val="20"/>
          <w:szCs w:val="24"/>
        </w:rPr>
        <w:t xml:space="preserve"> </w:t>
      </w:r>
      <w:r w:rsidRPr="00061F56">
        <w:rPr>
          <w:b w:val="0"/>
          <w:sz w:val="20"/>
          <w:szCs w:val="24"/>
        </w:rPr>
        <w:t>H.,</w:t>
      </w:r>
      <w:r w:rsidR="00C80775" w:rsidRPr="00061F56">
        <w:rPr>
          <w:b w:val="0"/>
          <w:sz w:val="20"/>
          <w:szCs w:val="24"/>
        </w:rPr>
        <w:t xml:space="preserve"> </w:t>
      </w:r>
      <w:r w:rsidRPr="00061F56">
        <w:rPr>
          <w:b w:val="0"/>
          <w:sz w:val="20"/>
          <w:szCs w:val="24"/>
        </w:rPr>
        <w:t>and</w:t>
      </w:r>
      <w:r w:rsidR="00C80775" w:rsidRPr="00061F56">
        <w:rPr>
          <w:b w:val="0"/>
          <w:sz w:val="20"/>
          <w:szCs w:val="24"/>
        </w:rPr>
        <w:t xml:space="preserve"> </w:t>
      </w:r>
      <w:r w:rsidRPr="00061F56">
        <w:rPr>
          <w:b w:val="0"/>
          <w:sz w:val="20"/>
          <w:szCs w:val="24"/>
        </w:rPr>
        <w:t>Pa</w:t>
      </w:r>
      <w:r w:rsidR="00E91E27">
        <w:rPr>
          <w:b w:val="0"/>
          <w:sz w:val="20"/>
          <w:szCs w:val="24"/>
        </w:rPr>
        <w:t>pp</w:t>
      </w:r>
      <w:r w:rsidRPr="00061F56">
        <w:rPr>
          <w:b w:val="0"/>
          <w:sz w:val="20"/>
          <w:szCs w:val="24"/>
        </w:rPr>
        <w:t>as,</w:t>
      </w:r>
      <w:r w:rsidR="00C80775" w:rsidRPr="00061F56">
        <w:rPr>
          <w:b w:val="0"/>
          <w:sz w:val="20"/>
          <w:szCs w:val="24"/>
        </w:rPr>
        <w:t xml:space="preserve"> </w:t>
      </w:r>
      <w:r w:rsidRPr="00061F56">
        <w:rPr>
          <w:b w:val="0"/>
          <w:sz w:val="20"/>
          <w:szCs w:val="24"/>
        </w:rPr>
        <w:t>S.</w:t>
      </w:r>
      <w:r w:rsidR="00C80775" w:rsidRPr="00061F56">
        <w:rPr>
          <w:b w:val="0"/>
          <w:sz w:val="20"/>
          <w:szCs w:val="24"/>
        </w:rPr>
        <w:t xml:space="preserve"> </w:t>
      </w:r>
      <w:r w:rsidRPr="00061F56">
        <w:rPr>
          <w:b w:val="0"/>
          <w:sz w:val="20"/>
          <w:szCs w:val="24"/>
        </w:rPr>
        <w:t>(2012).</w:t>
      </w:r>
      <w:r w:rsidR="00C80775" w:rsidRPr="00061F56">
        <w:rPr>
          <w:b w:val="0"/>
          <w:sz w:val="20"/>
          <w:szCs w:val="24"/>
        </w:rPr>
        <w:t xml:space="preserve"> </w:t>
      </w:r>
      <w:r w:rsidRPr="00061F56">
        <w:rPr>
          <w:b w:val="0"/>
          <w:sz w:val="20"/>
          <w:szCs w:val="24"/>
        </w:rPr>
        <w:t>Item-Level</w:t>
      </w:r>
      <w:r w:rsidR="00C80775" w:rsidRPr="00061F56">
        <w:rPr>
          <w:b w:val="0"/>
          <w:sz w:val="20"/>
          <w:szCs w:val="24"/>
        </w:rPr>
        <w:t xml:space="preserve"> </w:t>
      </w:r>
      <w:r w:rsidRPr="00061F56">
        <w:rPr>
          <w:b w:val="0"/>
          <w:sz w:val="20"/>
          <w:szCs w:val="24"/>
        </w:rPr>
        <w:t>and</w:t>
      </w:r>
    </w:p>
    <w:p w:rsidR="00284B06" w:rsidRPr="00061F56" w:rsidRDefault="00284B06" w:rsidP="00061F56">
      <w:pPr>
        <w:pStyle w:val="BodyTextIndent"/>
        <w:rPr>
          <w:b w:val="0"/>
          <w:sz w:val="20"/>
          <w:szCs w:val="24"/>
        </w:rPr>
      </w:pPr>
      <w:r w:rsidRPr="00061F56">
        <w:rPr>
          <w:b w:val="0"/>
          <w:sz w:val="20"/>
          <w:szCs w:val="24"/>
        </w:rPr>
        <w:t>Construct</w:t>
      </w:r>
      <w:r w:rsidR="00C80775" w:rsidRPr="00061F56">
        <w:rPr>
          <w:b w:val="0"/>
          <w:sz w:val="20"/>
          <w:szCs w:val="24"/>
        </w:rPr>
        <w:t xml:space="preserve"> </w:t>
      </w:r>
      <w:r w:rsidRPr="00061F56">
        <w:rPr>
          <w:b w:val="0"/>
          <w:sz w:val="20"/>
          <w:szCs w:val="24"/>
        </w:rPr>
        <w:t>Evaluation</w:t>
      </w:r>
      <w:r w:rsidR="00C80775" w:rsidRPr="00061F56">
        <w:rPr>
          <w:b w:val="0"/>
          <w:sz w:val="20"/>
          <w:szCs w:val="24"/>
        </w:rPr>
        <w:t xml:space="preserve"> </w:t>
      </w:r>
      <w:r w:rsidRPr="00061F56">
        <w:rPr>
          <w:b w:val="0"/>
          <w:sz w:val="20"/>
          <w:szCs w:val="24"/>
        </w:rPr>
        <w:t>of</w:t>
      </w:r>
      <w:r w:rsidR="00C80775" w:rsidRPr="00061F56">
        <w:rPr>
          <w:b w:val="0"/>
          <w:sz w:val="20"/>
          <w:szCs w:val="24"/>
        </w:rPr>
        <w:t xml:space="preserve"> </w:t>
      </w:r>
      <w:r w:rsidRPr="00061F56">
        <w:rPr>
          <w:b w:val="0"/>
          <w:sz w:val="20"/>
          <w:szCs w:val="24"/>
        </w:rPr>
        <w:t>Early</w:t>
      </w:r>
      <w:r w:rsidR="00C80775" w:rsidRPr="00061F56">
        <w:rPr>
          <w:b w:val="0"/>
          <w:sz w:val="20"/>
          <w:szCs w:val="24"/>
        </w:rPr>
        <w:t xml:space="preserve"> </w:t>
      </w:r>
      <w:r w:rsidRPr="00061F56">
        <w:rPr>
          <w:b w:val="0"/>
          <w:sz w:val="20"/>
          <w:szCs w:val="24"/>
        </w:rPr>
        <w:t>Numeracy</w:t>
      </w:r>
      <w:r w:rsidR="00C80775" w:rsidRPr="00061F56">
        <w:rPr>
          <w:b w:val="0"/>
          <w:sz w:val="20"/>
          <w:szCs w:val="24"/>
        </w:rPr>
        <w:t xml:space="preserve"> </w:t>
      </w:r>
      <w:r w:rsidRPr="00061F56">
        <w:rPr>
          <w:b w:val="0"/>
          <w:sz w:val="20"/>
          <w:szCs w:val="24"/>
        </w:rPr>
        <w:t>Curriculum-Based</w:t>
      </w:r>
      <w:r w:rsidR="00C80775" w:rsidRPr="00061F56">
        <w:rPr>
          <w:b w:val="0"/>
          <w:sz w:val="20"/>
          <w:szCs w:val="24"/>
        </w:rPr>
        <w:t xml:space="preserve"> </w:t>
      </w:r>
      <w:r w:rsidRPr="00061F56">
        <w:rPr>
          <w:b w:val="0"/>
          <w:sz w:val="20"/>
          <w:szCs w:val="24"/>
        </w:rPr>
        <w:t>Measures</w:t>
      </w:r>
      <w:r w:rsidRPr="00061F56">
        <w:rPr>
          <w:b w:val="0"/>
          <w:i/>
          <w:sz w:val="20"/>
          <w:szCs w:val="24"/>
        </w:rPr>
        <w:t>.</w:t>
      </w:r>
      <w:r w:rsidR="00C80775" w:rsidRPr="00061F56">
        <w:rPr>
          <w:b w:val="0"/>
          <w:i/>
          <w:sz w:val="20"/>
          <w:szCs w:val="24"/>
        </w:rPr>
        <w:t xml:space="preserve"> </w:t>
      </w:r>
      <w:r w:rsidRPr="00061F56">
        <w:rPr>
          <w:b w:val="0"/>
          <w:i/>
          <w:sz w:val="20"/>
          <w:szCs w:val="24"/>
        </w:rPr>
        <w:t>Assessment</w:t>
      </w:r>
      <w:r w:rsidR="00C80775" w:rsidRPr="00061F56">
        <w:rPr>
          <w:b w:val="0"/>
          <w:i/>
          <w:sz w:val="20"/>
          <w:szCs w:val="24"/>
        </w:rPr>
        <w:t xml:space="preserve"> </w:t>
      </w:r>
      <w:r w:rsidRPr="00061F56">
        <w:rPr>
          <w:b w:val="0"/>
          <w:i/>
          <w:sz w:val="20"/>
          <w:szCs w:val="24"/>
        </w:rPr>
        <w:t>for</w:t>
      </w:r>
      <w:r w:rsidR="00C80775" w:rsidRPr="00061F56">
        <w:rPr>
          <w:b w:val="0"/>
          <w:i/>
          <w:sz w:val="20"/>
          <w:szCs w:val="24"/>
        </w:rPr>
        <w:t xml:space="preserve"> </w:t>
      </w:r>
      <w:r w:rsidRPr="00061F56">
        <w:rPr>
          <w:b w:val="0"/>
          <w:i/>
          <w:sz w:val="20"/>
          <w:szCs w:val="24"/>
        </w:rPr>
        <w:t>Effective</w:t>
      </w:r>
      <w:r w:rsidR="00C80775" w:rsidRPr="00061F56">
        <w:rPr>
          <w:b w:val="0"/>
          <w:i/>
          <w:sz w:val="20"/>
          <w:szCs w:val="24"/>
        </w:rPr>
        <w:t xml:space="preserve"> </w:t>
      </w:r>
      <w:r w:rsidRPr="00061F56">
        <w:rPr>
          <w:b w:val="0"/>
          <w:i/>
          <w:sz w:val="20"/>
          <w:szCs w:val="24"/>
        </w:rPr>
        <w:t>Intervention,</w:t>
      </w:r>
      <w:r w:rsidR="00C80775" w:rsidRPr="00061F56">
        <w:rPr>
          <w:b w:val="0"/>
          <w:i/>
          <w:sz w:val="20"/>
          <w:szCs w:val="24"/>
        </w:rPr>
        <w:t xml:space="preserve"> </w:t>
      </w:r>
      <w:r w:rsidRPr="00061F56">
        <w:rPr>
          <w:b w:val="0"/>
          <w:i/>
          <w:sz w:val="20"/>
          <w:szCs w:val="24"/>
        </w:rPr>
        <w:t>37</w:t>
      </w:r>
      <w:r w:rsidRPr="00061F56">
        <w:rPr>
          <w:b w:val="0"/>
          <w:sz w:val="20"/>
          <w:szCs w:val="24"/>
        </w:rPr>
        <w:t>(2)</w:t>
      </w:r>
      <w:r w:rsidR="00100401">
        <w:rPr>
          <w:b w:val="0"/>
          <w:sz w:val="20"/>
          <w:szCs w:val="24"/>
        </w:rPr>
        <w:t>:</w:t>
      </w:r>
      <w:r w:rsidR="00C80775" w:rsidRPr="00061F56">
        <w:rPr>
          <w:b w:val="0"/>
          <w:sz w:val="20"/>
          <w:szCs w:val="24"/>
        </w:rPr>
        <w:t xml:space="preserve"> </w:t>
      </w:r>
      <w:r w:rsidRPr="00061F56">
        <w:rPr>
          <w:b w:val="0"/>
          <w:sz w:val="20"/>
          <w:szCs w:val="24"/>
        </w:rPr>
        <w:t>107-117.</w:t>
      </w:r>
    </w:p>
    <w:p w:rsidR="00284B06" w:rsidRPr="00061F56" w:rsidRDefault="00284B06" w:rsidP="00061F56">
      <w:pPr>
        <w:pStyle w:val="BodyTextIndent"/>
        <w:rPr>
          <w:b w:val="0"/>
          <w:sz w:val="20"/>
          <w:szCs w:val="24"/>
        </w:rPr>
      </w:pPr>
    </w:p>
    <w:p w:rsidR="00284B06" w:rsidRPr="00061F56" w:rsidRDefault="00284B06" w:rsidP="00061F56">
      <w:pPr>
        <w:pStyle w:val="BodyTextIndent"/>
        <w:rPr>
          <w:b w:val="0"/>
          <w:sz w:val="20"/>
          <w:szCs w:val="24"/>
        </w:rPr>
      </w:pPr>
      <w:r w:rsidRPr="00061F56">
        <w:rPr>
          <w:b w:val="0"/>
          <w:sz w:val="20"/>
          <w:szCs w:val="24"/>
        </w:rPr>
        <w:t>Lee,</w:t>
      </w:r>
      <w:r w:rsidR="00C80775" w:rsidRPr="00061F56">
        <w:rPr>
          <w:b w:val="0"/>
          <w:sz w:val="20"/>
          <w:szCs w:val="24"/>
        </w:rPr>
        <w:t xml:space="preserve"> </w:t>
      </w:r>
      <w:r w:rsidRPr="00061F56">
        <w:rPr>
          <w:b w:val="0"/>
          <w:sz w:val="20"/>
          <w:szCs w:val="24"/>
        </w:rPr>
        <w:t>Y.S.,</w:t>
      </w:r>
      <w:r w:rsidR="00C80775" w:rsidRPr="00061F56">
        <w:rPr>
          <w:b w:val="0"/>
          <w:sz w:val="20"/>
          <w:szCs w:val="24"/>
        </w:rPr>
        <w:t xml:space="preserve"> </w:t>
      </w:r>
      <w:r w:rsidRPr="00061F56">
        <w:rPr>
          <w:b w:val="0"/>
          <w:sz w:val="20"/>
          <w:szCs w:val="24"/>
        </w:rPr>
        <w:t>Lembke,</w:t>
      </w:r>
      <w:r w:rsidR="00C80775" w:rsidRPr="00061F56">
        <w:rPr>
          <w:b w:val="0"/>
          <w:sz w:val="20"/>
          <w:szCs w:val="24"/>
        </w:rPr>
        <w:t xml:space="preserve"> </w:t>
      </w:r>
      <w:r w:rsidRPr="00061F56">
        <w:rPr>
          <w:b w:val="0"/>
          <w:sz w:val="20"/>
          <w:szCs w:val="24"/>
        </w:rPr>
        <w:t>E.,</w:t>
      </w:r>
      <w:r w:rsidR="00C80775" w:rsidRPr="00061F56">
        <w:rPr>
          <w:b w:val="0"/>
          <w:sz w:val="20"/>
          <w:szCs w:val="24"/>
        </w:rPr>
        <w:t xml:space="preserve"> </w:t>
      </w:r>
      <w:r w:rsidRPr="00061F56">
        <w:rPr>
          <w:b w:val="0"/>
          <w:sz w:val="20"/>
          <w:szCs w:val="24"/>
        </w:rPr>
        <w:t>Moore,</w:t>
      </w:r>
      <w:r w:rsidR="00C80775" w:rsidRPr="00061F56">
        <w:rPr>
          <w:b w:val="0"/>
          <w:sz w:val="20"/>
          <w:szCs w:val="24"/>
        </w:rPr>
        <w:t xml:space="preserve"> </w:t>
      </w:r>
      <w:r w:rsidRPr="00061F56">
        <w:rPr>
          <w:b w:val="0"/>
          <w:sz w:val="20"/>
          <w:szCs w:val="24"/>
        </w:rPr>
        <w:t>D.,</w:t>
      </w:r>
      <w:r w:rsidR="00C80775" w:rsidRPr="00061F56">
        <w:rPr>
          <w:b w:val="0"/>
          <w:sz w:val="20"/>
          <w:szCs w:val="24"/>
        </w:rPr>
        <w:t xml:space="preserve"> </w:t>
      </w:r>
      <w:r w:rsidRPr="00061F56">
        <w:rPr>
          <w:b w:val="0"/>
          <w:sz w:val="20"/>
          <w:szCs w:val="24"/>
        </w:rPr>
        <w:t>Ginsburg,</w:t>
      </w:r>
      <w:r w:rsidR="00C80775" w:rsidRPr="00061F56">
        <w:rPr>
          <w:b w:val="0"/>
          <w:sz w:val="20"/>
          <w:szCs w:val="24"/>
        </w:rPr>
        <w:t xml:space="preserve"> </w:t>
      </w:r>
      <w:r w:rsidRPr="00061F56">
        <w:rPr>
          <w:b w:val="0"/>
          <w:sz w:val="20"/>
          <w:szCs w:val="24"/>
        </w:rPr>
        <w:t>H.,</w:t>
      </w:r>
      <w:r w:rsidR="00C80775" w:rsidRPr="00061F56">
        <w:rPr>
          <w:b w:val="0"/>
          <w:sz w:val="20"/>
          <w:szCs w:val="24"/>
        </w:rPr>
        <w:t xml:space="preserve"> </w:t>
      </w:r>
      <w:r w:rsidRPr="00061F56">
        <w:rPr>
          <w:b w:val="0"/>
          <w:sz w:val="20"/>
          <w:szCs w:val="24"/>
        </w:rPr>
        <w:t>and</w:t>
      </w:r>
      <w:r w:rsidR="00C80775" w:rsidRPr="00061F56">
        <w:rPr>
          <w:b w:val="0"/>
          <w:sz w:val="20"/>
          <w:szCs w:val="24"/>
        </w:rPr>
        <w:t xml:space="preserve"> </w:t>
      </w:r>
      <w:r w:rsidRPr="00061F56">
        <w:rPr>
          <w:b w:val="0"/>
          <w:sz w:val="20"/>
          <w:szCs w:val="24"/>
        </w:rPr>
        <w:t>Pa</w:t>
      </w:r>
      <w:r w:rsidR="00E91E27">
        <w:rPr>
          <w:b w:val="0"/>
          <w:sz w:val="20"/>
          <w:szCs w:val="24"/>
        </w:rPr>
        <w:t>pp</w:t>
      </w:r>
      <w:r w:rsidRPr="00061F56">
        <w:rPr>
          <w:b w:val="0"/>
          <w:sz w:val="20"/>
          <w:szCs w:val="24"/>
        </w:rPr>
        <w:t>as,</w:t>
      </w:r>
      <w:r w:rsidR="00C80775" w:rsidRPr="00061F56">
        <w:rPr>
          <w:b w:val="0"/>
          <w:sz w:val="20"/>
          <w:szCs w:val="24"/>
        </w:rPr>
        <w:t xml:space="preserve"> </w:t>
      </w:r>
      <w:r w:rsidRPr="00061F56">
        <w:rPr>
          <w:b w:val="0"/>
          <w:sz w:val="20"/>
          <w:szCs w:val="24"/>
        </w:rPr>
        <w:t>S.</w:t>
      </w:r>
      <w:r w:rsidR="00C80775" w:rsidRPr="00061F56">
        <w:rPr>
          <w:b w:val="0"/>
          <w:sz w:val="20"/>
          <w:szCs w:val="24"/>
        </w:rPr>
        <w:t xml:space="preserve"> </w:t>
      </w:r>
      <w:r w:rsidRPr="00061F56">
        <w:rPr>
          <w:b w:val="0"/>
          <w:sz w:val="20"/>
          <w:szCs w:val="24"/>
        </w:rPr>
        <w:t>(2007).</w:t>
      </w:r>
      <w:r w:rsidR="00C80775" w:rsidRPr="00061F56">
        <w:rPr>
          <w:b w:val="0"/>
          <w:sz w:val="20"/>
          <w:szCs w:val="24"/>
        </w:rPr>
        <w:t xml:space="preserve"> </w:t>
      </w:r>
      <w:r w:rsidRPr="00061F56">
        <w:rPr>
          <w:b w:val="0"/>
          <w:sz w:val="20"/>
          <w:szCs w:val="24"/>
        </w:rPr>
        <w:t>mCLASS®:MATH</w:t>
      </w:r>
      <w:r w:rsidR="00C80775" w:rsidRPr="00061F56">
        <w:rPr>
          <w:b w:val="0"/>
          <w:sz w:val="20"/>
          <w:szCs w:val="24"/>
        </w:rPr>
        <w:t xml:space="preserve"> </w:t>
      </w:r>
      <w:r w:rsidRPr="00061F56">
        <w:rPr>
          <w:b w:val="0"/>
          <w:sz w:val="20"/>
          <w:szCs w:val="24"/>
        </w:rPr>
        <w:t>–Identifying</w:t>
      </w:r>
      <w:r w:rsidR="00C80775" w:rsidRPr="00061F56">
        <w:rPr>
          <w:b w:val="0"/>
          <w:sz w:val="20"/>
          <w:szCs w:val="24"/>
        </w:rPr>
        <w:t xml:space="preserve"> </w:t>
      </w:r>
      <w:r w:rsidRPr="00061F56">
        <w:rPr>
          <w:b w:val="0"/>
          <w:sz w:val="20"/>
          <w:szCs w:val="24"/>
        </w:rPr>
        <w:t>technically</w:t>
      </w:r>
      <w:r w:rsidR="00C80775" w:rsidRPr="00061F56">
        <w:rPr>
          <w:b w:val="0"/>
          <w:sz w:val="20"/>
          <w:szCs w:val="24"/>
        </w:rPr>
        <w:t xml:space="preserve"> </w:t>
      </w:r>
      <w:r w:rsidRPr="00061F56">
        <w:rPr>
          <w:b w:val="0"/>
          <w:sz w:val="20"/>
          <w:szCs w:val="24"/>
        </w:rPr>
        <w:t>adequate</w:t>
      </w:r>
      <w:r w:rsidR="00C80775" w:rsidRPr="00061F56">
        <w:rPr>
          <w:b w:val="0"/>
          <w:sz w:val="20"/>
          <w:szCs w:val="24"/>
        </w:rPr>
        <w:t xml:space="preserve"> </w:t>
      </w:r>
      <w:r w:rsidRPr="00061F56">
        <w:rPr>
          <w:b w:val="0"/>
          <w:sz w:val="20"/>
          <w:szCs w:val="24"/>
        </w:rPr>
        <w:t>early</w:t>
      </w:r>
      <w:r w:rsidR="00C80775" w:rsidRPr="00061F56">
        <w:rPr>
          <w:b w:val="0"/>
          <w:sz w:val="20"/>
          <w:szCs w:val="24"/>
        </w:rPr>
        <w:t xml:space="preserve"> </w:t>
      </w:r>
      <w:r w:rsidRPr="00061F56">
        <w:rPr>
          <w:b w:val="0"/>
          <w:sz w:val="20"/>
          <w:szCs w:val="24"/>
        </w:rPr>
        <w:t>mathematics</w:t>
      </w:r>
      <w:r w:rsidR="00C80775" w:rsidRPr="00061F56">
        <w:rPr>
          <w:b w:val="0"/>
          <w:sz w:val="20"/>
          <w:szCs w:val="24"/>
        </w:rPr>
        <w:t xml:space="preserve"> </w:t>
      </w:r>
      <w:r w:rsidRPr="00061F56">
        <w:rPr>
          <w:b w:val="0"/>
          <w:sz w:val="20"/>
          <w:szCs w:val="24"/>
        </w:rPr>
        <w:t>measures.</w:t>
      </w:r>
      <w:r w:rsidR="00C80775" w:rsidRPr="00061F56">
        <w:rPr>
          <w:b w:val="0"/>
          <w:sz w:val="20"/>
          <w:szCs w:val="24"/>
        </w:rPr>
        <w:t xml:space="preserve"> </w:t>
      </w:r>
      <w:r w:rsidRPr="00061F56">
        <w:rPr>
          <w:b w:val="0"/>
          <w:sz w:val="20"/>
          <w:szCs w:val="24"/>
        </w:rPr>
        <w:t>Brooklyn,</w:t>
      </w:r>
      <w:r w:rsidR="00C80775" w:rsidRPr="00061F56">
        <w:rPr>
          <w:b w:val="0"/>
          <w:sz w:val="20"/>
          <w:szCs w:val="24"/>
        </w:rPr>
        <w:t xml:space="preserve"> </w:t>
      </w:r>
      <w:r w:rsidRPr="00061F56">
        <w:rPr>
          <w:b w:val="0"/>
          <w:sz w:val="20"/>
          <w:szCs w:val="24"/>
        </w:rPr>
        <w:t>NY:</w:t>
      </w:r>
      <w:r w:rsidR="00C80775" w:rsidRPr="00061F56">
        <w:rPr>
          <w:b w:val="0"/>
          <w:sz w:val="20"/>
          <w:szCs w:val="24"/>
        </w:rPr>
        <w:t xml:space="preserve"> </w:t>
      </w:r>
      <w:r w:rsidRPr="00061F56">
        <w:rPr>
          <w:b w:val="0"/>
          <w:sz w:val="20"/>
          <w:szCs w:val="24"/>
        </w:rPr>
        <w:t>Wireless</w:t>
      </w:r>
      <w:r w:rsidR="00C80775" w:rsidRPr="00061F56">
        <w:rPr>
          <w:b w:val="0"/>
          <w:sz w:val="20"/>
          <w:szCs w:val="24"/>
        </w:rPr>
        <w:t xml:space="preserve"> </w:t>
      </w:r>
      <w:r w:rsidRPr="00061F56">
        <w:rPr>
          <w:b w:val="0"/>
          <w:sz w:val="20"/>
          <w:szCs w:val="24"/>
        </w:rPr>
        <w:t>Generation,</w:t>
      </w:r>
      <w:r w:rsidR="00C80775" w:rsidRPr="00061F56">
        <w:rPr>
          <w:b w:val="0"/>
          <w:sz w:val="20"/>
          <w:szCs w:val="24"/>
        </w:rPr>
        <w:t xml:space="preserve"> </w:t>
      </w:r>
      <w:r w:rsidRPr="00061F56">
        <w:rPr>
          <w:b w:val="0"/>
          <w:sz w:val="20"/>
          <w:szCs w:val="24"/>
        </w:rPr>
        <w:t>Inc.</w:t>
      </w:r>
    </w:p>
    <w:p w:rsidR="00284B06" w:rsidRPr="00061F56" w:rsidRDefault="00284B06" w:rsidP="00061F56">
      <w:pPr>
        <w:pStyle w:val="BodyTextIndent"/>
        <w:rPr>
          <w:b w:val="0"/>
          <w:sz w:val="20"/>
          <w:szCs w:val="24"/>
        </w:rPr>
      </w:pPr>
    </w:p>
    <w:p w:rsidR="00284B06" w:rsidRPr="00061F56" w:rsidRDefault="00284B06" w:rsidP="00061F56">
      <w:pPr>
        <w:pStyle w:val="BodyTextIndent"/>
        <w:rPr>
          <w:b w:val="0"/>
          <w:sz w:val="20"/>
          <w:szCs w:val="24"/>
        </w:rPr>
      </w:pPr>
      <w:r w:rsidRPr="00061F56">
        <w:rPr>
          <w:b w:val="0"/>
          <w:sz w:val="20"/>
          <w:szCs w:val="24"/>
        </w:rPr>
        <w:t>Lee,</w:t>
      </w:r>
      <w:r w:rsidR="00C80775" w:rsidRPr="00061F56">
        <w:rPr>
          <w:b w:val="0"/>
          <w:sz w:val="20"/>
          <w:szCs w:val="24"/>
        </w:rPr>
        <w:t xml:space="preserve"> </w:t>
      </w:r>
      <w:r w:rsidRPr="00061F56">
        <w:rPr>
          <w:b w:val="0"/>
          <w:sz w:val="20"/>
          <w:szCs w:val="24"/>
        </w:rPr>
        <w:t>Y.S.,</w:t>
      </w:r>
      <w:r w:rsidR="00C80775" w:rsidRPr="00061F56">
        <w:rPr>
          <w:b w:val="0"/>
          <w:sz w:val="20"/>
          <w:szCs w:val="24"/>
        </w:rPr>
        <w:t xml:space="preserve"> </w:t>
      </w:r>
      <w:r w:rsidRPr="00061F56">
        <w:rPr>
          <w:b w:val="0"/>
          <w:sz w:val="20"/>
          <w:szCs w:val="24"/>
        </w:rPr>
        <w:t>Pa</w:t>
      </w:r>
      <w:r w:rsidR="00E91E27">
        <w:rPr>
          <w:b w:val="0"/>
          <w:sz w:val="20"/>
          <w:szCs w:val="24"/>
        </w:rPr>
        <w:t>pp</w:t>
      </w:r>
      <w:r w:rsidRPr="00061F56">
        <w:rPr>
          <w:b w:val="0"/>
          <w:sz w:val="20"/>
          <w:szCs w:val="24"/>
        </w:rPr>
        <w:t>as,</w:t>
      </w:r>
      <w:r w:rsidR="00C80775" w:rsidRPr="00061F56">
        <w:rPr>
          <w:b w:val="0"/>
          <w:sz w:val="20"/>
          <w:szCs w:val="24"/>
        </w:rPr>
        <w:t xml:space="preserve"> </w:t>
      </w:r>
      <w:r w:rsidRPr="00061F56">
        <w:rPr>
          <w:b w:val="0"/>
          <w:sz w:val="20"/>
          <w:szCs w:val="24"/>
        </w:rPr>
        <w:t>S.,</w:t>
      </w:r>
      <w:r w:rsidR="00C80775" w:rsidRPr="00061F56">
        <w:rPr>
          <w:b w:val="0"/>
          <w:sz w:val="20"/>
          <w:szCs w:val="24"/>
        </w:rPr>
        <w:t xml:space="preserve"> </w:t>
      </w:r>
      <w:r w:rsidR="00251345">
        <w:rPr>
          <w:b w:val="0"/>
          <w:sz w:val="20"/>
          <w:szCs w:val="24"/>
        </w:rPr>
        <w:t>and</w:t>
      </w:r>
      <w:r w:rsidR="00C80775" w:rsidRPr="00061F56">
        <w:rPr>
          <w:b w:val="0"/>
          <w:sz w:val="20"/>
          <w:szCs w:val="24"/>
        </w:rPr>
        <w:t xml:space="preserve"> </w:t>
      </w:r>
      <w:r w:rsidRPr="00061F56">
        <w:rPr>
          <w:b w:val="0"/>
          <w:sz w:val="20"/>
          <w:szCs w:val="24"/>
        </w:rPr>
        <w:t>Chiong,</w:t>
      </w:r>
      <w:r w:rsidR="00C80775" w:rsidRPr="00061F56">
        <w:rPr>
          <w:b w:val="0"/>
          <w:sz w:val="20"/>
          <w:szCs w:val="24"/>
        </w:rPr>
        <w:t xml:space="preserve"> </w:t>
      </w:r>
      <w:r w:rsidRPr="00061F56">
        <w:rPr>
          <w:b w:val="0"/>
          <w:sz w:val="20"/>
          <w:szCs w:val="24"/>
        </w:rPr>
        <w:t>C.,</w:t>
      </w:r>
      <w:r w:rsidR="00C80775" w:rsidRPr="00061F56">
        <w:rPr>
          <w:b w:val="0"/>
          <w:sz w:val="20"/>
          <w:szCs w:val="24"/>
        </w:rPr>
        <w:t xml:space="preserve"> </w:t>
      </w:r>
      <w:r w:rsidRPr="00061F56">
        <w:rPr>
          <w:b w:val="0"/>
          <w:sz w:val="20"/>
          <w:szCs w:val="24"/>
        </w:rPr>
        <w:t>and</w:t>
      </w:r>
      <w:r w:rsidR="00C80775" w:rsidRPr="00061F56">
        <w:rPr>
          <w:b w:val="0"/>
          <w:sz w:val="20"/>
          <w:szCs w:val="24"/>
        </w:rPr>
        <w:t xml:space="preserve"> </w:t>
      </w:r>
      <w:r w:rsidRPr="00061F56">
        <w:rPr>
          <w:b w:val="0"/>
          <w:sz w:val="20"/>
          <w:szCs w:val="24"/>
        </w:rPr>
        <w:t>Ginsburg,</w:t>
      </w:r>
      <w:r w:rsidR="00C80775" w:rsidRPr="00061F56">
        <w:rPr>
          <w:b w:val="0"/>
          <w:sz w:val="20"/>
          <w:szCs w:val="24"/>
        </w:rPr>
        <w:t xml:space="preserve"> </w:t>
      </w:r>
      <w:r w:rsidRPr="00061F56">
        <w:rPr>
          <w:b w:val="0"/>
          <w:sz w:val="20"/>
          <w:szCs w:val="24"/>
        </w:rPr>
        <w:t>H.</w:t>
      </w:r>
      <w:r w:rsidR="00C80775" w:rsidRPr="00061F56">
        <w:rPr>
          <w:b w:val="0"/>
          <w:sz w:val="20"/>
          <w:szCs w:val="24"/>
        </w:rPr>
        <w:t xml:space="preserve"> </w:t>
      </w:r>
      <w:r w:rsidRPr="00061F56">
        <w:rPr>
          <w:b w:val="0"/>
          <w:sz w:val="20"/>
          <w:szCs w:val="24"/>
        </w:rPr>
        <w:t>(2010).</w:t>
      </w:r>
      <w:r w:rsidR="00C80775" w:rsidRPr="00061F56">
        <w:rPr>
          <w:b w:val="0"/>
          <w:sz w:val="20"/>
          <w:szCs w:val="24"/>
        </w:rPr>
        <w:t xml:space="preserve"> </w:t>
      </w:r>
      <w:r w:rsidRPr="00061F56">
        <w:rPr>
          <w:b w:val="0"/>
          <w:sz w:val="20"/>
          <w:szCs w:val="24"/>
        </w:rPr>
        <w:t>mCLASS®:MATH</w:t>
      </w:r>
      <w:r w:rsidR="00C80775" w:rsidRPr="00061F56">
        <w:rPr>
          <w:b w:val="0"/>
          <w:sz w:val="20"/>
          <w:szCs w:val="24"/>
        </w:rPr>
        <w:t xml:space="preserve"> </w:t>
      </w:r>
      <w:r w:rsidRPr="00061F56">
        <w:rPr>
          <w:b w:val="0"/>
          <w:sz w:val="20"/>
          <w:szCs w:val="24"/>
        </w:rPr>
        <w:t>–</w:t>
      </w:r>
      <w:r w:rsidR="00C80775" w:rsidRPr="00061F56">
        <w:rPr>
          <w:b w:val="0"/>
          <w:sz w:val="20"/>
          <w:szCs w:val="24"/>
        </w:rPr>
        <w:t xml:space="preserve"> </w:t>
      </w:r>
      <w:r w:rsidRPr="00061F56">
        <w:rPr>
          <w:b w:val="0"/>
          <w:sz w:val="20"/>
          <w:szCs w:val="24"/>
        </w:rPr>
        <w:t>Technical</w:t>
      </w:r>
      <w:r w:rsidR="00C80775" w:rsidRPr="00061F56">
        <w:rPr>
          <w:b w:val="0"/>
          <w:sz w:val="20"/>
          <w:szCs w:val="24"/>
        </w:rPr>
        <w:t xml:space="preserve"> </w:t>
      </w:r>
      <w:r w:rsidRPr="00061F56">
        <w:rPr>
          <w:b w:val="0"/>
          <w:sz w:val="20"/>
          <w:szCs w:val="24"/>
        </w:rPr>
        <w:t>Manual.</w:t>
      </w:r>
      <w:r w:rsidR="00C80775" w:rsidRPr="00061F56">
        <w:rPr>
          <w:b w:val="0"/>
          <w:sz w:val="20"/>
          <w:szCs w:val="24"/>
        </w:rPr>
        <w:t xml:space="preserve"> </w:t>
      </w:r>
      <w:r w:rsidRPr="00061F56">
        <w:rPr>
          <w:b w:val="0"/>
          <w:sz w:val="20"/>
          <w:szCs w:val="24"/>
        </w:rPr>
        <w:t>Brooklyn,</w:t>
      </w:r>
      <w:r w:rsidR="00C80775" w:rsidRPr="00061F56">
        <w:rPr>
          <w:b w:val="0"/>
          <w:sz w:val="20"/>
          <w:szCs w:val="24"/>
        </w:rPr>
        <w:t xml:space="preserve"> </w:t>
      </w:r>
      <w:r w:rsidRPr="00061F56">
        <w:rPr>
          <w:b w:val="0"/>
          <w:sz w:val="20"/>
          <w:szCs w:val="24"/>
        </w:rPr>
        <w:t>NY:</w:t>
      </w:r>
      <w:r w:rsidR="00C80775" w:rsidRPr="00061F56">
        <w:rPr>
          <w:b w:val="0"/>
          <w:sz w:val="20"/>
          <w:szCs w:val="24"/>
        </w:rPr>
        <w:t xml:space="preserve"> </w:t>
      </w:r>
      <w:r w:rsidRPr="00061F56">
        <w:rPr>
          <w:b w:val="0"/>
          <w:sz w:val="20"/>
          <w:szCs w:val="24"/>
        </w:rPr>
        <w:t>Wireless</w:t>
      </w:r>
      <w:r w:rsidR="00C80775" w:rsidRPr="00061F56">
        <w:rPr>
          <w:b w:val="0"/>
          <w:sz w:val="20"/>
          <w:szCs w:val="24"/>
        </w:rPr>
        <w:t xml:space="preserve"> </w:t>
      </w:r>
      <w:r w:rsidRPr="00061F56">
        <w:rPr>
          <w:b w:val="0"/>
          <w:sz w:val="20"/>
          <w:szCs w:val="24"/>
        </w:rPr>
        <w:t>Generation,</w:t>
      </w:r>
      <w:r w:rsidR="00C80775" w:rsidRPr="00061F56">
        <w:rPr>
          <w:b w:val="0"/>
          <w:sz w:val="20"/>
          <w:szCs w:val="24"/>
        </w:rPr>
        <w:t xml:space="preserve"> </w:t>
      </w:r>
      <w:r w:rsidRPr="00061F56">
        <w:rPr>
          <w:b w:val="0"/>
          <w:sz w:val="20"/>
          <w:szCs w:val="24"/>
        </w:rPr>
        <w:t>Inc.</w:t>
      </w:r>
    </w:p>
    <w:p w:rsidR="00284B06" w:rsidRDefault="00284B06"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897" w:name="_Toc348082088"/>
      <w:bookmarkStart w:id="898" w:name="_Toc348442449"/>
      <w:bookmarkStart w:id="899" w:name="_Toc372556484"/>
      <w:r w:rsidRPr="00912CB1">
        <w:rPr>
          <w:rFonts w:cs="Times New Roman"/>
        </w:rPr>
        <w:t>R305B070430</w:t>
      </w:r>
      <w:bookmarkEnd w:id="897"/>
      <w:bookmarkEnd w:id="898"/>
      <w:bookmarkEnd w:id="899"/>
    </w:p>
    <w:p w:rsidR="00686C6B" w:rsidRPr="00912CB1" w:rsidRDefault="002C2386" w:rsidP="00686C6B">
      <w:pPr>
        <w:rPr>
          <w:rFonts w:cs="Times New Roman"/>
          <w:b/>
          <w:bCs/>
        </w:rPr>
      </w:pPr>
      <w:hyperlink r:id="rId807" w:history="1">
        <w:r w:rsidR="00686C6B" w:rsidRPr="00061F56">
          <w:rPr>
            <w:rStyle w:val="Hyperlink"/>
            <w:rFonts w:cs="Times New Roman"/>
            <w:b/>
            <w:bCs/>
          </w:rPr>
          <w:t>Democratizing</w:t>
        </w:r>
        <w:r w:rsidR="00C80775" w:rsidRPr="00061F56">
          <w:rPr>
            <w:rStyle w:val="Hyperlink"/>
            <w:rFonts w:cs="Times New Roman"/>
            <w:b/>
            <w:bCs/>
          </w:rPr>
          <w:t xml:space="preserve"> </w:t>
        </w:r>
        <w:r w:rsidR="00686C6B" w:rsidRPr="00061F56">
          <w:rPr>
            <w:rStyle w:val="Hyperlink"/>
            <w:rFonts w:cs="Times New Roman"/>
            <w:b/>
            <w:bCs/>
          </w:rPr>
          <w:t>Access</w:t>
        </w:r>
        <w:r w:rsidR="00C80775" w:rsidRPr="00061F56">
          <w:rPr>
            <w:rStyle w:val="Hyperlink"/>
            <w:rFonts w:cs="Times New Roman"/>
            <w:b/>
            <w:bCs/>
          </w:rPr>
          <w:t xml:space="preserve"> </w:t>
        </w:r>
        <w:r w:rsidR="00686C6B" w:rsidRPr="00061F56">
          <w:rPr>
            <w:rStyle w:val="Hyperlink"/>
            <w:rFonts w:cs="Times New Roman"/>
            <w:b/>
            <w:bCs/>
          </w:rPr>
          <w:t>to</w:t>
        </w:r>
        <w:r w:rsidR="00C80775" w:rsidRPr="00061F56">
          <w:rPr>
            <w:rStyle w:val="Hyperlink"/>
            <w:rFonts w:cs="Times New Roman"/>
            <w:b/>
            <w:bCs/>
          </w:rPr>
          <w:t xml:space="preserve"> </w:t>
        </w:r>
        <w:r w:rsidR="00686C6B" w:rsidRPr="00061F56">
          <w:rPr>
            <w:rStyle w:val="Hyperlink"/>
            <w:rFonts w:cs="Times New Roman"/>
            <w:b/>
            <w:bCs/>
          </w:rPr>
          <w:t>Core</w:t>
        </w:r>
        <w:r w:rsidR="00C80775" w:rsidRPr="00061F56">
          <w:rPr>
            <w:rStyle w:val="Hyperlink"/>
            <w:rFonts w:cs="Times New Roman"/>
            <w:b/>
            <w:bCs/>
          </w:rPr>
          <w:t xml:space="preserve"> </w:t>
        </w:r>
        <w:r w:rsidR="00686C6B" w:rsidRPr="00061F56">
          <w:rPr>
            <w:rStyle w:val="Hyperlink"/>
            <w:rFonts w:cs="Times New Roman"/>
            <w:b/>
            <w:bCs/>
          </w:rPr>
          <w:t>Mathematics</w:t>
        </w:r>
        <w:r w:rsidR="00C80775" w:rsidRPr="00061F56">
          <w:rPr>
            <w:rStyle w:val="Hyperlink"/>
            <w:rFonts w:cs="Times New Roman"/>
            <w:b/>
            <w:bCs/>
          </w:rPr>
          <w:t xml:space="preserve"> </w:t>
        </w:r>
        <w:r w:rsidR="00686C6B" w:rsidRPr="00061F56">
          <w:rPr>
            <w:rStyle w:val="Hyperlink"/>
            <w:rFonts w:cs="Times New Roman"/>
            <w:b/>
            <w:bCs/>
          </w:rPr>
          <w:t>Grades</w:t>
        </w:r>
        <w:r w:rsidR="00C80775" w:rsidRPr="00061F56">
          <w:rPr>
            <w:rStyle w:val="Hyperlink"/>
            <w:rFonts w:cs="Times New Roman"/>
            <w:b/>
            <w:bCs/>
          </w:rPr>
          <w:t xml:space="preserve"> </w:t>
        </w:r>
        <w:r w:rsidR="00686C6B" w:rsidRPr="00061F56">
          <w:rPr>
            <w:rStyle w:val="Hyperlink"/>
            <w:rFonts w:cs="Times New Roman"/>
            <w:b/>
            <w:bCs/>
          </w:rPr>
          <w:t>9-12</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Massachusetts,</w:t>
      </w:r>
      <w:r w:rsidR="00C80775" w:rsidRPr="00912CB1">
        <w:rPr>
          <w:rFonts w:cs="Times New Roman"/>
        </w:rPr>
        <w:t xml:space="preserve"> </w:t>
      </w:r>
      <w:r w:rsidRPr="00912CB1">
        <w:rPr>
          <w:rFonts w:cs="Times New Roman"/>
        </w:rPr>
        <w:t>Dartmouth</w:t>
      </w:r>
    </w:p>
    <w:p w:rsidR="00686C6B" w:rsidRPr="00912CB1" w:rsidRDefault="00686C6B" w:rsidP="00686C6B">
      <w:pPr>
        <w:rPr>
          <w:rFonts w:cs="Times New Roman"/>
        </w:rPr>
      </w:pPr>
      <w:r w:rsidRPr="00912CB1">
        <w:rPr>
          <w:rFonts w:cs="Times New Roman"/>
        </w:rPr>
        <w:t>Hegedus,</w:t>
      </w:r>
      <w:r w:rsidR="00C80775" w:rsidRPr="00912CB1">
        <w:rPr>
          <w:rFonts w:cs="Times New Roman"/>
        </w:rPr>
        <w:t xml:space="preserve"> </w:t>
      </w:r>
      <w:r w:rsidRPr="00912CB1">
        <w:rPr>
          <w:rFonts w:cs="Times New Roman"/>
        </w:rPr>
        <w:t>Stephen</w:t>
      </w:r>
    </w:p>
    <w:p w:rsidR="00686C6B" w:rsidRPr="00912CB1" w:rsidRDefault="00686C6B"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2D0535" w:rsidRPr="00061F56" w:rsidRDefault="002D0535" w:rsidP="00061F56">
      <w:pPr>
        <w:autoSpaceDE w:val="0"/>
        <w:autoSpaceDN w:val="0"/>
        <w:adjustRightInd w:val="0"/>
        <w:ind w:left="720"/>
        <w:rPr>
          <w:rFonts w:cs="Times New Roman"/>
          <w:color w:val="000000"/>
          <w:sz w:val="20"/>
          <w:szCs w:val="24"/>
        </w:rPr>
      </w:pPr>
      <w:r w:rsidRPr="00061F56">
        <w:rPr>
          <w:rFonts w:cs="Times New Roman"/>
          <w:color w:val="000000"/>
          <w:sz w:val="20"/>
          <w:szCs w:val="24"/>
        </w:rPr>
        <w:t xml:space="preserve">Berube, B., Hegedus, S., Orrill, C., </w:t>
      </w:r>
      <w:r w:rsidR="00251345">
        <w:rPr>
          <w:rFonts w:cs="Times New Roman"/>
          <w:color w:val="000000"/>
          <w:sz w:val="20"/>
          <w:szCs w:val="24"/>
        </w:rPr>
        <w:t>and</w:t>
      </w:r>
      <w:r w:rsidRPr="00061F56">
        <w:rPr>
          <w:rFonts w:cs="Times New Roman"/>
          <w:color w:val="000000"/>
          <w:sz w:val="20"/>
          <w:szCs w:val="24"/>
        </w:rPr>
        <w:t xml:space="preserve"> Ta</w:t>
      </w:r>
      <w:r w:rsidR="00E91E27">
        <w:rPr>
          <w:rFonts w:cs="Times New Roman"/>
          <w:color w:val="000000"/>
          <w:sz w:val="20"/>
          <w:szCs w:val="24"/>
        </w:rPr>
        <w:t>pp</w:t>
      </w:r>
      <w:r w:rsidRPr="00061F56">
        <w:rPr>
          <w:rFonts w:cs="Times New Roman"/>
          <w:color w:val="000000"/>
          <w:sz w:val="20"/>
          <w:szCs w:val="24"/>
        </w:rPr>
        <w:t xml:space="preserve">er, J. (2010). Does the teacher matter when implementing a new technology and curriculum program? In </w:t>
      </w:r>
      <w:r w:rsidR="00B04A51">
        <w:rPr>
          <w:rFonts w:cs="Times New Roman"/>
          <w:color w:val="000000"/>
          <w:sz w:val="20"/>
          <w:szCs w:val="24"/>
        </w:rPr>
        <w:t>M.M.</w:t>
      </w:r>
      <w:r w:rsidRPr="00061F56">
        <w:rPr>
          <w:rFonts w:cs="Times New Roman"/>
          <w:color w:val="000000"/>
          <w:sz w:val="20"/>
          <w:szCs w:val="24"/>
        </w:rPr>
        <w:t xml:space="preserve"> F. Pinto </w:t>
      </w:r>
      <w:r w:rsidR="00251345">
        <w:rPr>
          <w:rFonts w:cs="Times New Roman"/>
          <w:color w:val="000000"/>
          <w:sz w:val="20"/>
          <w:szCs w:val="24"/>
        </w:rPr>
        <w:t>and</w:t>
      </w:r>
      <w:r w:rsidRPr="00061F56">
        <w:rPr>
          <w:rFonts w:cs="Times New Roman"/>
          <w:color w:val="000000"/>
          <w:sz w:val="20"/>
          <w:szCs w:val="24"/>
        </w:rPr>
        <w:t xml:space="preserve"> T. F. Kawasaki (Eds.), </w:t>
      </w:r>
      <w:r w:rsidRPr="00061F56">
        <w:rPr>
          <w:rFonts w:cs="Times New Roman"/>
          <w:i/>
          <w:iCs/>
          <w:color w:val="000000"/>
          <w:sz w:val="20"/>
          <w:szCs w:val="24"/>
        </w:rPr>
        <w:t xml:space="preserve">Proceedings of the </w:t>
      </w:r>
      <w:r w:rsidRPr="00061F56">
        <w:rPr>
          <w:rFonts w:cs="Times New Roman"/>
          <w:i/>
          <w:iCs/>
          <w:color w:val="000000"/>
          <w:sz w:val="20"/>
          <w:szCs w:val="24"/>
        </w:rPr>
        <w:lastRenderedPageBreak/>
        <w:t>34</w:t>
      </w:r>
      <w:r w:rsidRPr="00061F56">
        <w:rPr>
          <w:rFonts w:cs="Times New Roman"/>
          <w:i/>
          <w:iCs/>
          <w:color w:val="000000"/>
          <w:sz w:val="12"/>
          <w:szCs w:val="16"/>
        </w:rPr>
        <w:t xml:space="preserve">th </w:t>
      </w:r>
      <w:r w:rsidRPr="00061F56">
        <w:rPr>
          <w:rFonts w:cs="Times New Roman"/>
          <w:i/>
          <w:iCs/>
          <w:color w:val="000000"/>
          <w:sz w:val="20"/>
          <w:szCs w:val="24"/>
        </w:rPr>
        <w:t xml:space="preserve">Conference of International Group for the Psychology of Mathematics Education </w:t>
      </w:r>
      <w:r w:rsidRPr="00061F56">
        <w:rPr>
          <w:rFonts w:cs="Times New Roman"/>
          <w:color w:val="000000"/>
          <w:sz w:val="20"/>
          <w:szCs w:val="24"/>
        </w:rPr>
        <w:t xml:space="preserve">(Vol. 2, </w:t>
      </w:r>
      <w:r w:rsidR="00E91E27">
        <w:rPr>
          <w:rFonts w:cs="Times New Roman"/>
          <w:color w:val="000000"/>
          <w:sz w:val="20"/>
          <w:szCs w:val="24"/>
        </w:rPr>
        <w:t>pp</w:t>
      </w:r>
      <w:r w:rsidRPr="00061F56">
        <w:rPr>
          <w:rFonts w:cs="Times New Roman"/>
          <w:color w:val="000000"/>
          <w:sz w:val="20"/>
          <w:szCs w:val="24"/>
        </w:rPr>
        <w:t>. 209-216). Belo Horizonte, Brazil: PME</w:t>
      </w:r>
    </w:p>
    <w:p w:rsidR="002D0535" w:rsidRPr="00061F56" w:rsidRDefault="002D0535" w:rsidP="00061F56">
      <w:pPr>
        <w:autoSpaceDE w:val="0"/>
        <w:autoSpaceDN w:val="0"/>
        <w:adjustRightInd w:val="0"/>
        <w:ind w:left="720"/>
        <w:rPr>
          <w:rFonts w:cs="Times New Roman"/>
          <w:color w:val="000000"/>
          <w:sz w:val="20"/>
          <w:szCs w:val="24"/>
        </w:rPr>
      </w:pPr>
    </w:p>
    <w:p w:rsidR="002D0535" w:rsidRPr="00061F56" w:rsidRDefault="002D0535" w:rsidP="00061F56">
      <w:pPr>
        <w:autoSpaceDE w:val="0"/>
        <w:autoSpaceDN w:val="0"/>
        <w:adjustRightInd w:val="0"/>
        <w:ind w:left="720"/>
        <w:rPr>
          <w:rFonts w:cs="Times New Roman"/>
          <w:color w:val="000000"/>
          <w:sz w:val="20"/>
          <w:szCs w:val="24"/>
        </w:rPr>
      </w:pPr>
      <w:r w:rsidRPr="00061F56">
        <w:rPr>
          <w:rFonts w:cs="Times New Roman"/>
          <w:color w:val="000000"/>
          <w:sz w:val="20"/>
          <w:szCs w:val="24"/>
        </w:rPr>
        <w:t>Brookstein, A., Hegedus, S., Dalton, S., Ta</w:t>
      </w:r>
      <w:r w:rsidR="00E91E27">
        <w:rPr>
          <w:rFonts w:cs="Times New Roman"/>
          <w:color w:val="000000"/>
          <w:sz w:val="20"/>
          <w:szCs w:val="24"/>
        </w:rPr>
        <w:t>pp</w:t>
      </w:r>
      <w:r w:rsidRPr="00061F56">
        <w:rPr>
          <w:rFonts w:cs="Times New Roman"/>
          <w:color w:val="000000"/>
          <w:sz w:val="20"/>
          <w:szCs w:val="24"/>
        </w:rPr>
        <w:t xml:space="preserve">er, J, </w:t>
      </w:r>
      <w:r w:rsidR="00251345">
        <w:rPr>
          <w:rFonts w:cs="Times New Roman"/>
          <w:color w:val="000000"/>
          <w:sz w:val="20"/>
          <w:szCs w:val="24"/>
        </w:rPr>
        <w:t>and</w:t>
      </w:r>
      <w:r w:rsidRPr="00061F56">
        <w:rPr>
          <w:rFonts w:cs="Times New Roman"/>
          <w:color w:val="000000"/>
          <w:sz w:val="20"/>
          <w:szCs w:val="24"/>
        </w:rPr>
        <w:t xml:space="preserve"> Moniz, R. (2011). </w:t>
      </w:r>
      <w:r w:rsidRPr="00061F56">
        <w:rPr>
          <w:rFonts w:cs="Times New Roman"/>
          <w:i/>
          <w:iCs/>
          <w:color w:val="000000"/>
          <w:sz w:val="20"/>
          <w:szCs w:val="24"/>
        </w:rPr>
        <w:t>Measuring Student Attitude in SimCalc Classrooms</w:t>
      </w:r>
      <w:r w:rsidRPr="00061F56">
        <w:rPr>
          <w:rFonts w:cs="Times New Roman"/>
          <w:color w:val="000000"/>
          <w:sz w:val="20"/>
          <w:szCs w:val="24"/>
        </w:rPr>
        <w:t xml:space="preserve">. Technical Report #4. Fairhaven, MA: Kaput Center for Research and Innovation in STEM Education, UMass Dartmouth. Dalton, S., </w:t>
      </w:r>
      <w:r w:rsidR="00251345">
        <w:rPr>
          <w:rFonts w:cs="Times New Roman"/>
          <w:color w:val="000000"/>
          <w:sz w:val="20"/>
          <w:szCs w:val="24"/>
        </w:rPr>
        <w:t>and</w:t>
      </w:r>
      <w:r w:rsidRPr="00061F56">
        <w:rPr>
          <w:rFonts w:cs="Times New Roman"/>
          <w:color w:val="000000"/>
          <w:sz w:val="20"/>
          <w:szCs w:val="24"/>
        </w:rPr>
        <w:t xml:space="preserve"> Hegedus, S. (in press). Learning and participation in high school classrooms. To a</w:t>
      </w:r>
      <w:r w:rsidR="00E91E27">
        <w:rPr>
          <w:rFonts w:cs="Times New Roman"/>
          <w:color w:val="000000"/>
          <w:sz w:val="20"/>
          <w:szCs w:val="24"/>
        </w:rPr>
        <w:t>pp</w:t>
      </w:r>
      <w:r w:rsidRPr="00061F56">
        <w:rPr>
          <w:rFonts w:cs="Times New Roman"/>
          <w:color w:val="000000"/>
          <w:sz w:val="20"/>
          <w:szCs w:val="24"/>
        </w:rPr>
        <w:t xml:space="preserve">ear in S. Hegedus </w:t>
      </w:r>
      <w:r w:rsidR="00251345">
        <w:rPr>
          <w:rFonts w:cs="Times New Roman"/>
          <w:color w:val="000000"/>
          <w:sz w:val="20"/>
          <w:szCs w:val="24"/>
        </w:rPr>
        <w:t>and</w:t>
      </w:r>
      <w:r w:rsidRPr="00061F56">
        <w:rPr>
          <w:rFonts w:cs="Times New Roman"/>
          <w:color w:val="000000"/>
          <w:sz w:val="20"/>
          <w:szCs w:val="24"/>
        </w:rPr>
        <w:t xml:space="preserve"> J. Roschelle (Eds.), </w:t>
      </w:r>
      <w:r w:rsidRPr="00061F56">
        <w:rPr>
          <w:rFonts w:cs="Times New Roman"/>
          <w:i/>
          <w:iCs/>
          <w:color w:val="000000"/>
          <w:sz w:val="20"/>
          <w:szCs w:val="24"/>
        </w:rPr>
        <w:t>The SimCalc vision and contributions: Democratizing access to important mathematics</w:t>
      </w:r>
      <w:r w:rsidRPr="00061F56">
        <w:rPr>
          <w:rFonts w:cs="Times New Roman"/>
          <w:color w:val="000000"/>
          <w:sz w:val="20"/>
          <w:szCs w:val="24"/>
        </w:rPr>
        <w:t>. Berlin: Springer-Verlag.</w:t>
      </w:r>
    </w:p>
    <w:p w:rsidR="002D0535" w:rsidRPr="00061F56" w:rsidRDefault="002D0535" w:rsidP="00061F56">
      <w:pPr>
        <w:autoSpaceDE w:val="0"/>
        <w:autoSpaceDN w:val="0"/>
        <w:adjustRightInd w:val="0"/>
        <w:ind w:left="720"/>
        <w:rPr>
          <w:rFonts w:cs="Times New Roman"/>
          <w:color w:val="000000"/>
          <w:sz w:val="20"/>
          <w:szCs w:val="24"/>
        </w:rPr>
      </w:pPr>
    </w:p>
    <w:p w:rsidR="002D0535" w:rsidRPr="00061F56" w:rsidRDefault="002D0535" w:rsidP="00061F56">
      <w:pPr>
        <w:ind w:left="720"/>
        <w:rPr>
          <w:rFonts w:cs="Times New Roman"/>
          <w:sz w:val="20"/>
        </w:rPr>
      </w:pPr>
      <w:r w:rsidRPr="00061F56">
        <w:rPr>
          <w:rFonts w:cs="Times New Roman"/>
          <w:sz w:val="20"/>
        </w:rPr>
        <w:t xml:space="preserve">Hegedus, S. (2007). Classroom Connectivity. </w:t>
      </w:r>
      <w:r w:rsidRPr="00061F56">
        <w:rPr>
          <w:rFonts w:cs="Times New Roman"/>
          <w:i/>
          <w:iCs/>
          <w:sz w:val="20"/>
        </w:rPr>
        <w:t>Educational Technology Special Issue on Mobile Computing, 47</w:t>
      </w:r>
      <w:r w:rsidRPr="00061F56">
        <w:rPr>
          <w:rFonts w:cs="Times New Roman"/>
          <w:sz w:val="20"/>
        </w:rPr>
        <w:t xml:space="preserve"> (3): 21–25. </w:t>
      </w:r>
    </w:p>
    <w:p w:rsidR="002D0535" w:rsidRPr="00061F56" w:rsidRDefault="002D0535" w:rsidP="00061F56">
      <w:pPr>
        <w:ind w:left="720"/>
        <w:rPr>
          <w:rFonts w:cs="Times New Roman"/>
          <w:sz w:val="20"/>
        </w:rPr>
      </w:pPr>
    </w:p>
    <w:p w:rsidR="002D0535" w:rsidRPr="00061F56" w:rsidRDefault="002D0535" w:rsidP="00061F56">
      <w:pPr>
        <w:ind w:left="720"/>
        <w:rPr>
          <w:rFonts w:cs="Times New Roman"/>
          <w:sz w:val="20"/>
        </w:rPr>
      </w:pPr>
      <w:r w:rsidRPr="00061F56">
        <w:rPr>
          <w:rFonts w:cs="Times New Roman"/>
          <w:sz w:val="20"/>
        </w:rPr>
        <w:t xml:space="preserve">Hegedus, S., and Moreno-Armella, L. (2008). Analyzing the Impact of Dynamic Representations and Classroom Connectivity on Participation, Speech and Learning. In L. Radford, G. Schubring, and F. Seeger (Eds.), </w:t>
      </w:r>
      <w:r w:rsidRPr="00061F56">
        <w:rPr>
          <w:rFonts w:cs="Times New Roman"/>
          <w:i/>
          <w:iCs/>
          <w:sz w:val="20"/>
        </w:rPr>
        <w:t>Semiotics Education: Epistemology, Historicity and Culture</w:t>
      </w:r>
      <w:r w:rsidRPr="00061F56">
        <w:rPr>
          <w:rFonts w:cs="Times New Roman"/>
          <w:sz w:val="20"/>
        </w:rPr>
        <w:t xml:space="preserve"> (</w:t>
      </w:r>
      <w:r w:rsidR="00E91E27">
        <w:rPr>
          <w:rFonts w:cs="Times New Roman"/>
          <w:sz w:val="20"/>
        </w:rPr>
        <w:t>pp</w:t>
      </w:r>
      <w:r w:rsidRPr="00061F56">
        <w:rPr>
          <w:rFonts w:cs="Times New Roman"/>
          <w:sz w:val="20"/>
        </w:rPr>
        <w:t>. 175–194). Rotterdam, Netherlands: Sense Publishers.</w:t>
      </w:r>
    </w:p>
    <w:p w:rsidR="002D0535" w:rsidRPr="00061F56" w:rsidRDefault="002D0535" w:rsidP="00061F56">
      <w:pPr>
        <w:ind w:left="720"/>
        <w:rPr>
          <w:rFonts w:cs="Times New Roman"/>
          <w:sz w:val="20"/>
        </w:rPr>
      </w:pPr>
    </w:p>
    <w:p w:rsidR="002D0535" w:rsidRPr="00061F56" w:rsidRDefault="002D0535" w:rsidP="00061F56">
      <w:pPr>
        <w:ind w:left="720"/>
        <w:rPr>
          <w:rFonts w:cs="Times New Roman"/>
          <w:sz w:val="20"/>
        </w:rPr>
      </w:pPr>
      <w:r w:rsidRPr="00061F56">
        <w:rPr>
          <w:rFonts w:cs="Times New Roman"/>
          <w:sz w:val="20"/>
        </w:rPr>
        <w:t xml:space="preserve">Hegedus, S., and Penuel, W. (2008). Studying New Forms of Participation and Classroom Identity in Mathematics Classrooms With Integrated Communication and Representational Infrastructures. </w:t>
      </w:r>
      <w:r w:rsidRPr="00061F56">
        <w:rPr>
          <w:rFonts w:cs="Times New Roman"/>
          <w:i/>
          <w:iCs/>
          <w:sz w:val="20"/>
        </w:rPr>
        <w:t>Special Issue of Educational Studies in Mathematics: Democratizing Access to Mathematics through Technology—Issues of Design and Implementation, 68</w:t>
      </w:r>
      <w:r w:rsidRPr="00061F56">
        <w:rPr>
          <w:rFonts w:cs="Times New Roman"/>
          <w:sz w:val="20"/>
        </w:rPr>
        <w:t xml:space="preserve"> (2): 171–184.</w:t>
      </w:r>
    </w:p>
    <w:p w:rsidR="002D0535" w:rsidRPr="00061F56" w:rsidRDefault="002D0535" w:rsidP="00061F56">
      <w:pPr>
        <w:ind w:left="720"/>
        <w:rPr>
          <w:rFonts w:cs="Times New Roman"/>
          <w:sz w:val="20"/>
        </w:rPr>
      </w:pPr>
    </w:p>
    <w:p w:rsidR="002D0535" w:rsidRPr="00061F56" w:rsidRDefault="002D0535" w:rsidP="00061F56">
      <w:pPr>
        <w:ind w:left="720"/>
        <w:rPr>
          <w:rFonts w:cs="Times New Roman"/>
          <w:sz w:val="20"/>
        </w:rPr>
      </w:pPr>
      <w:r w:rsidRPr="00061F56">
        <w:rPr>
          <w:rFonts w:cs="Times New Roman"/>
          <w:sz w:val="20"/>
        </w:rPr>
        <w:t xml:space="preserve">Moreno-Armella, L., and Hegedus, S., and Kaput J. (2008). Constitution of Symbols and the Evolution of the Reference Field With Digital Technologies. </w:t>
      </w:r>
      <w:r w:rsidRPr="00061F56">
        <w:rPr>
          <w:rFonts w:cs="Times New Roman"/>
          <w:i/>
          <w:iCs/>
          <w:sz w:val="20"/>
        </w:rPr>
        <w:t>Special Issue of Educational Studies in Mathematics: Democratizing Access to Mathematics through Technology—Issues of Design and Implementation, 68</w:t>
      </w:r>
      <w:r w:rsidRPr="00061F56">
        <w:rPr>
          <w:rFonts w:cs="Times New Roman"/>
          <w:sz w:val="20"/>
        </w:rPr>
        <w:t xml:space="preserve"> (2): 99–112.</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900" w:name="_Toc348082089"/>
      <w:bookmarkStart w:id="901" w:name="_Toc348442450"/>
      <w:bookmarkStart w:id="902" w:name="_Toc372556485"/>
      <w:r w:rsidRPr="00912CB1">
        <w:rPr>
          <w:rFonts w:cs="Times New Roman"/>
        </w:rPr>
        <w:t>R305B070508</w:t>
      </w:r>
      <w:bookmarkEnd w:id="900"/>
      <w:bookmarkEnd w:id="901"/>
      <w:bookmarkEnd w:id="902"/>
    </w:p>
    <w:p w:rsidR="00686C6B" w:rsidRPr="00912CB1" w:rsidRDefault="002C2386" w:rsidP="00686C6B">
      <w:pPr>
        <w:rPr>
          <w:rFonts w:cs="Times New Roman"/>
          <w:b/>
          <w:bCs/>
        </w:rPr>
      </w:pPr>
      <w:hyperlink r:id="rId808" w:history="1">
        <w:r w:rsidR="00686C6B" w:rsidRPr="00061F56">
          <w:rPr>
            <w:rStyle w:val="Hyperlink"/>
            <w:rFonts w:cs="Times New Roman"/>
            <w:b/>
            <w:bCs/>
          </w:rPr>
          <w:t>Successful</w:t>
        </w:r>
        <w:r w:rsidR="00C80775" w:rsidRPr="00061F56">
          <w:rPr>
            <w:rStyle w:val="Hyperlink"/>
            <w:rFonts w:cs="Times New Roman"/>
            <w:b/>
            <w:bCs/>
          </w:rPr>
          <w:t xml:space="preserve"> </w:t>
        </w:r>
        <w:r w:rsidR="00686C6B" w:rsidRPr="00061F56">
          <w:rPr>
            <w:rStyle w:val="Hyperlink"/>
            <w:rFonts w:cs="Times New Roman"/>
            <w:b/>
            <w:bCs/>
          </w:rPr>
          <w:t>Transitions</w:t>
        </w:r>
        <w:r w:rsidR="00C80775" w:rsidRPr="00061F56">
          <w:rPr>
            <w:rStyle w:val="Hyperlink"/>
            <w:rFonts w:cs="Times New Roman"/>
            <w:b/>
            <w:bCs/>
          </w:rPr>
          <w:t xml:space="preserve"> </w:t>
        </w:r>
        <w:r w:rsidR="00686C6B" w:rsidRPr="00061F56">
          <w:rPr>
            <w:rStyle w:val="Hyperlink"/>
            <w:rFonts w:cs="Times New Roman"/>
            <w:b/>
            <w:bCs/>
          </w:rPr>
          <w:t>to</w:t>
        </w:r>
        <w:r w:rsidR="00C80775" w:rsidRPr="00061F56">
          <w:rPr>
            <w:rStyle w:val="Hyperlink"/>
            <w:rFonts w:cs="Times New Roman"/>
            <w:b/>
            <w:bCs/>
          </w:rPr>
          <w:t xml:space="preserve"> </w:t>
        </w:r>
        <w:r w:rsidR="00686C6B" w:rsidRPr="00061F56">
          <w:rPr>
            <w:rStyle w:val="Hyperlink"/>
            <w:rFonts w:cs="Times New Roman"/>
            <w:b/>
            <w:bCs/>
          </w:rPr>
          <w:t>Algebra</w:t>
        </w:r>
        <w:r w:rsidR="00C80775" w:rsidRPr="00061F56">
          <w:rPr>
            <w:rStyle w:val="Hyperlink"/>
            <w:rFonts w:cs="Times New Roman"/>
            <w:b/>
            <w:bCs/>
          </w:rPr>
          <w:t xml:space="preserve"> </w:t>
        </w:r>
        <w:r w:rsidR="00686C6B" w:rsidRPr="00061F56">
          <w:rPr>
            <w:rStyle w:val="Hyperlink"/>
            <w:rFonts w:cs="Times New Roman"/>
            <w:b/>
            <w:bCs/>
          </w:rPr>
          <w:t>1:</w:t>
        </w:r>
        <w:r w:rsidR="00C80775" w:rsidRPr="00061F56">
          <w:rPr>
            <w:rStyle w:val="Hyperlink"/>
            <w:rFonts w:cs="Times New Roman"/>
            <w:b/>
            <w:bCs/>
          </w:rPr>
          <w:t xml:space="preserve"> </w:t>
        </w:r>
        <w:r w:rsidR="00686C6B" w:rsidRPr="00061F56">
          <w:rPr>
            <w:rStyle w:val="Hyperlink"/>
            <w:rFonts w:cs="Times New Roman"/>
            <w:b/>
            <w:bCs/>
          </w:rPr>
          <w:t>A</w:t>
        </w:r>
        <w:r w:rsidR="00C80775" w:rsidRPr="00061F56">
          <w:rPr>
            <w:rStyle w:val="Hyperlink"/>
            <w:rFonts w:cs="Times New Roman"/>
            <w:b/>
            <w:bCs/>
          </w:rPr>
          <w:t xml:space="preserve"> </w:t>
        </w:r>
        <w:r w:rsidR="00686C6B" w:rsidRPr="00061F56">
          <w:rPr>
            <w:rStyle w:val="Hyperlink"/>
            <w:rFonts w:cs="Times New Roman"/>
            <w:b/>
            <w:bCs/>
          </w:rPr>
          <w:t>Randomized</w:t>
        </w:r>
        <w:r w:rsidR="00C80775" w:rsidRPr="00061F56">
          <w:rPr>
            <w:rStyle w:val="Hyperlink"/>
            <w:rFonts w:cs="Times New Roman"/>
            <w:b/>
            <w:bCs/>
          </w:rPr>
          <w:t xml:space="preserve"> </w:t>
        </w:r>
        <w:r w:rsidR="00686C6B" w:rsidRPr="00061F56">
          <w:rPr>
            <w:rStyle w:val="Hyperlink"/>
            <w:rFonts w:cs="Times New Roman"/>
            <w:b/>
            <w:bCs/>
          </w:rPr>
          <w:t>Control</w:t>
        </w:r>
        <w:r w:rsidR="00C80775" w:rsidRPr="00061F56">
          <w:rPr>
            <w:rStyle w:val="Hyperlink"/>
            <w:rFonts w:cs="Times New Roman"/>
            <w:b/>
            <w:bCs/>
          </w:rPr>
          <w:t xml:space="preserve"> </w:t>
        </w:r>
        <w:r w:rsidR="00686C6B" w:rsidRPr="00061F56">
          <w:rPr>
            <w:rStyle w:val="Hyperlink"/>
            <w:rFonts w:cs="Times New Roman"/>
            <w:b/>
            <w:bCs/>
          </w:rPr>
          <w:t>Trial</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Two</w:t>
        </w:r>
        <w:r w:rsidR="00C80775" w:rsidRPr="00061F56">
          <w:rPr>
            <w:rStyle w:val="Hyperlink"/>
            <w:rFonts w:cs="Times New Roman"/>
            <w:b/>
            <w:bCs/>
          </w:rPr>
          <w:t xml:space="preserve"> </w:t>
        </w:r>
        <w:r w:rsidR="00686C6B" w:rsidRPr="00061F56">
          <w:rPr>
            <w:rStyle w:val="Hyperlink"/>
            <w:rFonts w:cs="Times New Roman"/>
            <w:b/>
            <w:bCs/>
          </w:rPr>
          <w:t>Theories</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Ninth</w:t>
        </w:r>
        <w:r w:rsidR="00C80775" w:rsidRPr="00061F56">
          <w:rPr>
            <w:rStyle w:val="Hyperlink"/>
            <w:rFonts w:cs="Times New Roman"/>
            <w:b/>
            <w:bCs/>
          </w:rPr>
          <w:t xml:space="preserve"> </w:t>
        </w:r>
        <w:r w:rsidR="00686C6B" w:rsidRPr="00061F56">
          <w:rPr>
            <w:rStyle w:val="Hyperlink"/>
            <w:rFonts w:cs="Times New Roman"/>
            <w:b/>
            <w:bCs/>
          </w:rPr>
          <w:t>Grade</w:t>
        </w:r>
        <w:r w:rsidR="00C80775" w:rsidRPr="00061F56">
          <w:rPr>
            <w:rStyle w:val="Hyperlink"/>
            <w:rFonts w:cs="Times New Roman"/>
            <w:b/>
            <w:bCs/>
          </w:rPr>
          <w:t xml:space="preserve"> </w:t>
        </w:r>
        <w:r w:rsidR="00686C6B" w:rsidRPr="00061F56">
          <w:rPr>
            <w:rStyle w:val="Hyperlink"/>
            <w:rFonts w:cs="Times New Roman"/>
            <w:b/>
            <w:bCs/>
          </w:rPr>
          <w:t>Algebra</w:t>
        </w:r>
        <w:r w:rsidR="00C80775" w:rsidRPr="00061F56">
          <w:rPr>
            <w:rStyle w:val="Hyperlink"/>
            <w:rFonts w:cs="Times New Roman"/>
            <w:b/>
            <w:bCs/>
          </w:rPr>
          <w:t xml:space="preserve"> </w:t>
        </w:r>
        <w:r w:rsidR="00686C6B" w:rsidRPr="00061F56">
          <w:rPr>
            <w:rStyle w:val="Hyperlink"/>
            <w:rFonts w:cs="Times New Roman"/>
            <w:b/>
            <w:bCs/>
          </w:rPr>
          <w:t>Instruction</w:t>
        </w:r>
      </w:hyperlink>
    </w:p>
    <w:p w:rsidR="00686C6B" w:rsidRPr="00912CB1" w:rsidRDefault="00686C6B" w:rsidP="00686C6B">
      <w:pPr>
        <w:rPr>
          <w:rFonts w:cs="Times New Roman"/>
        </w:rPr>
      </w:pPr>
      <w:r w:rsidRPr="00912CB1">
        <w:rPr>
          <w:rFonts w:cs="Times New Roman"/>
        </w:rPr>
        <w:t>Johns</w:t>
      </w:r>
      <w:r w:rsidR="00C80775" w:rsidRPr="00912CB1">
        <w:rPr>
          <w:rFonts w:cs="Times New Roman"/>
        </w:rPr>
        <w:t xml:space="preserve"> </w:t>
      </w:r>
      <w:r w:rsidRPr="00912CB1">
        <w:rPr>
          <w:rFonts w:cs="Times New Roman"/>
        </w:rPr>
        <w:t>Hopkins</w:t>
      </w:r>
      <w:r w:rsidR="00C80775" w:rsidRPr="00912CB1">
        <w:rPr>
          <w:rFonts w:cs="Times New Roman"/>
        </w:rPr>
        <w:t xml:space="preserve"> </w:t>
      </w:r>
      <w:r w:rsidRPr="00912CB1">
        <w:rPr>
          <w:rFonts w:cs="Times New Roman"/>
        </w:rPr>
        <w:t>University</w:t>
      </w:r>
    </w:p>
    <w:p w:rsidR="00686C6B" w:rsidRPr="00912CB1" w:rsidRDefault="00686C6B" w:rsidP="00686C6B">
      <w:pPr>
        <w:rPr>
          <w:rFonts w:cs="Times New Roman"/>
        </w:rPr>
      </w:pPr>
      <w:r w:rsidRPr="00912CB1">
        <w:rPr>
          <w:rFonts w:cs="Times New Roman"/>
        </w:rPr>
        <w:t>Balfanz,</w:t>
      </w:r>
      <w:r w:rsidR="00C80775" w:rsidRPr="00912CB1">
        <w:rPr>
          <w:rFonts w:cs="Times New Roman"/>
        </w:rPr>
        <w:t xml:space="preserve"> </w:t>
      </w:r>
      <w:r w:rsidRPr="00912CB1">
        <w:rPr>
          <w:rFonts w:cs="Times New Roman"/>
        </w:rPr>
        <w:t>Robert</w:t>
      </w:r>
    </w:p>
    <w:p w:rsidR="00061F56" w:rsidRDefault="001A2145" w:rsidP="00BD401E">
      <w:r>
        <w:t>Ruth Neild</w:t>
      </w:r>
    </w:p>
    <w:p w:rsidR="001A2145" w:rsidRDefault="001A2145" w:rsidP="00BD401E">
      <w:pPr>
        <w:rPr>
          <w:rFonts w:cs="Times New Roman"/>
          <w:bCs/>
        </w:rPr>
      </w:pPr>
    </w:p>
    <w:p w:rsidR="00BD401E" w:rsidRPr="00912CB1" w:rsidRDefault="00885EBF" w:rsidP="00BD401E">
      <w:pPr>
        <w:rPr>
          <w:rFonts w:cs="Times New Roman"/>
          <w:b/>
          <w:bCs/>
        </w:rPr>
      </w:pPr>
      <w:r w:rsidRPr="00885EBF">
        <w:rPr>
          <w:rFonts w:cs="Times New Roman"/>
          <w:bCs/>
        </w:rPr>
        <w:t>Publications:</w:t>
      </w:r>
      <w:bookmarkStart w:id="903" w:name="_Toc348082090"/>
      <w:bookmarkStart w:id="904" w:name="_Toc348442451"/>
    </w:p>
    <w:p w:rsidR="00BD401E" w:rsidRDefault="00BD401E" w:rsidP="00BD401E">
      <w:pPr>
        <w:rPr>
          <w:rFonts w:cs="Times New Roman"/>
        </w:rPr>
      </w:pPr>
    </w:p>
    <w:p w:rsidR="00061F56" w:rsidRPr="00912CB1" w:rsidRDefault="00061F56" w:rsidP="00BD401E">
      <w:pPr>
        <w:rPr>
          <w:rFonts w:cs="Times New Roman"/>
        </w:rPr>
      </w:pPr>
    </w:p>
    <w:p w:rsidR="00686C6B" w:rsidRPr="00912CB1" w:rsidRDefault="00686C6B" w:rsidP="00686C6B">
      <w:pPr>
        <w:pStyle w:val="Heading3"/>
        <w:rPr>
          <w:rFonts w:cs="Times New Roman"/>
        </w:rPr>
      </w:pPr>
      <w:bookmarkStart w:id="905" w:name="_Toc372556486"/>
      <w:r w:rsidRPr="00912CB1">
        <w:rPr>
          <w:rFonts w:cs="Times New Roman"/>
        </w:rPr>
        <w:t>R305B070554</w:t>
      </w:r>
      <w:bookmarkEnd w:id="903"/>
      <w:bookmarkEnd w:id="904"/>
      <w:bookmarkEnd w:id="905"/>
    </w:p>
    <w:p w:rsidR="00686C6B" w:rsidRPr="00061F56" w:rsidRDefault="002C2386" w:rsidP="00686C6B">
      <w:pPr>
        <w:rPr>
          <w:rFonts w:cs="Times New Roman"/>
          <w:b/>
          <w:bCs/>
        </w:rPr>
      </w:pPr>
      <w:hyperlink r:id="rId809" w:history="1">
        <w:r w:rsidR="00686C6B" w:rsidRPr="00061F56">
          <w:rPr>
            <w:rStyle w:val="Hyperlink"/>
            <w:rFonts w:cs="Times New Roman"/>
            <w:b/>
            <w:bCs/>
          </w:rPr>
          <w:t>Evaluating</w:t>
        </w:r>
        <w:r w:rsidR="00C80775" w:rsidRPr="00061F56">
          <w:rPr>
            <w:rStyle w:val="Hyperlink"/>
            <w:rFonts w:cs="Times New Roman"/>
            <w:b/>
            <w:bCs/>
          </w:rPr>
          <w:t xml:space="preserve"> </w:t>
        </w:r>
        <w:r w:rsidR="00686C6B" w:rsidRPr="00061F56">
          <w:rPr>
            <w:rStyle w:val="Hyperlink"/>
            <w:rFonts w:cs="Times New Roman"/>
            <w:b/>
            <w:bCs/>
          </w:rPr>
          <w:t>Math</w:t>
        </w:r>
        <w:r w:rsidR="00C80775" w:rsidRPr="00061F56">
          <w:rPr>
            <w:rStyle w:val="Hyperlink"/>
            <w:rFonts w:cs="Times New Roman"/>
            <w:b/>
            <w:bCs/>
          </w:rPr>
          <w:t xml:space="preserve"> </w:t>
        </w:r>
        <w:r w:rsidR="00686C6B" w:rsidRPr="00061F56">
          <w:rPr>
            <w:rStyle w:val="Hyperlink"/>
            <w:rFonts w:cs="Times New Roman"/>
            <w:b/>
            <w:bCs/>
          </w:rPr>
          <w:t>Recovery</w:t>
        </w:r>
        <w:r w:rsidR="00C80775" w:rsidRPr="00061F56">
          <w:rPr>
            <w:rStyle w:val="Hyperlink"/>
            <w:rFonts w:cs="Times New Roman"/>
            <w:b/>
            <w:bCs/>
          </w:rPr>
          <w:t xml:space="preserve"> </w:t>
        </w:r>
        <w:r w:rsidR="00686C6B" w:rsidRPr="00061F56">
          <w:rPr>
            <w:rStyle w:val="Hyperlink"/>
            <w:rFonts w:cs="Times New Roman"/>
            <w:b/>
            <w:bCs/>
          </w:rPr>
          <w:t>With</w:t>
        </w:r>
        <w:r w:rsidR="00C80775" w:rsidRPr="00061F56">
          <w:rPr>
            <w:rStyle w:val="Hyperlink"/>
            <w:rFonts w:cs="Times New Roman"/>
            <w:b/>
            <w:bCs/>
          </w:rPr>
          <w:t xml:space="preserve"> </w:t>
        </w:r>
        <w:r w:rsidR="00686C6B" w:rsidRPr="00061F56">
          <w:rPr>
            <w:rStyle w:val="Hyperlink"/>
            <w:rFonts w:cs="Times New Roman"/>
            <w:b/>
            <w:bCs/>
          </w:rPr>
          <w:t>Student</w:t>
        </w:r>
        <w:r w:rsidR="00C80775" w:rsidRPr="00061F56">
          <w:rPr>
            <w:rStyle w:val="Hyperlink"/>
            <w:rFonts w:cs="Times New Roman"/>
            <w:b/>
            <w:bCs/>
          </w:rPr>
          <w:t xml:space="preserve"> </w:t>
        </w:r>
        <w:r w:rsidR="00686C6B" w:rsidRPr="00061F56">
          <w:rPr>
            <w:rStyle w:val="Hyperlink"/>
            <w:rFonts w:cs="Times New Roman"/>
            <w:b/>
            <w:bCs/>
          </w:rPr>
          <w:t>Outcomes</w:t>
        </w:r>
      </w:hyperlink>
      <w:r w:rsidR="00686C6B" w:rsidRPr="00912CB1">
        <w:rPr>
          <w:rFonts w:cs="Times New Roman"/>
        </w:rPr>
        <w:br/>
        <w:t>Vanderbilt</w:t>
      </w:r>
      <w:r w:rsidR="00C80775" w:rsidRPr="00912CB1">
        <w:rPr>
          <w:rFonts w:cs="Times New Roman"/>
        </w:rPr>
        <w:t xml:space="preserve"> </w:t>
      </w:r>
      <w:r w:rsidR="00686C6B" w:rsidRPr="00912CB1">
        <w:rPr>
          <w:rFonts w:cs="Times New Roman"/>
        </w:rPr>
        <w:t>University</w:t>
      </w:r>
    </w:p>
    <w:p w:rsidR="00686C6B" w:rsidRPr="00912CB1" w:rsidRDefault="00686C6B" w:rsidP="00686C6B">
      <w:pPr>
        <w:rPr>
          <w:rFonts w:cs="Times New Roman"/>
        </w:rPr>
      </w:pPr>
      <w:r w:rsidRPr="00912CB1">
        <w:rPr>
          <w:rFonts w:cs="Times New Roman"/>
        </w:rPr>
        <w:t>Cobb,</w:t>
      </w:r>
      <w:r w:rsidR="00C80775" w:rsidRPr="00912CB1">
        <w:rPr>
          <w:rFonts w:cs="Times New Roman"/>
        </w:rPr>
        <w:t xml:space="preserve"> </w:t>
      </w:r>
      <w:r w:rsidRPr="00912CB1">
        <w:rPr>
          <w:rFonts w:cs="Times New Roman"/>
        </w:rPr>
        <w:t>Paul</w:t>
      </w:r>
    </w:p>
    <w:p w:rsidR="00061F56" w:rsidRDefault="00061F56"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686C6B" w:rsidRPr="00A2567F" w:rsidRDefault="00100401" w:rsidP="00A2567F">
      <w:pPr>
        <w:ind w:left="720"/>
        <w:rPr>
          <w:rFonts w:cs="Times New Roman"/>
          <w:sz w:val="20"/>
        </w:rPr>
      </w:pPr>
      <w:r w:rsidRPr="00A2567F">
        <w:rPr>
          <w:rFonts w:cs="Times New Roman"/>
          <w:sz w:val="20"/>
        </w:rPr>
        <w:t xml:space="preserve">Smith, T.M., Cobb, P., Farran, D.C., Cordray, D.S., </w:t>
      </w:r>
      <w:r w:rsidR="00A700FB">
        <w:rPr>
          <w:rFonts w:cs="Times New Roman"/>
          <w:sz w:val="20"/>
        </w:rPr>
        <w:t>and</w:t>
      </w:r>
      <w:r w:rsidRPr="00A2567F">
        <w:rPr>
          <w:rFonts w:cs="Times New Roman"/>
          <w:sz w:val="20"/>
        </w:rPr>
        <w:t xml:space="preserve"> Munter, C. (2013). Evaluating Math Recovery: Assessing The Causal Impact Of A Diagnostic Tutoring Program On Student Achievement. </w:t>
      </w:r>
      <w:r w:rsidRPr="00A2567F">
        <w:rPr>
          <w:rFonts w:cs="Times New Roman"/>
          <w:i/>
          <w:iCs/>
          <w:sz w:val="20"/>
        </w:rPr>
        <w:t>American Educational Research Journal</w:t>
      </w:r>
      <w:r w:rsidRPr="00A2567F">
        <w:rPr>
          <w:rFonts w:cs="Times New Roman"/>
          <w:sz w:val="20"/>
        </w:rPr>
        <w:t xml:space="preserve">, </w:t>
      </w:r>
      <w:r w:rsidRPr="00A2567F">
        <w:rPr>
          <w:rFonts w:cs="Times New Roman"/>
          <w:i/>
          <w:iCs/>
          <w:sz w:val="20"/>
        </w:rPr>
        <w:t>50</w:t>
      </w:r>
      <w:r w:rsidRPr="00A2567F">
        <w:rPr>
          <w:rFonts w:cs="Times New Roman"/>
          <w:sz w:val="20"/>
        </w:rPr>
        <w:t>(2): 397-428.</w:t>
      </w:r>
    </w:p>
    <w:p w:rsidR="00100401" w:rsidRDefault="00100401"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2"/>
        <w:rPr>
          <w:rFonts w:cs="Times New Roman"/>
        </w:rPr>
      </w:pPr>
      <w:bookmarkStart w:id="906" w:name="_Toc348082091"/>
      <w:bookmarkStart w:id="907" w:name="_Toc348442452"/>
      <w:bookmarkStart w:id="908" w:name="_Toc372556487"/>
      <w:r w:rsidRPr="00912CB1">
        <w:rPr>
          <w:rFonts w:cs="Times New Roman"/>
        </w:rPr>
        <w:lastRenderedPageBreak/>
        <w:t>2008</w:t>
      </w:r>
      <w:bookmarkEnd w:id="906"/>
      <w:bookmarkEnd w:id="907"/>
      <w:bookmarkEnd w:id="908"/>
    </w:p>
    <w:p w:rsidR="00686C6B" w:rsidRPr="00912CB1" w:rsidRDefault="00686C6B" w:rsidP="00686C6B">
      <w:pPr>
        <w:pStyle w:val="Heading3"/>
        <w:rPr>
          <w:rFonts w:cs="Times New Roman"/>
        </w:rPr>
      </w:pPr>
      <w:bookmarkStart w:id="909" w:name="_Toc348082092"/>
      <w:bookmarkStart w:id="910" w:name="_Toc348442453"/>
      <w:bookmarkStart w:id="911" w:name="_Toc372556488"/>
      <w:r w:rsidRPr="00912CB1">
        <w:rPr>
          <w:rFonts w:cs="Times New Roman"/>
        </w:rPr>
        <w:t>R305A080063</w:t>
      </w:r>
      <w:bookmarkEnd w:id="909"/>
      <w:bookmarkEnd w:id="910"/>
      <w:bookmarkEnd w:id="911"/>
    </w:p>
    <w:p w:rsidR="00686C6B" w:rsidRPr="00061F56" w:rsidRDefault="002C2386" w:rsidP="00686C6B">
      <w:pPr>
        <w:rPr>
          <w:rFonts w:cs="Times New Roman"/>
          <w:b/>
          <w:bCs/>
        </w:rPr>
      </w:pPr>
      <w:hyperlink r:id="rId810" w:history="1">
        <w:r w:rsidR="00686C6B" w:rsidRPr="00061F56">
          <w:rPr>
            <w:rStyle w:val="Hyperlink"/>
            <w:rFonts w:cs="Times New Roman"/>
            <w:b/>
            <w:bCs/>
          </w:rPr>
          <w:t>A</w:t>
        </w:r>
        <w:r w:rsidR="00C80775" w:rsidRPr="00061F56">
          <w:rPr>
            <w:rStyle w:val="Hyperlink"/>
            <w:rFonts w:cs="Times New Roman"/>
            <w:b/>
            <w:bCs/>
          </w:rPr>
          <w:t xml:space="preserve"> </w:t>
        </w:r>
        <w:r w:rsidR="00686C6B" w:rsidRPr="00061F56">
          <w:rPr>
            <w:rStyle w:val="Hyperlink"/>
            <w:rFonts w:cs="Times New Roman"/>
            <w:b/>
            <w:bCs/>
          </w:rPr>
          <w:t>Randomized</w:t>
        </w:r>
        <w:r w:rsidR="00C80775" w:rsidRPr="00061F56">
          <w:rPr>
            <w:rStyle w:val="Hyperlink"/>
            <w:rFonts w:cs="Times New Roman"/>
            <w:b/>
            <w:bCs/>
          </w:rPr>
          <w:t xml:space="preserve"> </w:t>
        </w:r>
        <w:r w:rsidR="00686C6B" w:rsidRPr="00061F56">
          <w:rPr>
            <w:rStyle w:val="Hyperlink"/>
            <w:rFonts w:cs="Times New Roman"/>
            <w:b/>
            <w:bCs/>
          </w:rPr>
          <w:t>Controlled</w:t>
        </w:r>
        <w:r w:rsidR="00C80775" w:rsidRPr="00061F56">
          <w:rPr>
            <w:rStyle w:val="Hyperlink"/>
            <w:rFonts w:cs="Times New Roman"/>
            <w:b/>
            <w:bCs/>
          </w:rPr>
          <w:t xml:space="preserve"> </w:t>
        </w:r>
        <w:r w:rsidR="00686C6B" w:rsidRPr="00061F56">
          <w:rPr>
            <w:rStyle w:val="Hyperlink"/>
            <w:rFonts w:cs="Times New Roman"/>
            <w:b/>
            <w:bCs/>
          </w:rPr>
          <w:t>Study</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the</w:t>
        </w:r>
        <w:r w:rsidR="00C80775" w:rsidRPr="00061F56">
          <w:rPr>
            <w:rStyle w:val="Hyperlink"/>
            <w:rFonts w:cs="Times New Roman"/>
            <w:b/>
            <w:bCs/>
          </w:rPr>
          <w:t xml:space="preserve"> </w:t>
        </w:r>
        <w:r w:rsidR="00686C6B" w:rsidRPr="00061F56">
          <w:rPr>
            <w:rStyle w:val="Hyperlink"/>
            <w:rFonts w:cs="Times New Roman"/>
            <w:b/>
            <w:bCs/>
          </w:rPr>
          <w:t>Effects</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Intelligent</w:t>
        </w:r>
        <w:r w:rsidR="00C80775" w:rsidRPr="00061F56">
          <w:rPr>
            <w:rStyle w:val="Hyperlink"/>
            <w:rFonts w:cs="Times New Roman"/>
            <w:b/>
            <w:bCs/>
          </w:rPr>
          <w:t xml:space="preserve"> </w:t>
        </w:r>
        <w:r w:rsidR="00686C6B" w:rsidRPr="00061F56">
          <w:rPr>
            <w:rStyle w:val="Hyperlink"/>
            <w:rFonts w:cs="Times New Roman"/>
            <w:b/>
            <w:bCs/>
          </w:rPr>
          <w:t>Online</w:t>
        </w:r>
        <w:r w:rsidR="00C80775" w:rsidRPr="00061F56">
          <w:rPr>
            <w:rStyle w:val="Hyperlink"/>
            <w:rFonts w:cs="Times New Roman"/>
            <w:b/>
            <w:bCs/>
          </w:rPr>
          <w:t xml:space="preserve"> </w:t>
        </w:r>
        <w:r w:rsidR="00686C6B" w:rsidRPr="00061F56">
          <w:rPr>
            <w:rStyle w:val="Hyperlink"/>
            <w:rFonts w:cs="Times New Roman"/>
            <w:b/>
            <w:bCs/>
          </w:rPr>
          <w:t>Chemistry</w:t>
        </w:r>
        <w:r w:rsidR="00C80775" w:rsidRPr="00061F56">
          <w:rPr>
            <w:rStyle w:val="Hyperlink"/>
            <w:rFonts w:cs="Times New Roman"/>
            <w:b/>
            <w:bCs/>
          </w:rPr>
          <w:t xml:space="preserve"> </w:t>
        </w:r>
        <w:r w:rsidR="00686C6B" w:rsidRPr="00061F56">
          <w:rPr>
            <w:rStyle w:val="Hyperlink"/>
            <w:rFonts w:cs="Times New Roman"/>
            <w:b/>
            <w:bCs/>
          </w:rPr>
          <w:t>Tutors</w:t>
        </w:r>
        <w:r w:rsidR="00C80775" w:rsidRPr="00061F56">
          <w:rPr>
            <w:rStyle w:val="Hyperlink"/>
            <w:rFonts w:cs="Times New Roman"/>
            <w:b/>
            <w:bCs/>
          </w:rPr>
          <w:t xml:space="preserve"> </w:t>
        </w:r>
        <w:r w:rsidR="00686C6B" w:rsidRPr="00061F56">
          <w:rPr>
            <w:rStyle w:val="Hyperlink"/>
            <w:rFonts w:cs="Times New Roman"/>
            <w:b/>
            <w:bCs/>
          </w:rPr>
          <w:t>in</w:t>
        </w:r>
        <w:r w:rsidR="00C80775" w:rsidRPr="00061F56">
          <w:rPr>
            <w:rStyle w:val="Hyperlink"/>
            <w:rFonts w:cs="Times New Roman"/>
            <w:b/>
            <w:bCs/>
          </w:rPr>
          <w:t xml:space="preserve"> </w:t>
        </w:r>
        <w:r w:rsidR="00686C6B" w:rsidRPr="00061F56">
          <w:rPr>
            <w:rStyle w:val="Hyperlink"/>
            <w:rFonts w:cs="Times New Roman"/>
            <w:b/>
            <w:bCs/>
          </w:rPr>
          <w:t>Urban</w:t>
        </w:r>
        <w:r w:rsidR="00C80775" w:rsidRPr="00061F56">
          <w:rPr>
            <w:rStyle w:val="Hyperlink"/>
            <w:rFonts w:cs="Times New Roman"/>
            <w:b/>
            <w:bCs/>
          </w:rPr>
          <w:t xml:space="preserve"> </w:t>
        </w:r>
        <w:r w:rsidR="00686C6B" w:rsidRPr="00061F56">
          <w:rPr>
            <w:rStyle w:val="Hyperlink"/>
            <w:rFonts w:cs="Times New Roman"/>
            <w:b/>
            <w:bCs/>
          </w:rPr>
          <w:t>California</w:t>
        </w:r>
        <w:r w:rsidR="00C80775" w:rsidRPr="00061F56">
          <w:rPr>
            <w:rStyle w:val="Hyperlink"/>
            <w:rFonts w:cs="Times New Roman"/>
            <w:b/>
            <w:bCs/>
          </w:rPr>
          <w:t xml:space="preserve"> </w:t>
        </w:r>
        <w:r w:rsidR="00686C6B" w:rsidRPr="00061F56">
          <w:rPr>
            <w:rStyle w:val="Hyperlink"/>
            <w:rFonts w:cs="Times New Roman"/>
            <w:b/>
            <w:bCs/>
          </w:rPr>
          <w:t>School</w:t>
        </w:r>
        <w:r w:rsidR="00C80775" w:rsidRPr="00061F56">
          <w:rPr>
            <w:rStyle w:val="Hyperlink"/>
            <w:rFonts w:cs="Times New Roman"/>
            <w:b/>
            <w:bCs/>
          </w:rPr>
          <w:t xml:space="preserve"> </w:t>
        </w:r>
        <w:r w:rsidR="00686C6B" w:rsidRPr="00061F56">
          <w:rPr>
            <w:rStyle w:val="Hyperlink"/>
            <w:rFonts w:cs="Times New Roman"/>
            <w:b/>
            <w:bCs/>
          </w:rPr>
          <w:t>Districts</w:t>
        </w:r>
      </w:hyperlink>
      <w:r w:rsidR="00251345">
        <w:rPr>
          <w:rFonts w:cs="Times New Roman"/>
          <w:b/>
          <w:bCs/>
        </w:rPr>
        <w:t xml:space="preserve"> </w:t>
      </w:r>
      <w:r w:rsidR="00686C6B" w:rsidRPr="00912CB1">
        <w:rPr>
          <w:rFonts w:cs="Times New Roman"/>
        </w:rPr>
        <w:br/>
        <w:t>WestEd</w:t>
      </w:r>
    </w:p>
    <w:p w:rsidR="00686C6B" w:rsidRPr="00912CB1" w:rsidRDefault="00686C6B" w:rsidP="00686C6B">
      <w:pPr>
        <w:rPr>
          <w:rFonts w:cs="Times New Roman"/>
        </w:rPr>
      </w:pPr>
      <w:r w:rsidRPr="00912CB1">
        <w:rPr>
          <w:rFonts w:cs="Times New Roman"/>
        </w:rPr>
        <w:t>Schneider,</w:t>
      </w:r>
      <w:r w:rsidR="00C80775" w:rsidRPr="00912CB1">
        <w:rPr>
          <w:rFonts w:cs="Times New Roman"/>
        </w:rPr>
        <w:t xml:space="preserve"> </w:t>
      </w:r>
      <w:r w:rsidRPr="00912CB1">
        <w:rPr>
          <w:rFonts w:cs="Times New Roman"/>
        </w:rPr>
        <w:t>Steve</w:t>
      </w:r>
    </w:p>
    <w:p w:rsidR="00F27A66" w:rsidRPr="00912CB1" w:rsidRDefault="00F27A66" w:rsidP="00686C6B">
      <w:pPr>
        <w:rPr>
          <w:rFonts w:cs="Times New Roman"/>
          <w:b/>
          <w:bCs/>
        </w:rPr>
      </w:pPr>
    </w:p>
    <w:p w:rsidR="00F27A66" w:rsidRPr="00912CB1" w:rsidRDefault="00885EBF" w:rsidP="00F27A66">
      <w:pPr>
        <w:rPr>
          <w:rFonts w:cs="Times New Roman"/>
          <w:color w:val="0000FF" w:themeColor="hyperlink"/>
          <w:u w:val="single"/>
        </w:rPr>
      </w:pPr>
      <w:r w:rsidRPr="00885EBF">
        <w:rPr>
          <w:rFonts w:cs="Times New Roman"/>
        </w:rPr>
        <w:t>Related IES Projects:</w:t>
      </w:r>
      <w:r w:rsidR="001A2145">
        <w:rPr>
          <w:rFonts w:cs="Times New Roman"/>
        </w:rPr>
        <w:t xml:space="preserve"> </w:t>
      </w:r>
      <w:hyperlink r:id="rId811" w:history="1">
        <w:r w:rsidR="00F27A66" w:rsidRPr="00912CB1">
          <w:rPr>
            <w:rFonts w:cs="Times New Roman"/>
            <w:color w:val="0000FF" w:themeColor="hyperlink"/>
            <w:u w:val="single"/>
          </w:rPr>
          <w:t>Integrated</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Software</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for</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Artificial</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Intelligence</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Tutoring</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and</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Assessment</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in</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Science</w:t>
        </w:r>
      </w:hyperlink>
      <w:r w:rsidR="00C80775" w:rsidRPr="006A0407">
        <w:rPr>
          <w:rFonts w:cs="Times New Roman"/>
        </w:rPr>
        <w:t xml:space="preserve"> </w:t>
      </w:r>
      <w:r w:rsidR="006A0407" w:rsidRPr="006A0407">
        <w:rPr>
          <w:rFonts w:cs="Times New Roman"/>
        </w:rPr>
        <w:t>(</w:t>
      </w:r>
      <w:r w:rsidR="006A0407">
        <w:t xml:space="preserve">R305K040008) </w:t>
      </w:r>
      <w:r w:rsidR="00F27A66" w:rsidRPr="00912CB1">
        <w:rPr>
          <w:rFonts w:cs="Times New Roman"/>
        </w:rPr>
        <w:t>and</w:t>
      </w:r>
      <w:r w:rsidR="00C80775" w:rsidRPr="00912CB1">
        <w:rPr>
          <w:rFonts w:cs="Times New Roman"/>
        </w:rPr>
        <w:t xml:space="preserve"> </w:t>
      </w:r>
      <w:hyperlink r:id="rId812" w:history="1">
        <w:r w:rsidR="00F27A66" w:rsidRPr="00912CB1">
          <w:rPr>
            <w:rFonts w:cs="Times New Roman"/>
            <w:color w:val="0000FF" w:themeColor="hyperlink"/>
            <w:u w:val="single"/>
          </w:rPr>
          <w:t>Integrated</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Software</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for</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Artificial</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Intelligence</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Tutoring</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and</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Assessment</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in</w:t>
        </w:r>
        <w:r w:rsidR="00C80775" w:rsidRPr="00912CB1">
          <w:rPr>
            <w:rFonts w:cs="Times New Roman"/>
            <w:color w:val="0000FF" w:themeColor="hyperlink"/>
            <w:u w:val="single"/>
          </w:rPr>
          <w:t xml:space="preserve"> </w:t>
        </w:r>
        <w:r w:rsidR="00F27A66" w:rsidRPr="00912CB1">
          <w:rPr>
            <w:rFonts w:cs="Times New Roman"/>
            <w:color w:val="0000FF" w:themeColor="hyperlink"/>
            <w:u w:val="single"/>
          </w:rPr>
          <w:t>Science</w:t>
        </w:r>
      </w:hyperlink>
      <w:r w:rsidR="006A0407" w:rsidRPr="006A0407">
        <w:rPr>
          <w:rFonts w:cs="Times New Roman"/>
        </w:rPr>
        <w:t xml:space="preserve"> (</w:t>
      </w:r>
      <w:r w:rsidR="006A0407">
        <w:t>R305A070067)</w:t>
      </w:r>
    </w:p>
    <w:p w:rsidR="00F27A66" w:rsidRPr="00912CB1" w:rsidRDefault="00F27A66" w:rsidP="00686C6B">
      <w:pPr>
        <w:rPr>
          <w:rFonts w:cs="Times New Roman"/>
          <w:b/>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912" w:name="_Toc348082093"/>
      <w:bookmarkStart w:id="913" w:name="_Toc348442454"/>
      <w:bookmarkStart w:id="914" w:name="_Toc372556489"/>
      <w:r w:rsidRPr="00912CB1">
        <w:rPr>
          <w:rFonts w:cs="Times New Roman"/>
        </w:rPr>
        <w:t>R305A080093</w:t>
      </w:r>
      <w:bookmarkEnd w:id="912"/>
      <w:bookmarkEnd w:id="913"/>
      <w:bookmarkEnd w:id="914"/>
    </w:p>
    <w:p w:rsidR="00686C6B" w:rsidRPr="00912CB1" w:rsidRDefault="002C2386" w:rsidP="00686C6B">
      <w:pPr>
        <w:rPr>
          <w:rFonts w:cs="Times New Roman"/>
          <w:b/>
          <w:bCs/>
        </w:rPr>
      </w:pPr>
      <w:hyperlink r:id="rId813" w:history="1">
        <w:r w:rsidR="00686C6B" w:rsidRPr="00061F56">
          <w:rPr>
            <w:rStyle w:val="Hyperlink"/>
            <w:rFonts w:cs="Times New Roman"/>
            <w:b/>
            <w:bCs/>
          </w:rPr>
          <w:t>Bringing</w:t>
        </w:r>
        <w:r w:rsidR="00C80775" w:rsidRPr="00061F56">
          <w:rPr>
            <w:rStyle w:val="Hyperlink"/>
            <w:rFonts w:cs="Times New Roman"/>
            <w:b/>
            <w:bCs/>
          </w:rPr>
          <w:t xml:space="preserve"> </w:t>
        </w:r>
        <w:r w:rsidR="00686C6B" w:rsidRPr="00061F56">
          <w:rPr>
            <w:rStyle w:val="Hyperlink"/>
            <w:rFonts w:cs="Times New Roman"/>
            <w:b/>
            <w:bCs/>
          </w:rPr>
          <w:t>Cognitive</w:t>
        </w:r>
        <w:r w:rsidR="00C80775" w:rsidRPr="00061F56">
          <w:rPr>
            <w:rStyle w:val="Hyperlink"/>
            <w:rFonts w:cs="Times New Roman"/>
            <w:b/>
            <w:bCs/>
          </w:rPr>
          <w:t xml:space="preserve"> </w:t>
        </w:r>
        <w:r w:rsidR="00686C6B" w:rsidRPr="00061F56">
          <w:rPr>
            <w:rStyle w:val="Hyperlink"/>
            <w:rFonts w:cs="Times New Roman"/>
            <w:b/>
            <w:bCs/>
          </w:rPr>
          <w:t>Tutors</w:t>
        </w:r>
        <w:r w:rsidR="00C80775" w:rsidRPr="00061F56">
          <w:rPr>
            <w:rStyle w:val="Hyperlink"/>
            <w:rFonts w:cs="Times New Roman"/>
            <w:b/>
            <w:bCs/>
          </w:rPr>
          <w:t xml:space="preserve"> </w:t>
        </w:r>
        <w:r w:rsidR="00686C6B" w:rsidRPr="00061F56">
          <w:rPr>
            <w:rStyle w:val="Hyperlink"/>
            <w:rFonts w:cs="Times New Roman"/>
            <w:b/>
            <w:bCs/>
          </w:rPr>
          <w:t>to</w:t>
        </w:r>
        <w:r w:rsidR="00C80775" w:rsidRPr="00061F56">
          <w:rPr>
            <w:rStyle w:val="Hyperlink"/>
            <w:rFonts w:cs="Times New Roman"/>
            <w:b/>
            <w:bCs/>
          </w:rPr>
          <w:t xml:space="preserve"> </w:t>
        </w:r>
        <w:r w:rsidR="00686C6B" w:rsidRPr="00061F56">
          <w:rPr>
            <w:rStyle w:val="Hyperlink"/>
            <w:rFonts w:cs="Times New Roman"/>
            <w:b/>
            <w:bCs/>
          </w:rPr>
          <w:t>the</w:t>
        </w:r>
        <w:r w:rsidR="00C80775" w:rsidRPr="00061F56">
          <w:rPr>
            <w:rStyle w:val="Hyperlink"/>
            <w:rFonts w:cs="Times New Roman"/>
            <w:b/>
            <w:bCs/>
          </w:rPr>
          <w:t xml:space="preserve"> </w:t>
        </w:r>
        <w:r w:rsidR="00686C6B" w:rsidRPr="00061F56">
          <w:rPr>
            <w:rStyle w:val="Hyperlink"/>
            <w:rFonts w:cs="Times New Roman"/>
            <w:b/>
            <w:bCs/>
          </w:rPr>
          <w:t>Internet:</w:t>
        </w:r>
        <w:r w:rsidR="00C80775" w:rsidRPr="00061F56">
          <w:rPr>
            <w:rStyle w:val="Hyperlink"/>
            <w:rFonts w:cs="Times New Roman"/>
            <w:b/>
            <w:bCs/>
          </w:rPr>
          <w:t xml:space="preserve"> </w:t>
        </w:r>
        <w:r w:rsidR="00686C6B" w:rsidRPr="00061F56">
          <w:rPr>
            <w:rStyle w:val="Hyperlink"/>
            <w:rFonts w:cs="Times New Roman"/>
            <w:b/>
            <w:bCs/>
          </w:rPr>
          <w:t>A</w:t>
        </w:r>
        <w:r w:rsidR="00C80775" w:rsidRPr="00061F56">
          <w:rPr>
            <w:rStyle w:val="Hyperlink"/>
            <w:rFonts w:cs="Times New Roman"/>
            <w:b/>
            <w:bCs/>
          </w:rPr>
          <w:t xml:space="preserve"> </w:t>
        </w:r>
        <w:r w:rsidR="00686C6B" w:rsidRPr="00061F56">
          <w:rPr>
            <w:rStyle w:val="Hyperlink"/>
            <w:rFonts w:cs="Times New Roman"/>
            <w:b/>
            <w:bCs/>
          </w:rPr>
          <w:t>Website</w:t>
        </w:r>
        <w:r w:rsidR="00C80775" w:rsidRPr="00061F56">
          <w:rPr>
            <w:rStyle w:val="Hyperlink"/>
            <w:rFonts w:cs="Times New Roman"/>
            <w:b/>
            <w:bCs/>
          </w:rPr>
          <w:t xml:space="preserve"> </w:t>
        </w:r>
        <w:r w:rsidR="00686C6B" w:rsidRPr="00061F56">
          <w:rPr>
            <w:rStyle w:val="Hyperlink"/>
            <w:rFonts w:cs="Times New Roman"/>
            <w:b/>
            <w:bCs/>
          </w:rPr>
          <w:t>that</w:t>
        </w:r>
        <w:r w:rsidR="00C80775" w:rsidRPr="00061F56">
          <w:rPr>
            <w:rStyle w:val="Hyperlink"/>
            <w:rFonts w:cs="Times New Roman"/>
            <w:b/>
            <w:bCs/>
          </w:rPr>
          <w:t xml:space="preserve"> </w:t>
        </w:r>
        <w:r w:rsidR="00686C6B" w:rsidRPr="00061F56">
          <w:rPr>
            <w:rStyle w:val="Hyperlink"/>
            <w:rFonts w:cs="Times New Roman"/>
            <w:b/>
            <w:bCs/>
          </w:rPr>
          <w:t>Helps</w:t>
        </w:r>
        <w:r w:rsidR="00C80775" w:rsidRPr="00061F56">
          <w:rPr>
            <w:rStyle w:val="Hyperlink"/>
            <w:rFonts w:cs="Times New Roman"/>
            <w:b/>
            <w:bCs/>
          </w:rPr>
          <w:t xml:space="preserve"> </w:t>
        </w:r>
        <w:r w:rsidR="00686C6B" w:rsidRPr="00061F56">
          <w:rPr>
            <w:rStyle w:val="Hyperlink"/>
            <w:rFonts w:cs="Times New Roman"/>
            <w:b/>
            <w:bCs/>
          </w:rPr>
          <w:t>Middle-School</w:t>
        </w:r>
        <w:r w:rsidR="00C80775" w:rsidRPr="00061F56">
          <w:rPr>
            <w:rStyle w:val="Hyperlink"/>
            <w:rFonts w:cs="Times New Roman"/>
            <w:b/>
            <w:bCs/>
          </w:rPr>
          <w:t xml:space="preserve"> </w:t>
        </w:r>
        <w:r w:rsidR="00686C6B" w:rsidRPr="00061F56">
          <w:rPr>
            <w:rStyle w:val="Hyperlink"/>
            <w:rFonts w:cs="Times New Roman"/>
            <w:b/>
            <w:bCs/>
          </w:rPr>
          <w:t>Students</w:t>
        </w:r>
        <w:r w:rsidR="00C80775" w:rsidRPr="00061F56">
          <w:rPr>
            <w:rStyle w:val="Hyperlink"/>
            <w:rFonts w:cs="Times New Roman"/>
            <w:b/>
            <w:bCs/>
          </w:rPr>
          <w:t xml:space="preserve"> </w:t>
        </w:r>
        <w:r w:rsidR="00686C6B" w:rsidRPr="00061F56">
          <w:rPr>
            <w:rStyle w:val="Hyperlink"/>
            <w:rFonts w:cs="Times New Roman"/>
            <w:b/>
            <w:bCs/>
          </w:rPr>
          <w:t>Learn</w:t>
        </w:r>
        <w:r w:rsidR="00C80775" w:rsidRPr="00061F56">
          <w:rPr>
            <w:rStyle w:val="Hyperlink"/>
            <w:rFonts w:cs="Times New Roman"/>
            <w:b/>
            <w:bCs/>
          </w:rPr>
          <w:t xml:space="preserve"> </w:t>
        </w:r>
        <w:r w:rsidR="00686C6B" w:rsidRPr="00061F56">
          <w:rPr>
            <w:rStyle w:val="Hyperlink"/>
            <w:rFonts w:cs="Times New Roman"/>
            <w:b/>
            <w:bCs/>
          </w:rPr>
          <w:t>Math</w:t>
        </w:r>
      </w:hyperlink>
      <w:r w:rsidR="00C80775" w:rsidRPr="00912CB1">
        <w:rPr>
          <w:rFonts w:cs="Times New Roman"/>
          <w:b/>
          <w:bCs/>
        </w:rPr>
        <w:t xml:space="preserve"> </w:t>
      </w:r>
    </w:p>
    <w:p w:rsidR="00686C6B" w:rsidRPr="00912CB1" w:rsidRDefault="00686C6B" w:rsidP="00686C6B">
      <w:pPr>
        <w:rPr>
          <w:rFonts w:cs="Times New Roman"/>
        </w:rPr>
      </w:pPr>
      <w:r w:rsidRPr="00912CB1">
        <w:rPr>
          <w:rFonts w:cs="Times New Roman"/>
        </w:rPr>
        <w:t>Carnegie</w:t>
      </w:r>
      <w:r w:rsidR="00C80775" w:rsidRPr="00912CB1">
        <w:rPr>
          <w:rFonts w:cs="Times New Roman"/>
        </w:rPr>
        <w:t xml:space="preserve"> </w:t>
      </w:r>
      <w:r w:rsidRPr="00912CB1">
        <w:rPr>
          <w:rFonts w:cs="Times New Roman"/>
        </w:rPr>
        <w:t>Mellon</w:t>
      </w:r>
      <w:r w:rsidR="00C80775" w:rsidRPr="00912CB1">
        <w:rPr>
          <w:rFonts w:cs="Times New Roman"/>
        </w:rPr>
        <w:t xml:space="preserve"> </w:t>
      </w:r>
      <w:r w:rsidRPr="00912CB1">
        <w:rPr>
          <w:rFonts w:cs="Times New Roman"/>
        </w:rPr>
        <w:t>University</w:t>
      </w:r>
    </w:p>
    <w:p w:rsidR="00686C6B" w:rsidRPr="00912CB1" w:rsidRDefault="00686C6B" w:rsidP="00686C6B">
      <w:pPr>
        <w:rPr>
          <w:rFonts w:cs="Times New Roman"/>
        </w:rPr>
      </w:pPr>
      <w:r w:rsidRPr="00912CB1">
        <w:rPr>
          <w:rFonts w:cs="Times New Roman"/>
        </w:rPr>
        <w:t>Aleven,</w:t>
      </w:r>
      <w:r w:rsidR="00C80775" w:rsidRPr="00912CB1">
        <w:rPr>
          <w:rFonts w:cs="Times New Roman"/>
        </w:rPr>
        <w:t xml:space="preserve"> </w:t>
      </w:r>
      <w:r w:rsidRPr="00912CB1">
        <w:rPr>
          <w:rFonts w:cs="Times New Roman"/>
        </w:rPr>
        <w:t>Vincent</w:t>
      </w:r>
    </w:p>
    <w:p w:rsidR="00882AE9" w:rsidRPr="00912CB1" w:rsidRDefault="00882AE9" w:rsidP="00686C6B">
      <w:pPr>
        <w:rPr>
          <w:rFonts w:cs="Times New Roman"/>
          <w:b/>
          <w:bCs/>
        </w:rPr>
      </w:pPr>
    </w:p>
    <w:p w:rsidR="00326527" w:rsidRPr="00326527" w:rsidRDefault="00317346" w:rsidP="00326527">
      <w:pPr>
        <w:pStyle w:val="NoSpacing"/>
        <w:rPr>
          <w:b/>
          <w:bCs/>
        </w:rPr>
      </w:pPr>
      <w:r>
        <w:rPr>
          <w:bCs/>
        </w:rPr>
        <w:t>Related IES Projects:</w:t>
      </w:r>
      <w:r w:rsidR="00C80775" w:rsidRPr="00912CB1">
        <w:rPr>
          <w:b/>
          <w:bCs/>
        </w:rPr>
        <w:t xml:space="preserve"> </w:t>
      </w:r>
      <w:hyperlink r:id="rId814" w:history="1">
        <w:r w:rsidR="00882AE9" w:rsidRPr="00326527">
          <w:rPr>
            <w:rStyle w:val="Hyperlink"/>
            <w:rFonts w:cs="Times New Roman"/>
          </w:rPr>
          <w:t>Combining</w:t>
        </w:r>
        <w:r w:rsidR="00C80775" w:rsidRPr="00326527">
          <w:rPr>
            <w:rStyle w:val="Hyperlink"/>
            <w:rFonts w:cs="Times New Roman"/>
          </w:rPr>
          <w:t xml:space="preserve"> </w:t>
        </w:r>
        <w:r w:rsidR="00882AE9" w:rsidRPr="00326527">
          <w:rPr>
            <w:rStyle w:val="Hyperlink"/>
            <w:rFonts w:cs="Times New Roman"/>
          </w:rPr>
          <w:t>Advantages</w:t>
        </w:r>
        <w:r w:rsidR="00C80775" w:rsidRPr="00326527">
          <w:rPr>
            <w:rStyle w:val="Hyperlink"/>
            <w:rFonts w:cs="Times New Roman"/>
          </w:rPr>
          <w:t xml:space="preserve"> </w:t>
        </w:r>
        <w:r w:rsidR="00882AE9" w:rsidRPr="00326527">
          <w:rPr>
            <w:rStyle w:val="Hyperlink"/>
            <w:rFonts w:cs="Times New Roman"/>
          </w:rPr>
          <w:t>of</w:t>
        </w:r>
        <w:r w:rsidR="00C80775" w:rsidRPr="00326527">
          <w:rPr>
            <w:rStyle w:val="Hyperlink"/>
            <w:rFonts w:cs="Times New Roman"/>
          </w:rPr>
          <w:t xml:space="preserve"> </w:t>
        </w:r>
        <w:r w:rsidR="00882AE9" w:rsidRPr="00326527">
          <w:rPr>
            <w:rStyle w:val="Hyperlink"/>
            <w:rFonts w:cs="Times New Roman"/>
          </w:rPr>
          <w:t>Collaborative</w:t>
        </w:r>
        <w:r w:rsidR="00C80775" w:rsidRPr="00326527">
          <w:rPr>
            <w:rStyle w:val="Hyperlink"/>
            <w:rFonts w:cs="Times New Roman"/>
          </w:rPr>
          <w:t xml:space="preserve"> </w:t>
        </w:r>
        <w:r w:rsidR="00882AE9" w:rsidRPr="00326527">
          <w:rPr>
            <w:rStyle w:val="Hyperlink"/>
            <w:rFonts w:cs="Times New Roman"/>
          </w:rPr>
          <w:t>and</w:t>
        </w:r>
        <w:r w:rsidR="00C80775" w:rsidRPr="00326527">
          <w:rPr>
            <w:rStyle w:val="Hyperlink"/>
            <w:rFonts w:cs="Times New Roman"/>
          </w:rPr>
          <w:t xml:space="preserve"> </w:t>
        </w:r>
        <w:r w:rsidR="00882AE9" w:rsidRPr="00326527">
          <w:rPr>
            <w:rStyle w:val="Hyperlink"/>
            <w:rFonts w:cs="Times New Roman"/>
          </w:rPr>
          <w:t>Individual</w:t>
        </w:r>
        <w:r w:rsidR="00C80775" w:rsidRPr="00326527">
          <w:rPr>
            <w:rStyle w:val="Hyperlink"/>
            <w:rFonts w:cs="Times New Roman"/>
          </w:rPr>
          <w:t xml:space="preserve"> </w:t>
        </w:r>
        <w:r w:rsidR="00882AE9" w:rsidRPr="00326527">
          <w:rPr>
            <w:rStyle w:val="Hyperlink"/>
            <w:rFonts w:cs="Times New Roman"/>
          </w:rPr>
          <w:t>Learning</w:t>
        </w:r>
        <w:r w:rsidR="00C80775" w:rsidRPr="00326527">
          <w:rPr>
            <w:rStyle w:val="Hyperlink"/>
            <w:rFonts w:cs="Times New Roman"/>
          </w:rPr>
          <w:t xml:space="preserve"> </w:t>
        </w:r>
        <w:r w:rsidR="00882AE9" w:rsidRPr="00326527">
          <w:rPr>
            <w:rStyle w:val="Hyperlink"/>
            <w:rFonts w:cs="Times New Roman"/>
          </w:rPr>
          <w:t>with</w:t>
        </w:r>
        <w:r w:rsidR="00C80775" w:rsidRPr="00326527">
          <w:rPr>
            <w:rStyle w:val="Hyperlink"/>
            <w:rFonts w:cs="Times New Roman"/>
          </w:rPr>
          <w:t xml:space="preserve"> </w:t>
        </w:r>
        <w:r w:rsidR="00882AE9" w:rsidRPr="00326527">
          <w:rPr>
            <w:rStyle w:val="Hyperlink"/>
            <w:rFonts w:cs="Times New Roman"/>
          </w:rPr>
          <w:t>an</w:t>
        </w:r>
        <w:r w:rsidR="00C80775" w:rsidRPr="00326527">
          <w:rPr>
            <w:rStyle w:val="Hyperlink"/>
            <w:rFonts w:cs="Times New Roman"/>
          </w:rPr>
          <w:t xml:space="preserve"> </w:t>
        </w:r>
        <w:r w:rsidR="00882AE9" w:rsidRPr="00326527">
          <w:rPr>
            <w:rStyle w:val="Hyperlink"/>
            <w:rFonts w:cs="Times New Roman"/>
          </w:rPr>
          <w:t>Intelligent</w:t>
        </w:r>
        <w:r w:rsidR="00C80775" w:rsidRPr="00326527">
          <w:rPr>
            <w:rStyle w:val="Hyperlink"/>
            <w:rFonts w:cs="Times New Roman"/>
          </w:rPr>
          <w:t xml:space="preserve"> </w:t>
        </w:r>
        <w:r w:rsidR="00882AE9" w:rsidRPr="00326527">
          <w:rPr>
            <w:rStyle w:val="Hyperlink"/>
            <w:rFonts w:cs="Times New Roman"/>
          </w:rPr>
          <w:t>Tutoring</w:t>
        </w:r>
        <w:r w:rsidR="00C80775" w:rsidRPr="00326527">
          <w:rPr>
            <w:rStyle w:val="Hyperlink"/>
            <w:rFonts w:cs="Times New Roman"/>
          </w:rPr>
          <w:t xml:space="preserve"> </w:t>
        </w:r>
        <w:r w:rsidR="00882AE9" w:rsidRPr="00326527">
          <w:rPr>
            <w:rStyle w:val="Hyperlink"/>
            <w:rFonts w:cs="Times New Roman"/>
          </w:rPr>
          <w:t>System</w:t>
        </w:r>
        <w:r w:rsidR="00C80775" w:rsidRPr="00326527">
          <w:rPr>
            <w:rStyle w:val="Hyperlink"/>
            <w:rFonts w:cs="Times New Roman"/>
          </w:rPr>
          <w:t xml:space="preserve"> </w:t>
        </w:r>
        <w:r w:rsidR="00882AE9" w:rsidRPr="00326527">
          <w:rPr>
            <w:rStyle w:val="Hyperlink"/>
            <w:rFonts w:cs="Times New Roman"/>
          </w:rPr>
          <w:t>for</w:t>
        </w:r>
        <w:r w:rsidR="00C80775" w:rsidRPr="00326527">
          <w:rPr>
            <w:rStyle w:val="Hyperlink"/>
            <w:rFonts w:cs="Times New Roman"/>
          </w:rPr>
          <w:t xml:space="preserve"> </w:t>
        </w:r>
        <w:r w:rsidR="00882AE9" w:rsidRPr="00326527">
          <w:rPr>
            <w:rStyle w:val="Hyperlink"/>
            <w:rFonts w:cs="Times New Roman"/>
          </w:rPr>
          <w:t>Fractions</w:t>
        </w:r>
      </w:hyperlink>
      <w:r w:rsidR="00061F56" w:rsidRPr="00326527">
        <w:rPr>
          <w:rStyle w:val="Hyperlink"/>
          <w:rFonts w:cs="Times New Roman"/>
          <w:color w:val="auto"/>
          <w:u w:val="none"/>
        </w:rPr>
        <w:t xml:space="preserve"> (</w:t>
      </w:r>
      <w:r w:rsidR="00061F56" w:rsidRPr="00326527">
        <w:t>R305A120734)</w:t>
      </w:r>
      <w:r w:rsidR="00326527" w:rsidRPr="00326527">
        <w:t xml:space="preserve"> and </w:t>
      </w:r>
      <w:hyperlink r:id="rId815" w:history="1">
        <w:r w:rsidR="00326527" w:rsidRPr="00326527">
          <w:rPr>
            <w:rStyle w:val="Hyperlink"/>
            <w:szCs w:val="24"/>
          </w:rPr>
          <w:t>Use of Machine Learning to Adaptively Select Activity Types and Enhance Student Learning with an Intelligent Tutoring System</w:t>
        </w:r>
      </w:hyperlink>
      <w:r w:rsidR="00326527" w:rsidRPr="00326527">
        <w:rPr>
          <w:rStyle w:val="Hyperlink"/>
          <w:bCs/>
          <w:color w:val="auto"/>
          <w:szCs w:val="24"/>
          <w:u w:val="none"/>
        </w:rPr>
        <w:t xml:space="preserve"> (</w:t>
      </w:r>
      <w:r w:rsidR="00326527" w:rsidRPr="00326527">
        <w:t>R305A130215)</w:t>
      </w:r>
    </w:p>
    <w:p w:rsidR="00882AE9" w:rsidRPr="00912CB1" w:rsidRDefault="00882AE9" w:rsidP="00686C6B">
      <w:pPr>
        <w:rPr>
          <w:rFonts w:cs="Times New Roman"/>
          <w:b/>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061F56" w:rsidRPr="00912CB1" w:rsidRDefault="00061F56" w:rsidP="00686C6B">
      <w:pPr>
        <w:rPr>
          <w:rFonts w:cs="Times New Roman"/>
        </w:rPr>
      </w:pPr>
    </w:p>
    <w:p w:rsidR="00686C6B" w:rsidRPr="001A2145" w:rsidRDefault="00686C6B" w:rsidP="00686C6B">
      <w:pPr>
        <w:pStyle w:val="Heading3"/>
        <w:rPr>
          <w:rFonts w:cs="Times New Roman"/>
        </w:rPr>
      </w:pPr>
      <w:bookmarkStart w:id="915" w:name="_Toc348082094"/>
      <w:bookmarkStart w:id="916" w:name="_Toc348442455"/>
      <w:bookmarkStart w:id="917" w:name="_Toc372556490"/>
      <w:r w:rsidRPr="001A2145">
        <w:rPr>
          <w:rFonts w:cs="Times New Roman"/>
        </w:rPr>
        <w:t>R305A080114</w:t>
      </w:r>
      <w:bookmarkEnd w:id="915"/>
      <w:bookmarkEnd w:id="916"/>
      <w:bookmarkEnd w:id="917"/>
    </w:p>
    <w:p w:rsidR="00686C6B" w:rsidRPr="001A2145" w:rsidRDefault="002C2386" w:rsidP="00686C6B">
      <w:pPr>
        <w:rPr>
          <w:rFonts w:cs="Times New Roman"/>
          <w:b/>
          <w:bCs/>
        </w:rPr>
      </w:pPr>
      <w:hyperlink r:id="rId816" w:history="1">
        <w:r w:rsidR="00686C6B" w:rsidRPr="001A2145">
          <w:rPr>
            <w:rStyle w:val="Hyperlink"/>
            <w:rFonts w:cs="Times New Roman"/>
            <w:b/>
            <w:bCs/>
          </w:rPr>
          <w:t>Early</w:t>
        </w:r>
        <w:r w:rsidR="00C80775" w:rsidRPr="001A2145">
          <w:rPr>
            <w:rStyle w:val="Hyperlink"/>
            <w:rFonts w:cs="Times New Roman"/>
            <w:b/>
            <w:bCs/>
          </w:rPr>
          <w:t xml:space="preserve"> </w:t>
        </w:r>
        <w:r w:rsidR="00686C6B" w:rsidRPr="001A2145">
          <w:rPr>
            <w:rStyle w:val="Hyperlink"/>
            <w:rFonts w:cs="Times New Roman"/>
            <w:b/>
            <w:bCs/>
          </w:rPr>
          <w:t>Learning</w:t>
        </w:r>
        <w:r w:rsidR="00C80775" w:rsidRPr="001A2145">
          <w:rPr>
            <w:rStyle w:val="Hyperlink"/>
            <w:rFonts w:cs="Times New Roman"/>
            <w:b/>
            <w:bCs/>
          </w:rPr>
          <w:t xml:space="preserve"> </w:t>
        </w:r>
        <w:r w:rsidR="00686C6B" w:rsidRPr="001A2145">
          <w:rPr>
            <w:rStyle w:val="Hyperlink"/>
            <w:rFonts w:cs="Times New Roman"/>
            <w:b/>
            <w:bCs/>
          </w:rPr>
          <w:t>in</w:t>
        </w:r>
        <w:r w:rsidR="00C80775" w:rsidRPr="001A2145">
          <w:rPr>
            <w:rStyle w:val="Hyperlink"/>
            <w:rFonts w:cs="Times New Roman"/>
            <w:b/>
            <w:bCs/>
          </w:rPr>
          <w:t xml:space="preserve"> </w:t>
        </w:r>
        <w:r w:rsidR="00686C6B" w:rsidRPr="001A2145">
          <w:rPr>
            <w:rStyle w:val="Hyperlink"/>
            <w:rFonts w:cs="Times New Roman"/>
            <w:b/>
            <w:bCs/>
          </w:rPr>
          <w:t>Mathematics:</w:t>
        </w:r>
        <w:r w:rsidR="00C80775" w:rsidRPr="001A2145">
          <w:rPr>
            <w:rStyle w:val="Hyperlink"/>
            <w:rFonts w:cs="Times New Roman"/>
            <w:b/>
            <w:bCs/>
          </w:rPr>
          <w:t xml:space="preserve"> </w:t>
        </w:r>
        <w:r w:rsidR="00686C6B" w:rsidRPr="001A2145">
          <w:rPr>
            <w:rStyle w:val="Hyperlink"/>
            <w:rFonts w:cs="Times New Roman"/>
            <w:b/>
            <w:bCs/>
          </w:rPr>
          <w:t>Efficacy</w:t>
        </w:r>
        <w:r w:rsidR="00C80775" w:rsidRPr="001A2145">
          <w:rPr>
            <w:rStyle w:val="Hyperlink"/>
            <w:rFonts w:cs="Times New Roman"/>
            <w:b/>
            <w:bCs/>
          </w:rPr>
          <w:t xml:space="preserve"> </w:t>
        </w:r>
        <w:r w:rsidR="00686C6B" w:rsidRPr="001A2145">
          <w:rPr>
            <w:rStyle w:val="Hyperlink"/>
            <w:rFonts w:cs="Times New Roman"/>
            <w:b/>
            <w:bCs/>
          </w:rPr>
          <w:t>in</w:t>
        </w:r>
        <w:r w:rsidR="00C80775" w:rsidRPr="001A2145">
          <w:rPr>
            <w:rStyle w:val="Hyperlink"/>
            <w:rFonts w:cs="Times New Roman"/>
            <w:b/>
            <w:bCs/>
          </w:rPr>
          <w:t xml:space="preserve"> </w:t>
        </w:r>
        <w:r w:rsidR="00686C6B" w:rsidRPr="001A2145">
          <w:rPr>
            <w:rStyle w:val="Hyperlink"/>
            <w:rFonts w:cs="Times New Roman"/>
            <w:b/>
            <w:bCs/>
          </w:rPr>
          <w:t>Kindergarten</w:t>
        </w:r>
        <w:r w:rsidR="00C80775" w:rsidRPr="001A2145">
          <w:rPr>
            <w:rStyle w:val="Hyperlink"/>
            <w:rFonts w:cs="Times New Roman"/>
            <w:b/>
            <w:bCs/>
          </w:rPr>
          <w:t xml:space="preserve"> </w:t>
        </w:r>
        <w:r w:rsidR="00686C6B" w:rsidRPr="001A2145">
          <w:rPr>
            <w:rStyle w:val="Hyperlink"/>
            <w:rFonts w:cs="Times New Roman"/>
            <w:b/>
            <w:bCs/>
          </w:rPr>
          <w:t>Classrooms</w:t>
        </w:r>
      </w:hyperlink>
      <w:r w:rsidR="00C80775" w:rsidRPr="001A2145">
        <w:rPr>
          <w:rFonts w:cs="Times New Roman"/>
          <w:b/>
          <w:bCs/>
        </w:rPr>
        <w:t xml:space="preserve"> </w:t>
      </w:r>
    </w:p>
    <w:p w:rsidR="00686C6B" w:rsidRPr="001A2145" w:rsidRDefault="001A2145" w:rsidP="00686C6B">
      <w:pPr>
        <w:rPr>
          <w:rFonts w:cs="Times New Roman"/>
        </w:rPr>
      </w:pPr>
      <w:r>
        <w:rPr>
          <w:rFonts w:cs="Times New Roman"/>
        </w:rPr>
        <w:t>University of Oregon</w:t>
      </w:r>
    </w:p>
    <w:p w:rsidR="00686C6B" w:rsidRPr="001A2145" w:rsidRDefault="00686C6B" w:rsidP="00686C6B">
      <w:pPr>
        <w:rPr>
          <w:rFonts w:cs="Times New Roman"/>
        </w:rPr>
      </w:pPr>
      <w:r w:rsidRPr="001A2145">
        <w:rPr>
          <w:rFonts w:cs="Times New Roman"/>
        </w:rPr>
        <w:t>Baker,</w:t>
      </w:r>
      <w:r w:rsidR="00C80775" w:rsidRPr="001A2145">
        <w:rPr>
          <w:rFonts w:cs="Times New Roman"/>
        </w:rPr>
        <w:t xml:space="preserve"> </w:t>
      </w:r>
      <w:r w:rsidRPr="001A2145">
        <w:rPr>
          <w:rFonts w:cs="Times New Roman"/>
        </w:rPr>
        <w:t>Scott</w:t>
      </w:r>
    </w:p>
    <w:p w:rsidR="001A2145" w:rsidRDefault="001A2145" w:rsidP="001A2145">
      <w:pPr>
        <w:rPr>
          <w:rFonts w:cs="Times New Roman"/>
          <w:bCs/>
          <w:szCs w:val="24"/>
        </w:rPr>
      </w:pPr>
    </w:p>
    <w:p w:rsidR="001A2145" w:rsidRPr="001A2145" w:rsidRDefault="001A2145" w:rsidP="001A2145">
      <w:pPr>
        <w:rPr>
          <w:rFonts w:cs="Times New Roman"/>
        </w:rPr>
      </w:pPr>
      <w:r>
        <w:rPr>
          <w:rFonts w:cs="Times New Roman"/>
          <w:bCs/>
          <w:szCs w:val="24"/>
        </w:rPr>
        <w:t xml:space="preserve">Grant </w:t>
      </w:r>
      <w:r w:rsidR="0023651C">
        <w:rPr>
          <w:rFonts w:cs="Times New Roman"/>
          <w:bCs/>
          <w:szCs w:val="24"/>
        </w:rPr>
        <w:t>Transferred to</w:t>
      </w:r>
      <w:r>
        <w:rPr>
          <w:rFonts w:cs="Times New Roman"/>
          <w:bCs/>
          <w:szCs w:val="24"/>
        </w:rPr>
        <w:t xml:space="preserve">: </w:t>
      </w:r>
      <w:r w:rsidRPr="001A2145">
        <w:rPr>
          <w:rFonts w:cs="Times New Roman"/>
        </w:rPr>
        <w:t>Pacific Institutes for Research</w:t>
      </w:r>
    </w:p>
    <w:p w:rsidR="001A2145" w:rsidRPr="001A2145" w:rsidRDefault="001A2145" w:rsidP="001A2145">
      <w:pPr>
        <w:rPr>
          <w:rFonts w:cs="Times New Roman"/>
          <w:bCs/>
          <w:szCs w:val="24"/>
        </w:rPr>
      </w:pPr>
    </w:p>
    <w:p w:rsidR="00F22348" w:rsidRPr="00061F56" w:rsidRDefault="0089480B" w:rsidP="00F22348">
      <w:pPr>
        <w:rPr>
          <w:rFonts w:cs="Times New Roman"/>
          <w:szCs w:val="24"/>
          <w:highlight w:val="yellow"/>
        </w:rPr>
      </w:pPr>
      <w:r w:rsidRPr="001A2145">
        <w:rPr>
          <w:rFonts w:cs="Times New Roman"/>
          <w:szCs w:val="24"/>
        </w:rPr>
        <w:t>Project Website:</w:t>
      </w:r>
      <w:r w:rsidR="00251345">
        <w:rPr>
          <w:rFonts w:cs="Times New Roman"/>
          <w:szCs w:val="24"/>
        </w:rPr>
        <w:t xml:space="preserve"> </w:t>
      </w:r>
      <w:hyperlink r:id="rId817" w:history="1">
        <w:r w:rsidR="00F22348" w:rsidRPr="001A2145">
          <w:rPr>
            <w:rStyle w:val="Hyperlink"/>
            <w:rFonts w:cs="Times New Roman"/>
            <w:szCs w:val="24"/>
          </w:rPr>
          <w:t>http://ctl.uoregon.edu/research/projects/elm/</w:t>
        </w:r>
      </w:hyperlink>
      <w:r w:rsidR="00C80775" w:rsidRPr="00061F56">
        <w:rPr>
          <w:rFonts w:cs="Times New Roman"/>
          <w:szCs w:val="24"/>
          <w:highlight w:val="yellow"/>
        </w:rPr>
        <w:t xml:space="preserve"> </w:t>
      </w:r>
    </w:p>
    <w:p w:rsidR="001A2145" w:rsidRDefault="001A2145" w:rsidP="00F22348">
      <w:pPr>
        <w:rPr>
          <w:rFonts w:cs="Times New Roman"/>
          <w:szCs w:val="24"/>
        </w:rPr>
      </w:pPr>
    </w:p>
    <w:p w:rsidR="00C6585B" w:rsidRPr="00933E93" w:rsidRDefault="00885EBF" w:rsidP="00F22348">
      <w:pPr>
        <w:rPr>
          <w:rStyle w:val="Hyperlink"/>
          <w:rFonts w:cs="Times New Roman"/>
        </w:rPr>
      </w:pPr>
      <w:r w:rsidRPr="00933E93">
        <w:rPr>
          <w:rFonts w:cs="Times New Roman"/>
        </w:rPr>
        <w:t>Related IES Projects:</w:t>
      </w:r>
      <w:r w:rsidR="00C80775" w:rsidRPr="00933E93">
        <w:rPr>
          <w:rFonts w:cs="Times New Roman"/>
        </w:rPr>
        <w:t xml:space="preserve"> </w:t>
      </w:r>
      <w:hyperlink r:id="rId818" w:history="1">
        <w:r w:rsidR="00C6585B" w:rsidRPr="00933E93">
          <w:rPr>
            <w:rStyle w:val="Hyperlink"/>
            <w:rFonts w:cs="Times New Roman"/>
          </w:rPr>
          <w:t>Early</w:t>
        </w:r>
        <w:r w:rsidR="00C80775" w:rsidRPr="00933E93">
          <w:rPr>
            <w:rStyle w:val="Hyperlink"/>
            <w:rFonts w:cs="Times New Roman"/>
          </w:rPr>
          <w:t xml:space="preserve"> </w:t>
        </w:r>
        <w:r w:rsidR="00C6585B" w:rsidRPr="00933E93">
          <w:rPr>
            <w:rStyle w:val="Hyperlink"/>
            <w:rFonts w:cs="Times New Roman"/>
          </w:rPr>
          <w:t>Learning</w:t>
        </w:r>
        <w:r w:rsidR="00C80775" w:rsidRPr="00933E93">
          <w:rPr>
            <w:rStyle w:val="Hyperlink"/>
            <w:rFonts w:cs="Times New Roman"/>
          </w:rPr>
          <w:t xml:space="preserve"> </w:t>
        </w:r>
        <w:r w:rsidR="00C6585B" w:rsidRPr="00933E93">
          <w:rPr>
            <w:rStyle w:val="Hyperlink"/>
            <w:rFonts w:cs="Times New Roman"/>
          </w:rPr>
          <w:t>in</w:t>
        </w:r>
        <w:r w:rsidR="00C80775" w:rsidRPr="00933E93">
          <w:rPr>
            <w:rStyle w:val="Hyperlink"/>
            <w:rFonts w:cs="Times New Roman"/>
          </w:rPr>
          <w:t xml:space="preserve"> </w:t>
        </w:r>
        <w:r w:rsidR="00C6585B" w:rsidRPr="00933E93">
          <w:rPr>
            <w:rStyle w:val="Hyperlink"/>
            <w:rFonts w:cs="Times New Roman"/>
          </w:rPr>
          <w:t>Mathematics:</w:t>
        </w:r>
        <w:r w:rsidR="00C80775" w:rsidRPr="00933E93">
          <w:rPr>
            <w:rStyle w:val="Hyperlink"/>
            <w:rFonts w:cs="Times New Roman"/>
          </w:rPr>
          <w:t xml:space="preserve"> </w:t>
        </w:r>
        <w:r w:rsidR="00C6585B" w:rsidRPr="00933E93">
          <w:rPr>
            <w:rStyle w:val="Hyperlink"/>
            <w:rFonts w:cs="Times New Roman"/>
          </w:rPr>
          <w:t>A</w:t>
        </w:r>
        <w:r w:rsidR="00C80775" w:rsidRPr="00933E93">
          <w:rPr>
            <w:rStyle w:val="Hyperlink"/>
            <w:rFonts w:cs="Times New Roman"/>
          </w:rPr>
          <w:t xml:space="preserve"> </w:t>
        </w:r>
        <w:r w:rsidR="00C6585B" w:rsidRPr="00933E93">
          <w:rPr>
            <w:rStyle w:val="Hyperlink"/>
            <w:rFonts w:cs="Times New Roman"/>
          </w:rPr>
          <w:t>Prevention</w:t>
        </w:r>
        <w:r w:rsidR="00C80775" w:rsidRPr="00933E93">
          <w:rPr>
            <w:rStyle w:val="Hyperlink"/>
            <w:rFonts w:cs="Times New Roman"/>
          </w:rPr>
          <w:t xml:space="preserve"> </w:t>
        </w:r>
        <w:r w:rsidR="00C6585B" w:rsidRPr="00933E93">
          <w:rPr>
            <w:rStyle w:val="Hyperlink"/>
            <w:rFonts w:cs="Times New Roman"/>
          </w:rPr>
          <w:t>A</w:t>
        </w:r>
        <w:r w:rsidR="00E91E27">
          <w:rPr>
            <w:rStyle w:val="Hyperlink"/>
            <w:rFonts w:cs="Times New Roman"/>
          </w:rPr>
          <w:t>pp</w:t>
        </w:r>
        <w:r w:rsidR="00C6585B" w:rsidRPr="00933E93">
          <w:rPr>
            <w:rStyle w:val="Hyperlink"/>
            <w:rFonts w:cs="Times New Roman"/>
          </w:rPr>
          <w:t>roach</w:t>
        </w:r>
      </w:hyperlink>
      <w:r w:rsidR="00C80775" w:rsidRPr="00933E93">
        <w:rPr>
          <w:rStyle w:val="Hyperlink"/>
          <w:rFonts w:cs="Times New Roman"/>
          <w:color w:val="auto"/>
          <w:u w:val="none"/>
        </w:rPr>
        <w:t xml:space="preserve"> </w:t>
      </w:r>
      <w:r w:rsidR="00933E93" w:rsidRPr="00933E93">
        <w:rPr>
          <w:rStyle w:val="Hyperlink"/>
          <w:rFonts w:cs="Times New Roman"/>
          <w:color w:val="auto"/>
          <w:u w:val="none"/>
        </w:rPr>
        <w:t>(</w:t>
      </w:r>
      <w:r w:rsidR="00933E93">
        <w:t xml:space="preserve">R305K040081) </w:t>
      </w:r>
      <w:r w:rsidR="00C6585B" w:rsidRPr="00933E93">
        <w:rPr>
          <w:rFonts w:cs="Times New Roman"/>
        </w:rPr>
        <w:t>and</w:t>
      </w:r>
      <w:r w:rsidR="00C80775" w:rsidRPr="00933E93">
        <w:rPr>
          <w:rFonts w:cs="Times New Roman"/>
        </w:rPr>
        <w:t xml:space="preserve"> </w:t>
      </w:r>
      <w:hyperlink r:id="rId819" w:history="1">
        <w:r w:rsidR="00C6585B" w:rsidRPr="00933E93">
          <w:rPr>
            <w:rStyle w:val="Hyperlink"/>
            <w:rFonts w:cs="Times New Roman"/>
          </w:rPr>
          <w:t>A</w:t>
        </w:r>
        <w:r w:rsidR="00C80775" w:rsidRPr="00933E93">
          <w:rPr>
            <w:rStyle w:val="Hyperlink"/>
            <w:rFonts w:cs="Times New Roman"/>
          </w:rPr>
          <w:t xml:space="preserve"> </w:t>
        </w:r>
        <w:r w:rsidR="00C6585B" w:rsidRPr="00933E93">
          <w:rPr>
            <w:rStyle w:val="Hyperlink"/>
            <w:rFonts w:cs="Times New Roman"/>
          </w:rPr>
          <w:t>Randomized</w:t>
        </w:r>
        <w:r w:rsidR="00C80775" w:rsidRPr="00933E93">
          <w:rPr>
            <w:rStyle w:val="Hyperlink"/>
            <w:rFonts w:cs="Times New Roman"/>
          </w:rPr>
          <w:t xml:space="preserve"> </w:t>
        </w:r>
        <w:r w:rsidR="00C6585B" w:rsidRPr="00933E93">
          <w:rPr>
            <w:rStyle w:val="Hyperlink"/>
            <w:rFonts w:cs="Times New Roman"/>
          </w:rPr>
          <w:t>Study</w:t>
        </w:r>
        <w:r w:rsidR="00C80775" w:rsidRPr="00933E93">
          <w:rPr>
            <w:rStyle w:val="Hyperlink"/>
            <w:rFonts w:cs="Times New Roman"/>
          </w:rPr>
          <w:t xml:space="preserve"> </w:t>
        </w:r>
        <w:r w:rsidR="00C6585B" w:rsidRPr="00933E93">
          <w:rPr>
            <w:rStyle w:val="Hyperlink"/>
            <w:rFonts w:cs="Times New Roman"/>
          </w:rPr>
          <w:t>of</w:t>
        </w:r>
        <w:r w:rsidR="00C80775" w:rsidRPr="00933E93">
          <w:rPr>
            <w:rStyle w:val="Hyperlink"/>
            <w:rFonts w:cs="Times New Roman"/>
          </w:rPr>
          <w:t xml:space="preserve"> </w:t>
        </w:r>
        <w:r w:rsidR="00C6585B" w:rsidRPr="00933E93">
          <w:rPr>
            <w:rStyle w:val="Hyperlink"/>
            <w:rFonts w:cs="Times New Roman"/>
          </w:rPr>
          <w:t>the</w:t>
        </w:r>
        <w:r w:rsidR="00C80775" w:rsidRPr="00933E93">
          <w:rPr>
            <w:rStyle w:val="Hyperlink"/>
            <w:rFonts w:cs="Times New Roman"/>
          </w:rPr>
          <w:t xml:space="preserve"> </w:t>
        </w:r>
        <w:r w:rsidR="00061F56" w:rsidRPr="00933E93">
          <w:rPr>
            <w:rStyle w:val="Hyperlink"/>
            <w:rFonts w:cs="Times New Roman"/>
          </w:rPr>
          <w:t>Efficacy</w:t>
        </w:r>
        <w:r w:rsidR="00C80775" w:rsidRPr="00933E93">
          <w:rPr>
            <w:rStyle w:val="Hyperlink"/>
            <w:rFonts w:cs="Times New Roman"/>
          </w:rPr>
          <w:t xml:space="preserve"> </w:t>
        </w:r>
        <w:r w:rsidR="00C6585B" w:rsidRPr="00933E93">
          <w:rPr>
            <w:rStyle w:val="Hyperlink"/>
            <w:rFonts w:cs="Times New Roman"/>
          </w:rPr>
          <w:t>of</w:t>
        </w:r>
        <w:r w:rsidR="00C80775" w:rsidRPr="00933E93">
          <w:rPr>
            <w:rStyle w:val="Hyperlink"/>
            <w:rFonts w:cs="Times New Roman"/>
          </w:rPr>
          <w:t xml:space="preserve"> </w:t>
        </w:r>
        <w:r w:rsidR="00C6585B" w:rsidRPr="00933E93">
          <w:rPr>
            <w:rStyle w:val="Hyperlink"/>
            <w:rFonts w:cs="Times New Roman"/>
          </w:rPr>
          <w:t>a</w:t>
        </w:r>
        <w:r w:rsidR="00C80775" w:rsidRPr="00933E93">
          <w:rPr>
            <w:rStyle w:val="Hyperlink"/>
            <w:rFonts w:cs="Times New Roman"/>
          </w:rPr>
          <w:t xml:space="preserve"> </w:t>
        </w:r>
        <w:r w:rsidR="00C6585B" w:rsidRPr="00933E93">
          <w:rPr>
            <w:rStyle w:val="Hyperlink"/>
            <w:rFonts w:cs="Times New Roman"/>
          </w:rPr>
          <w:t>Two-Year</w:t>
        </w:r>
        <w:r w:rsidR="00C80775" w:rsidRPr="00933E93">
          <w:rPr>
            <w:rStyle w:val="Hyperlink"/>
            <w:rFonts w:cs="Times New Roman"/>
          </w:rPr>
          <w:t xml:space="preserve"> </w:t>
        </w:r>
        <w:r w:rsidR="00C6585B" w:rsidRPr="00933E93">
          <w:rPr>
            <w:rStyle w:val="Hyperlink"/>
            <w:rFonts w:cs="Times New Roman"/>
          </w:rPr>
          <w:t>Mathematics</w:t>
        </w:r>
        <w:r w:rsidR="00C80775" w:rsidRPr="00933E93">
          <w:rPr>
            <w:rStyle w:val="Hyperlink"/>
            <w:rFonts w:cs="Times New Roman"/>
          </w:rPr>
          <w:t xml:space="preserve"> </w:t>
        </w:r>
        <w:r w:rsidR="00C6585B" w:rsidRPr="00933E93">
          <w:rPr>
            <w:rStyle w:val="Hyperlink"/>
            <w:rFonts w:cs="Times New Roman"/>
          </w:rPr>
          <w:t>Interve</w:t>
        </w:r>
        <w:r w:rsidR="008474DC" w:rsidRPr="00933E93">
          <w:rPr>
            <w:rStyle w:val="Hyperlink"/>
            <w:rFonts w:cs="Times New Roman"/>
          </w:rPr>
          <w:t>n</w:t>
        </w:r>
        <w:r w:rsidR="00C6585B" w:rsidRPr="00933E93">
          <w:rPr>
            <w:rStyle w:val="Hyperlink"/>
            <w:rFonts w:cs="Times New Roman"/>
          </w:rPr>
          <w:t>tion</w:t>
        </w:r>
        <w:r w:rsidR="00C80775" w:rsidRPr="00933E93">
          <w:rPr>
            <w:rStyle w:val="Hyperlink"/>
            <w:rFonts w:cs="Times New Roman"/>
          </w:rPr>
          <w:t xml:space="preserve"> </w:t>
        </w:r>
        <w:r w:rsidR="00C6585B" w:rsidRPr="00933E93">
          <w:rPr>
            <w:rStyle w:val="Hyperlink"/>
            <w:rFonts w:cs="Times New Roman"/>
          </w:rPr>
          <w:t>for</w:t>
        </w:r>
        <w:r w:rsidR="00C80775" w:rsidRPr="00933E93">
          <w:rPr>
            <w:rStyle w:val="Hyperlink"/>
            <w:rFonts w:cs="Times New Roman"/>
          </w:rPr>
          <w:t xml:space="preserve"> </w:t>
        </w:r>
        <w:r w:rsidR="00C6585B" w:rsidRPr="00933E93">
          <w:rPr>
            <w:rStyle w:val="Hyperlink"/>
            <w:rFonts w:cs="Times New Roman"/>
          </w:rPr>
          <w:t>At-Risk</w:t>
        </w:r>
        <w:r w:rsidR="00C80775" w:rsidRPr="00933E93">
          <w:rPr>
            <w:rStyle w:val="Hyperlink"/>
            <w:rFonts w:cs="Times New Roman"/>
          </w:rPr>
          <w:t xml:space="preserve"> </w:t>
        </w:r>
        <w:r w:rsidR="00C6585B" w:rsidRPr="00933E93">
          <w:rPr>
            <w:rStyle w:val="Hyperlink"/>
            <w:rFonts w:cs="Times New Roman"/>
          </w:rPr>
          <w:t>Pre-Kindergarten</w:t>
        </w:r>
        <w:r w:rsidR="00C80775" w:rsidRPr="00933E93">
          <w:rPr>
            <w:rStyle w:val="Hyperlink"/>
            <w:rFonts w:cs="Times New Roman"/>
          </w:rPr>
          <w:t xml:space="preserve"> </w:t>
        </w:r>
        <w:r w:rsidR="00C6585B" w:rsidRPr="00933E93">
          <w:rPr>
            <w:rStyle w:val="Hyperlink"/>
            <w:rFonts w:cs="Times New Roman"/>
          </w:rPr>
          <w:t>and</w:t>
        </w:r>
        <w:r w:rsidR="00C80775" w:rsidRPr="00933E93">
          <w:rPr>
            <w:rStyle w:val="Hyperlink"/>
            <w:rFonts w:cs="Times New Roman"/>
          </w:rPr>
          <w:t xml:space="preserve"> </w:t>
        </w:r>
        <w:r w:rsidR="00C6585B" w:rsidRPr="00933E93">
          <w:rPr>
            <w:rStyle w:val="Hyperlink"/>
            <w:rFonts w:cs="Times New Roman"/>
          </w:rPr>
          <w:t>Kindergarten</w:t>
        </w:r>
        <w:r w:rsidR="00C80775" w:rsidRPr="00933E93">
          <w:rPr>
            <w:rStyle w:val="Hyperlink"/>
            <w:rFonts w:cs="Times New Roman"/>
          </w:rPr>
          <w:t xml:space="preserve"> </w:t>
        </w:r>
        <w:r w:rsidR="00061F56" w:rsidRPr="00933E93">
          <w:rPr>
            <w:rStyle w:val="Hyperlink"/>
            <w:rFonts w:cs="Times New Roman"/>
          </w:rPr>
          <w:t>Students</w:t>
        </w:r>
      </w:hyperlink>
      <w:r w:rsidR="00933E93" w:rsidRPr="00933E93">
        <w:rPr>
          <w:rStyle w:val="Hyperlink"/>
          <w:rFonts w:cs="Times New Roman"/>
          <w:color w:val="auto"/>
          <w:u w:val="none"/>
        </w:rPr>
        <w:t xml:space="preserve"> (</w:t>
      </w:r>
      <w:r w:rsidR="00933E93">
        <w:t>R305A120262)</w:t>
      </w:r>
    </w:p>
    <w:p w:rsidR="00C6585B" w:rsidRPr="00933E93" w:rsidRDefault="00C6585B" w:rsidP="00F22348">
      <w:pPr>
        <w:rPr>
          <w:rFonts w:cs="Times New Roman"/>
          <w:b/>
          <w:bCs/>
          <w:szCs w:val="24"/>
        </w:rPr>
      </w:pPr>
    </w:p>
    <w:p w:rsidR="00F22348" w:rsidRPr="00933E93" w:rsidRDefault="00885EBF" w:rsidP="00F22348">
      <w:pPr>
        <w:rPr>
          <w:rFonts w:cs="Times New Roman"/>
          <w:szCs w:val="24"/>
        </w:rPr>
      </w:pPr>
      <w:r w:rsidRPr="00933E93">
        <w:rPr>
          <w:rFonts w:cs="Times New Roman"/>
          <w:bCs/>
          <w:szCs w:val="24"/>
        </w:rPr>
        <w:t>Publications:</w:t>
      </w:r>
    </w:p>
    <w:p w:rsidR="00F22348" w:rsidRPr="00933E93" w:rsidRDefault="00F22348" w:rsidP="00933E93">
      <w:pPr>
        <w:ind w:left="720"/>
        <w:rPr>
          <w:rFonts w:cs="Times New Roman"/>
          <w:sz w:val="20"/>
          <w:szCs w:val="24"/>
        </w:rPr>
      </w:pPr>
      <w:r w:rsidRPr="00933E93">
        <w:rPr>
          <w:rFonts w:cs="Times New Roman"/>
          <w:sz w:val="20"/>
          <w:szCs w:val="24"/>
        </w:rPr>
        <w:t>Clarke,</w:t>
      </w:r>
      <w:r w:rsidR="00C80775" w:rsidRPr="00933E93">
        <w:rPr>
          <w:rFonts w:cs="Times New Roman"/>
          <w:sz w:val="20"/>
          <w:szCs w:val="24"/>
        </w:rPr>
        <w:t xml:space="preserve"> </w:t>
      </w:r>
      <w:r w:rsidRPr="00933E93">
        <w:rPr>
          <w:rFonts w:cs="Times New Roman"/>
          <w:sz w:val="20"/>
          <w:szCs w:val="24"/>
        </w:rPr>
        <w:t>B.,</w:t>
      </w:r>
      <w:r w:rsidR="00C80775" w:rsidRPr="00933E93">
        <w:rPr>
          <w:rFonts w:cs="Times New Roman"/>
          <w:sz w:val="20"/>
          <w:szCs w:val="24"/>
        </w:rPr>
        <w:t xml:space="preserve"> </w:t>
      </w:r>
      <w:r w:rsidRPr="00933E93">
        <w:rPr>
          <w:rFonts w:cs="Times New Roman"/>
          <w:sz w:val="20"/>
          <w:szCs w:val="24"/>
        </w:rPr>
        <w:t>Smolkowski,</w:t>
      </w:r>
      <w:r w:rsidR="00C80775" w:rsidRPr="00933E93">
        <w:rPr>
          <w:rFonts w:cs="Times New Roman"/>
          <w:sz w:val="20"/>
          <w:szCs w:val="24"/>
        </w:rPr>
        <w:t xml:space="preserve"> </w:t>
      </w:r>
      <w:r w:rsidRPr="00933E93">
        <w:rPr>
          <w:rFonts w:cs="Times New Roman"/>
          <w:sz w:val="20"/>
          <w:szCs w:val="24"/>
        </w:rPr>
        <w:t>K.,</w:t>
      </w:r>
      <w:r w:rsidR="00C80775" w:rsidRPr="00933E93">
        <w:rPr>
          <w:rFonts w:cs="Times New Roman"/>
          <w:sz w:val="20"/>
          <w:szCs w:val="24"/>
        </w:rPr>
        <w:t xml:space="preserve"> </w:t>
      </w:r>
      <w:r w:rsidRPr="00933E93">
        <w:rPr>
          <w:rFonts w:cs="Times New Roman"/>
          <w:sz w:val="20"/>
          <w:szCs w:val="24"/>
        </w:rPr>
        <w:t>Baker,</w:t>
      </w:r>
      <w:r w:rsidR="00C80775" w:rsidRPr="00933E93">
        <w:rPr>
          <w:rFonts w:cs="Times New Roman"/>
          <w:sz w:val="20"/>
          <w:szCs w:val="24"/>
        </w:rPr>
        <w:t xml:space="preserve"> </w:t>
      </w:r>
      <w:r w:rsidRPr="00933E93">
        <w:rPr>
          <w:rFonts w:cs="Times New Roman"/>
          <w:sz w:val="20"/>
          <w:szCs w:val="24"/>
        </w:rPr>
        <w:t>S.,</w:t>
      </w:r>
      <w:r w:rsidR="00C80775" w:rsidRPr="00933E93">
        <w:rPr>
          <w:rFonts w:cs="Times New Roman"/>
          <w:sz w:val="20"/>
          <w:szCs w:val="24"/>
        </w:rPr>
        <w:t xml:space="preserve"> </w:t>
      </w:r>
      <w:r w:rsidRPr="00933E93">
        <w:rPr>
          <w:rFonts w:cs="Times New Roman"/>
          <w:sz w:val="20"/>
          <w:szCs w:val="24"/>
        </w:rPr>
        <w:t>Fien,</w:t>
      </w:r>
      <w:r w:rsidR="00C80775" w:rsidRPr="00933E93">
        <w:rPr>
          <w:rFonts w:cs="Times New Roman"/>
          <w:sz w:val="20"/>
          <w:szCs w:val="24"/>
        </w:rPr>
        <w:t xml:space="preserve"> </w:t>
      </w:r>
      <w:r w:rsidRPr="00933E93">
        <w:rPr>
          <w:rFonts w:cs="Times New Roman"/>
          <w:sz w:val="20"/>
          <w:szCs w:val="24"/>
        </w:rPr>
        <w:t>H.,</w:t>
      </w:r>
      <w:r w:rsidR="00C80775" w:rsidRPr="00933E93">
        <w:rPr>
          <w:rFonts w:cs="Times New Roman"/>
          <w:sz w:val="20"/>
          <w:szCs w:val="24"/>
        </w:rPr>
        <w:t xml:space="preserve"> </w:t>
      </w:r>
      <w:r w:rsidRPr="00933E93">
        <w:rPr>
          <w:rFonts w:cs="Times New Roman"/>
          <w:sz w:val="20"/>
          <w:szCs w:val="24"/>
        </w:rPr>
        <w:t>and</w:t>
      </w:r>
      <w:r w:rsidR="00C80775" w:rsidRPr="00933E93">
        <w:rPr>
          <w:rFonts w:cs="Times New Roman"/>
          <w:sz w:val="20"/>
          <w:szCs w:val="24"/>
        </w:rPr>
        <w:t xml:space="preserve"> </w:t>
      </w:r>
      <w:r w:rsidRPr="00933E93">
        <w:rPr>
          <w:rFonts w:cs="Times New Roman"/>
          <w:sz w:val="20"/>
          <w:szCs w:val="24"/>
        </w:rPr>
        <w:t>Chard,</w:t>
      </w:r>
      <w:r w:rsidR="00C80775" w:rsidRPr="00933E93">
        <w:rPr>
          <w:rFonts w:cs="Times New Roman"/>
          <w:sz w:val="20"/>
          <w:szCs w:val="24"/>
        </w:rPr>
        <w:t xml:space="preserve"> </w:t>
      </w:r>
      <w:r w:rsidRPr="00933E93">
        <w:rPr>
          <w:rFonts w:cs="Times New Roman"/>
          <w:sz w:val="20"/>
          <w:szCs w:val="24"/>
        </w:rPr>
        <w:t>D.</w:t>
      </w:r>
      <w:r w:rsidR="00C80775" w:rsidRPr="00933E93">
        <w:rPr>
          <w:rFonts w:cs="Times New Roman"/>
          <w:sz w:val="20"/>
          <w:szCs w:val="24"/>
        </w:rPr>
        <w:t xml:space="preserve"> </w:t>
      </w:r>
      <w:r w:rsidRPr="00933E93">
        <w:rPr>
          <w:rFonts w:cs="Times New Roman"/>
          <w:sz w:val="20"/>
          <w:szCs w:val="24"/>
        </w:rPr>
        <w:t>(2011).</w:t>
      </w:r>
      <w:r w:rsidR="00C80775" w:rsidRPr="00933E93">
        <w:rPr>
          <w:rFonts w:cs="Times New Roman"/>
          <w:sz w:val="20"/>
          <w:szCs w:val="24"/>
        </w:rPr>
        <w:t xml:space="preserve"> </w:t>
      </w:r>
      <w:hyperlink r:id="rId820" w:history="1">
        <w:r w:rsidRPr="00933E93">
          <w:rPr>
            <w:rStyle w:val="Hyperlink"/>
            <w:rFonts w:cs="Times New Roman"/>
            <w:sz w:val="20"/>
            <w:szCs w:val="24"/>
          </w:rPr>
          <w:t>The</w:t>
        </w:r>
        <w:r w:rsidR="00C80775" w:rsidRPr="00933E93">
          <w:rPr>
            <w:rStyle w:val="Hyperlink"/>
            <w:rFonts w:cs="Times New Roman"/>
            <w:sz w:val="20"/>
            <w:szCs w:val="24"/>
          </w:rPr>
          <w:t xml:space="preserve"> </w:t>
        </w:r>
        <w:r w:rsidRPr="00933E93">
          <w:rPr>
            <w:rStyle w:val="Hyperlink"/>
            <w:rFonts w:cs="Times New Roman"/>
            <w:sz w:val="20"/>
            <w:szCs w:val="24"/>
          </w:rPr>
          <w:t>Impact</w:t>
        </w:r>
        <w:r w:rsidR="00C80775" w:rsidRPr="00933E93">
          <w:rPr>
            <w:rStyle w:val="Hyperlink"/>
            <w:rFonts w:cs="Times New Roman"/>
            <w:sz w:val="20"/>
            <w:szCs w:val="24"/>
          </w:rPr>
          <w:t xml:space="preserve"> </w:t>
        </w:r>
        <w:r w:rsidRPr="00933E93">
          <w:rPr>
            <w:rStyle w:val="Hyperlink"/>
            <w:rFonts w:cs="Times New Roman"/>
            <w:sz w:val="20"/>
            <w:szCs w:val="24"/>
          </w:rPr>
          <w:t>of</w:t>
        </w:r>
        <w:r w:rsidR="00C80775" w:rsidRPr="00933E93">
          <w:rPr>
            <w:rStyle w:val="Hyperlink"/>
            <w:rFonts w:cs="Times New Roman"/>
            <w:sz w:val="20"/>
            <w:szCs w:val="24"/>
          </w:rPr>
          <w:t xml:space="preserve"> </w:t>
        </w:r>
        <w:r w:rsidRPr="00933E93">
          <w:rPr>
            <w:rStyle w:val="Hyperlink"/>
            <w:rFonts w:cs="Times New Roman"/>
            <w:sz w:val="20"/>
            <w:szCs w:val="24"/>
          </w:rPr>
          <w:t>a</w:t>
        </w:r>
        <w:r w:rsidR="00C80775" w:rsidRPr="00933E93">
          <w:rPr>
            <w:rStyle w:val="Hyperlink"/>
            <w:rFonts w:cs="Times New Roman"/>
            <w:sz w:val="20"/>
            <w:szCs w:val="24"/>
          </w:rPr>
          <w:t xml:space="preserve"> </w:t>
        </w:r>
        <w:r w:rsidRPr="00933E93">
          <w:rPr>
            <w:rStyle w:val="Hyperlink"/>
            <w:rFonts w:cs="Times New Roman"/>
            <w:sz w:val="20"/>
            <w:szCs w:val="24"/>
          </w:rPr>
          <w:t>Comprehensive</w:t>
        </w:r>
        <w:r w:rsidR="00C80775" w:rsidRPr="00933E93">
          <w:rPr>
            <w:rStyle w:val="Hyperlink"/>
            <w:rFonts w:cs="Times New Roman"/>
            <w:sz w:val="20"/>
            <w:szCs w:val="24"/>
          </w:rPr>
          <w:t xml:space="preserve"> </w:t>
        </w:r>
        <w:r w:rsidRPr="00933E93">
          <w:rPr>
            <w:rStyle w:val="Hyperlink"/>
            <w:rFonts w:cs="Times New Roman"/>
            <w:sz w:val="20"/>
            <w:szCs w:val="24"/>
          </w:rPr>
          <w:t>Tier</w:t>
        </w:r>
        <w:r w:rsidR="00C80775" w:rsidRPr="00933E93">
          <w:rPr>
            <w:rStyle w:val="Hyperlink"/>
            <w:rFonts w:cs="Times New Roman"/>
            <w:sz w:val="20"/>
            <w:szCs w:val="24"/>
          </w:rPr>
          <w:t xml:space="preserve"> </w:t>
        </w:r>
        <w:r w:rsidRPr="00933E93">
          <w:rPr>
            <w:rStyle w:val="Hyperlink"/>
            <w:rFonts w:cs="Times New Roman"/>
            <w:sz w:val="20"/>
            <w:szCs w:val="24"/>
          </w:rPr>
          <w:t>I</w:t>
        </w:r>
        <w:r w:rsidR="00C80775" w:rsidRPr="00933E93">
          <w:rPr>
            <w:rStyle w:val="Hyperlink"/>
            <w:rFonts w:cs="Times New Roman"/>
            <w:sz w:val="20"/>
            <w:szCs w:val="24"/>
          </w:rPr>
          <w:t xml:space="preserve"> </w:t>
        </w:r>
        <w:r w:rsidRPr="00933E93">
          <w:rPr>
            <w:rStyle w:val="Hyperlink"/>
            <w:rFonts w:cs="Times New Roman"/>
            <w:sz w:val="20"/>
            <w:szCs w:val="24"/>
          </w:rPr>
          <w:t>Kindergarten</w:t>
        </w:r>
        <w:r w:rsidR="00C80775" w:rsidRPr="00933E93">
          <w:rPr>
            <w:rStyle w:val="Hyperlink"/>
            <w:rFonts w:cs="Times New Roman"/>
            <w:sz w:val="20"/>
            <w:szCs w:val="24"/>
          </w:rPr>
          <w:t xml:space="preserve"> </w:t>
        </w:r>
        <w:r w:rsidRPr="00933E93">
          <w:rPr>
            <w:rStyle w:val="Hyperlink"/>
            <w:rFonts w:cs="Times New Roman"/>
            <w:sz w:val="20"/>
            <w:szCs w:val="24"/>
          </w:rPr>
          <w:t>Curriculum</w:t>
        </w:r>
        <w:r w:rsidR="00C80775" w:rsidRPr="00933E93">
          <w:rPr>
            <w:rStyle w:val="Hyperlink"/>
            <w:rFonts w:cs="Times New Roman"/>
            <w:sz w:val="20"/>
            <w:szCs w:val="24"/>
          </w:rPr>
          <w:t xml:space="preserve"> </w:t>
        </w:r>
        <w:r w:rsidRPr="00933E93">
          <w:rPr>
            <w:rStyle w:val="Hyperlink"/>
            <w:rFonts w:cs="Times New Roman"/>
            <w:sz w:val="20"/>
            <w:szCs w:val="24"/>
          </w:rPr>
          <w:t>on</w:t>
        </w:r>
        <w:r w:rsidR="00C80775" w:rsidRPr="00933E93">
          <w:rPr>
            <w:rStyle w:val="Hyperlink"/>
            <w:rFonts w:cs="Times New Roman"/>
            <w:sz w:val="20"/>
            <w:szCs w:val="24"/>
          </w:rPr>
          <w:t xml:space="preserve"> </w:t>
        </w:r>
        <w:r w:rsidRPr="00933E93">
          <w:rPr>
            <w:rStyle w:val="Hyperlink"/>
            <w:rFonts w:cs="Times New Roman"/>
            <w:sz w:val="20"/>
            <w:szCs w:val="24"/>
          </w:rPr>
          <w:t>the</w:t>
        </w:r>
        <w:r w:rsidR="00C80775" w:rsidRPr="00933E93">
          <w:rPr>
            <w:rStyle w:val="Hyperlink"/>
            <w:rFonts w:cs="Times New Roman"/>
            <w:sz w:val="20"/>
            <w:szCs w:val="24"/>
          </w:rPr>
          <w:t xml:space="preserve"> </w:t>
        </w:r>
        <w:r w:rsidRPr="00933E93">
          <w:rPr>
            <w:rStyle w:val="Hyperlink"/>
            <w:rFonts w:cs="Times New Roman"/>
            <w:sz w:val="20"/>
            <w:szCs w:val="24"/>
          </w:rPr>
          <w:t>Achievement</w:t>
        </w:r>
        <w:r w:rsidR="00C80775" w:rsidRPr="00933E93">
          <w:rPr>
            <w:rStyle w:val="Hyperlink"/>
            <w:rFonts w:cs="Times New Roman"/>
            <w:sz w:val="20"/>
            <w:szCs w:val="24"/>
          </w:rPr>
          <w:t xml:space="preserve"> </w:t>
        </w:r>
        <w:r w:rsidRPr="00933E93">
          <w:rPr>
            <w:rStyle w:val="Hyperlink"/>
            <w:rFonts w:cs="Times New Roman"/>
            <w:sz w:val="20"/>
            <w:szCs w:val="24"/>
          </w:rPr>
          <w:t>of</w:t>
        </w:r>
        <w:r w:rsidR="00C80775" w:rsidRPr="00933E93">
          <w:rPr>
            <w:rStyle w:val="Hyperlink"/>
            <w:rFonts w:cs="Times New Roman"/>
            <w:sz w:val="20"/>
            <w:szCs w:val="24"/>
          </w:rPr>
          <w:t xml:space="preserve"> </w:t>
        </w:r>
        <w:r w:rsidRPr="00933E93">
          <w:rPr>
            <w:rStyle w:val="Hyperlink"/>
            <w:rFonts w:cs="Times New Roman"/>
            <w:sz w:val="20"/>
            <w:szCs w:val="24"/>
          </w:rPr>
          <w:t>Students</w:t>
        </w:r>
        <w:r w:rsidR="00C80775" w:rsidRPr="00933E93">
          <w:rPr>
            <w:rStyle w:val="Hyperlink"/>
            <w:rFonts w:cs="Times New Roman"/>
            <w:sz w:val="20"/>
            <w:szCs w:val="24"/>
          </w:rPr>
          <w:t xml:space="preserve"> </w:t>
        </w:r>
        <w:r w:rsidRPr="00933E93">
          <w:rPr>
            <w:rStyle w:val="Hyperlink"/>
            <w:rFonts w:cs="Times New Roman"/>
            <w:sz w:val="20"/>
            <w:szCs w:val="24"/>
          </w:rPr>
          <w:t>At-Risk</w:t>
        </w:r>
        <w:r w:rsidR="00C80775" w:rsidRPr="00933E93">
          <w:rPr>
            <w:rStyle w:val="Hyperlink"/>
            <w:rFonts w:cs="Times New Roman"/>
            <w:sz w:val="20"/>
            <w:szCs w:val="24"/>
          </w:rPr>
          <w:t xml:space="preserve"> </w:t>
        </w:r>
        <w:r w:rsidRPr="00933E93">
          <w:rPr>
            <w:rStyle w:val="Hyperlink"/>
            <w:rFonts w:cs="Times New Roman"/>
            <w:sz w:val="20"/>
            <w:szCs w:val="24"/>
          </w:rPr>
          <w:t>in</w:t>
        </w:r>
        <w:r w:rsidR="00C80775" w:rsidRPr="00933E93">
          <w:rPr>
            <w:rStyle w:val="Hyperlink"/>
            <w:rFonts w:cs="Times New Roman"/>
            <w:sz w:val="20"/>
            <w:szCs w:val="24"/>
          </w:rPr>
          <w:t xml:space="preserve"> </w:t>
        </w:r>
        <w:r w:rsidRPr="00933E93">
          <w:rPr>
            <w:rStyle w:val="Hyperlink"/>
            <w:rFonts w:cs="Times New Roman"/>
            <w:sz w:val="20"/>
            <w:szCs w:val="24"/>
          </w:rPr>
          <w:t>Mathematics.</w:t>
        </w:r>
      </w:hyperlink>
      <w:r w:rsidR="00C80775" w:rsidRPr="00933E93">
        <w:rPr>
          <w:rFonts w:cs="Times New Roman"/>
          <w:sz w:val="20"/>
          <w:szCs w:val="24"/>
        </w:rPr>
        <w:t xml:space="preserve"> </w:t>
      </w:r>
      <w:r w:rsidRPr="00933E93">
        <w:rPr>
          <w:rFonts w:cs="Times New Roman"/>
          <w:i/>
          <w:iCs/>
          <w:sz w:val="20"/>
          <w:szCs w:val="24"/>
        </w:rPr>
        <w:t>Elementary</w:t>
      </w:r>
      <w:r w:rsidR="00C80775" w:rsidRPr="00933E93">
        <w:rPr>
          <w:rFonts w:cs="Times New Roman"/>
          <w:i/>
          <w:iCs/>
          <w:sz w:val="20"/>
          <w:szCs w:val="24"/>
        </w:rPr>
        <w:t xml:space="preserve"> </w:t>
      </w:r>
      <w:r w:rsidRPr="00933E93">
        <w:rPr>
          <w:rFonts w:cs="Times New Roman"/>
          <w:i/>
          <w:iCs/>
          <w:sz w:val="20"/>
          <w:szCs w:val="24"/>
        </w:rPr>
        <w:t>School</w:t>
      </w:r>
      <w:r w:rsidR="00C80775" w:rsidRPr="00933E93">
        <w:rPr>
          <w:rFonts w:cs="Times New Roman"/>
          <w:i/>
          <w:iCs/>
          <w:sz w:val="20"/>
          <w:szCs w:val="24"/>
        </w:rPr>
        <w:t xml:space="preserve"> </w:t>
      </w:r>
      <w:r w:rsidRPr="00933E93">
        <w:rPr>
          <w:rFonts w:cs="Times New Roman"/>
          <w:i/>
          <w:iCs/>
          <w:sz w:val="20"/>
          <w:szCs w:val="24"/>
        </w:rPr>
        <w:t>Journal,</w:t>
      </w:r>
      <w:r w:rsidR="00C80775" w:rsidRPr="00933E93">
        <w:rPr>
          <w:rFonts w:cs="Times New Roman"/>
          <w:i/>
          <w:iCs/>
          <w:sz w:val="20"/>
          <w:szCs w:val="24"/>
        </w:rPr>
        <w:t xml:space="preserve"> </w:t>
      </w:r>
      <w:r w:rsidRPr="00933E93">
        <w:rPr>
          <w:rFonts w:cs="Times New Roman"/>
          <w:i/>
          <w:sz w:val="20"/>
          <w:szCs w:val="24"/>
        </w:rPr>
        <w:t>111</w:t>
      </w:r>
      <w:r w:rsidRPr="00933E93">
        <w:rPr>
          <w:rFonts w:cs="Times New Roman"/>
          <w:sz w:val="20"/>
          <w:szCs w:val="24"/>
        </w:rPr>
        <w:t>(4):</w:t>
      </w:r>
      <w:r w:rsidR="00C80775" w:rsidRPr="00933E93">
        <w:rPr>
          <w:rFonts w:cs="Times New Roman"/>
          <w:sz w:val="20"/>
          <w:szCs w:val="24"/>
        </w:rPr>
        <w:t xml:space="preserve"> </w:t>
      </w:r>
      <w:r w:rsidRPr="00933E93">
        <w:rPr>
          <w:rFonts w:cs="Times New Roman"/>
          <w:sz w:val="20"/>
          <w:szCs w:val="24"/>
        </w:rPr>
        <w:t>561-584.</w:t>
      </w:r>
    </w:p>
    <w:p w:rsidR="00F22348" w:rsidRPr="00933E93" w:rsidRDefault="00F22348" w:rsidP="00933E93">
      <w:pPr>
        <w:ind w:left="720"/>
        <w:rPr>
          <w:rFonts w:cs="Times New Roman"/>
          <w:sz w:val="20"/>
          <w:szCs w:val="24"/>
        </w:rPr>
      </w:pPr>
    </w:p>
    <w:p w:rsidR="00F22348" w:rsidRPr="00933E93" w:rsidRDefault="00F22348" w:rsidP="00933E93">
      <w:pPr>
        <w:autoSpaceDE w:val="0"/>
        <w:autoSpaceDN w:val="0"/>
        <w:adjustRightInd w:val="0"/>
        <w:ind w:left="720"/>
        <w:rPr>
          <w:rFonts w:cs="Times New Roman"/>
          <w:sz w:val="20"/>
          <w:szCs w:val="24"/>
        </w:rPr>
      </w:pPr>
      <w:r w:rsidRPr="00933E93">
        <w:rPr>
          <w:rFonts w:cs="Times New Roman"/>
          <w:sz w:val="20"/>
          <w:szCs w:val="24"/>
        </w:rPr>
        <w:lastRenderedPageBreak/>
        <w:t>Doabler,</w:t>
      </w:r>
      <w:r w:rsidR="00C80775" w:rsidRPr="00933E93">
        <w:rPr>
          <w:rFonts w:cs="Times New Roman"/>
          <w:sz w:val="20"/>
          <w:szCs w:val="24"/>
        </w:rPr>
        <w:t xml:space="preserve"> </w:t>
      </w:r>
      <w:r w:rsidRPr="00933E93">
        <w:rPr>
          <w:rFonts w:cs="Times New Roman"/>
          <w:sz w:val="20"/>
          <w:szCs w:val="24"/>
        </w:rPr>
        <w:t>C.,</w:t>
      </w:r>
      <w:r w:rsidR="00C80775" w:rsidRPr="00933E93">
        <w:rPr>
          <w:rFonts w:cs="Times New Roman"/>
          <w:sz w:val="20"/>
          <w:szCs w:val="24"/>
        </w:rPr>
        <w:t xml:space="preserve"> </w:t>
      </w:r>
      <w:r w:rsidRPr="00933E93">
        <w:rPr>
          <w:rFonts w:cs="Times New Roman"/>
          <w:sz w:val="20"/>
          <w:szCs w:val="24"/>
        </w:rPr>
        <w:t>and</w:t>
      </w:r>
      <w:r w:rsidR="00C80775" w:rsidRPr="00933E93">
        <w:rPr>
          <w:rFonts w:cs="Times New Roman"/>
          <w:sz w:val="20"/>
          <w:szCs w:val="24"/>
        </w:rPr>
        <w:t xml:space="preserve"> </w:t>
      </w:r>
      <w:r w:rsidRPr="00933E93">
        <w:rPr>
          <w:rFonts w:cs="Times New Roman"/>
          <w:sz w:val="20"/>
          <w:szCs w:val="24"/>
        </w:rPr>
        <w:t>Fien,</w:t>
      </w:r>
      <w:r w:rsidR="00C80775" w:rsidRPr="00933E93">
        <w:rPr>
          <w:rFonts w:cs="Times New Roman"/>
          <w:sz w:val="20"/>
          <w:szCs w:val="24"/>
        </w:rPr>
        <w:t xml:space="preserve"> </w:t>
      </w:r>
      <w:r w:rsidRPr="00933E93">
        <w:rPr>
          <w:rFonts w:cs="Times New Roman"/>
          <w:sz w:val="20"/>
          <w:szCs w:val="24"/>
        </w:rPr>
        <w:t>H.</w:t>
      </w:r>
      <w:r w:rsidR="00C80775" w:rsidRPr="00933E93">
        <w:rPr>
          <w:rFonts w:cs="Times New Roman"/>
          <w:sz w:val="20"/>
          <w:szCs w:val="24"/>
        </w:rPr>
        <w:t xml:space="preserve"> </w:t>
      </w:r>
      <w:r w:rsidRPr="00933E93">
        <w:rPr>
          <w:rFonts w:cs="Times New Roman"/>
          <w:sz w:val="20"/>
          <w:szCs w:val="24"/>
        </w:rPr>
        <w:t>(</w:t>
      </w:r>
      <w:r w:rsidR="000C4A72">
        <w:rPr>
          <w:rFonts w:cs="Times New Roman"/>
          <w:sz w:val="20"/>
          <w:szCs w:val="24"/>
        </w:rPr>
        <w:t>2013</w:t>
      </w:r>
      <w:r w:rsidRPr="00933E93">
        <w:rPr>
          <w:rFonts w:cs="Times New Roman"/>
          <w:sz w:val="20"/>
          <w:szCs w:val="24"/>
        </w:rPr>
        <w:t>).</w:t>
      </w:r>
      <w:r w:rsidR="00C80775" w:rsidRPr="00933E93">
        <w:rPr>
          <w:rFonts w:cs="Times New Roman"/>
          <w:sz w:val="20"/>
          <w:szCs w:val="24"/>
        </w:rPr>
        <w:t xml:space="preserve"> </w:t>
      </w:r>
      <w:r w:rsidRPr="00933E93">
        <w:rPr>
          <w:rFonts w:cs="Times New Roman"/>
          <w:sz w:val="20"/>
          <w:szCs w:val="24"/>
        </w:rPr>
        <w:t>Explicit</w:t>
      </w:r>
      <w:r w:rsidR="00C80775" w:rsidRPr="00933E93">
        <w:rPr>
          <w:rFonts w:cs="Times New Roman"/>
          <w:sz w:val="20"/>
          <w:szCs w:val="24"/>
        </w:rPr>
        <w:t xml:space="preserve"> </w:t>
      </w:r>
      <w:r w:rsidR="00746AFF" w:rsidRPr="00933E93">
        <w:rPr>
          <w:rFonts w:cs="Times New Roman"/>
          <w:sz w:val="20"/>
          <w:szCs w:val="24"/>
        </w:rPr>
        <w:t xml:space="preserve">Mathematics Instruction: </w:t>
      </w:r>
      <w:r w:rsidRPr="00933E93">
        <w:rPr>
          <w:rFonts w:cs="Times New Roman"/>
          <w:sz w:val="20"/>
          <w:szCs w:val="24"/>
        </w:rPr>
        <w:t>What</w:t>
      </w:r>
      <w:r w:rsidR="00C80775" w:rsidRPr="00933E93">
        <w:rPr>
          <w:rFonts w:cs="Times New Roman"/>
          <w:sz w:val="20"/>
          <w:szCs w:val="24"/>
        </w:rPr>
        <w:t xml:space="preserve"> </w:t>
      </w:r>
      <w:r w:rsidR="00746AFF" w:rsidRPr="00933E93">
        <w:rPr>
          <w:rFonts w:cs="Times New Roman"/>
          <w:sz w:val="20"/>
          <w:szCs w:val="24"/>
        </w:rPr>
        <w:t>Teachers Can</w:t>
      </w:r>
    </w:p>
    <w:p w:rsidR="00F22348" w:rsidRPr="00933E93" w:rsidRDefault="00746AFF" w:rsidP="00933E93">
      <w:pPr>
        <w:autoSpaceDE w:val="0"/>
        <w:autoSpaceDN w:val="0"/>
        <w:adjustRightInd w:val="0"/>
        <w:ind w:left="720"/>
        <w:rPr>
          <w:rFonts w:cs="Times New Roman"/>
          <w:i/>
          <w:iCs/>
          <w:sz w:val="20"/>
          <w:szCs w:val="24"/>
        </w:rPr>
      </w:pPr>
      <w:r w:rsidRPr="00933E93">
        <w:rPr>
          <w:rFonts w:cs="Times New Roman"/>
          <w:sz w:val="20"/>
          <w:szCs w:val="24"/>
        </w:rPr>
        <w:t xml:space="preserve">For Teaching At Risk Learners. </w:t>
      </w:r>
      <w:r w:rsidR="00F22348" w:rsidRPr="00933E93">
        <w:rPr>
          <w:rFonts w:cs="Times New Roman"/>
          <w:i/>
          <w:iCs/>
          <w:sz w:val="20"/>
          <w:szCs w:val="24"/>
        </w:rPr>
        <w:t>Intervention</w:t>
      </w:r>
      <w:r w:rsidR="00C80775" w:rsidRPr="00933E93">
        <w:rPr>
          <w:rFonts w:cs="Times New Roman"/>
          <w:i/>
          <w:iCs/>
          <w:sz w:val="20"/>
          <w:szCs w:val="24"/>
        </w:rPr>
        <w:t xml:space="preserve"> </w:t>
      </w:r>
      <w:r w:rsidR="00F22348" w:rsidRPr="00933E93">
        <w:rPr>
          <w:rFonts w:cs="Times New Roman"/>
          <w:i/>
          <w:iCs/>
          <w:sz w:val="20"/>
          <w:szCs w:val="24"/>
        </w:rPr>
        <w:t>in</w:t>
      </w:r>
      <w:r w:rsidR="00C80775" w:rsidRPr="00933E93">
        <w:rPr>
          <w:rFonts w:cs="Times New Roman"/>
          <w:i/>
          <w:iCs/>
          <w:sz w:val="20"/>
          <w:szCs w:val="24"/>
        </w:rPr>
        <w:t xml:space="preserve"> </w:t>
      </w:r>
      <w:r w:rsidR="00F22348" w:rsidRPr="00933E93">
        <w:rPr>
          <w:rFonts w:cs="Times New Roman"/>
          <w:i/>
          <w:iCs/>
          <w:sz w:val="20"/>
          <w:szCs w:val="24"/>
        </w:rPr>
        <w:t>School</w:t>
      </w:r>
      <w:r w:rsidR="00C80775" w:rsidRPr="00933E93">
        <w:rPr>
          <w:rFonts w:cs="Times New Roman"/>
          <w:i/>
          <w:iCs/>
          <w:sz w:val="20"/>
          <w:szCs w:val="24"/>
        </w:rPr>
        <w:t xml:space="preserve"> </w:t>
      </w:r>
      <w:r w:rsidR="00F22348" w:rsidRPr="00933E93">
        <w:rPr>
          <w:rFonts w:cs="Times New Roman"/>
          <w:i/>
          <w:iCs/>
          <w:sz w:val="20"/>
          <w:szCs w:val="24"/>
        </w:rPr>
        <w:t>and</w:t>
      </w:r>
      <w:r w:rsidR="00C80775" w:rsidRPr="00933E93">
        <w:rPr>
          <w:rFonts w:cs="Times New Roman"/>
          <w:i/>
          <w:iCs/>
          <w:sz w:val="20"/>
          <w:szCs w:val="24"/>
        </w:rPr>
        <w:t xml:space="preserve"> </w:t>
      </w:r>
      <w:r w:rsidR="00F22348" w:rsidRPr="00933E93">
        <w:rPr>
          <w:rFonts w:cs="Times New Roman"/>
          <w:i/>
          <w:iCs/>
          <w:sz w:val="20"/>
          <w:szCs w:val="24"/>
        </w:rPr>
        <w:t>Clinic</w:t>
      </w:r>
      <w:r w:rsidR="000C4A72">
        <w:rPr>
          <w:rFonts w:cs="Times New Roman"/>
          <w:i/>
          <w:iCs/>
          <w:sz w:val="20"/>
          <w:szCs w:val="24"/>
        </w:rPr>
        <w:t>, 48</w:t>
      </w:r>
      <w:r w:rsidR="000C4A72">
        <w:rPr>
          <w:rFonts w:cs="Times New Roman"/>
          <w:iCs/>
          <w:sz w:val="20"/>
          <w:szCs w:val="24"/>
        </w:rPr>
        <w:t>(5): 276-285</w:t>
      </w:r>
      <w:r w:rsidR="00F22348" w:rsidRPr="00933E93">
        <w:rPr>
          <w:rFonts w:cs="Times New Roman"/>
          <w:i/>
          <w:iCs/>
          <w:sz w:val="20"/>
          <w:szCs w:val="24"/>
        </w:rPr>
        <w:t>.</w:t>
      </w:r>
    </w:p>
    <w:p w:rsidR="00F22348" w:rsidRPr="00933E93" w:rsidRDefault="00F22348" w:rsidP="00933E93">
      <w:pPr>
        <w:autoSpaceDE w:val="0"/>
        <w:autoSpaceDN w:val="0"/>
        <w:adjustRightInd w:val="0"/>
        <w:ind w:left="720"/>
        <w:rPr>
          <w:rFonts w:cs="Times New Roman"/>
          <w:i/>
          <w:iCs/>
          <w:sz w:val="20"/>
          <w:szCs w:val="24"/>
        </w:rPr>
      </w:pPr>
    </w:p>
    <w:p w:rsidR="00746AFF" w:rsidRDefault="00746AFF" w:rsidP="00933E93">
      <w:pPr>
        <w:autoSpaceDE w:val="0"/>
        <w:autoSpaceDN w:val="0"/>
        <w:adjustRightInd w:val="0"/>
        <w:ind w:left="720"/>
        <w:rPr>
          <w:rFonts w:cs="Times New Roman"/>
          <w:sz w:val="20"/>
          <w:szCs w:val="24"/>
        </w:rPr>
      </w:pPr>
      <w:r>
        <w:rPr>
          <w:rFonts w:cs="Times New Roman"/>
          <w:sz w:val="20"/>
          <w:szCs w:val="24"/>
        </w:rPr>
        <w:t>Doabler, C.</w:t>
      </w:r>
      <w:r w:rsidRPr="00746AFF">
        <w:rPr>
          <w:rFonts w:cs="Times New Roman"/>
          <w:sz w:val="20"/>
          <w:szCs w:val="24"/>
        </w:rPr>
        <w:t xml:space="preserve">T., Fien, </w:t>
      </w:r>
      <w:r>
        <w:rPr>
          <w:rFonts w:cs="Times New Roman"/>
          <w:sz w:val="20"/>
          <w:szCs w:val="24"/>
        </w:rPr>
        <w:t xml:space="preserve">H., Nelson-Walker, N.J., </w:t>
      </w:r>
      <w:r w:rsidR="00A700FB">
        <w:rPr>
          <w:rFonts w:cs="Times New Roman"/>
          <w:sz w:val="20"/>
          <w:szCs w:val="24"/>
        </w:rPr>
        <w:t>and</w:t>
      </w:r>
      <w:r>
        <w:rPr>
          <w:rFonts w:cs="Times New Roman"/>
          <w:sz w:val="20"/>
          <w:szCs w:val="24"/>
        </w:rPr>
        <w:t xml:space="preserve"> Baker, S.</w:t>
      </w:r>
      <w:r w:rsidRPr="00746AFF">
        <w:rPr>
          <w:rFonts w:cs="Times New Roman"/>
          <w:sz w:val="20"/>
          <w:szCs w:val="24"/>
        </w:rPr>
        <w:t xml:space="preserve">K. (2012). Evaluating Three Elementary Mathematics Programs For Presence Of Eight Research-Based Instructional Design Principles. </w:t>
      </w:r>
      <w:r w:rsidRPr="00746AFF">
        <w:rPr>
          <w:rFonts w:cs="Times New Roman"/>
          <w:i/>
          <w:iCs/>
          <w:sz w:val="20"/>
          <w:szCs w:val="24"/>
        </w:rPr>
        <w:t>Learning Disability Quarterly</w:t>
      </w:r>
      <w:r w:rsidRPr="00746AFF">
        <w:rPr>
          <w:rFonts w:cs="Times New Roman"/>
          <w:sz w:val="20"/>
          <w:szCs w:val="24"/>
        </w:rPr>
        <w:t xml:space="preserve">, </w:t>
      </w:r>
      <w:r w:rsidRPr="00746AFF">
        <w:rPr>
          <w:rFonts w:cs="Times New Roman"/>
          <w:i/>
          <w:iCs/>
          <w:sz w:val="20"/>
          <w:szCs w:val="24"/>
        </w:rPr>
        <w:t>35</w:t>
      </w:r>
      <w:r>
        <w:rPr>
          <w:rFonts w:cs="Times New Roman"/>
          <w:sz w:val="20"/>
          <w:szCs w:val="24"/>
        </w:rPr>
        <w:t>(4):</w:t>
      </w:r>
      <w:r w:rsidRPr="00746AFF">
        <w:rPr>
          <w:rFonts w:cs="Times New Roman"/>
          <w:sz w:val="20"/>
          <w:szCs w:val="24"/>
        </w:rPr>
        <w:t xml:space="preserve"> 200-211</w:t>
      </w:r>
    </w:p>
    <w:p w:rsidR="00F22348" w:rsidRPr="00933E93" w:rsidRDefault="00F22348" w:rsidP="00933E93">
      <w:pPr>
        <w:autoSpaceDE w:val="0"/>
        <w:autoSpaceDN w:val="0"/>
        <w:adjustRightInd w:val="0"/>
        <w:ind w:left="720"/>
        <w:rPr>
          <w:rFonts w:cs="Times New Roman"/>
          <w:i/>
          <w:iCs/>
          <w:sz w:val="20"/>
          <w:szCs w:val="24"/>
        </w:rPr>
      </w:pPr>
    </w:p>
    <w:p w:rsidR="00F22348" w:rsidRPr="00933E93" w:rsidRDefault="00F22348" w:rsidP="00933E93">
      <w:pPr>
        <w:autoSpaceDE w:val="0"/>
        <w:autoSpaceDN w:val="0"/>
        <w:adjustRightInd w:val="0"/>
        <w:ind w:left="720"/>
        <w:rPr>
          <w:rFonts w:cs="Times New Roman"/>
          <w:sz w:val="20"/>
          <w:szCs w:val="24"/>
        </w:rPr>
      </w:pPr>
      <w:r w:rsidRPr="00933E93">
        <w:rPr>
          <w:rFonts w:cs="Times New Roman"/>
          <w:sz w:val="20"/>
          <w:szCs w:val="24"/>
        </w:rPr>
        <w:t>Doabler,</w:t>
      </w:r>
      <w:r w:rsidR="00C80775" w:rsidRPr="00933E93">
        <w:rPr>
          <w:rFonts w:cs="Times New Roman"/>
          <w:sz w:val="20"/>
          <w:szCs w:val="24"/>
        </w:rPr>
        <w:t xml:space="preserve"> </w:t>
      </w:r>
      <w:r w:rsidRPr="00933E93">
        <w:rPr>
          <w:rFonts w:cs="Times New Roman"/>
          <w:sz w:val="20"/>
          <w:szCs w:val="24"/>
        </w:rPr>
        <w:t>C.T.</w:t>
      </w:r>
      <w:r w:rsidR="00C80775" w:rsidRPr="00933E93">
        <w:rPr>
          <w:rFonts w:cs="Times New Roman"/>
          <w:sz w:val="20"/>
          <w:szCs w:val="24"/>
        </w:rPr>
        <w:t xml:space="preserve"> </w:t>
      </w:r>
      <w:r w:rsidRPr="00933E93">
        <w:rPr>
          <w:rFonts w:cs="Times New Roman"/>
          <w:sz w:val="20"/>
          <w:szCs w:val="24"/>
        </w:rPr>
        <w:t>Strand-Cary,</w:t>
      </w:r>
      <w:r w:rsidR="00C80775" w:rsidRPr="00933E93">
        <w:rPr>
          <w:rFonts w:cs="Times New Roman"/>
          <w:sz w:val="20"/>
          <w:szCs w:val="24"/>
        </w:rPr>
        <w:t xml:space="preserve"> </w:t>
      </w:r>
      <w:r w:rsidRPr="00933E93">
        <w:rPr>
          <w:rFonts w:cs="Times New Roman"/>
          <w:sz w:val="20"/>
          <w:szCs w:val="24"/>
        </w:rPr>
        <w:t>M.,</w:t>
      </w:r>
      <w:r w:rsidR="00C80775" w:rsidRPr="00933E93">
        <w:rPr>
          <w:rFonts w:cs="Times New Roman"/>
          <w:sz w:val="20"/>
          <w:szCs w:val="24"/>
        </w:rPr>
        <w:t xml:space="preserve"> </w:t>
      </w:r>
      <w:r w:rsidRPr="00933E93">
        <w:rPr>
          <w:rFonts w:cs="Times New Roman"/>
          <w:sz w:val="20"/>
          <w:szCs w:val="24"/>
        </w:rPr>
        <w:t>Jungjohann,</w:t>
      </w:r>
      <w:r w:rsidR="00C80775" w:rsidRPr="00933E93">
        <w:rPr>
          <w:rFonts w:cs="Times New Roman"/>
          <w:sz w:val="20"/>
          <w:szCs w:val="24"/>
        </w:rPr>
        <w:t xml:space="preserve"> </w:t>
      </w:r>
      <w:r w:rsidRPr="00933E93">
        <w:rPr>
          <w:rFonts w:cs="Times New Roman"/>
          <w:sz w:val="20"/>
          <w:szCs w:val="24"/>
        </w:rPr>
        <w:t>K.,</w:t>
      </w:r>
      <w:r w:rsidR="00C80775" w:rsidRPr="00933E93">
        <w:rPr>
          <w:rFonts w:cs="Times New Roman"/>
          <w:sz w:val="20"/>
          <w:szCs w:val="24"/>
        </w:rPr>
        <w:t xml:space="preserve"> </w:t>
      </w:r>
      <w:r w:rsidRPr="00933E93">
        <w:rPr>
          <w:rFonts w:cs="Times New Roman"/>
          <w:sz w:val="20"/>
          <w:szCs w:val="24"/>
        </w:rPr>
        <w:t>Fien,</w:t>
      </w:r>
      <w:r w:rsidR="00C80775" w:rsidRPr="00933E93">
        <w:rPr>
          <w:rFonts w:cs="Times New Roman"/>
          <w:sz w:val="20"/>
          <w:szCs w:val="24"/>
        </w:rPr>
        <w:t xml:space="preserve"> </w:t>
      </w:r>
      <w:r w:rsidRPr="00933E93">
        <w:rPr>
          <w:rFonts w:cs="Times New Roman"/>
          <w:sz w:val="20"/>
          <w:szCs w:val="24"/>
        </w:rPr>
        <w:t>H.,</w:t>
      </w:r>
      <w:r w:rsidR="00C80775" w:rsidRPr="00933E93">
        <w:rPr>
          <w:rFonts w:cs="Times New Roman"/>
          <w:sz w:val="20"/>
          <w:szCs w:val="24"/>
        </w:rPr>
        <w:t xml:space="preserve"> </w:t>
      </w:r>
      <w:r w:rsidRPr="00933E93">
        <w:rPr>
          <w:rFonts w:cs="Times New Roman"/>
          <w:sz w:val="20"/>
          <w:szCs w:val="24"/>
        </w:rPr>
        <w:t>Clarke,</w:t>
      </w:r>
      <w:r w:rsidR="00C80775" w:rsidRPr="00933E93">
        <w:rPr>
          <w:rFonts w:cs="Times New Roman"/>
          <w:sz w:val="20"/>
          <w:szCs w:val="24"/>
        </w:rPr>
        <w:t xml:space="preserve"> </w:t>
      </w:r>
      <w:r w:rsidRPr="00933E93">
        <w:rPr>
          <w:rFonts w:cs="Times New Roman"/>
          <w:sz w:val="20"/>
          <w:szCs w:val="24"/>
        </w:rPr>
        <w:t>B.,</w:t>
      </w:r>
      <w:r w:rsidR="00C80775" w:rsidRPr="00933E93">
        <w:rPr>
          <w:rFonts w:cs="Times New Roman"/>
          <w:sz w:val="20"/>
          <w:szCs w:val="24"/>
        </w:rPr>
        <w:t xml:space="preserve"> </w:t>
      </w:r>
      <w:r w:rsidRPr="00933E93">
        <w:rPr>
          <w:rFonts w:cs="Times New Roman"/>
          <w:sz w:val="20"/>
          <w:szCs w:val="24"/>
        </w:rPr>
        <w:t>Baker,</w:t>
      </w:r>
      <w:r w:rsidR="00C80775" w:rsidRPr="00933E93">
        <w:rPr>
          <w:rFonts w:cs="Times New Roman"/>
          <w:sz w:val="20"/>
          <w:szCs w:val="24"/>
        </w:rPr>
        <w:t xml:space="preserve"> </w:t>
      </w:r>
      <w:r w:rsidRPr="00933E93">
        <w:rPr>
          <w:rFonts w:cs="Times New Roman"/>
          <w:sz w:val="20"/>
          <w:szCs w:val="24"/>
        </w:rPr>
        <w:t>S.,</w:t>
      </w:r>
    </w:p>
    <w:p w:rsidR="00F22348" w:rsidRPr="00933E93" w:rsidRDefault="00F22348" w:rsidP="00933E93">
      <w:pPr>
        <w:autoSpaceDE w:val="0"/>
        <w:autoSpaceDN w:val="0"/>
        <w:adjustRightInd w:val="0"/>
        <w:ind w:left="720"/>
        <w:rPr>
          <w:rStyle w:val="Hyperlink"/>
          <w:rFonts w:cs="Times New Roman"/>
          <w:sz w:val="20"/>
          <w:szCs w:val="24"/>
        </w:rPr>
      </w:pPr>
      <w:r w:rsidRPr="00933E93">
        <w:rPr>
          <w:rFonts w:cs="Times New Roman"/>
          <w:sz w:val="20"/>
          <w:szCs w:val="24"/>
        </w:rPr>
        <w:t>Smolkowski,</w:t>
      </w:r>
      <w:r w:rsidR="00C80775" w:rsidRPr="00933E93">
        <w:rPr>
          <w:rFonts w:cs="Times New Roman"/>
          <w:sz w:val="20"/>
          <w:szCs w:val="24"/>
        </w:rPr>
        <w:t xml:space="preserve"> </w:t>
      </w:r>
      <w:r w:rsidRPr="00933E93">
        <w:rPr>
          <w:rFonts w:cs="Times New Roman"/>
          <w:sz w:val="20"/>
          <w:szCs w:val="24"/>
        </w:rPr>
        <w:t>K.,</w:t>
      </w:r>
      <w:r w:rsidR="00C80775" w:rsidRPr="00933E93">
        <w:rPr>
          <w:rFonts w:cs="Times New Roman"/>
          <w:sz w:val="20"/>
          <w:szCs w:val="24"/>
        </w:rPr>
        <w:t xml:space="preserve"> </w:t>
      </w:r>
      <w:r w:rsidRPr="00933E93">
        <w:rPr>
          <w:rFonts w:cs="Times New Roman"/>
          <w:sz w:val="20"/>
          <w:szCs w:val="24"/>
        </w:rPr>
        <w:t>and</w:t>
      </w:r>
      <w:r w:rsidR="00C80775" w:rsidRPr="00933E93">
        <w:rPr>
          <w:rFonts w:cs="Times New Roman"/>
          <w:sz w:val="20"/>
          <w:szCs w:val="24"/>
        </w:rPr>
        <w:t xml:space="preserve"> </w:t>
      </w:r>
      <w:r w:rsidRPr="00933E93">
        <w:rPr>
          <w:rFonts w:cs="Times New Roman"/>
          <w:sz w:val="20"/>
          <w:szCs w:val="24"/>
        </w:rPr>
        <w:t>Chard,</w:t>
      </w:r>
      <w:r w:rsidR="00C80775" w:rsidRPr="00933E93">
        <w:rPr>
          <w:rFonts w:cs="Times New Roman"/>
          <w:sz w:val="20"/>
          <w:szCs w:val="24"/>
        </w:rPr>
        <w:t xml:space="preserve"> </w:t>
      </w:r>
      <w:r w:rsidRPr="00933E93">
        <w:rPr>
          <w:rFonts w:cs="Times New Roman"/>
          <w:sz w:val="20"/>
          <w:szCs w:val="24"/>
        </w:rPr>
        <w:t>D.</w:t>
      </w:r>
      <w:r w:rsidR="00C80775" w:rsidRPr="00933E93">
        <w:rPr>
          <w:rFonts w:cs="Times New Roman"/>
          <w:sz w:val="20"/>
          <w:szCs w:val="24"/>
        </w:rPr>
        <w:t xml:space="preserve"> </w:t>
      </w:r>
      <w:r w:rsidRPr="00933E93">
        <w:rPr>
          <w:rFonts w:cs="Times New Roman"/>
          <w:sz w:val="20"/>
          <w:szCs w:val="24"/>
        </w:rPr>
        <w:t>(2012).</w:t>
      </w:r>
      <w:r w:rsidR="00C80775" w:rsidRPr="00933E93">
        <w:rPr>
          <w:rFonts w:cs="Times New Roman"/>
          <w:sz w:val="20"/>
          <w:szCs w:val="24"/>
        </w:rPr>
        <w:t xml:space="preserve"> </w:t>
      </w:r>
      <w:r w:rsidRPr="00933E93">
        <w:rPr>
          <w:rFonts w:cs="Times New Roman"/>
          <w:sz w:val="20"/>
          <w:szCs w:val="24"/>
        </w:rPr>
        <w:fldChar w:fldCharType="begin"/>
      </w:r>
      <w:r w:rsidRPr="00933E93">
        <w:rPr>
          <w:rFonts w:cs="Times New Roman"/>
          <w:sz w:val="20"/>
          <w:szCs w:val="24"/>
        </w:rPr>
        <w:instrText xml:space="preserve"> HYPERLINK "http://www.eric.ed.gov/ERICWebPortal/detail?accno=EJ977326" </w:instrText>
      </w:r>
      <w:r w:rsidRPr="00933E93">
        <w:rPr>
          <w:rFonts w:cs="Times New Roman"/>
          <w:sz w:val="20"/>
          <w:szCs w:val="24"/>
        </w:rPr>
        <w:fldChar w:fldCharType="separate"/>
      </w:r>
      <w:r w:rsidRPr="00933E93">
        <w:rPr>
          <w:rStyle w:val="Hyperlink"/>
          <w:rFonts w:cs="Times New Roman"/>
          <w:sz w:val="20"/>
          <w:szCs w:val="24"/>
        </w:rPr>
        <w:t>Enhancing</w:t>
      </w:r>
      <w:r w:rsidR="00C80775" w:rsidRPr="00933E93">
        <w:rPr>
          <w:rStyle w:val="Hyperlink"/>
          <w:rFonts w:cs="Times New Roman"/>
          <w:sz w:val="20"/>
          <w:szCs w:val="24"/>
        </w:rPr>
        <w:t xml:space="preserve"> </w:t>
      </w:r>
      <w:r w:rsidRPr="00933E93">
        <w:rPr>
          <w:rStyle w:val="Hyperlink"/>
          <w:rFonts w:cs="Times New Roman"/>
          <w:sz w:val="20"/>
          <w:szCs w:val="24"/>
        </w:rPr>
        <w:t>Core</w:t>
      </w:r>
      <w:r w:rsidR="00C80775" w:rsidRPr="00933E93">
        <w:rPr>
          <w:rStyle w:val="Hyperlink"/>
          <w:rFonts w:cs="Times New Roman"/>
          <w:sz w:val="20"/>
          <w:szCs w:val="24"/>
        </w:rPr>
        <w:t xml:space="preserve"> </w:t>
      </w:r>
      <w:r w:rsidRPr="00933E93">
        <w:rPr>
          <w:rStyle w:val="Hyperlink"/>
          <w:rFonts w:cs="Times New Roman"/>
          <w:sz w:val="20"/>
          <w:szCs w:val="24"/>
        </w:rPr>
        <w:t>Math</w:t>
      </w:r>
      <w:r w:rsidR="00C80775" w:rsidRPr="00933E93">
        <w:rPr>
          <w:rStyle w:val="Hyperlink"/>
          <w:rFonts w:cs="Times New Roman"/>
          <w:sz w:val="20"/>
          <w:szCs w:val="24"/>
        </w:rPr>
        <w:t xml:space="preserve"> </w:t>
      </w:r>
      <w:r w:rsidRPr="00933E93">
        <w:rPr>
          <w:rStyle w:val="Hyperlink"/>
          <w:rFonts w:cs="Times New Roman"/>
          <w:sz w:val="20"/>
          <w:szCs w:val="24"/>
        </w:rPr>
        <w:t>Instruction</w:t>
      </w:r>
      <w:r w:rsidR="00C80775" w:rsidRPr="00933E93">
        <w:rPr>
          <w:rStyle w:val="Hyperlink"/>
          <w:rFonts w:cs="Times New Roman"/>
          <w:sz w:val="20"/>
          <w:szCs w:val="24"/>
        </w:rPr>
        <w:t xml:space="preserve"> </w:t>
      </w:r>
      <w:r w:rsidRPr="00933E93">
        <w:rPr>
          <w:rStyle w:val="Hyperlink"/>
          <w:rFonts w:cs="Times New Roman"/>
          <w:sz w:val="20"/>
          <w:szCs w:val="24"/>
        </w:rPr>
        <w:t>for</w:t>
      </w:r>
      <w:r w:rsidR="00C80775" w:rsidRPr="00933E93">
        <w:rPr>
          <w:rStyle w:val="Hyperlink"/>
          <w:rFonts w:cs="Times New Roman"/>
          <w:sz w:val="20"/>
          <w:szCs w:val="24"/>
        </w:rPr>
        <w:t xml:space="preserve"> </w:t>
      </w:r>
      <w:r w:rsidRPr="00933E93">
        <w:rPr>
          <w:rStyle w:val="Hyperlink"/>
          <w:rFonts w:cs="Times New Roman"/>
          <w:sz w:val="20"/>
          <w:szCs w:val="24"/>
        </w:rPr>
        <w:t>Students</w:t>
      </w:r>
      <w:r w:rsidR="00C80775" w:rsidRPr="00933E93">
        <w:rPr>
          <w:rStyle w:val="Hyperlink"/>
          <w:rFonts w:cs="Times New Roman"/>
          <w:sz w:val="20"/>
          <w:szCs w:val="24"/>
        </w:rPr>
        <w:t xml:space="preserve"> </w:t>
      </w:r>
      <w:r w:rsidRPr="00933E93">
        <w:rPr>
          <w:rStyle w:val="Hyperlink"/>
          <w:rFonts w:cs="Times New Roman"/>
          <w:sz w:val="20"/>
          <w:szCs w:val="24"/>
        </w:rPr>
        <w:t>at-</w:t>
      </w:r>
    </w:p>
    <w:p w:rsidR="00F22348" w:rsidRPr="00912CB1" w:rsidRDefault="00F22348" w:rsidP="00933E93">
      <w:pPr>
        <w:ind w:left="720"/>
        <w:rPr>
          <w:rFonts w:cs="Times New Roman"/>
          <w:szCs w:val="24"/>
        </w:rPr>
      </w:pPr>
      <w:r w:rsidRPr="00933E93">
        <w:rPr>
          <w:rStyle w:val="Hyperlink"/>
          <w:rFonts w:cs="Times New Roman"/>
          <w:sz w:val="20"/>
          <w:szCs w:val="24"/>
        </w:rPr>
        <w:t>Risk</w:t>
      </w:r>
      <w:r w:rsidR="00C80775" w:rsidRPr="00933E93">
        <w:rPr>
          <w:rStyle w:val="Hyperlink"/>
          <w:rFonts w:cs="Times New Roman"/>
          <w:sz w:val="20"/>
          <w:szCs w:val="24"/>
        </w:rPr>
        <w:t xml:space="preserve"> </w:t>
      </w:r>
      <w:r w:rsidRPr="00933E93">
        <w:rPr>
          <w:rStyle w:val="Hyperlink"/>
          <w:rFonts w:cs="Times New Roman"/>
          <w:sz w:val="20"/>
          <w:szCs w:val="24"/>
        </w:rPr>
        <w:t>for</w:t>
      </w:r>
      <w:r w:rsidR="00C80775" w:rsidRPr="00933E93">
        <w:rPr>
          <w:rStyle w:val="Hyperlink"/>
          <w:rFonts w:cs="Times New Roman"/>
          <w:sz w:val="20"/>
          <w:szCs w:val="24"/>
        </w:rPr>
        <w:t xml:space="preserve"> </w:t>
      </w:r>
      <w:r w:rsidRPr="00933E93">
        <w:rPr>
          <w:rStyle w:val="Hyperlink"/>
          <w:rFonts w:cs="Times New Roman"/>
          <w:sz w:val="20"/>
          <w:szCs w:val="24"/>
        </w:rPr>
        <w:t>Mathematics</w:t>
      </w:r>
      <w:r w:rsidR="00C80775" w:rsidRPr="00933E93">
        <w:rPr>
          <w:rStyle w:val="Hyperlink"/>
          <w:rFonts w:cs="Times New Roman"/>
          <w:sz w:val="20"/>
          <w:szCs w:val="24"/>
        </w:rPr>
        <w:t xml:space="preserve"> </w:t>
      </w:r>
      <w:r w:rsidRPr="00933E93">
        <w:rPr>
          <w:rStyle w:val="Hyperlink"/>
          <w:rFonts w:cs="Times New Roman"/>
          <w:sz w:val="20"/>
          <w:szCs w:val="24"/>
        </w:rPr>
        <w:t>Disabilities</w:t>
      </w:r>
      <w:r w:rsidRPr="00933E93">
        <w:rPr>
          <w:rFonts w:cs="Times New Roman"/>
          <w:sz w:val="20"/>
          <w:szCs w:val="24"/>
        </w:rPr>
        <w:fldChar w:fldCharType="end"/>
      </w:r>
      <w:r w:rsidRPr="00933E93">
        <w:rPr>
          <w:rFonts w:cs="Times New Roman"/>
          <w:sz w:val="20"/>
          <w:szCs w:val="24"/>
        </w:rPr>
        <w:t>,</w:t>
      </w:r>
      <w:r w:rsidR="00C80775" w:rsidRPr="00933E93">
        <w:rPr>
          <w:rFonts w:cs="Times New Roman"/>
          <w:sz w:val="20"/>
          <w:szCs w:val="24"/>
        </w:rPr>
        <w:t xml:space="preserve"> </w:t>
      </w:r>
      <w:r w:rsidRPr="00933E93">
        <w:rPr>
          <w:rFonts w:cs="Times New Roman"/>
          <w:i/>
          <w:iCs/>
          <w:sz w:val="20"/>
          <w:szCs w:val="24"/>
        </w:rPr>
        <w:t>Teaching</w:t>
      </w:r>
      <w:r w:rsidR="00C80775" w:rsidRPr="00933E93">
        <w:rPr>
          <w:rFonts w:cs="Times New Roman"/>
          <w:i/>
          <w:iCs/>
          <w:sz w:val="20"/>
          <w:szCs w:val="24"/>
        </w:rPr>
        <w:t xml:space="preserve"> </w:t>
      </w:r>
      <w:r w:rsidRPr="00933E93">
        <w:rPr>
          <w:rFonts w:cs="Times New Roman"/>
          <w:i/>
          <w:iCs/>
          <w:sz w:val="20"/>
          <w:szCs w:val="24"/>
        </w:rPr>
        <w:t>Exceptional</w:t>
      </w:r>
      <w:r w:rsidR="00C80775" w:rsidRPr="00933E93">
        <w:rPr>
          <w:rFonts w:cs="Times New Roman"/>
          <w:i/>
          <w:iCs/>
          <w:sz w:val="20"/>
          <w:szCs w:val="24"/>
        </w:rPr>
        <w:t xml:space="preserve"> </w:t>
      </w:r>
      <w:r w:rsidRPr="00933E93">
        <w:rPr>
          <w:rFonts w:cs="Times New Roman"/>
          <w:i/>
          <w:iCs/>
          <w:sz w:val="20"/>
          <w:szCs w:val="24"/>
        </w:rPr>
        <w:t>Children,</w:t>
      </w:r>
      <w:r w:rsidR="00C80775" w:rsidRPr="00933E93">
        <w:rPr>
          <w:rFonts w:cs="Times New Roman"/>
          <w:i/>
          <w:iCs/>
          <w:sz w:val="20"/>
          <w:szCs w:val="24"/>
        </w:rPr>
        <w:t xml:space="preserve"> </w:t>
      </w:r>
      <w:r w:rsidRPr="00933E93">
        <w:rPr>
          <w:rFonts w:cs="Times New Roman"/>
          <w:i/>
          <w:iCs/>
          <w:sz w:val="20"/>
          <w:szCs w:val="24"/>
        </w:rPr>
        <w:t>44</w:t>
      </w:r>
      <w:r w:rsidRPr="00933E93">
        <w:rPr>
          <w:rFonts w:cs="Times New Roman"/>
          <w:iCs/>
          <w:sz w:val="20"/>
          <w:szCs w:val="24"/>
        </w:rPr>
        <w:t>(4)</w:t>
      </w:r>
      <w:r w:rsidR="00746AFF">
        <w:rPr>
          <w:rFonts w:cs="Times New Roman"/>
          <w:sz w:val="20"/>
          <w:szCs w:val="24"/>
        </w:rPr>
        <w:t>:</w:t>
      </w:r>
      <w:r w:rsidR="00C80775" w:rsidRPr="00933E93">
        <w:rPr>
          <w:rFonts w:cs="Times New Roman"/>
          <w:sz w:val="20"/>
          <w:szCs w:val="24"/>
        </w:rPr>
        <w:t xml:space="preserve"> </w:t>
      </w:r>
      <w:r w:rsidRPr="00933E93">
        <w:rPr>
          <w:rFonts w:cs="Times New Roman"/>
          <w:sz w:val="20"/>
          <w:szCs w:val="24"/>
        </w:rPr>
        <w:t>48-57</w:t>
      </w:r>
      <w:r w:rsidRPr="00933E93">
        <w:rPr>
          <w:rFonts w:cs="Times New Roman"/>
          <w:i/>
          <w:iCs/>
          <w:sz w:val="20"/>
          <w:szCs w:val="24"/>
        </w:rPr>
        <w:t>.</w:t>
      </w:r>
    </w:p>
    <w:p w:rsidR="00686C6B" w:rsidRDefault="00686C6B"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918" w:name="_Toc348082095"/>
      <w:bookmarkStart w:id="919" w:name="_Toc348442456"/>
      <w:bookmarkStart w:id="920" w:name="_Toc372556491"/>
      <w:r w:rsidRPr="00912CB1">
        <w:rPr>
          <w:rFonts w:cs="Times New Roman"/>
        </w:rPr>
        <w:t>R305A080147</w:t>
      </w:r>
      <w:bookmarkEnd w:id="918"/>
      <w:bookmarkEnd w:id="919"/>
      <w:bookmarkEnd w:id="920"/>
    </w:p>
    <w:p w:rsidR="00686C6B" w:rsidRPr="00912CB1" w:rsidRDefault="002C2386" w:rsidP="00686C6B">
      <w:pPr>
        <w:rPr>
          <w:rFonts w:cs="Times New Roman"/>
          <w:b/>
          <w:bCs/>
        </w:rPr>
      </w:pPr>
      <w:hyperlink r:id="rId821" w:history="1">
        <w:r w:rsidR="00686C6B" w:rsidRPr="00061F56">
          <w:rPr>
            <w:rStyle w:val="Hyperlink"/>
            <w:rFonts w:cs="Times New Roman"/>
            <w:b/>
            <w:bCs/>
          </w:rPr>
          <w:t>A</w:t>
        </w:r>
        <w:r w:rsidR="00C80775" w:rsidRPr="00061F56">
          <w:rPr>
            <w:rStyle w:val="Hyperlink"/>
            <w:rFonts w:cs="Times New Roman"/>
            <w:b/>
            <w:bCs/>
          </w:rPr>
          <w:t xml:space="preserve"> </w:t>
        </w:r>
        <w:r w:rsidR="00686C6B" w:rsidRPr="00061F56">
          <w:rPr>
            <w:rStyle w:val="Hyperlink"/>
            <w:rFonts w:cs="Times New Roman"/>
            <w:b/>
            <w:bCs/>
          </w:rPr>
          <w:t>Longitudinal</w:t>
        </w:r>
        <w:r w:rsidR="00C80775" w:rsidRPr="00061F56">
          <w:rPr>
            <w:rStyle w:val="Hyperlink"/>
            <w:rFonts w:cs="Times New Roman"/>
            <w:b/>
            <w:bCs/>
          </w:rPr>
          <w:t xml:space="preserve"> </w:t>
        </w:r>
        <w:r w:rsidR="00686C6B" w:rsidRPr="00061F56">
          <w:rPr>
            <w:rStyle w:val="Hyperlink"/>
            <w:rFonts w:cs="Times New Roman"/>
            <w:b/>
            <w:bCs/>
          </w:rPr>
          <w:t>Study</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Gender</w:t>
        </w:r>
        <w:r w:rsidR="00C80775" w:rsidRPr="00061F56">
          <w:rPr>
            <w:rStyle w:val="Hyperlink"/>
            <w:rFonts w:cs="Times New Roman"/>
            <w:b/>
            <w:bCs/>
          </w:rPr>
          <w:t xml:space="preserve"> </w:t>
        </w:r>
        <w:r w:rsidR="00686C6B" w:rsidRPr="00061F56">
          <w:rPr>
            <w:rStyle w:val="Hyperlink"/>
            <w:rFonts w:cs="Times New Roman"/>
            <w:b/>
            <w:bCs/>
          </w:rPr>
          <w:t>and</w:t>
        </w:r>
        <w:r w:rsidR="00C80775" w:rsidRPr="00061F56">
          <w:rPr>
            <w:rStyle w:val="Hyperlink"/>
            <w:rFonts w:cs="Times New Roman"/>
            <w:b/>
            <w:bCs/>
          </w:rPr>
          <w:t xml:space="preserve"> </w:t>
        </w:r>
        <w:r w:rsidR="00686C6B" w:rsidRPr="00061F56">
          <w:rPr>
            <w:rStyle w:val="Hyperlink"/>
            <w:rFonts w:cs="Times New Roman"/>
            <w:b/>
            <w:bCs/>
          </w:rPr>
          <w:t>Mathematics</w:t>
        </w:r>
        <w:r w:rsidR="00C80775" w:rsidRPr="00061F56">
          <w:rPr>
            <w:rStyle w:val="Hyperlink"/>
            <w:rFonts w:cs="Times New Roman"/>
            <w:b/>
            <w:bCs/>
          </w:rPr>
          <w:t xml:space="preserve"> </w:t>
        </w:r>
        <w:r w:rsidR="00686C6B" w:rsidRPr="00061F56">
          <w:rPr>
            <w:rStyle w:val="Hyperlink"/>
            <w:rFonts w:cs="Times New Roman"/>
            <w:b/>
            <w:bCs/>
          </w:rPr>
          <w:t>Using</w:t>
        </w:r>
        <w:r w:rsidR="00C80775" w:rsidRPr="00061F56">
          <w:rPr>
            <w:rStyle w:val="Hyperlink"/>
            <w:rFonts w:cs="Times New Roman"/>
            <w:b/>
            <w:bCs/>
          </w:rPr>
          <w:t xml:space="preserve"> </w:t>
        </w:r>
        <w:r w:rsidR="00686C6B" w:rsidRPr="00061F56">
          <w:rPr>
            <w:rStyle w:val="Hyperlink"/>
            <w:rFonts w:cs="Times New Roman"/>
            <w:b/>
            <w:bCs/>
          </w:rPr>
          <w:t>ECLS-K</w:t>
        </w:r>
        <w:r w:rsidR="00C80775" w:rsidRPr="00061F56">
          <w:rPr>
            <w:rStyle w:val="Hyperlink"/>
            <w:rFonts w:cs="Times New Roman"/>
            <w:b/>
            <w:bCs/>
          </w:rPr>
          <w:t xml:space="preserve"> </w:t>
        </w:r>
        <w:r w:rsidR="00686C6B" w:rsidRPr="00061F56">
          <w:rPr>
            <w:rStyle w:val="Hyperlink"/>
            <w:rFonts w:cs="Times New Roman"/>
            <w:b/>
            <w:bCs/>
          </w:rPr>
          <w:t>Data</w:t>
        </w:r>
      </w:hyperlink>
      <w:r w:rsidR="00C80775" w:rsidRPr="00912CB1">
        <w:rPr>
          <w:rFonts w:cs="Times New Roman"/>
          <w:b/>
          <w:bCs/>
        </w:rPr>
        <w:t xml:space="preserve"> </w:t>
      </w:r>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Illinois,</w:t>
      </w:r>
      <w:r w:rsidR="00C80775" w:rsidRPr="00912CB1">
        <w:rPr>
          <w:rFonts w:cs="Times New Roman"/>
        </w:rPr>
        <w:t xml:space="preserve"> </w:t>
      </w:r>
      <w:r w:rsidRPr="00912CB1">
        <w:rPr>
          <w:rFonts w:cs="Times New Roman"/>
        </w:rPr>
        <w:t>Urbana-Champaign</w:t>
      </w:r>
    </w:p>
    <w:p w:rsidR="00686C6B" w:rsidRPr="00912CB1" w:rsidRDefault="00686C6B" w:rsidP="00686C6B">
      <w:pPr>
        <w:rPr>
          <w:rFonts w:cs="Times New Roman"/>
        </w:rPr>
      </w:pPr>
      <w:r w:rsidRPr="00912CB1">
        <w:rPr>
          <w:rFonts w:cs="Times New Roman"/>
        </w:rPr>
        <w:t>Lubienski,</w:t>
      </w:r>
      <w:r w:rsidR="00C80775" w:rsidRPr="00912CB1">
        <w:rPr>
          <w:rFonts w:cs="Times New Roman"/>
        </w:rPr>
        <w:t xml:space="preserve"> </w:t>
      </w:r>
      <w:r w:rsidRPr="00912CB1">
        <w:rPr>
          <w:rFonts w:cs="Times New Roman"/>
        </w:rPr>
        <w:t>Sarah</w:t>
      </w:r>
    </w:p>
    <w:p w:rsidR="00686C6B" w:rsidRPr="00912CB1" w:rsidRDefault="00686C6B"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0C4A72" w:rsidRPr="000C4A72" w:rsidRDefault="000C4A72" w:rsidP="00061F56">
      <w:pPr>
        <w:ind w:left="720"/>
        <w:rPr>
          <w:rFonts w:cs="Times New Roman"/>
          <w:color w:val="222222"/>
          <w:sz w:val="20"/>
          <w:szCs w:val="20"/>
          <w:shd w:val="clear" w:color="auto" w:fill="FFFFFF"/>
        </w:rPr>
      </w:pPr>
      <w:r w:rsidRPr="000C4A72">
        <w:rPr>
          <w:rFonts w:cs="Times New Roman"/>
          <w:color w:val="222222"/>
          <w:sz w:val="20"/>
          <w:szCs w:val="20"/>
          <w:shd w:val="clear" w:color="auto" w:fill="FFFFFF"/>
        </w:rPr>
        <w:t>Lubienski, S. T. (2012). Commentary on the Chapter by Gabriele Kaiser, Maren Hoffstall and Anna B. Orschulik,“Gender Role Stereotypes in the Perception of Mathematics—Results of an Empirical Study with Secondary Students in Germany”. In</w:t>
      </w:r>
      <w:r w:rsidRPr="000C4A72">
        <w:rPr>
          <w:rStyle w:val="apple-converted-space"/>
          <w:rFonts w:cs="Times New Roman"/>
          <w:color w:val="222222"/>
          <w:sz w:val="20"/>
          <w:szCs w:val="20"/>
          <w:shd w:val="clear" w:color="auto" w:fill="FFFFFF"/>
        </w:rPr>
        <w:t> </w:t>
      </w:r>
      <w:r w:rsidRPr="000C4A72">
        <w:rPr>
          <w:rFonts w:cs="Times New Roman"/>
          <w:i/>
          <w:iCs/>
          <w:color w:val="222222"/>
          <w:sz w:val="20"/>
          <w:szCs w:val="20"/>
          <w:shd w:val="clear" w:color="auto" w:fill="FFFFFF"/>
        </w:rPr>
        <w:t>Towards Equity in Mathematics Education</w:t>
      </w:r>
      <w:r w:rsidRPr="000C4A72">
        <w:rPr>
          <w:rStyle w:val="apple-converted-space"/>
          <w:rFonts w:cs="Times New Roman"/>
          <w:color w:val="222222"/>
          <w:sz w:val="20"/>
          <w:szCs w:val="20"/>
          <w:shd w:val="clear" w:color="auto" w:fill="FFFFFF"/>
        </w:rPr>
        <w:t> </w:t>
      </w:r>
      <w:r w:rsidRPr="000C4A72">
        <w:rPr>
          <w:rFonts w:cs="Times New Roman"/>
          <w:color w:val="222222"/>
          <w:sz w:val="20"/>
          <w:szCs w:val="20"/>
          <w:shd w:val="clear" w:color="auto" w:fill="FFFFFF"/>
        </w:rPr>
        <w:t>(pp. 141-144). Springer Berlin Heidelberg.</w:t>
      </w:r>
    </w:p>
    <w:p w:rsidR="000C4A72" w:rsidRPr="000C4A72" w:rsidRDefault="000C4A72" w:rsidP="00061F56">
      <w:pPr>
        <w:ind w:left="720"/>
        <w:rPr>
          <w:rFonts w:cs="Times New Roman"/>
          <w:color w:val="222222"/>
          <w:sz w:val="20"/>
          <w:szCs w:val="20"/>
          <w:shd w:val="clear" w:color="auto" w:fill="FFFFFF"/>
        </w:rPr>
      </w:pPr>
    </w:p>
    <w:p w:rsidR="000C4A72" w:rsidRPr="000C4A72" w:rsidRDefault="000C4A72" w:rsidP="00061F56">
      <w:pPr>
        <w:ind w:left="720"/>
        <w:rPr>
          <w:rFonts w:cs="Times New Roman"/>
          <w:color w:val="222222"/>
          <w:sz w:val="20"/>
          <w:szCs w:val="20"/>
          <w:shd w:val="clear" w:color="auto" w:fill="FFFFFF"/>
        </w:rPr>
      </w:pPr>
      <w:r w:rsidRPr="000C4A72">
        <w:rPr>
          <w:rFonts w:cs="Times New Roman"/>
          <w:color w:val="222222"/>
          <w:sz w:val="20"/>
          <w:szCs w:val="20"/>
          <w:shd w:val="clear" w:color="auto" w:fill="FFFFFF"/>
        </w:rPr>
        <w:t xml:space="preserve">Lubienski, S.T., Robinson, J.P., Crane, C.C., </w:t>
      </w:r>
      <w:r>
        <w:rPr>
          <w:rFonts w:cs="Times New Roman"/>
          <w:color w:val="222222"/>
          <w:sz w:val="20"/>
          <w:szCs w:val="20"/>
          <w:shd w:val="clear" w:color="auto" w:fill="FFFFFF"/>
        </w:rPr>
        <w:t>and</w:t>
      </w:r>
      <w:r w:rsidRPr="000C4A72">
        <w:rPr>
          <w:rFonts w:cs="Times New Roman"/>
          <w:color w:val="222222"/>
          <w:sz w:val="20"/>
          <w:szCs w:val="20"/>
          <w:shd w:val="clear" w:color="auto" w:fill="FFFFFF"/>
        </w:rPr>
        <w:t xml:space="preserve"> Ganley, C.M. (2013). Girls' and Boys' Mathematics Achievement, Affect, and Experiences: Findings from ECLS-K.</w:t>
      </w:r>
      <w:r w:rsidRPr="000C4A72">
        <w:rPr>
          <w:rStyle w:val="apple-converted-space"/>
          <w:rFonts w:cs="Times New Roman"/>
          <w:color w:val="222222"/>
          <w:sz w:val="20"/>
          <w:szCs w:val="20"/>
          <w:shd w:val="clear" w:color="auto" w:fill="FFFFFF"/>
        </w:rPr>
        <w:t> </w:t>
      </w:r>
      <w:r w:rsidRPr="000C4A72">
        <w:rPr>
          <w:rFonts w:cs="Times New Roman"/>
          <w:i/>
          <w:iCs/>
          <w:color w:val="222222"/>
          <w:sz w:val="20"/>
          <w:szCs w:val="20"/>
          <w:shd w:val="clear" w:color="auto" w:fill="FFFFFF"/>
        </w:rPr>
        <w:t>Journal for Research in Mathematics Education</w:t>
      </w:r>
      <w:r w:rsidRPr="000C4A72">
        <w:rPr>
          <w:rFonts w:cs="Times New Roman"/>
          <w:color w:val="222222"/>
          <w:sz w:val="20"/>
          <w:szCs w:val="20"/>
          <w:shd w:val="clear" w:color="auto" w:fill="FFFFFF"/>
        </w:rPr>
        <w:t>,</w:t>
      </w:r>
      <w:r w:rsidRPr="000C4A72">
        <w:rPr>
          <w:rStyle w:val="apple-converted-space"/>
          <w:rFonts w:cs="Times New Roman"/>
          <w:color w:val="222222"/>
          <w:sz w:val="20"/>
          <w:szCs w:val="20"/>
          <w:shd w:val="clear" w:color="auto" w:fill="FFFFFF"/>
        </w:rPr>
        <w:t> </w:t>
      </w:r>
      <w:r w:rsidRPr="000C4A72">
        <w:rPr>
          <w:rFonts w:cs="Times New Roman"/>
          <w:i/>
          <w:iCs/>
          <w:color w:val="222222"/>
          <w:sz w:val="20"/>
          <w:szCs w:val="20"/>
          <w:shd w:val="clear" w:color="auto" w:fill="FFFFFF"/>
        </w:rPr>
        <w:t>44</w:t>
      </w:r>
      <w:r w:rsidRPr="000C4A72">
        <w:rPr>
          <w:rFonts w:cs="Times New Roman"/>
          <w:color w:val="222222"/>
          <w:sz w:val="20"/>
          <w:szCs w:val="20"/>
          <w:shd w:val="clear" w:color="auto" w:fill="FFFFFF"/>
        </w:rPr>
        <w:t>(4), 634-645.</w:t>
      </w:r>
    </w:p>
    <w:p w:rsidR="000C4A72" w:rsidRDefault="000C4A72" w:rsidP="00061F56">
      <w:pPr>
        <w:ind w:left="720"/>
        <w:rPr>
          <w:rFonts w:ascii="Arial" w:hAnsi="Arial" w:cs="Arial"/>
          <w:color w:val="222222"/>
          <w:sz w:val="20"/>
          <w:szCs w:val="20"/>
          <w:shd w:val="clear" w:color="auto" w:fill="FFFFFF"/>
        </w:rPr>
      </w:pPr>
    </w:p>
    <w:p w:rsidR="005D7C44" w:rsidRPr="00061F56" w:rsidRDefault="005D7C44" w:rsidP="00061F56">
      <w:pPr>
        <w:ind w:left="720"/>
        <w:rPr>
          <w:rFonts w:cs="Times New Roman"/>
          <w:sz w:val="20"/>
          <w:szCs w:val="24"/>
        </w:rPr>
      </w:pPr>
      <w:r w:rsidRPr="00061F56">
        <w:rPr>
          <w:rFonts w:cs="Times New Roman"/>
          <w:sz w:val="20"/>
          <w:szCs w:val="24"/>
        </w:rPr>
        <w:t>Robinson,</w:t>
      </w:r>
      <w:r w:rsidR="00C80775" w:rsidRPr="00061F56">
        <w:rPr>
          <w:rFonts w:cs="Times New Roman"/>
          <w:sz w:val="20"/>
          <w:szCs w:val="24"/>
        </w:rPr>
        <w:t xml:space="preserve"> </w:t>
      </w:r>
      <w:r w:rsidRPr="00061F56">
        <w:rPr>
          <w:rFonts w:cs="Times New Roman"/>
          <w:sz w:val="20"/>
          <w:szCs w:val="24"/>
        </w:rPr>
        <w:t>J.P.,</w:t>
      </w:r>
      <w:r w:rsidR="00C80775" w:rsidRPr="00061F56">
        <w:rPr>
          <w:rFonts w:cs="Times New Roman"/>
          <w:sz w:val="20"/>
          <w:szCs w:val="24"/>
        </w:rPr>
        <w:t xml:space="preserve"> </w:t>
      </w:r>
      <w:r w:rsidRPr="00061F56">
        <w:rPr>
          <w:rFonts w:cs="Times New Roman"/>
          <w:sz w:val="20"/>
          <w:szCs w:val="24"/>
        </w:rPr>
        <w:t>and</w:t>
      </w:r>
      <w:r w:rsidR="00C80775" w:rsidRPr="00061F56">
        <w:rPr>
          <w:rFonts w:cs="Times New Roman"/>
          <w:sz w:val="20"/>
          <w:szCs w:val="24"/>
        </w:rPr>
        <w:t xml:space="preserve"> </w:t>
      </w:r>
      <w:r w:rsidRPr="00061F56">
        <w:rPr>
          <w:rFonts w:cs="Times New Roman"/>
          <w:sz w:val="20"/>
          <w:szCs w:val="24"/>
        </w:rPr>
        <w:t>Lubienski,</w:t>
      </w:r>
      <w:r w:rsidR="00C80775" w:rsidRPr="00061F56">
        <w:rPr>
          <w:rFonts w:cs="Times New Roman"/>
          <w:sz w:val="20"/>
          <w:szCs w:val="24"/>
        </w:rPr>
        <w:t xml:space="preserve"> </w:t>
      </w:r>
      <w:r w:rsidRPr="00061F56">
        <w:rPr>
          <w:rFonts w:cs="Times New Roman"/>
          <w:sz w:val="20"/>
          <w:szCs w:val="24"/>
        </w:rPr>
        <w:t>S.</w:t>
      </w:r>
      <w:r w:rsidRPr="001A2145">
        <w:rPr>
          <w:rFonts w:cs="Times New Roman"/>
          <w:sz w:val="20"/>
          <w:szCs w:val="24"/>
        </w:rPr>
        <w:t>T.</w:t>
      </w:r>
      <w:r w:rsidR="00C80775" w:rsidRPr="001A2145">
        <w:rPr>
          <w:rFonts w:cs="Times New Roman"/>
          <w:sz w:val="20"/>
          <w:szCs w:val="24"/>
        </w:rPr>
        <w:t xml:space="preserve"> </w:t>
      </w:r>
      <w:r w:rsidRPr="001A2145">
        <w:rPr>
          <w:rFonts w:cs="Times New Roman"/>
          <w:sz w:val="20"/>
          <w:szCs w:val="24"/>
        </w:rPr>
        <w:t>(2010).</w:t>
      </w:r>
      <w:r w:rsidR="00C80775" w:rsidRPr="00061F56">
        <w:rPr>
          <w:rFonts w:cs="Times New Roman"/>
          <w:sz w:val="20"/>
          <w:szCs w:val="24"/>
        </w:rPr>
        <w:t xml:space="preserve"> </w:t>
      </w:r>
      <w:r w:rsidRPr="00061F56">
        <w:rPr>
          <w:rFonts w:cs="Times New Roman"/>
          <w:sz w:val="20"/>
          <w:szCs w:val="24"/>
        </w:rPr>
        <w:t>The</w:t>
      </w:r>
      <w:r w:rsidR="00C80775" w:rsidRPr="00061F56">
        <w:rPr>
          <w:rFonts w:cs="Times New Roman"/>
          <w:sz w:val="20"/>
          <w:szCs w:val="24"/>
        </w:rPr>
        <w:t xml:space="preserve"> </w:t>
      </w:r>
      <w:r w:rsidRPr="00061F56">
        <w:rPr>
          <w:rFonts w:cs="Times New Roman"/>
          <w:sz w:val="20"/>
          <w:szCs w:val="24"/>
        </w:rPr>
        <w:t>Development</w:t>
      </w:r>
      <w:r w:rsidR="00C80775" w:rsidRPr="00061F56">
        <w:rPr>
          <w:rFonts w:cs="Times New Roman"/>
          <w:sz w:val="20"/>
          <w:szCs w:val="24"/>
        </w:rPr>
        <w:t xml:space="preserve"> </w:t>
      </w:r>
      <w:r w:rsidRPr="00061F56">
        <w:rPr>
          <w:rFonts w:cs="Times New Roman"/>
          <w:sz w:val="20"/>
          <w:szCs w:val="24"/>
        </w:rPr>
        <w:t>of</w:t>
      </w:r>
      <w:r w:rsidR="00C80775" w:rsidRPr="00061F56">
        <w:rPr>
          <w:rFonts w:cs="Times New Roman"/>
          <w:sz w:val="20"/>
          <w:szCs w:val="24"/>
        </w:rPr>
        <w:t xml:space="preserve"> </w:t>
      </w:r>
      <w:r w:rsidRPr="00061F56">
        <w:rPr>
          <w:rFonts w:cs="Times New Roman"/>
          <w:sz w:val="20"/>
          <w:szCs w:val="24"/>
        </w:rPr>
        <w:t>Gender</w:t>
      </w:r>
      <w:r w:rsidR="00C80775" w:rsidRPr="00061F56">
        <w:rPr>
          <w:rFonts w:cs="Times New Roman"/>
          <w:sz w:val="20"/>
          <w:szCs w:val="24"/>
        </w:rPr>
        <w:t xml:space="preserve"> </w:t>
      </w:r>
      <w:r w:rsidRPr="00061F56">
        <w:rPr>
          <w:rFonts w:cs="Times New Roman"/>
          <w:sz w:val="20"/>
          <w:szCs w:val="24"/>
        </w:rPr>
        <w:t>Gaps</w:t>
      </w:r>
      <w:r w:rsidR="00C80775" w:rsidRPr="00061F56">
        <w:rPr>
          <w:rFonts w:cs="Times New Roman"/>
          <w:sz w:val="20"/>
          <w:szCs w:val="24"/>
        </w:rPr>
        <w:t xml:space="preserve"> </w:t>
      </w:r>
      <w:r w:rsidRPr="00061F56">
        <w:rPr>
          <w:rFonts w:cs="Times New Roman"/>
          <w:sz w:val="20"/>
          <w:szCs w:val="24"/>
        </w:rPr>
        <w:t>in</w:t>
      </w:r>
      <w:r w:rsidR="00C80775" w:rsidRPr="00061F56">
        <w:rPr>
          <w:rFonts w:cs="Times New Roman"/>
          <w:sz w:val="20"/>
          <w:szCs w:val="24"/>
        </w:rPr>
        <w:t xml:space="preserve"> </w:t>
      </w:r>
      <w:r w:rsidRPr="00061F56">
        <w:rPr>
          <w:rFonts w:cs="Times New Roman"/>
          <w:sz w:val="20"/>
          <w:szCs w:val="24"/>
        </w:rPr>
        <w:t>Mathematics</w:t>
      </w:r>
      <w:r w:rsidR="00C80775" w:rsidRPr="00061F56">
        <w:rPr>
          <w:rFonts w:cs="Times New Roman"/>
          <w:sz w:val="20"/>
          <w:szCs w:val="24"/>
        </w:rPr>
        <w:t xml:space="preserve"> </w:t>
      </w:r>
      <w:r w:rsidRPr="00061F56">
        <w:rPr>
          <w:rFonts w:cs="Times New Roman"/>
          <w:sz w:val="20"/>
          <w:szCs w:val="24"/>
        </w:rPr>
        <w:t>and</w:t>
      </w:r>
      <w:r w:rsidR="00C80775" w:rsidRPr="00061F56">
        <w:rPr>
          <w:rFonts w:cs="Times New Roman"/>
          <w:sz w:val="20"/>
          <w:szCs w:val="24"/>
        </w:rPr>
        <w:t xml:space="preserve"> </w:t>
      </w:r>
      <w:r w:rsidRPr="00061F56">
        <w:rPr>
          <w:rFonts w:cs="Times New Roman"/>
          <w:sz w:val="20"/>
          <w:szCs w:val="24"/>
        </w:rPr>
        <w:t>Reading</w:t>
      </w:r>
      <w:r w:rsidR="00C80775" w:rsidRPr="00061F56">
        <w:rPr>
          <w:rFonts w:cs="Times New Roman"/>
          <w:sz w:val="20"/>
          <w:szCs w:val="24"/>
        </w:rPr>
        <w:t xml:space="preserve"> </w:t>
      </w:r>
      <w:r w:rsidRPr="00061F56">
        <w:rPr>
          <w:rFonts w:cs="Times New Roman"/>
          <w:sz w:val="20"/>
          <w:szCs w:val="24"/>
        </w:rPr>
        <w:t>Achievement</w:t>
      </w:r>
      <w:r w:rsidR="00C80775" w:rsidRPr="00061F56">
        <w:rPr>
          <w:rFonts w:cs="Times New Roman"/>
          <w:sz w:val="20"/>
          <w:szCs w:val="24"/>
        </w:rPr>
        <w:t xml:space="preserve"> </w:t>
      </w:r>
      <w:r w:rsidRPr="00061F56">
        <w:rPr>
          <w:rFonts w:cs="Times New Roman"/>
          <w:sz w:val="20"/>
          <w:szCs w:val="24"/>
        </w:rPr>
        <w:t>Gaps:</w:t>
      </w:r>
      <w:r w:rsidR="00C80775" w:rsidRPr="00061F56">
        <w:rPr>
          <w:rFonts w:cs="Times New Roman"/>
          <w:sz w:val="20"/>
          <w:szCs w:val="24"/>
        </w:rPr>
        <w:t xml:space="preserve"> </w:t>
      </w:r>
      <w:r w:rsidRPr="00061F56">
        <w:rPr>
          <w:rFonts w:cs="Times New Roman"/>
          <w:sz w:val="20"/>
          <w:szCs w:val="24"/>
        </w:rPr>
        <w:t>Exploring</w:t>
      </w:r>
      <w:r w:rsidR="00C80775" w:rsidRPr="00061F56">
        <w:rPr>
          <w:rFonts w:cs="Times New Roman"/>
          <w:sz w:val="20"/>
          <w:szCs w:val="24"/>
        </w:rPr>
        <w:t xml:space="preserve"> </w:t>
      </w:r>
      <w:r w:rsidRPr="00061F56">
        <w:rPr>
          <w:rFonts w:cs="Times New Roman"/>
          <w:sz w:val="20"/>
          <w:szCs w:val="24"/>
        </w:rPr>
        <w:t>Direct</w:t>
      </w:r>
      <w:r w:rsidR="00C80775" w:rsidRPr="00061F56">
        <w:rPr>
          <w:rFonts w:cs="Times New Roman"/>
          <w:sz w:val="20"/>
          <w:szCs w:val="24"/>
        </w:rPr>
        <w:t xml:space="preserve"> </w:t>
      </w:r>
      <w:r w:rsidRPr="00061F56">
        <w:rPr>
          <w:rFonts w:cs="Times New Roman"/>
          <w:sz w:val="20"/>
          <w:szCs w:val="24"/>
        </w:rPr>
        <w:t>Cognitive</w:t>
      </w:r>
      <w:r w:rsidR="00C80775" w:rsidRPr="00061F56">
        <w:rPr>
          <w:rFonts w:cs="Times New Roman"/>
          <w:sz w:val="20"/>
          <w:szCs w:val="24"/>
        </w:rPr>
        <w:t xml:space="preserve"> </w:t>
      </w:r>
      <w:r w:rsidRPr="00061F56">
        <w:rPr>
          <w:rFonts w:cs="Times New Roman"/>
          <w:sz w:val="20"/>
          <w:szCs w:val="24"/>
        </w:rPr>
        <w:t>Assessments</w:t>
      </w:r>
      <w:r w:rsidR="00C80775" w:rsidRPr="00061F56">
        <w:rPr>
          <w:rFonts w:cs="Times New Roman"/>
          <w:sz w:val="20"/>
          <w:szCs w:val="24"/>
        </w:rPr>
        <w:t xml:space="preserve"> </w:t>
      </w:r>
      <w:r w:rsidRPr="00061F56">
        <w:rPr>
          <w:rFonts w:cs="Times New Roman"/>
          <w:sz w:val="20"/>
          <w:szCs w:val="24"/>
        </w:rPr>
        <w:t>and</w:t>
      </w:r>
      <w:r w:rsidR="00C80775" w:rsidRPr="00061F56">
        <w:rPr>
          <w:rFonts w:cs="Times New Roman"/>
          <w:sz w:val="20"/>
          <w:szCs w:val="24"/>
        </w:rPr>
        <w:t xml:space="preserve"> </w:t>
      </w:r>
      <w:r w:rsidRPr="00061F56">
        <w:rPr>
          <w:rFonts w:cs="Times New Roman"/>
          <w:sz w:val="20"/>
          <w:szCs w:val="24"/>
        </w:rPr>
        <w:t>Teacher</w:t>
      </w:r>
      <w:r w:rsidR="00C80775" w:rsidRPr="00061F56">
        <w:rPr>
          <w:rFonts w:cs="Times New Roman"/>
          <w:sz w:val="20"/>
          <w:szCs w:val="24"/>
        </w:rPr>
        <w:t xml:space="preserve"> </w:t>
      </w:r>
      <w:r w:rsidRPr="00061F56">
        <w:rPr>
          <w:rFonts w:cs="Times New Roman"/>
          <w:sz w:val="20"/>
          <w:szCs w:val="24"/>
        </w:rPr>
        <w:t>Ratings.</w:t>
      </w:r>
      <w:r w:rsidR="00C80775" w:rsidRPr="00061F56">
        <w:rPr>
          <w:rFonts w:cs="Times New Roman"/>
          <w:sz w:val="20"/>
          <w:szCs w:val="24"/>
        </w:rPr>
        <w:t xml:space="preserve"> </w:t>
      </w:r>
      <w:r w:rsidRPr="00061F56">
        <w:rPr>
          <w:rFonts w:cs="Times New Roman"/>
          <w:i/>
          <w:iCs/>
          <w:sz w:val="20"/>
          <w:szCs w:val="24"/>
        </w:rPr>
        <w:t>American</w:t>
      </w:r>
      <w:r w:rsidR="00C80775" w:rsidRPr="00061F56">
        <w:rPr>
          <w:rFonts w:cs="Times New Roman"/>
          <w:i/>
          <w:iCs/>
          <w:sz w:val="20"/>
          <w:szCs w:val="24"/>
        </w:rPr>
        <w:t xml:space="preserve"> </w:t>
      </w:r>
      <w:r w:rsidRPr="00061F56">
        <w:rPr>
          <w:rFonts w:cs="Times New Roman"/>
          <w:i/>
          <w:iCs/>
          <w:sz w:val="20"/>
          <w:szCs w:val="24"/>
        </w:rPr>
        <w:t>Educational</w:t>
      </w:r>
      <w:r w:rsidR="00C80775" w:rsidRPr="00061F56">
        <w:rPr>
          <w:rFonts w:cs="Times New Roman"/>
          <w:i/>
          <w:iCs/>
          <w:sz w:val="20"/>
          <w:szCs w:val="24"/>
        </w:rPr>
        <w:t xml:space="preserve"> </w:t>
      </w:r>
      <w:r w:rsidRPr="00061F56">
        <w:rPr>
          <w:rFonts w:cs="Times New Roman"/>
          <w:i/>
          <w:iCs/>
          <w:sz w:val="20"/>
          <w:szCs w:val="24"/>
        </w:rPr>
        <w:t>Research</w:t>
      </w:r>
      <w:r w:rsidR="00C80775" w:rsidRPr="00061F56">
        <w:rPr>
          <w:rFonts w:cs="Times New Roman"/>
          <w:i/>
          <w:iCs/>
          <w:sz w:val="20"/>
          <w:szCs w:val="24"/>
        </w:rPr>
        <w:t xml:space="preserve"> </w:t>
      </w:r>
      <w:r w:rsidRPr="00061F56">
        <w:rPr>
          <w:rFonts w:cs="Times New Roman"/>
          <w:i/>
          <w:iCs/>
          <w:sz w:val="20"/>
          <w:szCs w:val="24"/>
        </w:rPr>
        <w:t>Journal</w:t>
      </w:r>
      <w:r w:rsidRPr="00061F56">
        <w:rPr>
          <w:rFonts w:cs="Times New Roman"/>
          <w:sz w:val="20"/>
          <w:szCs w:val="24"/>
        </w:rPr>
        <w:t>.</w:t>
      </w:r>
      <w:r w:rsidR="00C80775" w:rsidRPr="00061F56">
        <w:rPr>
          <w:rFonts w:cs="Times New Roman"/>
          <w:sz w:val="20"/>
          <w:szCs w:val="24"/>
        </w:rPr>
        <w:t xml:space="preserve"> </w:t>
      </w:r>
      <w:r w:rsidRPr="00061F56">
        <w:rPr>
          <w:rFonts w:cs="Times New Roman"/>
          <w:sz w:val="20"/>
          <w:szCs w:val="24"/>
        </w:rPr>
        <w:t>42(2)</w:t>
      </w:r>
      <w:r w:rsidR="00746AFF">
        <w:rPr>
          <w:rFonts w:cs="Times New Roman"/>
          <w:sz w:val="20"/>
          <w:szCs w:val="24"/>
        </w:rPr>
        <w:t>:</w:t>
      </w:r>
      <w:r w:rsidR="00C80775" w:rsidRPr="00061F56">
        <w:rPr>
          <w:rFonts w:cs="Times New Roman"/>
          <w:sz w:val="20"/>
          <w:szCs w:val="24"/>
        </w:rPr>
        <w:t xml:space="preserve"> </w:t>
      </w:r>
      <w:r w:rsidRPr="00061F56">
        <w:rPr>
          <w:rFonts w:cs="Times New Roman"/>
          <w:sz w:val="20"/>
          <w:szCs w:val="24"/>
        </w:rPr>
        <w:t>268-302</w:t>
      </w:r>
    </w:p>
    <w:p w:rsidR="00686C6B" w:rsidRDefault="00686C6B"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921" w:name="_Toc348082096"/>
      <w:bookmarkStart w:id="922" w:name="_Toc348442457"/>
      <w:bookmarkStart w:id="923" w:name="_Toc372556492"/>
      <w:r w:rsidRPr="00912CB1">
        <w:rPr>
          <w:rFonts w:cs="Times New Roman"/>
        </w:rPr>
        <w:t>R305A080225</w:t>
      </w:r>
      <w:bookmarkEnd w:id="921"/>
      <w:bookmarkEnd w:id="922"/>
      <w:bookmarkEnd w:id="923"/>
    </w:p>
    <w:p w:rsidR="00061F56" w:rsidRDefault="002C2386" w:rsidP="00686C6B">
      <w:pPr>
        <w:rPr>
          <w:rFonts w:cs="Times New Roman"/>
          <w:b/>
          <w:bCs/>
        </w:rPr>
      </w:pPr>
      <w:hyperlink r:id="rId822" w:history="1">
        <w:r w:rsidR="00686C6B" w:rsidRPr="00061F56">
          <w:rPr>
            <w:rStyle w:val="Hyperlink"/>
            <w:rFonts w:cs="Times New Roman"/>
            <w:b/>
            <w:bCs/>
          </w:rPr>
          <w:t>Multilevel</w:t>
        </w:r>
        <w:r w:rsidR="00C80775" w:rsidRPr="00061F56">
          <w:rPr>
            <w:rStyle w:val="Hyperlink"/>
            <w:rFonts w:cs="Times New Roman"/>
            <w:b/>
            <w:bCs/>
          </w:rPr>
          <w:t xml:space="preserve"> </w:t>
        </w:r>
        <w:r w:rsidR="00686C6B" w:rsidRPr="00061F56">
          <w:rPr>
            <w:rStyle w:val="Hyperlink"/>
            <w:rFonts w:cs="Times New Roman"/>
            <w:b/>
            <w:bCs/>
          </w:rPr>
          <w:t>Assessments</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Science</w:t>
        </w:r>
        <w:r w:rsidR="00C80775" w:rsidRPr="00061F56">
          <w:rPr>
            <w:rStyle w:val="Hyperlink"/>
            <w:rFonts w:cs="Times New Roman"/>
            <w:b/>
            <w:bCs/>
          </w:rPr>
          <w:t xml:space="preserve"> </w:t>
        </w:r>
        <w:r w:rsidR="00686C6B" w:rsidRPr="00061F56">
          <w:rPr>
            <w:rStyle w:val="Hyperlink"/>
            <w:rFonts w:cs="Times New Roman"/>
            <w:b/>
            <w:bCs/>
          </w:rPr>
          <w:t>Standards</w:t>
        </w:r>
        <w:r w:rsidR="00C80775" w:rsidRPr="00061F56">
          <w:rPr>
            <w:rStyle w:val="Hyperlink"/>
            <w:rFonts w:cs="Times New Roman"/>
            <w:b/>
            <w:bCs/>
          </w:rPr>
          <w:t xml:space="preserve"> </w:t>
        </w:r>
        <w:r w:rsidR="00686C6B" w:rsidRPr="00061F56">
          <w:rPr>
            <w:rStyle w:val="Hyperlink"/>
            <w:rFonts w:cs="Times New Roman"/>
            <w:b/>
            <w:bCs/>
          </w:rPr>
          <w:t>(MASS)</w:t>
        </w:r>
      </w:hyperlink>
    </w:p>
    <w:p w:rsidR="00686C6B" w:rsidRPr="00061F56" w:rsidRDefault="00686C6B" w:rsidP="00686C6B">
      <w:pPr>
        <w:rPr>
          <w:rFonts w:cs="Times New Roman"/>
          <w:b/>
          <w:bCs/>
        </w:rPr>
      </w:pPr>
      <w:r w:rsidRPr="00912CB1">
        <w:rPr>
          <w:rFonts w:cs="Times New Roman"/>
        </w:rPr>
        <w:t>WestEd</w:t>
      </w:r>
    </w:p>
    <w:p w:rsidR="00686C6B" w:rsidRPr="00912CB1" w:rsidRDefault="00686C6B" w:rsidP="00686C6B">
      <w:pPr>
        <w:rPr>
          <w:rFonts w:cs="Times New Roman"/>
        </w:rPr>
      </w:pPr>
      <w:r w:rsidRPr="00912CB1">
        <w:rPr>
          <w:rFonts w:cs="Times New Roman"/>
        </w:rPr>
        <w:t>Quellmalz,</w:t>
      </w:r>
      <w:r w:rsidR="00C80775" w:rsidRPr="00912CB1">
        <w:rPr>
          <w:rFonts w:cs="Times New Roman"/>
        </w:rPr>
        <w:t xml:space="preserve"> </w:t>
      </w:r>
      <w:r w:rsidRPr="00912CB1">
        <w:rPr>
          <w:rFonts w:cs="Times New Roman"/>
        </w:rPr>
        <w:t>Edys</w:t>
      </w:r>
    </w:p>
    <w:p w:rsidR="00061F56" w:rsidRDefault="00061F56"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924" w:name="_Toc348082097"/>
      <w:bookmarkStart w:id="925" w:name="_Toc348442458"/>
      <w:bookmarkStart w:id="926" w:name="_Toc372556493"/>
      <w:r w:rsidRPr="00912CB1">
        <w:rPr>
          <w:rFonts w:cs="Times New Roman"/>
        </w:rPr>
        <w:t>R305A080422</w:t>
      </w:r>
      <w:bookmarkEnd w:id="924"/>
      <w:bookmarkEnd w:id="925"/>
      <w:bookmarkEnd w:id="926"/>
    </w:p>
    <w:p w:rsidR="00686C6B" w:rsidRPr="00912CB1" w:rsidRDefault="002C2386" w:rsidP="00686C6B">
      <w:pPr>
        <w:rPr>
          <w:rFonts w:cs="Times New Roman"/>
          <w:b/>
          <w:bCs/>
        </w:rPr>
      </w:pPr>
      <w:hyperlink r:id="rId823" w:history="1">
        <w:r w:rsidR="00686C6B" w:rsidRPr="00061F56">
          <w:rPr>
            <w:rStyle w:val="Hyperlink"/>
            <w:rFonts w:cs="Times New Roman"/>
            <w:b/>
            <w:bCs/>
          </w:rPr>
          <w:t>BSCS</w:t>
        </w:r>
        <w:r w:rsidR="00C80775" w:rsidRPr="00061F56">
          <w:rPr>
            <w:rStyle w:val="Hyperlink"/>
            <w:rFonts w:cs="Times New Roman"/>
            <w:b/>
            <w:bCs/>
          </w:rPr>
          <w:t xml:space="preserve"> </w:t>
        </w:r>
        <w:r w:rsidR="00686C6B" w:rsidRPr="00061F56">
          <w:rPr>
            <w:rStyle w:val="Hyperlink"/>
            <w:rFonts w:cs="Times New Roman"/>
            <w:b/>
            <w:bCs/>
          </w:rPr>
          <w:t>Science:</w:t>
        </w:r>
        <w:r w:rsidR="00C80775" w:rsidRPr="00061F56">
          <w:rPr>
            <w:rStyle w:val="Hyperlink"/>
            <w:rFonts w:cs="Times New Roman"/>
            <w:b/>
            <w:bCs/>
          </w:rPr>
          <w:t xml:space="preserve"> </w:t>
        </w:r>
        <w:r w:rsidR="00686C6B" w:rsidRPr="00061F56">
          <w:rPr>
            <w:rStyle w:val="Hyperlink"/>
            <w:rFonts w:cs="Times New Roman"/>
            <w:b/>
            <w:bCs/>
          </w:rPr>
          <w:t>An</w:t>
        </w:r>
        <w:r w:rsidR="00C80775" w:rsidRPr="00061F56">
          <w:rPr>
            <w:rStyle w:val="Hyperlink"/>
            <w:rFonts w:cs="Times New Roman"/>
            <w:b/>
            <w:bCs/>
          </w:rPr>
          <w:t xml:space="preserve"> </w:t>
        </w:r>
        <w:r w:rsidR="00686C6B" w:rsidRPr="00061F56">
          <w:rPr>
            <w:rStyle w:val="Hyperlink"/>
            <w:rFonts w:cs="Times New Roman"/>
            <w:b/>
            <w:bCs/>
          </w:rPr>
          <w:t>Inquiry</w:t>
        </w:r>
        <w:r w:rsidR="00C80775" w:rsidRPr="00061F56">
          <w:rPr>
            <w:rStyle w:val="Hyperlink"/>
            <w:rFonts w:cs="Times New Roman"/>
            <w:b/>
            <w:bCs/>
          </w:rPr>
          <w:t xml:space="preserve"> </w:t>
        </w:r>
        <w:r w:rsidR="00686C6B" w:rsidRPr="00061F56">
          <w:rPr>
            <w:rStyle w:val="Hyperlink"/>
            <w:rFonts w:cs="Times New Roman"/>
            <w:b/>
            <w:bCs/>
          </w:rPr>
          <w:t>A</w:t>
        </w:r>
        <w:r w:rsidR="00E91E27">
          <w:rPr>
            <w:rStyle w:val="Hyperlink"/>
            <w:rFonts w:cs="Times New Roman"/>
            <w:b/>
            <w:bCs/>
          </w:rPr>
          <w:t>pp</w:t>
        </w:r>
        <w:r w:rsidR="00686C6B" w:rsidRPr="00061F56">
          <w:rPr>
            <w:rStyle w:val="Hyperlink"/>
            <w:rFonts w:cs="Times New Roman"/>
            <w:b/>
            <w:bCs/>
          </w:rPr>
          <w:t>roach—Development</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a</w:t>
        </w:r>
        <w:r w:rsidR="00C80775" w:rsidRPr="00061F56">
          <w:rPr>
            <w:rStyle w:val="Hyperlink"/>
            <w:rFonts w:cs="Times New Roman"/>
            <w:b/>
            <w:bCs/>
          </w:rPr>
          <w:t xml:space="preserve"> </w:t>
        </w:r>
        <w:r w:rsidR="00686C6B" w:rsidRPr="00061F56">
          <w:rPr>
            <w:rStyle w:val="Hyperlink"/>
            <w:rFonts w:cs="Times New Roman"/>
            <w:b/>
            <w:bCs/>
          </w:rPr>
          <w:t>Conceptually</w:t>
        </w:r>
        <w:r w:rsidR="00C80775" w:rsidRPr="00061F56">
          <w:rPr>
            <w:rStyle w:val="Hyperlink"/>
            <w:rFonts w:cs="Times New Roman"/>
            <w:b/>
            <w:bCs/>
          </w:rPr>
          <w:t xml:space="preserve"> </w:t>
        </w:r>
        <w:r w:rsidR="00686C6B" w:rsidRPr="00061F56">
          <w:rPr>
            <w:rStyle w:val="Hyperlink"/>
            <w:rFonts w:cs="Times New Roman"/>
            <w:b/>
            <w:bCs/>
          </w:rPr>
          <w:t>Coherent,</w:t>
        </w:r>
        <w:r w:rsidR="00C80775" w:rsidRPr="00061F56">
          <w:rPr>
            <w:rStyle w:val="Hyperlink"/>
            <w:rFonts w:cs="Times New Roman"/>
            <w:b/>
            <w:bCs/>
          </w:rPr>
          <w:t xml:space="preserve"> </w:t>
        </w:r>
        <w:r w:rsidR="00686C6B" w:rsidRPr="00061F56">
          <w:rPr>
            <w:rStyle w:val="Hyperlink"/>
            <w:rFonts w:cs="Times New Roman"/>
            <w:b/>
            <w:bCs/>
          </w:rPr>
          <w:t>Multidisciplinary</w:t>
        </w:r>
        <w:r w:rsidR="00C80775" w:rsidRPr="00061F56">
          <w:rPr>
            <w:rStyle w:val="Hyperlink"/>
            <w:rFonts w:cs="Times New Roman"/>
            <w:b/>
            <w:bCs/>
          </w:rPr>
          <w:t xml:space="preserve"> </w:t>
        </w:r>
        <w:r w:rsidR="00686C6B" w:rsidRPr="00061F56">
          <w:rPr>
            <w:rStyle w:val="Hyperlink"/>
            <w:rFonts w:cs="Times New Roman"/>
            <w:b/>
            <w:bCs/>
          </w:rPr>
          <w:t>Science</w:t>
        </w:r>
        <w:r w:rsidR="00C80775" w:rsidRPr="00061F56">
          <w:rPr>
            <w:rStyle w:val="Hyperlink"/>
            <w:rFonts w:cs="Times New Roman"/>
            <w:b/>
            <w:bCs/>
          </w:rPr>
          <w:t xml:space="preserve"> </w:t>
        </w:r>
        <w:r w:rsidR="00686C6B" w:rsidRPr="00061F56">
          <w:rPr>
            <w:rStyle w:val="Hyperlink"/>
            <w:rFonts w:cs="Times New Roman"/>
            <w:b/>
            <w:bCs/>
          </w:rPr>
          <w:t>Program</w:t>
        </w:r>
        <w:r w:rsidR="00C80775" w:rsidRPr="00061F56">
          <w:rPr>
            <w:rStyle w:val="Hyperlink"/>
            <w:rFonts w:cs="Times New Roman"/>
            <w:b/>
            <w:bCs/>
          </w:rPr>
          <w:t xml:space="preserve"> </w:t>
        </w:r>
        <w:r w:rsidR="00686C6B" w:rsidRPr="00061F56">
          <w:rPr>
            <w:rStyle w:val="Hyperlink"/>
            <w:rFonts w:cs="Times New Roman"/>
            <w:b/>
            <w:bCs/>
          </w:rPr>
          <w:t>for</w:t>
        </w:r>
        <w:r w:rsidR="00C80775" w:rsidRPr="00061F56">
          <w:rPr>
            <w:rStyle w:val="Hyperlink"/>
            <w:rFonts w:cs="Times New Roman"/>
            <w:b/>
            <w:bCs/>
          </w:rPr>
          <w:t xml:space="preserve"> </w:t>
        </w:r>
        <w:r w:rsidR="00686C6B" w:rsidRPr="00061F56">
          <w:rPr>
            <w:rStyle w:val="Hyperlink"/>
            <w:rFonts w:cs="Times New Roman"/>
            <w:b/>
            <w:bCs/>
          </w:rPr>
          <w:t>Grade</w:t>
        </w:r>
        <w:r w:rsidR="00C80775" w:rsidRPr="00061F56">
          <w:rPr>
            <w:rStyle w:val="Hyperlink"/>
            <w:rFonts w:cs="Times New Roman"/>
            <w:b/>
            <w:bCs/>
          </w:rPr>
          <w:t xml:space="preserve"> </w:t>
        </w:r>
        <w:r w:rsidR="00686C6B" w:rsidRPr="00061F56">
          <w:rPr>
            <w:rStyle w:val="Hyperlink"/>
            <w:rFonts w:cs="Times New Roman"/>
            <w:b/>
            <w:bCs/>
          </w:rPr>
          <w:t>Eight</w:t>
        </w:r>
      </w:hyperlink>
    </w:p>
    <w:p w:rsidR="00686C6B" w:rsidRPr="00912CB1" w:rsidRDefault="00686C6B" w:rsidP="00686C6B">
      <w:pPr>
        <w:rPr>
          <w:rFonts w:cs="Times New Roman"/>
        </w:rPr>
      </w:pPr>
      <w:r w:rsidRPr="00912CB1">
        <w:rPr>
          <w:rFonts w:cs="Times New Roman"/>
        </w:rPr>
        <w:t>Biological</w:t>
      </w:r>
      <w:r w:rsidR="00C80775" w:rsidRPr="00912CB1">
        <w:rPr>
          <w:rFonts w:cs="Times New Roman"/>
        </w:rPr>
        <w:t xml:space="preserve"> </w:t>
      </w:r>
      <w:r w:rsidRPr="00912CB1">
        <w:rPr>
          <w:rFonts w:cs="Times New Roman"/>
        </w:rPr>
        <w:t>Sciences</w:t>
      </w:r>
      <w:r w:rsidR="00C80775" w:rsidRPr="00912CB1">
        <w:rPr>
          <w:rFonts w:cs="Times New Roman"/>
        </w:rPr>
        <w:t xml:space="preserve"> </w:t>
      </w:r>
      <w:r w:rsidRPr="00912CB1">
        <w:rPr>
          <w:rFonts w:cs="Times New Roman"/>
        </w:rPr>
        <w:t>Curriculum</w:t>
      </w:r>
      <w:r w:rsidR="00C80775" w:rsidRPr="00912CB1">
        <w:rPr>
          <w:rFonts w:cs="Times New Roman"/>
        </w:rPr>
        <w:t xml:space="preserve"> </w:t>
      </w:r>
      <w:r w:rsidRPr="00912CB1">
        <w:rPr>
          <w:rFonts w:cs="Times New Roman"/>
        </w:rPr>
        <w:t>Study</w:t>
      </w:r>
    </w:p>
    <w:p w:rsidR="00686C6B" w:rsidRPr="00912CB1" w:rsidRDefault="00686C6B" w:rsidP="00686C6B">
      <w:pPr>
        <w:rPr>
          <w:rFonts w:cs="Times New Roman"/>
        </w:rPr>
      </w:pPr>
      <w:r w:rsidRPr="00912CB1">
        <w:rPr>
          <w:rFonts w:cs="Times New Roman"/>
        </w:rPr>
        <w:t>Carlson,</w:t>
      </w:r>
      <w:r w:rsidR="00C80775" w:rsidRPr="00912CB1">
        <w:rPr>
          <w:rFonts w:cs="Times New Roman"/>
        </w:rPr>
        <w:t xml:space="preserve"> </w:t>
      </w:r>
      <w:r w:rsidRPr="00912CB1">
        <w:rPr>
          <w:rFonts w:cs="Times New Roman"/>
        </w:rPr>
        <w:t>Janet</w:t>
      </w:r>
    </w:p>
    <w:p w:rsidR="00061F56" w:rsidRDefault="00061F56"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686C6B" w:rsidRPr="00912CB1" w:rsidRDefault="00686C6B" w:rsidP="00686C6B">
      <w:pPr>
        <w:pStyle w:val="Heading3"/>
        <w:rPr>
          <w:rFonts w:cs="Times New Roman"/>
        </w:rPr>
      </w:pPr>
      <w:bookmarkStart w:id="927" w:name="_Toc348082098"/>
      <w:bookmarkStart w:id="928" w:name="_Toc348442459"/>
      <w:bookmarkStart w:id="929" w:name="_Toc372556494"/>
      <w:r w:rsidRPr="00912CB1">
        <w:rPr>
          <w:rFonts w:cs="Times New Roman"/>
        </w:rPr>
        <w:lastRenderedPageBreak/>
        <w:t>R305A080464</w:t>
      </w:r>
      <w:bookmarkEnd w:id="927"/>
      <w:bookmarkEnd w:id="928"/>
      <w:bookmarkEnd w:id="929"/>
    </w:p>
    <w:p w:rsidR="00686C6B" w:rsidRPr="00912CB1" w:rsidRDefault="002C2386" w:rsidP="00686C6B">
      <w:pPr>
        <w:rPr>
          <w:rFonts w:cs="Times New Roman"/>
          <w:b/>
          <w:bCs/>
        </w:rPr>
      </w:pPr>
      <w:hyperlink r:id="rId824" w:history="1">
        <w:r w:rsidR="00686C6B" w:rsidRPr="00061F56">
          <w:rPr>
            <w:rStyle w:val="Hyperlink"/>
            <w:rFonts w:cs="Times New Roman"/>
            <w:b/>
            <w:bCs/>
          </w:rPr>
          <w:t>Closing</w:t>
        </w:r>
        <w:r w:rsidR="00C80775" w:rsidRPr="00061F56">
          <w:rPr>
            <w:rStyle w:val="Hyperlink"/>
            <w:rFonts w:cs="Times New Roman"/>
            <w:b/>
            <w:bCs/>
          </w:rPr>
          <w:t xml:space="preserve"> </w:t>
        </w:r>
        <w:r w:rsidR="00686C6B" w:rsidRPr="00061F56">
          <w:rPr>
            <w:rStyle w:val="Hyperlink"/>
            <w:rFonts w:cs="Times New Roman"/>
            <w:b/>
            <w:bCs/>
          </w:rPr>
          <w:t>the</w:t>
        </w:r>
        <w:r w:rsidR="00C80775" w:rsidRPr="00061F56">
          <w:rPr>
            <w:rStyle w:val="Hyperlink"/>
            <w:rFonts w:cs="Times New Roman"/>
            <w:b/>
            <w:bCs/>
          </w:rPr>
          <w:t xml:space="preserve"> </w:t>
        </w:r>
        <w:r w:rsidR="00686C6B" w:rsidRPr="00061F56">
          <w:rPr>
            <w:rStyle w:val="Hyperlink"/>
            <w:rFonts w:cs="Times New Roman"/>
            <w:b/>
            <w:bCs/>
          </w:rPr>
          <w:t>Achievement</w:t>
        </w:r>
        <w:r w:rsidR="00C80775" w:rsidRPr="00061F56">
          <w:rPr>
            <w:rStyle w:val="Hyperlink"/>
            <w:rFonts w:cs="Times New Roman"/>
            <w:b/>
            <w:bCs/>
          </w:rPr>
          <w:t xml:space="preserve"> </w:t>
        </w:r>
        <w:r w:rsidR="00686C6B" w:rsidRPr="00061F56">
          <w:rPr>
            <w:rStyle w:val="Hyperlink"/>
            <w:rFonts w:cs="Times New Roman"/>
            <w:b/>
            <w:bCs/>
          </w:rPr>
          <w:t>Gap</w:t>
        </w:r>
        <w:r w:rsidR="00C80775" w:rsidRPr="00061F56">
          <w:rPr>
            <w:rStyle w:val="Hyperlink"/>
            <w:rFonts w:cs="Times New Roman"/>
            <w:b/>
            <w:bCs/>
          </w:rPr>
          <w:t xml:space="preserve"> </w:t>
        </w:r>
        <w:r w:rsidR="00686C6B" w:rsidRPr="00061F56">
          <w:rPr>
            <w:rStyle w:val="Hyperlink"/>
            <w:rFonts w:cs="Times New Roman"/>
            <w:b/>
            <w:bCs/>
          </w:rPr>
          <w:t>in</w:t>
        </w:r>
        <w:r w:rsidR="00C80775" w:rsidRPr="00061F56">
          <w:rPr>
            <w:rStyle w:val="Hyperlink"/>
            <w:rFonts w:cs="Times New Roman"/>
            <w:b/>
            <w:bCs/>
          </w:rPr>
          <w:t xml:space="preserve"> </w:t>
        </w:r>
        <w:r w:rsidR="00686C6B" w:rsidRPr="00061F56">
          <w:rPr>
            <w:rStyle w:val="Hyperlink"/>
            <w:rFonts w:cs="Times New Roman"/>
            <w:b/>
            <w:bCs/>
          </w:rPr>
          <w:t>Middle</w:t>
        </w:r>
        <w:r w:rsidR="00C80775" w:rsidRPr="00061F56">
          <w:rPr>
            <w:rStyle w:val="Hyperlink"/>
            <w:rFonts w:cs="Times New Roman"/>
            <w:b/>
            <w:bCs/>
          </w:rPr>
          <w:t xml:space="preserve"> </w:t>
        </w:r>
        <w:r w:rsidR="00686C6B" w:rsidRPr="00061F56">
          <w:rPr>
            <w:rStyle w:val="Hyperlink"/>
            <w:rFonts w:cs="Times New Roman"/>
            <w:b/>
            <w:bCs/>
          </w:rPr>
          <w:t>School</w:t>
        </w:r>
        <w:r w:rsidR="00C80775" w:rsidRPr="00061F56">
          <w:rPr>
            <w:rStyle w:val="Hyperlink"/>
            <w:rFonts w:cs="Times New Roman"/>
            <w:b/>
            <w:bCs/>
          </w:rPr>
          <w:t xml:space="preserve"> </w:t>
        </w:r>
        <w:r w:rsidR="00686C6B" w:rsidRPr="00061F56">
          <w:rPr>
            <w:rStyle w:val="Hyperlink"/>
            <w:rFonts w:cs="Times New Roman"/>
            <w:b/>
            <w:bCs/>
          </w:rPr>
          <w:t>Mathematics</w:t>
        </w:r>
        <w:r w:rsidR="00C80775" w:rsidRPr="00061F56">
          <w:rPr>
            <w:rStyle w:val="Hyperlink"/>
            <w:rFonts w:cs="Times New Roman"/>
            <w:b/>
            <w:bCs/>
          </w:rPr>
          <w:t xml:space="preserve"> </w:t>
        </w:r>
        <w:r w:rsidR="00686C6B" w:rsidRPr="00061F56">
          <w:rPr>
            <w:rStyle w:val="Hyperlink"/>
            <w:rFonts w:cs="Times New Roman"/>
            <w:b/>
            <w:bCs/>
          </w:rPr>
          <w:t>Utilizing</w:t>
        </w:r>
        <w:r w:rsidR="00C80775" w:rsidRPr="00061F56">
          <w:rPr>
            <w:rStyle w:val="Hyperlink"/>
            <w:rFonts w:cs="Times New Roman"/>
            <w:b/>
            <w:bCs/>
          </w:rPr>
          <w:t xml:space="preserve"> </w:t>
        </w:r>
        <w:r w:rsidR="00686C6B" w:rsidRPr="00061F56">
          <w:rPr>
            <w:rStyle w:val="Hyperlink"/>
            <w:rFonts w:cs="Times New Roman"/>
            <w:b/>
            <w:bCs/>
          </w:rPr>
          <w:t>Stanford</w:t>
        </w:r>
        <w:r w:rsidR="00C80775" w:rsidRPr="00061F56">
          <w:rPr>
            <w:rStyle w:val="Hyperlink"/>
            <w:rFonts w:cs="Times New Roman"/>
            <w:b/>
            <w:bCs/>
          </w:rPr>
          <w:t xml:space="preserve"> </w:t>
        </w:r>
        <w:r w:rsidR="00686C6B" w:rsidRPr="00061F56">
          <w:rPr>
            <w:rStyle w:val="Hyperlink"/>
            <w:rFonts w:cs="Times New Roman"/>
            <w:b/>
            <w:bCs/>
          </w:rPr>
          <w:t>University</w:t>
        </w:r>
        <w:r w:rsidR="00A87038" w:rsidRPr="00061F56">
          <w:rPr>
            <w:rStyle w:val="Hyperlink"/>
            <w:rFonts w:cs="Times New Roman"/>
            <w:b/>
            <w:bCs/>
          </w:rPr>
          <w:t>’</w:t>
        </w:r>
        <w:r w:rsidR="00686C6B" w:rsidRPr="00061F56">
          <w:rPr>
            <w:rStyle w:val="Hyperlink"/>
            <w:rFonts w:cs="Times New Roman"/>
            <w:b/>
            <w:bCs/>
          </w:rPr>
          <w:t>s</w:t>
        </w:r>
        <w:r w:rsidR="00C80775" w:rsidRPr="00061F56">
          <w:rPr>
            <w:rStyle w:val="Hyperlink"/>
            <w:rFonts w:cs="Times New Roman"/>
            <w:b/>
            <w:bCs/>
          </w:rPr>
          <w:t xml:space="preserve"> </w:t>
        </w:r>
        <w:r w:rsidR="00686C6B" w:rsidRPr="00061F56">
          <w:rPr>
            <w:rStyle w:val="Hyperlink"/>
            <w:rFonts w:cs="Times New Roman"/>
            <w:b/>
            <w:bCs/>
          </w:rPr>
          <w:t>Education</w:t>
        </w:r>
        <w:r w:rsidR="00C80775" w:rsidRPr="00061F56">
          <w:rPr>
            <w:rStyle w:val="Hyperlink"/>
            <w:rFonts w:cs="Times New Roman"/>
            <w:b/>
            <w:bCs/>
          </w:rPr>
          <w:t xml:space="preserve"> </w:t>
        </w:r>
        <w:r w:rsidR="00686C6B" w:rsidRPr="00061F56">
          <w:rPr>
            <w:rStyle w:val="Hyperlink"/>
            <w:rFonts w:cs="Times New Roman"/>
            <w:b/>
            <w:bCs/>
          </w:rPr>
          <w:t>Program</w:t>
        </w:r>
        <w:r w:rsidR="00C80775" w:rsidRPr="00061F56">
          <w:rPr>
            <w:rStyle w:val="Hyperlink"/>
            <w:rFonts w:cs="Times New Roman"/>
            <w:b/>
            <w:bCs/>
          </w:rPr>
          <w:t xml:space="preserve"> </w:t>
        </w:r>
        <w:r w:rsidR="00686C6B" w:rsidRPr="00061F56">
          <w:rPr>
            <w:rStyle w:val="Hyperlink"/>
            <w:rFonts w:cs="Times New Roman"/>
            <w:b/>
            <w:bCs/>
          </w:rPr>
          <w:t>for</w:t>
        </w:r>
        <w:r w:rsidR="00C80775" w:rsidRPr="00061F56">
          <w:rPr>
            <w:rStyle w:val="Hyperlink"/>
            <w:rFonts w:cs="Times New Roman"/>
            <w:b/>
            <w:bCs/>
          </w:rPr>
          <w:t xml:space="preserve"> </w:t>
        </w:r>
        <w:r w:rsidR="00686C6B" w:rsidRPr="00061F56">
          <w:rPr>
            <w:rStyle w:val="Hyperlink"/>
            <w:rFonts w:cs="Times New Roman"/>
            <w:b/>
            <w:bCs/>
          </w:rPr>
          <w:t>Gifted</w:t>
        </w:r>
        <w:r w:rsidR="00C80775" w:rsidRPr="00061F56">
          <w:rPr>
            <w:rStyle w:val="Hyperlink"/>
            <w:rFonts w:cs="Times New Roman"/>
            <w:b/>
            <w:bCs/>
          </w:rPr>
          <w:t xml:space="preserve"> </w:t>
        </w:r>
        <w:r w:rsidR="00686C6B" w:rsidRPr="00061F56">
          <w:rPr>
            <w:rStyle w:val="Hyperlink"/>
            <w:rFonts w:cs="Times New Roman"/>
            <w:b/>
            <w:bCs/>
          </w:rPr>
          <w:t>Youth</w:t>
        </w:r>
        <w:r w:rsidR="00C80775" w:rsidRPr="00061F56">
          <w:rPr>
            <w:rStyle w:val="Hyperlink"/>
            <w:rFonts w:cs="Times New Roman"/>
            <w:b/>
            <w:bCs/>
          </w:rPr>
          <w:t xml:space="preserve"> </w:t>
        </w:r>
        <w:r w:rsidR="00686C6B" w:rsidRPr="00061F56">
          <w:rPr>
            <w:rStyle w:val="Hyperlink"/>
            <w:rFonts w:cs="Times New Roman"/>
            <w:b/>
            <w:bCs/>
          </w:rPr>
          <w:t>Differentiated</w:t>
        </w:r>
        <w:r w:rsidR="00C80775" w:rsidRPr="00061F56">
          <w:rPr>
            <w:rStyle w:val="Hyperlink"/>
            <w:rFonts w:cs="Times New Roman"/>
            <w:b/>
            <w:bCs/>
          </w:rPr>
          <w:t xml:space="preserve"> </w:t>
        </w:r>
        <w:r w:rsidR="00686C6B" w:rsidRPr="00061F56">
          <w:rPr>
            <w:rStyle w:val="Hyperlink"/>
            <w:rFonts w:cs="Times New Roman"/>
            <w:b/>
            <w:bCs/>
          </w:rPr>
          <w:t>Mathematics</w:t>
        </w:r>
        <w:r w:rsidR="00C80775" w:rsidRPr="00061F56">
          <w:rPr>
            <w:rStyle w:val="Hyperlink"/>
            <w:rFonts w:cs="Times New Roman"/>
            <w:b/>
            <w:bCs/>
          </w:rPr>
          <w:t xml:space="preserve"> </w:t>
        </w:r>
        <w:r w:rsidR="00686C6B" w:rsidRPr="00061F56">
          <w:rPr>
            <w:rStyle w:val="Hyperlink"/>
            <w:rFonts w:cs="Times New Roman"/>
            <w:b/>
            <w:bCs/>
          </w:rPr>
          <w:t>Program</w:t>
        </w:r>
      </w:hyperlink>
    </w:p>
    <w:p w:rsidR="00686C6B" w:rsidRPr="00912CB1" w:rsidRDefault="00686C6B" w:rsidP="00686C6B">
      <w:pPr>
        <w:rPr>
          <w:rFonts w:cs="Times New Roman"/>
        </w:rPr>
      </w:pPr>
      <w:r w:rsidRPr="00912CB1">
        <w:rPr>
          <w:rFonts w:cs="Times New Roman"/>
        </w:rPr>
        <w:t>Stanford</w:t>
      </w:r>
      <w:r w:rsidR="00C80775" w:rsidRPr="00912CB1">
        <w:rPr>
          <w:rFonts w:cs="Times New Roman"/>
        </w:rPr>
        <w:t xml:space="preserve"> </w:t>
      </w:r>
      <w:r w:rsidRPr="00912CB1">
        <w:rPr>
          <w:rFonts w:cs="Times New Roman"/>
        </w:rPr>
        <w:t>University</w:t>
      </w:r>
    </w:p>
    <w:p w:rsidR="00686C6B" w:rsidRPr="00912CB1" w:rsidRDefault="00686C6B" w:rsidP="00686C6B">
      <w:pPr>
        <w:rPr>
          <w:rFonts w:cs="Times New Roman"/>
        </w:rPr>
      </w:pPr>
      <w:r w:rsidRPr="00912CB1">
        <w:rPr>
          <w:rFonts w:cs="Times New Roman"/>
        </w:rPr>
        <w:t>Su</w:t>
      </w:r>
      <w:r w:rsidR="00E91E27">
        <w:rPr>
          <w:rFonts w:cs="Times New Roman"/>
        </w:rPr>
        <w:t>pp</w:t>
      </w:r>
      <w:r w:rsidRPr="00912CB1">
        <w:rPr>
          <w:rFonts w:cs="Times New Roman"/>
        </w:rPr>
        <w:t>es,</w:t>
      </w:r>
      <w:r w:rsidR="00C80775" w:rsidRPr="00912CB1">
        <w:rPr>
          <w:rFonts w:cs="Times New Roman"/>
        </w:rPr>
        <w:t xml:space="preserve"> </w:t>
      </w:r>
      <w:r w:rsidRPr="00912CB1">
        <w:rPr>
          <w:rFonts w:cs="Times New Roman"/>
        </w:rPr>
        <w:t>Patrick</w:t>
      </w:r>
    </w:p>
    <w:p w:rsidR="00061F56" w:rsidRDefault="00061F56"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686C6B" w:rsidRDefault="000C4A72" w:rsidP="000C4A72">
      <w:pPr>
        <w:ind w:left="720"/>
        <w:rPr>
          <w:rFonts w:cs="Times New Roman"/>
        </w:rPr>
      </w:pPr>
      <w:r w:rsidRPr="000C4A72">
        <w:rPr>
          <w:rFonts w:cs="Times New Roman"/>
          <w:color w:val="222222"/>
          <w:sz w:val="20"/>
          <w:szCs w:val="20"/>
          <w:shd w:val="clear" w:color="auto" w:fill="FFFFFF"/>
        </w:rPr>
        <w:t xml:space="preserve">Suppes, P., Holland, P.W., Hu, Y., </w:t>
      </w:r>
      <w:r>
        <w:rPr>
          <w:rFonts w:cs="Times New Roman"/>
          <w:color w:val="222222"/>
          <w:sz w:val="20"/>
          <w:szCs w:val="20"/>
          <w:shd w:val="clear" w:color="auto" w:fill="FFFFFF"/>
        </w:rPr>
        <w:t>and</w:t>
      </w:r>
      <w:r w:rsidRPr="000C4A72">
        <w:rPr>
          <w:rFonts w:cs="Times New Roman"/>
          <w:color w:val="222222"/>
          <w:sz w:val="20"/>
          <w:szCs w:val="20"/>
          <w:shd w:val="clear" w:color="auto" w:fill="FFFFFF"/>
        </w:rPr>
        <w:t xml:space="preserve"> Vu, M.T. (2013). Effectiveness of an Individualized Computer-Driven Online Math K-5 Course in Eight California Title I Elementary Schools.</w:t>
      </w:r>
      <w:r w:rsidRPr="000C4A72">
        <w:rPr>
          <w:rStyle w:val="apple-converted-space"/>
          <w:rFonts w:cs="Times New Roman"/>
          <w:color w:val="222222"/>
          <w:sz w:val="20"/>
          <w:szCs w:val="20"/>
          <w:shd w:val="clear" w:color="auto" w:fill="FFFFFF"/>
        </w:rPr>
        <w:t> </w:t>
      </w:r>
      <w:r w:rsidRPr="000C4A72">
        <w:rPr>
          <w:rFonts w:cs="Times New Roman"/>
          <w:i/>
          <w:iCs/>
          <w:color w:val="222222"/>
          <w:sz w:val="20"/>
          <w:szCs w:val="20"/>
          <w:shd w:val="clear" w:color="auto" w:fill="FFFFFF"/>
        </w:rPr>
        <w:t>Educational Assessment</w:t>
      </w:r>
      <w:r w:rsidRPr="000C4A72">
        <w:rPr>
          <w:rFonts w:cs="Times New Roman"/>
          <w:color w:val="222222"/>
          <w:sz w:val="20"/>
          <w:szCs w:val="20"/>
          <w:shd w:val="clear" w:color="auto" w:fill="FFFFFF"/>
        </w:rPr>
        <w:t>,</w:t>
      </w:r>
      <w:r w:rsidRPr="000C4A72">
        <w:rPr>
          <w:rStyle w:val="apple-converted-space"/>
          <w:rFonts w:cs="Times New Roman"/>
          <w:color w:val="222222"/>
          <w:sz w:val="20"/>
          <w:szCs w:val="20"/>
          <w:shd w:val="clear" w:color="auto" w:fill="FFFFFF"/>
        </w:rPr>
        <w:t> </w:t>
      </w:r>
      <w:r w:rsidRPr="000C4A72">
        <w:rPr>
          <w:rFonts w:cs="Times New Roman"/>
          <w:i/>
          <w:iCs/>
          <w:color w:val="222222"/>
          <w:sz w:val="20"/>
          <w:szCs w:val="20"/>
          <w:shd w:val="clear" w:color="auto" w:fill="FFFFFF"/>
        </w:rPr>
        <w:t>18</w:t>
      </w:r>
      <w:r w:rsidRPr="000C4A72">
        <w:rPr>
          <w:rFonts w:cs="Times New Roman"/>
          <w:color w:val="222222"/>
          <w:sz w:val="20"/>
          <w:szCs w:val="20"/>
          <w:shd w:val="clear" w:color="auto" w:fill="FFFFFF"/>
        </w:rPr>
        <w:t>(3). Published online August 14, 2013. DOI:10.1080/10627197.2013.814516</w:t>
      </w:r>
      <w:r>
        <w:rPr>
          <w:rFonts w:ascii="Arial" w:hAnsi="Arial" w:cs="Arial"/>
          <w:color w:val="222222"/>
          <w:sz w:val="20"/>
          <w:szCs w:val="20"/>
          <w:shd w:val="clear" w:color="auto" w:fill="FFFFFF"/>
        </w:rPr>
        <w:t>.</w:t>
      </w: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930" w:name="_Toc348082099"/>
      <w:bookmarkStart w:id="931" w:name="_Toc348442460"/>
      <w:bookmarkStart w:id="932" w:name="_Toc372556495"/>
      <w:r w:rsidRPr="00912CB1">
        <w:rPr>
          <w:rFonts w:cs="Times New Roman"/>
        </w:rPr>
        <w:t>R305A080479</w:t>
      </w:r>
      <w:bookmarkEnd w:id="930"/>
      <w:bookmarkEnd w:id="931"/>
      <w:bookmarkEnd w:id="932"/>
    </w:p>
    <w:p w:rsidR="00686C6B" w:rsidRPr="00061F56" w:rsidRDefault="002C2386" w:rsidP="00686C6B">
      <w:pPr>
        <w:rPr>
          <w:rFonts w:cs="Times New Roman"/>
          <w:b/>
        </w:rPr>
      </w:pPr>
      <w:hyperlink r:id="rId825" w:history="1">
        <w:r w:rsidR="00686C6B" w:rsidRPr="00061F56">
          <w:rPr>
            <w:rStyle w:val="Hyperlink"/>
            <w:rFonts w:cs="Times New Roman"/>
            <w:b/>
          </w:rPr>
          <w:t>Fostering</w:t>
        </w:r>
        <w:r w:rsidR="00C80775" w:rsidRPr="00061F56">
          <w:rPr>
            <w:rStyle w:val="Hyperlink"/>
            <w:rFonts w:cs="Times New Roman"/>
            <w:b/>
          </w:rPr>
          <w:t xml:space="preserve"> </w:t>
        </w:r>
        <w:r w:rsidR="00686C6B" w:rsidRPr="00061F56">
          <w:rPr>
            <w:rStyle w:val="Hyperlink"/>
            <w:rFonts w:cs="Times New Roman"/>
            <w:b/>
          </w:rPr>
          <w:t>Fluency</w:t>
        </w:r>
        <w:r w:rsidR="00C80775" w:rsidRPr="00061F56">
          <w:rPr>
            <w:rStyle w:val="Hyperlink"/>
            <w:rFonts w:cs="Times New Roman"/>
            <w:b/>
          </w:rPr>
          <w:t xml:space="preserve"> </w:t>
        </w:r>
        <w:r w:rsidR="00686C6B" w:rsidRPr="00061F56">
          <w:rPr>
            <w:rStyle w:val="Hyperlink"/>
            <w:rFonts w:cs="Times New Roman"/>
            <w:b/>
          </w:rPr>
          <w:t>With</w:t>
        </w:r>
        <w:r w:rsidR="00C80775" w:rsidRPr="00061F56">
          <w:rPr>
            <w:rStyle w:val="Hyperlink"/>
            <w:rFonts w:cs="Times New Roman"/>
            <w:b/>
          </w:rPr>
          <w:t xml:space="preserve"> </w:t>
        </w:r>
        <w:r w:rsidR="00686C6B" w:rsidRPr="00061F56">
          <w:rPr>
            <w:rStyle w:val="Hyperlink"/>
            <w:rFonts w:cs="Times New Roman"/>
            <w:b/>
          </w:rPr>
          <w:t>Basic</w:t>
        </w:r>
        <w:r w:rsidR="00C80775" w:rsidRPr="00061F56">
          <w:rPr>
            <w:rStyle w:val="Hyperlink"/>
            <w:rFonts w:cs="Times New Roman"/>
            <w:b/>
          </w:rPr>
          <w:t xml:space="preserve"> </w:t>
        </w:r>
        <w:r w:rsidR="00686C6B" w:rsidRPr="00061F56">
          <w:rPr>
            <w:rStyle w:val="Hyperlink"/>
            <w:rFonts w:cs="Times New Roman"/>
            <w:b/>
          </w:rPr>
          <w:t>Addition</w:t>
        </w:r>
        <w:r w:rsidR="00C80775" w:rsidRPr="00061F56">
          <w:rPr>
            <w:rStyle w:val="Hyperlink"/>
            <w:rFonts w:cs="Times New Roman"/>
            <w:b/>
          </w:rPr>
          <w:t xml:space="preserve"> </w:t>
        </w:r>
        <w:r w:rsidR="00686C6B" w:rsidRPr="00061F56">
          <w:rPr>
            <w:rStyle w:val="Hyperlink"/>
            <w:rFonts w:cs="Times New Roman"/>
            <w:b/>
          </w:rPr>
          <w:t>and</w:t>
        </w:r>
        <w:r w:rsidR="00C80775" w:rsidRPr="00061F56">
          <w:rPr>
            <w:rStyle w:val="Hyperlink"/>
            <w:rFonts w:cs="Times New Roman"/>
            <w:b/>
          </w:rPr>
          <w:t xml:space="preserve"> </w:t>
        </w:r>
        <w:r w:rsidR="00686C6B" w:rsidRPr="00061F56">
          <w:rPr>
            <w:rStyle w:val="Hyperlink"/>
            <w:rFonts w:cs="Times New Roman"/>
            <w:b/>
          </w:rPr>
          <w:t>Subtraction</w:t>
        </w:r>
      </w:hyperlink>
    </w:p>
    <w:p w:rsidR="00686C6B" w:rsidRPr="00912CB1" w:rsidRDefault="00686C6B" w:rsidP="00686C6B">
      <w:pPr>
        <w:rPr>
          <w:rFonts w:cs="Times New Roman"/>
        </w:rPr>
      </w:pPr>
      <w:r w:rsidRPr="00912CB1">
        <w:rPr>
          <w:rFonts w:cs="Times New Roman"/>
        </w:rPr>
        <w:t>Baroody,</w:t>
      </w:r>
      <w:r w:rsidR="00C80775" w:rsidRPr="00912CB1">
        <w:rPr>
          <w:rFonts w:cs="Times New Roman"/>
        </w:rPr>
        <w:t xml:space="preserve"> </w:t>
      </w:r>
      <w:r w:rsidRPr="00912CB1">
        <w:rPr>
          <w:rFonts w:cs="Times New Roman"/>
        </w:rPr>
        <w:t>Arthur</w:t>
      </w:r>
    </w:p>
    <w:p w:rsidR="00061F56" w:rsidRDefault="00061F56" w:rsidP="00506415">
      <w:pPr>
        <w:rPr>
          <w:rFonts w:cs="Times New Roman"/>
        </w:rPr>
      </w:pPr>
    </w:p>
    <w:p w:rsidR="00506415" w:rsidRPr="00912CB1" w:rsidRDefault="00317346" w:rsidP="00506415">
      <w:pPr>
        <w:rPr>
          <w:rStyle w:val="Hyperlink"/>
          <w:rFonts w:cs="Times New Roman"/>
        </w:rPr>
      </w:pPr>
      <w:r>
        <w:rPr>
          <w:rFonts w:cs="Times New Roman"/>
        </w:rPr>
        <w:t>Related IES Projects:</w:t>
      </w:r>
      <w:r w:rsidR="00C80775" w:rsidRPr="00912CB1">
        <w:rPr>
          <w:rFonts w:cs="Times New Roman"/>
          <w:b/>
        </w:rPr>
        <w:t xml:space="preserve"> </w:t>
      </w:r>
      <w:hyperlink r:id="rId826" w:history="1">
        <w:r w:rsidR="00506415" w:rsidRPr="00912CB1">
          <w:rPr>
            <w:rStyle w:val="Hyperlink"/>
            <w:rFonts w:cs="Times New Roman"/>
          </w:rPr>
          <w:t>Developing</w:t>
        </w:r>
        <w:r w:rsidR="00C80775" w:rsidRPr="00912CB1">
          <w:rPr>
            <w:rStyle w:val="Hyperlink"/>
            <w:rFonts w:cs="Times New Roman"/>
          </w:rPr>
          <w:t xml:space="preserve"> </w:t>
        </w:r>
        <w:r w:rsidR="00506415" w:rsidRPr="00912CB1">
          <w:rPr>
            <w:rStyle w:val="Hyperlink"/>
            <w:rFonts w:cs="Times New Roman"/>
          </w:rPr>
          <w:t>an</w:t>
        </w:r>
        <w:r w:rsidR="00C80775" w:rsidRPr="00912CB1">
          <w:rPr>
            <w:rStyle w:val="Hyperlink"/>
            <w:rFonts w:cs="Times New Roman"/>
          </w:rPr>
          <w:t xml:space="preserve"> </w:t>
        </w:r>
        <w:r w:rsidR="00506415" w:rsidRPr="00912CB1">
          <w:rPr>
            <w:rStyle w:val="Hyperlink"/>
            <w:rFonts w:cs="Times New Roman"/>
          </w:rPr>
          <w:t>Intervention</w:t>
        </w:r>
        <w:r w:rsidR="00C80775" w:rsidRPr="00912CB1">
          <w:rPr>
            <w:rStyle w:val="Hyperlink"/>
            <w:rFonts w:cs="Times New Roman"/>
          </w:rPr>
          <w:t xml:space="preserve"> </w:t>
        </w:r>
        <w:r w:rsidR="00506415" w:rsidRPr="00912CB1">
          <w:rPr>
            <w:rStyle w:val="Hyperlink"/>
            <w:rFonts w:cs="Times New Roman"/>
          </w:rPr>
          <w:t>to</w:t>
        </w:r>
        <w:r w:rsidR="00C80775" w:rsidRPr="00912CB1">
          <w:rPr>
            <w:rStyle w:val="Hyperlink"/>
            <w:rFonts w:cs="Times New Roman"/>
          </w:rPr>
          <w:t xml:space="preserve"> </w:t>
        </w:r>
        <w:r w:rsidR="00506415" w:rsidRPr="00912CB1">
          <w:rPr>
            <w:rStyle w:val="Hyperlink"/>
            <w:rFonts w:cs="Times New Roman"/>
          </w:rPr>
          <w:t>Foster</w:t>
        </w:r>
        <w:r w:rsidR="00C80775" w:rsidRPr="00912CB1">
          <w:rPr>
            <w:rStyle w:val="Hyperlink"/>
            <w:rFonts w:cs="Times New Roman"/>
          </w:rPr>
          <w:t xml:space="preserve"> </w:t>
        </w:r>
        <w:r w:rsidR="00506415" w:rsidRPr="00912CB1">
          <w:rPr>
            <w:rStyle w:val="Hyperlink"/>
            <w:rFonts w:cs="Times New Roman"/>
          </w:rPr>
          <w:t>Early</w:t>
        </w:r>
        <w:r w:rsidR="00C80775" w:rsidRPr="00912CB1">
          <w:rPr>
            <w:rStyle w:val="Hyperlink"/>
            <w:rFonts w:cs="Times New Roman"/>
          </w:rPr>
          <w:t xml:space="preserve"> </w:t>
        </w:r>
        <w:r w:rsidR="00506415" w:rsidRPr="00912CB1">
          <w:rPr>
            <w:rStyle w:val="Hyperlink"/>
            <w:rFonts w:cs="Times New Roman"/>
          </w:rPr>
          <w:t>Number</w:t>
        </w:r>
        <w:r w:rsidR="00C80775" w:rsidRPr="00912CB1">
          <w:rPr>
            <w:rStyle w:val="Hyperlink"/>
            <w:rFonts w:cs="Times New Roman"/>
          </w:rPr>
          <w:t xml:space="preserve"> </w:t>
        </w:r>
        <w:r w:rsidR="00506415" w:rsidRPr="00912CB1">
          <w:rPr>
            <w:rStyle w:val="Hyperlink"/>
            <w:rFonts w:cs="Times New Roman"/>
          </w:rPr>
          <w:t>Sense</w:t>
        </w:r>
        <w:r w:rsidR="00C80775" w:rsidRPr="00912CB1">
          <w:rPr>
            <w:rStyle w:val="Hyperlink"/>
            <w:rFonts w:cs="Times New Roman"/>
          </w:rPr>
          <w:t xml:space="preserve"> </w:t>
        </w:r>
        <w:r w:rsidR="00506415" w:rsidRPr="00912CB1">
          <w:rPr>
            <w:rStyle w:val="Hyperlink"/>
            <w:rFonts w:cs="Times New Roman"/>
          </w:rPr>
          <w:t>and</w:t>
        </w:r>
        <w:r w:rsidR="00C80775" w:rsidRPr="00912CB1">
          <w:rPr>
            <w:rStyle w:val="Hyperlink"/>
            <w:rFonts w:cs="Times New Roman"/>
          </w:rPr>
          <w:t xml:space="preserve"> </w:t>
        </w:r>
        <w:r w:rsidR="00506415" w:rsidRPr="00912CB1">
          <w:rPr>
            <w:rStyle w:val="Hyperlink"/>
            <w:rFonts w:cs="Times New Roman"/>
          </w:rPr>
          <w:t>Skill</w:t>
        </w:r>
      </w:hyperlink>
      <w:r w:rsidR="00061F56" w:rsidRPr="00061F56">
        <w:rPr>
          <w:rStyle w:val="Hyperlink"/>
          <w:rFonts w:cs="Times New Roman"/>
          <w:color w:val="auto"/>
          <w:u w:val="none"/>
        </w:rPr>
        <w:t xml:space="preserve"> (</w:t>
      </w:r>
      <w:r w:rsidR="00061F56">
        <w:t>R305K050082)</w:t>
      </w:r>
    </w:p>
    <w:p w:rsidR="00506415" w:rsidRPr="00912CB1" w:rsidRDefault="00506415" w:rsidP="00686C6B">
      <w:pPr>
        <w:rPr>
          <w:rFonts w:cs="Times New Roman"/>
        </w:rPr>
      </w:pPr>
    </w:p>
    <w:p w:rsidR="00686C6B" w:rsidRPr="00912CB1" w:rsidRDefault="00885EBF" w:rsidP="00686C6B">
      <w:pPr>
        <w:rPr>
          <w:rFonts w:cs="Times New Roman"/>
          <w:b/>
        </w:rPr>
      </w:pPr>
      <w:r w:rsidRPr="00885EBF">
        <w:rPr>
          <w:rFonts w:cs="Times New Roman"/>
        </w:rPr>
        <w:t>Publications:</w:t>
      </w:r>
    </w:p>
    <w:p w:rsidR="005A5BAA" w:rsidRPr="00061F56" w:rsidRDefault="005A5BAA" w:rsidP="00061F56">
      <w:pPr>
        <w:ind w:left="720"/>
        <w:rPr>
          <w:rFonts w:cs="Times New Roman"/>
          <w:sz w:val="20"/>
          <w:szCs w:val="24"/>
        </w:rPr>
      </w:pPr>
      <w:r w:rsidRPr="00061F56">
        <w:rPr>
          <w:rFonts w:cs="Times New Roman"/>
          <w:sz w:val="20"/>
          <w:szCs w:val="24"/>
        </w:rPr>
        <w:t>Baroody,</w:t>
      </w:r>
      <w:r w:rsidR="00C80775" w:rsidRPr="00061F56">
        <w:rPr>
          <w:rFonts w:cs="Times New Roman"/>
          <w:sz w:val="20"/>
          <w:szCs w:val="24"/>
        </w:rPr>
        <w:t xml:space="preserve"> </w:t>
      </w:r>
      <w:r w:rsidRPr="00061F56">
        <w:rPr>
          <w:rFonts w:cs="Times New Roman"/>
          <w:sz w:val="20"/>
          <w:szCs w:val="24"/>
        </w:rPr>
        <w:t>A.J.,</w:t>
      </w:r>
      <w:r w:rsidR="00C80775" w:rsidRPr="00061F56">
        <w:rPr>
          <w:rFonts w:cs="Times New Roman"/>
          <w:sz w:val="20"/>
          <w:szCs w:val="24"/>
        </w:rPr>
        <w:t xml:space="preserve"> </w:t>
      </w:r>
      <w:r w:rsidRPr="00061F56">
        <w:rPr>
          <w:rFonts w:cs="Times New Roman"/>
          <w:sz w:val="20"/>
          <w:szCs w:val="24"/>
        </w:rPr>
        <w:t>and</w:t>
      </w:r>
      <w:r w:rsidR="00C80775" w:rsidRPr="00061F56">
        <w:rPr>
          <w:rFonts w:cs="Times New Roman"/>
          <w:sz w:val="20"/>
          <w:szCs w:val="24"/>
        </w:rPr>
        <w:t xml:space="preserve"> </w:t>
      </w:r>
      <w:r w:rsidRPr="00061F56">
        <w:rPr>
          <w:rFonts w:cs="Times New Roman"/>
          <w:sz w:val="20"/>
          <w:szCs w:val="24"/>
        </w:rPr>
        <w:t>Varma,</w:t>
      </w:r>
      <w:r w:rsidR="00C80775" w:rsidRPr="00061F56">
        <w:rPr>
          <w:rFonts w:cs="Times New Roman"/>
          <w:sz w:val="20"/>
          <w:szCs w:val="24"/>
        </w:rPr>
        <w:t xml:space="preserve"> </w:t>
      </w:r>
      <w:r w:rsidRPr="00061F56">
        <w:rPr>
          <w:rFonts w:cs="Times New Roman"/>
          <w:sz w:val="20"/>
          <w:szCs w:val="24"/>
        </w:rPr>
        <w:t>S.</w:t>
      </w:r>
      <w:r w:rsidR="00C80775" w:rsidRPr="00061F56">
        <w:rPr>
          <w:rFonts w:cs="Times New Roman"/>
          <w:sz w:val="20"/>
          <w:szCs w:val="24"/>
        </w:rPr>
        <w:t xml:space="preserve"> </w:t>
      </w:r>
      <w:r w:rsidRPr="00061F56">
        <w:rPr>
          <w:rFonts w:cs="Times New Roman"/>
          <w:sz w:val="20"/>
          <w:szCs w:val="24"/>
        </w:rPr>
        <w:t>(</w:t>
      </w:r>
      <w:r w:rsidRPr="006A0407">
        <w:rPr>
          <w:rFonts w:cs="Times New Roman"/>
          <w:sz w:val="20"/>
          <w:szCs w:val="24"/>
        </w:rPr>
        <w:t>2009</w:t>
      </w:r>
      <w:r w:rsidRPr="00061F56">
        <w:rPr>
          <w:rFonts w:cs="Times New Roman"/>
          <w:sz w:val="20"/>
          <w:szCs w:val="24"/>
        </w:rPr>
        <w:t>).</w:t>
      </w:r>
      <w:r w:rsidR="00C80775" w:rsidRPr="00061F56">
        <w:rPr>
          <w:rFonts w:cs="Times New Roman"/>
          <w:sz w:val="20"/>
          <w:szCs w:val="24"/>
        </w:rPr>
        <w:t xml:space="preserve"> </w:t>
      </w:r>
      <w:r w:rsidRPr="00061F56">
        <w:rPr>
          <w:rFonts w:cs="Times New Roman"/>
          <w:sz w:val="20"/>
          <w:szCs w:val="24"/>
        </w:rPr>
        <w:t>The</w:t>
      </w:r>
      <w:r w:rsidR="00C80775" w:rsidRPr="00061F56">
        <w:rPr>
          <w:rFonts w:cs="Times New Roman"/>
          <w:sz w:val="20"/>
          <w:szCs w:val="24"/>
        </w:rPr>
        <w:t xml:space="preserve"> </w:t>
      </w:r>
      <w:r w:rsidRPr="00061F56">
        <w:rPr>
          <w:rFonts w:cs="Times New Roman"/>
          <w:sz w:val="20"/>
          <w:szCs w:val="24"/>
        </w:rPr>
        <w:t>Active</w:t>
      </w:r>
      <w:r w:rsidR="00C80775" w:rsidRPr="00061F56">
        <w:rPr>
          <w:rFonts w:cs="Times New Roman"/>
          <w:sz w:val="20"/>
          <w:szCs w:val="24"/>
        </w:rPr>
        <w:t xml:space="preserve"> </w:t>
      </w:r>
      <w:r w:rsidRPr="00061F56">
        <w:rPr>
          <w:rFonts w:cs="Times New Roman"/>
          <w:sz w:val="20"/>
          <w:szCs w:val="24"/>
        </w:rPr>
        <w:t>Construction</w:t>
      </w:r>
      <w:r w:rsidR="00C80775" w:rsidRPr="00061F56">
        <w:rPr>
          <w:rFonts w:cs="Times New Roman"/>
          <w:sz w:val="20"/>
          <w:szCs w:val="24"/>
        </w:rPr>
        <w:t xml:space="preserve"> </w:t>
      </w:r>
      <w:r w:rsidRPr="00061F56">
        <w:rPr>
          <w:rFonts w:cs="Times New Roman"/>
          <w:sz w:val="20"/>
          <w:szCs w:val="24"/>
        </w:rPr>
        <w:t>View</w:t>
      </w:r>
      <w:r w:rsidR="00C80775" w:rsidRPr="00061F56">
        <w:rPr>
          <w:rFonts w:cs="Times New Roman"/>
          <w:sz w:val="20"/>
          <w:szCs w:val="24"/>
        </w:rPr>
        <w:t xml:space="preserve"> </w:t>
      </w:r>
      <w:r w:rsidRPr="00061F56">
        <w:rPr>
          <w:rFonts w:cs="Times New Roman"/>
          <w:sz w:val="20"/>
          <w:szCs w:val="24"/>
        </w:rPr>
        <w:t>of</w:t>
      </w:r>
      <w:r w:rsidR="00C80775" w:rsidRPr="00061F56">
        <w:rPr>
          <w:rFonts w:cs="Times New Roman"/>
          <w:sz w:val="20"/>
          <w:szCs w:val="24"/>
        </w:rPr>
        <w:t xml:space="preserve"> </w:t>
      </w:r>
      <w:r w:rsidRPr="00061F56">
        <w:rPr>
          <w:rFonts w:cs="Times New Roman"/>
          <w:sz w:val="20"/>
          <w:szCs w:val="24"/>
        </w:rPr>
        <w:t>Basic</w:t>
      </w:r>
      <w:r w:rsidR="00C80775" w:rsidRPr="00061F56">
        <w:rPr>
          <w:rFonts w:cs="Times New Roman"/>
          <w:sz w:val="20"/>
          <w:szCs w:val="24"/>
        </w:rPr>
        <w:t xml:space="preserve"> </w:t>
      </w:r>
      <w:r w:rsidRPr="00061F56">
        <w:rPr>
          <w:rFonts w:cs="Times New Roman"/>
          <w:sz w:val="20"/>
          <w:szCs w:val="24"/>
        </w:rPr>
        <w:t>Number</w:t>
      </w:r>
      <w:r w:rsidR="00C80775" w:rsidRPr="00061F56">
        <w:rPr>
          <w:rFonts w:cs="Times New Roman"/>
          <w:sz w:val="20"/>
          <w:szCs w:val="24"/>
        </w:rPr>
        <w:t xml:space="preserve"> </w:t>
      </w:r>
      <w:r w:rsidRPr="00061F56">
        <w:rPr>
          <w:rFonts w:cs="Times New Roman"/>
          <w:sz w:val="20"/>
          <w:szCs w:val="24"/>
        </w:rPr>
        <w:t>Fact</w:t>
      </w:r>
      <w:r w:rsidR="00C80775" w:rsidRPr="00061F56">
        <w:rPr>
          <w:rFonts w:cs="Times New Roman"/>
          <w:sz w:val="20"/>
          <w:szCs w:val="24"/>
        </w:rPr>
        <w:t xml:space="preserve"> </w:t>
      </w:r>
      <w:r w:rsidRPr="00061F56">
        <w:rPr>
          <w:rFonts w:cs="Times New Roman"/>
          <w:sz w:val="20"/>
          <w:szCs w:val="24"/>
        </w:rPr>
        <w:t>Knowledge:</w:t>
      </w:r>
      <w:r w:rsidR="00C80775" w:rsidRPr="00061F56">
        <w:rPr>
          <w:rFonts w:cs="Times New Roman"/>
          <w:sz w:val="20"/>
          <w:szCs w:val="24"/>
        </w:rPr>
        <w:t xml:space="preserve"> </w:t>
      </w:r>
      <w:r w:rsidRPr="00061F56">
        <w:rPr>
          <w:rFonts w:cs="Times New Roman"/>
          <w:sz w:val="20"/>
          <w:szCs w:val="24"/>
        </w:rPr>
        <w:t>New</w:t>
      </w:r>
      <w:r w:rsidR="00C80775" w:rsidRPr="00061F56">
        <w:rPr>
          <w:rFonts w:cs="Times New Roman"/>
          <w:sz w:val="20"/>
          <w:szCs w:val="24"/>
        </w:rPr>
        <w:t xml:space="preserve"> </w:t>
      </w:r>
      <w:r w:rsidRPr="00061F56">
        <w:rPr>
          <w:rFonts w:cs="Times New Roman"/>
          <w:sz w:val="20"/>
          <w:szCs w:val="24"/>
        </w:rPr>
        <w:t>Directions</w:t>
      </w:r>
      <w:r w:rsidR="00C80775" w:rsidRPr="00061F56">
        <w:rPr>
          <w:rFonts w:cs="Times New Roman"/>
          <w:sz w:val="20"/>
          <w:szCs w:val="24"/>
        </w:rPr>
        <w:t xml:space="preserve"> </w:t>
      </w:r>
      <w:r w:rsidRPr="00061F56">
        <w:rPr>
          <w:rFonts w:cs="Times New Roman"/>
          <w:sz w:val="20"/>
          <w:szCs w:val="24"/>
        </w:rPr>
        <w:t>for</w:t>
      </w:r>
      <w:r w:rsidR="00C80775" w:rsidRPr="00061F56">
        <w:rPr>
          <w:rFonts w:cs="Times New Roman"/>
          <w:sz w:val="20"/>
          <w:szCs w:val="24"/>
        </w:rPr>
        <w:t xml:space="preserve"> </w:t>
      </w:r>
      <w:r w:rsidRPr="00061F56">
        <w:rPr>
          <w:rFonts w:cs="Times New Roman"/>
          <w:sz w:val="20"/>
          <w:szCs w:val="24"/>
        </w:rPr>
        <w:t>Cognitive</w:t>
      </w:r>
      <w:r w:rsidR="00C80775" w:rsidRPr="00061F56">
        <w:rPr>
          <w:rFonts w:cs="Times New Roman"/>
          <w:sz w:val="20"/>
          <w:szCs w:val="24"/>
        </w:rPr>
        <w:t xml:space="preserve"> </w:t>
      </w:r>
      <w:r w:rsidRPr="00061F56">
        <w:rPr>
          <w:rFonts w:cs="Times New Roman"/>
          <w:sz w:val="20"/>
          <w:szCs w:val="24"/>
        </w:rPr>
        <w:t>Neuroscience.</w:t>
      </w:r>
      <w:r w:rsidR="00C80775" w:rsidRPr="00061F56">
        <w:rPr>
          <w:rFonts w:cs="Times New Roman"/>
          <w:sz w:val="20"/>
          <w:szCs w:val="24"/>
        </w:rPr>
        <w:t xml:space="preserve"> </w:t>
      </w:r>
      <w:r w:rsidRPr="00061F56">
        <w:rPr>
          <w:rFonts w:cs="Times New Roman"/>
          <w:sz w:val="20"/>
          <w:szCs w:val="24"/>
        </w:rPr>
        <w:t>In</w:t>
      </w:r>
      <w:r w:rsidR="00C80775" w:rsidRPr="00061F56">
        <w:rPr>
          <w:rFonts w:cs="Times New Roman"/>
          <w:sz w:val="20"/>
          <w:szCs w:val="24"/>
        </w:rPr>
        <w:t xml:space="preserve"> </w:t>
      </w:r>
      <w:r w:rsidRPr="00061F56">
        <w:rPr>
          <w:rFonts w:cs="Times New Roman"/>
          <w:sz w:val="20"/>
          <w:szCs w:val="24"/>
        </w:rPr>
        <w:t>J.</w:t>
      </w:r>
      <w:r w:rsidR="00C80775" w:rsidRPr="00061F56">
        <w:rPr>
          <w:rFonts w:cs="Times New Roman"/>
          <w:sz w:val="20"/>
          <w:szCs w:val="24"/>
        </w:rPr>
        <w:t xml:space="preserve"> </w:t>
      </w:r>
      <w:r w:rsidRPr="00061F56">
        <w:rPr>
          <w:rFonts w:cs="Times New Roman"/>
          <w:sz w:val="20"/>
          <w:szCs w:val="24"/>
        </w:rPr>
        <w:t>Baek,</w:t>
      </w:r>
      <w:r w:rsidR="00C80775" w:rsidRPr="00061F56">
        <w:rPr>
          <w:rFonts w:cs="Times New Roman"/>
          <w:sz w:val="20"/>
          <w:szCs w:val="24"/>
        </w:rPr>
        <w:t xml:space="preserve"> </w:t>
      </w:r>
      <w:r w:rsidRPr="00061F56">
        <w:rPr>
          <w:rFonts w:cs="Times New Roman"/>
          <w:sz w:val="20"/>
          <w:szCs w:val="24"/>
        </w:rPr>
        <w:t>A.</w:t>
      </w:r>
      <w:r w:rsidR="00C80775" w:rsidRPr="00061F56">
        <w:rPr>
          <w:rFonts w:cs="Times New Roman"/>
          <w:sz w:val="20"/>
          <w:szCs w:val="24"/>
        </w:rPr>
        <w:t xml:space="preserve"> </w:t>
      </w:r>
      <w:r w:rsidRPr="00061F56">
        <w:rPr>
          <w:rFonts w:cs="Times New Roman"/>
          <w:sz w:val="20"/>
          <w:szCs w:val="24"/>
        </w:rPr>
        <w:t>E.</w:t>
      </w:r>
      <w:r w:rsidR="00C80775" w:rsidRPr="00061F56">
        <w:rPr>
          <w:rFonts w:cs="Times New Roman"/>
          <w:sz w:val="20"/>
          <w:szCs w:val="24"/>
        </w:rPr>
        <w:t xml:space="preserve"> </w:t>
      </w:r>
      <w:r w:rsidRPr="00061F56">
        <w:rPr>
          <w:rFonts w:cs="Times New Roman"/>
          <w:sz w:val="20"/>
          <w:szCs w:val="24"/>
        </w:rPr>
        <w:t>Kelly,</w:t>
      </w:r>
      <w:r w:rsidR="00C80775" w:rsidRPr="00061F56">
        <w:rPr>
          <w:rFonts w:cs="Times New Roman"/>
          <w:sz w:val="20"/>
          <w:szCs w:val="24"/>
        </w:rPr>
        <w:t xml:space="preserve"> </w:t>
      </w:r>
      <w:r w:rsidRPr="00061F56">
        <w:rPr>
          <w:rFonts w:cs="Times New Roman"/>
          <w:sz w:val="20"/>
          <w:szCs w:val="24"/>
        </w:rPr>
        <w:t>and</w:t>
      </w:r>
      <w:r w:rsidR="00C80775" w:rsidRPr="00061F56">
        <w:rPr>
          <w:rFonts w:cs="Times New Roman"/>
          <w:sz w:val="20"/>
          <w:szCs w:val="24"/>
        </w:rPr>
        <w:t xml:space="preserve"> </w:t>
      </w:r>
      <w:r w:rsidRPr="00061F56">
        <w:rPr>
          <w:rFonts w:cs="Times New Roman"/>
          <w:sz w:val="20"/>
          <w:szCs w:val="24"/>
        </w:rPr>
        <w:t>L.</w:t>
      </w:r>
      <w:r w:rsidR="00C80775" w:rsidRPr="00061F56">
        <w:rPr>
          <w:rFonts w:cs="Times New Roman"/>
          <w:sz w:val="20"/>
          <w:szCs w:val="24"/>
        </w:rPr>
        <w:t xml:space="preserve"> </w:t>
      </w:r>
      <w:r w:rsidRPr="00061F56">
        <w:rPr>
          <w:rFonts w:cs="Times New Roman"/>
          <w:sz w:val="20"/>
          <w:szCs w:val="24"/>
        </w:rPr>
        <w:t>Kalbfleisch</w:t>
      </w:r>
      <w:r w:rsidR="00C80775" w:rsidRPr="00061F56">
        <w:rPr>
          <w:rFonts w:cs="Times New Roman"/>
          <w:sz w:val="20"/>
          <w:szCs w:val="24"/>
        </w:rPr>
        <w:t xml:space="preserve"> </w:t>
      </w:r>
      <w:r w:rsidRPr="00061F56">
        <w:rPr>
          <w:rFonts w:cs="Times New Roman"/>
          <w:sz w:val="20"/>
          <w:szCs w:val="24"/>
        </w:rPr>
        <w:t>(Eds.),</w:t>
      </w:r>
      <w:r w:rsidR="00C80775" w:rsidRPr="00061F56">
        <w:rPr>
          <w:rFonts w:cs="Times New Roman"/>
          <w:sz w:val="20"/>
          <w:szCs w:val="24"/>
        </w:rPr>
        <w:t xml:space="preserve"> </w:t>
      </w:r>
      <w:r w:rsidRPr="00061F56">
        <w:rPr>
          <w:rFonts w:cs="Times New Roman"/>
          <w:i/>
          <w:sz w:val="20"/>
          <w:szCs w:val="24"/>
        </w:rPr>
        <w:t>Neuropsychology</w:t>
      </w:r>
      <w:r w:rsidR="00C80775" w:rsidRPr="00061F56">
        <w:rPr>
          <w:rFonts w:cs="Times New Roman"/>
          <w:i/>
          <w:sz w:val="20"/>
          <w:szCs w:val="24"/>
        </w:rPr>
        <w:t xml:space="preserve"> </w:t>
      </w:r>
      <w:r w:rsidRPr="00061F56">
        <w:rPr>
          <w:rFonts w:cs="Times New Roman"/>
          <w:i/>
          <w:sz w:val="20"/>
          <w:szCs w:val="24"/>
        </w:rPr>
        <w:t>and</w:t>
      </w:r>
      <w:r w:rsidR="00C80775" w:rsidRPr="00061F56">
        <w:rPr>
          <w:rFonts w:cs="Times New Roman"/>
          <w:i/>
          <w:sz w:val="20"/>
          <w:szCs w:val="24"/>
        </w:rPr>
        <w:t xml:space="preserve"> </w:t>
      </w:r>
      <w:r w:rsidRPr="00061F56">
        <w:rPr>
          <w:rFonts w:cs="Times New Roman"/>
          <w:i/>
          <w:sz w:val="20"/>
          <w:szCs w:val="24"/>
        </w:rPr>
        <w:t>Mathematics</w:t>
      </w:r>
      <w:r w:rsidR="00C80775" w:rsidRPr="00061F56">
        <w:rPr>
          <w:rFonts w:cs="Times New Roman"/>
          <w:i/>
          <w:sz w:val="20"/>
          <w:szCs w:val="24"/>
        </w:rPr>
        <w:t xml:space="preserve"> </w:t>
      </w:r>
      <w:r w:rsidRPr="00061F56">
        <w:rPr>
          <w:rFonts w:cs="Times New Roman"/>
          <w:i/>
          <w:sz w:val="20"/>
          <w:szCs w:val="24"/>
        </w:rPr>
        <w:t>Education</w:t>
      </w:r>
      <w:r w:rsidRPr="00061F56">
        <w:rPr>
          <w:rFonts w:cs="Times New Roman"/>
          <w:sz w:val="20"/>
          <w:szCs w:val="24"/>
        </w:rPr>
        <w:t>.</w:t>
      </w:r>
    </w:p>
    <w:p w:rsidR="005A5BAA" w:rsidRPr="00061F56" w:rsidRDefault="005A5BAA" w:rsidP="00061F56">
      <w:pPr>
        <w:ind w:left="720"/>
        <w:rPr>
          <w:rFonts w:cs="Times New Roman"/>
          <w:sz w:val="20"/>
          <w:szCs w:val="24"/>
        </w:rPr>
      </w:pPr>
    </w:p>
    <w:p w:rsidR="005A5BAA" w:rsidRPr="00061F56" w:rsidRDefault="005A5BAA" w:rsidP="00061F56">
      <w:pPr>
        <w:ind w:left="720"/>
        <w:rPr>
          <w:rFonts w:cs="Times New Roman"/>
          <w:sz w:val="20"/>
          <w:szCs w:val="24"/>
        </w:rPr>
      </w:pPr>
      <w:r w:rsidRPr="00061F56">
        <w:rPr>
          <w:rFonts w:cs="Times New Roman"/>
          <w:sz w:val="20"/>
          <w:szCs w:val="24"/>
        </w:rPr>
        <w:t>Baroody,</w:t>
      </w:r>
      <w:r w:rsidR="00C80775" w:rsidRPr="00061F56">
        <w:rPr>
          <w:rFonts w:cs="Times New Roman"/>
          <w:sz w:val="20"/>
          <w:szCs w:val="24"/>
        </w:rPr>
        <w:t xml:space="preserve"> </w:t>
      </w:r>
      <w:r w:rsidRPr="00061F56">
        <w:rPr>
          <w:rFonts w:cs="Times New Roman"/>
          <w:sz w:val="20"/>
          <w:szCs w:val="24"/>
        </w:rPr>
        <w:t>A.J.,</w:t>
      </w:r>
      <w:r w:rsidR="00C80775" w:rsidRPr="00061F56">
        <w:rPr>
          <w:rFonts w:cs="Times New Roman"/>
          <w:sz w:val="20"/>
          <w:szCs w:val="24"/>
        </w:rPr>
        <w:t xml:space="preserve"> </w:t>
      </w:r>
      <w:r w:rsidRPr="00061F56">
        <w:rPr>
          <w:rFonts w:cs="Times New Roman"/>
          <w:sz w:val="20"/>
          <w:szCs w:val="24"/>
        </w:rPr>
        <w:t>Bajwa,</w:t>
      </w:r>
      <w:r w:rsidR="00C80775" w:rsidRPr="00061F56">
        <w:rPr>
          <w:rFonts w:cs="Times New Roman"/>
          <w:sz w:val="20"/>
          <w:szCs w:val="24"/>
        </w:rPr>
        <w:t xml:space="preserve"> </w:t>
      </w:r>
      <w:r w:rsidRPr="00061F56">
        <w:rPr>
          <w:rFonts w:cs="Times New Roman"/>
          <w:sz w:val="20"/>
          <w:szCs w:val="24"/>
        </w:rPr>
        <w:t>N.P.,</w:t>
      </w:r>
      <w:r w:rsidR="00C80775" w:rsidRPr="00061F56">
        <w:rPr>
          <w:rFonts w:cs="Times New Roman"/>
          <w:sz w:val="20"/>
          <w:szCs w:val="24"/>
        </w:rPr>
        <w:t xml:space="preserve"> </w:t>
      </w:r>
      <w:r w:rsidRPr="00061F56">
        <w:rPr>
          <w:rFonts w:cs="Times New Roman"/>
          <w:sz w:val="20"/>
          <w:szCs w:val="24"/>
        </w:rPr>
        <w:t>and</w:t>
      </w:r>
      <w:r w:rsidR="00C80775" w:rsidRPr="00061F56">
        <w:rPr>
          <w:rFonts w:cs="Times New Roman"/>
          <w:sz w:val="20"/>
          <w:szCs w:val="24"/>
        </w:rPr>
        <w:t xml:space="preserve"> </w:t>
      </w:r>
      <w:r w:rsidRPr="00061F56">
        <w:rPr>
          <w:rFonts w:cs="Times New Roman"/>
          <w:sz w:val="20"/>
          <w:szCs w:val="24"/>
        </w:rPr>
        <w:t>Eiland,</w:t>
      </w:r>
      <w:r w:rsidR="00C80775" w:rsidRPr="00061F56">
        <w:rPr>
          <w:rFonts w:cs="Times New Roman"/>
          <w:sz w:val="20"/>
          <w:szCs w:val="24"/>
        </w:rPr>
        <w:t xml:space="preserve"> </w:t>
      </w:r>
      <w:r w:rsidRPr="00061F56">
        <w:rPr>
          <w:rFonts w:cs="Times New Roman"/>
          <w:sz w:val="20"/>
          <w:szCs w:val="24"/>
        </w:rPr>
        <w:t>M.</w:t>
      </w:r>
      <w:r w:rsidR="00C80775" w:rsidRPr="00061F56">
        <w:rPr>
          <w:rFonts w:cs="Times New Roman"/>
          <w:sz w:val="20"/>
          <w:szCs w:val="24"/>
        </w:rPr>
        <w:t xml:space="preserve"> </w:t>
      </w:r>
      <w:r w:rsidRPr="00061F56">
        <w:rPr>
          <w:rFonts w:cs="Times New Roman"/>
          <w:sz w:val="20"/>
          <w:szCs w:val="24"/>
        </w:rPr>
        <w:t>(2009).</w:t>
      </w:r>
      <w:r w:rsidR="00C80775" w:rsidRPr="00061F56">
        <w:rPr>
          <w:rFonts w:cs="Times New Roman"/>
          <w:sz w:val="20"/>
          <w:szCs w:val="24"/>
        </w:rPr>
        <w:t xml:space="preserve"> </w:t>
      </w:r>
      <w:hyperlink r:id="rId827" w:history="1">
        <w:r w:rsidRPr="00061F56">
          <w:rPr>
            <w:rFonts w:cs="Times New Roman"/>
            <w:color w:val="0000FF"/>
            <w:sz w:val="20"/>
            <w:szCs w:val="24"/>
            <w:u w:val="single"/>
          </w:rPr>
          <w:t>Why</w:t>
        </w:r>
        <w:r w:rsidR="00C80775" w:rsidRPr="00061F56">
          <w:rPr>
            <w:rFonts w:cs="Times New Roman"/>
            <w:color w:val="0000FF"/>
            <w:sz w:val="20"/>
            <w:szCs w:val="24"/>
            <w:u w:val="single"/>
          </w:rPr>
          <w:t xml:space="preserve"> </w:t>
        </w:r>
        <w:r w:rsidRPr="00061F56">
          <w:rPr>
            <w:rFonts w:cs="Times New Roman"/>
            <w:color w:val="0000FF"/>
            <w:sz w:val="20"/>
            <w:szCs w:val="24"/>
            <w:u w:val="single"/>
          </w:rPr>
          <w:t>Can’t</w:t>
        </w:r>
        <w:r w:rsidR="00C80775" w:rsidRPr="00061F56">
          <w:rPr>
            <w:rFonts w:cs="Times New Roman"/>
            <w:color w:val="0000FF"/>
            <w:sz w:val="20"/>
            <w:szCs w:val="24"/>
            <w:u w:val="single"/>
          </w:rPr>
          <w:t xml:space="preserve"> </w:t>
        </w:r>
        <w:r w:rsidRPr="00061F56">
          <w:rPr>
            <w:rFonts w:cs="Times New Roman"/>
            <w:color w:val="0000FF"/>
            <w:sz w:val="20"/>
            <w:szCs w:val="24"/>
            <w:u w:val="single"/>
          </w:rPr>
          <w:t>Johnny</w:t>
        </w:r>
        <w:r w:rsidR="00C80775" w:rsidRPr="00061F56">
          <w:rPr>
            <w:rFonts w:cs="Times New Roman"/>
            <w:color w:val="0000FF"/>
            <w:sz w:val="20"/>
            <w:szCs w:val="24"/>
            <w:u w:val="single"/>
          </w:rPr>
          <w:t xml:space="preserve"> </w:t>
        </w:r>
        <w:r w:rsidRPr="00061F56">
          <w:rPr>
            <w:rFonts w:cs="Times New Roman"/>
            <w:color w:val="0000FF"/>
            <w:sz w:val="20"/>
            <w:szCs w:val="24"/>
            <w:u w:val="single"/>
          </w:rPr>
          <w:t>Remember</w:t>
        </w:r>
        <w:r w:rsidR="00C80775" w:rsidRPr="00061F56">
          <w:rPr>
            <w:rFonts w:cs="Times New Roman"/>
            <w:color w:val="0000FF"/>
            <w:sz w:val="20"/>
            <w:szCs w:val="24"/>
            <w:u w:val="single"/>
          </w:rPr>
          <w:t xml:space="preserve"> </w:t>
        </w:r>
        <w:r w:rsidRPr="00061F56">
          <w:rPr>
            <w:rFonts w:cs="Times New Roman"/>
            <w:color w:val="0000FF"/>
            <w:sz w:val="20"/>
            <w:szCs w:val="24"/>
            <w:u w:val="single"/>
          </w:rPr>
          <w:t>the</w:t>
        </w:r>
        <w:r w:rsidR="00C80775" w:rsidRPr="00061F56">
          <w:rPr>
            <w:rFonts w:cs="Times New Roman"/>
            <w:color w:val="0000FF"/>
            <w:sz w:val="20"/>
            <w:szCs w:val="24"/>
            <w:u w:val="single"/>
          </w:rPr>
          <w:t xml:space="preserve"> </w:t>
        </w:r>
        <w:r w:rsidRPr="00061F56">
          <w:rPr>
            <w:rFonts w:cs="Times New Roman"/>
            <w:color w:val="0000FF"/>
            <w:sz w:val="20"/>
            <w:szCs w:val="24"/>
            <w:u w:val="single"/>
          </w:rPr>
          <w:t>Basic</w:t>
        </w:r>
        <w:r w:rsidR="00C80775" w:rsidRPr="00061F56">
          <w:rPr>
            <w:rFonts w:cs="Times New Roman"/>
            <w:color w:val="0000FF"/>
            <w:sz w:val="20"/>
            <w:szCs w:val="24"/>
            <w:u w:val="single"/>
          </w:rPr>
          <w:t xml:space="preserve"> </w:t>
        </w:r>
        <w:r w:rsidRPr="00061F56">
          <w:rPr>
            <w:rFonts w:cs="Times New Roman"/>
            <w:color w:val="0000FF"/>
            <w:sz w:val="20"/>
            <w:szCs w:val="24"/>
            <w:u w:val="single"/>
          </w:rPr>
          <w:t>Facts?</w:t>
        </w:r>
      </w:hyperlink>
      <w:r w:rsidR="00C80775" w:rsidRPr="00061F56">
        <w:rPr>
          <w:rFonts w:cs="Times New Roman"/>
          <w:sz w:val="20"/>
          <w:szCs w:val="24"/>
        </w:rPr>
        <w:t xml:space="preserve"> </w:t>
      </w:r>
      <w:r w:rsidRPr="00061F56">
        <w:rPr>
          <w:rFonts w:cs="Times New Roman"/>
          <w:i/>
          <w:sz w:val="20"/>
          <w:szCs w:val="24"/>
        </w:rPr>
        <w:t>Developmental</w:t>
      </w:r>
      <w:r w:rsidR="00C80775" w:rsidRPr="00061F56">
        <w:rPr>
          <w:rFonts w:cs="Times New Roman"/>
          <w:i/>
          <w:sz w:val="20"/>
          <w:szCs w:val="24"/>
        </w:rPr>
        <w:t xml:space="preserve"> </w:t>
      </w:r>
      <w:r w:rsidRPr="00061F56">
        <w:rPr>
          <w:rFonts w:cs="Times New Roman"/>
          <w:i/>
          <w:sz w:val="20"/>
          <w:szCs w:val="24"/>
        </w:rPr>
        <w:t>Disabilities</w:t>
      </w:r>
      <w:r w:rsidR="00C80775" w:rsidRPr="00061F56">
        <w:rPr>
          <w:rFonts w:cs="Times New Roman"/>
          <w:i/>
          <w:sz w:val="20"/>
          <w:szCs w:val="24"/>
        </w:rPr>
        <w:t xml:space="preserve"> </w:t>
      </w:r>
      <w:r w:rsidRPr="00061F56">
        <w:rPr>
          <w:rFonts w:cs="Times New Roman"/>
          <w:i/>
          <w:sz w:val="20"/>
          <w:szCs w:val="24"/>
        </w:rPr>
        <w:t>Research</w:t>
      </w:r>
      <w:r w:rsidR="00C80775" w:rsidRPr="00061F56">
        <w:rPr>
          <w:rFonts w:cs="Times New Roman"/>
          <w:i/>
          <w:sz w:val="20"/>
          <w:szCs w:val="24"/>
        </w:rPr>
        <w:t xml:space="preserve"> </w:t>
      </w:r>
      <w:r w:rsidRPr="00061F56">
        <w:rPr>
          <w:rFonts w:cs="Times New Roman"/>
          <w:i/>
          <w:sz w:val="20"/>
          <w:szCs w:val="24"/>
        </w:rPr>
        <w:t>Reviews</w:t>
      </w:r>
      <w:r w:rsidRPr="00061F56">
        <w:rPr>
          <w:rFonts w:cs="Times New Roman"/>
          <w:sz w:val="20"/>
          <w:szCs w:val="24"/>
        </w:rPr>
        <w:t>,</w:t>
      </w:r>
      <w:r w:rsidR="00C80775" w:rsidRPr="00061F56">
        <w:rPr>
          <w:rFonts w:cs="Times New Roman"/>
          <w:sz w:val="20"/>
          <w:szCs w:val="24"/>
        </w:rPr>
        <w:t xml:space="preserve"> </w:t>
      </w:r>
      <w:r w:rsidRPr="00061F56">
        <w:rPr>
          <w:rFonts w:cs="Times New Roman"/>
          <w:i/>
          <w:sz w:val="20"/>
          <w:szCs w:val="24"/>
        </w:rPr>
        <w:t>15</w:t>
      </w:r>
      <w:r w:rsidRPr="00061F56">
        <w:rPr>
          <w:rFonts w:cs="Times New Roman"/>
          <w:sz w:val="20"/>
          <w:szCs w:val="24"/>
        </w:rPr>
        <w:t>(1):</w:t>
      </w:r>
      <w:r w:rsidR="00C80775" w:rsidRPr="00061F56">
        <w:rPr>
          <w:rFonts w:cs="Times New Roman"/>
          <w:sz w:val="20"/>
          <w:szCs w:val="24"/>
        </w:rPr>
        <w:t xml:space="preserve"> </w:t>
      </w:r>
      <w:r w:rsidRPr="00061F56">
        <w:rPr>
          <w:rFonts w:cs="Times New Roman"/>
          <w:sz w:val="20"/>
          <w:szCs w:val="24"/>
        </w:rPr>
        <w:t>69–79.</w:t>
      </w:r>
    </w:p>
    <w:p w:rsidR="005A5BAA" w:rsidRPr="00061F56" w:rsidRDefault="005A5BAA" w:rsidP="00061F56">
      <w:pPr>
        <w:ind w:left="720"/>
        <w:rPr>
          <w:rFonts w:cs="Times New Roman"/>
          <w:sz w:val="20"/>
          <w:szCs w:val="24"/>
        </w:rPr>
      </w:pPr>
    </w:p>
    <w:p w:rsidR="005A5BAA" w:rsidRPr="00061F56" w:rsidRDefault="005A5BAA" w:rsidP="00061F56">
      <w:pPr>
        <w:ind w:left="720"/>
        <w:rPr>
          <w:rFonts w:cs="Times New Roman"/>
          <w:sz w:val="20"/>
          <w:szCs w:val="24"/>
        </w:rPr>
      </w:pPr>
      <w:r w:rsidRPr="00061F56">
        <w:rPr>
          <w:rFonts w:cs="Times New Roman"/>
          <w:sz w:val="20"/>
          <w:szCs w:val="24"/>
        </w:rPr>
        <w:t>Baroody,</w:t>
      </w:r>
      <w:r w:rsidR="00C80775" w:rsidRPr="00061F56">
        <w:rPr>
          <w:rFonts w:cs="Times New Roman"/>
          <w:sz w:val="20"/>
          <w:szCs w:val="24"/>
        </w:rPr>
        <w:t xml:space="preserve"> </w:t>
      </w:r>
      <w:r w:rsidRPr="00061F56">
        <w:rPr>
          <w:rFonts w:cs="Times New Roman"/>
          <w:sz w:val="20"/>
          <w:szCs w:val="24"/>
        </w:rPr>
        <w:t>A.J.,</w:t>
      </w:r>
      <w:r w:rsidR="00C80775" w:rsidRPr="00061F56">
        <w:rPr>
          <w:rFonts w:cs="Times New Roman"/>
          <w:sz w:val="20"/>
          <w:szCs w:val="24"/>
        </w:rPr>
        <w:t xml:space="preserve"> </w:t>
      </w:r>
      <w:r w:rsidRPr="00061F56">
        <w:rPr>
          <w:rFonts w:cs="Times New Roman"/>
          <w:sz w:val="20"/>
          <w:szCs w:val="24"/>
        </w:rPr>
        <w:t>Eiland,</w:t>
      </w:r>
      <w:r w:rsidR="00C80775" w:rsidRPr="00061F56">
        <w:rPr>
          <w:rFonts w:cs="Times New Roman"/>
          <w:sz w:val="20"/>
          <w:szCs w:val="24"/>
        </w:rPr>
        <w:t xml:space="preserve"> </w:t>
      </w:r>
      <w:r w:rsidRPr="00061F56">
        <w:rPr>
          <w:rFonts w:cs="Times New Roman"/>
          <w:sz w:val="20"/>
          <w:szCs w:val="24"/>
        </w:rPr>
        <w:t>M.D.,</w:t>
      </w:r>
      <w:r w:rsidR="00C80775" w:rsidRPr="00061F56">
        <w:rPr>
          <w:rFonts w:cs="Times New Roman"/>
          <w:sz w:val="20"/>
          <w:szCs w:val="24"/>
        </w:rPr>
        <w:t xml:space="preserve"> </w:t>
      </w:r>
      <w:r w:rsidRPr="00061F56">
        <w:rPr>
          <w:rFonts w:cs="Times New Roman"/>
          <w:sz w:val="20"/>
          <w:szCs w:val="24"/>
        </w:rPr>
        <w:t>Purpura,</w:t>
      </w:r>
      <w:r w:rsidR="00C80775" w:rsidRPr="00061F56">
        <w:rPr>
          <w:rFonts w:cs="Times New Roman"/>
          <w:sz w:val="20"/>
          <w:szCs w:val="24"/>
        </w:rPr>
        <w:t xml:space="preserve"> </w:t>
      </w:r>
      <w:r w:rsidRPr="00061F56">
        <w:rPr>
          <w:rFonts w:cs="Times New Roman"/>
          <w:sz w:val="20"/>
          <w:szCs w:val="24"/>
        </w:rPr>
        <w:t>D.J.,</w:t>
      </w:r>
      <w:r w:rsidR="00C80775" w:rsidRPr="00061F56">
        <w:rPr>
          <w:rFonts w:cs="Times New Roman"/>
          <w:sz w:val="20"/>
          <w:szCs w:val="24"/>
        </w:rPr>
        <w:t xml:space="preserve"> </w:t>
      </w:r>
      <w:r w:rsidR="00251345">
        <w:rPr>
          <w:rFonts w:cs="Times New Roman"/>
          <w:sz w:val="20"/>
          <w:szCs w:val="24"/>
        </w:rPr>
        <w:t>and</w:t>
      </w:r>
      <w:r w:rsidR="00C80775" w:rsidRPr="00061F56">
        <w:rPr>
          <w:rFonts w:cs="Times New Roman"/>
          <w:sz w:val="20"/>
          <w:szCs w:val="24"/>
        </w:rPr>
        <w:t xml:space="preserve"> </w:t>
      </w:r>
      <w:r w:rsidRPr="00061F56">
        <w:rPr>
          <w:rFonts w:cs="Times New Roman"/>
          <w:sz w:val="20"/>
          <w:szCs w:val="24"/>
        </w:rPr>
        <w:t>Reid,</w:t>
      </w:r>
      <w:r w:rsidR="00C80775" w:rsidRPr="00061F56">
        <w:rPr>
          <w:rFonts w:cs="Times New Roman"/>
          <w:sz w:val="20"/>
          <w:szCs w:val="24"/>
        </w:rPr>
        <w:t xml:space="preserve"> </w:t>
      </w:r>
      <w:r w:rsidRPr="00061F56">
        <w:rPr>
          <w:rFonts w:cs="Times New Roman"/>
          <w:sz w:val="20"/>
          <w:szCs w:val="24"/>
        </w:rPr>
        <w:t>E.E.</w:t>
      </w:r>
      <w:r w:rsidR="00C80775" w:rsidRPr="00061F56">
        <w:rPr>
          <w:rFonts w:cs="Times New Roman"/>
          <w:sz w:val="20"/>
          <w:szCs w:val="24"/>
        </w:rPr>
        <w:t xml:space="preserve"> </w:t>
      </w:r>
      <w:r w:rsidRPr="00061F56">
        <w:rPr>
          <w:rFonts w:cs="Times New Roman"/>
          <w:sz w:val="20"/>
          <w:szCs w:val="24"/>
        </w:rPr>
        <w:t>(2012).</w:t>
      </w:r>
      <w:r w:rsidR="00C80775" w:rsidRPr="00061F56">
        <w:rPr>
          <w:rFonts w:cs="Times New Roman"/>
          <w:sz w:val="20"/>
          <w:szCs w:val="24"/>
        </w:rPr>
        <w:t xml:space="preserve"> </w:t>
      </w:r>
      <w:r w:rsidRPr="00061F56">
        <w:rPr>
          <w:rFonts w:cs="Times New Roman"/>
          <w:color w:val="000000"/>
          <w:sz w:val="20"/>
          <w:szCs w:val="24"/>
        </w:rPr>
        <w:t>Fostering</w:t>
      </w:r>
      <w:r w:rsidR="00C80775" w:rsidRPr="00061F56">
        <w:rPr>
          <w:rFonts w:cs="Times New Roman"/>
          <w:color w:val="000000"/>
          <w:sz w:val="20"/>
          <w:szCs w:val="24"/>
        </w:rPr>
        <w:t xml:space="preserve"> </w:t>
      </w:r>
      <w:r w:rsidR="00DE42E7">
        <w:rPr>
          <w:rFonts w:cs="Times New Roman"/>
          <w:color w:val="000000"/>
          <w:sz w:val="20"/>
          <w:szCs w:val="24"/>
        </w:rPr>
        <w:t xml:space="preserve">At-Risk </w:t>
      </w:r>
      <w:r w:rsidR="00746AFF" w:rsidRPr="00061F56">
        <w:rPr>
          <w:rFonts w:cs="Times New Roman"/>
          <w:color w:val="000000"/>
          <w:sz w:val="20"/>
          <w:szCs w:val="24"/>
        </w:rPr>
        <w:t>Kindergarten Children’s Number Sense.</w:t>
      </w:r>
      <w:r w:rsidR="00746AFF" w:rsidRPr="00061F56">
        <w:rPr>
          <w:rFonts w:cs="Times New Roman"/>
          <w:i/>
          <w:color w:val="000000"/>
          <w:sz w:val="20"/>
          <w:szCs w:val="24"/>
        </w:rPr>
        <w:t xml:space="preserve"> </w:t>
      </w:r>
      <w:r w:rsidRPr="00061F56">
        <w:rPr>
          <w:rFonts w:cs="Times New Roman"/>
          <w:i/>
          <w:color w:val="000000"/>
          <w:sz w:val="20"/>
          <w:szCs w:val="24"/>
        </w:rPr>
        <w:t>Cognition</w:t>
      </w:r>
      <w:r w:rsidR="00C80775" w:rsidRPr="00061F56">
        <w:rPr>
          <w:rFonts w:cs="Times New Roman"/>
          <w:i/>
          <w:color w:val="000000"/>
          <w:sz w:val="20"/>
          <w:szCs w:val="24"/>
        </w:rPr>
        <w:t xml:space="preserve"> </w:t>
      </w:r>
      <w:r w:rsidRPr="00061F56">
        <w:rPr>
          <w:rFonts w:cs="Times New Roman"/>
          <w:i/>
          <w:sz w:val="20"/>
          <w:szCs w:val="24"/>
        </w:rPr>
        <w:t>and</w:t>
      </w:r>
      <w:r w:rsidR="00C80775" w:rsidRPr="00061F56">
        <w:rPr>
          <w:rFonts w:cs="Times New Roman"/>
          <w:i/>
          <w:sz w:val="20"/>
          <w:szCs w:val="24"/>
        </w:rPr>
        <w:t xml:space="preserve"> </w:t>
      </w:r>
      <w:r w:rsidRPr="00061F56">
        <w:rPr>
          <w:rFonts w:cs="Times New Roman"/>
          <w:i/>
          <w:sz w:val="20"/>
          <w:szCs w:val="24"/>
        </w:rPr>
        <w:t>Instruction,</w:t>
      </w:r>
      <w:r w:rsidR="00C80775" w:rsidRPr="00061F56">
        <w:rPr>
          <w:rFonts w:cs="Times New Roman"/>
          <w:i/>
          <w:sz w:val="20"/>
          <w:szCs w:val="24"/>
        </w:rPr>
        <w:t xml:space="preserve"> </w:t>
      </w:r>
      <w:r w:rsidRPr="00061F56">
        <w:rPr>
          <w:rFonts w:cs="Times New Roman"/>
          <w:i/>
          <w:sz w:val="20"/>
          <w:szCs w:val="24"/>
        </w:rPr>
        <w:t>30</w:t>
      </w:r>
      <w:r w:rsidRPr="00061F56">
        <w:rPr>
          <w:rFonts w:cs="Times New Roman"/>
          <w:sz w:val="20"/>
          <w:szCs w:val="24"/>
        </w:rPr>
        <w:t>(4)</w:t>
      </w:r>
      <w:r w:rsidR="00746AFF">
        <w:rPr>
          <w:rFonts w:cs="Times New Roman"/>
          <w:sz w:val="20"/>
          <w:szCs w:val="24"/>
        </w:rPr>
        <w:t>:</w:t>
      </w:r>
      <w:r w:rsidR="00C80775" w:rsidRPr="00061F56">
        <w:rPr>
          <w:rFonts w:cs="Times New Roman"/>
          <w:sz w:val="20"/>
          <w:szCs w:val="24"/>
        </w:rPr>
        <w:t xml:space="preserve"> </w:t>
      </w:r>
      <w:r w:rsidRPr="00061F56">
        <w:rPr>
          <w:rFonts w:cs="Times New Roman"/>
          <w:sz w:val="20"/>
          <w:szCs w:val="24"/>
        </w:rPr>
        <w:t>435</w:t>
      </w:r>
      <w:r w:rsidRPr="00061F56">
        <w:rPr>
          <w:rFonts w:cs="Times New Roman"/>
          <w:color w:val="000000"/>
          <w:sz w:val="20"/>
          <w:szCs w:val="24"/>
        </w:rPr>
        <w:t>–</w:t>
      </w:r>
      <w:r w:rsidRPr="00061F56">
        <w:rPr>
          <w:rFonts w:cs="Times New Roman"/>
          <w:sz w:val="20"/>
          <w:szCs w:val="24"/>
        </w:rPr>
        <w:t>470.</w:t>
      </w:r>
    </w:p>
    <w:p w:rsidR="00746AFF" w:rsidRPr="00061F56" w:rsidRDefault="00746AFF" w:rsidP="00A2567F">
      <w:pPr>
        <w:rPr>
          <w:rFonts w:cs="Times New Roman"/>
          <w:sz w:val="20"/>
          <w:szCs w:val="24"/>
        </w:rPr>
      </w:pPr>
    </w:p>
    <w:p w:rsidR="005A5BAA" w:rsidRPr="00061F56" w:rsidRDefault="005A5BAA" w:rsidP="00061F56">
      <w:pPr>
        <w:ind w:left="720"/>
        <w:rPr>
          <w:rFonts w:cs="Times New Roman"/>
          <w:i/>
          <w:color w:val="000000"/>
          <w:sz w:val="20"/>
          <w:szCs w:val="24"/>
        </w:rPr>
      </w:pPr>
      <w:r w:rsidRPr="00061F56">
        <w:rPr>
          <w:rFonts w:cs="Times New Roman"/>
          <w:sz w:val="20"/>
          <w:szCs w:val="24"/>
        </w:rPr>
        <w:t>Baroody,</w:t>
      </w:r>
      <w:r w:rsidR="00C80775" w:rsidRPr="00061F56">
        <w:rPr>
          <w:rFonts w:cs="Times New Roman"/>
          <w:sz w:val="20"/>
          <w:szCs w:val="24"/>
        </w:rPr>
        <w:t xml:space="preserve"> </w:t>
      </w:r>
      <w:r w:rsidR="00746AFF">
        <w:rPr>
          <w:rFonts w:cs="Times New Roman"/>
          <w:sz w:val="20"/>
          <w:szCs w:val="24"/>
        </w:rPr>
        <w:t>A.J.</w:t>
      </w:r>
      <w:r w:rsidRPr="00061F56">
        <w:rPr>
          <w:rFonts w:cs="Times New Roman"/>
          <w:sz w:val="20"/>
          <w:szCs w:val="24"/>
        </w:rPr>
        <w:t>,</w:t>
      </w:r>
      <w:r w:rsidR="00C80775" w:rsidRPr="00061F56">
        <w:rPr>
          <w:rFonts w:cs="Times New Roman"/>
          <w:sz w:val="20"/>
          <w:szCs w:val="24"/>
        </w:rPr>
        <w:t xml:space="preserve"> </w:t>
      </w:r>
      <w:r w:rsidRPr="00061F56">
        <w:rPr>
          <w:rFonts w:cs="Times New Roman"/>
          <w:sz w:val="20"/>
          <w:szCs w:val="24"/>
        </w:rPr>
        <w:t>Eiland,</w:t>
      </w:r>
      <w:r w:rsidR="00C80775" w:rsidRPr="00061F56">
        <w:rPr>
          <w:rFonts w:cs="Times New Roman"/>
          <w:sz w:val="20"/>
          <w:szCs w:val="24"/>
        </w:rPr>
        <w:t xml:space="preserve"> </w:t>
      </w:r>
      <w:r w:rsidRPr="00061F56">
        <w:rPr>
          <w:rFonts w:cs="Times New Roman"/>
          <w:sz w:val="20"/>
          <w:szCs w:val="24"/>
        </w:rPr>
        <w:t>M.</w:t>
      </w:r>
      <w:r w:rsidR="00C80775" w:rsidRPr="00061F56">
        <w:rPr>
          <w:rFonts w:cs="Times New Roman"/>
          <w:sz w:val="20"/>
          <w:szCs w:val="24"/>
        </w:rPr>
        <w:t xml:space="preserve"> </w:t>
      </w:r>
      <w:r w:rsidRPr="00061F56">
        <w:rPr>
          <w:rFonts w:cs="Times New Roman"/>
          <w:sz w:val="20"/>
          <w:szCs w:val="24"/>
        </w:rPr>
        <w:t>D.,</w:t>
      </w:r>
      <w:r w:rsidR="00C80775" w:rsidRPr="00061F56">
        <w:rPr>
          <w:rFonts w:cs="Times New Roman"/>
          <w:sz w:val="20"/>
          <w:szCs w:val="24"/>
        </w:rPr>
        <w:t xml:space="preserve"> </w:t>
      </w:r>
      <w:r w:rsidRPr="00061F56">
        <w:rPr>
          <w:rFonts w:cs="Times New Roman"/>
          <w:sz w:val="20"/>
          <w:szCs w:val="24"/>
        </w:rPr>
        <w:t>Purpura,</w:t>
      </w:r>
      <w:r w:rsidR="00C80775" w:rsidRPr="00061F56">
        <w:rPr>
          <w:rFonts w:cs="Times New Roman"/>
          <w:sz w:val="20"/>
          <w:szCs w:val="24"/>
        </w:rPr>
        <w:t xml:space="preserve"> </w:t>
      </w:r>
      <w:r w:rsidR="00746AFF">
        <w:rPr>
          <w:rFonts w:cs="Times New Roman"/>
          <w:sz w:val="20"/>
          <w:szCs w:val="24"/>
        </w:rPr>
        <w:t>D.J.</w:t>
      </w:r>
      <w:r w:rsidRPr="00061F56">
        <w:rPr>
          <w:rFonts w:cs="Times New Roman"/>
          <w:sz w:val="20"/>
          <w:szCs w:val="24"/>
        </w:rPr>
        <w:t>,</w:t>
      </w:r>
      <w:r w:rsidR="00C80775" w:rsidRPr="00061F56">
        <w:rPr>
          <w:rFonts w:cs="Times New Roman"/>
          <w:sz w:val="20"/>
          <w:szCs w:val="24"/>
        </w:rPr>
        <w:t xml:space="preserve"> </w:t>
      </w:r>
      <w:r w:rsidR="00251345">
        <w:rPr>
          <w:rFonts w:cs="Times New Roman"/>
          <w:sz w:val="20"/>
          <w:szCs w:val="24"/>
        </w:rPr>
        <w:t>and</w:t>
      </w:r>
      <w:r w:rsidR="00C80775" w:rsidRPr="00061F56">
        <w:rPr>
          <w:rFonts w:cs="Times New Roman"/>
          <w:sz w:val="20"/>
          <w:szCs w:val="24"/>
        </w:rPr>
        <w:t xml:space="preserve"> </w:t>
      </w:r>
      <w:r w:rsidRPr="00061F56">
        <w:rPr>
          <w:rFonts w:cs="Times New Roman"/>
          <w:sz w:val="20"/>
          <w:szCs w:val="24"/>
        </w:rPr>
        <w:t>Reid,</w:t>
      </w:r>
      <w:r w:rsidR="00C80775" w:rsidRPr="00061F56">
        <w:rPr>
          <w:rFonts w:cs="Times New Roman"/>
          <w:sz w:val="20"/>
          <w:szCs w:val="24"/>
        </w:rPr>
        <w:t xml:space="preserve"> </w:t>
      </w:r>
      <w:r w:rsidR="00746AFF">
        <w:rPr>
          <w:rFonts w:cs="Times New Roman"/>
          <w:sz w:val="20"/>
          <w:szCs w:val="24"/>
        </w:rPr>
        <w:t>E.E.</w:t>
      </w:r>
      <w:r w:rsidR="00C80775" w:rsidRPr="00061F56">
        <w:rPr>
          <w:rFonts w:cs="Times New Roman"/>
          <w:sz w:val="20"/>
          <w:szCs w:val="24"/>
        </w:rPr>
        <w:t xml:space="preserve"> </w:t>
      </w:r>
      <w:r w:rsidRPr="00061F56">
        <w:rPr>
          <w:rFonts w:cs="Times New Roman"/>
          <w:sz w:val="20"/>
          <w:szCs w:val="24"/>
        </w:rPr>
        <w:t>(</w:t>
      </w:r>
      <w:r w:rsidR="00DE42E7">
        <w:rPr>
          <w:rFonts w:cs="Times New Roman"/>
          <w:sz w:val="20"/>
          <w:szCs w:val="24"/>
        </w:rPr>
        <w:t>2013</w:t>
      </w:r>
      <w:r w:rsidRPr="00061F56">
        <w:rPr>
          <w:rFonts w:cs="Times New Roman"/>
          <w:sz w:val="20"/>
          <w:szCs w:val="24"/>
        </w:rPr>
        <w:t>).</w:t>
      </w:r>
      <w:r w:rsidR="00C80775" w:rsidRPr="00061F56">
        <w:rPr>
          <w:rFonts w:cs="Times New Roman"/>
          <w:sz w:val="20"/>
          <w:szCs w:val="24"/>
        </w:rPr>
        <w:t xml:space="preserve"> </w:t>
      </w:r>
      <w:r w:rsidRPr="00061F56">
        <w:rPr>
          <w:rFonts w:cs="Times New Roman"/>
          <w:sz w:val="20"/>
          <w:szCs w:val="24"/>
        </w:rPr>
        <w:t>Can</w:t>
      </w:r>
      <w:r w:rsidR="00C80775" w:rsidRPr="00061F56">
        <w:rPr>
          <w:rFonts w:cs="Times New Roman"/>
          <w:sz w:val="20"/>
          <w:szCs w:val="24"/>
        </w:rPr>
        <w:t xml:space="preserve"> </w:t>
      </w:r>
      <w:r w:rsidR="00746AFF" w:rsidRPr="00061F56">
        <w:rPr>
          <w:rFonts w:cs="Times New Roman"/>
          <w:sz w:val="20"/>
          <w:szCs w:val="24"/>
        </w:rPr>
        <w:t>Computer-Assisted Discovery Learning Foster First Graders’ Fluency With The Most Basic Addition Combinations</w:t>
      </w:r>
      <w:r w:rsidRPr="00061F56">
        <w:rPr>
          <w:rFonts w:cs="Times New Roman"/>
          <w:sz w:val="20"/>
          <w:szCs w:val="24"/>
        </w:rPr>
        <w:t>?</w:t>
      </w:r>
      <w:r w:rsidR="00C80775" w:rsidRPr="00061F56">
        <w:rPr>
          <w:rFonts w:cs="Times New Roman"/>
          <w:i/>
          <w:color w:val="000000"/>
          <w:sz w:val="20"/>
          <w:szCs w:val="24"/>
        </w:rPr>
        <w:t xml:space="preserve"> </w:t>
      </w:r>
      <w:r w:rsidRPr="00061F56">
        <w:rPr>
          <w:rFonts w:cs="Times New Roman"/>
          <w:i/>
          <w:color w:val="000000"/>
          <w:sz w:val="20"/>
          <w:szCs w:val="24"/>
        </w:rPr>
        <w:t>American</w:t>
      </w:r>
      <w:r w:rsidR="00C80775" w:rsidRPr="00061F56">
        <w:rPr>
          <w:rFonts w:cs="Times New Roman"/>
          <w:i/>
          <w:color w:val="000000"/>
          <w:sz w:val="20"/>
          <w:szCs w:val="24"/>
        </w:rPr>
        <w:t xml:space="preserve"> </w:t>
      </w:r>
      <w:r w:rsidRPr="00061F56">
        <w:rPr>
          <w:rFonts w:cs="Times New Roman"/>
          <w:i/>
          <w:color w:val="000000"/>
          <w:sz w:val="20"/>
          <w:szCs w:val="24"/>
        </w:rPr>
        <w:t>Educational</w:t>
      </w:r>
      <w:r w:rsidR="00C80775" w:rsidRPr="00061F56">
        <w:rPr>
          <w:rFonts w:cs="Times New Roman"/>
          <w:i/>
          <w:color w:val="000000"/>
          <w:sz w:val="20"/>
          <w:szCs w:val="24"/>
        </w:rPr>
        <w:t xml:space="preserve"> </w:t>
      </w:r>
      <w:r w:rsidRPr="00061F56">
        <w:rPr>
          <w:rFonts w:cs="Times New Roman"/>
          <w:i/>
          <w:color w:val="000000"/>
          <w:sz w:val="20"/>
          <w:szCs w:val="24"/>
        </w:rPr>
        <w:t>Research</w:t>
      </w:r>
      <w:r w:rsidR="00C80775" w:rsidRPr="00061F56">
        <w:rPr>
          <w:rFonts w:cs="Times New Roman"/>
          <w:i/>
          <w:color w:val="000000"/>
          <w:sz w:val="20"/>
          <w:szCs w:val="24"/>
        </w:rPr>
        <w:t xml:space="preserve"> </w:t>
      </w:r>
      <w:r w:rsidRPr="00061F56">
        <w:rPr>
          <w:rFonts w:cs="Times New Roman"/>
          <w:i/>
          <w:color w:val="000000"/>
          <w:sz w:val="20"/>
          <w:szCs w:val="24"/>
        </w:rPr>
        <w:t>Journal</w:t>
      </w:r>
      <w:r w:rsidR="00DE42E7">
        <w:rPr>
          <w:rFonts w:cs="Times New Roman"/>
          <w:i/>
          <w:color w:val="000000"/>
          <w:sz w:val="20"/>
          <w:szCs w:val="24"/>
        </w:rPr>
        <w:t>, 50</w:t>
      </w:r>
      <w:r w:rsidR="00DE42E7">
        <w:rPr>
          <w:rFonts w:cs="Times New Roman"/>
          <w:color w:val="000000"/>
          <w:sz w:val="20"/>
          <w:szCs w:val="24"/>
        </w:rPr>
        <w:t>(3): 533-573.</w:t>
      </w:r>
    </w:p>
    <w:p w:rsidR="005A5BAA" w:rsidRPr="00061F56" w:rsidRDefault="005A5BAA" w:rsidP="00061F56">
      <w:pPr>
        <w:ind w:left="720"/>
        <w:rPr>
          <w:rFonts w:cs="Times New Roman"/>
          <w:i/>
          <w:color w:val="000000"/>
          <w:sz w:val="20"/>
          <w:szCs w:val="24"/>
        </w:rPr>
      </w:pPr>
    </w:p>
    <w:p w:rsidR="00746AFF" w:rsidRPr="00746AFF" w:rsidRDefault="00746AFF" w:rsidP="00746AFF">
      <w:pPr>
        <w:ind w:left="720"/>
        <w:rPr>
          <w:rFonts w:cs="Times New Roman"/>
          <w:sz w:val="20"/>
          <w:szCs w:val="24"/>
        </w:rPr>
      </w:pPr>
      <w:r>
        <w:rPr>
          <w:rFonts w:cs="Times New Roman"/>
          <w:sz w:val="20"/>
          <w:szCs w:val="24"/>
        </w:rPr>
        <w:t xml:space="preserve">Baroody, A.J., Purpura, D.J., </w:t>
      </w:r>
      <w:r w:rsidR="00A700FB">
        <w:rPr>
          <w:rFonts w:cs="Times New Roman"/>
          <w:sz w:val="20"/>
          <w:szCs w:val="24"/>
        </w:rPr>
        <w:t>and</w:t>
      </w:r>
      <w:r>
        <w:rPr>
          <w:rFonts w:cs="Times New Roman"/>
          <w:sz w:val="20"/>
          <w:szCs w:val="24"/>
        </w:rPr>
        <w:t xml:space="preserve"> Reid, E.</w:t>
      </w:r>
      <w:r w:rsidRPr="00746AFF">
        <w:rPr>
          <w:rFonts w:cs="Times New Roman"/>
          <w:sz w:val="20"/>
          <w:szCs w:val="24"/>
        </w:rPr>
        <w:t xml:space="preserve">E. (2012). Comments On Learning </w:t>
      </w:r>
      <w:r w:rsidR="009268FB">
        <w:rPr>
          <w:rFonts w:cs="Times New Roman"/>
          <w:sz w:val="20"/>
          <w:szCs w:val="24"/>
        </w:rPr>
        <w:t xml:space="preserve">and </w:t>
      </w:r>
      <w:r w:rsidRPr="00746AFF">
        <w:rPr>
          <w:rFonts w:cs="Times New Roman"/>
          <w:sz w:val="20"/>
          <w:szCs w:val="24"/>
        </w:rPr>
        <w:t xml:space="preserve">Teaching Early </w:t>
      </w:r>
      <w:r w:rsidR="009268FB">
        <w:rPr>
          <w:rFonts w:cs="Times New Roman"/>
          <w:sz w:val="20"/>
          <w:szCs w:val="24"/>
        </w:rPr>
        <w:t xml:space="preserve">and </w:t>
      </w:r>
      <w:r w:rsidRPr="00746AFF">
        <w:rPr>
          <w:rFonts w:cs="Times New Roman"/>
          <w:sz w:val="20"/>
          <w:szCs w:val="24"/>
        </w:rPr>
        <w:t>Elementary Mathematics. In J.</w:t>
      </w:r>
      <w:r>
        <w:rPr>
          <w:rFonts w:cs="Times New Roman"/>
          <w:sz w:val="20"/>
          <w:szCs w:val="24"/>
        </w:rPr>
        <w:t>S. Carlson, J.R. Levin (Eds.)</w:t>
      </w:r>
      <w:r w:rsidRPr="00746AFF">
        <w:rPr>
          <w:rFonts w:cs="Times New Roman"/>
          <w:sz w:val="20"/>
          <w:szCs w:val="24"/>
        </w:rPr>
        <w:t xml:space="preserve">, </w:t>
      </w:r>
      <w:r w:rsidRPr="00746AFF">
        <w:rPr>
          <w:rFonts w:cs="Times New Roman"/>
          <w:i/>
          <w:iCs/>
          <w:sz w:val="20"/>
          <w:szCs w:val="24"/>
        </w:rPr>
        <w:t xml:space="preserve">Instructional Strategies For Improving Students' Learning: Focus On Early Reading </w:t>
      </w:r>
      <w:r w:rsidR="009268FB">
        <w:rPr>
          <w:rFonts w:cs="Times New Roman"/>
          <w:i/>
          <w:iCs/>
          <w:sz w:val="20"/>
          <w:szCs w:val="24"/>
        </w:rPr>
        <w:t xml:space="preserve">and </w:t>
      </w:r>
      <w:r w:rsidRPr="00746AFF">
        <w:rPr>
          <w:rFonts w:cs="Times New Roman"/>
          <w:i/>
          <w:iCs/>
          <w:sz w:val="20"/>
          <w:szCs w:val="24"/>
        </w:rPr>
        <w:t>Mathematics</w:t>
      </w:r>
      <w:r w:rsidRPr="00746AFF">
        <w:rPr>
          <w:rFonts w:cs="Times New Roman"/>
          <w:sz w:val="20"/>
          <w:szCs w:val="24"/>
        </w:rPr>
        <w:t xml:space="preserve"> (</w:t>
      </w:r>
      <w:r w:rsidR="00E91E27">
        <w:rPr>
          <w:rFonts w:cs="Times New Roman"/>
          <w:sz w:val="20"/>
          <w:szCs w:val="24"/>
        </w:rPr>
        <w:t>pp</w:t>
      </w:r>
      <w:r w:rsidRPr="00746AFF">
        <w:rPr>
          <w:rFonts w:cs="Times New Roman"/>
          <w:sz w:val="20"/>
          <w:szCs w:val="24"/>
        </w:rPr>
        <w:t xml:space="preserve">. 163-175). Charlotte, NC US: IAP Information Age Publishing. </w:t>
      </w:r>
    </w:p>
    <w:p w:rsidR="005A5BAA" w:rsidRPr="00061F56" w:rsidRDefault="005A5BAA" w:rsidP="00061F56">
      <w:pPr>
        <w:ind w:left="720"/>
        <w:rPr>
          <w:rFonts w:cs="Times New Roman"/>
          <w:sz w:val="20"/>
          <w:szCs w:val="24"/>
        </w:rPr>
      </w:pPr>
    </w:p>
    <w:p w:rsidR="005A5BAA" w:rsidRPr="00061F56" w:rsidRDefault="005A5BAA" w:rsidP="00061F56">
      <w:pPr>
        <w:ind w:left="720"/>
        <w:rPr>
          <w:rFonts w:cs="Times New Roman"/>
          <w:sz w:val="20"/>
          <w:szCs w:val="24"/>
        </w:rPr>
      </w:pPr>
      <w:r w:rsidRPr="00061F56">
        <w:rPr>
          <w:rFonts w:cs="Times New Roman"/>
          <w:sz w:val="20"/>
          <w:szCs w:val="24"/>
        </w:rPr>
        <w:t>Baroody,</w:t>
      </w:r>
      <w:r w:rsidR="00C80775" w:rsidRPr="00061F56">
        <w:rPr>
          <w:rFonts w:cs="Times New Roman"/>
          <w:sz w:val="20"/>
          <w:szCs w:val="24"/>
        </w:rPr>
        <w:t xml:space="preserve"> </w:t>
      </w:r>
      <w:r w:rsidR="00746AFF">
        <w:rPr>
          <w:rFonts w:cs="Times New Roman"/>
          <w:sz w:val="20"/>
          <w:szCs w:val="24"/>
        </w:rPr>
        <w:t>A.J.</w:t>
      </w:r>
      <w:r w:rsidRPr="00061F56">
        <w:rPr>
          <w:rFonts w:cs="Times New Roman"/>
          <w:sz w:val="20"/>
          <w:szCs w:val="24"/>
        </w:rPr>
        <w:t>,</w:t>
      </w:r>
      <w:r w:rsidR="00C80775" w:rsidRPr="00061F56">
        <w:rPr>
          <w:rFonts w:cs="Times New Roman"/>
          <w:sz w:val="20"/>
          <w:szCs w:val="24"/>
        </w:rPr>
        <w:t xml:space="preserve"> </w:t>
      </w:r>
      <w:r w:rsidRPr="00061F56">
        <w:rPr>
          <w:rFonts w:cs="Times New Roman"/>
          <w:sz w:val="20"/>
          <w:szCs w:val="24"/>
        </w:rPr>
        <w:t>Purpura,</w:t>
      </w:r>
      <w:r w:rsidR="00C80775" w:rsidRPr="00061F56">
        <w:rPr>
          <w:rFonts w:cs="Times New Roman"/>
          <w:sz w:val="20"/>
          <w:szCs w:val="24"/>
        </w:rPr>
        <w:t xml:space="preserve"> </w:t>
      </w:r>
      <w:r w:rsidR="00746AFF">
        <w:rPr>
          <w:rFonts w:cs="Times New Roman"/>
          <w:sz w:val="20"/>
          <w:szCs w:val="24"/>
        </w:rPr>
        <w:t>D.J.</w:t>
      </w:r>
      <w:r w:rsidRPr="00061F56">
        <w:rPr>
          <w:rFonts w:cs="Times New Roman"/>
          <w:sz w:val="20"/>
          <w:szCs w:val="24"/>
        </w:rPr>
        <w:t>,</w:t>
      </w:r>
      <w:r w:rsidR="00C80775" w:rsidRPr="00061F56">
        <w:rPr>
          <w:rFonts w:cs="Times New Roman"/>
          <w:sz w:val="20"/>
          <w:szCs w:val="24"/>
        </w:rPr>
        <w:t xml:space="preserve"> </w:t>
      </w:r>
      <w:r w:rsidRPr="00061F56">
        <w:rPr>
          <w:rFonts w:cs="Times New Roman"/>
          <w:sz w:val="20"/>
          <w:szCs w:val="24"/>
        </w:rPr>
        <w:t>Reid,</w:t>
      </w:r>
      <w:r w:rsidR="00C80775" w:rsidRPr="00061F56">
        <w:rPr>
          <w:rFonts w:cs="Times New Roman"/>
          <w:sz w:val="20"/>
          <w:szCs w:val="24"/>
        </w:rPr>
        <w:t xml:space="preserve"> </w:t>
      </w:r>
      <w:r w:rsidR="00746AFF">
        <w:rPr>
          <w:rFonts w:cs="Times New Roman"/>
          <w:sz w:val="20"/>
          <w:szCs w:val="24"/>
        </w:rPr>
        <w:t>E.E.</w:t>
      </w:r>
      <w:r w:rsidRPr="00061F56">
        <w:rPr>
          <w:rFonts w:cs="Times New Roman"/>
          <w:sz w:val="20"/>
          <w:szCs w:val="24"/>
        </w:rPr>
        <w:t>,</w:t>
      </w:r>
      <w:r w:rsidR="00C80775" w:rsidRPr="00061F56">
        <w:rPr>
          <w:rFonts w:cs="Times New Roman"/>
          <w:sz w:val="20"/>
          <w:szCs w:val="24"/>
        </w:rPr>
        <w:t xml:space="preserve"> </w:t>
      </w:r>
      <w:r w:rsidRPr="00061F56">
        <w:rPr>
          <w:rFonts w:cs="Times New Roman"/>
          <w:sz w:val="20"/>
          <w:szCs w:val="24"/>
        </w:rPr>
        <w:t>Paliwal,</w:t>
      </w:r>
      <w:r w:rsidR="00C80775" w:rsidRPr="00061F56">
        <w:rPr>
          <w:rFonts w:cs="Times New Roman"/>
          <w:sz w:val="20"/>
          <w:szCs w:val="24"/>
        </w:rPr>
        <w:t xml:space="preserve"> </w:t>
      </w:r>
      <w:r w:rsidRPr="00061F56">
        <w:rPr>
          <w:rFonts w:cs="Times New Roman"/>
          <w:sz w:val="20"/>
          <w:szCs w:val="24"/>
        </w:rPr>
        <w:t>V.,</w:t>
      </w:r>
      <w:r w:rsidR="00C80775" w:rsidRPr="00061F56">
        <w:rPr>
          <w:rFonts w:cs="Times New Roman"/>
          <w:sz w:val="20"/>
          <w:szCs w:val="24"/>
        </w:rPr>
        <w:t xml:space="preserve"> </w:t>
      </w:r>
      <w:r w:rsidR="00251345">
        <w:rPr>
          <w:rFonts w:cs="Times New Roman"/>
          <w:sz w:val="20"/>
          <w:szCs w:val="24"/>
        </w:rPr>
        <w:t>and</w:t>
      </w:r>
      <w:r w:rsidR="00C80775" w:rsidRPr="00061F56">
        <w:rPr>
          <w:rFonts w:cs="Times New Roman"/>
          <w:sz w:val="20"/>
          <w:szCs w:val="24"/>
        </w:rPr>
        <w:t xml:space="preserve"> </w:t>
      </w:r>
      <w:r w:rsidRPr="00061F56">
        <w:rPr>
          <w:rFonts w:cs="Times New Roman"/>
          <w:sz w:val="20"/>
          <w:szCs w:val="24"/>
        </w:rPr>
        <w:t>Bajwa,</w:t>
      </w:r>
      <w:r w:rsidR="00C80775" w:rsidRPr="00061F56">
        <w:rPr>
          <w:rFonts w:cs="Times New Roman"/>
          <w:sz w:val="20"/>
          <w:szCs w:val="24"/>
        </w:rPr>
        <w:t xml:space="preserve"> </w:t>
      </w:r>
      <w:r w:rsidR="00746AFF">
        <w:rPr>
          <w:rFonts w:cs="Times New Roman"/>
          <w:sz w:val="20"/>
          <w:szCs w:val="24"/>
        </w:rPr>
        <w:t>N.P.</w:t>
      </w:r>
      <w:r w:rsidR="00C80775" w:rsidRPr="00061F56">
        <w:rPr>
          <w:rFonts w:cs="Times New Roman"/>
          <w:sz w:val="20"/>
          <w:szCs w:val="24"/>
        </w:rPr>
        <w:t xml:space="preserve"> </w:t>
      </w:r>
      <w:r w:rsidRPr="00061F56">
        <w:rPr>
          <w:rFonts w:cs="Times New Roman"/>
          <w:sz w:val="20"/>
          <w:szCs w:val="24"/>
        </w:rPr>
        <w:t>(in</w:t>
      </w:r>
      <w:r w:rsidR="00C80775" w:rsidRPr="00061F56">
        <w:rPr>
          <w:rFonts w:cs="Times New Roman"/>
          <w:sz w:val="20"/>
          <w:szCs w:val="24"/>
        </w:rPr>
        <w:t xml:space="preserve"> </w:t>
      </w:r>
      <w:r w:rsidRPr="00061F56">
        <w:rPr>
          <w:rFonts w:cs="Times New Roman"/>
          <w:sz w:val="20"/>
          <w:szCs w:val="24"/>
        </w:rPr>
        <w:t>press).</w:t>
      </w:r>
      <w:r w:rsidR="00C80775" w:rsidRPr="00061F56">
        <w:rPr>
          <w:rFonts w:cs="Times New Roman"/>
          <w:sz w:val="20"/>
          <w:szCs w:val="24"/>
        </w:rPr>
        <w:t xml:space="preserve"> </w:t>
      </w:r>
      <w:r w:rsidRPr="00061F56">
        <w:rPr>
          <w:rFonts w:cs="Times New Roman"/>
          <w:sz w:val="20"/>
          <w:szCs w:val="24"/>
        </w:rPr>
        <w:t>Early</w:t>
      </w:r>
      <w:r w:rsidR="00C80775" w:rsidRPr="00061F56">
        <w:rPr>
          <w:rFonts w:cs="Times New Roman"/>
          <w:sz w:val="20"/>
          <w:szCs w:val="24"/>
        </w:rPr>
        <w:t xml:space="preserve"> </w:t>
      </w:r>
      <w:r w:rsidRPr="00061F56">
        <w:rPr>
          <w:rFonts w:cs="Times New Roman"/>
          <w:sz w:val="20"/>
          <w:szCs w:val="24"/>
        </w:rPr>
        <w:t>childhood</w:t>
      </w:r>
      <w:r w:rsidR="00C80775" w:rsidRPr="00061F56">
        <w:rPr>
          <w:rFonts w:cs="Times New Roman"/>
          <w:sz w:val="20"/>
          <w:szCs w:val="24"/>
        </w:rPr>
        <w:t xml:space="preserve"> </w:t>
      </w:r>
      <w:r w:rsidRPr="00061F56">
        <w:rPr>
          <w:rFonts w:cs="Times New Roman"/>
          <w:sz w:val="20"/>
          <w:szCs w:val="24"/>
        </w:rPr>
        <w:t>mathematics</w:t>
      </w:r>
      <w:r w:rsidR="00C80775" w:rsidRPr="00061F56">
        <w:rPr>
          <w:rFonts w:cs="Times New Roman"/>
          <w:sz w:val="20"/>
          <w:szCs w:val="24"/>
        </w:rPr>
        <w:t xml:space="preserve"> </w:t>
      </w:r>
      <w:r w:rsidRPr="00061F56">
        <w:rPr>
          <w:rFonts w:cs="Times New Roman"/>
          <w:sz w:val="20"/>
          <w:szCs w:val="24"/>
        </w:rPr>
        <w:t>education.</w:t>
      </w:r>
      <w:r w:rsidR="00C80775" w:rsidRPr="00061F56">
        <w:rPr>
          <w:rFonts w:cs="Times New Roman"/>
          <w:sz w:val="20"/>
          <w:szCs w:val="24"/>
        </w:rPr>
        <w:t xml:space="preserve"> </w:t>
      </w:r>
      <w:r w:rsidRPr="00061F56">
        <w:rPr>
          <w:rFonts w:cs="Times New Roman"/>
          <w:sz w:val="20"/>
          <w:szCs w:val="24"/>
        </w:rPr>
        <w:t>P.</w:t>
      </w:r>
      <w:r w:rsidR="00C80775" w:rsidRPr="00061F56">
        <w:rPr>
          <w:rFonts w:cs="Times New Roman"/>
          <w:sz w:val="20"/>
          <w:szCs w:val="24"/>
        </w:rPr>
        <w:t xml:space="preserve"> </w:t>
      </w:r>
      <w:r w:rsidRPr="00061F56">
        <w:rPr>
          <w:rFonts w:cs="Times New Roman"/>
          <w:sz w:val="20"/>
          <w:szCs w:val="24"/>
        </w:rPr>
        <w:t>Schuermann</w:t>
      </w:r>
      <w:r w:rsidR="00C80775" w:rsidRPr="00061F56">
        <w:rPr>
          <w:rFonts w:cs="Times New Roman"/>
          <w:sz w:val="20"/>
          <w:szCs w:val="24"/>
        </w:rPr>
        <w:t xml:space="preserve"> </w:t>
      </w:r>
      <w:r w:rsidRPr="00061F56">
        <w:rPr>
          <w:rFonts w:cs="Times New Roman"/>
          <w:sz w:val="20"/>
          <w:szCs w:val="24"/>
        </w:rPr>
        <w:t>(Ed.),</w:t>
      </w:r>
      <w:r w:rsidR="00C80775" w:rsidRPr="00061F56">
        <w:rPr>
          <w:rFonts w:cs="Times New Roman"/>
          <w:sz w:val="20"/>
          <w:szCs w:val="24"/>
        </w:rPr>
        <w:t xml:space="preserve"> </w:t>
      </w:r>
      <w:r w:rsidRPr="00061F56">
        <w:rPr>
          <w:rFonts w:cs="Times New Roman"/>
          <w:i/>
          <w:sz w:val="20"/>
          <w:szCs w:val="24"/>
        </w:rPr>
        <w:t>Oxford</w:t>
      </w:r>
      <w:r w:rsidR="00C80775" w:rsidRPr="00061F56">
        <w:rPr>
          <w:rFonts w:cs="Times New Roman"/>
          <w:i/>
          <w:sz w:val="20"/>
          <w:szCs w:val="24"/>
        </w:rPr>
        <w:t xml:space="preserve"> </w:t>
      </w:r>
      <w:r w:rsidRPr="00061F56">
        <w:rPr>
          <w:rFonts w:cs="Times New Roman"/>
          <w:i/>
          <w:sz w:val="20"/>
          <w:szCs w:val="24"/>
        </w:rPr>
        <w:t>Bibliographies</w:t>
      </w:r>
      <w:r w:rsidR="00C80775" w:rsidRPr="00061F56">
        <w:rPr>
          <w:rFonts w:cs="Times New Roman"/>
          <w:i/>
          <w:sz w:val="20"/>
          <w:szCs w:val="24"/>
        </w:rPr>
        <w:t xml:space="preserve"> </w:t>
      </w:r>
      <w:r w:rsidRPr="00061F56">
        <w:rPr>
          <w:rFonts w:cs="Times New Roman"/>
          <w:i/>
          <w:sz w:val="20"/>
          <w:szCs w:val="24"/>
        </w:rPr>
        <w:t>Online</w:t>
      </w:r>
      <w:r w:rsidRPr="00061F56">
        <w:rPr>
          <w:rFonts w:cs="Times New Roman"/>
          <w:sz w:val="20"/>
          <w:szCs w:val="24"/>
        </w:rPr>
        <w:t>.</w:t>
      </w:r>
      <w:r w:rsidR="00C80775" w:rsidRPr="00061F56">
        <w:rPr>
          <w:rFonts w:cs="Times New Roman"/>
          <w:sz w:val="20"/>
          <w:szCs w:val="24"/>
        </w:rPr>
        <w:t xml:space="preserve"> </w:t>
      </w:r>
      <w:r w:rsidRPr="00061F56">
        <w:rPr>
          <w:rFonts w:cs="Times New Roman"/>
          <w:sz w:val="20"/>
          <w:szCs w:val="24"/>
        </w:rPr>
        <w:t>New</w:t>
      </w:r>
      <w:r w:rsidR="00C80775" w:rsidRPr="00061F56">
        <w:rPr>
          <w:rFonts w:cs="Times New Roman"/>
          <w:sz w:val="20"/>
          <w:szCs w:val="24"/>
        </w:rPr>
        <w:t xml:space="preserve"> </w:t>
      </w:r>
      <w:r w:rsidRPr="00061F56">
        <w:rPr>
          <w:rFonts w:cs="Times New Roman"/>
          <w:sz w:val="20"/>
          <w:szCs w:val="24"/>
        </w:rPr>
        <w:t>York:</w:t>
      </w:r>
      <w:r w:rsidR="00C80775" w:rsidRPr="00061F56">
        <w:rPr>
          <w:rFonts w:cs="Times New Roman"/>
          <w:sz w:val="20"/>
          <w:szCs w:val="24"/>
        </w:rPr>
        <w:t xml:space="preserve"> </w:t>
      </w:r>
      <w:r w:rsidRPr="00061F56">
        <w:rPr>
          <w:rFonts w:cs="Times New Roman"/>
          <w:sz w:val="20"/>
          <w:szCs w:val="24"/>
        </w:rPr>
        <w:t>Oxford</w:t>
      </w:r>
      <w:r w:rsidR="00C80775" w:rsidRPr="00061F56">
        <w:rPr>
          <w:rFonts w:cs="Times New Roman"/>
          <w:sz w:val="20"/>
          <w:szCs w:val="24"/>
        </w:rPr>
        <w:t xml:space="preserve"> </w:t>
      </w:r>
      <w:r w:rsidRPr="00061F56">
        <w:rPr>
          <w:rFonts w:cs="Times New Roman"/>
          <w:sz w:val="20"/>
          <w:szCs w:val="24"/>
        </w:rPr>
        <w:t>University</w:t>
      </w:r>
      <w:r w:rsidR="00C80775" w:rsidRPr="00061F56">
        <w:rPr>
          <w:rFonts w:cs="Times New Roman"/>
          <w:sz w:val="20"/>
          <w:szCs w:val="24"/>
        </w:rPr>
        <w:t xml:space="preserve"> </w:t>
      </w:r>
      <w:r w:rsidRPr="00061F56">
        <w:rPr>
          <w:rFonts w:cs="Times New Roman"/>
          <w:sz w:val="20"/>
          <w:szCs w:val="24"/>
        </w:rPr>
        <w:t>Press.</w:t>
      </w:r>
    </w:p>
    <w:p w:rsidR="005A5BAA" w:rsidRPr="00061F56" w:rsidRDefault="005A5BAA" w:rsidP="00061F56">
      <w:pPr>
        <w:ind w:left="720"/>
        <w:rPr>
          <w:rFonts w:cs="Times New Roman"/>
          <w:sz w:val="20"/>
          <w:szCs w:val="24"/>
        </w:rPr>
      </w:pPr>
    </w:p>
    <w:p w:rsidR="005A5BAA" w:rsidRDefault="005A5BAA" w:rsidP="00061F56">
      <w:pPr>
        <w:ind w:left="720"/>
        <w:rPr>
          <w:rFonts w:cs="Times New Roman"/>
          <w:i/>
          <w:sz w:val="20"/>
          <w:szCs w:val="24"/>
        </w:rPr>
      </w:pPr>
      <w:r w:rsidRPr="00061F56">
        <w:rPr>
          <w:rFonts w:cs="Times New Roman"/>
          <w:sz w:val="20"/>
          <w:szCs w:val="24"/>
        </w:rPr>
        <w:t>Baroody,</w:t>
      </w:r>
      <w:r w:rsidR="00C80775" w:rsidRPr="00061F56">
        <w:rPr>
          <w:rFonts w:cs="Times New Roman"/>
          <w:sz w:val="20"/>
          <w:szCs w:val="24"/>
        </w:rPr>
        <w:t xml:space="preserve"> </w:t>
      </w:r>
      <w:r w:rsidR="00746AFF">
        <w:rPr>
          <w:rFonts w:cs="Times New Roman"/>
          <w:sz w:val="20"/>
          <w:szCs w:val="24"/>
        </w:rPr>
        <w:t>A.J.</w:t>
      </w:r>
      <w:r w:rsidRPr="00061F56">
        <w:rPr>
          <w:rFonts w:cs="Times New Roman"/>
          <w:sz w:val="20"/>
          <w:szCs w:val="24"/>
        </w:rPr>
        <w:t>,</w:t>
      </w:r>
      <w:r w:rsidR="00C80775" w:rsidRPr="00061F56">
        <w:rPr>
          <w:rFonts w:cs="Times New Roman"/>
          <w:sz w:val="20"/>
          <w:szCs w:val="24"/>
        </w:rPr>
        <w:t xml:space="preserve"> </w:t>
      </w:r>
      <w:r w:rsidR="00251345">
        <w:rPr>
          <w:rFonts w:cs="Times New Roman"/>
          <w:sz w:val="20"/>
          <w:szCs w:val="24"/>
        </w:rPr>
        <w:t>and</w:t>
      </w:r>
      <w:r w:rsidR="00C80775" w:rsidRPr="00061F56">
        <w:rPr>
          <w:rFonts w:cs="Times New Roman"/>
          <w:sz w:val="20"/>
          <w:szCs w:val="24"/>
        </w:rPr>
        <w:t xml:space="preserve"> </w:t>
      </w:r>
      <w:r w:rsidRPr="00061F56">
        <w:rPr>
          <w:rFonts w:cs="Times New Roman"/>
          <w:sz w:val="20"/>
          <w:szCs w:val="24"/>
        </w:rPr>
        <w:t>Varma,</w:t>
      </w:r>
      <w:r w:rsidR="00C80775" w:rsidRPr="00061F56">
        <w:rPr>
          <w:rFonts w:cs="Times New Roman"/>
          <w:sz w:val="20"/>
          <w:szCs w:val="24"/>
        </w:rPr>
        <w:t xml:space="preserve"> </w:t>
      </w:r>
      <w:r w:rsidRPr="00061F56">
        <w:rPr>
          <w:rFonts w:cs="Times New Roman"/>
          <w:sz w:val="20"/>
          <w:szCs w:val="24"/>
        </w:rPr>
        <w:t>S.</w:t>
      </w:r>
      <w:r w:rsidR="00C80775" w:rsidRPr="00061F56">
        <w:rPr>
          <w:rFonts w:cs="Times New Roman"/>
          <w:sz w:val="20"/>
          <w:szCs w:val="24"/>
        </w:rPr>
        <w:t xml:space="preserve"> </w:t>
      </w:r>
      <w:r w:rsidRPr="00061F56">
        <w:rPr>
          <w:rFonts w:cs="Times New Roman"/>
          <w:sz w:val="20"/>
          <w:szCs w:val="24"/>
        </w:rPr>
        <w:t>(in</w:t>
      </w:r>
      <w:r w:rsidR="00C80775" w:rsidRPr="00061F56">
        <w:rPr>
          <w:rFonts w:cs="Times New Roman"/>
          <w:sz w:val="20"/>
          <w:szCs w:val="24"/>
        </w:rPr>
        <w:t xml:space="preserve"> </w:t>
      </w:r>
      <w:r w:rsidRPr="00061F56">
        <w:rPr>
          <w:rFonts w:cs="Times New Roman"/>
          <w:sz w:val="20"/>
          <w:szCs w:val="24"/>
        </w:rPr>
        <w:t>press</w:t>
      </w:r>
      <w:r w:rsidR="00A2567F" w:rsidRPr="00061F56">
        <w:rPr>
          <w:rFonts w:cs="Times New Roman"/>
          <w:sz w:val="20"/>
          <w:szCs w:val="24"/>
        </w:rPr>
        <w:t xml:space="preserve">). The Active Construction View Of Basic Number Fact Knowledge: New Directions For Cognitive Neuroscience. </w:t>
      </w:r>
      <w:r w:rsidRPr="00061F56">
        <w:rPr>
          <w:rFonts w:cs="Times New Roman"/>
          <w:sz w:val="20"/>
          <w:szCs w:val="24"/>
        </w:rPr>
        <w:t>In</w:t>
      </w:r>
      <w:r w:rsidR="00C80775" w:rsidRPr="00061F56">
        <w:rPr>
          <w:rFonts w:cs="Times New Roman"/>
          <w:sz w:val="20"/>
          <w:szCs w:val="24"/>
        </w:rPr>
        <w:t xml:space="preserve"> </w:t>
      </w:r>
      <w:r w:rsidRPr="00061F56">
        <w:rPr>
          <w:rFonts w:cs="Times New Roman"/>
          <w:sz w:val="20"/>
          <w:szCs w:val="24"/>
        </w:rPr>
        <w:t>J.</w:t>
      </w:r>
      <w:r w:rsidR="00C80775" w:rsidRPr="00061F56">
        <w:rPr>
          <w:rFonts w:cs="Times New Roman"/>
          <w:sz w:val="20"/>
          <w:szCs w:val="24"/>
        </w:rPr>
        <w:t xml:space="preserve"> </w:t>
      </w:r>
      <w:r w:rsidRPr="00061F56">
        <w:rPr>
          <w:rFonts w:cs="Times New Roman"/>
          <w:sz w:val="20"/>
          <w:szCs w:val="24"/>
        </w:rPr>
        <w:t>Baek,</w:t>
      </w:r>
      <w:r w:rsidR="00C80775" w:rsidRPr="00061F56">
        <w:rPr>
          <w:rFonts w:cs="Times New Roman"/>
          <w:sz w:val="20"/>
          <w:szCs w:val="24"/>
        </w:rPr>
        <w:t xml:space="preserve"> </w:t>
      </w:r>
      <w:r w:rsidRPr="00061F56">
        <w:rPr>
          <w:rFonts w:cs="Times New Roman"/>
          <w:sz w:val="20"/>
          <w:szCs w:val="24"/>
        </w:rPr>
        <w:t>A.</w:t>
      </w:r>
      <w:r w:rsidR="00C80775" w:rsidRPr="00061F56">
        <w:rPr>
          <w:rFonts w:cs="Times New Roman"/>
          <w:sz w:val="20"/>
          <w:szCs w:val="24"/>
        </w:rPr>
        <w:t xml:space="preserve"> </w:t>
      </w:r>
      <w:r w:rsidRPr="00061F56">
        <w:rPr>
          <w:rFonts w:cs="Times New Roman"/>
          <w:sz w:val="20"/>
          <w:szCs w:val="24"/>
        </w:rPr>
        <w:t>E.</w:t>
      </w:r>
      <w:r w:rsidR="00C80775" w:rsidRPr="00061F56">
        <w:rPr>
          <w:rFonts w:cs="Times New Roman"/>
          <w:sz w:val="20"/>
          <w:szCs w:val="24"/>
        </w:rPr>
        <w:t xml:space="preserve"> </w:t>
      </w:r>
      <w:r w:rsidRPr="00061F56">
        <w:rPr>
          <w:rFonts w:cs="Times New Roman"/>
          <w:sz w:val="20"/>
          <w:szCs w:val="24"/>
        </w:rPr>
        <w:t>Kelly,</w:t>
      </w:r>
      <w:r w:rsidR="00C80775" w:rsidRPr="00061F56">
        <w:rPr>
          <w:rFonts w:cs="Times New Roman"/>
          <w:sz w:val="20"/>
          <w:szCs w:val="24"/>
        </w:rPr>
        <w:t xml:space="preserve"> </w:t>
      </w:r>
      <w:r w:rsidR="00251345">
        <w:rPr>
          <w:rFonts w:cs="Times New Roman"/>
          <w:sz w:val="20"/>
          <w:szCs w:val="24"/>
        </w:rPr>
        <w:t>and</w:t>
      </w:r>
      <w:r w:rsidR="00C80775" w:rsidRPr="00061F56">
        <w:rPr>
          <w:rFonts w:cs="Times New Roman"/>
          <w:sz w:val="20"/>
          <w:szCs w:val="24"/>
        </w:rPr>
        <w:t xml:space="preserve"> </w:t>
      </w:r>
      <w:r w:rsidRPr="00061F56">
        <w:rPr>
          <w:rFonts w:cs="Times New Roman"/>
          <w:sz w:val="20"/>
          <w:szCs w:val="24"/>
        </w:rPr>
        <w:t>L.</w:t>
      </w:r>
      <w:r w:rsidR="00C80775" w:rsidRPr="00061F56">
        <w:rPr>
          <w:rFonts w:cs="Times New Roman"/>
          <w:sz w:val="20"/>
          <w:szCs w:val="24"/>
        </w:rPr>
        <w:t xml:space="preserve"> </w:t>
      </w:r>
      <w:r w:rsidRPr="00061F56">
        <w:rPr>
          <w:rFonts w:cs="Times New Roman"/>
          <w:sz w:val="20"/>
          <w:szCs w:val="24"/>
        </w:rPr>
        <w:t>Kalbfleisch</w:t>
      </w:r>
      <w:r w:rsidR="00C80775" w:rsidRPr="00061F56">
        <w:rPr>
          <w:rFonts w:cs="Times New Roman"/>
          <w:sz w:val="20"/>
          <w:szCs w:val="24"/>
        </w:rPr>
        <w:t xml:space="preserve"> </w:t>
      </w:r>
      <w:r w:rsidRPr="00061F56">
        <w:rPr>
          <w:rFonts w:cs="Times New Roman"/>
          <w:sz w:val="20"/>
          <w:szCs w:val="24"/>
        </w:rPr>
        <w:t>(Eds.),</w:t>
      </w:r>
      <w:r w:rsidR="00C80775" w:rsidRPr="00061F56">
        <w:rPr>
          <w:rFonts w:cs="Times New Roman"/>
          <w:sz w:val="20"/>
          <w:szCs w:val="24"/>
        </w:rPr>
        <w:t xml:space="preserve"> </w:t>
      </w:r>
      <w:r w:rsidRPr="00061F56">
        <w:rPr>
          <w:rFonts w:cs="Times New Roman"/>
          <w:i/>
          <w:sz w:val="20"/>
          <w:szCs w:val="24"/>
        </w:rPr>
        <w:t>Neuropsychology</w:t>
      </w:r>
      <w:r w:rsidR="00C80775" w:rsidRPr="00061F56">
        <w:rPr>
          <w:rFonts w:cs="Times New Roman"/>
          <w:i/>
          <w:sz w:val="20"/>
          <w:szCs w:val="24"/>
        </w:rPr>
        <w:t xml:space="preserve"> </w:t>
      </w:r>
      <w:r w:rsidRPr="00061F56">
        <w:rPr>
          <w:rFonts w:cs="Times New Roman"/>
          <w:i/>
          <w:sz w:val="20"/>
          <w:szCs w:val="24"/>
        </w:rPr>
        <w:t>and</w:t>
      </w:r>
      <w:r w:rsidR="00C80775" w:rsidRPr="00061F56">
        <w:rPr>
          <w:rFonts w:cs="Times New Roman"/>
          <w:i/>
          <w:sz w:val="20"/>
          <w:szCs w:val="24"/>
        </w:rPr>
        <w:t xml:space="preserve"> </w:t>
      </w:r>
      <w:r w:rsidRPr="00061F56">
        <w:rPr>
          <w:rFonts w:cs="Times New Roman"/>
          <w:i/>
          <w:sz w:val="20"/>
          <w:szCs w:val="24"/>
        </w:rPr>
        <w:t>mathematics</w:t>
      </w:r>
      <w:r w:rsidR="00C80775" w:rsidRPr="00061F56">
        <w:rPr>
          <w:rFonts w:cs="Times New Roman"/>
          <w:i/>
          <w:sz w:val="20"/>
          <w:szCs w:val="24"/>
        </w:rPr>
        <w:t xml:space="preserve"> </w:t>
      </w:r>
      <w:r w:rsidRPr="00061F56">
        <w:rPr>
          <w:rFonts w:cs="Times New Roman"/>
          <w:i/>
          <w:sz w:val="20"/>
          <w:szCs w:val="24"/>
        </w:rPr>
        <w:t>education.</w:t>
      </w:r>
    </w:p>
    <w:p w:rsidR="00746AFF" w:rsidRPr="00A2567F" w:rsidRDefault="00746AFF" w:rsidP="00061F56">
      <w:pPr>
        <w:ind w:left="720"/>
        <w:rPr>
          <w:rFonts w:cs="Times New Roman"/>
          <w:sz w:val="20"/>
          <w:szCs w:val="24"/>
        </w:rPr>
      </w:pPr>
    </w:p>
    <w:p w:rsidR="00746AFF" w:rsidRDefault="00746AFF" w:rsidP="00061F56">
      <w:pPr>
        <w:ind w:left="720"/>
        <w:rPr>
          <w:rFonts w:cs="Times New Roman"/>
          <w:sz w:val="20"/>
          <w:szCs w:val="24"/>
        </w:rPr>
      </w:pPr>
      <w:r>
        <w:rPr>
          <w:rFonts w:cs="Times New Roman"/>
          <w:sz w:val="20"/>
          <w:szCs w:val="24"/>
        </w:rPr>
        <w:t xml:space="preserve">Palmer, A., </w:t>
      </w:r>
      <w:r w:rsidR="00A700FB">
        <w:rPr>
          <w:rFonts w:cs="Times New Roman"/>
          <w:sz w:val="20"/>
          <w:szCs w:val="24"/>
        </w:rPr>
        <w:t>and</w:t>
      </w:r>
      <w:r>
        <w:rPr>
          <w:rFonts w:cs="Times New Roman"/>
          <w:sz w:val="20"/>
          <w:szCs w:val="24"/>
        </w:rPr>
        <w:t xml:space="preserve"> Baroody, A.</w:t>
      </w:r>
      <w:r w:rsidRPr="00746AFF">
        <w:rPr>
          <w:rFonts w:cs="Times New Roman"/>
          <w:sz w:val="20"/>
          <w:szCs w:val="24"/>
        </w:rPr>
        <w:t xml:space="preserve">J. (2011). Blake's Development Of The Number Words “One,” “Two,” </w:t>
      </w:r>
      <w:r w:rsidR="009268FB">
        <w:rPr>
          <w:rFonts w:cs="Times New Roman"/>
          <w:sz w:val="20"/>
          <w:szCs w:val="24"/>
        </w:rPr>
        <w:t xml:space="preserve">and </w:t>
      </w:r>
      <w:r w:rsidRPr="00746AFF">
        <w:rPr>
          <w:rFonts w:cs="Times New Roman"/>
          <w:sz w:val="20"/>
          <w:szCs w:val="24"/>
        </w:rPr>
        <w:t xml:space="preserve">“Three”. </w:t>
      </w:r>
      <w:r w:rsidRPr="00746AFF">
        <w:rPr>
          <w:rFonts w:cs="Times New Roman"/>
          <w:i/>
          <w:iCs/>
          <w:sz w:val="20"/>
          <w:szCs w:val="24"/>
        </w:rPr>
        <w:t xml:space="preserve">Cognition </w:t>
      </w:r>
      <w:r w:rsidR="009268FB">
        <w:rPr>
          <w:rFonts w:cs="Times New Roman"/>
          <w:i/>
          <w:iCs/>
          <w:sz w:val="20"/>
          <w:szCs w:val="24"/>
        </w:rPr>
        <w:t xml:space="preserve">and </w:t>
      </w:r>
      <w:r w:rsidRPr="00746AFF">
        <w:rPr>
          <w:rFonts w:cs="Times New Roman"/>
          <w:i/>
          <w:iCs/>
          <w:sz w:val="20"/>
          <w:szCs w:val="24"/>
        </w:rPr>
        <w:t>Instruction</w:t>
      </w:r>
      <w:r w:rsidRPr="00746AFF">
        <w:rPr>
          <w:rFonts w:cs="Times New Roman"/>
          <w:sz w:val="20"/>
          <w:szCs w:val="24"/>
        </w:rPr>
        <w:t xml:space="preserve">, </w:t>
      </w:r>
      <w:r w:rsidRPr="00746AFF">
        <w:rPr>
          <w:rFonts w:cs="Times New Roman"/>
          <w:i/>
          <w:iCs/>
          <w:sz w:val="20"/>
          <w:szCs w:val="24"/>
        </w:rPr>
        <w:t>29</w:t>
      </w:r>
      <w:r>
        <w:rPr>
          <w:rFonts w:cs="Times New Roman"/>
          <w:sz w:val="20"/>
          <w:szCs w:val="24"/>
        </w:rPr>
        <w:t>(3):</w:t>
      </w:r>
      <w:r w:rsidRPr="00746AFF">
        <w:rPr>
          <w:rFonts w:cs="Times New Roman"/>
          <w:sz w:val="20"/>
          <w:szCs w:val="24"/>
        </w:rPr>
        <w:t xml:space="preserve"> 265-296.</w:t>
      </w:r>
    </w:p>
    <w:p w:rsidR="00746AFF" w:rsidRDefault="00746AFF" w:rsidP="00061F56">
      <w:pPr>
        <w:ind w:left="720"/>
        <w:rPr>
          <w:rFonts w:cs="Times New Roman"/>
          <w:sz w:val="20"/>
          <w:szCs w:val="24"/>
        </w:rPr>
      </w:pPr>
    </w:p>
    <w:p w:rsidR="00746AFF" w:rsidRPr="00061F56" w:rsidRDefault="00746AFF" w:rsidP="00746AFF">
      <w:pPr>
        <w:ind w:left="720"/>
        <w:rPr>
          <w:rFonts w:cs="Times New Roman"/>
          <w:sz w:val="20"/>
          <w:szCs w:val="24"/>
        </w:rPr>
      </w:pPr>
      <w:r w:rsidRPr="00061F56">
        <w:rPr>
          <w:rFonts w:cs="Times New Roman"/>
          <w:sz w:val="20"/>
          <w:szCs w:val="24"/>
        </w:rPr>
        <w:t xml:space="preserve">Purpura, </w:t>
      </w:r>
      <w:r>
        <w:rPr>
          <w:rFonts w:cs="Times New Roman"/>
          <w:sz w:val="20"/>
          <w:szCs w:val="24"/>
        </w:rPr>
        <w:t>D.J.</w:t>
      </w:r>
      <w:r w:rsidRPr="00061F56">
        <w:rPr>
          <w:rFonts w:cs="Times New Roman"/>
          <w:sz w:val="20"/>
          <w:szCs w:val="24"/>
        </w:rPr>
        <w:t xml:space="preserve">, Baroody, </w:t>
      </w:r>
      <w:r>
        <w:rPr>
          <w:rFonts w:cs="Times New Roman"/>
          <w:sz w:val="20"/>
          <w:szCs w:val="24"/>
        </w:rPr>
        <w:t>A.J.</w:t>
      </w:r>
      <w:r w:rsidRPr="00061F56">
        <w:rPr>
          <w:rFonts w:cs="Times New Roman"/>
          <w:sz w:val="20"/>
          <w:szCs w:val="24"/>
        </w:rPr>
        <w:t xml:space="preserve">, </w:t>
      </w:r>
      <w:r>
        <w:rPr>
          <w:rFonts w:cs="Times New Roman"/>
          <w:sz w:val="20"/>
          <w:szCs w:val="24"/>
        </w:rPr>
        <w:t>and</w:t>
      </w:r>
      <w:r w:rsidRPr="00061F56">
        <w:rPr>
          <w:rFonts w:cs="Times New Roman"/>
          <w:sz w:val="20"/>
          <w:szCs w:val="24"/>
        </w:rPr>
        <w:t xml:space="preserve"> Lonigan, </w:t>
      </w:r>
      <w:r>
        <w:rPr>
          <w:rFonts w:cs="Times New Roman"/>
          <w:sz w:val="20"/>
          <w:szCs w:val="24"/>
        </w:rPr>
        <w:t>C.J.</w:t>
      </w:r>
      <w:r w:rsidRPr="00061F56">
        <w:rPr>
          <w:rFonts w:cs="Times New Roman"/>
          <w:sz w:val="20"/>
          <w:szCs w:val="24"/>
        </w:rPr>
        <w:t xml:space="preserve"> (in press). The </w:t>
      </w:r>
      <w:r w:rsidR="00DE42E7" w:rsidRPr="00061F56">
        <w:rPr>
          <w:rFonts w:cs="Times New Roman"/>
          <w:sz w:val="20"/>
          <w:szCs w:val="24"/>
        </w:rPr>
        <w:t xml:space="preserve">Transition </w:t>
      </w:r>
      <w:r w:rsidR="00DE42E7">
        <w:rPr>
          <w:rFonts w:cs="Times New Roman"/>
          <w:sz w:val="20"/>
          <w:szCs w:val="24"/>
        </w:rPr>
        <w:t>f</w:t>
      </w:r>
      <w:r w:rsidR="00DE42E7" w:rsidRPr="00061F56">
        <w:rPr>
          <w:rFonts w:cs="Times New Roman"/>
          <w:sz w:val="20"/>
          <w:szCs w:val="24"/>
        </w:rPr>
        <w:t xml:space="preserve">rom Informal </w:t>
      </w:r>
      <w:r w:rsidR="00DE42E7">
        <w:rPr>
          <w:rFonts w:cs="Times New Roman"/>
          <w:sz w:val="20"/>
          <w:szCs w:val="24"/>
        </w:rPr>
        <w:t>t</w:t>
      </w:r>
      <w:r w:rsidR="00DE42E7" w:rsidRPr="00061F56">
        <w:rPr>
          <w:rFonts w:cs="Times New Roman"/>
          <w:sz w:val="20"/>
          <w:szCs w:val="24"/>
        </w:rPr>
        <w:t xml:space="preserve">o Formal Mathematical Knowledge: </w:t>
      </w:r>
      <w:r w:rsidRPr="00061F56">
        <w:rPr>
          <w:rFonts w:cs="Times New Roman"/>
          <w:sz w:val="20"/>
          <w:szCs w:val="24"/>
        </w:rPr>
        <w:t xml:space="preserve">Mediation </w:t>
      </w:r>
      <w:r w:rsidR="00DE42E7">
        <w:rPr>
          <w:rFonts w:cs="Times New Roman"/>
          <w:sz w:val="20"/>
          <w:szCs w:val="24"/>
        </w:rPr>
        <w:t>b</w:t>
      </w:r>
      <w:r w:rsidR="00DE42E7" w:rsidRPr="00061F56">
        <w:rPr>
          <w:rFonts w:cs="Times New Roman"/>
          <w:sz w:val="20"/>
          <w:szCs w:val="24"/>
        </w:rPr>
        <w:t>y Numerical Knowledge</w:t>
      </w:r>
      <w:r w:rsidRPr="00061F56">
        <w:rPr>
          <w:rFonts w:cs="Times New Roman"/>
          <w:sz w:val="20"/>
          <w:szCs w:val="24"/>
        </w:rPr>
        <w:t xml:space="preserve">. </w:t>
      </w:r>
      <w:r w:rsidRPr="00061F56">
        <w:rPr>
          <w:rFonts w:cs="Times New Roman"/>
          <w:i/>
          <w:sz w:val="20"/>
          <w:szCs w:val="24"/>
        </w:rPr>
        <w:t>Journal of Educational Psychology</w:t>
      </w:r>
      <w:r w:rsidRPr="00061F56">
        <w:rPr>
          <w:rFonts w:cs="Times New Roman"/>
          <w:sz w:val="20"/>
          <w:szCs w:val="24"/>
        </w:rPr>
        <w:t>.</w:t>
      </w: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933" w:name="_Toc348082100"/>
      <w:bookmarkStart w:id="934" w:name="_Toc348442461"/>
      <w:bookmarkStart w:id="935" w:name="_Toc372556496"/>
      <w:r w:rsidRPr="00912CB1">
        <w:rPr>
          <w:rFonts w:cs="Times New Roman"/>
        </w:rPr>
        <w:lastRenderedPageBreak/>
        <w:t>R305A080667</w:t>
      </w:r>
      <w:bookmarkEnd w:id="933"/>
      <w:bookmarkEnd w:id="934"/>
      <w:bookmarkEnd w:id="935"/>
    </w:p>
    <w:p w:rsidR="00686C6B" w:rsidRPr="00061F56" w:rsidRDefault="002C2386" w:rsidP="00686C6B">
      <w:pPr>
        <w:rPr>
          <w:rFonts w:cs="Times New Roman"/>
          <w:b/>
          <w:bCs/>
        </w:rPr>
      </w:pPr>
      <w:hyperlink r:id="rId828" w:history="1">
        <w:r w:rsidR="00686C6B" w:rsidRPr="00061F56">
          <w:rPr>
            <w:rStyle w:val="Hyperlink"/>
            <w:rFonts w:cs="Times New Roman"/>
            <w:b/>
            <w:bCs/>
          </w:rPr>
          <w:t>Agent</w:t>
        </w:r>
        <w:r w:rsidR="00C80775" w:rsidRPr="00061F56">
          <w:rPr>
            <w:rStyle w:val="Hyperlink"/>
            <w:rFonts w:cs="Times New Roman"/>
            <w:b/>
            <w:bCs/>
          </w:rPr>
          <w:t xml:space="preserve"> </w:t>
        </w:r>
        <w:r w:rsidR="00686C6B" w:rsidRPr="00061F56">
          <w:rPr>
            <w:rStyle w:val="Hyperlink"/>
            <w:rFonts w:cs="Times New Roman"/>
            <w:b/>
            <w:bCs/>
          </w:rPr>
          <w:t>and</w:t>
        </w:r>
        <w:r w:rsidR="00C80775" w:rsidRPr="00061F56">
          <w:rPr>
            <w:rStyle w:val="Hyperlink"/>
            <w:rFonts w:cs="Times New Roman"/>
            <w:b/>
            <w:bCs/>
          </w:rPr>
          <w:t xml:space="preserve"> </w:t>
        </w:r>
        <w:r w:rsidR="00686C6B" w:rsidRPr="00061F56">
          <w:rPr>
            <w:rStyle w:val="Hyperlink"/>
            <w:rFonts w:cs="Times New Roman"/>
            <w:b/>
            <w:bCs/>
          </w:rPr>
          <w:t>Library</w:t>
        </w:r>
        <w:r w:rsidR="00C80775" w:rsidRPr="00061F56">
          <w:rPr>
            <w:rStyle w:val="Hyperlink"/>
            <w:rFonts w:cs="Times New Roman"/>
            <w:b/>
            <w:bCs/>
          </w:rPr>
          <w:t xml:space="preserve"> </w:t>
        </w:r>
        <w:r w:rsidR="00686C6B" w:rsidRPr="00061F56">
          <w:rPr>
            <w:rStyle w:val="Hyperlink"/>
            <w:rFonts w:cs="Times New Roman"/>
            <w:b/>
            <w:bCs/>
          </w:rPr>
          <w:t>Augmented</w:t>
        </w:r>
        <w:r w:rsidR="00C80775" w:rsidRPr="00061F56">
          <w:rPr>
            <w:rStyle w:val="Hyperlink"/>
            <w:rFonts w:cs="Times New Roman"/>
            <w:b/>
            <w:bCs/>
          </w:rPr>
          <w:t xml:space="preserve"> </w:t>
        </w:r>
        <w:r w:rsidR="00686C6B" w:rsidRPr="00061F56">
          <w:rPr>
            <w:rStyle w:val="Hyperlink"/>
            <w:rFonts w:cs="Times New Roman"/>
            <w:b/>
            <w:bCs/>
          </w:rPr>
          <w:t>Shared</w:t>
        </w:r>
        <w:r w:rsidR="00C80775" w:rsidRPr="00061F56">
          <w:rPr>
            <w:rStyle w:val="Hyperlink"/>
            <w:rFonts w:cs="Times New Roman"/>
            <w:b/>
            <w:bCs/>
          </w:rPr>
          <w:t xml:space="preserve"> </w:t>
        </w:r>
        <w:r w:rsidR="00686C6B" w:rsidRPr="00061F56">
          <w:rPr>
            <w:rStyle w:val="Hyperlink"/>
            <w:rFonts w:cs="Times New Roman"/>
            <w:b/>
            <w:bCs/>
          </w:rPr>
          <w:t>Knowledge</w:t>
        </w:r>
        <w:r w:rsidR="00C80775" w:rsidRPr="00061F56">
          <w:rPr>
            <w:rStyle w:val="Hyperlink"/>
            <w:rFonts w:cs="Times New Roman"/>
            <w:b/>
            <w:bCs/>
          </w:rPr>
          <w:t xml:space="preserve"> </w:t>
        </w:r>
        <w:r w:rsidR="00686C6B" w:rsidRPr="00061F56">
          <w:rPr>
            <w:rStyle w:val="Hyperlink"/>
            <w:rFonts w:cs="Times New Roman"/>
            <w:b/>
            <w:bCs/>
          </w:rPr>
          <w:t>Areas</w:t>
        </w:r>
        <w:r w:rsidR="00C80775" w:rsidRPr="00061F56">
          <w:rPr>
            <w:rStyle w:val="Hyperlink"/>
            <w:rFonts w:cs="Times New Roman"/>
            <w:b/>
            <w:bCs/>
          </w:rPr>
          <w:t xml:space="preserve"> </w:t>
        </w:r>
        <w:r w:rsidR="00686C6B" w:rsidRPr="00061F56">
          <w:rPr>
            <w:rStyle w:val="Hyperlink"/>
            <w:rFonts w:cs="Times New Roman"/>
            <w:b/>
            <w:bCs/>
          </w:rPr>
          <w:t>(ALASKA)</w:t>
        </w:r>
      </w:hyperlink>
      <w:r w:rsidR="00686C6B" w:rsidRPr="00912CB1">
        <w:rPr>
          <w:rFonts w:cs="Times New Roman"/>
        </w:rPr>
        <w:br/>
        <w:t>Pe</w:t>
      </w:r>
      <w:r w:rsidR="00E91E27">
        <w:rPr>
          <w:rFonts w:cs="Times New Roman"/>
        </w:rPr>
        <w:t>pp</w:t>
      </w:r>
      <w:r w:rsidR="00686C6B" w:rsidRPr="00912CB1">
        <w:rPr>
          <w:rFonts w:cs="Times New Roman"/>
        </w:rPr>
        <w:t>erdine</w:t>
      </w:r>
      <w:r w:rsidR="00C80775" w:rsidRPr="00912CB1">
        <w:rPr>
          <w:rFonts w:cs="Times New Roman"/>
        </w:rPr>
        <w:t xml:space="preserve"> </w:t>
      </w:r>
      <w:r w:rsidR="00686C6B" w:rsidRPr="00912CB1">
        <w:rPr>
          <w:rFonts w:cs="Times New Roman"/>
        </w:rPr>
        <w:t>University</w:t>
      </w:r>
    </w:p>
    <w:p w:rsidR="00686C6B" w:rsidRPr="00912CB1" w:rsidRDefault="00686C6B" w:rsidP="00686C6B">
      <w:pPr>
        <w:rPr>
          <w:rFonts w:cs="Times New Roman"/>
        </w:rPr>
      </w:pPr>
      <w:r w:rsidRPr="00912CB1">
        <w:rPr>
          <w:rFonts w:cs="Times New Roman"/>
        </w:rPr>
        <w:t>Hamilton,</w:t>
      </w:r>
      <w:r w:rsidR="00C80775" w:rsidRPr="00912CB1">
        <w:rPr>
          <w:rFonts w:cs="Times New Roman"/>
        </w:rPr>
        <w:t xml:space="preserve"> </w:t>
      </w:r>
      <w:r w:rsidRPr="00912CB1">
        <w:rPr>
          <w:rFonts w:cs="Times New Roman"/>
        </w:rPr>
        <w:t>Eric</w:t>
      </w:r>
    </w:p>
    <w:p w:rsidR="00061F56" w:rsidRDefault="00061F56"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2"/>
        <w:rPr>
          <w:rFonts w:cs="Times New Roman"/>
        </w:rPr>
      </w:pPr>
      <w:bookmarkStart w:id="936" w:name="_Toc348082101"/>
      <w:bookmarkStart w:id="937" w:name="_Toc348442462"/>
      <w:bookmarkStart w:id="938" w:name="_Toc372556497"/>
      <w:r w:rsidRPr="00912CB1">
        <w:rPr>
          <w:rFonts w:cs="Times New Roman"/>
        </w:rPr>
        <w:t>2009</w:t>
      </w:r>
      <w:bookmarkEnd w:id="936"/>
      <w:bookmarkEnd w:id="937"/>
      <w:bookmarkEnd w:id="938"/>
    </w:p>
    <w:p w:rsidR="00686C6B" w:rsidRPr="00912CB1" w:rsidRDefault="00686C6B" w:rsidP="00686C6B">
      <w:pPr>
        <w:pStyle w:val="Heading3"/>
        <w:rPr>
          <w:rFonts w:cs="Times New Roman"/>
        </w:rPr>
      </w:pPr>
      <w:bookmarkStart w:id="939" w:name="_Toc348082102"/>
      <w:bookmarkStart w:id="940" w:name="_Toc348442463"/>
      <w:bookmarkStart w:id="941" w:name="_Toc372556498"/>
      <w:r w:rsidRPr="00912CB1">
        <w:rPr>
          <w:rFonts w:cs="Times New Roman"/>
        </w:rPr>
        <w:t>R305A090094</w:t>
      </w:r>
      <w:bookmarkEnd w:id="939"/>
      <w:bookmarkEnd w:id="940"/>
      <w:bookmarkEnd w:id="941"/>
    </w:p>
    <w:p w:rsidR="00686C6B" w:rsidRPr="00061F56" w:rsidRDefault="002C2386" w:rsidP="00686C6B">
      <w:pPr>
        <w:rPr>
          <w:rFonts w:cs="Times New Roman"/>
          <w:b/>
          <w:bCs/>
        </w:rPr>
      </w:pPr>
      <w:hyperlink r:id="rId829" w:history="1">
        <w:r w:rsidR="00686C6B" w:rsidRPr="00061F56">
          <w:rPr>
            <w:rStyle w:val="Hyperlink"/>
            <w:rFonts w:cs="Times New Roman"/>
            <w:b/>
            <w:bCs/>
          </w:rPr>
          <w:t>Efficacy</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the</w:t>
        </w:r>
        <w:r w:rsidR="00C80775" w:rsidRPr="00061F56">
          <w:rPr>
            <w:rStyle w:val="Hyperlink"/>
            <w:rFonts w:cs="Times New Roman"/>
            <w:b/>
            <w:bCs/>
          </w:rPr>
          <w:t xml:space="preserve"> </w:t>
        </w:r>
        <w:r w:rsidR="00686C6B" w:rsidRPr="00061F56">
          <w:rPr>
            <w:rStyle w:val="Hyperlink"/>
            <w:rFonts w:cs="Times New Roman"/>
            <w:b/>
            <w:bCs/>
          </w:rPr>
          <w:t>Science</w:t>
        </w:r>
        <w:r w:rsidR="00C80775" w:rsidRPr="00061F56">
          <w:rPr>
            <w:rStyle w:val="Hyperlink"/>
            <w:rFonts w:cs="Times New Roman"/>
            <w:b/>
            <w:bCs/>
          </w:rPr>
          <w:t xml:space="preserve"> </w:t>
        </w:r>
        <w:r w:rsidR="00686C6B" w:rsidRPr="00061F56">
          <w:rPr>
            <w:rStyle w:val="Hyperlink"/>
            <w:rFonts w:cs="Times New Roman"/>
            <w:b/>
            <w:bCs/>
          </w:rPr>
          <w:t>Writing</w:t>
        </w:r>
        <w:r w:rsidR="00C80775" w:rsidRPr="00061F56">
          <w:rPr>
            <w:rStyle w:val="Hyperlink"/>
            <w:rFonts w:cs="Times New Roman"/>
            <w:b/>
            <w:bCs/>
          </w:rPr>
          <w:t xml:space="preserve"> </w:t>
        </w:r>
        <w:r w:rsidR="00686C6B" w:rsidRPr="00061F56">
          <w:rPr>
            <w:rStyle w:val="Hyperlink"/>
            <w:rFonts w:cs="Times New Roman"/>
            <w:b/>
            <w:bCs/>
          </w:rPr>
          <w:t>Heuristic</w:t>
        </w:r>
        <w:r w:rsidR="00C80775" w:rsidRPr="00061F56">
          <w:rPr>
            <w:rStyle w:val="Hyperlink"/>
            <w:rFonts w:cs="Times New Roman"/>
            <w:b/>
            <w:bCs/>
          </w:rPr>
          <w:t xml:space="preserve"> </w:t>
        </w:r>
        <w:r w:rsidR="00686C6B" w:rsidRPr="00061F56">
          <w:rPr>
            <w:rStyle w:val="Hyperlink"/>
            <w:rFonts w:cs="Times New Roman"/>
            <w:b/>
            <w:bCs/>
          </w:rPr>
          <w:t>A</w:t>
        </w:r>
        <w:r w:rsidR="00E91E27">
          <w:rPr>
            <w:rStyle w:val="Hyperlink"/>
            <w:rFonts w:cs="Times New Roman"/>
            <w:b/>
            <w:bCs/>
          </w:rPr>
          <w:t>pp</w:t>
        </w:r>
        <w:r w:rsidR="00686C6B" w:rsidRPr="00061F56">
          <w:rPr>
            <w:rStyle w:val="Hyperlink"/>
            <w:rFonts w:cs="Times New Roman"/>
            <w:b/>
            <w:bCs/>
          </w:rPr>
          <w:t>roach</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Iowa</w:t>
      </w:r>
      <w:r w:rsidR="00686C6B" w:rsidRPr="00912CB1">
        <w:rPr>
          <w:rFonts w:cs="Times New Roman"/>
        </w:rPr>
        <w:br/>
        <w:t>Hand,</w:t>
      </w:r>
      <w:r w:rsidR="00C80775" w:rsidRPr="00912CB1">
        <w:rPr>
          <w:rFonts w:cs="Times New Roman"/>
        </w:rPr>
        <w:t xml:space="preserve"> </w:t>
      </w:r>
      <w:r w:rsidR="00686C6B" w:rsidRPr="00912CB1">
        <w:rPr>
          <w:rFonts w:cs="Times New Roman"/>
        </w:rPr>
        <w:t>Brian</w:t>
      </w:r>
      <w:r w:rsidR="00C80775" w:rsidRPr="00912CB1">
        <w:rPr>
          <w:rFonts w:cs="Times New Roman"/>
        </w:rPr>
        <w:t xml:space="preserve"> </w:t>
      </w:r>
    </w:p>
    <w:p w:rsidR="00061F56" w:rsidRDefault="001A2145" w:rsidP="00686C6B">
      <w:r>
        <w:t>William Therrien and Mack Shelley</w:t>
      </w:r>
    </w:p>
    <w:p w:rsidR="001A2145" w:rsidRDefault="001A2145"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321DCD" w:rsidRPr="00A2567F" w:rsidRDefault="00321DCD" w:rsidP="00A2567F">
      <w:pPr>
        <w:pStyle w:val="NoSpacing"/>
        <w:ind w:left="720"/>
        <w:rPr>
          <w:rFonts w:cs="Times New Roman"/>
          <w:i/>
          <w:iCs/>
          <w:sz w:val="20"/>
          <w:szCs w:val="20"/>
        </w:rPr>
      </w:pPr>
      <w:r w:rsidRPr="00A2567F">
        <w:rPr>
          <w:rFonts w:cs="Times New Roman"/>
          <w:sz w:val="20"/>
          <w:szCs w:val="20"/>
        </w:rPr>
        <w:t>French,</w:t>
      </w:r>
      <w:r w:rsidR="00C80775" w:rsidRPr="00A2567F">
        <w:rPr>
          <w:rFonts w:cs="Times New Roman"/>
          <w:sz w:val="20"/>
          <w:szCs w:val="20"/>
        </w:rPr>
        <w:t xml:space="preserve"> </w:t>
      </w:r>
      <w:r w:rsidRPr="00A2567F">
        <w:rPr>
          <w:rFonts w:cs="Times New Roman"/>
          <w:sz w:val="20"/>
          <w:szCs w:val="20"/>
        </w:rPr>
        <w:t>B.F.,</w:t>
      </w:r>
      <w:r w:rsidR="00C80775" w:rsidRPr="00A2567F">
        <w:rPr>
          <w:rFonts w:cs="Times New Roman"/>
          <w:sz w:val="20"/>
          <w:szCs w:val="20"/>
        </w:rPr>
        <w:t xml:space="preserve"> </w:t>
      </w:r>
      <w:r w:rsidRPr="00A2567F">
        <w:rPr>
          <w:rFonts w:cs="Times New Roman"/>
          <w:sz w:val="20"/>
          <w:szCs w:val="20"/>
        </w:rPr>
        <w:t>Hand,</w:t>
      </w:r>
      <w:r w:rsidR="00C80775" w:rsidRPr="00A2567F">
        <w:rPr>
          <w:rFonts w:cs="Times New Roman"/>
          <w:sz w:val="20"/>
          <w:szCs w:val="20"/>
        </w:rPr>
        <w:t xml:space="preserve"> </w:t>
      </w:r>
      <w:r w:rsidRPr="00A2567F">
        <w:rPr>
          <w:rFonts w:cs="Times New Roman"/>
          <w:sz w:val="20"/>
          <w:szCs w:val="20"/>
        </w:rPr>
        <w:t>B.,</w:t>
      </w:r>
      <w:r w:rsidR="00C80775" w:rsidRPr="00A2567F">
        <w:rPr>
          <w:rFonts w:cs="Times New Roman"/>
          <w:sz w:val="20"/>
          <w:szCs w:val="20"/>
        </w:rPr>
        <w:t xml:space="preserve"> </w:t>
      </w:r>
      <w:r w:rsidRPr="00A2567F">
        <w:rPr>
          <w:rFonts w:cs="Times New Roman"/>
          <w:sz w:val="20"/>
          <w:szCs w:val="20"/>
        </w:rPr>
        <w:t>Therrien,</w:t>
      </w:r>
      <w:r w:rsidR="00C80775" w:rsidRPr="00A2567F">
        <w:rPr>
          <w:rFonts w:cs="Times New Roman"/>
          <w:sz w:val="20"/>
          <w:szCs w:val="20"/>
        </w:rPr>
        <w:t xml:space="preserve"> </w:t>
      </w:r>
      <w:r w:rsidRPr="00A2567F">
        <w:rPr>
          <w:rFonts w:cs="Times New Roman"/>
          <w:sz w:val="20"/>
          <w:szCs w:val="20"/>
        </w:rPr>
        <w:t>W.J.,</w:t>
      </w:r>
      <w:r w:rsidR="00C80775" w:rsidRPr="00A2567F">
        <w:rPr>
          <w:rFonts w:cs="Times New Roman"/>
          <w:sz w:val="20"/>
          <w:szCs w:val="20"/>
        </w:rPr>
        <w:t xml:space="preserve"> </w:t>
      </w:r>
      <w:r w:rsidRPr="00A2567F">
        <w:rPr>
          <w:rFonts w:cs="Times New Roman"/>
          <w:sz w:val="20"/>
          <w:szCs w:val="20"/>
        </w:rPr>
        <w:t>and</w:t>
      </w:r>
      <w:r w:rsidR="00C80775" w:rsidRPr="00A2567F">
        <w:rPr>
          <w:rFonts w:cs="Times New Roman"/>
          <w:sz w:val="20"/>
          <w:szCs w:val="20"/>
        </w:rPr>
        <w:t xml:space="preserve"> </w:t>
      </w:r>
      <w:r w:rsidRPr="00A2567F">
        <w:rPr>
          <w:rFonts w:cs="Times New Roman"/>
          <w:sz w:val="20"/>
          <w:szCs w:val="20"/>
        </w:rPr>
        <w:t>Valdivia</w:t>
      </w:r>
      <w:r w:rsidR="00C80775" w:rsidRPr="00A2567F">
        <w:rPr>
          <w:rFonts w:cs="Times New Roman"/>
          <w:sz w:val="20"/>
          <w:szCs w:val="20"/>
        </w:rPr>
        <w:t xml:space="preserve"> </w:t>
      </w:r>
      <w:r w:rsidRPr="00A2567F">
        <w:rPr>
          <w:rFonts w:cs="Times New Roman"/>
          <w:sz w:val="20"/>
          <w:szCs w:val="20"/>
        </w:rPr>
        <w:t>Vazquez,</w:t>
      </w:r>
      <w:r w:rsidR="00C80775" w:rsidRPr="00A2567F">
        <w:rPr>
          <w:rFonts w:cs="Times New Roman"/>
          <w:sz w:val="20"/>
          <w:szCs w:val="20"/>
        </w:rPr>
        <w:t xml:space="preserve"> </w:t>
      </w:r>
      <w:r w:rsidRPr="00A2567F">
        <w:rPr>
          <w:rFonts w:cs="Times New Roman"/>
          <w:sz w:val="20"/>
          <w:szCs w:val="20"/>
        </w:rPr>
        <w:t>J.A.</w:t>
      </w:r>
      <w:r w:rsidR="00C80775" w:rsidRPr="00A2567F">
        <w:rPr>
          <w:rFonts w:cs="Times New Roman"/>
          <w:sz w:val="20"/>
          <w:szCs w:val="20"/>
        </w:rPr>
        <w:t xml:space="preserve"> </w:t>
      </w:r>
      <w:r w:rsidRPr="00A2567F">
        <w:rPr>
          <w:rFonts w:cs="Times New Roman"/>
          <w:sz w:val="20"/>
          <w:szCs w:val="20"/>
        </w:rPr>
        <w:t>(2012).</w:t>
      </w:r>
      <w:r w:rsidR="00C80775" w:rsidRPr="00A2567F">
        <w:rPr>
          <w:rFonts w:cs="Times New Roman"/>
          <w:sz w:val="20"/>
          <w:szCs w:val="20"/>
        </w:rPr>
        <w:t xml:space="preserve"> </w:t>
      </w:r>
      <w:r w:rsidRPr="00A2567F">
        <w:rPr>
          <w:rFonts w:cs="Times New Roman"/>
          <w:sz w:val="20"/>
          <w:szCs w:val="20"/>
        </w:rPr>
        <w:t>Detection</w:t>
      </w:r>
      <w:r w:rsidR="00746AFF" w:rsidRPr="00A2567F">
        <w:rPr>
          <w:rFonts w:cs="Times New Roman"/>
          <w:sz w:val="20"/>
          <w:szCs w:val="20"/>
        </w:rPr>
        <w:t xml:space="preserve"> Of Sex Differential Item Functioning In The </w:t>
      </w:r>
      <w:r w:rsidRPr="00A2567F">
        <w:rPr>
          <w:rFonts w:cs="Times New Roman"/>
          <w:sz w:val="20"/>
          <w:szCs w:val="20"/>
        </w:rPr>
        <w:t>Cornell</w:t>
      </w:r>
      <w:r w:rsidR="00C80775" w:rsidRPr="00A2567F">
        <w:rPr>
          <w:rFonts w:cs="Times New Roman"/>
          <w:sz w:val="20"/>
          <w:szCs w:val="20"/>
        </w:rPr>
        <w:t xml:space="preserve"> </w:t>
      </w:r>
      <w:r w:rsidRPr="00A2567F">
        <w:rPr>
          <w:rFonts w:cs="Times New Roman"/>
          <w:sz w:val="20"/>
          <w:szCs w:val="20"/>
        </w:rPr>
        <w:t>Critical</w:t>
      </w:r>
      <w:r w:rsidR="00C80775" w:rsidRPr="00A2567F">
        <w:rPr>
          <w:rFonts w:cs="Times New Roman"/>
          <w:sz w:val="20"/>
          <w:szCs w:val="20"/>
        </w:rPr>
        <w:t xml:space="preserve"> </w:t>
      </w:r>
      <w:r w:rsidRPr="00A2567F">
        <w:rPr>
          <w:rFonts w:cs="Times New Roman"/>
          <w:sz w:val="20"/>
          <w:szCs w:val="20"/>
        </w:rPr>
        <w:t>Thinking</w:t>
      </w:r>
      <w:r w:rsidR="00C80775" w:rsidRPr="00A2567F">
        <w:rPr>
          <w:rFonts w:cs="Times New Roman"/>
          <w:sz w:val="20"/>
          <w:szCs w:val="20"/>
        </w:rPr>
        <w:t xml:space="preserve"> </w:t>
      </w:r>
      <w:r w:rsidRPr="00A2567F">
        <w:rPr>
          <w:rFonts w:cs="Times New Roman"/>
          <w:sz w:val="20"/>
          <w:szCs w:val="20"/>
        </w:rPr>
        <w:t>Test</w:t>
      </w:r>
      <w:r w:rsidR="00746AFF" w:rsidRPr="00A2567F">
        <w:rPr>
          <w:rFonts w:cs="Times New Roman"/>
          <w:sz w:val="20"/>
          <w:szCs w:val="20"/>
        </w:rPr>
        <w:t xml:space="preserve">. </w:t>
      </w:r>
      <w:r w:rsidRPr="00A2567F">
        <w:rPr>
          <w:rFonts w:cs="Times New Roman"/>
          <w:i/>
          <w:iCs/>
          <w:sz w:val="20"/>
          <w:szCs w:val="20"/>
        </w:rPr>
        <w:t>European</w:t>
      </w:r>
      <w:r w:rsidR="00746AFF" w:rsidRPr="00A2567F">
        <w:rPr>
          <w:rFonts w:cs="Times New Roman"/>
          <w:i/>
          <w:iCs/>
          <w:sz w:val="20"/>
          <w:szCs w:val="20"/>
        </w:rPr>
        <w:t xml:space="preserve"> </w:t>
      </w:r>
      <w:r w:rsidRPr="00A2567F">
        <w:rPr>
          <w:rFonts w:cs="Times New Roman"/>
          <w:i/>
          <w:iCs/>
          <w:sz w:val="20"/>
          <w:szCs w:val="20"/>
        </w:rPr>
        <w:t>Journal</w:t>
      </w:r>
      <w:r w:rsidR="00C80775" w:rsidRPr="00A2567F">
        <w:rPr>
          <w:rFonts w:cs="Times New Roman"/>
          <w:i/>
          <w:iCs/>
          <w:sz w:val="20"/>
          <w:szCs w:val="20"/>
        </w:rPr>
        <w:t xml:space="preserve"> </w:t>
      </w:r>
      <w:r w:rsidRPr="00A2567F">
        <w:rPr>
          <w:rFonts w:cs="Times New Roman"/>
          <w:i/>
          <w:iCs/>
          <w:sz w:val="20"/>
          <w:szCs w:val="20"/>
        </w:rPr>
        <w:t>of</w:t>
      </w:r>
      <w:r w:rsidR="00C80775" w:rsidRPr="00A2567F">
        <w:rPr>
          <w:rFonts w:cs="Times New Roman"/>
          <w:i/>
          <w:iCs/>
          <w:sz w:val="20"/>
          <w:szCs w:val="20"/>
        </w:rPr>
        <w:t xml:space="preserve"> </w:t>
      </w:r>
      <w:r w:rsidRPr="00A2567F">
        <w:rPr>
          <w:rFonts w:cs="Times New Roman"/>
          <w:i/>
          <w:iCs/>
          <w:sz w:val="20"/>
          <w:szCs w:val="20"/>
        </w:rPr>
        <w:t>Psychological</w:t>
      </w:r>
      <w:r w:rsidR="00C80775" w:rsidRPr="00A2567F">
        <w:rPr>
          <w:rFonts w:cs="Times New Roman"/>
          <w:i/>
          <w:iCs/>
          <w:sz w:val="20"/>
          <w:szCs w:val="20"/>
        </w:rPr>
        <w:t xml:space="preserve"> </w:t>
      </w:r>
      <w:r w:rsidRPr="00A2567F">
        <w:rPr>
          <w:rFonts w:cs="Times New Roman"/>
          <w:i/>
          <w:iCs/>
          <w:sz w:val="20"/>
          <w:szCs w:val="20"/>
        </w:rPr>
        <w:t>Assessment,</w:t>
      </w:r>
      <w:r w:rsidR="00C80775" w:rsidRPr="00A2567F">
        <w:rPr>
          <w:rFonts w:cs="Times New Roman"/>
          <w:i/>
          <w:iCs/>
          <w:sz w:val="20"/>
          <w:szCs w:val="20"/>
        </w:rPr>
        <w:t xml:space="preserve"> </w:t>
      </w:r>
      <w:r w:rsidRPr="00A2567F">
        <w:rPr>
          <w:rFonts w:cs="Times New Roman"/>
          <w:i/>
          <w:iCs/>
          <w:sz w:val="20"/>
          <w:szCs w:val="20"/>
        </w:rPr>
        <w:t>28</w:t>
      </w:r>
      <w:r w:rsidRPr="00A2567F">
        <w:rPr>
          <w:rFonts w:cs="Times New Roman"/>
          <w:iCs/>
          <w:sz w:val="20"/>
          <w:szCs w:val="20"/>
        </w:rPr>
        <w:t>(3)</w:t>
      </w:r>
      <w:r w:rsidR="00746AFF" w:rsidRPr="00A2567F">
        <w:rPr>
          <w:rFonts w:cs="Times New Roman"/>
          <w:iCs/>
          <w:sz w:val="20"/>
          <w:szCs w:val="20"/>
        </w:rPr>
        <w:t>:</w:t>
      </w:r>
      <w:r w:rsidR="00C80775" w:rsidRPr="00A2567F">
        <w:rPr>
          <w:rFonts w:cs="Times New Roman"/>
          <w:iCs/>
          <w:sz w:val="20"/>
          <w:szCs w:val="20"/>
        </w:rPr>
        <w:t xml:space="preserve"> </w:t>
      </w:r>
      <w:r w:rsidRPr="00A2567F">
        <w:rPr>
          <w:rFonts w:cs="Times New Roman"/>
          <w:iCs/>
          <w:sz w:val="20"/>
          <w:szCs w:val="20"/>
        </w:rPr>
        <w:t>201-207.</w:t>
      </w:r>
      <w:r w:rsidRPr="00A2567F">
        <w:rPr>
          <w:rFonts w:cs="Times New Roman"/>
          <w:i/>
          <w:iCs/>
          <w:sz w:val="20"/>
          <w:szCs w:val="20"/>
        </w:rPr>
        <w:tab/>
      </w:r>
    </w:p>
    <w:p w:rsidR="00321DCD" w:rsidRPr="00A2567F" w:rsidRDefault="00321DCD" w:rsidP="00A2567F">
      <w:pPr>
        <w:pStyle w:val="NoSpacing"/>
        <w:ind w:left="720"/>
        <w:rPr>
          <w:rFonts w:cs="Times New Roman"/>
          <w:i/>
          <w:iCs/>
          <w:sz w:val="20"/>
          <w:szCs w:val="20"/>
        </w:rPr>
      </w:pPr>
    </w:p>
    <w:p w:rsidR="00321DCD" w:rsidRPr="00A2567F" w:rsidRDefault="00321DCD" w:rsidP="00A2567F">
      <w:pPr>
        <w:pStyle w:val="NoSpacing"/>
        <w:ind w:left="720"/>
        <w:rPr>
          <w:rFonts w:cs="Times New Roman"/>
          <w:sz w:val="20"/>
          <w:szCs w:val="20"/>
        </w:rPr>
      </w:pPr>
      <w:r w:rsidRPr="00A2567F">
        <w:rPr>
          <w:rFonts w:cs="Times New Roman"/>
          <w:sz w:val="20"/>
          <w:szCs w:val="20"/>
        </w:rPr>
        <w:t>Therrien,</w:t>
      </w:r>
      <w:r w:rsidR="00C80775" w:rsidRPr="00A2567F">
        <w:rPr>
          <w:rFonts w:cs="Times New Roman"/>
          <w:sz w:val="20"/>
          <w:szCs w:val="20"/>
        </w:rPr>
        <w:t xml:space="preserve"> </w:t>
      </w:r>
      <w:r w:rsidRPr="00A2567F">
        <w:rPr>
          <w:rFonts w:cs="Times New Roman"/>
          <w:sz w:val="20"/>
          <w:szCs w:val="20"/>
        </w:rPr>
        <w:t>W.,</w:t>
      </w:r>
      <w:r w:rsidR="00C80775" w:rsidRPr="00A2567F">
        <w:rPr>
          <w:rFonts w:cs="Times New Roman"/>
          <w:sz w:val="20"/>
          <w:szCs w:val="20"/>
        </w:rPr>
        <w:t xml:space="preserve"> </w:t>
      </w:r>
      <w:r w:rsidRPr="00A2567F">
        <w:rPr>
          <w:rFonts w:cs="Times New Roman"/>
          <w:sz w:val="20"/>
          <w:szCs w:val="20"/>
        </w:rPr>
        <w:t>Hughes,</w:t>
      </w:r>
      <w:r w:rsidR="00C80775" w:rsidRPr="00A2567F">
        <w:rPr>
          <w:rFonts w:cs="Times New Roman"/>
          <w:sz w:val="20"/>
          <w:szCs w:val="20"/>
        </w:rPr>
        <w:t xml:space="preserve"> </w:t>
      </w:r>
      <w:r w:rsidRPr="00A2567F">
        <w:rPr>
          <w:rFonts w:cs="Times New Roman"/>
          <w:sz w:val="20"/>
          <w:szCs w:val="20"/>
        </w:rPr>
        <w:t>C.</w:t>
      </w:r>
      <w:r w:rsidR="00C80775" w:rsidRPr="00A2567F">
        <w:rPr>
          <w:rFonts w:cs="Times New Roman"/>
          <w:sz w:val="20"/>
          <w:szCs w:val="20"/>
        </w:rPr>
        <w:t xml:space="preserve"> </w:t>
      </w:r>
      <w:r w:rsidRPr="00A2567F">
        <w:rPr>
          <w:rFonts w:cs="Times New Roman"/>
          <w:sz w:val="20"/>
          <w:szCs w:val="20"/>
        </w:rPr>
        <w:t>and</w:t>
      </w:r>
      <w:r w:rsidR="00C80775" w:rsidRPr="00A2567F">
        <w:rPr>
          <w:rFonts w:cs="Times New Roman"/>
          <w:sz w:val="20"/>
          <w:szCs w:val="20"/>
        </w:rPr>
        <w:t xml:space="preserve"> </w:t>
      </w:r>
      <w:r w:rsidRPr="00A2567F">
        <w:rPr>
          <w:rFonts w:cs="Times New Roman"/>
          <w:sz w:val="20"/>
          <w:szCs w:val="20"/>
        </w:rPr>
        <w:t>Hand,</w:t>
      </w:r>
      <w:r w:rsidR="00C80775" w:rsidRPr="00A2567F">
        <w:rPr>
          <w:rFonts w:cs="Times New Roman"/>
          <w:sz w:val="20"/>
          <w:szCs w:val="20"/>
        </w:rPr>
        <w:t xml:space="preserve"> </w:t>
      </w:r>
      <w:r w:rsidRPr="00A2567F">
        <w:rPr>
          <w:rFonts w:cs="Times New Roman"/>
          <w:sz w:val="20"/>
          <w:szCs w:val="20"/>
        </w:rPr>
        <w:t>B.</w:t>
      </w:r>
      <w:r w:rsidR="00C80775" w:rsidRPr="00A2567F">
        <w:rPr>
          <w:rFonts w:cs="Times New Roman"/>
          <w:sz w:val="20"/>
          <w:szCs w:val="20"/>
        </w:rPr>
        <w:t xml:space="preserve"> </w:t>
      </w:r>
      <w:r w:rsidRPr="00A2567F">
        <w:rPr>
          <w:rFonts w:cs="Times New Roman"/>
          <w:sz w:val="20"/>
          <w:szCs w:val="20"/>
        </w:rPr>
        <w:t>(2011).</w:t>
      </w:r>
      <w:r w:rsidR="00C80775" w:rsidRPr="00A2567F">
        <w:rPr>
          <w:rFonts w:cs="Times New Roman"/>
          <w:sz w:val="20"/>
          <w:szCs w:val="20"/>
        </w:rPr>
        <w:t xml:space="preserve"> </w:t>
      </w:r>
      <w:r w:rsidRPr="00A2567F">
        <w:rPr>
          <w:rFonts w:cs="Times New Roman"/>
          <w:sz w:val="20"/>
          <w:szCs w:val="20"/>
        </w:rPr>
        <w:t>Introduction</w:t>
      </w:r>
      <w:r w:rsidR="00C80775" w:rsidRPr="00A2567F">
        <w:rPr>
          <w:rFonts w:cs="Times New Roman"/>
          <w:sz w:val="20"/>
          <w:szCs w:val="20"/>
        </w:rPr>
        <w:t xml:space="preserve"> </w:t>
      </w:r>
      <w:r w:rsidR="00746AFF" w:rsidRPr="00A2567F">
        <w:rPr>
          <w:rFonts w:cs="Times New Roman"/>
          <w:sz w:val="20"/>
          <w:szCs w:val="20"/>
        </w:rPr>
        <w:t xml:space="preserve">To Special Issue On Science Education </w:t>
      </w:r>
      <w:r w:rsidR="009268FB">
        <w:rPr>
          <w:rFonts w:cs="Times New Roman"/>
          <w:sz w:val="20"/>
          <w:szCs w:val="20"/>
        </w:rPr>
        <w:t xml:space="preserve">and </w:t>
      </w:r>
      <w:r w:rsidR="00746AFF" w:rsidRPr="00A2567F">
        <w:rPr>
          <w:rFonts w:cs="Times New Roman"/>
          <w:sz w:val="20"/>
          <w:szCs w:val="20"/>
        </w:rPr>
        <w:t xml:space="preserve">Students With Learning Disabilities. </w:t>
      </w:r>
      <w:r w:rsidRPr="00A2567F">
        <w:rPr>
          <w:rFonts w:cs="Times New Roman"/>
          <w:i/>
          <w:iCs/>
          <w:sz w:val="20"/>
          <w:szCs w:val="20"/>
        </w:rPr>
        <w:t>Learning</w:t>
      </w:r>
      <w:r w:rsidR="00C80775" w:rsidRPr="00A2567F">
        <w:rPr>
          <w:rFonts w:cs="Times New Roman"/>
          <w:i/>
          <w:iCs/>
          <w:sz w:val="20"/>
          <w:szCs w:val="20"/>
        </w:rPr>
        <w:t xml:space="preserve"> </w:t>
      </w:r>
      <w:r w:rsidRPr="00A2567F">
        <w:rPr>
          <w:rFonts w:cs="Times New Roman"/>
          <w:i/>
          <w:iCs/>
          <w:sz w:val="20"/>
          <w:szCs w:val="20"/>
        </w:rPr>
        <w:t>Disabilities</w:t>
      </w:r>
      <w:r w:rsidR="00C80775" w:rsidRPr="00A2567F">
        <w:rPr>
          <w:rFonts w:cs="Times New Roman"/>
          <w:i/>
          <w:iCs/>
          <w:sz w:val="20"/>
          <w:szCs w:val="20"/>
        </w:rPr>
        <w:t xml:space="preserve"> </w:t>
      </w:r>
      <w:r w:rsidRPr="00A2567F">
        <w:rPr>
          <w:rFonts w:cs="Times New Roman"/>
          <w:i/>
          <w:iCs/>
          <w:sz w:val="20"/>
          <w:szCs w:val="20"/>
        </w:rPr>
        <w:t>Research</w:t>
      </w:r>
      <w:r w:rsidR="00C80775" w:rsidRPr="00A2567F">
        <w:rPr>
          <w:rFonts w:cs="Times New Roman"/>
          <w:i/>
          <w:iCs/>
          <w:sz w:val="20"/>
          <w:szCs w:val="20"/>
        </w:rPr>
        <w:t xml:space="preserve"> </w:t>
      </w:r>
      <w:r w:rsidR="00251345" w:rsidRPr="00A2567F">
        <w:rPr>
          <w:rFonts w:cs="Times New Roman"/>
          <w:i/>
          <w:iCs/>
          <w:sz w:val="20"/>
          <w:szCs w:val="20"/>
        </w:rPr>
        <w:t>and</w:t>
      </w:r>
      <w:r w:rsidR="00746AFF" w:rsidRPr="00A2567F">
        <w:rPr>
          <w:rFonts w:cs="Times New Roman"/>
          <w:i/>
          <w:iCs/>
          <w:sz w:val="20"/>
          <w:szCs w:val="20"/>
        </w:rPr>
        <w:t xml:space="preserve"> </w:t>
      </w:r>
      <w:r w:rsidRPr="00A2567F">
        <w:rPr>
          <w:rFonts w:cs="Times New Roman"/>
          <w:i/>
          <w:iCs/>
          <w:sz w:val="20"/>
          <w:szCs w:val="20"/>
        </w:rPr>
        <w:t>Practice,</w:t>
      </w:r>
      <w:r w:rsidR="00C80775" w:rsidRPr="00A2567F">
        <w:rPr>
          <w:rFonts w:cs="Times New Roman"/>
          <w:i/>
          <w:iCs/>
          <w:sz w:val="20"/>
          <w:szCs w:val="20"/>
        </w:rPr>
        <w:t xml:space="preserve"> </w:t>
      </w:r>
      <w:r w:rsidRPr="00A2567F">
        <w:rPr>
          <w:rFonts w:cs="Times New Roman"/>
          <w:i/>
          <w:iCs/>
          <w:sz w:val="20"/>
          <w:szCs w:val="20"/>
        </w:rPr>
        <w:t>26</w:t>
      </w:r>
      <w:r w:rsidR="00746AFF" w:rsidRPr="00A2567F">
        <w:rPr>
          <w:rFonts w:cs="Times New Roman"/>
          <w:sz w:val="20"/>
          <w:szCs w:val="20"/>
        </w:rPr>
        <w:t>:</w:t>
      </w:r>
      <w:r w:rsidR="00C80775" w:rsidRPr="00A2567F">
        <w:rPr>
          <w:rFonts w:cs="Times New Roman"/>
          <w:sz w:val="20"/>
          <w:szCs w:val="20"/>
        </w:rPr>
        <w:t xml:space="preserve"> </w:t>
      </w:r>
      <w:r w:rsidRPr="00A2567F">
        <w:rPr>
          <w:rFonts w:cs="Times New Roman"/>
          <w:sz w:val="20"/>
          <w:szCs w:val="20"/>
        </w:rPr>
        <w:t>186-187.</w:t>
      </w:r>
    </w:p>
    <w:p w:rsidR="00746AFF" w:rsidRPr="00A2567F" w:rsidRDefault="00746AFF" w:rsidP="00A2567F">
      <w:pPr>
        <w:pStyle w:val="NoSpacing"/>
        <w:ind w:left="720"/>
        <w:rPr>
          <w:rFonts w:cs="Times New Roman"/>
          <w:sz w:val="20"/>
          <w:szCs w:val="20"/>
        </w:rPr>
      </w:pPr>
    </w:p>
    <w:p w:rsidR="00321DCD" w:rsidRPr="00A2567F" w:rsidRDefault="00746AFF" w:rsidP="00A2567F">
      <w:pPr>
        <w:pStyle w:val="NoSpacing"/>
        <w:ind w:left="720"/>
        <w:rPr>
          <w:rFonts w:cs="Times New Roman"/>
          <w:sz w:val="20"/>
          <w:szCs w:val="20"/>
        </w:rPr>
      </w:pPr>
      <w:r w:rsidRPr="00A2567F">
        <w:rPr>
          <w:rFonts w:cs="Times New Roman"/>
          <w:sz w:val="20"/>
          <w:szCs w:val="20"/>
        </w:rPr>
        <w:t xml:space="preserve">Therrien, W. J., Taylor, J. C., Hosp, J. L., Kaldenberg, E. R., </w:t>
      </w:r>
      <w:r w:rsidR="00A700FB">
        <w:rPr>
          <w:rFonts w:cs="Times New Roman"/>
          <w:sz w:val="20"/>
          <w:szCs w:val="20"/>
        </w:rPr>
        <w:t>and</w:t>
      </w:r>
      <w:r w:rsidRPr="00A2567F">
        <w:rPr>
          <w:rFonts w:cs="Times New Roman"/>
          <w:sz w:val="20"/>
          <w:szCs w:val="20"/>
        </w:rPr>
        <w:t xml:space="preserve"> Gorsh, J. (2011). Science Instruction For Students With Learning Disabilities: A Meta</w:t>
      </w:r>
      <w:r w:rsidRPr="00A2567F">
        <w:rPr>
          <w:rFonts w:ascii="Cambria Math" w:hAnsi="Cambria Math" w:cs="Cambria Math"/>
          <w:sz w:val="20"/>
          <w:szCs w:val="20"/>
        </w:rPr>
        <w:t>‐</w:t>
      </w:r>
      <w:r w:rsidRPr="00A2567F">
        <w:rPr>
          <w:rFonts w:cs="Times New Roman"/>
          <w:sz w:val="20"/>
          <w:szCs w:val="20"/>
        </w:rPr>
        <w:t xml:space="preserve">Analysis. </w:t>
      </w:r>
      <w:r w:rsidRPr="00A2567F">
        <w:rPr>
          <w:rFonts w:cs="Times New Roman"/>
          <w:i/>
          <w:iCs/>
          <w:sz w:val="20"/>
          <w:szCs w:val="20"/>
        </w:rPr>
        <w:t xml:space="preserve">Learning Disabilities Research </w:t>
      </w:r>
      <w:r w:rsidR="00A700FB">
        <w:rPr>
          <w:rFonts w:cs="Times New Roman"/>
          <w:i/>
          <w:iCs/>
          <w:sz w:val="20"/>
          <w:szCs w:val="20"/>
        </w:rPr>
        <w:t>and</w:t>
      </w:r>
      <w:r w:rsidRPr="00A2567F">
        <w:rPr>
          <w:rFonts w:cs="Times New Roman"/>
          <w:i/>
          <w:iCs/>
          <w:sz w:val="20"/>
          <w:szCs w:val="20"/>
        </w:rPr>
        <w:t xml:space="preserve"> Practice</w:t>
      </w:r>
      <w:r w:rsidRPr="00A2567F">
        <w:rPr>
          <w:rFonts w:cs="Times New Roman"/>
          <w:sz w:val="20"/>
          <w:szCs w:val="20"/>
        </w:rPr>
        <w:t xml:space="preserve">, </w:t>
      </w:r>
      <w:r w:rsidRPr="00A2567F">
        <w:rPr>
          <w:rFonts w:cs="Times New Roman"/>
          <w:i/>
          <w:iCs/>
          <w:sz w:val="20"/>
          <w:szCs w:val="20"/>
        </w:rPr>
        <w:t>26</w:t>
      </w:r>
      <w:r w:rsidRPr="00A2567F">
        <w:rPr>
          <w:rFonts w:cs="Times New Roman"/>
          <w:sz w:val="20"/>
          <w:szCs w:val="20"/>
        </w:rPr>
        <w:t>(4): 188-203.</w:t>
      </w:r>
    </w:p>
    <w:p w:rsidR="00746AFF" w:rsidRPr="00A2567F" w:rsidRDefault="00746AFF" w:rsidP="00A2567F">
      <w:pPr>
        <w:pStyle w:val="NoSpacing"/>
        <w:ind w:left="720"/>
        <w:rPr>
          <w:rFonts w:cs="Times New Roman"/>
          <w:sz w:val="20"/>
          <w:szCs w:val="20"/>
        </w:rPr>
      </w:pPr>
    </w:p>
    <w:p w:rsidR="00321DCD" w:rsidRPr="00A2567F" w:rsidRDefault="00321DCD" w:rsidP="00A2567F">
      <w:pPr>
        <w:pStyle w:val="NoSpacing"/>
        <w:ind w:left="720"/>
        <w:rPr>
          <w:rFonts w:cs="Times New Roman"/>
          <w:sz w:val="20"/>
          <w:szCs w:val="20"/>
        </w:rPr>
      </w:pPr>
      <w:r w:rsidRPr="00A2567F">
        <w:rPr>
          <w:rFonts w:cs="Times New Roman"/>
          <w:sz w:val="20"/>
          <w:szCs w:val="20"/>
        </w:rPr>
        <w:t>Villanueva,</w:t>
      </w:r>
      <w:r w:rsidR="00C80775" w:rsidRPr="00A2567F">
        <w:rPr>
          <w:rFonts w:cs="Times New Roman"/>
          <w:sz w:val="20"/>
          <w:szCs w:val="20"/>
        </w:rPr>
        <w:t xml:space="preserve"> </w:t>
      </w:r>
      <w:r w:rsidRPr="00A2567F">
        <w:rPr>
          <w:rFonts w:cs="Times New Roman"/>
          <w:sz w:val="20"/>
          <w:szCs w:val="20"/>
        </w:rPr>
        <w:t>M.G.</w:t>
      </w:r>
      <w:r w:rsidR="00C80775" w:rsidRPr="00A2567F">
        <w:rPr>
          <w:rFonts w:cs="Times New Roman"/>
          <w:sz w:val="20"/>
          <w:szCs w:val="20"/>
        </w:rPr>
        <w:t xml:space="preserve"> </w:t>
      </w:r>
      <w:r w:rsidRPr="00A2567F">
        <w:rPr>
          <w:rFonts w:cs="Times New Roman"/>
          <w:sz w:val="20"/>
          <w:szCs w:val="20"/>
        </w:rPr>
        <w:t>and</w:t>
      </w:r>
      <w:r w:rsidR="00C80775" w:rsidRPr="00A2567F">
        <w:rPr>
          <w:rFonts w:cs="Times New Roman"/>
          <w:sz w:val="20"/>
          <w:szCs w:val="20"/>
        </w:rPr>
        <w:t xml:space="preserve"> </w:t>
      </w:r>
      <w:r w:rsidRPr="00A2567F">
        <w:rPr>
          <w:rFonts w:cs="Times New Roman"/>
          <w:sz w:val="20"/>
          <w:szCs w:val="20"/>
        </w:rPr>
        <w:t>Hand,</w:t>
      </w:r>
      <w:r w:rsidR="00C80775" w:rsidRPr="00A2567F">
        <w:rPr>
          <w:rFonts w:cs="Times New Roman"/>
          <w:sz w:val="20"/>
          <w:szCs w:val="20"/>
        </w:rPr>
        <w:t xml:space="preserve"> </w:t>
      </w:r>
      <w:r w:rsidRPr="00A2567F">
        <w:rPr>
          <w:rFonts w:cs="Times New Roman"/>
          <w:sz w:val="20"/>
          <w:szCs w:val="20"/>
        </w:rPr>
        <w:t>B.</w:t>
      </w:r>
      <w:r w:rsidR="00C80775" w:rsidRPr="00A2567F">
        <w:rPr>
          <w:rFonts w:cs="Times New Roman"/>
          <w:sz w:val="20"/>
          <w:szCs w:val="20"/>
        </w:rPr>
        <w:t xml:space="preserve"> </w:t>
      </w:r>
      <w:r w:rsidRPr="00A2567F">
        <w:rPr>
          <w:rFonts w:cs="Times New Roman"/>
          <w:sz w:val="20"/>
          <w:szCs w:val="20"/>
        </w:rPr>
        <w:t>(2011).</w:t>
      </w:r>
      <w:r w:rsidR="00C80775" w:rsidRPr="00A2567F">
        <w:rPr>
          <w:rFonts w:cs="Times New Roman"/>
          <w:sz w:val="20"/>
          <w:szCs w:val="20"/>
        </w:rPr>
        <w:t xml:space="preserve"> </w:t>
      </w:r>
      <w:hyperlink r:id="rId830" w:history="1">
        <w:r w:rsidRPr="00A2567F">
          <w:rPr>
            <w:rStyle w:val="Hyperlink"/>
            <w:rFonts w:cs="Times New Roman"/>
            <w:sz w:val="20"/>
            <w:szCs w:val="20"/>
          </w:rPr>
          <w:t>Science</w:t>
        </w:r>
        <w:r w:rsidR="00C80775" w:rsidRPr="00A2567F">
          <w:rPr>
            <w:rStyle w:val="Hyperlink"/>
            <w:rFonts w:cs="Times New Roman"/>
            <w:sz w:val="20"/>
            <w:szCs w:val="20"/>
          </w:rPr>
          <w:t xml:space="preserve"> </w:t>
        </w:r>
        <w:r w:rsidR="00746AFF" w:rsidRPr="00A2567F">
          <w:rPr>
            <w:rStyle w:val="Hyperlink"/>
            <w:rFonts w:cs="Times New Roman"/>
            <w:sz w:val="20"/>
            <w:szCs w:val="20"/>
          </w:rPr>
          <w:t xml:space="preserve">For </w:t>
        </w:r>
        <w:r w:rsidRPr="00A2567F">
          <w:rPr>
            <w:rStyle w:val="Hyperlink"/>
            <w:rFonts w:cs="Times New Roman"/>
            <w:sz w:val="20"/>
            <w:szCs w:val="20"/>
          </w:rPr>
          <w:t>All</w:t>
        </w:r>
        <w:r w:rsidR="00746AFF" w:rsidRPr="00A2567F">
          <w:rPr>
            <w:rStyle w:val="Hyperlink"/>
            <w:rFonts w:cs="Times New Roman"/>
            <w:sz w:val="20"/>
            <w:szCs w:val="20"/>
          </w:rPr>
          <w:t xml:space="preserve">: </w:t>
        </w:r>
        <w:r w:rsidRPr="00A2567F">
          <w:rPr>
            <w:rStyle w:val="Hyperlink"/>
            <w:rFonts w:cs="Times New Roman"/>
            <w:sz w:val="20"/>
            <w:szCs w:val="20"/>
          </w:rPr>
          <w:t>Engaging</w:t>
        </w:r>
        <w:r w:rsidR="00C80775" w:rsidRPr="00A2567F">
          <w:rPr>
            <w:rStyle w:val="Hyperlink"/>
            <w:rFonts w:cs="Times New Roman"/>
            <w:sz w:val="20"/>
            <w:szCs w:val="20"/>
          </w:rPr>
          <w:t xml:space="preserve"> </w:t>
        </w:r>
        <w:r w:rsidR="00746AFF" w:rsidRPr="00A2567F">
          <w:rPr>
            <w:rStyle w:val="Hyperlink"/>
            <w:rFonts w:cs="Times New Roman"/>
            <w:sz w:val="20"/>
            <w:szCs w:val="20"/>
          </w:rPr>
          <w:t xml:space="preserve">Students With Special Needs In </w:t>
        </w:r>
        <w:r w:rsidR="009268FB">
          <w:rPr>
            <w:rStyle w:val="Hyperlink"/>
            <w:rFonts w:cs="Times New Roman"/>
            <w:sz w:val="20"/>
            <w:szCs w:val="20"/>
          </w:rPr>
          <w:t xml:space="preserve">and </w:t>
        </w:r>
        <w:r w:rsidR="00746AFF" w:rsidRPr="00A2567F">
          <w:rPr>
            <w:rStyle w:val="Hyperlink"/>
            <w:rFonts w:cs="Times New Roman"/>
            <w:sz w:val="20"/>
            <w:szCs w:val="20"/>
          </w:rPr>
          <w:t>About Science.</w:t>
        </w:r>
      </w:hyperlink>
      <w:r w:rsidR="00746AFF" w:rsidRPr="00A2567F">
        <w:rPr>
          <w:rFonts w:cs="Times New Roman"/>
          <w:sz w:val="20"/>
          <w:szCs w:val="20"/>
        </w:rPr>
        <w:t xml:space="preserve"> </w:t>
      </w:r>
      <w:r w:rsidRPr="00A2567F">
        <w:rPr>
          <w:rFonts w:cs="Times New Roman"/>
          <w:i/>
          <w:iCs/>
          <w:sz w:val="20"/>
          <w:szCs w:val="20"/>
        </w:rPr>
        <w:t>Learning</w:t>
      </w:r>
      <w:r w:rsidR="00C80775" w:rsidRPr="00A2567F">
        <w:rPr>
          <w:rFonts w:cs="Times New Roman"/>
          <w:i/>
          <w:iCs/>
          <w:sz w:val="20"/>
          <w:szCs w:val="20"/>
        </w:rPr>
        <w:t xml:space="preserve"> </w:t>
      </w:r>
      <w:r w:rsidRPr="00A2567F">
        <w:rPr>
          <w:rFonts w:cs="Times New Roman"/>
          <w:i/>
          <w:iCs/>
          <w:sz w:val="20"/>
          <w:szCs w:val="20"/>
        </w:rPr>
        <w:t>Disabilities</w:t>
      </w:r>
      <w:r w:rsidR="00C80775" w:rsidRPr="00A2567F">
        <w:rPr>
          <w:rFonts w:cs="Times New Roman"/>
          <w:i/>
          <w:iCs/>
          <w:sz w:val="20"/>
          <w:szCs w:val="20"/>
        </w:rPr>
        <w:t xml:space="preserve"> </w:t>
      </w:r>
      <w:r w:rsidRPr="00A2567F">
        <w:rPr>
          <w:rFonts w:cs="Times New Roman"/>
          <w:i/>
          <w:iCs/>
          <w:sz w:val="20"/>
          <w:szCs w:val="20"/>
        </w:rPr>
        <w:t>Research</w:t>
      </w:r>
      <w:r w:rsidR="00C80775" w:rsidRPr="00A2567F">
        <w:rPr>
          <w:rFonts w:cs="Times New Roman"/>
          <w:i/>
          <w:iCs/>
          <w:sz w:val="20"/>
          <w:szCs w:val="20"/>
        </w:rPr>
        <w:t xml:space="preserve"> </w:t>
      </w:r>
      <w:r w:rsidR="009268FB">
        <w:rPr>
          <w:rFonts w:cs="Times New Roman"/>
          <w:i/>
          <w:iCs/>
          <w:sz w:val="20"/>
          <w:szCs w:val="20"/>
        </w:rPr>
        <w:t xml:space="preserve">and </w:t>
      </w:r>
      <w:r w:rsidRPr="00A2567F">
        <w:rPr>
          <w:rFonts w:cs="Times New Roman"/>
          <w:i/>
          <w:iCs/>
          <w:sz w:val="20"/>
          <w:szCs w:val="20"/>
        </w:rPr>
        <w:t>Practice</w:t>
      </w:r>
      <w:r w:rsidR="00746AFF" w:rsidRPr="00A2567F">
        <w:rPr>
          <w:rFonts w:cs="Times New Roman"/>
          <w:i/>
          <w:iCs/>
          <w:sz w:val="20"/>
          <w:szCs w:val="20"/>
        </w:rPr>
        <w:t>, 26</w:t>
      </w:r>
      <w:r w:rsidR="00746AFF" w:rsidRPr="00A2567F">
        <w:rPr>
          <w:rFonts w:cs="Times New Roman"/>
          <w:sz w:val="20"/>
          <w:szCs w:val="20"/>
        </w:rPr>
        <w:t>: 233-240.</w:t>
      </w:r>
    </w:p>
    <w:p w:rsidR="00686C6B" w:rsidRDefault="00686C6B" w:rsidP="00686C6B">
      <w:pPr>
        <w:rPr>
          <w:rFonts w:cs="Times New Roman"/>
          <w:sz w:val="20"/>
        </w:rPr>
      </w:pPr>
    </w:p>
    <w:p w:rsidR="00061F56" w:rsidRPr="00061F56" w:rsidRDefault="00061F56" w:rsidP="00686C6B">
      <w:pPr>
        <w:rPr>
          <w:rFonts w:cs="Times New Roman"/>
          <w:sz w:val="20"/>
        </w:rPr>
      </w:pPr>
    </w:p>
    <w:p w:rsidR="00686C6B" w:rsidRPr="00912CB1" w:rsidRDefault="00686C6B" w:rsidP="00686C6B">
      <w:pPr>
        <w:pStyle w:val="Heading3"/>
        <w:rPr>
          <w:rFonts w:cs="Times New Roman"/>
        </w:rPr>
      </w:pPr>
      <w:bookmarkStart w:id="942" w:name="_Toc348082103"/>
      <w:bookmarkStart w:id="943" w:name="_Toc348442464"/>
      <w:bookmarkStart w:id="944" w:name="_Toc372556499"/>
      <w:r w:rsidRPr="00912CB1">
        <w:rPr>
          <w:rFonts w:cs="Times New Roman"/>
        </w:rPr>
        <w:t>R305A090111</w:t>
      </w:r>
      <w:bookmarkEnd w:id="942"/>
      <w:bookmarkEnd w:id="943"/>
      <w:bookmarkEnd w:id="944"/>
    </w:p>
    <w:p w:rsidR="00061F56" w:rsidRDefault="002C2386" w:rsidP="00686C6B">
      <w:pPr>
        <w:rPr>
          <w:rFonts w:cs="Times New Roman"/>
          <w:b/>
          <w:bCs/>
        </w:rPr>
      </w:pPr>
      <w:hyperlink r:id="rId831" w:history="1">
        <w:r w:rsidR="00686C6B" w:rsidRPr="00061F56">
          <w:rPr>
            <w:rStyle w:val="Hyperlink"/>
            <w:rFonts w:cs="Times New Roman"/>
            <w:b/>
            <w:bCs/>
          </w:rPr>
          <w:t>The</w:t>
        </w:r>
        <w:r w:rsidR="00C80775" w:rsidRPr="00061F56">
          <w:rPr>
            <w:rStyle w:val="Hyperlink"/>
            <w:rFonts w:cs="Times New Roman"/>
            <w:b/>
            <w:bCs/>
          </w:rPr>
          <w:t xml:space="preserve"> </w:t>
        </w:r>
        <w:r w:rsidR="00686C6B" w:rsidRPr="00061F56">
          <w:rPr>
            <w:rStyle w:val="Hyperlink"/>
            <w:rFonts w:cs="Times New Roman"/>
            <w:b/>
            <w:bCs/>
          </w:rPr>
          <w:t>Cognitive,</w:t>
        </w:r>
        <w:r w:rsidR="00C80775" w:rsidRPr="00061F56">
          <w:rPr>
            <w:rStyle w:val="Hyperlink"/>
            <w:rFonts w:cs="Times New Roman"/>
            <w:b/>
            <w:bCs/>
          </w:rPr>
          <w:t xml:space="preserve"> </w:t>
        </w:r>
        <w:r w:rsidR="00686C6B" w:rsidRPr="00061F56">
          <w:rPr>
            <w:rStyle w:val="Hyperlink"/>
            <w:rFonts w:cs="Times New Roman"/>
            <w:b/>
            <w:bCs/>
          </w:rPr>
          <w:t>Psychometric,</w:t>
        </w:r>
        <w:r w:rsidR="00C80775" w:rsidRPr="00061F56">
          <w:rPr>
            <w:rStyle w:val="Hyperlink"/>
            <w:rFonts w:cs="Times New Roman"/>
            <w:b/>
            <w:bCs/>
          </w:rPr>
          <w:t xml:space="preserve"> </w:t>
        </w:r>
        <w:r w:rsidR="00686C6B" w:rsidRPr="00061F56">
          <w:rPr>
            <w:rStyle w:val="Hyperlink"/>
            <w:rFonts w:cs="Times New Roman"/>
            <w:b/>
            <w:bCs/>
          </w:rPr>
          <w:t>and</w:t>
        </w:r>
        <w:r w:rsidR="00C80775" w:rsidRPr="00061F56">
          <w:rPr>
            <w:rStyle w:val="Hyperlink"/>
            <w:rFonts w:cs="Times New Roman"/>
            <w:b/>
            <w:bCs/>
          </w:rPr>
          <w:t xml:space="preserve"> </w:t>
        </w:r>
        <w:r w:rsidR="00686C6B" w:rsidRPr="00061F56">
          <w:rPr>
            <w:rStyle w:val="Hyperlink"/>
            <w:rFonts w:cs="Times New Roman"/>
            <w:b/>
            <w:bCs/>
          </w:rPr>
          <w:t>Instructional</w:t>
        </w:r>
        <w:r w:rsidR="00C80775" w:rsidRPr="00061F56">
          <w:rPr>
            <w:rStyle w:val="Hyperlink"/>
            <w:rFonts w:cs="Times New Roman"/>
            <w:b/>
            <w:bCs/>
          </w:rPr>
          <w:t xml:space="preserve"> </w:t>
        </w:r>
        <w:r w:rsidR="00686C6B" w:rsidRPr="00061F56">
          <w:rPr>
            <w:rStyle w:val="Hyperlink"/>
            <w:rFonts w:cs="Times New Roman"/>
            <w:b/>
            <w:bCs/>
          </w:rPr>
          <w:t>Validity</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Curriculum-Embedded</w:t>
        </w:r>
        <w:r w:rsidR="00C80775" w:rsidRPr="00061F56">
          <w:rPr>
            <w:rStyle w:val="Hyperlink"/>
            <w:rFonts w:cs="Times New Roman"/>
            <w:b/>
            <w:bCs/>
          </w:rPr>
          <w:t xml:space="preserve"> </w:t>
        </w:r>
        <w:r w:rsidR="00686C6B" w:rsidRPr="00061F56">
          <w:rPr>
            <w:rStyle w:val="Hyperlink"/>
            <w:rFonts w:cs="Times New Roman"/>
            <w:b/>
            <w:bCs/>
          </w:rPr>
          <w:t>Assessments:</w:t>
        </w:r>
        <w:r w:rsidR="00C80775" w:rsidRPr="00061F56">
          <w:rPr>
            <w:rStyle w:val="Hyperlink"/>
            <w:rFonts w:cs="Times New Roman"/>
            <w:b/>
            <w:bCs/>
          </w:rPr>
          <w:t xml:space="preserve"> </w:t>
        </w:r>
        <w:r w:rsidR="00686C6B" w:rsidRPr="00061F56">
          <w:rPr>
            <w:rStyle w:val="Hyperlink"/>
            <w:rFonts w:cs="Times New Roman"/>
            <w:b/>
            <w:bCs/>
          </w:rPr>
          <w:t>In-Depth</w:t>
        </w:r>
        <w:r w:rsidR="00C80775" w:rsidRPr="00061F56">
          <w:rPr>
            <w:rStyle w:val="Hyperlink"/>
            <w:rFonts w:cs="Times New Roman"/>
            <w:b/>
            <w:bCs/>
          </w:rPr>
          <w:t xml:space="preserve"> </w:t>
        </w:r>
        <w:r w:rsidR="00686C6B" w:rsidRPr="00061F56">
          <w:rPr>
            <w:rStyle w:val="Hyperlink"/>
            <w:rFonts w:cs="Times New Roman"/>
            <w:b/>
            <w:bCs/>
          </w:rPr>
          <w:t>Analyses</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the</w:t>
        </w:r>
        <w:r w:rsidR="00C80775" w:rsidRPr="00061F56">
          <w:rPr>
            <w:rStyle w:val="Hyperlink"/>
            <w:rFonts w:cs="Times New Roman"/>
            <w:b/>
            <w:bCs/>
          </w:rPr>
          <w:t xml:space="preserve"> </w:t>
        </w:r>
        <w:r w:rsidR="00686C6B" w:rsidRPr="00061F56">
          <w:rPr>
            <w:rStyle w:val="Hyperlink"/>
            <w:rFonts w:cs="Times New Roman"/>
            <w:b/>
            <w:bCs/>
          </w:rPr>
          <w:t>Resources</w:t>
        </w:r>
        <w:r w:rsidR="00C80775" w:rsidRPr="00061F56">
          <w:rPr>
            <w:rStyle w:val="Hyperlink"/>
            <w:rFonts w:cs="Times New Roman"/>
            <w:b/>
            <w:bCs/>
          </w:rPr>
          <w:t xml:space="preserve"> </w:t>
        </w:r>
        <w:r w:rsidR="00686C6B" w:rsidRPr="00061F56">
          <w:rPr>
            <w:rStyle w:val="Hyperlink"/>
            <w:rFonts w:cs="Times New Roman"/>
            <w:b/>
            <w:bCs/>
          </w:rPr>
          <w:t>Available</w:t>
        </w:r>
        <w:r w:rsidR="00C80775" w:rsidRPr="00061F56">
          <w:rPr>
            <w:rStyle w:val="Hyperlink"/>
            <w:rFonts w:cs="Times New Roman"/>
            <w:b/>
            <w:bCs/>
          </w:rPr>
          <w:t xml:space="preserve"> </w:t>
        </w:r>
        <w:r w:rsidR="00686C6B" w:rsidRPr="00061F56">
          <w:rPr>
            <w:rStyle w:val="Hyperlink"/>
            <w:rFonts w:cs="Times New Roman"/>
            <w:b/>
            <w:bCs/>
          </w:rPr>
          <w:t>to</w:t>
        </w:r>
        <w:r w:rsidR="00C80775" w:rsidRPr="00061F56">
          <w:rPr>
            <w:rStyle w:val="Hyperlink"/>
            <w:rFonts w:cs="Times New Roman"/>
            <w:b/>
            <w:bCs/>
          </w:rPr>
          <w:t xml:space="preserve"> </w:t>
        </w:r>
        <w:r w:rsidR="00686C6B" w:rsidRPr="00061F56">
          <w:rPr>
            <w:rStyle w:val="Hyperlink"/>
            <w:rFonts w:cs="Times New Roman"/>
            <w:b/>
            <w:bCs/>
          </w:rPr>
          <w:t>Teachers</w:t>
        </w:r>
        <w:r w:rsidR="00C80775" w:rsidRPr="00061F56">
          <w:rPr>
            <w:rStyle w:val="Hyperlink"/>
            <w:rFonts w:cs="Times New Roman"/>
            <w:b/>
            <w:bCs/>
          </w:rPr>
          <w:t xml:space="preserve"> </w:t>
        </w:r>
        <w:r w:rsidR="00686C6B" w:rsidRPr="00061F56">
          <w:rPr>
            <w:rStyle w:val="Hyperlink"/>
            <w:rFonts w:cs="Times New Roman"/>
            <w:b/>
            <w:bCs/>
          </w:rPr>
          <w:t>Within</w:t>
        </w:r>
        <w:r w:rsidR="00C80775" w:rsidRPr="00061F56">
          <w:rPr>
            <w:rStyle w:val="Hyperlink"/>
            <w:rFonts w:cs="Times New Roman"/>
            <w:b/>
            <w:bCs/>
          </w:rPr>
          <w:t xml:space="preserve"> </w:t>
        </w:r>
        <w:r w:rsidR="00A87038" w:rsidRPr="00061F56">
          <w:rPr>
            <w:rStyle w:val="Hyperlink"/>
            <w:rFonts w:cs="Times New Roman"/>
            <w:b/>
            <w:bCs/>
          </w:rPr>
          <w:t>“</w:t>
        </w:r>
        <w:r w:rsidR="00686C6B" w:rsidRPr="00061F56">
          <w:rPr>
            <w:rStyle w:val="Hyperlink"/>
            <w:rFonts w:cs="Times New Roman"/>
            <w:b/>
            <w:bCs/>
          </w:rPr>
          <w:t>Everyday</w:t>
        </w:r>
        <w:r w:rsidR="00C80775" w:rsidRPr="00061F56">
          <w:rPr>
            <w:rStyle w:val="Hyperlink"/>
            <w:rFonts w:cs="Times New Roman"/>
            <w:b/>
            <w:bCs/>
          </w:rPr>
          <w:t xml:space="preserve"> </w:t>
        </w:r>
        <w:r w:rsidR="00686C6B" w:rsidRPr="00061F56">
          <w:rPr>
            <w:rStyle w:val="Hyperlink"/>
            <w:rFonts w:cs="Times New Roman"/>
            <w:b/>
            <w:bCs/>
          </w:rPr>
          <w:t>Mathematics</w:t>
        </w:r>
        <w:r w:rsidR="00A87038" w:rsidRPr="00061F56">
          <w:rPr>
            <w:rStyle w:val="Hyperlink"/>
            <w:rFonts w:cs="Times New Roman"/>
            <w:b/>
            <w:bCs/>
          </w:rPr>
          <w:t>”</w:t>
        </w:r>
      </w:hyperlink>
    </w:p>
    <w:p w:rsidR="00686C6B" w:rsidRPr="00061F56" w:rsidRDefault="00686C6B" w:rsidP="00686C6B">
      <w:pPr>
        <w:rPr>
          <w:rFonts w:cs="Times New Roman"/>
          <w:b/>
          <w:bCs/>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Illinois</w:t>
      </w:r>
      <w:r w:rsidR="00C80775" w:rsidRPr="00912CB1">
        <w:rPr>
          <w:rFonts w:cs="Times New Roman"/>
        </w:rPr>
        <w:t xml:space="preserve"> </w:t>
      </w:r>
      <w:r w:rsidRPr="00912CB1">
        <w:rPr>
          <w:rFonts w:cs="Times New Roman"/>
        </w:rPr>
        <w:t>at</w:t>
      </w:r>
      <w:r w:rsidR="00C80775" w:rsidRPr="00912CB1">
        <w:rPr>
          <w:rFonts w:cs="Times New Roman"/>
        </w:rPr>
        <w:t xml:space="preserve"> </w:t>
      </w:r>
      <w:r w:rsidRPr="00912CB1">
        <w:rPr>
          <w:rFonts w:cs="Times New Roman"/>
        </w:rPr>
        <w:t>Chicago</w:t>
      </w:r>
    </w:p>
    <w:p w:rsidR="00686C6B" w:rsidRDefault="00686C6B" w:rsidP="00686C6B">
      <w:pPr>
        <w:rPr>
          <w:rFonts w:cs="Times New Roman"/>
        </w:rPr>
      </w:pPr>
      <w:r w:rsidRPr="00912CB1">
        <w:rPr>
          <w:rFonts w:cs="Times New Roman"/>
        </w:rPr>
        <w:t>Pellegrino,</w:t>
      </w:r>
      <w:r w:rsidR="00C80775" w:rsidRPr="00912CB1">
        <w:rPr>
          <w:rFonts w:cs="Times New Roman"/>
        </w:rPr>
        <w:t xml:space="preserve"> </w:t>
      </w:r>
      <w:r w:rsidRPr="00912CB1">
        <w:rPr>
          <w:rFonts w:cs="Times New Roman"/>
        </w:rPr>
        <w:t>James</w:t>
      </w:r>
    </w:p>
    <w:p w:rsidR="00061F56" w:rsidRDefault="001A2145" w:rsidP="00686C6B">
      <w:r>
        <w:t>Susan Goldman, Louis DiBello, William Stout, and Alison Castro</w:t>
      </w:r>
    </w:p>
    <w:p w:rsidR="001A2145" w:rsidRPr="00912CB1" w:rsidRDefault="001A2145"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945" w:name="_Toc348082104"/>
      <w:bookmarkStart w:id="946" w:name="_Toc348442465"/>
      <w:bookmarkStart w:id="947" w:name="_Toc372556500"/>
      <w:r w:rsidRPr="00912CB1">
        <w:rPr>
          <w:rFonts w:cs="Times New Roman"/>
        </w:rPr>
        <w:t>R305A090170</w:t>
      </w:r>
      <w:bookmarkEnd w:id="945"/>
      <w:bookmarkEnd w:id="946"/>
      <w:bookmarkEnd w:id="947"/>
    </w:p>
    <w:p w:rsidR="00686C6B" w:rsidRPr="00061F56" w:rsidRDefault="002C2386" w:rsidP="00686C6B">
      <w:pPr>
        <w:rPr>
          <w:rFonts w:cs="Times New Roman"/>
          <w:b/>
          <w:bCs/>
        </w:rPr>
      </w:pPr>
      <w:hyperlink r:id="rId832" w:history="1">
        <w:r w:rsidR="00686C6B" w:rsidRPr="00061F56">
          <w:rPr>
            <w:rStyle w:val="Hyperlink"/>
            <w:rFonts w:cs="Times New Roman"/>
            <w:b/>
            <w:bCs/>
          </w:rPr>
          <w:t>ASSISTment</w:t>
        </w:r>
        <w:r w:rsidR="00C80775" w:rsidRPr="00061F56">
          <w:rPr>
            <w:rStyle w:val="Hyperlink"/>
            <w:rFonts w:cs="Times New Roman"/>
            <w:b/>
            <w:bCs/>
          </w:rPr>
          <w:t xml:space="preserve"> </w:t>
        </w:r>
        <w:r w:rsidR="00686C6B" w:rsidRPr="00061F56">
          <w:rPr>
            <w:rStyle w:val="Hyperlink"/>
            <w:rFonts w:cs="Times New Roman"/>
            <w:b/>
            <w:bCs/>
          </w:rPr>
          <w:t>Meets</w:t>
        </w:r>
        <w:r w:rsidR="00C80775" w:rsidRPr="00061F56">
          <w:rPr>
            <w:rStyle w:val="Hyperlink"/>
            <w:rFonts w:cs="Times New Roman"/>
            <w:b/>
            <w:bCs/>
          </w:rPr>
          <w:t xml:space="preserve"> </w:t>
        </w:r>
        <w:r w:rsidR="00686C6B" w:rsidRPr="00061F56">
          <w:rPr>
            <w:rStyle w:val="Hyperlink"/>
            <w:rFonts w:cs="Times New Roman"/>
            <w:b/>
            <w:bCs/>
          </w:rPr>
          <w:t>Science</w:t>
        </w:r>
        <w:r w:rsidR="00C80775" w:rsidRPr="00061F56">
          <w:rPr>
            <w:rStyle w:val="Hyperlink"/>
            <w:rFonts w:cs="Times New Roman"/>
            <w:b/>
            <w:bCs/>
          </w:rPr>
          <w:t xml:space="preserve"> </w:t>
        </w:r>
        <w:r w:rsidR="00686C6B" w:rsidRPr="00061F56">
          <w:rPr>
            <w:rStyle w:val="Hyperlink"/>
            <w:rFonts w:cs="Times New Roman"/>
            <w:b/>
            <w:bCs/>
          </w:rPr>
          <w:t>Learning</w:t>
        </w:r>
        <w:r w:rsidR="00C80775" w:rsidRPr="00061F56">
          <w:rPr>
            <w:rStyle w:val="Hyperlink"/>
            <w:rFonts w:cs="Times New Roman"/>
            <w:b/>
            <w:bCs/>
          </w:rPr>
          <w:t xml:space="preserve"> </w:t>
        </w:r>
        <w:r w:rsidR="00686C6B" w:rsidRPr="00061F56">
          <w:rPr>
            <w:rStyle w:val="Hyperlink"/>
            <w:rFonts w:cs="Times New Roman"/>
            <w:b/>
            <w:bCs/>
          </w:rPr>
          <w:t>(AMSL)</w:t>
        </w:r>
      </w:hyperlink>
      <w:r w:rsidR="00686C6B" w:rsidRPr="00912CB1">
        <w:rPr>
          <w:rFonts w:cs="Times New Roman"/>
        </w:rPr>
        <w:br/>
        <w:t>Worcester</w:t>
      </w:r>
      <w:r w:rsidR="00C80775" w:rsidRPr="00912CB1">
        <w:rPr>
          <w:rFonts w:cs="Times New Roman"/>
        </w:rPr>
        <w:t xml:space="preserve"> </w:t>
      </w:r>
      <w:r w:rsidR="00686C6B" w:rsidRPr="00912CB1">
        <w:rPr>
          <w:rFonts w:cs="Times New Roman"/>
        </w:rPr>
        <w:t>Polytechnic</w:t>
      </w:r>
      <w:r w:rsidR="00C80775" w:rsidRPr="00912CB1">
        <w:rPr>
          <w:rFonts w:cs="Times New Roman"/>
        </w:rPr>
        <w:t xml:space="preserve"> </w:t>
      </w:r>
      <w:r w:rsidR="00686C6B" w:rsidRPr="00912CB1">
        <w:rPr>
          <w:rFonts w:cs="Times New Roman"/>
        </w:rPr>
        <w:t>Institute</w:t>
      </w:r>
      <w:r w:rsidR="00686C6B" w:rsidRPr="00912CB1">
        <w:rPr>
          <w:rFonts w:cs="Times New Roman"/>
        </w:rPr>
        <w:br/>
        <w:t>Gobert,</w:t>
      </w:r>
      <w:r w:rsidR="00C80775" w:rsidRPr="00912CB1">
        <w:rPr>
          <w:rFonts w:cs="Times New Roman"/>
        </w:rPr>
        <w:t xml:space="preserve"> </w:t>
      </w:r>
      <w:r w:rsidR="00686C6B" w:rsidRPr="00912CB1">
        <w:rPr>
          <w:rFonts w:cs="Times New Roman"/>
        </w:rPr>
        <w:t>Janice</w:t>
      </w:r>
      <w:r w:rsidR="00C80775" w:rsidRPr="00912CB1">
        <w:rPr>
          <w:rFonts w:cs="Times New Roman"/>
        </w:rPr>
        <w:t xml:space="preserve"> </w:t>
      </w:r>
    </w:p>
    <w:p w:rsidR="00650BBE" w:rsidRDefault="001A2145" w:rsidP="00686C6B">
      <w:r>
        <w:t>Neil Heffernan, Joseph Beck, and Kenneth Koedinger</w:t>
      </w:r>
    </w:p>
    <w:p w:rsidR="001A2145" w:rsidRPr="00912CB1" w:rsidRDefault="001A2145" w:rsidP="00686C6B">
      <w:pPr>
        <w:rPr>
          <w:rFonts w:cs="Times New Roman"/>
          <w:b/>
          <w:bCs/>
        </w:rPr>
      </w:pPr>
    </w:p>
    <w:p w:rsidR="00650BBE" w:rsidRPr="00061F56" w:rsidRDefault="00317346" w:rsidP="00686C6B">
      <w:pPr>
        <w:rPr>
          <w:rFonts w:cs="Times New Roman"/>
          <w:color w:val="0000FF" w:themeColor="hyperlink"/>
          <w:u w:val="single"/>
        </w:rPr>
      </w:pPr>
      <w:r>
        <w:rPr>
          <w:rFonts w:cs="Times New Roman"/>
          <w:bCs/>
        </w:rPr>
        <w:lastRenderedPageBreak/>
        <w:t>Related IES Projects:</w:t>
      </w:r>
      <w:r w:rsidR="00C80775" w:rsidRPr="00912CB1">
        <w:rPr>
          <w:rFonts w:cs="Times New Roman"/>
          <w:b/>
          <w:bCs/>
        </w:rPr>
        <w:t xml:space="preserve"> </w:t>
      </w:r>
      <w:hyperlink r:id="rId833" w:history="1">
        <w:r w:rsidR="00650BBE" w:rsidRPr="00912CB1">
          <w:rPr>
            <w:rStyle w:val="Hyperlink"/>
            <w:rFonts w:cs="Times New Roman"/>
          </w:rPr>
          <w:t>The</w:t>
        </w:r>
        <w:r w:rsidR="00C80775" w:rsidRPr="00912CB1">
          <w:rPr>
            <w:rStyle w:val="Hyperlink"/>
            <w:rFonts w:cs="Times New Roman"/>
          </w:rPr>
          <w:t xml:space="preserve"> </w:t>
        </w:r>
        <w:r w:rsidR="00650BBE" w:rsidRPr="00912CB1">
          <w:rPr>
            <w:rStyle w:val="Hyperlink"/>
            <w:rFonts w:cs="Times New Roman"/>
          </w:rPr>
          <w:t>Development</w:t>
        </w:r>
        <w:r w:rsidR="00C80775" w:rsidRPr="00912CB1">
          <w:rPr>
            <w:rStyle w:val="Hyperlink"/>
            <w:rFonts w:cs="Times New Roman"/>
          </w:rPr>
          <w:t xml:space="preserve"> </w:t>
        </w:r>
        <w:r w:rsidR="00650BBE" w:rsidRPr="00912CB1">
          <w:rPr>
            <w:rStyle w:val="Hyperlink"/>
            <w:rFonts w:cs="Times New Roman"/>
          </w:rPr>
          <w:t>of</w:t>
        </w:r>
        <w:r w:rsidR="00C80775" w:rsidRPr="00912CB1">
          <w:rPr>
            <w:rStyle w:val="Hyperlink"/>
            <w:rFonts w:cs="Times New Roman"/>
          </w:rPr>
          <w:t xml:space="preserve"> </w:t>
        </w:r>
        <w:r w:rsidR="00650BBE" w:rsidRPr="00912CB1">
          <w:rPr>
            <w:rStyle w:val="Hyperlink"/>
            <w:rFonts w:cs="Times New Roman"/>
          </w:rPr>
          <w:t>an</w:t>
        </w:r>
        <w:r w:rsidR="00C80775" w:rsidRPr="00912CB1">
          <w:rPr>
            <w:rStyle w:val="Hyperlink"/>
            <w:rFonts w:cs="Times New Roman"/>
          </w:rPr>
          <w:t xml:space="preserve"> </w:t>
        </w:r>
        <w:r w:rsidR="00650BBE" w:rsidRPr="00912CB1">
          <w:rPr>
            <w:rStyle w:val="Hyperlink"/>
            <w:rFonts w:cs="Times New Roman"/>
          </w:rPr>
          <w:t>Intelligent</w:t>
        </w:r>
        <w:r w:rsidR="00C80775" w:rsidRPr="00912CB1">
          <w:rPr>
            <w:rStyle w:val="Hyperlink"/>
            <w:rFonts w:cs="Times New Roman"/>
          </w:rPr>
          <w:t xml:space="preserve"> </w:t>
        </w:r>
        <w:r w:rsidR="00650BBE" w:rsidRPr="00912CB1">
          <w:rPr>
            <w:rStyle w:val="Hyperlink"/>
            <w:rFonts w:cs="Times New Roman"/>
          </w:rPr>
          <w:t>Pedagogical</w:t>
        </w:r>
        <w:r w:rsidR="00C80775" w:rsidRPr="00912CB1">
          <w:rPr>
            <w:rStyle w:val="Hyperlink"/>
            <w:rFonts w:cs="Times New Roman"/>
          </w:rPr>
          <w:t xml:space="preserve"> </w:t>
        </w:r>
        <w:r w:rsidR="00650BBE" w:rsidRPr="00912CB1">
          <w:rPr>
            <w:rStyle w:val="Hyperlink"/>
            <w:rFonts w:cs="Times New Roman"/>
          </w:rPr>
          <w:t>Agent</w:t>
        </w:r>
        <w:r w:rsidR="00C80775" w:rsidRPr="00912CB1">
          <w:rPr>
            <w:rStyle w:val="Hyperlink"/>
            <w:rFonts w:cs="Times New Roman"/>
          </w:rPr>
          <w:t xml:space="preserve"> </w:t>
        </w:r>
        <w:r w:rsidR="00650BBE" w:rsidRPr="00912CB1">
          <w:rPr>
            <w:rStyle w:val="Hyperlink"/>
            <w:rFonts w:cs="Times New Roman"/>
          </w:rPr>
          <w:t>for</w:t>
        </w:r>
        <w:r w:rsidR="00C80775" w:rsidRPr="00912CB1">
          <w:rPr>
            <w:rStyle w:val="Hyperlink"/>
            <w:rFonts w:cs="Times New Roman"/>
          </w:rPr>
          <w:t xml:space="preserve"> </w:t>
        </w:r>
        <w:r w:rsidR="00650BBE" w:rsidRPr="00912CB1">
          <w:rPr>
            <w:rStyle w:val="Hyperlink"/>
            <w:rFonts w:cs="Times New Roman"/>
          </w:rPr>
          <w:t>Physical</w:t>
        </w:r>
        <w:r w:rsidR="00C80775" w:rsidRPr="00912CB1">
          <w:rPr>
            <w:rStyle w:val="Hyperlink"/>
            <w:rFonts w:cs="Times New Roman"/>
          </w:rPr>
          <w:t xml:space="preserve"> </w:t>
        </w:r>
        <w:r w:rsidR="00650BBE" w:rsidRPr="00912CB1">
          <w:rPr>
            <w:rStyle w:val="Hyperlink"/>
            <w:rFonts w:cs="Times New Roman"/>
          </w:rPr>
          <w:t>Science</w:t>
        </w:r>
        <w:r w:rsidR="00C80775" w:rsidRPr="00912CB1">
          <w:rPr>
            <w:rStyle w:val="Hyperlink"/>
            <w:rFonts w:cs="Times New Roman"/>
          </w:rPr>
          <w:t xml:space="preserve"> </w:t>
        </w:r>
        <w:r w:rsidR="00650BBE" w:rsidRPr="00912CB1">
          <w:rPr>
            <w:rStyle w:val="Hyperlink"/>
            <w:rFonts w:cs="Times New Roman"/>
          </w:rPr>
          <w:t>Inquiry</w:t>
        </w:r>
        <w:r w:rsidR="00C80775" w:rsidRPr="00912CB1">
          <w:rPr>
            <w:rStyle w:val="Hyperlink"/>
            <w:rFonts w:cs="Times New Roman"/>
          </w:rPr>
          <w:t xml:space="preserve"> </w:t>
        </w:r>
        <w:r w:rsidR="00650BBE" w:rsidRPr="00912CB1">
          <w:rPr>
            <w:rStyle w:val="Hyperlink"/>
            <w:rFonts w:cs="Times New Roman"/>
          </w:rPr>
          <w:t>Driven</w:t>
        </w:r>
        <w:r w:rsidR="00C80775" w:rsidRPr="00912CB1">
          <w:rPr>
            <w:rStyle w:val="Hyperlink"/>
            <w:rFonts w:cs="Times New Roman"/>
          </w:rPr>
          <w:t xml:space="preserve"> </w:t>
        </w:r>
        <w:r w:rsidR="00650BBE" w:rsidRPr="00912CB1">
          <w:rPr>
            <w:rStyle w:val="Hyperlink"/>
            <w:rFonts w:cs="Times New Roman"/>
          </w:rPr>
          <w:t>by</w:t>
        </w:r>
        <w:r w:rsidR="00C80775" w:rsidRPr="00912CB1">
          <w:rPr>
            <w:rStyle w:val="Hyperlink"/>
            <w:rFonts w:cs="Times New Roman"/>
          </w:rPr>
          <w:t xml:space="preserve"> </w:t>
        </w:r>
        <w:r w:rsidR="00650BBE" w:rsidRPr="00912CB1">
          <w:rPr>
            <w:rStyle w:val="Hyperlink"/>
            <w:rFonts w:cs="Times New Roman"/>
          </w:rPr>
          <w:t>Educational</w:t>
        </w:r>
        <w:r w:rsidR="00C80775" w:rsidRPr="00912CB1">
          <w:rPr>
            <w:rStyle w:val="Hyperlink"/>
            <w:rFonts w:cs="Times New Roman"/>
          </w:rPr>
          <w:t xml:space="preserve"> </w:t>
        </w:r>
        <w:r w:rsidR="00650BBE" w:rsidRPr="00912CB1">
          <w:rPr>
            <w:rStyle w:val="Hyperlink"/>
            <w:rFonts w:cs="Times New Roman"/>
          </w:rPr>
          <w:t>Data</w:t>
        </w:r>
        <w:r w:rsidR="00C80775" w:rsidRPr="00912CB1">
          <w:rPr>
            <w:rStyle w:val="Hyperlink"/>
            <w:rFonts w:cs="Times New Roman"/>
          </w:rPr>
          <w:t xml:space="preserve"> </w:t>
        </w:r>
        <w:r w:rsidR="00650BBE" w:rsidRPr="00912CB1">
          <w:rPr>
            <w:rStyle w:val="Hyperlink"/>
            <w:rFonts w:cs="Times New Roman"/>
          </w:rPr>
          <w:t>Mining</w:t>
        </w:r>
      </w:hyperlink>
      <w:r w:rsidR="00061F56" w:rsidRPr="00061F56">
        <w:rPr>
          <w:rStyle w:val="Hyperlink"/>
          <w:rFonts w:cs="Times New Roman"/>
          <w:color w:val="auto"/>
          <w:u w:val="none"/>
        </w:rPr>
        <w:t xml:space="preserve"> (</w:t>
      </w:r>
      <w:r w:rsidR="00061F56">
        <w:t>R305A120778)</w:t>
      </w:r>
    </w:p>
    <w:p w:rsidR="00650BBE" w:rsidRPr="00912CB1" w:rsidRDefault="00650BBE" w:rsidP="00686C6B">
      <w:pPr>
        <w:rPr>
          <w:rFonts w:cs="Times New Roman"/>
          <w:b/>
          <w:bCs/>
        </w:rPr>
      </w:pPr>
    </w:p>
    <w:p w:rsidR="00686C6B" w:rsidRDefault="00885EBF" w:rsidP="00686C6B">
      <w:pPr>
        <w:rPr>
          <w:rFonts w:cs="Times New Roman"/>
          <w:bCs/>
        </w:rPr>
      </w:pPr>
      <w:r w:rsidRPr="00885EBF">
        <w:rPr>
          <w:rFonts w:cs="Times New Roman"/>
          <w:bCs/>
        </w:rPr>
        <w:t>Publications:</w:t>
      </w:r>
    </w:p>
    <w:p w:rsidR="00061F56" w:rsidRPr="00A2567F" w:rsidRDefault="00BA408D" w:rsidP="00A2567F">
      <w:pPr>
        <w:ind w:left="720"/>
        <w:rPr>
          <w:rFonts w:cs="Times New Roman"/>
          <w:bCs/>
          <w:sz w:val="20"/>
          <w:szCs w:val="20"/>
        </w:rPr>
      </w:pPr>
      <w:r w:rsidRPr="00A2567F">
        <w:rPr>
          <w:rFonts w:cs="Times New Roman"/>
          <w:bCs/>
          <w:sz w:val="20"/>
          <w:szCs w:val="20"/>
        </w:rPr>
        <w:t xml:space="preserve">Pedro, M., Baker, R.D., Gobert, J.D., Montalvo, O., </w:t>
      </w:r>
      <w:r w:rsidR="00A700FB">
        <w:rPr>
          <w:rFonts w:cs="Times New Roman"/>
          <w:bCs/>
          <w:sz w:val="20"/>
          <w:szCs w:val="20"/>
        </w:rPr>
        <w:t>and</w:t>
      </w:r>
      <w:r w:rsidRPr="00A2567F">
        <w:rPr>
          <w:rFonts w:cs="Times New Roman"/>
          <w:bCs/>
          <w:sz w:val="20"/>
          <w:szCs w:val="20"/>
        </w:rPr>
        <w:t xml:space="preserve"> Nakama, A. (2013). Leveraging Machine-Learned Detectors Of Systematic Inquiry Behavior To Estimate </w:t>
      </w:r>
      <w:r w:rsidR="009268FB">
        <w:rPr>
          <w:rFonts w:cs="Times New Roman"/>
          <w:bCs/>
          <w:sz w:val="20"/>
          <w:szCs w:val="20"/>
        </w:rPr>
        <w:t xml:space="preserve">and </w:t>
      </w:r>
      <w:r w:rsidRPr="00A2567F">
        <w:rPr>
          <w:rFonts w:cs="Times New Roman"/>
          <w:bCs/>
          <w:sz w:val="20"/>
          <w:szCs w:val="20"/>
        </w:rPr>
        <w:t xml:space="preserve">Predict Transfer Of Inquiry Skill. </w:t>
      </w:r>
      <w:r w:rsidRPr="00A2567F">
        <w:rPr>
          <w:rFonts w:cs="Times New Roman"/>
          <w:bCs/>
          <w:i/>
          <w:iCs/>
          <w:sz w:val="20"/>
          <w:szCs w:val="20"/>
        </w:rPr>
        <w:t xml:space="preserve">User Modeling </w:t>
      </w:r>
      <w:r w:rsidR="009268FB">
        <w:rPr>
          <w:rFonts w:cs="Times New Roman"/>
          <w:bCs/>
          <w:i/>
          <w:iCs/>
          <w:sz w:val="20"/>
          <w:szCs w:val="20"/>
        </w:rPr>
        <w:t xml:space="preserve">and </w:t>
      </w:r>
      <w:r w:rsidRPr="00A2567F">
        <w:rPr>
          <w:rFonts w:cs="Times New Roman"/>
          <w:bCs/>
          <w:i/>
          <w:iCs/>
          <w:sz w:val="20"/>
          <w:szCs w:val="20"/>
        </w:rPr>
        <w:t>User-Adapted Interaction</w:t>
      </w:r>
      <w:r w:rsidRPr="00A2567F">
        <w:rPr>
          <w:rFonts w:cs="Times New Roman"/>
          <w:bCs/>
          <w:sz w:val="20"/>
          <w:szCs w:val="20"/>
        </w:rPr>
        <w:t xml:space="preserve">, </w:t>
      </w:r>
      <w:r w:rsidRPr="00A2567F">
        <w:rPr>
          <w:rFonts w:cs="Times New Roman"/>
          <w:bCs/>
          <w:i/>
          <w:iCs/>
          <w:sz w:val="20"/>
          <w:szCs w:val="20"/>
        </w:rPr>
        <w:t>23</w:t>
      </w:r>
      <w:r w:rsidRPr="00A2567F">
        <w:rPr>
          <w:rFonts w:cs="Times New Roman"/>
          <w:bCs/>
          <w:sz w:val="20"/>
          <w:szCs w:val="20"/>
        </w:rPr>
        <w:t>(1): 1-39.</w:t>
      </w:r>
    </w:p>
    <w:p w:rsidR="00BA408D" w:rsidRDefault="00BA408D" w:rsidP="00686C6B">
      <w:pPr>
        <w:rPr>
          <w:rFonts w:cs="Times New Roman"/>
          <w:bCs/>
        </w:rPr>
      </w:pPr>
    </w:p>
    <w:p w:rsidR="00061F56" w:rsidRPr="00061F56" w:rsidRDefault="00061F56" w:rsidP="00686C6B">
      <w:pPr>
        <w:rPr>
          <w:rFonts w:cs="Times New Roman"/>
          <w:bCs/>
        </w:rPr>
      </w:pPr>
    </w:p>
    <w:p w:rsidR="00686C6B" w:rsidRPr="00912CB1" w:rsidRDefault="00686C6B" w:rsidP="00686C6B">
      <w:pPr>
        <w:pStyle w:val="Heading3"/>
        <w:rPr>
          <w:rFonts w:cs="Times New Roman"/>
        </w:rPr>
      </w:pPr>
      <w:bookmarkStart w:id="948" w:name="_Toc348082105"/>
      <w:bookmarkStart w:id="949" w:name="_Toc348442466"/>
      <w:bookmarkStart w:id="950" w:name="_Toc372556501"/>
      <w:r w:rsidRPr="00912CB1">
        <w:rPr>
          <w:rFonts w:cs="Times New Roman"/>
        </w:rPr>
        <w:t>R305A090195</w:t>
      </w:r>
      <w:bookmarkEnd w:id="948"/>
      <w:bookmarkEnd w:id="949"/>
      <w:bookmarkEnd w:id="950"/>
    </w:p>
    <w:p w:rsidR="00061F56" w:rsidRDefault="002C2386" w:rsidP="00686C6B">
      <w:pPr>
        <w:rPr>
          <w:rFonts w:cs="Times New Roman"/>
          <w:b/>
          <w:bCs/>
        </w:rPr>
      </w:pPr>
      <w:hyperlink r:id="rId834" w:history="1">
        <w:r w:rsidR="00686C6B" w:rsidRPr="00061F56">
          <w:rPr>
            <w:rStyle w:val="Hyperlink"/>
            <w:rFonts w:cs="Times New Roman"/>
            <w:b/>
            <w:bCs/>
          </w:rPr>
          <w:t>Testing</w:t>
        </w:r>
        <w:r w:rsidR="00C80775" w:rsidRPr="00061F56">
          <w:rPr>
            <w:rStyle w:val="Hyperlink"/>
            <w:rFonts w:cs="Times New Roman"/>
            <w:b/>
            <w:bCs/>
          </w:rPr>
          <w:t xml:space="preserve"> </w:t>
        </w:r>
        <w:r w:rsidR="00686C6B" w:rsidRPr="00061F56">
          <w:rPr>
            <w:rStyle w:val="Hyperlink"/>
            <w:rFonts w:cs="Times New Roman"/>
            <w:b/>
            <w:bCs/>
          </w:rPr>
          <w:t>the</w:t>
        </w:r>
        <w:r w:rsidR="00C80775" w:rsidRPr="00061F56">
          <w:rPr>
            <w:rStyle w:val="Hyperlink"/>
            <w:rFonts w:cs="Times New Roman"/>
            <w:b/>
            <w:bCs/>
          </w:rPr>
          <w:t xml:space="preserve"> </w:t>
        </w:r>
        <w:r w:rsidR="00686C6B" w:rsidRPr="00061F56">
          <w:rPr>
            <w:rStyle w:val="Hyperlink"/>
            <w:rFonts w:cs="Times New Roman"/>
            <w:b/>
            <w:bCs/>
          </w:rPr>
          <w:t>Effectiveness</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CALM</w:t>
        </w:r>
        <w:r w:rsidR="00C80775" w:rsidRPr="00061F56">
          <w:rPr>
            <w:rStyle w:val="Hyperlink"/>
            <w:rFonts w:cs="Times New Roman"/>
            <w:b/>
            <w:bCs/>
          </w:rPr>
          <w:t xml:space="preserve"> </w:t>
        </w:r>
        <w:r w:rsidR="00686C6B" w:rsidRPr="00061F56">
          <w:rPr>
            <w:rStyle w:val="Hyperlink"/>
            <w:rFonts w:cs="Times New Roman"/>
            <w:b/>
            <w:bCs/>
          </w:rPr>
          <w:t>for</w:t>
        </w:r>
        <w:r w:rsidR="00C80775" w:rsidRPr="00061F56">
          <w:rPr>
            <w:rStyle w:val="Hyperlink"/>
            <w:rFonts w:cs="Times New Roman"/>
            <w:b/>
            <w:bCs/>
          </w:rPr>
          <w:t xml:space="preserve"> </w:t>
        </w:r>
        <w:r w:rsidR="00686C6B" w:rsidRPr="00061F56">
          <w:rPr>
            <w:rStyle w:val="Hyperlink"/>
            <w:rFonts w:cs="Times New Roman"/>
            <w:b/>
            <w:bCs/>
          </w:rPr>
          <w:t>High</w:t>
        </w:r>
        <w:r w:rsidR="00C80775" w:rsidRPr="00061F56">
          <w:rPr>
            <w:rStyle w:val="Hyperlink"/>
            <w:rFonts w:cs="Times New Roman"/>
            <w:b/>
            <w:bCs/>
          </w:rPr>
          <w:t xml:space="preserve"> </w:t>
        </w:r>
        <w:r w:rsidR="00686C6B" w:rsidRPr="00061F56">
          <w:rPr>
            <w:rStyle w:val="Hyperlink"/>
            <w:rFonts w:cs="Times New Roman"/>
            <w:b/>
            <w:bCs/>
          </w:rPr>
          <w:t>School</w:t>
        </w:r>
        <w:r w:rsidR="00C80775" w:rsidRPr="00061F56">
          <w:rPr>
            <w:rStyle w:val="Hyperlink"/>
            <w:rFonts w:cs="Times New Roman"/>
            <w:b/>
            <w:bCs/>
          </w:rPr>
          <w:t xml:space="preserve"> </w:t>
        </w:r>
        <w:r w:rsidR="00686C6B" w:rsidRPr="00061F56">
          <w:rPr>
            <w:rStyle w:val="Hyperlink"/>
            <w:rFonts w:cs="Times New Roman"/>
            <w:b/>
            <w:bCs/>
          </w:rPr>
          <w:t>Chemistry</w:t>
        </w:r>
        <w:r w:rsidR="00C80775" w:rsidRPr="00061F56">
          <w:rPr>
            <w:rStyle w:val="Hyperlink"/>
            <w:rFonts w:cs="Times New Roman"/>
            <w:b/>
            <w:bCs/>
          </w:rPr>
          <w:t xml:space="preserve"> </w:t>
        </w:r>
        <w:r w:rsidR="00686C6B" w:rsidRPr="00061F56">
          <w:rPr>
            <w:rStyle w:val="Hyperlink"/>
            <w:rFonts w:cs="Times New Roman"/>
            <w:b/>
            <w:bCs/>
          </w:rPr>
          <w:t>Students</w:t>
        </w:r>
      </w:hyperlink>
    </w:p>
    <w:p w:rsidR="00686C6B" w:rsidRDefault="00686C6B" w:rsidP="00686C6B">
      <w:pPr>
        <w:rPr>
          <w:rFonts w:cs="Times New Roman"/>
        </w:rPr>
      </w:pPr>
      <w:r w:rsidRPr="00912CB1">
        <w:rPr>
          <w:rFonts w:cs="Times New Roman"/>
        </w:rPr>
        <w:t>Indiana</w:t>
      </w:r>
      <w:r w:rsidR="00C80775" w:rsidRPr="00912CB1">
        <w:rPr>
          <w:rFonts w:cs="Times New Roman"/>
        </w:rPr>
        <w:t xml:space="preserve"> </w:t>
      </w:r>
      <w:r w:rsidRPr="00912CB1">
        <w:rPr>
          <w:rFonts w:cs="Times New Roman"/>
        </w:rPr>
        <w:t>University</w:t>
      </w:r>
      <w:r w:rsidR="00885EBF" w:rsidRPr="00885EBF">
        <w:rPr>
          <w:rFonts w:cs="Times New Roman"/>
          <w:bCs/>
        </w:rPr>
        <w:t xml:space="preserve"> </w:t>
      </w:r>
      <w:r w:rsidRPr="00912CB1">
        <w:rPr>
          <w:rFonts w:cs="Times New Roman"/>
        </w:rPr>
        <w:br/>
        <w:t>Plucker,</w:t>
      </w:r>
      <w:r w:rsidR="00C80775" w:rsidRPr="00912CB1">
        <w:rPr>
          <w:rFonts w:cs="Times New Roman"/>
        </w:rPr>
        <w:t xml:space="preserve"> </w:t>
      </w:r>
      <w:r w:rsidRPr="00912CB1">
        <w:rPr>
          <w:rFonts w:cs="Times New Roman"/>
        </w:rPr>
        <w:t>Jonathan</w:t>
      </w:r>
    </w:p>
    <w:p w:rsidR="00061F56" w:rsidRDefault="001A2145" w:rsidP="00686C6B">
      <w:r>
        <w:t>Romualdo de Souza</w:t>
      </w:r>
    </w:p>
    <w:p w:rsidR="001A2145" w:rsidRPr="00061F56" w:rsidRDefault="001A2145" w:rsidP="00686C6B">
      <w:pPr>
        <w:rPr>
          <w:rFonts w:cs="Times New Roman"/>
          <w:b/>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951" w:name="_Toc348082106"/>
      <w:bookmarkStart w:id="952" w:name="_Toc348442467"/>
      <w:bookmarkStart w:id="953" w:name="_Toc372556502"/>
      <w:r w:rsidRPr="00912CB1">
        <w:rPr>
          <w:rFonts w:cs="Times New Roman"/>
        </w:rPr>
        <w:t>R305A090197</w:t>
      </w:r>
      <w:bookmarkEnd w:id="951"/>
      <w:bookmarkEnd w:id="952"/>
      <w:bookmarkEnd w:id="953"/>
    </w:p>
    <w:p w:rsidR="00686C6B" w:rsidRPr="00061F56" w:rsidRDefault="002C2386" w:rsidP="00686C6B">
      <w:pPr>
        <w:rPr>
          <w:rFonts w:cs="Times New Roman"/>
          <w:b/>
          <w:bCs/>
        </w:rPr>
      </w:pPr>
      <w:hyperlink r:id="rId835" w:history="1">
        <w:r w:rsidR="00686C6B" w:rsidRPr="00061F56">
          <w:rPr>
            <w:rStyle w:val="Hyperlink"/>
            <w:rFonts w:cs="Times New Roman"/>
            <w:b/>
            <w:bCs/>
          </w:rPr>
          <w:t>Efficacy</w:t>
        </w:r>
        <w:r w:rsidR="00C80775" w:rsidRPr="00061F56">
          <w:rPr>
            <w:rStyle w:val="Hyperlink"/>
            <w:rFonts w:cs="Times New Roman"/>
            <w:b/>
            <w:bCs/>
          </w:rPr>
          <w:t xml:space="preserve"> </w:t>
        </w:r>
        <w:r w:rsidR="00686C6B" w:rsidRPr="00061F56">
          <w:rPr>
            <w:rStyle w:val="Hyperlink"/>
            <w:rFonts w:cs="Times New Roman"/>
            <w:b/>
            <w:bCs/>
          </w:rPr>
          <w:t>Study</w:t>
        </w:r>
        <w:r w:rsidR="00C80775" w:rsidRPr="00061F56">
          <w:rPr>
            <w:rStyle w:val="Hyperlink"/>
            <w:rFonts w:cs="Times New Roman"/>
            <w:b/>
            <w:bCs/>
          </w:rPr>
          <w:t xml:space="preserve"> </w:t>
        </w:r>
        <w:r w:rsidR="00686C6B" w:rsidRPr="00061F56">
          <w:rPr>
            <w:rStyle w:val="Hyperlink"/>
            <w:rFonts w:cs="Times New Roman"/>
            <w:b/>
            <w:bCs/>
          </w:rPr>
          <w:t>of</w:t>
        </w:r>
        <w:r w:rsidR="00C80775" w:rsidRPr="00061F56">
          <w:rPr>
            <w:rStyle w:val="Hyperlink"/>
            <w:rFonts w:cs="Times New Roman"/>
            <w:b/>
            <w:bCs/>
          </w:rPr>
          <w:t xml:space="preserve"> </w:t>
        </w:r>
        <w:r w:rsidR="00686C6B" w:rsidRPr="00061F56">
          <w:rPr>
            <w:rStyle w:val="Hyperlink"/>
            <w:rFonts w:cs="Times New Roman"/>
            <w:b/>
            <w:bCs/>
          </w:rPr>
          <w:t>AnimalWatch:</w:t>
        </w:r>
        <w:r w:rsidR="00C80775" w:rsidRPr="00061F56">
          <w:rPr>
            <w:rStyle w:val="Hyperlink"/>
            <w:rFonts w:cs="Times New Roman"/>
            <w:b/>
            <w:bCs/>
          </w:rPr>
          <w:t xml:space="preserve"> </w:t>
        </w:r>
        <w:r w:rsidR="00686C6B" w:rsidRPr="00061F56">
          <w:rPr>
            <w:rStyle w:val="Hyperlink"/>
            <w:rFonts w:cs="Times New Roman"/>
            <w:b/>
            <w:bCs/>
          </w:rPr>
          <w:t>An</w:t>
        </w:r>
        <w:r w:rsidR="00C80775" w:rsidRPr="00061F56">
          <w:rPr>
            <w:rStyle w:val="Hyperlink"/>
            <w:rFonts w:cs="Times New Roman"/>
            <w:b/>
            <w:bCs/>
          </w:rPr>
          <w:t xml:space="preserve"> </w:t>
        </w:r>
        <w:r w:rsidR="00686C6B" w:rsidRPr="00061F56">
          <w:rPr>
            <w:rStyle w:val="Hyperlink"/>
            <w:rFonts w:cs="Times New Roman"/>
            <w:b/>
            <w:bCs/>
          </w:rPr>
          <w:t>Intelligent</w:t>
        </w:r>
        <w:r w:rsidR="00C80775" w:rsidRPr="00061F56">
          <w:rPr>
            <w:rStyle w:val="Hyperlink"/>
            <w:rFonts w:cs="Times New Roman"/>
            <w:b/>
            <w:bCs/>
          </w:rPr>
          <w:t xml:space="preserve"> </w:t>
        </w:r>
        <w:r w:rsidR="00686C6B" w:rsidRPr="00061F56">
          <w:rPr>
            <w:rStyle w:val="Hyperlink"/>
            <w:rFonts w:cs="Times New Roman"/>
            <w:b/>
            <w:bCs/>
          </w:rPr>
          <w:t>Tutoring</w:t>
        </w:r>
        <w:r w:rsidR="00C80775" w:rsidRPr="00061F56">
          <w:rPr>
            <w:rStyle w:val="Hyperlink"/>
            <w:rFonts w:cs="Times New Roman"/>
            <w:b/>
            <w:bCs/>
          </w:rPr>
          <w:t xml:space="preserve"> </w:t>
        </w:r>
        <w:r w:rsidR="00686C6B" w:rsidRPr="00061F56">
          <w:rPr>
            <w:rStyle w:val="Hyperlink"/>
            <w:rFonts w:cs="Times New Roman"/>
            <w:b/>
            <w:bCs/>
          </w:rPr>
          <w:t>System</w:t>
        </w:r>
        <w:r w:rsidR="00C80775" w:rsidRPr="00061F56">
          <w:rPr>
            <w:rStyle w:val="Hyperlink"/>
            <w:rFonts w:cs="Times New Roman"/>
            <w:b/>
            <w:bCs/>
          </w:rPr>
          <w:t xml:space="preserve"> </w:t>
        </w:r>
        <w:r w:rsidR="00686C6B" w:rsidRPr="00061F56">
          <w:rPr>
            <w:rStyle w:val="Hyperlink"/>
            <w:rFonts w:cs="Times New Roman"/>
            <w:b/>
            <w:bCs/>
          </w:rPr>
          <w:t>for</w:t>
        </w:r>
        <w:r w:rsidR="00C80775" w:rsidRPr="00061F56">
          <w:rPr>
            <w:rStyle w:val="Hyperlink"/>
            <w:rFonts w:cs="Times New Roman"/>
            <w:b/>
            <w:bCs/>
          </w:rPr>
          <w:t xml:space="preserve"> </w:t>
        </w:r>
        <w:r w:rsidR="00686C6B" w:rsidRPr="00061F56">
          <w:rPr>
            <w:rStyle w:val="Hyperlink"/>
            <w:rFonts w:cs="Times New Roman"/>
            <w:b/>
            <w:bCs/>
          </w:rPr>
          <w:t>Pre-Algebra</w:t>
        </w:r>
      </w:hyperlink>
      <w:r w:rsidR="00686C6B" w:rsidRPr="00912CB1">
        <w:rPr>
          <w:rFonts w:cs="Times New Roman"/>
        </w:rPr>
        <w:br/>
        <w:t>WestEd</w:t>
      </w:r>
      <w:r w:rsidR="00686C6B" w:rsidRPr="00912CB1">
        <w:rPr>
          <w:rFonts w:cs="Times New Roman"/>
        </w:rPr>
        <w:br/>
        <w:t>Schneider,</w:t>
      </w:r>
      <w:r w:rsidR="00C80775" w:rsidRPr="00912CB1">
        <w:rPr>
          <w:rFonts w:cs="Times New Roman"/>
        </w:rPr>
        <w:t xml:space="preserve"> </w:t>
      </w:r>
      <w:r w:rsidR="00686C6B" w:rsidRPr="00912CB1">
        <w:rPr>
          <w:rFonts w:cs="Times New Roman"/>
        </w:rPr>
        <w:t>Steve</w:t>
      </w:r>
    </w:p>
    <w:p w:rsidR="008F1B40" w:rsidRDefault="001A2145" w:rsidP="008F1B40">
      <w:r>
        <w:t>Carole Beal (University of Arizona)</w:t>
      </w:r>
    </w:p>
    <w:p w:rsidR="001A2145" w:rsidRPr="00912CB1" w:rsidRDefault="001A2145" w:rsidP="008F1B40">
      <w:pPr>
        <w:rPr>
          <w:rFonts w:cs="Times New Roman"/>
        </w:rPr>
      </w:pPr>
    </w:p>
    <w:p w:rsidR="008F1B40" w:rsidRPr="00912CB1" w:rsidRDefault="0089480B" w:rsidP="008F1B40">
      <w:pPr>
        <w:rPr>
          <w:rFonts w:cs="Times New Roman"/>
        </w:rPr>
      </w:pPr>
      <w:r w:rsidRPr="0089480B">
        <w:rPr>
          <w:rFonts w:cs="Times New Roman"/>
        </w:rPr>
        <w:t>Project Website:</w:t>
      </w:r>
      <w:r w:rsidR="00251345">
        <w:rPr>
          <w:rFonts w:cs="Times New Roman"/>
        </w:rPr>
        <w:t xml:space="preserve"> </w:t>
      </w:r>
      <w:hyperlink r:id="rId836" w:history="1">
        <w:r w:rsidR="008F1B40" w:rsidRPr="00912CB1">
          <w:rPr>
            <w:rStyle w:val="Hyperlink"/>
            <w:rFonts w:cs="Times New Roman"/>
          </w:rPr>
          <w:t>http://www.animalwatch.arizona.edu/</w:t>
        </w:r>
      </w:hyperlink>
      <w:r w:rsidR="00C80775" w:rsidRPr="00912CB1">
        <w:rPr>
          <w:rFonts w:cs="Times New Roman"/>
        </w:rPr>
        <w:t xml:space="preserve"> </w:t>
      </w:r>
    </w:p>
    <w:p w:rsidR="008F1B40" w:rsidRPr="00912CB1" w:rsidRDefault="008F1B40" w:rsidP="00686C6B">
      <w:pPr>
        <w:rPr>
          <w:rFonts w:cs="Times New Roman"/>
        </w:rPr>
      </w:pPr>
    </w:p>
    <w:p w:rsidR="00CF4416" w:rsidRPr="00912CB1" w:rsidRDefault="00317346" w:rsidP="00CF4416">
      <w:pPr>
        <w:rPr>
          <w:rStyle w:val="Hyperlink"/>
          <w:rFonts w:cs="Times New Roman"/>
        </w:rPr>
      </w:pPr>
      <w:r>
        <w:rPr>
          <w:rFonts w:cs="Times New Roman"/>
          <w:bCs/>
        </w:rPr>
        <w:t>Related IES Projects:</w:t>
      </w:r>
      <w:r w:rsidR="00C80775" w:rsidRPr="00912CB1">
        <w:rPr>
          <w:rFonts w:cs="Times New Roman"/>
          <w:b/>
          <w:bCs/>
        </w:rPr>
        <w:t xml:space="preserve"> </w:t>
      </w:r>
      <w:hyperlink r:id="rId837" w:history="1">
        <w:r w:rsidR="00CF4416" w:rsidRPr="00912CB1">
          <w:rPr>
            <w:rStyle w:val="Hyperlink"/>
            <w:rFonts w:cs="Times New Roman"/>
          </w:rPr>
          <w:t>AnimalWatch:</w:t>
        </w:r>
        <w:r w:rsidR="00C80775" w:rsidRPr="00912CB1">
          <w:rPr>
            <w:rStyle w:val="Hyperlink"/>
            <w:rFonts w:cs="Times New Roman"/>
          </w:rPr>
          <w:t xml:space="preserve"> </w:t>
        </w:r>
        <w:r w:rsidR="00CF4416" w:rsidRPr="00912CB1">
          <w:rPr>
            <w:rStyle w:val="Hyperlink"/>
            <w:rFonts w:cs="Times New Roman"/>
          </w:rPr>
          <w:t>An</w:t>
        </w:r>
        <w:r w:rsidR="00C80775" w:rsidRPr="00912CB1">
          <w:rPr>
            <w:rStyle w:val="Hyperlink"/>
            <w:rFonts w:cs="Times New Roman"/>
          </w:rPr>
          <w:t xml:space="preserve"> </w:t>
        </w:r>
        <w:r w:rsidR="00CF4416" w:rsidRPr="00912CB1">
          <w:rPr>
            <w:rStyle w:val="Hyperlink"/>
            <w:rFonts w:cs="Times New Roman"/>
          </w:rPr>
          <w:t>Intelligent</w:t>
        </w:r>
        <w:r w:rsidR="00C80775" w:rsidRPr="00912CB1">
          <w:rPr>
            <w:rStyle w:val="Hyperlink"/>
            <w:rFonts w:cs="Times New Roman"/>
          </w:rPr>
          <w:t xml:space="preserve"> </w:t>
        </w:r>
        <w:r w:rsidR="00CF4416" w:rsidRPr="00912CB1">
          <w:rPr>
            <w:rStyle w:val="Hyperlink"/>
            <w:rFonts w:cs="Times New Roman"/>
          </w:rPr>
          <w:t>Tutoring</w:t>
        </w:r>
        <w:r w:rsidR="00C80775" w:rsidRPr="00912CB1">
          <w:rPr>
            <w:rStyle w:val="Hyperlink"/>
            <w:rFonts w:cs="Times New Roman"/>
          </w:rPr>
          <w:t xml:space="preserve"> </w:t>
        </w:r>
        <w:r w:rsidR="00CF4416" w:rsidRPr="00912CB1">
          <w:rPr>
            <w:rStyle w:val="Hyperlink"/>
            <w:rFonts w:cs="Times New Roman"/>
          </w:rPr>
          <w:t>System</w:t>
        </w:r>
        <w:r w:rsidR="00C80775" w:rsidRPr="00912CB1">
          <w:rPr>
            <w:rStyle w:val="Hyperlink"/>
            <w:rFonts w:cs="Times New Roman"/>
          </w:rPr>
          <w:t xml:space="preserve"> </w:t>
        </w:r>
        <w:r w:rsidR="00CF4416" w:rsidRPr="00912CB1">
          <w:rPr>
            <w:rStyle w:val="Hyperlink"/>
            <w:rFonts w:cs="Times New Roman"/>
          </w:rPr>
          <w:t>for</w:t>
        </w:r>
        <w:r w:rsidR="00C80775" w:rsidRPr="00912CB1">
          <w:rPr>
            <w:rStyle w:val="Hyperlink"/>
            <w:rFonts w:cs="Times New Roman"/>
          </w:rPr>
          <w:t xml:space="preserve"> </w:t>
        </w:r>
        <w:r w:rsidR="00CF4416" w:rsidRPr="00912CB1">
          <w:rPr>
            <w:rStyle w:val="Hyperlink"/>
            <w:rFonts w:cs="Times New Roman"/>
          </w:rPr>
          <w:t>Grade</w:t>
        </w:r>
        <w:r w:rsidR="00C80775" w:rsidRPr="00912CB1">
          <w:rPr>
            <w:rStyle w:val="Hyperlink"/>
            <w:rFonts w:cs="Times New Roman"/>
          </w:rPr>
          <w:t xml:space="preserve"> </w:t>
        </w:r>
        <w:r w:rsidR="00CF4416" w:rsidRPr="00912CB1">
          <w:rPr>
            <w:rStyle w:val="Hyperlink"/>
            <w:rFonts w:cs="Times New Roman"/>
          </w:rPr>
          <w:t>6</w:t>
        </w:r>
        <w:r w:rsidR="00C80775" w:rsidRPr="00912CB1">
          <w:rPr>
            <w:rStyle w:val="Hyperlink"/>
            <w:rFonts w:cs="Times New Roman"/>
          </w:rPr>
          <w:t xml:space="preserve"> </w:t>
        </w:r>
        <w:r w:rsidR="00CF4416" w:rsidRPr="00912CB1">
          <w:rPr>
            <w:rStyle w:val="Hyperlink"/>
            <w:rFonts w:cs="Times New Roman"/>
          </w:rPr>
          <w:t>Mathematics</w:t>
        </w:r>
      </w:hyperlink>
      <w:r w:rsidR="00061F56" w:rsidRPr="00061F56">
        <w:rPr>
          <w:rStyle w:val="Hyperlink"/>
          <w:rFonts w:cs="Times New Roman"/>
          <w:u w:val="none"/>
        </w:rPr>
        <w:t xml:space="preserve"> </w:t>
      </w:r>
      <w:r w:rsidR="00061F56" w:rsidRPr="00061F56">
        <w:rPr>
          <w:rStyle w:val="Hyperlink"/>
          <w:rFonts w:cs="Times New Roman"/>
          <w:color w:val="auto"/>
          <w:u w:val="none"/>
        </w:rPr>
        <w:t>(</w:t>
      </w:r>
      <w:r w:rsidR="00061F56">
        <w:t>R305K050086)</w:t>
      </w:r>
    </w:p>
    <w:p w:rsidR="00CF4416" w:rsidRDefault="00CF4416" w:rsidP="00686C6B">
      <w:pPr>
        <w:rPr>
          <w:rFonts w:cs="Times New Roman"/>
          <w:b/>
          <w:bCs/>
        </w:rPr>
      </w:pPr>
    </w:p>
    <w:p w:rsidR="00061F56" w:rsidRPr="00061F56" w:rsidRDefault="00061F56" w:rsidP="00686C6B">
      <w:pPr>
        <w:rPr>
          <w:rFonts w:cs="Times New Roman"/>
          <w:bCs/>
        </w:rPr>
      </w:pPr>
      <w:r w:rsidRPr="00061F56">
        <w:rPr>
          <w:rFonts w:cs="Times New Roman"/>
          <w:bCs/>
        </w:rPr>
        <w:t>Publications:</w:t>
      </w:r>
    </w:p>
    <w:p w:rsidR="00686C6B" w:rsidRDefault="00686C6B" w:rsidP="00686C6B">
      <w:pPr>
        <w:rPr>
          <w:rFonts w:cs="Times New Roman"/>
          <w:bCs/>
        </w:rPr>
      </w:pPr>
    </w:p>
    <w:p w:rsidR="00061F56" w:rsidRPr="00912CB1" w:rsidRDefault="00061F56" w:rsidP="00686C6B">
      <w:pPr>
        <w:rPr>
          <w:rFonts w:cs="Times New Roman"/>
        </w:rPr>
      </w:pPr>
    </w:p>
    <w:p w:rsidR="00686C6B" w:rsidRPr="00912CB1" w:rsidRDefault="00686C6B" w:rsidP="00686C6B">
      <w:pPr>
        <w:pStyle w:val="Heading3"/>
        <w:rPr>
          <w:rFonts w:cs="Times New Roman"/>
        </w:rPr>
      </w:pPr>
      <w:bookmarkStart w:id="954" w:name="_Toc348082107"/>
      <w:bookmarkStart w:id="955" w:name="_Toc348442468"/>
      <w:bookmarkStart w:id="956" w:name="_Toc372556503"/>
      <w:r w:rsidRPr="00912CB1">
        <w:rPr>
          <w:rFonts w:cs="Times New Roman"/>
        </w:rPr>
        <w:t>R305A090203</w:t>
      </w:r>
      <w:bookmarkEnd w:id="954"/>
      <w:bookmarkEnd w:id="955"/>
      <w:bookmarkEnd w:id="956"/>
    </w:p>
    <w:p w:rsidR="00686C6B" w:rsidRPr="00061F56" w:rsidRDefault="002C2386" w:rsidP="00686C6B">
      <w:pPr>
        <w:rPr>
          <w:rFonts w:cs="Times New Roman"/>
          <w:b/>
          <w:bCs/>
        </w:rPr>
      </w:pPr>
      <w:hyperlink r:id="rId838" w:history="1">
        <w:r w:rsidR="00686C6B" w:rsidRPr="00061F56">
          <w:rPr>
            <w:rStyle w:val="Hyperlink"/>
            <w:rFonts w:cs="Times New Roman"/>
            <w:b/>
            <w:bCs/>
          </w:rPr>
          <w:t>Molecules</w:t>
        </w:r>
        <w:r w:rsidR="00C80775" w:rsidRPr="00061F56">
          <w:rPr>
            <w:rStyle w:val="Hyperlink"/>
            <w:rFonts w:cs="Times New Roman"/>
            <w:b/>
            <w:bCs/>
          </w:rPr>
          <w:t xml:space="preserve"> </w:t>
        </w:r>
        <w:r w:rsidR="00251345">
          <w:rPr>
            <w:rStyle w:val="Hyperlink"/>
            <w:rFonts w:cs="Times New Roman"/>
            <w:b/>
            <w:bCs/>
          </w:rPr>
          <w:t>and</w:t>
        </w:r>
        <w:r w:rsidR="00C80775" w:rsidRPr="00061F56">
          <w:rPr>
            <w:rStyle w:val="Hyperlink"/>
            <w:rFonts w:cs="Times New Roman"/>
            <w:b/>
            <w:bCs/>
          </w:rPr>
          <w:t xml:space="preserve"> </w:t>
        </w:r>
        <w:r w:rsidR="00686C6B" w:rsidRPr="00061F56">
          <w:rPr>
            <w:rStyle w:val="Hyperlink"/>
            <w:rFonts w:cs="Times New Roman"/>
            <w:b/>
            <w:bCs/>
          </w:rPr>
          <w:t>Minds:</w:t>
        </w:r>
        <w:r w:rsidR="00C80775" w:rsidRPr="00061F56">
          <w:rPr>
            <w:rStyle w:val="Hyperlink"/>
            <w:rFonts w:cs="Times New Roman"/>
            <w:b/>
            <w:bCs/>
          </w:rPr>
          <w:t xml:space="preserve"> </w:t>
        </w:r>
        <w:r w:rsidR="00686C6B" w:rsidRPr="00061F56">
          <w:rPr>
            <w:rStyle w:val="Hyperlink"/>
            <w:rFonts w:cs="Times New Roman"/>
            <w:b/>
            <w:bCs/>
          </w:rPr>
          <w:t>Developing</w:t>
        </w:r>
        <w:r w:rsidR="00C80775" w:rsidRPr="00061F56">
          <w:rPr>
            <w:rStyle w:val="Hyperlink"/>
            <w:rFonts w:cs="Times New Roman"/>
            <w:b/>
            <w:bCs/>
          </w:rPr>
          <w:t xml:space="preserve"> </w:t>
        </w:r>
        <w:r w:rsidR="00686C6B" w:rsidRPr="00061F56">
          <w:rPr>
            <w:rStyle w:val="Hyperlink"/>
            <w:rFonts w:cs="Times New Roman"/>
            <w:b/>
            <w:bCs/>
          </w:rPr>
          <w:t>Bridging</w:t>
        </w:r>
        <w:r w:rsidR="00C80775" w:rsidRPr="00061F56">
          <w:rPr>
            <w:rStyle w:val="Hyperlink"/>
            <w:rFonts w:cs="Times New Roman"/>
            <w:b/>
            <w:bCs/>
          </w:rPr>
          <w:t xml:space="preserve"> </w:t>
        </w:r>
        <w:r w:rsidR="00686C6B" w:rsidRPr="00061F56">
          <w:rPr>
            <w:rStyle w:val="Hyperlink"/>
            <w:rFonts w:cs="Times New Roman"/>
            <w:b/>
            <w:bCs/>
          </w:rPr>
          <w:t>Scaffolds</w:t>
        </w:r>
        <w:r w:rsidR="00C80775" w:rsidRPr="00061F56">
          <w:rPr>
            <w:rStyle w:val="Hyperlink"/>
            <w:rFonts w:cs="Times New Roman"/>
            <w:b/>
            <w:bCs/>
          </w:rPr>
          <w:t xml:space="preserve"> </w:t>
        </w:r>
        <w:r w:rsidR="00686C6B" w:rsidRPr="00061F56">
          <w:rPr>
            <w:rStyle w:val="Hyperlink"/>
            <w:rFonts w:cs="Times New Roman"/>
            <w:b/>
            <w:bCs/>
          </w:rPr>
          <w:t>to</w:t>
        </w:r>
        <w:r w:rsidR="00C80775" w:rsidRPr="00061F56">
          <w:rPr>
            <w:rStyle w:val="Hyperlink"/>
            <w:rFonts w:cs="Times New Roman"/>
            <w:b/>
            <w:bCs/>
          </w:rPr>
          <w:t xml:space="preserve"> </w:t>
        </w:r>
        <w:r w:rsidR="00686C6B" w:rsidRPr="00061F56">
          <w:rPr>
            <w:rStyle w:val="Hyperlink"/>
            <w:rFonts w:cs="Times New Roman"/>
            <w:b/>
            <w:bCs/>
          </w:rPr>
          <w:t>Improve</w:t>
        </w:r>
        <w:r w:rsidR="00C80775" w:rsidRPr="00061F56">
          <w:rPr>
            <w:rStyle w:val="Hyperlink"/>
            <w:rFonts w:cs="Times New Roman"/>
            <w:b/>
            <w:bCs/>
          </w:rPr>
          <w:t xml:space="preserve"> </w:t>
        </w:r>
        <w:r w:rsidR="00686C6B" w:rsidRPr="00061F56">
          <w:rPr>
            <w:rStyle w:val="Hyperlink"/>
            <w:rFonts w:cs="Times New Roman"/>
            <w:b/>
            <w:bCs/>
          </w:rPr>
          <w:t>Chemistry</w:t>
        </w:r>
        <w:r w:rsidR="00C80775" w:rsidRPr="00061F56">
          <w:rPr>
            <w:rStyle w:val="Hyperlink"/>
            <w:rFonts w:cs="Times New Roman"/>
            <w:b/>
            <w:bCs/>
          </w:rPr>
          <w:t xml:space="preserve"> </w:t>
        </w:r>
        <w:r w:rsidR="00686C6B" w:rsidRPr="00061F56">
          <w:rPr>
            <w:rStyle w:val="Hyperlink"/>
            <w:rFonts w:cs="Times New Roman"/>
            <w:b/>
            <w:bCs/>
          </w:rPr>
          <w:t>Learning</w:t>
        </w:r>
      </w:hyperlink>
      <w:r w:rsidR="00686C6B" w:rsidRPr="00912CB1">
        <w:rPr>
          <w:rFonts w:cs="Times New Roman"/>
        </w:rPr>
        <w:br/>
        <w:t>New</w:t>
      </w:r>
      <w:r w:rsidR="00C80775" w:rsidRPr="00912CB1">
        <w:rPr>
          <w:rFonts w:cs="Times New Roman"/>
        </w:rPr>
        <w:t xml:space="preserve"> </w:t>
      </w:r>
      <w:r w:rsidR="00686C6B" w:rsidRPr="00912CB1">
        <w:rPr>
          <w:rFonts w:cs="Times New Roman"/>
        </w:rPr>
        <w:t>York</w:t>
      </w:r>
      <w:r w:rsidR="00C80775" w:rsidRPr="00912CB1">
        <w:rPr>
          <w:rFonts w:cs="Times New Roman"/>
        </w:rPr>
        <w:t xml:space="preserve"> </w:t>
      </w:r>
      <w:r w:rsidR="00686C6B" w:rsidRPr="00912CB1">
        <w:rPr>
          <w:rFonts w:cs="Times New Roman"/>
        </w:rPr>
        <w:t>University</w:t>
      </w:r>
      <w:r w:rsidR="00686C6B" w:rsidRPr="00912CB1">
        <w:rPr>
          <w:rFonts w:cs="Times New Roman"/>
        </w:rPr>
        <w:br/>
        <w:t>Milne,</w:t>
      </w:r>
      <w:r w:rsidR="00C80775" w:rsidRPr="00912CB1">
        <w:rPr>
          <w:rFonts w:cs="Times New Roman"/>
        </w:rPr>
        <w:t xml:space="preserve"> </w:t>
      </w:r>
      <w:r w:rsidR="00686C6B" w:rsidRPr="00912CB1">
        <w:rPr>
          <w:rFonts w:cs="Times New Roman"/>
        </w:rPr>
        <w:t>Catherine</w:t>
      </w:r>
      <w:r w:rsidR="00C80775" w:rsidRPr="00912CB1">
        <w:rPr>
          <w:rFonts w:cs="Times New Roman"/>
        </w:rPr>
        <w:t xml:space="preserve"> </w:t>
      </w:r>
    </w:p>
    <w:p w:rsidR="00806805" w:rsidRDefault="001A2145" w:rsidP="00686C6B">
      <w:r>
        <w:t>Jan Plass; Bruce Homer; Trace Jordan</w:t>
      </w:r>
    </w:p>
    <w:p w:rsidR="001A2145" w:rsidRPr="00912CB1" w:rsidRDefault="001A2145" w:rsidP="00686C6B">
      <w:pPr>
        <w:rPr>
          <w:rFonts w:cs="Times New Roman"/>
          <w:b/>
          <w:bCs/>
        </w:rPr>
      </w:pPr>
    </w:p>
    <w:p w:rsidR="00806805" w:rsidRPr="00912CB1" w:rsidRDefault="00317346" w:rsidP="00806805">
      <w:pPr>
        <w:rPr>
          <w:rStyle w:val="Hyperlink"/>
          <w:rFonts w:cs="Times New Roman"/>
        </w:rPr>
      </w:pPr>
      <w:r>
        <w:rPr>
          <w:rFonts w:cs="Times New Roman"/>
          <w:bCs/>
        </w:rPr>
        <w:t>Related IES Projects:</w:t>
      </w:r>
      <w:r w:rsidR="00C80775" w:rsidRPr="00912CB1">
        <w:rPr>
          <w:rFonts w:cs="Times New Roman"/>
          <w:b/>
          <w:bCs/>
        </w:rPr>
        <w:t xml:space="preserve"> </w:t>
      </w:r>
      <w:hyperlink r:id="rId839" w:history="1">
        <w:r w:rsidR="00806805" w:rsidRPr="00912CB1">
          <w:rPr>
            <w:rStyle w:val="Hyperlink"/>
            <w:rFonts w:cs="Times New Roman"/>
          </w:rPr>
          <w:t>Molecules</w:t>
        </w:r>
        <w:r w:rsidR="00C80775" w:rsidRPr="00912CB1">
          <w:rPr>
            <w:rStyle w:val="Hyperlink"/>
            <w:rFonts w:cs="Times New Roman"/>
          </w:rPr>
          <w:t xml:space="preserve"> </w:t>
        </w:r>
        <w:r w:rsidR="00806805" w:rsidRPr="00912CB1">
          <w:rPr>
            <w:rStyle w:val="Hyperlink"/>
            <w:rFonts w:cs="Times New Roman"/>
          </w:rPr>
          <w:t>and</w:t>
        </w:r>
        <w:r w:rsidR="00C80775" w:rsidRPr="00912CB1">
          <w:rPr>
            <w:rStyle w:val="Hyperlink"/>
            <w:rFonts w:cs="Times New Roman"/>
          </w:rPr>
          <w:t xml:space="preserve"> </w:t>
        </w:r>
        <w:r w:rsidR="00806805" w:rsidRPr="00912CB1">
          <w:rPr>
            <w:rStyle w:val="Hyperlink"/>
            <w:rFonts w:cs="Times New Roman"/>
          </w:rPr>
          <w:t>Minds:</w:t>
        </w:r>
        <w:r w:rsidR="00C80775" w:rsidRPr="00912CB1">
          <w:rPr>
            <w:rStyle w:val="Hyperlink"/>
            <w:rFonts w:cs="Times New Roman"/>
          </w:rPr>
          <w:t xml:space="preserve"> </w:t>
        </w:r>
        <w:r w:rsidR="00806805" w:rsidRPr="00912CB1">
          <w:rPr>
            <w:rStyle w:val="Hyperlink"/>
            <w:rFonts w:cs="Times New Roman"/>
          </w:rPr>
          <w:t>Optimizing</w:t>
        </w:r>
        <w:r w:rsidR="00C80775" w:rsidRPr="00912CB1">
          <w:rPr>
            <w:rStyle w:val="Hyperlink"/>
            <w:rFonts w:cs="Times New Roman"/>
          </w:rPr>
          <w:t xml:space="preserve"> </w:t>
        </w:r>
        <w:r w:rsidR="00806805" w:rsidRPr="00912CB1">
          <w:rPr>
            <w:rStyle w:val="Hyperlink"/>
            <w:rFonts w:cs="Times New Roman"/>
          </w:rPr>
          <w:t>Simulations</w:t>
        </w:r>
        <w:r w:rsidR="00C80775" w:rsidRPr="00912CB1">
          <w:rPr>
            <w:rStyle w:val="Hyperlink"/>
            <w:rFonts w:cs="Times New Roman"/>
          </w:rPr>
          <w:t xml:space="preserve"> </w:t>
        </w:r>
        <w:r w:rsidR="00806805" w:rsidRPr="00912CB1">
          <w:rPr>
            <w:rStyle w:val="Hyperlink"/>
            <w:rFonts w:cs="Times New Roman"/>
          </w:rPr>
          <w:t>for</w:t>
        </w:r>
        <w:r w:rsidR="00C80775" w:rsidRPr="00912CB1">
          <w:rPr>
            <w:rStyle w:val="Hyperlink"/>
            <w:rFonts w:cs="Times New Roman"/>
          </w:rPr>
          <w:t xml:space="preserve"> </w:t>
        </w:r>
        <w:r w:rsidR="00806805" w:rsidRPr="00912CB1">
          <w:rPr>
            <w:rStyle w:val="Hyperlink"/>
            <w:rFonts w:cs="Times New Roman"/>
          </w:rPr>
          <w:t>Chemistry</w:t>
        </w:r>
        <w:r w:rsidR="00C80775" w:rsidRPr="00912CB1">
          <w:rPr>
            <w:rStyle w:val="Hyperlink"/>
            <w:rFonts w:cs="Times New Roman"/>
          </w:rPr>
          <w:t xml:space="preserve"> </w:t>
        </w:r>
        <w:r w:rsidR="00806805" w:rsidRPr="00912CB1">
          <w:rPr>
            <w:rStyle w:val="Hyperlink"/>
            <w:rFonts w:cs="Times New Roman"/>
          </w:rPr>
          <w:t>Education</w:t>
        </w:r>
      </w:hyperlink>
      <w:r w:rsidR="00925233" w:rsidRPr="00925233">
        <w:rPr>
          <w:rStyle w:val="Hyperlink"/>
          <w:rFonts w:cs="Times New Roman"/>
          <w:u w:val="none"/>
        </w:rPr>
        <w:t xml:space="preserve"> </w:t>
      </w:r>
      <w:r w:rsidR="00925233" w:rsidRPr="00925233">
        <w:rPr>
          <w:rStyle w:val="Hyperlink"/>
          <w:rFonts w:cs="Times New Roman"/>
          <w:color w:val="auto"/>
          <w:u w:val="none"/>
        </w:rPr>
        <w:t>(</w:t>
      </w:r>
      <w:r w:rsidR="00925233">
        <w:t>R305K050140)</w:t>
      </w:r>
    </w:p>
    <w:p w:rsidR="00806805" w:rsidRPr="00912CB1" w:rsidRDefault="00806805" w:rsidP="00686C6B">
      <w:pPr>
        <w:rPr>
          <w:rFonts w:cs="Times New Roman"/>
          <w:b/>
          <w:bCs/>
        </w:rPr>
      </w:pPr>
    </w:p>
    <w:p w:rsidR="00686C6B" w:rsidRDefault="00885EBF" w:rsidP="00686C6B">
      <w:pPr>
        <w:rPr>
          <w:rFonts w:cs="Times New Roman"/>
          <w:bCs/>
        </w:rPr>
      </w:pPr>
      <w:r w:rsidRPr="00885EBF">
        <w:rPr>
          <w:rFonts w:cs="Times New Roman"/>
          <w:bCs/>
        </w:rPr>
        <w:t>Publications:</w:t>
      </w:r>
    </w:p>
    <w:p w:rsidR="001C7C14" w:rsidRPr="001C7C14" w:rsidRDefault="001C7C14" w:rsidP="001C7C14">
      <w:pPr>
        <w:ind w:left="720"/>
        <w:rPr>
          <w:rFonts w:cs="Times New Roman"/>
        </w:rPr>
      </w:pPr>
      <w:r w:rsidRPr="001C7C14">
        <w:rPr>
          <w:rFonts w:cs="Times New Roman"/>
          <w:color w:val="222222"/>
          <w:sz w:val="20"/>
          <w:szCs w:val="20"/>
          <w:shd w:val="clear" w:color="auto" w:fill="FFFFFF"/>
        </w:rPr>
        <w:t xml:space="preserve">Plass, J.L., Moreno, R., </w:t>
      </w:r>
      <w:r>
        <w:rPr>
          <w:rFonts w:cs="Times New Roman"/>
          <w:color w:val="222222"/>
          <w:sz w:val="20"/>
          <w:szCs w:val="20"/>
          <w:shd w:val="clear" w:color="auto" w:fill="FFFFFF"/>
        </w:rPr>
        <w:t>and</w:t>
      </w:r>
      <w:r w:rsidRPr="001C7C14">
        <w:rPr>
          <w:rFonts w:cs="Times New Roman"/>
          <w:color w:val="222222"/>
          <w:sz w:val="20"/>
          <w:szCs w:val="20"/>
          <w:shd w:val="clear" w:color="auto" w:fill="FFFFFF"/>
        </w:rPr>
        <w:t xml:space="preserve"> Brünken, R. (Eds.). (2010).</w:t>
      </w:r>
      <w:r w:rsidRPr="001C7C14">
        <w:rPr>
          <w:rStyle w:val="apple-converted-space"/>
          <w:rFonts w:cs="Times New Roman"/>
          <w:color w:val="222222"/>
          <w:sz w:val="20"/>
          <w:szCs w:val="20"/>
          <w:shd w:val="clear" w:color="auto" w:fill="FFFFFF"/>
        </w:rPr>
        <w:t> </w:t>
      </w:r>
      <w:r w:rsidRPr="001C7C14">
        <w:rPr>
          <w:rFonts w:cs="Times New Roman"/>
          <w:i/>
          <w:iCs/>
          <w:color w:val="222222"/>
          <w:sz w:val="20"/>
          <w:szCs w:val="20"/>
          <w:shd w:val="clear" w:color="auto" w:fill="FFFFFF"/>
        </w:rPr>
        <w:t>Cognitive Load Theory</w:t>
      </w:r>
      <w:r w:rsidRPr="001C7C14">
        <w:rPr>
          <w:rFonts w:cs="Times New Roman"/>
          <w:color w:val="222222"/>
          <w:sz w:val="20"/>
          <w:szCs w:val="20"/>
          <w:shd w:val="clear" w:color="auto" w:fill="FFFFFF"/>
        </w:rPr>
        <w:t>. Cambridge University Press.</w:t>
      </w:r>
    </w:p>
    <w:p w:rsidR="00686C6B" w:rsidRDefault="00686C6B" w:rsidP="00686C6B">
      <w:pPr>
        <w:rPr>
          <w:rFonts w:cs="Times New Roman"/>
        </w:rPr>
      </w:pPr>
    </w:p>
    <w:p w:rsidR="00925233" w:rsidRPr="00912CB1" w:rsidRDefault="00925233" w:rsidP="00686C6B">
      <w:pPr>
        <w:rPr>
          <w:rFonts w:cs="Times New Roman"/>
        </w:rPr>
      </w:pPr>
    </w:p>
    <w:p w:rsidR="00686C6B" w:rsidRPr="00912CB1" w:rsidRDefault="00686C6B" w:rsidP="00686C6B">
      <w:pPr>
        <w:pStyle w:val="Heading3"/>
        <w:rPr>
          <w:rFonts w:cs="Times New Roman"/>
        </w:rPr>
      </w:pPr>
      <w:bookmarkStart w:id="957" w:name="_Toc348082108"/>
      <w:bookmarkStart w:id="958" w:name="_Toc348442469"/>
      <w:bookmarkStart w:id="959" w:name="_Toc372556504"/>
      <w:r w:rsidRPr="00912CB1">
        <w:rPr>
          <w:rFonts w:cs="Times New Roman"/>
        </w:rPr>
        <w:lastRenderedPageBreak/>
        <w:t>R305A090210</w:t>
      </w:r>
      <w:bookmarkEnd w:id="957"/>
      <w:bookmarkEnd w:id="958"/>
      <w:bookmarkEnd w:id="959"/>
    </w:p>
    <w:p w:rsidR="00686C6B" w:rsidRPr="00925233" w:rsidRDefault="002C2386" w:rsidP="00686C6B">
      <w:pPr>
        <w:rPr>
          <w:rFonts w:cs="Times New Roman"/>
          <w:b/>
          <w:bCs/>
        </w:rPr>
      </w:pPr>
      <w:hyperlink r:id="rId840" w:history="1">
        <w:r w:rsidR="00686C6B" w:rsidRPr="00925233">
          <w:rPr>
            <w:rStyle w:val="Hyperlink"/>
            <w:rFonts w:cs="Times New Roman"/>
            <w:b/>
            <w:bCs/>
          </w:rPr>
          <w:t>Systems</w:t>
        </w:r>
        <w:r w:rsidR="00C80775" w:rsidRPr="00925233">
          <w:rPr>
            <w:rStyle w:val="Hyperlink"/>
            <w:rFonts w:cs="Times New Roman"/>
            <w:b/>
            <w:bCs/>
          </w:rPr>
          <w:t xml:space="preserve"> </w:t>
        </w:r>
        <w:r w:rsidR="00686C6B" w:rsidRPr="00925233">
          <w:rPr>
            <w:rStyle w:val="Hyperlink"/>
            <w:rFonts w:cs="Times New Roman"/>
            <w:b/>
            <w:bCs/>
          </w:rPr>
          <w:t>and</w:t>
        </w:r>
        <w:r w:rsidR="00C80775" w:rsidRPr="00925233">
          <w:rPr>
            <w:rStyle w:val="Hyperlink"/>
            <w:rFonts w:cs="Times New Roman"/>
            <w:b/>
            <w:bCs/>
          </w:rPr>
          <w:t xml:space="preserve"> </w:t>
        </w:r>
        <w:r w:rsidR="00686C6B" w:rsidRPr="00925233">
          <w:rPr>
            <w:rStyle w:val="Hyperlink"/>
            <w:rFonts w:cs="Times New Roman"/>
            <w:b/>
            <w:bCs/>
          </w:rPr>
          <w:t>Cycles:</w:t>
        </w:r>
        <w:r w:rsidR="00C80775" w:rsidRPr="00925233">
          <w:rPr>
            <w:rStyle w:val="Hyperlink"/>
            <w:rFonts w:cs="Times New Roman"/>
            <w:b/>
            <w:bCs/>
          </w:rPr>
          <w:t xml:space="preserve"> </w:t>
        </w:r>
        <w:r w:rsidR="00686C6B" w:rsidRPr="00925233">
          <w:rPr>
            <w:rStyle w:val="Hyperlink"/>
            <w:rFonts w:cs="Times New Roman"/>
            <w:b/>
            <w:bCs/>
          </w:rPr>
          <w:t>Using</w:t>
        </w:r>
        <w:r w:rsidR="00C80775" w:rsidRPr="00925233">
          <w:rPr>
            <w:rStyle w:val="Hyperlink"/>
            <w:rFonts w:cs="Times New Roman"/>
            <w:b/>
            <w:bCs/>
          </w:rPr>
          <w:t xml:space="preserve"> </w:t>
        </w:r>
        <w:r w:rsidR="00686C6B" w:rsidRPr="00925233">
          <w:rPr>
            <w:rStyle w:val="Hyperlink"/>
            <w:rFonts w:cs="Times New Roman"/>
            <w:b/>
            <w:bCs/>
          </w:rPr>
          <w:t>Structure-Behavior-Function</w:t>
        </w:r>
        <w:r w:rsidR="00C80775" w:rsidRPr="00925233">
          <w:rPr>
            <w:rStyle w:val="Hyperlink"/>
            <w:rFonts w:cs="Times New Roman"/>
            <w:b/>
            <w:bCs/>
          </w:rPr>
          <w:t xml:space="preserve"> </w:t>
        </w:r>
        <w:r w:rsidR="00686C6B" w:rsidRPr="00925233">
          <w:rPr>
            <w:rStyle w:val="Hyperlink"/>
            <w:rFonts w:cs="Times New Roman"/>
            <w:b/>
            <w:bCs/>
          </w:rPr>
          <w:t>Thinking</w:t>
        </w:r>
        <w:r w:rsidR="00C80775" w:rsidRPr="00925233">
          <w:rPr>
            <w:rStyle w:val="Hyperlink"/>
            <w:rFonts w:cs="Times New Roman"/>
            <w:b/>
            <w:bCs/>
          </w:rPr>
          <w:t xml:space="preserve"> </w:t>
        </w:r>
        <w:r w:rsidR="00686C6B" w:rsidRPr="00925233">
          <w:rPr>
            <w:rStyle w:val="Hyperlink"/>
            <w:rFonts w:cs="Times New Roman"/>
            <w:b/>
            <w:bCs/>
          </w:rPr>
          <w:t>as</w:t>
        </w:r>
        <w:r w:rsidR="00C80775" w:rsidRPr="00925233">
          <w:rPr>
            <w:rStyle w:val="Hyperlink"/>
            <w:rFonts w:cs="Times New Roman"/>
            <w:b/>
            <w:bCs/>
          </w:rPr>
          <w:t xml:space="preserve"> </w:t>
        </w:r>
        <w:r w:rsidR="00686C6B" w:rsidRPr="00925233">
          <w:rPr>
            <w:rStyle w:val="Hyperlink"/>
            <w:rFonts w:cs="Times New Roman"/>
            <w:b/>
            <w:bCs/>
          </w:rPr>
          <w:t>a</w:t>
        </w:r>
        <w:r w:rsidR="00C80775" w:rsidRPr="00925233">
          <w:rPr>
            <w:rStyle w:val="Hyperlink"/>
            <w:rFonts w:cs="Times New Roman"/>
            <w:b/>
            <w:bCs/>
          </w:rPr>
          <w:t xml:space="preserve"> </w:t>
        </w:r>
        <w:r w:rsidR="00686C6B" w:rsidRPr="00925233">
          <w:rPr>
            <w:rStyle w:val="Hyperlink"/>
            <w:rFonts w:cs="Times New Roman"/>
            <w:b/>
            <w:bCs/>
          </w:rPr>
          <w:t>Conceptual</w:t>
        </w:r>
        <w:r w:rsidR="00C80775" w:rsidRPr="00925233">
          <w:rPr>
            <w:rStyle w:val="Hyperlink"/>
            <w:rFonts w:cs="Times New Roman"/>
            <w:b/>
            <w:bCs/>
          </w:rPr>
          <w:t xml:space="preserve"> </w:t>
        </w:r>
        <w:r w:rsidR="00686C6B" w:rsidRPr="00925233">
          <w:rPr>
            <w:rStyle w:val="Hyperlink"/>
            <w:rFonts w:cs="Times New Roman"/>
            <w:b/>
            <w:bCs/>
          </w:rPr>
          <w:t>Tool</w:t>
        </w:r>
        <w:r w:rsidR="00C80775" w:rsidRPr="00925233">
          <w:rPr>
            <w:rStyle w:val="Hyperlink"/>
            <w:rFonts w:cs="Times New Roman"/>
            <w:b/>
            <w:bCs/>
          </w:rPr>
          <w:t xml:space="preserve"> </w:t>
        </w:r>
        <w:r w:rsidR="00686C6B" w:rsidRPr="00925233">
          <w:rPr>
            <w:rStyle w:val="Hyperlink"/>
            <w:rFonts w:cs="Times New Roman"/>
            <w:b/>
            <w:bCs/>
          </w:rPr>
          <w:t>for</w:t>
        </w:r>
        <w:r w:rsidR="00C80775" w:rsidRPr="00925233">
          <w:rPr>
            <w:rStyle w:val="Hyperlink"/>
            <w:rFonts w:cs="Times New Roman"/>
            <w:b/>
            <w:bCs/>
          </w:rPr>
          <w:t xml:space="preserve"> </w:t>
        </w:r>
        <w:r w:rsidR="00686C6B" w:rsidRPr="00925233">
          <w:rPr>
            <w:rStyle w:val="Hyperlink"/>
            <w:rFonts w:cs="Times New Roman"/>
            <w:b/>
            <w:bCs/>
          </w:rPr>
          <w:t>Understanding</w:t>
        </w:r>
        <w:r w:rsidR="00C80775" w:rsidRPr="00925233">
          <w:rPr>
            <w:rStyle w:val="Hyperlink"/>
            <w:rFonts w:cs="Times New Roman"/>
            <w:b/>
            <w:bCs/>
          </w:rPr>
          <w:t xml:space="preserve"> </w:t>
        </w:r>
        <w:r w:rsidR="00686C6B" w:rsidRPr="00925233">
          <w:rPr>
            <w:rStyle w:val="Hyperlink"/>
            <w:rFonts w:cs="Times New Roman"/>
            <w:b/>
            <w:bCs/>
          </w:rPr>
          <w:t>Complex</w:t>
        </w:r>
        <w:r w:rsidR="00C80775" w:rsidRPr="00925233">
          <w:rPr>
            <w:rStyle w:val="Hyperlink"/>
            <w:rFonts w:cs="Times New Roman"/>
            <w:b/>
            <w:bCs/>
          </w:rPr>
          <w:t xml:space="preserve"> </w:t>
        </w:r>
        <w:r w:rsidR="00686C6B" w:rsidRPr="00925233">
          <w:rPr>
            <w:rStyle w:val="Hyperlink"/>
            <w:rFonts w:cs="Times New Roman"/>
            <w:b/>
            <w:bCs/>
          </w:rPr>
          <w:t>Natural</w:t>
        </w:r>
        <w:r w:rsidR="00C80775" w:rsidRPr="00925233">
          <w:rPr>
            <w:rStyle w:val="Hyperlink"/>
            <w:rFonts w:cs="Times New Roman"/>
            <w:b/>
            <w:bCs/>
          </w:rPr>
          <w:t xml:space="preserve"> </w:t>
        </w:r>
        <w:r w:rsidR="00686C6B" w:rsidRPr="00925233">
          <w:rPr>
            <w:rStyle w:val="Hyperlink"/>
            <w:rFonts w:cs="Times New Roman"/>
            <w:b/>
            <w:bCs/>
          </w:rPr>
          <w:t>Systems</w:t>
        </w:r>
        <w:r w:rsidR="00C80775" w:rsidRPr="00925233">
          <w:rPr>
            <w:rStyle w:val="Hyperlink"/>
            <w:rFonts w:cs="Times New Roman"/>
            <w:b/>
            <w:bCs/>
          </w:rPr>
          <w:t xml:space="preserve"> </w:t>
        </w:r>
        <w:r w:rsidR="00686C6B" w:rsidRPr="00925233">
          <w:rPr>
            <w:rStyle w:val="Hyperlink"/>
            <w:rFonts w:cs="Times New Roman"/>
            <w:b/>
            <w:bCs/>
          </w:rPr>
          <w:t>in</w:t>
        </w:r>
        <w:r w:rsidR="00C80775" w:rsidRPr="00925233">
          <w:rPr>
            <w:rStyle w:val="Hyperlink"/>
            <w:rFonts w:cs="Times New Roman"/>
            <w:b/>
            <w:bCs/>
          </w:rPr>
          <w:t xml:space="preserve"> </w:t>
        </w:r>
        <w:r w:rsidR="00686C6B" w:rsidRPr="00925233">
          <w:rPr>
            <w:rStyle w:val="Hyperlink"/>
            <w:rFonts w:cs="Times New Roman"/>
            <w:b/>
            <w:bCs/>
          </w:rPr>
          <w:t>Middle</w:t>
        </w:r>
        <w:r w:rsidR="00C80775" w:rsidRPr="00925233">
          <w:rPr>
            <w:rStyle w:val="Hyperlink"/>
            <w:rFonts w:cs="Times New Roman"/>
            <w:b/>
            <w:bCs/>
          </w:rPr>
          <w:t xml:space="preserve"> </w:t>
        </w:r>
        <w:r w:rsidR="00686C6B" w:rsidRPr="00925233">
          <w:rPr>
            <w:rStyle w:val="Hyperlink"/>
            <w:rFonts w:cs="Times New Roman"/>
            <w:b/>
            <w:bCs/>
          </w:rPr>
          <w:t>School</w:t>
        </w:r>
        <w:r w:rsidR="00C80775" w:rsidRPr="00925233">
          <w:rPr>
            <w:rStyle w:val="Hyperlink"/>
            <w:rFonts w:cs="Times New Roman"/>
            <w:b/>
            <w:bCs/>
          </w:rPr>
          <w:t xml:space="preserve"> </w:t>
        </w:r>
        <w:r w:rsidR="00686C6B" w:rsidRPr="00925233">
          <w:rPr>
            <w:rStyle w:val="Hyperlink"/>
            <w:rFonts w:cs="Times New Roman"/>
            <w:b/>
            <w:bCs/>
          </w:rPr>
          <w:t>Science</w:t>
        </w:r>
      </w:hyperlink>
      <w:r w:rsidR="00885EBF" w:rsidRPr="00885EBF">
        <w:rPr>
          <w:rFonts w:cs="Times New Roman"/>
          <w:bCs/>
        </w:rPr>
        <w:t xml:space="preserve"> </w:t>
      </w:r>
      <w:r w:rsidR="00686C6B" w:rsidRPr="00912CB1">
        <w:rPr>
          <w:rFonts w:cs="Times New Roman"/>
        </w:rPr>
        <w:br/>
        <w:t>Rutgers</w:t>
      </w:r>
      <w:r w:rsidR="00C80775" w:rsidRPr="00912CB1">
        <w:rPr>
          <w:rFonts w:cs="Times New Roman"/>
        </w:rPr>
        <w:t xml:space="preserve"> </w:t>
      </w:r>
      <w:r w:rsidR="00686C6B" w:rsidRPr="00912CB1">
        <w:rPr>
          <w:rFonts w:cs="Times New Roman"/>
        </w:rPr>
        <w:t>University</w:t>
      </w:r>
      <w:r w:rsidR="00686C6B" w:rsidRPr="00912CB1">
        <w:rPr>
          <w:rFonts w:cs="Times New Roman"/>
        </w:rPr>
        <w:br/>
        <w:t>Hmelo-Silver,</w:t>
      </w:r>
      <w:r w:rsidR="00C80775" w:rsidRPr="00912CB1">
        <w:rPr>
          <w:rFonts w:cs="Times New Roman"/>
        </w:rPr>
        <w:t xml:space="preserve"> </w:t>
      </w:r>
      <w:r w:rsidR="00686C6B" w:rsidRPr="00912CB1">
        <w:rPr>
          <w:rFonts w:cs="Times New Roman"/>
        </w:rPr>
        <w:t>Cindy</w:t>
      </w:r>
    </w:p>
    <w:p w:rsidR="00925233" w:rsidRDefault="001A2145" w:rsidP="00686C6B">
      <w:pPr>
        <w:rPr>
          <w:rFonts w:cs="Times New Roman"/>
          <w:bCs/>
        </w:rPr>
      </w:pPr>
      <w:r>
        <w:t>Rebecca Jordan, Ashok Goel, and Spencer Rugaber</w:t>
      </w:r>
    </w:p>
    <w:p w:rsidR="001A2145" w:rsidRDefault="001A2145"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DB504A" w:rsidRPr="00A2567F" w:rsidRDefault="00DB504A" w:rsidP="00A2567F">
      <w:pPr>
        <w:pStyle w:val="NoSpacing"/>
        <w:ind w:left="720"/>
        <w:rPr>
          <w:i/>
          <w:iCs/>
          <w:sz w:val="20"/>
          <w:szCs w:val="20"/>
        </w:rPr>
      </w:pPr>
      <w:r w:rsidRPr="00A2567F">
        <w:rPr>
          <w:sz w:val="20"/>
          <w:szCs w:val="20"/>
        </w:rPr>
        <w:t>Eberbach</w:t>
      </w:r>
      <w:r w:rsidR="00BA408D" w:rsidRPr="00A2567F">
        <w:rPr>
          <w:sz w:val="20"/>
          <w:szCs w:val="20"/>
        </w:rPr>
        <w:t xml:space="preserve">, </w:t>
      </w:r>
      <w:r w:rsidRPr="00A2567F">
        <w:rPr>
          <w:sz w:val="20"/>
          <w:szCs w:val="20"/>
        </w:rPr>
        <w:t>C</w:t>
      </w:r>
      <w:r w:rsidR="00BA408D" w:rsidRPr="00A2567F">
        <w:rPr>
          <w:sz w:val="20"/>
          <w:szCs w:val="20"/>
        </w:rPr>
        <w:t xml:space="preserve">., </w:t>
      </w:r>
      <w:r w:rsidRPr="00A2567F">
        <w:rPr>
          <w:sz w:val="20"/>
          <w:szCs w:val="20"/>
        </w:rPr>
        <w:t>Hmelo</w:t>
      </w:r>
      <w:r w:rsidR="00BA408D" w:rsidRPr="00A2567F">
        <w:rPr>
          <w:sz w:val="20"/>
          <w:szCs w:val="20"/>
        </w:rPr>
        <w:t>-</w:t>
      </w:r>
      <w:r w:rsidRPr="00A2567F">
        <w:rPr>
          <w:sz w:val="20"/>
          <w:szCs w:val="20"/>
        </w:rPr>
        <w:t>Silver</w:t>
      </w:r>
      <w:r w:rsidR="00BA408D" w:rsidRPr="00A2567F">
        <w:rPr>
          <w:sz w:val="20"/>
          <w:szCs w:val="20"/>
        </w:rPr>
        <w:t xml:space="preserve">, </w:t>
      </w:r>
      <w:r w:rsidRPr="00A2567F">
        <w:rPr>
          <w:sz w:val="20"/>
          <w:szCs w:val="20"/>
        </w:rPr>
        <w:t>C</w:t>
      </w:r>
      <w:r w:rsidR="00BA408D" w:rsidRPr="00A2567F">
        <w:rPr>
          <w:sz w:val="20"/>
          <w:szCs w:val="20"/>
        </w:rPr>
        <w:t>.</w:t>
      </w:r>
      <w:r w:rsidRPr="00A2567F">
        <w:rPr>
          <w:sz w:val="20"/>
          <w:szCs w:val="20"/>
        </w:rPr>
        <w:t>E</w:t>
      </w:r>
      <w:r w:rsidR="00BA408D" w:rsidRPr="00A2567F">
        <w:rPr>
          <w:sz w:val="20"/>
          <w:szCs w:val="20"/>
        </w:rPr>
        <w:t xml:space="preserve">., </w:t>
      </w:r>
      <w:r w:rsidR="009268FB">
        <w:rPr>
          <w:sz w:val="20"/>
          <w:szCs w:val="20"/>
        </w:rPr>
        <w:t xml:space="preserve">and </w:t>
      </w:r>
      <w:r w:rsidRPr="00A2567F">
        <w:rPr>
          <w:sz w:val="20"/>
          <w:szCs w:val="20"/>
        </w:rPr>
        <w:t>Jordan</w:t>
      </w:r>
      <w:r w:rsidR="00BA408D" w:rsidRPr="00A2567F">
        <w:rPr>
          <w:sz w:val="20"/>
          <w:szCs w:val="20"/>
        </w:rPr>
        <w:t xml:space="preserve">, </w:t>
      </w:r>
      <w:r w:rsidRPr="00A2567F">
        <w:rPr>
          <w:sz w:val="20"/>
          <w:szCs w:val="20"/>
        </w:rPr>
        <w:t>R</w:t>
      </w:r>
      <w:r w:rsidR="00BA408D" w:rsidRPr="00A2567F">
        <w:rPr>
          <w:sz w:val="20"/>
          <w:szCs w:val="20"/>
        </w:rPr>
        <w:t xml:space="preserve">. (2012). </w:t>
      </w:r>
      <w:r w:rsidRPr="00A2567F">
        <w:rPr>
          <w:sz w:val="20"/>
          <w:szCs w:val="20"/>
        </w:rPr>
        <w:t>Multiple</w:t>
      </w:r>
      <w:r w:rsidR="00C80775" w:rsidRPr="00A2567F">
        <w:rPr>
          <w:sz w:val="20"/>
          <w:szCs w:val="20"/>
        </w:rPr>
        <w:t xml:space="preserve"> </w:t>
      </w:r>
      <w:r w:rsidR="00BA408D" w:rsidRPr="00A2567F">
        <w:rPr>
          <w:sz w:val="20"/>
          <w:szCs w:val="20"/>
        </w:rPr>
        <w:t xml:space="preserve">Trajectories For Understanding Ecosystems. </w:t>
      </w:r>
      <w:r w:rsidRPr="00A2567F">
        <w:rPr>
          <w:sz w:val="20"/>
          <w:szCs w:val="20"/>
        </w:rPr>
        <w:t>In</w:t>
      </w:r>
      <w:r w:rsidR="00C80775" w:rsidRPr="00A2567F">
        <w:rPr>
          <w:sz w:val="20"/>
          <w:szCs w:val="20"/>
        </w:rPr>
        <w:t xml:space="preserve"> </w:t>
      </w:r>
      <w:r w:rsidRPr="00A2567F">
        <w:rPr>
          <w:i/>
          <w:iCs/>
          <w:sz w:val="20"/>
          <w:szCs w:val="20"/>
        </w:rPr>
        <w:t>Proceedings</w:t>
      </w:r>
      <w:r w:rsidR="00C80775" w:rsidRPr="00A2567F">
        <w:rPr>
          <w:i/>
          <w:iCs/>
          <w:sz w:val="20"/>
          <w:szCs w:val="20"/>
        </w:rPr>
        <w:t xml:space="preserve"> </w:t>
      </w:r>
      <w:r w:rsidRPr="00A2567F">
        <w:rPr>
          <w:i/>
          <w:iCs/>
          <w:sz w:val="20"/>
          <w:szCs w:val="20"/>
        </w:rPr>
        <w:t>International</w:t>
      </w:r>
      <w:r w:rsidR="00C80775" w:rsidRPr="00A2567F">
        <w:rPr>
          <w:i/>
          <w:iCs/>
          <w:sz w:val="20"/>
          <w:szCs w:val="20"/>
        </w:rPr>
        <w:t xml:space="preserve"> </w:t>
      </w:r>
      <w:r w:rsidRPr="00A2567F">
        <w:rPr>
          <w:i/>
          <w:iCs/>
          <w:sz w:val="20"/>
          <w:szCs w:val="20"/>
        </w:rPr>
        <w:t>Conference</w:t>
      </w:r>
      <w:r w:rsidR="00C80775" w:rsidRPr="00A2567F">
        <w:rPr>
          <w:i/>
          <w:iCs/>
          <w:sz w:val="20"/>
          <w:szCs w:val="20"/>
        </w:rPr>
        <w:t xml:space="preserve"> </w:t>
      </w:r>
      <w:r w:rsidR="00BA408D" w:rsidRPr="00A2567F">
        <w:rPr>
          <w:i/>
          <w:iCs/>
          <w:sz w:val="20"/>
          <w:szCs w:val="20"/>
        </w:rPr>
        <w:t xml:space="preserve">Of The </w:t>
      </w:r>
      <w:r w:rsidRPr="00A2567F">
        <w:rPr>
          <w:i/>
          <w:iCs/>
          <w:sz w:val="20"/>
          <w:szCs w:val="20"/>
        </w:rPr>
        <w:t>Learning</w:t>
      </w:r>
      <w:r w:rsidR="00C80775" w:rsidRPr="00A2567F">
        <w:rPr>
          <w:i/>
          <w:iCs/>
          <w:sz w:val="20"/>
          <w:szCs w:val="20"/>
        </w:rPr>
        <w:t xml:space="preserve"> </w:t>
      </w:r>
      <w:r w:rsidRPr="00A2567F">
        <w:rPr>
          <w:i/>
          <w:iCs/>
          <w:sz w:val="20"/>
          <w:szCs w:val="20"/>
        </w:rPr>
        <w:t>Sciences</w:t>
      </w:r>
      <w:r w:rsidR="00C80775" w:rsidRPr="00A2567F">
        <w:rPr>
          <w:i/>
          <w:iCs/>
          <w:sz w:val="20"/>
          <w:szCs w:val="20"/>
        </w:rPr>
        <w:t xml:space="preserve"> </w:t>
      </w:r>
      <w:r w:rsidR="00BA408D" w:rsidRPr="00A2567F">
        <w:rPr>
          <w:i/>
          <w:iCs/>
          <w:sz w:val="20"/>
          <w:szCs w:val="20"/>
        </w:rPr>
        <w:t>2012.</w:t>
      </w:r>
    </w:p>
    <w:p w:rsidR="00BA408D" w:rsidRPr="00A2567F" w:rsidRDefault="00BA408D" w:rsidP="00A2567F">
      <w:pPr>
        <w:pStyle w:val="NoSpacing"/>
        <w:ind w:left="720"/>
        <w:rPr>
          <w:sz w:val="20"/>
          <w:szCs w:val="20"/>
        </w:rPr>
      </w:pPr>
    </w:p>
    <w:p w:rsidR="00DB504A" w:rsidRPr="00A2567F" w:rsidRDefault="00DB504A" w:rsidP="00A2567F">
      <w:pPr>
        <w:pStyle w:val="NoSpacing"/>
        <w:ind w:left="720"/>
        <w:rPr>
          <w:i/>
          <w:iCs/>
          <w:sz w:val="20"/>
          <w:szCs w:val="20"/>
        </w:rPr>
      </w:pPr>
      <w:r w:rsidRPr="00A2567F">
        <w:rPr>
          <w:sz w:val="20"/>
          <w:szCs w:val="20"/>
        </w:rPr>
        <w:t>Hmelo</w:t>
      </w:r>
      <w:r w:rsidR="00BA408D" w:rsidRPr="00A2567F">
        <w:rPr>
          <w:sz w:val="20"/>
          <w:szCs w:val="20"/>
        </w:rPr>
        <w:t>-</w:t>
      </w:r>
      <w:r w:rsidRPr="00A2567F">
        <w:rPr>
          <w:sz w:val="20"/>
          <w:szCs w:val="20"/>
        </w:rPr>
        <w:t>Silver</w:t>
      </w:r>
      <w:r w:rsidR="00BA408D" w:rsidRPr="00A2567F">
        <w:rPr>
          <w:sz w:val="20"/>
          <w:szCs w:val="20"/>
        </w:rPr>
        <w:t xml:space="preserve">, </w:t>
      </w:r>
      <w:r w:rsidRPr="00A2567F">
        <w:rPr>
          <w:sz w:val="20"/>
          <w:szCs w:val="20"/>
        </w:rPr>
        <w:t>C</w:t>
      </w:r>
      <w:r w:rsidR="00BA408D" w:rsidRPr="00A2567F">
        <w:rPr>
          <w:sz w:val="20"/>
          <w:szCs w:val="20"/>
        </w:rPr>
        <w:t>.</w:t>
      </w:r>
      <w:r w:rsidRPr="00A2567F">
        <w:rPr>
          <w:sz w:val="20"/>
          <w:szCs w:val="20"/>
        </w:rPr>
        <w:t>E</w:t>
      </w:r>
      <w:r w:rsidR="00BA408D" w:rsidRPr="00A2567F">
        <w:rPr>
          <w:sz w:val="20"/>
          <w:szCs w:val="20"/>
        </w:rPr>
        <w:t xml:space="preserve">. , </w:t>
      </w:r>
      <w:r w:rsidRPr="00A2567F">
        <w:rPr>
          <w:sz w:val="20"/>
          <w:szCs w:val="20"/>
        </w:rPr>
        <w:t>Jordan</w:t>
      </w:r>
      <w:r w:rsidR="00BA408D" w:rsidRPr="00A2567F">
        <w:rPr>
          <w:sz w:val="20"/>
          <w:szCs w:val="20"/>
        </w:rPr>
        <w:t xml:space="preserve">, </w:t>
      </w:r>
      <w:r w:rsidRPr="00A2567F">
        <w:rPr>
          <w:sz w:val="20"/>
          <w:szCs w:val="20"/>
        </w:rPr>
        <w:t>R</w:t>
      </w:r>
      <w:r w:rsidR="00BA408D" w:rsidRPr="00A2567F">
        <w:rPr>
          <w:sz w:val="20"/>
          <w:szCs w:val="20"/>
        </w:rPr>
        <w:t xml:space="preserve">., </w:t>
      </w:r>
      <w:r w:rsidR="009268FB">
        <w:rPr>
          <w:sz w:val="20"/>
          <w:szCs w:val="20"/>
        </w:rPr>
        <w:t xml:space="preserve">and </w:t>
      </w:r>
      <w:r w:rsidRPr="00A2567F">
        <w:rPr>
          <w:sz w:val="20"/>
          <w:szCs w:val="20"/>
        </w:rPr>
        <w:t>Sinha</w:t>
      </w:r>
      <w:r w:rsidR="00BA408D" w:rsidRPr="00A2567F">
        <w:rPr>
          <w:sz w:val="20"/>
          <w:szCs w:val="20"/>
        </w:rPr>
        <w:t xml:space="preserve">, </w:t>
      </w:r>
      <w:r w:rsidRPr="00A2567F">
        <w:rPr>
          <w:sz w:val="20"/>
          <w:szCs w:val="20"/>
        </w:rPr>
        <w:t>S</w:t>
      </w:r>
      <w:r w:rsidR="00BA408D" w:rsidRPr="00A2567F">
        <w:rPr>
          <w:sz w:val="20"/>
          <w:szCs w:val="20"/>
        </w:rPr>
        <w:t xml:space="preserve">. (In Press). </w:t>
      </w:r>
      <w:r w:rsidRPr="00A2567F">
        <w:rPr>
          <w:sz w:val="20"/>
          <w:szCs w:val="20"/>
        </w:rPr>
        <w:t>Seeing</w:t>
      </w:r>
      <w:r w:rsidR="00C80775" w:rsidRPr="00A2567F">
        <w:rPr>
          <w:sz w:val="20"/>
          <w:szCs w:val="20"/>
        </w:rPr>
        <w:t xml:space="preserve"> </w:t>
      </w:r>
      <w:r w:rsidR="00BA408D" w:rsidRPr="00A2567F">
        <w:rPr>
          <w:sz w:val="20"/>
          <w:szCs w:val="20"/>
        </w:rPr>
        <w:t xml:space="preserve">To Understand: </w:t>
      </w:r>
      <w:r w:rsidRPr="00A2567F">
        <w:rPr>
          <w:sz w:val="20"/>
          <w:szCs w:val="20"/>
        </w:rPr>
        <w:t>Using</w:t>
      </w:r>
      <w:r w:rsidR="00BA408D" w:rsidRPr="00A2567F">
        <w:rPr>
          <w:sz w:val="20"/>
          <w:szCs w:val="20"/>
        </w:rPr>
        <w:t xml:space="preserve"> Visualizations To Understand Learning In Technology-Rich Learning Environments. </w:t>
      </w:r>
      <w:r w:rsidRPr="00A2567F">
        <w:rPr>
          <w:sz w:val="20"/>
          <w:szCs w:val="20"/>
        </w:rPr>
        <w:t>In</w:t>
      </w:r>
      <w:r w:rsidR="00C80775" w:rsidRPr="00A2567F">
        <w:rPr>
          <w:sz w:val="20"/>
          <w:szCs w:val="20"/>
        </w:rPr>
        <w:t xml:space="preserve"> </w:t>
      </w:r>
      <w:r w:rsidRPr="00A2567F">
        <w:rPr>
          <w:sz w:val="20"/>
          <w:szCs w:val="20"/>
        </w:rPr>
        <w:t>R</w:t>
      </w:r>
      <w:r w:rsidR="00BA408D" w:rsidRPr="00A2567F">
        <w:rPr>
          <w:sz w:val="20"/>
          <w:szCs w:val="20"/>
        </w:rPr>
        <w:t xml:space="preserve">. </w:t>
      </w:r>
      <w:r w:rsidRPr="00A2567F">
        <w:rPr>
          <w:sz w:val="20"/>
          <w:szCs w:val="20"/>
        </w:rPr>
        <w:t>Luckin</w:t>
      </w:r>
      <w:r w:rsidR="00BA408D" w:rsidRPr="00A2567F">
        <w:rPr>
          <w:sz w:val="20"/>
          <w:szCs w:val="20"/>
        </w:rPr>
        <w:t xml:space="preserve">, </w:t>
      </w:r>
      <w:r w:rsidRPr="00A2567F">
        <w:rPr>
          <w:sz w:val="20"/>
          <w:szCs w:val="20"/>
        </w:rPr>
        <w:t>J</w:t>
      </w:r>
      <w:r w:rsidR="00BA408D" w:rsidRPr="00A2567F">
        <w:rPr>
          <w:sz w:val="20"/>
          <w:szCs w:val="20"/>
        </w:rPr>
        <w:t xml:space="preserve">. </w:t>
      </w:r>
      <w:r w:rsidRPr="00A2567F">
        <w:rPr>
          <w:sz w:val="20"/>
          <w:szCs w:val="20"/>
        </w:rPr>
        <w:t>Underwood</w:t>
      </w:r>
      <w:r w:rsidR="00BA408D" w:rsidRPr="00A2567F">
        <w:rPr>
          <w:sz w:val="20"/>
          <w:szCs w:val="20"/>
        </w:rPr>
        <w:t xml:space="preserve">, </w:t>
      </w:r>
      <w:r w:rsidRPr="00A2567F">
        <w:rPr>
          <w:sz w:val="20"/>
          <w:szCs w:val="20"/>
        </w:rPr>
        <w:t>N</w:t>
      </w:r>
      <w:r w:rsidR="00BA408D" w:rsidRPr="00A2567F">
        <w:rPr>
          <w:sz w:val="20"/>
          <w:szCs w:val="20"/>
        </w:rPr>
        <w:t xml:space="preserve">. </w:t>
      </w:r>
      <w:r w:rsidRPr="00A2567F">
        <w:rPr>
          <w:sz w:val="20"/>
          <w:szCs w:val="20"/>
        </w:rPr>
        <w:t>Winters</w:t>
      </w:r>
      <w:r w:rsidR="00BA408D" w:rsidRPr="00A2567F">
        <w:rPr>
          <w:sz w:val="20"/>
          <w:szCs w:val="20"/>
        </w:rPr>
        <w:t xml:space="preserve">, </w:t>
      </w:r>
      <w:r w:rsidRPr="00A2567F">
        <w:rPr>
          <w:sz w:val="20"/>
          <w:szCs w:val="20"/>
        </w:rPr>
        <w:t>P</w:t>
      </w:r>
      <w:r w:rsidR="00BA408D" w:rsidRPr="00A2567F">
        <w:rPr>
          <w:sz w:val="20"/>
          <w:szCs w:val="20"/>
        </w:rPr>
        <w:t xml:space="preserve">. </w:t>
      </w:r>
      <w:r w:rsidRPr="00A2567F">
        <w:rPr>
          <w:sz w:val="20"/>
          <w:szCs w:val="20"/>
        </w:rPr>
        <w:t>Goodyear</w:t>
      </w:r>
      <w:r w:rsidR="00BA408D" w:rsidRPr="00A2567F">
        <w:rPr>
          <w:sz w:val="20"/>
          <w:szCs w:val="20"/>
        </w:rPr>
        <w:t xml:space="preserve">, </w:t>
      </w:r>
      <w:r w:rsidRPr="00A2567F">
        <w:rPr>
          <w:sz w:val="20"/>
          <w:szCs w:val="20"/>
        </w:rPr>
        <w:t>B</w:t>
      </w:r>
      <w:r w:rsidR="00BA408D" w:rsidRPr="00A2567F">
        <w:rPr>
          <w:sz w:val="20"/>
          <w:szCs w:val="20"/>
        </w:rPr>
        <w:t xml:space="preserve">. </w:t>
      </w:r>
      <w:r w:rsidRPr="00A2567F">
        <w:rPr>
          <w:sz w:val="20"/>
          <w:szCs w:val="20"/>
        </w:rPr>
        <w:t>Grabowski</w:t>
      </w:r>
      <w:r w:rsidR="00BA408D" w:rsidRPr="00A2567F">
        <w:rPr>
          <w:sz w:val="20"/>
          <w:szCs w:val="20"/>
        </w:rPr>
        <w:t xml:space="preserve">, </w:t>
      </w:r>
      <w:r w:rsidR="009268FB">
        <w:rPr>
          <w:sz w:val="20"/>
          <w:szCs w:val="20"/>
        </w:rPr>
        <w:t xml:space="preserve">and </w:t>
      </w:r>
      <w:r w:rsidRPr="00A2567F">
        <w:rPr>
          <w:sz w:val="20"/>
          <w:szCs w:val="20"/>
        </w:rPr>
        <w:t>S</w:t>
      </w:r>
      <w:r w:rsidR="00BA408D" w:rsidRPr="00A2567F">
        <w:rPr>
          <w:sz w:val="20"/>
          <w:szCs w:val="20"/>
        </w:rPr>
        <w:t xml:space="preserve">. </w:t>
      </w:r>
      <w:r w:rsidRPr="00A2567F">
        <w:rPr>
          <w:sz w:val="20"/>
          <w:szCs w:val="20"/>
        </w:rPr>
        <w:t>Puntambekar</w:t>
      </w:r>
      <w:r w:rsidR="00BA408D" w:rsidRPr="00A2567F">
        <w:rPr>
          <w:sz w:val="20"/>
          <w:szCs w:val="20"/>
        </w:rPr>
        <w:t xml:space="preserve"> (</w:t>
      </w:r>
      <w:r w:rsidRPr="00A2567F">
        <w:rPr>
          <w:sz w:val="20"/>
          <w:szCs w:val="20"/>
        </w:rPr>
        <w:t>Eds</w:t>
      </w:r>
      <w:r w:rsidR="00BA408D" w:rsidRPr="00A2567F">
        <w:rPr>
          <w:sz w:val="20"/>
          <w:szCs w:val="20"/>
        </w:rPr>
        <w:t xml:space="preserve">.). </w:t>
      </w:r>
      <w:r w:rsidRPr="00A2567F">
        <w:rPr>
          <w:i/>
          <w:iCs/>
          <w:sz w:val="20"/>
          <w:szCs w:val="20"/>
        </w:rPr>
        <w:t>Handbook</w:t>
      </w:r>
      <w:r w:rsidR="00C80775" w:rsidRPr="00A2567F">
        <w:rPr>
          <w:i/>
          <w:iCs/>
          <w:sz w:val="20"/>
          <w:szCs w:val="20"/>
        </w:rPr>
        <w:t xml:space="preserve"> </w:t>
      </w:r>
      <w:r w:rsidR="00BA408D" w:rsidRPr="00A2567F">
        <w:rPr>
          <w:i/>
          <w:iCs/>
          <w:sz w:val="20"/>
          <w:szCs w:val="20"/>
        </w:rPr>
        <w:t xml:space="preserve">Of </w:t>
      </w:r>
      <w:r w:rsidRPr="00A2567F">
        <w:rPr>
          <w:i/>
          <w:iCs/>
          <w:sz w:val="20"/>
          <w:szCs w:val="20"/>
        </w:rPr>
        <w:t>Design</w:t>
      </w:r>
      <w:r w:rsidR="00C80775" w:rsidRPr="00A2567F">
        <w:rPr>
          <w:i/>
          <w:iCs/>
          <w:sz w:val="20"/>
          <w:szCs w:val="20"/>
        </w:rPr>
        <w:t xml:space="preserve"> </w:t>
      </w:r>
      <w:r w:rsidR="00BA408D" w:rsidRPr="00A2567F">
        <w:rPr>
          <w:i/>
          <w:iCs/>
          <w:sz w:val="20"/>
          <w:szCs w:val="20"/>
        </w:rPr>
        <w:t xml:space="preserve">In </w:t>
      </w:r>
      <w:r w:rsidRPr="00A2567F">
        <w:rPr>
          <w:i/>
          <w:iCs/>
          <w:sz w:val="20"/>
          <w:szCs w:val="20"/>
        </w:rPr>
        <w:t>Educational</w:t>
      </w:r>
      <w:r w:rsidR="00C80775" w:rsidRPr="00A2567F">
        <w:rPr>
          <w:i/>
          <w:iCs/>
          <w:sz w:val="20"/>
          <w:szCs w:val="20"/>
        </w:rPr>
        <w:t xml:space="preserve"> </w:t>
      </w:r>
      <w:r w:rsidRPr="00A2567F">
        <w:rPr>
          <w:i/>
          <w:iCs/>
          <w:sz w:val="20"/>
          <w:szCs w:val="20"/>
        </w:rPr>
        <w:t>Technology</w:t>
      </w:r>
      <w:r w:rsidR="00BA408D" w:rsidRPr="00A2567F">
        <w:rPr>
          <w:i/>
          <w:iCs/>
          <w:sz w:val="20"/>
          <w:szCs w:val="20"/>
        </w:rPr>
        <w:t>.</w:t>
      </w:r>
    </w:p>
    <w:p w:rsidR="00DB504A" w:rsidRPr="00A2567F" w:rsidRDefault="00DB504A" w:rsidP="00A2567F">
      <w:pPr>
        <w:pStyle w:val="NoSpacing"/>
        <w:ind w:left="720"/>
        <w:rPr>
          <w:i/>
          <w:iCs/>
          <w:sz w:val="20"/>
          <w:szCs w:val="20"/>
        </w:rPr>
      </w:pPr>
    </w:p>
    <w:p w:rsidR="00DB504A" w:rsidRPr="00A2567F" w:rsidRDefault="00DB504A" w:rsidP="00A2567F">
      <w:pPr>
        <w:pStyle w:val="NoSpacing"/>
        <w:ind w:left="720"/>
        <w:rPr>
          <w:sz w:val="20"/>
          <w:szCs w:val="20"/>
        </w:rPr>
      </w:pPr>
      <w:r w:rsidRPr="00A2567F">
        <w:rPr>
          <w:sz w:val="20"/>
          <w:szCs w:val="20"/>
        </w:rPr>
        <w:t>Honwad</w:t>
      </w:r>
      <w:r w:rsidR="00BA408D" w:rsidRPr="00A2567F">
        <w:rPr>
          <w:sz w:val="20"/>
          <w:szCs w:val="20"/>
        </w:rPr>
        <w:t xml:space="preserve">, </w:t>
      </w:r>
      <w:r w:rsidRPr="00A2567F">
        <w:rPr>
          <w:sz w:val="20"/>
          <w:szCs w:val="20"/>
        </w:rPr>
        <w:t>S</w:t>
      </w:r>
      <w:r w:rsidR="00BA408D" w:rsidRPr="00A2567F">
        <w:rPr>
          <w:sz w:val="20"/>
          <w:szCs w:val="20"/>
        </w:rPr>
        <w:t xml:space="preserve">. </w:t>
      </w:r>
      <w:r w:rsidRPr="00A2567F">
        <w:rPr>
          <w:sz w:val="20"/>
          <w:szCs w:val="20"/>
        </w:rPr>
        <w:t>Hmelo</w:t>
      </w:r>
      <w:r w:rsidR="00BA408D" w:rsidRPr="00A2567F">
        <w:rPr>
          <w:sz w:val="20"/>
          <w:szCs w:val="20"/>
        </w:rPr>
        <w:t>-</w:t>
      </w:r>
      <w:r w:rsidRPr="00A2567F">
        <w:rPr>
          <w:sz w:val="20"/>
          <w:szCs w:val="20"/>
        </w:rPr>
        <w:t>Silver</w:t>
      </w:r>
      <w:r w:rsidR="00BA408D" w:rsidRPr="00A2567F">
        <w:rPr>
          <w:sz w:val="20"/>
          <w:szCs w:val="20"/>
        </w:rPr>
        <w:t xml:space="preserve">, </w:t>
      </w:r>
      <w:r w:rsidRPr="00A2567F">
        <w:rPr>
          <w:sz w:val="20"/>
          <w:szCs w:val="20"/>
        </w:rPr>
        <w:t>C</w:t>
      </w:r>
      <w:r w:rsidR="00BA408D" w:rsidRPr="00A2567F">
        <w:rPr>
          <w:sz w:val="20"/>
          <w:szCs w:val="20"/>
        </w:rPr>
        <w:t>.</w:t>
      </w:r>
      <w:r w:rsidRPr="00A2567F">
        <w:rPr>
          <w:sz w:val="20"/>
          <w:szCs w:val="20"/>
        </w:rPr>
        <w:t>E</w:t>
      </w:r>
      <w:r w:rsidR="00BA408D" w:rsidRPr="00A2567F">
        <w:rPr>
          <w:sz w:val="20"/>
          <w:szCs w:val="20"/>
        </w:rPr>
        <w:t xml:space="preserve">., </w:t>
      </w:r>
      <w:r w:rsidRPr="00A2567F">
        <w:rPr>
          <w:sz w:val="20"/>
          <w:szCs w:val="20"/>
        </w:rPr>
        <w:t>Jordan</w:t>
      </w:r>
      <w:r w:rsidR="00BA408D" w:rsidRPr="00A2567F">
        <w:rPr>
          <w:sz w:val="20"/>
          <w:szCs w:val="20"/>
        </w:rPr>
        <w:t xml:space="preserve">, </w:t>
      </w:r>
      <w:r w:rsidRPr="00A2567F">
        <w:rPr>
          <w:sz w:val="20"/>
          <w:szCs w:val="20"/>
        </w:rPr>
        <w:t>R</w:t>
      </w:r>
      <w:r w:rsidR="00BA408D" w:rsidRPr="00A2567F">
        <w:rPr>
          <w:sz w:val="20"/>
          <w:szCs w:val="20"/>
        </w:rPr>
        <w:t xml:space="preserve">., </w:t>
      </w:r>
      <w:r w:rsidRPr="00A2567F">
        <w:rPr>
          <w:sz w:val="20"/>
          <w:szCs w:val="20"/>
        </w:rPr>
        <w:t>Sinha</w:t>
      </w:r>
      <w:r w:rsidR="00BA408D" w:rsidRPr="00A2567F">
        <w:rPr>
          <w:sz w:val="20"/>
          <w:szCs w:val="20"/>
        </w:rPr>
        <w:t xml:space="preserve">, </w:t>
      </w:r>
      <w:r w:rsidRPr="00A2567F">
        <w:rPr>
          <w:sz w:val="20"/>
          <w:szCs w:val="20"/>
        </w:rPr>
        <w:t>S</w:t>
      </w:r>
      <w:r w:rsidR="00BA408D" w:rsidRPr="00A2567F">
        <w:rPr>
          <w:sz w:val="20"/>
          <w:szCs w:val="20"/>
        </w:rPr>
        <w:t xml:space="preserve">., </w:t>
      </w:r>
      <w:r w:rsidRPr="00A2567F">
        <w:rPr>
          <w:sz w:val="20"/>
          <w:szCs w:val="20"/>
        </w:rPr>
        <w:t>Eberbach</w:t>
      </w:r>
      <w:r w:rsidR="00BA408D" w:rsidRPr="00A2567F">
        <w:rPr>
          <w:sz w:val="20"/>
          <w:szCs w:val="20"/>
        </w:rPr>
        <w:t xml:space="preserve">, </w:t>
      </w:r>
      <w:r w:rsidRPr="00A2567F">
        <w:rPr>
          <w:sz w:val="20"/>
          <w:szCs w:val="20"/>
        </w:rPr>
        <w:t>C</w:t>
      </w:r>
      <w:r w:rsidR="00BA408D" w:rsidRPr="00A2567F">
        <w:rPr>
          <w:sz w:val="20"/>
          <w:szCs w:val="20"/>
        </w:rPr>
        <w:t xml:space="preserve">., </w:t>
      </w:r>
      <w:r w:rsidRPr="00A2567F">
        <w:rPr>
          <w:sz w:val="20"/>
          <w:szCs w:val="20"/>
        </w:rPr>
        <w:t>Goel</w:t>
      </w:r>
      <w:r w:rsidR="00BA408D" w:rsidRPr="00A2567F">
        <w:rPr>
          <w:sz w:val="20"/>
          <w:szCs w:val="20"/>
        </w:rPr>
        <w:t xml:space="preserve">, </w:t>
      </w:r>
      <w:r w:rsidRPr="00A2567F">
        <w:rPr>
          <w:sz w:val="20"/>
          <w:szCs w:val="20"/>
        </w:rPr>
        <w:t>A</w:t>
      </w:r>
      <w:r w:rsidR="00BA408D" w:rsidRPr="00A2567F">
        <w:rPr>
          <w:sz w:val="20"/>
          <w:szCs w:val="20"/>
        </w:rPr>
        <w:t xml:space="preserve">., </w:t>
      </w:r>
      <w:r w:rsidR="009268FB">
        <w:rPr>
          <w:sz w:val="20"/>
          <w:szCs w:val="20"/>
        </w:rPr>
        <w:t xml:space="preserve">and </w:t>
      </w:r>
      <w:r w:rsidRPr="00A2567F">
        <w:rPr>
          <w:sz w:val="20"/>
          <w:szCs w:val="20"/>
        </w:rPr>
        <w:t>Rugaber</w:t>
      </w:r>
      <w:r w:rsidR="00BA408D" w:rsidRPr="00A2567F">
        <w:rPr>
          <w:sz w:val="20"/>
          <w:szCs w:val="20"/>
        </w:rPr>
        <w:t xml:space="preserve">, </w:t>
      </w:r>
      <w:r w:rsidRPr="00A2567F">
        <w:rPr>
          <w:sz w:val="20"/>
          <w:szCs w:val="20"/>
        </w:rPr>
        <w:t>S</w:t>
      </w:r>
      <w:r w:rsidR="00BA408D" w:rsidRPr="00A2567F">
        <w:rPr>
          <w:sz w:val="20"/>
          <w:szCs w:val="20"/>
        </w:rPr>
        <w:t xml:space="preserve">. (2011). </w:t>
      </w:r>
      <w:r w:rsidRPr="00A2567F">
        <w:rPr>
          <w:sz w:val="20"/>
          <w:szCs w:val="20"/>
        </w:rPr>
        <w:t>Learning</w:t>
      </w:r>
      <w:r w:rsidR="00C80775" w:rsidRPr="00A2567F">
        <w:rPr>
          <w:sz w:val="20"/>
          <w:szCs w:val="20"/>
        </w:rPr>
        <w:t xml:space="preserve"> </w:t>
      </w:r>
      <w:r w:rsidR="00BA408D" w:rsidRPr="00A2567F">
        <w:rPr>
          <w:sz w:val="20"/>
          <w:szCs w:val="20"/>
        </w:rPr>
        <w:t xml:space="preserve">About </w:t>
      </w:r>
      <w:r w:rsidRPr="00A2567F">
        <w:rPr>
          <w:sz w:val="20"/>
          <w:szCs w:val="20"/>
        </w:rPr>
        <w:t>Ecosystems</w:t>
      </w:r>
      <w:r w:rsidR="00C80775" w:rsidRPr="00A2567F">
        <w:rPr>
          <w:sz w:val="20"/>
          <w:szCs w:val="20"/>
        </w:rPr>
        <w:t xml:space="preserve"> </w:t>
      </w:r>
      <w:r w:rsidR="00BA408D" w:rsidRPr="00A2567F">
        <w:rPr>
          <w:sz w:val="20"/>
          <w:szCs w:val="20"/>
        </w:rPr>
        <w:t xml:space="preserve">In A </w:t>
      </w:r>
      <w:r w:rsidRPr="00A2567F">
        <w:rPr>
          <w:sz w:val="20"/>
          <w:szCs w:val="20"/>
        </w:rPr>
        <w:t>Computer</w:t>
      </w:r>
      <w:r w:rsidR="00C80775" w:rsidRPr="00A2567F">
        <w:rPr>
          <w:sz w:val="20"/>
          <w:szCs w:val="20"/>
        </w:rPr>
        <w:t xml:space="preserve"> </w:t>
      </w:r>
      <w:r w:rsidRPr="00A2567F">
        <w:rPr>
          <w:sz w:val="20"/>
          <w:szCs w:val="20"/>
        </w:rPr>
        <w:t>Su</w:t>
      </w:r>
      <w:r w:rsidR="00E91E27">
        <w:rPr>
          <w:sz w:val="20"/>
          <w:szCs w:val="20"/>
        </w:rPr>
        <w:t>pp</w:t>
      </w:r>
      <w:r w:rsidRPr="00A2567F">
        <w:rPr>
          <w:sz w:val="20"/>
          <w:szCs w:val="20"/>
        </w:rPr>
        <w:t>orted</w:t>
      </w:r>
      <w:r w:rsidR="00C80775" w:rsidRPr="00A2567F">
        <w:rPr>
          <w:sz w:val="20"/>
          <w:szCs w:val="20"/>
        </w:rPr>
        <w:t xml:space="preserve"> </w:t>
      </w:r>
      <w:r w:rsidRPr="00A2567F">
        <w:rPr>
          <w:sz w:val="20"/>
          <w:szCs w:val="20"/>
        </w:rPr>
        <w:t>Collaborative</w:t>
      </w:r>
      <w:r w:rsidR="00C80775" w:rsidRPr="00A2567F">
        <w:rPr>
          <w:sz w:val="20"/>
          <w:szCs w:val="20"/>
        </w:rPr>
        <w:t xml:space="preserve"> </w:t>
      </w:r>
      <w:r w:rsidRPr="00A2567F">
        <w:rPr>
          <w:sz w:val="20"/>
          <w:szCs w:val="20"/>
        </w:rPr>
        <w:t>Learning</w:t>
      </w:r>
      <w:r w:rsidR="00BA408D" w:rsidRPr="00A2567F">
        <w:rPr>
          <w:sz w:val="20"/>
          <w:szCs w:val="20"/>
        </w:rPr>
        <w:t xml:space="preserve"> </w:t>
      </w:r>
      <w:r w:rsidRPr="00A2567F">
        <w:rPr>
          <w:sz w:val="20"/>
          <w:szCs w:val="20"/>
        </w:rPr>
        <w:t>Environment</w:t>
      </w:r>
      <w:r w:rsidR="00BA408D" w:rsidRPr="00A2567F">
        <w:rPr>
          <w:sz w:val="20"/>
          <w:szCs w:val="20"/>
        </w:rPr>
        <w:t xml:space="preserve">. </w:t>
      </w:r>
      <w:r w:rsidRPr="00A2567F">
        <w:rPr>
          <w:sz w:val="20"/>
          <w:szCs w:val="20"/>
        </w:rPr>
        <w:t>In</w:t>
      </w:r>
      <w:r w:rsidR="00C80775" w:rsidRPr="00A2567F">
        <w:rPr>
          <w:sz w:val="20"/>
          <w:szCs w:val="20"/>
        </w:rPr>
        <w:t xml:space="preserve"> </w:t>
      </w:r>
      <w:r w:rsidRPr="00A2567F">
        <w:rPr>
          <w:sz w:val="20"/>
          <w:szCs w:val="20"/>
        </w:rPr>
        <w:t>H</w:t>
      </w:r>
      <w:r w:rsidR="00BA408D" w:rsidRPr="00A2567F">
        <w:rPr>
          <w:sz w:val="20"/>
          <w:szCs w:val="20"/>
        </w:rPr>
        <w:t xml:space="preserve">. </w:t>
      </w:r>
      <w:r w:rsidRPr="00A2567F">
        <w:rPr>
          <w:sz w:val="20"/>
          <w:szCs w:val="20"/>
        </w:rPr>
        <w:t>Spada</w:t>
      </w:r>
      <w:r w:rsidR="00BA408D" w:rsidRPr="00A2567F">
        <w:rPr>
          <w:sz w:val="20"/>
          <w:szCs w:val="20"/>
        </w:rPr>
        <w:t xml:space="preserve">, </w:t>
      </w:r>
      <w:r w:rsidRPr="00A2567F">
        <w:rPr>
          <w:sz w:val="20"/>
          <w:szCs w:val="20"/>
        </w:rPr>
        <w:t>G</w:t>
      </w:r>
      <w:r w:rsidR="00BA408D" w:rsidRPr="00A2567F">
        <w:rPr>
          <w:sz w:val="20"/>
          <w:szCs w:val="20"/>
        </w:rPr>
        <w:t xml:space="preserve">. </w:t>
      </w:r>
      <w:r w:rsidRPr="00A2567F">
        <w:rPr>
          <w:sz w:val="20"/>
          <w:szCs w:val="20"/>
        </w:rPr>
        <w:t>Stahl</w:t>
      </w:r>
      <w:r w:rsidR="00BA408D" w:rsidRPr="00A2567F">
        <w:rPr>
          <w:sz w:val="20"/>
          <w:szCs w:val="20"/>
        </w:rPr>
        <w:t xml:space="preserve">, </w:t>
      </w:r>
      <w:r w:rsidRPr="00A2567F">
        <w:rPr>
          <w:sz w:val="20"/>
          <w:szCs w:val="20"/>
        </w:rPr>
        <w:t>N</w:t>
      </w:r>
      <w:r w:rsidR="00BA408D" w:rsidRPr="00A2567F">
        <w:rPr>
          <w:sz w:val="20"/>
          <w:szCs w:val="20"/>
        </w:rPr>
        <w:t xml:space="preserve">. </w:t>
      </w:r>
      <w:r w:rsidRPr="00A2567F">
        <w:rPr>
          <w:sz w:val="20"/>
          <w:szCs w:val="20"/>
        </w:rPr>
        <w:t>Miyake</w:t>
      </w:r>
      <w:r w:rsidR="00BA408D" w:rsidRPr="00A2567F">
        <w:rPr>
          <w:sz w:val="20"/>
          <w:szCs w:val="20"/>
        </w:rPr>
        <w:t xml:space="preserve">, </w:t>
      </w:r>
      <w:r w:rsidRPr="00A2567F">
        <w:rPr>
          <w:sz w:val="20"/>
          <w:szCs w:val="20"/>
        </w:rPr>
        <w:t>N</w:t>
      </w:r>
      <w:r w:rsidR="00BA408D" w:rsidRPr="00A2567F">
        <w:rPr>
          <w:sz w:val="20"/>
          <w:szCs w:val="20"/>
        </w:rPr>
        <w:t xml:space="preserve">. </w:t>
      </w:r>
      <w:r w:rsidRPr="00A2567F">
        <w:rPr>
          <w:sz w:val="20"/>
          <w:szCs w:val="20"/>
        </w:rPr>
        <w:t>Law</w:t>
      </w:r>
      <w:r w:rsidR="00C80775" w:rsidRPr="00A2567F">
        <w:rPr>
          <w:sz w:val="20"/>
          <w:szCs w:val="20"/>
        </w:rPr>
        <w:t xml:space="preserve"> </w:t>
      </w:r>
      <w:r w:rsidR="00BA408D" w:rsidRPr="00A2567F">
        <w:rPr>
          <w:sz w:val="20"/>
          <w:szCs w:val="20"/>
        </w:rPr>
        <w:t>(</w:t>
      </w:r>
      <w:r w:rsidRPr="00A2567F">
        <w:rPr>
          <w:sz w:val="20"/>
          <w:szCs w:val="20"/>
        </w:rPr>
        <w:t>Eds</w:t>
      </w:r>
      <w:r w:rsidR="00BA408D" w:rsidRPr="00A2567F">
        <w:rPr>
          <w:sz w:val="20"/>
          <w:szCs w:val="20"/>
        </w:rPr>
        <w:t xml:space="preserve">.). </w:t>
      </w:r>
      <w:r w:rsidRPr="00A2567F">
        <w:rPr>
          <w:i/>
          <w:iCs/>
          <w:sz w:val="20"/>
          <w:szCs w:val="20"/>
        </w:rPr>
        <w:t>CSCL2011</w:t>
      </w:r>
      <w:r w:rsidR="00BA408D" w:rsidRPr="00A2567F">
        <w:rPr>
          <w:i/>
          <w:iCs/>
          <w:sz w:val="20"/>
          <w:szCs w:val="20"/>
        </w:rPr>
        <w:t xml:space="preserve">: </w:t>
      </w:r>
      <w:r w:rsidRPr="00A2567F">
        <w:rPr>
          <w:i/>
          <w:iCs/>
          <w:sz w:val="20"/>
          <w:szCs w:val="20"/>
        </w:rPr>
        <w:t>Connecting</w:t>
      </w:r>
      <w:r w:rsidR="00BA408D" w:rsidRPr="00A2567F">
        <w:rPr>
          <w:i/>
          <w:iCs/>
          <w:sz w:val="20"/>
          <w:szCs w:val="20"/>
        </w:rPr>
        <w:t xml:space="preserve"> Research To Practice, </w:t>
      </w:r>
      <w:r w:rsidRPr="00A2567F">
        <w:rPr>
          <w:i/>
          <w:iCs/>
          <w:sz w:val="20"/>
          <w:szCs w:val="20"/>
        </w:rPr>
        <w:t>Volum</w:t>
      </w:r>
      <w:r w:rsidR="00C80775" w:rsidRPr="00A2567F">
        <w:rPr>
          <w:i/>
          <w:iCs/>
          <w:sz w:val="20"/>
          <w:szCs w:val="20"/>
        </w:rPr>
        <w:t xml:space="preserve"> </w:t>
      </w:r>
      <w:r w:rsidRPr="00A2567F">
        <w:rPr>
          <w:i/>
          <w:iCs/>
          <w:sz w:val="20"/>
          <w:szCs w:val="20"/>
        </w:rPr>
        <w:t>II</w:t>
      </w:r>
      <w:r w:rsidR="00BA408D" w:rsidRPr="00A2567F">
        <w:rPr>
          <w:i/>
          <w:iCs/>
          <w:sz w:val="20"/>
          <w:szCs w:val="20"/>
        </w:rPr>
        <w:t xml:space="preserve">. </w:t>
      </w:r>
      <w:r w:rsidR="00BA408D" w:rsidRPr="00A2567F">
        <w:rPr>
          <w:sz w:val="20"/>
          <w:szCs w:val="20"/>
        </w:rPr>
        <w:t>(</w:t>
      </w:r>
      <w:r w:rsidR="00E91E27">
        <w:rPr>
          <w:sz w:val="20"/>
          <w:szCs w:val="20"/>
        </w:rPr>
        <w:t>pp</w:t>
      </w:r>
      <w:r w:rsidR="00BA408D" w:rsidRPr="00A2567F">
        <w:rPr>
          <w:sz w:val="20"/>
          <w:szCs w:val="20"/>
        </w:rPr>
        <w:t xml:space="preserve">. 982-983). </w:t>
      </w:r>
      <w:r w:rsidRPr="00A2567F">
        <w:rPr>
          <w:sz w:val="20"/>
          <w:szCs w:val="20"/>
        </w:rPr>
        <w:t>International</w:t>
      </w:r>
      <w:r w:rsidR="00C80775" w:rsidRPr="00A2567F">
        <w:rPr>
          <w:sz w:val="20"/>
          <w:szCs w:val="20"/>
        </w:rPr>
        <w:t xml:space="preserve"> </w:t>
      </w:r>
      <w:r w:rsidRPr="00A2567F">
        <w:rPr>
          <w:sz w:val="20"/>
          <w:szCs w:val="20"/>
        </w:rPr>
        <w:t>Society</w:t>
      </w:r>
      <w:r w:rsidR="00C80775" w:rsidRPr="00A2567F">
        <w:rPr>
          <w:sz w:val="20"/>
          <w:szCs w:val="20"/>
        </w:rPr>
        <w:t xml:space="preserve"> </w:t>
      </w:r>
      <w:r w:rsidR="00BA408D" w:rsidRPr="00A2567F">
        <w:rPr>
          <w:sz w:val="20"/>
          <w:szCs w:val="20"/>
        </w:rPr>
        <w:t xml:space="preserve">For The </w:t>
      </w:r>
      <w:r w:rsidRPr="00A2567F">
        <w:rPr>
          <w:sz w:val="20"/>
          <w:szCs w:val="20"/>
        </w:rPr>
        <w:t>Learning</w:t>
      </w:r>
      <w:r w:rsidR="00C80775" w:rsidRPr="00A2567F">
        <w:rPr>
          <w:sz w:val="20"/>
          <w:szCs w:val="20"/>
        </w:rPr>
        <w:t xml:space="preserve"> </w:t>
      </w:r>
      <w:r w:rsidRPr="00A2567F">
        <w:rPr>
          <w:sz w:val="20"/>
          <w:szCs w:val="20"/>
        </w:rPr>
        <w:t>Sciences</w:t>
      </w:r>
      <w:r w:rsidR="00BA408D" w:rsidRPr="00A2567F">
        <w:rPr>
          <w:sz w:val="20"/>
          <w:szCs w:val="20"/>
        </w:rPr>
        <w:t>.</w:t>
      </w:r>
    </w:p>
    <w:p w:rsidR="00DB504A" w:rsidRPr="00A2567F" w:rsidRDefault="00DB504A" w:rsidP="00A2567F">
      <w:pPr>
        <w:pStyle w:val="NoSpacing"/>
        <w:ind w:left="720"/>
        <w:rPr>
          <w:i/>
          <w:iCs/>
          <w:sz w:val="20"/>
          <w:szCs w:val="20"/>
        </w:rPr>
      </w:pPr>
    </w:p>
    <w:p w:rsidR="00DB504A" w:rsidRPr="00925233" w:rsidRDefault="00DB504A" w:rsidP="00A2567F">
      <w:pPr>
        <w:pStyle w:val="NoSpacing"/>
        <w:ind w:left="720"/>
      </w:pPr>
      <w:r w:rsidRPr="00A2567F">
        <w:rPr>
          <w:sz w:val="20"/>
          <w:szCs w:val="20"/>
        </w:rPr>
        <w:t>Vattam</w:t>
      </w:r>
      <w:r w:rsidR="00BA408D" w:rsidRPr="00A2567F">
        <w:rPr>
          <w:sz w:val="20"/>
          <w:szCs w:val="20"/>
        </w:rPr>
        <w:t xml:space="preserve">, </w:t>
      </w:r>
      <w:r w:rsidRPr="00A2567F">
        <w:rPr>
          <w:sz w:val="20"/>
          <w:szCs w:val="20"/>
        </w:rPr>
        <w:t>S</w:t>
      </w:r>
      <w:r w:rsidR="00BA408D" w:rsidRPr="00A2567F">
        <w:rPr>
          <w:sz w:val="20"/>
          <w:szCs w:val="20"/>
        </w:rPr>
        <w:t>.</w:t>
      </w:r>
      <w:r w:rsidRPr="00A2567F">
        <w:rPr>
          <w:sz w:val="20"/>
          <w:szCs w:val="20"/>
        </w:rPr>
        <w:t>S</w:t>
      </w:r>
      <w:r w:rsidR="00BA408D" w:rsidRPr="00A2567F">
        <w:rPr>
          <w:sz w:val="20"/>
          <w:szCs w:val="20"/>
        </w:rPr>
        <w:t xml:space="preserve">., </w:t>
      </w:r>
      <w:r w:rsidRPr="00A2567F">
        <w:rPr>
          <w:sz w:val="20"/>
          <w:szCs w:val="20"/>
        </w:rPr>
        <w:t>Goel</w:t>
      </w:r>
      <w:r w:rsidR="00BA408D" w:rsidRPr="00A2567F">
        <w:rPr>
          <w:sz w:val="20"/>
          <w:szCs w:val="20"/>
        </w:rPr>
        <w:t xml:space="preserve">, </w:t>
      </w:r>
      <w:r w:rsidRPr="00A2567F">
        <w:rPr>
          <w:sz w:val="20"/>
          <w:szCs w:val="20"/>
        </w:rPr>
        <w:t>A</w:t>
      </w:r>
      <w:r w:rsidR="00BA408D" w:rsidRPr="00A2567F">
        <w:rPr>
          <w:sz w:val="20"/>
          <w:szCs w:val="20"/>
        </w:rPr>
        <w:t>.</w:t>
      </w:r>
      <w:r w:rsidRPr="00A2567F">
        <w:rPr>
          <w:sz w:val="20"/>
          <w:szCs w:val="20"/>
        </w:rPr>
        <w:t>K</w:t>
      </w:r>
      <w:r w:rsidR="00BA408D" w:rsidRPr="00A2567F">
        <w:rPr>
          <w:sz w:val="20"/>
          <w:szCs w:val="20"/>
        </w:rPr>
        <w:t xml:space="preserve">., </w:t>
      </w:r>
      <w:r w:rsidRPr="00A2567F">
        <w:rPr>
          <w:sz w:val="20"/>
          <w:szCs w:val="20"/>
        </w:rPr>
        <w:t>Rugaber</w:t>
      </w:r>
      <w:r w:rsidR="00BA408D" w:rsidRPr="00A2567F">
        <w:rPr>
          <w:sz w:val="20"/>
          <w:szCs w:val="20"/>
        </w:rPr>
        <w:t xml:space="preserve">, </w:t>
      </w:r>
      <w:r w:rsidRPr="00A2567F">
        <w:rPr>
          <w:sz w:val="20"/>
          <w:szCs w:val="20"/>
        </w:rPr>
        <w:t>S</w:t>
      </w:r>
      <w:r w:rsidR="00BA408D" w:rsidRPr="00A2567F">
        <w:rPr>
          <w:sz w:val="20"/>
          <w:szCs w:val="20"/>
        </w:rPr>
        <w:t xml:space="preserve">., </w:t>
      </w:r>
      <w:r w:rsidRPr="00A2567F">
        <w:rPr>
          <w:sz w:val="20"/>
          <w:szCs w:val="20"/>
        </w:rPr>
        <w:t>Hmelo</w:t>
      </w:r>
      <w:r w:rsidR="00BA408D" w:rsidRPr="00A2567F">
        <w:rPr>
          <w:sz w:val="20"/>
          <w:szCs w:val="20"/>
        </w:rPr>
        <w:t>-</w:t>
      </w:r>
      <w:r w:rsidRPr="00A2567F">
        <w:rPr>
          <w:sz w:val="20"/>
          <w:szCs w:val="20"/>
        </w:rPr>
        <w:t>Silver</w:t>
      </w:r>
      <w:r w:rsidR="00BA408D" w:rsidRPr="00A2567F">
        <w:rPr>
          <w:sz w:val="20"/>
          <w:szCs w:val="20"/>
        </w:rPr>
        <w:t xml:space="preserve">, </w:t>
      </w:r>
      <w:r w:rsidRPr="00A2567F">
        <w:rPr>
          <w:sz w:val="20"/>
          <w:szCs w:val="20"/>
        </w:rPr>
        <w:t>C</w:t>
      </w:r>
      <w:r w:rsidR="00BA408D" w:rsidRPr="00A2567F">
        <w:rPr>
          <w:sz w:val="20"/>
          <w:szCs w:val="20"/>
        </w:rPr>
        <w:t>.</w:t>
      </w:r>
      <w:r w:rsidRPr="00A2567F">
        <w:rPr>
          <w:sz w:val="20"/>
          <w:szCs w:val="20"/>
        </w:rPr>
        <w:t>E</w:t>
      </w:r>
      <w:r w:rsidR="00BA408D" w:rsidRPr="00A2567F">
        <w:rPr>
          <w:sz w:val="20"/>
          <w:szCs w:val="20"/>
        </w:rPr>
        <w:t xml:space="preserve">., </w:t>
      </w:r>
      <w:r w:rsidRPr="00A2567F">
        <w:rPr>
          <w:sz w:val="20"/>
          <w:szCs w:val="20"/>
        </w:rPr>
        <w:t>Jordan</w:t>
      </w:r>
      <w:r w:rsidR="00BA408D" w:rsidRPr="00A2567F">
        <w:rPr>
          <w:sz w:val="20"/>
          <w:szCs w:val="20"/>
        </w:rPr>
        <w:t xml:space="preserve">, </w:t>
      </w:r>
      <w:r w:rsidRPr="00A2567F">
        <w:rPr>
          <w:sz w:val="20"/>
          <w:szCs w:val="20"/>
        </w:rPr>
        <w:t>R</w:t>
      </w:r>
      <w:r w:rsidR="00BA408D" w:rsidRPr="00A2567F">
        <w:rPr>
          <w:sz w:val="20"/>
          <w:szCs w:val="20"/>
        </w:rPr>
        <w:t xml:space="preserve">., </w:t>
      </w:r>
      <w:r w:rsidRPr="00A2567F">
        <w:rPr>
          <w:sz w:val="20"/>
          <w:szCs w:val="20"/>
        </w:rPr>
        <w:t>Gray</w:t>
      </w:r>
      <w:r w:rsidR="00BA408D" w:rsidRPr="00A2567F">
        <w:rPr>
          <w:sz w:val="20"/>
          <w:szCs w:val="20"/>
        </w:rPr>
        <w:t xml:space="preserve">, </w:t>
      </w:r>
      <w:r w:rsidRPr="00A2567F">
        <w:rPr>
          <w:sz w:val="20"/>
          <w:szCs w:val="20"/>
        </w:rPr>
        <w:t>S</w:t>
      </w:r>
      <w:r w:rsidR="00BA408D" w:rsidRPr="00A2567F">
        <w:rPr>
          <w:sz w:val="20"/>
          <w:szCs w:val="20"/>
        </w:rPr>
        <w:t xml:space="preserve">., </w:t>
      </w:r>
      <w:r w:rsidR="009268FB">
        <w:rPr>
          <w:sz w:val="20"/>
          <w:szCs w:val="20"/>
        </w:rPr>
        <w:t xml:space="preserve">and </w:t>
      </w:r>
      <w:r w:rsidRPr="00A2567F">
        <w:rPr>
          <w:sz w:val="20"/>
          <w:szCs w:val="20"/>
        </w:rPr>
        <w:t>Sinha</w:t>
      </w:r>
      <w:r w:rsidR="00BA408D" w:rsidRPr="00A2567F">
        <w:rPr>
          <w:sz w:val="20"/>
          <w:szCs w:val="20"/>
        </w:rPr>
        <w:t xml:space="preserve">, </w:t>
      </w:r>
      <w:r w:rsidRPr="00A2567F">
        <w:rPr>
          <w:sz w:val="20"/>
          <w:szCs w:val="20"/>
        </w:rPr>
        <w:t>S</w:t>
      </w:r>
      <w:r w:rsidR="00BA408D" w:rsidRPr="00A2567F">
        <w:rPr>
          <w:sz w:val="20"/>
          <w:szCs w:val="20"/>
        </w:rPr>
        <w:t xml:space="preserve">. (2011). </w:t>
      </w:r>
      <w:r w:rsidRPr="00A2567F">
        <w:rPr>
          <w:sz w:val="20"/>
          <w:szCs w:val="20"/>
        </w:rPr>
        <w:t>Understanding</w:t>
      </w:r>
      <w:r w:rsidR="00C80775" w:rsidRPr="00A2567F">
        <w:rPr>
          <w:sz w:val="20"/>
          <w:szCs w:val="20"/>
        </w:rPr>
        <w:t xml:space="preserve"> </w:t>
      </w:r>
      <w:r w:rsidR="00BA408D" w:rsidRPr="00A2567F">
        <w:rPr>
          <w:sz w:val="20"/>
          <w:szCs w:val="20"/>
        </w:rPr>
        <w:t xml:space="preserve">Complex Natural Systems By Articulating Structure-Behavior-Function Models. </w:t>
      </w:r>
      <w:r w:rsidRPr="00A2567F">
        <w:rPr>
          <w:i/>
          <w:iCs/>
          <w:sz w:val="20"/>
          <w:szCs w:val="20"/>
        </w:rPr>
        <w:t>Educational</w:t>
      </w:r>
      <w:r w:rsidR="00C80775" w:rsidRPr="00A2567F">
        <w:rPr>
          <w:i/>
          <w:iCs/>
          <w:sz w:val="20"/>
          <w:szCs w:val="20"/>
        </w:rPr>
        <w:t xml:space="preserve"> </w:t>
      </w:r>
      <w:r w:rsidRPr="00A2567F">
        <w:rPr>
          <w:i/>
          <w:iCs/>
          <w:sz w:val="20"/>
          <w:szCs w:val="20"/>
        </w:rPr>
        <w:t>Technology</w:t>
      </w:r>
      <w:r w:rsidR="00C80775" w:rsidRPr="00A2567F">
        <w:rPr>
          <w:i/>
          <w:iCs/>
          <w:sz w:val="20"/>
          <w:szCs w:val="20"/>
        </w:rPr>
        <w:t xml:space="preserve"> </w:t>
      </w:r>
      <w:r w:rsidR="009268FB">
        <w:rPr>
          <w:i/>
          <w:iCs/>
          <w:sz w:val="20"/>
          <w:szCs w:val="20"/>
        </w:rPr>
        <w:t xml:space="preserve">and </w:t>
      </w:r>
      <w:r w:rsidRPr="00A2567F">
        <w:rPr>
          <w:i/>
          <w:iCs/>
          <w:sz w:val="20"/>
          <w:szCs w:val="20"/>
        </w:rPr>
        <w:t>Society</w:t>
      </w:r>
      <w:r w:rsidR="00BA408D" w:rsidRPr="00A2567F">
        <w:rPr>
          <w:i/>
          <w:iCs/>
          <w:sz w:val="20"/>
          <w:szCs w:val="20"/>
        </w:rPr>
        <w:t>, 14</w:t>
      </w:r>
      <w:r w:rsidR="00BA408D" w:rsidRPr="00A2567F">
        <w:rPr>
          <w:iCs/>
          <w:sz w:val="20"/>
          <w:szCs w:val="20"/>
        </w:rPr>
        <w:t>:</w:t>
      </w:r>
      <w:r w:rsidR="00BA408D" w:rsidRPr="00A2567F">
        <w:rPr>
          <w:i/>
          <w:iCs/>
          <w:sz w:val="20"/>
          <w:szCs w:val="20"/>
        </w:rPr>
        <w:t xml:space="preserve"> </w:t>
      </w:r>
      <w:r w:rsidR="00BA408D" w:rsidRPr="00A2567F">
        <w:rPr>
          <w:sz w:val="20"/>
          <w:szCs w:val="20"/>
        </w:rPr>
        <w:t>66-81.</w:t>
      </w:r>
    </w:p>
    <w:p w:rsidR="00686C6B" w:rsidRPr="00912CB1" w:rsidRDefault="00686C6B" w:rsidP="00686C6B">
      <w:pPr>
        <w:rPr>
          <w:rFonts w:cs="Times New Roman"/>
        </w:rPr>
      </w:pPr>
    </w:p>
    <w:p w:rsidR="00DB504A" w:rsidRPr="00912CB1" w:rsidRDefault="00DB504A" w:rsidP="00686C6B">
      <w:pPr>
        <w:rPr>
          <w:rFonts w:cs="Times New Roman"/>
        </w:rPr>
      </w:pPr>
    </w:p>
    <w:p w:rsidR="00686C6B" w:rsidRPr="00912CB1" w:rsidRDefault="00686C6B" w:rsidP="00686C6B">
      <w:pPr>
        <w:pStyle w:val="Heading3"/>
        <w:rPr>
          <w:rFonts w:cs="Times New Roman"/>
        </w:rPr>
      </w:pPr>
      <w:bookmarkStart w:id="960" w:name="_Toc348082109"/>
      <w:bookmarkStart w:id="961" w:name="_Toc348442470"/>
      <w:bookmarkStart w:id="962" w:name="_Toc372556505"/>
      <w:r w:rsidRPr="00912CB1">
        <w:rPr>
          <w:rFonts w:cs="Times New Roman"/>
        </w:rPr>
        <w:t>R305A090281</w:t>
      </w:r>
      <w:bookmarkEnd w:id="960"/>
      <w:bookmarkEnd w:id="961"/>
      <w:bookmarkEnd w:id="962"/>
    </w:p>
    <w:p w:rsidR="00686C6B" w:rsidRPr="00925233" w:rsidRDefault="002C2386" w:rsidP="00686C6B">
      <w:pPr>
        <w:rPr>
          <w:rFonts w:cs="Times New Roman"/>
          <w:b/>
          <w:bCs/>
        </w:rPr>
      </w:pPr>
      <w:hyperlink r:id="rId841" w:history="1">
        <w:r w:rsidR="00686C6B" w:rsidRPr="00925233">
          <w:rPr>
            <w:rStyle w:val="Hyperlink"/>
            <w:rFonts w:cs="Times New Roman"/>
            <w:b/>
            <w:bCs/>
          </w:rPr>
          <w:t>Promoting</w:t>
        </w:r>
        <w:r w:rsidR="00C80775" w:rsidRPr="00925233">
          <w:rPr>
            <w:rStyle w:val="Hyperlink"/>
            <w:rFonts w:cs="Times New Roman"/>
            <w:b/>
            <w:bCs/>
          </w:rPr>
          <w:t xml:space="preserve"> </w:t>
        </w:r>
        <w:r w:rsidR="00686C6B" w:rsidRPr="00925233">
          <w:rPr>
            <w:rStyle w:val="Hyperlink"/>
            <w:rFonts w:cs="Times New Roman"/>
            <w:b/>
            <w:bCs/>
          </w:rPr>
          <w:t>Science</w:t>
        </w:r>
        <w:r w:rsidR="00C80775" w:rsidRPr="00925233">
          <w:rPr>
            <w:rStyle w:val="Hyperlink"/>
            <w:rFonts w:cs="Times New Roman"/>
            <w:b/>
            <w:bCs/>
          </w:rPr>
          <w:t xml:space="preserve"> </w:t>
        </w:r>
        <w:r w:rsidR="00686C6B" w:rsidRPr="00925233">
          <w:rPr>
            <w:rStyle w:val="Hyperlink"/>
            <w:rFonts w:cs="Times New Roman"/>
            <w:b/>
            <w:bCs/>
          </w:rPr>
          <w:t>among</w:t>
        </w:r>
        <w:r w:rsidR="00C80775" w:rsidRPr="00925233">
          <w:rPr>
            <w:rStyle w:val="Hyperlink"/>
            <w:rFonts w:cs="Times New Roman"/>
            <w:b/>
            <w:bCs/>
          </w:rPr>
          <w:t xml:space="preserve"> </w:t>
        </w:r>
        <w:r w:rsidR="00686C6B" w:rsidRPr="00925233">
          <w:rPr>
            <w:rStyle w:val="Hyperlink"/>
            <w:rFonts w:cs="Times New Roman"/>
            <w:b/>
            <w:bCs/>
          </w:rPr>
          <w:t>English</w:t>
        </w:r>
        <w:r w:rsidR="00C80775" w:rsidRPr="00925233">
          <w:rPr>
            <w:rStyle w:val="Hyperlink"/>
            <w:rFonts w:cs="Times New Roman"/>
            <w:b/>
            <w:bCs/>
          </w:rPr>
          <w:t xml:space="preserve"> </w:t>
        </w:r>
        <w:r w:rsidR="00686C6B" w:rsidRPr="00925233">
          <w:rPr>
            <w:rStyle w:val="Hyperlink"/>
            <w:rFonts w:cs="Times New Roman"/>
            <w:b/>
            <w:bCs/>
          </w:rPr>
          <w:t>Language</w:t>
        </w:r>
        <w:r w:rsidR="00C80775" w:rsidRPr="00925233">
          <w:rPr>
            <w:rStyle w:val="Hyperlink"/>
            <w:rFonts w:cs="Times New Roman"/>
            <w:b/>
            <w:bCs/>
          </w:rPr>
          <w:t xml:space="preserve"> </w:t>
        </w:r>
        <w:r w:rsidR="00686C6B" w:rsidRPr="00925233">
          <w:rPr>
            <w:rStyle w:val="Hyperlink"/>
            <w:rFonts w:cs="Times New Roman"/>
            <w:b/>
            <w:bCs/>
          </w:rPr>
          <w:t>Learners</w:t>
        </w:r>
        <w:r w:rsidR="00C80775" w:rsidRPr="00925233">
          <w:rPr>
            <w:rStyle w:val="Hyperlink"/>
            <w:rFonts w:cs="Times New Roman"/>
            <w:b/>
            <w:bCs/>
          </w:rPr>
          <w:t xml:space="preserve"> </w:t>
        </w:r>
        <w:r w:rsidR="00686C6B" w:rsidRPr="00925233">
          <w:rPr>
            <w:rStyle w:val="Hyperlink"/>
            <w:rFonts w:cs="Times New Roman"/>
            <w:b/>
            <w:bCs/>
          </w:rPr>
          <w:t>(P-SELL):</w:t>
        </w:r>
        <w:r w:rsidR="00C80775" w:rsidRPr="00925233">
          <w:rPr>
            <w:rStyle w:val="Hyperlink"/>
            <w:rFonts w:cs="Times New Roman"/>
            <w:b/>
            <w:bCs/>
          </w:rPr>
          <w:t xml:space="preserve"> </w:t>
        </w:r>
        <w:r w:rsidR="00686C6B" w:rsidRPr="00925233">
          <w:rPr>
            <w:rStyle w:val="Hyperlink"/>
            <w:rFonts w:cs="Times New Roman"/>
            <w:b/>
            <w:bCs/>
          </w:rPr>
          <w:t>Efficacy</w:t>
        </w:r>
        <w:r w:rsidR="00C80775" w:rsidRPr="00925233">
          <w:rPr>
            <w:rStyle w:val="Hyperlink"/>
            <w:rFonts w:cs="Times New Roman"/>
            <w:b/>
            <w:bCs/>
          </w:rPr>
          <w:t xml:space="preserve"> </w:t>
        </w:r>
        <w:r w:rsidR="00686C6B" w:rsidRPr="00925233">
          <w:rPr>
            <w:rStyle w:val="Hyperlink"/>
            <w:rFonts w:cs="Times New Roman"/>
            <w:b/>
            <w:bCs/>
          </w:rPr>
          <w:t>and</w:t>
        </w:r>
        <w:r w:rsidR="00C80775" w:rsidRPr="00925233">
          <w:rPr>
            <w:rStyle w:val="Hyperlink"/>
            <w:rFonts w:cs="Times New Roman"/>
            <w:b/>
            <w:bCs/>
          </w:rPr>
          <w:t xml:space="preserve"> </w:t>
        </w:r>
        <w:r w:rsidR="00686C6B" w:rsidRPr="00925233">
          <w:rPr>
            <w:rStyle w:val="Hyperlink"/>
            <w:rFonts w:cs="Times New Roman"/>
            <w:b/>
            <w:bCs/>
          </w:rPr>
          <w:t>Sustainability</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Miami</w:t>
      </w:r>
    </w:p>
    <w:p w:rsidR="00686C6B" w:rsidRDefault="00686C6B" w:rsidP="00686C6B">
      <w:pPr>
        <w:rPr>
          <w:rFonts w:cs="Times New Roman"/>
        </w:rPr>
      </w:pPr>
      <w:r w:rsidRPr="00912CB1">
        <w:rPr>
          <w:rFonts w:cs="Times New Roman"/>
        </w:rPr>
        <w:t>Lee,</w:t>
      </w:r>
      <w:r w:rsidR="00C80775" w:rsidRPr="00912CB1">
        <w:rPr>
          <w:rFonts w:cs="Times New Roman"/>
        </w:rPr>
        <w:t xml:space="preserve"> </w:t>
      </w:r>
      <w:r w:rsidRPr="00912CB1">
        <w:rPr>
          <w:rFonts w:cs="Times New Roman"/>
        </w:rPr>
        <w:t>Okhee</w:t>
      </w:r>
    </w:p>
    <w:p w:rsidR="001A2145" w:rsidRPr="00912CB1" w:rsidRDefault="001A2145" w:rsidP="00686C6B">
      <w:pPr>
        <w:rPr>
          <w:rFonts w:cs="Times New Roman"/>
        </w:rPr>
      </w:pPr>
      <w:r>
        <w:t>Randall Penfield</w:t>
      </w:r>
    </w:p>
    <w:p w:rsidR="00453183" w:rsidRPr="00912CB1" w:rsidRDefault="00453183" w:rsidP="00686C6B">
      <w:pPr>
        <w:rPr>
          <w:rFonts w:cs="Times New Roman"/>
        </w:rPr>
      </w:pPr>
    </w:p>
    <w:p w:rsidR="00453183" w:rsidRPr="00912CB1" w:rsidRDefault="0089480B" w:rsidP="00453183">
      <w:pPr>
        <w:rPr>
          <w:rFonts w:cs="Times New Roman"/>
        </w:rPr>
      </w:pPr>
      <w:r w:rsidRPr="0089480B">
        <w:rPr>
          <w:rFonts w:cs="Times New Roman"/>
        </w:rPr>
        <w:t>Project Website:</w:t>
      </w:r>
      <w:r w:rsidR="00C80775" w:rsidRPr="00912CB1">
        <w:rPr>
          <w:rFonts w:cs="Times New Roman"/>
        </w:rPr>
        <w:t xml:space="preserve"> </w:t>
      </w:r>
      <w:hyperlink r:id="rId842" w:history="1">
        <w:r w:rsidR="00453183" w:rsidRPr="00912CB1">
          <w:rPr>
            <w:rStyle w:val="Hyperlink"/>
            <w:rFonts w:cs="Times New Roman"/>
          </w:rPr>
          <w:t>http://sites.education.miami.edu/psell/for-p-sell-teachers/</w:t>
        </w:r>
      </w:hyperlink>
      <w:r w:rsidR="00C80775" w:rsidRPr="00912CB1">
        <w:rPr>
          <w:rFonts w:cs="Times New Roman"/>
        </w:rPr>
        <w:t xml:space="preserve"> </w:t>
      </w:r>
    </w:p>
    <w:p w:rsidR="00453183" w:rsidRPr="00912CB1" w:rsidRDefault="00453183"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925233" w:rsidRPr="00912CB1" w:rsidRDefault="00925233" w:rsidP="00686C6B">
      <w:pPr>
        <w:rPr>
          <w:rFonts w:cs="Times New Roman"/>
        </w:rPr>
      </w:pPr>
    </w:p>
    <w:p w:rsidR="00686C6B" w:rsidRPr="00912CB1" w:rsidRDefault="00686C6B" w:rsidP="00686C6B">
      <w:pPr>
        <w:pStyle w:val="Heading3"/>
        <w:rPr>
          <w:rFonts w:cs="Times New Roman"/>
        </w:rPr>
      </w:pPr>
      <w:bookmarkStart w:id="963" w:name="_Toc348082110"/>
      <w:bookmarkStart w:id="964" w:name="_Toc348442471"/>
      <w:bookmarkStart w:id="965" w:name="_Toc372556506"/>
      <w:r w:rsidRPr="00912CB1">
        <w:rPr>
          <w:rFonts w:cs="Times New Roman"/>
        </w:rPr>
        <w:t>R305A090288</w:t>
      </w:r>
      <w:bookmarkEnd w:id="963"/>
      <w:bookmarkEnd w:id="964"/>
      <w:bookmarkEnd w:id="965"/>
    </w:p>
    <w:p w:rsidR="00686C6B" w:rsidRPr="00912CB1" w:rsidRDefault="002C2386" w:rsidP="00686C6B">
      <w:pPr>
        <w:rPr>
          <w:rFonts w:cs="Times New Roman"/>
          <w:b/>
          <w:bCs/>
        </w:rPr>
      </w:pPr>
      <w:hyperlink r:id="rId843" w:history="1">
        <w:r w:rsidR="00686C6B" w:rsidRPr="00925233">
          <w:rPr>
            <w:rStyle w:val="Hyperlink"/>
            <w:rFonts w:cs="Times New Roman"/>
            <w:b/>
            <w:bCs/>
          </w:rPr>
          <w:t>Academic</w:t>
        </w:r>
        <w:r w:rsidR="00C80775" w:rsidRPr="00925233">
          <w:rPr>
            <w:rStyle w:val="Hyperlink"/>
            <w:rFonts w:cs="Times New Roman"/>
            <w:b/>
            <w:bCs/>
          </w:rPr>
          <w:t xml:space="preserve"> </w:t>
        </w:r>
        <w:r w:rsidR="00686C6B" w:rsidRPr="00925233">
          <w:rPr>
            <w:rStyle w:val="Hyperlink"/>
            <w:rFonts w:cs="Times New Roman"/>
            <w:b/>
            <w:bCs/>
          </w:rPr>
          <w:t>Achievement</w:t>
        </w:r>
        <w:r w:rsidR="00C80775" w:rsidRPr="00925233">
          <w:rPr>
            <w:rStyle w:val="Hyperlink"/>
            <w:rFonts w:cs="Times New Roman"/>
            <w:b/>
            <w:bCs/>
          </w:rPr>
          <w:t xml:space="preserve"> </w:t>
        </w:r>
        <w:r w:rsidR="00686C6B" w:rsidRPr="00925233">
          <w:rPr>
            <w:rStyle w:val="Hyperlink"/>
            <w:rFonts w:cs="Times New Roman"/>
            <w:b/>
            <w:bCs/>
          </w:rPr>
          <w:t>in</w:t>
        </w:r>
        <w:r w:rsidR="00C80775" w:rsidRPr="00925233">
          <w:rPr>
            <w:rStyle w:val="Hyperlink"/>
            <w:rFonts w:cs="Times New Roman"/>
            <w:b/>
            <w:bCs/>
          </w:rPr>
          <w:t xml:space="preserve"> </w:t>
        </w:r>
        <w:r w:rsidR="00686C6B" w:rsidRPr="00925233">
          <w:rPr>
            <w:rStyle w:val="Hyperlink"/>
            <w:rFonts w:cs="Times New Roman"/>
            <w:b/>
            <w:bCs/>
          </w:rPr>
          <w:t>Limited</w:t>
        </w:r>
        <w:r w:rsidR="00C80775" w:rsidRPr="00925233">
          <w:rPr>
            <w:rStyle w:val="Hyperlink"/>
            <w:rFonts w:cs="Times New Roman"/>
            <w:b/>
            <w:bCs/>
          </w:rPr>
          <w:t xml:space="preserve"> </w:t>
        </w:r>
        <w:r w:rsidR="00686C6B" w:rsidRPr="00925233">
          <w:rPr>
            <w:rStyle w:val="Hyperlink"/>
            <w:rFonts w:cs="Times New Roman"/>
            <w:b/>
            <w:bCs/>
          </w:rPr>
          <w:t>English</w:t>
        </w:r>
        <w:r w:rsidR="00C80775" w:rsidRPr="00925233">
          <w:rPr>
            <w:rStyle w:val="Hyperlink"/>
            <w:rFonts w:cs="Times New Roman"/>
            <w:b/>
            <w:bCs/>
          </w:rPr>
          <w:t xml:space="preserve"> </w:t>
        </w:r>
        <w:r w:rsidR="00686C6B" w:rsidRPr="00925233">
          <w:rPr>
            <w:rStyle w:val="Hyperlink"/>
            <w:rFonts w:cs="Times New Roman"/>
            <w:b/>
            <w:bCs/>
          </w:rPr>
          <w:t>Proficient</w:t>
        </w:r>
        <w:r w:rsidR="00C80775" w:rsidRPr="00925233">
          <w:rPr>
            <w:rStyle w:val="Hyperlink"/>
            <w:rFonts w:cs="Times New Roman"/>
            <w:b/>
            <w:bCs/>
          </w:rPr>
          <w:t xml:space="preserve"> </w:t>
        </w:r>
        <w:r w:rsidR="00686C6B" w:rsidRPr="00925233">
          <w:rPr>
            <w:rStyle w:val="Hyperlink"/>
            <w:rFonts w:cs="Times New Roman"/>
            <w:b/>
            <w:bCs/>
          </w:rPr>
          <w:t>Students:</w:t>
        </w:r>
        <w:r w:rsidR="00C80775" w:rsidRPr="00925233">
          <w:rPr>
            <w:rStyle w:val="Hyperlink"/>
            <w:rFonts w:cs="Times New Roman"/>
            <w:b/>
            <w:bCs/>
          </w:rPr>
          <w:t xml:space="preserve"> </w:t>
        </w:r>
        <w:r w:rsidR="00686C6B" w:rsidRPr="00925233">
          <w:rPr>
            <w:rStyle w:val="Hyperlink"/>
            <w:rFonts w:cs="Times New Roman"/>
            <w:b/>
            <w:bCs/>
          </w:rPr>
          <w:t>A</w:t>
        </w:r>
        <w:r w:rsidR="00C80775" w:rsidRPr="00925233">
          <w:rPr>
            <w:rStyle w:val="Hyperlink"/>
            <w:rFonts w:cs="Times New Roman"/>
            <w:b/>
            <w:bCs/>
          </w:rPr>
          <w:t xml:space="preserve"> </w:t>
        </w:r>
        <w:r w:rsidR="00686C6B" w:rsidRPr="00925233">
          <w:rPr>
            <w:rStyle w:val="Hyperlink"/>
            <w:rFonts w:cs="Times New Roman"/>
            <w:b/>
            <w:bCs/>
          </w:rPr>
          <w:t>Multivariate</w:t>
        </w:r>
        <w:r w:rsidR="00C80775" w:rsidRPr="00925233">
          <w:rPr>
            <w:rStyle w:val="Hyperlink"/>
            <w:rFonts w:cs="Times New Roman"/>
            <w:b/>
            <w:bCs/>
          </w:rPr>
          <w:t xml:space="preserve"> </w:t>
        </w:r>
        <w:r w:rsidR="00686C6B" w:rsidRPr="00925233">
          <w:rPr>
            <w:rStyle w:val="Hyperlink"/>
            <w:rFonts w:cs="Times New Roman"/>
            <w:b/>
            <w:bCs/>
          </w:rPr>
          <w:t>Latent</w:t>
        </w:r>
        <w:r w:rsidR="00C80775" w:rsidRPr="00925233">
          <w:rPr>
            <w:rStyle w:val="Hyperlink"/>
            <w:rFonts w:cs="Times New Roman"/>
            <w:b/>
            <w:bCs/>
          </w:rPr>
          <w:t xml:space="preserve"> </w:t>
        </w:r>
        <w:r w:rsidR="00686C6B" w:rsidRPr="00925233">
          <w:rPr>
            <w:rStyle w:val="Hyperlink"/>
            <w:rFonts w:cs="Times New Roman"/>
            <w:b/>
            <w:bCs/>
          </w:rPr>
          <w:t>Growth</w:t>
        </w:r>
        <w:r w:rsidR="00C80775" w:rsidRPr="00925233">
          <w:rPr>
            <w:rStyle w:val="Hyperlink"/>
            <w:rFonts w:cs="Times New Roman"/>
            <w:b/>
            <w:bCs/>
          </w:rPr>
          <w:t xml:space="preserve"> </w:t>
        </w:r>
        <w:r w:rsidR="00686C6B" w:rsidRPr="00925233">
          <w:rPr>
            <w:rStyle w:val="Hyperlink"/>
            <w:rFonts w:cs="Times New Roman"/>
            <w:b/>
            <w:bCs/>
          </w:rPr>
          <w:t>Modeling</w:t>
        </w:r>
        <w:r w:rsidR="00C80775" w:rsidRPr="00925233">
          <w:rPr>
            <w:rStyle w:val="Hyperlink"/>
            <w:rFonts w:cs="Times New Roman"/>
            <w:b/>
            <w:bCs/>
          </w:rPr>
          <w:t xml:space="preserve"> </w:t>
        </w:r>
        <w:r w:rsidR="00686C6B" w:rsidRPr="00925233">
          <w:rPr>
            <w:rStyle w:val="Hyperlink"/>
            <w:rFonts w:cs="Times New Roman"/>
            <w:b/>
            <w:bCs/>
          </w:rPr>
          <w:t>Analysis</w:t>
        </w:r>
        <w:r w:rsidR="00C80775" w:rsidRPr="00925233">
          <w:rPr>
            <w:rStyle w:val="Hyperlink"/>
            <w:rFonts w:cs="Times New Roman"/>
            <w:b/>
            <w:bCs/>
          </w:rPr>
          <w:t xml:space="preserve"> </w:t>
        </w:r>
        <w:r w:rsidR="00686C6B" w:rsidRPr="00925233">
          <w:rPr>
            <w:rStyle w:val="Hyperlink"/>
            <w:rFonts w:cs="Times New Roman"/>
            <w:b/>
            <w:bCs/>
          </w:rPr>
          <w:t>of</w:t>
        </w:r>
        <w:r w:rsidR="00C80775" w:rsidRPr="00925233">
          <w:rPr>
            <w:rStyle w:val="Hyperlink"/>
            <w:rFonts w:cs="Times New Roman"/>
            <w:b/>
            <w:bCs/>
          </w:rPr>
          <w:t xml:space="preserve"> </w:t>
        </w:r>
        <w:r w:rsidR="00686C6B" w:rsidRPr="00925233">
          <w:rPr>
            <w:rStyle w:val="Hyperlink"/>
            <w:rFonts w:cs="Times New Roman"/>
            <w:b/>
            <w:bCs/>
          </w:rPr>
          <w:t>Predictors,</w:t>
        </w:r>
        <w:r w:rsidR="00C80775" w:rsidRPr="00925233">
          <w:rPr>
            <w:rStyle w:val="Hyperlink"/>
            <w:rFonts w:cs="Times New Roman"/>
            <w:b/>
            <w:bCs/>
          </w:rPr>
          <w:t xml:space="preserve"> </w:t>
        </w:r>
        <w:r w:rsidR="00686C6B" w:rsidRPr="00925233">
          <w:rPr>
            <w:rStyle w:val="Hyperlink"/>
            <w:rFonts w:cs="Times New Roman"/>
            <w:b/>
            <w:bCs/>
          </w:rPr>
          <w:t>Mediators,</w:t>
        </w:r>
        <w:r w:rsidR="00C80775" w:rsidRPr="00925233">
          <w:rPr>
            <w:rStyle w:val="Hyperlink"/>
            <w:rFonts w:cs="Times New Roman"/>
            <w:b/>
            <w:bCs/>
          </w:rPr>
          <w:t xml:space="preserve"> </w:t>
        </w:r>
        <w:r w:rsidR="00686C6B" w:rsidRPr="00925233">
          <w:rPr>
            <w:rStyle w:val="Hyperlink"/>
            <w:rFonts w:cs="Times New Roman"/>
            <w:b/>
            <w:bCs/>
          </w:rPr>
          <w:t>and</w:t>
        </w:r>
        <w:r w:rsidR="00C80775" w:rsidRPr="00925233">
          <w:rPr>
            <w:rStyle w:val="Hyperlink"/>
            <w:rFonts w:cs="Times New Roman"/>
            <w:b/>
            <w:bCs/>
          </w:rPr>
          <w:t xml:space="preserve"> </w:t>
        </w:r>
        <w:r w:rsidR="00686C6B" w:rsidRPr="00925233">
          <w:rPr>
            <w:rStyle w:val="Hyperlink"/>
            <w:rFonts w:cs="Times New Roman"/>
            <w:b/>
            <w:bCs/>
          </w:rPr>
          <w:t>Moderators</w:t>
        </w:r>
      </w:hyperlink>
    </w:p>
    <w:p w:rsidR="00686C6B" w:rsidRPr="00912CB1" w:rsidRDefault="00686C6B" w:rsidP="00686C6B">
      <w:pPr>
        <w:rPr>
          <w:rFonts w:cs="Times New Roman"/>
        </w:rPr>
      </w:pPr>
      <w:r w:rsidRPr="00912CB1">
        <w:rPr>
          <w:rFonts w:cs="Times New Roman"/>
        </w:rPr>
        <w:t>Lake</w:t>
      </w:r>
      <w:r w:rsidR="00C80775" w:rsidRPr="00912CB1">
        <w:rPr>
          <w:rFonts w:cs="Times New Roman"/>
        </w:rPr>
        <w:t xml:space="preserve"> </w:t>
      </w:r>
      <w:r w:rsidRPr="00912CB1">
        <w:rPr>
          <w:rFonts w:cs="Times New Roman"/>
        </w:rPr>
        <w:t>Forest</w:t>
      </w:r>
      <w:r w:rsidR="00C80775" w:rsidRPr="00912CB1">
        <w:rPr>
          <w:rFonts w:cs="Times New Roman"/>
        </w:rPr>
        <w:t xml:space="preserve"> </w:t>
      </w:r>
      <w:r w:rsidRPr="00912CB1">
        <w:rPr>
          <w:rFonts w:cs="Times New Roman"/>
        </w:rPr>
        <w:t>College</w:t>
      </w:r>
    </w:p>
    <w:p w:rsidR="00686C6B" w:rsidRPr="00912CB1" w:rsidRDefault="00686C6B" w:rsidP="00686C6B">
      <w:pPr>
        <w:rPr>
          <w:rFonts w:cs="Times New Roman"/>
        </w:rPr>
      </w:pPr>
      <w:r w:rsidRPr="00912CB1">
        <w:rPr>
          <w:rFonts w:cs="Times New Roman"/>
        </w:rPr>
        <w:t>Guglielmi,</w:t>
      </w:r>
      <w:r w:rsidR="00C80775" w:rsidRPr="00912CB1">
        <w:rPr>
          <w:rFonts w:cs="Times New Roman"/>
        </w:rPr>
        <w:t xml:space="preserve"> </w:t>
      </w:r>
      <w:r w:rsidRPr="00912CB1">
        <w:rPr>
          <w:rFonts w:cs="Times New Roman"/>
        </w:rPr>
        <w:t>Sergio</w:t>
      </w:r>
    </w:p>
    <w:p w:rsidR="00925233" w:rsidRDefault="00925233" w:rsidP="00686C6B">
      <w:pPr>
        <w:rPr>
          <w:rFonts w:cs="Times New Roman"/>
          <w:bCs/>
        </w:rPr>
      </w:pPr>
    </w:p>
    <w:p w:rsidR="00686C6B" w:rsidRPr="00912CB1" w:rsidRDefault="00885EBF" w:rsidP="00686C6B">
      <w:pPr>
        <w:rPr>
          <w:rFonts w:cs="Times New Roman"/>
          <w:b/>
          <w:bCs/>
        </w:rPr>
      </w:pPr>
      <w:r w:rsidRPr="00885EBF">
        <w:rPr>
          <w:rFonts w:cs="Times New Roman"/>
          <w:bCs/>
        </w:rPr>
        <w:t>Publications:</w:t>
      </w:r>
    </w:p>
    <w:p w:rsidR="00522689" w:rsidRPr="00925233" w:rsidRDefault="00522689" w:rsidP="00925233">
      <w:pPr>
        <w:ind w:left="720"/>
        <w:rPr>
          <w:rFonts w:eastAsia="Times New Roman" w:cs="Times New Roman"/>
          <w:sz w:val="20"/>
          <w:szCs w:val="24"/>
        </w:rPr>
      </w:pPr>
      <w:r w:rsidRPr="00925233">
        <w:rPr>
          <w:rFonts w:eastAsia="Times New Roman" w:cs="Times New Roman"/>
          <w:sz w:val="20"/>
          <w:szCs w:val="24"/>
        </w:rPr>
        <w:t>Guglielmi,</w:t>
      </w:r>
      <w:r w:rsidR="00C80775" w:rsidRPr="00925233">
        <w:rPr>
          <w:rFonts w:eastAsia="Times New Roman" w:cs="Times New Roman"/>
          <w:sz w:val="20"/>
          <w:szCs w:val="24"/>
        </w:rPr>
        <w:t xml:space="preserve"> </w:t>
      </w:r>
      <w:r w:rsidRPr="00925233">
        <w:rPr>
          <w:rFonts w:eastAsia="Times New Roman" w:cs="Times New Roman"/>
          <w:sz w:val="20"/>
          <w:szCs w:val="24"/>
        </w:rPr>
        <w:t>R.S.</w:t>
      </w:r>
      <w:r w:rsidR="00C80775" w:rsidRPr="00925233">
        <w:rPr>
          <w:rFonts w:eastAsia="Times New Roman" w:cs="Times New Roman"/>
          <w:sz w:val="20"/>
          <w:szCs w:val="24"/>
        </w:rPr>
        <w:t xml:space="preserve"> </w:t>
      </w:r>
      <w:r w:rsidRPr="00925233">
        <w:rPr>
          <w:rFonts w:eastAsia="Times New Roman" w:cs="Times New Roman"/>
          <w:sz w:val="20"/>
          <w:szCs w:val="24"/>
        </w:rPr>
        <w:t>(2012).</w:t>
      </w:r>
      <w:r w:rsidR="00C80775" w:rsidRPr="00925233">
        <w:rPr>
          <w:rFonts w:eastAsia="Times New Roman" w:cs="Times New Roman"/>
          <w:sz w:val="20"/>
          <w:szCs w:val="24"/>
        </w:rPr>
        <w:t xml:space="preserve"> </w:t>
      </w:r>
      <w:r w:rsidRPr="00925233">
        <w:rPr>
          <w:rFonts w:eastAsia="Times New Roman" w:cs="Times New Roman"/>
          <w:sz w:val="20"/>
          <w:szCs w:val="24"/>
        </w:rPr>
        <w:t>Math</w:t>
      </w:r>
      <w:r w:rsidR="00C80775" w:rsidRPr="00925233">
        <w:rPr>
          <w:rFonts w:eastAsia="Times New Roman" w:cs="Times New Roman"/>
          <w:sz w:val="20"/>
          <w:szCs w:val="24"/>
        </w:rPr>
        <w:t xml:space="preserve"> </w:t>
      </w:r>
      <w:r w:rsidR="009268FB">
        <w:rPr>
          <w:rFonts w:eastAsia="Times New Roman" w:cs="Times New Roman"/>
          <w:sz w:val="20"/>
          <w:szCs w:val="24"/>
        </w:rPr>
        <w:t xml:space="preserve">and </w:t>
      </w:r>
      <w:r w:rsidR="00BA408D" w:rsidRPr="00925233">
        <w:rPr>
          <w:rFonts w:eastAsia="Times New Roman" w:cs="Times New Roman"/>
          <w:sz w:val="20"/>
          <w:szCs w:val="24"/>
        </w:rPr>
        <w:t xml:space="preserve">Science Achievement In </w:t>
      </w:r>
      <w:r w:rsidRPr="00925233">
        <w:rPr>
          <w:rFonts w:eastAsia="Times New Roman" w:cs="Times New Roman"/>
          <w:sz w:val="20"/>
          <w:szCs w:val="24"/>
        </w:rPr>
        <w:t>English</w:t>
      </w:r>
      <w:r w:rsidR="00C80775" w:rsidRPr="00925233">
        <w:rPr>
          <w:rFonts w:eastAsia="Times New Roman" w:cs="Times New Roman"/>
          <w:sz w:val="20"/>
          <w:szCs w:val="24"/>
        </w:rPr>
        <w:t xml:space="preserve"> </w:t>
      </w:r>
      <w:r w:rsidR="00BA408D" w:rsidRPr="00925233">
        <w:rPr>
          <w:rFonts w:eastAsia="Times New Roman" w:cs="Times New Roman"/>
          <w:sz w:val="20"/>
          <w:szCs w:val="24"/>
        </w:rPr>
        <w:t xml:space="preserve">Language Learners: </w:t>
      </w:r>
      <w:r w:rsidRPr="00925233">
        <w:rPr>
          <w:rFonts w:eastAsia="Times New Roman" w:cs="Times New Roman"/>
          <w:sz w:val="20"/>
          <w:szCs w:val="24"/>
        </w:rPr>
        <w:t>Multivariate</w:t>
      </w:r>
      <w:r w:rsidR="00C80775" w:rsidRPr="00925233">
        <w:rPr>
          <w:rFonts w:eastAsia="Times New Roman" w:cs="Times New Roman"/>
          <w:sz w:val="20"/>
          <w:szCs w:val="24"/>
        </w:rPr>
        <w:t xml:space="preserve"> </w:t>
      </w:r>
      <w:r w:rsidR="00BA408D" w:rsidRPr="00925233">
        <w:rPr>
          <w:rFonts w:eastAsia="Times New Roman" w:cs="Times New Roman"/>
          <w:sz w:val="20"/>
          <w:szCs w:val="24"/>
        </w:rPr>
        <w:t xml:space="preserve">Latent Growth Modeling Of Predictors, Mediators, </w:t>
      </w:r>
      <w:r w:rsidR="009268FB">
        <w:rPr>
          <w:rFonts w:eastAsia="Times New Roman" w:cs="Times New Roman"/>
          <w:sz w:val="20"/>
          <w:szCs w:val="24"/>
        </w:rPr>
        <w:t xml:space="preserve">and </w:t>
      </w:r>
      <w:r w:rsidR="00BA408D" w:rsidRPr="00925233">
        <w:rPr>
          <w:rFonts w:eastAsia="Times New Roman" w:cs="Times New Roman"/>
          <w:sz w:val="20"/>
          <w:szCs w:val="24"/>
        </w:rPr>
        <w:t>Moderators</w:t>
      </w:r>
      <w:r w:rsidRPr="00925233">
        <w:rPr>
          <w:rFonts w:eastAsia="Times New Roman" w:cs="Times New Roman"/>
          <w:sz w:val="20"/>
          <w:szCs w:val="24"/>
        </w:rPr>
        <w:t>.</w:t>
      </w:r>
      <w:r w:rsidR="00C80775" w:rsidRPr="00925233">
        <w:rPr>
          <w:rFonts w:eastAsia="Times New Roman" w:cs="Times New Roman"/>
          <w:sz w:val="20"/>
          <w:szCs w:val="24"/>
        </w:rPr>
        <w:t xml:space="preserve"> </w:t>
      </w:r>
      <w:r w:rsidRPr="00925233">
        <w:rPr>
          <w:rFonts w:eastAsia="Times New Roman" w:cs="Times New Roman"/>
          <w:i/>
          <w:sz w:val="20"/>
          <w:szCs w:val="24"/>
        </w:rPr>
        <w:t>Journal</w:t>
      </w:r>
      <w:r w:rsidR="00C80775" w:rsidRPr="00925233">
        <w:rPr>
          <w:rFonts w:eastAsia="Times New Roman" w:cs="Times New Roman"/>
          <w:i/>
          <w:sz w:val="20"/>
          <w:szCs w:val="24"/>
        </w:rPr>
        <w:t xml:space="preserve"> </w:t>
      </w:r>
      <w:r w:rsidRPr="00925233">
        <w:rPr>
          <w:rFonts w:eastAsia="Times New Roman" w:cs="Times New Roman"/>
          <w:i/>
          <w:sz w:val="20"/>
          <w:szCs w:val="24"/>
        </w:rPr>
        <w:t>of</w:t>
      </w:r>
      <w:r w:rsidR="00C80775" w:rsidRPr="00925233">
        <w:rPr>
          <w:rFonts w:eastAsia="Times New Roman" w:cs="Times New Roman"/>
          <w:i/>
          <w:sz w:val="20"/>
          <w:szCs w:val="24"/>
        </w:rPr>
        <w:t xml:space="preserve"> </w:t>
      </w:r>
      <w:r w:rsidRPr="00925233">
        <w:rPr>
          <w:rFonts w:eastAsia="Times New Roman" w:cs="Times New Roman"/>
          <w:i/>
          <w:sz w:val="20"/>
          <w:szCs w:val="24"/>
        </w:rPr>
        <w:t>Educational</w:t>
      </w:r>
      <w:r w:rsidR="00C80775" w:rsidRPr="00925233">
        <w:rPr>
          <w:rFonts w:eastAsia="Times New Roman" w:cs="Times New Roman"/>
          <w:i/>
          <w:sz w:val="20"/>
          <w:szCs w:val="24"/>
        </w:rPr>
        <w:t xml:space="preserve"> </w:t>
      </w:r>
      <w:r w:rsidRPr="00925233">
        <w:rPr>
          <w:rFonts w:eastAsia="Times New Roman" w:cs="Times New Roman"/>
          <w:i/>
          <w:sz w:val="20"/>
          <w:szCs w:val="24"/>
        </w:rPr>
        <w:t>Psychology,</w:t>
      </w:r>
      <w:r w:rsidR="00C80775" w:rsidRPr="00925233">
        <w:rPr>
          <w:rFonts w:eastAsia="Times New Roman" w:cs="Times New Roman"/>
          <w:i/>
          <w:sz w:val="20"/>
          <w:szCs w:val="24"/>
        </w:rPr>
        <w:t xml:space="preserve"> </w:t>
      </w:r>
      <w:r w:rsidRPr="00925233">
        <w:rPr>
          <w:rFonts w:eastAsia="Times New Roman" w:cs="Times New Roman"/>
          <w:i/>
          <w:sz w:val="20"/>
          <w:szCs w:val="24"/>
        </w:rPr>
        <w:t>104</w:t>
      </w:r>
      <w:r w:rsidRPr="00925233">
        <w:rPr>
          <w:rFonts w:eastAsia="Times New Roman" w:cs="Times New Roman"/>
          <w:sz w:val="20"/>
          <w:szCs w:val="24"/>
        </w:rPr>
        <w:t>(3)</w:t>
      </w:r>
      <w:r w:rsidR="00BA408D">
        <w:rPr>
          <w:rFonts w:eastAsia="Times New Roman" w:cs="Times New Roman"/>
          <w:sz w:val="20"/>
          <w:szCs w:val="24"/>
        </w:rPr>
        <w:t>:</w:t>
      </w:r>
      <w:r w:rsidR="00C80775" w:rsidRPr="00925233">
        <w:rPr>
          <w:rFonts w:eastAsia="Times New Roman" w:cs="Times New Roman"/>
          <w:sz w:val="20"/>
          <w:szCs w:val="24"/>
        </w:rPr>
        <w:t xml:space="preserve"> </w:t>
      </w:r>
      <w:r w:rsidRPr="00925233">
        <w:rPr>
          <w:rFonts w:eastAsia="Times New Roman" w:cs="Times New Roman"/>
          <w:sz w:val="20"/>
          <w:szCs w:val="24"/>
        </w:rPr>
        <w:t>580-602.</w:t>
      </w:r>
    </w:p>
    <w:p w:rsidR="00522689" w:rsidRPr="00912CB1" w:rsidRDefault="00522689" w:rsidP="00686C6B">
      <w:pPr>
        <w:rPr>
          <w:rFonts w:cs="Times New Roman"/>
        </w:rPr>
      </w:pPr>
    </w:p>
    <w:p w:rsidR="00686C6B" w:rsidRPr="00912CB1" w:rsidRDefault="00686C6B" w:rsidP="00686C6B">
      <w:pPr>
        <w:pStyle w:val="Heading3"/>
        <w:rPr>
          <w:rFonts w:cs="Times New Roman"/>
        </w:rPr>
      </w:pPr>
      <w:bookmarkStart w:id="966" w:name="_Toc348082111"/>
      <w:bookmarkStart w:id="967" w:name="_Toc348442472"/>
      <w:bookmarkStart w:id="968" w:name="_Toc372556507"/>
      <w:r w:rsidRPr="00912CB1">
        <w:rPr>
          <w:rFonts w:cs="Times New Roman"/>
        </w:rPr>
        <w:lastRenderedPageBreak/>
        <w:t>R305A090344</w:t>
      </w:r>
      <w:bookmarkEnd w:id="966"/>
      <w:bookmarkEnd w:id="967"/>
      <w:bookmarkEnd w:id="968"/>
    </w:p>
    <w:p w:rsidR="00686C6B" w:rsidRPr="00912CB1" w:rsidRDefault="002C2386" w:rsidP="00686C6B">
      <w:pPr>
        <w:rPr>
          <w:rFonts w:cs="Times New Roman"/>
          <w:b/>
          <w:bCs/>
        </w:rPr>
      </w:pPr>
      <w:hyperlink r:id="rId844" w:history="1">
        <w:r w:rsidR="00686C6B" w:rsidRPr="00925233">
          <w:rPr>
            <w:rStyle w:val="Hyperlink"/>
            <w:rFonts w:cs="Times New Roman"/>
            <w:b/>
            <w:bCs/>
          </w:rPr>
          <w:t>Cosmic</w:t>
        </w:r>
        <w:r w:rsidR="00C80775" w:rsidRPr="00925233">
          <w:rPr>
            <w:rStyle w:val="Hyperlink"/>
            <w:rFonts w:cs="Times New Roman"/>
            <w:b/>
            <w:bCs/>
          </w:rPr>
          <w:t xml:space="preserve"> </w:t>
        </w:r>
        <w:r w:rsidR="00686C6B" w:rsidRPr="00925233">
          <w:rPr>
            <w:rStyle w:val="Hyperlink"/>
            <w:rFonts w:cs="Times New Roman"/>
            <w:b/>
            <w:bCs/>
          </w:rPr>
          <w:t>Chemistry:</w:t>
        </w:r>
        <w:r w:rsidR="00C80775" w:rsidRPr="00925233">
          <w:rPr>
            <w:rStyle w:val="Hyperlink"/>
            <w:rFonts w:cs="Times New Roman"/>
            <w:b/>
            <w:bCs/>
          </w:rPr>
          <w:t xml:space="preserve"> </w:t>
        </w:r>
        <w:r w:rsidR="00686C6B" w:rsidRPr="00925233">
          <w:rPr>
            <w:rStyle w:val="Hyperlink"/>
            <w:rFonts w:cs="Times New Roman"/>
            <w:b/>
            <w:bCs/>
          </w:rPr>
          <w:t>Engaging</w:t>
        </w:r>
        <w:r w:rsidR="00C80775" w:rsidRPr="00925233">
          <w:rPr>
            <w:rStyle w:val="Hyperlink"/>
            <w:rFonts w:cs="Times New Roman"/>
            <w:b/>
            <w:bCs/>
          </w:rPr>
          <w:t xml:space="preserve"> </w:t>
        </w:r>
        <w:r w:rsidR="00686C6B" w:rsidRPr="00925233">
          <w:rPr>
            <w:rStyle w:val="Hyperlink"/>
            <w:rFonts w:cs="Times New Roman"/>
            <w:b/>
            <w:bCs/>
          </w:rPr>
          <w:t>Summer</w:t>
        </w:r>
        <w:r w:rsidR="00C80775" w:rsidRPr="00925233">
          <w:rPr>
            <w:rStyle w:val="Hyperlink"/>
            <w:rFonts w:cs="Times New Roman"/>
            <w:b/>
            <w:bCs/>
          </w:rPr>
          <w:t xml:space="preserve"> </w:t>
        </w:r>
        <w:r w:rsidR="00686C6B" w:rsidRPr="00925233">
          <w:rPr>
            <w:rStyle w:val="Hyperlink"/>
            <w:rFonts w:cs="Times New Roman"/>
            <w:b/>
            <w:bCs/>
          </w:rPr>
          <w:t>Learning</w:t>
        </w:r>
        <w:r w:rsidR="00C80775" w:rsidRPr="00925233">
          <w:rPr>
            <w:rStyle w:val="Hyperlink"/>
            <w:rFonts w:cs="Times New Roman"/>
            <w:b/>
            <w:bCs/>
          </w:rPr>
          <w:t xml:space="preserve"> </w:t>
        </w:r>
        <w:r w:rsidR="00686C6B" w:rsidRPr="00925233">
          <w:rPr>
            <w:rStyle w:val="Hyperlink"/>
            <w:rFonts w:cs="Times New Roman"/>
            <w:b/>
            <w:bCs/>
          </w:rPr>
          <w:t>for</w:t>
        </w:r>
        <w:r w:rsidR="00C80775" w:rsidRPr="00925233">
          <w:rPr>
            <w:rStyle w:val="Hyperlink"/>
            <w:rFonts w:cs="Times New Roman"/>
            <w:b/>
            <w:bCs/>
          </w:rPr>
          <w:t xml:space="preserve"> </w:t>
        </w:r>
        <w:r w:rsidR="00686C6B" w:rsidRPr="00925233">
          <w:rPr>
            <w:rStyle w:val="Hyperlink"/>
            <w:rFonts w:cs="Times New Roman"/>
            <w:b/>
            <w:bCs/>
          </w:rPr>
          <w:t>High</w:t>
        </w:r>
        <w:r w:rsidR="00C80775" w:rsidRPr="00925233">
          <w:rPr>
            <w:rStyle w:val="Hyperlink"/>
            <w:rFonts w:cs="Times New Roman"/>
            <w:b/>
            <w:bCs/>
          </w:rPr>
          <w:t xml:space="preserve"> </w:t>
        </w:r>
        <w:r w:rsidR="00686C6B" w:rsidRPr="00925233">
          <w:rPr>
            <w:rStyle w:val="Hyperlink"/>
            <w:rFonts w:cs="Times New Roman"/>
            <w:b/>
            <w:bCs/>
          </w:rPr>
          <w:t>School</w:t>
        </w:r>
        <w:r w:rsidR="00C80775" w:rsidRPr="00925233">
          <w:rPr>
            <w:rStyle w:val="Hyperlink"/>
            <w:rFonts w:cs="Times New Roman"/>
            <w:b/>
            <w:bCs/>
          </w:rPr>
          <w:t xml:space="preserve"> </w:t>
        </w:r>
        <w:r w:rsidR="00686C6B" w:rsidRPr="00925233">
          <w:rPr>
            <w:rStyle w:val="Hyperlink"/>
            <w:rFonts w:cs="Times New Roman"/>
            <w:b/>
            <w:bCs/>
          </w:rPr>
          <w:t>Students</w:t>
        </w:r>
      </w:hyperlink>
    </w:p>
    <w:p w:rsidR="00686C6B" w:rsidRPr="00912CB1" w:rsidRDefault="00686C6B" w:rsidP="00686C6B">
      <w:pPr>
        <w:rPr>
          <w:rFonts w:cs="Times New Roman"/>
        </w:rPr>
      </w:pPr>
      <w:r w:rsidRPr="00912CB1">
        <w:rPr>
          <w:rFonts w:cs="Times New Roman"/>
        </w:rPr>
        <w:t>Mid-continent</w:t>
      </w:r>
      <w:r w:rsidR="00C80775" w:rsidRPr="00912CB1">
        <w:rPr>
          <w:rFonts w:cs="Times New Roman"/>
        </w:rPr>
        <w:t xml:space="preserve"> </w:t>
      </w:r>
      <w:r w:rsidRPr="00912CB1">
        <w:rPr>
          <w:rFonts w:cs="Times New Roman"/>
        </w:rPr>
        <w:t>Research</w:t>
      </w:r>
      <w:r w:rsidR="00C80775" w:rsidRPr="00912CB1">
        <w:rPr>
          <w:rFonts w:cs="Times New Roman"/>
        </w:rPr>
        <w:t xml:space="preserve"> </w:t>
      </w:r>
      <w:r w:rsidRPr="00912CB1">
        <w:rPr>
          <w:rFonts w:cs="Times New Roman"/>
        </w:rPr>
        <w:t>for</w:t>
      </w:r>
      <w:r w:rsidR="00C80775" w:rsidRPr="00912CB1">
        <w:rPr>
          <w:rFonts w:cs="Times New Roman"/>
        </w:rPr>
        <w:t xml:space="preserve"> </w:t>
      </w:r>
      <w:r w:rsidRPr="00912CB1">
        <w:rPr>
          <w:rFonts w:cs="Times New Roman"/>
        </w:rPr>
        <w:t>Education</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Learning</w:t>
      </w:r>
      <w:r w:rsidR="00C80775" w:rsidRPr="00912CB1">
        <w:rPr>
          <w:rFonts w:cs="Times New Roman"/>
        </w:rPr>
        <w:t xml:space="preserve"> </w:t>
      </w:r>
      <w:r w:rsidRPr="00912CB1">
        <w:rPr>
          <w:rFonts w:cs="Times New Roman"/>
        </w:rPr>
        <w:t>(McREL)</w:t>
      </w:r>
    </w:p>
    <w:p w:rsidR="00686C6B" w:rsidRPr="00912CB1" w:rsidRDefault="00686C6B" w:rsidP="00686C6B">
      <w:pPr>
        <w:rPr>
          <w:rFonts w:cs="Times New Roman"/>
        </w:rPr>
      </w:pPr>
      <w:r w:rsidRPr="00912CB1">
        <w:rPr>
          <w:rFonts w:cs="Times New Roman"/>
        </w:rPr>
        <w:t>Mackety,</w:t>
      </w:r>
      <w:r w:rsidR="00C80775" w:rsidRPr="00912CB1">
        <w:rPr>
          <w:rFonts w:cs="Times New Roman"/>
        </w:rPr>
        <w:t xml:space="preserve"> </w:t>
      </w:r>
      <w:r w:rsidRPr="00912CB1">
        <w:rPr>
          <w:rFonts w:cs="Times New Roman"/>
        </w:rPr>
        <w:t>Dawn</w:t>
      </w:r>
    </w:p>
    <w:p w:rsidR="00925233" w:rsidRDefault="00925233"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925233" w:rsidRPr="00912CB1" w:rsidRDefault="00925233" w:rsidP="00686C6B">
      <w:pPr>
        <w:rPr>
          <w:rFonts w:cs="Times New Roman"/>
        </w:rPr>
      </w:pPr>
    </w:p>
    <w:p w:rsidR="00686C6B" w:rsidRPr="00912CB1" w:rsidRDefault="00686C6B" w:rsidP="00686C6B">
      <w:pPr>
        <w:pStyle w:val="Heading3"/>
        <w:rPr>
          <w:rFonts w:cs="Times New Roman"/>
        </w:rPr>
      </w:pPr>
      <w:bookmarkStart w:id="969" w:name="_Toc348082112"/>
      <w:bookmarkStart w:id="970" w:name="_Toc348442473"/>
      <w:bookmarkStart w:id="971" w:name="_Toc372556508"/>
      <w:r w:rsidRPr="00912CB1">
        <w:rPr>
          <w:rFonts w:cs="Times New Roman"/>
        </w:rPr>
        <w:t>R305A090527</w:t>
      </w:r>
      <w:bookmarkEnd w:id="969"/>
      <w:bookmarkEnd w:id="970"/>
      <w:bookmarkEnd w:id="971"/>
    </w:p>
    <w:p w:rsidR="00686C6B" w:rsidRPr="00912CB1" w:rsidRDefault="002C2386" w:rsidP="00686C6B">
      <w:pPr>
        <w:rPr>
          <w:rFonts w:cs="Times New Roman"/>
          <w:b/>
          <w:bCs/>
        </w:rPr>
      </w:pPr>
      <w:hyperlink r:id="rId845" w:history="1">
        <w:r w:rsidR="00686C6B" w:rsidRPr="00925233">
          <w:rPr>
            <w:rStyle w:val="Hyperlink"/>
            <w:rFonts w:cs="Times New Roman"/>
            <w:b/>
            <w:bCs/>
          </w:rPr>
          <w:t>Spatial</w:t>
        </w:r>
        <w:r w:rsidR="00C80775" w:rsidRPr="00925233">
          <w:rPr>
            <w:rStyle w:val="Hyperlink"/>
            <w:rFonts w:cs="Times New Roman"/>
            <w:b/>
            <w:bCs/>
          </w:rPr>
          <w:t xml:space="preserve"> </w:t>
        </w:r>
        <w:r w:rsidR="00686C6B" w:rsidRPr="00925233">
          <w:rPr>
            <w:rStyle w:val="Hyperlink"/>
            <w:rFonts w:cs="Times New Roman"/>
            <w:b/>
            <w:bCs/>
          </w:rPr>
          <w:t>Temporal</w:t>
        </w:r>
        <w:r w:rsidR="00C80775" w:rsidRPr="00925233">
          <w:rPr>
            <w:rStyle w:val="Hyperlink"/>
            <w:rFonts w:cs="Times New Roman"/>
            <w:b/>
            <w:bCs/>
          </w:rPr>
          <w:t xml:space="preserve"> </w:t>
        </w:r>
        <w:r w:rsidR="00686C6B" w:rsidRPr="00925233">
          <w:rPr>
            <w:rStyle w:val="Hyperlink"/>
            <w:rFonts w:cs="Times New Roman"/>
            <w:b/>
            <w:bCs/>
          </w:rPr>
          <w:t>Mathematics</w:t>
        </w:r>
        <w:r w:rsidR="00C80775" w:rsidRPr="00925233">
          <w:rPr>
            <w:rStyle w:val="Hyperlink"/>
            <w:rFonts w:cs="Times New Roman"/>
            <w:b/>
            <w:bCs/>
          </w:rPr>
          <w:t xml:space="preserve"> </w:t>
        </w:r>
        <w:r w:rsidR="00686C6B" w:rsidRPr="00925233">
          <w:rPr>
            <w:rStyle w:val="Hyperlink"/>
            <w:rFonts w:cs="Times New Roman"/>
            <w:b/>
            <w:bCs/>
          </w:rPr>
          <w:t>at</w:t>
        </w:r>
        <w:r w:rsidR="00C80775" w:rsidRPr="00925233">
          <w:rPr>
            <w:rStyle w:val="Hyperlink"/>
            <w:rFonts w:cs="Times New Roman"/>
            <w:b/>
            <w:bCs/>
          </w:rPr>
          <w:t xml:space="preserve"> </w:t>
        </w:r>
        <w:r w:rsidR="00686C6B" w:rsidRPr="00925233">
          <w:rPr>
            <w:rStyle w:val="Hyperlink"/>
            <w:rFonts w:cs="Times New Roman"/>
            <w:b/>
            <w:bCs/>
          </w:rPr>
          <w:t>Scale:</w:t>
        </w:r>
        <w:r w:rsidR="00C80775" w:rsidRPr="00925233">
          <w:rPr>
            <w:rStyle w:val="Hyperlink"/>
            <w:rFonts w:cs="Times New Roman"/>
            <w:b/>
            <w:bCs/>
          </w:rPr>
          <w:t xml:space="preserve"> </w:t>
        </w:r>
        <w:r w:rsidR="00686C6B" w:rsidRPr="00925233">
          <w:rPr>
            <w:rStyle w:val="Hyperlink"/>
            <w:rFonts w:cs="Times New Roman"/>
            <w:b/>
            <w:bCs/>
          </w:rPr>
          <w:t>An</w:t>
        </w:r>
        <w:r w:rsidR="00C80775" w:rsidRPr="00925233">
          <w:rPr>
            <w:rStyle w:val="Hyperlink"/>
            <w:rFonts w:cs="Times New Roman"/>
            <w:b/>
            <w:bCs/>
          </w:rPr>
          <w:t xml:space="preserve"> </w:t>
        </w:r>
        <w:r w:rsidR="00686C6B" w:rsidRPr="00925233">
          <w:rPr>
            <w:rStyle w:val="Hyperlink"/>
            <w:rFonts w:cs="Times New Roman"/>
            <w:b/>
            <w:bCs/>
          </w:rPr>
          <w:t>Innovative</w:t>
        </w:r>
        <w:r w:rsidR="00C80775" w:rsidRPr="00925233">
          <w:rPr>
            <w:rStyle w:val="Hyperlink"/>
            <w:rFonts w:cs="Times New Roman"/>
            <w:b/>
            <w:bCs/>
          </w:rPr>
          <w:t xml:space="preserve"> </w:t>
        </w:r>
        <w:r w:rsidR="00686C6B" w:rsidRPr="00925233">
          <w:rPr>
            <w:rStyle w:val="Hyperlink"/>
            <w:rFonts w:cs="Times New Roman"/>
            <w:b/>
            <w:bCs/>
          </w:rPr>
          <w:t>and</w:t>
        </w:r>
        <w:r w:rsidR="00C80775" w:rsidRPr="00925233">
          <w:rPr>
            <w:rStyle w:val="Hyperlink"/>
            <w:rFonts w:cs="Times New Roman"/>
            <w:b/>
            <w:bCs/>
          </w:rPr>
          <w:t xml:space="preserve"> </w:t>
        </w:r>
        <w:r w:rsidR="00686C6B" w:rsidRPr="00925233">
          <w:rPr>
            <w:rStyle w:val="Hyperlink"/>
            <w:rFonts w:cs="Times New Roman"/>
            <w:b/>
            <w:bCs/>
          </w:rPr>
          <w:t>Fully</w:t>
        </w:r>
        <w:r w:rsidR="00C80775" w:rsidRPr="00925233">
          <w:rPr>
            <w:rStyle w:val="Hyperlink"/>
            <w:rFonts w:cs="Times New Roman"/>
            <w:b/>
            <w:bCs/>
          </w:rPr>
          <w:t xml:space="preserve"> </w:t>
        </w:r>
        <w:r w:rsidR="00686C6B" w:rsidRPr="00925233">
          <w:rPr>
            <w:rStyle w:val="Hyperlink"/>
            <w:rFonts w:cs="Times New Roman"/>
            <w:b/>
            <w:bCs/>
          </w:rPr>
          <w:t>Develped</w:t>
        </w:r>
        <w:r w:rsidR="00C80775" w:rsidRPr="00925233">
          <w:rPr>
            <w:rStyle w:val="Hyperlink"/>
            <w:rFonts w:cs="Times New Roman"/>
            <w:b/>
            <w:bCs/>
          </w:rPr>
          <w:t xml:space="preserve"> </w:t>
        </w:r>
        <w:r w:rsidR="00686C6B" w:rsidRPr="00925233">
          <w:rPr>
            <w:rStyle w:val="Hyperlink"/>
            <w:rFonts w:cs="Times New Roman"/>
            <w:b/>
            <w:bCs/>
          </w:rPr>
          <w:t>Paradigm</w:t>
        </w:r>
        <w:r w:rsidR="00C80775" w:rsidRPr="00925233">
          <w:rPr>
            <w:rStyle w:val="Hyperlink"/>
            <w:rFonts w:cs="Times New Roman"/>
            <w:b/>
            <w:bCs/>
          </w:rPr>
          <w:t xml:space="preserve"> </w:t>
        </w:r>
        <w:r w:rsidR="00686C6B" w:rsidRPr="00925233">
          <w:rPr>
            <w:rStyle w:val="Hyperlink"/>
            <w:rFonts w:cs="Times New Roman"/>
            <w:b/>
            <w:bCs/>
          </w:rPr>
          <w:t>to</w:t>
        </w:r>
        <w:r w:rsidR="00C80775" w:rsidRPr="00925233">
          <w:rPr>
            <w:rStyle w:val="Hyperlink"/>
            <w:rFonts w:cs="Times New Roman"/>
            <w:b/>
            <w:bCs/>
          </w:rPr>
          <w:t xml:space="preserve"> </w:t>
        </w:r>
        <w:r w:rsidR="00686C6B" w:rsidRPr="00925233">
          <w:rPr>
            <w:rStyle w:val="Hyperlink"/>
            <w:rFonts w:cs="Times New Roman"/>
            <w:b/>
            <w:bCs/>
          </w:rPr>
          <w:t>Boost</w:t>
        </w:r>
        <w:r w:rsidR="00C80775" w:rsidRPr="00925233">
          <w:rPr>
            <w:rStyle w:val="Hyperlink"/>
            <w:rFonts w:cs="Times New Roman"/>
            <w:b/>
            <w:bCs/>
          </w:rPr>
          <w:t xml:space="preserve"> </w:t>
        </w:r>
        <w:r w:rsidR="00686C6B" w:rsidRPr="00925233">
          <w:rPr>
            <w:rStyle w:val="Hyperlink"/>
            <w:rFonts w:cs="Times New Roman"/>
            <w:b/>
            <w:bCs/>
          </w:rPr>
          <w:t>Math</w:t>
        </w:r>
        <w:r w:rsidR="00C80775" w:rsidRPr="00925233">
          <w:rPr>
            <w:rStyle w:val="Hyperlink"/>
            <w:rFonts w:cs="Times New Roman"/>
            <w:b/>
            <w:bCs/>
          </w:rPr>
          <w:t xml:space="preserve"> </w:t>
        </w:r>
        <w:r w:rsidR="00686C6B" w:rsidRPr="00925233">
          <w:rPr>
            <w:rStyle w:val="Hyperlink"/>
            <w:rFonts w:cs="Times New Roman"/>
            <w:b/>
            <w:bCs/>
          </w:rPr>
          <w:t>Achievement</w:t>
        </w:r>
        <w:r w:rsidR="00C80775" w:rsidRPr="00925233">
          <w:rPr>
            <w:rStyle w:val="Hyperlink"/>
            <w:rFonts w:cs="Times New Roman"/>
            <w:b/>
            <w:bCs/>
          </w:rPr>
          <w:t xml:space="preserve"> </w:t>
        </w:r>
        <w:r w:rsidR="00686C6B" w:rsidRPr="00925233">
          <w:rPr>
            <w:rStyle w:val="Hyperlink"/>
            <w:rFonts w:cs="Times New Roman"/>
            <w:b/>
            <w:bCs/>
          </w:rPr>
          <w:t>Among</w:t>
        </w:r>
        <w:r w:rsidR="00C80775" w:rsidRPr="00925233">
          <w:rPr>
            <w:rStyle w:val="Hyperlink"/>
            <w:rFonts w:cs="Times New Roman"/>
            <w:b/>
            <w:bCs/>
          </w:rPr>
          <w:t xml:space="preserve"> </w:t>
        </w:r>
        <w:r w:rsidR="00686C6B" w:rsidRPr="00925233">
          <w:rPr>
            <w:rStyle w:val="Hyperlink"/>
            <w:rFonts w:cs="Times New Roman"/>
            <w:b/>
            <w:bCs/>
          </w:rPr>
          <w:t>All</w:t>
        </w:r>
        <w:r w:rsidR="00C80775" w:rsidRPr="00925233">
          <w:rPr>
            <w:rStyle w:val="Hyperlink"/>
            <w:rFonts w:cs="Times New Roman"/>
            <w:b/>
            <w:bCs/>
          </w:rPr>
          <w:t xml:space="preserve"> </w:t>
        </w:r>
        <w:r w:rsidR="00686C6B" w:rsidRPr="00925233">
          <w:rPr>
            <w:rStyle w:val="Hyperlink"/>
            <w:rFonts w:cs="Times New Roman"/>
            <w:b/>
            <w:bCs/>
          </w:rPr>
          <w:t>Learners</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California,</w:t>
      </w:r>
      <w:r w:rsidR="00C80775" w:rsidRPr="00912CB1">
        <w:rPr>
          <w:rFonts w:cs="Times New Roman"/>
        </w:rPr>
        <w:t xml:space="preserve"> </w:t>
      </w:r>
      <w:r w:rsidRPr="00912CB1">
        <w:rPr>
          <w:rFonts w:cs="Times New Roman"/>
        </w:rPr>
        <w:t>Irvine</w:t>
      </w:r>
    </w:p>
    <w:p w:rsidR="00686C6B" w:rsidRPr="00912CB1" w:rsidRDefault="00686C6B" w:rsidP="00686C6B">
      <w:pPr>
        <w:rPr>
          <w:rFonts w:cs="Times New Roman"/>
        </w:rPr>
      </w:pPr>
      <w:r w:rsidRPr="00912CB1">
        <w:rPr>
          <w:rFonts w:cs="Times New Roman"/>
        </w:rPr>
        <w:t>Martinez,</w:t>
      </w:r>
      <w:r w:rsidR="00C80775" w:rsidRPr="00912CB1">
        <w:rPr>
          <w:rFonts w:cs="Times New Roman"/>
        </w:rPr>
        <w:t xml:space="preserve"> </w:t>
      </w:r>
      <w:r w:rsidRPr="00912CB1">
        <w:rPr>
          <w:rFonts w:cs="Times New Roman"/>
        </w:rPr>
        <w:t>Michael</w:t>
      </w:r>
    </w:p>
    <w:p w:rsidR="00925233" w:rsidRDefault="00925233" w:rsidP="00686C6B">
      <w:pPr>
        <w:rPr>
          <w:rFonts w:cs="Times New Roman"/>
          <w:bCs/>
        </w:rPr>
      </w:pPr>
    </w:p>
    <w:p w:rsidR="00686C6B" w:rsidRDefault="00885EBF" w:rsidP="00686C6B">
      <w:pPr>
        <w:rPr>
          <w:rFonts w:cs="Times New Roman"/>
          <w:bCs/>
        </w:rPr>
      </w:pPr>
      <w:r w:rsidRPr="00885EBF">
        <w:rPr>
          <w:rFonts w:cs="Times New Roman"/>
          <w:bCs/>
        </w:rPr>
        <w:t>Publications:</w:t>
      </w:r>
    </w:p>
    <w:p w:rsidR="00BA408D" w:rsidRPr="00A2567F" w:rsidRDefault="00BA408D" w:rsidP="00A2567F">
      <w:pPr>
        <w:ind w:left="720"/>
        <w:rPr>
          <w:rFonts w:cs="Times New Roman"/>
          <w:sz w:val="20"/>
          <w:szCs w:val="20"/>
        </w:rPr>
      </w:pPr>
      <w:r w:rsidRPr="00A2567F">
        <w:rPr>
          <w:rFonts w:cs="Times New Roman"/>
          <w:sz w:val="20"/>
          <w:szCs w:val="20"/>
        </w:rPr>
        <w:t>Tran, N</w:t>
      </w:r>
      <w:r w:rsidRPr="00BA408D">
        <w:rPr>
          <w:rFonts w:cs="Times New Roman"/>
          <w:sz w:val="20"/>
          <w:szCs w:val="20"/>
        </w:rPr>
        <w:t>.</w:t>
      </w:r>
      <w:r w:rsidRPr="00A2567F">
        <w:rPr>
          <w:rFonts w:cs="Times New Roman"/>
          <w:sz w:val="20"/>
          <w:szCs w:val="20"/>
        </w:rPr>
        <w:t xml:space="preserve">A., Schneider, S., Duran, L., Conley, A., Richland, L., Burchinal, M., </w:t>
      </w:r>
      <w:r w:rsidR="00A700FB">
        <w:rPr>
          <w:rFonts w:cs="Times New Roman"/>
          <w:sz w:val="20"/>
          <w:szCs w:val="20"/>
        </w:rPr>
        <w:t>and</w:t>
      </w:r>
      <w:r w:rsidRPr="00A2567F">
        <w:rPr>
          <w:rFonts w:cs="Times New Roman"/>
          <w:sz w:val="20"/>
          <w:szCs w:val="20"/>
        </w:rPr>
        <w:t xml:space="preserve"> ... Martinez, M</w:t>
      </w:r>
      <w:r w:rsidRPr="00BA408D">
        <w:rPr>
          <w:rFonts w:cs="Times New Roman"/>
          <w:sz w:val="20"/>
          <w:szCs w:val="20"/>
        </w:rPr>
        <w:t>.</w:t>
      </w:r>
      <w:r w:rsidRPr="00A2567F">
        <w:rPr>
          <w:rFonts w:cs="Times New Roman"/>
          <w:sz w:val="20"/>
          <w:szCs w:val="20"/>
        </w:rPr>
        <w:t xml:space="preserve">E. (2012). The Effects Of Mathematics Instruction Using Spatial Temporal Cognition On Teacher Efficacy </w:t>
      </w:r>
      <w:r w:rsidR="009268FB">
        <w:rPr>
          <w:rFonts w:cs="Times New Roman"/>
          <w:sz w:val="20"/>
          <w:szCs w:val="20"/>
        </w:rPr>
        <w:t xml:space="preserve">and </w:t>
      </w:r>
      <w:r w:rsidRPr="00A2567F">
        <w:rPr>
          <w:rFonts w:cs="Times New Roman"/>
          <w:sz w:val="20"/>
          <w:szCs w:val="20"/>
        </w:rPr>
        <w:t xml:space="preserve">Instructional Practices. </w:t>
      </w:r>
      <w:r w:rsidRPr="00A2567F">
        <w:rPr>
          <w:rFonts w:cs="Times New Roman"/>
          <w:i/>
          <w:iCs/>
          <w:sz w:val="20"/>
          <w:szCs w:val="20"/>
        </w:rPr>
        <w:t>Computers In Human Behavior</w:t>
      </w:r>
      <w:r w:rsidRPr="00A2567F">
        <w:rPr>
          <w:rFonts w:cs="Times New Roman"/>
          <w:sz w:val="20"/>
          <w:szCs w:val="20"/>
        </w:rPr>
        <w:t xml:space="preserve">, </w:t>
      </w:r>
      <w:r w:rsidRPr="00A2567F">
        <w:rPr>
          <w:rFonts w:cs="Times New Roman"/>
          <w:i/>
          <w:iCs/>
          <w:sz w:val="20"/>
          <w:szCs w:val="20"/>
        </w:rPr>
        <w:t>28</w:t>
      </w:r>
      <w:r w:rsidRPr="00BA408D">
        <w:rPr>
          <w:rFonts w:cs="Times New Roman"/>
          <w:sz w:val="20"/>
          <w:szCs w:val="20"/>
        </w:rPr>
        <w:t>(2)</w:t>
      </w:r>
      <w:r>
        <w:rPr>
          <w:rFonts w:cs="Times New Roman"/>
          <w:sz w:val="20"/>
          <w:szCs w:val="20"/>
        </w:rPr>
        <w:t>:</w:t>
      </w:r>
      <w:r w:rsidRPr="00A2567F">
        <w:rPr>
          <w:rFonts w:cs="Times New Roman"/>
          <w:sz w:val="20"/>
          <w:szCs w:val="20"/>
        </w:rPr>
        <w:t xml:space="preserve"> 340-349.</w:t>
      </w:r>
    </w:p>
    <w:p w:rsidR="00686C6B" w:rsidRDefault="00686C6B" w:rsidP="00686C6B">
      <w:pPr>
        <w:rPr>
          <w:rFonts w:cs="Times New Roman"/>
        </w:rPr>
      </w:pPr>
    </w:p>
    <w:p w:rsidR="00925233" w:rsidRPr="00912CB1" w:rsidRDefault="00925233" w:rsidP="00686C6B">
      <w:pPr>
        <w:rPr>
          <w:rFonts w:cs="Times New Roman"/>
        </w:rPr>
      </w:pPr>
    </w:p>
    <w:p w:rsidR="00686C6B" w:rsidRPr="00912CB1" w:rsidRDefault="00686C6B" w:rsidP="00686C6B">
      <w:pPr>
        <w:pStyle w:val="Heading3"/>
        <w:rPr>
          <w:rFonts w:cs="Times New Roman"/>
        </w:rPr>
      </w:pPr>
      <w:bookmarkStart w:id="972" w:name="_Toc348082113"/>
      <w:bookmarkStart w:id="973" w:name="_Toc348442474"/>
      <w:bookmarkStart w:id="974" w:name="_Toc372556509"/>
      <w:r w:rsidRPr="00912CB1">
        <w:rPr>
          <w:rFonts w:cs="Times New Roman"/>
        </w:rPr>
        <w:t>R305A090528</w:t>
      </w:r>
      <w:bookmarkEnd w:id="972"/>
      <w:bookmarkEnd w:id="973"/>
      <w:bookmarkEnd w:id="974"/>
    </w:p>
    <w:p w:rsidR="00686C6B" w:rsidRPr="00912CB1" w:rsidRDefault="002C2386" w:rsidP="00686C6B">
      <w:pPr>
        <w:rPr>
          <w:rFonts w:cs="Times New Roman"/>
          <w:b/>
          <w:bCs/>
        </w:rPr>
      </w:pPr>
      <w:hyperlink r:id="rId846" w:history="1">
        <w:r w:rsidR="00686C6B" w:rsidRPr="00925233">
          <w:rPr>
            <w:rStyle w:val="Hyperlink"/>
            <w:rFonts w:cs="Times New Roman"/>
            <w:b/>
            <w:bCs/>
          </w:rPr>
          <w:t>A</w:t>
        </w:r>
        <w:r w:rsidR="00E91E27">
          <w:rPr>
            <w:rStyle w:val="Hyperlink"/>
            <w:rFonts w:cs="Times New Roman"/>
            <w:b/>
            <w:bCs/>
          </w:rPr>
          <w:t>pp</w:t>
        </w:r>
        <w:r w:rsidR="00686C6B" w:rsidRPr="00925233">
          <w:rPr>
            <w:rStyle w:val="Hyperlink"/>
            <w:rFonts w:cs="Times New Roman"/>
            <w:b/>
            <w:bCs/>
          </w:rPr>
          <w:t>lications</w:t>
        </w:r>
        <w:r w:rsidR="00C80775" w:rsidRPr="00925233">
          <w:rPr>
            <w:rStyle w:val="Hyperlink"/>
            <w:rFonts w:cs="Times New Roman"/>
            <w:b/>
            <w:bCs/>
          </w:rPr>
          <w:t xml:space="preserve"> </w:t>
        </w:r>
        <w:r w:rsidR="00686C6B" w:rsidRPr="00925233">
          <w:rPr>
            <w:rStyle w:val="Hyperlink"/>
            <w:rFonts w:cs="Times New Roman"/>
            <w:b/>
            <w:bCs/>
          </w:rPr>
          <w:t>of</w:t>
        </w:r>
        <w:r w:rsidR="00C80775" w:rsidRPr="00925233">
          <w:rPr>
            <w:rStyle w:val="Hyperlink"/>
            <w:rFonts w:cs="Times New Roman"/>
            <w:b/>
            <w:bCs/>
          </w:rPr>
          <w:t xml:space="preserve"> </w:t>
        </w:r>
        <w:r w:rsidR="00686C6B" w:rsidRPr="00925233">
          <w:rPr>
            <w:rStyle w:val="Hyperlink"/>
            <w:rFonts w:cs="Times New Roman"/>
            <w:b/>
            <w:bCs/>
          </w:rPr>
          <w:t>Intelligent</w:t>
        </w:r>
        <w:r w:rsidR="00C80775" w:rsidRPr="00925233">
          <w:rPr>
            <w:rStyle w:val="Hyperlink"/>
            <w:rFonts w:cs="Times New Roman"/>
            <w:b/>
            <w:bCs/>
          </w:rPr>
          <w:t xml:space="preserve"> </w:t>
        </w:r>
        <w:r w:rsidR="00686C6B" w:rsidRPr="00925233">
          <w:rPr>
            <w:rStyle w:val="Hyperlink"/>
            <w:rFonts w:cs="Times New Roman"/>
            <w:b/>
            <w:bCs/>
          </w:rPr>
          <w:t>Tutoring</w:t>
        </w:r>
        <w:r w:rsidR="00C80775" w:rsidRPr="00925233">
          <w:rPr>
            <w:rStyle w:val="Hyperlink"/>
            <w:rFonts w:cs="Times New Roman"/>
            <w:b/>
            <w:bCs/>
          </w:rPr>
          <w:t xml:space="preserve"> </w:t>
        </w:r>
        <w:r w:rsidR="00686C6B" w:rsidRPr="00925233">
          <w:rPr>
            <w:rStyle w:val="Hyperlink"/>
            <w:rFonts w:cs="Times New Roman"/>
            <w:b/>
            <w:bCs/>
          </w:rPr>
          <w:t>Systems</w:t>
        </w:r>
        <w:r w:rsidR="00C80775" w:rsidRPr="00925233">
          <w:rPr>
            <w:rStyle w:val="Hyperlink"/>
            <w:rFonts w:cs="Times New Roman"/>
            <w:b/>
            <w:bCs/>
          </w:rPr>
          <w:t xml:space="preserve"> </w:t>
        </w:r>
        <w:r w:rsidR="00686C6B" w:rsidRPr="00925233">
          <w:rPr>
            <w:rStyle w:val="Hyperlink"/>
            <w:rFonts w:cs="Times New Roman"/>
            <w:b/>
            <w:bCs/>
          </w:rPr>
          <w:t>(ITS)</w:t>
        </w:r>
        <w:r w:rsidR="00C80775" w:rsidRPr="00925233">
          <w:rPr>
            <w:rStyle w:val="Hyperlink"/>
            <w:rFonts w:cs="Times New Roman"/>
            <w:b/>
            <w:bCs/>
          </w:rPr>
          <w:t xml:space="preserve"> </w:t>
        </w:r>
        <w:r w:rsidR="00686C6B" w:rsidRPr="00925233">
          <w:rPr>
            <w:rStyle w:val="Hyperlink"/>
            <w:rFonts w:cs="Times New Roman"/>
            <w:b/>
            <w:bCs/>
          </w:rPr>
          <w:t>to</w:t>
        </w:r>
        <w:r w:rsidR="00C80775" w:rsidRPr="00925233">
          <w:rPr>
            <w:rStyle w:val="Hyperlink"/>
            <w:rFonts w:cs="Times New Roman"/>
            <w:b/>
            <w:bCs/>
          </w:rPr>
          <w:t xml:space="preserve"> </w:t>
        </w:r>
        <w:r w:rsidR="00686C6B" w:rsidRPr="00925233">
          <w:rPr>
            <w:rStyle w:val="Hyperlink"/>
            <w:rFonts w:cs="Times New Roman"/>
            <w:b/>
            <w:bCs/>
          </w:rPr>
          <w:t>Improve</w:t>
        </w:r>
        <w:r w:rsidR="00C80775" w:rsidRPr="00925233">
          <w:rPr>
            <w:rStyle w:val="Hyperlink"/>
            <w:rFonts w:cs="Times New Roman"/>
            <w:b/>
            <w:bCs/>
          </w:rPr>
          <w:t xml:space="preserve"> </w:t>
        </w:r>
        <w:r w:rsidR="00686C6B" w:rsidRPr="00925233">
          <w:rPr>
            <w:rStyle w:val="Hyperlink"/>
            <w:rFonts w:cs="Times New Roman"/>
            <w:b/>
            <w:bCs/>
          </w:rPr>
          <w:t>the</w:t>
        </w:r>
        <w:r w:rsidR="00C80775" w:rsidRPr="00925233">
          <w:rPr>
            <w:rStyle w:val="Hyperlink"/>
            <w:rFonts w:cs="Times New Roman"/>
            <w:b/>
            <w:bCs/>
          </w:rPr>
          <w:t xml:space="preserve"> </w:t>
        </w:r>
        <w:r w:rsidR="00686C6B" w:rsidRPr="00925233">
          <w:rPr>
            <w:rStyle w:val="Hyperlink"/>
            <w:rFonts w:cs="Times New Roman"/>
            <w:b/>
            <w:bCs/>
          </w:rPr>
          <w:t>Skill</w:t>
        </w:r>
        <w:r w:rsidR="00C80775" w:rsidRPr="00925233">
          <w:rPr>
            <w:rStyle w:val="Hyperlink"/>
            <w:rFonts w:cs="Times New Roman"/>
            <w:b/>
            <w:bCs/>
          </w:rPr>
          <w:t xml:space="preserve"> </w:t>
        </w:r>
        <w:r w:rsidR="00686C6B" w:rsidRPr="00925233">
          <w:rPr>
            <w:rStyle w:val="Hyperlink"/>
            <w:rFonts w:cs="Times New Roman"/>
            <w:b/>
            <w:bCs/>
          </w:rPr>
          <w:t>Levels</w:t>
        </w:r>
        <w:r w:rsidR="00C80775" w:rsidRPr="00925233">
          <w:rPr>
            <w:rStyle w:val="Hyperlink"/>
            <w:rFonts w:cs="Times New Roman"/>
            <w:b/>
            <w:bCs/>
          </w:rPr>
          <w:t xml:space="preserve"> </w:t>
        </w:r>
        <w:r w:rsidR="00686C6B" w:rsidRPr="00925233">
          <w:rPr>
            <w:rStyle w:val="Hyperlink"/>
            <w:rFonts w:cs="Times New Roman"/>
            <w:b/>
            <w:bCs/>
          </w:rPr>
          <w:t>of</w:t>
        </w:r>
        <w:r w:rsidR="00C80775" w:rsidRPr="00925233">
          <w:rPr>
            <w:rStyle w:val="Hyperlink"/>
            <w:rFonts w:cs="Times New Roman"/>
            <w:b/>
            <w:bCs/>
          </w:rPr>
          <w:t xml:space="preserve"> </w:t>
        </w:r>
        <w:r w:rsidR="00686C6B" w:rsidRPr="00925233">
          <w:rPr>
            <w:rStyle w:val="Hyperlink"/>
            <w:rFonts w:cs="Times New Roman"/>
            <w:b/>
            <w:bCs/>
          </w:rPr>
          <w:t>Students</w:t>
        </w:r>
        <w:r w:rsidR="00C80775" w:rsidRPr="00925233">
          <w:rPr>
            <w:rStyle w:val="Hyperlink"/>
            <w:rFonts w:cs="Times New Roman"/>
            <w:b/>
            <w:bCs/>
          </w:rPr>
          <w:t xml:space="preserve"> </w:t>
        </w:r>
        <w:r w:rsidR="00686C6B" w:rsidRPr="00925233">
          <w:rPr>
            <w:rStyle w:val="Hyperlink"/>
            <w:rFonts w:cs="Times New Roman"/>
            <w:b/>
            <w:bCs/>
          </w:rPr>
          <w:t>with</w:t>
        </w:r>
        <w:r w:rsidR="00C80775" w:rsidRPr="00925233">
          <w:rPr>
            <w:rStyle w:val="Hyperlink"/>
            <w:rFonts w:cs="Times New Roman"/>
            <w:b/>
            <w:bCs/>
          </w:rPr>
          <w:t xml:space="preserve"> </w:t>
        </w:r>
        <w:r w:rsidR="00686C6B" w:rsidRPr="00925233">
          <w:rPr>
            <w:rStyle w:val="Hyperlink"/>
            <w:rFonts w:cs="Times New Roman"/>
            <w:b/>
            <w:bCs/>
          </w:rPr>
          <w:t>Deficiencies</w:t>
        </w:r>
        <w:r w:rsidR="00C80775" w:rsidRPr="00925233">
          <w:rPr>
            <w:rStyle w:val="Hyperlink"/>
            <w:rFonts w:cs="Times New Roman"/>
            <w:b/>
            <w:bCs/>
          </w:rPr>
          <w:t xml:space="preserve"> </w:t>
        </w:r>
        <w:r w:rsidR="00686C6B" w:rsidRPr="00925233">
          <w:rPr>
            <w:rStyle w:val="Hyperlink"/>
            <w:rFonts w:cs="Times New Roman"/>
            <w:b/>
            <w:bCs/>
          </w:rPr>
          <w:t>in</w:t>
        </w:r>
        <w:r w:rsidR="00C80775" w:rsidRPr="00925233">
          <w:rPr>
            <w:rStyle w:val="Hyperlink"/>
            <w:rFonts w:cs="Times New Roman"/>
            <w:b/>
            <w:bCs/>
          </w:rPr>
          <w:t xml:space="preserve"> </w:t>
        </w:r>
        <w:r w:rsidR="00686C6B" w:rsidRPr="00925233">
          <w:rPr>
            <w:rStyle w:val="Hyperlink"/>
            <w:rFonts w:cs="Times New Roman"/>
            <w:b/>
            <w:bCs/>
          </w:rPr>
          <w:t>Mathematics</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Memphis</w:t>
      </w:r>
      <w:r w:rsidRPr="00912CB1">
        <w:rPr>
          <w:rFonts w:cs="Times New Roman"/>
        </w:rPr>
        <w:br/>
        <w:t>Hu,</w:t>
      </w:r>
      <w:r w:rsidR="00C80775" w:rsidRPr="00912CB1">
        <w:rPr>
          <w:rFonts w:cs="Times New Roman"/>
        </w:rPr>
        <w:t xml:space="preserve"> </w:t>
      </w:r>
      <w:r w:rsidRPr="00912CB1">
        <w:rPr>
          <w:rFonts w:cs="Times New Roman"/>
        </w:rPr>
        <w:t>Xiangen</w:t>
      </w:r>
    </w:p>
    <w:p w:rsidR="000838AC" w:rsidRPr="000838AC" w:rsidRDefault="000838AC" w:rsidP="000838AC">
      <w:pPr>
        <w:pStyle w:val="NoSpacing"/>
      </w:pPr>
      <w:r>
        <w:br/>
        <w:t xml:space="preserve">Related IES Projects: </w:t>
      </w:r>
      <w:hyperlink r:id="rId847" w:history="1">
        <w:r w:rsidRPr="000838AC">
          <w:rPr>
            <w:rStyle w:val="Hyperlink"/>
            <w:rFonts w:cs="Times New Roman"/>
            <w:bCs/>
            <w:szCs w:val="24"/>
          </w:rPr>
          <w:t>Center for the Study of Adult Literacy (CSAL): Developing Instructional A</w:t>
        </w:r>
        <w:r w:rsidR="00E91E27">
          <w:rPr>
            <w:rStyle w:val="Hyperlink"/>
            <w:rFonts w:cs="Times New Roman"/>
            <w:bCs/>
            <w:szCs w:val="24"/>
          </w:rPr>
          <w:t>pp</w:t>
        </w:r>
        <w:r w:rsidRPr="000838AC">
          <w:rPr>
            <w:rStyle w:val="Hyperlink"/>
            <w:rFonts w:cs="Times New Roman"/>
            <w:bCs/>
            <w:szCs w:val="24"/>
          </w:rPr>
          <w:t>roaches Suited to the Cognitive and Motivational Needs for Struggling Adults</w:t>
        </w:r>
      </w:hyperlink>
      <w:r w:rsidRPr="000838AC">
        <w:rPr>
          <w:rStyle w:val="Hyperlink"/>
          <w:rFonts w:cs="Times New Roman"/>
          <w:bCs/>
          <w:szCs w:val="24"/>
          <w:u w:val="none"/>
        </w:rPr>
        <w:t xml:space="preserve"> </w:t>
      </w:r>
      <w:r w:rsidRPr="000838AC">
        <w:t>(R305C120001)</w:t>
      </w:r>
    </w:p>
    <w:p w:rsidR="00925233" w:rsidRDefault="00925233" w:rsidP="00686C6B">
      <w:pPr>
        <w:rPr>
          <w:rFonts w:cs="Times New Roman"/>
          <w:bCs/>
        </w:rPr>
      </w:pPr>
    </w:p>
    <w:p w:rsidR="00686C6B" w:rsidRDefault="00885EBF" w:rsidP="00686C6B">
      <w:pPr>
        <w:rPr>
          <w:rFonts w:cs="Times New Roman"/>
          <w:bCs/>
        </w:rPr>
      </w:pPr>
      <w:r w:rsidRPr="00885EBF">
        <w:rPr>
          <w:rFonts w:cs="Times New Roman"/>
          <w:bCs/>
        </w:rPr>
        <w:t>Publications:</w:t>
      </w:r>
    </w:p>
    <w:p w:rsidR="00BA408D" w:rsidRPr="00A2567F" w:rsidRDefault="00BA408D" w:rsidP="00A2567F">
      <w:pPr>
        <w:ind w:left="720"/>
        <w:rPr>
          <w:rFonts w:cs="Times New Roman"/>
          <w:sz w:val="20"/>
          <w:szCs w:val="20"/>
        </w:rPr>
      </w:pPr>
      <w:r w:rsidRPr="00A2567F">
        <w:rPr>
          <w:rFonts w:cs="Times New Roman"/>
          <w:sz w:val="20"/>
          <w:szCs w:val="20"/>
        </w:rPr>
        <w:t xml:space="preserve">Mo, L., Yang, F., Hu, X., Calaway, F., </w:t>
      </w:r>
      <w:r w:rsidR="00A700FB" w:rsidRPr="00A2567F">
        <w:rPr>
          <w:rFonts w:cs="Times New Roman"/>
          <w:sz w:val="20"/>
          <w:szCs w:val="20"/>
        </w:rPr>
        <w:t>and</w:t>
      </w:r>
      <w:r w:rsidRPr="00A2567F">
        <w:rPr>
          <w:rFonts w:cs="Times New Roman"/>
          <w:sz w:val="20"/>
          <w:szCs w:val="20"/>
        </w:rPr>
        <w:t xml:space="preserve"> Nickey, J. (2011). ACT Test Performance By Advanced Placement Students In Memphis City Schools. </w:t>
      </w:r>
      <w:r w:rsidRPr="00A2567F">
        <w:rPr>
          <w:rFonts w:cs="Times New Roman"/>
          <w:i/>
          <w:iCs/>
          <w:sz w:val="20"/>
          <w:szCs w:val="20"/>
        </w:rPr>
        <w:t>The Journal Of Educational Research</w:t>
      </w:r>
      <w:r w:rsidRPr="00A2567F">
        <w:rPr>
          <w:rFonts w:cs="Times New Roman"/>
          <w:sz w:val="20"/>
          <w:szCs w:val="20"/>
        </w:rPr>
        <w:t xml:space="preserve">, </w:t>
      </w:r>
      <w:r w:rsidRPr="00A2567F">
        <w:rPr>
          <w:rFonts w:cs="Times New Roman"/>
          <w:i/>
          <w:iCs/>
          <w:sz w:val="20"/>
          <w:szCs w:val="20"/>
        </w:rPr>
        <w:t>104</w:t>
      </w:r>
      <w:r w:rsidRPr="00A2567F">
        <w:rPr>
          <w:rFonts w:cs="Times New Roman"/>
          <w:sz w:val="20"/>
          <w:szCs w:val="20"/>
        </w:rPr>
        <w:t>(5): 354-359.</w:t>
      </w:r>
    </w:p>
    <w:p w:rsidR="00BA408D" w:rsidRPr="00A2567F" w:rsidRDefault="00BA408D" w:rsidP="00A2567F">
      <w:pPr>
        <w:ind w:left="720"/>
        <w:rPr>
          <w:rFonts w:cs="Times New Roman"/>
          <w:sz w:val="20"/>
          <w:szCs w:val="20"/>
        </w:rPr>
      </w:pPr>
    </w:p>
    <w:p w:rsidR="00BA408D" w:rsidRPr="00A2567F" w:rsidRDefault="00BA408D" w:rsidP="00A2567F">
      <w:pPr>
        <w:ind w:left="720"/>
        <w:rPr>
          <w:rFonts w:cs="Times New Roman"/>
          <w:sz w:val="20"/>
          <w:szCs w:val="20"/>
        </w:rPr>
      </w:pPr>
      <w:r w:rsidRPr="00A2567F">
        <w:rPr>
          <w:rFonts w:cs="Times New Roman"/>
          <w:sz w:val="20"/>
          <w:szCs w:val="20"/>
        </w:rPr>
        <w:t xml:space="preserve">Mo, L., Yang, F., </w:t>
      </w:r>
      <w:r w:rsidR="00A700FB" w:rsidRPr="00A2567F">
        <w:rPr>
          <w:rFonts w:cs="Times New Roman"/>
          <w:sz w:val="20"/>
          <w:szCs w:val="20"/>
        </w:rPr>
        <w:t>and</w:t>
      </w:r>
      <w:r w:rsidRPr="00A2567F">
        <w:rPr>
          <w:rFonts w:cs="Times New Roman"/>
          <w:sz w:val="20"/>
          <w:szCs w:val="20"/>
        </w:rPr>
        <w:t xml:space="preserve"> Hu, X. (2011). An Empirical Examination Of IRT Information For School Climate Surveys. </w:t>
      </w:r>
      <w:r w:rsidRPr="00A2567F">
        <w:rPr>
          <w:rFonts w:cs="Times New Roman"/>
          <w:i/>
          <w:iCs/>
          <w:sz w:val="20"/>
          <w:szCs w:val="20"/>
        </w:rPr>
        <w:t xml:space="preserve">Educational Research </w:t>
      </w:r>
      <w:r w:rsidR="009268FB" w:rsidRPr="00A2567F">
        <w:rPr>
          <w:rFonts w:cs="Times New Roman"/>
          <w:i/>
          <w:iCs/>
          <w:sz w:val="20"/>
          <w:szCs w:val="20"/>
        </w:rPr>
        <w:t xml:space="preserve">and </w:t>
      </w:r>
      <w:r w:rsidRPr="00A2567F">
        <w:rPr>
          <w:rFonts w:cs="Times New Roman"/>
          <w:i/>
          <w:iCs/>
          <w:sz w:val="20"/>
          <w:szCs w:val="20"/>
        </w:rPr>
        <w:t>Evaluation</w:t>
      </w:r>
      <w:r w:rsidRPr="00A2567F">
        <w:rPr>
          <w:rFonts w:cs="Times New Roman"/>
          <w:sz w:val="20"/>
          <w:szCs w:val="20"/>
        </w:rPr>
        <w:t xml:space="preserve">, </w:t>
      </w:r>
      <w:r w:rsidRPr="00A2567F">
        <w:rPr>
          <w:rFonts w:cs="Times New Roman"/>
          <w:i/>
          <w:iCs/>
          <w:sz w:val="20"/>
          <w:szCs w:val="20"/>
        </w:rPr>
        <w:t>17</w:t>
      </w:r>
      <w:r w:rsidRPr="00A2567F">
        <w:rPr>
          <w:rFonts w:cs="Times New Roman"/>
          <w:sz w:val="20"/>
          <w:szCs w:val="20"/>
        </w:rPr>
        <w:t>(1): 33-45.</w:t>
      </w:r>
    </w:p>
    <w:p w:rsidR="00686C6B" w:rsidRDefault="00686C6B" w:rsidP="00686C6B">
      <w:pPr>
        <w:rPr>
          <w:rFonts w:cs="Times New Roman"/>
        </w:rPr>
      </w:pPr>
    </w:p>
    <w:p w:rsidR="00925233" w:rsidRPr="00912CB1" w:rsidRDefault="00925233" w:rsidP="00686C6B">
      <w:pPr>
        <w:rPr>
          <w:rFonts w:cs="Times New Roman"/>
        </w:rPr>
      </w:pPr>
    </w:p>
    <w:p w:rsidR="00686C6B" w:rsidRPr="00912CB1" w:rsidRDefault="00686C6B" w:rsidP="00686C6B">
      <w:pPr>
        <w:pStyle w:val="Heading3"/>
        <w:rPr>
          <w:rFonts w:cs="Times New Roman"/>
        </w:rPr>
      </w:pPr>
      <w:bookmarkStart w:id="975" w:name="_Toc348082114"/>
      <w:bookmarkStart w:id="976" w:name="_Toc348442475"/>
      <w:bookmarkStart w:id="977" w:name="_Toc372556510"/>
      <w:r w:rsidRPr="00912CB1">
        <w:rPr>
          <w:rFonts w:cs="Times New Roman"/>
        </w:rPr>
        <w:t>R305A090549</w:t>
      </w:r>
      <w:bookmarkEnd w:id="975"/>
      <w:bookmarkEnd w:id="976"/>
      <w:bookmarkEnd w:id="977"/>
    </w:p>
    <w:p w:rsidR="00686C6B" w:rsidRPr="00912CB1" w:rsidRDefault="002C2386" w:rsidP="00686C6B">
      <w:pPr>
        <w:rPr>
          <w:rFonts w:cs="Times New Roman"/>
          <w:b/>
          <w:bCs/>
        </w:rPr>
      </w:pPr>
      <w:hyperlink r:id="rId848" w:history="1">
        <w:r w:rsidR="00686C6B" w:rsidRPr="00925233">
          <w:rPr>
            <w:rStyle w:val="Hyperlink"/>
            <w:rFonts w:cs="Times New Roman"/>
            <w:b/>
            <w:bCs/>
          </w:rPr>
          <w:t>Promoting</w:t>
        </w:r>
        <w:r w:rsidR="00C80775" w:rsidRPr="00925233">
          <w:rPr>
            <w:rStyle w:val="Hyperlink"/>
            <w:rFonts w:cs="Times New Roman"/>
            <w:b/>
            <w:bCs/>
          </w:rPr>
          <w:t xml:space="preserve"> </w:t>
        </w:r>
        <w:r w:rsidR="00686C6B" w:rsidRPr="00925233">
          <w:rPr>
            <w:rStyle w:val="Hyperlink"/>
            <w:rFonts w:cs="Times New Roman"/>
            <w:b/>
            <w:bCs/>
          </w:rPr>
          <w:t>Robust</w:t>
        </w:r>
        <w:r w:rsidR="00C80775" w:rsidRPr="00925233">
          <w:rPr>
            <w:rStyle w:val="Hyperlink"/>
            <w:rFonts w:cs="Times New Roman"/>
            <w:b/>
            <w:bCs/>
          </w:rPr>
          <w:t xml:space="preserve"> </w:t>
        </w:r>
        <w:r w:rsidR="00686C6B" w:rsidRPr="00925233">
          <w:rPr>
            <w:rStyle w:val="Hyperlink"/>
            <w:rFonts w:cs="Times New Roman"/>
            <w:b/>
            <w:bCs/>
          </w:rPr>
          <w:t>Understanding</w:t>
        </w:r>
        <w:r w:rsidR="00C80775" w:rsidRPr="00925233">
          <w:rPr>
            <w:rStyle w:val="Hyperlink"/>
            <w:rFonts w:cs="Times New Roman"/>
            <w:b/>
            <w:bCs/>
          </w:rPr>
          <w:t xml:space="preserve"> </w:t>
        </w:r>
        <w:r w:rsidR="00686C6B" w:rsidRPr="00925233">
          <w:rPr>
            <w:rStyle w:val="Hyperlink"/>
            <w:rFonts w:cs="Times New Roman"/>
            <w:b/>
            <w:bCs/>
          </w:rPr>
          <w:t>of</w:t>
        </w:r>
        <w:r w:rsidR="00C80775" w:rsidRPr="00925233">
          <w:rPr>
            <w:rStyle w:val="Hyperlink"/>
            <w:rFonts w:cs="Times New Roman"/>
            <w:b/>
            <w:bCs/>
          </w:rPr>
          <w:t xml:space="preserve"> </w:t>
        </w:r>
        <w:r w:rsidR="00686C6B" w:rsidRPr="00925233">
          <w:rPr>
            <w:rStyle w:val="Hyperlink"/>
            <w:rFonts w:cs="Times New Roman"/>
            <w:b/>
            <w:bCs/>
          </w:rPr>
          <w:t>Genetics</w:t>
        </w:r>
        <w:r w:rsidR="00C80775" w:rsidRPr="00925233">
          <w:rPr>
            <w:rStyle w:val="Hyperlink"/>
            <w:rFonts w:cs="Times New Roman"/>
            <w:b/>
            <w:bCs/>
          </w:rPr>
          <w:t xml:space="preserve"> </w:t>
        </w:r>
        <w:r w:rsidR="00686C6B" w:rsidRPr="00925233">
          <w:rPr>
            <w:rStyle w:val="Hyperlink"/>
            <w:rFonts w:cs="Times New Roman"/>
            <w:b/>
            <w:bCs/>
          </w:rPr>
          <w:t>with</w:t>
        </w:r>
        <w:r w:rsidR="00C80775" w:rsidRPr="00925233">
          <w:rPr>
            <w:rStyle w:val="Hyperlink"/>
            <w:rFonts w:cs="Times New Roman"/>
            <w:b/>
            <w:bCs/>
          </w:rPr>
          <w:t xml:space="preserve"> </w:t>
        </w:r>
        <w:r w:rsidR="00686C6B" w:rsidRPr="00925233">
          <w:rPr>
            <w:rStyle w:val="Hyperlink"/>
            <w:rFonts w:cs="Times New Roman"/>
            <w:b/>
            <w:bCs/>
          </w:rPr>
          <w:t>a</w:t>
        </w:r>
        <w:r w:rsidR="00C80775" w:rsidRPr="00925233">
          <w:rPr>
            <w:rStyle w:val="Hyperlink"/>
            <w:rFonts w:cs="Times New Roman"/>
            <w:b/>
            <w:bCs/>
          </w:rPr>
          <w:t xml:space="preserve"> </w:t>
        </w:r>
        <w:r w:rsidR="00686C6B" w:rsidRPr="00925233">
          <w:rPr>
            <w:rStyle w:val="Hyperlink"/>
            <w:rFonts w:cs="Times New Roman"/>
            <w:b/>
            <w:bCs/>
          </w:rPr>
          <w:t>Cognitive</w:t>
        </w:r>
        <w:r w:rsidR="00C80775" w:rsidRPr="00925233">
          <w:rPr>
            <w:rStyle w:val="Hyperlink"/>
            <w:rFonts w:cs="Times New Roman"/>
            <w:b/>
            <w:bCs/>
          </w:rPr>
          <w:t xml:space="preserve"> </w:t>
        </w:r>
        <w:r w:rsidR="00686C6B" w:rsidRPr="00925233">
          <w:rPr>
            <w:rStyle w:val="Hyperlink"/>
            <w:rFonts w:cs="Times New Roman"/>
            <w:b/>
            <w:bCs/>
          </w:rPr>
          <w:t>Tutor</w:t>
        </w:r>
        <w:r w:rsidR="00C80775" w:rsidRPr="00925233">
          <w:rPr>
            <w:rStyle w:val="Hyperlink"/>
            <w:rFonts w:cs="Times New Roman"/>
            <w:b/>
            <w:bCs/>
          </w:rPr>
          <w:t xml:space="preserve"> </w:t>
        </w:r>
        <w:r w:rsidR="00686C6B" w:rsidRPr="00925233">
          <w:rPr>
            <w:rStyle w:val="Hyperlink"/>
            <w:rFonts w:cs="Times New Roman"/>
            <w:b/>
            <w:bCs/>
          </w:rPr>
          <w:t>that</w:t>
        </w:r>
        <w:r w:rsidR="00C80775" w:rsidRPr="00925233">
          <w:rPr>
            <w:rStyle w:val="Hyperlink"/>
            <w:rFonts w:cs="Times New Roman"/>
            <w:b/>
            <w:bCs/>
          </w:rPr>
          <w:t xml:space="preserve"> </w:t>
        </w:r>
        <w:r w:rsidR="00686C6B" w:rsidRPr="00925233">
          <w:rPr>
            <w:rStyle w:val="Hyperlink"/>
            <w:rFonts w:cs="Times New Roman"/>
            <w:b/>
            <w:bCs/>
          </w:rPr>
          <w:t>Integrates</w:t>
        </w:r>
        <w:r w:rsidR="00C80775" w:rsidRPr="00925233">
          <w:rPr>
            <w:rStyle w:val="Hyperlink"/>
            <w:rFonts w:cs="Times New Roman"/>
            <w:b/>
            <w:bCs/>
          </w:rPr>
          <w:t xml:space="preserve"> </w:t>
        </w:r>
        <w:r w:rsidR="00686C6B" w:rsidRPr="00925233">
          <w:rPr>
            <w:rStyle w:val="Hyperlink"/>
            <w:rFonts w:cs="Times New Roman"/>
            <w:b/>
            <w:bCs/>
          </w:rPr>
          <w:t>Conceptual</w:t>
        </w:r>
        <w:r w:rsidR="00C80775" w:rsidRPr="00925233">
          <w:rPr>
            <w:rStyle w:val="Hyperlink"/>
            <w:rFonts w:cs="Times New Roman"/>
            <w:b/>
            <w:bCs/>
          </w:rPr>
          <w:t xml:space="preserve"> </w:t>
        </w:r>
        <w:r w:rsidR="00686C6B" w:rsidRPr="00925233">
          <w:rPr>
            <w:rStyle w:val="Hyperlink"/>
            <w:rFonts w:cs="Times New Roman"/>
            <w:b/>
            <w:bCs/>
          </w:rPr>
          <w:t>Learning</w:t>
        </w:r>
        <w:r w:rsidR="00C80775" w:rsidRPr="00925233">
          <w:rPr>
            <w:rStyle w:val="Hyperlink"/>
            <w:rFonts w:cs="Times New Roman"/>
            <w:b/>
            <w:bCs/>
          </w:rPr>
          <w:t xml:space="preserve"> </w:t>
        </w:r>
        <w:r w:rsidR="00686C6B" w:rsidRPr="00925233">
          <w:rPr>
            <w:rStyle w:val="Hyperlink"/>
            <w:rFonts w:cs="Times New Roman"/>
            <w:b/>
            <w:bCs/>
          </w:rPr>
          <w:t>with</w:t>
        </w:r>
        <w:r w:rsidR="00C80775" w:rsidRPr="00925233">
          <w:rPr>
            <w:rStyle w:val="Hyperlink"/>
            <w:rFonts w:cs="Times New Roman"/>
            <w:b/>
            <w:bCs/>
          </w:rPr>
          <w:t xml:space="preserve"> </w:t>
        </w:r>
        <w:r w:rsidR="00686C6B" w:rsidRPr="00925233">
          <w:rPr>
            <w:rStyle w:val="Hyperlink"/>
            <w:rFonts w:cs="Times New Roman"/>
            <w:b/>
            <w:bCs/>
          </w:rPr>
          <w:t>Problem</w:t>
        </w:r>
        <w:r w:rsidR="00C80775" w:rsidRPr="00925233">
          <w:rPr>
            <w:rStyle w:val="Hyperlink"/>
            <w:rFonts w:cs="Times New Roman"/>
            <w:b/>
            <w:bCs/>
          </w:rPr>
          <w:t xml:space="preserve"> </w:t>
        </w:r>
        <w:r w:rsidR="00686C6B" w:rsidRPr="00925233">
          <w:rPr>
            <w:rStyle w:val="Hyperlink"/>
            <w:rFonts w:cs="Times New Roman"/>
            <w:b/>
            <w:bCs/>
          </w:rPr>
          <w:t>Solving</w:t>
        </w:r>
      </w:hyperlink>
    </w:p>
    <w:p w:rsidR="00686C6B" w:rsidRPr="00912CB1" w:rsidRDefault="00686C6B" w:rsidP="00686C6B">
      <w:pPr>
        <w:rPr>
          <w:rFonts w:cs="Times New Roman"/>
        </w:rPr>
      </w:pPr>
      <w:r w:rsidRPr="00912CB1">
        <w:rPr>
          <w:rFonts w:cs="Times New Roman"/>
        </w:rPr>
        <w:t>Carnegie</w:t>
      </w:r>
      <w:r w:rsidR="00C80775" w:rsidRPr="00912CB1">
        <w:rPr>
          <w:rFonts w:cs="Times New Roman"/>
        </w:rPr>
        <w:t xml:space="preserve"> </w:t>
      </w:r>
      <w:r w:rsidRPr="00912CB1">
        <w:rPr>
          <w:rFonts w:cs="Times New Roman"/>
        </w:rPr>
        <w:t>Mellon</w:t>
      </w:r>
      <w:r w:rsidR="00C80775" w:rsidRPr="00912CB1">
        <w:rPr>
          <w:rFonts w:cs="Times New Roman"/>
        </w:rPr>
        <w:t xml:space="preserve"> </w:t>
      </w:r>
      <w:r w:rsidRPr="00912CB1">
        <w:rPr>
          <w:rFonts w:cs="Times New Roman"/>
        </w:rPr>
        <w:t>University</w:t>
      </w:r>
      <w:r w:rsidR="00885EBF" w:rsidRPr="00885EBF">
        <w:rPr>
          <w:rFonts w:cs="Times New Roman"/>
          <w:bCs/>
        </w:rPr>
        <w:t xml:space="preserve"> </w:t>
      </w:r>
      <w:r w:rsidRPr="00912CB1">
        <w:rPr>
          <w:rFonts w:cs="Times New Roman"/>
        </w:rPr>
        <w:br/>
        <w:t>Corbett,</w:t>
      </w:r>
      <w:r w:rsidR="00C80775" w:rsidRPr="00912CB1">
        <w:rPr>
          <w:rFonts w:cs="Times New Roman"/>
        </w:rPr>
        <w:t xml:space="preserve"> </w:t>
      </w:r>
      <w:r w:rsidRPr="00912CB1">
        <w:rPr>
          <w:rFonts w:cs="Times New Roman"/>
        </w:rPr>
        <w:t>Albert</w:t>
      </w:r>
    </w:p>
    <w:p w:rsidR="00925233" w:rsidRDefault="00925233" w:rsidP="00686C6B">
      <w:pPr>
        <w:rPr>
          <w:rFonts w:cs="Times New Roman"/>
          <w:bCs/>
        </w:rPr>
      </w:pPr>
    </w:p>
    <w:p w:rsidR="00686C6B" w:rsidRDefault="00885EBF" w:rsidP="00686C6B">
      <w:pPr>
        <w:rPr>
          <w:rFonts w:cs="Times New Roman"/>
          <w:bCs/>
        </w:rPr>
      </w:pPr>
      <w:r w:rsidRPr="00885EBF">
        <w:rPr>
          <w:rFonts w:cs="Times New Roman"/>
          <w:bCs/>
        </w:rPr>
        <w:t>Publications:</w:t>
      </w:r>
    </w:p>
    <w:p w:rsidR="001C7C14" w:rsidRPr="00413DA2" w:rsidRDefault="001C7C14" w:rsidP="00413DA2">
      <w:pPr>
        <w:ind w:left="720"/>
        <w:rPr>
          <w:rFonts w:cs="Times New Roman"/>
          <w:color w:val="222222"/>
          <w:sz w:val="20"/>
          <w:szCs w:val="20"/>
          <w:shd w:val="clear" w:color="auto" w:fill="FFFFFF"/>
        </w:rPr>
      </w:pPr>
      <w:r w:rsidRPr="00413DA2">
        <w:rPr>
          <w:rFonts w:cs="Times New Roman"/>
          <w:color w:val="222222"/>
          <w:sz w:val="20"/>
          <w:szCs w:val="20"/>
          <w:shd w:val="clear" w:color="auto" w:fill="FFFFFF"/>
        </w:rPr>
        <w:t xml:space="preserve">Baker, R.S.J.d. (2010). Mining </w:t>
      </w:r>
      <w:r w:rsidR="003D42B4" w:rsidRPr="00413DA2">
        <w:rPr>
          <w:rFonts w:cs="Times New Roman"/>
          <w:color w:val="222222"/>
          <w:sz w:val="20"/>
          <w:szCs w:val="20"/>
          <w:shd w:val="clear" w:color="auto" w:fill="FFFFFF"/>
        </w:rPr>
        <w:t xml:space="preserve">Data </w:t>
      </w:r>
      <w:r w:rsidR="003D42B4">
        <w:rPr>
          <w:rFonts w:cs="Times New Roman"/>
          <w:color w:val="222222"/>
          <w:sz w:val="20"/>
          <w:szCs w:val="20"/>
          <w:shd w:val="clear" w:color="auto" w:fill="FFFFFF"/>
        </w:rPr>
        <w:t>f</w:t>
      </w:r>
      <w:r w:rsidR="003D42B4" w:rsidRPr="00413DA2">
        <w:rPr>
          <w:rFonts w:cs="Times New Roman"/>
          <w:color w:val="222222"/>
          <w:sz w:val="20"/>
          <w:szCs w:val="20"/>
          <w:shd w:val="clear" w:color="auto" w:fill="FFFFFF"/>
        </w:rPr>
        <w:t>or Student Models</w:t>
      </w:r>
      <w:r w:rsidRPr="00413DA2">
        <w:rPr>
          <w:rFonts w:cs="Times New Roman"/>
          <w:color w:val="222222"/>
          <w:sz w:val="20"/>
          <w:szCs w:val="20"/>
          <w:shd w:val="clear" w:color="auto" w:fill="FFFFFF"/>
        </w:rPr>
        <w:t>. In</w:t>
      </w:r>
      <w:r w:rsidRPr="00413DA2">
        <w:rPr>
          <w:rStyle w:val="apple-converted-space"/>
          <w:rFonts w:cs="Times New Roman"/>
          <w:color w:val="222222"/>
          <w:sz w:val="20"/>
          <w:szCs w:val="20"/>
          <w:shd w:val="clear" w:color="auto" w:fill="FFFFFF"/>
        </w:rPr>
        <w:t xml:space="preserve"> R. Nkambou et al. (Eds.), </w:t>
      </w:r>
      <w:r w:rsidRPr="00413DA2">
        <w:rPr>
          <w:rFonts w:cs="Times New Roman"/>
          <w:i/>
          <w:iCs/>
          <w:color w:val="222222"/>
          <w:sz w:val="20"/>
          <w:szCs w:val="20"/>
          <w:shd w:val="clear" w:color="auto" w:fill="FFFFFF"/>
        </w:rPr>
        <w:t>Advances in intelligent tutoring systems, SCI 308</w:t>
      </w:r>
      <w:r w:rsidRPr="00413DA2">
        <w:rPr>
          <w:rStyle w:val="apple-converted-space"/>
          <w:rFonts w:cs="Times New Roman"/>
          <w:color w:val="222222"/>
          <w:sz w:val="20"/>
          <w:szCs w:val="20"/>
          <w:shd w:val="clear" w:color="auto" w:fill="FFFFFF"/>
        </w:rPr>
        <w:t> </w:t>
      </w:r>
      <w:r w:rsidRPr="00413DA2">
        <w:rPr>
          <w:rFonts w:cs="Times New Roman"/>
          <w:color w:val="222222"/>
          <w:sz w:val="20"/>
          <w:szCs w:val="20"/>
          <w:shd w:val="clear" w:color="auto" w:fill="FFFFFF"/>
        </w:rPr>
        <w:t>(pp. 323-337). Springer Berlin Heidelberg.</w:t>
      </w:r>
    </w:p>
    <w:p w:rsidR="001C7C14" w:rsidRPr="00413DA2" w:rsidRDefault="001C7C14" w:rsidP="00413DA2">
      <w:pPr>
        <w:ind w:left="720"/>
        <w:rPr>
          <w:rFonts w:cs="Times New Roman"/>
          <w:color w:val="222222"/>
          <w:sz w:val="20"/>
          <w:szCs w:val="20"/>
          <w:shd w:val="clear" w:color="auto" w:fill="FFFFFF"/>
        </w:rPr>
      </w:pPr>
    </w:p>
    <w:p w:rsidR="001C7C14" w:rsidRPr="00413DA2" w:rsidRDefault="001C7C14" w:rsidP="00413DA2">
      <w:pPr>
        <w:ind w:left="720"/>
        <w:rPr>
          <w:rFonts w:cs="Times New Roman"/>
          <w:color w:val="222222"/>
          <w:sz w:val="20"/>
          <w:szCs w:val="20"/>
          <w:shd w:val="clear" w:color="auto" w:fill="FFFFFF"/>
        </w:rPr>
      </w:pPr>
      <w:r w:rsidRPr="00413DA2">
        <w:rPr>
          <w:rFonts w:cs="Times New Roman"/>
          <w:color w:val="222222"/>
          <w:sz w:val="20"/>
          <w:szCs w:val="20"/>
          <w:shd w:val="clear" w:color="auto" w:fill="FFFFFF"/>
        </w:rPr>
        <w:t>Baker, R.</w:t>
      </w:r>
      <w:r w:rsidR="00413DA2" w:rsidRPr="00413DA2">
        <w:rPr>
          <w:rFonts w:cs="Times New Roman"/>
          <w:color w:val="222222"/>
          <w:sz w:val="20"/>
          <w:szCs w:val="20"/>
          <w:shd w:val="clear" w:color="auto" w:fill="FFFFFF"/>
        </w:rPr>
        <w:t>S.J.d.</w:t>
      </w:r>
      <w:r w:rsidRPr="00413DA2">
        <w:rPr>
          <w:rFonts w:cs="Times New Roman"/>
          <w:color w:val="222222"/>
          <w:sz w:val="20"/>
          <w:szCs w:val="20"/>
          <w:shd w:val="clear" w:color="auto" w:fill="FFFFFF"/>
        </w:rPr>
        <w:t xml:space="preserve">, Gowda, S.M., </w:t>
      </w:r>
      <w:r w:rsidR="00413DA2" w:rsidRPr="00413DA2">
        <w:rPr>
          <w:rFonts w:cs="Times New Roman"/>
          <w:color w:val="222222"/>
          <w:sz w:val="20"/>
          <w:szCs w:val="20"/>
          <w:shd w:val="clear" w:color="auto" w:fill="FFFFFF"/>
        </w:rPr>
        <w:t>and</w:t>
      </w:r>
      <w:r w:rsidRPr="00413DA2">
        <w:rPr>
          <w:rFonts w:cs="Times New Roman"/>
          <w:color w:val="222222"/>
          <w:sz w:val="20"/>
          <w:szCs w:val="20"/>
          <w:shd w:val="clear" w:color="auto" w:fill="FFFFFF"/>
        </w:rPr>
        <w:t xml:space="preserve"> Corbett, A.T. (2011). Automatically </w:t>
      </w:r>
      <w:r w:rsidR="003D42B4" w:rsidRPr="00413DA2">
        <w:rPr>
          <w:rFonts w:cs="Times New Roman"/>
          <w:color w:val="222222"/>
          <w:sz w:val="20"/>
          <w:szCs w:val="20"/>
          <w:shd w:val="clear" w:color="auto" w:fill="FFFFFF"/>
        </w:rPr>
        <w:t xml:space="preserve">Detecting </w:t>
      </w:r>
      <w:r w:rsidR="003D42B4">
        <w:rPr>
          <w:rFonts w:cs="Times New Roman"/>
          <w:color w:val="222222"/>
          <w:sz w:val="20"/>
          <w:szCs w:val="20"/>
          <w:shd w:val="clear" w:color="auto" w:fill="FFFFFF"/>
        </w:rPr>
        <w:t>a</w:t>
      </w:r>
      <w:r w:rsidR="003D42B4" w:rsidRPr="00413DA2">
        <w:rPr>
          <w:rFonts w:cs="Times New Roman"/>
          <w:color w:val="222222"/>
          <w:sz w:val="20"/>
          <w:szCs w:val="20"/>
          <w:shd w:val="clear" w:color="auto" w:fill="FFFFFF"/>
        </w:rPr>
        <w:t xml:space="preserve"> Student's Preparation </w:t>
      </w:r>
      <w:r w:rsidR="003D42B4">
        <w:rPr>
          <w:rFonts w:cs="Times New Roman"/>
          <w:color w:val="222222"/>
          <w:sz w:val="20"/>
          <w:szCs w:val="20"/>
          <w:shd w:val="clear" w:color="auto" w:fill="FFFFFF"/>
        </w:rPr>
        <w:t>f</w:t>
      </w:r>
      <w:r w:rsidR="003D42B4" w:rsidRPr="00413DA2">
        <w:rPr>
          <w:rFonts w:cs="Times New Roman"/>
          <w:color w:val="222222"/>
          <w:sz w:val="20"/>
          <w:szCs w:val="20"/>
          <w:shd w:val="clear" w:color="auto" w:fill="FFFFFF"/>
        </w:rPr>
        <w:t xml:space="preserve">or Future Learning: </w:t>
      </w:r>
      <w:r w:rsidRPr="00413DA2">
        <w:rPr>
          <w:rFonts w:cs="Times New Roman"/>
          <w:color w:val="222222"/>
          <w:sz w:val="20"/>
          <w:szCs w:val="20"/>
          <w:shd w:val="clear" w:color="auto" w:fill="FFFFFF"/>
        </w:rPr>
        <w:t xml:space="preserve">Help </w:t>
      </w:r>
      <w:r w:rsidR="003D42B4" w:rsidRPr="00413DA2">
        <w:rPr>
          <w:rFonts w:cs="Times New Roman"/>
          <w:color w:val="222222"/>
          <w:sz w:val="20"/>
          <w:szCs w:val="20"/>
          <w:shd w:val="clear" w:color="auto" w:fill="FFFFFF"/>
        </w:rPr>
        <w:t xml:space="preserve">Use </w:t>
      </w:r>
      <w:r w:rsidR="003D42B4">
        <w:rPr>
          <w:rFonts w:cs="Times New Roman"/>
          <w:color w:val="222222"/>
          <w:sz w:val="20"/>
          <w:szCs w:val="20"/>
          <w:shd w:val="clear" w:color="auto" w:fill="FFFFFF"/>
        </w:rPr>
        <w:t>i</w:t>
      </w:r>
      <w:r w:rsidR="003D42B4" w:rsidRPr="00413DA2">
        <w:rPr>
          <w:rFonts w:cs="Times New Roman"/>
          <w:color w:val="222222"/>
          <w:sz w:val="20"/>
          <w:szCs w:val="20"/>
          <w:shd w:val="clear" w:color="auto" w:fill="FFFFFF"/>
        </w:rPr>
        <w:t>s Key</w:t>
      </w:r>
      <w:r w:rsidRPr="00413DA2">
        <w:rPr>
          <w:rFonts w:cs="Times New Roman"/>
          <w:color w:val="222222"/>
          <w:sz w:val="20"/>
          <w:szCs w:val="20"/>
          <w:shd w:val="clear" w:color="auto" w:fill="FFFFFF"/>
        </w:rPr>
        <w:t>. In</w:t>
      </w:r>
      <w:r w:rsidRPr="00413DA2">
        <w:rPr>
          <w:rStyle w:val="apple-converted-space"/>
          <w:rFonts w:cs="Times New Roman"/>
          <w:color w:val="222222"/>
          <w:sz w:val="20"/>
          <w:szCs w:val="20"/>
          <w:shd w:val="clear" w:color="auto" w:fill="FFFFFF"/>
        </w:rPr>
        <w:t> </w:t>
      </w:r>
      <w:r w:rsidRPr="00413DA2">
        <w:rPr>
          <w:rFonts w:cs="Times New Roman"/>
          <w:i/>
          <w:iCs/>
          <w:color w:val="222222"/>
          <w:sz w:val="20"/>
          <w:szCs w:val="20"/>
          <w:shd w:val="clear" w:color="auto" w:fill="FFFFFF"/>
        </w:rPr>
        <w:t>Proceedings of the 4th International Conference on Educational Data Mining</w:t>
      </w:r>
      <w:r w:rsidRPr="00413DA2">
        <w:rPr>
          <w:rStyle w:val="apple-converted-space"/>
          <w:rFonts w:cs="Times New Roman"/>
          <w:color w:val="222222"/>
          <w:sz w:val="20"/>
          <w:szCs w:val="20"/>
          <w:shd w:val="clear" w:color="auto" w:fill="FFFFFF"/>
        </w:rPr>
        <w:t> </w:t>
      </w:r>
      <w:r w:rsidRPr="00413DA2">
        <w:rPr>
          <w:rFonts w:cs="Times New Roman"/>
          <w:color w:val="222222"/>
          <w:sz w:val="20"/>
          <w:szCs w:val="20"/>
          <w:shd w:val="clear" w:color="auto" w:fill="FFFFFF"/>
        </w:rPr>
        <w:t>(pp. 179-188).</w:t>
      </w:r>
    </w:p>
    <w:p w:rsidR="001C7C14" w:rsidRPr="00413DA2" w:rsidRDefault="001C7C14" w:rsidP="00413DA2">
      <w:pPr>
        <w:ind w:left="720"/>
        <w:rPr>
          <w:rFonts w:cs="Times New Roman"/>
          <w:color w:val="222222"/>
          <w:sz w:val="20"/>
          <w:szCs w:val="20"/>
          <w:shd w:val="clear" w:color="auto" w:fill="FFFFFF"/>
        </w:rPr>
      </w:pPr>
    </w:p>
    <w:p w:rsidR="001C7C14" w:rsidRPr="00413DA2" w:rsidRDefault="001C7C14" w:rsidP="00413DA2">
      <w:pPr>
        <w:ind w:left="720"/>
        <w:rPr>
          <w:rFonts w:cs="Times New Roman"/>
        </w:rPr>
      </w:pPr>
      <w:r w:rsidRPr="00413DA2">
        <w:rPr>
          <w:rFonts w:cs="Times New Roman"/>
          <w:color w:val="222222"/>
          <w:sz w:val="20"/>
          <w:szCs w:val="20"/>
          <w:shd w:val="clear" w:color="auto" w:fill="FFFFFF"/>
        </w:rPr>
        <w:t>Baker, R.S.</w:t>
      </w:r>
      <w:r w:rsidR="00413DA2" w:rsidRPr="00413DA2">
        <w:rPr>
          <w:rFonts w:cs="Times New Roman"/>
          <w:color w:val="222222"/>
          <w:sz w:val="20"/>
          <w:szCs w:val="20"/>
          <w:shd w:val="clear" w:color="auto" w:fill="FFFFFF"/>
        </w:rPr>
        <w:t>J.d.</w:t>
      </w:r>
      <w:r w:rsidRPr="00413DA2">
        <w:rPr>
          <w:rFonts w:cs="Times New Roman"/>
          <w:color w:val="222222"/>
          <w:sz w:val="20"/>
          <w:szCs w:val="20"/>
          <w:shd w:val="clear" w:color="auto" w:fill="FFFFFF"/>
        </w:rPr>
        <w:t xml:space="preserve">, Gowda, S.M., </w:t>
      </w:r>
      <w:r w:rsidR="00413DA2" w:rsidRPr="00413DA2">
        <w:rPr>
          <w:rFonts w:cs="Times New Roman"/>
          <w:color w:val="222222"/>
          <w:sz w:val="20"/>
          <w:szCs w:val="20"/>
          <w:shd w:val="clear" w:color="auto" w:fill="FFFFFF"/>
        </w:rPr>
        <w:t>and</w:t>
      </w:r>
      <w:r w:rsidRPr="00413DA2">
        <w:rPr>
          <w:rFonts w:cs="Times New Roman"/>
          <w:color w:val="222222"/>
          <w:sz w:val="20"/>
          <w:szCs w:val="20"/>
          <w:shd w:val="clear" w:color="auto" w:fill="FFFFFF"/>
        </w:rPr>
        <w:t xml:space="preserve"> Corbett, A.T. (2011). Towards </w:t>
      </w:r>
      <w:r w:rsidR="003D42B4" w:rsidRPr="00413DA2">
        <w:rPr>
          <w:rFonts w:cs="Times New Roman"/>
          <w:color w:val="222222"/>
          <w:sz w:val="20"/>
          <w:szCs w:val="20"/>
          <w:shd w:val="clear" w:color="auto" w:fill="FFFFFF"/>
        </w:rPr>
        <w:t xml:space="preserve">Predicting Future Transfer </w:t>
      </w:r>
      <w:r w:rsidR="003D42B4">
        <w:rPr>
          <w:rFonts w:cs="Times New Roman"/>
          <w:color w:val="222222"/>
          <w:sz w:val="20"/>
          <w:szCs w:val="20"/>
          <w:shd w:val="clear" w:color="auto" w:fill="FFFFFF"/>
        </w:rPr>
        <w:t>o</w:t>
      </w:r>
      <w:r w:rsidR="003D42B4" w:rsidRPr="00413DA2">
        <w:rPr>
          <w:rFonts w:cs="Times New Roman"/>
          <w:color w:val="222222"/>
          <w:sz w:val="20"/>
          <w:szCs w:val="20"/>
          <w:shd w:val="clear" w:color="auto" w:fill="FFFFFF"/>
        </w:rPr>
        <w:t>f Learning</w:t>
      </w:r>
      <w:r w:rsidRPr="00413DA2">
        <w:rPr>
          <w:rFonts w:cs="Times New Roman"/>
          <w:color w:val="222222"/>
          <w:sz w:val="20"/>
          <w:szCs w:val="20"/>
          <w:shd w:val="clear" w:color="auto" w:fill="FFFFFF"/>
        </w:rPr>
        <w:t>. In</w:t>
      </w:r>
      <w:r w:rsidR="00413DA2" w:rsidRPr="00413DA2">
        <w:rPr>
          <w:rFonts w:cs="Times New Roman"/>
          <w:color w:val="222222"/>
          <w:sz w:val="20"/>
          <w:szCs w:val="20"/>
          <w:shd w:val="clear" w:color="auto" w:fill="FFFFFF"/>
        </w:rPr>
        <w:t xml:space="preserve"> G. Biswas et al. (Eds.),</w:t>
      </w:r>
      <w:r w:rsidRPr="00413DA2">
        <w:rPr>
          <w:rStyle w:val="apple-converted-space"/>
          <w:rFonts w:cs="Times New Roman"/>
          <w:color w:val="222222"/>
          <w:sz w:val="20"/>
          <w:szCs w:val="20"/>
          <w:shd w:val="clear" w:color="auto" w:fill="FFFFFF"/>
        </w:rPr>
        <w:t> </w:t>
      </w:r>
      <w:r w:rsidR="00413DA2" w:rsidRPr="00413DA2">
        <w:rPr>
          <w:rStyle w:val="apple-converted-space"/>
          <w:rFonts w:cs="Times New Roman"/>
          <w:i/>
          <w:color w:val="222222"/>
          <w:sz w:val="20"/>
          <w:szCs w:val="20"/>
          <w:shd w:val="clear" w:color="auto" w:fill="FFFFFF"/>
        </w:rPr>
        <w:t>Proceedings of 15</w:t>
      </w:r>
      <w:r w:rsidR="00413DA2" w:rsidRPr="00413DA2">
        <w:rPr>
          <w:rStyle w:val="apple-converted-space"/>
          <w:rFonts w:cs="Times New Roman"/>
          <w:i/>
          <w:color w:val="222222"/>
          <w:sz w:val="20"/>
          <w:szCs w:val="20"/>
          <w:shd w:val="clear" w:color="auto" w:fill="FFFFFF"/>
          <w:vertAlign w:val="superscript"/>
        </w:rPr>
        <w:t>th</w:t>
      </w:r>
      <w:r w:rsidR="00413DA2" w:rsidRPr="00413DA2">
        <w:rPr>
          <w:rStyle w:val="apple-converted-space"/>
          <w:rFonts w:cs="Times New Roman"/>
          <w:i/>
          <w:color w:val="222222"/>
          <w:sz w:val="20"/>
          <w:szCs w:val="20"/>
          <w:shd w:val="clear" w:color="auto" w:fill="FFFFFF"/>
        </w:rPr>
        <w:t>International Conference on</w:t>
      </w:r>
      <w:r w:rsidR="00413DA2" w:rsidRPr="00413DA2">
        <w:rPr>
          <w:rStyle w:val="apple-converted-space"/>
          <w:rFonts w:cs="Times New Roman"/>
          <w:color w:val="222222"/>
          <w:sz w:val="20"/>
          <w:szCs w:val="20"/>
          <w:shd w:val="clear" w:color="auto" w:fill="FFFFFF"/>
        </w:rPr>
        <w:t xml:space="preserve"> </w:t>
      </w:r>
      <w:r w:rsidRPr="00413DA2">
        <w:rPr>
          <w:rFonts w:cs="Times New Roman"/>
          <w:i/>
          <w:iCs/>
          <w:color w:val="222222"/>
          <w:sz w:val="20"/>
          <w:szCs w:val="20"/>
          <w:shd w:val="clear" w:color="auto" w:fill="FFFFFF"/>
        </w:rPr>
        <w:t>Artificial Intelligence in Education</w:t>
      </w:r>
      <w:r w:rsidR="00413DA2" w:rsidRPr="00413DA2">
        <w:rPr>
          <w:rFonts w:cs="Times New Roman"/>
          <w:i/>
          <w:iCs/>
          <w:color w:val="222222"/>
          <w:sz w:val="20"/>
          <w:szCs w:val="20"/>
          <w:shd w:val="clear" w:color="auto" w:fill="FFFFFF"/>
        </w:rPr>
        <w:t xml:space="preserve"> 2011</w:t>
      </w:r>
      <w:r w:rsidRPr="00413DA2">
        <w:rPr>
          <w:rStyle w:val="apple-converted-space"/>
          <w:rFonts w:cs="Times New Roman"/>
          <w:color w:val="222222"/>
          <w:sz w:val="20"/>
          <w:szCs w:val="20"/>
          <w:shd w:val="clear" w:color="auto" w:fill="FFFFFF"/>
        </w:rPr>
        <w:t> </w:t>
      </w:r>
      <w:r w:rsidRPr="00413DA2">
        <w:rPr>
          <w:rFonts w:cs="Times New Roman"/>
          <w:color w:val="222222"/>
          <w:sz w:val="20"/>
          <w:szCs w:val="20"/>
          <w:shd w:val="clear" w:color="auto" w:fill="FFFFFF"/>
        </w:rPr>
        <w:t>(pp. 23-30). Springer Berlin Heidelberg.</w:t>
      </w:r>
    </w:p>
    <w:p w:rsidR="001C7C14" w:rsidRPr="00413DA2" w:rsidRDefault="001C7C14" w:rsidP="00413DA2">
      <w:pPr>
        <w:ind w:left="720"/>
        <w:rPr>
          <w:rFonts w:cs="Times New Roman"/>
          <w:color w:val="222222"/>
          <w:sz w:val="20"/>
          <w:szCs w:val="20"/>
          <w:shd w:val="clear" w:color="auto" w:fill="FFFFFF"/>
        </w:rPr>
      </w:pPr>
    </w:p>
    <w:p w:rsidR="001C7C14" w:rsidRPr="00413DA2" w:rsidRDefault="001C7C14" w:rsidP="00413DA2">
      <w:pPr>
        <w:ind w:left="720"/>
        <w:rPr>
          <w:rFonts w:cs="Times New Roman"/>
          <w:color w:val="222222"/>
          <w:sz w:val="20"/>
          <w:szCs w:val="20"/>
          <w:shd w:val="clear" w:color="auto" w:fill="FFFFFF"/>
        </w:rPr>
      </w:pPr>
      <w:r w:rsidRPr="00413DA2">
        <w:rPr>
          <w:rFonts w:cs="Times New Roman"/>
          <w:color w:val="222222"/>
          <w:sz w:val="20"/>
          <w:szCs w:val="20"/>
          <w:shd w:val="clear" w:color="auto" w:fill="FFFFFF"/>
        </w:rPr>
        <w:t xml:space="preserve">Corbett, A., MacLaren, B., Wagner, A., Kauffman, L., Mitchell, A., </w:t>
      </w:r>
      <w:r w:rsidR="00413DA2" w:rsidRPr="00413DA2">
        <w:rPr>
          <w:rFonts w:cs="Times New Roman"/>
          <w:color w:val="222222"/>
          <w:sz w:val="20"/>
          <w:szCs w:val="20"/>
          <w:shd w:val="clear" w:color="auto" w:fill="FFFFFF"/>
        </w:rPr>
        <w:t>and</w:t>
      </w:r>
      <w:r w:rsidRPr="00413DA2">
        <w:rPr>
          <w:rFonts w:cs="Times New Roman"/>
          <w:color w:val="222222"/>
          <w:sz w:val="20"/>
          <w:szCs w:val="20"/>
          <w:shd w:val="clear" w:color="auto" w:fill="FFFFFF"/>
        </w:rPr>
        <w:t xml:space="preserve"> Baker, R.</w:t>
      </w:r>
      <w:r w:rsidR="00413DA2">
        <w:rPr>
          <w:rFonts w:cs="Times New Roman"/>
          <w:color w:val="222222"/>
          <w:sz w:val="20"/>
          <w:szCs w:val="20"/>
          <w:shd w:val="clear" w:color="auto" w:fill="FFFFFF"/>
        </w:rPr>
        <w:t>S.J.d. (2013).</w:t>
      </w:r>
      <w:r w:rsidRPr="00413DA2">
        <w:rPr>
          <w:rFonts w:cs="Times New Roman"/>
          <w:color w:val="222222"/>
          <w:sz w:val="20"/>
          <w:szCs w:val="20"/>
          <w:shd w:val="clear" w:color="auto" w:fill="FFFFFF"/>
        </w:rPr>
        <w:t xml:space="preserve"> Enhancing Robust Learning Through Problem Solving in the Genetics Cognitive Tutor. In</w:t>
      </w:r>
      <w:r w:rsidRPr="00413DA2">
        <w:rPr>
          <w:rStyle w:val="apple-converted-space"/>
          <w:rFonts w:cs="Times New Roman"/>
          <w:color w:val="222222"/>
          <w:sz w:val="20"/>
          <w:szCs w:val="20"/>
          <w:shd w:val="clear" w:color="auto" w:fill="FFFFFF"/>
        </w:rPr>
        <w:t> </w:t>
      </w:r>
      <w:r w:rsidRPr="00413DA2">
        <w:rPr>
          <w:rFonts w:cs="Times New Roman"/>
          <w:i/>
          <w:iCs/>
          <w:color w:val="222222"/>
          <w:sz w:val="20"/>
          <w:szCs w:val="20"/>
          <w:shd w:val="clear" w:color="auto" w:fill="FFFFFF"/>
        </w:rPr>
        <w:t>Proceedings of the Thirty-fifth Annual Meeting of the Cognitive Science Society</w:t>
      </w:r>
      <w:r w:rsidRPr="00413DA2">
        <w:rPr>
          <w:rFonts w:cs="Times New Roman"/>
          <w:color w:val="222222"/>
          <w:sz w:val="20"/>
          <w:szCs w:val="20"/>
          <w:shd w:val="clear" w:color="auto" w:fill="FFFFFF"/>
        </w:rPr>
        <w:t xml:space="preserve"> (pp. 2094-2099).</w:t>
      </w:r>
    </w:p>
    <w:p w:rsidR="001C7C14" w:rsidRPr="00413DA2" w:rsidRDefault="001C7C14" w:rsidP="00413DA2">
      <w:pPr>
        <w:ind w:left="720"/>
        <w:rPr>
          <w:rFonts w:cs="Times New Roman"/>
          <w:color w:val="222222"/>
          <w:sz w:val="20"/>
          <w:szCs w:val="20"/>
          <w:shd w:val="clear" w:color="auto" w:fill="FFFFFF"/>
        </w:rPr>
      </w:pPr>
    </w:p>
    <w:p w:rsidR="001C7C14" w:rsidRPr="00413DA2" w:rsidRDefault="001C7C14" w:rsidP="00413DA2">
      <w:pPr>
        <w:ind w:left="720"/>
        <w:rPr>
          <w:rFonts w:cs="Times New Roman"/>
          <w:color w:val="222222"/>
          <w:sz w:val="20"/>
          <w:szCs w:val="20"/>
          <w:shd w:val="clear" w:color="auto" w:fill="FFFFFF"/>
        </w:rPr>
      </w:pPr>
      <w:r w:rsidRPr="00413DA2">
        <w:rPr>
          <w:rFonts w:cs="Times New Roman"/>
          <w:color w:val="222222"/>
          <w:sz w:val="20"/>
          <w:szCs w:val="20"/>
          <w:shd w:val="clear" w:color="auto" w:fill="FFFFFF"/>
        </w:rPr>
        <w:t>Corbett, A., MacLaren, B., Wagner, A., Kauffman</w:t>
      </w:r>
      <w:r w:rsidR="00413DA2" w:rsidRPr="00413DA2">
        <w:rPr>
          <w:rFonts w:cs="Times New Roman"/>
          <w:color w:val="222222"/>
          <w:sz w:val="20"/>
          <w:szCs w:val="20"/>
          <w:shd w:val="clear" w:color="auto" w:fill="FFFFFF"/>
        </w:rPr>
        <w:t xml:space="preserve">, L., Mitchell, A., </w:t>
      </w:r>
      <w:r w:rsidR="003D42B4">
        <w:rPr>
          <w:rFonts w:cs="Times New Roman"/>
          <w:color w:val="222222"/>
          <w:sz w:val="20"/>
          <w:szCs w:val="20"/>
          <w:shd w:val="clear" w:color="auto" w:fill="FFFFFF"/>
        </w:rPr>
        <w:t>and</w:t>
      </w:r>
      <w:r w:rsidR="003D42B4" w:rsidRPr="00413DA2">
        <w:rPr>
          <w:rFonts w:cs="Times New Roman"/>
          <w:color w:val="222222"/>
          <w:sz w:val="20"/>
          <w:szCs w:val="20"/>
          <w:shd w:val="clear" w:color="auto" w:fill="FFFFFF"/>
        </w:rPr>
        <w:t xml:space="preserve"> </w:t>
      </w:r>
      <w:r w:rsidR="00413DA2" w:rsidRPr="00413DA2">
        <w:rPr>
          <w:rFonts w:cs="Times New Roman"/>
          <w:color w:val="222222"/>
          <w:sz w:val="20"/>
          <w:szCs w:val="20"/>
          <w:shd w:val="clear" w:color="auto" w:fill="FFFFFF"/>
        </w:rPr>
        <w:t>Baker, R.</w:t>
      </w:r>
      <w:r w:rsidRPr="00413DA2">
        <w:rPr>
          <w:rFonts w:cs="Times New Roman"/>
          <w:color w:val="222222"/>
          <w:sz w:val="20"/>
          <w:szCs w:val="20"/>
          <w:shd w:val="clear" w:color="auto" w:fill="FFFFFF"/>
        </w:rPr>
        <w:t>S.</w:t>
      </w:r>
      <w:r w:rsidR="00413DA2" w:rsidRPr="00413DA2">
        <w:rPr>
          <w:rFonts w:cs="Times New Roman"/>
          <w:color w:val="222222"/>
          <w:sz w:val="20"/>
          <w:szCs w:val="20"/>
          <w:shd w:val="clear" w:color="auto" w:fill="FFFFFF"/>
        </w:rPr>
        <w:t xml:space="preserve">J.d. </w:t>
      </w:r>
      <w:r w:rsidRPr="00413DA2">
        <w:rPr>
          <w:rFonts w:cs="Times New Roman"/>
          <w:color w:val="222222"/>
          <w:sz w:val="20"/>
          <w:szCs w:val="20"/>
          <w:shd w:val="clear" w:color="auto" w:fill="FFFFFF"/>
        </w:rPr>
        <w:t>(</w:t>
      </w:r>
      <w:r w:rsidR="00413DA2" w:rsidRPr="00413DA2">
        <w:rPr>
          <w:rFonts w:cs="Times New Roman"/>
          <w:color w:val="222222"/>
          <w:sz w:val="20"/>
          <w:szCs w:val="20"/>
          <w:shd w:val="clear" w:color="auto" w:fill="FFFFFF"/>
        </w:rPr>
        <w:t>201</w:t>
      </w:r>
      <w:r w:rsidR="00413DA2">
        <w:rPr>
          <w:rFonts w:cs="Times New Roman"/>
          <w:color w:val="222222"/>
          <w:sz w:val="20"/>
          <w:szCs w:val="20"/>
          <w:shd w:val="clear" w:color="auto" w:fill="FFFFFF"/>
        </w:rPr>
        <w:t>3</w:t>
      </w:r>
      <w:r w:rsidRPr="00413DA2">
        <w:rPr>
          <w:rFonts w:cs="Times New Roman"/>
          <w:color w:val="222222"/>
          <w:sz w:val="20"/>
          <w:szCs w:val="20"/>
          <w:shd w:val="clear" w:color="auto" w:fill="FFFFFF"/>
        </w:rPr>
        <w:t>). Differential Impact of Learning Activities Designed to Support Robust Learning in the Genetics Cognitive Tutor.</w:t>
      </w:r>
      <w:r w:rsidR="00413DA2" w:rsidRPr="00413DA2">
        <w:rPr>
          <w:rFonts w:cs="Times New Roman"/>
          <w:color w:val="222222"/>
          <w:sz w:val="20"/>
          <w:szCs w:val="20"/>
          <w:shd w:val="clear" w:color="auto" w:fill="FFFFFF"/>
        </w:rPr>
        <w:t xml:space="preserve"> In </w:t>
      </w:r>
      <w:r w:rsidR="00413DA2">
        <w:rPr>
          <w:rFonts w:cs="Times New Roman"/>
          <w:color w:val="222222"/>
          <w:sz w:val="20"/>
          <w:szCs w:val="20"/>
          <w:shd w:val="clear" w:color="auto" w:fill="FFFFFF"/>
        </w:rPr>
        <w:t xml:space="preserve">K. Yacef et al. (Eds.), </w:t>
      </w:r>
      <w:r w:rsidR="00413DA2" w:rsidRPr="00413DA2">
        <w:rPr>
          <w:rFonts w:cs="Times New Roman"/>
          <w:i/>
          <w:color w:val="222222"/>
          <w:sz w:val="20"/>
          <w:szCs w:val="20"/>
          <w:shd w:val="clear" w:color="auto" w:fill="FFFFFF"/>
        </w:rPr>
        <w:t xml:space="preserve">Proceedings of </w:t>
      </w:r>
      <w:r w:rsidR="00413DA2">
        <w:rPr>
          <w:rFonts w:cs="Times New Roman"/>
          <w:i/>
          <w:color w:val="222222"/>
          <w:sz w:val="20"/>
          <w:szCs w:val="20"/>
          <w:shd w:val="clear" w:color="auto" w:fill="FFFFFF"/>
        </w:rPr>
        <w:t xml:space="preserve">AIED 2013, LNAI 7926 </w:t>
      </w:r>
      <w:r w:rsidR="00413DA2">
        <w:rPr>
          <w:rFonts w:cs="Times New Roman"/>
          <w:color w:val="222222"/>
          <w:sz w:val="20"/>
          <w:szCs w:val="20"/>
          <w:shd w:val="clear" w:color="auto" w:fill="FFFFFF"/>
        </w:rPr>
        <w:t>(pp. 319-328)</w:t>
      </w:r>
      <w:r w:rsidR="00413DA2" w:rsidRPr="00413DA2">
        <w:rPr>
          <w:rFonts w:cs="Times New Roman"/>
          <w:color w:val="222222"/>
          <w:sz w:val="20"/>
          <w:szCs w:val="20"/>
          <w:shd w:val="clear" w:color="auto" w:fill="FFFFFF"/>
        </w:rPr>
        <w:t>. Springer Berlin Heidelberg.</w:t>
      </w:r>
    </w:p>
    <w:p w:rsidR="001C7C14" w:rsidRDefault="001C7C14" w:rsidP="00686C6B">
      <w:pPr>
        <w:rPr>
          <w:rFonts w:ascii="Arial" w:hAnsi="Arial" w:cs="Arial"/>
          <w:color w:val="222222"/>
          <w:sz w:val="20"/>
          <w:szCs w:val="20"/>
          <w:shd w:val="clear" w:color="auto" w:fill="FFFFFF"/>
        </w:rPr>
      </w:pPr>
    </w:p>
    <w:p w:rsidR="00686C6B" w:rsidRDefault="00686C6B" w:rsidP="00686C6B">
      <w:pPr>
        <w:rPr>
          <w:rFonts w:cs="Times New Roman"/>
        </w:rPr>
      </w:pPr>
    </w:p>
    <w:p w:rsidR="00925233" w:rsidRPr="00912CB1" w:rsidRDefault="00925233" w:rsidP="00686C6B">
      <w:pPr>
        <w:rPr>
          <w:rFonts w:cs="Times New Roman"/>
        </w:rPr>
      </w:pPr>
    </w:p>
    <w:p w:rsidR="00686C6B" w:rsidRPr="00912CB1" w:rsidRDefault="00686C6B" w:rsidP="00686C6B">
      <w:pPr>
        <w:pStyle w:val="Heading2"/>
        <w:rPr>
          <w:rFonts w:cs="Times New Roman"/>
        </w:rPr>
      </w:pPr>
      <w:bookmarkStart w:id="978" w:name="_Toc348082115"/>
      <w:bookmarkStart w:id="979" w:name="_Toc348442476"/>
      <w:bookmarkStart w:id="980" w:name="_Toc372556511"/>
      <w:r w:rsidRPr="00912CB1">
        <w:rPr>
          <w:rFonts w:cs="Times New Roman"/>
        </w:rPr>
        <w:t>2010</w:t>
      </w:r>
      <w:bookmarkEnd w:id="978"/>
      <w:bookmarkEnd w:id="979"/>
      <w:bookmarkEnd w:id="980"/>
    </w:p>
    <w:p w:rsidR="00686C6B" w:rsidRPr="00912CB1" w:rsidRDefault="00686C6B" w:rsidP="00686C6B">
      <w:pPr>
        <w:pStyle w:val="Heading3"/>
        <w:rPr>
          <w:rFonts w:cs="Times New Roman"/>
        </w:rPr>
      </w:pPr>
      <w:bookmarkStart w:id="981" w:name="_Toc348082116"/>
      <w:bookmarkStart w:id="982" w:name="_Toc348442477"/>
      <w:bookmarkStart w:id="983" w:name="_Toc372556512"/>
      <w:r w:rsidRPr="00912CB1">
        <w:rPr>
          <w:rFonts w:cs="Times New Roman"/>
        </w:rPr>
        <w:t>R305A100069</w:t>
      </w:r>
      <w:bookmarkEnd w:id="981"/>
      <w:bookmarkEnd w:id="982"/>
      <w:bookmarkEnd w:id="983"/>
    </w:p>
    <w:p w:rsidR="00925233" w:rsidRDefault="002C2386" w:rsidP="00686C6B">
      <w:pPr>
        <w:rPr>
          <w:rFonts w:cs="Times New Roman"/>
          <w:b/>
          <w:bCs/>
        </w:rPr>
      </w:pPr>
      <w:hyperlink r:id="rId849" w:history="1">
        <w:r w:rsidR="00686C6B" w:rsidRPr="00925233">
          <w:rPr>
            <w:rStyle w:val="Hyperlink"/>
            <w:rFonts w:cs="Times New Roman"/>
            <w:b/>
            <w:bCs/>
          </w:rPr>
          <w:t>Embedded</w:t>
        </w:r>
        <w:r w:rsidR="00C80775" w:rsidRPr="00925233">
          <w:rPr>
            <w:rStyle w:val="Hyperlink"/>
            <w:rFonts w:cs="Times New Roman"/>
            <w:b/>
            <w:bCs/>
          </w:rPr>
          <w:t xml:space="preserve"> </w:t>
        </w:r>
        <w:r w:rsidR="00686C6B" w:rsidRPr="00925233">
          <w:rPr>
            <w:rStyle w:val="Hyperlink"/>
            <w:rFonts w:cs="Times New Roman"/>
            <w:b/>
            <w:bCs/>
          </w:rPr>
          <w:t>Assessments</w:t>
        </w:r>
        <w:r w:rsidR="00C80775" w:rsidRPr="00925233">
          <w:rPr>
            <w:rStyle w:val="Hyperlink"/>
            <w:rFonts w:cs="Times New Roman"/>
            <w:b/>
            <w:bCs/>
          </w:rPr>
          <w:t xml:space="preserve"> </w:t>
        </w:r>
        <w:r w:rsidR="00686C6B" w:rsidRPr="00925233">
          <w:rPr>
            <w:rStyle w:val="Hyperlink"/>
            <w:rFonts w:cs="Times New Roman"/>
            <w:b/>
            <w:bCs/>
          </w:rPr>
          <w:t>Using</w:t>
        </w:r>
        <w:r w:rsidR="00C80775" w:rsidRPr="00925233">
          <w:rPr>
            <w:rStyle w:val="Hyperlink"/>
            <w:rFonts w:cs="Times New Roman"/>
            <w:b/>
            <w:bCs/>
          </w:rPr>
          <w:t xml:space="preserve"> </w:t>
        </w:r>
        <w:r w:rsidR="00686C6B" w:rsidRPr="00925233">
          <w:rPr>
            <w:rStyle w:val="Hyperlink"/>
            <w:rFonts w:cs="Times New Roman"/>
            <w:b/>
            <w:bCs/>
          </w:rPr>
          <w:t>the</w:t>
        </w:r>
        <w:r w:rsidR="00C80775" w:rsidRPr="00925233">
          <w:rPr>
            <w:rStyle w:val="Hyperlink"/>
            <w:rFonts w:cs="Times New Roman"/>
            <w:b/>
            <w:bCs/>
          </w:rPr>
          <w:t xml:space="preserve"> </w:t>
        </w:r>
        <w:r w:rsidR="00686C6B" w:rsidRPr="00925233">
          <w:rPr>
            <w:rStyle w:val="Hyperlink"/>
            <w:rFonts w:cs="Times New Roman"/>
            <w:b/>
            <w:bCs/>
          </w:rPr>
          <w:t>ChemCollective</w:t>
        </w:r>
        <w:r w:rsidR="00C80775" w:rsidRPr="00925233">
          <w:rPr>
            <w:rStyle w:val="Hyperlink"/>
            <w:rFonts w:cs="Times New Roman"/>
            <w:b/>
            <w:bCs/>
          </w:rPr>
          <w:t xml:space="preserve"> </w:t>
        </w:r>
        <w:r w:rsidR="00686C6B" w:rsidRPr="00925233">
          <w:rPr>
            <w:rStyle w:val="Hyperlink"/>
            <w:rFonts w:cs="Times New Roman"/>
            <w:b/>
            <w:bCs/>
          </w:rPr>
          <w:t>Virtual</w:t>
        </w:r>
        <w:r w:rsidR="00C80775" w:rsidRPr="00925233">
          <w:rPr>
            <w:rStyle w:val="Hyperlink"/>
            <w:rFonts w:cs="Times New Roman"/>
            <w:b/>
            <w:bCs/>
          </w:rPr>
          <w:t xml:space="preserve"> </w:t>
        </w:r>
        <w:r w:rsidR="00686C6B" w:rsidRPr="00925233">
          <w:rPr>
            <w:rStyle w:val="Hyperlink"/>
            <w:rFonts w:cs="Times New Roman"/>
            <w:b/>
            <w:bCs/>
          </w:rPr>
          <w:t>Lab</w:t>
        </w:r>
      </w:hyperlink>
    </w:p>
    <w:p w:rsidR="00686C6B" w:rsidRPr="00925233" w:rsidRDefault="00686C6B" w:rsidP="00686C6B">
      <w:pPr>
        <w:rPr>
          <w:rFonts w:cs="Times New Roman"/>
          <w:b/>
          <w:bCs/>
        </w:rPr>
      </w:pPr>
      <w:r w:rsidRPr="00912CB1">
        <w:rPr>
          <w:rFonts w:cs="Times New Roman"/>
        </w:rPr>
        <w:t>WestEd</w:t>
      </w:r>
    </w:p>
    <w:p w:rsidR="00686C6B" w:rsidRDefault="00686C6B" w:rsidP="00686C6B">
      <w:pPr>
        <w:rPr>
          <w:rFonts w:cs="Times New Roman"/>
        </w:rPr>
      </w:pPr>
      <w:r w:rsidRPr="00912CB1">
        <w:rPr>
          <w:rFonts w:cs="Times New Roman"/>
        </w:rPr>
        <w:t>Timms,</w:t>
      </w:r>
      <w:r w:rsidR="00C80775" w:rsidRPr="00912CB1">
        <w:rPr>
          <w:rFonts w:cs="Times New Roman"/>
        </w:rPr>
        <w:t xml:space="preserve"> </w:t>
      </w:r>
      <w:r w:rsidRPr="00912CB1">
        <w:rPr>
          <w:rFonts w:cs="Times New Roman"/>
        </w:rPr>
        <w:t>Michael</w:t>
      </w:r>
      <w:r w:rsidR="00C80775" w:rsidRPr="00912CB1">
        <w:rPr>
          <w:rFonts w:cs="Times New Roman"/>
        </w:rPr>
        <w:t xml:space="preserve"> </w:t>
      </w:r>
    </w:p>
    <w:p w:rsidR="00925233" w:rsidRDefault="001A2145" w:rsidP="00686C6B">
      <w:r>
        <w:t>Jodi Davenport and David Yaron</w:t>
      </w:r>
    </w:p>
    <w:p w:rsidR="001A2145" w:rsidRPr="00912CB1" w:rsidRDefault="001A2145" w:rsidP="00686C6B">
      <w:pPr>
        <w:rPr>
          <w:rFonts w:cs="Times New Roman"/>
        </w:rPr>
      </w:pPr>
    </w:p>
    <w:p w:rsidR="007F1722" w:rsidRDefault="0089480B" w:rsidP="007F1722">
      <w:pPr>
        <w:rPr>
          <w:rStyle w:val="Hyperlink"/>
          <w:rFonts w:cs="Times New Roman"/>
          <w:bCs/>
          <w:szCs w:val="24"/>
        </w:rPr>
      </w:pPr>
      <w:r w:rsidRPr="0089480B">
        <w:rPr>
          <w:rFonts w:cs="Times New Roman"/>
          <w:bCs/>
          <w:szCs w:val="24"/>
        </w:rPr>
        <w:t>Project Website</w:t>
      </w:r>
      <w:r w:rsidRPr="00925233">
        <w:rPr>
          <w:rFonts w:cs="Times New Roman"/>
          <w:bCs/>
          <w:szCs w:val="24"/>
        </w:rPr>
        <w:t>:</w:t>
      </w:r>
      <w:r w:rsidR="00251345">
        <w:rPr>
          <w:rFonts w:cs="Times New Roman"/>
          <w:bCs/>
          <w:szCs w:val="24"/>
        </w:rPr>
        <w:t xml:space="preserve"> </w:t>
      </w:r>
      <w:hyperlink r:id="rId850" w:history="1">
        <w:r w:rsidR="007F1722" w:rsidRPr="00925233">
          <w:rPr>
            <w:rStyle w:val="Hyperlink"/>
            <w:rFonts w:cs="Times New Roman"/>
            <w:bCs/>
            <w:szCs w:val="24"/>
          </w:rPr>
          <w:t>http://www.chemvlab.org/home/index.php</w:t>
        </w:r>
      </w:hyperlink>
    </w:p>
    <w:p w:rsidR="00925233" w:rsidRPr="00912CB1" w:rsidRDefault="00925233" w:rsidP="007F1722">
      <w:pPr>
        <w:rPr>
          <w:rFonts w:cs="Times New Roman"/>
          <w:b/>
          <w:bCs/>
          <w:szCs w:val="24"/>
        </w:rPr>
      </w:pPr>
    </w:p>
    <w:p w:rsidR="007F1722" w:rsidRPr="00912CB1" w:rsidRDefault="00885EBF" w:rsidP="007F1722">
      <w:pPr>
        <w:rPr>
          <w:rFonts w:cs="Times New Roman"/>
          <w:b/>
          <w:bCs/>
          <w:szCs w:val="24"/>
        </w:rPr>
      </w:pPr>
      <w:r w:rsidRPr="00885EBF">
        <w:rPr>
          <w:rFonts w:cs="Times New Roman"/>
          <w:bCs/>
          <w:szCs w:val="24"/>
        </w:rPr>
        <w:t>Publications:</w:t>
      </w:r>
    </w:p>
    <w:p w:rsidR="00686C6B" w:rsidRPr="003D42B4" w:rsidRDefault="003D42B4" w:rsidP="003D42B4">
      <w:pPr>
        <w:ind w:left="720"/>
        <w:rPr>
          <w:rFonts w:cs="Times New Roman"/>
          <w:sz w:val="20"/>
          <w:szCs w:val="20"/>
        </w:rPr>
      </w:pPr>
      <w:r w:rsidRPr="003D42B4">
        <w:rPr>
          <w:rFonts w:cs="Times New Roman"/>
          <w:sz w:val="20"/>
          <w:szCs w:val="20"/>
        </w:rPr>
        <w:t>Davenport, J. L., Rafferty, A., Timms, M. J., Yaron, D.</w:t>
      </w:r>
      <w:r>
        <w:rPr>
          <w:rFonts w:cs="Times New Roman"/>
          <w:sz w:val="20"/>
          <w:szCs w:val="20"/>
        </w:rPr>
        <w:t>,</w:t>
      </w:r>
      <w:r w:rsidRPr="003D42B4">
        <w:rPr>
          <w:rFonts w:cs="Times New Roman"/>
          <w:sz w:val="20"/>
          <w:szCs w:val="20"/>
        </w:rPr>
        <w:t xml:space="preserve"> </w:t>
      </w:r>
      <w:r>
        <w:rPr>
          <w:rFonts w:cs="Times New Roman"/>
          <w:sz w:val="20"/>
          <w:szCs w:val="20"/>
        </w:rPr>
        <w:t>and</w:t>
      </w:r>
      <w:r w:rsidRPr="003D42B4">
        <w:rPr>
          <w:rFonts w:cs="Times New Roman"/>
          <w:sz w:val="20"/>
          <w:szCs w:val="20"/>
        </w:rPr>
        <w:t xml:space="preserve"> Karabinos, M</w:t>
      </w:r>
      <w:r>
        <w:rPr>
          <w:rFonts w:cs="Times New Roman"/>
          <w:sz w:val="20"/>
          <w:szCs w:val="20"/>
        </w:rPr>
        <w:t>.</w:t>
      </w:r>
      <w:r w:rsidRPr="003D42B4">
        <w:rPr>
          <w:rFonts w:cs="Times New Roman"/>
          <w:sz w:val="20"/>
          <w:szCs w:val="20"/>
        </w:rPr>
        <w:t xml:space="preserve"> (2012). ChemVLab+: Evaluating a Virtual Lab Tutor for High School Chemistry. </w:t>
      </w:r>
      <w:r w:rsidRPr="003D42B4">
        <w:rPr>
          <w:rFonts w:cs="Times New Roman"/>
          <w:i/>
          <w:sz w:val="20"/>
          <w:szCs w:val="20"/>
        </w:rPr>
        <w:t>The Proceedings of the 2012 International Conference of the Learning Sciences</w:t>
      </w:r>
      <w:r w:rsidRPr="003D42B4">
        <w:rPr>
          <w:rFonts w:cs="Times New Roman"/>
          <w:sz w:val="20"/>
          <w:szCs w:val="20"/>
        </w:rPr>
        <w:t>.</w:t>
      </w:r>
    </w:p>
    <w:p w:rsidR="00925233" w:rsidRPr="00912CB1" w:rsidRDefault="00925233" w:rsidP="00686C6B">
      <w:pPr>
        <w:rPr>
          <w:rFonts w:cs="Times New Roman"/>
        </w:rPr>
      </w:pPr>
    </w:p>
    <w:p w:rsidR="00686C6B" w:rsidRPr="00912CB1" w:rsidRDefault="00686C6B" w:rsidP="00686C6B">
      <w:pPr>
        <w:pStyle w:val="Heading3"/>
        <w:rPr>
          <w:rFonts w:cs="Times New Roman"/>
        </w:rPr>
      </w:pPr>
      <w:bookmarkStart w:id="984" w:name="_Toc348082117"/>
      <w:bookmarkStart w:id="985" w:name="_Toc348442478"/>
      <w:bookmarkStart w:id="986" w:name="_Toc372556513"/>
      <w:r w:rsidRPr="00912CB1">
        <w:rPr>
          <w:rFonts w:cs="Times New Roman"/>
        </w:rPr>
        <w:t>R305A100116</w:t>
      </w:r>
      <w:bookmarkEnd w:id="984"/>
      <w:bookmarkEnd w:id="985"/>
      <w:bookmarkEnd w:id="986"/>
    </w:p>
    <w:p w:rsidR="00686C6B" w:rsidRPr="00912CB1" w:rsidRDefault="002C2386" w:rsidP="00686C6B">
      <w:pPr>
        <w:rPr>
          <w:rFonts w:cs="Times New Roman"/>
          <w:b/>
          <w:bCs/>
        </w:rPr>
      </w:pPr>
      <w:hyperlink r:id="rId851" w:history="1">
        <w:r w:rsidR="00686C6B" w:rsidRPr="00925233">
          <w:rPr>
            <w:rStyle w:val="Hyperlink"/>
            <w:rFonts w:cs="Times New Roman"/>
            <w:b/>
            <w:bCs/>
          </w:rPr>
          <w:t>National</w:t>
        </w:r>
        <w:r w:rsidR="00C80775" w:rsidRPr="00925233">
          <w:rPr>
            <w:rStyle w:val="Hyperlink"/>
            <w:rFonts w:cs="Times New Roman"/>
            <w:b/>
            <w:bCs/>
          </w:rPr>
          <w:t xml:space="preserve"> </w:t>
        </w:r>
        <w:r w:rsidR="00686C6B" w:rsidRPr="00925233">
          <w:rPr>
            <w:rStyle w:val="Hyperlink"/>
            <w:rFonts w:cs="Times New Roman"/>
            <w:b/>
            <w:bCs/>
          </w:rPr>
          <w:t>Randomized</w:t>
        </w:r>
        <w:r w:rsidR="00C80775" w:rsidRPr="00925233">
          <w:rPr>
            <w:rStyle w:val="Hyperlink"/>
            <w:rFonts w:cs="Times New Roman"/>
            <w:b/>
            <w:bCs/>
          </w:rPr>
          <w:t xml:space="preserve"> </w:t>
        </w:r>
        <w:r w:rsidR="00686C6B" w:rsidRPr="00925233">
          <w:rPr>
            <w:rStyle w:val="Hyperlink"/>
            <w:rFonts w:cs="Times New Roman"/>
            <w:b/>
            <w:bCs/>
          </w:rPr>
          <w:t>Control</w:t>
        </w:r>
        <w:r w:rsidR="00C80775" w:rsidRPr="00925233">
          <w:rPr>
            <w:rStyle w:val="Hyperlink"/>
            <w:rFonts w:cs="Times New Roman"/>
            <w:b/>
            <w:bCs/>
          </w:rPr>
          <w:t xml:space="preserve"> </w:t>
        </w:r>
        <w:r w:rsidR="00686C6B" w:rsidRPr="00925233">
          <w:rPr>
            <w:rStyle w:val="Hyperlink"/>
            <w:rFonts w:cs="Times New Roman"/>
            <w:b/>
            <w:bCs/>
          </w:rPr>
          <w:t>Trial</w:t>
        </w:r>
        <w:r w:rsidR="00C80775" w:rsidRPr="00925233">
          <w:rPr>
            <w:rStyle w:val="Hyperlink"/>
            <w:rFonts w:cs="Times New Roman"/>
            <w:b/>
            <w:bCs/>
          </w:rPr>
          <w:t xml:space="preserve"> </w:t>
        </w:r>
        <w:r w:rsidR="00686C6B" w:rsidRPr="00925233">
          <w:rPr>
            <w:rStyle w:val="Hyperlink"/>
            <w:rFonts w:cs="Times New Roman"/>
            <w:b/>
            <w:bCs/>
          </w:rPr>
          <w:t>of</w:t>
        </w:r>
        <w:r w:rsidR="00C80775" w:rsidRPr="00925233">
          <w:rPr>
            <w:rStyle w:val="Hyperlink"/>
            <w:rFonts w:cs="Times New Roman"/>
            <w:b/>
            <w:bCs/>
          </w:rPr>
          <w:t xml:space="preserve"> </w:t>
        </w:r>
        <w:r w:rsidR="00686C6B" w:rsidRPr="00925233">
          <w:rPr>
            <w:rStyle w:val="Hyperlink"/>
            <w:rFonts w:cs="Times New Roman"/>
            <w:b/>
            <w:bCs/>
          </w:rPr>
          <w:t>Everyday</w:t>
        </w:r>
        <w:r w:rsidR="00C80775" w:rsidRPr="00925233">
          <w:rPr>
            <w:rStyle w:val="Hyperlink"/>
            <w:rFonts w:cs="Times New Roman"/>
            <w:b/>
            <w:bCs/>
          </w:rPr>
          <w:t xml:space="preserve"> </w:t>
        </w:r>
        <w:r w:rsidR="00686C6B" w:rsidRPr="00925233">
          <w:rPr>
            <w:rStyle w:val="Hyperlink"/>
            <w:rFonts w:cs="Times New Roman"/>
            <w:b/>
            <w:bCs/>
          </w:rPr>
          <w:t>Mathematics</w:t>
        </w:r>
      </w:hyperlink>
    </w:p>
    <w:p w:rsidR="00686C6B" w:rsidRPr="00912CB1" w:rsidRDefault="00686C6B" w:rsidP="00686C6B">
      <w:pPr>
        <w:rPr>
          <w:rFonts w:cs="Times New Roman"/>
        </w:rPr>
      </w:pPr>
      <w:r w:rsidRPr="00912CB1">
        <w:rPr>
          <w:rFonts w:cs="Times New Roman"/>
        </w:rPr>
        <w:t>Southwest</w:t>
      </w:r>
      <w:r w:rsidR="00C80775" w:rsidRPr="00912CB1">
        <w:rPr>
          <w:rFonts w:cs="Times New Roman"/>
        </w:rPr>
        <w:t xml:space="preserve"> </w:t>
      </w:r>
      <w:r w:rsidRPr="00912CB1">
        <w:rPr>
          <w:rFonts w:cs="Times New Roman"/>
        </w:rPr>
        <w:t>Educational</w:t>
      </w:r>
      <w:r w:rsidR="00C80775" w:rsidRPr="00912CB1">
        <w:rPr>
          <w:rFonts w:cs="Times New Roman"/>
        </w:rPr>
        <w:t xml:space="preserve"> </w:t>
      </w:r>
      <w:r w:rsidRPr="00912CB1">
        <w:rPr>
          <w:rFonts w:cs="Times New Roman"/>
        </w:rPr>
        <w:t>Development</w:t>
      </w:r>
      <w:r w:rsidR="00C80775" w:rsidRPr="00912CB1">
        <w:rPr>
          <w:rFonts w:cs="Times New Roman"/>
        </w:rPr>
        <w:t xml:space="preserve"> </w:t>
      </w:r>
      <w:r w:rsidRPr="00912CB1">
        <w:rPr>
          <w:rFonts w:cs="Times New Roman"/>
        </w:rPr>
        <w:t>Corporation</w:t>
      </w:r>
    </w:p>
    <w:p w:rsidR="00686C6B" w:rsidRPr="00912CB1" w:rsidRDefault="00686C6B" w:rsidP="00686C6B">
      <w:pPr>
        <w:rPr>
          <w:rFonts w:cs="Times New Roman"/>
        </w:rPr>
      </w:pPr>
      <w:r w:rsidRPr="00912CB1">
        <w:rPr>
          <w:rFonts w:cs="Times New Roman"/>
        </w:rPr>
        <w:t>Vaden-Kiernan,</w:t>
      </w:r>
      <w:r w:rsidR="00C80775" w:rsidRPr="00912CB1">
        <w:rPr>
          <w:rFonts w:cs="Times New Roman"/>
        </w:rPr>
        <w:t xml:space="preserve"> </w:t>
      </w:r>
      <w:r w:rsidRPr="00912CB1">
        <w:rPr>
          <w:rFonts w:cs="Times New Roman"/>
        </w:rPr>
        <w:t>Michael</w:t>
      </w:r>
      <w:r w:rsidR="00C80775" w:rsidRPr="00912CB1">
        <w:rPr>
          <w:rFonts w:cs="Times New Roman"/>
        </w:rPr>
        <w:t xml:space="preserve"> </w:t>
      </w:r>
    </w:p>
    <w:p w:rsidR="005D1820" w:rsidRDefault="001A2145" w:rsidP="00686C6B">
      <w:r>
        <w:t>Geoffrey Borman</w:t>
      </w:r>
    </w:p>
    <w:p w:rsidR="001A2145" w:rsidRPr="00912CB1" w:rsidRDefault="001A2145" w:rsidP="00686C6B">
      <w:pPr>
        <w:rPr>
          <w:rFonts w:cs="Times New Roman"/>
        </w:rPr>
      </w:pPr>
    </w:p>
    <w:p w:rsidR="005D1820" w:rsidRPr="00912CB1" w:rsidRDefault="0089480B" w:rsidP="005D1820">
      <w:pPr>
        <w:rPr>
          <w:rFonts w:cs="Times New Roman"/>
        </w:rPr>
      </w:pPr>
      <w:r w:rsidRPr="0089480B">
        <w:rPr>
          <w:rFonts w:cs="Times New Roman"/>
        </w:rPr>
        <w:t>Project Website:</w:t>
      </w:r>
      <w:r w:rsidR="00251345">
        <w:rPr>
          <w:rFonts w:cs="Times New Roman"/>
        </w:rPr>
        <w:t xml:space="preserve"> </w:t>
      </w:r>
      <w:hyperlink r:id="rId852" w:history="1">
        <w:r w:rsidR="005D1820" w:rsidRPr="00912CB1">
          <w:rPr>
            <w:rStyle w:val="Hyperlink"/>
            <w:rFonts w:cs="Times New Roman"/>
          </w:rPr>
          <w:t>http://research.sedl.org/ocr-em/</w:t>
        </w:r>
      </w:hyperlink>
    </w:p>
    <w:p w:rsidR="005D1820" w:rsidRPr="00912CB1" w:rsidRDefault="005D1820"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925233" w:rsidRPr="00912CB1" w:rsidRDefault="00925233" w:rsidP="00686C6B">
      <w:pPr>
        <w:rPr>
          <w:rFonts w:cs="Times New Roman"/>
        </w:rPr>
      </w:pPr>
    </w:p>
    <w:p w:rsidR="0067287D" w:rsidRDefault="0067287D">
      <w:pPr>
        <w:spacing w:after="200" w:line="276" w:lineRule="auto"/>
        <w:rPr>
          <w:rFonts w:eastAsiaTheme="majorEastAsia" w:cs="Times New Roman"/>
          <w:b/>
          <w:bCs/>
          <w:caps/>
          <w:sz w:val="28"/>
        </w:rPr>
      </w:pPr>
      <w:bookmarkStart w:id="987" w:name="_Toc348082118"/>
      <w:bookmarkStart w:id="988" w:name="_Toc348442479"/>
      <w:r>
        <w:rPr>
          <w:rFonts w:cs="Times New Roman"/>
        </w:rPr>
        <w:br w:type="page"/>
      </w:r>
    </w:p>
    <w:p w:rsidR="00686C6B" w:rsidRPr="00912CB1" w:rsidRDefault="00686C6B" w:rsidP="00686C6B">
      <w:pPr>
        <w:pStyle w:val="Heading3"/>
        <w:rPr>
          <w:rFonts w:cs="Times New Roman"/>
        </w:rPr>
      </w:pPr>
      <w:bookmarkStart w:id="989" w:name="_Toc372556514"/>
      <w:r w:rsidRPr="00912CB1">
        <w:rPr>
          <w:rFonts w:cs="Times New Roman"/>
        </w:rPr>
        <w:lastRenderedPageBreak/>
        <w:t>R305A100150</w:t>
      </w:r>
      <w:bookmarkEnd w:id="987"/>
      <w:bookmarkEnd w:id="988"/>
      <w:bookmarkEnd w:id="989"/>
    </w:p>
    <w:p w:rsidR="00686C6B" w:rsidRPr="00925233" w:rsidRDefault="002C2386" w:rsidP="00686C6B">
      <w:pPr>
        <w:rPr>
          <w:rFonts w:cs="Times New Roman"/>
          <w:b/>
          <w:bCs/>
        </w:rPr>
      </w:pPr>
      <w:hyperlink r:id="rId853" w:history="1">
        <w:r w:rsidR="00686C6B" w:rsidRPr="00925233">
          <w:rPr>
            <w:rStyle w:val="Hyperlink"/>
            <w:rFonts w:cs="Times New Roman"/>
            <w:b/>
            <w:bCs/>
          </w:rPr>
          <w:t>Transforming</w:t>
        </w:r>
        <w:r w:rsidR="00C80775" w:rsidRPr="00925233">
          <w:rPr>
            <w:rStyle w:val="Hyperlink"/>
            <w:rFonts w:cs="Times New Roman"/>
            <w:b/>
            <w:bCs/>
          </w:rPr>
          <w:t xml:space="preserve"> </w:t>
        </w:r>
        <w:r w:rsidR="00686C6B" w:rsidRPr="00925233">
          <w:rPr>
            <w:rStyle w:val="Hyperlink"/>
            <w:rFonts w:cs="Times New Roman"/>
            <w:b/>
            <w:bCs/>
          </w:rPr>
          <w:t>Algebra</w:t>
        </w:r>
        <w:r w:rsidR="00C80775" w:rsidRPr="00925233">
          <w:rPr>
            <w:rStyle w:val="Hyperlink"/>
            <w:rFonts w:cs="Times New Roman"/>
            <w:b/>
            <w:bCs/>
          </w:rPr>
          <w:t xml:space="preserve"> </w:t>
        </w:r>
        <w:r w:rsidR="00686C6B" w:rsidRPr="00925233">
          <w:rPr>
            <w:rStyle w:val="Hyperlink"/>
            <w:rFonts w:cs="Times New Roman"/>
            <w:b/>
            <w:bCs/>
          </w:rPr>
          <w:t>Assignments</w:t>
        </w:r>
      </w:hyperlink>
      <w:r w:rsidR="00686C6B" w:rsidRPr="00912CB1">
        <w:rPr>
          <w:rFonts w:cs="Times New Roman"/>
        </w:rPr>
        <w:br/>
        <w:t>Strategic</w:t>
      </w:r>
      <w:r w:rsidR="00C80775" w:rsidRPr="00912CB1">
        <w:rPr>
          <w:rFonts w:cs="Times New Roman"/>
        </w:rPr>
        <w:t xml:space="preserve"> </w:t>
      </w:r>
      <w:r w:rsidR="00686C6B" w:rsidRPr="00912CB1">
        <w:rPr>
          <w:rFonts w:cs="Times New Roman"/>
        </w:rPr>
        <w:t>Education</w:t>
      </w:r>
      <w:r w:rsidR="00C80775" w:rsidRPr="00912CB1">
        <w:rPr>
          <w:rFonts w:cs="Times New Roman"/>
        </w:rPr>
        <w:t xml:space="preserve"> </w:t>
      </w:r>
      <w:r w:rsidR="00686C6B" w:rsidRPr="00912CB1">
        <w:rPr>
          <w:rFonts w:cs="Times New Roman"/>
        </w:rPr>
        <w:t>Research</w:t>
      </w:r>
      <w:r w:rsidR="00C80775" w:rsidRPr="00912CB1">
        <w:rPr>
          <w:rFonts w:cs="Times New Roman"/>
        </w:rPr>
        <w:t xml:space="preserve"> </w:t>
      </w:r>
      <w:r w:rsidR="00686C6B" w:rsidRPr="00912CB1">
        <w:rPr>
          <w:rFonts w:cs="Times New Roman"/>
        </w:rPr>
        <w:t>Partnership</w:t>
      </w:r>
      <w:r w:rsidR="00C80775" w:rsidRPr="00912CB1">
        <w:rPr>
          <w:rFonts w:cs="Times New Roman"/>
        </w:rPr>
        <w:t xml:space="preserve"> </w:t>
      </w:r>
      <w:r w:rsidR="00686C6B" w:rsidRPr="00912CB1">
        <w:rPr>
          <w:rFonts w:cs="Times New Roman"/>
        </w:rPr>
        <w:t>Institute</w:t>
      </w:r>
    </w:p>
    <w:p w:rsidR="00686C6B" w:rsidRPr="00912CB1" w:rsidRDefault="00686C6B" w:rsidP="00686C6B">
      <w:pPr>
        <w:rPr>
          <w:rFonts w:cs="Times New Roman"/>
        </w:rPr>
      </w:pPr>
      <w:r w:rsidRPr="00912CB1">
        <w:rPr>
          <w:rFonts w:cs="Times New Roman"/>
        </w:rPr>
        <w:t>Donovan,</w:t>
      </w:r>
      <w:r w:rsidR="00C80775" w:rsidRPr="00912CB1">
        <w:rPr>
          <w:rFonts w:cs="Times New Roman"/>
        </w:rPr>
        <w:t xml:space="preserve"> </w:t>
      </w:r>
      <w:r w:rsidRPr="00912CB1">
        <w:rPr>
          <w:rFonts w:cs="Times New Roman"/>
        </w:rPr>
        <w:t>Mary</w:t>
      </w:r>
      <w:r w:rsidR="00C80775" w:rsidRPr="00912CB1">
        <w:rPr>
          <w:rFonts w:cs="Times New Roman"/>
        </w:rPr>
        <w:t xml:space="preserve"> </w:t>
      </w:r>
      <w:r w:rsidRPr="00912CB1">
        <w:rPr>
          <w:rFonts w:cs="Times New Roman"/>
        </w:rPr>
        <w:t>Suzanne</w:t>
      </w:r>
      <w:r w:rsidR="00C80775" w:rsidRPr="00912CB1">
        <w:rPr>
          <w:rFonts w:cs="Times New Roman"/>
        </w:rPr>
        <w:t xml:space="preserve"> </w:t>
      </w:r>
    </w:p>
    <w:p w:rsidR="00925233" w:rsidRDefault="001A2145" w:rsidP="00686C6B">
      <w:r>
        <w:t xml:space="preserve">Julie Booth, Kenneth Koedinger, </w:t>
      </w:r>
      <w:r w:rsidR="00D27803">
        <w:t>Andrew</w:t>
      </w:r>
      <w:r>
        <w:t xml:space="preserve"> Elliot, and Juliana Paré-Blagoev</w:t>
      </w:r>
    </w:p>
    <w:p w:rsidR="001A2145" w:rsidRDefault="001A2145" w:rsidP="00686C6B">
      <w:pPr>
        <w:rPr>
          <w:rFonts w:cs="Times New Roman"/>
          <w:bCs/>
        </w:rPr>
      </w:pPr>
    </w:p>
    <w:p w:rsidR="00686C6B" w:rsidRDefault="00885EBF" w:rsidP="00686C6B">
      <w:pPr>
        <w:rPr>
          <w:rFonts w:cs="Times New Roman"/>
          <w:bCs/>
        </w:rPr>
      </w:pPr>
      <w:r w:rsidRPr="00885EBF">
        <w:rPr>
          <w:rFonts w:cs="Times New Roman"/>
          <w:bCs/>
        </w:rPr>
        <w:t>Publications:</w:t>
      </w:r>
    </w:p>
    <w:p w:rsidR="003D42B4" w:rsidRPr="003D42B4" w:rsidRDefault="003D42B4" w:rsidP="003D42B4">
      <w:pPr>
        <w:ind w:left="720"/>
        <w:rPr>
          <w:rFonts w:cs="Times New Roman"/>
        </w:rPr>
      </w:pPr>
      <w:r w:rsidRPr="003D42B4">
        <w:rPr>
          <w:rFonts w:cs="Times New Roman"/>
          <w:color w:val="222222"/>
          <w:sz w:val="20"/>
          <w:szCs w:val="20"/>
          <w:shd w:val="clear" w:color="auto" w:fill="FFFFFF"/>
        </w:rPr>
        <w:t xml:space="preserve">Augustine, A.A., Larsen, R.J., </w:t>
      </w:r>
      <w:r>
        <w:rPr>
          <w:rFonts w:cs="Times New Roman"/>
          <w:color w:val="222222"/>
          <w:sz w:val="20"/>
          <w:szCs w:val="20"/>
          <w:shd w:val="clear" w:color="auto" w:fill="FFFFFF"/>
        </w:rPr>
        <w:t>and</w:t>
      </w:r>
      <w:r w:rsidRPr="003D42B4">
        <w:rPr>
          <w:rFonts w:cs="Times New Roman"/>
          <w:color w:val="222222"/>
          <w:sz w:val="20"/>
          <w:szCs w:val="20"/>
          <w:shd w:val="clear" w:color="auto" w:fill="FFFFFF"/>
        </w:rPr>
        <w:t xml:space="preserve"> Elliot, A.J. (2013). Affect Is Greater Than, Not Equal to, Condition: Condition and Person Effects in Affective Priming Paradigms.</w:t>
      </w:r>
      <w:r w:rsidRPr="003D42B4">
        <w:rPr>
          <w:rStyle w:val="apple-converted-space"/>
          <w:rFonts w:cs="Times New Roman"/>
          <w:color w:val="222222"/>
          <w:sz w:val="20"/>
          <w:szCs w:val="20"/>
          <w:shd w:val="clear" w:color="auto" w:fill="FFFFFF"/>
        </w:rPr>
        <w:t> </w:t>
      </w:r>
      <w:r w:rsidRPr="003D42B4">
        <w:rPr>
          <w:rFonts w:cs="Times New Roman"/>
          <w:i/>
          <w:iCs/>
          <w:color w:val="222222"/>
          <w:sz w:val="20"/>
          <w:szCs w:val="20"/>
          <w:shd w:val="clear" w:color="auto" w:fill="FFFFFF"/>
        </w:rPr>
        <w:t xml:space="preserve">Journal of </w:t>
      </w:r>
      <w:r>
        <w:rPr>
          <w:rFonts w:cs="Times New Roman"/>
          <w:i/>
          <w:iCs/>
          <w:color w:val="222222"/>
          <w:sz w:val="20"/>
          <w:szCs w:val="20"/>
          <w:shd w:val="clear" w:color="auto" w:fill="FFFFFF"/>
        </w:rPr>
        <w:t>P</w:t>
      </w:r>
      <w:r w:rsidRPr="003D42B4">
        <w:rPr>
          <w:rFonts w:cs="Times New Roman"/>
          <w:i/>
          <w:iCs/>
          <w:color w:val="222222"/>
          <w:sz w:val="20"/>
          <w:szCs w:val="20"/>
          <w:shd w:val="clear" w:color="auto" w:fill="FFFFFF"/>
        </w:rPr>
        <w:t>ersonality</w:t>
      </w:r>
      <w:r>
        <w:rPr>
          <w:rFonts w:cs="Times New Roman"/>
          <w:color w:val="222222"/>
          <w:sz w:val="20"/>
          <w:szCs w:val="20"/>
          <w:shd w:val="clear" w:color="auto" w:fill="FFFFFF"/>
        </w:rPr>
        <w:t xml:space="preserve">, </w:t>
      </w:r>
      <w:r>
        <w:rPr>
          <w:rFonts w:cs="Times New Roman"/>
          <w:i/>
          <w:color w:val="222222"/>
          <w:sz w:val="20"/>
          <w:szCs w:val="20"/>
          <w:shd w:val="clear" w:color="auto" w:fill="FFFFFF"/>
        </w:rPr>
        <w:t>81</w:t>
      </w:r>
      <w:r>
        <w:rPr>
          <w:rFonts w:cs="Times New Roman"/>
          <w:color w:val="222222"/>
          <w:sz w:val="20"/>
          <w:szCs w:val="20"/>
          <w:shd w:val="clear" w:color="auto" w:fill="FFFFFF"/>
        </w:rPr>
        <w:t>(4): 355-364.</w:t>
      </w:r>
    </w:p>
    <w:p w:rsidR="00686C6B" w:rsidRDefault="00686C6B" w:rsidP="00686C6B">
      <w:pPr>
        <w:rPr>
          <w:rFonts w:cs="Times New Roman"/>
        </w:rPr>
      </w:pPr>
    </w:p>
    <w:p w:rsidR="00925233" w:rsidRPr="00912CB1" w:rsidRDefault="00925233" w:rsidP="00686C6B">
      <w:pPr>
        <w:rPr>
          <w:rFonts w:cs="Times New Roman"/>
        </w:rPr>
      </w:pPr>
    </w:p>
    <w:p w:rsidR="00686C6B" w:rsidRPr="00912CB1" w:rsidRDefault="00686C6B" w:rsidP="00686C6B">
      <w:pPr>
        <w:pStyle w:val="Heading3"/>
        <w:rPr>
          <w:rFonts w:cs="Times New Roman"/>
        </w:rPr>
      </w:pPr>
      <w:bookmarkStart w:id="990" w:name="_Toc348082119"/>
      <w:bookmarkStart w:id="991" w:name="_Toc348442480"/>
      <w:bookmarkStart w:id="992" w:name="_Toc372556515"/>
      <w:r w:rsidRPr="00912CB1">
        <w:rPr>
          <w:rFonts w:cs="Times New Roman"/>
        </w:rPr>
        <w:t>R305A100181</w:t>
      </w:r>
      <w:bookmarkEnd w:id="990"/>
      <w:bookmarkEnd w:id="991"/>
      <w:bookmarkEnd w:id="992"/>
    </w:p>
    <w:p w:rsidR="00686C6B" w:rsidRDefault="002C2386" w:rsidP="00686C6B">
      <w:pPr>
        <w:rPr>
          <w:rFonts w:cs="Times New Roman"/>
        </w:rPr>
      </w:pPr>
      <w:hyperlink r:id="rId854" w:history="1">
        <w:r w:rsidR="00686C6B" w:rsidRPr="00925233">
          <w:rPr>
            <w:rStyle w:val="Hyperlink"/>
            <w:rFonts w:cs="Times New Roman"/>
            <w:b/>
            <w:bCs/>
          </w:rPr>
          <w:t>Improving</w:t>
        </w:r>
        <w:r w:rsidR="00C80775" w:rsidRPr="00925233">
          <w:rPr>
            <w:rStyle w:val="Hyperlink"/>
            <w:rFonts w:cs="Times New Roman"/>
            <w:b/>
            <w:bCs/>
          </w:rPr>
          <w:t xml:space="preserve"> </w:t>
        </w:r>
        <w:r w:rsidR="00686C6B" w:rsidRPr="00925233">
          <w:rPr>
            <w:rStyle w:val="Hyperlink"/>
            <w:rFonts w:cs="Times New Roman"/>
            <w:b/>
            <w:bCs/>
          </w:rPr>
          <w:t>Mathematics</w:t>
        </w:r>
        <w:r w:rsidR="00C80775" w:rsidRPr="00925233">
          <w:rPr>
            <w:rStyle w:val="Hyperlink"/>
            <w:rFonts w:cs="Times New Roman"/>
            <w:b/>
            <w:bCs/>
          </w:rPr>
          <w:t xml:space="preserve"> </w:t>
        </w:r>
        <w:r w:rsidR="00686C6B" w:rsidRPr="00925233">
          <w:rPr>
            <w:rStyle w:val="Hyperlink"/>
            <w:rFonts w:cs="Times New Roman"/>
            <w:b/>
            <w:bCs/>
          </w:rPr>
          <w:t>Achievement</w:t>
        </w:r>
        <w:r w:rsidR="00C80775" w:rsidRPr="00925233">
          <w:rPr>
            <w:rStyle w:val="Hyperlink"/>
            <w:rFonts w:cs="Times New Roman"/>
            <w:b/>
            <w:bCs/>
          </w:rPr>
          <w:t xml:space="preserve"> </w:t>
        </w:r>
        <w:r w:rsidR="00686C6B" w:rsidRPr="00925233">
          <w:rPr>
            <w:rStyle w:val="Hyperlink"/>
            <w:rFonts w:cs="Times New Roman"/>
            <w:b/>
            <w:bCs/>
          </w:rPr>
          <w:t>through</w:t>
        </w:r>
        <w:r w:rsidR="00C80775" w:rsidRPr="00925233">
          <w:rPr>
            <w:rStyle w:val="Hyperlink"/>
            <w:rFonts w:cs="Times New Roman"/>
            <w:b/>
            <w:bCs/>
          </w:rPr>
          <w:t xml:space="preserve"> </w:t>
        </w:r>
        <w:r w:rsidR="00686C6B" w:rsidRPr="00925233">
          <w:rPr>
            <w:rStyle w:val="Hyperlink"/>
            <w:rFonts w:cs="Times New Roman"/>
            <w:b/>
            <w:bCs/>
          </w:rPr>
          <w:t>Active</w:t>
        </w:r>
        <w:r w:rsidR="00C80775" w:rsidRPr="00925233">
          <w:rPr>
            <w:rStyle w:val="Hyperlink"/>
            <w:rFonts w:cs="Times New Roman"/>
            <w:b/>
            <w:bCs/>
          </w:rPr>
          <w:t xml:space="preserve"> </w:t>
        </w:r>
        <w:r w:rsidR="00686C6B" w:rsidRPr="00925233">
          <w:rPr>
            <w:rStyle w:val="Hyperlink"/>
            <w:rFonts w:cs="Times New Roman"/>
            <w:b/>
            <w:bCs/>
          </w:rPr>
          <w:t>Student</w:t>
        </w:r>
        <w:r w:rsidR="00C80775" w:rsidRPr="00925233">
          <w:rPr>
            <w:rStyle w:val="Hyperlink"/>
            <w:rFonts w:cs="Times New Roman"/>
            <w:b/>
            <w:bCs/>
          </w:rPr>
          <w:t xml:space="preserve"> </w:t>
        </w:r>
        <w:r w:rsidR="00686C6B" w:rsidRPr="00925233">
          <w:rPr>
            <w:rStyle w:val="Hyperlink"/>
            <w:rFonts w:cs="Times New Roman"/>
            <w:b/>
            <w:bCs/>
          </w:rPr>
          <w:t>Participation</w:t>
        </w:r>
        <w:r w:rsidR="00C80775" w:rsidRPr="00925233">
          <w:rPr>
            <w:rStyle w:val="Hyperlink"/>
            <w:rFonts w:cs="Times New Roman"/>
            <w:b/>
            <w:bCs/>
          </w:rPr>
          <w:t xml:space="preserve"> </w:t>
        </w:r>
        <w:r w:rsidR="00686C6B" w:rsidRPr="00925233">
          <w:rPr>
            <w:rStyle w:val="Hyperlink"/>
            <w:rFonts w:cs="Times New Roman"/>
            <w:b/>
            <w:bCs/>
          </w:rPr>
          <w:t>in</w:t>
        </w:r>
        <w:r w:rsidR="00C80775" w:rsidRPr="00925233">
          <w:rPr>
            <w:rStyle w:val="Hyperlink"/>
            <w:rFonts w:cs="Times New Roman"/>
            <w:b/>
            <w:bCs/>
          </w:rPr>
          <w:t xml:space="preserve"> </w:t>
        </w:r>
        <w:r w:rsidR="00686C6B" w:rsidRPr="00925233">
          <w:rPr>
            <w:rStyle w:val="Hyperlink"/>
            <w:rFonts w:cs="Times New Roman"/>
            <w:b/>
            <w:bCs/>
          </w:rPr>
          <w:t>Mathematics</w:t>
        </w:r>
        <w:r w:rsidR="00C80775" w:rsidRPr="00925233">
          <w:rPr>
            <w:rStyle w:val="Hyperlink"/>
            <w:rFonts w:cs="Times New Roman"/>
            <w:b/>
            <w:bCs/>
          </w:rPr>
          <w:t xml:space="preserve"> </w:t>
        </w:r>
        <w:r w:rsidR="00686C6B" w:rsidRPr="00925233">
          <w:rPr>
            <w:rStyle w:val="Hyperlink"/>
            <w:rFonts w:cs="Times New Roman"/>
            <w:b/>
            <w:bCs/>
          </w:rPr>
          <w:t>Classrooms</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California,</w:t>
      </w:r>
      <w:r w:rsidR="00C80775" w:rsidRPr="00912CB1">
        <w:rPr>
          <w:rFonts w:cs="Times New Roman"/>
        </w:rPr>
        <w:t xml:space="preserve"> </w:t>
      </w:r>
      <w:r w:rsidR="00686C6B" w:rsidRPr="00912CB1">
        <w:rPr>
          <w:rFonts w:cs="Times New Roman"/>
        </w:rPr>
        <w:t>Los</w:t>
      </w:r>
      <w:r w:rsidR="00C80775" w:rsidRPr="00912CB1">
        <w:rPr>
          <w:rFonts w:cs="Times New Roman"/>
        </w:rPr>
        <w:t xml:space="preserve"> </w:t>
      </w:r>
      <w:r w:rsidR="00686C6B" w:rsidRPr="00912CB1">
        <w:rPr>
          <w:rFonts w:cs="Times New Roman"/>
        </w:rPr>
        <w:t>Angeles</w:t>
      </w:r>
      <w:r w:rsidR="00686C6B" w:rsidRPr="00912CB1">
        <w:rPr>
          <w:rFonts w:cs="Times New Roman"/>
        </w:rPr>
        <w:br/>
        <w:t>Webb,</w:t>
      </w:r>
      <w:r w:rsidR="00C80775" w:rsidRPr="00912CB1">
        <w:rPr>
          <w:rFonts w:cs="Times New Roman"/>
        </w:rPr>
        <w:t xml:space="preserve"> </w:t>
      </w:r>
      <w:r w:rsidR="00686C6B" w:rsidRPr="00912CB1">
        <w:rPr>
          <w:rFonts w:cs="Times New Roman"/>
        </w:rPr>
        <w:t>Noreen</w:t>
      </w:r>
    </w:p>
    <w:p w:rsidR="00925233" w:rsidRDefault="001A2145" w:rsidP="00686C6B">
      <w:r>
        <w:t>Megan Franke and Marsha Ing</w:t>
      </w:r>
    </w:p>
    <w:p w:rsidR="001A2145" w:rsidRPr="00925233" w:rsidRDefault="001A2145" w:rsidP="00686C6B">
      <w:pPr>
        <w:rPr>
          <w:rFonts w:cs="Times New Roman"/>
          <w:b/>
          <w:bCs/>
        </w:rPr>
      </w:pPr>
    </w:p>
    <w:p w:rsidR="004B6100" w:rsidRDefault="00885EBF" w:rsidP="00285EB0">
      <w:pPr>
        <w:rPr>
          <w:rFonts w:cs="Times New Roman"/>
          <w:sz w:val="20"/>
          <w:szCs w:val="24"/>
        </w:rPr>
      </w:pPr>
      <w:r w:rsidRPr="00885EBF">
        <w:rPr>
          <w:rFonts w:cs="Times New Roman"/>
          <w:bCs/>
        </w:rPr>
        <w:t>Publications:</w:t>
      </w:r>
    </w:p>
    <w:p w:rsidR="004B6100" w:rsidRPr="004B6100" w:rsidRDefault="004B6100" w:rsidP="004B6100">
      <w:pPr>
        <w:ind w:left="720"/>
        <w:rPr>
          <w:rFonts w:eastAsia="Times New Roman" w:cs="Times New Roman"/>
          <w:sz w:val="20"/>
          <w:szCs w:val="20"/>
        </w:rPr>
      </w:pPr>
      <w:r w:rsidRPr="004B6100">
        <w:rPr>
          <w:rFonts w:eastAsia="Times New Roman" w:cs="Times New Roman"/>
          <w:sz w:val="20"/>
          <w:szCs w:val="20"/>
        </w:rPr>
        <w:t>Ing</w:t>
      </w:r>
      <w:r w:rsidR="00BA408D" w:rsidRPr="004B6100">
        <w:rPr>
          <w:rFonts w:eastAsia="Times New Roman" w:cs="Times New Roman"/>
          <w:sz w:val="20"/>
          <w:szCs w:val="20"/>
        </w:rPr>
        <w:t xml:space="preserve">, </w:t>
      </w:r>
      <w:r w:rsidRPr="004B6100">
        <w:rPr>
          <w:rFonts w:eastAsia="Times New Roman" w:cs="Times New Roman"/>
          <w:sz w:val="20"/>
          <w:szCs w:val="20"/>
        </w:rPr>
        <w:t>M</w:t>
      </w:r>
      <w:r w:rsidR="00BA408D" w:rsidRPr="004B6100">
        <w:rPr>
          <w:rFonts w:eastAsia="Times New Roman" w:cs="Times New Roman"/>
          <w:sz w:val="20"/>
          <w:szCs w:val="20"/>
        </w:rPr>
        <w:t xml:space="preserve">., </w:t>
      </w:r>
      <w:r w:rsidR="009268FB">
        <w:rPr>
          <w:rFonts w:eastAsia="Times New Roman" w:cs="Times New Roman"/>
          <w:sz w:val="20"/>
          <w:szCs w:val="20"/>
        </w:rPr>
        <w:t xml:space="preserve">and </w:t>
      </w:r>
      <w:r w:rsidRPr="004B6100">
        <w:rPr>
          <w:rFonts w:eastAsia="Times New Roman" w:cs="Times New Roman"/>
          <w:sz w:val="20"/>
          <w:szCs w:val="20"/>
        </w:rPr>
        <w:t>Webb</w:t>
      </w:r>
      <w:r w:rsidR="00BA408D" w:rsidRPr="004B6100">
        <w:rPr>
          <w:rFonts w:eastAsia="Times New Roman" w:cs="Times New Roman"/>
          <w:sz w:val="20"/>
          <w:szCs w:val="20"/>
        </w:rPr>
        <w:t xml:space="preserve">, </w:t>
      </w:r>
      <w:r w:rsidR="00A2567F">
        <w:rPr>
          <w:rFonts w:eastAsia="Times New Roman" w:cs="Times New Roman"/>
          <w:sz w:val="20"/>
          <w:szCs w:val="20"/>
        </w:rPr>
        <w:t>N.M.</w:t>
      </w:r>
      <w:r w:rsidR="00BA408D" w:rsidRPr="004B6100">
        <w:rPr>
          <w:rFonts w:eastAsia="Times New Roman" w:cs="Times New Roman"/>
          <w:sz w:val="20"/>
          <w:szCs w:val="20"/>
        </w:rPr>
        <w:t xml:space="preserve"> (2012). </w:t>
      </w:r>
      <w:r w:rsidRPr="004B6100">
        <w:rPr>
          <w:rFonts w:eastAsia="Times New Roman" w:cs="Times New Roman"/>
          <w:sz w:val="20"/>
          <w:szCs w:val="20"/>
        </w:rPr>
        <w:t xml:space="preserve">Characterizing </w:t>
      </w:r>
      <w:r w:rsidR="00BA408D" w:rsidRPr="004B6100">
        <w:rPr>
          <w:rFonts w:eastAsia="Times New Roman" w:cs="Times New Roman"/>
          <w:sz w:val="20"/>
          <w:szCs w:val="20"/>
        </w:rPr>
        <w:t xml:space="preserve">Mathematics Classroom Practice: </w:t>
      </w:r>
      <w:r w:rsidRPr="004B6100">
        <w:rPr>
          <w:rFonts w:eastAsia="Times New Roman" w:cs="Times New Roman"/>
          <w:sz w:val="20"/>
          <w:szCs w:val="20"/>
        </w:rPr>
        <w:t xml:space="preserve">Impact </w:t>
      </w:r>
      <w:r w:rsidR="00BA408D" w:rsidRPr="004B6100">
        <w:rPr>
          <w:rFonts w:eastAsia="Times New Roman" w:cs="Times New Roman"/>
          <w:sz w:val="20"/>
          <w:szCs w:val="20"/>
        </w:rPr>
        <w:t xml:space="preserve">Of Observation </w:t>
      </w:r>
      <w:r w:rsidR="009268FB">
        <w:rPr>
          <w:rFonts w:eastAsia="Times New Roman" w:cs="Times New Roman"/>
          <w:sz w:val="20"/>
          <w:szCs w:val="20"/>
        </w:rPr>
        <w:t xml:space="preserve">and </w:t>
      </w:r>
      <w:r w:rsidR="00BA408D" w:rsidRPr="004B6100">
        <w:rPr>
          <w:rFonts w:eastAsia="Times New Roman" w:cs="Times New Roman"/>
          <w:sz w:val="20"/>
          <w:szCs w:val="20"/>
        </w:rPr>
        <w:t xml:space="preserve">Coding Choices. </w:t>
      </w:r>
      <w:r w:rsidRPr="00285EB0">
        <w:rPr>
          <w:rFonts w:eastAsia="Times New Roman" w:cs="Times New Roman"/>
          <w:i/>
          <w:sz w:val="20"/>
          <w:szCs w:val="20"/>
        </w:rPr>
        <w:t>Educational Measurement</w:t>
      </w:r>
      <w:r w:rsidR="00BA408D" w:rsidRPr="00285EB0">
        <w:rPr>
          <w:rFonts w:eastAsia="Times New Roman" w:cs="Times New Roman"/>
          <w:i/>
          <w:sz w:val="20"/>
          <w:szCs w:val="20"/>
        </w:rPr>
        <w:t xml:space="preserve">: </w:t>
      </w:r>
      <w:r w:rsidRPr="00285EB0">
        <w:rPr>
          <w:rFonts w:eastAsia="Times New Roman" w:cs="Times New Roman"/>
          <w:i/>
          <w:sz w:val="20"/>
          <w:szCs w:val="20"/>
        </w:rPr>
        <w:t xml:space="preserve">Issues </w:t>
      </w:r>
      <w:r w:rsidR="009268FB">
        <w:rPr>
          <w:rFonts w:eastAsia="Times New Roman" w:cs="Times New Roman"/>
          <w:i/>
          <w:sz w:val="20"/>
          <w:szCs w:val="20"/>
        </w:rPr>
        <w:t xml:space="preserve">and </w:t>
      </w:r>
      <w:r w:rsidRPr="00285EB0">
        <w:rPr>
          <w:rFonts w:eastAsia="Times New Roman" w:cs="Times New Roman"/>
          <w:i/>
          <w:sz w:val="20"/>
          <w:szCs w:val="20"/>
        </w:rPr>
        <w:t>Practice</w:t>
      </w:r>
      <w:r w:rsidR="00BA408D" w:rsidRPr="00285EB0">
        <w:rPr>
          <w:rFonts w:eastAsia="Times New Roman" w:cs="Times New Roman"/>
          <w:i/>
          <w:sz w:val="20"/>
          <w:szCs w:val="20"/>
        </w:rPr>
        <w:t>, 31</w:t>
      </w:r>
      <w:r w:rsidR="00BA408D" w:rsidRPr="004B6100">
        <w:rPr>
          <w:rFonts w:eastAsia="Times New Roman" w:cs="Times New Roman"/>
          <w:sz w:val="20"/>
          <w:szCs w:val="20"/>
        </w:rPr>
        <w:t>(1)</w:t>
      </w:r>
      <w:r w:rsidR="00BA408D">
        <w:rPr>
          <w:rFonts w:eastAsia="Times New Roman" w:cs="Times New Roman"/>
          <w:sz w:val="20"/>
          <w:szCs w:val="20"/>
        </w:rPr>
        <w:t>:</w:t>
      </w:r>
      <w:r w:rsidR="00BA408D" w:rsidRPr="004B6100">
        <w:rPr>
          <w:rFonts w:eastAsia="Times New Roman" w:cs="Times New Roman"/>
          <w:sz w:val="20"/>
          <w:szCs w:val="20"/>
        </w:rPr>
        <w:t xml:space="preserve"> 14-26.</w:t>
      </w:r>
    </w:p>
    <w:p w:rsidR="004B6100" w:rsidRPr="004B6100" w:rsidRDefault="004B6100" w:rsidP="004B6100">
      <w:pPr>
        <w:tabs>
          <w:tab w:val="right" w:pos="9360"/>
        </w:tabs>
        <w:ind w:left="720"/>
        <w:rPr>
          <w:rFonts w:cs="Times New Roman"/>
          <w:sz w:val="20"/>
          <w:szCs w:val="20"/>
        </w:rPr>
      </w:pPr>
    </w:p>
    <w:p w:rsidR="004B6100" w:rsidRPr="004B6100" w:rsidRDefault="004B6100" w:rsidP="00285EB0">
      <w:pPr>
        <w:tabs>
          <w:tab w:val="right" w:pos="9360"/>
        </w:tabs>
        <w:ind w:left="720"/>
        <w:rPr>
          <w:rFonts w:cs="Times New Roman"/>
          <w:sz w:val="20"/>
          <w:szCs w:val="20"/>
        </w:rPr>
      </w:pPr>
      <w:r w:rsidRPr="004B6100">
        <w:rPr>
          <w:rFonts w:cs="Times New Roman"/>
          <w:sz w:val="20"/>
          <w:szCs w:val="20"/>
        </w:rPr>
        <w:t>Turrou</w:t>
      </w:r>
      <w:r w:rsidR="00BA408D" w:rsidRPr="004B6100">
        <w:rPr>
          <w:rFonts w:cs="Times New Roman"/>
          <w:sz w:val="20"/>
          <w:szCs w:val="20"/>
        </w:rPr>
        <w:t xml:space="preserve">, </w:t>
      </w:r>
      <w:r w:rsidRPr="004B6100">
        <w:rPr>
          <w:rFonts w:cs="Times New Roman"/>
          <w:sz w:val="20"/>
          <w:szCs w:val="20"/>
        </w:rPr>
        <w:t>A</w:t>
      </w:r>
      <w:r w:rsidR="00BA408D" w:rsidRPr="004B6100">
        <w:rPr>
          <w:rFonts w:cs="Times New Roman"/>
          <w:sz w:val="20"/>
          <w:szCs w:val="20"/>
        </w:rPr>
        <w:t>.</w:t>
      </w:r>
      <w:r w:rsidRPr="004B6100">
        <w:rPr>
          <w:rFonts w:cs="Times New Roman"/>
          <w:sz w:val="20"/>
          <w:szCs w:val="20"/>
        </w:rPr>
        <w:t>C</w:t>
      </w:r>
      <w:r w:rsidR="00BA408D" w:rsidRPr="004B6100">
        <w:rPr>
          <w:rFonts w:cs="Times New Roman"/>
          <w:sz w:val="20"/>
          <w:szCs w:val="20"/>
        </w:rPr>
        <w:t xml:space="preserve">. </w:t>
      </w:r>
      <w:r w:rsidR="009268FB">
        <w:rPr>
          <w:rFonts w:cs="Times New Roman"/>
          <w:sz w:val="20"/>
          <w:szCs w:val="20"/>
        </w:rPr>
        <w:t xml:space="preserve">and </w:t>
      </w:r>
      <w:r w:rsidRPr="004B6100">
        <w:rPr>
          <w:rFonts w:cs="Times New Roman"/>
          <w:sz w:val="20"/>
          <w:szCs w:val="20"/>
        </w:rPr>
        <w:t>Fernandez</w:t>
      </w:r>
      <w:r w:rsidR="00BA408D" w:rsidRPr="004B6100">
        <w:rPr>
          <w:rFonts w:cs="Times New Roman"/>
          <w:sz w:val="20"/>
          <w:szCs w:val="20"/>
        </w:rPr>
        <w:t xml:space="preserve">, </w:t>
      </w:r>
      <w:r w:rsidR="00A2567F">
        <w:rPr>
          <w:rFonts w:cs="Times New Roman"/>
          <w:sz w:val="20"/>
          <w:szCs w:val="20"/>
        </w:rPr>
        <w:t>C.H.</w:t>
      </w:r>
      <w:r w:rsidR="00BA408D" w:rsidRPr="004B6100">
        <w:rPr>
          <w:rFonts w:cs="Times New Roman"/>
          <w:sz w:val="20"/>
          <w:szCs w:val="20"/>
        </w:rPr>
        <w:t xml:space="preserve"> (Accepted). </w:t>
      </w:r>
      <w:r w:rsidRPr="004B6100">
        <w:rPr>
          <w:rFonts w:cs="Times New Roman"/>
          <w:sz w:val="20"/>
          <w:szCs w:val="20"/>
        </w:rPr>
        <w:t xml:space="preserve">Mathematical </w:t>
      </w:r>
      <w:r w:rsidR="00BA408D" w:rsidRPr="004B6100">
        <w:rPr>
          <w:rFonts w:cs="Times New Roman"/>
          <w:sz w:val="20"/>
          <w:szCs w:val="20"/>
        </w:rPr>
        <w:t xml:space="preserve">Proficiency </w:t>
      </w:r>
      <w:r w:rsidR="009268FB">
        <w:rPr>
          <w:rFonts w:cs="Times New Roman"/>
          <w:sz w:val="20"/>
          <w:szCs w:val="20"/>
        </w:rPr>
        <w:t xml:space="preserve">and </w:t>
      </w:r>
      <w:r w:rsidR="00BA408D" w:rsidRPr="004B6100">
        <w:rPr>
          <w:rFonts w:cs="Times New Roman"/>
          <w:sz w:val="20"/>
          <w:szCs w:val="20"/>
        </w:rPr>
        <w:t>Perseverance In</w:t>
      </w:r>
      <w:r w:rsidR="00BA408D">
        <w:rPr>
          <w:rFonts w:cs="Times New Roman"/>
          <w:sz w:val="20"/>
          <w:szCs w:val="20"/>
        </w:rPr>
        <w:t xml:space="preserve"> </w:t>
      </w:r>
      <w:r w:rsidR="00BA408D" w:rsidRPr="004B6100">
        <w:rPr>
          <w:rFonts w:cs="Times New Roman"/>
          <w:sz w:val="20"/>
          <w:szCs w:val="20"/>
        </w:rPr>
        <w:t xml:space="preserve">Action: </w:t>
      </w:r>
      <w:r w:rsidRPr="004B6100">
        <w:rPr>
          <w:rFonts w:cs="Times New Roman"/>
          <w:sz w:val="20"/>
          <w:szCs w:val="20"/>
        </w:rPr>
        <w:t xml:space="preserve">The </w:t>
      </w:r>
      <w:r w:rsidR="00BA408D" w:rsidRPr="004B6100">
        <w:rPr>
          <w:rFonts w:cs="Times New Roman"/>
          <w:sz w:val="20"/>
          <w:szCs w:val="20"/>
        </w:rPr>
        <w:t xml:space="preserve">Case Of </w:t>
      </w:r>
      <w:r w:rsidRPr="004B6100">
        <w:rPr>
          <w:rFonts w:cs="Times New Roman"/>
          <w:sz w:val="20"/>
          <w:szCs w:val="20"/>
        </w:rPr>
        <w:t xml:space="preserve">Maria </w:t>
      </w:r>
      <w:r w:rsidR="009268FB">
        <w:rPr>
          <w:rFonts w:cs="Times New Roman"/>
          <w:sz w:val="20"/>
          <w:szCs w:val="20"/>
        </w:rPr>
        <w:t xml:space="preserve">and </w:t>
      </w:r>
      <w:r w:rsidR="00D27803">
        <w:rPr>
          <w:rFonts w:cs="Times New Roman"/>
          <w:sz w:val="20"/>
          <w:szCs w:val="20"/>
        </w:rPr>
        <w:t>Andrew</w:t>
      </w:r>
      <w:r w:rsidR="00BA408D" w:rsidRPr="004B6100">
        <w:rPr>
          <w:rFonts w:cs="Times New Roman"/>
          <w:sz w:val="20"/>
          <w:szCs w:val="20"/>
        </w:rPr>
        <w:t xml:space="preserve">. </w:t>
      </w:r>
      <w:r w:rsidRPr="004B6100">
        <w:rPr>
          <w:rFonts w:cs="Times New Roman"/>
          <w:i/>
          <w:sz w:val="20"/>
          <w:szCs w:val="20"/>
        </w:rPr>
        <w:t xml:space="preserve">Journal </w:t>
      </w:r>
      <w:r w:rsidR="00BA408D" w:rsidRPr="004B6100">
        <w:rPr>
          <w:rFonts w:cs="Times New Roman"/>
          <w:i/>
          <w:sz w:val="20"/>
          <w:szCs w:val="20"/>
        </w:rPr>
        <w:t xml:space="preserve">Of </w:t>
      </w:r>
      <w:r w:rsidRPr="004B6100">
        <w:rPr>
          <w:rFonts w:cs="Times New Roman"/>
          <w:i/>
          <w:sz w:val="20"/>
          <w:szCs w:val="20"/>
        </w:rPr>
        <w:t xml:space="preserve">Mathematics Education </w:t>
      </w:r>
      <w:r w:rsidR="00BA408D" w:rsidRPr="004B6100">
        <w:rPr>
          <w:rFonts w:cs="Times New Roman"/>
          <w:i/>
          <w:sz w:val="20"/>
          <w:szCs w:val="20"/>
        </w:rPr>
        <w:t xml:space="preserve">At </w:t>
      </w:r>
      <w:r w:rsidRPr="004B6100">
        <w:rPr>
          <w:rFonts w:cs="Times New Roman"/>
          <w:i/>
          <w:sz w:val="20"/>
          <w:szCs w:val="20"/>
        </w:rPr>
        <w:t>Teachers</w:t>
      </w:r>
      <w:r w:rsidR="00BA408D">
        <w:rPr>
          <w:rFonts w:cs="Times New Roman"/>
          <w:i/>
          <w:sz w:val="20"/>
          <w:szCs w:val="20"/>
        </w:rPr>
        <w:t xml:space="preserve"> </w:t>
      </w:r>
      <w:r w:rsidRPr="004B6100">
        <w:rPr>
          <w:rFonts w:cs="Times New Roman"/>
          <w:i/>
          <w:sz w:val="20"/>
          <w:szCs w:val="20"/>
        </w:rPr>
        <w:t>College</w:t>
      </w:r>
      <w:r w:rsidR="00BA408D" w:rsidRPr="004B6100">
        <w:rPr>
          <w:rFonts w:cs="Times New Roman"/>
          <w:sz w:val="20"/>
          <w:szCs w:val="20"/>
        </w:rPr>
        <w:t>.</w:t>
      </w:r>
    </w:p>
    <w:p w:rsidR="004B6100" w:rsidRPr="004B6100" w:rsidRDefault="004B6100" w:rsidP="004B6100">
      <w:pPr>
        <w:ind w:left="720"/>
        <w:rPr>
          <w:rFonts w:cs="Times New Roman"/>
          <w:sz w:val="20"/>
          <w:szCs w:val="20"/>
        </w:rPr>
      </w:pPr>
    </w:p>
    <w:p w:rsidR="004B6100" w:rsidRPr="004B6100" w:rsidRDefault="004B6100" w:rsidP="00BA408D">
      <w:pPr>
        <w:ind w:left="720"/>
        <w:rPr>
          <w:rFonts w:cs="Times New Roman"/>
          <w:sz w:val="20"/>
          <w:szCs w:val="20"/>
        </w:rPr>
      </w:pPr>
      <w:r w:rsidRPr="004B6100">
        <w:rPr>
          <w:rFonts w:cs="Times New Roman"/>
          <w:sz w:val="20"/>
          <w:szCs w:val="20"/>
        </w:rPr>
        <w:t>Webb</w:t>
      </w:r>
      <w:r w:rsidR="00BA408D" w:rsidRPr="004B6100">
        <w:rPr>
          <w:rFonts w:cs="Times New Roman"/>
          <w:sz w:val="20"/>
          <w:szCs w:val="20"/>
        </w:rPr>
        <w:t xml:space="preserve">, </w:t>
      </w:r>
      <w:r w:rsidR="00A2567F">
        <w:rPr>
          <w:rFonts w:cs="Times New Roman"/>
          <w:sz w:val="20"/>
          <w:szCs w:val="20"/>
        </w:rPr>
        <w:t>N.M.</w:t>
      </w:r>
      <w:r w:rsidR="00BA408D" w:rsidRPr="004B6100">
        <w:rPr>
          <w:rFonts w:cs="Times New Roman"/>
          <w:sz w:val="20"/>
          <w:szCs w:val="20"/>
        </w:rPr>
        <w:t xml:space="preserve">, </w:t>
      </w:r>
      <w:r w:rsidRPr="004B6100">
        <w:rPr>
          <w:rFonts w:cs="Times New Roman"/>
          <w:sz w:val="20"/>
          <w:szCs w:val="20"/>
        </w:rPr>
        <w:t>Franke</w:t>
      </w:r>
      <w:r w:rsidR="00BA408D" w:rsidRPr="004B6100">
        <w:rPr>
          <w:rFonts w:cs="Times New Roman"/>
          <w:sz w:val="20"/>
          <w:szCs w:val="20"/>
        </w:rPr>
        <w:t xml:space="preserve">, </w:t>
      </w:r>
      <w:r w:rsidR="00A2567F">
        <w:rPr>
          <w:rFonts w:cs="Times New Roman"/>
          <w:sz w:val="20"/>
          <w:szCs w:val="20"/>
        </w:rPr>
        <w:t>M.L.</w:t>
      </w:r>
      <w:r w:rsidR="00BA408D" w:rsidRPr="004B6100">
        <w:rPr>
          <w:rFonts w:cs="Times New Roman"/>
          <w:sz w:val="20"/>
          <w:szCs w:val="20"/>
        </w:rPr>
        <w:t xml:space="preserve">, </w:t>
      </w:r>
      <w:r w:rsidRPr="004B6100">
        <w:rPr>
          <w:rFonts w:cs="Times New Roman"/>
          <w:sz w:val="20"/>
          <w:szCs w:val="20"/>
        </w:rPr>
        <w:t>Ing</w:t>
      </w:r>
      <w:r w:rsidR="00BA408D" w:rsidRPr="004B6100">
        <w:rPr>
          <w:rFonts w:cs="Times New Roman"/>
          <w:sz w:val="20"/>
          <w:szCs w:val="20"/>
        </w:rPr>
        <w:t xml:space="preserve">, </w:t>
      </w:r>
      <w:r w:rsidRPr="004B6100">
        <w:rPr>
          <w:rFonts w:cs="Times New Roman"/>
          <w:sz w:val="20"/>
          <w:szCs w:val="20"/>
        </w:rPr>
        <w:t>M</w:t>
      </w:r>
      <w:r w:rsidR="00BA408D" w:rsidRPr="004B6100">
        <w:rPr>
          <w:rFonts w:cs="Times New Roman"/>
          <w:sz w:val="20"/>
          <w:szCs w:val="20"/>
        </w:rPr>
        <w:t xml:space="preserve">., </w:t>
      </w:r>
      <w:r w:rsidRPr="004B6100">
        <w:rPr>
          <w:rFonts w:cs="Times New Roman"/>
          <w:sz w:val="20"/>
          <w:szCs w:val="20"/>
        </w:rPr>
        <w:t>Wong</w:t>
      </w:r>
      <w:r w:rsidR="00BA408D" w:rsidRPr="004B6100">
        <w:rPr>
          <w:rFonts w:cs="Times New Roman"/>
          <w:sz w:val="20"/>
          <w:szCs w:val="20"/>
        </w:rPr>
        <w:t xml:space="preserve">, </w:t>
      </w:r>
      <w:r w:rsidRPr="004B6100">
        <w:rPr>
          <w:rFonts w:cs="Times New Roman"/>
          <w:sz w:val="20"/>
          <w:szCs w:val="20"/>
        </w:rPr>
        <w:t>J</w:t>
      </w:r>
      <w:r w:rsidR="00BA408D" w:rsidRPr="004B6100">
        <w:rPr>
          <w:rFonts w:cs="Times New Roman"/>
          <w:sz w:val="20"/>
          <w:szCs w:val="20"/>
        </w:rPr>
        <w:t xml:space="preserve">., </w:t>
      </w:r>
      <w:r w:rsidRPr="004B6100">
        <w:rPr>
          <w:rFonts w:cs="Times New Roman"/>
          <w:sz w:val="20"/>
          <w:szCs w:val="20"/>
        </w:rPr>
        <w:t>Fernandez</w:t>
      </w:r>
      <w:r w:rsidR="00BA408D" w:rsidRPr="004B6100">
        <w:rPr>
          <w:rFonts w:cs="Times New Roman"/>
          <w:sz w:val="20"/>
          <w:szCs w:val="20"/>
        </w:rPr>
        <w:t xml:space="preserve">, </w:t>
      </w:r>
      <w:r w:rsidR="00A2567F">
        <w:rPr>
          <w:rFonts w:cs="Times New Roman"/>
          <w:sz w:val="20"/>
          <w:szCs w:val="20"/>
        </w:rPr>
        <w:t>C.H.</w:t>
      </w:r>
      <w:r w:rsidR="00BA408D" w:rsidRPr="004B6100">
        <w:rPr>
          <w:rFonts w:cs="Times New Roman"/>
          <w:sz w:val="20"/>
          <w:szCs w:val="20"/>
        </w:rPr>
        <w:t xml:space="preserve">, </w:t>
      </w:r>
      <w:r w:rsidRPr="004B6100">
        <w:rPr>
          <w:rFonts w:cs="Times New Roman"/>
          <w:sz w:val="20"/>
          <w:szCs w:val="20"/>
        </w:rPr>
        <w:t>Shin</w:t>
      </w:r>
      <w:r w:rsidR="00BA408D" w:rsidRPr="004B6100">
        <w:rPr>
          <w:rFonts w:cs="Times New Roman"/>
          <w:sz w:val="20"/>
          <w:szCs w:val="20"/>
        </w:rPr>
        <w:t xml:space="preserve">, </w:t>
      </w:r>
      <w:r w:rsidRPr="004B6100">
        <w:rPr>
          <w:rFonts w:cs="Times New Roman"/>
          <w:sz w:val="20"/>
          <w:szCs w:val="20"/>
        </w:rPr>
        <w:t>N</w:t>
      </w:r>
      <w:r w:rsidR="00BA408D" w:rsidRPr="004B6100">
        <w:rPr>
          <w:rFonts w:cs="Times New Roman"/>
          <w:sz w:val="20"/>
          <w:szCs w:val="20"/>
        </w:rPr>
        <w:t>.,</w:t>
      </w:r>
      <w:r w:rsidR="00BA408D">
        <w:rPr>
          <w:rFonts w:cs="Times New Roman"/>
          <w:sz w:val="20"/>
          <w:szCs w:val="20"/>
        </w:rPr>
        <w:t xml:space="preserve"> </w:t>
      </w:r>
      <w:r w:rsidR="009268FB">
        <w:rPr>
          <w:rFonts w:cs="Times New Roman"/>
          <w:sz w:val="20"/>
          <w:szCs w:val="20"/>
        </w:rPr>
        <w:t xml:space="preserve">and </w:t>
      </w:r>
      <w:r w:rsidRPr="004B6100">
        <w:rPr>
          <w:rFonts w:cs="Times New Roman"/>
          <w:sz w:val="20"/>
          <w:szCs w:val="20"/>
        </w:rPr>
        <w:t>Turrou</w:t>
      </w:r>
      <w:r w:rsidR="00BA408D" w:rsidRPr="004B6100">
        <w:rPr>
          <w:rFonts w:cs="Times New Roman"/>
          <w:sz w:val="20"/>
          <w:szCs w:val="20"/>
        </w:rPr>
        <w:t xml:space="preserve">, </w:t>
      </w:r>
      <w:r w:rsidR="005E1FE3">
        <w:rPr>
          <w:rFonts w:cs="Times New Roman"/>
          <w:sz w:val="20"/>
          <w:szCs w:val="20"/>
        </w:rPr>
        <w:t>A</w:t>
      </w:r>
      <w:r w:rsidR="00BA408D">
        <w:rPr>
          <w:rFonts w:cs="Times New Roman"/>
          <w:sz w:val="20"/>
          <w:szCs w:val="20"/>
        </w:rPr>
        <w:t>.</w:t>
      </w:r>
      <w:r w:rsidR="005E1FE3">
        <w:rPr>
          <w:rFonts w:cs="Times New Roman"/>
          <w:sz w:val="20"/>
          <w:szCs w:val="20"/>
        </w:rPr>
        <w:t>C</w:t>
      </w:r>
      <w:r w:rsidR="00BA408D">
        <w:rPr>
          <w:rFonts w:cs="Times New Roman"/>
          <w:sz w:val="20"/>
          <w:szCs w:val="20"/>
        </w:rPr>
        <w:t xml:space="preserve">. </w:t>
      </w:r>
      <w:r w:rsidR="00BA408D" w:rsidRPr="004B6100">
        <w:rPr>
          <w:rFonts w:cs="Times New Roman"/>
          <w:sz w:val="20"/>
          <w:szCs w:val="20"/>
        </w:rPr>
        <w:t xml:space="preserve">(2013). </w:t>
      </w:r>
      <w:r w:rsidRPr="004B6100">
        <w:rPr>
          <w:rFonts w:cs="Times New Roman"/>
          <w:sz w:val="20"/>
          <w:szCs w:val="20"/>
        </w:rPr>
        <w:t xml:space="preserve">Engaging </w:t>
      </w:r>
      <w:r w:rsidR="00BA408D" w:rsidRPr="004B6100">
        <w:rPr>
          <w:rFonts w:cs="Times New Roman"/>
          <w:sz w:val="20"/>
          <w:szCs w:val="20"/>
        </w:rPr>
        <w:t xml:space="preserve">With Others’ Mathematical Ideas: </w:t>
      </w:r>
      <w:r w:rsidRPr="004B6100">
        <w:rPr>
          <w:rFonts w:cs="Times New Roman"/>
          <w:sz w:val="20"/>
          <w:szCs w:val="20"/>
        </w:rPr>
        <w:t xml:space="preserve">Interrelationships </w:t>
      </w:r>
      <w:r w:rsidR="00BA408D" w:rsidRPr="004B6100">
        <w:rPr>
          <w:rFonts w:cs="Times New Roman"/>
          <w:sz w:val="20"/>
          <w:szCs w:val="20"/>
        </w:rPr>
        <w:t>Among Student Participation, Teachers</w:t>
      </w:r>
      <w:r w:rsidR="00BA408D">
        <w:rPr>
          <w:rFonts w:cs="Times New Roman"/>
          <w:sz w:val="20"/>
          <w:szCs w:val="20"/>
        </w:rPr>
        <w:t xml:space="preserve"> </w:t>
      </w:r>
      <w:r w:rsidR="00BA408D" w:rsidRPr="004B6100">
        <w:rPr>
          <w:rFonts w:cs="Times New Roman"/>
          <w:sz w:val="20"/>
          <w:szCs w:val="20"/>
        </w:rPr>
        <w:t xml:space="preserve">Instructional Practices, </w:t>
      </w:r>
      <w:r w:rsidR="009268FB">
        <w:rPr>
          <w:rFonts w:cs="Times New Roman"/>
          <w:sz w:val="20"/>
          <w:szCs w:val="20"/>
        </w:rPr>
        <w:t xml:space="preserve">and </w:t>
      </w:r>
      <w:r w:rsidR="00BA408D" w:rsidRPr="004B6100">
        <w:rPr>
          <w:rFonts w:cs="Times New Roman"/>
          <w:sz w:val="20"/>
          <w:szCs w:val="20"/>
        </w:rPr>
        <w:t xml:space="preserve">Learning. </w:t>
      </w:r>
      <w:r w:rsidRPr="004B6100">
        <w:rPr>
          <w:rFonts w:cs="Times New Roman"/>
          <w:sz w:val="20"/>
          <w:szCs w:val="20"/>
        </w:rPr>
        <w:t xml:space="preserve">Special </w:t>
      </w:r>
      <w:r w:rsidR="00BA408D" w:rsidRPr="004B6100">
        <w:rPr>
          <w:rFonts w:cs="Times New Roman"/>
          <w:sz w:val="20"/>
          <w:szCs w:val="20"/>
        </w:rPr>
        <w:t xml:space="preserve">Issue Of </w:t>
      </w:r>
      <w:r w:rsidRPr="004B6100">
        <w:rPr>
          <w:rFonts w:cs="Times New Roman"/>
          <w:i/>
          <w:sz w:val="20"/>
          <w:szCs w:val="20"/>
        </w:rPr>
        <w:t>International</w:t>
      </w:r>
      <w:r w:rsidR="00BA408D">
        <w:rPr>
          <w:rFonts w:cs="Times New Roman"/>
          <w:i/>
          <w:sz w:val="20"/>
          <w:szCs w:val="20"/>
        </w:rPr>
        <w:t xml:space="preserve"> </w:t>
      </w:r>
      <w:r w:rsidRPr="004B6100">
        <w:rPr>
          <w:rFonts w:cs="Times New Roman"/>
          <w:i/>
          <w:sz w:val="20"/>
          <w:szCs w:val="20"/>
        </w:rPr>
        <w:t xml:space="preserve">Journal </w:t>
      </w:r>
      <w:r w:rsidR="00BA408D" w:rsidRPr="004B6100">
        <w:rPr>
          <w:rFonts w:cs="Times New Roman"/>
          <w:i/>
          <w:sz w:val="20"/>
          <w:szCs w:val="20"/>
        </w:rPr>
        <w:t xml:space="preserve">Of </w:t>
      </w:r>
      <w:r w:rsidRPr="004B6100">
        <w:rPr>
          <w:rFonts w:cs="Times New Roman"/>
          <w:i/>
          <w:sz w:val="20"/>
          <w:szCs w:val="20"/>
        </w:rPr>
        <w:t>Educational Research</w:t>
      </w:r>
      <w:r w:rsidR="00BA408D" w:rsidRPr="004B6100">
        <w:rPr>
          <w:rFonts w:cs="Times New Roman"/>
          <w:sz w:val="20"/>
          <w:szCs w:val="20"/>
        </w:rPr>
        <w:t>.</w:t>
      </w:r>
      <w:r w:rsidR="00BA408D">
        <w:rPr>
          <w:rFonts w:cs="Times New Roman"/>
          <w:sz w:val="20"/>
          <w:szCs w:val="20"/>
        </w:rPr>
        <w:t xml:space="preserve"> </w:t>
      </w:r>
    </w:p>
    <w:p w:rsidR="004B6100" w:rsidRPr="004B6100" w:rsidRDefault="004B6100" w:rsidP="004B6100">
      <w:pPr>
        <w:ind w:left="720"/>
        <w:rPr>
          <w:rFonts w:cs="Times New Roman"/>
          <w:sz w:val="20"/>
          <w:szCs w:val="20"/>
        </w:rPr>
      </w:pPr>
    </w:p>
    <w:p w:rsidR="004B6100" w:rsidRPr="004B6100" w:rsidRDefault="004B6100" w:rsidP="004B6100">
      <w:pPr>
        <w:ind w:left="720"/>
        <w:rPr>
          <w:rFonts w:cs="Times New Roman"/>
          <w:sz w:val="20"/>
          <w:szCs w:val="20"/>
        </w:rPr>
      </w:pPr>
      <w:r w:rsidRPr="004B6100">
        <w:rPr>
          <w:rFonts w:cs="Times New Roman"/>
          <w:sz w:val="20"/>
          <w:szCs w:val="20"/>
        </w:rPr>
        <w:t>Webb</w:t>
      </w:r>
      <w:r w:rsidR="00BA408D" w:rsidRPr="004B6100">
        <w:rPr>
          <w:rFonts w:cs="Times New Roman"/>
          <w:sz w:val="20"/>
          <w:szCs w:val="20"/>
        </w:rPr>
        <w:t xml:space="preserve">, </w:t>
      </w:r>
      <w:r w:rsidR="00A2567F">
        <w:rPr>
          <w:rFonts w:cs="Times New Roman"/>
          <w:sz w:val="20"/>
          <w:szCs w:val="20"/>
        </w:rPr>
        <w:t>N.M.</w:t>
      </w:r>
      <w:r w:rsidR="00BA408D" w:rsidRPr="004B6100">
        <w:rPr>
          <w:rFonts w:cs="Times New Roman"/>
          <w:sz w:val="20"/>
          <w:szCs w:val="20"/>
        </w:rPr>
        <w:t xml:space="preserve">, </w:t>
      </w:r>
      <w:r w:rsidRPr="004B6100">
        <w:rPr>
          <w:rFonts w:cs="Times New Roman"/>
          <w:sz w:val="20"/>
          <w:szCs w:val="20"/>
        </w:rPr>
        <w:t>Franke</w:t>
      </w:r>
      <w:r w:rsidR="00BA408D" w:rsidRPr="004B6100">
        <w:rPr>
          <w:rFonts w:cs="Times New Roman"/>
          <w:sz w:val="20"/>
          <w:szCs w:val="20"/>
        </w:rPr>
        <w:t xml:space="preserve">, </w:t>
      </w:r>
      <w:r w:rsidR="00A2567F">
        <w:rPr>
          <w:rFonts w:cs="Times New Roman"/>
          <w:sz w:val="20"/>
          <w:szCs w:val="20"/>
        </w:rPr>
        <w:t>M.L.</w:t>
      </w:r>
      <w:r w:rsidR="00BA408D" w:rsidRPr="004B6100">
        <w:rPr>
          <w:rFonts w:cs="Times New Roman"/>
          <w:sz w:val="20"/>
          <w:szCs w:val="20"/>
        </w:rPr>
        <w:t xml:space="preserve">, </w:t>
      </w:r>
      <w:r w:rsidRPr="004B6100">
        <w:rPr>
          <w:rFonts w:cs="Times New Roman"/>
          <w:sz w:val="20"/>
          <w:szCs w:val="20"/>
        </w:rPr>
        <w:t>Turrou</w:t>
      </w:r>
      <w:r w:rsidR="00BA408D" w:rsidRPr="004B6100">
        <w:rPr>
          <w:rFonts w:cs="Times New Roman"/>
          <w:sz w:val="20"/>
          <w:szCs w:val="20"/>
        </w:rPr>
        <w:t xml:space="preserve">, </w:t>
      </w:r>
      <w:r w:rsidR="005E1FE3">
        <w:rPr>
          <w:rFonts w:cs="Times New Roman"/>
          <w:sz w:val="20"/>
          <w:szCs w:val="20"/>
        </w:rPr>
        <w:t>A</w:t>
      </w:r>
      <w:r w:rsidR="00BA408D">
        <w:rPr>
          <w:rFonts w:cs="Times New Roman"/>
          <w:sz w:val="20"/>
          <w:szCs w:val="20"/>
        </w:rPr>
        <w:t>.</w:t>
      </w:r>
      <w:r w:rsidR="005E1FE3">
        <w:rPr>
          <w:rFonts w:cs="Times New Roman"/>
          <w:sz w:val="20"/>
          <w:szCs w:val="20"/>
        </w:rPr>
        <w:t>C</w:t>
      </w:r>
      <w:r w:rsidR="00BA408D">
        <w:rPr>
          <w:rFonts w:cs="Times New Roman"/>
          <w:sz w:val="20"/>
          <w:szCs w:val="20"/>
        </w:rPr>
        <w:t>.</w:t>
      </w:r>
      <w:r w:rsidR="00BA408D" w:rsidRPr="004B6100">
        <w:rPr>
          <w:rFonts w:cs="Times New Roman"/>
          <w:sz w:val="20"/>
          <w:szCs w:val="20"/>
        </w:rPr>
        <w:t xml:space="preserve">, </w:t>
      </w:r>
      <w:r w:rsidR="009268FB">
        <w:rPr>
          <w:rFonts w:cs="Times New Roman"/>
          <w:sz w:val="20"/>
          <w:szCs w:val="20"/>
        </w:rPr>
        <w:t xml:space="preserve">and </w:t>
      </w:r>
      <w:r w:rsidRPr="004B6100">
        <w:rPr>
          <w:rFonts w:cs="Times New Roman"/>
          <w:sz w:val="20"/>
          <w:szCs w:val="20"/>
        </w:rPr>
        <w:t>Ing</w:t>
      </w:r>
      <w:r w:rsidR="00BA408D" w:rsidRPr="004B6100">
        <w:rPr>
          <w:rFonts w:cs="Times New Roman"/>
          <w:sz w:val="20"/>
          <w:szCs w:val="20"/>
        </w:rPr>
        <w:t xml:space="preserve">, </w:t>
      </w:r>
      <w:r w:rsidRPr="004B6100">
        <w:rPr>
          <w:rFonts w:cs="Times New Roman"/>
          <w:sz w:val="20"/>
          <w:szCs w:val="20"/>
        </w:rPr>
        <w:t>M</w:t>
      </w:r>
      <w:r w:rsidR="00BA408D" w:rsidRPr="004B6100">
        <w:rPr>
          <w:rFonts w:cs="Times New Roman"/>
          <w:sz w:val="20"/>
          <w:szCs w:val="20"/>
        </w:rPr>
        <w:t xml:space="preserve">. (In Press). </w:t>
      </w:r>
      <w:r w:rsidRPr="004B6100">
        <w:rPr>
          <w:rFonts w:cs="Times New Roman"/>
          <w:sz w:val="20"/>
          <w:szCs w:val="20"/>
        </w:rPr>
        <w:t>Self</w:t>
      </w:r>
      <w:r w:rsidR="00BA408D" w:rsidRPr="004B6100">
        <w:rPr>
          <w:rFonts w:cs="Times New Roman"/>
          <w:sz w:val="20"/>
          <w:szCs w:val="20"/>
        </w:rPr>
        <w:t xml:space="preserve">-Regulation </w:t>
      </w:r>
      <w:r w:rsidR="009268FB">
        <w:rPr>
          <w:rFonts w:cs="Times New Roman"/>
          <w:sz w:val="20"/>
          <w:szCs w:val="20"/>
        </w:rPr>
        <w:t xml:space="preserve">and </w:t>
      </w:r>
      <w:r w:rsidR="00BA408D" w:rsidRPr="004B6100">
        <w:rPr>
          <w:rFonts w:cs="Times New Roman"/>
          <w:sz w:val="20"/>
          <w:szCs w:val="20"/>
        </w:rPr>
        <w:t>Learning In Peer</w:t>
      </w:r>
      <w:r w:rsidR="00BA408D">
        <w:rPr>
          <w:rFonts w:cs="Times New Roman"/>
          <w:sz w:val="20"/>
          <w:szCs w:val="20"/>
        </w:rPr>
        <w:t>-</w:t>
      </w:r>
      <w:r w:rsidR="00BA408D" w:rsidRPr="004B6100">
        <w:rPr>
          <w:rFonts w:cs="Times New Roman"/>
          <w:sz w:val="20"/>
          <w:szCs w:val="20"/>
        </w:rPr>
        <w:t xml:space="preserve">Directed Small Groups. </w:t>
      </w:r>
      <w:r w:rsidRPr="004B6100">
        <w:rPr>
          <w:rFonts w:cs="Times New Roman"/>
          <w:i/>
          <w:sz w:val="20"/>
          <w:szCs w:val="20"/>
        </w:rPr>
        <w:t xml:space="preserve">British Journal </w:t>
      </w:r>
      <w:r w:rsidR="00BA408D" w:rsidRPr="004B6100">
        <w:rPr>
          <w:rFonts w:cs="Times New Roman"/>
          <w:i/>
          <w:sz w:val="20"/>
          <w:szCs w:val="20"/>
        </w:rPr>
        <w:t xml:space="preserve">Of </w:t>
      </w:r>
      <w:r w:rsidRPr="004B6100">
        <w:rPr>
          <w:rFonts w:cs="Times New Roman"/>
          <w:i/>
          <w:sz w:val="20"/>
          <w:szCs w:val="20"/>
        </w:rPr>
        <w:t>Educational Psychology</w:t>
      </w:r>
      <w:r w:rsidR="00BA408D" w:rsidRPr="004B6100">
        <w:rPr>
          <w:rFonts w:cs="Times New Roman"/>
          <w:sz w:val="20"/>
          <w:szCs w:val="20"/>
        </w:rPr>
        <w:t>.</w:t>
      </w:r>
    </w:p>
    <w:p w:rsidR="004B6100" w:rsidRPr="004B6100" w:rsidRDefault="004B6100" w:rsidP="004B6100">
      <w:pPr>
        <w:ind w:left="720"/>
        <w:rPr>
          <w:rFonts w:cs="Times New Roman"/>
          <w:sz w:val="20"/>
          <w:szCs w:val="20"/>
        </w:rPr>
      </w:pPr>
    </w:p>
    <w:p w:rsidR="004B6100" w:rsidRPr="004B6100" w:rsidRDefault="004B6100" w:rsidP="00BA408D">
      <w:pPr>
        <w:ind w:left="720"/>
        <w:rPr>
          <w:rFonts w:cs="Times New Roman"/>
          <w:szCs w:val="24"/>
        </w:rPr>
      </w:pPr>
      <w:r w:rsidRPr="004B6100">
        <w:rPr>
          <w:rFonts w:cs="Times New Roman"/>
          <w:sz w:val="20"/>
          <w:szCs w:val="20"/>
        </w:rPr>
        <w:t>Webb</w:t>
      </w:r>
      <w:r w:rsidR="00BA408D" w:rsidRPr="004B6100">
        <w:rPr>
          <w:rFonts w:cs="Times New Roman"/>
          <w:sz w:val="20"/>
          <w:szCs w:val="20"/>
        </w:rPr>
        <w:t xml:space="preserve">, </w:t>
      </w:r>
      <w:r w:rsidRPr="004B6100">
        <w:rPr>
          <w:rFonts w:cs="Times New Roman"/>
          <w:sz w:val="20"/>
          <w:szCs w:val="20"/>
        </w:rPr>
        <w:t>N</w:t>
      </w:r>
      <w:r w:rsidR="00BA408D" w:rsidRPr="004B6100">
        <w:rPr>
          <w:rFonts w:cs="Times New Roman"/>
          <w:sz w:val="20"/>
          <w:szCs w:val="20"/>
        </w:rPr>
        <w:t>.</w:t>
      </w:r>
      <w:r w:rsidRPr="004B6100">
        <w:rPr>
          <w:rFonts w:cs="Times New Roman"/>
          <w:sz w:val="20"/>
          <w:szCs w:val="20"/>
        </w:rPr>
        <w:t>M</w:t>
      </w:r>
      <w:r w:rsidR="00BA408D" w:rsidRPr="004B6100">
        <w:rPr>
          <w:rFonts w:cs="Times New Roman"/>
          <w:sz w:val="20"/>
          <w:szCs w:val="20"/>
        </w:rPr>
        <w:t xml:space="preserve">., </w:t>
      </w:r>
      <w:r w:rsidRPr="004B6100">
        <w:rPr>
          <w:rFonts w:cs="Times New Roman"/>
          <w:sz w:val="20"/>
          <w:szCs w:val="20"/>
        </w:rPr>
        <w:t>Franke</w:t>
      </w:r>
      <w:r w:rsidR="00BA408D" w:rsidRPr="004B6100">
        <w:rPr>
          <w:rFonts w:cs="Times New Roman"/>
          <w:sz w:val="20"/>
          <w:szCs w:val="20"/>
        </w:rPr>
        <w:t xml:space="preserve">, </w:t>
      </w:r>
      <w:r w:rsidRPr="004B6100">
        <w:rPr>
          <w:rFonts w:cs="Times New Roman"/>
          <w:sz w:val="20"/>
          <w:szCs w:val="20"/>
        </w:rPr>
        <w:t>M</w:t>
      </w:r>
      <w:r w:rsidR="00BA408D" w:rsidRPr="004B6100">
        <w:rPr>
          <w:rFonts w:cs="Times New Roman"/>
          <w:sz w:val="20"/>
          <w:szCs w:val="20"/>
        </w:rPr>
        <w:t>.</w:t>
      </w:r>
      <w:r w:rsidRPr="004B6100">
        <w:rPr>
          <w:rFonts w:cs="Times New Roman"/>
          <w:sz w:val="20"/>
          <w:szCs w:val="20"/>
        </w:rPr>
        <w:t>L</w:t>
      </w:r>
      <w:r w:rsidR="00BA408D" w:rsidRPr="004B6100">
        <w:rPr>
          <w:rFonts w:cs="Times New Roman"/>
          <w:sz w:val="20"/>
          <w:szCs w:val="20"/>
        </w:rPr>
        <w:t xml:space="preserve">., </w:t>
      </w:r>
      <w:r w:rsidRPr="004B6100">
        <w:rPr>
          <w:rFonts w:cs="Times New Roman"/>
          <w:sz w:val="20"/>
          <w:szCs w:val="20"/>
        </w:rPr>
        <w:t>Turrou</w:t>
      </w:r>
      <w:r w:rsidR="00BA408D" w:rsidRPr="004B6100">
        <w:rPr>
          <w:rFonts w:cs="Times New Roman"/>
          <w:sz w:val="20"/>
          <w:szCs w:val="20"/>
        </w:rPr>
        <w:t xml:space="preserve">, </w:t>
      </w:r>
      <w:r w:rsidR="005E1FE3">
        <w:rPr>
          <w:rFonts w:cs="Times New Roman"/>
          <w:sz w:val="20"/>
          <w:szCs w:val="20"/>
        </w:rPr>
        <w:t>A</w:t>
      </w:r>
      <w:r w:rsidR="00BA408D">
        <w:rPr>
          <w:rFonts w:cs="Times New Roman"/>
          <w:sz w:val="20"/>
          <w:szCs w:val="20"/>
        </w:rPr>
        <w:t>.</w:t>
      </w:r>
      <w:r w:rsidR="005E1FE3">
        <w:rPr>
          <w:rFonts w:cs="Times New Roman"/>
          <w:sz w:val="20"/>
          <w:szCs w:val="20"/>
        </w:rPr>
        <w:t>C</w:t>
      </w:r>
      <w:r w:rsidR="00BA408D">
        <w:rPr>
          <w:rFonts w:cs="Times New Roman"/>
          <w:sz w:val="20"/>
          <w:szCs w:val="20"/>
        </w:rPr>
        <w:t>.</w:t>
      </w:r>
      <w:r w:rsidR="00BA408D" w:rsidRPr="004B6100">
        <w:rPr>
          <w:rFonts w:cs="Times New Roman"/>
          <w:sz w:val="20"/>
          <w:szCs w:val="20"/>
        </w:rPr>
        <w:t xml:space="preserve">, </w:t>
      </w:r>
      <w:r w:rsidR="009268FB">
        <w:rPr>
          <w:rFonts w:cs="Times New Roman"/>
          <w:sz w:val="20"/>
          <w:szCs w:val="20"/>
        </w:rPr>
        <w:t xml:space="preserve">and </w:t>
      </w:r>
      <w:r w:rsidRPr="004B6100">
        <w:rPr>
          <w:rFonts w:cs="Times New Roman"/>
          <w:sz w:val="20"/>
          <w:szCs w:val="20"/>
        </w:rPr>
        <w:t>Ing</w:t>
      </w:r>
      <w:r w:rsidR="00BA408D" w:rsidRPr="004B6100">
        <w:rPr>
          <w:rFonts w:cs="Times New Roman"/>
          <w:sz w:val="20"/>
          <w:szCs w:val="20"/>
        </w:rPr>
        <w:t xml:space="preserve">, </w:t>
      </w:r>
      <w:r w:rsidRPr="004B6100">
        <w:rPr>
          <w:rFonts w:cs="Times New Roman"/>
          <w:sz w:val="20"/>
          <w:szCs w:val="20"/>
        </w:rPr>
        <w:t>M</w:t>
      </w:r>
      <w:r w:rsidR="00BA408D" w:rsidRPr="004B6100">
        <w:rPr>
          <w:rFonts w:cs="Times New Roman"/>
          <w:sz w:val="20"/>
          <w:szCs w:val="20"/>
        </w:rPr>
        <w:t xml:space="preserve">. (In Press). </w:t>
      </w:r>
      <w:r w:rsidRPr="004B6100">
        <w:rPr>
          <w:rFonts w:cs="Times New Roman"/>
          <w:sz w:val="20"/>
          <w:szCs w:val="20"/>
        </w:rPr>
        <w:t xml:space="preserve">An </w:t>
      </w:r>
      <w:r w:rsidR="00BA408D" w:rsidRPr="004B6100">
        <w:rPr>
          <w:rFonts w:cs="Times New Roman"/>
          <w:sz w:val="20"/>
          <w:szCs w:val="20"/>
        </w:rPr>
        <w:t>Exploration Of Teacher</w:t>
      </w:r>
      <w:r w:rsidR="00BA408D">
        <w:rPr>
          <w:rFonts w:cs="Times New Roman"/>
          <w:sz w:val="20"/>
          <w:szCs w:val="20"/>
        </w:rPr>
        <w:t xml:space="preserve"> </w:t>
      </w:r>
      <w:r w:rsidR="00BA408D" w:rsidRPr="004B6100">
        <w:rPr>
          <w:rFonts w:cs="Times New Roman"/>
          <w:sz w:val="20"/>
          <w:szCs w:val="20"/>
        </w:rPr>
        <w:t xml:space="preserve">Practices In Relation To Profiles Of Small-Group Dialogue. </w:t>
      </w:r>
      <w:r w:rsidRPr="004B6100">
        <w:rPr>
          <w:rFonts w:cs="Times New Roman"/>
          <w:sz w:val="20"/>
          <w:szCs w:val="20"/>
        </w:rPr>
        <w:t>In Resnick</w:t>
      </w:r>
      <w:r w:rsidR="00BA408D" w:rsidRPr="004B6100">
        <w:rPr>
          <w:rFonts w:cs="Times New Roman"/>
          <w:sz w:val="20"/>
          <w:szCs w:val="20"/>
        </w:rPr>
        <w:t xml:space="preserve">, </w:t>
      </w:r>
      <w:r w:rsidRPr="004B6100">
        <w:rPr>
          <w:rFonts w:cs="Times New Roman"/>
          <w:sz w:val="20"/>
          <w:szCs w:val="20"/>
        </w:rPr>
        <w:t>L</w:t>
      </w:r>
      <w:r w:rsidR="00BA408D" w:rsidRPr="004B6100">
        <w:rPr>
          <w:rFonts w:cs="Times New Roman"/>
          <w:sz w:val="20"/>
          <w:szCs w:val="20"/>
        </w:rPr>
        <w:t xml:space="preserve">. </w:t>
      </w:r>
      <w:r w:rsidRPr="004B6100">
        <w:rPr>
          <w:rFonts w:cs="Times New Roman"/>
          <w:sz w:val="20"/>
          <w:szCs w:val="20"/>
        </w:rPr>
        <w:t>B</w:t>
      </w:r>
      <w:r w:rsidR="00BA408D" w:rsidRPr="004B6100">
        <w:rPr>
          <w:rFonts w:cs="Times New Roman"/>
          <w:sz w:val="20"/>
          <w:szCs w:val="20"/>
        </w:rPr>
        <w:t xml:space="preserve">., </w:t>
      </w:r>
      <w:r w:rsidRPr="004B6100">
        <w:rPr>
          <w:rFonts w:cs="Times New Roman"/>
          <w:sz w:val="20"/>
          <w:szCs w:val="20"/>
        </w:rPr>
        <w:t>Asterhan C</w:t>
      </w:r>
      <w:r w:rsidR="00BA408D" w:rsidRPr="004B6100">
        <w:rPr>
          <w:rFonts w:cs="Times New Roman"/>
          <w:sz w:val="20"/>
          <w:szCs w:val="20"/>
        </w:rPr>
        <w:t xml:space="preserve">. </w:t>
      </w:r>
      <w:r w:rsidRPr="004B6100">
        <w:rPr>
          <w:rFonts w:cs="Times New Roman"/>
          <w:sz w:val="20"/>
          <w:szCs w:val="20"/>
        </w:rPr>
        <w:t>S</w:t>
      </w:r>
      <w:r w:rsidR="00BA408D" w:rsidRPr="004B6100">
        <w:rPr>
          <w:rFonts w:cs="Times New Roman"/>
          <w:sz w:val="20"/>
          <w:szCs w:val="20"/>
        </w:rPr>
        <w:t>.</w:t>
      </w:r>
      <w:r w:rsidR="00BA408D">
        <w:rPr>
          <w:rFonts w:cs="Times New Roman"/>
          <w:sz w:val="20"/>
          <w:szCs w:val="20"/>
        </w:rPr>
        <w:t xml:space="preserve"> </w:t>
      </w:r>
      <w:r w:rsidRPr="004B6100">
        <w:rPr>
          <w:rFonts w:cs="Times New Roman"/>
          <w:sz w:val="20"/>
          <w:szCs w:val="20"/>
        </w:rPr>
        <w:t>C</w:t>
      </w:r>
      <w:r w:rsidR="00BA408D" w:rsidRPr="004B6100">
        <w:rPr>
          <w:rFonts w:cs="Times New Roman"/>
          <w:sz w:val="20"/>
          <w:szCs w:val="20"/>
        </w:rPr>
        <w:t xml:space="preserve">. </w:t>
      </w:r>
      <w:r w:rsidR="009268FB">
        <w:rPr>
          <w:rFonts w:cs="Times New Roman"/>
          <w:sz w:val="20"/>
          <w:szCs w:val="20"/>
        </w:rPr>
        <w:t xml:space="preserve">and </w:t>
      </w:r>
      <w:r w:rsidRPr="004B6100">
        <w:rPr>
          <w:rFonts w:cs="Times New Roman"/>
          <w:sz w:val="20"/>
          <w:szCs w:val="20"/>
        </w:rPr>
        <w:t>Clarke</w:t>
      </w:r>
      <w:r w:rsidR="00BA408D" w:rsidRPr="004B6100">
        <w:rPr>
          <w:rFonts w:cs="Times New Roman"/>
          <w:sz w:val="20"/>
          <w:szCs w:val="20"/>
        </w:rPr>
        <w:t xml:space="preserve">, </w:t>
      </w:r>
      <w:r w:rsidRPr="004B6100">
        <w:rPr>
          <w:rFonts w:cs="Times New Roman"/>
          <w:sz w:val="20"/>
          <w:szCs w:val="20"/>
        </w:rPr>
        <w:t>S</w:t>
      </w:r>
      <w:r w:rsidR="00BA408D" w:rsidRPr="004B6100">
        <w:rPr>
          <w:rFonts w:cs="Times New Roman"/>
          <w:sz w:val="20"/>
          <w:szCs w:val="20"/>
        </w:rPr>
        <w:t>. (</w:t>
      </w:r>
      <w:r w:rsidRPr="004B6100">
        <w:rPr>
          <w:rFonts w:cs="Times New Roman"/>
          <w:sz w:val="20"/>
          <w:szCs w:val="20"/>
        </w:rPr>
        <w:t>Eds</w:t>
      </w:r>
      <w:r w:rsidR="00BA408D" w:rsidRPr="004B6100">
        <w:rPr>
          <w:rFonts w:cs="Times New Roman"/>
          <w:sz w:val="20"/>
          <w:szCs w:val="20"/>
        </w:rPr>
        <w:t>).</w:t>
      </w:r>
      <w:r w:rsidR="00BA408D">
        <w:rPr>
          <w:rFonts w:cs="Times New Roman"/>
          <w:sz w:val="20"/>
          <w:szCs w:val="20"/>
        </w:rPr>
        <w:t xml:space="preserve">  </w:t>
      </w:r>
      <w:r w:rsidRPr="004B6100">
        <w:rPr>
          <w:rFonts w:cs="Times New Roman"/>
          <w:i/>
          <w:sz w:val="20"/>
          <w:szCs w:val="20"/>
        </w:rPr>
        <w:t xml:space="preserve">Socializing Intelligence </w:t>
      </w:r>
      <w:r w:rsidR="00BA408D" w:rsidRPr="004B6100">
        <w:rPr>
          <w:rFonts w:cs="Times New Roman"/>
          <w:i/>
          <w:sz w:val="20"/>
          <w:szCs w:val="20"/>
        </w:rPr>
        <w:t xml:space="preserve">Through Academic Talk </w:t>
      </w:r>
      <w:r w:rsidR="009268FB">
        <w:rPr>
          <w:rFonts w:cs="Times New Roman"/>
          <w:i/>
          <w:sz w:val="20"/>
          <w:szCs w:val="20"/>
        </w:rPr>
        <w:t xml:space="preserve">and </w:t>
      </w:r>
      <w:r w:rsidR="00BA408D" w:rsidRPr="004B6100">
        <w:rPr>
          <w:rFonts w:cs="Times New Roman"/>
          <w:i/>
          <w:sz w:val="20"/>
          <w:szCs w:val="20"/>
        </w:rPr>
        <w:t>Dialogue</w:t>
      </w:r>
      <w:r w:rsidR="00BA408D" w:rsidRPr="004B6100">
        <w:rPr>
          <w:rFonts w:cs="Times New Roman"/>
          <w:sz w:val="20"/>
          <w:szCs w:val="20"/>
        </w:rPr>
        <w:t>.</w:t>
      </w:r>
      <w:r w:rsidRPr="004B6100">
        <w:rPr>
          <w:rFonts w:cs="Times New Roman"/>
          <w:sz w:val="20"/>
          <w:szCs w:val="20"/>
        </w:rPr>
        <w:t xml:space="preserve">American Educational Research Association </w:t>
      </w:r>
      <w:r w:rsidR="00BA408D" w:rsidRPr="004B6100">
        <w:rPr>
          <w:rFonts w:cs="Times New Roman"/>
          <w:sz w:val="20"/>
          <w:szCs w:val="20"/>
        </w:rPr>
        <w:t>Publications.</w:t>
      </w:r>
    </w:p>
    <w:p w:rsidR="003302FC" w:rsidRDefault="003302FC" w:rsidP="003302FC">
      <w:pPr>
        <w:rPr>
          <w:rFonts w:cs="Times New Roman"/>
          <w:szCs w:val="24"/>
        </w:rPr>
      </w:pPr>
    </w:p>
    <w:p w:rsidR="00925233" w:rsidRPr="00912CB1" w:rsidRDefault="00925233" w:rsidP="003302FC">
      <w:pPr>
        <w:rPr>
          <w:rFonts w:cs="Times New Roman"/>
          <w:szCs w:val="24"/>
        </w:rPr>
      </w:pPr>
    </w:p>
    <w:p w:rsidR="00686C6B" w:rsidRPr="00912CB1" w:rsidRDefault="00686C6B" w:rsidP="00686C6B">
      <w:pPr>
        <w:pStyle w:val="Heading3"/>
        <w:rPr>
          <w:rFonts w:cs="Times New Roman"/>
        </w:rPr>
      </w:pPr>
      <w:bookmarkStart w:id="993" w:name="_Toc348082120"/>
      <w:bookmarkStart w:id="994" w:name="_Toc348442481"/>
      <w:bookmarkStart w:id="995" w:name="_Toc372556516"/>
      <w:r w:rsidRPr="00912CB1">
        <w:rPr>
          <w:rFonts w:cs="Times New Roman"/>
        </w:rPr>
        <w:t>R305A100234</w:t>
      </w:r>
      <w:bookmarkEnd w:id="993"/>
      <w:bookmarkEnd w:id="994"/>
      <w:bookmarkEnd w:id="995"/>
    </w:p>
    <w:p w:rsidR="00925233" w:rsidRDefault="002C2386" w:rsidP="00686C6B">
      <w:pPr>
        <w:rPr>
          <w:rFonts w:cs="Times New Roman"/>
        </w:rPr>
      </w:pPr>
      <w:hyperlink r:id="rId855" w:history="1">
        <w:r w:rsidR="00686C6B" w:rsidRPr="00925233">
          <w:rPr>
            <w:rStyle w:val="Hyperlink"/>
            <w:rFonts w:cs="Times New Roman"/>
            <w:b/>
            <w:bCs/>
          </w:rPr>
          <w:t>An</w:t>
        </w:r>
        <w:r w:rsidR="00C80775" w:rsidRPr="00925233">
          <w:rPr>
            <w:rStyle w:val="Hyperlink"/>
            <w:rFonts w:cs="Times New Roman"/>
            <w:b/>
            <w:bCs/>
          </w:rPr>
          <w:t xml:space="preserve"> </w:t>
        </w:r>
        <w:r w:rsidR="00686C6B" w:rsidRPr="00925233">
          <w:rPr>
            <w:rStyle w:val="Hyperlink"/>
            <w:rFonts w:cs="Times New Roman"/>
            <w:b/>
            <w:bCs/>
          </w:rPr>
          <w:t>Adaptive</w:t>
        </w:r>
        <w:r w:rsidR="00C80775" w:rsidRPr="00925233">
          <w:rPr>
            <w:rStyle w:val="Hyperlink"/>
            <w:rFonts w:cs="Times New Roman"/>
            <w:b/>
            <w:bCs/>
          </w:rPr>
          <w:t xml:space="preserve"> </w:t>
        </w:r>
        <w:r w:rsidR="00686C6B" w:rsidRPr="00925233">
          <w:rPr>
            <w:rStyle w:val="Hyperlink"/>
            <w:rFonts w:cs="Times New Roman"/>
            <w:b/>
            <w:bCs/>
          </w:rPr>
          <w:t>Testing</w:t>
        </w:r>
        <w:r w:rsidR="00C80775" w:rsidRPr="00925233">
          <w:rPr>
            <w:rStyle w:val="Hyperlink"/>
            <w:rFonts w:cs="Times New Roman"/>
            <w:b/>
            <w:bCs/>
          </w:rPr>
          <w:t xml:space="preserve"> </w:t>
        </w:r>
        <w:r w:rsidR="00686C6B" w:rsidRPr="00925233">
          <w:rPr>
            <w:rStyle w:val="Hyperlink"/>
            <w:rFonts w:cs="Times New Roman"/>
            <w:b/>
            <w:bCs/>
          </w:rPr>
          <w:t>System</w:t>
        </w:r>
        <w:r w:rsidR="00C80775" w:rsidRPr="00925233">
          <w:rPr>
            <w:rStyle w:val="Hyperlink"/>
            <w:rFonts w:cs="Times New Roman"/>
            <w:b/>
            <w:bCs/>
          </w:rPr>
          <w:t xml:space="preserve"> </w:t>
        </w:r>
        <w:r w:rsidR="00686C6B" w:rsidRPr="00925233">
          <w:rPr>
            <w:rStyle w:val="Hyperlink"/>
            <w:rFonts w:cs="Times New Roman"/>
            <w:b/>
            <w:bCs/>
          </w:rPr>
          <w:t>for</w:t>
        </w:r>
        <w:r w:rsidR="00C80775" w:rsidRPr="00925233">
          <w:rPr>
            <w:rStyle w:val="Hyperlink"/>
            <w:rFonts w:cs="Times New Roman"/>
            <w:b/>
            <w:bCs/>
          </w:rPr>
          <w:t xml:space="preserve"> </w:t>
        </w:r>
        <w:r w:rsidR="00686C6B" w:rsidRPr="00925233">
          <w:rPr>
            <w:rStyle w:val="Hyperlink"/>
            <w:rFonts w:cs="Times New Roman"/>
            <w:b/>
            <w:bCs/>
          </w:rPr>
          <w:t>Diagnosing</w:t>
        </w:r>
        <w:r w:rsidR="00C80775" w:rsidRPr="00925233">
          <w:rPr>
            <w:rStyle w:val="Hyperlink"/>
            <w:rFonts w:cs="Times New Roman"/>
            <w:b/>
            <w:bCs/>
          </w:rPr>
          <w:t xml:space="preserve"> </w:t>
        </w:r>
        <w:r w:rsidR="00686C6B" w:rsidRPr="00925233">
          <w:rPr>
            <w:rStyle w:val="Hyperlink"/>
            <w:rFonts w:cs="Times New Roman"/>
            <w:b/>
            <w:bCs/>
          </w:rPr>
          <w:t>Sources</w:t>
        </w:r>
        <w:r w:rsidR="00C80775" w:rsidRPr="00925233">
          <w:rPr>
            <w:rStyle w:val="Hyperlink"/>
            <w:rFonts w:cs="Times New Roman"/>
            <w:b/>
            <w:bCs/>
          </w:rPr>
          <w:t xml:space="preserve"> </w:t>
        </w:r>
        <w:r w:rsidR="00686C6B" w:rsidRPr="00925233">
          <w:rPr>
            <w:rStyle w:val="Hyperlink"/>
            <w:rFonts w:cs="Times New Roman"/>
            <w:b/>
            <w:bCs/>
          </w:rPr>
          <w:t>of</w:t>
        </w:r>
        <w:r w:rsidR="00C80775" w:rsidRPr="00925233">
          <w:rPr>
            <w:rStyle w:val="Hyperlink"/>
            <w:rFonts w:cs="Times New Roman"/>
            <w:b/>
            <w:bCs/>
          </w:rPr>
          <w:t xml:space="preserve"> </w:t>
        </w:r>
        <w:r w:rsidR="00686C6B" w:rsidRPr="00925233">
          <w:rPr>
            <w:rStyle w:val="Hyperlink"/>
            <w:rFonts w:cs="Times New Roman"/>
            <w:b/>
            <w:bCs/>
          </w:rPr>
          <w:t>Mathematics</w:t>
        </w:r>
        <w:r w:rsidR="00C80775" w:rsidRPr="00925233">
          <w:rPr>
            <w:rStyle w:val="Hyperlink"/>
            <w:rFonts w:cs="Times New Roman"/>
            <w:b/>
            <w:bCs/>
          </w:rPr>
          <w:t xml:space="preserve"> </w:t>
        </w:r>
        <w:r w:rsidR="00686C6B" w:rsidRPr="00925233">
          <w:rPr>
            <w:rStyle w:val="Hyperlink"/>
            <w:rFonts w:cs="Times New Roman"/>
            <w:b/>
            <w:bCs/>
          </w:rPr>
          <w:t>Difficulties</w:t>
        </w:r>
      </w:hyperlink>
    </w:p>
    <w:p w:rsidR="00686C6B" w:rsidRDefault="00686C6B" w:rsidP="00686C6B">
      <w:pPr>
        <w:rPr>
          <w:rFonts w:cs="Times New Roman"/>
        </w:rPr>
      </w:pPr>
      <w:r w:rsidRPr="00912CB1">
        <w:rPr>
          <w:rFonts w:cs="Times New Roman"/>
        </w:rPr>
        <w:t>Georgia</w:t>
      </w:r>
      <w:r w:rsidR="00C80775" w:rsidRPr="00912CB1">
        <w:rPr>
          <w:rFonts w:cs="Times New Roman"/>
        </w:rPr>
        <w:t xml:space="preserve"> </w:t>
      </w:r>
      <w:r w:rsidRPr="00912CB1">
        <w:rPr>
          <w:rFonts w:cs="Times New Roman"/>
        </w:rPr>
        <w:t>Institute</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Technology</w:t>
      </w:r>
      <w:r w:rsidRPr="00912CB1">
        <w:rPr>
          <w:rFonts w:cs="Times New Roman"/>
        </w:rPr>
        <w:br/>
        <w:t>Embretson,</w:t>
      </w:r>
      <w:r w:rsidR="00C80775" w:rsidRPr="00912CB1">
        <w:rPr>
          <w:rFonts w:cs="Times New Roman"/>
        </w:rPr>
        <w:t xml:space="preserve"> </w:t>
      </w:r>
      <w:r w:rsidRPr="00912CB1">
        <w:rPr>
          <w:rFonts w:cs="Times New Roman"/>
        </w:rPr>
        <w:t>Susan</w:t>
      </w:r>
    </w:p>
    <w:p w:rsidR="00925233" w:rsidRDefault="001A2145" w:rsidP="00686C6B">
      <w:pPr>
        <w:rPr>
          <w:rFonts w:cs="Times New Roman"/>
          <w:b/>
          <w:bCs/>
        </w:rPr>
      </w:pPr>
      <w:r>
        <w:t>Bruce Walker, John Poggio, Neal Kingston, and Edward Meyen</w:t>
      </w:r>
    </w:p>
    <w:p w:rsidR="001A2145" w:rsidRPr="00925233" w:rsidRDefault="001A2145" w:rsidP="00686C6B">
      <w:pPr>
        <w:rPr>
          <w:rFonts w:cs="Times New Roman"/>
          <w:b/>
          <w:bCs/>
        </w:rPr>
      </w:pPr>
    </w:p>
    <w:p w:rsidR="00BA408D" w:rsidRDefault="00885EBF" w:rsidP="00285EB0">
      <w:pPr>
        <w:rPr>
          <w:rFonts w:cs="Times New Roman"/>
          <w:sz w:val="20"/>
        </w:rPr>
      </w:pPr>
      <w:r w:rsidRPr="00885EBF">
        <w:rPr>
          <w:rFonts w:cs="Times New Roman"/>
          <w:bCs/>
        </w:rPr>
        <w:t>Publications:</w:t>
      </w:r>
    </w:p>
    <w:p w:rsidR="001317E0" w:rsidRPr="00925233" w:rsidRDefault="001317E0" w:rsidP="00925233">
      <w:pPr>
        <w:ind w:left="720"/>
        <w:rPr>
          <w:rFonts w:cs="Times New Roman"/>
          <w:sz w:val="20"/>
        </w:rPr>
      </w:pPr>
      <w:r w:rsidRPr="00925233">
        <w:rPr>
          <w:rFonts w:cs="Times New Roman"/>
          <w:sz w:val="20"/>
        </w:rPr>
        <w:t>Embretson</w:t>
      </w:r>
      <w:r w:rsidR="00BA408D" w:rsidRPr="00925233">
        <w:rPr>
          <w:rFonts w:cs="Times New Roman"/>
          <w:sz w:val="20"/>
        </w:rPr>
        <w:t xml:space="preserve">, </w:t>
      </w:r>
      <w:r w:rsidRPr="00925233">
        <w:rPr>
          <w:rFonts w:cs="Times New Roman"/>
          <w:sz w:val="20"/>
        </w:rPr>
        <w:t>S</w:t>
      </w:r>
      <w:r w:rsidR="00BA408D" w:rsidRPr="00925233">
        <w:rPr>
          <w:rFonts w:cs="Times New Roman"/>
          <w:sz w:val="20"/>
        </w:rPr>
        <w:t>.</w:t>
      </w:r>
      <w:r w:rsidRPr="00925233">
        <w:rPr>
          <w:rFonts w:cs="Times New Roman"/>
          <w:sz w:val="20"/>
        </w:rPr>
        <w:t>E</w:t>
      </w:r>
      <w:r w:rsidR="00BA408D" w:rsidRPr="00925233">
        <w:rPr>
          <w:rFonts w:cs="Times New Roman"/>
          <w:sz w:val="20"/>
        </w:rPr>
        <w:t xml:space="preserve">. </w:t>
      </w:r>
      <w:r w:rsidR="009268FB">
        <w:rPr>
          <w:rFonts w:cs="Times New Roman"/>
          <w:sz w:val="20"/>
        </w:rPr>
        <w:t xml:space="preserve">and </w:t>
      </w:r>
      <w:r w:rsidRPr="00925233">
        <w:rPr>
          <w:rFonts w:cs="Times New Roman"/>
          <w:sz w:val="20"/>
        </w:rPr>
        <w:t>Yang</w:t>
      </w:r>
      <w:r w:rsidR="00BA408D" w:rsidRPr="00925233">
        <w:rPr>
          <w:rFonts w:cs="Times New Roman"/>
          <w:sz w:val="20"/>
        </w:rPr>
        <w:t xml:space="preserve">, </w:t>
      </w:r>
      <w:r w:rsidRPr="00925233">
        <w:rPr>
          <w:rFonts w:cs="Times New Roman"/>
          <w:sz w:val="20"/>
        </w:rPr>
        <w:t>X</w:t>
      </w:r>
      <w:r w:rsidR="00BA408D" w:rsidRPr="00925233">
        <w:rPr>
          <w:rFonts w:cs="Times New Roman"/>
          <w:sz w:val="20"/>
        </w:rPr>
        <w:t xml:space="preserve">. (2013). </w:t>
      </w:r>
      <w:r w:rsidRPr="00925233">
        <w:rPr>
          <w:rFonts w:cs="Times New Roman"/>
          <w:sz w:val="20"/>
        </w:rPr>
        <w:t>A</w:t>
      </w:r>
      <w:r w:rsidR="00C80775" w:rsidRPr="00925233">
        <w:rPr>
          <w:rFonts w:cs="Times New Roman"/>
          <w:sz w:val="20"/>
        </w:rPr>
        <w:t xml:space="preserve"> </w:t>
      </w:r>
      <w:r w:rsidR="00BA408D" w:rsidRPr="00925233">
        <w:rPr>
          <w:rFonts w:cs="Times New Roman"/>
          <w:sz w:val="20"/>
        </w:rPr>
        <w:t xml:space="preserve">Multicomponent Latent Trait Model For Diagnosis. </w:t>
      </w:r>
      <w:r w:rsidRPr="00285EB0">
        <w:rPr>
          <w:rFonts w:cs="Times New Roman"/>
          <w:i/>
          <w:sz w:val="20"/>
        </w:rPr>
        <w:t>Psychometrika</w:t>
      </w:r>
      <w:r w:rsidR="00BA408D" w:rsidRPr="00BA408D">
        <w:rPr>
          <w:rFonts w:cs="Times New Roman"/>
          <w:i/>
          <w:sz w:val="20"/>
        </w:rPr>
        <w:t>, 78:</w:t>
      </w:r>
      <w:r w:rsidR="00BA408D" w:rsidRPr="00925233">
        <w:rPr>
          <w:rFonts w:cs="Times New Roman"/>
          <w:sz w:val="20"/>
        </w:rPr>
        <w:t xml:space="preserve"> 14-36.</w:t>
      </w:r>
    </w:p>
    <w:p w:rsidR="001317E0" w:rsidRPr="00925233" w:rsidRDefault="001317E0" w:rsidP="00925233">
      <w:pPr>
        <w:ind w:left="720"/>
        <w:rPr>
          <w:rFonts w:cs="Times New Roman"/>
          <w:sz w:val="20"/>
        </w:rPr>
      </w:pPr>
    </w:p>
    <w:p w:rsidR="001317E0" w:rsidRPr="00925233" w:rsidRDefault="001317E0" w:rsidP="00925233">
      <w:pPr>
        <w:ind w:left="720"/>
        <w:rPr>
          <w:rFonts w:cs="Times New Roman"/>
          <w:sz w:val="20"/>
        </w:rPr>
      </w:pPr>
      <w:r w:rsidRPr="00925233">
        <w:rPr>
          <w:rFonts w:cs="Times New Roman"/>
          <w:sz w:val="20"/>
        </w:rPr>
        <w:t>Embretson</w:t>
      </w:r>
      <w:r w:rsidR="00BA408D" w:rsidRPr="00925233">
        <w:rPr>
          <w:rFonts w:cs="Times New Roman"/>
          <w:sz w:val="20"/>
        </w:rPr>
        <w:t xml:space="preserve">, </w:t>
      </w:r>
      <w:r w:rsidRPr="00925233">
        <w:rPr>
          <w:rFonts w:cs="Times New Roman"/>
          <w:sz w:val="20"/>
        </w:rPr>
        <w:t>S</w:t>
      </w:r>
      <w:r w:rsidR="00BA408D" w:rsidRPr="00925233">
        <w:rPr>
          <w:rFonts w:cs="Times New Roman"/>
          <w:sz w:val="20"/>
        </w:rPr>
        <w:t>.</w:t>
      </w:r>
      <w:r w:rsidRPr="00925233">
        <w:rPr>
          <w:rFonts w:cs="Times New Roman"/>
          <w:sz w:val="20"/>
        </w:rPr>
        <w:t>E</w:t>
      </w:r>
      <w:r w:rsidR="00BA408D" w:rsidRPr="00925233">
        <w:rPr>
          <w:rFonts w:cs="Times New Roman"/>
          <w:sz w:val="20"/>
        </w:rPr>
        <w:t xml:space="preserve">. (In Press). </w:t>
      </w:r>
      <w:r w:rsidRPr="00925233">
        <w:rPr>
          <w:rFonts w:cs="Times New Roman"/>
          <w:sz w:val="20"/>
        </w:rPr>
        <w:t>Multicomponent</w:t>
      </w:r>
      <w:r w:rsidR="00C80775" w:rsidRPr="00925233">
        <w:rPr>
          <w:rFonts w:cs="Times New Roman"/>
          <w:sz w:val="20"/>
        </w:rPr>
        <w:t xml:space="preserve"> </w:t>
      </w:r>
      <w:r w:rsidR="00BA408D" w:rsidRPr="00925233">
        <w:rPr>
          <w:rFonts w:cs="Times New Roman"/>
          <w:sz w:val="20"/>
        </w:rPr>
        <w:t xml:space="preserve">Models. </w:t>
      </w:r>
      <w:r w:rsidRPr="00925233">
        <w:rPr>
          <w:rFonts w:cs="Times New Roman"/>
          <w:sz w:val="20"/>
        </w:rPr>
        <w:t>In</w:t>
      </w:r>
      <w:r w:rsidR="00C80775" w:rsidRPr="00925233">
        <w:rPr>
          <w:rFonts w:cs="Times New Roman"/>
          <w:sz w:val="20"/>
        </w:rPr>
        <w:t xml:space="preserve"> </w:t>
      </w:r>
      <w:r w:rsidR="00BA408D" w:rsidRPr="00925233">
        <w:rPr>
          <w:rFonts w:cs="Times New Roman"/>
          <w:sz w:val="20"/>
        </w:rPr>
        <w:t xml:space="preserve">Van Der </w:t>
      </w:r>
      <w:r w:rsidRPr="00925233">
        <w:rPr>
          <w:rFonts w:cs="Times New Roman"/>
          <w:sz w:val="20"/>
        </w:rPr>
        <w:t>Linden</w:t>
      </w:r>
      <w:r w:rsidR="00BA408D" w:rsidRPr="00925233">
        <w:rPr>
          <w:rFonts w:cs="Times New Roman"/>
          <w:sz w:val="20"/>
        </w:rPr>
        <w:t xml:space="preserve">, </w:t>
      </w:r>
      <w:r w:rsidRPr="00925233">
        <w:rPr>
          <w:rFonts w:cs="Times New Roman"/>
          <w:sz w:val="20"/>
        </w:rPr>
        <w:t>W</w:t>
      </w:r>
      <w:r w:rsidR="00BA408D" w:rsidRPr="00925233">
        <w:rPr>
          <w:rFonts w:cs="Times New Roman"/>
          <w:sz w:val="20"/>
        </w:rPr>
        <w:t xml:space="preserve">. </w:t>
      </w:r>
      <w:r w:rsidR="009268FB">
        <w:rPr>
          <w:rFonts w:cs="Times New Roman"/>
          <w:sz w:val="20"/>
        </w:rPr>
        <w:t xml:space="preserve">and </w:t>
      </w:r>
      <w:r w:rsidRPr="00925233">
        <w:rPr>
          <w:rFonts w:cs="Times New Roman"/>
          <w:sz w:val="20"/>
        </w:rPr>
        <w:t>Hambleton</w:t>
      </w:r>
      <w:r w:rsidR="00BA408D" w:rsidRPr="00925233">
        <w:rPr>
          <w:rFonts w:cs="Times New Roman"/>
          <w:sz w:val="20"/>
        </w:rPr>
        <w:t xml:space="preserve">, </w:t>
      </w:r>
      <w:r w:rsidRPr="00925233">
        <w:rPr>
          <w:rFonts w:cs="Times New Roman"/>
          <w:sz w:val="20"/>
        </w:rPr>
        <w:t>R</w:t>
      </w:r>
      <w:r w:rsidR="00BA408D" w:rsidRPr="00925233">
        <w:rPr>
          <w:rFonts w:cs="Times New Roman"/>
          <w:sz w:val="20"/>
        </w:rPr>
        <w:t>. (</w:t>
      </w:r>
      <w:r w:rsidRPr="00925233">
        <w:rPr>
          <w:rFonts w:cs="Times New Roman"/>
          <w:sz w:val="20"/>
        </w:rPr>
        <w:t>Eds</w:t>
      </w:r>
      <w:r w:rsidR="00BA408D" w:rsidRPr="00925233">
        <w:rPr>
          <w:rFonts w:cs="Times New Roman"/>
          <w:sz w:val="20"/>
        </w:rPr>
        <w:t xml:space="preserve">.). </w:t>
      </w:r>
      <w:r w:rsidRPr="00285EB0">
        <w:rPr>
          <w:rFonts w:cs="Times New Roman"/>
          <w:i/>
          <w:sz w:val="20"/>
        </w:rPr>
        <w:t>Handbook</w:t>
      </w:r>
      <w:r w:rsidR="00C80775" w:rsidRPr="00285EB0">
        <w:rPr>
          <w:rFonts w:cs="Times New Roman"/>
          <w:i/>
          <w:sz w:val="20"/>
        </w:rPr>
        <w:t xml:space="preserve"> </w:t>
      </w:r>
      <w:r w:rsidR="00BA408D" w:rsidRPr="00285EB0">
        <w:rPr>
          <w:rFonts w:cs="Times New Roman"/>
          <w:i/>
          <w:sz w:val="20"/>
        </w:rPr>
        <w:t>Of Item Response Theory</w:t>
      </w:r>
      <w:r w:rsidR="00BA408D" w:rsidRPr="00925233">
        <w:rPr>
          <w:rFonts w:cs="Times New Roman"/>
          <w:sz w:val="20"/>
        </w:rPr>
        <w:t xml:space="preserve">: </w:t>
      </w:r>
      <w:r w:rsidRPr="00925233">
        <w:rPr>
          <w:rFonts w:cs="Times New Roman"/>
          <w:sz w:val="20"/>
        </w:rPr>
        <w:t>Second</w:t>
      </w:r>
      <w:r w:rsidR="00C80775" w:rsidRPr="00925233">
        <w:rPr>
          <w:rFonts w:cs="Times New Roman"/>
          <w:sz w:val="20"/>
        </w:rPr>
        <w:t xml:space="preserve"> </w:t>
      </w:r>
      <w:r w:rsidR="00BA408D" w:rsidRPr="00925233">
        <w:rPr>
          <w:rFonts w:cs="Times New Roman"/>
          <w:sz w:val="20"/>
        </w:rPr>
        <w:t xml:space="preserve">Edition. </w:t>
      </w:r>
      <w:r w:rsidRPr="00925233">
        <w:rPr>
          <w:rFonts w:cs="Times New Roman"/>
          <w:sz w:val="20"/>
        </w:rPr>
        <w:t>New</w:t>
      </w:r>
      <w:r w:rsidR="00C80775" w:rsidRPr="00925233">
        <w:rPr>
          <w:rFonts w:cs="Times New Roman"/>
          <w:sz w:val="20"/>
        </w:rPr>
        <w:t xml:space="preserve"> </w:t>
      </w:r>
      <w:r w:rsidRPr="00925233">
        <w:rPr>
          <w:rFonts w:cs="Times New Roman"/>
          <w:sz w:val="20"/>
        </w:rPr>
        <w:t>York</w:t>
      </w:r>
      <w:r w:rsidR="00BA408D" w:rsidRPr="00925233">
        <w:rPr>
          <w:rFonts w:cs="Times New Roman"/>
          <w:sz w:val="20"/>
        </w:rPr>
        <w:t xml:space="preserve">: </w:t>
      </w:r>
      <w:r w:rsidRPr="00925233">
        <w:rPr>
          <w:rFonts w:cs="Times New Roman"/>
          <w:sz w:val="20"/>
        </w:rPr>
        <w:t>Taylor</w:t>
      </w:r>
      <w:r w:rsidR="00C80775" w:rsidRPr="00925233">
        <w:rPr>
          <w:rFonts w:cs="Times New Roman"/>
          <w:sz w:val="20"/>
        </w:rPr>
        <w:t xml:space="preserve"> </w:t>
      </w:r>
      <w:r w:rsidR="009268FB">
        <w:rPr>
          <w:rFonts w:cs="Times New Roman"/>
          <w:sz w:val="20"/>
        </w:rPr>
        <w:t xml:space="preserve">and </w:t>
      </w:r>
      <w:r w:rsidRPr="00925233">
        <w:rPr>
          <w:rFonts w:cs="Times New Roman"/>
          <w:sz w:val="20"/>
        </w:rPr>
        <w:t>Francis</w:t>
      </w:r>
      <w:r w:rsidR="00C80775" w:rsidRPr="00925233">
        <w:rPr>
          <w:rFonts w:cs="Times New Roman"/>
          <w:sz w:val="20"/>
        </w:rPr>
        <w:t xml:space="preserve"> </w:t>
      </w:r>
      <w:r w:rsidRPr="00925233">
        <w:rPr>
          <w:rFonts w:cs="Times New Roman"/>
          <w:sz w:val="20"/>
        </w:rPr>
        <w:t>Inc</w:t>
      </w:r>
      <w:r w:rsidR="00BA408D" w:rsidRPr="00925233">
        <w:rPr>
          <w:rFonts w:cs="Times New Roman"/>
          <w:sz w:val="20"/>
        </w:rPr>
        <w:t>.</w:t>
      </w:r>
    </w:p>
    <w:p w:rsidR="00686C6B" w:rsidRPr="00912CB1" w:rsidRDefault="00686C6B" w:rsidP="00686C6B">
      <w:pPr>
        <w:pStyle w:val="Heading3"/>
        <w:rPr>
          <w:rFonts w:cs="Times New Roman"/>
        </w:rPr>
      </w:pPr>
      <w:bookmarkStart w:id="996" w:name="_Toc348082121"/>
      <w:bookmarkStart w:id="997" w:name="_Toc348442482"/>
      <w:bookmarkStart w:id="998" w:name="_Toc372556517"/>
      <w:r w:rsidRPr="00912CB1">
        <w:rPr>
          <w:rFonts w:cs="Times New Roman"/>
        </w:rPr>
        <w:lastRenderedPageBreak/>
        <w:t>R305A100475</w:t>
      </w:r>
      <w:bookmarkEnd w:id="996"/>
      <w:bookmarkEnd w:id="997"/>
      <w:bookmarkEnd w:id="998"/>
    </w:p>
    <w:p w:rsidR="00686C6B" w:rsidRPr="00925233" w:rsidRDefault="002C2386" w:rsidP="00686C6B">
      <w:pPr>
        <w:rPr>
          <w:rFonts w:cs="Times New Roman"/>
          <w:b/>
          <w:bCs/>
        </w:rPr>
      </w:pPr>
      <w:hyperlink r:id="rId856" w:history="1">
        <w:r w:rsidR="00686C6B" w:rsidRPr="00925233">
          <w:rPr>
            <w:rStyle w:val="Hyperlink"/>
            <w:rFonts w:cs="Times New Roman"/>
            <w:b/>
            <w:bCs/>
          </w:rPr>
          <w:t>Establishing</w:t>
        </w:r>
        <w:r w:rsidR="00C80775" w:rsidRPr="00925233">
          <w:rPr>
            <w:rStyle w:val="Hyperlink"/>
            <w:rFonts w:cs="Times New Roman"/>
            <w:b/>
            <w:bCs/>
          </w:rPr>
          <w:t xml:space="preserve"> </w:t>
        </w:r>
        <w:r w:rsidR="00686C6B" w:rsidRPr="00925233">
          <w:rPr>
            <w:rStyle w:val="Hyperlink"/>
            <w:rFonts w:cs="Times New Roman"/>
            <w:b/>
            <w:bCs/>
          </w:rPr>
          <w:t>the</w:t>
        </w:r>
        <w:r w:rsidR="00C80775" w:rsidRPr="00925233">
          <w:rPr>
            <w:rStyle w:val="Hyperlink"/>
            <w:rFonts w:cs="Times New Roman"/>
            <w:b/>
            <w:bCs/>
          </w:rPr>
          <w:t xml:space="preserve"> </w:t>
        </w:r>
        <w:r w:rsidR="00686C6B" w:rsidRPr="00925233">
          <w:rPr>
            <w:rStyle w:val="Hyperlink"/>
            <w:rFonts w:cs="Times New Roman"/>
            <w:b/>
            <w:bCs/>
          </w:rPr>
          <w:t>Validity</w:t>
        </w:r>
        <w:r w:rsidR="00C80775" w:rsidRPr="00925233">
          <w:rPr>
            <w:rStyle w:val="Hyperlink"/>
            <w:rFonts w:cs="Times New Roman"/>
            <w:b/>
            <w:bCs/>
          </w:rPr>
          <w:t xml:space="preserve"> </w:t>
        </w:r>
        <w:r w:rsidR="00686C6B" w:rsidRPr="00925233">
          <w:rPr>
            <w:rStyle w:val="Hyperlink"/>
            <w:rFonts w:cs="Times New Roman"/>
            <w:b/>
            <w:bCs/>
          </w:rPr>
          <w:t>and</w:t>
        </w:r>
        <w:r w:rsidR="00C80775" w:rsidRPr="00925233">
          <w:rPr>
            <w:rStyle w:val="Hyperlink"/>
            <w:rFonts w:cs="Times New Roman"/>
            <w:b/>
            <w:bCs/>
          </w:rPr>
          <w:t xml:space="preserve"> </w:t>
        </w:r>
        <w:r w:rsidR="00686C6B" w:rsidRPr="00925233">
          <w:rPr>
            <w:rStyle w:val="Hyperlink"/>
            <w:rFonts w:cs="Times New Roman"/>
            <w:b/>
            <w:bCs/>
          </w:rPr>
          <w:t>Diagnostic</w:t>
        </w:r>
        <w:r w:rsidR="00C80775" w:rsidRPr="00925233">
          <w:rPr>
            <w:rStyle w:val="Hyperlink"/>
            <w:rFonts w:cs="Times New Roman"/>
            <w:b/>
            <w:bCs/>
          </w:rPr>
          <w:t xml:space="preserve"> </w:t>
        </w:r>
        <w:r w:rsidR="00686C6B" w:rsidRPr="00925233">
          <w:rPr>
            <w:rStyle w:val="Hyperlink"/>
            <w:rFonts w:cs="Times New Roman"/>
            <w:b/>
            <w:bCs/>
          </w:rPr>
          <w:t>Capacity</w:t>
        </w:r>
        <w:r w:rsidR="00C80775" w:rsidRPr="00925233">
          <w:rPr>
            <w:rStyle w:val="Hyperlink"/>
            <w:rFonts w:cs="Times New Roman"/>
            <w:b/>
            <w:bCs/>
          </w:rPr>
          <w:t xml:space="preserve"> </w:t>
        </w:r>
        <w:r w:rsidR="00686C6B" w:rsidRPr="00925233">
          <w:rPr>
            <w:rStyle w:val="Hyperlink"/>
            <w:rFonts w:cs="Times New Roman"/>
            <w:b/>
            <w:bCs/>
          </w:rPr>
          <w:t>of</w:t>
        </w:r>
        <w:r w:rsidR="00C80775" w:rsidRPr="00925233">
          <w:rPr>
            <w:rStyle w:val="Hyperlink"/>
            <w:rFonts w:cs="Times New Roman"/>
            <w:b/>
            <w:bCs/>
          </w:rPr>
          <w:t xml:space="preserve"> </w:t>
        </w:r>
        <w:r w:rsidR="00686C6B" w:rsidRPr="00925233">
          <w:rPr>
            <w:rStyle w:val="Hyperlink"/>
            <w:rFonts w:cs="Times New Roman"/>
            <w:b/>
            <w:bCs/>
          </w:rPr>
          <w:t>Facet-Based</w:t>
        </w:r>
        <w:r w:rsidR="00C80775" w:rsidRPr="00925233">
          <w:rPr>
            <w:rStyle w:val="Hyperlink"/>
            <w:rFonts w:cs="Times New Roman"/>
            <w:b/>
            <w:bCs/>
          </w:rPr>
          <w:t xml:space="preserve"> </w:t>
        </w:r>
        <w:r w:rsidR="00686C6B" w:rsidRPr="00925233">
          <w:rPr>
            <w:rStyle w:val="Hyperlink"/>
            <w:rFonts w:cs="Times New Roman"/>
            <w:b/>
            <w:bCs/>
          </w:rPr>
          <w:t>Science</w:t>
        </w:r>
        <w:r w:rsidR="00C80775" w:rsidRPr="00925233">
          <w:rPr>
            <w:rStyle w:val="Hyperlink"/>
            <w:rFonts w:cs="Times New Roman"/>
            <w:b/>
            <w:bCs/>
          </w:rPr>
          <w:t xml:space="preserve"> </w:t>
        </w:r>
        <w:r w:rsidR="00686C6B" w:rsidRPr="00925233">
          <w:rPr>
            <w:rStyle w:val="Hyperlink"/>
            <w:rFonts w:cs="Times New Roman"/>
            <w:b/>
            <w:bCs/>
          </w:rPr>
          <w:t>Assessments</w:t>
        </w:r>
      </w:hyperlink>
      <w:r w:rsidR="00686C6B" w:rsidRPr="00912CB1">
        <w:rPr>
          <w:rFonts w:cs="Times New Roman"/>
        </w:rPr>
        <w:br/>
        <w:t>SRI</w:t>
      </w:r>
      <w:r w:rsidR="00C80775" w:rsidRPr="00912CB1">
        <w:rPr>
          <w:rFonts w:cs="Times New Roman"/>
        </w:rPr>
        <w:t xml:space="preserve"> </w:t>
      </w:r>
      <w:r w:rsidR="00686C6B" w:rsidRPr="00912CB1">
        <w:rPr>
          <w:rFonts w:cs="Times New Roman"/>
        </w:rPr>
        <w:t>International</w:t>
      </w:r>
    </w:p>
    <w:p w:rsidR="00686C6B" w:rsidRPr="00912CB1" w:rsidRDefault="00686C6B" w:rsidP="00686C6B">
      <w:pPr>
        <w:rPr>
          <w:rFonts w:cs="Times New Roman"/>
        </w:rPr>
      </w:pPr>
      <w:r w:rsidRPr="00912CB1">
        <w:rPr>
          <w:rFonts w:cs="Times New Roman"/>
        </w:rPr>
        <w:t>DeBarger,</w:t>
      </w:r>
      <w:r w:rsidR="00C80775" w:rsidRPr="00912CB1">
        <w:rPr>
          <w:rFonts w:cs="Times New Roman"/>
        </w:rPr>
        <w:t xml:space="preserve"> </w:t>
      </w:r>
      <w:r w:rsidRPr="00912CB1">
        <w:rPr>
          <w:rFonts w:cs="Times New Roman"/>
        </w:rPr>
        <w:t>Angela</w:t>
      </w:r>
    </w:p>
    <w:p w:rsidR="00925233" w:rsidRDefault="001A2145" w:rsidP="00E36DBE">
      <w:pPr>
        <w:rPr>
          <w:rFonts w:cs="Times New Roman"/>
        </w:rPr>
      </w:pPr>
      <w:r>
        <w:t>Louis DiBello, James Minstrell</w:t>
      </w:r>
    </w:p>
    <w:p w:rsidR="001A2145" w:rsidRDefault="001A2145" w:rsidP="00E36DBE">
      <w:pPr>
        <w:rPr>
          <w:rFonts w:cs="Times New Roman"/>
        </w:rPr>
      </w:pPr>
    </w:p>
    <w:p w:rsidR="00E36DBE" w:rsidRPr="00912CB1" w:rsidRDefault="0089480B" w:rsidP="00E36DBE">
      <w:pPr>
        <w:rPr>
          <w:rFonts w:cs="Times New Roman"/>
        </w:rPr>
      </w:pPr>
      <w:r w:rsidRPr="0089480B">
        <w:rPr>
          <w:rFonts w:cs="Times New Roman"/>
        </w:rPr>
        <w:t>Project Website:</w:t>
      </w:r>
      <w:r w:rsidR="00C80775" w:rsidRPr="00912CB1">
        <w:rPr>
          <w:rFonts w:cs="Times New Roman"/>
        </w:rPr>
        <w:t xml:space="preserve"> </w:t>
      </w:r>
      <w:hyperlink r:id="rId857" w:history="1">
        <w:r w:rsidR="00E36DBE" w:rsidRPr="00912CB1">
          <w:rPr>
            <w:rStyle w:val="Hyperlink"/>
            <w:rFonts w:cs="Times New Roman"/>
          </w:rPr>
          <w:t>http://ctl.sri.com/projects/displayProject.jsp?Nick=facet</w:t>
        </w:r>
      </w:hyperlink>
      <w:r w:rsidR="00C80775" w:rsidRPr="00912CB1">
        <w:rPr>
          <w:rFonts w:cs="Times New Roman"/>
        </w:rPr>
        <w:t xml:space="preserve"> </w:t>
      </w:r>
    </w:p>
    <w:p w:rsidR="00E36DBE" w:rsidRPr="00912CB1" w:rsidRDefault="00E36DBE"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925233" w:rsidRPr="00912CB1" w:rsidRDefault="00925233" w:rsidP="00686C6B">
      <w:pPr>
        <w:rPr>
          <w:rFonts w:cs="Times New Roman"/>
        </w:rPr>
      </w:pPr>
    </w:p>
    <w:p w:rsidR="00686C6B" w:rsidRPr="00912CB1" w:rsidRDefault="00686C6B" w:rsidP="00686C6B">
      <w:pPr>
        <w:pStyle w:val="Heading3"/>
        <w:rPr>
          <w:rFonts w:cs="Times New Roman"/>
        </w:rPr>
      </w:pPr>
      <w:bookmarkStart w:id="999" w:name="_Toc348082122"/>
      <w:bookmarkStart w:id="1000" w:name="_Toc348442483"/>
      <w:bookmarkStart w:id="1001" w:name="_Toc372556518"/>
      <w:r w:rsidRPr="00912CB1">
        <w:rPr>
          <w:rFonts w:cs="Times New Roman"/>
        </w:rPr>
        <w:t>R305A100518</w:t>
      </w:r>
      <w:bookmarkEnd w:id="999"/>
      <w:bookmarkEnd w:id="1000"/>
      <w:bookmarkEnd w:id="1001"/>
    </w:p>
    <w:p w:rsidR="00686C6B" w:rsidRPr="00925233" w:rsidRDefault="002C2386" w:rsidP="00686C6B">
      <w:pPr>
        <w:rPr>
          <w:rFonts w:cs="Times New Roman"/>
          <w:b/>
          <w:bCs/>
        </w:rPr>
      </w:pPr>
      <w:hyperlink r:id="rId858" w:history="1">
        <w:r w:rsidR="00686C6B" w:rsidRPr="00925233">
          <w:rPr>
            <w:rStyle w:val="Hyperlink"/>
            <w:rFonts w:cs="Times New Roman"/>
            <w:b/>
            <w:bCs/>
          </w:rPr>
          <w:t>Creating</w:t>
        </w:r>
        <w:r w:rsidR="00C80775" w:rsidRPr="00925233">
          <w:rPr>
            <w:rStyle w:val="Hyperlink"/>
            <w:rFonts w:cs="Times New Roman"/>
            <w:b/>
            <w:bCs/>
          </w:rPr>
          <w:t xml:space="preserve"> </w:t>
        </w:r>
        <w:r w:rsidR="00686C6B" w:rsidRPr="00925233">
          <w:rPr>
            <w:rStyle w:val="Hyperlink"/>
            <w:rFonts w:cs="Times New Roman"/>
            <w:b/>
            <w:bCs/>
          </w:rPr>
          <w:t>Cross-Grade</w:t>
        </w:r>
        <w:r w:rsidR="00C80775" w:rsidRPr="00925233">
          <w:rPr>
            <w:rStyle w:val="Hyperlink"/>
            <w:rFonts w:cs="Times New Roman"/>
            <w:b/>
            <w:bCs/>
          </w:rPr>
          <w:t xml:space="preserve"> </w:t>
        </w:r>
        <w:r w:rsidR="00686C6B" w:rsidRPr="00925233">
          <w:rPr>
            <w:rStyle w:val="Hyperlink"/>
            <w:rFonts w:cs="Times New Roman"/>
            <w:b/>
            <w:bCs/>
          </w:rPr>
          <w:t>Assessments</w:t>
        </w:r>
        <w:r w:rsidR="00C80775" w:rsidRPr="00925233">
          <w:rPr>
            <w:rStyle w:val="Hyperlink"/>
            <w:rFonts w:cs="Times New Roman"/>
            <w:b/>
            <w:bCs/>
          </w:rPr>
          <w:t xml:space="preserve"> </w:t>
        </w:r>
        <w:r w:rsidR="00686C6B" w:rsidRPr="00925233">
          <w:rPr>
            <w:rStyle w:val="Hyperlink"/>
            <w:rFonts w:cs="Times New Roman"/>
            <w:b/>
            <w:bCs/>
          </w:rPr>
          <w:t>of</w:t>
        </w:r>
        <w:r w:rsidR="00C80775" w:rsidRPr="00925233">
          <w:rPr>
            <w:rStyle w:val="Hyperlink"/>
            <w:rFonts w:cs="Times New Roman"/>
            <w:b/>
            <w:bCs/>
          </w:rPr>
          <w:t xml:space="preserve"> </w:t>
        </w:r>
        <w:r w:rsidR="00686C6B" w:rsidRPr="00925233">
          <w:rPr>
            <w:rStyle w:val="Hyperlink"/>
            <w:rFonts w:cs="Times New Roman"/>
            <w:b/>
            <w:bCs/>
          </w:rPr>
          <w:t>the</w:t>
        </w:r>
        <w:r w:rsidR="00C80775" w:rsidRPr="00925233">
          <w:rPr>
            <w:rStyle w:val="Hyperlink"/>
            <w:rFonts w:cs="Times New Roman"/>
            <w:b/>
            <w:bCs/>
          </w:rPr>
          <w:t xml:space="preserve"> </w:t>
        </w:r>
        <w:r w:rsidR="00686C6B" w:rsidRPr="00925233">
          <w:rPr>
            <w:rStyle w:val="Hyperlink"/>
            <w:rFonts w:cs="Times New Roman"/>
            <w:b/>
            <w:bCs/>
          </w:rPr>
          <w:t>Development</w:t>
        </w:r>
        <w:r w:rsidR="00C80775" w:rsidRPr="00925233">
          <w:rPr>
            <w:rStyle w:val="Hyperlink"/>
            <w:rFonts w:cs="Times New Roman"/>
            <w:b/>
            <w:bCs/>
          </w:rPr>
          <w:t xml:space="preserve"> </w:t>
        </w:r>
        <w:r w:rsidR="00686C6B" w:rsidRPr="00925233">
          <w:rPr>
            <w:rStyle w:val="Hyperlink"/>
            <w:rFonts w:cs="Times New Roman"/>
            <w:b/>
            <w:bCs/>
          </w:rPr>
          <w:t>of</w:t>
        </w:r>
        <w:r w:rsidR="00C80775" w:rsidRPr="00925233">
          <w:rPr>
            <w:rStyle w:val="Hyperlink"/>
            <w:rFonts w:cs="Times New Roman"/>
            <w:b/>
            <w:bCs/>
          </w:rPr>
          <w:t xml:space="preserve"> </w:t>
        </w:r>
        <w:r w:rsidR="00686C6B" w:rsidRPr="00925233">
          <w:rPr>
            <w:rStyle w:val="Hyperlink"/>
            <w:rFonts w:cs="Times New Roman"/>
            <w:b/>
            <w:bCs/>
          </w:rPr>
          <w:t>Core</w:t>
        </w:r>
        <w:r w:rsidR="00C80775" w:rsidRPr="00925233">
          <w:rPr>
            <w:rStyle w:val="Hyperlink"/>
            <w:rFonts w:cs="Times New Roman"/>
            <w:b/>
            <w:bCs/>
          </w:rPr>
          <w:t xml:space="preserve"> </w:t>
        </w:r>
        <w:r w:rsidR="00686C6B" w:rsidRPr="00925233">
          <w:rPr>
            <w:rStyle w:val="Hyperlink"/>
            <w:rFonts w:cs="Times New Roman"/>
            <w:b/>
            <w:bCs/>
          </w:rPr>
          <w:t>Algebraic</w:t>
        </w:r>
        <w:r w:rsidR="00C80775" w:rsidRPr="00925233">
          <w:rPr>
            <w:rStyle w:val="Hyperlink"/>
            <w:rFonts w:cs="Times New Roman"/>
            <w:b/>
            <w:bCs/>
          </w:rPr>
          <w:t xml:space="preserve"> </w:t>
        </w:r>
        <w:r w:rsidR="00686C6B" w:rsidRPr="00925233">
          <w:rPr>
            <w:rStyle w:val="Hyperlink"/>
            <w:rFonts w:cs="Times New Roman"/>
            <w:b/>
            <w:bCs/>
          </w:rPr>
          <w:t>Constructs</w:t>
        </w:r>
      </w:hyperlink>
      <w:r w:rsidR="00686C6B" w:rsidRPr="00912CB1">
        <w:rPr>
          <w:rFonts w:cs="Times New Roman"/>
        </w:rPr>
        <w:br/>
        <w:t>Education</w:t>
      </w:r>
      <w:r w:rsidR="00C80775" w:rsidRPr="00912CB1">
        <w:rPr>
          <w:rFonts w:cs="Times New Roman"/>
        </w:rPr>
        <w:t xml:space="preserve"> </w:t>
      </w:r>
      <w:r w:rsidR="00686C6B" w:rsidRPr="00912CB1">
        <w:rPr>
          <w:rFonts w:cs="Times New Roman"/>
        </w:rPr>
        <w:t>Testing</w:t>
      </w:r>
      <w:r w:rsidR="00C80775" w:rsidRPr="00912CB1">
        <w:rPr>
          <w:rFonts w:cs="Times New Roman"/>
        </w:rPr>
        <w:t xml:space="preserve"> </w:t>
      </w:r>
      <w:r w:rsidR="00686C6B" w:rsidRPr="00912CB1">
        <w:rPr>
          <w:rFonts w:cs="Times New Roman"/>
        </w:rPr>
        <w:t>Service</w:t>
      </w:r>
    </w:p>
    <w:p w:rsidR="00686C6B" w:rsidRPr="00912CB1" w:rsidRDefault="00686C6B" w:rsidP="00686C6B">
      <w:pPr>
        <w:rPr>
          <w:rFonts w:cs="Times New Roman"/>
        </w:rPr>
      </w:pPr>
      <w:r w:rsidRPr="00912CB1">
        <w:rPr>
          <w:rFonts w:cs="Times New Roman"/>
        </w:rPr>
        <w:t>Bauer,</w:t>
      </w:r>
      <w:r w:rsidR="00C80775" w:rsidRPr="00912CB1">
        <w:rPr>
          <w:rFonts w:cs="Times New Roman"/>
        </w:rPr>
        <w:t xml:space="preserve"> </w:t>
      </w:r>
      <w:r w:rsidRPr="00912CB1">
        <w:rPr>
          <w:rFonts w:cs="Times New Roman"/>
        </w:rPr>
        <w:t>Malcolm</w:t>
      </w:r>
    </w:p>
    <w:p w:rsidR="00925233" w:rsidRDefault="00925233"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925233" w:rsidRPr="00912CB1" w:rsidRDefault="00925233" w:rsidP="00686C6B">
      <w:pPr>
        <w:rPr>
          <w:rFonts w:cs="Times New Roman"/>
        </w:rPr>
      </w:pPr>
    </w:p>
    <w:p w:rsidR="00686C6B" w:rsidRPr="00912CB1" w:rsidRDefault="00686C6B" w:rsidP="00686C6B">
      <w:pPr>
        <w:pStyle w:val="Heading3"/>
        <w:rPr>
          <w:rFonts w:cs="Times New Roman"/>
        </w:rPr>
      </w:pPr>
      <w:bookmarkStart w:id="1002" w:name="_Toc348082123"/>
      <w:bookmarkStart w:id="1003" w:name="_Toc348442484"/>
      <w:bookmarkStart w:id="1004" w:name="_Toc372556519"/>
      <w:r w:rsidRPr="00912CB1">
        <w:rPr>
          <w:rFonts w:cs="Times New Roman"/>
        </w:rPr>
        <w:t>R305A100692</w:t>
      </w:r>
      <w:bookmarkEnd w:id="1002"/>
      <w:bookmarkEnd w:id="1003"/>
      <w:bookmarkEnd w:id="1004"/>
    </w:p>
    <w:p w:rsidR="00686C6B" w:rsidRPr="00912CB1" w:rsidRDefault="002C2386" w:rsidP="00686C6B">
      <w:pPr>
        <w:rPr>
          <w:rFonts w:cs="Times New Roman"/>
          <w:b/>
          <w:bCs/>
        </w:rPr>
      </w:pPr>
      <w:hyperlink r:id="rId859" w:history="1">
        <w:r w:rsidR="00686C6B" w:rsidRPr="00925233">
          <w:rPr>
            <w:rStyle w:val="Hyperlink"/>
            <w:rFonts w:cs="Times New Roman"/>
            <w:b/>
            <w:bCs/>
          </w:rPr>
          <w:t>Learning</w:t>
        </w:r>
        <w:r w:rsidR="00C80775" w:rsidRPr="00925233">
          <w:rPr>
            <w:rStyle w:val="Hyperlink"/>
            <w:rFonts w:cs="Times New Roman"/>
            <w:b/>
            <w:bCs/>
          </w:rPr>
          <w:t xml:space="preserve"> </w:t>
        </w:r>
        <w:r w:rsidR="00686C6B" w:rsidRPr="00925233">
          <w:rPr>
            <w:rStyle w:val="Hyperlink"/>
            <w:rFonts w:cs="Times New Roman"/>
            <w:b/>
            <w:bCs/>
          </w:rPr>
          <w:t>Progressions</w:t>
        </w:r>
        <w:r w:rsidR="00C80775" w:rsidRPr="00925233">
          <w:rPr>
            <w:rStyle w:val="Hyperlink"/>
            <w:rFonts w:cs="Times New Roman"/>
            <w:b/>
            <w:bCs/>
          </w:rPr>
          <w:t xml:space="preserve"> </w:t>
        </w:r>
        <w:r w:rsidR="00686C6B" w:rsidRPr="00925233">
          <w:rPr>
            <w:rStyle w:val="Hyperlink"/>
            <w:rFonts w:cs="Times New Roman"/>
            <w:b/>
            <w:bCs/>
          </w:rPr>
          <w:t>in</w:t>
        </w:r>
        <w:r w:rsidR="00C80775" w:rsidRPr="00925233">
          <w:rPr>
            <w:rStyle w:val="Hyperlink"/>
            <w:rFonts w:cs="Times New Roman"/>
            <w:b/>
            <w:bCs/>
          </w:rPr>
          <w:t xml:space="preserve"> </w:t>
        </w:r>
        <w:r w:rsidR="00686C6B" w:rsidRPr="00925233">
          <w:rPr>
            <w:rStyle w:val="Hyperlink"/>
            <w:rFonts w:cs="Times New Roman"/>
            <w:b/>
            <w:bCs/>
          </w:rPr>
          <w:t>Middle</w:t>
        </w:r>
        <w:r w:rsidR="00C80775" w:rsidRPr="00925233">
          <w:rPr>
            <w:rStyle w:val="Hyperlink"/>
            <w:rFonts w:cs="Times New Roman"/>
            <w:b/>
            <w:bCs/>
          </w:rPr>
          <w:t xml:space="preserve"> </w:t>
        </w:r>
        <w:r w:rsidR="00686C6B" w:rsidRPr="00925233">
          <w:rPr>
            <w:rStyle w:val="Hyperlink"/>
            <w:rFonts w:cs="Times New Roman"/>
            <w:b/>
            <w:bCs/>
          </w:rPr>
          <w:t>School</w:t>
        </w:r>
        <w:r w:rsidR="00C80775" w:rsidRPr="00925233">
          <w:rPr>
            <w:rStyle w:val="Hyperlink"/>
            <w:rFonts w:cs="Times New Roman"/>
            <w:b/>
            <w:bCs/>
          </w:rPr>
          <w:t xml:space="preserve"> </w:t>
        </w:r>
        <w:r w:rsidR="00686C6B" w:rsidRPr="00925233">
          <w:rPr>
            <w:rStyle w:val="Hyperlink"/>
            <w:rFonts w:cs="Times New Roman"/>
            <w:b/>
            <w:bCs/>
          </w:rPr>
          <w:t>Science</w:t>
        </w:r>
        <w:r w:rsidR="00C80775" w:rsidRPr="00925233">
          <w:rPr>
            <w:rStyle w:val="Hyperlink"/>
            <w:rFonts w:cs="Times New Roman"/>
            <w:b/>
            <w:bCs/>
          </w:rPr>
          <w:t xml:space="preserve"> </w:t>
        </w:r>
        <w:r w:rsidR="00686C6B" w:rsidRPr="00925233">
          <w:rPr>
            <w:rStyle w:val="Hyperlink"/>
            <w:rFonts w:cs="Times New Roman"/>
            <w:b/>
            <w:bCs/>
          </w:rPr>
          <w:t>Instruction</w:t>
        </w:r>
        <w:r w:rsidR="00C80775" w:rsidRPr="00925233">
          <w:rPr>
            <w:rStyle w:val="Hyperlink"/>
            <w:rFonts w:cs="Times New Roman"/>
            <w:b/>
            <w:bCs/>
          </w:rPr>
          <w:t xml:space="preserve"> </w:t>
        </w:r>
        <w:r w:rsidR="00686C6B" w:rsidRPr="00925233">
          <w:rPr>
            <w:rStyle w:val="Hyperlink"/>
            <w:rFonts w:cs="Times New Roman"/>
            <w:b/>
            <w:bCs/>
          </w:rPr>
          <w:t>and</w:t>
        </w:r>
        <w:r w:rsidR="00C80775" w:rsidRPr="00925233">
          <w:rPr>
            <w:rStyle w:val="Hyperlink"/>
            <w:rFonts w:cs="Times New Roman"/>
            <w:b/>
            <w:bCs/>
          </w:rPr>
          <w:t xml:space="preserve"> </w:t>
        </w:r>
        <w:r w:rsidR="00686C6B" w:rsidRPr="00925233">
          <w:rPr>
            <w:rStyle w:val="Hyperlink"/>
            <w:rFonts w:cs="Times New Roman"/>
            <w:b/>
            <w:bCs/>
          </w:rPr>
          <w:t>Assessment</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California,</w:t>
      </w:r>
      <w:r w:rsidR="00C80775" w:rsidRPr="00912CB1">
        <w:rPr>
          <w:rFonts w:cs="Times New Roman"/>
        </w:rPr>
        <w:t xml:space="preserve"> </w:t>
      </w:r>
      <w:r w:rsidRPr="00912CB1">
        <w:rPr>
          <w:rFonts w:cs="Times New Roman"/>
        </w:rPr>
        <w:t>Berkeley</w:t>
      </w:r>
    </w:p>
    <w:p w:rsidR="00686C6B" w:rsidRDefault="00686C6B" w:rsidP="00686C6B">
      <w:pPr>
        <w:rPr>
          <w:rFonts w:cs="Times New Roman"/>
        </w:rPr>
      </w:pPr>
      <w:r w:rsidRPr="00912CB1">
        <w:rPr>
          <w:rFonts w:cs="Times New Roman"/>
        </w:rPr>
        <w:t>Wilson,</w:t>
      </w:r>
      <w:r w:rsidR="00C80775" w:rsidRPr="00912CB1">
        <w:rPr>
          <w:rFonts w:cs="Times New Roman"/>
        </w:rPr>
        <w:t xml:space="preserve"> </w:t>
      </w:r>
      <w:r w:rsidRPr="00912CB1">
        <w:rPr>
          <w:rFonts w:cs="Times New Roman"/>
        </w:rPr>
        <w:t>Mark</w:t>
      </w:r>
    </w:p>
    <w:p w:rsidR="001A2145" w:rsidRPr="00912CB1" w:rsidRDefault="001A2145" w:rsidP="00686C6B">
      <w:pPr>
        <w:rPr>
          <w:rFonts w:cs="Times New Roman"/>
        </w:rPr>
      </w:pPr>
    </w:p>
    <w:p w:rsidR="005B0793" w:rsidRPr="00912CB1" w:rsidRDefault="0089480B" w:rsidP="005B0793">
      <w:pPr>
        <w:rPr>
          <w:rFonts w:cs="Times New Roman"/>
        </w:rPr>
      </w:pPr>
      <w:r w:rsidRPr="0089480B">
        <w:rPr>
          <w:rFonts w:cs="Times New Roman"/>
        </w:rPr>
        <w:t>Project Website:</w:t>
      </w:r>
      <w:r w:rsidR="00251345">
        <w:rPr>
          <w:rFonts w:cs="Times New Roman"/>
        </w:rPr>
        <w:t xml:space="preserve"> </w:t>
      </w:r>
      <w:hyperlink r:id="rId860" w:history="1">
        <w:r w:rsidR="005B0793" w:rsidRPr="00912CB1">
          <w:rPr>
            <w:rStyle w:val="Hyperlink"/>
            <w:rFonts w:cs="Times New Roman"/>
          </w:rPr>
          <w:t>http://bearcenter.berkeley.edu/projects/LPS/</w:t>
        </w:r>
      </w:hyperlink>
      <w:r w:rsidR="00C80775" w:rsidRPr="00912CB1">
        <w:rPr>
          <w:rFonts w:cs="Times New Roman"/>
        </w:rPr>
        <w:t xml:space="preserve"> </w:t>
      </w:r>
    </w:p>
    <w:p w:rsidR="005B0793" w:rsidRPr="00912CB1" w:rsidRDefault="005B0793"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925233" w:rsidRPr="00912CB1" w:rsidRDefault="00925233" w:rsidP="00686C6B">
      <w:pPr>
        <w:rPr>
          <w:rFonts w:cs="Times New Roman"/>
        </w:rPr>
      </w:pPr>
    </w:p>
    <w:p w:rsidR="00686C6B" w:rsidRPr="00912CB1" w:rsidRDefault="00686C6B" w:rsidP="00686C6B">
      <w:pPr>
        <w:pStyle w:val="Heading3"/>
        <w:rPr>
          <w:rFonts w:cs="Times New Roman"/>
        </w:rPr>
      </w:pPr>
      <w:bookmarkStart w:id="1005" w:name="_Toc348082124"/>
      <w:bookmarkStart w:id="1006" w:name="_Toc348442485"/>
      <w:bookmarkStart w:id="1007" w:name="_Toc372556520"/>
      <w:r w:rsidRPr="00912CB1">
        <w:rPr>
          <w:rFonts w:cs="Times New Roman"/>
        </w:rPr>
        <w:t>R305A100714</w:t>
      </w:r>
      <w:bookmarkEnd w:id="1005"/>
      <w:bookmarkEnd w:id="1006"/>
      <w:bookmarkEnd w:id="1007"/>
    </w:p>
    <w:p w:rsidR="00686C6B" w:rsidRPr="00925233" w:rsidRDefault="002C2386" w:rsidP="00686C6B">
      <w:pPr>
        <w:rPr>
          <w:rFonts w:cs="Times New Roman"/>
          <w:b/>
          <w:bCs/>
        </w:rPr>
      </w:pPr>
      <w:hyperlink r:id="rId861" w:history="1">
        <w:r w:rsidR="00686C6B" w:rsidRPr="00925233">
          <w:rPr>
            <w:rStyle w:val="Hyperlink"/>
            <w:rFonts w:cs="Times New Roman"/>
            <w:b/>
            <w:bCs/>
          </w:rPr>
          <w:t>Toward</w:t>
        </w:r>
        <w:r w:rsidR="00C80775" w:rsidRPr="00925233">
          <w:rPr>
            <w:rStyle w:val="Hyperlink"/>
            <w:rFonts w:cs="Times New Roman"/>
            <w:b/>
            <w:bCs/>
          </w:rPr>
          <w:t xml:space="preserve"> </w:t>
        </w:r>
        <w:r w:rsidR="00686C6B" w:rsidRPr="00925233">
          <w:rPr>
            <w:rStyle w:val="Hyperlink"/>
            <w:rFonts w:cs="Times New Roman"/>
            <w:b/>
            <w:bCs/>
          </w:rPr>
          <w:t>High</w:t>
        </w:r>
        <w:r w:rsidR="00C80775" w:rsidRPr="00925233">
          <w:rPr>
            <w:rStyle w:val="Hyperlink"/>
            <w:rFonts w:cs="Times New Roman"/>
            <w:b/>
            <w:bCs/>
          </w:rPr>
          <w:t xml:space="preserve"> </w:t>
        </w:r>
        <w:r w:rsidR="00686C6B" w:rsidRPr="00925233">
          <w:rPr>
            <w:rStyle w:val="Hyperlink"/>
            <w:rFonts w:cs="Times New Roman"/>
            <w:b/>
            <w:bCs/>
          </w:rPr>
          <w:t>School</w:t>
        </w:r>
        <w:r w:rsidR="00C80775" w:rsidRPr="00925233">
          <w:rPr>
            <w:rStyle w:val="Hyperlink"/>
            <w:rFonts w:cs="Times New Roman"/>
            <w:b/>
            <w:bCs/>
          </w:rPr>
          <w:t xml:space="preserve"> </w:t>
        </w:r>
        <w:r w:rsidR="00686C6B" w:rsidRPr="00925233">
          <w:rPr>
            <w:rStyle w:val="Hyperlink"/>
            <w:rFonts w:cs="Times New Roman"/>
            <w:b/>
            <w:bCs/>
          </w:rPr>
          <w:t>Biology:</w:t>
        </w:r>
        <w:r w:rsidR="00C80775" w:rsidRPr="00925233">
          <w:rPr>
            <w:rStyle w:val="Hyperlink"/>
            <w:rFonts w:cs="Times New Roman"/>
            <w:b/>
            <w:bCs/>
          </w:rPr>
          <w:t xml:space="preserve"> </w:t>
        </w:r>
        <w:r w:rsidR="00686C6B" w:rsidRPr="00925233">
          <w:rPr>
            <w:rStyle w:val="Hyperlink"/>
            <w:rFonts w:cs="Times New Roman"/>
            <w:b/>
            <w:bCs/>
          </w:rPr>
          <w:t>Helping</w:t>
        </w:r>
        <w:r w:rsidR="00C80775" w:rsidRPr="00925233">
          <w:rPr>
            <w:rStyle w:val="Hyperlink"/>
            <w:rFonts w:cs="Times New Roman"/>
            <w:b/>
            <w:bCs/>
          </w:rPr>
          <w:t xml:space="preserve"> </w:t>
        </w:r>
        <w:r w:rsidR="00686C6B" w:rsidRPr="00925233">
          <w:rPr>
            <w:rStyle w:val="Hyperlink"/>
            <w:rFonts w:cs="Times New Roman"/>
            <w:b/>
            <w:bCs/>
          </w:rPr>
          <w:t>Middle</w:t>
        </w:r>
        <w:r w:rsidR="00C80775" w:rsidRPr="00925233">
          <w:rPr>
            <w:rStyle w:val="Hyperlink"/>
            <w:rFonts w:cs="Times New Roman"/>
            <w:b/>
            <w:bCs/>
          </w:rPr>
          <w:t xml:space="preserve"> </w:t>
        </w:r>
        <w:r w:rsidR="00686C6B" w:rsidRPr="00925233">
          <w:rPr>
            <w:rStyle w:val="Hyperlink"/>
            <w:rFonts w:cs="Times New Roman"/>
            <w:b/>
            <w:bCs/>
          </w:rPr>
          <w:t>School</w:t>
        </w:r>
        <w:r w:rsidR="00C80775" w:rsidRPr="00925233">
          <w:rPr>
            <w:rStyle w:val="Hyperlink"/>
            <w:rFonts w:cs="Times New Roman"/>
            <w:b/>
            <w:bCs/>
          </w:rPr>
          <w:t xml:space="preserve"> </w:t>
        </w:r>
        <w:r w:rsidR="00686C6B" w:rsidRPr="00925233">
          <w:rPr>
            <w:rStyle w:val="Hyperlink"/>
            <w:rFonts w:cs="Times New Roman"/>
            <w:b/>
            <w:bCs/>
          </w:rPr>
          <w:t>Students</w:t>
        </w:r>
        <w:r w:rsidR="00C80775" w:rsidRPr="00925233">
          <w:rPr>
            <w:rStyle w:val="Hyperlink"/>
            <w:rFonts w:cs="Times New Roman"/>
            <w:b/>
            <w:bCs/>
          </w:rPr>
          <w:t xml:space="preserve"> </w:t>
        </w:r>
        <w:r w:rsidR="00686C6B" w:rsidRPr="00925233">
          <w:rPr>
            <w:rStyle w:val="Hyperlink"/>
            <w:rFonts w:cs="Times New Roman"/>
            <w:b/>
            <w:bCs/>
          </w:rPr>
          <w:t>Make</w:t>
        </w:r>
        <w:r w:rsidR="00C80775" w:rsidRPr="00925233">
          <w:rPr>
            <w:rStyle w:val="Hyperlink"/>
            <w:rFonts w:cs="Times New Roman"/>
            <w:b/>
            <w:bCs/>
          </w:rPr>
          <w:t xml:space="preserve"> </w:t>
        </w:r>
        <w:r w:rsidR="00686C6B" w:rsidRPr="00925233">
          <w:rPr>
            <w:rStyle w:val="Hyperlink"/>
            <w:rFonts w:cs="Times New Roman"/>
            <w:b/>
            <w:bCs/>
          </w:rPr>
          <w:t>Sense</w:t>
        </w:r>
        <w:r w:rsidR="00C80775" w:rsidRPr="00925233">
          <w:rPr>
            <w:rStyle w:val="Hyperlink"/>
            <w:rFonts w:cs="Times New Roman"/>
            <w:b/>
            <w:bCs/>
          </w:rPr>
          <w:t xml:space="preserve"> </w:t>
        </w:r>
        <w:r w:rsidR="00686C6B" w:rsidRPr="00925233">
          <w:rPr>
            <w:rStyle w:val="Hyperlink"/>
            <w:rFonts w:cs="Times New Roman"/>
            <w:b/>
            <w:bCs/>
          </w:rPr>
          <w:t>of</w:t>
        </w:r>
        <w:r w:rsidR="00C80775" w:rsidRPr="00925233">
          <w:rPr>
            <w:rStyle w:val="Hyperlink"/>
            <w:rFonts w:cs="Times New Roman"/>
            <w:b/>
            <w:bCs/>
          </w:rPr>
          <w:t xml:space="preserve"> </w:t>
        </w:r>
        <w:r w:rsidR="00686C6B" w:rsidRPr="00925233">
          <w:rPr>
            <w:rStyle w:val="Hyperlink"/>
            <w:rFonts w:cs="Times New Roman"/>
            <w:b/>
            <w:bCs/>
          </w:rPr>
          <w:t>Chemical</w:t>
        </w:r>
        <w:r w:rsidR="00C80775" w:rsidRPr="00925233">
          <w:rPr>
            <w:rStyle w:val="Hyperlink"/>
            <w:rFonts w:cs="Times New Roman"/>
            <w:b/>
            <w:bCs/>
          </w:rPr>
          <w:t xml:space="preserve"> </w:t>
        </w:r>
        <w:r w:rsidR="00686C6B" w:rsidRPr="00925233">
          <w:rPr>
            <w:rStyle w:val="Hyperlink"/>
            <w:rFonts w:cs="Times New Roman"/>
            <w:b/>
            <w:bCs/>
          </w:rPr>
          <w:t>Reactions</w:t>
        </w:r>
      </w:hyperlink>
      <w:r w:rsidR="00686C6B" w:rsidRPr="00912CB1">
        <w:rPr>
          <w:rFonts w:cs="Times New Roman"/>
        </w:rPr>
        <w:br/>
        <w:t>American</w:t>
      </w:r>
      <w:r w:rsidR="00C80775" w:rsidRPr="00912CB1">
        <w:rPr>
          <w:rFonts w:cs="Times New Roman"/>
        </w:rPr>
        <w:t xml:space="preserve"> </w:t>
      </w:r>
      <w:r w:rsidR="00686C6B" w:rsidRPr="00912CB1">
        <w:rPr>
          <w:rFonts w:cs="Times New Roman"/>
        </w:rPr>
        <w:t>Association</w:t>
      </w:r>
      <w:r w:rsidR="00C80775" w:rsidRPr="00912CB1">
        <w:rPr>
          <w:rFonts w:cs="Times New Roman"/>
        </w:rPr>
        <w:t xml:space="preserve"> </w:t>
      </w:r>
      <w:r w:rsidR="00686C6B" w:rsidRPr="00912CB1">
        <w:rPr>
          <w:rFonts w:cs="Times New Roman"/>
        </w:rPr>
        <w:t>for</w:t>
      </w:r>
      <w:r w:rsidR="00C80775" w:rsidRPr="00912CB1">
        <w:rPr>
          <w:rFonts w:cs="Times New Roman"/>
        </w:rPr>
        <w:t xml:space="preserve"> </w:t>
      </w:r>
      <w:r w:rsidR="00686C6B" w:rsidRPr="00912CB1">
        <w:rPr>
          <w:rFonts w:cs="Times New Roman"/>
        </w:rPr>
        <w:t>the</w:t>
      </w:r>
      <w:r w:rsidR="00C80775" w:rsidRPr="00912CB1">
        <w:rPr>
          <w:rFonts w:cs="Times New Roman"/>
        </w:rPr>
        <w:t xml:space="preserve"> </w:t>
      </w:r>
      <w:r w:rsidR="00686C6B" w:rsidRPr="00912CB1">
        <w:rPr>
          <w:rFonts w:cs="Times New Roman"/>
        </w:rPr>
        <w:t>Advancement</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Science</w:t>
      </w:r>
      <w:r w:rsidR="00C80775" w:rsidRPr="00912CB1">
        <w:rPr>
          <w:rFonts w:cs="Times New Roman"/>
        </w:rPr>
        <w:t xml:space="preserve"> </w:t>
      </w:r>
      <w:r w:rsidR="00686C6B" w:rsidRPr="00912CB1">
        <w:rPr>
          <w:rFonts w:cs="Times New Roman"/>
        </w:rPr>
        <w:t>(AAAS)</w:t>
      </w:r>
      <w:r w:rsidR="00885EBF" w:rsidRPr="00885EBF">
        <w:rPr>
          <w:rFonts w:cs="Times New Roman"/>
          <w:bCs/>
        </w:rPr>
        <w:t xml:space="preserve"> </w:t>
      </w:r>
      <w:r w:rsidR="00686C6B" w:rsidRPr="00912CB1">
        <w:rPr>
          <w:rFonts w:cs="Times New Roman"/>
        </w:rPr>
        <w:br/>
        <w:t>Roseman,</w:t>
      </w:r>
      <w:r w:rsidR="00C80775" w:rsidRPr="00912CB1">
        <w:rPr>
          <w:rFonts w:cs="Times New Roman"/>
        </w:rPr>
        <w:t xml:space="preserve"> </w:t>
      </w:r>
      <w:r w:rsidR="00686C6B" w:rsidRPr="00912CB1">
        <w:rPr>
          <w:rFonts w:cs="Times New Roman"/>
        </w:rPr>
        <w:t>Jo</w:t>
      </w:r>
      <w:r w:rsidR="00C80775" w:rsidRPr="00912CB1">
        <w:rPr>
          <w:rFonts w:cs="Times New Roman"/>
        </w:rPr>
        <w:t xml:space="preserve"> </w:t>
      </w:r>
      <w:r w:rsidR="00686C6B" w:rsidRPr="00912CB1">
        <w:rPr>
          <w:rFonts w:cs="Times New Roman"/>
        </w:rPr>
        <w:t>Ellen</w:t>
      </w:r>
    </w:p>
    <w:p w:rsidR="00925233" w:rsidRDefault="00925233"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686C6B" w:rsidRPr="00912CB1" w:rsidRDefault="00686C6B" w:rsidP="00686C6B">
      <w:pPr>
        <w:rPr>
          <w:rFonts w:cs="Times New Roman"/>
        </w:rPr>
      </w:pPr>
    </w:p>
    <w:p w:rsidR="00686C6B" w:rsidRPr="00912CB1" w:rsidRDefault="00686C6B" w:rsidP="00686C6B">
      <w:pPr>
        <w:rPr>
          <w:rFonts w:cs="Times New Roman"/>
        </w:rPr>
      </w:pPr>
    </w:p>
    <w:p w:rsidR="0067287D" w:rsidRDefault="0067287D">
      <w:pPr>
        <w:spacing w:after="200" w:line="276" w:lineRule="auto"/>
        <w:rPr>
          <w:rFonts w:eastAsiaTheme="majorEastAsia" w:cs="Times New Roman"/>
          <w:b/>
          <w:bCs/>
          <w:caps/>
          <w:sz w:val="28"/>
        </w:rPr>
      </w:pPr>
      <w:bookmarkStart w:id="1008" w:name="_Toc348082126"/>
      <w:bookmarkStart w:id="1009" w:name="_Toc348442487"/>
      <w:r>
        <w:rPr>
          <w:rFonts w:cs="Times New Roman"/>
        </w:rPr>
        <w:br w:type="page"/>
      </w:r>
    </w:p>
    <w:p w:rsidR="00686C6B" w:rsidRPr="00912CB1" w:rsidRDefault="00686C6B" w:rsidP="00686C6B">
      <w:pPr>
        <w:pStyle w:val="Heading3"/>
        <w:rPr>
          <w:rFonts w:cs="Times New Roman"/>
        </w:rPr>
      </w:pPr>
      <w:bookmarkStart w:id="1010" w:name="_Toc372556521"/>
      <w:r w:rsidRPr="00912CB1">
        <w:rPr>
          <w:rFonts w:cs="Times New Roman"/>
        </w:rPr>
        <w:lastRenderedPageBreak/>
        <w:t>R305A100822</w:t>
      </w:r>
      <w:bookmarkEnd w:id="1008"/>
      <w:bookmarkEnd w:id="1009"/>
      <w:bookmarkEnd w:id="1010"/>
    </w:p>
    <w:p w:rsidR="00686C6B" w:rsidRDefault="002C2386" w:rsidP="00686C6B">
      <w:pPr>
        <w:rPr>
          <w:rFonts w:cs="Times New Roman"/>
        </w:rPr>
      </w:pPr>
      <w:hyperlink r:id="rId862" w:history="1">
        <w:r w:rsidR="00686C6B" w:rsidRPr="00925233">
          <w:rPr>
            <w:rStyle w:val="Hyperlink"/>
            <w:rFonts w:cs="Times New Roman"/>
            <w:b/>
            <w:bCs/>
          </w:rPr>
          <w:t>Do</w:t>
        </w:r>
        <w:r w:rsidR="00C80775" w:rsidRPr="00925233">
          <w:rPr>
            <w:rStyle w:val="Hyperlink"/>
            <w:rFonts w:cs="Times New Roman"/>
            <w:b/>
            <w:bCs/>
          </w:rPr>
          <w:t xml:space="preserve"> </w:t>
        </w:r>
        <w:r w:rsidR="00686C6B" w:rsidRPr="00925233">
          <w:rPr>
            <w:rStyle w:val="Hyperlink"/>
            <w:rFonts w:cs="Times New Roman"/>
            <w:b/>
            <w:bCs/>
          </w:rPr>
          <w:t>Professional</w:t>
        </w:r>
        <w:r w:rsidR="00C80775" w:rsidRPr="00925233">
          <w:rPr>
            <w:rStyle w:val="Hyperlink"/>
            <w:rFonts w:cs="Times New Roman"/>
            <w:b/>
            <w:bCs/>
          </w:rPr>
          <w:t xml:space="preserve"> </w:t>
        </w:r>
        <w:r w:rsidR="00686C6B" w:rsidRPr="00925233">
          <w:rPr>
            <w:rStyle w:val="Hyperlink"/>
            <w:rFonts w:cs="Times New Roman"/>
            <w:b/>
            <w:bCs/>
          </w:rPr>
          <w:t>Communities</w:t>
        </w:r>
        <w:r w:rsidR="00C80775" w:rsidRPr="00925233">
          <w:rPr>
            <w:rStyle w:val="Hyperlink"/>
            <w:rFonts w:cs="Times New Roman"/>
            <w:b/>
            <w:bCs/>
          </w:rPr>
          <w:t xml:space="preserve"> </w:t>
        </w:r>
        <w:r w:rsidR="00686C6B" w:rsidRPr="00925233">
          <w:rPr>
            <w:rStyle w:val="Hyperlink"/>
            <w:rFonts w:cs="Times New Roman"/>
            <w:b/>
            <w:bCs/>
          </w:rPr>
          <w:t>Improve</w:t>
        </w:r>
        <w:r w:rsidR="00C80775" w:rsidRPr="00925233">
          <w:rPr>
            <w:rStyle w:val="Hyperlink"/>
            <w:rFonts w:cs="Times New Roman"/>
            <w:b/>
            <w:bCs/>
          </w:rPr>
          <w:t xml:space="preserve"> </w:t>
        </w:r>
        <w:r w:rsidR="00686C6B" w:rsidRPr="00925233">
          <w:rPr>
            <w:rStyle w:val="Hyperlink"/>
            <w:rFonts w:cs="Times New Roman"/>
            <w:b/>
            <w:bCs/>
          </w:rPr>
          <w:t>K-16</w:t>
        </w:r>
        <w:r w:rsidR="00C80775" w:rsidRPr="00925233">
          <w:rPr>
            <w:rStyle w:val="Hyperlink"/>
            <w:rFonts w:cs="Times New Roman"/>
            <w:b/>
            <w:bCs/>
          </w:rPr>
          <w:t xml:space="preserve"> </w:t>
        </w:r>
        <w:r w:rsidR="00686C6B" w:rsidRPr="00925233">
          <w:rPr>
            <w:rStyle w:val="Hyperlink"/>
            <w:rFonts w:cs="Times New Roman"/>
            <w:b/>
            <w:bCs/>
          </w:rPr>
          <w:t>Curricula</w:t>
        </w:r>
        <w:r w:rsidR="00C80775" w:rsidRPr="00925233">
          <w:rPr>
            <w:rStyle w:val="Hyperlink"/>
            <w:rFonts w:cs="Times New Roman"/>
            <w:b/>
            <w:bCs/>
          </w:rPr>
          <w:t xml:space="preserve"> </w:t>
        </w:r>
        <w:r w:rsidR="00686C6B" w:rsidRPr="00925233">
          <w:rPr>
            <w:rStyle w:val="Hyperlink"/>
            <w:rFonts w:cs="Times New Roman"/>
            <w:b/>
            <w:bCs/>
          </w:rPr>
          <w:t>Mastery</w:t>
        </w:r>
        <w:r w:rsidR="00C80775" w:rsidRPr="00925233">
          <w:rPr>
            <w:rStyle w:val="Hyperlink"/>
            <w:rFonts w:cs="Times New Roman"/>
            <w:b/>
            <w:bCs/>
          </w:rPr>
          <w:t xml:space="preserve"> </w:t>
        </w:r>
        <w:r w:rsidR="00686C6B" w:rsidRPr="00925233">
          <w:rPr>
            <w:rStyle w:val="Hyperlink"/>
            <w:rFonts w:cs="Times New Roman"/>
            <w:b/>
            <w:bCs/>
          </w:rPr>
          <w:t>and</w:t>
        </w:r>
        <w:r w:rsidR="00C80775" w:rsidRPr="00925233">
          <w:rPr>
            <w:rStyle w:val="Hyperlink"/>
            <w:rFonts w:cs="Times New Roman"/>
            <w:b/>
            <w:bCs/>
          </w:rPr>
          <w:t xml:space="preserve"> </w:t>
        </w:r>
        <w:r w:rsidR="00686C6B" w:rsidRPr="00925233">
          <w:rPr>
            <w:rStyle w:val="Hyperlink"/>
            <w:rFonts w:cs="Times New Roman"/>
            <w:b/>
            <w:bCs/>
          </w:rPr>
          <w:t>Augment</w:t>
        </w:r>
        <w:r w:rsidR="00C80775" w:rsidRPr="00925233">
          <w:rPr>
            <w:rStyle w:val="Hyperlink"/>
            <w:rFonts w:cs="Times New Roman"/>
            <w:b/>
            <w:bCs/>
          </w:rPr>
          <w:t xml:space="preserve"> </w:t>
        </w:r>
        <w:r w:rsidR="00686C6B" w:rsidRPr="00925233">
          <w:rPr>
            <w:rStyle w:val="Hyperlink"/>
            <w:rFonts w:cs="Times New Roman"/>
            <w:b/>
            <w:bCs/>
          </w:rPr>
          <w:t>Mathematics</w:t>
        </w:r>
        <w:r w:rsidR="00C80775" w:rsidRPr="00925233">
          <w:rPr>
            <w:rStyle w:val="Hyperlink"/>
            <w:rFonts w:cs="Times New Roman"/>
            <w:b/>
            <w:bCs/>
          </w:rPr>
          <w:t xml:space="preserve"> </w:t>
        </w:r>
        <w:r w:rsidR="00686C6B" w:rsidRPr="00925233">
          <w:rPr>
            <w:rStyle w:val="Hyperlink"/>
            <w:rFonts w:cs="Times New Roman"/>
            <w:b/>
            <w:bCs/>
          </w:rPr>
          <w:t>Achievement?</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North</w:t>
      </w:r>
      <w:r w:rsidR="00C80775" w:rsidRPr="00912CB1">
        <w:rPr>
          <w:rFonts w:cs="Times New Roman"/>
        </w:rPr>
        <w:t xml:space="preserve"> </w:t>
      </w:r>
      <w:r w:rsidR="00686C6B" w:rsidRPr="00912CB1">
        <w:rPr>
          <w:rFonts w:cs="Times New Roman"/>
        </w:rPr>
        <w:t>Carolina,</w:t>
      </w:r>
      <w:r w:rsidR="00C80775" w:rsidRPr="00912CB1">
        <w:rPr>
          <w:rFonts w:cs="Times New Roman"/>
        </w:rPr>
        <w:t xml:space="preserve"> </w:t>
      </w:r>
      <w:r w:rsidR="00686C6B" w:rsidRPr="00912CB1">
        <w:rPr>
          <w:rFonts w:cs="Times New Roman"/>
        </w:rPr>
        <w:t>Charlotte</w:t>
      </w:r>
      <w:r w:rsidR="00686C6B" w:rsidRPr="00912CB1">
        <w:rPr>
          <w:rFonts w:cs="Times New Roman"/>
        </w:rPr>
        <w:br/>
        <w:t>Moller,</w:t>
      </w:r>
      <w:r w:rsidR="00C80775" w:rsidRPr="00912CB1">
        <w:rPr>
          <w:rFonts w:cs="Times New Roman"/>
        </w:rPr>
        <w:t xml:space="preserve"> </w:t>
      </w:r>
      <w:r w:rsidR="00686C6B" w:rsidRPr="00912CB1">
        <w:rPr>
          <w:rFonts w:cs="Times New Roman"/>
        </w:rPr>
        <w:t>Stephanie</w:t>
      </w:r>
    </w:p>
    <w:p w:rsidR="001A2145" w:rsidRDefault="001A2145" w:rsidP="00686C6B">
      <w:pPr>
        <w:rPr>
          <w:rFonts w:cs="Times New Roman"/>
        </w:rPr>
      </w:pPr>
      <w:r>
        <w:t>Elizabeth Stearns and Roslyn Mickelson</w:t>
      </w:r>
    </w:p>
    <w:p w:rsidR="00925233" w:rsidRPr="00925233" w:rsidRDefault="00925233" w:rsidP="00686C6B">
      <w:pPr>
        <w:rPr>
          <w:rFonts w:cs="Times New Roman"/>
          <w:b/>
          <w:bCs/>
        </w:rPr>
      </w:pPr>
    </w:p>
    <w:p w:rsidR="00686C6B" w:rsidRPr="00912CB1" w:rsidRDefault="00885EBF" w:rsidP="00686C6B">
      <w:pPr>
        <w:rPr>
          <w:rFonts w:cs="Times New Roman"/>
        </w:rPr>
      </w:pPr>
      <w:r w:rsidRPr="00885EBF">
        <w:rPr>
          <w:rFonts w:cs="Times New Roman"/>
          <w:bCs/>
        </w:rPr>
        <w:t>Publications:</w:t>
      </w:r>
    </w:p>
    <w:p w:rsidR="00BA408D" w:rsidRPr="00BA408D" w:rsidRDefault="00BA408D" w:rsidP="00A2567F">
      <w:pPr>
        <w:ind w:left="720"/>
        <w:rPr>
          <w:rFonts w:cs="Times New Roman"/>
          <w:sz w:val="20"/>
          <w:szCs w:val="20"/>
        </w:rPr>
      </w:pPr>
      <w:r w:rsidRPr="00BA408D">
        <w:rPr>
          <w:rFonts w:cs="Times New Roman"/>
          <w:sz w:val="20"/>
          <w:szCs w:val="20"/>
        </w:rPr>
        <w:t xml:space="preserve">Moller, S., Mickelson, R., Stearns, E., Banerjee, N., </w:t>
      </w:r>
      <w:r w:rsidR="00A700FB">
        <w:rPr>
          <w:rFonts w:cs="Times New Roman"/>
          <w:sz w:val="20"/>
          <w:szCs w:val="20"/>
        </w:rPr>
        <w:t>and</w:t>
      </w:r>
      <w:r w:rsidRPr="00BA408D">
        <w:rPr>
          <w:rFonts w:cs="Times New Roman"/>
          <w:sz w:val="20"/>
          <w:szCs w:val="20"/>
        </w:rPr>
        <w:t xml:space="preserve"> Bottia, M. (2013). Collective pedagogical teacher culture and mathematics achievement: Differences by race, ethnicity, and socioeconomic status. </w:t>
      </w:r>
      <w:r w:rsidRPr="00BA408D">
        <w:rPr>
          <w:rFonts w:cs="Times New Roman"/>
          <w:i/>
          <w:iCs/>
          <w:sz w:val="20"/>
          <w:szCs w:val="20"/>
        </w:rPr>
        <w:t>Sociology Of Education</w:t>
      </w:r>
      <w:r w:rsidRPr="00BA408D">
        <w:rPr>
          <w:rFonts w:cs="Times New Roman"/>
          <w:sz w:val="20"/>
          <w:szCs w:val="20"/>
        </w:rPr>
        <w:t xml:space="preserve">, </w:t>
      </w:r>
      <w:r w:rsidRPr="00BA408D">
        <w:rPr>
          <w:rFonts w:cs="Times New Roman"/>
          <w:i/>
          <w:iCs/>
          <w:sz w:val="20"/>
          <w:szCs w:val="20"/>
        </w:rPr>
        <w:t>86</w:t>
      </w:r>
      <w:r>
        <w:rPr>
          <w:rFonts w:cs="Times New Roman"/>
          <w:sz w:val="20"/>
          <w:szCs w:val="20"/>
        </w:rPr>
        <w:t>(2):</w:t>
      </w:r>
      <w:r w:rsidRPr="00BA408D">
        <w:rPr>
          <w:rFonts w:cs="Times New Roman"/>
          <w:sz w:val="20"/>
          <w:szCs w:val="20"/>
        </w:rPr>
        <w:t xml:space="preserve"> 174-194. </w:t>
      </w:r>
    </w:p>
    <w:p w:rsidR="00686C6B" w:rsidRDefault="00686C6B" w:rsidP="00686C6B">
      <w:pPr>
        <w:rPr>
          <w:rFonts w:cs="Times New Roman"/>
        </w:rPr>
      </w:pPr>
    </w:p>
    <w:p w:rsidR="00925233" w:rsidRPr="00912CB1" w:rsidRDefault="00925233" w:rsidP="00686C6B">
      <w:pPr>
        <w:rPr>
          <w:rFonts w:cs="Times New Roman"/>
        </w:rPr>
      </w:pPr>
    </w:p>
    <w:p w:rsidR="00686C6B" w:rsidRPr="00912CB1" w:rsidRDefault="00686C6B" w:rsidP="00686C6B">
      <w:pPr>
        <w:pStyle w:val="Heading3"/>
        <w:rPr>
          <w:rFonts w:cs="Times New Roman"/>
        </w:rPr>
      </w:pPr>
      <w:bookmarkStart w:id="1011" w:name="_Toc348082127"/>
      <w:bookmarkStart w:id="1012" w:name="_Toc348442488"/>
      <w:bookmarkStart w:id="1013" w:name="_Toc372556522"/>
      <w:r w:rsidRPr="00912CB1">
        <w:rPr>
          <w:rFonts w:cs="Times New Roman"/>
        </w:rPr>
        <w:t>R305A100909</w:t>
      </w:r>
      <w:bookmarkEnd w:id="1011"/>
      <w:bookmarkEnd w:id="1012"/>
      <w:bookmarkEnd w:id="1013"/>
    </w:p>
    <w:p w:rsidR="00686C6B" w:rsidRDefault="002C2386" w:rsidP="00686C6B">
      <w:pPr>
        <w:rPr>
          <w:rFonts w:cs="Times New Roman"/>
        </w:rPr>
      </w:pPr>
      <w:hyperlink r:id="rId863" w:history="1">
        <w:r w:rsidR="00686C6B" w:rsidRPr="00925233">
          <w:rPr>
            <w:rStyle w:val="Hyperlink"/>
            <w:rFonts w:cs="Times New Roman"/>
            <w:b/>
            <w:bCs/>
          </w:rPr>
          <w:t>Argument-Driven</w:t>
        </w:r>
        <w:r w:rsidR="00C80775" w:rsidRPr="00925233">
          <w:rPr>
            <w:rStyle w:val="Hyperlink"/>
            <w:rFonts w:cs="Times New Roman"/>
            <w:b/>
            <w:bCs/>
          </w:rPr>
          <w:t xml:space="preserve"> </w:t>
        </w:r>
        <w:r w:rsidR="00686C6B" w:rsidRPr="00925233">
          <w:rPr>
            <w:rStyle w:val="Hyperlink"/>
            <w:rFonts w:cs="Times New Roman"/>
            <w:b/>
            <w:bCs/>
          </w:rPr>
          <w:t>Inquiry</w:t>
        </w:r>
        <w:r w:rsidR="00C80775" w:rsidRPr="00925233">
          <w:rPr>
            <w:rStyle w:val="Hyperlink"/>
            <w:rFonts w:cs="Times New Roman"/>
            <w:b/>
            <w:bCs/>
          </w:rPr>
          <w:t xml:space="preserve"> </w:t>
        </w:r>
        <w:r w:rsidR="00686C6B" w:rsidRPr="00925233">
          <w:rPr>
            <w:rStyle w:val="Hyperlink"/>
            <w:rFonts w:cs="Times New Roman"/>
            <w:b/>
            <w:bCs/>
          </w:rPr>
          <w:t>in</w:t>
        </w:r>
        <w:r w:rsidR="00C80775" w:rsidRPr="00925233">
          <w:rPr>
            <w:rStyle w:val="Hyperlink"/>
            <w:rFonts w:cs="Times New Roman"/>
            <w:b/>
            <w:bCs/>
          </w:rPr>
          <w:t xml:space="preserve"> </w:t>
        </w:r>
        <w:r w:rsidR="00686C6B" w:rsidRPr="00925233">
          <w:rPr>
            <w:rStyle w:val="Hyperlink"/>
            <w:rFonts w:cs="Times New Roman"/>
            <w:b/>
            <w:bCs/>
          </w:rPr>
          <w:t>the</w:t>
        </w:r>
        <w:r w:rsidR="00C80775" w:rsidRPr="00925233">
          <w:rPr>
            <w:rStyle w:val="Hyperlink"/>
            <w:rFonts w:cs="Times New Roman"/>
            <w:b/>
            <w:bCs/>
          </w:rPr>
          <w:t xml:space="preserve"> </w:t>
        </w:r>
        <w:r w:rsidR="00686C6B" w:rsidRPr="00925233">
          <w:rPr>
            <w:rStyle w:val="Hyperlink"/>
            <w:rFonts w:cs="Times New Roman"/>
            <w:b/>
            <w:bCs/>
          </w:rPr>
          <w:t>Middle</w:t>
        </w:r>
        <w:r w:rsidR="00C80775" w:rsidRPr="00925233">
          <w:rPr>
            <w:rStyle w:val="Hyperlink"/>
            <w:rFonts w:cs="Times New Roman"/>
            <w:b/>
            <w:bCs/>
          </w:rPr>
          <w:t xml:space="preserve"> </w:t>
        </w:r>
        <w:r w:rsidR="00686C6B" w:rsidRPr="00925233">
          <w:rPr>
            <w:rStyle w:val="Hyperlink"/>
            <w:rFonts w:cs="Times New Roman"/>
            <w:b/>
            <w:bCs/>
          </w:rPr>
          <w:t>and</w:t>
        </w:r>
        <w:r w:rsidR="00C80775" w:rsidRPr="00925233">
          <w:rPr>
            <w:rStyle w:val="Hyperlink"/>
            <w:rFonts w:cs="Times New Roman"/>
            <w:b/>
            <w:bCs/>
          </w:rPr>
          <w:t xml:space="preserve"> </w:t>
        </w:r>
        <w:r w:rsidR="00686C6B" w:rsidRPr="00925233">
          <w:rPr>
            <w:rStyle w:val="Hyperlink"/>
            <w:rFonts w:cs="Times New Roman"/>
            <w:b/>
            <w:bCs/>
          </w:rPr>
          <w:t>High</w:t>
        </w:r>
        <w:r w:rsidR="00C80775" w:rsidRPr="00925233">
          <w:rPr>
            <w:rStyle w:val="Hyperlink"/>
            <w:rFonts w:cs="Times New Roman"/>
            <w:b/>
            <w:bCs/>
          </w:rPr>
          <w:t xml:space="preserve"> </w:t>
        </w:r>
        <w:r w:rsidR="00686C6B" w:rsidRPr="00925233">
          <w:rPr>
            <w:rStyle w:val="Hyperlink"/>
            <w:rFonts w:cs="Times New Roman"/>
            <w:b/>
            <w:bCs/>
          </w:rPr>
          <w:t>School</w:t>
        </w:r>
        <w:r w:rsidR="00C80775" w:rsidRPr="00925233">
          <w:rPr>
            <w:rStyle w:val="Hyperlink"/>
            <w:rFonts w:cs="Times New Roman"/>
            <w:b/>
            <w:bCs/>
          </w:rPr>
          <w:t xml:space="preserve"> </w:t>
        </w:r>
        <w:r w:rsidR="00686C6B" w:rsidRPr="00925233">
          <w:rPr>
            <w:rStyle w:val="Hyperlink"/>
            <w:rFonts w:cs="Times New Roman"/>
            <w:b/>
            <w:bCs/>
          </w:rPr>
          <w:t>Laboratory—The</w:t>
        </w:r>
        <w:r w:rsidR="00C80775" w:rsidRPr="00925233">
          <w:rPr>
            <w:rStyle w:val="Hyperlink"/>
            <w:rFonts w:cs="Times New Roman"/>
            <w:b/>
            <w:bCs/>
          </w:rPr>
          <w:t xml:space="preserve"> </w:t>
        </w:r>
        <w:r w:rsidR="00686C6B" w:rsidRPr="00925233">
          <w:rPr>
            <w:rStyle w:val="Hyperlink"/>
            <w:rFonts w:cs="Times New Roman"/>
            <w:b/>
            <w:bCs/>
          </w:rPr>
          <w:t>Refinement</w:t>
        </w:r>
        <w:r w:rsidR="00C80775" w:rsidRPr="00925233">
          <w:rPr>
            <w:rStyle w:val="Hyperlink"/>
            <w:rFonts w:cs="Times New Roman"/>
            <w:b/>
            <w:bCs/>
          </w:rPr>
          <w:t xml:space="preserve"> </w:t>
        </w:r>
        <w:r w:rsidR="00686C6B" w:rsidRPr="00925233">
          <w:rPr>
            <w:rStyle w:val="Hyperlink"/>
            <w:rFonts w:cs="Times New Roman"/>
            <w:b/>
            <w:bCs/>
          </w:rPr>
          <w:t>and</w:t>
        </w:r>
        <w:r w:rsidR="00C80775" w:rsidRPr="00925233">
          <w:rPr>
            <w:rStyle w:val="Hyperlink"/>
            <w:rFonts w:cs="Times New Roman"/>
            <w:b/>
            <w:bCs/>
          </w:rPr>
          <w:t xml:space="preserve"> </w:t>
        </w:r>
        <w:r w:rsidR="00686C6B" w:rsidRPr="00925233">
          <w:rPr>
            <w:rStyle w:val="Hyperlink"/>
            <w:rFonts w:cs="Times New Roman"/>
            <w:b/>
            <w:bCs/>
          </w:rPr>
          <w:t>Further</w:t>
        </w:r>
        <w:r w:rsidR="00C80775" w:rsidRPr="00925233">
          <w:rPr>
            <w:rStyle w:val="Hyperlink"/>
            <w:rFonts w:cs="Times New Roman"/>
            <w:b/>
            <w:bCs/>
          </w:rPr>
          <w:t xml:space="preserve"> </w:t>
        </w:r>
        <w:r w:rsidR="00686C6B" w:rsidRPr="00925233">
          <w:rPr>
            <w:rStyle w:val="Hyperlink"/>
            <w:rFonts w:cs="Times New Roman"/>
            <w:b/>
            <w:bCs/>
          </w:rPr>
          <w:t>Development</w:t>
        </w:r>
        <w:r w:rsidR="00C80775" w:rsidRPr="00925233">
          <w:rPr>
            <w:rStyle w:val="Hyperlink"/>
            <w:rFonts w:cs="Times New Roman"/>
            <w:b/>
            <w:bCs/>
          </w:rPr>
          <w:t xml:space="preserve"> </w:t>
        </w:r>
        <w:r w:rsidR="00686C6B" w:rsidRPr="00925233">
          <w:rPr>
            <w:rStyle w:val="Hyperlink"/>
            <w:rFonts w:cs="Times New Roman"/>
            <w:b/>
            <w:bCs/>
          </w:rPr>
          <w:t>of</w:t>
        </w:r>
        <w:r w:rsidR="00C80775" w:rsidRPr="00925233">
          <w:rPr>
            <w:rStyle w:val="Hyperlink"/>
            <w:rFonts w:cs="Times New Roman"/>
            <w:b/>
            <w:bCs/>
          </w:rPr>
          <w:t xml:space="preserve"> </w:t>
        </w:r>
        <w:r w:rsidR="00686C6B" w:rsidRPr="00925233">
          <w:rPr>
            <w:rStyle w:val="Hyperlink"/>
            <w:rFonts w:cs="Times New Roman"/>
            <w:b/>
            <w:bCs/>
          </w:rPr>
          <w:t>a</w:t>
        </w:r>
        <w:r w:rsidR="00C80775" w:rsidRPr="00925233">
          <w:rPr>
            <w:rStyle w:val="Hyperlink"/>
            <w:rFonts w:cs="Times New Roman"/>
            <w:b/>
            <w:bCs/>
          </w:rPr>
          <w:t xml:space="preserve"> </w:t>
        </w:r>
        <w:r w:rsidR="00686C6B" w:rsidRPr="00925233">
          <w:rPr>
            <w:rStyle w:val="Hyperlink"/>
            <w:rFonts w:cs="Times New Roman"/>
            <w:b/>
            <w:bCs/>
          </w:rPr>
          <w:t>New</w:t>
        </w:r>
        <w:r w:rsidR="00C80775" w:rsidRPr="00925233">
          <w:rPr>
            <w:rStyle w:val="Hyperlink"/>
            <w:rFonts w:cs="Times New Roman"/>
            <w:b/>
            <w:bCs/>
          </w:rPr>
          <w:t xml:space="preserve"> </w:t>
        </w:r>
        <w:r w:rsidR="00686C6B" w:rsidRPr="00925233">
          <w:rPr>
            <w:rStyle w:val="Hyperlink"/>
            <w:rFonts w:cs="Times New Roman"/>
            <w:b/>
            <w:bCs/>
          </w:rPr>
          <w:t>Instructional</w:t>
        </w:r>
        <w:r w:rsidR="00C80775" w:rsidRPr="00925233">
          <w:rPr>
            <w:rStyle w:val="Hyperlink"/>
            <w:rFonts w:cs="Times New Roman"/>
            <w:b/>
            <w:bCs/>
          </w:rPr>
          <w:t xml:space="preserve"> </w:t>
        </w:r>
        <w:r w:rsidR="00686C6B" w:rsidRPr="00925233">
          <w:rPr>
            <w:rStyle w:val="Hyperlink"/>
            <w:rFonts w:cs="Times New Roman"/>
            <w:b/>
            <w:bCs/>
          </w:rPr>
          <w:t>Model</w:t>
        </w:r>
      </w:hyperlink>
      <w:r w:rsidR="00686C6B" w:rsidRPr="00912CB1">
        <w:rPr>
          <w:rFonts w:cs="Times New Roman"/>
        </w:rPr>
        <w:br/>
        <w:t>Florida</w:t>
      </w:r>
      <w:r w:rsidR="00C80775" w:rsidRPr="00912CB1">
        <w:rPr>
          <w:rFonts w:cs="Times New Roman"/>
        </w:rPr>
        <w:t xml:space="preserve"> </w:t>
      </w:r>
      <w:r w:rsidR="00686C6B" w:rsidRPr="00912CB1">
        <w:rPr>
          <w:rFonts w:cs="Times New Roman"/>
        </w:rPr>
        <w:t>State</w:t>
      </w:r>
      <w:r w:rsidR="00C80775" w:rsidRPr="00912CB1">
        <w:rPr>
          <w:rFonts w:cs="Times New Roman"/>
        </w:rPr>
        <w:t xml:space="preserve"> </w:t>
      </w:r>
      <w:r w:rsidR="00686C6B" w:rsidRPr="00912CB1">
        <w:rPr>
          <w:rFonts w:cs="Times New Roman"/>
        </w:rPr>
        <w:t>University</w:t>
      </w:r>
      <w:r w:rsidR="00686C6B" w:rsidRPr="00912CB1">
        <w:rPr>
          <w:rFonts w:cs="Times New Roman"/>
        </w:rPr>
        <w:br/>
        <w:t>Sampson,</w:t>
      </w:r>
      <w:r w:rsidR="00C80775" w:rsidRPr="00912CB1">
        <w:rPr>
          <w:rFonts w:cs="Times New Roman"/>
        </w:rPr>
        <w:t xml:space="preserve"> </w:t>
      </w:r>
      <w:r w:rsidR="00686C6B" w:rsidRPr="00912CB1">
        <w:rPr>
          <w:rFonts w:cs="Times New Roman"/>
        </w:rPr>
        <w:t>Victor</w:t>
      </w:r>
    </w:p>
    <w:p w:rsidR="00925233" w:rsidRDefault="001A2145" w:rsidP="00C5249B">
      <w:pPr>
        <w:rPr>
          <w:rFonts w:cs="Times New Roman"/>
          <w:b/>
          <w:bCs/>
        </w:rPr>
      </w:pPr>
      <w:r>
        <w:t>Sherry Southerland; Donna Ellen Granger</w:t>
      </w:r>
    </w:p>
    <w:p w:rsidR="001A2145" w:rsidRDefault="001A2145" w:rsidP="00C5249B">
      <w:pPr>
        <w:rPr>
          <w:rFonts w:cs="Times New Roman"/>
          <w:b/>
          <w:bCs/>
        </w:rPr>
      </w:pPr>
    </w:p>
    <w:p w:rsidR="00C5249B" w:rsidRDefault="0089480B" w:rsidP="00C5249B">
      <w:pPr>
        <w:rPr>
          <w:rFonts w:cs="Times New Roman"/>
          <w:szCs w:val="24"/>
        </w:rPr>
      </w:pPr>
      <w:r w:rsidRPr="0089480B">
        <w:rPr>
          <w:rFonts w:cs="Times New Roman"/>
          <w:szCs w:val="24"/>
        </w:rPr>
        <w:t>Project Website:</w:t>
      </w:r>
      <w:r w:rsidR="001A2145">
        <w:rPr>
          <w:rFonts w:cs="Times New Roman"/>
          <w:szCs w:val="24"/>
        </w:rPr>
        <w:t xml:space="preserve"> </w:t>
      </w:r>
      <w:hyperlink r:id="rId864" w:history="1">
        <w:r w:rsidR="00C5249B" w:rsidRPr="00912CB1">
          <w:rPr>
            <w:rStyle w:val="Hyperlink"/>
            <w:rFonts w:cs="Times New Roman"/>
            <w:szCs w:val="24"/>
          </w:rPr>
          <w:t>http://adi.lsi.fsu.edu/</w:t>
        </w:r>
      </w:hyperlink>
      <w:r w:rsidR="00C80775" w:rsidRPr="00912CB1">
        <w:rPr>
          <w:rFonts w:cs="Times New Roman"/>
          <w:szCs w:val="24"/>
        </w:rPr>
        <w:t xml:space="preserve"> </w:t>
      </w:r>
    </w:p>
    <w:p w:rsidR="00925233" w:rsidRPr="00912CB1" w:rsidRDefault="00925233" w:rsidP="00C5249B">
      <w:pPr>
        <w:rPr>
          <w:rFonts w:cs="Times New Roman"/>
          <w:szCs w:val="24"/>
        </w:rPr>
      </w:pPr>
    </w:p>
    <w:p w:rsidR="00C5249B" w:rsidRPr="00912CB1" w:rsidRDefault="00885EBF" w:rsidP="00C5249B">
      <w:pPr>
        <w:rPr>
          <w:rFonts w:cs="Times New Roman"/>
          <w:b/>
          <w:bCs/>
          <w:szCs w:val="24"/>
        </w:rPr>
      </w:pPr>
      <w:r w:rsidRPr="00885EBF">
        <w:rPr>
          <w:rFonts w:cs="Times New Roman"/>
          <w:bCs/>
          <w:szCs w:val="24"/>
        </w:rPr>
        <w:t>Publications:</w:t>
      </w:r>
    </w:p>
    <w:p w:rsidR="00572539" w:rsidRPr="00925233" w:rsidRDefault="00572539" w:rsidP="00925233">
      <w:pPr>
        <w:pStyle w:val="NoSpacing"/>
        <w:ind w:left="720"/>
        <w:rPr>
          <w:sz w:val="20"/>
        </w:rPr>
      </w:pPr>
      <w:r w:rsidRPr="00925233">
        <w:rPr>
          <w:sz w:val="20"/>
        </w:rPr>
        <w:t>Enderle</w:t>
      </w:r>
      <w:r w:rsidR="00BA408D" w:rsidRPr="00925233">
        <w:rPr>
          <w:sz w:val="20"/>
        </w:rPr>
        <w:t xml:space="preserve">, </w:t>
      </w:r>
      <w:r w:rsidRPr="00925233">
        <w:rPr>
          <w:sz w:val="20"/>
        </w:rPr>
        <w:t>P</w:t>
      </w:r>
      <w:r w:rsidR="00BA408D" w:rsidRPr="00925233">
        <w:rPr>
          <w:sz w:val="20"/>
        </w:rPr>
        <w:t xml:space="preserve">., </w:t>
      </w:r>
      <w:r w:rsidRPr="00925233">
        <w:rPr>
          <w:sz w:val="20"/>
        </w:rPr>
        <w:t>Grooms</w:t>
      </w:r>
      <w:r w:rsidR="00BA408D" w:rsidRPr="00925233">
        <w:rPr>
          <w:sz w:val="20"/>
        </w:rPr>
        <w:t xml:space="preserve">, </w:t>
      </w:r>
      <w:r w:rsidRPr="00925233">
        <w:rPr>
          <w:sz w:val="20"/>
        </w:rPr>
        <w:t>J</w:t>
      </w:r>
      <w:r w:rsidR="00BA408D" w:rsidRPr="00925233">
        <w:rPr>
          <w:sz w:val="20"/>
        </w:rPr>
        <w:t xml:space="preserve">., </w:t>
      </w:r>
      <w:r w:rsidRPr="00925233">
        <w:rPr>
          <w:sz w:val="20"/>
        </w:rPr>
        <w:t>Campbell</w:t>
      </w:r>
      <w:r w:rsidR="00BA408D" w:rsidRPr="00925233">
        <w:rPr>
          <w:sz w:val="20"/>
        </w:rPr>
        <w:t xml:space="preserve">, </w:t>
      </w:r>
      <w:r w:rsidRPr="00925233">
        <w:rPr>
          <w:sz w:val="20"/>
        </w:rPr>
        <w:t>H</w:t>
      </w:r>
      <w:r w:rsidR="00BA408D" w:rsidRPr="00925233">
        <w:rPr>
          <w:sz w:val="20"/>
        </w:rPr>
        <w:t xml:space="preserve">., </w:t>
      </w:r>
      <w:r w:rsidR="009268FB">
        <w:rPr>
          <w:sz w:val="20"/>
        </w:rPr>
        <w:t xml:space="preserve">and </w:t>
      </w:r>
      <w:r w:rsidRPr="00925233">
        <w:rPr>
          <w:sz w:val="20"/>
        </w:rPr>
        <w:t>Bickel</w:t>
      </w:r>
      <w:r w:rsidR="00BA408D" w:rsidRPr="00925233">
        <w:rPr>
          <w:sz w:val="20"/>
        </w:rPr>
        <w:t xml:space="preserve">, </w:t>
      </w:r>
      <w:r w:rsidRPr="00925233">
        <w:rPr>
          <w:sz w:val="20"/>
        </w:rPr>
        <w:t>R</w:t>
      </w:r>
      <w:r w:rsidR="00BA408D" w:rsidRPr="00925233">
        <w:rPr>
          <w:sz w:val="20"/>
        </w:rPr>
        <w:t xml:space="preserve">. (Accepted). </w:t>
      </w:r>
      <w:r w:rsidRPr="00925233">
        <w:rPr>
          <w:sz w:val="20"/>
        </w:rPr>
        <w:t>Cross</w:t>
      </w:r>
      <w:r w:rsidR="00BA408D" w:rsidRPr="00925233">
        <w:rPr>
          <w:sz w:val="20"/>
        </w:rPr>
        <w:t>-­</w:t>
      </w:r>
      <w:r w:rsidR="00BA408D" w:rsidRPr="00925233">
        <w:rPr>
          <w:rFonts w:ascii="Cambria Math" w:hAnsi="Cambria Math" w:cs="Cambria Math"/>
          <w:sz w:val="20"/>
        </w:rPr>
        <w:t>‐</w:t>
      </w:r>
      <w:r w:rsidR="00BA408D" w:rsidRPr="00925233">
        <w:rPr>
          <w:sz w:val="20"/>
        </w:rPr>
        <w:t xml:space="preserve">Disciplinary Writing: </w:t>
      </w:r>
    </w:p>
    <w:p w:rsidR="00572539" w:rsidRPr="00925233" w:rsidRDefault="00572539" w:rsidP="00925233">
      <w:pPr>
        <w:pStyle w:val="NoSpacing"/>
        <w:ind w:left="720"/>
        <w:rPr>
          <w:sz w:val="20"/>
        </w:rPr>
      </w:pPr>
      <w:r w:rsidRPr="00925233">
        <w:rPr>
          <w:sz w:val="20"/>
        </w:rPr>
        <w:t>Scientific</w:t>
      </w:r>
      <w:r w:rsidR="00C80775" w:rsidRPr="00925233">
        <w:rPr>
          <w:sz w:val="20"/>
        </w:rPr>
        <w:t xml:space="preserve"> </w:t>
      </w:r>
      <w:r w:rsidR="00BA408D" w:rsidRPr="00925233">
        <w:rPr>
          <w:sz w:val="20"/>
        </w:rPr>
        <w:t xml:space="preserve">Argumentation, The Common Core, </w:t>
      </w:r>
      <w:r w:rsidR="009268FB">
        <w:rPr>
          <w:sz w:val="20"/>
        </w:rPr>
        <w:t xml:space="preserve">and </w:t>
      </w:r>
      <w:r w:rsidR="00BA408D" w:rsidRPr="00925233">
        <w:rPr>
          <w:sz w:val="20"/>
        </w:rPr>
        <w:t xml:space="preserve">The </w:t>
      </w:r>
      <w:r w:rsidRPr="00925233">
        <w:rPr>
          <w:sz w:val="20"/>
        </w:rPr>
        <w:t>ADI</w:t>
      </w:r>
      <w:r w:rsidR="00C80775" w:rsidRPr="00925233">
        <w:rPr>
          <w:sz w:val="20"/>
        </w:rPr>
        <w:t xml:space="preserve"> </w:t>
      </w:r>
      <w:r w:rsidR="00BA408D" w:rsidRPr="00925233">
        <w:rPr>
          <w:sz w:val="20"/>
        </w:rPr>
        <w:t xml:space="preserve">Model. </w:t>
      </w:r>
      <w:r w:rsidRPr="00925233">
        <w:rPr>
          <w:sz w:val="20"/>
        </w:rPr>
        <w:t>Submitted</w:t>
      </w:r>
      <w:r w:rsidR="00C80775" w:rsidRPr="00925233">
        <w:rPr>
          <w:sz w:val="20"/>
        </w:rPr>
        <w:t xml:space="preserve"> </w:t>
      </w:r>
      <w:r w:rsidR="00BA408D" w:rsidRPr="00925233">
        <w:rPr>
          <w:sz w:val="20"/>
        </w:rPr>
        <w:t xml:space="preserve">To </w:t>
      </w:r>
      <w:r w:rsidRPr="00285EB0">
        <w:rPr>
          <w:i/>
          <w:sz w:val="20"/>
        </w:rPr>
        <w:t>Science</w:t>
      </w:r>
      <w:r w:rsidR="00C80775" w:rsidRPr="00285EB0">
        <w:rPr>
          <w:i/>
          <w:sz w:val="20"/>
        </w:rPr>
        <w:t xml:space="preserve"> </w:t>
      </w:r>
      <w:r w:rsidRPr="00285EB0">
        <w:rPr>
          <w:i/>
          <w:sz w:val="20"/>
        </w:rPr>
        <w:t>Scope</w:t>
      </w:r>
      <w:r w:rsidR="00BA408D" w:rsidRPr="00285EB0">
        <w:rPr>
          <w:i/>
          <w:sz w:val="20"/>
        </w:rPr>
        <w:t>.</w:t>
      </w:r>
      <w:r w:rsidR="00BA408D" w:rsidRPr="00925233">
        <w:rPr>
          <w:sz w:val="20"/>
        </w:rPr>
        <w:t xml:space="preserve"> </w:t>
      </w:r>
    </w:p>
    <w:p w:rsidR="00572539" w:rsidRPr="00925233" w:rsidRDefault="00572539" w:rsidP="00925233">
      <w:pPr>
        <w:pStyle w:val="NoSpacing"/>
        <w:ind w:left="720"/>
        <w:rPr>
          <w:sz w:val="20"/>
        </w:rPr>
      </w:pPr>
    </w:p>
    <w:p w:rsidR="00572539" w:rsidRPr="00925233" w:rsidRDefault="00572539" w:rsidP="00925233">
      <w:pPr>
        <w:pStyle w:val="NoSpacing"/>
        <w:ind w:left="720"/>
        <w:rPr>
          <w:sz w:val="20"/>
        </w:rPr>
      </w:pPr>
      <w:r w:rsidRPr="00925233">
        <w:rPr>
          <w:sz w:val="20"/>
        </w:rPr>
        <w:t>Sampson</w:t>
      </w:r>
      <w:r w:rsidR="00BA408D" w:rsidRPr="00925233">
        <w:rPr>
          <w:sz w:val="20"/>
        </w:rPr>
        <w:t xml:space="preserve">, </w:t>
      </w:r>
      <w:r w:rsidRPr="00925233">
        <w:rPr>
          <w:sz w:val="20"/>
        </w:rPr>
        <w:t>V</w:t>
      </w:r>
      <w:r w:rsidR="00BA408D" w:rsidRPr="00925233">
        <w:rPr>
          <w:sz w:val="20"/>
        </w:rPr>
        <w:t xml:space="preserve">., </w:t>
      </w:r>
      <w:r w:rsidRPr="00925233">
        <w:rPr>
          <w:sz w:val="20"/>
        </w:rPr>
        <w:t>Enderle</w:t>
      </w:r>
      <w:r w:rsidR="00BA408D" w:rsidRPr="00925233">
        <w:rPr>
          <w:sz w:val="20"/>
        </w:rPr>
        <w:t xml:space="preserve">, </w:t>
      </w:r>
      <w:r w:rsidRPr="00925233">
        <w:rPr>
          <w:sz w:val="20"/>
        </w:rPr>
        <w:t>P</w:t>
      </w:r>
      <w:r w:rsidR="00BA408D" w:rsidRPr="00925233">
        <w:rPr>
          <w:sz w:val="20"/>
        </w:rPr>
        <w:t xml:space="preserve">. </w:t>
      </w:r>
      <w:r w:rsidR="009268FB">
        <w:rPr>
          <w:sz w:val="20"/>
        </w:rPr>
        <w:t xml:space="preserve">and </w:t>
      </w:r>
      <w:r w:rsidRPr="00925233">
        <w:rPr>
          <w:sz w:val="20"/>
        </w:rPr>
        <w:t>Walker</w:t>
      </w:r>
      <w:r w:rsidR="00C80775" w:rsidRPr="00925233">
        <w:rPr>
          <w:sz w:val="20"/>
        </w:rPr>
        <w:t xml:space="preserve"> </w:t>
      </w:r>
      <w:r w:rsidRPr="00925233">
        <w:rPr>
          <w:sz w:val="20"/>
        </w:rPr>
        <w:t>J</w:t>
      </w:r>
      <w:r w:rsidR="00BA408D" w:rsidRPr="00925233">
        <w:rPr>
          <w:sz w:val="20"/>
        </w:rPr>
        <w:t xml:space="preserve">. (2011). </w:t>
      </w:r>
      <w:r w:rsidRPr="00925233">
        <w:rPr>
          <w:sz w:val="20"/>
        </w:rPr>
        <w:t>The</w:t>
      </w:r>
      <w:r w:rsidR="00C80775" w:rsidRPr="00925233">
        <w:rPr>
          <w:sz w:val="20"/>
        </w:rPr>
        <w:t xml:space="preserve"> </w:t>
      </w:r>
      <w:r w:rsidR="00BA408D" w:rsidRPr="00925233">
        <w:rPr>
          <w:sz w:val="20"/>
        </w:rPr>
        <w:t xml:space="preserve">Development </w:t>
      </w:r>
      <w:r w:rsidR="009268FB">
        <w:rPr>
          <w:sz w:val="20"/>
        </w:rPr>
        <w:t xml:space="preserve">and </w:t>
      </w:r>
      <w:r w:rsidR="00BA408D" w:rsidRPr="00925233">
        <w:rPr>
          <w:sz w:val="20"/>
        </w:rPr>
        <w:t xml:space="preserve">Validation Of The </w:t>
      </w:r>
      <w:r w:rsidRPr="00925233">
        <w:rPr>
          <w:sz w:val="20"/>
        </w:rPr>
        <w:t>Assessment</w:t>
      </w:r>
      <w:r w:rsidR="00C80775" w:rsidRPr="00925233">
        <w:rPr>
          <w:sz w:val="20"/>
        </w:rPr>
        <w:t xml:space="preserve"> </w:t>
      </w:r>
      <w:r w:rsidR="00BA408D" w:rsidRPr="00925233">
        <w:rPr>
          <w:sz w:val="20"/>
        </w:rPr>
        <w:t xml:space="preserve">Of </w:t>
      </w:r>
      <w:r w:rsidRPr="00925233">
        <w:rPr>
          <w:sz w:val="20"/>
        </w:rPr>
        <w:t>Scientific</w:t>
      </w:r>
      <w:r w:rsidR="00C80775" w:rsidRPr="00925233">
        <w:rPr>
          <w:sz w:val="20"/>
        </w:rPr>
        <w:t xml:space="preserve"> </w:t>
      </w:r>
      <w:r w:rsidRPr="00925233">
        <w:rPr>
          <w:sz w:val="20"/>
        </w:rPr>
        <w:t>Argumentation</w:t>
      </w:r>
      <w:r w:rsidR="00C80775" w:rsidRPr="00925233">
        <w:rPr>
          <w:sz w:val="20"/>
        </w:rPr>
        <w:t xml:space="preserve"> </w:t>
      </w:r>
      <w:r w:rsidR="00BA408D" w:rsidRPr="00925233">
        <w:rPr>
          <w:sz w:val="20"/>
        </w:rPr>
        <w:t xml:space="preserve">In The </w:t>
      </w:r>
      <w:r w:rsidRPr="00925233">
        <w:rPr>
          <w:sz w:val="20"/>
        </w:rPr>
        <w:t>Classroom</w:t>
      </w:r>
      <w:r w:rsidR="00C80775" w:rsidRPr="00925233">
        <w:rPr>
          <w:sz w:val="20"/>
        </w:rPr>
        <w:t xml:space="preserve"> </w:t>
      </w:r>
      <w:r w:rsidR="00BA408D" w:rsidRPr="00925233">
        <w:rPr>
          <w:sz w:val="20"/>
        </w:rPr>
        <w:t>(</w:t>
      </w:r>
      <w:r w:rsidRPr="00925233">
        <w:rPr>
          <w:sz w:val="20"/>
        </w:rPr>
        <w:t>ASAC</w:t>
      </w:r>
      <w:r w:rsidR="00BA408D" w:rsidRPr="00925233">
        <w:rPr>
          <w:sz w:val="20"/>
        </w:rPr>
        <w:t xml:space="preserve">) Observation Protocol: </w:t>
      </w:r>
      <w:r w:rsidRPr="00925233">
        <w:rPr>
          <w:sz w:val="20"/>
        </w:rPr>
        <w:t>A</w:t>
      </w:r>
      <w:r w:rsidR="00C80775" w:rsidRPr="00925233">
        <w:rPr>
          <w:sz w:val="20"/>
        </w:rPr>
        <w:t xml:space="preserve"> </w:t>
      </w:r>
      <w:r w:rsidR="00BA408D" w:rsidRPr="00925233">
        <w:rPr>
          <w:sz w:val="20"/>
        </w:rPr>
        <w:t xml:space="preserve">Tool For Evaluation How Students Participate In Scientific Argumentation. </w:t>
      </w:r>
      <w:r w:rsidRPr="00925233">
        <w:rPr>
          <w:sz w:val="20"/>
        </w:rPr>
        <w:t>In</w:t>
      </w:r>
      <w:r w:rsidR="00C80775" w:rsidRPr="00925233">
        <w:rPr>
          <w:sz w:val="20"/>
        </w:rPr>
        <w:t xml:space="preserve"> </w:t>
      </w:r>
      <w:r w:rsidRPr="00925233">
        <w:rPr>
          <w:sz w:val="20"/>
        </w:rPr>
        <w:t>M</w:t>
      </w:r>
      <w:r w:rsidR="00BA408D" w:rsidRPr="00925233">
        <w:rPr>
          <w:sz w:val="20"/>
        </w:rPr>
        <w:t xml:space="preserve">. </w:t>
      </w:r>
      <w:r w:rsidRPr="00925233">
        <w:rPr>
          <w:sz w:val="20"/>
        </w:rPr>
        <w:t>Kilne</w:t>
      </w:r>
      <w:r w:rsidR="00C80775" w:rsidRPr="00925233">
        <w:rPr>
          <w:sz w:val="20"/>
        </w:rPr>
        <w:t xml:space="preserve"> </w:t>
      </w:r>
      <w:r w:rsidR="00BA408D" w:rsidRPr="00925233">
        <w:rPr>
          <w:sz w:val="20"/>
        </w:rPr>
        <w:t>(</w:t>
      </w:r>
      <w:r w:rsidRPr="00925233">
        <w:rPr>
          <w:sz w:val="20"/>
        </w:rPr>
        <w:t>Ed</w:t>
      </w:r>
      <w:r w:rsidR="00BA408D" w:rsidRPr="00925233">
        <w:rPr>
          <w:sz w:val="20"/>
        </w:rPr>
        <w:t>.)</w:t>
      </w:r>
      <w:r w:rsidR="008D795F">
        <w:rPr>
          <w:sz w:val="20"/>
        </w:rPr>
        <w:t>,</w:t>
      </w:r>
      <w:r w:rsidR="00BA408D" w:rsidRPr="00925233">
        <w:rPr>
          <w:sz w:val="20"/>
        </w:rPr>
        <w:t xml:space="preserve"> </w:t>
      </w:r>
      <w:r w:rsidRPr="00285EB0">
        <w:rPr>
          <w:i/>
          <w:sz w:val="20"/>
        </w:rPr>
        <w:t>Perspectives</w:t>
      </w:r>
      <w:r w:rsidR="00C80775" w:rsidRPr="00285EB0">
        <w:rPr>
          <w:i/>
          <w:sz w:val="20"/>
        </w:rPr>
        <w:t xml:space="preserve"> </w:t>
      </w:r>
      <w:r w:rsidR="00BA408D" w:rsidRPr="00285EB0">
        <w:rPr>
          <w:i/>
          <w:sz w:val="20"/>
        </w:rPr>
        <w:t xml:space="preserve">In </w:t>
      </w:r>
      <w:r w:rsidRPr="00285EB0">
        <w:rPr>
          <w:i/>
          <w:sz w:val="20"/>
        </w:rPr>
        <w:t>Scientific</w:t>
      </w:r>
      <w:r w:rsidR="00C80775" w:rsidRPr="00285EB0">
        <w:rPr>
          <w:i/>
          <w:sz w:val="20"/>
        </w:rPr>
        <w:t xml:space="preserve"> </w:t>
      </w:r>
      <w:r w:rsidRPr="00285EB0">
        <w:rPr>
          <w:i/>
          <w:sz w:val="20"/>
        </w:rPr>
        <w:t>Argumentation</w:t>
      </w:r>
      <w:r w:rsidR="00BA408D" w:rsidRPr="00285EB0">
        <w:rPr>
          <w:i/>
          <w:sz w:val="20"/>
        </w:rPr>
        <w:t xml:space="preserve">: </w:t>
      </w:r>
      <w:r w:rsidRPr="00285EB0">
        <w:rPr>
          <w:i/>
          <w:sz w:val="20"/>
        </w:rPr>
        <w:t>Theory</w:t>
      </w:r>
      <w:r w:rsidR="00BA408D" w:rsidRPr="00285EB0">
        <w:rPr>
          <w:i/>
          <w:sz w:val="20"/>
        </w:rPr>
        <w:t xml:space="preserve">, </w:t>
      </w:r>
      <w:r w:rsidRPr="00285EB0">
        <w:rPr>
          <w:i/>
          <w:sz w:val="20"/>
        </w:rPr>
        <w:t>Practice</w:t>
      </w:r>
      <w:r w:rsidR="00BA408D" w:rsidRPr="00285EB0">
        <w:rPr>
          <w:i/>
          <w:sz w:val="20"/>
        </w:rPr>
        <w:t xml:space="preserve">, </w:t>
      </w:r>
      <w:r w:rsidR="009268FB">
        <w:rPr>
          <w:i/>
          <w:sz w:val="20"/>
        </w:rPr>
        <w:t xml:space="preserve">and </w:t>
      </w:r>
      <w:r w:rsidRPr="00285EB0">
        <w:rPr>
          <w:i/>
          <w:sz w:val="20"/>
        </w:rPr>
        <w:t>Research</w:t>
      </w:r>
      <w:r w:rsidR="00C80775" w:rsidRPr="00285EB0">
        <w:rPr>
          <w:i/>
          <w:sz w:val="20"/>
        </w:rPr>
        <w:t xml:space="preserve"> </w:t>
      </w:r>
      <w:r w:rsidR="00BA408D" w:rsidRPr="00925233">
        <w:rPr>
          <w:sz w:val="20"/>
        </w:rPr>
        <w:t>(</w:t>
      </w:r>
      <w:r w:rsidR="00E91E27">
        <w:rPr>
          <w:sz w:val="20"/>
        </w:rPr>
        <w:t>pp</w:t>
      </w:r>
      <w:r w:rsidR="00BA408D" w:rsidRPr="00925233">
        <w:rPr>
          <w:sz w:val="20"/>
        </w:rPr>
        <w:t xml:space="preserve">. 235-264). </w:t>
      </w:r>
      <w:r w:rsidRPr="00925233">
        <w:rPr>
          <w:sz w:val="20"/>
        </w:rPr>
        <w:t>New</w:t>
      </w:r>
      <w:r w:rsidR="00C80775" w:rsidRPr="00925233">
        <w:rPr>
          <w:sz w:val="20"/>
        </w:rPr>
        <w:t xml:space="preserve"> </w:t>
      </w:r>
      <w:r w:rsidRPr="00925233">
        <w:rPr>
          <w:sz w:val="20"/>
        </w:rPr>
        <w:t>York</w:t>
      </w:r>
      <w:r w:rsidR="00BA408D" w:rsidRPr="00925233">
        <w:rPr>
          <w:sz w:val="20"/>
        </w:rPr>
        <w:t xml:space="preserve">, </w:t>
      </w:r>
      <w:r w:rsidRPr="00925233">
        <w:rPr>
          <w:sz w:val="20"/>
        </w:rPr>
        <w:t>NY</w:t>
      </w:r>
      <w:r w:rsidR="00BA408D" w:rsidRPr="00925233">
        <w:rPr>
          <w:sz w:val="20"/>
        </w:rPr>
        <w:t xml:space="preserve">: </w:t>
      </w:r>
      <w:r w:rsidRPr="00925233">
        <w:rPr>
          <w:sz w:val="20"/>
        </w:rPr>
        <w:t>Springer</w:t>
      </w:r>
      <w:r w:rsidR="00BA408D" w:rsidRPr="00925233">
        <w:rPr>
          <w:sz w:val="20"/>
        </w:rPr>
        <w:t>.</w:t>
      </w:r>
    </w:p>
    <w:p w:rsidR="00572539" w:rsidRPr="00925233" w:rsidRDefault="00572539" w:rsidP="00925233">
      <w:pPr>
        <w:pStyle w:val="NoSpacing"/>
        <w:ind w:left="720"/>
        <w:rPr>
          <w:sz w:val="20"/>
        </w:rPr>
      </w:pPr>
    </w:p>
    <w:p w:rsidR="00572539" w:rsidRPr="00925233" w:rsidRDefault="00572539" w:rsidP="00925233">
      <w:pPr>
        <w:pStyle w:val="NoSpacing"/>
        <w:ind w:left="720"/>
        <w:rPr>
          <w:sz w:val="20"/>
        </w:rPr>
      </w:pPr>
      <w:r w:rsidRPr="00925233">
        <w:rPr>
          <w:sz w:val="20"/>
        </w:rPr>
        <w:t>Sampson</w:t>
      </w:r>
      <w:r w:rsidR="00BA408D" w:rsidRPr="00925233">
        <w:rPr>
          <w:sz w:val="20"/>
        </w:rPr>
        <w:t xml:space="preserve">, </w:t>
      </w:r>
      <w:r w:rsidRPr="00925233">
        <w:rPr>
          <w:sz w:val="20"/>
        </w:rPr>
        <w:t>V</w:t>
      </w:r>
      <w:r w:rsidR="00BA408D" w:rsidRPr="00925233">
        <w:rPr>
          <w:sz w:val="20"/>
        </w:rPr>
        <w:t xml:space="preserve">., </w:t>
      </w:r>
      <w:r w:rsidRPr="00925233">
        <w:rPr>
          <w:sz w:val="20"/>
        </w:rPr>
        <w:t>Enderle</w:t>
      </w:r>
      <w:r w:rsidR="00BA408D" w:rsidRPr="00925233">
        <w:rPr>
          <w:sz w:val="20"/>
        </w:rPr>
        <w:t xml:space="preserve">, </w:t>
      </w:r>
      <w:r w:rsidRPr="00925233">
        <w:rPr>
          <w:sz w:val="20"/>
        </w:rPr>
        <w:t>P</w:t>
      </w:r>
      <w:r w:rsidR="00BA408D" w:rsidRPr="00925233">
        <w:rPr>
          <w:sz w:val="20"/>
        </w:rPr>
        <w:t xml:space="preserve">., </w:t>
      </w:r>
      <w:r w:rsidRPr="00925233">
        <w:rPr>
          <w:sz w:val="20"/>
        </w:rPr>
        <w:t>Grooms</w:t>
      </w:r>
      <w:r w:rsidR="00BA408D" w:rsidRPr="00925233">
        <w:rPr>
          <w:sz w:val="20"/>
        </w:rPr>
        <w:t xml:space="preserve">, </w:t>
      </w:r>
      <w:r w:rsidRPr="00925233">
        <w:rPr>
          <w:sz w:val="20"/>
        </w:rPr>
        <w:t>J</w:t>
      </w:r>
      <w:r w:rsidR="00BA408D" w:rsidRPr="00925233">
        <w:rPr>
          <w:sz w:val="20"/>
        </w:rPr>
        <w:t xml:space="preserve">., </w:t>
      </w:r>
      <w:r w:rsidR="009268FB">
        <w:rPr>
          <w:sz w:val="20"/>
        </w:rPr>
        <w:t xml:space="preserve">and </w:t>
      </w:r>
      <w:r w:rsidRPr="00925233">
        <w:rPr>
          <w:sz w:val="20"/>
        </w:rPr>
        <w:t>Witte</w:t>
      </w:r>
      <w:r w:rsidR="00BA408D" w:rsidRPr="00925233">
        <w:rPr>
          <w:sz w:val="20"/>
        </w:rPr>
        <w:t xml:space="preserve">, </w:t>
      </w:r>
      <w:r w:rsidRPr="00925233">
        <w:rPr>
          <w:sz w:val="20"/>
        </w:rPr>
        <w:t>S</w:t>
      </w:r>
      <w:r w:rsidR="00BA408D" w:rsidRPr="00925233">
        <w:rPr>
          <w:sz w:val="20"/>
        </w:rPr>
        <w:t>. (</w:t>
      </w:r>
      <w:r w:rsidR="003D42B4">
        <w:rPr>
          <w:sz w:val="20"/>
        </w:rPr>
        <w:t>2013</w:t>
      </w:r>
      <w:r w:rsidR="00BA408D" w:rsidRPr="00925233">
        <w:rPr>
          <w:sz w:val="20"/>
        </w:rPr>
        <w:t xml:space="preserve">). </w:t>
      </w:r>
      <w:r w:rsidRPr="00925233">
        <w:rPr>
          <w:sz w:val="20"/>
        </w:rPr>
        <w:t>Writing</w:t>
      </w:r>
      <w:r w:rsidR="00C80775" w:rsidRPr="00925233">
        <w:rPr>
          <w:sz w:val="20"/>
        </w:rPr>
        <w:t xml:space="preserve"> </w:t>
      </w:r>
      <w:r w:rsidR="00BA408D" w:rsidRPr="00925233">
        <w:rPr>
          <w:sz w:val="20"/>
        </w:rPr>
        <w:t xml:space="preserve">To Learn </w:t>
      </w:r>
      <w:r w:rsidR="009268FB">
        <w:rPr>
          <w:sz w:val="20"/>
        </w:rPr>
        <w:t xml:space="preserve">and </w:t>
      </w:r>
      <w:r w:rsidR="00BA408D" w:rsidRPr="00925233">
        <w:rPr>
          <w:sz w:val="20"/>
        </w:rPr>
        <w:t xml:space="preserve">Learning To Write During The School Science Laboratory: </w:t>
      </w:r>
      <w:r w:rsidRPr="00925233">
        <w:rPr>
          <w:sz w:val="20"/>
        </w:rPr>
        <w:t>Helping</w:t>
      </w:r>
      <w:r w:rsidR="00C80775" w:rsidRPr="00925233">
        <w:rPr>
          <w:sz w:val="20"/>
        </w:rPr>
        <w:t xml:space="preserve"> </w:t>
      </w:r>
      <w:r w:rsidR="00BA408D" w:rsidRPr="00925233">
        <w:rPr>
          <w:sz w:val="20"/>
        </w:rPr>
        <w:t xml:space="preserve">Middle </w:t>
      </w:r>
      <w:r w:rsidR="009268FB">
        <w:rPr>
          <w:sz w:val="20"/>
        </w:rPr>
        <w:t xml:space="preserve">and </w:t>
      </w:r>
      <w:r w:rsidR="00BA408D" w:rsidRPr="00925233">
        <w:rPr>
          <w:sz w:val="20"/>
        </w:rPr>
        <w:t xml:space="preserve">High School Students Develop Argumentative </w:t>
      </w:r>
      <w:r w:rsidR="003D42B4">
        <w:rPr>
          <w:sz w:val="20"/>
        </w:rPr>
        <w:t xml:space="preserve">Writing </w:t>
      </w:r>
      <w:r w:rsidR="00BA408D" w:rsidRPr="00925233">
        <w:rPr>
          <w:sz w:val="20"/>
        </w:rPr>
        <w:t xml:space="preserve">Skills As They Learn </w:t>
      </w:r>
      <w:r w:rsidR="003D42B4">
        <w:rPr>
          <w:sz w:val="20"/>
        </w:rPr>
        <w:t>Core Ideas</w:t>
      </w:r>
      <w:r w:rsidR="00BA408D" w:rsidRPr="00925233">
        <w:rPr>
          <w:sz w:val="20"/>
        </w:rPr>
        <w:t xml:space="preserve">. </w:t>
      </w:r>
      <w:r w:rsidRPr="00285EB0">
        <w:rPr>
          <w:i/>
          <w:sz w:val="20"/>
        </w:rPr>
        <w:t>Science</w:t>
      </w:r>
      <w:r w:rsidR="00C80775" w:rsidRPr="00285EB0">
        <w:rPr>
          <w:i/>
          <w:sz w:val="20"/>
        </w:rPr>
        <w:t xml:space="preserve"> </w:t>
      </w:r>
      <w:r w:rsidRPr="00285EB0">
        <w:rPr>
          <w:i/>
          <w:sz w:val="20"/>
        </w:rPr>
        <w:t>Education</w:t>
      </w:r>
      <w:r w:rsidR="003D42B4">
        <w:rPr>
          <w:i/>
          <w:sz w:val="20"/>
        </w:rPr>
        <w:t xml:space="preserve"> 97</w:t>
      </w:r>
      <w:r w:rsidR="003D42B4">
        <w:rPr>
          <w:sz w:val="20"/>
        </w:rPr>
        <w:t>(5): 643-670</w:t>
      </w:r>
      <w:r w:rsidR="00BA408D" w:rsidRPr="00285EB0">
        <w:rPr>
          <w:i/>
          <w:sz w:val="20"/>
        </w:rPr>
        <w:t>.</w:t>
      </w:r>
      <w:r w:rsidR="00BA408D" w:rsidRPr="00925233">
        <w:rPr>
          <w:sz w:val="20"/>
        </w:rPr>
        <w:t xml:space="preserve"> </w:t>
      </w:r>
    </w:p>
    <w:p w:rsidR="00572539" w:rsidRPr="00925233" w:rsidRDefault="00572539" w:rsidP="00925233">
      <w:pPr>
        <w:pStyle w:val="NoSpacing"/>
        <w:ind w:left="720"/>
        <w:rPr>
          <w:sz w:val="20"/>
        </w:rPr>
      </w:pPr>
    </w:p>
    <w:p w:rsidR="00572539" w:rsidRPr="00925233" w:rsidRDefault="00572539" w:rsidP="00925233">
      <w:pPr>
        <w:pStyle w:val="NoSpacing"/>
        <w:ind w:left="720"/>
        <w:rPr>
          <w:sz w:val="20"/>
        </w:rPr>
      </w:pPr>
      <w:r w:rsidRPr="00925233">
        <w:rPr>
          <w:sz w:val="20"/>
        </w:rPr>
        <w:t>Sampson</w:t>
      </w:r>
      <w:r w:rsidR="00BA408D" w:rsidRPr="00925233">
        <w:rPr>
          <w:sz w:val="20"/>
        </w:rPr>
        <w:t xml:space="preserve">, </w:t>
      </w:r>
      <w:r w:rsidRPr="00925233">
        <w:rPr>
          <w:sz w:val="20"/>
        </w:rPr>
        <w:t>V</w:t>
      </w:r>
      <w:r w:rsidR="00BA408D" w:rsidRPr="00925233">
        <w:rPr>
          <w:sz w:val="20"/>
        </w:rPr>
        <w:t xml:space="preserve">., </w:t>
      </w:r>
      <w:r w:rsidRPr="00925233">
        <w:rPr>
          <w:sz w:val="20"/>
        </w:rPr>
        <w:t>Grooms</w:t>
      </w:r>
      <w:r w:rsidR="00BA408D" w:rsidRPr="00925233">
        <w:rPr>
          <w:sz w:val="20"/>
        </w:rPr>
        <w:t xml:space="preserve">, </w:t>
      </w:r>
      <w:r w:rsidRPr="00925233">
        <w:rPr>
          <w:sz w:val="20"/>
        </w:rPr>
        <w:t>J</w:t>
      </w:r>
      <w:r w:rsidR="00BA408D" w:rsidRPr="00925233">
        <w:rPr>
          <w:sz w:val="20"/>
        </w:rPr>
        <w:t xml:space="preserve">., </w:t>
      </w:r>
      <w:r w:rsidR="009268FB">
        <w:rPr>
          <w:sz w:val="20"/>
        </w:rPr>
        <w:t xml:space="preserve">and </w:t>
      </w:r>
      <w:r w:rsidRPr="00925233">
        <w:rPr>
          <w:sz w:val="20"/>
        </w:rPr>
        <w:t>Enderle</w:t>
      </w:r>
      <w:r w:rsidR="00BA408D" w:rsidRPr="00925233">
        <w:rPr>
          <w:sz w:val="20"/>
        </w:rPr>
        <w:t xml:space="preserve">, </w:t>
      </w:r>
      <w:r w:rsidRPr="00925233">
        <w:rPr>
          <w:sz w:val="20"/>
        </w:rPr>
        <w:t>P</w:t>
      </w:r>
      <w:r w:rsidR="00BA408D" w:rsidRPr="00925233">
        <w:rPr>
          <w:sz w:val="20"/>
        </w:rPr>
        <w:t xml:space="preserve">. (Accepted). </w:t>
      </w:r>
      <w:r w:rsidRPr="00925233">
        <w:rPr>
          <w:sz w:val="20"/>
        </w:rPr>
        <w:t>Argumentation</w:t>
      </w:r>
      <w:r w:rsidR="00C80775" w:rsidRPr="00925233">
        <w:rPr>
          <w:sz w:val="20"/>
        </w:rPr>
        <w:t xml:space="preserve"> </w:t>
      </w:r>
      <w:r w:rsidR="00BA408D" w:rsidRPr="00925233">
        <w:rPr>
          <w:sz w:val="20"/>
        </w:rPr>
        <w:t xml:space="preserve">In Science </w:t>
      </w:r>
      <w:r w:rsidR="009268FB">
        <w:rPr>
          <w:sz w:val="20"/>
        </w:rPr>
        <w:t xml:space="preserve">and </w:t>
      </w:r>
      <w:r w:rsidR="00BA408D" w:rsidRPr="00925233">
        <w:rPr>
          <w:sz w:val="20"/>
        </w:rPr>
        <w:t xml:space="preserve">Science </w:t>
      </w:r>
    </w:p>
    <w:p w:rsidR="00572539" w:rsidRPr="00925233" w:rsidRDefault="00BA408D" w:rsidP="00925233">
      <w:pPr>
        <w:pStyle w:val="NoSpacing"/>
        <w:ind w:left="720"/>
        <w:rPr>
          <w:sz w:val="20"/>
        </w:rPr>
      </w:pPr>
      <w:r w:rsidRPr="00925233">
        <w:rPr>
          <w:sz w:val="20"/>
        </w:rPr>
        <w:t xml:space="preserve">Education. </w:t>
      </w:r>
      <w:r w:rsidR="00572539" w:rsidRPr="00925233">
        <w:rPr>
          <w:sz w:val="20"/>
        </w:rPr>
        <w:t>Submitted</w:t>
      </w:r>
      <w:r w:rsidR="00C80775" w:rsidRPr="00925233">
        <w:rPr>
          <w:sz w:val="20"/>
        </w:rPr>
        <w:t xml:space="preserve"> </w:t>
      </w:r>
      <w:r w:rsidRPr="00925233">
        <w:rPr>
          <w:sz w:val="20"/>
        </w:rPr>
        <w:t xml:space="preserve">To </w:t>
      </w:r>
      <w:r w:rsidR="00572539" w:rsidRPr="00285EB0">
        <w:rPr>
          <w:i/>
          <w:sz w:val="20"/>
        </w:rPr>
        <w:t>The</w:t>
      </w:r>
      <w:r w:rsidR="00C80775" w:rsidRPr="00285EB0">
        <w:rPr>
          <w:i/>
          <w:sz w:val="20"/>
        </w:rPr>
        <w:t xml:space="preserve"> </w:t>
      </w:r>
      <w:r w:rsidR="00572539" w:rsidRPr="00285EB0">
        <w:rPr>
          <w:i/>
          <w:sz w:val="20"/>
        </w:rPr>
        <w:t>Science</w:t>
      </w:r>
      <w:r w:rsidR="00C80775" w:rsidRPr="00285EB0">
        <w:rPr>
          <w:i/>
          <w:sz w:val="20"/>
        </w:rPr>
        <w:t xml:space="preserve"> </w:t>
      </w:r>
      <w:r w:rsidR="00572539" w:rsidRPr="00285EB0">
        <w:rPr>
          <w:i/>
          <w:sz w:val="20"/>
        </w:rPr>
        <w:t>Teacher</w:t>
      </w:r>
      <w:r w:rsidRPr="00285EB0">
        <w:rPr>
          <w:i/>
          <w:sz w:val="20"/>
        </w:rPr>
        <w:t>.</w:t>
      </w:r>
      <w:r w:rsidRPr="00925233">
        <w:rPr>
          <w:sz w:val="20"/>
        </w:rPr>
        <w:t xml:space="preserve"> </w:t>
      </w:r>
    </w:p>
    <w:p w:rsidR="00686C6B" w:rsidRPr="00912CB1" w:rsidRDefault="00925233" w:rsidP="00686C6B">
      <w:pPr>
        <w:rPr>
          <w:rFonts w:cs="Times New Roman"/>
        </w:rPr>
      </w:pPr>
      <w:r>
        <w:rPr>
          <w:rFonts w:cs="Times New Roman"/>
        </w:rPr>
        <w:br/>
      </w:r>
    </w:p>
    <w:p w:rsidR="0067287D" w:rsidRDefault="0067287D">
      <w:pPr>
        <w:spacing w:after="200" w:line="276" w:lineRule="auto"/>
        <w:rPr>
          <w:rFonts w:eastAsiaTheme="majorEastAsia" w:cs="Times New Roman"/>
          <w:b/>
          <w:bCs/>
          <w:caps/>
          <w:sz w:val="28"/>
        </w:rPr>
      </w:pPr>
      <w:bookmarkStart w:id="1014" w:name="_Toc348082128"/>
      <w:bookmarkStart w:id="1015" w:name="_Toc348442489"/>
      <w:r>
        <w:rPr>
          <w:rFonts w:cs="Times New Roman"/>
        </w:rPr>
        <w:br w:type="page"/>
      </w:r>
    </w:p>
    <w:p w:rsidR="00686C6B" w:rsidRPr="00912CB1" w:rsidRDefault="00686C6B" w:rsidP="00686C6B">
      <w:pPr>
        <w:pStyle w:val="Heading3"/>
        <w:rPr>
          <w:rFonts w:cs="Times New Roman"/>
        </w:rPr>
      </w:pPr>
      <w:bookmarkStart w:id="1016" w:name="_Toc372556523"/>
      <w:r w:rsidRPr="00912CB1">
        <w:rPr>
          <w:rFonts w:cs="Times New Roman"/>
        </w:rPr>
        <w:lastRenderedPageBreak/>
        <w:t>R305A100992</w:t>
      </w:r>
      <w:bookmarkEnd w:id="1014"/>
      <w:bookmarkEnd w:id="1015"/>
      <w:bookmarkEnd w:id="1016"/>
    </w:p>
    <w:p w:rsidR="00686C6B" w:rsidRPr="00925233" w:rsidRDefault="002C2386" w:rsidP="00686C6B">
      <w:pPr>
        <w:rPr>
          <w:rFonts w:cs="Times New Roman"/>
          <w:b/>
          <w:bCs/>
        </w:rPr>
      </w:pPr>
      <w:hyperlink r:id="rId865" w:history="1">
        <w:r w:rsidR="00686C6B" w:rsidRPr="00925233">
          <w:rPr>
            <w:rStyle w:val="Hyperlink"/>
            <w:rFonts w:cs="Times New Roman"/>
            <w:b/>
            <w:bCs/>
          </w:rPr>
          <w:t>The</w:t>
        </w:r>
        <w:r w:rsidR="00C80775" w:rsidRPr="00925233">
          <w:rPr>
            <w:rStyle w:val="Hyperlink"/>
            <w:rFonts w:cs="Times New Roman"/>
            <w:b/>
            <w:bCs/>
          </w:rPr>
          <w:t xml:space="preserve"> </w:t>
        </w:r>
        <w:r w:rsidR="00686C6B" w:rsidRPr="00925233">
          <w:rPr>
            <w:rStyle w:val="Hyperlink"/>
            <w:rFonts w:cs="Times New Roman"/>
            <w:b/>
            <w:bCs/>
          </w:rPr>
          <w:t>Connected</w:t>
        </w:r>
        <w:r w:rsidR="00C80775" w:rsidRPr="00925233">
          <w:rPr>
            <w:rStyle w:val="Hyperlink"/>
            <w:rFonts w:cs="Times New Roman"/>
            <w:b/>
            <w:bCs/>
          </w:rPr>
          <w:t xml:space="preserve"> </w:t>
        </w:r>
        <w:r w:rsidR="00686C6B" w:rsidRPr="00925233">
          <w:rPr>
            <w:rStyle w:val="Hyperlink"/>
            <w:rFonts w:cs="Times New Roman"/>
            <w:b/>
            <w:bCs/>
          </w:rPr>
          <w:t>Chemistry</w:t>
        </w:r>
        <w:r w:rsidR="00C80775" w:rsidRPr="00925233">
          <w:rPr>
            <w:rStyle w:val="Hyperlink"/>
            <w:rFonts w:cs="Times New Roman"/>
            <w:b/>
            <w:bCs/>
          </w:rPr>
          <w:t xml:space="preserve"> </w:t>
        </w:r>
        <w:r w:rsidR="00686C6B" w:rsidRPr="00925233">
          <w:rPr>
            <w:rStyle w:val="Hyperlink"/>
            <w:rFonts w:cs="Times New Roman"/>
            <w:b/>
            <w:bCs/>
          </w:rPr>
          <w:t>Curriculum</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Illinois</w:t>
      </w:r>
      <w:r w:rsidR="00C80775" w:rsidRPr="00912CB1">
        <w:rPr>
          <w:rFonts w:cs="Times New Roman"/>
        </w:rPr>
        <w:t xml:space="preserve"> </w:t>
      </w:r>
      <w:r w:rsidR="00686C6B" w:rsidRPr="00912CB1">
        <w:rPr>
          <w:rFonts w:cs="Times New Roman"/>
        </w:rPr>
        <w:t>at</w:t>
      </w:r>
      <w:r w:rsidR="00C80775" w:rsidRPr="00912CB1">
        <w:rPr>
          <w:rFonts w:cs="Times New Roman"/>
        </w:rPr>
        <w:t xml:space="preserve"> </w:t>
      </w:r>
      <w:r w:rsidR="00686C6B" w:rsidRPr="00912CB1">
        <w:rPr>
          <w:rFonts w:cs="Times New Roman"/>
        </w:rPr>
        <w:t>Chicago</w:t>
      </w:r>
      <w:r w:rsidR="00686C6B" w:rsidRPr="00912CB1">
        <w:rPr>
          <w:rFonts w:cs="Times New Roman"/>
        </w:rPr>
        <w:br/>
        <w:t>Stieff,</w:t>
      </w:r>
      <w:r w:rsidR="00C80775" w:rsidRPr="00912CB1">
        <w:rPr>
          <w:rFonts w:cs="Times New Roman"/>
        </w:rPr>
        <w:t xml:space="preserve"> </w:t>
      </w:r>
      <w:r w:rsidR="00686C6B" w:rsidRPr="00912CB1">
        <w:rPr>
          <w:rFonts w:cs="Times New Roman"/>
        </w:rPr>
        <w:t>Mike</w:t>
      </w:r>
    </w:p>
    <w:p w:rsidR="00686C6B" w:rsidRDefault="001A2145" w:rsidP="00686C6B">
      <w:r>
        <w:t>Philip DeShong</w:t>
      </w:r>
    </w:p>
    <w:p w:rsidR="001A2145" w:rsidRPr="00912CB1" w:rsidRDefault="001A2145" w:rsidP="00686C6B">
      <w:pPr>
        <w:rPr>
          <w:rFonts w:cs="Times New Roman"/>
        </w:rPr>
      </w:pPr>
    </w:p>
    <w:p w:rsidR="004D3023" w:rsidRPr="00912CB1" w:rsidRDefault="0089480B" w:rsidP="004D3023">
      <w:pPr>
        <w:rPr>
          <w:rFonts w:cs="Times New Roman"/>
          <w:szCs w:val="24"/>
        </w:rPr>
      </w:pPr>
      <w:r w:rsidRPr="0089480B">
        <w:rPr>
          <w:rFonts w:cs="Times New Roman"/>
          <w:szCs w:val="24"/>
        </w:rPr>
        <w:t>Project Website:</w:t>
      </w:r>
      <w:r w:rsidR="00C80775" w:rsidRPr="00912CB1">
        <w:rPr>
          <w:rFonts w:cs="Times New Roman"/>
          <w:szCs w:val="24"/>
        </w:rPr>
        <w:t xml:space="preserve"> </w:t>
      </w:r>
      <w:hyperlink r:id="rId866" w:history="1">
        <w:r w:rsidR="004D3023" w:rsidRPr="00912CB1">
          <w:rPr>
            <w:rStyle w:val="Hyperlink"/>
            <w:rFonts w:cs="Times New Roman"/>
            <w:szCs w:val="24"/>
          </w:rPr>
          <w:t>http://connchem.org/</w:t>
        </w:r>
      </w:hyperlink>
      <w:r w:rsidR="00C80775" w:rsidRPr="00912CB1">
        <w:rPr>
          <w:rFonts w:cs="Times New Roman"/>
          <w:szCs w:val="24"/>
        </w:rPr>
        <w:t xml:space="preserve"> </w:t>
      </w:r>
    </w:p>
    <w:p w:rsidR="004D3023" w:rsidRPr="00912CB1" w:rsidRDefault="004D3023" w:rsidP="004D3023">
      <w:pPr>
        <w:rPr>
          <w:rFonts w:cs="Times New Roman"/>
          <w:szCs w:val="24"/>
        </w:rPr>
      </w:pPr>
    </w:p>
    <w:p w:rsidR="004D3023" w:rsidRPr="00912CB1" w:rsidRDefault="00885EBF" w:rsidP="004D3023">
      <w:pPr>
        <w:rPr>
          <w:rFonts w:cs="Times New Roman"/>
          <w:b/>
          <w:bCs/>
          <w:szCs w:val="24"/>
        </w:rPr>
      </w:pPr>
      <w:r w:rsidRPr="00885EBF">
        <w:rPr>
          <w:rFonts w:cs="Times New Roman"/>
          <w:bCs/>
          <w:szCs w:val="24"/>
        </w:rPr>
        <w:t>Publications:</w:t>
      </w:r>
    </w:p>
    <w:p w:rsidR="004D3023" w:rsidRPr="00925233" w:rsidRDefault="004D3023" w:rsidP="00925233">
      <w:pPr>
        <w:pStyle w:val="BodyTextIndent"/>
        <w:rPr>
          <w:b w:val="0"/>
          <w:sz w:val="20"/>
          <w:szCs w:val="24"/>
        </w:rPr>
      </w:pPr>
      <w:r w:rsidRPr="00925233">
        <w:rPr>
          <w:b w:val="0"/>
          <w:sz w:val="20"/>
          <w:szCs w:val="24"/>
        </w:rPr>
        <w:t>Stieff</w:t>
      </w:r>
      <w:r w:rsidR="008D795F" w:rsidRPr="00925233">
        <w:rPr>
          <w:b w:val="0"/>
          <w:sz w:val="20"/>
          <w:szCs w:val="24"/>
        </w:rPr>
        <w:t xml:space="preserve">, </w:t>
      </w:r>
      <w:r w:rsidRPr="00925233">
        <w:rPr>
          <w:b w:val="0"/>
          <w:sz w:val="20"/>
          <w:szCs w:val="24"/>
        </w:rPr>
        <w:t>M</w:t>
      </w:r>
      <w:r w:rsidR="008D795F" w:rsidRPr="00925233">
        <w:rPr>
          <w:b w:val="0"/>
          <w:sz w:val="20"/>
          <w:szCs w:val="24"/>
        </w:rPr>
        <w:t xml:space="preserve">. (2011). </w:t>
      </w:r>
      <w:r w:rsidRPr="00925233">
        <w:rPr>
          <w:b w:val="0"/>
          <w:sz w:val="20"/>
          <w:szCs w:val="24"/>
        </w:rPr>
        <w:t>Fostering</w:t>
      </w:r>
      <w:r w:rsidR="00C80775" w:rsidRPr="00925233">
        <w:rPr>
          <w:b w:val="0"/>
          <w:sz w:val="20"/>
          <w:szCs w:val="24"/>
        </w:rPr>
        <w:t xml:space="preserve"> </w:t>
      </w:r>
      <w:r w:rsidR="008D795F" w:rsidRPr="00925233">
        <w:rPr>
          <w:b w:val="0"/>
          <w:sz w:val="20"/>
          <w:szCs w:val="24"/>
        </w:rPr>
        <w:t xml:space="preserve">Representational Competence Through Argumentation With Multi-Representational Displays. </w:t>
      </w:r>
      <w:r w:rsidRPr="00925233">
        <w:rPr>
          <w:b w:val="0"/>
          <w:i/>
          <w:sz w:val="20"/>
          <w:szCs w:val="24"/>
        </w:rPr>
        <w:t>Proceedings</w:t>
      </w:r>
      <w:r w:rsidR="00C80775" w:rsidRPr="00925233">
        <w:rPr>
          <w:b w:val="0"/>
          <w:i/>
          <w:sz w:val="20"/>
          <w:szCs w:val="24"/>
        </w:rPr>
        <w:t xml:space="preserve"> </w:t>
      </w:r>
      <w:r w:rsidR="008D795F" w:rsidRPr="00925233">
        <w:rPr>
          <w:b w:val="0"/>
          <w:i/>
          <w:sz w:val="20"/>
          <w:szCs w:val="24"/>
        </w:rPr>
        <w:t xml:space="preserve">Of The 9th </w:t>
      </w:r>
      <w:r w:rsidRPr="00925233">
        <w:rPr>
          <w:b w:val="0"/>
          <w:i/>
          <w:sz w:val="20"/>
          <w:szCs w:val="24"/>
        </w:rPr>
        <w:t>International</w:t>
      </w:r>
      <w:r w:rsidR="00C80775" w:rsidRPr="00925233">
        <w:rPr>
          <w:b w:val="0"/>
          <w:i/>
          <w:sz w:val="20"/>
          <w:szCs w:val="24"/>
        </w:rPr>
        <w:t xml:space="preserve"> </w:t>
      </w:r>
      <w:r w:rsidRPr="00925233">
        <w:rPr>
          <w:b w:val="0"/>
          <w:i/>
          <w:sz w:val="20"/>
          <w:szCs w:val="24"/>
        </w:rPr>
        <w:t>Conference</w:t>
      </w:r>
      <w:r w:rsidR="00C80775" w:rsidRPr="00925233">
        <w:rPr>
          <w:b w:val="0"/>
          <w:i/>
          <w:sz w:val="20"/>
          <w:szCs w:val="24"/>
        </w:rPr>
        <w:t xml:space="preserve"> </w:t>
      </w:r>
      <w:r w:rsidR="008D795F" w:rsidRPr="00925233">
        <w:rPr>
          <w:b w:val="0"/>
          <w:i/>
          <w:sz w:val="20"/>
          <w:szCs w:val="24"/>
        </w:rPr>
        <w:t xml:space="preserve">On </w:t>
      </w:r>
      <w:r w:rsidRPr="00925233">
        <w:rPr>
          <w:b w:val="0"/>
          <w:i/>
          <w:sz w:val="20"/>
          <w:szCs w:val="24"/>
        </w:rPr>
        <w:t>Computer</w:t>
      </w:r>
      <w:r w:rsidR="008D795F" w:rsidRPr="00925233">
        <w:rPr>
          <w:b w:val="0"/>
          <w:i/>
          <w:sz w:val="20"/>
          <w:szCs w:val="24"/>
        </w:rPr>
        <w:t>-</w:t>
      </w:r>
      <w:r w:rsidRPr="00925233">
        <w:rPr>
          <w:b w:val="0"/>
          <w:i/>
          <w:sz w:val="20"/>
          <w:szCs w:val="24"/>
        </w:rPr>
        <w:t>Su</w:t>
      </w:r>
      <w:r w:rsidR="00E91E27">
        <w:rPr>
          <w:b w:val="0"/>
          <w:i/>
          <w:sz w:val="20"/>
          <w:szCs w:val="24"/>
        </w:rPr>
        <w:t>pp</w:t>
      </w:r>
      <w:r w:rsidRPr="00925233">
        <w:rPr>
          <w:b w:val="0"/>
          <w:i/>
          <w:sz w:val="20"/>
          <w:szCs w:val="24"/>
        </w:rPr>
        <w:t>orted</w:t>
      </w:r>
      <w:r w:rsidR="00C80775" w:rsidRPr="00925233">
        <w:rPr>
          <w:b w:val="0"/>
          <w:i/>
          <w:sz w:val="20"/>
          <w:szCs w:val="24"/>
        </w:rPr>
        <w:t xml:space="preserve"> </w:t>
      </w:r>
      <w:r w:rsidRPr="00925233">
        <w:rPr>
          <w:b w:val="0"/>
          <w:i/>
          <w:sz w:val="20"/>
          <w:szCs w:val="24"/>
        </w:rPr>
        <w:t>Collaborative</w:t>
      </w:r>
      <w:r w:rsidR="00C80775" w:rsidRPr="00925233">
        <w:rPr>
          <w:b w:val="0"/>
          <w:i/>
          <w:sz w:val="20"/>
          <w:szCs w:val="24"/>
        </w:rPr>
        <w:t xml:space="preserve"> </w:t>
      </w:r>
      <w:r w:rsidRPr="00925233">
        <w:rPr>
          <w:b w:val="0"/>
          <w:i/>
          <w:sz w:val="20"/>
          <w:szCs w:val="24"/>
        </w:rPr>
        <w:t>Learning</w:t>
      </w:r>
      <w:r w:rsidR="00C80775" w:rsidRPr="00925233">
        <w:rPr>
          <w:b w:val="0"/>
          <w:sz w:val="20"/>
          <w:szCs w:val="24"/>
        </w:rPr>
        <w:t xml:space="preserve"> </w:t>
      </w:r>
      <w:r w:rsidR="008D795F" w:rsidRPr="00925233">
        <w:rPr>
          <w:b w:val="0"/>
          <w:sz w:val="20"/>
          <w:szCs w:val="24"/>
        </w:rPr>
        <w:t>(</w:t>
      </w:r>
      <w:r w:rsidRPr="00925233">
        <w:rPr>
          <w:b w:val="0"/>
          <w:sz w:val="20"/>
          <w:szCs w:val="24"/>
        </w:rPr>
        <w:t>Vol</w:t>
      </w:r>
      <w:r w:rsidR="008D795F" w:rsidRPr="00925233">
        <w:rPr>
          <w:b w:val="0"/>
          <w:sz w:val="20"/>
          <w:szCs w:val="24"/>
        </w:rPr>
        <w:t xml:space="preserve">. 1, </w:t>
      </w:r>
      <w:r w:rsidR="00E91E27">
        <w:rPr>
          <w:b w:val="0"/>
          <w:sz w:val="20"/>
          <w:szCs w:val="24"/>
        </w:rPr>
        <w:t>pp</w:t>
      </w:r>
      <w:r w:rsidR="008D795F" w:rsidRPr="00925233">
        <w:rPr>
          <w:b w:val="0"/>
          <w:sz w:val="20"/>
          <w:szCs w:val="24"/>
        </w:rPr>
        <w:t xml:space="preserve">. 288-295). </w:t>
      </w:r>
      <w:r w:rsidRPr="00925233">
        <w:rPr>
          <w:b w:val="0"/>
          <w:sz w:val="20"/>
          <w:szCs w:val="24"/>
        </w:rPr>
        <w:t>Mahwah</w:t>
      </w:r>
      <w:r w:rsidR="008D795F" w:rsidRPr="00925233">
        <w:rPr>
          <w:b w:val="0"/>
          <w:sz w:val="20"/>
          <w:szCs w:val="24"/>
        </w:rPr>
        <w:t xml:space="preserve">, </w:t>
      </w:r>
      <w:r w:rsidRPr="00925233">
        <w:rPr>
          <w:b w:val="0"/>
          <w:sz w:val="20"/>
          <w:szCs w:val="24"/>
        </w:rPr>
        <w:t>NJ</w:t>
      </w:r>
      <w:r w:rsidR="008D795F" w:rsidRPr="00925233">
        <w:rPr>
          <w:b w:val="0"/>
          <w:sz w:val="20"/>
          <w:szCs w:val="24"/>
        </w:rPr>
        <w:t xml:space="preserve">: </w:t>
      </w:r>
      <w:r w:rsidRPr="00925233">
        <w:rPr>
          <w:b w:val="0"/>
          <w:sz w:val="20"/>
          <w:szCs w:val="24"/>
        </w:rPr>
        <w:t>Erlbaum</w:t>
      </w:r>
      <w:r w:rsidR="008D795F" w:rsidRPr="00925233">
        <w:rPr>
          <w:b w:val="0"/>
          <w:sz w:val="20"/>
          <w:szCs w:val="24"/>
        </w:rPr>
        <w:t xml:space="preserve">. </w:t>
      </w:r>
    </w:p>
    <w:p w:rsidR="004D3023" w:rsidRPr="00925233" w:rsidRDefault="004D3023" w:rsidP="00925233">
      <w:pPr>
        <w:pStyle w:val="BodyTextIndent"/>
        <w:rPr>
          <w:b w:val="0"/>
          <w:sz w:val="20"/>
          <w:szCs w:val="24"/>
        </w:rPr>
      </w:pPr>
    </w:p>
    <w:p w:rsidR="004D3023" w:rsidRPr="00925233" w:rsidRDefault="004D3023" w:rsidP="00925233">
      <w:pPr>
        <w:pStyle w:val="BodyTextIndent"/>
        <w:rPr>
          <w:b w:val="0"/>
          <w:sz w:val="20"/>
          <w:szCs w:val="24"/>
        </w:rPr>
      </w:pPr>
      <w:r w:rsidRPr="00925233">
        <w:rPr>
          <w:b w:val="0"/>
          <w:sz w:val="20"/>
          <w:szCs w:val="24"/>
        </w:rPr>
        <w:t>Stieff</w:t>
      </w:r>
      <w:r w:rsidR="008D795F" w:rsidRPr="00925233">
        <w:rPr>
          <w:b w:val="0"/>
          <w:sz w:val="20"/>
          <w:szCs w:val="24"/>
        </w:rPr>
        <w:t xml:space="preserve">, </w:t>
      </w:r>
      <w:r w:rsidRPr="00925233">
        <w:rPr>
          <w:b w:val="0"/>
          <w:sz w:val="20"/>
          <w:szCs w:val="24"/>
        </w:rPr>
        <w:t>M</w:t>
      </w:r>
      <w:r w:rsidR="008D795F" w:rsidRPr="00925233">
        <w:rPr>
          <w:b w:val="0"/>
          <w:sz w:val="20"/>
          <w:szCs w:val="24"/>
        </w:rPr>
        <w:t xml:space="preserve">. (2011). </w:t>
      </w:r>
      <w:hyperlink r:id="rId867" w:history="1">
        <w:r w:rsidRPr="00925233">
          <w:rPr>
            <w:rStyle w:val="Hyperlink"/>
            <w:b w:val="0"/>
            <w:sz w:val="20"/>
            <w:szCs w:val="24"/>
          </w:rPr>
          <w:t>Improving</w:t>
        </w:r>
        <w:r w:rsidR="00C80775" w:rsidRPr="00925233">
          <w:rPr>
            <w:rStyle w:val="Hyperlink"/>
            <w:b w:val="0"/>
            <w:sz w:val="20"/>
            <w:szCs w:val="24"/>
          </w:rPr>
          <w:t xml:space="preserve"> </w:t>
        </w:r>
        <w:r w:rsidR="008D795F" w:rsidRPr="00925233">
          <w:rPr>
            <w:rStyle w:val="Hyperlink"/>
            <w:b w:val="0"/>
            <w:sz w:val="20"/>
            <w:szCs w:val="24"/>
          </w:rPr>
          <w:t>Representational Competence Using Multi-Representational Learning Environments</w:t>
        </w:r>
      </w:hyperlink>
      <w:r w:rsidR="008D795F" w:rsidRPr="00925233">
        <w:rPr>
          <w:b w:val="0"/>
          <w:sz w:val="20"/>
          <w:szCs w:val="24"/>
        </w:rPr>
        <w:t xml:space="preserve">. </w:t>
      </w:r>
      <w:r w:rsidRPr="00925233">
        <w:rPr>
          <w:b w:val="0"/>
          <w:i/>
          <w:sz w:val="20"/>
          <w:szCs w:val="24"/>
        </w:rPr>
        <w:t>Journal</w:t>
      </w:r>
      <w:r w:rsidR="00C80775" w:rsidRPr="00925233">
        <w:rPr>
          <w:b w:val="0"/>
          <w:i/>
          <w:sz w:val="20"/>
          <w:szCs w:val="24"/>
        </w:rPr>
        <w:t xml:space="preserve"> </w:t>
      </w:r>
      <w:r w:rsidR="008D795F" w:rsidRPr="00925233">
        <w:rPr>
          <w:b w:val="0"/>
          <w:i/>
          <w:sz w:val="20"/>
          <w:szCs w:val="24"/>
        </w:rPr>
        <w:t xml:space="preserve">Of </w:t>
      </w:r>
      <w:r w:rsidRPr="00925233">
        <w:rPr>
          <w:b w:val="0"/>
          <w:i/>
          <w:sz w:val="20"/>
          <w:szCs w:val="24"/>
        </w:rPr>
        <w:t>Research</w:t>
      </w:r>
      <w:r w:rsidR="00C80775" w:rsidRPr="00925233">
        <w:rPr>
          <w:b w:val="0"/>
          <w:i/>
          <w:sz w:val="20"/>
          <w:szCs w:val="24"/>
        </w:rPr>
        <w:t xml:space="preserve"> </w:t>
      </w:r>
      <w:r w:rsidR="008D795F" w:rsidRPr="00925233">
        <w:rPr>
          <w:b w:val="0"/>
          <w:i/>
          <w:sz w:val="20"/>
          <w:szCs w:val="24"/>
        </w:rPr>
        <w:t xml:space="preserve">In </w:t>
      </w:r>
      <w:r w:rsidRPr="00925233">
        <w:rPr>
          <w:b w:val="0"/>
          <w:i/>
          <w:sz w:val="20"/>
          <w:szCs w:val="24"/>
        </w:rPr>
        <w:t>Science</w:t>
      </w:r>
      <w:r w:rsidR="00C80775" w:rsidRPr="00925233">
        <w:rPr>
          <w:b w:val="0"/>
          <w:i/>
          <w:sz w:val="20"/>
          <w:szCs w:val="24"/>
        </w:rPr>
        <w:t xml:space="preserve"> </w:t>
      </w:r>
      <w:r w:rsidRPr="00925233">
        <w:rPr>
          <w:b w:val="0"/>
          <w:i/>
          <w:sz w:val="20"/>
          <w:szCs w:val="24"/>
        </w:rPr>
        <w:t>Teaching</w:t>
      </w:r>
      <w:r w:rsidR="008D795F" w:rsidRPr="00925233">
        <w:rPr>
          <w:b w:val="0"/>
          <w:i/>
          <w:sz w:val="20"/>
          <w:szCs w:val="24"/>
        </w:rPr>
        <w:t>, 48</w:t>
      </w:r>
      <w:r w:rsidR="008D795F" w:rsidRPr="00925233">
        <w:rPr>
          <w:b w:val="0"/>
          <w:sz w:val="20"/>
          <w:szCs w:val="24"/>
        </w:rPr>
        <w:t>(10)</w:t>
      </w:r>
      <w:r w:rsidR="008D795F">
        <w:rPr>
          <w:b w:val="0"/>
          <w:sz w:val="20"/>
          <w:szCs w:val="24"/>
        </w:rPr>
        <w:t>:</w:t>
      </w:r>
      <w:r w:rsidR="008D795F" w:rsidRPr="00925233">
        <w:rPr>
          <w:b w:val="0"/>
          <w:sz w:val="20"/>
          <w:szCs w:val="24"/>
        </w:rPr>
        <w:t xml:space="preserve"> 1137-1158.</w:t>
      </w:r>
    </w:p>
    <w:p w:rsidR="004D3023" w:rsidRDefault="004D3023" w:rsidP="00686C6B">
      <w:pPr>
        <w:rPr>
          <w:rFonts w:cs="Times New Roman"/>
          <w:sz w:val="20"/>
        </w:rPr>
      </w:pPr>
    </w:p>
    <w:p w:rsidR="00925233" w:rsidRPr="00925233" w:rsidRDefault="00925233" w:rsidP="00686C6B">
      <w:pPr>
        <w:rPr>
          <w:rFonts w:cs="Times New Roman"/>
          <w:sz w:val="20"/>
        </w:rPr>
      </w:pPr>
    </w:p>
    <w:p w:rsidR="00686C6B" w:rsidRPr="00912CB1" w:rsidRDefault="00686C6B" w:rsidP="00686C6B">
      <w:pPr>
        <w:pStyle w:val="Heading2"/>
        <w:rPr>
          <w:rFonts w:cs="Times New Roman"/>
        </w:rPr>
      </w:pPr>
      <w:bookmarkStart w:id="1017" w:name="_Toc348082129"/>
      <w:bookmarkStart w:id="1018" w:name="_Toc348442490"/>
      <w:bookmarkStart w:id="1019" w:name="_Toc372556524"/>
      <w:r w:rsidRPr="00912CB1">
        <w:rPr>
          <w:rFonts w:cs="Times New Roman"/>
        </w:rPr>
        <w:t>2011</w:t>
      </w:r>
      <w:bookmarkEnd w:id="1017"/>
      <w:bookmarkEnd w:id="1018"/>
      <w:bookmarkEnd w:id="1019"/>
    </w:p>
    <w:p w:rsidR="00686C6B" w:rsidRPr="001A2145" w:rsidRDefault="00686C6B" w:rsidP="00686C6B">
      <w:pPr>
        <w:pStyle w:val="Heading3"/>
        <w:rPr>
          <w:rFonts w:cs="Times New Roman"/>
        </w:rPr>
      </w:pPr>
      <w:bookmarkStart w:id="1020" w:name="_Toc348082130"/>
      <w:bookmarkStart w:id="1021" w:name="_Toc348442491"/>
      <w:bookmarkStart w:id="1022" w:name="_Toc372556525"/>
      <w:r w:rsidRPr="001A2145">
        <w:rPr>
          <w:rFonts w:cs="Times New Roman"/>
        </w:rPr>
        <w:t>R305A110188</w:t>
      </w:r>
      <w:bookmarkEnd w:id="1020"/>
      <w:bookmarkEnd w:id="1021"/>
      <w:bookmarkEnd w:id="1022"/>
    </w:p>
    <w:p w:rsidR="00686C6B" w:rsidRPr="001A2145" w:rsidRDefault="002C2386" w:rsidP="00686C6B">
      <w:pPr>
        <w:rPr>
          <w:rFonts w:cs="Times New Roman"/>
          <w:b/>
          <w:bCs/>
        </w:rPr>
      </w:pPr>
      <w:hyperlink r:id="rId868" w:history="1">
        <w:r w:rsidR="00686C6B" w:rsidRPr="001A2145">
          <w:rPr>
            <w:rStyle w:val="Hyperlink"/>
            <w:rFonts w:cs="Times New Roman"/>
            <w:b/>
            <w:bCs/>
          </w:rPr>
          <w:t>Longitudinal</w:t>
        </w:r>
        <w:r w:rsidR="00C80775" w:rsidRPr="001A2145">
          <w:rPr>
            <w:rStyle w:val="Hyperlink"/>
            <w:rFonts w:cs="Times New Roman"/>
            <w:b/>
            <w:bCs/>
          </w:rPr>
          <w:t xml:space="preserve"> </w:t>
        </w:r>
        <w:r w:rsidR="00686C6B" w:rsidRPr="001A2145">
          <w:rPr>
            <w:rStyle w:val="Hyperlink"/>
            <w:rFonts w:cs="Times New Roman"/>
            <w:b/>
            <w:bCs/>
          </w:rPr>
          <w:t>Study</w:t>
        </w:r>
        <w:r w:rsidR="00C80775" w:rsidRPr="001A2145">
          <w:rPr>
            <w:rStyle w:val="Hyperlink"/>
            <w:rFonts w:cs="Times New Roman"/>
            <w:b/>
            <w:bCs/>
          </w:rPr>
          <w:t xml:space="preserve"> </w:t>
        </w:r>
        <w:r w:rsidR="00686C6B" w:rsidRPr="001A2145">
          <w:rPr>
            <w:rStyle w:val="Hyperlink"/>
            <w:rFonts w:cs="Times New Roman"/>
            <w:b/>
            <w:bCs/>
          </w:rPr>
          <w:t>of</w:t>
        </w:r>
        <w:r w:rsidR="00C80775" w:rsidRPr="001A2145">
          <w:rPr>
            <w:rStyle w:val="Hyperlink"/>
            <w:rFonts w:cs="Times New Roman"/>
            <w:b/>
            <w:bCs/>
          </w:rPr>
          <w:t xml:space="preserve"> </w:t>
        </w:r>
        <w:r w:rsidR="00686C6B" w:rsidRPr="001A2145">
          <w:rPr>
            <w:rStyle w:val="Hyperlink"/>
            <w:rFonts w:cs="Times New Roman"/>
            <w:b/>
            <w:bCs/>
          </w:rPr>
          <w:t>a</w:t>
        </w:r>
        <w:r w:rsidR="00C80775" w:rsidRPr="001A2145">
          <w:rPr>
            <w:rStyle w:val="Hyperlink"/>
            <w:rFonts w:cs="Times New Roman"/>
            <w:b/>
            <w:bCs/>
          </w:rPr>
          <w:t xml:space="preserve"> </w:t>
        </w:r>
        <w:r w:rsidR="00686C6B" w:rsidRPr="001A2145">
          <w:rPr>
            <w:rStyle w:val="Hyperlink"/>
            <w:rFonts w:cs="Times New Roman"/>
            <w:b/>
            <w:bCs/>
          </w:rPr>
          <w:t>Successful</w:t>
        </w:r>
        <w:r w:rsidR="00C80775" w:rsidRPr="001A2145">
          <w:rPr>
            <w:rStyle w:val="Hyperlink"/>
            <w:rFonts w:cs="Times New Roman"/>
            <w:b/>
            <w:bCs/>
          </w:rPr>
          <w:t xml:space="preserve"> </w:t>
        </w:r>
        <w:r w:rsidR="00686C6B" w:rsidRPr="001A2145">
          <w:rPr>
            <w:rStyle w:val="Hyperlink"/>
            <w:rFonts w:cs="Times New Roman"/>
            <w:b/>
            <w:bCs/>
          </w:rPr>
          <w:t>Scaling-Up</w:t>
        </w:r>
        <w:r w:rsidR="00C80775" w:rsidRPr="001A2145">
          <w:rPr>
            <w:rStyle w:val="Hyperlink"/>
            <w:rFonts w:cs="Times New Roman"/>
            <w:b/>
            <w:bCs/>
          </w:rPr>
          <w:t xml:space="preserve"> </w:t>
        </w:r>
        <w:r w:rsidR="00686C6B" w:rsidRPr="001A2145">
          <w:rPr>
            <w:rStyle w:val="Hyperlink"/>
            <w:rFonts w:cs="Times New Roman"/>
            <w:b/>
            <w:bCs/>
          </w:rPr>
          <w:t>Project:</w:t>
        </w:r>
        <w:r w:rsidR="00C80775" w:rsidRPr="001A2145">
          <w:rPr>
            <w:rStyle w:val="Hyperlink"/>
            <w:rFonts w:cs="Times New Roman"/>
            <w:b/>
            <w:bCs/>
          </w:rPr>
          <w:t xml:space="preserve"> </w:t>
        </w:r>
        <w:r w:rsidR="00686C6B" w:rsidRPr="001A2145">
          <w:rPr>
            <w:rStyle w:val="Hyperlink"/>
            <w:rFonts w:cs="Times New Roman"/>
            <w:b/>
            <w:bCs/>
          </w:rPr>
          <w:t>Extending</w:t>
        </w:r>
        <w:r w:rsidR="00C80775" w:rsidRPr="001A2145">
          <w:rPr>
            <w:rStyle w:val="Hyperlink"/>
            <w:rFonts w:cs="Times New Roman"/>
            <w:b/>
            <w:bCs/>
          </w:rPr>
          <w:t xml:space="preserve"> </w:t>
        </w:r>
        <w:r w:rsidR="00686C6B" w:rsidRPr="001A2145">
          <w:rPr>
            <w:rStyle w:val="Hyperlink"/>
            <w:rFonts w:cs="Times New Roman"/>
            <w:b/>
            <w:bCs/>
          </w:rPr>
          <w:t>TRIAD</w:t>
        </w:r>
      </w:hyperlink>
    </w:p>
    <w:p w:rsidR="00686C6B" w:rsidRPr="001A2145" w:rsidRDefault="00686C6B" w:rsidP="00686C6B">
      <w:pPr>
        <w:rPr>
          <w:rFonts w:cs="Times New Roman"/>
        </w:rPr>
      </w:pPr>
      <w:r w:rsidRPr="001A2145">
        <w:rPr>
          <w:rFonts w:cs="Times New Roman"/>
        </w:rPr>
        <w:t>State</w:t>
      </w:r>
      <w:r w:rsidR="00C80775" w:rsidRPr="001A2145">
        <w:rPr>
          <w:rFonts w:cs="Times New Roman"/>
        </w:rPr>
        <w:t xml:space="preserve"> </w:t>
      </w:r>
      <w:r w:rsidRPr="001A2145">
        <w:rPr>
          <w:rFonts w:cs="Times New Roman"/>
        </w:rPr>
        <w:t>University</w:t>
      </w:r>
      <w:r w:rsidR="00C80775" w:rsidRPr="001A2145">
        <w:rPr>
          <w:rFonts w:cs="Times New Roman"/>
        </w:rPr>
        <w:t xml:space="preserve"> </w:t>
      </w:r>
      <w:r w:rsidRPr="001A2145">
        <w:rPr>
          <w:rFonts w:cs="Times New Roman"/>
        </w:rPr>
        <w:t>of</w:t>
      </w:r>
      <w:r w:rsidR="00C80775" w:rsidRPr="001A2145">
        <w:rPr>
          <w:rFonts w:cs="Times New Roman"/>
        </w:rPr>
        <w:t xml:space="preserve"> </w:t>
      </w:r>
      <w:r w:rsidRPr="001A2145">
        <w:rPr>
          <w:rFonts w:cs="Times New Roman"/>
        </w:rPr>
        <w:t>New</w:t>
      </w:r>
      <w:r w:rsidR="00C80775" w:rsidRPr="001A2145">
        <w:rPr>
          <w:rFonts w:cs="Times New Roman"/>
        </w:rPr>
        <w:t xml:space="preserve"> </w:t>
      </w:r>
      <w:r w:rsidRPr="001A2145">
        <w:rPr>
          <w:rFonts w:cs="Times New Roman"/>
        </w:rPr>
        <w:t>York,</w:t>
      </w:r>
      <w:r w:rsidR="00C80775" w:rsidRPr="001A2145">
        <w:rPr>
          <w:rFonts w:cs="Times New Roman"/>
        </w:rPr>
        <w:t xml:space="preserve"> </w:t>
      </w:r>
      <w:r w:rsidRPr="001A2145">
        <w:rPr>
          <w:rFonts w:cs="Times New Roman"/>
        </w:rPr>
        <w:t>Buffalo</w:t>
      </w:r>
    </w:p>
    <w:p w:rsidR="00686C6B" w:rsidRPr="001A2145" w:rsidRDefault="00686C6B" w:rsidP="00686C6B">
      <w:pPr>
        <w:rPr>
          <w:rFonts w:cs="Times New Roman"/>
        </w:rPr>
      </w:pPr>
      <w:r w:rsidRPr="001A2145">
        <w:rPr>
          <w:rFonts w:cs="Times New Roman"/>
        </w:rPr>
        <w:t>Clements,</w:t>
      </w:r>
      <w:r w:rsidR="00C80775" w:rsidRPr="001A2145">
        <w:rPr>
          <w:rFonts w:cs="Times New Roman"/>
        </w:rPr>
        <w:t xml:space="preserve"> </w:t>
      </w:r>
      <w:r w:rsidRPr="001A2145">
        <w:rPr>
          <w:rFonts w:cs="Times New Roman"/>
        </w:rPr>
        <w:t>Douglas</w:t>
      </w:r>
    </w:p>
    <w:p w:rsidR="00C97264" w:rsidRPr="001A2145" w:rsidRDefault="00C97264" w:rsidP="00686C6B">
      <w:pPr>
        <w:rPr>
          <w:rFonts w:cs="Times New Roman"/>
          <w:bCs/>
        </w:rPr>
      </w:pPr>
    </w:p>
    <w:p w:rsidR="001A2145" w:rsidRPr="001A2145" w:rsidRDefault="001A2145" w:rsidP="001A2145">
      <w:pPr>
        <w:rPr>
          <w:rFonts w:cs="Times New Roman"/>
        </w:rPr>
      </w:pPr>
      <w:r w:rsidRPr="001A2145">
        <w:rPr>
          <w:rFonts w:cs="Times New Roman"/>
        </w:rPr>
        <w:t xml:space="preserve">Grant </w:t>
      </w:r>
      <w:r w:rsidR="0023651C">
        <w:rPr>
          <w:rFonts w:cs="Times New Roman"/>
        </w:rPr>
        <w:t>Transferred to</w:t>
      </w:r>
      <w:r w:rsidRPr="001A2145">
        <w:rPr>
          <w:rFonts w:cs="Times New Roman"/>
        </w:rPr>
        <w:t>: University of Denver, Award Number R305A120813</w:t>
      </w:r>
    </w:p>
    <w:p w:rsidR="001A2145" w:rsidRPr="001A2145" w:rsidRDefault="001A2145" w:rsidP="00686C6B">
      <w:pPr>
        <w:rPr>
          <w:rFonts w:cs="Times New Roman"/>
          <w:bCs/>
        </w:rPr>
      </w:pPr>
    </w:p>
    <w:p w:rsidR="002C75CA" w:rsidRPr="001A2145" w:rsidRDefault="002C75CA" w:rsidP="00686C6B">
      <w:pPr>
        <w:rPr>
          <w:rFonts w:cs="Times New Roman"/>
          <w:bCs/>
        </w:rPr>
      </w:pPr>
      <w:r w:rsidRPr="001A2145">
        <w:rPr>
          <w:rFonts w:cs="Times New Roman"/>
          <w:bCs/>
        </w:rPr>
        <w:t>Related IES Projects:</w:t>
      </w:r>
      <w:r w:rsidRPr="001A2145">
        <w:t xml:space="preserve"> </w:t>
      </w:r>
      <w:hyperlink r:id="rId869" w:history="1">
        <w:r w:rsidRPr="001A2145">
          <w:rPr>
            <w:rStyle w:val="Hyperlink"/>
            <w:rFonts w:cs="Times New Roman"/>
            <w:bCs/>
          </w:rPr>
          <w:t>Scaling Up TRIAD: Teaching Early Mathematics for Understanding with Trajectories and Technologies</w:t>
        </w:r>
      </w:hyperlink>
      <w:r w:rsidRPr="001A2145">
        <w:rPr>
          <w:rFonts w:cs="Times New Roman"/>
          <w:bCs/>
        </w:rPr>
        <w:t xml:space="preserve"> (R305K051057)</w:t>
      </w:r>
    </w:p>
    <w:p w:rsidR="002C75CA" w:rsidRPr="001A2145" w:rsidRDefault="002C75CA" w:rsidP="00686C6B">
      <w:pPr>
        <w:rPr>
          <w:rFonts w:cs="Times New Roman"/>
          <w:bCs/>
        </w:rPr>
      </w:pPr>
    </w:p>
    <w:p w:rsidR="00686C6B" w:rsidRPr="00912CB1" w:rsidRDefault="00885EBF" w:rsidP="00686C6B">
      <w:pPr>
        <w:rPr>
          <w:rFonts w:cs="Times New Roman"/>
        </w:rPr>
      </w:pPr>
      <w:r w:rsidRPr="001A2145">
        <w:rPr>
          <w:rFonts w:cs="Times New Roman"/>
          <w:bCs/>
        </w:rPr>
        <w:t>Publications:</w:t>
      </w:r>
    </w:p>
    <w:p w:rsidR="00686C6B" w:rsidRDefault="00686C6B" w:rsidP="00686C6B">
      <w:pPr>
        <w:rPr>
          <w:rFonts w:cs="Times New Roman"/>
        </w:rPr>
      </w:pPr>
    </w:p>
    <w:p w:rsidR="00C97264" w:rsidRPr="00912CB1" w:rsidRDefault="00C97264" w:rsidP="00686C6B">
      <w:pPr>
        <w:rPr>
          <w:rFonts w:cs="Times New Roman"/>
        </w:rPr>
      </w:pPr>
    </w:p>
    <w:p w:rsidR="00686C6B" w:rsidRPr="00912CB1" w:rsidRDefault="00686C6B" w:rsidP="00686C6B">
      <w:pPr>
        <w:pStyle w:val="Heading3"/>
        <w:rPr>
          <w:rFonts w:cs="Times New Roman"/>
        </w:rPr>
      </w:pPr>
      <w:bookmarkStart w:id="1023" w:name="_Toc348082131"/>
      <w:bookmarkStart w:id="1024" w:name="_Toc348442492"/>
      <w:bookmarkStart w:id="1025" w:name="_Toc372556526"/>
      <w:r w:rsidRPr="00912CB1">
        <w:rPr>
          <w:rFonts w:cs="Times New Roman"/>
        </w:rPr>
        <w:t>R305A110358</w:t>
      </w:r>
      <w:bookmarkEnd w:id="1023"/>
      <w:bookmarkEnd w:id="1024"/>
      <w:bookmarkEnd w:id="1025"/>
    </w:p>
    <w:p w:rsidR="00C97264" w:rsidRDefault="002C2386" w:rsidP="00686C6B">
      <w:pPr>
        <w:rPr>
          <w:rFonts w:cs="Times New Roman"/>
        </w:rPr>
      </w:pPr>
      <w:hyperlink r:id="rId870" w:history="1">
        <w:r w:rsidR="00686C6B" w:rsidRPr="00C97264">
          <w:rPr>
            <w:rStyle w:val="Hyperlink"/>
            <w:rFonts w:cs="Times New Roman"/>
            <w:b/>
            <w:bCs/>
          </w:rPr>
          <w:t>Learning</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Ratio</w:t>
        </w:r>
        <w:r w:rsidR="00C80775" w:rsidRPr="00C97264">
          <w:rPr>
            <w:rStyle w:val="Hyperlink"/>
            <w:rFonts w:cs="Times New Roman"/>
            <w:b/>
            <w:bCs/>
          </w:rPr>
          <w:t xml:space="preserve"> </w:t>
        </w:r>
        <w:r w:rsidR="00686C6B" w:rsidRPr="00C97264">
          <w:rPr>
            <w:rStyle w:val="Hyperlink"/>
            <w:rFonts w:cs="Times New Roman"/>
            <w:b/>
            <w:bCs/>
          </w:rPr>
          <w:t>and</w:t>
        </w:r>
        <w:r w:rsidR="00C80775" w:rsidRPr="00C97264">
          <w:rPr>
            <w:rStyle w:val="Hyperlink"/>
            <w:rFonts w:cs="Times New Roman"/>
            <w:b/>
            <w:bCs/>
          </w:rPr>
          <w:t xml:space="preserve"> </w:t>
        </w:r>
        <w:r w:rsidR="00686C6B" w:rsidRPr="00C97264">
          <w:rPr>
            <w:rStyle w:val="Hyperlink"/>
            <w:rFonts w:cs="Times New Roman"/>
            <w:b/>
            <w:bCs/>
          </w:rPr>
          <w:t>Proportion</w:t>
        </w:r>
        <w:r w:rsidR="00C80775" w:rsidRPr="00C97264">
          <w:rPr>
            <w:rStyle w:val="Hyperlink"/>
            <w:rFonts w:cs="Times New Roman"/>
            <w:b/>
            <w:bCs/>
          </w:rPr>
          <w:t xml:space="preserve"> </w:t>
        </w:r>
        <w:r w:rsidR="00686C6B" w:rsidRPr="00C97264">
          <w:rPr>
            <w:rStyle w:val="Hyperlink"/>
            <w:rFonts w:cs="Times New Roman"/>
            <w:b/>
            <w:bCs/>
          </w:rPr>
          <w:t>Problem-Solving</w:t>
        </w:r>
        <w:r w:rsidR="00C80775" w:rsidRPr="00C97264">
          <w:rPr>
            <w:rStyle w:val="Hyperlink"/>
            <w:rFonts w:cs="Times New Roman"/>
            <w:b/>
            <w:bCs/>
          </w:rPr>
          <w:t xml:space="preserve"> </w:t>
        </w:r>
        <w:r w:rsidR="00686C6B" w:rsidRPr="00C97264">
          <w:rPr>
            <w:rStyle w:val="Hyperlink"/>
            <w:rFonts w:cs="Times New Roman"/>
            <w:b/>
            <w:bCs/>
          </w:rPr>
          <w:t>Using</w:t>
        </w:r>
        <w:r w:rsidR="00C80775" w:rsidRPr="00C97264">
          <w:rPr>
            <w:rStyle w:val="Hyperlink"/>
            <w:rFonts w:cs="Times New Roman"/>
            <w:b/>
            <w:bCs/>
          </w:rPr>
          <w:t xml:space="preserve"> </w:t>
        </w:r>
        <w:r w:rsidR="00686C6B" w:rsidRPr="00C97264">
          <w:rPr>
            <w:rStyle w:val="Hyperlink"/>
            <w:rFonts w:cs="Times New Roman"/>
            <w:b/>
            <w:bCs/>
          </w:rPr>
          <w:t>Schema-Based</w:t>
        </w:r>
        <w:r w:rsidR="00C80775" w:rsidRPr="00C97264">
          <w:rPr>
            <w:rStyle w:val="Hyperlink"/>
            <w:rFonts w:cs="Times New Roman"/>
            <w:b/>
            <w:bCs/>
          </w:rPr>
          <w:t xml:space="preserve"> </w:t>
        </w:r>
        <w:r w:rsidR="00686C6B" w:rsidRPr="00C97264">
          <w:rPr>
            <w:rStyle w:val="Hyperlink"/>
            <w:rFonts w:cs="Times New Roman"/>
            <w:b/>
            <w:bCs/>
          </w:rPr>
          <w:t>Instruction:</w:t>
        </w:r>
        <w:r w:rsidR="00C80775" w:rsidRPr="00C97264">
          <w:rPr>
            <w:rStyle w:val="Hyperlink"/>
            <w:rFonts w:cs="Times New Roman"/>
            <w:b/>
            <w:bCs/>
          </w:rPr>
          <w:t xml:space="preserve"> </w:t>
        </w:r>
        <w:r w:rsidR="00686C6B" w:rsidRPr="00C97264">
          <w:rPr>
            <w:rStyle w:val="Hyperlink"/>
            <w:rFonts w:cs="Times New Roman"/>
            <w:b/>
            <w:bCs/>
          </w:rPr>
          <w:t>Efficacy</w:t>
        </w:r>
        <w:r w:rsidR="00C80775" w:rsidRPr="00C97264">
          <w:rPr>
            <w:rStyle w:val="Hyperlink"/>
            <w:rFonts w:cs="Times New Roman"/>
            <w:b/>
            <w:bCs/>
          </w:rPr>
          <w:t xml:space="preserve"> </w:t>
        </w:r>
        <w:r w:rsidR="00686C6B" w:rsidRPr="00C97264">
          <w:rPr>
            <w:rStyle w:val="Hyperlink"/>
            <w:rFonts w:cs="Times New Roman"/>
            <w:b/>
            <w:bCs/>
          </w:rPr>
          <w:t>and</w:t>
        </w:r>
        <w:r w:rsidR="00C80775" w:rsidRPr="00C97264">
          <w:rPr>
            <w:rStyle w:val="Hyperlink"/>
            <w:rFonts w:cs="Times New Roman"/>
            <w:b/>
            <w:bCs/>
          </w:rPr>
          <w:t xml:space="preserve"> </w:t>
        </w:r>
        <w:r w:rsidR="00686C6B" w:rsidRPr="00C97264">
          <w:rPr>
            <w:rStyle w:val="Hyperlink"/>
            <w:rFonts w:cs="Times New Roman"/>
            <w:b/>
            <w:bCs/>
          </w:rPr>
          <w:t>Sustainability</w:t>
        </w:r>
      </w:hyperlink>
      <w:r w:rsidR="00686C6B" w:rsidRPr="00912CB1">
        <w:rPr>
          <w:rFonts w:cs="Times New Roman"/>
        </w:rPr>
        <w:br/>
        <w:t>Regents</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the</w:t>
      </w:r>
      <w:r w:rsidR="00C80775" w:rsidRPr="00912CB1">
        <w:rPr>
          <w:rFonts w:cs="Times New Roman"/>
        </w:rPr>
        <w:t xml:space="preserve"> </w:t>
      </w:r>
      <w:r w:rsidR="00686C6B" w:rsidRPr="00912CB1">
        <w:rPr>
          <w:rFonts w:cs="Times New Roman"/>
        </w:rP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C97264">
        <w:rPr>
          <w:rFonts w:cs="Times New Roman"/>
        </w:rPr>
        <w:t>Minnesota</w:t>
      </w:r>
      <w:r w:rsidR="00885EBF" w:rsidRPr="00885EBF">
        <w:rPr>
          <w:rFonts w:cs="Times New Roman"/>
          <w:bCs/>
        </w:rPr>
        <w:t xml:space="preserve"> </w:t>
      </w:r>
    </w:p>
    <w:p w:rsidR="00686C6B" w:rsidRDefault="00686C6B" w:rsidP="00686C6B">
      <w:pPr>
        <w:rPr>
          <w:rFonts w:cs="Times New Roman"/>
        </w:rPr>
      </w:pPr>
      <w:r w:rsidRPr="00912CB1">
        <w:rPr>
          <w:rFonts w:cs="Times New Roman"/>
        </w:rPr>
        <w:t>Jitendra,</w:t>
      </w:r>
      <w:r w:rsidR="00C80775" w:rsidRPr="00912CB1">
        <w:rPr>
          <w:rFonts w:cs="Times New Roman"/>
        </w:rPr>
        <w:t xml:space="preserve"> </w:t>
      </w:r>
      <w:r w:rsidRPr="00912CB1">
        <w:rPr>
          <w:rFonts w:cs="Times New Roman"/>
        </w:rPr>
        <w:t>Asha</w:t>
      </w:r>
    </w:p>
    <w:p w:rsidR="00C97264" w:rsidRDefault="001A2145" w:rsidP="00686C6B">
      <w:r>
        <w:t>Jon Star (Harvard University)</w:t>
      </w:r>
    </w:p>
    <w:p w:rsidR="001A2145" w:rsidRPr="00C97264" w:rsidRDefault="001A2145" w:rsidP="00686C6B">
      <w:pPr>
        <w:rPr>
          <w:rFonts w:cs="Times New Roman"/>
          <w:b/>
          <w:bCs/>
        </w:rPr>
      </w:pPr>
    </w:p>
    <w:p w:rsidR="00250F90" w:rsidRPr="00912CB1" w:rsidRDefault="0089480B" w:rsidP="00250F90">
      <w:pPr>
        <w:rPr>
          <w:rFonts w:cs="Times New Roman"/>
        </w:rPr>
      </w:pPr>
      <w:r w:rsidRPr="0089480B">
        <w:rPr>
          <w:rFonts w:cs="Times New Roman"/>
        </w:rPr>
        <w:t>Project Website:</w:t>
      </w:r>
      <w:r w:rsidR="00C80775" w:rsidRPr="00912CB1">
        <w:rPr>
          <w:rFonts w:cs="Times New Roman"/>
        </w:rPr>
        <w:t xml:space="preserve"> </w:t>
      </w:r>
      <w:hyperlink r:id="rId871" w:history="1">
        <w:r w:rsidR="00250F90" w:rsidRPr="00912CB1">
          <w:rPr>
            <w:rStyle w:val="Hyperlink"/>
            <w:rFonts w:cs="Times New Roman"/>
            <w:szCs w:val="24"/>
          </w:rPr>
          <w:t>http://www.cehd.umn.edu/EdPsych/MARS/About.html</w:t>
        </w:r>
      </w:hyperlink>
      <w:r w:rsidR="00C80775" w:rsidRPr="00912CB1">
        <w:rPr>
          <w:rFonts w:cs="Times New Roman"/>
          <w:color w:val="0000FF"/>
          <w:szCs w:val="24"/>
        </w:rPr>
        <w:t xml:space="preserve"> </w:t>
      </w:r>
    </w:p>
    <w:p w:rsidR="00CD04EE" w:rsidRPr="00912CB1" w:rsidRDefault="00CD04EE" w:rsidP="00CD04EE">
      <w:pPr>
        <w:rPr>
          <w:rFonts w:cs="Times New Roman"/>
          <w:b/>
          <w:bCs/>
        </w:rPr>
      </w:pPr>
    </w:p>
    <w:p w:rsidR="00CD04EE" w:rsidRPr="00912CB1" w:rsidRDefault="00317346" w:rsidP="00CD04EE">
      <w:pPr>
        <w:rPr>
          <w:rStyle w:val="Hyperlink"/>
          <w:rFonts w:cs="Times New Roman"/>
        </w:rPr>
      </w:pPr>
      <w:r>
        <w:rPr>
          <w:rFonts w:cs="Times New Roman"/>
          <w:bCs/>
        </w:rPr>
        <w:t>Related IES Projects:</w:t>
      </w:r>
      <w:r w:rsidR="00C80775" w:rsidRPr="00912CB1">
        <w:rPr>
          <w:rFonts w:cs="Times New Roman"/>
          <w:b/>
          <w:bCs/>
        </w:rPr>
        <w:t xml:space="preserve"> </w:t>
      </w:r>
      <w:hyperlink r:id="rId872" w:history="1">
        <w:r w:rsidR="00CD04EE" w:rsidRPr="00912CB1">
          <w:rPr>
            <w:rStyle w:val="Hyperlink"/>
            <w:rFonts w:cs="Times New Roman"/>
          </w:rPr>
          <w:t>Enhancing</w:t>
        </w:r>
        <w:r w:rsidR="00C80775" w:rsidRPr="00912CB1">
          <w:rPr>
            <w:rStyle w:val="Hyperlink"/>
            <w:rFonts w:cs="Times New Roman"/>
          </w:rPr>
          <w:t xml:space="preserve"> </w:t>
        </w:r>
        <w:r w:rsidR="00CD04EE" w:rsidRPr="00912CB1">
          <w:rPr>
            <w:rStyle w:val="Hyperlink"/>
            <w:rFonts w:cs="Times New Roman"/>
          </w:rPr>
          <w:t>the</w:t>
        </w:r>
        <w:r w:rsidR="00C80775" w:rsidRPr="00912CB1">
          <w:rPr>
            <w:rStyle w:val="Hyperlink"/>
            <w:rFonts w:cs="Times New Roman"/>
          </w:rPr>
          <w:t xml:space="preserve"> </w:t>
        </w:r>
        <w:r w:rsidR="00CD04EE" w:rsidRPr="00912CB1">
          <w:rPr>
            <w:rStyle w:val="Hyperlink"/>
            <w:rFonts w:cs="Times New Roman"/>
          </w:rPr>
          <w:t>Mathematical</w:t>
        </w:r>
        <w:r w:rsidR="00C80775" w:rsidRPr="00912CB1">
          <w:rPr>
            <w:rStyle w:val="Hyperlink"/>
            <w:rFonts w:cs="Times New Roman"/>
          </w:rPr>
          <w:t xml:space="preserve"> </w:t>
        </w:r>
        <w:r w:rsidR="00CD04EE" w:rsidRPr="00912CB1">
          <w:rPr>
            <w:rStyle w:val="Hyperlink"/>
            <w:rFonts w:cs="Times New Roman"/>
          </w:rPr>
          <w:t>Problem</w:t>
        </w:r>
        <w:r w:rsidR="00C80775" w:rsidRPr="00912CB1">
          <w:rPr>
            <w:rStyle w:val="Hyperlink"/>
            <w:rFonts w:cs="Times New Roman"/>
          </w:rPr>
          <w:t xml:space="preserve"> </w:t>
        </w:r>
        <w:r w:rsidR="00CD04EE" w:rsidRPr="00912CB1">
          <w:rPr>
            <w:rStyle w:val="Hyperlink"/>
            <w:rFonts w:cs="Times New Roman"/>
          </w:rPr>
          <w:t>Solving</w:t>
        </w:r>
        <w:r w:rsidR="00C80775" w:rsidRPr="00912CB1">
          <w:rPr>
            <w:rStyle w:val="Hyperlink"/>
            <w:rFonts w:cs="Times New Roman"/>
          </w:rPr>
          <w:t xml:space="preserve"> </w:t>
        </w:r>
        <w:r w:rsidR="00CD04EE" w:rsidRPr="00912CB1">
          <w:rPr>
            <w:rStyle w:val="Hyperlink"/>
            <w:rFonts w:cs="Times New Roman"/>
          </w:rPr>
          <w:t>Performance</w:t>
        </w:r>
        <w:r w:rsidR="00C80775" w:rsidRPr="00912CB1">
          <w:rPr>
            <w:rStyle w:val="Hyperlink"/>
            <w:rFonts w:cs="Times New Roman"/>
          </w:rPr>
          <w:t xml:space="preserve"> </w:t>
        </w:r>
        <w:r w:rsidR="00CD04EE" w:rsidRPr="00912CB1">
          <w:rPr>
            <w:rStyle w:val="Hyperlink"/>
            <w:rFonts w:cs="Times New Roman"/>
          </w:rPr>
          <w:t>of</w:t>
        </w:r>
        <w:r w:rsidR="00C80775" w:rsidRPr="00912CB1">
          <w:rPr>
            <w:rStyle w:val="Hyperlink"/>
            <w:rFonts w:cs="Times New Roman"/>
          </w:rPr>
          <w:t xml:space="preserve"> </w:t>
        </w:r>
        <w:r w:rsidR="00CD04EE" w:rsidRPr="00912CB1">
          <w:rPr>
            <w:rStyle w:val="Hyperlink"/>
            <w:rFonts w:cs="Times New Roman"/>
          </w:rPr>
          <w:t>Sixth</w:t>
        </w:r>
        <w:r w:rsidR="00C80775" w:rsidRPr="00912CB1">
          <w:rPr>
            <w:rStyle w:val="Hyperlink"/>
            <w:rFonts w:cs="Times New Roman"/>
          </w:rPr>
          <w:t xml:space="preserve"> </w:t>
        </w:r>
        <w:r w:rsidR="00CD04EE" w:rsidRPr="00912CB1">
          <w:rPr>
            <w:rStyle w:val="Hyperlink"/>
            <w:rFonts w:cs="Times New Roman"/>
          </w:rPr>
          <w:t>Grade</w:t>
        </w:r>
        <w:r w:rsidR="00C80775" w:rsidRPr="00912CB1">
          <w:rPr>
            <w:rStyle w:val="Hyperlink"/>
            <w:rFonts w:cs="Times New Roman"/>
          </w:rPr>
          <w:t xml:space="preserve"> </w:t>
        </w:r>
        <w:r w:rsidR="00CD04EE" w:rsidRPr="00912CB1">
          <w:rPr>
            <w:rStyle w:val="Hyperlink"/>
            <w:rFonts w:cs="Times New Roman"/>
          </w:rPr>
          <w:t>Students</w:t>
        </w:r>
        <w:r w:rsidR="00C80775" w:rsidRPr="00912CB1">
          <w:rPr>
            <w:rStyle w:val="Hyperlink"/>
            <w:rFonts w:cs="Times New Roman"/>
          </w:rPr>
          <w:t xml:space="preserve"> </w:t>
        </w:r>
        <w:r w:rsidR="00CD04EE" w:rsidRPr="00912CB1">
          <w:rPr>
            <w:rStyle w:val="Hyperlink"/>
            <w:rFonts w:cs="Times New Roman"/>
          </w:rPr>
          <w:t>Using</w:t>
        </w:r>
        <w:r w:rsidR="00C80775" w:rsidRPr="00912CB1">
          <w:rPr>
            <w:rStyle w:val="Hyperlink"/>
            <w:rFonts w:cs="Times New Roman"/>
          </w:rPr>
          <w:t xml:space="preserve"> </w:t>
        </w:r>
        <w:r w:rsidR="00CD04EE" w:rsidRPr="00912CB1">
          <w:rPr>
            <w:rStyle w:val="Hyperlink"/>
            <w:rFonts w:cs="Times New Roman"/>
          </w:rPr>
          <w:t>Schema-based</w:t>
        </w:r>
        <w:r w:rsidR="00C80775" w:rsidRPr="00912CB1">
          <w:rPr>
            <w:rStyle w:val="Hyperlink"/>
            <w:rFonts w:cs="Times New Roman"/>
          </w:rPr>
          <w:t xml:space="preserve"> </w:t>
        </w:r>
        <w:r w:rsidR="00CD04EE" w:rsidRPr="00912CB1">
          <w:rPr>
            <w:rStyle w:val="Hyperlink"/>
            <w:rFonts w:cs="Times New Roman"/>
          </w:rPr>
          <w:t>Instruction</w:t>
        </w:r>
      </w:hyperlink>
      <w:r w:rsidR="00C97264" w:rsidRPr="00C97264">
        <w:rPr>
          <w:rStyle w:val="Hyperlink"/>
          <w:rFonts w:cs="Times New Roman"/>
          <w:color w:val="auto"/>
          <w:u w:val="none"/>
        </w:rPr>
        <w:t xml:space="preserve"> (</w:t>
      </w:r>
      <w:r w:rsidR="00C97264">
        <w:t>R305K060002)</w:t>
      </w:r>
    </w:p>
    <w:p w:rsidR="00CD04EE" w:rsidRPr="00912CB1" w:rsidRDefault="00CD04EE" w:rsidP="00CD04EE">
      <w:pPr>
        <w:rPr>
          <w:rFonts w:cs="Times New Roman"/>
          <w:b/>
          <w:bCs/>
        </w:rPr>
      </w:pPr>
    </w:p>
    <w:p w:rsidR="00CD04EE" w:rsidRPr="00912CB1" w:rsidRDefault="00885EBF" w:rsidP="00CD04EE">
      <w:pPr>
        <w:rPr>
          <w:rFonts w:cs="Times New Roman"/>
        </w:rPr>
      </w:pPr>
      <w:r w:rsidRPr="00885EBF">
        <w:rPr>
          <w:rFonts w:cs="Times New Roman"/>
          <w:bCs/>
        </w:rPr>
        <w:t>Publications:</w:t>
      </w:r>
    </w:p>
    <w:p w:rsidR="00686C6B" w:rsidRDefault="00686C6B" w:rsidP="00686C6B">
      <w:pPr>
        <w:rPr>
          <w:rFonts w:cs="Times New Roman"/>
        </w:rPr>
      </w:pPr>
    </w:p>
    <w:p w:rsidR="00C97264" w:rsidRPr="00912CB1" w:rsidRDefault="00C97264" w:rsidP="00686C6B">
      <w:pPr>
        <w:rPr>
          <w:rFonts w:cs="Times New Roman"/>
        </w:rPr>
      </w:pPr>
    </w:p>
    <w:p w:rsidR="00686C6B" w:rsidRPr="00912CB1" w:rsidRDefault="00686C6B" w:rsidP="00686C6B">
      <w:pPr>
        <w:pStyle w:val="Heading3"/>
        <w:rPr>
          <w:rFonts w:cs="Times New Roman"/>
        </w:rPr>
      </w:pPr>
      <w:bookmarkStart w:id="1026" w:name="_Toc348082132"/>
      <w:bookmarkStart w:id="1027" w:name="_Toc348442493"/>
      <w:bookmarkStart w:id="1028" w:name="_Toc372556527"/>
      <w:r w:rsidRPr="00912CB1">
        <w:rPr>
          <w:rFonts w:cs="Times New Roman"/>
        </w:rPr>
        <w:lastRenderedPageBreak/>
        <w:t>R305A110500</w:t>
      </w:r>
      <w:bookmarkEnd w:id="1026"/>
      <w:bookmarkEnd w:id="1027"/>
      <w:bookmarkEnd w:id="1028"/>
    </w:p>
    <w:p w:rsidR="00686C6B" w:rsidRPr="00C97264" w:rsidRDefault="002C2386" w:rsidP="00686C6B">
      <w:pPr>
        <w:rPr>
          <w:rFonts w:cs="Times New Roman"/>
          <w:b/>
          <w:bCs/>
        </w:rPr>
      </w:pPr>
      <w:hyperlink r:id="rId873" w:history="1">
        <w:r w:rsidR="00686C6B" w:rsidRPr="00C97264">
          <w:rPr>
            <w:rStyle w:val="Hyperlink"/>
            <w:rFonts w:cs="Times New Roman"/>
            <w:b/>
            <w:bCs/>
          </w:rPr>
          <w:t>Focused</w:t>
        </w:r>
        <w:r w:rsidR="00C80775" w:rsidRPr="00C97264">
          <w:rPr>
            <w:rStyle w:val="Hyperlink"/>
            <w:rFonts w:cs="Times New Roman"/>
            <w:b/>
            <w:bCs/>
          </w:rPr>
          <w:t xml:space="preserve"> </w:t>
        </w:r>
        <w:r w:rsidR="00686C6B" w:rsidRPr="00C97264">
          <w:rPr>
            <w:rStyle w:val="Hyperlink"/>
            <w:rFonts w:cs="Times New Roman"/>
            <w:b/>
            <w:bCs/>
          </w:rPr>
          <w:t>and</w:t>
        </w:r>
        <w:r w:rsidR="00C80775" w:rsidRPr="00C97264">
          <w:rPr>
            <w:rStyle w:val="Hyperlink"/>
            <w:rFonts w:cs="Times New Roman"/>
            <w:b/>
            <w:bCs/>
          </w:rPr>
          <w:t xml:space="preserve"> </w:t>
        </w:r>
        <w:r w:rsidR="00686C6B" w:rsidRPr="00C97264">
          <w:rPr>
            <w:rStyle w:val="Hyperlink"/>
            <w:rFonts w:cs="Times New Roman"/>
            <w:b/>
            <w:bCs/>
          </w:rPr>
          <w:t>Coherent</w:t>
        </w:r>
        <w:r w:rsidR="00C80775" w:rsidRPr="00C97264">
          <w:rPr>
            <w:rStyle w:val="Hyperlink"/>
            <w:rFonts w:cs="Times New Roman"/>
            <w:b/>
            <w:bCs/>
          </w:rPr>
          <w:t xml:space="preserve"> </w:t>
        </w:r>
        <w:r w:rsidR="00686C6B" w:rsidRPr="00C97264">
          <w:rPr>
            <w:rStyle w:val="Hyperlink"/>
            <w:rFonts w:cs="Times New Roman"/>
            <w:b/>
            <w:bCs/>
          </w:rPr>
          <w:t>Elementary</w:t>
        </w:r>
        <w:r w:rsidR="00C80775" w:rsidRPr="00C97264">
          <w:rPr>
            <w:rStyle w:val="Hyperlink"/>
            <w:rFonts w:cs="Times New Roman"/>
            <w:b/>
            <w:bCs/>
          </w:rPr>
          <w:t xml:space="preserve"> </w:t>
        </w:r>
        <w:r w:rsidR="00686C6B" w:rsidRPr="00C97264">
          <w:rPr>
            <w:rStyle w:val="Hyperlink"/>
            <w:rFonts w:cs="Times New Roman"/>
            <w:b/>
            <w:bCs/>
          </w:rPr>
          <w:t>Mathematics:</w:t>
        </w:r>
        <w:r w:rsidR="00C80775" w:rsidRPr="00C97264">
          <w:rPr>
            <w:rStyle w:val="Hyperlink"/>
            <w:rFonts w:cs="Times New Roman"/>
            <w:b/>
            <w:bCs/>
          </w:rPr>
          <w:t xml:space="preserve"> </w:t>
        </w:r>
        <w:r w:rsidR="00686C6B" w:rsidRPr="00C97264">
          <w:rPr>
            <w:rStyle w:val="Hyperlink"/>
            <w:rFonts w:cs="Times New Roman"/>
            <w:b/>
            <w:bCs/>
          </w:rPr>
          <w:t>Japanese</w:t>
        </w:r>
        <w:r w:rsidR="00C80775" w:rsidRPr="00C97264">
          <w:rPr>
            <w:rStyle w:val="Hyperlink"/>
            <w:rFonts w:cs="Times New Roman"/>
            <w:b/>
            <w:bCs/>
          </w:rPr>
          <w:t xml:space="preserve"> </w:t>
        </w:r>
        <w:r w:rsidR="00686C6B" w:rsidRPr="00C97264">
          <w:rPr>
            <w:rStyle w:val="Hyperlink"/>
            <w:rFonts w:cs="Times New Roman"/>
            <w:b/>
            <w:bCs/>
          </w:rPr>
          <w:t>Curriculum</w:t>
        </w:r>
        <w:r w:rsidR="00C80775" w:rsidRPr="00C97264">
          <w:rPr>
            <w:rStyle w:val="Hyperlink"/>
            <w:rFonts w:cs="Times New Roman"/>
            <w:b/>
            <w:bCs/>
          </w:rPr>
          <w:t xml:space="preserve"> </w:t>
        </w:r>
        <w:r w:rsidR="00686C6B" w:rsidRPr="00C97264">
          <w:rPr>
            <w:rStyle w:val="Hyperlink"/>
            <w:rFonts w:cs="Times New Roman"/>
            <w:b/>
            <w:bCs/>
          </w:rPr>
          <w:t>Resources</w:t>
        </w:r>
        <w:r w:rsidR="00C80775" w:rsidRPr="00C97264">
          <w:rPr>
            <w:rStyle w:val="Hyperlink"/>
            <w:rFonts w:cs="Times New Roman"/>
            <w:b/>
            <w:bCs/>
          </w:rPr>
          <w:t xml:space="preserve"> </w:t>
        </w:r>
        <w:r w:rsidR="00686C6B" w:rsidRPr="00C97264">
          <w:rPr>
            <w:rStyle w:val="Hyperlink"/>
            <w:rFonts w:cs="Times New Roman"/>
            <w:b/>
            <w:bCs/>
          </w:rPr>
          <w:t>for</w:t>
        </w:r>
        <w:r w:rsidR="00C80775" w:rsidRPr="00C97264">
          <w:rPr>
            <w:rStyle w:val="Hyperlink"/>
            <w:rFonts w:cs="Times New Roman"/>
            <w:b/>
            <w:bCs/>
          </w:rPr>
          <w:t xml:space="preserve"> </w:t>
        </w:r>
        <w:r w:rsidR="00686C6B" w:rsidRPr="00C97264">
          <w:rPr>
            <w:rStyle w:val="Hyperlink"/>
            <w:rFonts w:cs="Times New Roman"/>
            <w:b/>
            <w:bCs/>
          </w:rPr>
          <w:t>U.S.</w:t>
        </w:r>
        <w:r w:rsidR="00C80775" w:rsidRPr="00C97264">
          <w:rPr>
            <w:rStyle w:val="Hyperlink"/>
            <w:rFonts w:cs="Times New Roman"/>
            <w:b/>
            <w:bCs/>
          </w:rPr>
          <w:t xml:space="preserve"> </w:t>
        </w:r>
        <w:r w:rsidR="00686C6B" w:rsidRPr="00C97264">
          <w:rPr>
            <w:rStyle w:val="Hyperlink"/>
            <w:rFonts w:cs="Times New Roman"/>
            <w:b/>
            <w:bCs/>
          </w:rPr>
          <w:t>Teachers</w:t>
        </w:r>
      </w:hyperlink>
      <w:r w:rsidR="00686C6B" w:rsidRPr="00912CB1">
        <w:rPr>
          <w:rFonts w:cs="Times New Roman"/>
        </w:rPr>
        <w:br/>
        <w:t>Mills</w:t>
      </w:r>
      <w:r w:rsidR="00C80775" w:rsidRPr="00912CB1">
        <w:rPr>
          <w:rFonts w:cs="Times New Roman"/>
        </w:rPr>
        <w:t xml:space="preserve"> </w:t>
      </w:r>
      <w:r w:rsidR="00686C6B" w:rsidRPr="00912CB1">
        <w:rPr>
          <w:rFonts w:cs="Times New Roman"/>
        </w:rPr>
        <w:t>College</w:t>
      </w:r>
      <w:r w:rsidR="00686C6B" w:rsidRPr="00912CB1">
        <w:rPr>
          <w:rFonts w:cs="Times New Roman"/>
        </w:rPr>
        <w:br/>
        <w:t>Lewis,</w:t>
      </w:r>
      <w:r w:rsidR="00C80775" w:rsidRPr="00912CB1">
        <w:rPr>
          <w:rFonts w:cs="Times New Roman"/>
        </w:rPr>
        <w:t xml:space="preserve"> </w:t>
      </w:r>
      <w:r w:rsidR="00686C6B" w:rsidRPr="00912CB1">
        <w:rPr>
          <w:rFonts w:cs="Times New Roman"/>
        </w:rPr>
        <w:t>Catherine</w:t>
      </w:r>
    </w:p>
    <w:p w:rsidR="00650BBE" w:rsidRDefault="001A2145" w:rsidP="00686C6B">
      <w:r>
        <w:t>Rebecca Perry (Mills College), Akihiko Takahashi (GER Lab, Inc.), Makoto Yoshida (Global Education Resources), and Tad Watanabe (Math Horizon)</w:t>
      </w:r>
    </w:p>
    <w:p w:rsidR="001A2145" w:rsidRPr="00912CB1" w:rsidRDefault="001A2145" w:rsidP="00686C6B">
      <w:pPr>
        <w:rPr>
          <w:rFonts w:cs="Times New Roman"/>
        </w:rPr>
      </w:pPr>
    </w:p>
    <w:p w:rsidR="00650BBE" w:rsidRPr="00912CB1" w:rsidRDefault="00317346" w:rsidP="00650BBE">
      <w:pPr>
        <w:rPr>
          <w:rStyle w:val="Hyperlink"/>
          <w:rFonts w:cs="Times New Roman"/>
        </w:rPr>
      </w:pPr>
      <w:r>
        <w:rPr>
          <w:rFonts w:cs="Times New Roman"/>
          <w:bCs/>
        </w:rPr>
        <w:t>Related IES Projects:</w:t>
      </w:r>
      <w:r w:rsidR="00C80775" w:rsidRPr="00912CB1">
        <w:rPr>
          <w:rFonts w:cs="Times New Roman"/>
          <w:b/>
          <w:bCs/>
        </w:rPr>
        <w:t xml:space="preserve"> </w:t>
      </w:r>
      <w:hyperlink r:id="rId874" w:history="1">
        <w:r w:rsidR="00650BBE" w:rsidRPr="00912CB1">
          <w:rPr>
            <w:rStyle w:val="Hyperlink"/>
            <w:rFonts w:cs="Times New Roman"/>
          </w:rPr>
          <w:t>Japanese</w:t>
        </w:r>
        <w:r w:rsidR="00C80775" w:rsidRPr="00912CB1">
          <w:rPr>
            <w:rStyle w:val="Hyperlink"/>
            <w:rFonts w:cs="Times New Roman"/>
          </w:rPr>
          <w:t xml:space="preserve"> </w:t>
        </w:r>
        <w:r w:rsidR="00650BBE" w:rsidRPr="00912CB1">
          <w:rPr>
            <w:rStyle w:val="Hyperlink"/>
            <w:rFonts w:cs="Times New Roman"/>
          </w:rPr>
          <w:t>Structured</w:t>
        </w:r>
        <w:r w:rsidR="00C80775" w:rsidRPr="00912CB1">
          <w:rPr>
            <w:rStyle w:val="Hyperlink"/>
            <w:rFonts w:cs="Times New Roman"/>
          </w:rPr>
          <w:t xml:space="preserve"> </w:t>
        </w:r>
        <w:r w:rsidR="00650BBE" w:rsidRPr="00912CB1">
          <w:rPr>
            <w:rStyle w:val="Hyperlink"/>
            <w:rFonts w:cs="Times New Roman"/>
          </w:rPr>
          <w:t>Problem-Solving</w:t>
        </w:r>
        <w:r w:rsidR="00C80775" w:rsidRPr="00912CB1">
          <w:rPr>
            <w:rStyle w:val="Hyperlink"/>
            <w:rFonts w:cs="Times New Roman"/>
          </w:rPr>
          <w:t xml:space="preserve"> </w:t>
        </w:r>
        <w:r w:rsidR="00650BBE" w:rsidRPr="00912CB1">
          <w:rPr>
            <w:rStyle w:val="Hyperlink"/>
            <w:rFonts w:cs="Times New Roman"/>
          </w:rPr>
          <w:t>As</w:t>
        </w:r>
        <w:r w:rsidR="00C80775" w:rsidRPr="00912CB1">
          <w:rPr>
            <w:rStyle w:val="Hyperlink"/>
            <w:rFonts w:cs="Times New Roman"/>
          </w:rPr>
          <w:t xml:space="preserve"> </w:t>
        </w:r>
        <w:r w:rsidR="00650BBE" w:rsidRPr="00912CB1">
          <w:rPr>
            <w:rStyle w:val="Hyperlink"/>
            <w:rFonts w:cs="Times New Roman"/>
          </w:rPr>
          <w:t>a</w:t>
        </w:r>
        <w:r w:rsidR="00C80775" w:rsidRPr="00912CB1">
          <w:rPr>
            <w:rStyle w:val="Hyperlink"/>
            <w:rFonts w:cs="Times New Roman"/>
          </w:rPr>
          <w:t xml:space="preserve"> </w:t>
        </w:r>
        <w:r w:rsidR="00650BBE" w:rsidRPr="00912CB1">
          <w:rPr>
            <w:rStyle w:val="Hyperlink"/>
            <w:rFonts w:cs="Times New Roman"/>
          </w:rPr>
          <w:t>Resource</w:t>
        </w:r>
        <w:r w:rsidR="00C80775" w:rsidRPr="00912CB1">
          <w:rPr>
            <w:rStyle w:val="Hyperlink"/>
            <w:rFonts w:cs="Times New Roman"/>
          </w:rPr>
          <w:t xml:space="preserve"> </w:t>
        </w:r>
        <w:r w:rsidR="00650BBE" w:rsidRPr="00912CB1">
          <w:rPr>
            <w:rStyle w:val="Hyperlink"/>
            <w:rFonts w:cs="Times New Roman"/>
          </w:rPr>
          <w:t>for</w:t>
        </w:r>
        <w:r w:rsidR="00C80775" w:rsidRPr="00912CB1">
          <w:rPr>
            <w:rStyle w:val="Hyperlink"/>
            <w:rFonts w:cs="Times New Roman"/>
          </w:rPr>
          <w:t xml:space="preserve"> </w:t>
        </w:r>
        <w:r w:rsidR="00650BBE" w:rsidRPr="00912CB1">
          <w:rPr>
            <w:rStyle w:val="Hyperlink"/>
            <w:rFonts w:cs="Times New Roman"/>
          </w:rPr>
          <w:t>U.S.</w:t>
        </w:r>
        <w:r w:rsidR="00C80775" w:rsidRPr="00912CB1">
          <w:rPr>
            <w:rStyle w:val="Hyperlink"/>
            <w:rFonts w:cs="Times New Roman"/>
          </w:rPr>
          <w:t xml:space="preserve"> </w:t>
        </w:r>
        <w:r w:rsidR="00650BBE" w:rsidRPr="00912CB1">
          <w:rPr>
            <w:rStyle w:val="Hyperlink"/>
            <w:rFonts w:cs="Times New Roman"/>
          </w:rPr>
          <w:t>Elementary</w:t>
        </w:r>
        <w:r w:rsidR="00C80775" w:rsidRPr="00912CB1">
          <w:rPr>
            <w:rStyle w:val="Hyperlink"/>
            <w:rFonts w:cs="Times New Roman"/>
          </w:rPr>
          <w:t xml:space="preserve"> </w:t>
        </w:r>
        <w:r w:rsidR="00650BBE" w:rsidRPr="00912CB1">
          <w:rPr>
            <w:rStyle w:val="Hyperlink"/>
            <w:rFonts w:cs="Times New Roman"/>
          </w:rPr>
          <w:t>Mathematics</w:t>
        </w:r>
        <w:r w:rsidR="00C80775" w:rsidRPr="00912CB1">
          <w:rPr>
            <w:rStyle w:val="Hyperlink"/>
            <w:rFonts w:cs="Times New Roman"/>
          </w:rPr>
          <w:t xml:space="preserve"> </w:t>
        </w:r>
        <w:r w:rsidR="00650BBE" w:rsidRPr="00912CB1">
          <w:rPr>
            <w:rStyle w:val="Hyperlink"/>
            <w:rFonts w:cs="Times New Roman"/>
          </w:rPr>
          <w:t>Teachers:</w:t>
        </w:r>
        <w:r w:rsidR="00C80775" w:rsidRPr="00912CB1">
          <w:rPr>
            <w:rStyle w:val="Hyperlink"/>
            <w:rFonts w:cs="Times New Roman"/>
          </w:rPr>
          <w:t xml:space="preserve"> </w:t>
        </w:r>
        <w:r w:rsidR="00650BBE" w:rsidRPr="00912CB1">
          <w:rPr>
            <w:rStyle w:val="Hyperlink"/>
            <w:rFonts w:cs="Times New Roman"/>
          </w:rPr>
          <w:t>Program</w:t>
        </w:r>
        <w:r w:rsidR="00C80775" w:rsidRPr="00912CB1">
          <w:rPr>
            <w:rStyle w:val="Hyperlink"/>
            <w:rFonts w:cs="Times New Roman"/>
          </w:rPr>
          <w:t xml:space="preserve"> </w:t>
        </w:r>
        <w:r w:rsidR="00650BBE" w:rsidRPr="00912CB1">
          <w:rPr>
            <w:rStyle w:val="Hyperlink"/>
            <w:rFonts w:cs="Times New Roman"/>
          </w:rPr>
          <w:t>Development</w:t>
        </w:r>
        <w:r w:rsidR="00C80775" w:rsidRPr="00912CB1">
          <w:rPr>
            <w:rStyle w:val="Hyperlink"/>
            <w:rFonts w:cs="Times New Roman"/>
          </w:rPr>
          <w:t xml:space="preserve"> </w:t>
        </w:r>
        <w:r w:rsidR="00650BBE" w:rsidRPr="00912CB1">
          <w:rPr>
            <w:rStyle w:val="Hyperlink"/>
            <w:rFonts w:cs="Times New Roman"/>
          </w:rPr>
          <w:t>and</w:t>
        </w:r>
        <w:r w:rsidR="00C80775" w:rsidRPr="00912CB1">
          <w:rPr>
            <w:rStyle w:val="Hyperlink"/>
            <w:rFonts w:cs="Times New Roman"/>
          </w:rPr>
          <w:t xml:space="preserve"> </w:t>
        </w:r>
        <w:r w:rsidR="00650BBE" w:rsidRPr="00912CB1">
          <w:rPr>
            <w:rStyle w:val="Hyperlink"/>
            <w:rFonts w:cs="Times New Roman"/>
          </w:rPr>
          <w:t>Testing</w:t>
        </w:r>
      </w:hyperlink>
      <w:r w:rsidR="00C97264" w:rsidRPr="00C97264">
        <w:rPr>
          <w:rStyle w:val="Hyperlink"/>
          <w:rFonts w:cs="Times New Roman"/>
          <w:color w:val="auto"/>
          <w:u w:val="none"/>
        </w:rPr>
        <w:t xml:space="preserve"> (</w:t>
      </w:r>
      <w:r w:rsidR="00C97264">
        <w:t>R305A110491)</w:t>
      </w:r>
    </w:p>
    <w:p w:rsidR="00650BBE" w:rsidRPr="00912CB1" w:rsidRDefault="00650BBE" w:rsidP="00686C6B">
      <w:pPr>
        <w:rPr>
          <w:rFonts w:cs="Times New Roman"/>
          <w:b/>
          <w:bCs/>
        </w:rPr>
      </w:pPr>
    </w:p>
    <w:p w:rsidR="00686C6B" w:rsidRDefault="00885EBF" w:rsidP="00686C6B">
      <w:pPr>
        <w:rPr>
          <w:rFonts w:cs="Times New Roman"/>
        </w:rPr>
      </w:pPr>
      <w:r w:rsidRPr="00885EBF">
        <w:rPr>
          <w:rFonts w:cs="Times New Roman"/>
          <w:bCs/>
        </w:rPr>
        <w:t>Publications:</w:t>
      </w:r>
    </w:p>
    <w:p w:rsidR="00C97264" w:rsidRDefault="00C97264" w:rsidP="00686C6B">
      <w:pPr>
        <w:rPr>
          <w:rFonts w:cs="Times New Roman"/>
        </w:rPr>
      </w:pPr>
    </w:p>
    <w:p w:rsidR="00C97264" w:rsidRPr="00912CB1" w:rsidRDefault="00C97264" w:rsidP="00686C6B">
      <w:pPr>
        <w:rPr>
          <w:rFonts w:cs="Times New Roman"/>
        </w:rPr>
      </w:pPr>
    </w:p>
    <w:p w:rsidR="00686C6B" w:rsidRPr="00912CB1" w:rsidRDefault="00686C6B" w:rsidP="00686C6B">
      <w:pPr>
        <w:pStyle w:val="Heading3"/>
        <w:rPr>
          <w:rFonts w:cs="Times New Roman"/>
        </w:rPr>
      </w:pPr>
      <w:bookmarkStart w:id="1029" w:name="_Toc348082133"/>
      <w:bookmarkStart w:id="1030" w:name="_Toc348442494"/>
      <w:bookmarkStart w:id="1031" w:name="_Toc372556528"/>
      <w:r w:rsidRPr="00912CB1">
        <w:rPr>
          <w:rFonts w:cs="Times New Roman"/>
        </w:rPr>
        <w:t>R305A110685</w:t>
      </w:r>
      <w:bookmarkEnd w:id="1029"/>
      <w:bookmarkEnd w:id="1030"/>
      <w:bookmarkEnd w:id="1031"/>
    </w:p>
    <w:p w:rsidR="00686C6B" w:rsidRPr="00912CB1" w:rsidRDefault="002C2386" w:rsidP="00686C6B">
      <w:pPr>
        <w:rPr>
          <w:rFonts w:cs="Times New Roman"/>
          <w:b/>
          <w:bCs/>
        </w:rPr>
      </w:pPr>
      <w:hyperlink r:id="rId875" w:history="1">
        <w:r w:rsidR="00686C6B" w:rsidRPr="00C97264">
          <w:rPr>
            <w:rStyle w:val="Hyperlink"/>
            <w:rFonts w:cs="Times New Roman"/>
            <w:b/>
            <w:bCs/>
          </w:rPr>
          <w:t>Data</w:t>
        </w:r>
        <w:r w:rsidR="00C80775" w:rsidRPr="00C97264">
          <w:rPr>
            <w:rStyle w:val="Hyperlink"/>
            <w:rFonts w:cs="Times New Roman"/>
            <w:b/>
            <w:bCs/>
          </w:rPr>
          <w:t xml:space="preserve"> </w:t>
        </w:r>
        <w:r w:rsidR="00686C6B" w:rsidRPr="00C97264">
          <w:rPr>
            <w:rStyle w:val="Hyperlink"/>
            <w:rFonts w:cs="Times New Roman"/>
            <w:b/>
            <w:bCs/>
          </w:rPr>
          <w:t>Modeling</w:t>
        </w:r>
        <w:r w:rsidR="00C80775" w:rsidRPr="00C97264">
          <w:rPr>
            <w:rStyle w:val="Hyperlink"/>
            <w:rFonts w:cs="Times New Roman"/>
            <w:b/>
            <w:bCs/>
          </w:rPr>
          <w:t xml:space="preserve"> </w:t>
        </w:r>
        <w:r w:rsidR="00686C6B" w:rsidRPr="00C97264">
          <w:rPr>
            <w:rStyle w:val="Hyperlink"/>
            <w:rFonts w:cs="Times New Roman"/>
            <w:b/>
            <w:bCs/>
          </w:rPr>
          <w:t>Su</w:t>
        </w:r>
        <w:r w:rsidR="00E91E27">
          <w:rPr>
            <w:rStyle w:val="Hyperlink"/>
            <w:rFonts w:cs="Times New Roman"/>
            <w:b/>
            <w:bCs/>
          </w:rPr>
          <w:t>pp</w:t>
        </w:r>
        <w:r w:rsidR="00686C6B" w:rsidRPr="00C97264">
          <w:rPr>
            <w:rStyle w:val="Hyperlink"/>
            <w:rFonts w:cs="Times New Roman"/>
            <w:b/>
            <w:bCs/>
          </w:rPr>
          <w:t>orts</w:t>
        </w:r>
        <w:r w:rsidR="00C80775" w:rsidRPr="00C97264">
          <w:rPr>
            <w:rStyle w:val="Hyperlink"/>
            <w:rFonts w:cs="Times New Roman"/>
            <w:b/>
            <w:bCs/>
          </w:rPr>
          <w:t xml:space="preserve"> </w:t>
        </w:r>
        <w:r w:rsidR="00686C6B" w:rsidRPr="00C97264">
          <w:rPr>
            <w:rStyle w:val="Hyperlink"/>
            <w:rFonts w:cs="Times New Roman"/>
            <w:b/>
            <w:bCs/>
          </w:rPr>
          <w:t>the</w:t>
        </w:r>
        <w:r w:rsidR="00C80775" w:rsidRPr="00C97264">
          <w:rPr>
            <w:rStyle w:val="Hyperlink"/>
            <w:rFonts w:cs="Times New Roman"/>
            <w:b/>
            <w:bCs/>
          </w:rPr>
          <w:t xml:space="preserve"> </w:t>
        </w:r>
        <w:r w:rsidR="00686C6B" w:rsidRPr="00C97264">
          <w:rPr>
            <w:rStyle w:val="Hyperlink"/>
            <w:rFonts w:cs="Times New Roman"/>
            <w:b/>
            <w:bCs/>
          </w:rPr>
          <w:t>Development</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Statistical</w:t>
        </w:r>
        <w:r w:rsidR="00C80775" w:rsidRPr="00C97264">
          <w:rPr>
            <w:rStyle w:val="Hyperlink"/>
            <w:rFonts w:cs="Times New Roman"/>
            <w:b/>
            <w:bCs/>
          </w:rPr>
          <w:t xml:space="preserve"> </w:t>
        </w:r>
        <w:r w:rsidR="00686C6B" w:rsidRPr="00C97264">
          <w:rPr>
            <w:rStyle w:val="Hyperlink"/>
            <w:rFonts w:cs="Times New Roman"/>
            <w:b/>
            <w:bCs/>
          </w:rPr>
          <w:t>Reasoning</w:t>
        </w:r>
      </w:hyperlink>
    </w:p>
    <w:p w:rsidR="00686C6B" w:rsidRPr="00912CB1" w:rsidRDefault="00686C6B" w:rsidP="00686C6B">
      <w:pPr>
        <w:rPr>
          <w:rFonts w:cs="Times New Roman"/>
        </w:rPr>
      </w:pPr>
      <w:r w:rsidRPr="00912CB1">
        <w:rPr>
          <w:rFonts w:cs="Times New Roman"/>
        </w:rPr>
        <w:t>Vanderbilt</w:t>
      </w:r>
      <w:r w:rsidR="00C80775" w:rsidRPr="00912CB1">
        <w:rPr>
          <w:rFonts w:cs="Times New Roman"/>
        </w:rPr>
        <w:t xml:space="preserve"> </w:t>
      </w:r>
      <w:r w:rsidRPr="00912CB1">
        <w:rPr>
          <w:rFonts w:cs="Times New Roman"/>
        </w:rPr>
        <w:t>University</w:t>
      </w:r>
    </w:p>
    <w:p w:rsidR="00686C6B" w:rsidRDefault="00686C6B" w:rsidP="00686C6B">
      <w:pPr>
        <w:rPr>
          <w:rFonts w:cs="Times New Roman"/>
        </w:rPr>
      </w:pPr>
      <w:r w:rsidRPr="00912CB1">
        <w:rPr>
          <w:rFonts w:cs="Times New Roman"/>
        </w:rPr>
        <w:t>Lehrer,</w:t>
      </w:r>
      <w:r w:rsidR="00C80775" w:rsidRPr="00912CB1">
        <w:rPr>
          <w:rFonts w:cs="Times New Roman"/>
        </w:rPr>
        <w:t xml:space="preserve"> </w:t>
      </w:r>
      <w:r w:rsidRPr="00912CB1">
        <w:rPr>
          <w:rFonts w:cs="Times New Roman"/>
        </w:rPr>
        <w:t>Richard</w:t>
      </w:r>
    </w:p>
    <w:p w:rsidR="001A2145" w:rsidRDefault="001A2145" w:rsidP="00686C6B">
      <w:pPr>
        <w:rPr>
          <w:rFonts w:cs="Times New Roman"/>
        </w:rPr>
      </w:pPr>
      <w:r>
        <w:t>Mark Lipsey (Vanderbilt University) and Mark Wilson (University of California, Berkeley)</w:t>
      </w:r>
    </w:p>
    <w:p w:rsidR="00C97264" w:rsidRPr="00912CB1" w:rsidRDefault="00C97264" w:rsidP="00686C6B">
      <w:pPr>
        <w:rPr>
          <w:rFonts w:cs="Times New Roman"/>
        </w:rPr>
      </w:pPr>
    </w:p>
    <w:p w:rsidR="00C97264" w:rsidRPr="00C97264" w:rsidRDefault="00C97264" w:rsidP="00C97264">
      <w:pPr>
        <w:rPr>
          <w:rFonts w:cs="Times New Roman"/>
          <w:bCs/>
        </w:rPr>
      </w:pPr>
      <w:r w:rsidRPr="00C97264">
        <w:rPr>
          <w:rFonts w:cs="Times New Roman"/>
          <w:bCs/>
        </w:rPr>
        <w:t>Project Website:</w:t>
      </w:r>
      <w:r w:rsidR="00251345">
        <w:rPr>
          <w:rFonts w:cs="Times New Roman"/>
          <w:bCs/>
        </w:rPr>
        <w:t xml:space="preserve"> </w:t>
      </w:r>
      <w:hyperlink r:id="rId876" w:history="1">
        <w:r w:rsidRPr="00C97264">
          <w:rPr>
            <w:rStyle w:val="Hyperlink"/>
            <w:rFonts w:cs="Times New Roman"/>
            <w:bCs/>
          </w:rPr>
          <w:t>http://modelingdata.org/</w:t>
        </w:r>
      </w:hyperlink>
    </w:p>
    <w:p w:rsidR="00C97264" w:rsidRDefault="00C97264" w:rsidP="00686C6B">
      <w:pPr>
        <w:rPr>
          <w:rFonts w:cs="Times New Roman"/>
          <w:bCs/>
        </w:rPr>
      </w:pPr>
    </w:p>
    <w:p w:rsidR="00443C33" w:rsidRPr="00443C33" w:rsidRDefault="00443C33" w:rsidP="00686C6B">
      <w:pPr>
        <w:rPr>
          <w:rFonts w:cs="Times New Roman"/>
          <w:bCs/>
        </w:rPr>
      </w:pPr>
      <w:r w:rsidRPr="00443C33">
        <w:rPr>
          <w:rFonts w:cs="Times New Roman"/>
          <w:bCs/>
        </w:rPr>
        <w:t xml:space="preserve">Related IES Projects: </w:t>
      </w:r>
      <w:hyperlink r:id="rId877" w:history="1">
        <w:r w:rsidRPr="00443C33">
          <w:rPr>
            <w:rStyle w:val="Hyperlink"/>
            <w:rFonts w:cs="Times New Roman"/>
            <w:bCs/>
          </w:rPr>
          <w:t>Assessing Data Modeling and Statistical Reasoning</w:t>
        </w:r>
      </w:hyperlink>
      <w:r w:rsidRPr="00443C33">
        <w:rPr>
          <w:rFonts w:cs="Times New Roman"/>
          <w:bCs/>
        </w:rPr>
        <w:t xml:space="preserve"> (R305K060091) and </w:t>
      </w:r>
      <w:hyperlink r:id="rId878" w:history="1">
        <w:r w:rsidRPr="00443C33">
          <w:rPr>
            <w:rStyle w:val="Hyperlink"/>
            <w:rFonts w:cs="Times New Roman"/>
            <w:bCs/>
          </w:rPr>
          <w:t>Innovative Computer-Based Formative Assessment via a Development, Delivery, Scoring, and Report-Generative System</w:t>
        </w:r>
      </w:hyperlink>
      <w:r w:rsidRPr="00443C33">
        <w:rPr>
          <w:rFonts w:cs="Times New Roman"/>
          <w:bCs/>
        </w:rPr>
        <w:t xml:space="preserve"> (R305A120217)</w:t>
      </w:r>
    </w:p>
    <w:p w:rsidR="00443C33" w:rsidRDefault="00443C33" w:rsidP="00686C6B">
      <w:pPr>
        <w:rPr>
          <w:rFonts w:cs="Times New Roman"/>
          <w:bCs/>
        </w:rPr>
      </w:pPr>
    </w:p>
    <w:p w:rsidR="00686C6B" w:rsidRPr="00443C33" w:rsidRDefault="00885EBF" w:rsidP="00686C6B">
      <w:pPr>
        <w:rPr>
          <w:rFonts w:cs="Times New Roman"/>
        </w:rPr>
      </w:pPr>
      <w:r w:rsidRPr="00443C33">
        <w:rPr>
          <w:rFonts w:cs="Times New Roman"/>
          <w:bCs/>
        </w:rPr>
        <w:t>Publications:</w:t>
      </w:r>
    </w:p>
    <w:p w:rsidR="00C97264" w:rsidRDefault="00C97264" w:rsidP="00A96F03">
      <w:pPr>
        <w:rPr>
          <w:rFonts w:cs="Times New Roman"/>
        </w:rPr>
      </w:pPr>
    </w:p>
    <w:p w:rsidR="00C97264" w:rsidRPr="00912CB1" w:rsidRDefault="00C97264" w:rsidP="00A96F03">
      <w:pPr>
        <w:rPr>
          <w:rFonts w:cs="Times New Roman"/>
        </w:rPr>
      </w:pPr>
    </w:p>
    <w:p w:rsidR="00686C6B" w:rsidRPr="00912CB1" w:rsidRDefault="00686C6B" w:rsidP="00686C6B">
      <w:pPr>
        <w:pStyle w:val="Heading3"/>
        <w:rPr>
          <w:rFonts w:cs="Times New Roman"/>
        </w:rPr>
      </w:pPr>
      <w:bookmarkStart w:id="1032" w:name="_Toc348082134"/>
      <w:bookmarkStart w:id="1033" w:name="_Toc348442495"/>
      <w:bookmarkStart w:id="1034" w:name="_Toc372556529"/>
      <w:r w:rsidRPr="00912CB1">
        <w:rPr>
          <w:rFonts w:cs="Times New Roman"/>
        </w:rPr>
        <w:t>R305A1100621</w:t>
      </w:r>
      <w:bookmarkEnd w:id="1032"/>
      <w:bookmarkEnd w:id="1033"/>
      <w:bookmarkEnd w:id="1034"/>
    </w:p>
    <w:p w:rsidR="00686C6B" w:rsidRDefault="002C2386" w:rsidP="00686C6B">
      <w:pPr>
        <w:rPr>
          <w:rFonts w:cs="Times New Roman"/>
        </w:rPr>
      </w:pPr>
      <w:hyperlink r:id="rId879" w:history="1">
        <w:r w:rsidR="00686C6B" w:rsidRPr="00C97264">
          <w:rPr>
            <w:rStyle w:val="Hyperlink"/>
            <w:rFonts w:cs="Times New Roman"/>
            <w:b/>
            <w:bCs/>
          </w:rPr>
          <w:t>Scientific</w:t>
        </w:r>
        <w:r w:rsidR="00C80775" w:rsidRPr="00C97264">
          <w:rPr>
            <w:rStyle w:val="Hyperlink"/>
            <w:rFonts w:cs="Times New Roman"/>
            <w:b/>
            <w:bCs/>
          </w:rPr>
          <w:t xml:space="preserve"> </w:t>
        </w:r>
        <w:r w:rsidR="00686C6B" w:rsidRPr="00C97264">
          <w:rPr>
            <w:rStyle w:val="Hyperlink"/>
            <w:rFonts w:cs="Times New Roman"/>
            <w:b/>
            <w:bCs/>
          </w:rPr>
          <w:t>Validation</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a</w:t>
        </w:r>
        <w:r w:rsidR="00C80775" w:rsidRPr="00C97264">
          <w:rPr>
            <w:rStyle w:val="Hyperlink"/>
            <w:rFonts w:cs="Times New Roman"/>
            <w:b/>
            <w:bCs/>
          </w:rPr>
          <w:t xml:space="preserve"> </w:t>
        </w:r>
        <w:r w:rsidR="00686C6B" w:rsidRPr="00C97264">
          <w:rPr>
            <w:rStyle w:val="Hyperlink"/>
            <w:rFonts w:cs="Times New Roman"/>
            <w:b/>
            <w:bCs/>
          </w:rPr>
          <w:t>Set</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Instruments</w:t>
        </w:r>
        <w:r w:rsidR="00C80775" w:rsidRPr="00C97264">
          <w:rPr>
            <w:rStyle w:val="Hyperlink"/>
            <w:rFonts w:cs="Times New Roman"/>
            <w:b/>
            <w:bCs/>
          </w:rPr>
          <w:t xml:space="preserve"> </w:t>
        </w:r>
        <w:r w:rsidR="00686C6B" w:rsidRPr="00C97264">
          <w:rPr>
            <w:rStyle w:val="Hyperlink"/>
            <w:rFonts w:cs="Times New Roman"/>
            <w:b/>
            <w:bCs/>
          </w:rPr>
          <w:t>Measuring</w:t>
        </w:r>
        <w:r w:rsidR="00C80775" w:rsidRPr="00C97264">
          <w:rPr>
            <w:rStyle w:val="Hyperlink"/>
            <w:rFonts w:cs="Times New Roman"/>
            <w:b/>
            <w:bCs/>
          </w:rPr>
          <w:t xml:space="preserve"> </w:t>
        </w:r>
        <w:r w:rsidR="00686C6B" w:rsidRPr="00C97264">
          <w:rPr>
            <w:rStyle w:val="Hyperlink"/>
            <w:rFonts w:cs="Times New Roman"/>
            <w:b/>
            <w:bCs/>
          </w:rPr>
          <w:t>Fidelity</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Implementation</w:t>
        </w:r>
        <w:r w:rsidR="00C80775" w:rsidRPr="00C97264">
          <w:rPr>
            <w:rStyle w:val="Hyperlink"/>
            <w:rFonts w:cs="Times New Roman"/>
            <w:b/>
            <w:bCs/>
          </w:rPr>
          <w:t xml:space="preserve"> </w:t>
        </w:r>
        <w:r w:rsidR="00686C6B" w:rsidRPr="00C97264">
          <w:rPr>
            <w:rStyle w:val="Hyperlink"/>
            <w:rFonts w:cs="Times New Roman"/>
            <w:b/>
            <w:bCs/>
          </w:rPr>
          <w:t>(FOI)</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Reform-Based</w:t>
        </w:r>
        <w:r w:rsidR="00C80775" w:rsidRPr="00C97264">
          <w:rPr>
            <w:rStyle w:val="Hyperlink"/>
            <w:rFonts w:cs="Times New Roman"/>
            <w:b/>
            <w:bCs/>
          </w:rPr>
          <w:t xml:space="preserve"> </w:t>
        </w:r>
        <w:r w:rsidR="00686C6B" w:rsidRPr="00C97264">
          <w:rPr>
            <w:rStyle w:val="Hyperlink"/>
            <w:rFonts w:cs="Times New Roman"/>
            <w:b/>
            <w:bCs/>
          </w:rPr>
          <w:t>Science</w:t>
        </w:r>
        <w:r w:rsidR="00C80775" w:rsidRPr="00C97264">
          <w:rPr>
            <w:rStyle w:val="Hyperlink"/>
            <w:rFonts w:cs="Times New Roman"/>
            <w:b/>
            <w:bCs/>
          </w:rPr>
          <w:t xml:space="preserve"> </w:t>
        </w:r>
        <w:r w:rsidR="00686C6B" w:rsidRPr="00C97264">
          <w:rPr>
            <w:rStyle w:val="Hyperlink"/>
            <w:rFonts w:cs="Times New Roman"/>
            <w:b/>
            <w:bCs/>
          </w:rPr>
          <w:t>and</w:t>
        </w:r>
        <w:r w:rsidR="00C80775" w:rsidRPr="00C97264">
          <w:rPr>
            <w:rStyle w:val="Hyperlink"/>
            <w:rFonts w:cs="Times New Roman"/>
            <w:b/>
            <w:bCs/>
          </w:rPr>
          <w:t xml:space="preserve"> </w:t>
        </w:r>
        <w:r w:rsidR="00686C6B" w:rsidRPr="00C97264">
          <w:rPr>
            <w:rStyle w:val="Hyperlink"/>
            <w:rFonts w:cs="Times New Roman"/>
            <w:b/>
            <w:bCs/>
          </w:rPr>
          <w:t>Mathematics</w:t>
        </w:r>
        <w:r w:rsidR="00C80775" w:rsidRPr="00C97264">
          <w:rPr>
            <w:rStyle w:val="Hyperlink"/>
            <w:rFonts w:cs="Times New Roman"/>
            <w:b/>
            <w:bCs/>
          </w:rPr>
          <w:t xml:space="preserve"> </w:t>
        </w:r>
        <w:r w:rsidR="00686C6B" w:rsidRPr="00C97264">
          <w:rPr>
            <w:rStyle w:val="Hyperlink"/>
            <w:rFonts w:cs="Times New Roman"/>
            <w:b/>
            <w:bCs/>
          </w:rPr>
          <w:t>Instructional</w:t>
        </w:r>
        <w:r w:rsidR="00C80775" w:rsidRPr="00C97264">
          <w:rPr>
            <w:rStyle w:val="Hyperlink"/>
            <w:rFonts w:cs="Times New Roman"/>
            <w:b/>
            <w:bCs/>
          </w:rPr>
          <w:t xml:space="preserve"> </w:t>
        </w:r>
        <w:r w:rsidR="00686C6B" w:rsidRPr="00C97264">
          <w:rPr>
            <w:rStyle w:val="Hyperlink"/>
            <w:rFonts w:cs="Times New Roman"/>
            <w:b/>
            <w:bCs/>
          </w:rPr>
          <w:t>Materials</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Chicago</w:t>
      </w:r>
      <w:r w:rsidR="00686C6B" w:rsidRPr="00912CB1">
        <w:rPr>
          <w:rFonts w:cs="Times New Roman"/>
        </w:rPr>
        <w:br/>
        <w:t>Kim,</w:t>
      </w:r>
      <w:r w:rsidR="00C80775" w:rsidRPr="00912CB1">
        <w:rPr>
          <w:rFonts w:cs="Times New Roman"/>
        </w:rPr>
        <w:t xml:space="preserve"> </w:t>
      </w:r>
      <w:r w:rsidR="00C97264">
        <w:rPr>
          <w:rFonts w:cs="Times New Roman"/>
        </w:rPr>
        <w:t>Dae</w:t>
      </w:r>
    </w:p>
    <w:p w:rsidR="00C97264" w:rsidRDefault="001A2145" w:rsidP="00686C6B">
      <w:r>
        <w:t>Amy Cassata-Widera and Jeanne Century</w:t>
      </w:r>
    </w:p>
    <w:p w:rsidR="001A2145" w:rsidRDefault="001A2145" w:rsidP="00686C6B">
      <w:pPr>
        <w:rPr>
          <w:rFonts w:cs="Times New Roman"/>
        </w:rPr>
      </w:pPr>
    </w:p>
    <w:p w:rsidR="00C97264" w:rsidRPr="00912CB1" w:rsidRDefault="00C97264" w:rsidP="00C97264">
      <w:pPr>
        <w:rPr>
          <w:rFonts w:cs="Times New Roman"/>
        </w:rPr>
      </w:pPr>
      <w:r>
        <w:rPr>
          <w:rFonts w:cs="Times New Roman"/>
        </w:rPr>
        <w:t xml:space="preserve">Project Website: </w:t>
      </w:r>
      <w:hyperlink r:id="rId880" w:history="1">
        <w:r w:rsidRPr="00912CB1">
          <w:rPr>
            <w:rStyle w:val="Hyperlink"/>
            <w:rFonts w:cs="Times New Roman"/>
          </w:rPr>
          <w:t>http://researcherswithoutborders.org/projects/measuring-enactment</w:t>
        </w:r>
      </w:hyperlink>
      <w:r w:rsidRPr="00912CB1">
        <w:rPr>
          <w:rFonts w:cs="Times New Roman"/>
        </w:rPr>
        <w:t xml:space="preserve"> </w:t>
      </w:r>
    </w:p>
    <w:p w:rsidR="00C97264" w:rsidRPr="00C97264" w:rsidRDefault="00C97264" w:rsidP="00686C6B">
      <w:pPr>
        <w:rPr>
          <w:rFonts w:cs="Times New Roman"/>
          <w:b/>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C97264" w:rsidRPr="00912CB1" w:rsidRDefault="00C97264" w:rsidP="00686C6B">
      <w:pPr>
        <w:rPr>
          <w:rFonts w:cs="Times New Roman"/>
        </w:rPr>
      </w:pPr>
    </w:p>
    <w:p w:rsidR="0067287D" w:rsidRDefault="0067287D">
      <w:pPr>
        <w:spacing w:after="200" w:line="276" w:lineRule="auto"/>
        <w:rPr>
          <w:rFonts w:eastAsiaTheme="majorEastAsia" w:cs="Times New Roman"/>
          <w:b/>
          <w:bCs/>
          <w:caps/>
          <w:sz w:val="32"/>
          <w:szCs w:val="26"/>
        </w:rPr>
      </w:pPr>
      <w:bookmarkStart w:id="1035" w:name="_Toc348082135"/>
      <w:bookmarkStart w:id="1036" w:name="_Toc348442496"/>
      <w:r>
        <w:rPr>
          <w:rFonts w:cs="Times New Roman"/>
        </w:rPr>
        <w:br w:type="page"/>
      </w:r>
    </w:p>
    <w:p w:rsidR="00686C6B" w:rsidRPr="00912CB1" w:rsidRDefault="00686C6B" w:rsidP="00686C6B">
      <w:pPr>
        <w:pStyle w:val="Heading2"/>
        <w:rPr>
          <w:rFonts w:cs="Times New Roman"/>
        </w:rPr>
      </w:pPr>
      <w:bookmarkStart w:id="1037" w:name="_Toc372556530"/>
      <w:r w:rsidRPr="00912CB1">
        <w:rPr>
          <w:rFonts w:cs="Times New Roman"/>
        </w:rPr>
        <w:lastRenderedPageBreak/>
        <w:t>2012</w:t>
      </w:r>
      <w:bookmarkEnd w:id="1035"/>
      <w:bookmarkEnd w:id="1036"/>
      <w:bookmarkEnd w:id="1037"/>
    </w:p>
    <w:p w:rsidR="00686C6B" w:rsidRPr="00912CB1" w:rsidRDefault="00686C6B" w:rsidP="00686C6B">
      <w:pPr>
        <w:pStyle w:val="Heading3"/>
        <w:rPr>
          <w:rFonts w:cs="Times New Roman"/>
        </w:rPr>
      </w:pPr>
      <w:bookmarkStart w:id="1038" w:name="_Toc348082136"/>
      <w:bookmarkStart w:id="1039" w:name="_Toc348442497"/>
      <w:bookmarkStart w:id="1040" w:name="_Toc372556531"/>
      <w:r w:rsidRPr="00912CB1">
        <w:rPr>
          <w:rFonts w:cs="Times New Roman"/>
        </w:rPr>
        <w:t>R305A120045</w:t>
      </w:r>
      <w:bookmarkEnd w:id="1038"/>
      <w:bookmarkEnd w:id="1039"/>
      <w:bookmarkEnd w:id="1040"/>
    </w:p>
    <w:p w:rsidR="00686C6B" w:rsidRPr="00912CB1" w:rsidRDefault="002C2386" w:rsidP="00686C6B">
      <w:pPr>
        <w:rPr>
          <w:rFonts w:cs="Times New Roman"/>
          <w:b/>
          <w:bCs/>
        </w:rPr>
      </w:pPr>
      <w:hyperlink r:id="rId881" w:history="1">
        <w:r w:rsidR="00686C6B" w:rsidRPr="00C97264">
          <w:rPr>
            <w:rStyle w:val="Hyperlink"/>
            <w:rFonts w:cs="Times New Roman"/>
            <w:b/>
            <w:bCs/>
          </w:rPr>
          <w:t>Efficacy</w:t>
        </w:r>
        <w:r w:rsidR="00C80775" w:rsidRPr="00C97264">
          <w:rPr>
            <w:rStyle w:val="Hyperlink"/>
            <w:rFonts w:cs="Times New Roman"/>
            <w:b/>
            <w:bCs/>
          </w:rPr>
          <w:t xml:space="preserve"> </w:t>
        </w:r>
        <w:r w:rsidR="00686C6B" w:rsidRPr="00C97264">
          <w:rPr>
            <w:rStyle w:val="Hyperlink"/>
            <w:rFonts w:cs="Times New Roman"/>
            <w:b/>
            <w:bCs/>
          </w:rPr>
          <w:t>Study</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a</w:t>
        </w:r>
        <w:r w:rsidR="00C80775" w:rsidRPr="00C97264">
          <w:rPr>
            <w:rStyle w:val="Hyperlink"/>
            <w:rFonts w:cs="Times New Roman"/>
            <w:b/>
            <w:bCs/>
          </w:rPr>
          <w:t xml:space="preserve"> </w:t>
        </w:r>
        <w:r w:rsidR="00686C6B" w:rsidRPr="00C97264">
          <w:rPr>
            <w:rStyle w:val="Hyperlink"/>
            <w:rFonts w:cs="Times New Roman"/>
            <w:b/>
            <w:bCs/>
          </w:rPr>
          <w:t>Pre-Algebra</w:t>
        </w:r>
        <w:r w:rsidR="00C80775" w:rsidRPr="00C97264">
          <w:rPr>
            <w:rStyle w:val="Hyperlink"/>
            <w:rFonts w:cs="Times New Roman"/>
            <w:b/>
            <w:bCs/>
          </w:rPr>
          <w:t xml:space="preserve"> </w:t>
        </w:r>
        <w:r w:rsidR="00686C6B" w:rsidRPr="00C97264">
          <w:rPr>
            <w:rStyle w:val="Hyperlink"/>
            <w:rFonts w:cs="Times New Roman"/>
            <w:b/>
            <w:bCs/>
          </w:rPr>
          <w:t>Su</w:t>
        </w:r>
        <w:r w:rsidR="00E91E27">
          <w:rPr>
            <w:rStyle w:val="Hyperlink"/>
            <w:rFonts w:cs="Times New Roman"/>
            <w:b/>
            <w:bCs/>
          </w:rPr>
          <w:t>pp</w:t>
        </w:r>
        <w:r w:rsidR="00686C6B" w:rsidRPr="00C97264">
          <w:rPr>
            <w:rStyle w:val="Hyperlink"/>
            <w:rFonts w:cs="Times New Roman"/>
            <w:b/>
            <w:bCs/>
          </w:rPr>
          <w:t>lemental</w:t>
        </w:r>
        <w:r w:rsidR="00C80775" w:rsidRPr="00C97264">
          <w:rPr>
            <w:rStyle w:val="Hyperlink"/>
            <w:rFonts w:cs="Times New Roman"/>
            <w:b/>
            <w:bCs/>
          </w:rPr>
          <w:t xml:space="preserve"> </w:t>
        </w:r>
        <w:r w:rsidR="00686C6B" w:rsidRPr="00C97264">
          <w:rPr>
            <w:rStyle w:val="Hyperlink"/>
            <w:rFonts w:cs="Times New Roman"/>
            <w:b/>
            <w:bCs/>
          </w:rPr>
          <w:t>Program</w:t>
        </w:r>
        <w:r w:rsidR="00C80775" w:rsidRPr="00C97264">
          <w:rPr>
            <w:rStyle w:val="Hyperlink"/>
            <w:rFonts w:cs="Times New Roman"/>
            <w:b/>
            <w:bCs/>
          </w:rPr>
          <w:t xml:space="preserve"> </w:t>
        </w:r>
        <w:r w:rsidR="00686C6B" w:rsidRPr="00C97264">
          <w:rPr>
            <w:rStyle w:val="Hyperlink"/>
            <w:rFonts w:cs="Times New Roman"/>
            <w:b/>
            <w:bCs/>
          </w:rPr>
          <w:t>in</w:t>
        </w:r>
        <w:r w:rsidR="00C80775" w:rsidRPr="00C97264">
          <w:rPr>
            <w:rStyle w:val="Hyperlink"/>
            <w:rFonts w:cs="Times New Roman"/>
            <w:b/>
            <w:bCs/>
          </w:rPr>
          <w:t xml:space="preserve"> </w:t>
        </w:r>
        <w:r w:rsidR="00686C6B" w:rsidRPr="00C97264">
          <w:rPr>
            <w:rStyle w:val="Hyperlink"/>
            <w:rFonts w:cs="Times New Roman"/>
            <w:b/>
            <w:bCs/>
          </w:rPr>
          <w:t>Rural</w:t>
        </w:r>
        <w:r w:rsidR="00C80775" w:rsidRPr="00C97264">
          <w:rPr>
            <w:rStyle w:val="Hyperlink"/>
            <w:rFonts w:cs="Times New Roman"/>
            <w:b/>
            <w:bCs/>
          </w:rPr>
          <w:t xml:space="preserve"> </w:t>
        </w:r>
        <w:r w:rsidR="00686C6B" w:rsidRPr="00C97264">
          <w:rPr>
            <w:rStyle w:val="Hyperlink"/>
            <w:rFonts w:cs="Times New Roman"/>
            <w:b/>
            <w:bCs/>
          </w:rPr>
          <w:t>Mississi</w:t>
        </w:r>
        <w:r w:rsidR="00E91E27">
          <w:rPr>
            <w:rStyle w:val="Hyperlink"/>
            <w:rFonts w:cs="Times New Roman"/>
            <w:b/>
            <w:bCs/>
          </w:rPr>
          <w:t>pp</w:t>
        </w:r>
        <w:r w:rsidR="00686C6B" w:rsidRPr="00C97264">
          <w:rPr>
            <w:rStyle w:val="Hyperlink"/>
            <w:rFonts w:cs="Times New Roman"/>
            <w:b/>
            <w:bCs/>
          </w:rPr>
          <w:t>i</w:t>
        </w:r>
        <w:r w:rsidR="00C80775" w:rsidRPr="00C97264">
          <w:rPr>
            <w:rStyle w:val="Hyperlink"/>
            <w:rFonts w:cs="Times New Roman"/>
            <w:b/>
            <w:bCs/>
          </w:rPr>
          <w:t xml:space="preserve"> </w:t>
        </w:r>
        <w:r w:rsidR="00686C6B" w:rsidRPr="00C97264">
          <w:rPr>
            <w:rStyle w:val="Hyperlink"/>
            <w:rFonts w:cs="Times New Roman"/>
            <w:b/>
            <w:bCs/>
          </w:rPr>
          <w:t>Schools</w:t>
        </w:r>
      </w:hyperlink>
    </w:p>
    <w:p w:rsidR="00C97264" w:rsidRDefault="00686C6B" w:rsidP="00686C6B">
      <w:pPr>
        <w:rPr>
          <w:rFonts w:cs="Times New Roman"/>
        </w:rPr>
      </w:pPr>
      <w:r w:rsidRPr="00912CB1">
        <w:rPr>
          <w:rFonts w:cs="Times New Roman"/>
        </w:rPr>
        <w:t>Mid-continent</w:t>
      </w:r>
      <w:r w:rsidR="00C80775" w:rsidRPr="00912CB1">
        <w:rPr>
          <w:rFonts w:cs="Times New Roman"/>
        </w:rPr>
        <w:t xml:space="preserve"> </w:t>
      </w:r>
      <w:r w:rsidRPr="00912CB1">
        <w:rPr>
          <w:rFonts w:cs="Times New Roman"/>
        </w:rPr>
        <w:t>Research</w:t>
      </w:r>
      <w:r w:rsidR="00C80775" w:rsidRPr="00912CB1">
        <w:rPr>
          <w:rFonts w:cs="Times New Roman"/>
        </w:rPr>
        <w:t xml:space="preserve"> </w:t>
      </w:r>
      <w:r w:rsidRPr="00912CB1">
        <w:rPr>
          <w:rFonts w:cs="Times New Roman"/>
        </w:rPr>
        <w:t>for</w:t>
      </w:r>
      <w:r w:rsidR="00C80775" w:rsidRPr="00912CB1">
        <w:rPr>
          <w:rFonts w:cs="Times New Roman"/>
        </w:rPr>
        <w:t xml:space="preserve"> </w:t>
      </w:r>
      <w:r w:rsidRPr="00912CB1">
        <w:rPr>
          <w:rFonts w:cs="Times New Roman"/>
        </w:rPr>
        <w:t>Education</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Learning</w:t>
      </w:r>
      <w:r w:rsidR="00C80775" w:rsidRPr="00912CB1">
        <w:rPr>
          <w:rFonts w:cs="Times New Roman"/>
        </w:rPr>
        <w:t xml:space="preserve"> </w:t>
      </w:r>
      <w:r w:rsidRPr="00912CB1">
        <w:rPr>
          <w:rFonts w:cs="Times New Roman"/>
        </w:rPr>
        <w:t>(McREL)</w:t>
      </w:r>
    </w:p>
    <w:p w:rsidR="00686C6B" w:rsidRDefault="00686C6B" w:rsidP="00686C6B">
      <w:pPr>
        <w:rPr>
          <w:rFonts w:cs="Times New Roman"/>
        </w:rPr>
      </w:pPr>
      <w:r w:rsidRPr="00912CB1">
        <w:rPr>
          <w:rFonts w:cs="Times New Roman"/>
        </w:rPr>
        <w:t>Beesley,</w:t>
      </w:r>
      <w:r w:rsidR="00C80775" w:rsidRPr="00912CB1">
        <w:rPr>
          <w:rFonts w:cs="Times New Roman"/>
        </w:rPr>
        <w:t xml:space="preserve"> </w:t>
      </w:r>
      <w:r w:rsidR="008D795F">
        <w:rPr>
          <w:rFonts w:cs="Times New Roman"/>
        </w:rPr>
        <w:t>A</w:t>
      </w:r>
      <w:r w:rsidR="005E1FE3">
        <w:rPr>
          <w:rFonts w:cs="Times New Roman"/>
        </w:rPr>
        <w:t>nd</w:t>
      </w:r>
      <w:r w:rsidRPr="00912CB1">
        <w:rPr>
          <w:rFonts w:cs="Times New Roman"/>
        </w:rPr>
        <w:t>rea</w:t>
      </w:r>
    </w:p>
    <w:p w:rsidR="00C97264" w:rsidRPr="00912CB1" w:rsidRDefault="00C97264" w:rsidP="00686C6B">
      <w:pPr>
        <w:rPr>
          <w:rFonts w:cs="Times New Roman"/>
        </w:rPr>
      </w:pPr>
    </w:p>
    <w:p w:rsidR="00686C6B" w:rsidRDefault="00885EBF" w:rsidP="00686C6B">
      <w:pPr>
        <w:rPr>
          <w:rFonts w:cs="Times New Roman"/>
          <w:bCs/>
        </w:rPr>
      </w:pPr>
      <w:r w:rsidRPr="00885EBF">
        <w:rPr>
          <w:rFonts w:cs="Times New Roman"/>
          <w:bCs/>
        </w:rPr>
        <w:t>Publications:</w:t>
      </w:r>
    </w:p>
    <w:p w:rsidR="00C97264" w:rsidRPr="00912CB1" w:rsidRDefault="00C97264"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1041" w:name="_Toc348082137"/>
      <w:bookmarkStart w:id="1042" w:name="_Toc348442498"/>
      <w:bookmarkStart w:id="1043" w:name="_Toc372556532"/>
      <w:r w:rsidRPr="00912CB1">
        <w:rPr>
          <w:rFonts w:cs="Times New Roman"/>
        </w:rPr>
        <w:t>R305A120138</w:t>
      </w:r>
      <w:bookmarkEnd w:id="1041"/>
      <w:bookmarkEnd w:id="1042"/>
      <w:bookmarkEnd w:id="1043"/>
    </w:p>
    <w:p w:rsidR="00686C6B" w:rsidRPr="00912CB1" w:rsidRDefault="002C2386" w:rsidP="00686C6B">
      <w:pPr>
        <w:rPr>
          <w:rFonts w:cs="Times New Roman"/>
          <w:b/>
          <w:bCs/>
        </w:rPr>
      </w:pPr>
      <w:hyperlink r:id="rId882" w:history="1">
        <w:r w:rsidR="00686C6B" w:rsidRPr="00C97264">
          <w:rPr>
            <w:rStyle w:val="Hyperlink"/>
            <w:rFonts w:cs="Times New Roman"/>
            <w:b/>
            <w:bCs/>
          </w:rPr>
          <w:t>The</w:t>
        </w:r>
        <w:r w:rsidR="00C80775" w:rsidRPr="00C97264">
          <w:rPr>
            <w:rStyle w:val="Hyperlink"/>
            <w:rFonts w:cs="Times New Roman"/>
            <w:b/>
            <w:bCs/>
          </w:rPr>
          <w:t xml:space="preserve"> </w:t>
        </w:r>
        <w:r w:rsidR="00686C6B" w:rsidRPr="00C97264">
          <w:rPr>
            <w:rStyle w:val="Hyperlink"/>
            <w:rFonts w:cs="Times New Roman"/>
            <w:b/>
            <w:bCs/>
          </w:rPr>
          <w:t>Development</w:t>
        </w:r>
        <w:r w:rsidR="00C80775" w:rsidRPr="00C97264">
          <w:rPr>
            <w:rStyle w:val="Hyperlink"/>
            <w:rFonts w:cs="Times New Roman"/>
            <w:b/>
            <w:bCs/>
          </w:rPr>
          <w:t xml:space="preserve"> </w:t>
        </w:r>
        <w:r w:rsidR="00686C6B" w:rsidRPr="00C97264">
          <w:rPr>
            <w:rStyle w:val="Hyperlink"/>
            <w:rFonts w:cs="Times New Roman"/>
            <w:b/>
            <w:bCs/>
          </w:rPr>
          <w:t>and</w:t>
        </w:r>
        <w:r w:rsidR="00C80775" w:rsidRPr="00C97264">
          <w:rPr>
            <w:rStyle w:val="Hyperlink"/>
            <w:rFonts w:cs="Times New Roman"/>
            <w:b/>
            <w:bCs/>
          </w:rPr>
          <w:t xml:space="preserve"> </w:t>
        </w:r>
        <w:r w:rsidR="00686C6B" w:rsidRPr="00C97264">
          <w:rPr>
            <w:rStyle w:val="Hyperlink"/>
            <w:rFonts w:cs="Times New Roman"/>
            <w:b/>
            <w:bCs/>
          </w:rPr>
          <w:t>Validation</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an</w:t>
        </w:r>
        <w:r w:rsidR="00C80775" w:rsidRPr="00C97264">
          <w:rPr>
            <w:rStyle w:val="Hyperlink"/>
            <w:rFonts w:cs="Times New Roman"/>
            <w:b/>
            <w:bCs/>
          </w:rPr>
          <w:t xml:space="preserve"> </w:t>
        </w:r>
        <w:r w:rsidR="00686C6B" w:rsidRPr="00C97264">
          <w:rPr>
            <w:rStyle w:val="Hyperlink"/>
            <w:rFonts w:cs="Times New Roman"/>
            <w:b/>
            <w:bCs/>
          </w:rPr>
          <w:t>Assessment</w:t>
        </w:r>
        <w:r w:rsidR="00C80775" w:rsidRPr="00C97264">
          <w:rPr>
            <w:rStyle w:val="Hyperlink"/>
            <w:rFonts w:cs="Times New Roman"/>
            <w:b/>
            <w:bCs/>
          </w:rPr>
          <w:t xml:space="preserve"> </w:t>
        </w:r>
        <w:r w:rsidR="00686C6B" w:rsidRPr="00C97264">
          <w:rPr>
            <w:rStyle w:val="Hyperlink"/>
            <w:rFonts w:cs="Times New Roman"/>
            <w:b/>
            <w:bCs/>
          </w:rPr>
          <w:t>Instrument</w:t>
        </w:r>
        <w:r w:rsidR="00C80775" w:rsidRPr="00C97264">
          <w:rPr>
            <w:rStyle w:val="Hyperlink"/>
            <w:rFonts w:cs="Times New Roman"/>
            <w:b/>
            <w:bCs/>
          </w:rPr>
          <w:t xml:space="preserve"> </w:t>
        </w:r>
        <w:r w:rsidR="00686C6B" w:rsidRPr="00C97264">
          <w:rPr>
            <w:rStyle w:val="Hyperlink"/>
            <w:rFonts w:cs="Times New Roman"/>
            <w:b/>
            <w:bCs/>
          </w:rPr>
          <w:t>to</w:t>
        </w:r>
        <w:r w:rsidR="00C80775" w:rsidRPr="00C97264">
          <w:rPr>
            <w:rStyle w:val="Hyperlink"/>
            <w:rFonts w:cs="Times New Roman"/>
            <w:b/>
            <w:bCs/>
          </w:rPr>
          <w:t xml:space="preserve"> </w:t>
        </w:r>
        <w:r w:rsidR="00686C6B" w:rsidRPr="00C97264">
          <w:rPr>
            <w:rStyle w:val="Hyperlink"/>
            <w:rFonts w:cs="Times New Roman"/>
            <w:b/>
            <w:bCs/>
          </w:rPr>
          <w:t>Study</w:t>
        </w:r>
        <w:r w:rsidR="00C80775" w:rsidRPr="00C97264">
          <w:rPr>
            <w:rStyle w:val="Hyperlink"/>
            <w:rFonts w:cs="Times New Roman"/>
            <w:b/>
            <w:bCs/>
          </w:rPr>
          <w:t xml:space="preserve"> </w:t>
        </w:r>
        <w:r w:rsidR="00686C6B" w:rsidRPr="00C97264">
          <w:rPr>
            <w:rStyle w:val="Hyperlink"/>
            <w:rFonts w:cs="Times New Roman"/>
            <w:b/>
            <w:bCs/>
          </w:rPr>
          <w:t>the</w:t>
        </w:r>
        <w:r w:rsidR="00C80775" w:rsidRPr="00C97264">
          <w:rPr>
            <w:rStyle w:val="Hyperlink"/>
            <w:rFonts w:cs="Times New Roman"/>
            <w:b/>
            <w:bCs/>
          </w:rPr>
          <w:t xml:space="preserve"> </w:t>
        </w:r>
        <w:r w:rsidR="00686C6B" w:rsidRPr="00C97264">
          <w:rPr>
            <w:rStyle w:val="Hyperlink"/>
            <w:rFonts w:cs="Times New Roman"/>
            <w:b/>
            <w:bCs/>
          </w:rPr>
          <w:t>Progression</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Understanding</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Ideas</w:t>
        </w:r>
        <w:r w:rsidR="00C80775" w:rsidRPr="00C97264">
          <w:rPr>
            <w:rStyle w:val="Hyperlink"/>
            <w:rFonts w:cs="Times New Roman"/>
            <w:b/>
            <w:bCs/>
          </w:rPr>
          <w:t xml:space="preserve"> </w:t>
        </w:r>
        <w:r w:rsidR="00686C6B" w:rsidRPr="00C97264">
          <w:rPr>
            <w:rStyle w:val="Hyperlink"/>
            <w:rFonts w:cs="Times New Roman"/>
            <w:b/>
            <w:bCs/>
          </w:rPr>
          <w:t>about</w:t>
        </w:r>
        <w:r w:rsidR="00C80775" w:rsidRPr="00C97264">
          <w:rPr>
            <w:rStyle w:val="Hyperlink"/>
            <w:rFonts w:cs="Times New Roman"/>
            <w:b/>
            <w:bCs/>
          </w:rPr>
          <w:t xml:space="preserve"> </w:t>
        </w:r>
        <w:r w:rsidR="00686C6B" w:rsidRPr="00C97264">
          <w:rPr>
            <w:rStyle w:val="Hyperlink"/>
            <w:rFonts w:cs="Times New Roman"/>
            <w:b/>
            <w:bCs/>
          </w:rPr>
          <w:t>Energy</w:t>
        </w:r>
        <w:r w:rsidR="00C80775" w:rsidRPr="00C97264">
          <w:rPr>
            <w:rStyle w:val="Hyperlink"/>
            <w:rFonts w:cs="Times New Roman"/>
            <w:b/>
            <w:bCs/>
          </w:rPr>
          <w:t xml:space="preserve"> </w:t>
        </w:r>
        <w:r w:rsidR="00686C6B" w:rsidRPr="00C97264">
          <w:rPr>
            <w:rStyle w:val="Hyperlink"/>
            <w:rFonts w:cs="Times New Roman"/>
            <w:b/>
            <w:bCs/>
          </w:rPr>
          <w:t>from</w:t>
        </w:r>
        <w:r w:rsidR="00C80775" w:rsidRPr="00C97264">
          <w:rPr>
            <w:rStyle w:val="Hyperlink"/>
            <w:rFonts w:cs="Times New Roman"/>
            <w:b/>
            <w:bCs/>
          </w:rPr>
          <w:t xml:space="preserve"> </w:t>
        </w:r>
        <w:r w:rsidR="00686C6B" w:rsidRPr="00C97264">
          <w:rPr>
            <w:rStyle w:val="Hyperlink"/>
            <w:rFonts w:cs="Times New Roman"/>
            <w:b/>
            <w:bCs/>
          </w:rPr>
          <w:t>Elementary</w:t>
        </w:r>
        <w:r w:rsidR="00C80775" w:rsidRPr="00C97264">
          <w:rPr>
            <w:rStyle w:val="Hyperlink"/>
            <w:rFonts w:cs="Times New Roman"/>
            <w:b/>
            <w:bCs/>
          </w:rPr>
          <w:t xml:space="preserve"> </w:t>
        </w:r>
        <w:r w:rsidR="00686C6B" w:rsidRPr="00C97264">
          <w:rPr>
            <w:rStyle w:val="Hyperlink"/>
            <w:rFonts w:cs="Times New Roman"/>
            <w:b/>
            <w:bCs/>
          </w:rPr>
          <w:t>School</w:t>
        </w:r>
        <w:r w:rsidR="00C80775" w:rsidRPr="00C97264">
          <w:rPr>
            <w:rStyle w:val="Hyperlink"/>
            <w:rFonts w:cs="Times New Roman"/>
            <w:b/>
            <w:bCs/>
          </w:rPr>
          <w:t xml:space="preserve"> </w:t>
        </w:r>
        <w:r w:rsidR="00686C6B" w:rsidRPr="00C97264">
          <w:rPr>
            <w:rStyle w:val="Hyperlink"/>
            <w:rFonts w:cs="Times New Roman"/>
            <w:b/>
            <w:bCs/>
          </w:rPr>
          <w:t>through</w:t>
        </w:r>
        <w:r w:rsidR="00C80775" w:rsidRPr="00C97264">
          <w:rPr>
            <w:rStyle w:val="Hyperlink"/>
            <w:rFonts w:cs="Times New Roman"/>
            <w:b/>
            <w:bCs/>
          </w:rPr>
          <w:t xml:space="preserve"> </w:t>
        </w:r>
        <w:r w:rsidR="00686C6B" w:rsidRPr="00C97264">
          <w:rPr>
            <w:rStyle w:val="Hyperlink"/>
            <w:rFonts w:cs="Times New Roman"/>
            <w:b/>
            <w:bCs/>
          </w:rPr>
          <w:t>High</w:t>
        </w:r>
        <w:r w:rsidR="00C80775" w:rsidRPr="00C97264">
          <w:rPr>
            <w:rStyle w:val="Hyperlink"/>
            <w:rFonts w:cs="Times New Roman"/>
            <w:b/>
            <w:bCs/>
          </w:rPr>
          <w:t xml:space="preserve"> </w:t>
        </w:r>
        <w:r w:rsidR="00686C6B" w:rsidRPr="00C97264">
          <w:rPr>
            <w:rStyle w:val="Hyperlink"/>
            <w:rFonts w:cs="Times New Roman"/>
            <w:b/>
            <w:bCs/>
          </w:rPr>
          <w:t>School</w:t>
        </w:r>
      </w:hyperlink>
    </w:p>
    <w:p w:rsidR="00686C6B" w:rsidRPr="00912CB1" w:rsidRDefault="00686C6B" w:rsidP="00686C6B">
      <w:pPr>
        <w:rPr>
          <w:rFonts w:cs="Times New Roman"/>
        </w:rPr>
      </w:pPr>
      <w:r w:rsidRPr="00912CB1">
        <w:rPr>
          <w:rFonts w:cs="Times New Roman"/>
        </w:rPr>
        <w:t>American</w:t>
      </w:r>
      <w:r w:rsidR="00C80775" w:rsidRPr="00912CB1">
        <w:rPr>
          <w:rFonts w:cs="Times New Roman"/>
        </w:rPr>
        <w:t xml:space="preserve"> </w:t>
      </w:r>
      <w:r w:rsidRPr="00912CB1">
        <w:rPr>
          <w:rFonts w:cs="Times New Roman"/>
        </w:rPr>
        <w:t>Association</w:t>
      </w:r>
      <w:r w:rsidR="00C80775" w:rsidRPr="00912CB1">
        <w:rPr>
          <w:rFonts w:cs="Times New Roman"/>
        </w:rPr>
        <w:t xml:space="preserve"> </w:t>
      </w:r>
      <w:r w:rsidRPr="00912CB1">
        <w:rPr>
          <w:rFonts w:cs="Times New Roman"/>
        </w:rPr>
        <w:t>for</w:t>
      </w:r>
      <w:r w:rsidR="00C80775" w:rsidRPr="00912CB1">
        <w:rPr>
          <w:rFonts w:cs="Times New Roman"/>
        </w:rPr>
        <w:t xml:space="preserve"> </w:t>
      </w:r>
      <w:r w:rsidRPr="00912CB1">
        <w:rPr>
          <w:rFonts w:cs="Times New Roman"/>
        </w:rPr>
        <w:t>the</w:t>
      </w:r>
      <w:r w:rsidR="00C80775" w:rsidRPr="00912CB1">
        <w:rPr>
          <w:rFonts w:cs="Times New Roman"/>
        </w:rPr>
        <w:t xml:space="preserve"> </w:t>
      </w:r>
      <w:r w:rsidRPr="00912CB1">
        <w:rPr>
          <w:rFonts w:cs="Times New Roman"/>
        </w:rPr>
        <w:t>Advancement</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Science</w:t>
      </w:r>
      <w:r w:rsidR="00C80775" w:rsidRPr="00912CB1">
        <w:rPr>
          <w:rFonts w:cs="Times New Roman"/>
        </w:rPr>
        <w:t xml:space="preserve"> </w:t>
      </w:r>
      <w:r w:rsidRPr="00912CB1">
        <w:rPr>
          <w:rFonts w:cs="Times New Roman"/>
        </w:rPr>
        <w:t>(AAAS)</w:t>
      </w:r>
    </w:p>
    <w:p w:rsidR="00686C6B" w:rsidRPr="00912CB1" w:rsidRDefault="00686C6B" w:rsidP="00686C6B">
      <w:pPr>
        <w:rPr>
          <w:rFonts w:cs="Times New Roman"/>
        </w:rPr>
      </w:pPr>
      <w:r w:rsidRPr="00912CB1">
        <w:rPr>
          <w:rFonts w:cs="Times New Roman"/>
        </w:rPr>
        <w:t>Herrmann</w:t>
      </w:r>
      <w:r w:rsidR="00C80775" w:rsidRPr="00912CB1">
        <w:rPr>
          <w:rFonts w:cs="Times New Roman"/>
        </w:rPr>
        <w:t xml:space="preserve"> </w:t>
      </w:r>
      <w:r w:rsidRPr="00912CB1">
        <w:rPr>
          <w:rFonts w:cs="Times New Roman"/>
        </w:rPr>
        <w:t>Abell,</w:t>
      </w:r>
      <w:r w:rsidR="00C80775" w:rsidRPr="00912CB1">
        <w:rPr>
          <w:rFonts w:cs="Times New Roman"/>
        </w:rPr>
        <w:t xml:space="preserve"> </w:t>
      </w:r>
      <w:r w:rsidRPr="00912CB1">
        <w:rPr>
          <w:rFonts w:cs="Times New Roman"/>
        </w:rPr>
        <w:t>Cari</w:t>
      </w:r>
    </w:p>
    <w:p w:rsidR="00C97264" w:rsidRDefault="001A2145" w:rsidP="00686C6B">
      <w:r>
        <w:t>George DeBoer</w:t>
      </w:r>
    </w:p>
    <w:p w:rsidR="001A2145" w:rsidRDefault="001A2145"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686C6B" w:rsidRPr="00912CB1" w:rsidRDefault="00686C6B" w:rsidP="00686C6B">
      <w:pPr>
        <w:rPr>
          <w:rFonts w:cs="Times New Roman"/>
        </w:rPr>
      </w:pPr>
    </w:p>
    <w:p w:rsidR="00C97264" w:rsidRDefault="00C97264" w:rsidP="00C97264">
      <w:bookmarkStart w:id="1044" w:name="_Toc348082138"/>
      <w:bookmarkStart w:id="1045" w:name="_Toc348442499"/>
    </w:p>
    <w:p w:rsidR="00686C6B" w:rsidRPr="00912CB1" w:rsidRDefault="00686C6B" w:rsidP="00686C6B">
      <w:pPr>
        <w:pStyle w:val="Heading3"/>
        <w:rPr>
          <w:rFonts w:cs="Times New Roman"/>
        </w:rPr>
      </w:pPr>
      <w:bookmarkStart w:id="1046" w:name="_Toc372556533"/>
      <w:r w:rsidRPr="00912CB1">
        <w:rPr>
          <w:rFonts w:cs="Times New Roman"/>
        </w:rPr>
        <w:t>R305A120184</w:t>
      </w:r>
      <w:bookmarkEnd w:id="1044"/>
      <w:bookmarkEnd w:id="1045"/>
      <w:bookmarkEnd w:id="1046"/>
    </w:p>
    <w:p w:rsidR="00686C6B" w:rsidRPr="00C97264" w:rsidRDefault="002C2386" w:rsidP="00686C6B">
      <w:pPr>
        <w:rPr>
          <w:rFonts w:cs="Times New Roman"/>
          <w:b/>
          <w:bCs/>
        </w:rPr>
      </w:pPr>
      <w:hyperlink r:id="rId883" w:history="1">
        <w:r w:rsidR="00686C6B" w:rsidRPr="00C97264">
          <w:rPr>
            <w:rStyle w:val="Hyperlink"/>
            <w:rFonts w:cs="Times New Roman"/>
            <w:b/>
            <w:bCs/>
          </w:rPr>
          <w:t>Investigation</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the</w:t>
        </w:r>
        <w:r w:rsidR="00C80775" w:rsidRPr="00C97264">
          <w:rPr>
            <w:rStyle w:val="Hyperlink"/>
            <w:rFonts w:cs="Times New Roman"/>
            <w:b/>
            <w:bCs/>
          </w:rPr>
          <w:t xml:space="preserve"> </w:t>
        </w:r>
        <w:r w:rsidR="00686C6B" w:rsidRPr="00C97264">
          <w:rPr>
            <w:rStyle w:val="Hyperlink"/>
            <w:rFonts w:cs="Times New Roman"/>
            <w:b/>
            <w:bCs/>
          </w:rPr>
          <w:t>Efficacy</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the</w:t>
        </w:r>
        <w:r w:rsidR="00C80775" w:rsidRPr="00C97264">
          <w:rPr>
            <w:rStyle w:val="Hyperlink"/>
            <w:rFonts w:cs="Times New Roman"/>
            <w:b/>
            <w:bCs/>
          </w:rPr>
          <w:t xml:space="preserve"> </w:t>
        </w:r>
        <w:r w:rsidR="00686C6B" w:rsidRPr="00C97264">
          <w:rPr>
            <w:rStyle w:val="Hyperlink"/>
            <w:rFonts w:cs="Times New Roman"/>
            <w:b/>
            <w:bCs/>
          </w:rPr>
          <w:t>JUMP</w:t>
        </w:r>
        <w:r w:rsidR="00C80775" w:rsidRPr="00C97264">
          <w:rPr>
            <w:rStyle w:val="Hyperlink"/>
            <w:rFonts w:cs="Times New Roman"/>
            <w:b/>
            <w:bCs/>
          </w:rPr>
          <w:t xml:space="preserve"> </w:t>
        </w:r>
        <w:r w:rsidR="00686C6B" w:rsidRPr="00C97264">
          <w:rPr>
            <w:rStyle w:val="Hyperlink"/>
            <w:rFonts w:cs="Times New Roman"/>
            <w:b/>
            <w:bCs/>
          </w:rPr>
          <w:t>Program</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Mathematics</w:t>
        </w:r>
        <w:r w:rsidR="00C80775" w:rsidRPr="00C97264">
          <w:rPr>
            <w:rStyle w:val="Hyperlink"/>
            <w:rFonts w:cs="Times New Roman"/>
            <w:b/>
            <w:bCs/>
          </w:rPr>
          <w:t xml:space="preserve"> </w:t>
        </w:r>
        <w:r w:rsidR="00686C6B" w:rsidRPr="00C97264">
          <w:rPr>
            <w:rStyle w:val="Hyperlink"/>
            <w:rFonts w:cs="Times New Roman"/>
            <w:b/>
            <w:bCs/>
          </w:rPr>
          <w:t>Instruction</w:t>
        </w:r>
      </w:hyperlink>
      <w:r w:rsidR="00686C6B" w:rsidRPr="00912CB1">
        <w:rPr>
          <w:rFonts w:cs="Times New Roman"/>
        </w:rPr>
        <w:br/>
        <w:t>The</w:t>
      </w:r>
      <w:r w:rsidR="00C80775" w:rsidRPr="00912CB1">
        <w:rPr>
          <w:rFonts w:cs="Times New Roman"/>
        </w:rPr>
        <w:t xml:space="preserve"> </w:t>
      </w:r>
      <w:r w:rsidR="00686C6B" w:rsidRPr="00912CB1">
        <w:rPr>
          <w:rFonts w:cs="Times New Roman"/>
        </w:rPr>
        <w:t>Hospital</w:t>
      </w:r>
      <w:r w:rsidR="00C80775" w:rsidRPr="00912CB1">
        <w:rPr>
          <w:rFonts w:cs="Times New Roman"/>
        </w:rPr>
        <w:t xml:space="preserve"> </w:t>
      </w:r>
      <w:r w:rsidR="00686C6B" w:rsidRPr="00912CB1">
        <w:rPr>
          <w:rFonts w:cs="Times New Roman"/>
        </w:rPr>
        <w:t>for</w:t>
      </w:r>
      <w:r w:rsidR="00C80775" w:rsidRPr="00912CB1">
        <w:rPr>
          <w:rFonts w:cs="Times New Roman"/>
        </w:rPr>
        <w:t xml:space="preserve"> </w:t>
      </w:r>
      <w:r w:rsidR="00686C6B" w:rsidRPr="00912CB1">
        <w:rPr>
          <w:rFonts w:cs="Times New Roman"/>
        </w:rPr>
        <w:t>Sick</w:t>
      </w:r>
      <w:r w:rsidR="00C80775" w:rsidRPr="00912CB1">
        <w:rPr>
          <w:rFonts w:cs="Times New Roman"/>
        </w:rPr>
        <w:t xml:space="preserve"> </w:t>
      </w:r>
      <w:r w:rsidR="00686C6B" w:rsidRPr="00912CB1">
        <w:rPr>
          <w:rFonts w:cs="Times New Roman"/>
        </w:rPr>
        <w:t>Children</w:t>
      </w:r>
      <w:r w:rsidR="00686C6B" w:rsidRPr="00912CB1">
        <w:rPr>
          <w:rFonts w:cs="Times New Roman"/>
        </w:rPr>
        <w:br/>
        <w:t>Tannock,</w:t>
      </w:r>
      <w:r w:rsidR="00C80775" w:rsidRPr="00912CB1">
        <w:rPr>
          <w:rFonts w:cs="Times New Roman"/>
        </w:rPr>
        <w:t xml:space="preserve"> </w:t>
      </w:r>
      <w:r w:rsidR="00686C6B" w:rsidRPr="00912CB1">
        <w:rPr>
          <w:rFonts w:cs="Times New Roman"/>
        </w:rPr>
        <w:t>Rosemary</w:t>
      </w:r>
    </w:p>
    <w:p w:rsidR="00C97264" w:rsidRDefault="001A2145" w:rsidP="00686C6B">
      <w:r>
        <w:t>Bruce Ferguson</w:t>
      </w:r>
    </w:p>
    <w:p w:rsidR="001A2145" w:rsidRDefault="001A2145"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C97264" w:rsidRPr="00912CB1" w:rsidRDefault="00C97264" w:rsidP="00686C6B">
      <w:pPr>
        <w:rPr>
          <w:rFonts w:cs="Times New Roman"/>
        </w:rPr>
      </w:pPr>
    </w:p>
    <w:p w:rsidR="00686C6B" w:rsidRPr="00912CB1" w:rsidRDefault="00686C6B" w:rsidP="00686C6B">
      <w:pPr>
        <w:pStyle w:val="Heading3"/>
        <w:rPr>
          <w:rFonts w:cs="Times New Roman"/>
        </w:rPr>
      </w:pPr>
      <w:bookmarkStart w:id="1047" w:name="_Toc348082139"/>
      <w:bookmarkStart w:id="1048" w:name="_Toc348442500"/>
      <w:bookmarkStart w:id="1049" w:name="_Toc372556534"/>
      <w:r w:rsidRPr="00912CB1">
        <w:rPr>
          <w:rFonts w:cs="Times New Roman"/>
        </w:rPr>
        <w:t>R305A120217</w:t>
      </w:r>
      <w:bookmarkEnd w:id="1047"/>
      <w:bookmarkEnd w:id="1048"/>
      <w:bookmarkEnd w:id="1049"/>
    </w:p>
    <w:p w:rsidR="00686C6B" w:rsidRPr="00C97264" w:rsidRDefault="002C2386" w:rsidP="00686C6B">
      <w:pPr>
        <w:rPr>
          <w:rFonts w:cs="Times New Roman"/>
          <w:b/>
          <w:bCs/>
        </w:rPr>
      </w:pPr>
      <w:hyperlink r:id="rId884" w:history="1">
        <w:r w:rsidR="00686C6B" w:rsidRPr="00C97264">
          <w:rPr>
            <w:rStyle w:val="Hyperlink"/>
            <w:rFonts w:cs="Times New Roman"/>
            <w:b/>
            <w:bCs/>
          </w:rPr>
          <w:t>Innovative</w:t>
        </w:r>
        <w:r w:rsidR="00C80775" w:rsidRPr="00C97264">
          <w:rPr>
            <w:rStyle w:val="Hyperlink"/>
            <w:rFonts w:cs="Times New Roman"/>
            <w:b/>
            <w:bCs/>
          </w:rPr>
          <w:t xml:space="preserve"> </w:t>
        </w:r>
        <w:r w:rsidR="00686C6B" w:rsidRPr="00C97264">
          <w:rPr>
            <w:rStyle w:val="Hyperlink"/>
            <w:rFonts w:cs="Times New Roman"/>
            <w:b/>
            <w:bCs/>
          </w:rPr>
          <w:t>Computer-Based</w:t>
        </w:r>
        <w:r w:rsidR="00C80775" w:rsidRPr="00C97264">
          <w:rPr>
            <w:rStyle w:val="Hyperlink"/>
            <w:rFonts w:cs="Times New Roman"/>
            <w:b/>
            <w:bCs/>
          </w:rPr>
          <w:t xml:space="preserve"> </w:t>
        </w:r>
        <w:r w:rsidR="00686C6B" w:rsidRPr="00C97264">
          <w:rPr>
            <w:rStyle w:val="Hyperlink"/>
            <w:rFonts w:cs="Times New Roman"/>
            <w:b/>
            <w:bCs/>
          </w:rPr>
          <w:t>Formative</w:t>
        </w:r>
        <w:r w:rsidR="00C80775" w:rsidRPr="00C97264">
          <w:rPr>
            <w:rStyle w:val="Hyperlink"/>
            <w:rFonts w:cs="Times New Roman"/>
            <w:b/>
            <w:bCs/>
          </w:rPr>
          <w:t xml:space="preserve"> </w:t>
        </w:r>
        <w:r w:rsidR="00686C6B" w:rsidRPr="00C97264">
          <w:rPr>
            <w:rStyle w:val="Hyperlink"/>
            <w:rFonts w:cs="Times New Roman"/>
            <w:b/>
            <w:bCs/>
          </w:rPr>
          <w:t>Assessment</w:t>
        </w:r>
        <w:r w:rsidR="00C80775" w:rsidRPr="00C97264">
          <w:rPr>
            <w:rStyle w:val="Hyperlink"/>
            <w:rFonts w:cs="Times New Roman"/>
            <w:b/>
            <w:bCs/>
          </w:rPr>
          <w:t xml:space="preserve"> </w:t>
        </w:r>
        <w:r w:rsidR="00686C6B" w:rsidRPr="00C97264">
          <w:rPr>
            <w:rStyle w:val="Hyperlink"/>
            <w:rFonts w:cs="Times New Roman"/>
            <w:b/>
            <w:bCs/>
          </w:rPr>
          <w:t>via</w:t>
        </w:r>
        <w:r w:rsidR="00C80775" w:rsidRPr="00C97264">
          <w:rPr>
            <w:rStyle w:val="Hyperlink"/>
            <w:rFonts w:cs="Times New Roman"/>
            <w:b/>
            <w:bCs/>
          </w:rPr>
          <w:t xml:space="preserve"> </w:t>
        </w:r>
        <w:r w:rsidR="00686C6B" w:rsidRPr="00C97264">
          <w:rPr>
            <w:rStyle w:val="Hyperlink"/>
            <w:rFonts w:cs="Times New Roman"/>
            <w:b/>
            <w:bCs/>
          </w:rPr>
          <w:t>a</w:t>
        </w:r>
        <w:r w:rsidR="00C80775" w:rsidRPr="00C97264">
          <w:rPr>
            <w:rStyle w:val="Hyperlink"/>
            <w:rFonts w:cs="Times New Roman"/>
            <w:b/>
            <w:bCs/>
          </w:rPr>
          <w:t xml:space="preserve"> </w:t>
        </w:r>
        <w:r w:rsidR="00686C6B" w:rsidRPr="00C97264">
          <w:rPr>
            <w:rStyle w:val="Hyperlink"/>
            <w:rFonts w:cs="Times New Roman"/>
            <w:b/>
            <w:bCs/>
          </w:rPr>
          <w:t>Development,</w:t>
        </w:r>
        <w:r w:rsidR="00C80775" w:rsidRPr="00C97264">
          <w:rPr>
            <w:rStyle w:val="Hyperlink"/>
            <w:rFonts w:cs="Times New Roman"/>
            <w:b/>
            <w:bCs/>
          </w:rPr>
          <w:t xml:space="preserve"> </w:t>
        </w:r>
        <w:r w:rsidR="00686C6B" w:rsidRPr="00C97264">
          <w:rPr>
            <w:rStyle w:val="Hyperlink"/>
            <w:rFonts w:cs="Times New Roman"/>
            <w:b/>
            <w:bCs/>
          </w:rPr>
          <w:t>Delivery,</w:t>
        </w:r>
        <w:r w:rsidR="00C80775" w:rsidRPr="00C97264">
          <w:rPr>
            <w:rStyle w:val="Hyperlink"/>
            <w:rFonts w:cs="Times New Roman"/>
            <w:b/>
            <w:bCs/>
          </w:rPr>
          <w:t xml:space="preserve"> </w:t>
        </w:r>
        <w:r w:rsidR="00686C6B" w:rsidRPr="00C97264">
          <w:rPr>
            <w:rStyle w:val="Hyperlink"/>
            <w:rFonts w:cs="Times New Roman"/>
            <w:b/>
            <w:bCs/>
          </w:rPr>
          <w:t>Scoring,</w:t>
        </w:r>
        <w:r w:rsidR="00C80775" w:rsidRPr="00C97264">
          <w:rPr>
            <w:rStyle w:val="Hyperlink"/>
            <w:rFonts w:cs="Times New Roman"/>
            <w:b/>
            <w:bCs/>
          </w:rPr>
          <w:t xml:space="preserve"> </w:t>
        </w:r>
        <w:r w:rsidR="00686C6B" w:rsidRPr="00C97264">
          <w:rPr>
            <w:rStyle w:val="Hyperlink"/>
            <w:rFonts w:cs="Times New Roman"/>
            <w:b/>
            <w:bCs/>
          </w:rPr>
          <w:t>and</w:t>
        </w:r>
        <w:r w:rsidR="00C80775" w:rsidRPr="00C97264">
          <w:rPr>
            <w:rStyle w:val="Hyperlink"/>
            <w:rFonts w:cs="Times New Roman"/>
            <w:b/>
            <w:bCs/>
          </w:rPr>
          <w:t xml:space="preserve"> </w:t>
        </w:r>
        <w:r w:rsidR="00686C6B" w:rsidRPr="00C97264">
          <w:rPr>
            <w:rStyle w:val="Hyperlink"/>
            <w:rFonts w:cs="Times New Roman"/>
            <w:b/>
            <w:bCs/>
          </w:rPr>
          <w:t>Report-Generative</w:t>
        </w:r>
        <w:r w:rsidR="00C80775" w:rsidRPr="00C97264">
          <w:rPr>
            <w:rStyle w:val="Hyperlink"/>
            <w:rFonts w:cs="Times New Roman"/>
            <w:b/>
            <w:bCs/>
          </w:rPr>
          <w:t xml:space="preserve"> </w:t>
        </w:r>
        <w:r w:rsidR="00686C6B" w:rsidRPr="00C97264">
          <w:rPr>
            <w:rStyle w:val="Hyperlink"/>
            <w:rFonts w:cs="Times New Roman"/>
            <w:b/>
            <w:bCs/>
          </w:rPr>
          <w:t>System</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California,</w:t>
      </w:r>
      <w:r w:rsidR="00C80775" w:rsidRPr="00912CB1">
        <w:rPr>
          <w:rFonts w:cs="Times New Roman"/>
        </w:rPr>
        <w:t xml:space="preserve"> </w:t>
      </w:r>
      <w:r w:rsidR="00686C6B" w:rsidRPr="00912CB1">
        <w:rPr>
          <w:rFonts w:cs="Times New Roman"/>
        </w:rPr>
        <w:t>Berkeley</w:t>
      </w:r>
      <w:r w:rsidR="00686C6B" w:rsidRPr="00912CB1">
        <w:rPr>
          <w:rFonts w:cs="Times New Roman"/>
        </w:rPr>
        <w:br/>
        <w:t>Wilson,</w:t>
      </w:r>
      <w:r w:rsidR="00C80775" w:rsidRPr="00912CB1">
        <w:rPr>
          <w:rFonts w:cs="Times New Roman"/>
        </w:rPr>
        <w:t xml:space="preserve"> </w:t>
      </w:r>
      <w:r w:rsidR="00686C6B" w:rsidRPr="00912CB1">
        <w:rPr>
          <w:rFonts w:cs="Times New Roman"/>
        </w:rPr>
        <w:t>Mark</w:t>
      </w:r>
    </w:p>
    <w:p w:rsidR="00C97264" w:rsidRDefault="001A2145" w:rsidP="00686C6B">
      <w:pPr>
        <w:rPr>
          <w:rFonts w:cs="Times New Roman"/>
          <w:bCs/>
        </w:rPr>
      </w:pPr>
      <w:r>
        <w:t>Richard Lehrer (Vanderbilt University)</w:t>
      </w:r>
    </w:p>
    <w:p w:rsidR="001A2145" w:rsidRDefault="001A2145" w:rsidP="00686C6B">
      <w:pPr>
        <w:rPr>
          <w:rFonts w:cs="Times New Roman"/>
          <w:bCs/>
        </w:rPr>
      </w:pPr>
    </w:p>
    <w:p w:rsidR="00443C33" w:rsidRPr="00443C33" w:rsidRDefault="00443C33" w:rsidP="00686C6B">
      <w:pPr>
        <w:rPr>
          <w:rFonts w:cs="Times New Roman"/>
          <w:b/>
          <w:bCs/>
        </w:rPr>
      </w:pPr>
      <w:r>
        <w:rPr>
          <w:rFonts w:cs="Times New Roman"/>
          <w:bCs/>
        </w:rPr>
        <w:t xml:space="preserve">Related IES Projects: </w:t>
      </w:r>
      <w:hyperlink r:id="rId885" w:history="1">
        <w:r w:rsidRPr="00443C33">
          <w:rPr>
            <w:rStyle w:val="Hyperlink"/>
            <w:rFonts w:cs="Times New Roman"/>
            <w:bCs/>
          </w:rPr>
          <w:t>Assessing Data Modeling and Statistical Reasoning</w:t>
        </w:r>
      </w:hyperlink>
      <w:r w:rsidRPr="00443C33">
        <w:rPr>
          <w:rFonts w:cs="Times New Roman"/>
          <w:bCs/>
        </w:rPr>
        <w:t xml:space="preserve"> (R305K060091) and </w:t>
      </w:r>
      <w:hyperlink r:id="rId886" w:history="1">
        <w:r w:rsidRPr="00443C33">
          <w:rPr>
            <w:rStyle w:val="Hyperlink"/>
            <w:rFonts w:cs="Times New Roman"/>
            <w:bCs/>
          </w:rPr>
          <w:t>Data Modeling Su</w:t>
        </w:r>
        <w:r w:rsidR="00E91E27">
          <w:rPr>
            <w:rStyle w:val="Hyperlink"/>
            <w:rFonts w:cs="Times New Roman"/>
            <w:bCs/>
          </w:rPr>
          <w:t>pp</w:t>
        </w:r>
        <w:r w:rsidRPr="00443C33">
          <w:rPr>
            <w:rStyle w:val="Hyperlink"/>
            <w:rFonts w:cs="Times New Roman"/>
            <w:bCs/>
          </w:rPr>
          <w:t>orts the Development of Statistical Reasoning</w:t>
        </w:r>
      </w:hyperlink>
      <w:r w:rsidRPr="00443C33">
        <w:rPr>
          <w:rFonts w:cs="Times New Roman"/>
          <w:bCs/>
        </w:rPr>
        <w:t xml:space="preserve"> (R305A110685)</w:t>
      </w:r>
    </w:p>
    <w:p w:rsidR="00443C33" w:rsidRDefault="00443C33"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C97264" w:rsidRPr="00912CB1" w:rsidRDefault="00C97264" w:rsidP="00686C6B">
      <w:pPr>
        <w:rPr>
          <w:rFonts w:cs="Times New Roman"/>
        </w:rPr>
      </w:pPr>
    </w:p>
    <w:p w:rsidR="0067287D" w:rsidRDefault="0067287D">
      <w:pPr>
        <w:spacing w:after="200" w:line="276" w:lineRule="auto"/>
        <w:rPr>
          <w:rFonts w:eastAsiaTheme="majorEastAsia" w:cs="Times New Roman"/>
          <w:b/>
          <w:bCs/>
          <w:caps/>
          <w:sz w:val="28"/>
        </w:rPr>
      </w:pPr>
      <w:bookmarkStart w:id="1050" w:name="_Toc348082140"/>
      <w:bookmarkStart w:id="1051" w:name="_Toc348442501"/>
      <w:r>
        <w:rPr>
          <w:rFonts w:cs="Times New Roman"/>
        </w:rPr>
        <w:br w:type="page"/>
      </w:r>
    </w:p>
    <w:p w:rsidR="00686C6B" w:rsidRPr="00912CB1" w:rsidRDefault="00686C6B" w:rsidP="00686C6B">
      <w:pPr>
        <w:pStyle w:val="Heading3"/>
        <w:rPr>
          <w:rFonts w:cs="Times New Roman"/>
        </w:rPr>
      </w:pPr>
      <w:bookmarkStart w:id="1052" w:name="_Toc372556535"/>
      <w:r w:rsidRPr="00912CB1">
        <w:rPr>
          <w:rFonts w:cs="Times New Roman"/>
        </w:rPr>
        <w:lastRenderedPageBreak/>
        <w:t>R305A120262</w:t>
      </w:r>
      <w:bookmarkEnd w:id="1050"/>
      <w:bookmarkEnd w:id="1051"/>
      <w:bookmarkEnd w:id="1052"/>
    </w:p>
    <w:p w:rsidR="00686C6B" w:rsidRPr="00C97264" w:rsidRDefault="002C2386" w:rsidP="00686C6B">
      <w:pPr>
        <w:rPr>
          <w:rFonts w:cs="Times New Roman"/>
          <w:b/>
          <w:bCs/>
        </w:rPr>
      </w:pPr>
      <w:hyperlink r:id="rId887" w:history="1">
        <w:r w:rsidR="00686C6B" w:rsidRPr="00C97264">
          <w:rPr>
            <w:rStyle w:val="Hyperlink"/>
            <w:rFonts w:cs="Times New Roman"/>
            <w:b/>
            <w:bCs/>
          </w:rPr>
          <w:t>A</w:t>
        </w:r>
        <w:r w:rsidR="00C80775" w:rsidRPr="00C97264">
          <w:rPr>
            <w:rStyle w:val="Hyperlink"/>
            <w:rFonts w:cs="Times New Roman"/>
            <w:b/>
            <w:bCs/>
          </w:rPr>
          <w:t xml:space="preserve"> </w:t>
        </w:r>
        <w:r w:rsidR="00686C6B" w:rsidRPr="00C97264">
          <w:rPr>
            <w:rStyle w:val="Hyperlink"/>
            <w:rFonts w:cs="Times New Roman"/>
            <w:b/>
            <w:bCs/>
          </w:rPr>
          <w:t>Randomized</w:t>
        </w:r>
        <w:r w:rsidR="00C80775" w:rsidRPr="00C97264">
          <w:rPr>
            <w:rStyle w:val="Hyperlink"/>
            <w:rFonts w:cs="Times New Roman"/>
            <w:b/>
            <w:bCs/>
          </w:rPr>
          <w:t xml:space="preserve"> </w:t>
        </w:r>
        <w:r w:rsidR="00686C6B" w:rsidRPr="00C97264">
          <w:rPr>
            <w:rStyle w:val="Hyperlink"/>
            <w:rFonts w:cs="Times New Roman"/>
            <w:b/>
            <w:bCs/>
          </w:rPr>
          <w:t>Study</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the</w:t>
        </w:r>
        <w:r w:rsidR="00C80775" w:rsidRPr="00C97264">
          <w:rPr>
            <w:rStyle w:val="Hyperlink"/>
            <w:rFonts w:cs="Times New Roman"/>
            <w:b/>
            <w:bCs/>
          </w:rPr>
          <w:t xml:space="preserve"> </w:t>
        </w:r>
        <w:r w:rsidR="00686C6B" w:rsidRPr="00C97264">
          <w:rPr>
            <w:rStyle w:val="Hyperlink"/>
            <w:rFonts w:cs="Times New Roman"/>
            <w:b/>
            <w:bCs/>
          </w:rPr>
          <w:t>Efficacy</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a</w:t>
        </w:r>
        <w:r w:rsidR="00C80775" w:rsidRPr="00C97264">
          <w:rPr>
            <w:rStyle w:val="Hyperlink"/>
            <w:rFonts w:cs="Times New Roman"/>
            <w:b/>
            <w:bCs/>
          </w:rPr>
          <w:t xml:space="preserve"> </w:t>
        </w:r>
        <w:r w:rsidR="00686C6B" w:rsidRPr="00C97264">
          <w:rPr>
            <w:rStyle w:val="Hyperlink"/>
            <w:rFonts w:cs="Times New Roman"/>
            <w:b/>
            <w:bCs/>
          </w:rPr>
          <w:t>Two-Year</w:t>
        </w:r>
        <w:r w:rsidR="00C80775" w:rsidRPr="00C97264">
          <w:rPr>
            <w:rStyle w:val="Hyperlink"/>
            <w:rFonts w:cs="Times New Roman"/>
            <w:b/>
            <w:bCs/>
          </w:rPr>
          <w:t xml:space="preserve"> </w:t>
        </w:r>
        <w:r w:rsidR="00686C6B" w:rsidRPr="00C97264">
          <w:rPr>
            <w:rStyle w:val="Hyperlink"/>
            <w:rFonts w:cs="Times New Roman"/>
            <w:b/>
            <w:bCs/>
          </w:rPr>
          <w:t>Mathematics</w:t>
        </w:r>
        <w:r w:rsidR="00C80775" w:rsidRPr="00C97264">
          <w:rPr>
            <w:rStyle w:val="Hyperlink"/>
            <w:rFonts w:cs="Times New Roman"/>
            <w:b/>
            <w:bCs/>
          </w:rPr>
          <w:t xml:space="preserve"> </w:t>
        </w:r>
        <w:r w:rsidR="00686C6B" w:rsidRPr="00C97264">
          <w:rPr>
            <w:rStyle w:val="Hyperlink"/>
            <w:rFonts w:cs="Times New Roman"/>
            <w:b/>
            <w:bCs/>
          </w:rPr>
          <w:t>Intervention</w:t>
        </w:r>
        <w:r w:rsidR="00C80775" w:rsidRPr="00C97264">
          <w:rPr>
            <w:rStyle w:val="Hyperlink"/>
            <w:rFonts w:cs="Times New Roman"/>
            <w:b/>
            <w:bCs/>
          </w:rPr>
          <w:t xml:space="preserve"> </w:t>
        </w:r>
        <w:r w:rsidR="00686C6B" w:rsidRPr="00C97264">
          <w:rPr>
            <w:rStyle w:val="Hyperlink"/>
            <w:rFonts w:cs="Times New Roman"/>
            <w:b/>
            <w:bCs/>
          </w:rPr>
          <w:t>for</w:t>
        </w:r>
        <w:r w:rsidR="00C80775" w:rsidRPr="00C97264">
          <w:rPr>
            <w:rStyle w:val="Hyperlink"/>
            <w:rFonts w:cs="Times New Roman"/>
            <w:b/>
            <w:bCs/>
          </w:rPr>
          <w:t xml:space="preserve"> </w:t>
        </w:r>
        <w:r w:rsidR="00686C6B" w:rsidRPr="00C97264">
          <w:rPr>
            <w:rStyle w:val="Hyperlink"/>
            <w:rFonts w:cs="Times New Roman"/>
            <w:b/>
            <w:bCs/>
          </w:rPr>
          <w:t>At-Risk</w:t>
        </w:r>
        <w:r w:rsidR="00C80775" w:rsidRPr="00C97264">
          <w:rPr>
            <w:rStyle w:val="Hyperlink"/>
            <w:rFonts w:cs="Times New Roman"/>
            <w:b/>
            <w:bCs/>
          </w:rPr>
          <w:t xml:space="preserve"> </w:t>
        </w:r>
        <w:r w:rsidR="00686C6B" w:rsidRPr="00C97264">
          <w:rPr>
            <w:rStyle w:val="Hyperlink"/>
            <w:rFonts w:cs="Times New Roman"/>
            <w:b/>
            <w:bCs/>
          </w:rPr>
          <w:t>Pre-Kindergarten</w:t>
        </w:r>
        <w:r w:rsidR="00C80775" w:rsidRPr="00C97264">
          <w:rPr>
            <w:rStyle w:val="Hyperlink"/>
            <w:rFonts w:cs="Times New Roman"/>
            <w:b/>
            <w:bCs/>
          </w:rPr>
          <w:t xml:space="preserve"> </w:t>
        </w:r>
        <w:r w:rsidR="00686C6B" w:rsidRPr="00C97264">
          <w:rPr>
            <w:rStyle w:val="Hyperlink"/>
            <w:rFonts w:cs="Times New Roman"/>
            <w:b/>
            <w:bCs/>
          </w:rPr>
          <w:t>and</w:t>
        </w:r>
        <w:r w:rsidR="00C80775" w:rsidRPr="00C97264">
          <w:rPr>
            <w:rStyle w:val="Hyperlink"/>
            <w:rFonts w:cs="Times New Roman"/>
            <w:b/>
            <w:bCs/>
          </w:rPr>
          <w:t xml:space="preserve"> </w:t>
        </w:r>
        <w:r w:rsidR="00686C6B" w:rsidRPr="00C97264">
          <w:rPr>
            <w:rStyle w:val="Hyperlink"/>
            <w:rFonts w:cs="Times New Roman"/>
            <w:b/>
            <w:bCs/>
          </w:rPr>
          <w:t>Kindergarten</w:t>
        </w:r>
        <w:r w:rsidR="00C80775" w:rsidRPr="00C97264">
          <w:rPr>
            <w:rStyle w:val="Hyperlink"/>
            <w:rFonts w:cs="Times New Roman"/>
            <w:b/>
            <w:bCs/>
          </w:rPr>
          <w:t xml:space="preserve"> </w:t>
        </w:r>
        <w:r w:rsidR="00686C6B" w:rsidRPr="00C97264">
          <w:rPr>
            <w:rStyle w:val="Hyperlink"/>
            <w:rFonts w:cs="Times New Roman"/>
            <w:b/>
            <w:bCs/>
          </w:rPr>
          <w:t>Students</w:t>
        </w:r>
      </w:hyperlink>
      <w:r w:rsidR="00686C6B" w:rsidRPr="00912CB1">
        <w:rPr>
          <w:rFonts w:cs="Times New Roman"/>
        </w:rPr>
        <w:br/>
        <w:t>WestEd</w:t>
      </w:r>
      <w:r w:rsidR="00686C6B" w:rsidRPr="00912CB1">
        <w:rPr>
          <w:rFonts w:cs="Times New Roman"/>
        </w:rPr>
        <w:br/>
        <w:t>Starkey,</w:t>
      </w:r>
      <w:r w:rsidR="00C80775" w:rsidRPr="00912CB1">
        <w:rPr>
          <w:rFonts w:cs="Times New Roman"/>
        </w:rPr>
        <w:t xml:space="preserve"> </w:t>
      </w:r>
      <w:r w:rsidR="00686C6B" w:rsidRPr="00912CB1">
        <w:rPr>
          <w:rFonts w:cs="Times New Roman"/>
        </w:rPr>
        <w:t>Prentice</w:t>
      </w:r>
    </w:p>
    <w:p w:rsidR="00674687" w:rsidRDefault="001A2145" w:rsidP="00674687">
      <w:r>
        <w:t>Alice Klein; Scott Baker and Ben Clarke (University of Oregon)</w:t>
      </w:r>
    </w:p>
    <w:p w:rsidR="001A2145" w:rsidRPr="00912CB1" w:rsidRDefault="001A2145" w:rsidP="00674687">
      <w:pPr>
        <w:rPr>
          <w:rFonts w:cs="Times New Roman"/>
          <w:b/>
        </w:rPr>
      </w:pPr>
    </w:p>
    <w:p w:rsidR="00674687" w:rsidRPr="008575C0" w:rsidRDefault="00885EBF" w:rsidP="00674687">
      <w:pPr>
        <w:rPr>
          <w:rFonts w:eastAsia="Calibri" w:cs="Times New Roman"/>
          <w:color w:val="0000FF"/>
          <w:szCs w:val="24"/>
          <w:u w:val="single"/>
        </w:rPr>
      </w:pPr>
      <w:r w:rsidRPr="008575C0">
        <w:rPr>
          <w:rFonts w:cs="Times New Roman"/>
        </w:rPr>
        <w:t>Related IES Projects:</w:t>
      </w:r>
      <w:r w:rsidR="00C80775" w:rsidRPr="008575C0">
        <w:rPr>
          <w:rFonts w:cs="Times New Roman"/>
        </w:rPr>
        <w:t xml:space="preserve">  </w:t>
      </w:r>
      <w:hyperlink r:id="rId888" w:history="1">
        <w:r w:rsidR="00674687" w:rsidRPr="008575C0">
          <w:rPr>
            <w:rFonts w:cs="Times New Roman"/>
            <w:color w:val="0000FF" w:themeColor="hyperlink"/>
            <w:u w:val="single"/>
          </w:rPr>
          <w:t>Early</w:t>
        </w:r>
        <w:r w:rsidR="00C80775" w:rsidRPr="008575C0">
          <w:rPr>
            <w:rFonts w:cs="Times New Roman"/>
            <w:color w:val="0000FF" w:themeColor="hyperlink"/>
            <w:u w:val="single"/>
          </w:rPr>
          <w:t xml:space="preserve"> </w:t>
        </w:r>
        <w:r w:rsidR="00674687" w:rsidRPr="008575C0">
          <w:rPr>
            <w:rFonts w:cs="Times New Roman"/>
            <w:color w:val="0000FF" w:themeColor="hyperlink"/>
            <w:u w:val="single"/>
          </w:rPr>
          <w:t>Learning</w:t>
        </w:r>
        <w:r w:rsidR="00C80775" w:rsidRPr="008575C0">
          <w:rPr>
            <w:rFonts w:cs="Times New Roman"/>
            <w:color w:val="0000FF" w:themeColor="hyperlink"/>
            <w:u w:val="single"/>
          </w:rPr>
          <w:t xml:space="preserve"> </w:t>
        </w:r>
        <w:r w:rsidR="00674687" w:rsidRPr="008575C0">
          <w:rPr>
            <w:rFonts w:cs="Times New Roman"/>
            <w:color w:val="0000FF" w:themeColor="hyperlink"/>
            <w:u w:val="single"/>
          </w:rPr>
          <w:t>in</w:t>
        </w:r>
        <w:r w:rsidR="00C80775" w:rsidRPr="008575C0">
          <w:rPr>
            <w:rFonts w:cs="Times New Roman"/>
            <w:color w:val="0000FF" w:themeColor="hyperlink"/>
            <w:u w:val="single"/>
          </w:rPr>
          <w:t xml:space="preserve"> </w:t>
        </w:r>
        <w:r w:rsidR="00674687" w:rsidRPr="008575C0">
          <w:rPr>
            <w:rFonts w:cs="Times New Roman"/>
            <w:color w:val="0000FF" w:themeColor="hyperlink"/>
            <w:u w:val="single"/>
          </w:rPr>
          <w:t>Mathematics:</w:t>
        </w:r>
        <w:r w:rsidR="00C80775" w:rsidRPr="008575C0">
          <w:rPr>
            <w:rFonts w:cs="Times New Roman"/>
            <w:color w:val="0000FF" w:themeColor="hyperlink"/>
            <w:u w:val="single"/>
          </w:rPr>
          <w:t xml:space="preserve"> </w:t>
        </w:r>
        <w:r w:rsidR="00674687" w:rsidRPr="008575C0">
          <w:rPr>
            <w:rFonts w:cs="Times New Roman"/>
            <w:color w:val="0000FF" w:themeColor="hyperlink"/>
            <w:u w:val="single"/>
          </w:rPr>
          <w:t>A</w:t>
        </w:r>
        <w:r w:rsidR="00C80775" w:rsidRPr="008575C0">
          <w:rPr>
            <w:rFonts w:cs="Times New Roman"/>
            <w:color w:val="0000FF" w:themeColor="hyperlink"/>
            <w:u w:val="single"/>
          </w:rPr>
          <w:t xml:space="preserve"> </w:t>
        </w:r>
        <w:r w:rsidR="00674687" w:rsidRPr="008575C0">
          <w:rPr>
            <w:rFonts w:cs="Times New Roman"/>
            <w:color w:val="0000FF" w:themeColor="hyperlink"/>
            <w:u w:val="single"/>
          </w:rPr>
          <w:t>Prevention</w:t>
        </w:r>
        <w:r w:rsidR="00C80775" w:rsidRPr="008575C0">
          <w:rPr>
            <w:rFonts w:cs="Times New Roman"/>
            <w:color w:val="0000FF" w:themeColor="hyperlink"/>
            <w:u w:val="single"/>
          </w:rPr>
          <w:t xml:space="preserve"> </w:t>
        </w:r>
        <w:r w:rsidR="00674687" w:rsidRPr="008575C0">
          <w:rPr>
            <w:rFonts w:cs="Times New Roman"/>
            <w:color w:val="0000FF" w:themeColor="hyperlink"/>
            <w:u w:val="single"/>
          </w:rPr>
          <w:t>A</w:t>
        </w:r>
        <w:r w:rsidR="00E91E27">
          <w:rPr>
            <w:rFonts w:cs="Times New Roman"/>
            <w:color w:val="0000FF" w:themeColor="hyperlink"/>
            <w:u w:val="single"/>
          </w:rPr>
          <w:t>pp</w:t>
        </w:r>
        <w:r w:rsidR="00674687" w:rsidRPr="008575C0">
          <w:rPr>
            <w:rFonts w:cs="Times New Roman"/>
            <w:color w:val="0000FF" w:themeColor="hyperlink"/>
            <w:u w:val="single"/>
          </w:rPr>
          <w:t>roach</w:t>
        </w:r>
      </w:hyperlink>
      <w:r w:rsidR="008575C0" w:rsidRPr="008575C0">
        <w:rPr>
          <w:rFonts w:cs="Times New Roman"/>
          <w:color w:val="0000FF" w:themeColor="hyperlink"/>
        </w:rPr>
        <w:t xml:space="preserve"> </w:t>
      </w:r>
      <w:r w:rsidR="008575C0" w:rsidRPr="008575C0">
        <w:rPr>
          <w:rFonts w:cs="Times New Roman"/>
        </w:rPr>
        <w:t>(</w:t>
      </w:r>
      <w:r w:rsidR="008575C0">
        <w:t>R305K040081)</w:t>
      </w:r>
      <w:r w:rsidR="00D46725" w:rsidRPr="008575C0">
        <w:rPr>
          <w:rFonts w:cs="Times New Roman"/>
        </w:rPr>
        <w:t>,</w:t>
      </w:r>
      <w:r w:rsidR="008575C0">
        <w:rPr>
          <w:rFonts w:cs="Times New Roman"/>
        </w:rPr>
        <w:t xml:space="preserve"> </w:t>
      </w:r>
      <w:hyperlink r:id="rId889" w:history="1">
        <w:r w:rsidR="00674687" w:rsidRPr="008575C0">
          <w:rPr>
            <w:rFonts w:cs="Times New Roman"/>
            <w:color w:val="0000FF" w:themeColor="hyperlink"/>
            <w:u w:val="single"/>
          </w:rPr>
          <w:t>Early</w:t>
        </w:r>
        <w:r w:rsidR="00C80775" w:rsidRPr="008575C0">
          <w:rPr>
            <w:rFonts w:cs="Times New Roman"/>
            <w:color w:val="0000FF" w:themeColor="hyperlink"/>
            <w:u w:val="single"/>
          </w:rPr>
          <w:t xml:space="preserve"> </w:t>
        </w:r>
        <w:r w:rsidR="00674687" w:rsidRPr="008575C0">
          <w:rPr>
            <w:rFonts w:cs="Times New Roman"/>
            <w:color w:val="0000FF" w:themeColor="hyperlink"/>
            <w:u w:val="single"/>
          </w:rPr>
          <w:t>Learning</w:t>
        </w:r>
        <w:r w:rsidR="00C80775" w:rsidRPr="008575C0">
          <w:rPr>
            <w:rFonts w:cs="Times New Roman"/>
            <w:color w:val="0000FF" w:themeColor="hyperlink"/>
            <w:u w:val="single"/>
          </w:rPr>
          <w:t xml:space="preserve"> </w:t>
        </w:r>
        <w:r w:rsidR="00674687" w:rsidRPr="008575C0">
          <w:rPr>
            <w:rFonts w:cs="Times New Roman"/>
            <w:color w:val="0000FF" w:themeColor="hyperlink"/>
            <w:u w:val="single"/>
          </w:rPr>
          <w:t>in</w:t>
        </w:r>
        <w:r w:rsidR="00C80775" w:rsidRPr="008575C0">
          <w:rPr>
            <w:rFonts w:cs="Times New Roman"/>
            <w:color w:val="0000FF" w:themeColor="hyperlink"/>
            <w:u w:val="single"/>
          </w:rPr>
          <w:t xml:space="preserve"> </w:t>
        </w:r>
        <w:r w:rsidR="00674687" w:rsidRPr="008575C0">
          <w:rPr>
            <w:rFonts w:cs="Times New Roman"/>
            <w:color w:val="0000FF" w:themeColor="hyperlink"/>
            <w:u w:val="single"/>
          </w:rPr>
          <w:t>Mathematics:</w:t>
        </w:r>
        <w:r w:rsidR="00C80775" w:rsidRPr="008575C0">
          <w:rPr>
            <w:rFonts w:cs="Times New Roman"/>
            <w:color w:val="0000FF" w:themeColor="hyperlink"/>
            <w:u w:val="single"/>
          </w:rPr>
          <w:t xml:space="preserve"> </w:t>
        </w:r>
        <w:r w:rsidR="00674687" w:rsidRPr="008575C0">
          <w:rPr>
            <w:rFonts w:cs="Times New Roman"/>
            <w:color w:val="0000FF" w:themeColor="hyperlink"/>
            <w:u w:val="single"/>
          </w:rPr>
          <w:t>Efficacy</w:t>
        </w:r>
        <w:r w:rsidR="00C80775" w:rsidRPr="008575C0">
          <w:rPr>
            <w:rFonts w:cs="Times New Roman"/>
            <w:color w:val="0000FF" w:themeColor="hyperlink"/>
            <w:u w:val="single"/>
          </w:rPr>
          <w:t xml:space="preserve"> </w:t>
        </w:r>
        <w:r w:rsidR="00674687" w:rsidRPr="008575C0">
          <w:rPr>
            <w:rFonts w:cs="Times New Roman"/>
            <w:color w:val="0000FF" w:themeColor="hyperlink"/>
            <w:u w:val="single"/>
          </w:rPr>
          <w:t>in</w:t>
        </w:r>
        <w:r w:rsidR="00C80775" w:rsidRPr="008575C0">
          <w:rPr>
            <w:rFonts w:cs="Times New Roman"/>
            <w:color w:val="0000FF" w:themeColor="hyperlink"/>
            <w:u w:val="single"/>
          </w:rPr>
          <w:t xml:space="preserve"> </w:t>
        </w:r>
        <w:r w:rsidR="00674687" w:rsidRPr="008575C0">
          <w:rPr>
            <w:rFonts w:cs="Times New Roman"/>
            <w:color w:val="0000FF" w:themeColor="hyperlink"/>
            <w:u w:val="single"/>
          </w:rPr>
          <w:t>Kindergarten</w:t>
        </w:r>
        <w:r w:rsidR="00C80775" w:rsidRPr="008575C0">
          <w:rPr>
            <w:rFonts w:cs="Times New Roman"/>
            <w:color w:val="0000FF" w:themeColor="hyperlink"/>
            <w:u w:val="single"/>
          </w:rPr>
          <w:t xml:space="preserve"> </w:t>
        </w:r>
        <w:r w:rsidR="00674687" w:rsidRPr="008575C0">
          <w:rPr>
            <w:rFonts w:cs="Times New Roman"/>
            <w:color w:val="0000FF" w:themeColor="hyperlink"/>
            <w:u w:val="single"/>
          </w:rPr>
          <w:t>Classrooms</w:t>
        </w:r>
      </w:hyperlink>
      <w:r w:rsidR="008575C0" w:rsidRPr="008575C0">
        <w:rPr>
          <w:rFonts w:cs="Times New Roman"/>
          <w:color w:val="0000FF" w:themeColor="hyperlink"/>
        </w:rPr>
        <w:t xml:space="preserve"> </w:t>
      </w:r>
      <w:r w:rsidR="008575C0" w:rsidRPr="008575C0">
        <w:rPr>
          <w:rFonts w:cs="Times New Roman"/>
        </w:rPr>
        <w:t>(</w:t>
      </w:r>
      <w:r w:rsidR="008575C0" w:rsidRPr="008575C0">
        <w:t>R305A080114)</w:t>
      </w:r>
      <w:r w:rsidR="00D46725" w:rsidRPr="008575C0">
        <w:rPr>
          <w:rFonts w:cs="Times New Roman"/>
        </w:rPr>
        <w:t>,</w:t>
      </w:r>
      <w:r w:rsidR="00C80775" w:rsidRPr="008575C0">
        <w:rPr>
          <w:rFonts w:cs="Times New Roman"/>
        </w:rPr>
        <w:t xml:space="preserve"> </w:t>
      </w:r>
      <w:hyperlink r:id="rId890" w:history="1">
        <w:r w:rsidR="00D46725" w:rsidRPr="008575C0">
          <w:rPr>
            <w:rFonts w:eastAsia="Calibri" w:cs="Times New Roman"/>
            <w:color w:val="0000FF"/>
            <w:szCs w:val="24"/>
            <w:u w:val="single"/>
          </w:rPr>
          <w:t>A</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Longitudinal</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Study</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of</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the</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Effects</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of</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a</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Pre-Kindergarten</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Mathematics</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Curriculum</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on</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Low-Income</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Children's</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Mathematical</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Knowledge</w:t>
        </w:r>
      </w:hyperlink>
      <w:r w:rsidR="008575C0" w:rsidRPr="008575C0">
        <w:rPr>
          <w:rFonts w:eastAsia="Calibri" w:cs="Times New Roman"/>
          <w:szCs w:val="24"/>
        </w:rPr>
        <w:t xml:space="preserve"> (</w:t>
      </w:r>
      <w:r w:rsidR="008575C0">
        <w:t>R305J020026)</w:t>
      </w:r>
      <w:r w:rsidR="00D46725" w:rsidRPr="008575C0">
        <w:rPr>
          <w:rFonts w:eastAsia="Calibri" w:cs="Times New Roman"/>
        </w:rPr>
        <w:t>,</w:t>
      </w:r>
      <w:r w:rsidR="00C80775" w:rsidRPr="008575C0">
        <w:rPr>
          <w:rFonts w:eastAsia="Calibri" w:cs="Times New Roman"/>
        </w:rPr>
        <w:t xml:space="preserve"> </w:t>
      </w:r>
      <w:hyperlink r:id="rId891" w:history="1">
        <w:r w:rsidR="00D46725" w:rsidRPr="008575C0">
          <w:rPr>
            <w:rFonts w:eastAsia="Calibri" w:cs="Times New Roman"/>
            <w:color w:val="0000FF"/>
            <w:szCs w:val="24"/>
            <w:u w:val="single"/>
          </w:rPr>
          <w:t>Scaling</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Up</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the</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Implementation</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of</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a</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Pre-Kindergarten</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Mathematics</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Curriculum</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in</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Public</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Preschool</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Programs</w:t>
        </w:r>
      </w:hyperlink>
      <w:r w:rsidR="008575C0" w:rsidRPr="008575C0">
        <w:rPr>
          <w:rFonts w:eastAsia="Calibri" w:cs="Times New Roman"/>
          <w:szCs w:val="24"/>
        </w:rPr>
        <w:t xml:space="preserve"> (</w:t>
      </w:r>
      <w:r w:rsidR="008575C0">
        <w:t xml:space="preserve">R305K050186) </w:t>
      </w:r>
      <w:r w:rsidR="00D46725" w:rsidRPr="008575C0">
        <w:rPr>
          <w:rFonts w:eastAsia="Calibri" w:cs="Times New Roman"/>
          <w:szCs w:val="24"/>
        </w:rPr>
        <w:t>and</w:t>
      </w:r>
      <w:r w:rsidR="00C80775" w:rsidRPr="008575C0">
        <w:rPr>
          <w:rFonts w:eastAsia="Calibri" w:cs="Times New Roman"/>
          <w:szCs w:val="24"/>
        </w:rPr>
        <w:t xml:space="preserve"> </w:t>
      </w:r>
      <w:hyperlink r:id="rId892" w:history="1">
        <w:r w:rsidR="00D46725" w:rsidRPr="008575C0">
          <w:rPr>
            <w:rFonts w:eastAsia="Calibri" w:cs="Times New Roman"/>
            <w:color w:val="0000FF"/>
            <w:szCs w:val="24"/>
            <w:u w:val="single"/>
          </w:rPr>
          <w:t>Closing</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the</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SES</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Related</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Gap</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in</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Young</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Children's</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Mathematical</w:t>
        </w:r>
        <w:r w:rsidR="00C80775" w:rsidRPr="008575C0">
          <w:rPr>
            <w:rFonts w:eastAsia="Calibri" w:cs="Times New Roman"/>
            <w:color w:val="0000FF"/>
            <w:szCs w:val="24"/>
            <w:u w:val="single"/>
          </w:rPr>
          <w:t xml:space="preserve"> </w:t>
        </w:r>
        <w:r w:rsidR="00D46725" w:rsidRPr="008575C0">
          <w:rPr>
            <w:rFonts w:eastAsia="Calibri" w:cs="Times New Roman"/>
            <w:color w:val="0000FF"/>
            <w:szCs w:val="24"/>
            <w:u w:val="single"/>
          </w:rPr>
          <w:t>Knowledge</w:t>
        </w:r>
      </w:hyperlink>
      <w:r w:rsidR="008575C0" w:rsidRPr="008575C0">
        <w:rPr>
          <w:rFonts w:eastAsia="Calibri" w:cs="Times New Roman"/>
          <w:szCs w:val="24"/>
        </w:rPr>
        <w:t xml:space="preserve"> (</w:t>
      </w:r>
      <w:r w:rsidR="008575C0">
        <w:t>R305A080188)</w:t>
      </w:r>
    </w:p>
    <w:p w:rsidR="008474DC" w:rsidRPr="00912CB1" w:rsidRDefault="008474DC" w:rsidP="00686C6B">
      <w:pPr>
        <w:rPr>
          <w:rFonts w:cs="Times New Roman"/>
          <w:b/>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C97264" w:rsidRPr="00912CB1" w:rsidRDefault="00C97264" w:rsidP="00686C6B">
      <w:pPr>
        <w:rPr>
          <w:rFonts w:cs="Times New Roman"/>
        </w:rPr>
      </w:pPr>
    </w:p>
    <w:p w:rsidR="00686C6B" w:rsidRPr="00912CB1" w:rsidRDefault="00686C6B" w:rsidP="00686C6B">
      <w:pPr>
        <w:pStyle w:val="Heading3"/>
        <w:rPr>
          <w:rFonts w:cs="Times New Roman"/>
        </w:rPr>
      </w:pPr>
      <w:bookmarkStart w:id="1053" w:name="_Toc348082141"/>
      <w:bookmarkStart w:id="1054" w:name="_Toc348442502"/>
      <w:bookmarkStart w:id="1055" w:name="_Toc372556536"/>
      <w:r w:rsidRPr="00912CB1">
        <w:rPr>
          <w:rFonts w:cs="Times New Roman"/>
        </w:rPr>
        <w:t>R305A120390</w:t>
      </w:r>
      <w:bookmarkEnd w:id="1053"/>
      <w:bookmarkEnd w:id="1054"/>
      <w:bookmarkEnd w:id="1055"/>
    </w:p>
    <w:p w:rsidR="00686C6B" w:rsidRDefault="002C2386" w:rsidP="00686C6B">
      <w:pPr>
        <w:rPr>
          <w:rFonts w:cs="Times New Roman"/>
        </w:rPr>
      </w:pPr>
      <w:hyperlink r:id="rId893" w:history="1">
        <w:r w:rsidR="00686C6B" w:rsidRPr="00C97264">
          <w:rPr>
            <w:rStyle w:val="Hyperlink"/>
            <w:rFonts w:cs="Times New Roman"/>
            <w:b/>
            <w:bCs/>
          </w:rPr>
          <w:t>SimScientists</w:t>
        </w:r>
        <w:r w:rsidR="00C80775" w:rsidRPr="00C97264">
          <w:rPr>
            <w:rStyle w:val="Hyperlink"/>
            <w:rFonts w:cs="Times New Roman"/>
            <w:b/>
            <w:bCs/>
          </w:rPr>
          <w:t xml:space="preserve"> </w:t>
        </w:r>
        <w:r w:rsidR="00686C6B" w:rsidRPr="00C97264">
          <w:rPr>
            <w:rStyle w:val="Hyperlink"/>
            <w:rFonts w:cs="Times New Roman"/>
            <w:b/>
            <w:bCs/>
          </w:rPr>
          <w:t>Assessment</w:t>
        </w:r>
        <w:r w:rsidR="00C80775" w:rsidRPr="00C97264">
          <w:rPr>
            <w:rStyle w:val="Hyperlink"/>
            <w:rFonts w:cs="Times New Roman"/>
            <w:b/>
            <w:bCs/>
          </w:rPr>
          <w:t xml:space="preserve"> </w:t>
        </w:r>
        <w:r w:rsidR="00686C6B" w:rsidRPr="00C97264">
          <w:rPr>
            <w:rStyle w:val="Hyperlink"/>
            <w:rFonts w:cs="Times New Roman"/>
            <w:b/>
            <w:bCs/>
          </w:rPr>
          <w:t>System</w:t>
        </w:r>
      </w:hyperlink>
      <w:r w:rsidR="00686C6B" w:rsidRPr="00912CB1">
        <w:rPr>
          <w:rFonts w:cs="Times New Roman"/>
        </w:rPr>
        <w:br/>
        <w:t>WestEd</w:t>
      </w:r>
      <w:r w:rsidR="00686C6B" w:rsidRPr="00912CB1">
        <w:rPr>
          <w:rFonts w:cs="Times New Roman"/>
        </w:rPr>
        <w:br/>
        <w:t>Quellmalz,</w:t>
      </w:r>
      <w:r w:rsidR="00C80775" w:rsidRPr="00912CB1">
        <w:rPr>
          <w:rFonts w:cs="Times New Roman"/>
        </w:rPr>
        <w:t xml:space="preserve"> </w:t>
      </w:r>
      <w:r w:rsidR="00686C6B" w:rsidRPr="00912CB1">
        <w:rPr>
          <w:rFonts w:cs="Times New Roman"/>
        </w:rPr>
        <w:t>Edys</w:t>
      </w:r>
    </w:p>
    <w:p w:rsidR="001A2145" w:rsidRDefault="001A2145" w:rsidP="00686C6B">
      <w:pPr>
        <w:rPr>
          <w:rFonts w:cs="Times New Roman"/>
        </w:rPr>
      </w:pPr>
      <w:r>
        <w:t>Barbara Buckley, Mark Loveland, Matt Silberglitt, and Daniel Brenner</w:t>
      </w:r>
    </w:p>
    <w:p w:rsidR="00C97264" w:rsidRDefault="00C97264" w:rsidP="00686C6B">
      <w:pPr>
        <w:rPr>
          <w:rFonts w:cs="Times New Roman"/>
          <w:b/>
          <w:bCs/>
        </w:rPr>
      </w:pPr>
    </w:p>
    <w:p w:rsidR="003C0DB7" w:rsidRPr="003C0DB7" w:rsidRDefault="003C0DB7" w:rsidP="00686C6B">
      <w:pPr>
        <w:rPr>
          <w:rFonts w:cs="Times New Roman"/>
          <w:bCs/>
        </w:rPr>
      </w:pPr>
      <w:r w:rsidRPr="003C0DB7">
        <w:rPr>
          <w:rFonts w:cs="Times New Roman"/>
          <w:bCs/>
        </w:rPr>
        <w:t xml:space="preserve">Related IES Projects: </w:t>
      </w:r>
      <w:hyperlink r:id="rId894" w:history="1">
        <w:r w:rsidRPr="003C0DB7">
          <w:rPr>
            <w:rStyle w:val="Hyperlink"/>
            <w:rFonts w:cs="Times New Roman"/>
            <w:bCs/>
          </w:rPr>
          <w:t>SimScientists: Interactive Simulation-Based Science Learning Environments</w:t>
        </w:r>
      </w:hyperlink>
      <w:r w:rsidRPr="003C0DB7">
        <w:rPr>
          <w:rFonts w:cs="Times New Roman"/>
          <w:bCs/>
        </w:rPr>
        <w:t xml:space="preserve"> (R305A080614)</w:t>
      </w:r>
    </w:p>
    <w:p w:rsidR="003C0DB7" w:rsidRPr="00C97264" w:rsidRDefault="003C0DB7" w:rsidP="00686C6B">
      <w:pPr>
        <w:rPr>
          <w:rFonts w:cs="Times New Roman"/>
          <w:b/>
          <w:bCs/>
        </w:rPr>
      </w:pPr>
    </w:p>
    <w:p w:rsidR="00686C6B" w:rsidRDefault="00885EBF" w:rsidP="00686C6B">
      <w:pPr>
        <w:rPr>
          <w:rFonts w:cs="Times New Roman"/>
        </w:rPr>
      </w:pPr>
      <w:r w:rsidRPr="00885EBF">
        <w:rPr>
          <w:rFonts w:cs="Times New Roman"/>
          <w:bCs/>
        </w:rPr>
        <w:t>Publications:</w:t>
      </w:r>
    </w:p>
    <w:p w:rsidR="00C97264" w:rsidRDefault="00C97264" w:rsidP="00686C6B">
      <w:pPr>
        <w:rPr>
          <w:rFonts w:cs="Times New Roman"/>
        </w:rPr>
      </w:pPr>
    </w:p>
    <w:p w:rsidR="00C97264" w:rsidRPr="00912CB1" w:rsidRDefault="00C97264" w:rsidP="00686C6B">
      <w:pPr>
        <w:rPr>
          <w:rFonts w:cs="Times New Roman"/>
        </w:rPr>
      </w:pPr>
    </w:p>
    <w:p w:rsidR="00686C6B" w:rsidRPr="00912CB1" w:rsidRDefault="00686C6B" w:rsidP="00686C6B">
      <w:pPr>
        <w:pStyle w:val="Heading3"/>
        <w:rPr>
          <w:rFonts w:cs="Times New Roman"/>
        </w:rPr>
      </w:pPr>
      <w:bookmarkStart w:id="1056" w:name="_Toc348082142"/>
      <w:bookmarkStart w:id="1057" w:name="_Toc348442503"/>
      <w:bookmarkStart w:id="1058" w:name="_Toc372556537"/>
      <w:r w:rsidRPr="00912CB1">
        <w:rPr>
          <w:rFonts w:cs="Times New Roman"/>
        </w:rPr>
        <w:t>R305A120778</w:t>
      </w:r>
      <w:bookmarkEnd w:id="1056"/>
      <w:bookmarkEnd w:id="1057"/>
      <w:bookmarkEnd w:id="1058"/>
    </w:p>
    <w:p w:rsidR="00686C6B" w:rsidRPr="00C97264" w:rsidRDefault="002C2386" w:rsidP="00686C6B">
      <w:pPr>
        <w:rPr>
          <w:rFonts w:cs="Times New Roman"/>
          <w:b/>
          <w:bCs/>
        </w:rPr>
      </w:pPr>
      <w:hyperlink r:id="rId895" w:history="1">
        <w:r w:rsidR="00686C6B" w:rsidRPr="00C97264">
          <w:rPr>
            <w:rStyle w:val="Hyperlink"/>
            <w:rFonts w:cs="Times New Roman"/>
            <w:b/>
            <w:bCs/>
          </w:rPr>
          <w:t>The</w:t>
        </w:r>
        <w:r w:rsidR="00C80775" w:rsidRPr="00C97264">
          <w:rPr>
            <w:rStyle w:val="Hyperlink"/>
            <w:rFonts w:cs="Times New Roman"/>
            <w:b/>
            <w:bCs/>
          </w:rPr>
          <w:t xml:space="preserve"> </w:t>
        </w:r>
        <w:r w:rsidR="00686C6B" w:rsidRPr="00C97264">
          <w:rPr>
            <w:rStyle w:val="Hyperlink"/>
            <w:rFonts w:cs="Times New Roman"/>
            <w:b/>
            <w:bCs/>
          </w:rPr>
          <w:t>Development</w:t>
        </w:r>
        <w:r w:rsidR="00C80775" w:rsidRPr="00C97264">
          <w:rPr>
            <w:rStyle w:val="Hyperlink"/>
            <w:rFonts w:cs="Times New Roman"/>
            <w:b/>
            <w:bCs/>
          </w:rPr>
          <w:t xml:space="preserve"> </w:t>
        </w:r>
        <w:r w:rsidR="00686C6B" w:rsidRPr="00C97264">
          <w:rPr>
            <w:rStyle w:val="Hyperlink"/>
            <w:rFonts w:cs="Times New Roman"/>
            <w:b/>
            <w:bCs/>
          </w:rPr>
          <w:t>of</w:t>
        </w:r>
        <w:r w:rsidR="00C80775" w:rsidRPr="00C97264">
          <w:rPr>
            <w:rStyle w:val="Hyperlink"/>
            <w:rFonts w:cs="Times New Roman"/>
            <w:b/>
            <w:bCs/>
          </w:rPr>
          <w:t xml:space="preserve"> </w:t>
        </w:r>
        <w:r w:rsidR="00686C6B" w:rsidRPr="00C97264">
          <w:rPr>
            <w:rStyle w:val="Hyperlink"/>
            <w:rFonts w:cs="Times New Roman"/>
            <w:b/>
            <w:bCs/>
          </w:rPr>
          <w:t>an</w:t>
        </w:r>
        <w:r w:rsidR="00C80775" w:rsidRPr="00C97264">
          <w:rPr>
            <w:rStyle w:val="Hyperlink"/>
            <w:rFonts w:cs="Times New Roman"/>
            <w:b/>
            <w:bCs/>
          </w:rPr>
          <w:t xml:space="preserve"> </w:t>
        </w:r>
        <w:r w:rsidR="00686C6B" w:rsidRPr="00C97264">
          <w:rPr>
            <w:rStyle w:val="Hyperlink"/>
            <w:rFonts w:cs="Times New Roman"/>
            <w:b/>
            <w:bCs/>
          </w:rPr>
          <w:t>Intelligent</w:t>
        </w:r>
        <w:r w:rsidR="00C80775" w:rsidRPr="00C97264">
          <w:rPr>
            <w:rStyle w:val="Hyperlink"/>
            <w:rFonts w:cs="Times New Roman"/>
            <w:b/>
            <w:bCs/>
          </w:rPr>
          <w:t xml:space="preserve"> </w:t>
        </w:r>
        <w:r w:rsidR="00686C6B" w:rsidRPr="00C97264">
          <w:rPr>
            <w:rStyle w:val="Hyperlink"/>
            <w:rFonts w:cs="Times New Roman"/>
            <w:b/>
            <w:bCs/>
          </w:rPr>
          <w:t>Pedagogical</w:t>
        </w:r>
        <w:r w:rsidR="00C80775" w:rsidRPr="00C97264">
          <w:rPr>
            <w:rStyle w:val="Hyperlink"/>
            <w:rFonts w:cs="Times New Roman"/>
            <w:b/>
            <w:bCs/>
          </w:rPr>
          <w:t xml:space="preserve"> </w:t>
        </w:r>
        <w:r w:rsidR="00686C6B" w:rsidRPr="00C97264">
          <w:rPr>
            <w:rStyle w:val="Hyperlink"/>
            <w:rFonts w:cs="Times New Roman"/>
            <w:b/>
            <w:bCs/>
          </w:rPr>
          <w:t>Agent</w:t>
        </w:r>
        <w:r w:rsidR="00C80775" w:rsidRPr="00C97264">
          <w:rPr>
            <w:rStyle w:val="Hyperlink"/>
            <w:rFonts w:cs="Times New Roman"/>
            <w:b/>
            <w:bCs/>
          </w:rPr>
          <w:t xml:space="preserve"> </w:t>
        </w:r>
        <w:r w:rsidR="00686C6B" w:rsidRPr="00C97264">
          <w:rPr>
            <w:rStyle w:val="Hyperlink"/>
            <w:rFonts w:cs="Times New Roman"/>
            <w:b/>
            <w:bCs/>
          </w:rPr>
          <w:t>for</w:t>
        </w:r>
        <w:r w:rsidR="00C80775" w:rsidRPr="00C97264">
          <w:rPr>
            <w:rStyle w:val="Hyperlink"/>
            <w:rFonts w:cs="Times New Roman"/>
            <w:b/>
            <w:bCs/>
          </w:rPr>
          <w:t xml:space="preserve"> </w:t>
        </w:r>
        <w:r w:rsidR="00686C6B" w:rsidRPr="00C97264">
          <w:rPr>
            <w:rStyle w:val="Hyperlink"/>
            <w:rFonts w:cs="Times New Roman"/>
            <w:b/>
            <w:bCs/>
          </w:rPr>
          <w:t>Physical</w:t>
        </w:r>
        <w:r w:rsidR="00C80775" w:rsidRPr="00C97264">
          <w:rPr>
            <w:rStyle w:val="Hyperlink"/>
            <w:rFonts w:cs="Times New Roman"/>
            <w:b/>
            <w:bCs/>
          </w:rPr>
          <w:t xml:space="preserve"> </w:t>
        </w:r>
        <w:r w:rsidR="00686C6B" w:rsidRPr="00C97264">
          <w:rPr>
            <w:rStyle w:val="Hyperlink"/>
            <w:rFonts w:cs="Times New Roman"/>
            <w:b/>
            <w:bCs/>
          </w:rPr>
          <w:t>Science</w:t>
        </w:r>
        <w:r w:rsidR="00C80775" w:rsidRPr="00C97264">
          <w:rPr>
            <w:rStyle w:val="Hyperlink"/>
            <w:rFonts w:cs="Times New Roman"/>
            <w:b/>
            <w:bCs/>
          </w:rPr>
          <w:t xml:space="preserve"> </w:t>
        </w:r>
        <w:r w:rsidR="00686C6B" w:rsidRPr="00C97264">
          <w:rPr>
            <w:rStyle w:val="Hyperlink"/>
            <w:rFonts w:cs="Times New Roman"/>
            <w:b/>
            <w:bCs/>
          </w:rPr>
          <w:t>Inquiry</w:t>
        </w:r>
        <w:r w:rsidR="00C80775" w:rsidRPr="00C97264">
          <w:rPr>
            <w:rStyle w:val="Hyperlink"/>
            <w:rFonts w:cs="Times New Roman"/>
            <w:b/>
            <w:bCs/>
          </w:rPr>
          <w:t xml:space="preserve"> </w:t>
        </w:r>
        <w:r w:rsidR="00686C6B" w:rsidRPr="00C97264">
          <w:rPr>
            <w:rStyle w:val="Hyperlink"/>
            <w:rFonts w:cs="Times New Roman"/>
            <w:b/>
            <w:bCs/>
          </w:rPr>
          <w:t>Driven</w:t>
        </w:r>
        <w:r w:rsidR="00C80775" w:rsidRPr="00C97264">
          <w:rPr>
            <w:rStyle w:val="Hyperlink"/>
            <w:rFonts w:cs="Times New Roman"/>
            <w:b/>
            <w:bCs/>
          </w:rPr>
          <w:t xml:space="preserve"> </w:t>
        </w:r>
        <w:r w:rsidR="00686C6B" w:rsidRPr="00C97264">
          <w:rPr>
            <w:rStyle w:val="Hyperlink"/>
            <w:rFonts w:cs="Times New Roman"/>
            <w:b/>
            <w:bCs/>
          </w:rPr>
          <w:t>by</w:t>
        </w:r>
        <w:r w:rsidR="00C80775" w:rsidRPr="00C97264">
          <w:rPr>
            <w:rStyle w:val="Hyperlink"/>
            <w:rFonts w:cs="Times New Roman"/>
            <w:b/>
            <w:bCs/>
          </w:rPr>
          <w:t xml:space="preserve"> </w:t>
        </w:r>
        <w:r w:rsidR="00686C6B" w:rsidRPr="00C97264">
          <w:rPr>
            <w:rStyle w:val="Hyperlink"/>
            <w:rFonts w:cs="Times New Roman"/>
            <w:b/>
            <w:bCs/>
          </w:rPr>
          <w:t>Educational</w:t>
        </w:r>
        <w:r w:rsidR="00C80775" w:rsidRPr="00C97264">
          <w:rPr>
            <w:rStyle w:val="Hyperlink"/>
            <w:rFonts w:cs="Times New Roman"/>
            <w:b/>
            <w:bCs/>
          </w:rPr>
          <w:t xml:space="preserve"> </w:t>
        </w:r>
        <w:r w:rsidR="00686C6B" w:rsidRPr="00C97264">
          <w:rPr>
            <w:rStyle w:val="Hyperlink"/>
            <w:rFonts w:cs="Times New Roman"/>
            <w:b/>
            <w:bCs/>
          </w:rPr>
          <w:t>Data</w:t>
        </w:r>
        <w:r w:rsidR="00C80775" w:rsidRPr="00C97264">
          <w:rPr>
            <w:rStyle w:val="Hyperlink"/>
            <w:rFonts w:cs="Times New Roman"/>
            <w:b/>
            <w:bCs/>
          </w:rPr>
          <w:t xml:space="preserve"> </w:t>
        </w:r>
        <w:r w:rsidR="00686C6B" w:rsidRPr="00C97264">
          <w:rPr>
            <w:rStyle w:val="Hyperlink"/>
            <w:rFonts w:cs="Times New Roman"/>
            <w:b/>
            <w:bCs/>
          </w:rPr>
          <w:t>Mining</w:t>
        </w:r>
      </w:hyperlink>
      <w:r w:rsidR="00686C6B" w:rsidRPr="00912CB1">
        <w:rPr>
          <w:rFonts w:cs="Times New Roman"/>
        </w:rPr>
        <w:br/>
        <w:t>Worcester</w:t>
      </w:r>
      <w:r w:rsidR="00C80775" w:rsidRPr="00912CB1">
        <w:rPr>
          <w:rFonts w:cs="Times New Roman"/>
        </w:rPr>
        <w:t xml:space="preserve"> </w:t>
      </w:r>
      <w:r w:rsidR="00686C6B" w:rsidRPr="00912CB1">
        <w:rPr>
          <w:rFonts w:cs="Times New Roman"/>
        </w:rPr>
        <w:t>Polytechnic</w:t>
      </w:r>
      <w:r w:rsidR="00C80775" w:rsidRPr="00912CB1">
        <w:rPr>
          <w:rFonts w:cs="Times New Roman"/>
        </w:rPr>
        <w:t xml:space="preserve"> </w:t>
      </w:r>
      <w:r w:rsidR="00686C6B" w:rsidRPr="00912CB1">
        <w:rPr>
          <w:rFonts w:cs="Times New Roman"/>
        </w:rPr>
        <w:t>Institute</w:t>
      </w:r>
      <w:r w:rsidR="00686C6B" w:rsidRPr="00912CB1">
        <w:rPr>
          <w:rFonts w:cs="Times New Roman"/>
        </w:rPr>
        <w:br/>
        <w:t>Gobert,</w:t>
      </w:r>
      <w:r w:rsidR="00C80775" w:rsidRPr="00912CB1">
        <w:rPr>
          <w:rFonts w:cs="Times New Roman"/>
        </w:rPr>
        <w:t xml:space="preserve"> </w:t>
      </w:r>
      <w:r w:rsidR="00686C6B" w:rsidRPr="00912CB1">
        <w:rPr>
          <w:rFonts w:cs="Times New Roman"/>
        </w:rPr>
        <w:t>Janice</w:t>
      </w:r>
      <w:r w:rsidR="00C80775" w:rsidRPr="00912CB1">
        <w:rPr>
          <w:rFonts w:cs="Times New Roman"/>
        </w:rPr>
        <w:t xml:space="preserve"> </w:t>
      </w:r>
    </w:p>
    <w:p w:rsidR="00650BBE" w:rsidRPr="00912CB1" w:rsidRDefault="00650BBE" w:rsidP="00686C6B">
      <w:pPr>
        <w:rPr>
          <w:rFonts w:cs="Times New Roman"/>
          <w:b/>
          <w:bCs/>
        </w:rPr>
      </w:pPr>
    </w:p>
    <w:p w:rsidR="00650BBE" w:rsidRDefault="00317346" w:rsidP="00650BBE">
      <w:r>
        <w:rPr>
          <w:rFonts w:cs="Times New Roman"/>
          <w:bCs/>
        </w:rPr>
        <w:t>Related IES Projects:</w:t>
      </w:r>
      <w:r w:rsidR="00C80775" w:rsidRPr="00912CB1">
        <w:rPr>
          <w:rFonts w:cs="Times New Roman"/>
        </w:rPr>
        <w:t xml:space="preserve"> </w:t>
      </w:r>
      <w:hyperlink r:id="rId896" w:history="1">
        <w:r w:rsidR="00650BBE" w:rsidRPr="00912CB1">
          <w:rPr>
            <w:rStyle w:val="Hyperlink"/>
            <w:rFonts w:cs="Times New Roman"/>
          </w:rPr>
          <w:t>ASSISTment</w:t>
        </w:r>
        <w:r w:rsidR="00C80775" w:rsidRPr="00912CB1">
          <w:rPr>
            <w:rStyle w:val="Hyperlink"/>
            <w:rFonts w:cs="Times New Roman"/>
          </w:rPr>
          <w:t xml:space="preserve"> </w:t>
        </w:r>
        <w:r w:rsidR="00650BBE" w:rsidRPr="00912CB1">
          <w:rPr>
            <w:rStyle w:val="Hyperlink"/>
            <w:rFonts w:cs="Times New Roman"/>
          </w:rPr>
          <w:t>Meets</w:t>
        </w:r>
        <w:r w:rsidR="00C80775" w:rsidRPr="00912CB1">
          <w:rPr>
            <w:rStyle w:val="Hyperlink"/>
            <w:rFonts w:cs="Times New Roman"/>
          </w:rPr>
          <w:t xml:space="preserve"> </w:t>
        </w:r>
        <w:r w:rsidR="00650BBE" w:rsidRPr="00912CB1">
          <w:rPr>
            <w:rStyle w:val="Hyperlink"/>
            <w:rFonts w:cs="Times New Roman"/>
          </w:rPr>
          <w:t>Science</w:t>
        </w:r>
        <w:r w:rsidR="00C80775" w:rsidRPr="00912CB1">
          <w:rPr>
            <w:rStyle w:val="Hyperlink"/>
            <w:rFonts w:cs="Times New Roman"/>
          </w:rPr>
          <w:t xml:space="preserve"> </w:t>
        </w:r>
        <w:r w:rsidR="00650BBE" w:rsidRPr="00912CB1">
          <w:rPr>
            <w:rStyle w:val="Hyperlink"/>
            <w:rFonts w:cs="Times New Roman"/>
          </w:rPr>
          <w:t>Learning</w:t>
        </w:r>
        <w:r w:rsidR="00C80775" w:rsidRPr="00912CB1">
          <w:rPr>
            <w:rStyle w:val="Hyperlink"/>
            <w:rFonts w:cs="Times New Roman"/>
          </w:rPr>
          <w:t xml:space="preserve"> </w:t>
        </w:r>
        <w:r w:rsidR="00650BBE" w:rsidRPr="00912CB1">
          <w:rPr>
            <w:rStyle w:val="Hyperlink"/>
            <w:rFonts w:cs="Times New Roman"/>
          </w:rPr>
          <w:t>(AMSL)</w:t>
        </w:r>
      </w:hyperlink>
      <w:r w:rsidR="00C97264" w:rsidRPr="00C97264">
        <w:rPr>
          <w:rStyle w:val="Hyperlink"/>
          <w:rFonts w:cs="Times New Roman"/>
          <w:color w:val="auto"/>
          <w:u w:val="none"/>
        </w:rPr>
        <w:t xml:space="preserve"> (</w:t>
      </w:r>
      <w:r w:rsidR="00C97264">
        <w:t>R305A090170)</w:t>
      </w:r>
    </w:p>
    <w:p w:rsidR="00F35A4C" w:rsidRPr="00912CB1" w:rsidRDefault="00F35A4C" w:rsidP="00650BBE">
      <w:pPr>
        <w:rPr>
          <w:rStyle w:val="Hyperlink"/>
          <w:rFonts w:cs="Times New Roman"/>
        </w:rPr>
      </w:pPr>
    </w:p>
    <w:p w:rsidR="00FF7D0A" w:rsidRPr="001A2145" w:rsidRDefault="00FF7D0A" w:rsidP="001A2145">
      <w:pPr>
        <w:pStyle w:val="NoSpacing"/>
        <w:rPr>
          <w:rFonts w:asciiTheme="minorHAnsi" w:hAnsiTheme="minorHAnsi"/>
          <w:szCs w:val="24"/>
        </w:rPr>
      </w:pPr>
      <w:r w:rsidRPr="001A2145">
        <w:rPr>
          <w:rFonts w:cs="Times New Roman"/>
          <w:szCs w:val="24"/>
        </w:rPr>
        <w:t xml:space="preserve">Project Website: </w:t>
      </w:r>
      <w:hyperlink r:id="rId897" w:history="1">
        <w:r w:rsidRPr="001A2145">
          <w:rPr>
            <w:rFonts w:cs="Times New Roman"/>
            <w:color w:val="0000FF" w:themeColor="hyperlink"/>
            <w:szCs w:val="24"/>
            <w:u w:val="single"/>
          </w:rPr>
          <w:t>http://slinq.org/</w:t>
        </w:r>
      </w:hyperlink>
      <w:r w:rsidRPr="001A2145">
        <w:rPr>
          <w:rFonts w:asciiTheme="minorHAnsi" w:hAnsiTheme="minorHAnsi"/>
          <w:szCs w:val="24"/>
        </w:rPr>
        <w:t xml:space="preserve"> </w:t>
      </w:r>
    </w:p>
    <w:p w:rsidR="001A2145" w:rsidRPr="00FF7D0A" w:rsidRDefault="001A2145" w:rsidP="001A2145">
      <w:pPr>
        <w:pStyle w:val="NoSpacing"/>
        <w:rPr>
          <w:rFonts w:asciiTheme="minorHAnsi" w:hAnsiTheme="minorHAnsi"/>
          <w:sz w:val="22"/>
        </w:rPr>
      </w:pPr>
    </w:p>
    <w:p w:rsidR="00FF7D0A" w:rsidRPr="00FF7D0A" w:rsidRDefault="00FF7D0A" w:rsidP="001A2145">
      <w:pPr>
        <w:pStyle w:val="NoSpacing"/>
      </w:pPr>
      <w:r w:rsidRPr="00FF7D0A">
        <w:t>Publications:</w:t>
      </w:r>
    </w:p>
    <w:p w:rsidR="00FF7D0A" w:rsidRPr="00FF7D0A" w:rsidRDefault="00FF7D0A" w:rsidP="00F35A4C">
      <w:pPr>
        <w:ind w:left="720"/>
        <w:rPr>
          <w:rFonts w:eastAsia="Times New Roman" w:cs="Times New Roman"/>
          <w:bCs/>
          <w:sz w:val="20"/>
          <w:szCs w:val="20"/>
        </w:rPr>
      </w:pPr>
      <w:r w:rsidRPr="00FF7D0A">
        <w:rPr>
          <w:rFonts w:eastAsia="Times New Roman" w:cs="Times New Roman"/>
          <w:bCs/>
          <w:sz w:val="20"/>
          <w:szCs w:val="20"/>
        </w:rPr>
        <w:t>Gobert</w:t>
      </w:r>
      <w:r w:rsidR="008D795F" w:rsidRPr="00FF7D0A">
        <w:rPr>
          <w:rFonts w:eastAsia="Times New Roman" w:cs="Times New Roman"/>
          <w:bCs/>
          <w:sz w:val="20"/>
          <w:szCs w:val="20"/>
        </w:rPr>
        <w:t xml:space="preserve">, </w:t>
      </w:r>
      <w:r w:rsidRPr="00FF7D0A">
        <w:rPr>
          <w:rFonts w:eastAsia="Times New Roman" w:cs="Times New Roman"/>
          <w:bCs/>
          <w:sz w:val="20"/>
          <w:szCs w:val="20"/>
        </w:rPr>
        <w:t>J</w:t>
      </w:r>
      <w:r w:rsidR="008D795F" w:rsidRPr="00FF7D0A">
        <w:rPr>
          <w:rFonts w:eastAsia="Times New Roman" w:cs="Times New Roman"/>
          <w:bCs/>
          <w:sz w:val="20"/>
          <w:szCs w:val="20"/>
        </w:rPr>
        <w:t xml:space="preserve">., </w:t>
      </w:r>
      <w:r w:rsidRPr="00FF7D0A">
        <w:rPr>
          <w:rFonts w:eastAsia="Times New Roman" w:cs="Times New Roman"/>
          <w:bCs/>
          <w:sz w:val="20"/>
          <w:szCs w:val="20"/>
        </w:rPr>
        <w:t>Sao Pedro</w:t>
      </w:r>
      <w:r w:rsidR="008D795F" w:rsidRPr="00FF7D0A">
        <w:rPr>
          <w:rFonts w:eastAsia="Times New Roman" w:cs="Times New Roman"/>
          <w:bCs/>
          <w:sz w:val="20"/>
          <w:szCs w:val="20"/>
        </w:rPr>
        <w:t xml:space="preserve">, </w:t>
      </w:r>
      <w:r w:rsidRPr="00FF7D0A">
        <w:rPr>
          <w:rFonts w:eastAsia="Times New Roman" w:cs="Times New Roman"/>
          <w:bCs/>
          <w:sz w:val="20"/>
          <w:szCs w:val="20"/>
        </w:rPr>
        <w:t>M</w:t>
      </w:r>
      <w:r w:rsidR="008D795F" w:rsidRPr="00FF7D0A">
        <w:rPr>
          <w:rFonts w:eastAsia="Times New Roman" w:cs="Times New Roman"/>
          <w:bCs/>
          <w:sz w:val="20"/>
          <w:szCs w:val="20"/>
        </w:rPr>
        <w:t xml:space="preserve">., </w:t>
      </w:r>
      <w:r w:rsidRPr="00FF7D0A">
        <w:rPr>
          <w:rFonts w:eastAsia="Times New Roman" w:cs="Times New Roman"/>
          <w:bCs/>
          <w:sz w:val="20"/>
          <w:szCs w:val="20"/>
        </w:rPr>
        <w:t>Baker</w:t>
      </w:r>
      <w:r w:rsidR="008D795F" w:rsidRPr="00FF7D0A">
        <w:rPr>
          <w:rFonts w:eastAsia="Times New Roman" w:cs="Times New Roman"/>
          <w:bCs/>
          <w:sz w:val="20"/>
          <w:szCs w:val="20"/>
        </w:rPr>
        <w:t xml:space="preserve">, </w:t>
      </w:r>
      <w:r w:rsidRPr="00FF7D0A">
        <w:rPr>
          <w:rFonts w:eastAsia="Times New Roman" w:cs="Times New Roman"/>
          <w:bCs/>
          <w:sz w:val="20"/>
          <w:szCs w:val="20"/>
        </w:rPr>
        <w:t>R</w:t>
      </w:r>
      <w:r w:rsidR="008D795F" w:rsidRPr="00FF7D0A">
        <w:rPr>
          <w:rFonts w:eastAsia="Times New Roman" w:cs="Times New Roman"/>
          <w:bCs/>
          <w:sz w:val="20"/>
          <w:szCs w:val="20"/>
        </w:rPr>
        <w:t>.</w:t>
      </w:r>
      <w:r w:rsidRPr="00FF7D0A">
        <w:rPr>
          <w:rFonts w:eastAsia="Times New Roman" w:cs="Times New Roman"/>
          <w:bCs/>
          <w:sz w:val="20"/>
          <w:szCs w:val="20"/>
        </w:rPr>
        <w:t>S</w:t>
      </w:r>
      <w:r w:rsidR="008D795F" w:rsidRPr="00FF7D0A">
        <w:rPr>
          <w:rFonts w:eastAsia="Times New Roman" w:cs="Times New Roman"/>
          <w:bCs/>
          <w:sz w:val="20"/>
          <w:szCs w:val="20"/>
        </w:rPr>
        <w:t xml:space="preserve">., </w:t>
      </w:r>
      <w:r w:rsidRPr="00FF7D0A">
        <w:rPr>
          <w:rFonts w:eastAsia="Times New Roman" w:cs="Times New Roman"/>
          <w:bCs/>
          <w:sz w:val="20"/>
          <w:szCs w:val="20"/>
        </w:rPr>
        <w:t>Toto</w:t>
      </w:r>
      <w:r w:rsidR="008D795F" w:rsidRPr="00FF7D0A">
        <w:rPr>
          <w:rFonts w:eastAsia="Times New Roman" w:cs="Times New Roman"/>
          <w:bCs/>
          <w:sz w:val="20"/>
          <w:szCs w:val="20"/>
        </w:rPr>
        <w:t xml:space="preserve">, </w:t>
      </w:r>
      <w:r w:rsidRPr="00FF7D0A">
        <w:rPr>
          <w:rFonts w:eastAsia="Times New Roman" w:cs="Times New Roman"/>
          <w:bCs/>
          <w:sz w:val="20"/>
          <w:szCs w:val="20"/>
        </w:rPr>
        <w:t>E</w:t>
      </w:r>
      <w:r w:rsidR="008D795F" w:rsidRPr="00FF7D0A">
        <w:rPr>
          <w:rFonts w:eastAsia="Times New Roman" w:cs="Times New Roman"/>
          <w:bCs/>
          <w:sz w:val="20"/>
          <w:szCs w:val="20"/>
        </w:rPr>
        <w:t xml:space="preserve">., </w:t>
      </w:r>
      <w:r w:rsidR="00F406B3">
        <w:rPr>
          <w:rFonts w:eastAsia="Times New Roman" w:cs="Times New Roman"/>
          <w:bCs/>
          <w:sz w:val="20"/>
          <w:szCs w:val="20"/>
        </w:rPr>
        <w:t>a</w:t>
      </w:r>
      <w:r w:rsidR="008D795F">
        <w:rPr>
          <w:rFonts w:eastAsia="Times New Roman" w:cs="Times New Roman"/>
          <w:bCs/>
          <w:sz w:val="20"/>
          <w:szCs w:val="20"/>
        </w:rPr>
        <w:t>nd</w:t>
      </w:r>
      <w:r w:rsidR="008D795F" w:rsidRPr="00FF7D0A">
        <w:rPr>
          <w:rFonts w:eastAsia="Times New Roman" w:cs="Times New Roman"/>
          <w:bCs/>
          <w:sz w:val="20"/>
          <w:szCs w:val="20"/>
        </w:rPr>
        <w:t xml:space="preserve"> </w:t>
      </w:r>
      <w:r w:rsidRPr="00FF7D0A">
        <w:rPr>
          <w:rFonts w:eastAsia="Times New Roman" w:cs="Times New Roman"/>
          <w:bCs/>
          <w:sz w:val="20"/>
          <w:szCs w:val="20"/>
        </w:rPr>
        <w:t>Montalvo</w:t>
      </w:r>
      <w:r w:rsidR="008D795F" w:rsidRPr="00FF7D0A">
        <w:rPr>
          <w:rFonts w:eastAsia="Times New Roman" w:cs="Times New Roman"/>
          <w:bCs/>
          <w:sz w:val="20"/>
          <w:szCs w:val="20"/>
        </w:rPr>
        <w:t xml:space="preserve">, </w:t>
      </w:r>
      <w:r w:rsidRPr="00FF7D0A">
        <w:rPr>
          <w:rFonts w:eastAsia="Times New Roman" w:cs="Times New Roman"/>
          <w:bCs/>
          <w:sz w:val="20"/>
          <w:szCs w:val="20"/>
        </w:rPr>
        <w:t>O</w:t>
      </w:r>
      <w:r w:rsidR="008D795F" w:rsidRPr="00FF7D0A">
        <w:rPr>
          <w:rFonts w:eastAsia="Times New Roman" w:cs="Times New Roman"/>
          <w:bCs/>
          <w:sz w:val="20"/>
          <w:szCs w:val="20"/>
        </w:rPr>
        <w:t xml:space="preserve">. (2012). </w:t>
      </w:r>
      <w:r w:rsidRPr="00FF7D0A">
        <w:rPr>
          <w:rFonts w:eastAsia="Times New Roman" w:cs="Times New Roman"/>
          <w:bCs/>
          <w:sz w:val="20"/>
          <w:szCs w:val="20"/>
        </w:rPr>
        <w:t xml:space="preserve">Leveraging </w:t>
      </w:r>
      <w:r w:rsidR="008D795F" w:rsidRPr="00FF7D0A">
        <w:rPr>
          <w:rFonts w:eastAsia="Times New Roman" w:cs="Times New Roman"/>
          <w:bCs/>
          <w:sz w:val="20"/>
          <w:szCs w:val="20"/>
        </w:rPr>
        <w:t>Educational Data Mining For Real Time Performance Assessment Of Scientific Inquiry Skills Within Microworlds,</w:t>
      </w:r>
    </w:p>
    <w:p w:rsidR="00FF7D0A" w:rsidRPr="00FF7D0A" w:rsidRDefault="00FF7D0A" w:rsidP="00F35A4C">
      <w:pPr>
        <w:ind w:left="720"/>
        <w:rPr>
          <w:rFonts w:eastAsia="Times New Roman" w:cs="Times New Roman"/>
          <w:bCs/>
          <w:sz w:val="20"/>
          <w:szCs w:val="20"/>
        </w:rPr>
      </w:pPr>
      <w:r w:rsidRPr="00FF7D0A">
        <w:rPr>
          <w:rFonts w:eastAsia="Times New Roman" w:cs="Times New Roman"/>
          <w:bCs/>
          <w:i/>
          <w:sz w:val="20"/>
          <w:szCs w:val="20"/>
        </w:rPr>
        <w:t xml:space="preserve">Journal </w:t>
      </w:r>
      <w:r w:rsidR="008D795F" w:rsidRPr="00FF7D0A">
        <w:rPr>
          <w:rFonts w:eastAsia="Times New Roman" w:cs="Times New Roman"/>
          <w:bCs/>
          <w:i/>
          <w:sz w:val="20"/>
          <w:szCs w:val="20"/>
        </w:rPr>
        <w:t xml:space="preserve">Of </w:t>
      </w:r>
      <w:r w:rsidRPr="00FF7D0A">
        <w:rPr>
          <w:rFonts w:eastAsia="Times New Roman" w:cs="Times New Roman"/>
          <w:bCs/>
          <w:i/>
          <w:sz w:val="20"/>
          <w:szCs w:val="20"/>
        </w:rPr>
        <w:t>Educational Data Mining</w:t>
      </w:r>
      <w:r w:rsidR="008D795F" w:rsidRPr="00FF7D0A">
        <w:rPr>
          <w:rFonts w:eastAsia="Times New Roman" w:cs="Times New Roman"/>
          <w:bCs/>
          <w:i/>
          <w:sz w:val="20"/>
          <w:szCs w:val="20"/>
        </w:rPr>
        <w:t>, 15</w:t>
      </w:r>
      <w:r w:rsidR="008D795F" w:rsidRPr="00FF7D0A">
        <w:rPr>
          <w:rFonts w:eastAsia="Times New Roman" w:cs="Times New Roman"/>
          <w:bCs/>
          <w:sz w:val="20"/>
          <w:szCs w:val="20"/>
        </w:rPr>
        <w:t>(4)</w:t>
      </w:r>
      <w:r w:rsidR="008D795F">
        <w:rPr>
          <w:rFonts w:eastAsia="Times New Roman" w:cs="Times New Roman"/>
          <w:bCs/>
          <w:sz w:val="20"/>
          <w:szCs w:val="20"/>
        </w:rPr>
        <w:t>:</w:t>
      </w:r>
      <w:r w:rsidR="008D795F" w:rsidRPr="00FF7D0A">
        <w:rPr>
          <w:rFonts w:eastAsia="Times New Roman" w:cs="Times New Roman"/>
          <w:bCs/>
          <w:sz w:val="20"/>
          <w:szCs w:val="20"/>
        </w:rPr>
        <w:t xml:space="preserve"> 153-185.</w:t>
      </w:r>
    </w:p>
    <w:p w:rsidR="00FF7D0A" w:rsidRPr="00FF7D0A" w:rsidRDefault="00FF7D0A" w:rsidP="00F35A4C">
      <w:pPr>
        <w:ind w:left="720"/>
        <w:rPr>
          <w:rFonts w:eastAsia="Times New Roman" w:cs="Times New Roman"/>
          <w:bCs/>
          <w:sz w:val="20"/>
          <w:szCs w:val="20"/>
        </w:rPr>
      </w:pPr>
    </w:p>
    <w:p w:rsidR="00FF7D0A" w:rsidRPr="00FF7D0A" w:rsidRDefault="00FF7D0A" w:rsidP="00F35A4C">
      <w:pPr>
        <w:ind w:left="720"/>
        <w:rPr>
          <w:rFonts w:eastAsia="Times New Roman" w:cs="Times New Roman"/>
          <w:bCs/>
          <w:sz w:val="20"/>
          <w:szCs w:val="20"/>
        </w:rPr>
      </w:pPr>
      <w:r w:rsidRPr="00FF7D0A">
        <w:rPr>
          <w:rFonts w:eastAsia="Times New Roman" w:cs="Times New Roman"/>
          <w:bCs/>
          <w:sz w:val="20"/>
          <w:szCs w:val="20"/>
        </w:rPr>
        <w:t>Gobert</w:t>
      </w:r>
      <w:r w:rsidR="008D795F" w:rsidRPr="00FF7D0A">
        <w:rPr>
          <w:rFonts w:eastAsia="Times New Roman" w:cs="Times New Roman"/>
          <w:bCs/>
          <w:sz w:val="20"/>
          <w:szCs w:val="20"/>
        </w:rPr>
        <w:t xml:space="preserve">, </w:t>
      </w:r>
      <w:r w:rsidRPr="00FF7D0A">
        <w:rPr>
          <w:rFonts w:eastAsia="Times New Roman" w:cs="Times New Roman"/>
          <w:bCs/>
          <w:sz w:val="20"/>
          <w:szCs w:val="20"/>
        </w:rPr>
        <w:t>J</w:t>
      </w:r>
      <w:r w:rsidR="008D795F" w:rsidRPr="00FF7D0A">
        <w:rPr>
          <w:rFonts w:eastAsia="Times New Roman" w:cs="Times New Roman"/>
          <w:bCs/>
          <w:sz w:val="20"/>
          <w:szCs w:val="20"/>
        </w:rPr>
        <w:t xml:space="preserve">., </w:t>
      </w:r>
      <w:r w:rsidRPr="00FF7D0A">
        <w:rPr>
          <w:rFonts w:eastAsia="Times New Roman" w:cs="Times New Roman"/>
          <w:bCs/>
          <w:sz w:val="20"/>
          <w:szCs w:val="20"/>
        </w:rPr>
        <w:t>Sao Pedro</w:t>
      </w:r>
      <w:r w:rsidR="008D795F" w:rsidRPr="00FF7D0A">
        <w:rPr>
          <w:rFonts w:eastAsia="Times New Roman" w:cs="Times New Roman"/>
          <w:bCs/>
          <w:sz w:val="20"/>
          <w:szCs w:val="20"/>
        </w:rPr>
        <w:t xml:space="preserve">, </w:t>
      </w:r>
      <w:r w:rsidRPr="00FF7D0A">
        <w:rPr>
          <w:rFonts w:eastAsia="Times New Roman" w:cs="Times New Roman"/>
          <w:bCs/>
          <w:sz w:val="20"/>
          <w:szCs w:val="20"/>
        </w:rPr>
        <w:t>M</w:t>
      </w:r>
      <w:r w:rsidR="008D795F" w:rsidRPr="00FF7D0A">
        <w:rPr>
          <w:rFonts w:eastAsia="Times New Roman" w:cs="Times New Roman"/>
          <w:bCs/>
          <w:sz w:val="20"/>
          <w:szCs w:val="20"/>
        </w:rPr>
        <w:t xml:space="preserve">., </w:t>
      </w:r>
      <w:r w:rsidRPr="00FF7D0A">
        <w:rPr>
          <w:rFonts w:eastAsia="Times New Roman" w:cs="Times New Roman"/>
          <w:bCs/>
          <w:sz w:val="20"/>
          <w:szCs w:val="20"/>
        </w:rPr>
        <w:t>Raziuddin</w:t>
      </w:r>
      <w:r w:rsidR="008D795F" w:rsidRPr="00FF7D0A">
        <w:rPr>
          <w:rFonts w:eastAsia="Times New Roman" w:cs="Times New Roman"/>
          <w:bCs/>
          <w:sz w:val="20"/>
          <w:szCs w:val="20"/>
        </w:rPr>
        <w:t xml:space="preserve">, </w:t>
      </w:r>
      <w:r w:rsidRPr="00FF7D0A">
        <w:rPr>
          <w:rFonts w:eastAsia="Times New Roman" w:cs="Times New Roman"/>
          <w:bCs/>
          <w:sz w:val="20"/>
          <w:szCs w:val="20"/>
        </w:rPr>
        <w:t>J</w:t>
      </w:r>
      <w:r w:rsidR="008D795F" w:rsidRPr="00FF7D0A">
        <w:rPr>
          <w:rFonts w:eastAsia="Times New Roman" w:cs="Times New Roman"/>
          <w:bCs/>
          <w:sz w:val="20"/>
          <w:szCs w:val="20"/>
        </w:rPr>
        <w:t xml:space="preserve">., </w:t>
      </w:r>
      <w:r w:rsidR="00F406B3">
        <w:rPr>
          <w:rFonts w:eastAsia="Times New Roman" w:cs="Times New Roman"/>
          <w:bCs/>
          <w:sz w:val="20"/>
          <w:szCs w:val="20"/>
        </w:rPr>
        <w:t>a</w:t>
      </w:r>
      <w:r w:rsidR="008D795F">
        <w:rPr>
          <w:rFonts w:eastAsia="Times New Roman" w:cs="Times New Roman"/>
          <w:bCs/>
          <w:sz w:val="20"/>
          <w:szCs w:val="20"/>
        </w:rPr>
        <w:t>d</w:t>
      </w:r>
      <w:r w:rsidR="008D795F" w:rsidRPr="00FF7D0A">
        <w:rPr>
          <w:rFonts w:eastAsia="Times New Roman" w:cs="Times New Roman"/>
          <w:bCs/>
          <w:sz w:val="20"/>
          <w:szCs w:val="20"/>
        </w:rPr>
        <w:t xml:space="preserve"> </w:t>
      </w:r>
      <w:r w:rsidRPr="00FF7D0A">
        <w:rPr>
          <w:rFonts w:eastAsia="Times New Roman" w:cs="Times New Roman"/>
          <w:bCs/>
          <w:sz w:val="20"/>
          <w:szCs w:val="20"/>
        </w:rPr>
        <w:t>Baker</w:t>
      </w:r>
      <w:r w:rsidR="008D795F" w:rsidRPr="00FF7D0A">
        <w:rPr>
          <w:rFonts w:eastAsia="Times New Roman" w:cs="Times New Roman"/>
          <w:bCs/>
          <w:sz w:val="20"/>
          <w:szCs w:val="20"/>
        </w:rPr>
        <w:t xml:space="preserve">, </w:t>
      </w:r>
      <w:r w:rsidRPr="00FF7D0A">
        <w:rPr>
          <w:rFonts w:eastAsia="Times New Roman" w:cs="Times New Roman"/>
          <w:bCs/>
          <w:sz w:val="20"/>
          <w:szCs w:val="20"/>
        </w:rPr>
        <w:t>R</w:t>
      </w:r>
      <w:r w:rsidR="008D795F" w:rsidRPr="00FF7D0A">
        <w:rPr>
          <w:rFonts w:eastAsia="Times New Roman" w:cs="Times New Roman"/>
          <w:bCs/>
          <w:sz w:val="20"/>
          <w:szCs w:val="20"/>
        </w:rPr>
        <w:t xml:space="preserve">. (Accepted). </w:t>
      </w:r>
      <w:r w:rsidRPr="00FF7D0A">
        <w:rPr>
          <w:rFonts w:eastAsia="Times New Roman" w:cs="Times New Roman"/>
          <w:bCs/>
          <w:sz w:val="20"/>
          <w:szCs w:val="20"/>
        </w:rPr>
        <w:t xml:space="preserve">From Log Files </w:t>
      </w:r>
      <w:r w:rsidR="008D795F" w:rsidRPr="00FF7D0A">
        <w:rPr>
          <w:rFonts w:eastAsia="Times New Roman" w:cs="Times New Roman"/>
          <w:bCs/>
          <w:sz w:val="20"/>
          <w:szCs w:val="20"/>
        </w:rPr>
        <w:t xml:space="preserve">To </w:t>
      </w:r>
      <w:r w:rsidRPr="00FF7D0A">
        <w:rPr>
          <w:rFonts w:eastAsia="Times New Roman" w:cs="Times New Roman"/>
          <w:bCs/>
          <w:sz w:val="20"/>
          <w:szCs w:val="20"/>
        </w:rPr>
        <w:t xml:space="preserve">Assessment Metrics </w:t>
      </w:r>
      <w:r w:rsidR="008D795F" w:rsidRPr="00FF7D0A">
        <w:rPr>
          <w:rFonts w:eastAsia="Times New Roman" w:cs="Times New Roman"/>
          <w:bCs/>
          <w:sz w:val="20"/>
          <w:szCs w:val="20"/>
        </w:rPr>
        <w:t xml:space="preserve">For </w:t>
      </w:r>
      <w:r w:rsidRPr="00FF7D0A">
        <w:rPr>
          <w:rFonts w:eastAsia="Times New Roman" w:cs="Times New Roman"/>
          <w:bCs/>
          <w:sz w:val="20"/>
          <w:szCs w:val="20"/>
        </w:rPr>
        <w:t>Science Inquiry Using Educational Data Mining</w:t>
      </w:r>
      <w:r w:rsidR="008D795F" w:rsidRPr="00FF7D0A">
        <w:rPr>
          <w:rFonts w:eastAsia="Times New Roman" w:cs="Times New Roman"/>
          <w:bCs/>
          <w:sz w:val="20"/>
          <w:szCs w:val="20"/>
        </w:rPr>
        <w:t xml:space="preserve">. </w:t>
      </w:r>
      <w:r w:rsidRPr="00FF7D0A">
        <w:rPr>
          <w:rFonts w:eastAsia="Times New Roman" w:cs="Times New Roman"/>
          <w:bCs/>
          <w:sz w:val="20"/>
          <w:szCs w:val="20"/>
        </w:rPr>
        <w:t xml:space="preserve">To </w:t>
      </w:r>
      <w:r w:rsidR="008D795F" w:rsidRPr="00FF7D0A">
        <w:rPr>
          <w:rFonts w:eastAsia="Times New Roman" w:cs="Times New Roman"/>
          <w:bCs/>
          <w:sz w:val="20"/>
          <w:szCs w:val="20"/>
        </w:rPr>
        <w:t>A</w:t>
      </w:r>
      <w:r w:rsidR="00E91E27">
        <w:rPr>
          <w:rFonts w:eastAsia="Times New Roman" w:cs="Times New Roman"/>
          <w:bCs/>
          <w:sz w:val="20"/>
          <w:szCs w:val="20"/>
        </w:rPr>
        <w:t>pp</w:t>
      </w:r>
      <w:r w:rsidR="008D795F" w:rsidRPr="00FF7D0A">
        <w:rPr>
          <w:rFonts w:eastAsia="Times New Roman" w:cs="Times New Roman"/>
          <w:bCs/>
          <w:sz w:val="20"/>
          <w:szCs w:val="20"/>
        </w:rPr>
        <w:t xml:space="preserve">ear In </w:t>
      </w:r>
      <w:r w:rsidRPr="00FF7D0A">
        <w:rPr>
          <w:rFonts w:eastAsia="Times New Roman" w:cs="Times New Roman"/>
          <w:bCs/>
          <w:i/>
          <w:sz w:val="20"/>
          <w:szCs w:val="20"/>
        </w:rPr>
        <w:t xml:space="preserve">Journal </w:t>
      </w:r>
      <w:r w:rsidR="008D795F" w:rsidRPr="00FF7D0A">
        <w:rPr>
          <w:rFonts w:eastAsia="Times New Roman" w:cs="Times New Roman"/>
          <w:bCs/>
          <w:i/>
          <w:sz w:val="20"/>
          <w:szCs w:val="20"/>
        </w:rPr>
        <w:t xml:space="preserve">Of The </w:t>
      </w:r>
      <w:r w:rsidRPr="00FF7D0A">
        <w:rPr>
          <w:rFonts w:eastAsia="Times New Roman" w:cs="Times New Roman"/>
          <w:bCs/>
          <w:i/>
          <w:sz w:val="20"/>
          <w:szCs w:val="20"/>
        </w:rPr>
        <w:t>Learning Sciences</w:t>
      </w:r>
      <w:r w:rsidR="008D795F" w:rsidRPr="00FF7D0A">
        <w:rPr>
          <w:rFonts w:eastAsia="Times New Roman" w:cs="Times New Roman"/>
          <w:bCs/>
          <w:sz w:val="20"/>
          <w:szCs w:val="20"/>
        </w:rPr>
        <w:t xml:space="preserve">. </w:t>
      </w:r>
    </w:p>
    <w:p w:rsidR="00FF7D0A" w:rsidRPr="00FF7D0A" w:rsidRDefault="00FF7D0A" w:rsidP="00F35A4C">
      <w:pPr>
        <w:ind w:left="720"/>
        <w:rPr>
          <w:rFonts w:eastAsia="Times New Roman" w:cs="Times New Roman"/>
          <w:bCs/>
          <w:sz w:val="20"/>
          <w:szCs w:val="20"/>
        </w:rPr>
      </w:pPr>
    </w:p>
    <w:p w:rsidR="00FF7D0A" w:rsidRPr="00FF7D0A" w:rsidRDefault="00FF7D0A" w:rsidP="00F35A4C">
      <w:pPr>
        <w:ind w:left="720"/>
        <w:rPr>
          <w:rFonts w:eastAsia="Times New Roman" w:cs="Times New Roman"/>
          <w:bCs/>
          <w:sz w:val="20"/>
          <w:szCs w:val="20"/>
        </w:rPr>
      </w:pPr>
      <w:r w:rsidRPr="00FF7D0A">
        <w:rPr>
          <w:rFonts w:eastAsia="Times New Roman" w:cs="Times New Roman"/>
          <w:bCs/>
          <w:sz w:val="20"/>
          <w:szCs w:val="20"/>
        </w:rPr>
        <w:lastRenderedPageBreak/>
        <w:t>Gobert</w:t>
      </w:r>
      <w:r w:rsidR="008D795F" w:rsidRPr="00FF7D0A">
        <w:rPr>
          <w:rFonts w:eastAsia="Times New Roman" w:cs="Times New Roman"/>
          <w:bCs/>
          <w:sz w:val="20"/>
          <w:szCs w:val="20"/>
        </w:rPr>
        <w:t xml:space="preserve">, </w:t>
      </w:r>
      <w:r w:rsidRPr="00FF7D0A">
        <w:rPr>
          <w:rFonts w:eastAsia="Times New Roman" w:cs="Times New Roman"/>
          <w:bCs/>
          <w:sz w:val="20"/>
          <w:szCs w:val="20"/>
        </w:rPr>
        <w:t>J</w:t>
      </w:r>
      <w:r w:rsidR="008D795F" w:rsidRPr="00FF7D0A">
        <w:rPr>
          <w:rFonts w:eastAsia="Times New Roman" w:cs="Times New Roman"/>
          <w:bCs/>
          <w:sz w:val="20"/>
          <w:szCs w:val="20"/>
        </w:rPr>
        <w:t>. (</w:t>
      </w:r>
      <w:r w:rsidR="00F406B3">
        <w:rPr>
          <w:rFonts w:eastAsia="Times New Roman" w:cs="Times New Roman"/>
          <w:bCs/>
          <w:sz w:val="20"/>
          <w:szCs w:val="20"/>
        </w:rPr>
        <w:t>i</w:t>
      </w:r>
      <w:r w:rsidR="008D795F" w:rsidRPr="00FF7D0A">
        <w:rPr>
          <w:rFonts w:eastAsia="Times New Roman" w:cs="Times New Roman"/>
          <w:bCs/>
          <w:sz w:val="20"/>
          <w:szCs w:val="20"/>
        </w:rPr>
        <w:t xml:space="preserve">n </w:t>
      </w:r>
      <w:r w:rsidR="00F406B3">
        <w:rPr>
          <w:rFonts w:eastAsia="Times New Roman" w:cs="Times New Roman"/>
          <w:bCs/>
          <w:sz w:val="20"/>
          <w:szCs w:val="20"/>
        </w:rPr>
        <w:t>p</w:t>
      </w:r>
      <w:r w:rsidR="008D795F" w:rsidRPr="00FF7D0A">
        <w:rPr>
          <w:rFonts w:eastAsia="Times New Roman" w:cs="Times New Roman"/>
          <w:bCs/>
          <w:sz w:val="20"/>
          <w:szCs w:val="20"/>
        </w:rPr>
        <w:t xml:space="preserve">ress). </w:t>
      </w:r>
      <w:r w:rsidRPr="00FF7D0A">
        <w:rPr>
          <w:rFonts w:eastAsia="Times New Roman" w:cs="Times New Roman"/>
          <w:bCs/>
          <w:sz w:val="20"/>
          <w:szCs w:val="20"/>
        </w:rPr>
        <w:t>Microworlds</w:t>
      </w:r>
      <w:r w:rsidR="008D795F" w:rsidRPr="00FF7D0A">
        <w:rPr>
          <w:rFonts w:eastAsia="Times New Roman" w:cs="Times New Roman"/>
          <w:bCs/>
          <w:sz w:val="20"/>
          <w:szCs w:val="20"/>
        </w:rPr>
        <w:t xml:space="preserve">. </w:t>
      </w:r>
      <w:r w:rsidRPr="00FF7D0A">
        <w:rPr>
          <w:rFonts w:eastAsia="Times New Roman" w:cs="Times New Roman"/>
          <w:bCs/>
          <w:sz w:val="20"/>
          <w:szCs w:val="20"/>
        </w:rPr>
        <w:t>In Gunstone</w:t>
      </w:r>
      <w:r w:rsidR="008D795F" w:rsidRPr="00FF7D0A">
        <w:rPr>
          <w:rFonts w:eastAsia="Times New Roman" w:cs="Times New Roman"/>
          <w:bCs/>
          <w:sz w:val="20"/>
          <w:szCs w:val="20"/>
        </w:rPr>
        <w:t xml:space="preserve">, </w:t>
      </w:r>
      <w:r w:rsidRPr="00FF7D0A">
        <w:rPr>
          <w:rFonts w:eastAsia="Times New Roman" w:cs="Times New Roman"/>
          <w:bCs/>
          <w:sz w:val="20"/>
          <w:szCs w:val="20"/>
        </w:rPr>
        <w:t>R</w:t>
      </w:r>
      <w:r w:rsidR="008D795F" w:rsidRPr="00FF7D0A">
        <w:rPr>
          <w:rFonts w:eastAsia="Times New Roman" w:cs="Times New Roman"/>
          <w:bCs/>
          <w:sz w:val="20"/>
          <w:szCs w:val="20"/>
        </w:rPr>
        <w:t>. (</w:t>
      </w:r>
      <w:r w:rsidRPr="00FF7D0A">
        <w:rPr>
          <w:rFonts w:eastAsia="Times New Roman" w:cs="Times New Roman"/>
          <w:bCs/>
          <w:sz w:val="20"/>
          <w:szCs w:val="20"/>
        </w:rPr>
        <w:t>Ed</w:t>
      </w:r>
      <w:r w:rsidR="008D795F" w:rsidRPr="00FF7D0A">
        <w:rPr>
          <w:rFonts w:eastAsia="Times New Roman" w:cs="Times New Roman"/>
          <w:bCs/>
          <w:sz w:val="20"/>
          <w:szCs w:val="20"/>
        </w:rPr>
        <w:t xml:space="preserve">.) </w:t>
      </w:r>
      <w:r w:rsidRPr="00FF7D0A">
        <w:rPr>
          <w:rFonts w:eastAsia="Times New Roman" w:cs="Times New Roman"/>
          <w:bCs/>
          <w:i/>
          <w:sz w:val="20"/>
          <w:szCs w:val="20"/>
        </w:rPr>
        <w:t xml:space="preserve">Encyclopedia </w:t>
      </w:r>
      <w:r w:rsidR="008D795F" w:rsidRPr="00FF7D0A">
        <w:rPr>
          <w:rFonts w:eastAsia="Times New Roman" w:cs="Times New Roman"/>
          <w:bCs/>
          <w:i/>
          <w:sz w:val="20"/>
          <w:szCs w:val="20"/>
        </w:rPr>
        <w:t xml:space="preserve">Of </w:t>
      </w:r>
      <w:r w:rsidRPr="00FF7D0A">
        <w:rPr>
          <w:rFonts w:eastAsia="Times New Roman" w:cs="Times New Roman"/>
          <w:bCs/>
          <w:i/>
          <w:sz w:val="20"/>
          <w:szCs w:val="20"/>
        </w:rPr>
        <w:t>Science Education</w:t>
      </w:r>
      <w:r w:rsidR="008D795F" w:rsidRPr="00FF7D0A">
        <w:rPr>
          <w:rFonts w:eastAsia="Times New Roman" w:cs="Times New Roman"/>
          <w:bCs/>
          <w:sz w:val="20"/>
          <w:szCs w:val="20"/>
        </w:rPr>
        <w:t xml:space="preserve">. </w:t>
      </w:r>
      <w:r w:rsidRPr="00FF7D0A">
        <w:rPr>
          <w:rFonts w:eastAsia="Times New Roman" w:cs="Times New Roman"/>
          <w:bCs/>
          <w:sz w:val="20"/>
          <w:szCs w:val="20"/>
        </w:rPr>
        <w:t>Springer</w:t>
      </w:r>
      <w:r w:rsidR="008D795F" w:rsidRPr="00FF7D0A">
        <w:rPr>
          <w:rFonts w:eastAsia="Times New Roman" w:cs="Times New Roman"/>
          <w:bCs/>
          <w:sz w:val="20"/>
          <w:szCs w:val="20"/>
        </w:rPr>
        <w:t xml:space="preserve">. </w:t>
      </w:r>
    </w:p>
    <w:p w:rsidR="00FF7D0A" w:rsidRPr="00FF7D0A" w:rsidRDefault="00FF7D0A" w:rsidP="00F35A4C">
      <w:pPr>
        <w:ind w:left="720"/>
        <w:rPr>
          <w:rFonts w:eastAsia="Times New Roman" w:cs="Times New Roman"/>
          <w:bCs/>
          <w:sz w:val="20"/>
          <w:szCs w:val="20"/>
        </w:rPr>
      </w:pPr>
    </w:p>
    <w:p w:rsidR="00FF7D0A" w:rsidRPr="00FF7D0A" w:rsidRDefault="00FF7D0A" w:rsidP="00F35A4C">
      <w:pPr>
        <w:ind w:left="720"/>
        <w:rPr>
          <w:rFonts w:eastAsia="Times New Roman" w:cs="Times New Roman"/>
          <w:bCs/>
          <w:sz w:val="20"/>
          <w:szCs w:val="20"/>
        </w:rPr>
      </w:pPr>
      <w:r w:rsidRPr="00FF7D0A">
        <w:rPr>
          <w:rFonts w:eastAsia="Times New Roman" w:cs="Times New Roman"/>
          <w:bCs/>
          <w:sz w:val="20"/>
          <w:szCs w:val="20"/>
        </w:rPr>
        <w:t>Sao Pedro</w:t>
      </w:r>
      <w:r w:rsidR="008D795F" w:rsidRPr="00FF7D0A">
        <w:rPr>
          <w:rFonts w:eastAsia="Times New Roman" w:cs="Times New Roman"/>
          <w:bCs/>
          <w:sz w:val="20"/>
          <w:szCs w:val="20"/>
        </w:rPr>
        <w:t xml:space="preserve">, </w:t>
      </w:r>
      <w:r w:rsidRPr="00FF7D0A">
        <w:rPr>
          <w:rFonts w:eastAsia="Times New Roman" w:cs="Times New Roman"/>
          <w:bCs/>
          <w:sz w:val="20"/>
          <w:szCs w:val="20"/>
        </w:rPr>
        <w:t>M</w:t>
      </w:r>
      <w:r w:rsidR="008D795F" w:rsidRPr="00FF7D0A">
        <w:rPr>
          <w:rFonts w:eastAsia="Times New Roman" w:cs="Times New Roman"/>
          <w:bCs/>
          <w:sz w:val="20"/>
          <w:szCs w:val="20"/>
        </w:rPr>
        <w:t xml:space="preserve">., </w:t>
      </w:r>
      <w:r w:rsidRPr="00FF7D0A">
        <w:rPr>
          <w:rFonts w:eastAsia="Times New Roman" w:cs="Times New Roman"/>
          <w:bCs/>
          <w:sz w:val="20"/>
          <w:szCs w:val="20"/>
        </w:rPr>
        <w:t>Baker</w:t>
      </w:r>
      <w:r w:rsidR="008D795F" w:rsidRPr="00FF7D0A">
        <w:rPr>
          <w:rFonts w:eastAsia="Times New Roman" w:cs="Times New Roman"/>
          <w:bCs/>
          <w:sz w:val="20"/>
          <w:szCs w:val="20"/>
        </w:rPr>
        <w:t xml:space="preserve">, </w:t>
      </w:r>
      <w:r w:rsidRPr="00FF7D0A">
        <w:rPr>
          <w:rFonts w:eastAsia="Times New Roman" w:cs="Times New Roman"/>
          <w:bCs/>
          <w:sz w:val="20"/>
          <w:szCs w:val="20"/>
        </w:rPr>
        <w:t>R</w:t>
      </w:r>
      <w:r w:rsidR="008D795F" w:rsidRPr="00FF7D0A">
        <w:rPr>
          <w:rFonts w:eastAsia="Times New Roman" w:cs="Times New Roman"/>
          <w:bCs/>
          <w:sz w:val="20"/>
          <w:szCs w:val="20"/>
        </w:rPr>
        <w:t xml:space="preserve">., </w:t>
      </w:r>
      <w:r w:rsidR="00F406B3">
        <w:rPr>
          <w:rFonts w:eastAsia="Times New Roman" w:cs="Times New Roman"/>
          <w:bCs/>
          <w:sz w:val="20"/>
          <w:szCs w:val="20"/>
        </w:rPr>
        <w:t>a</w:t>
      </w:r>
      <w:r w:rsidR="008D795F">
        <w:rPr>
          <w:rFonts w:eastAsia="Times New Roman" w:cs="Times New Roman"/>
          <w:bCs/>
          <w:sz w:val="20"/>
          <w:szCs w:val="20"/>
        </w:rPr>
        <w:t>nd</w:t>
      </w:r>
      <w:r w:rsidR="008D795F" w:rsidRPr="00FF7D0A">
        <w:rPr>
          <w:rFonts w:eastAsia="Times New Roman" w:cs="Times New Roman"/>
          <w:bCs/>
          <w:sz w:val="20"/>
          <w:szCs w:val="20"/>
        </w:rPr>
        <w:t xml:space="preserve"> </w:t>
      </w:r>
      <w:r w:rsidRPr="00FF7D0A">
        <w:rPr>
          <w:rFonts w:eastAsia="Times New Roman" w:cs="Times New Roman"/>
          <w:bCs/>
          <w:sz w:val="20"/>
          <w:szCs w:val="20"/>
        </w:rPr>
        <w:t>Gobert</w:t>
      </w:r>
      <w:r w:rsidR="008D795F" w:rsidRPr="00FF7D0A">
        <w:rPr>
          <w:rFonts w:eastAsia="Times New Roman" w:cs="Times New Roman"/>
          <w:bCs/>
          <w:sz w:val="20"/>
          <w:szCs w:val="20"/>
        </w:rPr>
        <w:t xml:space="preserve">, </w:t>
      </w:r>
      <w:r w:rsidRPr="00FF7D0A">
        <w:rPr>
          <w:rFonts w:eastAsia="Times New Roman" w:cs="Times New Roman"/>
          <w:bCs/>
          <w:sz w:val="20"/>
          <w:szCs w:val="20"/>
        </w:rPr>
        <w:t>J</w:t>
      </w:r>
      <w:r w:rsidR="008D795F" w:rsidRPr="00FF7D0A">
        <w:rPr>
          <w:rFonts w:eastAsia="Times New Roman" w:cs="Times New Roman"/>
          <w:bCs/>
          <w:sz w:val="20"/>
          <w:szCs w:val="20"/>
        </w:rPr>
        <w:t>. (</w:t>
      </w:r>
      <w:r w:rsidR="00F406B3">
        <w:rPr>
          <w:rFonts w:eastAsia="Times New Roman" w:cs="Times New Roman"/>
          <w:bCs/>
          <w:sz w:val="20"/>
          <w:szCs w:val="20"/>
        </w:rPr>
        <w:t>in press</w:t>
      </w:r>
      <w:r w:rsidR="008D795F" w:rsidRPr="00FF7D0A">
        <w:rPr>
          <w:rFonts w:eastAsia="Times New Roman" w:cs="Times New Roman"/>
          <w:bCs/>
          <w:sz w:val="20"/>
          <w:szCs w:val="20"/>
        </w:rPr>
        <w:t xml:space="preserve">). </w:t>
      </w:r>
      <w:r w:rsidRPr="00FF7D0A">
        <w:rPr>
          <w:rFonts w:eastAsia="Times New Roman" w:cs="Times New Roman"/>
          <w:bCs/>
          <w:sz w:val="20"/>
          <w:szCs w:val="20"/>
        </w:rPr>
        <w:t xml:space="preserve">Incorporating Scaffolding </w:t>
      </w:r>
      <w:r w:rsidR="009268FB">
        <w:rPr>
          <w:rFonts w:eastAsia="Times New Roman" w:cs="Times New Roman"/>
          <w:bCs/>
          <w:sz w:val="20"/>
          <w:szCs w:val="20"/>
        </w:rPr>
        <w:t xml:space="preserve">and </w:t>
      </w:r>
      <w:r w:rsidRPr="00FF7D0A">
        <w:rPr>
          <w:rFonts w:eastAsia="Times New Roman" w:cs="Times New Roman"/>
          <w:bCs/>
          <w:sz w:val="20"/>
          <w:szCs w:val="20"/>
        </w:rPr>
        <w:t xml:space="preserve">Tutor Context </w:t>
      </w:r>
      <w:r w:rsidR="008D795F" w:rsidRPr="00FF7D0A">
        <w:rPr>
          <w:rFonts w:eastAsia="Times New Roman" w:cs="Times New Roman"/>
          <w:bCs/>
          <w:sz w:val="20"/>
          <w:szCs w:val="20"/>
        </w:rPr>
        <w:t xml:space="preserve">Into </w:t>
      </w:r>
      <w:r w:rsidRPr="00FF7D0A">
        <w:rPr>
          <w:rFonts w:eastAsia="Times New Roman" w:cs="Times New Roman"/>
          <w:bCs/>
          <w:sz w:val="20"/>
          <w:szCs w:val="20"/>
        </w:rPr>
        <w:t xml:space="preserve">Bayesian Knowledge Tracing </w:t>
      </w:r>
      <w:r w:rsidR="008D795F" w:rsidRPr="00FF7D0A">
        <w:rPr>
          <w:rFonts w:eastAsia="Times New Roman" w:cs="Times New Roman"/>
          <w:bCs/>
          <w:sz w:val="20"/>
          <w:szCs w:val="20"/>
        </w:rPr>
        <w:t xml:space="preserve">To </w:t>
      </w:r>
      <w:r w:rsidRPr="00FF7D0A">
        <w:rPr>
          <w:rFonts w:eastAsia="Times New Roman" w:cs="Times New Roman"/>
          <w:bCs/>
          <w:sz w:val="20"/>
          <w:szCs w:val="20"/>
        </w:rPr>
        <w:t>Predict Inquiry Skill Acquisition</w:t>
      </w:r>
      <w:r w:rsidR="008D795F" w:rsidRPr="00FF7D0A">
        <w:rPr>
          <w:rFonts w:eastAsia="Times New Roman" w:cs="Times New Roman"/>
          <w:bCs/>
          <w:sz w:val="20"/>
          <w:szCs w:val="20"/>
        </w:rPr>
        <w:t xml:space="preserve">. </w:t>
      </w:r>
      <w:r w:rsidRPr="00FF7D0A">
        <w:rPr>
          <w:rFonts w:eastAsia="Times New Roman" w:cs="Times New Roman"/>
          <w:bCs/>
          <w:sz w:val="20"/>
          <w:szCs w:val="20"/>
        </w:rPr>
        <w:t xml:space="preserve">To </w:t>
      </w:r>
      <w:r w:rsidR="008D795F" w:rsidRPr="00FF7D0A">
        <w:rPr>
          <w:rFonts w:eastAsia="Times New Roman" w:cs="Times New Roman"/>
          <w:bCs/>
          <w:sz w:val="20"/>
          <w:szCs w:val="20"/>
        </w:rPr>
        <w:t>A</w:t>
      </w:r>
      <w:r w:rsidR="00E91E27">
        <w:rPr>
          <w:rFonts w:eastAsia="Times New Roman" w:cs="Times New Roman"/>
          <w:bCs/>
          <w:sz w:val="20"/>
          <w:szCs w:val="20"/>
        </w:rPr>
        <w:t>pp</w:t>
      </w:r>
      <w:r w:rsidR="008D795F" w:rsidRPr="00FF7D0A">
        <w:rPr>
          <w:rFonts w:eastAsia="Times New Roman" w:cs="Times New Roman"/>
          <w:bCs/>
          <w:sz w:val="20"/>
          <w:szCs w:val="20"/>
        </w:rPr>
        <w:t xml:space="preserve">ear In </w:t>
      </w:r>
      <w:r w:rsidRPr="00FF7D0A">
        <w:rPr>
          <w:rFonts w:eastAsia="Times New Roman" w:cs="Times New Roman"/>
          <w:bCs/>
          <w:i/>
          <w:sz w:val="20"/>
          <w:szCs w:val="20"/>
        </w:rPr>
        <w:t xml:space="preserve">Proceedings </w:t>
      </w:r>
      <w:r w:rsidR="008D795F" w:rsidRPr="00FF7D0A">
        <w:rPr>
          <w:rFonts w:eastAsia="Times New Roman" w:cs="Times New Roman"/>
          <w:bCs/>
          <w:i/>
          <w:sz w:val="20"/>
          <w:szCs w:val="20"/>
        </w:rPr>
        <w:t xml:space="preserve">Of The 6th </w:t>
      </w:r>
      <w:r w:rsidRPr="00FF7D0A">
        <w:rPr>
          <w:rFonts w:eastAsia="Times New Roman" w:cs="Times New Roman"/>
          <w:bCs/>
          <w:i/>
          <w:sz w:val="20"/>
          <w:szCs w:val="20"/>
        </w:rPr>
        <w:t xml:space="preserve">International Conference </w:t>
      </w:r>
      <w:r w:rsidR="008D795F" w:rsidRPr="00FF7D0A">
        <w:rPr>
          <w:rFonts w:eastAsia="Times New Roman" w:cs="Times New Roman"/>
          <w:bCs/>
          <w:i/>
          <w:sz w:val="20"/>
          <w:szCs w:val="20"/>
        </w:rPr>
        <w:t xml:space="preserve">On </w:t>
      </w:r>
      <w:r w:rsidRPr="00FF7D0A">
        <w:rPr>
          <w:rFonts w:eastAsia="Times New Roman" w:cs="Times New Roman"/>
          <w:bCs/>
          <w:i/>
          <w:sz w:val="20"/>
          <w:szCs w:val="20"/>
        </w:rPr>
        <w:t>Educational Data Mining</w:t>
      </w:r>
      <w:r w:rsidR="008D795F" w:rsidRPr="00FF7D0A">
        <w:rPr>
          <w:rFonts w:eastAsia="Times New Roman" w:cs="Times New Roman"/>
          <w:bCs/>
          <w:sz w:val="20"/>
          <w:szCs w:val="20"/>
        </w:rPr>
        <w:t xml:space="preserve">. </w:t>
      </w:r>
      <w:r w:rsidRPr="00FF7D0A">
        <w:rPr>
          <w:rFonts w:eastAsia="Times New Roman" w:cs="Times New Roman"/>
          <w:bCs/>
          <w:sz w:val="20"/>
          <w:szCs w:val="20"/>
        </w:rPr>
        <w:t>Memphis</w:t>
      </w:r>
      <w:r w:rsidR="008D795F" w:rsidRPr="00FF7D0A">
        <w:rPr>
          <w:rFonts w:eastAsia="Times New Roman" w:cs="Times New Roman"/>
          <w:bCs/>
          <w:sz w:val="20"/>
          <w:szCs w:val="20"/>
        </w:rPr>
        <w:t xml:space="preserve">, </w:t>
      </w:r>
      <w:r w:rsidRPr="00FF7D0A">
        <w:rPr>
          <w:rFonts w:eastAsia="Times New Roman" w:cs="Times New Roman"/>
          <w:bCs/>
          <w:sz w:val="20"/>
          <w:szCs w:val="20"/>
        </w:rPr>
        <w:t>TN</w:t>
      </w:r>
      <w:r w:rsidR="008D795F" w:rsidRPr="00FF7D0A">
        <w:rPr>
          <w:rFonts w:eastAsia="Times New Roman" w:cs="Times New Roman"/>
          <w:bCs/>
          <w:sz w:val="20"/>
          <w:szCs w:val="20"/>
        </w:rPr>
        <w:t xml:space="preserve">. </w:t>
      </w:r>
    </w:p>
    <w:p w:rsidR="00FF7D0A" w:rsidRPr="00FF7D0A" w:rsidRDefault="00FF7D0A" w:rsidP="00F35A4C">
      <w:pPr>
        <w:ind w:left="720"/>
        <w:rPr>
          <w:rFonts w:eastAsia="Times New Roman" w:cs="Times New Roman"/>
          <w:bCs/>
          <w:sz w:val="20"/>
          <w:szCs w:val="20"/>
        </w:rPr>
      </w:pPr>
    </w:p>
    <w:p w:rsidR="00FF7D0A" w:rsidRPr="00FF7D0A" w:rsidRDefault="00FF7D0A" w:rsidP="00F35A4C">
      <w:pPr>
        <w:ind w:left="720"/>
        <w:rPr>
          <w:rFonts w:eastAsia="Times New Roman" w:cs="Times New Roman"/>
          <w:bCs/>
          <w:sz w:val="20"/>
          <w:szCs w:val="20"/>
        </w:rPr>
      </w:pPr>
      <w:r w:rsidRPr="00FF7D0A">
        <w:rPr>
          <w:rFonts w:eastAsia="Times New Roman" w:cs="Times New Roman"/>
          <w:bCs/>
          <w:sz w:val="20"/>
          <w:szCs w:val="20"/>
        </w:rPr>
        <w:t>Gobert</w:t>
      </w:r>
      <w:r w:rsidR="008D795F" w:rsidRPr="00FF7D0A">
        <w:rPr>
          <w:rFonts w:eastAsia="Times New Roman" w:cs="Times New Roman"/>
          <w:bCs/>
          <w:sz w:val="20"/>
          <w:szCs w:val="20"/>
        </w:rPr>
        <w:t xml:space="preserve">, </w:t>
      </w:r>
      <w:r w:rsidRPr="00FF7D0A">
        <w:rPr>
          <w:rFonts w:eastAsia="Times New Roman" w:cs="Times New Roman"/>
          <w:bCs/>
          <w:sz w:val="20"/>
          <w:szCs w:val="20"/>
        </w:rPr>
        <w:t>J</w:t>
      </w:r>
      <w:r w:rsidR="008D795F" w:rsidRPr="00FF7D0A">
        <w:rPr>
          <w:rFonts w:eastAsia="Times New Roman" w:cs="Times New Roman"/>
          <w:bCs/>
          <w:sz w:val="20"/>
          <w:szCs w:val="20"/>
        </w:rPr>
        <w:t xml:space="preserve">., </w:t>
      </w:r>
      <w:r w:rsidRPr="00FF7D0A">
        <w:rPr>
          <w:rFonts w:eastAsia="Times New Roman" w:cs="Times New Roman"/>
          <w:bCs/>
          <w:sz w:val="20"/>
          <w:szCs w:val="20"/>
        </w:rPr>
        <w:t>Koedinger</w:t>
      </w:r>
      <w:r w:rsidR="008D795F" w:rsidRPr="00FF7D0A">
        <w:rPr>
          <w:rFonts w:eastAsia="Times New Roman" w:cs="Times New Roman"/>
          <w:bCs/>
          <w:sz w:val="20"/>
          <w:szCs w:val="20"/>
        </w:rPr>
        <w:t xml:space="preserve">, </w:t>
      </w:r>
      <w:r w:rsidRPr="00FF7D0A">
        <w:rPr>
          <w:rFonts w:eastAsia="Times New Roman" w:cs="Times New Roman"/>
          <w:bCs/>
          <w:sz w:val="20"/>
          <w:szCs w:val="20"/>
        </w:rPr>
        <w:t>K</w:t>
      </w:r>
      <w:r w:rsidR="008D795F" w:rsidRPr="00FF7D0A">
        <w:rPr>
          <w:rFonts w:eastAsia="Times New Roman" w:cs="Times New Roman"/>
          <w:bCs/>
          <w:sz w:val="20"/>
          <w:szCs w:val="20"/>
        </w:rPr>
        <w:t xml:space="preserve">. </w:t>
      </w:r>
      <w:r w:rsidR="00F406B3">
        <w:rPr>
          <w:rFonts w:eastAsia="Times New Roman" w:cs="Times New Roman"/>
          <w:bCs/>
          <w:sz w:val="20"/>
          <w:szCs w:val="20"/>
        </w:rPr>
        <w:t>a</w:t>
      </w:r>
      <w:r w:rsidR="008D795F">
        <w:rPr>
          <w:rFonts w:eastAsia="Times New Roman" w:cs="Times New Roman"/>
          <w:bCs/>
          <w:sz w:val="20"/>
          <w:szCs w:val="20"/>
        </w:rPr>
        <w:t>nd</w:t>
      </w:r>
      <w:r w:rsidR="008D795F" w:rsidRPr="00FF7D0A">
        <w:rPr>
          <w:rFonts w:eastAsia="Times New Roman" w:cs="Times New Roman"/>
          <w:bCs/>
          <w:sz w:val="20"/>
          <w:szCs w:val="20"/>
        </w:rPr>
        <w:t xml:space="preserve"> </w:t>
      </w:r>
      <w:r w:rsidRPr="00FF7D0A">
        <w:rPr>
          <w:rFonts w:eastAsia="Times New Roman" w:cs="Times New Roman"/>
          <w:bCs/>
          <w:sz w:val="20"/>
          <w:szCs w:val="20"/>
        </w:rPr>
        <w:t>Raziuddin</w:t>
      </w:r>
      <w:r w:rsidR="008D795F" w:rsidRPr="00FF7D0A">
        <w:rPr>
          <w:rFonts w:eastAsia="Times New Roman" w:cs="Times New Roman"/>
          <w:bCs/>
          <w:sz w:val="20"/>
          <w:szCs w:val="20"/>
        </w:rPr>
        <w:t xml:space="preserve">, </w:t>
      </w:r>
      <w:r w:rsidRPr="00FF7D0A">
        <w:rPr>
          <w:rFonts w:eastAsia="Times New Roman" w:cs="Times New Roman"/>
          <w:bCs/>
          <w:sz w:val="20"/>
          <w:szCs w:val="20"/>
        </w:rPr>
        <w:t>J</w:t>
      </w:r>
      <w:r w:rsidR="008D795F" w:rsidRPr="00FF7D0A">
        <w:rPr>
          <w:rFonts w:eastAsia="Times New Roman" w:cs="Times New Roman"/>
          <w:bCs/>
          <w:sz w:val="20"/>
          <w:szCs w:val="20"/>
        </w:rPr>
        <w:t>. (</w:t>
      </w:r>
      <w:r w:rsidR="00F406B3">
        <w:rPr>
          <w:rFonts w:eastAsia="Times New Roman" w:cs="Times New Roman"/>
          <w:bCs/>
          <w:sz w:val="20"/>
          <w:szCs w:val="20"/>
        </w:rPr>
        <w:t>in press</w:t>
      </w:r>
      <w:r w:rsidR="008D795F" w:rsidRPr="00FF7D0A">
        <w:rPr>
          <w:rFonts w:eastAsia="Times New Roman" w:cs="Times New Roman"/>
          <w:bCs/>
          <w:sz w:val="20"/>
          <w:szCs w:val="20"/>
        </w:rPr>
        <w:t xml:space="preserve">). </w:t>
      </w:r>
      <w:r w:rsidRPr="00FF7D0A">
        <w:rPr>
          <w:rFonts w:eastAsia="Times New Roman" w:cs="Times New Roman"/>
          <w:bCs/>
          <w:sz w:val="20"/>
          <w:szCs w:val="20"/>
        </w:rPr>
        <w:t>Auto</w:t>
      </w:r>
      <w:r w:rsidR="008D795F" w:rsidRPr="00FF7D0A">
        <w:rPr>
          <w:rFonts w:eastAsia="Times New Roman" w:cs="Times New Roman"/>
          <w:bCs/>
          <w:sz w:val="20"/>
          <w:szCs w:val="20"/>
        </w:rPr>
        <w:t xml:space="preserve">-Scoring </w:t>
      </w:r>
      <w:r w:rsidRPr="00FF7D0A">
        <w:rPr>
          <w:rFonts w:eastAsia="Times New Roman" w:cs="Times New Roman"/>
          <w:bCs/>
          <w:sz w:val="20"/>
          <w:szCs w:val="20"/>
        </w:rPr>
        <w:t xml:space="preserve">Discovery </w:t>
      </w:r>
      <w:r w:rsidR="009268FB">
        <w:rPr>
          <w:rFonts w:eastAsia="Times New Roman" w:cs="Times New Roman"/>
          <w:bCs/>
          <w:sz w:val="20"/>
          <w:szCs w:val="20"/>
        </w:rPr>
        <w:t xml:space="preserve">and </w:t>
      </w:r>
      <w:r w:rsidRPr="00FF7D0A">
        <w:rPr>
          <w:rFonts w:eastAsia="Times New Roman" w:cs="Times New Roman"/>
          <w:bCs/>
          <w:sz w:val="20"/>
          <w:szCs w:val="20"/>
        </w:rPr>
        <w:t xml:space="preserve">Confirmation Bias </w:t>
      </w:r>
      <w:r w:rsidR="008D795F" w:rsidRPr="00FF7D0A">
        <w:rPr>
          <w:rFonts w:eastAsia="Times New Roman" w:cs="Times New Roman"/>
          <w:bCs/>
          <w:sz w:val="20"/>
          <w:szCs w:val="20"/>
        </w:rPr>
        <w:t xml:space="preserve">In </w:t>
      </w:r>
      <w:r w:rsidRPr="00FF7D0A">
        <w:rPr>
          <w:rFonts w:eastAsia="Times New Roman" w:cs="Times New Roman"/>
          <w:bCs/>
          <w:sz w:val="20"/>
          <w:szCs w:val="20"/>
        </w:rPr>
        <w:t xml:space="preserve">Interpreting Data During Science Inquiry </w:t>
      </w:r>
      <w:r w:rsidR="008D795F" w:rsidRPr="00FF7D0A">
        <w:rPr>
          <w:rFonts w:eastAsia="Times New Roman" w:cs="Times New Roman"/>
          <w:bCs/>
          <w:sz w:val="20"/>
          <w:szCs w:val="20"/>
        </w:rPr>
        <w:t xml:space="preserve">In A </w:t>
      </w:r>
      <w:r w:rsidRPr="00FF7D0A">
        <w:rPr>
          <w:rFonts w:eastAsia="Times New Roman" w:cs="Times New Roman"/>
          <w:bCs/>
          <w:sz w:val="20"/>
          <w:szCs w:val="20"/>
        </w:rPr>
        <w:t>Microworld</w:t>
      </w:r>
      <w:r w:rsidR="008D795F" w:rsidRPr="00FF7D0A">
        <w:rPr>
          <w:rFonts w:eastAsia="Times New Roman" w:cs="Times New Roman"/>
          <w:bCs/>
          <w:sz w:val="20"/>
          <w:szCs w:val="20"/>
        </w:rPr>
        <w:t xml:space="preserve">. </w:t>
      </w:r>
      <w:r w:rsidRPr="00FF7D0A">
        <w:rPr>
          <w:rFonts w:eastAsia="Times New Roman" w:cs="Times New Roman"/>
          <w:bCs/>
          <w:sz w:val="20"/>
          <w:szCs w:val="20"/>
        </w:rPr>
        <w:t xml:space="preserve">To </w:t>
      </w:r>
      <w:r w:rsidR="008D795F" w:rsidRPr="00FF7D0A">
        <w:rPr>
          <w:rFonts w:eastAsia="Times New Roman" w:cs="Times New Roman"/>
          <w:bCs/>
          <w:sz w:val="20"/>
          <w:szCs w:val="20"/>
        </w:rPr>
        <w:t>A</w:t>
      </w:r>
      <w:r w:rsidR="00E91E27">
        <w:rPr>
          <w:rFonts w:eastAsia="Times New Roman" w:cs="Times New Roman"/>
          <w:bCs/>
          <w:sz w:val="20"/>
          <w:szCs w:val="20"/>
        </w:rPr>
        <w:t>pp</w:t>
      </w:r>
      <w:r w:rsidR="008D795F" w:rsidRPr="00FF7D0A">
        <w:rPr>
          <w:rFonts w:eastAsia="Times New Roman" w:cs="Times New Roman"/>
          <w:bCs/>
          <w:sz w:val="20"/>
          <w:szCs w:val="20"/>
        </w:rPr>
        <w:t xml:space="preserve">ear In </w:t>
      </w:r>
      <w:r w:rsidRPr="00FF7D0A">
        <w:rPr>
          <w:rFonts w:eastAsia="Times New Roman" w:cs="Times New Roman"/>
          <w:bCs/>
          <w:i/>
          <w:sz w:val="20"/>
          <w:szCs w:val="20"/>
        </w:rPr>
        <w:t xml:space="preserve">Proceedings </w:t>
      </w:r>
      <w:r w:rsidR="008D795F" w:rsidRPr="00FF7D0A">
        <w:rPr>
          <w:rFonts w:eastAsia="Times New Roman" w:cs="Times New Roman"/>
          <w:bCs/>
          <w:i/>
          <w:sz w:val="20"/>
          <w:szCs w:val="20"/>
        </w:rPr>
        <w:t xml:space="preserve">Of </w:t>
      </w:r>
      <w:r w:rsidRPr="00FF7D0A">
        <w:rPr>
          <w:rFonts w:eastAsia="Times New Roman" w:cs="Times New Roman"/>
          <w:bCs/>
          <w:i/>
          <w:sz w:val="20"/>
          <w:szCs w:val="20"/>
        </w:rPr>
        <w:t xml:space="preserve">AI </w:t>
      </w:r>
      <w:r w:rsidR="008D795F" w:rsidRPr="00FF7D0A">
        <w:rPr>
          <w:rFonts w:eastAsia="Times New Roman" w:cs="Times New Roman"/>
          <w:bCs/>
          <w:i/>
          <w:sz w:val="20"/>
          <w:szCs w:val="20"/>
        </w:rPr>
        <w:t xml:space="preserve">In </w:t>
      </w:r>
      <w:r w:rsidRPr="00FF7D0A">
        <w:rPr>
          <w:rFonts w:eastAsia="Times New Roman" w:cs="Times New Roman"/>
          <w:bCs/>
          <w:i/>
          <w:sz w:val="20"/>
          <w:szCs w:val="20"/>
        </w:rPr>
        <w:t>Ed</w:t>
      </w:r>
      <w:r w:rsidR="008D795F" w:rsidRPr="00FF7D0A">
        <w:rPr>
          <w:rFonts w:eastAsia="Times New Roman" w:cs="Times New Roman"/>
          <w:bCs/>
          <w:sz w:val="20"/>
          <w:szCs w:val="20"/>
        </w:rPr>
        <w:t xml:space="preserve">. </w:t>
      </w:r>
    </w:p>
    <w:p w:rsidR="00FF7D0A" w:rsidRPr="00FF7D0A" w:rsidRDefault="00FF7D0A" w:rsidP="00F35A4C">
      <w:pPr>
        <w:ind w:left="720"/>
        <w:rPr>
          <w:rFonts w:eastAsia="Times New Roman" w:cs="Times New Roman"/>
          <w:bCs/>
          <w:sz w:val="20"/>
          <w:szCs w:val="20"/>
        </w:rPr>
      </w:pPr>
    </w:p>
    <w:p w:rsidR="00FF7D0A" w:rsidRPr="00FF7D0A" w:rsidRDefault="00FF7D0A" w:rsidP="00F35A4C">
      <w:pPr>
        <w:ind w:left="720"/>
        <w:rPr>
          <w:rFonts w:eastAsia="Times New Roman" w:cs="Times New Roman"/>
          <w:bCs/>
          <w:sz w:val="20"/>
          <w:szCs w:val="20"/>
        </w:rPr>
      </w:pPr>
      <w:r w:rsidRPr="00FF7D0A">
        <w:rPr>
          <w:rFonts w:eastAsia="Times New Roman" w:cs="Times New Roman"/>
          <w:bCs/>
          <w:sz w:val="20"/>
          <w:szCs w:val="20"/>
        </w:rPr>
        <w:t>Sao Pedro</w:t>
      </w:r>
      <w:r w:rsidR="008D795F" w:rsidRPr="00FF7D0A">
        <w:rPr>
          <w:rFonts w:eastAsia="Times New Roman" w:cs="Times New Roman"/>
          <w:bCs/>
          <w:sz w:val="20"/>
          <w:szCs w:val="20"/>
        </w:rPr>
        <w:t xml:space="preserve">, </w:t>
      </w:r>
      <w:r w:rsidRPr="00FF7D0A">
        <w:rPr>
          <w:rFonts w:eastAsia="Times New Roman" w:cs="Times New Roman"/>
          <w:bCs/>
          <w:sz w:val="20"/>
          <w:szCs w:val="20"/>
        </w:rPr>
        <w:t>M</w:t>
      </w:r>
      <w:r w:rsidR="008D795F" w:rsidRPr="00FF7D0A">
        <w:rPr>
          <w:rFonts w:eastAsia="Times New Roman" w:cs="Times New Roman"/>
          <w:bCs/>
          <w:sz w:val="20"/>
          <w:szCs w:val="20"/>
        </w:rPr>
        <w:t xml:space="preserve">., </w:t>
      </w:r>
      <w:r w:rsidRPr="00FF7D0A">
        <w:rPr>
          <w:rFonts w:eastAsia="Times New Roman" w:cs="Times New Roman"/>
          <w:bCs/>
          <w:sz w:val="20"/>
          <w:szCs w:val="20"/>
        </w:rPr>
        <w:t>Baker</w:t>
      </w:r>
      <w:r w:rsidR="008D795F" w:rsidRPr="00FF7D0A">
        <w:rPr>
          <w:rFonts w:eastAsia="Times New Roman" w:cs="Times New Roman"/>
          <w:bCs/>
          <w:sz w:val="20"/>
          <w:szCs w:val="20"/>
        </w:rPr>
        <w:t xml:space="preserve">, </w:t>
      </w:r>
      <w:r w:rsidRPr="00FF7D0A">
        <w:rPr>
          <w:rFonts w:eastAsia="Times New Roman" w:cs="Times New Roman"/>
          <w:bCs/>
          <w:sz w:val="20"/>
          <w:szCs w:val="20"/>
        </w:rPr>
        <w:t>R</w:t>
      </w:r>
      <w:r w:rsidR="008D795F" w:rsidRPr="00FF7D0A">
        <w:rPr>
          <w:rFonts w:eastAsia="Times New Roman" w:cs="Times New Roman"/>
          <w:bCs/>
          <w:sz w:val="20"/>
          <w:szCs w:val="20"/>
        </w:rPr>
        <w:t xml:space="preserve">., </w:t>
      </w:r>
      <w:r w:rsidR="00F406B3">
        <w:rPr>
          <w:rFonts w:eastAsia="Times New Roman" w:cs="Times New Roman"/>
          <w:bCs/>
          <w:sz w:val="20"/>
          <w:szCs w:val="20"/>
        </w:rPr>
        <w:t>a</w:t>
      </w:r>
      <w:r w:rsidR="008D795F">
        <w:rPr>
          <w:rFonts w:eastAsia="Times New Roman" w:cs="Times New Roman"/>
          <w:bCs/>
          <w:sz w:val="20"/>
          <w:szCs w:val="20"/>
        </w:rPr>
        <w:t>nd</w:t>
      </w:r>
      <w:r w:rsidR="008D795F" w:rsidRPr="00FF7D0A">
        <w:rPr>
          <w:rFonts w:eastAsia="Times New Roman" w:cs="Times New Roman"/>
          <w:bCs/>
          <w:sz w:val="20"/>
          <w:szCs w:val="20"/>
        </w:rPr>
        <w:t xml:space="preserve"> </w:t>
      </w:r>
      <w:r w:rsidRPr="00FF7D0A">
        <w:rPr>
          <w:rFonts w:eastAsia="Times New Roman" w:cs="Times New Roman"/>
          <w:bCs/>
          <w:sz w:val="20"/>
          <w:szCs w:val="20"/>
        </w:rPr>
        <w:t>Gobert</w:t>
      </w:r>
      <w:r w:rsidR="008D795F" w:rsidRPr="00FF7D0A">
        <w:rPr>
          <w:rFonts w:eastAsia="Times New Roman" w:cs="Times New Roman"/>
          <w:bCs/>
          <w:sz w:val="20"/>
          <w:szCs w:val="20"/>
        </w:rPr>
        <w:t xml:space="preserve">, </w:t>
      </w:r>
      <w:r w:rsidRPr="00FF7D0A">
        <w:rPr>
          <w:rFonts w:eastAsia="Times New Roman" w:cs="Times New Roman"/>
          <w:bCs/>
          <w:sz w:val="20"/>
          <w:szCs w:val="20"/>
        </w:rPr>
        <w:t>J</w:t>
      </w:r>
      <w:r w:rsidR="008D795F" w:rsidRPr="00FF7D0A">
        <w:rPr>
          <w:rFonts w:eastAsia="Times New Roman" w:cs="Times New Roman"/>
          <w:bCs/>
          <w:sz w:val="20"/>
          <w:szCs w:val="20"/>
        </w:rPr>
        <w:t xml:space="preserve">. (2013). </w:t>
      </w:r>
      <w:r w:rsidRPr="00FF7D0A">
        <w:rPr>
          <w:rFonts w:eastAsia="Times New Roman" w:cs="Times New Roman"/>
          <w:bCs/>
          <w:sz w:val="20"/>
          <w:szCs w:val="20"/>
        </w:rPr>
        <w:t xml:space="preserve">What Different Kinds </w:t>
      </w:r>
      <w:r w:rsidR="008D795F" w:rsidRPr="00FF7D0A">
        <w:rPr>
          <w:rFonts w:eastAsia="Times New Roman" w:cs="Times New Roman"/>
          <w:bCs/>
          <w:sz w:val="20"/>
          <w:szCs w:val="20"/>
        </w:rPr>
        <w:t xml:space="preserve">Of </w:t>
      </w:r>
      <w:r w:rsidRPr="00FF7D0A">
        <w:rPr>
          <w:rFonts w:eastAsia="Times New Roman" w:cs="Times New Roman"/>
          <w:bCs/>
          <w:sz w:val="20"/>
          <w:szCs w:val="20"/>
        </w:rPr>
        <w:t xml:space="preserve">Stratification Can Reveal </w:t>
      </w:r>
      <w:r w:rsidR="008D795F" w:rsidRPr="00FF7D0A">
        <w:rPr>
          <w:rFonts w:eastAsia="Times New Roman" w:cs="Times New Roman"/>
          <w:bCs/>
          <w:sz w:val="20"/>
          <w:szCs w:val="20"/>
        </w:rPr>
        <w:t xml:space="preserve">About The </w:t>
      </w:r>
      <w:r w:rsidRPr="00FF7D0A">
        <w:rPr>
          <w:rFonts w:eastAsia="Times New Roman" w:cs="Times New Roman"/>
          <w:bCs/>
          <w:sz w:val="20"/>
          <w:szCs w:val="20"/>
        </w:rPr>
        <w:t xml:space="preserve">Generalizability </w:t>
      </w:r>
      <w:r w:rsidR="008D795F" w:rsidRPr="00FF7D0A">
        <w:rPr>
          <w:rFonts w:eastAsia="Times New Roman" w:cs="Times New Roman"/>
          <w:bCs/>
          <w:sz w:val="20"/>
          <w:szCs w:val="20"/>
        </w:rPr>
        <w:t xml:space="preserve">Of </w:t>
      </w:r>
      <w:r w:rsidRPr="00FF7D0A">
        <w:rPr>
          <w:rFonts w:eastAsia="Times New Roman" w:cs="Times New Roman"/>
          <w:bCs/>
          <w:sz w:val="20"/>
          <w:szCs w:val="20"/>
        </w:rPr>
        <w:t>Data</w:t>
      </w:r>
      <w:r w:rsidR="008D795F" w:rsidRPr="00FF7D0A">
        <w:rPr>
          <w:rFonts w:eastAsia="Times New Roman" w:cs="Times New Roman"/>
          <w:bCs/>
          <w:sz w:val="20"/>
          <w:szCs w:val="20"/>
        </w:rPr>
        <w:t>-</w:t>
      </w:r>
      <w:r w:rsidRPr="00FF7D0A">
        <w:rPr>
          <w:rFonts w:eastAsia="Times New Roman" w:cs="Times New Roman"/>
          <w:bCs/>
          <w:sz w:val="20"/>
          <w:szCs w:val="20"/>
        </w:rPr>
        <w:t>Mined Skill Assessment Models</w:t>
      </w:r>
      <w:r w:rsidR="008D795F" w:rsidRPr="00FF7D0A">
        <w:rPr>
          <w:rFonts w:eastAsia="Times New Roman" w:cs="Times New Roman"/>
          <w:bCs/>
          <w:sz w:val="20"/>
          <w:szCs w:val="20"/>
        </w:rPr>
        <w:t xml:space="preserve">. </w:t>
      </w:r>
      <w:r w:rsidRPr="00FF7D0A">
        <w:rPr>
          <w:rFonts w:eastAsia="Times New Roman" w:cs="Times New Roman"/>
          <w:bCs/>
          <w:sz w:val="20"/>
          <w:szCs w:val="20"/>
        </w:rPr>
        <w:t xml:space="preserve">In </w:t>
      </w:r>
      <w:r w:rsidRPr="00FF7D0A">
        <w:rPr>
          <w:rFonts w:eastAsia="Times New Roman" w:cs="Times New Roman"/>
          <w:bCs/>
          <w:i/>
          <w:sz w:val="20"/>
          <w:szCs w:val="20"/>
        </w:rPr>
        <w:t xml:space="preserve">Proceedings </w:t>
      </w:r>
      <w:r w:rsidR="008D795F" w:rsidRPr="00FF7D0A">
        <w:rPr>
          <w:rFonts w:eastAsia="Times New Roman" w:cs="Times New Roman"/>
          <w:bCs/>
          <w:i/>
          <w:sz w:val="20"/>
          <w:szCs w:val="20"/>
        </w:rPr>
        <w:t xml:space="preserve">Of The 3rd </w:t>
      </w:r>
      <w:r w:rsidRPr="00FF7D0A">
        <w:rPr>
          <w:rFonts w:eastAsia="Times New Roman" w:cs="Times New Roman"/>
          <w:bCs/>
          <w:i/>
          <w:sz w:val="20"/>
          <w:szCs w:val="20"/>
        </w:rPr>
        <w:t xml:space="preserve">Conference </w:t>
      </w:r>
      <w:r w:rsidR="008D795F" w:rsidRPr="00FF7D0A">
        <w:rPr>
          <w:rFonts w:eastAsia="Times New Roman" w:cs="Times New Roman"/>
          <w:bCs/>
          <w:i/>
          <w:sz w:val="20"/>
          <w:szCs w:val="20"/>
        </w:rPr>
        <w:t xml:space="preserve">On </w:t>
      </w:r>
      <w:r w:rsidRPr="00FF7D0A">
        <w:rPr>
          <w:rFonts w:eastAsia="Times New Roman" w:cs="Times New Roman"/>
          <w:bCs/>
          <w:i/>
          <w:sz w:val="20"/>
          <w:szCs w:val="20"/>
        </w:rPr>
        <w:t xml:space="preserve">Learning Analytics </w:t>
      </w:r>
      <w:r w:rsidR="009268FB">
        <w:rPr>
          <w:rFonts w:eastAsia="Times New Roman" w:cs="Times New Roman"/>
          <w:bCs/>
          <w:i/>
          <w:sz w:val="20"/>
          <w:szCs w:val="20"/>
        </w:rPr>
        <w:t xml:space="preserve">and </w:t>
      </w:r>
      <w:r w:rsidRPr="00FF7D0A">
        <w:rPr>
          <w:rFonts w:eastAsia="Times New Roman" w:cs="Times New Roman"/>
          <w:bCs/>
          <w:i/>
          <w:sz w:val="20"/>
          <w:szCs w:val="20"/>
        </w:rPr>
        <w:t>Knowledge</w:t>
      </w:r>
      <w:r w:rsidR="008D795F" w:rsidRPr="00FF7D0A">
        <w:rPr>
          <w:rFonts w:eastAsia="Times New Roman" w:cs="Times New Roman"/>
          <w:bCs/>
          <w:sz w:val="20"/>
          <w:szCs w:val="20"/>
        </w:rPr>
        <w:t xml:space="preserve">. </w:t>
      </w:r>
      <w:r w:rsidRPr="00FF7D0A">
        <w:rPr>
          <w:rFonts w:eastAsia="Times New Roman" w:cs="Times New Roman"/>
          <w:bCs/>
          <w:sz w:val="20"/>
          <w:szCs w:val="20"/>
        </w:rPr>
        <w:t>Leuven</w:t>
      </w:r>
      <w:r w:rsidR="008D795F" w:rsidRPr="00FF7D0A">
        <w:rPr>
          <w:rFonts w:eastAsia="Times New Roman" w:cs="Times New Roman"/>
          <w:bCs/>
          <w:sz w:val="20"/>
          <w:szCs w:val="20"/>
        </w:rPr>
        <w:t xml:space="preserve">, </w:t>
      </w:r>
      <w:r w:rsidRPr="00FF7D0A">
        <w:rPr>
          <w:rFonts w:eastAsia="Times New Roman" w:cs="Times New Roman"/>
          <w:bCs/>
          <w:sz w:val="20"/>
          <w:szCs w:val="20"/>
        </w:rPr>
        <w:t>Belgium</w:t>
      </w:r>
      <w:r w:rsidR="008D795F" w:rsidRPr="00FF7D0A">
        <w:rPr>
          <w:rFonts w:eastAsia="Times New Roman" w:cs="Times New Roman"/>
          <w:bCs/>
          <w:sz w:val="20"/>
          <w:szCs w:val="20"/>
        </w:rPr>
        <w:t xml:space="preserve">. </w:t>
      </w:r>
    </w:p>
    <w:p w:rsidR="00FF7D0A" w:rsidRPr="00912CB1" w:rsidRDefault="00FF7D0A" w:rsidP="00686C6B">
      <w:pPr>
        <w:rPr>
          <w:rFonts w:cs="Times New Roman"/>
        </w:rPr>
      </w:pPr>
    </w:p>
    <w:p w:rsidR="00553BBB" w:rsidRDefault="00553BBB" w:rsidP="00553BBB">
      <w:pPr>
        <w:pStyle w:val="NoSpacing"/>
      </w:pPr>
    </w:p>
    <w:p w:rsidR="00553BBB" w:rsidRDefault="00553BBB" w:rsidP="00553BBB">
      <w:pPr>
        <w:pStyle w:val="Heading2"/>
      </w:pPr>
      <w:bookmarkStart w:id="1059" w:name="_Toc372556538"/>
      <w:r>
        <w:t>2013</w:t>
      </w:r>
      <w:bookmarkEnd w:id="1059"/>
    </w:p>
    <w:p w:rsidR="00553BBB" w:rsidRDefault="00553BBB" w:rsidP="00553BBB">
      <w:pPr>
        <w:pStyle w:val="Heading3"/>
      </w:pPr>
      <w:bookmarkStart w:id="1060" w:name="_Toc372556539"/>
      <w:r>
        <w:t>R305A130160</w:t>
      </w:r>
      <w:bookmarkEnd w:id="1060"/>
    </w:p>
    <w:p w:rsidR="00553BBB" w:rsidRPr="00553BBB" w:rsidRDefault="002C2386" w:rsidP="00553BBB">
      <w:pPr>
        <w:rPr>
          <w:b/>
          <w:szCs w:val="24"/>
        </w:rPr>
      </w:pPr>
      <w:hyperlink r:id="rId898" w:history="1">
        <w:r w:rsidR="00553BBB" w:rsidRPr="00553BBB">
          <w:rPr>
            <w:rStyle w:val="Hyperlink"/>
            <w:b/>
            <w:szCs w:val="24"/>
          </w:rPr>
          <w:t>SimScientists Model Progressions</w:t>
        </w:r>
      </w:hyperlink>
    </w:p>
    <w:p w:rsidR="00553BBB" w:rsidRDefault="00553BBB" w:rsidP="00553BBB">
      <w:pPr>
        <w:rPr>
          <w:szCs w:val="24"/>
        </w:rPr>
      </w:pPr>
      <w:r>
        <w:rPr>
          <w:szCs w:val="24"/>
        </w:rPr>
        <w:t xml:space="preserve">WestEd </w:t>
      </w:r>
    </w:p>
    <w:p w:rsidR="00553BBB" w:rsidRDefault="00553BBB" w:rsidP="00553BBB">
      <w:pPr>
        <w:rPr>
          <w:szCs w:val="24"/>
        </w:rPr>
      </w:pPr>
      <w:r>
        <w:rPr>
          <w:szCs w:val="24"/>
        </w:rPr>
        <w:t>Quellmalz, Edys</w:t>
      </w:r>
    </w:p>
    <w:p w:rsidR="00553BBB" w:rsidRDefault="00553BBB" w:rsidP="00553BBB">
      <w:r>
        <w:t>Barbara Buckley, Mark Loveland, Daniel Brenner</w:t>
      </w:r>
    </w:p>
    <w:p w:rsidR="00553BBB" w:rsidRDefault="00553BBB" w:rsidP="00553BBB">
      <w:pPr>
        <w:rPr>
          <w:szCs w:val="24"/>
        </w:rPr>
      </w:pPr>
    </w:p>
    <w:p w:rsidR="00553BBB" w:rsidRDefault="00553BBB" w:rsidP="00553BBB">
      <w:r>
        <w:rPr>
          <w:szCs w:val="24"/>
        </w:rPr>
        <w:t>Related IES Projects:</w:t>
      </w:r>
      <w:r w:rsidRPr="00553BBB">
        <w:rPr>
          <w:rStyle w:val="TitleChar"/>
        </w:rPr>
        <w:t xml:space="preserve"> </w:t>
      </w:r>
      <w:hyperlink r:id="rId899" w:history="1">
        <w:r w:rsidRPr="00553BBB">
          <w:rPr>
            <w:rStyle w:val="Hyperlink"/>
            <w:iCs/>
          </w:rPr>
          <w:t>SimScientists: Interactive Simulation-Based Science Learning Environments</w:t>
        </w:r>
      </w:hyperlink>
      <w:r w:rsidRPr="00553BBB">
        <w:rPr>
          <w:rStyle w:val="Emphasis"/>
        </w:rPr>
        <w:t xml:space="preserve"> </w:t>
      </w:r>
      <w:r w:rsidRPr="00553BBB">
        <w:rPr>
          <w:rStyle w:val="Emphasis"/>
          <w:i w:val="0"/>
        </w:rPr>
        <w:t>(</w:t>
      </w:r>
      <w:r>
        <w:t>R305A080614)</w:t>
      </w:r>
    </w:p>
    <w:p w:rsidR="00553BBB" w:rsidRDefault="00553BBB" w:rsidP="00553BBB"/>
    <w:p w:rsidR="008D795F" w:rsidRDefault="00553BBB" w:rsidP="00553BBB">
      <w:pPr>
        <w:rPr>
          <w:rFonts w:cs="Times New Roman"/>
          <w:sz w:val="22"/>
        </w:rPr>
      </w:pPr>
      <w:r>
        <w:t>Publications:</w:t>
      </w:r>
    </w:p>
    <w:p w:rsidR="008D795F" w:rsidRPr="00CC4A07" w:rsidRDefault="008D795F" w:rsidP="00553BBB">
      <w:pPr>
        <w:rPr>
          <w:szCs w:val="24"/>
        </w:rPr>
      </w:pPr>
    </w:p>
    <w:p w:rsidR="008D795F" w:rsidRDefault="008D795F" w:rsidP="003D6B36">
      <w:pPr>
        <w:rPr>
          <w:rFonts w:cs="Times New Roman"/>
          <w:sz w:val="22"/>
        </w:rPr>
      </w:pPr>
    </w:p>
    <w:p w:rsidR="00686C6B" w:rsidRPr="00912CB1" w:rsidRDefault="00686C6B" w:rsidP="003D6B36">
      <w:pPr>
        <w:rPr>
          <w:rFonts w:cs="Times New Roman"/>
          <w:sz w:val="22"/>
        </w:rPr>
      </w:pPr>
    </w:p>
    <w:p w:rsidR="0067287D" w:rsidRDefault="0067287D">
      <w:pPr>
        <w:spacing w:after="200" w:line="276" w:lineRule="auto"/>
        <w:rPr>
          <w:rFonts w:eastAsiaTheme="majorEastAsia" w:cs="Times New Roman"/>
          <w:b/>
          <w:bCs/>
          <w:caps/>
          <w:sz w:val="36"/>
          <w:szCs w:val="28"/>
        </w:rPr>
      </w:pPr>
      <w:bookmarkStart w:id="1061" w:name="_Toc348082143"/>
      <w:bookmarkStart w:id="1062" w:name="_Toc348442504"/>
      <w:r>
        <w:rPr>
          <w:rFonts w:cs="Times New Roman"/>
        </w:rPr>
        <w:br w:type="page"/>
      </w:r>
    </w:p>
    <w:p w:rsidR="00686C6B" w:rsidRPr="00912CB1" w:rsidRDefault="00686C6B" w:rsidP="00686C6B">
      <w:pPr>
        <w:pStyle w:val="Heading1"/>
        <w:rPr>
          <w:rFonts w:cs="Times New Roman"/>
        </w:rPr>
      </w:pPr>
      <w:bookmarkStart w:id="1063" w:name="_Toc372556540"/>
      <w:r w:rsidRPr="00912CB1">
        <w:rPr>
          <w:rFonts w:cs="Times New Roman"/>
        </w:rPr>
        <w:lastRenderedPageBreak/>
        <w:t>Middle</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High</w:t>
      </w:r>
      <w:r w:rsidR="00C80775" w:rsidRPr="00912CB1">
        <w:rPr>
          <w:rFonts w:cs="Times New Roman"/>
        </w:rPr>
        <w:t xml:space="preserve"> </w:t>
      </w:r>
      <w:r w:rsidRPr="00912CB1">
        <w:rPr>
          <w:rFonts w:cs="Times New Roman"/>
        </w:rPr>
        <w:t>School</w:t>
      </w:r>
      <w:r w:rsidR="00C80775" w:rsidRPr="00912CB1">
        <w:rPr>
          <w:rFonts w:cs="Times New Roman"/>
        </w:rPr>
        <w:t xml:space="preserve"> </w:t>
      </w:r>
      <w:r w:rsidRPr="00912CB1">
        <w:rPr>
          <w:rFonts w:cs="Times New Roman"/>
        </w:rPr>
        <w:t>Reform</w:t>
      </w:r>
      <w:bookmarkEnd w:id="1061"/>
      <w:bookmarkEnd w:id="1062"/>
      <w:bookmarkEnd w:id="1063"/>
    </w:p>
    <w:p w:rsidR="005F3F43" w:rsidRDefault="005F3F43" w:rsidP="005F3F43">
      <w:bookmarkStart w:id="1064" w:name="_Toc348082144"/>
      <w:bookmarkStart w:id="1065" w:name="_Toc348442505"/>
    </w:p>
    <w:p w:rsidR="00686C6B" w:rsidRPr="00912CB1" w:rsidRDefault="00686C6B" w:rsidP="005F3F43">
      <w:pPr>
        <w:pStyle w:val="Heading2"/>
        <w:rPr>
          <w:rFonts w:cs="Times New Roman"/>
        </w:rPr>
      </w:pPr>
      <w:bookmarkStart w:id="1066" w:name="_Toc372556541"/>
      <w:r w:rsidRPr="00912CB1">
        <w:rPr>
          <w:rFonts w:cs="Times New Roman"/>
        </w:rPr>
        <w:t>2006</w:t>
      </w:r>
      <w:bookmarkEnd w:id="1064"/>
      <w:bookmarkEnd w:id="1065"/>
      <w:bookmarkEnd w:id="1066"/>
    </w:p>
    <w:p w:rsidR="00686C6B" w:rsidRPr="00912CB1" w:rsidRDefault="00686C6B" w:rsidP="00686C6B">
      <w:pPr>
        <w:pStyle w:val="Heading3"/>
        <w:rPr>
          <w:rFonts w:cs="Times New Roman"/>
        </w:rPr>
      </w:pPr>
      <w:bookmarkStart w:id="1067" w:name="_Toc348082145"/>
      <w:bookmarkStart w:id="1068" w:name="_Toc348442506"/>
      <w:bookmarkStart w:id="1069" w:name="_Toc372556542"/>
      <w:r w:rsidRPr="00912CB1">
        <w:rPr>
          <w:rFonts w:cs="Times New Roman"/>
        </w:rPr>
        <w:t>R305R060022</w:t>
      </w:r>
      <w:bookmarkEnd w:id="1067"/>
      <w:bookmarkEnd w:id="1068"/>
      <w:bookmarkEnd w:id="1069"/>
    </w:p>
    <w:p w:rsidR="00686C6B" w:rsidRDefault="002C2386" w:rsidP="00686C6B">
      <w:pPr>
        <w:rPr>
          <w:rFonts w:cs="Times New Roman"/>
        </w:rPr>
      </w:pPr>
      <w:hyperlink r:id="rId900" w:history="1">
        <w:r w:rsidR="00686C6B" w:rsidRPr="005F3F43">
          <w:rPr>
            <w:rStyle w:val="Hyperlink"/>
            <w:rFonts w:cs="Times New Roman"/>
            <w:b/>
            <w:bCs/>
          </w:rPr>
          <w:t>Study</w:t>
        </w:r>
        <w:r w:rsidR="00C80775" w:rsidRPr="005F3F43">
          <w:rPr>
            <w:rStyle w:val="Hyperlink"/>
            <w:rFonts w:cs="Times New Roman"/>
            <w:b/>
            <w:bCs/>
          </w:rPr>
          <w:t xml:space="preserve"> </w:t>
        </w:r>
        <w:r w:rsidR="00686C6B" w:rsidRPr="005F3F43">
          <w:rPr>
            <w:rStyle w:val="Hyperlink"/>
            <w:rFonts w:cs="Times New Roman"/>
            <w:b/>
            <w:bCs/>
          </w:rPr>
          <w:t>of</w:t>
        </w:r>
        <w:r w:rsidR="00C80775" w:rsidRPr="005F3F43">
          <w:rPr>
            <w:rStyle w:val="Hyperlink"/>
            <w:rFonts w:cs="Times New Roman"/>
            <w:b/>
            <w:bCs/>
          </w:rPr>
          <w:t xml:space="preserve"> </w:t>
        </w:r>
        <w:r w:rsidR="00686C6B" w:rsidRPr="005F3F43">
          <w:rPr>
            <w:rStyle w:val="Hyperlink"/>
            <w:rFonts w:cs="Times New Roman"/>
            <w:b/>
            <w:bCs/>
          </w:rPr>
          <w:t>the</w:t>
        </w:r>
        <w:r w:rsidR="00C80775" w:rsidRPr="005F3F43">
          <w:rPr>
            <w:rStyle w:val="Hyperlink"/>
            <w:rFonts w:cs="Times New Roman"/>
            <w:b/>
            <w:bCs/>
          </w:rPr>
          <w:t xml:space="preserve"> </w:t>
        </w:r>
        <w:r w:rsidR="00686C6B" w:rsidRPr="005F3F43">
          <w:rPr>
            <w:rStyle w:val="Hyperlink"/>
            <w:rFonts w:cs="Times New Roman"/>
            <w:b/>
            <w:bCs/>
          </w:rPr>
          <w:t>Efficacy</w:t>
        </w:r>
        <w:r w:rsidR="00C80775" w:rsidRPr="005F3F43">
          <w:rPr>
            <w:rStyle w:val="Hyperlink"/>
            <w:rFonts w:cs="Times New Roman"/>
            <w:b/>
            <w:bCs/>
          </w:rPr>
          <w:t xml:space="preserve"> </w:t>
        </w:r>
        <w:r w:rsidR="00686C6B" w:rsidRPr="005F3F43">
          <w:rPr>
            <w:rStyle w:val="Hyperlink"/>
            <w:rFonts w:cs="Times New Roman"/>
            <w:b/>
            <w:bCs/>
          </w:rPr>
          <w:t>of</w:t>
        </w:r>
        <w:r w:rsidR="00C80775" w:rsidRPr="005F3F43">
          <w:rPr>
            <w:rStyle w:val="Hyperlink"/>
            <w:rFonts w:cs="Times New Roman"/>
            <w:b/>
            <w:bCs/>
          </w:rPr>
          <w:t xml:space="preserve"> </w:t>
        </w:r>
        <w:r w:rsidR="00686C6B" w:rsidRPr="005F3F43">
          <w:rPr>
            <w:rStyle w:val="Hyperlink"/>
            <w:rFonts w:cs="Times New Roman"/>
            <w:b/>
            <w:bCs/>
          </w:rPr>
          <w:t>North</w:t>
        </w:r>
        <w:r w:rsidR="00C80775" w:rsidRPr="005F3F43">
          <w:rPr>
            <w:rStyle w:val="Hyperlink"/>
            <w:rFonts w:cs="Times New Roman"/>
            <w:b/>
            <w:bCs/>
          </w:rPr>
          <w:t xml:space="preserve"> </w:t>
        </w:r>
        <w:r w:rsidR="00686C6B" w:rsidRPr="005F3F43">
          <w:rPr>
            <w:rStyle w:val="Hyperlink"/>
            <w:rFonts w:cs="Times New Roman"/>
            <w:b/>
            <w:bCs/>
          </w:rPr>
          <w:t>Carolina</w:t>
        </w:r>
        <w:r w:rsidR="00A87038" w:rsidRPr="005F3F43">
          <w:rPr>
            <w:rStyle w:val="Hyperlink"/>
            <w:rFonts w:cs="Times New Roman"/>
            <w:b/>
            <w:bCs/>
          </w:rPr>
          <w:t>’</w:t>
        </w:r>
        <w:r w:rsidR="00686C6B" w:rsidRPr="005F3F43">
          <w:rPr>
            <w:rStyle w:val="Hyperlink"/>
            <w:rFonts w:cs="Times New Roman"/>
            <w:b/>
            <w:bCs/>
          </w:rPr>
          <w:t>s</w:t>
        </w:r>
        <w:r w:rsidR="00C80775" w:rsidRPr="005F3F43">
          <w:rPr>
            <w:rStyle w:val="Hyperlink"/>
            <w:rFonts w:cs="Times New Roman"/>
            <w:b/>
            <w:bCs/>
          </w:rPr>
          <w:t xml:space="preserve"> </w:t>
        </w:r>
        <w:r w:rsidR="00686C6B" w:rsidRPr="005F3F43">
          <w:rPr>
            <w:rStyle w:val="Hyperlink"/>
            <w:rFonts w:cs="Times New Roman"/>
            <w:b/>
            <w:bCs/>
          </w:rPr>
          <w:t>Learn</w:t>
        </w:r>
        <w:r w:rsidR="00C80775" w:rsidRPr="005F3F43">
          <w:rPr>
            <w:rStyle w:val="Hyperlink"/>
            <w:rFonts w:cs="Times New Roman"/>
            <w:b/>
            <w:bCs/>
          </w:rPr>
          <w:t xml:space="preserve"> </w:t>
        </w:r>
        <w:r w:rsidR="00686C6B" w:rsidRPr="005F3F43">
          <w:rPr>
            <w:rStyle w:val="Hyperlink"/>
            <w:rFonts w:cs="Times New Roman"/>
            <w:b/>
            <w:bCs/>
          </w:rPr>
          <w:t>and</w:t>
        </w:r>
        <w:r w:rsidR="00C80775" w:rsidRPr="005F3F43">
          <w:rPr>
            <w:rStyle w:val="Hyperlink"/>
            <w:rFonts w:cs="Times New Roman"/>
            <w:b/>
            <w:bCs/>
          </w:rPr>
          <w:t xml:space="preserve"> </w:t>
        </w:r>
        <w:r w:rsidR="00686C6B" w:rsidRPr="005F3F43">
          <w:rPr>
            <w:rStyle w:val="Hyperlink"/>
            <w:rFonts w:cs="Times New Roman"/>
            <w:b/>
            <w:bCs/>
          </w:rPr>
          <w:t>Earn</w:t>
        </w:r>
        <w:r w:rsidR="00C80775" w:rsidRPr="005F3F43">
          <w:rPr>
            <w:rStyle w:val="Hyperlink"/>
            <w:rFonts w:cs="Times New Roman"/>
            <w:b/>
            <w:bCs/>
          </w:rPr>
          <w:t xml:space="preserve"> </w:t>
        </w:r>
        <w:r w:rsidR="00686C6B" w:rsidRPr="005F3F43">
          <w:rPr>
            <w:rStyle w:val="Hyperlink"/>
            <w:rFonts w:cs="Times New Roman"/>
            <w:b/>
            <w:bCs/>
          </w:rPr>
          <w:t>Early</w:t>
        </w:r>
        <w:r w:rsidR="00C80775" w:rsidRPr="005F3F43">
          <w:rPr>
            <w:rStyle w:val="Hyperlink"/>
            <w:rFonts w:cs="Times New Roman"/>
            <w:b/>
            <w:bCs/>
          </w:rPr>
          <w:t xml:space="preserve"> </w:t>
        </w:r>
        <w:r w:rsidR="00686C6B" w:rsidRPr="005F3F43">
          <w:rPr>
            <w:rStyle w:val="Hyperlink"/>
            <w:rFonts w:cs="Times New Roman"/>
            <w:b/>
            <w:bCs/>
          </w:rPr>
          <w:t>College</w:t>
        </w:r>
        <w:r w:rsidR="00C80775" w:rsidRPr="005F3F43">
          <w:rPr>
            <w:rStyle w:val="Hyperlink"/>
            <w:rFonts w:cs="Times New Roman"/>
            <w:b/>
            <w:bCs/>
          </w:rPr>
          <w:t xml:space="preserve"> </w:t>
        </w:r>
        <w:r w:rsidR="00686C6B" w:rsidRPr="005F3F43">
          <w:rPr>
            <w:rStyle w:val="Hyperlink"/>
            <w:rFonts w:cs="Times New Roman"/>
            <w:b/>
            <w:bCs/>
          </w:rPr>
          <w:t>High</w:t>
        </w:r>
        <w:r w:rsidR="00C80775" w:rsidRPr="005F3F43">
          <w:rPr>
            <w:rStyle w:val="Hyperlink"/>
            <w:rFonts w:cs="Times New Roman"/>
            <w:b/>
            <w:bCs/>
          </w:rPr>
          <w:t xml:space="preserve"> </w:t>
        </w:r>
        <w:r w:rsidR="00686C6B" w:rsidRPr="005F3F43">
          <w:rPr>
            <w:rStyle w:val="Hyperlink"/>
            <w:rFonts w:cs="Times New Roman"/>
            <w:b/>
            <w:bCs/>
          </w:rPr>
          <w:t>School</w:t>
        </w:r>
        <w:r w:rsidR="00C80775" w:rsidRPr="005F3F43">
          <w:rPr>
            <w:rStyle w:val="Hyperlink"/>
            <w:rFonts w:cs="Times New Roman"/>
            <w:b/>
            <w:bCs/>
          </w:rPr>
          <w:t xml:space="preserve"> </w:t>
        </w:r>
        <w:r w:rsidR="00686C6B" w:rsidRPr="005F3F43">
          <w:rPr>
            <w:rStyle w:val="Hyperlink"/>
            <w:rFonts w:cs="Times New Roman"/>
            <w:b/>
            <w:bCs/>
          </w:rPr>
          <w:t>Model</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North</w:t>
      </w:r>
      <w:r w:rsidR="00C80775" w:rsidRPr="00912CB1">
        <w:rPr>
          <w:rFonts w:cs="Times New Roman"/>
        </w:rPr>
        <w:t xml:space="preserve"> </w:t>
      </w:r>
      <w:r w:rsidR="00686C6B" w:rsidRPr="00912CB1">
        <w:rPr>
          <w:rFonts w:cs="Times New Roman"/>
        </w:rPr>
        <w:t>Carolina,</w:t>
      </w:r>
      <w:r w:rsidR="00C80775" w:rsidRPr="00912CB1">
        <w:rPr>
          <w:rFonts w:cs="Times New Roman"/>
        </w:rPr>
        <w:t xml:space="preserve"> </w:t>
      </w:r>
      <w:r w:rsidR="00686C6B" w:rsidRPr="00912CB1">
        <w:rPr>
          <w:rFonts w:cs="Times New Roman"/>
        </w:rPr>
        <w:t>Greensboro</w:t>
      </w:r>
      <w:r w:rsidR="00686C6B" w:rsidRPr="00912CB1">
        <w:rPr>
          <w:rFonts w:cs="Times New Roman"/>
        </w:rPr>
        <w:br/>
        <w:t>Edmunds,</w:t>
      </w:r>
      <w:r w:rsidR="00C80775" w:rsidRPr="00912CB1">
        <w:rPr>
          <w:rFonts w:cs="Times New Roman"/>
        </w:rPr>
        <w:t xml:space="preserve"> </w:t>
      </w:r>
      <w:r w:rsidR="00686C6B" w:rsidRPr="00912CB1">
        <w:rPr>
          <w:rFonts w:cs="Times New Roman"/>
        </w:rPr>
        <w:t>Julie</w:t>
      </w:r>
    </w:p>
    <w:p w:rsidR="005F3F43" w:rsidRPr="005F3F43" w:rsidRDefault="005F3F43" w:rsidP="00686C6B">
      <w:pPr>
        <w:rPr>
          <w:rFonts w:cs="Times New Roman"/>
          <w:b/>
          <w:bCs/>
        </w:rPr>
      </w:pPr>
    </w:p>
    <w:p w:rsidR="007005F7" w:rsidRPr="005F3F43" w:rsidRDefault="00885EBF" w:rsidP="005F3F43">
      <w:pPr>
        <w:rPr>
          <w:rFonts w:cs="Times New Roman"/>
        </w:rPr>
      </w:pPr>
      <w:r w:rsidRPr="00885EBF">
        <w:rPr>
          <w:rFonts w:cs="Times New Roman"/>
          <w:bCs/>
        </w:rPr>
        <w:t>Publications:</w:t>
      </w:r>
    </w:p>
    <w:p w:rsidR="007005F7" w:rsidRPr="005F3F43" w:rsidRDefault="007005F7" w:rsidP="005F3F43">
      <w:pPr>
        <w:autoSpaceDE w:val="0"/>
        <w:autoSpaceDN w:val="0"/>
        <w:adjustRightInd w:val="0"/>
        <w:ind w:left="720"/>
        <w:rPr>
          <w:rFonts w:cs="Times New Roman"/>
          <w:color w:val="000000"/>
          <w:sz w:val="20"/>
          <w:szCs w:val="24"/>
        </w:rPr>
      </w:pPr>
      <w:r w:rsidRPr="005F3F43">
        <w:rPr>
          <w:rFonts w:cs="Times New Roman"/>
          <w:color w:val="000000"/>
          <w:sz w:val="20"/>
          <w:szCs w:val="24"/>
        </w:rPr>
        <w:t>Edmunds</w:t>
      </w:r>
      <w:r w:rsidR="008D795F" w:rsidRPr="005F3F43">
        <w:rPr>
          <w:rFonts w:cs="Times New Roman"/>
          <w:color w:val="000000"/>
          <w:sz w:val="20"/>
          <w:szCs w:val="24"/>
        </w:rPr>
        <w:t xml:space="preserve">, </w:t>
      </w:r>
      <w:r w:rsidRPr="005F3F43">
        <w:rPr>
          <w:rFonts w:cs="Times New Roman"/>
          <w:color w:val="000000"/>
          <w:sz w:val="20"/>
          <w:szCs w:val="24"/>
        </w:rPr>
        <w:t>J</w:t>
      </w:r>
      <w:r w:rsidR="008D795F" w:rsidRPr="005F3F43">
        <w:rPr>
          <w:rFonts w:cs="Times New Roman"/>
          <w:color w:val="000000"/>
          <w:sz w:val="20"/>
          <w:szCs w:val="24"/>
        </w:rPr>
        <w:t xml:space="preserve">. </w:t>
      </w:r>
      <w:r w:rsidRPr="005F3F43">
        <w:rPr>
          <w:rFonts w:cs="Times New Roman"/>
          <w:color w:val="000000"/>
          <w:sz w:val="20"/>
          <w:szCs w:val="24"/>
        </w:rPr>
        <w:t>A</w:t>
      </w:r>
      <w:r w:rsidR="008D795F" w:rsidRPr="005F3F43">
        <w:rPr>
          <w:rFonts w:cs="Times New Roman"/>
          <w:color w:val="000000"/>
          <w:sz w:val="20"/>
          <w:szCs w:val="24"/>
        </w:rPr>
        <w:t xml:space="preserve">., </w:t>
      </w:r>
      <w:r w:rsidRPr="005F3F43">
        <w:rPr>
          <w:rFonts w:cs="Times New Roman"/>
          <w:color w:val="000000"/>
          <w:sz w:val="20"/>
          <w:szCs w:val="24"/>
        </w:rPr>
        <w:t>Bernstein</w:t>
      </w:r>
      <w:r w:rsidR="008D795F" w:rsidRPr="005F3F43">
        <w:rPr>
          <w:rFonts w:cs="Times New Roman"/>
          <w:color w:val="000000"/>
          <w:sz w:val="20"/>
          <w:szCs w:val="24"/>
        </w:rPr>
        <w:t xml:space="preserve">, </w:t>
      </w:r>
      <w:r w:rsidRPr="005F3F43">
        <w:rPr>
          <w:rFonts w:cs="Times New Roman"/>
          <w:color w:val="000000"/>
          <w:sz w:val="20"/>
          <w:szCs w:val="24"/>
        </w:rPr>
        <w:t>L</w:t>
      </w:r>
      <w:r w:rsidR="008D795F" w:rsidRPr="005F3F43">
        <w:rPr>
          <w:rFonts w:cs="Times New Roman"/>
          <w:color w:val="000000"/>
          <w:sz w:val="20"/>
          <w:szCs w:val="24"/>
        </w:rPr>
        <w:t xml:space="preserve">., </w:t>
      </w:r>
      <w:r w:rsidRPr="005F3F43">
        <w:rPr>
          <w:rFonts w:cs="Times New Roman"/>
          <w:color w:val="000000"/>
          <w:sz w:val="20"/>
          <w:szCs w:val="24"/>
        </w:rPr>
        <w:t>Glennie</w:t>
      </w:r>
      <w:r w:rsidR="008D795F" w:rsidRPr="005F3F43">
        <w:rPr>
          <w:rFonts w:cs="Times New Roman"/>
          <w:color w:val="000000"/>
          <w:sz w:val="20"/>
          <w:szCs w:val="24"/>
        </w:rPr>
        <w:t xml:space="preserve">, </w:t>
      </w:r>
      <w:r w:rsidRPr="005F3F43">
        <w:rPr>
          <w:rFonts w:cs="Times New Roman"/>
          <w:color w:val="000000"/>
          <w:sz w:val="20"/>
          <w:szCs w:val="24"/>
        </w:rPr>
        <w:t>E</w:t>
      </w:r>
      <w:r w:rsidR="008D795F" w:rsidRPr="005F3F43">
        <w:rPr>
          <w:rFonts w:cs="Times New Roman"/>
          <w:color w:val="000000"/>
          <w:sz w:val="20"/>
          <w:szCs w:val="24"/>
        </w:rPr>
        <w:t xml:space="preserve">., </w:t>
      </w:r>
      <w:r w:rsidRPr="005F3F43">
        <w:rPr>
          <w:rFonts w:cs="Times New Roman"/>
          <w:color w:val="000000"/>
          <w:sz w:val="20"/>
          <w:szCs w:val="24"/>
        </w:rPr>
        <w:t>Willse</w:t>
      </w:r>
      <w:r w:rsidR="008D795F" w:rsidRPr="005F3F43">
        <w:rPr>
          <w:rFonts w:cs="Times New Roman"/>
          <w:color w:val="000000"/>
          <w:sz w:val="20"/>
          <w:szCs w:val="24"/>
        </w:rPr>
        <w:t xml:space="preserve">, </w:t>
      </w:r>
      <w:r w:rsidRPr="005F3F43">
        <w:rPr>
          <w:rFonts w:cs="Times New Roman"/>
          <w:color w:val="000000"/>
          <w:sz w:val="20"/>
          <w:szCs w:val="24"/>
        </w:rPr>
        <w:t>J</w:t>
      </w:r>
      <w:r w:rsidR="008D795F" w:rsidRPr="005F3F43">
        <w:rPr>
          <w:rFonts w:cs="Times New Roman"/>
          <w:color w:val="000000"/>
          <w:sz w:val="20"/>
          <w:szCs w:val="24"/>
        </w:rPr>
        <w:t xml:space="preserve">., </w:t>
      </w:r>
      <w:r w:rsidRPr="005F3F43">
        <w:rPr>
          <w:rFonts w:cs="Times New Roman"/>
          <w:color w:val="000000"/>
          <w:sz w:val="20"/>
          <w:szCs w:val="24"/>
        </w:rPr>
        <w:t>Arshavsky</w:t>
      </w:r>
      <w:r w:rsidR="008D795F" w:rsidRPr="005F3F43">
        <w:rPr>
          <w:rFonts w:cs="Times New Roman"/>
          <w:color w:val="000000"/>
          <w:sz w:val="20"/>
          <w:szCs w:val="24"/>
        </w:rPr>
        <w:t xml:space="preserve">, </w:t>
      </w:r>
      <w:r w:rsidRPr="005F3F43">
        <w:rPr>
          <w:rFonts w:cs="Times New Roman"/>
          <w:color w:val="000000"/>
          <w:sz w:val="20"/>
          <w:szCs w:val="24"/>
        </w:rPr>
        <w:t>N</w:t>
      </w:r>
      <w:r w:rsidR="008D795F" w:rsidRPr="005F3F43">
        <w:rPr>
          <w:rFonts w:cs="Times New Roman"/>
          <w:color w:val="000000"/>
          <w:sz w:val="20"/>
          <w:szCs w:val="24"/>
        </w:rPr>
        <w:t xml:space="preserve">., </w:t>
      </w:r>
      <w:r w:rsidRPr="005F3F43">
        <w:rPr>
          <w:rFonts w:cs="Times New Roman"/>
          <w:color w:val="000000"/>
          <w:sz w:val="20"/>
          <w:szCs w:val="24"/>
        </w:rPr>
        <w:t>Unlu</w:t>
      </w:r>
      <w:r w:rsidR="008D795F" w:rsidRPr="005F3F43">
        <w:rPr>
          <w:rFonts w:cs="Times New Roman"/>
          <w:color w:val="000000"/>
          <w:sz w:val="20"/>
          <w:szCs w:val="24"/>
        </w:rPr>
        <w:t xml:space="preserve">, </w:t>
      </w:r>
      <w:r w:rsidRPr="005F3F43">
        <w:rPr>
          <w:rFonts w:cs="Times New Roman"/>
          <w:color w:val="000000"/>
          <w:sz w:val="20"/>
          <w:szCs w:val="24"/>
        </w:rPr>
        <w:t>F</w:t>
      </w:r>
      <w:r w:rsidR="008D795F" w:rsidRPr="005F3F43">
        <w:rPr>
          <w:rFonts w:cs="Times New Roman"/>
          <w:color w:val="000000"/>
          <w:sz w:val="20"/>
          <w:szCs w:val="24"/>
        </w:rPr>
        <w:t xml:space="preserve">., </w:t>
      </w:r>
      <w:r w:rsidRPr="005F3F43">
        <w:rPr>
          <w:rFonts w:cs="Times New Roman"/>
          <w:color w:val="000000"/>
          <w:sz w:val="20"/>
          <w:szCs w:val="24"/>
        </w:rPr>
        <w:t>Bartz</w:t>
      </w:r>
      <w:r w:rsidR="008D795F" w:rsidRPr="005F3F43">
        <w:rPr>
          <w:rFonts w:cs="Times New Roman"/>
          <w:color w:val="000000"/>
          <w:sz w:val="20"/>
          <w:szCs w:val="24"/>
        </w:rPr>
        <w:t xml:space="preserve">, </w:t>
      </w:r>
      <w:r w:rsidRPr="005F3F43">
        <w:rPr>
          <w:rFonts w:cs="Times New Roman"/>
          <w:color w:val="000000"/>
          <w:sz w:val="20"/>
          <w:szCs w:val="24"/>
        </w:rPr>
        <w:t>D</w:t>
      </w:r>
      <w:r w:rsidR="008D795F" w:rsidRPr="005F3F43">
        <w:rPr>
          <w:rFonts w:cs="Times New Roman"/>
          <w:color w:val="000000"/>
          <w:sz w:val="20"/>
          <w:szCs w:val="24"/>
        </w:rPr>
        <w:t xml:space="preserve">., </w:t>
      </w:r>
      <w:r w:rsidRPr="005F3F43">
        <w:rPr>
          <w:rFonts w:cs="Times New Roman"/>
          <w:color w:val="000000"/>
          <w:sz w:val="20"/>
          <w:szCs w:val="24"/>
        </w:rPr>
        <w:t>Silberman</w:t>
      </w:r>
      <w:r w:rsidR="008D795F" w:rsidRPr="005F3F43">
        <w:rPr>
          <w:rFonts w:cs="Times New Roman"/>
          <w:color w:val="000000"/>
          <w:sz w:val="20"/>
          <w:szCs w:val="24"/>
        </w:rPr>
        <w:t xml:space="preserve">, </w:t>
      </w:r>
      <w:r w:rsidRPr="005F3F43">
        <w:rPr>
          <w:rFonts w:cs="Times New Roman"/>
          <w:color w:val="000000"/>
          <w:sz w:val="20"/>
          <w:szCs w:val="24"/>
        </w:rPr>
        <w:t>T</w:t>
      </w:r>
      <w:r w:rsidR="008D795F" w:rsidRPr="005F3F43">
        <w:rPr>
          <w:rFonts w:cs="Times New Roman"/>
          <w:color w:val="000000"/>
          <w:sz w:val="20"/>
          <w:szCs w:val="24"/>
        </w:rPr>
        <w:t xml:space="preserve">., </w:t>
      </w:r>
      <w:r w:rsidRPr="005F3F43">
        <w:rPr>
          <w:rFonts w:cs="Times New Roman"/>
          <w:color w:val="000000"/>
          <w:sz w:val="20"/>
          <w:szCs w:val="24"/>
        </w:rPr>
        <w:t>Scales</w:t>
      </w:r>
      <w:r w:rsidR="008D795F" w:rsidRPr="005F3F43">
        <w:rPr>
          <w:rFonts w:cs="Times New Roman"/>
          <w:color w:val="000000"/>
          <w:sz w:val="20"/>
          <w:szCs w:val="24"/>
        </w:rPr>
        <w:t xml:space="preserve">, </w:t>
      </w:r>
      <w:r w:rsidRPr="005F3F43">
        <w:rPr>
          <w:rFonts w:cs="Times New Roman"/>
          <w:color w:val="000000"/>
          <w:sz w:val="20"/>
          <w:szCs w:val="24"/>
        </w:rPr>
        <w:t>W</w:t>
      </w:r>
      <w:r w:rsidR="008D795F" w:rsidRPr="005F3F43">
        <w:rPr>
          <w:rFonts w:cs="Times New Roman"/>
          <w:color w:val="000000"/>
          <w:sz w:val="20"/>
          <w:szCs w:val="24"/>
        </w:rPr>
        <w:t>.</w:t>
      </w:r>
      <w:r w:rsidRPr="005F3F43">
        <w:rPr>
          <w:rFonts w:cs="Times New Roman"/>
          <w:color w:val="000000"/>
          <w:sz w:val="20"/>
          <w:szCs w:val="24"/>
        </w:rPr>
        <w:t>D</w:t>
      </w:r>
      <w:r w:rsidR="008D795F" w:rsidRPr="005F3F43">
        <w:rPr>
          <w:rFonts w:cs="Times New Roman"/>
          <w:color w:val="000000"/>
          <w:sz w:val="20"/>
          <w:szCs w:val="24"/>
        </w:rPr>
        <w:t xml:space="preserve">. </w:t>
      </w:r>
      <w:r w:rsidR="00F406B3">
        <w:rPr>
          <w:rFonts w:cs="Times New Roman"/>
          <w:color w:val="000000"/>
          <w:sz w:val="20"/>
          <w:szCs w:val="24"/>
        </w:rPr>
        <w:t>a</w:t>
      </w:r>
      <w:r w:rsidR="008D795F">
        <w:rPr>
          <w:rFonts w:cs="Times New Roman"/>
          <w:color w:val="000000"/>
          <w:sz w:val="20"/>
          <w:szCs w:val="24"/>
        </w:rPr>
        <w:t>nd</w:t>
      </w:r>
      <w:r w:rsidR="008D795F" w:rsidRPr="005F3F43">
        <w:rPr>
          <w:rFonts w:cs="Times New Roman"/>
          <w:color w:val="000000"/>
          <w:sz w:val="20"/>
          <w:szCs w:val="24"/>
        </w:rPr>
        <w:t xml:space="preserve"> </w:t>
      </w:r>
      <w:r w:rsidRPr="005F3F43">
        <w:rPr>
          <w:rFonts w:cs="Times New Roman"/>
          <w:color w:val="000000"/>
          <w:sz w:val="20"/>
          <w:szCs w:val="24"/>
        </w:rPr>
        <w:t>Dallas</w:t>
      </w:r>
      <w:r w:rsidR="008D795F" w:rsidRPr="005F3F43">
        <w:rPr>
          <w:rFonts w:cs="Times New Roman"/>
          <w:color w:val="000000"/>
          <w:sz w:val="20"/>
          <w:szCs w:val="24"/>
        </w:rPr>
        <w:t xml:space="preserve">, </w:t>
      </w:r>
      <w:r w:rsidRPr="005F3F43">
        <w:rPr>
          <w:rFonts w:cs="Times New Roman"/>
          <w:color w:val="000000"/>
          <w:sz w:val="20"/>
          <w:szCs w:val="24"/>
        </w:rPr>
        <w:t>A</w:t>
      </w:r>
      <w:r w:rsidR="008D795F" w:rsidRPr="005F3F43">
        <w:rPr>
          <w:rFonts w:cs="Times New Roman"/>
          <w:color w:val="000000"/>
          <w:sz w:val="20"/>
          <w:szCs w:val="24"/>
        </w:rPr>
        <w:t xml:space="preserve">. (2010). </w:t>
      </w:r>
      <w:r w:rsidRPr="005F3F43">
        <w:rPr>
          <w:rFonts w:cs="Times New Roman"/>
          <w:color w:val="000000"/>
          <w:sz w:val="20"/>
          <w:szCs w:val="24"/>
        </w:rPr>
        <w:t>Preparing</w:t>
      </w:r>
      <w:r w:rsidR="00C80775" w:rsidRPr="005F3F43">
        <w:rPr>
          <w:rFonts w:cs="Times New Roman"/>
          <w:color w:val="000000"/>
          <w:sz w:val="20"/>
          <w:szCs w:val="24"/>
        </w:rPr>
        <w:t xml:space="preserve"> </w:t>
      </w:r>
      <w:r w:rsidR="008D795F" w:rsidRPr="005F3F43">
        <w:rPr>
          <w:rFonts w:cs="Times New Roman"/>
          <w:color w:val="000000"/>
          <w:sz w:val="20"/>
          <w:szCs w:val="24"/>
        </w:rPr>
        <w:t xml:space="preserve">Students For College: The Implementation </w:t>
      </w:r>
      <w:r w:rsidR="009268FB">
        <w:rPr>
          <w:rFonts w:cs="Times New Roman"/>
          <w:color w:val="000000"/>
          <w:sz w:val="20"/>
          <w:szCs w:val="24"/>
        </w:rPr>
        <w:t xml:space="preserve">and </w:t>
      </w:r>
      <w:r w:rsidR="008D795F" w:rsidRPr="005F3F43">
        <w:rPr>
          <w:rFonts w:cs="Times New Roman"/>
          <w:color w:val="000000"/>
          <w:sz w:val="20"/>
          <w:szCs w:val="24"/>
        </w:rPr>
        <w:t xml:space="preserve">Impact Of The </w:t>
      </w:r>
      <w:r w:rsidRPr="005F3F43">
        <w:rPr>
          <w:rFonts w:cs="Times New Roman"/>
          <w:color w:val="000000"/>
          <w:sz w:val="20"/>
          <w:szCs w:val="24"/>
        </w:rPr>
        <w:t>Early</w:t>
      </w:r>
      <w:r w:rsidR="00C80775" w:rsidRPr="005F3F43">
        <w:rPr>
          <w:rFonts w:cs="Times New Roman"/>
          <w:color w:val="000000"/>
          <w:sz w:val="20"/>
          <w:szCs w:val="24"/>
        </w:rPr>
        <w:t xml:space="preserve"> </w:t>
      </w:r>
      <w:r w:rsidRPr="005F3F43">
        <w:rPr>
          <w:rFonts w:cs="Times New Roman"/>
          <w:color w:val="000000"/>
          <w:sz w:val="20"/>
          <w:szCs w:val="24"/>
        </w:rPr>
        <w:t>College</w:t>
      </w:r>
      <w:r w:rsidR="00C80775" w:rsidRPr="005F3F43">
        <w:rPr>
          <w:rFonts w:cs="Times New Roman"/>
          <w:color w:val="000000"/>
          <w:sz w:val="20"/>
          <w:szCs w:val="24"/>
        </w:rPr>
        <w:t xml:space="preserve"> </w:t>
      </w:r>
      <w:r w:rsidRPr="005F3F43">
        <w:rPr>
          <w:rFonts w:cs="Times New Roman"/>
          <w:color w:val="000000"/>
          <w:sz w:val="20"/>
          <w:szCs w:val="24"/>
        </w:rPr>
        <w:t>High</w:t>
      </w:r>
      <w:r w:rsidR="00C80775" w:rsidRPr="005F3F43">
        <w:rPr>
          <w:rFonts w:cs="Times New Roman"/>
          <w:color w:val="000000"/>
          <w:sz w:val="20"/>
          <w:szCs w:val="24"/>
        </w:rPr>
        <w:t xml:space="preserve"> </w:t>
      </w:r>
      <w:r w:rsidRPr="005F3F43">
        <w:rPr>
          <w:rFonts w:cs="Times New Roman"/>
          <w:color w:val="000000"/>
          <w:sz w:val="20"/>
          <w:szCs w:val="24"/>
        </w:rPr>
        <w:t>School</w:t>
      </w:r>
      <w:r w:rsidR="00C80775" w:rsidRPr="005F3F43">
        <w:rPr>
          <w:rFonts w:cs="Times New Roman"/>
          <w:color w:val="000000"/>
          <w:sz w:val="20"/>
          <w:szCs w:val="24"/>
        </w:rPr>
        <w:t xml:space="preserve"> </w:t>
      </w:r>
      <w:r w:rsidR="008D795F" w:rsidRPr="005F3F43">
        <w:rPr>
          <w:rFonts w:cs="Times New Roman"/>
          <w:color w:val="000000"/>
          <w:sz w:val="20"/>
          <w:szCs w:val="24"/>
        </w:rPr>
        <w:t xml:space="preserve">Model. </w:t>
      </w:r>
      <w:r w:rsidRPr="005F3F43">
        <w:rPr>
          <w:rFonts w:cs="Times New Roman"/>
          <w:i/>
          <w:iCs/>
          <w:color w:val="000000"/>
          <w:sz w:val="20"/>
          <w:szCs w:val="24"/>
        </w:rPr>
        <w:t>Peabody</w:t>
      </w:r>
      <w:r w:rsidR="00C80775" w:rsidRPr="005F3F43">
        <w:rPr>
          <w:rFonts w:cs="Times New Roman"/>
          <w:i/>
          <w:iCs/>
          <w:color w:val="000000"/>
          <w:sz w:val="20"/>
          <w:szCs w:val="24"/>
        </w:rPr>
        <w:t xml:space="preserve"> </w:t>
      </w:r>
      <w:r w:rsidRPr="005F3F43">
        <w:rPr>
          <w:rFonts w:cs="Times New Roman"/>
          <w:i/>
          <w:iCs/>
          <w:color w:val="000000"/>
          <w:sz w:val="20"/>
          <w:szCs w:val="24"/>
        </w:rPr>
        <w:t>Journal</w:t>
      </w:r>
      <w:r w:rsidR="00C80775" w:rsidRPr="005F3F43">
        <w:rPr>
          <w:rFonts w:cs="Times New Roman"/>
          <w:i/>
          <w:iCs/>
          <w:color w:val="000000"/>
          <w:sz w:val="20"/>
          <w:szCs w:val="24"/>
        </w:rPr>
        <w:t xml:space="preserve"> </w:t>
      </w:r>
      <w:r w:rsidR="008D795F" w:rsidRPr="005F3F43">
        <w:rPr>
          <w:rFonts w:cs="Times New Roman"/>
          <w:i/>
          <w:iCs/>
          <w:color w:val="000000"/>
          <w:sz w:val="20"/>
          <w:szCs w:val="24"/>
        </w:rPr>
        <w:t xml:space="preserve">Of </w:t>
      </w:r>
      <w:r w:rsidRPr="005F3F43">
        <w:rPr>
          <w:rFonts w:cs="Times New Roman"/>
          <w:i/>
          <w:iCs/>
          <w:color w:val="000000"/>
          <w:sz w:val="20"/>
          <w:szCs w:val="24"/>
        </w:rPr>
        <w:t>Education</w:t>
      </w:r>
      <w:r w:rsidR="008D795F" w:rsidRPr="005F3F43">
        <w:rPr>
          <w:rFonts w:cs="Times New Roman"/>
          <w:i/>
          <w:iCs/>
          <w:color w:val="000000"/>
          <w:sz w:val="20"/>
          <w:szCs w:val="24"/>
        </w:rPr>
        <w:t>, 85</w:t>
      </w:r>
      <w:r w:rsidR="008D795F" w:rsidRPr="005F3F43">
        <w:rPr>
          <w:rFonts w:cs="Times New Roman"/>
          <w:color w:val="000000"/>
          <w:sz w:val="20"/>
          <w:szCs w:val="24"/>
        </w:rPr>
        <w:t>: 348-364.</w:t>
      </w:r>
    </w:p>
    <w:p w:rsidR="007005F7" w:rsidRPr="005F3F43" w:rsidRDefault="007005F7" w:rsidP="003D6B36">
      <w:pPr>
        <w:autoSpaceDE w:val="0"/>
        <w:autoSpaceDN w:val="0"/>
        <w:adjustRightInd w:val="0"/>
        <w:rPr>
          <w:rFonts w:cs="Times New Roman"/>
          <w:color w:val="000000"/>
          <w:sz w:val="20"/>
          <w:szCs w:val="24"/>
        </w:rPr>
      </w:pPr>
    </w:p>
    <w:p w:rsidR="007005F7" w:rsidRPr="005F3F43" w:rsidRDefault="007005F7" w:rsidP="005F3F43">
      <w:pPr>
        <w:autoSpaceDE w:val="0"/>
        <w:autoSpaceDN w:val="0"/>
        <w:adjustRightInd w:val="0"/>
        <w:ind w:left="720"/>
        <w:rPr>
          <w:rFonts w:cs="Times New Roman"/>
          <w:color w:val="000000"/>
          <w:sz w:val="20"/>
          <w:szCs w:val="24"/>
        </w:rPr>
      </w:pPr>
      <w:r w:rsidRPr="005F3F43">
        <w:rPr>
          <w:rFonts w:cs="Times New Roman"/>
          <w:color w:val="000000"/>
          <w:sz w:val="20"/>
          <w:szCs w:val="24"/>
        </w:rPr>
        <w:t>Edmunds</w:t>
      </w:r>
      <w:r w:rsidR="008D795F" w:rsidRPr="005F3F43">
        <w:rPr>
          <w:rFonts w:cs="Times New Roman"/>
          <w:color w:val="000000"/>
          <w:sz w:val="20"/>
          <w:szCs w:val="24"/>
        </w:rPr>
        <w:t xml:space="preserve">, </w:t>
      </w:r>
      <w:r w:rsidRPr="005F3F43">
        <w:rPr>
          <w:rFonts w:cs="Times New Roman"/>
          <w:color w:val="000000"/>
          <w:sz w:val="20"/>
          <w:szCs w:val="24"/>
        </w:rPr>
        <w:t>J</w:t>
      </w:r>
      <w:r w:rsidR="008D795F" w:rsidRPr="005F3F43">
        <w:rPr>
          <w:rFonts w:cs="Times New Roman"/>
          <w:color w:val="000000"/>
          <w:sz w:val="20"/>
          <w:szCs w:val="24"/>
        </w:rPr>
        <w:t>.</w:t>
      </w:r>
      <w:r w:rsidRPr="005F3F43">
        <w:rPr>
          <w:rFonts w:cs="Times New Roman"/>
          <w:color w:val="000000"/>
          <w:sz w:val="20"/>
          <w:szCs w:val="24"/>
        </w:rPr>
        <w:t>A</w:t>
      </w:r>
      <w:r w:rsidR="008D795F" w:rsidRPr="005F3F43">
        <w:rPr>
          <w:rFonts w:cs="Times New Roman"/>
          <w:color w:val="000000"/>
          <w:sz w:val="20"/>
          <w:szCs w:val="24"/>
        </w:rPr>
        <w:t xml:space="preserve">. (2012). </w:t>
      </w:r>
      <w:r w:rsidRPr="005F3F43">
        <w:rPr>
          <w:rFonts w:cs="Times New Roman"/>
          <w:color w:val="000000"/>
          <w:sz w:val="20"/>
          <w:szCs w:val="24"/>
        </w:rPr>
        <w:t>Early</w:t>
      </w:r>
      <w:r w:rsidR="00C80775" w:rsidRPr="005F3F43">
        <w:rPr>
          <w:rFonts w:cs="Times New Roman"/>
          <w:color w:val="000000"/>
          <w:sz w:val="20"/>
          <w:szCs w:val="24"/>
        </w:rPr>
        <w:t xml:space="preserve"> </w:t>
      </w:r>
      <w:r w:rsidRPr="005F3F43">
        <w:rPr>
          <w:rFonts w:cs="Times New Roman"/>
          <w:color w:val="000000"/>
          <w:sz w:val="20"/>
          <w:szCs w:val="24"/>
        </w:rPr>
        <w:t>Colleges</w:t>
      </w:r>
      <w:r w:rsidR="008D795F" w:rsidRPr="005F3F43">
        <w:rPr>
          <w:rFonts w:cs="Times New Roman"/>
          <w:color w:val="000000"/>
          <w:sz w:val="20"/>
          <w:szCs w:val="24"/>
        </w:rPr>
        <w:t xml:space="preserve">: </w:t>
      </w:r>
      <w:r w:rsidRPr="005F3F43">
        <w:rPr>
          <w:rFonts w:cs="Times New Roman"/>
          <w:color w:val="000000"/>
          <w:sz w:val="20"/>
          <w:szCs w:val="24"/>
        </w:rPr>
        <w:t>Redesigning</w:t>
      </w:r>
      <w:r w:rsidR="00C80775" w:rsidRPr="005F3F43">
        <w:rPr>
          <w:rFonts w:cs="Times New Roman"/>
          <w:color w:val="000000"/>
          <w:sz w:val="20"/>
          <w:szCs w:val="24"/>
        </w:rPr>
        <w:t xml:space="preserve"> </w:t>
      </w:r>
      <w:r w:rsidR="008D795F" w:rsidRPr="005F3F43">
        <w:rPr>
          <w:rFonts w:cs="Times New Roman"/>
          <w:color w:val="000000"/>
          <w:sz w:val="20"/>
          <w:szCs w:val="24"/>
        </w:rPr>
        <w:t xml:space="preserve">High School For College Readiness. </w:t>
      </w:r>
      <w:r w:rsidRPr="003D6B36">
        <w:rPr>
          <w:rFonts w:cs="Times New Roman"/>
          <w:i/>
          <w:color w:val="000000"/>
          <w:sz w:val="20"/>
          <w:szCs w:val="24"/>
        </w:rPr>
        <w:t>New</w:t>
      </w:r>
      <w:r w:rsidR="00C80775" w:rsidRPr="003D6B36">
        <w:rPr>
          <w:rFonts w:cs="Times New Roman"/>
          <w:i/>
          <w:color w:val="000000"/>
          <w:sz w:val="20"/>
          <w:szCs w:val="24"/>
        </w:rPr>
        <w:t xml:space="preserve"> </w:t>
      </w:r>
      <w:r w:rsidRPr="003D6B36">
        <w:rPr>
          <w:rFonts w:cs="Times New Roman"/>
          <w:i/>
          <w:color w:val="000000"/>
          <w:sz w:val="20"/>
          <w:szCs w:val="24"/>
        </w:rPr>
        <w:t>Directions</w:t>
      </w:r>
      <w:r w:rsidR="00C80775" w:rsidRPr="003D6B36">
        <w:rPr>
          <w:rFonts w:cs="Times New Roman"/>
          <w:i/>
          <w:color w:val="000000"/>
          <w:sz w:val="20"/>
          <w:szCs w:val="24"/>
        </w:rPr>
        <w:t xml:space="preserve"> </w:t>
      </w:r>
      <w:r w:rsidR="008D795F" w:rsidRPr="003D6B36">
        <w:rPr>
          <w:rFonts w:cs="Times New Roman"/>
          <w:i/>
          <w:color w:val="000000"/>
          <w:sz w:val="20"/>
          <w:szCs w:val="24"/>
        </w:rPr>
        <w:t xml:space="preserve">For </w:t>
      </w:r>
      <w:r w:rsidRPr="003D6B36">
        <w:rPr>
          <w:rFonts w:cs="Times New Roman"/>
          <w:i/>
          <w:color w:val="000000"/>
          <w:sz w:val="20"/>
          <w:szCs w:val="24"/>
        </w:rPr>
        <w:t>Higher</w:t>
      </w:r>
      <w:r w:rsidR="00C80775" w:rsidRPr="003D6B36">
        <w:rPr>
          <w:rFonts w:cs="Times New Roman"/>
          <w:i/>
          <w:color w:val="000000"/>
          <w:sz w:val="20"/>
          <w:szCs w:val="24"/>
        </w:rPr>
        <w:t xml:space="preserve"> </w:t>
      </w:r>
      <w:r w:rsidRPr="003D6B36">
        <w:rPr>
          <w:rFonts w:cs="Times New Roman"/>
          <w:i/>
          <w:color w:val="000000"/>
          <w:sz w:val="20"/>
          <w:szCs w:val="24"/>
        </w:rPr>
        <w:t>Education</w:t>
      </w:r>
      <w:r w:rsidR="008D795F" w:rsidRPr="005F3F43">
        <w:rPr>
          <w:rFonts w:cs="Times New Roman"/>
          <w:color w:val="000000"/>
          <w:sz w:val="20"/>
          <w:szCs w:val="24"/>
        </w:rPr>
        <w:t>, 158: 81-90.</w:t>
      </w:r>
    </w:p>
    <w:p w:rsidR="007005F7" w:rsidRPr="005F3F43" w:rsidRDefault="007005F7" w:rsidP="005F3F43">
      <w:pPr>
        <w:autoSpaceDE w:val="0"/>
        <w:autoSpaceDN w:val="0"/>
        <w:adjustRightInd w:val="0"/>
        <w:ind w:left="720"/>
        <w:rPr>
          <w:rFonts w:cs="Times New Roman"/>
          <w:color w:val="000000"/>
          <w:sz w:val="20"/>
          <w:szCs w:val="24"/>
        </w:rPr>
      </w:pPr>
    </w:p>
    <w:p w:rsidR="007005F7" w:rsidRPr="005F3F43" w:rsidRDefault="007005F7" w:rsidP="005F3F43">
      <w:pPr>
        <w:autoSpaceDE w:val="0"/>
        <w:autoSpaceDN w:val="0"/>
        <w:adjustRightInd w:val="0"/>
        <w:ind w:left="720"/>
        <w:rPr>
          <w:rFonts w:cs="Times New Roman"/>
          <w:color w:val="000000"/>
          <w:sz w:val="20"/>
          <w:szCs w:val="24"/>
        </w:rPr>
      </w:pPr>
      <w:r w:rsidRPr="005F3F43">
        <w:rPr>
          <w:rFonts w:cs="Times New Roman"/>
          <w:color w:val="000000"/>
          <w:sz w:val="20"/>
          <w:szCs w:val="24"/>
        </w:rPr>
        <w:t>Edmunds</w:t>
      </w:r>
      <w:r w:rsidR="008D795F" w:rsidRPr="005F3F43">
        <w:rPr>
          <w:rFonts w:cs="Times New Roman"/>
          <w:color w:val="000000"/>
          <w:sz w:val="20"/>
          <w:szCs w:val="24"/>
        </w:rPr>
        <w:t xml:space="preserve">, </w:t>
      </w:r>
      <w:r w:rsidRPr="005F3F43">
        <w:rPr>
          <w:rFonts w:cs="Times New Roman"/>
          <w:color w:val="000000"/>
          <w:sz w:val="20"/>
          <w:szCs w:val="24"/>
        </w:rPr>
        <w:t>J</w:t>
      </w:r>
      <w:r w:rsidR="008D795F" w:rsidRPr="005F3F43">
        <w:rPr>
          <w:rFonts w:cs="Times New Roman"/>
          <w:color w:val="000000"/>
          <w:sz w:val="20"/>
          <w:szCs w:val="24"/>
        </w:rPr>
        <w:t>.</w:t>
      </w:r>
      <w:r w:rsidRPr="005F3F43">
        <w:rPr>
          <w:rFonts w:cs="Times New Roman"/>
          <w:color w:val="000000"/>
          <w:sz w:val="20"/>
          <w:szCs w:val="24"/>
        </w:rPr>
        <w:t>A</w:t>
      </w:r>
      <w:r w:rsidR="008D795F" w:rsidRPr="005F3F43">
        <w:rPr>
          <w:rFonts w:cs="Times New Roman"/>
          <w:color w:val="000000"/>
          <w:sz w:val="20"/>
          <w:szCs w:val="24"/>
        </w:rPr>
        <w:t xml:space="preserve">., </w:t>
      </w:r>
      <w:r w:rsidRPr="005F3F43">
        <w:rPr>
          <w:rFonts w:cs="Times New Roman"/>
          <w:color w:val="000000"/>
          <w:sz w:val="20"/>
          <w:szCs w:val="24"/>
        </w:rPr>
        <w:t>Bernstein</w:t>
      </w:r>
      <w:r w:rsidR="008D795F" w:rsidRPr="005F3F43">
        <w:rPr>
          <w:rFonts w:cs="Times New Roman"/>
          <w:color w:val="000000"/>
          <w:sz w:val="20"/>
          <w:szCs w:val="24"/>
        </w:rPr>
        <w:t xml:space="preserve">, </w:t>
      </w:r>
      <w:r w:rsidRPr="005F3F43">
        <w:rPr>
          <w:rFonts w:cs="Times New Roman"/>
          <w:color w:val="000000"/>
          <w:sz w:val="20"/>
          <w:szCs w:val="24"/>
        </w:rPr>
        <w:t>L</w:t>
      </w:r>
      <w:r w:rsidR="008D795F" w:rsidRPr="005F3F43">
        <w:rPr>
          <w:rFonts w:cs="Times New Roman"/>
          <w:color w:val="000000"/>
          <w:sz w:val="20"/>
          <w:szCs w:val="24"/>
        </w:rPr>
        <w:t xml:space="preserve">., </w:t>
      </w:r>
      <w:r w:rsidRPr="005F3F43">
        <w:rPr>
          <w:rFonts w:cs="Times New Roman"/>
          <w:color w:val="000000"/>
          <w:sz w:val="20"/>
          <w:szCs w:val="24"/>
        </w:rPr>
        <w:t>Unlu</w:t>
      </w:r>
      <w:r w:rsidR="008D795F" w:rsidRPr="005F3F43">
        <w:rPr>
          <w:rFonts w:cs="Times New Roman"/>
          <w:color w:val="000000"/>
          <w:sz w:val="20"/>
          <w:szCs w:val="24"/>
        </w:rPr>
        <w:t xml:space="preserve">, </w:t>
      </w:r>
      <w:r w:rsidRPr="005F3F43">
        <w:rPr>
          <w:rFonts w:cs="Times New Roman"/>
          <w:color w:val="000000"/>
          <w:sz w:val="20"/>
          <w:szCs w:val="24"/>
        </w:rPr>
        <w:t>F</w:t>
      </w:r>
      <w:r w:rsidR="008D795F" w:rsidRPr="005F3F43">
        <w:rPr>
          <w:rFonts w:cs="Times New Roman"/>
          <w:color w:val="000000"/>
          <w:sz w:val="20"/>
          <w:szCs w:val="24"/>
        </w:rPr>
        <w:t xml:space="preserve">., </w:t>
      </w:r>
      <w:r w:rsidRPr="005F3F43">
        <w:rPr>
          <w:rFonts w:cs="Times New Roman"/>
          <w:color w:val="000000"/>
          <w:sz w:val="20"/>
          <w:szCs w:val="24"/>
        </w:rPr>
        <w:t>Glennie</w:t>
      </w:r>
      <w:r w:rsidR="008D795F" w:rsidRPr="005F3F43">
        <w:rPr>
          <w:rFonts w:cs="Times New Roman"/>
          <w:color w:val="000000"/>
          <w:sz w:val="20"/>
          <w:szCs w:val="24"/>
        </w:rPr>
        <w:t xml:space="preserve">, </w:t>
      </w:r>
      <w:r w:rsidRPr="005F3F43">
        <w:rPr>
          <w:rFonts w:cs="Times New Roman"/>
          <w:color w:val="000000"/>
          <w:sz w:val="20"/>
          <w:szCs w:val="24"/>
        </w:rPr>
        <w:t>E</w:t>
      </w:r>
      <w:r w:rsidR="008D795F" w:rsidRPr="005F3F43">
        <w:rPr>
          <w:rFonts w:cs="Times New Roman"/>
          <w:color w:val="000000"/>
          <w:sz w:val="20"/>
          <w:szCs w:val="24"/>
        </w:rPr>
        <w:t xml:space="preserve">., </w:t>
      </w:r>
      <w:r w:rsidRPr="005F3F43">
        <w:rPr>
          <w:rFonts w:cs="Times New Roman"/>
          <w:color w:val="000000"/>
          <w:sz w:val="20"/>
          <w:szCs w:val="24"/>
        </w:rPr>
        <w:t>Willse</w:t>
      </w:r>
      <w:r w:rsidR="008D795F" w:rsidRPr="005F3F43">
        <w:rPr>
          <w:rFonts w:cs="Times New Roman"/>
          <w:color w:val="000000"/>
          <w:sz w:val="20"/>
          <w:szCs w:val="24"/>
        </w:rPr>
        <w:t xml:space="preserve">, </w:t>
      </w:r>
      <w:r w:rsidRPr="005F3F43">
        <w:rPr>
          <w:rFonts w:cs="Times New Roman"/>
          <w:color w:val="000000"/>
          <w:sz w:val="20"/>
          <w:szCs w:val="24"/>
        </w:rPr>
        <w:t>J</w:t>
      </w:r>
      <w:r w:rsidR="008D795F" w:rsidRPr="005F3F43">
        <w:rPr>
          <w:rFonts w:cs="Times New Roman"/>
          <w:color w:val="000000"/>
          <w:sz w:val="20"/>
          <w:szCs w:val="24"/>
        </w:rPr>
        <w:t xml:space="preserve">., </w:t>
      </w:r>
      <w:r w:rsidRPr="005F3F43">
        <w:rPr>
          <w:rFonts w:cs="Times New Roman"/>
          <w:color w:val="000000"/>
          <w:sz w:val="20"/>
          <w:szCs w:val="24"/>
        </w:rPr>
        <w:t>Smith</w:t>
      </w:r>
      <w:r w:rsidR="008D795F" w:rsidRPr="005F3F43">
        <w:rPr>
          <w:rFonts w:cs="Times New Roman"/>
          <w:color w:val="000000"/>
          <w:sz w:val="20"/>
          <w:szCs w:val="24"/>
        </w:rPr>
        <w:t xml:space="preserve">, </w:t>
      </w:r>
      <w:r w:rsidRPr="005F3F43">
        <w:rPr>
          <w:rFonts w:cs="Times New Roman"/>
          <w:color w:val="000000"/>
          <w:sz w:val="20"/>
          <w:szCs w:val="24"/>
        </w:rPr>
        <w:t>A</w:t>
      </w:r>
      <w:r w:rsidR="008D795F" w:rsidRPr="005F3F43">
        <w:rPr>
          <w:rFonts w:cs="Times New Roman"/>
          <w:color w:val="000000"/>
          <w:sz w:val="20"/>
          <w:szCs w:val="24"/>
        </w:rPr>
        <w:t xml:space="preserve">. </w:t>
      </w:r>
      <w:r w:rsidR="00F406B3">
        <w:rPr>
          <w:rFonts w:cs="Times New Roman"/>
          <w:color w:val="000000"/>
          <w:sz w:val="20"/>
          <w:szCs w:val="24"/>
        </w:rPr>
        <w:t>a</w:t>
      </w:r>
      <w:r w:rsidR="008D795F">
        <w:rPr>
          <w:rFonts w:cs="Times New Roman"/>
          <w:color w:val="000000"/>
          <w:sz w:val="20"/>
          <w:szCs w:val="24"/>
        </w:rPr>
        <w:t>nd</w:t>
      </w:r>
      <w:r w:rsidR="008D795F" w:rsidRPr="005F3F43">
        <w:rPr>
          <w:rFonts w:cs="Times New Roman"/>
          <w:color w:val="000000"/>
          <w:sz w:val="20"/>
          <w:szCs w:val="24"/>
        </w:rPr>
        <w:t xml:space="preserve"> </w:t>
      </w:r>
      <w:r w:rsidRPr="005F3F43">
        <w:rPr>
          <w:rFonts w:cs="Times New Roman"/>
          <w:color w:val="000000"/>
          <w:sz w:val="20"/>
          <w:szCs w:val="24"/>
        </w:rPr>
        <w:t>Arshavsky</w:t>
      </w:r>
      <w:r w:rsidR="008D795F" w:rsidRPr="005F3F43">
        <w:rPr>
          <w:rFonts w:cs="Times New Roman"/>
          <w:color w:val="000000"/>
          <w:sz w:val="20"/>
          <w:szCs w:val="24"/>
        </w:rPr>
        <w:t xml:space="preserve">, </w:t>
      </w:r>
      <w:r w:rsidRPr="005F3F43">
        <w:rPr>
          <w:rFonts w:cs="Times New Roman"/>
          <w:color w:val="000000"/>
          <w:sz w:val="20"/>
          <w:szCs w:val="24"/>
        </w:rPr>
        <w:t>N</w:t>
      </w:r>
      <w:r w:rsidR="008D795F" w:rsidRPr="005F3F43">
        <w:rPr>
          <w:rFonts w:cs="Times New Roman"/>
          <w:color w:val="000000"/>
          <w:sz w:val="20"/>
          <w:szCs w:val="24"/>
        </w:rPr>
        <w:t xml:space="preserve">. (2012). </w:t>
      </w:r>
      <w:r w:rsidRPr="005F3F43">
        <w:rPr>
          <w:rFonts w:cs="Times New Roman"/>
          <w:color w:val="000000"/>
          <w:sz w:val="20"/>
          <w:szCs w:val="24"/>
        </w:rPr>
        <w:t>Expanding</w:t>
      </w:r>
      <w:r w:rsidR="00C80775" w:rsidRPr="005F3F43">
        <w:rPr>
          <w:rFonts w:cs="Times New Roman"/>
          <w:color w:val="000000"/>
          <w:sz w:val="20"/>
          <w:szCs w:val="24"/>
        </w:rPr>
        <w:t xml:space="preserve"> </w:t>
      </w:r>
      <w:r w:rsidR="008D795F" w:rsidRPr="005F3F43">
        <w:rPr>
          <w:rFonts w:cs="Times New Roman"/>
          <w:color w:val="000000"/>
          <w:sz w:val="20"/>
          <w:szCs w:val="24"/>
        </w:rPr>
        <w:t xml:space="preserve">The Start Of The College Pipeline: </w:t>
      </w:r>
      <w:r w:rsidRPr="005F3F43">
        <w:rPr>
          <w:rFonts w:cs="Times New Roman"/>
          <w:color w:val="000000"/>
          <w:sz w:val="20"/>
          <w:szCs w:val="24"/>
        </w:rPr>
        <w:t>Ninth</w:t>
      </w:r>
      <w:r w:rsidR="00C80775" w:rsidRPr="005F3F43">
        <w:rPr>
          <w:rFonts w:cs="Times New Roman"/>
          <w:color w:val="000000"/>
          <w:sz w:val="20"/>
          <w:szCs w:val="24"/>
        </w:rPr>
        <w:t xml:space="preserve"> </w:t>
      </w:r>
      <w:r w:rsidR="008D795F" w:rsidRPr="005F3F43">
        <w:rPr>
          <w:rFonts w:cs="Times New Roman"/>
          <w:color w:val="000000"/>
          <w:sz w:val="20"/>
          <w:szCs w:val="24"/>
        </w:rPr>
        <w:t xml:space="preserve">Grade Findings From An Experimental Study Of The Impact Of The Early College High School Model. </w:t>
      </w:r>
      <w:r w:rsidRPr="003D6B36">
        <w:rPr>
          <w:rFonts w:cs="Times New Roman"/>
          <w:i/>
          <w:color w:val="000000"/>
          <w:sz w:val="20"/>
          <w:szCs w:val="24"/>
        </w:rPr>
        <w:t>Journal</w:t>
      </w:r>
      <w:r w:rsidR="00C80775" w:rsidRPr="003D6B36">
        <w:rPr>
          <w:rFonts w:cs="Times New Roman"/>
          <w:i/>
          <w:color w:val="000000"/>
          <w:sz w:val="20"/>
          <w:szCs w:val="24"/>
        </w:rPr>
        <w:t xml:space="preserve"> </w:t>
      </w:r>
      <w:r w:rsidR="008D795F" w:rsidRPr="003D6B36">
        <w:rPr>
          <w:rFonts w:cs="Times New Roman"/>
          <w:i/>
          <w:color w:val="000000"/>
          <w:sz w:val="20"/>
          <w:szCs w:val="24"/>
        </w:rPr>
        <w:t xml:space="preserve">Of </w:t>
      </w:r>
      <w:r w:rsidRPr="003D6B36">
        <w:rPr>
          <w:rFonts w:cs="Times New Roman"/>
          <w:i/>
          <w:color w:val="000000"/>
          <w:sz w:val="20"/>
          <w:szCs w:val="24"/>
        </w:rPr>
        <w:t>Research</w:t>
      </w:r>
      <w:r w:rsidR="00C80775" w:rsidRPr="003D6B36">
        <w:rPr>
          <w:rFonts w:cs="Times New Roman"/>
          <w:i/>
          <w:color w:val="000000"/>
          <w:sz w:val="20"/>
          <w:szCs w:val="24"/>
        </w:rPr>
        <w:t xml:space="preserve"> </w:t>
      </w:r>
      <w:r w:rsidR="008D795F" w:rsidRPr="003D6B36">
        <w:rPr>
          <w:rFonts w:cs="Times New Roman"/>
          <w:i/>
          <w:color w:val="000000"/>
          <w:sz w:val="20"/>
          <w:szCs w:val="24"/>
        </w:rPr>
        <w:t xml:space="preserve">On </w:t>
      </w:r>
      <w:r w:rsidRPr="003D6B36">
        <w:rPr>
          <w:rFonts w:cs="Times New Roman"/>
          <w:i/>
          <w:color w:val="000000"/>
          <w:sz w:val="20"/>
          <w:szCs w:val="24"/>
        </w:rPr>
        <w:t>Educational</w:t>
      </w:r>
      <w:r w:rsidR="00C80775" w:rsidRPr="003D6B36">
        <w:rPr>
          <w:rFonts w:cs="Times New Roman"/>
          <w:i/>
          <w:color w:val="000000"/>
          <w:sz w:val="20"/>
          <w:szCs w:val="24"/>
        </w:rPr>
        <w:t xml:space="preserve"> </w:t>
      </w:r>
      <w:r w:rsidRPr="003D6B36">
        <w:rPr>
          <w:rFonts w:cs="Times New Roman"/>
          <w:i/>
          <w:color w:val="000000"/>
          <w:sz w:val="20"/>
          <w:szCs w:val="24"/>
        </w:rPr>
        <w:t>Effectiveness</w:t>
      </w:r>
      <w:r w:rsidR="008D795F" w:rsidRPr="003D6B36">
        <w:rPr>
          <w:rFonts w:cs="Times New Roman"/>
          <w:i/>
          <w:color w:val="000000"/>
          <w:sz w:val="20"/>
          <w:szCs w:val="24"/>
        </w:rPr>
        <w:t>, 5</w:t>
      </w:r>
      <w:r w:rsidR="008D795F" w:rsidRPr="005F3F43">
        <w:rPr>
          <w:rFonts w:cs="Times New Roman"/>
          <w:color w:val="000000"/>
          <w:sz w:val="20"/>
          <w:szCs w:val="24"/>
        </w:rPr>
        <w:t>:2, 136-159.</w:t>
      </w:r>
    </w:p>
    <w:p w:rsidR="007005F7" w:rsidRPr="005F3F43" w:rsidRDefault="007005F7" w:rsidP="005F3F43">
      <w:pPr>
        <w:autoSpaceDE w:val="0"/>
        <w:autoSpaceDN w:val="0"/>
        <w:adjustRightInd w:val="0"/>
        <w:ind w:left="720"/>
        <w:rPr>
          <w:rFonts w:cs="Times New Roman"/>
          <w:color w:val="000000"/>
          <w:sz w:val="20"/>
          <w:szCs w:val="24"/>
        </w:rPr>
      </w:pPr>
    </w:p>
    <w:p w:rsidR="007005F7" w:rsidRPr="005F3F43" w:rsidRDefault="007005F7" w:rsidP="005F3F43">
      <w:pPr>
        <w:autoSpaceDE w:val="0"/>
        <w:autoSpaceDN w:val="0"/>
        <w:adjustRightInd w:val="0"/>
        <w:ind w:left="720"/>
        <w:rPr>
          <w:rFonts w:cs="Times New Roman"/>
          <w:color w:val="000000"/>
          <w:sz w:val="20"/>
          <w:szCs w:val="24"/>
        </w:rPr>
      </w:pPr>
      <w:r w:rsidRPr="005F3F43">
        <w:rPr>
          <w:rFonts w:cs="Times New Roman"/>
          <w:color w:val="000000"/>
          <w:sz w:val="20"/>
          <w:szCs w:val="24"/>
        </w:rPr>
        <w:t>Edmunds</w:t>
      </w:r>
      <w:r w:rsidR="008D795F" w:rsidRPr="005F3F43">
        <w:rPr>
          <w:rFonts w:cs="Times New Roman"/>
          <w:color w:val="000000"/>
          <w:sz w:val="20"/>
          <w:szCs w:val="24"/>
        </w:rPr>
        <w:t xml:space="preserve">, </w:t>
      </w:r>
      <w:r w:rsidRPr="005F3F43">
        <w:rPr>
          <w:rFonts w:cs="Times New Roman"/>
          <w:color w:val="000000"/>
          <w:sz w:val="20"/>
          <w:szCs w:val="24"/>
        </w:rPr>
        <w:t>J</w:t>
      </w:r>
      <w:r w:rsidR="008D795F" w:rsidRPr="005F3F43">
        <w:rPr>
          <w:rFonts w:cs="Times New Roman"/>
          <w:color w:val="000000"/>
          <w:sz w:val="20"/>
          <w:szCs w:val="24"/>
        </w:rPr>
        <w:t>.</w:t>
      </w:r>
      <w:r w:rsidRPr="005F3F43">
        <w:rPr>
          <w:rFonts w:cs="Times New Roman"/>
          <w:color w:val="000000"/>
          <w:sz w:val="20"/>
          <w:szCs w:val="24"/>
        </w:rPr>
        <w:t>A</w:t>
      </w:r>
      <w:r w:rsidR="008D795F" w:rsidRPr="005F3F43">
        <w:rPr>
          <w:rFonts w:cs="Times New Roman"/>
          <w:color w:val="000000"/>
          <w:sz w:val="20"/>
          <w:szCs w:val="24"/>
        </w:rPr>
        <w:t xml:space="preserve">.; </w:t>
      </w:r>
      <w:r w:rsidRPr="005F3F43">
        <w:rPr>
          <w:rFonts w:cs="Times New Roman"/>
          <w:color w:val="000000"/>
          <w:sz w:val="20"/>
          <w:szCs w:val="24"/>
        </w:rPr>
        <w:t>Willse</w:t>
      </w:r>
      <w:r w:rsidR="008D795F" w:rsidRPr="005F3F43">
        <w:rPr>
          <w:rFonts w:cs="Times New Roman"/>
          <w:color w:val="000000"/>
          <w:sz w:val="20"/>
          <w:szCs w:val="24"/>
        </w:rPr>
        <w:t xml:space="preserve">, </w:t>
      </w:r>
      <w:r w:rsidRPr="005F3F43">
        <w:rPr>
          <w:rFonts w:cs="Times New Roman"/>
          <w:color w:val="000000"/>
          <w:sz w:val="20"/>
          <w:szCs w:val="24"/>
        </w:rPr>
        <w:t>J</w:t>
      </w:r>
      <w:r w:rsidR="008D795F" w:rsidRPr="005F3F43">
        <w:rPr>
          <w:rFonts w:cs="Times New Roman"/>
          <w:color w:val="000000"/>
          <w:sz w:val="20"/>
          <w:szCs w:val="24"/>
        </w:rPr>
        <w:t xml:space="preserve">.; </w:t>
      </w:r>
      <w:r w:rsidRPr="005F3F43">
        <w:rPr>
          <w:rFonts w:cs="Times New Roman"/>
          <w:color w:val="000000"/>
          <w:sz w:val="20"/>
          <w:szCs w:val="24"/>
        </w:rPr>
        <w:t>Arshavsky</w:t>
      </w:r>
      <w:r w:rsidR="008D795F" w:rsidRPr="005F3F43">
        <w:rPr>
          <w:rFonts w:cs="Times New Roman"/>
          <w:color w:val="000000"/>
          <w:sz w:val="20"/>
          <w:szCs w:val="24"/>
        </w:rPr>
        <w:t xml:space="preserve">, </w:t>
      </w:r>
      <w:r w:rsidRPr="005F3F43">
        <w:rPr>
          <w:rFonts w:cs="Times New Roman"/>
          <w:color w:val="000000"/>
          <w:sz w:val="20"/>
          <w:szCs w:val="24"/>
        </w:rPr>
        <w:t>N</w:t>
      </w:r>
      <w:r w:rsidR="008D795F" w:rsidRPr="005F3F43">
        <w:rPr>
          <w:rFonts w:cs="Times New Roman"/>
          <w:color w:val="000000"/>
          <w:sz w:val="20"/>
          <w:szCs w:val="24"/>
        </w:rPr>
        <w:t xml:space="preserve">.; </w:t>
      </w:r>
      <w:r w:rsidR="00F406B3">
        <w:rPr>
          <w:rFonts w:cs="Times New Roman"/>
          <w:color w:val="000000"/>
          <w:sz w:val="20"/>
          <w:szCs w:val="24"/>
        </w:rPr>
        <w:t xml:space="preserve">and </w:t>
      </w:r>
      <w:r w:rsidRPr="005F3F43">
        <w:rPr>
          <w:rFonts w:cs="Times New Roman"/>
          <w:color w:val="000000"/>
          <w:sz w:val="20"/>
          <w:szCs w:val="24"/>
        </w:rPr>
        <w:t>Dallas</w:t>
      </w:r>
      <w:r w:rsidR="008D795F" w:rsidRPr="005F3F43">
        <w:rPr>
          <w:rFonts w:cs="Times New Roman"/>
          <w:color w:val="000000"/>
          <w:sz w:val="20"/>
          <w:szCs w:val="24"/>
        </w:rPr>
        <w:t xml:space="preserve">, </w:t>
      </w:r>
      <w:r w:rsidRPr="005F3F43">
        <w:rPr>
          <w:rFonts w:cs="Times New Roman"/>
          <w:color w:val="000000"/>
          <w:sz w:val="20"/>
          <w:szCs w:val="24"/>
        </w:rPr>
        <w:t>A</w:t>
      </w:r>
      <w:r w:rsidR="008D795F" w:rsidRPr="005F3F43">
        <w:rPr>
          <w:rFonts w:cs="Times New Roman"/>
          <w:color w:val="000000"/>
          <w:sz w:val="20"/>
          <w:szCs w:val="24"/>
        </w:rPr>
        <w:t>. (</w:t>
      </w:r>
      <w:r w:rsidR="00F406B3">
        <w:rPr>
          <w:rFonts w:cs="Times New Roman"/>
          <w:color w:val="000000"/>
          <w:sz w:val="20"/>
          <w:szCs w:val="24"/>
        </w:rPr>
        <w:t>i</w:t>
      </w:r>
      <w:r w:rsidR="008D795F" w:rsidRPr="005F3F43">
        <w:rPr>
          <w:rFonts w:cs="Times New Roman"/>
          <w:color w:val="000000"/>
          <w:sz w:val="20"/>
          <w:szCs w:val="24"/>
        </w:rPr>
        <w:t xml:space="preserve">n </w:t>
      </w:r>
      <w:r w:rsidR="00F406B3">
        <w:rPr>
          <w:rFonts w:cs="Times New Roman"/>
          <w:color w:val="000000"/>
          <w:sz w:val="20"/>
          <w:szCs w:val="24"/>
        </w:rPr>
        <w:t>p</w:t>
      </w:r>
      <w:r w:rsidR="008D795F" w:rsidRPr="005F3F43">
        <w:rPr>
          <w:rFonts w:cs="Times New Roman"/>
          <w:color w:val="000000"/>
          <w:sz w:val="20"/>
          <w:szCs w:val="24"/>
        </w:rPr>
        <w:t xml:space="preserve">ress). </w:t>
      </w:r>
      <w:r w:rsidRPr="005F3F43">
        <w:rPr>
          <w:rFonts w:cs="Times New Roman"/>
          <w:color w:val="000000"/>
          <w:sz w:val="20"/>
          <w:szCs w:val="24"/>
        </w:rPr>
        <w:t>Mandated</w:t>
      </w:r>
      <w:r w:rsidR="00C80775" w:rsidRPr="005F3F43">
        <w:rPr>
          <w:rFonts w:cs="Times New Roman"/>
          <w:color w:val="000000"/>
          <w:sz w:val="20"/>
          <w:szCs w:val="24"/>
        </w:rPr>
        <w:t xml:space="preserve"> </w:t>
      </w:r>
      <w:r w:rsidR="008D795F" w:rsidRPr="005F3F43">
        <w:rPr>
          <w:rFonts w:cs="Times New Roman"/>
          <w:color w:val="000000"/>
          <w:sz w:val="20"/>
          <w:szCs w:val="24"/>
        </w:rPr>
        <w:t xml:space="preserve">Engagement: The Impact Of Early College High Schools. </w:t>
      </w:r>
      <w:r w:rsidRPr="003D6B36">
        <w:rPr>
          <w:rFonts w:cs="Times New Roman"/>
          <w:i/>
          <w:color w:val="000000"/>
          <w:sz w:val="20"/>
          <w:szCs w:val="24"/>
        </w:rPr>
        <w:t>Teachers</w:t>
      </w:r>
      <w:r w:rsidR="00C80775" w:rsidRPr="003D6B36">
        <w:rPr>
          <w:rFonts w:cs="Times New Roman"/>
          <w:i/>
          <w:color w:val="000000"/>
          <w:sz w:val="20"/>
          <w:szCs w:val="24"/>
        </w:rPr>
        <w:t xml:space="preserve"> </w:t>
      </w:r>
      <w:r w:rsidRPr="003D6B36">
        <w:rPr>
          <w:rFonts w:cs="Times New Roman"/>
          <w:i/>
          <w:color w:val="000000"/>
          <w:sz w:val="20"/>
          <w:szCs w:val="24"/>
        </w:rPr>
        <w:t>College</w:t>
      </w:r>
      <w:r w:rsidR="00C80775" w:rsidRPr="003D6B36">
        <w:rPr>
          <w:rFonts w:cs="Times New Roman"/>
          <w:i/>
          <w:color w:val="000000"/>
          <w:sz w:val="20"/>
          <w:szCs w:val="24"/>
        </w:rPr>
        <w:t xml:space="preserve"> </w:t>
      </w:r>
      <w:r w:rsidRPr="003D6B36">
        <w:rPr>
          <w:rFonts w:cs="Times New Roman"/>
          <w:i/>
          <w:color w:val="000000"/>
          <w:sz w:val="20"/>
          <w:szCs w:val="24"/>
        </w:rPr>
        <w:t>Record</w:t>
      </w:r>
      <w:r w:rsidR="008D795F" w:rsidRPr="003D6B36">
        <w:rPr>
          <w:rFonts w:cs="Times New Roman"/>
          <w:i/>
          <w:color w:val="000000"/>
          <w:sz w:val="20"/>
          <w:szCs w:val="24"/>
        </w:rPr>
        <w:t>.</w:t>
      </w:r>
    </w:p>
    <w:p w:rsidR="00686C6B" w:rsidRDefault="00686C6B" w:rsidP="00686C6B">
      <w:pPr>
        <w:rPr>
          <w:rFonts w:cs="Times New Roman"/>
        </w:rPr>
      </w:pPr>
    </w:p>
    <w:p w:rsidR="005F3F43" w:rsidRPr="00912CB1" w:rsidRDefault="005F3F43" w:rsidP="00686C6B">
      <w:pPr>
        <w:rPr>
          <w:rFonts w:cs="Times New Roman"/>
        </w:rPr>
      </w:pPr>
    </w:p>
    <w:p w:rsidR="00686C6B" w:rsidRPr="00912CB1" w:rsidRDefault="00686C6B" w:rsidP="00686C6B">
      <w:pPr>
        <w:pStyle w:val="Heading3"/>
        <w:rPr>
          <w:rFonts w:cs="Times New Roman"/>
        </w:rPr>
      </w:pPr>
      <w:bookmarkStart w:id="1070" w:name="_Toc348082146"/>
      <w:bookmarkStart w:id="1071" w:name="_Toc348442507"/>
      <w:bookmarkStart w:id="1072" w:name="_Toc372556543"/>
      <w:r w:rsidRPr="00912CB1">
        <w:rPr>
          <w:rFonts w:cs="Times New Roman"/>
        </w:rPr>
        <w:t>R305R060059</w:t>
      </w:r>
      <w:bookmarkEnd w:id="1070"/>
      <w:bookmarkEnd w:id="1071"/>
      <w:bookmarkEnd w:id="1072"/>
    </w:p>
    <w:p w:rsidR="00686C6B" w:rsidRDefault="002C2386" w:rsidP="00686C6B">
      <w:pPr>
        <w:rPr>
          <w:rFonts w:cs="Times New Roman"/>
        </w:rPr>
      </w:pPr>
      <w:hyperlink r:id="rId901" w:history="1">
        <w:r w:rsidR="00686C6B" w:rsidRPr="005F3F43">
          <w:rPr>
            <w:rStyle w:val="Hyperlink"/>
            <w:rFonts w:cs="Times New Roman"/>
            <w:b/>
            <w:bCs/>
          </w:rPr>
          <w:t>Comprehensive</w:t>
        </w:r>
        <w:r w:rsidR="00C80775" w:rsidRPr="005F3F43">
          <w:rPr>
            <w:rStyle w:val="Hyperlink"/>
            <w:rFonts w:cs="Times New Roman"/>
            <w:b/>
            <w:bCs/>
          </w:rPr>
          <w:t xml:space="preserve"> </w:t>
        </w:r>
        <w:r w:rsidR="00686C6B" w:rsidRPr="005F3F43">
          <w:rPr>
            <w:rStyle w:val="Hyperlink"/>
            <w:rFonts w:cs="Times New Roman"/>
            <w:b/>
            <w:bCs/>
          </w:rPr>
          <w:t>Evaluation</w:t>
        </w:r>
        <w:r w:rsidR="00C80775" w:rsidRPr="005F3F43">
          <w:rPr>
            <w:rStyle w:val="Hyperlink"/>
            <w:rFonts w:cs="Times New Roman"/>
            <w:b/>
            <w:bCs/>
          </w:rPr>
          <w:t xml:space="preserve"> </w:t>
        </w:r>
        <w:r w:rsidR="00686C6B" w:rsidRPr="005F3F43">
          <w:rPr>
            <w:rStyle w:val="Hyperlink"/>
            <w:rFonts w:cs="Times New Roman"/>
            <w:b/>
            <w:bCs/>
          </w:rPr>
          <w:t>of</w:t>
        </w:r>
        <w:r w:rsidR="00C80775" w:rsidRPr="005F3F43">
          <w:rPr>
            <w:rStyle w:val="Hyperlink"/>
            <w:rFonts w:cs="Times New Roman"/>
            <w:b/>
            <w:bCs/>
          </w:rPr>
          <w:t xml:space="preserve"> </w:t>
        </w:r>
        <w:r w:rsidR="00686C6B" w:rsidRPr="005F3F43">
          <w:rPr>
            <w:rStyle w:val="Hyperlink"/>
            <w:rFonts w:cs="Times New Roman"/>
            <w:b/>
            <w:bCs/>
          </w:rPr>
          <w:t>the</w:t>
        </w:r>
        <w:r w:rsidR="00C80775" w:rsidRPr="005F3F43">
          <w:rPr>
            <w:rStyle w:val="Hyperlink"/>
            <w:rFonts w:cs="Times New Roman"/>
            <w:b/>
            <w:bCs/>
          </w:rPr>
          <w:t xml:space="preserve"> </w:t>
        </w:r>
        <w:r w:rsidR="00686C6B" w:rsidRPr="005F3F43">
          <w:rPr>
            <w:rStyle w:val="Hyperlink"/>
            <w:rFonts w:cs="Times New Roman"/>
            <w:b/>
            <w:bCs/>
          </w:rPr>
          <w:t>Effects</w:t>
        </w:r>
        <w:r w:rsidR="00C80775" w:rsidRPr="005F3F43">
          <w:rPr>
            <w:rStyle w:val="Hyperlink"/>
            <w:rFonts w:cs="Times New Roman"/>
            <w:b/>
            <w:bCs/>
          </w:rPr>
          <w:t xml:space="preserve"> </w:t>
        </w:r>
        <w:r w:rsidR="00686C6B" w:rsidRPr="005F3F43">
          <w:rPr>
            <w:rStyle w:val="Hyperlink"/>
            <w:rFonts w:cs="Times New Roman"/>
            <w:b/>
            <w:bCs/>
          </w:rPr>
          <w:t>of</w:t>
        </w:r>
        <w:r w:rsidR="00C80775" w:rsidRPr="005F3F43">
          <w:rPr>
            <w:rStyle w:val="Hyperlink"/>
            <w:rFonts w:cs="Times New Roman"/>
            <w:b/>
            <w:bCs/>
          </w:rPr>
          <w:t xml:space="preserve"> </w:t>
        </w:r>
        <w:r w:rsidR="00686C6B" w:rsidRPr="005F3F43">
          <w:rPr>
            <w:rStyle w:val="Hyperlink"/>
            <w:rFonts w:cs="Times New Roman"/>
            <w:b/>
            <w:bCs/>
          </w:rPr>
          <w:t>District-Wide</w:t>
        </w:r>
        <w:r w:rsidR="00C80775" w:rsidRPr="005F3F43">
          <w:rPr>
            <w:rStyle w:val="Hyperlink"/>
            <w:rFonts w:cs="Times New Roman"/>
            <w:b/>
            <w:bCs/>
          </w:rPr>
          <w:t xml:space="preserve"> </w:t>
        </w:r>
        <w:r w:rsidR="00686C6B" w:rsidRPr="005F3F43">
          <w:rPr>
            <w:rStyle w:val="Hyperlink"/>
            <w:rFonts w:cs="Times New Roman"/>
            <w:b/>
            <w:bCs/>
          </w:rPr>
          <w:t>High</w:t>
        </w:r>
        <w:r w:rsidR="00C80775" w:rsidRPr="005F3F43">
          <w:rPr>
            <w:rStyle w:val="Hyperlink"/>
            <w:rFonts w:cs="Times New Roman"/>
            <w:b/>
            <w:bCs/>
          </w:rPr>
          <w:t xml:space="preserve"> </w:t>
        </w:r>
        <w:r w:rsidR="00686C6B" w:rsidRPr="005F3F43">
          <w:rPr>
            <w:rStyle w:val="Hyperlink"/>
            <w:rFonts w:cs="Times New Roman"/>
            <w:b/>
            <w:bCs/>
          </w:rPr>
          <w:t>School</w:t>
        </w:r>
        <w:r w:rsidR="00C80775" w:rsidRPr="005F3F43">
          <w:rPr>
            <w:rStyle w:val="Hyperlink"/>
            <w:rFonts w:cs="Times New Roman"/>
            <w:b/>
            <w:bCs/>
          </w:rPr>
          <w:t xml:space="preserve"> </w:t>
        </w:r>
        <w:r w:rsidR="00686C6B" w:rsidRPr="005F3F43">
          <w:rPr>
            <w:rStyle w:val="Hyperlink"/>
            <w:rFonts w:cs="Times New Roman"/>
            <w:b/>
            <w:bCs/>
          </w:rPr>
          <w:t>Curriculum</w:t>
        </w:r>
        <w:r w:rsidR="00C80775" w:rsidRPr="005F3F43">
          <w:rPr>
            <w:rStyle w:val="Hyperlink"/>
            <w:rFonts w:cs="Times New Roman"/>
            <w:b/>
            <w:bCs/>
          </w:rPr>
          <w:t xml:space="preserve"> </w:t>
        </w:r>
        <w:r w:rsidR="00686C6B" w:rsidRPr="005F3F43">
          <w:rPr>
            <w:rStyle w:val="Hyperlink"/>
            <w:rFonts w:cs="Times New Roman"/>
            <w:b/>
            <w:bCs/>
          </w:rPr>
          <w:t>Reform</w:t>
        </w:r>
        <w:r w:rsidR="00C80775" w:rsidRPr="005F3F43">
          <w:rPr>
            <w:rStyle w:val="Hyperlink"/>
            <w:rFonts w:cs="Times New Roman"/>
            <w:b/>
            <w:bCs/>
          </w:rPr>
          <w:t xml:space="preserve"> </w:t>
        </w:r>
        <w:r w:rsidR="00686C6B" w:rsidRPr="005F3F43">
          <w:rPr>
            <w:rStyle w:val="Hyperlink"/>
            <w:rFonts w:cs="Times New Roman"/>
            <w:b/>
            <w:bCs/>
          </w:rPr>
          <w:t>on</w:t>
        </w:r>
        <w:r w:rsidR="00C80775" w:rsidRPr="005F3F43">
          <w:rPr>
            <w:rStyle w:val="Hyperlink"/>
            <w:rFonts w:cs="Times New Roman"/>
            <w:b/>
            <w:bCs/>
          </w:rPr>
          <w:t xml:space="preserve"> </w:t>
        </w:r>
        <w:r w:rsidR="00686C6B" w:rsidRPr="005F3F43">
          <w:rPr>
            <w:rStyle w:val="Hyperlink"/>
            <w:rFonts w:cs="Times New Roman"/>
            <w:b/>
            <w:bCs/>
          </w:rPr>
          <w:t>Academic</w:t>
        </w:r>
        <w:r w:rsidR="00C80775" w:rsidRPr="005F3F43">
          <w:rPr>
            <w:rStyle w:val="Hyperlink"/>
            <w:rFonts w:cs="Times New Roman"/>
            <w:b/>
            <w:bCs/>
          </w:rPr>
          <w:t xml:space="preserve"> </w:t>
        </w:r>
        <w:r w:rsidR="00686C6B" w:rsidRPr="005F3F43">
          <w:rPr>
            <w:rStyle w:val="Hyperlink"/>
            <w:rFonts w:cs="Times New Roman"/>
            <w:b/>
            <w:bCs/>
          </w:rPr>
          <w:t>Achievement</w:t>
        </w:r>
        <w:r w:rsidR="00C80775" w:rsidRPr="005F3F43">
          <w:rPr>
            <w:rStyle w:val="Hyperlink"/>
            <w:rFonts w:cs="Times New Roman"/>
            <w:b/>
            <w:bCs/>
          </w:rPr>
          <w:t xml:space="preserve"> </w:t>
        </w:r>
        <w:r w:rsidR="00686C6B" w:rsidRPr="005F3F43">
          <w:rPr>
            <w:rStyle w:val="Hyperlink"/>
            <w:rFonts w:cs="Times New Roman"/>
            <w:b/>
            <w:bCs/>
          </w:rPr>
          <w:t>and</w:t>
        </w:r>
        <w:r w:rsidR="00C80775" w:rsidRPr="005F3F43">
          <w:rPr>
            <w:rStyle w:val="Hyperlink"/>
            <w:rFonts w:cs="Times New Roman"/>
            <w:b/>
            <w:bCs/>
          </w:rPr>
          <w:t xml:space="preserve"> </w:t>
        </w:r>
        <w:r w:rsidR="00686C6B" w:rsidRPr="005F3F43">
          <w:rPr>
            <w:rStyle w:val="Hyperlink"/>
            <w:rFonts w:cs="Times New Roman"/>
            <w:b/>
            <w:bCs/>
          </w:rPr>
          <w:t>Attainment</w:t>
        </w:r>
        <w:r w:rsidR="00C80775" w:rsidRPr="005F3F43">
          <w:rPr>
            <w:rStyle w:val="Hyperlink"/>
            <w:rFonts w:cs="Times New Roman"/>
            <w:b/>
            <w:bCs/>
          </w:rPr>
          <w:t xml:space="preserve"> </w:t>
        </w:r>
        <w:r w:rsidR="00686C6B" w:rsidRPr="005F3F43">
          <w:rPr>
            <w:rStyle w:val="Hyperlink"/>
            <w:rFonts w:cs="Times New Roman"/>
            <w:b/>
            <w:bCs/>
          </w:rPr>
          <w:t>in</w:t>
        </w:r>
        <w:r w:rsidR="00C80775" w:rsidRPr="005F3F43">
          <w:rPr>
            <w:rStyle w:val="Hyperlink"/>
            <w:rFonts w:cs="Times New Roman"/>
            <w:b/>
            <w:bCs/>
          </w:rPr>
          <w:t xml:space="preserve"> </w:t>
        </w:r>
        <w:r w:rsidR="00686C6B" w:rsidRPr="005F3F43">
          <w:rPr>
            <w:rStyle w:val="Hyperlink"/>
            <w:rFonts w:cs="Times New Roman"/>
            <w:b/>
            <w:bCs/>
          </w:rPr>
          <w:t>Chicago</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Chicago</w:t>
      </w:r>
      <w:r w:rsidR="00686C6B" w:rsidRPr="00912CB1">
        <w:rPr>
          <w:rFonts w:cs="Times New Roman"/>
        </w:rPr>
        <w:br/>
        <w:t>Allensworth,</w:t>
      </w:r>
      <w:r w:rsidR="00C80775" w:rsidRPr="00912CB1">
        <w:rPr>
          <w:rFonts w:cs="Times New Roman"/>
        </w:rPr>
        <w:t xml:space="preserve"> </w:t>
      </w:r>
      <w:r w:rsidR="00686C6B" w:rsidRPr="00912CB1">
        <w:rPr>
          <w:rFonts w:cs="Times New Roman"/>
        </w:rPr>
        <w:t>Elaine</w:t>
      </w:r>
    </w:p>
    <w:p w:rsidR="005F3F43" w:rsidRPr="005F3F43" w:rsidRDefault="005F3F43" w:rsidP="00686C6B">
      <w:pPr>
        <w:rPr>
          <w:rFonts w:cs="Times New Roman"/>
          <w:b/>
          <w:bCs/>
        </w:rPr>
      </w:pPr>
    </w:p>
    <w:p w:rsidR="00686C6B" w:rsidRPr="00912CB1" w:rsidRDefault="005F3F43" w:rsidP="00686C6B">
      <w:pPr>
        <w:rPr>
          <w:rFonts w:cs="Times New Roman"/>
        </w:rPr>
      </w:pPr>
      <w:r>
        <w:rPr>
          <w:rFonts w:cs="Times New Roman"/>
          <w:bCs/>
        </w:rPr>
        <w:t>Publications:</w:t>
      </w:r>
    </w:p>
    <w:p w:rsidR="000B14C9" w:rsidRPr="003D6B36" w:rsidRDefault="000B14C9" w:rsidP="005F3F43">
      <w:pPr>
        <w:pStyle w:val="NoSpacing"/>
        <w:ind w:left="720"/>
        <w:rPr>
          <w:i/>
          <w:sz w:val="20"/>
        </w:rPr>
      </w:pPr>
      <w:r w:rsidRPr="003D6B36">
        <w:rPr>
          <w:i/>
          <w:sz w:val="20"/>
        </w:rPr>
        <w:t>Journal</w:t>
      </w:r>
      <w:r w:rsidR="00C80775" w:rsidRPr="003D6B36">
        <w:rPr>
          <w:i/>
          <w:sz w:val="20"/>
        </w:rPr>
        <w:t xml:space="preserve"> </w:t>
      </w:r>
      <w:r w:rsidRPr="003D6B36">
        <w:rPr>
          <w:i/>
          <w:sz w:val="20"/>
        </w:rPr>
        <w:t>Articles</w:t>
      </w:r>
      <w:r w:rsidR="00C80775" w:rsidRPr="003D6B36">
        <w:rPr>
          <w:i/>
          <w:sz w:val="20"/>
        </w:rPr>
        <w:t xml:space="preserve"> </w:t>
      </w:r>
    </w:p>
    <w:p w:rsidR="000B14C9" w:rsidRPr="005F3F43" w:rsidRDefault="000B14C9" w:rsidP="005F3F43">
      <w:pPr>
        <w:pStyle w:val="NoSpacing"/>
        <w:ind w:left="720"/>
        <w:rPr>
          <w:sz w:val="20"/>
        </w:rPr>
      </w:pPr>
      <w:r w:rsidRPr="005F3F43">
        <w:rPr>
          <w:sz w:val="20"/>
        </w:rPr>
        <w:t>Allensworth</w:t>
      </w:r>
      <w:r w:rsidR="008D795F" w:rsidRPr="005F3F43">
        <w:rPr>
          <w:sz w:val="20"/>
        </w:rPr>
        <w:t xml:space="preserve">, </w:t>
      </w:r>
      <w:r w:rsidRPr="005F3F43">
        <w:rPr>
          <w:sz w:val="20"/>
        </w:rPr>
        <w:t>E</w:t>
      </w:r>
      <w:r w:rsidR="008D795F" w:rsidRPr="005F3F43">
        <w:rPr>
          <w:sz w:val="20"/>
        </w:rPr>
        <w:t>.</w:t>
      </w:r>
      <w:r w:rsidR="008D795F">
        <w:rPr>
          <w:sz w:val="20"/>
        </w:rPr>
        <w:t>,</w:t>
      </w:r>
      <w:r w:rsidR="008D795F" w:rsidRPr="005F3F43">
        <w:rPr>
          <w:sz w:val="20"/>
        </w:rPr>
        <w:t xml:space="preserve"> </w:t>
      </w:r>
      <w:r w:rsidRPr="005F3F43">
        <w:rPr>
          <w:sz w:val="20"/>
        </w:rPr>
        <w:t>Nomi</w:t>
      </w:r>
      <w:r w:rsidR="008D795F" w:rsidRPr="005F3F43">
        <w:rPr>
          <w:sz w:val="20"/>
        </w:rPr>
        <w:t xml:space="preserve">, </w:t>
      </w:r>
      <w:r w:rsidRPr="005F3F43">
        <w:rPr>
          <w:sz w:val="20"/>
        </w:rPr>
        <w:t>T</w:t>
      </w:r>
      <w:r w:rsidR="008D795F">
        <w:rPr>
          <w:sz w:val="20"/>
        </w:rPr>
        <w:t>.</w:t>
      </w:r>
      <w:r w:rsidR="008D795F" w:rsidRPr="005F3F43">
        <w:rPr>
          <w:sz w:val="20"/>
        </w:rPr>
        <w:t xml:space="preserve">, </w:t>
      </w:r>
      <w:r w:rsidRPr="005F3F43">
        <w:rPr>
          <w:sz w:val="20"/>
        </w:rPr>
        <w:t>Montgomery</w:t>
      </w:r>
      <w:r w:rsidR="008D795F" w:rsidRPr="005F3F43">
        <w:rPr>
          <w:sz w:val="20"/>
        </w:rPr>
        <w:t xml:space="preserve">, </w:t>
      </w:r>
      <w:r w:rsidRPr="005F3F43">
        <w:rPr>
          <w:sz w:val="20"/>
        </w:rPr>
        <w:t>N</w:t>
      </w:r>
      <w:r w:rsidR="008D795F" w:rsidRPr="005F3F43">
        <w:rPr>
          <w:sz w:val="20"/>
        </w:rPr>
        <w:t>.</w:t>
      </w:r>
      <w:r w:rsidR="008D795F">
        <w:rPr>
          <w:sz w:val="20"/>
        </w:rPr>
        <w:t>,</w:t>
      </w:r>
      <w:r w:rsidR="008D795F" w:rsidRPr="005F3F43">
        <w:rPr>
          <w:sz w:val="20"/>
        </w:rPr>
        <w:t xml:space="preserve"> </w:t>
      </w:r>
      <w:r w:rsidR="00F406B3">
        <w:rPr>
          <w:sz w:val="20"/>
        </w:rPr>
        <w:t>a</w:t>
      </w:r>
      <w:r w:rsidR="008D795F" w:rsidRPr="005F3F43">
        <w:rPr>
          <w:sz w:val="20"/>
        </w:rPr>
        <w:t>nd</w:t>
      </w:r>
      <w:r w:rsidR="008D795F">
        <w:rPr>
          <w:sz w:val="20"/>
        </w:rPr>
        <w:t xml:space="preserve"> </w:t>
      </w:r>
      <w:r w:rsidRPr="005F3F43">
        <w:rPr>
          <w:sz w:val="20"/>
        </w:rPr>
        <w:t>Lee</w:t>
      </w:r>
      <w:r w:rsidR="008D795F" w:rsidRPr="005F3F43">
        <w:rPr>
          <w:sz w:val="20"/>
        </w:rPr>
        <w:t xml:space="preserve">, </w:t>
      </w:r>
      <w:r w:rsidRPr="005F3F43">
        <w:rPr>
          <w:sz w:val="20"/>
        </w:rPr>
        <w:t>V</w:t>
      </w:r>
      <w:r w:rsidR="008D795F" w:rsidRPr="005F3F43">
        <w:rPr>
          <w:sz w:val="20"/>
        </w:rPr>
        <w:t>. (2009).</w:t>
      </w:r>
      <w:r w:rsidR="008D795F">
        <w:rPr>
          <w:sz w:val="20"/>
        </w:rPr>
        <w:t xml:space="preserve"> </w:t>
      </w:r>
      <w:r w:rsidRPr="005F3F43">
        <w:rPr>
          <w:sz w:val="20"/>
        </w:rPr>
        <w:t>College</w:t>
      </w:r>
      <w:r w:rsidR="00C80775" w:rsidRPr="005F3F43">
        <w:rPr>
          <w:sz w:val="20"/>
        </w:rPr>
        <w:t xml:space="preserve"> </w:t>
      </w:r>
      <w:r w:rsidR="008D795F" w:rsidRPr="005F3F43">
        <w:rPr>
          <w:sz w:val="20"/>
        </w:rPr>
        <w:t xml:space="preserve">Preparatory Curriculum For All: </w:t>
      </w:r>
      <w:r w:rsidRPr="005F3F43">
        <w:rPr>
          <w:sz w:val="20"/>
        </w:rPr>
        <w:t>Academic</w:t>
      </w:r>
      <w:r w:rsidR="00C80775" w:rsidRPr="005F3F43">
        <w:rPr>
          <w:sz w:val="20"/>
        </w:rPr>
        <w:t xml:space="preserve"> </w:t>
      </w:r>
      <w:r w:rsidR="008D795F" w:rsidRPr="005F3F43">
        <w:rPr>
          <w:sz w:val="20"/>
        </w:rPr>
        <w:t xml:space="preserve">Consequences Of Requiring </w:t>
      </w:r>
      <w:r w:rsidRPr="005F3F43">
        <w:rPr>
          <w:sz w:val="20"/>
        </w:rPr>
        <w:t>Algebra</w:t>
      </w:r>
      <w:r w:rsidR="00C80775" w:rsidRPr="005F3F43">
        <w:rPr>
          <w:sz w:val="20"/>
        </w:rPr>
        <w:t xml:space="preserve"> </w:t>
      </w:r>
      <w:r w:rsidR="009268FB">
        <w:rPr>
          <w:sz w:val="20"/>
        </w:rPr>
        <w:t xml:space="preserve">and </w:t>
      </w:r>
      <w:r w:rsidRPr="005F3F43">
        <w:rPr>
          <w:sz w:val="20"/>
        </w:rPr>
        <w:t>English</w:t>
      </w:r>
      <w:r w:rsidR="00C80775" w:rsidRPr="005F3F43">
        <w:rPr>
          <w:sz w:val="20"/>
        </w:rPr>
        <w:t xml:space="preserve"> </w:t>
      </w:r>
      <w:r w:rsidRPr="005F3F43">
        <w:rPr>
          <w:sz w:val="20"/>
        </w:rPr>
        <w:t>I</w:t>
      </w:r>
      <w:r w:rsidR="00C80775" w:rsidRPr="005F3F43">
        <w:rPr>
          <w:sz w:val="20"/>
        </w:rPr>
        <w:t xml:space="preserve"> </w:t>
      </w:r>
      <w:r w:rsidR="008D795F" w:rsidRPr="005F3F43">
        <w:rPr>
          <w:sz w:val="20"/>
        </w:rPr>
        <w:t xml:space="preserve">For Ninth Graders In </w:t>
      </w:r>
      <w:r w:rsidRPr="005F3F43">
        <w:rPr>
          <w:sz w:val="20"/>
        </w:rPr>
        <w:t>Chicago</w:t>
      </w:r>
      <w:r w:rsidR="008D795F" w:rsidRPr="005F3F43">
        <w:rPr>
          <w:sz w:val="20"/>
        </w:rPr>
        <w:t xml:space="preserve">, </w:t>
      </w:r>
      <w:r w:rsidRPr="005F3F43">
        <w:rPr>
          <w:i/>
          <w:sz w:val="20"/>
        </w:rPr>
        <w:t>Educational</w:t>
      </w:r>
      <w:r w:rsidR="00C80775" w:rsidRPr="005F3F43">
        <w:rPr>
          <w:i/>
          <w:sz w:val="20"/>
        </w:rPr>
        <w:t xml:space="preserve"> </w:t>
      </w:r>
      <w:r w:rsidRPr="005F3F43">
        <w:rPr>
          <w:i/>
          <w:sz w:val="20"/>
        </w:rPr>
        <w:t>Evaluation</w:t>
      </w:r>
      <w:r w:rsidR="00C80775" w:rsidRPr="005F3F43">
        <w:rPr>
          <w:i/>
          <w:sz w:val="20"/>
        </w:rPr>
        <w:t xml:space="preserve"> </w:t>
      </w:r>
      <w:r w:rsidR="009268FB">
        <w:rPr>
          <w:i/>
          <w:sz w:val="20"/>
        </w:rPr>
        <w:t xml:space="preserve">and </w:t>
      </w:r>
      <w:r w:rsidRPr="005F3F43">
        <w:rPr>
          <w:i/>
          <w:sz w:val="20"/>
        </w:rPr>
        <w:t>Policy</w:t>
      </w:r>
      <w:r w:rsidR="00C80775" w:rsidRPr="005F3F43">
        <w:rPr>
          <w:i/>
          <w:sz w:val="20"/>
        </w:rPr>
        <w:t xml:space="preserve"> </w:t>
      </w:r>
      <w:r w:rsidRPr="008D795F">
        <w:rPr>
          <w:i/>
          <w:sz w:val="20"/>
        </w:rPr>
        <w:t>Analysis</w:t>
      </w:r>
      <w:r w:rsidR="008D795F" w:rsidRPr="008D795F">
        <w:rPr>
          <w:i/>
          <w:sz w:val="20"/>
        </w:rPr>
        <w:t>,</w:t>
      </w:r>
      <w:r w:rsidR="008D795F" w:rsidRPr="003D6B36">
        <w:rPr>
          <w:i/>
          <w:sz w:val="20"/>
        </w:rPr>
        <w:t xml:space="preserve"> 31</w:t>
      </w:r>
      <w:r w:rsidR="008D795F" w:rsidRPr="005F3F43">
        <w:rPr>
          <w:sz w:val="20"/>
        </w:rPr>
        <w:t xml:space="preserve"> (4): 367-391. </w:t>
      </w:r>
    </w:p>
    <w:p w:rsidR="005F3F43" w:rsidRDefault="005F3F43" w:rsidP="005F3F43">
      <w:pPr>
        <w:pStyle w:val="NoSpacing"/>
        <w:ind w:left="720"/>
        <w:rPr>
          <w:sz w:val="20"/>
        </w:rPr>
      </w:pPr>
    </w:p>
    <w:p w:rsidR="000B14C9" w:rsidRPr="005F3F43" w:rsidRDefault="000B14C9" w:rsidP="005F3F43">
      <w:pPr>
        <w:pStyle w:val="NoSpacing"/>
        <w:ind w:left="720"/>
        <w:rPr>
          <w:sz w:val="20"/>
        </w:rPr>
      </w:pPr>
      <w:r w:rsidRPr="005F3F43">
        <w:rPr>
          <w:sz w:val="20"/>
        </w:rPr>
        <w:t>Nomi</w:t>
      </w:r>
      <w:r w:rsidR="008D795F" w:rsidRPr="005F3F43">
        <w:rPr>
          <w:sz w:val="20"/>
        </w:rPr>
        <w:t xml:space="preserve">, </w:t>
      </w:r>
      <w:r w:rsidRPr="005F3F43">
        <w:rPr>
          <w:sz w:val="20"/>
        </w:rPr>
        <w:t>T</w:t>
      </w:r>
      <w:r w:rsidR="008D795F" w:rsidRPr="005F3F43">
        <w:rPr>
          <w:sz w:val="20"/>
        </w:rPr>
        <w:t xml:space="preserve">, </w:t>
      </w:r>
      <w:r w:rsidR="009268FB">
        <w:rPr>
          <w:sz w:val="20"/>
        </w:rPr>
        <w:t xml:space="preserve">and </w:t>
      </w:r>
      <w:r w:rsidRPr="005F3F43">
        <w:rPr>
          <w:sz w:val="20"/>
        </w:rPr>
        <w:t>Allensworth</w:t>
      </w:r>
      <w:r w:rsidR="008D795F">
        <w:rPr>
          <w:sz w:val="20"/>
        </w:rPr>
        <w:t>, E.</w:t>
      </w:r>
      <w:r w:rsidR="00C80775" w:rsidRPr="005F3F43">
        <w:rPr>
          <w:sz w:val="20"/>
        </w:rPr>
        <w:t xml:space="preserve"> </w:t>
      </w:r>
      <w:r w:rsidR="008D795F" w:rsidRPr="005F3F43">
        <w:rPr>
          <w:sz w:val="20"/>
        </w:rPr>
        <w:t>(2009). “</w:t>
      </w:r>
      <w:r w:rsidRPr="005F3F43">
        <w:rPr>
          <w:sz w:val="20"/>
        </w:rPr>
        <w:t>Double</w:t>
      </w:r>
      <w:r w:rsidR="008D795F" w:rsidRPr="005F3F43">
        <w:rPr>
          <w:sz w:val="20"/>
        </w:rPr>
        <w:t xml:space="preserve">-Dose” Algebra As An Alternative Strategy To Remediation: </w:t>
      </w:r>
      <w:r w:rsidRPr="005F3F43">
        <w:rPr>
          <w:sz w:val="20"/>
        </w:rPr>
        <w:t>Effects</w:t>
      </w:r>
      <w:r w:rsidR="00C80775" w:rsidRPr="005F3F43">
        <w:rPr>
          <w:sz w:val="20"/>
        </w:rPr>
        <w:t xml:space="preserve"> </w:t>
      </w:r>
      <w:r w:rsidR="008D795F" w:rsidRPr="005F3F43">
        <w:rPr>
          <w:sz w:val="20"/>
        </w:rPr>
        <w:t>On Students’ Academic Outcomes,</w:t>
      </w:r>
      <w:r w:rsidR="008D795F" w:rsidRPr="005F3F43">
        <w:rPr>
          <w:i/>
          <w:sz w:val="20"/>
        </w:rPr>
        <w:t xml:space="preserve"> </w:t>
      </w:r>
      <w:r w:rsidRPr="005F3F43">
        <w:rPr>
          <w:i/>
          <w:sz w:val="20"/>
        </w:rPr>
        <w:t>Journal</w:t>
      </w:r>
      <w:r w:rsidR="00C80775" w:rsidRPr="005F3F43">
        <w:rPr>
          <w:i/>
          <w:sz w:val="20"/>
        </w:rPr>
        <w:t xml:space="preserve"> </w:t>
      </w:r>
      <w:r w:rsidR="008D795F" w:rsidRPr="005F3F43">
        <w:rPr>
          <w:i/>
          <w:sz w:val="20"/>
        </w:rPr>
        <w:t xml:space="preserve">Of </w:t>
      </w:r>
      <w:r w:rsidRPr="005F3F43">
        <w:rPr>
          <w:i/>
          <w:sz w:val="20"/>
        </w:rPr>
        <w:t>Research</w:t>
      </w:r>
      <w:r w:rsidR="00C80775" w:rsidRPr="005F3F43">
        <w:rPr>
          <w:i/>
          <w:sz w:val="20"/>
        </w:rPr>
        <w:t xml:space="preserve"> </w:t>
      </w:r>
      <w:r w:rsidR="008D795F" w:rsidRPr="005F3F43">
        <w:rPr>
          <w:i/>
          <w:sz w:val="20"/>
        </w:rPr>
        <w:t xml:space="preserve">On </w:t>
      </w:r>
      <w:r w:rsidRPr="005F3F43">
        <w:rPr>
          <w:i/>
          <w:sz w:val="20"/>
        </w:rPr>
        <w:t>Educational</w:t>
      </w:r>
      <w:r w:rsidR="00C80775" w:rsidRPr="005F3F43">
        <w:rPr>
          <w:i/>
          <w:sz w:val="20"/>
        </w:rPr>
        <w:t xml:space="preserve"> </w:t>
      </w:r>
      <w:r w:rsidRPr="005F3F43">
        <w:rPr>
          <w:i/>
          <w:sz w:val="20"/>
        </w:rPr>
        <w:t>Effectiveness</w:t>
      </w:r>
      <w:r w:rsidR="008D795F" w:rsidRPr="005F3F43">
        <w:rPr>
          <w:sz w:val="20"/>
        </w:rPr>
        <w:t>, 2</w:t>
      </w:r>
      <w:r w:rsidR="008D795F">
        <w:rPr>
          <w:sz w:val="20"/>
        </w:rPr>
        <w:t>:</w:t>
      </w:r>
      <w:r w:rsidR="008D795F" w:rsidRPr="005F3F43">
        <w:rPr>
          <w:sz w:val="20"/>
        </w:rPr>
        <w:t xml:space="preserve"> 111-148.</w:t>
      </w:r>
    </w:p>
    <w:p w:rsidR="005F3F43" w:rsidRDefault="005F3F43" w:rsidP="005F3F43">
      <w:pPr>
        <w:pStyle w:val="NoSpacing"/>
        <w:ind w:left="720"/>
        <w:rPr>
          <w:sz w:val="20"/>
        </w:rPr>
      </w:pPr>
    </w:p>
    <w:p w:rsidR="000B14C9" w:rsidRPr="005F3F43" w:rsidRDefault="000B14C9" w:rsidP="005F3F43">
      <w:pPr>
        <w:pStyle w:val="NoSpacing"/>
        <w:ind w:left="720"/>
        <w:rPr>
          <w:sz w:val="20"/>
        </w:rPr>
      </w:pPr>
      <w:r w:rsidRPr="005F3F43">
        <w:rPr>
          <w:sz w:val="20"/>
        </w:rPr>
        <w:t>Lee</w:t>
      </w:r>
      <w:r w:rsidR="008D795F" w:rsidRPr="005F3F43">
        <w:rPr>
          <w:sz w:val="20"/>
        </w:rPr>
        <w:t xml:space="preserve">, </w:t>
      </w:r>
      <w:r w:rsidRPr="005F3F43">
        <w:rPr>
          <w:sz w:val="20"/>
        </w:rPr>
        <w:t>V</w:t>
      </w:r>
      <w:r w:rsidR="008D795F">
        <w:rPr>
          <w:sz w:val="20"/>
        </w:rPr>
        <w:t>.</w:t>
      </w:r>
      <w:r w:rsidRPr="005F3F43">
        <w:rPr>
          <w:sz w:val="20"/>
        </w:rPr>
        <w:t>E</w:t>
      </w:r>
      <w:r w:rsidR="008D795F" w:rsidRPr="005F3F43">
        <w:rPr>
          <w:sz w:val="20"/>
        </w:rPr>
        <w:t xml:space="preserve">., </w:t>
      </w:r>
      <w:r w:rsidR="00F406B3">
        <w:rPr>
          <w:sz w:val="20"/>
        </w:rPr>
        <w:t>a</w:t>
      </w:r>
      <w:r w:rsidR="008D795F" w:rsidRPr="005F3F43">
        <w:rPr>
          <w:sz w:val="20"/>
        </w:rPr>
        <w:t>nd</w:t>
      </w:r>
      <w:r w:rsidR="008D795F">
        <w:rPr>
          <w:sz w:val="20"/>
        </w:rPr>
        <w:t xml:space="preserve"> </w:t>
      </w:r>
      <w:r w:rsidRPr="005F3F43">
        <w:rPr>
          <w:sz w:val="20"/>
        </w:rPr>
        <w:t>Ready</w:t>
      </w:r>
      <w:r w:rsidR="008D795F">
        <w:rPr>
          <w:sz w:val="20"/>
        </w:rPr>
        <w:t>, D.D.</w:t>
      </w:r>
      <w:r w:rsidR="00C80775" w:rsidRPr="005F3F43">
        <w:rPr>
          <w:sz w:val="20"/>
        </w:rPr>
        <w:t xml:space="preserve"> </w:t>
      </w:r>
      <w:r w:rsidR="008D795F" w:rsidRPr="005F3F43">
        <w:rPr>
          <w:sz w:val="20"/>
        </w:rPr>
        <w:t xml:space="preserve">(2009). </w:t>
      </w:r>
      <w:r w:rsidRPr="005F3F43">
        <w:rPr>
          <w:sz w:val="20"/>
        </w:rPr>
        <w:t>U</w:t>
      </w:r>
      <w:r w:rsidR="008D795F" w:rsidRPr="005F3F43">
        <w:rPr>
          <w:sz w:val="20"/>
        </w:rPr>
        <w:t>.</w:t>
      </w:r>
      <w:r w:rsidRPr="005F3F43">
        <w:rPr>
          <w:sz w:val="20"/>
        </w:rPr>
        <w:t>S</w:t>
      </w:r>
      <w:r w:rsidR="008D795F" w:rsidRPr="005F3F43">
        <w:rPr>
          <w:sz w:val="20"/>
        </w:rPr>
        <w:t xml:space="preserve">. </w:t>
      </w:r>
      <w:r w:rsidRPr="005F3F43">
        <w:rPr>
          <w:sz w:val="20"/>
        </w:rPr>
        <w:t>High</w:t>
      </w:r>
      <w:r w:rsidR="00C80775" w:rsidRPr="005F3F43">
        <w:rPr>
          <w:sz w:val="20"/>
        </w:rPr>
        <w:t xml:space="preserve"> </w:t>
      </w:r>
      <w:r w:rsidRPr="005F3F43">
        <w:rPr>
          <w:sz w:val="20"/>
        </w:rPr>
        <w:t>School</w:t>
      </w:r>
      <w:r w:rsidR="00C80775" w:rsidRPr="005F3F43">
        <w:rPr>
          <w:sz w:val="20"/>
        </w:rPr>
        <w:t xml:space="preserve"> </w:t>
      </w:r>
      <w:r w:rsidRPr="005F3F43">
        <w:rPr>
          <w:sz w:val="20"/>
        </w:rPr>
        <w:t>Curriculum</w:t>
      </w:r>
      <w:r w:rsidR="008D795F" w:rsidRPr="005F3F43">
        <w:rPr>
          <w:sz w:val="20"/>
        </w:rPr>
        <w:t>:</w:t>
      </w:r>
      <w:r w:rsidR="008D795F">
        <w:rPr>
          <w:sz w:val="20"/>
        </w:rPr>
        <w:t xml:space="preserve"> </w:t>
      </w:r>
      <w:r w:rsidRPr="005F3F43">
        <w:rPr>
          <w:sz w:val="20"/>
        </w:rPr>
        <w:t>Three</w:t>
      </w:r>
      <w:r w:rsidR="00C80775" w:rsidRPr="005F3F43">
        <w:rPr>
          <w:sz w:val="20"/>
        </w:rPr>
        <w:t xml:space="preserve"> </w:t>
      </w:r>
      <w:r w:rsidRPr="005F3F43">
        <w:rPr>
          <w:sz w:val="20"/>
        </w:rPr>
        <w:t>Phases</w:t>
      </w:r>
      <w:r w:rsidR="00C80775" w:rsidRPr="005F3F43">
        <w:rPr>
          <w:sz w:val="20"/>
        </w:rPr>
        <w:t xml:space="preserve"> </w:t>
      </w:r>
      <w:r w:rsidR="008D795F" w:rsidRPr="005F3F43">
        <w:rPr>
          <w:sz w:val="20"/>
        </w:rPr>
        <w:t xml:space="preserve">Of </w:t>
      </w:r>
      <w:r w:rsidRPr="005F3F43">
        <w:rPr>
          <w:sz w:val="20"/>
        </w:rPr>
        <w:t>Contemporary</w:t>
      </w:r>
      <w:r w:rsidR="00C80775" w:rsidRPr="005F3F43">
        <w:rPr>
          <w:sz w:val="20"/>
        </w:rPr>
        <w:t xml:space="preserve"> </w:t>
      </w:r>
      <w:r w:rsidRPr="005F3F43">
        <w:rPr>
          <w:sz w:val="20"/>
        </w:rPr>
        <w:t>Research</w:t>
      </w:r>
      <w:r w:rsidR="00C80775" w:rsidRPr="005F3F43">
        <w:rPr>
          <w:sz w:val="20"/>
        </w:rPr>
        <w:t xml:space="preserve"> </w:t>
      </w:r>
      <w:r w:rsidR="009268FB">
        <w:rPr>
          <w:sz w:val="20"/>
        </w:rPr>
        <w:t xml:space="preserve">and </w:t>
      </w:r>
      <w:r w:rsidRPr="005F3F43">
        <w:rPr>
          <w:sz w:val="20"/>
        </w:rPr>
        <w:t>Reform</w:t>
      </w:r>
      <w:r w:rsidR="008D795F" w:rsidRPr="005F3F43">
        <w:rPr>
          <w:sz w:val="20"/>
        </w:rPr>
        <w:t>.</w:t>
      </w:r>
      <w:r w:rsidR="008D795F">
        <w:rPr>
          <w:sz w:val="20"/>
        </w:rPr>
        <w:t xml:space="preserve"> </w:t>
      </w:r>
      <w:r w:rsidRPr="005F3F43">
        <w:rPr>
          <w:i/>
          <w:sz w:val="20"/>
        </w:rPr>
        <w:t>The</w:t>
      </w:r>
      <w:r w:rsidR="00C80775" w:rsidRPr="005F3F43">
        <w:rPr>
          <w:i/>
          <w:sz w:val="20"/>
        </w:rPr>
        <w:t xml:space="preserve"> </w:t>
      </w:r>
      <w:r w:rsidRPr="005F3F43">
        <w:rPr>
          <w:i/>
          <w:sz w:val="20"/>
        </w:rPr>
        <w:t>Future</w:t>
      </w:r>
      <w:r w:rsidR="00C80775" w:rsidRPr="005F3F43">
        <w:rPr>
          <w:i/>
          <w:sz w:val="20"/>
        </w:rPr>
        <w:t xml:space="preserve"> </w:t>
      </w:r>
      <w:r w:rsidR="008D795F" w:rsidRPr="005F3F43">
        <w:rPr>
          <w:i/>
          <w:sz w:val="20"/>
        </w:rPr>
        <w:t xml:space="preserve">Of </w:t>
      </w:r>
      <w:r w:rsidRPr="005F3F43">
        <w:rPr>
          <w:i/>
          <w:sz w:val="20"/>
        </w:rPr>
        <w:t>Children</w:t>
      </w:r>
      <w:r w:rsidR="008D795F" w:rsidRPr="005F3F43">
        <w:rPr>
          <w:sz w:val="20"/>
        </w:rPr>
        <w:t xml:space="preserve">, </w:t>
      </w:r>
      <w:r w:rsidRPr="005F3F43">
        <w:rPr>
          <w:sz w:val="20"/>
        </w:rPr>
        <w:t>Vol</w:t>
      </w:r>
      <w:r w:rsidR="008D795F" w:rsidRPr="005F3F43">
        <w:rPr>
          <w:sz w:val="20"/>
        </w:rPr>
        <w:t>.19/</w:t>
      </w:r>
      <w:r w:rsidRPr="005F3F43">
        <w:rPr>
          <w:sz w:val="20"/>
        </w:rPr>
        <w:t>No</w:t>
      </w:r>
      <w:r w:rsidR="008D795F" w:rsidRPr="005F3F43">
        <w:rPr>
          <w:sz w:val="20"/>
        </w:rPr>
        <w:t>. 1: 135-156</w:t>
      </w:r>
    </w:p>
    <w:p w:rsidR="005F3F43" w:rsidRDefault="005F3F43" w:rsidP="005F3F43">
      <w:pPr>
        <w:pStyle w:val="NoSpacing"/>
        <w:ind w:left="720"/>
        <w:rPr>
          <w:rFonts w:eastAsia="Times New Roman"/>
          <w:sz w:val="20"/>
        </w:rPr>
      </w:pPr>
    </w:p>
    <w:p w:rsidR="000B14C9" w:rsidRPr="005F3F43" w:rsidRDefault="000B14C9" w:rsidP="005F3F43">
      <w:pPr>
        <w:pStyle w:val="NoSpacing"/>
        <w:ind w:left="720"/>
        <w:rPr>
          <w:rFonts w:eastAsia="Times New Roman"/>
          <w:sz w:val="20"/>
        </w:rPr>
      </w:pPr>
      <w:r w:rsidRPr="005F3F43">
        <w:rPr>
          <w:rFonts w:eastAsia="Times New Roman"/>
          <w:sz w:val="20"/>
        </w:rPr>
        <w:t>Nomi</w:t>
      </w:r>
      <w:r w:rsidR="008D795F" w:rsidRPr="005F3F43">
        <w:rPr>
          <w:rFonts w:eastAsia="Times New Roman"/>
          <w:sz w:val="20"/>
        </w:rPr>
        <w:t xml:space="preserve">, </w:t>
      </w:r>
      <w:r w:rsidRPr="005F3F43">
        <w:rPr>
          <w:rFonts w:eastAsia="Times New Roman"/>
          <w:sz w:val="20"/>
        </w:rPr>
        <w:t>T</w:t>
      </w:r>
      <w:r w:rsidR="008D795F">
        <w:rPr>
          <w:rFonts w:eastAsia="Times New Roman"/>
          <w:sz w:val="20"/>
        </w:rPr>
        <w:t>.</w:t>
      </w:r>
      <w:r w:rsidR="008D795F" w:rsidRPr="005F3F43">
        <w:rPr>
          <w:rFonts w:eastAsia="Times New Roman"/>
          <w:sz w:val="20"/>
        </w:rPr>
        <w:t xml:space="preserve">, </w:t>
      </w:r>
      <w:r w:rsidR="009268FB">
        <w:rPr>
          <w:rFonts w:eastAsia="Times New Roman"/>
          <w:sz w:val="20"/>
        </w:rPr>
        <w:t xml:space="preserve">and </w:t>
      </w:r>
      <w:r w:rsidRPr="005F3F43">
        <w:rPr>
          <w:rFonts w:eastAsia="Times New Roman"/>
          <w:sz w:val="20"/>
        </w:rPr>
        <w:t>Allenswor</w:t>
      </w:r>
      <w:r w:rsidR="008D795F">
        <w:rPr>
          <w:rFonts w:eastAsia="Times New Roman"/>
          <w:sz w:val="20"/>
        </w:rPr>
        <w:t>th, E.</w:t>
      </w:r>
      <w:r w:rsidR="008D795F" w:rsidRPr="005F3F43">
        <w:rPr>
          <w:rFonts w:eastAsia="Times New Roman"/>
          <w:sz w:val="20"/>
        </w:rPr>
        <w:t xml:space="preserve">. (2012). </w:t>
      </w:r>
      <w:r w:rsidRPr="005F3F43">
        <w:rPr>
          <w:rFonts w:eastAsia="Times New Roman"/>
          <w:sz w:val="20"/>
        </w:rPr>
        <w:t>Sorting</w:t>
      </w:r>
      <w:r w:rsidR="00C80775" w:rsidRPr="005F3F43">
        <w:rPr>
          <w:rFonts w:eastAsia="Times New Roman"/>
          <w:sz w:val="20"/>
        </w:rPr>
        <w:t xml:space="preserve"> </w:t>
      </w:r>
      <w:r w:rsidR="009268FB">
        <w:rPr>
          <w:rFonts w:eastAsia="Times New Roman"/>
          <w:sz w:val="20"/>
        </w:rPr>
        <w:t xml:space="preserve">and </w:t>
      </w:r>
      <w:r w:rsidR="008D795F" w:rsidRPr="005F3F43">
        <w:rPr>
          <w:rFonts w:eastAsia="Times New Roman"/>
          <w:sz w:val="20"/>
        </w:rPr>
        <w:t>Su</w:t>
      </w:r>
      <w:r w:rsidR="00E91E27">
        <w:rPr>
          <w:rFonts w:eastAsia="Times New Roman"/>
          <w:sz w:val="20"/>
        </w:rPr>
        <w:t>pp</w:t>
      </w:r>
      <w:r w:rsidR="008D795F" w:rsidRPr="005F3F43">
        <w:rPr>
          <w:rFonts w:eastAsia="Times New Roman"/>
          <w:sz w:val="20"/>
        </w:rPr>
        <w:t xml:space="preserve">orting: </w:t>
      </w:r>
      <w:r w:rsidRPr="005F3F43">
        <w:rPr>
          <w:rFonts w:eastAsia="Times New Roman"/>
          <w:sz w:val="20"/>
        </w:rPr>
        <w:t>Why</w:t>
      </w:r>
      <w:r w:rsidR="00C80775" w:rsidRPr="005F3F43">
        <w:rPr>
          <w:rFonts w:eastAsia="Times New Roman"/>
          <w:sz w:val="20"/>
        </w:rPr>
        <w:t xml:space="preserve"> </w:t>
      </w:r>
      <w:r w:rsidR="008D795F" w:rsidRPr="005F3F43">
        <w:rPr>
          <w:rFonts w:eastAsia="Times New Roman"/>
          <w:sz w:val="20"/>
        </w:rPr>
        <w:t xml:space="preserve">Double-Dose Algebra Led To Better Test Scores But More Course Failure Through Changes In Classroom Composition, Climate </w:t>
      </w:r>
      <w:r w:rsidR="009268FB">
        <w:rPr>
          <w:rFonts w:eastAsia="Times New Roman"/>
          <w:sz w:val="20"/>
        </w:rPr>
        <w:t xml:space="preserve">and </w:t>
      </w:r>
      <w:r w:rsidR="008D795F" w:rsidRPr="005F3F43">
        <w:rPr>
          <w:rFonts w:eastAsia="Times New Roman"/>
          <w:sz w:val="20"/>
        </w:rPr>
        <w:t xml:space="preserve">Instruction. </w:t>
      </w:r>
      <w:r w:rsidRPr="005F3F43">
        <w:rPr>
          <w:i/>
          <w:iCs/>
          <w:sz w:val="20"/>
        </w:rPr>
        <w:t>American</w:t>
      </w:r>
      <w:r w:rsidR="00C80775" w:rsidRPr="005F3F43">
        <w:rPr>
          <w:i/>
          <w:iCs/>
          <w:sz w:val="20"/>
        </w:rPr>
        <w:t xml:space="preserve"> </w:t>
      </w:r>
      <w:r w:rsidRPr="005F3F43">
        <w:rPr>
          <w:i/>
          <w:iCs/>
          <w:sz w:val="20"/>
        </w:rPr>
        <w:t>Education</w:t>
      </w:r>
      <w:r w:rsidR="00C80775" w:rsidRPr="005F3F43">
        <w:rPr>
          <w:i/>
          <w:iCs/>
          <w:sz w:val="20"/>
        </w:rPr>
        <w:t xml:space="preserve"> </w:t>
      </w:r>
      <w:r w:rsidRPr="005F3F43">
        <w:rPr>
          <w:i/>
          <w:iCs/>
          <w:sz w:val="20"/>
        </w:rPr>
        <w:t>Ressearch</w:t>
      </w:r>
      <w:r w:rsidR="00C80775" w:rsidRPr="005F3F43">
        <w:rPr>
          <w:i/>
          <w:iCs/>
          <w:sz w:val="20"/>
        </w:rPr>
        <w:t xml:space="preserve"> </w:t>
      </w:r>
      <w:r w:rsidRPr="005F3F43">
        <w:rPr>
          <w:i/>
          <w:iCs/>
          <w:sz w:val="20"/>
        </w:rPr>
        <w:t>Journal</w:t>
      </w:r>
      <w:r w:rsidR="008D795F" w:rsidRPr="005F3F43">
        <w:rPr>
          <w:i/>
          <w:iCs/>
          <w:sz w:val="20"/>
        </w:rPr>
        <w:t xml:space="preserve">. </w:t>
      </w:r>
      <w:r w:rsidRPr="005F3F43">
        <w:rPr>
          <w:rFonts w:eastAsia="Times New Roman"/>
          <w:sz w:val="20"/>
        </w:rPr>
        <w:t>Published</w:t>
      </w:r>
      <w:r w:rsidR="00C80775" w:rsidRPr="005F3F43">
        <w:rPr>
          <w:rFonts w:eastAsia="Times New Roman"/>
          <w:sz w:val="20"/>
        </w:rPr>
        <w:t xml:space="preserve"> </w:t>
      </w:r>
      <w:r w:rsidR="008D795F" w:rsidRPr="005F3F43">
        <w:rPr>
          <w:rFonts w:eastAsia="Times New Roman"/>
          <w:sz w:val="20"/>
        </w:rPr>
        <w:t xml:space="preserve">Online 27 </w:t>
      </w:r>
      <w:r w:rsidRPr="005F3F43">
        <w:rPr>
          <w:rFonts w:eastAsia="Times New Roman"/>
          <w:sz w:val="20"/>
        </w:rPr>
        <w:t>December</w:t>
      </w:r>
      <w:r w:rsidR="00C80775" w:rsidRPr="005F3F43">
        <w:rPr>
          <w:rFonts w:eastAsia="Times New Roman"/>
          <w:sz w:val="20"/>
        </w:rPr>
        <w:t xml:space="preserve"> </w:t>
      </w:r>
      <w:r w:rsidR="008D795F" w:rsidRPr="005F3F43">
        <w:rPr>
          <w:rFonts w:eastAsia="Times New Roman"/>
          <w:sz w:val="20"/>
        </w:rPr>
        <w:t xml:space="preserve">2012. </w:t>
      </w:r>
    </w:p>
    <w:p w:rsidR="005F3F43" w:rsidRDefault="005F3F43" w:rsidP="005F3F43">
      <w:pPr>
        <w:pStyle w:val="NoSpacing"/>
        <w:ind w:left="720"/>
        <w:rPr>
          <w:rFonts w:eastAsia="Times New Roman"/>
          <w:sz w:val="20"/>
        </w:rPr>
      </w:pPr>
    </w:p>
    <w:p w:rsidR="000B14C9" w:rsidRPr="005F3F43" w:rsidRDefault="000B14C9" w:rsidP="005F3F43">
      <w:pPr>
        <w:pStyle w:val="NoSpacing"/>
        <w:ind w:left="720"/>
        <w:rPr>
          <w:rFonts w:eastAsia="Times New Roman"/>
          <w:sz w:val="20"/>
        </w:rPr>
      </w:pPr>
      <w:r w:rsidRPr="005F3F43">
        <w:rPr>
          <w:rFonts w:eastAsia="Times New Roman"/>
          <w:sz w:val="20"/>
        </w:rPr>
        <w:lastRenderedPageBreak/>
        <w:t>Nomi</w:t>
      </w:r>
      <w:r w:rsidR="008D795F" w:rsidRPr="005F3F43">
        <w:rPr>
          <w:rFonts w:eastAsia="Times New Roman"/>
          <w:sz w:val="20"/>
        </w:rPr>
        <w:t xml:space="preserve">, </w:t>
      </w:r>
      <w:r w:rsidRPr="005F3F43">
        <w:rPr>
          <w:rFonts w:eastAsia="Times New Roman"/>
          <w:sz w:val="20"/>
        </w:rPr>
        <w:t>T</w:t>
      </w:r>
      <w:r w:rsidR="008D795F" w:rsidRPr="005F3F43">
        <w:rPr>
          <w:rFonts w:eastAsia="Times New Roman"/>
          <w:sz w:val="20"/>
        </w:rPr>
        <w:t xml:space="preserve">. (2012). </w:t>
      </w:r>
      <w:r w:rsidRPr="005F3F43">
        <w:rPr>
          <w:rFonts w:eastAsia="Times New Roman"/>
          <w:sz w:val="20"/>
        </w:rPr>
        <w:t>Unintended</w:t>
      </w:r>
      <w:r w:rsidR="00C80775" w:rsidRPr="005F3F43">
        <w:rPr>
          <w:rFonts w:eastAsia="Times New Roman"/>
          <w:sz w:val="20"/>
        </w:rPr>
        <w:t xml:space="preserve"> </w:t>
      </w:r>
      <w:r w:rsidR="008D795F" w:rsidRPr="005F3F43">
        <w:rPr>
          <w:rFonts w:eastAsia="Times New Roman"/>
          <w:sz w:val="20"/>
        </w:rPr>
        <w:t xml:space="preserve">Consequences For High-Skill Students Of An Algebra-For-All Policy: </w:t>
      </w:r>
      <w:r w:rsidRPr="005F3F43">
        <w:rPr>
          <w:rFonts w:eastAsia="Times New Roman"/>
          <w:sz w:val="20"/>
        </w:rPr>
        <w:t>The</w:t>
      </w:r>
      <w:r w:rsidR="00C80775" w:rsidRPr="005F3F43">
        <w:rPr>
          <w:rFonts w:eastAsia="Times New Roman"/>
          <w:sz w:val="20"/>
        </w:rPr>
        <w:t xml:space="preserve"> </w:t>
      </w:r>
      <w:r w:rsidR="008D795F" w:rsidRPr="005F3F43">
        <w:rPr>
          <w:rFonts w:eastAsia="Times New Roman"/>
          <w:sz w:val="20"/>
        </w:rPr>
        <w:t xml:space="preserve">Effects On Classroom Academic Composition </w:t>
      </w:r>
      <w:r w:rsidR="009268FB">
        <w:rPr>
          <w:rFonts w:eastAsia="Times New Roman"/>
          <w:sz w:val="20"/>
        </w:rPr>
        <w:t xml:space="preserve">and </w:t>
      </w:r>
      <w:r w:rsidR="008D795F" w:rsidRPr="005F3F43">
        <w:rPr>
          <w:rFonts w:eastAsia="Times New Roman"/>
          <w:sz w:val="20"/>
        </w:rPr>
        <w:t xml:space="preserve">Students’ Academic Outcomes. </w:t>
      </w:r>
      <w:r w:rsidRPr="005F3F43">
        <w:rPr>
          <w:rFonts w:eastAsia="Times New Roman"/>
          <w:i/>
          <w:sz w:val="20"/>
        </w:rPr>
        <w:t>Educational</w:t>
      </w:r>
      <w:r w:rsidR="00C80775" w:rsidRPr="005F3F43">
        <w:rPr>
          <w:rFonts w:eastAsia="Times New Roman"/>
          <w:i/>
          <w:sz w:val="20"/>
        </w:rPr>
        <w:t xml:space="preserve"> </w:t>
      </w:r>
      <w:r w:rsidRPr="005F3F43">
        <w:rPr>
          <w:rFonts w:eastAsia="Times New Roman"/>
          <w:i/>
          <w:sz w:val="20"/>
        </w:rPr>
        <w:t>Evaluation</w:t>
      </w:r>
      <w:r w:rsidR="00C80775" w:rsidRPr="005F3F43">
        <w:rPr>
          <w:rFonts w:eastAsia="Times New Roman"/>
          <w:i/>
          <w:sz w:val="20"/>
        </w:rPr>
        <w:t xml:space="preserve"> </w:t>
      </w:r>
      <w:r w:rsidR="009268FB">
        <w:rPr>
          <w:rFonts w:eastAsia="Times New Roman"/>
          <w:i/>
          <w:sz w:val="20"/>
        </w:rPr>
        <w:t xml:space="preserve">and </w:t>
      </w:r>
      <w:r w:rsidRPr="005F3F43">
        <w:rPr>
          <w:rFonts w:eastAsia="Times New Roman"/>
          <w:i/>
          <w:sz w:val="20"/>
        </w:rPr>
        <w:t>Policy</w:t>
      </w:r>
      <w:r w:rsidR="00C80775" w:rsidRPr="005F3F43">
        <w:rPr>
          <w:rFonts w:eastAsia="Times New Roman"/>
          <w:i/>
          <w:sz w:val="20"/>
        </w:rPr>
        <w:t xml:space="preserve"> </w:t>
      </w:r>
      <w:r w:rsidRPr="005F3F43">
        <w:rPr>
          <w:rFonts w:eastAsia="Times New Roman"/>
          <w:i/>
          <w:sz w:val="20"/>
        </w:rPr>
        <w:t>Analysis</w:t>
      </w:r>
      <w:r w:rsidR="00C80775" w:rsidRPr="005F3F43">
        <w:rPr>
          <w:rFonts w:eastAsia="Times New Roman"/>
          <w:i/>
          <w:sz w:val="20"/>
        </w:rPr>
        <w:t xml:space="preserve"> </w:t>
      </w:r>
      <w:r w:rsidR="008D795F" w:rsidRPr="005F3F43">
        <w:rPr>
          <w:rFonts w:eastAsia="Times New Roman"/>
          <w:sz w:val="20"/>
        </w:rPr>
        <w:t>Outcomes.</w:t>
      </w:r>
      <w:r w:rsidR="008D795F">
        <w:rPr>
          <w:rFonts w:eastAsia="Times New Roman"/>
          <w:sz w:val="20"/>
        </w:rPr>
        <w:t xml:space="preserve"> </w:t>
      </w:r>
      <w:r w:rsidRPr="005F3F43">
        <w:rPr>
          <w:rFonts w:eastAsia="Times New Roman"/>
          <w:sz w:val="20"/>
        </w:rPr>
        <w:t>Published</w:t>
      </w:r>
      <w:r w:rsidR="00C80775" w:rsidRPr="005F3F43">
        <w:rPr>
          <w:rFonts w:eastAsia="Times New Roman"/>
          <w:sz w:val="20"/>
        </w:rPr>
        <w:t xml:space="preserve"> </w:t>
      </w:r>
      <w:r w:rsidR="008D795F" w:rsidRPr="005F3F43">
        <w:rPr>
          <w:rFonts w:eastAsia="Times New Roman"/>
          <w:sz w:val="20"/>
        </w:rPr>
        <w:t xml:space="preserve">Online Before Print </w:t>
      </w:r>
      <w:r w:rsidRPr="005F3F43">
        <w:rPr>
          <w:rFonts w:eastAsia="Times New Roman"/>
          <w:sz w:val="20"/>
        </w:rPr>
        <w:t>July</w:t>
      </w:r>
      <w:r w:rsidR="00C80775" w:rsidRPr="005F3F43">
        <w:rPr>
          <w:rFonts w:eastAsia="Times New Roman"/>
          <w:sz w:val="20"/>
        </w:rPr>
        <w:t xml:space="preserve"> </w:t>
      </w:r>
      <w:r w:rsidR="008D795F" w:rsidRPr="005F3F43">
        <w:rPr>
          <w:rFonts w:eastAsia="Times New Roman"/>
          <w:sz w:val="20"/>
        </w:rPr>
        <w:t>31, 2012.</w:t>
      </w:r>
    </w:p>
    <w:p w:rsidR="005F3F43" w:rsidRDefault="005F3F43" w:rsidP="005F3F43">
      <w:pPr>
        <w:pStyle w:val="NoSpacing"/>
        <w:ind w:left="720"/>
        <w:rPr>
          <w:sz w:val="20"/>
        </w:rPr>
      </w:pPr>
    </w:p>
    <w:p w:rsidR="000B14C9" w:rsidRPr="00A2567F" w:rsidRDefault="000B14C9" w:rsidP="005F3F43">
      <w:pPr>
        <w:pStyle w:val="NoSpacing"/>
        <w:ind w:left="720"/>
        <w:rPr>
          <w:rFonts w:eastAsia="Calibri"/>
          <w:i/>
          <w:sz w:val="20"/>
        </w:rPr>
      </w:pPr>
      <w:r w:rsidRPr="00A2567F">
        <w:rPr>
          <w:i/>
          <w:sz w:val="20"/>
        </w:rPr>
        <w:t>Reports</w:t>
      </w:r>
      <w:r w:rsidR="00C80775" w:rsidRPr="00A2567F">
        <w:rPr>
          <w:i/>
          <w:sz w:val="20"/>
        </w:rPr>
        <w:t xml:space="preserve"> </w:t>
      </w:r>
      <w:r w:rsidR="009268FB">
        <w:rPr>
          <w:i/>
          <w:sz w:val="20"/>
        </w:rPr>
        <w:t xml:space="preserve">and </w:t>
      </w:r>
      <w:r w:rsidRPr="00A2567F">
        <w:rPr>
          <w:i/>
          <w:sz w:val="20"/>
        </w:rPr>
        <w:t>Book</w:t>
      </w:r>
      <w:r w:rsidR="00C80775" w:rsidRPr="00A2567F">
        <w:rPr>
          <w:i/>
          <w:sz w:val="20"/>
        </w:rPr>
        <w:t xml:space="preserve"> </w:t>
      </w:r>
      <w:r w:rsidRPr="00A2567F">
        <w:rPr>
          <w:i/>
          <w:sz w:val="20"/>
        </w:rPr>
        <w:t>Chapters</w:t>
      </w:r>
    </w:p>
    <w:p w:rsidR="008D795F" w:rsidRPr="005F3F43" w:rsidRDefault="008D795F" w:rsidP="008D795F">
      <w:pPr>
        <w:pStyle w:val="NoSpacing"/>
        <w:ind w:left="720"/>
        <w:rPr>
          <w:sz w:val="20"/>
        </w:rPr>
      </w:pPr>
      <w:r w:rsidRPr="005F3F43">
        <w:rPr>
          <w:sz w:val="20"/>
        </w:rPr>
        <w:t xml:space="preserve">Coca, </w:t>
      </w:r>
      <w:r>
        <w:rPr>
          <w:sz w:val="20"/>
        </w:rPr>
        <w:t>V.</w:t>
      </w:r>
      <w:r w:rsidRPr="005F3F43">
        <w:rPr>
          <w:sz w:val="20"/>
        </w:rPr>
        <w:t xml:space="preserve">,  Johnson, </w:t>
      </w:r>
      <w:r w:rsidR="00DF78ED">
        <w:rPr>
          <w:sz w:val="20"/>
        </w:rPr>
        <w:t xml:space="preserve"> D.W. ,</w:t>
      </w:r>
      <w:r w:rsidRPr="005F3F43">
        <w:rPr>
          <w:sz w:val="20"/>
        </w:rPr>
        <w:t>Thomas Kelly-Kemple</w:t>
      </w:r>
      <w:r w:rsidR="00DF78ED">
        <w:rPr>
          <w:sz w:val="20"/>
        </w:rPr>
        <w:t xml:space="preserve">, T. </w:t>
      </w:r>
      <w:r w:rsidRPr="005F3F43">
        <w:rPr>
          <w:sz w:val="20"/>
        </w:rPr>
        <w:t xml:space="preserve"> Williams, </w:t>
      </w:r>
      <w:r w:rsidR="00DF78ED">
        <w:rPr>
          <w:sz w:val="20"/>
        </w:rPr>
        <w:t xml:space="preserve">N.O., </w:t>
      </w:r>
      <w:r w:rsidRPr="005F3F43">
        <w:rPr>
          <w:sz w:val="20"/>
        </w:rPr>
        <w:t xml:space="preserve">Roderick, </w:t>
      </w:r>
      <w:r w:rsidR="00DF78ED">
        <w:rPr>
          <w:sz w:val="20"/>
        </w:rPr>
        <w:t xml:space="preserve">M.R. and </w:t>
      </w:r>
      <w:r w:rsidRPr="005F3F43">
        <w:rPr>
          <w:sz w:val="20"/>
        </w:rPr>
        <w:t xml:space="preserve"> Moragne</w:t>
      </w:r>
      <w:r w:rsidR="00DF78ED">
        <w:rPr>
          <w:sz w:val="20"/>
        </w:rPr>
        <w:t>, K.</w:t>
      </w:r>
      <w:r w:rsidRPr="005F3F43">
        <w:rPr>
          <w:sz w:val="20"/>
        </w:rPr>
        <w:t xml:space="preserve"> (</w:t>
      </w:r>
      <w:r w:rsidR="00DF78ED">
        <w:rPr>
          <w:sz w:val="20"/>
        </w:rPr>
        <w:t>in press</w:t>
      </w:r>
      <w:r w:rsidRPr="005F3F43">
        <w:rPr>
          <w:sz w:val="20"/>
        </w:rPr>
        <w:t xml:space="preserve">). </w:t>
      </w:r>
      <w:r w:rsidRPr="005F3F43">
        <w:rPr>
          <w:i/>
          <w:sz w:val="20"/>
        </w:rPr>
        <w:t xml:space="preserve">Working To My Potential: The Secondary </w:t>
      </w:r>
      <w:r w:rsidR="009268FB">
        <w:rPr>
          <w:i/>
          <w:sz w:val="20"/>
        </w:rPr>
        <w:t xml:space="preserve">and </w:t>
      </w:r>
      <w:r w:rsidRPr="005F3F43">
        <w:rPr>
          <w:i/>
          <w:sz w:val="20"/>
        </w:rPr>
        <w:t>Postsecondary Experiences Of CPS Students In The International Baccalaureate Diploma Programme</w:t>
      </w:r>
      <w:r w:rsidRPr="005F3F43">
        <w:rPr>
          <w:sz w:val="20"/>
        </w:rPr>
        <w:t>. Chicago, IL: Consortium On Chicago School Research At The University Of Chicago.</w:t>
      </w:r>
    </w:p>
    <w:p w:rsidR="008D795F" w:rsidRDefault="008D795F" w:rsidP="005F3F43">
      <w:pPr>
        <w:pStyle w:val="NoSpacing"/>
        <w:ind w:left="720"/>
        <w:rPr>
          <w:sz w:val="20"/>
        </w:rPr>
      </w:pPr>
    </w:p>
    <w:p w:rsidR="000B14C9" w:rsidRPr="005F3F43" w:rsidRDefault="000B14C9" w:rsidP="005F3F43">
      <w:pPr>
        <w:pStyle w:val="NoSpacing"/>
        <w:ind w:left="720"/>
        <w:rPr>
          <w:sz w:val="20"/>
        </w:rPr>
      </w:pPr>
      <w:r w:rsidRPr="005F3F43">
        <w:rPr>
          <w:sz w:val="20"/>
        </w:rPr>
        <w:t>Nomi</w:t>
      </w:r>
      <w:r w:rsidR="008D795F" w:rsidRPr="005F3F43">
        <w:rPr>
          <w:sz w:val="20"/>
        </w:rPr>
        <w:t xml:space="preserve">, </w:t>
      </w:r>
      <w:r w:rsidRPr="005F3F43">
        <w:rPr>
          <w:sz w:val="20"/>
        </w:rPr>
        <w:t>T</w:t>
      </w:r>
      <w:r w:rsidR="00F406B3">
        <w:rPr>
          <w:sz w:val="20"/>
        </w:rPr>
        <w:t xml:space="preserve">. and </w:t>
      </w:r>
      <w:r w:rsidRPr="005F3F43">
        <w:rPr>
          <w:sz w:val="20"/>
        </w:rPr>
        <w:t>Allensworth</w:t>
      </w:r>
      <w:r w:rsidR="00F406B3">
        <w:rPr>
          <w:sz w:val="20"/>
        </w:rPr>
        <w:t>, E.</w:t>
      </w:r>
      <w:r w:rsidR="008D795F" w:rsidRPr="005F3F43">
        <w:rPr>
          <w:sz w:val="20"/>
        </w:rPr>
        <w:t xml:space="preserve">. (2011). </w:t>
      </w:r>
      <w:r w:rsidRPr="005F3F43">
        <w:rPr>
          <w:sz w:val="20"/>
        </w:rPr>
        <w:t>Double</w:t>
      </w:r>
      <w:r w:rsidR="008D795F" w:rsidRPr="005F3F43">
        <w:rPr>
          <w:sz w:val="20"/>
        </w:rPr>
        <w:t xml:space="preserve">-Dose Algebra As A Strategy For Improving Mathematics Achievement Of Struggling Students: </w:t>
      </w:r>
      <w:r w:rsidRPr="005F3F43">
        <w:rPr>
          <w:sz w:val="20"/>
        </w:rPr>
        <w:t>Evidence</w:t>
      </w:r>
      <w:r w:rsidR="00C80775" w:rsidRPr="005F3F43">
        <w:rPr>
          <w:sz w:val="20"/>
        </w:rPr>
        <w:t xml:space="preserve"> </w:t>
      </w:r>
      <w:r w:rsidR="008D795F" w:rsidRPr="005F3F43">
        <w:rPr>
          <w:sz w:val="20"/>
        </w:rPr>
        <w:t xml:space="preserve">From </w:t>
      </w:r>
      <w:r w:rsidRPr="005F3F43">
        <w:rPr>
          <w:sz w:val="20"/>
        </w:rPr>
        <w:t>Chicago</w:t>
      </w:r>
      <w:r w:rsidR="00C80775" w:rsidRPr="005F3F43">
        <w:rPr>
          <w:sz w:val="20"/>
        </w:rPr>
        <w:t xml:space="preserve"> </w:t>
      </w:r>
      <w:r w:rsidRPr="005F3F43">
        <w:rPr>
          <w:sz w:val="20"/>
        </w:rPr>
        <w:t>Public</w:t>
      </w:r>
      <w:r w:rsidR="00C80775" w:rsidRPr="005F3F43">
        <w:rPr>
          <w:sz w:val="20"/>
        </w:rPr>
        <w:t xml:space="preserve"> </w:t>
      </w:r>
      <w:r w:rsidRPr="005F3F43">
        <w:rPr>
          <w:sz w:val="20"/>
        </w:rPr>
        <w:t>Schools</w:t>
      </w:r>
      <w:r w:rsidR="008D795F" w:rsidRPr="005F3F43">
        <w:rPr>
          <w:sz w:val="20"/>
        </w:rPr>
        <w:t xml:space="preserve">. </w:t>
      </w:r>
      <w:r w:rsidRPr="005F3F43">
        <w:rPr>
          <w:sz w:val="20"/>
        </w:rPr>
        <w:t>In</w:t>
      </w:r>
      <w:r w:rsidR="00C80775" w:rsidRPr="005F3F43">
        <w:rPr>
          <w:sz w:val="20"/>
        </w:rPr>
        <w:t xml:space="preserve"> </w:t>
      </w:r>
      <w:r w:rsidRPr="005F3F43">
        <w:rPr>
          <w:sz w:val="20"/>
        </w:rPr>
        <w:t>R</w:t>
      </w:r>
      <w:r w:rsidR="008D795F" w:rsidRPr="005F3F43">
        <w:rPr>
          <w:sz w:val="20"/>
        </w:rPr>
        <w:t xml:space="preserve">. </w:t>
      </w:r>
      <w:r w:rsidRPr="005F3F43">
        <w:rPr>
          <w:sz w:val="20"/>
        </w:rPr>
        <w:t>Gersten</w:t>
      </w:r>
      <w:r w:rsidR="00C80775" w:rsidRPr="005F3F43">
        <w:rPr>
          <w:sz w:val="20"/>
        </w:rPr>
        <w:t xml:space="preserve"> </w:t>
      </w:r>
      <w:r w:rsidR="009268FB">
        <w:rPr>
          <w:sz w:val="20"/>
        </w:rPr>
        <w:t xml:space="preserve">and </w:t>
      </w:r>
      <w:r w:rsidRPr="005F3F43">
        <w:rPr>
          <w:sz w:val="20"/>
        </w:rPr>
        <w:t>R</w:t>
      </w:r>
      <w:r w:rsidR="008D795F" w:rsidRPr="005F3F43">
        <w:rPr>
          <w:sz w:val="20"/>
        </w:rPr>
        <w:t xml:space="preserve">. </w:t>
      </w:r>
      <w:r w:rsidRPr="005F3F43">
        <w:rPr>
          <w:sz w:val="20"/>
        </w:rPr>
        <w:t>Newman</w:t>
      </w:r>
      <w:r w:rsidR="008D795F" w:rsidRPr="005F3F43">
        <w:rPr>
          <w:sz w:val="20"/>
        </w:rPr>
        <w:t>-</w:t>
      </w:r>
      <w:r w:rsidRPr="005F3F43">
        <w:rPr>
          <w:sz w:val="20"/>
        </w:rPr>
        <w:t>Gonchar</w:t>
      </w:r>
      <w:r w:rsidR="00C80775" w:rsidRPr="005F3F43">
        <w:rPr>
          <w:sz w:val="20"/>
        </w:rPr>
        <w:t xml:space="preserve"> </w:t>
      </w:r>
      <w:r w:rsidR="008D795F" w:rsidRPr="005F3F43">
        <w:rPr>
          <w:sz w:val="20"/>
        </w:rPr>
        <w:t>(</w:t>
      </w:r>
      <w:r w:rsidRPr="005F3F43">
        <w:rPr>
          <w:sz w:val="20"/>
        </w:rPr>
        <w:t>Ed</w:t>
      </w:r>
      <w:r w:rsidR="008D795F" w:rsidRPr="005F3F43">
        <w:rPr>
          <w:sz w:val="20"/>
        </w:rPr>
        <w:t xml:space="preserve">.) </w:t>
      </w:r>
      <w:r w:rsidRPr="005F3F43">
        <w:rPr>
          <w:i/>
          <w:sz w:val="20"/>
        </w:rPr>
        <w:t>Response</w:t>
      </w:r>
      <w:r w:rsidR="00C80775" w:rsidRPr="005F3F43">
        <w:rPr>
          <w:i/>
          <w:sz w:val="20"/>
        </w:rPr>
        <w:t xml:space="preserve"> </w:t>
      </w:r>
      <w:r w:rsidR="008D795F" w:rsidRPr="005F3F43">
        <w:rPr>
          <w:i/>
          <w:sz w:val="20"/>
        </w:rPr>
        <w:t xml:space="preserve">To </w:t>
      </w:r>
      <w:r w:rsidRPr="005F3F43">
        <w:rPr>
          <w:i/>
          <w:sz w:val="20"/>
        </w:rPr>
        <w:t>Intervention</w:t>
      </w:r>
      <w:r w:rsidR="00C80775" w:rsidRPr="005F3F43">
        <w:rPr>
          <w:i/>
          <w:sz w:val="20"/>
        </w:rPr>
        <w:t xml:space="preserve"> </w:t>
      </w:r>
      <w:r w:rsidR="008D795F" w:rsidRPr="005F3F43">
        <w:rPr>
          <w:i/>
          <w:sz w:val="20"/>
        </w:rPr>
        <w:t xml:space="preserve">In </w:t>
      </w:r>
      <w:r w:rsidRPr="005F3F43">
        <w:rPr>
          <w:i/>
          <w:sz w:val="20"/>
        </w:rPr>
        <w:t>Mathematics</w:t>
      </w:r>
      <w:r w:rsidR="008D795F" w:rsidRPr="005F3F43">
        <w:rPr>
          <w:sz w:val="20"/>
        </w:rPr>
        <w:t xml:space="preserve">. </w:t>
      </w:r>
      <w:r w:rsidRPr="005F3F43">
        <w:rPr>
          <w:sz w:val="20"/>
        </w:rPr>
        <w:t>Baltimore</w:t>
      </w:r>
      <w:r w:rsidR="008D795F" w:rsidRPr="005F3F43">
        <w:rPr>
          <w:sz w:val="20"/>
        </w:rPr>
        <w:t xml:space="preserve">, </w:t>
      </w:r>
      <w:r w:rsidRPr="005F3F43">
        <w:rPr>
          <w:sz w:val="20"/>
        </w:rPr>
        <w:t>MD</w:t>
      </w:r>
      <w:r w:rsidR="008D795F" w:rsidRPr="005F3F43">
        <w:rPr>
          <w:sz w:val="20"/>
        </w:rPr>
        <w:t xml:space="preserve">: </w:t>
      </w:r>
      <w:r w:rsidRPr="005F3F43">
        <w:rPr>
          <w:sz w:val="20"/>
        </w:rPr>
        <w:t>Brookes</w:t>
      </w:r>
      <w:r w:rsidR="00C80775" w:rsidRPr="005F3F43">
        <w:rPr>
          <w:sz w:val="20"/>
        </w:rPr>
        <w:t xml:space="preserve"> </w:t>
      </w:r>
      <w:r w:rsidRPr="005F3F43">
        <w:rPr>
          <w:sz w:val="20"/>
        </w:rPr>
        <w:t>Publishing</w:t>
      </w:r>
      <w:r w:rsidR="00C80775" w:rsidRPr="005F3F43">
        <w:rPr>
          <w:sz w:val="20"/>
        </w:rPr>
        <w:t xml:space="preserve"> </w:t>
      </w:r>
      <w:r w:rsidRPr="005F3F43">
        <w:rPr>
          <w:sz w:val="20"/>
        </w:rPr>
        <w:t>Co</w:t>
      </w:r>
      <w:r w:rsidR="008D795F" w:rsidRPr="005F3F43">
        <w:rPr>
          <w:sz w:val="20"/>
        </w:rPr>
        <w:t>.</w:t>
      </w:r>
    </w:p>
    <w:p w:rsidR="005F3F43" w:rsidRDefault="005F3F43" w:rsidP="005F3F43">
      <w:pPr>
        <w:pStyle w:val="NoSpacing"/>
        <w:ind w:left="720"/>
        <w:rPr>
          <w:sz w:val="20"/>
        </w:rPr>
      </w:pPr>
    </w:p>
    <w:p w:rsidR="000B14C9" w:rsidRPr="005F3F43" w:rsidRDefault="000B14C9" w:rsidP="005F3F43">
      <w:pPr>
        <w:pStyle w:val="NoSpacing"/>
        <w:ind w:left="720"/>
        <w:rPr>
          <w:sz w:val="20"/>
        </w:rPr>
      </w:pPr>
      <w:r w:rsidRPr="005F3F43">
        <w:rPr>
          <w:sz w:val="20"/>
        </w:rPr>
        <w:t>Roderick</w:t>
      </w:r>
      <w:r w:rsidR="008D795F" w:rsidRPr="005F3F43">
        <w:rPr>
          <w:sz w:val="20"/>
        </w:rPr>
        <w:t xml:space="preserve">, </w:t>
      </w:r>
      <w:r w:rsidRPr="005F3F43">
        <w:rPr>
          <w:sz w:val="20"/>
        </w:rPr>
        <w:t>M</w:t>
      </w:r>
      <w:r w:rsidR="00DF78ED">
        <w:rPr>
          <w:sz w:val="20"/>
        </w:rPr>
        <w:t xml:space="preserve">. and </w:t>
      </w:r>
      <w:r w:rsidRPr="005F3F43">
        <w:rPr>
          <w:sz w:val="20"/>
        </w:rPr>
        <w:t>Stoker</w:t>
      </w:r>
      <w:r w:rsidR="00C80775" w:rsidRPr="005F3F43">
        <w:rPr>
          <w:sz w:val="20"/>
        </w:rPr>
        <w:t xml:space="preserve"> </w:t>
      </w:r>
      <w:r w:rsidR="00DF78ED">
        <w:rPr>
          <w:sz w:val="20"/>
        </w:rPr>
        <w:t xml:space="preserve"> G.</w:t>
      </w:r>
      <w:r w:rsidR="008D795F" w:rsidRPr="005F3F43">
        <w:rPr>
          <w:sz w:val="20"/>
        </w:rPr>
        <w:t xml:space="preserve">(2010). </w:t>
      </w:r>
      <w:r w:rsidRPr="005F3F43">
        <w:rPr>
          <w:sz w:val="20"/>
        </w:rPr>
        <w:t>Bringing</w:t>
      </w:r>
      <w:r w:rsidR="00C80775" w:rsidRPr="005F3F43">
        <w:rPr>
          <w:sz w:val="20"/>
        </w:rPr>
        <w:t xml:space="preserve"> </w:t>
      </w:r>
      <w:r w:rsidRPr="005F3F43">
        <w:rPr>
          <w:sz w:val="20"/>
        </w:rPr>
        <w:t>Rigor</w:t>
      </w:r>
      <w:r w:rsidR="00C80775" w:rsidRPr="005F3F43">
        <w:rPr>
          <w:sz w:val="20"/>
        </w:rPr>
        <w:t xml:space="preserve"> </w:t>
      </w:r>
      <w:r w:rsidR="008D795F" w:rsidRPr="005F3F43">
        <w:rPr>
          <w:sz w:val="20"/>
        </w:rPr>
        <w:t xml:space="preserve">To The </w:t>
      </w:r>
      <w:r w:rsidRPr="005F3F43">
        <w:rPr>
          <w:sz w:val="20"/>
        </w:rPr>
        <w:t>Study</w:t>
      </w:r>
      <w:r w:rsidR="00C80775" w:rsidRPr="005F3F43">
        <w:rPr>
          <w:sz w:val="20"/>
        </w:rPr>
        <w:t xml:space="preserve"> </w:t>
      </w:r>
      <w:r w:rsidR="008D795F" w:rsidRPr="005F3F43">
        <w:rPr>
          <w:sz w:val="20"/>
        </w:rPr>
        <w:t xml:space="preserve">Of </w:t>
      </w:r>
      <w:r w:rsidRPr="005F3F43">
        <w:rPr>
          <w:sz w:val="20"/>
        </w:rPr>
        <w:t>Rigor</w:t>
      </w:r>
      <w:r w:rsidR="008D795F" w:rsidRPr="005F3F43">
        <w:rPr>
          <w:sz w:val="20"/>
        </w:rPr>
        <w:t xml:space="preserve">: </w:t>
      </w:r>
      <w:r w:rsidRPr="005F3F43">
        <w:rPr>
          <w:sz w:val="20"/>
        </w:rPr>
        <w:t>Are</w:t>
      </w:r>
      <w:r w:rsidR="00C80775" w:rsidRPr="005F3F43">
        <w:rPr>
          <w:sz w:val="20"/>
        </w:rPr>
        <w:t xml:space="preserve"> </w:t>
      </w:r>
      <w:r w:rsidRPr="005F3F43">
        <w:rPr>
          <w:sz w:val="20"/>
        </w:rPr>
        <w:t>Advanced</w:t>
      </w:r>
      <w:r w:rsidR="00C80775" w:rsidRPr="005F3F43">
        <w:rPr>
          <w:sz w:val="20"/>
        </w:rPr>
        <w:t xml:space="preserve"> </w:t>
      </w:r>
      <w:r w:rsidRPr="005F3F43">
        <w:rPr>
          <w:sz w:val="20"/>
        </w:rPr>
        <w:t>Placement</w:t>
      </w:r>
      <w:r w:rsidR="00C80775" w:rsidRPr="005F3F43">
        <w:rPr>
          <w:sz w:val="20"/>
        </w:rPr>
        <w:t xml:space="preserve"> </w:t>
      </w:r>
      <w:r w:rsidRPr="005F3F43">
        <w:rPr>
          <w:sz w:val="20"/>
        </w:rPr>
        <w:t>Courses</w:t>
      </w:r>
      <w:r w:rsidR="00C80775" w:rsidRPr="005F3F43">
        <w:rPr>
          <w:sz w:val="20"/>
        </w:rPr>
        <w:t xml:space="preserve"> </w:t>
      </w:r>
      <w:r w:rsidR="008D795F" w:rsidRPr="005F3F43">
        <w:rPr>
          <w:sz w:val="20"/>
        </w:rPr>
        <w:t xml:space="preserve">A </w:t>
      </w:r>
      <w:r w:rsidRPr="005F3F43">
        <w:rPr>
          <w:sz w:val="20"/>
        </w:rPr>
        <w:t>Useful</w:t>
      </w:r>
      <w:r w:rsidR="00C80775" w:rsidRPr="005F3F43">
        <w:rPr>
          <w:sz w:val="20"/>
        </w:rPr>
        <w:t xml:space="preserve"> </w:t>
      </w:r>
      <w:r w:rsidRPr="005F3F43">
        <w:rPr>
          <w:sz w:val="20"/>
        </w:rPr>
        <w:t>A</w:t>
      </w:r>
      <w:r w:rsidR="00E91E27">
        <w:rPr>
          <w:sz w:val="20"/>
        </w:rPr>
        <w:t>pp</w:t>
      </w:r>
      <w:r w:rsidRPr="005F3F43">
        <w:rPr>
          <w:sz w:val="20"/>
        </w:rPr>
        <w:t>roach</w:t>
      </w:r>
      <w:r w:rsidR="00C80775" w:rsidRPr="005F3F43">
        <w:rPr>
          <w:sz w:val="20"/>
        </w:rPr>
        <w:t xml:space="preserve"> </w:t>
      </w:r>
      <w:r w:rsidR="008D795F" w:rsidRPr="005F3F43">
        <w:rPr>
          <w:sz w:val="20"/>
        </w:rPr>
        <w:t xml:space="preserve">To </w:t>
      </w:r>
      <w:r w:rsidRPr="005F3F43">
        <w:rPr>
          <w:sz w:val="20"/>
        </w:rPr>
        <w:t>Increasing</w:t>
      </w:r>
      <w:r w:rsidR="00C80775" w:rsidRPr="005F3F43">
        <w:rPr>
          <w:sz w:val="20"/>
        </w:rPr>
        <w:t xml:space="preserve"> </w:t>
      </w:r>
      <w:r w:rsidRPr="005F3F43">
        <w:rPr>
          <w:sz w:val="20"/>
        </w:rPr>
        <w:t>College</w:t>
      </w:r>
      <w:r w:rsidR="00C80775" w:rsidRPr="005F3F43">
        <w:rPr>
          <w:sz w:val="20"/>
        </w:rPr>
        <w:t xml:space="preserve"> </w:t>
      </w:r>
      <w:r w:rsidRPr="005F3F43">
        <w:rPr>
          <w:sz w:val="20"/>
        </w:rPr>
        <w:t>Access</w:t>
      </w:r>
      <w:r w:rsidR="00C80775" w:rsidRPr="005F3F43">
        <w:rPr>
          <w:sz w:val="20"/>
        </w:rPr>
        <w:t xml:space="preserve"> </w:t>
      </w:r>
      <w:r w:rsidR="009268FB">
        <w:rPr>
          <w:sz w:val="20"/>
        </w:rPr>
        <w:t xml:space="preserve">and </w:t>
      </w:r>
      <w:r w:rsidRPr="005F3F43">
        <w:rPr>
          <w:sz w:val="20"/>
        </w:rPr>
        <w:t>Success</w:t>
      </w:r>
      <w:r w:rsidR="00C80775" w:rsidRPr="005F3F43">
        <w:rPr>
          <w:sz w:val="20"/>
        </w:rPr>
        <w:t xml:space="preserve"> </w:t>
      </w:r>
      <w:r w:rsidR="008D795F" w:rsidRPr="005F3F43">
        <w:rPr>
          <w:sz w:val="20"/>
        </w:rPr>
        <w:t xml:space="preserve">For </w:t>
      </w:r>
      <w:r w:rsidRPr="005F3F43">
        <w:rPr>
          <w:sz w:val="20"/>
        </w:rPr>
        <w:t>Urban</w:t>
      </w:r>
      <w:r w:rsidR="00C80775" w:rsidRPr="005F3F43">
        <w:rPr>
          <w:sz w:val="20"/>
        </w:rPr>
        <w:t xml:space="preserve"> </w:t>
      </w:r>
      <w:r w:rsidR="009268FB">
        <w:rPr>
          <w:sz w:val="20"/>
        </w:rPr>
        <w:t xml:space="preserve">and </w:t>
      </w:r>
      <w:r w:rsidRPr="005F3F43">
        <w:rPr>
          <w:sz w:val="20"/>
        </w:rPr>
        <w:t>Minority</w:t>
      </w:r>
      <w:r w:rsidR="00C80775" w:rsidRPr="005F3F43">
        <w:rPr>
          <w:sz w:val="20"/>
        </w:rPr>
        <w:t xml:space="preserve"> </w:t>
      </w:r>
      <w:r w:rsidRPr="005F3F43">
        <w:rPr>
          <w:sz w:val="20"/>
        </w:rPr>
        <w:t>Youths</w:t>
      </w:r>
      <w:r w:rsidR="008D795F" w:rsidRPr="005F3F43">
        <w:rPr>
          <w:sz w:val="20"/>
        </w:rPr>
        <w:t>?</w:t>
      </w:r>
      <w:r w:rsidR="008D795F">
        <w:rPr>
          <w:sz w:val="20"/>
        </w:rPr>
        <w:t xml:space="preserve"> </w:t>
      </w:r>
      <w:r w:rsidRPr="005F3F43">
        <w:rPr>
          <w:i/>
          <w:sz w:val="20"/>
        </w:rPr>
        <w:t>Handbook</w:t>
      </w:r>
      <w:r w:rsidR="00C80775" w:rsidRPr="005F3F43">
        <w:rPr>
          <w:i/>
          <w:sz w:val="20"/>
        </w:rPr>
        <w:t xml:space="preserve"> </w:t>
      </w:r>
      <w:r w:rsidR="008D795F" w:rsidRPr="005F3F43">
        <w:rPr>
          <w:i/>
          <w:sz w:val="20"/>
        </w:rPr>
        <w:t xml:space="preserve">Of </w:t>
      </w:r>
      <w:r w:rsidRPr="005F3F43">
        <w:rPr>
          <w:i/>
          <w:sz w:val="20"/>
        </w:rPr>
        <w:t>Research</w:t>
      </w:r>
      <w:r w:rsidR="00C80775" w:rsidRPr="005F3F43">
        <w:rPr>
          <w:i/>
          <w:sz w:val="20"/>
        </w:rPr>
        <w:t xml:space="preserve"> </w:t>
      </w:r>
      <w:r w:rsidR="008D795F" w:rsidRPr="005F3F43">
        <w:rPr>
          <w:i/>
          <w:sz w:val="20"/>
        </w:rPr>
        <w:t xml:space="preserve">On </w:t>
      </w:r>
      <w:r w:rsidRPr="005F3F43">
        <w:rPr>
          <w:i/>
          <w:sz w:val="20"/>
        </w:rPr>
        <w:t>Schools</w:t>
      </w:r>
      <w:r w:rsidR="008D795F" w:rsidRPr="005F3F43">
        <w:rPr>
          <w:i/>
          <w:sz w:val="20"/>
        </w:rPr>
        <w:t xml:space="preserve">, </w:t>
      </w:r>
      <w:r w:rsidRPr="005F3F43">
        <w:rPr>
          <w:i/>
          <w:sz w:val="20"/>
        </w:rPr>
        <w:t>Schooling</w:t>
      </w:r>
      <w:r w:rsidR="008D795F" w:rsidRPr="005F3F43">
        <w:rPr>
          <w:i/>
          <w:sz w:val="20"/>
        </w:rPr>
        <w:t xml:space="preserve">, </w:t>
      </w:r>
      <w:r w:rsidR="009268FB">
        <w:rPr>
          <w:i/>
          <w:sz w:val="20"/>
        </w:rPr>
        <w:t xml:space="preserve">and </w:t>
      </w:r>
      <w:r w:rsidRPr="005F3F43">
        <w:rPr>
          <w:i/>
          <w:sz w:val="20"/>
        </w:rPr>
        <w:t>Human</w:t>
      </w:r>
      <w:r w:rsidR="00C80775" w:rsidRPr="005F3F43">
        <w:rPr>
          <w:i/>
          <w:sz w:val="20"/>
        </w:rPr>
        <w:t xml:space="preserve"> </w:t>
      </w:r>
      <w:r w:rsidRPr="005F3F43">
        <w:rPr>
          <w:i/>
          <w:sz w:val="20"/>
        </w:rPr>
        <w:t>Development</w:t>
      </w:r>
      <w:r w:rsidR="008D795F" w:rsidRPr="005F3F43">
        <w:rPr>
          <w:sz w:val="20"/>
        </w:rPr>
        <w:t xml:space="preserve">, </w:t>
      </w:r>
      <w:r w:rsidRPr="005F3F43">
        <w:rPr>
          <w:sz w:val="20"/>
        </w:rPr>
        <w:t>Chapter</w:t>
      </w:r>
      <w:r w:rsidR="00C80775" w:rsidRPr="005F3F43">
        <w:rPr>
          <w:sz w:val="20"/>
        </w:rPr>
        <w:t xml:space="preserve"> </w:t>
      </w:r>
      <w:r w:rsidR="008D795F" w:rsidRPr="005F3F43">
        <w:rPr>
          <w:sz w:val="20"/>
        </w:rPr>
        <w:t>14: 216-237.</w:t>
      </w:r>
    </w:p>
    <w:p w:rsidR="005F3F43" w:rsidRDefault="005F3F43" w:rsidP="005F3F43">
      <w:pPr>
        <w:pStyle w:val="NoSpacing"/>
        <w:ind w:left="720"/>
        <w:rPr>
          <w:sz w:val="20"/>
        </w:rPr>
      </w:pPr>
    </w:p>
    <w:p w:rsidR="008D795F" w:rsidRPr="005F3F43" w:rsidRDefault="008D795F" w:rsidP="008D795F">
      <w:pPr>
        <w:pStyle w:val="NoSpacing"/>
        <w:ind w:left="720"/>
        <w:rPr>
          <w:sz w:val="20"/>
        </w:rPr>
      </w:pPr>
      <w:r w:rsidRPr="005F3F43">
        <w:rPr>
          <w:sz w:val="20"/>
        </w:rPr>
        <w:t>Roderick, M</w:t>
      </w:r>
      <w:r w:rsidR="00DF78ED">
        <w:rPr>
          <w:sz w:val="20"/>
        </w:rPr>
        <w:t xml:space="preserve">. </w:t>
      </w:r>
      <w:r w:rsidRPr="005F3F43">
        <w:rPr>
          <w:sz w:val="20"/>
        </w:rPr>
        <w:t xml:space="preserve"> Coca</w:t>
      </w:r>
      <w:r w:rsidR="00DF78ED">
        <w:rPr>
          <w:sz w:val="20"/>
        </w:rPr>
        <w:t xml:space="preserve">, V., </w:t>
      </w:r>
      <w:r w:rsidRPr="005F3F43">
        <w:rPr>
          <w:sz w:val="20"/>
        </w:rPr>
        <w:t xml:space="preserve"> Moeller, </w:t>
      </w:r>
      <w:r w:rsidR="00DF78ED">
        <w:rPr>
          <w:sz w:val="20"/>
        </w:rPr>
        <w:t>E and  K</w:t>
      </w:r>
      <w:r w:rsidRPr="005F3F43">
        <w:rPr>
          <w:sz w:val="20"/>
        </w:rPr>
        <w:t>elley-Kemple</w:t>
      </w:r>
      <w:r w:rsidR="00DF78ED">
        <w:rPr>
          <w:sz w:val="20"/>
        </w:rPr>
        <w:t>, T.</w:t>
      </w:r>
      <w:r w:rsidRPr="005F3F43">
        <w:rPr>
          <w:sz w:val="20"/>
        </w:rPr>
        <w:t xml:space="preserve">. </w:t>
      </w:r>
      <w:r>
        <w:rPr>
          <w:sz w:val="20"/>
        </w:rPr>
        <w:t>(</w:t>
      </w:r>
      <w:r w:rsidRPr="005F3F43">
        <w:rPr>
          <w:sz w:val="20"/>
        </w:rPr>
        <w:t xml:space="preserve">2013). </w:t>
      </w:r>
      <w:r w:rsidRPr="005F3F43">
        <w:rPr>
          <w:i/>
          <w:sz w:val="20"/>
        </w:rPr>
        <w:t>From High School To The Future: The Challenge Of Senior Year In The Chicago Public School</w:t>
      </w:r>
      <w:r w:rsidRPr="005F3F43">
        <w:rPr>
          <w:sz w:val="20"/>
        </w:rPr>
        <w:t>s. Consortium On Chicago School Research, Chicago, Illinois.</w:t>
      </w:r>
    </w:p>
    <w:p w:rsidR="008D795F" w:rsidRDefault="008D795F" w:rsidP="005F3F43">
      <w:pPr>
        <w:pStyle w:val="NoSpacing"/>
        <w:ind w:left="720"/>
        <w:rPr>
          <w:sz w:val="20"/>
        </w:rPr>
      </w:pPr>
    </w:p>
    <w:p w:rsidR="005F3F43" w:rsidRDefault="000B14C9" w:rsidP="008D795F">
      <w:pPr>
        <w:pStyle w:val="NoSpacing"/>
        <w:ind w:left="720"/>
        <w:rPr>
          <w:rFonts w:eastAsia="Times New Roman"/>
          <w:color w:val="000000"/>
          <w:sz w:val="20"/>
        </w:rPr>
      </w:pPr>
      <w:r w:rsidRPr="005F3F43">
        <w:rPr>
          <w:sz w:val="20"/>
        </w:rPr>
        <w:t>Montgomery</w:t>
      </w:r>
      <w:r w:rsidR="008D795F" w:rsidRPr="005F3F43">
        <w:rPr>
          <w:sz w:val="20"/>
        </w:rPr>
        <w:t xml:space="preserve">, </w:t>
      </w:r>
      <w:r w:rsidRPr="005F3F43">
        <w:rPr>
          <w:sz w:val="20"/>
        </w:rPr>
        <w:t>N</w:t>
      </w:r>
      <w:r w:rsidR="00DF78ED">
        <w:rPr>
          <w:sz w:val="20"/>
        </w:rPr>
        <w:t>. and A</w:t>
      </w:r>
      <w:r w:rsidRPr="005F3F43">
        <w:rPr>
          <w:sz w:val="20"/>
        </w:rPr>
        <w:t>llensworth</w:t>
      </w:r>
      <w:r w:rsidR="00DF78ED">
        <w:rPr>
          <w:sz w:val="20"/>
        </w:rPr>
        <w:t xml:space="preserve">, E. </w:t>
      </w:r>
      <w:r w:rsidR="008D795F" w:rsidRPr="005F3F43">
        <w:rPr>
          <w:sz w:val="20"/>
        </w:rPr>
        <w:t xml:space="preserve">. (2010). </w:t>
      </w:r>
      <w:r w:rsidRPr="005F3F43">
        <w:rPr>
          <w:i/>
          <w:sz w:val="20"/>
        </w:rPr>
        <w:t>Passing</w:t>
      </w:r>
      <w:r w:rsidR="00C80775" w:rsidRPr="005F3F43">
        <w:rPr>
          <w:i/>
          <w:sz w:val="20"/>
        </w:rPr>
        <w:t xml:space="preserve"> </w:t>
      </w:r>
      <w:r w:rsidRPr="005F3F43">
        <w:rPr>
          <w:i/>
          <w:sz w:val="20"/>
        </w:rPr>
        <w:t>Through</w:t>
      </w:r>
      <w:r w:rsidR="00C80775" w:rsidRPr="005F3F43">
        <w:rPr>
          <w:i/>
          <w:sz w:val="20"/>
        </w:rPr>
        <w:t xml:space="preserve"> </w:t>
      </w:r>
      <w:r w:rsidRPr="005F3F43">
        <w:rPr>
          <w:i/>
          <w:sz w:val="20"/>
        </w:rPr>
        <w:t>Science</w:t>
      </w:r>
      <w:r w:rsidR="008D795F" w:rsidRPr="005F3F43">
        <w:rPr>
          <w:i/>
          <w:sz w:val="20"/>
        </w:rPr>
        <w:t xml:space="preserve">: </w:t>
      </w:r>
      <w:r w:rsidRPr="005F3F43">
        <w:rPr>
          <w:i/>
          <w:sz w:val="20"/>
        </w:rPr>
        <w:t>The</w:t>
      </w:r>
      <w:r w:rsidR="00C80775" w:rsidRPr="005F3F43">
        <w:rPr>
          <w:i/>
          <w:sz w:val="20"/>
        </w:rPr>
        <w:t xml:space="preserve"> </w:t>
      </w:r>
      <w:r w:rsidRPr="005F3F43">
        <w:rPr>
          <w:i/>
          <w:sz w:val="20"/>
        </w:rPr>
        <w:t>Effects</w:t>
      </w:r>
      <w:r w:rsidR="00C80775" w:rsidRPr="005F3F43">
        <w:rPr>
          <w:i/>
          <w:sz w:val="20"/>
        </w:rPr>
        <w:t xml:space="preserve"> </w:t>
      </w:r>
      <w:r w:rsidR="008D795F" w:rsidRPr="005F3F43">
        <w:rPr>
          <w:i/>
          <w:sz w:val="20"/>
        </w:rPr>
        <w:t xml:space="preserve">Of </w:t>
      </w:r>
      <w:r w:rsidRPr="005F3F43">
        <w:rPr>
          <w:i/>
          <w:sz w:val="20"/>
        </w:rPr>
        <w:t>Raising</w:t>
      </w:r>
      <w:r w:rsidR="00C80775" w:rsidRPr="005F3F43">
        <w:rPr>
          <w:i/>
          <w:sz w:val="20"/>
        </w:rPr>
        <w:t xml:space="preserve"> </w:t>
      </w:r>
      <w:r w:rsidRPr="005F3F43">
        <w:rPr>
          <w:i/>
          <w:sz w:val="20"/>
        </w:rPr>
        <w:t>Graduation</w:t>
      </w:r>
      <w:r w:rsidR="00C80775" w:rsidRPr="005F3F43">
        <w:rPr>
          <w:i/>
          <w:sz w:val="20"/>
        </w:rPr>
        <w:t xml:space="preserve"> </w:t>
      </w:r>
      <w:r w:rsidRPr="005F3F43">
        <w:rPr>
          <w:i/>
          <w:sz w:val="20"/>
        </w:rPr>
        <w:t>Requirements</w:t>
      </w:r>
      <w:r w:rsidR="00C80775" w:rsidRPr="005F3F43">
        <w:rPr>
          <w:i/>
          <w:sz w:val="20"/>
        </w:rPr>
        <w:t xml:space="preserve"> </w:t>
      </w:r>
      <w:r w:rsidR="008D795F" w:rsidRPr="005F3F43">
        <w:rPr>
          <w:i/>
          <w:sz w:val="20"/>
        </w:rPr>
        <w:t xml:space="preserve">In </w:t>
      </w:r>
      <w:r w:rsidRPr="005F3F43">
        <w:rPr>
          <w:i/>
          <w:sz w:val="20"/>
        </w:rPr>
        <w:t>Science</w:t>
      </w:r>
      <w:r w:rsidR="00C80775" w:rsidRPr="005F3F43">
        <w:rPr>
          <w:i/>
          <w:sz w:val="20"/>
        </w:rPr>
        <w:t xml:space="preserve"> </w:t>
      </w:r>
      <w:r w:rsidR="008D795F" w:rsidRPr="005F3F43">
        <w:rPr>
          <w:i/>
          <w:sz w:val="20"/>
        </w:rPr>
        <w:t xml:space="preserve">On </w:t>
      </w:r>
      <w:r w:rsidRPr="005F3F43">
        <w:rPr>
          <w:i/>
          <w:sz w:val="20"/>
        </w:rPr>
        <w:t>Course</w:t>
      </w:r>
      <w:r w:rsidR="008D795F" w:rsidRPr="005F3F43">
        <w:rPr>
          <w:i/>
          <w:sz w:val="20"/>
        </w:rPr>
        <w:t>-</w:t>
      </w:r>
      <w:r w:rsidRPr="005F3F43">
        <w:rPr>
          <w:i/>
          <w:sz w:val="20"/>
        </w:rPr>
        <w:t>Taking</w:t>
      </w:r>
      <w:r w:rsidR="00C80775" w:rsidRPr="005F3F43">
        <w:rPr>
          <w:i/>
          <w:sz w:val="20"/>
        </w:rPr>
        <w:t xml:space="preserve"> </w:t>
      </w:r>
      <w:r w:rsidR="009268FB">
        <w:rPr>
          <w:i/>
          <w:sz w:val="20"/>
        </w:rPr>
        <w:t xml:space="preserve">and </w:t>
      </w:r>
      <w:r w:rsidRPr="005F3F43">
        <w:rPr>
          <w:i/>
          <w:sz w:val="20"/>
        </w:rPr>
        <w:t>Academic</w:t>
      </w:r>
      <w:r w:rsidR="00C80775" w:rsidRPr="005F3F43">
        <w:rPr>
          <w:i/>
          <w:sz w:val="20"/>
        </w:rPr>
        <w:t xml:space="preserve"> </w:t>
      </w:r>
      <w:r w:rsidRPr="005F3F43">
        <w:rPr>
          <w:i/>
          <w:sz w:val="20"/>
        </w:rPr>
        <w:t>Achievement</w:t>
      </w:r>
      <w:r w:rsidR="00C80775" w:rsidRPr="005F3F43">
        <w:rPr>
          <w:i/>
          <w:sz w:val="20"/>
        </w:rPr>
        <w:t xml:space="preserve"> </w:t>
      </w:r>
      <w:r w:rsidR="008D795F" w:rsidRPr="005F3F43">
        <w:rPr>
          <w:i/>
          <w:sz w:val="20"/>
        </w:rPr>
        <w:t xml:space="preserve">In </w:t>
      </w:r>
      <w:r w:rsidRPr="005F3F43">
        <w:rPr>
          <w:i/>
          <w:sz w:val="20"/>
        </w:rPr>
        <w:t>Chicago</w:t>
      </w:r>
      <w:r w:rsidR="008D795F" w:rsidRPr="005F3F43">
        <w:rPr>
          <w:sz w:val="20"/>
        </w:rPr>
        <w:t xml:space="preserve">. </w:t>
      </w:r>
      <w:r w:rsidRPr="005F3F43">
        <w:rPr>
          <w:sz w:val="20"/>
        </w:rPr>
        <w:t>Consortium</w:t>
      </w:r>
      <w:r w:rsidR="00C80775" w:rsidRPr="005F3F43">
        <w:rPr>
          <w:sz w:val="20"/>
        </w:rPr>
        <w:t xml:space="preserve"> </w:t>
      </w:r>
      <w:r w:rsidR="008D795F" w:rsidRPr="005F3F43">
        <w:rPr>
          <w:sz w:val="20"/>
        </w:rPr>
        <w:t xml:space="preserve">On </w:t>
      </w:r>
      <w:r w:rsidRPr="005F3F43">
        <w:rPr>
          <w:sz w:val="20"/>
        </w:rPr>
        <w:t>Chicago</w:t>
      </w:r>
      <w:r w:rsidR="00C80775" w:rsidRPr="005F3F43">
        <w:rPr>
          <w:sz w:val="20"/>
        </w:rPr>
        <w:t xml:space="preserve"> </w:t>
      </w:r>
      <w:r w:rsidRPr="005F3F43">
        <w:rPr>
          <w:sz w:val="20"/>
        </w:rPr>
        <w:t>School</w:t>
      </w:r>
      <w:r w:rsidR="00C80775" w:rsidRPr="005F3F43">
        <w:rPr>
          <w:sz w:val="20"/>
        </w:rPr>
        <w:t xml:space="preserve"> </w:t>
      </w:r>
      <w:r w:rsidRPr="005F3F43">
        <w:rPr>
          <w:sz w:val="20"/>
        </w:rPr>
        <w:t>Research</w:t>
      </w:r>
      <w:r w:rsidR="008D795F" w:rsidRPr="005F3F43">
        <w:rPr>
          <w:sz w:val="20"/>
        </w:rPr>
        <w:t xml:space="preserve">, </w:t>
      </w:r>
      <w:r w:rsidRPr="005F3F43">
        <w:rPr>
          <w:sz w:val="20"/>
        </w:rPr>
        <w:t>Chicago</w:t>
      </w:r>
      <w:r w:rsidR="008D795F" w:rsidRPr="005F3F43">
        <w:rPr>
          <w:sz w:val="20"/>
        </w:rPr>
        <w:t xml:space="preserve">, </w:t>
      </w:r>
      <w:r w:rsidRPr="005F3F43">
        <w:rPr>
          <w:sz w:val="20"/>
        </w:rPr>
        <w:t>Illinois</w:t>
      </w:r>
      <w:r w:rsidR="008D795F" w:rsidRPr="005F3F43">
        <w:rPr>
          <w:sz w:val="20"/>
        </w:rPr>
        <w:t>.</w:t>
      </w:r>
    </w:p>
    <w:p w:rsidR="005F3F43" w:rsidRDefault="005F3F43" w:rsidP="0033468F">
      <w:pPr>
        <w:pStyle w:val="NoSpacing"/>
        <w:rPr>
          <w:rFonts w:eastAsia="Times New Roman"/>
          <w:color w:val="000000"/>
          <w:sz w:val="20"/>
        </w:rPr>
      </w:pPr>
    </w:p>
    <w:p w:rsidR="005F3F43" w:rsidRPr="00912CB1" w:rsidRDefault="005F3F43" w:rsidP="00686C6B">
      <w:pPr>
        <w:rPr>
          <w:rFonts w:cs="Times New Roman"/>
        </w:rPr>
      </w:pPr>
    </w:p>
    <w:p w:rsidR="00686C6B" w:rsidRPr="00912CB1" w:rsidRDefault="00686C6B" w:rsidP="00686C6B">
      <w:pPr>
        <w:pStyle w:val="Heading3"/>
        <w:rPr>
          <w:rFonts w:cs="Times New Roman"/>
        </w:rPr>
      </w:pPr>
      <w:bookmarkStart w:id="1073" w:name="_Toc348082147"/>
      <w:bookmarkStart w:id="1074" w:name="_Toc348442508"/>
      <w:bookmarkStart w:id="1075" w:name="_Toc372556544"/>
      <w:r w:rsidRPr="00912CB1">
        <w:rPr>
          <w:rFonts w:cs="Times New Roman"/>
        </w:rPr>
        <w:t>R305R060062</w:t>
      </w:r>
      <w:bookmarkEnd w:id="1073"/>
      <w:bookmarkEnd w:id="1074"/>
      <w:bookmarkEnd w:id="1075"/>
    </w:p>
    <w:p w:rsidR="00686C6B" w:rsidRPr="005F3F43" w:rsidRDefault="002C2386" w:rsidP="00686C6B">
      <w:pPr>
        <w:rPr>
          <w:rFonts w:cs="Times New Roman"/>
          <w:b/>
          <w:bCs/>
        </w:rPr>
      </w:pPr>
      <w:hyperlink r:id="rId902" w:history="1">
        <w:r w:rsidR="00686C6B" w:rsidRPr="005F3F43">
          <w:rPr>
            <w:rStyle w:val="Hyperlink"/>
            <w:rFonts w:cs="Times New Roman"/>
            <w:b/>
            <w:bCs/>
          </w:rPr>
          <w:t>Assessing</w:t>
        </w:r>
        <w:r w:rsidR="00C80775" w:rsidRPr="005F3F43">
          <w:rPr>
            <w:rStyle w:val="Hyperlink"/>
            <w:rFonts w:cs="Times New Roman"/>
            <w:b/>
            <w:bCs/>
          </w:rPr>
          <w:t xml:space="preserve"> </w:t>
        </w:r>
        <w:r w:rsidR="00686C6B" w:rsidRPr="005F3F43">
          <w:rPr>
            <w:rStyle w:val="Hyperlink"/>
            <w:rFonts w:cs="Times New Roman"/>
            <w:b/>
            <w:bCs/>
          </w:rPr>
          <w:t>the</w:t>
        </w:r>
        <w:r w:rsidR="00C80775" w:rsidRPr="005F3F43">
          <w:rPr>
            <w:rStyle w:val="Hyperlink"/>
            <w:rFonts w:cs="Times New Roman"/>
            <w:b/>
            <w:bCs/>
          </w:rPr>
          <w:t xml:space="preserve"> </w:t>
        </w:r>
        <w:r w:rsidR="00686C6B" w:rsidRPr="005F3F43">
          <w:rPr>
            <w:rStyle w:val="Hyperlink"/>
            <w:rFonts w:cs="Times New Roman"/>
            <w:b/>
            <w:bCs/>
          </w:rPr>
          <w:t>Effectiveness</w:t>
        </w:r>
        <w:r w:rsidR="00C80775" w:rsidRPr="005F3F43">
          <w:rPr>
            <w:rStyle w:val="Hyperlink"/>
            <w:rFonts w:cs="Times New Roman"/>
            <w:b/>
            <w:bCs/>
          </w:rPr>
          <w:t xml:space="preserve"> </w:t>
        </w:r>
        <w:r w:rsidR="00686C6B" w:rsidRPr="005F3F43">
          <w:rPr>
            <w:rStyle w:val="Hyperlink"/>
            <w:rFonts w:cs="Times New Roman"/>
            <w:b/>
            <w:bCs/>
          </w:rPr>
          <w:t>of</w:t>
        </w:r>
        <w:r w:rsidR="00C80775" w:rsidRPr="005F3F43">
          <w:rPr>
            <w:rStyle w:val="Hyperlink"/>
            <w:rFonts w:cs="Times New Roman"/>
            <w:b/>
            <w:bCs/>
          </w:rPr>
          <w:t xml:space="preserve"> </w:t>
        </w:r>
        <w:r w:rsidR="00686C6B" w:rsidRPr="005F3F43">
          <w:rPr>
            <w:rStyle w:val="Hyperlink"/>
            <w:rFonts w:cs="Times New Roman"/>
            <w:b/>
            <w:bCs/>
          </w:rPr>
          <w:t>the</w:t>
        </w:r>
        <w:r w:rsidR="00C80775" w:rsidRPr="005F3F43">
          <w:rPr>
            <w:rStyle w:val="Hyperlink"/>
            <w:rFonts w:cs="Times New Roman"/>
            <w:b/>
            <w:bCs/>
          </w:rPr>
          <w:t xml:space="preserve"> </w:t>
        </w:r>
        <w:r w:rsidR="00686C6B" w:rsidRPr="005F3F43">
          <w:rPr>
            <w:rStyle w:val="Hyperlink"/>
            <w:rFonts w:cs="Times New Roman"/>
            <w:b/>
            <w:bCs/>
          </w:rPr>
          <w:t>Small</w:t>
        </w:r>
        <w:r w:rsidR="00C80775" w:rsidRPr="005F3F43">
          <w:rPr>
            <w:rStyle w:val="Hyperlink"/>
            <w:rFonts w:cs="Times New Roman"/>
            <w:b/>
            <w:bCs/>
          </w:rPr>
          <w:t xml:space="preserve"> </w:t>
        </w:r>
        <w:r w:rsidR="00686C6B" w:rsidRPr="005F3F43">
          <w:rPr>
            <w:rStyle w:val="Hyperlink"/>
            <w:rFonts w:cs="Times New Roman"/>
            <w:b/>
            <w:bCs/>
          </w:rPr>
          <w:t>High</w:t>
        </w:r>
        <w:r w:rsidR="00C80775" w:rsidRPr="005F3F43">
          <w:rPr>
            <w:rStyle w:val="Hyperlink"/>
            <w:rFonts w:cs="Times New Roman"/>
            <w:b/>
            <w:bCs/>
          </w:rPr>
          <w:t xml:space="preserve"> </w:t>
        </w:r>
        <w:r w:rsidR="00686C6B" w:rsidRPr="005F3F43">
          <w:rPr>
            <w:rStyle w:val="Hyperlink"/>
            <w:rFonts w:cs="Times New Roman"/>
            <w:b/>
            <w:bCs/>
          </w:rPr>
          <w:t>School</w:t>
        </w:r>
        <w:r w:rsidR="00C80775" w:rsidRPr="005F3F43">
          <w:rPr>
            <w:rStyle w:val="Hyperlink"/>
            <w:rFonts w:cs="Times New Roman"/>
            <w:b/>
            <w:bCs/>
          </w:rPr>
          <w:t xml:space="preserve"> </w:t>
        </w:r>
        <w:r w:rsidR="00686C6B" w:rsidRPr="005F3F43">
          <w:rPr>
            <w:rStyle w:val="Hyperlink"/>
            <w:rFonts w:cs="Times New Roman"/>
            <w:b/>
            <w:bCs/>
          </w:rPr>
          <w:t>Initiative</w:t>
        </w:r>
      </w:hyperlink>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Chicago</w:t>
      </w:r>
      <w:r w:rsidR="00686C6B" w:rsidRPr="00912CB1">
        <w:rPr>
          <w:rFonts w:cs="Times New Roman"/>
        </w:rPr>
        <w:br/>
        <w:t>Schanzenbach,</w:t>
      </w:r>
      <w:r w:rsidR="00C80775" w:rsidRPr="00912CB1">
        <w:rPr>
          <w:rFonts w:cs="Times New Roman"/>
        </w:rPr>
        <w:t xml:space="preserve"> </w:t>
      </w:r>
      <w:r w:rsidR="00686C6B" w:rsidRPr="00912CB1">
        <w:rPr>
          <w:rFonts w:cs="Times New Roman"/>
        </w:rPr>
        <w:t>Diane</w:t>
      </w:r>
    </w:p>
    <w:p w:rsidR="00686C6B" w:rsidRPr="00912CB1" w:rsidRDefault="00686C6B" w:rsidP="00686C6B">
      <w:pPr>
        <w:rPr>
          <w:rFonts w:cs="Times New Roman"/>
        </w:rPr>
      </w:pPr>
    </w:p>
    <w:p w:rsidR="00686C6B" w:rsidRDefault="00885EBF" w:rsidP="00686C6B">
      <w:pPr>
        <w:rPr>
          <w:rFonts w:cs="Times New Roman"/>
          <w:bCs/>
        </w:rPr>
      </w:pPr>
      <w:r w:rsidRPr="00885EBF">
        <w:rPr>
          <w:rFonts w:cs="Times New Roman"/>
          <w:bCs/>
        </w:rPr>
        <w:t>Publications:</w:t>
      </w:r>
    </w:p>
    <w:p w:rsidR="005F6ED0" w:rsidRPr="005F6ED0" w:rsidRDefault="005F6ED0" w:rsidP="005F6ED0">
      <w:pPr>
        <w:ind w:left="720"/>
        <w:rPr>
          <w:rFonts w:cs="Times New Roman"/>
        </w:rPr>
      </w:pPr>
      <w:r w:rsidRPr="005F6ED0">
        <w:rPr>
          <w:rFonts w:cs="Times New Roman"/>
          <w:color w:val="222222"/>
          <w:sz w:val="20"/>
          <w:szCs w:val="20"/>
          <w:shd w:val="clear" w:color="auto" w:fill="FFFFFF"/>
        </w:rPr>
        <w:t xml:space="preserve">Barrow, L., Claessens, A., </w:t>
      </w:r>
      <w:r>
        <w:rPr>
          <w:rFonts w:cs="Times New Roman"/>
          <w:color w:val="222222"/>
          <w:sz w:val="20"/>
          <w:szCs w:val="20"/>
          <w:shd w:val="clear" w:color="auto" w:fill="FFFFFF"/>
        </w:rPr>
        <w:t>and</w:t>
      </w:r>
      <w:r w:rsidRPr="005F6ED0">
        <w:rPr>
          <w:rFonts w:cs="Times New Roman"/>
          <w:color w:val="222222"/>
          <w:sz w:val="20"/>
          <w:szCs w:val="20"/>
          <w:shd w:val="clear" w:color="auto" w:fill="FFFFFF"/>
        </w:rPr>
        <w:t xml:space="preserve"> Schanzenbach, D.W. (2013).</w:t>
      </w:r>
      <w:r w:rsidRPr="005F6ED0">
        <w:rPr>
          <w:rStyle w:val="apple-converted-space"/>
          <w:rFonts w:cs="Times New Roman"/>
          <w:color w:val="222222"/>
          <w:sz w:val="20"/>
          <w:szCs w:val="20"/>
          <w:shd w:val="clear" w:color="auto" w:fill="FFFFFF"/>
        </w:rPr>
        <w:t> </w:t>
      </w:r>
      <w:r w:rsidRPr="005F6ED0">
        <w:rPr>
          <w:rFonts w:cs="Times New Roman"/>
          <w:i/>
          <w:iCs/>
          <w:color w:val="222222"/>
          <w:sz w:val="20"/>
          <w:szCs w:val="20"/>
          <w:shd w:val="clear" w:color="auto" w:fill="FFFFFF"/>
        </w:rPr>
        <w:t>The Impact of Chicago’s Small High School Initiative</w:t>
      </w:r>
      <w:r w:rsidRPr="005F6ED0">
        <w:rPr>
          <w:rStyle w:val="apple-converted-space"/>
          <w:rFonts w:cs="Times New Roman"/>
          <w:color w:val="222222"/>
          <w:sz w:val="20"/>
          <w:szCs w:val="20"/>
          <w:shd w:val="clear" w:color="auto" w:fill="FFFFFF"/>
        </w:rPr>
        <w:t> </w:t>
      </w:r>
      <w:r w:rsidRPr="005F6ED0">
        <w:rPr>
          <w:rFonts w:cs="Times New Roman"/>
          <w:color w:val="222222"/>
          <w:sz w:val="20"/>
          <w:szCs w:val="20"/>
          <w:shd w:val="clear" w:color="auto" w:fill="FFFFFF"/>
        </w:rPr>
        <w:t>(No. w18889). National Bureau of Economic Research.</w:t>
      </w:r>
    </w:p>
    <w:p w:rsidR="00686C6B" w:rsidRDefault="00686C6B" w:rsidP="00686C6B">
      <w:pPr>
        <w:rPr>
          <w:rFonts w:cs="Times New Roman"/>
        </w:rPr>
      </w:pPr>
    </w:p>
    <w:p w:rsidR="005F3F43" w:rsidRPr="00912CB1" w:rsidRDefault="005F3F43" w:rsidP="00686C6B">
      <w:pPr>
        <w:rPr>
          <w:rFonts w:cs="Times New Roman"/>
        </w:rPr>
      </w:pPr>
    </w:p>
    <w:p w:rsidR="00686C6B" w:rsidRPr="00912CB1" w:rsidRDefault="00686C6B" w:rsidP="00686C6B">
      <w:pPr>
        <w:pStyle w:val="Heading3"/>
        <w:rPr>
          <w:rFonts w:cs="Times New Roman"/>
        </w:rPr>
      </w:pPr>
      <w:bookmarkStart w:id="1076" w:name="_Toc348082148"/>
      <w:bookmarkStart w:id="1077" w:name="_Toc348442509"/>
      <w:bookmarkStart w:id="1078" w:name="_Toc372556545"/>
      <w:r w:rsidRPr="00912CB1">
        <w:rPr>
          <w:rFonts w:cs="Times New Roman"/>
        </w:rPr>
        <w:t>R305R060096</w:t>
      </w:r>
      <w:bookmarkEnd w:id="1076"/>
      <w:bookmarkEnd w:id="1077"/>
      <w:bookmarkEnd w:id="1078"/>
    </w:p>
    <w:p w:rsidR="00686C6B" w:rsidRPr="00912CB1" w:rsidRDefault="002C2386" w:rsidP="00686C6B">
      <w:pPr>
        <w:rPr>
          <w:rFonts w:cs="Times New Roman"/>
          <w:b/>
          <w:bCs/>
        </w:rPr>
      </w:pPr>
      <w:hyperlink r:id="rId903" w:history="1">
        <w:r w:rsidR="00686C6B" w:rsidRPr="005F3F43">
          <w:rPr>
            <w:rStyle w:val="Hyperlink"/>
            <w:rFonts w:cs="Times New Roman"/>
            <w:b/>
            <w:bCs/>
          </w:rPr>
          <w:t>The</w:t>
        </w:r>
        <w:r w:rsidR="00C80775" w:rsidRPr="005F3F43">
          <w:rPr>
            <w:rStyle w:val="Hyperlink"/>
            <w:rFonts w:cs="Times New Roman"/>
            <w:b/>
            <w:bCs/>
          </w:rPr>
          <w:t xml:space="preserve"> </w:t>
        </w:r>
        <w:r w:rsidR="00686C6B" w:rsidRPr="005F3F43">
          <w:rPr>
            <w:rStyle w:val="Hyperlink"/>
            <w:rFonts w:cs="Times New Roman"/>
            <w:b/>
            <w:bCs/>
          </w:rPr>
          <w:t>Impact</w:t>
        </w:r>
        <w:r w:rsidR="00C80775" w:rsidRPr="005F3F43">
          <w:rPr>
            <w:rStyle w:val="Hyperlink"/>
            <w:rFonts w:cs="Times New Roman"/>
            <w:b/>
            <w:bCs/>
          </w:rPr>
          <w:t xml:space="preserve"> </w:t>
        </w:r>
        <w:r w:rsidR="00686C6B" w:rsidRPr="005F3F43">
          <w:rPr>
            <w:rStyle w:val="Hyperlink"/>
            <w:rFonts w:cs="Times New Roman"/>
            <w:b/>
            <w:bCs/>
          </w:rPr>
          <w:t>of</w:t>
        </w:r>
        <w:r w:rsidR="00C80775" w:rsidRPr="005F3F43">
          <w:rPr>
            <w:rStyle w:val="Hyperlink"/>
            <w:rFonts w:cs="Times New Roman"/>
            <w:b/>
            <w:bCs/>
          </w:rPr>
          <w:t xml:space="preserve"> </w:t>
        </w:r>
        <w:r w:rsidR="00686C6B" w:rsidRPr="005F3F43">
          <w:rPr>
            <w:rStyle w:val="Hyperlink"/>
            <w:rFonts w:cs="Times New Roman"/>
            <w:b/>
            <w:bCs/>
          </w:rPr>
          <w:t>Exit</w:t>
        </w:r>
        <w:r w:rsidR="00C80775" w:rsidRPr="005F3F43">
          <w:rPr>
            <w:rStyle w:val="Hyperlink"/>
            <w:rFonts w:cs="Times New Roman"/>
            <w:b/>
            <w:bCs/>
          </w:rPr>
          <w:t xml:space="preserve"> </w:t>
        </w:r>
        <w:r w:rsidR="00686C6B" w:rsidRPr="005F3F43">
          <w:rPr>
            <w:rStyle w:val="Hyperlink"/>
            <w:rFonts w:cs="Times New Roman"/>
            <w:b/>
            <w:bCs/>
          </w:rPr>
          <w:t>Exam</w:t>
        </w:r>
        <w:r w:rsidR="00C80775" w:rsidRPr="005F3F43">
          <w:rPr>
            <w:rStyle w:val="Hyperlink"/>
            <w:rFonts w:cs="Times New Roman"/>
            <w:b/>
            <w:bCs/>
          </w:rPr>
          <w:t xml:space="preserve"> </w:t>
        </w:r>
        <w:r w:rsidR="00686C6B" w:rsidRPr="005F3F43">
          <w:rPr>
            <w:rStyle w:val="Hyperlink"/>
            <w:rFonts w:cs="Times New Roman"/>
            <w:b/>
            <w:bCs/>
          </w:rPr>
          <w:t>Performance</w:t>
        </w:r>
        <w:r w:rsidR="00C80775" w:rsidRPr="005F3F43">
          <w:rPr>
            <w:rStyle w:val="Hyperlink"/>
            <w:rFonts w:cs="Times New Roman"/>
            <w:b/>
            <w:bCs/>
          </w:rPr>
          <w:t xml:space="preserve"> </w:t>
        </w:r>
        <w:r w:rsidR="00686C6B" w:rsidRPr="005F3F43">
          <w:rPr>
            <w:rStyle w:val="Hyperlink"/>
            <w:rFonts w:cs="Times New Roman"/>
            <w:b/>
            <w:bCs/>
          </w:rPr>
          <w:t>on</w:t>
        </w:r>
        <w:r w:rsidR="00C80775" w:rsidRPr="005F3F43">
          <w:rPr>
            <w:rStyle w:val="Hyperlink"/>
            <w:rFonts w:cs="Times New Roman"/>
            <w:b/>
            <w:bCs/>
          </w:rPr>
          <w:t xml:space="preserve"> </w:t>
        </w:r>
        <w:r w:rsidR="00686C6B" w:rsidRPr="005F3F43">
          <w:rPr>
            <w:rStyle w:val="Hyperlink"/>
            <w:rFonts w:cs="Times New Roman"/>
            <w:b/>
            <w:bCs/>
          </w:rPr>
          <w:t>High</w:t>
        </w:r>
        <w:r w:rsidR="00C80775" w:rsidRPr="005F3F43">
          <w:rPr>
            <w:rStyle w:val="Hyperlink"/>
            <w:rFonts w:cs="Times New Roman"/>
            <w:b/>
            <w:bCs/>
          </w:rPr>
          <w:t xml:space="preserve"> </w:t>
        </w:r>
        <w:r w:rsidR="00686C6B" w:rsidRPr="005F3F43">
          <w:rPr>
            <w:rStyle w:val="Hyperlink"/>
            <w:rFonts w:cs="Times New Roman"/>
            <w:b/>
            <w:bCs/>
          </w:rPr>
          <w:t>School</w:t>
        </w:r>
        <w:r w:rsidR="00C80775" w:rsidRPr="005F3F43">
          <w:rPr>
            <w:rStyle w:val="Hyperlink"/>
            <w:rFonts w:cs="Times New Roman"/>
            <w:b/>
            <w:bCs/>
          </w:rPr>
          <w:t xml:space="preserve"> </w:t>
        </w:r>
        <w:r w:rsidR="00686C6B" w:rsidRPr="005F3F43">
          <w:rPr>
            <w:rStyle w:val="Hyperlink"/>
            <w:rFonts w:cs="Times New Roman"/>
            <w:b/>
            <w:bCs/>
          </w:rPr>
          <w:t>and</w:t>
        </w:r>
        <w:r w:rsidR="00C80775" w:rsidRPr="005F3F43">
          <w:rPr>
            <w:rStyle w:val="Hyperlink"/>
            <w:rFonts w:cs="Times New Roman"/>
            <w:b/>
            <w:bCs/>
          </w:rPr>
          <w:t xml:space="preserve"> </w:t>
        </w:r>
        <w:r w:rsidR="00686C6B" w:rsidRPr="005F3F43">
          <w:rPr>
            <w:rStyle w:val="Hyperlink"/>
            <w:rFonts w:cs="Times New Roman"/>
            <w:b/>
            <w:bCs/>
          </w:rPr>
          <w:t>Post-Secondary</w:t>
        </w:r>
        <w:r w:rsidR="00C80775" w:rsidRPr="005F3F43">
          <w:rPr>
            <w:rStyle w:val="Hyperlink"/>
            <w:rFonts w:cs="Times New Roman"/>
            <w:b/>
            <w:bCs/>
          </w:rPr>
          <w:t xml:space="preserve"> </w:t>
        </w:r>
        <w:r w:rsidR="00686C6B" w:rsidRPr="005F3F43">
          <w:rPr>
            <w:rStyle w:val="Hyperlink"/>
            <w:rFonts w:cs="Times New Roman"/>
            <w:b/>
            <w:bCs/>
          </w:rPr>
          <w:t>Outcomes</w:t>
        </w:r>
      </w:hyperlink>
    </w:p>
    <w:p w:rsidR="00686C6B" w:rsidRPr="00912CB1" w:rsidRDefault="00686C6B" w:rsidP="00686C6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Florida</w:t>
      </w:r>
    </w:p>
    <w:p w:rsidR="00686C6B" w:rsidRPr="00912CB1" w:rsidRDefault="00686C6B" w:rsidP="00686C6B">
      <w:pPr>
        <w:rPr>
          <w:rFonts w:cs="Times New Roman"/>
        </w:rPr>
      </w:pPr>
      <w:r w:rsidRPr="00912CB1">
        <w:rPr>
          <w:rFonts w:cs="Times New Roman"/>
        </w:rPr>
        <w:t>Clark,</w:t>
      </w:r>
      <w:r w:rsidR="00C80775" w:rsidRPr="00912CB1">
        <w:rPr>
          <w:rFonts w:cs="Times New Roman"/>
        </w:rPr>
        <w:t xml:space="preserve"> </w:t>
      </w:r>
      <w:r w:rsidRPr="00912CB1">
        <w:rPr>
          <w:rFonts w:cs="Times New Roman"/>
        </w:rPr>
        <w:t>Damon</w:t>
      </w:r>
    </w:p>
    <w:p w:rsidR="005F3F43" w:rsidRDefault="005F3F43" w:rsidP="00686C6B">
      <w:pPr>
        <w:rPr>
          <w:rFonts w:cs="Times New Roman"/>
          <w:bCs/>
        </w:rPr>
      </w:pPr>
    </w:p>
    <w:p w:rsidR="00686C6B" w:rsidRPr="00912CB1" w:rsidRDefault="00885EBF" w:rsidP="00686C6B">
      <w:pPr>
        <w:rPr>
          <w:rFonts w:cs="Times New Roman"/>
        </w:rPr>
      </w:pPr>
      <w:r w:rsidRPr="00885EBF">
        <w:rPr>
          <w:rFonts w:cs="Times New Roman"/>
          <w:bCs/>
        </w:rPr>
        <w:t>Publications:</w:t>
      </w:r>
    </w:p>
    <w:p w:rsidR="00686C6B" w:rsidRPr="005F6ED0" w:rsidRDefault="005F6ED0" w:rsidP="005F6ED0">
      <w:pPr>
        <w:ind w:left="720"/>
        <w:rPr>
          <w:rFonts w:cs="Times New Roman"/>
        </w:rPr>
      </w:pPr>
      <w:r w:rsidRPr="005F6ED0">
        <w:rPr>
          <w:rFonts w:cs="Times New Roman"/>
          <w:color w:val="222222"/>
          <w:sz w:val="20"/>
          <w:szCs w:val="20"/>
          <w:shd w:val="clear" w:color="auto" w:fill="FFFFFF"/>
        </w:rPr>
        <w:t>Clark, D., and See, E. (2011). The Impact of Tougher Education Standards: Evidence from Florida.</w:t>
      </w:r>
      <w:r w:rsidRPr="005F6ED0">
        <w:rPr>
          <w:rStyle w:val="apple-converted-space"/>
          <w:rFonts w:cs="Times New Roman"/>
          <w:color w:val="222222"/>
          <w:sz w:val="20"/>
          <w:szCs w:val="20"/>
          <w:shd w:val="clear" w:color="auto" w:fill="FFFFFF"/>
        </w:rPr>
        <w:t> </w:t>
      </w:r>
      <w:r w:rsidRPr="005F6ED0">
        <w:rPr>
          <w:rFonts w:cs="Times New Roman"/>
          <w:i/>
          <w:iCs/>
          <w:color w:val="222222"/>
          <w:sz w:val="20"/>
          <w:szCs w:val="20"/>
          <w:shd w:val="clear" w:color="auto" w:fill="FFFFFF"/>
        </w:rPr>
        <w:t>Economics of Education Review</w:t>
      </w:r>
      <w:r w:rsidRPr="005F6ED0">
        <w:rPr>
          <w:rFonts w:cs="Times New Roman"/>
          <w:color w:val="222222"/>
          <w:sz w:val="20"/>
          <w:szCs w:val="20"/>
          <w:shd w:val="clear" w:color="auto" w:fill="FFFFFF"/>
        </w:rPr>
        <w:t>,</w:t>
      </w:r>
      <w:r w:rsidRPr="005F6ED0">
        <w:rPr>
          <w:rStyle w:val="apple-converted-space"/>
          <w:rFonts w:cs="Times New Roman"/>
          <w:color w:val="222222"/>
          <w:sz w:val="20"/>
          <w:szCs w:val="20"/>
          <w:shd w:val="clear" w:color="auto" w:fill="FFFFFF"/>
        </w:rPr>
        <w:t> </w:t>
      </w:r>
      <w:r w:rsidRPr="005F6ED0">
        <w:rPr>
          <w:rFonts w:cs="Times New Roman"/>
          <w:i/>
          <w:iCs/>
          <w:color w:val="222222"/>
          <w:sz w:val="20"/>
          <w:szCs w:val="20"/>
          <w:shd w:val="clear" w:color="auto" w:fill="FFFFFF"/>
        </w:rPr>
        <w:t>30</w:t>
      </w:r>
      <w:r w:rsidRPr="005F6ED0">
        <w:rPr>
          <w:rFonts w:cs="Times New Roman"/>
          <w:color w:val="222222"/>
          <w:sz w:val="20"/>
          <w:szCs w:val="20"/>
          <w:shd w:val="clear" w:color="auto" w:fill="FFFFFF"/>
        </w:rPr>
        <w:t>(6), 1123-1135.</w:t>
      </w:r>
    </w:p>
    <w:p w:rsidR="00686C6B" w:rsidRPr="00912CB1" w:rsidRDefault="00686C6B" w:rsidP="00686C6B">
      <w:pPr>
        <w:rPr>
          <w:rFonts w:cs="Times New Roman"/>
        </w:rPr>
      </w:pPr>
    </w:p>
    <w:p w:rsidR="0067287D" w:rsidRDefault="0067287D">
      <w:pPr>
        <w:spacing w:after="200" w:line="276" w:lineRule="auto"/>
        <w:rPr>
          <w:rFonts w:eastAsiaTheme="majorEastAsia" w:cs="Times New Roman"/>
          <w:b/>
          <w:bCs/>
          <w:caps/>
          <w:sz w:val="32"/>
          <w:szCs w:val="26"/>
        </w:rPr>
      </w:pPr>
      <w:bookmarkStart w:id="1079" w:name="_Toc348082149"/>
      <w:bookmarkStart w:id="1080" w:name="_Toc348442510"/>
      <w:r>
        <w:rPr>
          <w:rFonts w:cs="Times New Roman"/>
        </w:rPr>
        <w:br w:type="page"/>
      </w:r>
    </w:p>
    <w:p w:rsidR="00686C6B" w:rsidRPr="00912CB1" w:rsidRDefault="00686C6B" w:rsidP="00686C6B">
      <w:pPr>
        <w:pStyle w:val="Heading2"/>
        <w:rPr>
          <w:rFonts w:cs="Times New Roman"/>
        </w:rPr>
      </w:pPr>
      <w:bookmarkStart w:id="1081" w:name="_Toc372556546"/>
      <w:r w:rsidRPr="00912CB1">
        <w:rPr>
          <w:rFonts w:cs="Times New Roman"/>
        </w:rPr>
        <w:lastRenderedPageBreak/>
        <w:t>2007</w:t>
      </w:r>
      <w:bookmarkEnd w:id="1079"/>
      <w:bookmarkEnd w:id="1080"/>
      <w:bookmarkEnd w:id="1081"/>
    </w:p>
    <w:p w:rsidR="00686C6B" w:rsidRPr="00912CB1" w:rsidRDefault="00686C6B" w:rsidP="00686C6B">
      <w:pPr>
        <w:pStyle w:val="Heading3"/>
        <w:rPr>
          <w:rFonts w:cs="Times New Roman"/>
        </w:rPr>
      </w:pPr>
      <w:bookmarkStart w:id="1082" w:name="_Toc348082150"/>
      <w:bookmarkStart w:id="1083" w:name="_Toc348442511"/>
      <w:bookmarkStart w:id="1084" w:name="_Toc372556547"/>
      <w:r w:rsidRPr="00912CB1">
        <w:rPr>
          <w:rFonts w:cs="Times New Roman"/>
        </w:rPr>
        <w:t>R305B070131</w:t>
      </w:r>
      <w:bookmarkEnd w:id="1082"/>
      <w:bookmarkEnd w:id="1083"/>
      <w:bookmarkEnd w:id="1084"/>
    </w:p>
    <w:p w:rsidR="005F3F43" w:rsidRPr="00BE6658" w:rsidRDefault="00BE6658" w:rsidP="00686C6B">
      <w:pPr>
        <w:rPr>
          <w:rStyle w:val="Hyperlink"/>
          <w:rFonts w:cs="Times New Roman"/>
          <w:b/>
          <w:bCs/>
        </w:rPr>
      </w:pPr>
      <w:r w:rsidRPr="00BE6658">
        <w:rPr>
          <w:rFonts w:cs="Times New Roman"/>
          <w:b/>
          <w:bCs/>
        </w:rPr>
        <w:fldChar w:fldCharType="begin"/>
      </w:r>
      <w:r w:rsidRPr="00BE6658">
        <w:rPr>
          <w:rFonts w:cs="Times New Roman"/>
          <w:b/>
          <w:bCs/>
        </w:rPr>
        <w:instrText xml:space="preserve"> HYPERLINK "http://ies.ed.gov/funding/grantsearch/details.asp?ID=490" </w:instrText>
      </w:r>
      <w:r w:rsidRPr="00BE6658">
        <w:rPr>
          <w:rFonts w:cs="Times New Roman"/>
          <w:b/>
          <w:bCs/>
        </w:rPr>
        <w:fldChar w:fldCharType="separate"/>
      </w:r>
      <w:r w:rsidR="00686C6B" w:rsidRPr="00BE6658">
        <w:rPr>
          <w:rStyle w:val="Hyperlink"/>
          <w:rFonts w:cs="Times New Roman"/>
          <w:b/>
          <w:bCs/>
        </w:rPr>
        <w:t>Implications</w:t>
      </w:r>
      <w:r w:rsidR="00C80775" w:rsidRPr="00BE6658">
        <w:rPr>
          <w:rStyle w:val="Hyperlink"/>
          <w:rFonts w:cs="Times New Roman"/>
          <w:b/>
          <w:bCs/>
        </w:rPr>
        <w:t xml:space="preserve"> </w:t>
      </w:r>
      <w:r w:rsidR="00686C6B" w:rsidRPr="00BE6658">
        <w:rPr>
          <w:rStyle w:val="Hyperlink"/>
          <w:rFonts w:cs="Times New Roman"/>
          <w:b/>
          <w:bCs/>
        </w:rPr>
        <w:t>of</w:t>
      </w:r>
      <w:r w:rsidR="00C80775" w:rsidRPr="00BE6658">
        <w:rPr>
          <w:rStyle w:val="Hyperlink"/>
          <w:rFonts w:cs="Times New Roman"/>
          <w:b/>
          <w:bCs/>
        </w:rPr>
        <w:t xml:space="preserve"> </w:t>
      </w:r>
      <w:r w:rsidR="00686C6B" w:rsidRPr="00BE6658">
        <w:rPr>
          <w:rStyle w:val="Hyperlink"/>
          <w:rFonts w:cs="Times New Roman"/>
          <w:b/>
          <w:bCs/>
        </w:rPr>
        <w:t>High</w:t>
      </w:r>
      <w:r w:rsidR="00C80775" w:rsidRPr="00BE6658">
        <w:rPr>
          <w:rStyle w:val="Hyperlink"/>
          <w:rFonts w:cs="Times New Roman"/>
          <w:b/>
          <w:bCs/>
        </w:rPr>
        <w:t xml:space="preserve"> </w:t>
      </w:r>
      <w:r w:rsidR="00686C6B" w:rsidRPr="00BE6658">
        <w:rPr>
          <w:rStyle w:val="Hyperlink"/>
          <w:rFonts w:cs="Times New Roman"/>
          <w:b/>
          <w:bCs/>
        </w:rPr>
        <w:t>School</w:t>
      </w:r>
      <w:r w:rsidR="00C80775" w:rsidRPr="00BE6658">
        <w:rPr>
          <w:rStyle w:val="Hyperlink"/>
          <w:rFonts w:cs="Times New Roman"/>
          <w:b/>
          <w:bCs/>
        </w:rPr>
        <w:t xml:space="preserve"> </w:t>
      </w:r>
      <w:r w:rsidR="00686C6B" w:rsidRPr="00BE6658">
        <w:rPr>
          <w:rStyle w:val="Hyperlink"/>
          <w:rFonts w:cs="Times New Roman"/>
          <w:b/>
          <w:bCs/>
        </w:rPr>
        <w:t>Course</w:t>
      </w:r>
      <w:r w:rsidR="00C80775" w:rsidRPr="00BE6658">
        <w:rPr>
          <w:rStyle w:val="Hyperlink"/>
          <w:rFonts w:cs="Times New Roman"/>
          <w:b/>
          <w:bCs/>
        </w:rPr>
        <w:t xml:space="preserve"> </w:t>
      </w:r>
      <w:r w:rsidR="00686C6B" w:rsidRPr="00BE6658">
        <w:rPr>
          <w:rStyle w:val="Hyperlink"/>
          <w:rFonts w:cs="Times New Roman"/>
          <w:b/>
          <w:bCs/>
        </w:rPr>
        <w:t>Availability</w:t>
      </w:r>
      <w:r w:rsidR="00C80775" w:rsidRPr="00BE6658">
        <w:rPr>
          <w:rStyle w:val="Hyperlink"/>
          <w:rFonts w:cs="Times New Roman"/>
          <w:b/>
          <w:bCs/>
        </w:rPr>
        <w:t xml:space="preserve"> </w:t>
      </w:r>
      <w:r w:rsidR="00686C6B" w:rsidRPr="00BE6658">
        <w:rPr>
          <w:rStyle w:val="Hyperlink"/>
          <w:rFonts w:cs="Times New Roman"/>
          <w:b/>
          <w:bCs/>
        </w:rPr>
        <w:t>and</w:t>
      </w:r>
      <w:r w:rsidR="00C80775" w:rsidRPr="00BE6658">
        <w:rPr>
          <w:rStyle w:val="Hyperlink"/>
          <w:rFonts w:cs="Times New Roman"/>
          <w:b/>
          <w:bCs/>
        </w:rPr>
        <w:t xml:space="preserve"> </w:t>
      </w:r>
      <w:r w:rsidR="00686C6B" w:rsidRPr="00BE6658">
        <w:rPr>
          <w:rStyle w:val="Hyperlink"/>
          <w:rFonts w:cs="Times New Roman"/>
          <w:b/>
          <w:bCs/>
        </w:rPr>
        <w:t>Course-Taking</w:t>
      </w:r>
    </w:p>
    <w:p w:rsidR="00686C6B" w:rsidRPr="005F3F43" w:rsidRDefault="00BE6658" w:rsidP="00686C6B">
      <w:pPr>
        <w:rPr>
          <w:rFonts w:cs="Times New Roman"/>
          <w:b/>
          <w:bCs/>
        </w:rPr>
      </w:pPr>
      <w:r w:rsidRPr="00BE6658">
        <w:rPr>
          <w:rFonts w:cs="Times New Roman"/>
          <w:b/>
          <w:bCs/>
        </w:rPr>
        <w:fldChar w:fldCharType="end"/>
      </w:r>
      <w:r w:rsidR="00686C6B" w:rsidRPr="00912CB1">
        <w:rPr>
          <w:rFonts w:cs="Times New Roman"/>
        </w:rPr>
        <w:t>Florida</w:t>
      </w:r>
      <w:r w:rsidR="00C80775" w:rsidRPr="00912CB1">
        <w:rPr>
          <w:rFonts w:cs="Times New Roman"/>
        </w:rPr>
        <w:t xml:space="preserve"> </w:t>
      </w:r>
      <w:r w:rsidR="00686C6B" w:rsidRPr="00912CB1">
        <w:rPr>
          <w:rFonts w:cs="Times New Roman"/>
        </w:rPr>
        <w:t>State</w:t>
      </w:r>
      <w:r w:rsidR="00C80775" w:rsidRPr="00912CB1">
        <w:rPr>
          <w:rFonts w:cs="Times New Roman"/>
        </w:rPr>
        <w:t xml:space="preserve"> </w:t>
      </w:r>
      <w:r w:rsidR="00686C6B" w:rsidRPr="00912CB1">
        <w:rPr>
          <w:rFonts w:cs="Times New Roman"/>
        </w:rPr>
        <w:t>University</w:t>
      </w:r>
    </w:p>
    <w:p w:rsidR="00686C6B" w:rsidRPr="00912CB1" w:rsidRDefault="00686C6B" w:rsidP="00686C6B">
      <w:pPr>
        <w:rPr>
          <w:rFonts w:cs="Times New Roman"/>
        </w:rPr>
      </w:pPr>
      <w:r w:rsidRPr="00912CB1">
        <w:rPr>
          <w:rFonts w:cs="Times New Roman"/>
        </w:rPr>
        <w:t>Iatarola,</w:t>
      </w:r>
      <w:r w:rsidR="00C80775" w:rsidRPr="00912CB1">
        <w:rPr>
          <w:rFonts w:cs="Times New Roman"/>
        </w:rPr>
        <w:t xml:space="preserve"> </w:t>
      </w:r>
      <w:r w:rsidRPr="00912CB1">
        <w:rPr>
          <w:rFonts w:cs="Times New Roman"/>
        </w:rPr>
        <w:t>Patrice</w:t>
      </w:r>
    </w:p>
    <w:p w:rsidR="005F3F43" w:rsidRDefault="00BE6658" w:rsidP="00BE6658">
      <w:pPr>
        <w:tabs>
          <w:tab w:val="left" w:pos="1708"/>
        </w:tabs>
        <w:rPr>
          <w:rFonts w:cs="Times New Roman"/>
          <w:bCs/>
        </w:rPr>
      </w:pPr>
      <w:r>
        <w:rPr>
          <w:rFonts w:cs="Times New Roman"/>
          <w:bCs/>
        </w:rPr>
        <w:tab/>
      </w:r>
    </w:p>
    <w:p w:rsidR="00686C6B" w:rsidRPr="00912CB1" w:rsidRDefault="00885EBF" w:rsidP="00686C6B">
      <w:pPr>
        <w:rPr>
          <w:rFonts w:cs="Times New Roman"/>
        </w:rPr>
      </w:pPr>
      <w:r w:rsidRPr="00885EBF">
        <w:rPr>
          <w:rFonts w:cs="Times New Roman"/>
          <w:bCs/>
        </w:rPr>
        <w:t>Publications:</w:t>
      </w:r>
    </w:p>
    <w:p w:rsidR="0015139D" w:rsidRPr="005F3F43" w:rsidRDefault="0015139D" w:rsidP="005F3F43">
      <w:pPr>
        <w:ind w:left="720"/>
        <w:rPr>
          <w:rFonts w:cs="Times New Roman"/>
          <w:sz w:val="20"/>
        </w:rPr>
      </w:pPr>
      <w:r w:rsidRPr="005F3F43">
        <w:rPr>
          <w:rFonts w:cs="Times New Roman"/>
          <w:sz w:val="20"/>
        </w:rPr>
        <w:t>Conger</w:t>
      </w:r>
      <w:r w:rsidR="008D795F" w:rsidRPr="005F3F43">
        <w:rPr>
          <w:rFonts w:cs="Times New Roman"/>
          <w:sz w:val="20"/>
        </w:rPr>
        <w:t xml:space="preserve">, </w:t>
      </w:r>
      <w:r w:rsidRPr="005F3F43">
        <w:rPr>
          <w:rFonts w:cs="Times New Roman"/>
          <w:sz w:val="20"/>
        </w:rPr>
        <w:t>D</w:t>
      </w:r>
      <w:r w:rsidR="008D795F" w:rsidRPr="005F3F43">
        <w:rPr>
          <w:rFonts w:cs="Times New Roman"/>
          <w:sz w:val="20"/>
        </w:rPr>
        <w:t xml:space="preserve">., </w:t>
      </w:r>
      <w:r w:rsidRPr="005F3F43">
        <w:rPr>
          <w:rFonts w:cs="Times New Roman"/>
          <w:sz w:val="20"/>
        </w:rPr>
        <w:t>Long</w:t>
      </w:r>
      <w:r w:rsidR="008D795F" w:rsidRPr="005F3F43">
        <w:rPr>
          <w:rFonts w:cs="Times New Roman"/>
          <w:sz w:val="20"/>
        </w:rPr>
        <w:t xml:space="preserve">, </w:t>
      </w:r>
      <w:r w:rsidRPr="005F3F43">
        <w:rPr>
          <w:rFonts w:cs="Times New Roman"/>
          <w:sz w:val="20"/>
        </w:rPr>
        <w:t>M</w:t>
      </w:r>
      <w:r w:rsidR="008D795F" w:rsidRPr="005F3F43">
        <w:rPr>
          <w:rFonts w:cs="Times New Roman"/>
          <w:sz w:val="20"/>
        </w:rPr>
        <w:t>.</w:t>
      </w:r>
      <w:r w:rsidRPr="005F3F43">
        <w:rPr>
          <w:rFonts w:cs="Times New Roman"/>
          <w:sz w:val="20"/>
        </w:rPr>
        <w:t>C</w:t>
      </w:r>
      <w:r w:rsidR="008D795F" w:rsidRPr="005F3F43">
        <w:rPr>
          <w:rFonts w:cs="Times New Roman"/>
          <w:sz w:val="20"/>
        </w:rPr>
        <w:t xml:space="preserve">., </w:t>
      </w:r>
      <w:r w:rsidR="00DF78ED">
        <w:rPr>
          <w:rFonts w:cs="Times New Roman"/>
          <w:sz w:val="20"/>
        </w:rPr>
        <w:t>a</w:t>
      </w:r>
      <w:r w:rsidR="008D795F">
        <w:rPr>
          <w:rFonts w:cs="Times New Roman"/>
          <w:sz w:val="20"/>
        </w:rPr>
        <w:t>nd</w:t>
      </w:r>
      <w:r w:rsidR="008D795F" w:rsidRPr="005F3F43">
        <w:rPr>
          <w:rFonts w:cs="Times New Roman"/>
          <w:sz w:val="20"/>
        </w:rPr>
        <w:t xml:space="preserve"> </w:t>
      </w:r>
      <w:r w:rsidRPr="005F3F43">
        <w:rPr>
          <w:rFonts w:cs="Times New Roman"/>
          <w:sz w:val="20"/>
        </w:rPr>
        <w:t>Iatarola</w:t>
      </w:r>
      <w:r w:rsidR="008D795F" w:rsidRPr="005F3F43">
        <w:rPr>
          <w:rFonts w:cs="Times New Roman"/>
          <w:sz w:val="20"/>
        </w:rPr>
        <w:t xml:space="preserve">, </w:t>
      </w:r>
      <w:r w:rsidRPr="005F3F43">
        <w:rPr>
          <w:rFonts w:cs="Times New Roman"/>
          <w:sz w:val="20"/>
        </w:rPr>
        <w:t>P</w:t>
      </w:r>
      <w:r w:rsidR="008D795F" w:rsidRPr="005F3F43">
        <w:rPr>
          <w:rFonts w:cs="Times New Roman"/>
          <w:sz w:val="20"/>
        </w:rPr>
        <w:t>.</w:t>
      </w:r>
      <w:r w:rsidR="008D795F">
        <w:rPr>
          <w:rFonts w:cs="Times New Roman"/>
          <w:sz w:val="20"/>
        </w:rPr>
        <w:t xml:space="preserve"> </w:t>
      </w:r>
      <w:r w:rsidR="008D795F" w:rsidRPr="005F3F43">
        <w:rPr>
          <w:rFonts w:cs="Times New Roman"/>
          <w:sz w:val="20"/>
        </w:rPr>
        <w:t>(2009).</w:t>
      </w:r>
      <w:r w:rsidR="008D795F">
        <w:rPr>
          <w:rFonts w:cs="Times New Roman"/>
          <w:sz w:val="20"/>
        </w:rPr>
        <w:t xml:space="preserve"> </w:t>
      </w:r>
      <w:r w:rsidRPr="005F3F43">
        <w:rPr>
          <w:rFonts w:cs="Times New Roman"/>
          <w:sz w:val="20"/>
        </w:rPr>
        <w:t>Explaining</w:t>
      </w:r>
      <w:r w:rsidR="00C80775" w:rsidRPr="005F3F43">
        <w:rPr>
          <w:rFonts w:cs="Times New Roman"/>
          <w:sz w:val="20"/>
        </w:rPr>
        <w:t xml:space="preserve"> </w:t>
      </w:r>
      <w:r w:rsidR="008D795F" w:rsidRPr="005F3F43">
        <w:rPr>
          <w:rFonts w:cs="Times New Roman"/>
          <w:sz w:val="20"/>
        </w:rPr>
        <w:t xml:space="preserve">Race, Poverty </w:t>
      </w:r>
      <w:r w:rsidR="009268FB">
        <w:rPr>
          <w:rFonts w:cs="Times New Roman"/>
          <w:sz w:val="20"/>
        </w:rPr>
        <w:t xml:space="preserve">and </w:t>
      </w:r>
      <w:r w:rsidR="008D795F" w:rsidRPr="005F3F43">
        <w:rPr>
          <w:rFonts w:cs="Times New Roman"/>
          <w:sz w:val="20"/>
        </w:rPr>
        <w:t>Gender Disparities In Advanced Course-Taking.</w:t>
      </w:r>
      <w:r w:rsidR="008D795F">
        <w:rPr>
          <w:rFonts w:cs="Times New Roman"/>
          <w:sz w:val="20"/>
        </w:rPr>
        <w:t xml:space="preserve"> </w:t>
      </w:r>
      <w:r w:rsidRPr="005F3F43">
        <w:rPr>
          <w:rFonts w:cs="Times New Roman"/>
          <w:i/>
          <w:iCs/>
          <w:sz w:val="20"/>
        </w:rPr>
        <w:t>Journal</w:t>
      </w:r>
      <w:r w:rsidR="00C80775" w:rsidRPr="005F3F43">
        <w:rPr>
          <w:rFonts w:cs="Times New Roman"/>
          <w:i/>
          <w:iCs/>
          <w:sz w:val="20"/>
        </w:rPr>
        <w:t xml:space="preserve"> </w:t>
      </w:r>
      <w:r w:rsidR="008D795F" w:rsidRPr="005F3F43">
        <w:rPr>
          <w:rFonts w:cs="Times New Roman"/>
          <w:i/>
          <w:iCs/>
          <w:sz w:val="20"/>
        </w:rPr>
        <w:t xml:space="preserve">Of </w:t>
      </w:r>
      <w:r w:rsidRPr="005F3F43">
        <w:rPr>
          <w:rFonts w:cs="Times New Roman"/>
          <w:i/>
          <w:iCs/>
          <w:sz w:val="20"/>
        </w:rPr>
        <w:t>Policy</w:t>
      </w:r>
      <w:r w:rsidR="00C80775" w:rsidRPr="005F3F43">
        <w:rPr>
          <w:rFonts w:cs="Times New Roman"/>
          <w:i/>
          <w:iCs/>
          <w:sz w:val="20"/>
        </w:rPr>
        <w:t xml:space="preserve"> </w:t>
      </w:r>
      <w:r w:rsidRPr="005F3F43">
        <w:rPr>
          <w:rFonts w:cs="Times New Roman"/>
          <w:i/>
          <w:iCs/>
          <w:sz w:val="20"/>
        </w:rPr>
        <w:t>Analysis</w:t>
      </w:r>
      <w:r w:rsidR="00C80775" w:rsidRPr="005F3F43">
        <w:rPr>
          <w:rFonts w:cs="Times New Roman"/>
          <w:i/>
          <w:iCs/>
          <w:sz w:val="20"/>
        </w:rPr>
        <w:t xml:space="preserve"> </w:t>
      </w:r>
      <w:r w:rsidR="009268FB">
        <w:rPr>
          <w:rFonts w:cs="Times New Roman"/>
          <w:i/>
          <w:iCs/>
          <w:sz w:val="20"/>
        </w:rPr>
        <w:t xml:space="preserve">and </w:t>
      </w:r>
      <w:r w:rsidRPr="005F3F43">
        <w:rPr>
          <w:rFonts w:cs="Times New Roman"/>
          <w:i/>
          <w:iCs/>
          <w:sz w:val="20"/>
        </w:rPr>
        <w:t>Management</w:t>
      </w:r>
      <w:r w:rsidR="008D795F" w:rsidRPr="005F3F43">
        <w:rPr>
          <w:rFonts w:cs="Times New Roman"/>
          <w:sz w:val="20"/>
        </w:rPr>
        <w:t>, 28(4)</w:t>
      </w:r>
      <w:r w:rsidR="008D795F">
        <w:rPr>
          <w:rFonts w:cs="Times New Roman"/>
          <w:sz w:val="20"/>
        </w:rPr>
        <w:t>:</w:t>
      </w:r>
      <w:r w:rsidR="008D795F" w:rsidRPr="005F3F43">
        <w:rPr>
          <w:rFonts w:cs="Times New Roman"/>
          <w:sz w:val="20"/>
        </w:rPr>
        <w:t xml:space="preserve"> 555-576.</w:t>
      </w:r>
    </w:p>
    <w:p w:rsidR="0015139D" w:rsidRPr="005F3F43" w:rsidRDefault="0015139D" w:rsidP="005F3F43">
      <w:pPr>
        <w:ind w:left="720"/>
        <w:rPr>
          <w:rFonts w:cs="Times New Roman"/>
          <w:sz w:val="20"/>
        </w:rPr>
      </w:pPr>
    </w:p>
    <w:p w:rsidR="0015139D" w:rsidRPr="005F3F43" w:rsidRDefault="0015139D" w:rsidP="005F3F43">
      <w:pPr>
        <w:ind w:left="720"/>
        <w:rPr>
          <w:rFonts w:cs="Times New Roman"/>
          <w:sz w:val="20"/>
        </w:rPr>
      </w:pPr>
      <w:r w:rsidRPr="005F3F43">
        <w:rPr>
          <w:rFonts w:cs="Times New Roman"/>
          <w:sz w:val="20"/>
        </w:rPr>
        <w:t>Iatarola</w:t>
      </w:r>
      <w:r w:rsidR="008D795F" w:rsidRPr="005F3F43">
        <w:rPr>
          <w:rFonts w:cs="Times New Roman"/>
          <w:sz w:val="20"/>
        </w:rPr>
        <w:t xml:space="preserve">, </w:t>
      </w:r>
      <w:r w:rsidRPr="005F3F43">
        <w:rPr>
          <w:rFonts w:cs="Times New Roman"/>
          <w:sz w:val="20"/>
        </w:rPr>
        <w:t>P</w:t>
      </w:r>
      <w:r w:rsidR="008D795F" w:rsidRPr="005F3F43">
        <w:rPr>
          <w:rFonts w:cs="Times New Roman"/>
          <w:sz w:val="20"/>
        </w:rPr>
        <w:t xml:space="preserve">., </w:t>
      </w:r>
      <w:r w:rsidRPr="005F3F43">
        <w:rPr>
          <w:rFonts w:cs="Times New Roman"/>
          <w:sz w:val="20"/>
        </w:rPr>
        <w:t>Conger</w:t>
      </w:r>
      <w:r w:rsidR="008D795F" w:rsidRPr="005F3F43">
        <w:rPr>
          <w:rFonts w:cs="Times New Roman"/>
          <w:sz w:val="20"/>
        </w:rPr>
        <w:t xml:space="preserve">, </w:t>
      </w:r>
      <w:r w:rsidRPr="005F3F43">
        <w:rPr>
          <w:rFonts w:cs="Times New Roman"/>
          <w:sz w:val="20"/>
        </w:rPr>
        <w:t>D</w:t>
      </w:r>
      <w:r w:rsidR="008D795F" w:rsidRPr="005F3F43">
        <w:rPr>
          <w:rFonts w:cs="Times New Roman"/>
          <w:sz w:val="20"/>
        </w:rPr>
        <w:t xml:space="preserve">. </w:t>
      </w:r>
      <w:r w:rsidR="00DF78ED">
        <w:rPr>
          <w:rFonts w:cs="Times New Roman"/>
          <w:sz w:val="20"/>
        </w:rPr>
        <w:t>a</w:t>
      </w:r>
      <w:r w:rsidR="008D795F">
        <w:rPr>
          <w:rFonts w:cs="Times New Roman"/>
          <w:sz w:val="20"/>
        </w:rPr>
        <w:t>nd</w:t>
      </w:r>
      <w:r w:rsidR="008D795F" w:rsidRPr="005F3F43">
        <w:rPr>
          <w:rFonts w:cs="Times New Roman"/>
          <w:sz w:val="20"/>
        </w:rPr>
        <w:t xml:space="preserve"> </w:t>
      </w:r>
      <w:r w:rsidRPr="005F3F43">
        <w:rPr>
          <w:rFonts w:cs="Times New Roman"/>
          <w:sz w:val="20"/>
        </w:rPr>
        <w:t>Long</w:t>
      </w:r>
      <w:r w:rsidR="008D795F" w:rsidRPr="005F3F43">
        <w:rPr>
          <w:rFonts w:cs="Times New Roman"/>
          <w:sz w:val="20"/>
        </w:rPr>
        <w:t xml:space="preserve">, </w:t>
      </w:r>
      <w:r w:rsidRPr="005F3F43">
        <w:rPr>
          <w:rFonts w:cs="Times New Roman"/>
          <w:sz w:val="20"/>
        </w:rPr>
        <w:t>M</w:t>
      </w:r>
      <w:r w:rsidR="008D795F" w:rsidRPr="005F3F43">
        <w:rPr>
          <w:rFonts w:cs="Times New Roman"/>
          <w:sz w:val="20"/>
        </w:rPr>
        <w:t>.</w:t>
      </w:r>
      <w:r w:rsidRPr="005F3F43">
        <w:rPr>
          <w:rFonts w:cs="Times New Roman"/>
          <w:sz w:val="20"/>
        </w:rPr>
        <w:t>C</w:t>
      </w:r>
      <w:r w:rsidR="008D795F" w:rsidRPr="005F3F43">
        <w:rPr>
          <w:rFonts w:cs="Times New Roman"/>
          <w:sz w:val="20"/>
        </w:rPr>
        <w:t>. (2011).</w:t>
      </w:r>
      <w:r w:rsidR="008D795F">
        <w:rPr>
          <w:rFonts w:cs="Times New Roman"/>
          <w:sz w:val="20"/>
        </w:rPr>
        <w:t xml:space="preserve"> </w:t>
      </w:r>
      <w:r w:rsidRPr="005F3F43">
        <w:rPr>
          <w:rFonts w:cs="Times New Roman"/>
          <w:sz w:val="20"/>
        </w:rPr>
        <w:t>Determinants</w:t>
      </w:r>
      <w:r w:rsidR="00C80775" w:rsidRPr="005F3F43">
        <w:rPr>
          <w:rFonts w:cs="Times New Roman"/>
          <w:sz w:val="20"/>
        </w:rPr>
        <w:t xml:space="preserve"> </w:t>
      </w:r>
      <w:r w:rsidR="008D795F" w:rsidRPr="005F3F43">
        <w:rPr>
          <w:rFonts w:cs="Times New Roman"/>
          <w:sz w:val="20"/>
        </w:rPr>
        <w:t>Of High Schools’ Advanced Course Offerings.</w:t>
      </w:r>
      <w:r w:rsidR="008D795F">
        <w:rPr>
          <w:rFonts w:cs="Times New Roman"/>
          <w:sz w:val="20"/>
        </w:rPr>
        <w:t xml:space="preserve"> </w:t>
      </w:r>
      <w:r w:rsidRPr="005F3F43">
        <w:rPr>
          <w:rFonts w:cs="Times New Roman"/>
          <w:i/>
          <w:iCs/>
          <w:sz w:val="20"/>
        </w:rPr>
        <w:t>Educational</w:t>
      </w:r>
      <w:r w:rsidR="00C80775" w:rsidRPr="005F3F43">
        <w:rPr>
          <w:rFonts w:cs="Times New Roman"/>
          <w:i/>
          <w:iCs/>
          <w:sz w:val="20"/>
        </w:rPr>
        <w:t xml:space="preserve"> </w:t>
      </w:r>
      <w:r w:rsidRPr="005F3F43">
        <w:rPr>
          <w:rFonts w:cs="Times New Roman"/>
          <w:i/>
          <w:iCs/>
          <w:sz w:val="20"/>
        </w:rPr>
        <w:t>Evaluation</w:t>
      </w:r>
      <w:r w:rsidR="00C80775" w:rsidRPr="005F3F43">
        <w:rPr>
          <w:rFonts w:cs="Times New Roman"/>
          <w:i/>
          <w:iCs/>
          <w:sz w:val="20"/>
        </w:rPr>
        <w:t xml:space="preserve"> </w:t>
      </w:r>
      <w:r w:rsidR="009268FB">
        <w:rPr>
          <w:rFonts w:cs="Times New Roman"/>
          <w:i/>
          <w:iCs/>
          <w:sz w:val="20"/>
        </w:rPr>
        <w:t xml:space="preserve">and </w:t>
      </w:r>
      <w:r w:rsidRPr="005F3F43">
        <w:rPr>
          <w:rFonts w:cs="Times New Roman"/>
          <w:i/>
          <w:iCs/>
          <w:sz w:val="20"/>
        </w:rPr>
        <w:t>Policy</w:t>
      </w:r>
      <w:r w:rsidR="00C80775" w:rsidRPr="005F3F43">
        <w:rPr>
          <w:rFonts w:cs="Times New Roman"/>
          <w:i/>
          <w:iCs/>
          <w:sz w:val="20"/>
        </w:rPr>
        <w:t xml:space="preserve"> </w:t>
      </w:r>
      <w:r w:rsidRPr="005F3F43">
        <w:rPr>
          <w:rFonts w:cs="Times New Roman"/>
          <w:i/>
          <w:iCs/>
          <w:sz w:val="20"/>
        </w:rPr>
        <w:t>Analysis</w:t>
      </w:r>
      <w:r w:rsidR="008D795F" w:rsidRPr="005F3F43">
        <w:rPr>
          <w:rFonts w:cs="Times New Roman"/>
          <w:sz w:val="20"/>
        </w:rPr>
        <w:t>, 33(3)</w:t>
      </w:r>
      <w:r w:rsidR="008D795F">
        <w:rPr>
          <w:rFonts w:cs="Times New Roman"/>
          <w:sz w:val="20"/>
        </w:rPr>
        <w:t>:</w:t>
      </w:r>
      <w:r w:rsidR="008D795F" w:rsidRPr="005F3F43">
        <w:rPr>
          <w:rFonts w:cs="Times New Roman"/>
          <w:sz w:val="20"/>
        </w:rPr>
        <w:t xml:space="preserve"> 340-359.</w:t>
      </w:r>
    </w:p>
    <w:p w:rsidR="0015139D" w:rsidRPr="005F3F43" w:rsidRDefault="0015139D" w:rsidP="005F3F43">
      <w:pPr>
        <w:ind w:left="720"/>
        <w:rPr>
          <w:rFonts w:eastAsia="Times New Roman" w:cs="Times New Roman"/>
          <w:sz w:val="20"/>
          <w:szCs w:val="24"/>
        </w:rPr>
      </w:pPr>
    </w:p>
    <w:p w:rsidR="0015139D" w:rsidRPr="005F3F43" w:rsidRDefault="0015139D" w:rsidP="005F3F43">
      <w:pPr>
        <w:ind w:left="720"/>
        <w:rPr>
          <w:rFonts w:eastAsia="Times New Roman" w:cs="Times New Roman"/>
          <w:sz w:val="20"/>
          <w:szCs w:val="24"/>
        </w:rPr>
      </w:pPr>
      <w:r w:rsidRPr="005F3F43">
        <w:rPr>
          <w:rFonts w:eastAsia="Times New Roman" w:cs="Times New Roman"/>
          <w:sz w:val="20"/>
          <w:szCs w:val="24"/>
        </w:rPr>
        <w:t>Long</w:t>
      </w:r>
      <w:r w:rsidR="008D795F" w:rsidRPr="005F3F43">
        <w:rPr>
          <w:rFonts w:eastAsia="Times New Roman" w:cs="Times New Roman"/>
          <w:sz w:val="20"/>
          <w:szCs w:val="24"/>
        </w:rPr>
        <w:t xml:space="preserve">, </w:t>
      </w:r>
      <w:r w:rsidRPr="005F3F43">
        <w:rPr>
          <w:rFonts w:eastAsia="Times New Roman" w:cs="Times New Roman"/>
          <w:sz w:val="20"/>
          <w:szCs w:val="24"/>
        </w:rPr>
        <w:t>M</w:t>
      </w:r>
      <w:r w:rsidR="008D795F" w:rsidRPr="005F3F43">
        <w:rPr>
          <w:rFonts w:eastAsia="Times New Roman" w:cs="Times New Roman"/>
          <w:sz w:val="20"/>
          <w:szCs w:val="24"/>
        </w:rPr>
        <w:t xml:space="preserve">. </w:t>
      </w:r>
      <w:r w:rsidRPr="005F3F43">
        <w:rPr>
          <w:rFonts w:eastAsia="Times New Roman" w:cs="Times New Roman"/>
          <w:sz w:val="20"/>
          <w:szCs w:val="24"/>
        </w:rPr>
        <w:t>C</w:t>
      </w:r>
      <w:r w:rsidR="008D795F" w:rsidRPr="005F3F43">
        <w:rPr>
          <w:rFonts w:eastAsia="Times New Roman" w:cs="Times New Roman"/>
          <w:sz w:val="20"/>
          <w:szCs w:val="24"/>
        </w:rPr>
        <w:t xml:space="preserve">., </w:t>
      </w:r>
      <w:r w:rsidRPr="005F3F43">
        <w:rPr>
          <w:rFonts w:eastAsia="Times New Roman" w:cs="Times New Roman"/>
          <w:sz w:val="20"/>
          <w:szCs w:val="24"/>
        </w:rPr>
        <w:t>Conger</w:t>
      </w:r>
      <w:r w:rsidR="008D795F" w:rsidRPr="005F3F43">
        <w:rPr>
          <w:rFonts w:eastAsia="Times New Roman" w:cs="Times New Roman"/>
          <w:sz w:val="20"/>
          <w:szCs w:val="24"/>
        </w:rPr>
        <w:t xml:space="preserve">, </w:t>
      </w:r>
      <w:r w:rsidRPr="005F3F43">
        <w:rPr>
          <w:rFonts w:eastAsia="Times New Roman" w:cs="Times New Roman"/>
          <w:sz w:val="20"/>
          <w:szCs w:val="24"/>
        </w:rPr>
        <w:t>D</w:t>
      </w:r>
      <w:r w:rsidR="008D795F" w:rsidRPr="005F3F43">
        <w:rPr>
          <w:rFonts w:eastAsia="Times New Roman" w:cs="Times New Roman"/>
          <w:sz w:val="20"/>
          <w:szCs w:val="24"/>
        </w:rPr>
        <w:t xml:space="preserve">., </w:t>
      </w:r>
      <w:r w:rsidR="00DF78ED">
        <w:rPr>
          <w:rFonts w:eastAsia="Times New Roman" w:cs="Times New Roman"/>
          <w:sz w:val="20"/>
          <w:szCs w:val="24"/>
        </w:rPr>
        <w:t>a</w:t>
      </w:r>
      <w:r w:rsidR="008D795F">
        <w:rPr>
          <w:rFonts w:eastAsia="Times New Roman" w:cs="Times New Roman"/>
          <w:sz w:val="20"/>
          <w:szCs w:val="24"/>
        </w:rPr>
        <w:t>nd</w:t>
      </w:r>
      <w:r w:rsidR="008D795F" w:rsidRPr="005F3F43">
        <w:rPr>
          <w:rFonts w:eastAsia="Times New Roman" w:cs="Times New Roman"/>
          <w:sz w:val="20"/>
          <w:szCs w:val="24"/>
        </w:rPr>
        <w:t xml:space="preserve"> </w:t>
      </w:r>
      <w:r w:rsidRPr="005F3F43">
        <w:rPr>
          <w:rFonts w:eastAsia="Times New Roman" w:cs="Times New Roman"/>
          <w:sz w:val="20"/>
          <w:szCs w:val="24"/>
        </w:rPr>
        <w:t>Iatarola</w:t>
      </w:r>
      <w:r w:rsidR="008D795F" w:rsidRPr="005F3F43">
        <w:rPr>
          <w:rFonts w:eastAsia="Times New Roman" w:cs="Times New Roman"/>
          <w:sz w:val="20"/>
          <w:szCs w:val="24"/>
        </w:rPr>
        <w:t xml:space="preserve">, </w:t>
      </w:r>
      <w:r w:rsidRPr="005F3F43">
        <w:rPr>
          <w:rFonts w:eastAsia="Times New Roman" w:cs="Times New Roman"/>
          <w:sz w:val="20"/>
          <w:szCs w:val="24"/>
        </w:rPr>
        <w:t>P</w:t>
      </w:r>
      <w:r w:rsidR="008D795F" w:rsidRPr="005F3F43">
        <w:rPr>
          <w:rFonts w:eastAsia="Times New Roman" w:cs="Times New Roman"/>
          <w:sz w:val="20"/>
          <w:szCs w:val="24"/>
        </w:rPr>
        <w:t xml:space="preserve">. (2012). </w:t>
      </w:r>
      <w:r w:rsidRPr="005F3F43">
        <w:rPr>
          <w:rFonts w:eastAsia="Times New Roman" w:cs="Times New Roman"/>
          <w:sz w:val="20"/>
          <w:szCs w:val="24"/>
        </w:rPr>
        <w:t>Effects</w:t>
      </w:r>
      <w:r w:rsidR="00C80775" w:rsidRPr="005F3F43">
        <w:rPr>
          <w:rFonts w:eastAsia="Times New Roman" w:cs="Times New Roman"/>
          <w:sz w:val="20"/>
          <w:szCs w:val="24"/>
        </w:rPr>
        <w:t xml:space="preserve"> </w:t>
      </w:r>
      <w:r w:rsidR="008D795F" w:rsidRPr="005F3F43">
        <w:rPr>
          <w:rFonts w:eastAsia="Times New Roman" w:cs="Times New Roman"/>
          <w:sz w:val="20"/>
          <w:szCs w:val="24"/>
        </w:rPr>
        <w:t xml:space="preserve">Of High School Course-Taking On Secondary </w:t>
      </w:r>
      <w:r w:rsidR="009268FB">
        <w:rPr>
          <w:rFonts w:eastAsia="Times New Roman" w:cs="Times New Roman"/>
          <w:sz w:val="20"/>
          <w:szCs w:val="24"/>
        </w:rPr>
        <w:t xml:space="preserve">and </w:t>
      </w:r>
      <w:r w:rsidR="008D795F" w:rsidRPr="005F3F43">
        <w:rPr>
          <w:rFonts w:eastAsia="Times New Roman" w:cs="Times New Roman"/>
          <w:sz w:val="20"/>
          <w:szCs w:val="24"/>
        </w:rPr>
        <w:t xml:space="preserve">Postsecondary Success. </w:t>
      </w:r>
      <w:r w:rsidRPr="005F3F43">
        <w:rPr>
          <w:rFonts w:eastAsia="Times New Roman" w:cs="Times New Roman"/>
          <w:i/>
          <w:iCs/>
          <w:sz w:val="20"/>
          <w:szCs w:val="24"/>
        </w:rPr>
        <w:t>American</w:t>
      </w:r>
      <w:r w:rsidR="00C80775" w:rsidRPr="005F3F43">
        <w:rPr>
          <w:rFonts w:eastAsia="Times New Roman" w:cs="Times New Roman"/>
          <w:i/>
          <w:iCs/>
          <w:sz w:val="20"/>
          <w:szCs w:val="24"/>
        </w:rPr>
        <w:t xml:space="preserve"> </w:t>
      </w:r>
      <w:r w:rsidRPr="005F3F43">
        <w:rPr>
          <w:rFonts w:eastAsia="Times New Roman" w:cs="Times New Roman"/>
          <w:i/>
          <w:iCs/>
          <w:sz w:val="20"/>
          <w:szCs w:val="24"/>
        </w:rPr>
        <w:t>Educational</w:t>
      </w:r>
      <w:r w:rsidR="00C80775" w:rsidRPr="005F3F43">
        <w:rPr>
          <w:rFonts w:eastAsia="Times New Roman" w:cs="Times New Roman"/>
          <w:i/>
          <w:iCs/>
          <w:sz w:val="20"/>
          <w:szCs w:val="24"/>
        </w:rPr>
        <w:t xml:space="preserve"> </w:t>
      </w:r>
      <w:r w:rsidRPr="005F3F43">
        <w:rPr>
          <w:rFonts w:eastAsia="Times New Roman" w:cs="Times New Roman"/>
          <w:i/>
          <w:iCs/>
          <w:sz w:val="20"/>
          <w:szCs w:val="24"/>
        </w:rPr>
        <w:t>Research</w:t>
      </w:r>
      <w:r w:rsidR="00C80775" w:rsidRPr="005F3F43">
        <w:rPr>
          <w:rFonts w:eastAsia="Times New Roman" w:cs="Times New Roman"/>
          <w:i/>
          <w:iCs/>
          <w:sz w:val="20"/>
          <w:szCs w:val="24"/>
        </w:rPr>
        <w:t xml:space="preserve"> </w:t>
      </w:r>
      <w:r w:rsidRPr="005F3F43">
        <w:rPr>
          <w:rFonts w:eastAsia="Times New Roman" w:cs="Times New Roman"/>
          <w:i/>
          <w:iCs/>
          <w:sz w:val="20"/>
          <w:szCs w:val="24"/>
        </w:rPr>
        <w:t>Journal</w:t>
      </w:r>
      <w:r w:rsidR="008D795F" w:rsidRPr="005F3F43">
        <w:rPr>
          <w:rFonts w:eastAsia="Times New Roman" w:cs="Times New Roman"/>
          <w:sz w:val="20"/>
          <w:szCs w:val="24"/>
        </w:rPr>
        <w:t xml:space="preserve">, </w:t>
      </w:r>
      <w:r w:rsidR="008D795F" w:rsidRPr="005F3F43">
        <w:rPr>
          <w:rFonts w:eastAsia="Times New Roman" w:cs="Times New Roman"/>
          <w:i/>
          <w:iCs/>
          <w:sz w:val="20"/>
          <w:szCs w:val="24"/>
        </w:rPr>
        <w:t>49</w:t>
      </w:r>
      <w:r w:rsidR="008D795F" w:rsidRPr="005F3F43">
        <w:rPr>
          <w:rFonts w:eastAsia="Times New Roman" w:cs="Times New Roman"/>
          <w:sz w:val="20"/>
          <w:szCs w:val="24"/>
        </w:rPr>
        <w:t>(2)</w:t>
      </w:r>
      <w:r w:rsidR="008D795F">
        <w:rPr>
          <w:rFonts w:eastAsia="Times New Roman" w:cs="Times New Roman"/>
          <w:sz w:val="20"/>
          <w:szCs w:val="24"/>
        </w:rPr>
        <w:t>:</w:t>
      </w:r>
      <w:r w:rsidR="008D795F" w:rsidRPr="005F3F43">
        <w:rPr>
          <w:rFonts w:eastAsia="Times New Roman" w:cs="Times New Roman"/>
          <w:sz w:val="20"/>
          <w:szCs w:val="24"/>
        </w:rPr>
        <w:t xml:space="preserve"> 285-322.</w:t>
      </w:r>
    </w:p>
    <w:p w:rsidR="0015139D" w:rsidRPr="005F3F43" w:rsidRDefault="0015139D" w:rsidP="005F3F43">
      <w:pPr>
        <w:ind w:left="720"/>
        <w:rPr>
          <w:rFonts w:cs="Times New Roman"/>
          <w:sz w:val="20"/>
        </w:rPr>
      </w:pPr>
    </w:p>
    <w:p w:rsidR="0015139D" w:rsidRPr="005F3F43" w:rsidRDefault="0015139D" w:rsidP="005F3F43">
      <w:pPr>
        <w:ind w:left="720"/>
        <w:rPr>
          <w:rFonts w:cs="Times New Roman"/>
          <w:sz w:val="20"/>
        </w:rPr>
      </w:pPr>
      <w:r w:rsidRPr="005F3F43">
        <w:rPr>
          <w:rFonts w:cs="Times New Roman"/>
          <w:sz w:val="20"/>
        </w:rPr>
        <w:t>Long</w:t>
      </w:r>
      <w:r w:rsidR="008D795F" w:rsidRPr="005F3F43">
        <w:rPr>
          <w:rFonts w:cs="Times New Roman"/>
          <w:sz w:val="20"/>
        </w:rPr>
        <w:t xml:space="preserve">, </w:t>
      </w:r>
      <w:r w:rsidRPr="005F3F43">
        <w:rPr>
          <w:rFonts w:cs="Times New Roman"/>
          <w:sz w:val="20"/>
        </w:rPr>
        <w:t>M</w:t>
      </w:r>
      <w:r w:rsidR="008D795F" w:rsidRPr="005F3F43">
        <w:rPr>
          <w:rFonts w:cs="Times New Roman"/>
          <w:sz w:val="20"/>
        </w:rPr>
        <w:t>.</w:t>
      </w:r>
      <w:r w:rsidRPr="005F3F43">
        <w:rPr>
          <w:rFonts w:cs="Times New Roman"/>
          <w:sz w:val="20"/>
        </w:rPr>
        <w:t>C</w:t>
      </w:r>
      <w:r w:rsidR="008D795F" w:rsidRPr="005F3F43">
        <w:rPr>
          <w:rFonts w:cs="Times New Roman"/>
          <w:sz w:val="20"/>
        </w:rPr>
        <w:t xml:space="preserve">., </w:t>
      </w:r>
      <w:r w:rsidRPr="005F3F43">
        <w:rPr>
          <w:rFonts w:cs="Times New Roman"/>
          <w:sz w:val="20"/>
        </w:rPr>
        <w:t>Iatarola</w:t>
      </w:r>
      <w:r w:rsidR="008D795F" w:rsidRPr="005F3F43">
        <w:rPr>
          <w:rFonts w:cs="Times New Roman"/>
          <w:sz w:val="20"/>
        </w:rPr>
        <w:t xml:space="preserve">, </w:t>
      </w:r>
      <w:r w:rsidRPr="005F3F43">
        <w:rPr>
          <w:rFonts w:cs="Times New Roman"/>
          <w:sz w:val="20"/>
        </w:rPr>
        <w:t>P</w:t>
      </w:r>
      <w:r w:rsidR="008D795F" w:rsidRPr="005F3F43">
        <w:rPr>
          <w:rFonts w:cs="Times New Roman"/>
          <w:sz w:val="20"/>
        </w:rPr>
        <w:t xml:space="preserve">. </w:t>
      </w:r>
      <w:r w:rsidR="00DF78ED">
        <w:rPr>
          <w:rFonts w:cs="Times New Roman"/>
          <w:sz w:val="20"/>
        </w:rPr>
        <w:t>a</w:t>
      </w:r>
      <w:r w:rsidR="008D795F">
        <w:rPr>
          <w:rFonts w:cs="Times New Roman"/>
          <w:sz w:val="20"/>
        </w:rPr>
        <w:t>nd</w:t>
      </w:r>
      <w:r w:rsidR="008D795F" w:rsidRPr="005F3F43">
        <w:rPr>
          <w:rFonts w:cs="Times New Roman"/>
          <w:sz w:val="20"/>
        </w:rPr>
        <w:t xml:space="preserve"> </w:t>
      </w:r>
      <w:r w:rsidRPr="005F3F43">
        <w:rPr>
          <w:rFonts w:cs="Times New Roman"/>
          <w:sz w:val="20"/>
        </w:rPr>
        <w:t>Conger</w:t>
      </w:r>
      <w:r w:rsidR="008D795F" w:rsidRPr="005F3F43">
        <w:rPr>
          <w:rFonts w:cs="Times New Roman"/>
          <w:sz w:val="20"/>
        </w:rPr>
        <w:t xml:space="preserve">, </w:t>
      </w:r>
      <w:r w:rsidRPr="005F3F43">
        <w:rPr>
          <w:rFonts w:cs="Times New Roman"/>
          <w:sz w:val="20"/>
        </w:rPr>
        <w:t>D</w:t>
      </w:r>
      <w:r w:rsidR="008D795F" w:rsidRPr="005F3F43">
        <w:rPr>
          <w:rFonts w:cs="Times New Roman"/>
          <w:sz w:val="20"/>
        </w:rPr>
        <w:t>. (2009).</w:t>
      </w:r>
      <w:r w:rsidR="008D795F">
        <w:rPr>
          <w:rFonts w:cs="Times New Roman"/>
          <w:sz w:val="20"/>
        </w:rPr>
        <w:t xml:space="preserve"> </w:t>
      </w:r>
      <w:r w:rsidRPr="005F3F43">
        <w:rPr>
          <w:rFonts w:cs="Times New Roman"/>
          <w:sz w:val="20"/>
        </w:rPr>
        <w:t>Explaining</w:t>
      </w:r>
      <w:r w:rsidR="00C80775" w:rsidRPr="005F3F43">
        <w:rPr>
          <w:rFonts w:cs="Times New Roman"/>
          <w:sz w:val="20"/>
        </w:rPr>
        <w:t xml:space="preserve"> </w:t>
      </w:r>
      <w:r w:rsidR="008D795F" w:rsidRPr="005F3F43">
        <w:rPr>
          <w:rFonts w:cs="Times New Roman"/>
          <w:sz w:val="20"/>
        </w:rPr>
        <w:t>Gaps In Readiness For College-Level Math:</w:t>
      </w:r>
      <w:r w:rsidR="008D795F">
        <w:rPr>
          <w:rFonts w:cs="Times New Roman"/>
          <w:sz w:val="20"/>
        </w:rPr>
        <w:t xml:space="preserve"> </w:t>
      </w:r>
      <w:r w:rsidRPr="005F3F43">
        <w:rPr>
          <w:rFonts w:cs="Times New Roman"/>
          <w:sz w:val="20"/>
        </w:rPr>
        <w:t>The</w:t>
      </w:r>
      <w:r w:rsidR="00C80775" w:rsidRPr="005F3F43">
        <w:rPr>
          <w:rFonts w:cs="Times New Roman"/>
          <w:sz w:val="20"/>
        </w:rPr>
        <w:t xml:space="preserve"> </w:t>
      </w:r>
      <w:r w:rsidR="008D795F" w:rsidRPr="005F3F43">
        <w:rPr>
          <w:rFonts w:cs="Times New Roman"/>
          <w:sz w:val="20"/>
        </w:rPr>
        <w:t>Role Of High School Courses.</w:t>
      </w:r>
      <w:r w:rsidR="008D795F">
        <w:rPr>
          <w:rFonts w:cs="Times New Roman"/>
          <w:sz w:val="20"/>
        </w:rPr>
        <w:t xml:space="preserve"> </w:t>
      </w:r>
      <w:r w:rsidRPr="005F3F43">
        <w:rPr>
          <w:rFonts w:cs="Times New Roman"/>
          <w:i/>
          <w:iCs/>
          <w:sz w:val="20"/>
        </w:rPr>
        <w:t>Education</w:t>
      </w:r>
      <w:r w:rsidR="00C80775" w:rsidRPr="005F3F43">
        <w:rPr>
          <w:rFonts w:cs="Times New Roman"/>
          <w:i/>
          <w:iCs/>
          <w:sz w:val="20"/>
        </w:rPr>
        <w:t xml:space="preserve"> </w:t>
      </w:r>
      <w:r w:rsidRPr="005F3F43">
        <w:rPr>
          <w:rFonts w:cs="Times New Roman"/>
          <w:i/>
          <w:iCs/>
          <w:sz w:val="20"/>
        </w:rPr>
        <w:t>Finance</w:t>
      </w:r>
      <w:r w:rsidR="00C80775" w:rsidRPr="005F3F43">
        <w:rPr>
          <w:rFonts w:cs="Times New Roman"/>
          <w:i/>
          <w:iCs/>
          <w:sz w:val="20"/>
        </w:rPr>
        <w:t xml:space="preserve"> </w:t>
      </w:r>
      <w:r w:rsidR="009268FB">
        <w:rPr>
          <w:rFonts w:cs="Times New Roman"/>
          <w:i/>
          <w:iCs/>
          <w:sz w:val="20"/>
        </w:rPr>
        <w:t xml:space="preserve">and </w:t>
      </w:r>
      <w:r w:rsidRPr="005F3F43">
        <w:rPr>
          <w:rFonts w:cs="Times New Roman"/>
          <w:i/>
          <w:iCs/>
          <w:sz w:val="20"/>
        </w:rPr>
        <w:t>Policy</w:t>
      </w:r>
      <w:r w:rsidR="008D795F" w:rsidRPr="005F3F43">
        <w:rPr>
          <w:rFonts w:cs="Times New Roman"/>
          <w:sz w:val="20"/>
        </w:rPr>
        <w:t>, 4(1)</w:t>
      </w:r>
      <w:r w:rsidR="008D795F">
        <w:rPr>
          <w:rFonts w:cs="Times New Roman"/>
          <w:sz w:val="20"/>
        </w:rPr>
        <w:t>:</w:t>
      </w:r>
      <w:r w:rsidR="008D795F" w:rsidRPr="005F3F43">
        <w:rPr>
          <w:rFonts w:cs="Times New Roman"/>
          <w:sz w:val="20"/>
        </w:rPr>
        <w:t xml:space="preserve"> 1-33.</w:t>
      </w:r>
    </w:p>
    <w:p w:rsidR="00686C6B" w:rsidRDefault="00686C6B" w:rsidP="00686C6B">
      <w:pPr>
        <w:rPr>
          <w:rFonts w:cs="Times New Roman"/>
        </w:rPr>
      </w:pPr>
    </w:p>
    <w:p w:rsidR="005F3F43" w:rsidRPr="00912CB1" w:rsidRDefault="005F3F43" w:rsidP="00686C6B">
      <w:pPr>
        <w:rPr>
          <w:rFonts w:cs="Times New Roman"/>
        </w:rPr>
      </w:pPr>
    </w:p>
    <w:p w:rsidR="00686C6B" w:rsidRPr="00912CB1" w:rsidRDefault="00686C6B" w:rsidP="00686C6B">
      <w:pPr>
        <w:pStyle w:val="Heading3"/>
        <w:rPr>
          <w:rFonts w:cs="Times New Roman"/>
        </w:rPr>
      </w:pPr>
      <w:bookmarkStart w:id="1085" w:name="_Toc348082151"/>
      <w:bookmarkStart w:id="1086" w:name="_Toc348442512"/>
      <w:bookmarkStart w:id="1087" w:name="_Toc372556548"/>
      <w:r w:rsidRPr="00912CB1">
        <w:rPr>
          <w:rFonts w:cs="Times New Roman"/>
        </w:rPr>
        <w:t>R305B070702</w:t>
      </w:r>
      <w:bookmarkEnd w:id="1085"/>
      <w:bookmarkEnd w:id="1086"/>
      <w:bookmarkEnd w:id="1087"/>
    </w:p>
    <w:p w:rsidR="00686C6B" w:rsidRPr="005F3F43" w:rsidRDefault="002C2386" w:rsidP="00686C6B">
      <w:pPr>
        <w:rPr>
          <w:rFonts w:cs="Times New Roman"/>
          <w:b/>
          <w:bCs/>
        </w:rPr>
      </w:pPr>
      <w:hyperlink r:id="rId904" w:history="1">
        <w:r w:rsidR="00686C6B" w:rsidRPr="005F3F43">
          <w:rPr>
            <w:rStyle w:val="Hyperlink"/>
            <w:rFonts w:cs="Times New Roman"/>
            <w:b/>
            <w:bCs/>
          </w:rPr>
          <w:t>A</w:t>
        </w:r>
        <w:r w:rsidR="00C80775" w:rsidRPr="005F3F43">
          <w:rPr>
            <w:rStyle w:val="Hyperlink"/>
            <w:rFonts w:cs="Times New Roman"/>
            <w:b/>
            <w:bCs/>
          </w:rPr>
          <w:t xml:space="preserve"> </w:t>
        </w:r>
        <w:r w:rsidR="00686C6B" w:rsidRPr="005F3F43">
          <w:rPr>
            <w:rStyle w:val="Hyperlink"/>
            <w:rFonts w:cs="Times New Roman"/>
            <w:b/>
            <w:bCs/>
          </w:rPr>
          <w:t>Randomized</w:t>
        </w:r>
        <w:r w:rsidR="00C80775" w:rsidRPr="005F3F43">
          <w:rPr>
            <w:rStyle w:val="Hyperlink"/>
            <w:rFonts w:cs="Times New Roman"/>
            <w:b/>
            <w:bCs/>
          </w:rPr>
          <w:t xml:space="preserve"> </w:t>
        </w:r>
        <w:r w:rsidR="00686C6B" w:rsidRPr="005F3F43">
          <w:rPr>
            <w:rStyle w:val="Hyperlink"/>
            <w:rFonts w:cs="Times New Roman"/>
            <w:b/>
            <w:bCs/>
          </w:rPr>
          <w:t>Efficacy</w:t>
        </w:r>
        <w:r w:rsidR="00C80775" w:rsidRPr="005F3F43">
          <w:rPr>
            <w:rStyle w:val="Hyperlink"/>
            <w:rFonts w:cs="Times New Roman"/>
            <w:b/>
            <w:bCs/>
          </w:rPr>
          <w:t xml:space="preserve"> </w:t>
        </w:r>
        <w:r w:rsidR="00686C6B" w:rsidRPr="005F3F43">
          <w:rPr>
            <w:rStyle w:val="Hyperlink"/>
            <w:rFonts w:cs="Times New Roman"/>
            <w:b/>
            <w:bCs/>
          </w:rPr>
          <w:t>Trial</w:t>
        </w:r>
        <w:r w:rsidR="00C80775" w:rsidRPr="005F3F43">
          <w:rPr>
            <w:rStyle w:val="Hyperlink"/>
            <w:rFonts w:cs="Times New Roman"/>
            <w:b/>
            <w:bCs/>
          </w:rPr>
          <w:t xml:space="preserve"> </w:t>
        </w:r>
        <w:r w:rsidR="00686C6B" w:rsidRPr="005F3F43">
          <w:rPr>
            <w:rStyle w:val="Hyperlink"/>
            <w:rFonts w:cs="Times New Roman"/>
            <w:b/>
            <w:bCs/>
          </w:rPr>
          <w:t>of</w:t>
        </w:r>
        <w:r w:rsidR="00C80775" w:rsidRPr="005F3F43">
          <w:rPr>
            <w:rStyle w:val="Hyperlink"/>
            <w:rFonts w:cs="Times New Roman"/>
            <w:b/>
            <w:bCs/>
          </w:rPr>
          <w:t xml:space="preserve"> </w:t>
        </w:r>
        <w:r w:rsidR="00686C6B" w:rsidRPr="005F3F43">
          <w:rPr>
            <w:rStyle w:val="Hyperlink"/>
            <w:rFonts w:cs="Times New Roman"/>
            <w:b/>
            <w:bCs/>
          </w:rPr>
          <w:t>Academically</w:t>
        </w:r>
        <w:r w:rsidR="00C80775" w:rsidRPr="005F3F43">
          <w:rPr>
            <w:rStyle w:val="Hyperlink"/>
            <w:rFonts w:cs="Times New Roman"/>
            <w:b/>
            <w:bCs/>
          </w:rPr>
          <w:t xml:space="preserve"> </w:t>
        </w:r>
        <w:r w:rsidR="00686C6B" w:rsidRPr="005F3F43">
          <w:rPr>
            <w:rStyle w:val="Hyperlink"/>
            <w:rFonts w:cs="Times New Roman"/>
            <w:b/>
            <w:bCs/>
          </w:rPr>
          <w:t>Enhanced</w:t>
        </w:r>
        <w:r w:rsidR="00C80775" w:rsidRPr="005F3F43">
          <w:rPr>
            <w:rStyle w:val="Hyperlink"/>
            <w:rFonts w:cs="Times New Roman"/>
            <w:b/>
            <w:bCs/>
          </w:rPr>
          <w:t xml:space="preserve"> </w:t>
        </w:r>
        <w:r w:rsidR="00686C6B" w:rsidRPr="005F3F43">
          <w:rPr>
            <w:rStyle w:val="Hyperlink"/>
            <w:rFonts w:cs="Times New Roman"/>
            <w:b/>
            <w:bCs/>
          </w:rPr>
          <w:t>Rigorous</w:t>
        </w:r>
        <w:r w:rsidR="00C80775" w:rsidRPr="005F3F43">
          <w:rPr>
            <w:rStyle w:val="Hyperlink"/>
            <w:rFonts w:cs="Times New Roman"/>
            <w:b/>
            <w:bCs/>
          </w:rPr>
          <w:t xml:space="preserve"> </w:t>
        </w:r>
        <w:r w:rsidR="00686C6B" w:rsidRPr="005F3F43">
          <w:rPr>
            <w:rStyle w:val="Hyperlink"/>
            <w:rFonts w:cs="Times New Roman"/>
            <w:b/>
            <w:bCs/>
          </w:rPr>
          <w:t>Career</w:t>
        </w:r>
        <w:r w:rsidR="00C80775" w:rsidRPr="005F3F43">
          <w:rPr>
            <w:rStyle w:val="Hyperlink"/>
            <w:rFonts w:cs="Times New Roman"/>
            <w:b/>
            <w:bCs/>
          </w:rPr>
          <w:t xml:space="preserve"> </w:t>
        </w:r>
        <w:r w:rsidR="00686C6B" w:rsidRPr="005F3F43">
          <w:rPr>
            <w:rStyle w:val="Hyperlink"/>
            <w:rFonts w:cs="Times New Roman"/>
            <w:b/>
            <w:bCs/>
          </w:rPr>
          <w:t>Academies:</w:t>
        </w:r>
        <w:r w:rsidR="00C80775" w:rsidRPr="005F3F43">
          <w:rPr>
            <w:rStyle w:val="Hyperlink"/>
            <w:rFonts w:cs="Times New Roman"/>
            <w:b/>
            <w:bCs/>
          </w:rPr>
          <w:t xml:space="preserve"> </w:t>
        </w:r>
        <w:r w:rsidR="00686C6B" w:rsidRPr="005F3F43">
          <w:rPr>
            <w:rStyle w:val="Hyperlink"/>
            <w:rFonts w:cs="Times New Roman"/>
            <w:b/>
            <w:bCs/>
          </w:rPr>
          <w:t>Studying</w:t>
        </w:r>
        <w:r w:rsidR="00C80775" w:rsidRPr="005F3F43">
          <w:rPr>
            <w:rStyle w:val="Hyperlink"/>
            <w:rFonts w:cs="Times New Roman"/>
            <w:b/>
            <w:bCs/>
          </w:rPr>
          <w:t xml:space="preserve"> </w:t>
        </w:r>
        <w:r w:rsidR="00686C6B" w:rsidRPr="005F3F43">
          <w:rPr>
            <w:rStyle w:val="Hyperlink"/>
            <w:rFonts w:cs="Times New Roman"/>
            <w:b/>
            <w:bCs/>
          </w:rPr>
          <w:t>the</w:t>
        </w:r>
        <w:r w:rsidR="00C80775" w:rsidRPr="005F3F43">
          <w:rPr>
            <w:rStyle w:val="Hyperlink"/>
            <w:rFonts w:cs="Times New Roman"/>
            <w:b/>
            <w:bCs/>
          </w:rPr>
          <w:t xml:space="preserve"> </w:t>
        </w:r>
        <w:r w:rsidR="00686C6B" w:rsidRPr="005F3F43">
          <w:rPr>
            <w:rStyle w:val="Hyperlink"/>
            <w:rFonts w:cs="Times New Roman"/>
            <w:b/>
            <w:bCs/>
          </w:rPr>
          <w:t>Impact</w:t>
        </w:r>
        <w:r w:rsidR="00C80775" w:rsidRPr="005F3F43">
          <w:rPr>
            <w:rStyle w:val="Hyperlink"/>
            <w:rFonts w:cs="Times New Roman"/>
            <w:b/>
            <w:bCs/>
          </w:rPr>
          <w:t xml:space="preserve"> </w:t>
        </w:r>
        <w:r w:rsidR="00686C6B" w:rsidRPr="005F3F43">
          <w:rPr>
            <w:rStyle w:val="Hyperlink"/>
            <w:rFonts w:cs="Times New Roman"/>
            <w:b/>
            <w:bCs/>
          </w:rPr>
          <w:t>of</w:t>
        </w:r>
        <w:r w:rsidR="00C80775" w:rsidRPr="005F3F43">
          <w:rPr>
            <w:rStyle w:val="Hyperlink"/>
            <w:rFonts w:cs="Times New Roman"/>
            <w:b/>
            <w:bCs/>
          </w:rPr>
          <w:t xml:space="preserve"> </w:t>
        </w:r>
        <w:r w:rsidR="00686C6B" w:rsidRPr="005F3F43">
          <w:rPr>
            <w:rStyle w:val="Hyperlink"/>
            <w:rFonts w:cs="Times New Roman"/>
            <w:b/>
            <w:bCs/>
          </w:rPr>
          <w:t>the</w:t>
        </w:r>
        <w:r w:rsidR="00C80775" w:rsidRPr="005F3F43">
          <w:rPr>
            <w:rStyle w:val="Hyperlink"/>
            <w:rFonts w:cs="Times New Roman"/>
            <w:b/>
            <w:bCs/>
          </w:rPr>
          <w:t xml:space="preserve"> </w:t>
        </w:r>
        <w:r w:rsidR="00686C6B" w:rsidRPr="005F3F43">
          <w:rPr>
            <w:rStyle w:val="Hyperlink"/>
            <w:rFonts w:cs="Times New Roman"/>
            <w:b/>
            <w:bCs/>
          </w:rPr>
          <w:t>National</w:t>
        </w:r>
        <w:r w:rsidR="00C80775" w:rsidRPr="005F3F43">
          <w:rPr>
            <w:rStyle w:val="Hyperlink"/>
            <w:rFonts w:cs="Times New Roman"/>
            <w:b/>
            <w:bCs/>
          </w:rPr>
          <w:t xml:space="preserve"> </w:t>
        </w:r>
        <w:r w:rsidR="00686C6B" w:rsidRPr="005F3F43">
          <w:rPr>
            <w:rStyle w:val="Hyperlink"/>
            <w:rFonts w:cs="Times New Roman"/>
            <w:b/>
            <w:bCs/>
          </w:rPr>
          <w:t>Academy</w:t>
        </w:r>
        <w:r w:rsidR="00C80775" w:rsidRPr="005F3F43">
          <w:rPr>
            <w:rStyle w:val="Hyperlink"/>
            <w:rFonts w:cs="Times New Roman"/>
            <w:b/>
            <w:bCs/>
          </w:rPr>
          <w:t xml:space="preserve"> </w:t>
        </w:r>
        <w:r w:rsidR="00686C6B" w:rsidRPr="005F3F43">
          <w:rPr>
            <w:rStyle w:val="Hyperlink"/>
            <w:rFonts w:cs="Times New Roman"/>
            <w:b/>
            <w:bCs/>
          </w:rPr>
          <w:t>Foundation</w:t>
        </w:r>
        <w:r w:rsidR="00C80775" w:rsidRPr="005F3F43">
          <w:rPr>
            <w:rStyle w:val="Hyperlink"/>
            <w:rFonts w:cs="Times New Roman"/>
            <w:b/>
            <w:bCs/>
          </w:rPr>
          <w:t xml:space="preserve"> </w:t>
        </w:r>
        <w:r w:rsidR="00686C6B" w:rsidRPr="005F3F43">
          <w:rPr>
            <w:rStyle w:val="Hyperlink"/>
            <w:rFonts w:cs="Times New Roman"/>
            <w:b/>
            <w:bCs/>
          </w:rPr>
          <w:t>(NAF)</w:t>
        </w:r>
        <w:r w:rsidR="00C80775" w:rsidRPr="005F3F43">
          <w:rPr>
            <w:rStyle w:val="Hyperlink"/>
            <w:rFonts w:cs="Times New Roman"/>
            <w:b/>
            <w:bCs/>
          </w:rPr>
          <w:t xml:space="preserve"> </w:t>
        </w:r>
        <w:r w:rsidR="00686C6B" w:rsidRPr="005F3F43">
          <w:rPr>
            <w:rStyle w:val="Hyperlink"/>
            <w:rFonts w:cs="Times New Roman"/>
            <w:b/>
            <w:bCs/>
          </w:rPr>
          <w:t>Model</w:t>
        </w:r>
      </w:hyperlink>
      <w:r w:rsidR="00686C6B" w:rsidRPr="00912CB1">
        <w:rPr>
          <w:rFonts w:cs="Times New Roman"/>
        </w:rPr>
        <w:br/>
        <w:t>MDRC</w:t>
      </w:r>
      <w:r w:rsidR="00686C6B" w:rsidRPr="00912CB1">
        <w:rPr>
          <w:rFonts w:cs="Times New Roman"/>
        </w:rPr>
        <w:br/>
        <w:t>Kemple,</w:t>
      </w:r>
      <w:r w:rsidR="00C80775" w:rsidRPr="00912CB1">
        <w:rPr>
          <w:rFonts w:cs="Times New Roman"/>
        </w:rPr>
        <w:t xml:space="preserve"> </w:t>
      </w:r>
      <w:r w:rsidR="00686C6B" w:rsidRPr="00912CB1">
        <w:rPr>
          <w:rFonts w:cs="Times New Roman"/>
        </w:rPr>
        <w:t>James</w:t>
      </w:r>
    </w:p>
    <w:p w:rsidR="00F265F3" w:rsidRPr="00912CB1" w:rsidRDefault="00F265F3" w:rsidP="00686C6B">
      <w:pPr>
        <w:rPr>
          <w:rFonts w:cs="Times New Roman"/>
          <w:b/>
          <w:bCs/>
        </w:rPr>
      </w:pPr>
    </w:p>
    <w:p w:rsidR="00686C6B" w:rsidRPr="00912CB1" w:rsidRDefault="00885EBF" w:rsidP="00686C6B">
      <w:pPr>
        <w:rPr>
          <w:rFonts w:cs="Times New Roman"/>
        </w:rPr>
      </w:pPr>
      <w:r w:rsidRPr="00885EBF">
        <w:rPr>
          <w:rFonts w:cs="Times New Roman"/>
          <w:bCs/>
        </w:rPr>
        <w:t>Publications:</w:t>
      </w:r>
    </w:p>
    <w:p w:rsidR="00686C6B" w:rsidRPr="005F3F43" w:rsidRDefault="00F265F3" w:rsidP="005F3F43">
      <w:pPr>
        <w:ind w:left="720"/>
        <w:rPr>
          <w:rFonts w:eastAsia="Times New Roman" w:cs="Times New Roman"/>
          <w:i/>
          <w:iCs/>
          <w:sz w:val="20"/>
          <w:szCs w:val="24"/>
        </w:rPr>
      </w:pPr>
      <w:r w:rsidRPr="005F3F43">
        <w:rPr>
          <w:rFonts w:eastAsia="Times New Roman" w:cs="Times New Roman"/>
          <w:sz w:val="20"/>
          <w:szCs w:val="24"/>
        </w:rPr>
        <w:t>Visher,</w:t>
      </w:r>
      <w:r w:rsidR="00C80775" w:rsidRPr="005F3F43">
        <w:rPr>
          <w:rFonts w:eastAsia="Times New Roman" w:cs="Times New Roman"/>
          <w:sz w:val="20"/>
          <w:szCs w:val="24"/>
        </w:rPr>
        <w:t xml:space="preserve"> </w:t>
      </w:r>
      <w:r w:rsidR="0033468F">
        <w:rPr>
          <w:rFonts w:eastAsia="Times New Roman" w:cs="Times New Roman"/>
          <w:sz w:val="20"/>
          <w:szCs w:val="24"/>
        </w:rPr>
        <w:t>M.G.</w:t>
      </w:r>
      <w:r w:rsidRPr="005F3F43">
        <w:rPr>
          <w:rFonts w:eastAsia="Times New Roman" w:cs="Times New Roman"/>
          <w:sz w:val="20"/>
          <w:szCs w:val="24"/>
        </w:rPr>
        <w:t>,</w:t>
      </w:r>
      <w:r w:rsidR="00C80775" w:rsidRPr="005F3F43">
        <w:rPr>
          <w:rFonts w:eastAsia="Times New Roman" w:cs="Times New Roman"/>
          <w:sz w:val="20"/>
          <w:szCs w:val="24"/>
        </w:rPr>
        <w:t xml:space="preserve"> </w:t>
      </w:r>
      <w:r w:rsidRPr="005F3F43">
        <w:rPr>
          <w:rFonts w:eastAsia="Times New Roman" w:cs="Times New Roman"/>
          <w:sz w:val="20"/>
          <w:szCs w:val="24"/>
        </w:rPr>
        <w:t>Altuna,</w:t>
      </w:r>
      <w:r w:rsidR="00C80775" w:rsidRPr="005F3F43">
        <w:rPr>
          <w:rFonts w:eastAsia="Times New Roman" w:cs="Times New Roman"/>
          <w:sz w:val="20"/>
          <w:szCs w:val="24"/>
        </w:rPr>
        <w:t xml:space="preserve"> </w:t>
      </w:r>
      <w:r w:rsidR="0033468F">
        <w:rPr>
          <w:rFonts w:eastAsia="Times New Roman" w:cs="Times New Roman"/>
          <w:sz w:val="20"/>
          <w:szCs w:val="24"/>
        </w:rPr>
        <w:t>J.N.</w:t>
      </w:r>
      <w:r w:rsidRPr="005F3F43">
        <w:rPr>
          <w:rFonts w:eastAsia="Times New Roman" w:cs="Times New Roman"/>
          <w:sz w:val="20"/>
          <w:szCs w:val="24"/>
        </w:rPr>
        <w:t>,</w:t>
      </w:r>
      <w:r w:rsidR="00C80775" w:rsidRPr="005F3F43">
        <w:rPr>
          <w:rFonts w:eastAsia="Times New Roman" w:cs="Times New Roman"/>
          <w:sz w:val="20"/>
          <w:szCs w:val="24"/>
        </w:rPr>
        <w:t xml:space="preserve"> </w:t>
      </w:r>
      <w:r w:rsidR="00251345">
        <w:rPr>
          <w:rFonts w:eastAsia="Times New Roman" w:cs="Times New Roman"/>
          <w:sz w:val="20"/>
          <w:szCs w:val="24"/>
        </w:rPr>
        <w:t>and</w:t>
      </w:r>
      <w:r w:rsidR="00C80775" w:rsidRPr="005F3F43">
        <w:rPr>
          <w:rFonts w:eastAsia="Times New Roman" w:cs="Times New Roman"/>
          <w:sz w:val="20"/>
          <w:szCs w:val="24"/>
        </w:rPr>
        <w:t xml:space="preserve"> </w:t>
      </w:r>
      <w:r w:rsidRPr="005F3F43">
        <w:rPr>
          <w:rFonts w:eastAsia="Times New Roman" w:cs="Times New Roman"/>
          <w:sz w:val="20"/>
          <w:szCs w:val="24"/>
        </w:rPr>
        <w:t>Safran,</w:t>
      </w:r>
      <w:r w:rsidR="00C80775" w:rsidRPr="005F3F43">
        <w:rPr>
          <w:rFonts w:eastAsia="Times New Roman" w:cs="Times New Roman"/>
          <w:sz w:val="20"/>
          <w:szCs w:val="24"/>
        </w:rPr>
        <w:t xml:space="preserve"> </w:t>
      </w:r>
      <w:r w:rsidRPr="005F3F43">
        <w:rPr>
          <w:rFonts w:eastAsia="Times New Roman" w:cs="Times New Roman"/>
          <w:sz w:val="20"/>
          <w:szCs w:val="24"/>
        </w:rPr>
        <w:t>S.</w:t>
      </w:r>
      <w:r w:rsidR="00C80775" w:rsidRPr="005F3F43">
        <w:rPr>
          <w:rFonts w:eastAsia="Times New Roman" w:cs="Times New Roman"/>
          <w:sz w:val="20"/>
          <w:szCs w:val="24"/>
        </w:rPr>
        <w:t xml:space="preserve"> </w:t>
      </w:r>
      <w:r w:rsidRPr="005F3F43">
        <w:rPr>
          <w:rFonts w:eastAsia="Times New Roman" w:cs="Times New Roman"/>
          <w:sz w:val="20"/>
          <w:szCs w:val="24"/>
        </w:rPr>
        <w:t>(2013).</w:t>
      </w:r>
      <w:r w:rsidR="00C80775" w:rsidRPr="005F3F43">
        <w:rPr>
          <w:rFonts w:eastAsia="Times New Roman" w:cs="Times New Roman"/>
          <w:sz w:val="20"/>
          <w:szCs w:val="24"/>
        </w:rPr>
        <w:t xml:space="preserve"> </w:t>
      </w:r>
      <w:r w:rsidRPr="005F3F43">
        <w:rPr>
          <w:rFonts w:eastAsia="Times New Roman" w:cs="Times New Roman"/>
          <w:sz w:val="20"/>
          <w:szCs w:val="24"/>
        </w:rPr>
        <w:t>Making</w:t>
      </w:r>
      <w:r w:rsidR="00C80775" w:rsidRPr="005F3F43">
        <w:rPr>
          <w:rFonts w:eastAsia="Times New Roman" w:cs="Times New Roman"/>
          <w:sz w:val="20"/>
          <w:szCs w:val="24"/>
        </w:rPr>
        <w:t xml:space="preserve"> </w:t>
      </w:r>
      <w:r w:rsidRPr="005F3F43">
        <w:rPr>
          <w:rFonts w:eastAsia="Times New Roman" w:cs="Times New Roman"/>
          <w:sz w:val="20"/>
          <w:szCs w:val="24"/>
        </w:rPr>
        <w:t>It</w:t>
      </w:r>
      <w:r w:rsidR="00C80775" w:rsidRPr="005F3F43">
        <w:rPr>
          <w:rFonts w:eastAsia="Times New Roman" w:cs="Times New Roman"/>
          <w:sz w:val="20"/>
          <w:szCs w:val="24"/>
        </w:rPr>
        <w:t xml:space="preserve"> </w:t>
      </w:r>
      <w:r w:rsidRPr="005F3F43">
        <w:rPr>
          <w:rFonts w:eastAsia="Times New Roman" w:cs="Times New Roman"/>
          <w:sz w:val="20"/>
          <w:szCs w:val="24"/>
        </w:rPr>
        <w:t>Ha</w:t>
      </w:r>
      <w:r w:rsidR="00E91E27">
        <w:rPr>
          <w:rFonts w:eastAsia="Times New Roman" w:cs="Times New Roman"/>
          <w:sz w:val="20"/>
          <w:szCs w:val="24"/>
        </w:rPr>
        <w:t>pp</w:t>
      </w:r>
      <w:r w:rsidRPr="005F3F43">
        <w:rPr>
          <w:rFonts w:eastAsia="Times New Roman" w:cs="Times New Roman"/>
          <w:sz w:val="20"/>
          <w:szCs w:val="24"/>
        </w:rPr>
        <w:t>en:</w:t>
      </w:r>
      <w:r w:rsidR="00C80775" w:rsidRPr="005F3F43">
        <w:rPr>
          <w:rFonts w:eastAsia="Times New Roman" w:cs="Times New Roman"/>
          <w:sz w:val="20"/>
          <w:szCs w:val="24"/>
        </w:rPr>
        <w:t xml:space="preserve"> </w:t>
      </w:r>
      <w:r w:rsidRPr="005F3F43">
        <w:rPr>
          <w:rFonts w:eastAsia="Times New Roman" w:cs="Times New Roman"/>
          <w:sz w:val="20"/>
          <w:szCs w:val="24"/>
        </w:rPr>
        <w:t>How</w:t>
      </w:r>
      <w:r w:rsidR="00C80775" w:rsidRPr="005F3F43">
        <w:rPr>
          <w:rFonts w:eastAsia="Times New Roman" w:cs="Times New Roman"/>
          <w:sz w:val="20"/>
          <w:szCs w:val="24"/>
        </w:rPr>
        <w:t xml:space="preserve"> </w:t>
      </w:r>
      <w:r w:rsidRPr="005F3F43">
        <w:rPr>
          <w:rFonts w:eastAsia="Times New Roman" w:cs="Times New Roman"/>
          <w:sz w:val="20"/>
          <w:szCs w:val="24"/>
        </w:rPr>
        <w:t>Career</w:t>
      </w:r>
      <w:r w:rsidR="00C80775" w:rsidRPr="005F3F43">
        <w:rPr>
          <w:rFonts w:eastAsia="Times New Roman" w:cs="Times New Roman"/>
          <w:sz w:val="20"/>
          <w:szCs w:val="24"/>
        </w:rPr>
        <w:t xml:space="preserve"> </w:t>
      </w:r>
      <w:r w:rsidRPr="005F3F43">
        <w:rPr>
          <w:rFonts w:eastAsia="Times New Roman" w:cs="Times New Roman"/>
          <w:sz w:val="20"/>
          <w:szCs w:val="24"/>
        </w:rPr>
        <w:t>Academies</w:t>
      </w:r>
      <w:r w:rsidR="00C80775" w:rsidRPr="005F3F43">
        <w:rPr>
          <w:rFonts w:eastAsia="Times New Roman" w:cs="Times New Roman"/>
          <w:sz w:val="20"/>
          <w:szCs w:val="24"/>
        </w:rPr>
        <w:t xml:space="preserve"> </w:t>
      </w:r>
      <w:r w:rsidRPr="005F3F43">
        <w:rPr>
          <w:rFonts w:eastAsia="Times New Roman" w:cs="Times New Roman"/>
          <w:sz w:val="20"/>
          <w:szCs w:val="24"/>
        </w:rPr>
        <w:t>Can</w:t>
      </w:r>
      <w:r w:rsidR="00C80775" w:rsidRPr="005F3F43">
        <w:rPr>
          <w:rFonts w:eastAsia="Times New Roman" w:cs="Times New Roman"/>
          <w:sz w:val="20"/>
          <w:szCs w:val="24"/>
        </w:rPr>
        <w:t xml:space="preserve"> </w:t>
      </w:r>
      <w:r w:rsidRPr="005F3F43">
        <w:rPr>
          <w:rFonts w:eastAsia="Times New Roman" w:cs="Times New Roman"/>
          <w:sz w:val="20"/>
          <w:szCs w:val="24"/>
        </w:rPr>
        <w:t>Build</w:t>
      </w:r>
      <w:r w:rsidR="00C80775" w:rsidRPr="005F3F43">
        <w:rPr>
          <w:rFonts w:eastAsia="Times New Roman" w:cs="Times New Roman"/>
          <w:sz w:val="20"/>
          <w:szCs w:val="24"/>
        </w:rPr>
        <w:t xml:space="preserve"> </w:t>
      </w:r>
      <w:r w:rsidRPr="005F3F43">
        <w:rPr>
          <w:rFonts w:eastAsia="Times New Roman" w:cs="Times New Roman"/>
          <w:sz w:val="20"/>
          <w:szCs w:val="24"/>
        </w:rPr>
        <w:t>College</w:t>
      </w:r>
      <w:r w:rsidR="00C80775" w:rsidRPr="005F3F43">
        <w:rPr>
          <w:rFonts w:eastAsia="Times New Roman" w:cs="Times New Roman"/>
          <w:sz w:val="20"/>
          <w:szCs w:val="24"/>
        </w:rPr>
        <w:t xml:space="preserve"> </w:t>
      </w:r>
      <w:r w:rsidRPr="005F3F43">
        <w:rPr>
          <w:rFonts w:eastAsia="Times New Roman" w:cs="Times New Roman"/>
          <w:sz w:val="20"/>
          <w:szCs w:val="24"/>
        </w:rPr>
        <w:t>and</w:t>
      </w:r>
      <w:r w:rsidR="00C80775" w:rsidRPr="005F3F43">
        <w:rPr>
          <w:rFonts w:eastAsia="Times New Roman" w:cs="Times New Roman"/>
          <w:sz w:val="20"/>
          <w:szCs w:val="24"/>
        </w:rPr>
        <w:t xml:space="preserve"> </w:t>
      </w:r>
      <w:r w:rsidRPr="005F3F43">
        <w:rPr>
          <w:rFonts w:eastAsia="Times New Roman" w:cs="Times New Roman"/>
          <w:sz w:val="20"/>
          <w:szCs w:val="24"/>
        </w:rPr>
        <w:t>Career</w:t>
      </w:r>
      <w:r w:rsidR="00C80775" w:rsidRPr="005F3F43">
        <w:rPr>
          <w:rFonts w:eastAsia="Times New Roman" w:cs="Times New Roman"/>
          <w:sz w:val="20"/>
          <w:szCs w:val="24"/>
        </w:rPr>
        <w:t xml:space="preserve"> </w:t>
      </w:r>
      <w:r w:rsidRPr="005F3F43">
        <w:rPr>
          <w:rFonts w:eastAsia="Times New Roman" w:cs="Times New Roman"/>
          <w:sz w:val="20"/>
          <w:szCs w:val="24"/>
        </w:rPr>
        <w:t>Exploration</w:t>
      </w:r>
      <w:r w:rsidR="00C80775" w:rsidRPr="005F3F43">
        <w:rPr>
          <w:rFonts w:eastAsia="Times New Roman" w:cs="Times New Roman"/>
          <w:sz w:val="20"/>
          <w:szCs w:val="24"/>
        </w:rPr>
        <w:t xml:space="preserve"> </w:t>
      </w:r>
      <w:r w:rsidRPr="005F3F43">
        <w:rPr>
          <w:rFonts w:eastAsia="Times New Roman" w:cs="Times New Roman"/>
          <w:sz w:val="20"/>
          <w:szCs w:val="24"/>
        </w:rPr>
        <w:t>Programs.</w:t>
      </w:r>
      <w:r w:rsidR="00C80775" w:rsidRPr="005F3F43">
        <w:rPr>
          <w:rFonts w:eastAsia="Times New Roman" w:cs="Times New Roman"/>
          <w:sz w:val="20"/>
          <w:szCs w:val="24"/>
        </w:rPr>
        <w:t xml:space="preserve"> </w:t>
      </w:r>
      <w:r w:rsidRPr="005F3F43">
        <w:rPr>
          <w:rFonts w:eastAsia="Times New Roman" w:cs="Times New Roman"/>
          <w:i/>
          <w:iCs/>
          <w:sz w:val="20"/>
          <w:szCs w:val="24"/>
        </w:rPr>
        <w:t>MDRC</w:t>
      </w:r>
    </w:p>
    <w:p w:rsidR="003302FC" w:rsidRDefault="003302FC" w:rsidP="00686C6B">
      <w:pPr>
        <w:rPr>
          <w:rFonts w:cs="Times New Roman"/>
        </w:rPr>
      </w:pPr>
    </w:p>
    <w:p w:rsidR="005F3F43" w:rsidRPr="00912CB1" w:rsidRDefault="005F3F43" w:rsidP="00686C6B">
      <w:pPr>
        <w:rPr>
          <w:rFonts w:cs="Times New Roman"/>
        </w:rPr>
      </w:pPr>
    </w:p>
    <w:p w:rsidR="00686C6B" w:rsidRPr="00912CB1" w:rsidRDefault="00686C6B" w:rsidP="00686C6B">
      <w:pPr>
        <w:pStyle w:val="Heading2"/>
        <w:rPr>
          <w:rFonts w:cs="Times New Roman"/>
        </w:rPr>
      </w:pPr>
      <w:bookmarkStart w:id="1088" w:name="_Toc348082152"/>
      <w:bookmarkStart w:id="1089" w:name="_Toc348442513"/>
      <w:bookmarkStart w:id="1090" w:name="_Toc372556549"/>
      <w:r w:rsidRPr="00912CB1">
        <w:rPr>
          <w:rFonts w:cs="Times New Roman"/>
        </w:rPr>
        <w:t>2008</w:t>
      </w:r>
      <w:bookmarkEnd w:id="1088"/>
      <w:bookmarkEnd w:id="1089"/>
      <w:bookmarkEnd w:id="1090"/>
    </w:p>
    <w:p w:rsidR="00686C6B" w:rsidRPr="00912CB1" w:rsidRDefault="00686C6B" w:rsidP="003302FC">
      <w:pPr>
        <w:pStyle w:val="Heading3"/>
        <w:rPr>
          <w:rFonts w:cs="Times New Roman"/>
        </w:rPr>
      </w:pPr>
      <w:bookmarkStart w:id="1091" w:name="_Toc348082153"/>
      <w:bookmarkStart w:id="1092" w:name="_Toc348442514"/>
      <w:bookmarkStart w:id="1093" w:name="_Toc372556550"/>
      <w:r w:rsidRPr="00912CB1">
        <w:rPr>
          <w:rFonts w:cs="Times New Roman"/>
        </w:rPr>
        <w:t>R305A080127</w:t>
      </w:r>
      <w:bookmarkEnd w:id="1091"/>
      <w:bookmarkEnd w:id="1092"/>
      <w:bookmarkEnd w:id="1093"/>
    </w:p>
    <w:p w:rsidR="00686C6B" w:rsidRPr="00912CB1" w:rsidRDefault="002C2386" w:rsidP="00686C6B">
      <w:pPr>
        <w:rPr>
          <w:rFonts w:cs="Times New Roman"/>
          <w:b/>
          <w:bCs/>
        </w:rPr>
      </w:pPr>
      <w:hyperlink r:id="rId905" w:history="1">
        <w:r w:rsidR="00686C6B" w:rsidRPr="005F3F43">
          <w:rPr>
            <w:rStyle w:val="Hyperlink"/>
            <w:rFonts w:cs="Times New Roman"/>
            <w:b/>
            <w:bCs/>
          </w:rPr>
          <w:t>The</w:t>
        </w:r>
        <w:r w:rsidR="00C80775" w:rsidRPr="005F3F43">
          <w:rPr>
            <w:rStyle w:val="Hyperlink"/>
            <w:rFonts w:cs="Times New Roman"/>
            <w:b/>
            <w:bCs/>
          </w:rPr>
          <w:t xml:space="preserve"> </w:t>
        </w:r>
        <w:r w:rsidR="00686C6B" w:rsidRPr="005F3F43">
          <w:rPr>
            <w:rStyle w:val="Hyperlink"/>
            <w:rFonts w:cs="Times New Roman"/>
            <w:b/>
            <w:bCs/>
          </w:rPr>
          <w:t>Consequences</w:t>
        </w:r>
        <w:r w:rsidR="00C80775" w:rsidRPr="005F3F43">
          <w:rPr>
            <w:rStyle w:val="Hyperlink"/>
            <w:rFonts w:cs="Times New Roman"/>
            <w:b/>
            <w:bCs/>
          </w:rPr>
          <w:t xml:space="preserve"> </w:t>
        </w:r>
        <w:r w:rsidR="00686C6B" w:rsidRPr="005F3F43">
          <w:rPr>
            <w:rStyle w:val="Hyperlink"/>
            <w:rFonts w:cs="Times New Roman"/>
            <w:b/>
            <w:bCs/>
          </w:rPr>
          <w:t>for</w:t>
        </w:r>
        <w:r w:rsidR="00C80775" w:rsidRPr="005F3F43">
          <w:rPr>
            <w:rStyle w:val="Hyperlink"/>
            <w:rFonts w:cs="Times New Roman"/>
            <w:b/>
            <w:bCs/>
          </w:rPr>
          <w:t xml:space="preserve"> </w:t>
        </w:r>
        <w:r w:rsidR="00686C6B" w:rsidRPr="005F3F43">
          <w:rPr>
            <w:rStyle w:val="Hyperlink"/>
            <w:rFonts w:cs="Times New Roman"/>
            <w:b/>
            <w:bCs/>
          </w:rPr>
          <w:t>High</w:t>
        </w:r>
        <w:r w:rsidR="00C80775" w:rsidRPr="005F3F43">
          <w:rPr>
            <w:rStyle w:val="Hyperlink"/>
            <w:rFonts w:cs="Times New Roman"/>
            <w:b/>
            <w:bCs/>
          </w:rPr>
          <w:t xml:space="preserve"> </w:t>
        </w:r>
        <w:r w:rsidR="00686C6B" w:rsidRPr="005F3F43">
          <w:rPr>
            <w:rStyle w:val="Hyperlink"/>
            <w:rFonts w:cs="Times New Roman"/>
            <w:b/>
            <w:bCs/>
          </w:rPr>
          <w:t>School</w:t>
        </w:r>
        <w:r w:rsidR="00C80775" w:rsidRPr="005F3F43">
          <w:rPr>
            <w:rStyle w:val="Hyperlink"/>
            <w:rFonts w:cs="Times New Roman"/>
            <w:b/>
            <w:bCs/>
          </w:rPr>
          <w:t xml:space="preserve"> </w:t>
        </w:r>
        <w:r w:rsidR="00686C6B" w:rsidRPr="005F3F43">
          <w:rPr>
            <w:rStyle w:val="Hyperlink"/>
            <w:rFonts w:cs="Times New Roman"/>
            <w:b/>
            <w:bCs/>
          </w:rPr>
          <w:t>Students</w:t>
        </w:r>
        <w:r w:rsidR="00C80775" w:rsidRPr="005F3F43">
          <w:rPr>
            <w:rStyle w:val="Hyperlink"/>
            <w:rFonts w:cs="Times New Roman"/>
            <w:b/>
            <w:bCs/>
          </w:rPr>
          <w:t xml:space="preserve"> </w:t>
        </w:r>
        <w:r w:rsidR="00686C6B" w:rsidRPr="005F3F43">
          <w:rPr>
            <w:rStyle w:val="Hyperlink"/>
            <w:rFonts w:cs="Times New Roman"/>
            <w:b/>
            <w:bCs/>
          </w:rPr>
          <w:t>of</w:t>
        </w:r>
        <w:r w:rsidR="00C80775" w:rsidRPr="005F3F43">
          <w:rPr>
            <w:rStyle w:val="Hyperlink"/>
            <w:rFonts w:cs="Times New Roman"/>
            <w:b/>
            <w:bCs/>
          </w:rPr>
          <w:t xml:space="preserve"> </w:t>
        </w:r>
        <w:r w:rsidR="00686C6B" w:rsidRPr="005F3F43">
          <w:rPr>
            <w:rStyle w:val="Hyperlink"/>
            <w:rFonts w:cs="Times New Roman"/>
            <w:b/>
            <w:bCs/>
          </w:rPr>
          <w:t>Failing</w:t>
        </w:r>
        <w:r w:rsidR="00C80775" w:rsidRPr="005F3F43">
          <w:rPr>
            <w:rStyle w:val="Hyperlink"/>
            <w:rFonts w:cs="Times New Roman"/>
            <w:b/>
            <w:bCs/>
          </w:rPr>
          <w:t xml:space="preserve"> </w:t>
        </w:r>
        <w:r w:rsidR="00686C6B" w:rsidRPr="005F3F43">
          <w:rPr>
            <w:rStyle w:val="Hyperlink"/>
            <w:rFonts w:cs="Times New Roman"/>
            <w:b/>
            <w:bCs/>
          </w:rPr>
          <w:t>State</w:t>
        </w:r>
        <w:r w:rsidR="00C80775" w:rsidRPr="005F3F43">
          <w:rPr>
            <w:rStyle w:val="Hyperlink"/>
            <w:rFonts w:cs="Times New Roman"/>
            <w:b/>
            <w:bCs/>
          </w:rPr>
          <w:t xml:space="preserve"> </w:t>
        </w:r>
        <w:r w:rsidR="00686C6B" w:rsidRPr="005F3F43">
          <w:rPr>
            <w:rStyle w:val="Hyperlink"/>
            <w:rFonts w:cs="Times New Roman"/>
            <w:b/>
            <w:bCs/>
          </w:rPr>
          <w:t>Exit</w:t>
        </w:r>
        <w:r w:rsidR="00C80775" w:rsidRPr="005F3F43">
          <w:rPr>
            <w:rStyle w:val="Hyperlink"/>
            <w:rFonts w:cs="Times New Roman"/>
            <w:b/>
            <w:bCs/>
          </w:rPr>
          <w:t xml:space="preserve"> </w:t>
        </w:r>
        <w:r w:rsidR="00686C6B" w:rsidRPr="005F3F43">
          <w:rPr>
            <w:rStyle w:val="Hyperlink"/>
            <w:rFonts w:cs="Times New Roman"/>
            <w:b/>
            <w:bCs/>
          </w:rPr>
          <w:t>Exams:</w:t>
        </w:r>
        <w:r w:rsidR="00C80775" w:rsidRPr="005F3F43">
          <w:rPr>
            <w:rStyle w:val="Hyperlink"/>
            <w:rFonts w:cs="Times New Roman"/>
            <w:b/>
            <w:bCs/>
          </w:rPr>
          <w:t xml:space="preserve"> </w:t>
        </w:r>
        <w:r w:rsidR="00686C6B" w:rsidRPr="005F3F43">
          <w:rPr>
            <w:rStyle w:val="Hyperlink"/>
            <w:rFonts w:cs="Times New Roman"/>
            <w:b/>
            <w:bCs/>
          </w:rPr>
          <w:t>Evidence</w:t>
        </w:r>
        <w:r w:rsidR="00C80775" w:rsidRPr="005F3F43">
          <w:rPr>
            <w:rStyle w:val="Hyperlink"/>
            <w:rFonts w:cs="Times New Roman"/>
            <w:b/>
            <w:bCs/>
          </w:rPr>
          <w:t xml:space="preserve"> </w:t>
        </w:r>
        <w:r w:rsidR="00686C6B" w:rsidRPr="005F3F43">
          <w:rPr>
            <w:rStyle w:val="Hyperlink"/>
            <w:rFonts w:cs="Times New Roman"/>
            <w:b/>
            <w:bCs/>
          </w:rPr>
          <w:t>from</w:t>
        </w:r>
        <w:r w:rsidR="00C80775" w:rsidRPr="005F3F43">
          <w:rPr>
            <w:rStyle w:val="Hyperlink"/>
            <w:rFonts w:cs="Times New Roman"/>
            <w:b/>
            <w:bCs/>
          </w:rPr>
          <w:t xml:space="preserve"> </w:t>
        </w:r>
        <w:r w:rsidR="005F3F43" w:rsidRPr="005F3F43">
          <w:rPr>
            <w:rStyle w:val="Hyperlink"/>
            <w:rFonts w:cs="Times New Roman"/>
            <w:b/>
            <w:bCs/>
          </w:rPr>
          <w:t>Massachusetts</w:t>
        </w:r>
      </w:hyperlink>
    </w:p>
    <w:p w:rsidR="005F3F43" w:rsidRDefault="00686C6B" w:rsidP="00686C6B">
      <w:pPr>
        <w:rPr>
          <w:rFonts w:cs="Times New Roman"/>
        </w:rPr>
      </w:pPr>
      <w:r w:rsidRPr="00912CB1">
        <w:rPr>
          <w:rFonts w:cs="Times New Roman"/>
        </w:rPr>
        <w:t>President</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Fellows</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Harvard</w:t>
      </w:r>
      <w:r w:rsidR="00C80775" w:rsidRPr="00912CB1">
        <w:rPr>
          <w:rFonts w:cs="Times New Roman"/>
        </w:rPr>
        <w:t xml:space="preserve"> </w:t>
      </w:r>
      <w:r w:rsidRPr="00912CB1">
        <w:rPr>
          <w:rFonts w:cs="Times New Roman"/>
        </w:rPr>
        <w:t>College,</w:t>
      </w:r>
      <w:r w:rsidR="00C80775" w:rsidRPr="00912CB1">
        <w:rPr>
          <w:rFonts w:cs="Times New Roman"/>
        </w:rPr>
        <w:t xml:space="preserve"> </w:t>
      </w:r>
      <w:r w:rsidRPr="00912CB1">
        <w:rPr>
          <w:rFonts w:cs="Times New Roman"/>
        </w:rPr>
        <w:t>Graduate</w:t>
      </w:r>
      <w:r w:rsidR="00C80775" w:rsidRPr="00912CB1">
        <w:rPr>
          <w:rFonts w:cs="Times New Roman"/>
        </w:rPr>
        <w:t xml:space="preserve"> </w:t>
      </w:r>
      <w:r w:rsidRPr="00912CB1">
        <w:rPr>
          <w:rFonts w:cs="Times New Roman"/>
        </w:rPr>
        <w:t>School</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Education</w:t>
      </w:r>
    </w:p>
    <w:p w:rsidR="00686C6B" w:rsidRPr="00912CB1" w:rsidRDefault="00686C6B" w:rsidP="00686C6B">
      <w:pPr>
        <w:rPr>
          <w:rFonts w:cs="Times New Roman"/>
        </w:rPr>
      </w:pPr>
      <w:r w:rsidRPr="00912CB1">
        <w:rPr>
          <w:rFonts w:cs="Times New Roman"/>
        </w:rPr>
        <w:t>Murnane,</w:t>
      </w:r>
      <w:r w:rsidR="00C80775" w:rsidRPr="00912CB1">
        <w:rPr>
          <w:rFonts w:cs="Times New Roman"/>
        </w:rPr>
        <w:t xml:space="preserve"> </w:t>
      </w:r>
      <w:r w:rsidRPr="00912CB1">
        <w:rPr>
          <w:rFonts w:cs="Times New Roman"/>
        </w:rPr>
        <w:t>Richard</w:t>
      </w:r>
    </w:p>
    <w:p w:rsidR="00686C6B" w:rsidRPr="003C0DB7" w:rsidRDefault="00686C6B" w:rsidP="00686C6B">
      <w:pPr>
        <w:rPr>
          <w:rFonts w:cs="Times New Roman"/>
        </w:rPr>
      </w:pPr>
    </w:p>
    <w:p w:rsidR="003C0DB7" w:rsidRPr="003C0DB7" w:rsidRDefault="003C0DB7" w:rsidP="00686C6B">
      <w:pPr>
        <w:rPr>
          <w:rFonts w:cs="Times New Roman"/>
          <w:bCs/>
        </w:rPr>
      </w:pPr>
      <w:r w:rsidRPr="003C0DB7">
        <w:rPr>
          <w:rFonts w:cs="Times New Roman"/>
        </w:rPr>
        <w:t xml:space="preserve">Related IES Projects: </w:t>
      </w:r>
      <w:hyperlink r:id="rId906" w:history="1">
        <w:r w:rsidRPr="003C0DB7">
          <w:rPr>
            <w:rStyle w:val="Hyperlink"/>
            <w:rFonts w:cs="Times New Roman"/>
            <w:bCs/>
          </w:rPr>
          <w:t>Intended and Unintended Consequences of State High-Stakes Testing: Evidence from Standards-Based Reform in Massachusetts</w:t>
        </w:r>
      </w:hyperlink>
      <w:r w:rsidRPr="003C0DB7">
        <w:rPr>
          <w:rFonts w:cs="Times New Roman"/>
        </w:rPr>
        <w:t xml:space="preserve"> (R305E100013)</w:t>
      </w:r>
    </w:p>
    <w:p w:rsidR="003C0DB7" w:rsidRPr="00912CB1" w:rsidRDefault="003C0DB7"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2915EC" w:rsidRPr="005F3F43" w:rsidRDefault="002915EC" w:rsidP="005F3F43">
      <w:pPr>
        <w:ind w:left="720"/>
        <w:rPr>
          <w:rFonts w:cs="Times New Roman"/>
          <w:sz w:val="20"/>
        </w:rPr>
      </w:pPr>
      <w:r w:rsidRPr="003D6B36">
        <w:rPr>
          <w:rFonts w:cs="Times New Roman"/>
          <w:sz w:val="20"/>
        </w:rPr>
        <w:t>Papay,</w:t>
      </w:r>
      <w:r w:rsidR="00C80775" w:rsidRPr="003D6B36">
        <w:rPr>
          <w:rFonts w:cs="Times New Roman"/>
          <w:sz w:val="20"/>
        </w:rPr>
        <w:t xml:space="preserve"> </w:t>
      </w:r>
      <w:r w:rsidRPr="003D6B36">
        <w:rPr>
          <w:rFonts w:cs="Times New Roman"/>
          <w:sz w:val="20"/>
        </w:rPr>
        <w:t>J.P.,</w:t>
      </w:r>
      <w:r w:rsidR="00C80775" w:rsidRPr="003D6B36">
        <w:rPr>
          <w:rFonts w:cs="Times New Roman"/>
          <w:sz w:val="20"/>
        </w:rPr>
        <w:t xml:space="preserve"> </w:t>
      </w:r>
      <w:r w:rsidRPr="003D6B36">
        <w:rPr>
          <w:rFonts w:cs="Times New Roman"/>
          <w:sz w:val="20"/>
        </w:rPr>
        <w:t>Murnane,</w:t>
      </w:r>
      <w:r w:rsidR="00C80775" w:rsidRPr="003D6B36">
        <w:rPr>
          <w:rFonts w:cs="Times New Roman"/>
          <w:sz w:val="20"/>
        </w:rPr>
        <w:t xml:space="preserve"> </w:t>
      </w:r>
      <w:r w:rsidRPr="003D6B36">
        <w:rPr>
          <w:rFonts w:cs="Times New Roman"/>
          <w:sz w:val="20"/>
        </w:rPr>
        <w:t>R.J.,</w:t>
      </w:r>
      <w:r w:rsidR="00C80775" w:rsidRPr="003D6B36">
        <w:rPr>
          <w:rFonts w:cs="Times New Roman"/>
          <w:sz w:val="20"/>
        </w:rPr>
        <w:t xml:space="preserve"> </w:t>
      </w:r>
      <w:r w:rsidR="00251345" w:rsidRPr="003D6B36">
        <w:rPr>
          <w:rFonts w:cs="Times New Roman"/>
          <w:sz w:val="20"/>
        </w:rPr>
        <w:t>and</w:t>
      </w:r>
      <w:r w:rsidR="00C80775" w:rsidRPr="003D6B36">
        <w:rPr>
          <w:rFonts w:cs="Times New Roman"/>
          <w:sz w:val="20"/>
        </w:rPr>
        <w:t xml:space="preserve"> </w:t>
      </w:r>
      <w:r w:rsidRPr="003D6B36">
        <w:rPr>
          <w:rFonts w:cs="Times New Roman"/>
          <w:sz w:val="20"/>
        </w:rPr>
        <w:t>Willett,</w:t>
      </w:r>
      <w:r w:rsidR="00C80775" w:rsidRPr="003D6B36">
        <w:rPr>
          <w:rFonts w:cs="Times New Roman"/>
          <w:sz w:val="20"/>
        </w:rPr>
        <w:t xml:space="preserve"> </w:t>
      </w:r>
      <w:r w:rsidRPr="003D6B36">
        <w:rPr>
          <w:rFonts w:cs="Times New Roman"/>
          <w:sz w:val="20"/>
        </w:rPr>
        <w:t>J.B.</w:t>
      </w:r>
      <w:r w:rsidR="00C80775" w:rsidRPr="003D6B36">
        <w:rPr>
          <w:rFonts w:cs="Times New Roman"/>
          <w:sz w:val="20"/>
        </w:rPr>
        <w:t xml:space="preserve"> </w:t>
      </w:r>
      <w:r w:rsidRPr="003D6B36">
        <w:rPr>
          <w:rFonts w:cs="Times New Roman"/>
          <w:sz w:val="20"/>
        </w:rPr>
        <w:t>(2008).</w:t>
      </w:r>
      <w:r w:rsidR="00C80775" w:rsidRPr="003D6B36">
        <w:rPr>
          <w:rFonts w:cs="Times New Roman"/>
          <w:sz w:val="20"/>
        </w:rPr>
        <w:t xml:space="preserve"> </w:t>
      </w:r>
      <w:r w:rsidRPr="003D6B36">
        <w:rPr>
          <w:rFonts w:cs="Times New Roman"/>
          <w:sz w:val="20"/>
        </w:rPr>
        <w:t>The</w:t>
      </w:r>
      <w:r w:rsidR="00C80775" w:rsidRPr="003D6B36">
        <w:rPr>
          <w:rFonts w:cs="Times New Roman"/>
          <w:sz w:val="20"/>
        </w:rPr>
        <w:t xml:space="preserve"> </w:t>
      </w:r>
      <w:r w:rsidRPr="003D6B36">
        <w:rPr>
          <w:rFonts w:cs="Times New Roman"/>
          <w:sz w:val="20"/>
        </w:rPr>
        <w:t>Consequences</w:t>
      </w:r>
      <w:r w:rsidR="00C80775" w:rsidRPr="003D6B36">
        <w:rPr>
          <w:rFonts w:cs="Times New Roman"/>
          <w:sz w:val="20"/>
        </w:rPr>
        <w:t xml:space="preserve"> </w:t>
      </w:r>
      <w:r w:rsidRPr="003D6B36">
        <w:rPr>
          <w:rFonts w:cs="Times New Roman"/>
          <w:sz w:val="20"/>
        </w:rPr>
        <w:t>of</w:t>
      </w:r>
      <w:r w:rsidR="00C80775" w:rsidRPr="003D6B36">
        <w:rPr>
          <w:rFonts w:cs="Times New Roman"/>
          <w:sz w:val="20"/>
        </w:rPr>
        <w:t xml:space="preserve"> </w:t>
      </w:r>
      <w:r w:rsidRPr="003D6B36">
        <w:rPr>
          <w:rFonts w:cs="Times New Roman"/>
          <w:sz w:val="20"/>
        </w:rPr>
        <w:t>High</w:t>
      </w:r>
      <w:r w:rsidR="00C80775" w:rsidRPr="003D6B36">
        <w:rPr>
          <w:rFonts w:cs="Times New Roman"/>
          <w:sz w:val="20"/>
        </w:rPr>
        <w:t xml:space="preserve"> </w:t>
      </w:r>
      <w:r w:rsidRPr="003D6B36">
        <w:rPr>
          <w:rFonts w:cs="Times New Roman"/>
          <w:sz w:val="20"/>
        </w:rPr>
        <w:t>School</w:t>
      </w:r>
      <w:r w:rsidR="00C80775" w:rsidRPr="003D6B36">
        <w:rPr>
          <w:rFonts w:cs="Times New Roman"/>
          <w:sz w:val="20"/>
        </w:rPr>
        <w:t xml:space="preserve"> </w:t>
      </w:r>
      <w:r w:rsidRPr="003D6B36">
        <w:rPr>
          <w:rFonts w:cs="Times New Roman"/>
          <w:sz w:val="20"/>
        </w:rPr>
        <w:t>Exit</w:t>
      </w:r>
      <w:r w:rsidR="00C80775" w:rsidRPr="003D6B36">
        <w:rPr>
          <w:rFonts w:cs="Times New Roman"/>
          <w:sz w:val="20"/>
        </w:rPr>
        <w:t xml:space="preserve"> </w:t>
      </w:r>
      <w:r w:rsidRPr="003D6B36">
        <w:rPr>
          <w:rFonts w:cs="Times New Roman"/>
          <w:sz w:val="20"/>
        </w:rPr>
        <w:t>Examinations</w:t>
      </w:r>
      <w:r w:rsidR="00C80775" w:rsidRPr="003D6B36">
        <w:rPr>
          <w:rFonts w:cs="Times New Roman"/>
          <w:sz w:val="20"/>
        </w:rPr>
        <w:t xml:space="preserve"> </w:t>
      </w:r>
      <w:r w:rsidRPr="003D6B36">
        <w:rPr>
          <w:rFonts w:cs="Times New Roman"/>
          <w:sz w:val="20"/>
        </w:rPr>
        <w:t>for</w:t>
      </w:r>
      <w:r w:rsidR="00C80775" w:rsidRPr="003D6B36">
        <w:rPr>
          <w:rFonts w:cs="Times New Roman"/>
          <w:sz w:val="20"/>
        </w:rPr>
        <w:t xml:space="preserve"> </w:t>
      </w:r>
      <w:r w:rsidRPr="003D6B36">
        <w:rPr>
          <w:rFonts w:cs="Times New Roman"/>
          <w:sz w:val="20"/>
        </w:rPr>
        <w:t>Struggling</w:t>
      </w:r>
      <w:r w:rsidR="00C80775" w:rsidRPr="003D6B36">
        <w:rPr>
          <w:rFonts w:cs="Times New Roman"/>
          <w:sz w:val="20"/>
        </w:rPr>
        <w:t xml:space="preserve"> </w:t>
      </w:r>
      <w:r w:rsidRPr="003D6B36">
        <w:rPr>
          <w:rFonts w:cs="Times New Roman"/>
          <w:sz w:val="20"/>
        </w:rPr>
        <w:t>Low-Income</w:t>
      </w:r>
      <w:r w:rsidR="00C80775" w:rsidRPr="003D6B36">
        <w:rPr>
          <w:rFonts w:cs="Times New Roman"/>
          <w:sz w:val="20"/>
        </w:rPr>
        <w:t xml:space="preserve"> </w:t>
      </w:r>
      <w:r w:rsidRPr="003D6B36">
        <w:rPr>
          <w:rFonts w:cs="Times New Roman"/>
          <w:sz w:val="20"/>
        </w:rPr>
        <w:t>Urban</w:t>
      </w:r>
      <w:r w:rsidR="00C80775" w:rsidRPr="003D6B36">
        <w:rPr>
          <w:rFonts w:cs="Times New Roman"/>
          <w:sz w:val="20"/>
        </w:rPr>
        <w:t xml:space="preserve"> </w:t>
      </w:r>
      <w:r w:rsidRPr="003D6B36">
        <w:rPr>
          <w:rFonts w:cs="Times New Roman"/>
          <w:sz w:val="20"/>
        </w:rPr>
        <w:t>Students:</w:t>
      </w:r>
      <w:r w:rsidR="00C80775" w:rsidRPr="003D6B36">
        <w:rPr>
          <w:rFonts w:cs="Times New Roman"/>
          <w:sz w:val="20"/>
        </w:rPr>
        <w:t xml:space="preserve"> </w:t>
      </w:r>
      <w:r w:rsidRPr="003D6B36">
        <w:rPr>
          <w:rFonts w:cs="Times New Roman"/>
          <w:sz w:val="20"/>
        </w:rPr>
        <w:t>Evidence</w:t>
      </w:r>
      <w:r w:rsidR="00C80775" w:rsidRPr="003D6B36">
        <w:rPr>
          <w:rFonts w:cs="Times New Roman"/>
          <w:sz w:val="20"/>
        </w:rPr>
        <w:t xml:space="preserve"> </w:t>
      </w:r>
      <w:r w:rsidRPr="003D6B36">
        <w:rPr>
          <w:rFonts w:cs="Times New Roman"/>
          <w:sz w:val="20"/>
        </w:rPr>
        <w:t>from</w:t>
      </w:r>
      <w:r w:rsidR="00C80775" w:rsidRPr="003D6B36">
        <w:rPr>
          <w:rFonts w:cs="Times New Roman"/>
          <w:sz w:val="20"/>
        </w:rPr>
        <w:t xml:space="preserve"> </w:t>
      </w:r>
      <w:r w:rsidRPr="003D6B36">
        <w:rPr>
          <w:rFonts w:cs="Times New Roman"/>
          <w:sz w:val="20"/>
        </w:rPr>
        <w:t>Massachusetts.</w:t>
      </w:r>
      <w:r w:rsidR="00C80775" w:rsidRPr="003D6B36">
        <w:rPr>
          <w:rFonts w:cs="Times New Roman"/>
          <w:sz w:val="20"/>
        </w:rPr>
        <w:t xml:space="preserve"> </w:t>
      </w:r>
      <w:r w:rsidRPr="003D6B36">
        <w:rPr>
          <w:rFonts w:cs="Times New Roman"/>
          <w:sz w:val="20"/>
        </w:rPr>
        <w:t>National</w:t>
      </w:r>
      <w:r w:rsidR="00C80775" w:rsidRPr="003D6B36">
        <w:rPr>
          <w:rFonts w:cs="Times New Roman"/>
          <w:sz w:val="20"/>
        </w:rPr>
        <w:t xml:space="preserve"> </w:t>
      </w:r>
      <w:r w:rsidRPr="003D6B36">
        <w:rPr>
          <w:rFonts w:cs="Times New Roman"/>
          <w:sz w:val="20"/>
        </w:rPr>
        <w:t>Bureau</w:t>
      </w:r>
      <w:r w:rsidR="00C80775" w:rsidRPr="003D6B36">
        <w:rPr>
          <w:rFonts w:cs="Times New Roman"/>
          <w:sz w:val="20"/>
        </w:rPr>
        <w:t xml:space="preserve"> </w:t>
      </w:r>
      <w:r w:rsidRPr="003D6B36">
        <w:rPr>
          <w:rFonts w:cs="Times New Roman"/>
          <w:sz w:val="20"/>
        </w:rPr>
        <w:t>of</w:t>
      </w:r>
      <w:r w:rsidR="00C80775" w:rsidRPr="003D6B36">
        <w:rPr>
          <w:rFonts w:cs="Times New Roman"/>
          <w:sz w:val="20"/>
        </w:rPr>
        <w:t xml:space="preserve"> </w:t>
      </w:r>
      <w:r w:rsidRPr="003D6B36">
        <w:rPr>
          <w:rFonts w:cs="Times New Roman"/>
          <w:sz w:val="20"/>
        </w:rPr>
        <w:t>Economic</w:t>
      </w:r>
      <w:r w:rsidR="00C80775" w:rsidRPr="003D6B36">
        <w:rPr>
          <w:rFonts w:cs="Times New Roman"/>
          <w:sz w:val="20"/>
        </w:rPr>
        <w:t xml:space="preserve"> </w:t>
      </w:r>
      <w:r w:rsidRPr="003D6B36">
        <w:rPr>
          <w:rFonts w:cs="Times New Roman"/>
          <w:sz w:val="20"/>
        </w:rPr>
        <w:t>Research</w:t>
      </w:r>
      <w:r w:rsidR="00C80775" w:rsidRPr="003D6B36">
        <w:rPr>
          <w:rFonts w:cs="Times New Roman"/>
          <w:sz w:val="20"/>
        </w:rPr>
        <w:t xml:space="preserve"> </w:t>
      </w:r>
      <w:r w:rsidRPr="003D6B36">
        <w:rPr>
          <w:rFonts w:cs="Times New Roman"/>
          <w:sz w:val="20"/>
        </w:rPr>
        <w:t>Working</w:t>
      </w:r>
      <w:r w:rsidR="00C80775" w:rsidRPr="003D6B36">
        <w:rPr>
          <w:rFonts w:cs="Times New Roman"/>
          <w:sz w:val="20"/>
        </w:rPr>
        <w:t xml:space="preserve"> </w:t>
      </w:r>
      <w:r w:rsidRPr="003D6B36">
        <w:rPr>
          <w:rFonts w:cs="Times New Roman"/>
          <w:sz w:val="20"/>
        </w:rPr>
        <w:t>Paper</w:t>
      </w:r>
      <w:r w:rsidR="00C80775" w:rsidRPr="003D6B36">
        <w:rPr>
          <w:rFonts w:cs="Times New Roman"/>
          <w:sz w:val="20"/>
        </w:rPr>
        <w:t xml:space="preserve"> </w:t>
      </w:r>
      <w:r w:rsidRPr="003D6B36">
        <w:rPr>
          <w:rFonts w:cs="Times New Roman"/>
          <w:sz w:val="20"/>
        </w:rPr>
        <w:t>14186.</w:t>
      </w:r>
    </w:p>
    <w:p w:rsidR="002915EC" w:rsidRPr="005F3F43" w:rsidRDefault="002915EC" w:rsidP="005F3F43">
      <w:pPr>
        <w:ind w:left="720"/>
        <w:rPr>
          <w:rFonts w:cs="Times New Roman"/>
          <w:sz w:val="20"/>
        </w:rPr>
      </w:pPr>
    </w:p>
    <w:p w:rsidR="00686C6B" w:rsidRPr="005F3F43" w:rsidRDefault="00686C6B" w:rsidP="005F3F43">
      <w:pPr>
        <w:ind w:left="720"/>
        <w:rPr>
          <w:rFonts w:cs="Times New Roman"/>
          <w:sz w:val="20"/>
        </w:rPr>
      </w:pPr>
      <w:r w:rsidRPr="005F3F43">
        <w:rPr>
          <w:rFonts w:cs="Times New Roman"/>
          <w:sz w:val="20"/>
        </w:rPr>
        <w:lastRenderedPageBreak/>
        <w:t>Papay,</w:t>
      </w:r>
      <w:r w:rsidR="00C80775" w:rsidRPr="005F3F43">
        <w:rPr>
          <w:rFonts w:cs="Times New Roman"/>
          <w:sz w:val="20"/>
        </w:rPr>
        <w:t xml:space="preserve"> </w:t>
      </w:r>
      <w:r w:rsidRPr="005F3F43">
        <w:rPr>
          <w:rFonts w:cs="Times New Roman"/>
          <w:sz w:val="20"/>
        </w:rPr>
        <w:t>J.</w:t>
      </w:r>
      <w:r w:rsidR="0033468F">
        <w:rPr>
          <w:rFonts w:cs="Times New Roman"/>
          <w:sz w:val="20"/>
        </w:rPr>
        <w:t>P</w:t>
      </w:r>
      <w:r w:rsidRPr="005F3F43">
        <w:rPr>
          <w:rFonts w:cs="Times New Roman"/>
          <w:sz w:val="20"/>
        </w:rPr>
        <w:t>,</w:t>
      </w:r>
      <w:r w:rsidR="00C80775" w:rsidRPr="005F3F43">
        <w:rPr>
          <w:rFonts w:cs="Times New Roman"/>
          <w:sz w:val="20"/>
        </w:rPr>
        <w:t xml:space="preserve"> </w:t>
      </w:r>
      <w:r w:rsidRPr="005F3F43">
        <w:rPr>
          <w:rFonts w:cs="Times New Roman"/>
          <w:sz w:val="20"/>
        </w:rPr>
        <w:t>Murnane,</w:t>
      </w:r>
      <w:r w:rsidR="00C80775" w:rsidRPr="005F3F43">
        <w:rPr>
          <w:rFonts w:cs="Times New Roman"/>
          <w:sz w:val="20"/>
        </w:rPr>
        <w:t xml:space="preserve"> </w:t>
      </w:r>
      <w:r w:rsidRPr="005F3F43">
        <w:rPr>
          <w:rFonts w:cs="Times New Roman"/>
          <w:sz w:val="20"/>
        </w:rPr>
        <w:t>R.J.</w:t>
      </w:r>
      <w:r w:rsidR="00C80775" w:rsidRPr="005F3F43">
        <w:rPr>
          <w:rFonts w:cs="Times New Roman"/>
          <w:sz w:val="20"/>
        </w:rPr>
        <w:t xml:space="preserve"> </w:t>
      </w:r>
      <w:r w:rsidRPr="005F3F43">
        <w:rPr>
          <w:rFonts w:cs="Times New Roman"/>
          <w:sz w:val="20"/>
        </w:rPr>
        <w:t>and</w:t>
      </w:r>
      <w:r w:rsidR="00C80775" w:rsidRPr="005F3F43">
        <w:rPr>
          <w:rFonts w:cs="Times New Roman"/>
          <w:sz w:val="20"/>
        </w:rPr>
        <w:t xml:space="preserve"> </w:t>
      </w:r>
      <w:r w:rsidRPr="005F3F43">
        <w:rPr>
          <w:rFonts w:cs="Times New Roman"/>
          <w:sz w:val="20"/>
        </w:rPr>
        <w:t>Willett,</w:t>
      </w:r>
      <w:r w:rsidR="00C80775" w:rsidRPr="005F3F43">
        <w:rPr>
          <w:rFonts w:cs="Times New Roman"/>
          <w:sz w:val="20"/>
        </w:rPr>
        <w:t xml:space="preserve"> </w:t>
      </w:r>
      <w:r w:rsidRPr="005F3F43">
        <w:rPr>
          <w:rFonts w:cs="Times New Roman"/>
          <w:sz w:val="20"/>
        </w:rPr>
        <w:t>J.B.</w:t>
      </w:r>
      <w:r w:rsidR="00C80775" w:rsidRPr="005F3F43">
        <w:rPr>
          <w:rFonts w:cs="Times New Roman"/>
          <w:sz w:val="20"/>
        </w:rPr>
        <w:t xml:space="preserve"> </w:t>
      </w:r>
      <w:r w:rsidRPr="005F3F43">
        <w:rPr>
          <w:rFonts w:cs="Times New Roman"/>
          <w:sz w:val="20"/>
        </w:rPr>
        <w:t>(2010).</w:t>
      </w:r>
      <w:r w:rsidR="00C80775" w:rsidRPr="005F3F43">
        <w:rPr>
          <w:rFonts w:cs="Times New Roman"/>
          <w:sz w:val="20"/>
        </w:rPr>
        <w:t xml:space="preserve"> </w:t>
      </w:r>
      <w:hyperlink r:id="rId907" w:history="1">
        <w:r w:rsidRPr="005F3F43">
          <w:rPr>
            <w:rStyle w:val="Hyperlink"/>
            <w:rFonts w:cs="Times New Roman"/>
            <w:sz w:val="20"/>
          </w:rPr>
          <w:t>The</w:t>
        </w:r>
        <w:r w:rsidR="00C80775" w:rsidRPr="005F3F43">
          <w:rPr>
            <w:rStyle w:val="Hyperlink"/>
            <w:rFonts w:cs="Times New Roman"/>
            <w:sz w:val="20"/>
          </w:rPr>
          <w:t xml:space="preserve"> </w:t>
        </w:r>
        <w:r w:rsidRPr="005F3F43">
          <w:rPr>
            <w:rStyle w:val="Hyperlink"/>
            <w:rFonts w:cs="Times New Roman"/>
            <w:sz w:val="20"/>
          </w:rPr>
          <w:t>Consequences</w:t>
        </w:r>
        <w:r w:rsidR="00C80775" w:rsidRPr="005F3F43">
          <w:rPr>
            <w:rStyle w:val="Hyperlink"/>
            <w:rFonts w:cs="Times New Roman"/>
            <w:sz w:val="20"/>
          </w:rPr>
          <w:t xml:space="preserve"> </w:t>
        </w:r>
        <w:r w:rsidRPr="005F3F43">
          <w:rPr>
            <w:rStyle w:val="Hyperlink"/>
            <w:rFonts w:cs="Times New Roman"/>
            <w:sz w:val="20"/>
          </w:rPr>
          <w:t>of</w:t>
        </w:r>
        <w:r w:rsidR="00C80775" w:rsidRPr="005F3F43">
          <w:rPr>
            <w:rStyle w:val="Hyperlink"/>
            <w:rFonts w:cs="Times New Roman"/>
            <w:sz w:val="20"/>
          </w:rPr>
          <w:t xml:space="preserve"> </w:t>
        </w:r>
        <w:r w:rsidRPr="005F3F43">
          <w:rPr>
            <w:rStyle w:val="Hyperlink"/>
            <w:rFonts w:cs="Times New Roman"/>
            <w:sz w:val="20"/>
          </w:rPr>
          <w:t>High</w:t>
        </w:r>
        <w:r w:rsidR="00C80775" w:rsidRPr="005F3F43">
          <w:rPr>
            <w:rStyle w:val="Hyperlink"/>
            <w:rFonts w:cs="Times New Roman"/>
            <w:sz w:val="20"/>
          </w:rPr>
          <w:t xml:space="preserve"> </w:t>
        </w:r>
        <w:r w:rsidRPr="005F3F43">
          <w:rPr>
            <w:rStyle w:val="Hyperlink"/>
            <w:rFonts w:cs="Times New Roman"/>
            <w:sz w:val="20"/>
          </w:rPr>
          <w:t>School</w:t>
        </w:r>
        <w:r w:rsidR="00C80775" w:rsidRPr="005F3F43">
          <w:rPr>
            <w:rStyle w:val="Hyperlink"/>
            <w:rFonts w:cs="Times New Roman"/>
            <w:sz w:val="20"/>
          </w:rPr>
          <w:t xml:space="preserve"> </w:t>
        </w:r>
        <w:r w:rsidRPr="005F3F43">
          <w:rPr>
            <w:rStyle w:val="Hyperlink"/>
            <w:rFonts w:cs="Times New Roman"/>
            <w:sz w:val="20"/>
          </w:rPr>
          <w:t>Exit</w:t>
        </w:r>
        <w:r w:rsidR="00C80775" w:rsidRPr="005F3F43">
          <w:rPr>
            <w:rStyle w:val="Hyperlink"/>
            <w:rFonts w:cs="Times New Roman"/>
            <w:sz w:val="20"/>
          </w:rPr>
          <w:t xml:space="preserve"> </w:t>
        </w:r>
        <w:r w:rsidRPr="005F3F43">
          <w:rPr>
            <w:rStyle w:val="Hyperlink"/>
            <w:rFonts w:cs="Times New Roman"/>
            <w:sz w:val="20"/>
          </w:rPr>
          <w:t>Examinations</w:t>
        </w:r>
        <w:r w:rsidR="00C80775" w:rsidRPr="005F3F43">
          <w:rPr>
            <w:rStyle w:val="Hyperlink"/>
            <w:rFonts w:cs="Times New Roman"/>
            <w:sz w:val="20"/>
          </w:rPr>
          <w:t xml:space="preserve"> </w:t>
        </w:r>
        <w:r w:rsidRPr="005F3F43">
          <w:rPr>
            <w:rStyle w:val="Hyperlink"/>
            <w:rFonts w:cs="Times New Roman"/>
            <w:sz w:val="20"/>
          </w:rPr>
          <w:t>for</w:t>
        </w:r>
        <w:r w:rsidR="00C80775" w:rsidRPr="005F3F43">
          <w:rPr>
            <w:rStyle w:val="Hyperlink"/>
            <w:rFonts w:cs="Times New Roman"/>
            <w:sz w:val="20"/>
          </w:rPr>
          <w:t xml:space="preserve"> </w:t>
        </w:r>
        <w:r w:rsidRPr="005F3F43">
          <w:rPr>
            <w:rStyle w:val="Hyperlink"/>
            <w:rFonts w:cs="Times New Roman"/>
            <w:sz w:val="20"/>
          </w:rPr>
          <w:t>Low-Performing</w:t>
        </w:r>
        <w:r w:rsidR="00C80775" w:rsidRPr="005F3F43">
          <w:rPr>
            <w:rStyle w:val="Hyperlink"/>
            <w:rFonts w:cs="Times New Roman"/>
            <w:sz w:val="20"/>
          </w:rPr>
          <w:t xml:space="preserve"> </w:t>
        </w:r>
        <w:r w:rsidRPr="005F3F43">
          <w:rPr>
            <w:rStyle w:val="Hyperlink"/>
            <w:rFonts w:cs="Times New Roman"/>
            <w:sz w:val="20"/>
          </w:rPr>
          <w:t>Urban</w:t>
        </w:r>
        <w:r w:rsidR="00C80775" w:rsidRPr="005F3F43">
          <w:rPr>
            <w:rStyle w:val="Hyperlink"/>
            <w:rFonts w:cs="Times New Roman"/>
            <w:sz w:val="20"/>
          </w:rPr>
          <w:t xml:space="preserve"> </w:t>
        </w:r>
        <w:r w:rsidRPr="005F3F43">
          <w:rPr>
            <w:rStyle w:val="Hyperlink"/>
            <w:rFonts w:cs="Times New Roman"/>
            <w:sz w:val="20"/>
          </w:rPr>
          <w:t>Students:</w:t>
        </w:r>
        <w:r w:rsidR="00C80775" w:rsidRPr="005F3F43">
          <w:rPr>
            <w:rStyle w:val="Hyperlink"/>
            <w:rFonts w:cs="Times New Roman"/>
            <w:sz w:val="20"/>
          </w:rPr>
          <w:t xml:space="preserve"> </w:t>
        </w:r>
        <w:r w:rsidRPr="005F3F43">
          <w:rPr>
            <w:rStyle w:val="Hyperlink"/>
            <w:rFonts w:cs="Times New Roman"/>
            <w:sz w:val="20"/>
          </w:rPr>
          <w:t>Evidence</w:t>
        </w:r>
        <w:r w:rsidR="00C80775" w:rsidRPr="005F3F43">
          <w:rPr>
            <w:rStyle w:val="Hyperlink"/>
            <w:rFonts w:cs="Times New Roman"/>
            <w:sz w:val="20"/>
          </w:rPr>
          <w:t xml:space="preserve"> </w:t>
        </w:r>
        <w:r w:rsidRPr="005F3F43">
          <w:rPr>
            <w:rStyle w:val="Hyperlink"/>
            <w:rFonts w:cs="Times New Roman"/>
            <w:sz w:val="20"/>
          </w:rPr>
          <w:t>from</w:t>
        </w:r>
        <w:r w:rsidR="00C80775" w:rsidRPr="005F3F43">
          <w:rPr>
            <w:rStyle w:val="Hyperlink"/>
            <w:rFonts w:cs="Times New Roman"/>
            <w:sz w:val="20"/>
          </w:rPr>
          <w:t xml:space="preserve"> </w:t>
        </w:r>
        <w:r w:rsidRPr="005F3F43">
          <w:rPr>
            <w:rStyle w:val="Hyperlink"/>
            <w:rFonts w:cs="Times New Roman"/>
            <w:sz w:val="20"/>
          </w:rPr>
          <w:t>Massachusetts.</w:t>
        </w:r>
      </w:hyperlink>
      <w:r w:rsidR="00C80775" w:rsidRPr="005F3F43">
        <w:rPr>
          <w:rFonts w:cs="Times New Roman"/>
          <w:sz w:val="20"/>
        </w:rPr>
        <w:t xml:space="preserve"> </w:t>
      </w:r>
      <w:r w:rsidRPr="005F3F43">
        <w:rPr>
          <w:rFonts w:cs="Times New Roman"/>
          <w:i/>
          <w:iCs/>
          <w:sz w:val="20"/>
        </w:rPr>
        <w:t>Education</w:t>
      </w:r>
      <w:r w:rsidR="00C80775" w:rsidRPr="005F3F43">
        <w:rPr>
          <w:rFonts w:cs="Times New Roman"/>
          <w:i/>
          <w:iCs/>
          <w:sz w:val="20"/>
        </w:rPr>
        <w:t xml:space="preserve"> </w:t>
      </w:r>
      <w:r w:rsidRPr="005F3F43">
        <w:rPr>
          <w:rFonts w:cs="Times New Roman"/>
          <w:i/>
          <w:iCs/>
          <w:sz w:val="20"/>
        </w:rPr>
        <w:t>Evaluation</w:t>
      </w:r>
      <w:r w:rsidR="00C80775" w:rsidRPr="005F3F43">
        <w:rPr>
          <w:rFonts w:cs="Times New Roman"/>
          <w:i/>
          <w:iCs/>
          <w:sz w:val="20"/>
        </w:rPr>
        <w:t xml:space="preserve"> </w:t>
      </w:r>
      <w:r w:rsidRPr="005F3F43">
        <w:rPr>
          <w:rFonts w:cs="Times New Roman"/>
          <w:i/>
          <w:iCs/>
          <w:sz w:val="20"/>
        </w:rPr>
        <w:t>and</w:t>
      </w:r>
      <w:r w:rsidR="00C80775" w:rsidRPr="005F3F43">
        <w:rPr>
          <w:rFonts w:cs="Times New Roman"/>
          <w:i/>
          <w:iCs/>
          <w:sz w:val="20"/>
        </w:rPr>
        <w:t xml:space="preserve"> </w:t>
      </w:r>
      <w:r w:rsidRPr="005F3F43">
        <w:rPr>
          <w:rFonts w:cs="Times New Roman"/>
          <w:i/>
          <w:iCs/>
          <w:sz w:val="20"/>
        </w:rPr>
        <w:t>Policy</w:t>
      </w:r>
      <w:r w:rsidR="00C80775" w:rsidRPr="005F3F43">
        <w:rPr>
          <w:rFonts w:cs="Times New Roman"/>
          <w:i/>
          <w:iCs/>
          <w:sz w:val="20"/>
        </w:rPr>
        <w:t xml:space="preserve"> </w:t>
      </w:r>
      <w:r w:rsidRPr="005F3F43">
        <w:rPr>
          <w:rFonts w:cs="Times New Roman"/>
          <w:i/>
          <w:iCs/>
          <w:sz w:val="20"/>
        </w:rPr>
        <w:t>Analysis,</w:t>
      </w:r>
      <w:r w:rsidR="00C80775" w:rsidRPr="005F3F43">
        <w:rPr>
          <w:rFonts w:cs="Times New Roman"/>
          <w:i/>
          <w:iCs/>
          <w:sz w:val="20"/>
        </w:rPr>
        <w:t xml:space="preserve"> </w:t>
      </w:r>
      <w:r w:rsidRPr="005F3F43">
        <w:rPr>
          <w:rFonts w:cs="Times New Roman"/>
          <w:i/>
          <w:iCs/>
          <w:sz w:val="20"/>
        </w:rPr>
        <w:t>32</w:t>
      </w:r>
      <w:r w:rsidR="00C80775" w:rsidRPr="005F3F43">
        <w:rPr>
          <w:rFonts w:cs="Times New Roman"/>
          <w:sz w:val="20"/>
        </w:rPr>
        <w:t xml:space="preserve"> </w:t>
      </w:r>
      <w:r w:rsidRPr="005F3F43">
        <w:rPr>
          <w:rFonts w:cs="Times New Roman"/>
          <w:sz w:val="20"/>
        </w:rPr>
        <w:t>(1):</w:t>
      </w:r>
      <w:r w:rsidR="00C80775" w:rsidRPr="005F3F43">
        <w:rPr>
          <w:rFonts w:cs="Times New Roman"/>
          <w:sz w:val="20"/>
        </w:rPr>
        <w:t xml:space="preserve"> </w:t>
      </w:r>
      <w:r w:rsidRPr="005F3F43">
        <w:rPr>
          <w:rFonts w:cs="Times New Roman"/>
          <w:sz w:val="20"/>
        </w:rPr>
        <w:t>5–23.</w:t>
      </w:r>
      <w:r w:rsidR="00C80775" w:rsidRPr="005F3F43">
        <w:rPr>
          <w:rFonts w:cs="Times New Roman"/>
          <w:sz w:val="20"/>
        </w:rPr>
        <w:t xml:space="preserve"> </w:t>
      </w:r>
    </w:p>
    <w:p w:rsidR="0012169A" w:rsidRPr="00912CB1" w:rsidRDefault="0012169A"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1094" w:name="_Toc348082154"/>
      <w:bookmarkStart w:id="1095" w:name="_Toc348442515"/>
      <w:bookmarkStart w:id="1096" w:name="_Toc372556551"/>
      <w:r w:rsidRPr="00912CB1">
        <w:rPr>
          <w:rFonts w:cs="Times New Roman"/>
        </w:rPr>
        <w:t>R305A080211</w:t>
      </w:r>
      <w:bookmarkEnd w:id="1094"/>
      <w:bookmarkEnd w:id="1095"/>
      <w:bookmarkEnd w:id="1096"/>
    </w:p>
    <w:p w:rsidR="005F3F43" w:rsidRDefault="002C2386" w:rsidP="00686C6B">
      <w:pPr>
        <w:rPr>
          <w:rFonts w:cs="Times New Roman"/>
          <w:b/>
          <w:bCs/>
        </w:rPr>
      </w:pPr>
      <w:hyperlink r:id="rId908" w:history="1">
        <w:r w:rsidR="00686C6B" w:rsidRPr="005F3F43">
          <w:rPr>
            <w:rStyle w:val="Hyperlink"/>
            <w:rFonts w:cs="Times New Roman"/>
            <w:b/>
            <w:bCs/>
          </w:rPr>
          <w:t>A</w:t>
        </w:r>
        <w:r w:rsidR="00C80775" w:rsidRPr="005F3F43">
          <w:rPr>
            <w:rStyle w:val="Hyperlink"/>
            <w:rFonts w:cs="Times New Roman"/>
            <w:b/>
            <w:bCs/>
          </w:rPr>
          <w:t xml:space="preserve"> </w:t>
        </w:r>
        <w:r w:rsidR="00686C6B" w:rsidRPr="005F3F43">
          <w:rPr>
            <w:rStyle w:val="Hyperlink"/>
            <w:rFonts w:cs="Times New Roman"/>
            <w:b/>
            <w:bCs/>
          </w:rPr>
          <w:t>Curriculum</w:t>
        </w:r>
        <w:r w:rsidR="00C80775" w:rsidRPr="005F3F43">
          <w:rPr>
            <w:rStyle w:val="Hyperlink"/>
            <w:rFonts w:cs="Times New Roman"/>
            <w:b/>
            <w:bCs/>
          </w:rPr>
          <w:t xml:space="preserve"> </w:t>
        </w:r>
        <w:r w:rsidR="00686C6B" w:rsidRPr="005F3F43">
          <w:rPr>
            <w:rStyle w:val="Hyperlink"/>
            <w:rFonts w:cs="Times New Roman"/>
            <w:b/>
            <w:bCs/>
          </w:rPr>
          <w:t>Engagement:</w:t>
        </w:r>
        <w:r w:rsidR="00C80775" w:rsidRPr="005F3F43">
          <w:rPr>
            <w:rStyle w:val="Hyperlink"/>
            <w:rFonts w:cs="Times New Roman"/>
            <w:b/>
            <w:bCs/>
          </w:rPr>
          <w:t xml:space="preserve"> </w:t>
        </w:r>
        <w:r w:rsidR="00686C6B" w:rsidRPr="005F3F43">
          <w:rPr>
            <w:rStyle w:val="Hyperlink"/>
            <w:rFonts w:cs="Times New Roman"/>
            <w:b/>
            <w:bCs/>
          </w:rPr>
          <w:t>Micro-Process</w:t>
        </w:r>
        <w:r w:rsidR="00C80775" w:rsidRPr="005F3F43">
          <w:rPr>
            <w:rStyle w:val="Hyperlink"/>
            <w:rFonts w:cs="Times New Roman"/>
            <w:b/>
            <w:bCs/>
          </w:rPr>
          <w:t xml:space="preserve"> </w:t>
        </w:r>
        <w:r w:rsidR="00686C6B" w:rsidRPr="005F3F43">
          <w:rPr>
            <w:rStyle w:val="Hyperlink"/>
            <w:rFonts w:cs="Times New Roman"/>
            <w:b/>
            <w:bCs/>
          </w:rPr>
          <w:t>Interventions</w:t>
        </w:r>
        <w:r w:rsidR="00C80775" w:rsidRPr="005F3F43">
          <w:rPr>
            <w:rStyle w:val="Hyperlink"/>
            <w:rFonts w:cs="Times New Roman"/>
            <w:b/>
            <w:bCs/>
          </w:rPr>
          <w:t xml:space="preserve"> </w:t>
        </w:r>
        <w:r w:rsidR="00686C6B" w:rsidRPr="005F3F43">
          <w:rPr>
            <w:rStyle w:val="Hyperlink"/>
            <w:rFonts w:cs="Times New Roman"/>
            <w:b/>
            <w:bCs/>
          </w:rPr>
          <w:t>in</w:t>
        </w:r>
        <w:r w:rsidR="00C80775" w:rsidRPr="005F3F43">
          <w:rPr>
            <w:rStyle w:val="Hyperlink"/>
            <w:rFonts w:cs="Times New Roman"/>
            <w:b/>
            <w:bCs/>
          </w:rPr>
          <w:t xml:space="preserve"> </w:t>
        </w:r>
        <w:r w:rsidR="00686C6B" w:rsidRPr="005F3F43">
          <w:rPr>
            <w:rStyle w:val="Hyperlink"/>
            <w:rFonts w:cs="Times New Roman"/>
            <w:b/>
            <w:bCs/>
          </w:rPr>
          <w:t>Middle</w:t>
        </w:r>
        <w:r w:rsidR="00C80775" w:rsidRPr="005F3F43">
          <w:rPr>
            <w:rStyle w:val="Hyperlink"/>
            <w:rFonts w:cs="Times New Roman"/>
            <w:b/>
            <w:bCs/>
          </w:rPr>
          <w:t xml:space="preserve"> </w:t>
        </w:r>
        <w:r w:rsidR="00686C6B" w:rsidRPr="005F3F43">
          <w:rPr>
            <w:rStyle w:val="Hyperlink"/>
            <w:rFonts w:cs="Times New Roman"/>
            <w:b/>
            <w:bCs/>
          </w:rPr>
          <w:t>and</w:t>
        </w:r>
        <w:r w:rsidR="00C80775" w:rsidRPr="005F3F43">
          <w:rPr>
            <w:rStyle w:val="Hyperlink"/>
            <w:rFonts w:cs="Times New Roman"/>
            <w:b/>
            <w:bCs/>
          </w:rPr>
          <w:t xml:space="preserve"> </w:t>
        </w:r>
        <w:r w:rsidR="00686C6B" w:rsidRPr="005F3F43">
          <w:rPr>
            <w:rStyle w:val="Hyperlink"/>
            <w:rFonts w:cs="Times New Roman"/>
            <w:b/>
            <w:bCs/>
          </w:rPr>
          <w:t>High</w:t>
        </w:r>
        <w:r w:rsidR="00C80775" w:rsidRPr="005F3F43">
          <w:rPr>
            <w:rStyle w:val="Hyperlink"/>
            <w:rFonts w:cs="Times New Roman"/>
            <w:b/>
            <w:bCs/>
          </w:rPr>
          <w:t xml:space="preserve"> </w:t>
        </w:r>
        <w:r w:rsidR="00686C6B" w:rsidRPr="005F3F43">
          <w:rPr>
            <w:rStyle w:val="Hyperlink"/>
            <w:rFonts w:cs="Times New Roman"/>
            <w:b/>
            <w:bCs/>
          </w:rPr>
          <w:t>School</w:t>
        </w:r>
        <w:r w:rsidR="00C80775" w:rsidRPr="005F3F43">
          <w:rPr>
            <w:rStyle w:val="Hyperlink"/>
            <w:rFonts w:cs="Times New Roman"/>
            <w:b/>
            <w:bCs/>
          </w:rPr>
          <w:t xml:space="preserve"> </w:t>
        </w:r>
        <w:r w:rsidR="00686C6B" w:rsidRPr="005F3F43">
          <w:rPr>
            <w:rStyle w:val="Hyperlink"/>
            <w:rFonts w:cs="Times New Roman"/>
            <w:b/>
            <w:bCs/>
          </w:rPr>
          <w:t>to</w:t>
        </w:r>
        <w:r w:rsidR="00C80775" w:rsidRPr="005F3F43">
          <w:rPr>
            <w:rStyle w:val="Hyperlink"/>
            <w:rFonts w:cs="Times New Roman"/>
            <w:b/>
            <w:bCs/>
          </w:rPr>
          <w:t xml:space="preserve"> </w:t>
        </w:r>
        <w:r w:rsidR="00686C6B" w:rsidRPr="005F3F43">
          <w:rPr>
            <w:rStyle w:val="Hyperlink"/>
            <w:rFonts w:cs="Times New Roman"/>
            <w:b/>
            <w:bCs/>
          </w:rPr>
          <w:t>Improve</w:t>
        </w:r>
        <w:r w:rsidR="00C80775" w:rsidRPr="005F3F43">
          <w:rPr>
            <w:rStyle w:val="Hyperlink"/>
            <w:rFonts w:cs="Times New Roman"/>
            <w:b/>
            <w:bCs/>
          </w:rPr>
          <w:t xml:space="preserve"> </w:t>
        </w:r>
        <w:r w:rsidR="00686C6B" w:rsidRPr="005F3F43">
          <w:rPr>
            <w:rStyle w:val="Hyperlink"/>
            <w:rFonts w:cs="Times New Roman"/>
            <w:b/>
            <w:bCs/>
          </w:rPr>
          <w:t>Attendance,</w:t>
        </w:r>
        <w:r w:rsidR="00C80775" w:rsidRPr="005F3F43">
          <w:rPr>
            <w:rStyle w:val="Hyperlink"/>
            <w:rFonts w:cs="Times New Roman"/>
            <w:b/>
            <w:bCs/>
          </w:rPr>
          <w:t xml:space="preserve"> </w:t>
        </w:r>
        <w:r w:rsidR="00686C6B" w:rsidRPr="005F3F43">
          <w:rPr>
            <w:rStyle w:val="Hyperlink"/>
            <w:rFonts w:cs="Times New Roman"/>
            <w:b/>
            <w:bCs/>
          </w:rPr>
          <w:t>Behavior,</w:t>
        </w:r>
        <w:r w:rsidR="00C80775" w:rsidRPr="005F3F43">
          <w:rPr>
            <w:rStyle w:val="Hyperlink"/>
            <w:rFonts w:cs="Times New Roman"/>
            <w:b/>
            <w:bCs/>
          </w:rPr>
          <w:t xml:space="preserve"> </w:t>
        </w:r>
        <w:r w:rsidR="00686C6B" w:rsidRPr="005F3F43">
          <w:rPr>
            <w:rStyle w:val="Hyperlink"/>
            <w:rFonts w:cs="Times New Roman"/>
            <w:b/>
            <w:bCs/>
          </w:rPr>
          <w:t>Achievement</w:t>
        </w:r>
        <w:r w:rsidR="00C80775" w:rsidRPr="005F3F43">
          <w:rPr>
            <w:rStyle w:val="Hyperlink"/>
            <w:rFonts w:cs="Times New Roman"/>
            <w:b/>
            <w:bCs/>
          </w:rPr>
          <w:t xml:space="preserve"> </w:t>
        </w:r>
        <w:r w:rsidR="00686C6B" w:rsidRPr="005F3F43">
          <w:rPr>
            <w:rStyle w:val="Hyperlink"/>
            <w:rFonts w:cs="Times New Roman"/>
            <w:b/>
            <w:bCs/>
          </w:rPr>
          <w:t>and</w:t>
        </w:r>
        <w:r w:rsidR="00C80775" w:rsidRPr="005F3F43">
          <w:rPr>
            <w:rStyle w:val="Hyperlink"/>
            <w:rFonts w:cs="Times New Roman"/>
            <w:b/>
            <w:bCs/>
          </w:rPr>
          <w:t xml:space="preserve"> </w:t>
        </w:r>
        <w:r w:rsidR="00686C6B" w:rsidRPr="005F3F43">
          <w:rPr>
            <w:rStyle w:val="Hyperlink"/>
            <w:rFonts w:cs="Times New Roman"/>
            <w:b/>
            <w:bCs/>
          </w:rPr>
          <w:t>Grade</w:t>
        </w:r>
        <w:r w:rsidR="00C80775" w:rsidRPr="005F3F43">
          <w:rPr>
            <w:rStyle w:val="Hyperlink"/>
            <w:rFonts w:cs="Times New Roman"/>
            <w:b/>
            <w:bCs/>
          </w:rPr>
          <w:t xml:space="preserve"> </w:t>
        </w:r>
        <w:r w:rsidR="00686C6B" w:rsidRPr="005F3F43">
          <w:rPr>
            <w:rStyle w:val="Hyperlink"/>
            <w:rFonts w:cs="Times New Roman"/>
            <w:b/>
            <w:bCs/>
          </w:rPr>
          <w:t>Promotion</w:t>
        </w:r>
        <w:r w:rsidR="00C80775" w:rsidRPr="005F3F43">
          <w:rPr>
            <w:rStyle w:val="Hyperlink"/>
            <w:rFonts w:cs="Times New Roman"/>
            <w:b/>
            <w:bCs/>
          </w:rPr>
          <w:t xml:space="preserve"> </w:t>
        </w:r>
        <w:r w:rsidR="00686C6B" w:rsidRPr="005F3F43">
          <w:rPr>
            <w:rStyle w:val="Hyperlink"/>
            <w:rFonts w:cs="Times New Roman"/>
            <w:b/>
            <w:bCs/>
          </w:rPr>
          <w:t>for</w:t>
        </w:r>
        <w:r w:rsidR="00C80775" w:rsidRPr="005F3F43">
          <w:rPr>
            <w:rStyle w:val="Hyperlink"/>
            <w:rFonts w:cs="Times New Roman"/>
            <w:b/>
            <w:bCs/>
          </w:rPr>
          <w:t xml:space="preserve"> </w:t>
        </w:r>
        <w:r w:rsidR="00686C6B" w:rsidRPr="005F3F43">
          <w:rPr>
            <w:rStyle w:val="Hyperlink"/>
            <w:rFonts w:cs="Times New Roman"/>
            <w:b/>
            <w:bCs/>
          </w:rPr>
          <w:t>At-Risk</w:t>
        </w:r>
        <w:r w:rsidR="00C80775" w:rsidRPr="005F3F43">
          <w:rPr>
            <w:rStyle w:val="Hyperlink"/>
            <w:rFonts w:cs="Times New Roman"/>
            <w:b/>
            <w:bCs/>
          </w:rPr>
          <w:t xml:space="preserve"> </w:t>
        </w:r>
        <w:r w:rsidR="00686C6B" w:rsidRPr="005F3F43">
          <w:rPr>
            <w:rStyle w:val="Hyperlink"/>
            <w:rFonts w:cs="Times New Roman"/>
            <w:b/>
            <w:bCs/>
          </w:rPr>
          <w:t>Ninth</w:t>
        </w:r>
        <w:r w:rsidR="00C80775" w:rsidRPr="005F3F43">
          <w:rPr>
            <w:rStyle w:val="Hyperlink"/>
            <w:rFonts w:cs="Times New Roman"/>
            <w:b/>
            <w:bCs/>
          </w:rPr>
          <w:t xml:space="preserve"> </w:t>
        </w:r>
        <w:r w:rsidR="00686C6B" w:rsidRPr="005F3F43">
          <w:rPr>
            <w:rStyle w:val="Hyperlink"/>
            <w:rFonts w:cs="Times New Roman"/>
            <w:b/>
            <w:bCs/>
          </w:rPr>
          <w:t>Graders</w:t>
        </w:r>
      </w:hyperlink>
    </w:p>
    <w:p w:rsidR="00686C6B" w:rsidRPr="005F3F43" w:rsidRDefault="00686C6B" w:rsidP="00686C6B">
      <w:pPr>
        <w:rPr>
          <w:rFonts w:cs="Times New Roman"/>
          <w:b/>
          <w:bCs/>
        </w:rPr>
      </w:pPr>
      <w:r w:rsidRPr="00912CB1">
        <w:rPr>
          <w:rFonts w:cs="Times New Roman"/>
        </w:rPr>
        <w:t>Johns</w:t>
      </w:r>
      <w:r w:rsidR="00C80775" w:rsidRPr="00912CB1">
        <w:rPr>
          <w:rFonts w:cs="Times New Roman"/>
        </w:rPr>
        <w:t xml:space="preserve"> </w:t>
      </w:r>
      <w:r w:rsidRPr="00912CB1">
        <w:rPr>
          <w:rFonts w:cs="Times New Roman"/>
        </w:rPr>
        <w:t>Hopkins</w:t>
      </w:r>
      <w:r w:rsidR="00C80775" w:rsidRPr="00912CB1">
        <w:rPr>
          <w:rFonts w:cs="Times New Roman"/>
        </w:rPr>
        <w:t xml:space="preserve"> </w:t>
      </w:r>
      <w:r w:rsidRPr="00912CB1">
        <w:rPr>
          <w:rFonts w:cs="Times New Roman"/>
        </w:rPr>
        <w:t>University</w:t>
      </w:r>
    </w:p>
    <w:p w:rsidR="00686C6B" w:rsidRPr="00912CB1" w:rsidRDefault="00686C6B" w:rsidP="00686C6B">
      <w:pPr>
        <w:rPr>
          <w:rFonts w:cs="Times New Roman"/>
        </w:rPr>
      </w:pPr>
      <w:r w:rsidRPr="00912CB1">
        <w:rPr>
          <w:rFonts w:cs="Times New Roman"/>
        </w:rPr>
        <w:t>Legters,</w:t>
      </w:r>
      <w:r w:rsidR="00C80775" w:rsidRPr="00912CB1">
        <w:rPr>
          <w:rFonts w:cs="Times New Roman"/>
        </w:rPr>
        <w:t xml:space="preserve"> </w:t>
      </w:r>
      <w:r w:rsidRPr="00912CB1">
        <w:rPr>
          <w:rFonts w:cs="Times New Roman"/>
        </w:rPr>
        <w:t>Nettie</w:t>
      </w:r>
    </w:p>
    <w:p w:rsidR="005F3F43" w:rsidRDefault="005F3F43" w:rsidP="00686C6B">
      <w:pPr>
        <w:rPr>
          <w:rFonts w:cs="Times New Roman"/>
          <w:bCs/>
        </w:rPr>
      </w:pPr>
    </w:p>
    <w:p w:rsidR="002915EC" w:rsidRPr="005F3F43" w:rsidRDefault="00885EBF" w:rsidP="002915EC">
      <w:pPr>
        <w:rPr>
          <w:rFonts w:cs="Times New Roman"/>
        </w:rPr>
      </w:pPr>
      <w:r w:rsidRPr="00885EBF">
        <w:rPr>
          <w:rFonts w:cs="Times New Roman"/>
          <w:bCs/>
        </w:rPr>
        <w:t>Publications:</w:t>
      </w:r>
    </w:p>
    <w:p w:rsidR="002915EC" w:rsidRPr="005F3F43" w:rsidRDefault="002915EC" w:rsidP="005F3F43">
      <w:pPr>
        <w:pStyle w:val="NoSpacing"/>
        <w:ind w:left="720"/>
        <w:rPr>
          <w:i/>
          <w:iCs/>
          <w:sz w:val="20"/>
        </w:rPr>
      </w:pPr>
      <w:r w:rsidRPr="005F3F43">
        <w:rPr>
          <w:sz w:val="20"/>
        </w:rPr>
        <w:t>Davis</w:t>
      </w:r>
      <w:r w:rsidR="008D795F" w:rsidRPr="005F3F43">
        <w:rPr>
          <w:sz w:val="20"/>
        </w:rPr>
        <w:t xml:space="preserve">, </w:t>
      </w:r>
      <w:r w:rsidRPr="005F3F43">
        <w:rPr>
          <w:sz w:val="20"/>
        </w:rPr>
        <w:t>M</w:t>
      </w:r>
      <w:r w:rsidR="008D795F" w:rsidRPr="005F3F43">
        <w:rPr>
          <w:sz w:val="20"/>
        </w:rPr>
        <w:t xml:space="preserve">., </w:t>
      </w:r>
      <w:r w:rsidRPr="005F3F43">
        <w:rPr>
          <w:sz w:val="20"/>
        </w:rPr>
        <w:t>Herzog</w:t>
      </w:r>
      <w:r w:rsidR="008D795F" w:rsidRPr="005F3F43">
        <w:rPr>
          <w:sz w:val="20"/>
        </w:rPr>
        <w:t xml:space="preserve">, </w:t>
      </w:r>
      <w:r w:rsidRPr="005F3F43">
        <w:rPr>
          <w:sz w:val="20"/>
        </w:rPr>
        <w:t>L</w:t>
      </w:r>
      <w:r w:rsidR="008D795F" w:rsidRPr="005F3F43">
        <w:rPr>
          <w:sz w:val="20"/>
        </w:rPr>
        <w:t xml:space="preserve">. </w:t>
      </w:r>
      <w:r w:rsidR="009268FB">
        <w:rPr>
          <w:sz w:val="20"/>
        </w:rPr>
        <w:t xml:space="preserve">and </w:t>
      </w:r>
      <w:r w:rsidRPr="005F3F43">
        <w:rPr>
          <w:sz w:val="20"/>
        </w:rPr>
        <w:t>Legters</w:t>
      </w:r>
      <w:r w:rsidR="008D795F" w:rsidRPr="005F3F43">
        <w:rPr>
          <w:sz w:val="20"/>
        </w:rPr>
        <w:t xml:space="preserve">, </w:t>
      </w:r>
      <w:r w:rsidRPr="005F3F43">
        <w:rPr>
          <w:sz w:val="20"/>
        </w:rPr>
        <w:t>N</w:t>
      </w:r>
      <w:r w:rsidR="008D795F" w:rsidRPr="005F3F43">
        <w:rPr>
          <w:sz w:val="20"/>
        </w:rPr>
        <w:t xml:space="preserve">. (2013). </w:t>
      </w:r>
      <w:r w:rsidRPr="005F3F43">
        <w:rPr>
          <w:sz w:val="20"/>
        </w:rPr>
        <w:t>Organizing</w:t>
      </w:r>
      <w:r w:rsidR="00C80775" w:rsidRPr="005F3F43">
        <w:rPr>
          <w:sz w:val="20"/>
        </w:rPr>
        <w:t xml:space="preserve"> </w:t>
      </w:r>
      <w:r w:rsidR="008D795F" w:rsidRPr="005F3F43">
        <w:rPr>
          <w:sz w:val="20"/>
        </w:rPr>
        <w:t xml:space="preserve">Schools To Address Early Warning Indicators (Ewis): </w:t>
      </w:r>
      <w:r w:rsidRPr="005F3F43">
        <w:rPr>
          <w:sz w:val="20"/>
        </w:rPr>
        <w:t>Common</w:t>
      </w:r>
      <w:r w:rsidR="00C80775" w:rsidRPr="005F3F43">
        <w:rPr>
          <w:sz w:val="20"/>
        </w:rPr>
        <w:t xml:space="preserve"> </w:t>
      </w:r>
      <w:r w:rsidR="008D795F" w:rsidRPr="005F3F43">
        <w:rPr>
          <w:sz w:val="20"/>
        </w:rPr>
        <w:t xml:space="preserve">Practices </w:t>
      </w:r>
      <w:r w:rsidR="009268FB">
        <w:rPr>
          <w:sz w:val="20"/>
        </w:rPr>
        <w:t xml:space="preserve">and </w:t>
      </w:r>
      <w:r w:rsidRPr="005F3F43">
        <w:rPr>
          <w:sz w:val="20"/>
        </w:rPr>
        <w:t>Challenges</w:t>
      </w:r>
      <w:r w:rsidR="008D795F" w:rsidRPr="005F3F43">
        <w:rPr>
          <w:sz w:val="20"/>
        </w:rPr>
        <w:t xml:space="preserve">. </w:t>
      </w:r>
      <w:r w:rsidRPr="005F3F43">
        <w:rPr>
          <w:i/>
          <w:iCs/>
          <w:sz w:val="20"/>
        </w:rPr>
        <w:t>Journal</w:t>
      </w:r>
      <w:r w:rsidR="00C80775" w:rsidRPr="005F3F43">
        <w:rPr>
          <w:i/>
          <w:iCs/>
          <w:sz w:val="20"/>
        </w:rPr>
        <w:t xml:space="preserve"> </w:t>
      </w:r>
      <w:r w:rsidR="008D795F" w:rsidRPr="005F3F43">
        <w:rPr>
          <w:i/>
          <w:iCs/>
          <w:sz w:val="20"/>
        </w:rPr>
        <w:t xml:space="preserve">Of </w:t>
      </w:r>
      <w:r w:rsidRPr="005F3F43">
        <w:rPr>
          <w:i/>
          <w:iCs/>
          <w:sz w:val="20"/>
        </w:rPr>
        <w:t>Education</w:t>
      </w:r>
      <w:r w:rsidR="00C80775" w:rsidRPr="005F3F43">
        <w:rPr>
          <w:i/>
          <w:iCs/>
          <w:sz w:val="20"/>
        </w:rPr>
        <w:t xml:space="preserve"> </w:t>
      </w:r>
      <w:r w:rsidR="008D795F" w:rsidRPr="005F3F43">
        <w:rPr>
          <w:i/>
          <w:iCs/>
          <w:sz w:val="20"/>
        </w:rPr>
        <w:t xml:space="preserve">For </w:t>
      </w:r>
      <w:r w:rsidRPr="005F3F43">
        <w:rPr>
          <w:i/>
          <w:iCs/>
          <w:sz w:val="20"/>
        </w:rPr>
        <w:t>Students</w:t>
      </w:r>
      <w:r w:rsidR="00C80775" w:rsidRPr="005F3F43">
        <w:rPr>
          <w:i/>
          <w:iCs/>
          <w:sz w:val="20"/>
        </w:rPr>
        <w:t xml:space="preserve"> </w:t>
      </w:r>
      <w:r w:rsidRPr="005F3F43">
        <w:rPr>
          <w:i/>
          <w:iCs/>
          <w:sz w:val="20"/>
        </w:rPr>
        <w:t>Placed</w:t>
      </w:r>
      <w:r w:rsidR="00C80775" w:rsidRPr="005F3F43">
        <w:rPr>
          <w:i/>
          <w:iCs/>
          <w:sz w:val="20"/>
        </w:rPr>
        <w:t xml:space="preserve"> </w:t>
      </w:r>
      <w:r w:rsidR="008D795F" w:rsidRPr="005F3F43">
        <w:rPr>
          <w:i/>
          <w:iCs/>
          <w:sz w:val="20"/>
        </w:rPr>
        <w:t xml:space="preserve">At </w:t>
      </w:r>
      <w:r w:rsidRPr="005F3F43">
        <w:rPr>
          <w:i/>
          <w:iCs/>
          <w:sz w:val="20"/>
        </w:rPr>
        <w:t>Risk</w:t>
      </w:r>
      <w:r w:rsidR="008D795F" w:rsidRPr="005F3F43">
        <w:rPr>
          <w:i/>
          <w:iCs/>
          <w:sz w:val="20"/>
        </w:rPr>
        <w:t>, 18</w:t>
      </w:r>
      <w:r w:rsidR="00A02DB4">
        <w:rPr>
          <w:i/>
          <w:iCs/>
          <w:sz w:val="20"/>
        </w:rPr>
        <w:t>:</w:t>
      </w:r>
      <w:r w:rsidR="008D795F" w:rsidRPr="005F3F43">
        <w:rPr>
          <w:i/>
          <w:iCs/>
          <w:sz w:val="20"/>
        </w:rPr>
        <w:t xml:space="preserve"> </w:t>
      </w:r>
      <w:r w:rsidR="008D795F" w:rsidRPr="00A02DB4">
        <w:rPr>
          <w:iCs/>
          <w:sz w:val="20"/>
        </w:rPr>
        <w:t>84-100</w:t>
      </w:r>
      <w:r w:rsidR="008D795F" w:rsidRPr="005F3F43">
        <w:rPr>
          <w:i/>
          <w:iCs/>
          <w:sz w:val="20"/>
        </w:rPr>
        <w:t>.</w:t>
      </w:r>
    </w:p>
    <w:p w:rsidR="002915EC" w:rsidRPr="005F3F43" w:rsidRDefault="008D795F" w:rsidP="005F3F43">
      <w:pPr>
        <w:pStyle w:val="NoSpacing"/>
        <w:ind w:left="720"/>
        <w:rPr>
          <w:i/>
          <w:iCs/>
          <w:sz w:val="20"/>
        </w:rPr>
      </w:pPr>
      <w:r w:rsidRPr="005F3F43">
        <w:rPr>
          <w:i/>
          <w:iCs/>
          <w:sz w:val="20"/>
        </w:rPr>
        <w:t xml:space="preserve"> </w:t>
      </w:r>
    </w:p>
    <w:p w:rsidR="002915EC" w:rsidRPr="005F3F43" w:rsidRDefault="002915EC" w:rsidP="005F3F43">
      <w:pPr>
        <w:pStyle w:val="NoSpacing"/>
        <w:ind w:left="720"/>
        <w:rPr>
          <w:color w:val="000000"/>
          <w:sz w:val="20"/>
          <w:szCs w:val="24"/>
        </w:rPr>
      </w:pPr>
      <w:r w:rsidRPr="005F3F43">
        <w:rPr>
          <w:color w:val="000000"/>
          <w:sz w:val="20"/>
          <w:szCs w:val="24"/>
        </w:rPr>
        <w:t>Herzog</w:t>
      </w:r>
      <w:r w:rsidR="008D795F" w:rsidRPr="005F3F43">
        <w:rPr>
          <w:color w:val="000000"/>
          <w:sz w:val="20"/>
          <w:szCs w:val="24"/>
        </w:rPr>
        <w:t xml:space="preserve">, </w:t>
      </w:r>
      <w:r w:rsidRPr="005F3F43">
        <w:rPr>
          <w:color w:val="000000"/>
          <w:sz w:val="20"/>
          <w:szCs w:val="24"/>
        </w:rPr>
        <w:t>L</w:t>
      </w:r>
      <w:r w:rsidR="008D795F" w:rsidRPr="005F3F43">
        <w:rPr>
          <w:color w:val="000000"/>
          <w:sz w:val="20"/>
          <w:szCs w:val="24"/>
        </w:rPr>
        <w:t xml:space="preserve">., </w:t>
      </w:r>
      <w:r w:rsidRPr="005F3F43">
        <w:rPr>
          <w:color w:val="000000"/>
          <w:sz w:val="20"/>
          <w:szCs w:val="24"/>
        </w:rPr>
        <w:t>Davis</w:t>
      </w:r>
      <w:r w:rsidR="008D795F" w:rsidRPr="005F3F43">
        <w:rPr>
          <w:color w:val="000000"/>
          <w:sz w:val="20"/>
          <w:szCs w:val="24"/>
        </w:rPr>
        <w:t xml:space="preserve">, </w:t>
      </w:r>
      <w:r w:rsidR="0033468F">
        <w:rPr>
          <w:color w:val="000000"/>
          <w:sz w:val="20"/>
          <w:szCs w:val="24"/>
        </w:rPr>
        <w:t>M.H.</w:t>
      </w:r>
      <w:r w:rsidR="008D795F" w:rsidRPr="005F3F43">
        <w:rPr>
          <w:color w:val="000000"/>
          <w:sz w:val="20"/>
          <w:szCs w:val="24"/>
        </w:rPr>
        <w:t xml:space="preserve">, </w:t>
      </w:r>
      <w:r w:rsidR="009268FB">
        <w:rPr>
          <w:color w:val="000000"/>
          <w:sz w:val="20"/>
          <w:szCs w:val="24"/>
        </w:rPr>
        <w:t xml:space="preserve">and </w:t>
      </w:r>
      <w:r w:rsidRPr="005F3F43">
        <w:rPr>
          <w:color w:val="000000"/>
          <w:sz w:val="20"/>
          <w:szCs w:val="24"/>
        </w:rPr>
        <w:t>Legters</w:t>
      </w:r>
      <w:r w:rsidR="008D795F" w:rsidRPr="005F3F43">
        <w:rPr>
          <w:color w:val="000000"/>
          <w:sz w:val="20"/>
          <w:szCs w:val="24"/>
        </w:rPr>
        <w:t xml:space="preserve">, </w:t>
      </w:r>
      <w:r w:rsidRPr="005F3F43">
        <w:rPr>
          <w:color w:val="000000"/>
          <w:sz w:val="20"/>
          <w:szCs w:val="24"/>
        </w:rPr>
        <w:t>N</w:t>
      </w:r>
      <w:r w:rsidR="008D795F" w:rsidRPr="005F3F43">
        <w:rPr>
          <w:color w:val="000000"/>
          <w:sz w:val="20"/>
          <w:szCs w:val="24"/>
        </w:rPr>
        <w:t xml:space="preserve">. (2012). </w:t>
      </w:r>
      <w:r w:rsidRPr="005F3F43">
        <w:rPr>
          <w:i/>
          <w:iCs/>
          <w:color w:val="000000"/>
          <w:sz w:val="20"/>
          <w:szCs w:val="24"/>
        </w:rPr>
        <w:t>Learning</w:t>
      </w:r>
      <w:r w:rsidR="00C80775" w:rsidRPr="005F3F43">
        <w:rPr>
          <w:i/>
          <w:iCs/>
          <w:color w:val="000000"/>
          <w:sz w:val="20"/>
          <w:szCs w:val="24"/>
        </w:rPr>
        <w:t xml:space="preserve"> </w:t>
      </w:r>
      <w:r w:rsidR="008D795F" w:rsidRPr="005F3F43">
        <w:rPr>
          <w:i/>
          <w:iCs/>
          <w:color w:val="000000"/>
          <w:sz w:val="20"/>
          <w:szCs w:val="24"/>
        </w:rPr>
        <w:t xml:space="preserve">What It Takes: </w:t>
      </w:r>
      <w:r w:rsidRPr="005F3F43">
        <w:rPr>
          <w:i/>
          <w:iCs/>
          <w:color w:val="000000"/>
          <w:sz w:val="20"/>
          <w:szCs w:val="24"/>
        </w:rPr>
        <w:t>An</w:t>
      </w:r>
      <w:r w:rsidR="00C80775" w:rsidRPr="005F3F43">
        <w:rPr>
          <w:i/>
          <w:iCs/>
          <w:color w:val="000000"/>
          <w:sz w:val="20"/>
          <w:szCs w:val="24"/>
        </w:rPr>
        <w:t xml:space="preserve"> </w:t>
      </w:r>
      <w:r w:rsidR="008D795F" w:rsidRPr="005F3F43">
        <w:rPr>
          <w:i/>
          <w:iCs/>
          <w:color w:val="000000"/>
          <w:sz w:val="20"/>
          <w:szCs w:val="24"/>
        </w:rPr>
        <w:t xml:space="preserve">Initial Look At How Schools Are Using Early Warning Indicator Data </w:t>
      </w:r>
      <w:r w:rsidR="009268FB">
        <w:rPr>
          <w:i/>
          <w:iCs/>
          <w:color w:val="000000"/>
          <w:sz w:val="20"/>
          <w:szCs w:val="24"/>
        </w:rPr>
        <w:t xml:space="preserve">and </w:t>
      </w:r>
      <w:r w:rsidR="008D795F" w:rsidRPr="005F3F43">
        <w:rPr>
          <w:i/>
          <w:iCs/>
          <w:color w:val="000000"/>
          <w:sz w:val="20"/>
          <w:szCs w:val="24"/>
        </w:rPr>
        <w:t xml:space="preserve">Collaborative Response Teams To Keep All Students On Track To Success. </w:t>
      </w:r>
      <w:r w:rsidRPr="005F3F43">
        <w:rPr>
          <w:color w:val="000000"/>
          <w:sz w:val="20"/>
          <w:szCs w:val="24"/>
        </w:rPr>
        <w:t>Baltimore</w:t>
      </w:r>
      <w:r w:rsidR="008D795F" w:rsidRPr="005F3F43">
        <w:rPr>
          <w:color w:val="000000"/>
          <w:sz w:val="20"/>
          <w:szCs w:val="24"/>
        </w:rPr>
        <w:t xml:space="preserve">, </w:t>
      </w:r>
      <w:r w:rsidRPr="005F3F43">
        <w:rPr>
          <w:color w:val="000000"/>
          <w:sz w:val="20"/>
          <w:szCs w:val="24"/>
        </w:rPr>
        <w:t>MD</w:t>
      </w:r>
      <w:r w:rsidR="008D795F" w:rsidRPr="005F3F43">
        <w:rPr>
          <w:color w:val="000000"/>
          <w:sz w:val="20"/>
          <w:szCs w:val="24"/>
        </w:rPr>
        <w:t xml:space="preserve">: </w:t>
      </w:r>
      <w:r w:rsidRPr="005F3F43">
        <w:rPr>
          <w:color w:val="000000"/>
          <w:sz w:val="20"/>
          <w:szCs w:val="24"/>
        </w:rPr>
        <w:t>Everyone</w:t>
      </w:r>
      <w:r w:rsidR="00C80775" w:rsidRPr="005F3F43">
        <w:rPr>
          <w:color w:val="000000"/>
          <w:sz w:val="20"/>
          <w:szCs w:val="24"/>
        </w:rPr>
        <w:t xml:space="preserve"> </w:t>
      </w:r>
      <w:r w:rsidRPr="005F3F43">
        <w:rPr>
          <w:color w:val="000000"/>
          <w:sz w:val="20"/>
          <w:szCs w:val="24"/>
        </w:rPr>
        <w:t>Graduates</w:t>
      </w:r>
      <w:r w:rsidR="00C80775" w:rsidRPr="005F3F43">
        <w:rPr>
          <w:color w:val="000000"/>
          <w:sz w:val="20"/>
          <w:szCs w:val="24"/>
        </w:rPr>
        <w:t xml:space="preserve"> </w:t>
      </w:r>
      <w:r w:rsidRPr="005F3F43">
        <w:rPr>
          <w:color w:val="000000"/>
          <w:sz w:val="20"/>
          <w:szCs w:val="24"/>
        </w:rPr>
        <w:t>Center</w:t>
      </w:r>
      <w:r w:rsidR="008D795F" w:rsidRPr="005F3F43">
        <w:rPr>
          <w:color w:val="000000"/>
          <w:sz w:val="20"/>
          <w:szCs w:val="24"/>
        </w:rPr>
        <w:t>.</w:t>
      </w:r>
    </w:p>
    <w:p w:rsidR="002915EC" w:rsidRPr="005F3F43" w:rsidRDefault="002915EC" w:rsidP="005F3F43">
      <w:pPr>
        <w:pStyle w:val="NoSpacing"/>
        <w:ind w:left="720"/>
        <w:rPr>
          <w:color w:val="000000"/>
          <w:sz w:val="20"/>
          <w:szCs w:val="24"/>
        </w:rPr>
      </w:pPr>
    </w:p>
    <w:p w:rsidR="002915EC" w:rsidRPr="005F3F43" w:rsidRDefault="002915EC" w:rsidP="005F3F43">
      <w:pPr>
        <w:pStyle w:val="NoSpacing"/>
        <w:ind w:left="720"/>
        <w:rPr>
          <w:color w:val="000000"/>
          <w:sz w:val="20"/>
          <w:szCs w:val="24"/>
        </w:rPr>
      </w:pPr>
      <w:r w:rsidRPr="005F3F43">
        <w:rPr>
          <w:color w:val="000000"/>
          <w:sz w:val="20"/>
          <w:szCs w:val="24"/>
        </w:rPr>
        <w:t>Mac</w:t>
      </w:r>
      <w:r w:rsidR="00C80775" w:rsidRPr="005F3F43">
        <w:rPr>
          <w:color w:val="000000"/>
          <w:sz w:val="20"/>
          <w:szCs w:val="24"/>
        </w:rPr>
        <w:t xml:space="preserve"> </w:t>
      </w:r>
      <w:r w:rsidRPr="005F3F43">
        <w:rPr>
          <w:color w:val="000000"/>
          <w:sz w:val="20"/>
          <w:szCs w:val="24"/>
        </w:rPr>
        <w:t>Iver</w:t>
      </w:r>
      <w:r w:rsidR="008D795F" w:rsidRPr="005F3F43">
        <w:rPr>
          <w:color w:val="000000"/>
          <w:sz w:val="20"/>
          <w:szCs w:val="24"/>
        </w:rPr>
        <w:t xml:space="preserve">, </w:t>
      </w:r>
      <w:r w:rsidRPr="005F3F43">
        <w:rPr>
          <w:color w:val="000000"/>
          <w:sz w:val="20"/>
          <w:szCs w:val="24"/>
        </w:rPr>
        <w:t>M</w:t>
      </w:r>
      <w:r w:rsidR="008D795F" w:rsidRPr="005F3F43">
        <w:rPr>
          <w:color w:val="000000"/>
          <w:sz w:val="20"/>
          <w:szCs w:val="24"/>
        </w:rPr>
        <w:t xml:space="preserve">. </w:t>
      </w:r>
      <w:r w:rsidRPr="005F3F43">
        <w:rPr>
          <w:color w:val="000000"/>
          <w:sz w:val="20"/>
          <w:szCs w:val="24"/>
        </w:rPr>
        <w:t>A</w:t>
      </w:r>
      <w:r w:rsidR="008D795F" w:rsidRPr="005F3F43">
        <w:rPr>
          <w:color w:val="000000"/>
          <w:sz w:val="20"/>
          <w:szCs w:val="24"/>
        </w:rPr>
        <w:t xml:space="preserve">. </w:t>
      </w:r>
      <w:r w:rsidR="009268FB">
        <w:rPr>
          <w:color w:val="000000"/>
          <w:sz w:val="20"/>
          <w:szCs w:val="24"/>
        </w:rPr>
        <w:t xml:space="preserve">and </w:t>
      </w:r>
      <w:r w:rsidRPr="005F3F43">
        <w:rPr>
          <w:color w:val="000000"/>
          <w:sz w:val="20"/>
          <w:szCs w:val="24"/>
        </w:rPr>
        <w:t>Mac</w:t>
      </w:r>
      <w:r w:rsidR="00C80775" w:rsidRPr="005F3F43">
        <w:rPr>
          <w:color w:val="000000"/>
          <w:sz w:val="20"/>
          <w:szCs w:val="24"/>
        </w:rPr>
        <w:t xml:space="preserve"> </w:t>
      </w:r>
      <w:r w:rsidRPr="005F3F43">
        <w:rPr>
          <w:color w:val="000000"/>
          <w:sz w:val="20"/>
          <w:szCs w:val="24"/>
        </w:rPr>
        <w:t>Iver</w:t>
      </w:r>
      <w:r w:rsidR="008D795F" w:rsidRPr="005F3F43">
        <w:rPr>
          <w:color w:val="000000"/>
          <w:sz w:val="20"/>
          <w:szCs w:val="24"/>
        </w:rPr>
        <w:t xml:space="preserve">, </w:t>
      </w:r>
      <w:r w:rsidR="00746AFF">
        <w:rPr>
          <w:color w:val="000000"/>
          <w:sz w:val="20"/>
          <w:szCs w:val="24"/>
        </w:rPr>
        <w:t>D</w:t>
      </w:r>
      <w:r w:rsidR="008D795F">
        <w:rPr>
          <w:color w:val="000000"/>
          <w:sz w:val="20"/>
          <w:szCs w:val="24"/>
        </w:rPr>
        <w:t>.</w:t>
      </w:r>
      <w:r w:rsidR="00746AFF">
        <w:rPr>
          <w:color w:val="000000"/>
          <w:sz w:val="20"/>
          <w:szCs w:val="24"/>
        </w:rPr>
        <w:t>J</w:t>
      </w:r>
      <w:r w:rsidR="008D795F">
        <w:rPr>
          <w:color w:val="000000"/>
          <w:sz w:val="20"/>
          <w:szCs w:val="24"/>
        </w:rPr>
        <w:t>.</w:t>
      </w:r>
      <w:r w:rsidR="008D795F" w:rsidRPr="005F3F43">
        <w:rPr>
          <w:color w:val="000000"/>
          <w:sz w:val="20"/>
          <w:szCs w:val="24"/>
        </w:rPr>
        <w:t xml:space="preserve"> (2009). </w:t>
      </w:r>
      <w:r w:rsidRPr="005F3F43">
        <w:rPr>
          <w:i/>
          <w:iCs/>
          <w:color w:val="000000"/>
          <w:sz w:val="20"/>
          <w:szCs w:val="24"/>
        </w:rPr>
        <w:t>Beyond</w:t>
      </w:r>
      <w:r w:rsidR="00C80775" w:rsidRPr="005F3F43">
        <w:rPr>
          <w:i/>
          <w:iCs/>
          <w:color w:val="000000"/>
          <w:sz w:val="20"/>
          <w:szCs w:val="24"/>
        </w:rPr>
        <w:t xml:space="preserve"> </w:t>
      </w:r>
      <w:r w:rsidR="008D795F" w:rsidRPr="005F3F43">
        <w:rPr>
          <w:i/>
          <w:iCs/>
          <w:color w:val="000000"/>
          <w:sz w:val="20"/>
          <w:szCs w:val="24"/>
        </w:rPr>
        <w:t xml:space="preserve">The Indicators: </w:t>
      </w:r>
      <w:r w:rsidRPr="005F3F43">
        <w:rPr>
          <w:i/>
          <w:iCs/>
          <w:color w:val="000000"/>
          <w:sz w:val="20"/>
          <w:szCs w:val="24"/>
        </w:rPr>
        <w:t>An</w:t>
      </w:r>
      <w:r w:rsidR="00C80775" w:rsidRPr="005F3F43">
        <w:rPr>
          <w:i/>
          <w:iCs/>
          <w:color w:val="000000"/>
          <w:sz w:val="20"/>
          <w:szCs w:val="24"/>
        </w:rPr>
        <w:t xml:space="preserve"> </w:t>
      </w:r>
      <w:r w:rsidR="008D795F" w:rsidRPr="005F3F43">
        <w:rPr>
          <w:i/>
          <w:iCs/>
          <w:color w:val="000000"/>
          <w:sz w:val="20"/>
          <w:szCs w:val="24"/>
        </w:rPr>
        <w:t>Integrated School-Level A</w:t>
      </w:r>
      <w:r w:rsidR="00E91E27">
        <w:rPr>
          <w:i/>
          <w:iCs/>
          <w:color w:val="000000"/>
          <w:sz w:val="20"/>
          <w:szCs w:val="24"/>
        </w:rPr>
        <w:t>pp</w:t>
      </w:r>
      <w:r w:rsidR="008D795F" w:rsidRPr="005F3F43">
        <w:rPr>
          <w:i/>
          <w:iCs/>
          <w:color w:val="000000"/>
          <w:sz w:val="20"/>
          <w:szCs w:val="24"/>
        </w:rPr>
        <w:t xml:space="preserve">roach To Dropout Prevention. </w:t>
      </w:r>
      <w:r w:rsidRPr="005F3F43">
        <w:rPr>
          <w:color w:val="000000"/>
          <w:sz w:val="20"/>
          <w:szCs w:val="24"/>
        </w:rPr>
        <w:t>Arlington</w:t>
      </w:r>
      <w:r w:rsidR="008D795F" w:rsidRPr="005F3F43">
        <w:rPr>
          <w:color w:val="000000"/>
          <w:sz w:val="20"/>
          <w:szCs w:val="24"/>
        </w:rPr>
        <w:t xml:space="preserve">, </w:t>
      </w:r>
      <w:r w:rsidRPr="005F3F43">
        <w:rPr>
          <w:color w:val="000000"/>
          <w:sz w:val="20"/>
          <w:szCs w:val="24"/>
        </w:rPr>
        <w:t>VA</w:t>
      </w:r>
      <w:r w:rsidR="008D795F" w:rsidRPr="005F3F43">
        <w:rPr>
          <w:color w:val="000000"/>
          <w:sz w:val="20"/>
          <w:szCs w:val="24"/>
        </w:rPr>
        <w:t xml:space="preserve">: </w:t>
      </w:r>
      <w:r w:rsidRPr="005F3F43">
        <w:rPr>
          <w:color w:val="000000"/>
          <w:sz w:val="20"/>
          <w:szCs w:val="24"/>
        </w:rPr>
        <w:t>The</w:t>
      </w:r>
      <w:r w:rsidR="00C80775" w:rsidRPr="005F3F43">
        <w:rPr>
          <w:color w:val="000000"/>
          <w:sz w:val="20"/>
          <w:szCs w:val="24"/>
        </w:rPr>
        <w:t xml:space="preserve"> </w:t>
      </w:r>
      <w:r w:rsidRPr="005F3F43">
        <w:rPr>
          <w:color w:val="000000"/>
          <w:sz w:val="20"/>
          <w:szCs w:val="24"/>
        </w:rPr>
        <w:t>Mid</w:t>
      </w:r>
      <w:r w:rsidR="008D795F" w:rsidRPr="005F3F43">
        <w:rPr>
          <w:color w:val="000000"/>
          <w:sz w:val="20"/>
          <w:szCs w:val="24"/>
        </w:rPr>
        <w:t>-</w:t>
      </w:r>
      <w:r w:rsidRPr="005F3F43">
        <w:rPr>
          <w:color w:val="000000"/>
          <w:sz w:val="20"/>
          <w:szCs w:val="24"/>
        </w:rPr>
        <w:t>Atlantic</w:t>
      </w:r>
      <w:r w:rsidR="00C80775" w:rsidRPr="005F3F43">
        <w:rPr>
          <w:color w:val="000000"/>
          <w:sz w:val="20"/>
          <w:szCs w:val="24"/>
        </w:rPr>
        <w:t xml:space="preserve"> </w:t>
      </w:r>
      <w:r w:rsidRPr="005F3F43">
        <w:rPr>
          <w:color w:val="000000"/>
          <w:sz w:val="20"/>
          <w:szCs w:val="24"/>
        </w:rPr>
        <w:t>Equity</w:t>
      </w:r>
      <w:r w:rsidR="00C80775" w:rsidRPr="005F3F43">
        <w:rPr>
          <w:color w:val="000000"/>
          <w:sz w:val="20"/>
          <w:szCs w:val="24"/>
        </w:rPr>
        <w:t xml:space="preserve"> </w:t>
      </w:r>
      <w:r w:rsidRPr="005F3F43">
        <w:rPr>
          <w:color w:val="000000"/>
          <w:sz w:val="20"/>
          <w:szCs w:val="24"/>
        </w:rPr>
        <w:t>Center</w:t>
      </w:r>
      <w:r w:rsidR="008D795F" w:rsidRPr="005F3F43">
        <w:rPr>
          <w:color w:val="000000"/>
          <w:sz w:val="20"/>
          <w:szCs w:val="24"/>
        </w:rPr>
        <w:t xml:space="preserve">, </w:t>
      </w:r>
      <w:r w:rsidRPr="005F3F43">
        <w:rPr>
          <w:color w:val="000000"/>
          <w:sz w:val="20"/>
          <w:szCs w:val="24"/>
        </w:rPr>
        <w:t>George</w:t>
      </w:r>
      <w:r w:rsidR="00C80775" w:rsidRPr="005F3F43">
        <w:rPr>
          <w:color w:val="000000"/>
          <w:sz w:val="20"/>
          <w:szCs w:val="24"/>
        </w:rPr>
        <w:t xml:space="preserve"> </w:t>
      </w:r>
      <w:r w:rsidRPr="005F3F43">
        <w:rPr>
          <w:color w:val="000000"/>
          <w:sz w:val="20"/>
          <w:szCs w:val="24"/>
        </w:rPr>
        <w:t>Washington</w:t>
      </w:r>
      <w:r w:rsidR="00C80775" w:rsidRPr="005F3F43">
        <w:rPr>
          <w:color w:val="000000"/>
          <w:sz w:val="20"/>
          <w:szCs w:val="24"/>
        </w:rPr>
        <w:t xml:space="preserve"> </w:t>
      </w:r>
      <w:r w:rsidRPr="005F3F43">
        <w:rPr>
          <w:color w:val="000000"/>
          <w:sz w:val="20"/>
          <w:szCs w:val="24"/>
        </w:rPr>
        <w:t>University</w:t>
      </w:r>
      <w:r w:rsidR="00C80775" w:rsidRPr="005F3F43">
        <w:rPr>
          <w:color w:val="000000"/>
          <w:sz w:val="20"/>
          <w:szCs w:val="24"/>
        </w:rPr>
        <w:t xml:space="preserve"> </w:t>
      </w:r>
      <w:r w:rsidRPr="005F3F43">
        <w:rPr>
          <w:color w:val="000000"/>
          <w:sz w:val="20"/>
          <w:szCs w:val="24"/>
        </w:rPr>
        <w:t>Center</w:t>
      </w:r>
      <w:r w:rsidR="00C80775" w:rsidRPr="005F3F43">
        <w:rPr>
          <w:color w:val="000000"/>
          <w:sz w:val="20"/>
          <w:szCs w:val="24"/>
        </w:rPr>
        <w:t xml:space="preserve"> </w:t>
      </w:r>
      <w:r w:rsidR="008D795F" w:rsidRPr="005F3F43">
        <w:rPr>
          <w:color w:val="000000"/>
          <w:sz w:val="20"/>
          <w:szCs w:val="24"/>
        </w:rPr>
        <w:t xml:space="preserve">For </w:t>
      </w:r>
      <w:r w:rsidRPr="005F3F43">
        <w:rPr>
          <w:color w:val="000000"/>
          <w:sz w:val="20"/>
          <w:szCs w:val="24"/>
        </w:rPr>
        <w:t>Equity</w:t>
      </w:r>
      <w:r w:rsidR="00C80775" w:rsidRPr="005F3F43">
        <w:rPr>
          <w:color w:val="000000"/>
          <w:sz w:val="20"/>
          <w:szCs w:val="24"/>
        </w:rPr>
        <w:t xml:space="preserve"> </w:t>
      </w:r>
      <w:r w:rsidR="009268FB">
        <w:rPr>
          <w:color w:val="000000"/>
          <w:sz w:val="20"/>
          <w:szCs w:val="24"/>
        </w:rPr>
        <w:t xml:space="preserve">and </w:t>
      </w:r>
      <w:r w:rsidRPr="005F3F43">
        <w:rPr>
          <w:color w:val="000000"/>
          <w:sz w:val="20"/>
          <w:szCs w:val="24"/>
        </w:rPr>
        <w:t>Excellence</w:t>
      </w:r>
      <w:r w:rsidR="00C80775" w:rsidRPr="005F3F43">
        <w:rPr>
          <w:color w:val="000000"/>
          <w:sz w:val="20"/>
          <w:szCs w:val="24"/>
        </w:rPr>
        <w:t xml:space="preserve"> </w:t>
      </w:r>
      <w:r w:rsidR="008D795F" w:rsidRPr="005F3F43">
        <w:rPr>
          <w:color w:val="000000"/>
          <w:sz w:val="20"/>
          <w:szCs w:val="24"/>
        </w:rPr>
        <w:t xml:space="preserve">In </w:t>
      </w:r>
      <w:r w:rsidRPr="005F3F43">
        <w:rPr>
          <w:color w:val="000000"/>
          <w:sz w:val="20"/>
          <w:szCs w:val="24"/>
        </w:rPr>
        <w:t>Education</w:t>
      </w:r>
      <w:r w:rsidR="008D795F" w:rsidRPr="005F3F43">
        <w:rPr>
          <w:color w:val="000000"/>
          <w:sz w:val="20"/>
          <w:szCs w:val="24"/>
        </w:rPr>
        <w:t>.</w:t>
      </w:r>
    </w:p>
    <w:p w:rsidR="00686C6B" w:rsidRDefault="00686C6B" w:rsidP="00686C6B">
      <w:pPr>
        <w:rPr>
          <w:rFonts w:cs="Times New Roman"/>
        </w:rPr>
      </w:pPr>
    </w:p>
    <w:p w:rsidR="005F3F43" w:rsidRPr="00912CB1" w:rsidRDefault="005F3F43" w:rsidP="00686C6B">
      <w:pPr>
        <w:rPr>
          <w:rFonts w:cs="Times New Roman"/>
        </w:rPr>
      </w:pPr>
    </w:p>
    <w:p w:rsidR="00686C6B" w:rsidRPr="00912CB1" w:rsidRDefault="00686C6B" w:rsidP="00686C6B">
      <w:pPr>
        <w:pStyle w:val="Heading3"/>
        <w:rPr>
          <w:rFonts w:cs="Times New Roman"/>
        </w:rPr>
      </w:pPr>
      <w:bookmarkStart w:id="1097" w:name="_Toc348082155"/>
      <w:bookmarkStart w:id="1098" w:name="_Toc348442516"/>
      <w:bookmarkStart w:id="1099" w:name="_Toc372556552"/>
      <w:r w:rsidRPr="00912CB1">
        <w:rPr>
          <w:rFonts w:cs="Times New Roman"/>
        </w:rPr>
        <w:t>R305A080522</w:t>
      </w:r>
      <w:bookmarkEnd w:id="1097"/>
      <w:bookmarkEnd w:id="1098"/>
      <w:bookmarkEnd w:id="1099"/>
    </w:p>
    <w:p w:rsidR="00686C6B" w:rsidRPr="005F3F43" w:rsidRDefault="002C2386" w:rsidP="00686C6B">
      <w:pPr>
        <w:rPr>
          <w:rFonts w:cs="Times New Roman"/>
          <w:b/>
          <w:bCs/>
        </w:rPr>
      </w:pPr>
      <w:hyperlink r:id="rId909" w:history="1">
        <w:r w:rsidR="00686C6B" w:rsidRPr="005F3F43">
          <w:rPr>
            <w:rStyle w:val="Hyperlink"/>
            <w:rFonts w:cs="Times New Roman"/>
            <w:b/>
            <w:bCs/>
          </w:rPr>
          <w:t>Do</w:t>
        </w:r>
        <w:r w:rsidR="00C80775" w:rsidRPr="005F3F43">
          <w:rPr>
            <w:rStyle w:val="Hyperlink"/>
            <w:rFonts w:cs="Times New Roman"/>
            <w:b/>
            <w:bCs/>
          </w:rPr>
          <w:t xml:space="preserve"> </w:t>
        </w:r>
        <w:r w:rsidR="00686C6B" w:rsidRPr="005F3F43">
          <w:rPr>
            <w:rStyle w:val="Hyperlink"/>
            <w:rFonts w:cs="Times New Roman"/>
            <w:b/>
            <w:bCs/>
          </w:rPr>
          <w:t>Small</w:t>
        </w:r>
        <w:r w:rsidR="00C80775" w:rsidRPr="005F3F43">
          <w:rPr>
            <w:rStyle w:val="Hyperlink"/>
            <w:rFonts w:cs="Times New Roman"/>
            <w:b/>
            <w:bCs/>
          </w:rPr>
          <w:t xml:space="preserve"> </w:t>
        </w:r>
        <w:r w:rsidR="00686C6B" w:rsidRPr="005F3F43">
          <w:rPr>
            <w:rStyle w:val="Hyperlink"/>
            <w:rFonts w:cs="Times New Roman"/>
            <w:b/>
            <w:bCs/>
          </w:rPr>
          <w:t>Schools</w:t>
        </w:r>
        <w:r w:rsidR="00C80775" w:rsidRPr="005F3F43">
          <w:rPr>
            <w:rStyle w:val="Hyperlink"/>
            <w:rFonts w:cs="Times New Roman"/>
            <w:b/>
            <w:bCs/>
          </w:rPr>
          <w:t xml:space="preserve"> </w:t>
        </w:r>
        <w:r w:rsidR="00686C6B" w:rsidRPr="005F3F43">
          <w:rPr>
            <w:rStyle w:val="Hyperlink"/>
            <w:rFonts w:cs="Times New Roman"/>
            <w:b/>
            <w:bCs/>
          </w:rPr>
          <w:t>Improve</w:t>
        </w:r>
        <w:r w:rsidR="00C80775" w:rsidRPr="005F3F43">
          <w:rPr>
            <w:rStyle w:val="Hyperlink"/>
            <w:rFonts w:cs="Times New Roman"/>
            <w:b/>
            <w:bCs/>
          </w:rPr>
          <w:t xml:space="preserve"> </w:t>
        </w:r>
        <w:r w:rsidR="00686C6B" w:rsidRPr="005F3F43">
          <w:rPr>
            <w:rStyle w:val="Hyperlink"/>
            <w:rFonts w:cs="Times New Roman"/>
            <w:b/>
            <w:bCs/>
          </w:rPr>
          <w:t>Student</w:t>
        </w:r>
        <w:r w:rsidR="00C80775" w:rsidRPr="005F3F43">
          <w:rPr>
            <w:rStyle w:val="Hyperlink"/>
            <w:rFonts w:cs="Times New Roman"/>
            <w:b/>
            <w:bCs/>
          </w:rPr>
          <w:t xml:space="preserve"> </w:t>
        </w:r>
        <w:r w:rsidR="00686C6B" w:rsidRPr="005F3F43">
          <w:rPr>
            <w:rStyle w:val="Hyperlink"/>
            <w:rFonts w:cs="Times New Roman"/>
            <w:b/>
            <w:bCs/>
          </w:rPr>
          <w:t>Performance</w:t>
        </w:r>
        <w:r w:rsidR="00C80775" w:rsidRPr="005F3F43">
          <w:rPr>
            <w:rStyle w:val="Hyperlink"/>
            <w:rFonts w:cs="Times New Roman"/>
            <w:b/>
            <w:bCs/>
          </w:rPr>
          <w:t xml:space="preserve"> </w:t>
        </w:r>
        <w:r w:rsidR="00686C6B" w:rsidRPr="005F3F43">
          <w:rPr>
            <w:rStyle w:val="Hyperlink"/>
            <w:rFonts w:cs="Times New Roman"/>
            <w:b/>
            <w:bCs/>
          </w:rPr>
          <w:t>in</w:t>
        </w:r>
        <w:r w:rsidR="00C80775" w:rsidRPr="005F3F43">
          <w:rPr>
            <w:rStyle w:val="Hyperlink"/>
            <w:rFonts w:cs="Times New Roman"/>
            <w:b/>
            <w:bCs/>
          </w:rPr>
          <w:t xml:space="preserve"> </w:t>
        </w:r>
        <w:r w:rsidR="00686C6B" w:rsidRPr="005F3F43">
          <w:rPr>
            <w:rStyle w:val="Hyperlink"/>
            <w:rFonts w:cs="Times New Roman"/>
            <w:b/>
            <w:bCs/>
          </w:rPr>
          <w:t>Large</w:t>
        </w:r>
        <w:r w:rsidR="00C80775" w:rsidRPr="005F3F43">
          <w:rPr>
            <w:rStyle w:val="Hyperlink"/>
            <w:rFonts w:cs="Times New Roman"/>
            <w:b/>
            <w:bCs/>
          </w:rPr>
          <w:t xml:space="preserve"> </w:t>
        </w:r>
        <w:r w:rsidR="00686C6B" w:rsidRPr="005F3F43">
          <w:rPr>
            <w:rStyle w:val="Hyperlink"/>
            <w:rFonts w:cs="Times New Roman"/>
            <w:b/>
            <w:bCs/>
          </w:rPr>
          <w:t>Urban</w:t>
        </w:r>
        <w:r w:rsidR="00C80775" w:rsidRPr="005F3F43">
          <w:rPr>
            <w:rStyle w:val="Hyperlink"/>
            <w:rFonts w:cs="Times New Roman"/>
            <w:b/>
            <w:bCs/>
          </w:rPr>
          <w:t xml:space="preserve"> </w:t>
        </w:r>
        <w:r w:rsidR="00686C6B" w:rsidRPr="005F3F43">
          <w:rPr>
            <w:rStyle w:val="Hyperlink"/>
            <w:rFonts w:cs="Times New Roman"/>
            <w:b/>
            <w:bCs/>
          </w:rPr>
          <w:t>Districts?</w:t>
        </w:r>
        <w:r w:rsidR="00C80775" w:rsidRPr="005F3F43">
          <w:rPr>
            <w:rStyle w:val="Hyperlink"/>
            <w:rFonts w:cs="Times New Roman"/>
            <w:b/>
            <w:bCs/>
          </w:rPr>
          <w:t xml:space="preserve"> </w:t>
        </w:r>
        <w:r w:rsidR="00686C6B" w:rsidRPr="005F3F43">
          <w:rPr>
            <w:rStyle w:val="Hyperlink"/>
            <w:rFonts w:cs="Times New Roman"/>
            <w:b/>
            <w:bCs/>
          </w:rPr>
          <w:t>Evidence</w:t>
        </w:r>
        <w:r w:rsidR="00C80775" w:rsidRPr="005F3F43">
          <w:rPr>
            <w:rStyle w:val="Hyperlink"/>
            <w:rFonts w:cs="Times New Roman"/>
            <w:b/>
            <w:bCs/>
          </w:rPr>
          <w:t xml:space="preserve"> </w:t>
        </w:r>
        <w:r w:rsidR="00686C6B" w:rsidRPr="005F3F43">
          <w:rPr>
            <w:rStyle w:val="Hyperlink"/>
            <w:rFonts w:cs="Times New Roman"/>
            <w:b/>
            <w:bCs/>
          </w:rPr>
          <w:t>from</w:t>
        </w:r>
        <w:r w:rsidR="00C80775" w:rsidRPr="005F3F43">
          <w:rPr>
            <w:rStyle w:val="Hyperlink"/>
            <w:rFonts w:cs="Times New Roman"/>
            <w:b/>
            <w:bCs/>
          </w:rPr>
          <w:t xml:space="preserve"> </w:t>
        </w:r>
        <w:r w:rsidR="00686C6B" w:rsidRPr="005F3F43">
          <w:rPr>
            <w:rStyle w:val="Hyperlink"/>
            <w:rFonts w:cs="Times New Roman"/>
            <w:b/>
            <w:bCs/>
          </w:rPr>
          <w:t>New</w:t>
        </w:r>
        <w:r w:rsidR="00C80775" w:rsidRPr="005F3F43">
          <w:rPr>
            <w:rStyle w:val="Hyperlink"/>
            <w:rFonts w:cs="Times New Roman"/>
            <w:b/>
            <w:bCs/>
          </w:rPr>
          <w:t xml:space="preserve"> </w:t>
        </w:r>
        <w:r w:rsidR="00686C6B" w:rsidRPr="005F3F43">
          <w:rPr>
            <w:rStyle w:val="Hyperlink"/>
            <w:rFonts w:cs="Times New Roman"/>
            <w:b/>
            <w:bCs/>
          </w:rPr>
          <w:t>York</w:t>
        </w:r>
        <w:r w:rsidR="00C80775" w:rsidRPr="005F3F43">
          <w:rPr>
            <w:rStyle w:val="Hyperlink"/>
            <w:rFonts w:cs="Times New Roman"/>
            <w:b/>
            <w:bCs/>
          </w:rPr>
          <w:t xml:space="preserve"> </w:t>
        </w:r>
        <w:r w:rsidR="00686C6B" w:rsidRPr="005F3F43">
          <w:rPr>
            <w:rStyle w:val="Hyperlink"/>
            <w:rFonts w:cs="Times New Roman"/>
            <w:b/>
            <w:bCs/>
          </w:rPr>
          <w:t>City</w:t>
        </w:r>
      </w:hyperlink>
      <w:r w:rsidR="00686C6B" w:rsidRPr="00912CB1">
        <w:rPr>
          <w:rFonts w:cs="Times New Roman"/>
        </w:rPr>
        <w:br/>
        <w:t>New</w:t>
      </w:r>
      <w:r w:rsidR="00C80775" w:rsidRPr="00912CB1">
        <w:rPr>
          <w:rFonts w:cs="Times New Roman"/>
        </w:rPr>
        <w:t xml:space="preserve"> </w:t>
      </w:r>
      <w:r w:rsidR="00686C6B" w:rsidRPr="00912CB1">
        <w:rPr>
          <w:rFonts w:cs="Times New Roman"/>
        </w:rPr>
        <w:t>York</w:t>
      </w:r>
      <w:r w:rsidR="00C80775" w:rsidRPr="00912CB1">
        <w:rPr>
          <w:rFonts w:cs="Times New Roman"/>
        </w:rPr>
        <w:t xml:space="preserve"> </w:t>
      </w:r>
      <w:r w:rsidR="00686C6B" w:rsidRPr="00912CB1">
        <w:rPr>
          <w:rFonts w:cs="Times New Roman"/>
        </w:rPr>
        <w:t>University</w:t>
      </w:r>
      <w:r w:rsidR="00686C6B" w:rsidRPr="00912CB1">
        <w:rPr>
          <w:rFonts w:cs="Times New Roman"/>
        </w:rPr>
        <w:br/>
        <w:t>Stiefel,</w:t>
      </w:r>
      <w:r w:rsidR="00C80775" w:rsidRPr="00912CB1">
        <w:rPr>
          <w:rFonts w:cs="Times New Roman"/>
        </w:rPr>
        <w:t xml:space="preserve"> </w:t>
      </w:r>
      <w:r w:rsidR="00686C6B" w:rsidRPr="00912CB1">
        <w:rPr>
          <w:rFonts w:cs="Times New Roman"/>
        </w:rPr>
        <w:t>Leanna</w:t>
      </w:r>
    </w:p>
    <w:p w:rsidR="005F3F43" w:rsidRDefault="00B70303" w:rsidP="00686C6B">
      <w:r>
        <w:t>Amy Ellen Schwartz</w:t>
      </w:r>
    </w:p>
    <w:p w:rsidR="00B70303" w:rsidRDefault="00B70303" w:rsidP="00686C6B">
      <w:pPr>
        <w:rPr>
          <w:rFonts w:cs="Times New Roman"/>
          <w:bCs/>
        </w:rPr>
      </w:pPr>
    </w:p>
    <w:p w:rsidR="00F719CA" w:rsidRPr="00B70303" w:rsidRDefault="00885EBF" w:rsidP="00F719CA">
      <w:pPr>
        <w:rPr>
          <w:rFonts w:cs="Times New Roman"/>
        </w:rPr>
      </w:pPr>
      <w:r w:rsidRPr="00885EBF">
        <w:rPr>
          <w:rFonts w:cs="Times New Roman"/>
          <w:bCs/>
        </w:rPr>
        <w:t>Publications:</w:t>
      </w:r>
    </w:p>
    <w:p w:rsidR="00F719CA" w:rsidRPr="005F3F43" w:rsidRDefault="00F719CA" w:rsidP="005F3F43">
      <w:pPr>
        <w:pStyle w:val="NoSpacing"/>
        <w:ind w:left="720"/>
        <w:rPr>
          <w:sz w:val="20"/>
        </w:rPr>
      </w:pPr>
      <w:r w:rsidRPr="00B70303">
        <w:rPr>
          <w:sz w:val="20"/>
        </w:rPr>
        <w:t>Iatarola, P., Schwartz, A.E.,</w:t>
      </w:r>
      <w:r w:rsidRPr="00B70303">
        <w:rPr>
          <w:bCs/>
          <w:sz w:val="20"/>
        </w:rPr>
        <w:t xml:space="preserve"> Stiefel,</w:t>
      </w:r>
      <w:r w:rsidRPr="00B70303">
        <w:rPr>
          <w:sz w:val="20"/>
        </w:rPr>
        <w:t xml:space="preserve"> L.,</w:t>
      </w:r>
      <w:r w:rsidRPr="005F3F43">
        <w:rPr>
          <w:sz w:val="20"/>
        </w:rPr>
        <w:t xml:space="preserve"> and Chellman, C. (2008). Small</w:t>
      </w:r>
      <w:r w:rsidR="00251345">
        <w:rPr>
          <w:sz w:val="20"/>
        </w:rPr>
        <w:t xml:space="preserve"> </w:t>
      </w:r>
      <w:r w:rsidRPr="005F3F43">
        <w:rPr>
          <w:sz w:val="20"/>
        </w:rPr>
        <w:t xml:space="preserve">Schools, Large Districts: Small School Reform and New York City’s Students, </w:t>
      </w:r>
      <w:r w:rsidRPr="005F3F43">
        <w:rPr>
          <w:i/>
          <w:iCs/>
          <w:sz w:val="20"/>
        </w:rPr>
        <w:t>Teachers College Record</w:t>
      </w:r>
      <w:r w:rsidRPr="005F3F43">
        <w:rPr>
          <w:sz w:val="20"/>
        </w:rPr>
        <w:t>, 110 (9): 1837-1878</w:t>
      </w:r>
      <w:r w:rsidRPr="005F3F43">
        <w:rPr>
          <w:i/>
          <w:iCs/>
          <w:sz w:val="20"/>
        </w:rPr>
        <w:t>.</w:t>
      </w:r>
    </w:p>
    <w:p w:rsidR="00F719CA" w:rsidRPr="00B70303" w:rsidRDefault="00F719CA" w:rsidP="005F3F43">
      <w:pPr>
        <w:pStyle w:val="NoSpacing"/>
        <w:ind w:left="720"/>
        <w:rPr>
          <w:sz w:val="20"/>
        </w:rPr>
      </w:pPr>
    </w:p>
    <w:p w:rsidR="00F719CA" w:rsidRPr="005F3F43" w:rsidRDefault="00F719CA" w:rsidP="005F3F43">
      <w:pPr>
        <w:pStyle w:val="NoSpacing"/>
        <w:ind w:left="720"/>
        <w:rPr>
          <w:sz w:val="20"/>
        </w:rPr>
      </w:pPr>
      <w:r w:rsidRPr="00B70303">
        <w:rPr>
          <w:sz w:val="20"/>
        </w:rPr>
        <w:t xml:space="preserve">Schwartz, A.E., </w:t>
      </w:r>
      <w:r w:rsidRPr="00B70303">
        <w:rPr>
          <w:bCs/>
          <w:sz w:val="20"/>
        </w:rPr>
        <w:t>Stiefel</w:t>
      </w:r>
      <w:r w:rsidRPr="00B70303">
        <w:rPr>
          <w:sz w:val="20"/>
        </w:rPr>
        <w:t>,L.</w:t>
      </w:r>
      <w:r w:rsidRPr="005F3F43">
        <w:rPr>
          <w:sz w:val="20"/>
        </w:rPr>
        <w:t xml:space="preserve"> and Wiswall, M. (forthcoming). Do Small Schools Improve Performance in Large, Urban Districts? Causal Evidence from New York City.</w:t>
      </w:r>
      <w:r w:rsidR="00251345">
        <w:rPr>
          <w:sz w:val="20"/>
        </w:rPr>
        <w:t xml:space="preserve"> </w:t>
      </w:r>
      <w:r w:rsidRPr="005F3F43">
        <w:rPr>
          <w:i/>
          <w:iCs/>
          <w:sz w:val="20"/>
        </w:rPr>
        <w:t>Journal of Urban Economics</w:t>
      </w:r>
      <w:r w:rsidR="008D795F">
        <w:rPr>
          <w:i/>
          <w:iCs/>
          <w:sz w:val="20"/>
        </w:rPr>
        <w:t>.</w:t>
      </w:r>
    </w:p>
    <w:p w:rsidR="00F719CA" w:rsidRPr="00912CB1" w:rsidRDefault="00F719CA" w:rsidP="00F719CA">
      <w:pPr>
        <w:rPr>
          <w:rFonts w:cs="Times New Roman"/>
        </w:rPr>
      </w:pPr>
      <w:r w:rsidRPr="00912CB1">
        <w:rPr>
          <w:rFonts w:cs="Times New Roman"/>
        </w:rPr>
        <w:t> </w:t>
      </w: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1100" w:name="_Toc348082156"/>
      <w:bookmarkStart w:id="1101" w:name="_Toc348442517"/>
      <w:bookmarkStart w:id="1102" w:name="_Toc372556553"/>
      <w:r w:rsidRPr="00912CB1">
        <w:rPr>
          <w:rFonts w:cs="Times New Roman"/>
        </w:rPr>
        <w:t>R305A080544</w:t>
      </w:r>
      <w:bookmarkEnd w:id="1100"/>
      <w:bookmarkEnd w:id="1101"/>
      <w:bookmarkEnd w:id="1102"/>
    </w:p>
    <w:p w:rsidR="00686C6B" w:rsidRDefault="002C2386" w:rsidP="00686C6B">
      <w:pPr>
        <w:rPr>
          <w:rFonts w:cs="Times New Roman"/>
        </w:rPr>
      </w:pPr>
      <w:hyperlink r:id="rId910" w:history="1">
        <w:r w:rsidR="00686C6B" w:rsidRPr="005F3F43">
          <w:rPr>
            <w:rStyle w:val="Hyperlink"/>
            <w:rFonts w:cs="Times New Roman"/>
            <w:b/>
            <w:bCs/>
          </w:rPr>
          <w:t>High</w:t>
        </w:r>
        <w:r w:rsidR="00C80775" w:rsidRPr="005F3F43">
          <w:rPr>
            <w:rStyle w:val="Hyperlink"/>
            <w:rFonts w:cs="Times New Roman"/>
            <w:b/>
            <w:bCs/>
          </w:rPr>
          <w:t xml:space="preserve"> </w:t>
        </w:r>
        <w:r w:rsidR="00686C6B" w:rsidRPr="005F3F43">
          <w:rPr>
            <w:rStyle w:val="Hyperlink"/>
            <w:rFonts w:cs="Times New Roman"/>
            <w:b/>
            <w:bCs/>
          </w:rPr>
          <w:t>School</w:t>
        </w:r>
        <w:r w:rsidR="00C80775" w:rsidRPr="005F3F43">
          <w:rPr>
            <w:rStyle w:val="Hyperlink"/>
            <w:rFonts w:cs="Times New Roman"/>
            <w:b/>
            <w:bCs/>
          </w:rPr>
          <w:t xml:space="preserve"> </w:t>
        </w:r>
        <w:r w:rsidR="00686C6B" w:rsidRPr="005F3F43">
          <w:rPr>
            <w:rStyle w:val="Hyperlink"/>
            <w:rFonts w:cs="Times New Roman"/>
            <w:b/>
            <w:bCs/>
          </w:rPr>
          <w:t>Preparation</w:t>
        </w:r>
        <w:r w:rsidR="00C80775" w:rsidRPr="005F3F43">
          <w:rPr>
            <w:rStyle w:val="Hyperlink"/>
            <w:rFonts w:cs="Times New Roman"/>
            <w:b/>
            <w:bCs/>
          </w:rPr>
          <w:t xml:space="preserve"> </w:t>
        </w:r>
        <w:r w:rsidR="00686C6B" w:rsidRPr="005F3F43">
          <w:rPr>
            <w:rStyle w:val="Hyperlink"/>
            <w:rFonts w:cs="Times New Roman"/>
            <w:b/>
            <w:bCs/>
          </w:rPr>
          <w:t>for</w:t>
        </w:r>
        <w:r w:rsidR="00C80775" w:rsidRPr="005F3F43">
          <w:rPr>
            <w:rStyle w:val="Hyperlink"/>
            <w:rFonts w:cs="Times New Roman"/>
            <w:b/>
            <w:bCs/>
          </w:rPr>
          <w:t xml:space="preserve"> </w:t>
        </w:r>
        <w:r w:rsidR="00686C6B" w:rsidRPr="005F3F43">
          <w:rPr>
            <w:rStyle w:val="Hyperlink"/>
            <w:rFonts w:cs="Times New Roman"/>
            <w:b/>
            <w:bCs/>
          </w:rPr>
          <w:t>College</w:t>
        </w:r>
        <w:r w:rsidR="00C80775" w:rsidRPr="005F3F43">
          <w:rPr>
            <w:rStyle w:val="Hyperlink"/>
            <w:rFonts w:cs="Times New Roman"/>
            <w:b/>
            <w:bCs/>
          </w:rPr>
          <w:t xml:space="preserve"> </w:t>
        </w:r>
        <w:r w:rsidR="00686C6B" w:rsidRPr="005F3F43">
          <w:rPr>
            <w:rStyle w:val="Hyperlink"/>
            <w:rFonts w:cs="Times New Roman"/>
            <w:b/>
            <w:bCs/>
          </w:rPr>
          <w:t>Completion</w:t>
        </w:r>
      </w:hyperlink>
      <w:r w:rsidR="00C80775" w:rsidRPr="00912CB1">
        <w:rPr>
          <w:rFonts w:cs="Times New Roman"/>
          <w:b/>
          <w:bCs/>
        </w:rPr>
        <w:t xml:space="preserve"> </w:t>
      </w:r>
      <w:r w:rsidR="00686C6B" w:rsidRPr="00912CB1">
        <w:rPr>
          <w:rFonts w:cs="Times New Roman"/>
        </w:rPr>
        <w:br/>
        <w:t>Johns</w:t>
      </w:r>
      <w:r w:rsidR="00C80775" w:rsidRPr="00912CB1">
        <w:rPr>
          <w:rFonts w:cs="Times New Roman"/>
        </w:rPr>
        <w:t xml:space="preserve"> </w:t>
      </w:r>
      <w:r w:rsidR="00686C6B" w:rsidRPr="00912CB1">
        <w:rPr>
          <w:rFonts w:cs="Times New Roman"/>
        </w:rPr>
        <w:t>Hopkins</w:t>
      </w:r>
      <w:r w:rsidR="00C80775" w:rsidRPr="00912CB1">
        <w:rPr>
          <w:rFonts w:cs="Times New Roman"/>
        </w:rPr>
        <w:t xml:space="preserve"> </w:t>
      </w:r>
      <w:r w:rsidR="00686C6B" w:rsidRPr="00912CB1">
        <w:rPr>
          <w:rFonts w:cs="Times New Roman"/>
        </w:rPr>
        <w:t>University</w:t>
      </w:r>
      <w:r w:rsidR="00686C6B" w:rsidRPr="00912CB1">
        <w:rPr>
          <w:rFonts w:cs="Times New Roman"/>
        </w:rPr>
        <w:br/>
        <w:t>Balfanz,</w:t>
      </w:r>
      <w:r w:rsidR="00C80775" w:rsidRPr="00912CB1">
        <w:rPr>
          <w:rFonts w:cs="Times New Roman"/>
        </w:rPr>
        <w:t xml:space="preserve"> </w:t>
      </w:r>
      <w:r w:rsidR="00686C6B" w:rsidRPr="00912CB1">
        <w:rPr>
          <w:rFonts w:cs="Times New Roman"/>
        </w:rPr>
        <w:t>Robert</w:t>
      </w:r>
    </w:p>
    <w:p w:rsidR="005F3F43" w:rsidRPr="005F3F43" w:rsidRDefault="005F3F43" w:rsidP="00686C6B">
      <w:pPr>
        <w:rPr>
          <w:rFonts w:cs="Times New Roman"/>
          <w:b/>
          <w:bCs/>
        </w:rPr>
      </w:pPr>
    </w:p>
    <w:p w:rsidR="00686C6B" w:rsidRPr="00912CB1" w:rsidRDefault="00885EBF" w:rsidP="00686C6B">
      <w:pPr>
        <w:rPr>
          <w:rFonts w:cs="Times New Roman"/>
        </w:rPr>
      </w:pPr>
      <w:r w:rsidRPr="00885EBF">
        <w:rPr>
          <w:rFonts w:cs="Times New Roman"/>
          <w:bCs/>
        </w:rPr>
        <w:t>Publications:</w:t>
      </w:r>
    </w:p>
    <w:p w:rsidR="00686C6B" w:rsidRDefault="00686C6B" w:rsidP="00686C6B">
      <w:pPr>
        <w:rPr>
          <w:rFonts w:cs="Times New Roman"/>
        </w:rPr>
      </w:pPr>
    </w:p>
    <w:p w:rsidR="005F3F43" w:rsidRPr="00912CB1" w:rsidRDefault="005F3F43" w:rsidP="00686C6B">
      <w:pPr>
        <w:rPr>
          <w:rFonts w:cs="Times New Roman"/>
        </w:rPr>
      </w:pPr>
    </w:p>
    <w:p w:rsidR="00EC5760" w:rsidRPr="00912CB1" w:rsidRDefault="00EC5760" w:rsidP="00EC5760">
      <w:pPr>
        <w:pStyle w:val="Heading2"/>
        <w:rPr>
          <w:rFonts w:cs="Times New Roman"/>
        </w:rPr>
      </w:pPr>
      <w:bookmarkStart w:id="1103" w:name="_Toc348082157"/>
      <w:bookmarkStart w:id="1104" w:name="_Toc348442518"/>
      <w:bookmarkStart w:id="1105" w:name="_Toc372556554"/>
      <w:r w:rsidRPr="00912CB1">
        <w:rPr>
          <w:rFonts w:cs="Times New Roman"/>
        </w:rPr>
        <w:lastRenderedPageBreak/>
        <w:t>2010</w:t>
      </w:r>
      <w:bookmarkEnd w:id="1103"/>
      <w:bookmarkEnd w:id="1104"/>
      <w:bookmarkEnd w:id="1105"/>
    </w:p>
    <w:p w:rsidR="00EC5760" w:rsidRPr="00912CB1" w:rsidRDefault="00EC5760" w:rsidP="00EC5760">
      <w:pPr>
        <w:pStyle w:val="Heading3"/>
        <w:rPr>
          <w:rFonts w:cs="Times New Roman"/>
        </w:rPr>
      </w:pPr>
      <w:bookmarkStart w:id="1106" w:name="_Toc348082158"/>
      <w:bookmarkStart w:id="1107" w:name="_Toc348442519"/>
      <w:bookmarkStart w:id="1108" w:name="_Toc372556555"/>
      <w:r w:rsidRPr="00912CB1">
        <w:rPr>
          <w:rFonts w:cs="Times New Roman"/>
        </w:rPr>
        <w:t>R305A100423</w:t>
      </w:r>
      <w:bookmarkEnd w:id="1106"/>
      <w:bookmarkEnd w:id="1107"/>
      <w:bookmarkEnd w:id="1108"/>
    </w:p>
    <w:p w:rsidR="00EC5760" w:rsidRDefault="002C2386" w:rsidP="00EC5760">
      <w:pPr>
        <w:rPr>
          <w:rFonts w:cs="Times New Roman"/>
        </w:rPr>
      </w:pPr>
      <w:hyperlink r:id="rId911" w:history="1">
        <w:r w:rsidR="00EC5760" w:rsidRPr="005F3F43">
          <w:rPr>
            <w:rStyle w:val="Hyperlink"/>
            <w:rFonts w:cs="Times New Roman"/>
            <w:b/>
            <w:bCs/>
          </w:rPr>
          <w:t>Bringing</w:t>
        </w:r>
        <w:r w:rsidR="00C80775" w:rsidRPr="005F3F43">
          <w:rPr>
            <w:rStyle w:val="Hyperlink"/>
            <w:rFonts w:cs="Times New Roman"/>
            <w:b/>
            <w:bCs/>
          </w:rPr>
          <w:t xml:space="preserve"> </w:t>
        </w:r>
        <w:r w:rsidR="00EC5760" w:rsidRPr="005F3F43">
          <w:rPr>
            <w:rStyle w:val="Hyperlink"/>
            <w:rFonts w:cs="Times New Roman"/>
            <w:b/>
            <w:bCs/>
          </w:rPr>
          <w:t>Rigor</w:t>
        </w:r>
        <w:r w:rsidR="00C80775" w:rsidRPr="005F3F43">
          <w:rPr>
            <w:rStyle w:val="Hyperlink"/>
            <w:rFonts w:cs="Times New Roman"/>
            <w:b/>
            <w:bCs/>
          </w:rPr>
          <w:t xml:space="preserve"> </w:t>
        </w:r>
        <w:r w:rsidR="00EC5760" w:rsidRPr="005F3F43">
          <w:rPr>
            <w:rStyle w:val="Hyperlink"/>
            <w:rFonts w:cs="Times New Roman"/>
            <w:b/>
            <w:bCs/>
          </w:rPr>
          <w:t>and</w:t>
        </w:r>
        <w:r w:rsidR="00C80775" w:rsidRPr="005F3F43">
          <w:rPr>
            <w:rStyle w:val="Hyperlink"/>
            <w:rFonts w:cs="Times New Roman"/>
            <w:b/>
            <w:bCs/>
          </w:rPr>
          <w:t xml:space="preserve"> </w:t>
        </w:r>
        <w:r w:rsidR="00EC5760" w:rsidRPr="005F3F43">
          <w:rPr>
            <w:rStyle w:val="Hyperlink"/>
            <w:rFonts w:cs="Times New Roman"/>
            <w:b/>
            <w:bCs/>
          </w:rPr>
          <w:t>Relevance</w:t>
        </w:r>
        <w:r w:rsidR="00C80775" w:rsidRPr="005F3F43">
          <w:rPr>
            <w:rStyle w:val="Hyperlink"/>
            <w:rFonts w:cs="Times New Roman"/>
            <w:b/>
            <w:bCs/>
          </w:rPr>
          <w:t xml:space="preserve"> </w:t>
        </w:r>
        <w:r w:rsidR="00EC5760" w:rsidRPr="005F3F43">
          <w:rPr>
            <w:rStyle w:val="Hyperlink"/>
            <w:rFonts w:cs="Times New Roman"/>
            <w:b/>
            <w:bCs/>
          </w:rPr>
          <w:t>to</w:t>
        </w:r>
        <w:r w:rsidR="00C80775" w:rsidRPr="005F3F43">
          <w:rPr>
            <w:rStyle w:val="Hyperlink"/>
            <w:rFonts w:cs="Times New Roman"/>
            <w:b/>
            <w:bCs/>
          </w:rPr>
          <w:t xml:space="preserve"> </w:t>
        </w:r>
        <w:r w:rsidR="00EC5760" w:rsidRPr="005F3F43">
          <w:rPr>
            <w:rStyle w:val="Hyperlink"/>
            <w:rFonts w:cs="Times New Roman"/>
            <w:b/>
            <w:bCs/>
          </w:rPr>
          <w:t>High</w:t>
        </w:r>
        <w:r w:rsidR="00C80775" w:rsidRPr="005F3F43">
          <w:rPr>
            <w:rStyle w:val="Hyperlink"/>
            <w:rFonts w:cs="Times New Roman"/>
            <w:b/>
            <w:bCs/>
          </w:rPr>
          <w:t xml:space="preserve"> </w:t>
        </w:r>
        <w:r w:rsidR="00EC5760" w:rsidRPr="005F3F43">
          <w:rPr>
            <w:rStyle w:val="Hyperlink"/>
            <w:rFonts w:cs="Times New Roman"/>
            <w:b/>
            <w:bCs/>
          </w:rPr>
          <w:t>School</w:t>
        </w:r>
        <w:r w:rsidR="00C80775" w:rsidRPr="005F3F43">
          <w:rPr>
            <w:rStyle w:val="Hyperlink"/>
            <w:rFonts w:cs="Times New Roman"/>
            <w:b/>
            <w:bCs/>
          </w:rPr>
          <w:t xml:space="preserve"> </w:t>
        </w:r>
        <w:r w:rsidR="00EC5760" w:rsidRPr="005F3F43">
          <w:rPr>
            <w:rStyle w:val="Hyperlink"/>
            <w:rFonts w:cs="Times New Roman"/>
            <w:b/>
            <w:bCs/>
          </w:rPr>
          <w:t>Reform</w:t>
        </w:r>
        <w:r w:rsidR="00C80775" w:rsidRPr="005F3F43">
          <w:rPr>
            <w:rStyle w:val="Hyperlink"/>
            <w:rFonts w:cs="Times New Roman"/>
            <w:b/>
            <w:bCs/>
          </w:rPr>
          <w:t xml:space="preserve"> </w:t>
        </w:r>
        <w:r w:rsidR="00EC5760" w:rsidRPr="005F3F43">
          <w:rPr>
            <w:rStyle w:val="Hyperlink"/>
            <w:rFonts w:cs="Times New Roman"/>
            <w:b/>
            <w:bCs/>
          </w:rPr>
          <w:t>Through</w:t>
        </w:r>
        <w:r w:rsidR="00C80775" w:rsidRPr="005F3F43">
          <w:rPr>
            <w:rStyle w:val="Hyperlink"/>
            <w:rFonts w:cs="Times New Roman"/>
            <w:b/>
            <w:bCs/>
          </w:rPr>
          <w:t xml:space="preserve"> </w:t>
        </w:r>
        <w:r w:rsidR="00EC5760" w:rsidRPr="005F3F43">
          <w:rPr>
            <w:rStyle w:val="Hyperlink"/>
            <w:rFonts w:cs="Times New Roman"/>
            <w:b/>
            <w:bCs/>
          </w:rPr>
          <w:t>Thematic</w:t>
        </w:r>
        <w:r w:rsidR="00C80775" w:rsidRPr="005F3F43">
          <w:rPr>
            <w:rStyle w:val="Hyperlink"/>
            <w:rFonts w:cs="Times New Roman"/>
            <w:b/>
            <w:bCs/>
          </w:rPr>
          <w:t xml:space="preserve"> </w:t>
        </w:r>
        <w:r w:rsidR="00EC5760" w:rsidRPr="005F3F43">
          <w:rPr>
            <w:rStyle w:val="Hyperlink"/>
            <w:rFonts w:cs="Times New Roman"/>
            <w:b/>
            <w:bCs/>
          </w:rPr>
          <w:t>Curricula</w:t>
        </w:r>
      </w:hyperlink>
      <w:r w:rsidR="00EC5760" w:rsidRPr="00912CB1">
        <w:rPr>
          <w:rFonts w:cs="Times New Roman"/>
        </w:rPr>
        <w:br/>
        <w:t>Institute</w:t>
      </w:r>
      <w:r w:rsidR="00C80775" w:rsidRPr="00912CB1">
        <w:rPr>
          <w:rFonts w:cs="Times New Roman"/>
        </w:rPr>
        <w:t xml:space="preserve"> </w:t>
      </w:r>
      <w:r w:rsidR="00EC5760" w:rsidRPr="00912CB1">
        <w:rPr>
          <w:rFonts w:cs="Times New Roman"/>
        </w:rPr>
        <w:t>for</w:t>
      </w:r>
      <w:r w:rsidR="00C80775" w:rsidRPr="00912CB1">
        <w:rPr>
          <w:rFonts w:cs="Times New Roman"/>
        </w:rPr>
        <w:t xml:space="preserve"> </w:t>
      </w:r>
      <w:r w:rsidR="00EC5760" w:rsidRPr="00912CB1">
        <w:rPr>
          <w:rFonts w:cs="Times New Roman"/>
        </w:rPr>
        <w:t>Research</w:t>
      </w:r>
      <w:r w:rsidR="00C80775" w:rsidRPr="00912CB1">
        <w:rPr>
          <w:rFonts w:cs="Times New Roman"/>
        </w:rPr>
        <w:t xml:space="preserve"> </w:t>
      </w:r>
      <w:r w:rsidR="00EC5760" w:rsidRPr="00912CB1">
        <w:rPr>
          <w:rFonts w:cs="Times New Roman"/>
        </w:rPr>
        <w:t>and</w:t>
      </w:r>
      <w:r w:rsidR="00C80775" w:rsidRPr="00912CB1">
        <w:rPr>
          <w:rFonts w:cs="Times New Roman"/>
        </w:rPr>
        <w:t xml:space="preserve"> </w:t>
      </w:r>
      <w:r w:rsidR="00EC5760" w:rsidRPr="00912CB1">
        <w:rPr>
          <w:rFonts w:cs="Times New Roman"/>
        </w:rPr>
        <w:t>Reform</w:t>
      </w:r>
      <w:r w:rsidR="00C80775" w:rsidRPr="00912CB1">
        <w:rPr>
          <w:rFonts w:cs="Times New Roman"/>
        </w:rPr>
        <w:t xml:space="preserve"> </w:t>
      </w:r>
      <w:r w:rsidR="00EC5760" w:rsidRPr="00912CB1">
        <w:rPr>
          <w:rFonts w:cs="Times New Roman"/>
        </w:rPr>
        <w:t>in</w:t>
      </w:r>
      <w:r w:rsidR="00C80775" w:rsidRPr="00912CB1">
        <w:rPr>
          <w:rFonts w:cs="Times New Roman"/>
        </w:rPr>
        <w:t xml:space="preserve"> </w:t>
      </w:r>
      <w:r w:rsidR="00EC5760" w:rsidRPr="00912CB1">
        <w:rPr>
          <w:rFonts w:cs="Times New Roman"/>
        </w:rPr>
        <w:t>Education</w:t>
      </w:r>
      <w:r w:rsidR="00C80775" w:rsidRPr="00912CB1">
        <w:rPr>
          <w:rFonts w:cs="Times New Roman"/>
        </w:rPr>
        <w:t xml:space="preserve"> </w:t>
      </w:r>
      <w:r w:rsidR="00EC5760" w:rsidRPr="00912CB1">
        <w:rPr>
          <w:rFonts w:cs="Times New Roman"/>
        </w:rPr>
        <w:t>(IRRE)</w:t>
      </w:r>
      <w:r w:rsidR="00EC5760" w:rsidRPr="00912CB1">
        <w:rPr>
          <w:rFonts w:cs="Times New Roman"/>
        </w:rPr>
        <w:br/>
        <w:t>Connell,</w:t>
      </w:r>
      <w:r w:rsidR="00C80775" w:rsidRPr="00912CB1">
        <w:rPr>
          <w:rFonts w:cs="Times New Roman"/>
        </w:rPr>
        <w:t xml:space="preserve"> </w:t>
      </w:r>
      <w:r w:rsidR="00EC5760" w:rsidRPr="00912CB1">
        <w:rPr>
          <w:rFonts w:cs="Times New Roman"/>
        </w:rPr>
        <w:t>James</w:t>
      </w:r>
    </w:p>
    <w:p w:rsidR="005F3F43" w:rsidRPr="005F3F43" w:rsidRDefault="005F3F43" w:rsidP="00EC5760">
      <w:pPr>
        <w:rPr>
          <w:rFonts w:cs="Times New Roman"/>
          <w:b/>
          <w:bCs/>
        </w:rPr>
      </w:pPr>
    </w:p>
    <w:p w:rsidR="00EC5760" w:rsidRPr="00912CB1" w:rsidRDefault="00885EBF" w:rsidP="00EC5760">
      <w:pPr>
        <w:rPr>
          <w:rFonts w:cs="Times New Roman"/>
        </w:rPr>
      </w:pPr>
      <w:r w:rsidRPr="00885EBF">
        <w:rPr>
          <w:rFonts w:cs="Times New Roman"/>
          <w:bCs/>
        </w:rPr>
        <w:t>Publications:</w:t>
      </w:r>
    </w:p>
    <w:p w:rsidR="005F3F43" w:rsidRDefault="005F3F43" w:rsidP="005F3F43">
      <w:bookmarkStart w:id="1109" w:name="_Toc348082202"/>
      <w:bookmarkStart w:id="1110" w:name="_Toc348442563"/>
    </w:p>
    <w:p w:rsidR="008D795F" w:rsidRDefault="008D795F" w:rsidP="005F3F43"/>
    <w:p w:rsidR="00B70303" w:rsidRDefault="00B70303" w:rsidP="005F3F43"/>
    <w:p w:rsidR="0067287D" w:rsidRDefault="0067287D">
      <w:pPr>
        <w:spacing w:after="200" w:line="276" w:lineRule="auto"/>
        <w:rPr>
          <w:rFonts w:eastAsiaTheme="majorEastAsia" w:cs="Times New Roman"/>
          <w:b/>
          <w:bCs/>
          <w:caps/>
          <w:sz w:val="36"/>
          <w:szCs w:val="28"/>
        </w:rPr>
      </w:pPr>
      <w:r>
        <w:rPr>
          <w:rFonts w:cs="Times New Roman"/>
        </w:rPr>
        <w:br w:type="page"/>
      </w:r>
    </w:p>
    <w:p w:rsidR="009F3DB7" w:rsidRDefault="009F3DB7" w:rsidP="009F3DB7">
      <w:pPr>
        <w:pStyle w:val="Heading1"/>
        <w:rPr>
          <w:rFonts w:cs="Times New Roman"/>
        </w:rPr>
      </w:pPr>
      <w:bookmarkStart w:id="1111" w:name="_Toc372556556"/>
      <w:r>
        <w:rPr>
          <w:rFonts w:cs="Times New Roman"/>
        </w:rPr>
        <w:lastRenderedPageBreak/>
        <w:t>National Research and Development Centers</w:t>
      </w:r>
      <w:bookmarkEnd w:id="1111"/>
    </w:p>
    <w:p w:rsidR="009F3DB7" w:rsidRPr="009F3DB7" w:rsidRDefault="009F3DB7" w:rsidP="009F3DB7"/>
    <w:p w:rsidR="009F3DB7" w:rsidRPr="00912CB1" w:rsidRDefault="009F3DB7" w:rsidP="009F3DB7">
      <w:pPr>
        <w:pStyle w:val="Heading2"/>
        <w:rPr>
          <w:rFonts w:cs="Times New Roman"/>
        </w:rPr>
      </w:pPr>
      <w:bookmarkStart w:id="1112" w:name="_Toc348082371"/>
      <w:bookmarkStart w:id="1113" w:name="_Toc348442733"/>
      <w:bookmarkStart w:id="1114" w:name="_Toc372556557"/>
      <w:r w:rsidRPr="00912CB1">
        <w:rPr>
          <w:rFonts w:cs="Times New Roman"/>
        </w:rPr>
        <w:t>2004</w:t>
      </w:r>
      <w:bookmarkEnd w:id="1112"/>
      <w:bookmarkEnd w:id="1113"/>
      <w:bookmarkEnd w:id="1114"/>
    </w:p>
    <w:p w:rsidR="009F3DB7" w:rsidRPr="00912CB1" w:rsidRDefault="009F3DB7" w:rsidP="009F3DB7">
      <w:pPr>
        <w:pStyle w:val="Heading3"/>
        <w:rPr>
          <w:rFonts w:cs="Times New Roman"/>
        </w:rPr>
      </w:pPr>
      <w:bookmarkStart w:id="1115" w:name="_Toc348082373"/>
      <w:bookmarkStart w:id="1116" w:name="_Toc348442735"/>
      <w:bookmarkStart w:id="1117" w:name="_Toc372556558"/>
      <w:r w:rsidRPr="00912CB1">
        <w:rPr>
          <w:rFonts w:cs="Times New Roman"/>
        </w:rPr>
        <w:t>R305A040043</w:t>
      </w:r>
      <w:bookmarkEnd w:id="1115"/>
      <w:bookmarkEnd w:id="1116"/>
      <w:bookmarkEnd w:id="1117"/>
    </w:p>
    <w:p w:rsidR="009F3DB7" w:rsidRPr="00912CB1" w:rsidRDefault="002C2386" w:rsidP="009F3DB7">
      <w:pPr>
        <w:rPr>
          <w:rFonts w:cs="Times New Roman"/>
          <w:b/>
          <w:bCs/>
        </w:rPr>
      </w:pPr>
      <w:hyperlink r:id="rId912" w:history="1">
        <w:r w:rsidR="009F3DB7" w:rsidRPr="009F3DB7">
          <w:rPr>
            <w:rStyle w:val="Hyperlink"/>
            <w:rFonts w:cs="Times New Roman"/>
            <w:b/>
            <w:bCs/>
          </w:rPr>
          <w:t>National Research and Development Center on School Choice</w:t>
        </w:r>
      </w:hyperlink>
    </w:p>
    <w:p w:rsidR="009F3DB7" w:rsidRPr="00912CB1" w:rsidRDefault="009F3DB7" w:rsidP="009F3DB7">
      <w:pPr>
        <w:rPr>
          <w:rFonts w:cs="Times New Roman"/>
        </w:rPr>
      </w:pPr>
      <w:r w:rsidRPr="00912CB1">
        <w:rPr>
          <w:rFonts w:cs="Times New Roman"/>
        </w:rPr>
        <w:t>Vanderbilt University</w:t>
      </w:r>
    </w:p>
    <w:p w:rsidR="009F3DB7" w:rsidRDefault="009F3DB7" w:rsidP="009F3DB7">
      <w:pPr>
        <w:rPr>
          <w:rFonts w:cs="Times New Roman"/>
        </w:rPr>
      </w:pPr>
      <w:r w:rsidRPr="00912CB1">
        <w:rPr>
          <w:rFonts w:cs="Times New Roman"/>
        </w:rPr>
        <w:t>Goldring, Ellen</w:t>
      </w:r>
    </w:p>
    <w:p w:rsidR="009F3DB7" w:rsidRDefault="009F3DB7" w:rsidP="009F3DB7">
      <w:pPr>
        <w:rPr>
          <w:rFonts w:cs="Times New Roman"/>
        </w:rPr>
      </w:pPr>
      <w:r w:rsidRPr="009F3DB7">
        <w:rPr>
          <w:rFonts w:cs="Times New Roman"/>
        </w:rPr>
        <w:t>Marisa Cannata, Dale Ballou, Timothy C. Caboni, John Cronin, Ellen B. Goldring, Ruth Green, James W. Guthrie, William G. Howell, Caroline M. Hoxby, Michael Kamil, Tom Loveless, Paul Peterson, Claire Smrekar, Matthew G. Springer, Herbert J. Walberg, Kenneth K. Wong.</w:t>
      </w:r>
    </w:p>
    <w:p w:rsidR="009F3DB7" w:rsidRPr="00912CB1" w:rsidRDefault="009F3DB7" w:rsidP="009F3DB7">
      <w:pPr>
        <w:rPr>
          <w:rFonts w:cs="Times New Roman"/>
        </w:rPr>
      </w:pPr>
    </w:p>
    <w:p w:rsidR="009F3DB7" w:rsidRPr="00912CB1" w:rsidRDefault="009F3DB7" w:rsidP="009F3DB7">
      <w:pPr>
        <w:rPr>
          <w:rFonts w:cs="Times New Roman"/>
        </w:rPr>
      </w:pPr>
      <w:r w:rsidRPr="009F3DB7">
        <w:rPr>
          <w:rFonts w:cs="Times New Roman"/>
          <w:bCs/>
        </w:rPr>
        <w:t>Center Website:</w:t>
      </w:r>
      <w:r w:rsidRPr="00912CB1">
        <w:rPr>
          <w:rFonts w:cs="Times New Roman"/>
        </w:rPr>
        <w:t xml:space="preserve"> </w:t>
      </w:r>
      <w:hyperlink r:id="rId913" w:history="1">
        <w:r w:rsidRPr="00912CB1">
          <w:rPr>
            <w:rStyle w:val="Hyperlink"/>
            <w:rFonts w:cs="Times New Roman"/>
          </w:rPr>
          <w:t>http://www.vanderbilt.edu/schoolchoice/</w:t>
        </w:r>
      </w:hyperlink>
    </w:p>
    <w:p w:rsidR="009F3DB7" w:rsidRDefault="009F3DB7" w:rsidP="009F3DB7">
      <w:pPr>
        <w:rPr>
          <w:rFonts w:cs="Times New Roman"/>
        </w:rPr>
      </w:pPr>
    </w:p>
    <w:p w:rsidR="009F3DB7" w:rsidRPr="00912CB1" w:rsidRDefault="009F3DB7" w:rsidP="009F3DB7">
      <w:pPr>
        <w:rPr>
          <w:rFonts w:cs="Times New Roman"/>
        </w:rPr>
      </w:pPr>
      <w:r w:rsidRPr="009F3DB7">
        <w:rPr>
          <w:rFonts w:cs="Times New Roman"/>
          <w:bCs/>
        </w:rPr>
        <w:t>Publications:</w:t>
      </w:r>
    </w:p>
    <w:p w:rsidR="009F3DB7" w:rsidRPr="00372C33" w:rsidRDefault="009F3DB7" w:rsidP="009F3DB7">
      <w:pPr>
        <w:ind w:left="720"/>
        <w:rPr>
          <w:rFonts w:cs="Times New Roman"/>
          <w:i/>
          <w:sz w:val="20"/>
        </w:rPr>
      </w:pPr>
      <w:r w:rsidRPr="00372C33">
        <w:rPr>
          <w:rFonts w:cs="Times New Roman"/>
          <w:bCs/>
          <w:i/>
          <w:sz w:val="20"/>
        </w:rPr>
        <w:t>Journal Articles</w:t>
      </w:r>
    </w:p>
    <w:p w:rsidR="009F3DB7" w:rsidRPr="009F3DB7" w:rsidRDefault="009F3DB7" w:rsidP="009F3DB7">
      <w:pPr>
        <w:ind w:left="720"/>
        <w:rPr>
          <w:rFonts w:cs="Times New Roman"/>
          <w:sz w:val="20"/>
        </w:rPr>
      </w:pPr>
      <w:r w:rsidRPr="009F3DB7">
        <w:rPr>
          <w:rFonts w:cs="Times New Roman"/>
          <w:sz w:val="20"/>
        </w:rPr>
        <w:t xml:space="preserve">Berends, M., Goldring, E., Stein, M., and Cravens, X. (2010). </w:t>
      </w:r>
      <w:hyperlink r:id="rId914" w:history="1">
        <w:r w:rsidRPr="009F3DB7">
          <w:rPr>
            <w:rStyle w:val="Hyperlink"/>
            <w:rFonts w:cs="Times New Roman"/>
            <w:sz w:val="20"/>
          </w:rPr>
          <w:t>Instructional Conditions in Charter Schools and Students’ Mathematics Achievement.</w:t>
        </w:r>
      </w:hyperlink>
      <w:r w:rsidRPr="009F3DB7">
        <w:rPr>
          <w:rFonts w:cs="Times New Roman"/>
          <w:sz w:val="20"/>
        </w:rPr>
        <w:t xml:space="preserve"> </w:t>
      </w:r>
      <w:r w:rsidRPr="009F3DB7">
        <w:rPr>
          <w:rFonts w:cs="Times New Roman"/>
          <w:i/>
          <w:iCs/>
          <w:sz w:val="20"/>
        </w:rPr>
        <w:t>American Journal of Education</w:t>
      </w:r>
      <w:r w:rsidR="00372C33">
        <w:rPr>
          <w:rFonts w:cs="Times New Roman"/>
          <w:i/>
          <w:iCs/>
          <w:sz w:val="20"/>
        </w:rPr>
        <w:t>,</w:t>
      </w:r>
      <w:r w:rsidRPr="009F3DB7">
        <w:rPr>
          <w:rFonts w:cs="Times New Roman"/>
          <w:i/>
          <w:iCs/>
          <w:sz w:val="20"/>
        </w:rPr>
        <w:t xml:space="preserve"> 116</w:t>
      </w:r>
      <w:r w:rsidRPr="009F3DB7">
        <w:rPr>
          <w:rFonts w:cs="Times New Roman"/>
          <w:sz w:val="20"/>
        </w:rPr>
        <w:t>(3): 303–335.</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Berends, M., Langevin, W. and Springer, M.G. (2007)</w:t>
      </w:r>
      <w:r w:rsidR="00372C33">
        <w:rPr>
          <w:rFonts w:cs="Times New Roman"/>
          <w:sz w:val="20"/>
        </w:rPr>
        <w:t>.</w:t>
      </w:r>
      <w:r w:rsidRPr="009F3DB7">
        <w:rPr>
          <w:rFonts w:cs="Times New Roman"/>
          <w:sz w:val="20"/>
        </w:rPr>
        <w:t xml:space="preserve"> Editors’ Preface, Special Issue on Policy, Politics, and Organization of School Choice. </w:t>
      </w:r>
      <w:r w:rsidRPr="009F3DB7">
        <w:rPr>
          <w:rFonts w:cs="Times New Roman"/>
          <w:i/>
          <w:iCs/>
          <w:sz w:val="20"/>
        </w:rPr>
        <w:t>Peabody Journal of Education 82</w:t>
      </w:r>
      <w:r w:rsidRPr="009F3DB7">
        <w:rPr>
          <w:rFonts w:cs="Times New Roman"/>
          <w:sz w:val="20"/>
        </w:rPr>
        <w:t>(2–3)</w:t>
      </w:r>
      <w:r w:rsidR="00372C33">
        <w:rPr>
          <w:rFonts w:cs="Times New Roman"/>
          <w:sz w:val="20"/>
        </w:rPr>
        <w:t>:</w:t>
      </w:r>
      <w:r w:rsidRPr="009F3DB7">
        <w:rPr>
          <w:rFonts w:cs="Times New Roman"/>
          <w:sz w:val="20"/>
        </w:rPr>
        <w:t xml:space="preserve"> 179–183</w:t>
      </w:r>
      <w:r w:rsidR="00372C33">
        <w:rPr>
          <w:rFonts w:cs="Times New Roman"/>
          <w:sz w:val="20"/>
        </w:rPr>
        <w:t>.</w:t>
      </w:r>
    </w:p>
    <w:p w:rsidR="00372C33" w:rsidRDefault="00372C33"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Berry, C., and Howell, W. (2007). Accountability and Local Elections: Rethinking Retrospective Voting. </w:t>
      </w:r>
      <w:r w:rsidRPr="009F3DB7">
        <w:rPr>
          <w:rFonts w:cs="Times New Roman"/>
          <w:i/>
          <w:iCs/>
          <w:sz w:val="20"/>
        </w:rPr>
        <w:t>Journal of Politics, 69</w:t>
      </w:r>
      <w:r w:rsidRPr="009F3DB7">
        <w:rPr>
          <w:rFonts w:cs="Times New Roman"/>
          <w:sz w:val="20"/>
        </w:rPr>
        <w:t>(3): 844–858.</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Campbell, D.E., West, M.R., and Peterson, P.E. (2005)</w:t>
      </w:r>
      <w:r w:rsidR="00372C33">
        <w:rPr>
          <w:rFonts w:cs="Times New Roman"/>
          <w:sz w:val="20"/>
        </w:rPr>
        <w:t>.</w:t>
      </w:r>
      <w:r w:rsidRPr="009F3DB7">
        <w:rPr>
          <w:rFonts w:cs="Times New Roman"/>
          <w:sz w:val="20"/>
        </w:rPr>
        <w:t xml:space="preserve"> </w:t>
      </w:r>
      <w:hyperlink r:id="rId915" w:history="1">
        <w:r w:rsidRPr="009F3DB7">
          <w:rPr>
            <w:rStyle w:val="Hyperlink"/>
            <w:rFonts w:cs="Times New Roman"/>
            <w:sz w:val="20"/>
          </w:rPr>
          <w:t>Participation in a National Means-Tested School Voucher Program.</w:t>
        </w:r>
      </w:hyperlink>
      <w:r w:rsidRPr="009F3DB7">
        <w:rPr>
          <w:rFonts w:cs="Times New Roman"/>
          <w:sz w:val="20"/>
        </w:rPr>
        <w:t xml:space="preserve"> </w:t>
      </w:r>
      <w:r w:rsidRPr="009F3DB7">
        <w:rPr>
          <w:rFonts w:cs="Times New Roman"/>
          <w:i/>
          <w:iCs/>
          <w:sz w:val="20"/>
        </w:rPr>
        <w:t>Journal of Policy Analysis and Management, 24</w:t>
      </w:r>
      <w:r w:rsidRPr="009F3DB7">
        <w:rPr>
          <w:rFonts w:cs="Times New Roman"/>
          <w:sz w:val="20"/>
        </w:rPr>
        <w:t>(3): 611–620.</w:t>
      </w:r>
    </w:p>
    <w:p w:rsidR="009F3DB7" w:rsidRDefault="009F3DB7" w:rsidP="009F3DB7">
      <w:pPr>
        <w:ind w:left="720"/>
        <w:rPr>
          <w:rFonts w:cs="Times New Roman"/>
          <w:sz w:val="20"/>
        </w:rPr>
      </w:pPr>
    </w:p>
    <w:p w:rsidR="008D02A5" w:rsidRPr="008D02A5" w:rsidRDefault="008D02A5" w:rsidP="008D02A5">
      <w:pPr>
        <w:ind w:left="720"/>
        <w:rPr>
          <w:rFonts w:cs="Times New Roman"/>
          <w:i/>
          <w:sz w:val="20"/>
        </w:rPr>
      </w:pPr>
      <w:r w:rsidRPr="008D02A5">
        <w:rPr>
          <w:rFonts w:cs="Times New Roman"/>
          <w:sz w:val="20"/>
        </w:rPr>
        <w:t>Cannata</w:t>
      </w:r>
      <w:r>
        <w:rPr>
          <w:rFonts w:cs="Times New Roman"/>
          <w:sz w:val="20"/>
        </w:rPr>
        <w:t>, M.</w:t>
      </w:r>
      <w:r w:rsidRPr="008D02A5">
        <w:rPr>
          <w:rFonts w:cs="Times New Roman"/>
          <w:sz w:val="20"/>
        </w:rPr>
        <w:t xml:space="preserve"> (2011)</w:t>
      </w:r>
      <w:r>
        <w:rPr>
          <w:rFonts w:cs="Times New Roman"/>
          <w:sz w:val="20"/>
        </w:rPr>
        <w:t>.</w:t>
      </w:r>
      <w:r w:rsidRPr="008D02A5">
        <w:rPr>
          <w:rFonts w:cs="Times New Roman"/>
          <w:sz w:val="20"/>
        </w:rPr>
        <w:t xml:space="preserve"> Charter Sch</w:t>
      </w:r>
      <w:r>
        <w:rPr>
          <w:rFonts w:cs="Times New Roman"/>
          <w:sz w:val="20"/>
        </w:rPr>
        <w:t>ools and the Teacher Job Search.</w:t>
      </w:r>
      <w:r w:rsidRPr="008D02A5">
        <w:rPr>
          <w:rFonts w:cs="Times New Roman"/>
          <w:sz w:val="20"/>
        </w:rPr>
        <w:t xml:space="preserve"> </w:t>
      </w:r>
      <w:r w:rsidRPr="008D02A5">
        <w:rPr>
          <w:rFonts w:cs="Times New Roman"/>
          <w:i/>
          <w:sz w:val="20"/>
        </w:rPr>
        <w:t>Journal of</w:t>
      </w:r>
      <w:r>
        <w:rPr>
          <w:rFonts w:cs="Times New Roman"/>
          <w:i/>
          <w:sz w:val="20"/>
        </w:rPr>
        <w:t xml:space="preserve"> </w:t>
      </w:r>
      <w:r w:rsidRPr="008D02A5">
        <w:rPr>
          <w:rFonts w:cs="Times New Roman"/>
          <w:i/>
          <w:sz w:val="20"/>
        </w:rPr>
        <w:t>School Choice: International Research and Reform</w:t>
      </w:r>
      <w:r>
        <w:rPr>
          <w:rFonts w:cs="Times New Roman"/>
          <w:sz w:val="20"/>
        </w:rPr>
        <w:t xml:space="preserve">, </w:t>
      </w:r>
      <w:r w:rsidRPr="008D02A5">
        <w:rPr>
          <w:rFonts w:cs="Times New Roman"/>
          <w:i/>
          <w:sz w:val="20"/>
        </w:rPr>
        <w:t>5</w:t>
      </w:r>
      <w:r>
        <w:rPr>
          <w:rFonts w:cs="Times New Roman"/>
          <w:sz w:val="20"/>
        </w:rPr>
        <w:t>(1): 111-133.</w:t>
      </w:r>
    </w:p>
    <w:p w:rsidR="008D02A5" w:rsidRPr="009F3DB7" w:rsidRDefault="008D02A5" w:rsidP="008D02A5">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Ch</w:t>
      </w:r>
      <w:r w:rsidR="00372C33">
        <w:rPr>
          <w:rFonts w:cs="Times New Roman"/>
          <w:sz w:val="20"/>
        </w:rPr>
        <w:t xml:space="preserve">ingos, M., Henderson, M. and </w:t>
      </w:r>
      <w:r w:rsidRPr="009F3DB7">
        <w:rPr>
          <w:rFonts w:cs="Times New Roman"/>
          <w:sz w:val="20"/>
        </w:rPr>
        <w:t>West</w:t>
      </w:r>
      <w:r w:rsidR="00372C33">
        <w:rPr>
          <w:rFonts w:cs="Times New Roman"/>
          <w:sz w:val="20"/>
        </w:rPr>
        <w:t>, M.R.</w:t>
      </w:r>
      <w:r w:rsidRPr="009F3DB7">
        <w:rPr>
          <w:rFonts w:cs="Times New Roman"/>
          <w:sz w:val="20"/>
        </w:rPr>
        <w:t xml:space="preserve"> (2010)</w:t>
      </w:r>
      <w:r w:rsidR="00372C33">
        <w:rPr>
          <w:rFonts w:cs="Times New Roman"/>
          <w:sz w:val="20"/>
        </w:rPr>
        <w:t>.</w:t>
      </w:r>
      <w:r w:rsidRPr="009F3DB7">
        <w:rPr>
          <w:rFonts w:cs="Times New Roman"/>
          <w:sz w:val="20"/>
        </w:rPr>
        <w:t xml:space="preserve"> </w:t>
      </w:r>
      <w:hyperlink r:id="rId916" w:history="1">
        <w:r w:rsidRPr="009F3DB7">
          <w:rPr>
            <w:rStyle w:val="Hyperlink"/>
            <w:rFonts w:cs="Times New Roman"/>
            <w:sz w:val="20"/>
          </w:rPr>
          <w:t>Grading Schools</w:t>
        </w:r>
        <w:r w:rsidR="00372C33">
          <w:rPr>
            <w:rStyle w:val="Hyperlink"/>
            <w:rFonts w:cs="Times New Roman"/>
            <w:sz w:val="20"/>
          </w:rPr>
          <w:t>.</w:t>
        </w:r>
      </w:hyperlink>
      <w:r w:rsidRPr="009F3DB7">
        <w:rPr>
          <w:rFonts w:cs="Times New Roman"/>
          <w:sz w:val="20"/>
        </w:rPr>
        <w:t xml:space="preserve"> </w:t>
      </w:r>
      <w:r w:rsidRPr="009F3DB7">
        <w:rPr>
          <w:rFonts w:cs="Times New Roman"/>
          <w:i/>
          <w:iCs/>
          <w:sz w:val="20"/>
        </w:rPr>
        <w:t xml:space="preserve">Education </w:t>
      </w:r>
      <w:r w:rsidR="00372C33">
        <w:rPr>
          <w:rFonts w:cs="Times New Roman"/>
          <w:i/>
          <w:iCs/>
          <w:sz w:val="20"/>
        </w:rPr>
        <w:t>Next,</w:t>
      </w:r>
      <w:r w:rsidRPr="009F3DB7">
        <w:rPr>
          <w:rFonts w:cs="Times New Roman"/>
          <w:i/>
          <w:iCs/>
          <w:sz w:val="20"/>
        </w:rPr>
        <w:t xml:space="preserve"> 10</w:t>
      </w:r>
      <w:r w:rsidRPr="009F3DB7">
        <w:rPr>
          <w:rFonts w:cs="Times New Roman"/>
          <w:sz w:val="20"/>
        </w:rPr>
        <w:t>(4): 60–67.</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Howell, W.G. (2006) </w:t>
      </w:r>
      <w:hyperlink r:id="rId917" w:history="1">
        <w:r w:rsidRPr="009F3DB7">
          <w:rPr>
            <w:rStyle w:val="Hyperlink"/>
            <w:rFonts w:cs="Times New Roman"/>
            <w:sz w:val="20"/>
          </w:rPr>
          <w:t>Switching Schools? A Closer Look at Parents’ Initial Interest in and Knowledge about the Choice Provisions of No Child Left Behind.</w:t>
        </w:r>
      </w:hyperlink>
      <w:r w:rsidRPr="009F3DB7">
        <w:rPr>
          <w:rFonts w:cs="Times New Roman"/>
          <w:sz w:val="20"/>
        </w:rPr>
        <w:t xml:space="preserve"> </w:t>
      </w:r>
      <w:r w:rsidRPr="009F3DB7">
        <w:rPr>
          <w:rFonts w:cs="Times New Roman"/>
          <w:i/>
          <w:iCs/>
          <w:sz w:val="20"/>
        </w:rPr>
        <w:t>Peabody Journal of Education</w:t>
      </w:r>
      <w:r w:rsidR="00372C33">
        <w:rPr>
          <w:rFonts w:cs="Times New Roman"/>
          <w:i/>
          <w:iCs/>
          <w:sz w:val="20"/>
        </w:rPr>
        <w:t>,</w:t>
      </w:r>
      <w:r w:rsidRPr="009F3DB7">
        <w:rPr>
          <w:rFonts w:cs="Times New Roman"/>
          <w:i/>
          <w:iCs/>
          <w:sz w:val="20"/>
        </w:rPr>
        <w:t xml:space="preserve"> 81</w:t>
      </w:r>
      <w:r w:rsidRPr="009F3DB7">
        <w:rPr>
          <w:rFonts w:cs="Times New Roman"/>
          <w:sz w:val="20"/>
        </w:rPr>
        <w:t>(1): 140–179.</w:t>
      </w:r>
    </w:p>
    <w:p w:rsidR="009F3DB7" w:rsidRPr="009F3DB7" w:rsidRDefault="009F3DB7" w:rsidP="009F3DB7">
      <w:pPr>
        <w:ind w:left="720"/>
        <w:rPr>
          <w:rFonts w:cs="Times New Roman"/>
          <w:sz w:val="20"/>
        </w:rPr>
      </w:pPr>
    </w:p>
    <w:p w:rsidR="009F3DB7" w:rsidRPr="009F3DB7" w:rsidRDefault="00372C33" w:rsidP="009F3DB7">
      <w:pPr>
        <w:ind w:left="720"/>
        <w:rPr>
          <w:rFonts w:cs="Times New Roman"/>
          <w:sz w:val="20"/>
        </w:rPr>
      </w:pPr>
      <w:r>
        <w:rPr>
          <w:rFonts w:cs="Times New Roman"/>
          <w:sz w:val="20"/>
        </w:rPr>
        <w:t>Howell, W.G., Peterson, P.E., and West, M.</w:t>
      </w:r>
      <w:r w:rsidR="009F3DB7" w:rsidRPr="009F3DB7">
        <w:rPr>
          <w:rFonts w:cs="Times New Roman"/>
          <w:sz w:val="20"/>
        </w:rPr>
        <w:t xml:space="preserve">R. (2009). </w:t>
      </w:r>
      <w:hyperlink r:id="rId918" w:history="1">
        <w:r w:rsidR="009F3DB7" w:rsidRPr="009F3DB7">
          <w:rPr>
            <w:rStyle w:val="Hyperlink"/>
            <w:rFonts w:cs="Times New Roman"/>
            <w:sz w:val="20"/>
          </w:rPr>
          <w:t>The Persuadable Public</w:t>
        </w:r>
      </w:hyperlink>
      <w:r w:rsidR="009F3DB7" w:rsidRPr="009F3DB7">
        <w:rPr>
          <w:rFonts w:cs="Times New Roman"/>
          <w:sz w:val="20"/>
        </w:rPr>
        <w:t xml:space="preserve">. </w:t>
      </w:r>
      <w:r w:rsidR="009F3DB7" w:rsidRPr="009F3DB7">
        <w:rPr>
          <w:rFonts w:cs="Times New Roman"/>
          <w:i/>
          <w:iCs/>
          <w:sz w:val="20"/>
        </w:rPr>
        <w:t>Education Next, 9</w:t>
      </w:r>
      <w:r w:rsidR="009F3DB7" w:rsidRPr="009F3DB7">
        <w:rPr>
          <w:rFonts w:cs="Times New Roman"/>
          <w:sz w:val="20"/>
        </w:rPr>
        <w:t>(4): 20–29.</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Howell, W.G. and West, M.</w:t>
      </w:r>
      <w:r w:rsidR="00372C33">
        <w:rPr>
          <w:rFonts w:cs="Times New Roman"/>
          <w:sz w:val="20"/>
        </w:rPr>
        <w:t>R.</w:t>
      </w:r>
      <w:r w:rsidRPr="009F3DB7">
        <w:rPr>
          <w:rFonts w:cs="Times New Roman"/>
          <w:sz w:val="20"/>
        </w:rPr>
        <w:t xml:space="preserve"> (2008). </w:t>
      </w:r>
      <w:hyperlink r:id="rId919" w:history="1">
        <w:r w:rsidR="00372C33">
          <w:rPr>
            <w:rStyle w:val="Hyperlink"/>
            <w:rFonts w:cs="Times New Roman"/>
            <w:sz w:val="20"/>
          </w:rPr>
          <w:t>Is the Price “Right”?</w:t>
        </w:r>
      </w:hyperlink>
      <w:r w:rsidRPr="009F3DB7">
        <w:rPr>
          <w:rFonts w:cs="Times New Roman"/>
          <w:sz w:val="20"/>
        </w:rPr>
        <w:t xml:space="preserve"> </w:t>
      </w:r>
      <w:r w:rsidRPr="009F3DB7">
        <w:rPr>
          <w:rFonts w:cs="Times New Roman"/>
          <w:i/>
          <w:iCs/>
          <w:sz w:val="20"/>
        </w:rPr>
        <w:t>Education Next, 8</w:t>
      </w:r>
      <w:r w:rsidRPr="009F3DB7">
        <w:rPr>
          <w:rFonts w:cs="Times New Roman"/>
          <w:sz w:val="20"/>
        </w:rPr>
        <w:t>(3): 36–41.</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Howell, W.G. and West, M.</w:t>
      </w:r>
      <w:r w:rsidR="00372C33">
        <w:rPr>
          <w:rFonts w:cs="Times New Roman"/>
          <w:sz w:val="20"/>
        </w:rPr>
        <w:t>R.</w:t>
      </w:r>
      <w:r w:rsidRPr="009F3DB7">
        <w:rPr>
          <w:rFonts w:cs="Times New Roman"/>
          <w:sz w:val="20"/>
        </w:rPr>
        <w:t xml:space="preserve"> (2009). </w:t>
      </w:r>
      <w:hyperlink r:id="rId920" w:history="1">
        <w:r w:rsidRPr="009F3DB7">
          <w:rPr>
            <w:rStyle w:val="Hyperlink"/>
            <w:rFonts w:cs="Times New Roman"/>
            <w:sz w:val="20"/>
          </w:rPr>
          <w:t>Educating the Public</w:t>
        </w:r>
      </w:hyperlink>
      <w:r w:rsidRPr="009F3DB7">
        <w:rPr>
          <w:rFonts w:cs="Times New Roman"/>
          <w:sz w:val="20"/>
        </w:rPr>
        <w:t xml:space="preserve">. </w:t>
      </w:r>
      <w:r w:rsidRPr="009F3DB7">
        <w:rPr>
          <w:rFonts w:cs="Times New Roman"/>
          <w:i/>
          <w:iCs/>
          <w:sz w:val="20"/>
        </w:rPr>
        <w:t>Education Next, 9</w:t>
      </w:r>
      <w:r w:rsidRPr="009F3DB7">
        <w:rPr>
          <w:rFonts w:cs="Times New Roman"/>
          <w:sz w:val="20"/>
        </w:rPr>
        <w:t>(3): 40–47.</w:t>
      </w:r>
    </w:p>
    <w:p w:rsidR="009F3DB7" w:rsidRPr="009F3DB7" w:rsidRDefault="009F3DB7" w:rsidP="009F3DB7">
      <w:pPr>
        <w:ind w:left="720"/>
        <w:rPr>
          <w:rFonts w:cs="Times New Roman"/>
          <w:sz w:val="20"/>
        </w:rPr>
      </w:pPr>
    </w:p>
    <w:p w:rsidR="009F3DB7" w:rsidRPr="009F3DB7" w:rsidRDefault="009F3DB7" w:rsidP="009F3DB7">
      <w:pPr>
        <w:ind w:left="720"/>
        <w:rPr>
          <w:rFonts w:eastAsia="Times New Roman" w:cs="Times New Roman"/>
          <w:color w:val="222222"/>
          <w:sz w:val="16"/>
          <w:szCs w:val="20"/>
        </w:rPr>
      </w:pPr>
      <w:r w:rsidRPr="009F3DB7">
        <w:rPr>
          <w:rFonts w:cs="Times New Roman"/>
          <w:sz w:val="20"/>
        </w:rPr>
        <w:t>Howell, W.G., Peterson, P.</w:t>
      </w:r>
      <w:r w:rsidR="00372C33">
        <w:rPr>
          <w:rFonts w:cs="Times New Roman"/>
          <w:sz w:val="20"/>
        </w:rPr>
        <w:t>E.</w:t>
      </w:r>
      <w:r w:rsidRPr="009F3DB7">
        <w:rPr>
          <w:rFonts w:cs="Times New Roman"/>
          <w:sz w:val="20"/>
        </w:rPr>
        <w:t>, and West, M.</w:t>
      </w:r>
      <w:r w:rsidR="00372C33">
        <w:rPr>
          <w:rFonts w:cs="Times New Roman"/>
          <w:sz w:val="20"/>
        </w:rPr>
        <w:t>R.</w:t>
      </w:r>
      <w:r w:rsidRPr="009F3DB7">
        <w:rPr>
          <w:rFonts w:cs="Times New Roman"/>
          <w:sz w:val="20"/>
        </w:rPr>
        <w:t xml:space="preserve"> (2007). </w:t>
      </w:r>
      <w:hyperlink r:id="rId921" w:history="1">
        <w:r w:rsidRPr="009F3DB7">
          <w:rPr>
            <w:rStyle w:val="Hyperlink"/>
            <w:rFonts w:cs="Times New Roman"/>
            <w:sz w:val="20"/>
          </w:rPr>
          <w:t>What Americans Think about Their Schools</w:t>
        </w:r>
      </w:hyperlink>
      <w:r w:rsidRPr="009F3DB7">
        <w:rPr>
          <w:rStyle w:val="Hyperlink"/>
          <w:rFonts w:cs="Times New Roman"/>
          <w:sz w:val="20"/>
        </w:rPr>
        <w:t>: The 2007 “Education Next”-PEPG Survey</w:t>
      </w:r>
      <w:r w:rsidRPr="009F3DB7">
        <w:rPr>
          <w:rFonts w:cs="Times New Roman"/>
          <w:sz w:val="20"/>
        </w:rPr>
        <w:t xml:space="preserve">. </w:t>
      </w:r>
      <w:r w:rsidRPr="009F3DB7">
        <w:rPr>
          <w:rFonts w:cs="Times New Roman"/>
          <w:i/>
          <w:iCs/>
          <w:sz w:val="20"/>
        </w:rPr>
        <w:t>Education Next</w:t>
      </w:r>
      <w:r w:rsidR="00372C33">
        <w:rPr>
          <w:rFonts w:cs="Times New Roman"/>
          <w:i/>
          <w:iCs/>
          <w:sz w:val="20"/>
        </w:rPr>
        <w:t>,</w:t>
      </w:r>
      <w:r w:rsidRPr="009F3DB7">
        <w:rPr>
          <w:rFonts w:cs="Times New Roman"/>
          <w:i/>
          <w:iCs/>
          <w:sz w:val="20"/>
        </w:rPr>
        <w:t xml:space="preserve"> 7</w:t>
      </w:r>
      <w:r w:rsidRPr="009F3DB7">
        <w:rPr>
          <w:rFonts w:cs="Times New Roman"/>
          <w:sz w:val="20"/>
        </w:rPr>
        <w:t>(4):12–26.</w:t>
      </w:r>
      <w:r w:rsidRPr="009F3DB7">
        <w:rPr>
          <w:rFonts w:cs="Times New Roman"/>
          <w:color w:val="222222"/>
          <w:sz w:val="16"/>
          <w:szCs w:val="20"/>
        </w:rPr>
        <w:t xml:space="preserve"> </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p>
    <w:p w:rsidR="009F3DB7" w:rsidRPr="009F3DB7" w:rsidRDefault="00372C33" w:rsidP="009F3DB7">
      <w:pPr>
        <w:ind w:left="720"/>
        <w:rPr>
          <w:rFonts w:cs="Times New Roman"/>
          <w:sz w:val="20"/>
        </w:rPr>
      </w:pPr>
      <w:r>
        <w:rPr>
          <w:rFonts w:cs="Times New Roman"/>
          <w:sz w:val="20"/>
        </w:rPr>
        <w:t>Howell, W.G., West, M.R., and Peterson, P.</w:t>
      </w:r>
      <w:r w:rsidR="009F3DB7" w:rsidRPr="009F3DB7">
        <w:rPr>
          <w:rFonts w:cs="Times New Roman"/>
          <w:sz w:val="20"/>
        </w:rPr>
        <w:t xml:space="preserve">E. (2008). </w:t>
      </w:r>
      <w:hyperlink r:id="rId922" w:history="1">
        <w:r w:rsidR="009F3DB7" w:rsidRPr="009F3DB7">
          <w:rPr>
            <w:rStyle w:val="Hyperlink"/>
            <w:rFonts w:cs="Times New Roman"/>
            <w:sz w:val="20"/>
          </w:rPr>
          <w:t>The 2008 “Education Next”-PEPG Survey of Public Opinion</w:t>
        </w:r>
      </w:hyperlink>
      <w:r w:rsidR="009F3DB7" w:rsidRPr="009F3DB7">
        <w:rPr>
          <w:rFonts w:cs="Times New Roman"/>
          <w:sz w:val="20"/>
        </w:rPr>
        <w:t xml:space="preserve">. </w:t>
      </w:r>
      <w:r w:rsidR="009F3DB7" w:rsidRPr="009F3DB7">
        <w:rPr>
          <w:rFonts w:cs="Times New Roman"/>
          <w:i/>
          <w:iCs/>
          <w:sz w:val="20"/>
        </w:rPr>
        <w:t>Education Next, 8</w:t>
      </w:r>
      <w:r w:rsidR="009F3DB7" w:rsidRPr="009F3DB7">
        <w:rPr>
          <w:rFonts w:cs="Times New Roman"/>
          <w:sz w:val="20"/>
        </w:rPr>
        <w:t>(4): 12–26.</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lastRenderedPageBreak/>
        <w:t xml:space="preserve">Hoxby, C.M., and Murarka, S. (2008). Charter Achievement in New York City. </w:t>
      </w:r>
      <w:r w:rsidR="00372C33">
        <w:rPr>
          <w:rFonts w:cs="Times New Roman"/>
          <w:i/>
          <w:iCs/>
          <w:sz w:val="20"/>
        </w:rPr>
        <w:t>Education Nex</w:t>
      </w:r>
      <w:r w:rsidRPr="009F3DB7">
        <w:rPr>
          <w:rFonts w:cs="Times New Roman"/>
          <w:i/>
          <w:iCs/>
          <w:sz w:val="20"/>
        </w:rPr>
        <w:t>t</w:t>
      </w:r>
      <w:r w:rsidR="00372C33">
        <w:rPr>
          <w:rFonts w:cs="Times New Roman"/>
          <w:i/>
          <w:iCs/>
          <w:sz w:val="20"/>
        </w:rPr>
        <w:t>,</w:t>
      </w:r>
      <w:r w:rsidRPr="009F3DB7">
        <w:rPr>
          <w:rFonts w:cs="Times New Roman"/>
          <w:i/>
          <w:iCs/>
          <w:sz w:val="20"/>
        </w:rPr>
        <w:t xml:space="preserve"> 8</w:t>
      </w:r>
      <w:r w:rsidRPr="009F3DB7">
        <w:rPr>
          <w:rFonts w:cs="Times New Roman"/>
          <w:sz w:val="20"/>
        </w:rPr>
        <w:t>(3): 54–61.</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Hoxby, C.M. and Rockoff, J. (2005) </w:t>
      </w:r>
      <w:hyperlink r:id="rId923" w:history="1">
        <w:r w:rsidRPr="009F3DB7">
          <w:rPr>
            <w:rStyle w:val="Hyperlink"/>
            <w:rFonts w:cs="Times New Roman"/>
            <w:sz w:val="20"/>
          </w:rPr>
          <w:t>Findings from the City of Big Shoulders: Younger Students Learn More in Charter Schools.</w:t>
        </w:r>
      </w:hyperlink>
      <w:r w:rsidRPr="009F3DB7">
        <w:rPr>
          <w:rFonts w:cs="Times New Roman"/>
          <w:sz w:val="20"/>
        </w:rPr>
        <w:t xml:space="preserve"> </w:t>
      </w:r>
      <w:r w:rsidRPr="009F3DB7">
        <w:rPr>
          <w:rFonts w:cs="Times New Roman"/>
          <w:i/>
          <w:iCs/>
          <w:sz w:val="20"/>
        </w:rPr>
        <w:t>Education Next, 5</w:t>
      </w:r>
      <w:r w:rsidRPr="009F3DB7">
        <w:rPr>
          <w:rFonts w:cs="Times New Roman"/>
          <w:sz w:val="20"/>
        </w:rPr>
        <w:t>(4) 52–58.</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Loveless, T. (2010). How </w:t>
      </w:r>
      <w:r w:rsidR="00372C33" w:rsidRPr="009F3DB7">
        <w:rPr>
          <w:rFonts w:cs="Times New Roman"/>
          <w:sz w:val="20"/>
        </w:rPr>
        <w:t xml:space="preserve">Well Are </w:t>
      </w:r>
      <w:r w:rsidRPr="009F3DB7">
        <w:rPr>
          <w:rFonts w:cs="Times New Roman"/>
          <w:sz w:val="20"/>
        </w:rPr>
        <w:t xml:space="preserve">American </w:t>
      </w:r>
      <w:r w:rsidR="00372C33" w:rsidRPr="009F3DB7">
        <w:rPr>
          <w:rFonts w:cs="Times New Roman"/>
          <w:sz w:val="20"/>
        </w:rPr>
        <w:t xml:space="preserve">Students Learning? </w:t>
      </w:r>
      <w:r w:rsidRPr="009F3DB7">
        <w:rPr>
          <w:rFonts w:cs="Times New Roman"/>
          <w:sz w:val="20"/>
        </w:rPr>
        <w:t xml:space="preserve">With Sections </w:t>
      </w:r>
      <w:r w:rsidR="00372C33" w:rsidRPr="009F3DB7">
        <w:rPr>
          <w:rFonts w:cs="Times New Roman"/>
          <w:sz w:val="20"/>
        </w:rPr>
        <w:t xml:space="preserve">On </w:t>
      </w:r>
      <w:r w:rsidRPr="009F3DB7">
        <w:rPr>
          <w:rFonts w:cs="Times New Roman"/>
          <w:sz w:val="20"/>
        </w:rPr>
        <w:t xml:space="preserve">NAEP </w:t>
      </w:r>
      <w:r w:rsidR="00372C33" w:rsidRPr="009F3DB7">
        <w:rPr>
          <w:rFonts w:cs="Times New Roman"/>
          <w:sz w:val="20"/>
        </w:rPr>
        <w:t xml:space="preserve">Trends, The </w:t>
      </w:r>
      <w:r w:rsidRPr="009F3DB7">
        <w:rPr>
          <w:rFonts w:cs="Times New Roman"/>
          <w:sz w:val="20"/>
        </w:rPr>
        <w:t>Persistence School Test Scores</w:t>
      </w:r>
      <w:r w:rsidR="00372C33" w:rsidRPr="009F3DB7">
        <w:rPr>
          <w:rFonts w:cs="Times New Roman"/>
          <w:sz w:val="20"/>
        </w:rPr>
        <w:t xml:space="preserve">, And </w:t>
      </w:r>
      <w:r w:rsidRPr="009F3DB7">
        <w:rPr>
          <w:rFonts w:cs="Times New Roman"/>
          <w:sz w:val="20"/>
        </w:rPr>
        <w:t>Conversion Charter Schools</w:t>
      </w:r>
      <w:r w:rsidR="00372C33" w:rsidRPr="009F3DB7">
        <w:rPr>
          <w:rFonts w:cs="Times New Roman"/>
          <w:sz w:val="20"/>
        </w:rPr>
        <w:t xml:space="preserve">. </w:t>
      </w:r>
      <w:r w:rsidRPr="009F3DB7">
        <w:rPr>
          <w:rFonts w:cs="Times New Roman"/>
          <w:i/>
          <w:iCs/>
          <w:sz w:val="20"/>
        </w:rPr>
        <w:t>2009 Brown Center Report, 2</w:t>
      </w:r>
      <w:r w:rsidRPr="009F3DB7">
        <w:rPr>
          <w:rFonts w:cs="Times New Roman"/>
          <w:sz w:val="20"/>
        </w:rPr>
        <w:t>(4): 1–32.</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Peterson, P. (2008). School Vouchers in the United States: Productivity in the Public and Private Sectors. </w:t>
      </w:r>
      <w:r w:rsidRPr="009F3DB7">
        <w:rPr>
          <w:rFonts w:cs="Times New Roman"/>
          <w:i/>
          <w:iCs/>
          <w:sz w:val="20"/>
        </w:rPr>
        <w:t>Zeitschrift für Erziehungswissenschaft—Journal of Educational Science, ZfE</w:t>
      </w:r>
      <w:r w:rsidR="00372C33">
        <w:rPr>
          <w:rFonts w:cs="Times New Roman"/>
          <w:i/>
          <w:iCs/>
          <w:sz w:val="20"/>
        </w:rPr>
        <w:t>,</w:t>
      </w:r>
      <w:r w:rsidRPr="009F3DB7">
        <w:rPr>
          <w:rFonts w:cs="Times New Roman"/>
          <w:i/>
          <w:iCs/>
          <w:sz w:val="20"/>
        </w:rPr>
        <w:t xml:space="preserve"> 11</w:t>
      </w:r>
      <w:r w:rsidRPr="009F3DB7">
        <w:rPr>
          <w:rFonts w:cs="Times New Roman"/>
          <w:sz w:val="20"/>
        </w:rPr>
        <w:t>(2): 253–267.</w:t>
      </w:r>
    </w:p>
    <w:p w:rsidR="009F3DB7" w:rsidRPr="009F3DB7" w:rsidRDefault="009F3DB7" w:rsidP="009F3DB7">
      <w:pPr>
        <w:ind w:left="720"/>
        <w:rPr>
          <w:rFonts w:cs="Times New Roman"/>
          <w:sz w:val="20"/>
        </w:rPr>
      </w:pPr>
    </w:p>
    <w:p w:rsidR="009F3DB7" w:rsidRPr="009F3DB7" w:rsidRDefault="00372C33" w:rsidP="009F3DB7">
      <w:pPr>
        <w:ind w:left="720"/>
        <w:rPr>
          <w:rFonts w:cs="Times New Roman"/>
          <w:sz w:val="20"/>
        </w:rPr>
      </w:pPr>
      <w:r>
        <w:rPr>
          <w:rFonts w:cs="Times New Roman"/>
          <w:sz w:val="20"/>
        </w:rPr>
        <w:t>Peterson, P.</w:t>
      </w:r>
      <w:r w:rsidR="009F3DB7" w:rsidRPr="009F3DB7">
        <w:rPr>
          <w:rFonts w:cs="Times New Roman"/>
          <w:sz w:val="20"/>
        </w:rPr>
        <w:t xml:space="preserve">E. and Chingos, M.M. (2009). </w:t>
      </w:r>
      <w:hyperlink r:id="rId924" w:history="1">
        <w:r w:rsidR="009F3DB7" w:rsidRPr="009F3DB7">
          <w:rPr>
            <w:rStyle w:val="Hyperlink"/>
            <w:rFonts w:cs="Times New Roman"/>
            <w:sz w:val="20"/>
          </w:rPr>
          <w:t>For-Profit and Nonprofit Management in Philadelphia Schools</w:t>
        </w:r>
      </w:hyperlink>
      <w:r w:rsidR="009F3DB7" w:rsidRPr="009F3DB7">
        <w:rPr>
          <w:rFonts w:cs="Times New Roman"/>
          <w:sz w:val="20"/>
        </w:rPr>
        <w:t xml:space="preserve">. </w:t>
      </w:r>
      <w:r w:rsidR="009F3DB7" w:rsidRPr="009F3DB7">
        <w:rPr>
          <w:rFonts w:cs="Times New Roman"/>
          <w:i/>
          <w:iCs/>
          <w:sz w:val="20"/>
        </w:rPr>
        <w:t>Education Next, 9</w:t>
      </w:r>
      <w:r w:rsidR="009F3DB7" w:rsidRPr="009F3DB7">
        <w:rPr>
          <w:rFonts w:cs="Times New Roman"/>
          <w:sz w:val="20"/>
        </w:rPr>
        <w:t>(2): 64–70.</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Peterson, P.E. (2007). The Case for Curriculum-Based, External Examinations Which Have Significant Consequences for Students. </w:t>
      </w:r>
      <w:r w:rsidRPr="009F3DB7">
        <w:rPr>
          <w:rFonts w:cs="Times New Roman"/>
          <w:i/>
          <w:iCs/>
          <w:sz w:val="20"/>
        </w:rPr>
        <w:t>Peabody Journal of Education 82</w:t>
      </w:r>
      <w:r w:rsidRPr="009F3DB7">
        <w:rPr>
          <w:rFonts w:cs="Times New Roman"/>
          <w:sz w:val="20"/>
        </w:rPr>
        <w:t xml:space="preserve"> (4): 645–666.</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Peterson, P.E. and West, M.R. (2006). </w:t>
      </w:r>
      <w:hyperlink r:id="rId925" w:history="1">
        <w:r w:rsidRPr="009F3DB7">
          <w:rPr>
            <w:rStyle w:val="Hyperlink"/>
            <w:rFonts w:cs="Times New Roman"/>
            <w:sz w:val="20"/>
          </w:rPr>
          <w:t>Is Your Child’s School Effective? Don’t Rely on NCLB to Tell You.</w:t>
        </w:r>
      </w:hyperlink>
      <w:r w:rsidRPr="009F3DB7">
        <w:rPr>
          <w:rFonts w:cs="Times New Roman"/>
          <w:sz w:val="20"/>
        </w:rPr>
        <w:t xml:space="preserve"> </w:t>
      </w:r>
      <w:r w:rsidRPr="009F3DB7">
        <w:rPr>
          <w:rFonts w:cs="Times New Roman"/>
          <w:i/>
          <w:iCs/>
          <w:sz w:val="20"/>
        </w:rPr>
        <w:t>Education Next, 6</w:t>
      </w:r>
      <w:r w:rsidRPr="009F3DB7">
        <w:rPr>
          <w:rFonts w:cs="Times New Roman"/>
          <w:sz w:val="20"/>
        </w:rPr>
        <w:t>(4): 76–80.</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Peterson, P.E., and Llaudet, E. (2007). </w:t>
      </w:r>
      <w:hyperlink r:id="rId926" w:history="1">
        <w:r w:rsidRPr="009F3DB7">
          <w:rPr>
            <w:rStyle w:val="Hyperlink"/>
            <w:rFonts w:cs="Times New Roman"/>
            <w:sz w:val="20"/>
          </w:rPr>
          <w:t>The NCES Private-Public School Study: Findings Are Other than They Seem.</w:t>
        </w:r>
      </w:hyperlink>
      <w:r w:rsidRPr="009F3DB7">
        <w:rPr>
          <w:rFonts w:cs="Times New Roman"/>
          <w:sz w:val="20"/>
        </w:rPr>
        <w:t xml:space="preserve"> </w:t>
      </w:r>
      <w:r w:rsidRPr="009F3DB7">
        <w:rPr>
          <w:rFonts w:cs="Times New Roman"/>
          <w:i/>
          <w:iCs/>
          <w:sz w:val="20"/>
        </w:rPr>
        <w:t>Education Next, 7</w:t>
      </w:r>
      <w:r w:rsidRPr="009F3DB7">
        <w:rPr>
          <w:rFonts w:cs="Times New Roman"/>
          <w:sz w:val="20"/>
        </w:rPr>
        <w:t>(1): 75–79.</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Peterson, P.E., Howell, W</w:t>
      </w:r>
      <w:r w:rsidR="00372C33">
        <w:rPr>
          <w:rFonts w:cs="Times New Roman"/>
          <w:sz w:val="20"/>
        </w:rPr>
        <w:t>.G</w:t>
      </w:r>
      <w:r w:rsidRPr="009F3DB7">
        <w:rPr>
          <w:rFonts w:cs="Times New Roman"/>
          <w:sz w:val="20"/>
        </w:rPr>
        <w:t>., and West, M.</w:t>
      </w:r>
      <w:r w:rsidR="00372C33">
        <w:rPr>
          <w:rFonts w:cs="Times New Roman"/>
          <w:sz w:val="20"/>
        </w:rPr>
        <w:t>R.</w:t>
      </w:r>
      <w:r w:rsidRPr="009F3DB7">
        <w:rPr>
          <w:rFonts w:cs="Times New Roman"/>
          <w:sz w:val="20"/>
        </w:rPr>
        <w:t xml:space="preserve"> (2008). The 2008 Education Next</w:t>
      </w:r>
      <w:r w:rsidR="00251345">
        <w:rPr>
          <w:rFonts w:cs="Times New Roman"/>
          <w:sz w:val="20"/>
        </w:rPr>
        <w:t>and</w:t>
      </w:r>
      <w:r w:rsidR="00372C33">
        <w:rPr>
          <w:rFonts w:cs="Times New Roman"/>
          <w:sz w:val="20"/>
        </w:rPr>
        <w:t xml:space="preserve"> </w:t>
      </w:r>
      <w:r w:rsidRPr="009F3DB7">
        <w:rPr>
          <w:rFonts w:cs="Times New Roman"/>
          <w:sz w:val="20"/>
        </w:rPr>
        <w:t xml:space="preserve">PEPG Survey of Public Opinion. </w:t>
      </w:r>
      <w:r w:rsidRPr="009F3DB7">
        <w:rPr>
          <w:rFonts w:cs="Times New Roman"/>
          <w:i/>
          <w:iCs/>
          <w:sz w:val="20"/>
        </w:rPr>
        <w:t>Education Next</w:t>
      </w:r>
      <w:r w:rsidR="00372C33">
        <w:rPr>
          <w:rFonts w:cs="Times New Roman"/>
          <w:i/>
          <w:iCs/>
          <w:sz w:val="20"/>
        </w:rPr>
        <w:t>,</w:t>
      </w:r>
      <w:r w:rsidRPr="009F3DB7">
        <w:rPr>
          <w:rFonts w:cs="Times New Roman"/>
          <w:i/>
          <w:iCs/>
          <w:sz w:val="20"/>
        </w:rPr>
        <w:t xml:space="preserve"> 8</w:t>
      </w:r>
      <w:r w:rsidRPr="009F3DB7">
        <w:rPr>
          <w:rFonts w:cs="Times New Roman"/>
          <w:sz w:val="20"/>
        </w:rPr>
        <w:t>(1): 13–26.</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Springer, M. (2007). </w:t>
      </w:r>
      <w:hyperlink r:id="rId927" w:history="1">
        <w:r w:rsidRPr="009F3DB7">
          <w:rPr>
            <w:rStyle w:val="Hyperlink"/>
            <w:rFonts w:cs="Times New Roman"/>
            <w:sz w:val="20"/>
          </w:rPr>
          <w:t>The Influence of an NCLB Accountability Plan on the Distribution of Student Test Score Gains.</w:t>
        </w:r>
      </w:hyperlink>
      <w:r w:rsidRPr="009F3DB7">
        <w:rPr>
          <w:rFonts w:cs="Times New Roman"/>
          <w:sz w:val="20"/>
        </w:rPr>
        <w:t xml:space="preserve"> </w:t>
      </w:r>
      <w:r w:rsidRPr="009F3DB7">
        <w:rPr>
          <w:rFonts w:cs="Times New Roman"/>
          <w:i/>
          <w:iCs/>
          <w:sz w:val="20"/>
        </w:rPr>
        <w:t>Economics of Education Review, 27</w:t>
      </w:r>
      <w:r w:rsidRPr="009F3DB7">
        <w:rPr>
          <w:rFonts w:cs="Times New Roman"/>
          <w:sz w:val="20"/>
        </w:rPr>
        <w:t>(5): 556–563.</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Springer, M. (2008). </w:t>
      </w:r>
      <w:hyperlink r:id="rId928" w:history="1">
        <w:r w:rsidRPr="009F3DB7">
          <w:rPr>
            <w:rStyle w:val="Hyperlink"/>
            <w:rFonts w:cs="Times New Roman"/>
            <w:sz w:val="20"/>
          </w:rPr>
          <w:t>Accountability Incentives: Do Schools Practice Educational Triage?</w:t>
        </w:r>
      </w:hyperlink>
      <w:r w:rsidRPr="009F3DB7">
        <w:rPr>
          <w:rFonts w:cs="Times New Roman"/>
          <w:sz w:val="20"/>
        </w:rPr>
        <w:t xml:space="preserve"> </w:t>
      </w:r>
      <w:r w:rsidRPr="009F3DB7">
        <w:rPr>
          <w:rFonts w:cs="Times New Roman"/>
          <w:i/>
          <w:iCs/>
          <w:sz w:val="20"/>
        </w:rPr>
        <w:t>Education Next</w:t>
      </w:r>
      <w:r w:rsidR="008D02A5">
        <w:rPr>
          <w:rFonts w:cs="Times New Roman"/>
          <w:i/>
          <w:iCs/>
          <w:sz w:val="20"/>
        </w:rPr>
        <w:t>,</w:t>
      </w:r>
      <w:r w:rsidRPr="009F3DB7">
        <w:rPr>
          <w:rFonts w:cs="Times New Roman"/>
          <w:i/>
          <w:iCs/>
          <w:sz w:val="20"/>
        </w:rPr>
        <w:t xml:space="preserve"> 8</w:t>
      </w:r>
      <w:r w:rsidRPr="009F3DB7">
        <w:rPr>
          <w:rFonts w:cs="Times New Roman"/>
          <w:sz w:val="20"/>
        </w:rPr>
        <w:t>(1): 74–79.</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West, M.R. and Peterson, P.E. (2006). </w:t>
      </w:r>
      <w:hyperlink r:id="rId929" w:history="1">
        <w:r w:rsidRPr="009F3DB7">
          <w:rPr>
            <w:rStyle w:val="Hyperlink"/>
            <w:rFonts w:cs="Times New Roman"/>
            <w:sz w:val="20"/>
          </w:rPr>
          <w:t>The Efficacy of Choice Threats within School Accountability Systems: Results from Legislatively Induced Experiments.</w:t>
        </w:r>
      </w:hyperlink>
      <w:r w:rsidRPr="009F3DB7">
        <w:rPr>
          <w:rFonts w:cs="Times New Roman"/>
          <w:sz w:val="20"/>
        </w:rPr>
        <w:t xml:space="preserve"> </w:t>
      </w:r>
      <w:r w:rsidRPr="009F3DB7">
        <w:rPr>
          <w:rFonts w:cs="Times New Roman"/>
          <w:i/>
          <w:iCs/>
          <w:sz w:val="20"/>
        </w:rPr>
        <w:t>The Economic Journal</w:t>
      </w:r>
      <w:r w:rsidR="008D02A5">
        <w:rPr>
          <w:rFonts w:cs="Times New Roman"/>
          <w:i/>
          <w:iCs/>
          <w:sz w:val="20"/>
        </w:rPr>
        <w:t>,</w:t>
      </w:r>
      <w:r w:rsidRPr="009F3DB7">
        <w:rPr>
          <w:rFonts w:cs="Times New Roman"/>
          <w:i/>
          <w:iCs/>
          <w:sz w:val="20"/>
        </w:rPr>
        <w:t xml:space="preserve"> 116</w:t>
      </w:r>
      <w:r w:rsidRPr="009F3DB7">
        <w:rPr>
          <w:rFonts w:cs="Times New Roman"/>
          <w:sz w:val="20"/>
        </w:rPr>
        <w:t>(510): C46–62.</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Wong, K.K. and Langevin, W. (2007). </w:t>
      </w:r>
      <w:hyperlink r:id="rId930" w:history="1">
        <w:r w:rsidRPr="009F3DB7">
          <w:rPr>
            <w:rStyle w:val="Hyperlink"/>
            <w:rFonts w:cs="Times New Roman"/>
            <w:sz w:val="20"/>
          </w:rPr>
          <w:t>Policy Expansion of School Choice in the American States.</w:t>
        </w:r>
      </w:hyperlink>
      <w:r w:rsidRPr="009F3DB7">
        <w:rPr>
          <w:rFonts w:cs="Times New Roman"/>
          <w:sz w:val="20"/>
        </w:rPr>
        <w:t xml:space="preserve"> </w:t>
      </w:r>
      <w:r w:rsidRPr="009F3DB7">
        <w:rPr>
          <w:rFonts w:cs="Times New Roman"/>
          <w:i/>
          <w:iCs/>
          <w:sz w:val="20"/>
        </w:rPr>
        <w:t>Peabody Journal of Education, 82</w:t>
      </w:r>
      <w:r w:rsidRPr="009F3DB7">
        <w:rPr>
          <w:rFonts w:cs="Times New Roman"/>
          <w:sz w:val="20"/>
        </w:rPr>
        <w:t xml:space="preserve">(2–3): 440–472. </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Wong, K.K. and Walberg, H.J. (2006). Introduction to the Special Issue on Contemporary School Choice Research. </w:t>
      </w:r>
      <w:r w:rsidRPr="009F3DB7">
        <w:rPr>
          <w:rFonts w:cs="Times New Roman"/>
          <w:i/>
          <w:iCs/>
          <w:sz w:val="20"/>
        </w:rPr>
        <w:t>Peabody Journal of Education, 81</w:t>
      </w:r>
      <w:r w:rsidRPr="009F3DB7">
        <w:rPr>
          <w:rFonts w:cs="Times New Roman"/>
          <w:sz w:val="20"/>
        </w:rPr>
        <w:t>(1): 1–6.</w:t>
      </w:r>
    </w:p>
    <w:p w:rsidR="009F3DB7" w:rsidRPr="009F3DB7" w:rsidRDefault="009F3DB7" w:rsidP="009F3DB7">
      <w:pPr>
        <w:ind w:left="720"/>
        <w:rPr>
          <w:rFonts w:cs="Times New Roman"/>
          <w:sz w:val="20"/>
        </w:rPr>
      </w:pPr>
    </w:p>
    <w:p w:rsidR="009F3DB7" w:rsidRPr="00226339" w:rsidRDefault="009F3DB7" w:rsidP="009F3DB7">
      <w:pPr>
        <w:ind w:left="720"/>
        <w:rPr>
          <w:rFonts w:cs="Times New Roman"/>
          <w:b/>
          <w:sz w:val="20"/>
        </w:rPr>
      </w:pPr>
      <w:r w:rsidRPr="00226339">
        <w:rPr>
          <w:rFonts w:cs="Times New Roman"/>
          <w:b/>
          <w:bCs/>
          <w:sz w:val="20"/>
        </w:rPr>
        <w:t>Book Chapters</w:t>
      </w:r>
    </w:p>
    <w:p w:rsidR="009F3DB7" w:rsidRPr="009F3DB7" w:rsidRDefault="009F3DB7" w:rsidP="009F3DB7">
      <w:pPr>
        <w:ind w:left="720"/>
        <w:rPr>
          <w:rFonts w:cs="Times New Roman"/>
          <w:sz w:val="20"/>
        </w:rPr>
      </w:pPr>
      <w:r w:rsidRPr="009F3DB7">
        <w:rPr>
          <w:rFonts w:cs="Times New Roman"/>
          <w:sz w:val="20"/>
        </w:rPr>
        <w:t>Ballou,</w:t>
      </w:r>
      <w:r w:rsidR="008D02A5">
        <w:rPr>
          <w:rFonts w:cs="Times New Roman"/>
          <w:sz w:val="20"/>
        </w:rPr>
        <w:t xml:space="preserve"> </w:t>
      </w:r>
      <w:r w:rsidRPr="009F3DB7">
        <w:rPr>
          <w:rFonts w:cs="Times New Roman"/>
          <w:sz w:val="20"/>
        </w:rPr>
        <w:t xml:space="preserve">D. (2009). Magnet School Outcomes. In M. Berends, M. Springer, D. Ballou, and H. Walberg (Eds.), </w:t>
      </w:r>
      <w:r w:rsidRPr="009F3DB7">
        <w:rPr>
          <w:rFonts w:cs="Times New Roman"/>
          <w:i/>
          <w:iCs/>
          <w:sz w:val="20"/>
        </w:rPr>
        <w:t>Handbook of Research on School Choice</w:t>
      </w:r>
      <w:r w:rsidRPr="009F3DB7">
        <w:rPr>
          <w:rFonts w:cs="Times New Roman"/>
          <w:sz w:val="20"/>
        </w:rPr>
        <w:t>. (</w:t>
      </w:r>
      <w:r w:rsidR="00E91E27">
        <w:rPr>
          <w:rFonts w:cs="Times New Roman"/>
          <w:sz w:val="20"/>
        </w:rPr>
        <w:t>pp</w:t>
      </w:r>
      <w:r w:rsidRPr="009F3DB7">
        <w:rPr>
          <w:rFonts w:cs="Times New Roman"/>
          <w:sz w:val="20"/>
        </w:rPr>
        <w:t xml:space="preserve"> 409–426). New York, NY: Routledge.</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Ballou, D., Teasley, B., and Zeidner, T. (2008). Charter School Outcomes in Idaho. In M. Berends, M.G. Springer, and H.J. Walberg (Eds.), </w:t>
      </w:r>
      <w:r w:rsidRPr="009F3DB7">
        <w:rPr>
          <w:rFonts w:cs="Times New Roman"/>
          <w:i/>
          <w:iCs/>
          <w:sz w:val="20"/>
        </w:rPr>
        <w:t>Charter School Outcomes</w:t>
      </w:r>
      <w:r w:rsidRPr="009F3DB7">
        <w:rPr>
          <w:rFonts w:cs="Times New Roman"/>
          <w:sz w:val="20"/>
        </w:rPr>
        <w:t>. (</w:t>
      </w:r>
      <w:r w:rsidR="00E91E27">
        <w:rPr>
          <w:rFonts w:cs="Times New Roman"/>
          <w:sz w:val="20"/>
        </w:rPr>
        <w:t>pp</w:t>
      </w:r>
      <w:r w:rsidRPr="009F3DB7">
        <w:rPr>
          <w:rFonts w:cs="Times New Roman"/>
          <w:sz w:val="20"/>
        </w:rPr>
        <w:t>. 221–241). Mahwah, NJ: Lawrence Erlbaum Associates.</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Berends, M. (2009). Social Perspectives on School Choice. In M. Berends, M. Springer, D. Ballou, and H. Walberg (Eds.), </w:t>
      </w:r>
      <w:r w:rsidRPr="009F3DB7">
        <w:rPr>
          <w:rFonts w:cs="Times New Roman"/>
          <w:i/>
          <w:iCs/>
          <w:sz w:val="20"/>
        </w:rPr>
        <w:t>Handbook of Research on School Choice</w:t>
      </w:r>
      <w:r w:rsidRPr="009F3DB7">
        <w:rPr>
          <w:rFonts w:cs="Times New Roman"/>
          <w:sz w:val="20"/>
        </w:rPr>
        <w:t>. (</w:t>
      </w:r>
      <w:r w:rsidR="00E91E27">
        <w:rPr>
          <w:rFonts w:cs="Times New Roman"/>
          <w:sz w:val="20"/>
        </w:rPr>
        <w:t>pp</w:t>
      </w:r>
      <w:r w:rsidRPr="009F3DB7">
        <w:rPr>
          <w:rFonts w:cs="Times New Roman"/>
          <w:sz w:val="20"/>
        </w:rPr>
        <w:t>. 35–53). New York, NY: Routledge.</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lastRenderedPageBreak/>
        <w:t xml:space="preserve">Berends, M., Watral, C., Teasley, B., and Nicotera, A. (2008). Charter School Effects on Achievement: Where We Are and Where We’re Going. In M. Berends, M.G. Springer, and H.J. Walberg (Eds.), </w:t>
      </w:r>
      <w:r w:rsidRPr="009F3DB7">
        <w:rPr>
          <w:rFonts w:cs="Times New Roman"/>
          <w:i/>
          <w:iCs/>
          <w:sz w:val="20"/>
        </w:rPr>
        <w:t>Charter School Outcomes.</w:t>
      </w:r>
      <w:r w:rsidRPr="009F3DB7">
        <w:rPr>
          <w:rFonts w:cs="Times New Roman"/>
          <w:sz w:val="20"/>
        </w:rPr>
        <w:t xml:space="preserve"> (</w:t>
      </w:r>
      <w:r w:rsidR="00E91E27">
        <w:rPr>
          <w:rFonts w:cs="Times New Roman"/>
          <w:sz w:val="20"/>
        </w:rPr>
        <w:t>pp</w:t>
      </w:r>
      <w:r w:rsidRPr="009F3DB7">
        <w:rPr>
          <w:rFonts w:cs="Times New Roman"/>
          <w:sz w:val="20"/>
        </w:rPr>
        <w:t xml:space="preserve"> 243–266). Mahwah, NJ: Lawrence Erlbaum Associates.</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Goldring, E. (2009). Perspectives on Magnet Schools. In M. Berends, M.G. Springer, D. Ballou, and H.J. Walberg (Eds.)</w:t>
      </w:r>
      <w:r w:rsidR="008D02A5">
        <w:rPr>
          <w:rFonts w:cs="Times New Roman"/>
          <w:sz w:val="20"/>
        </w:rPr>
        <w:t>,</w:t>
      </w:r>
      <w:r w:rsidRPr="009F3DB7">
        <w:rPr>
          <w:rFonts w:cs="Times New Roman"/>
          <w:sz w:val="20"/>
        </w:rPr>
        <w:t xml:space="preserve"> </w:t>
      </w:r>
      <w:r w:rsidRPr="009F3DB7">
        <w:rPr>
          <w:rFonts w:cs="Times New Roman"/>
          <w:i/>
          <w:iCs/>
          <w:sz w:val="20"/>
        </w:rPr>
        <w:t>Handbook of Research on School Choice</w:t>
      </w:r>
      <w:r w:rsidRPr="009F3DB7">
        <w:rPr>
          <w:rFonts w:cs="Times New Roman"/>
          <w:sz w:val="20"/>
        </w:rPr>
        <w:t>. (</w:t>
      </w:r>
      <w:r w:rsidR="00E91E27">
        <w:rPr>
          <w:rFonts w:cs="Times New Roman"/>
          <w:sz w:val="20"/>
        </w:rPr>
        <w:t>pp</w:t>
      </w:r>
      <w:r w:rsidRPr="009F3DB7">
        <w:rPr>
          <w:rFonts w:cs="Times New Roman"/>
          <w:sz w:val="20"/>
        </w:rPr>
        <w:t xml:space="preserve"> 361–378). New York, NY: Routledge.</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Goldring, E., and Cravens, X. (2008). Teachers’ Academic Focus on Learning in Charter and Non-Charter Schools. In M. Berends, M.G. Springer, and H.J. Walberg (Eds.), </w:t>
      </w:r>
      <w:r w:rsidRPr="009F3DB7">
        <w:rPr>
          <w:rFonts w:cs="Times New Roman"/>
          <w:i/>
          <w:iCs/>
          <w:sz w:val="20"/>
        </w:rPr>
        <w:t>Charter School Outcomes</w:t>
      </w:r>
      <w:r w:rsidRPr="009F3DB7">
        <w:rPr>
          <w:rFonts w:cs="Times New Roman"/>
          <w:sz w:val="20"/>
        </w:rPr>
        <w:t>. (</w:t>
      </w:r>
      <w:r w:rsidR="00E91E27">
        <w:rPr>
          <w:rFonts w:cs="Times New Roman"/>
          <w:sz w:val="20"/>
        </w:rPr>
        <w:t>pp</w:t>
      </w:r>
      <w:r w:rsidRPr="009F3DB7">
        <w:rPr>
          <w:rFonts w:cs="Times New Roman"/>
          <w:sz w:val="20"/>
        </w:rPr>
        <w:t xml:space="preserve"> 39–59). Mahwah, NJ: Lawrence Erlbaum Associates.</w:t>
      </w:r>
    </w:p>
    <w:p w:rsidR="009F3DB7" w:rsidRPr="009F3DB7" w:rsidRDefault="009F3DB7" w:rsidP="009F3DB7">
      <w:pPr>
        <w:ind w:left="720"/>
        <w:rPr>
          <w:rFonts w:cs="Times New Roman"/>
          <w:sz w:val="20"/>
        </w:rPr>
      </w:pPr>
    </w:p>
    <w:p w:rsidR="009F3DB7" w:rsidRPr="009F3DB7" w:rsidRDefault="008D02A5" w:rsidP="009F3DB7">
      <w:pPr>
        <w:ind w:left="720"/>
        <w:rPr>
          <w:rFonts w:cs="Times New Roman"/>
          <w:sz w:val="20"/>
        </w:rPr>
      </w:pPr>
      <w:r>
        <w:rPr>
          <w:rFonts w:cs="Times New Roman"/>
          <w:sz w:val="20"/>
        </w:rPr>
        <w:t>Howell, W.</w:t>
      </w:r>
      <w:r w:rsidR="009F3DB7" w:rsidRPr="009F3DB7">
        <w:rPr>
          <w:rFonts w:cs="Times New Roman"/>
          <w:sz w:val="20"/>
        </w:rPr>
        <w:t xml:space="preserve">G. (2008). Education Policy, Academic Research, and Public Opinion. In F. Hess (Ed), </w:t>
      </w:r>
      <w:r w:rsidR="009F3DB7" w:rsidRPr="009F3DB7">
        <w:rPr>
          <w:rFonts w:cs="Times New Roman"/>
          <w:i/>
          <w:iCs/>
          <w:sz w:val="20"/>
        </w:rPr>
        <w:t>When Research Matters: How Scholarship Influences Education Policy</w:t>
      </w:r>
      <w:r w:rsidR="009F3DB7" w:rsidRPr="009F3DB7">
        <w:rPr>
          <w:rFonts w:cs="Times New Roman"/>
          <w:sz w:val="20"/>
        </w:rPr>
        <w:t>. (</w:t>
      </w:r>
      <w:r w:rsidR="00E91E27">
        <w:rPr>
          <w:rFonts w:cs="Times New Roman"/>
          <w:sz w:val="20"/>
        </w:rPr>
        <w:t>pp</w:t>
      </w:r>
      <w:r w:rsidR="009F3DB7" w:rsidRPr="009F3DB7">
        <w:rPr>
          <w:rFonts w:cs="Times New Roman"/>
          <w:sz w:val="20"/>
        </w:rPr>
        <w:t xml:space="preserve"> 135–154). Cambridge, MA: Harvard University.</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Hoxby, C.M., and Murarka, S. (2008). Methods of Assessing the Achievement of Students in Charter Schools. In M. Berends, M.G. Springer, and H.J. Walberg (Eds.), </w:t>
      </w:r>
      <w:r w:rsidRPr="009F3DB7">
        <w:rPr>
          <w:rFonts w:cs="Times New Roman"/>
          <w:i/>
          <w:iCs/>
          <w:sz w:val="20"/>
        </w:rPr>
        <w:t>Charter School Outcomes</w:t>
      </w:r>
      <w:r w:rsidRPr="009F3DB7">
        <w:rPr>
          <w:rFonts w:cs="Times New Roman"/>
          <w:sz w:val="20"/>
        </w:rPr>
        <w:t>. (</w:t>
      </w:r>
      <w:r w:rsidR="00E91E27">
        <w:rPr>
          <w:rFonts w:cs="Times New Roman"/>
          <w:sz w:val="20"/>
        </w:rPr>
        <w:t>pp</w:t>
      </w:r>
      <w:r w:rsidRPr="009F3DB7">
        <w:rPr>
          <w:rFonts w:cs="Times New Roman"/>
          <w:sz w:val="20"/>
        </w:rPr>
        <w:t xml:space="preserve"> 7–37). Mahwah, NJ: Lawrence Erlbaum Associates.</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Hoxby, C.M., and Murarka, S. (2006). A Tapestry of Choice Programs. In P.E. Peterson, </w:t>
      </w:r>
      <w:r w:rsidRPr="009F3DB7">
        <w:rPr>
          <w:rFonts w:cs="Times New Roman"/>
          <w:i/>
          <w:iCs/>
          <w:sz w:val="20"/>
        </w:rPr>
        <w:t>Reforming Education in Florida</w:t>
      </w:r>
      <w:r w:rsidRPr="009F3DB7">
        <w:rPr>
          <w:rFonts w:cs="Times New Roman"/>
          <w:sz w:val="20"/>
        </w:rPr>
        <w:t>. (</w:t>
      </w:r>
      <w:r w:rsidR="00E91E27">
        <w:rPr>
          <w:rFonts w:cs="Times New Roman"/>
          <w:sz w:val="20"/>
        </w:rPr>
        <w:t>pp</w:t>
      </w:r>
      <w:r w:rsidRPr="009F3DB7">
        <w:rPr>
          <w:rFonts w:cs="Times New Roman"/>
          <w:sz w:val="20"/>
        </w:rPr>
        <w:t xml:space="preserve"> 167–211). Stanford, CA: Hoover Institution Press.</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Loveless, T. and Field, K. (2009). Perspectives on Charter Schools. In M. Berends, M. Springer, D. Ballou, and H. Walberg (Eds.), </w:t>
      </w:r>
      <w:r w:rsidRPr="009F3DB7">
        <w:rPr>
          <w:rFonts w:cs="Times New Roman"/>
          <w:i/>
          <w:iCs/>
          <w:sz w:val="20"/>
        </w:rPr>
        <w:t>Handbook of Research on School Choice</w:t>
      </w:r>
      <w:r w:rsidRPr="009F3DB7">
        <w:rPr>
          <w:rFonts w:cs="Times New Roman"/>
          <w:sz w:val="20"/>
        </w:rPr>
        <w:t>. (</w:t>
      </w:r>
      <w:r w:rsidR="00E91E27">
        <w:rPr>
          <w:rFonts w:cs="Times New Roman"/>
          <w:sz w:val="20"/>
        </w:rPr>
        <w:t>pp</w:t>
      </w:r>
      <w:r w:rsidRPr="009F3DB7">
        <w:rPr>
          <w:rFonts w:cs="Times New Roman"/>
          <w:sz w:val="20"/>
        </w:rPr>
        <w:t xml:space="preserve"> 99–114). New York, NY: Routledge.</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Peterson, P.E. (2009). Voucher Impacts: Differences between Public and Private Schools. In M. Berends, M.G. Springer, D. Ballou and H. Walberg (Eds.), </w:t>
      </w:r>
      <w:r w:rsidRPr="009F3DB7">
        <w:rPr>
          <w:rFonts w:cs="Times New Roman"/>
          <w:i/>
          <w:iCs/>
          <w:sz w:val="20"/>
        </w:rPr>
        <w:t>Handbook on Research on School Choice</w:t>
      </w:r>
      <w:r w:rsidRPr="009F3DB7">
        <w:rPr>
          <w:rFonts w:cs="Times New Roman"/>
          <w:sz w:val="20"/>
        </w:rPr>
        <w:t>. (</w:t>
      </w:r>
      <w:r w:rsidR="00E91E27">
        <w:rPr>
          <w:rFonts w:cs="Times New Roman"/>
          <w:sz w:val="20"/>
        </w:rPr>
        <w:t>pp</w:t>
      </w:r>
      <w:r w:rsidRPr="009F3DB7">
        <w:rPr>
          <w:rFonts w:cs="Times New Roman"/>
          <w:sz w:val="20"/>
        </w:rPr>
        <w:t xml:space="preserve"> 99–114). New York, NY: Routledge.</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Peterson, P.E. (2007). The A+ Plan. In Paul E. Peterson (Ed.), </w:t>
      </w:r>
      <w:r w:rsidRPr="009F3DB7">
        <w:rPr>
          <w:rFonts w:cs="Times New Roman"/>
          <w:i/>
          <w:iCs/>
          <w:sz w:val="20"/>
        </w:rPr>
        <w:t>Reforming Education in Florida: Recommendations From the Koret Task Force</w:t>
      </w:r>
      <w:r w:rsidRPr="009F3DB7">
        <w:rPr>
          <w:rFonts w:cs="Times New Roman"/>
          <w:sz w:val="20"/>
        </w:rPr>
        <w:t>. (</w:t>
      </w:r>
      <w:r w:rsidR="00E91E27">
        <w:rPr>
          <w:rFonts w:cs="Times New Roman"/>
          <w:sz w:val="20"/>
        </w:rPr>
        <w:t>pp</w:t>
      </w:r>
      <w:r w:rsidRPr="009F3DB7">
        <w:rPr>
          <w:rFonts w:cs="Times New Roman"/>
          <w:sz w:val="20"/>
        </w:rPr>
        <w:t xml:space="preserve"> 49–66). Stanford, CA: Hoover Institution Press.</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Peterson, P.E., Torinus, N., and Smith, B. (2006). School Choice in Milwaukee: Fifteen Years Later. In P.T. Hill (Ed.), </w:t>
      </w:r>
      <w:r w:rsidRPr="009F3DB7">
        <w:rPr>
          <w:rFonts w:cs="Times New Roman"/>
          <w:i/>
          <w:iCs/>
          <w:sz w:val="20"/>
        </w:rPr>
        <w:t>Charter Schools Against All Odds.</w:t>
      </w:r>
      <w:r w:rsidRPr="009F3DB7">
        <w:rPr>
          <w:rFonts w:cs="Times New Roman"/>
          <w:sz w:val="20"/>
        </w:rPr>
        <w:t xml:space="preserve"> (</w:t>
      </w:r>
      <w:r w:rsidR="00E91E27">
        <w:rPr>
          <w:rFonts w:cs="Times New Roman"/>
          <w:sz w:val="20"/>
        </w:rPr>
        <w:t>pp</w:t>
      </w:r>
      <w:r w:rsidRPr="009F3DB7">
        <w:rPr>
          <w:rFonts w:cs="Times New Roman"/>
          <w:sz w:val="20"/>
        </w:rPr>
        <w:t xml:space="preserve"> 71–101). Stanford, CA: Education Next Books.</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Smrekar, C. (2009). Social Context of Magnet Schools. In Berends, M.G. Springer, D. Ballou, and H.J. Walberg (Eds.) </w:t>
      </w:r>
      <w:r w:rsidRPr="009F3DB7">
        <w:rPr>
          <w:rFonts w:cs="Times New Roman"/>
          <w:i/>
          <w:iCs/>
          <w:sz w:val="20"/>
        </w:rPr>
        <w:t>Handbook of Research on School Choice</w:t>
      </w:r>
      <w:r w:rsidRPr="009F3DB7">
        <w:rPr>
          <w:rFonts w:cs="Times New Roman"/>
          <w:sz w:val="20"/>
        </w:rPr>
        <w:t>. (</w:t>
      </w:r>
      <w:r w:rsidR="00E91E27">
        <w:rPr>
          <w:rFonts w:cs="Times New Roman"/>
          <w:sz w:val="20"/>
        </w:rPr>
        <w:t>pp</w:t>
      </w:r>
      <w:r w:rsidRPr="009F3DB7">
        <w:rPr>
          <w:rFonts w:cs="Times New Roman"/>
          <w:sz w:val="20"/>
        </w:rPr>
        <w:t xml:space="preserve"> 393–407). New York, NY: Routledge.</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Springer, M.G., Pe</w:t>
      </w:r>
      <w:r w:rsidR="00E91E27">
        <w:rPr>
          <w:rFonts w:cs="Times New Roman"/>
          <w:sz w:val="20"/>
        </w:rPr>
        <w:t>pp</w:t>
      </w:r>
      <w:r w:rsidRPr="009F3DB7">
        <w:rPr>
          <w:rFonts w:cs="Times New Roman"/>
          <w:sz w:val="20"/>
        </w:rPr>
        <w:t>er, M., Gardner, C.D., and Bower, C.B. (2009). Su</w:t>
      </w:r>
      <w:r w:rsidR="00E91E27">
        <w:rPr>
          <w:rFonts w:cs="Times New Roman"/>
          <w:sz w:val="20"/>
        </w:rPr>
        <w:t>pp</w:t>
      </w:r>
      <w:r w:rsidRPr="009F3DB7">
        <w:rPr>
          <w:rFonts w:cs="Times New Roman"/>
          <w:sz w:val="20"/>
        </w:rPr>
        <w:t xml:space="preserve">lemental Educational Services Under No Child Left Behind. In M. Berends, M. Springer, D. Ballou, and H. Walberg (Eds.), </w:t>
      </w:r>
      <w:r w:rsidRPr="009F3DB7">
        <w:rPr>
          <w:rFonts w:cs="Times New Roman"/>
          <w:i/>
          <w:iCs/>
          <w:sz w:val="20"/>
        </w:rPr>
        <w:t>Handbook of Research on School Choice</w:t>
      </w:r>
      <w:r w:rsidRPr="009F3DB7">
        <w:rPr>
          <w:rFonts w:cs="Times New Roman"/>
          <w:sz w:val="20"/>
        </w:rPr>
        <w:t>. (</w:t>
      </w:r>
      <w:r w:rsidR="00E91E27">
        <w:rPr>
          <w:rFonts w:cs="Times New Roman"/>
          <w:sz w:val="20"/>
        </w:rPr>
        <w:t>pp</w:t>
      </w:r>
      <w:r w:rsidRPr="009F3DB7">
        <w:rPr>
          <w:rFonts w:cs="Times New Roman"/>
          <w:sz w:val="20"/>
        </w:rPr>
        <w:t xml:space="preserve"> 569–592). New York, NY: Routledge.</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Teasley, B. (2009). Charter School Outcomes. In M. Berends, M.G. Springer, D. Ballou, and H.J. Walberg (Eds.) </w:t>
      </w:r>
      <w:r w:rsidRPr="009F3DB7">
        <w:rPr>
          <w:rFonts w:cs="Times New Roman"/>
          <w:i/>
          <w:iCs/>
          <w:sz w:val="20"/>
        </w:rPr>
        <w:t>Handbook of Research on School Choice</w:t>
      </w:r>
      <w:r w:rsidRPr="009F3DB7">
        <w:rPr>
          <w:rFonts w:cs="Times New Roman"/>
          <w:sz w:val="20"/>
        </w:rPr>
        <w:t>. (</w:t>
      </w:r>
      <w:r w:rsidR="00E91E27">
        <w:rPr>
          <w:rFonts w:cs="Times New Roman"/>
          <w:sz w:val="20"/>
        </w:rPr>
        <w:t>pp</w:t>
      </w:r>
      <w:r w:rsidRPr="009F3DB7">
        <w:rPr>
          <w:rFonts w:cs="Times New Roman"/>
          <w:sz w:val="20"/>
        </w:rPr>
        <w:t xml:space="preserve"> 209–226). New York, NY: Routledge.</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Wong, K. and Klopott, S. (2009). Politics and Governance in Charter Schools. In M. Berends, M.G. Springer, D. Ballou, and H.J. Walberg (Eds.) </w:t>
      </w:r>
      <w:r w:rsidRPr="009F3DB7">
        <w:rPr>
          <w:rFonts w:cs="Times New Roman"/>
          <w:i/>
          <w:iCs/>
          <w:sz w:val="20"/>
        </w:rPr>
        <w:t>Handbook of Research on School Choice</w:t>
      </w:r>
      <w:r w:rsidRPr="009F3DB7">
        <w:rPr>
          <w:rFonts w:cs="Times New Roman"/>
          <w:sz w:val="20"/>
        </w:rPr>
        <w:t>. (</w:t>
      </w:r>
      <w:r w:rsidR="00E91E27">
        <w:rPr>
          <w:rFonts w:cs="Times New Roman"/>
          <w:sz w:val="20"/>
        </w:rPr>
        <w:t>pp</w:t>
      </w:r>
      <w:r w:rsidRPr="009F3DB7">
        <w:rPr>
          <w:rFonts w:cs="Times New Roman"/>
          <w:sz w:val="20"/>
        </w:rPr>
        <w:t xml:space="preserve"> 115–136). New York, NY: Routledge.</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Wong, K., and Shen, F.X. (2008). Charter Law and Charter Operations: Re-Examining the Charter School Marketplace. In M. Berends, M.G. Springer, and H.J. Walberg (Eds.), </w:t>
      </w:r>
      <w:r w:rsidRPr="009F3DB7">
        <w:rPr>
          <w:rFonts w:cs="Times New Roman"/>
          <w:i/>
          <w:iCs/>
          <w:sz w:val="20"/>
        </w:rPr>
        <w:t>Charter School Outcomes</w:t>
      </w:r>
      <w:r w:rsidRPr="009F3DB7">
        <w:rPr>
          <w:rFonts w:cs="Times New Roman"/>
          <w:sz w:val="20"/>
        </w:rPr>
        <w:t>. Mahwah, NJ: Lawrence Erlbaum Associates.P131–157.</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Wong, K., and Wishnick, D. (2007). Expanding the Possibilities: The Diverse-Provider Model in Urban Districts. In R. Rothman (Ed.), </w:t>
      </w:r>
      <w:r w:rsidRPr="009F3DB7">
        <w:rPr>
          <w:rFonts w:cs="Times New Roman"/>
          <w:i/>
          <w:iCs/>
          <w:sz w:val="20"/>
        </w:rPr>
        <w:t>City Schools</w:t>
      </w:r>
      <w:r w:rsidRPr="009F3DB7">
        <w:rPr>
          <w:rFonts w:cs="Times New Roman"/>
          <w:sz w:val="20"/>
        </w:rPr>
        <w:t>. (</w:t>
      </w:r>
      <w:r w:rsidR="00E91E27">
        <w:rPr>
          <w:rFonts w:cs="Times New Roman"/>
          <w:sz w:val="20"/>
        </w:rPr>
        <w:t>pp</w:t>
      </w:r>
      <w:r w:rsidRPr="009F3DB7">
        <w:rPr>
          <w:rFonts w:cs="Times New Roman"/>
          <w:sz w:val="20"/>
        </w:rPr>
        <w:t xml:space="preserve"> 73–86). Cambridge, MA: Harvard Education Press. </w:t>
      </w:r>
    </w:p>
    <w:p w:rsidR="009F3DB7" w:rsidRPr="009F3DB7" w:rsidRDefault="009F3DB7" w:rsidP="009F3DB7">
      <w:pPr>
        <w:ind w:left="720"/>
        <w:rPr>
          <w:rFonts w:cs="Times New Roman"/>
          <w:sz w:val="20"/>
        </w:rPr>
      </w:pPr>
    </w:p>
    <w:p w:rsidR="009F3DB7" w:rsidRPr="00226339" w:rsidRDefault="009F3DB7" w:rsidP="009F3DB7">
      <w:pPr>
        <w:ind w:left="720"/>
        <w:rPr>
          <w:rFonts w:cs="Times New Roman"/>
          <w:b/>
          <w:sz w:val="20"/>
        </w:rPr>
      </w:pPr>
      <w:r w:rsidRPr="00226339">
        <w:rPr>
          <w:rFonts w:cs="Times New Roman"/>
          <w:b/>
          <w:bCs/>
          <w:sz w:val="20"/>
        </w:rPr>
        <w:t>Technical Reports</w:t>
      </w:r>
    </w:p>
    <w:p w:rsidR="009F3DB7" w:rsidRPr="009F3DB7" w:rsidRDefault="009F3DB7" w:rsidP="009F3DB7">
      <w:pPr>
        <w:ind w:left="720"/>
        <w:rPr>
          <w:rFonts w:cs="Times New Roman"/>
          <w:sz w:val="20"/>
        </w:rPr>
      </w:pPr>
      <w:r w:rsidRPr="009F3DB7">
        <w:rPr>
          <w:rFonts w:cs="Times New Roman"/>
          <w:sz w:val="20"/>
        </w:rPr>
        <w:t xml:space="preserve">Hoxby, C.M., and Murarka, S. (2007a). </w:t>
      </w:r>
      <w:hyperlink r:id="rId931" w:history="1">
        <w:r w:rsidRPr="009F3DB7">
          <w:rPr>
            <w:rStyle w:val="Hyperlink"/>
            <w:rFonts w:cs="Times New Roman"/>
            <w:i/>
            <w:iCs/>
            <w:sz w:val="20"/>
          </w:rPr>
          <w:t>Charter Schools in New York City: Who Enrolls and How They Affect Their Students’ Achievement</w:t>
        </w:r>
        <w:r w:rsidRPr="009F3DB7">
          <w:rPr>
            <w:rStyle w:val="Hyperlink"/>
            <w:rFonts w:cs="Times New Roman"/>
            <w:sz w:val="20"/>
          </w:rPr>
          <w:t>.</w:t>
        </w:r>
      </w:hyperlink>
      <w:r w:rsidRPr="009F3DB7">
        <w:rPr>
          <w:rFonts w:cs="Times New Roman"/>
          <w:sz w:val="20"/>
        </w:rPr>
        <w:t xml:space="preserve"> Cambridge, MA: National Bureau of Economic Research.</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Hoxby, C.M., and Murarka, S. (2007b). </w:t>
      </w:r>
      <w:r w:rsidRPr="009F3DB7">
        <w:rPr>
          <w:rFonts w:cs="Times New Roman"/>
          <w:i/>
          <w:iCs/>
          <w:sz w:val="20"/>
        </w:rPr>
        <w:t>New York City’s Charter Schools: Overall Report (Reporting on Results through the 2005–06 School Year)</w:t>
      </w:r>
      <w:r w:rsidRPr="009F3DB7">
        <w:rPr>
          <w:rFonts w:cs="Times New Roman"/>
          <w:sz w:val="20"/>
        </w:rPr>
        <w:t>. Cambridge, MA: National Bureau of Economic Research.</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Hoxby, C.M., and Murarka, S. (2007b–Rr). </w:t>
      </w:r>
      <w:r w:rsidRPr="009F3DB7">
        <w:rPr>
          <w:rFonts w:cs="Times New Roman"/>
          <w:i/>
          <w:iCs/>
          <w:sz w:val="20"/>
        </w:rPr>
        <w:t>A Series of Reports on Individual Charter Schools in New York City (Reporting on Results through the 2005–06 School Year)</w:t>
      </w:r>
      <w:r w:rsidRPr="009F3DB7">
        <w:rPr>
          <w:rFonts w:cs="Times New Roman"/>
          <w:sz w:val="20"/>
        </w:rPr>
        <w:t>. Cambridge, MA: National Bureau of Economic Research.</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Hoxby, </w:t>
      </w:r>
      <w:r w:rsidR="00976DB0">
        <w:rPr>
          <w:rFonts w:cs="Times New Roman"/>
          <w:sz w:val="20"/>
        </w:rPr>
        <w:t>C.M.</w:t>
      </w:r>
      <w:r w:rsidRPr="009F3DB7">
        <w:rPr>
          <w:rFonts w:cs="Times New Roman"/>
          <w:sz w:val="20"/>
        </w:rPr>
        <w:t>, Murarka, S., and Kang, J. (2009). How New York City’s Charter Schools Affect Achievement, August 2009 Report. Second report in series. Cambridge, MA: New York City Charter Schools Evaluation Project.</w:t>
      </w:r>
    </w:p>
    <w:p w:rsidR="009F3DB7" w:rsidRPr="009F3DB7" w:rsidRDefault="009F3DB7" w:rsidP="009F3DB7">
      <w:pPr>
        <w:ind w:left="720"/>
        <w:rPr>
          <w:rFonts w:cs="Times New Roman"/>
          <w:sz w:val="20"/>
        </w:rPr>
      </w:pPr>
    </w:p>
    <w:p w:rsidR="009F3DB7" w:rsidRPr="008D02A5" w:rsidRDefault="009F3DB7" w:rsidP="009F3DB7">
      <w:pPr>
        <w:ind w:left="720"/>
        <w:rPr>
          <w:rFonts w:cs="Times New Roman"/>
          <w:i/>
          <w:sz w:val="20"/>
        </w:rPr>
      </w:pPr>
      <w:r w:rsidRPr="008D02A5">
        <w:rPr>
          <w:rFonts w:cs="Times New Roman"/>
          <w:bCs/>
          <w:i/>
          <w:sz w:val="20"/>
        </w:rPr>
        <w:t>Books</w:t>
      </w:r>
    </w:p>
    <w:p w:rsidR="009F3DB7" w:rsidRPr="009F3DB7" w:rsidRDefault="009F3DB7" w:rsidP="009F3DB7">
      <w:pPr>
        <w:ind w:left="720"/>
        <w:rPr>
          <w:rFonts w:cs="Times New Roman"/>
          <w:sz w:val="20"/>
        </w:rPr>
      </w:pPr>
      <w:r w:rsidRPr="009F3DB7">
        <w:rPr>
          <w:rFonts w:cs="Times New Roman"/>
          <w:sz w:val="20"/>
        </w:rPr>
        <w:t xml:space="preserve">Berends, M., Springer, M.G., Ballou, D., and Walberg, H.J. (Eds.). (2009). </w:t>
      </w:r>
      <w:hyperlink r:id="rId932" w:history="1">
        <w:r w:rsidRPr="009F3DB7">
          <w:rPr>
            <w:rStyle w:val="Hyperlink"/>
            <w:rFonts w:cs="Times New Roman"/>
            <w:i/>
            <w:iCs/>
            <w:sz w:val="20"/>
          </w:rPr>
          <w:t>Handbook of Research on School Choice</w:t>
        </w:r>
        <w:r w:rsidRPr="009F3DB7">
          <w:rPr>
            <w:rStyle w:val="Hyperlink"/>
            <w:rFonts w:cs="Times New Roman"/>
            <w:sz w:val="20"/>
          </w:rPr>
          <w:t>.</w:t>
        </w:r>
      </w:hyperlink>
      <w:r w:rsidRPr="009F3DB7">
        <w:rPr>
          <w:rFonts w:cs="Times New Roman"/>
          <w:sz w:val="20"/>
        </w:rPr>
        <w:t xml:space="preserve"> New York, NY: Routledge.</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Berends, M., Springer, M.G., Walberg, H.J. (Eds.). (2008). </w:t>
      </w:r>
      <w:r w:rsidRPr="009F3DB7">
        <w:rPr>
          <w:rFonts w:cs="Times New Roman"/>
          <w:i/>
          <w:iCs/>
          <w:sz w:val="20"/>
        </w:rPr>
        <w:t>Charter School Outcomes</w:t>
      </w:r>
      <w:r w:rsidRPr="009F3DB7">
        <w:rPr>
          <w:rFonts w:cs="Times New Roman"/>
          <w:sz w:val="20"/>
        </w:rPr>
        <w:t>. New York, NY: Routledge.</w:t>
      </w:r>
    </w:p>
    <w:p w:rsidR="009F3DB7" w:rsidRPr="009F3DB7" w:rsidRDefault="009F3DB7" w:rsidP="009F3DB7">
      <w:pPr>
        <w:ind w:left="720"/>
        <w:rPr>
          <w:rFonts w:cs="Times New Roman"/>
          <w:sz w:val="20"/>
        </w:rPr>
      </w:pPr>
    </w:p>
    <w:p w:rsidR="009F3DB7" w:rsidRPr="00226339" w:rsidRDefault="009F3DB7" w:rsidP="009F3DB7">
      <w:pPr>
        <w:ind w:left="720"/>
        <w:rPr>
          <w:rFonts w:cs="Times New Roman"/>
          <w:b/>
          <w:sz w:val="20"/>
        </w:rPr>
      </w:pPr>
      <w:r w:rsidRPr="00226339">
        <w:rPr>
          <w:rFonts w:cs="Times New Roman"/>
          <w:b/>
          <w:bCs/>
          <w:sz w:val="20"/>
        </w:rPr>
        <w:t xml:space="preserve">Books by </w:t>
      </w:r>
      <w:r w:rsidR="00226339" w:rsidRPr="00226339">
        <w:rPr>
          <w:rFonts w:cs="Times New Roman"/>
          <w:b/>
          <w:bCs/>
          <w:sz w:val="20"/>
        </w:rPr>
        <w:t>C</w:t>
      </w:r>
      <w:r w:rsidRPr="00226339">
        <w:rPr>
          <w:rFonts w:cs="Times New Roman"/>
          <w:b/>
          <w:bCs/>
          <w:sz w:val="20"/>
        </w:rPr>
        <w:t xml:space="preserve">enter </w:t>
      </w:r>
      <w:r w:rsidR="00226339" w:rsidRPr="00226339">
        <w:rPr>
          <w:rFonts w:cs="Times New Roman"/>
          <w:b/>
          <w:bCs/>
          <w:sz w:val="20"/>
        </w:rPr>
        <w:t>P</w:t>
      </w:r>
      <w:r w:rsidRPr="00226339">
        <w:rPr>
          <w:rFonts w:cs="Times New Roman"/>
          <w:b/>
          <w:bCs/>
          <w:sz w:val="20"/>
        </w:rPr>
        <w:t>artners</w:t>
      </w:r>
    </w:p>
    <w:p w:rsidR="009F3DB7" w:rsidRPr="009F3DB7" w:rsidRDefault="009F3DB7" w:rsidP="009F3DB7">
      <w:pPr>
        <w:ind w:left="720"/>
        <w:rPr>
          <w:rFonts w:cs="Times New Roman"/>
          <w:sz w:val="20"/>
        </w:rPr>
      </w:pPr>
      <w:r w:rsidRPr="009F3DB7">
        <w:rPr>
          <w:rFonts w:cs="Times New Roman"/>
          <w:sz w:val="20"/>
        </w:rPr>
        <w:t xml:space="preserve">Betts, J. and Loveless, T. (Eds.). (2005). </w:t>
      </w:r>
      <w:r w:rsidRPr="009F3DB7">
        <w:rPr>
          <w:rFonts w:cs="Times New Roman"/>
          <w:i/>
          <w:iCs/>
          <w:sz w:val="20"/>
        </w:rPr>
        <w:t>Getting Choice Right: Ensuring Equity and Efficiency in Education Policy</w:t>
      </w:r>
      <w:r w:rsidRPr="009F3DB7">
        <w:rPr>
          <w:rFonts w:cs="Times New Roman"/>
          <w:sz w:val="20"/>
        </w:rPr>
        <w:t>. Washington, D.C.: Brookings Institution Press.</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Howell, W.G. (Ed.). (2005). </w:t>
      </w:r>
      <w:r w:rsidRPr="009F3DB7">
        <w:rPr>
          <w:rFonts w:cs="Times New Roman"/>
          <w:i/>
          <w:iCs/>
          <w:sz w:val="20"/>
        </w:rPr>
        <w:t>Besieged: School Boards and the Future of Education Politics</w:t>
      </w:r>
      <w:r w:rsidRPr="009F3DB7">
        <w:rPr>
          <w:rFonts w:cs="Times New Roman"/>
          <w:sz w:val="20"/>
        </w:rPr>
        <w:t xml:space="preserve">. Lanham, MD: Rowman and Littlefield Publishers. </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Howell, W.G., and Peterson, P.</w:t>
      </w:r>
      <w:r w:rsidR="008D02A5">
        <w:rPr>
          <w:rFonts w:cs="Times New Roman"/>
          <w:sz w:val="20"/>
        </w:rPr>
        <w:t>E.</w:t>
      </w:r>
      <w:r w:rsidRPr="009F3DB7">
        <w:rPr>
          <w:rFonts w:cs="Times New Roman"/>
          <w:sz w:val="20"/>
        </w:rPr>
        <w:t xml:space="preserve"> (2006). </w:t>
      </w:r>
      <w:r w:rsidRPr="009F3DB7">
        <w:rPr>
          <w:rFonts w:cs="Times New Roman"/>
          <w:i/>
          <w:iCs/>
          <w:sz w:val="20"/>
        </w:rPr>
        <w:t>Education Gap: Vouchers and Urban Schools, Revised Edition</w:t>
      </w:r>
      <w:r w:rsidRPr="009F3DB7">
        <w:rPr>
          <w:rFonts w:cs="Times New Roman"/>
          <w:sz w:val="20"/>
        </w:rPr>
        <w:t xml:space="preserve">. Washington, DC: Brookings. </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Peterson, P.E. (Ed) (2006). </w:t>
      </w:r>
      <w:hyperlink r:id="rId933" w:history="1">
        <w:r w:rsidRPr="009F3DB7">
          <w:rPr>
            <w:rStyle w:val="Hyperlink"/>
            <w:rFonts w:cs="Times New Roman"/>
            <w:i/>
            <w:iCs/>
            <w:sz w:val="20"/>
          </w:rPr>
          <w:t>Generational Change: Closing the Test Score Gap</w:t>
        </w:r>
        <w:r w:rsidRPr="009F3DB7">
          <w:rPr>
            <w:rStyle w:val="Hyperlink"/>
            <w:rFonts w:cs="Times New Roman"/>
            <w:sz w:val="20"/>
          </w:rPr>
          <w:t>.</w:t>
        </w:r>
      </w:hyperlink>
      <w:r w:rsidRPr="009F3DB7">
        <w:rPr>
          <w:rFonts w:cs="Times New Roman"/>
          <w:sz w:val="20"/>
        </w:rPr>
        <w:t xml:space="preserve"> Lanham, MD: Rowman </w:t>
      </w:r>
      <w:r w:rsidR="00251345">
        <w:rPr>
          <w:rFonts w:cs="Times New Roman"/>
          <w:sz w:val="20"/>
        </w:rPr>
        <w:t>and</w:t>
      </w:r>
      <w:r w:rsidRPr="009F3DB7">
        <w:rPr>
          <w:rFonts w:cs="Times New Roman"/>
          <w:sz w:val="20"/>
        </w:rPr>
        <w:t xml:space="preserve"> Littlefield.</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Peterson, P.E. (Ed.) (2005). </w:t>
      </w:r>
      <w:r w:rsidRPr="009F3DB7">
        <w:rPr>
          <w:rFonts w:cs="Times New Roman"/>
          <w:i/>
          <w:iCs/>
          <w:sz w:val="20"/>
        </w:rPr>
        <w:t>Choice and Competition in American Education</w:t>
      </w:r>
      <w:r w:rsidRPr="009F3DB7">
        <w:rPr>
          <w:rFonts w:cs="Times New Roman"/>
          <w:sz w:val="20"/>
        </w:rPr>
        <w:t xml:space="preserve">. Lanham, MD: Rowman </w:t>
      </w:r>
      <w:r w:rsidR="00251345">
        <w:rPr>
          <w:rFonts w:cs="Times New Roman"/>
          <w:sz w:val="20"/>
        </w:rPr>
        <w:t>and</w:t>
      </w:r>
      <w:r w:rsidRPr="009F3DB7">
        <w:rPr>
          <w:rFonts w:cs="Times New Roman"/>
          <w:sz w:val="20"/>
        </w:rPr>
        <w:t xml:space="preserve"> Littlefield.</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Walberg, H.J. (2007). </w:t>
      </w:r>
      <w:r w:rsidRPr="009F3DB7">
        <w:rPr>
          <w:rFonts w:cs="Times New Roman"/>
          <w:i/>
          <w:iCs/>
          <w:sz w:val="20"/>
        </w:rPr>
        <w:t>School Choice: The Findings</w:t>
      </w:r>
      <w:r w:rsidRPr="009F3DB7">
        <w:rPr>
          <w:rFonts w:cs="Times New Roman"/>
          <w:sz w:val="20"/>
        </w:rPr>
        <w:t>. Washington, DC: Cato Institute.</w:t>
      </w:r>
    </w:p>
    <w:p w:rsidR="009F3DB7" w:rsidRPr="009F3DB7" w:rsidRDefault="009F3DB7" w:rsidP="009F3DB7">
      <w:pPr>
        <w:ind w:left="720"/>
        <w:rPr>
          <w:rFonts w:cs="Times New Roman"/>
          <w:sz w:val="20"/>
        </w:rPr>
      </w:pPr>
      <w:r w:rsidRPr="009F3DB7">
        <w:rPr>
          <w:rFonts w:cs="Times New Roman"/>
          <w:sz w:val="20"/>
        </w:rPr>
        <w:t xml:space="preserve">Woessmann, L. and Peterson, P.E. (Eds.) (2007). </w:t>
      </w:r>
      <w:r w:rsidRPr="009F3DB7">
        <w:rPr>
          <w:rFonts w:cs="Times New Roman"/>
          <w:i/>
          <w:iCs/>
          <w:sz w:val="20"/>
        </w:rPr>
        <w:t>Schools and the Equal O</w:t>
      </w:r>
      <w:r w:rsidR="00E91E27">
        <w:rPr>
          <w:rFonts w:cs="Times New Roman"/>
          <w:i/>
          <w:iCs/>
          <w:sz w:val="20"/>
        </w:rPr>
        <w:t>pp</w:t>
      </w:r>
      <w:r w:rsidRPr="009F3DB7">
        <w:rPr>
          <w:rFonts w:cs="Times New Roman"/>
          <w:i/>
          <w:iCs/>
          <w:sz w:val="20"/>
        </w:rPr>
        <w:t>ortunity Problem</w:t>
      </w:r>
      <w:r w:rsidRPr="009F3DB7">
        <w:rPr>
          <w:rFonts w:cs="Times New Roman"/>
          <w:sz w:val="20"/>
        </w:rPr>
        <w:t>. Cambridge, MA: MIT Press.</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Wong, K., Shen, F.X., Anagnostopoulos, D., and Rutledge, S. (2007). </w:t>
      </w:r>
      <w:r w:rsidRPr="009F3DB7">
        <w:rPr>
          <w:rFonts w:cs="Times New Roman"/>
          <w:i/>
          <w:iCs/>
          <w:sz w:val="20"/>
        </w:rPr>
        <w:t>The Education Mayor: Improving America’s Schools.</w:t>
      </w:r>
      <w:r w:rsidRPr="009F3DB7">
        <w:rPr>
          <w:rFonts w:cs="Times New Roman"/>
          <w:sz w:val="20"/>
        </w:rPr>
        <w:t xml:space="preserve"> Washington, DC: Georgetown University Press.</w:t>
      </w:r>
    </w:p>
    <w:p w:rsidR="009F3DB7" w:rsidRPr="009F3DB7" w:rsidRDefault="009F3DB7" w:rsidP="009F3DB7">
      <w:pPr>
        <w:ind w:left="720"/>
        <w:rPr>
          <w:rFonts w:cs="Times New Roman"/>
          <w:sz w:val="20"/>
        </w:rPr>
      </w:pPr>
    </w:p>
    <w:p w:rsidR="009F3DB7" w:rsidRPr="00226339" w:rsidRDefault="009F3DB7" w:rsidP="009F3DB7">
      <w:pPr>
        <w:ind w:left="720"/>
        <w:rPr>
          <w:rFonts w:cs="Times New Roman"/>
          <w:b/>
          <w:sz w:val="20"/>
        </w:rPr>
      </w:pPr>
      <w:r w:rsidRPr="00226339">
        <w:rPr>
          <w:rFonts w:cs="Times New Roman"/>
          <w:b/>
          <w:bCs/>
          <w:sz w:val="20"/>
        </w:rPr>
        <w:t>Working Papers</w:t>
      </w:r>
    </w:p>
    <w:p w:rsidR="009F3DB7" w:rsidRPr="009F3DB7" w:rsidRDefault="009F3DB7" w:rsidP="009F3DB7">
      <w:pPr>
        <w:ind w:left="720"/>
        <w:rPr>
          <w:rFonts w:cs="Times New Roman"/>
          <w:sz w:val="20"/>
        </w:rPr>
      </w:pPr>
      <w:r w:rsidRPr="009F3DB7">
        <w:rPr>
          <w:rFonts w:cs="Times New Roman"/>
          <w:sz w:val="20"/>
        </w:rPr>
        <w:t xml:space="preserve">Ballou, D. and Springer, M.G. (2008). </w:t>
      </w:r>
      <w:r w:rsidRPr="009F3DB7">
        <w:rPr>
          <w:rFonts w:cs="Times New Roman"/>
          <w:i/>
          <w:iCs/>
          <w:sz w:val="20"/>
        </w:rPr>
        <w:t>Achievement Tradeoffs and No Child Left Behind.</w:t>
      </w:r>
      <w:r w:rsidRPr="009F3DB7">
        <w:rPr>
          <w:rFonts w:cs="Times New Roman"/>
          <w:sz w:val="20"/>
        </w:rPr>
        <w:t xml:space="preserve"> NCSC Working Paper.</w:t>
      </w:r>
    </w:p>
    <w:p w:rsidR="009F3DB7" w:rsidRPr="009F3DB7" w:rsidRDefault="009F3DB7" w:rsidP="008D02A5">
      <w:pPr>
        <w:rPr>
          <w:rFonts w:cs="Times New Roman"/>
          <w:sz w:val="20"/>
        </w:rPr>
      </w:pPr>
    </w:p>
    <w:p w:rsidR="009F3DB7" w:rsidRDefault="008D02A5" w:rsidP="008D02A5">
      <w:pPr>
        <w:ind w:left="720"/>
        <w:rPr>
          <w:rFonts w:cs="Times New Roman"/>
          <w:sz w:val="20"/>
        </w:rPr>
      </w:pPr>
      <w:r w:rsidRPr="008D02A5">
        <w:rPr>
          <w:rFonts w:cs="Times New Roman"/>
          <w:sz w:val="20"/>
        </w:rPr>
        <w:t xml:space="preserve">Finn, J. (2010). </w:t>
      </w:r>
      <w:r w:rsidRPr="008D02A5">
        <w:rPr>
          <w:rFonts w:cs="Times New Roman"/>
          <w:i/>
          <w:iCs/>
          <w:sz w:val="20"/>
        </w:rPr>
        <w:t xml:space="preserve">Review of “The Impact of a Universal Class-Size Reduction Policy: Evidence from Florida’s Statewide Mandate.” </w:t>
      </w:r>
      <w:r w:rsidRPr="008D02A5">
        <w:rPr>
          <w:rFonts w:cs="Times New Roman"/>
          <w:sz w:val="20"/>
        </w:rPr>
        <w:t>Boulder and Tempe:</w:t>
      </w:r>
      <w:r>
        <w:rPr>
          <w:rFonts w:cs="Times New Roman"/>
          <w:sz w:val="20"/>
        </w:rPr>
        <w:t xml:space="preserve"> Education and the Public Inter</w:t>
      </w:r>
      <w:r w:rsidRPr="008D02A5">
        <w:rPr>
          <w:rFonts w:cs="Times New Roman"/>
          <w:sz w:val="20"/>
        </w:rPr>
        <w:t xml:space="preserve">est Center &amp; Education Policy </w:t>
      </w:r>
      <w:r>
        <w:rPr>
          <w:rFonts w:cs="Times New Roman"/>
          <w:sz w:val="20"/>
        </w:rPr>
        <w:t xml:space="preserve">Research Unit. Retrieved </w:t>
      </w:r>
      <w:r w:rsidRPr="008D02A5">
        <w:rPr>
          <w:rFonts w:cs="Times New Roman"/>
          <w:sz w:val="20"/>
        </w:rPr>
        <w:t xml:space="preserve">from </w:t>
      </w:r>
      <w:hyperlink r:id="rId934" w:history="1">
        <w:r w:rsidRPr="00446A09">
          <w:rPr>
            <w:rStyle w:val="Hyperlink"/>
            <w:rFonts w:cs="Times New Roman"/>
            <w:sz w:val="20"/>
          </w:rPr>
          <w:t>http://epicpolicy.org/thinktank/review-class-size-florida</w:t>
        </w:r>
      </w:hyperlink>
      <w:r>
        <w:rPr>
          <w:rFonts w:cs="Times New Roman"/>
          <w:sz w:val="20"/>
        </w:rPr>
        <w:t>.</w:t>
      </w:r>
    </w:p>
    <w:p w:rsidR="008D02A5" w:rsidRPr="009F3DB7" w:rsidRDefault="008D02A5" w:rsidP="008D02A5">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lastRenderedPageBreak/>
        <w:t>Chingos,</w:t>
      </w:r>
      <w:r w:rsidR="005A253F">
        <w:rPr>
          <w:rFonts w:cs="Times New Roman"/>
          <w:sz w:val="20"/>
        </w:rPr>
        <w:t xml:space="preserve"> </w:t>
      </w:r>
      <w:r w:rsidRPr="009F3DB7">
        <w:rPr>
          <w:rFonts w:cs="Times New Roman"/>
          <w:sz w:val="20"/>
        </w:rPr>
        <w:t xml:space="preserve">M.M., </w:t>
      </w:r>
      <w:r w:rsidR="005A253F">
        <w:rPr>
          <w:rFonts w:cs="Times New Roman"/>
          <w:sz w:val="20"/>
        </w:rPr>
        <w:t xml:space="preserve">Henderson, M., </w:t>
      </w:r>
      <w:r w:rsidRPr="009F3DB7">
        <w:rPr>
          <w:rFonts w:cs="Times New Roman"/>
          <w:sz w:val="20"/>
        </w:rPr>
        <w:t xml:space="preserve">and West, M.R. (2009). </w:t>
      </w:r>
      <w:hyperlink r:id="rId935" w:history="1">
        <w:r w:rsidRPr="009F3DB7">
          <w:rPr>
            <w:rStyle w:val="Hyperlink"/>
            <w:rFonts w:cs="Times New Roman"/>
            <w:i/>
            <w:iCs/>
            <w:sz w:val="20"/>
          </w:rPr>
          <w:t>Citizen Perceptions of Government Service Quality: Evidence from Public Schools</w:t>
        </w:r>
        <w:r w:rsidRPr="009F3DB7">
          <w:rPr>
            <w:rStyle w:val="Hyperlink"/>
            <w:rFonts w:cs="Times New Roman"/>
            <w:sz w:val="20"/>
          </w:rPr>
          <w:t>.</w:t>
        </w:r>
      </w:hyperlink>
      <w:r w:rsidRPr="009F3DB7">
        <w:rPr>
          <w:rFonts w:cs="Times New Roman"/>
          <w:sz w:val="20"/>
        </w:rPr>
        <w:t xml:space="preserve"> </w:t>
      </w:r>
      <w:r w:rsidR="005A253F" w:rsidRPr="009F3DB7">
        <w:rPr>
          <w:rFonts w:cs="Times New Roman"/>
          <w:sz w:val="20"/>
        </w:rPr>
        <w:t>Harvard University Program on Educatio</w:t>
      </w:r>
      <w:r w:rsidR="005A253F">
        <w:rPr>
          <w:rFonts w:cs="Times New Roman"/>
          <w:sz w:val="20"/>
        </w:rPr>
        <w:t>n Policy and Governance (PEPG 10–16</w:t>
      </w:r>
      <w:r w:rsidR="005A253F" w:rsidRPr="009F3DB7">
        <w:rPr>
          <w:rFonts w:cs="Times New Roman"/>
          <w:sz w:val="20"/>
        </w:rPr>
        <w:t>). Cambridge, MA: KSG Faculty Research Working Paper Series, Harvard University.</w:t>
      </w:r>
    </w:p>
    <w:p w:rsidR="009F3DB7" w:rsidRPr="009F3DB7" w:rsidRDefault="009F3DB7" w:rsidP="009F3DB7">
      <w:pPr>
        <w:ind w:left="720"/>
        <w:rPr>
          <w:rFonts w:cs="Times New Roman"/>
          <w:sz w:val="20"/>
        </w:rPr>
      </w:pPr>
    </w:p>
    <w:p w:rsidR="009F3DB7" w:rsidRPr="009F3DB7" w:rsidRDefault="005A253F" w:rsidP="009F3DB7">
      <w:pPr>
        <w:ind w:left="720"/>
        <w:rPr>
          <w:rFonts w:cs="Times New Roman"/>
          <w:sz w:val="20"/>
        </w:rPr>
      </w:pPr>
      <w:r>
        <w:rPr>
          <w:rFonts w:cs="Times New Roman"/>
          <w:sz w:val="20"/>
        </w:rPr>
        <w:t xml:space="preserve">Howell,W. and </w:t>
      </w:r>
      <w:r w:rsidR="009F3DB7" w:rsidRPr="009F3DB7">
        <w:rPr>
          <w:rFonts w:cs="Times New Roman"/>
          <w:sz w:val="20"/>
        </w:rPr>
        <w:t>Henderson</w:t>
      </w:r>
      <w:r>
        <w:rPr>
          <w:rFonts w:cs="Times New Roman"/>
          <w:sz w:val="20"/>
        </w:rPr>
        <w:t>, M.</w:t>
      </w:r>
      <w:r w:rsidR="009F3DB7" w:rsidRPr="009F3DB7">
        <w:rPr>
          <w:rFonts w:cs="Times New Roman"/>
          <w:sz w:val="20"/>
        </w:rPr>
        <w:t xml:space="preserve"> (2010). </w:t>
      </w:r>
      <w:hyperlink r:id="rId936" w:history="1">
        <w:r w:rsidR="009F3DB7" w:rsidRPr="009F3DB7">
          <w:rPr>
            <w:rStyle w:val="Hyperlink"/>
            <w:rFonts w:cs="Times New Roman"/>
            <w:i/>
            <w:iCs/>
            <w:sz w:val="20"/>
          </w:rPr>
          <w:t>Public Opinion on Merit Pay: Self Interest vs. Symbolic Politics</w:t>
        </w:r>
        <w:r w:rsidR="009F3DB7" w:rsidRPr="009F3DB7">
          <w:rPr>
            <w:rStyle w:val="Hyperlink"/>
            <w:rFonts w:cs="Times New Roman"/>
            <w:sz w:val="20"/>
          </w:rPr>
          <w:t>.</w:t>
        </w:r>
      </w:hyperlink>
      <w:r w:rsidR="009F3DB7" w:rsidRPr="009F3DB7">
        <w:rPr>
          <w:rFonts w:cs="Times New Roman"/>
          <w:sz w:val="20"/>
        </w:rPr>
        <w:t xml:space="preserve"> </w:t>
      </w:r>
      <w:r w:rsidRPr="009F3DB7">
        <w:rPr>
          <w:rFonts w:cs="Times New Roman"/>
          <w:sz w:val="20"/>
        </w:rPr>
        <w:t>Harvard University Program on Educatio</w:t>
      </w:r>
      <w:r>
        <w:rPr>
          <w:rFonts w:cs="Times New Roman"/>
          <w:sz w:val="20"/>
        </w:rPr>
        <w:t>n Policy and Governance (PEPG 10–05</w:t>
      </w:r>
      <w:r w:rsidRPr="009F3DB7">
        <w:rPr>
          <w:rFonts w:cs="Times New Roman"/>
          <w:sz w:val="20"/>
        </w:rPr>
        <w:t>). Cambridge, MA: KSG Faculty Research Working Paper Series, Harvard University.</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Peterson, Paul E. (2007). </w:t>
      </w:r>
      <w:hyperlink r:id="rId937" w:history="1">
        <w:r w:rsidRPr="009F3DB7">
          <w:rPr>
            <w:rStyle w:val="Hyperlink"/>
            <w:rFonts w:cs="Times New Roman"/>
            <w:i/>
            <w:iCs/>
            <w:sz w:val="20"/>
          </w:rPr>
          <w:t>School Reform in Philadelphia: A Comparison of Student Achievement at Privately-Managed Schools with Student Achievement in Other District Schools</w:t>
        </w:r>
        <w:r w:rsidRPr="009F3DB7">
          <w:rPr>
            <w:rStyle w:val="Hyperlink"/>
            <w:rFonts w:cs="Times New Roman"/>
            <w:sz w:val="20"/>
          </w:rPr>
          <w:t>.</w:t>
        </w:r>
      </w:hyperlink>
      <w:r w:rsidRPr="009F3DB7">
        <w:rPr>
          <w:rFonts w:cs="Times New Roman"/>
          <w:sz w:val="20"/>
        </w:rPr>
        <w:t xml:space="preserve"> </w:t>
      </w:r>
      <w:r w:rsidR="005A253F" w:rsidRPr="009F3DB7">
        <w:rPr>
          <w:rFonts w:cs="Times New Roman"/>
          <w:sz w:val="20"/>
        </w:rPr>
        <w:t>Harvard University Program on Educatio</w:t>
      </w:r>
      <w:r w:rsidR="005A253F">
        <w:rPr>
          <w:rFonts w:cs="Times New Roman"/>
          <w:sz w:val="20"/>
        </w:rPr>
        <w:t>n Policy and Governance (PEPG 07–03</w:t>
      </w:r>
      <w:r w:rsidR="005A253F" w:rsidRPr="009F3DB7">
        <w:rPr>
          <w:rFonts w:cs="Times New Roman"/>
          <w:sz w:val="20"/>
        </w:rPr>
        <w:t>). Cambridge, MA: KSG Faculty Research Working Paper Series, Harvard University.</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Peterson, P.E., and Chingos, M.M. (2009). </w:t>
      </w:r>
      <w:r w:rsidRPr="009F3DB7">
        <w:rPr>
          <w:rFonts w:cs="Times New Roman"/>
          <w:i/>
          <w:iCs/>
          <w:sz w:val="20"/>
        </w:rPr>
        <w:t>Impact of For-Profit and Non-Profit Management on Student Achievement: The Philadelphia Intervention, 2002–2008</w:t>
      </w:r>
      <w:r w:rsidRPr="009F3DB7">
        <w:rPr>
          <w:rFonts w:cs="Times New Roman"/>
          <w:sz w:val="20"/>
        </w:rPr>
        <w:t>. Harvard University Program on Education Policy and Governance (PEPG09–02). Cambridge, MA: KSG Faculty Research Working Paper Series, Harvard University.</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Peterson, P.E., and Llaudet, E. (2006). </w:t>
      </w:r>
      <w:r w:rsidRPr="009F3DB7">
        <w:rPr>
          <w:rFonts w:cs="Times New Roman"/>
          <w:i/>
          <w:iCs/>
          <w:sz w:val="20"/>
        </w:rPr>
        <w:t>On the Public-Private School Achievement Debate</w:t>
      </w:r>
      <w:r w:rsidRPr="009F3DB7">
        <w:rPr>
          <w:rFonts w:cs="Times New Roman"/>
          <w:sz w:val="20"/>
        </w:rPr>
        <w:t>. Harvard University Program on Education Policy and Governance (PEPG 06–02). Cambridge, MA: KSG Faculty Research Working Paper Series, Harvard University.</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Peterson, P.E., and Llaudet, E. (2007). </w:t>
      </w:r>
      <w:r w:rsidRPr="009F3DB7">
        <w:rPr>
          <w:rFonts w:cs="Times New Roman"/>
          <w:i/>
          <w:iCs/>
          <w:sz w:val="20"/>
        </w:rPr>
        <w:t>Heterogeneity in School Sector Effects on Elementary Student Performance</w:t>
      </w:r>
      <w:r w:rsidRPr="009F3DB7">
        <w:rPr>
          <w:rFonts w:cs="Times New Roman"/>
          <w:sz w:val="20"/>
        </w:rPr>
        <w:t xml:space="preserve">. </w:t>
      </w:r>
      <w:r w:rsidR="005A253F" w:rsidRPr="009F3DB7">
        <w:rPr>
          <w:rFonts w:cs="Times New Roman"/>
          <w:sz w:val="20"/>
        </w:rPr>
        <w:t>Harvard University Program on Educatio</w:t>
      </w:r>
      <w:r w:rsidR="005A253F">
        <w:rPr>
          <w:rFonts w:cs="Times New Roman"/>
          <w:sz w:val="20"/>
        </w:rPr>
        <w:t>n Policy and Governance (PEPG 07–08</w:t>
      </w:r>
      <w:r w:rsidR="005A253F" w:rsidRPr="009F3DB7">
        <w:rPr>
          <w:rFonts w:cs="Times New Roman"/>
          <w:sz w:val="20"/>
        </w:rPr>
        <w:t>). Cambridge, MA: KSG Faculty Research Working Paper Series, Harvard University.</w:t>
      </w:r>
    </w:p>
    <w:p w:rsidR="009F3DB7" w:rsidRPr="009F3DB7" w:rsidRDefault="009F3DB7" w:rsidP="009F3DB7">
      <w:pPr>
        <w:ind w:left="720"/>
        <w:rPr>
          <w:rFonts w:cs="Times New Roman"/>
          <w:sz w:val="20"/>
        </w:rPr>
      </w:pPr>
    </w:p>
    <w:p w:rsidR="005A253F" w:rsidRPr="000F3454" w:rsidRDefault="009F3DB7" w:rsidP="005A253F">
      <w:pPr>
        <w:ind w:left="720"/>
        <w:rPr>
          <w:sz w:val="20"/>
        </w:rPr>
      </w:pPr>
      <w:r w:rsidRPr="009F3DB7">
        <w:rPr>
          <w:rFonts w:cs="Times New Roman"/>
          <w:sz w:val="20"/>
        </w:rPr>
        <w:t>Springer, M.G., Pe</w:t>
      </w:r>
      <w:r w:rsidR="00E91E27">
        <w:rPr>
          <w:rFonts w:cs="Times New Roman"/>
          <w:sz w:val="20"/>
        </w:rPr>
        <w:t>pp</w:t>
      </w:r>
      <w:r w:rsidRPr="009F3DB7">
        <w:rPr>
          <w:rFonts w:cs="Times New Roman"/>
          <w:sz w:val="20"/>
        </w:rPr>
        <w:t xml:space="preserve">er, M.J., and Ghosh-Dastidar, B. (2009). </w:t>
      </w:r>
      <w:hyperlink r:id="rId938" w:history="1">
        <w:r w:rsidRPr="009F3DB7">
          <w:rPr>
            <w:rStyle w:val="Hyperlink"/>
            <w:rFonts w:cs="Times New Roman"/>
            <w:i/>
            <w:iCs/>
            <w:sz w:val="20"/>
          </w:rPr>
          <w:t>Su</w:t>
        </w:r>
        <w:r w:rsidR="00E91E27">
          <w:rPr>
            <w:rStyle w:val="Hyperlink"/>
            <w:rFonts w:cs="Times New Roman"/>
            <w:i/>
            <w:iCs/>
            <w:sz w:val="20"/>
          </w:rPr>
          <w:t>pp</w:t>
        </w:r>
        <w:r w:rsidRPr="009F3DB7">
          <w:rPr>
            <w:rStyle w:val="Hyperlink"/>
            <w:rFonts w:cs="Times New Roman"/>
            <w:i/>
            <w:iCs/>
            <w:sz w:val="20"/>
          </w:rPr>
          <w:t>lemental Educational Services and Student Test Score Gains: Evidence from a Large, Urban School District</w:t>
        </w:r>
      </w:hyperlink>
      <w:r w:rsidRPr="009F3DB7">
        <w:rPr>
          <w:rFonts w:cs="Times New Roman"/>
          <w:i/>
          <w:iCs/>
          <w:sz w:val="20"/>
        </w:rPr>
        <w:t>.</w:t>
      </w:r>
      <w:r w:rsidRPr="009F3DB7">
        <w:rPr>
          <w:rFonts w:cs="Times New Roman"/>
          <w:sz w:val="20"/>
        </w:rPr>
        <w:t xml:space="preserve"> N</w:t>
      </w:r>
      <w:r w:rsidR="005A253F">
        <w:rPr>
          <w:rFonts w:cs="Times New Roman"/>
          <w:sz w:val="20"/>
        </w:rPr>
        <w:t>ational Center on School Choice. Working Paper. Washington, DC: Urban Institute.</w:t>
      </w:r>
      <w:r w:rsidR="005A253F" w:rsidRPr="000F3454">
        <w:rPr>
          <w:sz w:val="20"/>
        </w:rPr>
        <w:t xml:space="preserve"> </w:t>
      </w:r>
    </w:p>
    <w:p w:rsidR="009F3DB7" w:rsidRPr="009F3DB7" w:rsidRDefault="009F3DB7" w:rsidP="005A253F">
      <w:pPr>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Stuit, D.A., and Smith, T.M. (2009) </w:t>
      </w:r>
      <w:r w:rsidRPr="009F3DB7">
        <w:rPr>
          <w:rFonts w:cs="Times New Roman"/>
          <w:i/>
          <w:iCs/>
          <w:sz w:val="20"/>
        </w:rPr>
        <w:t>Teacher Turnover in Charter Schools.</w:t>
      </w:r>
      <w:r w:rsidRPr="009F3DB7">
        <w:rPr>
          <w:rFonts w:cs="Times New Roman"/>
          <w:sz w:val="20"/>
        </w:rPr>
        <w:t xml:space="preserve"> NCSC Working Paper.</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West, M., and Woessmann, L. 2008. </w:t>
      </w:r>
      <w:r w:rsidRPr="009F3DB7">
        <w:rPr>
          <w:rFonts w:cs="Times New Roman"/>
          <w:i/>
          <w:iCs/>
          <w:sz w:val="20"/>
        </w:rPr>
        <w:t>Every Catholic Child in a Catholic School: Historical Resistance to State Schooling, Contemporary Private Competition, and Student Achievement Across Countries</w:t>
      </w:r>
      <w:r w:rsidRPr="009F3DB7">
        <w:rPr>
          <w:rFonts w:cs="Times New Roman"/>
          <w:sz w:val="20"/>
        </w:rPr>
        <w:t xml:space="preserve">. </w:t>
      </w:r>
      <w:r w:rsidR="005A253F" w:rsidRPr="009F3DB7">
        <w:rPr>
          <w:rFonts w:cs="Times New Roman"/>
          <w:sz w:val="20"/>
        </w:rPr>
        <w:t>Harvard University Program on Educatio</w:t>
      </w:r>
      <w:r w:rsidR="005A253F">
        <w:rPr>
          <w:rFonts w:cs="Times New Roman"/>
          <w:sz w:val="20"/>
        </w:rPr>
        <w:t>n Policy and Governance (PEPG 08–05</w:t>
      </w:r>
      <w:r w:rsidR="005A253F" w:rsidRPr="009F3DB7">
        <w:rPr>
          <w:rFonts w:cs="Times New Roman"/>
          <w:sz w:val="20"/>
        </w:rPr>
        <w:t>). Cambridge, MA: KSG Faculty Research Working Paper Series, Harvard University.</w:t>
      </w:r>
      <w:r w:rsidRPr="009F3DB7">
        <w:rPr>
          <w:rFonts w:cs="Times New Roman"/>
          <w:sz w:val="20"/>
        </w:rPr>
        <w:t xml:space="preserve"> </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Wolf, Patrick J. (2007). </w:t>
      </w:r>
      <w:hyperlink r:id="rId939" w:history="1">
        <w:r w:rsidRPr="009F3DB7">
          <w:rPr>
            <w:rStyle w:val="Hyperlink"/>
            <w:rFonts w:cs="Times New Roman"/>
            <w:i/>
            <w:iCs/>
            <w:sz w:val="20"/>
          </w:rPr>
          <w:t>Civics Exam: Schools of Choice Boost Civic Values</w:t>
        </w:r>
        <w:r w:rsidRPr="009F3DB7">
          <w:rPr>
            <w:rStyle w:val="Hyperlink"/>
            <w:rFonts w:cs="Times New Roman"/>
            <w:sz w:val="20"/>
          </w:rPr>
          <w:t>.</w:t>
        </w:r>
      </w:hyperlink>
      <w:r w:rsidRPr="009F3DB7">
        <w:rPr>
          <w:rFonts w:cs="Times New Roman"/>
          <w:sz w:val="20"/>
        </w:rPr>
        <w:t xml:space="preserve"> </w:t>
      </w:r>
      <w:r w:rsidR="005A253F" w:rsidRPr="009F3DB7">
        <w:rPr>
          <w:rFonts w:cs="Times New Roman"/>
          <w:sz w:val="20"/>
        </w:rPr>
        <w:t>Harvard University Program on Educatio</w:t>
      </w:r>
      <w:r w:rsidR="005A253F">
        <w:rPr>
          <w:rFonts w:cs="Times New Roman"/>
          <w:sz w:val="20"/>
        </w:rPr>
        <w:t>n Policy and Governance (PEPG 07–05</w:t>
      </w:r>
      <w:r w:rsidR="005A253F" w:rsidRPr="009F3DB7">
        <w:rPr>
          <w:rFonts w:cs="Times New Roman"/>
          <w:sz w:val="20"/>
        </w:rPr>
        <w:t>). Cambridge, MA: KSG Faculty Research Working P</w:t>
      </w:r>
      <w:r w:rsidR="005A253F">
        <w:rPr>
          <w:rFonts w:cs="Times New Roman"/>
          <w:sz w:val="20"/>
        </w:rPr>
        <w:t>aper Series, Harvard University</w:t>
      </w:r>
      <w:r w:rsidRPr="009F3DB7">
        <w:rPr>
          <w:rFonts w:cs="Times New Roman"/>
          <w:sz w:val="20"/>
        </w:rPr>
        <w:t>.</w:t>
      </w:r>
    </w:p>
    <w:p w:rsidR="009F3DB7" w:rsidRDefault="009F3DB7" w:rsidP="009F3DB7">
      <w:pPr>
        <w:rPr>
          <w:rFonts w:cs="Times New Roman"/>
          <w:b/>
          <w:bCs/>
        </w:rPr>
      </w:pPr>
    </w:p>
    <w:p w:rsidR="009F3DB7" w:rsidRPr="00912CB1" w:rsidRDefault="009F3DB7" w:rsidP="009F3DB7">
      <w:pPr>
        <w:rPr>
          <w:rFonts w:cs="Times New Roman"/>
          <w:b/>
          <w:bCs/>
        </w:rPr>
      </w:pPr>
    </w:p>
    <w:p w:rsidR="009F3DB7" w:rsidRPr="00912CB1" w:rsidRDefault="00371CC1" w:rsidP="009F3DB7">
      <w:pPr>
        <w:pStyle w:val="Heading3"/>
        <w:rPr>
          <w:rFonts w:cs="Times New Roman"/>
        </w:rPr>
      </w:pPr>
      <w:bookmarkStart w:id="1118" w:name="_Toc348082372"/>
      <w:bookmarkStart w:id="1119" w:name="_Toc348442734"/>
      <w:bookmarkStart w:id="1120" w:name="_Toc372556559"/>
      <w:r>
        <w:rPr>
          <w:rFonts w:cs="Times New Roman"/>
        </w:rPr>
        <w:t>R305A040056</w:t>
      </w:r>
      <w:bookmarkEnd w:id="1118"/>
      <w:bookmarkEnd w:id="1119"/>
      <w:bookmarkEnd w:id="1120"/>
    </w:p>
    <w:p w:rsidR="009F3DB7" w:rsidRPr="00912CB1" w:rsidRDefault="002C2386" w:rsidP="009F3DB7">
      <w:pPr>
        <w:rPr>
          <w:rFonts w:cs="Times New Roman"/>
          <w:b/>
          <w:bCs/>
        </w:rPr>
      </w:pPr>
      <w:hyperlink r:id="rId940" w:history="1">
        <w:r w:rsidR="009F3DB7" w:rsidRPr="009F3DB7">
          <w:rPr>
            <w:rStyle w:val="Hyperlink"/>
            <w:rFonts w:cs="Times New Roman"/>
            <w:b/>
            <w:bCs/>
          </w:rPr>
          <w:t>National Research Center on Rural Education Su</w:t>
        </w:r>
        <w:r w:rsidR="00E91E27">
          <w:rPr>
            <w:rStyle w:val="Hyperlink"/>
            <w:rFonts w:cs="Times New Roman"/>
            <w:b/>
            <w:bCs/>
          </w:rPr>
          <w:t>pp</w:t>
        </w:r>
        <w:r w:rsidR="009F3DB7" w:rsidRPr="009F3DB7">
          <w:rPr>
            <w:rStyle w:val="Hyperlink"/>
            <w:rFonts w:cs="Times New Roman"/>
            <w:b/>
            <w:bCs/>
          </w:rPr>
          <w:t>ort</w:t>
        </w:r>
      </w:hyperlink>
    </w:p>
    <w:p w:rsidR="009F3DB7" w:rsidRPr="00912CB1" w:rsidRDefault="009F3DB7" w:rsidP="009F3DB7">
      <w:pPr>
        <w:rPr>
          <w:rFonts w:cs="Times New Roman"/>
        </w:rPr>
      </w:pPr>
      <w:r w:rsidRPr="00912CB1">
        <w:rPr>
          <w:rFonts w:cs="Times New Roman"/>
        </w:rPr>
        <w:t>University of North Carolina, Chapel Hill</w:t>
      </w:r>
    </w:p>
    <w:p w:rsidR="009F3DB7" w:rsidRPr="00912CB1" w:rsidRDefault="009F3DB7" w:rsidP="009F3DB7">
      <w:pPr>
        <w:rPr>
          <w:rFonts w:cs="Times New Roman"/>
        </w:rPr>
      </w:pPr>
      <w:r w:rsidRPr="00912CB1">
        <w:rPr>
          <w:rFonts w:cs="Times New Roman"/>
        </w:rPr>
        <w:t>Farmer, Thomas</w:t>
      </w:r>
    </w:p>
    <w:p w:rsidR="009F3DB7" w:rsidRDefault="009F3DB7" w:rsidP="009F3DB7">
      <w:pPr>
        <w:rPr>
          <w:rFonts w:cs="Times New Roman"/>
        </w:rPr>
      </w:pPr>
      <w:r w:rsidRPr="00912CB1">
        <w:rPr>
          <w:rFonts w:cs="Times New Roman"/>
        </w:rPr>
        <w:t xml:space="preserve">Lynne Vernon-Feagans, Wallace </w:t>
      </w:r>
      <w:r>
        <w:rPr>
          <w:rFonts w:cs="Times New Roman"/>
        </w:rPr>
        <w:t>Hannum</w:t>
      </w:r>
    </w:p>
    <w:p w:rsidR="009F3DB7" w:rsidRDefault="009F3DB7" w:rsidP="009F3DB7">
      <w:pPr>
        <w:rPr>
          <w:rFonts w:cs="Times New Roman"/>
        </w:rPr>
      </w:pPr>
    </w:p>
    <w:p w:rsidR="009F3DB7" w:rsidRDefault="009F3DB7" w:rsidP="009F3DB7">
      <w:pPr>
        <w:rPr>
          <w:rFonts w:cs="Times New Roman"/>
        </w:rPr>
      </w:pPr>
      <w:r w:rsidRPr="009F3DB7">
        <w:rPr>
          <w:rFonts w:cs="Times New Roman"/>
          <w:bCs/>
        </w:rPr>
        <w:t>Center Website:</w:t>
      </w:r>
      <w:r w:rsidRPr="00912CB1">
        <w:rPr>
          <w:rFonts w:cs="Times New Roman"/>
        </w:rPr>
        <w:t xml:space="preserve"> </w:t>
      </w:r>
      <w:hyperlink r:id="rId941" w:history="1">
        <w:r w:rsidRPr="00912CB1">
          <w:rPr>
            <w:rStyle w:val="Hyperlink"/>
            <w:rFonts w:cs="Times New Roman"/>
          </w:rPr>
          <w:t>http://www.nrcres.org/</w:t>
        </w:r>
      </w:hyperlink>
    </w:p>
    <w:p w:rsidR="009F3DB7" w:rsidRDefault="009F3DB7" w:rsidP="009F3DB7">
      <w:pPr>
        <w:rPr>
          <w:rFonts w:cs="Times New Roman"/>
        </w:rPr>
      </w:pPr>
    </w:p>
    <w:p w:rsidR="00B57633" w:rsidRDefault="00B57633" w:rsidP="009F3DB7">
      <w:pPr>
        <w:rPr>
          <w:rFonts w:cs="Times New Roman"/>
        </w:rPr>
      </w:pPr>
      <w:r>
        <w:rPr>
          <w:rFonts w:cs="Times New Roman"/>
        </w:rPr>
        <w:t xml:space="preserve">Related IES Projects: </w:t>
      </w:r>
      <w:hyperlink r:id="rId942" w:history="1">
        <w:r w:rsidRPr="00B57633">
          <w:rPr>
            <w:rStyle w:val="Hyperlink"/>
            <w:rFonts w:cs="Times New Roman"/>
          </w:rPr>
          <w:t>The Targeted Reading Intervention: A Web-Based Professional Development Program Targeting K-1 Classroom Teachers and Their Struggling Readers</w:t>
        </w:r>
      </w:hyperlink>
      <w:r>
        <w:rPr>
          <w:rFonts w:cs="Times New Roman"/>
        </w:rPr>
        <w:t xml:space="preserve"> (R305A100654)</w:t>
      </w:r>
    </w:p>
    <w:p w:rsidR="00B57633" w:rsidRPr="00912CB1" w:rsidRDefault="00B57633" w:rsidP="009F3DB7">
      <w:pPr>
        <w:rPr>
          <w:rFonts w:cs="Times New Roman"/>
        </w:rPr>
      </w:pPr>
    </w:p>
    <w:p w:rsidR="009F3DB7" w:rsidRPr="00912CB1" w:rsidRDefault="009F3DB7" w:rsidP="009F3DB7">
      <w:pPr>
        <w:rPr>
          <w:rFonts w:cs="Times New Roman"/>
        </w:rPr>
      </w:pPr>
      <w:r w:rsidRPr="00885EBF">
        <w:rPr>
          <w:rFonts w:cs="Times New Roman"/>
          <w:bCs/>
        </w:rPr>
        <w:t>Publications:</w:t>
      </w:r>
    </w:p>
    <w:p w:rsidR="009F3DB7" w:rsidRPr="00226339" w:rsidRDefault="009F3DB7" w:rsidP="009F3DB7">
      <w:pPr>
        <w:ind w:left="720"/>
        <w:rPr>
          <w:rFonts w:cs="Times New Roman"/>
          <w:b/>
          <w:sz w:val="20"/>
        </w:rPr>
      </w:pPr>
      <w:r w:rsidRPr="00226339">
        <w:rPr>
          <w:rFonts w:cs="Times New Roman"/>
          <w:b/>
          <w:bCs/>
          <w:sz w:val="20"/>
        </w:rPr>
        <w:t>Journal Articles</w:t>
      </w:r>
    </w:p>
    <w:p w:rsidR="009F3DB7" w:rsidRPr="009F3DB7" w:rsidRDefault="009F3DB7" w:rsidP="009F3DB7">
      <w:pPr>
        <w:ind w:left="720"/>
        <w:rPr>
          <w:rFonts w:cs="Times New Roman"/>
          <w:iCs/>
          <w:sz w:val="20"/>
        </w:rPr>
      </w:pPr>
      <w:r w:rsidRPr="009F3DB7">
        <w:rPr>
          <w:rFonts w:cs="Times New Roman"/>
          <w:sz w:val="20"/>
        </w:rPr>
        <w:t xml:space="preserve">Amendum, S., Vernon-Feagans, L., </w:t>
      </w:r>
      <w:r w:rsidR="00251345">
        <w:rPr>
          <w:rFonts w:cs="Times New Roman"/>
          <w:sz w:val="20"/>
        </w:rPr>
        <w:t>and</w:t>
      </w:r>
      <w:r w:rsidR="005A253F">
        <w:rPr>
          <w:rFonts w:cs="Times New Roman"/>
          <w:sz w:val="20"/>
        </w:rPr>
        <w:t xml:space="preserve"> Ginsberg, M.</w:t>
      </w:r>
      <w:r w:rsidRPr="009F3DB7">
        <w:rPr>
          <w:rFonts w:cs="Times New Roman"/>
          <w:sz w:val="20"/>
        </w:rPr>
        <w:t xml:space="preserve">C. (2011). </w:t>
      </w:r>
      <w:hyperlink r:id="rId943" w:history="1">
        <w:r w:rsidRPr="009F3DB7">
          <w:rPr>
            <w:rStyle w:val="Hyperlink"/>
            <w:rFonts w:cs="Times New Roman"/>
            <w:sz w:val="20"/>
          </w:rPr>
          <w:t>The Effectiveness of a Classroom Teacher Webcam-Coaching Program for Struggling Readers: The Targeted Reading Intervention</w:t>
        </w:r>
      </w:hyperlink>
      <w:r w:rsidRPr="009F3DB7">
        <w:rPr>
          <w:rFonts w:cs="Times New Roman"/>
          <w:sz w:val="20"/>
        </w:rPr>
        <w:t xml:space="preserve">. </w:t>
      </w:r>
      <w:r w:rsidRPr="009F3DB7">
        <w:rPr>
          <w:rFonts w:cs="Times New Roman"/>
          <w:i/>
          <w:iCs/>
          <w:sz w:val="20"/>
        </w:rPr>
        <w:t xml:space="preserve">Elementary School Journal, </w:t>
      </w:r>
      <w:r w:rsidRPr="005A253F">
        <w:rPr>
          <w:rFonts w:cs="Times New Roman"/>
          <w:i/>
          <w:iCs/>
          <w:sz w:val="20"/>
        </w:rPr>
        <w:t>112</w:t>
      </w:r>
      <w:r w:rsidRPr="009F3DB7">
        <w:rPr>
          <w:rFonts w:cs="Times New Roman"/>
          <w:iCs/>
          <w:sz w:val="20"/>
        </w:rPr>
        <w:t>(1): 107-131.</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C</w:t>
      </w:r>
      <w:r w:rsidR="005A253F">
        <w:rPr>
          <w:rFonts w:cs="Times New Roman"/>
          <w:sz w:val="20"/>
        </w:rPr>
        <w:t>arver, R., King, R., Hannum, W.</w:t>
      </w:r>
      <w:r w:rsidRPr="009F3DB7">
        <w:rPr>
          <w:rFonts w:cs="Times New Roman"/>
          <w:sz w:val="20"/>
        </w:rPr>
        <w:t xml:space="preserve">H., and Fowler, B. (2007). Toward a Model of Experiential Elearning. </w:t>
      </w:r>
      <w:r w:rsidRPr="009F3DB7">
        <w:rPr>
          <w:rFonts w:cs="Times New Roman"/>
          <w:i/>
          <w:iCs/>
          <w:sz w:val="20"/>
        </w:rPr>
        <w:t>Journal of Online Learning and Teaching, 3</w:t>
      </w:r>
      <w:r w:rsidR="005A253F">
        <w:rPr>
          <w:rFonts w:cs="Times New Roman"/>
          <w:sz w:val="20"/>
        </w:rPr>
        <w:t>(3).</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Dexter, D.D., Hughes, C.A., </w:t>
      </w:r>
      <w:r w:rsidR="00251345">
        <w:rPr>
          <w:rFonts w:cs="Times New Roman"/>
          <w:sz w:val="20"/>
        </w:rPr>
        <w:t>and</w:t>
      </w:r>
      <w:r w:rsidRPr="009F3DB7">
        <w:rPr>
          <w:rFonts w:cs="Times New Roman"/>
          <w:sz w:val="20"/>
        </w:rPr>
        <w:t xml:space="preserve"> Farmer, T.W. (2008). Responsiveness to Intervention: A Review of Field Studies and Implications for Rural Special Education. </w:t>
      </w:r>
      <w:r w:rsidRPr="009F3DB7">
        <w:rPr>
          <w:rFonts w:cs="Times New Roman"/>
          <w:i/>
          <w:iCs/>
          <w:sz w:val="20"/>
        </w:rPr>
        <w:t>Rural Special Education Quarterly, 37</w:t>
      </w:r>
      <w:r w:rsidRPr="009F3DB7">
        <w:rPr>
          <w:rFonts w:cs="Times New Roman"/>
          <w:sz w:val="20"/>
        </w:rPr>
        <w:t>: 3–9.</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Es</w:t>
      </w:r>
      <w:r w:rsidR="00C86D31">
        <w:rPr>
          <w:rFonts w:cs="Times New Roman"/>
          <w:sz w:val="20"/>
        </w:rPr>
        <w:t>tell, D.</w:t>
      </w:r>
      <w:r w:rsidRPr="009F3DB7">
        <w:rPr>
          <w:rFonts w:cs="Times New Roman"/>
          <w:sz w:val="20"/>
        </w:rPr>
        <w:t xml:space="preserve">B., Farmer, </w:t>
      </w:r>
      <w:r w:rsidR="00A84E49">
        <w:rPr>
          <w:rFonts w:cs="Times New Roman"/>
          <w:sz w:val="20"/>
        </w:rPr>
        <w:t>T.W.</w:t>
      </w:r>
      <w:r w:rsidR="00C86D31">
        <w:rPr>
          <w:rFonts w:cs="Times New Roman"/>
          <w:sz w:val="20"/>
        </w:rPr>
        <w:t>, Irvin, M.</w:t>
      </w:r>
      <w:r w:rsidRPr="009F3DB7">
        <w:rPr>
          <w:rFonts w:cs="Times New Roman"/>
          <w:sz w:val="20"/>
        </w:rPr>
        <w:t xml:space="preserve">J., Crowther, A., Akos, P., </w:t>
      </w:r>
      <w:r w:rsidR="00251345">
        <w:rPr>
          <w:rFonts w:cs="Times New Roman"/>
          <w:sz w:val="20"/>
        </w:rPr>
        <w:t>and</w:t>
      </w:r>
      <w:r w:rsidRPr="009F3DB7">
        <w:rPr>
          <w:rFonts w:cs="Times New Roman"/>
          <w:sz w:val="20"/>
        </w:rPr>
        <w:t xml:space="preserve"> Boudah, </w:t>
      </w:r>
      <w:r w:rsidR="00746AFF">
        <w:rPr>
          <w:rFonts w:cs="Times New Roman"/>
          <w:sz w:val="20"/>
        </w:rPr>
        <w:t>D.J.</w:t>
      </w:r>
      <w:r w:rsidRPr="009F3DB7">
        <w:rPr>
          <w:rFonts w:cs="Times New Roman"/>
          <w:sz w:val="20"/>
        </w:rPr>
        <w:t xml:space="preserve"> (2009). </w:t>
      </w:r>
      <w:hyperlink r:id="rId944" w:history="1">
        <w:r w:rsidRPr="009F3DB7">
          <w:rPr>
            <w:rStyle w:val="Hyperlink"/>
            <w:rFonts w:cs="Times New Roman"/>
            <w:sz w:val="20"/>
          </w:rPr>
          <w:t>Students with Exceptionalities and the Peer Group Context of Bullying and Victimization in Late Elementary School.</w:t>
        </w:r>
      </w:hyperlink>
      <w:r w:rsidRPr="009F3DB7">
        <w:rPr>
          <w:rFonts w:cs="Times New Roman"/>
          <w:sz w:val="20"/>
        </w:rPr>
        <w:t xml:space="preserve"> </w:t>
      </w:r>
      <w:r w:rsidRPr="009F3DB7">
        <w:rPr>
          <w:rFonts w:cs="Times New Roman"/>
          <w:i/>
          <w:iCs/>
          <w:sz w:val="20"/>
        </w:rPr>
        <w:t>Journal of Child and Family Studies, 18</w:t>
      </w:r>
      <w:r w:rsidRPr="009F3DB7">
        <w:rPr>
          <w:rFonts w:cs="Times New Roman"/>
          <w:sz w:val="20"/>
        </w:rPr>
        <w:t>: 136–150.</w:t>
      </w:r>
    </w:p>
    <w:p w:rsidR="009F3DB7" w:rsidRPr="009F3DB7" w:rsidRDefault="009F3DB7" w:rsidP="009F3DB7">
      <w:pPr>
        <w:ind w:left="720"/>
        <w:rPr>
          <w:rFonts w:cs="Times New Roman"/>
          <w:sz w:val="20"/>
        </w:rPr>
      </w:pPr>
    </w:p>
    <w:p w:rsidR="009F3DB7" w:rsidRPr="009F3DB7" w:rsidRDefault="00C86D31" w:rsidP="009F3DB7">
      <w:pPr>
        <w:ind w:left="720"/>
        <w:rPr>
          <w:rFonts w:cs="Times New Roman"/>
          <w:sz w:val="20"/>
        </w:rPr>
      </w:pPr>
      <w:r>
        <w:rPr>
          <w:rFonts w:cs="Times New Roman"/>
          <w:sz w:val="20"/>
        </w:rPr>
        <w:t>Estell, D.</w:t>
      </w:r>
      <w:r w:rsidR="009F3DB7" w:rsidRPr="009F3DB7">
        <w:rPr>
          <w:rFonts w:cs="Times New Roman"/>
          <w:sz w:val="20"/>
        </w:rPr>
        <w:t xml:space="preserve">B., Farmer, </w:t>
      </w:r>
      <w:r w:rsidR="00A84E49">
        <w:rPr>
          <w:rFonts w:cs="Times New Roman"/>
          <w:sz w:val="20"/>
        </w:rPr>
        <w:t>T.W.</w:t>
      </w:r>
      <w:r>
        <w:rPr>
          <w:rFonts w:cs="Times New Roman"/>
          <w:sz w:val="20"/>
        </w:rPr>
        <w:t>, Irvin, M.J., Hutchins, B.</w:t>
      </w:r>
      <w:r w:rsidR="009F3DB7" w:rsidRPr="009F3DB7">
        <w:rPr>
          <w:rFonts w:cs="Times New Roman"/>
          <w:sz w:val="20"/>
        </w:rPr>
        <w:t xml:space="preserve">C., McDonough, E. (2007). </w:t>
      </w:r>
      <w:hyperlink r:id="rId945" w:history="1">
        <w:r w:rsidR="009F3DB7" w:rsidRPr="009F3DB7">
          <w:rPr>
            <w:rStyle w:val="Hyperlink"/>
            <w:rFonts w:cs="Times New Roman"/>
            <w:sz w:val="20"/>
          </w:rPr>
          <w:t>Patterns of Middle School Adjustment and Ninth Grade Adaptation of Rural African American Youth: Grades and Substance Use.</w:t>
        </w:r>
      </w:hyperlink>
      <w:r w:rsidR="009F3DB7" w:rsidRPr="009F3DB7">
        <w:rPr>
          <w:rFonts w:cs="Times New Roman"/>
          <w:sz w:val="20"/>
        </w:rPr>
        <w:t xml:space="preserve"> </w:t>
      </w:r>
      <w:r w:rsidR="009F3DB7" w:rsidRPr="009F3DB7">
        <w:rPr>
          <w:rFonts w:cs="Times New Roman"/>
          <w:i/>
          <w:iCs/>
          <w:sz w:val="20"/>
        </w:rPr>
        <w:t>Journal of Youth and Adolescence, 36</w:t>
      </w:r>
      <w:r w:rsidR="009F3DB7" w:rsidRPr="009F3DB7">
        <w:rPr>
          <w:rFonts w:cs="Times New Roman"/>
          <w:sz w:val="20"/>
        </w:rPr>
        <w:t>: 477–487.</w:t>
      </w:r>
    </w:p>
    <w:p w:rsidR="009F3DB7" w:rsidRPr="009F3DB7" w:rsidRDefault="009F3DB7" w:rsidP="009F3DB7">
      <w:pPr>
        <w:ind w:left="720"/>
        <w:rPr>
          <w:rFonts w:cs="Times New Roman"/>
          <w:sz w:val="20"/>
        </w:rPr>
      </w:pPr>
    </w:p>
    <w:p w:rsidR="009F3DB7" w:rsidRPr="009F3DB7" w:rsidRDefault="00C86D31" w:rsidP="009F3DB7">
      <w:pPr>
        <w:ind w:left="720"/>
        <w:rPr>
          <w:rFonts w:cs="Times New Roman"/>
          <w:sz w:val="20"/>
        </w:rPr>
      </w:pPr>
      <w:r>
        <w:rPr>
          <w:rFonts w:cs="Times New Roman"/>
          <w:sz w:val="20"/>
        </w:rPr>
        <w:t>Estell, D.</w:t>
      </w:r>
      <w:r w:rsidR="009F3DB7" w:rsidRPr="009F3DB7">
        <w:rPr>
          <w:rFonts w:cs="Times New Roman"/>
          <w:sz w:val="20"/>
        </w:rPr>
        <w:t xml:space="preserve">B., Farmer. </w:t>
      </w:r>
      <w:r w:rsidR="00A84E49">
        <w:rPr>
          <w:rFonts w:cs="Times New Roman"/>
          <w:sz w:val="20"/>
        </w:rPr>
        <w:t>T.W.</w:t>
      </w:r>
      <w:r w:rsidR="009F3DB7" w:rsidRPr="009F3DB7">
        <w:rPr>
          <w:rFonts w:cs="Times New Roman"/>
          <w:sz w:val="20"/>
        </w:rPr>
        <w:t xml:space="preserve">, </w:t>
      </w:r>
      <w:r w:rsidR="00251345">
        <w:rPr>
          <w:rFonts w:cs="Times New Roman"/>
          <w:sz w:val="20"/>
        </w:rPr>
        <w:t>and</w:t>
      </w:r>
      <w:r>
        <w:rPr>
          <w:rFonts w:cs="Times New Roman"/>
          <w:sz w:val="20"/>
        </w:rPr>
        <w:t xml:space="preserve"> Cairns, B.</w:t>
      </w:r>
      <w:r w:rsidR="009F3DB7" w:rsidRPr="009F3DB7">
        <w:rPr>
          <w:rFonts w:cs="Times New Roman"/>
          <w:sz w:val="20"/>
        </w:rPr>
        <w:t xml:space="preserve">D. (2007). Bullies and Victims in Rural African American Youth: Individual Characteristics and Social Network Placement. </w:t>
      </w:r>
      <w:r w:rsidR="009F3DB7" w:rsidRPr="009F3DB7">
        <w:rPr>
          <w:rFonts w:cs="Times New Roman"/>
          <w:i/>
          <w:iCs/>
          <w:sz w:val="20"/>
        </w:rPr>
        <w:t>Aggressive Behavior, 33</w:t>
      </w:r>
      <w:r w:rsidR="009F3DB7" w:rsidRPr="009F3DB7">
        <w:rPr>
          <w:rFonts w:cs="Times New Roman"/>
          <w:sz w:val="20"/>
        </w:rPr>
        <w:t>: 145–159.</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w:t>
      </w:r>
      <w:r w:rsidR="00A84E49">
        <w:rPr>
          <w:rFonts w:cs="Times New Roman"/>
          <w:sz w:val="20"/>
        </w:rPr>
        <w:t>T.W.</w:t>
      </w:r>
      <w:r w:rsidRPr="009F3DB7">
        <w:rPr>
          <w:rFonts w:cs="Times New Roman"/>
          <w:sz w:val="20"/>
        </w:rPr>
        <w:t>, Dadisman, K., Latendresse,</w:t>
      </w:r>
      <w:r w:rsidR="00C86D31">
        <w:rPr>
          <w:rFonts w:cs="Times New Roman"/>
          <w:sz w:val="20"/>
        </w:rPr>
        <w:t xml:space="preserve"> S. J., Thompson, J., Irvin, M.</w:t>
      </w:r>
      <w:r w:rsidRPr="009F3DB7">
        <w:rPr>
          <w:rFonts w:cs="Times New Roman"/>
          <w:sz w:val="20"/>
        </w:rPr>
        <w:t xml:space="preserve">J., Zhang, L. (2006). </w:t>
      </w:r>
      <w:hyperlink r:id="rId946" w:history="1">
        <w:r w:rsidRPr="009F3DB7">
          <w:rPr>
            <w:rStyle w:val="Hyperlink"/>
            <w:rFonts w:cs="Times New Roman"/>
            <w:sz w:val="20"/>
          </w:rPr>
          <w:t>Educating Out and Giving Back: Adults’ Conceptions of Successful Outcomes of African American High School Students from Impoverished Rural Communities.</w:t>
        </w:r>
      </w:hyperlink>
      <w:r w:rsidRPr="009F3DB7">
        <w:rPr>
          <w:rFonts w:cs="Times New Roman"/>
          <w:sz w:val="20"/>
        </w:rPr>
        <w:t xml:space="preserve"> </w:t>
      </w:r>
      <w:r w:rsidRPr="009F3DB7">
        <w:rPr>
          <w:rFonts w:cs="Times New Roman"/>
          <w:i/>
          <w:iCs/>
          <w:sz w:val="20"/>
        </w:rPr>
        <w:t>Journal of Research in Rural Education, 21</w:t>
      </w:r>
      <w:r w:rsidRPr="009F3DB7">
        <w:rPr>
          <w:rFonts w:cs="Times New Roman"/>
          <w:sz w:val="20"/>
        </w:rPr>
        <w:t>(10):1–12.</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w:t>
      </w:r>
      <w:r w:rsidR="00A84E49">
        <w:rPr>
          <w:rFonts w:cs="Times New Roman"/>
          <w:sz w:val="20"/>
        </w:rPr>
        <w:t>T.W.</w:t>
      </w:r>
      <w:r w:rsidR="00C86D31">
        <w:rPr>
          <w:rFonts w:cs="Times New Roman"/>
          <w:sz w:val="20"/>
        </w:rPr>
        <w:t>, Farmer, E.M.</w:t>
      </w:r>
      <w:r w:rsidRPr="009F3DB7">
        <w:rPr>
          <w:rFonts w:cs="Times New Roman"/>
          <w:sz w:val="20"/>
        </w:rPr>
        <w:t xml:space="preserve">Z., Estell, D. </w:t>
      </w:r>
      <w:r w:rsidR="00251345">
        <w:rPr>
          <w:rFonts w:cs="Times New Roman"/>
          <w:sz w:val="20"/>
        </w:rPr>
        <w:t>and</w:t>
      </w:r>
      <w:r w:rsidRPr="009F3DB7">
        <w:rPr>
          <w:rFonts w:cs="Times New Roman"/>
          <w:sz w:val="20"/>
        </w:rPr>
        <w:t xml:space="preserve"> Hutchins, B.C. (2007). </w:t>
      </w:r>
      <w:hyperlink r:id="rId947" w:history="1">
        <w:r w:rsidRPr="009F3DB7">
          <w:rPr>
            <w:rStyle w:val="Hyperlink"/>
            <w:rFonts w:cs="Times New Roman"/>
            <w:sz w:val="20"/>
          </w:rPr>
          <w:t>The Developmental Dynamics of Aggression and the Prevention of School Violence.</w:t>
        </w:r>
      </w:hyperlink>
      <w:r w:rsidRPr="009F3DB7">
        <w:rPr>
          <w:rFonts w:cs="Times New Roman"/>
          <w:sz w:val="20"/>
        </w:rPr>
        <w:t xml:space="preserve"> </w:t>
      </w:r>
      <w:r w:rsidRPr="009F3DB7">
        <w:rPr>
          <w:rFonts w:cs="Times New Roman"/>
          <w:i/>
          <w:iCs/>
          <w:sz w:val="20"/>
        </w:rPr>
        <w:t>Journal of Emot</w:t>
      </w:r>
      <w:r w:rsidR="00C86D31">
        <w:rPr>
          <w:rFonts w:cs="Times New Roman"/>
          <w:i/>
          <w:iCs/>
          <w:sz w:val="20"/>
        </w:rPr>
        <w:t>ional and Behavioral Disorders,</w:t>
      </w:r>
      <w:r w:rsidRPr="009F3DB7">
        <w:rPr>
          <w:rFonts w:cs="Times New Roman"/>
          <w:i/>
          <w:iCs/>
          <w:sz w:val="20"/>
        </w:rPr>
        <w:t>15</w:t>
      </w:r>
      <w:r w:rsidRPr="009F3DB7">
        <w:rPr>
          <w:rFonts w:cs="Times New Roman"/>
          <w:sz w:val="20"/>
        </w:rPr>
        <w:t>: 197–208.</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w:t>
      </w:r>
      <w:r w:rsidR="00A84E49">
        <w:rPr>
          <w:rFonts w:cs="Times New Roman"/>
          <w:sz w:val="20"/>
        </w:rPr>
        <w:t>T.W.</w:t>
      </w:r>
      <w:r w:rsidRPr="009F3DB7">
        <w:rPr>
          <w:rFonts w:cs="Times New Roman"/>
          <w:sz w:val="20"/>
        </w:rPr>
        <w:t xml:space="preserve">, Hall, </w:t>
      </w:r>
      <w:r w:rsidR="00976DB0">
        <w:rPr>
          <w:rFonts w:cs="Times New Roman"/>
          <w:sz w:val="20"/>
        </w:rPr>
        <w:t>C.M.</w:t>
      </w:r>
      <w:r w:rsidRPr="009F3DB7">
        <w:rPr>
          <w:rFonts w:cs="Times New Roman"/>
          <w:sz w:val="20"/>
        </w:rPr>
        <w:t xml:space="preserve">, Weiss, </w:t>
      </w:r>
      <w:r w:rsidR="00C86D31">
        <w:rPr>
          <w:rFonts w:cs="Times New Roman"/>
          <w:sz w:val="20"/>
        </w:rPr>
        <w:t>M. P., Petrin, R. A., Meece, J.</w:t>
      </w:r>
      <w:r w:rsidRPr="009F3DB7">
        <w:rPr>
          <w:rFonts w:cs="Times New Roman"/>
          <w:sz w:val="20"/>
        </w:rPr>
        <w:t xml:space="preserve">L., and Moohr, M. (2010). </w:t>
      </w:r>
      <w:hyperlink r:id="rId948" w:history="1">
        <w:r w:rsidRPr="003B214F">
          <w:rPr>
            <w:rStyle w:val="Hyperlink"/>
            <w:rFonts w:cs="Times New Roman"/>
            <w:sz w:val="20"/>
          </w:rPr>
          <w:t>The School Adjustment of Rural Adolescents with and Without Disabilities: Variable and Person-Centered A</w:t>
        </w:r>
        <w:r w:rsidR="00E91E27">
          <w:rPr>
            <w:rStyle w:val="Hyperlink"/>
            <w:rFonts w:cs="Times New Roman"/>
            <w:sz w:val="20"/>
          </w:rPr>
          <w:t>pp</w:t>
        </w:r>
        <w:r w:rsidRPr="003B214F">
          <w:rPr>
            <w:rStyle w:val="Hyperlink"/>
            <w:rFonts w:cs="Times New Roman"/>
            <w:sz w:val="20"/>
          </w:rPr>
          <w:t>roaches.</w:t>
        </w:r>
      </w:hyperlink>
      <w:r w:rsidRPr="003B214F">
        <w:rPr>
          <w:rFonts w:cs="Times New Roman"/>
          <w:sz w:val="20"/>
        </w:rPr>
        <w:t xml:space="preserve"> </w:t>
      </w:r>
      <w:r w:rsidRPr="003B214F">
        <w:rPr>
          <w:rFonts w:cs="Times New Roman"/>
          <w:i/>
          <w:iCs/>
          <w:sz w:val="20"/>
        </w:rPr>
        <w:t>Journal of Child and Family Studies</w:t>
      </w:r>
      <w:r w:rsidR="003B214F">
        <w:rPr>
          <w:rFonts w:cs="Times New Roman"/>
          <w:i/>
          <w:iCs/>
          <w:sz w:val="20"/>
        </w:rPr>
        <w:t>,</w:t>
      </w:r>
      <w:r w:rsidRPr="003B214F">
        <w:rPr>
          <w:rFonts w:cs="Times New Roman"/>
          <w:sz w:val="20"/>
        </w:rPr>
        <w:t xml:space="preserve"> </w:t>
      </w:r>
      <w:r w:rsidRPr="003B214F">
        <w:rPr>
          <w:rFonts w:cs="Times New Roman"/>
          <w:i/>
          <w:sz w:val="20"/>
        </w:rPr>
        <w:t>20</w:t>
      </w:r>
      <w:r w:rsidRPr="003B214F">
        <w:rPr>
          <w:rFonts w:cs="Times New Roman"/>
          <w:sz w:val="20"/>
        </w:rPr>
        <w:t>(1)</w:t>
      </w:r>
      <w:r w:rsidR="003B214F">
        <w:rPr>
          <w:rFonts w:cs="Times New Roman"/>
          <w:sz w:val="20"/>
        </w:rPr>
        <w:t>:</w:t>
      </w:r>
      <w:r w:rsidRPr="003B214F">
        <w:rPr>
          <w:rFonts w:cs="Times New Roman"/>
          <w:sz w:val="20"/>
        </w:rPr>
        <w:t xml:space="preserve"> 78-88</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w:t>
      </w:r>
      <w:r w:rsidR="00A84E49">
        <w:rPr>
          <w:rFonts w:cs="Times New Roman"/>
          <w:sz w:val="20"/>
        </w:rPr>
        <w:t>T.W.</w:t>
      </w:r>
      <w:r w:rsidR="00C86D31">
        <w:rPr>
          <w:rFonts w:cs="Times New Roman"/>
          <w:sz w:val="20"/>
        </w:rPr>
        <w:t>, Irvin, M.J., Thompson, J.H., Hutchins, B.</w:t>
      </w:r>
      <w:r w:rsidRPr="009F3DB7">
        <w:rPr>
          <w:rFonts w:cs="Times New Roman"/>
          <w:sz w:val="20"/>
        </w:rPr>
        <w:t xml:space="preserve">C., </w:t>
      </w:r>
      <w:r w:rsidR="00251345">
        <w:rPr>
          <w:rFonts w:cs="Times New Roman"/>
          <w:sz w:val="20"/>
        </w:rPr>
        <w:t>and</w:t>
      </w:r>
      <w:r w:rsidRPr="009F3DB7">
        <w:rPr>
          <w:rFonts w:cs="Times New Roman"/>
          <w:sz w:val="20"/>
        </w:rPr>
        <w:t xml:space="preserve"> Leung, M.-C. (2006). </w:t>
      </w:r>
      <w:hyperlink r:id="rId949" w:history="1">
        <w:r w:rsidRPr="009F3DB7">
          <w:rPr>
            <w:rStyle w:val="Hyperlink"/>
            <w:rFonts w:cs="Times New Roman"/>
            <w:sz w:val="20"/>
          </w:rPr>
          <w:t>School Adjustment and The Academic Success of Rural African American Early Adolescents In The Deep South.</w:t>
        </w:r>
      </w:hyperlink>
      <w:r w:rsidRPr="009F3DB7">
        <w:rPr>
          <w:rFonts w:cs="Times New Roman"/>
          <w:sz w:val="20"/>
        </w:rPr>
        <w:t xml:space="preserve"> </w:t>
      </w:r>
      <w:r w:rsidRPr="009F3DB7">
        <w:rPr>
          <w:rFonts w:cs="Times New Roman"/>
          <w:i/>
          <w:iCs/>
          <w:sz w:val="20"/>
        </w:rPr>
        <w:t>Journal of Research in Rural Education, 21</w:t>
      </w:r>
      <w:r w:rsidRPr="009F3DB7">
        <w:rPr>
          <w:rFonts w:cs="Times New Roman"/>
          <w:sz w:val="20"/>
        </w:rPr>
        <w:t>: 1–14.</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T.W. </w:t>
      </w:r>
      <w:r w:rsidR="00251345">
        <w:rPr>
          <w:rFonts w:cs="Times New Roman"/>
          <w:sz w:val="20"/>
        </w:rPr>
        <w:t>and</w:t>
      </w:r>
      <w:r w:rsidRPr="009F3DB7">
        <w:rPr>
          <w:rFonts w:cs="Times New Roman"/>
          <w:sz w:val="20"/>
        </w:rPr>
        <w:t xml:space="preserve"> McAuliffe, M. (2011).</w:t>
      </w:r>
      <w:hyperlink r:id="rId950" w:history="1">
        <w:r w:rsidRPr="009F3DB7">
          <w:rPr>
            <w:rStyle w:val="Hyperlink"/>
            <w:rFonts w:cs="Times New Roman"/>
            <w:sz w:val="20"/>
          </w:rPr>
          <w:t xml:space="preserve"> Revealing The Invisible Hand: The Role of Teachers in Children’s Peer Experiences.</w:t>
        </w:r>
      </w:hyperlink>
      <w:r w:rsidRPr="009F3DB7">
        <w:rPr>
          <w:rFonts w:cs="Times New Roman"/>
          <w:sz w:val="20"/>
        </w:rPr>
        <w:t xml:space="preserve"> </w:t>
      </w:r>
      <w:r w:rsidRPr="009F3DB7">
        <w:rPr>
          <w:rFonts w:cs="Times New Roman"/>
          <w:i/>
          <w:iCs/>
          <w:sz w:val="20"/>
        </w:rPr>
        <w:t>Journal of A</w:t>
      </w:r>
      <w:r w:rsidR="00E91E27">
        <w:rPr>
          <w:rFonts w:cs="Times New Roman"/>
          <w:i/>
          <w:iCs/>
          <w:sz w:val="20"/>
        </w:rPr>
        <w:t>pp</w:t>
      </w:r>
      <w:r w:rsidRPr="009F3DB7">
        <w:rPr>
          <w:rFonts w:cs="Times New Roman"/>
          <w:i/>
          <w:iCs/>
          <w:sz w:val="20"/>
        </w:rPr>
        <w:t>lied Developmental Psychology</w:t>
      </w:r>
      <w:r w:rsidRPr="009F3DB7">
        <w:rPr>
          <w:rFonts w:cs="Times New Roman"/>
          <w:sz w:val="20"/>
        </w:rPr>
        <w:t xml:space="preserve">, </w:t>
      </w:r>
      <w:r w:rsidRPr="009F3DB7">
        <w:rPr>
          <w:rFonts w:cs="Times New Roman"/>
          <w:i/>
          <w:sz w:val="20"/>
        </w:rPr>
        <w:t>32</w:t>
      </w:r>
      <w:r w:rsidRPr="009F3DB7">
        <w:rPr>
          <w:rFonts w:cs="Times New Roman"/>
          <w:sz w:val="20"/>
        </w:rPr>
        <w:t>(5): 247-256.</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T.W. </w:t>
      </w:r>
      <w:r w:rsidR="00251345">
        <w:rPr>
          <w:rFonts w:cs="Times New Roman"/>
          <w:sz w:val="20"/>
        </w:rPr>
        <w:t>and</w:t>
      </w:r>
      <w:r w:rsidRPr="009F3DB7">
        <w:rPr>
          <w:rFonts w:cs="Times New Roman"/>
          <w:sz w:val="20"/>
        </w:rPr>
        <w:t xml:space="preserve"> Xie, H.L. (2007). </w:t>
      </w:r>
      <w:hyperlink r:id="rId951" w:history="1">
        <w:r w:rsidRPr="009F3DB7">
          <w:rPr>
            <w:rStyle w:val="Hyperlink"/>
            <w:rFonts w:cs="Times New Roman"/>
            <w:sz w:val="20"/>
          </w:rPr>
          <w:t xml:space="preserve">Aggression </w:t>
        </w:r>
        <w:r w:rsidR="005E1FE3">
          <w:rPr>
            <w:rStyle w:val="Hyperlink"/>
            <w:rFonts w:cs="Times New Roman"/>
            <w:sz w:val="20"/>
          </w:rPr>
          <w:t>and</w:t>
        </w:r>
        <w:r w:rsidRPr="009F3DB7">
          <w:rPr>
            <w:rStyle w:val="Hyperlink"/>
            <w:rFonts w:cs="Times New Roman"/>
            <w:sz w:val="20"/>
          </w:rPr>
          <w:t xml:space="preserve"> School Social Dynamics: The Good, The Bad, </w:t>
        </w:r>
        <w:r w:rsidR="005E1FE3">
          <w:rPr>
            <w:rStyle w:val="Hyperlink"/>
            <w:rFonts w:cs="Times New Roman"/>
            <w:sz w:val="20"/>
          </w:rPr>
          <w:t>and</w:t>
        </w:r>
        <w:r w:rsidRPr="009F3DB7">
          <w:rPr>
            <w:rStyle w:val="Hyperlink"/>
            <w:rFonts w:cs="Times New Roman"/>
            <w:sz w:val="20"/>
          </w:rPr>
          <w:t xml:space="preserve"> The Ordinary.</w:t>
        </w:r>
      </w:hyperlink>
      <w:r w:rsidRPr="009F3DB7">
        <w:rPr>
          <w:rFonts w:cs="Times New Roman"/>
          <w:sz w:val="20"/>
        </w:rPr>
        <w:t xml:space="preserve"> </w:t>
      </w:r>
      <w:r w:rsidRPr="009F3DB7">
        <w:rPr>
          <w:rFonts w:cs="Times New Roman"/>
          <w:i/>
          <w:iCs/>
          <w:sz w:val="20"/>
        </w:rPr>
        <w:t>Journal of School Psychology, 45</w:t>
      </w:r>
      <w:r w:rsidRPr="009F3DB7">
        <w:rPr>
          <w:rFonts w:cs="Times New Roman"/>
          <w:sz w:val="20"/>
        </w:rPr>
        <w:t xml:space="preserve">: 461–478. </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T.W. (2007). </w:t>
      </w:r>
      <w:hyperlink r:id="rId952" w:history="1">
        <w:r w:rsidRPr="009F3DB7">
          <w:rPr>
            <w:rStyle w:val="Hyperlink"/>
            <w:rFonts w:cs="Times New Roman"/>
            <w:sz w:val="20"/>
          </w:rPr>
          <w:t>Studying the Individual Within The Peer Context: Are We on Target?</w:t>
        </w:r>
      </w:hyperlink>
      <w:r w:rsidRPr="009F3DB7">
        <w:rPr>
          <w:rFonts w:cs="Times New Roman"/>
          <w:sz w:val="20"/>
        </w:rPr>
        <w:t xml:space="preserve"> New Directions in Child and Adolescent </w:t>
      </w:r>
      <w:r w:rsidRPr="009F3DB7">
        <w:rPr>
          <w:rFonts w:cs="Times New Roman"/>
          <w:i/>
          <w:iCs/>
          <w:sz w:val="20"/>
        </w:rPr>
        <w:t>Development, 118</w:t>
      </w:r>
      <w:r w:rsidRPr="009F3DB7">
        <w:rPr>
          <w:rFonts w:cs="Times New Roman"/>
          <w:sz w:val="20"/>
        </w:rPr>
        <w:t>: 101–108.</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T.W., Dadisman, K., Latendresse, S.J., Thomson, J., Irvin, M.J., and Zhang, L. (2006). </w:t>
      </w:r>
      <w:hyperlink r:id="rId953" w:history="1">
        <w:r w:rsidRPr="009F3DB7">
          <w:rPr>
            <w:rStyle w:val="Hyperlink"/>
            <w:rFonts w:cs="Times New Roman"/>
            <w:sz w:val="20"/>
          </w:rPr>
          <w:t>Educating Out and Giving Back: Adults’ Conceptions of Successful Outcomes of African American High School Students from Impoverished Rural Communities.</w:t>
        </w:r>
      </w:hyperlink>
      <w:r w:rsidRPr="009F3DB7">
        <w:rPr>
          <w:rFonts w:cs="Times New Roman"/>
          <w:sz w:val="20"/>
        </w:rPr>
        <w:t xml:space="preserve"> </w:t>
      </w:r>
      <w:r w:rsidRPr="009F3DB7">
        <w:rPr>
          <w:rFonts w:cs="Times New Roman"/>
          <w:i/>
          <w:iCs/>
          <w:sz w:val="20"/>
        </w:rPr>
        <w:t>Journal of Research in Rural Education, 21</w:t>
      </w:r>
      <w:r w:rsidRPr="009F3DB7">
        <w:rPr>
          <w:rFonts w:cs="Times New Roman"/>
          <w:sz w:val="20"/>
        </w:rPr>
        <w:t xml:space="preserve">(10): 1–12. </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lastRenderedPageBreak/>
        <w:t xml:space="preserve">Farmer, T.W., Farmer, E.M.Z., </w:t>
      </w:r>
      <w:r w:rsidR="00251345">
        <w:rPr>
          <w:rFonts w:cs="Times New Roman"/>
          <w:sz w:val="20"/>
        </w:rPr>
        <w:t>and</w:t>
      </w:r>
      <w:r w:rsidRPr="009F3DB7">
        <w:rPr>
          <w:rFonts w:cs="Times New Roman"/>
          <w:sz w:val="20"/>
        </w:rPr>
        <w:t xml:space="preserve"> Brooks, (2010). Recasting the Ecological and Developmental Roots of Intervention for Students with Emotional and Behavioral Problems: The Promise of Strength-Based Perspectives. </w:t>
      </w:r>
      <w:r w:rsidRPr="009F3DB7">
        <w:rPr>
          <w:rFonts w:cs="Times New Roman"/>
          <w:i/>
          <w:iCs/>
          <w:sz w:val="20"/>
        </w:rPr>
        <w:t>Exceptionality, 18</w:t>
      </w:r>
      <w:r w:rsidRPr="009F3DB7">
        <w:rPr>
          <w:rFonts w:cs="Times New Roman"/>
          <w:sz w:val="20"/>
        </w:rPr>
        <w:t>: 53–57.</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T.W., Hall, C.M., Petrin, R., Hamm, J.V., </w:t>
      </w:r>
      <w:r w:rsidR="00251345">
        <w:rPr>
          <w:rFonts w:cs="Times New Roman"/>
          <w:sz w:val="20"/>
        </w:rPr>
        <w:t>and</w:t>
      </w:r>
      <w:r w:rsidRPr="009F3DB7">
        <w:rPr>
          <w:rFonts w:cs="Times New Roman"/>
          <w:sz w:val="20"/>
        </w:rPr>
        <w:t xml:space="preserve"> Dadisman, K. (2010). </w:t>
      </w:r>
      <w:hyperlink r:id="rId954" w:history="1">
        <w:r w:rsidRPr="009F3DB7">
          <w:rPr>
            <w:rStyle w:val="Hyperlink"/>
            <w:rFonts w:cs="Times New Roman"/>
            <w:sz w:val="20"/>
          </w:rPr>
          <w:t>Evaluating the Impact of A Multicomponent Intervention Model On Teachers’ Awareness of Social Networks: The Beginning of Middle School In Rural Communities.</w:t>
        </w:r>
      </w:hyperlink>
      <w:r w:rsidRPr="009F3DB7">
        <w:rPr>
          <w:rFonts w:cs="Times New Roman"/>
          <w:sz w:val="20"/>
        </w:rPr>
        <w:t xml:space="preserve"> </w:t>
      </w:r>
      <w:r w:rsidRPr="009F3DB7">
        <w:rPr>
          <w:rFonts w:cs="Times New Roman"/>
          <w:i/>
          <w:iCs/>
          <w:sz w:val="20"/>
        </w:rPr>
        <w:t>School Psychology Quarterly</w:t>
      </w:r>
      <w:r w:rsidRPr="009F3DB7">
        <w:rPr>
          <w:rFonts w:cs="Times New Roman"/>
          <w:sz w:val="20"/>
        </w:rPr>
        <w:t xml:space="preserve">, </w:t>
      </w:r>
      <w:r w:rsidRPr="009F3DB7">
        <w:rPr>
          <w:rFonts w:cs="Times New Roman"/>
          <w:i/>
          <w:sz w:val="20"/>
        </w:rPr>
        <w:t>25</w:t>
      </w:r>
      <w:r w:rsidRPr="009F3DB7">
        <w:rPr>
          <w:rFonts w:cs="Times New Roman"/>
          <w:sz w:val="20"/>
        </w:rPr>
        <w:t>(2): 94-106.</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T.W., Hamm, J.V., Petrin, R.A., Robertson, D.R., Murray, R.A., Meece, J., </w:t>
      </w:r>
      <w:r w:rsidR="00251345">
        <w:rPr>
          <w:rFonts w:cs="Times New Roman"/>
          <w:sz w:val="20"/>
        </w:rPr>
        <w:t>and</w:t>
      </w:r>
      <w:r w:rsidRPr="009F3DB7">
        <w:rPr>
          <w:rFonts w:cs="Times New Roman"/>
          <w:sz w:val="20"/>
        </w:rPr>
        <w:t xml:space="preserve"> Brooks, D.S. (2010). </w:t>
      </w:r>
      <w:hyperlink r:id="rId955" w:history="1">
        <w:r w:rsidRPr="009F3DB7">
          <w:rPr>
            <w:rStyle w:val="Hyperlink"/>
            <w:rFonts w:cs="Times New Roman"/>
            <w:sz w:val="20"/>
          </w:rPr>
          <w:t>Su</w:t>
        </w:r>
        <w:r w:rsidR="00E91E27">
          <w:rPr>
            <w:rStyle w:val="Hyperlink"/>
            <w:rFonts w:cs="Times New Roman"/>
            <w:sz w:val="20"/>
          </w:rPr>
          <w:t>pp</w:t>
        </w:r>
        <w:r w:rsidRPr="009F3DB7">
          <w:rPr>
            <w:rStyle w:val="Hyperlink"/>
            <w:rFonts w:cs="Times New Roman"/>
            <w:sz w:val="20"/>
          </w:rPr>
          <w:t>orting Early Adolescent Learning and Social Strengths: Promoting Productive Contexts for Students At-Risk for EBD During the Transition to Middle School.</w:t>
        </w:r>
      </w:hyperlink>
      <w:r w:rsidRPr="009F3DB7">
        <w:rPr>
          <w:rFonts w:cs="Times New Roman"/>
          <w:sz w:val="20"/>
        </w:rPr>
        <w:t xml:space="preserve"> </w:t>
      </w:r>
      <w:r w:rsidRPr="009F3DB7">
        <w:rPr>
          <w:rFonts w:cs="Times New Roman"/>
          <w:i/>
          <w:iCs/>
          <w:sz w:val="20"/>
        </w:rPr>
        <w:t>Exceptionality, 18</w:t>
      </w:r>
      <w:r w:rsidRPr="009F3DB7">
        <w:rPr>
          <w:rFonts w:cs="Times New Roman"/>
          <w:sz w:val="20"/>
        </w:rPr>
        <w:t>: 94–106.</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T.W., Irvin, M.J., Sgammato, A., Dadisman, K., </w:t>
      </w:r>
      <w:r w:rsidR="00251345">
        <w:rPr>
          <w:rFonts w:cs="Times New Roman"/>
          <w:sz w:val="20"/>
        </w:rPr>
        <w:t>and</w:t>
      </w:r>
      <w:r w:rsidRPr="009F3DB7">
        <w:rPr>
          <w:rFonts w:cs="Times New Roman"/>
          <w:sz w:val="20"/>
        </w:rPr>
        <w:t xml:space="preserve"> Thompson, </w:t>
      </w:r>
      <w:r w:rsidR="00C86D31">
        <w:rPr>
          <w:rFonts w:cs="Times New Roman"/>
          <w:sz w:val="20"/>
        </w:rPr>
        <w:t>J.H.</w:t>
      </w:r>
      <w:r w:rsidRPr="009F3DB7">
        <w:rPr>
          <w:rFonts w:cs="Times New Roman"/>
          <w:sz w:val="20"/>
        </w:rPr>
        <w:t xml:space="preserve"> (2009). </w:t>
      </w:r>
      <w:hyperlink r:id="rId956" w:history="1">
        <w:r w:rsidRPr="009F3DB7">
          <w:rPr>
            <w:rStyle w:val="Hyperlink"/>
            <w:rFonts w:cs="Times New Roman"/>
            <w:sz w:val="20"/>
          </w:rPr>
          <w:t>Interpersonal Competence Configurations in Rural A</w:t>
        </w:r>
        <w:r w:rsidR="00E91E27">
          <w:rPr>
            <w:rStyle w:val="Hyperlink"/>
            <w:rFonts w:cs="Times New Roman"/>
            <w:sz w:val="20"/>
          </w:rPr>
          <w:t>pp</w:t>
        </w:r>
        <w:r w:rsidRPr="009F3DB7">
          <w:rPr>
            <w:rStyle w:val="Hyperlink"/>
            <w:rFonts w:cs="Times New Roman"/>
            <w:sz w:val="20"/>
          </w:rPr>
          <w:t>alachian Fifth Graders: Academic Achievement and Associated Adjustment Factors.</w:t>
        </w:r>
      </w:hyperlink>
      <w:r w:rsidRPr="009F3DB7">
        <w:rPr>
          <w:rFonts w:cs="Times New Roman"/>
          <w:sz w:val="20"/>
        </w:rPr>
        <w:t xml:space="preserve"> </w:t>
      </w:r>
      <w:r w:rsidRPr="009F3DB7">
        <w:rPr>
          <w:rFonts w:cs="Times New Roman"/>
          <w:i/>
          <w:iCs/>
          <w:sz w:val="20"/>
        </w:rPr>
        <w:t>Elementary School Journal, 109</w:t>
      </w:r>
      <w:r w:rsidRPr="009F3DB7">
        <w:rPr>
          <w:rFonts w:cs="Times New Roman"/>
          <w:sz w:val="20"/>
        </w:rPr>
        <w:t>: 301–321.</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T.W., Leung, M.C., Banks, J.B., Schaefer, V., </w:t>
      </w:r>
      <w:r w:rsidR="00D27803">
        <w:rPr>
          <w:rFonts w:cs="Times New Roman"/>
          <w:sz w:val="20"/>
        </w:rPr>
        <w:t>Andrew</w:t>
      </w:r>
      <w:r w:rsidRPr="009F3DB7">
        <w:rPr>
          <w:rFonts w:cs="Times New Roman"/>
          <w:sz w:val="20"/>
        </w:rPr>
        <w:t xml:space="preserve">s, B., and Murray, R.A. (2006). </w:t>
      </w:r>
      <w:hyperlink r:id="rId957" w:history="1">
        <w:r w:rsidRPr="009F3DB7">
          <w:rPr>
            <w:rStyle w:val="Hyperlink"/>
            <w:rFonts w:cs="Times New Roman"/>
            <w:sz w:val="20"/>
          </w:rPr>
          <w:t>Adequate Yearly Progress in Small Rural Schools and Rural Low-Income-Schools.</w:t>
        </w:r>
      </w:hyperlink>
      <w:r w:rsidRPr="009F3DB7">
        <w:rPr>
          <w:rFonts w:cs="Times New Roman"/>
          <w:sz w:val="20"/>
        </w:rPr>
        <w:t xml:space="preserve"> </w:t>
      </w:r>
      <w:r w:rsidRPr="009F3DB7">
        <w:rPr>
          <w:rFonts w:cs="Times New Roman"/>
          <w:i/>
          <w:iCs/>
          <w:sz w:val="20"/>
        </w:rPr>
        <w:t>Rural Educator</w:t>
      </w:r>
      <w:r w:rsidRPr="009F3DB7">
        <w:rPr>
          <w:rFonts w:cs="Times New Roman"/>
          <w:sz w:val="20"/>
        </w:rPr>
        <w:t xml:space="preserve">: 1–7. </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T.W., Leung, M-C., Keagy, K., Boudah, D.J., Akos, P., Mcdonough, E., </w:t>
      </w:r>
      <w:r w:rsidR="00251345">
        <w:rPr>
          <w:rFonts w:cs="Times New Roman"/>
          <w:sz w:val="20"/>
        </w:rPr>
        <w:t>and</w:t>
      </w:r>
      <w:r w:rsidRPr="009F3DB7">
        <w:rPr>
          <w:rFonts w:cs="Times New Roman"/>
          <w:sz w:val="20"/>
        </w:rPr>
        <w:t xml:space="preserve"> Hall, C.M. (2009).</w:t>
      </w:r>
      <w:hyperlink r:id="rId958" w:history="1">
        <w:r w:rsidRPr="009F3DB7">
          <w:rPr>
            <w:rStyle w:val="Hyperlink"/>
            <w:rFonts w:cs="Times New Roman"/>
            <w:sz w:val="20"/>
          </w:rPr>
          <w:t xml:space="preserve"> Social Preference Choices in Late Elementary School: Within and Across Group Nominations.</w:t>
        </w:r>
      </w:hyperlink>
      <w:r w:rsidRPr="009F3DB7">
        <w:rPr>
          <w:rFonts w:cs="Times New Roman"/>
          <w:sz w:val="20"/>
        </w:rPr>
        <w:t xml:space="preserve"> </w:t>
      </w:r>
      <w:r w:rsidRPr="009F3DB7">
        <w:rPr>
          <w:rFonts w:cs="Times New Roman"/>
          <w:i/>
          <w:iCs/>
          <w:sz w:val="20"/>
        </w:rPr>
        <w:t>Psychology in the Schools, 46</w:t>
      </w:r>
      <w:r w:rsidRPr="009F3DB7">
        <w:rPr>
          <w:rFonts w:cs="Times New Roman"/>
          <w:sz w:val="20"/>
        </w:rPr>
        <w:t>: 362–374.</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T.W., Vernon-Feagans, L., </w:t>
      </w:r>
      <w:r w:rsidR="005E1FE3">
        <w:rPr>
          <w:rFonts w:cs="Times New Roman"/>
          <w:sz w:val="20"/>
        </w:rPr>
        <w:t>and</w:t>
      </w:r>
      <w:r w:rsidRPr="009F3DB7">
        <w:rPr>
          <w:rFonts w:cs="Times New Roman"/>
          <w:sz w:val="20"/>
        </w:rPr>
        <w:t xml:space="preserve"> Hannum, W. (2004). Educational Issues in Diverse Rural Communities: The Research Agenda of the National Research Center on Rural Education Su</w:t>
      </w:r>
      <w:r w:rsidR="00E91E27">
        <w:rPr>
          <w:rFonts w:cs="Times New Roman"/>
          <w:sz w:val="20"/>
        </w:rPr>
        <w:t>pp</w:t>
      </w:r>
      <w:r w:rsidRPr="009F3DB7">
        <w:rPr>
          <w:rFonts w:cs="Times New Roman"/>
          <w:sz w:val="20"/>
        </w:rPr>
        <w:t xml:space="preserve">ort. </w:t>
      </w:r>
      <w:r w:rsidRPr="009F3DB7">
        <w:rPr>
          <w:rFonts w:cs="Times New Roman"/>
          <w:i/>
          <w:iCs/>
          <w:sz w:val="20"/>
        </w:rPr>
        <w:t>Journal of Research in Rural Education</w:t>
      </w:r>
      <w:r w:rsidRPr="009F3DB7">
        <w:rPr>
          <w:rFonts w:cs="Times New Roman"/>
          <w:sz w:val="20"/>
        </w:rPr>
        <w:t>.</w:t>
      </w:r>
    </w:p>
    <w:p w:rsidR="009F3DB7" w:rsidRPr="009F3DB7" w:rsidRDefault="009F3DB7" w:rsidP="009F3DB7">
      <w:pPr>
        <w:ind w:left="720"/>
        <w:rPr>
          <w:rFonts w:cs="Times New Roman"/>
          <w:sz w:val="20"/>
        </w:rPr>
      </w:pPr>
    </w:p>
    <w:p w:rsidR="009F3DB7" w:rsidRDefault="009F3DB7" w:rsidP="009F3DB7">
      <w:pPr>
        <w:ind w:left="720"/>
        <w:rPr>
          <w:rFonts w:cs="Times New Roman"/>
          <w:sz w:val="20"/>
        </w:rPr>
      </w:pPr>
      <w:r w:rsidRPr="009F3DB7">
        <w:rPr>
          <w:rFonts w:cs="Times New Roman"/>
          <w:sz w:val="20"/>
        </w:rPr>
        <w:t xml:space="preserve">Gallagher, K.C., Kainz, K., Mayer, K.L. </w:t>
      </w:r>
      <w:r w:rsidR="00251345">
        <w:rPr>
          <w:rFonts w:cs="Times New Roman"/>
          <w:sz w:val="20"/>
        </w:rPr>
        <w:t>and</w:t>
      </w:r>
      <w:r w:rsidRPr="009F3DB7">
        <w:rPr>
          <w:rFonts w:cs="Times New Roman"/>
          <w:sz w:val="20"/>
        </w:rPr>
        <w:t xml:space="preserve"> Vernon-Feagans, L. (2010). Development of Student-Teacher Relationships in Early Education. </w:t>
      </w:r>
      <w:r w:rsidRPr="009F3DB7">
        <w:rPr>
          <w:rFonts w:cs="Times New Roman"/>
          <w:i/>
          <w:iCs/>
          <w:sz w:val="20"/>
        </w:rPr>
        <w:t>Early Childhood Research Quarterly</w:t>
      </w:r>
      <w:r w:rsidRPr="009F3DB7">
        <w:rPr>
          <w:rFonts w:cs="Times New Roman"/>
          <w:sz w:val="20"/>
        </w:rPr>
        <w:t>.</w:t>
      </w:r>
    </w:p>
    <w:p w:rsidR="00C86D31" w:rsidRPr="009F3DB7" w:rsidRDefault="00C86D31" w:rsidP="009F3DB7">
      <w:pPr>
        <w:ind w:left="720"/>
        <w:rPr>
          <w:rFonts w:cs="Times New Roman"/>
          <w:sz w:val="20"/>
        </w:rPr>
      </w:pPr>
    </w:p>
    <w:p w:rsidR="009F3DB7" w:rsidRPr="009F3DB7" w:rsidRDefault="00C86D31" w:rsidP="009F3DB7">
      <w:pPr>
        <w:ind w:left="720"/>
        <w:rPr>
          <w:rFonts w:cs="Times New Roman"/>
          <w:sz w:val="20"/>
        </w:rPr>
      </w:pPr>
      <w:r>
        <w:rPr>
          <w:rFonts w:cs="Times New Roman"/>
          <w:sz w:val="20"/>
        </w:rPr>
        <w:t>Ginsberg, M.</w:t>
      </w:r>
      <w:r w:rsidR="009F3DB7" w:rsidRPr="009F3DB7">
        <w:rPr>
          <w:rFonts w:cs="Times New Roman"/>
          <w:sz w:val="20"/>
        </w:rPr>
        <w:t xml:space="preserve">C., Vernon-Feagans, L., </w:t>
      </w:r>
      <w:r w:rsidR="00251345">
        <w:rPr>
          <w:rFonts w:cs="Times New Roman"/>
          <w:sz w:val="20"/>
        </w:rPr>
        <w:t>and</w:t>
      </w:r>
      <w:r>
        <w:rPr>
          <w:rFonts w:cs="Times New Roman"/>
          <w:sz w:val="20"/>
        </w:rPr>
        <w:t xml:space="preserve"> Amendum, S.</w:t>
      </w:r>
      <w:r w:rsidR="009F3DB7" w:rsidRPr="009F3DB7">
        <w:rPr>
          <w:rFonts w:cs="Times New Roman"/>
          <w:sz w:val="20"/>
        </w:rPr>
        <w:t xml:space="preserve">J. (2010). Webcam Coaching For Professional Learning. </w:t>
      </w:r>
      <w:r w:rsidR="009F3DB7" w:rsidRPr="009F3DB7">
        <w:rPr>
          <w:rFonts w:cs="Times New Roman"/>
          <w:i/>
          <w:iCs/>
          <w:sz w:val="20"/>
        </w:rPr>
        <w:t>Academic Exchange Quarterly: 14</w:t>
      </w:r>
      <w:r w:rsidR="009F3DB7" w:rsidRPr="009F3DB7">
        <w:rPr>
          <w:rFonts w:cs="Times New Roman"/>
          <w:sz w:val="20"/>
        </w:rPr>
        <w:t>(1).</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Hamm, J.V., Farmer, T.W., Dadisman, K., Gravelle, M., </w:t>
      </w:r>
      <w:r w:rsidR="00251345">
        <w:rPr>
          <w:rFonts w:cs="Times New Roman"/>
          <w:sz w:val="20"/>
        </w:rPr>
        <w:t>and</w:t>
      </w:r>
      <w:r w:rsidRPr="009F3DB7">
        <w:rPr>
          <w:rFonts w:cs="Times New Roman"/>
          <w:sz w:val="20"/>
        </w:rPr>
        <w:t xml:space="preserve"> Murray, A.R. (2011). </w:t>
      </w:r>
      <w:hyperlink r:id="rId959" w:history="1">
        <w:r w:rsidRPr="009F3DB7">
          <w:rPr>
            <w:rStyle w:val="Hyperlink"/>
            <w:rFonts w:cs="Times New Roman"/>
            <w:sz w:val="20"/>
          </w:rPr>
          <w:t>Teachers’ Attunement to Students’ Peer Group Affiliations as a Source of Improved Student Experiences of the School Social-Affective Context following the Middle School Transition</w:t>
        </w:r>
      </w:hyperlink>
      <w:r w:rsidRPr="009F3DB7">
        <w:rPr>
          <w:rFonts w:cs="Times New Roman"/>
          <w:sz w:val="20"/>
        </w:rPr>
        <w:t xml:space="preserve">. </w:t>
      </w:r>
      <w:r w:rsidRPr="009F3DB7">
        <w:rPr>
          <w:rFonts w:cs="Times New Roman"/>
          <w:i/>
          <w:iCs/>
          <w:sz w:val="20"/>
        </w:rPr>
        <w:t>Journal of A</w:t>
      </w:r>
      <w:r w:rsidR="00E91E27">
        <w:rPr>
          <w:rFonts w:cs="Times New Roman"/>
          <w:i/>
          <w:iCs/>
          <w:sz w:val="20"/>
        </w:rPr>
        <w:t>pp</w:t>
      </w:r>
      <w:r w:rsidRPr="009F3DB7">
        <w:rPr>
          <w:rFonts w:cs="Times New Roman"/>
          <w:i/>
          <w:iCs/>
          <w:sz w:val="20"/>
        </w:rPr>
        <w:t>lied Developmental Psychology</w:t>
      </w:r>
      <w:r w:rsidRPr="009F3DB7">
        <w:rPr>
          <w:rFonts w:cs="Times New Roman"/>
          <w:sz w:val="20"/>
        </w:rPr>
        <w:t xml:space="preserve">, </w:t>
      </w:r>
      <w:r w:rsidRPr="009F3DB7">
        <w:rPr>
          <w:rFonts w:cs="Times New Roman"/>
          <w:i/>
          <w:sz w:val="20"/>
        </w:rPr>
        <w:t>32</w:t>
      </w:r>
      <w:r w:rsidRPr="009F3DB7">
        <w:rPr>
          <w:rFonts w:cs="Times New Roman"/>
          <w:sz w:val="20"/>
        </w:rPr>
        <w:t>(5): 267-277.</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Hamm, J.V., Farmer, T.W., Robertson, D.R., Dadisman, K., Meece, J.L., </w:t>
      </w:r>
      <w:r w:rsidR="00251345">
        <w:rPr>
          <w:rFonts w:cs="Times New Roman"/>
          <w:sz w:val="20"/>
        </w:rPr>
        <w:t>and</w:t>
      </w:r>
      <w:r w:rsidRPr="009F3DB7">
        <w:rPr>
          <w:rFonts w:cs="Times New Roman"/>
          <w:sz w:val="20"/>
        </w:rPr>
        <w:t xml:space="preserve"> Song, S.Y. (2010). </w:t>
      </w:r>
      <w:hyperlink r:id="rId960" w:history="1">
        <w:r w:rsidRPr="009F3DB7">
          <w:rPr>
            <w:rStyle w:val="Hyperlink"/>
            <w:rFonts w:cs="Times New Roman"/>
            <w:sz w:val="20"/>
          </w:rPr>
          <w:t>Effects of a Developmentally-Based Intervention with Teachers, on Native American and White Early Adolescents in Rural Schools.</w:t>
        </w:r>
      </w:hyperlink>
      <w:r w:rsidRPr="009F3DB7">
        <w:rPr>
          <w:rFonts w:cs="Times New Roman"/>
          <w:sz w:val="20"/>
        </w:rPr>
        <w:t xml:space="preserve"> </w:t>
      </w:r>
      <w:r w:rsidRPr="009F3DB7">
        <w:rPr>
          <w:rFonts w:cs="Times New Roman"/>
          <w:i/>
          <w:iCs/>
          <w:sz w:val="20"/>
        </w:rPr>
        <w:t>Journal of Experimental Education, 78</w:t>
      </w:r>
      <w:r w:rsidRPr="009F3DB7">
        <w:rPr>
          <w:rFonts w:cs="Times New Roman"/>
          <w:sz w:val="20"/>
        </w:rPr>
        <w:t>(3): 1–26.</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Hamm, J.V., Schmid, L., Locke, B., </w:t>
      </w:r>
      <w:r w:rsidR="00251345">
        <w:rPr>
          <w:rFonts w:cs="Times New Roman"/>
          <w:sz w:val="20"/>
        </w:rPr>
        <w:t>and</w:t>
      </w:r>
      <w:r w:rsidRPr="009F3DB7">
        <w:rPr>
          <w:rFonts w:cs="Times New Roman"/>
          <w:sz w:val="20"/>
        </w:rPr>
        <w:t xml:space="preserve"> Farmer, T.W. (2011). </w:t>
      </w:r>
      <w:hyperlink r:id="rId961" w:history="1">
        <w:r w:rsidRPr="009F3DB7">
          <w:rPr>
            <w:rStyle w:val="Hyperlink"/>
            <w:rFonts w:cs="Times New Roman"/>
            <w:sz w:val="20"/>
          </w:rPr>
          <w:t>Injunctive and Descriptive Peer Group Norms and the Academic Adjustment of Rural Adolescens</w:t>
        </w:r>
      </w:hyperlink>
      <w:r w:rsidRPr="009F3DB7">
        <w:rPr>
          <w:rFonts w:cs="Times New Roman"/>
          <w:sz w:val="20"/>
        </w:rPr>
        <w:t xml:space="preserve">. </w:t>
      </w:r>
      <w:r w:rsidRPr="009F3DB7">
        <w:rPr>
          <w:rFonts w:cs="Times New Roman"/>
          <w:i/>
          <w:iCs/>
          <w:sz w:val="20"/>
        </w:rPr>
        <w:t>Journal of Early Adolescence</w:t>
      </w:r>
      <w:r w:rsidRPr="009F3DB7">
        <w:rPr>
          <w:rFonts w:cs="Times New Roman"/>
          <w:sz w:val="20"/>
        </w:rPr>
        <w:t xml:space="preserve">, </w:t>
      </w:r>
      <w:r w:rsidRPr="009F3DB7">
        <w:rPr>
          <w:rFonts w:cs="Times New Roman"/>
          <w:i/>
          <w:sz w:val="20"/>
        </w:rPr>
        <w:t>31</w:t>
      </w:r>
      <w:r w:rsidRPr="009F3DB7">
        <w:rPr>
          <w:rFonts w:cs="Times New Roman"/>
          <w:sz w:val="20"/>
        </w:rPr>
        <w:t>(1): 41-73.</w:t>
      </w:r>
    </w:p>
    <w:p w:rsidR="009F3DB7" w:rsidRPr="009F3DB7" w:rsidRDefault="009F3DB7" w:rsidP="009F3DB7">
      <w:pPr>
        <w:ind w:left="720"/>
        <w:rPr>
          <w:rFonts w:cs="Times New Roman"/>
          <w:sz w:val="20"/>
        </w:rPr>
      </w:pPr>
    </w:p>
    <w:p w:rsidR="009F3DB7" w:rsidRPr="009F3DB7" w:rsidRDefault="006C5C77" w:rsidP="009F3DB7">
      <w:pPr>
        <w:ind w:left="720"/>
        <w:rPr>
          <w:rFonts w:cs="Times New Roman"/>
          <w:sz w:val="20"/>
        </w:rPr>
      </w:pPr>
      <w:r>
        <w:rPr>
          <w:rFonts w:cs="Times New Roman"/>
          <w:sz w:val="20"/>
        </w:rPr>
        <w:t>Hannum, W.</w:t>
      </w:r>
      <w:r w:rsidR="009F3DB7" w:rsidRPr="009F3DB7">
        <w:rPr>
          <w:rFonts w:cs="Times New Roman"/>
          <w:sz w:val="20"/>
        </w:rPr>
        <w:t xml:space="preserve">H. (2007). When Computers Teach: A Review of The Instructional Effectiveness of Computers. </w:t>
      </w:r>
      <w:r w:rsidR="009F3DB7" w:rsidRPr="009F3DB7">
        <w:rPr>
          <w:rFonts w:cs="Times New Roman"/>
          <w:i/>
          <w:iCs/>
          <w:sz w:val="20"/>
        </w:rPr>
        <w:t>Educational Technology, 47</w:t>
      </w:r>
      <w:r w:rsidR="009F3DB7" w:rsidRPr="009F3DB7">
        <w:rPr>
          <w:rFonts w:cs="Times New Roman"/>
          <w:sz w:val="20"/>
        </w:rPr>
        <w:t>(2): 5–13.</w:t>
      </w:r>
    </w:p>
    <w:p w:rsidR="009F3DB7" w:rsidRPr="009F3DB7" w:rsidRDefault="009F3DB7" w:rsidP="009F3DB7">
      <w:pPr>
        <w:ind w:left="720"/>
        <w:rPr>
          <w:rFonts w:cs="Times New Roman"/>
          <w:sz w:val="20"/>
        </w:rPr>
      </w:pPr>
    </w:p>
    <w:p w:rsidR="009F3DB7" w:rsidRDefault="009F3DB7" w:rsidP="009F3DB7">
      <w:pPr>
        <w:ind w:left="720"/>
        <w:rPr>
          <w:rFonts w:cs="Times New Roman"/>
          <w:sz w:val="20"/>
        </w:rPr>
      </w:pPr>
      <w:r w:rsidRPr="009F3DB7">
        <w:rPr>
          <w:rFonts w:cs="Times New Roman"/>
          <w:sz w:val="20"/>
        </w:rPr>
        <w:t xml:space="preserve">Hannum, W., Irvin, M.J., Banks, J.B., and Farmer, T.W. (2009). </w:t>
      </w:r>
      <w:hyperlink r:id="rId962" w:history="1">
        <w:r w:rsidRPr="009F3DB7">
          <w:rPr>
            <w:rStyle w:val="Hyperlink"/>
            <w:rFonts w:cs="Times New Roman"/>
            <w:sz w:val="20"/>
          </w:rPr>
          <w:t>Distance Education Use in Rural Schools.</w:t>
        </w:r>
      </w:hyperlink>
      <w:r w:rsidRPr="009F3DB7">
        <w:rPr>
          <w:rFonts w:cs="Times New Roman"/>
          <w:sz w:val="20"/>
        </w:rPr>
        <w:t xml:space="preserve"> </w:t>
      </w:r>
      <w:r w:rsidRPr="009F3DB7">
        <w:rPr>
          <w:rFonts w:cs="Times New Roman"/>
          <w:i/>
          <w:iCs/>
          <w:sz w:val="20"/>
        </w:rPr>
        <w:t>Journal of Research in Education, 24</w:t>
      </w:r>
      <w:r w:rsidRPr="009F3DB7">
        <w:rPr>
          <w:rFonts w:cs="Times New Roman"/>
          <w:sz w:val="20"/>
        </w:rPr>
        <w:t xml:space="preserve">(3): 1–5. </w:t>
      </w:r>
    </w:p>
    <w:p w:rsidR="006130F1" w:rsidRPr="009F3DB7" w:rsidRDefault="006130F1" w:rsidP="009F3DB7">
      <w:pPr>
        <w:ind w:left="720"/>
        <w:rPr>
          <w:rFonts w:cs="Times New Roman"/>
          <w:sz w:val="20"/>
        </w:rPr>
      </w:pPr>
    </w:p>
    <w:p w:rsidR="009F3DB7" w:rsidRPr="009F3DB7" w:rsidRDefault="006C5C77" w:rsidP="009F3DB7">
      <w:pPr>
        <w:ind w:left="720"/>
        <w:rPr>
          <w:rFonts w:cs="Times New Roman"/>
          <w:sz w:val="20"/>
        </w:rPr>
      </w:pPr>
      <w:r>
        <w:rPr>
          <w:rFonts w:cs="Times New Roman"/>
          <w:sz w:val="20"/>
        </w:rPr>
        <w:t>Hannum, W.</w:t>
      </w:r>
      <w:r w:rsidR="009F3DB7" w:rsidRPr="009F3DB7">
        <w:rPr>
          <w:rFonts w:cs="Times New Roman"/>
          <w:sz w:val="20"/>
        </w:rPr>
        <w:t xml:space="preserve">H., Irvin, </w:t>
      </w:r>
      <w:r w:rsidR="00C86D31">
        <w:rPr>
          <w:rFonts w:cs="Times New Roman"/>
          <w:sz w:val="20"/>
        </w:rPr>
        <w:t>M.J.</w:t>
      </w:r>
      <w:r w:rsidR="009F3DB7" w:rsidRPr="009F3DB7">
        <w:rPr>
          <w:rFonts w:cs="Times New Roman"/>
          <w:sz w:val="20"/>
        </w:rPr>
        <w:t xml:space="preserve">, Lei, P.-W., and Farmer, </w:t>
      </w:r>
      <w:r w:rsidR="00A84E49">
        <w:rPr>
          <w:rFonts w:cs="Times New Roman"/>
          <w:sz w:val="20"/>
        </w:rPr>
        <w:t>T.W.</w:t>
      </w:r>
      <w:r w:rsidR="009F3DB7" w:rsidRPr="009F3DB7">
        <w:rPr>
          <w:rFonts w:cs="Times New Roman"/>
          <w:sz w:val="20"/>
        </w:rPr>
        <w:t xml:space="preserve"> (2008). </w:t>
      </w:r>
      <w:hyperlink r:id="rId963" w:history="1">
        <w:r w:rsidR="009F3DB7" w:rsidRPr="009F3DB7">
          <w:rPr>
            <w:rStyle w:val="Hyperlink"/>
            <w:rFonts w:cs="Times New Roman"/>
            <w:sz w:val="20"/>
          </w:rPr>
          <w:t>Effectiveness of Using Learner-Centered Principles on Student Retention in Distance Education Courses in Rural Schools.</w:t>
        </w:r>
      </w:hyperlink>
      <w:r w:rsidR="009F3DB7" w:rsidRPr="009F3DB7">
        <w:rPr>
          <w:rFonts w:cs="Times New Roman"/>
          <w:sz w:val="20"/>
        </w:rPr>
        <w:t xml:space="preserve"> </w:t>
      </w:r>
      <w:r w:rsidR="009F3DB7" w:rsidRPr="009F3DB7">
        <w:rPr>
          <w:rFonts w:cs="Times New Roman"/>
          <w:i/>
          <w:iCs/>
          <w:sz w:val="20"/>
        </w:rPr>
        <w:t>Distance Education, 29</w:t>
      </w:r>
      <w:r w:rsidR="009F3DB7" w:rsidRPr="009F3DB7">
        <w:rPr>
          <w:rFonts w:cs="Times New Roman"/>
          <w:sz w:val="20"/>
        </w:rPr>
        <w:t>: 211–229.</w:t>
      </w:r>
    </w:p>
    <w:p w:rsidR="009F3DB7" w:rsidRPr="009F3DB7" w:rsidRDefault="009F3DB7" w:rsidP="009F3DB7">
      <w:pPr>
        <w:ind w:left="720"/>
        <w:rPr>
          <w:rFonts w:cs="Times New Roman"/>
          <w:sz w:val="20"/>
        </w:rPr>
      </w:pPr>
    </w:p>
    <w:p w:rsidR="009F3DB7" w:rsidRPr="009F3DB7" w:rsidRDefault="006C5C77" w:rsidP="009F3DB7">
      <w:pPr>
        <w:ind w:left="720"/>
        <w:rPr>
          <w:rFonts w:cs="Times New Roman"/>
          <w:sz w:val="20"/>
        </w:rPr>
      </w:pPr>
      <w:r>
        <w:rPr>
          <w:rFonts w:cs="Times New Roman"/>
          <w:sz w:val="20"/>
        </w:rPr>
        <w:lastRenderedPageBreak/>
        <w:t>Hannum, W.H., and Mccombs, B.</w:t>
      </w:r>
      <w:r w:rsidR="009F3DB7" w:rsidRPr="009F3DB7">
        <w:rPr>
          <w:rFonts w:cs="Times New Roman"/>
          <w:sz w:val="20"/>
        </w:rPr>
        <w:t xml:space="preserve">L. (2008). </w:t>
      </w:r>
      <w:hyperlink r:id="rId964" w:history="1">
        <w:r w:rsidR="009F3DB7" w:rsidRPr="009F3DB7">
          <w:rPr>
            <w:rStyle w:val="Hyperlink"/>
            <w:rFonts w:cs="Times New Roman"/>
            <w:sz w:val="20"/>
          </w:rPr>
          <w:t>Enhancing Distance Learning for Today’s Youth With Learner-Centered Principles.</w:t>
        </w:r>
      </w:hyperlink>
      <w:r w:rsidR="009F3DB7" w:rsidRPr="009F3DB7">
        <w:rPr>
          <w:rFonts w:cs="Times New Roman"/>
          <w:sz w:val="20"/>
        </w:rPr>
        <w:t xml:space="preserve"> </w:t>
      </w:r>
      <w:r w:rsidR="009F3DB7" w:rsidRPr="009F3DB7">
        <w:rPr>
          <w:rFonts w:cs="Times New Roman"/>
          <w:i/>
          <w:iCs/>
          <w:sz w:val="20"/>
        </w:rPr>
        <w:t>Educational Technology, 48</w:t>
      </w:r>
      <w:r>
        <w:rPr>
          <w:rFonts w:cs="Times New Roman"/>
          <w:sz w:val="20"/>
        </w:rPr>
        <w:t>(4):</w:t>
      </w:r>
      <w:r w:rsidR="009F3DB7" w:rsidRPr="009F3DB7">
        <w:rPr>
          <w:rFonts w:cs="Times New Roman"/>
          <w:sz w:val="20"/>
        </w:rPr>
        <w:t xml:space="preserve"> 11–21.</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Irvin, </w:t>
      </w:r>
      <w:r w:rsidR="00C86D31">
        <w:rPr>
          <w:rFonts w:cs="Times New Roman"/>
          <w:sz w:val="20"/>
        </w:rPr>
        <w:t>M.J.</w:t>
      </w:r>
      <w:r w:rsidRPr="009F3DB7">
        <w:rPr>
          <w:rFonts w:cs="Times New Roman"/>
          <w:sz w:val="20"/>
        </w:rPr>
        <w:t xml:space="preserve">, Farmer, </w:t>
      </w:r>
      <w:r w:rsidR="00A84E49">
        <w:rPr>
          <w:rFonts w:cs="Times New Roman"/>
          <w:sz w:val="20"/>
        </w:rPr>
        <w:t>T.W.</w:t>
      </w:r>
      <w:r w:rsidRPr="009F3DB7">
        <w:rPr>
          <w:rFonts w:cs="Times New Roman"/>
          <w:sz w:val="20"/>
        </w:rPr>
        <w:t xml:space="preserve">, Leung, M., Thompson, </w:t>
      </w:r>
      <w:r w:rsidR="00C86D31">
        <w:rPr>
          <w:rFonts w:cs="Times New Roman"/>
          <w:sz w:val="20"/>
        </w:rPr>
        <w:t>J.H.</w:t>
      </w:r>
      <w:r w:rsidR="006C5C77">
        <w:rPr>
          <w:rFonts w:cs="Times New Roman"/>
          <w:sz w:val="20"/>
        </w:rPr>
        <w:t>, and Hutchins, B.</w:t>
      </w:r>
      <w:r w:rsidRPr="009F3DB7">
        <w:rPr>
          <w:rFonts w:cs="Times New Roman"/>
          <w:sz w:val="20"/>
        </w:rPr>
        <w:t xml:space="preserve">C. (2010). </w:t>
      </w:r>
      <w:hyperlink r:id="rId965" w:history="1">
        <w:r w:rsidRPr="009F3DB7">
          <w:rPr>
            <w:rStyle w:val="Hyperlink"/>
            <w:rFonts w:cs="Times New Roman"/>
            <w:sz w:val="20"/>
          </w:rPr>
          <w:t>School, Community, and Church Activities: Relationship to Academic Achievement of Low-Income African American Early Adolescents in the Rural Deep South.</w:t>
        </w:r>
      </w:hyperlink>
      <w:r w:rsidRPr="009F3DB7">
        <w:rPr>
          <w:rFonts w:cs="Times New Roman"/>
          <w:sz w:val="20"/>
        </w:rPr>
        <w:t xml:space="preserve"> </w:t>
      </w:r>
      <w:r w:rsidRPr="009F3DB7">
        <w:rPr>
          <w:rFonts w:cs="Times New Roman"/>
          <w:i/>
          <w:iCs/>
          <w:sz w:val="20"/>
        </w:rPr>
        <w:t>Journal of Research in Rural Education</w:t>
      </w:r>
      <w:r w:rsidRPr="009F3DB7">
        <w:rPr>
          <w:rFonts w:cs="Times New Roman"/>
          <w:sz w:val="20"/>
        </w:rPr>
        <w:t xml:space="preserve">, </w:t>
      </w:r>
      <w:r w:rsidRPr="009F3DB7">
        <w:rPr>
          <w:rFonts w:cs="Times New Roman"/>
          <w:i/>
          <w:sz w:val="20"/>
        </w:rPr>
        <w:t>25</w:t>
      </w:r>
      <w:r w:rsidRPr="009F3DB7">
        <w:rPr>
          <w:rFonts w:cs="Times New Roman"/>
          <w:sz w:val="20"/>
        </w:rPr>
        <w:t>(4): 1-21.</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iCs/>
          <w:sz w:val="20"/>
        </w:rPr>
      </w:pPr>
      <w:r w:rsidRPr="009F3DB7">
        <w:rPr>
          <w:rFonts w:cs="Times New Roman"/>
          <w:sz w:val="20"/>
        </w:rPr>
        <w:t xml:space="preserve">Irvin, </w:t>
      </w:r>
      <w:r w:rsidR="00C86D31">
        <w:rPr>
          <w:rFonts w:cs="Times New Roman"/>
          <w:sz w:val="20"/>
        </w:rPr>
        <w:t>M.J.</w:t>
      </w:r>
      <w:r w:rsidR="006C5C77">
        <w:rPr>
          <w:rFonts w:cs="Times New Roman"/>
          <w:sz w:val="20"/>
        </w:rPr>
        <w:t>, Hannum, W.</w:t>
      </w:r>
      <w:r w:rsidRPr="009F3DB7">
        <w:rPr>
          <w:rFonts w:cs="Times New Roman"/>
          <w:sz w:val="20"/>
        </w:rPr>
        <w:t xml:space="preserve">H., De La Varre, C., and Farmer, </w:t>
      </w:r>
      <w:r w:rsidR="00A84E49">
        <w:rPr>
          <w:rFonts w:cs="Times New Roman"/>
          <w:sz w:val="20"/>
        </w:rPr>
        <w:t>T.W.</w:t>
      </w:r>
      <w:r w:rsidRPr="009F3DB7">
        <w:rPr>
          <w:rFonts w:cs="Times New Roman"/>
          <w:sz w:val="20"/>
        </w:rPr>
        <w:t xml:space="preserve"> (2010). </w:t>
      </w:r>
      <w:hyperlink r:id="rId966" w:history="1">
        <w:r w:rsidRPr="009F3DB7">
          <w:rPr>
            <w:rStyle w:val="Hyperlink"/>
            <w:rFonts w:cs="Times New Roman"/>
            <w:sz w:val="20"/>
          </w:rPr>
          <w:t>Barriers to Distance Education in Rural Schools.</w:t>
        </w:r>
      </w:hyperlink>
      <w:r w:rsidRPr="009F3DB7">
        <w:rPr>
          <w:rFonts w:cs="Times New Roman"/>
          <w:sz w:val="20"/>
        </w:rPr>
        <w:t xml:space="preserve"> </w:t>
      </w:r>
      <w:r w:rsidRPr="009F3DB7">
        <w:rPr>
          <w:rFonts w:cs="Times New Roman"/>
          <w:i/>
          <w:iCs/>
          <w:sz w:val="20"/>
        </w:rPr>
        <w:t xml:space="preserve">Quarterly Review of Distance Education, </w:t>
      </w:r>
      <w:r w:rsidRPr="006C5C77">
        <w:rPr>
          <w:rFonts w:cs="Times New Roman"/>
          <w:i/>
          <w:iCs/>
          <w:sz w:val="20"/>
        </w:rPr>
        <w:t>11</w:t>
      </w:r>
      <w:r w:rsidRPr="009F3DB7">
        <w:rPr>
          <w:rFonts w:cs="Times New Roman"/>
          <w:iCs/>
          <w:sz w:val="20"/>
        </w:rPr>
        <w:t>(2): 73-90.</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Irvin, </w:t>
      </w:r>
      <w:r w:rsidR="00C86D31">
        <w:rPr>
          <w:rFonts w:cs="Times New Roman"/>
          <w:sz w:val="20"/>
        </w:rPr>
        <w:t>M.J.</w:t>
      </w:r>
      <w:r w:rsidR="006C5C77">
        <w:rPr>
          <w:rFonts w:cs="Times New Roman"/>
          <w:sz w:val="20"/>
        </w:rPr>
        <w:t>, Hannum, W.</w:t>
      </w:r>
      <w:r w:rsidRPr="009F3DB7">
        <w:rPr>
          <w:rFonts w:cs="Times New Roman"/>
          <w:sz w:val="20"/>
        </w:rPr>
        <w:t xml:space="preserve">H., Farmer, </w:t>
      </w:r>
      <w:r w:rsidR="00A84E49">
        <w:rPr>
          <w:rFonts w:cs="Times New Roman"/>
          <w:sz w:val="20"/>
        </w:rPr>
        <w:t>T.W.</w:t>
      </w:r>
      <w:r w:rsidRPr="009F3DB7">
        <w:rPr>
          <w:rFonts w:cs="Times New Roman"/>
          <w:sz w:val="20"/>
        </w:rPr>
        <w:t xml:space="preserve">, De La Varre, C., and Keane, J. (2009). </w:t>
      </w:r>
      <w:hyperlink r:id="rId967" w:history="1">
        <w:r w:rsidRPr="009F3DB7">
          <w:rPr>
            <w:rStyle w:val="Hyperlink"/>
            <w:rFonts w:cs="Times New Roman"/>
            <w:sz w:val="20"/>
          </w:rPr>
          <w:t>Su</w:t>
        </w:r>
        <w:r w:rsidR="00E91E27">
          <w:rPr>
            <w:rStyle w:val="Hyperlink"/>
            <w:rFonts w:cs="Times New Roman"/>
            <w:sz w:val="20"/>
          </w:rPr>
          <w:t>pp</w:t>
        </w:r>
        <w:r w:rsidRPr="009F3DB7">
          <w:rPr>
            <w:rStyle w:val="Hyperlink"/>
            <w:rFonts w:cs="Times New Roman"/>
            <w:sz w:val="20"/>
          </w:rPr>
          <w:t>orting Online Learning for Advanced Placement Students in Small Rural Schools: Conceptual Foundations and Intervention Components of the Facilitator Preparation Program.</w:t>
        </w:r>
      </w:hyperlink>
      <w:r w:rsidRPr="009F3DB7">
        <w:rPr>
          <w:rFonts w:cs="Times New Roman"/>
          <w:sz w:val="20"/>
        </w:rPr>
        <w:t xml:space="preserve"> </w:t>
      </w:r>
      <w:r w:rsidRPr="009F3DB7">
        <w:rPr>
          <w:rFonts w:cs="Times New Roman"/>
          <w:i/>
          <w:iCs/>
          <w:sz w:val="20"/>
        </w:rPr>
        <w:t>The Rural Educator, 31</w:t>
      </w:r>
      <w:r w:rsidR="006C5C77">
        <w:rPr>
          <w:rFonts w:cs="Times New Roman"/>
          <w:sz w:val="20"/>
        </w:rPr>
        <w:t>(1):</w:t>
      </w:r>
      <w:r w:rsidRPr="009F3DB7">
        <w:rPr>
          <w:rFonts w:cs="Times New Roman"/>
          <w:sz w:val="20"/>
        </w:rPr>
        <w:t xml:space="preserve"> 29–36.</w:t>
      </w:r>
    </w:p>
    <w:p w:rsidR="009F3DB7" w:rsidRPr="009F3DB7" w:rsidRDefault="009F3DB7" w:rsidP="006C5C77">
      <w:pPr>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In Robertson, D.L., Farmer, T.W., Fraser, M.W., Day, S.H., Duncan, T., Crowther, A., </w:t>
      </w:r>
      <w:r w:rsidR="005E1FE3">
        <w:rPr>
          <w:rFonts w:cs="Times New Roman"/>
          <w:sz w:val="20"/>
        </w:rPr>
        <w:t>and</w:t>
      </w:r>
      <w:r w:rsidRPr="009F3DB7">
        <w:rPr>
          <w:rFonts w:cs="Times New Roman"/>
          <w:sz w:val="20"/>
        </w:rPr>
        <w:t xml:space="preserve"> Dadisman, K.A. (2010). </w:t>
      </w:r>
      <w:hyperlink r:id="rId968" w:history="1">
        <w:r w:rsidRPr="009F3DB7">
          <w:rPr>
            <w:rStyle w:val="Hyperlink"/>
            <w:rFonts w:cs="Times New Roman"/>
            <w:sz w:val="20"/>
          </w:rPr>
          <w:t>Interpersonal Competence Configurations and Peer Relations in Early Elementary Classrooms: Perceived Popular and Unpopular Aggressive Subtypes.</w:t>
        </w:r>
      </w:hyperlink>
      <w:r w:rsidRPr="009F3DB7">
        <w:rPr>
          <w:rFonts w:cs="Times New Roman"/>
          <w:sz w:val="20"/>
        </w:rPr>
        <w:t xml:space="preserve"> </w:t>
      </w:r>
      <w:r w:rsidRPr="009F3DB7">
        <w:rPr>
          <w:rFonts w:cs="Times New Roman"/>
          <w:i/>
          <w:iCs/>
          <w:sz w:val="20"/>
        </w:rPr>
        <w:t>International Journal of Behavioral Development, 34</w:t>
      </w:r>
      <w:r w:rsidR="006C5C77">
        <w:rPr>
          <w:rFonts w:cs="Times New Roman"/>
          <w:sz w:val="20"/>
        </w:rPr>
        <w:t>(</w:t>
      </w:r>
      <w:r w:rsidRPr="009F3DB7">
        <w:rPr>
          <w:rFonts w:cs="Times New Roman"/>
          <w:sz w:val="20"/>
        </w:rPr>
        <w:t>1): 73–87.</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Vernon-Feagans, L., Gallagher, </w:t>
      </w:r>
      <w:r w:rsidR="00D27803">
        <w:rPr>
          <w:rFonts w:cs="Times New Roman"/>
          <w:sz w:val="20"/>
        </w:rPr>
        <w:t>K.C.</w:t>
      </w:r>
      <w:r w:rsidR="006C5C77">
        <w:rPr>
          <w:rFonts w:cs="Times New Roman"/>
          <w:sz w:val="20"/>
        </w:rPr>
        <w:t>, Ginsberg, M.</w:t>
      </w:r>
      <w:r w:rsidRPr="009F3DB7">
        <w:rPr>
          <w:rFonts w:cs="Times New Roman"/>
          <w:sz w:val="20"/>
        </w:rPr>
        <w:t>C., Amendum</w:t>
      </w:r>
      <w:r w:rsidR="006C5C77">
        <w:rPr>
          <w:rFonts w:cs="Times New Roman"/>
          <w:sz w:val="20"/>
        </w:rPr>
        <w:t>, S.</w:t>
      </w:r>
      <w:r w:rsidRPr="009F3DB7">
        <w:rPr>
          <w:rFonts w:cs="Times New Roman"/>
          <w:sz w:val="20"/>
        </w:rPr>
        <w:t xml:space="preserve">J., Vandergrift, N., Kainz, K. </w:t>
      </w:r>
      <w:r w:rsidR="00251345">
        <w:rPr>
          <w:rFonts w:cs="Times New Roman"/>
          <w:sz w:val="20"/>
        </w:rPr>
        <w:t>and</w:t>
      </w:r>
      <w:r w:rsidRPr="009F3DB7">
        <w:rPr>
          <w:rFonts w:cs="Times New Roman"/>
          <w:sz w:val="20"/>
        </w:rPr>
        <w:t xml:space="preserve"> Rose, J. (2010). A Diagnostic Teaching Intervention for Classroom Teachers: Helping Struggling Readers In Early Elementary School. </w:t>
      </w:r>
      <w:r w:rsidRPr="009F3DB7">
        <w:rPr>
          <w:rFonts w:cs="Times New Roman"/>
          <w:i/>
          <w:iCs/>
          <w:sz w:val="20"/>
        </w:rPr>
        <w:t>Learning Disabilities Research and Practice</w:t>
      </w:r>
      <w:r w:rsidR="006C5C77">
        <w:rPr>
          <w:rFonts w:cs="Times New Roman"/>
          <w:sz w:val="20"/>
        </w:rPr>
        <w:t xml:space="preserve">, </w:t>
      </w:r>
      <w:r w:rsidR="006C5C77" w:rsidRPr="006C5C77">
        <w:rPr>
          <w:rFonts w:cs="Times New Roman"/>
          <w:i/>
          <w:sz w:val="20"/>
        </w:rPr>
        <w:t>25</w:t>
      </w:r>
      <w:r w:rsidR="006C5C77">
        <w:rPr>
          <w:rFonts w:cs="Times New Roman"/>
          <w:sz w:val="20"/>
        </w:rPr>
        <w:t xml:space="preserve">(4): </w:t>
      </w:r>
      <w:r w:rsidRPr="009F3DB7">
        <w:rPr>
          <w:rFonts w:cs="Times New Roman"/>
          <w:sz w:val="20"/>
        </w:rPr>
        <w:t>183-193</w:t>
      </w:r>
      <w:r w:rsidR="006C5C77">
        <w:rPr>
          <w:rFonts w:cs="Times New Roman"/>
          <w:sz w:val="20"/>
        </w:rPr>
        <w:t>.</w:t>
      </w:r>
    </w:p>
    <w:p w:rsidR="009F3DB7" w:rsidRPr="009F3DB7" w:rsidRDefault="009F3DB7" w:rsidP="009F3DB7">
      <w:pPr>
        <w:ind w:left="720"/>
        <w:rPr>
          <w:rFonts w:cs="Times New Roman"/>
          <w:sz w:val="20"/>
        </w:rPr>
      </w:pPr>
    </w:p>
    <w:p w:rsidR="009F3DB7" w:rsidRPr="006C5C77" w:rsidRDefault="009F3DB7" w:rsidP="009F3DB7">
      <w:pPr>
        <w:ind w:left="720"/>
        <w:rPr>
          <w:rFonts w:cs="Times New Roman"/>
          <w:i/>
          <w:sz w:val="20"/>
        </w:rPr>
      </w:pPr>
      <w:r w:rsidRPr="006C5C77">
        <w:rPr>
          <w:rFonts w:cs="Times New Roman"/>
          <w:bCs/>
          <w:i/>
          <w:sz w:val="20"/>
        </w:rPr>
        <w:t xml:space="preserve">Published </w:t>
      </w:r>
      <w:r w:rsidR="00984849">
        <w:rPr>
          <w:rFonts w:cs="Times New Roman"/>
          <w:bCs/>
          <w:i/>
          <w:sz w:val="20"/>
        </w:rPr>
        <w:t>P</w:t>
      </w:r>
      <w:r w:rsidRPr="006C5C77">
        <w:rPr>
          <w:rFonts w:cs="Times New Roman"/>
          <w:bCs/>
          <w:i/>
          <w:sz w:val="20"/>
        </w:rPr>
        <w:t>roceedings</w:t>
      </w:r>
    </w:p>
    <w:p w:rsidR="009F3DB7" w:rsidRPr="009F3DB7" w:rsidRDefault="009F3DB7" w:rsidP="009F3DB7">
      <w:pPr>
        <w:ind w:left="720"/>
        <w:rPr>
          <w:rFonts w:cs="Times New Roman"/>
          <w:i/>
          <w:iCs/>
          <w:sz w:val="20"/>
        </w:rPr>
      </w:pPr>
      <w:r w:rsidRPr="009F3DB7">
        <w:rPr>
          <w:rFonts w:cs="Times New Roman"/>
          <w:sz w:val="20"/>
        </w:rPr>
        <w:t>Keane, J., De La Varre, C., Irvin, M.J., and Hannum, W. (2008). Learner-Centered Social Su</w:t>
      </w:r>
      <w:r w:rsidR="00E91E27">
        <w:rPr>
          <w:rFonts w:cs="Times New Roman"/>
          <w:sz w:val="20"/>
        </w:rPr>
        <w:t>pp</w:t>
      </w:r>
      <w:r w:rsidRPr="009F3DB7">
        <w:rPr>
          <w:rFonts w:cs="Times New Roman"/>
          <w:sz w:val="20"/>
        </w:rPr>
        <w:t xml:space="preserve">ort: Enhancing Online Distance Education for Underserved Rural High School Students in the United States. In Whitelock, D., and Wheeler, S. (Eds.), </w:t>
      </w:r>
      <w:r w:rsidRPr="009F3DB7">
        <w:rPr>
          <w:rFonts w:cs="Times New Roman"/>
          <w:i/>
          <w:iCs/>
          <w:sz w:val="20"/>
        </w:rPr>
        <w:t>Reframing the Digital Divide. Research Proceedings of the 15th Association for Learning Technology Conference.</w:t>
      </w:r>
      <w:r w:rsidR="006C5C77">
        <w:rPr>
          <w:rFonts w:cs="Times New Roman"/>
          <w:i/>
          <w:iCs/>
          <w:sz w:val="20"/>
        </w:rPr>
        <w:t xml:space="preserve"> </w:t>
      </w:r>
      <w:r w:rsidR="006C5C77">
        <w:rPr>
          <w:rFonts w:cs="Times New Roman"/>
          <w:sz w:val="20"/>
          <w:szCs w:val="20"/>
        </w:rPr>
        <w:t>(p</w:t>
      </w:r>
      <w:r w:rsidR="006C5C77" w:rsidRPr="006C5C77">
        <w:rPr>
          <w:rFonts w:cs="Times New Roman"/>
          <w:sz w:val="20"/>
          <w:szCs w:val="20"/>
        </w:rPr>
        <w:t>p. 39-48). Leeds, UK: Association Of Learning Technology.</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Whitton, N., and Mcpherson, M. (Eds). </w:t>
      </w:r>
      <w:r w:rsidRPr="009F3DB7">
        <w:rPr>
          <w:rFonts w:cs="Times New Roman"/>
          <w:i/>
          <w:iCs/>
          <w:sz w:val="20"/>
        </w:rPr>
        <w:t>Rethinking the Digital Divide</w:t>
      </w:r>
      <w:r w:rsidRPr="009F3DB7">
        <w:rPr>
          <w:rFonts w:cs="Times New Roman"/>
          <w:sz w:val="20"/>
        </w:rPr>
        <w:t xml:space="preserve"> (</w:t>
      </w:r>
      <w:r w:rsidR="00E91E27">
        <w:rPr>
          <w:rFonts w:cs="Times New Roman"/>
          <w:sz w:val="20"/>
        </w:rPr>
        <w:t>pp</w:t>
      </w:r>
      <w:r w:rsidRPr="009F3DB7">
        <w:rPr>
          <w:rFonts w:cs="Times New Roman"/>
          <w:sz w:val="20"/>
        </w:rPr>
        <w:t xml:space="preserve">. 39–48). </w:t>
      </w:r>
      <w:r w:rsidRPr="006C5C77">
        <w:rPr>
          <w:rFonts w:cs="Times New Roman"/>
          <w:i/>
          <w:sz w:val="20"/>
        </w:rPr>
        <w:t xml:space="preserve">Research Proceedings of the 15th Association for Learning Technology Conference </w:t>
      </w:r>
      <w:r w:rsidRPr="009F3DB7">
        <w:rPr>
          <w:rFonts w:cs="Times New Roman"/>
          <w:sz w:val="20"/>
        </w:rPr>
        <w:t>(ALT-C 2008).</w:t>
      </w:r>
    </w:p>
    <w:p w:rsidR="009F3DB7" w:rsidRPr="009F3DB7" w:rsidRDefault="009F3DB7" w:rsidP="009F3DB7">
      <w:pPr>
        <w:ind w:left="720"/>
        <w:rPr>
          <w:rFonts w:cs="Times New Roman"/>
          <w:sz w:val="20"/>
        </w:rPr>
      </w:pPr>
    </w:p>
    <w:p w:rsidR="009F3DB7" w:rsidRPr="00226339" w:rsidRDefault="009F3DB7" w:rsidP="009F3DB7">
      <w:pPr>
        <w:ind w:left="720"/>
        <w:rPr>
          <w:rFonts w:cs="Times New Roman"/>
          <w:b/>
          <w:sz w:val="20"/>
        </w:rPr>
      </w:pPr>
      <w:r w:rsidRPr="00226339">
        <w:rPr>
          <w:rFonts w:cs="Times New Roman"/>
          <w:b/>
          <w:bCs/>
          <w:sz w:val="20"/>
        </w:rPr>
        <w:t>Book Chapters</w:t>
      </w:r>
    </w:p>
    <w:p w:rsidR="009F3DB7" w:rsidRPr="009F3DB7" w:rsidRDefault="009F3DB7" w:rsidP="009F3DB7">
      <w:pPr>
        <w:ind w:left="720"/>
        <w:rPr>
          <w:rFonts w:cs="Times New Roman"/>
          <w:sz w:val="20"/>
        </w:rPr>
      </w:pPr>
      <w:r w:rsidRPr="009F3DB7">
        <w:rPr>
          <w:rFonts w:cs="Times New Roman"/>
          <w:sz w:val="20"/>
        </w:rPr>
        <w:t xml:space="preserve">De La Varre, C., Keane, J., Irvin, </w:t>
      </w:r>
      <w:r w:rsidR="00C86D31">
        <w:rPr>
          <w:rFonts w:cs="Times New Roman"/>
          <w:sz w:val="20"/>
        </w:rPr>
        <w:t>M.J.</w:t>
      </w:r>
      <w:r w:rsidR="006C5C77">
        <w:rPr>
          <w:rFonts w:cs="Times New Roman"/>
          <w:sz w:val="20"/>
        </w:rPr>
        <w:t>, and Hannum, W.</w:t>
      </w:r>
      <w:r w:rsidRPr="009F3DB7">
        <w:rPr>
          <w:rFonts w:cs="Times New Roman"/>
          <w:sz w:val="20"/>
        </w:rPr>
        <w:t>H. (2009). Social Su</w:t>
      </w:r>
      <w:r w:rsidR="00E91E27">
        <w:rPr>
          <w:rFonts w:cs="Times New Roman"/>
          <w:sz w:val="20"/>
        </w:rPr>
        <w:t>pp</w:t>
      </w:r>
      <w:r w:rsidRPr="009F3DB7">
        <w:rPr>
          <w:rFonts w:cs="Times New Roman"/>
          <w:sz w:val="20"/>
        </w:rPr>
        <w:t xml:space="preserve">ort for Online Learning in Rural High Schools. In Whitworth, B. and De Moor, A.(Eds). </w:t>
      </w:r>
      <w:r w:rsidRPr="009F3DB7">
        <w:rPr>
          <w:rFonts w:cs="Times New Roman"/>
          <w:i/>
          <w:iCs/>
          <w:sz w:val="20"/>
        </w:rPr>
        <w:t>Handbook of Research on Socio-Technical Design and Social Networking Systems</w:t>
      </w:r>
      <w:r w:rsidRPr="009F3DB7">
        <w:rPr>
          <w:rFonts w:cs="Times New Roman"/>
          <w:sz w:val="20"/>
        </w:rPr>
        <w:t xml:space="preserve"> (</w:t>
      </w:r>
      <w:r w:rsidR="00E91E27">
        <w:rPr>
          <w:rFonts w:cs="Times New Roman"/>
          <w:sz w:val="20"/>
        </w:rPr>
        <w:t>pp</w:t>
      </w:r>
      <w:r w:rsidRPr="009F3DB7">
        <w:rPr>
          <w:rFonts w:cs="Times New Roman"/>
          <w:sz w:val="20"/>
        </w:rPr>
        <w:t>. 575–588). Hershey, PA: Information Science Reference.</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Farmer, </w:t>
      </w:r>
      <w:r w:rsidR="00A84E49">
        <w:rPr>
          <w:rFonts w:cs="Times New Roman"/>
          <w:sz w:val="20"/>
        </w:rPr>
        <w:t>T.W.</w:t>
      </w:r>
      <w:r w:rsidR="006C5C77">
        <w:rPr>
          <w:rFonts w:cs="Times New Roman"/>
          <w:sz w:val="20"/>
        </w:rPr>
        <w:t>, Xie, H., Cairns, B.</w:t>
      </w:r>
      <w:r w:rsidRPr="009F3DB7">
        <w:rPr>
          <w:rFonts w:cs="Times New Roman"/>
          <w:sz w:val="20"/>
        </w:rPr>
        <w:t xml:space="preserve">D., </w:t>
      </w:r>
      <w:r w:rsidR="00251345">
        <w:rPr>
          <w:rFonts w:cs="Times New Roman"/>
          <w:sz w:val="20"/>
        </w:rPr>
        <w:t>and</w:t>
      </w:r>
      <w:r w:rsidR="006C5C77">
        <w:rPr>
          <w:rFonts w:cs="Times New Roman"/>
          <w:sz w:val="20"/>
        </w:rPr>
        <w:t xml:space="preserve"> Hutchins, B.</w:t>
      </w:r>
      <w:r w:rsidRPr="009F3DB7">
        <w:rPr>
          <w:rFonts w:cs="Times New Roman"/>
          <w:sz w:val="20"/>
        </w:rPr>
        <w:t xml:space="preserve">C. (2007). Social Synchrony, Peer Networks, and Aggression in School. In P.H. Hawley, T.D. Little, </w:t>
      </w:r>
      <w:r w:rsidR="00251345">
        <w:rPr>
          <w:rFonts w:cs="Times New Roman"/>
          <w:sz w:val="20"/>
        </w:rPr>
        <w:t>and</w:t>
      </w:r>
      <w:r w:rsidRPr="009F3DB7">
        <w:rPr>
          <w:rFonts w:cs="Times New Roman"/>
          <w:sz w:val="20"/>
        </w:rPr>
        <w:t xml:space="preserve"> P.C. Rodkin (Eds.), </w:t>
      </w:r>
      <w:r w:rsidRPr="009F3DB7">
        <w:rPr>
          <w:rFonts w:cs="Times New Roman"/>
          <w:i/>
          <w:iCs/>
          <w:sz w:val="20"/>
        </w:rPr>
        <w:t>Aggression and Adaptation: The Bright Side to Bad Behavior</w:t>
      </w:r>
      <w:r w:rsidRPr="009F3DB7">
        <w:rPr>
          <w:rFonts w:cs="Times New Roman"/>
          <w:sz w:val="20"/>
        </w:rPr>
        <w:t xml:space="preserve"> (</w:t>
      </w:r>
      <w:r w:rsidR="00E91E27">
        <w:rPr>
          <w:rFonts w:cs="Times New Roman"/>
          <w:sz w:val="20"/>
        </w:rPr>
        <w:t>pp</w:t>
      </w:r>
      <w:r w:rsidRPr="009F3DB7">
        <w:rPr>
          <w:rFonts w:cs="Times New Roman"/>
          <w:sz w:val="20"/>
        </w:rPr>
        <w:t>. 209–233). Mahwah, NJ: Lawrence Erlbaum Associates.</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Hamm, J.V. </w:t>
      </w:r>
      <w:r w:rsidR="00251345">
        <w:rPr>
          <w:rFonts w:cs="Times New Roman"/>
          <w:sz w:val="20"/>
        </w:rPr>
        <w:t>and</w:t>
      </w:r>
      <w:r w:rsidRPr="009F3DB7">
        <w:rPr>
          <w:rFonts w:cs="Times New Roman"/>
          <w:sz w:val="20"/>
        </w:rPr>
        <w:t xml:space="preserve"> Zhang, L. (2010). The Schooling Context of Adolescents’ Peer Relations. In J. Meece </w:t>
      </w:r>
      <w:r w:rsidR="00251345">
        <w:rPr>
          <w:rFonts w:cs="Times New Roman"/>
          <w:sz w:val="20"/>
        </w:rPr>
        <w:t>and</w:t>
      </w:r>
      <w:r w:rsidRPr="009F3DB7">
        <w:rPr>
          <w:rFonts w:cs="Times New Roman"/>
          <w:sz w:val="20"/>
        </w:rPr>
        <w:t xml:space="preserve"> J. Eccles (Eds.), </w:t>
      </w:r>
      <w:r w:rsidRPr="009F3DB7">
        <w:rPr>
          <w:rFonts w:cs="Times New Roman"/>
          <w:i/>
          <w:iCs/>
          <w:sz w:val="20"/>
        </w:rPr>
        <w:t>The Handbook of Schooling Effects on Development</w:t>
      </w:r>
      <w:r w:rsidRPr="009F3DB7">
        <w:rPr>
          <w:rFonts w:cs="Times New Roman"/>
          <w:sz w:val="20"/>
        </w:rPr>
        <w:t xml:space="preserve"> (</w:t>
      </w:r>
      <w:r w:rsidR="00E91E27">
        <w:rPr>
          <w:rFonts w:cs="Times New Roman"/>
          <w:sz w:val="20"/>
        </w:rPr>
        <w:t>pp</w:t>
      </w:r>
      <w:r w:rsidRPr="009F3DB7">
        <w:rPr>
          <w:rFonts w:cs="Times New Roman"/>
          <w:sz w:val="20"/>
        </w:rPr>
        <w:t>. 518–554). Mahweh, NJ: Lawrence Erlbaum Associates.</w:t>
      </w:r>
    </w:p>
    <w:p w:rsidR="009F3DB7" w:rsidRPr="009F3DB7" w:rsidRDefault="009F3DB7" w:rsidP="009F3DB7">
      <w:pPr>
        <w:ind w:left="720"/>
        <w:rPr>
          <w:rFonts w:cs="Times New Roman"/>
          <w:sz w:val="20"/>
        </w:rPr>
      </w:pPr>
    </w:p>
    <w:p w:rsidR="009F3DB7" w:rsidRPr="009F3DB7" w:rsidRDefault="006C5C77" w:rsidP="009F3DB7">
      <w:pPr>
        <w:ind w:left="720"/>
        <w:rPr>
          <w:rFonts w:cs="Times New Roman"/>
          <w:sz w:val="20"/>
        </w:rPr>
      </w:pPr>
      <w:r>
        <w:rPr>
          <w:rFonts w:cs="Times New Roman"/>
          <w:sz w:val="20"/>
        </w:rPr>
        <w:t>Hannum, W.</w:t>
      </w:r>
      <w:r w:rsidR="009F3DB7" w:rsidRPr="009F3DB7">
        <w:rPr>
          <w:rFonts w:cs="Times New Roman"/>
          <w:sz w:val="20"/>
        </w:rPr>
        <w:t xml:space="preserve">H., Irvin, </w:t>
      </w:r>
      <w:r w:rsidR="00C86D31">
        <w:rPr>
          <w:rFonts w:cs="Times New Roman"/>
          <w:sz w:val="20"/>
        </w:rPr>
        <w:t>M.J.</w:t>
      </w:r>
      <w:r w:rsidR="009F3DB7" w:rsidRPr="009F3DB7">
        <w:rPr>
          <w:rFonts w:cs="Times New Roman"/>
          <w:sz w:val="20"/>
        </w:rPr>
        <w:t>, and De La Varre, C. (2010). Extending Educational O</w:t>
      </w:r>
      <w:r w:rsidR="00E91E27">
        <w:rPr>
          <w:rFonts w:cs="Times New Roman"/>
          <w:sz w:val="20"/>
        </w:rPr>
        <w:t>pp</w:t>
      </w:r>
      <w:r w:rsidR="009F3DB7" w:rsidRPr="009F3DB7">
        <w:rPr>
          <w:rFonts w:cs="Times New Roman"/>
          <w:sz w:val="20"/>
        </w:rPr>
        <w:t>ortunities in Rural Areas: A</w:t>
      </w:r>
      <w:r w:rsidR="00E91E27">
        <w:rPr>
          <w:rFonts w:cs="Times New Roman"/>
          <w:sz w:val="20"/>
        </w:rPr>
        <w:t>pp</w:t>
      </w:r>
      <w:r w:rsidR="009F3DB7" w:rsidRPr="009F3DB7">
        <w:rPr>
          <w:rFonts w:cs="Times New Roman"/>
          <w:sz w:val="20"/>
        </w:rPr>
        <w:t xml:space="preserve">lication of Distance Education in Rural Schools. In S. Mukerji and P. Tripathi (Eds.). </w:t>
      </w:r>
      <w:r w:rsidR="009F3DB7" w:rsidRPr="009F3DB7">
        <w:rPr>
          <w:rFonts w:cs="Times New Roman"/>
          <w:i/>
          <w:iCs/>
          <w:sz w:val="20"/>
        </w:rPr>
        <w:t>Cases on Technological Adaptability and Transnational Learning: Issues and Challenges</w:t>
      </w:r>
      <w:r w:rsidR="009F3DB7" w:rsidRPr="009F3DB7">
        <w:rPr>
          <w:rFonts w:cs="Times New Roman"/>
          <w:sz w:val="20"/>
        </w:rPr>
        <w:t xml:space="preserve"> (</w:t>
      </w:r>
      <w:r w:rsidR="00E91E27">
        <w:rPr>
          <w:rFonts w:cs="Times New Roman"/>
          <w:sz w:val="20"/>
        </w:rPr>
        <w:t>pp</w:t>
      </w:r>
      <w:r w:rsidR="009F3DB7" w:rsidRPr="009F3DB7">
        <w:rPr>
          <w:rFonts w:cs="Times New Roman"/>
          <w:sz w:val="20"/>
        </w:rPr>
        <w:t>. 276–294). Hershey, PA: Information Science Reference.</w:t>
      </w:r>
    </w:p>
    <w:p w:rsidR="006C5C77" w:rsidRPr="009F3DB7" w:rsidRDefault="006C5C77" w:rsidP="006C5C77">
      <w:pPr>
        <w:rPr>
          <w:rFonts w:cs="Times New Roman"/>
          <w:sz w:val="20"/>
        </w:rPr>
      </w:pPr>
    </w:p>
    <w:p w:rsidR="009F3DB7" w:rsidRPr="009F3DB7" w:rsidRDefault="006C5C77" w:rsidP="009F3DB7">
      <w:pPr>
        <w:ind w:left="720"/>
        <w:rPr>
          <w:rFonts w:cs="Times New Roman"/>
          <w:sz w:val="20"/>
        </w:rPr>
      </w:pPr>
      <w:r>
        <w:rPr>
          <w:rFonts w:cs="Times New Roman"/>
          <w:sz w:val="20"/>
        </w:rPr>
        <w:t>Sutherland, K.</w:t>
      </w:r>
      <w:r w:rsidR="009F3DB7" w:rsidRPr="009F3DB7">
        <w:rPr>
          <w:rFonts w:cs="Times New Roman"/>
          <w:sz w:val="20"/>
        </w:rPr>
        <w:t xml:space="preserve">S., </w:t>
      </w:r>
      <w:r w:rsidR="00251345">
        <w:rPr>
          <w:rFonts w:cs="Times New Roman"/>
          <w:sz w:val="20"/>
        </w:rPr>
        <w:t>and</w:t>
      </w:r>
      <w:r w:rsidR="009F3DB7" w:rsidRPr="009F3DB7">
        <w:rPr>
          <w:rFonts w:cs="Times New Roman"/>
          <w:sz w:val="20"/>
        </w:rPr>
        <w:t xml:space="preserve"> Farmer, </w:t>
      </w:r>
      <w:r w:rsidR="00A84E49">
        <w:rPr>
          <w:rFonts w:cs="Times New Roman"/>
          <w:sz w:val="20"/>
        </w:rPr>
        <w:t>T.W.</w:t>
      </w:r>
      <w:r w:rsidR="009F3DB7" w:rsidRPr="009F3DB7">
        <w:rPr>
          <w:rFonts w:cs="Times New Roman"/>
          <w:sz w:val="20"/>
        </w:rPr>
        <w:t xml:space="preserve"> (2007). Classroom Contexts and Problem Behavior. </w:t>
      </w:r>
      <w:r>
        <w:rPr>
          <w:rFonts w:cs="Times New Roman"/>
          <w:sz w:val="20"/>
        </w:rPr>
        <w:t>In G.</w:t>
      </w:r>
      <w:r w:rsidR="009F3DB7" w:rsidRPr="009F3DB7">
        <w:rPr>
          <w:rFonts w:cs="Times New Roman"/>
          <w:sz w:val="20"/>
        </w:rPr>
        <w:t xml:space="preserve">D. Sideridis </w:t>
      </w:r>
      <w:r w:rsidR="00251345">
        <w:rPr>
          <w:rFonts w:cs="Times New Roman"/>
          <w:sz w:val="20"/>
        </w:rPr>
        <w:t>and</w:t>
      </w:r>
      <w:r>
        <w:rPr>
          <w:rFonts w:cs="Times New Roman"/>
          <w:sz w:val="20"/>
        </w:rPr>
        <w:t xml:space="preserve"> T.</w:t>
      </w:r>
      <w:r w:rsidR="009F3DB7" w:rsidRPr="009F3DB7">
        <w:rPr>
          <w:rFonts w:cs="Times New Roman"/>
          <w:sz w:val="20"/>
        </w:rPr>
        <w:t xml:space="preserve">A. Citro, T. A. </w:t>
      </w:r>
      <w:r w:rsidR="009F3DB7" w:rsidRPr="009F3DB7">
        <w:rPr>
          <w:rFonts w:cs="Times New Roman"/>
          <w:i/>
          <w:iCs/>
          <w:sz w:val="20"/>
        </w:rPr>
        <w:t>Best Practices in Learning Disabilities: Bridging the Gap Between Research and Practice</w:t>
      </w:r>
      <w:r w:rsidR="009F3DB7" w:rsidRPr="009F3DB7">
        <w:rPr>
          <w:rFonts w:cs="Times New Roman"/>
          <w:sz w:val="20"/>
        </w:rPr>
        <w:t>. Boston, MA: LDW.</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lastRenderedPageBreak/>
        <w:t xml:space="preserve">Vernon-Feagans, L., Gallagher, K., </w:t>
      </w:r>
      <w:r w:rsidR="00251345">
        <w:rPr>
          <w:rFonts w:cs="Times New Roman"/>
          <w:sz w:val="20"/>
        </w:rPr>
        <w:t>and</w:t>
      </w:r>
      <w:r w:rsidRPr="009F3DB7">
        <w:rPr>
          <w:rFonts w:cs="Times New Roman"/>
          <w:sz w:val="20"/>
        </w:rPr>
        <w:t xml:space="preserve"> Kainz, K. (</w:t>
      </w:r>
      <w:r w:rsidR="00FD2980">
        <w:rPr>
          <w:rFonts w:cs="Times New Roman"/>
          <w:sz w:val="20"/>
        </w:rPr>
        <w:t>2010</w:t>
      </w:r>
      <w:r w:rsidRPr="009F3DB7">
        <w:rPr>
          <w:rFonts w:cs="Times New Roman"/>
          <w:sz w:val="20"/>
        </w:rPr>
        <w:t xml:space="preserve">). The Transition to School in Rural America: A Focus on Literacy. In J. Meece </w:t>
      </w:r>
      <w:r w:rsidR="00251345">
        <w:rPr>
          <w:rFonts w:cs="Times New Roman"/>
          <w:sz w:val="20"/>
        </w:rPr>
        <w:t>and</w:t>
      </w:r>
      <w:r w:rsidRPr="009F3DB7">
        <w:rPr>
          <w:rFonts w:cs="Times New Roman"/>
          <w:sz w:val="20"/>
        </w:rPr>
        <w:t xml:space="preserve"> J. Eccles (Eds.), </w:t>
      </w:r>
      <w:r w:rsidRPr="009F3DB7">
        <w:rPr>
          <w:rFonts w:cs="Times New Roman"/>
          <w:i/>
          <w:iCs/>
          <w:sz w:val="20"/>
        </w:rPr>
        <w:t>Schooling and Development</w:t>
      </w:r>
      <w:r w:rsidRPr="009F3DB7">
        <w:rPr>
          <w:rFonts w:cs="Times New Roman"/>
          <w:sz w:val="20"/>
        </w:rPr>
        <w:t>. Mahweh, NJ: Erlbaum.</w:t>
      </w:r>
    </w:p>
    <w:p w:rsidR="009F3DB7" w:rsidRPr="009F3DB7" w:rsidRDefault="009F3DB7" w:rsidP="009F3DB7">
      <w:pPr>
        <w:ind w:left="720"/>
        <w:rPr>
          <w:rFonts w:cs="Times New Roman"/>
          <w:sz w:val="20"/>
        </w:rPr>
      </w:pPr>
    </w:p>
    <w:p w:rsidR="009F3DB7" w:rsidRPr="005F6ED0" w:rsidRDefault="009F3DB7" w:rsidP="009F3DB7">
      <w:pPr>
        <w:ind w:left="720"/>
        <w:rPr>
          <w:rFonts w:cs="Times New Roman"/>
          <w:i/>
          <w:sz w:val="20"/>
        </w:rPr>
      </w:pPr>
      <w:r w:rsidRPr="005F6ED0">
        <w:rPr>
          <w:rFonts w:cs="Times New Roman"/>
          <w:bCs/>
          <w:i/>
          <w:sz w:val="20"/>
        </w:rPr>
        <w:t>Technical Reports and Monographs</w:t>
      </w:r>
    </w:p>
    <w:p w:rsidR="009F3DB7" w:rsidRPr="00FD2980" w:rsidRDefault="009F3DB7" w:rsidP="00FD2980">
      <w:pPr>
        <w:pStyle w:val="NoSpacing"/>
        <w:ind w:left="720"/>
        <w:rPr>
          <w:rFonts w:cs="Times New Roman"/>
          <w:color w:val="222222"/>
          <w:sz w:val="20"/>
          <w:szCs w:val="20"/>
          <w:shd w:val="clear" w:color="auto" w:fill="FFFFFF"/>
        </w:rPr>
      </w:pPr>
      <w:r w:rsidRPr="00FD2980">
        <w:rPr>
          <w:rFonts w:cs="Times New Roman"/>
          <w:sz w:val="20"/>
          <w:szCs w:val="20"/>
        </w:rPr>
        <w:t xml:space="preserve">Arnold, M.L, Biscoe, B., Farmer, T.W., Robertson, D.L., and Shapley, K.L. (2007). </w:t>
      </w:r>
      <w:hyperlink r:id="rId969" w:history="1">
        <w:r w:rsidRPr="00FD2980">
          <w:rPr>
            <w:rStyle w:val="Hyperlink"/>
            <w:rFonts w:cs="Times New Roman"/>
            <w:i/>
            <w:iCs/>
            <w:sz w:val="20"/>
            <w:szCs w:val="20"/>
          </w:rPr>
          <w:t>How the Government Defines Rural Has Implications for Education Policies and Practices</w:t>
        </w:r>
      </w:hyperlink>
      <w:r w:rsidR="00FD2980" w:rsidRPr="00FD2980">
        <w:rPr>
          <w:rFonts w:cs="Times New Roman"/>
          <w:sz w:val="20"/>
          <w:szCs w:val="20"/>
        </w:rPr>
        <w:t xml:space="preserve"> </w:t>
      </w:r>
      <w:r w:rsidR="005F6ED0" w:rsidRPr="005F6ED0">
        <w:rPr>
          <w:rFonts w:cs="Times New Roman"/>
          <w:sz w:val="20"/>
          <w:szCs w:val="20"/>
        </w:rPr>
        <w:t xml:space="preserve">(Issues &amp; Answers Report, REL 2007–No. 010). Washington, DC: U.S. Department of Education, Institute of Education Sciences, National Center for Education Evaluation and Regional Assistance, Regional Educational Laboratory Southwest. Retrieved from </w:t>
      </w:r>
      <w:hyperlink r:id="rId970" w:history="1">
        <w:r w:rsidR="005F6ED0" w:rsidRPr="00C6663D">
          <w:rPr>
            <w:rStyle w:val="Hyperlink"/>
            <w:rFonts w:cs="Times New Roman"/>
            <w:sz w:val="20"/>
            <w:szCs w:val="20"/>
          </w:rPr>
          <w:t>http://ies.ed.gov/ncee/edlabs</w:t>
        </w:r>
      </w:hyperlink>
      <w:r w:rsidR="005F6ED0" w:rsidRPr="005F6ED0">
        <w:rPr>
          <w:rFonts w:cs="Times New Roman"/>
          <w:sz w:val="20"/>
          <w:szCs w:val="20"/>
        </w:rPr>
        <w:t>.</w:t>
      </w:r>
      <w:r w:rsidR="005F6ED0">
        <w:rPr>
          <w:rFonts w:cs="Times New Roman"/>
          <w:sz w:val="20"/>
          <w:szCs w:val="20"/>
        </w:rPr>
        <w:t xml:space="preserve"> </w:t>
      </w:r>
    </w:p>
    <w:p w:rsidR="00FD2980" w:rsidRPr="009F3DB7" w:rsidRDefault="00FD2980"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Dadisman, K., Farmer, T.W., Gravelle, M., and Petrin, R. (2010). </w:t>
      </w:r>
      <w:r w:rsidRPr="009F3DB7">
        <w:rPr>
          <w:rFonts w:cs="Times New Roman"/>
          <w:i/>
          <w:iCs/>
          <w:sz w:val="20"/>
        </w:rPr>
        <w:t>Issue Brief: Grow Your Own and Other Alternative Certification Programs in Rural Districts</w:t>
      </w:r>
      <w:r w:rsidRPr="009F3DB7">
        <w:rPr>
          <w:rFonts w:cs="Times New Roman"/>
          <w:sz w:val="20"/>
        </w:rPr>
        <w:t>. National Research Center on Rural Education Su</w:t>
      </w:r>
      <w:r w:rsidR="00E91E27">
        <w:rPr>
          <w:rFonts w:cs="Times New Roman"/>
          <w:sz w:val="20"/>
        </w:rPr>
        <w:t>pp</w:t>
      </w:r>
      <w:r w:rsidRPr="009F3DB7">
        <w:rPr>
          <w:rFonts w:cs="Times New Roman"/>
          <w:sz w:val="20"/>
        </w:rPr>
        <w:t>ort.</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Southerland, K.S., Carter, E., Farmer, T.W., Hoover, H., and Kostewicz, D. (2007). Reexamination of Effective Classroom Management With Focus on Learners With or At-Risk for Emotional /Behavioral Disorders. </w:t>
      </w:r>
      <w:r w:rsidRPr="009F3DB7">
        <w:rPr>
          <w:rFonts w:cs="Times New Roman"/>
          <w:i/>
          <w:iCs/>
          <w:sz w:val="20"/>
        </w:rPr>
        <w:t>Monograph Published by the Division of the Council for Children with Behavior Disorders</w:t>
      </w:r>
      <w:r w:rsidRPr="009F3DB7">
        <w:rPr>
          <w:rFonts w:cs="Times New Roman"/>
          <w:sz w:val="20"/>
        </w:rPr>
        <w:t xml:space="preserve">, Reston, VA. </w:t>
      </w:r>
    </w:p>
    <w:p w:rsidR="009F3DB7" w:rsidRPr="00912CB1" w:rsidRDefault="009F3DB7" w:rsidP="009F3DB7">
      <w:pPr>
        <w:rPr>
          <w:rFonts w:cs="Times New Roman"/>
        </w:rPr>
      </w:pPr>
    </w:p>
    <w:p w:rsidR="009F3DB7" w:rsidRPr="00912CB1" w:rsidRDefault="009F3DB7" w:rsidP="009F3DB7">
      <w:pPr>
        <w:rPr>
          <w:rFonts w:cs="Times New Roman"/>
        </w:rPr>
      </w:pPr>
    </w:p>
    <w:p w:rsidR="009F3DB7" w:rsidRPr="00912CB1" w:rsidRDefault="009F3DB7" w:rsidP="009F3DB7">
      <w:pPr>
        <w:pStyle w:val="Heading3"/>
        <w:rPr>
          <w:rFonts w:cs="Times New Roman"/>
        </w:rPr>
      </w:pPr>
      <w:bookmarkStart w:id="1121" w:name="_Toc348082374"/>
      <w:bookmarkStart w:id="1122" w:name="_Toc348442736"/>
      <w:bookmarkStart w:id="1123" w:name="_Toc372556560"/>
      <w:r w:rsidRPr="00912CB1">
        <w:rPr>
          <w:rFonts w:cs="Times New Roman"/>
        </w:rPr>
        <w:t>R305A040082</w:t>
      </w:r>
      <w:bookmarkEnd w:id="1121"/>
      <w:bookmarkEnd w:id="1122"/>
      <w:bookmarkEnd w:id="1123"/>
    </w:p>
    <w:p w:rsidR="009F3DB7" w:rsidRPr="00912CB1" w:rsidRDefault="002C2386" w:rsidP="009F3DB7">
      <w:pPr>
        <w:rPr>
          <w:rFonts w:cs="Times New Roman"/>
          <w:b/>
          <w:bCs/>
        </w:rPr>
      </w:pPr>
      <w:hyperlink r:id="rId971" w:history="1">
        <w:r w:rsidR="009F3DB7" w:rsidRPr="009F3DB7">
          <w:rPr>
            <w:rStyle w:val="Hyperlink"/>
            <w:rFonts w:cs="Times New Roman"/>
            <w:b/>
            <w:bCs/>
          </w:rPr>
          <w:t>Center for Data-Driven Reform in Education</w:t>
        </w:r>
      </w:hyperlink>
    </w:p>
    <w:p w:rsidR="009F3DB7" w:rsidRPr="00912CB1" w:rsidRDefault="009F3DB7" w:rsidP="009F3DB7">
      <w:pPr>
        <w:rPr>
          <w:rFonts w:cs="Times New Roman"/>
        </w:rPr>
      </w:pPr>
      <w:r w:rsidRPr="00912CB1">
        <w:rPr>
          <w:rFonts w:cs="Times New Roman"/>
        </w:rPr>
        <w:t>Johns Hopkins University</w:t>
      </w:r>
    </w:p>
    <w:p w:rsidR="009F3DB7" w:rsidRPr="00912CB1" w:rsidRDefault="009F3DB7" w:rsidP="009F3DB7">
      <w:pPr>
        <w:rPr>
          <w:rFonts w:cs="Times New Roman"/>
        </w:rPr>
      </w:pPr>
      <w:r w:rsidRPr="00912CB1">
        <w:rPr>
          <w:rFonts w:cs="Times New Roman"/>
        </w:rPr>
        <w:t>Slavin, Robert</w:t>
      </w:r>
    </w:p>
    <w:p w:rsidR="009F3DB7" w:rsidRPr="009F3DB7" w:rsidRDefault="009F3DB7" w:rsidP="009F3DB7">
      <w:pPr>
        <w:rPr>
          <w:rFonts w:cs="Times New Roman"/>
          <w:bCs/>
        </w:rPr>
      </w:pPr>
    </w:p>
    <w:p w:rsidR="009F3DB7" w:rsidRPr="00912CB1" w:rsidRDefault="009F3DB7" w:rsidP="009F3DB7">
      <w:pPr>
        <w:rPr>
          <w:rFonts w:cs="Times New Roman"/>
        </w:rPr>
      </w:pPr>
      <w:r w:rsidRPr="009F3DB7">
        <w:rPr>
          <w:rFonts w:cs="Times New Roman"/>
          <w:bCs/>
        </w:rPr>
        <w:t>Center Website:</w:t>
      </w:r>
      <w:r w:rsidRPr="00912CB1">
        <w:rPr>
          <w:rFonts w:cs="Times New Roman"/>
        </w:rPr>
        <w:t xml:space="preserve"> </w:t>
      </w:r>
      <w:hyperlink r:id="rId972" w:history="1">
        <w:r w:rsidRPr="00912CB1">
          <w:rPr>
            <w:rStyle w:val="Hyperlink"/>
            <w:rFonts w:cs="Times New Roman"/>
          </w:rPr>
          <w:t>http://www.cddre.org/</w:t>
        </w:r>
      </w:hyperlink>
      <w:r w:rsidRPr="00912CB1">
        <w:rPr>
          <w:rFonts w:cs="Times New Roman"/>
        </w:rPr>
        <w:t xml:space="preserve"> </w:t>
      </w:r>
    </w:p>
    <w:p w:rsidR="009F3DB7" w:rsidRDefault="009F3DB7" w:rsidP="009F3DB7">
      <w:pPr>
        <w:rPr>
          <w:rFonts w:cs="Times New Roman"/>
          <w:bCs/>
        </w:rPr>
      </w:pPr>
    </w:p>
    <w:p w:rsidR="009F3DB7" w:rsidRPr="00912CB1" w:rsidRDefault="009F3DB7" w:rsidP="009F3DB7">
      <w:pPr>
        <w:rPr>
          <w:rFonts w:cs="Times New Roman"/>
          <w:b/>
          <w:bCs/>
        </w:rPr>
      </w:pPr>
      <w:r w:rsidRPr="00885EBF">
        <w:rPr>
          <w:rFonts w:cs="Times New Roman"/>
          <w:bCs/>
        </w:rPr>
        <w:t>Publications:</w:t>
      </w:r>
    </w:p>
    <w:p w:rsidR="00FD2980" w:rsidRPr="00FD2980" w:rsidRDefault="009F3DB7" w:rsidP="00FD2980">
      <w:pPr>
        <w:ind w:left="720"/>
        <w:rPr>
          <w:rFonts w:cs="Times New Roman"/>
          <w:i/>
          <w:sz w:val="20"/>
        </w:rPr>
      </w:pPr>
      <w:r w:rsidRPr="00FD2980">
        <w:rPr>
          <w:rFonts w:cs="Times New Roman"/>
          <w:bCs/>
          <w:i/>
          <w:sz w:val="20"/>
        </w:rPr>
        <w:t>Journal Articles</w:t>
      </w:r>
    </w:p>
    <w:p w:rsidR="00FD2980" w:rsidRDefault="00FD2980" w:rsidP="009F3DB7">
      <w:pPr>
        <w:ind w:left="720"/>
        <w:rPr>
          <w:rFonts w:cs="Times New Roman"/>
          <w:i/>
          <w:sz w:val="20"/>
          <w:szCs w:val="20"/>
        </w:rPr>
      </w:pPr>
      <w:r w:rsidRPr="00FD2980">
        <w:rPr>
          <w:rFonts w:cs="Times New Roman"/>
          <w:sz w:val="20"/>
          <w:szCs w:val="20"/>
        </w:rPr>
        <w:t xml:space="preserve">Chambers, B., Abrami, </w:t>
      </w:r>
      <w:r>
        <w:rPr>
          <w:rFonts w:cs="Times New Roman"/>
          <w:sz w:val="20"/>
          <w:szCs w:val="20"/>
        </w:rPr>
        <w:t>P.C.</w:t>
      </w:r>
      <w:r w:rsidRPr="00FD2980">
        <w:rPr>
          <w:rFonts w:cs="Times New Roman"/>
          <w:sz w:val="20"/>
          <w:szCs w:val="20"/>
        </w:rPr>
        <w:t xml:space="preserve">, Slavin, </w:t>
      </w:r>
      <w:r>
        <w:rPr>
          <w:rFonts w:cs="Times New Roman"/>
          <w:sz w:val="20"/>
          <w:szCs w:val="20"/>
        </w:rPr>
        <w:t>R.E.</w:t>
      </w:r>
      <w:r w:rsidRPr="00FD2980">
        <w:rPr>
          <w:rFonts w:cs="Times New Roman"/>
          <w:sz w:val="20"/>
          <w:szCs w:val="20"/>
        </w:rPr>
        <w:t xml:space="preserve">, Madden, </w:t>
      </w:r>
      <w:r>
        <w:rPr>
          <w:rFonts w:cs="Times New Roman"/>
          <w:sz w:val="20"/>
          <w:szCs w:val="20"/>
        </w:rPr>
        <w:t>N.A.</w:t>
      </w:r>
      <w:r w:rsidRPr="00FD2980">
        <w:rPr>
          <w:rFonts w:cs="Times New Roman"/>
          <w:sz w:val="20"/>
          <w:szCs w:val="20"/>
        </w:rPr>
        <w:t xml:space="preserve"> (2011). A Three-Tier Model Of Reading Instruction Supported By Technology. </w:t>
      </w:r>
      <w:r w:rsidRPr="00FD2980">
        <w:rPr>
          <w:rFonts w:cs="Times New Roman"/>
          <w:i/>
          <w:sz w:val="20"/>
          <w:szCs w:val="20"/>
        </w:rPr>
        <w:t>International Journal Of Innovation</w:t>
      </w:r>
      <w:r>
        <w:rPr>
          <w:rFonts w:cs="Times New Roman"/>
          <w:i/>
          <w:sz w:val="20"/>
          <w:szCs w:val="20"/>
        </w:rPr>
        <w:t xml:space="preserve"> and </w:t>
      </w:r>
      <w:r w:rsidRPr="00FD2980">
        <w:rPr>
          <w:rFonts w:cs="Times New Roman"/>
          <w:i/>
          <w:sz w:val="20"/>
          <w:szCs w:val="20"/>
        </w:rPr>
        <w:t>Learning, 9</w:t>
      </w:r>
      <w:r>
        <w:rPr>
          <w:rFonts w:cs="Times New Roman"/>
          <w:sz w:val="20"/>
          <w:szCs w:val="20"/>
        </w:rPr>
        <w:t>(3):</w:t>
      </w:r>
      <w:r w:rsidRPr="00FD2980">
        <w:rPr>
          <w:rFonts w:cs="Times New Roman"/>
          <w:sz w:val="20"/>
          <w:szCs w:val="20"/>
        </w:rPr>
        <w:t xml:space="preserve"> 286-297</w:t>
      </w:r>
      <w:r w:rsidRPr="00FD2980">
        <w:rPr>
          <w:rFonts w:cs="Times New Roman"/>
          <w:i/>
          <w:sz w:val="20"/>
          <w:szCs w:val="20"/>
        </w:rPr>
        <w:t>.</w:t>
      </w:r>
    </w:p>
    <w:p w:rsidR="00FD2980" w:rsidRPr="00FD2980" w:rsidRDefault="00FD2980" w:rsidP="009F3DB7">
      <w:pPr>
        <w:ind w:left="720"/>
        <w:rPr>
          <w:rFonts w:cs="Times New Roman"/>
          <w:b/>
          <w:i/>
          <w:sz w:val="20"/>
          <w:szCs w:val="20"/>
        </w:rPr>
      </w:pPr>
    </w:p>
    <w:p w:rsidR="00FD2980" w:rsidRDefault="00FD2980" w:rsidP="009F3DB7">
      <w:pPr>
        <w:ind w:left="720"/>
        <w:rPr>
          <w:rFonts w:cs="Times New Roman"/>
          <w:sz w:val="20"/>
          <w:szCs w:val="20"/>
        </w:rPr>
      </w:pPr>
      <w:r w:rsidRPr="00FD2980">
        <w:rPr>
          <w:rFonts w:cs="Times New Roman"/>
          <w:sz w:val="20"/>
          <w:szCs w:val="20"/>
        </w:rPr>
        <w:t>Chambers, B., Abrami, P.C., Tucker, B.J., Slavin, R.E., Madden, N.A., Cheung, A.,</w:t>
      </w:r>
      <w:r>
        <w:rPr>
          <w:rFonts w:cs="Times New Roman"/>
          <w:sz w:val="20"/>
          <w:szCs w:val="20"/>
        </w:rPr>
        <w:t xml:space="preserve"> and </w:t>
      </w:r>
      <w:r w:rsidRPr="00FD2980">
        <w:rPr>
          <w:rFonts w:cs="Times New Roman"/>
          <w:sz w:val="20"/>
          <w:szCs w:val="20"/>
        </w:rPr>
        <w:t xml:space="preserve">Gifford, R. (2008). Computer Assisted Tutoring In Success For All: Reading Outcomes For First Grade. </w:t>
      </w:r>
      <w:r w:rsidRPr="00FD2980">
        <w:rPr>
          <w:rFonts w:cs="Times New Roman"/>
          <w:i/>
          <w:sz w:val="20"/>
          <w:szCs w:val="20"/>
        </w:rPr>
        <w:t>Journal Of Research On Effective Education</w:t>
      </w:r>
      <w:r>
        <w:rPr>
          <w:rFonts w:cs="Times New Roman"/>
          <w:i/>
          <w:sz w:val="20"/>
          <w:szCs w:val="20"/>
        </w:rPr>
        <w:t>, 1</w:t>
      </w:r>
      <w:r>
        <w:rPr>
          <w:rFonts w:cs="Times New Roman"/>
          <w:sz w:val="20"/>
          <w:szCs w:val="20"/>
        </w:rPr>
        <w:t>(2):</w:t>
      </w:r>
      <w:r w:rsidRPr="00FD2980">
        <w:rPr>
          <w:rFonts w:cs="Times New Roman"/>
          <w:sz w:val="20"/>
          <w:szCs w:val="20"/>
        </w:rPr>
        <w:t xml:space="preserve"> 120-137.</w:t>
      </w:r>
    </w:p>
    <w:p w:rsidR="00FD2980" w:rsidRPr="00FD2980" w:rsidRDefault="00FD2980" w:rsidP="009F3DB7">
      <w:pPr>
        <w:ind w:left="720"/>
        <w:rPr>
          <w:rFonts w:cs="Times New Roman"/>
          <w:i/>
          <w:sz w:val="20"/>
          <w:szCs w:val="20"/>
        </w:rPr>
      </w:pPr>
    </w:p>
    <w:p w:rsidR="00FD2980" w:rsidRDefault="00FD2980" w:rsidP="009F3DB7">
      <w:pPr>
        <w:ind w:left="720"/>
        <w:rPr>
          <w:rFonts w:cs="Times New Roman"/>
          <w:bCs/>
          <w:sz w:val="20"/>
          <w:szCs w:val="20"/>
        </w:rPr>
      </w:pPr>
      <w:r w:rsidRPr="00FD2980">
        <w:rPr>
          <w:rFonts w:cs="Times New Roman"/>
          <w:sz w:val="20"/>
          <w:szCs w:val="20"/>
        </w:rPr>
        <w:t xml:space="preserve">Chambers, B., Slavin, </w:t>
      </w:r>
      <w:r>
        <w:rPr>
          <w:rFonts w:cs="Times New Roman"/>
          <w:sz w:val="20"/>
          <w:szCs w:val="20"/>
        </w:rPr>
        <w:t>R.E.</w:t>
      </w:r>
      <w:r w:rsidRPr="00FD2980">
        <w:rPr>
          <w:rFonts w:cs="Times New Roman"/>
          <w:sz w:val="20"/>
          <w:szCs w:val="20"/>
        </w:rPr>
        <w:t xml:space="preserve">, Madden, </w:t>
      </w:r>
      <w:r>
        <w:rPr>
          <w:rFonts w:cs="Times New Roman"/>
          <w:sz w:val="20"/>
          <w:szCs w:val="20"/>
        </w:rPr>
        <w:t>N.A.</w:t>
      </w:r>
      <w:r w:rsidRPr="00FD2980">
        <w:rPr>
          <w:rFonts w:cs="Times New Roman"/>
          <w:sz w:val="20"/>
          <w:szCs w:val="20"/>
        </w:rPr>
        <w:t xml:space="preserve">, Abrami, </w:t>
      </w:r>
      <w:r>
        <w:rPr>
          <w:rFonts w:cs="Times New Roman"/>
          <w:sz w:val="20"/>
          <w:szCs w:val="20"/>
        </w:rPr>
        <w:t>P.C.</w:t>
      </w:r>
      <w:r w:rsidRPr="00FD2980">
        <w:rPr>
          <w:rFonts w:cs="Times New Roman"/>
          <w:sz w:val="20"/>
          <w:szCs w:val="20"/>
        </w:rPr>
        <w:t>, Karanzalis, M.,</w:t>
      </w:r>
      <w:r>
        <w:rPr>
          <w:rFonts w:cs="Times New Roman"/>
          <w:sz w:val="20"/>
          <w:szCs w:val="20"/>
        </w:rPr>
        <w:t xml:space="preserve"> and </w:t>
      </w:r>
      <w:r w:rsidRPr="00FD2980">
        <w:rPr>
          <w:rFonts w:cs="Times New Roman"/>
          <w:sz w:val="20"/>
          <w:szCs w:val="20"/>
        </w:rPr>
        <w:t xml:space="preserve">Gifford, R. (2011). </w:t>
      </w:r>
      <w:r w:rsidRPr="00FD2980">
        <w:rPr>
          <w:rFonts w:cs="Times New Roman"/>
          <w:bCs/>
          <w:sz w:val="20"/>
          <w:szCs w:val="20"/>
        </w:rPr>
        <w:t>Small-Group Computer-Assisted Tutoring To Improve Reading Outcomes For Struggling First</w:t>
      </w:r>
      <w:r>
        <w:rPr>
          <w:rFonts w:cs="Times New Roman"/>
          <w:bCs/>
          <w:sz w:val="20"/>
          <w:szCs w:val="20"/>
        </w:rPr>
        <w:t xml:space="preserve"> and </w:t>
      </w:r>
      <w:r w:rsidRPr="00FD2980">
        <w:rPr>
          <w:rFonts w:cs="Times New Roman"/>
          <w:bCs/>
          <w:sz w:val="20"/>
          <w:szCs w:val="20"/>
        </w:rPr>
        <w:t xml:space="preserve">Second Graders. </w:t>
      </w:r>
      <w:r w:rsidRPr="00FD2980">
        <w:rPr>
          <w:rFonts w:cs="Times New Roman"/>
          <w:bCs/>
          <w:i/>
          <w:sz w:val="20"/>
          <w:szCs w:val="20"/>
        </w:rPr>
        <w:t>Elementary School Journal</w:t>
      </w:r>
      <w:r>
        <w:rPr>
          <w:rFonts w:cs="Times New Roman"/>
          <w:bCs/>
          <w:i/>
          <w:sz w:val="20"/>
          <w:szCs w:val="20"/>
        </w:rPr>
        <w:t>, 111</w:t>
      </w:r>
      <w:r>
        <w:rPr>
          <w:rFonts w:cs="Times New Roman"/>
          <w:bCs/>
          <w:sz w:val="20"/>
          <w:szCs w:val="20"/>
        </w:rPr>
        <w:t>(4):</w:t>
      </w:r>
      <w:r w:rsidRPr="00FD2980">
        <w:rPr>
          <w:rFonts w:cs="Times New Roman"/>
          <w:bCs/>
          <w:sz w:val="20"/>
          <w:szCs w:val="20"/>
        </w:rPr>
        <w:t xml:space="preserve"> 625-640.</w:t>
      </w:r>
    </w:p>
    <w:p w:rsidR="00FD2980" w:rsidRPr="00FD2980" w:rsidRDefault="00FD2980" w:rsidP="009F3DB7">
      <w:pPr>
        <w:ind w:left="720"/>
        <w:rPr>
          <w:rFonts w:cs="Times New Roman"/>
          <w:bCs/>
          <w:i/>
          <w:sz w:val="20"/>
          <w:szCs w:val="20"/>
        </w:rPr>
      </w:pPr>
    </w:p>
    <w:p w:rsidR="00FD2980" w:rsidRDefault="00FD2980" w:rsidP="009F3DB7">
      <w:pPr>
        <w:ind w:left="720"/>
        <w:rPr>
          <w:rFonts w:cs="Times New Roman"/>
          <w:sz w:val="20"/>
          <w:szCs w:val="20"/>
        </w:rPr>
      </w:pPr>
      <w:r w:rsidRPr="00FD2980">
        <w:rPr>
          <w:rFonts w:cs="Times New Roman"/>
          <w:sz w:val="20"/>
          <w:szCs w:val="20"/>
        </w:rPr>
        <w:t>Cheung, A.,</w:t>
      </w:r>
      <w:r>
        <w:rPr>
          <w:rFonts w:cs="Times New Roman"/>
          <w:sz w:val="20"/>
          <w:szCs w:val="20"/>
        </w:rPr>
        <w:t xml:space="preserve"> and </w:t>
      </w:r>
      <w:r w:rsidRPr="00FD2980">
        <w:rPr>
          <w:rFonts w:cs="Times New Roman"/>
          <w:sz w:val="20"/>
          <w:szCs w:val="20"/>
        </w:rPr>
        <w:t>Slavin, R.</w:t>
      </w:r>
      <w:r>
        <w:rPr>
          <w:rFonts w:cs="Times New Roman"/>
          <w:sz w:val="20"/>
          <w:szCs w:val="20"/>
        </w:rPr>
        <w:t>E.</w:t>
      </w:r>
      <w:r w:rsidRPr="00FD2980">
        <w:rPr>
          <w:rFonts w:cs="Times New Roman"/>
          <w:sz w:val="20"/>
          <w:szCs w:val="20"/>
        </w:rPr>
        <w:t xml:space="preserve"> (2005). </w:t>
      </w:r>
      <w:hyperlink r:id="rId973" w:history="1">
        <w:r w:rsidRPr="00FD2980">
          <w:rPr>
            <w:rStyle w:val="Hyperlink"/>
            <w:rFonts w:cs="Times New Roman"/>
            <w:sz w:val="20"/>
            <w:szCs w:val="20"/>
          </w:rPr>
          <w:t>Effective Reading Programs For English Language Learners</w:t>
        </w:r>
        <w:r>
          <w:rPr>
            <w:rStyle w:val="Hyperlink"/>
            <w:rFonts w:cs="Times New Roman"/>
            <w:sz w:val="20"/>
            <w:szCs w:val="20"/>
          </w:rPr>
          <w:t xml:space="preserve"> and </w:t>
        </w:r>
        <w:r w:rsidRPr="00FD2980">
          <w:rPr>
            <w:rStyle w:val="Hyperlink"/>
            <w:rFonts w:cs="Times New Roman"/>
            <w:sz w:val="20"/>
            <w:szCs w:val="20"/>
          </w:rPr>
          <w:t>Other Language Minority Students.</w:t>
        </w:r>
      </w:hyperlink>
      <w:r w:rsidRPr="00FD2980">
        <w:rPr>
          <w:rFonts w:cs="Times New Roman"/>
          <w:sz w:val="20"/>
          <w:szCs w:val="20"/>
        </w:rPr>
        <w:t xml:space="preserve"> </w:t>
      </w:r>
      <w:r w:rsidRPr="00FD2980">
        <w:rPr>
          <w:rFonts w:cs="Times New Roman"/>
          <w:i/>
          <w:iCs/>
          <w:sz w:val="20"/>
          <w:szCs w:val="20"/>
        </w:rPr>
        <w:t>Bilingual Research Journal, 29</w:t>
      </w:r>
      <w:r w:rsidRPr="00FD2980">
        <w:rPr>
          <w:rFonts w:cs="Times New Roman"/>
          <w:sz w:val="20"/>
          <w:szCs w:val="20"/>
        </w:rPr>
        <w:t>(2): 241–267.</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Cheung, A.,</w:t>
      </w:r>
      <w:r>
        <w:rPr>
          <w:rFonts w:cs="Times New Roman"/>
          <w:sz w:val="20"/>
          <w:szCs w:val="20"/>
        </w:rPr>
        <w:t xml:space="preserve"> and </w:t>
      </w:r>
      <w:r w:rsidRPr="00FD2980">
        <w:rPr>
          <w:rFonts w:cs="Times New Roman"/>
          <w:sz w:val="20"/>
          <w:szCs w:val="20"/>
        </w:rPr>
        <w:t xml:space="preserve">Slavin, </w:t>
      </w:r>
      <w:r>
        <w:rPr>
          <w:rFonts w:cs="Times New Roman"/>
          <w:sz w:val="20"/>
          <w:szCs w:val="20"/>
        </w:rPr>
        <w:t>R.E.</w:t>
      </w:r>
      <w:r w:rsidRPr="00FD2980">
        <w:rPr>
          <w:rFonts w:cs="Times New Roman"/>
          <w:sz w:val="20"/>
          <w:szCs w:val="20"/>
        </w:rPr>
        <w:t xml:space="preserve"> (2012). Effective Reading Programs For Spanish-Dominant English Language Learners (Ells) In The Elementary Grades. </w:t>
      </w:r>
      <w:r w:rsidRPr="00FD2980">
        <w:rPr>
          <w:rFonts w:cs="Times New Roman"/>
          <w:i/>
          <w:sz w:val="20"/>
          <w:szCs w:val="20"/>
        </w:rPr>
        <w:t>Review Of Educational Research, 82</w:t>
      </w:r>
      <w:r>
        <w:rPr>
          <w:rFonts w:cs="Times New Roman"/>
          <w:sz w:val="20"/>
          <w:szCs w:val="20"/>
        </w:rPr>
        <w:t>(4):</w:t>
      </w:r>
      <w:r w:rsidRPr="00FD2980">
        <w:rPr>
          <w:rFonts w:cs="Times New Roman"/>
          <w:sz w:val="20"/>
          <w:szCs w:val="20"/>
        </w:rPr>
        <w:t xml:space="preserve"> 351-395.</w:t>
      </w:r>
    </w:p>
    <w:p w:rsidR="00FD2980" w:rsidRPr="00FD2980" w:rsidRDefault="00FD2980" w:rsidP="009F3DB7">
      <w:pPr>
        <w:ind w:left="720"/>
        <w:rPr>
          <w:rFonts w:cs="Times New Roman"/>
          <w:sz w:val="20"/>
          <w:szCs w:val="20"/>
        </w:rPr>
      </w:pPr>
    </w:p>
    <w:p w:rsidR="00FD2980" w:rsidRDefault="00FD2980" w:rsidP="009F3DB7">
      <w:pPr>
        <w:ind w:left="720"/>
        <w:rPr>
          <w:rFonts w:cs="Times New Roman"/>
          <w:bCs/>
          <w:iCs/>
          <w:sz w:val="20"/>
          <w:szCs w:val="20"/>
        </w:rPr>
      </w:pPr>
      <w:r w:rsidRPr="00FD2980">
        <w:rPr>
          <w:rFonts w:cs="Times New Roman"/>
          <w:bCs/>
          <w:iCs/>
          <w:sz w:val="20"/>
          <w:szCs w:val="20"/>
        </w:rPr>
        <w:t>Cheung, A.,</w:t>
      </w:r>
      <w:r>
        <w:rPr>
          <w:rFonts w:cs="Times New Roman"/>
          <w:bCs/>
          <w:iCs/>
          <w:sz w:val="20"/>
          <w:szCs w:val="20"/>
        </w:rPr>
        <w:t xml:space="preserve"> and </w:t>
      </w:r>
      <w:r w:rsidRPr="00FD2980">
        <w:rPr>
          <w:rFonts w:cs="Times New Roman"/>
          <w:bCs/>
          <w:iCs/>
          <w:sz w:val="20"/>
          <w:szCs w:val="20"/>
        </w:rPr>
        <w:t xml:space="preserve">Slavin, </w:t>
      </w:r>
      <w:r>
        <w:rPr>
          <w:rFonts w:cs="Times New Roman"/>
          <w:bCs/>
          <w:iCs/>
          <w:sz w:val="20"/>
          <w:szCs w:val="20"/>
        </w:rPr>
        <w:t>R.E.</w:t>
      </w:r>
      <w:r w:rsidRPr="00FD2980">
        <w:rPr>
          <w:rFonts w:cs="Times New Roman"/>
          <w:bCs/>
          <w:iCs/>
          <w:sz w:val="20"/>
          <w:szCs w:val="20"/>
        </w:rPr>
        <w:t xml:space="preserve"> (2013). The Effectiveness Of Educational Technology Applications For Enhancing Mathematics Achievement In K-12 Classrooms: A Meta-Analysis. </w:t>
      </w:r>
      <w:r w:rsidRPr="00FD2980">
        <w:rPr>
          <w:rFonts w:cs="Times New Roman"/>
          <w:bCs/>
          <w:i/>
          <w:iCs/>
          <w:sz w:val="20"/>
          <w:szCs w:val="20"/>
        </w:rPr>
        <w:t>Educational Research Review</w:t>
      </w:r>
      <w:r>
        <w:rPr>
          <w:rFonts w:cs="Times New Roman"/>
          <w:bCs/>
          <w:i/>
          <w:iCs/>
          <w:sz w:val="20"/>
          <w:szCs w:val="20"/>
        </w:rPr>
        <w:t>, 9</w:t>
      </w:r>
      <w:r w:rsidRPr="00FD2980">
        <w:rPr>
          <w:rFonts w:cs="Times New Roman"/>
          <w:bCs/>
          <w:iCs/>
          <w:sz w:val="20"/>
          <w:szCs w:val="20"/>
        </w:rPr>
        <w:t>: 88-113.</w:t>
      </w:r>
    </w:p>
    <w:p w:rsidR="00FD2980" w:rsidRPr="00FD2980" w:rsidRDefault="00FD2980" w:rsidP="009F3DB7">
      <w:pPr>
        <w:ind w:left="720"/>
        <w:rPr>
          <w:rFonts w:cs="Times New Roman"/>
          <w:b/>
          <w:bCs/>
          <w:iCs/>
          <w:sz w:val="20"/>
          <w:szCs w:val="20"/>
        </w:rPr>
      </w:pPr>
    </w:p>
    <w:p w:rsidR="00FD2980" w:rsidRDefault="00FD2980" w:rsidP="009F3DB7">
      <w:pPr>
        <w:ind w:left="720"/>
        <w:rPr>
          <w:rFonts w:cs="Times New Roman"/>
          <w:sz w:val="20"/>
          <w:szCs w:val="20"/>
        </w:rPr>
      </w:pPr>
      <w:r w:rsidRPr="00FD2980">
        <w:rPr>
          <w:rFonts w:cs="Times New Roman"/>
          <w:sz w:val="20"/>
          <w:szCs w:val="20"/>
        </w:rPr>
        <w:t>Cheung, A.,</w:t>
      </w:r>
      <w:r>
        <w:rPr>
          <w:rFonts w:cs="Times New Roman"/>
          <w:sz w:val="20"/>
          <w:szCs w:val="20"/>
        </w:rPr>
        <w:t xml:space="preserve"> and </w:t>
      </w:r>
      <w:r w:rsidRPr="00FD2980">
        <w:rPr>
          <w:rFonts w:cs="Times New Roman"/>
          <w:sz w:val="20"/>
          <w:szCs w:val="20"/>
        </w:rPr>
        <w:t xml:space="preserve">Slavin, </w:t>
      </w:r>
      <w:r>
        <w:rPr>
          <w:rFonts w:cs="Times New Roman"/>
          <w:sz w:val="20"/>
          <w:szCs w:val="20"/>
        </w:rPr>
        <w:t>R.E.</w:t>
      </w:r>
      <w:r w:rsidRPr="00FD2980">
        <w:rPr>
          <w:rFonts w:cs="Times New Roman"/>
          <w:sz w:val="20"/>
          <w:szCs w:val="20"/>
        </w:rPr>
        <w:t xml:space="preserve"> (In Press). Effects Of Educational Technology Applications On Reading Outcomes For Struggling Readers: A Best-Evidence Synthesis. </w:t>
      </w:r>
      <w:r w:rsidRPr="00FD2980">
        <w:rPr>
          <w:rFonts w:cs="Times New Roman"/>
          <w:i/>
          <w:sz w:val="20"/>
          <w:szCs w:val="20"/>
        </w:rPr>
        <w:t>Reading Research Quarterly</w:t>
      </w:r>
      <w:r w:rsidRPr="00FD2980">
        <w:rPr>
          <w:rFonts w:cs="Times New Roman"/>
          <w:sz w:val="20"/>
          <w:szCs w:val="20"/>
        </w:rPr>
        <w:t>.</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lastRenderedPageBreak/>
        <w:t>Cheung, A.,</w:t>
      </w:r>
      <w:r>
        <w:rPr>
          <w:rFonts w:cs="Times New Roman"/>
          <w:sz w:val="20"/>
          <w:szCs w:val="20"/>
        </w:rPr>
        <w:t xml:space="preserve"> and </w:t>
      </w:r>
      <w:r w:rsidRPr="00FD2980">
        <w:rPr>
          <w:rFonts w:cs="Times New Roman"/>
          <w:sz w:val="20"/>
          <w:szCs w:val="20"/>
        </w:rPr>
        <w:t xml:space="preserve">Slavin, </w:t>
      </w:r>
      <w:r>
        <w:rPr>
          <w:rFonts w:cs="Times New Roman"/>
          <w:sz w:val="20"/>
          <w:szCs w:val="20"/>
        </w:rPr>
        <w:t>R.E.</w:t>
      </w:r>
      <w:r w:rsidRPr="00FD2980">
        <w:rPr>
          <w:rFonts w:cs="Times New Roman"/>
          <w:sz w:val="20"/>
          <w:szCs w:val="20"/>
        </w:rPr>
        <w:t xml:space="preserve"> (In Press). How Features Of Educational Technology Programs Affect Student Reading Outcomes: A Meta-Analysis. </w:t>
      </w:r>
      <w:r w:rsidRPr="00FD2980">
        <w:rPr>
          <w:rFonts w:cs="Times New Roman"/>
          <w:i/>
          <w:sz w:val="20"/>
          <w:szCs w:val="20"/>
        </w:rPr>
        <w:t>Educational Research Review</w:t>
      </w:r>
      <w:r w:rsidRPr="00FD2980">
        <w:rPr>
          <w:rFonts w:cs="Times New Roman"/>
          <w:sz w:val="20"/>
          <w:szCs w:val="20"/>
        </w:rPr>
        <w:t>.</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Madden, N.A., Slavin, R.E., Logan, M.,</w:t>
      </w:r>
      <w:r>
        <w:rPr>
          <w:rFonts w:cs="Times New Roman"/>
          <w:sz w:val="20"/>
          <w:szCs w:val="20"/>
        </w:rPr>
        <w:t xml:space="preserve"> and </w:t>
      </w:r>
      <w:r w:rsidRPr="00FD2980">
        <w:rPr>
          <w:rFonts w:cs="Times New Roman"/>
          <w:sz w:val="20"/>
          <w:szCs w:val="20"/>
        </w:rPr>
        <w:t xml:space="preserve">Cheung, A. (2011). Effects Of Cooperative Writing With Embedded Multimedia: A Randomized Experiment. </w:t>
      </w:r>
      <w:r w:rsidRPr="00FD2980">
        <w:rPr>
          <w:rFonts w:cs="Times New Roman"/>
          <w:i/>
          <w:sz w:val="20"/>
          <w:szCs w:val="20"/>
        </w:rPr>
        <w:t xml:space="preserve">Effective Education, 3 </w:t>
      </w:r>
      <w:r w:rsidRPr="00FD2980">
        <w:rPr>
          <w:rFonts w:cs="Times New Roman"/>
          <w:sz w:val="20"/>
          <w:szCs w:val="20"/>
        </w:rPr>
        <w:t>(1), 1-9.</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Slavin, R.</w:t>
      </w:r>
      <w:r>
        <w:rPr>
          <w:rFonts w:cs="Times New Roman"/>
          <w:sz w:val="20"/>
          <w:szCs w:val="20"/>
        </w:rPr>
        <w:t>E.</w:t>
      </w:r>
      <w:r w:rsidRPr="00FD2980">
        <w:rPr>
          <w:rFonts w:cs="Times New Roman"/>
          <w:sz w:val="20"/>
          <w:szCs w:val="20"/>
        </w:rPr>
        <w:t xml:space="preserve"> (2005). </w:t>
      </w:r>
      <w:hyperlink r:id="rId974" w:history="1">
        <w:r w:rsidRPr="00FD2980">
          <w:rPr>
            <w:rStyle w:val="Hyperlink"/>
            <w:rFonts w:cs="Times New Roman"/>
            <w:sz w:val="20"/>
            <w:szCs w:val="20"/>
          </w:rPr>
          <w:t>Evidence-Based Reform In Education: Promise</w:t>
        </w:r>
        <w:r>
          <w:rPr>
            <w:rStyle w:val="Hyperlink"/>
            <w:rFonts w:cs="Times New Roman"/>
            <w:sz w:val="20"/>
            <w:szCs w:val="20"/>
          </w:rPr>
          <w:t xml:space="preserve"> and </w:t>
        </w:r>
        <w:r w:rsidRPr="00FD2980">
          <w:rPr>
            <w:rStyle w:val="Hyperlink"/>
            <w:rFonts w:cs="Times New Roman"/>
            <w:sz w:val="20"/>
            <w:szCs w:val="20"/>
          </w:rPr>
          <w:t>Pitfalls.</w:t>
        </w:r>
      </w:hyperlink>
      <w:r w:rsidRPr="00FD2980">
        <w:rPr>
          <w:rFonts w:cs="Times New Roman"/>
          <w:sz w:val="20"/>
          <w:szCs w:val="20"/>
        </w:rPr>
        <w:t xml:space="preserve"> </w:t>
      </w:r>
      <w:r w:rsidRPr="00FD2980">
        <w:rPr>
          <w:rFonts w:cs="Times New Roman"/>
          <w:i/>
          <w:sz w:val="20"/>
          <w:szCs w:val="20"/>
        </w:rPr>
        <w:t>Mid-Western</w:t>
      </w:r>
      <w:r w:rsidRPr="00FD2980">
        <w:rPr>
          <w:rFonts w:cs="Times New Roman"/>
          <w:sz w:val="20"/>
          <w:szCs w:val="20"/>
        </w:rPr>
        <w:t xml:space="preserve"> </w:t>
      </w:r>
      <w:r w:rsidRPr="00FD2980">
        <w:rPr>
          <w:rFonts w:cs="Times New Roman"/>
          <w:i/>
          <w:sz w:val="20"/>
          <w:szCs w:val="20"/>
        </w:rPr>
        <w:t>Educational Researcher, 18</w:t>
      </w:r>
      <w:r w:rsidRPr="00FD2980">
        <w:rPr>
          <w:rFonts w:cs="Times New Roman"/>
          <w:sz w:val="20"/>
          <w:szCs w:val="20"/>
        </w:rPr>
        <w:t>(1): 8–13.</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Slavin, R.</w:t>
      </w:r>
      <w:r>
        <w:rPr>
          <w:rFonts w:cs="Times New Roman"/>
          <w:sz w:val="20"/>
          <w:szCs w:val="20"/>
        </w:rPr>
        <w:t>E.</w:t>
      </w:r>
      <w:r w:rsidRPr="00FD2980">
        <w:rPr>
          <w:rFonts w:cs="Times New Roman"/>
          <w:sz w:val="20"/>
          <w:szCs w:val="20"/>
        </w:rPr>
        <w:t xml:space="preserve"> (2006). Research</w:t>
      </w:r>
      <w:r>
        <w:rPr>
          <w:rFonts w:cs="Times New Roman"/>
          <w:sz w:val="20"/>
          <w:szCs w:val="20"/>
        </w:rPr>
        <w:t xml:space="preserve"> and </w:t>
      </w:r>
      <w:r w:rsidRPr="00FD2980">
        <w:rPr>
          <w:rFonts w:cs="Times New Roman"/>
          <w:sz w:val="20"/>
          <w:szCs w:val="20"/>
        </w:rPr>
        <w:t xml:space="preserve">Effectiveness: A ‘10 Percent Solution' That Can Make Evidence-Based Reform A Reality. </w:t>
      </w:r>
      <w:r w:rsidRPr="00FD2980">
        <w:rPr>
          <w:rFonts w:cs="Times New Roman"/>
          <w:i/>
          <w:iCs/>
          <w:sz w:val="20"/>
          <w:szCs w:val="20"/>
        </w:rPr>
        <w:t>Education Week</w:t>
      </w:r>
      <w:r w:rsidRPr="00FD2980">
        <w:rPr>
          <w:rFonts w:cs="Times New Roman"/>
          <w:sz w:val="20"/>
          <w:szCs w:val="20"/>
        </w:rPr>
        <w:t>.</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Slavin, R.</w:t>
      </w:r>
      <w:r>
        <w:rPr>
          <w:rFonts w:cs="Times New Roman"/>
          <w:sz w:val="20"/>
          <w:szCs w:val="20"/>
        </w:rPr>
        <w:t>E.</w:t>
      </w:r>
      <w:r w:rsidRPr="00FD2980">
        <w:rPr>
          <w:rFonts w:cs="Times New Roman"/>
          <w:sz w:val="20"/>
          <w:szCs w:val="20"/>
        </w:rPr>
        <w:t xml:space="preserve"> (2008). </w:t>
      </w:r>
      <w:hyperlink r:id="rId975" w:history="1">
        <w:r w:rsidRPr="00FD2980">
          <w:rPr>
            <w:rStyle w:val="Hyperlink"/>
            <w:rFonts w:cs="Times New Roman"/>
            <w:sz w:val="20"/>
            <w:szCs w:val="20"/>
          </w:rPr>
          <w:t>Evidence-Based Reform In Education: What Will It Take?</w:t>
        </w:r>
      </w:hyperlink>
      <w:r w:rsidRPr="00FD2980">
        <w:rPr>
          <w:rFonts w:cs="Times New Roman"/>
          <w:sz w:val="20"/>
          <w:szCs w:val="20"/>
        </w:rPr>
        <w:t xml:space="preserve"> </w:t>
      </w:r>
      <w:r w:rsidRPr="00FD2980">
        <w:rPr>
          <w:rFonts w:cs="Times New Roman"/>
          <w:i/>
          <w:iCs/>
          <w:sz w:val="20"/>
          <w:szCs w:val="20"/>
        </w:rPr>
        <w:t>European Educational Research Journal, 7</w:t>
      </w:r>
      <w:r w:rsidRPr="00FD2980">
        <w:rPr>
          <w:rFonts w:cs="Times New Roman"/>
          <w:sz w:val="20"/>
          <w:szCs w:val="20"/>
        </w:rPr>
        <w:t>(1): 124–128.</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Slavin, R.</w:t>
      </w:r>
      <w:r>
        <w:rPr>
          <w:rFonts w:cs="Times New Roman"/>
          <w:sz w:val="20"/>
          <w:szCs w:val="20"/>
        </w:rPr>
        <w:t>E.</w:t>
      </w:r>
      <w:r w:rsidRPr="00FD2980">
        <w:rPr>
          <w:rFonts w:cs="Times New Roman"/>
          <w:sz w:val="20"/>
          <w:szCs w:val="20"/>
        </w:rPr>
        <w:t xml:space="preserve"> (2008). Evidence-Based Reform In Education: Which Evidence Matters? </w:t>
      </w:r>
      <w:r w:rsidRPr="00FD2980">
        <w:rPr>
          <w:rFonts w:cs="Times New Roman"/>
          <w:i/>
          <w:iCs/>
          <w:sz w:val="20"/>
          <w:szCs w:val="20"/>
        </w:rPr>
        <w:t>Educational Researcher, 37</w:t>
      </w:r>
      <w:r w:rsidRPr="00FD2980">
        <w:rPr>
          <w:rFonts w:cs="Times New Roman"/>
          <w:sz w:val="20"/>
          <w:szCs w:val="20"/>
        </w:rPr>
        <w:t>(1): 47–50.</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Slavin, R.</w:t>
      </w:r>
      <w:r>
        <w:rPr>
          <w:rFonts w:cs="Times New Roman"/>
          <w:sz w:val="20"/>
          <w:szCs w:val="20"/>
        </w:rPr>
        <w:t>E.</w:t>
      </w:r>
      <w:r w:rsidRPr="00FD2980">
        <w:rPr>
          <w:rFonts w:cs="Times New Roman"/>
          <w:sz w:val="20"/>
          <w:szCs w:val="20"/>
        </w:rPr>
        <w:t xml:space="preserve"> (2008). </w:t>
      </w:r>
      <w:hyperlink r:id="rId976" w:history="1">
        <w:r w:rsidRPr="00FD2980">
          <w:rPr>
            <w:rStyle w:val="Hyperlink"/>
            <w:rFonts w:cs="Times New Roman"/>
            <w:sz w:val="20"/>
            <w:szCs w:val="20"/>
          </w:rPr>
          <w:t>What Works? Issues In Synthesizing Education Program Evaluations.</w:t>
        </w:r>
      </w:hyperlink>
      <w:r w:rsidRPr="00FD2980">
        <w:rPr>
          <w:rFonts w:cs="Times New Roman"/>
          <w:sz w:val="20"/>
          <w:szCs w:val="20"/>
        </w:rPr>
        <w:t xml:space="preserve"> </w:t>
      </w:r>
      <w:r w:rsidRPr="00FD2980">
        <w:rPr>
          <w:rFonts w:cs="Times New Roman"/>
          <w:i/>
          <w:sz w:val="20"/>
          <w:szCs w:val="20"/>
        </w:rPr>
        <w:t>Educational Researcher,</w:t>
      </w:r>
      <w:r>
        <w:rPr>
          <w:rFonts w:cs="Times New Roman"/>
          <w:sz w:val="20"/>
          <w:szCs w:val="20"/>
        </w:rPr>
        <w:t xml:space="preserve"> 37</w:t>
      </w:r>
      <w:r w:rsidRPr="00FD2980">
        <w:rPr>
          <w:rFonts w:cs="Times New Roman"/>
          <w:sz w:val="20"/>
          <w:szCs w:val="20"/>
        </w:rPr>
        <w:t>(1): 5–14.</w:t>
      </w:r>
    </w:p>
    <w:p w:rsidR="00FD2980" w:rsidRPr="00FD2980" w:rsidRDefault="00FD2980" w:rsidP="009F3DB7">
      <w:pPr>
        <w:tabs>
          <w:tab w:val="left" w:pos="426"/>
          <w:tab w:val="left" w:pos="1440"/>
        </w:tabs>
        <w:autoSpaceDE w:val="0"/>
        <w:autoSpaceDN w:val="0"/>
        <w:adjustRightInd w:val="0"/>
        <w:ind w:left="720"/>
        <w:rPr>
          <w:rFonts w:cs="Times New Roman"/>
          <w:sz w:val="20"/>
          <w:szCs w:val="20"/>
        </w:rPr>
      </w:pPr>
    </w:p>
    <w:p w:rsidR="00FD2980" w:rsidRDefault="00FD2980" w:rsidP="009F3DB7">
      <w:pPr>
        <w:ind w:left="720"/>
        <w:rPr>
          <w:rFonts w:cs="Times New Roman"/>
          <w:i/>
          <w:sz w:val="20"/>
          <w:szCs w:val="20"/>
        </w:rPr>
      </w:pPr>
      <w:r w:rsidRPr="00FD2980">
        <w:rPr>
          <w:rFonts w:cs="Times New Roman"/>
          <w:sz w:val="20"/>
          <w:szCs w:val="20"/>
        </w:rPr>
        <w:t>Slavin, R.E. (In Press). Effective Programmes In Reading</w:t>
      </w:r>
      <w:r>
        <w:rPr>
          <w:rFonts w:cs="Times New Roman"/>
          <w:sz w:val="20"/>
          <w:szCs w:val="20"/>
        </w:rPr>
        <w:t xml:space="preserve"> and </w:t>
      </w:r>
      <w:r w:rsidRPr="00FD2980">
        <w:rPr>
          <w:rFonts w:cs="Times New Roman"/>
          <w:sz w:val="20"/>
          <w:szCs w:val="20"/>
        </w:rPr>
        <w:t xml:space="preserve">Mathematics: Lessons From The Best Evidence Encyclopaedia. </w:t>
      </w:r>
      <w:r w:rsidRPr="00FD2980">
        <w:rPr>
          <w:rFonts w:cs="Times New Roman"/>
          <w:i/>
          <w:sz w:val="20"/>
          <w:szCs w:val="20"/>
        </w:rPr>
        <w:t>School Effectiveness</w:t>
      </w:r>
      <w:r>
        <w:rPr>
          <w:rFonts w:cs="Times New Roman"/>
          <w:i/>
          <w:sz w:val="20"/>
          <w:szCs w:val="20"/>
        </w:rPr>
        <w:t xml:space="preserve"> and </w:t>
      </w:r>
      <w:r w:rsidRPr="00FD2980">
        <w:rPr>
          <w:rFonts w:cs="Times New Roman"/>
          <w:i/>
          <w:sz w:val="20"/>
          <w:szCs w:val="20"/>
        </w:rPr>
        <w:t>School Improvement.</w:t>
      </w:r>
    </w:p>
    <w:p w:rsidR="00FD2980" w:rsidRPr="00FD2980" w:rsidRDefault="00FD2980" w:rsidP="009F3DB7">
      <w:pPr>
        <w:ind w:left="720"/>
        <w:rPr>
          <w:rFonts w:cs="Times New Roman"/>
          <w:i/>
          <w:sz w:val="20"/>
          <w:szCs w:val="20"/>
        </w:rPr>
      </w:pPr>
    </w:p>
    <w:p w:rsidR="00FD2980" w:rsidRDefault="00FD2980" w:rsidP="009F3DB7">
      <w:pPr>
        <w:ind w:left="720"/>
        <w:rPr>
          <w:rFonts w:cs="Times New Roman"/>
          <w:i/>
          <w:sz w:val="20"/>
          <w:szCs w:val="20"/>
        </w:rPr>
      </w:pPr>
      <w:r w:rsidRPr="00FD2980">
        <w:rPr>
          <w:rFonts w:cs="Times New Roman"/>
          <w:sz w:val="20"/>
          <w:szCs w:val="20"/>
        </w:rPr>
        <w:t xml:space="preserve">Slavin, R.E. (In Press). Overcoming The Four Barriers To Evidence-Based Education. </w:t>
      </w:r>
      <w:r w:rsidRPr="00FD2980">
        <w:rPr>
          <w:rFonts w:cs="Times New Roman"/>
          <w:i/>
          <w:sz w:val="20"/>
          <w:szCs w:val="20"/>
        </w:rPr>
        <w:t>Education Week.</w:t>
      </w:r>
    </w:p>
    <w:p w:rsidR="00FD2980" w:rsidRPr="00FD2980" w:rsidRDefault="00FD2980" w:rsidP="009F3DB7">
      <w:pPr>
        <w:ind w:left="720"/>
        <w:rPr>
          <w:rFonts w:cs="Times New Roman"/>
          <w:i/>
          <w:sz w:val="20"/>
          <w:szCs w:val="20"/>
        </w:rPr>
      </w:pPr>
    </w:p>
    <w:p w:rsidR="00FD2980" w:rsidRDefault="00FD2980" w:rsidP="009F3DB7">
      <w:pPr>
        <w:ind w:left="720"/>
        <w:rPr>
          <w:rFonts w:cs="Times New Roman"/>
          <w:sz w:val="20"/>
          <w:szCs w:val="20"/>
        </w:rPr>
      </w:pPr>
      <w:r w:rsidRPr="00FD2980">
        <w:rPr>
          <w:rFonts w:cs="Times New Roman"/>
          <w:sz w:val="20"/>
          <w:szCs w:val="20"/>
        </w:rPr>
        <w:t>Slavin, R.</w:t>
      </w:r>
      <w:r>
        <w:rPr>
          <w:rFonts w:cs="Times New Roman"/>
          <w:sz w:val="20"/>
          <w:szCs w:val="20"/>
        </w:rPr>
        <w:t>E.</w:t>
      </w:r>
      <w:r w:rsidRPr="00FD2980">
        <w:rPr>
          <w:rFonts w:cs="Times New Roman"/>
          <w:sz w:val="20"/>
          <w:szCs w:val="20"/>
        </w:rPr>
        <w:t>,</w:t>
      </w:r>
      <w:r>
        <w:rPr>
          <w:rFonts w:cs="Times New Roman"/>
          <w:sz w:val="20"/>
          <w:szCs w:val="20"/>
        </w:rPr>
        <w:t xml:space="preserve"> and </w:t>
      </w:r>
      <w:r w:rsidRPr="00FD2980">
        <w:rPr>
          <w:rFonts w:cs="Times New Roman"/>
          <w:sz w:val="20"/>
          <w:szCs w:val="20"/>
        </w:rPr>
        <w:t>Cheung, A. (2005).</w:t>
      </w:r>
      <w:hyperlink r:id="rId977" w:history="1">
        <w:r w:rsidRPr="00FD2980">
          <w:rPr>
            <w:rStyle w:val="Hyperlink"/>
            <w:rFonts w:cs="Times New Roman"/>
            <w:sz w:val="20"/>
            <w:szCs w:val="20"/>
          </w:rPr>
          <w:t xml:space="preserve"> A Synthesis Of Research On Language Of Reading Instruction For English Language Learners.</w:t>
        </w:r>
      </w:hyperlink>
      <w:r w:rsidRPr="00FD2980">
        <w:rPr>
          <w:rFonts w:cs="Times New Roman"/>
          <w:sz w:val="20"/>
          <w:szCs w:val="20"/>
        </w:rPr>
        <w:t xml:space="preserve"> </w:t>
      </w:r>
      <w:r w:rsidRPr="00FD2980">
        <w:rPr>
          <w:rFonts w:cs="Times New Roman"/>
          <w:i/>
          <w:iCs/>
          <w:sz w:val="20"/>
          <w:szCs w:val="20"/>
        </w:rPr>
        <w:t>Review Of Educational Research, 75</w:t>
      </w:r>
      <w:r w:rsidRPr="00FD2980">
        <w:rPr>
          <w:rFonts w:cs="Times New Roman"/>
          <w:sz w:val="20"/>
          <w:szCs w:val="20"/>
        </w:rPr>
        <w:t>(2): 247–284.</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Slavin, R.</w:t>
      </w:r>
      <w:r>
        <w:rPr>
          <w:rFonts w:cs="Times New Roman"/>
          <w:sz w:val="20"/>
          <w:szCs w:val="20"/>
        </w:rPr>
        <w:t>E.</w:t>
      </w:r>
      <w:r w:rsidRPr="00FD2980">
        <w:rPr>
          <w:rFonts w:cs="Times New Roman"/>
          <w:sz w:val="20"/>
          <w:szCs w:val="20"/>
        </w:rPr>
        <w:t>,</w:t>
      </w:r>
      <w:r>
        <w:rPr>
          <w:rFonts w:cs="Times New Roman"/>
          <w:sz w:val="20"/>
          <w:szCs w:val="20"/>
        </w:rPr>
        <w:t xml:space="preserve"> and </w:t>
      </w:r>
      <w:r w:rsidRPr="00FD2980">
        <w:rPr>
          <w:rFonts w:cs="Times New Roman"/>
          <w:sz w:val="20"/>
          <w:szCs w:val="20"/>
        </w:rPr>
        <w:t xml:space="preserve">Lake, C. (2008). </w:t>
      </w:r>
      <w:hyperlink r:id="rId978" w:history="1">
        <w:r w:rsidRPr="00FD2980">
          <w:rPr>
            <w:rStyle w:val="Hyperlink"/>
            <w:rFonts w:cs="Times New Roman"/>
            <w:sz w:val="20"/>
            <w:szCs w:val="20"/>
          </w:rPr>
          <w:t>Effective Programs In Elementary Mathematics; A Best-Evidence Synthesis.</w:t>
        </w:r>
      </w:hyperlink>
      <w:r w:rsidRPr="00FD2980">
        <w:rPr>
          <w:rFonts w:cs="Times New Roman"/>
          <w:sz w:val="20"/>
          <w:szCs w:val="20"/>
        </w:rPr>
        <w:t xml:space="preserve"> </w:t>
      </w:r>
      <w:r w:rsidRPr="00FD2980">
        <w:rPr>
          <w:rFonts w:cs="Times New Roman"/>
          <w:i/>
          <w:iCs/>
          <w:sz w:val="20"/>
          <w:szCs w:val="20"/>
        </w:rPr>
        <w:t>Review Of Educational Research, 78</w:t>
      </w:r>
      <w:r w:rsidRPr="00FD2980">
        <w:rPr>
          <w:rFonts w:cs="Times New Roman"/>
          <w:sz w:val="20"/>
          <w:szCs w:val="20"/>
        </w:rPr>
        <w:t>(3): 427–515.</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Slavin, R.E.,</w:t>
      </w:r>
      <w:r>
        <w:rPr>
          <w:rFonts w:cs="Times New Roman"/>
          <w:sz w:val="20"/>
          <w:szCs w:val="20"/>
        </w:rPr>
        <w:t xml:space="preserve"> and </w:t>
      </w:r>
      <w:r w:rsidRPr="00FD2980">
        <w:rPr>
          <w:rFonts w:cs="Times New Roman"/>
          <w:sz w:val="20"/>
          <w:szCs w:val="20"/>
        </w:rPr>
        <w:t xml:space="preserve">Madden, N.A. (2011). Measures Inherent To Treatments In Program Effectiveness Reviews. </w:t>
      </w:r>
      <w:r w:rsidRPr="00FD2980">
        <w:rPr>
          <w:rFonts w:cs="Times New Roman"/>
          <w:i/>
          <w:sz w:val="20"/>
          <w:szCs w:val="20"/>
        </w:rPr>
        <w:t>Journal Of Research On Educational Effectiveness</w:t>
      </w:r>
      <w:r>
        <w:rPr>
          <w:rFonts w:cs="Times New Roman"/>
          <w:i/>
          <w:sz w:val="20"/>
          <w:szCs w:val="20"/>
        </w:rPr>
        <w:t>,</w:t>
      </w:r>
      <w:r w:rsidRPr="00FD2980">
        <w:rPr>
          <w:rFonts w:cs="Times New Roman"/>
          <w:i/>
          <w:sz w:val="20"/>
          <w:szCs w:val="20"/>
        </w:rPr>
        <w:t xml:space="preserve"> </w:t>
      </w:r>
      <w:r>
        <w:rPr>
          <w:rFonts w:cs="Times New Roman"/>
          <w:i/>
          <w:sz w:val="20"/>
          <w:szCs w:val="20"/>
        </w:rPr>
        <w:t>4</w:t>
      </w:r>
      <w:r>
        <w:rPr>
          <w:rFonts w:cs="Times New Roman"/>
          <w:sz w:val="20"/>
          <w:szCs w:val="20"/>
        </w:rPr>
        <w:t>(4):</w:t>
      </w:r>
      <w:r w:rsidRPr="00FD2980">
        <w:rPr>
          <w:rFonts w:cs="Times New Roman"/>
          <w:sz w:val="20"/>
          <w:szCs w:val="20"/>
        </w:rPr>
        <w:t xml:space="preserve"> 370-380.</w:t>
      </w:r>
    </w:p>
    <w:p w:rsidR="00FD2980" w:rsidRPr="00FD2980" w:rsidRDefault="00FD2980" w:rsidP="009F3DB7">
      <w:pPr>
        <w:ind w:left="720"/>
        <w:rPr>
          <w:rFonts w:cs="Times New Roman"/>
          <w:b/>
          <w:i/>
          <w:sz w:val="20"/>
          <w:szCs w:val="20"/>
        </w:rPr>
      </w:pPr>
    </w:p>
    <w:p w:rsidR="00FD2980" w:rsidRDefault="00FD2980" w:rsidP="009F3DB7">
      <w:pPr>
        <w:tabs>
          <w:tab w:val="left" w:pos="720"/>
        </w:tabs>
        <w:ind w:left="720"/>
        <w:rPr>
          <w:rFonts w:cs="Times New Roman"/>
          <w:sz w:val="20"/>
          <w:szCs w:val="20"/>
        </w:rPr>
      </w:pPr>
      <w:r w:rsidRPr="00FD2980">
        <w:rPr>
          <w:rFonts w:cs="Times New Roman"/>
          <w:sz w:val="20"/>
          <w:szCs w:val="20"/>
        </w:rPr>
        <w:t>Slavin, R.E.,</w:t>
      </w:r>
      <w:r>
        <w:rPr>
          <w:rFonts w:cs="Times New Roman"/>
          <w:sz w:val="20"/>
          <w:szCs w:val="20"/>
        </w:rPr>
        <w:t xml:space="preserve"> and </w:t>
      </w:r>
      <w:r w:rsidRPr="00FD2980">
        <w:rPr>
          <w:rFonts w:cs="Times New Roman"/>
          <w:sz w:val="20"/>
          <w:szCs w:val="20"/>
        </w:rPr>
        <w:t>Smith, D. (2009). The Relationship Between Sample Sizes</w:t>
      </w:r>
      <w:r>
        <w:rPr>
          <w:rFonts w:cs="Times New Roman"/>
          <w:sz w:val="20"/>
          <w:szCs w:val="20"/>
        </w:rPr>
        <w:t xml:space="preserve"> and </w:t>
      </w:r>
      <w:r w:rsidRPr="00FD2980">
        <w:rPr>
          <w:rFonts w:cs="Times New Roman"/>
          <w:sz w:val="20"/>
          <w:szCs w:val="20"/>
        </w:rPr>
        <w:t xml:space="preserve">Effect Sizes In Systematic Reviews In Education. </w:t>
      </w:r>
      <w:r w:rsidRPr="00FD2980">
        <w:rPr>
          <w:rStyle w:val="Emphasis"/>
          <w:rFonts w:cs="Times New Roman"/>
          <w:sz w:val="20"/>
          <w:szCs w:val="20"/>
        </w:rPr>
        <w:t>Educational Evaluation</w:t>
      </w:r>
      <w:r>
        <w:rPr>
          <w:rStyle w:val="Emphasis"/>
          <w:rFonts w:cs="Times New Roman"/>
          <w:sz w:val="20"/>
          <w:szCs w:val="20"/>
        </w:rPr>
        <w:t xml:space="preserve"> and </w:t>
      </w:r>
      <w:r w:rsidRPr="00FD2980">
        <w:rPr>
          <w:rStyle w:val="Emphasis"/>
          <w:rFonts w:cs="Times New Roman"/>
          <w:sz w:val="20"/>
          <w:szCs w:val="20"/>
        </w:rPr>
        <w:t>Policy Analysis, 31</w:t>
      </w:r>
      <w:r>
        <w:rPr>
          <w:rFonts w:cs="Times New Roman"/>
          <w:sz w:val="20"/>
          <w:szCs w:val="20"/>
        </w:rPr>
        <w:t>(4):</w:t>
      </w:r>
      <w:r w:rsidRPr="00FD2980">
        <w:rPr>
          <w:rFonts w:cs="Times New Roman"/>
          <w:sz w:val="20"/>
          <w:szCs w:val="20"/>
        </w:rPr>
        <w:t xml:space="preserve"> 500-506.</w:t>
      </w:r>
    </w:p>
    <w:p w:rsidR="00FD2980" w:rsidRPr="00FD2980" w:rsidRDefault="00FD2980" w:rsidP="009F3DB7">
      <w:pPr>
        <w:tabs>
          <w:tab w:val="left" w:pos="720"/>
        </w:tabs>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Slavin, R.</w:t>
      </w:r>
      <w:r>
        <w:rPr>
          <w:rFonts w:cs="Times New Roman"/>
          <w:sz w:val="20"/>
          <w:szCs w:val="20"/>
        </w:rPr>
        <w:t>E.</w:t>
      </w:r>
      <w:r w:rsidRPr="00FD2980">
        <w:rPr>
          <w:rFonts w:cs="Times New Roman"/>
          <w:sz w:val="20"/>
          <w:szCs w:val="20"/>
        </w:rPr>
        <w:t>, Chamberlain, A.,</w:t>
      </w:r>
      <w:r>
        <w:rPr>
          <w:rFonts w:cs="Times New Roman"/>
          <w:sz w:val="20"/>
          <w:szCs w:val="20"/>
        </w:rPr>
        <w:t xml:space="preserve"> and </w:t>
      </w:r>
      <w:r w:rsidRPr="00FD2980">
        <w:rPr>
          <w:rFonts w:cs="Times New Roman"/>
          <w:sz w:val="20"/>
          <w:szCs w:val="20"/>
        </w:rPr>
        <w:t xml:space="preserve">Daniels, C. (2007). Preventing Reading Failure. </w:t>
      </w:r>
      <w:r w:rsidRPr="00FD2980">
        <w:rPr>
          <w:rFonts w:cs="Times New Roman"/>
          <w:i/>
          <w:iCs/>
          <w:sz w:val="20"/>
          <w:szCs w:val="20"/>
        </w:rPr>
        <w:t>Educational Leadership, 65</w:t>
      </w:r>
      <w:r w:rsidRPr="00FD2980">
        <w:rPr>
          <w:rFonts w:cs="Times New Roman"/>
          <w:sz w:val="20"/>
          <w:szCs w:val="20"/>
        </w:rPr>
        <w:t>(2): 22–27.</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Slavin, R.E., Chamberlain, A., Daniels, C.,</w:t>
      </w:r>
      <w:r>
        <w:rPr>
          <w:rFonts w:cs="Times New Roman"/>
          <w:sz w:val="20"/>
          <w:szCs w:val="20"/>
        </w:rPr>
        <w:t xml:space="preserve"> and </w:t>
      </w:r>
      <w:r w:rsidRPr="00FD2980">
        <w:rPr>
          <w:rFonts w:cs="Times New Roman"/>
          <w:sz w:val="20"/>
          <w:szCs w:val="20"/>
        </w:rPr>
        <w:t xml:space="preserve">Madden, N.A. (2009). The Reading Edge: A Randomized Evaluation Of A Middle School Cooperative Reading Program. </w:t>
      </w:r>
      <w:r w:rsidRPr="00FD2980">
        <w:rPr>
          <w:rFonts w:cs="Times New Roman"/>
          <w:i/>
          <w:sz w:val="20"/>
          <w:szCs w:val="20"/>
        </w:rPr>
        <w:t>Effective Education, 1</w:t>
      </w:r>
      <w:r>
        <w:rPr>
          <w:rFonts w:cs="Times New Roman"/>
          <w:sz w:val="20"/>
          <w:szCs w:val="20"/>
        </w:rPr>
        <w:t>(1):</w:t>
      </w:r>
      <w:r w:rsidRPr="00FD2980">
        <w:rPr>
          <w:rFonts w:cs="Times New Roman"/>
          <w:sz w:val="20"/>
          <w:szCs w:val="20"/>
        </w:rPr>
        <w:t xml:space="preserve"> 13-26.</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Slavin, R.</w:t>
      </w:r>
      <w:r>
        <w:rPr>
          <w:rFonts w:cs="Times New Roman"/>
          <w:sz w:val="20"/>
          <w:szCs w:val="20"/>
        </w:rPr>
        <w:t>E.</w:t>
      </w:r>
      <w:r w:rsidRPr="00FD2980">
        <w:rPr>
          <w:rFonts w:cs="Times New Roman"/>
          <w:sz w:val="20"/>
          <w:szCs w:val="20"/>
        </w:rPr>
        <w:t>, Cheung, A., Groff, C.,</w:t>
      </w:r>
      <w:r>
        <w:rPr>
          <w:rFonts w:cs="Times New Roman"/>
          <w:sz w:val="20"/>
          <w:szCs w:val="20"/>
        </w:rPr>
        <w:t xml:space="preserve"> and </w:t>
      </w:r>
      <w:r w:rsidRPr="00FD2980">
        <w:rPr>
          <w:rFonts w:cs="Times New Roman"/>
          <w:sz w:val="20"/>
          <w:szCs w:val="20"/>
        </w:rPr>
        <w:t xml:space="preserve">Lake, C. (2008). </w:t>
      </w:r>
      <w:hyperlink r:id="rId979" w:history="1">
        <w:r w:rsidRPr="00FD2980">
          <w:rPr>
            <w:rStyle w:val="Hyperlink"/>
            <w:rFonts w:cs="Times New Roman"/>
            <w:sz w:val="20"/>
            <w:szCs w:val="20"/>
          </w:rPr>
          <w:t>Effective Reading Programs For Middle</w:t>
        </w:r>
        <w:r>
          <w:rPr>
            <w:rStyle w:val="Hyperlink"/>
            <w:rFonts w:cs="Times New Roman"/>
            <w:sz w:val="20"/>
            <w:szCs w:val="20"/>
          </w:rPr>
          <w:t xml:space="preserve"> and </w:t>
        </w:r>
        <w:r w:rsidRPr="00FD2980">
          <w:rPr>
            <w:rStyle w:val="Hyperlink"/>
            <w:rFonts w:cs="Times New Roman"/>
            <w:sz w:val="20"/>
            <w:szCs w:val="20"/>
          </w:rPr>
          <w:t>High Schools: A Best Evidence Synthesis.</w:t>
        </w:r>
      </w:hyperlink>
      <w:r w:rsidRPr="00FD2980">
        <w:rPr>
          <w:rFonts w:cs="Times New Roman"/>
          <w:sz w:val="20"/>
          <w:szCs w:val="20"/>
        </w:rPr>
        <w:t xml:space="preserve"> </w:t>
      </w:r>
      <w:r w:rsidRPr="00FD2980">
        <w:rPr>
          <w:rFonts w:cs="Times New Roman"/>
          <w:i/>
          <w:iCs/>
          <w:sz w:val="20"/>
          <w:szCs w:val="20"/>
        </w:rPr>
        <w:t>Reading Research Quarterly, 43</w:t>
      </w:r>
      <w:r w:rsidRPr="00FD2980">
        <w:rPr>
          <w:rFonts w:cs="Times New Roman"/>
          <w:sz w:val="20"/>
          <w:szCs w:val="20"/>
        </w:rPr>
        <w:t>(3): 290–322.</w:t>
      </w:r>
    </w:p>
    <w:p w:rsidR="00FD2980" w:rsidRPr="00FD2980" w:rsidRDefault="00FD2980" w:rsidP="009F3DB7">
      <w:pPr>
        <w:ind w:left="720"/>
        <w:rPr>
          <w:rFonts w:cs="Times New Roman"/>
          <w:sz w:val="20"/>
          <w:szCs w:val="20"/>
        </w:rPr>
      </w:pPr>
    </w:p>
    <w:p w:rsidR="00FD2980" w:rsidRDefault="00FD2980" w:rsidP="009F3DB7">
      <w:pPr>
        <w:ind w:left="720"/>
        <w:rPr>
          <w:rFonts w:cs="Times New Roman"/>
          <w:bCs/>
          <w:sz w:val="20"/>
          <w:szCs w:val="20"/>
        </w:rPr>
      </w:pPr>
      <w:r w:rsidRPr="00FD2980">
        <w:rPr>
          <w:rFonts w:cs="Times New Roman"/>
          <w:bCs/>
          <w:sz w:val="20"/>
          <w:szCs w:val="20"/>
        </w:rPr>
        <w:t xml:space="preserve">Slavin, </w:t>
      </w:r>
      <w:r>
        <w:rPr>
          <w:rFonts w:cs="Times New Roman"/>
          <w:bCs/>
          <w:sz w:val="20"/>
          <w:szCs w:val="20"/>
        </w:rPr>
        <w:t>R.E.</w:t>
      </w:r>
      <w:r w:rsidRPr="00FD2980">
        <w:rPr>
          <w:rFonts w:cs="Times New Roman"/>
          <w:bCs/>
          <w:sz w:val="20"/>
          <w:szCs w:val="20"/>
        </w:rPr>
        <w:t xml:space="preserve">, Holmes, G., Madden, </w:t>
      </w:r>
      <w:r>
        <w:rPr>
          <w:rFonts w:cs="Times New Roman"/>
          <w:bCs/>
          <w:sz w:val="20"/>
          <w:szCs w:val="20"/>
        </w:rPr>
        <w:t>N.A.</w:t>
      </w:r>
      <w:r w:rsidRPr="00FD2980">
        <w:rPr>
          <w:rFonts w:cs="Times New Roman"/>
          <w:bCs/>
          <w:sz w:val="20"/>
          <w:szCs w:val="20"/>
        </w:rPr>
        <w:t>, Chamberlain, A.,</w:t>
      </w:r>
      <w:r>
        <w:rPr>
          <w:rFonts w:cs="Times New Roman"/>
          <w:bCs/>
          <w:sz w:val="20"/>
          <w:szCs w:val="20"/>
        </w:rPr>
        <w:t xml:space="preserve"> and </w:t>
      </w:r>
      <w:r w:rsidRPr="00FD2980">
        <w:rPr>
          <w:rFonts w:cs="Times New Roman"/>
          <w:bCs/>
          <w:sz w:val="20"/>
          <w:szCs w:val="20"/>
        </w:rPr>
        <w:t xml:space="preserve">Cheung, A. (2012). Effects Of A Data-Driven District Reform Model On State Assessment Outcomes. </w:t>
      </w:r>
      <w:r w:rsidRPr="00FD2980">
        <w:rPr>
          <w:rFonts w:cs="Times New Roman"/>
          <w:bCs/>
          <w:i/>
          <w:sz w:val="20"/>
          <w:szCs w:val="20"/>
        </w:rPr>
        <w:t>American Educational Research Journal</w:t>
      </w:r>
      <w:r>
        <w:rPr>
          <w:rFonts w:cs="Times New Roman"/>
          <w:bCs/>
          <w:i/>
          <w:sz w:val="20"/>
          <w:szCs w:val="20"/>
        </w:rPr>
        <w:t>, 50</w:t>
      </w:r>
      <w:r w:rsidRPr="00FD2980">
        <w:rPr>
          <w:rFonts w:cs="Times New Roman"/>
          <w:bCs/>
          <w:sz w:val="20"/>
          <w:szCs w:val="20"/>
        </w:rPr>
        <w:t>(2), 371-396.</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Slavin, R.</w:t>
      </w:r>
      <w:r>
        <w:rPr>
          <w:rFonts w:cs="Times New Roman"/>
          <w:sz w:val="20"/>
          <w:szCs w:val="20"/>
        </w:rPr>
        <w:t>E.</w:t>
      </w:r>
      <w:r w:rsidRPr="00FD2980">
        <w:rPr>
          <w:rFonts w:cs="Times New Roman"/>
          <w:sz w:val="20"/>
          <w:szCs w:val="20"/>
        </w:rPr>
        <w:t>, Lake, C.,</w:t>
      </w:r>
      <w:r>
        <w:rPr>
          <w:rFonts w:cs="Times New Roman"/>
          <w:sz w:val="20"/>
          <w:szCs w:val="20"/>
        </w:rPr>
        <w:t xml:space="preserve"> and </w:t>
      </w:r>
      <w:r w:rsidRPr="00FD2980">
        <w:rPr>
          <w:rFonts w:cs="Times New Roman"/>
          <w:sz w:val="20"/>
          <w:szCs w:val="20"/>
        </w:rPr>
        <w:t xml:space="preserve">Groff, C. (2009). </w:t>
      </w:r>
      <w:hyperlink r:id="rId980" w:history="1">
        <w:r w:rsidRPr="00FD2980">
          <w:rPr>
            <w:rStyle w:val="Hyperlink"/>
            <w:rFonts w:cs="Times New Roman"/>
            <w:sz w:val="20"/>
            <w:szCs w:val="20"/>
          </w:rPr>
          <w:t>Effective Programs In Middle</w:t>
        </w:r>
        <w:r>
          <w:rPr>
            <w:rStyle w:val="Hyperlink"/>
            <w:rFonts w:cs="Times New Roman"/>
            <w:sz w:val="20"/>
            <w:szCs w:val="20"/>
          </w:rPr>
          <w:t xml:space="preserve"> and </w:t>
        </w:r>
        <w:r w:rsidRPr="00FD2980">
          <w:rPr>
            <w:rStyle w:val="Hyperlink"/>
            <w:rFonts w:cs="Times New Roman"/>
            <w:sz w:val="20"/>
            <w:szCs w:val="20"/>
          </w:rPr>
          <w:t>High School Mathematics</w:t>
        </w:r>
      </w:hyperlink>
      <w:r w:rsidRPr="00FD2980">
        <w:rPr>
          <w:rFonts w:cs="Times New Roman"/>
          <w:sz w:val="20"/>
          <w:szCs w:val="20"/>
        </w:rPr>
        <w:t xml:space="preserve">. </w:t>
      </w:r>
      <w:r w:rsidRPr="00FD2980">
        <w:rPr>
          <w:rFonts w:cs="Times New Roman"/>
          <w:i/>
          <w:iCs/>
          <w:sz w:val="20"/>
          <w:szCs w:val="20"/>
        </w:rPr>
        <w:t>Review Of Educational Research, 79</w:t>
      </w:r>
      <w:r>
        <w:rPr>
          <w:rFonts w:cs="Times New Roman"/>
          <w:sz w:val="20"/>
          <w:szCs w:val="20"/>
        </w:rPr>
        <w:t>(2):</w:t>
      </w:r>
      <w:r w:rsidRPr="00FD2980">
        <w:rPr>
          <w:rFonts w:cs="Times New Roman"/>
          <w:sz w:val="20"/>
          <w:szCs w:val="20"/>
        </w:rPr>
        <w:t xml:space="preserve"> 839–911.</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lastRenderedPageBreak/>
        <w:t xml:space="preserve">Slavin, </w:t>
      </w:r>
      <w:r>
        <w:rPr>
          <w:rFonts w:cs="Times New Roman"/>
          <w:sz w:val="20"/>
          <w:szCs w:val="20"/>
        </w:rPr>
        <w:t>R.E.</w:t>
      </w:r>
      <w:r w:rsidRPr="00FD2980">
        <w:rPr>
          <w:rFonts w:cs="Times New Roman"/>
          <w:sz w:val="20"/>
          <w:szCs w:val="20"/>
        </w:rPr>
        <w:t>, Lake, C., Chambers, B., Cheung, A.,</w:t>
      </w:r>
      <w:r>
        <w:rPr>
          <w:rFonts w:cs="Times New Roman"/>
          <w:sz w:val="20"/>
          <w:szCs w:val="20"/>
        </w:rPr>
        <w:t xml:space="preserve"> and </w:t>
      </w:r>
      <w:r w:rsidRPr="00FD2980">
        <w:rPr>
          <w:rFonts w:cs="Times New Roman"/>
          <w:sz w:val="20"/>
          <w:szCs w:val="20"/>
        </w:rPr>
        <w:t xml:space="preserve">Davis, S. (2009). Effective Reading Programs For The Elementary Grades: A Best-Evidence Synthesis. </w:t>
      </w:r>
      <w:r w:rsidRPr="00FD2980">
        <w:rPr>
          <w:rFonts w:cs="Times New Roman"/>
          <w:i/>
          <w:sz w:val="20"/>
          <w:szCs w:val="20"/>
        </w:rPr>
        <w:t>Review Of Educational Research, 79</w:t>
      </w:r>
      <w:r w:rsidRPr="00FD2980">
        <w:rPr>
          <w:rFonts w:cs="Times New Roman"/>
          <w:sz w:val="20"/>
          <w:szCs w:val="20"/>
        </w:rPr>
        <w:t>(4), 1391-1465.</w:t>
      </w:r>
    </w:p>
    <w:p w:rsidR="00FD2980" w:rsidRPr="00FD2980" w:rsidRDefault="00FD2980" w:rsidP="009F3DB7">
      <w:pPr>
        <w:ind w:left="720"/>
        <w:rPr>
          <w:rFonts w:cs="Times New Roman"/>
          <w:sz w:val="20"/>
          <w:szCs w:val="20"/>
        </w:rPr>
      </w:pPr>
    </w:p>
    <w:p w:rsidR="00FD2980" w:rsidRDefault="00FD2980" w:rsidP="009F3DB7">
      <w:pPr>
        <w:ind w:left="720"/>
        <w:rPr>
          <w:rFonts w:cs="Times New Roman"/>
          <w:sz w:val="20"/>
          <w:szCs w:val="20"/>
        </w:rPr>
      </w:pPr>
      <w:r w:rsidRPr="00FD2980">
        <w:rPr>
          <w:rFonts w:cs="Times New Roman"/>
          <w:sz w:val="20"/>
          <w:szCs w:val="20"/>
        </w:rPr>
        <w:t xml:space="preserve">Slavin, </w:t>
      </w:r>
      <w:r>
        <w:rPr>
          <w:rFonts w:cs="Times New Roman"/>
          <w:sz w:val="20"/>
          <w:szCs w:val="20"/>
        </w:rPr>
        <w:t>R.E.</w:t>
      </w:r>
      <w:r w:rsidRPr="00FD2980">
        <w:rPr>
          <w:rFonts w:cs="Times New Roman"/>
          <w:sz w:val="20"/>
          <w:szCs w:val="20"/>
        </w:rPr>
        <w:t>, Lake, C., Davis, S.,</w:t>
      </w:r>
      <w:r>
        <w:rPr>
          <w:rFonts w:cs="Times New Roman"/>
          <w:sz w:val="20"/>
          <w:szCs w:val="20"/>
        </w:rPr>
        <w:t xml:space="preserve"> and </w:t>
      </w:r>
      <w:r w:rsidRPr="00FD2980">
        <w:rPr>
          <w:rFonts w:cs="Times New Roman"/>
          <w:sz w:val="20"/>
          <w:szCs w:val="20"/>
        </w:rPr>
        <w:t xml:space="preserve">Madden, N. (2011). Effective Programs For Struggling Readers: A Best-Evidence Synthesis. </w:t>
      </w:r>
      <w:r w:rsidRPr="00FD2980">
        <w:rPr>
          <w:rFonts w:cs="Times New Roman"/>
          <w:i/>
          <w:sz w:val="20"/>
          <w:szCs w:val="20"/>
        </w:rPr>
        <w:t>Educational Research Review, 6</w:t>
      </w:r>
      <w:r>
        <w:rPr>
          <w:rFonts w:cs="Times New Roman"/>
          <w:sz w:val="20"/>
          <w:szCs w:val="20"/>
        </w:rPr>
        <w:t>:</w:t>
      </w:r>
      <w:r w:rsidRPr="00FD2980">
        <w:rPr>
          <w:rFonts w:cs="Times New Roman"/>
          <w:sz w:val="20"/>
          <w:szCs w:val="20"/>
        </w:rPr>
        <w:t xml:space="preserve"> 1-26.</w:t>
      </w:r>
    </w:p>
    <w:p w:rsidR="00FD2980" w:rsidRPr="00FD2980" w:rsidRDefault="00FD2980" w:rsidP="009F3DB7">
      <w:pPr>
        <w:ind w:left="720"/>
        <w:rPr>
          <w:rFonts w:cs="Times New Roman"/>
          <w:sz w:val="20"/>
          <w:szCs w:val="20"/>
        </w:rPr>
      </w:pPr>
    </w:p>
    <w:p w:rsidR="00FD2980" w:rsidRPr="00FD2980" w:rsidRDefault="00FD2980" w:rsidP="009F3DB7">
      <w:pPr>
        <w:ind w:left="720"/>
        <w:rPr>
          <w:rFonts w:cs="Times New Roman"/>
          <w:b/>
          <w:bCs/>
          <w:iCs/>
          <w:sz w:val="20"/>
          <w:szCs w:val="20"/>
        </w:rPr>
      </w:pPr>
      <w:r w:rsidRPr="00FD2980">
        <w:rPr>
          <w:rFonts w:cs="Times New Roman"/>
          <w:bCs/>
          <w:iCs/>
          <w:sz w:val="20"/>
          <w:szCs w:val="20"/>
        </w:rPr>
        <w:t xml:space="preserve">Slavin, </w:t>
      </w:r>
      <w:r>
        <w:rPr>
          <w:rFonts w:cs="Times New Roman"/>
          <w:bCs/>
          <w:iCs/>
          <w:sz w:val="20"/>
          <w:szCs w:val="20"/>
        </w:rPr>
        <w:t>R.E.</w:t>
      </w:r>
      <w:r w:rsidRPr="00FD2980">
        <w:rPr>
          <w:rFonts w:cs="Times New Roman"/>
          <w:bCs/>
          <w:iCs/>
          <w:sz w:val="20"/>
          <w:szCs w:val="20"/>
        </w:rPr>
        <w:t xml:space="preserve">, Madden, </w:t>
      </w:r>
      <w:r>
        <w:rPr>
          <w:rFonts w:cs="Times New Roman"/>
          <w:bCs/>
          <w:iCs/>
          <w:sz w:val="20"/>
          <w:szCs w:val="20"/>
        </w:rPr>
        <w:t>N.A.</w:t>
      </w:r>
      <w:r w:rsidRPr="00FD2980">
        <w:rPr>
          <w:rFonts w:cs="Times New Roman"/>
          <w:bCs/>
          <w:iCs/>
          <w:sz w:val="20"/>
          <w:szCs w:val="20"/>
        </w:rPr>
        <w:t>, Calderón, M</w:t>
      </w:r>
      <w:r>
        <w:rPr>
          <w:rFonts w:cs="Times New Roman"/>
          <w:bCs/>
          <w:iCs/>
          <w:sz w:val="20"/>
          <w:szCs w:val="20"/>
        </w:rPr>
        <w:t>.</w:t>
      </w:r>
      <w:r w:rsidRPr="00FD2980">
        <w:rPr>
          <w:rFonts w:cs="Times New Roman"/>
          <w:bCs/>
          <w:iCs/>
          <w:sz w:val="20"/>
          <w:szCs w:val="20"/>
        </w:rPr>
        <w:t>E., Chamberlain, A.,</w:t>
      </w:r>
      <w:r>
        <w:rPr>
          <w:rFonts w:cs="Times New Roman"/>
          <w:bCs/>
          <w:iCs/>
          <w:sz w:val="20"/>
          <w:szCs w:val="20"/>
        </w:rPr>
        <w:t xml:space="preserve"> and </w:t>
      </w:r>
      <w:r w:rsidRPr="00FD2980">
        <w:rPr>
          <w:rFonts w:cs="Times New Roman"/>
          <w:bCs/>
          <w:iCs/>
          <w:sz w:val="20"/>
          <w:szCs w:val="20"/>
        </w:rPr>
        <w:t>Hennessy, M. (2011). Reading</w:t>
      </w:r>
      <w:r>
        <w:rPr>
          <w:rFonts w:cs="Times New Roman"/>
          <w:bCs/>
          <w:iCs/>
          <w:sz w:val="20"/>
          <w:szCs w:val="20"/>
        </w:rPr>
        <w:t xml:space="preserve"> and </w:t>
      </w:r>
      <w:r w:rsidRPr="00FD2980">
        <w:rPr>
          <w:rFonts w:cs="Times New Roman"/>
          <w:bCs/>
          <w:iCs/>
          <w:sz w:val="20"/>
          <w:szCs w:val="20"/>
        </w:rPr>
        <w:t xml:space="preserve">Language Outcomes Of A Five-Year Randomized Evaluation Of Transitional Bilingual Education. </w:t>
      </w:r>
      <w:r w:rsidRPr="00FD2980">
        <w:rPr>
          <w:rFonts w:cs="Times New Roman"/>
          <w:bCs/>
          <w:i/>
          <w:iCs/>
          <w:sz w:val="20"/>
          <w:szCs w:val="20"/>
        </w:rPr>
        <w:t>Educational Evaluation and Policy Analysis, 33</w:t>
      </w:r>
      <w:r>
        <w:rPr>
          <w:rFonts w:cs="Times New Roman"/>
          <w:bCs/>
          <w:iCs/>
          <w:sz w:val="20"/>
          <w:szCs w:val="20"/>
        </w:rPr>
        <w:t>(1):</w:t>
      </w:r>
      <w:r w:rsidRPr="00FD2980">
        <w:rPr>
          <w:rFonts w:cs="Times New Roman"/>
          <w:bCs/>
          <w:iCs/>
          <w:sz w:val="20"/>
          <w:szCs w:val="20"/>
        </w:rPr>
        <w:t xml:space="preserve"> 47-58.</w:t>
      </w:r>
    </w:p>
    <w:p w:rsidR="009F3DB7" w:rsidRPr="009F3DB7" w:rsidRDefault="009F3DB7" w:rsidP="009F3DB7">
      <w:pPr>
        <w:ind w:left="720"/>
        <w:rPr>
          <w:rFonts w:cs="Times New Roman"/>
          <w:sz w:val="20"/>
        </w:rPr>
      </w:pPr>
    </w:p>
    <w:p w:rsidR="009F3DB7" w:rsidRPr="00226339" w:rsidRDefault="009F3DB7" w:rsidP="009F3DB7">
      <w:pPr>
        <w:ind w:left="720"/>
        <w:rPr>
          <w:rFonts w:cs="Times New Roman"/>
          <w:b/>
          <w:sz w:val="20"/>
        </w:rPr>
      </w:pPr>
      <w:r w:rsidRPr="00226339">
        <w:rPr>
          <w:rFonts w:cs="Times New Roman"/>
          <w:b/>
          <w:bCs/>
          <w:sz w:val="20"/>
        </w:rPr>
        <w:t>Books</w:t>
      </w:r>
    </w:p>
    <w:p w:rsidR="009F3DB7" w:rsidRPr="009F3DB7" w:rsidRDefault="009F3DB7" w:rsidP="009F3DB7">
      <w:pPr>
        <w:ind w:left="720"/>
        <w:rPr>
          <w:rFonts w:cs="Times New Roman"/>
          <w:sz w:val="20"/>
        </w:rPr>
      </w:pPr>
      <w:r w:rsidRPr="009F3DB7">
        <w:rPr>
          <w:rFonts w:cs="Times New Roman"/>
          <w:sz w:val="20"/>
        </w:rPr>
        <w:t xml:space="preserve">Slavin, R., Lake, C., Chambers, B., Cheung, C., and Davis, S. (2009). </w:t>
      </w:r>
      <w:hyperlink r:id="rId981" w:history="1">
        <w:r w:rsidRPr="009F3DB7">
          <w:rPr>
            <w:rStyle w:val="Hyperlink"/>
            <w:rFonts w:cs="Times New Roman"/>
            <w:i/>
            <w:iCs/>
            <w:sz w:val="20"/>
          </w:rPr>
          <w:t>Effective Beginning Reading Programs: A Best-Evidence Synthesis</w:t>
        </w:r>
        <w:r w:rsidRPr="009F3DB7">
          <w:rPr>
            <w:rStyle w:val="Hyperlink"/>
            <w:rFonts w:cs="Times New Roman"/>
            <w:sz w:val="20"/>
          </w:rPr>
          <w:t>.</w:t>
        </w:r>
      </w:hyperlink>
      <w:r w:rsidRPr="009F3DB7">
        <w:rPr>
          <w:rFonts w:cs="Times New Roman"/>
          <w:sz w:val="20"/>
        </w:rPr>
        <w:t xml:space="preserve"> Baltimore, MD: Center for Research and Reform in Education, Johns Hopkins University.</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Slavin, R., Lake, C., Cheung, A., and Davis, S. (2008). </w:t>
      </w:r>
      <w:hyperlink r:id="rId982" w:history="1">
        <w:r w:rsidRPr="009F3DB7">
          <w:rPr>
            <w:rStyle w:val="Hyperlink"/>
            <w:rFonts w:cs="Times New Roman"/>
            <w:i/>
            <w:iCs/>
            <w:sz w:val="20"/>
          </w:rPr>
          <w:t>Beyond the Basics: Effective Reading Programs for the U</w:t>
        </w:r>
        <w:r w:rsidR="00E91E27">
          <w:rPr>
            <w:rStyle w:val="Hyperlink"/>
            <w:rFonts w:cs="Times New Roman"/>
            <w:i/>
            <w:iCs/>
            <w:sz w:val="20"/>
          </w:rPr>
          <w:t>pp</w:t>
        </w:r>
        <w:r w:rsidRPr="009F3DB7">
          <w:rPr>
            <w:rStyle w:val="Hyperlink"/>
            <w:rFonts w:cs="Times New Roman"/>
            <w:i/>
            <w:iCs/>
            <w:sz w:val="20"/>
          </w:rPr>
          <w:t>er Elementary Grades.</w:t>
        </w:r>
      </w:hyperlink>
      <w:r w:rsidRPr="009F3DB7">
        <w:rPr>
          <w:rFonts w:cs="Times New Roman"/>
          <w:sz w:val="20"/>
        </w:rPr>
        <w:t xml:space="preserve"> Baltimore, MD: Center for Research and Reform in Education, Johns Hopkins University.</w:t>
      </w:r>
    </w:p>
    <w:p w:rsidR="009F3DB7" w:rsidRPr="009F3DB7" w:rsidRDefault="009F3DB7" w:rsidP="009F3DB7">
      <w:pPr>
        <w:ind w:left="720"/>
        <w:rPr>
          <w:rFonts w:cs="Times New Roman"/>
          <w:b/>
          <w:bCs/>
          <w:sz w:val="20"/>
        </w:rPr>
      </w:pPr>
    </w:p>
    <w:p w:rsidR="009F3DB7" w:rsidRPr="00226339" w:rsidRDefault="009F3DB7" w:rsidP="009F3DB7">
      <w:pPr>
        <w:ind w:left="720"/>
        <w:rPr>
          <w:rFonts w:cs="Times New Roman"/>
          <w:b/>
          <w:sz w:val="20"/>
        </w:rPr>
      </w:pPr>
      <w:r w:rsidRPr="00226339">
        <w:rPr>
          <w:rFonts w:cs="Times New Roman"/>
          <w:b/>
          <w:bCs/>
          <w:sz w:val="20"/>
        </w:rPr>
        <w:t>Book Chapters</w:t>
      </w:r>
    </w:p>
    <w:p w:rsidR="00E015A1" w:rsidRDefault="00E015A1" w:rsidP="00E015A1">
      <w:pPr>
        <w:pStyle w:val="NoSpacing"/>
        <w:ind w:left="720"/>
        <w:rPr>
          <w:sz w:val="20"/>
          <w:szCs w:val="20"/>
        </w:rPr>
      </w:pPr>
      <w:r w:rsidRPr="00E015A1">
        <w:rPr>
          <w:sz w:val="20"/>
          <w:szCs w:val="20"/>
        </w:rPr>
        <w:t xml:space="preserve">Chambers, B., Cheung, A., and Slavin, R. (2006). A Review of Research on Alternative Early Childhood Program. In Spodek, B. and Saracho, O (Eds.), </w:t>
      </w:r>
      <w:r w:rsidRPr="00E015A1">
        <w:rPr>
          <w:i/>
          <w:iCs/>
          <w:sz w:val="20"/>
          <w:szCs w:val="20"/>
        </w:rPr>
        <w:t>Handbook of Research on the Education of Young Children</w:t>
      </w:r>
      <w:r w:rsidRPr="00E015A1">
        <w:rPr>
          <w:sz w:val="20"/>
          <w:szCs w:val="20"/>
        </w:rPr>
        <w:t xml:space="preserve"> (pp. 347–360)</w:t>
      </w:r>
      <w:r>
        <w:rPr>
          <w:sz w:val="20"/>
          <w:szCs w:val="20"/>
        </w:rPr>
        <w:t>. Mahwah, NJ: Lawrence Erlbaum.</w:t>
      </w:r>
    </w:p>
    <w:p w:rsidR="00E015A1" w:rsidRPr="00E015A1" w:rsidRDefault="00E015A1" w:rsidP="00E015A1">
      <w:pPr>
        <w:pStyle w:val="NoSpacing"/>
        <w:ind w:left="720"/>
        <w:rPr>
          <w:sz w:val="20"/>
          <w:szCs w:val="20"/>
        </w:rPr>
      </w:pPr>
    </w:p>
    <w:p w:rsidR="00E015A1" w:rsidRDefault="00E015A1" w:rsidP="00E015A1">
      <w:pPr>
        <w:pStyle w:val="NoSpacing"/>
        <w:ind w:left="720"/>
        <w:rPr>
          <w:sz w:val="20"/>
          <w:szCs w:val="20"/>
        </w:rPr>
      </w:pPr>
      <w:r w:rsidRPr="00E015A1">
        <w:rPr>
          <w:sz w:val="20"/>
          <w:szCs w:val="20"/>
        </w:rPr>
        <w:t>Chambers, B., Cheung, A., and Slavin, R.</w:t>
      </w:r>
      <w:r>
        <w:rPr>
          <w:sz w:val="20"/>
          <w:szCs w:val="20"/>
        </w:rPr>
        <w:t>E.</w:t>
      </w:r>
      <w:r w:rsidRPr="00E015A1">
        <w:rPr>
          <w:sz w:val="20"/>
          <w:szCs w:val="20"/>
        </w:rPr>
        <w:t xml:space="preserve"> (2006). Effective Preschool Programs for Children at Risk of School Failure: a Best-Evidence Synthesis. In B. Spodek (Ed.), </w:t>
      </w:r>
      <w:r w:rsidRPr="00E015A1">
        <w:rPr>
          <w:i/>
          <w:iCs/>
          <w:sz w:val="20"/>
          <w:szCs w:val="20"/>
        </w:rPr>
        <w:t>Handbook of Research on the Education of Young Children</w:t>
      </w:r>
      <w:r w:rsidRPr="00E015A1">
        <w:rPr>
          <w:sz w:val="20"/>
          <w:szCs w:val="20"/>
        </w:rPr>
        <w:t xml:space="preserve"> (pp. 347–360). New York, NY: Lawrence Erlbaum.</w:t>
      </w:r>
    </w:p>
    <w:p w:rsidR="00E015A1" w:rsidRPr="00E015A1" w:rsidRDefault="00E015A1" w:rsidP="00E015A1">
      <w:pPr>
        <w:pStyle w:val="NoSpacing"/>
        <w:ind w:left="720"/>
        <w:rPr>
          <w:sz w:val="20"/>
          <w:szCs w:val="20"/>
        </w:rPr>
      </w:pPr>
    </w:p>
    <w:p w:rsidR="00E015A1" w:rsidRDefault="00E015A1" w:rsidP="00E015A1">
      <w:pPr>
        <w:pStyle w:val="NoSpacing"/>
        <w:ind w:left="720"/>
        <w:rPr>
          <w:bCs/>
          <w:kern w:val="20"/>
          <w:sz w:val="20"/>
          <w:szCs w:val="20"/>
        </w:rPr>
      </w:pPr>
      <w:r w:rsidRPr="00E015A1">
        <w:rPr>
          <w:bCs/>
          <w:sz w:val="20"/>
          <w:szCs w:val="20"/>
        </w:rPr>
        <w:t xml:space="preserve">Chambers, B., De Botton, O., Cheung, A., Slavin, R.E. (2012). </w:t>
      </w:r>
      <w:r w:rsidRPr="00E015A1">
        <w:rPr>
          <w:bCs/>
          <w:kern w:val="20"/>
          <w:sz w:val="20"/>
          <w:szCs w:val="20"/>
        </w:rPr>
        <w:t xml:space="preserve">Effective Early Childhood Programs For Children At Risk Of School Failure. In O. N. Saracho And B. Spodek (Eds.). </w:t>
      </w:r>
      <w:r w:rsidRPr="00E015A1">
        <w:rPr>
          <w:bCs/>
          <w:i/>
          <w:iCs/>
          <w:kern w:val="20"/>
          <w:sz w:val="20"/>
          <w:szCs w:val="20"/>
        </w:rPr>
        <w:t>Handbook Of Research On The Education Of Young Children (3</w:t>
      </w:r>
      <w:r w:rsidRPr="00E015A1">
        <w:rPr>
          <w:bCs/>
          <w:i/>
          <w:iCs/>
          <w:kern w:val="20"/>
          <w:sz w:val="20"/>
          <w:szCs w:val="20"/>
          <w:vertAlign w:val="superscript"/>
        </w:rPr>
        <w:t>rd</w:t>
      </w:r>
      <w:r w:rsidRPr="00E015A1">
        <w:rPr>
          <w:bCs/>
          <w:i/>
          <w:iCs/>
          <w:kern w:val="20"/>
          <w:sz w:val="20"/>
          <w:szCs w:val="20"/>
        </w:rPr>
        <w:t xml:space="preserve"> Ed).</w:t>
      </w:r>
      <w:r w:rsidRPr="00E015A1">
        <w:rPr>
          <w:bCs/>
          <w:iCs/>
          <w:kern w:val="20"/>
          <w:sz w:val="20"/>
          <w:szCs w:val="20"/>
        </w:rPr>
        <w:t xml:space="preserve"> </w:t>
      </w:r>
      <w:r w:rsidRPr="00E015A1">
        <w:rPr>
          <w:bCs/>
          <w:kern w:val="20"/>
          <w:sz w:val="20"/>
          <w:szCs w:val="20"/>
        </w:rPr>
        <w:t>(Pp. 322-331). New York: Routledge.</w:t>
      </w:r>
    </w:p>
    <w:p w:rsidR="00E015A1" w:rsidRPr="00E015A1" w:rsidRDefault="00E015A1" w:rsidP="00E015A1">
      <w:pPr>
        <w:pStyle w:val="NoSpacing"/>
        <w:ind w:left="720"/>
        <w:rPr>
          <w:bCs/>
          <w:kern w:val="20"/>
          <w:sz w:val="20"/>
          <w:szCs w:val="20"/>
        </w:rPr>
      </w:pPr>
    </w:p>
    <w:p w:rsidR="00E015A1" w:rsidRDefault="00E015A1" w:rsidP="00E015A1">
      <w:pPr>
        <w:pStyle w:val="NoSpacing"/>
        <w:ind w:left="720"/>
        <w:rPr>
          <w:sz w:val="20"/>
          <w:szCs w:val="20"/>
        </w:rPr>
      </w:pPr>
      <w:r w:rsidRPr="00E015A1">
        <w:rPr>
          <w:sz w:val="20"/>
          <w:szCs w:val="20"/>
        </w:rPr>
        <w:t xml:space="preserve">Slavin R.E. (2008). Comprehensive School Reform. In C. Ames, D. Berliner, J. Brophy, L. Corno, and M. Mccaslin (Eds.). </w:t>
      </w:r>
      <w:r w:rsidRPr="00E015A1">
        <w:rPr>
          <w:i/>
          <w:sz w:val="20"/>
          <w:szCs w:val="20"/>
        </w:rPr>
        <w:t>21</w:t>
      </w:r>
      <w:r w:rsidRPr="00E015A1">
        <w:rPr>
          <w:i/>
          <w:sz w:val="20"/>
          <w:szCs w:val="20"/>
          <w:vertAlign w:val="superscript"/>
        </w:rPr>
        <w:t>st</w:t>
      </w:r>
      <w:r w:rsidRPr="00E015A1">
        <w:rPr>
          <w:i/>
          <w:sz w:val="20"/>
          <w:szCs w:val="20"/>
        </w:rPr>
        <w:t xml:space="preserve"> Century Education: A Reference Handbook. </w:t>
      </w:r>
      <w:r w:rsidRPr="00E015A1">
        <w:rPr>
          <w:sz w:val="20"/>
          <w:szCs w:val="20"/>
        </w:rPr>
        <w:t>(</w:t>
      </w:r>
      <w:r w:rsidR="00CD4B39">
        <w:rPr>
          <w:sz w:val="20"/>
          <w:szCs w:val="20"/>
        </w:rPr>
        <w:t>p</w:t>
      </w:r>
      <w:r w:rsidRPr="00E015A1">
        <w:rPr>
          <w:sz w:val="20"/>
          <w:szCs w:val="20"/>
        </w:rPr>
        <w:t>p. 259-266). Thousand Oaks, CA: Sage</w:t>
      </w:r>
      <w:r>
        <w:rPr>
          <w:sz w:val="20"/>
          <w:szCs w:val="20"/>
        </w:rPr>
        <w:t>.</w:t>
      </w:r>
    </w:p>
    <w:p w:rsidR="00E015A1" w:rsidRPr="00E015A1" w:rsidRDefault="00E015A1" w:rsidP="00E015A1">
      <w:pPr>
        <w:pStyle w:val="NoSpacing"/>
        <w:ind w:left="720"/>
        <w:rPr>
          <w:sz w:val="20"/>
          <w:szCs w:val="20"/>
        </w:rPr>
      </w:pPr>
    </w:p>
    <w:p w:rsidR="00E015A1" w:rsidRDefault="00E015A1" w:rsidP="00E015A1">
      <w:pPr>
        <w:pStyle w:val="NoSpacing"/>
        <w:ind w:left="720"/>
        <w:rPr>
          <w:sz w:val="20"/>
          <w:szCs w:val="20"/>
        </w:rPr>
      </w:pPr>
      <w:r w:rsidRPr="00E015A1">
        <w:rPr>
          <w:sz w:val="20"/>
          <w:szCs w:val="20"/>
        </w:rPr>
        <w:t xml:space="preserve">Slavin, R.E (2013). Cooperative Learning And Achievement: Theory And Research. In W. Reynolds, G. Miller, and I. Weiner (Eds.) </w:t>
      </w:r>
      <w:r w:rsidRPr="00E015A1">
        <w:rPr>
          <w:i/>
          <w:sz w:val="20"/>
          <w:szCs w:val="20"/>
        </w:rPr>
        <w:t>Handbook Of Psychology, Vol. 7 (2</w:t>
      </w:r>
      <w:r w:rsidRPr="00E015A1">
        <w:rPr>
          <w:i/>
          <w:sz w:val="20"/>
          <w:szCs w:val="20"/>
          <w:vertAlign w:val="superscript"/>
        </w:rPr>
        <w:t>nd</w:t>
      </w:r>
      <w:r w:rsidRPr="00E015A1">
        <w:rPr>
          <w:i/>
          <w:sz w:val="20"/>
          <w:szCs w:val="20"/>
        </w:rPr>
        <w:t xml:space="preserve"> Ed.). </w:t>
      </w:r>
      <w:r w:rsidRPr="00E015A1">
        <w:rPr>
          <w:sz w:val="20"/>
          <w:szCs w:val="20"/>
        </w:rPr>
        <w:t>(</w:t>
      </w:r>
      <w:r w:rsidR="00CD4B39">
        <w:rPr>
          <w:sz w:val="20"/>
          <w:szCs w:val="20"/>
        </w:rPr>
        <w:t>p</w:t>
      </w:r>
      <w:r w:rsidRPr="00E015A1">
        <w:rPr>
          <w:sz w:val="20"/>
          <w:szCs w:val="20"/>
        </w:rPr>
        <w:t>p.199-212.). Hoboken, NJ: Wiley.</w:t>
      </w:r>
    </w:p>
    <w:p w:rsidR="00E015A1" w:rsidRPr="00E015A1" w:rsidRDefault="00E015A1" w:rsidP="00E015A1">
      <w:pPr>
        <w:pStyle w:val="NoSpacing"/>
        <w:ind w:left="720"/>
        <w:rPr>
          <w:sz w:val="20"/>
          <w:szCs w:val="20"/>
        </w:rPr>
      </w:pPr>
    </w:p>
    <w:p w:rsidR="00E015A1" w:rsidRDefault="00E015A1" w:rsidP="00E015A1">
      <w:pPr>
        <w:pStyle w:val="NoSpacing"/>
        <w:ind w:left="720"/>
        <w:rPr>
          <w:sz w:val="20"/>
          <w:szCs w:val="20"/>
        </w:rPr>
      </w:pPr>
      <w:r w:rsidRPr="00E015A1">
        <w:rPr>
          <w:sz w:val="20"/>
          <w:szCs w:val="20"/>
        </w:rPr>
        <w:t xml:space="preserve">Slavin, R.E. (2009). Systematic Reviews Of Research On Educational Programs: Methodological And Substantive Issues. In R. St. Clair (Ed.), </w:t>
      </w:r>
      <w:r w:rsidRPr="00E015A1">
        <w:rPr>
          <w:i/>
          <w:sz w:val="20"/>
          <w:szCs w:val="20"/>
        </w:rPr>
        <w:t>Education Science: Critical Perspectives</w:t>
      </w:r>
      <w:r w:rsidRPr="00E015A1">
        <w:rPr>
          <w:sz w:val="20"/>
          <w:szCs w:val="20"/>
        </w:rPr>
        <w:t xml:space="preserve"> (pp. 53-70). Rotterdam, The Netherlands: Sense.</w:t>
      </w:r>
    </w:p>
    <w:p w:rsidR="00E015A1" w:rsidRPr="00E015A1" w:rsidRDefault="00E015A1" w:rsidP="00E015A1">
      <w:pPr>
        <w:pStyle w:val="NoSpacing"/>
        <w:ind w:left="720"/>
        <w:rPr>
          <w:sz w:val="20"/>
          <w:szCs w:val="20"/>
        </w:rPr>
      </w:pPr>
    </w:p>
    <w:p w:rsidR="00E015A1" w:rsidRDefault="00E015A1" w:rsidP="00E015A1">
      <w:pPr>
        <w:pStyle w:val="NoSpacing"/>
        <w:ind w:left="720"/>
        <w:rPr>
          <w:sz w:val="20"/>
          <w:szCs w:val="20"/>
        </w:rPr>
      </w:pPr>
      <w:r w:rsidRPr="00E015A1">
        <w:rPr>
          <w:sz w:val="20"/>
          <w:szCs w:val="20"/>
        </w:rPr>
        <w:t xml:space="preserve">Slavin, R.E. (2010). Innovations And Early Intervention In The Teaching Of Literacy. In P. Peterson, E. Baker, and B. Mcgaw (Eds.), </w:t>
      </w:r>
      <w:r w:rsidRPr="00E015A1">
        <w:rPr>
          <w:i/>
          <w:sz w:val="20"/>
          <w:szCs w:val="20"/>
        </w:rPr>
        <w:t>International Encyclopedia Of Education, Volume 6</w:t>
      </w:r>
      <w:r w:rsidRPr="00E015A1">
        <w:rPr>
          <w:sz w:val="20"/>
          <w:szCs w:val="20"/>
        </w:rPr>
        <w:t xml:space="preserve"> (pp. 221-226). Oxford: Elsevier.</w:t>
      </w:r>
    </w:p>
    <w:p w:rsidR="00E015A1" w:rsidRPr="00E015A1" w:rsidRDefault="00E015A1" w:rsidP="00E015A1">
      <w:pPr>
        <w:pStyle w:val="NoSpacing"/>
        <w:ind w:left="720"/>
        <w:rPr>
          <w:sz w:val="20"/>
          <w:szCs w:val="20"/>
        </w:rPr>
      </w:pPr>
    </w:p>
    <w:p w:rsidR="00E015A1" w:rsidRDefault="00E015A1" w:rsidP="00E015A1">
      <w:pPr>
        <w:pStyle w:val="NoSpacing"/>
        <w:ind w:left="720"/>
        <w:rPr>
          <w:sz w:val="20"/>
          <w:szCs w:val="20"/>
        </w:rPr>
      </w:pPr>
      <w:r w:rsidRPr="00E015A1">
        <w:rPr>
          <w:sz w:val="20"/>
          <w:szCs w:val="20"/>
        </w:rPr>
        <w:t xml:space="preserve">Slavin, R.E., and Madden, N.A. (2010). Success for All: Prevention and early intervention in school-wide reform. In J. Meece and J. Eccles (Eds.), </w:t>
      </w:r>
      <w:r w:rsidRPr="00E015A1">
        <w:rPr>
          <w:i/>
          <w:sz w:val="20"/>
          <w:szCs w:val="20"/>
        </w:rPr>
        <w:t>Handbook of research on schools, schooling, and human development</w:t>
      </w:r>
      <w:r w:rsidRPr="00E015A1">
        <w:rPr>
          <w:sz w:val="20"/>
          <w:szCs w:val="20"/>
        </w:rPr>
        <w:t>. New York: Routledge.</w:t>
      </w:r>
    </w:p>
    <w:p w:rsidR="00E015A1" w:rsidRPr="00E015A1" w:rsidRDefault="00E015A1" w:rsidP="00E015A1">
      <w:pPr>
        <w:pStyle w:val="NoSpacing"/>
        <w:ind w:left="720"/>
        <w:rPr>
          <w:sz w:val="20"/>
          <w:szCs w:val="20"/>
        </w:rPr>
      </w:pPr>
    </w:p>
    <w:p w:rsidR="00E015A1" w:rsidRPr="00FD2980" w:rsidRDefault="00E015A1" w:rsidP="00E015A1">
      <w:pPr>
        <w:pStyle w:val="NoSpacing"/>
        <w:ind w:left="720"/>
        <w:rPr>
          <w:szCs w:val="20"/>
        </w:rPr>
      </w:pPr>
      <w:r w:rsidRPr="00E015A1">
        <w:rPr>
          <w:sz w:val="20"/>
          <w:szCs w:val="20"/>
        </w:rPr>
        <w:t xml:space="preserve">Slavin, R.E., Madden, N.A. and Chambers, B. (2008). Success for All, embedded multimedia, and the teaching-learning orchestra. In S. Neuman. </w:t>
      </w:r>
      <w:r w:rsidRPr="00E015A1">
        <w:rPr>
          <w:i/>
          <w:sz w:val="20"/>
          <w:szCs w:val="20"/>
        </w:rPr>
        <w:t>Pathways to literacy achievement for high poverty children: Ready to learn.</w:t>
      </w:r>
      <w:r w:rsidRPr="00E015A1">
        <w:rPr>
          <w:sz w:val="20"/>
          <w:szCs w:val="20"/>
        </w:rPr>
        <w:t xml:space="preserve"> (pp.243-259). Baltimore: Paul Brookes.</w:t>
      </w:r>
    </w:p>
    <w:p w:rsidR="009F3DB7" w:rsidRPr="00912CB1" w:rsidRDefault="009F3DB7" w:rsidP="009F3DB7">
      <w:pPr>
        <w:rPr>
          <w:rFonts w:cs="Times New Roman"/>
          <w:b/>
          <w:bCs/>
        </w:rPr>
      </w:pPr>
    </w:p>
    <w:p w:rsidR="009F3DB7" w:rsidRPr="00912CB1" w:rsidRDefault="009F3DB7" w:rsidP="009F3DB7">
      <w:pPr>
        <w:rPr>
          <w:rFonts w:cs="Times New Roman"/>
        </w:rPr>
      </w:pPr>
    </w:p>
    <w:p w:rsidR="009F3DB7" w:rsidRPr="00912CB1" w:rsidRDefault="009F3DB7" w:rsidP="009F3DB7">
      <w:pPr>
        <w:pStyle w:val="Heading2"/>
        <w:rPr>
          <w:rFonts w:cs="Times New Roman"/>
        </w:rPr>
      </w:pPr>
      <w:bookmarkStart w:id="1124" w:name="_Toc348082375"/>
      <w:bookmarkStart w:id="1125" w:name="_Toc348442737"/>
      <w:bookmarkStart w:id="1126" w:name="_Toc372556561"/>
      <w:r w:rsidRPr="00912CB1">
        <w:rPr>
          <w:rFonts w:cs="Times New Roman"/>
        </w:rPr>
        <w:t>2005</w:t>
      </w:r>
      <w:bookmarkEnd w:id="1124"/>
      <w:bookmarkEnd w:id="1125"/>
      <w:bookmarkEnd w:id="1126"/>
    </w:p>
    <w:p w:rsidR="009F3DB7" w:rsidRPr="00912CB1" w:rsidRDefault="009F3DB7" w:rsidP="009F3DB7">
      <w:pPr>
        <w:pStyle w:val="Heading3"/>
        <w:rPr>
          <w:rFonts w:cs="Times New Roman"/>
        </w:rPr>
      </w:pPr>
      <w:bookmarkStart w:id="1127" w:name="_Toc348082376"/>
      <w:bookmarkStart w:id="1128" w:name="_Toc348442738"/>
      <w:bookmarkStart w:id="1129" w:name="_Toc372556562"/>
      <w:r w:rsidRPr="00912CB1">
        <w:rPr>
          <w:rFonts w:cs="Times New Roman"/>
        </w:rPr>
        <w:t>R305A050004</w:t>
      </w:r>
      <w:bookmarkEnd w:id="1127"/>
      <w:bookmarkEnd w:id="1128"/>
      <w:bookmarkEnd w:id="1129"/>
    </w:p>
    <w:p w:rsidR="009F3DB7" w:rsidRPr="00912CB1" w:rsidRDefault="002C2386" w:rsidP="009F3DB7">
      <w:pPr>
        <w:rPr>
          <w:rFonts w:cs="Times New Roman"/>
          <w:b/>
          <w:bCs/>
        </w:rPr>
      </w:pPr>
      <w:hyperlink r:id="rId983" w:history="1">
        <w:r w:rsidR="009F3DB7" w:rsidRPr="009F3DB7">
          <w:rPr>
            <w:rStyle w:val="Hyperlink"/>
            <w:rFonts w:cs="Times New Roman"/>
            <w:b/>
            <w:bCs/>
          </w:rPr>
          <w:t>Center for Research on Evaluation, Standards, and Student Testing (CRESST)</w:t>
        </w:r>
      </w:hyperlink>
    </w:p>
    <w:p w:rsidR="009F3DB7" w:rsidRPr="00912CB1" w:rsidRDefault="009F3DB7" w:rsidP="009F3DB7">
      <w:pPr>
        <w:rPr>
          <w:rFonts w:cs="Times New Roman"/>
        </w:rPr>
      </w:pPr>
      <w:r w:rsidRPr="00912CB1">
        <w:rPr>
          <w:rFonts w:cs="Times New Roman"/>
        </w:rPr>
        <w:t>University of California, Los Angeles</w:t>
      </w:r>
    </w:p>
    <w:p w:rsidR="009F3DB7" w:rsidRDefault="009F3DB7" w:rsidP="009F3DB7">
      <w:pPr>
        <w:rPr>
          <w:rFonts w:cs="Times New Roman"/>
        </w:rPr>
      </w:pPr>
      <w:r w:rsidRPr="00912CB1">
        <w:rPr>
          <w:rFonts w:cs="Times New Roman"/>
        </w:rPr>
        <w:t>Baker, Eva</w:t>
      </w:r>
    </w:p>
    <w:p w:rsidR="009F3DB7" w:rsidRPr="00912CB1" w:rsidRDefault="009F3DB7" w:rsidP="009F3DB7">
      <w:pPr>
        <w:rPr>
          <w:rFonts w:cs="Times New Roman"/>
        </w:rPr>
      </w:pPr>
    </w:p>
    <w:p w:rsidR="009F3DB7" w:rsidRPr="00912CB1" w:rsidRDefault="009F3DB7" w:rsidP="009F3DB7">
      <w:pPr>
        <w:rPr>
          <w:rFonts w:cs="Times New Roman"/>
        </w:rPr>
      </w:pPr>
      <w:r w:rsidRPr="009F3DB7">
        <w:rPr>
          <w:rFonts w:cs="Times New Roman"/>
          <w:bCs/>
        </w:rPr>
        <w:t>Center Website:</w:t>
      </w:r>
      <w:r w:rsidRPr="00912CB1">
        <w:rPr>
          <w:rFonts w:cs="Times New Roman"/>
        </w:rPr>
        <w:t xml:space="preserve"> </w:t>
      </w:r>
      <w:hyperlink r:id="rId984" w:history="1">
        <w:r w:rsidRPr="00912CB1">
          <w:rPr>
            <w:rStyle w:val="Hyperlink"/>
            <w:rFonts w:cs="Times New Roman"/>
          </w:rPr>
          <w:t>http://www.cse.ucla.edu/</w:t>
        </w:r>
      </w:hyperlink>
    </w:p>
    <w:p w:rsidR="009F3DB7" w:rsidRPr="00912CB1" w:rsidRDefault="009F3DB7" w:rsidP="009F3DB7">
      <w:pPr>
        <w:rPr>
          <w:rFonts w:cs="Times New Roman"/>
        </w:rPr>
      </w:pPr>
    </w:p>
    <w:p w:rsidR="009F3DB7" w:rsidRPr="00912CB1" w:rsidRDefault="009F3DB7" w:rsidP="009F3DB7">
      <w:pPr>
        <w:rPr>
          <w:rFonts w:cs="Times New Roman"/>
        </w:rPr>
      </w:pPr>
      <w:r w:rsidRPr="00885EBF">
        <w:rPr>
          <w:rFonts w:cs="Times New Roman"/>
          <w:bCs/>
        </w:rPr>
        <w:t>Publications:</w:t>
      </w:r>
    </w:p>
    <w:p w:rsidR="009F3DB7" w:rsidRPr="00226339" w:rsidRDefault="009F3DB7" w:rsidP="009F3DB7">
      <w:pPr>
        <w:ind w:left="720"/>
        <w:rPr>
          <w:rFonts w:cs="Times New Roman"/>
          <w:b/>
          <w:sz w:val="20"/>
        </w:rPr>
      </w:pPr>
      <w:r w:rsidRPr="00226339">
        <w:rPr>
          <w:rFonts w:cs="Times New Roman"/>
          <w:b/>
          <w:bCs/>
          <w:sz w:val="20"/>
        </w:rPr>
        <w:t>Journal Articles</w:t>
      </w:r>
    </w:p>
    <w:p w:rsidR="009F3DB7" w:rsidRPr="009F3DB7" w:rsidRDefault="009F3DB7" w:rsidP="009F3DB7">
      <w:pPr>
        <w:ind w:left="720"/>
        <w:rPr>
          <w:rFonts w:cs="Times New Roman"/>
          <w:sz w:val="20"/>
        </w:rPr>
      </w:pPr>
      <w:r w:rsidRPr="009F3DB7">
        <w:rPr>
          <w:rFonts w:cs="Times New Roman"/>
          <w:sz w:val="20"/>
        </w:rPr>
        <w:t xml:space="preserve">Heritage, M., Kim, J., Vendlinski, T., and Herman, J. (2009). </w:t>
      </w:r>
      <w:hyperlink r:id="rId985" w:history="1">
        <w:r w:rsidRPr="009F3DB7">
          <w:rPr>
            <w:rStyle w:val="Hyperlink"/>
            <w:rFonts w:cs="Times New Roman"/>
            <w:sz w:val="20"/>
          </w:rPr>
          <w:t>From Evidence to Action: A Seamless Process in Formative Assessment?</w:t>
        </w:r>
      </w:hyperlink>
      <w:r w:rsidRPr="009F3DB7">
        <w:rPr>
          <w:rFonts w:cs="Times New Roman"/>
          <w:sz w:val="20"/>
        </w:rPr>
        <w:t xml:space="preserve"> </w:t>
      </w:r>
      <w:r w:rsidRPr="009F3DB7">
        <w:rPr>
          <w:rFonts w:cs="Times New Roman"/>
          <w:i/>
          <w:iCs/>
          <w:sz w:val="20"/>
        </w:rPr>
        <w:t>Educational Measurement, 28</w:t>
      </w:r>
      <w:r w:rsidRPr="009F3DB7">
        <w:rPr>
          <w:rFonts w:cs="Times New Roman"/>
          <w:sz w:val="20"/>
        </w:rPr>
        <w:t xml:space="preserve">(3): 24–31. </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Wolf, M.K., Farnsworth, T., </w:t>
      </w:r>
      <w:r w:rsidR="005E1FE3">
        <w:rPr>
          <w:rFonts w:cs="Times New Roman"/>
          <w:sz w:val="20"/>
        </w:rPr>
        <w:t>and</w:t>
      </w:r>
      <w:r w:rsidRPr="009F3DB7">
        <w:rPr>
          <w:rFonts w:cs="Times New Roman"/>
          <w:sz w:val="20"/>
        </w:rPr>
        <w:t xml:space="preserve"> Herman, J.L. (2008). </w:t>
      </w:r>
      <w:hyperlink r:id="rId986" w:history="1">
        <w:r w:rsidRPr="009F3DB7">
          <w:rPr>
            <w:rStyle w:val="Hyperlink"/>
            <w:rFonts w:cs="Times New Roman"/>
            <w:sz w:val="20"/>
          </w:rPr>
          <w:t>Validity Issues In Assessing English Language Learners’ Language Proficiency.</w:t>
        </w:r>
      </w:hyperlink>
      <w:r w:rsidRPr="009F3DB7">
        <w:rPr>
          <w:rFonts w:cs="Times New Roman"/>
          <w:sz w:val="20"/>
        </w:rPr>
        <w:t xml:space="preserve"> </w:t>
      </w:r>
      <w:r w:rsidRPr="009F3DB7">
        <w:rPr>
          <w:rFonts w:cs="Times New Roman"/>
          <w:i/>
          <w:iCs/>
          <w:sz w:val="20"/>
        </w:rPr>
        <w:t>Educational Assessment 13</w:t>
      </w:r>
      <w:r w:rsidR="00E015A1">
        <w:rPr>
          <w:rFonts w:cs="Times New Roman"/>
          <w:sz w:val="20"/>
        </w:rPr>
        <w:t>(2):</w:t>
      </w:r>
      <w:r w:rsidRPr="009F3DB7">
        <w:rPr>
          <w:rFonts w:cs="Times New Roman"/>
          <w:sz w:val="20"/>
        </w:rPr>
        <w:t xml:space="preserve"> 80–107.</w:t>
      </w:r>
    </w:p>
    <w:p w:rsidR="009F3DB7" w:rsidRPr="009F3DB7" w:rsidRDefault="009F3DB7" w:rsidP="009F3DB7">
      <w:pPr>
        <w:ind w:left="720"/>
        <w:rPr>
          <w:rFonts w:cs="Times New Roman"/>
          <w:sz w:val="20"/>
        </w:rPr>
      </w:pPr>
    </w:p>
    <w:p w:rsidR="009F3DB7" w:rsidRPr="00E015A1" w:rsidRDefault="009F3DB7" w:rsidP="009F3DB7">
      <w:pPr>
        <w:ind w:left="720"/>
        <w:rPr>
          <w:rFonts w:cs="Times New Roman"/>
          <w:i/>
          <w:sz w:val="20"/>
        </w:rPr>
      </w:pPr>
      <w:r w:rsidRPr="00E015A1">
        <w:rPr>
          <w:rFonts w:cs="Times New Roman"/>
          <w:bCs/>
          <w:i/>
          <w:sz w:val="20"/>
        </w:rPr>
        <w:t>Book Chapters</w:t>
      </w:r>
    </w:p>
    <w:p w:rsidR="009F3DB7" w:rsidRPr="009F3DB7" w:rsidRDefault="009F3DB7" w:rsidP="009F3DB7">
      <w:pPr>
        <w:ind w:left="720"/>
        <w:rPr>
          <w:rFonts w:cs="Times New Roman"/>
          <w:sz w:val="20"/>
        </w:rPr>
      </w:pPr>
      <w:r w:rsidRPr="009F3DB7">
        <w:rPr>
          <w:rFonts w:cs="Times New Roman"/>
          <w:sz w:val="20"/>
        </w:rPr>
        <w:t xml:space="preserve">Baker, E.L. (2009). The Influence of Learning Research on the Design and Use of Assessment. In K.A. Ericsson (Ed.), </w:t>
      </w:r>
      <w:r w:rsidRPr="009F3DB7">
        <w:rPr>
          <w:rFonts w:cs="Times New Roman"/>
          <w:i/>
          <w:iCs/>
          <w:sz w:val="20"/>
        </w:rPr>
        <w:t>Development of Professional Expertise: Toward Measurement of Expert Performance and Design of Optimal Learning Environments</w:t>
      </w:r>
      <w:r w:rsidRPr="009F3DB7">
        <w:rPr>
          <w:rFonts w:cs="Times New Roman"/>
          <w:sz w:val="20"/>
        </w:rPr>
        <w:t xml:space="preserve"> (</w:t>
      </w:r>
      <w:r w:rsidR="00E91E27">
        <w:rPr>
          <w:rFonts w:cs="Times New Roman"/>
          <w:sz w:val="20"/>
        </w:rPr>
        <w:t>pp</w:t>
      </w:r>
      <w:r w:rsidRPr="009F3DB7">
        <w:rPr>
          <w:rFonts w:cs="Times New Roman"/>
          <w:sz w:val="20"/>
        </w:rPr>
        <w:t>. 333–355). New York, NY: Cambridge University Press.</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Baker, E.L., Chung, G.K.W.K., </w:t>
      </w:r>
      <w:r w:rsidR="005E1FE3">
        <w:rPr>
          <w:rFonts w:cs="Times New Roman"/>
          <w:sz w:val="20"/>
        </w:rPr>
        <w:t>and</w:t>
      </w:r>
      <w:r w:rsidRPr="009F3DB7">
        <w:rPr>
          <w:rFonts w:cs="Times New Roman"/>
          <w:sz w:val="20"/>
        </w:rPr>
        <w:t xml:space="preserve"> Delacruz, G.C. (2008). Design </w:t>
      </w:r>
      <w:r w:rsidR="005E1FE3">
        <w:rPr>
          <w:rFonts w:cs="Times New Roman"/>
          <w:sz w:val="20"/>
        </w:rPr>
        <w:t>and</w:t>
      </w:r>
      <w:r w:rsidRPr="009F3DB7">
        <w:rPr>
          <w:rFonts w:cs="Times New Roman"/>
          <w:sz w:val="20"/>
        </w:rPr>
        <w:t xml:space="preserve"> Validation Of Technology-Based Performance Assessments. In J.M. Spector, M.D. Merrill, J.J.G. Van Merrinboer, </w:t>
      </w:r>
      <w:r w:rsidR="005E1FE3">
        <w:rPr>
          <w:rFonts w:cs="Times New Roman"/>
          <w:sz w:val="20"/>
        </w:rPr>
        <w:t>and</w:t>
      </w:r>
      <w:r w:rsidRPr="009F3DB7">
        <w:rPr>
          <w:rFonts w:cs="Times New Roman"/>
          <w:sz w:val="20"/>
        </w:rPr>
        <w:t xml:space="preserve"> M.P. Driscoll (Eds.), </w:t>
      </w:r>
      <w:r w:rsidRPr="009F3DB7">
        <w:rPr>
          <w:rFonts w:cs="Times New Roman"/>
          <w:i/>
          <w:iCs/>
          <w:sz w:val="20"/>
        </w:rPr>
        <w:t xml:space="preserve">Handbook Of Research On Educational Communications </w:t>
      </w:r>
      <w:r w:rsidR="005E1FE3">
        <w:rPr>
          <w:rFonts w:cs="Times New Roman"/>
          <w:i/>
          <w:iCs/>
          <w:sz w:val="20"/>
        </w:rPr>
        <w:t>and</w:t>
      </w:r>
      <w:r w:rsidRPr="009F3DB7">
        <w:rPr>
          <w:rFonts w:cs="Times New Roman"/>
          <w:i/>
          <w:iCs/>
          <w:sz w:val="20"/>
        </w:rPr>
        <w:t xml:space="preserve"> Technology</w:t>
      </w:r>
      <w:r w:rsidRPr="009F3DB7">
        <w:rPr>
          <w:rFonts w:cs="Times New Roman"/>
          <w:sz w:val="20"/>
        </w:rPr>
        <w:t xml:space="preserve"> (3rd Ed. </w:t>
      </w:r>
      <w:r w:rsidR="00E91E27">
        <w:rPr>
          <w:rFonts w:cs="Times New Roman"/>
          <w:sz w:val="20"/>
        </w:rPr>
        <w:t>pp</w:t>
      </w:r>
      <w:r w:rsidRPr="009F3DB7">
        <w:rPr>
          <w:rFonts w:cs="Times New Roman"/>
          <w:sz w:val="20"/>
        </w:rPr>
        <w:t>. 595–604). Mahwah, NJ: Erlbaum.</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Baker, E.L., Niemi, D., </w:t>
      </w:r>
      <w:r w:rsidR="005E1FE3">
        <w:rPr>
          <w:rFonts w:cs="Times New Roman"/>
          <w:sz w:val="20"/>
        </w:rPr>
        <w:t>and</w:t>
      </w:r>
      <w:r w:rsidRPr="009F3DB7">
        <w:rPr>
          <w:rFonts w:cs="Times New Roman"/>
          <w:sz w:val="20"/>
        </w:rPr>
        <w:t xml:space="preserve"> Chung, G.K.W.K. (2008). Simulations </w:t>
      </w:r>
      <w:r w:rsidR="005E1FE3">
        <w:rPr>
          <w:rFonts w:cs="Times New Roman"/>
          <w:sz w:val="20"/>
        </w:rPr>
        <w:t>and</w:t>
      </w:r>
      <w:r w:rsidRPr="009F3DB7">
        <w:rPr>
          <w:rFonts w:cs="Times New Roman"/>
          <w:sz w:val="20"/>
        </w:rPr>
        <w:t xml:space="preserve"> The Transfer Of Problem Solving Knowledge </w:t>
      </w:r>
      <w:r w:rsidR="005E1FE3">
        <w:rPr>
          <w:rFonts w:cs="Times New Roman"/>
          <w:sz w:val="20"/>
        </w:rPr>
        <w:t>and</w:t>
      </w:r>
      <w:r w:rsidRPr="009F3DB7">
        <w:rPr>
          <w:rFonts w:cs="Times New Roman"/>
          <w:sz w:val="20"/>
        </w:rPr>
        <w:t xml:space="preserve"> Skills. In E.L. Baker, J. Dickieson, W. Wulfeck, </w:t>
      </w:r>
      <w:r w:rsidR="005E1FE3">
        <w:rPr>
          <w:rFonts w:cs="Times New Roman"/>
          <w:sz w:val="20"/>
        </w:rPr>
        <w:t>and</w:t>
      </w:r>
      <w:r w:rsidRPr="009F3DB7">
        <w:rPr>
          <w:rFonts w:cs="Times New Roman"/>
          <w:sz w:val="20"/>
        </w:rPr>
        <w:t xml:space="preserve"> H.F. O’Neil (Eds.), </w:t>
      </w:r>
      <w:r w:rsidRPr="009F3DB7">
        <w:rPr>
          <w:rFonts w:cs="Times New Roman"/>
          <w:i/>
          <w:iCs/>
          <w:sz w:val="20"/>
        </w:rPr>
        <w:t>Assessment Of Problem Solving Using Simulations</w:t>
      </w:r>
      <w:r w:rsidRPr="009F3DB7">
        <w:rPr>
          <w:rFonts w:cs="Times New Roman"/>
          <w:sz w:val="20"/>
        </w:rPr>
        <w:t xml:space="preserve"> (</w:t>
      </w:r>
      <w:r w:rsidR="00E91E27">
        <w:rPr>
          <w:rFonts w:cs="Times New Roman"/>
          <w:sz w:val="20"/>
        </w:rPr>
        <w:t>pp</w:t>
      </w:r>
      <w:r w:rsidRPr="009F3DB7">
        <w:rPr>
          <w:rFonts w:cs="Times New Roman"/>
          <w:sz w:val="20"/>
        </w:rPr>
        <w:t xml:space="preserve">. 1–17). Mahwah, NJ: Erlbaum. </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Chung, G.K.W.K., Baker, E.L., Delacruz, G.C., Bewley, W.L., Elmore, J., </w:t>
      </w:r>
      <w:r w:rsidR="005E1FE3">
        <w:rPr>
          <w:rFonts w:cs="Times New Roman"/>
          <w:sz w:val="20"/>
        </w:rPr>
        <w:t>and</w:t>
      </w:r>
      <w:r w:rsidRPr="009F3DB7">
        <w:rPr>
          <w:rFonts w:cs="Times New Roman"/>
          <w:sz w:val="20"/>
        </w:rPr>
        <w:t xml:space="preserve"> Seely, B. (2008). A Computational A</w:t>
      </w:r>
      <w:r w:rsidR="00E91E27">
        <w:rPr>
          <w:rFonts w:cs="Times New Roman"/>
          <w:sz w:val="20"/>
        </w:rPr>
        <w:t>pp</w:t>
      </w:r>
      <w:r w:rsidRPr="009F3DB7">
        <w:rPr>
          <w:rFonts w:cs="Times New Roman"/>
          <w:sz w:val="20"/>
        </w:rPr>
        <w:t xml:space="preserve">roach To Authoring Problem-Solving Assessments. In E.L. Baker, J. Dickieson, W. Wulfeck, and H.F. O’Neil (Eds.), </w:t>
      </w:r>
      <w:r w:rsidRPr="009F3DB7">
        <w:rPr>
          <w:rFonts w:cs="Times New Roman"/>
          <w:i/>
          <w:iCs/>
          <w:sz w:val="20"/>
        </w:rPr>
        <w:t>Assessment Of Problem Solving Using Simulations</w:t>
      </w:r>
      <w:r w:rsidRPr="009F3DB7">
        <w:rPr>
          <w:rFonts w:cs="Times New Roman"/>
          <w:sz w:val="20"/>
        </w:rPr>
        <w:t xml:space="preserve"> (</w:t>
      </w:r>
      <w:r w:rsidR="00E91E27">
        <w:rPr>
          <w:rFonts w:cs="Times New Roman"/>
          <w:sz w:val="20"/>
        </w:rPr>
        <w:t>pp</w:t>
      </w:r>
      <w:r w:rsidRPr="009F3DB7">
        <w:rPr>
          <w:rFonts w:cs="Times New Roman"/>
          <w:sz w:val="20"/>
        </w:rPr>
        <w:t>. 289–307). Mahwah, NJ: Erlbaum.</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Chung, G.K.W.K., O’Neil, H.F., Bewley, W.L., </w:t>
      </w:r>
      <w:r w:rsidR="005E1FE3">
        <w:rPr>
          <w:rFonts w:cs="Times New Roman"/>
          <w:sz w:val="20"/>
        </w:rPr>
        <w:t>and</w:t>
      </w:r>
      <w:r w:rsidRPr="009F3DB7">
        <w:rPr>
          <w:rFonts w:cs="Times New Roman"/>
          <w:sz w:val="20"/>
        </w:rPr>
        <w:t xml:space="preserve"> Baker, E.L. (2008). Computer-Based Assessments To Su</w:t>
      </w:r>
      <w:r w:rsidR="00E91E27">
        <w:rPr>
          <w:rFonts w:cs="Times New Roman"/>
          <w:sz w:val="20"/>
        </w:rPr>
        <w:t>pp</w:t>
      </w:r>
      <w:r w:rsidRPr="009F3DB7">
        <w:rPr>
          <w:rFonts w:cs="Times New Roman"/>
          <w:sz w:val="20"/>
        </w:rPr>
        <w:t xml:space="preserve">ort Distance Learning. In E. Klieme, J. Hartig, </w:t>
      </w:r>
      <w:r w:rsidR="005E1FE3">
        <w:rPr>
          <w:rFonts w:cs="Times New Roman"/>
          <w:sz w:val="20"/>
        </w:rPr>
        <w:t>and</w:t>
      </w:r>
      <w:r w:rsidRPr="009F3DB7">
        <w:rPr>
          <w:rFonts w:cs="Times New Roman"/>
          <w:sz w:val="20"/>
        </w:rPr>
        <w:t xml:space="preserve"> A. Jurecka (Eds.), </w:t>
      </w:r>
      <w:r w:rsidRPr="009F3DB7">
        <w:rPr>
          <w:rFonts w:cs="Times New Roman"/>
          <w:i/>
          <w:iCs/>
          <w:sz w:val="20"/>
        </w:rPr>
        <w:t>Assessment Of Competencies In Educational Contexts</w:t>
      </w:r>
      <w:r w:rsidRPr="009F3DB7">
        <w:rPr>
          <w:rFonts w:cs="Times New Roman"/>
          <w:sz w:val="20"/>
        </w:rPr>
        <w:t xml:space="preserve"> (</w:t>
      </w:r>
      <w:r w:rsidR="00E91E27">
        <w:rPr>
          <w:rFonts w:cs="Times New Roman"/>
          <w:sz w:val="20"/>
        </w:rPr>
        <w:t>pp</w:t>
      </w:r>
      <w:r w:rsidRPr="009F3DB7">
        <w:rPr>
          <w:rFonts w:cs="Times New Roman"/>
          <w:sz w:val="20"/>
        </w:rPr>
        <w:t xml:space="preserve">.253–276). Göttingen, Germany: Hogrefe </w:t>
      </w:r>
      <w:r w:rsidR="005E1FE3">
        <w:rPr>
          <w:rFonts w:cs="Times New Roman"/>
          <w:sz w:val="20"/>
        </w:rPr>
        <w:t>and</w:t>
      </w:r>
      <w:r w:rsidRPr="009F3DB7">
        <w:rPr>
          <w:rFonts w:cs="Times New Roman"/>
          <w:sz w:val="20"/>
        </w:rPr>
        <w:t xml:space="preserve"> Huber.</w:t>
      </w:r>
    </w:p>
    <w:p w:rsidR="009F3DB7" w:rsidRPr="009F3DB7" w:rsidRDefault="009F3DB7" w:rsidP="009F3DB7">
      <w:pPr>
        <w:ind w:left="720"/>
        <w:rPr>
          <w:rFonts w:cs="Times New Roman"/>
          <w:sz w:val="20"/>
        </w:rPr>
      </w:pPr>
    </w:p>
    <w:p w:rsidR="009F3DB7" w:rsidRPr="00D66F3A" w:rsidRDefault="009F3DB7" w:rsidP="009F3DB7">
      <w:pPr>
        <w:ind w:left="720"/>
        <w:rPr>
          <w:rFonts w:cs="Times New Roman"/>
          <w:b/>
          <w:sz w:val="20"/>
        </w:rPr>
      </w:pPr>
      <w:r w:rsidRPr="00D66F3A">
        <w:rPr>
          <w:rFonts w:cs="Times New Roman"/>
          <w:b/>
          <w:bCs/>
          <w:sz w:val="20"/>
        </w:rPr>
        <w:t>Conference Proceedings</w:t>
      </w:r>
    </w:p>
    <w:p w:rsidR="009F3DB7" w:rsidRPr="009F3DB7" w:rsidRDefault="009F3DB7" w:rsidP="009F3DB7">
      <w:pPr>
        <w:ind w:left="720"/>
        <w:rPr>
          <w:rFonts w:cs="Times New Roman"/>
          <w:sz w:val="20"/>
        </w:rPr>
      </w:pPr>
      <w:r w:rsidRPr="009F3DB7">
        <w:rPr>
          <w:rFonts w:cs="Times New Roman"/>
          <w:sz w:val="20"/>
        </w:rPr>
        <w:t xml:space="preserve">Delacruz, G.C., Chung, G.K.W.K., Heritage, M., Vendlinski, T., Bailey, A., and Kim, J.O. (2007). </w:t>
      </w:r>
      <w:r w:rsidRPr="009F3DB7">
        <w:rPr>
          <w:rFonts w:cs="Times New Roman"/>
          <w:i/>
          <w:iCs/>
          <w:sz w:val="20"/>
        </w:rPr>
        <w:t xml:space="preserve">Validating Knowledge Elicitation Techniques: Examining The Relation Between Measures Of Content Knowledge </w:t>
      </w:r>
      <w:r w:rsidR="005E1FE3">
        <w:rPr>
          <w:rFonts w:cs="Times New Roman"/>
          <w:i/>
          <w:iCs/>
          <w:sz w:val="20"/>
        </w:rPr>
        <w:t>and</w:t>
      </w:r>
      <w:r w:rsidRPr="009F3DB7">
        <w:rPr>
          <w:rFonts w:cs="Times New Roman"/>
          <w:i/>
          <w:iCs/>
          <w:sz w:val="20"/>
        </w:rPr>
        <w:t xml:space="preserve"> Knowledge Of Teaching Algebra</w:t>
      </w:r>
      <w:r w:rsidRPr="009F3DB7">
        <w:rPr>
          <w:rFonts w:cs="Times New Roman"/>
          <w:sz w:val="20"/>
        </w:rPr>
        <w:t>. Paper Presented At The Annual Meeting Of The National Council On Measurement In Education, Chicago, IL.</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Encarnacao, A., Espinosa, P.D., Au, L., Chung, G.K.W.K., Johnson, L., </w:t>
      </w:r>
      <w:r w:rsidR="005E1FE3">
        <w:rPr>
          <w:rFonts w:cs="Times New Roman"/>
          <w:sz w:val="20"/>
        </w:rPr>
        <w:t>and</w:t>
      </w:r>
      <w:r w:rsidRPr="009F3DB7">
        <w:rPr>
          <w:rFonts w:cs="Times New Roman"/>
          <w:sz w:val="20"/>
        </w:rPr>
        <w:t xml:space="preserve"> Kaiser, W.J. (2008). Individualized, Interactive Instruction (3I): An Online Formative Assessment </w:t>
      </w:r>
      <w:r w:rsidR="005E1FE3">
        <w:rPr>
          <w:rFonts w:cs="Times New Roman"/>
          <w:sz w:val="20"/>
        </w:rPr>
        <w:t>and</w:t>
      </w:r>
      <w:r w:rsidRPr="009F3DB7">
        <w:rPr>
          <w:rFonts w:cs="Times New Roman"/>
          <w:sz w:val="20"/>
        </w:rPr>
        <w:t xml:space="preserve"> Instructional Tool. </w:t>
      </w:r>
      <w:r w:rsidRPr="009F3DB7">
        <w:rPr>
          <w:rFonts w:cs="Times New Roman"/>
          <w:i/>
          <w:iCs/>
          <w:sz w:val="20"/>
        </w:rPr>
        <w:t>Proceedings Of The Annual Meeting Of The American Society Of Engineering Education</w:t>
      </w:r>
      <w:r w:rsidRPr="009F3DB7">
        <w:rPr>
          <w:rFonts w:cs="Times New Roman"/>
          <w:sz w:val="20"/>
        </w:rPr>
        <w:t xml:space="preserve"> (Session AC 2007–1524), Honolulu, HI.</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lastRenderedPageBreak/>
        <w:t xml:space="preserve">Phelan, J., and Niemi, D. (2008). </w:t>
      </w:r>
      <w:r w:rsidRPr="009F3DB7">
        <w:rPr>
          <w:rFonts w:cs="Times New Roman"/>
          <w:i/>
          <w:iCs/>
          <w:sz w:val="20"/>
        </w:rPr>
        <w:t>Eliciting Big Ideas in Biology</w:t>
      </w:r>
      <w:r w:rsidRPr="009F3DB7">
        <w:rPr>
          <w:rFonts w:cs="Times New Roman"/>
          <w:sz w:val="20"/>
        </w:rPr>
        <w:t>. Paper Presented at The Conceptual Assessment in Biology II Conference, Asilomar, CA.</w:t>
      </w:r>
    </w:p>
    <w:p w:rsidR="009F3DB7" w:rsidRPr="009F3DB7" w:rsidRDefault="009F3DB7" w:rsidP="009F3DB7">
      <w:pPr>
        <w:ind w:left="720"/>
        <w:rPr>
          <w:rFonts w:cs="Times New Roman"/>
          <w:sz w:val="20"/>
        </w:rPr>
      </w:pPr>
    </w:p>
    <w:p w:rsidR="009F3DB7" w:rsidRPr="009F3DB7" w:rsidRDefault="009F3DB7" w:rsidP="00E015A1">
      <w:pPr>
        <w:ind w:left="720"/>
        <w:rPr>
          <w:rFonts w:cs="Times New Roman"/>
          <w:sz w:val="20"/>
        </w:rPr>
      </w:pPr>
      <w:r w:rsidRPr="009F3DB7">
        <w:rPr>
          <w:rFonts w:cs="Times New Roman"/>
          <w:b/>
          <w:bCs/>
          <w:sz w:val="20"/>
        </w:rPr>
        <w:t>Technical Reports</w:t>
      </w:r>
    </w:p>
    <w:p w:rsidR="009F3DB7" w:rsidRPr="009F3DB7" w:rsidRDefault="009F3DB7" w:rsidP="009F3DB7">
      <w:pPr>
        <w:ind w:left="720"/>
        <w:rPr>
          <w:rFonts w:cs="Times New Roman"/>
          <w:sz w:val="20"/>
        </w:rPr>
      </w:pPr>
      <w:r w:rsidRPr="009F3DB7">
        <w:rPr>
          <w:rFonts w:cs="Times New Roman"/>
          <w:sz w:val="20"/>
        </w:rPr>
        <w:t xml:space="preserve">Herman, J.L. (2007). </w:t>
      </w:r>
      <w:r w:rsidRPr="009F3DB7">
        <w:rPr>
          <w:rFonts w:cs="Times New Roman"/>
          <w:i/>
          <w:iCs/>
          <w:sz w:val="20"/>
        </w:rPr>
        <w:t>Accountability and Assessment: Is Public Interest in K–12 Education Being Served?</w:t>
      </w:r>
      <w:r w:rsidRPr="009F3DB7">
        <w:rPr>
          <w:rFonts w:cs="Times New Roman"/>
          <w:sz w:val="20"/>
        </w:rPr>
        <w:t xml:space="preserve"> (Tech. Rep. No. 728). University of California, Los Angeles, National Center for Research on Evaluation, Standards, and Student Testing.</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Phelan, J., Kang, T., Niemi, D.N., Vendlinski, T., and Choi, K. (2009). </w:t>
      </w:r>
      <w:hyperlink r:id="rId987" w:history="1">
        <w:r w:rsidRPr="009F3DB7">
          <w:rPr>
            <w:rStyle w:val="Hyperlink"/>
            <w:rFonts w:cs="Times New Roman"/>
            <w:i/>
            <w:iCs/>
            <w:sz w:val="20"/>
          </w:rPr>
          <w:t>Some Aspects of the Technical Quality of Formative Assessments in Middle School Mathematics</w:t>
        </w:r>
      </w:hyperlink>
      <w:r w:rsidRPr="009F3DB7">
        <w:rPr>
          <w:rFonts w:cs="Times New Roman"/>
          <w:sz w:val="20"/>
        </w:rPr>
        <w:t xml:space="preserve"> (Tech. Rep. No. 750). University of California, Los Angeles, National Center for Research on Evaluation, Standards, and Student Testing. </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Ruiz-Primo, M.A., Li, M., Tsai, S., and Schneider, J. (2008). </w:t>
      </w:r>
      <w:hyperlink r:id="rId988" w:history="1">
        <w:r w:rsidRPr="009F3DB7">
          <w:rPr>
            <w:rStyle w:val="Hyperlink"/>
            <w:rFonts w:cs="Times New Roman"/>
            <w:i/>
            <w:iCs/>
            <w:sz w:val="20"/>
          </w:rPr>
          <w:t>Testing One Premise of Scientific Inquiry in Science Classrooms: A Study That Examines Students’ Scientific Explanations</w:t>
        </w:r>
      </w:hyperlink>
      <w:r w:rsidRPr="009F3DB7">
        <w:rPr>
          <w:rFonts w:cs="Times New Roman"/>
          <w:sz w:val="20"/>
        </w:rPr>
        <w:t xml:space="preserve"> (Tech. Rep. No. 733). University of California, Los Angeles, National Center for Research on Evaluation, Standards, and Student Testing.</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Vendlinski, T.P., Baker, E.L., and Niemi, D. (2008). </w:t>
      </w:r>
      <w:hyperlink r:id="rId989" w:history="1">
        <w:r w:rsidRPr="009F3DB7">
          <w:rPr>
            <w:rStyle w:val="Hyperlink"/>
            <w:rFonts w:cs="Times New Roman"/>
            <w:i/>
            <w:iCs/>
            <w:sz w:val="20"/>
          </w:rPr>
          <w:t>Templates and Objects in Authoring Problem-Solving Assessments</w:t>
        </w:r>
      </w:hyperlink>
      <w:r w:rsidRPr="009F3DB7">
        <w:rPr>
          <w:rFonts w:cs="Times New Roman"/>
          <w:sz w:val="20"/>
        </w:rPr>
        <w:t xml:space="preserve"> (Tech. Rep. No. 735). University of California, Los Angeles, National Center for Research on Evaluation, Standards, and Student Testing.</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Vendlinski, T.P., Howard, K.E., Hemberg, B.C., Vinyard, L., Martel, A., Kyriacou, E., Casper, J., Chai, Y., Phelan, J.C., and Baker, E.L. (2008). </w:t>
      </w:r>
      <w:hyperlink r:id="rId990" w:history="1">
        <w:r w:rsidRPr="009F3DB7">
          <w:rPr>
            <w:rStyle w:val="Hyperlink"/>
            <w:rFonts w:cs="Times New Roman"/>
            <w:i/>
            <w:iCs/>
            <w:sz w:val="20"/>
          </w:rPr>
          <w:t>Using Data and Big Ideas: Teaching Distribution as an Instance of Repeated Addition</w:t>
        </w:r>
      </w:hyperlink>
      <w:r w:rsidRPr="009F3DB7">
        <w:rPr>
          <w:rFonts w:cs="Times New Roman"/>
          <w:sz w:val="20"/>
        </w:rPr>
        <w:t xml:space="preserve"> (Tech. Rep. No. 734). University of California, Los Angeles, National Center for Research on Evaluation, Standards, and Student Testing.</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Wolf, M.K., Herman, J.L., Kim, J., Abedi, J., Leon, S., Griffin, N., Bachman, P.L., Chang, S.M., Farnsworth, T., Jung, H., Nollner, J., and Shin, H.W. (2008). </w:t>
      </w:r>
      <w:hyperlink r:id="rId991" w:history="1">
        <w:r w:rsidRPr="009F3DB7">
          <w:rPr>
            <w:rStyle w:val="Hyperlink"/>
            <w:rFonts w:cs="Times New Roman"/>
            <w:i/>
            <w:iCs/>
            <w:sz w:val="20"/>
          </w:rPr>
          <w:t>Providing Validity Evidence to Improve the Assessment of English Language Learners</w:t>
        </w:r>
      </w:hyperlink>
      <w:r w:rsidRPr="009F3DB7">
        <w:rPr>
          <w:rFonts w:cs="Times New Roman"/>
          <w:sz w:val="20"/>
        </w:rPr>
        <w:t xml:space="preserve"> (Tech. Rep. No. 738). University of California, Los Angeles, National Center for Research on Evaluation, Standards, and Student Testing.</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Wolf, M.K., Kao, J., Griffin, N., Herman, J.L., Bachman, P.L., Chang, S.M., and Farnsworth, T. (2008). </w:t>
      </w:r>
      <w:r w:rsidRPr="009F3DB7">
        <w:rPr>
          <w:rFonts w:cs="Times New Roman"/>
          <w:i/>
          <w:iCs/>
          <w:sz w:val="20"/>
        </w:rPr>
        <w:t>Issues in Assessing English Language Learners: English Language Proficiency Measures and Accommodation Uses—Practice Review</w:t>
      </w:r>
      <w:r w:rsidRPr="009F3DB7">
        <w:rPr>
          <w:rFonts w:cs="Times New Roman"/>
          <w:sz w:val="20"/>
        </w:rPr>
        <w:t xml:space="preserve"> (Tech. Rep. No. 732). University of California, Los Angeles, National Center for Research on Evaluation, Standards, and Student Testing.</w:t>
      </w:r>
    </w:p>
    <w:p w:rsidR="009F3DB7" w:rsidRPr="009F3DB7" w:rsidRDefault="009F3DB7" w:rsidP="009F3DB7">
      <w:pPr>
        <w:ind w:left="720"/>
        <w:rPr>
          <w:rFonts w:cs="Times New Roman"/>
          <w:sz w:val="20"/>
        </w:rPr>
      </w:pPr>
    </w:p>
    <w:p w:rsidR="009F3DB7" w:rsidRPr="009F3DB7" w:rsidRDefault="009F3DB7" w:rsidP="009F3DB7">
      <w:pPr>
        <w:ind w:left="720"/>
        <w:rPr>
          <w:rFonts w:cs="Times New Roman"/>
          <w:sz w:val="20"/>
        </w:rPr>
      </w:pPr>
      <w:r w:rsidRPr="009F3DB7">
        <w:rPr>
          <w:rFonts w:cs="Times New Roman"/>
          <w:sz w:val="20"/>
        </w:rPr>
        <w:t xml:space="preserve">Wolf, M.K., Kao, J., Herman, J.L., Bachman, L.F., Bailey, A.L., Bachman, P.L., Farnsworth, T., and Chang, S.M. (2008). </w:t>
      </w:r>
      <w:r w:rsidRPr="009F3DB7">
        <w:rPr>
          <w:rFonts w:cs="Times New Roman"/>
          <w:i/>
          <w:iCs/>
          <w:sz w:val="20"/>
        </w:rPr>
        <w:t>Issues in Assessing English Language Learners: English Language Proficiency Measures and Accommodation Uses—Literature Review</w:t>
      </w:r>
      <w:r w:rsidRPr="009F3DB7">
        <w:rPr>
          <w:rFonts w:cs="Times New Roman"/>
          <w:sz w:val="20"/>
        </w:rPr>
        <w:t xml:space="preserve"> (Tech. Rep. No. 731). University of California, Los Angeles, National Center for Research on Evaluation, Standards, and Student Testing.</w:t>
      </w:r>
    </w:p>
    <w:p w:rsidR="009F3DB7" w:rsidRPr="00912CB1" w:rsidRDefault="009F3DB7" w:rsidP="009F3DB7">
      <w:pPr>
        <w:rPr>
          <w:rFonts w:cs="Times New Roman"/>
          <w:b/>
          <w:bCs/>
        </w:rPr>
      </w:pPr>
    </w:p>
    <w:p w:rsidR="009F3DB7" w:rsidRPr="00912CB1" w:rsidRDefault="009F3DB7" w:rsidP="009F3DB7">
      <w:pPr>
        <w:rPr>
          <w:rFonts w:cs="Times New Roman"/>
        </w:rPr>
      </w:pPr>
    </w:p>
    <w:p w:rsidR="009F3DB7" w:rsidRPr="00912CB1" w:rsidRDefault="009F3DB7" w:rsidP="009F3DB7">
      <w:pPr>
        <w:pStyle w:val="Heading3"/>
        <w:rPr>
          <w:rFonts w:cs="Times New Roman"/>
        </w:rPr>
      </w:pPr>
      <w:bookmarkStart w:id="1130" w:name="_Toc348082377"/>
      <w:bookmarkStart w:id="1131" w:name="_Toc348442739"/>
      <w:bookmarkStart w:id="1132" w:name="_Toc372556563"/>
      <w:r w:rsidRPr="00912CB1">
        <w:rPr>
          <w:rFonts w:cs="Times New Roman"/>
        </w:rPr>
        <w:t>R305A050056</w:t>
      </w:r>
      <w:bookmarkEnd w:id="1130"/>
      <w:bookmarkEnd w:id="1131"/>
      <w:bookmarkEnd w:id="1132"/>
    </w:p>
    <w:p w:rsidR="009F3DB7" w:rsidRPr="00912CB1" w:rsidRDefault="002C2386" w:rsidP="009F3DB7">
      <w:pPr>
        <w:rPr>
          <w:rFonts w:cs="Times New Roman"/>
          <w:b/>
          <w:bCs/>
        </w:rPr>
      </w:pPr>
      <w:hyperlink r:id="rId992" w:history="1">
        <w:r w:rsidR="009F3DB7" w:rsidRPr="009F3DB7">
          <w:rPr>
            <w:rStyle w:val="Hyperlink"/>
            <w:rFonts w:cs="Times New Roman"/>
            <w:b/>
            <w:bCs/>
          </w:rPr>
          <w:t>Center for Research on the Educational Achievement and Teaching of English Language Learners (CREATE)</w:t>
        </w:r>
      </w:hyperlink>
    </w:p>
    <w:p w:rsidR="009F3DB7" w:rsidRPr="00912CB1" w:rsidRDefault="009F3DB7" w:rsidP="009F3DB7">
      <w:pPr>
        <w:rPr>
          <w:rFonts w:cs="Times New Roman"/>
        </w:rPr>
      </w:pPr>
      <w:r w:rsidRPr="00912CB1">
        <w:rPr>
          <w:rFonts w:cs="Times New Roman"/>
        </w:rPr>
        <w:t>University of Houston</w:t>
      </w:r>
    </w:p>
    <w:p w:rsidR="009F3DB7" w:rsidRDefault="009F3DB7" w:rsidP="009F3DB7">
      <w:pPr>
        <w:rPr>
          <w:rFonts w:cs="Times New Roman"/>
        </w:rPr>
      </w:pPr>
      <w:r w:rsidRPr="00912CB1">
        <w:rPr>
          <w:rFonts w:cs="Times New Roman"/>
        </w:rPr>
        <w:t>Francis, David</w:t>
      </w:r>
    </w:p>
    <w:p w:rsidR="009F3DB7" w:rsidRDefault="009F3DB7" w:rsidP="009F3DB7">
      <w:pPr>
        <w:rPr>
          <w:rFonts w:cs="Times New Roman"/>
        </w:rPr>
      </w:pPr>
      <w:r w:rsidRPr="009F3DB7">
        <w:rPr>
          <w:rFonts w:cs="Times New Roman"/>
        </w:rPr>
        <w:t>Diane August, Coleen Carlson, Jana Echevarria, David Francis, Elfrieda Hiebert, Sylvia Linan-Thompson, Catherine Richards, Deborah Short, Catherine Snow, Sharon Vaughn.</w:t>
      </w:r>
    </w:p>
    <w:p w:rsidR="009F3DB7" w:rsidRPr="009F3DB7" w:rsidRDefault="009F3DB7" w:rsidP="009F3DB7">
      <w:pPr>
        <w:rPr>
          <w:rFonts w:cs="Times New Roman"/>
        </w:rPr>
      </w:pPr>
    </w:p>
    <w:p w:rsidR="009F3DB7" w:rsidRPr="009F3DB7" w:rsidRDefault="009F3DB7" w:rsidP="009F3DB7">
      <w:pPr>
        <w:rPr>
          <w:rFonts w:cs="Times New Roman"/>
        </w:rPr>
      </w:pPr>
      <w:r w:rsidRPr="009F3DB7">
        <w:rPr>
          <w:rFonts w:cs="Times New Roman"/>
          <w:bCs/>
        </w:rPr>
        <w:t>Center Website:</w:t>
      </w:r>
      <w:r w:rsidRPr="009F3DB7">
        <w:rPr>
          <w:rFonts w:cs="Times New Roman"/>
        </w:rPr>
        <w:t xml:space="preserve"> </w:t>
      </w:r>
      <w:hyperlink r:id="rId993" w:history="1">
        <w:r w:rsidRPr="009F3DB7">
          <w:rPr>
            <w:rStyle w:val="Hyperlink"/>
            <w:rFonts w:cs="Times New Roman"/>
          </w:rPr>
          <w:t>http://www.cal.org/create/</w:t>
        </w:r>
      </w:hyperlink>
    </w:p>
    <w:p w:rsidR="009F3DB7" w:rsidRPr="00912CB1" w:rsidRDefault="009F3DB7" w:rsidP="009F3DB7">
      <w:pPr>
        <w:rPr>
          <w:rFonts w:cs="Times New Roman"/>
        </w:rPr>
      </w:pPr>
    </w:p>
    <w:p w:rsidR="009F3DB7" w:rsidRPr="00912CB1" w:rsidRDefault="009F3DB7" w:rsidP="009F3DB7">
      <w:pPr>
        <w:rPr>
          <w:rFonts w:cs="Times New Roman"/>
        </w:rPr>
      </w:pPr>
      <w:r w:rsidRPr="00885EBF">
        <w:rPr>
          <w:rFonts w:cs="Times New Roman"/>
          <w:bCs/>
        </w:rPr>
        <w:t>Publications:</w:t>
      </w:r>
    </w:p>
    <w:p w:rsidR="009F606F" w:rsidRPr="00D66F3A" w:rsidRDefault="009F3DB7" w:rsidP="00E015A1">
      <w:pPr>
        <w:pStyle w:val="NoSpacing"/>
        <w:ind w:left="720"/>
        <w:rPr>
          <w:rFonts w:cs="Times New Roman"/>
          <w:b/>
          <w:sz w:val="20"/>
          <w:szCs w:val="20"/>
        </w:rPr>
      </w:pPr>
      <w:r w:rsidRPr="00D66F3A">
        <w:rPr>
          <w:rFonts w:cs="Times New Roman"/>
          <w:b/>
          <w:sz w:val="20"/>
          <w:szCs w:val="20"/>
        </w:rPr>
        <w:lastRenderedPageBreak/>
        <w:t>Journal Articles</w:t>
      </w:r>
    </w:p>
    <w:p w:rsidR="00984849" w:rsidRPr="00984849" w:rsidRDefault="00984849" w:rsidP="00E015A1">
      <w:pPr>
        <w:pStyle w:val="NoSpacing"/>
        <w:ind w:left="720"/>
        <w:rPr>
          <w:rFonts w:cs="Times New Roman"/>
          <w:sz w:val="20"/>
          <w:szCs w:val="20"/>
        </w:rPr>
      </w:pPr>
      <w:r w:rsidRPr="00984849">
        <w:rPr>
          <w:rFonts w:cs="Times New Roman"/>
          <w:color w:val="222222"/>
          <w:sz w:val="20"/>
          <w:szCs w:val="20"/>
          <w:shd w:val="clear" w:color="auto" w:fill="FFFFFF"/>
        </w:rPr>
        <w:t>August, D., Artzi, L., &amp; Mazrum, J. (2011). Science and Vocabulary for English</w:t>
      </w:r>
      <w:r>
        <w:rPr>
          <w:rFonts w:cs="Times New Roman"/>
          <w:color w:val="222222"/>
          <w:sz w:val="20"/>
          <w:szCs w:val="20"/>
          <w:shd w:val="clear" w:color="auto" w:fill="FFFFFF"/>
        </w:rPr>
        <w:t xml:space="preserve"> </w:t>
      </w:r>
      <w:r w:rsidRPr="00984849">
        <w:rPr>
          <w:rFonts w:cs="Times New Roman"/>
          <w:color w:val="222222"/>
          <w:sz w:val="20"/>
          <w:szCs w:val="20"/>
          <w:shd w:val="clear" w:color="auto" w:fill="FFFFFF"/>
        </w:rPr>
        <w:t>Learners.</w:t>
      </w:r>
      <w:r w:rsidRPr="00984849">
        <w:rPr>
          <w:rStyle w:val="apple-converted-space"/>
          <w:rFonts w:cs="Times New Roman"/>
          <w:color w:val="222222"/>
          <w:sz w:val="20"/>
          <w:szCs w:val="20"/>
          <w:shd w:val="clear" w:color="auto" w:fill="FFFFFF"/>
        </w:rPr>
        <w:t> </w:t>
      </w:r>
      <w:r w:rsidRPr="00984849">
        <w:rPr>
          <w:rFonts w:cs="Times New Roman"/>
          <w:i/>
          <w:iCs/>
          <w:color w:val="222222"/>
          <w:sz w:val="20"/>
          <w:szCs w:val="20"/>
          <w:shd w:val="clear" w:color="auto" w:fill="FFFFFF"/>
        </w:rPr>
        <w:t>AccELLerate!</w:t>
      </w:r>
      <w:r w:rsidRPr="00984849">
        <w:rPr>
          <w:rFonts w:cs="Times New Roman"/>
          <w:color w:val="222222"/>
          <w:sz w:val="20"/>
          <w:szCs w:val="20"/>
          <w:shd w:val="clear" w:color="auto" w:fill="FFFFFF"/>
        </w:rPr>
        <w:t>,</w:t>
      </w:r>
      <w:r w:rsidRPr="00984849">
        <w:rPr>
          <w:rStyle w:val="apple-converted-space"/>
          <w:rFonts w:cs="Times New Roman"/>
          <w:color w:val="222222"/>
          <w:sz w:val="20"/>
          <w:szCs w:val="20"/>
          <w:shd w:val="clear" w:color="auto" w:fill="FFFFFF"/>
        </w:rPr>
        <w:t> </w:t>
      </w:r>
      <w:r w:rsidRPr="00984849">
        <w:rPr>
          <w:rFonts w:cs="Times New Roman"/>
          <w:i/>
          <w:iCs/>
          <w:color w:val="222222"/>
          <w:sz w:val="20"/>
          <w:szCs w:val="20"/>
          <w:shd w:val="clear" w:color="auto" w:fill="FFFFFF"/>
        </w:rPr>
        <w:t>42</w:t>
      </w:r>
      <w:r w:rsidRPr="00984849">
        <w:rPr>
          <w:rFonts w:cs="Times New Roman"/>
          <w:color w:val="222222"/>
          <w:sz w:val="20"/>
          <w:szCs w:val="20"/>
          <w:shd w:val="clear" w:color="auto" w:fill="FFFFFF"/>
        </w:rPr>
        <w:t>(3), 14.</w:t>
      </w:r>
    </w:p>
    <w:p w:rsidR="00984849" w:rsidRDefault="00984849" w:rsidP="00E015A1">
      <w:pPr>
        <w:pStyle w:val="NoSpacing"/>
        <w:ind w:left="720"/>
        <w:rPr>
          <w:rFonts w:cs="Times New Roman"/>
          <w:sz w:val="20"/>
          <w:szCs w:val="20"/>
        </w:rPr>
      </w:pPr>
    </w:p>
    <w:p w:rsidR="009F606F" w:rsidRPr="00E015A1" w:rsidRDefault="009F606F" w:rsidP="00E015A1">
      <w:pPr>
        <w:pStyle w:val="NoSpacing"/>
        <w:ind w:left="720"/>
        <w:rPr>
          <w:rFonts w:cs="Times New Roman"/>
          <w:sz w:val="20"/>
          <w:szCs w:val="20"/>
        </w:rPr>
      </w:pPr>
      <w:r w:rsidRPr="00E015A1">
        <w:rPr>
          <w:rFonts w:cs="Times New Roman"/>
          <w:sz w:val="20"/>
          <w:szCs w:val="20"/>
        </w:rPr>
        <w:t xml:space="preserve">August, D., Branum-Martin, L., Cardenas-Hagan, E., and Francis, D.J. (2009). </w:t>
      </w:r>
      <w:hyperlink r:id="rId994" w:history="1">
        <w:r w:rsidRPr="00E015A1">
          <w:rPr>
            <w:rFonts w:cs="Times New Roman"/>
            <w:color w:val="0000FF" w:themeColor="hyperlink"/>
            <w:sz w:val="20"/>
            <w:szCs w:val="20"/>
            <w:u w:val="single"/>
          </w:rPr>
          <w:t>The Impact of an Instructional Intervention on the Science and Language Learning of Middle Grade English Language Learners.</w:t>
        </w:r>
      </w:hyperlink>
      <w:r w:rsidRPr="00E015A1">
        <w:rPr>
          <w:rFonts w:cs="Times New Roman"/>
          <w:sz w:val="20"/>
          <w:szCs w:val="20"/>
        </w:rPr>
        <w:t xml:space="preserve"> </w:t>
      </w:r>
      <w:r w:rsidRPr="00E015A1">
        <w:rPr>
          <w:rFonts w:cs="Times New Roman"/>
          <w:i/>
          <w:iCs/>
          <w:sz w:val="20"/>
          <w:szCs w:val="20"/>
        </w:rPr>
        <w:t>Journal of Research on Educational Effectiveness</w:t>
      </w:r>
      <w:r w:rsidRPr="00E015A1">
        <w:rPr>
          <w:rFonts w:cs="Times New Roman"/>
          <w:i/>
          <w:sz w:val="20"/>
          <w:szCs w:val="20"/>
        </w:rPr>
        <w:t xml:space="preserve">, (Special Issue: </w:t>
      </w:r>
      <w:r w:rsidRPr="00E015A1">
        <w:rPr>
          <w:rFonts w:cs="Times New Roman"/>
          <w:i/>
          <w:iCs/>
          <w:sz w:val="20"/>
          <w:szCs w:val="20"/>
        </w:rPr>
        <w:t>Effective Practices for English Language Learners in the Middle Grades), 2</w:t>
      </w:r>
      <w:r w:rsidRPr="00E015A1">
        <w:rPr>
          <w:rFonts w:cs="Times New Roman"/>
          <w:sz w:val="20"/>
          <w:szCs w:val="20"/>
        </w:rPr>
        <w:t>(4): 345–376.</w:t>
      </w:r>
    </w:p>
    <w:p w:rsidR="00E015A1" w:rsidRPr="00E015A1" w:rsidRDefault="00E015A1" w:rsidP="00E015A1">
      <w:pPr>
        <w:pStyle w:val="NoSpacing"/>
        <w:ind w:left="720"/>
        <w:rPr>
          <w:rFonts w:cs="Times New Roman"/>
          <w:sz w:val="20"/>
          <w:szCs w:val="20"/>
        </w:rPr>
      </w:pPr>
    </w:p>
    <w:p w:rsidR="009F606F" w:rsidRPr="00E015A1" w:rsidRDefault="009F606F" w:rsidP="00E015A1">
      <w:pPr>
        <w:pStyle w:val="NoSpacing"/>
        <w:ind w:left="720"/>
        <w:rPr>
          <w:rFonts w:cs="Times New Roman"/>
          <w:sz w:val="20"/>
          <w:szCs w:val="20"/>
        </w:rPr>
      </w:pPr>
      <w:r w:rsidRPr="00E015A1">
        <w:rPr>
          <w:rFonts w:cs="Times New Roman"/>
          <w:sz w:val="20"/>
          <w:szCs w:val="20"/>
        </w:rPr>
        <w:t xml:space="preserve">Echevarria, J., Richards-Tutor, C., Canges, R., </w:t>
      </w:r>
      <w:r w:rsidR="00FA225F" w:rsidRPr="00E015A1">
        <w:rPr>
          <w:rFonts w:cs="Times New Roman"/>
          <w:sz w:val="20"/>
          <w:szCs w:val="20"/>
        </w:rPr>
        <w:t>and</w:t>
      </w:r>
      <w:r w:rsidRPr="00E015A1">
        <w:rPr>
          <w:rFonts w:cs="Times New Roman"/>
          <w:sz w:val="20"/>
          <w:szCs w:val="20"/>
        </w:rPr>
        <w:t xml:space="preserve"> Francis, D. (2011). Using the SIOP Model to Promote the Acquisition of Language and Science Concepts with English Learners.  </w:t>
      </w:r>
      <w:r w:rsidRPr="00E015A1">
        <w:rPr>
          <w:rFonts w:cs="Times New Roman"/>
          <w:i/>
          <w:sz w:val="20"/>
          <w:szCs w:val="20"/>
        </w:rPr>
        <w:t>Bilingual Research Journal, 34</w:t>
      </w:r>
      <w:r w:rsidR="00E015A1" w:rsidRPr="00E015A1">
        <w:rPr>
          <w:rFonts w:cs="Times New Roman"/>
          <w:sz w:val="20"/>
          <w:szCs w:val="20"/>
        </w:rPr>
        <w:t>(3):</w:t>
      </w:r>
      <w:r w:rsidRPr="00E015A1">
        <w:rPr>
          <w:rFonts w:cs="Times New Roman"/>
          <w:sz w:val="20"/>
          <w:szCs w:val="20"/>
        </w:rPr>
        <w:t xml:space="preserve"> 334-351.</w:t>
      </w:r>
    </w:p>
    <w:p w:rsidR="00E015A1" w:rsidRPr="00E015A1" w:rsidRDefault="00E015A1" w:rsidP="00E015A1">
      <w:pPr>
        <w:pStyle w:val="NoSpacing"/>
        <w:ind w:left="720"/>
        <w:rPr>
          <w:rFonts w:cs="Times New Roman"/>
          <w:sz w:val="20"/>
          <w:szCs w:val="20"/>
        </w:rPr>
      </w:pPr>
    </w:p>
    <w:p w:rsidR="009F606F" w:rsidRPr="00E015A1" w:rsidRDefault="009F606F" w:rsidP="00E015A1">
      <w:pPr>
        <w:pStyle w:val="NoSpacing"/>
        <w:ind w:left="720"/>
        <w:rPr>
          <w:rFonts w:cs="Times New Roman"/>
          <w:iCs/>
          <w:sz w:val="20"/>
          <w:szCs w:val="20"/>
        </w:rPr>
      </w:pPr>
      <w:r w:rsidRPr="00E015A1">
        <w:rPr>
          <w:rFonts w:cs="Times New Roman"/>
          <w:sz w:val="20"/>
          <w:szCs w:val="20"/>
        </w:rPr>
        <w:t xml:space="preserve">Echevarria, J., Richards-Tutor, C., Chinn, V., </w:t>
      </w:r>
      <w:r w:rsidR="00FA225F" w:rsidRPr="00E015A1">
        <w:rPr>
          <w:rFonts w:cs="Times New Roman"/>
          <w:sz w:val="20"/>
          <w:szCs w:val="20"/>
        </w:rPr>
        <w:t>and</w:t>
      </w:r>
      <w:r w:rsidRPr="00E015A1">
        <w:rPr>
          <w:rFonts w:cs="Times New Roman"/>
          <w:sz w:val="20"/>
          <w:szCs w:val="20"/>
        </w:rPr>
        <w:t xml:space="preserve"> Ratleff, P. (2011).</w:t>
      </w:r>
      <w:hyperlink r:id="rId995" w:history="1">
        <w:r w:rsidRPr="00E015A1">
          <w:rPr>
            <w:rFonts w:cs="Times New Roman"/>
            <w:color w:val="0000FF" w:themeColor="hyperlink"/>
            <w:sz w:val="20"/>
            <w:szCs w:val="20"/>
            <w:u w:val="single"/>
          </w:rPr>
          <w:t xml:space="preserve"> Did They Get It? The Role of Fidelity in Improving Teaching for English Learners.</w:t>
        </w:r>
      </w:hyperlink>
      <w:r w:rsidRPr="00E015A1">
        <w:rPr>
          <w:rFonts w:cs="Times New Roman"/>
          <w:sz w:val="20"/>
          <w:szCs w:val="20"/>
        </w:rPr>
        <w:t xml:space="preserve"> </w:t>
      </w:r>
      <w:r w:rsidRPr="00E015A1">
        <w:rPr>
          <w:rFonts w:cs="Times New Roman"/>
          <w:i/>
          <w:iCs/>
          <w:sz w:val="20"/>
          <w:szCs w:val="20"/>
        </w:rPr>
        <w:t xml:space="preserve">Journal of Adolescent </w:t>
      </w:r>
      <w:r w:rsidR="00FA225F" w:rsidRPr="00E015A1">
        <w:rPr>
          <w:rFonts w:cs="Times New Roman"/>
          <w:i/>
          <w:iCs/>
          <w:sz w:val="20"/>
          <w:szCs w:val="20"/>
        </w:rPr>
        <w:t>and</w:t>
      </w:r>
      <w:r w:rsidRPr="00E015A1">
        <w:rPr>
          <w:rFonts w:cs="Times New Roman"/>
          <w:i/>
          <w:iCs/>
          <w:sz w:val="20"/>
          <w:szCs w:val="20"/>
        </w:rPr>
        <w:t xml:space="preserve"> Adult Literacy, 54</w:t>
      </w:r>
      <w:r w:rsidRPr="00E015A1">
        <w:rPr>
          <w:rFonts w:cs="Times New Roman"/>
          <w:iCs/>
          <w:sz w:val="20"/>
          <w:szCs w:val="20"/>
        </w:rPr>
        <w:t>(6): 425-434.</w:t>
      </w:r>
    </w:p>
    <w:p w:rsidR="00E015A1" w:rsidRPr="00E015A1" w:rsidRDefault="00E015A1" w:rsidP="00E015A1">
      <w:pPr>
        <w:pStyle w:val="NoSpacing"/>
        <w:ind w:left="720"/>
        <w:rPr>
          <w:rFonts w:cs="Times New Roman"/>
          <w:iCs/>
          <w:sz w:val="20"/>
          <w:szCs w:val="20"/>
        </w:rPr>
      </w:pPr>
    </w:p>
    <w:p w:rsidR="009F606F" w:rsidRPr="00E015A1" w:rsidRDefault="009F606F" w:rsidP="00E015A1">
      <w:pPr>
        <w:pStyle w:val="NoSpacing"/>
        <w:ind w:left="720"/>
        <w:rPr>
          <w:rFonts w:cs="Times New Roman"/>
          <w:sz w:val="20"/>
          <w:szCs w:val="20"/>
        </w:rPr>
      </w:pPr>
      <w:r w:rsidRPr="00E015A1">
        <w:rPr>
          <w:rFonts w:cs="Times New Roman"/>
          <w:sz w:val="20"/>
          <w:szCs w:val="20"/>
        </w:rPr>
        <w:t xml:space="preserve">Echevarria, J. </w:t>
      </w:r>
      <w:r w:rsidR="00FA225F" w:rsidRPr="00E015A1">
        <w:rPr>
          <w:rFonts w:cs="Times New Roman"/>
          <w:sz w:val="20"/>
          <w:szCs w:val="20"/>
        </w:rPr>
        <w:t>and</w:t>
      </w:r>
      <w:r w:rsidRPr="00E015A1">
        <w:rPr>
          <w:rFonts w:cs="Times New Roman"/>
          <w:sz w:val="20"/>
          <w:szCs w:val="20"/>
        </w:rPr>
        <w:t xml:space="preserve"> Short, D. (2010). Programs and Practices for Effective Sheltered Content Instruction. In Californi</w:t>
      </w:r>
      <w:r w:rsidR="00E015A1">
        <w:rPr>
          <w:rFonts w:cs="Times New Roman"/>
          <w:sz w:val="20"/>
          <w:szCs w:val="20"/>
        </w:rPr>
        <w:t>a Department of Education (Ed.),</w:t>
      </w:r>
      <w:r w:rsidRPr="00E015A1">
        <w:rPr>
          <w:rFonts w:cs="Times New Roman"/>
          <w:sz w:val="20"/>
          <w:szCs w:val="20"/>
        </w:rPr>
        <w:t xml:space="preserve"> </w:t>
      </w:r>
      <w:r w:rsidRPr="00E015A1">
        <w:rPr>
          <w:rFonts w:cs="Times New Roman"/>
          <w:i/>
          <w:sz w:val="20"/>
          <w:szCs w:val="20"/>
        </w:rPr>
        <w:t>Improving Education for English Learners: Research-Based A</w:t>
      </w:r>
      <w:r w:rsidR="00E91E27" w:rsidRPr="00E015A1">
        <w:rPr>
          <w:rFonts w:cs="Times New Roman"/>
          <w:i/>
          <w:sz w:val="20"/>
          <w:szCs w:val="20"/>
        </w:rPr>
        <w:t>pp</w:t>
      </w:r>
      <w:r w:rsidRPr="00E015A1">
        <w:rPr>
          <w:rFonts w:cs="Times New Roman"/>
          <w:i/>
          <w:sz w:val="20"/>
          <w:szCs w:val="20"/>
        </w:rPr>
        <w:t>roaches.</w:t>
      </w:r>
      <w:r w:rsidR="00E015A1">
        <w:rPr>
          <w:rFonts w:cs="Times New Roman"/>
          <w:sz w:val="20"/>
          <w:szCs w:val="20"/>
        </w:rPr>
        <w:t xml:space="preserve"> (pp</w:t>
      </w:r>
      <w:r w:rsidRPr="00E015A1">
        <w:rPr>
          <w:rFonts w:cs="Times New Roman"/>
          <w:sz w:val="20"/>
          <w:szCs w:val="20"/>
        </w:rPr>
        <w:t xml:space="preserve"> 250-321). Sacramento, CA: CDE Press.</w:t>
      </w:r>
    </w:p>
    <w:p w:rsidR="00E015A1" w:rsidRPr="00E015A1" w:rsidRDefault="00E015A1" w:rsidP="00E015A1">
      <w:pPr>
        <w:pStyle w:val="NoSpacing"/>
        <w:ind w:left="720"/>
        <w:rPr>
          <w:rFonts w:cs="Times New Roman"/>
          <w:sz w:val="20"/>
          <w:szCs w:val="20"/>
        </w:rPr>
      </w:pPr>
    </w:p>
    <w:p w:rsidR="009F606F" w:rsidRDefault="009F606F" w:rsidP="00E015A1">
      <w:pPr>
        <w:pStyle w:val="NoSpacing"/>
        <w:ind w:left="720"/>
        <w:rPr>
          <w:rFonts w:cs="Times New Roman"/>
          <w:sz w:val="20"/>
          <w:szCs w:val="20"/>
        </w:rPr>
      </w:pPr>
      <w:r w:rsidRPr="00E015A1">
        <w:rPr>
          <w:rFonts w:cs="Times New Roman"/>
          <w:sz w:val="20"/>
          <w:szCs w:val="20"/>
        </w:rPr>
        <w:t xml:space="preserve">Francis, D.J., and Vaughn, S.(2009). Effective Practices for English Language Learners in the Middle Grades: Introduction to the Special Issue of Journal of Research on Educational Effectiveness. </w:t>
      </w:r>
      <w:r w:rsidRPr="00E015A1">
        <w:rPr>
          <w:rFonts w:cs="Times New Roman"/>
          <w:i/>
          <w:iCs/>
          <w:sz w:val="20"/>
          <w:szCs w:val="20"/>
        </w:rPr>
        <w:t>Journal of Research on Educational Effectiveness</w:t>
      </w:r>
      <w:r w:rsidRPr="00E015A1">
        <w:rPr>
          <w:rFonts w:cs="Times New Roman"/>
          <w:i/>
          <w:sz w:val="20"/>
          <w:szCs w:val="20"/>
        </w:rPr>
        <w:t xml:space="preserve">, (Special Issue: </w:t>
      </w:r>
      <w:r w:rsidRPr="00E015A1">
        <w:rPr>
          <w:rFonts w:cs="Times New Roman"/>
          <w:i/>
          <w:iCs/>
          <w:sz w:val="20"/>
          <w:szCs w:val="20"/>
        </w:rPr>
        <w:t>Effective Practices for English Language Learners in the Middle Grades), 2</w:t>
      </w:r>
      <w:r w:rsidRPr="00E015A1">
        <w:rPr>
          <w:rFonts w:cs="Times New Roman"/>
          <w:sz w:val="20"/>
          <w:szCs w:val="20"/>
        </w:rPr>
        <w:t>(4): 289–296.</w:t>
      </w:r>
    </w:p>
    <w:p w:rsidR="00984849" w:rsidRDefault="00984849" w:rsidP="00E015A1">
      <w:pPr>
        <w:pStyle w:val="NoSpacing"/>
        <w:ind w:left="720"/>
        <w:rPr>
          <w:rFonts w:cs="Times New Roman"/>
          <w:sz w:val="20"/>
          <w:szCs w:val="20"/>
        </w:rPr>
      </w:pPr>
    </w:p>
    <w:p w:rsidR="00984849" w:rsidRPr="00984849" w:rsidRDefault="00984849" w:rsidP="00E015A1">
      <w:pPr>
        <w:pStyle w:val="NoSpacing"/>
        <w:ind w:left="720"/>
        <w:rPr>
          <w:rFonts w:cs="Times New Roman"/>
          <w:sz w:val="20"/>
          <w:szCs w:val="20"/>
        </w:rPr>
      </w:pPr>
      <w:r w:rsidRPr="00984849">
        <w:rPr>
          <w:rFonts w:cs="Times New Roman"/>
          <w:color w:val="222222"/>
          <w:sz w:val="20"/>
          <w:szCs w:val="20"/>
          <w:shd w:val="clear" w:color="auto" w:fill="FFFFFF"/>
        </w:rPr>
        <w:t xml:space="preserve">Lawrence, J. F., Capotosto, L., Branum-Martin, L., White, C., &amp; Snow, C. E. (2012). Language Proficiency, Home-Language Status, </w:t>
      </w:r>
      <w:r>
        <w:rPr>
          <w:rFonts w:cs="Times New Roman"/>
          <w:color w:val="222222"/>
          <w:sz w:val="20"/>
          <w:szCs w:val="20"/>
          <w:shd w:val="clear" w:color="auto" w:fill="FFFFFF"/>
        </w:rPr>
        <w:t>a</w:t>
      </w:r>
      <w:r w:rsidRPr="00984849">
        <w:rPr>
          <w:rFonts w:cs="Times New Roman"/>
          <w:color w:val="222222"/>
          <w:sz w:val="20"/>
          <w:szCs w:val="20"/>
          <w:shd w:val="clear" w:color="auto" w:fill="FFFFFF"/>
        </w:rPr>
        <w:t xml:space="preserve">nd English Vocabulary Development: A Longitudinal Follow-Up </w:t>
      </w:r>
      <w:r>
        <w:rPr>
          <w:rFonts w:cs="Times New Roman"/>
          <w:color w:val="222222"/>
          <w:sz w:val="20"/>
          <w:szCs w:val="20"/>
          <w:shd w:val="clear" w:color="auto" w:fill="FFFFFF"/>
        </w:rPr>
        <w:t>o</w:t>
      </w:r>
      <w:r w:rsidRPr="00984849">
        <w:rPr>
          <w:rFonts w:cs="Times New Roman"/>
          <w:color w:val="222222"/>
          <w:sz w:val="20"/>
          <w:szCs w:val="20"/>
          <w:shd w:val="clear" w:color="auto" w:fill="FFFFFF"/>
        </w:rPr>
        <w:t>f The Word Generation Program.</w:t>
      </w:r>
      <w:r w:rsidRPr="00984849">
        <w:rPr>
          <w:rFonts w:cs="Times New Roman"/>
          <w:i/>
          <w:iCs/>
          <w:color w:val="222222"/>
          <w:sz w:val="20"/>
          <w:szCs w:val="20"/>
          <w:shd w:val="clear" w:color="auto" w:fill="FFFFFF"/>
        </w:rPr>
        <w:t>Bilingualism: Language and Cognition</w:t>
      </w:r>
      <w:r w:rsidRPr="00984849">
        <w:rPr>
          <w:rFonts w:cs="Times New Roman"/>
          <w:color w:val="222222"/>
          <w:sz w:val="20"/>
          <w:szCs w:val="20"/>
          <w:shd w:val="clear" w:color="auto" w:fill="FFFFFF"/>
        </w:rPr>
        <w:t>,</w:t>
      </w:r>
      <w:r w:rsidRPr="00984849">
        <w:rPr>
          <w:rStyle w:val="apple-converted-space"/>
          <w:rFonts w:cs="Times New Roman"/>
          <w:color w:val="222222"/>
          <w:sz w:val="20"/>
          <w:szCs w:val="20"/>
          <w:shd w:val="clear" w:color="auto" w:fill="FFFFFF"/>
        </w:rPr>
        <w:t> </w:t>
      </w:r>
      <w:r w:rsidRPr="00984849">
        <w:rPr>
          <w:rFonts w:cs="Times New Roman"/>
          <w:i/>
          <w:iCs/>
          <w:color w:val="222222"/>
          <w:sz w:val="20"/>
          <w:szCs w:val="20"/>
          <w:shd w:val="clear" w:color="auto" w:fill="FFFFFF"/>
        </w:rPr>
        <w:t>15</w:t>
      </w:r>
      <w:r w:rsidRPr="00984849">
        <w:rPr>
          <w:rFonts w:cs="Times New Roman"/>
          <w:color w:val="222222"/>
          <w:sz w:val="20"/>
          <w:szCs w:val="20"/>
          <w:shd w:val="clear" w:color="auto" w:fill="FFFFFF"/>
        </w:rPr>
        <w:t>(03), 437-451.</w:t>
      </w:r>
    </w:p>
    <w:p w:rsidR="00E015A1" w:rsidRPr="00E015A1" w:rsidRDefault="00E015A1" w:rsidP="00E015A1">
      <w:pPr>
        <w:pStyle w:val="NoSpacing"/>
        <w:ind w:left="720"/>
        <w:rPr>
          <w:rFonts w:cs="Times New Roman"/>
          <w:sz w:val="20"/>
          <w:szCs w:val="20"/>
        </w:rPr>
      </w:pPr>
    </w:p>
    <w:p w:rsidR="009F606F" w:rsidRPr="00E015A1" w:rsidRDefault="009F606F" w:rsidP="00E015A1">
      <w:pPr>
        <w:pStyle w:val="NoSpacing"/>
        <w:ind w:left="720"/>
        <w:rPr>
          <w:rFonts w:cs="Times New Roman"/>
          <w:i/>
          <w:sz w:val="20"/>
          <w:szCs w:val="20"/>
        </w:rPr>
      </w:pPr>
      <w:r w:rsidRPr="00E015A1">
        <w:rPr>
          <w:rFonts w:cs="Times New Roman"/>
          <w:sz w:val="20"/>
          <w:szCs w:val="20"/>
        </w:rPr>
        <w:t>Short, D. (</w:t>
      </w:r>
      <w:r w:rsidR="00984849">
        <w:rPr>
          <w:rFonts w:cs="Times New Roman"/>
          <w:sz w:val="20"/>
          <w:szCs w:val="20"/>
        </w:rPr>
        <w:t>2013</w:t>
      </w:r>
      <w:r w:rsidRPr="00E015A1">
        <w:rPr>
          <w:rFonts w:cs="Times New Roman"/>
          <w:sz w:val="20"/>
          <w:szCs w:val="20"/>
        </w:rPr>
        <w:t xml:space="preserve">). Training and Sustaining Effective Teachers of Sheltered Instruction. </w:t>
      </w:r>
      <w:r w:rsidRPr="00E015A1">
        <w:rPr>
          <w:rFonts w:cs="Times New Roman"/>
          <w:i/>
          <w:sz w:val="20"/>
          <w:szCs w:val="20"/>
        </w:rPr>
        <w:t>Theory Into Practice</w:t>
      </w:r>
      <w:r w:rsidR="00984849">
        <w:rPr>
          <w:rFonts w:cs="Times New Roman"/>
          <w:i/>
          <w:sz w:val="20"/>
          <w:szCs w:val="20"/>
        </w:rPr>
        <w:t xml:space="preserve"> 52</w:t>
      </w:r>
      <w:r w:rsidR="00984849">
        <w:rPr>
          <w:rFonts w:cs="Times New Roman"/>
          <w:sz w:val="20"/>
          <w:szCs w:val="20"/>
        </w:rPr>
        <w:t>(2) 118-127</w:t>
      </w:r>
      <w:r w:rsidRPr="00E015A1">
        <w:rPr>
          <w:rFonts w:cs="Times New Roman"/>
          <w:i/>
          <w:sz w:val="20"/>
          <w:szCs w:val="20"/>
        </w:rPr>
        <w:t xml:space="preserve">.  </w:t>
      </w:r>
    </w:p>
    <w:p w:rsidR="00E015A1" w:rsidRPr="00E015A1" w:rsidRDefault="00E015A1" w:rsidP="00E015A1">
      <w:pPr>
        <w:pStyle w:val="NoSpacing"/>
        <w:ind w:left="720"/>
        <w:rPr>
          <w:rFonts w:cs="Times New Roman"/>
          <w:sz w:val="20"/>
          <w:szCs w:val="20"/>
        </w:rPr>
      </w:pPr>
    </w:p>
    <w:p w:rsidR="009F606F" w:rsidRPr="00E015A1" w:rsidRDefault="009F606F" w:rsidP="00E015A1">
      <w:pPr>
        <w:pStyle w:val="NoSpacing"/>
        <w:ind w:left="720"/>
        <w:rPr>
          <w:rFonts w:cs="Times New Roman"/>
          <w:sz w:val="20"/>
          <w:szCs w:val="20"/>
        </w:rPr>
      </w:pPr>
      <w:r w:rsidRPr="00E015A1">
        <w:rPr>
          <w:rFonts w:cs="Times New Roman"/>
          <w:sz w:val="20"/>
          <w:szCs w:val="20"/>
        </w:rPr>
        <w:t xml:space="preserve">Short, D., Echevarria, J., </w:t>
      </w:r>
      <w:r w:rsidR="00FA225F" w:rsidRPr="00E015A1">
        <w:rPr>
          <w:rFonts w:cs="Times New Roman"/>
          <w:sz w:val="20"/>
          <w:szCs w:val="20"/>
        </w:rPr>
        <w:t>and</w:t>
      </w:r>
      <w:r w:rsidRPr="00E015A1">
        <w:rPr>
          <w:rFonts w:cs="Times New Roman"/>
          <w:sz w:val="20"/>
          <w:szCs w:val="20"/>
        </w:rPr>
        <w:t xml:space="preserve"> Richards-Tutor, C. (2011). Research on Academic Literacy Development in Sheltered Instruction Classrooms. </w:t>
      </w:r>
      <w:r w:rsidRPr="00E015A1">
        <w:rPr>
          <w:rFonts w:cs="Times New Roman"/>
          <w:i/>
          <w:sz w:val="20"/>
          <w:szCs w:val="20"/>
        </w:rPr>
        <w:t>Language Teaching Research, 15</w:t>
      </w:r>
      <w:r w:rsidR="00E015A1" w:rsidRPr="00E015A1">
        <w:rPr>
          <w:rFonts w:cs="Times New Roman"/>
          <w:sz w:val="20"/>
          <w:szCs w:val="20"/>
        </w:rPr>
        <w:t>(3): 363-380.</w:t>
      </w:r>
    </w:p>
    <w:p w:rsidR="00E015A1" w:rsidRPr="00E015A1" w:rsidRDefault="00E015A1" w:rsidP="00E015A1">
      <w:pPr>
        <w:pStyle w:val="NoSpacing"/>
        <w:ind w:left="720"/>
        <w:rPr>
          <w:rFonts w:cs="Times New Roman"/>
          <w:sz w:val="20"/>
          <w:szCs w:val="20"/>
        </w:rPr>
      </w:pPr>
    </w:p>
    <w:p w:rsidR="009F606F" w:rsidRPr="00E015A1" w:rsidRDefault="009F606F" w:rsidP="00E015A1">
      <w:pPr>
        <w:pStyle w:val="NoSpacing"/>
        <w:ind w:left="720"/>
        <w:rPr>
          <w:rFonts w:cs="Times New Roman"/>
          <w:sz w:val="20"/>
          <w:szCs w:val="20"/>
        </w:rPr>
      </w:pPr>
      <w:r w:rsidRPr="00E015A1">
        <w:rPr>
          <w:rFonts w:cs="Times New Roman"/>
          <w:sz w:val="20"/>
          <w:szCs w:val="20"/>
        </w:rPr>
        <w:t xml:space="preserve">Short, D., Fidelman, C., </w:t>
      </w:r>
      <w:r w:rsidR="00FA225F" w:rsidRPr="00E015A1">
        <w:rPr>
          <w:rFonts w:cs="Times New Roman"/>
          <w:sz w:val="20"/>
          <w:szCs w:val="20"/>
        </w:rPr>
        <w:t>and</w:t>
      </w:r>
      <w:r w:rsidRPr="00E015A1">
        <w:rPr>
          <w:rFonts w:cs="Times New Roman"/>
          <w:sz w:val="20"/>
          <w:szCs w:val="20"/>
        </w:rPr>
        <w:t xml:space="preserve"> Louguit, M. (2012). Developing Academic Language in English Language Learners Through Sheltered Instruction. </w:t>
      </w:r>
      <w:r w:rsidRPr="00E015A1">
        <w:rPr>
          <w:rFonts w:cs="Times New Roman"/>
          <w:i/>
          <w:sz w:val="20"/>
          <w:szCs w:val="20"/>
        </w:rPr>
        <w:t>TESOL Quarterly, 46</w:t>
      </w:r>
      <w:r w:rsidR="00E015A1" w:rsidRPr="00E015A1">
        <w:rPr>
          <w:rFonts w:cs="Times New Roman"/>
          <w:sz w:val="20"/>
          <w:szCs w:val="20"/>
        </w:rPr>
        <w:t>(2):</w:t>
      </w:r>
      <w:r w:rsidRPr="00E015A1">
        <w:rPr>
          <w:rFonts w:cs="Times New Roman"/>
          <w:sz w:val="20"/>
          <w:szCs w:val="20"/>
        </w:rPr>
        <w:t xml:space="preserve"> 333-360.</w:t>
      </w:r>
    </w:p>
    <w:p w:rsidR="00E015A1" w:rsidRPr="00E015A1" w:rsidRDefault="00E015A1" w:rsidP="00E015A1">
      <w:pPr>
        <w:pStyle w:val="NoSpacing"/>
        <w:ind w:left="720"/>
        <w:rPr>
          <w:rFonts w:cs="Times New Roman"/>
          <w:sz w:val="20"/>
          <w:szCs w:val="20"/>
        </w:rPr>
      </w:pPr>
    </w:p>
    <w:p w:rsidR="009F606F" w:rsidRPr="00E015A1" w:rsidRDefault="009F606F" w:rsidP="00E015A1">
      <w:pPr>
        <w:pStyle w:val="NoSpacing"/>
        <w:ind w:left="720"/>
        <w:rPr>
          <w:rFonts w:cs="Times New Roman"/>
          <w:sz w:val="20"/>
          <w:szCs w:val="20"/>
        </w:rPr>
      </w:pPr>
      <w:r w:rsidRPr="00E015A1">
        <w:rPr>
          <w:rFonts w:cs="Times New Roman"/>
          <w:sz w:val="20"/>
          <w:szCs w:val="20"/>
        </w:rPr>
        <w:t xml:space="preserve">Snow, C.E., Lawrence, J.F., and White, C. (2009). </w:t>
      </w:r>
      <w:hyperlink r:id="rId996" w:history="1">
        <w:r w:rsidRPr="00E015A1">
          <w:rPr>
            <w:rFonts w:cs="Times New Roman"/>
            <w:color w:val="0000FF" w:themeColor="hyperlink"/>
            <w:sz w:val="20"/>
            <w:szCs w:val="20"/>
            <w:u w:val="single"/>
          </w:rPr>
          <w:t>Generating Knowledge of Academic Language Among Urban Middle School Students.</w:t>
        </w:r>
      </w:hyperlink>
      <w:r w:rsidRPr="00E015A1">
        <w:rPr>
          <w:rFonts w:cs="Times New Roman"/>
          <w:sz w:val="20"/>
          <w:szCs w:val="20"/>
        </w:rPr>
        <w:t xml:space="preserve"> </w:t>
      </w:r>
      <w:r w:rsidRPr="00E015A1">
        <w:rPr>
          <w:rFonts w:cs="Times New Roman"/>
          <w:i/>
          <w:iCs/>
          <w:sz w:val="20"/>
          <w:szCs w:val="20"/>
        </w:rPr>
        <w:t>Journal of Research on Educational Effectiveness</w:t>
      </w:r>
      <w:r w:rsidRPr="00E015A1">
        <w:rPr>
          <w:rFonts w:cs="Times New Roman"/>
          <w:i/>
          <w:sz w:val="20"/>
          <w:szCs w:val="20"/>
        </w:rPr>
        <w:t xml:space="preserve">, (Special Issue: </w:t>
      </w:r>
      <w:r w:rsidRPr="00E015A1">
        <w:rPr>
          <w:rFonts w:cs="Times New Roman"/>
          <w:i/>
          <w:iCs/>
          <w:sz w:val="20"/>
          <w:szCs w:val="20"/>
        </w:rPr>
        <w:t>Effective Practices for English Language Learners in the Middle Grades), 2</w:t>
      </w:r>
      <w:r w:rsidR="00E015A1" w:rsidRPr="00E015A1">
        <w:rPr>
          <w:rFonts w:cs="Times New Roman"/>
          <w:sz w:val="20"/>
          <w:szCs w:val="20"/>
        </w:rPr>
        <w:t>(4):</w:t>
      </w:r>
      <w:r w:rsidRPr="00E015A1">
        <w:rPr>
          <w:rFonts w:cs="Times New Roman"/>
          <w:sz w:val="20"/>
          <w:szCs w:val="20"/>
        </w:rPr>
        <w:t xml:space="preserve"> 325–344.</w:t>
      </w:r>
    </w:p>
    <w:p w:rsidR="00E015A1" w:rsidRPr="00E015A1" w:rsidRDefault="00E015A1" w:rsidP="00E015A1">
      <w:pPr>
        <w:pStyle w:val="NoSpacing"/>
        <w:ind w:left="720"/>
        <w:rPr>
          <w:rFonts w:cs="Times New Roman"/>
          <w:sz w:val="20"/>
          <w:szCs w:val="20"/>
        </w:rPr>
      </w:pPr>
    </w:p>
    <w:p w:rsidR="009F606F" w:rsidRPr="00E015A1" w:rsidRDefault="009F606F" w:rsidP="00E015A1">
      <w:pPr>
        <w:pStyle w:val="NoSpacing"/>
        <w:ind w:left="720"/>
        <w:rPr>
          <w:rFonts w:cs="Times New Roman"/>
          <w:sz w:val="20"/>
          <w:szCs w:val="20"/>
        </w:rPr>
      </w:pPr>
      <w:r w:rsidRPr="00E015A1">
        <w:rPr>
          <w:rFonts w:cs="Times New Roman"/>
          <w:sz w:val="20"/>
          <w:szCs w:val="20"/>
        </w:rPr>
        <w:t xml:space="preserve">Vaughn, S., Martinez, L.R., Linan-Thompson, S., Reutebuch, C.K., Carlson, C.D., and Francis, D.J. (2009). </w:t>
      </w:r>
      <w:hyperlink r:id="rId997" w:history="1">
        <w:r w:rsidRPr="00E015A1">
          <w:rPr>
            <w:rFonts w:cs="Times New Roman"/>
            <w:color w:val="0000FF" w:themeColor="hyperlink"/>
            <w:sz w:val="20"/>
            <w:szCs w:val="20"/>
            <w:u w:val="single"/>
          </w:rPr>
          <w:t>Enhancing Social Studies Vocabulary and Comprehension for Seventh-Grade English Language Learners: Findings From Two Experimental Studies</w:t>
        </w:r>
      </w:hyperlink>
      <w:r w:rsidRPr="00E015A1">
        <w:rPr>
          <w:rFonts w:cs="Times New Roman"/>
          <w:sz w:val="20"/>
          <w:szCs w:val="20"/>
        </w:rPr>
        <w:t xml:space="preserve">. </w:t>
      </w:r>
      <w:r w:rsidRPr="00E015A1">
        <w:rPr>
          <w:rFonts w:cs="Times New Roman"/>
          <w:i/>
          <w:iCs/>
          <w:sz w:val="20"/>
          <w:szCs w:val="20"/>
        </w:rPr>
        <w:t>Journal of Research on Educational Effectiveness</w:t>
      </w:r>
      <w:r w:rsidRPr="00E015A1">
        <w:rPr>
          <w:rFonts w:cs="Times New Roman"/>
          <w:i/>
          <w:sz w:val="20"/>
          <w:szCs w:val="20"/>
        </w:rPr>
        <w:t xml:space="preserve">, (Special Issue: </w:t>
      </w:r>
      <w:r w:rsidRPr="00E015A1">
        <w:rPr>
          <w:rFonts w:cs="Times New Roman"/>
          <w:i/>
          <w:iCs/>
          <w:sz w:val="20"/>
          <w:szCs w:val="20"/>
        </w:rPr>
        <w:t>Effective Practices for English Language Learners in the Middle Grades), 2</w:t>
      </w:r>
      <w:r w:rsidRPr="00E015A1">
        <w:rPr>
          <w:rFonts w:cs="Times New Roman"/>
          <w:sz w:val="20"/>
          <w:szCs w:val="20"/>
        </w:rPr>
        <w:t>(4): 297–324.</w:t>
      </w:r>
    </w:p>
    <w:p w:rsidR="00E015A1" w:rsidRPr="00E015A1" w:rsidRDefault="00E015A1" w:rsidP="00E015A1">
      <w:pPr>
        <w:pStyle w:val="NoSpacing"/>
        <w:ind w:left="720"/>
        <w:rPr>
          <w:rFonts w:cs="Times New Roman"/>
          <w:sz w:val="20"/>
          <w:szCs w:val="20"/>
        </w:rPr>
      </w:pPr>
    </w:p>
    <w:p w:rsidR="00984849" w:rsidRPr="00D66F3A" w:rsidRDefault="00984849" w:rsidP="00E015A1">
      <w:pPr>
        <w:pStyle w:val="NoSpacing"/>
        <w:ind w:left="720"/>
        <w:rPr>
          <w:rFonts w:cs="Times New Roman"/>
          <w:b/>
          <w:sz w:val="20"/>
          <w:szCs w:val="20"/>
        </w:rPr>
      </w:pPr>
      <w:r w:rsidRPr="00D66F3A">
        <w:rPr>
          <w:rFonts w:cs="Times New Roman"/>
          <w:b/>
          <w:sz w:val="20"/>
          <w:szCs w:val="20"/>
        </w:rPr>
        <w:t>Books</w:t>
      </w:r>
    </w:p>
    <w:p w:rsidR="00984849" w:rsidRPr="00984849" w:rsidRDefault="00984849" w:rsidP="00E015A1">
      <w:pPr>
        <w:pStyle w:val="NoSpacing"/>
        <w:ind w:left="720"/>
        <w:rPr>
          <w:rFonts w:cs="Times New Roman"/>
          <w:color w:val="222222"/>
          <w:sz w:val="20"/>
          <w:szCs w:val="20"/>
          <w:shd w:val="clear" w:color="auto" w:fill="FFFFFF"/>
        </w:rPr>
      </w:pPr>
      <w:r w:rsidRPr="00984849">
        <w:rPr>
          <w:rFonts w:cs="Times New Roman"/>
          <w:color w:val="222222"/>
          <w:sz w:val="20"/>
          <w:szCs w:val="20"/>
          <w:shd w:val="clear" w:color="auto" w:fill="FFFFFF"/>
        </w:rPr>
        <w:t xml:space="preserve">Graves, M. F., August, D., </w:t>
      </w:r>
      <w:r>
        <w:rPr>
          <w:rFonts w:cs="Times New Roman"/>
          <w:color w:val="222222"/>
          <w:sz w:val="20"/>
          <w:szCs w:val="20"/>
          <w:shd w:val="clear" w:color="auto" w:fill="FFFFFF"/>
        </w:rPr>
        <w:t>and</w:t>
      </w:r>
      <w:r w:rsidRPr="00984849">
        <w:rPr>
          <w:rFonts w:cs="Times New Roman"/>
          <w:color w:val="222222"/>
          <w:sz w:val="20"/>
          <w:szCs w:val="20"/>
          <w:shd w:val="clear" w:color="auto" w:fill="FFFFFF"/>
        </w:rPr>
        <w:t xml:space="preserve"> Mancilla-Martinez, J. (2012).</w:t>
      </w:r>
      <w:r w:rsidRPr="00984849">
        <w:rPr>
          <w:rStyle w:val="apple-converted-space"/>
          <w:rFonts w:cs="Times New Roman"/>
          <w:color w:val="222222"/>
          <w:sz w:val="20"/>
          <w:szCs w:val="20"/>
          <w:shd w:val="clear" w:color="auto" w:fill="FFFFFF"/>
        </w:rPr>
        <w:t> </w:t>
      </w:r>
      <w:r w:rsidRPr="00984849">
        <w:rPr>
          <w:rFonts w:cs="Times New Roman"/>
          <w:i/>
          <w:iCs/>
          <w:color w:val="222222"/>
          <w:sz w:val="20"/>
          <w:szCs w:val="20"/>
          <w:shd w:val="clear" w:color="auto" w:fill="FFFFFF"/>
        </w:rPr>
        <w:t>Teaching Vocabulary to English Language Learners</w:t>
      </w:r>
      <w:r w:rsidRPr="00984849">
        <w:rPr>
          <w:rFonts w:cs="Times New Roman"/>
          <w:color w:val="222222"/>
          <w:sz w:val="20"/>
          <w:szCs w:val="20"/>
          <w:shd w:val="clear" w:color="auto" w:fill="FFFFFF"/>
        </w:rPr>
        <w:t>. Teachers College Press.</w:t>
      </w:r>
    </w:p>
    <w:p w:rsidR="00984849" w:rsidRPr="00984849" w:rsidRDefault="00984849" w:rsidP="00E015A1">
      <w:pPr>
        <w:pStyle w:val="NoSpacing"/>
        <w:ind w:left="720"/>
        <w:rPr>
          <w:rFonts w:cs="Times New Roman"/>
          <w:b/>
          <w:i/>
          <w:sz w:val="20"/>
          <w:szCs w:val="20"/>
        </w:rPr>
      </w:pPr>
    </w:p>
    <w:p w:rsidR="009F606F" w:rsidRPr="00D66F3A" w:rsidRDefault="009F606F" w:rsidP="00E015A1">
      <w:pPr>
        <w:pStyle w:val="NoSpacing"/>
        <w:ind w:left="720"/>
        <w:rPr>
          <w:rFonts w:cs="Times New Roman"/>
          <w:b/>
          <w:sz w:val="20"/>
          <w:szCs w:val="20"/>
        </w:rPr>
      </w:pPr>
      <w:r w:rsidRPr="00D66F3A">
        <w:rPr>
          <w:rFonts w:cs="Times New Roman"/>
          <w:b/>
          <w:sz w:val="20"/>
          <w:szCs w:val="20"/>
        </w:rPr>
        <w:t>Briefs</w:t>
      </w:r>
    </w:p>
    <w:p w:rsidR="009F606F" w:rsidRPr="00E015A1" w:rsidRDefault="009F606F" w:rsidP="00E015A1">
      <w:pPr>
        <w:pStyle w:val="NoSpacing"/>
        <w:ind w:left="720"/>
        <w:rPr>
          <w:rFonts w:cs="Times New Roman"/>
          <w:sz w:val="20"/>
          <w:szCs w:val="20"/>
        </w:rPr>
      </w:pPr>
      <w:r w:rsidRPr="00E015A1">
        <w:rPr>
          <w:rFonts w:cs="Times New Roman"/>
          <w:sz w:val="20"/>
          <w:szCs w:val="20"/>
        </w:rPr>
        <w:t xml:space="preserve">August, D., Artzi, L., </w:t>
      </w:r>
      <w:r w:rsidR="00FA225F" w:rsidRPr="00E015A1">
        <w:rPr>
          <w:rFonts w:cs="Times New Roman"/>
          <w:sz w:val="20"/>
          <w:szCs w:val="20"/>
        </w:rPr>
        <w:t>and</w:t>
      </w:r>
      <w:r w:rsidRPr="00E015A1">
        <w:rPr>
          <w:rFonts w:cs="Times New Roman"/>
          <w:sz w:val="20"/>
          <w:szCs w:val="20"/>
        </w:rPr>
        <w:t xml:space="preserve"> Mazrum, J. (2010)</w:t>
      </w:r>
      <w:r w:rsidRPr="00E015A1">
        <w:rPr>
          <w:rFonts w:cs="Times New Roman"/>
          <w:i/>
          <w:sz w:val="20"/>
          <w:szCs w:val="20"/>
        </w:rPr>
        <w:t xml:space="preserve">. Improving Science and Vocabulary Learning of English Language Learners. </w:t>
      </w:r>
      <w:r w:rsidRPr="00E015A1">
        <w:rPr>
          <w:rFonts w:cs="Times New Roman"/>
          <w:sz w:val="20"/>
          <w:szCs w:val="20"/>
        </w:rPr>
        <w:t>CREATE Briefs. Washington, D.C.: Center for A</w:t>
      </w:r>
      <w:r w:rsidR="00E91E27" w:rsidRPr="00E015A1">
        <w:rPr>
          <w:rFonts w:cs="Times New Roman"/>
          <w:sz w:val="20"/>
          <w:szCs w:val="20"/>
        </w:rPr>
        <w:t>pp</w:t>
      </w:r>
      <w:r w:rsidRPr="00E015A1">
        <w:rPr>
          <w:rFonts w:cs="Times New Roman"/>
          <w:sz w:val="20"/>
          <w:szCs w:val="20"/>
        </w:rPr>
        <w:t>lied Linguistics.</w:t>
      </w:r>
    </w:p>
    <w:p w:rsidR="00E015A1" w:rsidRPr="00E015A1" w:rsidRDefault="00E015A1" w:rsidP="00E015A1">
      <w:pPr>
        <w:pStyle w:val="NoSpacing"/>
        <w:ind w:left="720"/>
        <w:rPr>
          <w:rFonts w:cs="Times New Roman"/>
          <w:sz w:val="20"/>
          <w:szCs w:val="20"/>
        </w:rPr>
      </w:pPr>
    </w:p>
    <w:p w:rsidR="009F606F" w:rsidRPr="00E015A1" w:rsidRDefault="009F606F" w:rsidP="00E015A1">
      <w:pPr>
        <w:pStyle w:val="NoSpacing"/>
        <w:ind w:left="720"/>
        <w:rPr>
          <w:rFonts w:cs="Times New Roman"/>
          <w:sz w:val="20"/>
          <w:szCs w:val="20"/>
        </w:rPr>
      </w:pPr>
      <w:r w:rsidRPr="00E015A1">
        <w:rPr>
          <w:rFonts w:cs="Times New Roman"/>
          <w:sz w:val="20"/>
          <w:szCs w:val="20"/>
        </w:rPr>
        <w:lastRenderedPageBreak/>
        <w:t xml:space="preserve">Echevarría, J. (2012). </w:t>
      </w:r>
      <w:r w:rsidRPr="00E015A1">
        <w:rPr>
          <w:rFonts w:cs="Times New Roman"/>
          <w:i/>
          <w:sz w:val="20"/>
          <w:szCs w:val="20"/>
        </w:rPr>
        <w:t>Effective Practices for Increasing The Achievement of English Learners</w:t>
      </w:r>
      <w:r w:rsidRPr="00E015A1">
        <w:rPr>
          <w:rFonts w:cs="Times New Roman"/>
          <w:sz w:val="20"/>
          <w:szCs w:val="20"/>
        </w:rPr>
        <w:t>.  Washington, DC: Center for Research on the Educational Achievement and Teaching of English Language Learners.</w:t>
      </w:r>
    </w:p>
    <w:p w:rsidR="00E015A1" w:rsidRPr="00E015A1" w:rsidRDefault="00E015A1" w:rsidP="00E015A1">
      <w:pPr>
        <w:pStyle w:val="NoSpacing"/>
        <w:ind w:left="720"/>
        <w:rPr>
          <w:rFonts w:cs="Times New Roman"/>
          <w:sz w:val="20"/>
          <w:szCs w:val="20"/>
        </w:rPr>
      </w:pPr>
    </w:p>
    <w:p w:rsidR="009F606F" w:rsidRPr="00E015A1" w:rsidRDefault="009F606F" w:rsidP="00E015A1">
      <w:pPr>
        <w:pStyle w:val="NoSpacing"/>
        <w:ind w:left="720"/>
        <w:rPr>
          <w:rFonts w:cs="Times New Roman"/>
          <w:sz w:val="20"/>
          <w:szCs w:val="20"/>
        </w:rPr>
      </w:pPr>
      <w:r w:rsidRPr="00E015A1">
        <w:rPr>
          <w:rFonts w:cs="Times New Roman"/>
          <w:sz w:val="20"/>
          <w:szCs w:val="20"/>
        </w:rPr>
        <w:t xml:space="preserve">Echevarria, J., </w:t>
      </w:r>
      <w:r w:rsidR="00FA225F" w:rsidRPr="00E015A1">
        <w:rPr>
          <w:rFonts w:cs="Times New Roman"/>
          <w:sz w:val="20"/>
          <w:szCs w:val="20"/>
        </w:rPr>
        <w:t>and</w:t>
      </w:r>
      <w:r w:rsidRPr="00E015A1">
        <w:rPr>
          <w:rFonts w:cs="Times New Roman"/>
          <w:sz w:val="20"/>
          <w:szCs w:val="20"/>
        </w:rPr>
        <w:t xml:space="preserve"> Hasbrouck, J. (2009). </w:t>
      </w:r>
      <w:r w:rsidRPr="00E015A1">
        <w:rPr>
          <w:rFonts w:cs="Times New Roman"/>
          <w:i/>
          <w:iCs/>
          <w:sz w:val="20"/>
          <w:szCs w:val="20"/>
        </w:rPr>
        <w:t>Response to Intervention and English Learners</w:t>
      </w:r>
      <w:r w:rsidRPr="00E015A1">
        <w:rPr>
          <w:rFonts w:cs="Times New Roman"/>
          <w:i/>
          <w:sz w:val="20"/>
          <w:szCs w:val="20"/>
        </w:rPr>
        <w:t>.</w:t>
      </w:r>
      <w:r w:rsidRPr="00E015A1">
        <w:rPr>
          <w:rFonts w:cs="Times New Roman"/>
          <w:sz w:val="20"/>
          <w:szCs w:val="20"/>
        </w:rPr>
        <w:t xml:space="preserve"> Washington, DC: Center for Research on the Educational Achievement and Teaching of English Language Learners. </w:t>
      </w:r>
    </w:p>
    <w:p w:rsidR="00E015A1" w:rsidRPr="00E015A1" w:rsidRDefault="00E015A1" w:rsidP="00E015A1">
      <w:pPr>
        <w:pStyle w:val="NoSpacing"/>
        <w:ind w:left="720"/>
        <w:rPr>
          <w:rFonts w:cs="Times New Roman"/>
          <w:sz w:val="20"/>
          <w:szCs w:val="20"/>
        </w:rPr>
      </w:pPr>
    </w:p>
    <w:p w:rsidR="009F606F" w:rsidRPr="00E015A1" w:rsidRDefault="009F606F" w:rsidP="00E015A1">
      <w:pPr>
        <w:pStyle w:val="NoSpacing"/>
        <w:ind w:left="720"/>
        <w:rPr>
          <w:rFonts w:cs="Times New Roman"/>
          <w:sz w:val="20"/>
          <w:szCs w:val="20"/>
        </w:rPr>
      </w:pPr>
      <w:r w:rsidRPr="00E015A1">
        <w:rPr>
          <w:rFonts w:cs="Times New Roman"/>
          <w:color w:val="000000"/>
          <w:sz w:val="20"/>
          <w:szCs w:val="20"/>
        </w:rPr>
        <w:t xml:space="preserve">Echevarría, J., </w:t>
      </w:r>
      <w:r w:rsidR="00FA225F" w:rsidRPr="00E015A1">
        <w:rPr>
          <w:rFonts w:cs="Times New Roman"/>
          <w:color w:val="000000"/>
          <w:sz w:val="20"/>
          <w:szCs w:val="20"/>
        </w:rPr>
        <w:t>and</w:t>
      </w:r>
      <w:r w:rsidRPr="00E015A1">
        <w:rPr>
          <w:rFonts w:cs="Times New Roman"/>
          <w:color w:val="000000"/>
          <w:sz w:val="20"/>
          <w:szCs w:val="20"/>
        </w:rPr>
        <w:t xml:space="preserve"> Short, D. (2011). </w:t>
      </w:r>
      <w:r w:rsidRPr="00E015A1">
        <w:rPr>
          <w:rFonts w:cs="Times New Roman"/>
          <w:i/>
          <w:iCs/>
          <w:color w:val="000000"/>
          <w:sz w:val="20"/>
          <w:szCs w:val="20"/>
        </w:rPr>
        <w:t xml:space="preserve">The SIOP® Model: A </w:t>
      </w:r>
      <w:r w:rsidR="00E015A1" w:rsidRPr="00E015A1">
        <w:rPr>
          <w:rFonts w:cs="Times New Roman"/>
          <w:i/>
          <w:iCs/>
          <w:color w:val="000000"/>
          <w:sz w:val="20"/>
          <w:szCs w:val="20"/>
        </w:rPr>
        <w:t>Professional Development Framework For Comprehensive School-Wide Intervention.</w:t>
      </w:r>
      <w:r w:rsidR="00E015A1" w:rsidRPr="00E015A1">
        <w:rPr>
          <w:rFonts w:cs="Times New Roman"/>
          <w:sz w:val="20"/>
          <w:szCs w:val="20"/>
        </w:rPr>
        <w:t xml:space="preserve"> </w:t>
      </w:r>
      <w:r w:rsidRPr="00E015A1">
        <w:rPr>
          <w:rFonts w:cs="Times New Roman"/>
          <w:sz w:val="20"/>
          <w:szCs w:val="20"/>
        </w:rPr>
        <w:t>Washington</w:t>
      </w:r>
      <w:r w:rsidR="00E015A1" w:rsidRPr="00E015A1">
        <w:rPr>
          <w:rFonts w:cs="Times New Roman"/>
          <w:sz w:val="20"/>
          <w:szCs w:val="20"/>
        </w:rPr>
        <w:t xml:space="preserve">, </w:t>
      </w:r>
      <w:r w:rsidRPr="00E015A1">
        <w:rPr>
          <w:rFonts w:cs="Times New Roman"/>
          <w:sz w:val="20"/>
          <w:szCs w:val="20"/>
        </w:rPr>
        <w:t>DC: Center for Research on the Educational Achievement and Teaching of English Language Learners.</w:t>
      </w:r>
    </w:p>
    <w:p w:rsidR="00E015A1" w:rsidRPr="00E015A1" w:rsidRDefault="00E015A1" w:rsidP="00E015A1">
      <w:pPr>
        <w:pStyle w:val="NoSpacing"/>
        <w:ind w:left="720"/>
        <w:rPr>
          <w:rFonts w:cs="Times New Roman"/>
          <w:sz w:val="20"/>
          <w:szCs w:val="20"/>
        </w:rPr>
      </w:pPr>
    </w:p>
    <w:p w:rsidR="009F606F" w:rsidRPr="00E015A1" w:rsidRDefault="009F606F" w:rsidP="00E015A1">
      <w:pPr>
        <w:pStyle w:val="NoSpacing"/>
        <w:ind w:left="720"/>
        <w:rPr>
          <w:rFonts w:cs="Times New Roman"/>
          <w:sz w:val="20"/>
          <w:szCs w:val="20"/>
        </w:rPr>
      </w:pPr>
      <w:r w:rsidRPr="00E015A1">
        <w:rPr>
          <w:rFonts w:cs="Times New Roman"/>
          <w:sz w:val="20"/>
          <w:szCs w:val="20"/>
        </w:rPr>
        <w:t xml:space="preserve">Himmel, J., Short, D.J., Richards, C., </w:t>
      </w:r>
      <w:r w:rsidR="00FA225F" w:rsidRPr="00E015A1">
        <w:rPr>
          <w:rFonts w:cs="Times New Roman"/>
          <w:sz w:val="20"/>
          <w:szCs w:val="20"/>
        </w:rPr>
        <w:t>and</w:t>
      </w:r>
      <w:r w:rsidRPr="00E015A1">
        <w:rPr>
          <w:rFonts w:cs="Times New Roman"/>
          <w:sz w:val="20"/>
          <w:szCs w:val="20"/>
        </w:rPr>
        <w:t xml:space="preserve"> Echevarria, J. (2009). </w:t>
      </w:r>
      <w:r w:rsidRPr="00E015A1">
        <w:rPr>
          <w:rFonts w:cs="Times New Roman"/>
          <w:i/>
          <w:iCs/>
          <w:sz w:val="20"/>
          <w:szCs w:val="20"/>
        </w:rPr>
        <w:t>Using the SIOP Model to Improve Middle School Science Instruction</w:t>
      </w:r>
      <w:r w:rsidRPr="00E015A1">
        <w:rPr>
          <w:rFonts w:cs="Times New Roman"/>
          <w:i/>
          <w:sz w:val="20"/>
          <w:szCs w:val="20"/>
        </w:rPr>
        <w:t>.</w:t>
      </w:r>
      <w:r w:rsidRPr="00E015A1">
        <w:rPr>
          <w:rFonts w:cs="Times New Roman"/>
          <w:sz w:val="20"/>
          <w:szCs w:val="20"/>
        </w:rPr>
        <w:t xml:space="preserve"> Washington, DC: Center for Research on the Educational Achievement and Teaching of English Language Learners. </w:t>
      </w:r>
    </w:p>
    <w:p w:rsidR="009F3DB7" w:rsidRDefault="009F3DB7" w:rsidP="009F3DB7">
      <w:pPr>
        <w:rPr>
          <w:rFonts w:cs="Times New Roman"/>
        </w:rPr>
      </w:pPr>
    </w:p>
    <w:p w:rsidR="00E015A1" w:rsidRPr="00912CB1" w:rsidRDefault="00E015A1" w:rsidP="009F3DB7">
      <w:pPr>
        <w:rPr>
          <w:rFonts w:cs="Times New Roman"/>
        </w:rPr>
      </w:pPr>
    </w:p>
    <w:p w:rsidR="009F3DB7" w:rsidRPr="00912CB1" w:rsidRDefault="009F3DB7" w:rsidP="009F3DB7">
      <w:pPr>
        <w:pStyle w:val="Heading2"/>
        <w:rPr>
          <w:rFonts w:cs="Times New Roman"/>
        </w:rPr>
      </w:pPr>
      <w:bookmarkStart w:id="1133" w:name="_Toc348082378"/>
      <w:bookmarkStart w:id="1134" w:name="_Toc348442740"/>
      <w:bookmarkStart w:id="1135" w:name="_Toc372556564"/>
      <w:r w:rsidRPr="00912CB1">
        <w:rPr>
          <w:rFonts w:cs="Times New Roman"/>
        </w:rPr>
        <w:t>2006</w:t>
      </w:r>
      <w:bookmarkEnd w:id="1133"/>
      <w:bookmarkEnd w:id="1134"/>
      <w:bookmarkEnd w:id="1135"/>
    </w:p>
    <w:p w:rsidR="009F3DB7" w:rsidRPr="00912CB1" w:rsidRDefault="009F3DB7" w:rsidP="009F3DB7">
      <w:pPr>
        <w:pStyle w:val="Heading3"/>
        <w:rPr>
          <w:rFonts w:cs="Times New Roman"/>
        </w:rPr>
      </w:pPr>
      <w:bookmarkStart w:id="1136" w:name="_Toc348082379"/>
      <w:bookmarkStart w:id="1137" w:name="_Toc348442741"/>
      <w:bookmarkStart w:id="1138" w:name="_Toc372556565"/>
      <w:r w:rsidRPr="00912CB1">
        <w:rPr>
          <w:rFonts w:cs="Times New Roman"/>
        </w:rPr>
        <w:t>R305A060010</w:t>
      </w:r>
      <w:bookmarkEnd w:id="1136"/>
      <w:bookmarkEnd w:id="1137"/>
      <w:bookmarkEnd w:id="1138"/>
    </w:p>
    <w:p w:rsidR="009F3DB7" w:rsidRPr="00912CB1" w:rsidRDefault="002C2386" w:rsidP="009F3DB7">
      <w:pPr>
        <w:rPr>
          <w:rFonts w:cs="Times New Roman"/>
          <w:b/>
          <w:bCs/>
        </w:rPr>
      </w:pPr>
      <w:hyperlink r:id="rId998" w:history="1">
        <w:r w:rsidR="009F3DB7" w:rsidRPr="00346C38">
          <w:rPr>
            <w:rStyle w:val="Hyperlink"/>
            <w:rFonts w:cs="Times New Roman"/>
            <w:b/>
            <w:bCs/>
          </w:rPr>
          <w:t>National Center for Postsecondary Research</w:t>
        </w:r>
      </w:hyperlink>
    </w:p>
    <w:p w:rsidR="00346C38" w:rsidRDefault="009F3DB7" w:rsidP="009F3DB7">
      <w:pPr>
        <w:rPr>
          <w:rFonts w:cs="Times New Roman"/>
        </w:rPr>
      </w:pPr>
      <w:r w:rsidRPr="00912CB1">
        <w:rPr>
          <w:rFonts w:cs="Times New Roman"/>
        </w:rPr>
        <w:t>Columbia University, Teachers College</w:t>
      </w:r>
    </w:p>
    <w:p w:rsidR="009F3DB7" w:rsidRPr="00912CB1" w:rsidRDefault="009F3DB7" w:rsidP="009F3DB7">
      <w:pPr>
        <w:rPr>
          <w:rFonts w:cs="Times New Roman"/>
        </w:rPr>
      </w:pPr>
      <w:r w:rsidRPr="00912CB1">
        <w:rPr>
          <w:rFonts w:cs="Times New Roman"/>
        </w:rPr>
        <w:t>Bailey, Thomas</w:t>
      </w:r>
    </w:p>
    <w:p w:rsidR="00346C38" w:rsidRPr="00346C38" w:rsidRDefault="00346C38" w:rsidP="00346C38">
      <w:pPr>
        <w:rPr>
          <w:rFonts w:cs="Times New Roman"/>
          <w:bCs/>
        </w:rPr>
      </w:pPr>
    </w:p>
    <w:p w:rsidR="00346C38" w:rsidRDefault="00346C38" w:rsidP="00346C38">
      <w:pPr>
        <w:rPr>
          <w:rStyle w:val="Hyperlink"/>
          <w:rFonts w:cs="Times New Roman"/>
        </w:rPr>
      </w:pPr>
      <w:r w:rsidRPr="00346C38">
        <w:rPr>
          <w:rFonts w:cs="Times New Roman"/>
          <w:bCs/>
        </w:rPr>
        <w:t>Center Website:</w:t>
      </w:r>
      <w:r w:rsidRPr="00346C38">
        <w:rPr>
          <w:rFonts w:cs="Times New Roman"/>
        </w:rPr>
        <w:t xml:space="preserve"> </w:t>
      </w:r>
      <w:hyperlink r:id="rId999" w:history="1">
        <w:r w:rsidRPr="00912CB1">
          <w:rPr>
            <w:rStyle w:val="Hyperlink"/>
            <w:rFonts w:cs="Times New Roman"/>
          </w:rPr>
          <w:t>http://www.postsecondaryresearch.org/</w:t>
        </w:r>
      </w:hyperlink>
    </w:p>
    <w:p w:rsidR="00B57633" w:rsidRDefault="00B57633" w:rsidP="00346C38">
      <w:pPr>
        <w:rPr>
          <w:rStyle w:val="Hyperlink"/>
          <w:rFonts w:cs="Times New Roman"/>
        </w:rPr>
      </w:pPr>
    </w:p>
    <w:p w:rsidR="00B57633" w:rsidRPr="00B57633" w:rsidRDefault="00B57633" w:rsidP="00346C38">
      <w:pPr>
        <w:rPr>
          <w:rFonts w:cs="Times New Roman"/>
        </w:rPr>
      </w:pPr>
      <w:r>
        <w:rPr>
          <w:rStyle w:val="Hyperlink"/>
          <w:rFonts w:cs="Times New Roman"/>
          <w:color w:val="auto"/>
          <w:u w:val="none"/>
        </w:rPr>
        <w:t>Related IES Projects:</w:t>
      </w:r>
      <w:r w:rsidRPr="00B57633">
        <w:t xml:space="preserve"> </w:t>
      </w:r>
      <w:hyperlink r:id="rId1000" w:history="1">
        <w:r w:rsidRPr="00B57633">
          <w:rPr>
            <w:rStyle w:val="Hyperlink"/>
            <w:rFonts w:cs="Times New Roman"/>
          </w:rPr>
          <w:t>Improving Information and Access to Financial Aid: Expanding the FAFSA Experiment</w:t>
        </w:r>
      </w:hyperlink>
      <w:r>
        <w:rPr>
          <w:rStyle w:val="Hyperlink"/>
          <w:rFonts w:cs="Times New Roman"/>
          <w:color w:val="auto"/>
          <w:u w:val="none"/>
        </w:rPr>
        <w:t xml:space="preserve"> (R305A120280)</w:t>
      </w:r>
    </w:p>
    <w:p w:rsidR="009F3DB7" w:rsidRPr="00912CB1" w:rsidRDefault="009F3DB7" w:rsidP="009F3DB7">
      <w:pPr>
        <w:rPr>
          <w:rFonts w:cs="Times New Roman"/>
        </w:rPr>
      </w:pPr>
    </w:p>
    <w:p w:rsidR="009F3DB7" w:rsidRPr="00912CB1" w:rsidRDefault="009F3DB7" w:rsidP="009F3DB7">
      <w:pPr>
        <w:rPr>
          <w:rFonts w:cs="Times New Roman"/>
        </w:rPr>
      </w:pPr>
      <w:r w:rsidRPr="00885EBF">
        <w:rPr>
          <w:rFonts w:cs="Times New Roman"/>
          <w:bCs/>
        </w:rPr>
        <w:t>Publications:</w:t>
      </w:r>
    </w:p>
    <w:p w:rsidR="00E015A1" w:rsidRPr="00D66F3A" w:rsidRDefault="00E015A1" w:rsidP="00E015A1">
      <w:pPr>
        <w:ind w:left="720"/>
        <w:rPr>
          <w:rFonts w:cs="Times New Roman"/>
          <w:b/>
          <w:bCs/>
          <w:sz w:val="20"/>
          <w:lang w:val="en"/>
        </w:rPr>
      </w:pPr>
      <w:r w:rsidRPr="00D66F3A">
        <w:rPr>
          <w:rFonts w:cs="Times New Roman"/>
          <w:b/>
          <w:bCs/>
          <w:sz w:val="20"/>
          <w:lang w:val="en"/>
        </w:rPr>
        <w:t>Journal Articles</w:t>
      </w:r>
    </w:p>
    <w:p w:rsidR="004A536E" w:rsidRDefault="004A536E" w:rsidP="004A536E">
      <w:pPr>
        <w:ind w:left="720"/>
        <w:rPr>
          <w:rFonts w:cs="Times New Roman"/>
          <w:bCs/>
          <w:sz w:val="20"/>
          <w:lang w:val="en"/>
        </w:rPr>
      </w:pPr>
      <w:r>
        <w:rPr>
          <w:rFonts w:cs="Times New Roman"/>
          <w:bCs/>
          <w:sz w:val="20"/>
          <w:lang w:val="en"/>
        </w:rPr>
        <w:t xml:space="preserve">Bettinger, E.P., Long, B.T., Oreopoulos, P., and Sanbonmatsu, L. (2012). </w:t>
      </w:r>
      <w:r w:rsidRPr="00E015A1">
        <w:rPr>
          <w:rFonts w:cs="Times New Roman"/>
          <w:bCs/>
          <w:sz w:val="20"/>
          <w:lang w:val="en"/>
        </w:rPr>
        <w:t>The Role of Application Assistance and Information in College Decisions: Results the H&amp;R Block FAFSA Experiment.</w:t>
      </w:r>
      <w:r w:rsidRPr="00E015A1">
        <w:rPr>
          <w:rFonts w:cs="Times New Roman"/>
          <w:bCs/>
          <w:i/>
          <w:iCs/>
          <w:sz w:val="20"/>
          <w:lang w:val="en"/>
        </w:rPr>
        <w:t xml:space="preserve"> Quarterly</w:t>
      </w:r>
      <w:r w:rsidRPr="00E015A1">
        <w:rPr>
          <w:rFonts w:cs="Times New Roman"/>
          <w:bCs/>
          <w:sz w:val="20"/>
          <w:lang w:val="en"/>
        </w:rPr>
        <w:t xml:space="preserve"> </w:t>
      </w:r>
      <w:r>
        <w:rPr>
          <w:rFonts w:cs="Times New Roman"/>
          <w:bCs/>
          <w:i/>
          <w:iCs/>
          <w:sz w:val="20"/>
          <w:lang w:val="en"/>
        </w:rPr>
        <w:t>Journal of Economics</w:t>
      </w:r>
      <w:r w:rsidRPr="004A536E">
        <w:rPr>
          <w:rFonts w:cs="Times New Roman"/>
          <w:bCs/>
          <w:i/>
          <w:iCs/>
          <w:sz w:val="20"/>
          <w:lang w:val="en"/>
        </w:rPr>
        <w:t>,</w:t>
      </w:r>
      <w:r>
        <w:rPr>
          <w:rFonts w:cs="Times New Roman"/>
          <w:bCs/>
          <w:i/>
          <w:iCs/>
          <w:sz w:val="20"/>
          <w:lang w:val="en"/>
        </w:rPr>
        <w:t xml:space="preserve"> </w:t>
      </w:r>
      <w:r w:rsidRPr="004A536E">
        <w:rPr>
          <w:rFonts w:cs="Times New Roman"/>
          <w:bCs/>
          <w:i/>
          <w:sz w:val="20"/>
          <w:lang w:val="en"/>
        </w:rPr>
        <w:t>127</w:t>
      </w:r>
      <w:r>
        <w:rPr>
          <w:rFonts w:cs="Times New Roman"/>
          <w:bCs/>
          <w:sz w:val="20"/>
          <w:lang w:val="en"/>
        </w:rPr>
        <w:t>(3):</w:t>
      </w:r>
      <w:r w:rsidRPr="00E015A1">
        <w:rPr>
          <w:rFonts w:cs="Times New Roman"/>
          <w:bCs/>
          <w:sz w:val="20"/>
          <w:lang w:val="en"/>
        </w:rPr>
        <w:t xml:space="preserve"> 1205-1242.</w:t>
      </w:r>
    </w:p>
    <w:p w:rsidR="004A536E" w:rsidRDefault="004A536E" w:rsidP="004A536E">
      <w:pPr>
        <w:ind w:left="720"/>
        <w:rPr>
          <w:rFonts w:cs="Times New Roman"/>
          <w:bCs/>
          <w:sz w:val="20"/>
          <w:lang w:val="en"/>
        </w:rPr>
      </w:pPr>
    </w:p>
    <w:p w:rsidR="00E015A1" w:rsidRPr="00E015A1" w:rsidRDefault="00E015A1" w:rsidP="004A536E">
      <w:pPr>
        <w:ind w:left="720"/>
        <w:rPr>
          <w:rFonts w:cs="Times New Roman"/>
          <w:bCs/>
          <w:sz w:val="20"/>
          <w:lang w:val="en"/>
        </w:rPr>
      </w:pPr>
      <w:r>
        <w:rPr>
          <w:rFonts w:cs="Times New Roman"/>
          <w:bCs/>
          <w:sz w:val="20"/>
          <w:lang w:val="en"/>
        </w:rPr>
        <w:t xml:space="preserve">Wathington, H., Pretlow, J., and Mitchell, C. (2011). How Does Money Help? Students’ View of a Monetary Incentive. </w:t>
      </w:r>
      <w:r w:rsidRPr="00E015A1">
        <w:rPr>
          <w:rFonts w:cs="Times New Roman"/>
          <w:bCs/>
          <w:i/>
          <w:iCs/>
          <w:sz w:val="20"/>
          <w:lang w:val="en"/>
        </w:rPr>
        <w:t>Enrollment Management Journal: Student Access, Finance and Success in Higher Education</w:t>
      </w:r>
      <w:r w:rsidRPr="004A536E">
        <w:rPr>
          <w:rFonts w:cs="Times New Roman"/>
          <w:bCs/>
          <w:i/>
          <w:sz w:val="20"/>
          <w:lang w:val="en"/>
        </w:rPr>
        <w:t xml:space="preserve">, </w:t>
      </w:r>
      <w:r w:rsidR="004A536E" w:rsidRPr="004A536E">
        <w:rPr>
          <w:rFonts w:cs="Times New Roman"/>
          <w:bCs/>
          <w:i/>
          <w:sz w:val="20"/>
          <w:lang w:val="en"/>
        </w:rPr>
        <w:t>5</w:t>
      </w:r>
      <w:r w:rsidR="004A536E">
        <w:rPr>
          <w:rFonts w:cs="Times New Roman"/>
          <w:bCs/>
          <w:sz w:val="20"/>
          <w:lang w:val="en"/>
        </w:rPr>
        <w:t>(4):</w:t>
      </w:r>
      <w:r w:rsidRPr="00E015A1">
        <w:rPr>
          <w:rFonts w:cs="Times New Roman"/>
          <w:bCs/>
          <w:sz w:val="20"/>
          <w:lang w:val="en"/>
        </w:rPr>
        <w:t xml:space="preserve"> 45–66.</w:t>
      </w:r>
    </w:p>
    <w:p w:rsidR="00E015A1" w:rsidRDefault="00E015A1" w:rsidP="004A536E">
      <w:pPr>
        <w:rPr>
          <w:rFonts w:cs="Times New Roman"/>
          <w:bCs/>
          <w:sz w:val="20"/>
          <w:lang w:val="en"/>
        </w:rPr>
      </w:pPr>
    </w:p>
    <w:p w:rsidR="00E015A1" w:rsidRPr="004A536E" w:rsidRDefault="004A536E" w:rsidP="004A536E">
      <w:pPr>
        <w:ind w:left="720"/>
        <w:rPr>
          <w:rFonts w:cs="Times New Roman"/>
          <w:bCs/>
          <w:sz w:val="20"/>
          <w:lang w:val="en"/>
        </w:rPr>
      </w:pPr>
      <w:r>
        <w:rPr>
          <w:rFonts w:cs="Times New Roman"/>
          <w:bCs/>
          <w:sz w:val="20"/>
          <w:lang w:val="en"/>
        </w:rPr>
        <w:t xml:space="preserve">Wathington, H., Pretlow, J., and Mitchell, C. (2011). </w:t>
      </w:r>
      <w:r w:rsidR="00E015A1" w:rsidRPr="00E015A1">
        <w:rPr>
          <w:rFonts w:cs="Times New Roman"/>
          <w:bCs/>
          <w:sz w:val="20"/>
          <w:lang w:val="en"/>
        </w:rPr>
        <w:t xml:space="preserve">The Difference a Cohort Makes: Understanding Developmental Learning Communities in Community Colleges. </w:t>
      </w:r>
      <w:r w:rsidR="00E015A1" w:rsidRPr="00E015A1">
        <w:rPr>
          <w:rFonts w:cs="Times New Roman"/>
          <w:bCs/>
          <w:i/>
          <w:iCs/>
          <w:sz w:val="20"/>
          <w:lang w:val="en"/>
        </w:rPr>
        <w:t>Journal of College Student Retention: Research, Theory and Practice</w:t>
      </w:r>
      <w:r w:rsidRPr="004A536E">
        <w:rPr>
          <w:rFonts w:cs="Times New Roman"/>
          <w:bCs/>
          <w:i/>
          <w:sz w:val="20"/>
          <w:lang w:val="en"/>
        </w:rPr>
        <w:t>, 12</w:t>
      </w:r>
      <w:r>
        <w:rPr>
          <w:rFonts w:cs="Times New Roman"/>
          <w:bCs/>
          <w:sz w:val="20"/>
          <w:lang w:val="en"/>
        </w:rPr>
        <w:t>(</w:t>
      </w:r>
      <w:r w:rsidR="00E015A1" w:rsidRPr="00E015A1">
        <w:rPr>
          <w:rFonts w:cs="Times New Roman"/>
          <w:bCs/>
          <w:sz w:val="20"/>
          <w:lang w:val="en"/>
        </w:rPr>
        <w:t>2</w:t>
      </w:r>
      <w:r>
        <w:rPr>
          <w:rFonts w:cs="Times New Roman"/>
          <w:bCs/>
          <w:sz w:val="20"/>
          <w:lang w:val="en"/>
        </w:rPr>
        <w:t xml:space="preserve">): </w:t>
      </w:r>
      <w:r w:rsidR="00E015A1" w:rsidRPr="00E015A1">
        <w:rPr>
          <w:rFonts w:cs="Times New Roman"/>
          <w:bCs/>
          <w:sz w:val="20"/>
          <w:lang w:val="en"/>
        </w:rPr>
        <w:t>225-242.</w:t>
      </w:r>
    </w:p>
    <w:p w:rsidR="00E015A1" w:rsidRDefault="00E015A1" w:rsidP="004A536E">
      <w:pPr>
        <w:rPr>
          <w:rFonts w:cs="Times New Roman"/>
          <w:b/>
          <w:bCs/>
          <w:sz w:val="20"/>
        </w:rPr>
      </w:pPr>
    </w:p>
    <w:p w:rsidR="0086135B" w:rsidRPr="00D66F3A" w:rsidRDefault="009F3DB7" w:rsidP="0086135B">
      <w:pPr>
        <w:ind w:left="720"/>
        <w:rPr>
          <w:rFonts w:cs="Times New Roman"/>
          <w:b/>
          <w:sz w:val="20"/>
        </w:rPr>
      </w:pPr>
      <w:r w:rsidRPr="00D66F3A">
        <w:rPr>
          <w:rFonts w:cs="Times New Roman"/>
          <w:b/>
          <w:bCs/>
          <w:sz w:val="20"/>
        </w:rPr>
        <w:t xml:space="preserve">Technical </w:t>
      </w:r>
      <w:r w:rsidR="00E42354" w:rsidRPr="00D66F3A">
        <w:rPr>
          <w:rFonts w:cs="Times New Roman"/>
          <w:b/>
          <w:bCs/>
          <w:sz w:val="20"/>
        </w:rPr>
        <w:t xml:space="preserve">Reports </w:t>
      </w:r>
      <w:r w:rsidRPr="00D66F3A">
        <w:rPr>
          <w:rFonts w:cs="Times New Roman"/>
          <w:b/>
          <w:bCs/>
          <w:sz w:val="20"/>
        </w:rPr>
        <w:t xml:space="preserve">and </w:t>
      </w:r>
      <w:r w:rsidR="00E42354" w:rsidRPr="00D66F3A">
        <w:rPr>
          <w:rFonts w:cs="Times New Roman"/>
          <w:b/>
          <w:bCs/>
          <w:sz w:val="20"/>
        </w:rPr>
        <w:t>Working Papers</w:t>
      </w:r>
    </w:p>
    <w:p w:rsidR="0086135B" w:rsidRDefault="0086135B" w:rsidP="0086135B">
      <w:pPr>
        <w:pStyle w:val="NoSpacing"/>
        <w:ind w:left="720"/>
        <w:rPr>
          <w:iCs/>
          <w:sz w:val="20"/>
          <w:szCs w:val="20"/>
          <w:lang w:val="en"/>
        </w:rPr>
      </w:pPr>
      <w:r w:rsidRPr="0086135B">
        <w:rPr>
          <w:sz w:val="20"/>
          <w:szCs w:val="20"/>
          <w:lang w:val="en"/>
        </w:rPr>
        <w:t xml:space="preserve">Barnett, E.A. and Fay, M.P. (2013). </w:t>
      </w:r>
      <w:hyperlink r:id="rId1001" w:history="1">
        <w:r w:rsidRPr="0086135B">
          <w:rPr>
            <w:rStyle w:val="Hyperlink"/>
            <w:rFonts w:cs="Times New Roman"/>
            <w:bCs/>
            <w:i/>
            <w:sz w:val="20"/>
            <w:szCs w:val="20"/>
            <w:lang w:val="en"/>
          </w:rPr>
          <w:t>The Common Core State Standards: Implications for Community Colleges and Student Preparedness for College (An NCPR Working Paper).</w:t>
        </w:r>
      </w:hyperlink>
      <w:r w:rsidRPr="0086135B">
        <w:rPr>
          <w:sz w:val="20"/>
          <w:szCs w:val="20"/>
          <w:lang w:val="en"/>
        </w:rPr>
        <w:t xml:space="preserve"> </w:t>
      </w:r>
      <w:r w:rsidRPr="0086135B">
        <w:rPr>
          <w:iCs/>
          <w:sz w:val="20"/>
          <w:szCs w:val="20"/>
          <w:lang w:val="en"/>
        </w:rPr>
        <w:t>New York, NY: National Center for Postsecondary Research.</w:t>
      </w:r>
    </w:p>
    <w:p w:rsidR="0086135B" w:rsidRPr="0086135B" w:rsidRDefault="0086135B" w:rsidP="0086135B">
      <w:pPr>
        <w:pStyle w:val="NoSpacing"/>
        <w:ind w:left="720"/>
        <w:rPr>
          <w:sz w:val="20"/>
          <w:szCs w:val="20"/>
          <w:lang w:val="en"/>
        </w:rPr>
      </w:pPr>
    </w:p>
    <w:p w:rsidR="0086135B" w:rsidRDefault="0086135B" w:rsidP="0086135B">
      <w:pPr>
        <w:pStyle w:val="NoSpacing"/>
        <w:ind w:left="720"/>
        <w:rPr>
          <w:sz w:val="20"/>
          <w:szCs w:val="20"/>
        </w:rPr>
      </w:pPr>
      <w:r w:rsidRPr="0086135B">
        <w:rPr>
          <w:sz w:val="20"/>
          <w:szCs w:val="20"/>
        </w:rPr>
        <w:t xml:space="preserve">Bettinger, E.P., Long, B.T., Oreopoulos, P., and Sanbonmatsu, L. (2009). </w:t>
      </w:r>
      <w:r w:rsidRPr="0086135B">
        <w:rPr>
          <w:i/>
          <w:iCs/>
          <w:sz w:val="20"/>
          <w:szCs w:val="20"/>
        </w:rPr>
        <w:t>The Role of Simplification and Information in College Decisions: Results and Implications from the HandR Block FAFSA Experiment</w:t>
      </w:r>
      <w:r w:rsidRPr="0086135B">
        <w:rPr>
          <w:i/>
          <w:sz w:val="20"/>
          <w:szCs w:val="20"/>
        </w:rPr>
        <w:t xml:space="preserve"> (An NCPR Working Paper).</w:t>
      </w:r>
      <w:r w:rsidRPr="0086135B">
        <w:rPr>
          <w:sz w:val="20"/>
          <w:szCs w:val="20"/>
        </w:rPr>
        <w:t xml:space="preserve"> New York, NY: National Cen</w:t>
      </w:r>
      <w:r>
        <w:rPr>
          <w:sz w:val="20"/>
          <w:szCs w:val="20"/>
        </w:rPr>
        <w:t>ter for Postsecondary Research.</w:t>
      </w:r>
    </w:p>
    <w:p w:rsidR="0086135B" w:rsidRPr="0086135B" w:rsidRDefault="0086135B" w:rsidP="0086135B">
      <w:pPr>
        <w:pStyle w:val="NoSpacing"/>
        <w:ind w:left="720"/>
        <w:rPr>
          <w:sz w:val="20"/>
          <w:szCs w:val="20"/>
        </w:rPr>
      </w:pPr>
    </w:p>
    <w:p w:rsidR="0086135B" w:rsidRDefault="0086135B" w:rsidP="0086135B">
      <w:pPr>
        <w:pStyle w:val="NoSpacing"/>
        <w:ind w:left="720"/>
        <w:rPr>
          <w:iCs/>
          <w:sz w:val="20"/>
          <w:szCs w:val="20"/>
          <w:lang w:val="en"/>
        </w:rPr>
      </w:pPr>
      <w:r w:rsidRPr="0086135B">
        <w:rPr>
          <w:sz w:val="20"/>
          <w:szCs w:val="20"/>
          <w:lang w:val="en"/>
        </w:rPr>
        <w:t xml:space="preserve">Bettinger, E.P., Long, B.T., Oreopoulos, P., and Sanbonmatsu, L. (2009). </w:t>
      </w:r>
      <w:hyperlink r:id="rId1002" w:history="1">
        <w:r w:rsidRPr="0086135B">
          <w:rPr>
            <w:rStyle w:val="Hyperlink"/>
            <w:rFonts w:cs="Times New Roman"/>
            <w:bCs/>
            <w:i/>
            <w:sz w:val="20"/>
            <w:szCs w:val="20"/>
            <w:lang w:val="en"/>
          </w:rPr>
          <w:t xml:space="preserve">The Role of Simplification and Information in College Decisions: Results and Implications from the H&amp;R Block FAFSA Experiment (An </w:t>
        </w:r>
        <w:r w:rsidRPr="0086135B">
          <w:rPr>
            <w:rStyle w:val="Hyperlink"/>
            <w:rFonts w:cs="Times New Roman"/>
            <w:bCs/>
            <w:i/>
            <w:sz w:val="20"/>
            <w:szCs w:val="20"/>
            <w:lang w:val="en"/>
          </w:rPr>
          <w:lastRenderedPageBreak/>
          <w:t>NCPR Working Paper)</w:t>
        </w:r>
        <w:r w:rsidRPr="0086135B">
          <w:rPr>
            <w:rStyle w:val="Hyperlink"/>
            <w:rFonts w:cs="Times New Roman"/>
            <w:i/>
            <w:sz w:val="20"/>
            <w:szCs w:val="20"/>
            <w:lang w:val="en"/>
          </w:rPr>
          <w:t>.</w:t>
        </w:r>
      </w:hyperlink>
      <w:r w:rsidRPr="0086135B">
        <w:rPr>
          <w:sz w:val="20"/>
          <w:szCs w:val="20"/>
          <w:lang w:val="en"/>
        </w:rPr>
        <w:t xml:space="preserve"> </w:t>
      </w:r>
      <w:r w:rsidRPr="0086135B">
        <w:rPr>
          <w:iCs/>
          <w:sz w:val="20"/>
          <w:szCs w:val="20"/>
          <w:lang w:val="en"/>
        </w:rPr>
        <w:t>New York, NY: National Center for Postsecondary Research.</w:t>
      </w:r>
      <w:r w:rsidRPr="0086135B">
        <w:rPr>
          <w:sz w:val="20"/>
          <w:szCs w:val="20"/>
          <w:lang w:val="en"/>
        </w:rPr>
        <w:br/>
        <w:t> </w:t>
      </w:r>
      <w:r w:rsidRPr="0086135B">
        <w:rPr>
          <w:sz w:val="20"/>
          <w:szCs w:val="20"/>
          <w:lang w:val="en"/>
        </w:rPr>
        <w:br/>
        <w:t xml:space="preserve">Visher, M.G., Wathington, H., Richburg-Hayes, L., and Schneider, E. (2008). </w:t>
      </w:r>
      <w:hyperlink r:id="rId1003" w:history="1">
        <w:r w:rsidRPr="0086135B">
          <w:rPr>
            <w:rStyle w:val="Hyperlink"/>
            <w:rFonts w:cs="Times New Roman"/>
            <w:bCs/>
            <w:i/>
            <w:sz w:val="20"/>
            <w:szCs w:val="20"/>
            <w:lang w:val="en"/>
          </w:rPr>
          <w:t>The Learning Communities Demonstration:  Rationale, Sites, and Research Design (An NCPR Working Paper).</w:t>
        </w:r>
      </w:hyperlink>
      <w:r w:rsidRPr="0086135B">
        <w:rPr>
          <w:sz w:val="20"/>
          <w:szCs w:val="20"/>
          <w:lang w:val="en"/>
        </w:rPr>
        <w:t xml:space="preserve"> </w:t>
      </w:r>
      <w:r w:rsidRPr="0086135B">
        <w:rPr>
          <w:iCs/>
          <w:sz w:val="20"/>
          <w:szCs w:val="20"/>
          <w:lang w:val="en"/>
        </w:rPr>
        <w:t>New York, NY: National Center for Postsecondary Research.</w:t>
      </w:r>
    </w:p>
    <w:p w:rsidR="0086135B" w:rsidRPr="0086135B" w:rsidRDefault="0086135B" w:rsidP="0086135B">
      <w:pPr>
        <w:pStyle w:val="NoSpacing"/>
        <w:ind w:left="720"/>
        <w:rPr>
          <w:sz w:val="20"/>
          <w:szCs w:val="20"/>
          <w:lang w:val="en"/>
        </w:rPr>
      </w:pPr>
    </w:p>
    <w:p w:rsidR="0086135B" w:rsidRDefault="0086135B" w:rsidP="0086135B">
      <w:pPr>
        <w:pStyle w:val="NoSpacing"/>
        <w:ind w:left="720"/>
        <w:rPr>
          <w:sz w:val="20"/>
          <w:szCs w:val="20"/>
          <w:lang w:val="en"/>
        </w:rPr>
      </w:pPr>
      <w:r w:rsidRPr="0086135B">
        <w:rPr>
          <w:sz w:val="20"/>
          <w:szCs w:val="20"/>
          <w:lang w:val="en"/>
        </w:rPr>
        <w:t xml:space="preserve">Boatman, A. (2012). </w:t>
      </w:r>
      <w:hyperlink r:id="rId1004" w:history="1">
        <w:r w:rsidRPr="0086135B">
          <w:rPr>
            <w:rStyle w:val="Hyperlink"/>
            <w:rFonts w:cs="Times New Roman"/>
            <w:bCs/>
            <w:i/>
            <w:sz w:val="20"/>
            <w:szCs w:val="20"/>
            <w:lang w:val="en"/>
          </w:rPr>
          <w:t>Evaluating Institutional Efforts to Streamline Postsecondary Remediation: The Causal Effects of the Tennessee Developmental Course Redesign Initiative on Early Student Academic Success (An NCPR Working Paper).</w:t>
        </w:r>
      </w:hyperlink>
      <w:r>
        <w:rPr>
          <w:sz w:val="20"/>
          <w:szCs w:val="20"/>
          <w:lang w:val="en"/>
        </w:rPr>
        <w:t xml:space="preserve"> </w:t>
      </w:r>
      <w:r w:rsidRPr="0086135B">
        <w:rPr>
          <w:iCs/>
          <w:sz w:val="20"/>
          <w:szCs w:val="20"/>
          <w:lang w:val="en"/>
        </w:rPr>
        <w:t>New York, NY: National Center for Postsecondary Research.</w:t>
      </w:r>
    </w:p>
    <w:p w:rsidR="0086135B" w:rsidRPr="0086135B" w:rsidRDefault="0086135B" w:rsidP="0086135B">
      <w:pPr>
        <w:pStyle w:val="NoSpacing"/>
        <w:ind w:left="720"/>
        <w:rPr>
          <w:sz w:val="20"/>
          <w:szCs w:val="20"/>
          <w:lang w:val="en"/>
        </w:rPr>
      </w:pPr>
    </w:p>
    <w:p w:rsidR="0086135B" w:rsidRDefault="0086135B" w:rsidP="0086135B">
      <w:pPr>
        <w:pStyle w:val="NoSpacing"/>
        <w:ind w:left="720"/>
        <w:rPr>
          <w:iCs/>
          <w:sz w:val="20"/>
          <w:szCs w:val="20"/>
          <w:lang w:val="en"/>
        </w:rPr>
      </w:pPr>
      <w:r w:rsidRPr="0086135B">
        <w:rPr>
          <w:sz w:val="20"/>
          <w:szCs w:val="20"/>
          <w:lang w:val="en"/>
        </w:rPr>
        <w:t xml:space="preserve">Boatman, A. and Long, B.T. (2010). </w:t>
      </w:r>
      <w:hyperlink r:id="rId1005" w:history="1">
        <w:r w:rsidRPr="0086135B">
          <w:rPr>
            <w:rStyle w:val="Hyperlink"/>
            <w:rFonts w:cs="Times New Roman"/>
            <w:bCs/>
            <w:i/>
            <w:sz w:val="20"/>
            <w:szCs w:val="20"/>
            <w:lang w:val="en"/>
          </w:rPr>
          <w:t>Does Remediation Work for All Students? How the Effects of Postsecondary Remedial and Developmental Courses Vary by Level of Academic Preparation (An NCPR Working Paper).</w:t>
        </w:r>
      </w:hyperlink>
      <w:r w:rsidRPr="0086135B">
        <w:rPr>
          <w:sz w:val="20"/>
          <w:szCs w:val="20"/>
          <w:lang w:val="en"/>
        </w:rPr>
        <w:t xml:space="preserve"> </w:t>
      </w:r>
      <w:r w:rsidRPr="0086135B">
        <w:rPr>
          <w:iCs/>
          <w:sz w:val="20"/>
          <w:szCs w:val="20"/>
          <w:lang w:val="en"/>
        </w:rPr>
        <w:t>New York, NY: National Center for Postsecondary Research.</w:t>
      </w:r>
    </w:p>
    <w:p w:rsidR="0086135B" w:rsidRPr="0086135B" w:rsidRDefault="0086135B" w:rsidP="0086135B">
      <w:pPr>
        <w:pStyle w:val="NoSpacing"/>
        <w:ind w:left="720"/>
        <w:rPr>
          <w:sz w:val="20"/>
          <w:szCs w:val="20"/>
          <w:lang w:val="en"/>
        </w:rPr>
      </w:pPr>
    </w:p>
    <w:p w:rsidR="0086135B" w:rsidRPr="0086135B" w:rsidRDefault="0086135B" w:rsidP="0086135B">
      <w:pPr>
        <w:pStyle w:val="NoSpacing"/>
        <w:ind w:left="720"/>
        <w:rPr>
          <w:sz w:val="20"/>
          <w:szCs w:val="20"/>
        </w:rPr>
      </w:pPr>
      <w:r w:rsidRPr="0086135B">
        <w:rPr>
          <w:sz w:val="20"/>
          <w:szCs w:val="20"/>
        </w:rPr>
        <w:t xml:space="preserve">Calcagno, J.C., and Long, B.T. (2008). </w:t>
      </w:r>
      <w:hyperlink r:id="rId1006" w:history="1">
        <w:r w:rsidRPr="0086135B">
          <w:rPr>
            <w:rStyle w:val="Hyperlink"/>
            <w:rFonts w:cs="Times New Roman"/>
            <w:i/>
            <w:iCs/>
            <w:sz w:val="20"/>
            <w:szCs w:val="20"/>
          </w:rPr>
          <w:t>The Impact of Postsecondary Remediation Using a Regression Discontinuity Approach: Addressing Endogenous Sorting and Noncompliance</w:t>
        </w:r>
      </w:hyperlink>
      <w:r w:rsidRPr="0086135B">
        <w:rPr>
          <w:iCs/>
          <w:sz w:val="20"/>
          <w:szCs w:val="20"/>
        </w:rPr>
        <w:t>.</w:t>
      </w:r>
      <w:r w:rsidRPr="0086135B">
        <w:rPr>
          <w:sz w:val="20"/>
          <w:szCs w:val="20"/>
        </w:rPr>
        <w:t xml:space="preserve"> New York, NY: National Center for Postsecondary Research.</w:t>
      </w:r>
    </w:p>
    <w:p w:rsidR="0086135B" w:rsidRPr="0086135B" w:rsidRDefault="0086135B" w:rsidP="0086135B">
      <w:pPr>
        <w:pStyle w:val="NoSpacing"/>
        <w:ind w:left="720"/>
        <w:rPr>
          <w:iCs/>
          <w:sz w:val="20"/>
          <w:szCs w:val="20"/>
          <w:lang w:val="en"/>
        </w:rPr>
      </w:pPr>
      <w:r w:rsidRPr="0086135B">
        <w:rPr>
          <w:sz w:val="20"/>
          <w:szCs w:val="20"/>
          <w:lang w:val="en"/>
        </w:rPr>
        <w:br/>
        <w:t xml:space="preserve">Calcagno, J.C., and Long, B.T. (2008). </w:t>
      </w:r>
      <w:hyperlink r:id="rId1007" w:history="1">
        <w:r w:rsidRPr="0086135B">
          <w:rPr>
            <w:rStyle w:val="Hyperlink"/>
            <w:rFonts w:cs="Times New Roman"/>
            <w:bCs/>
            <w:i/>
            <w:sz w:val="20"/>
            <w:szCs w:val="20"/>
            <w:lang w:val="en"/>
          </w:rPr>
          <w:t>The Impact of Postsecondary Remediation Using a Regression Discontinuity Approach: Addressing Endogenous Sorting and Noncompliance (An NCPR Working Paper).</w:t>
        </w:r>
      </w:hyperlink>
      <w:r w:rsidRPr="0086135B">
        <w:rPr>
          <w:sz w:val="20"/>
          <w:szCs w:val="20"/>
          <w:lang w:val="en"/>
        </w:rPr>
        <w:t xml:space="preserve"> </w:t>
      </w:r>
      <w:r w:rsidRPr="0086135B">
        <w:rPr>
          <w:iCs/>
          <w:sz w:val="20"/>
          <w:szCs w:val="20"/>
          <w:lang w:val="en"/>
        </w:rPr>
        <w:t xml:space="preserve">New York, NY: National Center for Postsecondary Research. </w:t>
      </w:r>
    </w:p>
    <w:p w:rsidR="0086135B" w:rsidRDefault="0086135B" w:rsidP="0086135B">
      <w:pPr>
        <w:pStyle w:val="NoSpacing"/>
        <w:ind w:left="720"/>
        <w:rPr>
          <w:iCs/>
          <w:sz w:val="20"/>
          <w:szCs w:val="20"/>
          <w:lang w:val="en"/>
        </w:rPr>
      </w:pPr>
      <w:r w:rsidRPr="0086135B">
        <w:rPr>
          <w:sz w:val="20"/>
          <w:szCs w:val="20"/>
          <w:lang w:val="en"/>
        </w:rPr>
        <w:br/>
        <w:t xml:space="preserve">Cho, S-W., Kopko, E., Jenkins, D., and Jaggars, S.S. (2012). </w:t>
      </w:r>
      <w:hyperlink r:id="rId1008" w:history="1">
        <w:r w:rsidRPr="0086135B">
          <w:rPr>
            <w:rStyle w:val="Hyperlink"/>
            <w:rFonts w:cs="Times New Roman"/>
            <w:bCs/>
            <w:i/>
            <w:sz w:val="20"/>
            <w:szCs w:val="20"/>
            <w:lang w:val="en"/>
          </w:rPr>
          <w:t>New Evidence of Success for Community College Remedial English Students: Tracking the Outcomes of Students in the Accelerated Learning Program (ALP) (A CCRC Working Paper)</w:t>
        </w:r>
      </w:hyperlink>
      <w:r w:rsidRPr="0086135B">
        <w:rPr>
          <w:sz w:val="20"/>
          <w:szCs w:val="20"/>
          <w:lang w:val="en"/>
        </w:rPr>
        <w:t xml:space="preserve">. </w:t>
      </w:r>
      <w:r w:rsidRPr="0086135B">
        <w:rPr>
          <w:iCs/>
          <w:sz w:val="20"/>
          <w:szCs w:val="20"/>
          <w:lang w:val="en"/>
        </w:rPr>
        <w:t>New York, NY: National Center for Postsecondary Research.</w:t>
      </w:r>
    </w:p>
    <w:p w:rsidR="0086135B" w:rsidRPr="0086135B" w:rsidRDefault="0086135B" w:rsidP="0086135B">
      <w:pPr>
        <w:pStyle w:val="NoSpacing"/>
        <w:ind w:left="720"/>
        <w:rPr>
          <w:sz w:val="20"/>
          <w:szCs w:val="20"/>
          <w:lang w:val="en"/>
        </w:rPr>
      </w:pPr>
    </w:p>
    <w:p w:rsidR="0086135B" w:rsidRDefault="0086135B" w:rsidP="0086135B">
      <w:pPr>
        <w:pStyle w:val="NoSpacing"/>
        <w:ind w:left="720"/>
        <w:rPr>
          <w:sz w:val="20"/>
          <w:szCs w:val="20"/>
        </w:rPr>
      </w:pPr>
      <w:r w:rsidRPr="0086135B">
        <w:rPr>
          <w:sz w:val="20"/>
          <w:szCs w:val="20"/>
        </w:rPr>
        <w:t xml:space="preserve">Long, B.T. (2008). </w:t>
      </w:r>
      <w:hyperlink r:id="rId1009" w:history="1">
        <w:r w:rsidRPr="0086135B">
          <w:rPr>
            <w:rStyle w:val="Hyperlink"/>
            <w:rFonts w:cs="Times New Roman"/>
            <w:i/>
            <w:iCs/>
            <w:sz w:val="20"/>
            <w:szCs w:val="20"/>
          </w:rPr>
          <w:t>What Is Known About the Impact of Financial Aid? Implications for Policy</w:t>
        </w:r>
        <w:r w:rsidRPr="0086135B">
          <w:rPr>
            <w:rStyle w:val="Hyperlink"/>
            <w:rFonts w:cs="Times New Roman"/>
            <w:sz w:val="20"/>
            <w:szCs w:val="20"/>
          </w:rPr>
          <w:t xml:space="preserve"> (An NCPR Working Paper).</w:t>
        </w:r>
      </w:hyperlink>
      <w:r w:rsidRPr="0086135B">
        <w:rPr>
          <w:sz w:val="20"/>
          <w:szCs w:val="20"/>
        </w:rPr>
        <w:t xml:space="preserve"> New York, NY: National Center for Postsecondary Research.</w:t>
      </w:r>
    </w:p>
    <w:p w:rsidR="0086135B" w:rsidRPr="0086135B" w:rsidRDefault="0086135B" w:rsidP="0086135B">
      <w:pPr>
        <w:pStyle w:val="NoSpacing"/>
        <w:ind w:left="720"/>
        <w:rPr>
          <w:sz w:val="20"/>
          <w:szCs w:val="20"/>
        </w:rPr>
      </w:pPr>
    </w:p>
    <w:p w:rsidR="0086135B" w:rsidRDefault="0086135B" w:rsidP="0086135B">
      <w:pPr>
        <w:pStyle w:val="NoSpacing"/>
        <w:ind w:left="720"/>
        <w:rPr>
          <w:iCs/>
          <w:sz w:val="20"/>
          <w:szCs w:val="20"/>
          <w:lang w:val="en"/>
        </w:rPr>
      </w:pPr>
      <w:r w:rsidRPr="0086135B">
        <w:rPr>
          <w:sz w:val="20"/>
          <w:szCs w:val="20"/>
          <w:lang w:val="en"/>
        </w:rPr>
        <w:t xml:space="preserve">Long, B.T. (2008). </w:t>
      </w:r>
      <w:hyperlink r:id="rId1010" w:history="1">
        <w:r w:rsidRPr="0086135B">
          <w:rPr>
            <w:rStyle w:val="Hyperlink"/>
            <w:rFonts w:cs="Times New Roman"/>
            <w:bCs/>
            <w:i/>
            <w:sz w:val="20"/>
            <w:szCs w:val="20"/>
            <w:lang w:val="en"/>
          </w:rPr>
          <w:t>What Is Known About the Impact of Financial Aid? Implications for Policy (An NCPR Working Paper)</w:t>
        </w:r>
        <w:r w:rsidRPr="0086135B">
          <w:rPr>
            <w:rStyle w:val="Hyperlink"/>
            <w:rFonts w:cs="Times New Roman"/>
            <w:i/>
            <w:sz w:val="20"/>
            <w:szCs w:val="20"/>
            <w:lang w:val="en"/>
          </w:rPr>
          <w:t>.</w:t>
        </w:r>
      </w:hyperlink>
      <w:r w:rsidRPr="0086135B">
        <w:rPr>
          <w:sz w:val="20"/>
          <w:szCs w:val="20"/>
          <w:lang w:val="en"/>
        </w:rPr>
        <w:t xml:space="preserve"> </w:t>
      </w:r>
      <w:r w:rsidRPr="0086135B">
        <w:rPr>
          <w:iCs/>
          <w:sz w:val="20"/>
          <w:szCs w:val="20"/>
          <w:lang w:val="en"/>
        </w:rPr>
        <w:t>New York, NY: National Center for Postsecondary Research.</w:t>
      </w:r>
    </w:p>
    <w:p w:rsidR="0086135B" w:rsidRPr="0086135B" w:rsidRDefault="0086135B" w:rsidP="0086135B">
      <w:pPr>
        <w:pStyle w:val="NoSpacing"/>
        <w:ind w:left="720"/>
        <w:rPr>
          <w:sz w:val="20"/>
          <w:szCs w:val="20"/>
          <w:lang w:val="en"/>
        </w:rPr>
      </w:pPr>
    </w:p>
    <w:p w:rsidR="0086135B" w:rsidRPr="0086135B" w:rsidRDefault="0086135B" w:rsidP="0086135B">
      <w:pPr>
        <w:pStyle w:val="NoSpacing"/>
        <w:ind w:left="720"/>
        <w:rPr>
          <w:sz w:val="20"/>
          <w:szCs w:val="20"/>
          <w:lang w:val="en"/>
        </w:rPr>
      </w:pPr>
      <w:r w:rsidRPr="0086135B">
        <w:rPr>
          <w:sz w:val="20"/>
          <w:szCs w:val="20"/>
          <w:lang w:val="en"/>
        </w:rPr>
        <w:t xml:space="preserve">Rodriguez, O., Hughes, K.L., and Belfield, C. (2012). </w:t>
      </w:r>
      <w:hyperlink r:id="rId1011" w:history="1">
        <w:r w:rsidRPr="0086135B">
          <w:rPr>
            <w:rStyle w:val="Hyperlink"/>
            <w:rFonts w:cs="Times New Roman"/>
            <w:bCs/>
            <w:i/>
            <w:sz w:val="20"/>
            <w:szCs w:val="20"/>
            <w:lang w:val="en"/>
          </w:rPr>
          <w:t>Bridging College and Careers: Using Dual Enrollment to Enhance Career and Technical Education Pathways (An NCPR Working Paper).</w:t>
        </w:r>
      </w:hyperlink>
      <w:r w:rsidRPr="0086135B">
        <w:rPr>
          <w:sz w:val="20"/>
          <w:szCs w:val="20"/>
          <w:lang w:val="en"/>
        </w:rPr>
        <w:t xml:space="preserve"> </w:t>
      </w:r>
      <w:r w:rsidRPr="0086135B">
        <w:rPr>
          <w:iCs/>
          <w:sz w:val="20"/>
          <w:szCs w:val="20"/>
          <w:lang w:val="en"/>
        </w:rPr>
        <w:t>New York, NY: National Center for Postsecondary Research.</w:t>
      </w:r>
    </w:p>
    <w:p w:rsidR="0086135B" w:rsidRPr="0086135B" w:rsidRDefault="0086135B" w:rsidP="0086135B">
      <w:pPr>
        <w:pStyle w:val="NoSpacing"/>
        <w:ind w:left="720"/>
        <w:rPr>
          <w:iCs/>
          <w:sz w:val="20"/>
          <w:szCs w:val="20"/>
          <w:lang w:val="en"/>
        </w:rPr>
      </w:pPr>
      <w:r w:rsidRPr="0086135B">
        <w:rPr>
          <w:sz w:val="20"/>
          <w:szCs w:val="20"/>
          <w:lang w:val="en"/>
        </w:rPr>
        <w:br/>
        <w:t xml:space="preserve">Rutschow, E.Z. and Schneider, E. (2011). </w:t>
      </w:r>
      <w:hyperlink r:id="rId1012" w:history="1">
        <w:r w:rsidRPr="0086135B">
          <w:rPr>
            <w:rStyle w:val="Hyperlink"/>
            <w:rFonts w:cs="Times New Roman"/>
            <w:bCs/>
            <w:i/>
            <w:sz w:val="20"/>
            <w:szCs w:val="20"/>
            <w:lang w:val="en"/>
          </w:rPr>
          <w:t>Unlocking the Gate: What We Know About Improving Developmental Education.</w:t>
        </w:r>
      </w:hyperlink>
      <w:r w:rsidRPr="0086135B">
        <w:rPr>
          <w:sz w:val="20"/>
          <w:szCs w:val="20"/>
          <w:lang w:val="en"/>
        </w:rPr>
        <w:t xml:space="preserve"> </w:t>
      </w:r>
      <w:r w:rsidRPr="0086135B">
        <w:rPr>
          <w:iCs/>
          <w:sz w:val="20"/>
          <w:szCs w:val="20"/>
          <w:lang w:val="en"/>
        </w:rPr>
        <w:t>New York, NY: National Center for Postsecondary Research.</w:t>
      </w:r>
    </w:p>
    <w:p w:rsidR="0086135B" w:rsidRPr="0086135B" w:rsidRDefault="0086135B" w:rsidP="0086135B">
      <w:pPr>
        <w:pStyle w:val="NoSpacing"/>
        <w:ind w:left="720"/>
        <w:rPr>
          <w:iCs/>
          <w:sz w:val="20"/>
          <w:szCs w:val="20"/>
          <w:lang w:val="en"/>
        </w:rPr>
      </w:pPr>
      <w:r w:rsidRPr="0086135B">
        <w:rPr>
          <w:sz w:val="20"/>
          <w:szCs w:val="20"/>
          <w:lang w:val="en"/>
        </w:rPr>
        <w:br/>
        <w:t xml:space="preserve">Speroni, C. (2011). </w:t>
      </w:r>
      <w:hyperlink r:id="rId1013" w:history="1">
        <w:r w:rsidRPr="0086135B">
          <w:rPr>
            <w:rStyle w:val="Hyperlink"/>
            <w:rFonts w:cs="Times New Roman"/>
            <w:bCs/>
            <w:i/>
            <w:sz w:val="20"/>
            <w:szCs w:val="20"/>
            <w:lang w:val="en"/>
          </w:rPr>
          <w:t>Determinants of Students' Success: The Role of Advanced Placement and Dual Enrollment Programs (An NCPR Working Paper).</w:t>
        </w:r>
      </w:hyperlink>
      <w:r w:rsidRPr="0086135B">
        <w:rPr>
          <w:sz w:val="20"/>
          <w:szCs w:val="20"/>
          <w:lang w:val="en"/>
        </w:rPr>
        <w:t xml:space="preserve"> </w:t>
      </w:r>
      <w:r w:rsidRPr="0086135B">
        <w:rPr>
          <w:iCs/>
          <w:sz w:val="20"/>
          <w:szCs w:val="20"/>
          <w:lang w:val="en"/>
        </w:rPr>
        <w:t>New York, NY: National Center for Postsecondary Research.</w:t>
      </w:r>
    </w:p>
    <w:p w:rsidR="0086135B" w:rsidRDefault="0086135B" w:rsidP="0086135B">
      <w:pPr>
        <w:pStyle w:val="NoSpacing"/>
        <w:ind w:left="720"/>
        <w:rPr>
          <w:iCs/>
          <w:sz w:val="20"/>
          <w:szCs w:val="20"/>
          <w:lang w:val="en"/>
        </w:rPr>
      </w:pPr>
      <w:r w:rsidRPr="0086135B">
        <w:rPr>
          <w:sz w:val="20"/>
          <w:szCs w:val="20"/>
          <w:lang w:val="en"/>
        </w:rPr>
        <w:t xml:space="preserve">Speroni, C. (2011). </w:t>
      </w:r>
      <w:hyperlink r:id="rId1014" w:history="1">
        <w:r w:rsidRPr="0086135B">
          <w:rPr>
            <w:rStyle w:val="Hyperlink"/>
            <w:rFonts w:cs="Times New Roman"/>
            <w:bCs/>
            <w:i/>
            <w:sz w:val="20"/>
            <w:szCs w:val="20"/>
            <w:lang w:val="en"/>
          </w:rPr>
          <w:t>High School Dual Enrollment Programs: Are We Fast-Tracking Students Too Fast? (An NCPR Working Paper).</w:t>
        </w:r>
      </w:hyperlink>
      <w:r w:rsidRPr="0086135B">
        <w:rPr>
          <w:sz w:val="20"/>
          <w:szCs w:val="20"/>
          <w:lang w:val="en"/>
        </w:rPr>
        <w:t xml:space="preserve"> </w:t>
      </w:r>
      <w:r w:rsidRPr="0086135B">
        <w:rPr>
          <w:iCs/>
          <w:sz w:val="20"/>
          <w:szCs w:val="20"/>
          <w:lang w:val="en"/>
        </w:rPr>
        <w:t>New York, NY: National Center for Postsecondary Research.</w:t>
      </w:r>
    </w:p>
    <w:p w:rsidR="0086135B" w:rsidRPr="0086135B" w:rsidRDefault="0086135B" w:rsidP="0086135B">
      <w:pPr>
        <w:pStyle w:val="NoSpacing"/>
        <w:ind w:left="720"/>
        <w:rPr>
          <w:sz w:val="20"/>
          <w:szCs w:val="20"/>
          <w:lang w:val="en"/>
        </w:rPr>
      </w:pPr>
    </w:p>
    <w:p w:rsidR="0086135B" w:rsidRPr="0086135B" w:rsidRDefault="0086135B" w:rsidP="0086135B">
      <w:pPr>
        <w:pStyle w:val="NoSpacing"/>
        <w:ind w:left="720"/>
        <w:rPr>
          <w:sz w:val="20"/>
          <w:szCs w:val="20"/>
        </w:rPr>
      </w:pPr>
      <w:r w:rsidRPr="0086135B">
        <w:rPr>
          <w:sz w:val="20"/>
          <w:szCs w:val="20"/>
        </w:rPr>
        <w:t xml:space="preserve">Visher, M.G., Schneider, E., Wathington, H., and Collado, H. (2010). </w:t>
      </w:r>
      <w:hyperlink r:id="rId1015" w:history="1">
        <w:r w:rsidRPr="0086135B">
          <w:rPr>
            <w:rStyle w:val="Hyperlink"/>
            <w:rFonts w:cs="Times New Roman"/>
            <w:i/>
            <w:iCs/>
            <w:sz w:val="20"/>
            <w:szCs w:val="20"/>
          </w:rPr>
          <w:t>Scaling Up Learning Communities: The Experience of Six Community Colleges</w:t>
        </w:r>
        <w:r w:rsidRPr="0086135B">
          <w:rPr>
            <w:rStyle w:val="Hyperlink"/>
            <w:rFonts w:cs="Times New Roman"/>
            <w:sz w:val="20"/>
            <w:szCs w:val="20"/>
          </w:rPr>
          <w:t>.</w:t>
        </w:r>
      </w:hyperlink>
      <w:r w:rsidRPr="0086135B">
        <w:rPr>
          <w:sz w:val="20"/>
          <w:szCs w:val="20"/>
        </w:rPr>
        <w:t xml:space="preserve"> New York, NY: National Center for Postsecondary Research.</w:t>
      </w:r>
    </w:p>
    <w:p w:rsidR="0086135B" w:rsidRPr="0086135B" w:rsidRDefault="0086135B" w:rsidP="0086135B">
      <w:pPr>
        <w:pStyle w:val="NoSpacing"/>
        <w:ind w:left="720"/>
        <w:rPr>
          <w:iCs/>
          <w:sz w:val="20"/>
          <w:szCs w:val="20"/>
          <w:lang w:val="en"/>
        </w:rPr>
      </w:pPr>
      <w:r w:rsidRPr="0086135B">
        <w:rPr>
          <w:sz w:val="20"/>
          <w:szCs w:val="20"/>
          <w:lang w:val="en"/>
        </w:rPr>
        <w:br/>
        <w:t>Visher, M.G., Schneider, E., Wathington, H., and Collado, H. (2010).</w:t>
      </w:r>
      <w:hyperlink r:id="rId1016" w:history="1">
        <w:r w:rsidRPr="0086135B">
          <w:rPr>
            <w:rStyle w:val="Hyperlink"/>
            <w:rFonts w:cs="Times New Roman"/>
            <w:bCs/>
            <w:i/>
            <w:sz w:val="20"/>
            <w:szCs w:val="20"/>
            <w:lang w:val="en"/>
          </w:rPr>
          <w:t xml:space="preserve"> Scaling Up Learning Communities: The Experience of Six Community Colleges</w:t>
        </w:r>
        <w:r w:rsidRPr="0086135B">
          <w:rPr>
            <w:rStyle w:val="Hyperlink"/>
            <w:rFonts w:cs="Times New Roman"/>
            <w:i/>
            <w:sz w:val="20"/>
            <w:szCs w:val="20"/>
            <w:lang w:val="en"/>
          </w:rPr>
          <w:t>.</w:t>
        </w:r>
      </w:hyperlink>
      <w:r w:rsidRPr="0086135B">
        <w:rPr>
          <w:iCs/>
          <w:sz w:val="20"/>
          <w:szCs w:val="20"/>
          <w:lang w:val="en"/>
        </w:rPr>
        <w:t xml:space="preserve"> New York, NY: National Center for Postsecondary Research.</w:t>
      </w:r>
    </w:p>
    <w:p w:rsidR="0086135B" w:rsidRDefault="0086135B" w:rsidP="0086135B">
      <w:pPr>
        <w:pStyle w:val="NoSpacing"/>
        <w:ind w:left="720"/>
        <w:rPr>
          <w:iCs/>
          <w:sz w:val="20"/>
          <w:szCs w:val="20"/>
          <w:lang w:val="en"/>
        </w:rPr>
      </w:pPr>
      <w:r w:rsidRPr="0086135B">
        <w:rPr>
          <w:sz w:val="20"/>
          <w:szCs w:val="20"/>
          <w:lang w:val="en"/>
        </w:rPr>
        <w:br/>
        <w:t xml:space="preserve">Visher, M.G., Teres, J., and Richman, P. (2011). </w:t>
      </w:r>
      <w:hyperlink r:id="rId1017" w:history="1">
        <w:r w:rsidRPr="0086135B">
          <w:rPr>
            <w:rStyle w:val="Hyperlink"/>
            <w:rFonts w:cs="Times New Roman"/>
            <w:bCs/>
            <w:i/>
            <w:sz w:val="20"/>
            <w:szCs w:val="20"/>
            <w:lang w:val="en"/>
          </w:rPr>
          <w:t>Breaking New Ground: An Impact Study of Career-Focused Learning Communities at Kingsborough Community College.</w:t>
        </w:r>
      </w:hyperlink>
      <w:r w:rsidRPr="0086135B">
        <w:rPr>
          <w:sz w:val="20"/>
          <w:szCs w:val="20"/>
          <w:lang w:val="en"/>
        </w:rPr>
        <w:t xml:space="preserve"> </w:t>
      </w:r>
      <w:r w:rsidRPr="0086135B">
        <w:rPr>
          <w:iCs/>
          <w:sz w:val="20"/>
          <w:szCs w:val="20"/>
          <w:lang w:val="en"/>
        </w:rPr>
        <w:t>New York, NY: National Center for Postsecondary Research.</w:t>
      </w:r>
    </w:p>
    <w:p w:rsidR="0086135B" w:rsidRPr="0086135B" w:rsidRDefault="0086135B" w:rsidP="0086135B">
      <w:pPr>
        <w:pStyle w:val="NoSpacing"/>
        <w:ind w:left="720"/>
        <w:rPr>
          <w:iCs/>
          <w:sz w:val="20"/>
          <w:szCs w:val="20"/>
          <w:lang w:val="en"/>
        </w:rPr>
      </w:pPr>
    </w:p>
    <w:p w:rsidR="0086135B" w:rsidRPr="0086135B" w:rsidRDefault="0086135B" w:rsidP="0086135B">
      <w:pPr>
        <w:pStyle w:val="NoSpacing"/>
        <w:ind w:left="720"/>
        <w:rPr>
          <w:sz w:val="20"/>
          <w:szCs w:val="20"/>
        </w:rPr>
      </w:pPr>
      <w:r w:rsidRPr="0086135B">
        <w:rPr>
          <w:sz w:val="20"/>
          <w:szCs w:val="20"/>
        </w:rPr>
        <w:lastRenderedPageBreak/>
        <w:t xml:space="preserve">Visher, M.G., Wathington, H., Richburg-Hayes, L., Schneider, E., with Cerna, O., Sansone, C., and Ware, M. (2008). </w:t>
      </w:r>
      <w:hyperlink r:id="rId1018" w:history="1">
        <w:r w:rsidRPr="0086135B">
          <w:rPr>
            <w:rStyle w:val="Hyperlink"/>
            <w:rFonts w:cs="Times New Roman"/>
            <w:i/>
            <w:iCs/>
            <w:sz w:val="20"/>
            <w:szCs w:val="20"/>
          </w:rPr>
          <w:t>The Learning Communities Demonstration: Rationale, Sites, and Research Design</w:t>
        </w:r>
        <w:r w:rsidRPr="0086135B">
          <w:rPr>
            <w:rStyle w:val="Hyperlink"/>
            <w:rFonts w:cs="Times New Roman"/>
            <w:sz w:val="20"/>
            <w:szCs w:val="20"/>
          </w:rPr>
          <w:t>.</w:t>
        </w:r>
      </w:hyperlink>
      <w:r w:rsidRPr="0086135B">
        <w:rPr>
          <w:sz w:val="20"/>
          <w:szCs w:val="20"/>
        </w:rPr>
        <w:t xml:space="preserve"> New York, NY: National Center for Postsecondary Research. </w:t>
      </w:r>
    </w:p>
    <w:p w:rsidR="0086135B" w:rsidRPr="0086135B" w:rsidRDefault="0086135B" w:rsidP="0086135B">
      <w:pPr>
        <w:pStyle w:val="NoSpacing"/>
        <w:ind w:left="720"/>
        <w:rPr>
          <w:sz w:val="20"/>
          <w:szCs w:val="20"/>
          <w:lang w:val="en"/>
        </w:rPr>
      </w:pPr>
      <w:r w:rsidRPr="0086135B">
        <w:rPr>
          <w:sz w:val="20"/>
          <w:szCs w:val="20"/>
          <w:lang w:val="en"/>
        </w:rPr>
        <w:br/>
        <w:t xml:space="preserve">Visher, M.G., Weiss, M.J., Weissman, E., Rudd, T., and Wathington, H.D. (2012). </w:t>
      </w:r>
      <w:hyperlink r:id="rId1019" w:history="1">
        <w:r w:rsidRPr="0086135B">
          <w:rPr>
            <w:rStyle w:val="Hyperlink"/>
            <w:rFonts w:cs="Times New Roman"/>
            <w:bCs/>
            <w:i/>
            <w:sz w:val="20"/>
            <w:szCs w:val="20"/>
            <w:lang w:val="en"/>
          </w:rPr>
          <w:t>The Effects of Learning Communities for Students in Developmental Education: A Synthesis of Findings from Six Community Colleges</w:t>
        </w:r>
      </w:hyperlink>
      <w:r w:rsidRPr="0086135B">
        <w:rPr>
          <w:sz w:val="20"/>
          <w:szCs w:val="20"/>
          <w:lang w:val="en"/>
        </w:rPr>
        <w:t xml:space="preserve">. </w:t>
      </w:r>
    </w:p>
    <w:p w:rsidR="0086135B" w:rsidRDefault="0086135B" w:rsidP="0086135B">
      <w:pPr>
        <w:pStyle w:val="NoSpacing"/>
        <w:ind w:left="720"/>
        <w:rPr>
          <w:iCs/>
          <w:sz w:val="20"/>
          <w:szCs w:val="20"/>
          <w:lang w:val="en"/>
        </w:rPr>
      </w:pPr>
      <w:r w:rsidRPr="0086135B">
        <w:rPr>
          <w:sz w:val="20"/>
          <w:szCs w:val="20"/>
          <w:lang w:val="en"/>
        </w:rPr>
        <w:br/>
        <w:t xml:space="preserve">Wathington, H.D., Barnett, E.A., Fay, M.P., Mitchell, C., Pretlow, J., and Bork, R.H. (2012). </w:t>
      </w:r>
      <w:hyperlink r:id="rId1020" w:history="1">
        <w:r w:rsidRPr="0086135B">
          <w:rPr>
            <w:rStyle w:val="Hyperlink"/>
            <w:rFonts w:cs="Times New Roman"/>
            <w:bCs/>
            <w:i/>
            <w:sz w:val="20"/>
            <w:szCs w:val="20"/>
            <w:lang w:val="en"/>
          </w:rPr>
          <w:t>Preparing Students for College Learning and Work: Investigating the Capstone Course Component of Virginia's College and Career Readiness Initiative (An NCPR Working Paper).</w:t>
        </w:r>
      </w:hyperlink>
      <w:r w:rsidRPr="0086135B">
        <w:rPr>
          <w:iCs/>
          <w:sz w:val="20"/>
          <w:szCs w:val="20"/>
          <w:lang w:val="en"/>
        </w:rPr>
        <w:t xml:space="preserve"> New York, NY: National Center for Postsecondary Research.</w:t>
      </w:r>
    </w:p>
    <w:p w:rsidR="0086135B" w:rsidRPr="0086135B" w:rsidRDefault="0086135B" w:rsidP="0086135B">
      <w:pPr>
        <w:pStyle w:val="NoSpacing"/>
        <w:ind w:left="720"/>
        <w:rPr>
          <w:sz w:val="20"/>
          <w:szCs w:val="20"/>
          <w:lang w:val="en"/>
        </w:rPr>
      </w:pPr>
    </w:p>
    <w:p w:rsidR="0086135B" w:rsidRPr="0086135B" w:rsidRDefault="0086135B" w:rsidP="0086135B">
      <w:pPr>
        <w:pStyle w:val="NoSpacing"/>
        <w:ind w:left="720"/>
        <w:rPr>
          <w:iCs/>
          <w:sz w:val="20"/>
          <w:szCs w:val="20"/>
          <w:lang w:val="en"/>
        </w:rPr>
      </w:pPr>
      <w:r w:rsidRPr="0086135B">
        <w:rPr>
          <w:iCs/>
          <w:sz w:val="20"/>
          <w:szCs w:val="20"/>
          <w:lang w:val="en"/>
        </w:rPr>
        <w:t xml:space="preserve">Wathington, H.D., Barnett, E.A., Weissman, E., Teres, J., Pretlow, J., and Nakanishi, A. (2011). </w:t>
      </w:r>
      <w:hyperlink r:id="rId1021" w:history="1">
        <w:r w:rsidRPr="0086135B">
          <w:rPr>
            <w:rStyle w:val="Hyperlink"/>
            <w:rFonts w:cs="Times New Roman"/>
            <w:bCs/>
            <w:i/>
            <w:sz w:val="20"/>
            <w:szCs w:val="20"/>
            <w:lang w:val="en"/>
          </w:rPr>
          <w:t>Getting Ready for College: An Implementation and Early Impacts Study of Eight Texas Developmental Summer Bridge Programs.</w:t>
        </w:r>
      </w:hyperlink>
      <w:r w:rsidRPr="0086135B">
        <w:rPr>
          <w:sz w:val="20"/>
          <w:szCs w:val="20"/>
          <w:lang w:val="en"/>
        </w:rPr>
        <w:t xml:space="preserve"> </w:t>
      </w:r>
      <w:r w:rsidRPr="0086135B">
        <w:rPr>
          <w:iCs/>
          <w:sz w:val="20"/>
          <w:szCs w:val="20"/>
          <w:lang w:val="en"/>
        </w:rPr>
        <w:t>New York, NY: National Center for Postsecondary Research.</w:t>
      </w:r>
    </w:p>
    <w:p w:rsidR="0086135B" w:rsidRPr="0086135B" w:rsidRDefault="0086135B" w:rsidP="0086135B">
      <w:pPr>
        <w:pStyle w:val="NoSpacing"/>
        <w:ind w:left="720"/>
        <w:rPr>
          <w:sz w:val="20"/>
          <w:szCs w:val="20"/>
          <w:lang w:val="en"/>
        </w:rPr>
      </w:pPr>
      <w:r w:rsidRPr="0086135B">
        <w:rPr>
          <w:sz w:val="20"/>
          <w:szCs w:val="20"/>
          <w:lang w:val="en"/>
        </w:rPr>
        <w:br/>
        <w:t xml:space="preserve">Weiss, M.J., Visher, M.G., and Wathington, H. (2010). </w:t>
      </w:r>
      <w:hyperlink r:id="rId1022" w:history="1">
        <w:r w:rsidRPr="0086135B">
          <w:rPr>
            <w:rStyle w:val="Hyperlink"/>
            <w:rFonts w:cs="Times New Roman"/>
            <w:bCs/>
            <w:i/>
            <w:sz w:val="20"/>
            <w:szCs w:val="20"/>
            <w:lang w:val="en"/>
          </w:rPr>
          <w:t>Learning Communities for Students in Developmental Reading: An Impact Study at Hillsborough Community College</w:t>
        </w:r>
        <w:r w:rsidRPr="0086135B">
          <w:rPr>
            <w:rStyle w:val="Hyperlink"/>
            <w:rFonts w:cs="Times New Roman"/>
            <w:i/>
            <w:sz w:val="20"/>
            <w:szCs w:val="20"/>
            <w:lang w:val="en"/>
          </w:rPr>
          <w:t>.</w:t>
        </w:r>
      </w:hyperlink>
      <w:r w:rsidRPr="0086135B">
        <w:rPr>
          <w:sz w:val="20"/>
          <w:szCs w:val="20"/>
          <w:lang w:val="en"/>
        </w:rPr>
        <w:t xml:space="preserve"> </w:t>
      </w:r>
      <w:r w:rsidRPr="0086135B">
        <w:rPr>
          <w:iCs/>
          <w:sz w:val="20"/>
          <w:szCs w:val="20"/>
          <w:lang w:val="en"/>
        </w:rPr>
        <w:t>New York, NY: National Center for Postsecondary Research.</w:t>
      </w:r>
    </w:p>
    <w:p w:rsidR="0086135B" w:rsidRPr="0086135B" w:rsidRDefault="0086135B" w:rsidP="0086135B">
      <w:pPr>
        <w:pStyle w:val="NoSpacing"/>
        <w:ind w:left="720"/>
        <w:rPr>
          <w:iCs/>
          <w:sz w:val="20"/>
          <w:szCs w:val="20"/>
          <w:lang w:val="en"/>
        </w:rPr>
      </w:pPr>
      <w:r w:rsidRPr="0086135B">
        <w:rPr>
          <w:sz w:val="20"/>
          <w:szCs w:val="20"/>
          <w:lang w:val="en"/>
        </w:rPr>
        <w:br/>
        <w:t xml:space="preserve">Weissman, E., Butcher, K.F., Schneider, E., Teres, J., Collado, H., and Greenberg, D. (2011). </w:t>
      </w:r>
      <w:hyperlink r:id="rId1023" w:history="1">
        <w:r w:rsidRPr="0086135B">
          <w:rPr>
            <w:rStyle w:val="Hyperlink"/>
            <w:rFonts w:cs="Times New Roman"/>
            <w:bCs/>
            <w:i/>
            <w:sz w:val="20"/>
            <w:szCs w:val="20"/>
            <w:lang w:val="en"/>
          </w:rPr>
          <w:t>Learning Communities for Students in Developmental Math: Impact Studies at Queensborough and Houston Community Colleges.</w:t>
        </w:r>
      </w:hyperlink>
      <w:r w:rsidRPr="0086135B">
        <w:rPr>
          <w:sz w:val="20"/>
          <w:szCs w:val="20"/>
          <w:lang w:val="en"/>
        </w:rPr>
        <w:t xml:space="preserve"> </w:t>
      </w:r>
      <w:r w:rsidRPr="0086135B">
        <w:rPr>
          <w:iCs/>
          <w:sz w:val="20"/>
          <w:szCs w:val="20"/>
          <w:lang w:val="en"/>
        </w:rPr>
        <w:t>New York, NY: National Center for Postsecondary Research.</w:t>
      </w:r>
    </w:p>
    <w:p w:rsidR="0086135B" w:rsidRPr="0086135B" w:rsidRDefault="0086135B" w:rsidP="0086135B">
      <w:pPr>
        <w:pStyle w:val="NoSpacing"/>
        <w:ind w:left="720"/>
        <w:rPr>
          <w:sz w:val="20"/>
          <w:szCs w:val="20"/>
          <w:lang w:val="en"/>
        </w:rPr>
      </w:pPr>
      <w:r w:rsidRPr="0086135B">
        <w:rPr>
          <w:sz w:val="20"/>
          <w:szCs w:val="20"/>
          <w:lang w:val="en"/>
        </w:rPr>
        <w:br/>
        <w:t xml:space="preserve">Weissman, E., Cullinan, D., Cerna, O., Safran, S., and Richman, P. (2012). </w:t>
      </w:r>
      <w:hyperlink r:id="rId1024" w:history="1">
        <w:r w:rsidRPr="0086135B">
          <w:rPr>
            <w:rStyle w:val="Hyperlink"/>
            <w:rFonts w:cs="Times New Roman"/>
            <w:bCs/>
            <w:i/>
            <w:sz w:val="20"/>
            <w:szCs w:val="20"/>
            <w:lang w:val="en"/>
          </w:rPr>
          <w:t>Learning Communities for Students in Developmental English: Impact Studies at Merced College and The Community College of Baltimore County.</w:t>
        </w:r>
      </w:hyperlink>
      <w:r w:rsidRPr="0086135B">
        <w:rPr>
          <w:sz w:val="20"/>
          <w:szCs w:val="20"/>
          <w:lang w:val="en"/>
        </w:rPr>
        <w:t xml:space="preserve"> </w:t>
      </w:r>
      <w:r w:rsidRPr="0086135B">
        <w:rPr>
          <w:iCs/>
          <w:sz w:val="20"/>
          <w:szCs w:val="20"/>
          <w:lang w:val="en"/>
        </w:rPr>
        <w:t>New York, NY: National Center for Postsecondary Research.</w:t>
      </w:r>
    </w:p>
    <w:p w:rsidR="00610367" w:rsidRPr="00346C38" w:rsidRDefault="00610367" w:rsidP="00E42354">
      <w:pPr>
        <w:rPr>
          <w:rFonts w:cs="Times New Roman"/>
          <w:sz w:val="20"/>
        </w:rPr>
      </w:pPr>
    </w:p>
    <w:p w:rsidR="00E42354" w:rsidRDefault="009F3DB7" w:rsidP="00E42354">
      <w:pPr>
        <w:ind w:left="720"/>
        <w:rPr>
          <w:rFonts w:cs="Times New Roman"/>
          <w:sz w:val="20"/>
          <w:szCs w:val="20"/>
          <w:lang w:val="en"/>
        </w:rPr>
      </w:pPr>
      <w:r w:rsidRPr="00D66F3A">
        <w:rPr>
          <w:rFonts w:cs="Times New Roman"/>
          <w:b/>
          <w:bCs/>
          <w:sz w:val="20"/>
        </w:rPr>
        <w:t xml:space="preserve">Briefs </w:t>
      </w:r>
      <w:r w:rsidR="00E42354" w:rsidRPr="00D66F3A">
        <w:rPr>
          <w:rFonts w:cs="Times New Roman"/>
          <w:b/>
          <w:bCs/>
          <w:sz w:val="20"/>
          <w:szCs w:val="20"/>
          <w:lang w:val="en"/>
        </w:rPr>
        <w:br/>
      </w:r>
      <w:r w:rsidR="00E42354">
        <w:rPr>
          <w:rFonts w:cs="Times New Roman"/>
          <w:bCs/>
          <w:sz w:val="20"/>
          <w:szCs w:val="20"/>
          <w:lang w:val="en"/>
        </w:rPr>
        <w:t xml:space="preserve">American Youth Policy Forum. (2010). </w:t>
      </w:r>
      <w:r w:rsidR="00E42354" w:rsidRPr="00E42354">
        <w:rPr>
          <w:rFonts w:cs="Times New Roman"/>
          <w:bCs/>
          <w:i/>
          <w:sz w:val="20"/>
          <w:szCs w:val="20"/>
          <w:lang w:val="en"/>
        </w:rPr>
        <w:t>Examining the Role of Summer Bridge Programs in Promoting College Readiness and Completion: Lessons Learned from Texas' Developmental Summer Bridges</w:t>
      </w:r>
      <w:r w:rsidR="00E42354">
        <w:rPr>
          <w:rFonts w:cs="Times New Roman"/>
          <w:bCs/>
          <w:sz w:val="20"/>
          <w:szCs w:val="20"/>
          <w:lang w:val="en"/>
        </w:rPr>
        <w:t>.</w:t>
      </w:r>
      <w:r w:rsidR="00E42354" w:rsidRPr="000E0A6F">
        <w:rPr>
          <w:rFonts w:cs="Times New Roman"/>
          <w:i/>
          <w:iCs/>
          <w:sz w:val="20"/>
          <w:szCs w:val="20"/>
          <w:lang w:val="en"/>
        </w:rPr>
        <w:t xml:space="preserve"> </w:t>
      </w:r>
      <w:r w:rsidR="00E42354" w:rsidRPr="000E0A6F">
        <w:rPr>
          <w:rFonts w:cs="Times New Roman"/>
          <w:sz w:val="20"/>
          <w:szCs w:val="20"/>
          <w:lang w:val="en"/>
        </w:rPr>
        <w:t>New York, NY: National Center for Postsecondary Research.</w:t>
      </w:r>
    </w:p>
    <w:p w:rsidR="00E42354" w:rsidRPr="00E42354" w:rsidRDefault="00E42354" w:rsidP="00E42354">
      <w:pPr>
        <w:ind w:left="720"/>
        <w:rPr>
          <w:rFonts w:cs="Times New Roman"/>
          <w:sz w:val="20"/>
        </w:rPr>
      </w:pPr>
    </w:p>
    <w:p w:rsidR="00E42354" w:rsidRDefault="00E42354" w:rsidP="000E0A6F">
      <w:pPr>
        <w:ind w:left="720"/>
        <w:rPr>
          <w:rFonts w:cs="Times New Roman"/>
          <w:bCs/>
          <w:sz w:val="20"/>
          <w:szCs w:val="20"/>
          <w:lang w:val="en"/>
        </w:rPr>
      </w:pPr>
      <w:r w:rsidRPr="000E0A6F">
        <w:rPr>
          <w:rFonts w:cs="Times New Roman"/>
          <w:bCs/>
          <w:sz w:val="20"/>
          <w:szCs w:val="20"/>
          <w:lang w:val="en"/>
        </w:rPr>
        <w:t xml:space="preserve">Barnett, E., Corrin, W., Nakanishi, A., Bork, R.H., Mitchell, C. and Sepanik, S. (2012). </w:t>
      </w:r>
      <w:hyperlink r:id="rId1025" w:history="1">
        <w:r w:rsidRPr="000E0A6F">
          <w:rPr>
            <w:rStyle w:val="Hyperlink"/>
            <w:rFonts w:cs="Times New Roman"/>
            <w:bCs/>
            <w:i/>
            <w:sz w:val="20"/>
            <w:szCs w:val="20"/>
            <w:lang w:val="en"/>
          </w:rPr>
          <w:t>Preparing High School Students for College: An Exploratory Study of College Readiness Partnership Programs in Texas.</w:t>
        </w:r>
      </w:hyperlink>
      <w:r w:rsidRPr="000E0A6F">
        <w:rPr>
          <w:rFonts w:cs="Times New Roman"/>
          <w:bCs/>
          <w:sz w:val="20"/>
          <w:szCs w:val="20"/>
          <w:lang w:val="en"/>
        </w:rPr>
        <w:t xml:space="preserve"> New York, NY: National Center for Postsecondary Research.</w:t>
      </w:r>
    </w:p>
    <w:p w:rsidR="00E42354" w:rsidRPr="000E0A6F" w:rsidRDefault="00E42354" w:rsidP="000E0A6F">
      <w:pPr>
        <w:ind w:left="720"/>
        <w:rPr>
          <w:rFonts w:cs="Times New Roman"/>
          <w:sz w:val="20"/>
          <w:szCs w:val="20"/>
          <w:lang w:val="en"/>
        </w:rPr>
      </w:pPr>
    </w:p>
    <w:p w:rsidR="00E42354" w:rsidRPr="000E0A6F" w:rsidRDefault="00E42354" w:rsidP="000E0A6F">
      <w:pPr>
        <w:ind w:left="720"/>
        <w:rPr>
          <w:rFonts w:cs="Times New Roman"/>
          <w:bCs/>
          <w:sz w:val="20"/>
          <w:szCs w:val="20"/>
          <w:lang w:val="en"/>
        </w:rPr>
      </w:pPr>
      <w:r w:rsidRPr="000E0A6F">
        <w:rPr>
          <w:rFonts w:cs="Times New Roman"/>
          <w:bCs/>
          <w:sz w:val="20"/>
          <w:szCs w:val="20"/>
          <w:lang w:val="en"/>
        </w:rPr>
        <w:t xml:space="preserve">Barnett, E.A., Bork, R.H., Mayer, A.K., Pretlow, J., Wathington, H.D., Weiss, M.J., Weissman, E., Teres, J., and Zeidenberg, M. (2012). </w:t>
      </w:r>
      <w:hyperlink r:id="rId1026" w:history="1">
        <w:r w:rsidRPr="000E0A6F">
          <w:rPr>
            <w:rStyle w:val="Hyperlink"/>
            <w:rFonts w:cs="Times New Roman"/>
            <w:bCs/>
            <w:i/>
            <w:sz w:val="20"/>
            <w:szCs w:val="20"/>
            <w:lang w:val="en"/>
          </w:rPr>
          <w:t>Bridging the Gap: An Impact Study of Eight Developmental Summer Bridge Programs in Texas.</w:t>
        </w:r>
      </w:hyperlink>
      <w:r w:rsidRPr="000E0A6F">
        <w:rPr>
          <w:rFonts w:cs="Times New Roman"/>
          <w:bCs/>
          <w:sz w:val="20"/>
          <w:szCs w:val="20"/>
          <w:lang w:val="en"/>
        </w:rPr>
        <w:t xml:space="preserve"> New York, NY: National Center for Postsecondary Research.</w:t>
      </w:r>
    </w:p>
    <w:p w:rsidR="00E42354" w:rsidRDefault="00E42354" w:rsidP="000E0A6F">
      <w:pPr>
        <w:ind w:left="720"/>
        <w:rPr>
          <w:rFonts w:cs="Times New Roman"/>
          <w:sz w:val="20"/>
          <w:szCs w:val="20"/>
          <w:lang w:val="en"/>
        </w:rPr>
      </w:pPr>
      <w:r w:rsidRPr="000E0A6F">
        <w:rPr>
          <w:rFonts w:cs="Times New Roman"/>
          <w:bCs/>
          <w:sz w:val="20"/>
          <w:szCs w:val="20"/>
          <w:lang w:val="en"/>
        </w:rPr>
        <w:br/>
      </w:r>
      <w:r>
        <w:rPr>
          <w:rFonts w:cs="Times New Roman"/>
          <w:bCs/>
          <w:sz w:val="20"/>
          <w:szCs w:val="20"/>
          <w:lang w:val="en"/>
        </w:rPr>
        <w:t xml:space="preserve">Boatman, A., and Long, B.T. (2011). </w:t>
      </w:r>
      <w:hyperlink r:id="rId1027" w:history="1">
        <w:r w:rsidRPr="000E0A6F">
          <w:rPr>
            <w:rStyle w:val="Hyperlink"/>
            <w:rFonts w:cs="Times New Roman"/>
            <w:bCs/>
            <w:i/>
            <w:sz w:val="20"/>
            <w:szCs w:val="20"/>
            <w:lang w:val="en"/>
          </w:rPr>
          <w:t>Does Remediation Work for</w:t>
        </w:r>
        <w:r w:rsidRPr="000E0A6F">
          <w:rPr>
            <w:rStyle w:val="Hyperlink"/>
            <w:rFonts w:cs="Times New Roman"/>
            <w:i/>
            <w:sz w:val="20"/>
            <w:szCs w:val="20"/>
            <w:lang w:val="en"/>
          </w:rPr>
          <w:t xml:space="preserve"> </w:t>
        </w:r>
        <w:r w:rsidRPr="000E0A6F">
          <w:rPr>
            <w:rStyle w:val="Hyperlink"/>
            <w:rFonts w:cs="Times New Roman"/>
            <w:bCs/>
            <w:i/>
            <w:sz w:val="20"/>
            <w:szCs w:val="20"/>
            <w:lang w:val="en"/>
          </w:rPr>
          <w:t>All Students? How the Effects of Postsecondary Remedial and Developmental Courses Vary by Level of Academic Preparation</w:t>
        </w:r>
      </w:hyperlink>
      <w:r w:rsidRPr="000E0A6F">
        <w:rPr>
          <w:rFonts w:cs="Times New Roman"/>
          <w:bCs/>
          <w:sz w:val="20"/>
          <w:szCs w:val="20"/>
          <w:lang w:val="en"/>
        </w:rPr>
        <w:t>.</w:t>
      </w:r>
      <w:r w:rsidRPr="000E0A6F">
        <w:rPr>
          <w:rFonts w:cs="Times New Roman"/>
          <w:sz w:val="20"/>
          <w:szCs w:val="20"/>
          <w:lang w:val="en"/>
        </w:rPr>
        <w:t xml:space="preserve"> </w:t>
      </w:r>
      <w:r>
        <w:rPr>
          <w:rFonts w:cs="Times New Roman"/>
          <w:sz w:val="20"/>
          <w:szCs w:val="20"/>
          <w:lang w:val="en"/>
        </w:rPr>
        <w:t xml:space="preserve">New </w:t>
      </w:r>
      <w:r w:rsidRPr="000E0A6F">
        <w:rPr>
          <w:rFonts w:cs="Times New Roman"/>
          <w:sz w:val="20"/>
          <w:szCs w:val="20"/>
          <w:lang w:val="en"/>
        </w:rPr>
        <w:t>York, NY: National Center for Postsecondary Research.</w:t>
      </w:r>
    </w:p>
    <w:p w:rsidR="00E42354" w:rsidRDefault="00E42354" w:rsidP="00E42354">
      <w:pPr>
        <w:ind w:left="720"/>
        <w:rPr>
          <w:rFonts w:cs="Times New Roman"/>
          <w:sz w:val="20"/>
          <w:szCs w:val="20"/>
          <w:lang w:val="en"/>
        </w:rPr>
      </w:pPr>
      <w:r w:rsidRPr="000E0A6F">
        <w:rPr>
          <w:rFonts w:cs="Times New Roman"/>
          <w:bCs/>
          <w:sz w:val="20"/>
          <w:szCs w:val="20"/>
          <w:lang w:val="en"/>
        </w:rPr>
        <w:br/>
      </w:r>
      <w:r>
        <w:rPr>
          <w:rFonts w:cs="Times New Roman"/>
          <w:bCs/>
          <w:sz w:val="20"/>
          <w:szCs w:val="20"/>
          <w:lang w:val="en"/>
        </w:rPr>
        <w:t xml:space="preserve">Calcagno, J.C., and Long, B.T. (2009). </w:t>
      </w:r>
      <w:hyperlink r:id="rId1028" w:history="1">
        <w:r w:rsidRPr="000E0A6F">
          <w:rPr>
            <w:rStyle w:val="Hyperlink"/>
            <w:rFonts w:cs="Times New Roman"/>
            <w:bCs/>
            <w:i/>
            <w:sz w:val="20"/>
            <w:szCs w:val="20"/>
            <w:lang w:val="en"/>
          </w:rPr>
          <w:t>Evaluating the Impact of Remedial Education in Florida Community Colleges: A Quasi-Experimental Regression Discontinuity Design</w:t>
        </w:r>
      </w:hyperlink>
      <w:r>
        <w:rPr>
          <w:rFonts w:cs="Times New Roman"/>
          <w:bCs/>
          <w:sz w:val="20"/>
          <w:szCs w:val="20"/>
          <w:lang w:val="en"/>
        </w:rPr>
        <w:t>.</w:t>
      </w:r>
      <w:r>
        <w:rPr>
          <w:rFonts w:cs="Times New Roman"/>
          <w:sz w:val="20"/>
          <w:szCs w:val="20"/>
          <w:lang w:val="en"/>
        </w:rPr>
        <w:t xml:space="preserve"> </w:t>
      </w:r>
      <w:r w:rsidRPr="000E0A6F">
        <w:rPr>
          <w:rFonts w:cs="Times New Roman"/>
          <w:sz w:val="20"/>
          <w:szCs w:val="20"/>
          <w:lang w:val="en"/>
        </w:rPr>
        <w:t>New York, NY: National Center for Postsecondary Research.</w:t>
      </w:r>
    </w:p>
    <w:p w:rsidR="00E42354" w:rsidRPr="000E0A6F" w:rsidRDefault="00E42354" w:rsidP="000E0A6F">
      <w:pPr>
        <w:ind w:left="720"/>
        <w:rPr>
          <w:rFonts w:cs="Times New Roman"/>
          <w:sz w:val="20"/>
          <w:szCs w:val="20"/>
          <w:lang w:val="en"/>
        </w:rPr>
      </w:pPr>
    </w:p>
    <w:p w:rsidR="00E42354" w:rsidRDefault="00E42354" w:rsidP="000E0A6F">
      <w:pPr>
        <w:ind w:left="720"/>
        <w:rPr>
          <w:rFonts w:cs="Times New Roman"/>
          <w:bCs/>
          <w:sz w:val="20"/>
          <w:szCs w:val="20"/>
          <w:lang w:val="en"/>
        </w:rPr>
      </w:pPr>
      <w:r w:rsidRPr="000E0A6F">
        <w:rPr>
          <w:rFonts w:cs="Times New Roman"/>
          <w:sz w:val="20"/>
          <w:szCs w:val="20"/>
        </w:rPr>
        <w:t xml:space="preserve">Rodriguez, O., Hughes, K.L., and Belfield, C. (2012). </w:t>
      </w:r>
      <w:hyperlink r:id="rId1029" w:history="1">
        <w:r w:rsidRPr="000E0A6F">
          <w:rPr>
            <w:rStyle w:val="Hyperlink"/>
            <w:rFonts w:cs="Times New Roman"/>
            <w:bCs/>
            <w:i/>
            <w:sz w:val="20"/>
            <w:szCs w:val="20"/>
            <w:lang w:val="en"/>
          </w:rPr>
          <w:t>Bridging College and Careers: Using Dual Enrollment to Enhance Career and Technical Education Pathways</w:t>
        </w:r>
      </w:hyperlink>
      <w:r w:rsidRPr="000E0A6F">
        <w:rPr>
          <w:rFonts w:cs="Times New Roman"/>
          <w:bCs/>
          <w:sz w:val="20"/>
          <w:szCs w:val="20"/>
          <w:lang w:val="en"/>
        </w:rPr>
        <w:t xml:space="preserve">. New York, NY: National Center for Postsecondary Research. </w:t>
      </w:r>
    </w:p>
    <w:p w:rsidR="00E42354" w:rsidRPr="000E0A6F" w:rsidRDefault="00E42354" w:rsidP="000E0A6F">
      <w:pPr>
        <w:ind w:left="720"/>
        <w:rPr>
          <w:rFonts w:cs="Times New Roman"/>
          <w:i/>
          <w:iCs/>
          <w:sz w:val="20"/>
          <w:szCs w:val="20"/>
          <w:lang w:val="en"/>
        </w:rPr>
      </w:pPr>
    </w:p>
    <w:p w:rsidR="00E42354" w:rsidRDefault="00E42354" w:rsidP="000E0A6F">
      <w:pPr>
        <w:ind w:left="720"/>
        <w:rPr>
          <w:rFonts w:cs="Times New Roman"/>
          <w:sz w:val="20"/>
          <w:szCs w:val="20"/>
          <w:lang w:val="en"/>
        </w:rPr>
      </w:pPr>
      <w:r>
        <w:rPr>
          <w:rFonts w:cs="Times New Roman"/>
          <w:bCs/>
          <w:sz w:val="20"/>
          <w:szCs w:val="20"/>
          <w:lang w:val="en"/>
        </w:rPr>
        <w:lastRenderedPageBreak/>
        <w:t xml:space="preserve">Speroni, C. (2012). </w:t>
      </w:r>
      <w:hyperlink r:id="rId1030" w:history="1">
        <w:r w:rsidRPr="000E0A6F">
          <w:rPr>
            <w:rStyle w:val="Hyperlink"/>
            <w:rFonts w:cs="Times New Roman"/>
            <w:bCs/>
            <w:i/>
            <w:sz w:val="20"/>
            <w:szCs w:val="20"/>
            <w:lang w:val="en"/>
          </w:rPr>
          <w:t>High School Dual Enrollment Programs: Are We Fast-Tracking Students Too Fast?</w:t>
        </w:r>
      </w:hyperlink>
      <w:r>
        <w:rPr>
          <w:rFonts w:cs="Times New Roman"/>
          <w:i/>
          <w:iCs/>
          <w:sz w:val="20"/>
          <w:szCs w:val="20"/>
          <w:lang w:val="en"/>
        </w:rPr>
        <w:t xml:space="preserve"> </w:t>
      </w:r>
      <w:r w:rsidRPr="000E0A6F">
        <w:rPr>
          <w:rFonts w:cs="Times New Roman"/>
          <w:sz w:val="20"/>
          <w:szCs w:val="20"/>
          <w:lang w:val="en"/>
        </w:rPr>
        <w:t>New York, NY: National Center for Postsecondary Research.</w:t>
      </w:r>
    </w:p>
    <w:p w:rsidR="00E42354" w:rsidRPr="000E0A6F" w:rsidRDefault="00E42354" w:rsidP="000E0A6F">
      <w:pPr>
        <w:ind w:left="720"/>
        <w:rPr>
          <w:rFonts w:cs="Times New Roman"/>
          <w:sz w:val="20"/>
          <w:szCs w:val="20"/>
          <w:lang w:val="en"/>
        </w:rPr>
      </w:pPr>
    </w:p>
    <w:p w:rsidR="00E42354" w:rsidRDefault="00E42354" w:rsidP="000E0A6F">
      <w:pPr>
        <w:ind w:left="720"/>
        <w:rPr>
          <w:rFonts w:cs="Times New Roman"/>
          <w:sz w:val="20"/>
          <w:szCs w:val="20"/>
          <w:lang w:val="en"/>
        </w:rPr>
      </w:pPr>
      <w:r>
        <w:rPr>
          <w:rFonts w:cs="Times New Roman"/>
          <w:bCs/>
          <w:sz w:val="20"/>
          <w:szCs w:val="20"/>
          <w:lang w:val="en"/>
        </w:rPr>
        <w:t xml:space="preserve">Visher, M., Teres, J., and Richman, P. (2011). </w:t>
      </w:r>
      <w:hyperlink r:id="rId1031" w:history="1">
        <w:r w:rsidRPr="000E0A6F">
          <w:rPr>
            <w:rStyle w:val="Hyperlink"/>
            <w:rFonts w:cs="Times New Roman"/>
            <w:bCs/>
            <w:i/>
            <w:sz w:val="20"/>
            <w:szCs w:val="20"/>
            <w:lang w:val="en"/>
          </w:rPr>
          <w:t>Breaking New Ground: An Impact Study of Career-Focused Learning Communities at Kingsborough Community College</w:t>
        </w:r>
      </w:hyperlink>
      <w:r w:rsidRPr="000E0A6F">
        <w:rPr>
          <w:rFonts w:cs="Times New Roman"/>
          <w:bCs/>
          <w:i/>
          <w:sz w:val="20"/>
          <w:szCs w:val="20"/>
          <w:lang w:val="en"/>
        </w:rPr>
        <w:t>.</w:t>
      </w:r>
      <w:r w:rsidRPr="000E0A6F">
        <w:rPr>
          <w:rFonts w:cs="Times New Roman"/>
          <w:bCs/>
          <w:sz w:val="20"/>
          <w:szCs w:val="20"/>
          <w:lang w:val="en"/>
        </w:rPr>
        <w:t xml:space="preserve"> </w:t>
      </w:r>
      <w:r w:rsidRPr="000E0A6F">
        <w:rPr>
          <w:rFonts w:cs="Times New Roman"/>
          <w:sz w:val="20"/>
          <w:szCs w:val="20"/>
          <w:lang w:val="en"/>
        </w:rPr>
        <w:t>New York, NY: National Center for Postsecondary Research.</w:t>
      </w:r>
    </w:p>
    <w:p w:rsidR="00E42354" w:rsidRPr="000E0A6F" w:rsidRDefault="00E42354" w:rsidP="000E0A6F">
      <w:pPr>
        <w:ind w:left="720"/>
        <w:rPr>
          <w:rFonts w:cs="Times New Roman"/>
          <w:sz w:val="20"/>
          <w:szCs w:val="20"/>
          <w:lang w:val="en"/>
        </w:rPr>
      </w:pPr>
    </w:p>
    <w:p w:rsidR="00E42354" w:rsidRPr="000E0A6F" w:rsidRDefault="00E42354" w:rsidP="000E0A6F">
      <w:pPr>
        <w:ind w:left="720"/>
        <w:rPr>
          <w:rFonts w:cs="Times New Roman"/>
          <w:sz w:val="20"/>
          <w:szCs w:val="20"/>
          <w:lang w:val="en"/>
        </w:rPr>
      </w:pPr>
      <w:r>
        <w:rPr>
          <w:rFonts w:cs="Times New Roman"/>
          <w:bCs/>
          <w:sz w:val="20"/>
          <w:szCs w:val="20"/>
          <w:lang w:val="en"/>
        </w:rPr>
        <w:t xml:space="preserve">Wathington, H., Barnett, E.A., Weissman, E., Teres, J., Pretlow, J., and Nakanishi, A. (2011). </w:t>
      </w:r>
      <w:hyperlink r:id="rId1032" w:history="1">
        <w:r w:rsidRPr="000E0A6F">
          <w:rPr>
            <w:rStyle w:val="Hyperlink"/>
            <w:rFonts w:cs="Times New Roman"/>
            <w:bCs/>
            <w:i/>
            <w:sz w:val="20"/>
            <w:szCs w:val="20"/>
            <w:lang w:val="en"/>
          </w:rPr>
          <w:t>Getting Ready for College: An Implementation and Early Impacts Study of Eight Texas Developmental Summer Bridge Programs.</w:t>
        </w:r>
      </w:hyperlink>
      <w:r>
        <w:rPr>
          <w:rFonts w:cs="Times New Roman"/>
          <w:sz w:val="20"/>
          <w:szCs w:val="20"/>
          <w:lang w:val="en"/>
        </w:rPr>
        <w:t xml:space="preserve"> </w:t>
      </w:r>
      <w:r w:rsidRPr="000E0A6F">
        <w:rPr>
          <w:rFonts w:cs="Times New Roman"/>
          <w:sz w:val="20"/>
          <w:szCs w:val="20"/>
          <w:lang w:val="en"/>
        </w:rPr>
        <w:t>New York, NY: National Center for Postsecondary Research.</w:t>
      </w:r>
    </w:p>
    <w:p w:rsidR="00E42354" w:rsidRPr="000E0A6F" w:rsidRDefault="00E42354" w:rsidP="000E0A6F">
      <w:pPr>
        <w:ind w:left="720"/>
        <w:rPr>
          <w:rFonts w:cs="Times New Roman"/>
          <w:sz w:val="20"/>
          <w:szCs w:val="20"/>
          <w:lang w:val="en"/>
        </w:rPr>
      </w:pPr>
      <w:r w:rsidRPr="000E0A6F">
        <w:rPr>
          <w:rFonts w:cs="Times New Roman"/>
          <w:sz w:val="20"/>
          <w:szCs w:val="20"/>
          <w:lang w:val="en"/>
        </w:rPr>
        <w:br/>
      </w:r>
      <w:r>
        <w:rPr>
          <w:rFonts w:cs="Times New Roman"/>
          <w:bCs/>
          <w:sz w:val="20"/>
          <w:szCs w:val="20"/>
          <w:lang w:val="en"/>
        </w:rPr>
        <w:t xml:space="preserve">Weiss, M.J., Visher, M.G., Wathington, H., Teres, J., and Schneider, E. (2010). </w:t>
      </w:r>
      <w:hyperlink r:id="rId1033" w:history="1">
        <w:r w:rsidRPr="000E0A6F">
          <w:rPr>
            <w:rStyle w:val="Hyperlink"/>
            <w:rFonts w:cs="Times New Roman"/>
            <w:bCs/>
            <w:i/>
            <w:sz w:val="20"/>
            <w:szCs w:val="20"/>
            <w:lang w:val="en"/>
          </w:rPr>
          <w:t>Learning Communities for Students in Developmental Reading: An Impact Study at Hillsborough Community College</w:t>
        </w:r>
      </w:hyperlink>
      <w:r w:rsidRPr="000E0A6F">
        <w:rPr>
          <w:rFonts w:cs="Times New Roman"/>
          <w:bCs/>
          <w:i/>
          <w:sz w:val="20"/>
          <w:szCs w:val="20"/>
          <w:lang w:val="en"/>
        </w:rPr>
        <w:t>.</w:t>
      </w:r>
      <w:r>
        <w:rPr>
          <w:rFonts w:cs="Times New Roman"/>
          <w:bCs/>
          <w:sz w:val="20"/>
          <w:szCs w:val="20"/>
          <w:lang w:val="en"/>
        </w:rPr>
        <w:t xml:space="preserve"> </w:t>
      </w:r>
      <w:r w:rsidRPr="000E0A6F">
        <w:rPr>
          <w:rFonts w:cs="Times New Roman"/>
          <w:sz w:val="20"/>
          <w:szCs w:val="20"/>
          <w:lang w:val="en"/>
        </w:rPr>
        <w:t>New York, NY: National Center for Postsecondary Research.</w:t>
      </w:r>
    </w:p>
    <w:p w:rsidR="00E42354" w:rsidRDefault="00E42354" w:rsidP="000E0A6F">
      <w:pPr>
        <w:ind w:left="720"/>
        <w:rPr>
          <w:rFonts w:cs="Times New Roman"/>
          <w:sz w:val="20"/>
          <w:szCs w:val="20"/>
          <w:lang w:val="en"/>
        </w:rPr>
      </w:pPr>
      <w:r w:rsidRPr="000E0A6F">
        <w:rPr>
          <w:rFonts w:cs="Times New Roman"/>
          <w:i/>
          <w:iCs/>
          <w:sz w:val="20"/>
          <w:szCs w:val="20"/>
          <w:lang w:val="en"/>
        </w:rPr>
        <w:br/>
      </w:r>
      <w:r>
        <w:rPr>
          <w:rFonts w:cs="Times New Roman"/>
          <w:bCs/>
          <w:sz w:val="20"/>
          <w:szCs w:val="20"/>
          <w:lang w:val="en"/>
        </w:rPr>
        <w:t xml:space="preserve">Weissman, E., Butcher, K.F., Schneider, E., Teres, J., Collado, H., Greenberg, D., and Welbeck, R. (2011). </w:t>
      </w:r>
      <w:hyperlink r:id="rId1034" w:history="1">
        <w:r w:rsidRPr="000E0A6F">
          <w:rPr>
            <w:rStyle w:val="Hyperlink"/>
            <w:rFonts w:cs="Times New Roman"/>
            <w:bCs/>
            <w:i/>
            <w:sz w:val="20"/>
            <w:szCs w:val="20"/>
            <w:lang w:val="en"/>
          </w:rPr>
          <w:t>Learning Communities for Students in Developmental Math: Impact Studies at Queensborough and Houston Community Colleges</w:t>
        </w:r>
      </w:hyperlink>
      <w:r>
        <w:rPr>
          <w:rFonts w:cs="Times New Roman"/>
          <w:bCs/>
          <w:i/>
          <w:sz w:val="20"/>
          <w:szCs w:val="20"/>
          <w:lang w:val="en"/>
        </w:rPr>
        <w:t>.</w:t>
      </w:r>
      <w:r w:rsidRPr="000E0A6F">
        <w:rPr>
          <w:rFonts w:cs="Times New Roman"/>
          <w:bCs/>
          <w:sz w:val="20"/>
          <w:szCs w:val="20"/>
          <w:lang w:val="en"/>
        </w:rPr>
        <w:t xml:space="preserve"> </w:t>
      </w:r>
      <w:r w:rsidRPr="000E0A6F">
        <w:rPr>
          <w:rFonts w:cs="Times New Roman"/>
          <w:sz w:val="20"/>
          <w:szCs w:val="20"/>
          <w:lang w:val="en"/>
        </w:rPr>
        <w:t>New York, NY: National Center for Postsecondary Research.</w:t>
      </w:r>
    </w:p>
    <w:p w:rsidR="00E42354" w:rsidRPr="000E0A6F" w:rsidRDefault="00E42354" w:rsidP="000E0A6F">
      <w:pPr>
        <w:ind w:left="720"/>
        <w:rPr>
          <w:rFonts w:cs="Times New Roman"/>
          <w:sz w:val="20"/>
          <w:szCs w:val="20"/>
          <w:lang w:val="en"/>
        </w:rPr>
      </w:pPr>
    </w:p>
    <w:p w:rsidR="00E42354" w:rsidRPr="000E0A6F" w:rsidRDefault="00E42354" w:rsidP="000E0A6F">
      <w:pPr>
        <w:ind w:left="720"/>
        <w:rPr>
          <w:sz w:val="20"/>
          <w:szCs w:val="20"/>
        </w:rPr>
      </w:pPr>
      <w:r w:rsidRPr="000E0A6F">
        <w:rPr>
          <w:rFonts w:cs="Times New Roman"/>
          <w:bCs/>
          <w:sz w:val="20"/>
          <w:szCs w:val="20"/>
          <w:lang w:val="en"/>
        </w:rPr>
        <w:t xml:space="preserve">Weissman, E., Cullinan, D., Cerna, O., Safran, S., and Richman, P. (2012). </w:t>
      </w:r>
      <w:hyperlink r:id="rId1035" w:history="1">
        <w:r w:rsidRPr="000E0A6F">
          <w:rPr>
            <w:rStyle w:val="Hyperlink"/>
            <w:rFonts w:cs="Times New Roman"/>
            <w:bCs/>
            <w:i/>
            <w:sz w:val="20"/>
            <w:szCs w:val="20"/>
            <w:lang w:val="en"/>
          </w:rPr>
          <w:t>Learning Communities for Students in Developmental English: Impact Studies at Merced College and The Community College of Baltimore County</w:t>
        </w:r>
      </w:hyperlink>
      <w:r w:rsidRPr="000E0A6F">
        <w:rPr>
          <w:rFonts w:cs="Times New Roman"/>
          <w:i/>
          <w:sz w:val="20"/>
          <w:szCs w:val="20"/>
          <w:lang w:val="en"/>
        </w:rPr>
        <w:t xml:space="preserve">. </w:t>
      </w:r>
      <w:r w:rsidRPr="000E0A6F">
        <w:rPr>
          <w:rFonts w:cs="Times New Roman"/>
          <w:sz w:val="20"/>
          <w:szCs w:val="20"/>
          <w:lang w:val="en"/>
        </w:rPr>
        <w:t>New York, NY: National Center for Postsecondary Research.</w:t>
      </w:r>
    </w:p>
    <w:p w:rsidR="009F3DB7" w:rsidRDefault="009F3DB7" w:rsidP="009F3DB7">
      <w:pPr>
        <w:rPr>
          <w:rFonts w:cs="Times New Roman"/>
        </w:rPr>
      </w:pPr>
    </w:p>
    <w:p w:rsidR="000E0A6F" w:rsidRPr="00912CB1" w:rsidRDefault="000E0A6F" w:rsidP="009F3DB7">
      <w:pPr>
        <w:rPr>
          <w:rFonts w:cs="Times New Roman"/>
        </w:rPr>
      </w:pPr>
    </w:p>
    <w:p w:rsidR="009F3DB7" w:rsidRPr="00912CB1" w:rsidRDefault="009F3DB7" w:rsidP="009F3DB7">
      <w:pPr>
        <w:pStyle w:val="Heading3"/>
        <w:rPr>
          <w:rFonts w:cs="Times New Roman"/>
        </w:rPr>
      </w:pPr>
      <w:bookmarkStart w:id="1139" w:name="_Toc348082381"/>
      <w:bookmarkStart w:id="1140" w:name="_Toc348442743"/>
      <w:bookmarkStart w:id="1141" w:name="_Toc372556566"/>
      <w:r w:rsidRPr="00912CB1">
        <w:rPr>
          <w:rFonts w:cs="Times New Roman"/>
        </w:rPr>
        <w:t>R305A060021</w:t>
      </w:r>
      <w:bookmarkEnd w:id="1139"/>
      <w:bookmarkEnd w:id="1140"/>
      <w:bookmarkEnd w:id="1141"/>
    </w:p>
    <w:p w:rsidR="009F3DB7" w:rsidRPr="00912CB1" w:rsidRDefault="002C2386" w:rsidP="009F3DB7">
      <w:pPr>
        <w:rPr>
          <w:rFonts w:cs="Times New Roman"/>
          <w:b/>
          <w:bCs/>
          <w:szCs w:val="24"/>
        </w:rPr>
      </w:pPr>
      <w:hyperlink r:id="rId1036" w:history="1">
        <w:r w:rsidR="009F3DB7" w:rsidRPr="00346C38">
          <w:rPr>
            <w:rStyle w:val="Hyperlink"/>
            <w:rFonts w:cs="Times New Roman"/>
            <w:b/>
            <w:bCs/>
            <w:szCs w:val="24"/>
          </w:rPr>
          <w:t>National Center for Research on Early Childhood Education</w:t>
        </w:r>
      </w:hyperlink>
    </w:p>
    <w:p w:rsidR="009F3DB7" w:rsidRPr="00912CB1" w:rsidRDefault="009F3DB7" w:rsidP="009F3DB7">
      <w:pPr>
        <w:rPr>
          <w:rFonts w:cs="Times New Roman"/>
          <w:szCs w:val="24"/>
        </w:rPr>
      </w:pPr>
      <w:r w:rsidRPr="00912CB1">
        <w:rPr>
          <w:rFonts w:cs="Times New Roman"/>
          <w:szCs w:val="24"/>
        </w:rPr>
        <w:t>University of Virginia</w:t>
      </w:r>
    </w:p>
    <w:p w:rsidR="009F3DB7" w:rsidRPr="00912CB1" w:rsidRDefault="009F3DB7" w:rsidP="009F3DB7">
      <w:pPr>
        <w:rPr>
          <w:rFonts w:cs="Times New Roman"/>
          <w:szCs w:val="24"/>
        </w:rPr>
      </w:pPr>
      <w:r w:rsidRPr="00912CB1">
        <w:rPr>
          <w:rFonts w:cs="Times New Roman"/>
          <w:szCs w:val="24"/>
        </w:rPr>
        <w:t>Pianta, Robert</w:t>
      </w:r>
    </w:p>
    <w:p w:rsidR="009F3DB7" w:rsidRPr="00912CB1" w:rsidRDefault="009F3DB7" w:rsidP="009F3DB7">
      <w:pPr>
        <w:rPr>
          <w:rFonts w:cs="Times New Roman"/>
          <w:szCs w:val="24"/>
        </w:rPr>
      </w:pPr>
    </w:p>
    <w:p w:rsidR="009F3DB7" w:rsidRPr="00346C38" w:rsidRDefault="009F3DB7" w:rsidP="009F3DB7">
      <w:pPr>
        <w:rPr>
          <w:rFonts w:cs="Times New Roman"/>
          <w:szCs w:val="24"/>
        </w:rPr>
      </w:pPr>
      <w:r w:rsidRPr="00346C38">
        <w:rPr>
          <w:rFonts w:cs="Times New Roman"/>
          <w:bCs/>
          <w:szCs w:val="24"/>
        </w:rPr>
        <w:t>Center Website:</w:t>
      </w:r>
      <w:r w:rsidRPr="00346C38">
        <w:rPr>
          <w:rFonts w:cs="Times New Roman"/>
          <w:szCs w:val="24"/>
        </w:rPr>
        <w:t xml:space="preserve"> </w:t>
      </w:r>
      <w:hyperlink r:id="rId1037" w:history="1">
        <w:r w:rsidRPr="00346C38">
          <w:rPr>
            <w:rStyle w:val="Hyperlink"/>
            <w:rFonts w:cs="Times New Roman"/>
            <w:szCs w:val="24"/>
          </w:rPr>
          <w:t>http://www.ncrece.org/</w:t>
        </w:r>
      </w:hyperlink>
    </w:p>
    <w:p w:rsidR="009F3DB7" w:rsidRPr="00912CB1" w:rsidRDefault="009F3DB7" w:rsidP="009F3DB7">
      <w:pPr>
        <w:rPr>
          <w:rFonts w:cs="Times New Roman"/>
          <w:szCs w:val="24"/>
        </w:rPr>
      </w:pPr>
    </w:p>
    <w:p w:rsidR="009F3DB7" w:rsidRPr="00912CB1" w:rsidRDefault="009F3DB7" w:rsidP="009F3DB7">
      <w:pPr>
        <w:rPr>
          <w:rFonts w:cs="Times New Roman"/>
          <w:szCs w:val="24"/>
        </w:rPr>
      </w:pPr>
      <w:r w:rsidRPr="00885EBF">
        <w:rPr>
          <w:rFonts w:cs="Times New Roman"/>
          <w:bCs/>
          <w:szCs w:val="24"/>
        </w:rPr>
        <w:t>Publications:</w:t>
      </w:r>
    </w:p>
    <w:p w:rsidR="009F3DB7" w:rsidRPr="00D66F3A" w:rsidRDefault="009F3DB7" w:rsidP="00346C38">
      <w:pPr>
        <w:pStyle w:val="NoSpacing"/>
        <w:ind w:left="720"/>
        <w:rPr>
          <w:b/>
          <w:sz w:val="20"/>
        </w:rPr>
      </w:pPr>
      <w:r w:rsidRPr="00D66F3A">
        <w:rPr>
          <w:b/>
          <w:sz w:val="20"/>
        </w:rPr>
        <w:t>Journal Articles</w:t>
      </w:r>
    </w:p>
    <w:p w:rsidR="009F3DB7" w:rsidRPr="00346C38" w:rsidRDefault="009F3DB7" w:rsidP="00346C38">
      <w:pPr>
        <w:pStyle w:val="NoSpacing"/>
        <w:ind w:left="720"/>
        <w:rPr>
          <w:sz w:val="20"/>
        </w:rPr>
      </w:pPr>
      <w:r w:rsidRPr="00346C38">
        <w:rPr>
          <w:sz w:val="20"/>
        </w:rPr>
        <w:t xml:space="preserve">Barbarain, O., Downer, J., Odom, E. and Head-Reeves, D. (2010). </w:t>
      </w:r>
      <w:hyperlink r:id="rId1038" w:history="1">
        <w:r w:rsidRPr="00346C38">
          <w:rPr>
            <w:rStyle w:val="Hyperlink"/>
            <w:rFonts w:cs="Times New Roman"/>
            <w:sz w:val="20"/>
            <w:szCs w:val="24"/>
          </w:rPr>
          <w:t>Home-School Differences in Beliefs, Su</w:t>
        </w:r>
        <w:r w:rsidR="00E91E27">
          <w:rPr>
            <w:rStyle w:val="Hyperlink"/>
            <w:rFonts w:cs="Times New Roman"/>
            <w:sz w:val="20"/>
            <w:szCs w:val="24"/>
          </w:rPr>
          <w:t>pp</w:t>
        </w:r>
        <w:r w:rsidRPr="00346C38">
          <w:rPr>
            <w:rStyle w:val="Hyperlink"/>
            <w:rFonts w:cs="Times New Roman"/>
            <w:sz w:val="20"/>
            <w:szCs w:val="24"/>
          </w:rPr>
          <w:t>ort, and Control During Public Pre-Kindergarten and Their Link to Children's Kindergarten Readiness.</w:t>
        </w:r>
      </w:hyperlink>
      <w:r w:rsidRPr="00346C38">
        <w:rPr>
          <w:sz w:val="20"/>
        </w:rPr>
        <w:t xml:space="preserve"> </w:t>
      </w:r>
      <w:r w:rsidRPr="00346C38">
        <w:rPr>
          <w:i/>
          <w:iCs/>
          <w:sz w:val="20"/>
        </w:rPr>
        <w:t>Early Childhood Research Quarterly, 25</w:t>
      </w:r>
      <w:r w:rsidRPr="00346C38">
        <w:rPr>
          <w:sz w:val="20"/>
        </w:rPr>
        <w:t>(3): 358–372.</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Bayat, M. (2011). Use of Dialogue Journals and Video-Recording in Early Childhood Teacher Education. </w:t>
      </w:r>
      <w:r w:rsidRPr="00346C38">
        <w:rPr>
          <w:rStyle w:val="Emphasis"/>
          <w:sz w:val="20"/>
        </w:rPr>
        <w:t>Journal of Early Childhood Education</w:t>
      </w:r>
      <w:r w:rsidRPr="00346C38">
        <w:rPr>
          <w:rStyle w:val="font5"/>
          <w:sz w:val="20"/>
        </w:rPr>
        <w:t xml:space="preserve">, </w:t>
      </w:r>
      <w:r w:rsidRPr="00346C38">
        <w:rPr>
          <w:rStyle w:val="Emphasis"/>
          <w:sz w:val="20"/>
        </w:rPr>
        <w:t>31</w:t>
      </w:r>
      <w:r w:rsidRPr="00346C38">
        <w:rPr>
          <w:rStyle w:val="font5"/>
          <w:sz w:val="20"/>
        </w:rPr>
        <w:t>, 159-172.</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Burchinal, M. (2008). How Measurement Error Affects the Interpretation and Understanding of Effect Sizes. </w:t>
      </w:r>
      <w:r w:rsidRPr="00346C38">
        <w:rPr>
          <w:i/>
          <w:iCs/>
          <w:sz w:val="20"/>
        </w:rPr>
        <w:t>Child Development Perspectives, 2</w:t>
      </w:r>
      <w:r w:rsidRPr="00346C38">
        <w:rPr>
          <w:sz w:val="20"/>
        </w:rPr>
        <w:t xml:space="preserve"> (3): 178–180.</w:t>
      </w:r>
    </w:p>
    <w:p w:rsidR="009F3DB7" w:rsidRPr="00346C38" w:rsidRDefault="009F3DB7"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Burchinal, M., Hyson, M., and Zaslow, M. (2008). </w:t>
      </w:r>
      <w:r w:rsidRPr="00346C38">
        <w:rPr>
          <w:iCs/>
          <w:sz w:val="20"/>
        </w:rPr>
        <w:t>Competencies and Credentials for Early Childhood Educators: What Do We Know and What Do We Need to Know?</w:t>
      </w:r>
      <w:r w:rsidRPr="00346C38">
        <w:rPr>
          <w:sz w:val="20"/>
        </w:rPr>
        <w:t xml:space="preserve"> </w:t>
      </w:r>
      <w:r w:rsidRPr="00346C38">
        <w:rPr>
          <w:i/>
          <w:sz w:val="20"/>
        </w:rPr>
        <w:t>NHSA Dialog Brief, 11</w:t>
      </w:r>
      <w:r w:rsidRPr="00346C38">
        <w:rPr>
          <w:sz w:val="20"/>
        </w:rPr>
        <w:t>(1). Alexandria, VA: National Head Start Association.</w:t>
      </w:r>
    </w:p>
    <w:p w:rsidR="009F3DB7" w:rsidRPr="00346C38" w:rsidRDefault="009F3DB7"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Burchinal, M., Vandergrift, N., Pianta, R., and Mashburn, A. (2010). </w:t>
      </w:r>
      <w:hyperlink r:id="rId1039" w:history="1">
        <w:r w:rsidRPr="00346C38">
          <w:rPr>
            <w:rStyle w:val="Hyperlink"/>
            <w:rFonts w:cs="Times New Roman"/>
            <w:sz w:val="20"/>
            <w:szCs w:val="24"/>
          </w:rPr>
          <w:t>Threshold Analysis of Association between Child Care Quality and Child Outcomes for Low-Income Children in Pre-Kindergarten Programs.</w:t>
        </w:r>
      </w:hyperlink>
      <w:r w:rsidRPr="00346C38">
        <w:rPr>
          <w:sz w:val="20"/>
        </w:rPr>
        <w:t xml:space="preserve"> </w:t>
      </w:r>
      <w:r w:rsidRPr="00346C38">
        <w:rPr>
          <w:i/>
          <w:iCs/>
          <w:sz w:val="20"/>
        </w:rPr>
        <w:t>Early Childhood Research Quarterly, 25</w:t>
      </w:r>
      <w:r w:rsidRPr="00346C38">
        <w:rPr>
          <w:sz w:val="20"/>
        </w:rPr>
        <w:t xml:space="preserve"> (2):166–176.</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lastRenderedPageBreak/>
        <w:t xml:space="preserve">Cash, A. H., Hamre, B. K., Pianta, R. C., </w:t>
      </w:r>
      <w:r w:rsidR="00251345">
        <w:rPr>
          <w:sz w:val="20"/>
        </w:rPr>
        <w:t>and</w:t>
      </w:r>
      <w:r w:rsidRPr="00346C38">
        <w:rPr>
          <w:sz w:val="20"/>
        </w:rPr>
        <w:t xml:space="preserve"> Myers, S. S. (in press). Rater calibration when observational assessment occurs at large scale: Degree of calibration and characteristics of raters associated with calibration. </w:t>
      </w:r>
      <w:r w:rsidRPr="00346C38">
        <w:rPr>
          <w:rStyle w:val="Emphasis"/>
          <w:sz w:val="20"/>
        </w:rPr>
        <w:t>Early Childhood Research Quarterly</w:t>
      </w:r>
      <w:r w:rsidRPr="00346C38">
        <w:rPr>
          <w:sz w:val="20"/>
        </w:rPr>
        <w:t>.</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Chien, N.C., Howes, C., Burchinal, M., Pianta, R., Ritchie, S., Bryant, D., Clifford, R., Early, D. and Barbarin, O. (2010). </w:t>
      </w:r>
      <w:hyperlink r:id="rId1040" w:history="1">
        <w:r w:rsidRPr="00346C38">
          <w:rPr>
            <w:rStyle w:val="Hyperlink"/>
            <w:rFonts w:cs="Times New Roman"/>
            <w:sz w:val="20"/>
            <w:szCs w:val="24"/>
          </w:rPr>
          <w:t>Children's Classroom Engagement and Gains in Academic and Social-Emotional Outcomes Across Pre-Kindergarten</w:t>
        </w:r>
      </w:hyperlink>
      <w:r w:rsidRPr="00346C38">
        <w:rPr>
          <w:sz w:val="20"/>
        </w:rPr>
        <w:t xml:space="preserve">. </w:t>
      </w:r>
      <w:r w:rsidRPr="00346C38">
        <w:rPr>
          <w:i/>
          <w:iCs/>
          <w:sz w:val="20"/>
        </w:rPr>
        <w:t>Child Development, 81</w:t>
      </w:r>
      <w:r w:rsidRPr="00346C38">
        <w:rPr>
          <w:sz w:val="20"/>
        </w:rPr>
        <w:t xml:space="preserve"> (5): 1534–1549.</w:t>
      </w:r>
    </w:p>
    <w:p w:rsidR="009F3DB7" w:rsidRPr="00346C38" w:rsidRDefault="009F3DB7" w:rsidP="00346C38">
      <w:pPr>
        <w:pStyle w:val="NoSpacing"/>
        <w:ind w:left="720"/>
        <w:rPr>
          <w:sz w:val="20"/>
        </w:rPr>
      </w:pPr>
    </w:p>
    <w:p w:rsidR="009F3DB7" w:rsidRPr="00346C38" w:rsidRDefault="009F3DB7" w:rsidP="00346C38">
      <w:pPr>
        <w:pStyle w:val="NoSpacing"/>
        <w:ind w:left="720"/>
        <w:rPr>
          <w:sz w:val="20"/>
        </w:rPr>
      </w:pPr>
      <w:r w:rsidRPr="00346C38">
        <w:rPr>
          <w:rStyle w:val="A7"/>
          <w:rFonts w:cs="Times New Roman"/>
          <w:sz w:val="20"/>
          <w:szCs w:val="24"/>
        </w:rPr>
        <w:t xml:space="preserve">Dotterer, A. M., Burchinal, M., Bryant, D., Early, D., </w:t>
      </w:r>
      <w:r w:rsidR="00251345">
        <w:rPr>
          <w:rStyle w:val="A7"/>
          <w:rFonts w:cs="Times New Roman"/>
          <w:sz w:val="20"/>
          <w:szCs w:val="24"/>
        </w:rPr>
        <w:t>and</w:t>
      </w:r>
      <w:r w:rsidRPr="00346C38">
        <w:rPr>
          <w:rStyle w:val="A7"/>
          <w:rFonts w:cs="Times New Roman"/>
          <w:sz w:val="20"/>
          <w:szCs w:val="24"/>
        </w:rPr>
        <w:t xml:space="preserve"> Pianta, R. (2013). Universal and targeted pre-kindergarten programmes: a comparison of classroom charactertistics and child outcomes. </w:t>
      </w:r>
      <w:r w:rsidRPr="00346C38">
        <w:rPr>
          <w:rStyle w:val="A7"/>
          <w:rFonts w:cs="Times New Roman"/>
          <w:i/>
          <w:iCs/>
          <w:sz w:val="20"/>
          <w:szCs w:val="24"/>
        </w:rPr>
        <w:t>Early Child Development and Care</w:t>
      </w:r>
      <w:r w:rsidRPr="00346C38">
        <w:rPr>
          <w:rStyle w:val="A7"/>
          <w:rFonts w:cs="Times New Roman"/>
          <w:sz w:val="20"/>
          <w:szCs w:val="24"/>
        </w:rPr>
        <w:t>. Advaned online publication. http://dx.doi.org/10.1080/03004430.2012.69838</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Downer, J., López, M., Grimm, K., Hamagami, A., Pianta, R., </w:t>
      </w:r>
      <w:r w:rsidR="00251345">
        <w:rPr>
          <w:sz w:val="20"/>
        </w:rPr>
        <w:t>and</w:t>
      </w:r>
      <w:r w:rsidRPr="00346C38">
        <w:rPr>
          <w:sz w:val="20"/>
        </w:rPr>
        <w:t xml:space="preserve"> Howes, C. (2012). Observations of Teacher-Child Interactions in Classrooms Serving Latinos and Dual Language Learners: A</w:t>
      </w:r>
      <w:r w:rsidR="00E91E27">
        <w:rPr>
          <w:sz w:val="20"/>
        </w:rPr>
        <w:t>pp</w:t>
      </w:r>
      <w:r w:rsidRPr="00346C38">
        <w:rPr>
          <w:sz w:val="20"/>
        </w:rPr>
        <w:t>licability of the Classroom Assessment Scoring System in Diverse Settings. </w:t>
      </w:r>
      <w:r w:rsidRPr="00346C38">
        <w:rPr>
          <w:rStyle w:val="Emphasis"/>
          <w:sz w:val="20"/>
        </w:rPr>
        <w:t>Early Childhood Research Quarterly, 27(1), 21-32.</w:t>
      </w:r>
    </w:p>
    <w:p w:rsidR="00346C38" w:rsidRPr="00346C38" w:rsidRDefault="00346C38" w:rsidP="00346C38">
      <w:pPr>
        <w:pStyle w:val="NoSpacing"/>
        <w:ind w:left="720"/>
        <w:rPr>
          <w:sz w:val="20"/>
        </w:rPr>
      </w:pPr>
    </w:p>
    <w:p w:rsidR="009F3DB7" w:rsidRPr="00346C38" w:rsidRDefault="009F3DB7" w:rsidP="00346C38">
      <w:pPr>
        <w:pStyle w:val="NoSpacing"/>
        <w:ind w:left="720"/>
        <w:rPr>
          <w:iCs/>
          <w:sz w:val="20"/>
        </w:rPr>
      </w:pPr>
      <w:r w:rsidRPr="00346C38">
        <w:rPr>
          <w:sz w:val="20"/>
        </w:rPr>
        <w:t xml:space="preserve">Downer, J.T., Walters, T. and Hamre, B.K. (2010). </w:t>
      </w:r>
      <w:hyperlink r:id="rId1041" w:history="1">
        <w:r w:rsidRPr="00346C38">
          <w:rPr>
            <w:rStyle w:val="Hyperlink"/>
            <w:rFonts w:cs="Times New Roman"/>
            <w:sz w:val="20"/>
            <w:szCs w:val="24"/>
          </w:rPr>
          <w:t>Teacher-Child Interactions in the Classroom: Toward a Theory of Within- and Cross-Domain Links to Children's Developmental Outcomes.</w:t>
        </w:r>
      </w:hyperlink>
      <w:r w:rsidRPr="00346C38">
        <w:rPr>
          <w:sz w:val="20"/>
        </w:rPr>
        <w:t xml:space="preserve"> </w:t>
      </w:r>
      <w:r w:rsidRPr="00346C38">
        <w:rPr>
          <w:i/>
          <w:iCs/>
          <w:sz w:val="20"/>
        </w:rPr>
        <w:t>Early Education and Development, 21</w:t>
      </w:r>
      <w:r w:rsidRPr="00346C38">
        <w:rPr>
          <w:iCs/>
          <w:sz w:val="20"/>
        </w:rPr>
        <w:t>(5):</w:t>
      </w:r>
      <w:r w:rsidRPr="00346C38">
        <w:rPr>
          <w:i/>
          <w:iCs/>
          <w:sz w:val="20"/>
        </w:rPr>
        <w:t xml:space="preserve"> </w:t>
      </w:r>
      <w:r w:rsidRPr="00346C38">
        <w:rPr>
          <w:iCs/>
          <w:sz w:val="20"/>
        </w:rPr>
        <w:t>699-723.</w:t>
      </w:r>
    </w:p>
    <w:p w:rsidR="009F3DB7" w:rsidRPr="00346C38" w:rsidRDefault="009F3DB7"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Early, D.M., Iruka, I.U., Ritchies, S., Barbarin, O., Winn, D., Crawford, G.M., Frome, P.M., Clifford, R.M., Burchinal, M., Howes, C., Bryant, D.M., and Pianta, R.C. (2009). </w:t>
      </w:r>
      <w:hyperlink r:id="rId1042" w:history="1">
        <w:r w:rsidRPr="00346C38">
          <w:rPr>
            <w:rStyle w:val="Hyperlink"/>
            <w:rFonts w:cs="Times New Roman"/>
            <w:sz w:val="20"/>
            <w:szCs w:val="24"/>
          </w:rPr>
          <w:t>How Do Pre-Kindergarteners Spend Their Time? Gender, Ethnicity, and Income as Predictors of Experiences in Pre-Kindergarten Classrooms.</w:t>
        </w:r>
      </w:hyperlink>
      <w:r w:rsidRPr="00346C38">
        <w:rPr>
          <w:sz w:val="20"/>
        </w:rPr>
        <w:t xml:space="preserve"> </w:t>
      </w:r>
      <w:r w:rsidRPr="00346C38">
        <w:rPr>
          <w:i/>
          <w:iCs/>
          <w:sz w:val="20"/>
        </w:rPr>
        <w:t>Early Childhood Research Quarterly, 25</w:t>
      </w:r>
      <w:r w:rsidRPr="00346C38">
        <w:rPr>
          <w:sz w:val="20"/>
        </w:rPr>
        <w:t>: 177–193.</w:t>
      </w:r>
    </w:p>
    <w:p w:rsidR="009F3DB7" w:rsidRPr="00346C38" w:rsidRDefault="009F3DB7"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Fitzpatrick, M., Hastedt, S., and Grissmer, D. (2011). </w:t>
      </w:r>
      <w:hyperlink r:id="rId1043" w:history="1">
        <w:r w:rsidRPr="00346C38">
          <w:rPr>
            <w:rStyle w:val="Hyperlink"/>
            <w:rFonts w:cs="Times New Roman"/>
            <w:sz w:val="20"/>
            <w:szCs w:val="24"/>
          </w:rPr>
          <w:t>What a Difference a Day Makes: Estimating Daily Learning Gains during Kindergarten and First Grade Using a Natural Experiment.</w:t>
        </w:r>
      </w:hyperlink>
      <w:r w:rsidRPr="00346C38">
        <w:rPr>
          <w:sz w:val="20"/>
        </w:rPr>
        <w:t xml:space="preserve"> </w:t>
      </w:r>
      <w:r w:rsidRPr="00346C38">
        <w:rPr>
          <w:i/>
          <w:iCs/>
          <w:sz w:val="20"/>
        </w:rPr>
        <w:t>Economics of Education Review, 30(</w:t>
      </w:r>
      <w:r w:rsidRPr="00346C38">
        <w:rPr>
          <w:iCs/>
          <w:sz w:val="20"/>
        </w:rPr>
        <w:t>2): 269-279.</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Graves, S. L., </w:t>
      </w:r>
      <w:r w:rsidR="00251345">
        <w:rPr>
          <w:sz w:val="20"/>
        </w:rPr>
        <w:t>and</w:t>
      </w:r>
      <w:r w:rsidRPr="00346C38">
        <w:rPr>
          <w:sz w:val="20"/>
        </w:rPr>
        <w:t xml:space="preserve"> Howes, C. (2011). Ethnic differences in social-emotional development in preschool: the impact of teacher-child relationships and classroom quality.</w:t>
      </w:r>
      <w:r w:rsidRPr="00346C38">
        <w:rPr>
          <w:rStyle w:val="font6"/>
          <w:sz w:val="20"/>
        </w:rPr>
        <w:t xml:space="preserve"> </w:t>
      </w:r>
      <w:r w:rsidRPr="00346C38">
        <w:rPr>
          <w:rStyle w:val="Emphasis"/>
          <w:sz w:val="20"/>
        </w:rPr>
        <w:t>School Psychology Quarterly</w:t>
      </w:r>
      <w:r w:rsidRPr="00346C38">
        <w:rPr>
          <w:rStyle w:val="font6"/>
          <w:sz w:val="20"/>
        </w:rPr>
        <w:t xml:space="preserve">, </w:t>
      </w:r>
      <w:r w:rsidRPr="00346C38">
        <w:rPr>
          <w:rStyle w:val="font5"/>
          <w:sz w:val="20"/>
        </w:rPr>
        <w:t>26(3), 202-214.</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Grimm, K.J. and Widaman, K.F. (2010). </w:t>
      </w:r>
      <w:hyperlink r:id="rId1044" w:history="1">
        <w:r w:rsidRPr="00346C38">
          <w:rPr>
            <w:rStyle w:val="Hyperlink"/>
            <w:rFonts w:cs="Times New Roman"/>
            <w:sz w:val="20"/>
            <w:szCs w:val="24"/>
          </w:rPr>
          <w:t>Residual Structures in Latent Growth Curve Modeling.</w:t>
        </w:r>
      </w:hyperlink>
      <w:r w:rsidRPr="00346C38">
        <w:rPr>
          <w:sz w:val="20"/>
        </w:rPr>
        <w:t xml:space="preserve"> </w:t>
      </w:r>
      <w:r w:rsidRPr="00346C38">
        <w:rPr>
          <w:i/>
          <w:iCs/>
          <w:sz w:val="20"/>
        </w:rPr>
        <w:t>Structural Equation Modeling, 17</w:t>
      </w:r>
      <w:r w:rsidRPr="00346C38">
        <w:rPr>
          <w:sz w:val="20"/>
        </w:rPr>
        <w:t>: 414–422.</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Grimm, </w:t>
      </w:r>
      <w:r w:rsidR="000A34F7">
        <w:rPr>
          <w:sz w:val="20"/>
        </w:rPr>
        <w:t>K.J.</w:t>
      </w:r>
      <w:r w:rsidRPr="00346C38">
        <w:rPr>
          <w:sz w:val="20"/>
        </w:rPr>
        <w:t xml:space="preserve">, Kuhl, A. P., </w:t>
      </w:r>
      <w:r w:rsidR="00251345">
        <w:rPr>
          <w:sz w:val="20"/>
        </w:rPr>
        <w:t>and</w:t>
      </w:r>
      <w:r w:rsidRPr="00346C38">
        <w:rPr>
          <w:sz w:val="20"/>
        </w:rPr>
        <w:t xml:space="preserve"> Zhang, Z. (in press). Measurement models, estimation, and the study of change. </w:t>
      </w:r>
      <w:r w:rsidRPr="00346C38">
        <w:rPr>
          <w:rStyle w:val="Emphasis"/>
          <w:sz w:val="20"/>
        </w:rPr>
        <w:t>Structural Equation Modeling: A Multidisciplinary Journal</w:t>
      </w:r>
      <w:r w:rsidRPr="00346C38">
        <w:rPr>
          <w:sz w:val="20"/>
        </w:rPr>
        <w:t>.</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Grimm, K.J., Ram, N, </w:t>
      </w:r>
      <w:r w:rsidR="00251345">
        <w:rPr>
          <w:sz w:val="20"/>
        </w:rPr>
        <w:t>and</w:t>
      </w:r>
      <w:r w:rsidRPr="00346C38">
        <w:rPr>
          <w:sz w:val="20"/>
        </w:rPr>
        <w:t xml:space="preserve"> Estabrook, R. (2010). </w:t>
      </w:r>
      <w:hyperlink r:id="rId1045" w:history="1">
        <w:r w:rsidRPr="00346C38">
          <w:rPr>
            <w:rStyle w:val="Hyperlink"/>
            <w:rFonts w:cs="Times New Roman"/>
            <w:sz w:val="20"/>
            <w:szCs w:val="24"/>
          </w:rPr>
          <w:t>Nonlinear Structured Growth Models in M“plus” and OpenMx</w:t>
        </w:r>
      </w:hyperlink>
      <w:r w:rsidRPr="00346C38">
        <w:rPr>
          <w:sz w:val="20"/>
        </w:rPr>
        <w:t xml:space="preserve">. </w:t>
      </w:r>
      <w:r w:rsidRPr="00346C38">
        <w:rPr>
          <w:i/>
          <w:iCs/>
          <w:sz w:val="20"/>
        </w:rPr>
        <w:t>Multivariate Behavioral Research</w:t>
      </w:r>
      <w:r w:rsidRPr="00346C38">
        <w:rPr>
          <w:sz w:val="20"/>
        </w:rPr>
        <w:t>, 45(6): 887-909.</w:t>
      </w:r>
    </w:p>
    <w:p w:rsidR="009F3DB7" w:rsidRPr="00346C38" w:rsidRDefault="009F3DB7"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Grimm, K.J., Steele, J.S., Mashburn, A.J., Burchinal, M. and Pianta, R.C. (2010). </w:t>
      </w:r>
      <w:hyperlink r:id="rId1046" w:history="1">
        <w:r w:rsidRPr="00346C38">
          <w:rPr>
            <w:rStyle w:val="Hyperlink"/>
            <w:rFonts w:cs="Times New Roman"/>
            <w:sz w:val="20"/>
            <w:szCs w:val="24"/>
          </w:rPr>
          <w:t>Early Behavioral Associations of Achievement Trajectories</w:t>
        </w:r>
      </w:hyperlink>
      <w:r w:rsidRPr="00346C38">
        <w:rPr>
          <w:sz w:val="20"/>
        </w:rPr>
        <w:t xml:space="preserve">. </w:t>
      </w:r>
      <w:r w:rsidRPr="00346C38">
        <w:rPr>
          <w:i/>
          <w:iCs/>
          <w:sz w:val="20"/>
        </w:rPr>
        <w:t>Developmental Psychology, 46</w:t>
      </w:r>
      <w:r w:rsidRPr="00346C38">
        <w:rPr>
          <w:sz w:val="20"/>
        </w:rPr>
        <w:t xml:space="preserve"> (5): 1008–1017.</w:t>
      </w:r>
    </w:p>
    <w:p w:rsidR="009F3DB7" w:rsidRPr="00346C38" w:rsidRDefault="009F3DB7" w:rsidP="00346C38">
      <w:pPr>
        <w:pStyle w:val="NoSpacing"/>
        <w:ind w:left="720"/>
        <w:rPr>
          <w:sz w:val="20"/>
        </w:rPr>
      </w:pPr>
    </w:p>
    <w:p w:rsidR="009F3DB7" w:rsidRPr="00346C38" w:rsidRDefault="009F3DB7" w:rsidP="00346C38">
      <w:pPr>
        <w:pStyle w:val="NoSpacing"/>
        <w:ind w:left="720"/>
        <w:rPr>
          <w:iCs/>
          <w:sz w:val="20"/>
        </w:rPr>
      </w:pPr>
      <w:r w:rsidRPr="00346C38">
        <w:rPr>
          <w:sz w:val="20"/>
        </w:rPr>
        <w:t xml:space="preserve">Grissmer, D. W., Grimm, </w:t>
      </w:r>
      <w:r w:rsidR="000A34F7">
        <w:rPr>
          <w:sz w:val="20"/>
        </w:rPr>
        <w:t>K.J.</w:t>
      </w:r>
      <w:r w:rsidRPr="00346C38">
        <w:rPr>
          <w:sz w:val="20"/>
        </w:rPr>
        <w:t xml:space="preserve">, Aiyer, S. M., Murrah, </w:t>
      </w:r>
      <w:r w:rsidR="00522001">
        <w:rPr>
          <w:sz w:val="20"/>
        </w:rPr>
        <w:t>W.M.</w:t>
      </w:r>
      <w:r w:rsidRPr="00346C38">
        <w:rPr>
          <w:sz w:val="20"/>
        </w:rPr>
        <w:t xml:space="preserve">, </w:t>
      </w:r>
      <w:r w:rsidR="00251345">
        <w:rPr>
          <w:sz w:val="20"/>
        </w:rPr>
        <w:t>and</w:t>
      </w:r>
      <w:r w:rsidRPr="00346C38">
        <w:rPr>
          <w:sz w:val="20"/>
        </w:rPr>
        <w:t xml:space="preserve"> Steele, </w:t>
      </w:r>
      <w:r w:rsidR="00976DB0">
        <w:rPr>
          <w:sz w:val="20"/>
        </w:rPr>
        <w:t>J.S.</w:t>
      </w:r>
      <w:r w:rsidRPr="00346C38">
        <w:rPr>
          <w:sz w:val="20"/>
        </w:rPr>
        <w:t xml:space="preserve"> (2010). </w:t>
      </w:r>
      <w:hyperlink r:id="rId1047" w:history="1">
        <w:r w:rsidRPr="00346C38">
          <w:rPr>
            <w:rStyle w:val="Hyperlink"/>
            <w:rFonts w:cs="Times New Roman"/>
            <w:sz w:val="20"/>
            <w:szCs w:val="24"/>
          </w:rPr>
          <w:t>Fine Motor Skills and Attention: Primary Developmental Predictors of Later Achievement</w:t>
        </w:r>
      </w:hyperlink>
      <w:r w:rsidRPr="00346C38">
        <w:rPr>
          <w:sz w:val="20"/>
        </w:rPr>
        <w:t xml:space="preserve">. </w:t>
      </w:r>
      <w:r w:rsidRPr="00346C38">
        <w:rPr>
          <w:i/>
          <w:iCs/>
          <w:sz w:val="20"/>
        </w:rPr>
        <w:t>Developmental Psychology, 46</w:t>
      </w:r>
      <w:r w:rsidRPr="00346C38">
        <w:rPr>
          <w:iCs/>
          <w:sz w:val="20"/>
        </w:rPr>
        <w:t>(5): 1008-1017.</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Hamre, B. K., </w:t>
      </w:r>
      <w:r w:rsidR="00251345">
        <w:rPr>
          <w:sz w:val="20"/>
        </w:rPr>
        <w:t>and</w:t>
      </w:r>
      <w:r w:rsidRPr="00346C38">
        <w:rPr>
          <w:sz w:val="20"/>
        </w:rPr>
        <w:t xml:space="preserve"> Pianta, R. C. (2009). Classroom processes and positive youth development: conceptualizing, measuring, and improving the capacity of interactions between teachers and students. </w:t>
      </w:r>
      <w:r w:rsidRPr="00346C38">
        <w:rPr>
          <w:rStyle w:val="Emphasis"/>
          <w:sz w:val="20"/>
        </w:rPr>
        <w:t>New Directions for Youth Development</w:t>
      </w:r>
      <w:r w:rsidRPr="00346C38">
        <w:rPr>
          <w:sz w:val="20"/>
        </w:rPr>
        <w:t xml:space="preserve">, </w:t>
      </w:r>
      <w:r w:rsidRPr="00BC2D14">
        <w:rPr>
          <w:i/>
          <w:sz w:val="20"/>
        </w:rPr>
        <w:t>121</w:t>
      </w:r>
      <w:r w:rsidR="00BC2D14">
        <w:rPr>
          <w:sz w:val="20"/>
        </w:rPr>
        <w:t>:</w:t>
      </w:r>
      <w:r w:rsidRPr="00346C38">
        <w:rPr>
          <w:sz w:val="20"/>
        </w:rPr>
        <w:t xml:space="preserve"> 33-46.</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lastRenderedPageBreak/>
        <w:t xml:space="preserve">Hamre, B. K., Justice, L., Pianta, R. C., Kilday, C. Sweeny, B., Downer, J, et al., (2010). </w:t>
      </w:r>
      <w:hyperlink r:id="rId1048" w:history="1">
        <w:r w:rsidRPr="00346C38">
          <w:rPr>
            <w:rStyle w:val="Hyperlink"/>
            <w:rFonts w:cs="Times New Roman"/>
            <w:sz w:val="20"/>
            <w:szCs w:val="24"/>
          </w:rPr>
          <w:t>Implementation Fidelity of the My Teaching Partner Literacy and Language Activities: Associations with Preschoolers' Language and Literacy Growth</w:t>
        </w:r>
      </w:hyperlink>
      <w:r w:rsidRPr="00346C38">
        <w:rPr>
          <w:sz w:val="20"/>
        </w:rPr>
        <w:t xml:space="preserve">. </w:t>
      </w:r>
      <w:r w:rsidRPr="00346C38">
        <w:rPr>
          <w:i/>
          <w:iCs/>
          <w:sz w:val="20"/>
        </w:rPr>
        <w:t>Early Childhood Research Quarterly, 25</w:t>
      </w:r>
      <w:r w:rsidRPr="00346C38">
        <w:rPr>
          <w:sz w:val="20"/>
        </w:rPr>
        <w:t>: 329–347.</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Hamre, B. K., Pianta, R. C., Burchinal, M., Field, S., Locasale-Crouch, J. L., Downer, </w:t>
      </w:r>
      <w:r w:rsidR="00B04A51">
        <w:rPr>
          <w:sz w:val="20"/>
        </w:rPr>
        <w:t>J.T.</w:t>
      </w:r>
      <w:r w:rsidRPr="00346C38">
        <w:rPr>
          <w:sz w:val="20"/>
        </w:rPr>
        <w:t xml:space="preserve"> … Scott-Little, C. (2012). A Course on Effective Teacher-Child Interactions: Effects on Teacher Beliefs, Knowledge, and Observed Practice. </w:t>
      </w:r>
      <w:r w:rsidRPr="00346C38">
        <w:rPr>
          <w:rStyle w:val="Emphasis"/>
          <w:sz w:val="20"/>
        </w:rPr>
        <w:t>American Educational Research Journal, 29</w:t>
      </w:r>
      <w:r w:rsidRPr="00CD4B39">
        <w:rPr>
          <w:rStyle w:val="Emphasis"/>
          <w:i w:val="0"/>
          <w:sz w:val="20"/>
        </w:rPr>
        <w:t>(1</w:t>
      </w:r>
      <w:r w:rsidR="00CD4B39" w:rsidRPr="00CD4B39">
        <w:rPr>
          <w:rStyle w:val="Emphasis"/>
          <w:i w:val="0"/>
          <w:sz w:val="20"/>
        </w:rPr>
        <w:t>):</w:t>
      </w:r>
      <w:r w:rsidRPr="00CD4B39">
        <w:rPr>
          <w:rStyle w:val="Emphasis"/>
          <w:i w:val="0"/>
          <w:sz w:val="20"/>
        </w:rPr>
        <w:t xml:space="preserve"> 88-123</w:t>
      </w:r>
      <w:r w:rsidRPr="00346C38">
        <w:rPr>
          <w:rStyle w:val="Emphasis"/>
          <w:sz w:val="20"/>
        </w:rPr>
        <w:t>.</w:t>
      </w:r>
    </w:p>
    <w:p w:rsidR="00346C38" w:rsidRPr="00346C38" w:rsidRDefault="00346C38" w:rsidP="00346C38">
      <w:pPr>
        <w:pStyle w:val="NoSpacing"/>
        <w:ind w:left="720"/>
        <w:rPr>
          <w:rStyle w:val="A7"/>
          <w:rFonts w:cs="Times New Roman"/>
          <w:sz w:val="20"/>
          <w:szCs w:val="24"/>
        </w:rPr>
      </w:pPr>
    </w:p>
    <w:p w:rsidR="009F3DB7" w:rsidRPr="00346C38" w:rsidRDefault="009F3DB7" w:rsidP="00346C38">
      <w:pPr>
        <w:pStyle w:val="NoSpacing"/>
        <w:ind w:left="720"/>
        <w:rPr>
          <w:color w:val="221E1F"/>
          <w:sz w:val="20"/>
        </w:rPr>
      </w:pPr>
      <w:r w:rsidRPr="00346C38">
        <w:rPr>
          <w:rStyle w:val="A7"/>
          <w:rFonts w:cs="Times New Roman"/>
          <w:sz w:val="20"/>
          <w:szCs w:val="24"/>
        </w:rPr>
        <w:t xml:space="preserve">Hatfield, B. E., </w:t>
      </w:r>
      <w:r w:rsidR="00251345">
        <w:rPr>
          <w:rStyle w:val="A7"/>
          <w:rFonts w:cs="Times New Roman"/>
          <w:sz w:val="20"/>
          <w:szCs w:val="24"/>
        </w:rPr>
        <w:t>and</w:t>
      </w:r>
      <w:r w:rsidRPr="00346C38">
        <w:rPr>
          <w:rStyle w:val="A7"/>
          <w:rFonts w:cs="Times New Roman"/>
          <w:sz w:val="20"/>
          <w:szCs w:val="24"/>
        </w:rPr>
        <w:t xml:space="preserve"> LoCasale-Crouch, J. (2011). Making a college course matter at scale: The importance of implementation su</w:t>
      </w:r>
      <w:r w:rsidR="00E91E27">
        <w:rPr>
          <w:rStyle w:val="A7"/>
          <w:rFonts w:cs="Times New Roman"/>
          <w:sz w:val="20"/>
          <w:szCs w:val="24"/>
        </w:rPr>
        <w:t>pp</w:t>
      </w:r>
      <w:r w:rsidRPr="00346C38">
        <w:rPr>
          <w:rStyle w:val="A7"/>
          <w:rFonts w:cs="Times New Roman"/>
          <w:sz w:val="20"/>
          <w:szCs w:val="24"/>
        </w:rPr>
        <w:t xml:space="preserve">ort. </w:t>
      </w:r>
      <w:r w:rsidRPr="00346C38">
        <w:rPr>
          <w:rStyle w:val="A7"/>
          <w:rFonts w:cs="Times New Roman"/>
          <w:i/>
          <w:iCs/>
          <w:sz w:val="20"/>
          <w:szCs w:val="24"/>
        </w:rPr>
        <w:t>NHSA Dialog: A Research-to-Practice Journal for the Early Childhood Field</w:t>
      </w:r>
      <w:r w:rsidRPr="00346C38">
        <w:rPr>
          <w:rStyle w:val="A7"/>
          <w:rFonts w:cs="Times New Roman"/>
          <w:sz w:val="20"/>
          <w:szCs w:val="24"/>
        </w:rPr>
        <w:t xml:space="preserve">, 14, 345–350. doi: 10.1080/15240754.2011.623798 </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LoCasale-Crouch, J., Kraft-Sayre, M., Pianta, R., Hamre, K., Downer, J., Leach, A., … Scott-Little, C. (2011). Implementing an Early Childhood Professional Development Course Across 10 Sites and 15 Sections: Lessons Learned. </w:t>
      </w:r>
      <w:r w:rsidRPr="00346C38">
        <w:rPr>
          <w:rStyle w:val="Emphasis"/>
          <w:sz w:val="20"/>
        </w:rPr>
        <w:t>National Head Start Association Dialog</w:t>
      </w:r>
      <w:r w:rsidRPr="00346C38">
        <w:rPr>
          <w:rStyle w:val="font6"/>
          <w:sz w:val="20"/>
        </w:rPr>
        <w:t xml:space="preserve">, </w:t>
      </w:r>
      <w:r w:rsidRPr="00BC2D14">
        <w:rPr>
          <w:rStyle w:val="font6"/>
          <w:i/>
          <w:sz w:val="20"/>
        </w:rPr>
        <w:t>14</w:t>
      </w:r>
      <w:r w:rsidRPr="00346C38">
        <w:rPr>
          <w:rStyle w:val="font6"/>
          <w:sz w:val="20"/>
        </w:rPr>
        <w:t>(4)</w:t>
      </w:r>
      <w:r w:rsidR="00BC2D14">
        <w:rPr>
          <w:rStyle w:val="font6"/>
          <w:sz w:val="20"/>
        </w:rPr>
        <w:t>:</w:t>
      </w:r>
      <w:r w:rsidRPr="00346C38">
        <w:rPr>
          <w:rStyle w:val="font6"/>
          <w:sz w:val="20"/>
        </w:rPr>
        <w:t xml:space="preserve"> 275-292.</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Mashburn, </w:t>
      </w:r>
      <w:r w:rsidR="00746AFF">
        <w:rPr>
          <w:sz w:val="20"/>
        </w:rPr>
        <w:t>A.J.</w:t>
      </w:r>
      <w:r w:rsidRPr="00346C38">
        <w:rPr>
          <w:sz w:val="20"/>
        </w:rPr>
        <w:t>, </w:t>
      </w:r>
      <w:r w:rsidRPr="00346C38">
        <w:rPr>
          <w:rStyle w:val="highlight"/>
          <w:sz w:val="20"/>
        </w:rPr>
        <w:t>Pianta,</w:t>
      </w:r>
      <w:r w:rsidRPr="00346C38">
        <w:rPr>
          <w:sz w:val="20"/>
        </w:rPr>
        <w:t xml:space="preserve"> R. C., Hamre, B. K., Downer, </w:t>
      </w:r>
      <w:r w:rsidR="00B04A51">
        <w:rPr>
          <w:sz w:val="20"/>
        </w:rPr>
        <w:t>J.T.</w:t>
      </w:r>
      <w:r w:rsidRPr="00346C38">
        <w:rPr>
          <w:sz w:val="20"/>
        </w:rPr>
        <w:t xml:space="preserve">, Barbarin, O. A., Bryant, D., … Howes, C. (2008). Measures of classroom quality in prekindergarten and children’s development of academic language, and social skills. </w:t>
      </w:r>
      <w:r w:rsidRPr="00346C38">
        <w:rPr>
          <w:rStyle w:val="Emphasis"/>
          <w:sz w:val="20"/>
        </w:rPr>
        <w:t>Child Development</w:t>
      </w:r>
      <w:r w:rsidRPr="00346C38">
        <w:rPr>
          <w:sz w:val="20"/>
        </w:rPr>
        <w:t xml:space="preserve">, </w:t>
      </w:r>
      <w:r w:rsidRPr="00BC2D14">
        <w:rPr>
          <w:i/>
          <w:sz w:val="20"/>
        </w:rPr>
        <w:t>79</w:t>
      </w:r>
      <w:r w:rsidRPr="00346C38">
        <w:rPr>
          <w:sz w:val="20"/>
        </w:rPr>
        <w:t>(3)</w:t>
      </w:r>
      <w:r w:rsidR="00BC2D14">
        <w:rPr>
          <w:sz w:val="20"/>
        </w:rPr>
        <w:t>:</w:t>
      </w:r>
      <w:r w:rsidRPr="00346C38">
        <w:rPr>
          <w:sz w:val="20"/>
        </w:rPr>
        <w:t xml:space="preserve"> 732-749.</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Mashburn, A.J., Justice, L.M., Downer, J.T., Pianta, R.C. (2009). </w:t>
      </w:r>
      <w:hyperlink r:id="rId1049" w:history="1">
        <w:r w:rsidRPr="00346C38">
          <w:rPr>
            <w:rStyle w:val="Hyperlink"/>
            <w:rFonts w:cs="Times New Roman"/>
            <w:sz w:val="20"/>
            <w:szCs w:val="24"/>
          </w:rPr>
          <w:t>Peer Effects on Children's Language Development during Pre-Kindergarten.</w:t>
        </w:r>
      </w:hyperlink>
      <w:r w:rsidRPr="00346C38">
        <w:rPr>
          <w:sz w:val="20"/>
        </w:rPr>
        <w:t xml:space="preserve"> </w:t>
      </w:r>
      <w:r w:rsidRPr="00346C38">
        <w:rPr>
          <w:i/>
          <w:iCs/>
          <w:sz w:val="20"/>
        </w:rPr>
        <w:t>Child Development, 80</w:t>
      </w:r>
      <w:r w:rsidRPr="00346C38">
        <w:rPr>
          <w:sz w:val="20"/>
        </w:rPr>
        <w:t xml:space="preserve"> (3): 686–702.</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Pianta, R. C., Barnett, W. S., Burchinal, M., </w:t>
      </w:r>
      <w:r w:rsidR="00251345">
        <w:rPr>
          <w:sz w:val="20"/>
        </w:rPr>
        <w:t>and</w:t>
      </w:r>
      <w:r w:rsidRPr="00346C38">
        <w:rPr>
          <w:sz w:val="20"/>
        </w:rPr>
        <w:t xml:space="preserve"> Thornburg, K. R. (2009). The Effects of Preschool Education: What We Know, How Public Is or Is Not Aligned With the Evidence Base, and What We Need to Know. </w:t>
      </w:r>
      <w:r w:rsidRPr="00346C38">
        <w:rPr>
          <w:rStyle w:val="Emphasis"/>
          <w:sz w:val="20"/>
        </w:rPr>
        <w:t>Psychological Science in the Public Interest</w:t>
      </w:r>
      <w:r w:rsidRPr="00346C38">
        <w:rPr>
          <w:rStyle w:val="font0"/>
          <w:sz w:val="20"/>
        </w:rPr>
        <w:t>, 10(2)</w:t>
      </w:r>
      <w:r w:rsidR="00BC2D14">
        <w:rPr>
          <w:rStyle w:val="font0"/>
          <w:sz w:val="20"/>
        </w:rPr>
        <w:t>:</w:t>
      </w:r>
      <w:r w:rsidRPr="00346C38">
        <w:rPr>
          <w:rStyle w:val="font0"/>
          <w:sz w:val="20"/>
        </w:rPr>
        <w:t xml:space="preserve"> 49-88.</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Pianta, R.C., Mashburn, A.J., Downer, J.T., Hamre, B.K., and Justice, L. (2008). </w:t>
      </w:r>
      <w:hyperlink r:id="rId1050" w:history="1">
        <w:r w:rsidRPr="00346C38">
          <w:rPr>
            <w:rStyle w:val="Hyperlink"/>
            <w:rFonts w:cs="Times New Roman"/>
            <w:sz w:val="20"/>
            <w:szCs w:val="24"/>
          </w:rPr>
          <w:t>Effects of Web-Mediated Professional Development Resources on Teacher-Child Interactions in Pre-Kindergarten Classrooms.</w:t>
        </w:r>
      </w:hyperlink>
      <w:r w:rsidRPr="00346C38">
        <w:rPr>
          <w:sz w:val="20"/>
        </w:rPr>
        <w:t xml:space="preserve"> </w:t>
      </w:r>
      <w:r w:rsidRPr="00346C38">
        <w:rPr>
          <w:i/>
          <w:iCs/>
          <w:sz w:val="20"/>
        </w:rPr>
        <w:t>Early Childhood Research Quarterly, 2</w:t>
      </w:r>
      <w:r w:rsidR="00BC2D14">
        <w:rPr>
          <w:i/>
          <w:iCs/>
          <w:sz w:val="20"/>
        </w:rPr>
        <w:t>3</w:t>
      </w:r>
      <w:r w:rsidRPr="00346C38">
        <w:rPr>
          <w:sz w:val="20"/>
        </w:rPr>
        <w:t xml:space="preserve"> (4)</w:t>
      </w:r>
      <w:r w:rsidR="00BC2D14">
        <w:rPr>
          <w:sz w:val="20"/>
        </w:rPr>
        <w:t>:</w:t>
      </w:r>
      <w:r w:rsidRPr="00346C38">
        <w:rPr>
          <w:sz w:val="20"/>
        </w:rPr>
        <w:t xml:space="preserve"> 431–451.</w:t>
      </w:r>
    </w:p>
    <w:p w:rsidR="009F3DB7" w:rsidRPr="00346C38" w:rsidRDefault="009F3DB7" w:rsidP="00346C38">
      <w:pPr>
        <w:pStyle w:val="NoSpacing"/>
        <w:ind w:left="720"/>
        <w:rPr>
          <w:sz w:val="20"/>
        </w:rPr>
      </w:pPr>
    </w:p>
    <w:p w:rsidR="009F3DB7" w:rsidRPr="00346C38" w:rsidRDefault="009F3DB7" w:rsidP="00346C38">
      <w:pPr>
        <w:pStyle w:val="NoSpacing"/>
        <w:ind w:left="720"/>
        <w:rPr>
          <w:sz w:val="20"/>
        </w:rPr>
      </w:pPr>
      <w:r w:rsidRPr="00346C38">
        <w:rPr>
          <w:rStyle w:val="A7"/>
          <w:rFonts w:cs="Times New Roman"/>
          <w:sz w:val="20"/>
          <w:szCs w:val="24"/>
        </w:rPr>
        <w:t xml:space="preserve">Sanders, K. </w:t>
      </w:r>
      <w:r w:rsidR="00251345">
        <w:rPr>
          <w:rStyle w:val="A7"/>
          <w:rFonts w:cs="Times New Roman"/>
          <w:sz w:val="20"/>
          <w:szCs w:val="24"/>
        </w:rPr>
        <w:t>and</w:t>
      </w:r>
      <w:r w:rsidRPr="00346C38">
        <w:rPr>
          <w:rStyle w:val="A7"/>
          <w:rFonts w:cs="Times New Roman"/>
          <w:sz w:val="20"/>
          <w:szCs w:val="24"/>
        </w:rPr>
        <w:t xml:space="preserve"> Downer, J.T. (2012). Predicting acceptance of diversity in pre-kindergarten classrooms. </w:t>
      </w:r>
      <w:r w:rsidRPr="00346C38">
        <w:rPr>
          <w:rStyle w:val="A7"/>
          <w:rFonts w:cs="Times New Roman"/>
          <w:i/>
          <w:iCs/>
          <w:sz w:val="20"/>
          <w:szCs w:val="24"/>
        </w:rPr>
        <w:t>Early Childhood Research Quarterly, 27</w:t>
      </w:r>
      <w:r w:rsidRPr="00346C38">
        <w:rPr>
          <w:rStyle w:val="A7"/>
          <w:rFonts w:cs="Times New Roman"/>
          <w:sz w:val="20"/>
          <w:szCs w:val="24"/>
        </w:rPr>
        <w:t>(3)</w:t>
      </w:r>
      <w:r w:rsidR="00BC2D14">
        <w:rPr>
          <w:rStyle w:val="A7"/>
          <w:rFonts w:cs="Times New Roman"/>
          <w:sz w:val="20"/>
          <w:szCs w:val="24"/>
        </w:rPr>
        <w:t>:</w:t>
      </w:r>
      <w:r w:rsidRPr="00346C38">
        <w:rPr>
          <w:rStyle w:val="A7"/>
          <w:rFonts w:cs="Times New Roman"/>
          <w:sz w:val="20"/>
          <w:szCs w:val="24"/>
        </w:rPr>
        <w:t xml:space="preserve"> 503-511.</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Serpell, Z., </w:t>
      </w:r>
      <w:r w:rsidR="00251345">
        <w:rPr>
          <w:sz w:val="20"/>
        </w:rPr>
        <w:t>and</w:t>
      </w:r>
      <w:r w:rsidRPr="00346C38">
        <w:rPr>
          <w:sz w:val="20"/>
        </w:rPr>
        <w:t xml:space="preserve"> Mashburn, A. (2011). Family-School Connectedness and Children’s Early Social Development. </w:t>
      </w:r>
      <w:r w:rsidRPr="00346C38">
        <w:rPr>
          <w:rStyle w:val="Emphasis"/>
          <w:sz w:val="20"/>
        </w:rPr>
        <w:t>Social Development</w:t>
      </w:r>
      <w:r w:rsidRPr="00346C38">
        <w:rPr>
          <w:rStyle w:val="font7"/>
          <w:sz w:val="20"/>
        </w:rPr>
        <w:t>.</w:t>
      </w:r>
      <w:r w:rsidRPr="00346C38">
        <w:rPr>
          <w:rStyle w:val="font5"/>
          <w:sz w:val="20"/>
        </w:rPr>
        <w:t xml:space="preserve"> doi: 10.1111/j.1467-9507.2011.00623.x.</w:t>
      </w:r>
    </w:p>
    <w:p w:rsidR="00346C38" w:rsidRPr="00346C38" w:rsidRDefault="00346C38" w:rsidP="00346C38">
      <w:pPr>
        <w:pStyle w:val="NoSpacing"/>
        <w:ind w:left="720"/>
        <w:rPr>
          <w:rStyle w:val="A7"/>
          <w:rFonts w:cs="Times New Roman"/>
          <w:sz w:val="20"/>
          <w:szCs w:val="24"/>
        </w:rPr>
      </w:pPr>
    </w:p>
    <w:p w:rsidR="009F3DB7" w:rsidRPr="00346C38" w:rsidRDefault="009F3DB7" w:rsidP="00346C38">
      <w:pPr>
        <w:pStyle w:val="NoSpacing"/>
        <w:ind w:left="720"/>
        <w:rPr>
          <w:sz w:val="20"/>
        </w:rPr>
      </w:pPr>
      <w:r w:rsidRPr="00346C38">
        <w:rPr>
          <w:rStyle w:val="A7"/>
          <w:rFonts w:cs="Times New Roman"/>
          <w:sz w:val="20"/>
          <w:szCs w:val="24"/>
        </w:rPr>
        <w:t xml:space="preserve">Sullivan, A. L. </w:t>
      </w:r>
      <w:r w:rsidR="00251345">
        <w:rPr>
          <w:rStyle w:val="A7"/>
          <w:rFonts w:cs="Times New Roman"/>
          <w:sz w:val="20"/>
          <w:szCs w:val="24"/>
        </w:rPr>
        <w:t>and</w:t>
      </w:r>
      <w:r w:rsidRPr="00346C38">
        <w:rPr>
          <w:rStyle w:val="A7"/>
          <w:rFonts w:cs="Times New Roman"/>
          <w:sz w:val="20"/>
          <w:szCs w:val="24"/>
        </w:rPr>
        <w:t xml:space="preserve"> Field, S. (2013) Do preschool special education services make a difference in kindergarten reading and mathematics skills?: A propensity score weighting analysis. </w:t>
      </w:r>
      <w:r w:rsidRPr="00346C38">
        <w:rPr>
          <w:rStyle w:val="A7"/>
          <w:rFonts w:cs="Times New Roman"/>
          <w:i/>
          <w:iCs/>
          <w:sz w:val="20"/>
          <w:szCs w:val="24"/>
        </w:rPr>
        <w:t>Journal of School Psychology</w:t>
      </w:r>
      <w:r w:rsidRPr="00346C38">
        <w:rPr>
          <w:rStyle w:val="A7"/>
          <w:rFonts w:cs="Times New Roman"/>
          <w:sz w:val="20"/>
          <w:szCs w:val="24"/>
        </w:rPr>
        <w:t>. Advance online publication. doi: 10.1016/j.jsp.2012.12.004</w:t>
      </w:r>
    </w:p>
    <w:p w:rsidR="009F3DB7" w:rsidRPr="00346C38" w:rsidRDefault="009F3DB7"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Vu, J.A., Jeon, H-J, and Howes, C. (2008). </w:t>
      </w:r>
      <w:hyperlink r:id="rId1051" w:history="1">
        <w:r w:rsidRPr="00346C38">
          <w:rPr>
            <w:rStyle w:val="Hyperlink"/>
            <w:rFonts w:cs="Times New Roman"/>
            <w:sz w:val="20"/>
            <w:szCs w:val="24"/>
          </w:rPr>
          <w:t>Formal Education, Credential, or Both: Early Childhood Program Practices.</w:t>
        </w:r>
      </w:hyperlink>
      <w:r w:rsidRPr="00346C38">
        <w:rPr>
          <w:sz w:val="20"/>
        </w:rPr>
        <w:t xml:space="preserve"> </w:t>
      </w:r>
      <w:r w:rsidRPr="00346C38">
        <w:rPr>
          <w:i/>
          <w:iCs/>
          <w:sz w:val="20"/>
        </w:rPr>
        <w:t>Early Education and Development, 19</w:t>
      </w:r>
      <w:r w:rsidRPr="00346C38">
        <w:rPr>
          <w:sz w:val="20"/>
        </w:rPr>
        <w:t>: 479–504.</w:t>
      </w:r>
    </w:p>
    <w:p w:rsidR="009F3DB7" w:rsidRPr="00346C38" w:rsidRDefault="009F3DB7" w:rsidP="00346C38">
      <w:pPr>
        <w:ind w:left="720"/>
        <w:rPr>
          <w:rFonts w:cs="Times New Roman"/>
          <w:sz w:val="20"/>
          <w:szCs w:val="24"/>
        </w:rPr>
      </w:pPr>
    </w:p>
    <w:p w:rsidR="009F3DB7" w:rsidRPr="003C7EBA" w:rsidRDefault="009F3DB7" w:rsidP="00346C38">
      <w:pPr>
        <w:ind w:left="720"/>
        <w:rPr>
          <w:rFonts w:cs="Times New Roman"/>
          <w:b/>
          <w:sz w:val="20"/>
          <w:szCs w:val="24"/>
        </w:rPr>
      </w:pPr>
      <w:r w:rsidRPr="003C7EBA">
        <w:rPr>
          <w:rFonts w:cs="Times New Roman"/>
          <w:b/>
          <w:bCs/>
          <w:sz w:val="20"/>
          <w:szCs w:val="24"/>
        </w:rPr>
        <w:t>Book Chapters</w:t>
      </w:r>
    </w:p>
    <w:p w:rsidR="009F3DB7" w:rsidRPr="00346C38" w:rsidRDefault="009F3DB7" w:rsidP="00346C38">
      <w:pPr>
        <w:pStyle w:val="NoSpacing"/>
        <w:ind w:left="720"/>
        <w:rPr>
          <w:sz w:val="20"/>
        </w:rPr>
      </w:pPr>
      <w:r w:rsidRPr="00346C38">
        <w:rPr>
          <w:sz w:val="20"/>
        </w:rPr>
        <w:t>Burchinal, M. and Forestieri, N. (2011). Development of Early Literacy: Evidence from Major US Longitudinal Studies. In D. Dickinson and S. Neuman (Eds.).</w:t>
      </w:r>
      <w:r w:rsidR="00251345">
        <w:rPr>
          <w:sz w:val="20"/>
        </w:rPr>
        <w:t xml:space="preserve"> </w:t>
      </w:r>
      <w:r w:rsidRPr="00346C38">
        <w:rPr>
          <w:rStyle w:val="Emphasis"/>
          <w:sz w:val="20"/>
        </w:rPr>
        <w:t>Handbook of Early Literacy Research</w:t>
      </w:r>
      <w:r w:rsidRPr="00346C38">
        <w:rPr>
          <w:sz w:val="20"/>
        </w:rPr>
        <w:t>, Volume 3 (</w:t>
      </w:r>
      <w:r w:rsidR="00E91E27">
        <w:rPr>
          <w:sz w:val="20"/>
        </w:rPr>
        <w:t>pp</w:t>
      </w:r>
      <w:r w:rsidRPr="00346C38">
        <w:rPr>
          <w:sz w:val="20"/>
        </w:rPr>
        <w:t>. 85-96). New York: Guilford Press.</w:t>
      </w:r>
    </w:p>
    <w:p w:rsidR="00346C38" w:rsidRPr="00346C38" w:rsidRDefault="00346C38" w:rsidP="00346C38">
      <w:pPr>
        <w:pStyle w:val="NoSpacing"/>
        <w:ind w:left="720"/>
        <w:rPr>
          <w:rFonts w:cs="Times New Roman"/>
          <w:sz w:val="20"/>
          <w:szCs w:val="24"/>
        </w:rPr>
      </w:pPr>
    </w:p>
    <w:p w:rsidR="009F3DB7" w:rsidRPr="00346C38" w:rsidRDefault="009F3DB7" w:rsidP="00346C38">
      <w:pPr>
        <w:pStyle w:val="NoSpacing"/>
        <w:ind w:left="720"/>
        <w:rPr>
          <w:rFonts w:cs="Times New Roman"/>
          <w:sz w:val="20"/>
          <w:szCs w:val="24"/>
        </w:rPr>
      </w:pPr>
      <w:r w:rsidRPr="00346C38">
        <w:rPr>
          <w:rFonts w:cs="Times New Roman"/>
          <w:sz w:val="20"/>
          <w:szCs w:val="24"/>
        </w:rPr>
        <w:t xml:space="preserve">Grissmer, D.W. and Eiseman, E. (2008). Can Gaps in the Quality of Early Environment and Non-Cognitive Skills Help Explain Persisting Black-White Achievement Gaps? In Waldfogel, J. and Magnuson, K. (Eds.), </w:t>
      </w:r>
      <w:r w:rsidRPr="00346C38">
        <w:rPr>
          <w:rFonts w:cs="Times New Roman"/>
          <w:i/>
          <w:iCs/>
          <w:sz w:val="20"/>
          <w:szCs w:val="24"/>
        </w:rPr>
        <w:t>Steady Gains and Stalled Progress: Inequality and the Black-White Test Score Gap.</w:t>
      </w:r>
      <w:r w:rsidRPr="00346C38">
        <w:rPr>
          <w:rFonts w:cs="Times New Roman"/>
          <w:sz w:val="20"/>
          <w:szCs w:val="24"/>
        </w:rPr>
        <w:t xml:space="preserve"> (</w:t>
      </w:r>
      <w:r w:rsidR="00E91E27">
        <w:rPr>
          <w:rFonts w:cs="Times New Roman"/>
          <w:sz w:val="20"/>
          <w:szCs w:val="24"/>
        </w:rPr>
        <w:t>pp</w:t>
      </w:r>
      <w:r w:rsidRPr="00346C38">
        <w:rPr>
          <w:rFonts w:cs="Times New Roman"/>
          <w:sz w:val="20"/>
          <w:szCs w:val="24"/>
        </w:rPr>
        <w:t xml:space="preserve"> 139–180). New York, NY: Russell Sage Foundation. </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lastRenderedPageBreak/>
        <w:t xml:space="preserve">Henry, A. E., </w:t>
      </w:r>
      <w:r w:rsidR="00251345">
        <w:rPr>
          <w:sz w:val="20"/>
        </w:rPr>
        <w:t>and</w:t>
      </w:r>
      <w:r w:rsidRPr="00346C38">
        <w:rPr>
          <w:sz w:val="20"/>
        </w:rPr>
        <w:t xml:space="preserve"> Pianta, R. C. (2010). Effective teacher-child interactions and children’s literacy: Evidence for scalable, aligned a</w:t>
      </w:r>
      <w:r w:rsidR="00E91E27">
        <w:rPr>
          <w:sz w:val="20"/>
        </w:rPr>
        <w:t>pp</w:t>
      </w:r>
      <w:r w:rsidRPr="00346C38">
        <w:rPr>
          <w:sz w:val="20"/>
        </w:rPr>
        <w:t xml:space="preserve">roaches to professional development. In D. Dickinson </w:t>
      </w:r>
      <w:r w:rsidR="00251345">
        <w:rPr>
          <w:sz w:val="20"/>
        </w:rPr>
        <w:t>and</w:t>
      </w:r>
      <w:r w:rsidRPr="00346C38">
        <w:rPr>
          <w:sz w:val="20"/>
        </w:rPr>
        <w:t xml:space="preserve"> S. Neuman (Eds.), </w:t>
      </w:r>
      <w:r w:rsidRPr="00346C38">
        <w:rPr>
          <w:rStyle w:val="Emphasis"/>
          <w:sz w:val="20"/>
        </w:rPr>
        <w:t>Handbook of Early Literacy Research</w:t>
      </w:r>
      <w:r w:rsidRPr="00346C38">
        <w:rPr>
          <w:rStyle w:val="font7"/>
          <w:sz w:val="20"/>
        </w:rPr>
        <w:t xml:space="preserve"> </w:t>
      </w:r>
      <w:r w:rsidRPr="00346C38">
        <w:rPr>
          <w:rStyle w:val="font5"/>
          <w:sz w:val="20"/>
        </w:rPr>
        <w:t>(</w:t>
      </w:r>
      <w:r w:rsidR="00E91E27">
        <w:rPr>
          <w:rStyle w:val="font5"/>
          <w:sz w:val="20"/>
        </w:rPr>
        <w:t>pp</w:t>
      </w:r>
      <w:r w:rsidRPr="00346C38">
        <w:rPr>
          <w:rStyle w:val="font5"/>
          <w:sz w:val="20"/>
        </w:rPr>
        <w:t>. 308-320). New York: Guilford Press.</w:t>
      </w:r>
    </w:p>
    <w:p w:rsidR="00346C38" w:rsidRPr="00346C38" w:rsidRDefault="00346C38" w:rsidP="00346C38">
      <w:pPr>
        <w:pStyle w:val="NoSpacing"/>
        <w:ind w:left="720"/>
        <w:rPr>
          <w:rFonts w:cs="Times New Roman"/>
          <w:sz w:val="20"/>
          <w:szCs w:val="24"/>
        </w:rPr>
      </w:pPr>
    </w:p>
    <w:p w:rsidR="009F3DB7" w:rsidRPr="00346C38" w:rsidRDefault="009F3DB7" w:rsidP="00346C38">
      <w:pPr>
        <w:pStyle w:val="NoSpacing"/>
        <w:ind w:left="720"/>
        <w:rPr>
          <w:rFonts w:cs="Times New Roman"/>
          <w:sz w:val="20"/>
          <w:szCs w:val="24"/>
        </w:rPr>
      </w:pPr>
      <w:r w:rsidRPr="00346C38">
        <w:rPr>
          <w:rFonts w:cs="Times New Roman"/>
          <w:sz w:val="20"/>
          <w:szCs w:val="24"/>
        </w:rPr>
        <w:t xml:space="preserve">Mashburn, A. </w:t>
      </w:r>
      <w:r w:rsidR="00251345">
        <w:rPr>
          <w:rFonts w:cs="Times New Roman"/>
          <w:sz w:val="20"/>
          <w:szCs w:val="24"/>
        </w:rPr>
        <w:t>and</w:t>
      </w:r>
      <w:r w:rsidRPr="00346C38">
        <w:rPr>
          <w:rFonts w:cs="Times New Roman"/>
          <w:sz w:val="20"/>
          <w:szCs w:val="24"/>
        </w:rPr>
        <w:t xml:space="preserve"> Pianta, R. (2010). O</w:t>
      </w:r>
      <w:r w:rsidR="00E91E27">
        <w:rPr>
          <w:rFonts w:cs="Times New Roman"/>
          <w:sz w:val="20"/>
          <w:szCs w:val="24"/>
        </w:rPr>
        <w:t>pp</w:t>
      </w:r>
      <w:r w:rsidRPr="00346C38">
        <w:rPr>
          <w:rFonts w:cs="Times New Roman"/>
          <w:sz w:val="20"/>
          <w:szCs w:val="24"/>
        </w:rPr>
        <w:t xml:space="preserve">ortunity in Early Education: Improving Teacher-Child Interactions and Child Outcomes. In A. Reynolds, A. Rolnick, M. Englund, </w:t>
      </w:r>
      <w:r w:rsidR="00251345">
        <w:rPr>
          <w:rFonts w:cs="Times New Roman"/>
          <w:sz w:val="20"/>
          <w:szCs w:val="24"/>
        </w:rPr>
        <w:t>and</w:t>
      </w:r>
      <w:r w:rsidRPr="00346C38">
        <w:rPr>
          <w:rFonts w:cs="Times New Roman"/>
          <w:sz w:val="20"/>
          <w:szCs w:val="24"/>
        </w:rPr>
        <w:t xml:space="preserve"> J. Temple (Eds.), </w:t>
      </w:r>
      <w:hyperlink r:id="rId1052" w:history="1">
        <w:r w:rsidRPr="00346C38">
          <w:rPr>
            <w:rStyle w:val="Hyperlink"/>
            <w:rFonts w:cs="Times New Roman"/>
            <w:i/>
            <w:iCs/>
            <w:sz w:val="20"/>
            <w:szCs w:val="24"/>
          </w:rPr>
          <w:t>Childhood Programs and Practices in the First Decade of Life: A Human Capital Integration</w:t>
        </w:r>
      </w:hyperlink>
      <w:r w:rsidRPr="00346C38">
        <w:rPr>
          <w:rFonts w:cs="Times New Roman"/>
          <w:sz w:val="20"/>
          <w:szCs w:val="24"/>
        </w:rPr>
        <w:t xml:space="preserve"> (</w:t>
      </w:r>
      <w:r w:rsidR="00E91E27">
        <w:rPr>
          <w:rFonts w:cs="Times New Roman"/>
          <w:sz w:val="20"/>
          <w:szCs w:val="24"/>
        </w:rPr>
        <w:t>pp</w:t>
      </w:r>
      <w:r w:rsidRPr="00346C38">
        <w:rPr>
          <w:rFonts w:cs="Times New Roman"/>
          <w:sz w:val="20"/>
          <w:szCs w:val="24"/>
        </w:rPr>
        <w:t xml:space="preserve">. 243–265). New York, NY: Cambridge University Press. </w:t>
      </w:r>
    </w:p>
    <w:p w:rsidR="00346C38" w:rsidRPr="00346C38" w:rsidRDefault="00346C38"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Pianta, R. C., Hamre, B., </w:t>
      </w:r>
      <w:r w:rsidR="00251345">
        <w:rPr>
          <w:sz w:val="20"/>
        </w:rPr>
        <w:t>and</w:t>
      </w:r>
      <w:r w:rsidRPr="00346C38">
        <w:rPr>
          <w:sz w:val="20"/>
        </w:rPr>
        <w:t xml:space="preserve"> Downer, </w:t>
      </w:r>
      <w:r w:rsidR="00B04A51">
        <w:rPr>
          <w:sz w:val="20"/>
        </w:rPr>
        <w:t>J.T.</w:t>
      </w:r>
      <w:r w:rsidRPr="00346C38">
        <w:rPr>
          <w:sz w:val="20"/>
        </w:rPr>
        <w:t xml:space="preserve"> (2011). Aligning measures of quality with professional development goals and goals for children’s development. In M. Zaslow, I. Martinez-Beck, K. Tout, </w:t>
      </w:r>
      <w:r w:rsidR="00251345">
        <w:rPr>
          <w:sz w:val="20"/>
        </w:rPr>
        <w:t>and</w:t>
      </w:r>
      <w:r w:rsidRPr="00346C38">
        <w:rPr>
          <w:sz w:val="20"/>
        </w:rPr>
        <w:t xml:space="preserve"> T. Halle (Eds.),</w:t>
      </w:r>
      <w:r w:rsidRPr="00346C38">
        <w:rPr>
          <w:rStyle w:val="Emphasis"/>
          <w:sz w:val="20"/>
        </w:rPr>
        <w:t xml:space="preserve"> </w:t>
      </w:r>
      <w:r w:rsidRPr="00346C38">
        <w:rPr>
          <w:rStyle w:val="font9"/>
          <w:i/>
          <w:iCs/>
          <w:sz w:val="20"/>
        </w:rPr>
        <w:t>Quality measurement in early childhood settings</w:t>
      </w:r>
      <w:r w:rsidRPr="00346C38">
        <w:rPr>
          <w:rStyle w:val="font0"/>
          <w:sz w:val="20"/>
        </w:rPr>
        <w:t xml:space="preserve"> (</w:t>
      </w:r>
      <w:r w:rsidR="00E91E27">
        <w:rPr>
          <w:rStyle w:val="font0"/>
          <w:sz w:val="20"/>
        </w:rPr>
        <w:t>pp</w:t>
      </w:r>
      <w:r w:rsidRPr="00346C38">
        <w:rPr>
          <w:rStyle w:val="font0"/>
          <w:sz w:val="20"/>
        </w:rPr>
        <w:t>. 297-315). Baltimore: Paul H. Brookes.</w:t>
      </w:r>
    </w:p>
    <w:p w:rsidR="00346C38" w:rsidRPr="00346C38" w:rsidRDefault="00346C38" w:rsidP="00346C38">
      <w:pPr>
        <w:pStyle w:val="NoSpacing"/>
        <w:ind w:left="720"/>
        <w:rPr>
          <w:rFonts w:cs="Times New Roman"/>
          <w:sz w:val="20"/>
          <w:szCs w:val="24"/>
        </w:rPr>
      </w:pPr>
    </w:p>
    <w:p w:rsidR="009F3DB7" w:rsidRPr="00346C38" w:rsidRDefault="009F3DB7" w:rsidP="00346C38">
      <w:pPr>
        <w:pStyle w:val="NoSpacing"/>
        <w:ind w:left="720"/>
        <w:rPr>
          <w:rFonts w:cs="Times New Roman"/>
          <w:sz w:val="20"/>
          <w:szCs w:val="24"/>
        </w:rPr>
      </w:pPr>
      <w:r w:rsidRPr="00346C38">
        <w:rPr>
          <w:rFonts w:cs="Times New Roman"/>
          <w:sz w:val="20"/>
          <w:szCs w:val="24"/>
        </w:rPr>
        <w:t xml:space="preserve">Pianta, R.C. and Hadden, D.S. (2008). What We Know about the Quality of Early Education Settings: Implications for Research on Teacher Preparation and Professional Development. </w:t>
      </w:r>
      <w:r w:rsidRPr="00346C38">
        <w:rPr>
          <w:rFonts w:cs="Times New Roman"/>
          <w:i/>
          <w:iCs/>
          <w:sz w:val="20"/>
          <w:szCs w:val="24"/>
        </w:rPr>
        <w:t>National Association of State Boards of Education:</w:t>
      </w:r>
      <w:r w:rsidRPr="00346C38">
        <w:rPr>
          <w:rFonts w:cs="Times New Roman"/>
          <w:sz w:val="20"/>
          <w:szCs w:val="24"/>
        </w:rPr>
        <w:t xml:space="preserve"> Alexandria, VA: State Education Standard.</w:t>
      </w:r>
    </w:p>
    <w:p w:rsidR="009F3DB7" w:rsidRPr="00346C38" w:rsidRDefault="009F3DB7" w:rsidP="00346C38">
      <w:pPr>
        <w:pStyle w:val="NoSpacing"/>
        <w:ind w:left="720"/>
        <w:rPr>
          <w:rFonts w:cs="Times New Roman"/>
          <w:sz w:val="20"/>
          <w:szCs w:val="24"/>
        </w:rPr>
      </w:pPr>
    </w:p>
    <w:p w:rsidR="009F3DB7" w:rsidRPr="00346C38" w:rsidRDefault="009F3DB7" w:rsidP="00346C38">
      <w:pPr>
        <w:pStyle w:val="NoSpacing"/>
        <w:ind w:left="720"/>
        <w:rPr>
          <w:rFonts w:cs="Times New Roman"/>
          <w:sz w:val="20"/>
          <w:szCs w:val="24"/>
        </w:rPr>
      </w:pPr>
      <w:r w:rsidRPr="00346C38">
        <w:rPr>
          <w:rFonts w:cs="Times New Roman"/>
          <w:sz w:val="20"/>
          <w:szCs w:val="24"/>
        </w:rPr>
        <w:t xml:space="preserve">Vitiello, V., Downer, J.T. </w:t>
      </w:r>
      <w:r w:rsidR="00251345">
        <w:rPr>
          <w:rFonts w:cs="Times New Roman"/>
          <w:sz w:val="20"/>
          <w:szCs w:val="24"/>
        </w:rPr>
        <w:t>and</w:t>
      </w:r>
      <w:r w:rsidRPr="00346C38">
        <w:rPr>
          <w:rFonts w:cs="Times New Roman"/>
          <w:sz w:val="20"/>
          <w:szCs w:val="24"/>
        </w:rPr>
        <w:t xml:space="preserve"> Williford, A. (2011) Addressing the Learning Needs of Dual Language Learners: The Role of Teacher-Child Interactions Within a Multi-State Study of Preschool Programs. In C. Howes </w:t>
      </w:r>
      <w:r w:rsidR="00251345">
        <w:rPr>
          <w:rFonts w:cs="Times New Roman"/>
          <w:sz w:val="20"/>
          <w:szCs w:val="24"/>
        </w:rPr>
        <w:t>and</w:t>
      </w:r>
      <w:r w:rsidRPr="00346C38">
        <w:rPr>
          <w:rFonts w:cs="Times New Roman"/>
          <w:sz w:val="20"/>
          <w:szCs w:val="24"/>
        </w:rPr>
        <w:t xml:space="preserve"> R.C. Pianta (Eds.) </w:t>
      </w:r>
      <w:r w:rsidRPr="00346C38">
        <w:rPr>
          <w:rFonts w:cs="Times New Roman"/>
          <w:i/>
          <w:iCs/>
          <w:sz w:val="20"/>
          <w:szCs w:val="24"/>
        </w:rPr>
        <w:t>Investigating the classroom experiences of young dual language learners.</w:t>
      </w:r>
      <w:r w:rsidRPr="00346C38">
        <w:rPr>
          <w:rFonts w:cs="Times New Roman"/>
          <w:sz w:val="20"/>
          <w:szCs w:val="24"/>
        </w:rPr>
        <w:t xml:space="preserve"> Baltimore, MD: Brookes. </w:t>
      </w:r>
    </w:p>
    <w:p w:rsidR="009F3DB7" w:rsidRPr="00346C38" w:rsidRDefault="009F3DB7" w:rsidP="00346C38">
      <w:pPr>
        <w:pStyle w:val="NoSpacing"/>
        <w:ind w:left="720"/>
        <w:rPr>
          <w:rFonts w:cs="Times New Roman"/>
          <w:sz w:val="20"/>
          <w:szCs w:val="24"/>
        </w:rPr>
      </w:pPr>
    </w:p>
    <w:p w:rsidR="009F3DB7" w:rsidRPr="003C7EBA" w:rsidRDefault="009F3DB7" w:rsidP="00346C38">
      <w:pPr>
        <w:pStyle w:val="NoSpacing"/>
        <w:ind w:left="720"/>
        <w:rPr>
          <w:rFonts w:cs="Times New Roman"/>
          <w:b/>
          <w:sz w:val="20"/>
          <w:szCs w:val="24"/>
        </w:rPr>
      </w:pPr>
      <w:r w:rsidRPr="003C7EBA">
        <w:rPr>
          <w:rFonts w:cs="Times New Roman"/>
          <w:b/>
          <w:bCs/>
          <w:sz w:val="20"/>
          <w:szCs w:val="24"/>
        </w:rPr>
        <w:t>Books</w:t>
      </w:r>
    </w:p>
    <w:p w:rsidR="009F3DB7" w:rsidRDefault="009F3DB7" w:rsidP="00346C38">
      <w:pPr>
        <w:pStyle w:val="NoSpacing"/>
        <w:ind w:left="720"/>
        <w:rPr>
          <w:sz w:val="20"/>
        </w:rPr>
      </w:pPr>
      <w:r w:rsidRPr="00346C38">
        <w:rPr>
          <w:sz w:val="20"/>
        </w:rPr>
        <w:t>Howes, C. (2010). </w:t>
      </w:r>
      <w:r w:rsidRPr="00346C38">
        <w:rPr>
          <w:rStyle w:val="Emphasis"/>
          <w:sz w:val="20"/>
        </w:rPr>
        <w:t>Culture and Child Development in Early Childhood Programs: Practices for Quality Education and Care</w:t>
      </w:r>
      <w:r w:rsidRPr="00346C38">
        <w:rPr>
          <w:sz w:val="20"/>
        </w:rPr>
        <w:t>. New York: Teachers College Press.</w:t>
      </w:r>
    </w:p>
    <w:p w:rsidR="003C7EBA" w:rsidRPr="00346C38" w:rsidRDefault="003C7EBA" w:rsidP="00346C38">
      <w:pPr>
        <w:pStyle w:val="NoSpacing"/>
        <w:ind w:left="720"/>
        <w:rPr>
          <w:sz w:val="20"/>
        </w:rPr>
      </w:pPr>
    </w:p>
    <w:p w:rsidR="009F3DB7" w:rsidRPr="00346C38" w:rsidRDefault="009F3DB7" w:rsidP="00346C38">
      <w:pPr>
        <w:pStyle w:val="NoSpacing"/>
        <w:ind w:left="720"/>
        <w:rPr>
          <w:sz w:val="20"/>
        </w:rPr>
      </w:pPr>
      <w:r w:rsidRPr="00346C38">
        <w:rPr>
          <w:sz w:val="20"/>
        </w:rPr>
        <w:t xml:space="preserve">Howes, C., </w:t>
      </w:r>
      <w:r w:rsidR="00251345">
        <w:rPr>
          <w:sz w:val="20"/>
        </w:rPr>
        <w:t>and</w:t>
      </w:r>
      <w:r w:rsidRPr="00346C38">
        <w:rPr>
          <w:sz w:val="20"/>
        </w:rPr>
        <w:t xml:space="preserve"> Pianta, R. (Eds.). (2010). </w:t>
      </w:r>
      <w:r w:rsidRPr="00346C38">
        <w:rPr>
          <w:rStyle w:val="Emphasis"/>
          <w:sz w:val="20"/>
        </w:rPr>
        <w:t>Foundations for Teaching Excellence: Connection Early Childhood Quality Rating, Professional Development, and Competency Systems in States</w:t>
      </w:r>
      <w:r w:rsidRPr="00346C38">
        <w:rPr>
          <w:rStyle w:val="font5"/>
          <w:sz w:val="20"/>
        </w:rPr>
        <w:t>. Volume 2 in the NCRECE series. Baltimore: Brookes Publishing Co.</w:t>
      </w:r>
    </w:p>
    <w:p w:rsidR="003C7EBA" w:rsidRDefault="003C7EBA" w:rsidP="00346C38">
      <w:pPr>
        <w:pStyle w:val="NoSpacing"/>
        <w:ind w:left="720"/>
        <w:rPr>
          <w:rFonts w:cs="Times New Roman"/>
          <w:sz w:val="20"/>
          <w:szCs w:val="24"/>
        </w:rPr>
      </w:pPr>
    </w:p>
    <w:p w:rsidR="009F3DB7" w:rsidRPr="00346C38" w:rsidRDefault="009F3DB7" w:rsidP="00346C38">
      <w:pPr>
        <w:pStyle w:val="NoSpacing"/>
        <w:ind w:left="720"/>
        <w:rPr>
          <w:rFonts w:cs="Times New Roman"/>
          <w:sz w:val="20"/>
          <w:szCs w:val="24"/>
        </w:rPr>
      </w:pPr>
      <w:r w:rsidRPr="00346C38">
        <w:rPr>
          <w:rFonts w:cs="Times New Roman"/>
          <w:sz w:val="20"/>
          <w:szCs w:val="24"/>
        </w:rPr>
        <w:t xml:space="preserve">Pianta, R.C., and Howes, C., Eds. (2009). </w:t>
      </w:r>
      <w:r w:rsidRPr="00346C38">
        <w:rPr>
          <w:rFonts w:cs="Times New Roman"/>
          <w:i/>
          <w:iCs/>
          <w:sz w:val="20"/>
          <w:szCs w:val="24"/>
        </w:rPr>
        <w:t>The Promise of Pre-kindergarten.Volume 1 in the NCRECE Series</w:t>
      </w:r>
      <w:r w:rsidRPr="00346C38">
        <w:rPr>
          <w:rFonts w:cs="Times New Roman"/>
          <w:sz w:val="20"/>
          <w:szCs w:val="24"/>
        </w:rPr>
        <w:t>. Baltimore, MD: Brookes Publishing Co.</w:t>
      </w:r>
    </w:p>
    <w:p w:rsidR="009F3DB7" w:rsidRPr="00346C38" w:rsidRDefault="009F3DB7" w:rsidP="00346C38">
      <w:pPr>
        <w:pStyle w:val="NoSpacing"/>
        <w:ind w:left="720"/>
        <w:rPr>
          <w:rFonts w:cs="Times New Roman"/>
          <w:sz w:val="20"/>
          <w:szCs w:val="24"/>
        </w:rPr>
      </w:pPr>
    </w:p>
    <w:p w:rsidR="009F3DB7" w:rsidRPr="00346C38" w:rsidRDefault="009F3DB7" w:rsidP="00346C38">
      <w:pPr>
        <w:pStyle w:val="NoSpacing"/>
        <w:ind w:left="720"/>
        <w:rPr>
          <w:rFonts w:cs="Times New Roman"/>
          <w:sz w:val="20"/>
          <w:szCs w:val="24"/>
        </w:rPr>
      </w:pPr>
      <w:r w:rsidRPr="00346C38">
        <w:rPr>
          <w:rFonts w:cs="Times New Roman"/>
          <w:sz w:val="20"/>
          <w:szCs w:val="24"/>
        </w:rPr>
        <w:t xml:space="preserve">Pianta, R.C., </w:t>
      </w:r>
      <w:r w:rsidR="00251345">
        <w:rPr>
          <w:rFonts w:cs="Times New Roman"/>
          <w:sz w:val="20"/>
          <w:szCs w:val="24"/>
        </w:rPr>
        <w:t>and</w:t>
      </w:r>
      <w:r w:rsidRPr="00346C38">
        <w:rPr>
          <w:rFonts w:cs="Times New Roman"/>
          <w:sz w:val="20"/>
          <w:szCs w:val="24"/>
        </w:rPr>
        <w:t xml:space="preserve"> Howes, C., Eds. (available 2011). </w:t>
      </w:r>
      <w:r w:rsidRPr="00346C38">
        <w:rPr>
          <w:rFonts w:cs="Times New Roman"/>
          <w:i/>
          <w:iCs/>
          <w:sz w:val="20"/>
          <w:szCs w:val="24"/>
        </w:rPr>
        <w:t>Investigating the Classroom Experiences of Young Dual Language Learners.</w:t>
      </w:r>
      <w:r w:rsidRPr="00346C38">
        <w:rPr>
          <w:rFonts w:cs="Times New Roman"/>
          <w:sz w:val="20"/>
          <w:szCs w:val="24"/>
        </w:rPr>
        <w:t xml:space="preserve"> Volume 3 in the NCRECE Series. Baltimore: Brookes Publishing Co.</w:t>
      </w:r>
    </w:p>
    <w:p w:rsidR="009F3DB7" w:rsidRPr="00346C38" w:rsidRDefault="009F3DB7" w:rsidP="00346C38">
      <w:pPr>
        <w:pStyle w:val="NoSpacing"/>
        <w:ind w:left="720"/>
        <w:rPr>
          <w:rFonts w:cs="Times New Roman"/>
          <w:b/>
          <w:bCs/>
          <w:sz w:val="20"/>
          <w:szCs w:val="24"/>
        </w:rPr>
      </w:pPr>
    </w:p>
    <w:p w:rsidR="009F3DB7" w:rsidRPr="003C7EBA" w:rsidRDefault="009F3DB7" w:rsidP="00346C38">
      <w:pPr>
        <w:pStyle w:val="NoSpacing"/>
        <w:ind w:left="720"/>
        <w:rPr>
          <w:rFonts w:cs="Times New Roman"/>
          <w:b/>
          <w:sz w:val="20"/>
          <w:szCs w:val="24"/>
        </w:rPr>
      </w:pPr>
      <w:r w:rsidRPr="003C7EBA">
        <w:rPr>
          <w:rFonts w:cs="Times New Roman"/>
          <w:b/>
          <w:bCs/>
          <w:sz w:val="20"/>
          <w:szCs w:val="24"/>
        </w:rPr>
        <w:t>White Papers</w:t>
      </w:r>
    </w:p>
    <w:p w:rsidR="009F3DB7" w:rsidRPr="00346C38" w:rsidRDefault="009F3DB7" w:rsidP="00346C38">
      <w:pPr>
        <w:pStyle w:val="NoSpacing"/>
        <w:ind w:left="720"/>
        <w:rPr>
          <w:rFonts w:cs="Times New Roman"/>
          <w:sz w:val="20"/>
          <w:szCs w:val="24"/>
        </w:rPr>
      </w:pPr>
      <w:r w:rsidRPr="00346C38">
        <w:rPr>
          <w:rFonts w:cs="Times New Roman"/>
          <w:sz w:val="20"/>
          <w:szCs w:val="24"/>
        </w:rPr>
        <w:t xml:space="preserve">Howes, C., Pianta, R., Bryant, D., Hamre, B., Downer, J., and Soliday-Hong, S. (2008). </w:t>
      </w:r>
      <w:r w:rsidRPr="00346C38">
        <w:rPr>
          <w:rFonts w:cs="Times New Roman"/>
          <w:i/>
          <w:iCs/>
          <w:sz w:val="20"/>
          <w:szCs w:val="24"/>
        </w:rPr>
        <w:t>NCRECE White Paper—Ensuring Effective Teaching in Early Childhood Education through Linked Professional Development Systems, Quality Rating Systems and State Competencies: The Role of Research in an Evidence-Driven System.</w:t>
      </w:r>
    </w:p>
    <w:p w:rsidR="009F3DB7" w:rsidRPr="00346C38" w:rsidRDefault="009F3DB7" w:rsidP="00346C38">
      <w:pPr>
        <w:pStyle w:val="NoSpacing"/>
        <w:ind w:left="720"/>
        <w:rPr>
          <w:rFonts w:cs="Times New Roman"/>
          <w:b/>
          <w:bCs/>
          <w:sz w:val="20"/>
          <w:szCs w:val="24"/>
        </w:rPr>
      </w:pPr>
    </w:p>
    <w:p w:rsidR="009F3DB7" w:rsidRPr="00346C38" w:rsidRDefault="009F3DB7" w:rsidP="00346C38">
      <w:pPr>
        <w:pStyle w:val="NoSpacing"/>
        <w:ind w:left="720"/>
        <w:rPr>
          <w:rFonts w:cs="Times New Roman"/>
          <w:sz w:val="20"/>
          <w:szCs w:val="24"/>
        </w:rPr>
      </w:pPr>
      <w:r w:rsidRPr="00346C38">
        <w:rPr>
          <w:rFonts w:cs="Times New Roman"/>
          <w:b/>
          <w:bCs/>
          <w:sz w:val="20"/>
          <w:szCs w:val="24"/>
        </w:rPr>
        <w:t>NCRECE Research Briefs</w:t>
      </w:r>
    </w:p>
    <w:p w:rsidR="009F3DB7" w:rsidRPr="00EF2171" w:rsidRDefault="009F3DB7" w:rsidP="003C7EBA">
      <w:pPr>
        <w:pStyle w:val="NoSpacing"/>
        <w:tabs>
          <w:tab w:val="left" w:pos="1135"/>
        </w:tabs>
        <w:ind w:left="720"/>
        <w:rPr>
          <w:rFonts w:cs="Times New Roman"/>
          <w:sz w:val="20"/>
          <w:szCs w:val="24"/>
        </w:rPr>
      </w:pPr>
      <w:r w:rsidRPr="00EF2171">
        <w:rPr>
          <w:rFonts w:cs="Times New Roman"/>
          <w:i/>
          <w:sz w:val="20"/>
          <w:szCs w:val="24"/>
        </w:rPr>
        <w:t>Making a College Course Matter for Pre-K Professionals: Su</w:t>
      </w:r>
      <w:r w:rsidR="00E91E27" w:rsidRPr="00EF2171">
        <w:rPr>
          <w:rFonts w:cs="Times New Roman"/>
          <w:i/>
          <w:sz w:val="20"/>
          <w:szCs w:val="24"/>
        </w:rPr>
        <w:t>pp</w:t>
      </w:r>
      <w:r w:rsidRPr="00EF2171">
        <w:rPr>
          <w:rFonts w:cs="Times New Roman"/>
          <w:i/>
          <w:sz w:val="20"/>
          <w:szCs w:val="24"/>
        </w:rPr>
        <w:t>orts Needed for Success</w:t>
      </w:r>
      <w:r w:rsidRPr="00EF2171">
        <w:rPr>
          <w:rFonts w:cs="Times New Roman"/>
          <w:sz w:val="20"/>
          <w:szCs w:val="24"/>
        </w:rPr>
        <w:t xml:space="preserve">, based on articles by </w:t>
      </w:r>
      <w:r w:rsidRPr="00EF2171">
        <w:rPr>
          <w:rFonts w:cs="Times New Roman"/>
          <w:sz w:val="20"/>
        </w:rPr>
        <w:t>LoCasale-Crouch, J., Kraft-Sayre, M., Pianta, R., Ha</w:t>
      </w:r>
      <w:r w:rsidR="008212CE">
        <w:rPr>
          <w:rFonts w:cs="Times New Roman"/>
          <w:sz w:val="20"/>
        </w:rPr>
        <w:t xml:space="preserve">mre, K., Downer, J., Leach, A., and </w:t>
      </w:r>
      <w:r w:rsidRPr="00EF2171">
        <w:rPr>
          <w:rFonts w:cs="Times New Roman"/>
          <w:sz w:val="20"/>
        </w:rPr>
        <w:t xml:space="preserve">Scott-Little, C. (2011) </w:t>
      </w:r>
      <w:r w:rsidRPr="00EF2171">
        <w:rPr>
          <w:rFonts w:cs="Times New Roman"/>
          <w:sz w:val="20"/>
          <w:szCs w:val="24"/>
        </w:rPr>
        <w:t xml:space="preserve">and Hatfield and LoCasale-Crouch (2011). Available on the NCRECE website: </w:t>
      </w:r>
      <w:hyperlink r:id="rId1053" w:history="1">
        <w:r w:rsidRPr="00EF2171">
          <w:rPr>
            <w:rStyle w:val="Hyperlink"/>
            <w:rFonts w:cs="Times New Roman"/>
            <w:sz w:val="20"/>
            <w:szCs w:val="24"/>
          </w:rPr>
          <w:t>http://www.ncrece.org/wordpress/products/research-briefs/</w:t>
        </w:r>
      </w:hyperlink>
      <w:r w:rsidRPr="00EF2171">
        <w:rPr>
          <w:rFonts w:cs="Times New Roman"/>
          <w:sz w:val="20"/>
          <w:szCs w:val="24"/>
        </w:rPr>
        <w:t xml:space="preserve"> </w:t>
      </w:r>
    </w:p>
    <w:p w:rsidR="009F3DB7" w:rsidRPr="00EF2171" w:rsidRDefault="009F3DB7" w:rsidP="00346C38">
      <w:pPr>
        <w:pStyle w:val="NoSpacing"/>
        <w:ind w:left="720"/>
        <w:rPr>
          <w:rFonts w:cs="Times New Roman"/>
          <w:sz w:val="20"/>
          <w:szCs w:val="24"/>
        </w:rPr>
      </w:pPr>
    </w:p>
    <w:p w:rsidR="009F3DB7" w:rsidRPr="00EF2171" w:rsidRDefault="009F3DB7" w:rsidP="00346C38">
      <w:pPr>
        <w:pStyle w:val="NoSpacing"/>
        <w:ind w:left="720"/>
        <w:rPr>
          <w:rFonts w:cs="Times New Roman"/>
          <w:sz w:val="20"/>
          <w:szCs w:val="24"/>
        </w:rPr>
      </w:pPr>
      <w:r w:rsidRPr="00EF2171">
        <w:rPr>
          <w:rFonts w:cs="Times New Roman"/>
          <w:i/>
          <w:sz w:val="20"/>
          <w:szCs w:val="24"/>
        </w:rPr>
        <w:t>Does Special Education Improve Children’s Academic Skills?</w:t>
      </w:r>
      <w:r w:rsidRPr="00EF2171">
        <w:rPr>
          <w:rFonts w:cs="Times New Roman"/>
          <w:sz w:val="20"/>
          <w:szCs w:val="24"/>
        </w:rPr>
        <w:t xml:space="preserve">, based on an article by Sullivan and Field (2013). Available on the NCRECE website: </w:t>
      </w:r>
      <w:hyperlink r:id="rId1054" w:history="1">
        <w:r w:rsidRPr="00EF2171">
          <w:rPr>
            <w:rStyle w:val="Hyperlink"/>
            <w:rFonts w:cs="Times New Roman"/>
            <w:sz w:val="20"/>
            <w:szCs w:val="24"/>
          </w:rPr>
          <w:t>http://www.ncrece.org/wordpress/products/research-briefs/</w:t>
        </w:r>
      </w:hyperlink>
      <w:r w:rsidRPr="00EF2171">
        <w:rPr>
          <w:rFonts w:cs="Times New Roman"/>
          <w:sz w:val="20"/>
          <w:szCs w:val="24"/>
        </w:rPr>
        <w:t xml:space="preserve"> </w:t>
      </w:r>
    </w:p>
    <w:p w:rsidR="009F3DB7" w:rsidRPr="00EF2171" w:rsidRDefault="009F3DB7" w:rsidP="00346C38">
      <w:pPr>
        <w:pStyle w:val="NoSpacing"/>
        <w:ind w:left="720"/>
        <w:rPr>
          <w:rFonts w:cs="Times New Roman"/>
          <w:sz w:val="20"/>
          <w:szCs w:val="24"/>
        </w:rPr>
      </w:pPr>
    </w:p>
    <w:p w:rsidR="009F3DB7" w:rsidRPr="00EF2171" w:rsidRDefault="009F3DB7" w:rsidP="00346C38">
      <w:pPr>
        <w:pStyle w:val="NoSpacing"/>
        <w:ind w:left="720"/>
        <w:rPr>
          <w:rFonts w:cs="Times New Roman"/>
          <w:sz w:val="20"/>
          <w:szCs w:val="24"/>
        </w:rPr>
      </w:pPr>
      <w:r w:rsidRPr="00EF2171">
        <w:rPr>
          <w:rFonts w:cs="Times New Roman"/>
          <w:i/>
          <w:sz w:val="20"/>
          <w:szCs w:val="24"/>
        </w:rPr>
        <w:t>Predicting Acceptance of Diversity in Pre-K Classrooms</w:t>
      </w:r>
      <w:r w:rsidRPr="00EF2171">
        <w:rPr>
          <w:rFonts w:cs="Times New Roman"/>
          <w:sz w:val="20"/>
          <w:szCs w:val="24"/>
        </w:rPr>
        <w:t xml:space="preserve">, based on an article by Sanders and Downer. Available on the NCRECE website: </w:t>
      </w:r>
      <w:hyperlink r:id="rId1055" w:history="1">
        <w:r w:rsidRPr="00EF2171">
          <w:rPr>
            <w:rStyle w:val="Hyperlink"/>
            <w:rFonts w:cs="Times New Roman"/>
            <w:sz w:val="20"/>
            <w:szCs w:val="24"/>
          </w:rPr>
          <w:t>http://www.ncrece.org/wordpress/products/research-briefs/</w:t>
        </w:r>
      </w:hyperlink>
      <w:r w:rsidRPr="00EF2171">
        <w:rPr>
          <w:rFonts w:cs="Times New Roman"/>
          <w:sz w:val="20"/>
          <w:szCs w:val="24"/>
        </w:rPr>
        <w:t xml:space="preserve"> </w:t>
      </w:r>
    </w:p>
    <w:p w:rsidR="009F3DB7" w:rsidRPr="00EF2171" w:rsidRDefault="009F3DB7" w:rsidP="00346C38">
      <w:pPr>
        <w:pStyle w:val="NoSpacing"/>
        <w:ind w:left="720"/>
        <w:rPr>
          <w:rFonts w:cs="Times New Roman"/>
          <w:sz w:val="20"/>
          <w:szCs w:val="24"/>
        </w:rPr>
      </w:pPr>
    </w:p>
    <w:p w:rsidR="009F3DB7" w:rsidRPr="00EF2171" w:rsidRDefault="009F3DB7" w:rsidP="00346C38">
      <w:pPr>
        <w:pStyle w:val="NoSpacing"/>
        <w:ind w:left="720"/>
        <w:rPr>
          <w:rFonts w:cs="Times New Roman"/>
          <w:sz w:val="20"/>
          <w:szCs w:val="24"/>
        </w:rPr>
      </w:pPr>
      <w:r w:rsidRPr="00EF2171">
        <w:rPr>
          <w:rFonts w:cs="Times New Roman"/>
          <w:i/>
          <w:sz w:val="20"/>
          <w:szCs w:val="24"/>
        </w:rPr>
        <w:lastRenderedPageBreak/>
        <w:t>Comparing Universal and Targeted Pre-Kindergarten Programs</w:t>
      </w:r>
      <w:r w:rsidRPr="00EF2171">
        <w:rPr>
          <w:rFonts w:cs="Times New Roman"/>
          <w:sz w:val="20"/>
          <w:szCs w:val="24"/>
        </w:rPr>
        <w:t xml:space="preserve">, based on an article by Dotterer et al (2013). Available on the NCRECE website: </w:t>
      </w:r>
      <w:hyperlink r:id="rId1056" w:history="1">
        <w:r w:rsidRPr="00EF2171">
          <w:rPr>
            <w:rStyle w:val="Hyperlink"/>
            <w:rFonts w:cs="Times New Roman"/>
            <w:sz w:val="20"/>
            <w:szCs w:val="24"/>
          </w:rPr>
          <w:t>http://www.ncrece.org/wordpress/products/research-briefs/</w:t>
        </w:r>
      </w:hyperlink>
    </w:p>
    <w:p w:rsidR="009F3DB7" w:rsidRPr="00EF2171" w:rsidRDefault="009F3DB7" w:rsidP="00346C38">
      <w:pPr>
        <w:pStyle w:val="NoSpacing"/>
        <w:ind w:left="720"/>
        <w:rPr>
          <w:rFonts w:cs="Times New Roman"/>
          <w:sz w:val="20"/>
          <w:szCs w:val="24"/>
        </w:rPr>
      </w:pPr>
    </w:p>
    <w:p w:rsidR="009F3DB7" w:rsidRPr="00EF2171" w:rsidRDefault="009F3DB7" w:rsidP="00346C38">
      <w:pPr>
        <w:pStyle w:val="NoSpacing"/>
        <w:ind w:left="720"/>
        <w:rPr>
          <w:rFonts w:cs="Times New Roman"/>
          <w:sz w:val="20"/>
          <w:szCs w:val="24"/>
        </w:rPr>
      </w:pPr>
      <w:r w:rsidRPr="00EF2171">
        <w:rPr>
          <w:rFonts w:cs="Times New Roman"/>
          <w:i/>
          <w:sz w:val="20"/>
          <w:szCs w:val="24"/>
        </w:rPr>
        <w:t>Large-Scale Rater Calibration for an Observational Instrument</w:t>
      </w:r>
      <w:r w:rsidRPr="00EF2171">
        <w:rPr>
          <w:rFonts w:cs="Times New Roman"/>
          <w:sz w:val="20"/>
          <w:szCs w:val="24"/>
        </w:rPr>
        <w:t xml:space="preserve">, based on an article by Cash et al (2012). Available on the NCRECE website: </w:t>
      </w:r>
      <w:hyperlink r:id="rId1057" w:history="1">
        <w:r w:rsidRPr="00EF2171">
          <w:rPr>
            <w:rStyle w:val="Hyperlink"/>
            <w:rFonts w:cs="Times New Roman"/>
            <w:sz w:val="20"/>
            <w:szCs w:val="24"/>
          </w:rPr>
          <w:t>http://www.ncrece.org/wordpress/products/research-briefs/</w:t>
        </w:r>
      </w:hyperlink>
    </w:p>
    <w:p w:rsidR="009F3DB7" w:rsidRPr="00EF2171" w:rsidRDefault="009F3DB7" w:rsidP="00346C38">
      <w:pPr>
        <w:pStyle w:val="NoSpacing"/>
        <w:ind w:left="720"/>
        <w:rPr>
          <w:rFonts w:cs="Times New Roman"/>
          <w:sz w:val="20"/>
          <w:szCs w:val="24"/>
        </w:rPr>
      </w:pPr>
    </w:p>
    <w:p w:rsidR="009F3DB7" w:rsidRPr="00EF2171" w:rsidRDefault="009F3DB7" w:rsidP="00346C38">
      <w:pPr>
        <w:pStyle w:val="NoSpacing"/>
        <w:ind w:left="720"/>
        <w:rPr>
          <w:rFonts w:cs="Times New Roman"/>
          <w:sz w:val="20"/>
          <w:szCs w:val="24"/>
        </w:rPr>
      </w:pPr>
      <w:r w:rsidRPr="00EF2171">
        <w:rPr>
          <w:rFonts w:cs="Times New Roman"/>
          <w:sz w:val="20"/>
          <w:szCs w:val="24"/>
        </w:rPr>
        <w:t xml:space="preserve">A Course on Effective Teacher-Child Interactions, based on an article by Hamre et al (2012). Available on the NCRECE website: </w:t>
      </w:r>
      <w:hyperlink r:id="rId1058" w:history="1">
        <w:r w:rsidRPr="00EF2171">
          <w:rPr>
            <w:rStyle w:val="Hyperlink"/>
            <w:rFonts w:cs="Times New Roman"/>
            <w:sz w:val="20"/>
            <w:szCs w:val="24"/>
          </w:rPr>
          <w:t>http://www.ncrece.org/wordpress/products/research-briefs/</w:t>
        </w:r>
      </w:hyperlink>
    </w:p>
    <w:p w:rsidR="009F3DB7" w:rsidRPr="00EF2171" w:rsidRDefault="009F3DB7" w:rsidP="00346C38">
      <w:pPr>
        <w:pStyle w:val="NoSpacing"/>
        <w:ind w:left="720"/>
        <w:rPr>
          <w:rFonts w:cs="Times New Roman"/>
          <w:sz w:val="20"/>
          <w:szCs w:val="24"/>
        </w:rPr>
      </w:pPr>
    </w:p>
    <w:p w:rsidR="009F3DB7" w:rsidRPr="00EF2171" w:rsidRDefault="009F3DB7" w:rsidP="00346C38">
      <w:pPr>
        <w:pStyle w:val="NoSpacing"/>
        <w:ind w:left="720"/>
        <w:rPr>
          <w:rFonts w:cs="Times New Roman"/>
          <w:sz w:val="20"/>
          <w:szCs w:val="24"/>
        </w:rPr>
      </w:pPr>
      <w:r w:rsidRPr="00EF2171">
        <w:rPr>
          <w:rFonts w:cs="Times New Roman"/>
          <w:sz w:val="20"/>
          <w:szCs w:val="24"/>
        </w:rPr>
        <w:t xml:space="preserve">Measuring Teacher-Child Interactions in Linguistically Diverse Pre-K Classrooms, based on an article by Downer et al (2012). Available on the NCRECE website: </w:t>
      </w:r>
      <w:hyperlink r:id="rId1059" w:history="1">
        <w:r w:rsidRPr="00EF2171">
          <w:rPr>
            <w:rStyle w:val="Hyperlink"/>
            <w:rFonts w:cs="Times New Roman"/>
            <w:sz w:val="20"/>
            <w:szCs w:val="24"/>
          </w:rPr>
          <w:t>http://www.ncrece.org/wordpress/products/research-briefs/</w:t>
        </w:r>
      </w:hyperlink>
    </w:p>
    <w:p w:rsidR="009F3DB7" w:rsidRPr="00EF2171" w:rsidRDefault="009F3DB7" w:rsidP="00346C38">
      <w:pPr>
        <w:pStyle w:val="NoSpacing"/>
        <w:ind w:left="720"/>
        <w:rPr>
          <w:rFonts w:cs="Times New Roman"/>
          <w:sz w:val="20"/>
          <w:szCs w:val="24"/>
        </w:rPr>
      </w:pPr>
    </w:p>
    <w:p w:rsidR="009F3DB7" w:rsidRPr="00EF2171" w:rsidRDefault="009F3DB7" w:rsidP="00346C38">
      <w:pPr>
        <w:pStyle w:val="NoSpacing"/>
        <w:ind w:left="720"/>
        <w:rPr>
          <w:rFonts w:cs="Times New Roman"/>
          <w:bCs/>
          <w:sz w:val="20"/>
          <w:szCs w:val="24"/>
        </w:rPr>
      </w:pPr>
      <w:r w:rsidRPr="00EF2171">
        <w:rPr>
          <w:rFonts w:cs="Times New Roman"/>
          <w:bCs/>
          <w:sz w:val="20"/>
          <w:szCs w:val="24"/>
        </w:rPr>
        <w:t xml:space="preserve">The Feasibility of a Common Course in Early Childhood Teacher Preparation Programs, based on an article by </w:t>
      </w:r>
      <w:r w:rsidRPr="00EF2171">
        <w:rPr>
          <w:rStyle w:val="A7"/>
          <w:rFonts w:cs="Times New Roman"/>
          <w:sz w:val="20"/>
          <w:szCs w:val="24"/>
        </w:rPr>
        <w:t xml:space="preserve">Scott-Little, C., LaParo., K. M., Thomason, </w:t>
      </w:r>
      <w:r w:rsidR="005E1FE3" w:rsidRPr="00EF2171">
        <w:rPr>
          <w:rStyle w:val="A7"/>
          <w:rFonts w:cs="Times New Roman"/>
          <w:sz w:val="20"/>
          <w:szCs w:val="24"/>
        </w:rPr>
        <w:t>A.C.</w:t>
      </w:r>
      <w:r w:rsidRPr="00EF2171">
        <w:rPr>
          <w:rStyle w:val="A7"/>
          <w:rFonts w:cs="Times New Roman"/>
          <w:sz w:val="20"/>
          <w:szCs w:val="24"/>
        </w:rPr>
        <w:t xml:space="preserve">, Pianta, R.C., Hamre, B. K., Downer, </w:t>
      </w:r>
      <w:r w:rsidR="00B04A51" w:rsidRPr="00EF2171">
        <w:rPr>
          <w:rStyle w:val="A7"/>
          <w:rFonts w:cs="Times New Roman"/>
          <w:sz w:val="20"/>
          <w:szCs w:val="24"/>
        </w:rPr>
        <w:t>J.T.</w:t>
      </w:r>
      <w:r w:rsidRPr="00EF2171">
        <w:rPr>
          <w:rStyle w:val="A7"/>
          <w:rFonts w:cs="Times New Roman"/>
          <w:sz w:val="20"/>
          <w:szCs w:val="24"/>
        </w:rPr>
        <w:t xml:space="preserve">, Burchinal, M., </w:t>
      </w:r>
      <w:r w:rsidR="00251345" w:rsidRPr="00EF2171">
        <w:rPr>
          <w:rStyle w:val="A7"/>
          <w:rFonts w:cs="Times New Roman"/>
          <w:sz w:val="20"/>
          <w:szCs w:val="24"/>
        </w:rPr>
        <w:t>and</w:t>
      </w:r>
      <w:r w:rsidRPr="00EF2171">
        <w:rPr>
          <w:rStyle w:val="A7"/>
          <w:rFonts w:cs="Times New Roman"/>
          <w:sz w:val="20"/>
          <w:szCs w:val="24"/>
        </w:rPr>
        <w:t xml:space="preserve"> Howes, C. (2011). </w:t>
      </w:r>
      <w:r w:rsidRPr="00EF2171">
        <w:rPr>
          <w:rFonts w:cs="Times New Roman"/>
          <w:sz w:val="20"/>
          <w:szCs w:val="24"/>
        </w:rPr>
        <w:t xml:space="preserve">Available on the NCRECE website: </w:t>
      </w:r>
      <w:hyperlink r:id="rId1060" w:history="1">
        <w:r w:rsidRPr="00EF2171">
          <w:rPr>
            <w:rStyle w:val="Hyperlink"/>
            <w:rFonts w:cs="Times New Roman"/>
            <w:sz w:val="20"/>
            <w:szCs w:val="24"/>
          </w:rPr>
          <w:t>http://www.ncrece.org/wordpress/products/research-briefs/</w:t>
        </w:r>
      </w:hyperlink>
    </w:p>
    <w:p w:rsidR="009F3DB7" w:rsidRPr="00EF2171" w:rsidRDefault="009F3DB7" w:rsidP="00346C38">
      <w:pPr>
        <w:pStyle w:val="NoSpacing"/>
        <w:ind w:left="720"/>
        <w:rPr>
          <w:rFonts w:cs="Times New Roman"/>
          <w:i/>
          <w:sz w:val="20"/>
          <w:szCs w:val="24"/>
        </w:rPr>
      </w:pPr>
    </w:p>
    <w:p w:rsidR="009F3DB7" w:rsidRPr="00EF2171" w:rsidRDefault="009F3DB7" w:rsidP="00346C38">
      <w:pPr>
        <w:pStyle w:val="NoSpacing"/>
        <w:ind w:left="720"/>
        <w:rPr>
          <w:rFonts w:cs="Times New Roman"/>
          <w:sz w:val="20"/>
          <w:szCs w:val="24"/>
        </w:rPr>
      </w:pPr>
      <w:r w:rsidRPr="00EF2171">
        <w:rPr>
          <w:rFonts w:cs="Times New Roman"/>
          <w:i/>
          <w:sz w:val="20"/>
          <w:szCs w:val="24"/>
        </w:rPr>
        <w:t>Promoting Children's School Readiness: Rethinking the Levers for Change</w:t>
      </w:r>
      <w:r w:rsidRPr="00EF2171">
        <w:rPr>
          <w:rFonts w:cs="Times New Roman"/>
          <w:sz w:val="20"/>
          <w:szCs w:val="24"/>
        </w:rPr>
        <w:t xml:space="preserve">, based on a chapter by </w:t>
      </w:r>
      <w:r w:rsidR="00D27803" w:rsidRPr="00EF2171">
        <w:rPr>
          <w:rFonts w:cs="Times New Roman"/>
          <w:sz w:val="20"/>
          <w:szCs w:val="24"/>
        </w:rPr>
        <w:t>Andrew</w:t>
      </w:r>
      <w:r w:rsidRPr="00EF2171">
        <w:rPr>
          <w:rFonts w:cs="Times New Roman"/>
          <w:sz w:val="20"/>
          <w:szCs w:val="24"/>
        </w:rPr>
        <w:t xml:space="preserve"> Mashburn and Robert Pianta. Available on the NCRECE website: </w:t>
      </w:r>
      <w:hyperlink r:id="rId1061" w:history="1">
        <w:r w:rsidRPr="00EF2171">
          <w:rPr>
            <w:rStyle w:val="Hyperlink"/>
            <w:rFonts w:cs="Times New Roman"/>
            <w:sz w:val="20"/>
            <w:szCs w:val="24"/>
          </w:rPr>
          <w:t>http://ncrece.org/wordpress/wp-content/uploads/2010/03/NCRECEInFocus_v1n1.pdf</w:t>
        </w:r>
      </w:hyperlink>
    </w:p>
    <w:p w:rsidR="009F3DB7" w:rsidRPr="00EF2171" w:rsidRDefault="009F3DB7" w:rsidP="00346C38">
      <w:pPr>
        <w:pStyle w:val="NoSpacing"/>
        <w:ind w:left="720"/>
        <w:rPr>
          <w:rFonts w:cs="Times New Roman"/>
          <w:i/>
          <w:iCs/>
          <w:sz w:val="20"/>
          <w:szCs w:val="24"/>
        </w:rPr>
      </w:pPr>
    </w:p>
    <w:p w:rsidR="009F3DB7" w:rsidRPr="00EF2171" w:rsidRDefault="009F3DB7" w:rsidP="00346C38">
      <w:pPr>
        <w:pStyle w:val="NoSpacing"/>
        <w:ind w:left="720"/>
        <w:rPr>
          <w:rFonts w:cs="Times New Roman"/>
          <w:sz w:val="20"/>
          <w:szCs w:val="24"/>
        </w:rPr>
      </w:pPr>
      <w:r w:rsidRPr="00EF2171">
        <w:rPr>
          <w:rFonts w:cs="Times New Roman"/>
          <w:i/>
          <w:iCs/>
          <w:sz w:val="20"/>
          <w:szCs w:val="24"/>
        </w:rPr>
        <w:t>Learning How Much Quality is Necessary to Get to Good Results for Children</w:t>
      </w:r>
      <w:r w:rsidRPr="00EF2171">
        <w:rPr>
          <w:rFonts w:cs="Times New Roman"/>
          <w:sz w:val="20"/>
          <w:szCs w:val="24"/>
        </w:rPr>
        <w:t xml:space="preserve">, based on an article by Peg Burchinal, Nathan Vandergrift., Robert Pianta, and </w:t>
      </w:r>
      <w:r w:rsidR="00D27803" w:rsidRPr="00EF2171">
        <w:rPr>
          <w:rFonts w:cs="Times New Roman"/>
          <w:sz w:val="20"/>
          <w:szCs w:val="24"/>
        </w:rPr>
        <w:t>Andrew</w:t>
      </w:r>
      <w:r w:rsidRPr="00EF2171">
        <w:rPr>
          <w:rFonts w:cs="Times New Roman"/>
          <w:sz w:val="20"/>
          <w:szCs w:val="24"/>
        </w:rPr>
        <w:t xml:space="preserve"> Mashburn. Available on the NCRECE website: </w:t>
      </w:r>
      <w:hyperlink r:id="rId1062" w:history="1">
        <w:r w:rsidRPr="00EF2171">
          <w:rPr>
            <w:rStyle w:val="Hyperlink"/>
            <w:rFonts w:cs="Times New Roman"/>
            <w:sz w:val="20"/>
            <w:szCs w:val="24"/>
          </w:rPr>
          <w:t>http://ncrece.org/wordpress/wp-content/uploads/2010/03/NCRECEInFocusV1I2Thresholdanalysis.pdf</w:t>
        </w:r>
      </w:hyperlink>
      <w:r w:rsidRPr="00EF2171">
        <w:rPr>
          <w:rFonts w:cs="Times New Roman"/>
          <w:sz w:val="20"/>
          <w:szCs w:val="24"/>
        </w:rPr>
        <w:t xml:space="preserve">. </w:t>
      </w:r>
    </w:p>
    <w:p w:rsidR="009F3DB7" w:rsidRPr="00EF2171" w:rsidRDefault="009F3DB7" w:rsidP="00346C38">
      <w:pPr>
        <w:pStyle w:val="NoSpacing"/>
        <w:ind w:left="720"/>
        <w:rPr>
          <w:rFonts w:cs="Times New Roman"/>
          <w:sz w:val="20"/>
          <w:szCs w:val="24"/>
        </w:rPr>
      </w:pPr>
    </w:p>
    <w:p w:rsidR="009F3DB7" w:rsidRPr="00EF2171" w:rsidRDefault="009F3DB7" w:rsidP="00346C38">
      <w:pPr>
        <w:pStyle w:val="NoSpacing"/>
        <w:ind w:left="720"/>
        <w:rPr>
          <w:rFonts w:cs="Times New Roman"/>
          <w:sz w:val="20"/>
          <w:szCs w:val="24"/>
        </w:rPr>
      </w:pPr>
      <w:r w:rsidRPr="00EF2171">
        <w:rPr>
          <w:rFonts w:cs="Times New Roman"/>
          <w:i/>
          <w:sz w:val="20"/>
          <w:szCs w:val="24"/>
        </w:rPr>
        <w:t>Maximizing Classroom Time to Promote Learnin</w:t>
      </w:r>
      <w:r w:rsidRPr="00EF2171">
        <w:rPr>
          <w:rFonts w:cs="Times New Roman"/>
          <w:sz w:val="20"/>
          <w:szCs w:val="24"/>
        </w:rPr>
        <w:t xml:space="preserve">g, based on an article by Diane Early, et al. Available on the NCRECE website: </w:t>
      </w:r>
      <w:hyperlink r:id="rId1063" w:history="1">
        <w:r w:rsidRPr="00EF2171">
          <w:rPr>
            <w:rStyle w:val="Hyperlink"/>
            <w:rFonts w:cs="Times New Roman"/>
            <w:sz w:val="20"/>
            <w:szCs w:val="24"/>
          </w:rPr>
          <w:t>http://ncrece.org/wordpress/wp-content/uploads/2010/05/NCRECEInFocus_V1_I3%20Time_in_PreK.pdf</w:t>
        </w:r>
      </w:hyperlink>
    </w:p>
    <w:p w:rsidR="009F3DB7" w:rsidRPr="00EF2171" w:rsidRDefault="009F3DB7" w:rsidP="00346C38">
      <w:pPr>
        <w:pStyle w:val="NoSpacing"/>
        <w:ind w:left="720"/>
        <w:rPr>
          <w:rFonts w:cs="Times New Roman"/>
          <w:sz w:val="20"/>
          <w:szCs w:val="24"/>
        </w:rPr>
      </w:pPr>
    </w:p>
    <w:p w:rsidR="009F3DB7" w:rsidRPr="00EF2171" w:rsidRDefault="009F3DB7" w:rsidP="00346C38">
      <w:pPr>
        <w:pStyle w:val="NoSpacing"/>
        <w:ind w:left="720"/>
        <w:rPr>
          <w:rFonts w:cs="Times New Roman"/>
          <w:sz w:val="20"/>
          <w:szCs w:val="24"/>
        </w:rPr>
      </w:pPr>
      <w:r w:rsidRPr="00EF2171">
        <w:rPr>
          <w:rFonts w:cs="Times New Roman"/>
          <w:i/>
          <w:sz w:val="20"/>
          <w:szCs w:val="24"/>
        </w:rPr>
        <w:t>Home-School Differences: What it Means for Kindergarten Readiness</w:t>
      </w:r>
      <w:r w:rsidRPr="00EF2171">
        <w:rPr>
          <w:rFonts w:cs="Times New Roman"/>
          <w:sz w:val="20"/>
          <w:szCs w:val="24"/>
        </w:rPr>
        <w:t xml:space="preserve">, based on an article by Oscar Barbarin, et al. Available on the NCRECE website: </w:t>
      </w:r>
      <w:hyperlink r:id="rId1064" w:history="1">
        <w:r w:rsidRPr="00EF2171">
          <w:rPr>
            <w:rStyle w:val="Hyperlink"/>
            <w:rFonts w:cs="Times New Roman"/>
            <w:sz w:val="20"/>
            <w:szCs w:val="24"/>
          </w:rPr>
          <w:t>http://www.ncrece.org/wordpress/wp-content/uploads/2010/06/ncreceinfocus-v1-i4-home-school-differences.pdf</w:t>
        </w:r>
      </w:hyperlink>
    </w:p>
    <w:p w:rsidR="009F3DB7" w:rsidRPr="00EF2171" w:rsidRDefault="009F3DB7" w:rsidP="00346C38">
      <w:pPr>
        <w:pStyle w:val="NoSpacing"/>
        <w:ind w:left="720"/>
        <w:rPr>
          <w:rFonts w:cs="Times New Roman"/>
          <w:sz w:val="20"/>
          <w:szCs w:val="24"/>
        </w:rPr>
      </w:pPr>
    </w:p>
    <w:p w:rsidR="009F3DB7" w:rsidRPr="00EF2171" w:rsidRDefault="009F3DB7" w:rsidP="00346C38">
      <w:pPr>
        <w:pStyle w:val="NoSpacing"/>
        <w:ind w:left="720"/>
        <w:rPr>
          <w:rFonts w:cs="Times New Roman"/>
          <w:sz w:val="20"/>
          <w:szCs w:val="24"/>
        </w:rPr>
      </w:pPr>
      <w:r w:rsidRPr="00EF2171">
        <w:rPr>
          <w:rFonts w:cs="Times New Roman"/>
          <w:i/>
          <w:sz w:val="20"/>
          <w:szCs w:val="24"/>
        </w:rPr>
        <w:t>Readiness for School Involves an Array of Skills: Let's Not Forget Fine Motor Developm</w:t>
      </w:r>
      <w:r w:rsidRPr="00EF2171">
        <w:rPr>
          <w:rFonts w:cs="Times New Roman"/>
          <w:sz w:val="20"/>
          <w:szCs w:val="24"/>
        </w:rPr>
        <w:t xml:space="preserve">ent, based on articles by Kevin Grimm, David Grissmer, et al. Available on the NCRECE website: </w:t>
      </w:r>
      <w:hyperlink r:id="rId1065" w:history="1">
        <w:r w:rsidRPr="00EF2171">
          <w:rPr>
            <w:rStyle w:val="Hyperlink"/>
            <w:rFonts w:cs="Times New Roman"/>
            <w:sz w:val="20"/>
            <w:szCs w:val="24"/>
          </w:rPr>
          <w:t>http://ncrece.org/wordpress/wp-content/uploads/2010/08/NCRECEInFocus_V1_I5_School%20Readiness_Array_of_Skills.pdf</w:t>
        </w:r>
      </w:hyperlink>
    </w:p>
    <w:p w:rsidR="009F3DB7" w:rsidRPr="00EF2171" w:rsidRDefault="009F3DB7" w:rsidP="00346C38">
      <w:pPr>
        <w:pStyle w:val="NoSpacing"/>
        <w:ind w:left="720"/>
        <w:rPr>
          <w:rFonts w:cs="Times New Roman"/>
          <w:sz w:val="20"/>
          <w:szCs w:val="24"/>
        </w:rPr>
      </w:pPr>
    </w:p>
    <w:p w:rsidR="009F3DB7" w:rsidRPr="00346C38" w:rsidRDefault="009F3DB7" w:rsidP="00346C38">
      <w:pPr>
        <w:pStyle w:val="NoSpacing"/>
        <w:ind w:left="720"/>
        <w:rPr>
          <w:rFonts w:cs="Times New Roman"/>
          <w:sz w:val="20"/>
          <w:szCs w:val="24"/>
        </w:rPr>
      </w:pPr>
      <w:r w:rsidRPr="00EF2171">
        <w:rPr>
          <w:rFonts w:cs="Times New Roman"/>
          <w:i/>
          <w:sz w:val="20"/>
          <w:szCs w:val="24"/>
        </w:rPr>
        <w:t>Expanding School Readiness Gains in Prekindergarten</w:t>
      </w:r>
      <w:r w:rsidRPr="00EF2171">
        <w:rPr>
          <w:rFonts w:cs="Times New Roman"/>
          <w:sz w:val="20"/>
          <w:szCs w:val="24"/>
        </w:rPr>
        <w:t xml:space="preserve">, based on an article by Nina Chien, Carollee Howes, Robert Pianta, et al. Available on the NCRECE website: </w:t>
      </w:r>
      <w:hyperlink r:id="rId1066" w:history="1">
        <w:r w:rsidRPr="00EF2171">
          <w:rPr>
            <w:rStyle w:val="Hyperlink"/>
            <w:rFonts w:cs="Times New Roman"/>
            <w:sz w:val="20"/>
            <w:szCs w:val="24"/>
          </w:rPr>
          <w:t>http://ncrece.org/wordpress/wp-content/uploads/2010/09/NCRECEInFocus_V1_I6_Expanding_School_Readiness_Gains_in_PreK.pdf</w:t>
        </w:r>
      </w:hyperlink>
    </w:p>
    <w:p w:rsidR="009F3DB7" w:rsidRPr="00912CB1" w:rsidRDefault="009F3DB7" w:rsidP="00346C38">
      <w:pPr>
        <w:pStyle w:val="NoSpacing"/>
        <w:rPr>
          <w:rFonts w:cs="Times New Roman"/>
          <w:b/>
          <w:bCs/>
          <w:szCs w:val="24"/>
        </w:rPr>
      </w:pPr>
    </w:p>
    <w:p w:rsidR="009F3DB7" w:rsidRPr="00912CB1" w:rsidRDefault="009F3DB7" w:rsidP="009F3DB7">
      <w:pPr>
        <w:rPr>
          <w:rFonts w:cs="Times New Roman"/>
        </w:rPr>
      </w:pPr>
    </w:p>
    <w:p w:rsidR="009F3DB7" w:rsidRPr="00912CB1" w:rsidRDefault="009F3DB7" w:rsidP="009F3DB7">
      <w:pPr>
        <w:pStyle w:val="Heading3"/>
        <w:rPr>
          <w:rFonts w:cs="Times New Roman"/>
        </w:rPr>
      </w:pPr>
      <w:bookmarkStart w:id="1142" w:name="_Toc348082382"/>
      <w:bookmarkStart w:id="1143" w:name="_Toc348442744"/>
      <w:bookmarkStart w:id="1144" w:name="_Toc372556567"/>
      <w:r w:rsidRPr="00912CB1">
        <w:rPr>
          <w:rFonts w:cs="Times New Roman"/>
        </w:rPr>
        <w:t>R305A060034</w:t>
      </w:r>
      <w:bookmarkEnd w:id="1142"/>
      <w:bookmarkEnd w:id="1143"/>
      <w:bookmarkEnd w:id="1144"/>
    </w:p>
    <w:p w:rsidR="009F3DB7" w:rsidRPr="00912CB1" w:rsidRDefault="002C2386" w:rsidP="009F3DB7">
      <w:pPr>
        <w:rPr>
          <w:rFonts w:cs="Times New Roman"/>
          <w:b/>
          <w:bCs/>
        </w:rPr>
      </w:pPr>
      <w:hyperlink r:id="rId1067" w:history="1">
        <w:r w:rsidR="009F3DB7" w:rsidRPr="00346C38">
          <w:rPr>
            <w:rStyle w:val="Hyperlink"/>
            <w:rFonts w:cs="Times New Roman"/>
            <w:b/>
            <w:bCs/>
          </w:rPr>
          <w:t>National Center for Performance Incentives (Policy-NCPI)</w:t>
        </w:r>
      </w:hyperlink>
    </w:p>
    <w:p w:rsidR="00346C38" w:rsidRDefault="009F3DB7" w:rsidP="009F3DB7">
      <w:pPr>
        <w:rPr>
          <w:rFonts w:cs="Times New Roman"/>
        </w:rPr>
      </w:pPr>
      <w:r w:rsidRPr="00912CB1">
        <w:rPr>
          <w:rFonts w:cs="Times New Roman"/>
        </w:rPr>
        <w:t>Vanderbilt University</w:t>
      </w:r>
    </w:p>
    <w:p w:rsidR="009F3DB7" w:rsidRDefault="009F3DB7" w:rsidP="009F3DB7">
      <w:pPr>
        <w:rPr>
          <w:rFonts w:cs="Times New Roman"/>
        </w:rPr>
      </w:pPr>
      <w:r w:rsidRPr="00912CB1">
        <w:rPr>
          <w:rFonts w:cs="Times New Roman"/>
        </w:rPr>
        <w:t>Guthrie, James W.</w:t>
      </w:r>
    </w:p>
    <w:p w:rsidR="00346C38" w:rsidRPr="00912CB1" w:rsidRDefault="00346C38" w:rsidP="009F3DB7">
      <w:pPr>
        <w:rPr>
          <w:rFonts w:cs="Times New Roman"/>
        </w:rPr>
      </w:pPr>
    </w:p>
    <w:p w:rsidR="00346C38" w:rsidRPr="00912CB1" w:rsidRDefault="00346C38" w:rsidP="00346C38">
      <w:pPr>
        <w:rPr>
          <w:rFonts w:cs="Times New Roman"/>
        </w:rPr>
      </w:pPr>
      <w:r w:rsidRPr="00346C38">
        <w:rPr>
          <w:rFonts w:cs="Times New Roman"/>
          <w:bCs/>
        </w:rPr>
        <w:t>Center Website:</w:t>
      </w:r>
      <w:r w:rsidRPr="00912CB1">
        <w:rPr>
          <w:rFonts w:cs="Times New Roman"/>
        </w:rPr>
        <w:t xml:space="preserve"> </w:t>
      </w:r>
      <w:hyperlink r:id="rId1068" w:history="1">
        <w:r w:rsidRPr="001E2A0B">
          <w:rPr>
            <w:rStyle w:val="Hyperlink"/>
            <w:rFonts w:cs="Times New Roman"/>
          </w:rPr>
          <w:t>http://www.performanceincentives.org/</w:t>
        </w:r>
      </w:hyperlink>
      <w:r>
        <w:rPr>
          <w:rFonts w:cs="Times New Roman"/>
        </w:rPr>
        <w:t xml:space="preserve"> </w:t>
      </w:r>
    </w:p>
    <w:p w:rsidR="00346C38" w:rsidRDefault="00346C38" w:rsidP="009F3DB7">
      <w:pPr>
        <w:rPr>
          <w:rFonts w:cs="Times New Roman"/>
          <w:bCs/>
        </w:rPr>
      </w:pPr>
    </w:p>
    <w:p w:rsidR="009F3DB7" w:rsidRPr="00912CB1" w:rsidRDefault="009F3DB7" w:rsidP="009F3DB7">
      <w:pPr>
        <w:rPr>
          <w:rFonts w:cs="Times New Roman"/>
        </w:rPr>
      </w:pPr>
      <w:r w:rsidRPr="00885EBF">
        <w:rPr>
          <w:rFonts w:cs="Times New Roman"/>
          <w:bCs/>
        </w:rPr>
        <w:t>Publications:</w:t>
      </w:r>
    </w:p>
    <w:p w:rsidR="009F3DB7" w:rsidRPr="00154FCD" w:rsidRDefault="009F3DB7" w:rsidP="00346C38">
      <w:pPr>
        <w:ind w:left="720"/>
        <w:rPr>
          <w:rFonts w:cs="Times New Roman"/>
          <w:b/>
          <w:bCs/>
          <w:sz w:val="20"/>
        </w:rPr>
      </w:pPr>
      <w:r w:rsidRPr="00154FCD">
        <w:rPr>
          <w:rFonts w:cs="Times New Roman"/>
          <w:b/>
          <w:bCs/>
          <w:sz w:val="20"/>
        </w:rPr>
        <w:t>Journal Articles</w:t>
      </w:r>
    </w:p>
    <w:p w:rsidR="00623C12" w:rsidRPr="00346C38" w:rsidRDefault="00623C12" w:rsidP="00623C12">
      <w:pPr>
        <w:ind w:left="720"/>
        <w:rPr>
          <w:rFonts w:cs="Times New Roman"/>
          <w:sz w:val="20"/>
        </w:rPr>
      </w:pPr>
      <w:r w:rsidRPr="00346C38">
        <w:rPr>
          <w:rFonts w:cs="Times New Roman"/>
          <w:sz w:val="20"/>
        </w:rPr>
        <w:lastRenderedPageBreak/>
        <w:t>Costrell, R., and Mcgee, J. (20</w:t>
      </w:r>
      <w:r w:rsidR="00F0674E">
        <w:rPr>
          <w:rFonts w:cs="Times New Roman"/>
          <w:sz w:val="20"/>
        </w:rPr>
        <w:t>10</w:t>
      </w:r>
      <w:r w:rsidRPr="00346C38">
        <w:rPr>
          <w:rFonts w:cs="Times New Roman"/>
          <w:sz w:val="20"/>
        </w:rPr>
        <w:t>).</w:t>
      </w:r>
      <w:hyperlink r:id="rId1069" w:history="1">
        <w:r w:rsidRPr="00346C38">
          <w:rPr>
            <w:rStyle w:val="Hyperlink"/>
            <w:rFonts w:cs="Times New Roman"/>
            <w:sz w:val="20"/>
          </w:rPr>
          <w:t xml:space="preserve"> </w:t>
        </w:r>
        <w:r w:rsidRPr="00346C38">
          <w:rPr>
            <w:rStyle w:val="Hyperlink"/>
            <w:rFonts w:cs="Times New Roman"/>
            <w:i/>
            <w:iCs/>
            <w:sz w:val="20"/>
          </w:rPr>
          <w:t>Teacher Pensions Incentives, Retirement Behavior, and Potential for Reform in Arkansas</w:t>
        </w:r>
        <w:r w:rsidRPr="00346C38">
          <w:rPr>
            <w:rStyle w:val="Hyperlink"/>
            <w:rFonts w:cs="Times New Roman"/>
            <w:sz w:val="20"/>
          </w:rPr>
          <w:t>.</w:t>
        </w:r>
      </w:hyperlink>
      <w:r w:rsidRPr="00346C38">
        <w:rPr>
          <w:rFonts w:cs="Times New Roman"/>
          <w:sz w:val="20"/>
        </w:rPr>
        <w:t xml:space="preserve"> </w:t>
      </w:r>
      <w:r w:rsidRPr="0041609F">
        <w:rPr>
          <w:rFonts w:cs="Times New Roman"/>
          <w:i/>
          <w:sz w:val="20"/>
        </w:rPr>
        <w:t>Education Finance and Policy, 5</w:t>
      </w:r>
      <w:r>
        <w:rPr>
          <w:rFonts w:cs="Times New Roman"/>
          <w:sz w:val="20"/>
        </w:rPr>
        <w:t xml:space="preserve">(4): 492-518. </w:t>
      </w:r>
    </w:p>
    <w:p w:rsidR="00623C12" w:rsidRDefault="00623C12" w:rsidP="00EF2171">
      <w:pPr>
        <w:ind w:left="720"/>
        <w:rPr>
          <w:rFonts w:cs="Times New Roman"/>
          <w:sz w:val="20"/>
        </w:rPr>
      </w:pPr>
    </w:p>
    <w:p w:rsidR="00F0674E" w:rsidRPr="00374AE1" w:rsidRDefault="00F0674E" w:rsidP="00F0674E">
      <w:pPr>
        <w:spacing w:line="312" w:lineRule="atLeast"/>
        <w:ind w:left="720"/>
        <w:textAlignment w:val="baseline"/>
        <w:rPr>
          <w:rFonts w:ascii="Arial" w:eastAsia="Times New Roman" w:hAnsi="Arial" w:cs="Arial"/>
          <w:color w:val="222222"/>
          <w:sz w:val="22"/>
        </w:rPr>
      </w:pPr>
      <w:r w:rsidRPr="00346C38">
        <w:rPr>
          <w:rFonts w:cs="Times New Roman"/>
          <w:sz w:val="20"/>
        </w:rPr>
        <w:t>Costrell, R., and Podgursky, M. (20</w:t>
      </w:r>
      <w:r>
        <w:rPr>
          <w:rFonts w:cs="Times New Roman"/>
          <w:sz w:val="20"/>
        </w:rPr>
        <w:t>10</w:t>
      </w:r>
      <w:r w:rsidRPr="00346C38">
        <w:rPr>
          <w:rFonts w:cs="Times New Roman"/>
          <w:sz w:val="20"/>
        </w:rPr>
        <w:t xml:space="preserve">). </w:t>
      </w:r>
      <w:hyperlink r:id="rId1070" w:history="1">
        <w:r w:rsidRPr="00346C38">
          <w:rPr>
            <w:rStyle w:val="Hyperlink"/>
            <w:rFonts w:cs="Times New Roman"/>
            <w:i/>
            <w:iCs/>
            <w:sz w:val="20"/>
          </w:rPr>
          <w:t>Distribution of Benefits in Teacher Retirement Systems and Their Implications for Mobility</w:t>
        </w:r>
      </w:hyperlink>
      <w:r w:rsidRPr="00346C38">
        <w:rPr>
          <w:rFonts w:cs="Times New Roman"/>
          <w:sz w:val="20"/>
        </w:rPr>
        <w:t xml:space="preserve">. </w:t>
      </w:r>
      <w:r w:rsidRPr="0041609F">
        <w:rPr>
          <w:rFonts w:cs="Times New Roman"/>
          <w:i/>
          <w:sz w:val="20"/>
        </w:rPr>
        <w:t>Education Finance and Policy, 5</w:t>
      </w:r>
      <w:r>
        <w:rPr>
          <w:rFonts w:cs="Times New Roman"/>
          <w:sz w:val="20"/>
        </w:rPr>
        <w:t>(4</w:t>
      </w:r>
      <w:r w:rsidRPr="00F0674E">
        <w:rPr>
          <w:rFonts w:cs="Times New Roman"/>
          <w:sz w:val="20"/>
          <w:szCs w:val="20"/>
        </w:rPr>
        <w:t xml:space="preserve">): </w:t>
      </w:r>
      <w:r w:rsidRPr="00F0674E">
        <w:rPr>
          <w:rFonts w:eastAsia="Times New Roman" w:cs="Times New Roman"/>
          <w:color w:val="222222"/>
          <w:sz w:val="20"/>
          <w:szCs w:val="20"/>
        </w:rPr>
        <w:t>519-557</w:t>
      </w:r>
      <w:r w:rsidRPr="00F0674E">
        <w:rPr>
          <w:rFonts w:eastAsia="Times New Roman" w:cs="Times New Roman"/>
          <w:color w:val="222222"/>
          <w:sz w:val="22"/>
        </w:rPr>
        <w:t>.</w:t>
      </w:r>
    </w:p>
    <w:p w:rsidR="00F0674E" w:rsidRDefault="00F0674E" w:rsidP="00EF2171">
      <w:pPr>
        <w:ind w:left="720"/>
        <w:rPr>
          <w:rFonts w:cs="Times New Roman"/>
          <w:sz w:val="20"/>
        </w:rPr>
      </w:pPr>
    </w:p>
    <w:p w:rsidR="00CE4A6C" w:rsidRDefault="00CE4A6C" w:rsidP="00CE4A6C">
      <w:pPr>
        <w:ind w:left="720"/>
        <w:rPr>
          <w:rFonts w:eastAsia="Times New Roman" w:cs="Times New Roman"/>
          <w:color w:val="222222"/>
          <w:sz w:val="20"/>
          <w:szCs w:val="20"/>
        </w:rPr>
      </w:pPr>
      <w:r w:rsidRPr="00CE4A6C">
        <w:rPr>
          <w:rFonts w:eastAsia="Times New Roman" w:cs="Times New Roman"/>
          <w:color w:val="222222"/>
          <w:sz w:val="20"/>
          <w:szCs w:val="20"/>
        </w:rPr>
        <w:t xml:space="preserve">Friedberg, L., and Turner, S. (2010). </w:t>
      </w:r>
      <w:hyperlink r:id="rId1071" w:history="1">
        <w:r w:rsidRPr="00CE4A6C">
          <w:rPr>
            <w:rStyle w:val="Hyperlink"/>
            <w:rFonts w:eastAsia="Times New Roman" w:cs="Times New Roman"/>
            <w:sz w:val="20"/>
            <w:szCs w:val="20"/>
          </w:rPr>
          <w:t>Labor Market Effects of Pensions and Implications for Teachers</w:t>
        </w:r>
      </w:hyperlink>
      <w:r w:rsidRPr="00CE4A6C">
        <w:rPr>
          <w:rFonts w:eastAsia="Times New Roman" w:cs="Times New Roman"/>
          <w:color w:val="222222"/>
          <w:sz w:val="20"/>
          <w:szCs w:val="20"/>
        </w:rPr>
        <w:t xml:space="preserve">. </w:t>
      </w:r>
      <w:r w:rsidRPr="00CE4A6C">
        <w:rPr>
          <w:rFonts w:eastAsia="Times New Roman" w:cs="Times New Roman"/>
          <w:i/>
          <w:iCs/>
          <w:color w:val="222222"/>
          <w:sz w:val="20"/>
          <w:szCs w:val="20"/>
        </w:rPr>
        <w:t>Education Finance and Policy</w:t>
      </w:r>
      <w:r w:rsidRPr="00CE4A6C">
        <w:rPr>
          <w:rFonts w:eastAsia="Times New Roman" w:cs="Times New Roman"/>
          <w:color w:val="222222"/>
          <w:sz w:val="20"/>
          <w:szCs w:val="20"/>
        </w:rPr>
        <w:t xml:space="preserve">, </w:t>
      </w:r>
      <w:r w:rsidRPr="00CE4A6C">
        <w:rPr>
          <w:rFonts w:eastAsia="Times New Roman" w:cs="Times New Roman"/>
          <w:i/>
          <w:iCs/>
          <w:color w:val="222222"/>
          <w:sz w:val="20"/>
          <w:szCs w:val="20"/>
        </w:rPr>
        <w:t>5</w:t>
      </w:r>
      <w:r w:rsidRPr="00CE4A6C">
        <w:rPr>
          <w:rFonts w:eastAsia="Times New Roman" w:cs="Times New Roman"/>
          <w:color w:val="222222"/>
          <w:sz w:val="20"/>
          <w:szCs w:val="20"/>
        </w:rPr>
        <w:t>(4), 463-491.</w:t>
      </w:r>
    </w:p>
    <w:p w:rsidR="00CE4A6C" w:rsidRPr="00CE4A6C" w:rsidRDefault="00CE4A6C" w:rsidP="00CE4A6C">
      <w:pPr>
        <w:ind w:left="720"/>
        <w:rPr>
          <w:rFonts w:eastAsia="Times New Roman" w:cs="Times New Roman"/>
          <w:color w:val="222222"/>
          <w:sz w:val="20"/>
          <w:szCs w:val="20"/>
        </w:rPr>
      </w:pPr>
    </w:p>
    <w:p w:rsidR="007955F9" w:rsidRDefault="007955F9" w:rsidP="007955F9">
      <w:pPr>
        <w:ind w:left="720"/>
        <w:rPr>
          <w:rFonts w:eastAsia="Times New Roman" w:cs="Times New Roman"/>
          <w:color w:val="222222"/>
          <w:sz w:val="20"/>
          <w:szCs w:val="20"/>
        </w:rPr>
      </w:pPr>
      <w:r w:rsidRPr="007955F9">
        <w:rPr>
          <w:rFonts w:eastAsia="Times New Roman" w:cs="Times New Roman"/>
          <w:color w:val="222222"/>
          <w:sz w:val="20"/>
          <w:szCs w:val="20"/>
        </w:rPr>
        <w:t xml:space="preserve">Hansen, J. S. (2010). </w:t>
      </w:r>
      <w:hyperlink r:id="rId1072" w:history="1">
        <w:r w:rsidRPr="007955F9">
          <w:rPr>
            <w:rStyle w:val="Hyperlink"/>
            <w:rFonts w:eastAsia="Times New Roman" w:cs="Times New Roman"/>
            <w:sz w:val="20"/>
            <w:szCs w:val="20"/>
          </w:rPr>
          <w:t xml:space="preserve">An </w:t>
        </w:r>
        <w:r>
          <w:rPr>
            <w:rStyle w:val="Hyperlink"/>
            <w:rFonts w:eastAsia="Times New Roman" w:cs="Times New Roman"/>
            <w:sz w:val="20"/>
            <w:szCs w:val="20"/>
          </w:rPr>
          <w:t>I</w:t>
        </w:r>
        <w:r w:rsidRPr="007955F9">
          <w:rPr>
            <w:rStyle w:val="Hyperlink"/>
            <w:rFonts w:eastAsia="Times New Roman" w:cs="Times New Roman"/>
            <w:sz w:val="20"/>
            <w:szCs w:val="20"/>
          </w:rPr>
          <w:t xml:space="preserve">ntroduction to </w:t>
        </w:r>
        <w:r>
          <w:rPr>
            <w:rStyle w:val="Hyperlink"/>
            <w:rFonts w:eastAsia="Times New Roman" w:cs="Times New Roman"/>
            <w:sz w:val="20"/>
            <w:szCs w:val="20"/>
          </w:rPr>
          <w:t>T</w:t>
        </w:r>
        <w:r w:rsidRPr="007955F9">
          <w:rPr>
            <w:rStyle w:val="Hyperlink"/>
            <w:rFonts w:eastAsia="Times New Roman" w:cs="Times New Roman"/>
            <w:sz w:val="20"/>
            <w:szCs w:val="20"/>
          </w:rPr>
          <w:t xml:space="preserve">eacher </w:t>
        </w:r>
        <w:r>
          <w:rPr>
            <w:rStyle w:val="Hyperlink"/>
            <w:rFonts w:eastAsia="Times New Roman" w:cs="Times New Roman"/>
            <w:sz w:val="20"/>
            <w:szCs w:val="20"/>
          </w:rPr>
          <w:t>R</w:t>
        </w:r>
        <w:r w:rsidRPr="007955F9">
          <w:rPr>
            <w:rStyle w:val="Hyperlink"/>
            <w:rFonts w:eastAsia="Times New Roman" w:cs="Times New Roman"/>
            <w:sz w:val="20"/>
            <w:szCs w:val="20"/>
          </w:rPr>
          <w:t>etirement</w:t>
        </w:r>
        <w:r>
          <w:rPr>
            <w:rStyle w:val="Hyperlink"/>
            <w:rFonts w:eastAsia="Times New Roman" w:cs="Times New Roman"/>
            <w:sz w:val="20"/>
            <w:szCs w:val="20"/>
          </w:rPr>
          <w:t xml:space="preserve"> B</w:t>
        </w:r>
        <w:r w:rsidRPr="007955F9">
          <w:rPr>
            <w:rStyle w:val="Hyperlink"/>
            <w:rFonts w:eastAsia="Times New Roman" w:cs="Times New Roman"/>
            <w:sz w:val="20"/>
            <w:szCs w:val="20"/>
          </w:rPr>
          <w:t>enefits</w:t>
        </w:r>
      </w:hyperlink>
      <w:r w:rsidRPr="007955F9">
        <w:rPr>
          <w:rFonts w:eastAsia="Times New Roman" w:cs="Times New Roman"/>
          <w:color w:val="222222"/>
          <w:sz w:val="20"/>
          <w:szCs w:val="20"/>
        </w:rPr>
        <w:t xml:space="preserve">. </w:t>
      </w:r>
      <w:r w:rsidRPr="007955F9">
        <w:rPr>
          <w:rFonts w:eastAsia="Times New Roman" w:cs="Times New Roman"/>
          <w:i/>
          <w:iCs/>
          <w:color w:val="222222"/>
          <w:sz w:val="20"/>
          <w:szCs w:val="20"/>
        </w:rPr>
        <w:t>Education Finance and Policy</w:t>
      </w:r>
      <w:r w:rsidRPr="007955F9">
        <w:rPr>
          <w:rFonts w:eastAsia="Times New Roman" w:cs="Times New Roman"/>
          <w:color w:val="222222"/>
          <w:sz w:val="20"/>
          <w:szCs w:val="20"/>
        </w:rPr>
        <w:t xml:space="preserve">, </w:t>
      </w:r>
      <w:r w:rsidRPr="007955F9">
        <w:rPr>
          <w:rFonts w:eastAsia="Times New Roman" w:cs="Times New Roman"/>
          <w:i/>
          <w:iCs/>
          <w:color w:val="222222"/>
          <w:sz w:val="20"/>
          <w:szCs w:val="20"/>
        </w:rPr>
        <w:t>5</w:t>
      </w:r>
      <w:r w:rsidRPr="007955F9">
        <w:rPr>
          <w:rFonts w:eastAsia="Times New Roman" w:cs="Times New Roman"/>
          <w:color w:val="222222"/>
          <w:sz w:val="20"/>
          <w:szCs w:val="20"/>
        </w:rPr>
        <w:t>(4)</w:t>
      </w:r>
      <w:r>
        <w:rPr>
          <w:rFonts w:eastAsia="Times New Roman" w:cs="Times New Roman"/>
          <w:color w:val="222222"/>
          <w:sz w:val="20"/>
          <w:szCs w:val="20"/>
        </w:rPr>
        <w:t>:</w:t>
      </w:r>
      <w:r w:rsidRPr="007955F9">
        <w:rPr>
          <w:rFonts w:eastAsia="Times New Roman" w:cs="Times New Roman"/>
          <w:color w:val="222222"/>
          <w:sz w:val="20"/>
          <w:szCs w:val="20"/>
        </w:rPr>
        <w:t xml:space="preserve"> 402-437.</w:t>
      </w:r>
    </w:p>
    <w:p w:rsidR="007955F9" w:rsidRPr="007955F9" w:rsidRDefault="007955F9" w:rsidP="007955F9">
      <w:pPr>
        <w:ind w:left="720"/>
        <w:rPr>
          <w:rFonts w:eastAsia="Times New Roman" w:cs="Times New Roman"/>
          <w:color w:val="222222"/>
          <w:sz w:val="20"/>
          <w:szCs w:val="20"/>
        </w:rPr>
      </w:pPr>
    </w:p>
    <w:p w:rsidR="007955F9" w:rsidRDefault="007955F9" w:rsidP="007955F9">
      <w:pPr>
        <w:ind w:left="720"/>
        <w:rPr>
          <w:rFonts w:eastAsia="Times New Roman" w:cs="Times New Roman"/>
          <w:color w:val="222222"/>
          <w:sz w:val="20"/>
          <w:szCs w:val="20"/>
        </w:rPr>
      </w:pPr>
      <w:r w:rsidRPr="007955F9">
        <w:rPr>
          <w:rFonts w:eastAsia="Times New Roman" w:cs="Times New Roman"/>
          <w:color w:val="222222"/>
          <w:sz w:val="20"/>
          <w:szCs w:val="20"/>
        </w:rPr>
        <w:t xml:space="preserve">Hess, F. M., and Squire, J.P. (2010). </w:t>
      </w:r>
      <w:hyperlink r:id="rId1073" w:history="1">
        <w:r w:rsidRPr="007955F9">
          <w:rPr>
            <w:rStyle w:val="Hyperlink"/>
            <w:rFonts w:eastAsia="Times New Roman" w:cs="Times New Roman"/>
            <w:sz w:val="20"/>
            <w:szCs w:val="20"/>
          </w:rPr>
          <w:t>“But the Pension Fund Was Just SITTING There…”: The Politics of Teacher Retirement Plans.</w:t>
        </w:r>
      </w:hyperlink>
      <w:r w:rsidRPr="007955F9">
        <w:rPr>
          <w:rFonts w:eastAsia="Times New Roman" w:cs="Times New Roman"/>
          <w:color w:val="222222"/>
          <w:sz w:val="20"/>
          <w:szCs w:val="20"/>
        </w:rPr>
        <w:t xml:space="preserve"> </w:t>
      </w:r>
      <w:r w:rsidRPr="007955F9">
        <w:rPr>
          <w:rFonts w:eastAsia="Times New Roman" w:cs="Times New Roman"/>
          <w:i/>
          <w:iCs/>
          <w:color w:val="222222"/>
          <w:sz w:val="20"/>
          <w:szCs w:val="20"/>
        </w:rPr>
        <w:t>Education Finance and Policy</w:t>
      </w:r>
      <w:r w:rsidRPr="007955F9">
        <w:rPr>
          <w:rFonts w:eastAsia="Times New Roman" w:cs="Times New Roman"/>
          <w:color w:val="222222"/>
          <w:sz w:val="20"/>
          <w:szCs w:val="20"/>
        </w:rPr>
        <w:t xml:space="preserve">, </w:t>
      </w:r>
      <w:r w:rsidRPr="007955F9">
        <w:rPr>
          <w:rFonts w:eastAsia="Times New Roman" w:cs="Times New Roman"/>
          <w:i/>
          <w:iCs/>
          <w:color w:val="222222"/>
          <w:sz w:val="20"/>
          <w:szCs w:val="20"/>
        </w:rPr>
        <w:t>5</w:t>
      </w:r>
      <w:r w:rsidRPr="007955F9">
        <w:rPr>
          <w:rFonts w:eastAsia="Times New Roman" w:cs="Times New Roman"/>
          <w:color w:val="222222"/>
          <w:sz w:val="20"/>
          <w:szCs w:val="20"/>
        </w:rPr>
        <w:t>(4)</w:t>
      </w:r>
      <w:r>
        <w:rPr>
          <w:rFonts w:eastAsia="Times New Roman" w:cs="Times New Roman"/>
          <w:color w:val="222222"/>
          <w:sz w:val="20"/>
          <w:szCs w:val="20"/>
        </w:rPr>
        <w:t>:</w:t>
      </w:r>
      <w:r w:rsidRPr="007955F9">
        <w:rPr>
          <w:rFonts w:eastAsia="Times New Roman" w:cs="Times New Roman"/>
          <w:color w:val="222222"/>
          <w:sz w:val="20"/>
          <w:szCs w:val="20"/>
        </w:rPr>
        <w:t xml:space="preserve"> 587-616.</w:t>
      </w:r>
    </w:p>
    <w:p w:rsidR="007955F9" w:rsidRPr="007955F9" w:rsidRDefault="007955F9" w:rsidP="007955F9">
      <w:pPr>
        <w:ind w:left="720"/>
        <w:rPr>
          <w:rFonts w:eastAsia="Times New Roman" w:cs="Times New Roman"/>
          <w:color w:val="222222"/>
          <w:sz w:val="20"/>
          <w:szCs w:val="20"/>
        </w:rPr>
      </w:pPr>
    </w:p>
    <w:p w:rsidR="009F3DB7" w:rsidRPr="00346C38" w:rsidRDefault="009F3DB7" w:rsidP="00EF2171">
      <w:pPr>
        <w:ind w:left="720"/>
        <w:rPr>
          <w:rFonts w:cs="Times New Roman"/>
          <w:sz w:val="20"/>
        </w:rPr>
      </w:pPr>
      <w:r w:rsidRPr="00346C38">
        <w:rPr>
          <w:rFonts w:cs="Times New Roman"/>
          <w:sz w:val="20"/>
        </w:rPr>
        <w:t xml:space="preserve">Podgursky, M., and Springer, M.G. (2007). Teacher Performance Pay: A Review. </w:t>
      </w:r>
      <w:r w:rsidRPr="00346C38">
        <w:rPr>
          <w:rFonts w:cs="Times New Roman"/>
          <w:i/>
          <w:iCs/>
          <w:sz w:val="20"/>
        </w:rPr>
        <w:t>Journal of Policy Analysis and Management, 26</w:t>
      </w:r>
      <w:r w:rsidRPr="00346C38">
        <w:rPr>
          <w:rFonts w:cs="Times New Roman"/>
          <w:sz w:val="20"/>
        </w:rPr>
        <w:t xml:space="preserve"> (4): 909–949.</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Podgursky, M., and Springer, M.G. (2008). </w:t>
      </w:r>
      <w:hyperlink r:id="rId1074" w:history="1">
        <w:r w:rsidRPr="00346C38">
          <w:rPr>
            <w:rStyle w:val="Hyperlink"/>
            <w:rFonts w:cs="Times New Roman"/>
            <w:sz w:val="20"/>
          </w:rPr>
          <w:t>Credentials Versus Performance: Review of the Teacher Performance Pay Research.</w:t>
        </w:r>
      </w:hyperlink>
      <w:r w:rsidRPr="00346C38">
        <w:rPr>
          <w:rFonts w:cs="Times New Roman"/>
          <w:sz w:val="20"/>
        </w:rPr>
        <w:t xml:space="preserve"> </w:t>
      </w:r>
      <w:r w:rsidRPr="00346C38">
        <w:rPr>
          <w:rFonts w:cs="Times New Roman"/>
          <w:i/>
          <w:iCs/>
          <w:sz w:val="20"/>
        </w:rPr>
        <w:t>Peabody Journal of Education, 82</w:t>
      </w:r>
      <w:r w:rsidRPr="00346C38">
        <w:rPr>
          <w:rFonts w:cs="Times New Roman"/>
          <w:sz w:val="20"/>
        </w:rPr>
        <w:t xml:space="preserve"> (4): 551–573.</w:t>
      </w:r>
    </w:p>
    <w:p w:rsidR="009F3DB7" w:rsidRPr="00346C38" w:rsidRDefault="009F3DB7" w:rsidP="00346C38">
      <w:pPr>
        <w:ind w:left="720"/>
        <w:rPr>
          <w:rFonts w:cs="Times New Roman"/>
          <w:sz w:val="20"/>
        </w:rPr>
      </w:pPr>
    </w:p>
    <w:p w:rsidR="009F3DB7" w:rsidRPr="00154FCD" w:rsidRDefault="009F3DB7" w:rsidP="00346C38">
      <w:pPr>
        <w:ind w:left="720"/>
        <w:rPr>
          <w:rFonts w:cs="Times New Roman"/>
          <w:b/>
          <w:sz w:val="20"/>
        </w:rPr>
      </w:pPr>
      <w:r w:rsidRPr="00154FCD">
        <w:rPr>
          <w:rFonts w:cs="Times New Roman"/>
          <w:b/>
          <w:bCs/>
          <w:sz w:val="20"/>
        </w:rPr>
        <w:t>Books</w:t>
      </w:r>
    </w:p>
    <w:p w:rsidR="009F3DB7" w:rsidRPr="00346C38" w:rsidRDefault="009F3DB7" w:rsidP="00346C38">
      <w:pPr>
        <w:ind w:left="720"/>
        <w:rPr>
          <w:rFonts w:cs="Times New Roman"/>
          <w:sz w:val="20"/>
        </w:rPr>
      </w:pPr>
      <w:r w:rsidRPr="00346C38">
        <w:rPr>
          <w:rFonts w:cs="Times New Roman"/>
          <w:sz w:val="20"/>
        </w:rPr>
        <w:t xml:space="preserve">Springer, M.G (Ed.), (2009). </w:t>
      </w:r>
      <w:r w:rsidRPr="00346C38">
        <w:rPr>
          <w:rFonts w:cs="Times New Roman"/>
          <w:i/>
          <w:iCs/>
          <w:sz w:val="20"/>
        </w:rPr>
        <w:t>Performance Incentives: Their Growing Impact on American K–12 Education.</w:t>
      </w:r>
      <w:r w:rsidRPr="00346C38">
        <w:rPr>
          <w:rFonts w:cs="Times New Roman"/>
          <w:sz w:val="20"/>
        </w:rPr>
        <w:t xml:space="preserve"> Washington, DC: Brookings Institution Press. </w:t>
      </w:r>
    </w:p>
    <w:p w:rsidR="009F3DB7" w:rsidRPr="00346C38" w:rsidRDefault="009F3DB7" w:rsidP="00346C38">
      <w:pPr>
        <w:ind w:left="720"/>
        <w:rPr>
          <w:rFonts w:cs="Times New Roman"/>
          <w:sz w:val="20"/>
        </w:rPr>
      </w:pPr>
    </w:p>
    <w:p w:rsidR="009F3DB7" w:rsidRPr="008575AE" w:rsidRDefault="009F3DB7" w:rsidP="00346C38">
      <w:pPr>
        <w:ind w:left="720"/>
        <w:rPr>
          <w:rFonts w:cs="Times New Roman"/>
          <w:i/>
          <w:sz w:val="20"/>
        </w:rPr>
      </w:pPr>
      <w:r w:rsidRPr="008575AE">
        <w:rPr>
          <w:rFonts w:cs="Times New Roman"/>
          <w:bCs/>
          <w:i/>
          <w:sz w:val="20"/>
        </w:rPr>
        <w:t>Technical Reports and Monographs</w:t>
      </w:r>
    </w:p>
    <w:p w:rsidR="004F279A" w:rsidRPr="00346C38" w:rsidRDefault="004F279A" w:rsidP="004F279A">
      <w:pPr>
        <w:ind w:left="720"/>
        <w:rPr>
          <w:rFonts w:cs="Times New Roman"/>
          <w:sz w:val="20"/>
        </w:rPr>
      </w:pPr>
      <w:r w:rsidRPr="00346C38">
        <w:rPr>
          <w:rFonts w:cs="Times New Roman"/>
          <w:sz w:val="20"/>
        </w:rPr>
        <w:t xml:space="preserve">Booker, K., and Glazerman, K. (2008) </w:t>
      </w:r>
      <w:hyperlink r:id="rId1075" w:history="1">
        <w:r w:rsidRPr="00346C38">
          <w:rPr>
            <w:rStyle w:val="Hyperlink"/>
            <w:rFonts w:cs="Times New Roman"/>
            <w:i/>
            <w:iCs/>
            <w:sz w:val="20"/>
          </w:rPr>
          <w:t>Does the Missouri Career Ladder Program Raise Student Achievement</w:t>
        </w:r>
      </w:hyperlink>
      <w:r w:rsidRPr="00346C38">
        <w:rPr>
          <w:rFonts w:cs="Times New Roman"/>
          <w:i/>
          <w:iCs/>
          <w:sz w:val="20"/>
        </w:rPr>
        <w:t>?</w:t>
      </w:r>
      <w:r w:rsidRPr="00346C38">
        <w:rPr>
          <w:rFonts w:cs="Times New Roman"/>
          <w:sz w:val="20"/>
        </w:rPr>
        <w:t xml:space="preserve"> </w:t>
      </w:r>
      <w:r>
        <w:rPr>
          <w:rFonts w:cs="Times New Roman"/>
          <w:sz w:val="20"/>
        </w:rPr>
        <w:t xml:space="preserve">Princeton, NJ: Mathematica Policy Research. </w:t>
      </w:r>
    </w:p>
    <w:p w:rsidR="004F279A" w:rsidRDefault="004F279A"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Burns, S.F., Gardner, C.D., and Meeuwsen, J. (2009). </w:t>
      </w:r>
      <w:hyperlink r:id="rId1076" w:history="1">
        <w:r w:rsidRPr="00346C38">
          <w:rPr>
            <w:rStyle w:val="Hyperlink"/>
            <w:rFonts w:cs="Times New Roman"/>
            <w:i/>
            <w:iCs/>
            <w:sz w:val="20"/>
          </w:rPr>
          <w:t>An Interim Evaluation of Teacher and Principal Experiences During the Pilot Phase of AISD REACH</w:t>
        </w:r>
        <w:r w:rsidR="008575AE">
          <w:rPr>
            <w:rStyle w:val="Hyperlink"/>
            <w:rFonts w:cs="Times New Roman"/>
            <w:i/>
            <w:iCs/>
            <w:sz w:val="20"/>
          </w:rPr>
          <w:t>: Policy Evaluation Report</w:t>
        </w:r>
        <w:r w:rsidRPr="00346C38">
          <w:rPr>
            <w:rStyle w:val="Hyperlink"/>
            <w:rFonts w:cs="Times New Roman"/>
            <w:sz w:val="20"/>
          </w:rPr>
          <w:t>.</w:t>
        </w:r>
      </w:hyperlink>
      <w:r w:rsidRPr="00346C38">
        <w:rPr>
          <w:rFonts w:cs="Times New Roman"/>
          <w:sz w:val="20"/>
        </w:rPr>
        <w:t xml:space="preserve"> </w:t>
      </w:r>
      <w:r w:rsidR="008575AE">
        <w:rPr>
          <w:rFonts w:cs="Times New Roman"/>
          <w:sz w:val="20"/>
        </w:rPr>
        <w:t xml:space="preserve">Nashville, TN: </w:t>
      </w:r>
      <w:r w:rsidRPr="00346C38">
        <w:rPr>
          <w:rFonts w:cs="Times New Roman"/>
          <w:sz w:val="20"/>
        </w:rPr>
        <w:t>National Center on Performance Incentives</w:t>
      </w:r>
      <w:r w:rsidR="008575AE">
        <w:rPr>
          <w:rFonts w:cs="Times New Roman"/>
          <w:sz w:val="20"/>
        </w:rPr>
        <w:t>.</w:t>
      </w:r>
      <w:r w:rsidRPr="00346C38">
        <w:rPr>
          <w:rFonts w:cs="Times New Roman"/>
          <w:sz w:val="20"/>
        </w:rPr>
        <w:t xml:space="preserve"> </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Springer, M.G., Ballou, D., Hamilton, L., Le, V., Lockwood, J.R., McCaffrey, D., Pe</w:t>
      </w:r>
      <w:r w:rsidR="00E91E27">
        <w:rPr>
          <w:rFonts w:cs="Times New Roman"/>
          <w:sz w:val="20"/>
        </w:rPr>
        <w:t>pp</w:t>
      </w:r>
      <w:r w:rsidRPr="00346C38">
        <w:rPr>
          <w:rFonts w:cs="Times New Roman"/>
          <w:sz w:val="20"/>
        </w:rPr>
        <w:t xml:space="preserve">er, M., and Stecher, B. (2010). </w:t>
      </w:r>
      <w:hyperlink r:id="rId1077" w:history="1">
        <w:r w:rsidRPr="00346C38">
          <w:rPr>
            <w:rStyle w:val="Hyperlink"/>
            <w:rFonts w:cs="Times New Roman"/>
            <w:i/>
            <w:iCs/>
            <w:sz w:val="20"/>
          </w:rPr>
          <w:t>Teacher Pay for Performance: Experimental Evidence from the Project on Incentives in Teaching</w:t>
        </w:r>
        <w:r w:rsidRPr="00346C38">
          <w:rPr>
            <w:rStyle w:val="Hyperlink"/>
            <w:rFonts w:cs="Times New Roman"/>
            <w:sz w:val="20"/>
          </w:rPr>
          <w:t>.</w:t>
        </w:r>
      </w:hyperlink>
      <w:r w:rsidRPr="00346C38">
        <w:rPr>
          <w:rFonts w:cs="Times New Roman"/>
          <w:sz w:val="20"/>
        </w:rPr>
        <w:t xml:space="preserve"> </w:t>
      </w:r>
      <w:r w:rsidR="008575AE">
        <w:rPr>
          <w:rFonts w:cs="Times New Roman"/>
          <w:sz w:val="20"/>
        </w:rPr>
        <w:t xml:space="preserve">Evanston, IL: </w:t>
      </w:r>
      <w:r w:rsidR="0041609F">
        <w:rPr>
          <w:rFonts w:cs="Times New Roman"/>
          <w:sz w:val="20"/>
        </w:rPr>
        <w:t>Society for Research on Educational Effectiveness</w:t>
      </w:r>
      <w:r w:rsidR="008575AE">
        <w:rPr>
          <w:rFonts w:cs="Times New Roman"/>
          <w:sz w:val="20"/>
        </w:rPr>
        <w:t xml:space="preserve">.  </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Springer, M.G., Lewis, J.L., Podgursky, M.J., Ehlert, M.W., Gronberg, T.J., Hamilton, L.S., Jansen, D.W., Stecher, B.S., Taylor, L.L., Lopez, O.S., and Peng, A. (2009). </w:t>
      </w:r>
      <w:hyperlink r:id="rId1078" w:history="1">
        <w:r w:rsidRPr="00346C38">
          <w:rPr>
            <w:rStyle w:val="Hyperlink"/>
            <w:rFonts w:cs="Times New Roman"/>
            <w:i/>
            <w:iCs/>
            <w:sz w:val="20"/>
          </w:rPr>
          <w:t>Texas Educator Excellence Grant (TEEG) Program: Year Three Evaluation</w:t>
        </w:r>
        <w:r w:rsidRPr="00346C38">
          <w:rPr>
            <w:rStyle w:val="Hyperlink"/>
            <w:rFonts w:cs="Times New Roman"/>
            <w:sz w:val="20"/>
          </w:rPr>
          <w:t>.</w:t>
        </w:r>
      </w:hyperlink>
      <w:r w:rsidRPr="00346C38">
        <w:rPr>
          <w:rFonts w:cs="Times New Roman"/>
          <w:sz w:val="20"/>
        </w:rPr>
        <w:t xml:space="preserve"> </w:t>
      </w:r>
      <w:r w:rsidR="004F279A">
        <w:rPr>
          <w:rFonts w:cs="Times New Roman"/>
          <w:sz w:val="20"/>
        </w:rPr>
        <w:t>Nashville, TN: National Center on Performance Incentives</w:t>
      </w:r>
      <w:r w:rsidRPr="00346C38">
        <w:rPr>
          <w:rFonts w:cs="Times New Roman"/>
          <w:sz w:val="20"/>
        </w:rPr>
        <w:t xml:space="preserve">. </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Springer, M.G., Lewis, J.L., Podgursky, M.J., Ehlert, M.W., Taylor, L.L., Lopez, O.S., and Peng, A. (2008). </w:t>
      </w:r>
      <w:hyperlink r:id="rId1079" w:history="1">
        <w:r w:rsidRPr="00346C38">
          <w:rPr>
            <w:rStyle w:val="Hyperlink"/>
            <w:rFonts w:cs="Times New Roman"/>
            <w:i/>
            <w:iCs/>
            <w:sz w:val="20"/>
          </w:rPr>
          <w:t>Governor’s Educator Excellence Grant (GEEG) Program: Year Two Evaluation</w:t>
        </w:r>
      </w:hyperlink>
      <w:r w:rsidRPr="00346C38">
        <w:rPr>
          <w:rFonts w:cs="Times New Roman"/>
          <w:sz w:val="20"/>
        </w:rPr>
        <w:t xml:space="preserve">. </w:t>
      </w:r>
      <w:r w:rsidR="004F279A">
        <w:rPr>
          <w:rFonts w:cs="Times New Roman"/>
          <w:sz w:val="20"/>
        </w:rPr>
        <w:t>Nashville, TN: National Center on Performance Incentives</w:t>
      </w:r>
      <w:r w:rsidRPr="00346C38">
        <w:rPr>
          <w:rFonts w:cs="Times New Roman"/>
          <w:sz w:val="20"/>
        </w:rPr>
        <w:t xml:space="preserve">. </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Springer, M.G., Lewis, J.L., Podgursky, M.J., Ehlert, M.W., Taylor, L.L., Lopez, O.S., and Peng, A. (2009). </w:t>
      </w:r>
      <w:hyperlink r:id="rId1080" w:history="1">
        <w:r w:rsidRPr="00346C38">
          <w:rPr>
            <w:rStyle w:val="Hyperlink"/>
            <w:rFonts w:cs="Times New Roman"/>
            <w:i/>
            <w:iCs/>
            <w:sz w:val="20"/>
          </w:rPr>
          <w:t>Governor’s Educator Excellence Grant (GEEG) Program: Year Three Evaluation</w:t>
        </w:r>
        <w:r w:rsidRPr="00346C38">
          <w:rPr>
            <w:rStyle w:val="Hyperlink"/>
            <w:rFonts w:cs="Times New Roman"/>
            <w:sz w:val="20"/>
          </w:rPr>
          <w:t>.</w:t>
        </w:r>
      </w:hyperlink>
      <w:r w:rsidRPr="00346C38">
        <w:rPr>
          <w:rFonts w:cs="Times New Roman"/>
          <w:sz w:val="20"/>
        </w:rPr>
        <w:t xml:space="preserve"> </w:t>
      </w:r>
      <w:r w:rsidR="004F279A">
        <w:rPr>
          <w:rFonts w:cs="Times New Roman"/>
          <w:sz w:val="20"/>
        </w:rPr>
        <w:t>Nashville, TN: National Center on Performance Incentives</w:t>
      </w:r>
      <w:r w:rsidR="004F279A" w:rsidRPr="00346C38">
        <w:rPr>
          <w:rFonts w:cs="Times New Roman"/>
          <w:sz w:val="20"/>
        </w:rPr>
        <w:t xml:space="preserve">. </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Springer, M.G., Podgurksy, M., Lewis, J.L., Ehlert, M.W., Gardner, C.D., Ghosh-Dastidar, B., Lopez, O., Patterson, C.H., and Taylor, L.L. (2007). </w:t>
      </w:r>
      <w:r w:rsidRPr="00346C38">
        <w:rPr>
          <w:rFonts w:cs="Times New Roman"/>
          <w:i/>
          <w:iCs/>
          <w:sz w:val="20"/>
        </w:rPr>
        <w:t>Governor’s Educator Excellence Grant (GEEG) Program: Year One Evaluation Report</w:t>
      </w:r>
      <w:r w:rsidRPr="00346C38">
        <w:rPr>
          <w:rFonts w:cs="Times New Roman"/>
          <w:sz w:val="20"/>
        </w:rPr>
        <w:t>. Austin, TX: Texas Education Agency.</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Springer, M.G., Podgurksy, M., Lewis, J.L., Ehlert, M.W., Ghosh-Dastidar, B., Gronberg, T.J., Hamilton, L.S., Jansen, D.W., Lopez, O., Patterson, C.H., Stecher, B.M., and Taylor, L.L. (2008). </w:t>
      </w:r>
      <w:hyperlink r:id="rId1081" w:history="1">
        <w:r w:rsidRPr="00346C38">
          <w:rPr>
            <w:rStyle w:val="Hyperlink"/>
            <w:rFonts w:cs="Times New Roman"/>
            <w:i/>
            <w:iCs/>
            <w:sz w:val="20"/>
          </w:rPr>
          <w:t xml:space="preserve">Texas Educator </w:t>
        </w:r>
        <w:r w:rsidRPr="00346C38">
          <w:rPr>
            <w:rStyle w:val="Hyperlink"/>
            <w:rFonts w:cs="Times New Roman"/>
            <w:i/>
            <w:iCs/>
            <w:sz w:val="20"/>
          </w:rPr>
          <w:lastRenderedPageBreak/>
          <w:t>Excellence Grant (TEEG) Program: Year One Evaluation</w:t>
        </w:r>
        <w:r w:rsidRPr="00346C38">
          <w:rPr>
            <w:rStyle w:val="Hyperlink"/>
            <w:rFonts w:cs="Times New Roman"/>
            <w:sz w:val="20"/>
          </w:rPr>
          <w:t>.</w:t>
        </w:r>
      </w:hyperlink>
      <w:r w:rsidRPr="00346C38">
        <w:rPr>
          <w:rFonts w:cs="Times New Roman"/>
          <w:sz w:val="20"/>
        </w:rPr>
        <w:t xml:space="preserve"> </w:t>
      </w:r>
      <w:r w:rsidR="004F279A">
        <w:rPr>
          <w:rFonts w:cs="Times New Roman"/>
          <w:sz w:val="20"/>
        </w:rPr>
        <w:t>Nashville, TN: National Center on Performance Incentives</w:t>
      </w:r>
      <w:r w:rsidR="004F279A" w:rsidRPr="00346C38">
        <w:rPr>
          <w:rFonts w:cs="Times New Roman"/>
          <w:sz w:val="20"/>
        </w:rPr>
        <w:t xml:space="preserve">. </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Springer, M.G., Podgursky, M.J., Lewis, J.L., Ehlert, M., Gronberg, T.J., Hamilton, L.S., Jansen, D.W., Lopez, O.S., Peng, A., Stecher, B., and Taylor, L.L. (2008). </w:t>
      </w:r>
      <w:hyperlink r:id="rId1082" w:history="1">
        <w:r w:rsidRPr="00346C38">
          <w:rPr>
            <w:rStyle w:val="Hyperlink"/>
            <w:rFonts w:cs="Times New Roman"/>
            <w:i/>
            <w:iCs/>
            <w:sz w:val="20"/>
          </w:rPr>
          <w:t>Texas Educator Excellence Grant (TEEG) Program: Year Two Evaluation.</w:t>
        </w:r>
      </w:hyperlink>
      <w:r w:rsidRPr="00346C38">
        <w:rPr>
          <w:rFonts w:cs="Times New Roman"/>
          <w:sz w:val="20"/>
        </w:rPr>
        <w:t xml:space="preserve"> </w:t>
      </w:r>
      <w:r w:rsidR="004F279A">
        <w:rPr>
          <w:rFonts w:cs="Times New Roman"/>
          <w:sz w:val="20"/>
        </w:rPr>
        <w:t>Nashville, TN: National Center on Performance Incentives</w:t>
      </w:r>
      <w:r w:rsidR="004F279A" w:rsidRPr="00346C38">
        <w:rPr>
          <w:rFonts w:cs="Times New Roman"/>
          <w:sz w:val="20"/>
        </w:rPr>
        <w:t xml:space="preserve">. </w:t>
      </w:r>
    </w:p>
    <w:p w:rsidR="009F3DB7" w:rsidRPr="00346C38" w:rsidRDefault="009F3DB7" w:rsidP="00346C38">
      <w:pPr>
        <w:ind w:left="720"/>
        <w:rPr>
          <w:rFonts w:cs="Times New Roman"/>
          <w:sz w:val="20"/>
        </w:rPr>
      </w:pPr>
    </w:p>
    <w:p w:rsidR="009F3DB7" w:rsidRDefault="009F3DB7" w:rsidP="00346C38">
      <w:pPr>
        <w:ind w:left="720"/>
        <w:rPr>
          <w:rFonts w:cs="Times New Roman"/>
          <w:b/>
          <w:bCs/>
          <w:sz w:val="20"/>
        </w:rPr>
      </w:pPr>
      <w:r w:rsidRPr="00154FCD">
        <w:rPr>
          <w:rFonts w:cs="Times New Roman"/>
          <w:b/>
          <w:bCs/>
          <w:sz w:val="20"/>
        </w:rPr>
        <w:t xml:space="preserve">Working Papers </w:t>
      </w:r>
    </w:p>
    <w:p w:rsidR="009F3DB7" w:rsidRPr="00346C38" w:rsidRDefault="009F3DB7" w:rsidP="00346C38">
      <w:pPr>
        <w:ind w:left="720"/>
        <w:rPr>
          <w:rFonts w:cs="Times New Roman"/>
          <w:sz w:val="20"/>
        </w:rPr>
      </w:pPr>
      <w:r w:rsidRPr="00346C38">
        <w:rPr>
          <w:rFonts w:cs="Times New Roman"/>
          <w:sz w:val="20"/>
        </w:rPr>
        <w:t xml:space="preserve">Ballou, D. (2008). </w:t>
      </w:r>
      <w:hyperlink r:id="rId1083" w:history="1">
        <w:r w:rsidRPr="00346C38">
          <w:rPr>
            <w:rStyle w:val="Hyperlink"/>
            <w:rFonts w:cs="Times New Roman"/>
            <w:i/>
            <w:iCs/>
            <w:sz w:val="20"/>
          </w:rPr>
          <w:t>Test Scaling and Value-Added Measurement</w:t>
        </w:r>
        <w:r w:rsidRPr="00346C38">
          <w:rPr>
            <w:rStyle w:val="Hyperlink"/>
            <w:rFonts w:cs="Times New Roman"/>
            <w:sz w:val="20"/>
          </w:rPr>
          <w:t>.</w:t>
        </w:r>
      </w:hyperlink>
      <w:r w:rsidRPr="00346C38">
        <w:rPr>
          <w:rFonts w:cs="Times New Roman"/>
          <w:sz w:val="20"/>
        </w:rPr>
        <w:t xml:space="preserve"> NCPI Working Paper Series No. 2008–23.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Brown, K. (2009). </w:t>
      </w:r>
      <w:hyperlink r:id="rId1084" w:history="1">
        <w:r w:rsidRPr="00346C38">
          <w:rPr>
            <w:rStyle w:val="Hyperlink"/>
            <w:rFonts w:cs="Times New Roman"/>
            <w:i/>
            <w:iCs/>
            <w:sz w:val="20"/>
          </w:rPr>
          <w:t>The Link Between Pensions and Retirement Timing: Lessons from California Teachers.</w:t>
        </w:r>
      </w:hyperlink>
      <w:r w:rsidRPr="00346C38">
        <w:rPr>
          <w:rFonts w:cs="Times New Roman"/>
          <w:sz w:val="20"/>
        </w:rPr>
        <w:t xml:space="preserve"> NCPI Conference Paper Series No. 2009–12.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Cannon, M. (2007). </w:t>
      </w:r>
      <w:r w:rsidRPr="00346C38">
        <w:rPr>
          <w:rFonts w:cs="Times New Roman"/>
          <w:i/>
          <w:iCs/>
          <w:sz w:val="20"/>
        </w:rPr>
        <w:t>Pay-for-Performance: New Developments and Issues.</w:t>
      </w:r>
      <w:r w:rsidRPr="00346C38">
        <w:rPr>
          <w:rFonts w:cs="Times New Roman"/>
          <w:sz w:val="20"/>
        </w:rPr>
        <w:t xml:space="preserve"> NCPI Workingpaper Series No. 2007–05.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Clark, R., and Craig, L. (2009). </w:t>
      </w:r>
      <w:hyperlink r:id="rId1085" w:history="1">
        <w:r w:rsidRPr="00346C38">
          <w:rPr>
            <w:rStyle w:val="Hyperlink"/>
            <w:rFonts w:cs="Times New Roman"/>
            <w:i/>
            <w:iCs/>
            <w:sz w:val="20"/>
          </w:rPr>
          <w:t>Determinants of the Generosity of Pension Plans for Public School Teachers, 1982 to 2006</w:t>
        </w:r>
        <w:r w:rsidRPr="00346C38">
          <w:rPr>
            <w:rStyle w:val="Hyperlink"/>
            <w:rFonts w:cs="Times New Roman"/>
            <w:sz w:val="20"/>
          </w:rPr>
          <w:t>.</w:t>
        </w:r>
      </w:hyperlink>
      <w:r w:rsidRPr="00346C38">
        <w:rPr>
          <w:rFonts w:cs="Times New Roman"/>
          <w:sz w:val="20"/>
        </w:rPr>
        <w:t xml:space="preserve"> NCPI Conference Paper Series No. 2009–05. Nashville, TN.</w:t>
      </w:r>
    </w:p>
    <w:p w:rsidR="009F3DB7" w:rsidRPr="00346C38" w:rsidRDefault="009F3DB7" w:rsidP="00346C38">
      <w:pPr>
        <w:ind w:left="720"/>
        <w:rPr>
          <w:rFonts w:cs="Times New Roman"/>
          <w:sz w:val="20"/>
        </w:rPr>
      </w:pPr>
    </w:p>
    <w:p w:rsidR="009F3DB7" w:rsidRPr="004F279A" w:rsidRDefault="009F3DB7" w:rsidP="00346C38">
      <w:pPr>
        <w:ind w:left="720"/>
        <w:rPr>
          <w:rFonts w:cs="Times New Roman"/>
          <w:sz w:val="20"/>
        </w:rPr>
      </w:pPr>
      <w:r w:rsidRPr="00346C38">
        <w:rPr>
          <w:rFonts w:cs="Times New Roman"/>
          <w:sz w:val="20"/>
        </w:rPr>
        <w:t xml:space="preserve">Costrell, R., and Podgursky, M. (2007). </w:t>
      </w:r>
      <w:hyperlink r:id="rId1086" w:history="1">
        <w:r w:rsidRPr="00374AE1">
          <w:rPr>
            <w:rStyle w:val="Hyperlink"/>
            <w:rFonts w:cs="Times New Roman"/>
            <w:i/>
            <w:iCs/>
            <w:sz w:val="20"/>
          </w:rPr>
          <w:t>Efficiency and Equity in the Time Pattern of Teacher Pension Benefits: An Analysis of Four State Systems</w:t>
        </w:r>
        <w:r w:rsidRPr="00374AE1">
          <w:rPr>
            <w:rStyle w:val="Hyperlink"/>
            <w:rFonts w:cs="Times New Roman"/>
            <w:sz w:val="20"/>
          </w:rPr>
          <w:t>.</w:t>
        </w:r>
        <w:r w:rsidR="004F279A" w:rsidRPr="00374AE1">
          <w:rPr>
            <w:rStyle w:val="Hyperlink"/>
            <w:rFonts w:cs="Times New Roman"/>
            <w:sz w:val="20"/>
          </w:rPr>
          <w:t xml:space="preserve"> </w:t>
        </w:r>
        <w:r w:rsidR="004F279A" w:rsidRPr="00374AE1">
          <w:rPr>
            <w:rStyle w:val="Hyperlink"/>
            <w:rFonts w:cs="Times New Roman"/>
            <w:i/>
            <w:sz w:val="20"/>
          </w:rPr>
          <w:t>Working Paper 6</w:t>
        </w:r>
        <w:r w:rsidR="004F279A" w:rsidRPr="00374AE1">
          <w:rPr>
            <w:rStyle w:val="Hyperlink"/>
            <w:rFonts w:cs="Times New Roman"/>
            <w:sz w:val="20"/>
          </w:rPr>
          <w:t>.</w:t>
        </w:r>
      </w:hyperlink>
      <w:r w:rsidR="004F279A">
        <w:rPr>
          <w:rStyle w:val="Hyperlink"/>
          <w:rFonts w:cs="Times New Roman"/>
          <w:sz w:val="20"/>
        </w:rPr>
        <w:t xml:space="preserve"> </w:t>
      </w:r>
      <w:r w:rsidRPr="00346C38">
        <w:rPr>
          <w:rFonts w:cs="Times New Roman"/>
          <w:sz w:val="20"/>
        </w:rPr>
        <w:t xml:space="preserve"> </w:t>
      </w:r>
      <w:r w:rsidR="004F279A" w:rsidRPr="004F279A">
        <w:rPr>
          <w:rFonts w:cs="Times New Roman"/>
          <w:sz w:val="20"/>
        </w:rPr>
        <w:t xml:space="preserve">Washington DC: </w:t>
      </w:r>
      <w:r w:rsidR="004F279A" w:rsidRPr="004F279A">
        <w:rPr>
          <w:rFonts w:cs="Times New Roman"/>
          <w:iCs/>
          <w:color w:val="222222"/>
          <w:sz w:val="20"/>
          <w:szCs w:val="20"/>
        </w:rPr>
        <w:t>National Center for Analysis of Longitudinal Data in Education Research.</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DeArmond, M. and Goldhaber, D. (2009). </w:t>
      </w:r>
      <w:hyperlink r:id="rId1087" w:history="1">
        <w:r w:rsidRPr="00CE4A6C">
          <w:rPr>
            <w:rStyle w:val="Hyperlink"/>
            <w:rFonts w:cs="Times New Roman"/>
            <w:i/>
            <w:iCs/>
            <w:sz w:val="20"/>
          </w:rPr>
          <w:t>Scrambling the Nest Egg: How well do teachers understand their pensions and what do they think about alternative pension structures?</w:t>
        </w:r>
        <w:r w:rsidR="00CE4A6C" w:rsidRPr="00CE4A6C">
          <w:rPr>
            <w:rStyle w:val="Hyperlink"/>
            <w:rFonts w:cs="Times New Roman"/>
            <w:i/>
            <w:sz w:val="20"/>
          </w:rPr>
          <w:t xml:space="preserve"> Working Paper 51.</w:t>
        </w:r>
      </w:hyperlink>
      <w:r w:rsidR="00CE4A6C">
        <w:rPr>
          <w:rFonts w:cs="Times New Roman"/>
          <w:sz w:val="20"/>
        </w:rPr>
        <w:t xml:space="preserve"> Washington DC: National Center for Analysis of Longitudinal Data in Education Research</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Glewwe, P., Ilias, N., and Kremer, M. (2009). </w:t>
      </w:r>
      <w:hyperlink r:id="rId1088" w:history="1">
        <w:r w:rsidRPr="00346C38">
          <w:rPr>
            <w:rStyle w:val="Hyperlink"/>
            <w:rFonts w:cs="Times New Roman"/>
            <w:i/>
            <w:iCs/>
            <w:sz w:val="20"/>
          </w:rPr>
          <w:t>Teacher Incentives in Developing Countries: Recent Experimental Evidence From Kenya</w:t>
        </w:r>
        <w:r w:rsidRPr="00346C38">
          <w:rPr>
            <w:rStyle w:val="Hyperlink"/>
            <w:rFonts w:cs="Times New Roman"/>
            <w:sz w:val="20"/>
          </w:rPr>
          <w:t>.</w:t>
        </w:r>
      </w:hyperlink>
      <w:r w:rsidRPr="00346C38">
        <w:rPr>
          <w:rFonts w:cs="Times New Roman"/>
          <w:sz w:val="20"/>
        </w:rPr>
        <w:t xml:space="preserve"> NCPI Working Paper Series.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Hannaway, J., and Rotherham, A. (2008). </w:t>
      </w:r>
      <w:hyperlink r:id="rId1089" w:history="1">
        <w:r w:rsidRPr="00346C38">
          <w:rPr>
            <w:rStyle w:val="Hyperlink"/>
            <w:rFonts w:cs="Times New Roman"/>
            <w:i/>
            <w:iCs/>
            <w:sz w:val="20"/>
          </w:rPr>
          <w:t>Collective Bargaining in Education and Pay for Performance</w:t>
        </w:r>
      </w:hyperlink>
      <w:r w:rsidRPr="00346C38">
        <w:rPr>
          <w:rFonts w:cs="Times New Roman"/>
          <w:sz w:val="20"/>
        </w:rPr>
        <w:t>. NCPI Working Paper Series No. 2008–11.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Jacob, B., and Springer, M. (2007). </w:t>
      </w:r>
      <w:hyperlink r:id="rId1090" w:history="1">
        <w:r w:rsidRPr="00346C38">
          <w:rPr>
            <w:rStyle w:val="Hyperlink"/>
            <w:rFonts w:cs="Times New Roman"/>
            <w:i/>
            <w:iCs/>
            <w:sz w:val="20"/>
          </w:rPr>
          <w:t>Teacher Attitudes on Pay for Performance: A Pilot Study</w:t>
        </w:r>
        <w:r w:rsidRPr="00346C38">
          <w:rPr>
            <w:rStyle w:val="Hyperlink"/>
            <w:rFonts w:cs="Times New Roman"/>
            <w:sz w:val="20"/>
          </w:rPr>
          <w:t>.</w:t>
        </w:r>
      </w:hyperlink>
      <w:r w:rsidRPr="00346C38">
        <w:rPr>
          <w:rFonts w:cs="Times New Roman"/>
          <w:sz w:val="20"/>
        </w:rPr>
        <w:t xml:space="preserve"> NCPI Working Paper Series No. 2007–06.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Koedel, C. (2008). </w:t>
      </w:r>
      <w:hyperlink r:id="rId1091" w:history="1">
        <w:r w:rsidRPr="00346C38">
          <w:rPr>
            <w:rStyle w:val="Hyperlink"/>
            <w:rFonts w:cs="Times New Roman"/>
            <w:i/>
            <w:iCs/>
            <w:sz w:val="20"/>
          </w:rPr>
          <w:t>Teacher Quality and Dropout Outcomes in a Large, Urban School District</w:t>
        </w:r>
        <w:r w:rsidRPr="00346C38">
          <w:rPr>
            <w:rStyle w:val="Hyperlink"/>
            <w:rFonts w:cs="Times New Roman"/>
            <w:sz w:val="20"/>
          </w:rPr>
          <w:t>.</w:t>
        </w:r>
      </w:hyperlink>
      <w:r w:rsidRPr="00346C38">
        <w:rPr>
          <w:rFonts w:cs="Times New Roman"/>
          <w:sz w:val="20"/>
        </w:rPr>
        <w:t xml:space="preserve"> NCPI Working Paper Series No. 2007–04.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Koedel, C., and Betts, J. (2007). </w:t>
      </w:r>
      <w:hyperlink r:id="rId1092" w:history="1">
        <w:r w:rsidRPr="00346C38">
          <w:rPr>
            <w:rStyle w:val="Hyperlink"/>
            <w:rFonts w:cs="Times New Roman"/>
            <w:i/>
            <w:iCs/>
            <w:sz w:val="20"/>
          </w:rPr>
          <w:t>Re-Examining the Role of Teacher Quality in the Educational Production Function</w:t>
        </w:r>
        <w:r w:rsidRPr="00346C38">
          <w:rPr>
            <w:rStyle w:val="Hyperlink"/>
            <w:rFonts w:cs="Times New Roman"/>
            <w:sz w:val="20"/>
          </w:rPr>
          <w:t>.</w:t>
        </w:r>
      </w:hyperlink>
      <w:r w:rsidRPr="00346C38">
        <w:rPr>
          <w:rFonts w:cs="Times New Roman"/>
          <w:sz w:val="20"/>
        </w:rPr>
        <w:t xml:space="preserve"> NCPI Working Paper Series No. 2007–03. Nashville, TN.</w:t>
      </w:r>
    </w:p>
    <w:p w:rsidR="009F3DB7" w:rsidRPr="00346C38" w:rsidRDefault="009F3DB7" w:rsidP="00346C38">
      <w:pPr>
        <w:ind w:left="720"/>
        <w:rPr>
          <w:rFonts w:cs="Times New Roman"/>
          <w:sz w:val="20"/>
        </w:rPr>
      </w:pPr>
    </w:p>
    <w:p w:rsidR="00D77C3E" w:rsidRPr="003915E7" w:rsidRDefault="009F3DB7" w:rsidP="00F16D0B">
      <w:pPr>
        <w:ind w:left="720"/>
        <w:rPr>
          <w:rFonts w:ascii="Arial" w:eastAsia="Times New Roman" w:hAnsi="Arial" w:cs="Arial"/>
          <w:color w:val="222222"/>
          <w:sz w:val="20"/>
          <w:szCs w:val="20"/>
        </w:rPr>
      </w:pPr>
      <w:r w:rsidRPr="00346C38">
        <w:rPr>
          <w:rFonts w:cs="Times New Roman"/>
          <w:sz w:val="20"/>
        </w:rPr>
        <w:t>Koedel, C., and Betts, J. (20</w:t>
      </w:r>
      <w:r w:rsidR="00F16D0B">
        <w:rPr>
          <w:rFonts w:cs="Times New Roman"/>
          <w:sz w:val="20"/>
        </w:rPr>
        <w:t>11</w:t>
      </w:r>
      <w:r w:rsidRPr="00346C38">
        <w:rPr>
          <w:rFonts w:cs="Times New Roman"/>
          <w:sz w:val="20"/>
        </w:rPr>
        <w:t xml:space="preserve">). </w:t>
      </w:r>
      <w:hyperlink r:id="rId1093" w:history="1">
        <w:r w:rsidRPr="00F16D0B">
          <w:rPr>
            <w:rStyle w:val="Hyperlink"/>
            <w:rFonts w:cs="Times New Roman"/>
            <w:i/>
            <w:iCs/>
            <w:sz w:val="20"/>
          </w:rPr>
          <w:t>Does Student Sorting Invalidate Value-Added Models of Teacher Effectiveness: An Extended Analysis of the Rothstein Critique</w:t>
        </w:r>
        <w:r w:rsidRPr="00F16D0B">
          <w:rPr>
            <w:rStyle w:val="Hyperlink"/>
            <w:rFonts w:cs="Times New Roman"/>
            <w:sz w:val="20"/>
          </w:rPr>
          <w:t>.</w:t>
        </w:r>
      </w:hyperlink>
      <w:r w:rsidR="00D77C3E">
        <w:rPr>
          <w:rFonts w:ascii="Arial" w:eastAsia="Times New Roman" w:hAnsi="Arial" w:cs="Arial"/>
          <w:color w:val="222222"/>
          <w:sz w:val="20"/>
          <w:szCs w:val="20"/>
        </w:rPr>
        <w:t xml:space="preserve"> </w:t>
      </w:r>
      <w:r w:rsidR="00D77C3E" w:rsidRPr="00F16D0B">
        <w:rPr>
          <w:rFonts w:eastAsia="Times New Roman" w:cs="Times New Roman"/>
          <w:i/>
          <w:iCs/>
          <w:color w:val="222222"/>
          <w:sz w:val="20"/>
          <w:szCs w:val="20"/>
        </w:rPr>
        <w:t>Education Finance and Policy</w:t>
      </w:r>
      <w:r w:rsidR="00D77C3E" w:rsidRPr="00F16D0B">
        <w:rPr>
          <w:rFonts w:eastAsia="Times New Roman" w:cs="Times New Roman"/>
          <w:color w:val="222222"/>
          <w:sz w:val="20"/>
          <w:szCs w:val="20"/>
        </w:rPr>
        <w:t xml:space="preserve">, </w:t>
      </w:r>
      <w:r w:rsidR="00D77C3E" w:rsidRPr="00F16D0B">
        <w:rPr>
          <w:rFonts w:eastAsia="Times New Roman" w:cs="Times New Roman"/>
          <w:i/>
          <w:iCs/>
          <w:color w:val="222222"/>
          <w:sz w:val="20"/>
          <w:szCs w:val="20"/>
        </w:rPr>
        <w:t>6</w:t>
      </w:r>
      <w:r w:rsidR="00D77C3E" w:rsidRPr="00F16D0B">
        <w:rPr>
          <w:rFonts w:eastAsia="Times New Roman" w:cs="Times New Roman"/>
          <w:color w:val="222222"/>
          <w:sz w:val="20"/>
          <w:szCs w:val="20"/>
        </w:rPr>
        <w:t>(1): 18-42</w:t>
      </w:r>
      <w:r w:rsidR="00D77C3E" w:rsidRPr="003915E7">
        <w:rPr>
          <w:rFonts w:ascii="Arial" w:eastAsia="Times New Roman" w:hAnsi="Arial" w:cs="Arial"/>
          <w:color w:val="222222"/>
          <w:sz w:val="20"/>
          <w:szCs w:val="20"/>
        </w:rPr>
        <w:t>.</w:t>
      </w:r>
    </w:p>
    <w:p w:rsidR="00F16D0B" w:rsidRDefault="00F16D0B"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Ko</w:t>
      </w:r>
      <w:r w:rsidR="00E91E27">
        <w:rPr>
          <w:rFonts w:cs="Times New Roman"/>
          <w:sz w:val="20"/>
        </w:rPr>
        <w:t>pp</w:t>
      </w:r>
      <w:r w:rsidRPr="00346C38">
        <w:rPr>
          <w:rFonts w:cs="Times New Roman"/>
          <w:sz w:val="20"/>
        </w:rPr>
        <w:t xml:space="preserve">ich, J. (2008). </w:t>
      </w:r>
      <w:hyperlink r:id="rId1094" w:history="1">
        <w:r w:rsidRPr="00346C38">
          <w:rPr>
            <w:rStyle w:val="Hyperlink"/>
            <w:rFonts w:cs="Times New Roman"/>
            <w:i/>
            <w:iCs/>
            <w:sz w:val="20"/>
          </w:rPr>
          <w:t>Toward a More Comprehensive Model of Teacher Pay.</w:t>
        </w:r>
      </w:hyperlink>
      <w:r w:rsidRPr="00346C38">
        <w:rPr>
          <w:rFonts w:cs="Times New Roman"/>
          <w:sz w:val="20"/>
        </w:rPr>
        <w:t xml:space="preserve"> NCPI Working Paper Series No. 2008–06.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Kotlikoff, L. (2009). </w:t>
      </w:r>
      <w:hyperlink r:id="rId1095" w:history="1">
        <w:r w:rsidRPr="00346C38">
          <w:rPr>
            <w:rStyle w:val="Hyperlink"/>
            <w:rFonts w:cs="Times New Roman"/>
            <w:i/>
            <w:iCs/>
            <w:sz w:val="20"/>
          </w:rPr>
          <w:t>Teacher Retirement Ponzi Schemes.</w:t>
        </w:r>
      </w:hyperlink>
      <w:r w:rsidRPr="00346C38">
        <w:rPr>
          <w:rFonts w:cs="Times New Roman"/>
          <w:sz w:val="20"/>
        </w:rPr>
        <w:t xml:space="preserve"> NCPI Conference Paper Series No. 2009–02.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Lewis, J., and Springer, M. (2008) </w:t>
      </w:r>
      <w:r w:rsidRPr="00346C38">
        <w:rPr>
          <w:rFonts w:cs="Times New Roman"/>
          <w:i/>
          <w:iCs/>
          <w:sz w:val="20"/>
        </w:rPr>
        <w:t>Performance Incentives in Texas: Why Schools Chose Not to Participate.</w:t>
      </w:r>
      <w:r w:rsidRPr="00346C38">
        <w:rPr>
          <w:rFonts w:cs="Times New Roman"/>
          <w:sz w:val="20"/>
        </w:rPr>
        <w:t xml:space="preserve"> NCPI Working Paper Series No. 2008–18.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lastRenderedPageBreak/>
        <w:t xml:space="preserve">Lockwood, J., and McCaffrey, D. (2008). </w:t>
      </w:r>
      <w:r w:rsidRPr="00346C38">
        <w:rPr>
          <w:rFonts w:cs="Times New Roman"/>
          <w:i/>
          <w:iCs/>
          <w:sz w:val="20"/>
        </w:rPr>
        <w:t>Exploring Student Teacher Interactions in Longitudinal Data Sets</w:t>
      </w:r>
      <w:r w:rsidRPr="00346C38">
        <w:rPr>
          <w:rFonts w:cs="Times New Roman"/>
          <w:sz w:val="20"/>
        </w:rPr>
        <w:t>. NCPI Working Paper Series No. 2008–24.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McCaffrey, D., Han, B., and Lockwood, J.R. (2008). </w:t>
      </w:r>
      <w:hyperlink r:id="rId1096" w:history="1">
        <w:r w:rsidRPr="00346C38">
          <w:rPr>
            <w:rStyle w:val="Hyperlink"/>
            <w:rFonts w:cs="Times New Roman"/>
            <w:i/>
            <w:iCs/>
            <w:sz w:val="20"/>
          </w:rPr>
          <w:t>From Data to Bonuses: a Case Study of the Issues Related to Awarding Teachers Pay on the Basis of Their Students’ Progress</w:t>
        </w:r>
        <w:r w:rsidRPr="00346C38">
          <w:rPr>
            <w:rStyle w:val="Hyperlink"/>
            <w:rFonts w:cs="Times New Roman"/>
            <w:sz w:val="20"/>
          </w:rPr>
          <w:t>.</w:t>
        </w:r>
      </w:hyperlink>
      <w:r w:rsidRPr="00346C38">
        <w:rPr>
          <w:rFonts w:cs="Times New Roman"/>
          <w:sz w:val="20"/>
        </w:rPr>
        <w:t xml:space="preserve"> NCPI Working Paper Series No. 2008–14.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McCaffrey, D., Sass, T., and Lockwood, J (2008). </w:t>
      </w:r>
      <w:r w:rsidRPr="00346C38">
        <w:rPr>
          <w:rFonts w:cs="Times New Roman"/>
          <w:i/>
          <w:iCs/>
          <w:sz w:val="20"/>
        </w:rPr>
        <w:t>The Intertemporal Stability of Teacher Effect Estimates</w:t>
      </w:r>
      <w:r w:rsidRPr="00346C38">
        <w:rPr>
          <w:rFonts w:cs="Times New Roman"/>
          <w:sz w:val="20"/>
        </w:rPr>
        <w:t>. NCPI Working Paper Series No. 2008–22.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Meyer, R., and Christian, M. (2008). </w:t>
      </w:r>
      <w:hyperlink r:id="rId1097" w:history="1">
        <w:r w:rsidRPr="00346C38">
          <w:rPr>
            <w:rStyle w:val="Hyperlink"/>
            <w:rFonts w:cs="Times New Roman"/>
            <w:i/>
            <w:iCs/>
            <w:sz w:val="20"/>
          </w:rPr>
          <w:t>Value-Added and Other Methods for Measuring School Performance: An Analysis of Performance Measurement Strategies in Teacher Incentives Fund Proposals.</w:t>
        </w:r>
      </w:hyperlink>
      <w:r w:rsidRPr="00346C38">
        <w:rPr>
          <w:rFonts w:cs="Times New Roman"/>
          <w:sz w:val="20"/>
        </w:rPr>
        <w:t xml:space="preserve"> NCPI Working Paper Series No. 2008–17.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Monahan, A. (2009). </w:t>
      </w:r>
      <w:hyperlink r:id="rId1098" w:history="1">
        <w:r w:rsidRPr="00346C38">
          <w:rPr>
            <w:rStyle w:val="Hyperlink"/>
            <w:rFonts w:cs="Times New Roman"/>
            <w:i/>
            <w:iCs/>
            <w:sz w:val="20"/>
          </w:rPr>
          <w:t>Legal Limitations on Public Pension Plan Reform</w:t>
        </w:r>
      </w:hyperlink>
      <w:r w:rsidRPr="00346C38">
        <w:rPr>
          <w:rFonts w:cs="Times New Roman"/>
          <w:i/>
          <w:iCs/>
          <w:sz w:val="20"/>
        </w:rPr>
        <w:t>.</w:t>
      </w:r>
      <w:r w:rsidRPr="00346C38">
        <w:rPr>
          <w:rFonts w:cs="Times New Roman"/>
          <w:sz w:val="20"/>
        </w:rPr>
        <w:t xml:space="preserve"> NCPI Conference Paper Series No. 2009–08.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Muralidharan, K. and Sundararaman, V. (2008). </w:t>
      </w:r>
      <w:r w:rsidRPr="00346C38">
        <w:rPr>
          <w:rFonts w:cs="Times New Roman"/>
          <w:i/>
          <w:iCs/>
          <w:sz w:val="20"/>
        </w:rPr>
        <w:t xml:space="preserve">Teacher Incentives: Lessons From </w:t>
      </w:r>
      <w:r w:rsidR="005E1FE3">
        <w:rPr>
          <w:rFonts w:cs="Times New Roman"/>
          <w:i/>
          <w:iCs/>
          <w:sz w:val="20"/>
        </w:rPr>
        <w:t>and</w:t>
      </w:r>
      <w:r w:rsidRPr="00346C38">
        <w:rPr>
          <w:rFonts w:cs="Times New Roman"/>
          <w:i/>
          <w:iCs/>
          <w:sz w:val="20"/>
        </w:rPr>
        <w:t>hra Pradesh, India.</w:t>
      </w:r>
      <w:r w:rsidRPr="00346C38">
        <w:rPr>
          <w:rFonts w:cs="Times New Roman"/>
          <w:sz w:val="20"/>
        </w:rPr>
        <w:t xml:space="preserve"> NCPI Working Paper Series No. 2008–13.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Neal, D. (2008). </w:t>
      </w:r>
      <w:hyperlink r:id="rId1099" w:history="1">
        <w:r w:rsidRPr="00346C38">
          <w:rPr>
            <w:rStyle w:val="Hyperlink"/>
            <w:rFonts w:cs="Times New Roman"/>
            <w:i/>
            <w:iCs/>
            <w:sz w:val="20"/>
          </w:rPr>
          <w:t>Designing Incentive Systems for Schools</w:t>
        </w:r>
        <w:r w:rsidRPr="00346C38">
          <w:rPr>
            <w:rStyle w:val="Hyperlink"/>
            <w:rFonts w:cs="Times New Roman"/>
            <w:sz w:val="20"/>
          </w:rPr>
          <w:t>.</w:t>
        </w:r>
      </w:hyperlink>
      <w:r w:rsidRPr="00346C38">
        <w:rPr>
          <w:rFonts w:cs="Times New Roman"/>
          <w:sz w:val="20"/>
        </w:rPr>
        <w:t xml:space="preserve"> NCPI Working Paper Series No. 2008–16.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Nelson, S. (2008). </w:t>
      </w:r>
      <w:hyperlink r:id="rId1100" w:history="1">
        <w:r w:rsidRPr="00346C38">
          <w:rPr>
            <w:rStyle w:val="Hyperlink"/>
            <w:rFonts w:cs="Times New Roman"/>
            <w:i/>
            <w:iCs/>
            <w:sz w:val="20"/>
          </w:rPr>
          <w:t>Performance-Based Pay in the Federal Government</w:t>
        </w:r>
        <w:r w:rsidRPr="00346C38">
          <w:rPr>
            <w:rStyle w:val="Hyperlink"/>
            <w:rFonts w:cs="Times New Roman"/>
            <w:sz w:val="20"/>
          </w:rPr>
          <w:t>.</w:t>
        </w:r>
      </w:hyperlink>
      <w:r w:rsidRPr="00346C38">
        <w:rPr>
          <w:rFonts w:cs="Times New Roman"/>
          <w:sz w:val="20"/>
        </w:rPr>
        <w:t xml:space="preserve"> NCPI Working Paper Series No. 2008–05.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Ni, S., Podgursky, M., and Ehlert, M. (2009). </w:t>
      </w:r>
      <w:hyperlink r:id="rId1101" w:history="1">
        <w:r w:rsidRPr="00346C38">
          <w:rPr>
            <w:rStyle w:val="Hyperlink"/>
            <w:rFonts w:cs="Times New Roman"/>
            <w:i/>
            <w:iCs/>
            <w:sz w:val="20"/>
          </w:rPr>
          <w:t>Teacher Pension Incentives and Labor Market Behavior: Evidence from Missouri Administrative Teacher Data</w:t>
        </w:r>
        <w:r w:rsidRPr="00346C38">
          <w:rPr>
            <w:rStyle w:val="Hyperlink"/>
            <w:rFonts w:cs="Times New Roman"/>
            <w:sz w:val="20"/>
          </w:rPr>
          <w:t>.</w:t>
        </w:r>
      </w:hyperlink>
      <w:r w:rsidRPr="00346C38">
        <w:rPr>
          <w:rFonts w:cs="Times New Roman"/>
          <w:sz w:val="20"/>
        </w:rPr>
        <w:t xml:space="preserve"> NCPI Conference Paper Series No. 2009–11.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Podgursky, M. (2008). </w:t>
      </w:r>
      <w:r w:rsidRPr="00346C38">
        <w:rPr>
          <w:rFonts w:cs="Times New Roman"/>
          <w:i/>
          <w:iCs/>
          <w:sz w:val="20"/>
        </w:rPr>
        <w:t>Market-Based Pay Reforms for Public School Teachers</w:t>
      </w:r>
      <w:r w:rsidRPr="00346C38">
        <w:rPr>
          <w:rFonts w:cs="Times New Roman"/>
          <w:sz w:val="20"/>
        </w:rPr>
        <w:t>. NCPI Working Paper Series No. 2008–07.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Podgursky, M., and Springer, M. (2006). </w:t>
      </w:r>
      <w:hyperlink r:id="rId1102" w:history="1">
        <w:r w:rsidRPr="00C31808">
          <w:rPr>
            <w:rStyle w:val="Hyperlink"/>
            <w:rFonts w:cs="Times New Roman"/>
            <w:i/>
            <w:iCs/>
            <w:sz w:val="20"/>
          </w:rPr>
          <w:t>Teacher Performance Pay: A Review</w:t>
        </w:r>
      </w:hyperlink>
      <w:r w:rsidRPr="00346C38">
        <w:rPr>
          <w:rFonts w:cs="Times New Roman"/>
          <w:i/>
          <w:iCs/>
          <w:sz w:val="20"/>
        </w:rPr>
        <w:t>.</w:t>
      </w:r>
      <w:r w:rsidRPr="00346C38">
        <w:rPr>
          <w:rFonts w:cs="Times New Roman"/>
          <w:sz w:val="20"/>
        </w:rPr>
        <w:t xml:space="preserve"> NCPI Working Paper Series No. 2006–01.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Rothstein, R. (2008). </w:t>
      </w:r>
      <w:hyperlink r:id="rId1103" w:history="1">
        <w:r w:rsidRPr="00346C38">
          <w:rPr>
            <w:rStyle w:val="Hyperlink"/>
            <w:rFonts w:cs="Times New Roman"/>
            <w:i/>
            <w:iCs/>
            <w:sz w:val="20"/>
          </w:rPr>
          <w:t>Holding Accountability to Account: How Scholarship and Experience in Other Fields Inform Exploration of Performance Incentives in Education</w:t>
        </w:r>
        <w:r w:rsidRPr="00346C38">
          <w:rPr>
            <w:rStyle w:val="Hyperlink"/>
            <w:rFonts w:cs="Times New Roman"/>
            <w:sz w:val="20"/>
          </w:rPr>
          <w:t>.</w:t>
        </w:r>
      </w:hyperlink>
      <w:r w:rsidRPr="00346C38">
        <w:rPr>
          <w:rFonts w:cs="Times New Roman"/>
          <w:sz w:val="20"/>
        </w:rPr>
        <w:t xml:space="preserve"> NCPI Working Paper Series No. 2008–04.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Ryan, J. (2008). </w:t>
      </w:r>
      <w:hyperlink r:id="rId1104" w:history="1">
        <w:r w:rsidRPr="00346C38">
          <w:rPr>
            <w:rStyle w:val="Hyperlink"/>
            <w:rFonts w:cs="Times New Roman"/>
            <w:i/>
            <w:iCs/>
            <w:sz w:val="20"/>
          </w:rPr>
          <w:t>A Legal Perspective on Performance-Based Pay for Teachers</w:t>
        </w:r>
        <w:r w:rsidRPr="00346C38">
          <w:rPr>
            <w:rStyle w:val="Hyperlink"/>
            <w:rFonts w:cs="Times New Roman"/>
            <w:sz w:val="20"/>
          </w:rPr>
          <w:t>.</w:t>
        </w:r>
      </w:hyperlink>
      <w:r w:rsidRPr="00346C38">
        <w:rPr>
          <w:rFonts w:cs="Times New Roman"/>
          <w:sz w:val="20"/>
        </w:rPr>
        <w:t xml:space="preserve"> NCPI Working Paper Series No. 2008–10.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Sanders, W., Wright, S.P., Springer, M., and Langevin, W. (2008). </w:t>
      </w:r>
      <w:r w:rsidRPr="00346C38">
        <w:rPr>
          <w:rFonts w:cs="Times New Roman"/>
          <w:i/>
          <w:iCs/>
          <w:sz w:val="20"/>
        </w:rPr>
        <w:t>Do Teacher Effects Persist When Teachers Move to Schools With Different Socioeconomic Environments?</w:t>
      </w:r>
      <w:r w:rsidRPr="00346C38">
        <w:rPr>
          <w:rFonts w:cs="Times New Roman"/>
          <w:sz w:val="20"/>
        </w:rPr>
        <w:t xml:space="preserve"> NCPI Working Paper Series No. 2008–20.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Smith, E. and Guthrie, J. (2009). </w:t>
      </w:r>
      <w:hyperlink r:id="rId1105" w:history="1">
        <w:r w:rsidRPr="00346C38">
          <w:rPr>
            <w:rStyle w:val="Hyperlink"/>
            <w:rFonts w:cs="Times New Roman"/>
            <w:i/>
            <w:iCs/>
            <w:sz w:val="20"/>
          </w:rPr>
          <w:t>Teacher Pension Preferences: Pilot Study Results</w:t>
        </w:r>
      </w:hyperlink>
      <w:r w:rsidRPr="00346C38">
        <w:rPr>
          <w:rFonts w:cs="Times New Roman"/>
          <w:i/>
          <w:iCs/>
          <w:sz w:val="20"/>
        </w:rPr>
        <w:t>.</w:t>
      </w:r>
      <w:r w:rsidRPr="00346C38">
        <w:rPr>
          <w:rFonts w:cs="Times New Roman"/>
          <w:sz w:val="20"/>
        </w:rPr>
        <w:t xml:space="preserve"> NCPI Conference Paper Series No. 2009–14.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Springer, M., Ballou, D., and Peng, A. (2008). </w:t>
      </w:r>
      <w:hyperlink r:id="rId1106" w:history="1">
        <w:r w:rsidRPr="00346C38">
          <w:rPr>
            <w:rStyle w:val="Hyperlink"/>
            <w:rFonts w:cs="Times New Roman"/>
            <w:i/>
            <w:iCs/>
            <w:sz w:val="20"/>
          </w:rPr>
          <w:t>Impact of the Teacher Advancement Program on Student Test Score Gains: Findings From an Independent A</w:t>
        </w:r>
        <w:r w:rsidR="00E91E27">
          <w:rPr>
            <w:rStyle w:val="Hyperlink"/>
            <w:rFonts w:cs="Times New Roman"/>
            <w:i/>
            <w:iCs/>
            <w:sz w:val="20"/>
          </w:rPr>
          <w:t>pp</w:t>
        </w:r>
        <w:r w:rsidRPr="00346C38">
          <w:rPr>
            <w:rStyle w:val="Hyperlink"/>
            <w:rFonts w:cs="Times New Roman"/>
            <w:i/>
            <w:iCs/>
            <w:sz w:val="20"/>
          </w:rPr>
          <w:t>raisal</w:t>
        </w:r>
      </w:hyperlink>
      <w:r w:rsidRPr="00346C38">
        <w:rPr>
          <w:rFonts w:cs="Times New Roman"/>
          <w:i/>
          <w:iCs/>
          <w:sz w:val="20"/>
        </w:rPr>
        <w:t>.</w:t>
      </w:r>
      <w:r w:rsidRPr="00346C38">
        <w:rPr>
          <w:rFonts w:cs="Times New Roman"/>
          <w:sz w:val="20"/>
        </w:rPr>
        <w:t xml:space="preserve"> NCPI Working Paper Series No. 2008–19.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lastRenderedPageBreak/>
        <w:t>Springer, M.G., and Winters, M.A. (2009).</w:t>
      </w:r>
      <w:hyperlink r:id="rId1107" w:history="1">
        <w:r w:rsidRPr="00346C38">
          <w:rPr>
            <w:rStyle w:val="Hyperlink"/>
            <w:rFonts w:cs="Times New Roman"/>
            <w:sz w:val="20"/>
          </w:rPr>
          <w:t xml:space="preserve"> </w:t>
        </w:r>
        <w:r w:rsidRPr="00346C38">
          <w:rPr>
            <w:rStyle w:val="Hyperlink"/>
            <w:rFonts w:cs="Times New Roman"/>
            <w:i/>
            <w:iCs/>
            <w:sz w:val="20"/>
          </w:rPr>
          <w:t>New York City’s School-Wide Bonus Pay Program: Early Evidence From a Randomized Trial</w:t>
        </w:r>
      </w:hyperlink>
      <w:r w:rsidRPr="00346C38">
        <w:rPr>
          <w:rFonts w:cs="Times New Roman"/>
          <w:i/>
          <w:iCs/>
          <w:sz w:val="20"/>
        </w:rPr>
        <w:t>.</w:t>
      </w:r>
      <w:r w:rsidRPr="00346C38">
        <w:rPr>
          <w:rFonts w:cs="Times New Roman"/>
          <w:sz w:val="20"/>
        </w:rPr>
        <w:t xml:space="preserve"> NCPI Working Paper Series No. 2009–02.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Strauss, R. and Liu, J. (2009). </w:t>
      </w:r>
      <w:r w:rsidRPr="00346C38">
        <w:rPr>
          <w:rFonts w:cs="Times New Roman"/>
          <w:i/>
          <w:iCs/>
          <w:sz w:val="20"/>
        </w:rPr>
        <w:t>Patterns of Retirement and Return Employment of Pennsylvania’s Professional School Personnel: 1984–2005.</w:t>
      </w:r>
      <w:r w:rsidRPr="00346C38">
        <w:rPr>
          <w:rFonts w:cs="Times New Roman"/>
          <w:sz w:val="20"/>
        </w:rPr>
        <w:t xml:space="preserve"> NCPI Conference Paper Series No. 2009–07.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Taylor, L., Springer, M., and Ehlert, M. (2008). </w:t>
      </w:r>
      <w:hyperlink r:id="rId1108" w:history="1">
        <w:r w:rsidRPr="00346C38">
          <w:rPr>
            <w:rStyle w:val="Hyperlink"/>
            <w:rFonts w:cs="Times New Roman"/>
            <w:i/>
            <w:iCs/>
            <w:sz w:val="20"/>
          </w:rPr>
          <w:t>Characteristics and Determinants of Teacher-Designed Pay for Performance Plans: Evidence From Evaluations of Texas’ Governor’s Educator Excellence Grant (GEEG) Program</w:t>
        </w:r>
      </w:hyperlink>
      <w:r w:rsidRPr="00346C38">
        <w:rPr>
          <w:rFonts w:cs="Times New Roman"/>
          <w:i/>
          <w:iCs/>
          <w:sz w:val="20"/>
        </w:rPr>
        <w:t>.</w:t>
      </w:r>
      <w:r w:rsidRPr="00346C38">
        <w:rPr>
          <w:rFonts w:cs="Times New Roman"/>
          <w:sz w:val="20"/>
        </w:rPr>
        <w:t xml:space="preserve"> NCPI Working Paper Series No. 2008–26.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Tran, D., and Huang, E. (2009). </w:t>
      </w:r>
      <w:hyperlink r:id="rId1109" w:history="1">
        <w:r w:rsidRPr="00346C38">
          <w:rPr>
            <w:rStyle w:val="Hyperlink"/>
            <w:rFonts w:cs="Times New Roman"/>
            <w:i/>
            <w:iCs/>
            <w:sz w:val="20"/>
          </w:rPr>
          <w:t>Early Career Teachers’ Perceptions of Traditional Versus Innovative Benefits Packages</w:t>
        </w:r>
        <w:r w:rsidRPr="00346C38">
          <w:rPr>
            <w:rStyle w:val="Hyperlink"/>
            <w:rFonts w:cs="Times New Roman"/>
            <w:sz w:val="20"/>
          </w:rPr>
          <w:t>.</w:t>
        </w:r>
      </w:hyperlink>
      <w:r w:rsidRPr="00346C38">
        <w:rPr>
          <w:rFonts w:cs="Times New Roman"/>
          <w:sz w:val="20"/>
        </w:rPr>
        <w:t xml:space="preserve"> NCPI Conference Paper Series No. 2009–15.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Vigdor, J. (2008). </w:t>
      </w:r>
      <w:hyperlink r:id="rId1110" w:history="1">
        <w:r w:rsidRPr="00346C38">
          <w:rPr>
            <w:rStyle w:val="Hyperlink"/>
            <w:rFonts w:cs="Times New Roman"/>
            <w:i/>
            <w:iCs/>
            <w:sz w:val="20"/>
          </w:rPr>
          <w:t>Teacher Salary Bonuses in North Carolina</w:t>
        </w:r>
      </w:hyperlink>
      <w:r w:rsidRPr="00346C38">
        <w:rPr>
          <w:rFonts w:cs="Times New Roman"/>
          <w:i/>
          <w:iCs/>
          <w:sz w:val="20"/>
        </w:rPr>
        <w:t>.</w:t>
      </w:r>
      <w:r w:rsidRPr="00346C38">
        <w:rPr>
          <w:rFonts w:cs="Times New Roman"/>
          <w:sz w:val="20"/>
        </w:rPr>
        <w:t xml:space="preserve"> NCPI Working Paper Series No. 2008–03.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West, M., and Chingos, M. (2008). </w:t>
      </w:r>
      <w:hyperlink r:id="rId1111" w:history="1">
        <w:r w:rsidRPr="00346C38">
          <w:rPr>
            <w:rStyle w:val="Hyperlink"/>
            <w:rFonts w:cs="Times New Roman"/>
            <w:i/>
            <w:iCs/>
            <w:sz w:val="20"/>
          </w:rPr>
          <w:t>Teacher Effectiveness, Mobility, and Attrition in Florida: A Descriptive Analysis</w:t>
        </w:r>
      </w:hyperlink>
      <w:r w:rsidRPr="00346C38">
        <w:rPr>
          <w:rFonts w:cs="Times New Roman"/>
          <w:i/>
          <w:iCs/>
          <w:sz w:val="20"/>
        </w:rPr>
        <w:t>.</w:t>
      </w:r>
      <w:r w:rsidRPr="00346C38">
        <w:rPr>
          <w:rFonts w:cs="Times New Roman"/>
          <w:sz w:val="20"/>
        </w:rPr>
        <w:t xml:space="preserve"> NCPI Working Paper Series No. 2008–12. Nashville, TN.</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Winters, M., Greene, J., Ritter, G., and Marsh, R. (2008). </w:t>
      </w:r>
      <w:hyperlink r:id="rId1112" w:history="1">
        <w:r w:rsidRPr="00346C38">
          <w:rPr>
            <w:rStyle w:val="Hyperlink"/>
            <w:rFonts w:cs="Times New Roman"/>
            <w:i/>
            <w:iCs/>
            <w:sz w:val="20"/>
          </w:rPr>
          <w:t>The Effect of Performance-Pay in Little Rock, Arkansas on Student Achievement</w:t>
        </w:r>
        <w:r w:rsidRPr="00346C38">
          <w:rPr>
            <w:rStyle w:val="Hyperlink"/>
            <w:rFonts w:cs="Times New Roman"/>
            <w:sz w:val="20"/>
          </w:rPr>
          <w:t>.</w:t>
        </w:r>
      </w:hyperlink>
      <w:r w:rsidRPr="00346C38">
        <w:rPr>
          <w:rFonts w:cs="Times New Roman"/>
          <w:sz w:val="20"/>
        </w:rPr>
        <w:t xml:space="preserve"> NCPI Working Paper Series No. 2008–02. Nashville, TN.</w:t>
      </w:r>
    </w:p>
    <w:p w:rsidR="009F3DB7" w:rsidRPr="00346C38" w:rsidRDefault="009F3DB7" w:rsidP="00346C38">
      <w:pPr>
        <w:ind w:left="720"/>
        <w:rPr>
          <w:rFonts w:cs="Times New Roman"/>
          <w:sz w:val="20"/>
        </w:rPr>
      </w:pPr>
    </w:p>
    <w:p w:rsidR="00623C12" w:rsidRPr="000D61B2" w:rsidRDefault="000D61B2" w:rsidP="00346C38">
      <w:pPr>
        <w:ind w:left="720"/>
        <w:rPr>
          <w:rFonts w:cs="Times New Roman"/>
          <w:b/>
          <w:bCs/>
          <w:sz w:val="20"/>
        </w:rPr>
      </w:pPr>
      <w:r w:rsidRPr="000D61B2">
        <w:rPr>
          <w:rFonts w:cs="Times New Roman"/>
          <w:b/>
          <w:bCs/>
          <w:sz w:val="20"/>
        </w:rPr>
        <w:t>NCPI Research Briefs</w:t>
      </w:r>
    </w:p>
    <w:p w:rsidR="00154FCD" w:rsidRDefault="00154FCD" w:rsidP="00154FCD">
      <w:pPr>
        <w:ind w:left="720"/>
        <w:rPr>
          <w:rFonts w:cs="Times New Roman"/>
          <w:sz w:val="20"/>
        </w:rPr>
      </w:pPr>
      <w:r w:rsidRPr="00346C38">
        <w:rPr>
          <w:rFonts w:cs="Times New Roman"/>
          <w:sz w:val="20"/>
        </w:rPr>
        <w:t xml:space="preserve">Goldhaber, D. (2008). </w:t>
      </w:r>
      <w:hyperlink r:id="rId1113" w:history="1">
        <w:r w:rsidRPr="00346C38">
          <w:rPr>
            <w:rStyle w:val="Hyperlink"/>
            <w:rFonts w:cs="Times New Roman"/>
            <w:i/>
            <w:iCs/>
            <w:sz w:val="20"/>
          </w:rPr>
          <w:t>The Politics of Teacher Pay Reforms.</w:t>
        </w:r>
      </w:hyperlink>
      <w:r w:rsidRPr="00346C38">
        <w:rPr>
          <w:rFonts w:cs="Times New Roman"/>
          <w:sz w:val="20"/>
        </w:rPr>
        <w:t xml:space="preserve"> N</w:t>
      </w:r>
      <w:r>
        <w:rPr>
          <w:rFonts w:cs="Times New Roman"/>
          <w:sz w:val="20"/>
        </w:rPr>
        <w:t>ashville, TN: National Center on Performance Incentives</w:t>
      </w:r>
    </w:p>
    <w:p w:rsidR="00154FCD" w:rsidRDefault="00154FCD" w:rsidP="00154FCD">
      <w:pPr>
        <w:ind w:left="720"/>
        <w:rPr>
          <w:rFonts w:cs="Times New Roman"/>
          <w:sz w:val="20"/>
        </w:rPr>
      </w:pPr>
    </w:p>
    <w:p w:rsidR="00154FCD" w:rsidRPr="00346C38" w:rsidRDefault="00154FCD" w:rsidP="00154FCD">
      <w:pPr>
        <w:ind w:left="720"/>
        <w:rPr>
          <w:rFonts w:cs="Times New Roman"/>
          <w:sz w:val="20"/>
        </w:rPr>
      </w:pPr>
      <w:r>
        <w:rPr>
          <w:rFonts w:cs="Times New Roman"/>
          <w:sz w:val="20"/>
        </w:rPr>
        <w:t xml:space="preserve">Koppich (2008). </w:t>
      </w:r>
      <w:r w:rsidRPr="00346C38">
        <w:rPr>
          <w:rFonts w:cs="Times New Roman"/>
          <w:sz w:val="20"/>
        </w:rPr>
        <w:t xml:space="preserve">National Center on Performance Incentives. (2008). </w:t>
      </w:r>
      <w:hyperlink r:id="rId1114" w:history="1">
        <w:r w:rsidRPr="00346C38">
          <w:rPr>
            <w:rStyle w:val="Hyperlink"/>
            <w:rFonts w:cs="Times New Roman"/>
            <w:i/>
            <w:iCs/>
            <w:sz w:val="20"/>
          </w:rPr>
          <w:t>Toward a More Comprehensive Model of Teacher Pay.</w:t>
        </w:r>
      </w:hyperlink>
      <w:r w:rsidRPr="00346C38">
        <w:rPr>
          <w:rFonts w:cs="Times New Roman"/>
          <w:sz w:val="20"/>
        </w:rPr>
        <w:t xml:space="preserve"> </w:t>
      </w:r>
      <w:r>
        <w:rPr>
          <w:rFonts w:cs="Times New Roman"/>
          <w:sz w:val="20"/>
        </w:rPr>
        <w:t xml:space="preserve">Nashville, TN: National Center on Performance Incentives. </w:t>
      </w:r>
    </w:p>
    <w:p w:rsidR="00154FCD" w:rsidRDefault="00154FCD" w:rsidP="00154FCD">
      <w:pPr>
        <w:ind w:left="720"/>
        <w:rPr>
          <w:rFonts w:cs="Times New Roman"/>
          <w:sz w:val="20"/>
        </w:rPr>
      </w:pPr>
    </w:p>
    <w:p w:rsidR="00154FCD" w:rsidRPr="00346C38" w:rsidRDefault="00154FCD" w:rsidP="00154FCD">
      <w:pPr>
        <w:ind w:left="720"/>
        <w:rPr>
          <w:rFonts w:cs="Times New Roman"/>
          <w:sz w:val="20"/>
        </w:rPr>
      </w:pPr>
      <w:r w:rsidRPr="00346C38">
        <w:rPr>
          <w:rFonts w:cs="Times New Roman"/>
          <w:sz w:val="20"/>
        </w:rPr>
        <w:t xml:space="preserve">Hansen, J., Podgursky, M., and Costrell, R. (2009). </w:t>
      </w:r>
      <w:r w:rsidRPr="00346C38">
        <w:rPr>
          <w:rFonts w:cs="Times New Roman"/>
          <w:i/>
          <w:iCs/>
          <w:sz w:val="20"/>
        </w:rPr>
        <w:t>Rethinking Teacher Retirement Benefit Systems.</w:t>
      </w:r>
      <w:r w:rsidRPr="00346C38">
        <w:rPr>
          <w:rFonts w:cs="Times New Roman"/>
          <w:sz w:val="20"/>
        </w:rPr>
        <w:t xml:space="preserve"> </w:t>
      </w:r>
      <w:r>
        <w:rPr>
          <w:rFonts w:cs="Times New Roman"/>
          <w:sz w:val="20"/>
        </w:rPr>
        <w:t xml:space="preserve">Nashville, TN: National Center on Performance Incentives. </w:t>
      </w:r>
    </w:p>
    <w:p w:rsidR="00154FCD" w:rsidRPr="00346C38" w:rsidRDefault="00154FCD" w:rsidP="00154FCD">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National Center on Performance Incentives. (2008). </w:t>
      </w:r>
      <w:hyperlink r:id="rId1115" w:history="1">
        <w:r w:rsidRPr="00346C38">
          <w:rPr>
            <w:rStyle w:val="Hyperlink"/>
            <w:rFonts w:cs="Times New Roman"/>
            <w:i/>
            <w:iCs/>
            <w:sz w:val="20"/>
          </w:rPr>
          <w:t>A Legal Perspective on Differential Pay for Teachers.</w:t>
        </w:r>
      </w:hyperlink>
      <w:r w:rsidRPr="00346C38">
        <w:rPr>
          <w:rFonts w:cs="Times New Roman"/>
          <w:sz w:val="20"/>
        </w:rPr>
        <w:t xml:space="preserve"> NCPI </w:t>
      </w:r>
      <w:r w:rsidR="005440D5">
        <w:rPr>
          <w:rFonts w:cs="Times New Roman"/>
          <w:sz w:val="20"/>
        </w:rPr>
        <w:t xml:space="preserve">Research </w:t>
      </w:r>
      <w:r w:rsidRPr="00346C38">
        <w:rPr>
          <w:rFonts w:cs="Times New Roman"/>
          <w:sz w:val="20"/>
        </w:rPr>
        <w:t>Brief.</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National Center on Performance Incentives. (2008).</w:t>
      </w:r>
      <w:hyperlink r:id="rId1116" w:history="1">
        <w:r w:rsidRPr="00346C38">
          <w:rPr>
            <w:rStyle w:val="Hyperlink"/>
            <w:rFonts w:cs="Times New Roman"/>
            <w:sz w:val="20"/>
          </w:rPr>
          <w:t xml:space="preserve"> </w:t>
        </w:r>
        <w:r w:rsidRPr="00346C38">
          <w:rPr>
            <w:rStyle w:val="Hyperlink"/>
            <w:rFonts w:cs="Times New Roman"/>
            <w:i/>
            <w:iCs/>
            <w:sz w:val="20"/>
          </w:rPr>
          <w:t>Characteristics and Determinants of Teacher-Designed Pay for Performance Plans: Evidence From Texas’ Governor’s Educator Excellence Grant (GEEG) Program.</w:t>
        </w:r>
      </w:hyperlink>
      <w:r w:rsidRPr="00346C38">
        <w:rPr>
          <w:rFonts w:cs="Times New Roman"/>
          <w:sz w:val="20"/>
        </w:rPr>
        <w:t xml:space="preserve"> NCPI </w:t>
      </w:r>
      <w:r w:rsidR="005440D5">
        <w:rPr>
          <w:rFonts w:cs="Times New Roman"/>
          <w:sz w:val="20"/>
        </w:rPr>
        <w:t xml:space="preserve">Research </w:t>
      </w:r>
      <w:r w:rsidRPr="00346C38">
        <w:rPr>
          <w:rFonts w:cs="Times New Roman"/>
          <w:sz w:val="20"/>
        </w:rPr>
        <w:t>Brief.</w:t>
      </w:r>
    </w:p>
    <w:p w:rsidR="00154FCD" w:rsidRDefault="00154FCD" w:rsidP="00154FCD">
      <w:pPr>
        <w:ind w:left="720"/>
        <w:rPr>
          <w:rFonts w:cs="Times New Roman"/>
          <w:sz w:val="20"/>
        </w:rPr>
      </w:pPr>
    </w:p>
    <w:p w:rsidR="00154FCD" w:rsidRPr="00346C38" w:rsidRDefault="00154FCD" w:rsidP="00154FCD">
      <w:pPr>
        <w:ind w:left="720"/>
        <w:rPr>
          <w:rFonts w:cs="Times New Roman"/>
          <w:sz w:val="20"/>
        </w:rPr>
      </w:pPr>
      <w:r w:rsidRPr="00346C38">
        <w:rPr>
          <w:rFonts w:cs="Times New Roman"/>
          <w:sz w:val="20"/>
        </w:rPr>
        <w:t xml:space="preserve">National Center on Performance Incentives. (2008). </w:t>
      </w:r>
      <w:hyperlink r:id="rId1117" w:history="1">
        <w:r w:rsidRPr="00346C38">
          <w:rPr>
            <w:rStyle w:val="Hyperlink"/>
            <w:rFonts w:cs="Times New Roman"/>
            <w:i/>
            <w:iCs/>
            <w:sz w:val="20"/>
          </w:rPr>
          <w:t>The Design of Schools’ Performance Incentive Programs in Texas: Findings From Year One of TEEG.</w:t>
        </w:r>
      </w:hyperlink>
      <w:r w:rsidRPr="00346C38">
        <w:rPr>
          <w:rFonts w:cs="Times New Roman"/>
          <w:sz w:val="20"/>
        </w:rPr>
        <w:t xml:space="preserve"> NCPI </w:t>
      </w:r>
      <w:r>
        <w:rPr>
          <w:rFonts w:cs="Times New Roman"/>
          <w:sz w:val="20"/>
        </w:rPr>
        <w:t>Research</w:t>
      </w:r>
      <w:r w:rsidRPr="00346C38">
        <w:rPr>
          <w:rFonts w:cs="Times New Roman"/>
          <w:sz w:val="20"/>
        </w:rPr>
        <w:t xml:space="preserve"> Brief.</w:t>
      </w:r>
    </w:p>
    <w:p w:rsidR="00154FCD" w:rsidRPr="00346C38" w:rsidRDefault="00154FCD" w:rsidP="00154FCD">
      <w:pPr>
        <w:ind w:left="720"/>
        <w:rPr>
          <w:rFonts w:cs="Times New Roman"/>
          <w:sz w:val="20"/>
        </w:rPr>
      </w:pPr>
    </w:p>
    <w:p w:rsidR="00154FCD" w:rsidRPr="00346C38" w:rsidRDefault="00154FCD" w:rsidP="00154FCD">
      <w:pPr>
        <w:ind w:left="720"/>
        <w:rPr>
          <w:rFonts w:cs="Times New Roman"/>
          <w:sz w:val="20"/>
        </w:rPr>
      </w:pPr>
      <w:r w:rsidRPr="00346C38">
        <w:rPr>
          <w:rFonts w:cs="Times New Roman"/>
          <w:sz w:val="20"/>
        </w:rPr>
        <w:t xml:space="preserve">National Center on Performance Incentives. (2008). </w:t>
      </w:r>
      <w:hyperlink r:id="rId1118" w:history="1">
        <w:r w:rsidRPr="00346C38">
          <w:rPr>
            <w:rStyle w:val="Hyperlink"/>
            <w:rFonts w:cs="Times New Roman"/>
            <w:i/>
            <w:iCs/>
            <w:sz w:val="20"/>
          </w:rPr>
          <w:t>The Design of Schools’ Performance Incentive Programs in Texas: Findings From Year One of GEEG</w:t>
        </w:r>
      </w:hyperlink>
      <w:r w:rsidRPr="00346C38">
        <w:rPr>
          <w:rFonts w:cs="Times New Roman"/>
          <w:i/>
          <w:iCs/>
          <w:sz w:val="20"/>
        </w:rPr>
        <w:t>.</w:t>
      </w:r>
      <w:r w:rsidRPr="00346C38">
        <w:rPr>
          <w:rFonts w:cs="Times New Roman"/>
          <w:sz w:val="20"/>
        </w:rPr>
        <w:t xml:space="preserve"> NCPI </w:t>
      </w:r>
      <w:r>
        <w:rPr>
          <w:rFonts w:cs="Times New Roman"/>
          <w:sz w:val="20"/>
        </w:rPr>
        <w:t xml:space="preserve">Research </w:t>
      </w:r>
      <w:r w:rsidRPr="00346C38">
        <w:rPr>
          <w:rFonts w:cs="Times New Roman"/>
          <w:sz w:val="20"/>
        </w:rPr>
        <w:t>Brief.</w:t>
      </w:r>
    </w:p>
    <w:p w:rsidR="00154FCD" w:rsidRPr="00346C38" w:rsidRDefault="00154FCD" w:rsidP="00154FCD">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National Center on Performance Incentives. (2008). </w:t>
      </w:r>
      <w:hyperlink r:id="rId1119" w:history="1">
        <w:r w:rsidRPr="00346C38">
          <w:rPr>
            <w:rStyle w:val="Hyperlink"/>
            <w:rFonts w:cs="Times New Roman"/>
            <w:i/>
            <w:iCs/>
            <w:sz w:val="20"/>
          </w:rPr>
          <w:t>Designing Incentive Systems for Schools</w:t>
        </w:r>
      </w:hyperlink>
      <w:r w:rsidRPr="00346C38">
        <w:rPr>
          <w:rFonts w:cs="Times New Roman"/>
          <w:i/>
          <w:iCs/>
          <w:sz w:val="20"/>
        </w:rPr>
        <w:t>.</w:t>
      </w:r>
      <w:r w:rsidRPr="00346C38">
        <w:rPr>
          <w:rFonts w:cs="Times New Roman"/>
          <w:sz w:val="20"/>
        </w:rPr>
        <w:t xml:space="preserve"> NCPI </w:t>
      </w:r>
      <w:r w:rsidR="008212CE">
        <w:rPr>
          <w:rFonts w:cs="Times New Roman"/>
          <w:sz w:val="20"/>
        </w:rPr>
        <w:t xml:space="preserve">Research </w:t>
      </w:r>
      <w:r w:rsidRPr="00346C38">
        <w:rPr>
          <w:rFonts w:cs="Times New Roman"/>
          <w:sz w:val="20"/>
        </w:rPr>
        <w:t>Brief.</w:t>
      </w:r>
    </w:p>
    <w:p w:rsidR="009F3DB7" w:rsidRPr="00346C38" w:rsidRDefault="009F3DB7" w:rsidP="00346C38">
      <w:pPr>
        <w:ind w:left="720"/>
        <w:rPr>
          <w:rFonts w:cs="Times New Roman"/>
          <w:sz w:val="20"/>
        </w:rPr>
      </w:pPr>
    </w:p>
    <w:p w:rsidR="00154FCD" w:rsidRPr="00346C38" w:rsidRDefault="00154FCD" w:rsidP="00154FCD">
      <w:pPr>
        <w:ind w:left="720"/>
        <w:rPr>
          <w:rFonts w:cs="Times New Roman"/>
          <w:sz w:val="20"/>
        </w:rPr>
      </w:pPr>
      <w:r w:rsidRPr="00346C38">
        <w:rPr>
          <w:rFonts w:cs="Times New Roman"/>
          <w:sz w:val="20"/>
        </w:rPr>
        <w:t xml:space="preserve">National Center on Performance Incentives. (2008). </w:t>
      </w:r>
      <w:hyperlink r:id="rId1120" w:history="1">
        <w:r w:rsidRPr="00346C38">
          <w:rPr>
            <w:rStyle w:val="Hyperlink"/>
            <w:rFonts w:cs="Times New Roman"/>
            <w:i/>
            <w:iCs/>
            <w:sz w:val="20"/>
          </w:rPr>
          <w:t>The Effect of Performance-Pay in Little Rock, Arkansas on Student Achievement.</w:t>
        </w:r>
      </w:hyperlink>
      <w:r w:rsidRPr="00346C38">
        <w:rPr>
          <w:rFonts w:cs="Times New Roman"/>
          <w:sz w:val="20"/>
        </w:rPr>
        <w:t xml:space="preserve"> NCPI </w:t>
      </w:r>
      <w:r>
        <w:rPr>
          <w:rFonts w:cs="Times New Roman"/>
          <w:sz w:val="20"/>
        </w:rPr>
        <w:t xml:space="preserve">Research </w:t>
      </w:r>
      <w:r w:rsidRPr="00346C38">
        <w:rPr>
          <w:rFonts w:cs="Times New Roman"/>
          <w:sz w:val="20"/>
        </w:rPr>
        <w:t>Brief.</w:t>
      </w:r>
    </w:p>
    <w:p w:rsidR="00154FCD" w:rsidRDefault="00154FCD"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National Center on Performance Incentives. (2008). </w:t>
      </w:r>
      <w:hyperlink r:id="rId1121" w:history="1">
        <w:r w:rsidRPr="00346C38">
          <w:rPr>
            <w:rStyle w:val="Hyperlink"/>
            <w:rFonts w:cs="Times New Roman"/>
            <w:i/>
            <w:iCs/>
            <w:sz w:val="20"/>
          </w:rPr>
          <w:t>Do Teacher Effect Estimates Persist When Teachers Move to Schools With Different Socioeconomic Environments</w:t>
        </w:r>
      </w:hyperlink>
      <w:r w:rsidRPr="00346C38">
        <w:rPr>
          <w:rFonts w:cs="Times New Roman"/>
          <w:i/>
          <w:iCs/>
          <w:sz w:val="20"/>
        </w:rPr>
        <w:t>?</w:t>
      </w:r>
      <w:r w:rsidRPr="00346C38">
        <w:rPr>
          <w:rFonts w:cs="Times New Roman"/>
          <w:sz w:val="20"/>
        </w:rPr>
        <w:t xml:space="preserve"> NCPI </w:t>
      </w:r>
      <w:r w:rsidR="008212CE">
        <w:rPr>
          <w:rFonts w:cs="Times New Roman"/>
          <w:sz w:val="20"/>
        </w:rPr>
        <w:t>Research Brief</w:t>
      </w:r>
      <w:r w:rsidRPr="00346C38">
        <w:rPr>
          <w:rFonts w:cs="Times New Roman"/>
          <w:sz w:val="20"/>
        </w:rPr>
        <w:t>.</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lastRenderedPageBreak/>
        <w:t xml:space="preserve">National Center on Performance Incentives. (2008). </w:t>
      </w:r>
      <w:hyperlink r:id="rId1122" w:history="1">
        <w:r w:rsidRPr="00346C38">
          <w:rPr>
            <w:rStyle w:val="Hyperlink"/>
            <w:rFonts w:cs="Times New Roman"/>
            <w:i/>
            <w:iCs/>
            <w:sz w:val="20"/>
          </w:rPr>
          <w:t>From Data to Bonuses: a Case Study of the Issues Related to Awarding Teacher Pay on the Basis of Their Students’ Performance</w:t>
        </w:r>
      </w:hyperlink>
      <w:r w:rsidRPr="00346C38">
        <w:rPr>
          <w:rFonts w:cs="Times New Roman"/>
          <w:i/>
          <w:iCs/>
          <w:sz w:val="20"/>
        </w:rPr>
        <w:t>.</w:t>
      </w:r>
      <w:r w:rsidRPr="00346C38">
        <w:rPr>
          <w:rFonts w:cs="Times New Roman"/>
          <w:sz w:val="20"/>
        </w:rPr>
        <w:t xml:space="preserve"> NCPI</w:t>
      </w:r>
      <w:r w:rsidR="008212CE">
        <w:rPr>
          <w:rFonts w:cs="Times New Roman"/>
          <w:sz w:val="20"/>
        </w:rPr>
        <w:t xml:space="preserve"> Research Brief</w:t>
      </w:r>
      <w:r w:rsidRPr="00346C38">
        <w:rPr>
          <w:rFonts w:cs="Times New Roman"/>
          <w:sz w:val="20"/>
        </w:rPr>
        <w:t>.</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National Center on Performance Incentives. (2008). </w:t>
      </w:r>
      <w:hyperlink r:id="rId1123" w:history="1">
        <w:r w:rsidRPr="00233F16">
          <w:rPr>
            <w:rStyle w:val="Hyperlink"/>
            <w:rFonts w:cs="Times New Roman"/>
            <w:i/>
            <w:iCs/>
            <w:sz w:val="20"/>
          </w:rPr>
          <w:t>Market-Based Pay Reforms for Teachers</w:t>
        </w:r>
      </w:hyperlink>
      <w:r w:rsidRPr="00346C38">
        <w:rPr>
          <w:rFonts w:cs="Times New Roman"/>
          <w:i/>
          <w:iCs/>
          <w:sz w:val="20"/>
        </w:rPr>
        <w:t>.</w:t>
      </w:r>
      <w:r w:rsidRPr="00346C38">
        <w:rPr>
          <w:rFonts w:cs="Times New Roman"/>
          <w:sz w:val="20"/>
        </w:rPr>
        <w:t xml:space="preserve"> NCPI </w:t>
      </w:r>
      <w:r w:rsidR="00233F16">
        <w:rPr>
          <w:rFonts w:cs="Times New Roman"/>
          <w:sz w:val="20"/>
        </w:rPr>
        <w:t>Research</w:t>
      </w:r>
      <w:r w:rsidRPr="00346C38">
        <w:rPr>
          <w:rFonts w:cs="Times New Roman"/>
          <w:sz w:val="20"/>
        </w:rPr>
        <w:t xml:space="preserve"> Brief.</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National Center on Performance Incentives. (2008). </w:t>
      </w:r>
      <w:hyperlink r:id="rId1124" w:history="1">
        <w:r w:rsidRPr="00346C38">
          <w:rPr>
            <w:rStyle w:val="Hyperlink"/>
            <w:rFonts w:cs="Times New Roman"/>
            <w:i/>
            <w:iCs/>
            <w:sz w:val="20"/>
          </w:rPr>
          <w:t>Missouri’s Teacher Career Ladder Program.</w:t>
        </w:r>
      </w:hyperlink>
      <w:r w:rsidR="008212CE">
        <w:rPr>
          <w:rFonts w:cs="Times New Roman"/>
          <w:sz w:val="20"/>
        </w:rPr>
        <w:t xml:space="preserve"> NCPI Research Brief</w:t>
      </w:r>
      <w:r w:rsidRPr="00346C38">
        <w:rPr>
          <w:rFonts w:cs="Times New Roman"/>
          <w:sz w:val="20"/>
        </w:rPr>
        <w:t>.</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National Center on Performance Incentives. (2008). </w:t>
      </w:r>
      <w:hyperlink r:id="rId1125" w:history="1">
        <w:r w:rsidRPr="00C31808">
          <w:rPr>
            <w:rStyle w:val="Hyperlink"/>
            <w:rFonts w:cs="Times New Roman"/>
            <w:i/>
            <w:iCs/>
            <w:sz w:val="20"/>
          </w:rPr>
          <w:t>Performance Incentives in Texas: Why Schools Chose Not to Participate.</w:t>
        </w:r>
      </w:hyperlink>
      <w:r w:rsidRPr="00346C38">
        <w:rPr>
          <w:rFonts w:cs="Times New Roman"/>
          <w:sz w:val="20"/>
        </w:rPr>
        <w:t xml:space="preserve"> NCPI </w:t>
      </w:r>
      <w:r w:rsidR="00C31808">
        <w:rPr>
          <w:rFonts w:cs="Times New Roman"/>
          <w:sz w:val="20"/>
        </w:rPr>
        <w:t>Research</w:t>
      </w:r>
      <w:r w:rsidRPr="00346C38">
        <w:rPr>
          <w:rFonts w:cs="Times New Roman"/>
          <w:sz w:val="20"/>
        </w:rPr>
        <w:t xml:space="preserve"> Brief.</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National Center on Performance Incentives. (2008). </w:t>
      </w:r>
      <w:hyperlink r:id="rId1126" w:history="1">
        <w:r w:rsidRPr="00346C38">
          <w:rPr>
            <w:rStyle w:val="Hyperlink"/>
            <w:rFonts w:cs="Times New Roman"/>
            <w:i/>
            <w:iCs/>
            <w:sz w:val="20"/>
          </w:rPr>
          <w:t>Performance-Based Pay in the Federal Government.</w:t>
        </w:r>
      </w:hyperlink>
      <w:r w:rsidRPr="00346C38">
        <w:rPr>
          <w:rFonts w:cs="Times New Roman"/>
          <w:sz w:val="20"/>
        </w:rPr>
        <w:t xml:space="preserve"> NCPI</w:t>
      </w:r>
      <w:r w:rsidR="008212CE">
        <w:rPr>
          <w:rFonts w:cs="Times New Roman"/>
          <w:sz w:val="20"/>
        </w:rPr>
        <w:t xml:space="preserve"> Research Brief</w:t>
      </w:r>
      <w:r w:rsidRPr="00346C38">
        <w:rPr>
          <w:rFonts w:cs="Times New Roman"/>
          <w:sz w:val="20"/>
        </w:rPr>
        <w:t>.</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National Center on Performance Incentives. (2008).</w:t>
      </w:r>
      <w:hyperlink r:id="rId1127" w:history="1">
        <w:r w:rsidRPr="00346C38">
          <w:rPr>
            <w:rStyle w:val="Hyperlink"/>
            <w:rFonts w:cs="Times New Roman"/>
            <w:sz w:val="20"/>
          </w:rPr>
          <w:t xml:space="preserve"> </w:t>
        </w:r>
        <w:r w:rsidRPr="00346C38">
          <w:rPr>
            <w:rStyle w:val="Hyperlink"/>
            <w:rFonts w:cs="Times New Roman"/>
            <w:i/>
            <w:iCs/>
            <w:sz w:val="20"/>
          </w:rPr>
          <w:t>Teacher Attitudes About Performance Incentives in Texas: Early Reactions to the TEEG Program</w:t>
        </w:r>
      </w:hyperlink>
      <w:r w:rsidRPr="00346C38">
        <w:rPr>
          <w:rFonts w:cs="Times New Roman"/>
          <w:i/>
          <w:iCs/>
          <w:sz w:val="20"/>
        </w:rPr>
        <w:t>.</w:t>
      </w:r>
      <w:r w:rsidRPr="00346C38">
        <w:rPr>
          <w:rFonts w:cs="Times New Roman"/>
          <w:sz w:val="20"/>
        </w:rPr>
        <w:t xml:space="preserve"> NCPI </w:t>
      </w:r>
      <w:r w:rsidR="00C31808">
        <w:rPr>
          <w:rFonts w:cs="Times New Roman"/>
          <w:sz w:val="20"/>
        </w:rPr>
        <w:t xml:space="preserve">Research </w:t>
      </w:r>
      <w:r w:rsidRPr="00346C38">
        <w:rPr>
          <w:rFonts w:cs="Times New Roman"/>
          <w:sz w:val="20"/>
        </w:rPr>
        <w:t>Brief.</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National Center on Performance Incentives. (2008). </w:t>
      </w:r>
      <w:hyperlink r:id="rId1128" w:history="1">
        <w:r w:rsidRPr="00346C38">
          <w:rPr>
            <w:rStyle w:val="Hyperlink"/>
            <w:rFonts w:cs="Times New Roman"/>
            <w:i/>
            <w:iCs/>
            <w:sz w:val="20"/>
          </w:rPr>
          <w:t>Teacher Attitudes About Performance Incentives in Texas: Early Reactions to the GEEG Program</w:t>
        </w:r>
      </w:hyperlink>
      <w:r w:rsidRPr="00346C38">
        <w:rPr>
          <w:rFonts w:cs="Times New Roman"/>
          <w:i/>
          <w:iCs/>
          <w:sz w:val="20"/>
        </w:rPr>
        <w:t>.</w:t>
      </w:r>
      <w:r w:rsidRPr="00346C38">
        <w:rPr>
          <w:rFonts w:cs="Times New Roman"/>
          <w:sz w:val="20"/>
        </w:rPr>
        <w:t xml:space="preserve"> NCPI </w:t>
      </w:r>
      <w:r w:rsidR="00C31808">
        <w:rPr>
          <w:rFonts w:cs="Times New Roman"/>
          <w:sz w:val="20"/>
        </w:rPr>
        <w:t xml:space="preserve">Research </w:t>
      </w:r>
      <w:r w:rsidRPr="00346C38">
        <w:rPr>
          <w:rFonts w:cs="Times New Roman"/>
          <w:sz w:val="20"/>
        </w:rPr>
        <w:t>Brief.</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National Center on Performance Incentives. (2008).</w:t>
      </w:r>
      <w:hyperlink r:id="rId1129" w:history="1">
        <w:r w:rsidRPr="00346C38">
          <w:rPr>
            <w:rStyle w:val="Hyperlink"/>
            <w:rFonts w:cs="Times New Roman"/>
            <w:sz w:val="20"/>
          </w:rPr>
          <w:t xml:space="preserve"> </w:t>
        </w:r>
        <w:r w:rsidRPr="00346C38">
          <w:rPr>
            <w:rStyle w:val="Hyperlink"/>
            <w:rFonts w:cs="Times New Roman"/>
            <w:i/>
            <w:iCs/>
            <w:sz w:val="20"/>
          </w:rPr>
          <w:t>Teacher Attitudes on Pay for Performance: a Pilot Study</w:t>
        </w:r>
      </w:hyperlink>
      <w:r w:rsidRPr="00346C38">
        <w:rPr>
          <w:rFonts w:cs="Times New Roman"/>
          <w:i/>
          <w:iCs/>
          <w:sz w:val="20"/>
        </w:rPr>
        <w:t>.</w:t>
      </w:r>
      <w:r w:rsidRPr="00346C38">
        <w:rPr>
          <w:rFonts w:cs="Times New Roman"/>
          <w:sz w:val="20"/>
        </w:rPr>
        <w:t xml:space="preserve"> NCPI </w:t>
      </w:r>
      <w:r w:rsidR="00C31808">
        <w:rPr>
          <w:rFonts w:cs="Times New Roman"/>
          <w:sz w:val="20"/>
        </w:rPr>
        <w:t xml:space="preserve">Research </w:t>
      </w:r>
      <w:r w:rsidRPr="00346C38">
        <w:rPr>
          <w:rFonts w:cs="Times New Roman"/>
          <w:sz w:val="20"/>
        </w:rPr>
        <w:t xml:space="preserve">Brief. </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National Center on Performance Incentives. (2008). </w:t>
      </w:r>
      <w:hyperlink r:id="rId1130" w:history="1">
        <w:r w:rsidRPr="00346C38">
          <w:rPr>
            <w:rStyle w:val="Hyperlink"/>
            <w:rFonts w:cs="Times New Roman"/>
            <w:i/>
            <w:iCs/>
            <w:sz w:val="20"/>
          </w:rPr>
          <w:t>Teacher Behaviors and Performance Incentives in Texas: Early Reactions to the GEEG Program</w:t>
        </w:r>
      </w:hyperlink>
      <w:r w:rsidRPr="00346C38">
        <w:rPr>
          <w:rFonts w:cs="Times New Roman"/>
          <w:i/>
          <w:iCs/>
          <w:sz w:val="20"/>
        </w:rPr>
        <w:t>.</w:t>
      </w:r>
      <w:r w:rsidRPr="00346C38">
        <w:rPr>
          <w:rFonts w:cs="Times New Roman"/>
          <w:sz w:val="20"/>
        </w:rPr>
        <w:t xml:space="preserve"> NCPI </w:t>
      </w:r>
      <w:r w:rsidR="00C31808">
        <w:rPr>
          <w:rFonts w:cs="Times New Roman"/>
          <w:sz w:val="20"/>
        </w:rPr>
        <w:t xml:space="preserve">Research </w:t>
      </w:r>
      <w:r w:rsidRPr="00346C38">
        <w:rPr>
          <w:rFonts w:cs="Times New Roman"/>
          <w:sz w:val="20"/>
        </w:rPr>
        <w:t>Brief.</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National Center on Performance Incentives. (2008).</w:t>
      </w:r>
      <w:hyperlink r:id="rId1131" w:history="1">
        <w:r w:rsidRPr="00346C38">
          <w:rPr>
            <w:rStyle w:val="Hyperlink"/>
            <w:rFonts w:cs="Times New Roman"/>
            <w:sz w:val="20"/>
          </w:rPr>
          <w:t xml:space="preserve"> </w:t>
        </w:r>
        <w:r w:rsidRPr="00346C38">
          <w:rPr>
            <w:rStyle w:val="Hyperlink"/>
            <w:rFonts w:cs="Times New Roman"/>
            <w:i/>
            <w:iCs/>
            <w:sz w:val="20"/>
          </w:rPr>
          <w:t>Teacher Effectiveness, Mobility, and Attrition in Florida: a Descriptive Analysis</w:t>
        </w:r>
      </w:hyperlink>
      <w:r w:rsidRPr="00346C38">
        <w:rPr>
          <w:rFonts w:cs="Times New Roman"/>
          <w:i/>
          <w:iCs/>
          <w:sz w:val="20"/>
        </w:rPr>
        <w:t>.</w:t>
      </w:r>
      <w:r w:rsidRPr="00346C38">
        <w:rPr>
          <w:rFonts w:cs="Times New Roman"/>
          <w:sz w:val="20"/>
        </w:rPr>
        <w:t xml:space="preserve"> NCPI </w:t>
      </w:r>
      <w:r w:rsidR="00154FCD">
        <w:rPr>
          <w:rFonts w:cs="Times New Roman"/>
          <w:sz w:val="20"/>
        </w:rPr>
        <w:t xml:space="preserve">Research </w:t>
      </w:r>
      <w:r w:rsidRPr="00346C38">
        <w:rPr>
          <w:rFonts w:cs="Times New Roman"/>
          <w:sz w:val="20"/>
        </w:rPr>
        <w:t>Brief.</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National Center on Performance Incentives. (2008). </w:t>
      </w:r>
      <w:hyperlink r:id="rId1132" w:history="1">
        <w:r w:rsidRPr="00346C38">
          <w:rPr>
            <w:rStyle w:val="Hyperlink"/>
            <w:rFonts w:cs="Times New Roman"/>
            <w:i/>
            <w:iCs/>
            <w:sz w:val="20"/>
          </w:rPr>
          <w:t>Teacher Incentives in Developing Countries: Experimental Evidence From India.</w:t>
        </w:r>
      </w:hyperlink>
      <w:r w:rsidRPr="00346C38">
        <w:rPr>
          <w:rFonts w:cs="Times New Roman"/>
          <w:sz w:val="20"/>
        </w:rPr>
        <w:t xml:space="preserve"> NCPI </w:t>
      </w:r>
      <w:r w:rsidR="00154FCD">
        <w:rPr>
          <w:rFonts w:cs="Times New Roman"/>
          <w:sz w:val="20"/>
        </w:rPr>
        <w:t xml:space="preserve">Research </w:t>
      </w:r>
      <w:r w:rsidRPr="00346C38">
        <w:rPr>
          <w:rFonts w:cs="Times New Roman"/>
          <w:sz w:val="20"/>
        </w:rPr>
        <w:t>Brief.</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National Center on Performance Incentives. (2008).</w:t>
      </w:r>
      <w:hyperlink r:id="rId1133" w:history="1">
        <w:r w:rsidRPr="00346C38">
          <w:rPr>
            <w:rStyle w:val="Hyperlink"/>
            <w:rFonts w:cs="Times New Roman"/>
            <w:sz w:val="20"/>
          </w:rPr>
          <w:t xml:space="preserve"> </w:t>
        </w:r>
        <w:r w:rsidRPr="00346C38">
          <w:rPr>
            <w:rStyle w:val="Hyperlink"/>
            <w:rFonts w:cs="Times New Roman"/>
            <w:i/>
            <w:iCs/>
            <w:sz w:val="20"/>
          </w:rPr>
          <w:t>Teacher Incentives in Developing Countries: Experimental Evidence From Kenya</w:t>
        </w:r>
      </w:hyperlink>
      <w:r w:rsidRPr="00346C38">
        <w:rPr>
          <w:rFonts w:cs="Times New Roman"/>
          <w:i/>
          <w:iCs/>
          <w:sz w:val="20"/>
        </w:rPr>
        <w:t>.</w:t>
      </w:r>
      <w:r w:rsidRPr="00346C38">
        <w:rPr>
          <w:rFonts w:cs="Times New Roman"/>
          <w:sz w:val="20"/>
        </w:rPr>
        <w:t xml:space="preserve"> NCPI </w:t>
      </w:r>
      <w:r w:rsidR="00154FCD">
        <w:rPr>
          <w:rFonts w:cs="Times New Roman"/>
          <w:sz w:val="20"/>
        </w:rPr>
        <w:t xml:space="preserve">Research </w:t>
      </w:r>
      <w:r w:rsidRPr="00346C38">
        <w:rPr>
          <w:rFonts w:cs="Times New Roman"/>
          <w:sz w:val="20"/>
        </w:rPr>
        <w:t>Brief.</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National Center on Performance Incentives. (200</w:t>
      </w:r>
      <w:r w:rsidR="00C31808">
        <w:rPr>
          <w:rFonts w:cs="Times New Roman"/>
          <w:sz w:val="20"/>
        </w:rPr>
        <w:t>6</w:t>
      </w:r>
      <w:r w:rsidRPr="00346C38">
        <w:rPr>
          <w:rFonts w:cs="Times New Roman"/>
          <w:sz w:val="20"/>
        </w:rPr>
        <w:t xml:space="preserve">). </w:t>
      </w:r>
      <w:hyperlink r:id="rId1134" w:history="1">
        <w:r w:rsidRPr="00C31808">
          <w:rPr>
            <w:rStyle w:val="Hyperlink"/>
            <w:rFonts w:cs="Times New Roman"/>
            <w:i/>
            <w:iCs/>
            <w:sz w:val="20"/>
          </w:rPr>
          <w:t>Teacher Performance Pay: A Review</w:t>
        </w:r>
      </w:hyperlink>
      <w:r w:rsidRPr="00346C38">
        <w:rPr>
          <w:rFonts w:cs="Times New Roman"/>
          <w:i/>
          <w:iCs/>
          <w:sz w:val="20"/>
        </w:rPr>
        <w:t>.</w:t>
      </w:r>
      <w:r w:rsidRPr="00346C38">
        <w:rPr>
          <w:rFonts w:cs="Times New Roman"/>
          <w:sz w:val="20"/>
        </w:rPr>
        <w:t xml:space="preserve"> NCPI </w:t>
      </w:r>
      <w:r w:rsidR="00C31808">
        <w:rPr>
          <w:rFonts w:cs="Times New Roman"/>
          <w:sz w:val="20"/>
        </w:rPr>
        <w:t xml:space="preserve">Research </w:t>
      </w:r>
      <w:r w:rsidRPr="00346C38">
        <w:rPr>
          <w:rFonts w:cs="Times New Roman"/>
          <w:sz w:val="20"/>
        </w:rPr>
        <w:t xml:space="preserve"> Brief. </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National Center on Performance Incentives. (2008). </w:t>
      </w:r>
      <w:hyperlink r:id="rId1135" w:history="1">
        <w:r w:rsidRPr="00346C38">
          <w:rPr>
            <w:rStyle w:val="Hyperlink"/>
            <w:rFonts w:cs="Times New Roman"/>
            <w:i/>
            <w:iCs/>
            <w:sz w:val="20"/>
          </w:rPr>
          <w:t>Teacher Salary Bonuses in North Carolina.</w:t>
        </w:r>
      </w:hyperlink>
      <w:r w:rsidRPr="00346C38">
        <w:rPr>
          <w:rFonts w:cs="Times New Roman"/>
          <w:sz w:val="20"/>
        </w:rPr>
        <w:t xml:space="preserve"> NCPI </w:t>
      </w:r>
      <w:r w:rsidR="00000174">
        <w:rPr>
          <w:rFonts w:cs="Times New Roman"/>
          <w:sz w:val="20"/>
        </w:rPr>
        <w:t xml:space="preserve">Research </w:t>
      </w:r>
      <w:r w:rsidRPr="00346C38">
        <w:rPr>
          <w:rFonts w:cs="Times New Roman"/>
          <w:sz w:val="20"/>
        </w:rPr>
        <w:t>Brief.</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National Center on Performance Incentives. (2008). </w:t>
      </w:r>
      <w:hyperlink r:id="rId1136" w:history="1">
        <w:r w:rsidRPr="00346C38">
          <w:rPr>
            <w:rStyle w:val="Hyperlink"/>
            <w:rFonts w:cs="Times New Roman"/>
            <w:i/>
            <w:iCs/>
            <w:sz w:val="20"/>
          </w:rPr>
          <w:t>Value-Added and Other Methods for Measuring School Performance: An Analysis of Performance Measurement Strategies in Teacher Incentive Fund Proposals</w:t>
        </w:r>
      </w:hyperlink>
      <w:r w:rsidRPr="00346C38">
        <w:rPr>
          <w:rFonts w:cs="Times New Roman"/>
          <w:i/>
          <w:iCs/>
          <w:sz w:val="20"/>
        </w:rPr>
        <w:t>.</w:t>
      </w:r>
      <w:r w:rsidRPr="00346C38">
        <w:rPr>
          <w:rFonts w:cs="Times New Roman"/>
          <w:sz w:val="20"/>
        </w:rPr>
        <w:t xml:space="preserve"> NCPI </w:t>
      </w:r>
      <w:r w:rsidR="008212CE">
        <w:rPr>
          <w:rFonts w:cs="Times New Roman"/>
          <w:sz w:val="20"/>
        </w:rPr>
        <w:t>Research Brief</w:t>
      </w:r>
    </w:p>
    <w:p w:rsidR="009F3DB7" w:rsidRPr="00346C38" w:rsidRDefault="009F3DB7" w:rsidP="00346C38">
      <w:pPr>
        <w:ind w:left="720"/>
        <w:rPr>
          <w:rFonts w:cs="Times New Roman"/>
          <w:sz w:val="20"/>
        </w:rPr>
      </w:pPr>
    </w:p>
    <w:p w:rsidR="009F3DB7" w:rsidRDefault="009F3DB7" w:rsidP="00346C38">
      <w:pPr>
        <w:ind w:left="720"/>
        <w:rPr>
          <w:rFonts w:cs="Times New Roman"/>
          <w:b/>
          <w:bCs/>
          <w:sz w:val="20"/>
        </w:rPr>
      </w:pPr>
      <w:r w:rsidRPr="00154FCD">
        <w:rPr>
          <w:rFonts w:cs="Times New Roman"/>
          <w:b/>
          <w:bCs/>
          <w:sz w:val="20"/>
        </w:rPr>
        <w:t>Other</w:t>
      </w:r>
    </w:p>
    <w:p w:rsidR="009F3DB7" w:rsidRPr="00346C38" w:rsidRDefault="009F3DB7" w:rsidP="00346C38">
      <w:pPr>
        <w:ind w:left="720"/>
        <w:rPr>
          <w:rFonts w:cs="Times New Roman"/>
          <w:sz w:val="20"/>
        </w:rPr>
      </w:pPr>
      <w:r w:rsidRPr="00346C38">
        <w:rPr>
          <w:rFonts w:cs="Times New Roman"/>
          <w:sz w:val="20"/>
        </w:rPr>
        <w:t xml:space="preserve">Ballou, D. (2009). </w:t>
      </w:r>
      <w:r w:rsidRPr="00346C38">
        <w:rPr>
          <w:rFonts w:cs="Times New Roman"/>
          <w:i/>
          <w:iCs/>
          <w:sz w:val="20"/>
        </w:rPr>
        <w:t>Pensions and Retirement Timing: Lessons from California.</w:t>
      </w:r>
      <w:r w:rsidRPr="00346C38">
        <w:rPr>
          <w:rFonts w:cs="Times New Roman"/>
          <w:sz w:val="20"/>
        </w:rPr>
        <w:t xml:space="preserve"> 2009 conference rejoinder.</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Forman, J. (2009). </w:t>
      </w:r>
      <w:r w:rsidRPr="00346C38">
        <w:rPr>
          <w:rFonts w:cs="Times New Roman"/>
          <w:i/>
          <w:iCs/>
          <w:sz w:val="20"/>
        </w:rPr>
        <w:t>Comments on Session V: Legal Framework and Governance.</w:t>
      </w:r>
      <w:r w:rsidRPr="00346C38">
        <w:rPr>
          <w:rFonts w:cs="Times New Roman"/>
          <w:sz w:val="20"/>
        </w:rPr>
        <w:t xml:space="preserve"> 2009 conference rejoinder. </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Lamenzo, J. (2009). </w:t>
      </w:r>
      <w:r w:rsidR="004A7733" w:rsidRPr="004A7733">
        <w:rPr>
          <w:rFonts w:cs="Times New Roman"/>
          <w:i/>
          <w:iCs/>
          <w:sz w:val="20"/>
        </w:rPr>
        <w:t>Teacher Retirement Ponzi Schemes.</w:t>
      </w:r>
      <w:r w:rsidRPr="00346C38">
        <w:rPr>
          <w:rFonts w:cs="Times New Roman"/>
          <w:sz w:val="20"/>
        </w:rPr>
        <w:t xml:space="preserve"> 2009 conference rejoinder.</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lastRenderedPageBreak/>
        <w:t xml:space="preserve">Nelson, F. H. (2009). </w:t>
      </w:r>
      <w:r w:rsidRPr="00346C38">
        <w:rPr>
          <w:rFonts w:cs="Times New Roman"/>
          <w:i/>
          <w:iCs/>
          <w:sz w:val="20"/>
        </w:rPr>
        <w:t>Transform or Tweak: Concerns About the Financial Sustainability and Labor Market Effects of Teacher Retirement Systems.</w:t>
      </w:r>
      <w:r w:rsidRPr="00346C38">
        <w:rPr>
          <w:rFonts w:cs="Times New Roman"/>
          <w:sz w:val="20"/>
        </w:rPr>
        <w:t xml:space="preserve"> 2009 conference rejoinder. </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Quinn, J. (2009). </w:t>
      </w:r>
      <w:r w:rsidRPr="00346C38">
        <w:rPr>
          <w:rFonts w:cs="Times New Roman"/>
          <w:i/>
          <w:iCs/>
          <w:sz w:val="20"/>
        </w:rPr>
        <w:t>Comments on Session IV: Labor Market Effects.</w:t>
      </w:r>
      <w:r w:rsidRPr="00346C38">
        <w:rPr>
          <w:rFonts w:cs="Times New Roman"/>
          <w:sz w:val="20"/>
        </w:rPr>
        <w:t xml:space="preserve"> 2009 conference rejoinder.</w:t>
      </w:r>
    </w:p>
    <w:p w:rsidR="009F3DB7" w:rsidRPr="00346C38" w:rsidRDefault="009F3DB7" w:rsidP="00346C38">
      <w:pPr>
        <w:ind w:left="720"/>
        <w:rPr>
          <w:rFonts w:cs="Times New Roman"/>
          <w:sz w:val="20"/>
        </w:rPr>
      </w:pPr>
    </w:p>
    <w:p w:rsidR="009F3DB7" w:rsidRPr="00912CB1" w:rsidRDefault="009F3DB7" w:rsidP="009F3DB7">
      <w:pPr>
        <w:rPr>
          <w:rFonts w:cs="Times New Roman"/>
        </w:rPr>
      </w:pPr>
    </w:p>
    <w:p w:rsidR="009F3DB7" w:rsidRPr="00912CB1" w:rsidRDefault="009F3DB7" w:rsidP="009F3DB7">
      <w:pPr>
        <w:pStyle w:val="Heading3"/>
        <w:rPr>
          <w:rFonts w:cs="Times New Roman"/>
        </w:rPr>
      </w:pPr>
      <w:bookmarkStart w:id="1145" w:name="_Toc348082383"/>
      <w:bookmarkStart w:id="1146" w:name="_Toc348442745"/>
      <w:bookmarkStart w:id="1147" w:name="_Toc372556568"/>
      <w:r w:rsidRPr="00912CB1">
        <w:rPr>
          <w:rFonts w:cs="Times New Roman"/>
        </w:rPr>
        <w:t>R305A060044</w:t>
      </w:r>
      <w:bookmarkEnd w:id="1145"/>
      <w:bookmarkEnd w:id="1146"/>
      <w:bookmarkEnd w:id="1147"/>
      <w:r w:rsidR="00103166">
        <w:rPr>
          <w:rFonts w:cs="Times New Roman"/>
        </w:rPr>
        <w:t xml:space="preserve"> </w:t>
      </w:r>
    </w:p>
    <w:p w:rsidR="009F3DB7" w:rsidRPr="00912CB1" w:rsidRDefault="002C2386" w:rsidP="009F3DB7">
      <w:pPr>
        <w:rPr>
          <w:rFonts w:cs="Times New Roman"/>
          <w:b/>
          <w:bCs/>
        </w:rPr>
      </w:pPr>
      <w:hyperlink r:id="rId1137" w:history="1">
        <w:r w:rsidR="009F3DB7" w:rsidRPr="00346C38">
          <w:rPr>
            <w:rStyle w:val="Hyperlink"/>
            <w:rFonts w:cs="Times New Roman"/>
            <w:b/>
            <w:bCs/>
          </w:rPr>
          <w:t>National Research Center on the Gifted and Talented</w:t>
        </w:r>
      </w:hyperlink>
    </w:p>
    <w:p w:rsidR="009F3DB7" w:rsidRPr="00912CB1" w:rsidRDefault="009F3DB7" w:rsidP="009F3DB7">
      <w:pPr>
        <w:rPr>
          <w:rFonts w:cs="Times New Roman"/>
        </w:rPr>
      </w:pPr>
      <w:r w:rsidRPr="00912CB1">
        <w:rPr>
          <w:rFonts w:cs="Times New Roman"/>
        </w:rPr>
        <w:t>University of Connecticut</w:t>
      </w:r>
    </w:p>
    <w:p w:rsidR="009F3DB7" w:rsidRPr="00912CB1" w:rsidRDefault="009F3DB7" w:rsidP="009F3DB7">
      <w:pPr>
        <w:rPr>
          <w:rFonts w:cs="Times New Roman"/>
        </w:rPr>
      </w:pPr>
      <w:r w:rsidRPr="00912CB1">
        <w:rPr>
          <w:rFonts w:cs="Times New Roman"/>
        </w:rPr>
        <w:t>Renzulli, Joseph</w:t>
      </w:r>
    </w:p>
    <w:p w:rsidR="00346C38" w:rsidRDefault="00346C38" w:rsidP="009F3DB7">
      <w:pPr>
        <w:rPr>
          <w:rFonts w:cs="Times New Roman"/>
          <w:b/>
          <w:bCs/>
        </w:rPr>
      </w:pPr>
    </w:p>
    <w:p w:rsidR="009F3DB7" w:rsidRPr="00346C38" w:rsidRDefault="009F3DB7" w:rsidP="009F3DB7">
      <w:pPr>
        <w:rPr>
          <w:rStyle w:val="Hyperlink"/>
          <w:rFonts w:cs="Times New Roman"/>
        </w:rPr>
      </w:pPr>
      <w:r w:rsidRPr="00346C38">
        <w:rPr>
          <w:rFonts w:cs="Times New Roman"/>
          <w:bCs/>
        </w:rPr>
        <w:t>Center Website:</w:t>
      </w:r>
      <w:r w:rsidRPr="00346C38">
        <w:rPr>
          <w:rFonts w:cs="Times New Roman"/>
        </w:rPr>
        <w:t xml:space="preserve"> </w:t>
      </w:r>
      <w:hyperlink r:id="rId1138" w:history="1">
        <w:r w:rsidRPr="00346C38">
          <w:rPr>
            <w:rStyle w:val="Hyperlink"/>
            <w:rFonts w:cs="Times New Roman"/>
          </w:rPr>
          <w:t>http://www.gifted.uconn.edu/</w:t>
        </w:r>
      </w:hyperlink>
    </w:p>
    <w:p w:rsidR="00346C38" w:rsidRPr="00346C38" w:rsidRDefault="00346C38" w:rsidP="009F3DB7">
      <w:pPr>
        <w:rPr>
          <w:rFonts w:cs="Times New Roman"/>
        </w:rPr>
      </w:pPr>
    </w:p>
    <w:p w:rsidR="00346C38" w:rsidRPr="00346C38" w:rsidRDefault="00346C38" w:rsidP="009F3DB7">
      <w:pPr>
        <w:rPr>
          <w:rFonts w:cs="Times New Roman"/>
        </w:rPr>
      </w:pPr>
      <w:r w:rsidRPr="00346C38">
        <w:rPr>
          <w:rFonts w:cs="Times New Roman"/>
        </w:rPr>
        <w:t>Publications:</w:t>
      </w:r>
    </w:p>
    <w:p w:rsidR="009F3DB7" w:rsidRPr="00346C38" w:rsidRDefault="009F3DB7" w:rsidP="00346C38">
      <w:pPr>
        <w:ind w:left="720"/>
        <w:rPr>
          <w:rFonts w:cs="Times New Roman"/>
          <w:b/>
          <w:sz w:val="20"/>
        </w:rPr>
      </w:pPr>
      <w:r w:rsidRPr="00346C38">
        <w:rPr>
          <w:rFonts w:cs="Times New Roman"/>
          <w:b/>
          <w:sz w:val="20"/>
        </w:rPr>
        <w:t xml:space="preserve">Journal </w:t>
      </w:r>
      <w:r w:rsidR="00154FCD">
        <w:rPr>
          <w:rFonts w:cs="Times New Roman"/>
          <w:b/>
          <w:sz w:val="20"/>
        </w:rPr>
        <w:t>A</w:t>
      </w:r>
      <w:r w:rsidRPr="00346C38">
        <w:rPr>
          <w:rFonts w:cs="Times New Roman"/>
          <w:b/>
          <w:sz w:val="20"/>
        </w:rPr>
        <w:t>rticles</w:t>
      </w:r>
    </w:p>
    <w:p w:rsidR="009F3DB7" w:rsidRPr="00346C38" w:rsidRDefault="009F3DB7" w:rsidP="00346C38">
      <w:pPr>
        <w:autoSpaceDE w:val="0"/>
        <w:autoSpaceDN w:val="0"/>
        <w:adjustRightInd w:val="0"/>
        <w:ind w:left="720"/>
        <w:rPr>
          <w:rFonts w:cs="Times New Roman"/>
          <w:color w:val="000000"/>
          <w:sz w:val="20"/>
          <w:szCs w:val="24"/>
        </w:rPr>
      </w:pPr>
      <w:r w:rsidRPr="00346C38">
        <w:rPr>
          <w:rFonts w:cs="Times New Roman"/>
          <w:color w:val="000000"/>
          <w:sz w:val="20"/>
          <w:szCs w:val="24"/>
        </w:rPr>
        <w:t xml:space="preserve">de Wet, C. F., </w:t>
      </w:r>
      <w:r w:rsidR="00251345">
        <w:rPr>
          <w:rFonts w:cs="Times New Roman"/>
          <w:color w:val="000000"/>
          <w:sz w:val="20"/>
          <w:szCs w:val="24"/>
        </w:rPr>
        <w:t>and</w:t>
      </w:r>
      <w:r w:rsidRPr="00346C38">
        <w:rPr>
          <w:rFonts w:cs="Times New Roman"/>
          <w:color w:val="000000"/>
          <w:sz w:val="20"/>
          <w:szCs w:val="24"/>
        </w:rPr>
        <w:t xml:space="preserve"> Gubbins, E. J. (2011). Teachers’ beliefs about culturally, linguistically, and economically diverse gifted students: A quantitative study. </w:t>
      </w:r>
      <w:r w:rsidRPr="00346C38">
        <w:rPr>
          <w:rFonts w:cs="Times New Roman"/>
          <w:i/>
          <w:iCs/>
          <w:color w:val="000000"/>
          <w:sz w:val="20"/>
          <w:szCs w:val="24"/>
        </w:rPr>
        <w:t xml:space="preserve">Roeper Review, 33, </w:t>
      </w:r>
      <w:r w:rsidRPr="00346C38">
        <w:rPr>
          <w:rFonts w:cs="Times New Roman"/>
          <w:color w:val="000000"/>
          <w:sz w:val="20"/>
          <w:szCs w:val="24"/>
        </w:rPr>
        <w:t>97-108.</w:t>
      </w:r>
    </w:p>
    <w:p w:rsidR="009F3DB7" w:rsidRPr="00346C38" w:rsidRDefault="009F3DB7" w:rsidP="00346C38">
      <w:pPr>
        <w:autoSpaceDE w:val="0"/>
        <w:autoSpaceDN w:val="0"/>
        <w:adjustRightInd w:val="0"/>
        <w:ind w:left="720"/>
        <w:rPr>
          <w:rFonts w:cs="Times New Roman"/>
          <w:color w:val="000000"/>
          <w:sz w:val="20"/>
          <w:szCs w:val="24"/>
        </w:rPr>
      </w:pPr>
    </w:p>
    <w:p w:rsidR="009F3DB7" w:rsidRPr="00346C38" w:rsidRDefault="009F3DB7" w:rsidP="00346C38">
      <w:pPr>
        <w:autoSpaceDE w:val="0"/>
        <w:autoSpaceDN w:val="0"/>
        <w:adjustRightInd w:val="0"/>
        <w:ind w:left="720"/>
        <w:rPr>
          <w:rFonts w:cs="Times New Roman"/>
          <w:color w:val="000000"/>
          <w:sz w:val="20"/>
          <w:szCs w:val="24"/>
        </w:rPr>
      </w:pPr>
      <w:r w:rsidRPr="00346C38">
        <w:rPr>
          <w:rFonts w:cs="Times New Roman"/>
          <w:color w:val="000000"/>
          <w:sz w:val="20"/>
          <w:szCs w:val="24"/>
        </w:rPr>
        <w:t xml:space="preserve">Rubenstein, L. D., Siegle, D., Reis, S. M., </w:t>
      </w:r>
      <w:r w:rsidR="00251345">
        <w:rPr>
          <w:rFonts w:cs="Times New Roman"/>
          <w:color w:val="000000"/>
          <w:sz w:val="20"/>
          <w:szCs w:val="24"/>
        </w:rPr>
        <w:t>and</w:t>
      </w:r>
      <w:r w:rsidRPr="00346C38">
        <w:rPr>
          <w:rFonts w:cs="Times New Roman"/>
          <w:color w:val="000000"/>
          <w:sz w:val="20"/>
          <w:szCs w:val="24"/>
        </w:rPr>
        <w:t xml:space="preserve"> McCoach, D. B. (2012). A complex quest: The development and research of underachievement interventions for gifted students. </w:t>
      </w:r>
      <w:r w:rsidRPr="00346C38">
        <w:rPr>
          <w:rFonts w:cs="Times New Roman"/>
          <w:i/>
          <w:iCs/>
          <w:color w:val="000000"/>
          <w:sz w:val="20"/>
          <w:szCs w:val="24"/>
        </w:rPr>
        <w:t xml:space="preserve">Psychology in the Schools, 49, </w:t>
      </w:r>
      <w:r w:rsidRPr="00346C38">
        <w:rPr>
          <w:rFonts w:cs="Times New Roman"/>
          <w:color w:val="000000"/>
          <w:sz w:val="20"/>
          <w:szCs w:val="24"/>
        </w:rPr>
        <w:t>678-694.</w:t>
      </w:r>
    </w:p>
    <w:p w:rsidR="009F3DB7" w:rsidRPr="00346C38" w:rsidRDefault="009F3DB7" w:rsidP="00346C38">
      <w:pPr>
        <w:ind w:left="720"/>
        <w:rPr>
          <w:rFonts w:cs="Times New Roman"/>
          <w:sz w:val="20"/>
        </w:rPr>
      </w:pPr>
    </w:p>
    <w:p w:rsidR="00154FCD" w:rsidRDefault="009F3DB7" w:rsidP="00154FCD">
      <w:pPr>
        <w:ind w:left="720"/>
        <w:rPr>
          <w:rFonts w:cs="Times New Roman"/>
          <w:b/>
          <w:sz w:val="20"/>
        </w:rPr>
      </w:pPr>
      <w:r w:rsidRPr="00346C38">
        <w:rPr>
          <w:rFonts w:cs="Times New Roman"/>
          <w:b/>
          <w:sz w:val="20"/>
        </w:rPr>
        <w:t xml:space="preserve">Book </w:t>
      </w:r>
      <w:r w:rsidR="00154FCD">
        <w:rPr>
          <w:rFonts w:cs="Times New Roman"/>
          <w:b/>
          <w:sz w:val="20"/>
        </w:rPr>
        <w:t>C</w:t>
      </w:r>
      <w:r w:rsidRPr="00346C38">
        <w:rPr>
          <w:rFonts w:cs="Times New Roman"/>
          <w:b/>
          <w:sz w:val="20"/>
        </w:rPr>
        <w:t>hapters</w:t>
      </w:r>
    </w:p>
    <w:p w:rsidR="009F3DB7" w:rsidRPr="00346C38" w:rsidRDefault="009F3DB7" w:rsidP="00154FCD">
      <w:pPr>
        <w:ind w:left="720"/>
        <w:rPr>
          <w:sz w:val="22"/>
          <w:szCs w:val="25"/>
          <w:lang w:val="en"/>
        </w:rPr>
      </w:pPr>
      <w:r w:rsidRPr="00154FCD">
        <w:rPr>
          <w:rStyle w:val="Strong"/>
          <w:b w:val="0"/>
          <w:sz w:val="22"/>
          <w:szCs w:val="25"/>
          <w:lang w:val="en"/>
        </w:rPr>
        <w:t>Gubbins, E. J.</w:t>
      </w:r>
      <w:r w:rsidRPr="00154FCD">
        <w:rPr>
          <w:sz w:val="22"/>
          <w:szCs w:val="25"/>
          <w:lang w:val="en"/>
        </w:rPr>
        <w:t>(</w:t>
      </w:r>
      <w:r w:rsidRPr="00346C38">
        <w:rPr>
          <w:sz w:val="22"/>
          <w:szCs w:val="25"/>
          <w:lang w:val="en"/>
        </w:rPr>
        <w:t xml:space="preserve">2013). Cognitive and affective outcomes of pull-out programs: Knowns and Unknowns In </w:t>
      </w:r>
      <w:r w:rsidR="00976DB0">
        <w:rPr>
          <w:sz w:val="22"/>
          <w:szCs w:val="25"/>
          <w:lang w:val="en"/>
        </w:rPr>
        <w:t>C.M.</w:t>
      </w:r>
      <w:r w:rsidRPr="00346C38">
        <w:rPr>
          <w:sz w:val="22"/>
          <w:szCs w:val="25"/>
          <w:lang w:val="en"/>
        </w:rPr>
        <w:t xml:space="preserve"> Callahan </w:t>
      </w:r>
      <w:r w:rsidR="00251345">
        <w:rPr>
          <w:sz w:val="22"/>
          <w:szCs w:val="25"/>
          <w:lang w:val="en"/>
        </w:rPr>
        <w:t>and</w:t>
      </w:r>
      <w:r w:rsidRPr="00346C38">
        <w:rPr>
          <w:sz w:val="22"/>
          <w:szCs w:val="25"/>
          <w:lang w:val="en"/>
        </w:rPr>
        <w:t xml:space="preserve"> H. L. Hertberg-Davis (Eds.). </w:t>
      </w:r>
      <w:r w:rsidRPr="00346C38">
        <w:rPr>
          <w:rStyle w:val="Emphasis"/>
          <w:sz w:val="22"/>
          <w:szCs w:val="25"/>
          <w:lang w:val="en"/>
        </w:rPr>
        <w:t>Fundamentals of gifted education: Considering multiple perspectives</w:t>
      </w:r>
      <w:r w:rsidRPr="00346C38">
        <w:rPr>
          <w:sz w:val="22"/>
          <w:szCs w:val="25"/>
          <w:lang w:val="en"/>
        </w:rPr>
        <w:t xml:space="preserve"> (</w:t>
      </w:r>
      <w:r w:rsidR="00E91E27">
        <w:rPr>
          <w:sz w:val="22"/>
          <w:szCs w:val="25"/>
          <w:lang w:val="en"/>
        </w:rPr>
        <w:t>pp</w:t>
      </w:r>
      <w:r w:rsidRPr="00346C38">
        <w:rPr>
          <w:sz w:val="22"/>
          <w:szCs w:val="25"/>
          <w:lang w:val="en"/>
        </w:rPr>
        <w:t>. 176-187). New York, NY: Routledge.</w:t>
      </w:r>
    </w:p>
    <w:p w:rsidR="009F3DB7" w:rsidRPr="00346C38" w:rsidRDefault="009F3DB7" w:rsidP="00346C38">
      <w:pPr>
        <w:autoSpaceDE w:val="0"/>
        <w:autoSpaceDN w:val="0"/>
        <w:adjustRightInd w:val="0"/>
        <w:ind w:left="720"/>
        <w:rPr>
          <w:rFonts w:cs="Times New Roman"/>
          <w:color w:val="000000"/>
          <w:sz w:val="20"/>
          <w:szCs w:val="24"/>
        </w:rPr>
      </w:pPr>
    </w:p>
    <w:p w:rsidR="009F3DB7" w:rsidRPr="00346C38" w:rsidRDefault="009F3DB7" w:rsidP="00346C38">
      <w:pPr>
        <w:autoSpaceDE w:val="0"/>
        <w:autoSpaceDN w:val="0"/>
        <w:adjustRightInd w:val="0"/>
        <w:ind w:left="720"/>
        <w:rPr>
          <w:rFonts w:cs="Times New Roman"/>
          <w:color w:val="000000"/>
          <w:sz w:val="20"/>
          <w:szCs w:val="24"/>
        </w:rPr>
      </w:pPr>
      <w:r w:rsidRPr="00346C38">
        <w:rPr>
          <w:rFonts w:cs="Times New Roman"/>
          <w:color w:val="000000"/>
          <w:sz w:val="20"/>
          <w:szCs w:val="24"/>
        </w:rPr>
        <w:t xml:space="preserve">Reis, S. M., </w:t>
      </w:r>
      <w:r w:rsidR="00251345">
        <w:rPr>
          <w:rFonts w:cs="Times New Roman"/>
          <w:color w:val="000000"/>
          <w:sz w:val="20"/>
          <w:szCs w:val="24"/>
        </w:rPr>
        <w:t>and</w:t>
      </w:r>
      <w:r w:rsidRPr="00346C38">
        <w:rPr>
          <w:rFonts w:cs="Times New Roman"/>
          <w:color w:val="000000"/>
          <w:sz w:val="20"/>
          <w:szCs w:val="24"/>
        </w:rPr>
        <w:t xml:space="preserve"> Renzulli, </w:t>
      </w:r>
      <w:r w:rsidR="00976DB0">
        <w:rPr>
          <w:rFonts w:cs="Times New Roman"/>
          <w:color w:val="000000"/>
          <w:sz w:val="20"/>
          <w:szCs w:val="24"/>
        </w:rPr>
        <w:t>J.S.</w:t>
      </w:r>
      <w:r w:rsidRPr="00346C38">
        <w:rPr>
          <w:rFonts w:cs="Times New Roman"/>
          <w:color w:val="000000"/>
          <w:sz w:val="20"/>
          <w:szCs w:val="24"/>
        </w:rPr>
        <w:t xml:space="preserve"> (2011). Challenging gifted and talented learners with a continuum of research-based intervention strategies. In M. A. Bray </w:t>
      </w:r>
      <w:r w:rsidR="00251345">
        <w:rPr>
          <w:rFonts w:cs="Times New Roman"/>
          <w:color w:val="000000"/>
          <w:sz w:val="20"/>
          <w:szCs w:val="24"/>
        </w:rPr>
        <w:t>and</w:t>
      </w:r>
      <w:r w:rsidRPr="00346C38">
        <w:rPr>
          <w:rFonts w:cs="Times New Roman"/>
          <w:color w:val="000000"/>
          <w:sz w:val="20"/>
          <w:szCs w:val="24"/>
        </w:rPr>
        <w:t xml:space="preserve"> T. J. Kehle, (Eds.), </w:t>
      </w:r>
      <w:r w:rsidRPr="00346C38">
        <w:rPr>
          <w:rFonts w:cs="Times New Roman"/>
          <w:i/>
          <w:iCs/>
          <w:color w:val="000000"/>
          <w:sz w:val="20"/>
          <w:szCs w:val="24"/>
        </w:rPr>
        <w:t xml:space="preserve">The Oxford handbook of school psychology </w:t>
      </w:r>
      <w:r w:rsidRPr="00346C38">
        <w:rPr>
          <w:rFonts w:cs="Times New Roman"/>
          <w:color w:val="000000"/>
          <w:sz w:val="20"/>
          <w:szCs w:val="24"/>
        </w:rPr>
        <w:t>(</w:t>
      </w:r>
      <w:r w:rsidR="00E91E27">
        <w:rPr>
          <w:rFonts w:cs="Times New Roman"/>
          <w:color w:val="000000"/>
          <w:sz w:val="20"/>
          <w:szCs w:val="24"/>
        </w:rPr>
        <w:t>pp</w:t>
      </w:r>
      <w:r w:rsidRPr="00346C38">
        <w:rPr>
          <w:rFonts w:cs="Times New Roman"/>
          <w:color w:val="000000"/>
          <w:sz w:val="20"/>
          <w:szCs w:val="24"/>
        </w:rPr>
        <w:t>. 456-482). New York, NY: Oxford University Press.</w:t>
      </w:r>
    </w:p>
    <w:p w:rsidR="009F3DB7" w:rsidRPr="00346C38" w:rsidRDefault="009F3DB7" w:rsidP="00346C38">
      <w:pPr>
        <w:autoSpaceDE w:val="0"/>
        <w:autoSpaceDN w:val="0"/>
        <w:adjustRightInd w:val="0"/>
        <w:ind w:left="720"/>
        <w:rPr>
          <w:rFonts w:cs="Times New Roman"/>
          <w:color w:val="000000"/>
          <w:sz w:val="20"/>
          <w:szCs w:val="24"/>
        </w:rPr>
      </w:pPr>
    </w:p>
    <w:p w:rsidR="009F3DB7" w:rsidRPr="00346C38" w:rsidRDefault="009F3DB7" w:rsidP="00346C38">
      <w:pPr>
        <w:autoSpaceDE w:val="0"/>
        <w:autoSpaceDN w:val="0"/>
        <w:adjustRightInd w:val="0"/>
        <w:ind w:left="720"/>
        <w:rPr>
          <w:rFonts w:cs="Times New Roman"/>
          <w:color w:val="000000"/>
          <w:sz w:val="20"/>
          <w:szCs w:val="24"/>
        </w:rPr>
      </w:pPr>
      <w:r w:rsidRPr="00346C38">
        <w:rPr>
          <w:rFonts w:cs="Times New Roman"/>
          <w:color w:val="000000"/>
          <w:sz w:val="20"/>
          <w:szCs w:val="24"/>
        </w:rPr>
        <w:t xml:space="preserve">Reis, S. M., </w:t>
      </w:r>
      <w:r w:rsidR="00251345">
        <w:rPr>
          <w:rFonts w:cs="Times New Roman"/>
          <w:color w:val="000000"/>
          <w:sz w:val="20"/>
          <w:szCs w:val="24"/>
        </w:rPr>
        <w:t>and</w:t>
      </w:r>
      <w:r w:rsidRPr="00346C38">
        <w:rPr>
          <w:rFonts w:cs="Times New Roman"/>
          <w:color w:val="000000"/>
          <w:sz w:val="20"/>
          <w:szCs w:val="24"/>
        </w:rPr>
        <w:t xml:space="preserve"> Renzulli, </w:t>
      </w:r>
      <w:r w:rsidR="00976DB0">
        <w:rPr>
          <w:rFonts w:cs="Times New Roman"/>
          <w:color w:val="000000"/>
          <w:sz w:val="20"/>
          <w:szCs w:val="24"/>
        </w:rPr>
        <w:t>J.S.</w:t>
      </w:r>
      <w:r w:rsidRPr="00346C38">
        <w:rPr>
          <w:rFonts w:cs="Times New Roman"/>
          <w:color w:val="000000"/>
          <w:sz w:val="20"/>
          <w:szCs w:val="24"/>
        </w:rPr>
        <w:t xml:space="preserve"> (2011). Intellectual giftedness. In R. J. Sternberg </w:t>
      </w:r>
      <w:r w:rsidR="00251345">
        <w:rPr>
          <w:rFonts w:cs="Times New Roman"/>
          <w:color w:val="000000"/>
          <w:sz w:val="20"/>
          <w:szCs w:val="24"/>
        </w:rPr>
        <w:t>and</w:t>
      </w:r>
      <w:r w:rsidRPr="00346C38">
        <w:rPr>
          <w:rFonts w:cs="Times New Roman"/>
          <w:color w:val="000000"/>
          <w:sz w:val="20"/>
          <w:szCs w:val="24"/>
        </w:rPr>
        <w:t xml:space="preserve"> S. B. Kaufman, (Eds.), </w:t>
      </w:r>
      <w:r w:rsidRPr="00346C38">
        <w:rPr>
          <w:rFonts w:cs="Times New Roman"/>
          <w:i/>
          <w:iCs/>
          <w:color w:val="000000"/>
          <w:sz w:val="20"/>
          <w:szCs w:val="24"/>
        </w:rPr>
        <w:t xml:space="preserve">The Cambridge handbook of intelligence </w:t>
      </w:r>
      <w:r w:rsidRPr="00346C38">
        <w:rPr>
          <w:rFonts w:cs="Times New Roman"/>
          <w:color w:val="000000"/>
          <w:sz w:val="20"/>
          <w:szCs w:val="24"/>
        </w:rPr>
        <w:t>(</w:t>
      </w:r>
      <w:r w:rsidR="00E91E27">
        <w:rPr>
          <w:rFonts w:cs="Times New Roman"/>
          <w:color w:val="000000"/>
          <w:sz w:val="20"/>
          <w:szCs w:val="24"/>
        </w:rPr>
        <w:t>pp</w:t>
      </w:r>
      <w:r w:rsidRPr="00346C38">
        <w:rPr>
          <w:rFonts w:cs="Times New Roman"/>
          <w:color w:val="000000"/>
          <w:sz w:val="20"/>
          <w:szCs w:val="24"/>
        </w:rPr>
        <w:t>. 235-252). New York, NY: Cambridge University Press.</w:t>
      </w:r>
    </w:p>
    <w:p w:rsidR="009F3DB7" w:rsidRPr="00346C38" w:rsidRDefault="009F3DB7" w:rsidP="00346C38">
      <w:pPr>
        <w:autoSpaceDE w:val="0"/>
        <w:autoSpaceDN w:val="0"/>
        <w:adjustRightInd w:val="0"/>
        <w:ind w:left="720"/>
        <w:rPr>
          <w:rFonts w:cs="Times New Roman"/>
          <w:color w:val="000000"/>
          <w:sz w:val="20"/>
          <w:szCs w:val="24"/>
        </w:rPr>
      </w:pPr>
    </w:p>
    <w:p w:rsidR="009F3DB7" w:rsidRPr="00346C38" w:rsidRDefault="009F3DB7" w:rsidP="00346C38">
      <w:pPr>
        <w:autoSpaceDE w:val="0"/>
        <w:autoSpaceDN w:val="0"/>
        <w:adjustRightInd w:val="0"/>
        <w:ind w:left="720"/>
        <w:rPr>
          <w:rFonts w:cs="Times New Roman"/>
          <w:color w:val="000000"/>
          <w:sz w:val="20"/>
          <w:szCs w:val="24"/>
        </w:rPr>
      </w:pPr>
      <w:r w:rsidRPr="00346C38">
        <w:rPr>
          <w:rFonts w:cs="Times New Roman"/>
          <w:color w:val="000000"/>
          <w:sz w:val="20"/>
          <w:szCs w:val="24"/>
        </w:rPr>
        <w:t xml:space="preserve">Renzulli, </w:t>
      </w:r>
      <w:r w:rsidR="00976DB0">
        <w:rPr>
          <w:rFonts w:cs="Times New Roman"/>
          <w:color w:val="000000"/>
          <w:sz w:val="20"/>
          <w:szCs w:val="24"/>
        </w:rPr>
        <w:t>J.S.</w:t>
      </w:r>
      <w:r w:rsidRPr="00346C38">
        <w:rPr>
          <w:rFonts w:cs="Times New Roman"/>
          <w:color w:val="000000"/>
          <w:sz w:val="20"/>
          <w:szCs w:val="24"/>
        </w:rPr>
        <w:t xml:space="preserve"> (2011). Freedom to teach: Using investigative learning to develop high potentials in young people. In D. Thurnau (Ed.), </w:t>
      </w:r>
      <w:r w:rsidRPr="00346C38">
        <w:rPr>
          <w:rFonts w:cs="Times New Roman"/>
          <w:i/>
          <w:iCs/>
          <w:color w:val="000000"/>
          <w:sz w:val="20"/>
          <w:szCs w:val="24"/>
        </w:rPr>
        <w:t xml:space="preserve">Hochbegabung exzellenz werte </w:t>
      </w:r>
      <w:r w:rsidRPr="00346C38">
        <w:rPr>
          <w:rFonts w:cs="Times New Roman"/>
          <w:color w:val="000000"/>
          <w:sz w:val="20"/>
          <w:szCs w:val="24"/>
        </w:rPr>
        <w:t>(</w:t>
      </w:r>
      <w:r w:rsidR="00E91E27">
        <w:rPr>
          <w:rFonts w:cs="Times New Roman"/>
          <w:color w:val="000000"/>
          <w:sz w:val="20"/>
          <w:szCs w:val="24"/>
        </w:rPr>
        <w:t>pp</w:t>
      </w:r>
      <w:r w:rsidRPr="00346C38">
        <w:rPr>
          <w:rFonts w:cs="Times New Roman"/>
          <w:color w:val="000000"/>
          <w:sz w:val="20"/>
          <w:szCs w:val="24"/>
        </w:rPr>
        <w:t xml:space="preserve">. 29-50). Dresden, Germany, Eckhard Richter </w:t>
      </w:r>
      <w:r w:rsidR="00251345">
        <w:rPr>
          <w:rFonts w:cs="Times New Roman"/>
          <w:color w:val="000000"/>
          <w:sz w:val="20"/>
          <w:szCs w:val="24"/>
        </w:rPr>
        <w:t>and</w:t>
      </w:r>
      <w:r w:rsidRPr="00346C38">
        <w:rPr>
          <w:rFonts w:cs="Times New Roman"/>
          <w:color w:val="000000"/>
          <w:sz w:val="20"/>
          <w:szCs w:val="24"/>
        </w:rPr>
        <w:t xml:space="preserve"> Co.</w:t>
      </w:r>
    </w:p>
    <w:p w:rsidR="009F3DB7" w:rsidRPr="00346C38" w:rsidRDefault="009F3DB7" w:rsidP="00346C38">
      <w:pPr>
        <w:autoSpaceDE w:val="0"/>
        <w:autoSpaceDN w:val="0"/>
        <w:adjustRightInd w:val="0"/>
        <w:ind w:left="720"/>
        <w:rPr>
          <w:rFonts w:cs="Times New Roman"/>
          <w:color w:val="000000"/>
          <w:sz w:val="20"/>
          <w:szCs w:val="24"/>
        </w:rPr>
      </w:pPr>
    </w:p>
    <w:p w:rsidR="009F3DB7" w:rsidRPr="00346C38" w:rsidRDefault="009F3DB7" w:rsidP="00346C38">
      <w:pPr>
        <w:autoSpaceDE w:val="0"/>
        <w:autoSpaceDN w:val="0"/>
        <w:adjustRightInd w:val="0"/>
        <w:ind w:left="720"/>
        <w:rPr>
          <w:rFonts w:cs="Times New Roman"/>
          <w:color w:val="000000"/>
          <w:sz w:val="20"/>
          <w:szCs w:val="24"/>
        </w:rPr>
      </w:pPr>
      <w:r w:rsidRPr="00346C38">
        <w:rPr>
          <w:rFonts w:cs="Times New Roman"/>
          <w:color w:val="000000"/>
          <w:sz w:val="20"/>
          <w:szCs w:val="24"/>
        </w:rPr>
        <w:t xml:space="preserve">Renzulli, </w:t>
      </w:r>
      <w:r w:rsidR="00976DB0">
        <w:rPr>
          <w:rFonts w:cs="Times New Roman"/>
          <w:color w:val="000000"/>
          <w:sz w:val="20"/>
          <w:szCs w:val="24"/>
        </w:rPr>
        <w:t>J.S.</w:t>
      </w:r>
      <w:r w:rsidRPr="00346C38">
        <w:rPr>
          <w:rFonts w:cs="Times New Roman"/>
          <w:color w:val="000000"/>
          <w:sz w:val="20"/>
          <w:szCs w:val="24"/>
        </w:rPr>
        <w:t xml:space="preserve"> (2011). The empire strikes back: Redefining the role of gifted education in the 21st century. In C. F. Klassen </w:t>
      </w:r>
      <w:r w:rsidR="00251345">
        <w:rPr>
          <w:rFonts w:cs="Times New Roman"/>
          <w:color w:val="000000"/>
          <w:sz w:val="20"/>
          <w:szCs w:val="24"/>
        </w:rPr>
        <w:t>and</w:t>
      </w:r>
      <w:r w:rsidRPr="00346C38">
        <w:rPr>
          <w:rFonts w:cs="Times New Roman"/>
          <w:color w:val="000000"/>
          <w:sz w:val="20"/>
          <w:szCs w:val="24"/>
        </w:rPr>
        <w:t xml:space="preserve"> E. Polyzoi (Eds.), </w:t>
      </w:r>
      <w:r w:rsidRPr="00346C38">
        <w:rPr>
          <w:rFonts w:cs="Times New Roman"/>
          <w:i/>
          <w:iCs/>
          <w:color w:val="000000"/>
          <w:sz w:val="20"/>
          <w:szCs w:val="24"/>
        </w:rPr>
        <w:t xml:space="preserve">Investing in gifted and talented learners: An international perspective </w:t>
      </w:r>
      <w:r w:rsidRPr="00346C38">
        <w:rPr>
          <w:rFonts w:cs="Times New Roman"/>
          <w:color w:val="000000"/>
          <w:sz w:val="20"/>
          <w:szCs w:val="24"/>
        </w:rPr>
        <w:t>(</w:t>
      </w:r>
      <w:r w:rsidR="00E91E27">
        <w:rPr>
          <w:rFonts w:cs="Times New Roman"/>
          <w:color w:val="000000"/>
          <w:sz w:val="20"/>
          <w:szCs w:val="24"/>
        </w:rPr>
        <w:t>pp</w:t>
      </w:r>
      <w:r w:rsidRPr="00346C38">
        <w:rPr>
          <w:rFonts w:cs="Times New Roman"/>
          <w:color w:val="000000"/>
          <w:sz w:val="20"/>
          <w:szCs w:val="24"/>
        </w:rPr>
        <w:t>. 1-8)</w:t>
      </w:r>
      <w:r w:rsidRPr="00346C38">
        <w:rPr>
          <w:rFonts w:cs="Times New Roman"/>
          <w:i/>
          <w:iCs/>
          <w:color w:val="000000"/>
          <w:sz w:val="20"/>
          <w:szCs w:val="24"/>
        </w:rPr>
        <w:t xml:space="preserve">. </w:t>
      </w:r>
      <w:r w:rsidRPr="00346C38">
        <w:rPr>
          <w:rFonts w:cs="Times New Roman"/>
          <w:color w:val="000000"/>
          <w:sz w:val="20"/>
          <w:szCs w:val="24"/>
        </w:rPr>
        <w:t>Winnipeg, Canada: The World Council for Gifted and Talented Children.</w:t>
      </w:r>
    </w:p>
    <w:p w:rsidR="009F3DB7" w:rsidRPr="00346C38" w:rsidRDefault="009F3DB7" w:rsidP="00346C38">
      <w:pPr>
        <w:autoSpaceDE w:val="0"/>
        <w:autoSpaceDN w:val="0"/>
        <w:adjustRightInd w:val="0"/>
        <w:ind w:left="720"/>
        <w:rPr>
          <w:rFonts w:cs="Times New Roman"/>
          <w:color w:val="000000"/>
          <w:sz w:val="20"/>
          <w:szCs w:val="24"/>
        </w:rPr>
      </w:pPr>
    </w:p>
    <w:p w:rsidR="009F3DB7" w:rsidRPr="00346C38" w:rsidRDefault="009F3DB7" w:rsidP="00346C38">
      <w:pPr>
        <w:autoSpaceDE w:val="0"/>
        <w:autoSpaceDN w:val="0"/>
        <w:adjustRightInd w:val="0"/>
        <w:ind w:left="720"/>
        <w:rPr>
          <w:rFonts w:cs="Times New Roman"/>
          <w:color w:val="000000"/>
          <w:sz w:val="20"/>
          <w:szCs w:val="24"/>
        </w:rPr>
      </w:pPr>
      <w:r w:rsidRPr="00346C38">
        <w:rPr>
          <w:rFonts w:cs="Times New Roman"/>
          <w:color w:val="000000"/>
          <w:sz w:val="20"/>
          <w:szCs w:val="24"/>
        </w:rPr>
        <w:t xml:space="preserve">Renzulli, </w:t>
      </w:r>
      <w:r w:rsidR="00976DB0">
        <w:rPr>
          <w:rFonts w:cs="Times New Roman"/>
          <w:color w:val="000000"/>
          <w:sz w:val="20"/>
          <w:szCs w:val="24"/>
        </w:rPr>
        <w:t>J.S.</w:t>
      </w:r>
      <w:r w:rsidRPr="00346C38">
        <w:rPr>
          <w:rFonts w:cs="Times New Roman"/>
          <w:color w:val="000000"/>
          <w:sz w:val="20"/>
          <w:szCs w:val="24"/>
        </w:rPr>
        <w:t xml:space="preserve">, Sands, </w:t>
      </w:r>
      <w:r w:rsidR="00B04A51">
        <w:rPr>
          <w:rFonts w:cs="Times New Roman"/>
          <w:color w:val="000000"/>
          <w:sz w:val="20"/>
          <w:szCs w:val="24"/>
        </w:rPr>
        <w:t>M.M.</w:t>
      </w:r>
      <w:r w:rsidRPr="00346C38">
        <w:rPr>
          <w:rFonts w:cs="Times New Roman"/>
          <w:color w:val="000000"/>
          <w:sz w:val="20"/>
          <w:szCs w:val="24"/>
        </w:rPr>
        <w:t xml:space="preserve">, </w:t>
      </w:r>
      <w:r w:rsidR="00251345">
        <w:rPr>
          <w:rFonts w:cs="Times New Roman"/>
          <w:color w:val="000000"/>
          <w:sz w:val="20"/>
          <w:szCs w:val="24"/>
        </w:rPr>
        <w:t>and</w:t>
      </w:r>
      <w:r w:rsidRPr="00346C38">
        <w:rPr>
          <w:rFonts w:cs="Times New Roman"/>
          <w:color w:val="000000"/>
          <w:sz w:val="20"/>
          <w:szCs w:val="24"/>
        </w:rPr>
        <w:t xml:space="preserve"> Heilbronner, N. N. (2011). Operation Houndstooth: A positive perspective on developing social intelligence. In A. Ziegler </w:t>
      </w:r>
      <w:r w:rsidR="00251345">
        <w:rPr>
          <w:rFonts w:cs="Times New Roman"/>
          <w:color w:val="000000"/>
          <w:sz w:val="20"/>
          <w:szCs w:val="24"/>
        </w:rPr>
        <w:t>and</w:t>
      </w:r>
      <w:r w:rsidRPr="00346C38">
        <w:rPr>
          <w:rFonts w:cs="Times New Roman"/>
          <w:color w:val="000000"/>
          <w:sz w:val="20"/>
          <w:szCs w:val="24"/>
        </w:rPr>
        <w:t xml:space="preserve"> C. Perleth (Eds.), </w:t>
      </w:r>
      <w:r w:rsidRPr="00346C38">
        <w:rPr>
          <w:rFonts w:cs="Times New Roman"/>
          <w:i/>
          <w:iCs/>
          <w:color w:val="000000"/>
          <w:sz w:val="20"/>
          <w:szCs w:val="24"/>
        </w:rPr>
        <w:t xml:space="preserve">Excellence. Essays in honour of Kurt Heller </w:t>
      </w:r>
      <w:r w:rsidRPr="00346C38">
        <w:rPr>
          <w:rFonts w:cs="Times New Roman"/>
          <w:color w:val="000000"/>
          <w:sz w:val="20"/>
          <w:szCs w:val="24"/>
        </w:rPr>
        <w:t>(</w:t>
      </w:r>
      <w:r w:rsidR="00E91E27">
        <w:rPr>
          <w:rFonts w:cs="Times New Roman"/>
          <w:color w:val="000000"/>
          <w:sz w:val="20"/>
          <w:szCs w:val="24"/>
        </w:rPr>
        <w:t>pp</w:t>
      </w:r>
      <w:r w:rsidRPr="00346C38">
        <w:rPr>
          <w:rFonts w:cs="Times New Roman"/>
          <w:color w:val="000000"/>
          <w:sz w:val="20"/>
          <w:szCs w:val="24"/>
        </w:rPr>
        <w:t>. 217-244). Hamburg, Germany: LIT Verlag.</w:t>
      </w:r>
    </w:p>
    <w:p w:rsidR="009F3DB7" w:rsidRPr="00346C38" w:rsidRDefault="009F3DB7" w:rsidP="00346C38">
      <w:pPr>
        <w:autoSpaceDE w:val="0"/>
        <w:autoSpaceDN w:val="0"/>
        <w:adjustRightInd w:val="0"/>
        <w:ind w:left="720"/>
        <w:rPr>
          <w:rFonts w:cs="Times New Roman"/>
          <w:color w:val="000000"/>
          <w:sz w:val="20"/>
          <w:szCs w:val="24"/>
        </w:rPr>
      </w:pPr>
    </w:p>
    <w:p w:rsidR="009F3DB7" w:rsidRPr="00346C38" w:rsidRDefault="009F3DB7" w:rsidP="00346C38">
      <w:pPr>
        <w:autoSpaceDE w:val="0"/>
        <w:autoSpaceDN w:val="0"/>
        <w:adjustRightInd w:val="0"/>
        <w:ind w:left="720"/>
        <w:rPr>
          <w:rFonts w:cs="Times New Roman"/>
          <w:b/>
          <w:color w:val="000000"/>
          <w:sz w:val="20"/>
          <w:szCs w:val="24"/>
        </w:rPr>
      </w:pPr>
      <w:r w:rsidRPr="00346C38">
        <w:rPr>
          <w:rFonts w:cs="Times New Roman"/>
          <w:b/>
          <w:color w:val="000000"/>
          <w:sz w:val="20"/>
          <w:szCs w:val="24"/>
        </w:rPr>
        <w:t xml:space="preserve">Center </w:t>
      </w:r>
      <w:r w:rsidR="00154FCD">
        <w:rPr>
          <w:rFonts w:cs="Times New Roman"/>
          <w:b/>
          <w:color w:val="000000"/>
          <w:sz w:val="20"/>
          <w:szCs w:val="24"/>
        </w:rPr>
        <w:t>P</w:t>
      </w:r>
      <w:r w:rsidRPr="00346C38">
        <w:rPr>
          <w:rFonts w:cs="Times New Roman"/>
          <w:b/>
          <w:color w:val="000000"/>
          <w:sz w:val="20"/>
          <w:szCs w:val="24"/>
        </w:rPr>
        <w:t>ublications</w:t>
      </w:r>
    </w:p>
    <w:p w:rsidR="009F3DB7" w:rsidRPr="00912CB1" w:rsidRDefault="009F3DB7" w:rsidP="00346C38">
      <w:pPr>
        <w:ind w:left="720"/>
        <w:rPr>
          <w:rFonts w:cs="Times New Roman"/>
          <w:color w:val="000000"/>
          <w:szCs w:val="24"/>
        </w:rPr>
      </w:pPr>
      <w:r w:rsidRPr="00346C38">
        <w:rPr>
          <w:rFonts w:cs="Times New Roman"/>
          <w:color w:val="000000"/>
          <w:sz w:val="20"/>
          <w:szCs w:val="24"/>
        </w:rPr>
        <w:t xml:space="preserve">Renzulli, </w:t>
      </w:r>
      <w:r w:rsidR="00976DB0">
        <w:rPr>
          <w:rFonts w:cs="Times New Roman"/>
          <w:color w:val="000000"/>
          <w:sz w:val="20"/>
          <w:szCs w:val="24"/>
        </w:rPr>
        <w:t>J.S.</w:t>
      </w:r>
      <w:r w:rsidRPr="00346C38">
        <w:rPr>
          <w:rFonts w:cs="Times New Roman"/>
          <w:color w:val="000000"/>
          <w:sz w:val="20"/>
          <w:szCs w:val="24"/>
        </w:rPr>
        <w:t xml:space="preserve"> (2012). A theory of giftedness based on the anticipated social roles of high potential youth. In R. Subotnik, A. Robinson, </w:t>
      </w:r>
      <w:r w:rsidR="00976DB0">
        <w:rPr>
          <w:rFonts w:cs="Times New Roman"/>
          <w:color w:val="000000"/>
          <w:sz w:val="20"/>
          <w:szCs w:val="24"/>
        </w:rPr>
        <w:t>C.M.</w:t>
      </w:r>
      <w:r w:rsidRPr="00346C38">
        <w:rPr>
          <w:rFonts w:cs="Times New Roman"/>
          <w:color w:val="000000"/>
          <w:sz w:val="20"/>
          <w:szCs w:val="24"/>
        </w:rPr>
        <w:t xml:space="preserve"> Callahan, </w:t>
      </w:r>
      <w:r w:rsidR="00251345">
        <w:rPr>
          <w:rFonts w:cs="Times New Roman"/>
          <w:color w:val="000000"/>
          <w:sz w:val="20"/>
          <w:szCs w:val="24"/>
        </w:rPr>
        <w:t>and</w:t>
      </w:r>
      <w:r w:rsidRPr="00346C38">
        <w:rPr>
          <w:rFonts w:cs="Times New Roman"/>
          <w:color w:val="000000"/>
          <w:sz w:val="20"/>
          <w:szCs w:val="24"/>
        </w:rPr>
        <w:t xml:space="preserve"> E. J. Gubbins (Eds.). </w:t>
      </w:r>
      <w:r w:rsidRPr="00346C38">
        <w:rPr>
          <w:rFonts w:cs="Times New Roman"/>
          <w:sz w:val="20"/>
        </w:rPr>
        <w:t>Malleable minds: Translating insights from psychology and neuroscience to gifted education</w:t>
      </w:r>
      <w:r w:rsidRPr="00346C38">
        <w:rPr>
          <w:rFonts w:cs="Times New Roman"/>
          <w:i/>
          <w:iCs/>
          <w:color w:val="000000"/>
          <w:sz w:val="20"/>
          <w:szCs w:val="24"/>
        </w:rPr>
        <w:t xml:space="preserve"> </w:t>
      </w:r>
      <w:r w:rsidRPr="00346C38">
        <w:rPr>
          <w:rFonts w:cs="Times New Roman"/>
          <w:color w:val="000000"/>
          <w:sz w:val="20"/>
          <w:szCs w:val="24"/>
        </w:rPr>
        <w:t>(</w:t>
      </w:r>
      <w:r w:rsidR="00E91E27">
        <w:rPr>
          <w:rFonts w:cs="Times New Roman"/>
          <w:color w:val="000000"/>
          <w:sz w:val="20"/>
          <w:szCs w:val="24"/>
        </w:rPr>
        <w:t>pp</w:t>
      </w:r>
      <w:r w:rsidRPr="00346C38">
        <w:rPr>
          <w:rFonts w:cs="Times New Roman"/>
          <w:color w:val="000000"/>
          <w:sz w:val="20"/>
          <w:szCs w:val="24"/>
        </w:rPr>
        <w:t>.119-139). Storrs, CT: The National Research Center on the Gifted and Talented, University of Connecticut</w:t>
      </w:r>
      <w:r w:rsidRPr="00912CB1">
        <w:rPr>
          <w:rFonts w:cs="Times New Roman"/>
          <w:color w:val="000000"/>
          <w:szCs w:val="24"/>
        </w:rPr>
        <w:t>.</w:t>
      </w:r>
    </w:p>
    <w:p w:rsidR="009F3DB7" w:rsidRDefault="009F3DB7" w:rsidP="009F3DB7">
      <w:pPr>
        <w:rPr>
          <w:rFonts w:cs="Times New Roman"/>
        </w:rPr>
      </w:pPr>
    </w:p>
    <w:p w:rsidR="00B70303" w:rsidRPr="00912CB1" w:rsidRDefault="00B70303" w:rsidP="009F3DB7">
      <w:pPr>
        <w:rPr>
          <w:rFonts w:cs="Times New Roman"/>
        </w:rPr>
      </w:pPr>
    </w:p>
    <w:p w:rsidR="009F3DB7" w:rsidRPr="00912CB1" w:rsidRDefault="009F3DB7" w:rsidP="009F3DB7">
      <w:pPr>
        <w:pStyle w:val="Heading3"/>
        <w:rPr>
          <w:rFonts w:cs="Times New Roman"/>
        </w:rPr>
      </w:pPr>
      <w:bookmarkStart w:id="1148" w:name="_Toc348082380"/>
      <w:bookmarkStart w:id="1149" w:name="_Toc348442742"/>
      <w:bookmarkStart w:id="1150" w:name="_Toc372556569"/>
      <w:bookmarkStart w:id="1151" w:name="_Toc348082384"/>
      <w:bookmarkStart w:id="1152" w:name="_Toc348442746"/>
      <w:r w:rsidRPr="00912CB1">
        <w:rPr>
          <w:rFonts w:cs="Times New Roman"/>
        </w:rPr>
        <w:t>R305A060067</w:t>
      </w:r>
      <w:bookmarkEnd w:id="1148"/>
      <w:bookmarkEnd w:id="1149"/>
      <w:bookmarkEnd w:id="1150"/>
    </w:p>
    <w:p w:rsidR="00346C38" w:rsidRDefault="002C2386" w:rsidP="009F3DB7">
      <w:pPr>
        <w:rPr>
          <w:rFonts w:cs="Times New Roman"/>
          <w:b/>
          <w:bCs/>
        </w:rPr>
      </w:pPr>
      <w:hyperlink r:id="rId1139" w:history="1">
        <w:r w:rsidR="009F3DB7" w:rsidRPr="00346C38">
          <w:rPr>
            <w:rStyle w:val="Hyperlink"/>
            <w:rFonts w:cs="Times New Roman"/>
            <w:b/>
            <w:bCs/>
          </w:rPr>
          <w:t>Center for Analysis of Longitudinal Data in Education Research (CALDER)</w:t>
        </w:r>
      </w:hyperlink>
    </w:p>
    <w:p w:rsidR="009F3DB7" w:rsidRPr="00346C38" w:rsidRDefault="009F3DB7" w:rsidP="009F3DB7">
      <w:pPr>
        <w:rPr>
          <w:rFonts w:cs="Times New Roman"/>
          <w:b/>
          <w:bCs/>
        </w:rPr>
      </w:pPr>
      <w:r w:rsidRPr="00912CB1">
        <w:rPr>
          <w:rFonts w:cs="Times New Roman"/>
        </w:rPr>
        <w:t>American Institutes for Research</w:t>
      </w:r>
      <w:r w:rsidR="00251345">
        <w:rPr>
          <w:rFonts w:cs="Times New Roman"/>
        </w:rPr>
        <w:t xml:space="preserve"> </w:t>
      </w:r>
    </w:p>
    <w:p w:rsidR="009F3DB7" w:rsidRPr="00912CB1" w:rsidRDefault="009F3DB7" w:rsidP="009F3DB7">
      <w:pPr>
        <w:rPr>
          <w:rFonts w:cs="Times New Roman"/>
        </w:rPr>
      </w:pPr>
      <w:r w:rsidRPr="00912CB1">
        <w:rPr>
          <w:rFonts w:cs="Times New Roman"/>
        </w:rPr>
        <w:t>Hannaway, Jane</w:t>
      </w:r>
    </w:p>
    <w:p w:rsidR="00346C38" w:rsidRDefault="00346C38" w:rsidP="009F3DB7">
      <w:pPr>
        <w:rPr>
          <w:rFonts w:cs="Times New Roman"/>
          <w:bCs/>
        </w:rPr>
      </w:pPr>
    </w:p>
    <w:p w:rsidR="00346C38" w:rsidRPr="00346C38" w:rsidRDefault="00346C38" w:rsidP="00346C38">
      <w:pPr>
        <w:rPr>
          <w:rFonts w:cs="Times New Roman"/>
        </w:rPr>
      </w:pPr>
      <w:r w:rsidRPr="00346C38">
        <w:rPr>
          <w:rFonts w:cs="Times New Roman"/>
          <w:bCs/>
        </w:rPr>
        <w:t>Center Website:</w:t>
      </w:r>
      <w:r w:rsidRPr="00346C38">
        <w:rPr>
          <w:rFonts w:cs="Times New Roman"/>
        </w:rPr>
        <w:t xml:space="preserve"> </w:t>
      </w:r>
      <w:hyperlink r:id="rId1140" w:history="1">
        <w:r w:rsidRPr="00346C38">
          <w:rPr>
            <w:rStyle w:val="Hyperlink"/>
            <w:rFonts w:cs="Times New Roman"/>
          </w:rPr>
          <w:t>http://www.caldercenter.org/</w:t>
        </w:r>
      </w:hyperlink>
    </w:p>
    <w:p w:rsidR="00346C38" w:rsidRDefault="00346C38" w:rsidP="00346C38">
      <w:pPr>
        <w:tabs>
          <w:tab w:val="left" w:pos="954"/>
        </w:tabs>
        <w:rPr>
          <w:rFonts w:cs="Times New Roman"/>
          <w:bCs/>
        </w:rPr>
      </w:pPr>
    </w:p>
    <w:p w:rsidR="009F3DB7" w:rsidRPr="00912CB1" w:rsidRDefault="009F3DB7" w:rsidP="009F3DB7">
      <w:pPr>
        <w:rPr>
          <w:rFonts w:cs="Times New Roman"/>
        </w:rPr>
      </w:pPr>
      <w:r w:rsidRPr="00885EBF">
        <w:rPr>
          <w:rFonts w:cs="Times New Roman"/>
          <w:bCs/>
        </w:rPr>
        <w:t>Publications:</w:t>
      </w:r>
    </w:p>
    <w:p w:rsidR="009F3DB7" w:rsidRPr="00346C38" w:rsidRDefault="009F3DB7" w:rsidP="00346C38">
      <w:pPr>
        <w:ind w:left="720"/>
        <w:rPr>
          <w:rFonts w:cs="Times New Roman"/>
          <w:b/>
          <w:bCs/>
          <w:sz w:val="20"/>
        </w:rPr>
      </w:pPr>
      <w:r w:rsidRPr="00346C38">
        <w:rPr>
          <w:rFonts w:cs="Times New Roman"/>
          <w:b/>
          <w:bCs/>
          <w:sz w:val="20"/>
        </w:rPr>
        <w:t>Journal Articles:</w:t>
      </w:r>
    </w:p>
    <w:p w:rsidR="009F3DB7" w:rsidRPr="00346C38" w:rsidRDefault="00B15FDF" w:rsidP="00346C38">
      <w:pPr>
        <w:ind w:left="720"/>
        <w:rPr>
          <w:rFonts w:cs="Times New Roman"/>
          <w:sz w:val="20"/>
        </w:rPr>
      </w:pPr>
      <w:r>
        <w:rPr>
          <w:rFonts w:cs="Times New Roman"/>
          <w:sz w:val="20"/>
          <w:szCs w:val="20"/>
        </w:rPr>
        <w:t xml:space="preserve">Loeb, S., Kalogrides, D., and </w:t>
      </w:r>
      <w:r w:rsidR="009F3DB7" w:rsidRPr="00B15FDF">
        <w:rPr>
          <w:rFonts w:cs="Times New Roman"/>
          <w:sz w:val="20"/>
          <w:szCs w:val="20"/>
        </w:rPr>
        <w:t>Beteille, T.</w:t>
      </w:r>
      <w:r w:rsidRPr="00B15FDF">
        <w:rPr>
          <w:rFonts w:cs="Times New Roman"/>
          <w:sz w:val="20"/>
          <w:szCs w:val="20"/>
        </w:rPr>
        <w:t xml:space="preserve">(2012) </w:t>
      </w:r>
      <w:r w:rsidR="009F3DB7" w:rsidRPr="00B15FDF">
        <w:rPr>
          <w:rFonts w:cs="Times New Roman"/>
          <w:sz w:val="20"/>
          <w:szCs w:val="20"/>
        </w:rPr>
        <w:t xml:space="preserve"> </w:t>
      </w:r>
      <w:hyperlink r:id="rId1141" w:history="1">
        <w:r w:rsidR="009F3DB7" w:rsidRPr="00B15FDF">
          <w:rPr>
            <w:rStyle w:val="Hyperlink"/>
            <w:rFonts w:cs="Times New Roman"/>
            <w:sz w:val="20"/>
            <w:szCs w:val="20"/>
          </w:rPr>
          <w:t xml:space="preserve">Effective </w:t>
        </w:r>
        <w:r w:rsidRPr="00B15FDF">
          <w:rPr>
            <w:rStyle w:val="Hyperlink"/>
            <w:rFonts w:cs="Times New Roman"/>
            <w:sz w:val="20"/>
            <w:szCs w:val="20"/>
          </w:rPr>
          <w:t>S</w:t>
        </w:r>
        <w:r w:rsidR="009F3DB7" w:rsidRPr="00B15FDF">
          <w:rPr>
            <w:rStyle w:val="Hyperlink"/>
            <w:rFonts w:cs="Times New Roman"/>
            <w:sz w:val="20"/>
            <w:szCs w:val="20"/>
          </w:rPr>
          <w:t xml:space="preserve">chools: Teacher </w:t>
        </w:r>
        <w:r w:rsidRPr="00B15FDF">
          <w:rPr>
            <w:rStyle w:val="Hyperlink"/>
            <w:rFonts w:cs="Times New Roman"/>
            <w:sz w:val="20"/>
            <w:szCs w:val="20"/>
          </w:rPr>
          <w:t>H</w:t>
        </w:r>
        <w:r w:rsidR="009F3DB7" w:rsidRPr="00B15FDF">
          <w:rPr>
            <w:rStyle w:val="Hyperlink"/>
            <w:rFonts w:cs="Times New Roman"/>
            <w:sz w:val="20"/>
            <w:szCs w:val="20"/>
          </w:rPr>
          <w:t xml:space="preserve">iring, </w:t>
        </w:r>
        <w:r w:rsidRPr="00B15FDF">
          <w:rPr>
            <w:rStyle w:val="Hyperlink"/>
            <w:rFonts w:cs="Times New Roman"/>
            <w:sz w:val="20"/>
            <w:szCs w:val="20"/>
          </w:rPr>
          <w:t>A</w:t>
        </w:r>
        <w:r w:rsidR="009F3DB7" w:rsidRPr="00B15FDF">
          <w:rPr>
            <w:rStyle w:val="Hyperlink"/>
            <w:rFonts w:cs="Times New Roman"/>
            <w:sz w:val="20"/>
            <w:szCs w:val="20"/>
          </w:rPr>
          <w:t xml:space="preserve">ssignment, </w:t>
        </w:r>
        <w:r w:rsidRPr="00B15FDF">
          <w:rPr>
            <w:rStyle w:val="Hyperlink"/>
            <w:rFonts w:cs="Times New Roman"/>
            <w:sz w:val="20"/>
            <w:szCs w:val="20"/>
          </w:rPr>
          <w:t>D</w:t>
        </w:r>
        <w:r w:rsidR="009F3DB7" w:rsidRPr="00B15FDF">
          <w:rPr>
            <w:rStyle w:val="Hyperlink"/>
            <w:rFonts w:cs="Times New Roman"/>
            <w:sz w:val="20"/>
            <w:szCs w:val="20"/>
          </w:rPr>
          <w:t xml:space="preserve">evelopment, and </w:t>
        </w:r>
        <w:r w:rsidRPr="00B15FDF">
          <w:rPr>
            <w:rStyle w:val="Hyperlink"/>
            <w:rFonts w:cs="Times New Roman"/>
            <w:sz w:val="20"/>
            <w:szCs w:val="20"/>
          </w:rPr>
          <w:t>R</w:t>
        </w:r>
        <w:r w:rsidR="009F3DB7" w:rsidRPr="00B15FDF">
          <w:rPr>
            <w:rStyle w:val="Hyperlink"/>
            <w:rFonts w:cs="Times New Roman"/>
            <w:sz w:val="20"/>
            <w:szCs w:val="20"/>
          </w:rPr>
          <w:t>etention.</w:t>
        </w:r>
      </w:hyperlink>
      <w:r w:rsidR="009F3DB7" w:rsidRPr="00B15FDF">
        <w:rPr>
          <w:rFonts w:cs="Times New Roman"/>
          <w:sz w:val="20"/>
          <w:szCs w:val="20"/>
        </w:rPr>
        <w:t xml:space="preserve"> </w:t>
      </w:r>
      <w:r w:rsidR="009F3DB7" w:rsidRPr="00B15FDF">
        <w:rPr>
          <w:rFonts w:cs="Times New Roman"/>
          <w:i/>
          <w:sz w:val="20"/>
          <w:szCs w:val="20"/>
        </w:rPr>
        <w:t>Education Finance and Policy</w:t>
      </w:r>
      <w:r w:rsidRPr="00B15FDF">
        <w:rPr>
          <w:rFonts w:cs="Times New Roman"/>
          <w:i/>
          <w:sz w:val="20"/>
          <w:szCs w:val="20"/>
        </w:rPr>
        <w:t>, 7(3):</w:t>
      </w:r>
      <w:r w:rsidRPr="00B15FDF">
        <w:rPr>
          <w:rFonts w:cs="Times New Roman"/>
          <w:color w:val="222222"/>
          <w:sz w:val="20"/>
          <w:szCs w:val="20"/>
        </w:rPr>
        <w:t>269-304</w:t>
      </w:r>
      <w:r>
        <w:rPr>
          <w:rFonts w:ascii="Arial" w:hAnsi="Arial" w:cs="Arial"/>
          <w:color w:val="222222"/>
          <w:sz w:val="22"/>
        </w:rPr>
        <w:t xml:space="preserve">. </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Bifulco, R., Ladd, H.F., and Ross, S. (2009).</w:t>
      </w:r>
      <w:hyperlink r:id="rId1142" w:history="1">
        <w:r w:rsidRPr="00346C38">
          <w:rPr>
            <w:rStyle w:val="Hyperlink"/>
            <w:rFonts w:cs="Times New Roman"/>
            <w:sz w:val="20"/>
          </w:rPr>
          <w:t xml:space="preserve"> Public School Choice and Integration: Evidence from Durham, North Carolina.</w:t>
        </w:r>
      </w:hyperlink>
      <w:r w:rsidRPr="00346C38">
        <w:rPr>
          <w:rFonts w:cs="Times New Roman"/>
          <w:sz w:val="20"/>
        </w:rPr>
        <w:t xml:space="preserve"> </w:t>
      </w:r>
      <w:r w:rsidRPr="00346C38">
        <w:rPr>
          <w:rFonts w:cs="Times New Roman"/>
          <w:i/>
          <w:iCs/>
          <w:sz w:val="20"/>
        </w:rPr>
        <w:t>Social Science Research, 38</w:t>
      </w:r>
      <w:r w:rsidRPr="00346C38">
        <w:rPr>
          <w:rFonts w:cs="Times New Roman"/>
          <w:sz w:val="20"/>
        </w:rPr>
        <w:t xml:space="preserve"> (1): 71–85.</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Bifulco, R., Ladd, H.F., and Ross, S. (2009). </w:t>
      </w:r>
      <w:hyperlink r:id="rId1143" w:history="1">
        <w:r w:rsidRPr="00346C38">
          <w:rPr>
            <w:rStyle w:val="Hyperlink"/>
            <w:rFonts w:cs="Times New Roman"/>
            <w:sz w:val="20"/>
          </w:rPr>
          <w:t>The Effects of Public School Choice on Those Left Behind: Evidence from Durham, North Carolina.</w:t>
        </w:r>
      </w:hyperlink>
      <w:r w:rsidRPr="00346C38">
        <w:rPr>
          <w:rFonts w:cs="Times New Roman"/>
          <w:sz w:val="20"/>
        </w:rPr>
        <w:t xml:space="preserve"> </w:t>
      </w:r>
      <w:r w:rsidRPr="00346C38">
        <w:rPr>
          <w:rFonts w:cs="Times New Roman"/>
          <w:i/>
          <w:iCs/>
          <w:sz w:val="20"/>
        </w:rPr>
        <w:t>Peabody Journal of Education: Issues of Leadership, Policy, and Organizations, 84</w:t>
      </w:r>
      <w:r w:rsidRPr="00346C38">
        <w:rPr>
          <w:rFonts w:cs="Times New Roman"/>
          <w:sz w:val="20"/>
        </w:rPr>
        <w:t xml:space="preserve"> (2): 130–149.</w:t>
      </w:r>
    </w:p>
    <w:p w:rsidR="009F3DB7" w:rsidRPr="00346C38" w:rsidRDefault="009F3DB7" w:rsidP="00346C38">
      <w:pPr>
        <w:ind w:left="720"/>
        <w:rPr>
          <w:rFonts w:cs="Times New Roman"/>
          <w:sz w:val="20"/>
        </w:rPr>
      </w:pPr>
    </w:p>
    <w:p w:rsidR="00585A8F" w:rsidRPr="00585A8F" w:rsidRDefault="00585A8F" w:rsidP="00585A8F">
      <w:pPr>
        <w:ind w:left="720"/>
        <w:textAlignment w:val="baseline"/>
        <w:rPr>
          <w:rFonts w:eastAsia="Times New Roman" w:cs="Times New Roman"/>
          <w:color w:val="222222"/>
          <w:sz w:val="20"/>
          <w:szCs w:val="20"/>
        </w:rPr>
      </w:pPr>
      <w:r w:rsidRPr="00585A8F">
        <w:rPr>
          <w:rFonts w:cs="Times New Roman"/>
          <w:sz w:val="20"/>
          <w:szCs w:val="20"/>
        </w:rPr>
        <w:t>Boyd, D.J., Grossman, P.L., Ing, M., Lankford, H., Loeb, S., and Wyckoff, J. (20</w:t>
      </w:r>
      <w:r>
        <w:rPr>
          <w:rFonts w:cs="Times New Roman"/>
          <w:sz w:val="20"/>
          <w:szCs w:val="20"/>
        </w:rPr>
        <w:t>11</w:t>
      </w:r>
      <w:r w:rsidRPr="00585A8F">
        <w:rPr>
          <w:rFonts w:cs="Times New Roman"/>
          <w:sz w:val="20"/>
          <w:szCs w:val="20"/>
        </w:rPr>
        <w:t xml:space="preserve">). </w:t>
      </w:r>
      <w:hyperlink r:id="rId1144" w:history="1">
        <w:r w:rsidRPr="00585A8F">
          <w:rPr>
            <w:rStyle w:val="Hyperlink"/>
            <w:rFonts w:cs="Times New Roman"/>
            <w:i/>
            <w:iCs/>
            <w:sz w:val="20"/>
            <w:szCs w:val="20"/>
          </w:rPr>
          <w:t>The Influence of School Administrators on Teacher Retention Decisions</w:t>
        </w:r>
        <w:r w:rsidRPr="00585A8F">
          <w:rPr>
            <w:rStyle w:val="Hyperlink"/>
            <w:rFonts w:cs="Times New Roman"/>
            <w:sz w:val="20"/>
            <w:szCs w:val="20"/>
          </w:rPr>
          <w:t>.</w:t>
        </w:r>
      </w:hyperlink>
      <w:r w:rsidRPr="00585A8F">
        <w:rPr>
          <w:rFonts w:cs="Times New Roman"/>
          <w:sz w:val="20"/>
          <w:szCs w:val="20"/>
        </w:rPr>
        <w:t xml:space="preserve"> </w:t>
      </w:r>
      <w:r w:rsidRPr="00585A8F">
        <w:rPr>
          <w:rFonts w:eastAsia="Times New Roman" w:cs="Times New Roman"/>
          <w:i/>
          <w:iCs/>
          <w:color w:val="222222"/>
          <w:sz w:val="20"/>
          <w:szCs w:val="20"/>
          <w:bdr w:val="none" w:sz="0" w:space="0" w:color="auto" w:frame="1"/>
        </w:rPr>
        <w:t xml:space="preserve"> American Educational Research Journal</w:t>
      </w:r>
      <w:r w:rsidRPr="00585A8F">
        <w:rPr>
          <w:rFonts w:eastAsia="Times New Roman" w:cs="Times New Roman"/>
          <w:color w:val="222222"/>
          <w:sz w:val="20"/>
          <w:szCs w:val="20"/>
        </w:rPr>
        <w:t xml:space="preserve">, </w:t>
      </w:r>
      <w:r w:rsidRPr="00585A8F">
        <w:rPr>
          <w:rFonts w:eastAsia="Times New Roman" w:cs="Times New Roman"/>
          <w:i/>
          <w:color w:val="222222"/>
          <w:sz w:val="20"/>
          <w:szCs w:val="20"/>
        </w:rPr>
        <w:t>48</w:t>
      </w:r>
      <w:r>
        <w:rPr>
          <w:rFonts w:eastAsia="Times New Roman" w:cs="Times New Roman"/>
          <w:color w:val="222222"/>
          <w:sz w:val="20"/>
          <w:szCs w:val="20"/>
        </w:rPr>
        <w:t>(</w:t>
      </w:r>
      <w:r w:rsidRPr="00585A8F">
        <w:rPr>
          <w:rFonts w:eastAsia="Times New Roman" w:cs="Times New Roman"/>
          <w:color w:val="222222"/>
          <w:sz w:val="20"/>
          <w:szCs w:val="20"/>
        </w:rPr>
        <w:t>2</w:t>
      </w:r>
      <w:r>
        <w:rPr>
          <w:rFonts w:eastAsia="Times New Roman" w:cs="Times New Roman"/>
          <w:color w:val="222222"/>
          <w:sz w:val="20"/>
          <w:szCs w:val="20"/>
        </w:rPr>
        <w:t>):</w:t>
      </w:r>
      <w:r w:rsidRPr="00585A8F">
        <w:rPr>
          <w:rFonts w:eastAsia="Times New Roman" w:cs="Times New Roman"/>
          <w:color w:val="222222"/>
          <w:sz w:val="20"/>
          <w:szCs w:val="20"/>
        </w:rPr>
        <w:t xml:space="preserve"> 303-333</w:t>
      </w:r>
      <w:r>
        <w:rPr>
          <w:rFonts w:eastAsia="Times New Roman" w:cs="Times New Roman"/>
          <w:color w:val="222222"/>
          <w:sz w:val="20"/>
          <w:szCs w:val="20"/>
        </w:rPr>
        <w:t>.</w:t>
      </w:r>
    </w:p>
    <w:p w:rsidR="00585A8F" w:rsidRDefault="00585A8F"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Boyd, D.J., Grossman, P.L., Lankford, H., Loeb, S., and Wyckoff, J.H. (2009). </w:t>
      </w:r>
      <w:hyperlink r:id="rId1145" w:history="1">
        <w:r w:rsidRPr="00B15FDF">
          <w:rPr>
            <w:rStyle w:val="Hyperlink"/>
            <w:rFonts w:cs="Times New Roman"/>
            <w:sz w:val="20"/>
          </w:rPr>
          <w:t>Teacher Preparation and Student Achievement.</w:t>
        </w:r>
      </w:hyperlink>
      <w:r w:rsidRPr="00346C38">
        <w:rPr>
          <w:rFonts w:cs="Times New Roman"/>
          <w:sz w:val="20"/>
        </w:rPr>
        <w:t xml:space="preserve"> </w:t>
      </w:r>
      <w:r w:rsidRPr="00346C38">
        <w:rPr>
          <w:rFonts w:cs="Times New Roman"/>
          <w:i/>
          <w:iCs/>
          <w:sz w:val="20"/>
        </w:rPr>
        <w:t>Education Evaluation and Policy Analysis, 31</w:t>
      </w:r>
      <w:r w:rsidRPr="00346C38">
        <w:rPr>
          <w:rFonts w:cs="Times New Roman"/>
          <w:sz w:val="20"/>
        </w:rPr>
        <w:t xml:space="preserve"> (4): 416–460.</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Burke, M.A. </w:t>
      </w:r>
      <w:r w:rsidR="00251345">
        <w:rPr>
          <w:rFonts w:cs="Times New Roman"/>
          <w:sz w:val="20"/>
        </w:rPr>
        <w:t>and</w:t>
      </w:r>
      <w:r w:rsidRPr="00346C38">
        <w:rPr>
          <w:rFonts w:cs="Times New Roman"/>
          <w:sz w:val="20"/>
        </w:rPr>
        <w:t xml:space="preserve"> Sass, T.R. (20</w:t>
      </w:r>
      <w:r w:rsidR="00B15FDF">
        <w:rPr>
          <w:rFonts w:cs="Times New Roman"/>
          <w:sz w:val="20"/>
        </w:rPr>
        <w:t>13</w:t>
      </w:r>
      <w:r w:rsidRPr="00346C38">
        <w:rPr>
          <w:rFonts w:cs="Times New Roman"/>
          <w:sz w:val="20"/>
        </w:rPr>
        <w:t xml:space="preserve">). Classroom Peer Effects and Student Achievement. </w:t>
      </w:r>
      <w:r w:rsidRPr="00B15FDF">
        <w:rPr>
          <w:rFonts w:cs="Times New Roman"/>
          <w:i/>
          <w:sz w:val="20"/>
        </w:rPr>
        <w:t>Journal of Labor</w:t>
      </w:r>
      <w:r w:rsidR="00B15FDF" w:rsidRPr="00B15FDF">
        <w:rPr>
          <w:rFonts w:cs="Times New Roman"/>
          <w:i/>
          <w:sz w:val="20"/>
        </w:rPr>
        <w:t xml:space="preserve"> Economics, 31</w:t>
      </w:r>
      <w:r w:rsidR="00B15FDF">
        <w:rPr>
          <w:rFonts w:cs="Times New Roman"/>
          <w:sz w:val="20"/>
        </w:rPr>
        <w:t>(1).</w:t>
      </w:r>
    </w:p>
    <w:p w:rsidR="009F3DB7" w:rsidRPr="00346C38" w:rsidRDefault="009F3DB7" w:rsidP="00346C38">
      <w:pPr>
        <w:ind w:left="720"/>
        <w:rPr>
          <w:rFonts w:cs="Times New Roman"/>
          <w:sz w:val="20"/>
        </w:rPr>
      </w:pPr>
    </w:p>
    <w:p w:rsidR="008B178E" w:rsidRPr="00346C38" w:rsidRDefault="008B178E" w:rsidP="008B178E">
      <w:pPr>
        <w:ind w:left="720"/>
        <w:rPr>
          <w:rFonts w:cs="Times New Roman"/>
          <w:sz w:val="20"/>
        </w:rPr>
      </w:pPr>
      <w:r w:rsidRPr="00346C38">
        <w:rPr>
          <w:rFonts w:cs="Times New Roman"/>
          <w:sz w:val="20"/>
        </w:rPr>
        <w:t xml:space="preserve">Clotfelter, C.T., Glennie, E., Ladd, H.F., and Vigdor, J.L. (2006). Teacher Bonuses and Teacher Retention in Low Performing Schools: Evidence From the North Carolina $1,800 Teacher Bonus Program. </w:t>
      </w:r>
      <w:r w:rsidRPr="00346C38">
        <w:rPr>
          <w:rFonts w:cs="Times New Roman"/>
          <w:i/>
          <w:iCs/>
          <w:sz w:val="20"/>
        </w:rPr>
        <w:t>Public Finance Review, 36</w:t>
      </w:r>
      <w:r w:rsidRPr="00346C38">
        <w:rPr>
          <w:rFonts w:cs="Times New Roman"/>
          <w:sz w:val="20"/>
        </w:rPr>
        <w:t xml:space="preserve"> (1): 63–87.</w:t>
      </w:r>
    </w:p>
    <w:p w:rsidR="008B178E" w:rsidRDefault="008B178E" w:rsidP="008B178E">
      <w:pPr>
        <w:ind w:left="720"/>
        <w:rPr>
          <w:rFonts w:cs="Times New Roman"/>
          <w:sz w:val="20"/>
        </w:rPr>
      </w:pPr>
    </w:p>
    <w:p w:rsidR="008B178E" w:rsidRPr="00346C38" w:rsidRDefault="008B178E" w:rsidP="008B178E">
      <w:pPr>
        <w:ind w:left="720"/>
        <w:rPr>
          <w:rFonts w:cs="Times New Roman"/>
          <w:sz w:val="20"/>
        </w:rPr>
      </w:pPr>
      <w:r w:rsidRPr="00346C38">
        <w:rPr>
          <w:rFonts w:cs="Times New Roman"/>
          <w:sz w:val="20"/>
        </w:rPr>
        <w:t xml:space="preserve">Clotfelter, C.T., Ladd, H.F., and Vigdor, J.L. (2006). </w:t>
      </w:r>
      <w:hyperlink r:id="rId1146" w:history="1">
        <w:r w:rsidRPr="00346C38">
          <w:rPr>
            <w:rStyle w:val="Hyperlink"/>
            <w:rFonts w:cs="Times New Roman"/>
            <w:sz w:val="20"/>
          </w:rPr>
          <w:t>Teacher-Student Matching and the Assessment of Teacher Effectiveness.</w:t>
        </w:r>
      </w:hyperlink>
      <w:r w:rsidRPr="00346C38">
        <w:rPr>
          <w:rFonts w:cs="Times New Roman"/>
          <w:sz w:val="20"/>
        </w:rPr>
        <w:t xml:space="preserve"> </w:t>
      </w:r>
      <w:r w:rsidRPr="00346C38">
        <w:rPr>
          <w:rFonts w:cs="Times New Roman"/>
          <w:i/>
          <w:iCs/>
          <w:sz w:val="20"/>
        </w:rPr>
        <w:t>Journal of Human Resources, 41</w:t>
      </w:r>
      <w:r w:rsidRPr="00346C38">
        <w:rPr>
          <w:rFonts w:cs="Times New Roman"/>
          <w:sz w:val="20"/>
        </w:rPr>
        <w:t xml:space="preserve"> (4): 778–820.</w:t>
      </w:r>
    </w:p>
    <w:p w:rsidR="008B178E" w:rsidRPr="00346C38" w:rsidRDefault="008B178E" w:rsidP="008B178E">
      <w:pPr>
        <w:ind w:left="720"/>
        <w:rPr>
          <w:rFonts w:cs="Times New Roman"/>
          <w:sz w:val="20"/>
        </w:rPr>
      </w:pPr>
    </w:p>
    <w:p w:rsidR="008B178E" w:rsidRPr="00346C38" w:rsidRDefault="008B178E" w:rsidP="008B178E">
      <w:pPr>
        <w:ind w:left="720"/>
        <w:rPr>
          <w:rFonts w:cs="Times New Roman"/>
          <w:sz w:val="20"/>
        </w:rPr>
      </w:pPr>
      <w:r w:rsidRPr="00346C38">
        <w:rPr>
          <w:rFonts w:cs="Times New Roman"/>
          <w:sz w:val="20"/>
        </w:rPr>
        <w:t xml:space="preserve">Clotfelter, C.T., Ladd, H.F., and Vigdor, J.L. (2006). Federal Oversight, Local Control, and the Specter of ‘Resegregation’ in Southern Schools. </w:t>
      </w:r>
      <w:r w:rsidRPr="00346C38">
        <w:rPr>
          <w:rFonts w:cs="Times New Roman"/>
          <w:i/>
          <w:iCs/>
          <w:sz w:val="20"/>
        </w:rPr>
        <w:t>American Law and Economics Review, 8</w:t>
      </w:r>
      <w:r w:rsidRPr="00346C38">
        <w:rPr>
          <w:rFonts w:cs="Times New Roman"/>
          <w:sz w:val="20"/>
        </w:rPr>
        <w:t xml:space="preserve"> (2): 347–389.</w:t>
      </w:r>
    </w:p>
    <w:p w:rsidR="008B178E" w:rsidRDefault="008B178E" w:rsidP="00346C38">
      <w:pPr>
        <w:ind w:left="720"/>
        <w:rPr>
          <w:rFonts w:cs="Times New Roman"/>
          <w:sz w:val="20"/>
        </w:rPr>
      </w:pPr>
    </w:p>
    <w:p w:rsidR="008B178E" w:rsidRPr="00346C38" w:rsidRDefault="008B178E" w:rsidP="008B178E">
      <w:pPr>
        <w:ind w:left="720"/>
        <w:rPr>
          <w:rFonts w:cs="Times New Roman"/>
          <w:sz w:val="20"/>
        </w:rPr>
      </w:pPr>
      <w:r w:rsidRPr="00346C38">
        <w:rPr>
          <w:rFonts w:cs="Times New Roman"/>
          <w:sz w:val="20"/>
        </w:rPr>
        <w:t xml:space="preserve">Clotfelter, C.T., Ladd, H.F., and Vigdor, J.L. (2007). </w:t>
      </w:r>
      <w:hyperlink r:id="rId1147" w:history="1">
        <w:r w:rsidRPr="007937EB">
          <w:rPr>
            <w:rStyle w:val="Hyperlink"/>
            <w:rFonts w:cs="Times New Roman"/>
            <w:sz w:val="20"/>
          </w:rPr>
          <w:t>High Poverty Schools and the Distribution of Teachers and Principals.</w:t>
        </w:r>
      </w:hyperlink>
      <w:r w:rsidRPr="00346C38">
        <w:rPr>
          <w:rFonts w:cs="Times New Roman"/>
          <w:sz w:val="20"/>
        </w:rPr>
        <w:t xml:space="preserve"> </w:t>
      </w:r>
      <w:r w:rsidRPr="00346C38">
        <w:rPr>
          <w:rFonts w:cs="Times New Roman"/>
          <w:i/>
          <w:iCs/>
          <w:sz w:val="20"/>
        </w:rPr>
        <w:t>North Carolina Law Review, 85</w:t>
      </w:r>
      <w:r w:rsidRPr="00346C38">
        <w:rPr>
          <w:rFonts w:cs="Times New Roman"/>
          <w:sz w:val="20"/>
        </w:rPr>
        <w:t xml:space="preserve"> (5): 1345–1380.</w:t>
      </w:r>
    </w:p>
    <w:p w:rsidR="008B178E" w:rsidRDefault="008B178E" w:rsidP="00346C38">
      <w:pPr>
        <w:ind w:left="720"/>
        <w:rPr>
          <w:rFonts w:cs="Times New Roman"/>
          <w:sz w:val="20"/>
        </w:rPr>
      </w:pPr>
    </w:p>
    <w:p w:rsidR="008B178E" w:rsidRDefault="008B178E" w:rsidP="00346C38">
      <w:pPr>
        <w:ind w:left="720"/>
        <w:rPr>
          <w:rFonts w:cs="Times New Roman"/>
          <w:sz w:val="20"/>
        </w:rPr>
      </w:pPr>
      <w:r w:rsidRPr="00346C38">
        <w:rPr>
          <w:rFonts w:cs="Times New Roman"/>
          <w:sz w:val="20"/>
        </w:rPr>
        <w:t>Clotfelter, C.T., Ladd, H.F., and Vigdor, J.L. (200</w:t>
      </w:r>
      <w:r>
        <w:rPr>
          <w:rFonts w:cs="Times New Roman"/>
          <w:sz w:val="20"/>
        </w:rPr>
        <w:t>7</w:t>
      </w:r>
      <w:r w:rsidRPr="00346C38">
        <w:rPr>
          <w:rFonts w:cs="Times New Roman"/>
          <w:sz w:val="20"/>
        </w:rPr>
        <w:t xml:space="preserve">). </w:t>
      </w:r>
      <w:hyperlink r:id="rId1148" w:history="1">
        <w:r w:rsidRPr="0067794E">
          <w:rPr>
            <w:rStyle w:val="Hyperlink"/>
            <w:rFonts w:cs="Times New Roman"/>
            <w:sz w:val="20"/>
          </w:rPr>
          <w:t>Teacher Credentials and Student Achievement: Longitudinal Analysis With Student Fixed Effects.</w:t>
        </w:r>
      </w:hyperlink>
      <w:r>
        <w:rPr>
          <w:rFonts w:cs="Times New Roman"/>
          <w:sz w:val="20"/>
        </w:rPr>
        <w:t xml:space="preserve"> </w:t>
      </w:r>
      <w:r w:rsidRPr="00346C38">
        <w:rPr>
          <w:rFonts w:cs="Times New Roman"/>
          <w:sz w:val="20"/>
        </w:rPr>
        <w:t xml:space="preserve"> </w:t>
      </w:r>
      <w:r w:rsidRPr="00346C38">
        <w:rPr>
          <w:rFonts w:cs="Times New Roman"/>
          <w:i/>
          <w:iCs/>
          <w:sz w:val="20"/>
        </w:rPr>
        <w:t>Economics of Education Review, 26</w:t>
      </w:r>
      <w:r w:rsidRPr="00346C38">
        <w:rPr>
          <w:rFonts w:cs="Times New Roman"/>
          <w:sz w:val="20"/>
        </w:rPr>
        <w:t xml:space="preserve"> (6): 673–682</w:t>
      </w:r>
    </w:p>
    <w:p w:rsidR="008B178E" w:rsidRDefault="008B178E"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Clotfelder, C.T, Ladd. H.F., and Vigdor, J.L. (2009a). The Academic Achievement Gap in Grades 3 to 8. </w:t>
      </w:r>
      <w:r w:rsidRPr="00346C38">
        <w:rPr>
          <w:rFonts w:cs="Times New Roman"/>
          <w:i/>
          <w:iCs/>
          <w:sz w:val="20"/>
        </w:rPr>
        <w:t>Review of Economics and Statistics, 91</w:t>
      </w:r>
      <w:r w:rsidRPr="00346C38">
        <w:rPr>
          <w:rFonts w:cs="Times New Roman"/>
          <w:sz w:val="20"/>
        </w:rPr>
        <w:t>(2): 398–419.</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Clotfelder, C.T, Ladd. H.F., and Vigdor, J.L. (2009b).</w:t>
      </w:r>
      <w:r w:rsidR="0067794E">
        <w:rPr>
          <w:rFonts w:cs="Times New Roman"/>
          <w:sz w:val="20"/>
        </w:rPr>
        <w:t xml:space="preserve"> Are Teacher Absences Worth Worrying About in the U.S.?</w:t>
      </w:r>
      <w:r w:rsidRPr="00346C38">
        <w:rPr>
          <w:rFonts w:cs="Times New Roman"/>
          <w:sz w:val="20"/>
        </w:rPr>
        <w:t xml:space="preserve"> </w:t>
      </w:r>
      <w:r w:rsidRPr="00346C38">
        <w:rPr>
          <w:rFonts w:cs="Times New Roman"/>
          <w:i/>
          <w:iCs/>
          <w:sz w:val="20"/>
        </w:rPr>
        <w:t>Journal of Education Finance, 4</w:t>
      </w:r>
      <w:r w:rsidRPr="00346C38">
        <w:rPr>
          <w:rFonts w:cs="Times New Roman"/>
          <w:sz w:val="20"/>
        </w:rPr>
        <w:t xml:space="preserve"> (2): 115–149.</w:t>
      </w:r>
    </w:p>
    <w:p w:rsidR="009F3DB7" w:rsidRPr="00346C38" w:rsidRDefault="009F3DB7" w:rsidP="00346C38">
      <w:pPr>
        <w:ind w:left="720"/>
        <w:rPr>
          <w:rFonts w:cs="Times New Roman"/>
          <w:sz w:val="20"/>
        </w:rPr>
      </w:pPr>
    </w:p>
    <w:p w:rsidR="007854B1" w:rsidRDefault="007854B1" w:rsidP="007854B1">
      <w:pPr>
        <w:pStyle w:val="CommentText"/>
        <w:ind w:left="720"/>
        <w:rPr>
          <w:rFonts w:cs="Times New Roman"/>
          <w:color w:val="222222"/>
          <w:shd w:val="clear" w:color="auto" w:fill="FFFFFF"/>
        </w:rPr>
      </w:pPr>
      <w:r w:rsidRPr="007854B1">
        <w:rPr>
          <w:rFonts w:cs="Times New Roman"/>
          <w:color w:val="222222"/>
          <w:shd w:val="clear" w:color="auto" w:fill="FFFFFF"/>
        </w:rPr>
        <w:lastRenderedPageBreak/>
        <w:t xml:space="preserve">Clotfelter, C. T., Ladd, H. F., and Vigdor, J. L. (2010). </w:t>
      </w:r>
      <w:hyperlink r:id="rId1149" w:history="1">
        <w:r w:rsidRPr="007854B1">
          <w:rPr>
            <w:rStyle w:val="Hyperlink"/>
            <w:rFonts w:cs="Times New Roman"/>
            <w:shd w:val="clear" w:color="auto" w:fill="FFFFFF"/>
          </w:rPr>
          <w:t>Teacher Credentials and Student Achievement in High School A Cross-Subject Analysis with Student Fixed Effects</w:t>
        </w:r>
      </w:hyperlink>
      <w:r w:rsidRPr="007854B1">
        <w:rPr>
          <w:rFonts w:cs="Times New Roman"/>
          <w:color w:val="222222"/>
          <w:shd w:val="clear" w:color="auto" w:fill="FFFFFF"/>
        </w:rPr>
        <w:t>.</w:t>
      </w:r>
      <w:r w:rsidRPr="007854B1">
        <w:rPr>
          <w:rStyle w:val="apple-converted-space"/>
          <w:rFonts w:cs="Times New Roman"/>
          <w:color w:val="222222"/>
          <w:shd w:val="clear" w:color="auto" w:fill="FFFFFF"/>
        </w:rPr>
        <w:t xml:space="preserve"> </w:t>
      </w:r>
      <w:r w:rsidRPr="007854B1">
        <w:rPr>
          <w:rFonts w:cs="Times New Roman"/>
          <w:i/>
          <w:iCs/>
          <w:color w:val="222222"/>
          <w:shd w:val="clear" w:color="auto" w:fill="FFFFFF"/>
        </w:rPr>
        <w:t>Journal of Human Resources</w:t>
      </w:r>
      <w:r w:rsidRPr="007854B1">
        <w:rPr>
          <w:rFonts w:cs="Times New Roman"/>
          <w:color w:val="222222"/>
          <w:shd w:val="clear" w:color="auto" w:fill="FFFFFF"/>
        </w:rPr>
        <w:t>,</w:t>
      </w:r>
      <w:r w:rsidRPr="007854B1">
        <w:rPr>
          <w:rStyle w:val="apple-converted-space"/>
          <w:rFonts w:cs="Times New Roman"/>
          <w:color w:val="222222"/>
          <w:shd w:val="clear" w:color="auto" w:fill="FFFFFF"/>
        </w:rPr>
        <w:t xml:space="preserve"> </w:t>
      </w:r>
      <w:r w:rsidRPr="007854B1">
        <w:rPr>
          <w:rFonts w:cs="Times New Roman"/>
          <w:i/>
          <w:iCs/>
          <w:color w:val="222222"/>
          <w:shd w:val="clear" w:color="auto" w:fill="FFFFFF"/>
        </w:rPr>
        <w:t>45</w:t>
      </w:r>
      <w:r w:rsidRPr="007854B1">
        <w:rPr>
          <w:rFonts w:cs="Times New Roman"/>
          <w:color w:val="222222"/>
          <w:shd w:val="clear" w:color="auto" w:fill="FFFFFF"/>
        </w:rPr>
        <w:t>(3): 655-681</w:t>
      </w:r>
      <w:r>
        <w:rPr>
          <w:rFonts w:cs="Times New Roman"/>
          <w:color w:val="222222"/>
          <w:shd w:val="clear" w:color="auto" w:fill="FFFFFF"/>
        </w:rPr>
        <w:t>.</w:t>
      </w:r>
    </w:p>
    <w:p w:rsidR="007854B1" w:rsidRPr="007854B1" w:rsidRDefault="007854B1" w:rsidP="007854B1">
      <w:pPr>
        <w:pStyle w:val="CommentText"/>
        <w:rPr>
          <w:rFonts w:cs="Times New Roman"/>
        </w:rPr>
      </w:pPr>
    </w:p>
    <w:p w:rsidR="009F3DB7" w:rsidRPr="00346C38" w:rsidRDefault="009F3DB7" w:rsidP="00346C38">
      <w:pPr>
        <w:ind w:left="720"/>
        <w:rPr>
          <w:rFonts w:cs="Times New Roman"/>
          <w:sz w:val="20"/>
        </w:rPr>
      </w:pPr>
      <w:r w:rsidRPr="00346C38">
        <w:rPr>
          <w:rFonts w:cs="Times New Roman"/>
          <w:sz w:val="20"/>
        </w:rPr>
        <w:t xml:space="preserve">Clotfelter, C. T., Ladd, H.F., Vigdor, J.L. </w:t>
      </w:r>
      <w:r w:rsidR="007854B1">
        <w:rPr>
          <w:rFonts w:cs="Times New Roman"/>
          <w:sz w:val="20"/>
        </w:rPr>
        <w:t>(</w:t>
      </w:r>
      <w:r w:rsidRPr="00346C38">
        <w:rPr>
          <w:rFonts w:cs="Times New Roman"/>
          <w:sz w:val="20"/>
        </w:rPr>
        <w:t>2011</w:t>
      </w:r>
      <w:r w:rsidR="007854B1">
        <w:rPr>
          <w:rFonts w:cs="Times New Roman"/>
          <w:sz w:val="20"/>
        </w:rPr>
        <w:t>)</w:t>
      </w:r>
      <w:r w:rsidRPr="00346C38">
        <w:rPr>
          <w:rFonts w:cs="Times New Roman"/>
          <w:sz w:val="20"/>
        </w:rPr>
        <w:t>. “</w:t>
      </w:r>
      <w:hyperlink r:id="rId1150" w:history="1">
        <w:r w:rsidRPr="00346C38">
          <w:rPr>
            <w:rStyle w:val="Hyperlink"/>
            <w:rFonts w:cs="Times New Roman"/>
            <w:sz w:val="20"/>
          </w:rPr>
          <w:t>Teacher Mobility, School Segregation, and Pay-Based Policies to Level the Playing Field</w:t>
        </w:r>
      </w:hyperlink>
      <w:r w:rsidRPr="00346C38">
        <w:rPr>
          <w:rFonts w:cs="Times New Roman"/>
          <w:sz w:val="20"/>
        </w:rPr>
        <w:t xml:space="preserve">.” </w:t>
      </w:r>
      <w:r w:rsidRPr="00816392">
        <w:rPr>
          <w:rFonts w:cs="Times New Roman"/>
          <w:i/>
          <w:sz w:val="20"/>
        </w:rPr>
        <w:t>Education Finance and Policy 6</w:t>
      </w:r>
      <w:r w:rsidRPr="00346C38">
        <w:rPr>
          <w:rFonts w:cs="Times New Roman"/>
          <w:sz w:val="20"/>
        </w:rPr>
        <w:t xml:space="preserve"> (3)</w:t>
      </w:r>
      <w:r w:rsidR="00816392">
        <w:rPr>
          <w:rFonts w:cs="Times New Roman"/>
          <w:sz w:val="20"/>
        </w:rPr>
        <w:t>:</w:t>
      </w:r>
      <w:r w:rsidRPr="00346C38">
        <w:rPr>
          <w:rFonts w:cs="Times New Roman"/>
          <w:sz w:val="20"/>
        </w:rPr>
        <w:t xml:space="preserve"> 399-438.</w:t>
      </w:r>
    </w:p>
    <w:p w:rsidR="009F3DB7" w:rsidRPr="00346C38" w:rsidRDefault="009F3DB7" w:rsidP="00346C38">
      <w:pPr>
        <w:ind w:left="720"/>
        <w:rPr>
          <w:rFonts w:cs="Times New Roman"/>
          <w:sz w:val="20"/>
        </w:rPr>
      </w:pPr>
    </w:p>
    <w:p w:rsidR="008B178E" w:rsidRPr="008B178E" w:rsidRDefault="008B178E" w:rsidP="008B178E">
      <w:pPr>
        <w:ind w:left="720"/>
        <w:textAlignment w:val="baseline"/>
        <w:rPr>
          <w:rFonts w:eastAsia="Times New Roman" w:cs="Times New Roman"/>
          <w:color w:val="222222"/>
          <w:sz w:val="20"/>
          <w:szCs w:val="20"/>
        </w:rPr>
      </w:pPr>
      <w:r w:rsidRPr="008B178E">
        <w:rPr>
          <w:rFonts w:cs="Times New Roman"/>
          <w:sz w:val="20"/>
          <w:szCs w:val="20"/>
        </w:rPr>
        <w:t>Costrell, R.M., and Podgursky, M.J. (2010).</w:t>
      </w:r>
      <w:hyperlink r:id="rId1151" w:history="1">
        <w:r w:rsidRPr="008B178E">
          <w:rPr>
            <w:rStyle w:val="Hyperlink"/>
            <w:rFonts w:cs="Times New Roman"/>
            <w:sz w:val="20"/>
            <w:szCs w:val="20"/>
          </w:rPr>
          <w:t xml:space="preserve"> </w:t>
        </w:r>
        <w:r w:rsidRPr="008B178E">
          <w:rPr>
            <w:rStyle w:val="Hyperlink"/>
            <w:rFonts w:cs="Times New Roman"/>
            <w:iCs/>
            <w:sz w:val="20"/>
            <w:szCs w:val="20"/>
          </w:rPr>
          <w:t>Distribution of Benefits in Teacher Retirement Systems and Their Implications for Mobility</w:t>
        </w:r>
      </w:hyperlink>
      <w:r w:rsidRPr="008B178E">
        <w:rPr>
          <w:rFonts w:cs="Times New Roman"/>
          <w:i/>
          <w:iCs/>
          <w:sz w:val="20"/>
          <w:szCs w:val="20"/>
        </w:rPr>
        <w:t>.</w:t>
      </w:r>
      <w:r w:rsidRPr="008B178E">
        <w:rPr>
          <w:rFonts w:cs="Times New Roman"/>
          <w:sz w:val="20"/>
          <w:szCs w:val="20"/>
        </w:rPr>
        <w:t xml:space="preserve"> </w:t>
      </w:r>
      <w:r w:rsidRPr="008B178E">
        <w:rPr>
          <w:rFonts w:eastAsia="Times New Roman" w:cs="Times New Roman"/>
          <w:i/>
          <w:iCs/>
          <w:color w:val="222222"/>
          <w:sz w:val="20"/>
          <w:szCs w:val="20"/>
          <w:bdr w:val="none" w:sz="0" w:space="0" w:color="auto" w:frame="1"/>
        </w:rPr>
        <w:t>Education Finance and Policy</w:t>
      </w:r>
      <w:r w:rsidRPr="008B178E">
        <w:rPr>
          <w:rFonts w:eastAsia="Times New Roman" w:cs="Times New Roman"/>
          <w:i/>
          <w:color w:val="222222"/>
          <w:sz w:val="20"/>
          <w:szCs w:val="20"/>
        </w:rPr>
        <w:t>, 5</w:t>
      </w:r>
      <w:r w:rsidRPr="008B178E">
        <w:rPr>
          <w:rFonts w:eastAsia="Times New Roman" w:cs="Times New Roman"/>
          <w:color w:val="222222"/>
          <w:sz w:val="20"/>
          <w:szCs w:val="20"/>
        </w:rPr>
        <w:t xml:space="preserve">(4): 519-557. </w:t>
      </w:r>
    </w:p>
    <w:p w:rsidR="008B178E" w:rsidRDefault="008B178E" w:rsidP="00346C38">
      <w:pPr>
        <w:ind w:left="720"/>
        <w:rPr>
          <w:rFonts w:cs="Times New Roman"/>
          <w:sz w:val="20"/>
        </w:rPr>
      </w:pPr>
    </w:p>
    <w:p w:rsidR="009F3DB7" w:rsidRDefault="008B178E" w:rsidP="00346C38">
      <w:pPr>
        <w:ind w:left="720"/>
        <w:rPr>
          <w:rFonts w:cs="Times New Roman"/>
          <w:sz w:val="20"/>
        </w:rPr>
      </w:pPr>
      <w:r>
        <w:rPr>
          <w:rFonts w:cs="Times New Roman"/>
          <w:sz w:val="20"/>
        </w:rPr>
        <w:t>C</w:t>
      </w:r>
      <w:r w:rsidR="009F3DB7" w:rsidRPr="00346C38">
        <w:rPr>
          <w:rFonts w:cs="Times New Roman"/>
          <w:sz w:val="20"/>
        </w:rPr>
        <w:t xml:space="preserve">ostrell, R.M., and Podgursky, M.J. (2010). </w:t>
      </w:r>
      <w:hyperlink r:id="rId1152" w:history="1">
        <w:r w:rsidR="009F3DB7" w:rsidRPr="00346C38">
          <w:rPr>
            <w:rStyle w:val="Hyperlink"/>
            <w:rFonts w:cs="Times New Roman"/>
            <w:sz w:val="20"/>
          </w:rPr>
          <w:t>Golden Handcuffs.</w:t>
        </w:r>
      </w:hyperlink>
      <w:r w:rsidR="009F3DB7" w:rsidRPr="00346C38">
        <w:rPr>
          <w:rFonts w:cs="Times New Roman"/>
          <w:sz w:val="20"/>
        </w:rPr>
        <w:t xml:space="preserve"> </w:t>
      </w:r>
      <w:r w:rsidR="009F3DB7" w:rsidRPr="00346C38">
        <w:rPr>
          <w:rFonts w:cs="Times New Roman"/>
          <w:i/>
          <w:iCs/>
          <w:sz w:val="20"/>
        </w:rPr>
        <w:t>Education Next, 10</w:t>
      </w:r>
      <w:r w:rsidR="009F3DB7" w:rsidRPr="00346C38">
        <w:rPr>
          <w:rFonts w:cs="Times New Roman"/>
          <w:sz w:val="20"/>
        </w:rPr>
        <w:t xml:space="preserve"> (1): 60–66.</w:t>
      </w:r>
    </w:p>
    <w:p w:rsidR="0067794E" w:rsidRPr="00346C38" w:rsidRDefault="0067794E"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Currie, J., Hanushek, E.A., Kahn, E.M., Neidell, M., and Rivkin, S. (2009). </w:t>
      </w:r>
      <w:r w:rsidRPr="0067794E">
        <w:rPr>
          <w:rFonts w:cs="Times New Roman"/>
          <w:sz w:val="20"/>
        </w:rPr>
        <w:t>Does Pollution Increase School Absences?</w:t>
      </w:r>
      <w:r w:rsidRPr="00346C38">
        <w:rPr>
          <w:rFonts w:cs="Times New Roman"/>
          <w:sz w:val="20"/>
        </w:rPr>
        <w:t xml:space="preserve"> </w:t>
      </w:r>
      <w:r w:rsidRPr="00346C38">
        <w:rPr>
          <w:rFonts w:cs="Times New Roman"/>
          <w:i/>
          <w:iCs/>
          <w:sz w:val="20"/>
        </w:rPr>
        <w:t>Review of Economics and Statistics, 91</w:t>
      </w:r>
      <w:r w:rsidRPr="00346C38">
        <w:rPr>
          <w:rFonts w:cs="Times New Roman"/>
          <w:sz w:val="20"/>
        </w:rPr>
        <w:t xml:space="preserve"> (4): 682–694.</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DeArmond, M., and Goldhaber, D. (2010). </w:t>
      </w:r>
      <w:hyperlink r:id="rId1153" w:history="1">
        <w:r w:rsidRPr="00346C38">
          <w:rPr>
            <w:rStyle w:val="Hyperlink"/>
            <w:rFonts w:cs="Times New Roman"/>
            <w:sz w:val="20"/>
          </w:rPr>
          <w:t>Scrambling the Nest Egg: How Well Do Teachers Understand Their Pensions and What Do They Think About Alternative Pension Structures?</w:t>
        </w:r>
      </w:hyperlink>
      <w:r w:rsidRPr="00346C38">
        <w:rPr>
          <w:rFonts w:cs="Times New Roman"/>
          <w:sz w:val="20"/>
        </w:rPr>
        <w:t xml:space="preserve"> </w:t>
      </w:r>
      <w:r w:rsidRPr="00346C38">
        <w:rPr>
          <w:rFonts w:cs="Times New Roman"/>
          <w:i/>
          <w:iCs/>
          <w:sz w:val="20"/>
        </w:rPr>
        <w:t>Education Finance and Policy, 5</w:t>
      </w:r>
      <w:r w:rsidRPr="00346C38">
        <w:rPr>
          <w:rFonts w:cs="Times New Roman"/>
          <w:sz w:val="20"/>
        </w:rPr>
        <w:t xml:space="preserve"> (4): 1–29.</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DeArmond, Michael and Dan Goldhaber. 2011. “Scrambling the Nest Egg: How Well Do Teachers Understand Their Pensions and What Do They Think About Alternative Pension Structures?” Education Finance and Policy, 5(4).</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Figlio, D. (2007).</w:t>
      </w:r>
      <w:hyperlink r:id="rId1154" w:history="1">
        <w:r w:rsidRPr="00346C38">
          <w:rPr>
            <w:rStyle w:val="Hyperlink"/>
            <w:rFonts w:cs="Times New Roman"/>
            <w:sz w:val="20"/>
          </w:rPr>
          <w:t xml:space="preserve"> Boys Named Sue: Disruptive Children and Their Peers.</w:t>
        </w:r>
      </w:hyperlink>
      <w:r w:rsidRPr="00346C38">
        <w:rPr>
          <w:rFonts w:cs="Times New Roman"/>
          <w:sz w:val="20"/>
        </w:rPr>
        <w:t xml:space="preserve"> </w:t>
      </w:r>
      <w:r w:rsidRPr="00346C38">
        <w:rPr>
          <w:rFonts w:cs="Times New Roman"/>
          <w:i/>
          <w:iCs/>
          <w:sz w:val="20"/>
        </w:rPr>
        <w:t>Education Finance and Policy, 2</w:t>
      </w:r>
      <w:r w:rsidRPr="00346C38">
        <w:rPr>
          <w:rFonts w:cs="Times New Roman"/>
          <w:sz w:val="20"/>
        </w:rPr>
        <w:t>(4): 376–394.</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Figlio, D., </w:t>
      </w:r>
      <w:r w:rsidR="00251345">
        <w:rPr>
          <w:rFonts w:cs="Times New Roman"/>
          <w:sz w:val="20"/>
        </w:rPr>
        <w:t>and</w:t>
      </w:r>
      <w:r w:rsidRPr="00346C38">
        <w:rPr>
          <w:rFonts w:cs="Times New Roman"/>
          <w:sz w:val="20"/>
        </w:rPr>
        <w:t xml:space="preserve"> Hart, C. </w:t>
      </w:r>
      <w:r w:rsidR="00DD206D">
        <w:rPr>
          <w:rFonts w:cs="Times New Roman"/>
          <w:sz w:val="20"/>
        </w:rPr>
        <w:t>(</w:t>
      </w:r>
      <w:r w:rsidRPr="00346C38">
        <w:rPr>
          <w:rFonts w:cs="Times New Roman"/>
          <w:sz w:val="20"/>
        </w:rPr>
        <w:t>2012</w:t>
      </w:r>
      <w:r w:rsidR="00DD206D">
        <w:rPr>
          <w:rFonts w:cs="Times New Roman"/>
          <w:sz w:val="20"/>
        </w:rPr>
        <w:t>)</w:t>
      </w:r>
      <w:r w:rsidRPr="00346C38">
        <w:rPr>
          <w:rFonts w:cs="Times New Roman"/>
          <w:sz w:val="20"/>
        </w:rPr>
        <w:t>. “Competitive Effects of Means-Tested School Vouchers”. American Economic Journal: A</w:t>
      </w:r>
      <w:r w:rsidR="00E91E27">
        <w:rPr>
          <w:rFonts w:cs="Times New Roman"/>
          <w:sz w:val="20"/>
        </w:rPr>
        <w:t>pp</w:t>
      </w:r>
      <w:r w:rsidRPr="00346C38">
        <w:rPr>
          <w:rFonts w:cs="Times New Roman"/>
          <w:sz w:val="20"/>
        </w:rPr>
        <w:t xml:space="preserve">lied Economics. </w:t>
      </w:r>
      <w:r w:rsidRPr="00DD206D">
        <w:rPr>
          <w:rFonts w:cs="Times New Roman"/>
          <w:sz w:val="20"/>
        </w:rPr>
        <w:t>Forthcoming.</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Figlio, D., and Downes, T. (2007). Tax and Expenditure Limits, School Finance and School Quality. In H.F. Ladd and E.B. Fiske (Eds.), </w:t>
      </w:r>
      <w:r w:rsidRPr="00346C38">
        <w:rPr>
          <w:rFonts w:cs="Times New Roman"/>
          <w:i/>
          <w:iCs/>
          <w:sz w:val="20"/>
        </w:rPr>
        <w:t>Handbook of Research in Education Finance and Policy</w:t>
      </w:r>
      <w:r w:rsidRPr="00346C38">
        <w:rPr>
          <w:rFonts w:cs="Times New Roman"/>
          <w:sz w:val="20"/>
        </w:rPr>
        <w:t>. Oxford, UK: Routledge.</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Figlio, D., and Kenny, L. (2007). Individual Teacher Incentives and Student Performance. </w:t>
      </w:r>
      <w:r w:rsidRPr="00346C38">
        <w:rPr>
          <w:rFonts w:cs="Times New Roman"/>
          <w:i/>
          <w:iCs/>
          <w:sz w:val="20"/>
        </w:rPr>
        <w:t>Journal of Public Economics, 91</w:t>
      </w:r>
      <w:r w:rsidRPr="00346C38">
        <w:rPr>
          <w:rFonts w:cs="Times New Roman"/>
          <w:sz w:val="20"/>
        </w:rPr>
        <w:t>: 901–914.</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Figlio, D., and Ladd, H.F. (2007). School Accountability and Student Achievement. In H.F. Ladd and E.B. Fiske (Eds.), </w:t>
      </w:r>
      <w:r w:rsidRPr="00346C38">
        <w:rPr>
          <w:rFonts w:cs="Times New Roman"/>
          <w:i/>
          <w:iCs/>
          <w:sz w:val="20"/>
        </w:rPr>
        <w:t>Handbook of Education Finance and Policy</w:t>
      </w:r>
      <w:r w:rsidRPr="00346C38">
        <w:rPr>
          <w:rFonts w:cs="Times New Roman"/>
          <w:sz w:val="20"/>
        </w:rPr>
        <w:t>. Oxford, UK: Routledge.</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Figlio, D., Feng, L., Hannaway, J., Sass, T., </w:t>
      </w:r>
      <w:r w:rsidR="00CD269E">
        <w:rPr>
          <w:rFonts w:cs="Times New Roman"/>
          <w:sz w:val="20"/>
        </w:rPr>
        <w:t xml:space="preserve">and </w:t>
      </w:r>
      <w:r w:rsidRPr="00346C38">
        <w:rPr>
          <w:rFonts w:cs="Times New Roman"/>
          <w:sz w:val="20"/>
        </w:rPr>
        <w:t xml:space="preserve">Xu, Z. </w:t>
      </w:r>
      <w:r w:rsidR="00816392">
        <w:rPr>
          <w:rFonts w:cs="Times New Roman"/>
          <w:sz w:val="20"/>
        </w:rPr>
        <w:t>(</w:t>
      </w:r>
      <w:r w:rsidRPr="00346C38">
        <w:rPr>
          <w:rFonts w:cs="Times New Roman"/>
          <w:sz w:val="20"/>
        </w:rPr>
        <w:t>2012</w:t>
      </w:r>
      <w:r w:rsidR="00816392">
        <w:rPr>
          <w:rFonts w:cs="Times New Roman"/>
          <w:sz w:val="20"/>
        </w:rPr>
        <w:t>)</w:t>
      </w:r>
      <w:r w:rsidRPr="00346C38">
        <w:rPr>
          <w:rFonts w:cs="Times New Roman"/>
          <w:sz w:val="20"/>
        </w:rPr>
        <w:t>. “Value-Added of Teachers in High-Poverty and Lower Poverty Schools”. Journal of Urban Economics 72 (2), 104-122.</w:t>
      </w:r>
    </w:p>
    <w:p w:rsidR="009F3DB7" w:rsidRPr="00346C38" w:rsidRDefault="009F3DB7" w:rsidP="00346C38">
      <w:pPr>
        <w:ind w:left="720"/>
        <w:rPr>
          <w:rFonts w:cs="Times New Roman"/>
          <w:sz w:val="20"/>
        </w:rPr>
      </w:pPr>
    </w:p>
    <w:p w:rsidR="009F3DB7" w:rsidRPr="00CD269E" w:rsidRDefault="00CD269E" w:rsidP="00346C38">
      <w:pPr>
        <w:ind w:left="720"/>
        <w:rPr>
          <w:rFonts w:cs="Times New Roman"/>
          <w:sz w:val="20"/>
          <w:szCs w:val="20"/>
        </w:rPr>
      </w:pPr>
      <w:r w:rsidRPr="00346C38">
        <w:rPr>
          <w:rFonts w:cs="Times New Roman"/>
          <w:sz w:val="20"/>
        </w:rPr>
        <w:t>Rouse, C.</w:t>
      </w:r>
      <w:r>
        <w:rPr>
          <w:rFonts w:cs="Times New Roman"/>
          <w:sz w:val="20"/>
        </w:rPr>
        <w:t xml:space="preserve">, </w:t>
      </w:r>
      <w:r w:rsidRPr="00346C38">
        <w:rPr>
          <w:rFonts w:cs="Times New Roman"/>
          <w:sz w:val="20"/>
        </w:rPr>
        <w:t xml:space="preserve">Hannaway, J., Goldhaber, D., </w:t>
      </w:r>
      <w:r>
        <w:rPr>
          <w:rFonts w:cs="Times New Roman"/>
          <w:sz w:val="20"/>
        </w:rPr>
        <w:t xml:space="preserve">and </w:t>
      </w:r>
      <w:r w:rsidR="009F3DB7" w:rsidRPr="00346C38">
        <w:rPr>
          <w:rFonts w:cs="Times New Roman"/>
          <w:sz w:val="20"/>
        </w:rPr>
        <w:t xml:space="preserve">Figlio, D., </w:t>
      </w:r>
      <w:r w:rsidR="00816392">
        <w:rPr>
          <w:rFonts w:cs="Times New Roman"/>
          <w:sz w:val="20"/>
        </w:rPr>
        <w:t>(</w:t>
      </w:r>
      <w:r w:rsidR="009F3DB7" w:rsidRPr="00346C38">
        <w:rPr>
          <w:rFonts w:cs="Times New Roman"/>
          <w:sz w:val="20"/>
        </w:rPr>
        <w:t>201</w:t>
      </w:r>
      <w:r>
        <w:rPr>
          <w:rFonts w:cs="Times New Roman"/>
          <w:sz w:val="20"/>
        </w:rPr>
        <w:t>3</w:t>
      </w:r>
      <w:r w:rsidR="00816392">
        <w:rPr>
          <w:rFonts w:cs="Times New Roman"/>
          <w:sz w:val="20"/>
        </w:rPr>
        <w:t>)</w:t>
      </w:r>
      <w:r w:rsidR="009F3DB7" w:rsidRPr="00346C38">
        <w:rPr>
          <w:rFonts w:cs="Times New Roman"/>
          <w:sz w:val="20"/>
        </w:rPr>
        <w:t>. “Feeling the Florida Heat? How Low- Performing Schools Respond to Voucher and Accountability Pressure</w:t>
      </w:r>
      <w:r>
        <w:rPr>
          <w:rFonts w:cs="Times New Roman"/>
          <w:sz w:val="20"/>
        </w:rPr>
        <w:t>.”</w:t>
      </w:r>
      <w:r w:rsidR="009F3DB7" w:rsidRPr="00346C38">
        <w:rPr>
          <w:rFonts w:cs="Times New Roman"/>
          <w:sz w:val="20"/>
        </w:rPr>
        <w:t xml:space="preserve"> </w:t>
      </w:r>
      <w:r w:rsidR="009F3DB7" w:rsidRPr="00CD269E">
        <w:rPr>
          <w:rFonts w:cs="Times New Roman"/>
          <w:i/>
          <w:sz w:val="20"/>
          <w:szCs w:val="20"/>
        </w:rPr>
        <w:t xml:space="preserve">American Economic Journal: Economic Policy. </w:t>
      </w:r>
      <w:r w:rsidRPr="00CD269E">
        <w:rPr>
          <w:rFonts w:cs="Times New Roman"/>
          <w:i/>
          <w:color w:val="000000"/>
          <w:sz w:val="20"/>
          <w:szCs w:val="20"/>
        </w:rPr>
        <w:t>5</w:t>
      </w:r>
      <w:r w:rsidRPr="00CD269E">
        <w:rPr>
          <w:rFonts w:cs="Times New Roman"/>
          <w:color w:val="000000"/>
          <w:sz w:val="20"/>
          <w:szCs w:val="20"/>
        </w:rPr>
        <w:t>(2): 251-81.</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Figlio, D.N., Hamersma, S., and Roth, J. (2009). Does Prenatal WIC Participation Improve Birth Outcomes? New Evidence From Florida. </w:t>
      </w:r>
      <w:r w:rsidRPr="00346C38">
        <w:rPr>
          <w:rFonts w:cs="Times New Roman"/>
          <w:i/>
          <w:iCs/>
          <w:sz w:val="20"/>
        </w:rPr>
        <w:t>Journal of Public Economics, 93</w:t>
      </w:r>
      <w:r w:rsidRPr="00346C38">
        <w:rPr>
          <w:rFonts w:cs="Times New Roman"/>
          <w:sz w:val="20"/>
        </w:rPr>
        <w:t xml:space="preserve"> (1): 235–245.</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(2006). </w:t>
      </w:r>
      <w:hyperlink r:id="rId1155" w:history="1">
        <w:r w:rsidRPr="00346C38">
          <w:rPr>
            <w:rStyle w:val="Hyperlink"/>
            <w:rFonts w:cs="Times New Roman"/>
            <w:sz w:val="20"/>
          </w:rPr>
          <w:t>National Board Teachers Are More Effective, But Are They in the Classrooms Where They’re Needed the Most?</w:t>
        </w:r>
      </w:hyperlink>
      <w:r w:rsidRPr="00346C38">
        <w:rPr>
          <w:rFonts w:cs="Times New Roman"/>
          <w:sz w:val="20"/>
        </w:rPr>
        <w:t xml:space="preserve"> </w:t>
      </w:r>
      <w:r w:rsidRPr="00346C38">
        <w:rPr>
          <w:rFonts w:cs="Times New Roman"/>
          <w:i/>
          <w:iCs/>
          <w:sz w:val="20"/>
        </w:rPr>
        <w:t>Education Finance and Policy, 1</w:t>
      </w:r>
      <w:r w:rsidRPr="00346C38">
        <w:rPr>
          <w:rFonts w:cs="Times New Roman"/>
          <w:sz w:val="20"/>
        </w:rPr>
        <w:t>(3): 372–382.</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(2007). </w:t>
      </w:r>
      <w:hyperlink r:id="rId1156" w:history="1">
        <w:r w:rsidRPr="00346C38">
          <w:rPr>
            <w:rStyle w:val="Hyperlink"/>
            <w:rFonts w:cs="Times New Roman"/>
            <w:sz w:val="20"/>
          </w:rPr>
          <w:t>Everyone’s Doing It, But What Does Teacher Testing Tell Us about Teacher Effectiveness?</w:t>
        </w:r>
      </w:hyperlink>
      <w:r w:rsidRPr="00346C38">
        <w:rPr>
          <w:rFonts w:cs="Times New Roman"/>
          <w:sz w:val="20"/>
        </w:rPr>
        <w:t xml:space="preserve"> </w:t>
      </w:r>
      <w:r w:rsidRPr="00346C38">
        <w:rPr>
          <w:rFonts w:cs="Times New Roman"/>
          <w:i/>
          <w:iCs/>
          <w:sz w:val="20"/>
        </w:rPr>
        <w:t>Journal of Human Resources, 92</w:t>
      </w:r>
      <w:r w:rsidRPr="00346C38">
        <w:rPr>
          <w:rFonts w:cs="Times New Roman"/>
          <w:sz w:val="20"/>
        </w:rPr>
        <w:t xml:space="preserve"> (4):765–794.</w:t>
      </w:r>
    </w:p>
    <w:p w:rsidR="009F3DB7" w:rsidRPr="00346C38" w:rsidRDefault="009F3DB7" w:rsidP="00346C38">
      <w:pPr>
        <w:ind w:left="720"/>
        <w:rPr>
          <w:rFonts w:cs="Times New Roman"/>
          <w:sz w:val="20"/>
        </w:rPr>
      </w:pPr>
    </w:p>
    <w:p w:rsidR="004B6222" w:rsidRDefault="004B6222" w:rsidP="00346C38">
      <w:pPr>
        <w:ind w:left="720"/>
        <w:rPr>
          <w:rFonts w:eastAsia="Times New Roman" w:cs="Times New Roman"/>
          <w:color w:val="222222"/>
          <w:sz w:val="20"/>
          <w:szCs w:val="20"/>
        </w:rPr>
      </w:pPr>
      <w:r w:rsidRPr="00346C38">
        <w:rPr>
          <w:rFonts w:cs="Times New Roman"/>
          <w:sz w:val="20"/>
        </w:rPr>
        <w:lastRenderedPageBreak/>
        <w:t>Goldhaber, D., Gross, B., and Player, D. (20</w:t>
      </w:r>
      <w:r>
        <w:rPr>
          <w:rFonts w:cs="Times New Roman"/>
          <w:sz w:val="20"/>
        </w:rPr>
        <w:t>11</w:t>
      </w:r>
      <w:r w:rsidRPr="004B6222">
        <w:rPr>
          <w:rFonts w:cs="Times New Roman"/>
          <w:sz w:val="20"/>
        </w:rPr>
        <w:t xml:space="preserve">). </w:t>
      </w:r>
      <w:hyperlink r:id="rId1157" w:history="1">
        <w:r w:rsidRPr="004B6222">
          <w:rPr>
            <w:rStyle w:val="Hyperlink"/>
            <w:rFonts w:cs="Times New Roman"/>
            <w:i/>
            <w:iCs/>
            <w:sz w:val="20"/>
          </w:rPr>
          <w:t>Teacher Career Paths, Teacher Quality, and Persistence in the Classroom: Are Schools Keeping Their Best?</w:t>
        </w:r>
      </w:hyperlink>
      <w:r w:rsidRPr="004B6222">
        <w:rPr>
          <w:rFonts w:cs="Times New Roman"/>
          <w:sz w:val="20"/>
          <w:u w:val="single"/>
        </w:rPr>
        <w:t xml:space="preserve"> </w:t>
      </w:r>
      <w:r w:rsidRPr="004B6222">
        <w:rPr>
          <w:rFonts w:eastAsia="Times New Roman" w:cs="Times New Roman"/>
          <w:i/>
          <w:iCs/>
          <w:color w:val="222222"/>
          <w:sz w:val="20"/>
          <w:szCs w:val="20"/>
          <w:bdr w:val="none" w:sz="0" w:space="0" w:color="auto" w:frame="1"/>
        </w:rPr>
        <w:t>Journal of Policy Analysis and Management,</w:t>
      </w:r>
      <w:r w:rsidRPr="004B6222">
        <w:rPr>
          <w:rFonts w:eastAsia="Times New Roman" w:cs="Times New Roman"/>
          <w:color w:val="222222"/>
          <w:sz w:val="20"/>
          <w:szCs w:val="20"/>
        </w:rPr>
        <w:t>30 (1)</w:t>
      </w:r>
      <w:r>
        <w:rPr>
          <w:rFonts w:eastAsia="Times New Roman" w:cs="Times New Roman"/>
          <w:color w:val="222222"/>
          <w:sz w:val="20"/>
          <w:szCs w:val="20"/>
        </w:rPr>
        <w:t>:</w:t>
      </w:r>
      <w:r w:rsidRPr="004B6222">
        <w:rPr>
          <w:rFonts w:eastAsia="Times New Roman" w:cs="Times New Roman"/>
          <w:color w:val="222222"/>
          <w:sz w:val="20"/>
          <w:szCs w:val="20"/>
        </w:rPr>
        <w:t xml:space="preserve"> 57-87</w:t>
      </w:r>
      <w:r>
        <w:rPr>
          <w:rFonts w:eastAsia="Times New Roman" w:cs="Times New Roman"/>
          <w:color w:val="222222"/>
          <w:sz w:val="20"/>
          <w:szCs w:val="20"/>
        </w:rPr>
        <w:t>.</w:t>
      </w:r>
    </w:p>
    <w:p w:rsidR="004B6222" w:rsidRDefault="004B6222" w:rsidP="00346C38">
      <w:pPr>
        <w:ind w:left="720"/>
        <w:rPr>
          <w:rFonts w:eastAsia="Times New Roman" w:cs="Times New Roman"/>
          <w:color w:val="222222"/>
          <w:sz w:val="20"/>
          <w:szCs w:val="20"/>
        </w:rPr>
      </w:pPr>
    </w:p>
    <w:p w:rsidR="009F3DB7" w:rsidRPr="00346C38" w:rsidRDefault="009F3DB7" w:rsidP="00346C38">
      <w:pPr>
        <w:ind w:left="720"/>
        <w:rPr>
          <w:rFonts w:cs="Times New Roman"/>
          <w:sz w:val="20"/>
        </w:rPr>
      </w:pPr>
      <w:r w:rsidRPr="00346C38">
        <w:rPr>
          <w:rFonts w:cs="Times New Roman"/>
          <w:sz w:val="20"/>
        </w:rPr>
        <w:t xml:space="preserve">Goldhaber, D., </w:t>
      </w:r>
      <w:r w:rsidR="00251345">
        <w:rPr>
          <w:rFonts w:cs="Times New Roman"/>
          <w:sz w:val="20"/>
        </w:rPr>
        <w:t>and</w:t>
      </w:r>
      <w:r w:rsidRPr="00346C38">
        <w:rPr>
          <w:rFonts w:cs="Times New Roman"/>
          <w:sz w:val="20"/>
        </w:rPr>
        <w:t xml:space="preserve"> Hansen, M. “Is it Just a Bad Class? Assessing the Long-term Stability of Estimated Teacher Performance.” Economica. Forthcoming.</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and Anthony, E. (2007). </w:t>
      </w:r>
      <w:r w:rsidRPr="00816392">
        <w:rPr>
          <w:rFonts w:cs="Times New Roman"/>
          <w:sz w:val="20"/>
        </w:rPr>
        <w:t>Can Teacher Quality Be Effectively Assessed? National Board Certification as a Signal of Effective Teaching.</w:t>
      </w:r>
      <w:r w:rsidRPr="00346C38">
        <w:rPr>
          <w:rFonts w:cs="Times New Roman"/>
          <w:sz w:val="20"/>
        </w:rPr>
        <w:t xml:space="preserve"> </w:t>
      </w:r>
      <w:r w:rsidRPr="00346C38">
        <w:rPr>
          <w:rFonts w:cs="Times New Roman"/>
          <w:i/>
          <w:iCs/>
          <w:sz w:val="20"/>
        </w:rPr>
        <w:t>Review of Economics and Statistics, 89</w:t>
      </w:r>
      <w:r w:rsidRPr="00346C38">
        <w:rPr>
          <w:rFonts w:cs="Times New Roman"/>
          <w:sz w:val="20"/>
        </w:rPr>
        <w:t xml:space="preserve"> (1): 134–150.</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and Hansen, M. (2009). </w:t>
      </w:r>
      <w:hyperlink r:id="rId1158" w:history="1">
        <w:r w:rsidRPr="00346C38">
          <w:rPr>
            <w:rStyle w:val="Hyperlink"/>
            <w:rFonts w:cs="Times New Roman"/>
            <w:sz w:val="20"/>
          </w:rPr>
          <w:t>National Board Certification and Teachers’ Career Path: Does NBPTS Certification Influence How Long Teachers Remain in the Profession and Where They Teach?</w:t>
        </w:r>
      </w:hyperlink>
      <w:r w:rsidRPr="00346C38">
        <w:rPr>
          <w:rFonts w:cs="Times New Roman"/>
          <w:sz w:val="20"/>
        </w:rPr>
        <w:t xml:space="preserve"> </w:t>
      </w:r>
      <w:r w:rsidRPr="00346C38">
        <w:rPr>
          <w:rFonts w:cs="Times New Roman"/>
          <w:i/>
          <w:iCs/>
          <w:sz w:val="20"/>
        </w:rPr>
        <w:t>Education Finance and Policy, 4</w:t>
      </w:r>
      <w:r w:rsidRPr="00346C38">
        <w:rPr>
          <w:rFonts w:cs="Times New Roman"/>
          <w:sz w:val="20"/>
        </w:rPr>
        <w:t xml:space="preserve"> (3): 229–262.</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and Hansen, M. (2010a). </w:t>
      </w:r>
      <w:r w:rsidRPr="007937EB">
        <w:rPr>
          <w:rFonts w:cs="Times New Roman"/>
          <w:sz w:val="20"/>
        </w:rPr>
        <w:t>Using Performance on the Job to Inform Teacher Tenure Decisions</w:t>
      </w:r>
      <w:r w:rsidRPr="00346C38">
        <w:rPr>
          <w:rFonts w:cs="Times New Roman"/>
          <w:sz w:val="20"/>
        </w:rPr>
        <w:t xml:space="preserve">. </w:t>
      </w:r>
      <w:r w:rsidRPr="00346C38">
        <w:rPr>
          <w:rFonts w:cs="Times New Roman"/>
          <w:i/>
          <w:iCs/>
          <w:sz w:val="20"/>
        </w:rPr>
        <w:t>American Economic Review, 100</w:t>
      </w:r>
      <w:r w:rsidRPr="00346C38">
        <w:rPr>
          <w:rFonts w:cs="Times New Roman"/>
          <w:sz w:val="20"/>
        </w:rPr>
        <w:t xml:space="preserve"> (2): 250–255.</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and Hansen, M. (2010b). </w:t>
      </w:r>
      <w:hyperlink r:id="rId1159" w:history="1">
        <w:r w:rsidRPr="00346C38">
          <w:rPr>
            <w:rStyle w:val="Hyperlink"/>
            <w:rFonts w:cs="Times New Roman"/>
            <w:sz w:val="20"/>
          </w:rPr>
          <w:t>Race, Gender, and Teacher Testing: How Informative a Tool is Teacher Licensure Testing and How Does it Impact Student Achievement?</w:t>
        </w:r>
      </w:hyperlink>
      <w:r w:rsidRPr="00346C38">
        <w:rPr>
          <w:rFonts w:cs="Times New Roman"/>
          <w:sz w:val="20"/>
        </w:rPr>
        <w:t xml:space="preserve"> </w:t>
      </w:r>
      <w:r w:rsidRPr="00346C38">
        <w:rPr>
          <w:rFonts w:cs="Times New Roman"/>
          <w:i/>
          <w:iCs/>
          <w:sz w:val="20"/>
        </w:rPr>
        <w:t>American Educational Research Journal, 47</w:t>
      </w:r>
      <w:r w:rsidRPr="00346C38">
        <w:rPr>
          <w:rFonts w:cs="Times New Roman"/>
          <w:sz w:val="20"/>
        </w:rPr>
        <w:t xml:space="preserve"> (1): 218–251.</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Cramer, L., and Choi, H. A. (2007). </w:t>
      </w:r>
      <w:hyperlink r:id="rId1160" w:history="1">
        <w:r w:rsidRPr="00346C38">
          <w:rPr>
            <w:rStyle w:val="Hyperlink"/>
            <w:rFonts w:cs="Times New Roman"/>
            <w:sz w:val="20"/>
          </w:rPr>
          <w:t>Descriptive Analysis of the Distribution of NBPTS Certified Teachers in North Carolina.</w:t>
        </w:r>
      </w:hyperlink>
      <w:r w:rsidRPr="00346C38">
        <w:rPr>
          <w:rFonts w:cs="Times New Roman"/>
          <w:sz w:val="20"/>
        </w:rPr>
        <w:t xml:space="preserve"> </w:t>
      </w:r>
      <w:r w:rsidRPr="00346C38">
        <w:rPr>
          <w:rFonts w:cs="Times New Roman"/>
          <w:i/>
          <w:iCs/>
          <w:sz w:val="20"/>
        </w:rPr>
        <w:t>Economics of Education Review, 26</w:t>
      </w:r>
      <w:r w:rsidRPr="00346C38">
        <w:rPr>
          <w:rFonts w:cs="Times New Roman"/>
          <w:sz w:val="20"/>
        </w:rPr>
        <w:t xml:space="preserve"> (2): 160–172.</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Goldhaber, D., DeArmond, M., DeBurgomaster, S. 2011. “Teacher Attitudes About Compensation Reform: Implications for Reform Implementation”. Industrial and Labor Relations Review, 64(3), 441-463.</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Goldhaber, D., Gross, B., Player, D. 2011. “</w:t>
      </w:r>
      <w:hyperlink r:id="rId1161" w:history="1">
        <w:r w:rsidRPr="00346C38">
          <w:rPr>
            <w:rStyle w:val="Hyperlink"/>
            <w:rFonts w:cs="Times New Roman"/>
            <w:sz w:val="20"/>
          </w:rPr>
          <w:t>Teacher Career Paths, Teacher Quality, and Persistence in the Classroom: Are Public Schools Keeping Their Best?”</w:t>
        </w:r>
      </w:hyperlink>
      <w:r w:rsidRPr="00346C38">
        <w:rPr>
          <w:rFonts w:cs="Times New Roman"/>
          <w:sz w:val="20"/>
        </w:rPr>
        <w:t xml:space="preserve"> Journal of Public Policy and Management, 30(1), 57-87.</w:t>
      </w:r>
    </w:p>
    <w:p w:rsidR="009F3DB7" w:rsidRPr="00346C38" w:rsidRDefault="009F3DB7" w:rsidP="00346C38">
      <w:pPr>
        <w:ind w:left="720"/>
        <w:rPr>
          <w:rFonts w:cs="Times New Roman"/>
          <w:sz w:val="20"/>
        </w:rPr>
      </w:pPr>
    </w:p>
    <w:p w:rsidR="007955F9" w:rsidRPr="00A12A88" w:rsidRDefault="007955F9" w:rsidP="007955F9">
      <w:pPr>
        <w:ind w:left="720"/>
        <w:textAlignment w:val="baseline"/>
        <w:rPr>
          <w:rFonts w:eastAsia="Times New Roman" w:cs="Times New Roman"/>
          <w:color w:val="222222"/>
          <w:sz w:val="20"/>
          <w:szCs w:val="20"/>
        </w:rPr>
      </w:pPr>
      <w:r w:rsidRPr="00A12A88">
        <w:rPr>
          <w:rFonts w:cs="Times New Roman"/>
          <w:sz w:val="20"/>
          <w:szCs w:val="20"/>
        </w:rPr>
        <w:t xml:space="preserve">Grissom, J., and Loeb, S. (2011). </w:t>
      </w:r>
      <w:hyperlink r:id="rId1162" w:history="1">
        <w:r w:rsidRPr="00A12A88">
          <w:rPr>
            <w:rStyle w:val="Hyperlink"/>
            <w:rFonts w:cs="Times New Roman"/>
            <w:i/>
            <w:iCs/>
            <w:sz w:val="20"/>
            <w:szCs w:val="20"/>
          </w:rPr>
          <w:t>Triangulating Principal Effectiveness: How Perspectives of Parents, Teachers, and Assistant Principals Identify the Central Importance of Managerial Skills.</w:t>
        </w:r>
      </w:hyperlink>
      <w:r w:rsidRPr="00A12A88">
        <w:rPr>
          <w:rFonts w:cs="Times New Roman"/>
          <w:sz w:val="20"/>
          <w:szCs w:val="20"/>
        </w:rPr>
        <w:t xml:space="preserve"> </w:t>
      </w:r>
      <w:r w:rsidRPr="00A12A88">
        <w:rPr>
          <w:rFonts w:eastAsia="Times New Roman" w:cs="Times New Roman"/>
          <w:i/>
          <w:iCs/>
          <w:color w:val="222222"/>
          <w:sz w:val="20"/>
          <w:szCs w:val="20"/>
          <w:bdr w:val="none" w:sz="0" w:space="0" w:color="auto" w:frame="1"/>
        </w:rPr>
        <w:t>American Educational Research Journal</w:t>
      </w:r>
      <w:r w:rsidRPr="00A12A88">
        <w:rPr>
          <w:rFonts w:eastAsia="Times New Roman" w:cs="Times New Roman"/>
          <w:color w:val="222222"/>
          <w:sz w:val="20"/>
          <w:szCs w:val="20"/>
        </w:rPr>
        <w:t>, 48(5): 1091-1123.</w:t>
      </w:r>
    </w:p>
    <w:p w:rsidR="007955F9" w:rsidRDefault="007955F9"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Gross, B., Brooker, K., and Goldhaber, D. (2009). </w:t>
      </w:r>
      <w:hyperlink r:id="rId1163" w:history="1">
        <w:r w:rsidRPr="00346C38">
          <w:rPr>
            <w:rStyle w:val="Hyperlink"/>
            <w:rFonts w:cs="Times New Roman"/>
            <w:sz w:val="20"/>
          </w:rPr>
          <w:t xml:space="preserve">Boosting Student Achievement? Testing the Impact of Comprehensive School Reform on Student Achievment </w:t>
        </w:r>
      </w:hyperlink>
      <w:r w:rsidRPr="00346C38">
        <w:rPr>
          <w:rFonts w:cs="Times New Roman"/>
          <w:sz w:val="20"/>
        </w:rPr>
        <w:t xml:space="preserve">. </w:t>
      </w:r>
      <w:r w:rsidRPr="00346C38">
        <w:rPr>
          <w:rFonts w:cs="Times New Roman"/>
          <w:i/>
          <w:iCs/>
          <w:sz w:val="20"/>
        </w:rPr>
        <w:t>Educational Evaluation and Policy Analysis, 31</w:t>
      </w:r>
      <w:r w:rsidRPr="00346C38">
        <w:rPr>
          <w:rFonts w:cs="Times New Roman"/>
          <w:sz w:val="20"/>
        </w:rPr>
        <w:t xml:space="preserve"> (2): 111–126.</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Grossman, P.L., and Loeb, S. (2010). Learning From Multiple Routes: The Variation in Teacher Preparation Pathways Can Propel Our Understanding of How Best to Prepare Teachers. </w:t>
      </w:r>
      <w:r w:rsidRPr="00346C38">
        <w:rPr>
          <w:rFonts w:cs="Times New Roman"/>
          <w:i/>
          <w:iCs/>
          <w:sz w:val="20"/>
        </w:rPr>
        <w:t>Educational Leadership, 67</w:t>
      </w:r>
      <w:r w:rsidRPr="00346C38">
        <w:rPr>
          <w:rFonts w:cs="Times New Roman"/>
          <w:sz w:val="20"/>
        </w:rPr>
        <w:t>(8): 22–27.</w:t>
      </w:r>
    </w:p>
    <w:p w:rsidR="009F3DB7" w:rsidRPr="00346C38" w:rsidRDefault="009F3DB7" w:rsidP="00346C38">
      <w:pPr>
        <w:ind w:left="720"/>
        <w:rPr>
          <w:rFonts w:cs="Times New Roman"/>
          <w:sz w:val="20"/>
        </w:rPr>
      </w:pPr>
    </w:p>
    <w:p w:rsidR="00995007" w:rsidRPr="00346C38" w:rsidRDefault="00995007" w:rsidP="00995007">
      <w:pPr>
        <w:ind w:left="720"/>
        <w:rPr>
          <w:rFonts w:cs="Times New Roman"/>
          <w:sz w:val="20"/>
        </w:rPr>
      </w:pPr>
      <w:r>
        <w:rPr>
          <w:rFonts w:cs="Times New Roman"/>
          <w:sz w:val="20"/>
        </w:rPr>
        <w:t>Grossom, J.A., and Loeb, S. (2011)</w:t>
      </w:r>
      <w:r w:rsidRPr="00346C38">
        <w:rPr>
          <w:rFonts w:cs="Times New Roman"/>
          <w:sz w:val="20"/>
        </w:rPr>
        <w:t xml:space="preserve"> </w:t>
      </w:r>
      <w:hyperlink r:id="rId1164" w:history="1">
        <w:r w:rsidRPr="00346C38">
          <w:rPr>
            <w:rStyle w:val="Hyperlink"/>
            <w:rFonts w:cs="Times New Roman"/>
            <w:sz w:val="20"/>
          </w:rPr>
          <w:t>Triangulating Principal Effectiveness: How Perspectives of Parents, Teachers, and Assistant Principals Identify the Central Importance of Managerial Skills.</w:t>
        </w:r>
      </w:hyperlink>
      <w:r w:rsidRPr="00346C38">
        <w:rPr>
          <w:rFonts w:cs="Times New Roman"/>
          <w:sz w:val="20"/>
        </w:rPr>
        <w:t xml:space="preserve"> </w:t>
      </w:r>
      <w:r w:rsidRPr="007A549B">
        <w:rPr>
          <w:rFonts w:cs="Times New Roman"/>
          <w:i/>
          <w:sz w:val="20"/>
        </w:rPr>
        <w:t>American Education Research Journal, 48</w:t>
      </w:r>
      <w:r w:rsidRPr="00346C38">
        <w:rPr>
          <w:rFonts w:cs="Times New Roman"/>
          <w:sz w:val="20"/>
        </w:rPr>
        <w:t>(5), 1091-1123.</w:t>
      </w:r>
    </w:p>
    <w:p w:rsidR="00995007" w:rsidRDefault="0099500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Hanusheck, E.A., and Rivkin, S.G. (2009). </w:t>
      </w:r>
      <w:r w:rsidRPr="007937EB">
        <w:rPr>
          <w:rFonts w:cs="Times New Roman"/>
          <w:sz w:val="20"/>
        </w:rPr>
        <w:t>Harming the Best: How Schools Affect the Black-White Achievement Gap.</w:t>
      </w:r>
      <w:r w:rsidRPr="00346C38">
        <w:rPr>
          <w:rFonts w:cs="Times New Roman"/>
          <w:sz w:val="20"/>
        </w:rPr>
        <w:t xml:space="preserve"> </w:t>
      </w:r>
      <w:r w:rsidRPr="00346C38">
        <w:rPr>
          <w:rFonts w:cs="Times New Roman"/>
          <w:i/>
          <w:iCs/>
          <w:sz w:val="20"/>
        </w:rPr>
        <w:t>Journal of Policy Analysis and Management, 28</w:t>
      </w:r>
      <w:r w:rsidRPr="00346C38">
        <w:rPr>
          <w:rFonts w:cs="Times New Roman"/>
          <w:sz w:val="20"/>
        </w:rPr>
        <w:t xml:space="preserve"> (3): 366–393.</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Hanushek, E.A. (2009). </w:t>
      </w:r>
      <w:hyperlink r:id="rId1165" w:history="1">
        <w:r w:rsidRPr="00346C38">
          <w:rPr>
            <w:rStyle w:val="Hyperlink"/>
            <w:rFonts w:cs="Times New Roman"/>
            <w:sz w:val="20"/>
          </w:rPr>
          <w:t>School Policy: Implications of Recent Research for Human Capital Investments in South Asia and Other Developing Countries.</w:t>
        </w:r>
      </w:hyperlink>
      <w:r w:rsidRPr="00346C38">
        <w:rPr>
          <w:rFonts w:cs="Times New Roman"/>
          <w:sz w:val="20"/>
        </w:rPr>
        <w:t xml:space="preserve"> Education Economics, 17(3): 291–313.</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Hanushek, E.A., and Rivkin, S.G. (2010a). Generalizations About Using Value-Added Measures of Teacher Quality. </w:t>
      </w:r>
      <w:r w:rsidRPr="00346C38">
        <w:rPr>
          <w:rFonts w:cs="Times New Roman"/>
          <w:i/>
          <w:iCs/>
          <w:sz w:val="20"/>
        </w:rPr>
        <w:t>American Economic Review, 100</w:t>
      </w:r>
      <w:r w:rsidRPr="00346C38">
        <w:rPr>
          <w:rFonts w:cs="Times New Roman"/>
          <w:sz w:val="20"/>
        </w:rPr>
        <w:t xml:space="preserve"> (2): 267–271.</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Hanushek, E.A., and Rivkin, S.G. (2010b). The Quality and Distribution of Teachers Under the No Child Left Behind Act. </w:t>
      </w:r>
      <w:r w:rsidRPr="00346C38">
        <w:rPr>
          <w:rFonts w:cs="Times New Roman"/>
          <w:i/>
          <w:iCs/>
          <w:sz w:val="20"/>
        </w:rPr>
        <w:t>Journal of Economic Perspectives, 24</w:t>
      </w:r>
      <w:r w:rsidRPr="00346C38">
        <w:rPr>
          <w:rFonts w:cs="Times New Roman"/>
          <w:sz w:val="20"/>
        </w:rPr>
        <w:t xml:space="preserve"> (3): 1–18.</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Hanushek, E.A., and Zheng, L. (2009). Quality-Consistent Estimates of International Schooling and Skill Gradients. </w:t>
      </w:r>
      <w:r w:rsidRPr="00346C38">
        <w:rPr>
          <w:rFonts w:cs="Times New Roman"/>
          <w:i/>
          <w:iCs/>
          <w:sz w:val="20"/>
        </w:rPr>
        <w:t>Journal of Human Capital, 3</w:t>
      </w:r>
      <w:r w:rsidRPr="00346C38">
        <w:rPr>
          <w:rFonts w:cs="Times New Roman"/>
          <w:sz w:val="20"/>
        </w:rPr>
        <w:t xml:space="preserve"> (2): 107–143.</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Hanushek, E.A., Kain, J.F., and Rivkin, S.G. (2009). </w:t>
      </w:r>
      <w:r w:rsidRPr="007937EB">
        <w:rPr>
          <w:rFonts w:cs="Times New Roman"/>
          <w:sz w:val="20"/>
        </w:rPr>
        <w:t>New Evidence About Brown v. Board of Education: The Complex Effects of School Racial Composition on Achievement.</w:t>
      </w:r>
      <w:r w:rsidRPr="00346C38">
        <w:rPr>
          <w:rFonts w:cs="Times New Roman"/>
          <w:sz w:val="20"/>
        </w:rPr>
        <w:t xml:space="preserve"> </w:t>
      </w:r>
      <w:r w:rsidRPr="00346C38">
        <w:rPr>
          <w:rFonts w:cs="Times New Roman"/>
          <w:i/>
          <w:iCs/>
          <w:sz w:val="20"/>
        </w:rPr>
        <w:t>Journal of Labor Economics, 27</w:t>
      </w:r>
      <w:r w:rsidRPr="00346C38">
        <w:rPr>
          <w:rFonts w:cs="Times New Roman"/>
          <w:sz w:val="20"/>
        </w:rPr>
        <w:t xml:space="preserve"> (3): 349–383.</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Haycock, K., and Hanushek, E.A. (2010). </w:t>
      </w:r>
      <w:hyperlink r:id="rId1166" w:history="1">
        <w:r w:rsidRPr="00346C38">
          <w:rPr>
            <w:rStyle w:val="Hyperlink"/>
            <w:rFonts w:cs="Times New Roman"/>
            <w:sz w:val="20"/>
          </w:rPr>
          <w:t>An Effective Teacher in Every Classroom</w:t>
        </w:r>
      </w:hyperlink>
      <w:r w:rsidR="00995007">
        <w:rPr>
          <w:rStyle w:val="Hyperlink"/>
          <w:rFonts w:cs="Times New Roman"/>
          <w:sz w:val="20"/>
        </w:rPr>
        <w:t xml:space="preserve">. </w:t>
      </w:r>
      <w:r w:rsidRPr="00346C38">
        <w:rPr>
          <w:rFonts w:cs="Times New Roman"/>
          <w:sz w:val="20"/>
        </w:rPr>
        <w:t xml:space="preserve"> </w:t>
      </w:r>
      <w:r w:rsidRPr="00346C38">
        <w:rPr>
          <w:rFonts w:cs="Times New Roman"/>
          <w:i/>
          <w:iCs/>
          <w:sz w:val="20"/>
        </w:rPr>
        <w:t>Education Next, 10</w:t>
      </w:r>
      <w:r w:rsidRPr="00346C38">
        <w:rPr>
          <w:rFonts w:cs="Times New Roman"/>
          <w:sz w:val="20"/>
        </w:rPr>
        <w:t xml:space="preserve"> (3): 46–52.</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Horng, E.L., Klasik, D., and Loeb, S. (2010). </w:t>
      </w:r>
      <w:hyperlink r:id="rId1167" w:history="1">
        <w:r w:rsidRPr="00346C38">
          <w:rPr>
            <w:rStyle w:val="Hyperlink"/>
            <w:rFonts w:cs="Times New Roman"/>
            <w:sz w:val="20"/>
          </w:rPr>
          <w:t>Principal’s Time Use and School Effectiveness</w:t>
        </w:r>
      </w:hyperlink>
      <w:r w:rsidRPr="00346C38">
        <w:rPr>
          <w:rFonts w:cs="Times New Roman"/>
          <w:sz w:val="20"/>
        </w:rPr>
        <w:t xml:space="preserve">. </w:t>
      </w:r>
      <w:r w:rsidRPr="00346C38">
        <w:rPr>
          <w:rFonts w:cs="Times New Roman"/>
          <w:i/>
          <w:iCs/>
          <w:sz w:val="20"/>
        </w:rPr>
        <w:t>American Journal of Education, 116</w:t>
      </w:r>
      <w:r w:rsidRPr="00346C38">
        <w:rPr>
          <w:rFonts w:cs="Times New Roman"/>
          <w:sz w:val="20"/>
        </w:rPr>
        <w:t>(4): 491–523.</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Ishii, J., and Rivkin, S.G. (2009). </w:t>
      </w:r>
      <w:hyperlink r:id="rId1168" w:history="1">
        <w:r w:rsidRPr="00346C38">
          <w:rPr>
            <w:rStyle w:val="Hyperlink"/>
            <w:rFonts w:cs="Times New Roman"/>
            <w:sz w:val="20"/>
          </w:rPr>
          <w:t>Impediments to the Estimation of Teacher Value Added.</w:t>
        </w:r>
      </w:hyperlink>
      <w:r w:rsidRPr="00346C38">
        <w:rPr>
          <w:rFonts w:cs="Times New Roman"/>
          <w:sz w:val="20"/>
        </w:rPr>
        <w:t xml:space="preserve"> </w:t>
      </w:r>
      <w:r w:rsidRPr="00346C38">
        <w:rPr>
          <w:rFonts w:cs="Times New Roman"/>
          <w:i/>
          <w:iCs/>
          <w:sz w:val="20"/>
        </w:rPr>
        <w:t xml:space="preserve">Education Finance and Policy, </w:t>
      </w:r>
      <w:r w:rsidR="007955F9">
        <w:rPr>
          <w:rFonts w:cs="Times New Roman"/>
          <w:i/>
          <w:iCs/>
          <w:sz w:val="20"/>
        </w:rPr>
        <w:t>4</w:t>
      </w:r>
      <w:r w:rsidRPr="00346C38">
        <w:rPr>
          <w:rFonts w:cs="Times New Roman"/>
          <w:sz w:val="20"/>
        </w:rPr>
        <w:t xml:space="preserve"> (4): 520–536.</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Jepsen, C., and Rivkin, S.G. (2009). </w:t>
      </w:r>
      <w:hyperlink r:id="rId1169" w:history="1">
        <w:r w:rsidRPr="00346C38">
          <w:rPr>
            <w:rStyle w:val="Hyperlink"/>
            <w:rFonts w:cs="Times New Roman"/>
            <w:sz w:val="20"/>
          </w:rPr>
          <w:t>Class Reduction and Student Achievement: The Potential Tradeoff Between Teacher Quality and Class Size.</w:t>
        </w:r>
      </w:hyperlink>
      <w:r w:rsidRPr="00346C38">
        <w:rPr>
          <w:rFonts w:cs="Times New Roman"/>
          <w:sz w:val="20"/>
        </w:rPr>
        <w:t xml:space="preserve"> </w:t>
      </w:r>
      <w:r w:rsidRPr="00346C38">
        <w:rPr>
          <w:rFonts w:cs="Times New Roman"/>
          <w:i/>
          <w:iCs/>
          <w:sz w:val="20"/>
        </w:rPr>
        <w:t>Journal of Human Resources, 44</w:t>
      </w:r>
      <w:r w:rsidRPr="00346C38">
        <w:rPr>
          <w:rFonts w:cs="Times New Roman"/>
          <w:sz w:val="20"/>
        </w:rPr>
        <w:t xml:space="preserve"> (1): 223–250.</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Kenny, L.W. (2010). </w:t>
      </w:r>
      <w:hyperlink r:id="rId1170" w:history="1">
        <w:r w:rsidRPr="00346C38">
          <w:rPr>
            <w:rStyle w:val="Hyperlink"/>
            <w:rFonts w:cs="Times New Roman"/>
            <w:sz w:val="20"/>
          </w:rPr>
          <w:t>The A</w:t>
        </w:r>
        <w:r w:rsidR="00E91E27">
          <w:rPr>
            <w:rStyle w:val="Hyperlink"/>
            <w:rFonts w:cs="Times New Roman"/>
            <w:sz w:val="20"/>
          </w:rPr>
          <w:t>pp</w:t>
        </w:r>
        <w:r w:rsidRPr="00346C38">
          <w:rPr>
            <w:rStyle w:val="Hyperlink"/>
            <w:rFonts w:cs="Times New Roman"/>
            <w:sz w:val="20"/>
          </w:rPr>
          <w:t>eal of Vouchers for Failing Large City School Districts: Voting in Congress on Two Very Different Voucher Proposals.</w:t>
        </w:r>
      </w:hyperlink>
      <w:r w:rsidRPr="00346C38">
        <w:rPr>
          <w:rFonts w:cs="Times New Roman"/>
          <w:sz w:val="20"/>
        </w:rPr>
        <w:t xml:space="preserve"> </w:t>
      </w:r>
      <w:r w:rsidRPr="00346C38">
        <w:rPr>
          <w:rFonts w:cs="Times New Roman"/>
          <w:i/>
          <w:iCs/>
          <w:sz w:val="20"/>
        </w:rPr>
        <w:t>Journal of School Choice, 4</w:t>
      </w:r>
      <w:r w:rsidRPr="00346C38">
        <w:rPr>
          <w:rFonts w:cs="Times New Roman"/>
          <w:sz w:val="20"/>
        </w:rPr>
        <w:t xml:space="preserve"> (1): 5–22.</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Klopfenstein, K., and Thomas, M. K. (2009). The Link Between Advanced Placement Experience and Early College Success. </w:t>
      </w:r>
      <w:r w:rsidRPr="00346C38">
        <w:rPr>
          <w:rFonts w:cs="Times New Roman"/>
          <w:i/>
          <w:iCs/>
          <w:sz w:val="20"/>
        </w:rPr>
        <w:t>The Southern Economic Journal, 75</w:t>
      </w:r>
      <w:r w:rsidRPr="00346C38">
        <w:rPr>
          <w:rFonts w:cs="Times New Roman"/>
          <w:sz w:val="20"/>
        </w:rPr>
        <w:t xml:space="preserve"> (3): 873–891.</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Koedel, C. (2009). </w:t>
      </w:r>
      <w:hyperlink r:id="rId1171" w:history="1">
        <w:r w:rsidRPr="00346C38">
          <w:rPr>
            <w:rStyle w:val="Hyperlink"/>
            <w:rFonts w:cs="Times New Roman"/>
            <w:sz w:val="20"/>
          </w:rPr>
          <w:t>An Empirical Analysis of Teacher Spillover Effects in Secondary School.</w:t>
        </w:r>
      </w:hyperlink>
      <w:r w:rsidRPr="00346C38">
        <w:rPr>
          <w:rFonts w:cs="Times New Roman"/>
          <w:sz w:val="20"/>
        </w:rPr>
        <w:t xml:space="preserve"> </w:t>
      </w:r>
      <w:r w:rsidRPr="00346C38">
        <w:rPr>
          <w:rFonts w:cs="Times New Roman"/>
          <w:i/>
          <w:iCs/>
          <w:sz w:val="20"/>
        </w:rPr>
        <w:t>Economics of Education Review, 28</w:t>
      </w:r>
      <w:r w:rsidRPr="00346C38">
        <w:rPr>
          <w:rFonts w:cs="Times New Roman"/>
          <w:sz w:val="20"/>
        </w:rPr>
        <w:t xml:space="preserve"> (6): 682–692.</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Koedel, C., and Betts, J.R. (2010). </w:t>
      </w:r>
      <w:hyperlink r:id="rId1172" w:history="1">
        <w:r w:rsidRPr="00346C38">
          <w:rPr>
            <w:rStyle w:val="Hyperlink"/>
            <w:rFonts w:cs="Times New Roman"/>
            <w:sz w:val="20"/>
          </w:rPr>
          <w:t>Value-Added to What? How a Ceiling in the Testing Instrument Influences Value-Added Estimation.</w:t>
        </w:r>
      </w:hyperlink>
      <w:r w:rsidRPr="00346C38">
        <w:rPr>
          <w:rFonts w:cs="Times New Roman"/>
          <w:sz w:val="20"/>
        </w:rPr>
        <w:t xml:space="preserve"> </w:t>
      </w:r>
      <w:r w:rsidRPr="00346C38">
        <w:rPr>
          <w:rFonts w:cs="Times New Roman"/>
          <w:i/>
          <w:iCs/>
          <w:sz w:val="20"/>
        </w:rPr>
        <w:t>Education Finance and Policy, 5</w:t>
      </w:r>
      <w:r w:rsidRPr="00346C38">
        <w:rPr>
          <w:rFonts w:cs="Times New Roman"/>
          <w:sz w:val="20"/>
        </w:rPr>
        <w:t xml:space="preserve"> (1): 54–81.</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Koedel, C., Betts, J.R., Rice, L.A., and Zau, A.C. (2009). </w:t>
      </w:r>
      <w:hyperlink r:id="rId1173" w:history="1">
        <w:r w:rsidRPr="00346C38">
          <w:rPr>
            <w:rStyle w:val="Hyperlink"/>
            <w:rFonts w:cs="Times New Roman"/>
            <w:sz w:val="20"/>
          </w:rPr>
          <w:t>The Integrating and Segregating Effects of School Choice.</w:t>
        </w:r>
      </w:hyperlink>
      <w:r w:rsidRPr="00346C38">
        <w:rPr>
          <w:rFonts w:cs="Times New Roman"/>
          <w:sz w:val="20"/>
        </w:rPr>
        <w:t xml:space="preserve"> </w:t>
      </w:r>
      <w:r w:rsidRPr="00346C38">
        <w:rPr>
          <w:rFonts w:cs="Times New Roman"/>
          <w:i/>
          <w:iCs/>
          <w:sz w:val="20"/>
        </w:rPr>
        <w:t>Peabody Journal of Education, 84</w:t>
      </w:r>
      <w:r w:rsidRPr="00346C38">
        <w:rPr>
          <w:rFonts w:cs="Times New Roman"/>
          <w:sz w:val="20"/>
        </w:rPr>
        <w:t xml:space="preserve"> (4): 110–129.</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Ladd, H.F., and Lauen, D.L. (2010). Status vs. Growth: Comparing Strategies for School Improvement. </w:t>
      </w:r>
      <w:r w:rsidRPr="00346C38">
        <w:rPr>
          <w:rFonts w:cs="Times New Roman"/>
          <w:i/>
          <w:iCs/>
          <w:sz w:val="20"/>
        </w:rPr>
        <w:t>Carolina Context</w:t>
      </w:r>
      <w:r w:rsidRPr="00346C38">
        <w:rPr>
          <w:rFonts w:cs="Times New Roman"/>
          <w:sz w:val="20"/>
        </w:rPr>
        <w:t>, April 2010 (10).</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Loeb, S., Boyd, D., Lankford, H., Ronfeldt, M., Wyckoff, J. 2011. “The Role of Teacher Quality in Retention and Hiring: Using A</w:t>
      </w:r>
      <w:r w:rsidR="00E91E27">
        <w:rPr>
          <w:rFonts w:cs="Times New Roman"/>
          <w:sz w:val="20"/>
        </w:rPr>
        <w:t>pp</w:t>
      </w:r>
      <w:r w:rsidRPr="00346C38">
        <w:rPr>
          <w:rFonts w:cs="Times New Roman"/>
          <w:sz w:val="20"/>
        </w:rPr>
        <w:t>lications-to-Transfer to Uncover Preferences of Teachers and Schools”. Journal of Policy Analysis and Management, 30(1), 88-110.</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Loeb, S., Boyd, D., Lankford, H., Wyckoff, J. 2011. “Teacher Layoffs: An Empirical Illustration of Seniority v. Measures of Effectiveness”. Education Finance and Policy, 6(3), 439-454.</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Loeb, S., Miller, L.C., and Strunk, K. (2009). The State Role in Teacher Compensation. </w:t>
      </w:r>
      <w:r w:rsidRPr="00346C38">
        <w:rPr>
          <w:rFonts w:cs="Times New Roman"/>
          <w:i/>
          <w:iCs/>
          <w:sz w:val="20"/>
        </w:rPr>
        <w:t>Education Finance and Policy, 4</w:t>
      </w:r>
      <w:r w:rsidRPr="00346C38">
        <w:rPr>
          <w:rFonts w:cs="Times New Roman"/>
          <w:sz w:val="20"/>
        </w:rPr>
        <w:t xml:space="preserve"> (1): 89–114.</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Loeb, S., Miller, L.C., and Strunk, K. (2009). </w:t>
      </w:r>
      <w:hyperlink r:id="rId1174" w:history="1">
        <w:r w:rsidRPr="00346C38">
          <w:rPr>
            <w:rStyle w:val="Hyperlink"/>
            <w:rFonts w:cs="Times New Roman"/>
            <w:sz w:val="20"/>
          </w:rPr>
          <w:t>The State Role in Teacher Professional Development and Education Throughout Teachers’ Careers.</w:t>
        </w:r>
      </w:hyperlink>
      <w:r w:rsidRPr="00346C38">
        <w:rPr>
          <w:rFonts w:cs="Times New Roman"/>
          <w:sz w:val="20"/>
        </w:rPr>
        <w:t xml:space="preserve"> </w:t>
      </w:r>
      <w:r w:rsidRPr="00346C38">
        <w:rPr>
          <w:rFonts w:cs="Times New Roman"/>
          <w:i/>
          <w:iCs/>
          <w:sz w:val="20"/>
        </w:rPr>
        <w:t>Education Finance and Policy, 4</w:t>
      </w:r>
      <w:r w:rsidRPr="00346C38">
        <w:rPr>
          <w:rFonts w:cs="Times New Roman"/>
          <w:sz w:val="20"/>
        </w:rPr>
        <w:t xml:space="preserve"> (1): 212–228.</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lastRenderedPageBreak/>
        <w:t xml:space="preserve">Morse, S.B., Zheng, H., Tang, Y., and Roth, J. (2009). Early School Age Outcomes of Late Preterm Infants. </w:t>
      </w:r>
      <w:r w:rsidRPr="00346C38">
        <w:rPr>
          <w:rFonts w:cs="Times New Roman"/>
          <w:i/>
          <w:iCs/>
          <w:sz w:val="20"/>
        </w:rPr>
        <w:t>Pediatrics, 123</w:t>
      </w:r>
      <w:r w:rsidRPr="00346C38">
        <w:rPr>
          <w:rFonts w:cs="Times New Roman"/>
          <w:sz w:val="20"/>
        </w:rPr>
        <w:t xml:space="preserve"> (4): e622–e629.</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Sass, T. </w:t>
      </w:r>
      <w:r w:rsidR="00251345">
        <w:rPr>
          <w:rFonts w:cs="Times New Roman"/>
          <w:sz w:val="20"/>
        </w:rPr>
        <w:t>and</w:t>
      </w:r>
      <w:r w:rsidRPr="00346C38">
        <w:rPr>
          <w:rFonts w:cs="Times New Roman"/>
          <w:sz w:val="20"/>
        </w:rPr>
        <w:t xml:space="preserve"> Harris, D. 2011. “Teacher Training, Teacher Quality and Student Achievement”. Journal of Public Economics (95), 798-812.</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Wheeler, J., and Glennie, E. (2007). Can Pay Incentives Improve the Recruitment and Retention of Teachers in America’a Hard-To-Staff Schools? </w:t>
      </w:r>
      <w:r w:rsidRPr="00346C38">
        <w:rPr>
          <w:rFonts w:cs="Times New Roman"/>
          <w:i/>
          <w:iCs/>
          <w:sz w:val="20"/>
        </w:rPr>
        <w:t>Terry Sanford Institute of Public Policy</w:t>
      </w:r>
      <w:r w:rsidRPr="00346C38">
        <w:rPr>
          <w:rFonts w:cs="Times New Roman"/>
          <w:sz w:val="20"/>
        </w:rPr>
        <w:t xml:space="preserve">. Retrieved from </w:t>
      </w:r>
      <w:hyperlink r:id="rId1175" w:history="1">
        <w:r w:rsidRPr="00346C38">
          <w:rPr>
            <w:rStyle w:val="Hyperlink"/>
            <w:rFonts w:cs="Times New Roman"/>
            <w:sz w:val="20"/>
          </w:rPr>
          <w:t>http://www.childandfamilypolicy.duke.edu/publications/policybriefs/files/edureform/incentives.pdf</w:t>
        </w:r>
      </w:hyperlink>
      <w:r w:rsidRPr="00346C38">
        <w:rPr>
          <w:rFonts w:cs="Times New Roman"/>
          <w:sz w:val="20"/>
        </w:rPr>
        <w:t>.</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Wyckoff, J. with Boyd, D., Lankford, H., and Loeb, S. (2008). The Impact of Assessment and Accountability on Teacher Recruitment and Retention: Are There Unintended Consequences? </w:t>
      </w:r>
      <w:r w:rsidRPr="00346C38">
        <w:rPr>
          <w:rFonts w:cs="Times New Roman"/>
          <w:i/>
          <w:iCs/>
          <w:sz w:val="20"/>
        </w:rPr>
        <w:t>Public Finance Review, 36</w:t>
      </w:r>
      <w:r w:rsidRPr="00346C38">
        <w:rPr>
          <w:rFonts w:cs="Times New Roman"/>
          <w:sz w:val="20"/>
        </w:rPr>
        <w:t xml:space="preserve"> (1): 88–111.</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Xu, Z., Hannaway, J., Taylor, C. 2011. “</w:t>
      </w:r>
      <w:hyperlink r:id="rId1176" w:history="1">
        <w:r w:rsidRPr="00346C38">
          <w:rPr>
            <w:rStyle w:val="Hyperlink"/>
            <w:rFonts w:cs="Times New Roman"/>
            <w:sz w:val="20"/>
          </w:rPr>
          <w:t>Making a Difference?: The Effect of Teach for America on Student Performance in High School</w:t>
        </w:r>
      </w:hyperlink>
      <w:r w:rsidRPr="00346C38">
        <w:rPr>
          <w:rFonts w:cs="Times New Roman"/>
          <w:sz w:val="20"/>
        </w:rPr>
        <w:t>“, Journal of Policy Analysis and Management, 30(3), 447-469.</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b/>
          <w:bCs/>
          <w:sz w:val="20"/>
        </w:rPr>
        <w:t xml:space="preserve">Books: </w:t>
      </w:r>
    </w:p>
    <w:p w:rsidR="009F3DB7" w:rsidRPr="00346C38" w:rsidRDefault="009F3DB7" w:rsidP="00346C38">
      <w:pPr>
        <w:ind w:left="720"/>
        <w:rPr>
          <w:rFonts w:cs="Times New Roman"/>
          <w:sz w:val="20"/>
        </w:rPr>
      </w:pPr>
      <w:r w:rsidRPr="00346C38">
        <w:rPr>
          <w:rFonts w:cs="Times New Roman"/>
          <w:sz w:val="20"/>
        </w:rPr>
        <w:t xml:space="preserve">Hanushek, E.A., Machin, S., and Woessmann, L.A. (2010). </w:t>
      </w:r>
      <w:hyperlink r:id="rId1177" w:history="1">
        <w:r w:rsidRPr="00346C38">
          <w:rPr>
            <w:rStyle w:val="Hyperlink"/>
            <w:rFonts w:cs="Times New Roman"/>
            <w:i/>
            <w:iCs/>
            <w:sz w:val="20"/>
          </w:rPr>
          <w:t>Handbook of the Economics of Education, Volume 3</w:t>
        </w:r>
        <w:r w:rsidRPr="00346C38">
          <w:rPr>
            <w:rStyle w:val="Hyperlink"/>
            <w:rFonts w:cs="Times New Roman"/>
            <w:sz w:val="20"/>
          </w:rPr>
          <w:t>.</w:t>
        </w:r>
      </w:hyperlink>
      <w:r w:rsidRPr="00346C38">
        <w:rPr>
          <w:rFonts w:cs="Times New Roman"/>
          <w:sz w:val="20"/>
        </w:rPr>
        <w:t xml:space="preserve"> Amsterdam, Netherlands: North Holland.</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Hanushek, E.A., and Lindseth, A.A. (2009). </w:t>
      </w:r>
      <w:r w:rsidRPr="00346C38">
        <w:rPr>
          <w:rFonts w:cs="Times New Roman"/>
          <w:i/>
          <w:iCs/>
          <w:sz w:val="20"/>
        </w:rPr>
        <w:t>Schoolhouses, Courthouses, and Statehouses: Solving the Funding-Achievement Puzzle in America’s Public Schools</w:t>
      </w:r>
      <w:r w:rsidRPr="00346C38">
        <w:rPr>
          <w:rFonts w:cs="Times New Roman"/>
          <w:sz w:val="20"/>
        </w:rPr>
        <w:t>. Princeton, NJ: Princeton University Press.</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and Hannaway, J. (2009). </w:t>
      </w:r>
      <w:r w:rsidRPr="00346C38">
        <w:rPr>
          <w:rFonts w:cs="Times New Roman"/>
          <w:i/>
          <w:iCs/>
          <w:sz w:val="20"/>
        </w:rPr>
        <w:t>Creating a New Teaching Profession</w:t>
      </w:r>
      <w:r w:rsidRPr="00346C38">
        <w:rPr>
          <w:rFonts w:cs="Times New Roman"/>
          <w:sz w:val="20"/>
        </w:rPr>
        <w:t>. Washington, DC: Urban Institute Press.</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b/>
          <w:bCs/>
          <w:sz w:val="20"/>
        </w:rPr>
        <w:t>Book Chapters:</w:t>
      </w:r>
    </w:p>
    <w:p w:rsidR="009F3DB7" w:rsidRPr="00346C38" w:rsidRDefault="009F3DB7" w:rsidP="00346C38">
      <w:pPr>
        <w:ind w:left="720"/>
        <w:rPr>
          <w:rFonts w:cs="Times New Roman"/>
          <w:sz w:val="20"/>
        </w:rPr>
      </w:pPr>
      <w:r w:rsidRPr="00346C38">
        <w:rPr>
          <w:rFonts w:cs="Times New Roman"/>
          <w:sz w:val="20"/>
        </w:rPr>
        <w:t xml:space="preserve">Beteille, T., and Loeb, S. (2009). Teacher Quality and Teacher Labor Markets. In G. Sykes, B. Schneider, and D. Plank (Eds.), </w:t>
      </w:r>
      <w:r w:rsidRPr="00346C38">
        <w:rPr>
          <w:rFonts w:cs="Times New Roman"/>
          <w:i/>
          <w:iCs/>
          <w:sz w:val="20"/>
        </w:rPr>
        <w:t>Handbook of Education Policy Research</w:t>
      </w:r>
      <w:r w:rsidRPr="00346C38">
        <w:rPr>
          <w:rFonts w:cs="Times New Roman"/>
          <w:sz w:val="20"/>
        </w:rPr>
        <w:t>. New York, NY: Routledge.</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i/>
          <w:iCs/>
          <w:sz w:val="20"/>
        </w:rPr>
      </w:pPr>
      <w:r w:rsidRPr="00346C38">
        <w:rPr>
          <w:rFonts w:cs="Times New Roman"/>
          <w:sz w:val="20"/>
        </w:rPr>
        <w:t xml:space="preserve">Figlio, D.N., and Roth, J. (2009). The Behavioral Consequences of Pre-Kindergarten Participation for Disadvantaged Youth. In J. Gruber (Ed.), </w:t>
      </w:r>
      <w:r w:rsidRPr="00346C38">
        <w:rPr>
          <w:rFonts w:cs="Times New Roman"/>
          <w:i/>
          <w:iCs/>
          <w:sz w:val="20"/>
        </w:rPr>
        <w:t xml:space="preserve">The Problems of Disadvantaged </w:t>
      </w:r>
    </w:p>
    <w:p w:rsidR="009F3DB7" w:rsidRPr="00346C38" w:rsidRDefault="009F3DB7" w:rsidP="00346C38">
      <w:pPr>
        <w:ind w:left="720"/>
        <w:rPr>
          <w:rFonts w:cs="Times New Roman"/>
          <w:sz w:val="20"/>
        </w:rPr>
      </w:pPr>
      <w:r w:rsidRPr="00346C38">
        <w:rPr>
          <w:rFonts w:cs="Times New Roman"/>
          <w:i/>
          <w:iCs/>
          <w:sz w:val="20"/>
        </w:rPr>
        <w:t>Youth: An Economic Perspective</w:t>
      </w:r>
      <w:r w:rsidRPr="00346C38">
        <w:rPr>
          <w:rFonts w:cs="Times New Roman"/>
          <w:sz w:val="20"/>
        </w:rPr>
        <w:t xml:space="preserve"> (15–42). Chicago, IL: University of Chicago Press.</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(2009). Lessons From Abroad: Exploring Cross-Country Differences in Teacher Development Systems and What They Mean for U.S. Policy. In D. Goldhaber and J. Hannaway (Eds.), </w:t>
      </w:r>
      <w:r w:rsidRPr="00346C38">
        <w:rPr>
          <w:rFonts w:cs="Times New Roman"/>
          <w:i/>
          <w:iCs/>
          <w:sz w:val="20"/>
        </w:rPr>
        <w:t>Creating a New Teaching Profession</w:t>
      </w:r>
      <w:r w:rsidRPr="00346C38">
        <w:rPr>
          <w:rFonts w:cs="Times New Roman"/>
          <w:sz w:val="20"/>
        </w:rPr>
        <w:t xml:space="preserve"> (pgs. 81–114). Washington, DC: Urban Institute Press.</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Hanushek, E.A. (2010). Education Production Functions: Evidence From Developed Countries. In D.J. Brewer and P.J. McEwan, </w:t>
      </w:r>
      <w:r w:rsidRPr="00346C38">
        <w:rPr>
          <w:rFonts w:cs="Times New Roman"/>
          <w:i/>
          <w:iCs/>
          <w:sz w:val="20"/>
        </w:rPr>
        <w:t>Economics of Education</w:t>
      </w:r>
      <w:r w:rsidRPr="00346C38">
        <w:rPr>
          <w:rFonts w:cs="Times New Roman"/>
          <w:sz w:val="20"/>
        </w:rPr>
        <w:t xml:space="preserve"> (pgs. 132–136), Amsterdam: Elsevier [reprinted in E. Baker, B. McGaw, and P. Peterson (Eds.), </w:t>
      </w:r>
      <w:r w:rsidRPr="00346C38">
        <w:rPr>
          <w:rFonts w:cs="Times New Roman"/>
          <w:i/>
          <w:iCs/>
          <w:sz w:val="20"/>
        </w:rPr>
        <w:t>International Encyclopedia of Education</w:t>
      </w:r>
      <w:r w:rsidRPr="00346C38">
        <w:rPr>
          <w:rFonts w:cs="Times New Roman"/>
          <w:sz w:val="20"/>
        </w:rPr>
        <w:t xml:space="preserve"> (pgs. 407–411)].</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Hanushek, E.A., and Rivkin, S. (2007). Pay, Working Conditions, and Teacher Quality. In S. Loeb, C. Rouse, and A. Shorris (Eds.), </w:t>
      </w:r>
      <w:r w:rsidRPr="00346C38">
        <w:rPr>
          <w:rFonts w:cs="Times New Roman"/>
          <w:i/>
          <w:iCs/>
          <w:sz w:val="20"/>
        </w:rPr>
        <w:t>Excellence in the Classroom: Policies to Improve the Teacher Workforce, 17</w:t>
      </w:r>
      <w:r w:rsidRPr="00346C38">
        <w:rPr>
          <w:rFonts w:cs="Times New Roman"/>
          <w:sz w:val="20"/>
        </w:rPr>
        <w:t xml:space="preserve"> (1): 69–86.</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Hanushek, E.A. and Woessmann, L.A. (2010). </w:t>
      </w:r>
      <w:hyperlink r:id="rId1178" w:history="1">
        <w:r w:rsidRPr="00346C38">
          <w:rPr>
            <w:rStyle w:val="Hyperlink"/>
            <w:rFonts w:cs="Times New Roman"/>
            <w:i/>
            <w:iCs/>
            <w:sz w:val="20"/>
          </w:rPr>
          <w:t>The High Cost of Low Educational Performance: The Long-Run Impact of Improving PISA Outcomes</w:t>
        </w:r>
        <w:r w:rsidRPr="00346C38">
          <w:rPr>
            <w:rStyle w:val="Hyperlink"/>
            <w:rFonts w:cs="Times New Roman"/>
            <w:sz w:val="20"/>
          </w:rPr>
          <w:t>.</w:t>
        </w:r>
      </w:hyperlink>
      <w:r w:rsidRPr="00346C38">
        <w:rPr>
          <w:rFonts w:cs="Times New Roman"/>
          <w:sz w:val="20"/>
        </w:rPr>
        <w:t xml:space="preserve"> Paris: Organization for Economic Cooperation and Development.</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Hanushek, E.A. and Woessmann, L.A. (2010). Education and Economic Growth. In D.J. Brewer and P.J. McEwan, Economics of Education (pgs. 60–67), Amsterdam: Elsevier [reprinted in E. Baker, B. McGaw, and P. Peterson (Eds.), </w:t>
      </w:r>
      <w:r w:rsidRPr="00346C38">
        <w:rPr>
          <w:rFonts w:cs="Times New Roman"/>
          <w:i/>
          <w:iCs/>
          <w:sz w:val="20"/>
        </w:rPr>
        <w:t>International Encyclopedia of Education</w:t>
      </w:r>
      <w:r w:rsidRPr="00346C38">
        <w:rPr>
          <w:rFonts w:cs="Times New Roman"/>
          <w:sz w:val="20"/>
        </w:rPr>
        <w:t>].</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lastRenderedPageBreak/>
        <w:t xml:space="preserve">Hanushek, E.A. (2009). Teacher Deselection. In D. Goldhaber and J. Hannaway (Eds.), </w:t>
      </w:r>
      <w:r w:rsidRPr="00346C38">
        <w:rPr>
          <w:rFonts w:cs="Times New Roman"/>
          <w:i/>
          <w:iCs/>
          <w:sz w:val="20"/>
        </w:rPr>
        <w:t>Creating a New Teaching Profession</w:t>
      </w:r>
      <w:r w:rsidRPr="00346C38">
        <w:rPr>
          <w:rFonts w:cs="Times New Roman"/>
          <w:sz w:val="20"/>
        </w:rPr>
        <w:t xml:space="preserve"> (pgs. 165–180). Washington, DC: Urban Institute Press.</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Klopfenstein, K. (2010). Does the Advanced Placement Program Save Taxpayers Money? The Effect of AP Participation on Time to College Graduation. In P.M. Sadler, G. Sonnert, R.H. Tai, and K. Klopfenstein, </w:t>
      </w:r>
      <w:r w:rsidRPr="00346C38">
        <w:rPr>
          <w:rFonts w:cs="Times New Roman"/>
          <w:i/>
          <w:iCs/>
          <w:sz w:val="20"/>
        </w:rPr>
        <w:t>AP: A Critical Examination of the Advanced Placement Program</w:t>
      </w:r>
      <w:r w:rsidRPr="00346C38">
        <w:rPr>
          <w:rFonts w:cs="Times New Roman"/>
          <w:sz w:val="20"/>
        </w:rPr>
        <w:t xml:space="preserve"> (pgs. 189–218). Cambridge, MA: Harvard Education Press.</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Klopfenstein, K., and Thomas, M. K. (2010). Advanced Placement Participation: Evaluating the Policies of States and Colleges. In P.M. Sadler, G. Sonnert, R.H. Tai, and K. Klopfenstein, </w:t>
      </w:r>
      <w:r w:rsidRPr="00346C38">
        <w:rPr>
          <w:rFonts w:cs="Times New Roman"/>
          <w:i/>
          <w:iCs/>
          <w:sz w:val="20"/>
        </w:rPr>
        <w:t>AP: A Critical Examination of the Advanced Placement Program</w:t>
      </w:r>
      <w:r w:rsidRPr="00346C38">
        <w:rPr>
          <w:rFonts w:cs="Times New Roman"/>
          <w:sz w:val="20"/>
        </w:rPr>
        <w:t xml:space="preserve"> (pgs. 167–188). Cambridge, MA: Harvard Education Press.</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Loeb, S., and Miller, L.C. (2009). A Federal Foray into Teacher Certification: Assessing the “Highly Qualified Teacher” Provision of NCLB. In M. Rebell and J. Wolff (Eds.), </w:t>
      </w:r>
      <w:r w:rsidRPr="00346C38">
        <w:rPr>
          <w:rFonts w:cs="Times New Roman"/>
          <w:i/>
          <w:iCs/>
          <w:sz w:val="20"/>
        </w:rPr>
        <w:t>NCLB at the Crossroads</w:t>
      </w:r>
      <w:r w:rsidRPr="00346C38">
        <w:rPr>
          <w:rFonts w:cs="Times New Roman"/>
          <w:sz w:val="20"/>
        </w:rPr>
        <w:t>, New York, NY: Teachers College Press.</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Rice, J.K. (2009). Investing in Human Capital Through Teacher Professional Development. In D. Goldhaber and J. Hannaway (Eds.), </w:t>
      </w:r>
      <w:r w:rsidRPr="00346C38">
        <w:rPr>
          <w:rFonts w:cs="Times New Roman"/>
          <w:i/>
          <w:iCs/>
          <w:sz w:val="20"/>
        </w:rPr>
        <w:t>Creating a New Teaching Profession</w:t>
      </w:r>
      <w:r w:rsidRPr="00346C38">
        <w:rPr>
          <w:rFonts w:cs="Times New Roman"/>
          <w:sz w:val="20"/>
        </w:rPr>
        <w:t xml:space="preserve"> (pgs. 227–250). Washington, DC: Urban Institute Press.</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Rivkin, S.G. (2009). The Estimation of Teacher Value Added as a Determinant of Performance Pay. In D. Goldhaber and J. Hannaway (Eds.), </w:t>
      </w:r>
      <w:r w:rsidRPr="00346C38">
        <w:rPr>
          <w:rFonts w:cs="Times New Roman"/>
          <w:i/>
          <w:iCs/>
          <w:sz w:val="20"/>
        </w:rPr>
        <w:t>Creating a New Teaching Profession</w:t>
      </w:r>
      <w:r w:rsidRPr="00346C38">
        <w:rPr>
          <w:rFonts w:cs="Times New Roman"/>
          <w:sz w:val="20"/>
        </w:rPr>
        <w:t xml:space="preserve"> (pgs. 181–194). Washington, DC: Urban Institute Press.</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Vigdor, J.L. (2009). </w:t>
      </w:r>
      <w:r w:rsidRPr="00FA4E33">
        <w:rPr>
          <w:rFonts w:cs="Times New Roman"/>
          <w:sz w:val="20"/>
        </w:rPr>
        <w:t>Teacher Salary Bonuses in North Carolina.</w:t>
      </w:r>
      <w:r w:rsidRPr="00346C38">
        <w:rPr>
          <w:rFonts w:cs="Times New Roman"/>
          <w:sz w:val="20"/>
        </w:rPr>
        <w:t xml:space="preserve"> In M.G. Springer (Ed.), </w:t>
      </w:r>
      <w:r w:rsidRPr="00346C38">
        <w:rPr>
          <w:rFonts w:cs="Times New Roman"/>
          <w:i/>
          <w:iCs/>
          <w:sz w:val="20"/>
        </w:rPr>
        <w:t>Performance Incentives: Their Growing Impact on American K–12 Education.</w:t>
      </w:r>
      <w:r w:rsidRPr="00346C38">
        <w:rPr>
          <w:rFonts w:cs="Times New Roman"/>
          <w:sz w:val="20"/>
        </w:rPr>
        <w:t xml:space="preserve"> Washington, DC: Brookings Institution Press.</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Vigdor, J. and Nechyba, T.S. (2007). Peer Effects in North Carolina Public Schools. In P.E. Peterson and L. Wößmann (Eds.), </w:t>
      </w:r>
      <w:r w:rsidRPr="00346C38">
        <w:rPr>
          <w:rFonts w:cs="Times New Roman"/>
          <w:i/>
          <w:iCs/>
          <w:sz w:val="20"/>
        </w:rPr>
        <w:t>Schools and the Equal O</w:t>
      </w:r>
      <w:r w:rsidR="00E91E27">
        <w:rPr>
          <w:rFonts w:cs="Times New Roman"/>
          <w:i/>
          <w:iCs/>
          <w:sz w:val="20"/>
        </w:rPr>
        <w:t>pp</w:t>
      </w:r>
      <w:r w:rsidRPr="00346C38">
        <w:rPr>
          <w:rFonts w:cs="Times New Roman"/>
          <w:i/>
          <w:iCs/>
          <w:sz w:val="20"/>
        </w:rPr>
        <w:t>ortunity Problem.</w:t>
      </w:r>
      <w:r w:rsidRPr="00346C38">
        <w:rPr>
          <w:rFonts w:cs="Times New Roman"/>
          <w:sz w:val="20"/>
        </w:rPr>
        <w:t xml:space="preserve"> Cambridge, MA: MIT Press.</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Wyckoff, J. </w:t>
      </w:r>
      <w:r w:rsidRPr="00D46FE5">
        <w:rPr>
          <w:rFonts w:cs="Times New Roman"/>
          <w:sz w:val="20"/>
        </w:rPr>
        <w:t>(</w:t>
      </w:r>
      <w:r w:rsidRPr="00346C38">
        <w:rPr>
          <w:rFonts w:cs="Times New Roman"/>
          <w:sz w:val="20"/>
        </w:rPr>
        <w:t xml:space="preserve">2008). Closing the Student Achievement Gap by Increasing the Effectiveness of Teachers in Low-Performing Schools. In H. Ladd and E. Fiske with D. Boyd and H. Lankford (Eds.), </w:t>
      </w:r>
      <w:r w:rsidRPr="00346C38">
        <w:rPr>
          <w:rFonts w:cs="Times New Roman"/>
          <w:i/>
          <w:iCs/>
          <w:sz w:val="20"/>
        </w:rPr>
        <w:t>Handbook of Research in Education Finance and Policy</w:t>
      </w:r>
      <w:r w:rsidRPr="00346C38">
        <w:rPr>
          <w:rFonts w:cs="Times New Roman"/>
          <w:sz w:val="20"/>
        </w:rPr>
        <w:t>. New York, NY: Routledge.</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Wyckoff, J. with Boyd, D., Goldhaber, D., and Lankford, H. (2007). The Role of Teacher Preparation and Certification in Improving the Quality of K–12 Teachers. In S. Loeb, C. Rouse and A. Shorris (Eds.), </w:t>
      </w:r>
      <w:r w:rsidRPr="00346C38">
        <w:rPr>
          <w:rFonts w:cs="Times New Roman"/>
          <w:i/>
          <w:iCs/>
          <w:sz w:val="20"/>
        </w:rPr>
        <w:t>Excellence in the Classroom: Policies to Improve the Teacher Workforce, 17</w:t>
      </w:r>
      <w:r w:rsidRPr="00346C38">
        <w:rPr>
          <w:rFonts w:cs="Times New Roman"/>
          <w:sz w:val="20"/>
        </w:rPr>
        <w:t>: 45–68.</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b/>
          <w:bCs/>
          <w:sz w:val="20"/>
        </w:rPr>
        <w:t xml:space="preserve">Working Papers: </w:t>
      </w:r>
    </w:p>
    <w:p w:rsidR="009F3DB7" w:rsidRPr="00346C38" w:rsidRDefault="009F3DB7" w:rsidP="00346C38">
      <w:pPr>
        <w:ind w:left="720"/>
        <w:rPr>
          <w:rFonts w:cs="Times New Roman"/>
          <w:sz w:val="20"/>
        </w:rPr>
      </w:pPr>
      <w:r w:rsidRPr="00346C38">
        <w:rPr>
          <w:rFonts w:cs="Times New Roman"/>
          <w:sz w:val="20"/>
        </w:rPr>
        <w:t xml:space="preserve">Beteille, T., Kalogrides, D., and Loeb, S. (2009). </w:t>
      </w:r>
      <w:hyperlink r:id="rId1179" w:history="1">
        <w:r w:rsidRPr="00346C38">
          <w:rPr>
            <w:rStyle w:val="Hyperlink"/>
            <w:rFonts w:cs="Times New Roman"/>
            <w:i/>
            <w:iCs/>
            <w:sz w:val="20"/>
          </w:rPr>
          <w:t>Effective Schools: Managing the Recruitment, Development, and Retention of High Quality Teachers.</w:t>
        </w:r>
      </w:hyperlink>
      <w:r w:rsidRPr="00346C38">
        <w:rPr>
          <w:rFonts w:cs="Times New Roman"/>
          <w:sz w:val="20"/>
        </w:rPr>
        <w:t xml:space="preserve"> CALDER Working Paper 37.</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Bifulco, R., Ladd, H.F., and Ross, S. (2008). </w:t>
      </w:r>
      <w:hyperlink r:id="rId1180" w:history="1">
        <w:r w:rsidRPr="00346C38">
          <w:rPr>
            <w:rStyle w:val="Hyperlink"/>
            <w:rFonts w:cs="Times New Roman"/>
            <w:i/>
            <w:iCs/>
            <w:sz w:val="20"/>
          </w:rPr>
          <w:t>Public School Choice and Integration: Evidence From Durham, North Carolina.</w:t>
        </w:r>
      </w:hyperlink>
      <w:r w:rsidRPr="00346C38">
        <w:rPr>
          <w:rFonts w:cs="Times New Roman"/>
          <w:sz w:val="20"/>
        </w:rPr>
        <w:t xml:space="preserve"> CALDER Working Paper 14.</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Boyd, D., Grossman, P.L., Lankford, H., Loeb, S., and Wyckoff, J. (2009). </w:t>
      </w:r>
      <w:hyperlink r:id="rId1181" w:history="1">
        <w:r w:rsidRPr="00346C38">
          <w:rPr>
            <w:rStyle w:val="Hyperlink"/>
            <w:rFonts w:cs="Times New Roman"/>
            <w:i/>
            <w:iCs/>
            <w:sz w:val="20"/>
          </w:rPr>
          <w:t>Who Leaves? Teacher Attrition and Student Achievement</w:t>
        </w:r>
        <w:r w:rsidRPr="00346C38">
          <w:rPr>
            <w:rStyle w:val="Hyperlink"/>
            <w:rFonts w:cs="Times New Roman"/>
            <w:sz w:val="20"/>
          </w:rPr>
          <w:t>.</w:t>
        </w:r>
      </w:hyperlink>
      <w:r w:rsidRPr="00346C38">
        <w:rPr>
          <w:rFonts w:cs="Times New Roman"/>
          <w:sz w:val="20"/>
        </w:rPr>
        <w:t xml:space="preserve"> CALDER Working Paper 23.</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Boyd, D., Grossman, P.L., Lankford, H., Loeb, S., and Wyckoff, J. (2008a). </w:t>
      </w:r>
      <w:hyperlink r:id="rId1182" w:history="1">
        <w:r w:rsidRPr="00346C38">
          <w:rPr>
            <w:rStyle w:val="Hyperlink"/>
            <w:rFonts w:cs="Times New Roman"/>
            <w:i/>
            <w:iCs/>
            <w:sz w:val="20"/>
          </w:rPr>
          <w:t>Measuring Effect Sizes: The Effect of Measurement Error</w:t>
        </w:r>
      </w:hyperlink>
      <w:r w:rsidRPr="00346C38">
        <w:rPr>
          <w:rFonts w:cs="Times New Roman"/>
          <w:i/>
          <w:iCs/>
          <w:sz w:val="20"/>
        </w:rPr>
        <w:t>.</w:t>
      </w:r>
      <w:r w:rsidRPr="00346C38">
        <w:rPr>
          <w:rFonts w:cs="Times New Roman"/>
          <w:sz w:val="20"/>
        </w:rPr>
        <w:t xml:space="preserve"> CALDER Working Paper 19.</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Boyd, D., Grossman, P.L., Lankford, H., Loeb, S., and Wyckoff, J. (2008b). </w:t>
      </w:r>
      <w:r w:rsidRPr="00346C38">
        <w:rPr>
          <w:rFonts w:cs="Times New Roman"/>
          <w:i/>
          <w:iCs/>
          <w:sz w:val="20"/>
        </w:rPr>
        <w:t>Teacher Preparation and Student Achievement.</w:t>
      </w:r>
      <w:r w:rsidRPr="00346C38">
        <w:rPr>
          <w:rFonts w:cs="Times New Roman"/>
          <w:sz w:val="20"/>
        </w:rPr>
        <w:t xml:space="preserve"> CALDER Working Paper 20.</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lastRenderedPageBreak/>
        <w:t xml:space="preserve">Boyd, D., Lankford, H., Loeb, S., Rockoff, J., and Wyckoff, J. (2007). </w:t>
      </w:r>
      <w:hyperlink r:id="rId1183" w:history="1">
        <w:r w:rsidRPr="00346C38">
          <w:rPr>
            <w:rStyle w:val="Hyperlink"/>
            <w:rFonts w:cs="Times New Roman"/>
            <w:i/>
            <w:iCs/>
            <w:sz w:val="20"/>
          </w:rPr>
          <w:t>The Narrowing Gap in New York City Teacher Qualifications and Its Implications For Student Achievement in High Poverty Schools.</w:t>
        </w:r>
      </w:hyperlink>
      <w:r w:rsidRPr="00346C38">
        <w:rPr>
          <w:rFonts w:cs="Times New Roman"/>
          <w:sz w:val="20"/>
        </w:rPr>
        <w:t xml:space="preserve"> CALDER Working Paper 10.</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Branch, G.F., Hanushek, E.A., and Rivkin, S.G. (2009). </w:t>
      </w:r>
      <w:hyperlink r:id="rId1184" w:history="1">
        <w:r w:rsidRPr="00346C38">
          <w:rPr>
            <w:rStyle w:val="Hyperlink"/>
            <w:rFonts w:cs="Times New Roman"/>
            <w:i/>
            <w:iCs/>
            <w:sz w:val="20"/>
          </w:rPr>
          <w:t>Estimating Principal Effectiveness.</w:t>
        </w:r>
      </w:hyperlink>
      <w:r w:rsidRPr="00346C38">
        <w:rPr>
          <w:rFonts w:cs="Times New Roman"/>
          <w:sz w:val="20"/>
        </w:rPr>
        <w:t xml:space="preserve"> CALDER Working Paper 32.</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Branch, G.F., Hanushek, E.A., and Rivkin, S.G. (2012). </w:t>
      </w:r>
      <w:r w:rsidRPr="00346C38">
        <w:rPr>
          <w:rFonts w:cs="Times New Roman"/>
          <w:i/>
          <w:sz w:val="20"/>
        </w:rPr>
        <w:t>Estimating the Effect of Leaders on Public Sector Productivity: The Case of School Principals</w:t>
      </w:r>
      <w:r w:rsidRPr="00346C38">
        <w:rPr>
          <w:rFonts w:cs="Times New Roman"/>
          <w:sz w:val="20"/>
        </w:rPr>
        <w:t>. CALDER Working Paper 66.</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Burke, M.A., and Sass, T.R. (2008). </w:t>
      </w:r>
      <w:r w:rsidRPr="00346C38">
        <w:rPr>
          <w:rFonts w:cs="Times New Roman"/>
          <w:i/>
          <w:iCs/>
          <w:sz w:val="20"/>
        </w:rPr>
        <w:t>Classroom Peer Effects and Student Achievement.</w:t>
      </w:r>
      <w:r w:rsidRPr="00346C38">
        <w:rPr>
          <w:rFonts w:cs="Times New Roman"/>
          <w:sz w:val="20"/>
        </w:rPr>
        <w:t xml:space="preserve"> CALDER Working Paper 18.</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Carruthers, C.K. (2009). </w:t>
      </w:r>
      <w:hyperlink r:id="rId1185" w:history="1">
        <w:r w:rsidRPr="00346C38">
          <w:rPr>
            <w:rStyle w:val="Hyperlink"/>
            <w:rFonts w:cs="Times New Roman"/>
            <w:i/>
            <w:iCs/>
            <w:sz w:val="20"/>
          </w:rPr>
          <w:t>The Qualifications and Classroom Performance of Teachers Moving to Charter Schools</w:t>
        </w:r>
      </w:hyperlink>
      <w:r w:rsidRPr="00346C38">
        <w:rPr>
          <w:rFonts w:cs="Times New Roman"/>
          <w:i/>
          <w:iCs/>
          <w:sz w:val="20"/>
        </w:rPr>
        <w:t>.</w:t>
      </w:r>
      <w:r w:rsidRPr="00346C38">
        <w:rPr>
          <w:rFonts w:cs="Times New Roman"/>
          <w:sz w:val="20"/>
        </w:rPr>
        <w:t xml:space="preserve"> CALDER Working Paper 27.</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Clark, D., Martorell, P., and Rockoff, J.E. (2009). </w:t>
      </w:r>
      <w:r w:rsidRPr="00346C38">
        <w:rPr>
          <w:rFonts w:cs="Times New Roman"/>
          <w:i/>
          <w:iCs/>
          <w:sz w:val="20"/>
        </w:rPr>
        <w:t>School Principals and School Performance.</w:t>
      </w:r>
      <w:r w:rsidRPr="00346C38">
        <w:rPr>
          <w:rFonts w:cs="Times New Roman"/>
          <w:sz w:val="20"/>
        </w:rPr>
        <w:t xml:space="preserve"> Working Paper 38.</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Clotfelter, C.T., Glennie, E., Ladd, H.F., and Vigdor, J.L. (2006). </w:t>
      </w:r>
      <w:r w:rsidRPr="00346C38">
        <w:rPr>
          <w:rFonts w:cs="Times New Roman"/>
          <w:i/>
          <w:iCs/>
          <w:sz w:val="20"/>
        </w:rPr>
        <w:t>Would Higher Salaries Keep Teachers in High-Poverty Schools? Evidence from a Policy Intervention in North Carolina.</w:t>
      </w:r>
      <w:r w:rsidRPr="00346C38">
        <w:rPr>
          <w:rFonts w:cs="Times New Roman"/>
          <w:sz w:val="20"/>
        </w:rPr>
        <w:t xml:space="preserve"> National Bureau of Economic Research Working Paper #12285. Presently Under Consideration for Publication in the Journal of Public Economics.</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Clotfelter, C.T., Ladd, H.F., and Vigdor, J.L. (2007). </w:t>
      </w:r>
      <w:hyperlink r:id="rId1186" w:history="1">
        <w:r w:rsidRPr="00346C38">
          <w:rPr>
            <w:rStyle w:val="Hyperlink"/>
            <w:rFonts w:cs="Times New Roman"/>
            <w:i/>
            <w:iCs/>
            <w:sz w:val="20"/>
          </w:rPr>
          <w:t>How and Why Do Teacher Credentials Matter for Student Achievement?</w:t>
        </w:r>
      </w:hyperlink>
      <w:r w:rsidRPr="00346C38">
        <w:rPr>
          <w:rFonts w:cs="Times New Roman"/>
          <w:sz w:val="20"/>
        </w:rPr>
        <w:t xml:space="preserve"> CALDER Working Paper 2.</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Clotfelter, C.T., Ladd, H.F., and Vigdor, J.L. (2008).</w:t>
      </w:r>
      <w:hyperlink r:id="rId1187" w:history="1">
        <w:r w:rsidRPr="006A5C3D">
          <w:rPr>
            <w:rStyle w:val="Hyperlink"/>
            <w:rFonts w:cs="Times New Roman"/>
            <w:sz w:val="20"/>
          </w:rPr>
          <w:t xml:space="preserve"> </w:t>
        </w:r>
        <w:r w:rsidRPr="006A5C3D">
          <w:rPr>
            <w:rStyle w:val="Hyperlink"/>
            <w:rFonts w:cs="Times New Roman"/>
            <w:i/>
            <w:iCs/>
            <w:sz w:val="20"/>
          </w:rPr>
          <w:t>School Segregation under Color-Blind Jurisprudence: The Case of North Carolina</w:t>
        </w:r>
        <w:r w:rsidR="006A5C3D" w:rsidRPr="006A5C3D">
          <w:rPr>
            <w:rStyle w:val="Hyperlink"/>
            <w:rFonts w:cs="Times New Roman"/>
            <w:i/>
            <w:iCs/>
            <w:sz w:val="20"/>
          </w:rPr>
          <w:t>: The Case of North Caroline. Working Paper Series. SAN08-02.</w:t>
        </w:r>
      </w:hyperlink>
      <w:r w:rsidRPr="00346C38">
        <w:rPr>
          <w:rFonts w:cs="Times New Roman"/>
          <w:sz w:val="20"/>
        </w:rPr>
        <w:t xml:space="preserve"> </w:t>
      </w:r>
      <w:r w:rsidR="006A5C3D">
        <w:rPr>
          <w:rFonts w:cs="Times New Roman"/>
          <w:sz w:val="20"/>
        </w:rPr>
        <w:t>Durham, NC: Terry Sanford Institute of Public Policy</w:t>
      </w:r>
      <w:r w:rsidRPr="00346C38">
        <w:rPr>
          <w:rFonts w:cs="Times New Roman"/>
          <w:sz w:val="20"/>
        </w:rPr>
        <w:t>.</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Clotfelter, C.T., Ladd, H.F., and Vigdor, J.L. (2009).</w:t>
      </w:r>
      <w:hyperlink r:id="rId1188" w:history="1">
        <w:r w:rsidRPr="00346C38">
          <w:rPr>
            <w:rStyle w:val="Hyperlink"/>
            <w:rFonts w:cs="Times New Roman"/>
            <w:sz w:val="20"/>
          </w:rPr>
          <w:t xml:space="preserve"> </w:t>
        </w:r>
        <w:r w:rsidRPr="00346C38">
          <w:rPr>
            <w:rStyle w:val="Hyperlink"/>
            <w:rFonts w:cs="Times New Roman"/>
            <w:i/>
            <w:iCs/>
            <w:sz w:val="20"/>
          </w:rPr>
          <w:t>Are Teacher Absences Worth Worrying about in the U.S.</w:t>
        </w:r>
      </w:hyperlink>
      <w:r w:rsidRPr="00346C38">
        <w:rPr>
          <w:rFonts w:cs="Times New Roman"/>
          <w:i/>
          <w:iCs/>
          <w:sz w:val="20"/>
        </w:rPr>
        <w:t>?</w:t>
      </w:r>
      <w:r w:rsidRPr="00346C38">
        <w:rPr>
          <w:rFonts w:cs="Times New Roman"/>
          <w:sz w:val="20"/>
        </w:rPr>
        <w:t xml:space="preserve"> CALDER Working Paper 24.</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Clotfelter, C.T., Ladd, H.F., and Vigdor, J.L. (2012). </w:t>
      </w:r>
      <w:r w:rsidRPr="00346C38">
        <w:rPr>
          <w:rFonts w:cs="Times New Roman"/>
          <w:i/>
          <w:sz w:val="20"/>
        </w:rPr>
        <w:t>The Aftermath of Accelerating Algebra: Evidence from a District Policy Initiative.</w:t>
      </w:r>
      <w:r w:rsidRPr="00346C38">
        <w:rPr>
          <w:rFonts w:cs="Times New Roman"/>
          <w:sz w:val="20"/>
        </w:rPr>
        <w:t xml:space="preserve"> CALDER Working Paper 69.</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Clotfelter, C.T., Ladd, H.F., Muschkin, C.G., and Vigdor, J.L. (2012). </w:t>
      </w:r>
      <w:r w:rsidRPr="00346C38">
        <w:rPr>
          <w:rFonts w:cs="Times New Roman"/>
          <w:i/>
          <w:sz w:val="20"/>
        </w:rPr>
        <w:t>Success in Community College: Do Institutions Differ?</w:t>
      </w:r>
      <w:r w:rsidRPr="00346C38">
        <w:rPr>
          <w:rFonts w:cs="Times New Roman"/>
          <w:sz w:val="20"/>
        </w:rPr>
        <w:t xml:space="preserve"> CALDER Working Paper 74.</w:t>
      </w:r>
    </w:p>
    <w:p w:rsidR="009F3DB7" w:rsidRPr="00346C38" w:rsidRDefault="009F3DB7" w:rsidP="00346C38">
      <w:pPr>
        <w:ind w:left="720"/>
        <w:rPr>
          <w:rFonts w:cs="Times New Roman"/>
          <w:sz w:val="20"/>
        </w:rPr>
      </w:pPr>
    </w:p>
    <w:p w:rsidR="009F3DB7" w:rsidRPr="00D77C3E" w:rsidRDefault="009F3DB7" w:rsidP="00D77C3E">
      <w:pPr>
        <w:spacing w:line="312" w:lineRule="atLeast"/>
        <w:ind w:left="720"/>
        <w:textAlignment w:val="baseline"/>
        <w:rPr>
          <w:rFonts w:eastAsia="Times New Roman" w:cs="Times New Roman"/>
          <w:i/>
          <w:iCs/>
          <w:color w:val="222222"/>
          <w:sz w:val="20"/>
          <w:szCs w:val="20"/>
          <w:bdr w:val="none" w:sz="0" w:space="0" w:color="auto" w:frame="1"/>
        </w:rPr>
      </w:pPr>
      <w:r w:rsidRPr="00346C38">
        <w:rPr>
          <w:rFonts w:cs="Times New Roman"/>
          <w:sz w:val="20"/>
        </w:rPr>
        <w:t xml:space="preserve">Clotfelter, C.T., Ladd, H.F., Vigdor, J.L., and Wheeler, J. (2007). </w:t>
      </w:r>
      <w:hyperlink r:id="rId1189" w:history="1">
        <w:r w:rsidRPr="00346C38">
          <w:rPr>
            <w:rStyle w:val="Hyperlink"/>
            <w:rFonts w:cs="Times New Roman"/>
            <w:i/>
            <w:iCs/>
            <w:sz w:val="20"/>
          </w:rPr>
          <w:t>High Poverty Schools and the Distribution of Teachers and Principals.</w:t>
        </w:r>
      </w:hyperlink>
      <w:r w:rsidRPr="00346C38">
        <w:rPr>
          <w:rFonts w:cs="Times New Roman"/>
          <w:sz w:val="20"/>
        </w:rPr>
        <w:t xml:space="preserve"> </w:t>
      </w:r>
      <w:r w:rsidR="00D77C3E">
        <w:rPr>
          <w:rFonts w:cs="Times New Roman"/>
          <w:sz w:val="20"/>
        </w:rPr>
        <w:t xml:space="preserve"> Chapel Hill, NC: </w:t>
      </w:r>
      <w:r w:rsidR="00D77C3E" w:rsidRPr="00D77C3E">
        <w:rPr>
          <w:rFonts w:eastAsia="Times New Roman" w:cs="Times New Roman"/>
          <w:i/>
          <w:iCs/>
          <w:color w:val="222222"/>
          <w:sz w:val="20"/>
          <w:szCs w:val="20"/>
          <w:bdr w:val="none" w:sz="0" w:space="0" w:color="auto" w:frame="1"/>
        </w:rPr>
        <w:t>Terry Sanford Institute of Public Policy</w:t>
      </w:r>
      <w:r w:rsidR="00D77C3E">
        <w:rPr>
          <w:rFonts w:eastAsia="Times New Roman" w:cs="Times New Roman"/>
          <w:i/>
          <w:iCs/>
          <w:color w:val="222222"/>
          <w:sz w:val="20"/>
          <w:szCs w:val="20"/>
          <w:bdr w:val="none" w:sz="0" w:space="0" w:color="auto" w:frame="1"/>
        </w:rPr>
        <w:tab/>
      </w:r>
    </w:p>
    <w:p w:rsidR="00D77C3E" w:rsidRPr="00346C38" w:rsidRDefault="00D77C3E" w:rsidP="00D77C3E">
      <w:pPr>
        <w:spacing w:line="312" w:lineRule="atLeast"/>
        <w:textAlignment w:val="baseline"/>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Costrell, R.M., and Podgursky, M. (2007). </w:t>
      </w:r>
      <w:hyperlink r:id="rId1190" w:history="1">
        <w:r w:rsidRPr="00346C38">
          <w:rPr>
            <w:rStyle w:val="Hyperlink"/>
            <w:rFonts w:cs="Times New Roman"/>
            <w:i/>
            <w:iCs/>
            <w:sz w:val="20"/>
          </w:rPr>
          <w:t>Efficiency and Equity in the Time Pattern of Teacher Pension Benefits: An Analysis of Four State Systems</w:t>
        </w:r>
      </w:hyperlink>
      <w:r w:rsidRPr="00346C38">
        <w:rPr>
          <w:rFonts w:cs="Times New Roman"/>
          <w:i/>
          <w:iCs/>
          <w:sz w:val="20"/>
        </w:rPr>
        <w:t>.</w:t>
      </w:r>
      <w:r w:rsidRPr="00346C38">
        <w:rPr>
          <w:rFonts w:cs="Times New Roman"/>
          <w:sz w:val="20"/>
        </w:rPr>
        <w:t xml:space="preserve"> CALDER Working Paper 6.</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DeArmond, M., and Goldhaber , D. (2010). </w:t>
      </w:r>
      <w:hyperlink r:id="rId1191" w:history="1">
        <w:r w:rsidRPr="00346C38">
          <w:rPr>
            <w:rStyle w:val="Hyperlink"/>
            <w:rFonts w:cs="Times New Roman"/>
            <w:i/>
            <w:iCs/>
            <w:sz w:val="20"/>
          </w:rPr>
          <w:t>Scrambling the Nest Egg: How Well Do Teachers Understand Their Pensions and What Do They Think About Alternative Pension Structures?</w:t>
        </w:r>
      </w:hyperlink>
      <w:r w:rsidRPr="00346C38">
        <w:rPr>
          <w:rFonts w:cs="Times New Roman"/>
          <w:sz w:val="20"/>
        </w:rPr>
        <w:t xml:space="preserve"> CALDER Working Paper 51.</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Donovan, C., Figlio, D., and Rush, M. (2007). </w:t>
      </w:r>
      <w:hyperlink r:id="rId1192" w:history="1">
        <w:r w:rsidRPr="00346C38">
          <w:rPr>
            <w:rStyle w:val="Hyperlink"/>
            <w:rFonts w:cs="Times New Roman"/>
            <w:i/>
            <w:iCs/>
            <w:sz w:val="20"/>
          </w:rPr>
          <w:t>Cramming: The Effects of School Accountability on College-Bound Students.</w:t>
        </w:r>
      </w:hyperlink>
      <w:r w:rsidRPr="00346C38">
        <w:rPr>
          <w:rFonts w:cs="Times New Roman"/>
          <w:sz w:val="20"/>
        </w:rPr>
        <w:t xml:space="preserve"> CALDER Working Paper 8.</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lastRenderedPageBreak/>
        <w:t xml:space="preserve">Feng, L., and Sass, T.R. (2010). </w:t>
      </w:r>
      <w:hyperlink r:id="rId1193" w:history="1">
        <w:r w:rsidRPr="00346C38">
          <w:rPr>
            <w:rStyle w:val="Hyperlink"/>
            <w:rFonts w:cs="Times New Roman"/>
            <w:i/>
            <w:iCs/>
            <w:sz w:val="20"/>
          </w:rPr>
          <w:t>What Makes Special Education Teachers Special? Teacher Training and Achievement of Students With Disabilities.</w:t>
        </w:r>
      </w:hyperlink>
      <w:r w:rsidRPr="00346C38">
        <w:rPr>
          <w:rFonts w:cs="Times New Roman"/>
          <w:sz w:val="20"/>
        </w:rPr>
        <w:t xml:space="preserve"> CALDER Working Paper 49.</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Feng. L., Figlio, D., and Sass, T.R. (2010). </w:t>
      </w:r>
      <w:hyperlink r:id="rId1194" w:history="1">
        <w:r w:rsidRPr="00346C38">
          <w:rPr>
            <w:rStyle w:val="Hyperlink"/>
            <w:rFonts w:cs="Times New Roman"/>
            <w:i/>
            <w:iCs/>
            <w:sz w:val="20"/>
          </w:rPr>
          <w:t>School Accountability and Teacher Mobility.</w:t>
        </w:r>
      </w:hyperlink>
      <w:r w:rsidRPr="00346C38">
        <w:rPr>
          <w:rFonts w:cs="Times New Roman"/>
          <w:sz w:val="20"/>
        </w:rPr>
        <w:t xml:space="preserve"> CALDER Working Paper 47.</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Figlio, D., and Kenny, L. (2007). </w:t>
      </w:r>
      <w:hyperlink r:id="rId1195" w:history="1">
        <w:r w:rsidRPr="00346C38">
          <w:rPr>
            <w:rStyle w:val="Hyperlink"/>
            <w:rFonts w:cs="Times New Roman"/>
            <w:i/>
            <w:iCs/>
            <w:sz w:val="20"/>
          </w:rPr>
          <w:t>Individual Teacher Incentives and Student Performance.</w:t>
        </w:r>
      </w:hyperlink>
      <w:r w:rsidRPr="00346C38">
        <w:rPr>
          <w:rFonts w:cs="Times New Roman"/>
          <w:sz w:val="20"/>
        </w:rPr>
        <w:t xml:space="preserve"> CALDER Working Paper 7.</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Figlio, D.N., and Hart, C.M.D. (2010). </w:t>
      </w:r>
      <w:hyperlink r:id="rId1196" w:history="1">
        <w:r w:rsidRPr="00346C38">
          <w:rPr>
            <w:rStyle w:val="Hyperlink"/>
            <w:rFonts w:cs="Times New Roman"/>
            <w:i/>
            <w:iCs/>
            <w:sz w:val="20"/>
          </w:rPr>
          <w:t>Competitive Effects of Means-Tested School Vouchers.</w:t>
        </w:r>
      </w:hyperlink>
      <w:r w:rsidRPr="00346C38">
        <w:rPr>
          <w:rFonts w:cs="Times New Roman"/>
          <w:sz w:val="20"/>
        </w:rPr>
        <w:t xml:space="preserve"> CALDER Working Paper 46.</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Fuller, S.C., and Ladd, H.F. (2012). </w:t>
      </w:r>
      <w:r w:rsidRPr="00346C38">
        <w:rPr>
          <w:rFonts w:cs="Times New Roman"/>
          <w:i/>
          <w:sz w:val="20"/>
        </w:rPr>
        <w:t>School Based Accountability and the Distribution of Teacher Quality Among Grades in Elementary Schools</w:t>
      </w:r>
      <w:r w:rsidRPr="00346C38">
        <w:rPr>
          <w:rFonts w:cs="Times New Roman"/>
          <w:sz w:val="20"/>
        </w:rPr>
        <w:t>. CALDER Working Paper 75.</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(2007). </w:t>
      </w:r>
      <w:r w:rsidRPr="00FA4E33">
        <w:rPr>
          <w:rFonts w:cs="Times New Roman"/>
          <w:i/>
          <w:iCs/>
          <w:sz w:val="20"/>
        </w:rPr>
        <w:t>Everyone’s Doing It, But What Does Teacher Testing Tell Us About Teacher Effectiveness?</w:t>
      </w:r>
      <w:r w:rsidRPr="00346C38">
        <w:rPr>
          <w:rFonts w:cs="Times New Roman"/>
          <w:sz w:val="20"/>
        </w:rPr>
        <w:t xml:space="preserve"> CALDER Working Paper 9.</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and Chaplin, D. (2012). Assessing the “Rothstein Test”. </w:t>
      </w:r>
      <w:r w:rsidRPr="00346C38">
        <w:rPr>
          <w:rFonts w:cs="Times New Roman"/>
          <w:i/>
          <w:sz w:val="20"/>
        </w:rPr>
        <w:t>Does it Really Show Teacher Value-Added Models are Biased?</w:t>
      </w:r>
      <w:r w:rsidRPr="00346C38">
        <w:rPr>
          <w:rFonts w:cs="Times New Roman"/>
          <w:sz w:val="20"/>
        </w:rPr>
        <w:t>. CALDER Working Paper 71.</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and Hansen, M. (2010). </w:t>
      </w:r>
      <w:hyperlink r:id="rId1197" w:history="1">
        <w:r w:rsidRPr="00346C38">
          <w:rPr>
            <w:rStyle w:val="Hyperlink"/>
            <w:rFonts w:cs="Times New Roman"/>
            <w:i/>
            <w:iCs/>
            <w:sz w:val="20"/>
          </w:rPr>
          <w:t>Assessing the Potential of Using Value-Added Estimates of Teacher Job Performance for Making High-Stakes Personnel Decisions</w:t>
        </w:r>
      </w:hyperlink>
      <w:r w:rsidRPr="00346C38">
        <w:rPr>
          <w:rFonts w:cs="Times New Roman"/>
          <w:i/>
          <w:iCs/>
          <w:sz w:val="20"/>
        </w:rPr>
        <w:t>.</w:t>
      </w:r>
      <w:r w:rsidRPr="00346C38">
        <w:rPr>
          <w:rFonts w:cs="Times New Roman"/>
          <w:sz w:val="20"/>
        </w:rPr>
        <w:t xml:space="preserve"> CALDER Working Paper 31.</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and Hansen, M. (2012). </w:t>
      </w:r>
      <w:r w:rsidRPr="00346C38">
        <w:rPr>
          <w:rFonts w:cs="Times New Roman"/>
          <w:i/>
          <w:sz w:val="20"/>
        </w:rPr>
        <w:t>Is it Just a Bad Class? Assessing the Long-term Stability of Estimated Teacher Performance</w:t>
      </w:r>
      <w:r w:rsidRPr="00346C38">
        <w:rPr>
          <w:rFonts w:cs="Times New Roman"/>
          <w:sz w:val="20"/>
        </w:rPr>
        <w:t>. CALDER Working Paper 73.</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and Liddle, S. (2012). </w:t>
      </w:r>
      <w:r w:rsidRPr="00346C38">
        <w:rPr>
          <w:rFonts w:cs="Times New Roman"/>
          <w:i/>
          <w:sz w:val="20"/>
        </w:rPr>
        <w:t>The Gateway to the Profession: Assessing Teacher Preparation Programs Based on Student Achievement</w:t>
      </w:r>
      <w:r w:rsidRPr="00346C38">
        <w:rPr>
          <w:rFonts w:cs="Times New Roman"/>
          <w:sz w:val="20"/>
        </w:rPr>
        <w:t>. CALDER Working Paper 65.</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DeArmond, M., and DeBurgomaster, S. (2010). </w:t>
      </w:r>
      <w:hyperlink r:id="rId1198" w:history="1">
        <w:r w:rsidRPr="00346C38">
          <w:rPr>
            <w:rStyle w:val="Hyperlink"/>
            <w:rFonts w:cs="Times New Roman"/>
            <w:i/>
            <w:iCs/>
            <w:sz w:val="20"/>
          </w:rPr>
          <w:t>Teacher Attitudes About Compensation Reform: Implications for Reform Implementation.</w:t>
        </w:r>
      </w:hyperlink>
      <w:r w:rsidRPr="00346C38">
        <w:rPr>
          <w:rFonts w:cs="Times New Roman"/>
          <w:sz w:val="20"/>
        </w:rPr>
        <w:t xml:space="preserve"> CALDER Working Paper 50.</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Gross, B., and Player, D. (2007). </w:t>
      </w:r>
      <w:hyperlink r:id="rId1199" w:history="1">
        <w:r w:rsidRPr="00346C38">
          <w:rPr>
            <w:rStyle w:val="Hyperlink"/>
            <w:rFonts w:cs="Times New Roman"/>
            <w:i/>
            <w:iCs/>
            <w:sz w:val="20"/>
          </w:rPr>
          <w:t>Are Public Schools Really Losing Their Best? Assessing the Career Transitions of Teachers and Their Implications for the Quality of the Teacher Workforce.</w:t>
        </w:r>
      </w:hyperlink>
      <w:r w:rsidRPr="00346C38">
        <w:rPr>
          <w:rFonts w:cs="Times New Roman"/>
          <w:sz w:val="20"/>
        </w:rPr>
        <w:t xml:space="preserve"> CALDER Working Paper 12.</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Grossman, P.L., Loeb, S., Cohen, J., Hammerness, K., Wyckoff, J.H., Boyd, D.J., and Lankford, H. (2010). </w:t>
      </w:r>
      <w:hyperlink r:id="rId1200" w:history="1">
        <w:r w:rsidRPr="00346C38">
          <w:rPr>
            <w:rStyle w:val="Hyperlink"/>
            <w:rFonts w:cs="Times New Roman"/>
            <w:i/>
            <w:iCs/>
            <w:sz w:val="20"/>
          </w:rPr>
          <w:t>Measure for Measure: The Relationship Between Measures of Instructional Practice in Middle School English Language Arts and Teachers’ Value-Added Scores.</w:t>
        </w:r>
      </w:hyperlink>
      <w:r w:rsidRPr="00346C38">
        <w:rPr>
          <w:rFonts w:cs="Times New Roman"/>
          <w:sz w:val="20"/>
        </w:rPr>
        <w:t xml:space="preserve"> CALDER Working Paper 45.</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Hansen, M. (2009). </w:t>
      </w:r>
      <w:hyperlink r:id="rId1201" w:history="1">
        <w:r w:rsidRPr="00346C38">
          <w:rPr>
            <w:rStyle w:val="Hyperlink"/>
            <w:rFonts w:cs="Times New Roman"/>
            <w:i/>
            <w:iCs/>
            <w:sz w:val="20"/>
          </w:rPr>
          <w:t>How Career Concerns Influence Public Workers’ Effort: Evidence from the Teacher Labor Market</w:t>
        </w:r>
      </w:hyperlink>
      <w:r w:rsidRPr="00346C38">
        <w:rPr>
          <w:rFonts w:cs="Times New Roman"/>
          <w:i/>
          <w:iCs/>
          <w:sz w:val="20"/>
        </w:rPr>
        <w:t>.</w:t>
      </w:r>
      <w:r w:rsidRPr="00346C38">
        <w:rPr>
          <w:rFonts w:cs="Times New Roman"/>
          <w:sz w:val="20"/>
        </w:rPr>
        <w:t xml:space="preserve"> CALDER Working Paper 40.</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Hansen, M., and Choi, K. (n.d.).</w:t>
      </w:r>
      <w:r w:rsidRPr="00346C38">
        <w:rPr>
          <w:rFonts w:cs="Times New Roman"/>
          <w:i/>
          <w:sz w:val="20"/>
        </w:rPr>
        <w:t xml:space="preserve"> Chronically Low-performing Schools and Turnaround: Evidence from Three States.</w:t>
      </w:r>
      <w:r w:rsidRPr="00346C38">
        <w:rPr>
          <w:rFonts w:cs="Times New Roman"/>
          <w:sz w:val="20"/>
        </w:rPr>
        <w:t xml:space="preserve"> CALDER Working Paper 60.</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Hanushek, E.A., and Rivkin, S. (200</w:t>
      </w:r>
      <w:r w:rsidR="006A5C3D">
        <w:rPr>
          <w:rFonts w:cs="Times New Roman"/>
          <w:sz w:val="20"/>
        </w:rPr>
        <w:t>7</w:t>
      </w:r>
      <w:r w:rsidRPr="00346C38">
        <w:rPr>
          <w:rFonts w:cs="Times New Roman"/>
          <w:sz w:val="20"/>
        </w:rPr>
        <w:t xml:space="preserve">). </w:t>
      </w:r>
      <w:hyperlink r:id="rId1202" w:history="1">
        <w:r w:rsidRPr="00346C38">
          <w:rPr>
            <w:rStyle w:val="Hyperlink"/>
            <w:rFonts w:cs="Times New Roman"/>
            <w:i/>
            <w:iCs/>
            <w:sz w:val="20"/>
          </w:rPr>
          <w:t>School Quality and the Black-White Achievement Gap.</w:t>
        </w:r>
      </w:hyperlink>
      <w:r w:rsidRPr="00346C38">
        <w:rPr>
          <w:rFonts w:cs="Times New Roman"/>
          <w:sz w:val="20"/>
        </w:rPr>
        <w:t xml:space="preserve"> </w:t>
      </w:r>
      <w:r w:rsidR="004B6222">
        <w:rPr>
          <w:rFonts w:cs="Times New Roman"/>
          <w:sz w:val="20"/>
        </w:rPr>
        <w:t>Fayettville, AR: Education Working Paper Archive.</w:t>
      </w:r>
    </w:p>
    <w:p w:rsidR="009F3DB7" w:rsidRPr="00346C38" w:rsidRDefault="009F3DB7" w:rsidP="00346C38">
      <w:pPr>
        <w:ind w:left="720"/>
        <w:rPr>
          <w:rFonts w:cs="Times New Roman"/>
          <w:sz w:val="20"/>
        </w:rPr>
      </w:pPr>
    </w:p>
    <w:p w:rsidR="009F3DB7" w:rsidRPr="00346C38" w:rsidRDefault="009F3DB7" w:rsidP="006A5C3D">
      <w:pPr>
        <w:spacing w:line="312" w:lineRule="atLeast"/>
        <w:ind w:left="720"/>
        <w:textAlignment w:val="baseline"/>
        <w:rPr>
          <w:rFonts w:cs="Times New Roman"/>
          <w:sz w:val="20"/>
        </w:rPr>
      </w:pPr>
      <w:r w:rsidRPr="00346C38">
        <w:rPr>
          <w:rFonts w:cs="Times New Roman"/>
          <w:sz w:val="20"/>
        </w:rPr>
        <w:t xml:space="preserve">Hanushek, E.A., and Rivkin, S. (2010). </w:t>
      </w:r>
      <w:hyperlink r:id="rId1203" w:history="1">
        <w:r w:rsidRPr="006A5C3D">
          <w:rPr>
            <w:rStyle w:val="Hyperlink"/>
            <w:rFonts w:cs="Times New Roman"/>
            <w:i/>
            <w:iCs/>
            <w:sz w:val="20"/>
          </w:rPr>
          <w:t>Constrained Job Matching: Does Teacher Job Search Harm Disadvantaged Urban Schools?</w:t>
        </w:r>
        <w:r w:rsidR="006A5C3D" w:rsidRPr="006A5C3D">
          <w:rPr>
            <w:rStyle w:val="Hyperlink"/>
            <w:rFonts w:cs="Times New Roman"/>
            <w:i/>
            <w:iCs/>
            <w:sz w:val="20"/>
          </w:rPr>
          <w:t>NBER Working Paper No. 15816.</w:t>
        </w:r>
      </w:hyperlink>
      <w:r w:rsidR="006A5C3D">
        <w:rPr>
          <w:rStyle w:val="Hyperlink"/>
          <w:rFonts w:cs="Times New Roman"/>
          <w:i/>
          <w:iCs/>
          <w:sz w:val="20"/>
        </w:rPr>
        <w:t xml:space="preserve"> </w:t>
      </w:r>
      <w:r w:rsidRPr="00346C38">
        <w:rPr>
          <w:rFonts w:cs="Times New Roman"/>
          <w:sz w:val="20"/>
        </w:rPr>
        <w:t xml:space="preserve"> </w:t>
      </w:r>
      <w:r w:rsidR="006A5C3D">
        <w:rPr>
          <w:rFonts w:cs="Times New Roman"/>
          <w:sz w:val="20"/>
        </w:rPr>
        <w:t xml:space="preserve"> Cambridge, MA: National Bureau of Economic Research. </w:t>
      </w:r>
      <w:r w:rsidRPr="00346C38">
        <w:rPr>
          <w:rFonts w:cs="Times New Roman"/>
          <w:sz w:val="20"/>
        </w:rPr>
        <w:t xml:space="preserve"> </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lastRenderedPageBreak/>
        <w:t xml:space="preserve">Harris, D.N., and Sass, T.R. (2007). </w:t>
      </w:r>
      <w:r w:rsidRPr="00346C38">
        <w:rPr>
          <w:rFonts w:cs="Times New Roman"/>
          <w:i/>
          <w:iCs/>
          <w:sz w:val="20"/>
        </w:rPr>
        <w:t>Teacher Training, Teacher Quality and Student Achievement.</w:t>
      </w:r>
      <w:r w:rsidRPr="00346C38">
        <w:rPr>
          <w:rFonts w:cs="Times New Roman"/>
          <w:sz w:val="20"/>
        </w:rPr>
        <w:t xml:space="preserve"> CALDER Working Paper 3.</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Harris, D.N., and Sass, T.R. (2009). </w:t>
      </w:r>
      <w:hyperlink r:id="rId1204" w:history="1">
        <w:r w:rsidRPr="00346C38">
          <w:rPr>
            <w:rStyle w:val="Hyperlink"/>
            <w:rFonts w:cs="Times New Roman"/>
            <w:i/>
            <w:iCs/>
            <w:sz w:val="20"/>
          </w:rPr>
          <w:t>What Makes for a Good Teacher and Who Can Tell?</w:t>
        </w:r>
      </w:hyperlink>
      <w:r w:rsidRPr="00346C38">
        <w:rPr>
          <w:rFonts w:cs="Times New Roman"/>
          <w:sz w:val="20"/>
        </w:rPr>
        <w:t xml:space="preserve"> CALDER Working Paper 30.</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Horng, E., Kalogrides, D., and Loeb, S. (2009). </w:t>
      </w:r>
      <w:hyperlink r:id="rId1205" w:history="1">
        <w:r w:rsidRPr="00346C38">
          <w:rPr>
            <w:rStyle w:val="Hyperlink"/>
            <w:rFonts w:cs="Times New Roman"/>
            <w:i/>
            <w:iCs/>
            <w:sz w:val="20"/>
          </w:rPr>
          <w:t>Principal Preferences and the Unequal Distribution of Principals Across Schools</w:t>
        </w:r>
      </w:hyperlink>
      <w:r w:rsidRPr="00346C38">
        <w:rPr>
          <w:rFonts w:cs="Times New Roman"/>
          <w:i/>
          <w:iCs/>
          <w:sz w:val="20"/>
        </w:rPr>
        <w:t>.</w:t>
      </w:r>
      <w:r w:rsidRPr="00346C38">
        <w:rPr>
          <w:rFonts w:cs="Times New Roman"/>
          <w:sz w:val="20"/>
        </w:rPr>
        <w:t xml:space="preserve"> CALDER Working Paper 36.</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Jargowsky, P., and El Komi, M. (2009).</w:t>
      </w:r>
      <w:hyperlink r:id="rId1206" w:history="1">
        <w:r w:rsidRPr="00346C38">
          <w:rPr>
            <w:rStyle w:val="Hyperlink"/>
            <w:rFonts w:cs="Times New Roman"/>
            <w:sz w:val="20"/>
          </w:rPr>
          <w:t xml:space="preserve"> </w:t>
        </w:r>
        <w:r w:rsidRPr="00346C38">
          <w:rPr>
            <w:rStyle w:val="Hyperlink"/>
            <w:rFonts w:cs="Times New Roman"/>
            <w:i/>
            <w:iCs/>
            <w:sz w:val="20"/>
          </w:rPr>
          <w:t>Before or After the Bell?: School Context and Neighborhood Effects on Student Achievement</w:t>
        </w:r>
      </w:hyperlink>
      <w:r w:rsidRPr="00346C38">
        <w:rPr>
          <w:rFonts w:cs="Times New Roman"/>
          <w:i/>
          <w:iCs/>
          <w:sz w:val="20"/>
        </w:rPr>
        <w:t>.</w:t>
      </w:r>
      <w:r w:rsidRPr="00346C38">
        <w:rPr>
          <w:rFonts w:cs="Times New Roman"/>
          <w:sz w:val="20"/>
        </w:rPr>
        <w:t xml:space="preserve"> CALDER Working Paper 28.</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Koedel, C., and Podgursky, M. (2012). </w:t>
      </w:r>
      <w:r w:rsidRPr="00346C38">
        <w:rPr>
          <w:rFonts w:cs="Times New Roman"/>
          <w:i/>
          <w:sz w:val="20"/>
        </w:rPr>
        <w:t>Teacher Pension Systems, the Composition of the Teaching Workforce, and Teacher Quality</w:t>
      </w:r>
      <w:r w:rsidRPr="00346C38">
        <w:rPr>
          <w:rFonts w:cs="Times New Roman"/>
          <w:sz w:val="20"/>
        </w:rPr>
        <w:t>. CALDER Working Paper 72.</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Koedel, C., Grissom, J.A., Ni, S., and Podgursky, M. (2011). </w:t>
      </w:r>
      <w:r w:rsidRPr="00346C38">
        <w:rPr>
          <w:rFonts w:cs="Times New Roman"/>
          <w:i/>
          <w:sz w:val="20"/>
        </w:rPr>
        <w:t>Pension-Induced Rigidities in the Labor Market for School Leaders</w:t>
      </w:r>
      <w:r w:rsidRPr="00346C38">
        <w:rPr>
          <w:rFonts w:cs="Times New Roman"/>
          <w:sz w:val="20"/>
        </w:rPr>
        <w:t xml:space="preserve">. CALDER Working Paper 62 </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Koedel, C., Grissom, J.A., Ni, S., and Podgursky, M. (2012). </w:t>
      </w:r>
      <w:r w:rsidRPr="00346C38">
        <w:rPr>
          <w:rFonts w:cs="Times New Roman"/>
          <w:i/>
          <w:sz w:val="20"/>
        </w:rPr>
        <w:t>Pension-Induced Rigidites in the Labor Market for School Leaders</w:t>
      </w:r>
      <w:r w:rsidRPr="00346C38">
        <w:rPr>
          <w:rFonts w:cs="Times New Roman"/>
          <w:sz w:val="20"/>
        </w:rPr>
        <w:t>. CALDER Working Paper 67.</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Koedel, C., Ni, S., and Podgursky, M. (2012). </w:t>
      </w:r>
      <w:r w:rsidRPr="00346C38">
        <w:rPr>
          <w:rFonts w:cs="Times New Roman"/>
          <w:i/>
          <w:sz w:val="20"/>
        </w:rPr>
        <w:t>Who Benefits from Pension Enhancements?</w:t>
      </w:r>
      <w:r w:rsidRPr="00346C38">
        <w:rPr>
          <w:rFonts w:cs="Times New Roman"/>
          <w:sz w:val="20"/>
        </w:rPr>
        <w:t xml:space="preserve"> CALDER Working Paper 76.</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Ladd, H.F. (2009).</w:t>
      </w:r>
      <w:hyperlink r:id="rId1207" w:history="1">
        <w:r w:rsidRPr="00346C38">
          <w:rPr>
            <w:rStyle w:val="Hyperlink"/>
            <w:rFonts w:cs="Times New Roman"/>
            <w:sz w:val="20"/>
          </w:rPr>
          <w:t xml:space="preserve"> </w:t>
        </w:r>
        <w:r w:rsidRPr="00346C38">
          <w:rPr>
            <w:rStyle w:val="Hyperlink"/>
            <w:rFonts w:cs="Times New Roman"/>
            <w:i/>
            <w:iCs/>
            <w:sz w:val="20"/>
          </w:rPr>
          <w:t>Teachers’ Perceptions of Their Working Conditions: How Predictive of Policy-Relevant Outcomes</w:t>
        </w:r>
      </w:hyperlink>
      <w:r w:rsidRPr="00346C38">
        <w:rPr>
          <w:rFonts w:cs="Times New Roman"/>
          <w:i/>
          <w:iCs/>
          <w:sz w:val="20"/>
        </w:rPr>
        <w:t>?</w:t>
      </w:r>
      <w:r w:rsidRPr="00346C38">
        <w:rPr>
          <w:rFonts w:cs="Times New Roman"/>
          <w:sz w:val="20"/>
        </w:rPr>
        <w:t xml:space="preserve"> CALDER Working Paper 33.</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Ladd, H.F., and Lauen, D.L. (2009). </w:t>
      </w:r>
      <w:r w:rsidRPr="00346C38">
        <w:rPr>
          <w:rFonts w:cs="Times New Roman"/>
          <w:i/>
          <w:iCs/>
          <w:sz w:val="20"/>
        </w:rPr>
        <w:t>Status vs. Growth: The Distributional Effects of School Accountability Policies.</w:t>
      </w:r>
      <w:r w:rsidRPr="00346C38">
        <w:rPr>
          <w:rFonts w:cs="Times New Roman"/>
          <w:sz w:val="20"/>
        </w:rPr>
        <w:t xml:space="preserve"> CALDER Working Paper 21.</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Master, B., Loeb, S., Whitney, C., and Wyckoff, J. (2012). </w:t>
      </w:r>
      <w:r w:rsidRPr="00346C38">
        <w:rPr>
          <w:rFonts w:cs="Times New Roman"/>
          <w:i/>
          <w:sz w:val="20"/>
        </w:rPr>
        <w:t>Different Skills: Identifying Differentially Effective Teachers of English Language Learners</w:t>
      </w:r>
      <w:r w:rsidRPr="00346C38">
        <w:rPr>
          <w:rFonts w:cs="Times New Roman"/>
          <w:sz w:val="20"/>
        </w:rPr>
        <w:t>. CALDER Working Paper 68.</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Mihaly, K., McCaffery, D., Sass, T.R., and Lockwood, J.R. (2012). </w:t>
      </w:r>
      <w:r w:rsidRPr="00346C38">
        <w:rPr>
          <w:rFonts w:cs="Times New Roman"/>
          <w:i/>
          <w:sz w:val="20"/>
        </w:rPr>
        <w:t>Where You Come From or Where You Go? Distinguishing Between School Quality and the Effectiveness of Teacher Preparation Program Graduates.</w:t>
      </w:r>
      <w:r w:rsidRPr="00346C38">
        <w:rPr>
          <w:rFonts w:cs="Times New Roman"/>
          <w:sz w:val="20"/>
        </w:rPr>
        <w:t xml:space="preserve"> CALDER Working Paper 63 </w:t>
      </w:r>
    </w:p>
    <w:p w:rsidR="009F3DB7" w:rsidRPr="00346C38" w:rsidRDefault="009F3DB7" w:rsidP="00346C38">
      <w:pPr>
        <w:ind w:left="720"/>
        <w:rPr>
          <w:rFonts w:cs="Times New Roman"/>
          <w:i/>
          <w:sz w:val="20"/>
        </w:rPr>
      </w:pPr>
    </w:p>
    <w:p w:rsidR="009F3DB7" w:rsidRPr="00346C38" w:rsidRDefault="009F3DB7" w:rsidP="00346C38">
      <w:pPr>
        <w:ind w:left="720"/>
        <w:rPr>
          <w:rFonts w:cs="Times New Roman"/>
          <w:sz w:val="20"/>
        </w:rPr>
      </w:pPr>
      <w:r w:rsidRPr="00346C38">
        <w:rPr>
          <w:rFonts w:cs="Times New Roman"/>
          <w:sz w:val="20"/>
        </w:rPr>
        <w:t xml:space="preserve">Özek, U. (2009). </w:t>
      </w:r>
      <w:hyperlink r:id="rId1208" w:history="1">
        <w:r w:rsidRPr="00346C38">
          <w:rPr>
            <w:rStyle w:val="Hyperlink"/>
            <w:rFonts w:cs="Times New Roman"/>
            <w:i/>
            <w:iCs/>
            <w:sz w:val="20"/>
          </w:rPr>
          <w:t>The Effects of Open Enrollment on School Choice and Student Outcomes</w:t>
        </w:r>
      </w:hyperlink>
      <w:r w:rsidRPr="00346C38">
        <w:rPr>
          <w:rFonts w:cs="Times New Roman"/>
          <w:i/>
          <w:iCs/>
          <w:sz w:val="20"/>
        </w:rPr>
        <w:t>.</w:t>
      </w:r>
      <w:r w:rsidRPr="00346C38">
        <w:rPr>
          <w:rFonts w:cs="Times New Roman"/>
          <w:sz w:val="20"/>
        </w:rPr>
        <w:t xml:space="preserve"> CALDER Working Paper 26.</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Podgursky, M., and Ehlert, M. (2007). </w:t>
      </w:r>
      <w:hyperlink r:id="rId1209" w:history="1">
        <w:r w:rsidRPr="00346C38">
          <w:rPr>
            <w:rStyle w:val="Hyperlink"/>
            <w:rFonts w:cs="Times New Roman"/>
            <w:i/>
            <w:iCs/>
            <w:sz w:val="20"/>
          </w:rPr>
          <w:t>Teacher Pensions and Retirement Behavior: How Teacher Pension Rules Affect Behavior, Mobility, and Retirement</w:t>
        </w:r>
      </w:hyperlink>
      <w:r w:rsidRPr="00346C38">
        <w:rPr>
          <w:rFonts w:cs="Times New Roman"/>
          <w:i/>
          <w:iCs/>
          <w:sz w:val="20"/>
        </w:rPr>
        <w:t>.</w:t>
      </w:r>
      <w:r w:rsidRPr="00346C38">
        <w:rPr>
          <w:rFonts w:cs="Times New Roman"/>
          <w:sz w:val="20"/>
        </w:rPr>
        <w:t xml:space="preserve"> CALDER Working Paper 5.</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Ronfeldt, M., Loeb, S., and Wyckoff, J. (2012). </w:t>
      </w:r>
      <w:r w:rsidRPr="00346C38">
        <w:rPr>
          <w:rFonts w:cs="Times New Roman"/>
          <w:i/>
          <w:sz w:val="20"/>
        </w:rPr>
        <w:t>How Teacher Turnover Harms Student Achievement</w:t>
      </w:r>
      <w:r w:rsidRPr="00346C38">
        <w:rPr>
          <w:rFonts w:cs="Times New Roman"/>
          <w:sz w:val="20"/>
        </w:rPr>
        <w:t>. CALDER Working Paper 70.</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Rouse, C.E., Hannaway, J., Goldhaber, D., and Figlio, D. (2007). </w:t>
      </w:r>
      <w:hyperlink r:id="rId1210" w:history="1">
        <w:r w:rsidRPr="00346C38">
          <w:rPr>
            <w:rStyle w:val="Hyperlink"/>
            <w:rFonts w:cs="Times New Roman"/>
            <w:i/>
            <w:iCs/>
            <w:sz w:val="20"/>
          </w:rPr>
          <w:t>Feeling the Florida Heat?: How Low-Performing Schools Respond to Voucher and Accountability Pressure.</w:t>
        </w:r>
      </w:hyperlink>
      <w:r w:rsidRPr="00346C38">
        <w:rPr>
          <w:rFonts w:cs="Times New Roman"/>
          <w:sz w:val="20"/>
        </w:rPr>
        <w:t xml:space="preserve"> CALDER Working Paper 13.</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i/>
          <w:sz w:val="20"/>
        </w:rPr>
      </w:pPr>
      <w:r w:rsidRPr="00346C38">
        <w:rPr>
          <w:rFonts w:cs="Times New Roman"/>
          <w:sz w:val="20"/>
        </w:rPr>
        <w:t xml:space="preserve">Sass, T.R., (2011). </w:t>
      </w:r>
      <w:r w:rsidRPr="00346C38">
        <w:rPr>
          <w:rFonts w:cs="Times New Roman"/>
          <w:i/>
          <w:sz w:val="20"/>
        </w:rPr>
        <w:t xml:space="preserve">Certification Requirements and Teacher Quality. </w:t>
      </w:r>
      <w:r w:rsidRPr="00346C38">
        <w:rPr>
          <w:rFonts w:cs="Times New Roman"/>
          <w:sz w:val="20"/>
        </w:rPr>
        <w:t>CALDER Working Paper 64.</w:t>
      </w:r>
    </w:p>
    <w:p w:rsidR="009F3DB7" w:rsidRPr="00346C38" w:rsidRDefault="009F3DB7" w:rsidP="00346C38">
      <w:pPr>
        <w:ind w:left="720"/>
        <w:rPr>
          <w:rFonts w:cs="Times New Roman"/>
          <w:i/>
          <w:sz w:val="20"/>
        </w:rPr>
      </w:pPr>
    </w:p>
    <w:p w:rsidR="009F3DB7" w:rsidRPr="00346C38" w:rsidRDefault="009F3DB7" w:rsidP="00346C38">
      <w:pPr>
        <w:ind w:left="720"/>
        <w:rPr>
          <w:rFonts w:cs="Times New Roman"/>
          <w:sz w:val="20"/>
        </w:rPr>
      </w:pPr>
      <w:r w:rsidRPr="00346C38">
        <w:rPr>
          <w:rFonts w:cs="Times New Roman"/>
          <w:sz w:val="20"/>
        </w:rPr>
        <w:t xml:space="preserve">Vigdor, J., and Ludwig, J. (2007). </w:t>
      </w:r>
      <w:hyperlink r:id="rId1211" w:history="1">
        <w:r w:rsidRPr="00346C38">
          <w:rPr>
            <w:rStyle w:val="Hyperlink"/>
            <w:rFonts w:cs="Times New Roman"/>
            <w:i/>
            <w:iCs/>
            <w:sz w:val="20"/>
          </w:rPr>
          <w:t>Segregation and the Black-White Test Score Gap.</w:t>
        </w:r>
      </w:hyperlink>
      <w:r w:rsidRPr="00346C38">
        <w:rPr>
          <w:rFonts w:cs="Times New Roman"/>
          <w:sz w:val="20"/>
        </w:rPr>
        <w:t xml:space="preserve"> National Bureau of Economic Research Working Paper No. 12988.</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Vigdor, J.L. (2008). </w:t>
      </w:r>
      <w:hyperlink r:id="rId1212" w:history="1">
        <w:r w:rsidRPr="00346C38">
          <w:rPr>
            <w:rStyle w:val="Hyperlink"/>
            <w:rFonts w:cs="Times New Roman"/>
            <w:i/>
            <w:iCs/>
            <w:sz w:val="20"/>
          </w:rPr>
          <w:t>Teacher Salary Bonuses in North Carolina</w:t>
        </w:r>
      </w:hyperlink>
      <w:r w:rsidRPr="00346C38">
        <w:rPr>
          <w:rFonts w:cs="Times New Roman"/>
          <w:i/>
          <w:iCs/>
          <w:sz w:val="20"/>
        </w:rPr>
        <w:t>.</w:t>
      </w:r>
      <w:r w:rsidRPr="00346C38">
        <w:rPr>
          <w:rFonts w:cs="Times New Roman"/>
          <w:sz w:val="20"/>
        </w:rPr>
        <w:t xml:space="preserve"> CALDER Working Paper 15.</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Vigdor, J.L., and Ladd, H.F. (2010). </w:t>
      </w:r>
      <w:hyperlink r:id="rId1213" w:history="1">
        <w:r w:rsidRPr="00346C38">
          <w:rPr>
            <w:rStyle w:val="Hyperlink"/>
            <w:rFonts w:cs="Times New Roman"/>
            <w:i/>
            <w:iCs/>
            <w:sz w:val="20"/>
          </w:rPr>
          <w:t>Scaling the Digital Divide: Home Computer Technology and Student Achievement.</w:t>
        </w:r>
      </w:hyperlink>
      <w:r w:rsidRPr="00346C38">
        <w:rPr>
          <w:rFonts w:cs="Times New Roman"/>
          <w:sz w:val="20"/>
        </w:rPr>
        <w:t xml:space="preserve"> CALDER Working Paper 48.</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Xu, Z., and Nichols, A. (2010). </w:t>
      </w:r>
      <w:r w:rsidRPr="00346C38">
        <w:rPr>
          <w:rFonts w:cs="Times New Roman"/>
          <w:i/>
          <w:iCs/>
          <w:sz w:val="20"/>
        </w:rPr>
        <w:t>New Estimates of Design Parameters for Cluster Randomization Studies: Findings From North Carolina and Florida.</w:t>
      </w:r>
      <w:r w:rsidRPr="00346C38">
        <w:rPr>
          <w:rFonts w:cs="Times New Roman"/>
          <w:sz w:val="20"/>
        </w:rPr>
        <w:t xml:space="preserve"> CALDER Working Paper 43.</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Xu, Z., Hanaway, J., and D’Souza, S. (2009). </w:t>
      </w:r>
      <w:hyperlink r:id="rId1214" w:history="1">
        <w:r w:rsidRPr="00346C38">
          <w:rPr>
            <w:rStyle w:val="Hyperlink"/>
            <w:rFonts w:cs="Times New Roman"/>
            <w:i/>
            <w:iCs/>
            <w:sz w:val="20"/>
          </w:rPr>
          <w:t>Student Transience in North Carolina: The Effect of School Mobility on Student Outcomes Using Longitudinal Data</w:t>
        </w:r>
      </w:hyperlink>
      <w:r w:rsidRPr="00346C38">
        <w:rPr>
          <w:rFonts w:cs="Times New Roman"/>
          <w:i/>
          <w:iCs/>
          <w:sz w:val="20"/>
        </w:rPr>
        <w:t>.</w:t>
      </w:r>
      <w:r w:rsidRPr="00346C38">
        <w:rPr>
          <w:rFonts w:cs="Times New Roman"/>
          <w:sz w:val="20"/>
        </w:rPr>
        <w:t xml:space="preserve"> CALDER Working Paper 22.</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Xu, Z., Hannaway, J., and Taylor, C. (2008). </w:t>
      </w:r>
      <w:hyperlink r:id="rId1215" w:history="1">
        <w:r w:rsidRPr="00346C38">
          <w:rPr>
            <w:rStyle w:val="Hyperlink"/>
            <w:rFonts w:cs="Times New Roman"/>
            <w:i/>
            <w:iCs/>
            <w:sz w:val="20"/>
          </w:rPr>
          <w:t>Making a Difference?: The Effects of Teach for America in High School.</w:t>
        </w:r>
      </w:hyperlink>
      <w:r w:rsidRPr="00346C38">
        <w:rPr>
          <w:rFonts w:cs="Times New Roman"/>
          <w:sz w:val="20"/>
        </w:rPr>
        <w:t xml:space="preserve"> CALDER Working Paper 17</w:t>
      </w:r>
      <w:r w:rsidR="006D475E">
        <w:rPr>
          <w:rFonts w:cs="Times New Roman"/>
          <w:sz w:val="20"/>
        </w:rPr>
        <w:t xml:space="preserve"> Revised</w:t>
      </w:r>
      <w:r w:rsidRPr="00346C38">
        <w:rPr>
          <w:rFonts w:cs="Times New Roman"/>
          <w:sz w:val="20"/>
        </w:rPr>
        <w:t>.</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Xu, Z., Ozek, U., and Corritore, M. (2012). </w:t>
      </w:r>
      <w:r w:rsidRPr="00346C38">
        <w:rPr>
          <w:rFonts w:cs="Times New Roman"/>
          <w:i/>
          <w:sz w:val="20"/>
        </w:rPr>
        <w:t xml:space="preserve">Portability of Teacher Effectiveness Across School Settings. </w:t>
      </w:r>
      <w:r w:rsidRPr="00346C38">
        <w:rPr>
          <w:rFonts w:cs="Times New Roman"/>
          <w:sz w:val="20"/>
        </w:rPr>
        <w:t>CALDER Working Paper 77.</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Zhu, P., Jacob, R., Bloom, H., and Xu, Z. (2011). </w:t>
      </w:r>
      <w:r w:rsidRPr="00346C38">
        <w:rPr>
          <w:rFonts w:cs="Times New Roman"/>
          <w:i/>
          <w:sz w:val="20"/>
        </w:rPr>
        <w:t xml:space="preserve">Designing and Analyzing Studies that Randomize Schools To Estimate Intervention Effects on Student Academic Outcomes Without Classroom-Level Information. </w:t>
      </w:r>
      <w:r w:rsidRPr="00346C38">
        <w:rPr>
          <w:rFonts w:cs="Times New Roman"/>
          <w:sz w:val="20"/>
        </w:rPr>
        <w:t>CALDER</w:t>
      </w:r>
      <w:r w:rsidRPr="00346C38">
        <w:rPr>
          <w:rFonts w:cs="Times New Roman"/>
          <w:i/>
          <w:sz w:val="20"/>
        </w:rPr>
        <w:t xml:space="preserve"> </w:t>
      </w:r>
      <w:r w:rsidRPr="00346C38">
        <w:rPr>
          <w:rFonts w:cs="Times New Roman"/>
          <w:sz w:val="20"/>
        </w:rPr>
        <w:t>Working Paper 61.</w:t>
      </w:r>
    </w:p>
    <w:p w:rsidR="009F3DB7" w:rsidRPr="00346C38" w:rsidRDefault="009F3DB7" w:rsidP="00346C38">
      <w:pPr>
        <w:ind w:left="720"/>
        <w:rPr>
          <w:rFonts w:cs="Times New Roman"/>
          <w:i/>
          <w:sz w:val="20"/>
        </w:rPr>
      </w:pPr>
    </w:p>
    <w:p w:rsidR="009F3DB7" w:rsidRPr="00346C38" w:rsidRDefault="009F3DB7" w:rsidP="00346C38">
      <w:pPr>
        <w:ind w:left="720"/>
        <w:rPr>
          <w:rFonts w:cs="Times New Roman"/>
          <w:sz w:val="20"/>
        </w:rPr>
      </w:pPr>
      <w:r w:rsidRPr="00346C38">
        <w:rPr>
          <w:rFonts w:cs="Times New Roman"/>
          <w:b/>
          <w:bCs/>
          <w:sz w:val="20"/>
        </w:rPr>
        <w:t>Research Notes:</w:t>
      </w:r>
    </w:p>
    <w:p w:rsidR="009F3DB7" w:rsidRPr="00346C38" w:rsidRDefault="009F3DB7" w:rsidP="00346C38">
      <w:pPr>
        <w:ind w:left="720"/>
        <w:rPr>
          <w:rFonts w:cs="Times New Roman"/>
          <w:sz w:val="20"/>
        </w:rPr>
      </w:pPr>
      <w:r w:rsidRPr="00346C38">
        <w:rPr>
          <w:rFonts w:cs="Times New Roman"/>
          <w:sz w:val="20"/>
        </w:rPr>
        <w:t xml:space="preserve">Sass, T.R., and Cartwright, S. (2008). </w:t>
      </w:r>
      <w:hyperlink r:id="rId1216" w:history="1">
        <w:r w:rsidRPr="00346C38">
          <w:rPr>
            <w:rStyle w:val="Hyperlink"/>
            <w:rFonts w:cs="Times New Roman"/>
            <w:i/>
            <w:iCs/>
            <w:sz w:val="20"/>
          </w:rPr>
          <w:t>High School Diploma and GED Attainment in Florida.</w:t>
        </w:r>
      </w:hyperlink>
      <w:r w:rsidRPr="00346C38">
        <w:rPr>
          <w:rFonts w:cs="Times New Roman"/>
          <w:sz w:val="20"/>
        </w:rPr>
        <w:t xml:space="preserve"> CALDER Research Note 1.</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b/>
          <w:bCs/>
          <w:sz w:val="20"/>
        </w:rPr>
        <w:t>Policy Briefs:</w:t>
      </w:r>
    </w:p>
    <w:p w:rsidR="009F3DB7" w:rsidRPr="00346C38" w:rsidRDefault="009F3DB7" w:rsidP="00346C38">
      <w:pPr>
        <w:ind w:left="720"/>
        <w:rPr>
          <w:rFonts w:cs="Times New Roman"/>
          <w:sz w:val="20"/>
        </w:rPr>
      </w:pPr>
      <w:r w:rsidRPr="00346C38">
        <w:rPr>
          <w:rFonts w:cs="Times New Roman"/>
          <w:sz w:val="20"/>
        </w:rPr>
        <w:t xml:space="preserve">Boyd, D., Lankford, H., Loeb, S., Rockoff, J., and Wyckoff, J. (2008). </w:t>
      </w:r>
      <w:hyperlink r:id="rId1217" w:history="1">
        <w:r w:rsidRPr="00346C38">
          <w:rPr>
            <w:rStyle w:val="Hyperlink"/>
            <w:rFonts w:cs="Times New Roman"/>
            <w:i/>
            <w:iCs/>
            <w:sz w:val="20"/>
          </w:rPr>
          <w:t>The Narrowing Gap in New York City Teacher Qualifications and Implications for Student Achievement in High-Poverty Schools.</w:t>
        </w:r>
      </w:hyperlink>
      <w:r w:rsidRPr="00346C38">
        <w:rPr>
          <w:rFonts w:cs="Times New Roman"/>
          <w:sz w:val="20"/>
        </w:rPr>
        <w:t xml:space="preserve"> CALDER Policy Brief 6.</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and Hansen, M. (2010). </w:t>
      </w:r>
      <w:hyperlink r:id="rId1218" w:history="1">
        <w:r w:rsidRPr="00346C38">
          <w:rPr>
            <w:rStyle w:val="Hyperlink"/>
            <w:rFonts w:cs="Times New Roman"/>
            <w:i/>
            <w:iCs/>
            <w:sz w:val="20"/>
          </w:rPr>
          <w:t>Using Performance on the Job to Inform Teacher Tenure Decisions.</w:t>
        </w:r>
      </w:hyperlink>
      <w:r w:rsidRPr="00346C38">
        <w:rPr>
          <w:rFonts w:cs="Times New Roman"/>
          <w:sz w:val="20"/>
        </w:rPr>
        <w:t xml:space="preserve"> CALDER Policy Brief 10.</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Goldhaber, D., and Hansen, M. (2008). </w:t>
      </w:r>
      <w:hyperlink r:id="rId1219" w:history="1">
        <w:r w:rsidRPr="00346C38">
          <w:rPr>
            <w:rStyle w:val="Hyperlink"/>
            <w:rFonts w:cs="Times New Roman"/>
            <w:i/>
            <w:iCs/>
            <w:sz w:val="20"/>
          </w:rPr>
          <w:t>Assessing the Potential of Using Value-Added Estimates of Teacher Job Performance for Making Tenure Decisions.</w:t>
        </w:r>
      </w:hyperlink>
      <w:r w:rsidRPr="00346C38">
        <w:rPr>
          <w:rFonts w:cs="Times New Roman"/>
          <w:sz w:val="20"/>
        </w:rPr>
        <w:t xml:space="preserve"> CALDER Policy Brief 3.</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Hanushek, E.A., and Rivkin, S.G. (2010). </w:t>
      </w:r>
      <w:hyperlink r:id="rId1220" w:history="1">
        <w:r w:rsidRPr="00346C38">
          <w:rPr>
            <w:rStyle w:val="Hyperlink"/>
            <w:rFonts w:cs="Times New Roman"/>
            <w:i/>
            <w:iCs/>
            <w:sz w:val="20"/>
          </w:rPr>
          <w:t>Using Value-Added Measures of Teacher Quality</w:t>
        </w:r>
      </w:hyperlink>
      <w:r w:rsidRPr="00346C38">
        <w:rPr>
          <w:rFonts w:cs="Times New Roman"/>
          <w:i/>
          <w:iCs/>
          <w:sz w:val="20"/>
        </w:rPr>
        <w:t>.</w:t>
      </w:r>
      <w:r w:rsidRPr="00346C38">
        <w:rPr>
          <w:rFonts w:cs="Times New Roman"/>
          <w:sz w:val="20"/>
        </w:rPr>
        <w:t xml:space="preserve"> CALDER Policy Brief 9.</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Hanushek, E.A., and Rivkin, S.G. (2008). </w:t>
      </w:r>
      <w:hyperlink r:id="rId1221" w:history="1">
        <w:r w:rsidRPr="00346C38">
          <w:rPr>
            <w:rStyle w:val="Hyperlink"/>
            <w:rFonts w:cs="Times New Roman"/>
            <w:i/>
            <w:iCs/>
            <w:sz w:val="20"/>
          </w:rPr>
          <w:t>Do Disadvantaged Urban Schools Lose Their Best Teachers?</w:t>
        </w:r>
      </w:hyperlink>
      <w:r w:rsidRPr="00346C38">
        <w:rPr>
          <w:rFonts w:cs="Times New Roman"/>
          <w:sz w:val="20"/>
        </w:rPr>
        <w:t xml:space="preserve"> CALDER Policy Brief 7.</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Haskins, R., and Loeb, S. A. (2007). </w:t>
      </w:r>
      <w:r w:rsidRPr="00346C38">
        <w:rPr>
          <w:rFonts w:cs="Times New Roman"/>
          <w:i/>
          <w:iCs/>
          <w:sz w:val="20"/>
        </w:rPr>
        <w:t>Plan to Improve the Quality of Teaching In American Schools.</w:t>
      </w:r>
      <w:r w:rsidRPr="00346C38">
        <w:rPr>
          <w:rFonts w:cs="Times New Roman"/>
          <w:sz w:val="20"/>
        </w:rPr>
        <w:t xml:space="preserve"> The Future of Children Policy Brief.</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O’Brien, D. (2008). </w:t>
      </w:r>
      <w:hyperlink r:id="rId1222" w:history="1">
        <w:r w:rsidRPr="00346C38">
          <w:rPr>
            <w:rStyle w:val="Hyperlink"/>
            <w:rFonts w:cs="Times New Roman"/>
            <w:i/>
            <w:iCs/>
            <w:sz w:val="20"/>
          </w:rPr>
          <w:t>The Texas FERPA Story.</w:t>
        </w:r>
      </w:hyperlink>
      <w:r w:rsidRPr="00346C38">
        <w:rPr>
          <w:rFonts w:cs="Times New Roman"/>
          <w:sz w:val="20"/>
        </w:rPr>
        <w:t xml:space="preserve"> CALDER Policy Brief 5.</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Rice, J.K. (2010). </w:t>
      </w:r>
      <w:hyperlink r:id="rId1223" w:history="1">
        <w:r w:rsidRPr="00346C38">
          <w:rPr>
            <w:rStyle w:val="Hyperlink"/>
            <w:rFonts w:cs="Times New Roman"/>
            <w:i/>
            <w:iCs/>
            <w:sz w:val="20"/>
          </w:rPr>
          <w:t>Principal Effectiveness and Leadership in an Era of Accountability: What Research Says.</w:t>
        </w:r>
      </w:hyperlink>
      <w:r w:rsidRPr="00346C38">
        <w:rPr>
          <w:rFonts w:cs="Times New Roman"/>
          <w:sz w:val="20"/>
        </w:rPr>
        <w:t xml:space="preserve"> CALDER Policy Brief 8.</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Rivkin, S.G. (2007). </w:t>
      </w:r>
      <w:r w:rsidRPr="00346C38">
        <w:rPr>
          <w:rFonts w:cs="Times New Roman"/>
          <w:i/>
          <w:iCs/>
          <w:sz w:val="20"/>
        </w:rPr>
        <w:t>Value-Added Analysis and Education Policy.</w:t>
      </w:r>
      <w:r w:rsidRPr="00346C38">
        <w:rPr>
          <w:rFonts w:cs="Times New Roman"/>
          <w:sz w:val="20"/>
        </w:rPr>
        <w:t xml:space="preserve"> CALDER Policy Brief 1.</w:t>
      </w:r>
    </w:p>
    <w:p w:rsidR="009F3DB7" w:rsidRPr="00346C38" w:rsidRDefault="009F3DB7" w:rsidP="00346C38">
      <w:pPr>
        <w:ind w:left="720"/>
        <w:rPr>
          <w:rFonts w:cs="Times New Roman"/>
          <w:sz w:val="20"/>
        </w:rPr>
      </w:pPr>
    </w:p>
    <w:p w:rsidR="009F3DB7" w:rsidRPr="00346C38" w:rsidRDefault="009F3DB7" w:rsidP="00346C38">
      <w:pPr>
        <w:ind w:left="720"/>
        <w:rPr>
          <w:rFonts w:cs="Times New Roman"/>
          <w:sz w:val="20"/>
        </w:rPr>
      </w:pPr>
      <w:r w:rsidRPr="00346C38">
        <w:rPr>
          <w:rFonts w:cs="Times New Roman"/>
          <w:sz w:val="20"/>
        </w:rPr>
        <w:t xml:space="preserve">Sass, T.R. (2008). </w:t>
      </w:r>
      <w:hyperlink r:id="rId1224" w:history="1">
        <w:r w:rsidRPr="00346C38">
          <w:rPr>
            <w:rStyle w:val="Hyperlink"/>
            <w:rFonts w:cs="Times New Roman"/>
            <w:i/>
            <w:iCs/>
            <w:sz w:val="20"/>
          </w:rPr>
          <w:t>The Stability of Value-Added Measures of Teacher Quality and Implications for Teacher Compensation Policy</w:t>
        </w:r>
      </w:hyperlink>
      <w:r w:rsidRPr="00346C38">
        <w:rPr>
          <w:rFonts w:cs="Times New Roman"/>
          <w:i/>
          <w:iCs/>
          <w:sz w:val="20"/>
        </w:rPr>
        <w:t>.</w:t>
      </w:r>
      <w:r w:rsidRPr="00346C38">
        <w:rPr>
          <w:rFonts w:cs="Times New Roman"/>
          <w:sz w:val="20"/>
        </w:rPr>
        <w:t xml:space="preserve"> CALDER Policy Brief 4.</w:t>
      </w:r>
    </w:p>
    <w:p w:rsidR="009F3DB7" w:rsidRPr="00912CB1" w:rsidRDefault="009F3DB7" w:rsidP="009F3DB7">
      <w:pPr>
        <w:rPr>
          <w:rFonts w:cs="Times New Roman"/>
        </w:rPr>
      </w:pPr>
    </w:p>
    <w:p w:rsidR="009F3DB7" w:rsidRPr="00912CB1" w:rsidRDefault="009F3DB7" w:rsidP="009F3DB7">
      <w:pPr>
        <w:rPr>
          <w:rFonts w:cs="Times New Roman"/>
        </w:rPr>
      </w:pPr>
    </w:p>
    <w:p w:rsidR="009F3DB7" w:rsidRPr="00912CB1" w:rsidRDefault="009F3DB7" w:rsidP="009F3DB7">
      <w:pPr>
        <w:pStyle w:val="Heading2"/>
        <w:rPr>
          <w:rFonts w:cs="Times New Roman"/>
        </w:rPr>
      </w:pPr>
      <w:bookmarkStart w:id="1153" w:name="_Toc372556570"/>
      <w:r w:rsidRPr="00912CB1">
        <w:rPr>
          <w:rFonts w:cs="Times New Roman"/>
        </w:rPr>
        <w:lastRenderedPageBreak/>
        <w:t>2008</w:t>
      </w:r>
      <w:bookmarkStart w:id="1154" w:name="_Toc348082385"/>
      <w:bookmarkStart w:id="1155" w:name="_Toc348442747"/>
      <w:bookmarkEnd w:id="1151"/>
      <w:bookmarkEnd w:id="1152"/>
      <w:bookmarkEnd w:id="1153"/>
    </w:p>
    <w:p w:rsidR="009F3DB7" w:rsidRPr="00912CB1" w:rsidRDefault="009F3DB7" w:rsidP="009F3DB7">
      <w:pPr>
        <w:pStyle w:val="Heading3"/>
        <w:rPr>
          <w:rFonts w:cs="Times New Roman"/>
        </w:rPr>
      </w:pPr>
      <w:bookmarkStart w:id="1156" w:name="_Toc372556571"/>
      <w:r w:rsidRPr="00912CB1">
        <w:rPr>
          <w:rFonts w:cs="Times New Roman"/>
        </w:rPr>
        <w:t>R305C080009</w:t>
      </w:r>
      <w:bookmarkEnd w:id="1154"/>
      <w:bookmarkEnd w:id="1155"/>
      <w:bookmarkEnd w:id="1156"/>
    </w:p>
    <w:p w:rsidR="009F3DB7" w:rsidRPr="00912CB1" w:rsidRDefault="002C2386" w:rsidP="009F3DB7">
      <w:pPr>
        <w:rPr>
          <w:rFonts w:cs="Times New Roman"/>
          <w:b/>
          <w:bCs/>
        </w:rPr>
      </w:pPr>
      <w:hyperlink r:id="rId1225" w:history="1">
        <w:r w:rsidR="009F3DB7" w:rsidRPr="00346C38">
          <w:rPr>
            <w:rStyle w:val="Hyperlink"/>
            <w:rFonts w:cs="Times New Roman"/>
            <w:b/>
            <w:bCs/>
          </w:rPr>
          <w:t xml:space="preserve">National Research </w:t>
        </w:r>
        <w:r w:rsidR="00251345">
          <w:rPr>
            <w:rStyle w:val="Hyperlink"/>
            <w:rFonts w:cs="Times New Roman"/>
            <w:b/>
            <w:bCs/>
          </w:rPr>
          <w:t>and</w:t>
        </w:r>
        <w:r w:rsidR="009F3DB7" w:rsidRPr="00346C38">
          <w:rPr>
            <w:rStyle w:val="Hyperlink"/>
            <w:rFonts w:cs="Times New Roman"/>
            <w:b/>
            <w:bCs/>
          </w:rPr>
          <w:t xml:space="preserve"> Development Center on Cognition and Science Instruction</w:t>
        </w:r>
      </w:hyperlink>
    </w:p>
    <w:p w:rsidR="009F3DB7" w:rsidRPr="00912CB1" w:rsidRDefault="009F3DB7" w:rsidP="009F3DB7">
      <w:pPr>
        <w:rPr>
          <w:rFonts w:cs="Times New Roman"/>
        </w:rPr>
      </w:pPr>
      <w:r w:rsidRPr="00912CB1">
        <w:rPr>
          <w:rFonts w:cs="Times New Roman"/>
        </w:rPr>
        <w:t>21st Century Partnership for STEM Education</w:t>
      </w:r>
    </w:p>
    <w:p w:rsidR="009F3DB7" w:rsidRDefault="009F3DB7" w:rsidP="009F3DB7">
      <w:pPr>
        <w:rPr>
          <w:rFonts w:cs="Times New Roman"/>
        </w:rPr>
      </w:pPr>
      <w:r w:rsidRPr="00912CB1">
        <w:rPr>
          <w:rFonts w:cs="Times New Roman"/>
        </w:rPr>
        <w:t>Merlino, F. Joseph</w:t>
      </w:r>
    </w:p>
    <w:p w:rsidR="00802DF0" w:rsidRPr="00912CB1" w:rsidRDefault="00802DF0" w:rsidP="009F3DB7">
      <w:pPr>
        <w:rPr>
          <w:rFonts w:cs="Times New Roman"/>
        </w:rPr>
      </w:pPr>
    </w:p>
    <w:p w:rsidR="009F3DB7" w:rsidRPr="00912CB1" w:rsidRDefault="009F3DB7" w:rsidP="009F3DB7">
      <w:pPr>
        <w:rPr>
          <w:rFonts w:cs="Times New Roman"/>
        </w:rPr>
      </w:pPr>
      <w:r w:rsidRPr="00802DF0">
        <w:rPr>
          <w:rFonts w:cs="Times New Roman"/>
          <w:bCs/>
        </w:rPr>
        <w:t>Center Website:</w:t>
      </w:r>
      <w:r w:rsidRPr="00912CB1">
        <w:rPr>
          <w:rFonts w:cs="Times New Roman"/>
        </w:rPr>
        <w:t xml:space="preserve"> </w:t>
      </w:r>
      <w:hyperlink r:id="rId1226" w:history="1">
        <w:r w:rsidRPr="00912CB1">
          <w:rPr>
            <w:rStyle w:val="Hyperlink"/>
            <w:rFonts w:cs="Times New Roman"/>
          </w:rPr>
          <w:t>http://www.cogscied.org/</w:t>
        </w:r>
      </w:hyperlink>
    </w:p>
    <w:p w:rsidR="009F3DB7" w:rsidRDefault="009F3DB7" w:rsidP="009F3DB7">
      <w:pPr>
        <w:rPr>
          <w:rFonts w:cs="Times New Roman"/>
          <w:b/>
          <w:bCs/>
        </w:rPr>
      </w:pPr>
    </w:p>
    <w:p w:rsidR="00802DF0" w:rsidRPr="00802DF0" w:rsidRDefault="00802DF0" w:rsidP="009F3DB7">
      <w:pPr>
        <w:rPr>
          <w:rFonts w:cs="Times New Roman"/>
          <w:bCs/>
        </w:rPr>
      </w:pPr>
      <w:r w:rsidRPr="00802DF0">
        <w:rPr>
          <w:rFonts w:cs="Times New Roman"/>
          <w:bCs/>
        </w:rPr>
        <w:t>Publications:</w:t>
      </w:r>
    </w:p>
    <w:p w:rsidR="00802DF0" w:rsidRDefault="00802DF0" w:rsidP="009F3DB7">
      <w:pPr>
        <w:rPr>
          <w:rFonts w:cs="Times New Roman"/>
        </w:rPr>
      </w:pPr>
    </w:p>
    <w:p w:rsidR="00802DF0" w:rsidRPr="00912CB1" w:rsidRDefault="00802DF0" w:rsidP="009F3DB7">
      <w:pPr>
        <w:rPr>
          <w:rFonts w:cs="Times New Roman"/>
        </w:rPr>
      </w:pPr>
    </w:p>
    <w:p w:rsidR="009F3DB7" w:rsidRPr="00912CB1" w:rsidRDefault="009F3DB7" w:rsidP="009F3DB7">
      <w:pPr>
        <w:pStyle w:val="Heading3"/>
        <w:rPr>
          <w:rFonts w:cs="Times New Roman"/>
        </w:rPr>
      </w:pPr>
      <w:bookmarkStart w:id="1157" w:name="_Toc348082386"/>
      <w:bookmarkStart w:id="1158" w:name="_Toc348442748"/>
      <w:bookmarkStart w:id="1159" w:name="_Toc372556572"/>
      <w:r w:rsidRPr="00912CB1">
        <w:rPr>
          <w:rFonts w:cs="Times New Roman"/>
        </w:rPr>
        <w:t>R305C080015</w:t>
      </w:r>
      <w:bookmarkEnd w:id="1157"/>
      <w:bookmarkEnd w:id="1158"/>
      <w:bookmarkEnd w:id="1159"/>
    </w:p>
    <w:p w:rsidR="009F3DB7" w:rsidRPr="00912CB1" w:rsidRDefault="002C2386" w:rsidP="009F3DB7">
      <w:pPr>
        <w:rPr>
          <w:rFonts w:cs="Times New Roman"/>
          <w:b/>
          <w:bCs/>
        </w:rPr>
      </w:pPr>
      <w:hyperlink r:id="rId1227" w:history="1">
        <w:r w:rsidR="009F3DB7" w:rsidRPr="00802DF0">
          <w:rPr>
            <w:rStyle w:val="Hyperlink"/>
            <w:rFonts w:cs="Times New Roman"/>
            <w:b/>
            <w:bCs/>
          </w:rPr>
          <w:t xml:space="preserve">National Research </w:t>
        </w:r>
        <w:r w:rsidR="00251345">
          <w:rPr>
            <w:rStyle w:val="Hyperlink"/>
            <w:rFonts w:cs="Times New Roman"/>
            <w:b/>
            <w:bCs/>
          </w:rPr>
          <w:t>and</w:t>
        </w:r>
        <w:r w:rsidR="009F3DB7" w:rsidRPr="00802DF0">
          <w:rPr>
            <w:rStyle w:val="Hyperlink"/>
            <w:rFonts w:cs="Times New Roman"/>
            <w:b/>
            <w:bCs/>
          </w:rPr>
          <w:t xml:space="preserve"> Development Center on Instructional Technology: Center for Advanced Technology in Schools</w:t>
        </w:r>
      </w:hyperlink>
    </w:p>
    <w:p w:rsidR="009F3DB7" w:rsidRPr="00912CB1" w:rsidRDefault="009F3DB7" w:rsidP="009F3DB7">
      <w:pPr>
        <w:rPr>
          <w:rFonts w:cs="Times New Roman"/>
        </w:rPr>
      </w:pPr>
      <w:r w:rsidRPr="00912CB1">
        <w:rPr>
          <w:rFonts w:cs="Times New Roman"/>
        </w:rPr>
        <w:t>University of California, Los Angeles</w:t>
      </w:r>
    </w:p>
    <w:p w:rsidR="009F3DB7" w:rsidRDefault="009F3DB7" w:rsidP="009F3DB7">
      <w:pPr>
        <w:rPr>
          <w:rFonts w:cs="Times New Roman"/>
        </w:rPr>
      </w:pPr>
      <w:r w:rsidRPr="00912CB1">
        <w:rPr>
          <w:rFonts w:cs="Times New Roman"/>
        </w:rPr>
        <w:t>Baker, Eva</w:t>
      </w:r>
    </w:p>
    <w:p w:rsidR="00802DF0" w:rsidRPr="00912CB1" w:rsidRDefault="00802DF0" w:rsidP="009F3DB7">
      <w:pPr>
        <w:rPr>
          <w:rFonts w:cs="Times New Roman"/>
        </w:rPr>
      </w:pPr>
    </w:p>
    <w:p w:rsidR="009F3DB7" w:rsidRPr="00802DF0" w:rsidRDefault="009F3DB7" w:rsidP="009F3DB7">
      <w:pPr>
        <w:rPr>
          <w:rFonts w:cs="Times New Roman"/>
        </w:rPr>
      </w:pPr>
      <w:r w:rsidRPr="00802DF0">
        <w:rPr>
          <w:rFonts w:cs="Times New Roman"/>
          <w:bCs/>
        </w:rPr>
        <w:t>Center Website:</w:t>
      </w:r>
      <w:r w:rsidRPr="00802DF0">
        <w:rPr>
          <w:rFonts w:cs="Times New Roman"/>
        </w:rPr>
        <w:t xml:space="preserve"> </w:t>
      </w:r>
      <w:hyperlink r:id="rId1228" w:history="1">
        <w:r w:rsidRPr="00802DF0">
          <w:rPr>
            <w:rStyle w:val="Hyperlink"/>
            <w:rFonts w:cs="Times New Roman"/>
          </w:rPr>
          <w:t>http://cats.cse.ucla.edu/</w:t>
        </w:r>
      </w:hyperlink>
    </w:p>
    <w:p w:rsidR="00802DF0" w:rsidRDefault="00802DF0" w:rsidP="009F3DB7">
      <w:pPr>
        <w:rPr>
          <w:rFonts w:cs="Times New Roman"/>
          <w:b/>
          <w:bCs/>
        </w:rPr>
      </w:pPr>
    </w:p>
    <w:p w:rsidR="00802DF0" w:rsidRPr="00802DF0" w:rsidRDefault="00802DF0" w:rsidP="009F3DB7">
      <w:pPr>
        <w:rPr>
          <w:rFonts w:cs="Times New Roman"/>
          <w:bCs/>
        </w:rPr>
      </w:pPr>
      <w:r w:rsidRPr="00802DF0">
        <w:rPr>
          <w:rFonts w:cs="Times New Roman"/>
          <w:bCs/>
        </w:rPr>
        <w:t>Publications:</w:t>
      </w:r>
    </w:p>
    <w:p w:rsidR="00EF2171" w:rsidRPr="00F9104D" w:rsidRDefault="00EF2171" w:rsidP="00F9104D">
      <w:pPr>
        <w:ind w:left="720"/>
        <w:rPr>
          <w:rFonts w:cs="Times New Roman"/>
          <w:color w:val="222222"/>
          <w:sz w:val="20"/>
          <w:szCs w:val="20"/>
          <w:shd w:val="clear" w:color="auto" w:fill="FFFFFF"/>
        </w:rPr>
      </w:pPr>
      <w:r w:rsidRPr="00F9104D">
        <w:rPr>
          <w:rFonts w:cs="Times New Roman"/>
          <w:color w:val="222222"/>
          <w:sz w:val="20"/>
          <w:szCs w:val="20"/>
          <w:shd w:val="clear" w:color="auto" w:fill="FFFFFF"/>
        </w:rPr>
        <w:t>Baker, E.L. (2014). Learning and Assessment: Twenty-First Century Skills and Cognitive Readiness. In</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Teaching and Measuring Cognitive Readiness</w:t>
      </w:r>
      <w:r w:rsidRPr="00F9104D">
        <w:rPr>
          <w:rStyle w:val="apple-converted-space"/>
          <w:rFonts w:cs="Times New Roman"/>
          <w:color w:val="222222"/>
          <w:sz w:val="20"/>
          <w:szCs w:val="20"/>
          <w:shd w:val="clear" w:color="auto" w:fill="FFFFFF"/>
        </w:rPr>
        <w:t> </w:t>
      </w:r>
      <w:r w:rsidRPr="00F9104D">
        <w:rPr>
          <w:rFonts w:cs="Times New Roman"/>
          <w:color w:val="222222"/>
          <w:sz w:val="20"/>
          <w:szCs w:val="20"/>
          <w:shd w:val="clear" w:color="auto" w:fill="FFFFFF"/>
        </w:rPr>
        <w:t>(pp. 53-70). Springer US.</w:t>
      </w:r>
    </w:p>
    <w:p w:rsidR="00EF2171" w:rsidRPr="00F9104D" w:rsidRDefault="00EF2171" w:rsidP="00F9104D">
      <w:pPr>
        <w:ind w:left="720"/>
        <w:rPr>
          <w:rFonts w:cs="Times New Roman"/>
          <w:color w:val="222222"/>
          <w:sz w:val="20"/>
          <w:szCs w:val="20"/>
          <w:shd w:val="clear" w:color="auto" w:fill="FFFFFF"/>
        </w:rPr>
      </w:pPr>
    </w:p>
    <w:p w:rsidR="00EF2171" w:rsidRPr="00F9104D" w:rsidRDefault="00EF2171" w:rsidP="00F9104D">
      <w:pPr>
        <w:ind w:left="720"/>
        <w:rPr>
          <w:rFonts w:cs="Times New Roman"/>
          <w:color w:val="222222"/>
          <w:sz w:val="20"/>
          <w:szCs w:val="20"/>
          <w:shd w:val="clear" w:color="auto" w:fill="FFFFFF"/>
        </w:rPr>
      </w:pPr>
      <w:r w:rsidRPr="00F9104D">
        <w:rPr>
          <w:rFonts w:cs="Times New Roman"/>
          <w:color w:val="222222"/>
          <w:sz w:val="20"/>
          <w:szCs w:val="20"/>
          <w:shd w:val="clear" w:color="auto" w:fill="FFFFFF"/>
        </w:rPr>
        <w:t xml:space="preserve">Chung, G.K., </w:t>
      </w:r>
      <w:r w:rsidR="00F9104D">
        <w:rPr>
          <w:rFonts w:cs="Times New Roman"/>
          <w:color w:val="222222"/>
          <w:sz w:val="20"/>
          <w:szCs w:val="20"/>
          <w:shd w:val="clear" w:color="auto" w:fill="FFFFFF"/>
        </w:rPr>
        <w:t>and</w:t>
      </w:r>
      <w:r w:rsidR="00F9104D" w:rsidRPr="00F9104D">
        <w:rPr>
          <w:rFonts w:cs="Times New Roman"/>
          <w:color w:val="222222"/>
          <w:sz w:val="20"/>
          <w:szCs w:val="20"/>
          <w:shd w:val="clear" w:color="auto" w:fill="FFFFFF"/>
        </w:rPr>
        <w:t xml:space="preserve"> </w:t>
      </w:r>
      <w:r w:rsidRPr="00F9104D">
        <w:rPr>
          <w:rFonts w:cs="Times New Roman"/>
          <w:color w:val="222222"/>
          <w:sz w:val="20"/>
          <w:szCs w:val="20"/>
          <w:shd w:val="clear" w:color="auto" w:fill="FFFFFF"/>
        </w:rPr>
        <w:t>Delacruz, G.C. (2014). Cognitive Readiness for Solving Equations. In</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Teaching and Measuring Cognitive Readiness</w:t>
      </w:r>
      <w:r w:rsidRPr="00F9104D">
        <w:rPr>
          <w:rStyle w:val="apple-converted-space"/>
          <w:rFonts w:cs="Times New Roman"/>
          <w:color w:val="222222"/>
          <w:sz w:val="20"/>
          <w:szCs w:val="20"/>
          <w:shd w:val="clear" w:color="auto" w:fill="FFFFFF"/>
        </w:rPr>
        <w:t> </w:t>
      </w:r>
      <w:r w:rsidRPr="00F9104D">
        <w:rPr>
          <w:rFonts w:cs="Times New Roman"/>
          <w:color w:val="222222"/>
          <w:sz w:val="20"/>
          <w:szCs w:val="20"/>
          <w:shd w:val="clear" w:color="auto" w:fill="FFFFFF"/>
        </w:rPr>
        <w:t>(pp. 135-148). Springer US.</w:t>
      </w:r>
    </w:p>
    <w:p w:rsidR="00EF2171" w:rsidRPr="00F9104D" w:rsidRDefault="00EF2171" w:rsidP="00F9104D">
      <w:pPr>
        <w:ind w:left="720"/>
        <w:rPr>
          <w:rFonts w:cs="Times New Roman"/>
          <w:color w:val="222222"/>
          <w:sz w:val="20"/>
          <w:szCs w:val="20"/>
          <w:shd w:val="clear" w:color="auto" w:fill="FFFFFF"/>
        </w:rPr>
      </w:pPr>
    </w:p>
    <w:p w:rsidR="00F9104D" w:rsidRPr="00F9104D" w:rsidRDefault="00F9104D" w:rsidP="00F9104D">
      <w:pPr>
        <w:ind w:left="720"/>
        <w:rPr>
          <w:rFonts w:cs="Times New Roman"/>
          <w:color w:val="222222"/>
          <w:sz w:val="20"/>
          <w:szCs w:val="20"/>
          <w:shd w:val="clear" w:color="auto" w:fill="FFFFFF"/>
        </w:rPr>
      </w:pPr>
      <w:r w:rsidRPr="00F9104D">
        <w:rPr>
          <w:rFonts w:cs="Times New Roman"/>
          <w:color w:val="222222"/>
          <w:sz w:val="20"/>
          <w:szCs w:val="20"/>
          <w:shd w:val="clear" w:color="auto" w:fill="FFFFFF"/>
        </w:rPr>
        <w:t>Holyoak, K.J. (2012). Analogy and Relational Reasoning.</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 xml:space="preserve">The Oxford Handbook </w:t>
      </w:r>
      <w:r>
        <w:rPr>
          <w:rFonts w:cs="Times New Roman"/>
          <w:i/>
          <w:iCs/>
          <w:color w:val="222222"/>
          <w:sz w:val="20"/>
          <w:szCs w:val="20"/>
          <w:shd w:val="clear" w:color="auto" w:fill="FFFFFF"/>
        </w:rPr>
        <w:t>o</w:t>
      </w:r>
      <w:r w:rsidRPr="00F9104D">
        <w:rPr>
          <w:rFonts w:cs="Times New Roman"/>
          <w:i/>
          <w:iCs/>
          <w:color w:val="222222"/>
          <w:sz w:val="20"/>
          <w:szCs w:val="20"/>
          <w:shd w:val="clear" w:color="auto" w:fill="FFFFFF"/>
        </w:rPr>
        <w:t xml:space="preserve">f Thinking </w:t>
      </w:r>
      <w:r>
        <w:rPr>
          <w:rFonts w:cs="Times New Roman"/>
          <w:i/>
          <w:iCs/>
          <w:color w:val="222222"/>
          <w:sz w:val="20"/>
          <w:szCs w:val="20"/>
          <w:shd w:val="clear" w:color="auto" w:fill="FFFFFF"/>
        </w:rPr>
        <w:t>a</w:t>
      </w:r>
      <w:r w:rsidRPr="00F9104D">
        <w:rPr>
          <w:rFonts w:cs="Times New Roman"/>
          <w:i/>
          <w:iCs/>
          <w:color w:val="222222"/>
          <w:sz w:val="20"/>
          <w:szCs w:val="20"/>
          <w:shd w:val="clear" w:color="auto" w:fill="FFFFFF"/>
        </w:rPr>
        <w:t>nd Reasoning</w:t>
      </w:r>
      <w:r w:rsidRPr="00F9104D">
        <w:rPr>
          <w:rFonts w:cs="Times New Roman"/>
          <w:color w:val="222222"/>
          <w:sz w:val="20"/>
          <w:szCs w:val="20"/>
          <w:shd w:val="clear" w:color="auto" w:fill="FFFFFF"/>
        </w:rPr>
        <w:t>, 234-259.</w:t>
      </w:r>
    </w:p>
    <w:p w:rsidR="00F9104D" w:rsidRPr="00F9104D" w:rsidRDefault="00F9104D" w:rsidP="00F9104D">
      <w:pPr>
        <w:ind w:left="720"/>
        <w:rPr>
          <w:rFonts w:cs="Times New Roman"/>
          <w:color w:val="222222"/>
          <w:sz w:val="20"/>
          <w:szCs w:val="20"/>
          <w:shd w:val="clear" w:color="auto" w:fill="FFFFFF"/>
        </w:rPr>
      </w:pPr>
    </w:p>
    <w:p w:rsidR="00EF2171" w:rsidRPr="00F9104D" w:rsidRDefault="00EF2171" w:rsidP="00F9104D">
      <w:pPr>
        <w:ind w:left="720"/>
        <w:rPr>
          <w:rFonts w:cs="Times New Roman"/>
          <w:color w:val="222222"/>
          <w:sz w:val="20"/>
          <w:szCs w:val="20"/>
          <w:shd w:val="clear" w:color="auto" w:fill="FFFFFF"/>
        </w:rPr>
      </w:pPr>
      <w:r w:rsidRPr="00F9104D">
        <w:rPr>
          <w:rFonts w:cs="Times New Roman"/>
          <w:color w:val="222222"/>
          <w:sz w:val="20"/>
          <w:szCs w:val="20"/>
          <w:shd w:val="clear" w:color="auto" w:fill="FFFFFF"/>
        </w:rPr>
        <w:t xml:space="preserve">Kerr, D., </w:t>
      </w:r>
      <w:r w:rsidR="00F9104D">
        <w:rPr>
          <w:rFonts w:cs="Times New Roman"/>
          <w:color w:val="222222"/>
          <w:sz w:val="20"/>
          <w:szCs w:val="20"/>
          <w:shd w:val="clear" w:color="auto" w:fill="FFFFFF"/>
        </w:rPr>
        <w:t>and</w:t>
      </w:r>
      <w:r w:rsidR="00F9104D" w:rsidRPr="00F9104D">
        <w:rPr>
          <w:rFonts w:cs="Times New Roman"/>
          <w:color w:val="222222"/>
          <w:sz w:val="20"/>
          <w:szCs w:val="20"/>
          <w:shd w:val="clear" w:color="auto" w:fill="FFFFFF"/>
        </w:rPr>
        <w:t xml:space="preserve"> </w:t>
      </w:r>
      <w:r w:rsidRPr="00F9104D">
        <w:rPr>
          <w:rFonts w:cs="Times New Roman"/>
          <w:color w:val="222222"/>
          <w:sz w:val="20"/>
          <w:szCs w:val="20"/>
          <w:shd w:val="clear" w:color="auto" w:fill="FFFFFF"/>
        </w:rPr>
        <w:t xml:space="preserve">Chung, G.K.. (2012). Identifying </w:t>
      </w:r>
      <w:r w:rsidR="00F9104D" w:rsidRPr="00F9104D">
        <w:rPr>
          <w:rFonts w:cs="Times New Roman"/>
          <w:color w:val="222222"/>
          <w:sz w:val="20"/>
          <w:szCs w:val="20"/>
          <w:shd w:val="clear" w:color="auto" w:fill="FFFFFF"/>
        </w:rPr>
        <w:t xml:space="preserve">Key Features </w:t>
      </w:r>
      <w:r w:rsidR="00F9104D">
        <w:rPr>
          <w:rFonts w:cs="Times New Roman"/>
          <w:color w:val="222222"/>
          <w:sz w:val="20"/>
          <w:szCs w:val="20"/>
          <w:shd w:val="clear" w:color="auto" w:fill="FFFFFF"/>
        </w:rPr>
        <w:t>o</w:t>
      </w:r>
      <w:r w:rsidR="00F9104D" w:rsidRPr="00F9104D">
        <w:rPr>
          <w:rFonts w:cs="Times New Roman"/>
          <w:color w:val="222222"/>
          <w:sz w:val="20"/>
          <w:szCs w:val="20"/>
          <w:shd w:val="clear" w:color="auto" w:fill="FFFFFF"/>
        </w:rPr>
        <w:t xml:space="preserve">f Student Performance </w:t>
      </w:r>
      <w:r w:rsidR="00F9104D">
        <w:rPr>
          <w:rFonts w:cs="Times New Roman"/>
          <w:color w:val="222222"/>
          <w:sz w:val="20"/>
          <w:szCs w:val="20"/>
          <w:shd w:val="clear" w:color="auto" w:fill="FFFFFF"/>
        </w:rPr>
        <w:t>i</w:t>
      </w:r>
      <w:r w:rsidR="00F9104D" w:rsidRPr="00F9104D">
        <w:rPr>
          <w:rFonts w:cs="Times New Roman"/>
          <w:color w:val="222222"/>
          <w:sz w:val="20"/>
          <w:szCs w:val="20"/>
          <w:shd w:val="clear" w:color="auto" w:fill="FFFFFF"/>
        </w:rPr>
        <w:t xml:space="preserve">n Educational Video Games </w:t>
      </w:r>
      <w:r w:rsidR="00F9104D">
        <w:rPr>
          <w:rFonts w:cs="Times New Roman"/>
          <w:color w:val="222222"/>
          <w:sz w:val="20"/>
          <w:szCs w:val="20"/>
          <w:shd w:val="clear" w:color="auto" w:fill="FFFFFF"/>
        </w:rPr>
        <w:t>a</w:t>
      </w:r>
      <w:r w:rsidR="00F9104D" w:rsidRPr="00F9104D">
        <w:rPr>
          <w:rFonts w:cs="Times New Roman"/>
          <w:color w:val="222222"/>
          <w:sz w:val="20"/>
          <w:szCs w:val="20"/>
          <w:shd w:val="clear" w:color="auto" w:fill="FFFFFF"/>
        </w:rPr>
        <w:t>nd Simulations Through Cluster Analysis</w:t>
      </w:r>
      <w:r w:rsidRPr="00F9104D">
        <w:rPr>
          <w:rFonts w:cs="Times New Roman"/>
          <w:color w:val="222222"/>
          <w:sz w:val="20"/>
          <w:szCs w:val="20"/>
          <w:shd w:val="clear" w:color="auto" w:fill="FFFFFF"/>
        </w:rPr>
        <w:t>.</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Journal of Educational Data Mining</w:t>
      </w:r>
      <w:r w:rsidRPr="00F9104D">
        <w:rPr>
          <w:rFonts w:cs="Times New Roman"/>
          <w:color w:val="222222"/>
          <w:sz w:val="20"/>
          <w:szCs w:val="20"/>
          <w:shd w:val="clear" w:color="auto" w:fill="FFFFFF"/>
        </w:rPr>
        <w:t>,</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4</w:t>
      </w:r>
      <w:r w:rsidRPr="00F9104D">
        <w:rPr>
          <w:rFonts w:cs="Times New Roman"/>
          <w:color w:val="222222"/>
          <w:sz w:val="20"/>
          <w:szCs w:val="20"/>
          <w:shd w:val="clear" w:color="auto" w:fill="FFFFFF"/>
        </w:rPr>
        <w:t>(1), 144-182.</w:t>
      </w:r>
    </w:p>
    <w:p w:rsidR="00EF2171" w:rsidRPr="00F9104D" w:rsidRDefault="00EF2171" w:rsidP="00F9104D">
      <w:pPr>
        <w:ind w:left="720"/>
        <w:rPr>
          <w:rFonts w:cs="Times New Roman"/>
          <w:color w:val="222222"/>
          <w:sz w:val="20"/>
          <w:szCs w:val="20"/>
          <w:shd w:val="clear" w:color="auto" w:fill="FFFFFF"/>
        </w:rPr>
      </w:pPr>
    </w:p>
    <w:p w:rsidR="00EF2171" w:rsidRPr="00F9104D" w:rsidRDefault="00EF2171" w:rsidP="00F9104D">
      <w:pPr>
        <w:ind w:left="720"/>
        <w:rPr>
          <w:rFonts w:cs="Times New Roman"/>
          <w:color w:val="222222"/>
          <w:sz w:val="20"/>
          <w:szCs w:val="20"/>
          <w:shd w:val="clear" w:color="auto" w:fill="FFFFFF"/>
        </w:rPr>
      </w:pPr>
      <w:r w:rsidRPr="00F9104D">
        <w:rPr>
          <w:rFonts w:cs="Times New Roman"/>
          <w:color w:val="222222"/>
          <w:sz w:val="20"/>
          <w:szCs w:val="20"/>
          <w:shd w:val="clear" w:color="auto" w:fill="FFFFFF"/>
        </w:rPr>
        <w:t xml:space="preserve">Kerr, D., </w:t>
      </w:r>
      <w:r w:rsidR="00F9104D">
        <w:rPr>
          <w:rFonts w:cs="Times New Roman"/>
          <w:color w:val="222222"/>
          <w:sz w:val="20"/>
          <w:szCs w:val="20"/>
          <w:shd w:val="clear" w:color="auto" w:fill="FFFFFF"/>
        </w:rPr>
        <w:t>and</w:t>
      </w:r>
      <w:r w:rsidR="00F9104D" w:rsidRPr="00F9104D">
        <w:rPr>
          <w:rFonts w:cs="Times New Roman"/>
          <w:color w:val="222222"/>
          <w:sz w:val="20"/>
          <w:szCs w:val="20"/>
          <w:shd w:val="clear" w:color="auto" w:fill="FFFFFF"/>
        </w:rPr>
        <w:t xml:space="preserve"> </w:t>
      </w:r>
      <w:r w:rsidRPr="00F9104D">
        <w:rPr>
          <w:rFonts w:cs="Times New Roman"/>
          <w:color w:val="222222"/>
          <w:sz w:val="20"/>
          <w:szCs w:val="20"/>
          <w:shd w:val="clear" w:color="auto" w:fill="FFFFFF"/>
        </w:rPr>
        <w:t>Chung, G K. (2013). Identifying Learning Trajectories in an Educational Video Game. In</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Intelligence Application Workshops: Part I: Big Data meet Complex Models</w:t>
      </w:r>
      <w:r w:rsidRPr="00F9104D">
        <w:rPr>
          <w:rStyle w:val="apple-converted-space"/>
          <w:rFonts w:cs="Times New Roman"/>
          <w:color w:val="222222"/>
          <w:sz w:val="20"/>
          <w:szCs w:val="20"/>
          <w:shd w:val="clear" w:color="auto" w:fill="FFFFFF"/>
        </w:rPr>
        <w:t> </w:t>
      </w:r>
      <w:r w:rsidRPr="00F9104D">
        <w:rPr>
          <w:rFonts w:cs="Times New Roman"/>
          <w:color w:val="222222"/>
          <w:sz w:val="20"/>
          <w:szCs w:val="20"/>
          <w:shd w:val="clear" w:color="auto" w:fill="FFFFFF"/>
        </w:rPr>
        <w:t>(p. 20).</w:t>
      </w:r>
    </w:p>
    <w:p w:rsidR="00EF2171" w:rsidRPr="00F9104D" w:rsidRDefault="00EF2171" w:rsidP="00F9104D">
      <w:pPr>
        <w:ind w:left="720"/>
        <w:rPr>
          <w:rFonts w:cs="Times New Roman"/>
          <w:color w:val="222222"/>
          <w:sz w:val="20"/>
          <w:szCs w:val="20"/>
          <w:shd w:val="clear" w:color="auto" w:fill="FFFFFF"/>
        </w:rPr>
      </w:pPr>
    </w:p>
    <w:p w:rsidR="009F3DB7" w:rsidRPr="00F9104D" w:rsidRDefault="00EF2171" w:rsidP="00F9104D">
      <w:pPr>
        <w:ind w:left="720"/>
        <w:rPr>
          <w:rFonts w:cs="Times New Roman"/>
          <w:color w:val="222222"/>
          <w:sz w:val="20"/>
          <w:szCs w:val="20"/>
          <w:shd w:val="clear" w:color="auto" w:fill="FFFFFF"/>
        </w:rPr>
      </w:pPr>
      <w:r w:rsidRPr="00F9104D">
        <w:rPr>
          <w:rFonts w:cs="Times New Roman"/>
          <w:color w:val="222222"/>
          <w:sz w:val="20"/>
          <w:szCs w:val="20"/>
          <w:shd w:val="clear" w:color="auto" w:fill="FFFFFF"/>
        </w:rPr>
        <w:t xml:space="preserve">Lee, H.S., Thompson, B.J., Holyoak, K.J., </w:t>
      </w:r>
      <w:r w:rsidR="00F9104D">
        <w:rPr>
          <w:rFonts w:cs="Times New Roman"/>
          <w:color w:val="222222"/>
          <w:sz w:val="20"/>
          <w:szCs w:val="20"/>
          <w:shd w:val="clear" w:color="auto" w:fill="FFFFFF"/>
        </w:rPr>
        <w:t>and</w:t>
      </w:r>
      <w:r w:rsidR="00F9104D" w:rsidRPr="00F9104D">
        <w:rPr>
          <w:rFonts w:cs="Times New Roman"/>
          <w:color w:val="222222"/>
          <w:sz w:val="20"/>
          <w:szCs w:val="20"/>
          <w:shd w:val="clear" w:color="auto" w:fill="FFFFFF"/>
        </w:rPr>
        <w:t xml:space="preserve"> </w:t>
      </w:r>
      <w:r w:rsidRPr="00F9104D">
        <w:rPr>
          <w:rFonts w:cs="Times New Roman"/>
          <w:color w:val="222222"/>
          <w:sz w:val="20"/>
          <w:szCs w:val="20"/>
          <w:shd w:val="clear" w:color="auto" w:fill="FFFFFF"/>
        </w:rPr>
        <w:t xml:space="preserve">Stigler, J.W. (2010). Learning </w:t>
      </w:r>
      <w:r w:rsidR="00F9104D" w:rsidRPr="00F9104D">
        <w:rPr>
          <w:rFonts w:cs="Times New Roman"/>
          <w:color w:val="222222"/>
          <w:sz w:val="20"/>
          <w:szCs w:val="20"/>
          <w:shd w:val="clear" w:color="auto" w:fill="FFFFFF"/>
        </w:rPr>
        <w:t xml:space="preserve">Inter-Related Concepts </w:t>
      </w:r>
      <w:r w:rsidR="00F9104D">
        <w:rPr>
          <w:rFonts w:cs="Times New Roman"/>
          <w:color w:val="222222"/>
          <w:sz w:val="20"/>
          <w:szCs w:val="20"/>
          <w:shd w:val="clear" w:color="auto" w:fill="FFFFFF"/>
        </w:rPr>
        <w:t>i</w:t>
      </w:r>
      <w:r w:rsidR="00F9104D" w:rsidRPr="00F9104D">
        <w:rPr>
          <w:rFonts w:cs="Times New Roman"/>
          <w:color w:val="222222"/>
          <w:sz w:val="20"/>
          <w:szCs w:val="20"/>
          <w:shd w:val="clear" w:color="auto" w:fill="FFFFFF"/>
        </w:rPr>
        <w:t xml:space="preserve">n Mathematics </w:t>
      </w:r>
      <w:r w:rsidR="00F9104D">
        <w:rPr>
          <w:rFonts w:cs="Times New Roman"/>
          <w:color w:val="222222"/>
          <w:sz w:val="20"/>
          <w:szCs w:val="20"/>
          <w:shd w:val="clear" w:color="auto" w:fill="FFFFFF"/>
        </w:rPr>
        <w:t>f</w:t>
      </w:r>
      <w:r w:rsidR="00F9104D" w:rsidRPr="00F9104D">
        <w:rPr>
          <w:rFonts w:cs="Times New Roman"/>
          <w:color w:val="222222"/>
          <w:sz w:val="20"/>
          <w:szCs w:val="20"/>
          <w:shd w:val="clear" w:color="auto" w:fill="FFFFFF"/>
        </w:rPr>
        <w:t>rom Videogames.</w:t>
      </w:r>
      <w:r w:rsidRPr="00F9104D">
        <w:rPr>
          <w:rFonts w:cs="Times New Roman"/>
          <w:color w:val="222222"/>
          <w:sz w:val="20"/>
          <w:szCs w:val="20"/>
          <w:shd w:val="clear" w:color="auto" w:fill="FFFFFF"/>
        </w:rPr>
        <w:t xml:space="preserve"> In</w:t>
      </w:r>
      <w:r w:rsidRPr="00F9104D">
        <w:rPr>
          <w:rFonts w:cs="Times New Roman"/>
          <w:i/>
          <w:iCs/>
          <w:color w:val="222222"/>
          <w:sz w:val="20"/>
          <w:szCs w:val="20"/>
          <w:shd w:val="clear" w:color="auto" w:fill="FFFFFF"/>
        </w:rPr>
        <w:t>Proceedings of the 9th International Conference of the Learning Sciences-Volume 2</w:t>
      </w:r>
      <w:r w:rsidRPr="00F9104D">
        <w:rPr>
          <w:rStyle w:val="apple-converted-space"/>
          <w:rFonts w:cs="Times New Roman"/>
          <w:color w:val="222222"/>
          <w:sz w:val="20"/>
          <w:szCs w:val="20"/>
          <w:shd w:val="clear" w:color="auto" w:fill="FFFFFF"/>
        </w:rPr>
        <w:t> </w:t>
      </w:r>
      <w:r w:rsidRPr="00F9104D">
        <w:rPr>
          <w:rFonts w:cs="Times New Roman"/>
          <w:color w:val="222222"/>
          <w:sz w:val="20"/>
          <w:szCs w:val="20"/>
          <w:shd w:val="clear" w:color="auto" w:fill="FFFFFF"/>
        </w:rPr>
        <w:t>(pp. 445-446). International Society of the Learning Sciences.</w:t>
      </w:r>
    </w:p>
    <w:p w:rsidR="00EF2171" w:rsidRPr="00F9104D" w:rsidRDefault="00EF2171" w:rsidP="00F9104D">
      <w:pPr>
        <w:ind w:left="720"/>
        <w:rPr>
          <w:rFonts w:cs="Times New Roman"/>
          <w:color w:val="222222"/>
          <w:sz w:val="20"/>
          <w:szCs w:val="20"/>
          <w:shd w:val="clear" w:color="auto" w:fill="FFFFFF"/>
        </w:rPr>
      </w:pPr>
    </w:p>
    <w:p w:rsidR="00EF2171" w:rsidRPr="00F9104D" w:rsidRDefault="00EF2171" w:rsidP="00F9104D">
      <w:pPr>
        <w:ind w:left="720"/>
        <w:rPr>
          <w:rFonts w:cs="Times New Roman"/>
          <w:color w:val="222222"/>
          <w:sz w:val="20"/>
          <w:szCs w:val="20"/>
          <w:shd w:val="clear" w:color="auto" w:fill="FFFFFF"/>
        </w:rPr>
      </w:pPr>
      <w:r w:rsidRPr="00F9104D">
        <w:rPr>
          <w:rFonts w:cs="Times New Roman"/>
          <w:color w:val="222222"/>
          <w:sz w:val="20"/>
          <w:szCs w:val="20"/>
          <w:shd w:val="clear" w:color="auto" w:fill="FFFFFF"/>
        </w:rPr>
        <w:t xml:space="preserve">Mislevy, R., Behrens, J.T., Dicerbo, K.E., </w:t>
      </w:r>
      <w:r w:rsidR="00F9104D">
        <w:rPr>
          <w:rFonts w:cs="Times New Roman"/>
          <w:color w:val="222222"/>
          <w:sz w:val="20"/>
          <w:szCs w:val="20"/>
          <w:shd w:val="clear" w:color="auto" w:fill="FFFFFF"/>
        </w:rPr>
        <w:t>and</w:t>
      </w:r>
      <w:r w:rsidR="00F9104D" w:rsidRPr="00F9104D">
        <w:rPr>
          <w:rFonts w:cs="Times New Roman"/>
          <w:color w:val="222222"/>
          <w:sz w:val="20"/>
          <w:szCs w:val="20"/>
          <w:shd w:val="clear" w:color="auto" w:fill="FFFFFF"/>
        </w:rPr>
        <w:t xml:space="preserve"> </w:t>
      </w:r>
      <w:r w:rsidRPr="00F9104D">
        <w:rPr>
          <w:rFonts w:cs="Times New Roman"/>
          <w:color w:val="222222"/>
          <w:sz w:val="20"/>
          <w:szCs w:val="20"/>
          <w:shd w:val="clear" w:color="auto" w:fill="FFFFFF"/>
        </w:rPr>
        <w:t xml:space="preserve">Levy, R. </w:t>
      </w:r>
      <w:r w:rsidR="00F9104D">
        <w:rPr>
          <w:rFonts w:cs="Times New Roman"/>
          <w:color w:val="222222"/>
          <w:sz w:val="20"/>
          <w:szCs w:val="20"/>
          <w:shd w:val="clear" w:color="auto" w:fill="FFFFFF"/>
        </w:rPr>
        <w:t xml:space="preserve">(2012). </w:t>
      </w:r>
      <w:r w:rsidRPr="00F9104D">
        <w:rPr>
          <w:rFonts w:cs="Times New Roman"/>
          <w:color w:val="222222"/>
          <w:sz w:val="20"/>
          <w:szCs w:val="20"/>
          <w:shd w:val="clear" w:color="auto" w:fill="FFFFFF"/>
        </w:rPr>
        <w:t xml:space="preserve">Design and </w:t>
      </w:r>
      <w:r w:rsidR="00F9104D" w:rsidRPr="00F9104D">
        <w:rPr>
          <w:rFonts w:cs="Times New Roman"/>
          <w:color w:val="222222"/>
          <w:sz w:val="20"/>
          <w:szCs w:val="20"/>
          <w:shd w:val="clear" w:color="auto" w:fill="FFFFFF"/>
        </w:rPr>
        <w:t xml:space="preserve">Discovery </w:t>
      </w:r>
      <w:r w:rsidR="00F9104D">
        <w:rPr>
          <w:rFonts w:cs="Times New Roman"/>
          <w:color w:val="222222"/>
          <w:sz w:val="20"/>
          <w:szCs w:val="20"/>
          <w:shd w:val="clear" w:color="auto" w:fill="FFFFFF"/>
        </w:rPr>
        <w:t>i</w:t>
      </w:r>
      <w:r w:rsidR="00F9104D" w:rsidRPr="00F9104D">
        <w:rPr>
          <w:rFonts w:cs="Times New Roman"/>
          <w:color w:val="222222"/>
          <w:sz w:val="20"/>
          <w:szCs w:val="20"/>
          <w:shd w:val="clear" w:color="auto" w:fill="FFFFFF"/>
        </w:rPr>
        <w:t xml:space="preserve">n Educational Assessment: Evidence-Centred Design, Psychometrics, </w:t>
      </w:r>
      <w:r w:rsidR="00F9104D">
        <w:rPr>
          <w:rFonts w:cs="Times New Roman"/>
          <w:color w:val="222222"/>
          <w:sz w:val="20"/>
          <w:szCs w:val="20"/>
          <w:shd w:val="clear" w:color="auto" w:fill="FFFFFF"/>
        </w:rPr>
        <w:t>a</w:t>
      </w:r>
      <w:r w:rsidR="00F9104D" w:rsidRPr="00F9104D">
        <w:rPr>
          <w:rFonts w:cs="Times New Roman"/>
          <w:color w:val="222222"/>
          <w:sz w:val="20"/>
          <w:szCs w:val="20"/>
          <w:shd w:val="clear" w:color="auto" w:fill="FFFFFF"/>
        </w:rPr>
        <w:t>nd Educational Data Mining</w:t>
      </w:r>
      <w:r w:rsidRPr="00F9104D">
        <w:rPr>
          <w:rFonts w:cs="Times New Roman"/>
          <w:color w:val="222222"/>
          <w:sz w:val="20"/>
          <w:szCs w:val="20"/>
          <w:shd w:val="clear" w:color="auto" w:fill="FFFFFF"/>
        </w:rPr>
        <w:t>.</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Journal of Educational Data Mining</w:t>
      </w:r>
      <w:r w:rsidRPr="00F9104D">
        <w:rPr>
          <w:rFonts w:cs="Times New Roman"/>
          <w:color w:val="222222"/>
          <w:sz w:val="20"/>
          <w:szCs w:val="20"/>
          <w:shd w:val="clear" w:color="auto" w:fill="FFFFFF"/>
        </w:rPr>
        <w:t>,</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4</w:t>
      </w:r>
      <w:r w:rsidRPr="00F9104D">
        <w:rPr>
          <w:rFonts w:cs="Times New Roman"/>
          <w:color w:val="222222"/>
          <w:sz w:val="20"/>
          <w:szCs w:val="20"/>
          <w:shd w:val="clear" w:color="auto" w:fill="FFFFFF"/>
        </w:rPr>
        <w:t>(1), 11-48.</w:t>
      </w:r>
    </w:p>
    <w:p w:rsidR="00EF2171" w:rsidRPr="00F9104D" w:rsidRDefault="00EF2171" w:rsidP="00F9104D">
      <w:pPr>
        <w:ind w:left="720"/>
        <w:rPr>
          <w:rFonts w:cs="Times New Roman"/>
          <w:color w:val="222222"/>
          <w:sz w:val="20"/>
          <w:szCs w:val="20"/>
          <w:shd w:val="clear" w:color="auto" w:fill="FFFFFF"/>
        </w:rPr>
      </w:pPr>
    </w:p>
    <w:p w:rsidR="00EF2171" w:rsidRPr="00F9104D" w:rsidRDefault="00EF2171" w:rsidP="00F9104D">
      <w:pPr>
        <w:ind w:left="720"/>
        <w:rPr>
          <w:rFonts w:cs="Times New Roman"/>
          <w:color w:val="222222"/>
          <w:sz w:val="20"/>
          <w:szCs w:val="20"/>
          <w:shd w:val="clear" w:color="auto" w:fill="FFFFFF"/>
        </w:rPr>
      </w:pPr>
      <w:r w:rsidRPr="00F9104D">
        <w:rPr>
          <w:rFonts w:cs="Times New Roman"/>
          <w:color w:val="222222"/>
          <w:sz w:val="20"/>
          <w:szCs w:val="20"/>
          <w:shd w:val="clear" w:color="auto" w:fill="FFFFFF"/>
        </w:rPr>
        <w:t xml:space="preserve">Mislevy, R.J., Behrens, J.T., Dicerbo, K.E., Frezzo, D.C., </w:t>
      </w:r>
      <w:r w:rsidR="00F9104D">
        <w:rPr>
          <w:rFonts w:cs="Times New Roman"/>
          <w:color w:val="222222"/>
          <w:sz w:val="20"/>
          <w:szCs w:val="20"/>
          <w:shd w:val="clear" w:color="auto" w:fill="FFFFFF"/>
        </w:rPr>
        <w:t xml:space="preserve">and </w:t>
      </w:r>
      <w:r w:rsidRPr="00F9104D">
        <w:rPr>
          <w:rFonts w:cs="Times New Roman"/>
          <w:color w:val="222222"/>
          <w:sz w:val="20"/>
          <w:szCs w:val="20"/>
          <w:shd w:val="clear" w:color="auto" w:fill="FFFFFF"/>
        </w:rPr>
        <w:t>West, P. (2012). Three Things Game Designers Need to Know About Assessment. In</w:t>
      </w:r>
      <w:r w:rsidR="00F9104D">
        <w:rPr>
          <w:rFonts w:cs="Times New Roman"/>
          <w:color w:val="222222"/>
          <w:sz w:val="20"/>
          <w:szCs w:val="20"/>
          <w:shd w:val="clear" w:color="auto" w:fill="FFFFFF"/>
        </w:rPr>
        <w:t xml:space="preserve"> </w:t>
      </w:r>
      <w:r w:rsidRPr="00F9104D">
        <w:rPr>
          <w:rFonts w:cs="Times New Roman"/>
          <w:i/>
          <w:iCs/>
          <w:color w:val="222222"/>
          <w:sz w:val="20"/>
          <w:szCs w:val="20"/>
          <w:shd w:val="clear" w:color="auto" w:fill="FFFFFF"/>
        </w:rPr>
        <w:t>Assessment in Game-Based Learning</w:t>
      </w:r>
      <w:r w:rsidRPr="00F9104D">
        <w:rPr>
          <w:rStyle w:val="apple-converted-space"/>
          <w:rFonts w:cs="Times New Roman"/>
          <w:color w:val="222222"/>
          <w:sz w:val="20"/>
          <w:szCs w:val="20"/>
          <w:shd w:val="clear" w:color="auto" w:fill="FFFFFF"/>
        </w:rPr>
        <w:t> </w:t>
      </w:r>
      <w:r w:rsidRPr="00F9104D">
        <w:rPr>
          <w:rFonts w:cs="Times New Roman"/>
          <w:color w:val="222222"/>
          <w:sz w:val="20"/>
          <w:szCs w:val="20"/>
          <w:shd w:val="clear" w:color="auto" w:fill="FFFFFF"/>
        </w:rPr>
        <w:t>(pp. 59-81). Springer New York.</w:t>
      </w:r>
    </w:p>
    <w:p w:rsidR="00EF2171" w:rsidRPr="00F9104D" w:rsidRDefault="00EF2171" w:rsidP="00F9104D">
      <w:pPr>
        <w:ind w:left="720"/>
        <w:rPr>
          <w:rFonts w:cs="Times New Roman"/>
          <w:color w:val="222222"/>
          <w:sz w:val="20"/>
          <w:szCs w:val="20"/>
          <w:shd w:val="clear" w:color="auto" w:fill="FFFFFF"/>
        </w:rPr>
      </w:pPr>
    </w:p>
    <w:p w:rsidR="00EF2171" w:rsidRPr="00F9104D" w:rsidRDefault="00EF2171" w:rsidP="00F9104D">
      <w:pPr>
        <w:ind w:left="720"/>
        <w:rPr>
          <w:rFonts w:cs="Times New Roman"/>
          <w:color w:val="222222"/>
          <w:sz w:val="20"/>
          <w:szCs w:val="20"/>
          <w:shd w:val="clear" w:color="auto" w:fill="FFFFFF"/>
        </w:rPr>
      </w:pPr>
      <w:r w:rsidRPr="00F9104D">
        <w:rPr>
          <w:rFonts w:cs="Times New Roman"/>
          <w:color w:val="222222"/>
          <w:sz w:val="20"/>
          <w:szCs w:val="20"/>
          <w:shd w:val="clear" w:color="auto" w:fill="FFFFFF"/>
        </w:rPr>
        <w:t xml:space="preserve">O’Neil, H.F., Chung, G.K., Kerr, D., Vendlinski, T.P., Buschang, R. E., </w:t>
      </w:r>
      <w:r w:rsidR="00F9104D">
        <w:rPr>
          <w:rFonts w:cs="Times New Roman"/>
          <w:color w:val="222222"/>
          <w:sz w:val="20"/>
          <w:szCs w:val="20"/>
          <w:shd w:val="clear" w:color="auto" w:fill="FFFFFF"/>
        </w:rPr>
        <w:t>and</w:t>
      </w:r>
      <w:r w:rsidR="00F9104D" w:rsidRPr="00F9104D">
        <w:rPr>
          <w:rFonts w:cs="Times New Roman"/>
          <w:color w:val="222222"/>
          <w:sz w:val="20"/>
          <w:szCs w:val="20"/>
          <w:shd w:val="clear" w:color="auto" w:fill="FFFFFF"/>
        </w:rPr>
        <w:t xml:space="preserve"> </w:t>
      </w:r>
      <w:r w:rsidRPr="00F9104D">
        <w:rPr>
          <w:rFonts w:cs="Times New Roman"/>
          <w:color w:val="222222"/>
          <w:sz w:val="20"/>
          <w:szCs w:val="20"/>
          <w:shd w:val="clear" w:color="auto" w:fill="FFFFFF"/>
        </w:rPr>
        <w:t>Mayer, R.E. (2014). Adding self-explanation prompts to an educational computer game.</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Computers in Human Behavior</w:t>
      </w:r>
      <w:r w:rsidRPr="00F9104D">
        <w:rPr>
          <w:rFonts w:cs="Times New Roman"/>
          <w:color w:val="222222"/>
          <w:sz w:val="20"/>
          <w:szCs w:val="20"/>
          <w:shd w:val="clear" w:color="auto" w:fill="FFFFFF"/>
        </w:rPr>
        <w:t>,</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30</w:t>
      </w:r>
      <w:r w:rsidRPr="00F9104D">
        <w:rPr>
          <w:rFonts w:cs="Times New Roman"/>
          <w:color w:val="222222"/>
          <w:sz w:val="20"/>
          <w:szCs w:val="20"/>
          <w:shd w:val="clear" w:color="auto" w:fill="FFFFFF"/>
        </w:rPr>
        <w:t>, 23-28.</w:t>
      </w:r>
    </w:p>
    <w:p w:rsidR="00EF2171" w:rsidRPr="00F9104D" w:rsidRDefault="00EF2171" w:rsidP="00F9104D">
      <w:pPr>
        <w:ind w:left="720"/>
        <w:rPr>
          <w:rFonts w:cs="Times New Roman"/>
          <w:color w:val="222222"/>
          <w:sz w:val="20"/>
          <w:szCs w:val="20"/>
          <w:shd w:val="clear" w:color="auto" w:fill="FFFFFF"/>
        </w:rPr>
      </w:pPr>
    </w:p>
    <w:p w:rsidR="00F9104D" w:rsidRPr="00F9104D" w:rsidRDefault="00F9104D" w:rsidP="00F9104D">
      <w:pPr>
        <w:ind w:left="720"/>
        <w:rPr>
          <w:rFonts w:cs="Times New Roman"/>
          <w:color w:val="222222"/>
          <w:sz w:val="20"/>
          <w:szCs w:val="20"/>
          <w:shd w:val="clear" w:color="auto" w:fill="FFFFFF"/>
        </w:rPr>
      </w:pPr>
      <w:r w:rsidRPr="00F9104D">
        <w:rPr>
          <w:rFonts w:cs="Times New Roman"/>
          <w:color w:val="222222"/>
          <w:sz w:val="20"/>
          <w:szCs w:val="20"/>
          <w:shd w:val="clear" w:color="auto" w:fill="FFFFFF"/>
        </w:rPr>
        <w:lastRenderedPageBreak/>
        <w:t xml:space="preserve">Richland, L.E., Stigler, J.W., </w:t>
      </w:r>
      <w:r>
        <w:rPr>
          <w:rFonts w:cs="Times New Roman"/>
          <w:color w:val="222222"/>
          <w:sz w:val="20"/>
          <w:szCs w:val="20"/>
          <w:shd w:val="clear" w:color="auto" w:fill="FFFFFF"/>
        </w:rPr>
        <w:t>and</w:t>
      </w:r>
      <w:r w:rsidRPr="00F9104D">
        <w:rPr>
          <w:rFonts w:cs="Times New Roman"/>
          <w:color w:val="222222"/>
          <w:sz w:val="20"/>
          <w:szCs w:val="20"/>
          <w:shd w:val="clear" w:color="auto" w:fill="FFFFFF"/>
        </w:rPr>
        <w:t xml:space="preserve"> Holyoak, K. J. (2012). Teaching the Conceptual Structure of Mathematics.</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Educational Psychologist</w:t>
      </w:r>
      <w:r w:rsidRPr="00F9104D">
        <w:rPr>
          <w:rFonts w:cs="Times New Roman"/>
          <w:color w:val="222222"/>
          <w:sz w:val="20"/>
          <w:szCs w:val="20"/>
          <w:shd w:val="clear" w:color="auto" w:fill="FFFFFF"/>
        </w:rPr>
        <w:t>,</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47</w:t>
      </w:r>
      <w:r w:rsidRPr="00F9104D">
        <w:rPr>
          <w:rFonts w:cs="Times New Roman"/>
          <w:color w:val="222222"/>
          <w:sz w:val="20"/>
          <w:szCs w:val="20"/>
          <w:shd w:val="clear" w:color="auto" w:fill="FFFFFF"/>
        </w:rPr>
        <w:t>(3), 189-203.</w:t>
      </w:r>
    </w:p>
    <w:p w:rsidR="00F9104D" w:rsidRPr="00F9104D" w:rsidRDefault="00F9104D" w:rsidP="00F9104D">
      <w:pPr>
        <w:ind w:left="720"/>
        <w:rPr>
          <w:rFonts w:cs="Times New Roman"/>
          <w:color w:val="222222"/>
          <w:sz w:val="20"/>
          <w:szCs w:val="20"/>
          <w:shd w:val="clear" w:color="auto" w:fill="FFFFFF"/>
        </w:rPr>
      </w:pPr>
    </w:p>
    <w:p w:rsidR="00F9104D" w:rsidRPr="00F9104D" w:rsidRDefault="00F9104D" w:rsidP="00F9104D">
      <w:pPr>
        <w:ind w:left="720"/>
        <w:rPr>
          <w:rFonts w:cs="Times New Roman"/>
          <w:color w:val="222222"/>
          <w:sz w:val="20"/>
          <w:szCs w:val="20"/>
          <w:shd w:val="clear" w:color="auto" w:fill="FFFFFF"/>
        </w:rPr>
      </w:pPr>
      <w:r w:rsidRPr="00F9104D">
        <w:rPr>
          <w:rFonts w:cs="Times New Roman"/>
          <w:color w:val="222222"/>
          <w:sz w:val="20"/>
          <w:szCs w:val="20"/>
          <w:shd w:val="clear" w:color="auto" w:fill="FFFFFF"/>
        </w:rPr>
        <w:t xml:space="preserve">Rupp, A.A., Levy, R., DiCerbo, K., Sweet, S., Crawford, A.V., Caliço, T., ... </w:t>
      </w:r>
      <w:r>
        <w:rPr>
          <w:rFonts w:cs="Times New Roman"/>
          <w:color w:val="222222"/>
          <w:sz w:val="20"/>
          <w:szCs w:val="20"/>
          <w:shd w:val="clear" w:color="auto" w:fill="FFFFFF"/>
        </w:rPr>
        <w:t>and</w:t>
      </w:r>
      <w:r w:rsidRPr="00F9104D">
        <w:rPr>
          <w:rFonts w:cs="Times New Roman"/>
          <w:color w:val="222222"/>
          <w:sz w:val="20"/>
          <w:szCs w:val="20"/>
          <w:shd w:val="clear" w:color="auto" w:fill="FFFFFF"/>
        </w:rPr>
        <w:t xml:space="preserve"> Behrens, J. (2012). Putting ECD into Practice: The Interplay </w:t>
      </w:r>
      <w:r>
        <w:rPr>
          <w:rFonts w:cs="Times New Roman"/>
          <w:color w:val="222222"/>
          <w:sz w:val="20"/>
          <w:szCs w:val="20"/>
          <w:shd w:val="clear" w:color="auto" w:fill="FFFFFF"/>
        </w:rPr>
        <w:t>o</w:t>
      </w:r>
      <w:r w:rsidRPr="00F9104D">
        <w:rPr>
          <w:rFonts w:cs="Times New Roman"/>
          <w:color w:val="222222"/>
          <w:sz w:val="20"/>
          <w:szCs w:val="20"/>
          <w:shd w:val="clear" w:color="auto" w:fill="FFFFFF"/>
        </w:rPr>
        <w:t xml:space="preserve">f Theory </w:t>
      </w:r>
      <w:r>
        <w:rPr>
          <w:rFonts w:cs="Times New Roman"/>
          <w:color w:val="222222"/>
          <w:sz w:val="20"/>
          <w:szCs w:val="20"/>
          <w:shd w:val="clear" w:color="auto" w:fill="FFFFFF"/>
        </w:rPr>
        <w:t>a</w:t>
      </w:r>
      <w:r w:rsidRPr="00F9104D">
        <w:rPr>
          <w:rFonts w:cs="Times New Roman"/>
          <w:color w:val="222222"/>
          <w:sz w:val="20"/>
          <w:szCs w:val="20"/>
          <w:shd w:val="clear" w:color="auto" w:fill="FFFFFF"/>
        </w:rPr>
        <w:t xml:space="preserve">nd Data </w:t>
      </w:r>
      <w:r>
        <w:rPr>
          <w:rFonts w:cs="Times New Roman"/>
          <w:color w:val="222222"/>
          <w:sz w:val="20"/>
          <w:szCs w:val="20"/>
          <w:shd w:val="clear" w:color="auto" w:fill="FFFFFF"/>
        </w:rPr>
        <w:t>i</w:t>
      </w:r>
      <w:r w:rsidRPr="00F9104D">
        <w:rPr>
          <w:rFonts w:cs="Times New Roman"/>
          <w:color w:val="222222"/>
          <w:sz w:val="20"/>
          <w:szCs w:val="20"/>
          <w:shd w:val="clear" w:color="auto" w:fill="FFFFFF"/>
        </w:rPr>
        <w:t xml:space="preserve">n Evidence Models Within </w:t>
      </w:r>
      <w:r>
        <w:rPr>
          <w:rFonts w:cs="Times New Roman"/>
          <w:color w:val="222222"/>
          <w:sz w:val="20"/>
          <w:szCs w:val="20"/>
          <w:shd w:val="clear" w:color="auto" w:fill="FFFFFF"/>
        </w:rPr>
        <w:t>a</w:t>
      </w:r>
      <w:r w:rsidRPr="00F9104D">
        <w:rPr>
          <w:rFonts w:cs="Times New Roman"/>
          <w:color w:val="222222"/>
          <w:sz w:val="20"/>
          <w:szCs w:val="20"/>
          <w:shd w:val="clear" w:color="auto" w:fill="FFFFFF"/>
        </w:rPr>
        <w:t xml:space="preserve"> Digital Learning Environment.</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Journal of Educational Data Mining</w:t>
      </w:r>
      <w:r w:rsidRPr="00F9104D">
        <w:rPr>
          <w:rFonts w:cs="Times New Roman"/>
          <w:color w:val="222222"/>
          <w:sz w:val="20"/>
          <w:szCs w:val="20"/>
          <w:shd w:val="clear" w:color="auto" w:fill="FFFFFF"/>
        </w:rPr>
        <w:t xml:space="preserve"> </w:t>
      </w:r>
      <w:r w:rsidRPr="00F9104D">
        <w:rPr>
          <w:rFonts w:cs="Times New Roman"/>
          <w:i/>
          <w:color w:val="222222"/>
          <w:sz w:val="20"/>
          <w:szCs w:val="20"/>
          <w:shd w:val="clear" w:color="auto" w:fill="FFFFFF"/>
        </w:rPr>
        <w:t>4</w:t>
      </w:r>
      <w:r w:rsidRPr="00F9104D">
        <w:rPr>
          <w:rFonts w:cs="Times New Roman"/>
          <w:color w:val="222222"/>
          <w:sz w:val="20"/>
          <w:szCs w:val="20"/>
          <w:shd w:val="clear" w:color="auto" w:fill="FFFFFF"/>
        </w:rPr>
        <w:t>(1): 49-110.</w:t>
      </w:r>
    </w:p>
    <w:p w:rsidR="00F9104D" w:rsidRPr="00F9104D" w:rsidRDefault="00F9104D" w:rsidP="00F9104D">
      <w:pPr>
        <w:ind w:left="720"/>
        <w:rPr>
          <w:rFonts w:cs="Times New Roman"/>
          <w:color w:val="222222"/>
          <w:sz w:val="20"/>
          <w:szCs w:val="20"/>
          <w:shd w:val="clear" w:color="auto" w:fill="FFFFFF"/>
        </w:rPr>
      </w:pPr>
    </w:p>
    <w:p w:rsidR="00EF2171" w:rsidRPr="00F9104D" w:rsidRDefault="00EF2171" w:rsidP="00F9104D">
      <w:pPr>
        <w:ind w:left="720"/>
        <w:rPr>
          <w:rFonts w:cs="Times New Roman"/>
        </w:rPr>
      </w:pPr>
      <w:r w:rsidRPr="00F9104D">
        <w:rPr>
          <w:rFonts w:cs="Times New Roman"/>
          <w:color w:val="222222"/>
          <w:sz w:val="20"/>
          <w:szCs w:val="20"/>
          <w:shd w:val="clear" w:color="auto" w:fill="FFFFFF"/>
        </w:rPr>
        <w:t xml:space="preserve">Stripling, R., </w:t>
      </w:r>
      <w:r w:rsidR="00F9104D">
        <w:rPr>
          <w:rFonts w:cs="Times New Roman"/>
          <w:color w:val="222222"/>
          <w:sz w:val="20"/>
          <w:szCs w:val="20"/>
          <w:shd w:val="clear" w:color="auto" w:fill="FFFFFF"/>
        </w:rPr>
        <w:t>and</w:t>
      </w:r>
      <w:r w:rsidR="00F9104D" w:rsidRPr="00F9104D">
        <w:rPr>
          <w:rFonts w:cs="Times New Roman"/>
          <w:color w:val="222222"/>
          <w:sz w:val="20"/>
          <w:szCs w:val="20"/>
          <w:shd w:val="clear" w:color="auto" w:fill="FFFFFF"/>
        </w:rPr>
        <w:t xml:space="preserve"> </w:t>
      </w:r>
      <w:r w:rsidRPr="00F9104D">
        <w:rPr>
          <w:rFonts w:cs="Times New Roman"/>
          <w:color w:val="222222"/>
          <w:sz w:val="20"/>
          <w:szCs w:val="20"/>
          <w:shd w:val="clear" w:color="auto" w:fill="FFFFFF"/>
        </w:rPr>
        <w:t>Chang, G. (2013). Brain Activity Based Assessment (BABA). In</w:t>
      </w:r>
      <w:r w:rsidR="00F9104D" w:rsidRPr="00F9104D">
        <w:rPr>
          <w:rFonts w:cs="Times New Roman"/>
          <w:color w:val="222222"/>
          <w:sz w:val="20"/>
          <w:szCs w:val="20"/>
          <w:shd w:val="clear" w:color="auto" w:fill="FFFFFF"/>
        </w:rPr>
        <w:t xml:space="preserve"> </w:t>
      </w:r>
      <w:r w:rsidRPr="00F9104D">
        <w:rPr>
          <w:rFonts w:cs="Times New Roman"/>
          <w:i/>
          <w:iCs/>
          <w:color w:val="222222"/>
          <w:sz w:val="20"/>
          <w:szCs w:val="20"/>
          <w:shd w:val="clear" w:color="auto" w:fill="FFFFFF"/>
        </w:rPr>
        <w:t>Foundations of Augmented Cognition</w:t>
      </w:r>
      <w:r w:rsidRPr="00F9104D">
        <w:rPr>
          <w:rStyle w:val="apple-converted-space"/>
          <w:rFonts w:cs="Times New Roman"/>
          <w:color w:val="222222"/>
          <w:sz w:val="20"/>
          <w:szCs w:val="20"/>
          <w:shd w:val="clear" w:color="auto" w:fill="FFFFFF"/>
        </w:rPr>
        <w:t> </w:t>
      </w:r>
      <w:r w:rsidRPr="00F9104D">
        <w:rPr>
          <w:rFonts w:cs="Times New Roman"/>
          <w:color w:val="222222"/>
          <w:sz w:val="20"/>
          <w:szCs w:val="20"/>
          <w:shd w:val="clear" w:color="auto" w:fill="FFFFFF"/>
        </w:rPr>
        <w:t>(pp. 390-398). Springer Berlin Heidelberg.</w:t>
      </w:r>
    </w:p>
    <w:p w:rsidR="00802DF0" w:rsidRPr="00912CB1" w:rsidRDefault="00802DF0" w:rsidP="009F3DB7">
      <w:pPr>
        <w:rPr>
          <w:rFonts w:cs="Times New Roman"/>
        </w:rPr>
      </w:pPr>
    </w:p>
    <w:p w:rsidR="009F3DB7" w:rsidRPr="00912CB1" w:rsidRDefault="009F3DB7" w:rsidP="009F3DB7">
      <w:pPr>
        <w:pStyle w:val="Heading3"/>
        <w:rPr>
          <w:rFonts w:cs="Times New Roman"/>
        </w:rPr>
      </w:pPr>
      <w:bookmarkStart w:id="1160" w:name="_Toc348082387"/>
      <w:bookmarkStart w:id="1161" w:name="_Toc348442749"/>
      <w:bookmarkStart w:id="1162" w:name="_Toc372556573"/>
      <w:r w:rsidRPr="00912CB1">
        <w:rPr>
          <w:rFonts w:cs="Times New Roman"/>
        </w:rPr>
        <w:t>R305C080022</w:t>
      </w:r>
      <w:bookmarkEnd w:id="1160"/>
      <w:bookmarkEnd w:id="1161"/>
      <w:bookmarkEnd w:id="1162"/>
    </w:p>
    <w:p w:rsidR="009F3DB7" w:rsidRPr="00912CB1" w:rsidRDefault="002C2386" w:rsidP="009F3DB7">
      <w:pPr>
        <w:rPr>
          <w:rFonts w:cs="Times New Roman"/>
          <w:b/>
          <w:bCs/>
        </w:rPr>
      </w:pPr>
      <w:hyperlink r:id="rId1229" w:history="1">
        <w:r w:rsidR="009F3DB7" w:rsidRPr="00802DF0">
          <w:rPr>
            <w:rStyle w:val="Hyperlink"/>
            <w:rFonts w:cs="Times New Roman"/>
            <w:b/>
            <w:bCs/>
          </w:rPr>
          <w:t xml:space="preserve">National Research </w:t>
        </w:r>
        <w:r w:rsidR="00251345">
          <w:rPr>
            <w:rStyle w:val="Hyperlink"/>
            <w:rFonts w:cs="Times New Roman"/>
            <w:b/>
            <w:bCs/>
          </w:rPr>
          <w:t>and</w:t>
        </w:r>
        <w:r w:rsidR="009F3DB7" w:rsidRPr="00802DF0">
          <w:rPr>
            <w:rStyle w:val="Hyperlink"/>
            <w:rFonts w:cs="Times New Roman"/>
            <w:b/>
            <w:bCs/>
          </w:rPr>
          <w:t xml:space="preserve"> Development Center on Instructional Technology: Possible Worlds</w:t>
        </w:r>
      </w:hyperlink>
    </w:p>
    <w:p w:rsidR="009F3DB7" w:rsidRPr="00912CB1" w:rsidRDefault="009F3DB7" w:rsidP="009F3DB7">
      <w:pPr>
        <w:rPr>
          <w:rFonts w:cs="Times New Roman"/>
        </w:rPr>
      </w:pPr>
      <w:r w:rsidRPr="00912CB1">
        <w:rPr>
          <w:rFonts w:cs="Times New Roman"/>
        </w:rPr>
        <w:t>Education Development Center, Inc.</w:t>
      </w:r>
    </w:p>
    <w:p w:rsidR="009F3DB7" w:rsidRPr="00912CB1" w:rsidRDefault="009F3DB7" w:rsidP="009F3DB7">
      <w:pPr>
        <w:rPr>
          <w:rFonts w:cs="Times New Roman"/>
        </w:rPr>
      </w:pPr>
      <w:r w:rsidRPr="00912CB1">
        <w:rPr>
          <w:rFonts w:cs="Times New Roman"/>
        </w:rPr>
        <w:t xml:space="preserve">Brunner, Cornelia </w:t>
      </w:r>
    </w:p>
    <w:p w:rsidR="009F3DB7" w:rsidRDefault="009F3DB7" w:rsidP="009F3DB7">
      <w:pPr>
        <w:rPr>
          <w:rFonts w:cs="Times New Roman"/>
          <w:b/>
          <w:bCs/>
        </w:rPr>
      </w:pPr>
    </w:p>
    <w:p w:rsidR="00802DF0" w:rsidRPr="00802DF0" w:rsidRDefault="00802DF0" w:rsidP="009F3DB7">
      <w:pPr>
        <w:rPr>
          <w:rFonts w:cs="Times New Roman"/>
        </w:rPr>
      </w:pPr>
      <w:r w:rsidRPr="00802DF0">
        <w:rPr>
          <w:rFonts w:cs="Times New Roman"/>
          <w:bCs/>
        </w:rPr>
        <w:t>Publications:</w:t>
      </w:r>
    </w:p>
    <w:p w:rsidR="009F3DB7" w:rsidRDefault="009F3DB7" w:rsidP="009F3DB7">
      <w:pPr>
        <w:rPr>
          <w:rFonts w:cs="Times New Roman"/>
        </w:rPr>
      </w:pPr>
    </w:p>
    <w:p w:rsidR="00802DF0" w:rsidRPr="00912CB1" w:rsidRDefault="00802DF0" w:rsidP="009F3DB7">
      <w:pPr>
        <w:rPr>
          <w:rFonts w:cs="Times New Roman"/>
        </w:rPr>
      </w:pPr>
    </w:p>
    <w:p w:rsidR="009F3DB7" w:rsidRPr="00912CB1" w:rsidRDefault="009F3DB7" w:rsidP="009F3DB7">
      <w:pPr>
        <w:pStyle w:val="Heading2"/>
        <w:rPr>
          <w:rFonts w:cs="Times New Roman"/>
        </w:rPr>
      </w:pPr>
      <w:bookmarkStart w:id="1163" w:name="_Toc348082388"/>
      <w:bookmarkStart w:id="1164" w:name="_Toc348442750"/>
      <w:bookmarkStart w:id="1165" w:name="_Toc372556574"/>
      <w:r w:rsidRPr="00912CB1">
        <w:rPr>
          <w:rFonts w:cs="Times New Roman"/>
        </w:rPr>
        <w:t>2009</w:t>
      </w:r>
      <w:bookmarkEnd w:id="1163"/>
      <w:bookmarkEnd w:id="1164"/>
      <w:bookmarkEnd w:id="1165"/>
    </w:p>
    <w:p w:rsidR="009F3DB7" w:rsidRPr="00912CB1" w:rsidRDefault="009F3DB7" w:rsidP="009F3DB7">
      <w:pPr>
        <w:pStyle w:val="Heading3"/>
        <w:rPr>
          <w:rFonts w:cs="Times New Roman"/>
        </w:rPr>
      </w:pPr>
      <w:bookmarkStart w:id="1166" w:name="_Toc348082389"/>
      <w:bookmarkStart w:id="1167" w:name="_Toc348442751"/>
      <w:bookmarkStart w:id="1168" w:name="_Toc372556575"/>
      <w:r w:rsidRPr="00912CB1">
        <w:rPr>
          <w:rFonts w:cs="Times New Roman"/>
        </w:rPr>
        <w:t>R305C090022</w:t>
      </w:r>
      <w:bookmarkEnd w:id="1166"/>
      <w:bookmarkEnd w:id="1167"/>
      <w:bookmarkEnd w:id="1168"/>
    </w:p>
    <w:p w:rsidR="00802DF0" w:rsidRDefault="002C2386" w:rsidP="009F3DB7">
      <w:pPr>
        <w:rPr>
          <w:rFonts w:cs="Times New Roman"/>
          <w:b/>
          <w:bCs/>
        </w:rPr>
      </w:pPr>
      <w:hyperlink r:id="rId1230" w:history="1">
        <w:r w:rsidR="009F3DB7" w:rsidRPr="00802DF0">
          <w:rPr>
            <w:rStyle w:val="Hyperlink"/>
            <w:rFonts w:cs="Times New Roman"/>
            <w:b/>
            <w:bCs/>
          </w:rPr>
          <w:t>The National Center for Research on Rural Education</w:t>
        </w:r>
      </w:hyperlink>
      <w:r w:rsidR="009F3DB7" w:rsidRPr="00912CB1">
        <w:rPr>
          <w:rFonts w:cs="Times New Roman"/>
          <w:b/>
          <w:bCs/>
        </w:rPr>
        <w:t xml:space="preserve"> </w:t>
      </w:r>
    </w:p>
    <w:p w:rsidR="009F3DB7" w:rsidRPr="00802DF0" w:rsidRDefault="009F3DB7" w:rsidP="009F3DB7">
      <w:pPr>
        <w:rPr>
          <w:rFonts w:cs="Times New Roman"/>
          <w:b/>
          <w:bCs/>
        </w:rPr>
      </w:pPr>
      <w:r w:rsidRPr="00912CB1">
        <w:rPr>
          <w:rFonts w:cs="Times New Roman"/>
        </w:rPr>
        <w:t>University of Nebraska, Lincoln</w:t>
      </w:r>
    </w:p>
    <w:p w:rsidR="009F3DB7" w:rsidRPr="00912CB1" w:rsidRDefault="009F3DB7" w:rsidP="009F3DB7">
      <w:pPr>
        <w:rPr>
          <w:rFonts w:cs="Times New Roman"/>
        </w:rPr>
      </w:pPr>
      <w:r w:rsidRPr="00912CB1">
        <w:rPr>
          <w:rFonts w:cs="Times New Roman"/>
        </w:rPr>
        <w:t>Sheridan, Susan</w:t>
      </w:r>
    </w:p>
    <w:p w:rsidR="00802DF0" w:rsidRDefault="00802DF0" w:rsidP="009F3DB7">
      <w:pPr>
        <w:rPr>
          <w:rFonts w:cs="Times New Roman"/>
          <w:b/>
          <w:bCs/>
        </w:rPr>
      </w:pPr>
    </w:p>
    <w:p w:rsidR="009F3DB7" w:rsidRDefault="009F3DB7" w:rsidP="009F3DB7">
      <w:pPr>
        <w:rPr>
          <w:rFonts w:cs="Times New Roman"/>
        </w:rPr>
      </w:pPr>
      <w:r w:rsidRPr="0089480B">
        <w:rPr>
          <w:rFonts w:cs="Times New Roman"/>
          <w:bCs/>
        </w:rPr>
        <w:t>Project Website:</w:t>
      </w:r>
      <w:r w:rsidRPr="00912CB1">
        <w:rPr>
          <w:rFonts w:cs="Times New Roman"/>
        </w:rPr>
        <w:t xml:space="preserve"> </w:t>
      </w:r>
      <w:hyperlink r:id="rId1231" w:history="1">
        <w:r w:rsidRPr="00912CB1">
          <w:rPr>
            <w:rStyle w:val="Hyperlink"/>
            <w:rFonts w:cs="Times New Roman"/>
          </w:rPr>
          <w:t>http://r2ed.unl.edu/</w:t>
        </w:r>
      </w:hyperlink>
    </w:p>
    <w:p w:rsidR="00802DF0" w:rsidRPr="00912CB1" w:rsidRDefault="00802DF0" w:rsidP="009F3DB7">
      <w:pPr>
        <w:rPr>
          <w:rFonts w:cs="Times New Roman"/>
        </w:rPr>
      </w:pPr>
    </w:p>
    <w:p w:rsidR="009F3DB7" w:rsidRPr="00802DF0" w:rsidRDefault="009F3DB7" w:rsidP="009F3DB7">
      <w:pPr>
        <w:rPr>
          <w:rFonts w:cs="Times New Roman"/>
        </w:rPr>
      </w:pPr>
      <w:r w:rsidRPr="00802DF0">
        <w:rPr>
          <w:rFonts w:cs="Times New Roman"/>
          <w:bCs/>
        </w:rPr>
        <w:t>Publications</w:t>
      </w:r>
      <w:r w:rsidR="00802DF0">
        <w:rPr>
          <w:rFonts w:cs="Times New Roman"/>
          <w:bCs/>
        </w:rPr>
        <w:t>:</w:t>
      </w:r>
    </w:p>
    <w:p w:rsidR="009F3DB7" w:rsidRPr="00F9104D" w:rsidRDefault="00F9104D" w:rsidP="00F9104D">
      <w:pPr>
        <w:ind w:left="720"/>
        <w:rPr>
          <w:rFonts w:cs="Times New Roman"/>
        </w:rPr>
      </w:pPr>
      <w:r w:rsidRPr="00F9104D">
        <w:rPr>
          <w:rFonts w:cs="Times New Roman"/>
          <w:color w:val="222222"/>
          <w:sz w:val="20"/>
          <w:szCs w:val="20"/>
          <w:shd w:val="clear" w:color="auto" w:fill="FFFFFF"/>
        </w:rPr>
        <w:t xml:space="preserve">Semke, C.A., </w:t>
      </w:r>
      <w:r>
        <w:rPr>
          <w:rFonts w:cs="Times New Roman"/>
          <w:color w:val="222222"/>
          <w:sz w:val="20"/>
          <w:szCs w:val="20"/>
          <w:shd w:val="clear" w:color="auto" w:fill="FFFFFF"/>
        </w:rPr>
        <w:t>and</w:t>
      </w:r>
      <w:r w:rsidRPr="00F9104D">
        <w:rPr>
          <w:rFonts w:cs="Times New Roman"/>
          <w:color w:val="222222"/>
          <w:sz w:val="20"/>
          <w:szCs w:val="20"/>
          <w:shd w:val="clear" w:color="auto" w:fill="FFFFFF"/>
        </w:rPr>
        <w:t xml:space="preserve"> Sheridan, S.M. (2012). Family-School Connections </w:t>
      </w:r>
      <w:r>
        <w:rPr>
          <w:rFonts w:cs="Times New Roman"/>
          <w:color w:val="222222"/>
          <w:sz w:val="20"/>
          <w:szCs w:val="20"/>
          <w:shd w:val="clear" w:color="auto" w:fill="FFFFFF"/>
        </w:rPr>
        <w:t>i</w:t>
      </w:r>
      <w:r w:rsidRPr="00F9104D">
        <w:rPr>
          <w:rFonts w:cs="Times New Roman"/>
          <w:color w:val="222222"/>
          <w:sz w:val="20"/>
          <w:szCs w:val="20"/>
          <w:shd w:val="clear" w:color="auto" w:fill="FFFFFF"/>
        </w:rPr>
        <w:t xml:space="preserve">n Rural Educational Settings: A Systematic Review </w:t>
      </w:r>
      <w:r>
        <w:rPr>
          <w:rFonts w:cs="Times New Roman"/>
          <w:color w:val="222222"/>
          <w:sz w:val="20"/>
          <w:szCs w:val="20"/>
          <w:shd w:val="clear" w:color="auto" w:fill="FFFFFF"/>
        </w:rPr>
        <w:t>o</w:t>
      </w:r>
      <w:r w:rsidRPr="00F9104D">
        <w:rPr>
          <w:rFonts w:cs="Times New Roman"/>
          <w:color w:val="222222"/>
          <w:sz w:val="20"/>
          <w:szCs w:val="20"/>
          <w:shd w:val="clear" w:color="auto" w:fill="FFFFFF"/>
        </w:rPr>
        <w:t xml:space="preserve">f </w:t>
      </w:r>
      <w:r>
        <w:rPr>
          <w:rFonts w:cs="Times New Roman"/>
          <w:color w:val="222222"/>
          <w:sz w:val="20"/>
          <w:szCs w:val="20"/>
          <w:shd w:val="clear" w:color="auto" w:fill="FFFFFF"/>
        </w:rPr>
        <w:t>t</w:t>
      </w:r>
      <w:r w:rsidRPr="00F9104D">
        <w:rPr>
          <w:rFonts w:cs="Times New Roman"/>
          <w:color w:val="222222"/>
          <w:sz w:val="20"/>
          <w:szCs w:val="20"/>
          <w:shd w:val="clear" w:color="auto" w:fill="FFFFFF"/>
        </w:rPr>
        <w:t>he Empirical Literature.</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School Community Journal</w:t>
      </w:r>
      <w:r w:rsidRPr="00F9104D">
        <w:rPr>
          <w:rFonts w:cs="Times New Roman"/>
          <w:color w:val="222222"/>
          <w:sz w:val="20"/>
          <w:szCs w:val="20"/>
          <w:shd w:val="clear" w:color="auto" w:fill="FFFFFF"/>
        </w:rPr>
        <w:t>,</w:t>
      </w:r>
      <w:r w:rsidRPr="00F9104D">
        <w:rPr>
          <w:rStyle w:val="apple-converted-space"/>
          <w:rFonts w:cs="Times New Roman"/>
          <w:color w:val="222222"/>
          <w:sz w:val="20"/>
          <w:szCs w:val="20"/>
          <w:shd w:val="clear" w:color="auto" w:fill="FFFFFF"/>
        </w:rPr>
        <w:t> </w:t>
      </w:r>
      <w:r w:rsidRPr="00F9104D">
        <w:rPr>
          <w:rFonts w:cs="Times New Roman"/>
          <w:i/>
          <w:iCs/>
          <w:color w:val="222222"/>
          <w:sz w:val="20"/>
          <w:szCs w:val="20"/>
          <w:shd w:val="clear" w:color="auto" w:fill="FFFFFF"/>
        </w:rPr>
        <w:t>22</w:t>
      </w:r>
      <w:r w:rsidRPr="00F9104D">
        <w:rPr>
          <w:rFonts w:cs="Times New Roman"/>
          <w:color w:val="222222"/>
          <w:sz w:val="20"/>
          <w:szCs w:val="20"/>
          <w:shd w:val="clear" w:color="auto" w:fill="FFFFFF"/>
        </w:rPr>
        <w:t>(1), 21-47.</w:t>
      </w:r>
    </w:p>
    <w:p w:rsidR="00802DF0" w:rsidRPr="00912CB1" w:rsidRDefault="00802DF0" w:rsidP="009F3DB7">
      <w:pPr>
        <w:rPr>
          <w:rFonts w:cs="Times New Roman"/>
        </w:rPr>
      </w:pPr>
    </w:p>
    <w:p w:rsidR="009F3DB7" w:rsidRPr="00912CB1" w:rsidRDefault="009F3DB7" w:rsidP="009F3DB7">
      <w:pPr>
        <w:pStyle w:val="Heading3"/>
        <w:rPr>
          <w:rFonts w:cs="Times New Roman"/>
        </w:rPr>
      </w:pPr>
      <w:bookmarkStart w:id="1169" w:name="_Toc348082390"/>
      <w:bookmarkStart w:id="1170" w:name="_Toc348442752"/>
      <w:bookmarkStart w:id="1171" w:name="_Toc372556576"/>
      <w:r w:rsidRPr="00912CB1">
        <w:rPr>
          <w:rFonts w:cs="Times New Roman"/>
        </w:rPr>
        <w:t>R305C090023</w:t>
      </w:r>
      <w:bookmarkEnd w:id="1169"/>
      <w:bookmarkEnd w:id="1170"/>
      <w:bookmarkEnd w:id="1171"/>
    </w:p>
    <w:p w:rsidR="009F3DB7" w:rsidRPr="00912CB1" w:rsidRDefault="002C2386" w:rsidP="009F3DB7">
      <w:pPr>
        <w:rPr>
          <w:rFonts w:cs="Times New Roman"/>
          <w:b/>
          <w:bCs/>
        </w:rPr>
      </w:pPr>
      <w:hyperlink r:id="rId1232" w:history="1">
        <w:r w:rsidR="009F3DB7" w:rsidRPr="00802DF0">
          <w:rPr>
            <w:rStyle w:val="Hyperlink"/>
            <w:rFonts w:cs="Times New Roman"/>
            <w:b/>
            <w:bCs/>
          </w:rPr>
          <w:t>National Center for Teacher Effectiveness: Validating Measures of Effective Math Teaching</w:t>
        </w:r>
      </w:hyperlink>
    </w:p>
    <w:p w:rsidR="009F3DB7" w:rsidRPr="00912CB1" w:rsidRDefault="009F3DB7" w:rsidP="009F3DB7">
      <w:pPr>
        <w:rPr>
          <w:rFonts w:cs="Times New Roman"/>
        </w:rPr>
      </w:pPr>
      <w:r w:rsidRPr="00912CB1">
        <w:rPr>
          <w:rFonts w:cs="Times New Roman"/>
        </w:rPr>
        <w:t>President and Fellows of Harvard College, Graduate School of Education</w:t>
      </w:r>
    </w:p>
    <w:p w:rsidR="009F3DB7" w:rsidRPr="00912CB1" w:rsidRDefault="009F3DB7" w:rsidP="009F3DB7">
      <w:pPr>
        <w:rPr>
          <w:rFonts w:cs="Times New Roman"/>
        </w:rPr>
      </w:pPr>
      <w:r w:rsidRPr="00912CB1">
        <w:rPr>
          <w:rFonts w:cs="Times New Roman"/>
        </w:rPr>
        <w:t>Kane, Thomas</w:t>
      </w:r>
    </w:p>
    <w:p w:rsidR="009F3DB7" w:rsidRPr="00912CB1" w:rsidRDefault="009F3DB7" w:rsidP="009F3DB7">
      <w:pPr>
        <w:rPr>
          <w:rFonts w:cs="Times New Roman"/>
        </w:rPr>
      </w:pPr>
    </w:p>
    <w:p w:rsidR="009F3DB7" w:rsidRDefault="009F3DB7" w:rsidP="009F3DB7">
      <w:pPr>
        <w:rPr>
          <w:rFonts w:cs="Times New Roman"/>
        </w:rPr>
      </w:pPr>
      <w:r w:rsidRPr="00802DF0">
        <w:rPr>
          <w:rFonts w:cs="Times New Roman"/>
          <w:bCs/>
        </w:rPr>
        <w:t>Center Website:</w:t>
      </w:r>
      <w:r w:rsidRPr="00912CB1">
        <w:rPr>
          <w:rFonts w:cs="Times New Roman"/>
        </w:rPr>
        <w:t xml:space="preserve"> </w:t>
      </w:r>
      <w:hyperlink r:id="rId1233" w:history="1">
        <w:r w:rsidRPr="00912CB1">
          <w:rPr>
            <w:rStyle w:val="Hyperlink"/>
            <w:rFonts w:cs="Times New Roman"/>
          </w:rPr>
          <w:t>http://www.gse.harvard.edu/ncte/default.php</w:t>
        </w:r>
      </w:hyperlink>
      <w:r w:rsidRPr="00912CB1">
        <w:rPr>
          <w:rFonts w:cs="Times New Roman"/>
        </w:rPr>
        <w:t xml:space="preserve"> </w:t>
      </w:r>
      <w:r w:rsidRPr="00912CB1">
        <w:rPr>
          <w:rFonts w:cs="Times New Roman"/>
        </w:rPr>
        <w:br/>
      </w:r>
    </w:p>
    <w:p w:rsidR="00802DF0" w:rsidRPr="00912CB1" w:rsidRDefault="00802DF0" w:rsidP="009F3DB7">
      <w:pPr>
        <w:rPr>
          <w:rFonts w:cs="Times New Roman"/>
        </w:rPr>
      </w:pPr>
      <w:r>
        <w:rPr>
          <w:rFonts w:cs="Times New Roman"/>
        </w:rPr>
        <w:t>Publications:</w:t>
      </w:r>
    </w:p>
    <w:p w:rsidR="009F3DB7" w:rsidRPr="00C03951" w:rsidRDefault="009F3DB7" w:rsidP="00802DF0">
      <w:pPr>
        <w:ind w:left="720"/>
        <w:rPr>
          <w:rFonts w:cs="Times New Roman"/>
          <w:b/>
          <w:sz w:val="20"/>
        </w:rPr>
      </w:pPr>
      <w:r w:rsidRPr="00C03951">
        <w:rPr>
          <w:rFonts w:cs="Times New Roman"/>
          <w:b/>
          <w:sz w:val="20"/>
        </w:rPr>
        <w:t xml:space="preserve">Journal </w:t>
      </w:r>
      <w:r w:rsidR="00C03951" w:rsidRPr="00C03951">
        <w:rPr>
          <w:rFonts w:cs="Times New Roman"/>
          <w:b/>
          <w:sz w:val="20"/>
        </w:rPr>
        <w:t>Articles</w:t>
      </w:r>
    </w:p>
    <w:p w:rsidR="009F3DB7" w:rsidRPr="00802DF0" w:rsidRDefault="009F3DB7" w:rsidP="00802DF0">
      <w:pPr>
        <w:autoSpaceDE w:val="0"/>
        <w:autoSpaceDN w:val="0"/>
        <w:adjustRightInd w:val="0"/>
        <w:ind w:left="720"/>
        <w:rPr>
          <w:rFonts w:cs="Times New Roman"/>
          <w:sz w:val="20"/>
          <w:szCs w:val="23"/>
        </w:rPr>
      </w:pPr>
      <w:r w:rsidRPr="00802DF0">
        <w:rPr>
          <w:rFonts w:cs="Times New Roman"/>
          <w:sz w:val="20"/>
          <w:szCs w:val="23"/>
        </w:rPr>
        <w:t xml:space="preserve">Herlihy, C., Karger, E., Pollard, C., Hill, H.C., Kraft, M.A., Williams, M. </w:t>
      </w:r>
      <w:r w:rsidR="00251345">
        <w:rPr>
          <w:rFonts w:cs="Times New Roman"/>
          <w:sz w:val="20"/>
          <w:szCs w:val="23"/>
        </w:rPr>
        <w:t>and</w:t>
      </w:r>
      <w:r w:rsidRPr="00802DF0">
        <w:rPr>
          <w:rFonts w:cs="Times New Roman"/>
          <w:sz w:val="20"/>
          <w:szCs w:val="23"/>
        </w:rPr>
        <w:t xml:space="preserve"> Howard, S. (in press). State and </w:t>
      </w:r>
      <w:r w:rsidR="006F6A2E" w:rsidRPr="00802DF0">
        <w:rPr>
          <w:rFonts w:cs="Times New Roman"/>
          <w:sz w:val="20"/>
          <w:szCs w:val="23"/>
        </w:rPr>
        <w:t xml:space="preserve">Local Efforts </w:t>
      </w:r>
      <w:r w:rsidR="006F6A2E">
        <w:rPr>
          <w:rFonts w:cs="Times New Roman"/>
          <w:sz w:val="20"/>
          <w:szCs w:val="23"/>
        </w:rPr>
        <w:t>t</w:t>
      </w:r>
      <w:r w:rsidR="006F6A2E" w:rsidRPr="00802DF0">
        <w:rPr>
          <w:rFonts w:cs="Times New Roman"/>
          <w:sz w:val="20"/>
          <w:szCs w:val="23"/>
        </w:rPr>
        <w:t xml:space="preserve">o Investigate </w:t>
      </w:r>
      <w:r w:rsidR="006F6A2E">
        <w:rPr>
          <w:rFonts w:cs="Times New Roman"/>
          <w:sz w:val="20"/>
          <w:szCs w:val="23"/>
        </w:rPr>
        <w:t>t</w:t>
      </w:r>
      <w:r w:rsidR="006F6A2E" w:rsidRPr="00802DF0">
        <w:rPr>
          <w:rFonts w:cs="Times New Roman"/>
          <w:sz w:val="20"/>
          <w:szCs w:val="23"/>
        </w:rPr>
        <w:t xml:space="preserve">he Validity </w:t>
      </w:r>
      <w:r w:rsidR="006F6A2E">
        <w:rPr>
          <w:rFonts w:cs="Times New Roman"/>
          <w:sz w:val="20"/>
          <w:szCs w:val="23"/>
        </w:rPr>
        <w:t>a</w:t>
      </w:r>
      <w:r w:rsidR="006F6A2E" w:rsidRPr="00802DF0">
        <w:rPr>
          <w:rFonts w:cs="Times New Roman"/>
          <w:sz w:val="20"/>
          <w:szCs w:val="23"/>
        </w:rPr>
        <w:t xml:space="preserve">nd Reliability </w:t>
      </w:r>
      <w:r w:rsidR="006F6A2E">
        <w:rPr>
          <w:rFonts w:cs="Times New Roman"/>
          <w:sz w:val="20"/>
          <w:szCs w:val="23"/>
        </w:rPr>
        <w:t>o</w:t>
      </w:r>
      <w:r w:rsidR="006F6A2E" w:rsidRPr="00802DF0">
        <w:rPr>
          <w:rFonts w:cs="Times New Roman"/>
          <w:sz w:val="20"/>
          <w:szCs w:val="23"/>
        </w:rPr>
        <w:t xml:space="preserve">f Scores </w:t>
      </w:r>
      <w:r w:rsidR="006F6A2E">
        <w:rPr>
          <w:rFonts w:cs="Times New Roman"/>
          <w:sz w:val="20"/>
          <w:szCs w:val="23"/>
        </w:rPr>
        <w:t>f</w:t>
      </w:r>
      <w:r w:rsidR="006F6A2E" w:rsidRPr="00802DF0">
        <w:rPr>
          <w:rFonts w:cs="Times New Roman"/>
          <w:sz w:val="20"/>
          <w:szCs w:val="23"/>
        </w:rPr>
        <w:t>rom Teacher Evaluation Systems</w:t>
      </w:r>
      <w:r w:rsidRPr="00802DF0">
        <w:rPr>
          <w:rFonts w:cs="Times New Roman"/>
          <w:sz w:val="20"/>
          <w:szCs w:val="23"/>
        </w:rPr>
        <w:t xml:space="preserve">. </w:t>
      </w:r>
      <w:r w:rsidRPr="00802DF0">
        <w:rPr>
          <w:rFonts w:cs="Times New Roman"/>
          <w:i/>
          <w:iCs/>
          <w:sz w:val="20"/>
          <w:szCs w:val="23"/>
        </w:rPr>
        <w:t>Teachers College Record</w:t>
      </w:r>
      <w:r w:rsidRPr="00802DF0">
        <w:rPr>
          <w:rFonts w:cs="Times New Roman"/>
          <w:sz w:val="20"/>
          <w:szCs w:val="23"/>
        </w:rPr>
        <w:t>.</w:t>
      </w:r>
    </w:p>
    <w:p w:rsidR="009F3DB7" w:rsidRPr="00802DF0" w:rsidRDefault="009F3DB7" w:rsidP="00802DF0">
      <w:pPr>
        <w:autoSpaceDE w:val="0"/>
        <w:autoSpaceDN w:val="0"/>
        <w:adjustRightInd w:val="0"/>
        <w:ind w:left="720"/>
        <w:rPr>
          <w:rFonts w:cs="Times New Roman"/>
          <w:sz w:val="20"/>
          <w:szCs w:val="23"/>
        </w:rPr>
      </w:pPr>
    </w:p>
    <w:p w:rsidR="009F3DB7" w:rsidRPr="00802DF0" w:rsidRDefault="009F3DB7" w:rsidP="00802DF0">
      <w:pPr>
        <w:autoSpaceDE w:val="0"/>
        <w:autoSpaceDN w:val="0"/>
        <w:adjustRightInd w:val="0"/>
        <w:ind w:left="720"/>
        <w:rPr>
          <w:rStyle w:val="Hyperlink"/>
          <w:rFonts w:cs="Times New Roman"/>
          <w:sz w:val="20"/>
        </w:rPr>
      </w:pPr>
      <w:r w:rsidRPr="00802DF0">
        <w:rPr>
          <w:rFonts w:cs="Times New Roman"/>
          <w:sz w:val="20"/>
          <w:szCs w:val="23"/>
        </w:rPr>
        <w:t xml:space="preserve">Hill, H.C., Charalambous, C. Y. </w:t>
      </w:r>
      <w:r w:rsidR="00251345">
        <w:rPr>
          <w:rFonts w:cs="Times New Roman"/>
          <w:sz w:val="20"/>
          <w:szCs w:val="23"/>
        </w:rPr>
        <w:t>and</w:t>
      </w:r>
      <w:r w:rsidRPr="00802DF0">
        <w:rPr>
          <w:rFonts w:cs="Times New Roman"/>
          <w:sz w:val="20"/>
          <w:szCs w:val="23"/>
        </w:rPr>
        <w:t xml:space="preserve"> Kraft, M. (2012). When </w:t>
      </w:r>
      <w:r w:rsidR="006F6A2E" w:rsidRPr="00802DF0">
        <w:rPr>
          <w:rFonts w:cs="Times New Roman"/>
          <w:sz w:val="20"/>
          <w:szCs w:val="23"/>
        </w:rPr>
        <w:t xml:space="preserve">Rater Reliability </w:t>
      </w:r>
      <w:r w:rsidR="006F6A2E">
        <w:rPr>
          <w:rFonts w:cs="Times New Roman"/>
          <w:sz w:val="20"/>
          <w:szCs w:val="23"/>
        </w:rPr>
        <w:t>i</w:t>
      </w:r>
      <w:r w:rsidR="006F6A2E" w:rsidRPr="00802DF0">
        <w:rPr>
          <w:rFonts w:cs="Times New Roman"/>
          <w:sz w:val="20"/>
          <w:szCs w:val="23"/>
        </w:rPr>
        <w:t xml:space="preserve">s </w:t>
      </w:r>
      <w:r w:rsidR="006F6A2E">
        <w:rPr>
          <w:rFonts w:cs="Times New Roman"/>
          <w:sz w:val="20"/>
          <w:szCs w:val="23"/>
        </w:rPr>
        <w:t>n</w:t>
      </w:r>
      <w:r w:rsidR="006F6A2E" w:rsidRPr="00802DF0">
        <w:rPr>
          <w:rFonts w:cs="Times New Roman"/>
          <w:sz w:val="20"/>
          <w:szCs w:val="23"/>
        </w:rPr>
        <w:t xml:space="preserve">ot Enough: </w:t>
      </w:r>
      <w:r w:rsidRPr="00802DF0">
        <w:rPr>
          <w:rFonts w:cs="Times New Roman"/>
          <w:sz w:val="20"/>
          <w:szCs w:val="23"/>
        </w:rPr>
        <w:t xml:space="preserve">Observational </w:t>
      </w:r>
      <w:r w:rsidR="006F6A2E" w:rsidRPr="00802DF0">
        <w:rPr>
          <w:rFonts w:cs="Times New Roman"/>
          <w:sz w:val="20"/>
          <w:szCs w:val="23"/>
        </w:rPr>
        <w:t xml:space="preserve">Systems </w:t>
      </w:r>
      <w:r w:rsidR="006F6A2E">
        <w:rPr>
          <w:rFonts w:cs="Times New Roman"/>
          <w:sz w:val="20"/>
          <w:szCs w:val="23"/>
        </w:rPr>
        <w:t>a</w:t>
      </w:r>
      <w:r w:rsidR="006F6A2E" w:rsidRPr="00802DF0">
        <w:rPr>
          <w:rFonts w:cs="Times New Roman"/>
          <w:sz w:val="20"/>
          <w:szCs w:val="23"/>
        </w:rPr>
        <w:t xml:space="preserve">nd </w:t>
      </w:r>
      <w:r w:rsidR="006F6A2E">
        <w:rPr>
          <w:rFonts w:cs="Times New Roman"/>
          <w:sz w:val="20"/>
          <w:szCs w:val="23"/>
        </w:rPr>
        <w:t>a</w:t>
      </w:r>
      <w:r w:rsidR="006F6A2E" w:rsidRPr="00802DF0">
        <w:rPr>
          <w:rFonts w:cs="Times New Roman"/>
          <w:sz w:val="20"/>
          <w:szCs w:val="23"/>
        </w:rPr>
        <w:t xml:space="preserve"> Case </w:t>
      </w:r>
      <w:r w:rsidR="006F6A2E">
        <w:rPr>
          <w:rFonts w:cs="Times New Roman"/>
          <w:sz w:val="20"/>
          <w:szCs w:val="23"/>
        </w:rPr>
        <w:t>f</w:t>
      </w:r>
      <w:r w:rsidR="006F6A2E" w:rsidRPr="00802DF0">
        <w:rPr>
          <w:rFonts w:cs="Times New Roman"/>
          <w:sz w:val="20"/>
          <w:szCs w:val="23"/>
        </w:rPr>
        <w:t xml:space="preserve">or </w:t>
      </w:r>
      <w:r w:rsidR="006F6A2E">
        <w:rPr>
          <w:rFonts w:cs="Times New Roman"/>
          <w:sz w:val="20"/>
          <w:szCs w:val="23"/>
        </w:rPr>
        <w:t>t</w:t>
      </w:r>
      <w:r w:rsidR="006F6A2E" w:rsidRPr="00802DF0">
        <w:rPr>
          <w:rFonts w:cs="Times New Roman"/>
          <w:sz w:val="20"/>
          <w:szCs w:val="23"/>
        </w:rPr>
        <w:t xml:space="preserve">he </w:t>
      </w:r>
      <w:r w:rsidRPr="00802DF0">
        <w:rPr>
          <w:rFonts w:cs="Times New Roman"/>
          <w:sz w:val="20"/>
          <w:szCs w:val="23"/>
        </w:rPr>
        <w:t>G</w:t>
      </w:r>
      <w:r w:rsidR="006F6A2E" w:rsidRPr="00802DF0">
        <w:rPr>
          <w:rFonts w:cs="Times New Roman"/>
          <w:sz w:val="20"/>
          <w:szCs w:val="23"/>
        </w:rPr>
        <w:t>-</w:t>
      </w:r>
      <w:r w:rsidR="006F6A2E">
        <w:rPr>
          <w:rFonts w:cs="Times New Roman"/>
          <w:sz w:val="20"/>
          <w:szCs w:val="23"/>
        </w:rPr>
        <w:t>s</w:t>
      </w:r>
      <w:r w:rsidR="006F6A2E" w:rsidRPr="00802DF0">
        <w:rPr>
          <w:rFonts w:cs="Times New Roman"/>
          <w:sz w:val="20"/>
          <w:szCs w:val="23"/>
        </w:rPr>
        <w:t>tudy</w:t>
      </w:r>
      <w:r w:rsidRPr="00802DF0">
        <w:rPr>
          <w:rFonts w:cs="Times New Roman"/>
          <w:sz w:val="20"/>
          <w:szCs w:val="23"/>
        </w:rPr>
        <w:t xml:space="preserve">. </w:t>
      </w:r>
      <w:r w:rsidRPr="00802DF0">
        <w:rPr>
          <w:rFonts w:cs="Times New Roman"/>
          <w:i/>
          <w:iCs/>
          <w:sz w:val="20"/>
          <w:szCs w:val="23"/>
        </w:rPr>
        <w:t xml:space="preserve">Educational Researcher, </w:t>
      </w:r>
      <w:r w:rsidRPr="00802DF0">
        <w:rPr>
          <w:rFonts w:cs="Times New Roman"/>
          <w:sz w:val="20"/>
          <w:szCs w:val="23"/>
        </w:rPr>
        <w:t>41(2), 56-64.</w:t>
      </w:r>
    </w:p>
    <w:p w:rsidR="009F3DB7" w:rsidRPr="00802DF0" w:rsidRDefault="009F3DB7" w:rsidP="00802DF0">
      <w:pPr>
        <w:autoSpaceDE w:val="0"/>
        <w:autoSpaceDN w:val="0"/>
        <w:adjustRightInd w:val="0"/>
        <w:ind w:left="720"/>
        <w:rPr>
          <w:rFonts w:cs="Times New Roman"/>
          <w:sz w:val="20"/>
          <w:szCs w:val="23"/>
        </w:rPr>
      </w:pPr>
    </w:p>
    <w:p w:rsidR="009F3DB7" w:rsidRPr="00802DF0" w:rsidRDefault="009F3DB7" w:rsidP="00802DF0">
      <w:pPr>
        <w:autoSpaceDE w:val="0"/>
        <w:autoSpaceDN w:val="0"/>
        <w:adjustRightInd w:val="0"/>
        <w:ind w:left="720"/>
        <w:rPr>
          <w:rFonts w:cs="Times New Roman"/>
          <w:sz w:val="20"/>
          <w:szCs w:val="23"/>
        </w:rPr>
      </w:pPr>
      <w:r w:rsidRPr="00802DF0">
        <w:rPr>
          <w:rFonts w:cs="Times New Roman"/>
          <w:sz w:val="20"/>
          <w:szCs w:val="23"/>
        </w:rPr>
        <w:lastRenderedPageBreak/>
        <w:t xml:space="preserve">Hill, H.C., Charalambous, C. Y., McGinn, D., Blazar, D., Beisiegel, M., Humez, A. Kraft, M., Litke, E. </w:t>
      </w:r>
      <w:r w:rsidR="00251345">
        <w:rPr>
          <w:rFonts w:cs="Times New Roman"/>
          <w:sz w:val="20"/>
          <w:szCs w:val="23"/>
        </w:rPr>
        <w:t>and</w:t>
      </w:r>
      <w:r w:rsidRPr="00802DF0">
        <w:rPr>
          <w:rFonts w:cs="Times New Roman"/>
          <w:sz w:val="20"/>
          <w:szCs w:val="23"/>
        </w:rPr>
        <w:t xml:space="preserve"> Lynch, K. (2012). Validating Arguments for Observational Instruments: Attending to Multiple Sources of Variation. </w:t>
      </w:r>
      <w:r w:rsidRPr="00802DF0">
        <w:rPr>
          <w:rFonts w:cs="Times New Roman"/>
          <w:i/>
          <w:iCs/>
          <w:sz w:val="20"/>
          <w:szCs w:val="23"/>
        </w:rPr>
        <w:t>Educational Assessments</w:t>
      </w:r>
      <w:r w:rsidRPr="00802DF0">
        <w:rPr>
          <w:rFonts w:cs="Times New Roman"/>
          <w:sz w:val="20"/>
          <w:szCs w:val="23"/>
        </w:rPr>
        <w:t>, 17(2-3), 88-106.</w:t>
      </w:r>
    </w:p>
    <w:p w:rsidR="009F3DB7" w:rsidRPr="00802DF0" w:rsidRDefault="009F3DB7" w:rsidP="00802DF0">
      <w:pPr>
        <w:ind w:left="720"/>
        <w:rPr>
          <w:rFonts w:cs="Times New Roman"/>
          <w:sz w:val="20"/>
        </w:rPr>
      </w:pPr>
    </w:p>
    <w:p w:rsidR="006F6A2E" w:rsidRPr="006F6A2E" w:rsidRDefault="006F6A2E" w:rsidP="00802DF0">
      <w:pPr>
        <w:ind w:left="720"/>
        <w:rPr>
          <w:rFonts w:cs="Times New Roman"/>
          <w:color w:val="222222"/>
          <w:sz w:val="20"/>
          <w:szCs w:val="20"/>
          <w:shd w:val="clear" w:color="auto" w:fill="FFFFFF"/>
        </w:rPr>
      </w:pPr>
      <w:r w:rsidRPr="006F6A2E">
        <w:rPr>
          <w:rFonts w:cs="Times New Roman"/>
          <w:color w:val="222222"/>
          <w:sz w:val="20"/>
          <w:szCs w:val="20"/>
          <w:shd w:val="clear" w:color="auto" w:fill="FFFFFF"/>
        </w:rPr>
        <w:t>Hill, H.C., and Grossman, P. (2013). Learning from Teacher Observations: Challenges and Opportunities Posed by New Teacher Evaluation Systems.</w:t>
      </w:r>
      <w:r w:rsidRPr="006F6A2E">
        <w:rPr>
          <w:rFonts w:cs="Times New Roman"/>
          <w:i/>
          <w:iCs/>
          <w:color w:val="222222"/>
          <w:sz w:val="20"/>
          <w:szCs w:val="20"/>
          <w:shd w:val="clear" w:color="auto" w:fill="FFFFFF"/>
        </w:rPr>
        <w:t>Harvard Educational Review</w:t>
      </w:r>
      <w:r w:rsidRPr="006F6A2E">
        <w:rPr>
          <w:rFonts w:cs="Times New Roman"/>
          <w:color w:val="222222"/>
          <w:sz w:val="20"/>
          <w:szCs w:val="20"/>
          <w:shd w:val="clear" w:color="auto" w:fill="FFFFFF"/>
        </w:rPr>
        <w:t>,</w:t>
      </w:r>
      <w:r w:rsidRPr="006F6A2E">
        <w:rPr>
          <w:rStyle w:val="apple-converted-space"/>
          <w:rFonts w:cs="Times New Roman"/>
          <w:color w:val="222222"/>
          <w:sz w:val="20"/>
          <w:szCs w:val="20"/>
          <w:shd w:val="clear" w:color="auto" w:fill="FFFFFF"/>
        </w:rPr>
        <w:t> </w:t>
      </w:r>
      <w:r w:rsidRPr="006F6A2E">
        <w:rPr>
          <w:rFonts w:cs="Times New Roman"/>
          <w:i/>
          <w:iCs/>
          <w:color w:val="222222"/>
          <w:sz w:val="20"/>
          <w:szCs w:val="20"/>
          <w:shd w:val="clear" w:color="auto" w:fill="FFFFFF"/>
        </w:rPr>
        <w:t>83</w:t>
      </w:r>
      <w:r w:rsidRPr="006F6A2E">
        <w:rPr>
          <w:rFonts w:cs="Times New Roman"/>
          <w:color w:val="222222"/>
          <w:sz w:val="20"/>
          <w:szCs w:val="20"/>
          <w:shd w:val="clear" w:color="auto" w:fill="FFFFFF"/>
        </w:rPr>
        <w:t>(2), 371-384.</w:t>
      </w:r>
    </w:p>
    <w:p w:rsidR="006F6A2E" w:rsidRDefault="006F6A2E" w:rsidP="00802DF0">
      <w:pPr>
        <w:ind w:left="720"/>
        <w:rPr>
          <w:rFonts w:ascii="Arial" w:hAnsi="Arial" w:cs="Arial"/>
          <w:color w:val="222222"/>
          <w:sz w:val="20"/>
          <w:szCs w:val="20"/>
          <w:shd w:val="clear" w:color="auto" w:fill="FFFFFF"/>
        </w:rPr>
      </w:pPr>
    </w:p>
    <w:p w:rsidR="009F3DB7" w:rsidRDefault="009F3DB7" w:rsidP="00802DF0">
      <w:pPr>
        <w:ind w:left="720"/>
        <w:rPr>
          <w:rFonts w:cs="Times New Roman"/>
          <w:i/>
          <w:iCs/>
          <w:sz w:val="20"/>
        </w:rPr>
      </w:pPr>
      <w:r w:rsidRPr="00802DF0">
        <w:rPr>
          <w:rFonts w:cs="Times New Roman"/>
          <w:sz w:val="20"/>
        </w:rPr>
        <w:t xml:space="preserve">Staiger, D. O. </w:t>
      </w:r>
      <w:r w:rsidR="00251345">
        <w:rPr>
          <w:rFonts w:cs="Times New Roman"/>
          <w:sz w:val="20"/>
        </w:rPr>
        <w:t>and</w:t>
      </w:r>
      <w:r w:rsidRPr="00802DF0">
        <w:rPr>
          <w:rFonts w:cs="Times New Roman"/>
          <w:sz w:val="20"/>
        </w:rPr>
        <w:t xml:space="preserve"> Rockoff,</w:t>
      </w:r>
      <w:r w:rsidR="00251345">
        <w:rPr>
          <w:rFonts w:cs="Times New Roman"/>
          <w:sz w:val="20"/>
        </w:rPr>
        <w:t xml:space="preserve"> </w:t>
      </w:r>
      <w:r w:rsidRPr="00802DF0">
        <w:rPr>
          <w:rFonts w:cs="Times New Roman"/>
          <w:sz w:val="20"/>
        </w:rPr>
        <w:t xml:space="preserve">J. E. (2010). Searching </w:t>
      </w:r>
      <w:r w:rsidR="006F6A2E">
        <w:rPr>
          <w:rFonts w:cs="Times New Roman"/>
          <w:sz w:val="20"/>
        </w:rPr>
        <w:t>f</w:t>
      </w:r>
      <w:r w:rsidR="006F6A2E" w:rsidRPr="00802DF0">
        <w:rPr>
          <w:rFonts w:cs="Times New Roman"/>
          <w:sz w:val="20"/>
        </w:rPr>
        <w:t xml:space="preserve">or Effective Teachers </w:t>
      </w:r>
      <w:r w:rsidR="006F6A2E">
        <w:rPr>
          <w:rFonts w:cs="Times New Roman"/>
          <w:sz w:val="20"/>
        </w:rPr>
        <w:t>w</w:t>
      </w:r>
      <w:r w:rsidR="006F6A2E" w:rsidRPr="00802DF0">
        <w:rPr>
          <w:rFonts w:cs="Times New Roman"/>
          <w:sz w:val="20"/>
        </w:rPr>
        <w:t>ith Imperfect Information</w:t>
      </w:r>
      <w:r w:rsidRPr="00802DF0">
        <w:rPr>
          <w:rFonts w:cs="Times New Roman"/>
          <w:sz w:val="20"/>
        </w:rPr>
        <w:t xml:space="preserve">. </w:t>
      </w:r>
      <w:r w:rsidRPr="00802DF0">
        <w:rPr>
          <w:rFonts w:cs="Times New Roman"/>
          <w:i/>
          <w:iCs/>
          <w:sz w:val="20"/>
        </w:rPr>
        <w:t>Journal of Economic Perspectives, 24</w:t>
      </w:r>
      <w:r w:rsidRPr="00802DF0">
        <w:rPr>
          <w:rFonts w:cs="Times New Roman"/>
          <w:sz w:val="20"/>
        </w:rPr>
        <w:t>(3): 97–117</w:t>
      </w:r>
      <w:r w:rsidRPr="00802DF0">
        <w:rPr>
          <w:rFonts w:cs="Times New Roman"/>
          <w:i/>
          <w:iCs/>
          <w:sz w:val="20"/>
        </w:rPr>
        <w:t>.</w:t>
      </w:r>
    </w:p>
    <w:p w:rsidR="006F6A2E" w:rsidRDefault="006F6A2E" w:rsidP="00802DF0">
      <w:pPr>
        <w:ind w:left="720"/>
        <w:rPr>
          <w:rFonts w:cs="Times New Roman"/>
          <w:i/>
          <w:iCs/>
          <w:sz w:val="20"/>
        </w:rPr>
      </w:pPr>
    </w:p>
    <w:p w:rsidR="006F6A2E" w:rsidRPr="006F6A2E" w:rsidRDefault="006F6A2E" w:rsidP="00802DF0">
      <w:pPr>
        <w:ind w:left="720"/>
        <w:rPr>
          <w:rFonts w:cs="Times New Roman"/>
          <w:sz w:val="20"/>
        </w:rPr>
      </w:pPr>
      <w:r w:rsidRPr="006F6A2E">
        <w:rPr>
          <w:rFonts w:cs="Times New Roman"/>
          <w:color w:val="222222"/>
          <w:sz w:val="20"/>
          <w:szCs w:val="20"/>
          <w:shd w:val="clear" w:color="auto" w:fill="FFFFFF"/>
        </w:rPr>
        <w:t xml:space="preserve">Taylor, E. S., &amp; Tyler, J. H. (2012). The Effect </w:t>
      </w:r>
      <w:r>
        <w:rPr>
          <w:rFonts w:cs="Times New Roman"/>
          <w:color w:val="222222"/>
          <w:sz w:val="20"/>
          <w:szCs w:val="20"/>
          <w:shd w:val="clear" w:color="auto" w:fill="FFFFFF"/>
        </w:rPr>
        <w:t>o</w:t>
      </w:r>
      <w:r w:rsidRPr="006F6A2E">
        <w:rPr>
          <w:rFonts w:cs="Times New Roman"/>
          <w:color w:val="222222"/>
          <w:sz w:val="20"/>
          <w:szCs w:val="20"/>
          <w:shd w:val="clear" w:color="auto" w:fill="FFFFFF"/>
        </w:rPr>
        <w:t xml:space="preserve">f Evaluation </w:t>
      </w:r>
      <w:r>
        <w:rPr>
          <w:rFonts w:cs="Times New Roman"/>
          <w:color w:val="222222"/>
          <w:sz w:val="20"/>
          <w:szCs w:val="20"/>
          <w:shd w:val="clear" w:color="auto" w:fill="FFFFFF"/>
        </w:rPr>
        <w:t>o</w:t>
      </w:r>
      <w:r w:rsidRPr="006F6A2E">
        <w:rPr>
          <w:rFonts w:cs="Times New Roman"/>
          <w:color w:val="222222"/>
          <w:sz w:val="20"/>
          <w:szCs w:val="20"/>
          <w:shd w:val="clear" w:color="auto" w:fill="FFFFFF"/>
        </w:rPr>
        <w:t>n Teacher Performance.</w:t>
      </w:r>
      <w:r w:rsidRPr="006F6A2E">
        <w:rPr>
          <w:rStyle w:val="apple-converted-space"/>
          <w:rFonts w:cs="Times New Roman"/>
          <w:color w:val="222222"/>
          <w:sz w:val="20"/>
          <w:szCs w:val="20"/>
          <w:shd w:val="clear" w:color="auto" w:fill="FFFFFF"/>
        </w:rPr>
        <w:t> </w:t>
      </w:r>
      <w:r w:rsidRPr="006F6A2E">
        <w:rPr>
          <w:rFonts w:cs="Times New Roman"/>
          <w:i/>
          <w:iCs/>
          <w:color w:val="222222"/>
          <w:sz w:val="20"/>
          <w:szCs w:val="20"/>
          <w:shd w:val="clear" w:color="auto" w:fill="FFFFFF"/>
        </w:rPr>
        <w:t>The American Economic Review</w:t>
      </w:r>
      <w:r w:rsidRPr="006F6A2E">
        <w:rPr>
          <w:rFonts w:cs="Times New Roman"/>
          <w:color w:val="222222"/>
          <w:sz w:val="20"/>
          <w:szCs w:val="20"/>
          <w:shd w:val="clear" w:color="auto" w:fill="FFFFFF"/>
        </w:rPr>
        <w:t>,</w:t>
      </w:r>
      <w:r w:rsidRPr="006F6A2E">
        <w:rPr>
          <w:rStyle w:val="apple-converted-space"/>
          <w:rFonts w:cs="Times New Roman"/>
          <w:color w:val="222222"/>
          <w:sz w:val="20"/>
          <w:szCs w:val="20"/>
          <w:shd w:val="clear" w:color="auto" w:fill="FFFFFF"/>
        </w:rPr>
        <w:t> </w:t>
      </w:r>
      <w:r w:rsidRPr="006F6A2E">
        <w:rPr>
          <w:rFonts w:cs="Times New Roman"/>
          <w:i/>
          <w:iCs/>
          <w:color w:val="222222"/>
          <w:sz w:val="20"/>
          <w:szCs w:val="20"/>
          <w:shd w:val="clear" w:color="auto" w:fill="FFFFFF"/>
        </w:rPr>
        <w:t>102</w:t>
      </w:r>
      <w:r w:rsidRPr="006F6A2E">
        <w:rPr>
          <w:rFonts w:cs="Times New Roman"/>
          <w:color w:val="222222"/>
          <w:sz w:val="20"/>
          <w:szCs w:val="20"/>
          <w:shd w:val="clear" w:color="auto" w:fill="FFFFFF"/>
        </w:rPr>
        <w:t>(7), 3628-3651.</w:t>
      </w:r>
    </w:p>
    <w:p w:rsidR="009F3DB7" w:rsidRPr="00802DF0" w:rsidRDefault="009F3DB7" w:rsidP="00802DF0">
      <w:pPr>
        <w:ind w:left="720"/>
        <w:rPr>
          <w:rFonts w:cs="Times New Roman"/>
          <w:sz w:val="20"/>
        </w:rPr>
      </w:pPr>
    </w:p>
    <w:p w:rsidR="009F3DB7" w:rsidRPr="00C03951" w:rsidRDefault="009F3DB7" w:rsidP="00802DF0">
      <w:pPr>
        <w:ind w:left="720"/>
        <w:rPr>
          <w:rFonts w:cs="Times New Roman"/>
          <w:b/>
          <w:sz w:val="20"/>
        </w:rPr>
      </w:pPr>
      <w:r w:rsidRPr="00C03951">
        <w:rPr>
          <w:rFonts w:cs="Times New Roman"/>
          <w:b/>
          <w:sz w:val="20"/>
        </w:rPr>
        <w:t xml:space="preserve">Working </w:t>
      </w:r>
      <w:r w:rsidR="006F6A2E" w:rsidRPr="00C03951">
        <w:rPr>
          <w:rFonts w:cs="Times New Roman"/>
          <w:b/>
          <w:sz w:val="20"/>
        </w:rPr>
        <w:t>Papers</w:t>
      </w:r>
    </w:p>
    <w:p w:rsidR="009F3DB7" w:rsidRPr="00802DF0" w:rsidRDefault="009F3DB7" w:rsidP="00802DF0">
      <w:pPr>
        <w:autoSpaceDE w:val="0"/>
        <w:autoSpaceDN w:val="0"/>
        <w:adjustRightInd w:val="0"/>
        <w:ind w:left="720"/>
        <w:rPr>
          <w:rFonts w:cs="Times New Roman"/>
          <w:color w:val="0000FF"/>
          <w:sz w:val="20"/>
          <w:szCs w:val="23"/>
        </w:rPr>
      </w:pPr>
      <w:r w:rsidRPr="00802DF0">
        <w:rPr>
          <w:rFonts w:cs="Times New Roman"/>
          <w:color w:val="000000"/>
          <w:sz w:val="20"/>
          <w:szCs w:val="23"/>
        </w:rPr>
        <w:t xml:space="preserve">Cascio, E.U. </w:t>
      </w:r>
      <w:r w:rsidR="00251345">
        <w:rPr>
          <w:rFonts w:cs="Times New Roman"/>
          <w:color w:val="000000"/>
          <w:sz w:val="20"/>
          <w:szCs w:val="23"/>
        </w:rPr>
        <w:t>and</w:t>
      </w:r>
      <w:r w:rsidRPr="00802DF0">
        <w:rPr>
          <w:rFonts w:cs="Times New Roman"/>
          <w:color w:val="000000"/>
          <w:sz w:val="20"/>
          <w:szCs w:val="23"/>
        </w:rPr>
        <w:t xml:space="preserve"> Staiger</w:t>
      </w:r>
      <w:r w:rsidRPr="00802DF0">
        <w:rPr>
          <w:rFonts w:cs="Times New Roman"/>
          <w:i/>
          <w:iCs/>
          <w:color w:val="000000"/>
          <w:sz w:val="20"/>
          <w:szCs w:val="23"/>
        </w:rPr>
        <w:t xml:space="preserve">, </w:t>
      </w:r>
      <w:r w:rsidRPr="00802DF0">
        <w:rPr>
          <w:rFonts w:cs="Times New Roman"/>
          <w:iCs/>
          <w:color w:val="000000"/>
          <w:sz w:val="20"/>
          <w:szCs w:val="23"/>
        </w:rPr>
        <w:t>D.O.</w:t>
      </w:r>
      <w:r w:rsidR="006F6A2E">
        <w:rPr>
          <w:rFonts w:cs="Times New Roman"/>
          <w:iCs/>
          <w:color w:val="000000"/>
          <w:sz w:val="20"/>
          <w:szCs w:val="23"/>
        </w:rPr>
        <w:t xml:space="preserve"> (2012).</w:t>
      </w:r>
      <w:r w:rsidRPr="00802DF0">
        <w:rPr>
          <w:rFonts w:cs="Times New Roman"/>
          <w:i/>
          <w:iCs/>
          <w:color w:val="000000"/>
          <w:sz w:val="20"/>
          <w:szCs w:val="23"/>
        </w:rPr>
        <w:t xml:space="preserve"> </w:t>
      </w:r>
      <w:r w:rsidR="006F6A2E" w:rsidRPr="006F6A2E">
        <w:rPr>
          <w:rFonts w:cs="Times New Roman"/>
          <w:i/>
          <w:iCs/>
          <w:color w:val="000000"/>
          <w:sz w:val="20"/>
          <w:szCs w:val="23"/>
        </w:rPr>
        <w:t xml:space="preserve">Knowledge, Tests, </w:t>
      </w:r>
      <w:r w:rsidR="006F6A2E">
        <w:rPr>
          <w:rFonts w:cs="Times New Roman"/>
          <w:i/>
          <w:iCs/>
          <w:color w:val="000000"/>
          <w:sz w:val="20"/>
          <w:szCs w:val="23"/>
        </w:rPr>
        <w:t>a</w:t>
      </w:r>
      <w:r w:rsidR="006F6A2E" w:rsidRPr="006F6A2E">
        <w:rPr>
          <w:rFonts w:cs="Times New Roman"/>
          <w:i/>
          <w:iCs/>
          <w:color w:val="000000"/>
          <w:sz w:val="20"/>
          <w:szCs w:val="23"/>
        </w:rPr>
        <w:t xml:space="preserve">nd Fadeout </w:t>
      </w:r>
      <w:r w:rsidR="006F6A2E">
        <w:rPr>
          <w:rFonts w:cs="Times New Roman"/>
          <w:i/>
          <w:iCs/>
          <w:color w:val="000000"/>
          <w:sz w:val="20"/>
          <w:szCs w:val="23"/>
        </w:rPr>
        <w:t>i</w:t>
      </w:r>
      <w:r w:rsidR="006F6A2E" w:rsidRPr="006F6A2E">
        <w:rPr>
          <w:rFonts w:cs="Times New Roman"/>
          <w:i/>
          <w:iCs/>
          <w:color w:val="000000"/>
          <w:sz w:val="20"/>
          <w:szCs w:val="23"/>
        </w:rPr>
        <w:t xml:space="preserve">n Educational Interventions (No. w18038). </w:t>
      </w:r>
      <w:r w:rsidR="006F6A2E" w:rsidRPr="006F6A2E">
        <w:rPr>
          <w:rFonts w:cs="Times New Roman"/>
          <w:iCs/>
          <w:color w:val="000000"/>
          <w:sz w:val="20"/>
          <w:szCs w:val="23"/>
        </w:rPr>
        <w:t>National Bureau of Economic</w:t>
      </w:r>
      <w:r w:rsidR="006F6A2E" w:rsidRPr="006F6A2E">
        <w:rPr>
          <w:rFonts w:cs="Times New Roman"/>
          <w:i/>
          <w:iCs/>
          <w:color w:val="000000"/>
          <w:sz w:val="20"/>
          <w:szCs w:val="23"/>
        </w:rPr>
        <w:t xml:space="preserve"> </w:t>
      </w:r>
      <w:r w:rsidR="006F6A2E" w:rsidRPr="006F6A2E">
        <w:rPr>
          <w:rFonts w:cs="Times New Roman"/>
          <w:iCs/>
          <w:color w:val="000000"/>
          <w:sz w:val="20"/>
          <w:szCs w:val="23"/>
        </w:rPr>
        <w:t>Research</w:t>
      </w:r>
      <w:r w:rsidR="006F6A2E" w:rsidRPr="006F6A2E">
        <w:rPr>
          <w:rFonts w:cs="Times New Roman"/>
          <w:i/>
          <w:iCs/>
          <w:color w:val="000000"/>
          <w:sz w:val="20"/>
          <w:szCs w:val="23"/>
        </w:rPr>
        <w:t>.</w:t>
      </w:r>
      <w:r w:rsidRPr="00802DF0">
        <w:rPr>
          <w:rFonts w:cs="Times New Roman"/>
          <w:color w:val="0000FF"/>
          <w:sz w:val="20"/>
          <w:szCs w:val="23"/>
        </w:rPr>
        <w:t xml:space="preserve"> </w:t>
      </w:r>
    </w:p>
    <w:p w:rsidR="009F3DB7" w:rsidRPr="00802DF0" w:rsidRDefault="009F3DB7" w:rsidP="00802DF0">
      <w:pPr>
        <w:ind w:left="720"/>
        <w:rPr>
          <w:rFonts w:cs="Times New Roman"/>
          <w:sz w:val="20"/>
        </w:rPr>
      </w:pPr>
    </w:p>
    <w:p w:rsidR="009F3DB7" w:rsidRPr="00802DF0" w:rsidRDefault="009F3DB7" w:rsidP="00802DF0">
      <w:pPr>
        <w:ind w:left="720"/>
        <w:rPr>
          <w:rStyle w:val="Hyperlink"/>
          <w:rFonts w:cs="Times New Roman"/>
          <w:sz w:val="20"/>
        </w:rPr>
      </w:pPr>
      <w:r w:rsidRPr="00802DF0">
        <w:rPr>
          <w:rFonts w:cs="Times New Roman"/>
          <w:sz w:val="20"/>
        </w:rPr>
        <w:t xml:space="preserve">Taylor, E. S., </w:t>
      </w:r>
      <w:r w:rsidR="00251345">
        <w:rPr>
          <w:rFonts w:cs="Times New Roman"/>
          <w:sz w:val="20"/>
        </w:rPr>
        <w:t>and</w:t>
      </w:r>
      <w:r w:rsidRPr="00802DF0">
        <w:rPr>
          <w:rFonts w:cs="Times New Roman"/>
          <w:sz w:val="20"/>
        </w:rPr>
        <w:t xml:space="preserve"> Tyler, </w:t>
      </w:r>
      <w:r w:rsidR="00C86D31">
        <w:rPr>
          <w:rFonts w:cs="Times New Roman"/>
          <w:sz w:val="20"/>
        </w:rPr>
        <w:t>J.H.</w:t>
      </w:r>
      <w:r w:rsidRPr="00802DF0">
        <w:rPr>
          <w:rFonts w:cs="Times New Roman"/>
          <w:sz w:val="20"/>
        </w:rPr>
        <w:t xml:space="preserve"> (2011). The Effect of Evaluation on Teacher Performance: Evidence from Longitudinal Student Achievement Data of Mid-career Teachers. </w:t>
      </w:r>
      <w:r w:rsidRPr="00802DF0">
        <w:rPr>
          <w:rFonts w:cs="Times New Roman"/>
          <w:i/>
          <w:iCs/>
          <w:sz w:val="20"/>
        </w:rPr>
        <w:t>NBER Working Paper #16877</w:t>
      </w:r>
      <w:r w:rsidRPr="00802DF0">
        <w:rPr>
          <w:rFonts w:cs="Times New Roman"/>
          <w:sz w:val="20"/>
        </w:rPr>
        <w:t xml:space="preserve">. Retrieved March 2011: </w:t>
      </w:r>
      <w:hyperlink r:id="rId1234" w:history="1">
        <w:r w:rsidRPr="00802DF0">
          <w:rPr>
            <w:rStyle w:val="Hyperlink"/>
            <w:rFonts w:cs="Times New Roman"/>
            <w:sz w:val="20"/>
          </w:rPr>
          <w:t>http://www.nber.org/papers/w16877.pdf</w:t>
        </w:r>
      </w:hyperlink>
    </w:p>
    <w:p w:rsidR="00802DF0" w:rsidRDefault="00802DF0" w:rsidP="00802DF0">
      <w:pPr>
        <w:pStyle w:val="NoSpacing"/>
      </w:pPr>
    </w:p>
    <w:p w:rsidR="00802DF0" w:rsidRDefault="00802DF0" w:rsidP="00802DF0">
      <w:pPr>
        <w:pStyle w:val="NoSpacing"/>
      </w:pPr>
    </w:p>
    <w:p w:rsidR="009F3DB7" w:rsidRPr="00912CB1" w:rsidRDefault="00802DF0" w:rsidP="009F3DB7">
      <w:pPr>
        <w:pStyle w:val="Heading2"/>
        <w:rPr>
          <w:rFonts w:cs="Times New Roman"/>
        </w:rPr>
      </w:pPr>
      <w:bookmarkStart w:id="1172" w:name="_Toc372556577"/>
      <w:r>
        <w:rPr>
          <w:rFonts w:cs="Times New Roman"/>
        </w:rPr>
        <w:t>2010</w:t>
      </w:r>
      <w:bookmarkEnd w:id="1172"/>
    </w:p>
    <w:p w:rsidR="009F3DB7" w:rsidRPr="00912CB1" w:rsidRDefault="009F3DB7" w:rsidP="009F3DB7">
      <w:pPr>
        <w:pStyle w:val="Heading3"/>
        <w:rPr>
          <w:rFonts w:cs="Times New Roman"/>
        </w:rPr>
      </w:pPr>
      <w:bookmarkStart w:id="1173" w:name="_Toc372556578"/>
      <w:r w:rsidRPr="00912CB1">
        <w:rPr>
          <w:rFonts w:cs="Times New Roman"/>
        </w:rPr>
        <w:t>R305C100023</w:t>
      </w:r>
      <w:bookmarkEnd w:id="1173"/>
    </w:p>
    <w:p w:rsidR="009F3DB7" w:rsidRPr="00912CB1" w:rsidRDefault="002C2386" w:rsidP="009F3DB7">
      <w:pPr>
        <w:rPr>
          <w:rFonts w:cs="Times New Roman"/>
          <w:b/>
          <w:bCs/>
        </w:rPr>
      </w:pPr>
      <w:hyperlink r:id="rId1235" w:history="1">
        <w:r w:rsidR="009F3DB7" w:rsidRPr="00802DF0">
          <w:rPr>
            <w:rStyle w:val="Hyperlink"/>
            <w:rFonts w:cs="Times New Roman"/>
            <w:b/>
            <w:bCs/>
          </w:rPr>
          <w:t>National Research and Development Center on Scaling Up Effective Schools</w:t>
        </w:r>
      </w:hyperlink>
    </w:p>
    <w:p w:rsidR="009F3DB7" w:rsidRPr="00912CB1" w:rsidRDefault="009F3DB7" w:rsidP="009F3DB7">
      <w:pPr>
        <w:rPr>
          <w:rFonts w:cs="Times New Roman"/>
        </w:rPr>
      </w:pPr>
      <w:r w:rsidRPr="00912CB1">
        <w:rPr>
          <w:rFonts w:cs="Times New Roman"/>
        </w:rPr>
        <w:t>Vanderbilt University</w:t>
      </w:r>
    </w:p>
    <w:p w:rsidR="009F3DB7" w:rsidRPr="00912CB1" w:rsidRDefault="009F3DB7" w:rsidP="009F3DB7">
      <w:pPr>
        <w:rPr>
          <w:rFonts w:cs="Times New Roman"/>
        </w:rPr>
      </w:pPr>
      <w:r w:rsidRPr="00912CB1">
        <w:rPr>
          <w:rFonts w:cs="Times New Roman"/>
        </w:rPr>
        <w:t>Smith, Thomas</w:t>
      </w:r>
    </w:p>
    <w:p w:rsidR="00802DF0" w:rsidRDefault="009F3DB7" w:rsidP="009F3DB7">
      <w:pPr>
        <w:rPr>
          <w:rFonts w:cs="Times New Roman"/>
        </w:rPr>
      </w:pPr>
      <w:r w:rsidRPr="00885EBF">
        <w:rPr>
          <w:rFonts w:cs="Times New Roman"/>
          <w:bCs/>
        </w:rPr>
        <w:t xml:space="preserve"> </w:t>
      </w:r>
    </w:p>
    <w:p w:rsidR="009F3DB7" w:rsidRDefault="009F3DB7" w:rsidP="009F3DB7">
      <w:pPr>
        <w:rPr>
          <w:rStyle w:val="Hyperlink"/>
          <w:rFonts w:cs="Times New Roman"/>
        </w:rPr>
      </w:pPr>
      <w:r w:rsidRPr="0089480B">
        <w:rPr>
          <w:rFonts w:cs="Times New Roman"/>
        </w:rPr>
        <w:t>Project Website:</w:t>
      </w:r>
      <w:r w:rsidRPr="00912CB1">
        <w:rPr>
          <w:rFonts w:cs="Times New Roman"/>
        </w:rPr>
        <w:t xml:space="preserve"> </w:t>
      </w:r>
      <w:hyperlink r:id="rId1236" w:history="1">
        <w:r w:rsidRPr="00912CB1">
          <w:rPr>
            <w:rStyle w:val="Hyperlink"/>
            <w:rFonts w:cs="Times New Roman"/>
          </w:rPr>
          <w:t>http://www.scalingupcenter.org</w:t>
        </w:r>
      </w:hyperlink>
    </w:p>
    <w:p w:rsidR="00802DF0" w:rsidRPr="00802DF0" w:rsidRDefault="00802DF0" w:rsidP="009F3DB7">
      <w:pPr>
        <w:rPr>
          <w:rStyle w:val="Hyperlink"/>
          <w:rFonts w:cs="Times New Roman"/>
          <w:color w:val="auto"/>
          <w:u w:val="none"/>
        </w:rPr>
      </w:pPr>
    </w:p>
    <w:p w:rsidR="00802DF0" w:rsidRPr="00802DF0" w:rsidRDefault="00802DF0" w:rsidP="009F3DB7">
      <w:pPr>
        <w:rPr>
          <w:rStyle w:val="Hyperlink"/>
          <w:rFonts w:cs="Times New Roman"/>
          <w:color w:val="auto"/>
          <w:u w:val="none"/>
        </w:rPr>
      </w:pPr>
      <w:r w:rsidRPr="00802DF0">
        <w:rPr>
          <w:rStyle w:val="Hyperlink"/>
          <w:rFonts w:cs="Times New Roman"/>
          <w:color w:val="auto"/>
          <w:u w:val="none"/>
        </w:rPr>
        <w:t>Publications:</w:t>
      </w:r>
    </w:p>
    <w:p w:rsidR="00802DF0" w:rsidRPr="00912CB1" w:rsidRDefault="00802DF0" w:rsidP="009F3DB7">
      <w:pPr>
        <w:rPr>
          <w:rFonts w:cs="Times New Roman"/>
        </w:rPr>
      </w:pPr>
    </w:p>
    <w:p w:rsidR="009F3DB7" w:rsidRPr="00912CB1" w:rsidRDefault="009F3DB7" w:rsidP="009F3DB7">
      <w:pPr>
        <w:rPr>
          <w:rFonts w:cs="Times New Roman"/>
        </w:rPr>
      </w:pPr>
    </w:p>
    <w:p w:rsidR="009F3DB7" w:rsidRPr="00912CB1" w:rsidRDefault="009F3DB7" w:rsidP="009F3DB7">
      <w:pPr>
        <w:pStyle w:val="Heading3"/>
        <w:rPr>
          <w:rFonts w:cs="Times New Roman"/>
        </w:rPr>
      </w:pPr>
      <w:bookmarkStart w:id="1174" w:name="_Toc372556579"/>
      <w:r w:rsidRPr="00912CB1">
        <w:rPr>
          <w:rFonts w:cs="Times New Roman"/>
        </w:rPr>
        <w:t>R305C100024</w:t>
      </w:r>
      <w:bookmarkEnd w:id="1174"/>
    </w:p>
    <w:p w:rsidR="009F3DB7" w:rsidRPr="00912CB1" w:rsidRDefault="002C2386" w:rsidP="009F3DB7">
      <w:pPr>
        <w:rPr>
          <w:rFonts w:cs="Times New Roman"/>
          <w:b/>
          <w:bCs/>
        </w:rPr>
      </w:pPr>
      <w:hyperlink r:id="rId1237" w:history="1">
        <w:r w:rsidR="009F3DB7" w:rsidRPr="00802DF0">
          <w:rPr>
            <w:rStyle w:val="Hyperlink"/>
            <w:rFonts w:cs="Times New Roman"/>
            <w:b/>
            <w:bCs/>
          </w:rPr>
          <w:t xml:space="preserve">National Research </w:t>
        </w:r>
        <w:r w:rsidR="00251345">
          <w:rPr>
            <w:rStyle w:val="Hyperlink"/>
            <w:rFonts w:cs="Times New Roman"/>
            <w:b/>
            <w:bCs/>
          </w:rPr>
          <w:t>and</w:t>
        </w:r>
        <w:r w:rsidR="009F3DB7" w:rsidRPr="00802DF0">
          <w:rPr>
            <w:rStyle w:val="Hyperlink"/>
            <w:rFonts w:cs="Times New Roman"/>
            <w:b/>
            <w:bCs/>
          </w:rPr>
          <w:t xml:space="preserve"> Development Center on Cognition and Mathematics Instruction</w:t>
        </w:r>
      </w:hyperlink>
    </w:p>
    <w:p w:rsidR="009F3DB7" w:rsidRPr="00912CB1" w:rsidRDefault="009F3DB7" w:rsidP="009F3DB7">
      <w:pPr>
        <w:rPr>
          <w:rFonts w:cs="Times New Roman"/>
        </w:rPr>
      </w:pPr>
      <w:r w:rsidRPr="00912CB1">
        <w:rPr>
          <w:rFonts w:cs="Times New Roman"/>
        </w:rPr>
        <w:t>WestEd</w:t>
      </w:r>
    </w:p>
    <w:p w:rsidR="009F3DB7" w:rsidRPr="00912CB1" w:rsidRDefault="009F3DB7" w:rsidP="009F3DB7">
      <w:pPr>
        <w:rPr>
          <w:rFonts w:cs="Times New Roman"/>
        </w:rPr>
      </w:pPr>
      <w:r w:rsidRPr="00912CB1">
        <w:rPr>
          <w:rFonts w:cs="Times New Roman"/>
        </w:rPr>
        <w:t>Schneider, Steve</w:t>
      </w:r>
    </w:p>
    <w:p w:rsidR="009F3DB7" w:rsidRDefault="009F3DB7" w:rsidP="009F3DB7">
      <w:pPr>
        <w:rPr>
          <w:rFonts w:cs="Times New Roman"/>
          <w:b/>
          <w:bCs/>
        </w:rPr>
      </w:pPr>
    </w:p>
    <w:p w:rsidR="00802DF0" w:rsidRPr="00802DF0" w:rsidRDefault="00802DF0" w:rsidP="009F3DB7">
      <w:pPr>
        <w:rPr>
          <w:rFonts w:cs="Times New Roman"/>
        </w:rPr>
      </w:pPr>
      <w:r w:rsidRPr="00802DF0">
        <w:rPr>
          <w:rFonts w:cs="Times New Roman"/>
          <w:bCs/>
        </w:rPr>
        <w:t>Publications:</w:t>
      </w:r>
    </w:p>
    <w:p w:rsidR="007F4DDD" w:rsidRPr="007F4DDD" w:rsidRDefault="007F4DDD" w:rsidP="007F4DDD">
      <w:pPr>
        <w:ind w:left="720"/>
        <w:rPr>
          <w:rFonts w:cs="Times New Roman"/>
          <w:sz w:val="20"/>
          <w:szCs w:val="20"/>
        </w:rPr>
      </w:pPr>
      <w:r>
        <w:rPr>
          <w:rFonts w:cs="Times New Roman"/>
          <w:sz w:val="20"/>
          <w:szCs w:val="20"/>
        </w:rPr>
        <w:t xml:space="preserve">Booth, J.L., and Davenport, J.L. (2013). The Role of Problem Representation and Feature Knowledge in Algebraic Equation-Solving. </w:t>
      </w:r>
      <w:r w:rsidRPr="00AB3B3E">
        <w:rPr>
          <w:rFonts w:cs="Times New Roman"/>
          <w:i/>
          <w:sz w:val="20"/>
          <w:szCs w:val="20"/>
        </w:rPr>
        <w:t>The</w:t>
      </w:r>
      <w:r>
        <w:rPr>
          <w:rFonts w:cs="Times New Roman"/>
          <w:sz w:val="20"/>
          <w:szCs w:val="20"/>
        </w:rPr>
        <w:t xml:space="preserve"> </w:t>
      </w:r>
      <w:r>
        <w:rPr>
          <w:rFonts w:cs="Times New Roman"/>
          <w:i/>
          <w:sz w:val="20"/>
          <w:szCs w:val="20"/>
        </w:rPr>
        <w:t>Journal of Mathematical Behavior, 32:</w:t>
      </w:r>
      <w:r>
        <w:rPr>
          <w:rFonts w:cs="Times New Roman"/>
          <w:sz w:val="20"/>
          <w:szCs w:val="20"/>
        </w:rPr>
        <w:t xml:space="preserve"> 415-423.</w:t>
      </w:r>
    </w:p>
    <w:p w:rsidR="009F3DB7" w:rsidRPr="00912CB1" w:rsidRDefault="009F3DB7" w:rsidP="009F3DB7">
      <w:pPr>
        <w:rPr>
          <w:rFonts w:cs="Times New Roman"/>
        </w:rPr>
      </w:pPr>
    </w:p>
    <w:p w:rsidR="009F3DB7" w:rsidRPr="00912CB1" w:rsidRDefault="009F3DB7" w:rsidP="009F3DB7">
      <w:pPr>
        <w:rPr>
          <w:rFonts w:cs="Times New Roman"/>
        </w:rPr>
      </w:pPr>
    </w:p>
    <w:p w:rsidR="009F3DB7" w:rsidRPr="00912CB1" w:rsidRDefault="009F3DB7" w:rsidP="009F3DB7">
      <w:pPr>
        <w:pStyle w:val="Heading2"/>
        <w:rPr>
          <w:rFonts w:cs="Times New Roman"/>
        </w:rPr>
      </w:pPr>
      <w:bookmarkStart w:id="1175" w:name="_Toc348082391"/>
      <w:bookmarkStart w:id="1176" w:name="_Toc348442753"/>
      <w:bookmarkStart w:id="1177" w:name="_Toc372556580"/>
      <w:r w:rsidRPr="00912CB1">
        <w:rPr>
          <w:rFonts w:cs="Times New Roman"/>
        </w:rPr>
        <w:t>2011</w:t>
      </w:r>
      <w:bookmarkEnd w:id="1175"/>
      <w:bookmarkEnd w:id="1176"/>
      <w:bookmarkEnd w:id="1177"/>
    </w:p>
    <w:p w:rsidR="009F3DB7" w:rsidRPr="00912CB1" w:rsidRDefault="009F3DB7" w:rsidP="009F3DB7">
      <w:pPr>
        <w:pStyle w:val="Heading3"/>
        <w:rPr>
          <w:rFonts w:cs="Times New Roman"/>
        </w:rPr>
      </w:pPr>
      <w:bookmarkStart w:id="1178" w:name="_Toc348082392"/>
      <w:bookmarkStart w:id="1179" w:name="_Toc348442754"/>
      <w:bookmarkStart w:id="1180" w:name="_Toc372556581"/>
      <w:r w:rsidRPr="00912CB1">
        <w:rPr>
          <w:rFonts w:cs="Times New Roman"/>
        </w:rPr>
        <w:t>R305C110011</w:t>
      </w:r>
      <w:bookmarkEnd w:id="1178"/>
      <w:bookmarkEnd w:id="1179"/>
      <w:bookmarkEnd w:id="1180"/>
    </w:p>
    <w:p w:rsidR="009F3DB7" w:rsidRPr="00912CB1" w:rsidRDefault="002C2386" w:rsidP="009F3DB7">
      <w:pPr>
        <w:rPr>
          <w:rFonts w:cs="Times New Roman"/>
          <w:b/>
          <w:bCs/>
        </w:rPr>
      </w:pPr>
      <w:hyperlink r:id="rId1238" w:history="1">
        <w:r w:rsidR="009F3DB7" w:rsidRPr="00802DF0">
          <w:rPr>
            <w:rStyle w:val="Hyperlink"/>
            <w:rFonts w:cs="Times New Roman"/>
            <w:b/>
            <w:bCs/>
          </w:rPr>
          <w:t>The Center for Analysis of Postsecondary Education and Employment</w:t>
        </w:r>
      </w:hyperlink>
    </w:p>
    <w:p w:rsidR="009F3DB7" w:rsidRPr="00912CB1" w:rsidRDefault="009F3DB7" w:rsidP="009F3DB7">
      <w:pPr>
        <w:rPr>
          <w:rFonts w:cs="Times New Roman"/>
        </w:rPr>
      </w:pPr>
      <w:r w:rsidRPr="00912CB1">
        <w:rPr>
          <w:rFonts w:cs="Times New Roman"/>
        </w:rPr>
        <w:t>Columbia University, Teachers College</w:t>
      </w:r>
    </w:p>
    <w:p w:rsidR="009F3DB7" w:rsidRDefault="009F3DB7" w:rsidP="009F3DB7">
      <w:pPr>
        <w:rPr>
          <w:rFonts w:cs="Times New Roman"/>
        </w:rPr>
      </w:pPr>
      <w:r w:rsidRPr="00912CB1">
        <w:rPr>
          <w:rFonts w:cs="Times New Roman"/>
        </w:rPr>
        <w:t>Bailey, Thomas</w:t>
      </w:r>
    </w:p>
    <w:p w:rsidR="00802DF0" w:rsidRPr="00912CB1" w:rsidRDefault="00802DF0" w:rsidP="009F3DB7">
      <w:pPr>
        <w:rPr>
          <w:rFonts w:cs="Times New Roman"/>
        </w:rPr>
      </w:pPr>
    </w:p>
    <w:p w:rsidR="009F3DB7" w:rsidRPr="00802DF0" w:rsidRDefault="009F3DB7" w:rsidP="009F3DB7">
      <w:pPr>
        <w:rPr>
          <w:rFonts w:cs="Times New Roman"/>
        </w:rPr>
      </w:pPr>
      <w:r w:rsidRPr="00802DF0">
        <w:rPr>
          <w:rFonts w:cs="Times New Roman"/>
          <w:bCs/>
        </w:rPr>
        <w:lastRenderedPageBreak/>
        <w:t>Center Website:</w:t>
      </w:r>
      <w:r w:rsidRPr="00802DF0">
        <w:rPr>
          <w:rFonts w:cs="Times New Roman"/>
        </w:rPr>
        <w:t xml:space="preserve"> </w:t>
      </w:r>
      <w:hyperlink r:id="rId1239" w:history="1">
        <w:r w:rsidRPr="00802DF0">
          <w:rPr>
            <w:rStyle w:val="Hyperlink"/>
            <w:rFonts w:cs="Times New Roman"/>
          </w:rPr>
          <w:t>http://capseecenter.org</w:t>
        </w:r>
      </w:hyperlink>
    </w:p>
    <w:p w:rsidR="009F3DB7" w:rsidRDefault="009F3DB7" w:rsidP="009F3DB7">
      <w:pPr>
        <w:rPr>
          <w:rFonts w:cs="Times New Roman"/>
          <w:b/>
          <w:bCs/>
        </w:rPr>
      </w:pPr>
    </w:p>
    <w:p w:rsidR="00802DF0" w:rsidRDefault="00802DF0" w:rsidP="009F3DB7">
      <w:pPr>
        <w:rPr>
          <w:rFonts w:cs="Times New Roman"/>
          <w:bCs/>
        </w:rPr>
      </w:pPr>
      <w:r>
        <w:rPr>
          <w:rFonts w:cs="Times New Roman"/>
          <w:bCs/>
        </w:rPr>
        <w:t>Publications:</w:t>
      </w:r>
    </w:p>
    <w:p w:rsidR="00802DF0" w:rsidRPr="006F6A2E" w:rsidRDefault="006F6A2E" w:rsidP="006F6A2E">
      <w:pPr>
        <w:ind w:left="720"/>
        <w:rPr>
          <w:rFonts w:cs="Times New Roman"/>
          <w:color w:val="222222"/>
          <w:sz w:val="20"/>
          <w:szCs w:val="20"/>
          <w:shd w:val="clear" w:color="auto" w:fill="FFFFFF"/>
        </w:rPr>
      </w:pPr>
      <w:r w:rsidRPr="006F6A2E">
        <w:rPr>
          <w:rFonts w:cs="Times New Roman"/>
          <w:color w:val="222222"/>
          <w:sz w:val="20"/>
          <w:szCs w:val="20"/>
          <w:shd w:val="clear" w:color="auto" w:fill="FFFFFF"/>
        </w:rPr>
        <w:t>Deming, D. J., Goldin, C., &amp; Katz, L. F. (2011).</w:t>
      </w:r>
      <w:r w:rsidRPr="006F6A2E">
        <w:rPr>
          <w:rStyle w:val="apple-converted-space"/>
          <w:rFonts w:cs="Times New Roman"/>
          <w:color w:val="222222"/>
          <w:sz w:val="20"/>
          <w:szCs w:val="20"/>
          <w:shd w:val="clear" w:color="auto" w:fill="FFFFFF"/>
        </w:rPr>
        <w:t> </w:t>
      </w:r>
      <w:r w:rsidRPr="006F6A2E">
        <w:rPr>
          <w:rFonts w:cs="Times New Roman"/>
          <w:i/>
          <w:iCs/>
          <w:color w:val="222222"/>
          <w:sz w:val="20"/>
          <w:szCs w:val="20"/>
          <w:shd w:val="clear" w:color="auto" w:fill="FFFFFF"/>
        </w:rPr>
        <w:t>The For-Profit Postsecondary School Sector: Nimble Critters or Agile Predators?</w:t>
      </w:r>
      <w:r w:rsidRPr="006F6A2E">
        <w:rPr>
          <w:rStyle w:val="apple-converted-space"/>
          <w:rFonts w:cs="Times New Roman"/>
          <w:color w:val="222222"/>
          <w:sz w:val="20"/>
          <w:szCs w:val="20"/>
          <w:shd w:val="clear" w:color="auto" w:fill="FFFFFF"/>
        </w:rPr>
        <w:t> </w:t>
      </w:r>
      <w:r w:rsidRPr="006F6A2E">
        <w:rPr>
          <w:rFonts w:cs="Times New Roman"/>
          <w:color w:val="222222"/>
          <w:sz w:val="20"/>
          <w:szCs w:val="20"/>
          <w:shd w:val="clear" w:color="auto" w:fill="FFFFFF"/>
        </w:rPr>
        <w:t>(No. w17710). National Bureau of Economic Research.</w:t>
      </w:r>
    </w:p>
    <w:p w:rsidR="006F6A2E" w:rsidRPr="006F6A2E" w:rsidRDefault="006F6A2E" w:rsidP="006F6A2E">
      <w:pPr>
        <w:ind w:left="720"/>
        <w:rPr>
          <w:rFonts w:cs="Times New Roman"/>
          <w:color w:val="222222"/>
          <w:sz w:val="20"/>
          <w:szCs w:val="20"/>
          <w:shd w:val="clear" w:color="auto" w:fill="FFFFFF"/>
        </w:rPr>
      </w:pPr>
    </w:p>
    <w:p w:rsidR="006F6A2E" w:rsidRPr="006F6A2E" w:rsidRDefault="006F6A2E" w:rsidP="006F6A2E">
      <w:pPr>
        <w:ind w:left="720"/>
        <w:rPr>
          <w:rFonts w:cs="Times New Roman"/>
        </w:rPr>
      </w:pPr>
      <w:r w:rsidRPr="006F6A2E">
        <w:rPr>
          <w:rFonts w:cs="Times New Roman"/>
          <w:color w:val="222222"/>
          <w:sz w:val="20"/>
          <w:szCs w:val="20"/>
          <w:shd w:val="clear" w:color="auto" w:fill="FFFFFF"/>
        </w:rPr>
        <w:t>Deming, D., Goldin, C., &amp; Katz, L. (2013). For-Profit Colleges.</w:t>
      </w:r>
      <w:r w:rsidRPr="006F6A2E">
        <w:rPr>
          <w:rStyle w:val="apple-converted-space"/>
          <w:rFonts w:cs="Times New Roman"/>
          <w:color w:val="222222"/>
          <w:sz w:val="20"/>
          <w:szCs w:val="20"/>
          <w:shd w:val="clear" w:color="auto" w:fill="FFFFFF"/>
        </w:rPr>
        <w:t> </w:t>
      </w:r>
      <w:r w:rsidRPr="006F6A2E">
        <w:rPr>
          <w:rFonts w:cs="Times New Roman"/>
          <w:i/>
          <w:iCs/>
          <w:color w:val="222222"/>
          <w:sz w:val="20"/>
          <w:szCs w:val="20"/>
          <w:shd w:val="clear" w:color="auto" w:fill="FFFFFF"/>
        </w:rPr>
        <w:t>The Future of Children</w:t>
      </w:r>
      <w:r w:rsidRPr="006F6A2E">
        <w:rPr>
          <w:rFonts w:cs="Times New Roman"/>
          <w:color w:val="222222"/>
          <w:sz w:val="20"/>
          <w:szCs w:val="20"/>
          <w:shd w:val="clear" w:color="auto" w:fill="FFFFFF"/>
        </w:rPr>
        <w:t>,</w:t>
      </w:r>
      <w:r w:rsidRPr="006F6A2E">
        <w:rPr>
          <w:rStyle w:val="apple-converted-space"/>
          <w:rFonts w:cs="Times New Roman"/>
          <w:color w:val="222222"/>
          <w:sz w:val="20"/>
          <w:szCs w:val="20"/>
          <w:shd w:val="clear" w:color="auto" w:fill="FFFFFF"/>
        </w:rPr>
        <w:t> </w:t>
      </w:r>
      <w:r w:rsidRPr="006F6A2E">
        <w:rPr>
          <w:rFonts w:cs="Times New Roman"/>
          <w:i/>
          <w:iCs/>
          <w:color w:val="222222"/>
          <w:sz w:val="20"/>
          <w:szCs w:val="20"/>
          <w:shd w:val="clear" w:color="auto" w:fill="FFFFFF"/>
        </w:rPr>
        <w:t>23</w:t>
      </w:r>
      <w:r w:rsidRPr="006F6A2E">
        <w:rPr>
          <w:rFonts w:cs="Times New Roman"/>
          <w:color w:val="222222"/>
          <w:sz w:val="20"/>
          <w:szCs w:val="20"/>
          <w:shd w:val="clear" w:color="auto" w:fill="FFFFFF"/>
        </w:rPr>
        <w:t>(1), 137-163.</w:t>
      </w:r>
    </w:p>
    <w:p w:rsidR="009F3DB7" w:rsidRPr="00912CB1" w:rsidRDefault="009F3DB7" w:rsidP="009F3DB7">
      <w:pPr>
        <w:rPr>
          <w:rFonts w:cs="Times New Roman"/>
        </w:rPr>
      </w:pPr>
    </w:p>
    <w:p w:rsidR="009F3DB7" w:rsidRPr="00912CB1" w:rsidRDefault="009F3DB7" w:rsidP="009F3DB7">
      <w:pPr>
        <w:pStyle w:val="Heading2"/>
        <w:rPr>
          <w:rFonts w:cs="Times New Roman"/>
        </w:rPr>
      </w:pPr>
      <w:bookmarkStart w:id="1181" w:name="_Toc372556582"/>
      <w:r w:rsidRPr="00912CB1">
        <w:rPr>
          <w:rFonts w:cs="Times New Roman"/>
        </w:rPr>
        <w:t>2012</w:t>
      </w:r>
      <w:bookmarkEnd w:id="1181"/>
      <w:r w:rsidRPr="00912CB1">
        <w:rPr>
          <w:rFonts w:cs="Times New Roman"/>
        </w:rPr>
        <w:t xml:space="preserve"> </w:t>
      </w:r>
    </w:p>
    <w:p w:rsidR="009F3DB7" w:rsidRPr="00912CB1" w:rsidRDefault="009F3DB7" w:rsidP="009F3DB7">
      <w:pPr>
        <w:pStyle w:val="Heading3"/>
        <w:rPr>
          <w:rFonts w:cs="Times New Roman"/>
        </w:rPr>
      </w:pPr>
      <w:bookmarkStart w:id="1182" w:name="_Toc372556583"/>
      <w:r w:rsidRPr="00912CB1">
        <w:rPr>
          <w:rFonts w:cs="Times New Roman"/>
        </w:rPr>
        <w:t>R305C120001</w:t>
      </w:r>
      <w:bookmarkEnd w:id="1182"/>
    </w:p>
    <w:p w:rsidR="009F3DB7" w:rsidRPr="00912CB1" w:rsidRDefault="002C2386" w:rsidP="009F3DB7">
      <w:pPr>
        <w:rPr>
          <w:rFonts w:cs="Times New Roman"/>
          <w:b/>
          <w:bCs/>
          <w:szCs w:val="24"/>
        </w:rPr>
      </w:pPr>
      <w:hyperlink r:id="rId1240" w:history="1">
        <w:r w:rsidR="009F3DB7" w:rsidRPr="00802DF0">
          <w:rPr>
            <w:rStyle w:val="Hyperlink"/>
            <w:rFonts w:cs="Times New Roman"/>
            <w:b/>
            <w:bCs/>
            <w:szCs w:val="24"/>
          </w:rPr>
          <w:t>Center for the Study of Adult Literacy (CSAL): Developing Instructional A</w:t>
        </w:r>
        <w:r w:rsidR="00E91E27">
          <w:rPr>
            <w:rStyle w:val="Hyperlink"/>
            <w:rFonts w:cs="Times New Roman"/>
            <w:b/>
            <w:bCs/>
            <w:szCs w:val="24"/>
          </w:rPr>
          <w:t>pp</w:t>
        </w:r>
        <w:r w:rsidR="009F3DB7" w:rsidRPr="00802DF0">
          <w:rPr>
            <w:rStyle w:val="Hyperlink"/>
            <w:rFonts w:cs="Times New Roman"/>
            <w:b/>
            <w:bCs/>
            <w:szCs w:val="24"/>
          </w:rPr>
          <w:t>roaches Suited to the Cognitive and Motivational Needs for Struggling Adults</w:t>
        </w:r>
      </w:hyperlink>
    </w:p>
    <w:p w:rsidR="009F3DB7" w:rsidRPr="00912CB1" w:rsidRDefault="009F3DB7" w:rsidP="009F3DB7">
      <w:pPr>
        <w:rPr>
          <w:rFonts w:cs="Times New Roman"/>
          <w:szCs w:val="24"/>
        </w:rPr>
      </w:pPr>
      <w:r w:rsidRPr="00912CB1">
        <w:rPr>
          <w:rFonts w:cs="Times New Roman"/>
          <w:szCs w:val="24"/>
        </w:rPr>
        <w:t>Georgia State University</w:t>
      </w:r>
    </w:p>
    <w:p w:rsidR="009F3DB7" w:rsidRPr="00912CB1" w:rsidRDefault="009F3DB7" w:rsidP="009F3DB7">
      <w:pPr>
        <w:rPr>
          <w:rFonts w:cs="Times New Roman"/>
          <w:szCs w:val="24"/>
        </w:rPr>
      </w:pPr>
      <w:r w:rsidRPr="00912CB1">
        <w:rPr>
          <w:rFonts w:cs="Times New Roman"/>
          <w:szCs w:val="24"/>
        </w:rPr>
        <w:t>Greenberg, Daphne</w:t>
      </w:r>
    </w:p>
    <w:p w:rsidR="009F3DB7" w:rsidRPr="00912CB1" w:rsidRDefault="009F3DB7" w:rsidP="009F3DB7">
      <w:pPr>
        <w:rPr>
          <w:rFonts w:cs="Times New Roman"/>
          <w:szCs w:val="24"/>
        </w:rPr>
      </w:pPr>
    </w:p>
    <w:p w:rsidR="009F3DB7" w:rsidRPr="00912CB1" w:rsidRDefault="00802DF0" w:rsidP="009F3DB7">
      <w:pPr>
        <w:rPr>
          <w:rFonts w:cs="Times New Roman"/>
          <w:sz w:val="20"/>
          <w:szCs w:val="20"/>
        </w:rPr>
      </w:pPr>
      <w:r>
        <w:rPr>
          <w:rFonts w:cs="Times New Roman"/>
          <w:szCs w:val="24"/>
        </w:rPr>
        <w:t xml:space="preserve">Center </w:t>
      </w:r>
      <w:r w:rsidR="009F3DB7" w:rsidRPr="00912CB1">
        <w:rPr>
          <w:rFonts w:cs="Times New Roman"/>
          <w:szCs w:val="24"/>
        </w:rPr>
        <w:t>Web</w:t>
      </w:r>
      <w:r w:rsidR="009F3DB7" w:rsidRPr="00802DF0">
        <w:rPr>
          <w:rFonts w:cs="Times New Roman"/>
          <w:szCs w:val="24"/>
        </w:rPr>
        <w:t xml:space="preserve">site: </w:t>
      </w:r>
      <w:hyperlink r:id="rId1241" w:tgtFrame="_blank" w:history="1">
        <w:r w:rsidR="009F3DB7" w:rsidRPr="00802DF0">
          <w:rPr>
            <w:rStyle w:val="Hyperlink"/>
            <w:rFonts w:cs="Times New Roman"/>
            <w:szCs w:val="24"/>
          </w:rPr>
          <w:t>http://csal.gsu.edu</w:t>
        </w:r>
      </w:hyperlink>
    </w:p>
    <w:p w:rsidR="009F3DB7" w:rsidRDefault="009F3DB7" w:rsidP="009F3DB7">
      <w:pPr>
        <w:rPr>
          <w:rFonts w:cs="Times New Roman"/>
          <w:szCs w:val="24"/>
        </w:rPr>
      </w:pPr>
    </w:p>
    <w:p w:rsidR="001D3723" w:rsidRPr="000838AC" w:rsidRDefault="001D3723" w:rsidP="000838AC">
      <w:pPr>
        <w:rPr>
          <w:rFonts w:cs="Times New Roman"/>
          <w:b/>
          <w:bCs/>
        </w:rPr>
      </w:pPr>
      <w:r>
        <w:rPr>
          <w:rFonts w:cs="Times New Roman"/>
          <w:szCs w:val="24"/>
        </w:rPr>
        <w:t xml:space="preserve">Related IES Projects: </w:t>
      </w:r>
      <w:hyperlink r:id="rId1242" w:history="1">
        <w:r w:rsidR="000838AC" w:rsidRPr="000838AC">
          <w:rPr>
            <w:rStyle w:val="Hyperlink"/>
            <w:rFonts w:cs="Times New Roman"/>
          </w:rPr>
          <w:t>Coh-Metrix: Automated Cohesion and Coherence Scores to Predict Text Readability and Facilitate Comprehension</w:t>
        </w:r>
      </w:hyperlink>
      <w:r w:rsidR="000838AC" w:rsidRPr="000838AC">
        <w:rPr>
          <w:rFonts w:cs="Times New Roman"/>
        </w:rPr>
        <w:t xml:space="preserve"> </w:t>
      </w:r>
      <w:r w:rsidRPr="000838AC">
        <w:rPr>
          <w:rFonts w:cs="Times New Roman"/>
          <w:szCs w:val="24"/>
        </w:rPr>
        <w:t>(R305G020018),</w:t>
      </w:r>
      <w:r w:rsidR="000838AC" w:rsidRPr="000838AC">
        <w:rPr>
          <w:rFonts w:cs="Times New Roman"/>
          <w:szCs w:val="24"/>
        </w:rPr>
        <w:t xml:space="preserve"> </w:t>
      </w:r>
      <w:hyperlink r:id="rId1243" w:history="1">
        <w:r w:rsidR="000838AC" w:rsidRPr="000838AC">
          <w:rPr>
            <w:rStyle w:val="Hyperlink"/>
            <w:rFonts w:cs="Times New Roman"/>
          </w:rPr>
          <w:t>An Implementation of Vicarious Learning with Deep-Level Reasoning Questions in Middle School and High School Classrooms</w:t>
        </w:r>
      </w:hyperlink>
      <w:r w:rsidRPr="000838AC">
        <w:rPr>
          <w:rFonts w:cs="Times New Roman"/>
          <w:szCs w:val="24"/>
        </w:rPr>
        <w:t xml:space="preserve"> (R305H050169), </w:t>
      </w:r>
      <w:hyperlink r:id="rId1244" w:history="1">
        <w:r w:rsidR="000838AC" w:rsidRPr="000838AC">
          <w:rPr>
            <w:rStyle w:val="Hyperlink"/>
            <w:rFonts w:cs="Times New Roman"/>
          </w:rPr>
          <w:t>Acquiring Research Investigative and Evaluative Skills (ARIES) for Scientific Inquiry</w:t>
        </w:r>
      </w:hyperlink>
      <w:r w:rsidR="000838AC" w:rsidRPr="000838AC">
        <w:rPr>
          <w:rFonts w:cs="Times New Roman"/>
        </w:rPr>
        <w:t xml:space="preserve"> </w:t>
      </w:r>
      <w:r w:rsidRPr="000838AC">
        <w:rPr>
          <w:rFonts w:cs="Times New Roman"/>
          <w:szCs w:val="24"/>
        </w:rPr>
        <w:t>(R305B070349),</w:t>
      </w:r>
      <w:r w:rsidR="000838AC" w:rsidRPr="000838AC">
        <w:rPr>
          <w:rFonts w:cs="Times New Roman"/>
          <w:szCs w:val="24"/>
        </w:rPr>
        <w:t xml:space="preserve"> </w:t>
      </w:r>
      <w:hyperlink r:id="rId1245" w:history="1">
        <w:r w:rsidR="000838AC" w:rsidRPr="000838AC">
          <w:rPr>
            <w:rStyle w:val="Hyperlink"/>
            <w:rFonts w:cs="Times New Roman"/>
            <w:bCs/>
          </w:rPr>
          <w:t>DeepTutor: An Intelligent Tutoring System Based on Deep Language and Discourse Processing and Advanced Tutoring Strategies</w:t>
        </w:r>
      </w:hyperlink>
      <w:r w:rsidR="000838AC" w:rsidRPr="000838AC">
        <w:rPr>
          <w:rFonts w:cs="Times New Roman"/>
          <w:bCs/>
        </w:rPr>
        <w:t xml:space="preserve"> </w:t>
      </w:r>
      <w:r w:rsidRPr="000838AC">
        <w:rPr>
          <w:rFonts w:cs="Times New Roman"/>
          <w:szCs w:val="24"/>
        </w:rPr>
        <w:t>(R305A100875),</w:t>
      </w:r>
      <w:r w:rsidR="000838AC" w:rsidRPr="000838AC">
        <w:rPr>
          <w:rFonts w:cs="Times New Roman"/>
          <w:szCs w:val="24"/>
        </w:rPr>
        <w:t xml:space="preserve"> </w:t>
      </w:r>
      <w:hyperlink r:id="rId1246" w:history="1">
        <w:r w:rsidR="000838AC" w:rsidRPr="000838AC">
          <w:rPr>
            <w:rStyle w:val="Hyperlink"/>
            <w:rFonts w:cs="Times New Roman"/>
            <w:bCs/>
          </w:rPr>
          <w:t>The Writing Pal: An Intelligent Tutoring System that Provides Interactive Writing Strategy Training</w:t>
        </w:r>
      </w:hyperlink>
      <w:r w:rsidRPr="000838AC">
        <w:rPr>
          <w:rFonts w:cs="Times New Roman"/>
          <w:szCs w:val="24"/>
        </w:rPr>
        <w:t xml:space="preserve"> (R305A080589), </w:t>
      </w:r>
      <w:hyperlink r:id="rId1247" w:history="1">
        <w:r w:rsidR="000838AC" w:rsidRPr="000838AC">
          <w:rPr>
            <w:rStyle w:val="Hyperlink"/>
            <w:rFonts w:cs="Times New Roman"/>
            <w:bCs/>
          </w:rPr>
          <w:t>Guru: A Computer Tutor that Models Expert Human Tutors</w:t>
        </w:r>
      </w:hyperlink>
      <w:r w:rsidR="000838AC" w:rsidRPr="000838AC">
        <w:rPr>
          <w:rFonts w:cs="Times New Roman"/>
          <w:szCs w:val="24"/>
        </w:rPr>
        <w:t xml:space="preserve"> </w:t>
      </w:r>
      <w:r w:rsidRPr="000838AC">
        <w:rPr>
          <w:rFonts w:cs="Times New Roman"/>
          <w:szCs w:val="24"/>
        </w:rPr>
        <w:t xml:space="preserve">(R305A080594), </w:t>
      </w:r>
      <w:hyperlink r:id="rId1248" w:history="1">
        <w:r w:rsidR="000838AC" w:rsidRPr="000838AC">
          <w:rPr>
            <w:rStyle w:val="Hyperlink"/>
            <w:rFonts w:cs="Times New Roman"/>
            <w:bCs/>
          </w:rPr>
          <w:t>A</w:t>
        </w:r>
        <w:r w:rsidR="00E91E27">
          <w:rPr>
            <w:rStyle w:val="Hyperlink"/>
            <w:rFonts w:cs="Times New Roman"/>
            <w:bCs/>
          </w:rPr>
          <w:t>pp</w:t>
        </w:r>
        <w:r w:rsidR="000838AC" w:rsidRPr="000838AC">
          <w:rPr>
            <w:rStyle w:val="Hyperlink"/>
            <w:rFonts w:cs="Times New Roman"/>
            <w:bCs/>
          </w:rPr>
          <w:t>lications of Intelligent Tutoring Systems (ITS) to Improve the Skill Levels of Students with Deficiencies in Mathematics</w:t>
        </w:r>
      </w:hyperlink>
      <w:r w:rsidR="000838AC" w:rsidRPr="000838AC">
        <w:rPr>
          <w:rFonts w:cs="Times New Roman"/>
          <w:bCs/>
        </w:rPr>
        <w:t xml:space="preserve"> </w:t>
      </w:r>
      <w:r w:rsidRPr="000838AC">
        <w:rPr>
          <w:rFonts w:cs="Times New Roman"/>
          <w:szCs w:val="24"/>
        </w:rPr>
        <w:t xml:space="preserve">(R305A090528), and </w:t>
      </w:r>
      <w:hyperlink r:id="rId1249" w:history="1">
        <w:r w:rsidRPr="000838AC">
          <w:rPr>
            <w:rStyle w:val="Hyperlink"/>
            <w:rFonts w:cs="Times New Roman"/>
            <w:bCs/>
            <w:szCs w:val="24"/>
          </w:rPr>
          <w:t>Multiple-Component Remediation for Struggling Middle School Readers</w:t>
        </w:r>
      </w:hyperlink>
      <w:r w:rsidR="000838AC" w:rsidRPr="000838AC">
        <w:rPr>
          <w:rFonts w:cs="Times New Roman"/>
          <w:szCs w:val="24"/>
        </w:rPr>
        <w:t xml:space="preserve"> (R324G</w:t>
      </w:r>
      <w:r w:rsidRPr="000838AC">
        <w:rPr>
          <w:rFonts w:cs="Times New Roman"/>
          <w:szCs w:val="24"/>
        </w:rPr>
        <w:t>060005)</w:t>
      </w:r>
    </w:p>
    <w:p w:rsidR="001D3723" w:rsidRPr="00802DF0" w:rsidRDefault="001D3723" w:rsidP="009F3DB7">
      <w:pPr>
        <w:rPr>
          <w:rFonts w:cs="Times New Roman"/>
          <w:szCs w:val="24"/>
        </w:rPr>
      </w:pPr>
    </w:p>
    <w:p w:rsidR="00802DF0" w:rsidRPr="00802DF0" w:rsidRDefault="00802DF0" w:rsidP="009F3DB7">
      <w:pPr>
        <w:rPr>
          <w:rFonts w:cs="Times New Roman"/>
          <w:szCs w:val="24"/>
        </w:rPr>
      </w:pPr>
      <w:r w:rsidRPr="00802DF0">
        <w:rPr>
          <w:rFonts w:cs="Times New Roman"/>
          <w:szCs w:val="24"/>
        </w:rPr>
        <w:t>Publications:</w:t>
      </w:r>
    </w:p>
    <w:p w:rsidR="009F3DB7" w:rsidRDefault="009F3DB7" w:rsidP="009F3DB7">
      <w:pPr>
        <w:rPr>
          <w:rFonts w:cs="Times New Roman"/>
          <w:b/>
          <w:bCs/>
          <w:szCs w:val="24"/>
        </w:rPr>
      </w:pPr>
    </w:p>
    <w:p w:rsidR="00802DF0" w:rsidRPr="00912CB1" w:rsidRDefault="00802DF0" w:rsidP="009F3DB7">
      <w:pPr>
        <w:rPr>
          <w:rFonts w:cs="Times New Roman"/>
          <w:b/>
          <w:bCs/>
          <w:szCs w:val="24"/>
        </w:rPr>
      </w:pPr>
    </w:p>
    <w:p w:rsidR="009F3DB7" w:rsidRPr="00912CB1" w:rsidRDefault="009F3DB7" w:rsidP="009F3DB7">
      <w:pPr>
        <w:pStyle w:val="Heading3"/>
        <w:rPr>
          <w:rFonts w:cs="Times New Roman"/>
        </w:rPr>
      </w:pPr>
      <w:bookmarkStart w:id="1183" w:name="_Toc372556584"/>
      <w:r w:rsidRPr="00912CB1">
        <w:rPr>
          <w:rFonts w:cs="Times New Roman"/>
        </w:rPr>
        <w:t>R305C120008</w:t>
      </w:r>
      <w:bookmarkEnd w:id="1183"/>
      <w:r w:rsidRPr="00912CB1">
        <w:rPr>
          <w:rFonts w:cs="Times New Roman"/>
        </w:rPr>
        <w:t xml:space="preserve"> </w:t>
      </w:r>
    </w:p>
    <w:p w:rsidR="009F3DB7" w:rsidRPr="00912CB1" w:rsidRDefault="002C2386" w:rsidP="009F3DB7">
      <w:pPr>
        <w:rPr>
          <w:rFonts w:cs="Times New Roman"/>
          <w:bCs/>
          <w:szCs w:val="24"/>
        </w:rPr>
      </w:pPr>
      <w:hyperlink r:id="rId1250" w:history="1">
        <w:r w:rsidR="009F3DB7" w:rsidRPr="00802DF0">
          <w:rPr>
            <w:rStyle w:val="Hyperlink"/>
            <w:rFonts w:cs="Times New Roman"/>
            <w:bCs/>
            <w:szCs w:val="24"/>
          </w:rPr>
          <w:t>National Center for Analysis of Longitudinal Data in Education Research (CALDER)</w:t>
        </w:r>
      </w:hyperlink>
      <w:r w:rsidR="009F3DB7" w:rsidRPr="00912CB1">
        <w:rPr>
          <w:rFonts w:cs="Times New Roman"/>
          <w:bCs/>
          <w:szCs w:val="24"/>
        </w:rPr>
        <w:t xml:space="preserve"> </w:t>
      </w:r>
    </w:p>
    <w:p w:rsidR="00802DF0" w:rsidRDefault="00802DF0" w:rsidP="009F3DB7">
      <w:pPr>
        <w:rPr>
          <w:rFonts w:cs="Times New Roman"/>
          <w:bCs/>
          <w:szCs w:val="24"/>
        </w:rPr>
      </w:pPr>
      <w:r>
        <w:rPr>
          <w:rFonts w:cs="Times New Roman"/>
          <w:bCs/>
          <w:szCs w:val="24"/>
        </w:rPr>
        <w:t>American Institutes for Research</w:t>
      </w:r>
    </w:p>
    <w:p w:rsidR="009F3DB7" w:rsidRPr="00912CB1" w:rsidRDefault="009F3DB7" w:rsidP="009F3DB7">
      <w:pPr>
        <w:rPr>
          <w:rFonts w:cs="Times New Roman"/>
          <w:bCs/>
          <w:szCs w:val="24"/>
        </w:rPr>
      </w:pPr>
      <w:r w:rsidRPr="00912CB1">
        <w:rPr>
          <w:rFonts w:cs="Times New Roman"/>
          <w:bCs/>
          <w:szCs w:val="24"/>
        </w:rPr>
        <w:t xml:space="preserve">Hannaway, Jane </w:t>
      </w:r>
    </w:p>
    <w:p w:rsidR="009F3DB7" w:rsidRPr="00912CB1" w:rsidRDefault="009F3DB7" w:rsidP="009F3DB7">
      <w:pPr>
        <w:rPr>
          <w:rFonts w:cs="Times New Roman"/>
          <w:b/>
          <w:bCs/>
          <w:szCs w:val="24"/>
        </w:rPr>
      </w:pPr>
    </w:p>
    <w:p w:rsidR="009F3DB7" w:rsidRPr="00802DF0" w:rsidRDefault="009F3DB7" w:rsidP="009F3DB7">
      <w:pPr>
        <w:rPr>
          <w:rFonts w:cs="Times New Roman"/>
          <w:szCs w:val="24"/>
        </w:rPr>
      </w:pPr>
      <w:r w:rsidRPr="00802DF0">
        <w:rPr>
          <w:rFonts w:cs="Times New Roman"/>
          <w:bCs/>
          <w:szCs w:val="24"/>
        </w:rPr>
        <w:t>Center website:</w:t>
      </w:r>
      <w:r w:rsidRPr="00802DF0">
        <w:rPr>
          <w:rFonts w:cs="Times New Roman"/>
          <w:szCs w:val="24"/>
        </w:rPr>
        <w:t xml:space="preserve"> </w:t>
      </w:r>
      <w:hyperlink r:id="rId1251" w:history="1">
        <w:r w:rsidRPr="00802DF0">
          <w:rPr>
            <w:rStyle w:val="Hyperlink"/>
            <w:rFonts w:cs="Times New Roman"/>
            <w:szCs w:val="24"/>
          </w:rPr>
          <w:t>http://www.caldercenter.org/</w:t>
        </w:r>
      </w:hyperlink>
    </w:p>
    <w:p w:rsidR="00802DF0" w:rsidRPr="00802DF0" w:rsidRDefault="00802DF0" w:rsidP="00802DF0">
      <w:pPr>
        <w:pStyle w:val="NoSpacing"/>
      </w:pPr>
    </w:p>
    <w:p w:rsidR="00802DF0" w:rsidRDefault="00802DF0" w:rsidP="00B454BE">
      <w:pPr>
        <w:pStyle w:val="NoSpacing"/>
      </w:pPr>
      <w:r w:rsidRPr="00802DF0">
        <w:t>Publications:</w:t>
      </w:r>
      <w:r w:rsidR="004111FD">
        <w:br/>
      </w:r>
    </w:p>
    <w:p w:rsidR="008D795F" w:rsidRDefault="008D795F" w:rsidP="00B454BE">
      <w:pPr>
        <w:pStyle w:val="NoSpacing"/>
      </w:pPr>
    </w:p>
    <w:p w:rsidR="004111FD" w:rsidRPr="00802DF0" w:rsidRDefault="004111FD" w:rsidP="00B454BE">
      <w:pPr>
        <w:pStyle w:val="NoSpacing"/>
      </w:pPr>
    </w:p>
    <w:p w:rsidR="0067287D" w:rsidRDefault="0067287D">
      <w:pPr>
        <w:spacing w:after="200" w:line="276" w:lineRule="auto"/>
        <w:rPr>
          <w:rFonts w:eastAsiaTheme="majorEastAsia" w:cs="Times New Roman"/>
          <w:b/>
          <w:bCs/>
          <w:caps/>
          <w:sz w:val="36"/>
          <w:szCs w:val="28"/>
        </w:rPr>
      </w:pPr>
      <w:r>
        <w:rPr>
          <w:rFonts w:cs="Times New Roman"/>
        </w:rPr>
        <w:br w:type="page"/>
      </w:r>
    </w:p>
    <w:p w:rsidR="00686C6B" w:rsidRPr="00912CB1" w:rsidRDefault="000474FF" w:rsidP="00686C6B">
      <w:pPr>
        <w:pStyle w:val="Heading1"/>
        <w:rPr>
          <w:rFonts w:cs="Times New Roman"/>
        </w:rPr>
      </w:pPr>
      <w:bookmarkStart w:id="1184" w:name="_Toc372556585"/>
      <w:r w:rsidRPr="00912CB1">
        <w:rPr>
          <w:rFonts w:cs="Times New Roman"/>
        </w:rPr>
        <w:lastRenderedPageBreak/>
        <w:t>Postsecondary</w:t>
      </w:r>
      <w:r w:rsidR="00C80775" w:rsidRPr="00912CB1">
        <w:rPr>
          <w:rFonts w:cs="Times New Roman"/>
        </w:rPr>
        <w:t xml:space="preserve"> </w:t>
      </w:r>
      <w:r w:rsidR="00686C6B" w:rsidRPr="00912CB1">
        <w:rPr>
          <w:rFonts w:cs="Times New Roman"/>
        </w:rPr>
        <w:t>and</w:t>
      </w:r>
      <w:r w:rsidR="00C80775" w:rsidRPr="00912CB1">
        <w:rPr>
          <w:rFonts w:cs="Times New Roman"/>
        </w:rPr>
        <w:t xml:space="preserve"> </w:t>
      </w:r>
      <w:r w:rsidRPr="00912CB1">
        <w:rPr>
          <w:rFonts w:cs="Times New Roman"/>
        </w:rPr>
        <w:t>A</w:t>
      </w:r>
      <w:r w:rsidR="00686C6B" w:rsidRPr="00912CB1">
        <w:rPr>
          <w:rFonts w:cs="Times New Roman"/>
        </w:rPr>
        <w:t>dult</w:t>
      </w:r>
      <w:r w:rsidR="00C80775" w:rsidRPr="00912CB1">
        <w:rPr>
          <w:rFonts w:cs="Times New Roman"/>
        </w:rPr>
        <w:t xml:space="preserve"> </w:t>
      </w:r>
      <w:r w:rsidRPr="00912CB1">
        <w:rPr>
          <w:rFonts w:cs="Times New Roman"/>
        </w:rPr>
        <w:t>E</w:t>
      </w:r>
      <w:r w:rsidR="00686C6B" w:rsidRPr="00912CB1">
        <w:rPr>
          <w:rFonts w:cs="Times New Roman"/>
        </w:rPr>
        <w:t>ducation</w:t>
      </w:r>
      <w:bookmarkEnd w:id="1109"/>
      <w:bookmarkEnd w:id="1110"/>
      <w:bookmarkEnd w:id="1184"/>
    </w:p>
    <w:p w:rsidR="005F3F43" w:rsidRDefault="005F3F43" w:rsidP="005F3F43">
      <w:bookmarkStart w:id="1185" w:name="_Toc348082203"/>
      <w:bookmarkStart w:id="1186" w:name="_Toc348442564"/>
    </w:p>
    <w:p w:rsidR="00686C6B" w:rsidRPr="00912CB1" w:rsidRDefault="00686C6B" w:rsidP="00686C6B">
      <w:pPr>
        <w:pStyle w:val="Heading2"/>
        <w:rPr>
          <w:rFonts w:cs="Times New Roman"/>
        </w:rPr>
      </w:pPr>
      <w:bookmarkStart w:id="1187" w:name="_Toc372556586"/>
      <w:r w:rsidRPr="00912CB1">
        <w:rPr>
          <w:rFonts w:cs="Times New Roman"/>
        </w:rPr>
        <w:t>2007</w:t>
      </w:r>
      <w:bookmarkEnd w:id="1185"/>
      <w:bookmarkEnd w:id="1186"/>
      <w:bookmarkEnd w:id="1187"/>
    </w:p>
    <w:p w:rsidR="00686C6B" w:rsidRPr="00912CB1" w:rsidRDefault="00686C6B" w:rsidP="00686C6B">
      <w:pPr>
        <w:pStyle w:val="Heading3"/>
        <w:rPr>
          <w:rFonts w:cs="Times New Roman"/>
        </w:rPr>
      </w:pPr>
      <w:bookmarkStart w:id="1188" w:name="_Toc348082204"/>
      <w:bookmarkStart w:id="1189" w:name="_Toc348442565"/>
      <w:bookmarkStart w:id="1190" w:name="_Toc372556587"/>
      <w:r w:rsidRPr="00912CB1">
        <w:rPr>
          <w:rFonts w:cs="Times New Roman"/>
        </w:rPr>
        <w:t>R305B070077</w:t>
      </w:r>
      <w:bookmarkEnd w:id="1188"/>
      <w:bookmarkEnd w:id="1189"/>
      <w:bookmarkEnd w:id="1190"/>
    </w:p>
    <w:p w:rsidR="00686C6B" w:rsidRPr="00912CB1" w:rsidRDefault="002C2386" w:rsidP="00686C6B">
      <w:pPr>
        <w:rPr>
          <w:rFonts w:cs="Times New Roman"/>
          <w:b/>
          <w:bCs/>
        </w:rPr>
      </w:pPr>
      <w:hyperlink r:id="rId1252" w:history="1">
        <w:r w:rsidR="00686C6B" w:rsidRPr="001F55B5">
          <w:rPr>
            <w:rStyle w:val="Hyperlink"/>
            <w:rFonts w:cs="Times New Roman"/>
            <w:b/>
            <w:bCs/>
          </w:rPr>
          <w:t>Developing</w:t>
        </w:r>
        <w:r w:rsidR="00C80775" w:rsidRPr="001F55B5">
          <w:rPr>
            <w:rStyle w:val="Hyperlink"/>
            <w:rFonts w:cs="Times New Roman"/>
            <w:b/>
            <w:bCs/>
          </w:rPr>
          <w:t xml:space="preserve"> </w:t>
        </w:r>
        <w:r w:rsidR="00686C6B" w:rsidRPr="001F55B5">
          <w:rPr>
            <w:rStyle w:val="Hyperlink"/>
            <w:rFonts w:cs="Times New Roman"/>
            <w:b/>
            <w:bCs/>
          </w:rPr>
          <w:t>a</w:t>
        </w:r>
        <w:r w:rsidR="00C80775" w:rsidRPr="001F55B5">
          <w:rPr>
            <w:rStyle w:val="Hyperlink"/>
            <w:rFonts w:cs="Times New Roman"/>
            <w:b/>
            <w:bCs/>
          </w:rPr>
          <w:t xml:space="preserve"> </w:t>
        </w:r>
        <w:r w:rsidR="00686C6B" w:rsidRPr="001F55B5">
          <w:rPr>
            <w:rStyle w:val="Hyperlink"/>
            <w:rFonts w:cs="Times New Roman"/>
            <w:b/>
            <w:bCs/>
          </w:rPr>
          <w:t>Program</w:t>
        </w:r>
        <w:r w:rsidR="00C80775" w:rsidRPr="001F55B5">
          <w:rPr>
            <w:rStyle w:val="Hyperlink"/>
            <w:rFonts w:cs="Times New Roman"/>
            <w:b/>
            <w:bCs/>
          </w:rPr>
          <w:t xml:space="preserve"> </w:t>
        </w:r>
        <w:r w:rsidR="00686C6B" w:rsidRPr="001F55B5">
          <w:rPr>
            <w:rStyle w:val="Hyperlink"/>
            <w:rFonts w:cs="Times New Roman"/>
            <w:b/>
            <w:bCs/>
          </w:rPr>
          <w:t>of</w:t>
        </w:r>
        <w:r w:rsidR="00C80775" w:rsidRPr="001F55B5">
          <w:rPr>
            <w:rStyle w:val="Hyperlink"/>
            <w:rFonts w:cs="Times New Roman"/>
            <w:b/>
            <w:bCs/>
          </w:rPr>
          <w:t xml:space="preserve"> </w:t>
        </w:r>
        <w:r w:rsidR="00686C6B" w:rsidRPr="001F55B5">
          <w:rPr>
            <w:rStyle w:val="Hyperlink"/>
            <w:rFonts w:cs="Times New Roman"/>
            <w:b/>
            <w:bCs/>
          </w:rPr>
          <w:t>Postsecondary</w:t>
        </w:r>
        <w:r w:rsidR="00C80775" w:rsidRPr="001F55B5">
          <w:rPr>
            <w:rStyle w:val="Hyperlink"/>
            <w:rFonts w:cs="Times New Roman"/>
            <w:b/>
            <w:bCs/>
          </w:rPr>
          <w:t xml:space="preserve"> </w:t>
        </w:r>
        <w:r w:rsidR="00686C6B" w:rsidRPr="001F55B5">
          <w:rPr>
            <w:rStyle w:val="Hyperlink"/>
            <w:rFonts w:cs="Times New Roman"/>
            <w:b/>
            <w:bCs/>
          </w:rPr>
          <w:t>Academic</w:t>
        </w:r>
        <w:r w:rsidR="00C80775" w:rsidRPr="001F55B5">
          <w:rPr>
            <w:rStyle w:val="Hyperlink"/>
            <w:rFonts w:cs="Times New Roman"/>
            <w:b/>
            <w:bCs/>
          </w:rPr>
          <w:t xml:space="preserve"> </w:t>
        </w:r>
        <w:r w:rsidR="00686C6B" w:rsidRPr="001F55B5">
          <w:rPr>
            <w:rStyle w:val="Hyperlink"/>
            <w:rFonts w:cs="Times New Roman"/>
            <w:b/>
            <w:bCs/>
          </w:rPr>
          <w:t>Instruction</w:t>
        </w:r>
        <w:r w:rsidR="00C80775" w:rsidRPr="001F55B5">
          <w:rPr>
            <w:rStyle w:val="Hyperlink"/>
            <w:rFonts w:cs="Times New Roman"/>
            <w:b/>
            <w:bCs/>
          </w:rPr>
          <w:t xml:space="preserve"> </w:t>
        </w:r>
        <w:r w:rsidR="00686C6B" w:rsidRPr="001F55B5">
          <w:rPr>
            <w:rStyle w:val="Hyperlink"/>
            <w:rFonts w:cs="Times New Roman"/>
            <w:b/>
            <w:bCs/>
          </w:rPr>
          <w:t>Over</w:t>
        </w:r>
        <w:r w:rsidR="00C80775" w:rsidRPr="001F55B5">
          <w:rPr>
            <w:rStyle w:val="Hyperlink"/>
            <w:rFonts w:cs="Times New Roman"/>
            <w:b/>
            <w:bCs/>
          </w:rPr>
          <w:t xml:space="preserve"> </w:t>
        </w:r>
        <w:r w:rsidR="00686C6B" w:rsidRPr="001F55B5">
          <w:rPr>
            <w:rStyle w:val="Hyperlink"/>
            <w:rFonts w:cs="Times New Roman"/>
            <w:b/>
            <w:bCs/>
          </w:rPr>
          <w:t>the</w:t>
        </w:r>
        <w:r w:rsidR="00C80775" w:rsidRPr="001F55B5">
          <w:rPr>
            <w:rStyle w:val="Hyperlink"/>
            <w:rFonts w:cs="Times New Roman"/>
            <w:b/>
            <w:bCs/>
          </w:rPr>
          <w:t xml:space="preserve"> </w:t>
        </w:r>
        <w:r w:rsidR="00686C6B" w:rsidRPr="001F55B5">
          <w:rPr>
            <w:rStyle w:val="Hyperlink"/>
            <w:rFonts w:cs="Times New Roman"/>
            <w:b/>
            <w:bCs/>
          </w:rPr>
          <w:t>Corrections</w:t>
        </w:r>
        <w:r w:rsidR="00C80775" w:rsidRPr="001F55B5">
          <w:rPr>
            <w:rStyle w:val="Hyperlink"/>
            <w:rFonts w:cs="Times New Roman"/>
            <w:b/>
            <w:bCs/>
          </w:rPr>
          <w:t xml:space="preserve"> </w:t>
        </w:r>
        <w:r w:rsidR="00686C6B" w:rsidRPr="001F55B5">
          <w:rPr>
            <w:rStyle w:val="Hyperlink"/>
            <w:rFonts w:cs="Times New Roman"/>
            <w:b/>
            <w:bCs/>
          </w:rPr>
          <w:t>Learning</w:t>
        </w:r>
        <w:r w:rsidR="00C80775" w:rsidRPr="001F55B5">
          <w:rPr>
            <w:rStyle w:val="Hyperlink"/>
            <w:rFonts w:cs="Times New Roman"/>
            <w:b/>
            <w:bCs/>
          </w:rPr>
          <w:t xml:space="preserve"> </w:t>
        </w:r>
        <w:r w:rsidR="00686C6B" w:rsidRPr="001F55B5">
          <w:rPr>
            <w:rStyle w:val="Hyperlink"/>
            <w:rFonts w:cs="Times New Roman"/>
            <w:b/>
            <w:bCs/>
          </w:rPr>
          <w:t>Network</w:t>
        </w:r>
      </w:hyperlink>
    </w:p>
    <w:p w:rsidR="00686C6B" w:rsidRPr="00912CB1" w:rsidRDefault="00686C6B" w:rsidP="00686C6B">
      <w:pPr>
        <w:rPr>
          <w:rFonts w:cs="Times New Roman"/>
        </w:rPr>
      </w:pPr>
      <w:r w:rsidRPr="00912CB1">
        <w:rPr>
          <w:rFonts w:cs="Times New Roman"/>
        </w:rPr>
        <w:t>Correctional</w:t>
      </w:r>
      <w:r w:rsidR="00C80775" w:rsidRPr="00912CB1">
        <w:rPr>
          <w:rFonts w:cs="Times New Roman"/>
        </w:rPr>
        <w:t xml:space="preserve"> </w:t>
      </w:r>
      <w:r w:rsidRPr="00912CB1">
        <w:rPr>
          <w:rFonts w:cs="Times New Roman"/>
        </w:rPr>
        <w:t>Education</w:t>
      </w:r>
      <w:r w:rsidR="00C80775" w:rsidRPr="00912CB1">
        <w:rPr>
          <w:rFonts w:cs="Times New Roman"/>
        </w:rPr>
        <w:t xml:space="preserve"> </w:t>
      </w:r>
      <w:r w:rsidRPr="00912CB1">
        <w:rPr>
          <w:rFonts w:cs="Times New Roman"/>
        </w:rPr>
        <w:t>Association</w:t>
      </w:r>
    </w:p>
    <w:p w:rsidR="00686C6B" w:rsidRPr="00912CB1" w:rsidRDefault="00686C6B" w:rsidP="00686C6B">
      <w:pPr>
        <w:rPr>
          <w:rFonts w:cs="Times New Roman"/>
        </w:rPr>
      </w:pPr>
      <w:r w:rsidRPr="00912CB1">
        <w:rPr>
          <w:rFonts w:cs="Times New Roman"/>
        </w:rPr>
        <w:t>Steurer,</w:t>
      </w:r>
      <w:r w:rsidR="00C80775" w:rsidRPr="00912CB1">
        <w:rPr>
          <w:rFonts w:cs="Times New Roman"/>
        </w:rPr>
        <w:t xml:space="preserve"> </w:t>
      </w:r>
      <w:r w:rsidRPr="00912CB1">
        <w:rPr>
          <w:rFonts w:cs="Times New Roman"/>
        </w:rPr>
        <w:t>Stephen</w:t>
      </w:r>
    </w:p>
    <w:p w:rsidR="00686C6B" w:rsidRPr="00912CB1" w:rsidRDefault="00686C6B"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6F6A2E" w:rsidRPr="006F6A2E" w:rsidRDefault="006F6A2E" w:rsidP="001F55B5">
      <w:pPr>
        <w:ind w:left="720"/>
        <w:rPr>
          <w:rFonts w:cs="Times New Roman"/>
          <w:color w:val="222222"/>
          <w:sz w:val="20"/>
          <w:szCs w:val="20"/>
          <w:shd w:val="clear" w:color="auto" w:fill="FFFFFF"/>
        </w:rPr>
      </w:pPr>
      <w:r w:rsidRPr="006F6A2E">
        <w:rPr>
          <w:rFonts w:cs="Times New Roman"/>
          <w:color w:val="222222"/>
          <w:sz w:val="20"/>
          <w:szCs w:val="20"/>
          <w:shd w:val="clear" w:color="auto" w:fill="FFFFFF"/>
        </w:rPr>
        <w:t xml:space="preserve">Meyer, S. J. (2011). Factors Affecting Student Success </w:t>
      </w:r>
      <w:r>
        <w:rPr>
          <w:rFonts w:cs="Times New Roman"/>
          <w:color w:val="222222"/>
          <w:sz w:val="20"/>
          <w:szCs w:val="20"/>
          <w:shd w:val="clear" w:color="auto" w:fill="FFFFFF"/>
        </w:rPr>
        <w:t>i</w:t>
      </w:r>
      <w:r w:rsidRPr="006F6A2E">
        <w:rPr>
          <w:rFonts w:cs="Times New Roman"/>
          <w:color w:val="222222"/>
          <w:sz w:val="20"/>
          <w:szCs w:val="20"/>
          <w:shd w:val="clear" w:color="auto" w:fill="FFFFFF"/>
        </w:rPr>
        <w:t>n Postsecondary Academic Correctional Education Programs.</w:t>
      </w:r>
      <w:r w:rsidRPr="006F6A2E">
        <w:rPr>
          <w:rStyle w:val="apple-converted-space"/>
          <w:rFonts w:cs="Times New Roman"/>
          <w:color w:val="222222"/>
          <w:sz w:val="20"/>
          <w:szCs w:val="20"/>
          <w:shd w:val="clear" w:color="auto" w:fill="FFFFFF"/>
        </w:rPr>
        <w:t> </w:t>
      </w:r>
      <w:r w:rsidRPr="006F6A2E">
        <w:rPr>
          <w:rFonts w:cs="Times New Roman"/>
          <w:i/>
          <w:iCs/>
          <w:color w:val="222222"/>
          <w:sz w:val="20"/>
          <w:szCs w:val="20"/>
          <w:shd w:val="clear" w:color="auto" w:fill="FFFFFF"/>
        </w:rPr>
        <w:t>Journal of Correctional Education</w:t>
      </w:r>
      <w:r w:rsidRPr="006F6A2E">
        <w:rPr>
          <w:rFonts w:cs="Times New Roman"/>
          <w:color w:val="222222"/>
          <w:sz w:val="20"/>
          <w:szCs w:val="20"/>
          <w:shd w:val="clear" w:color="auto" w:fill="FFFFFF"/>
        </w:rPr>
        <w:t>, 132-164.</w:t>
      </w:r>
    </w:p>
    <w:p w:rsidR="006F6A2E" w:rsidRPr="006F6A2E" w:rsidRDefault="006F6A2E" w:rsidP="001F55B5">
      <w:pPr>
        <w:ind w:left="720"/>
        <w:rPr>
          <w:rFonts w:cs="Times New Roman"/>
          <w:color w:val="222222"/>
          <w:sz w:val="20"/>
          <w:szCs w:val="20"/>
          <w:shd w:val="clear" w:color="auto" w:fill="FFFFFF"/>
        </w:rPr>
      </w:pPr>
    </w:p>
    <w:p w:rsidR="006F6A2E" w:rsidRPr="006F6A2E" w:rsidRDefault="006F6A2E" w:rsidP="001F55B5">
      <w:pPr>
        <w:ind w:left="720"/>
        <w:rPr>
          <w:rFonts w:cs="Times New Roman"/>
          <w:color w:val="222222"/>
          <w:sz w:val="20"/>
          <w:szCs w:val="20"/>
          <w:shd w:val="clear" w:color="auto" w:fill="FFFFFF"/>
        </w:rPr>
      </w:pPr>
      <w:r w:rsidRPr="006F6A2E">
        <w:rPr>
          <w:rFonts w:cs="Times New Roman"/>
          <w:color w:val="222222"/>
          <w:sz w:val="20"/>
          <w:szCs w:val="20"/>
          <w:shd w:val="clear" w:color="auto" w:fill="FFFFFF"/>
        </w:rPr>
        <w:t xml:space="preserve">Meyer, S. J., </w:t>
      </w:r>
      <w:r>
        <w:rPr>
          <w:rFonts w:cs="Times New Roman"/>
          <w:color w:val="222222"/>
          <w:sz w:val="20"/>
          <w:szCs w:val="20"/>
          <w:shd w:val="clear" w:color="auto" w:fill="FFFFFF"/>
        </w:rPr>
        <w:t>and</w:t>
      </w:r>
      <w:r w:rsidRPr="006F6A2E">
        <w:rPr>
          <w:rFonts w:cs="Times New Roman"/>
          <w:color w:val="222222"/>
          <w:sz w:val="20"/>
          <w:szCs w:val="20"/>
          <w:shd w:val="clear" w:color="auto" w:fill="FFFFFF"/>
        </w:rPr>
        <w:t xml:space="preserve"> Randel, B. (2013). The Impact of an Associate’s Degree Program for Incarcerated Students</w:t>
      </w:r>
      <w:r>
        <w:rPr>
          <w:rFonts w:cs="Times New Roman"/>
          <w:color w:val="222222"/>
          <w:sz w:val="20"/>
          <w:szCs w:val="20"/>
          <w:shd w:val="clear" w:color="auto" w:fill="FFFFFF"/>
        </w:rPr>
        <w:t>:</w:t>
      </w:r>
      <w:r w:rsidRPr="006F6A2E">
        <w:rPr>
          <w:rFonts w:cs="Times New Roman"/>
          <w:color w:val="222222"/>
          <w:sz w:val="20"/>
          <w:szCs w:val="20"/>
          <w:shd w:val="clear" w:color="auto" w:fill="FFFFFF"/>
        </w:rPr>
        <w:t xml:space="preserve"> A Randomized Trial of the Correctional Education Association College of the Air Program.</w:t>
      </w:r>
      <w:r w:rsidRPr="006F6A2E">
        <w:rPr>
          <w:rStyle w:val="apple-converted-space"/>
          <w:rFonts w:cs="Times New Roman"/>
          <w:color w:val="222222"/>
          <w:sz w:val="20"/>
          <w:szCs w:val="20"/>
          <w:shd w:val="clear" w:color="auto" w:fill="FFFFFF"/>
        </w:rPr>
        <w:t> </w:t>
      </w:r>
      <w:r w:rsidRPr="006F6A2E">
        <w:rPr>
          <w:rFonts w:cs="Times New Roman"/>
          <w:i/>
          <w:iCs/>
          <w:color w:val="222222"/>
          <w:sz w:val="20"/>
          <w:szCs w:val="20"/>
          <w:shd w:val="clear" w:color="auto" w:fill="FFFFFF"/>
        </w:rPr>
        <w:t>Community College Review</w:t>
      </w:r>
      <w:r w:rsidRPr="006F6A2E">
        <w:rPr>
          <w:rFonts w:cs="Times New Roman"/>
          <w:color w:val="222222"/>
          <w:sz w:val="20"/>
          <w:szCs w:val="20"/>
          <w:shd w:val="clear" w:color="auto" w:fill="FFFFFF"/>
        </w:rPr>
        <w:t>,</w:t>
      </w:r>
      <w:r w:rsidRPr="006F6A2E">
        <w:rPr>
          <w:rFonts w:cs="Times New Roman"/>
          <w:i/>
          <w:iCs/>
          <w:color w:val="222222"/>
          <w:sz w:val="20"/>
          <w:szCs w:val="20"/>
          <w:shd w:val="clear" w:color="auto" w:fill="FFFFFF"/>
        </w:rPr>
        <w:t>41</w:t>
      </w:r>
      <w:r w:rsidRPr="006F6A2E">
        <w:rPr>
          <w:rFonts w:cs="Times New Roman"/>
          <w:color w:val="222222"/>
          <w:sz w:val="20"/>
          <w:szCs w:val="20"/>
          <w:shd w:val="clear" w:color="auto" w:fill="FFFFFF"/>
        </w:rPr>
        <w:t>(3), 223-248.</w:t>
      </w:r>
    </w:p>
    <w:p w:rsidR="006F6A2E" w:rsidRDefault="006F6A2E" w:rsidP="001F55B5">
      <w:pPr>
        <w:ind w:left="720"/>
        <w:rPr>
          <w:rFonts w:cs="Times New Roman"/>
          <w:sz w:val="20"/>
        </w:rPr>
      </w:pPr>
    </w:p>
    <w:p w:rsidR="00686C6B" w:rsidRPr="001F55B5" w:rsidRDefault="00686C6B" w:rsidP="001F55B5">
      <w:pPr>
        <w:ind w:left="720"/>
        <w:rPr>
          <w:rFonts w:cs="Times New Roman"/>
          <w:sz w:val="20"/>
        </w:rPr>
      </w:pPr>
      <w:r w:rsidRPr="001F55B5">
        <w:rPr>
          <w:rFonts w:cs="Times New Roman"/>
          <w:sz w:val="20"/>
        </w:rPr>
        <w:t>Meyer,</w:t>
      </w:r>
      <w:r w:rsidR="00C80775" w:rsidRPr="001F55B5">
        <w:rPr>
          <w:rFonts w:cs="Times New Roman"/>
          <w:sz w:val="20"/>
        </w:rPr>
        <w:t xml:space="preserve"> </w:t>
      </w:r>
      <w:r w:rsidRPr="001F55B5">
        <w:rPr>
          <w:rFonts w:cs="Times New Roman"/>
          <w:sz w:val="20"/>
        </w:rPr>
        <w:t>S.J.,</w:t>
      </w:r>
      <w:r w:rsidR="00C80775" w:rsidRPr="001F55B5">
        <w:rPr>
          <w:rFonts w:cs="Times New Roman"/>
          <w:sz w:val="20"/>
        </w:rPr>
        <w:t xml:space="preserve"> </w:t>
      </w:r>
      <w:r w:rsidRPr="001F55B5">
        <w:rPr>
          <w:rFonts w:cs="Times New Roman"/>
          <w:sz w:val="20"/>
        </w:rPr>
        <w:t>Fredericks,</w:t>
      </w:r>
      <w:r w:rsidR="00C80775" w:rsidRPr="001F55B5">
        <w:rPr>
          <w:rFonts w:cs="Times New Roman"/>
          <w:sz w:val="20"/>
        </w:rPr>
        <w:t xml:space="preserve"> </w:t>
      </w:r>
      <w:r w:rsidRPr="001F55B5">
        <w:rPr>
          <w:rFonts w:cs="Times New Roman"/>
          <w:sz w:val="20"/>
        </w:rPr>
        <w:t>L.,</w:t>
      </w:r>
      <w:r w:rsidR="00C80775" w:rsidRPr="001F55B5">
        <w:rPr>
          <w:rFonts w:cs="Times New Roman"/>
          <w:sz w:val="20"/>
        </w:rPr>
        <w:t xml:space="preserve"> </w:t>
      </w:r>
      <w:r w:rsidRPr="001F55B5">
        <w:rPr>
          <w:rFonts w:cs="Times New Roman"/>
          <w:sz w:val="20"/>
        </w:rPr>
        <w:t>Borden,</w:t>
      </w:r>
      <w:r w:rsidR="00C80775" w:rsidRPr="001F55B5">
        <w:rPr>
          <w:rFonts w:cs="Times New Roman"/>
          <w:sz w:val="20"/>
        </w:rPr>
        <w:t xml:space="preserve"> </w:t>
      </w:r>
      <w:r w:rsidRPr="001F55B5">
        <w:rPr>
          <w:rFonts w:cs="Times New Roman"/>
          <w:sz w:val="20"/>
        </w:rPr>
        <w:t>C.M.,</w:t>
      </w:r>
      <w:r w:rsidR="00C80775" w:rsidRPr="001F55B5">
        <w:rPr>
          <w:rFonts w:cs="Times New Roman"/>
          <w:sz w:val="20"/>
        </w:rPr>
        <w:t xml:space="preserve"> </w:t>
      </w:r>
      <w:r w:rsidRPr="001F55B5">
        <w:rPr>
          <w:rFonts w:cs="Times New Roman"/>
          <w:sz w:val="20"/>
        </w:rPr>
        <w:t>and</w:t>
      </w:r>
      <w:r w:rsidR="00C80775" w:rsidRPr="001F55B5">
        <w:rPr>
          <w:rFonts w:cs="Times New Roman"/>
          <w:sz w:val="20"/>
        </w:rPr>
        <w:t xml:space="preserve"> </w:t>
      </w:r>
      <w:r w:rsidRPr="001F55B5">
        <w:rPr>
          <w:rFonts w:cs="Times New Roman"/>
          <w:sz w:val="20"/>
        </w:rPr>
        <w:t>Richardson,</w:t>
      </w:r>
      <w:r w:rsidR="00C80775" w:rsidRPr="001F55B5">
        <w:rPr>
          <w:rFonts w:cs="Times New Roman"/>
          <w:sz w:val="20"/>
        </w:rPr>
        <w:t xml:space="preserve"> </w:t>
      </w:r>
      <w:r w:rsidRPr="001F55B5">
        <w:rPr>
          <w:rFonts w:cs="Times New Roman"/>
          <w:sz w:val="20"/>
        </w:rPr>
        <w:t>P.L.</w:t>
      </w:r>
      <w:r w:rsidR="00C80775" w:rsidRPr="001F55B5">
        <w:rPr>
          <w:rFonts w:cs="Times New Roman"/>
          <w:sz w:val="20"/>
        </w:rPr>
        <w:t xml:space="preserve"> </w:t>
      </w:r>
      <w:r w:rsidRPr="001F55B5">
        <w:rPr>
          <w:rFonts w:cs="Times New Roman"/>
          <w:sz w:val="20"/>
        </w:rPr>
        <w:t>(2010).</w:t>
      </w:r>
      <w:r w:rsidR="00C80775" w:rsidRPr="001F55B5">
        <w:rPr>
          <w:rFonts w:cs="Times New Roman"/>
          <w:sz w:val="20"/>
        </w:rPr>
        <w:t xml:space="preserve"> </w:t>
      </w:r>
      <w:hyperlink r:id="rId1253" w:history="1">
        <w:r w:rsidRPr="001F55B5">
          <w:rPr>
            <w:rStyle w:val="Hyperlink"/>
            <w:rFonts w:cs="Times New Roman"/>
            <w:sz w:val="20"/>
          </w:rPr>
          <w:t>Implementing</w:t>
        </w:r>
        <w:r w:rsidR="00C80775" w:rsidRPr="001F55B5">
          <w:rPr>
            <w:rStyle w:val="Hyperlink"/>
            <w:rFonts w:cs="Times New Roman"/>
            <w:sz w:val="20"/>
          </w:rPr>
          <w:t xml:space="preserve"> </w:t>
        </w:r>
        <w:r w:rsidRPr="001F55B5">
          <w:rPr>
            <w:rStyle w:val="Hyperlink"/>
            <w:rFonts w:cs="Times New Roman"/>
            <w:sz w:val="20"/>
          </w:rPr>
          <w:t>Postsecondary</w:t>
        </w:r>
        <w:r w:rsidR="00C80775" w:rsidRPr="001F55B5">
          <w:rPr>
            <w:rStyle w:val="Hyperlink"/>
            <w:rFonts w:cs="Times New Roman"/>
            <w:sz w:val="20"/>
          </w:rPr>
          <w:t xml:space="preserve"> </w:t>
        </w:r>
        <w:r w:rsidRPr="001F55B5">
          <w:rPr>
            <w:rStyle w:val="Hyperlink"/>
            <w:rFonts w:cs="Times New Roman"/>
            <w:sz w:val="20"/>
          </w:rPr>
          <w:t>Academic</w:t>
        </w:r>
        <w:r w:rsidR="00C80775" w:rsidRPr="001F55B5">
          <w:rPr>
            <w:rStyle w:val="Hyperlink"/>
            <w:rFonts w:cs="Times New Roman"/>
            <w:sz w:val="20"/>
          </w:rPr>
          <w:t xml:space="preserve"> </w:t>
        </w:r>
        <w:r w:rsidRPr="001F55B5">
          <w:rPr>
            <w:rStyle w:val="Hyperlink"/>
            <w:rFonts w:cs="Times New Roman"/>
            <w:sz w:val="20"/>
          </w:rPr>
          <w:t>Programs</w:t>
        </w:r>
        <w:r w:rsidR="00C80775" w:rsidRPr="001F55B5">
          <w:rPr>
            <w:rStyle w:val="Hyperlink"/>
            <w:rFonts w:cs="Times New Roman"/>
            <w:sz w:val="20"/>
          </w:rPr>
          <w:t xml:space="preserve"> </w:t>
        </w:r>
        <w:r w:rsidRPr="001F55B5">
          <w:rPr>
            <w:rStyle w:val="Hyperlink"/>
            <w:rFonts w:cs="Times New Roman"/>
            <w:sz w:val="20"/>
          </w:rPr>
          <w:t>in</w:t>
        </w:r>
        <w:r w:rsidR="00C80775" w:rsidRPr="001F55B5">
          <w:rPr>
            <w:rStyle w:val="Hyperlink"/>
            <w:rFonts w:cs="Times New Roman"/>
            <w:sz w:val="20"/>
          </w:rPr>
          <w:t xml:space="preserve"> </w:t>
        </w:r>
        <w:r w:rsidRPr="001F55B5">
          <w:rPr>
            <w:rStyle w:val="Hyperlink"/>
            <w:rFonts w:cs="Times New Roman"/>
            <w:sz w:val="20"/>
          </w:rPr>
          <w:t>State</w:t>
        </w:r>
        <w:r w:rsidR="00C80775" w:rsidRPr="001F55B5">
          <w:rPr>
            <w:rStyle w:val="Hyperlink"/>
            <w:rFonts w:cs="Times New Roman"/>
            <w:sz w:val="20"/>
          </w:rPr>
          <w:t xml:space="preserve"> </w:t>
        </w:r>
        <w:r w:rsidRPr="001F55B5">
          <w:rPr>
            <w:rStyle w:val="Hyperlink"/>
            <w:rFonts w:cs="Times New Roman"/>
            <w:sz w:val="20"/>
          </w:rPr>
          <w:t>Prisons:</w:t>
        </w:r>
        <w:r w:rsidR="00C80775" w:rsidRPr="001F55B5">
          <w:rPr>
            <w:rStyle w:val="Hyperlink"/>
            <w:rFonts w:cs="Times New Roman"/>
            <w:sz w:val="20"/>
          </w:rPr>
          <w:t xml:space="preserve"> </w:t>
        </w:r>
        <w:r w:rsidRPr="001F55B5">
          <w:rPr>
            <w:rStyle w:val="Hyperlink"/>
            <w:rFonts w:cs="Times New Roman"/>
            <w:sz w:val="20"/>
          </w:rPr>
          <w:t>Challenges</w:t>
        </w:r>
        <w:r w:rsidR="00C80775" w:rsidRPr="001F55B5">
          <w:rPr>
            <w:rStyle w:val="Hyperlink"/>
            <w:rFonts w:cs="Times New Roman"/>
            <w:sz w:val="20"/>
          </w:rPr>
          <w:t xml:space="preserve"> </w:t>
        </w:r>
        <w:r w:rsidRPr="001F55B5">
          <w:rPr>
            <w:rStyle w:val="Hyperlink"/>
            <w:rFonts w:cs="Times New Roman"/>
            <w:sz w:val="20"/>
          </w:rPr>
          <w:t>and</w:t>
        </w:r>
        <w:r w:rsidR="00C80775" w:rsidRPr="001F55B5">
          <w:rPr>
            <w:rStyle w:val="Hyperlink"/>
            <w:rFonts w:cs="Times New Roman"/>
            <w:sz w:val="20"/>
          </w:rPr>
          <w:t xml:space="preserve"> </w:t>
        </w:r>
        <w:r w:rsidRPr="001F55B5">
          <w:rPr>
            <w:rStyle w:val="Hyperlink"/>
            <w:rFonts w:cs="Times New Roman"/>
            <w:sz w:val="20"/>
          </w:rPr>
          <w:t>O</w:t>
        </w:r>
        <w:r w:rsidR="00E91E27">
          <w:rPr>
            <w:rStyle w:val="Hyperlink"/>
            <w:rFonts w:cs="Times New Roman"/>
            <w:sz w:val="20"/>
          </w:rPr>
          <w:t>pp</w:t>
        </w:r>
        <w:r w:rsidRPr="001F55B5">
          <w:rPr>
            <w:rStyle w:val="Hyperlink"/>
            <w:rFonts w:cs="Times New Roman"/>
            <w:sz w:val="20"/>
          </w:rPr>
          <w:t>ortunities.</w:t>
        </w:r>
      </w:hyperlink>
      <w:r w:rsidR="00C80775" w:rsidRPr="001F55B5">
        <w:rPr>
          <w:rFonts w:cs="Times New Roman"/>
          <w:sz w:val="20"/>
        </w:rPr>
        <w:t xml:space="preserve"> </w:t>
      </w:r>
      <w:r w:rsidRPr="001F55B5">
        <w:rPr>
          <w:rFonts w:cs="Times New Roman"/>
          <w:i/>
          <w:iCs/>
          <w:sz w:val="20"/>
        </w:rPr>
        <w:t>Journal</w:t>
      </w:r>
      <w:r w:rsidR="00C80775" w:rsidRPr="001F55B5">
        <w:rPr>
          <w:rFonts w:cs="Times New Roman"/>
          <w:i/>
          <w:iCs/>
          <w:sz w:val="20"/>
        </w:rPr>
        <w:t xml:space="preserve"> </w:t>
      </w:r>
      <w:r w:rsidRPr="001F55B5">
        <w:rPr>
          <w:rFonts w:cs="Times New Roman"/>
          <w:i/>
          <w:iCs/>
          <w:sz w:val="20"/>
        </w:rPr>
        <w:t>of</w:t>
      </w:r>
      <w:r w:rsidR="00C80775" w:rsidRPr="001F55B5">
        <w:rPr>
          <w:rFonts w:cs="Times New Roman"/>
          <w:i/>
          <w:iCs/>
          <w:sz w:val="20"/>
        </w:rPr>
        <w:t xml:space="preserve"> </w:t>
      </w:r>
      <w:r w:rsidRPr="001F55B5">
        <w:rPr>
          <w:rFonts w:cs="Times New Roman"/>
          <w:i/>
          <w:iCs/>
          <w:sz w:val="20"/>
        </w:rPr>
        <w:t>Correctional</w:t>
      </w:r>
      <w:r w:rsidR="00C80775" w:rsidRPr="001F55B5">
        <w:rPr>
          <w:rFonts w:cs="Times New Roman"/>
          <w:i/>
          <w:iCs/>
          <w:sz w:val="20"/>
        </w:rPr>
        <w:t xml:space="preserve"> </w:t>
      </w:r>
      <w:r w:rsidRPr="001F55B5">
        <w:rPr>
          <w:rFonts w:cs="Times New Roman"/>
          <w:i/>
          <w:iCs/>
          <w:sz w:val="20"/>
        </w:rPr>
        <w:t>Education,</w:t>
      </w:r>
      <w:r w:rsidR="00C80775" w:rsidRPr="001F55B5">
        <w:rPr>
          <w:rFonts w:cs="Times New Roman"/>
          <w:i/>
          <w:iCs/>
          <w:sz w:val="20"/>
        </w:rPr>
        <w:t xml:space="preserve"> </w:t>
      </w:r>
      <w:r w:rsidRPr="001F55B5">
        <w:rPr>
          <w:rFonts w:cs="Times New Roman"/>
          <w:i/>
          <w:iCs/>
          <w:sz w:val="20"/>
        </w:rPr>
        <w:t>61</w:t>
      </w:r>
      <w:r w:rsidRPr="001F55B5">
        <w:rPr>
          <w:rFonts w:cs="Times New Roman"/>
          <w:sz w:val="20"/>
        </w:rPr>
        <w:t>(2)</w:t>
      </w:r>
      <w:r w:rsidR="008D795F">
        <w:rPr>
          <w:rFonts w:cs="Times New Roman"/>
          <w:sz w:val="20"/>
        </w:rPr>
        <w:t xml:space="preserve">: </w:t>
      </w:r>
      <w:r w:rsidRPr="001F55B5">
        <w:rPr>
          <w:rFonts w:cs="Times New Roman"/>
          <w:sz w:val="20"/>
        </w:rPr>
        <w:t>148–183.</w:t>
      </w:r>
    </w:p>
    <w:p w:rsidR="00686C6B" w:rsidRDefault="00686C6B" w:rsidP="00686C6B">
      <w:pPr>
        <w:rPr>
          <w:rFonts w:cs="Times New Roman"/>
        </w:rPr>
      </w:pPr>
    </w:p>
    <w:p w:rsidR="001F55B5" w:rsidRPr="00912CB1" w:rsidRDefault="001F55B5" w:rsidP="00686C6B">
      <w:pPr>
        <w:rPr>
          <w:rFonts w:cs="Times New Roman"/>
        </w:rPr>
      </w:pPr>
    </w:p>
    <w:p w:rsidR="00686C6B" w:rsidRPr="00912CB1" w:rsidRDefault="00686C6B" w:rsidP="00686C6B">
      <w:pPr>
        <w:pStyle w:val="Heading3"/>
        <w:rPr>
          <w:rFonts w:cs="Times New Roman"/>
        </w:rPr>
      </w:pPr>
      <w:bookmarkStart w:id="1191" w:name="_Toc348082205"/>
      <w:bookmarkStart w:id="1192" w:name="_Toc348442566"/>
      <w:bookmarkStart w:id="1193" w:name="_Toc372556588"/>
      <w:r w:rsidRPr="00912CB1">
        <w:rPr>
          <w:rFonts w:cs="Times New Roman"/>
        </w:rPr>
        <w:t>R305B070377</w:t>
      </w:r>
      <w:bookmarkEnd w:id="1191"/>
      <w:bookmarkEnd w:id="1192"/>
      <w:bookmarkEnd w:id="1193"/>
    </w:p>
    <w:p w:rsidR="001F55B5" w:rsidRDefault="002C2386" w:rsidP="00686C6B">
      <w:pPr>
        <w:rPr>
          <w:rFonts w:cs="Times New Roman"/>
          <w:b/>
          <w:bCs/>
        </w:rPr>
      </w:pPr>
      <w:hyperlink r:id="rId1254" w:history="1">
        <w:r w:rsidR="00686C6B" w:rsidRPr="001F55B5">
          <w:rPr>
            <w:rStyle w:val="Hyperlink"/>
            <w:rFonts w:cs="Times New Roman"/>
            <w:b/>
            <w:bCs/>
          </w:rPr>
          <w:t>The</w:t>
        </w:r>
        <w:r w:rsidR="00C80775" w:rsidRPr="001F55B5">
          <w:rPr>
            <w:rStyle w:val="Hyperlink"/>
            <w:rFonts w:cs="Times New Roman"/>
            <w:b/>
            <w:bCs/>
          </w:rPr>
          <w:t xml:space="preserve"> </w:t>
        </w:r>
        <w:r w:rsidR="00686C6B" w:rsidRPr="001F55B5">
          <w:rPr>
            <w:rStyle w:val="Hyperlink"/>
            <w:rFonts w:cs="Times New Roman"/>
            <w:b/>
            <w:bCs/>
          </w:rPr>
          <w:t>Effects</w:t>
        </w:r>
        <w:r w:rsidR="00C80775" w:rsidRPr="001F55B5">
          <w:rPr>
            <w:rStyle w:val="Hyperlink"/>
            <w:rFonts w:cs="Times New Roman"/>
            <w:b/>
            <w:bCs/>
          </w:rPr>
          <w:t xml:space="preserve"> </w:t>
        </w:r>
        <w:r w:rsidR="00686C6B" w:rsidRPr="001F55B5">
          <w:rPr>
            <w:rStyle w:val="Hyperlink"/>
            <w:rFonts w:cs="Times New Roman"/>
            <w:b/>
            <w:bCs/>
          </w:rPr>
          <w:t>of</w:t>
        </w:r>
        <w:r w:rsidR="00C80775" w:rsidRPr="001F55B5">
          <w:rPr>
            <w:rStyle w:val="Hyperlink"/>
            <w:rFonts w:cs="Times New Roman"/>
            <w:b/>
            <w:bCs/>
          </w:rPr>
          <w:t xml:space="preserve"> </w:t>
        </w:r>
        <w:r w:rsidR="00686C6B" w:rsidRPr="001F55B5">
          <w:rPr>
            <w:rStyle w:val="Hyperlink"/>
            <w:rFonts w:cs="Times New Roman"/>
            <w:b/>
            <w:bCs/>
          </w:rPr>
          <w:t>Institutional</w:t>
        </w:r>
        <w:r w:rsidR="00C80775" w:rsidRPr="001F55B5">
          <w:rPr>
            <w:rStyle w:val="Hyperlink"/>
            <w:rFonts w:cs="Times New Roman"/>
            <w:b/>
            <w:bCs/>
          </w:rPr>
          <w:t xml:space="preserve"> </w:t>
        </w:r>
        <w:r w:rsidR="00686C6B" w:rsidRPr="001F55B5">
          <w:rPr>
            <w:rStyle w:val="Hyperlink"/>
            <w:rFonts w:cs="Times New Roman"/>
            <w:b/>
            <w:bCs/>
          </w:rPr>
          <w:t>Practices</w:t>
        </w:r>
        <w:r w:rsidR="00C80775" w:rsidRPr="001F55B5">
          <w:rPr>
            <w:rStyle w:val="Hyperlink"/>
            <w:rFonts w:cs="Times New Roman"/>
            <w:b/>
            <w:bCs/>
          </w:rPr>
          <w:t xml:space="preserve"> </w:t>
        </w:r>
        <w:r w:rsidR="00686C6B" w:rsidRPr="001F55B5">
          <w:rPr>
            <w:rStyle w:val="Hyperlink"/>
            <w:rFonts w:cs="Times New Roman"/>
            <w:b/>
            <w:bCs/>
          </w:rPr>
          <w:t>on</w:t>
        </w:r>
        <w:r w:rsidR="00C80775" w:rsidRPr="001F55B5">
          <w:rPr>
            <w:rStyle w:val="Hyperlink"/>
            <w:rFonts w:cs="Times New Roman"/>
            <w:b/>
            <w:bCs/>
          </w:rPr>
          <w:t xml:space="preserve"> </w:t>
        </w:r>
        <w:r w:rsidR="00686C6B" w:rsidRPr="001F55B5">
          <w:rPr>
            <w:rStyle w:val="Hyperlink"/>
            <w:rFonts w:cs="Times New Roman"/>
            <w:b/>
            <w:bCs/>
          </w:rPr>
          <w:t>Postsecondary</w:t>
        </w:r>
        <w:r w:rsidR="00C80775" w:rsidRPr="001F55B5">
          <w:rPr>
            <w:rStyle w:val="Hyperlink"/>
            <w:rFonts w:cs="Times New Roman"/>
            <w:b/>
            <w:bCs/>
          </w:rPr>
          <w:t xml:space="preserve"> </w:t>
        </w:r>
        <w:r w:rsidR="00686C6B" w:rsidRPr="001F55B5">
          <w:rPr>
            <w:rStyle w:val="Hyperlink"/>
            <w:rFonts w:cs="Times New Roman"/>
            <w:b/>
            <w:bCs/>
          </w:rPr>
          <w:t>Trajectories—Matriculation,</w:t>
        </w:r>
        <w:r w:rsidR="00C80775" w:rsidRPr="001F55B5">
          <w:rPr>
            <w:rStyle w:val="Hyperlink"/>
            <w:rFonts w:cs="Times New Roman"/>
            <w:b/>
            <w:bCs/>
          </w:rPr>
          <w:t xml:space="preserve"> </w:t>
        </w:r>
        <w:r w:rsidR="00686C6B" w:rsidRPr="001F55B5">
          <w:rPr>
            <w:rStyle w:val="Hyperlink"/>
            <w:rFonts w:cs="Times New Roman"/>
            <w:b/>
            <w:bCs/>
          </w:rPr>
          <w:t>Persistence,</w:t>
        </w:r>
        <w:r w:rsidR="00C80775" w:rsidRPr="001F55B5">
          <w:rPr>
            <w:rStyle w:val="Hyperlink"/>
            <w:rFonts w:cs="Times New Roman"/>
            <w:b/>
            <w:bCs/>
          </w:rPr>
          <w:t xml:space="preserve"> </w:t>
        </w:r>
        <w:r w:rsidR="00686C6B" w:rsidRPr="001F55B5">
          <w:rPr>
            <w:rStyle w:val="Hyperlink"/>
            <w:rFonts w:cs="Times New Roman"/>
            <w:b/>
            <w:bCs/>
          </w:rPr>
          <w:t>and</w:t>
        </w:r>
        <w:r w:rsidR="00C80775" w:rsidRPr="001F55B5">
          <w:rPr>
            <w:rStyle w:val="Hyperlink"/>
            <w:rFonts w:cs="Times New Roman"/>
            <w:b/>
            <w:bCs/>
          </w:rPr>
          <w:t xml:space="preserve"> </w:t>
        </w:r>
        <w:r w:rsidR="00686C6B" w:rsidRPr="001F55B5">
          <w:rPr>
            <w:rStyle w:val="Hyperlink"/>
            <w:rFonts w:cs="Times New Roman"/>
            <w:b/>
            <w:bCs/>
          </w:rPr>
          <w:t>Time-to-Degree</w:t>
        </w:r>
      </w:hyperlink>
    </w:p>
    <w:p w:rsidR="00686C6B" w:rsidRPr="001F55B5" w:rsidRDefault="00686C6B" w:rsidP="00686C6B">
      <w:pPr>
        <w:rPr>
          <w:rFonts w:cs="Times New Roman"/>
          <w:b/>
          <w:bCs/>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California,</w:t>
      </w:r>
      <w:r w:rsidR="00C80775" w:rsidRPr="00912CB1">
        <w:rPr>
          <w:rFonts w:cs="Times New Roman"/>
        </w:rPr>
        <w:t xml:space="preserve"> </w:t>
      </w:r>
      <w:r w:rsidRPr="00912CB1">
        <w:rPr>
          <w:rFonts w:cs="Times New Roman"/>
        </w:rPr>
        <w:t>Davis</w:t>
      </w:r>
    </w:p>
    <w:p w:rsidR="00686C6B" w:rsidRPr="00912CB1" w:rsidRDefault="00686C6B" w:rsidP="00686C6B">
      <w:pPr>
        <w:rPr>
          <w:rFonts w:cs="Times New Roman"/>
        </w:rPr>
      </w:pPr>
      <w:r w:rsidRPr="00912CB1">
        <w:rPr>
          <w:rFonts w:cs="Times New Roman"/>
        </w:rPr>
        <w:t>Kurlaender,</w:t>
      </w:r>
      <w:r w:rsidR="00C80775" w:rsidRPr="00912CB1">
        <w:rPr>
          <w:rFonts w:cs="Times New Roman"/>
        </w:rPr>
        <w:t xml:space="preserve"> </w:t>
      </w:r>
      <w:r w:rsidRPr="00912CB1">
        <w:rPr>
          <w:rFonts w:cs="Times New Roman"/>
        </w:rPr>
        <w:t>Michal</w:t>
      </w:r>
    </w:p>
    <w:p w:rsidR="00686C6B" w:rsidRPr="00912CB1" w:rsidRDefault="00686C6B" w:rsidP="00686C6B">
      <w:pPr>
        <w:rPr>
          <w:rFonts w:cs="Times New Roman"/>
        </w:rPr>
      </w:pPr>
    </w:p>
    <w:p w:rsidR="00686C6B" w:rsidRPr="00912CB1" w:rsidRDefault="00885EBF" w:rsidP="00686C6B">
      <w:pPr>
        <w:rPr>
          <w:rFonts w:cs="Times New Roman"/>
        </w:rPr>
      </w:pPr>
      <w:r w:rsidRPr="00885EBF">
        <w:rPr>
          <w:rFonts w:cs="Times New Roman"/>
          <w:bCs/>
        </w:rPr>
        <w:t>Publications:</w:t>
      </w:r>
    </w:p>
    <w:p w:rsidR="00686C6B" w:rsidRPr="001F55B5" w:rsidRDefault="00686C6B" w:rsidP="001F55B5">
      <w:pPr>
        <w:ind w:left="720"/>
        <w:rPr>
          <w:rFonts w:cs="Times New Roman"/>
          <w:sz w:val="20"/>
        </w:rPr>
      </w:pPr>
      <w:r w:rsidRPr="001F55B5">
        <w:rPr>
          <w:rFonts w:cs="Times New Roman"/>
          <w:sz w:val="20"/>
        </w:rPr>
        <w:t>Howell,</w:t>
      </w:r>
      <w:r w:rsidR="00C80775" w:rsidRPr="001F55B5">
        <w:rPr>
          <w:rFonts w:cs="Times New Roman"/>
          <w:sz w:val="20"/>
        </w:rPr>
        <w:t xml:space="preserve"> </w:t>
      </w:r>
      <w:r w:rsidRPr="001F55B5">
        <w:rPr>
          <w:rFonts w:cs="Times New Roman"/>
          <w:sz w:val="20"/>
        </w:rPr>
        <w:t>J.S.,</w:t>
      </w:r>
      <w:r w:rsidR="00C80775" w:rsidRPr="001F55B5">
        <w:rPr>
          <w:rFonts w:cs="Times New Roman"/>
          <w:sz w:val="20"/>
        </w:rPr>
        <w:t xml:space="preserve"> </w:t>
      </w:r>
      <w:r w:rsidRPr="001F55B5">
        <w:rPr>
          <w:rFonts w:cs="Times New Roman"/>
          <w:sz w:val="20"/>
        </w:rPr>
        <w:t>Kurlaender,</w:t>
      </w:r>
      <w:r w:rsidR="00C80775" w:rsidRPr="001F55B5">
        <w:rPr>
          <w:rFonts w:cs="Times New Roman"/>
          <w:sz w:val="20"/>
        </w:rPr>
        <w:t xml:space="preserve"> </w:t>
      </w:r>
      <w:r w:rsidRPr="001F55B5">
        <w:rPr>
          <w:rFonts w:cs="Times New Roman"/>
          <w:sz w:val="20"/>
        </w:rPr>
        <w:t>M.,</w:t>
      </w:r>
      <w:r w:rsidR="00C80775" w:rsidRPr="001F55B5">
        <w:rPr>
          <w:rFonts w:cs="Times New Roman"/>
          <w:sz w:val="20"/>
        </w:rPr>
        <w:t xml:space="preserve"> </w:t>
      </w:r>
      <w:r w:rsidRPr="001F55B5">
        <w:rPr>
          <w:rFonts w:cs="Times New Roman"/>
          <w:sz w:val="20"/>
        </w:rPr>
        <w:t>and</w:t>
      </w:r>
      <w:r w:rsidR="00C80775" w:rsidRPr="001F55B5">
        <w:rPr>
          <w:rFonts w:cs="Times New Roman"/>
          <w:sz w:val="20"/>
        </w:rPr>
        <w:t xml:space="preserve"> </w:t>
      </w:r>
      <w:r w:rsidRPr="001F55B5">
        <w:rPr>
          <w:rFonts w:cs="Times New Roman"/>
          <w:sz w:val="20"/>
        </w:rPr>
        <w:t>Grodsky,</w:t>
      </w:r>
      <w:r w:rsidR="00C80775" w:rsidRPr="001F55B5">
        <w:rPr>
          <w:rFonts w:cs="Times New Roman"/>
          <w:sz w:val="20"/>
        </w:rPr>
        <w:t xml:space="preserve"> </w:t>
      </w:r>
      <w:r w:rsidRPr="001F55B5">
        <w:rPr>
          <w:rFonts w:cs="Times New Roman"/>
          <w:sz w:val="20"/>
        </w:rPr>
        <w:t>E.</w:t>
      </w:r>
      <w:r w:rsidR="00C80775" w:rsidRPr="001F55B5">
        <w:rPr>
          <w:rFonts w:cs="Times New Roman"/>
          <w:sz w:val="20"/>
        </w:rPr>
        <w:t xml:space="preserve"> </w:t>
      </w:r>
      <w:r w:rsidRPr="001F55B5">
        <w:rPr>
          <w:rFonts w:cs="Times New Roman"/>
          <w:sz w:val="20"/>
        </w:rPr>
        <w:t>(2010).</w:t>
      </w:r>
      <w:r w:rsidR="00C80775" w:rsidRPr="001F55B5">
        <w:rPr>
          <w:rFonts w:cs="Times New Roman"/>
          <w:sz w:val="20"/>
        </w:rPr>
        <w:t xml:space="preserve"> </w:t>
      </w:r>
      <w:hyperlink r:id="rId1255" w:history="1">
        <w:r w:rsidRPr="001F55B5">
          <w:rPr>
            <w:rStyle w:val="Hyperlink"/>
            <w:rFonts w:cs="Times New Roman"/>
            <w:sz w:val="20"/>
          </w:rPr>
          <w:t>Postsecondary</w:t>
        </w:r>
        <w:r w:rsidR="00C80775" w:rsidRPr="001F55B5">
          <w:rPr>
            <w:rStyle w:val="Hyperlink"/>
            <w:rFonts w:cs="Times New Roman"/>
            <w:sz w:val="20"/>
          </w:rPr>
          <w:t xml:space="preserve"> </w:t>
        </w:r>
        <w:r w:rsidRPr="001F55B5">
          <w:rPr>
            <w:rStyle w:val="Hyperlink"/>
            <w:rFonts w:cs="Times New Roman"/>
            <w:sz w:val="20"/>
          </w:rPr>
          <w:t>Preparation</w:t>
        </w:r>
        <w:r w:rsidR="00C80775" w:rsidRPr="001F55B5">
          <w:rPr>
            <w:rStyle w:val="Hyperlink"/>
            <w:rFonts w:cs="Times New Roman"/>
            <w:sz w:val="20"/>
          </w:rPr>
          <w:t xml:space="preserve"> </w:t>
        </w:r>
        <w:r w:rsidRPr="001F55B5">
          <w:rPr>
            <w:rStyle w:val="Hyperlink"/>
            <w:rFonts w:cs="Times New Roman"/>
            <w:sz w:val="20"/>
          </w:rPr>
          <w:t>and</w:t>
        </w:r>
        <w:r w:rsidR="00C80775" w:rsidRPr="001F55B5">
          <w:rPr>
            <w:rStyle w:val="Hyperlink"/>
            <w:rFonts w:cs="Times New Roman"/>
            <w:sz w:val="20"/>
          </w:rPr>
          <w:t xml:space="preserve"> </w:t>
        </w:r>
        <w:r w:rsidRPr="001F55B5">
          <w:rPr>
            <w:rStyle w:val="Hyperlink"/>
            <w:rFonts w:cs="Times New Roman"/>
            <w:sz w:val="20"/>
          </w:rPr>
          <w:t>Remediation:</w:t>
        </w:r>
        <w:r w:rsidR="00C80775" w:rsidRPr="001F55B5">
          <w:rPr>
            <w:rStyle w:val="Hyperlink"/>
            <w:rFonts w:cs="Times New Roman"/>
            <w:sz w:val="20"/>
          </w:rPr>
          <w:t xml:space="preserve"> </w:t>
        </w:r>
        <w:r w:rsidRPr="001F55B5">
          <w:rPr>
            <w:rStyle w:val="Hyperlink"/>
            <w:rFonts w:cs="Times New Roman"/>
            <w:sz w:val="20"/>
          </w:rPr>
          <w:t>Examining</w:t>
        </w:r>
        <w:r w:rsidR="00C80775" w:rsidRPr="001F55B5">
          <w:rPr>
            <w:rStyle w:val="Hyperlink"/>
            <w:rFonts w:cs="Times New Roman"/>
            <w:sz w:val="20"/>
          </w:rPr>
          <w:t xml:space="preserve"> </w:t>
        </w:r>
        <w:r w:rsidRPr="001F55B5">
          <w:rPr>
            <w:rStyle w:val="Hyperlink"/>
            <w:rFonts w:cs="Times New Roman"/>
            <w:sz w:val="20"/>
          </w:rPr>
          <w:t>the</w:t>
        </w:r>
        <w:r w:rsidR="00C80775" w:rsidRPr="001F55B5">
          <w:rPr>
            <w:rStyle w:val="Hyperlink"/>
            <w:rFonts w:cs="Times New Roman"/>
            <w:sz w:val="20"/>
          </w:rPr>
          <w:t xml:space="preserve"> </w:t>
        </w:r>
        <w:r w:rsidRPr="001F55B5">
          <w:rPr>
            <w:rStyle w:val="Hyperlink"/>
            <w:rFonts w:cs="Times New Roman"/>
            <w:sz w:val="20"/>
          </w:rPr>
          <w:t>Effect</w:t>
        </w:r>
        <w:r w:rsidR="00C80775" w:rsidRPr="001F55B5">
          <w:rPr>
            <w:rStyle w:val="Hyperlink"/>
            <w:rFonts w:cs="Times New Roman"/>
            <w:sz w:val="20"/>
          </w:rPr>
          <w:t xml:space="preserve"> </w:t>
        </w:r>
        <w:r w:rsidRPr="001F55B5">
          <w:rPr>
            <w:rStyle w:val="Hyperlink"/>
            <w:rFonts w:cs="Times New Roman"/>
            <w:sz w:val="20"/>
          </w:rPr>
          <w:t>of</w:t>
        </w:r>
        <w:r w:rsidR="00C80775" w:rsidRPr="001F55B5">
          <w:rPr>
            <w:rStyle w:val="Hyperlink"/>
            <w:rFonts w:cs="Times New Roman"/>
            <w:sz w:val="20"/>
          </w:rPr>
          <w:t xml:space="preserve"> </w:t>
        </w:r>
        <w:r w:rsidRPr="001F55B5">
          <w:rPr>
            <w:rStyle w:val="Hyperlink"/>
            <w:rFonts w:cs="Times New Roman"/>
            <w:sz w:val="20"/>
          </w:rPr>
          <w:t>the</w:t>
        </w:r>
        <w:r w:rsidR="00C80775" w:rsidRPr="001F55B5">
          <w:rPr>
            <w:rStyle w:val="Hyperlink"/>
            <w:rFonts w:cs="Times New Roman"/>
            <w:sz w:val="20"/>
          </w:rPr>
          <w:t xml:space="preserve"> </w:t>
        </w:r>
        <w:r w:rsidRPr="001F55B5">
          <w:rPr>
            <w:rStyle w:val="Hyperlink"/>
            <w:rFonts w:cs="Times New Roman"/>
            <w:sz w:val="20"/>
          </w:rPr>
          <w:t>Early</w:t>
        </w:r>
        <w:r w:rsidR="00C80775" w:rsidRPr="001F55B5">
          <w:rPr>
            <w:rStyle w:val="Hyperlink"/>
            <w:rFonts w:cs="Times New Roman"/>
            <w:sz w:val="20"/>
          </w:rPr>
          <w:t xml:space="preserve"> </w:t>
        </w:r>
        <w:r w:rsidRPr="001F55B5">
          <w:rPr>
            <w:rStyle w:val="Hyperlink"/>
            <w:rFonts w:cs="Times New Roman"/>
            <w:sz w:val="20"/>
          </w:rPr>
          <w:t>Assessment</w:t>
        </w:r>
        <w:r w:rsidR="00C80775" w:rsidRPr="001F55B5">
          <w:rPr>
            <w:rStyle w:val="Hyperlink"/>
            <w:rFonts w:cs="Times New Roman"/>
            <w:sz w:val="20"/>
          </w:rPr>
          <w:t xml:space="preserve"> </w:t>
        </w:r>
        <w:r w:rsidRPr="001F55B5">
          <w:rPr>
            <w:rStyle w:val="Hyperlink"/>
            <w:rFonts w:cs="Times New Roman"/>
            <w:sz w:val="20"/>
          </w:rPr>
          <w:t>Program</w:t>
        </w:r>
        <w:r w:rsidR="00C80775" w:rsidRPr="001F55B5">
          <w:rPr>
            <w:rStyle w:val="Hyperlink"/>
            <w:rFonts w:cs="Times New Roman"/>
            <w:sz w:val="20"/>
          </w:rPr>
          <w:t xml:space="preserve"> </w:t>
        </w:r>
        <w:r w:rsidRPr="001F55B5">
          <w:rPr>
            <w:rStyle w:val="Hyperlink"/>
            <w:rFonts w:cs="Times New Roman"/>
            <w:sz w:val="20"/>
          </w:rPr>
          <w:t>at</w:t>
        </w:r>
        <w:r w:rsidR="00C80775" w:rsidRPr="001F55B5">
          <w:rPr>
            <w:rStyle w:val="Hyperlink"/>
            <w:rFonts w:cs="Times New Roman"/>
            <w:sz w:val="20"/>
          </w:rPr>
          <w:t xml:space="preserve"> </w:t>
        </w:r>
        <w:r w:rsidRPr="001F55B5">
          <w:rPr>
            <w:rStyle w:val="Hyperlink"/>
            <w:rFonts w:cs="Times New Roman"/>
            <w:sz w:val="20"/>
          </w:rPr>
          <w:t>California</w:t>
        </w:r>
        <w:r w:rsidR="00C80775" w:rsidRPr="001F55B5">
          <w:rPr>
            <w:rStyle w:val="Hyperlink"/>
            <w:rFonts w:cs="Times New Roman"/>
            <w:sz w:val="20"/>
          </w:rPr>
          <w:t xml:space="preserve"> </w:t>
        </w:r>
        <w:r w:rsidRPr="001F55B5">
          <w:rPr>
            <w:rStyle w:val="Hyperlink"/>
            <w:rFonts w:cs="Times New Roman"/>
            <w:sz w:val="20"/>
          </w:rPr>
          <w:t>State</w:t>
        </w:r>
        <w:r w:rsidR="00C80775" w:rsidRPr="001F55B5">
          <w:rPr>
            <w:rStyle w:val="Hyperlink"/>
            <w:rFonts w:cs="Times New Roman"/>
            <w:sz w:val="20"/>
          </w:rPr>
          <w:t xml:space="preserve"> </w:t>
        </w:r>
        <w:r w:rsidRPr="001F55B5">
          <w:rPr>
            <w:rStyle w:val="Hyperlink"/>
            <w:rFonts w:cs="Times New Roman"/>
            <w:sz w:val="20"/>
          </w:rPr>
          <w:t>University.</w:t>
        </w:r>
      </w:hyperlink>
      <w:r w:rsidR="00C80775" w:rsidRPr="001F55B5">
        <w:rPr>
          <w:rFonts w:cs="Times New Roman"/>
          <w:sz w:val="20"/>
        </w:rPr>
        <w:t xml:space="preserve"> </w:t>
      </w:r>
      <w:r w:rsidRPr="001F55B5">
        <w:rPr>
          <w:rFonts w:cs="Times New Roman"/>
          <w:i/>
          <w:iCs/>
          <w:sz w:val="20"/>
        </w:rPr>
        <w:t>Journal</w:t>
      </w:r>
      <w:r w:rsidR="00C80775" w:rsidRPr="001F55B5">
        <w:rPr>
          <w:rFonts w:cs="Times New Roman"/>
          <w:i/>
          <w:iCs/>
          <w:sz w:val="20"/>
        </w:rPr>
        <w:t xml:space="preserve"> </w:t>
      </w:r>
      <w:r w:rsidRPr="001F55B5">
        <w:rPr>
          <w:rFonts w:cs="Times New Roman"/>
          <w:i/>
          <w:iCs/>
          <w:sz w:val="20"/>
        </w:rPr>
        <w:t>of</w:t>
      </w:r>
      <w:r w:rsidR="00C80775" w:rsidRPr="001F55B5">
        <w:rPr>
          <w:rFonts w:cs="Times New Roman"/>
          <w:i/>
          <w:iCs/>
          <w:sz w:val="20"/>
        </w:rPr>
        <w:t xml:space="preserve"> </w:t>
      </w:r>
      <w:r w:rsidRPr="001F55B5">
        <w:rPr>
          <w:rFonts w:cs="Times New Roman"/>
          <w:i/>
          <w:iCs/>
          <w:sz w:val="20"/>
        </w:rPr>
        <w:t>Policy</w:t>
      </w:r>
      <w:r w:rsidR="00C80775" w:rsidRPr="001F55B5">
        <w:rPr>
          <w:rFonts w:cs="Times New Roman"/>
          <w:i/>
          <w:iCs/>
          <w:sz w:val="20"/>
        </w:rPr>
        <w:t xml:space="preserve"> </w:t>
      </w:r>
      <w:r w:rsidRPr="001F55B5">
        <w:rPr>
          <w:rFonts w:cs="Times New Roman"/>
          <w:i/>
          <w:iCs/>
          <w:sz w:val="20"/>
        </w:rPr>
        <w:t>Analysis</w:t>
      </w:r>
      <w:r w:rsidR="00C80775" w:rsidRPr="001F55B5">
        <w:rPr>
          <w:rFonts w:cs="Times New Roman"/>
          <w:i/>
          <w:iCs/>
          <w:sz w:val="20"/>
        </w:rPr>
        <w:t xml:space="preserve"> </w:t>
      </w:r>
      <w:r w:rsidRPr="001F55B5">
        <w:rPr>
          <w:rFonts w:cs="Times New Roman"/>
          <w:i/>
          <w:iCs/>
          <w:sz w:val="20"/>
        </w:rPr>
        <w:t>and</w:t>
      </w:r>
      <w:r w:rsidR="00C80775" w:rsidRPr="001F55B5">
        <w:rPr>
          <w:rFonts w:cs="Times New Roman"/>
          <w:i/>
          <w:iCs/>
          <w:sz w:val="20"/>
        </w:rPr>
        <w:t xml:space="preserve"> </w:t>
      </w:r>
      <w:r w:rsidRPr="001F55B5">
        <w:rPr>
          <w:rFonts w:cs="Times New Roman"/>
          <w:i/>
          <w:iCs/>
          <w:sz w:val="20"/>
        </w:rPr>
        <w:t>Management,</w:t>
      </w:r>
      <w:r w:rsidR="00C80775" w:rsidRPr="001F55B5">
        <w:rPr>
          <w:rFonts w:cs="Times New Roman"/>
          <w:i/>
          <w:iCs/>
          <w:sz w:val="20"/>
        </w:rPr>
        <w:t xml:space="preserve"> </w:t>
      </w:r>
      <w:r w:rsidRPr="001F55B5">
        <w:rPr>
          <w:rFonts w:cs="Times New Roman"/>
          <w:i/>
          <w:iCs/>
          <w:sz w:val="20"/>
        </w:rPr>
        <w:t>29</w:t>
      </w:r>
      <w:r w:rsidR="00C80775" w:rsidRPr="001F55B5">
        <w:rPr>
          <w:rFonts w:cs="Times New Roman"/>
          <w:sz w:val="20"/>
        </w:rPr>
        <w:t xml:space="preserve"> </w:t>
      </w:r>
      <w:r w:rsidRPr="001F55B5">
        <w:rPr>
          <w:rFonts w:cs="Times New Roman"/>
          <w:sz w:val="20"/>
        </w:rPr>
        <w:t>(4)</w:t>
      </w:r>
      <w:r w:rsidR="008D795F">
        <w:rPr>
          <w:rFonts w:cs="Times New Roman"/>
          <w:sz w:val="20"/>
        </w:rPr>
        <w:t>:</w:t>
      </w:r>
      <w:r w:rsidR="00C80775" w:rsidRPr="001F55B5">
        <w:rPr>
          <w:rFonts w:cs="Times New Roman"/>
          <w:sz w:val="20"/>
        </w:rPr>
        <w:t xml:space="preserve"> </w:t>
      </w:r>
      <w:r w:rsidRPr="001F55B5">
        <w:rPr>
          <w:rFonts w:cs="Times New Roman"/>
          <w:sz w:val="20"/>
        </w:rPr>
        <w:t>726–748.</w:t>
      </w:r>
    </w:p>
    <w:p w:rsidR="00686C6B" w:rsidRDefault="00686C6B" w:rsidP="00686C6B">
      <w:pPr>
        <w:rPr>
          <w:rFonts w:cs="Times New Roman"/>
        </w:rPr>
      </w:pPr>
    </w:p>
    <w:p w:rsidR="001F55B5" w:rsidRPr="00912CB1" w:rsidRDefault="001F55B5" w:rsidP="00686C6B">
      <w:pPr>
        <w:rPr>
          <w:rFonts w:cs="Times New Roman"/>
        </w:rPr>
      </w:pPr>
    </w:p>
    <w:p w:rsidR="00686C6B" w:rsidRPr="00B70303" w:rsidRDefault="00686C6B" w:rsidP="00686C6B">
      <w:pPr>
        <w:pStyle w:val="Heading3"/>
        <w:rPr>
          <w:rFonts w:cs="Times New Roman"/>
        </w:rPr>
      </w:pPr>
      <w:bookmarkStart w:id="1194" w:name="_Toc348082206"/>
      <w:bookmarkStart w:id="1195" w:name="_Toc348442567"/>
      <w:bookmarkStart w:id="1196" w:name="_Toc372556589"/>
      <w:r w:rsidRPr="00B70303">
        <w:rPr>
          <w:rFonts w:cs="Times New Roman"/>
        </w:rPr>
        <w:t>R305B070581</w:t>
      </w:r>
      <w:bookmarkEnd w:id="1194"/>
      <w:bookmarkEnd w:id="1195"/>
      <w:bookmarkEnd w:id="1196"/>
    </w:p>
    <w:p w:rsidR="00686C6B" w:rsidRPr="00B70303" w:rsidRDefault="002C2386" w:rsidP="00686C6B">
      <w:pPr>
        <w:rPr>
          <w:rFonts w:cs="Times New Roman"/>
        </w:rPr>
      </w:pPr>
      <w:hyperlink r:id="rId1256" w:history="1">
        <w:r w:rsidR="00686C6B" w:rsidRPr="00B70303">
          <w:rPr>
            <w:rStyle w:val="Hyperlink"/>
            <w:rFonts w:cs="Times New Roman"/>
            <w:b/>
            <w:bCs/>
          </w:rPr>
          <w:t>The</w:t>
        </w:r>
        <w:r w:rsidR="00C80775" w:rsidRPr="00B70303">
          <w:rPr>
            <w:rStyle w:val="Hyperlink"/>
            <w:rFonts w:cs="Times New Roman"/>
            <w:b/>
            <w:bCs/>
          </w:rPr>
          <w:t xml:space="preserve"> </w:t>
        </w:r>
        <w:r w:rsidR="00686C6B" w:rsidRPr="00B70303">
          <w:rPr>
            <w:rStyle w:val="Hyperlink"/>
            <w:rFonts w:cs="Times New Roman"/>
            <w:b/>
            <w:bCs/>
          </w:rPr>
          <w:t>Effects</w:t>
        </w:r>
        <w:r w:rsidR="00C80775" w:rsidRPr="00B70303">
          <w:rPr>
            <w:rStyle w:val="Hyperlink"/>
            <w:rFonts w:cs="Times New Roman"/>
            <w:b/>
            <w:bCs/>
          </w:rPr>
          <w:t xml:space="preserve"> </w:t>
        </w:r>
        <w:r w:rsidR="00686C6B" w:rsidRPr="00B70303">
          <w:rPr>
            <w:rStyle w:val="Hyperlink"/>
            <w:rFonts w:cs="Times New Roman"/>
            <w:b/>
            <w:bCs/>
          </w:rPr>
          <w:t>of</w:t>
        </w:r>
        <w:r w:rsidR="00C80775" w:rsidRPr="00B70303">
          <w:rPr>
            <w:rStyle w:val="Hyperlink"/>
            <w:rFonts w:cs="Times New Roman"/>
            <w:b/>
            <w:bCs/>
          </w:rPr>
          <w:t xml:space="preserve"> </w:t>
        </w:r>
        <w:r w:rsidR="00686C6B" w:rsidRPr="00B70303">
          <w:rPr>
            <w:rStyle w:val="Hyperlink"/>
            <w:rFonts w:cs="Times New Roman"/>
            <w:b/>
            <w:bCs/>
          </w:rPr>
          <w:t>College</w:t>
        </w:r>
        <w:r w:rsidR="00C80775" w:rsidRPr="00B70303">
          <w:rPr>
            <w:rStyle w:val="Hyperlink"/>
            <w:rFonts w:cs="Times New Roman"/>
            <w:b/>
            <w:bCs/>
          </w:rPr>
          <w:t xml:space="preserve"> </w:t>
        </w:r>
        <w:r w:rsidR="00686C6B" w:rsidRPr="00B70303">
          <w:rPr>
            <w:rStyle w:val="Hyperlink"/>
            <w:rFonts w:cs="Times New Roman"/>
            <w:b/>
            <w:bCs/>
          </w:rPr>
          <w:t>Remediation</w:t>
        </w:r>
        <w:r w:rsidR="00C80775" w:rsidRPr="00B70303">
          <w:rPr>
            <w:rStyle w:val="Hyperlink"/>
            <w:rFonts w:cs="Times New Roman"/>
            <w:b/>
            <w:bCs/>
          </w:rPr>
          <w:t xml:space="preserve"> </w:t>
        </w:r>
        <w:r w:rsidR="00686C6B" w:rsidRPr="00B70303">
          <w:rPr>
            <w:rStyle w:val="Hyperlink"/>
            <w:rFonts w:cs="Times New Roman"/>
            <w:b/>
            <w:bCs/>
          </w:rPr>
          <w:t>on</w:t>
        </w:r>
        <w:r w:rsidR="00C80775" w:rsidRPr="00B70303">
          <w:rPr>
            <w:rStyle w:val="Hyperlink"/>
            <w:rFonts w:cs="Times New Roman"/>
            <w:b/>
            <w:bCs/>
          </w:rPr>
          <w:t xml:space="preserve"> </w:t>
        </w:r>
        <w:r w:rsidR="00686C6B" w:rsidRPr="00B70303">
          <w:rPr>
            <w:rStyle w:val="Hyperlink"/>
            <w:rFonts w:cs="Times New Roman"/>
            <w:b/>
            <w:bCs/>
          </w:rPr>
          <w:t>Students</w:t>
        </w:r>
        <w:r w:rsidR="00A87038" w:rsidRPr="00B70303">
          <w:rPr>
            <w:rStyle w:val="Hyperlink"/>
            <w:rFonts w:cs="Times New Roman"/>
            <w:b/>
            <w:bCs/>
          </w:rPr>
          <w:t>’</w:t>
        </w:r>
        <w:r w:rsidR="00C80775" w:rsidRPr="00B70303">
          <w:rPr>
            <w:rStyle w:val="Hyperlink"/>
            <w:rFonts w:cs="Times New Roman"/>
            <w:b/>
            <w:bCs/>
          </w:rPr>
          <w:t xml:space="preserve"> </w:t>
        </w:r>
        <w:r w:rsidR="00686C6B" w:rsidRPr="00B70303">
          <w:rPr>
            <w:rStyle w:val="Hyperlink"/>
            <w:rFonts w:cs="Times New Roman"/>
            <w:b/>
            <w:bCs/>
          </w:rPr>
          <w:t>Academic</w:t>
        </w:r>
        <w:r w:rsidR="00C80775" w:rsidRPr="00B70303">
          <w:rPr>
            <w:rStyle w:val="Hyperlink"/>
            <w:rFonts w:cs="Times New Roman"/>
            <w:b/>
            <w:bCs/>
          </w:rPr>
          <w:t xml:space="preserve"> </w:t>
        </w:r>
        <w:r w:rsidR="00686C6B" w:rsidRPr="00B70303">
          <w:rPr>
            <w:rStyle w:val="Hyperlink"/>
            <w:rFonts w:cs="Times New Roman"/>
            <w:b/>
            <w:bCs/>
          </w:rPr>
          <w:t>and</w:t>
        </w:r>
        <w:r w:rsidR="00C80775" w:rsidRPr="00B70303">
          <w:rPr>
            <w:rStyle w:val="Hyperlink"/>
            <w:rFonts w:cs="Times New Roman"/>
            <w:b/>
            <w:bCs/>
          </w:rPr>
          <w:t xml:space="preserve"> </w:t>
        </w:r>
        <w:r w:rsidR="00686C6B" w:rsidRPr="00B70303">
          <w:rPr>
            <w:rStyle w:val="Hyperlink"/>
            <w:rFonts w:cs="Times New Roman"/>
            <w:b/>
            <w:bCs/>
          </w:rPr>
          <w:t>Labor</w:t>
        </w:r>
        <w:r w:rsidR="00C80775" w:rsidRPr="00B70303">
          <w:rPr>
            <w:rStyle w:val="Hyperlink"/>
            <w:rFonts w:cs="Times New Roman"/>
            <w:b/>
            <w:bCs/>
          </w:rPr>
          <w:t xml:space="preserve"> </w:t>
        </w:r>
        <w:r w:rsidR="00686C6B" w:rsidRPr="00B70303">
          <w:rPr>
            <w:rStyle w:val="Hyperlink"/>
            <w:rFonts w:cs="Times New Roman"/>
            <w:b/>
            <w:bCs/>
          </w:rPr>
          <w:t>Market</w:t>
        </w:r>
        <w:r w:rsidR="00C80775" w:rsidRPr="00B70303">
          <w:rPr>
            <w:rStyle w:val="Hyperlink"/>
            <w:rFonts w:cs="Times New Roman"/>
            <w:b/>
            <w:bCs/>
          </w:rPr>
          <w:t xml:space="preserve"> </w:t>
        </w:r>
        <w:r w:rsidR="00686C6B" w:rsidRPr="00B70303">
          <w:rPr>
            <w:rStyle w:val="Hyperlink"/>
            <w:rFonts w:cs="Times New Roman"/>
            <w:b/>
            <w:bCs/>
          </w:rPr>
          <w:t>Outcomes</w:t>
        </w:r>
      </w:hyperlink>
      <w:r w:rsidR="00686C6B" w:rsidRPr="00B70303">
        <w:rPr>
          <w:rFonts w:cs="Times New Roman"/>
        </w:rPr>
        <w:br/>
        <w:t>University</w:t>
      </w:r>
      <w:r w:rsidR="00C80775" w:rsidRPr="00B70303">
        <w:rPr>
          <w:rFonts w:cs="Times New Roman"/>
        </w:rPr>
        <w:t xml:space="preserve"> </w:t>
      </w:r>
      <w:r w:rsidR="00686C6B" w:rsidRPr="00B70303">
        <w:rPr>
          <w:rFonts w:cs="Times New Roman"/>
        </w:rPr>
        <w:t>of</w:t>
      </w:r>
      <w:r w:rsidR="00C80775" w:rsidRPr="00B70303">
        <w:rPr>
          <w:rFonts w:cs="Times New Roman"/>
        </w:rPr>
        <w:t xml:space="preserve"> </w:t>
      </w:r>
      <w:r w:rsidR="00686C6B" w:rsidRPr="00B70303">
        <w:rPr>
          <w:rFonts w:cs="Times New Roman"/>
        </w:rPr>
        <w:t>Texas</w:t>
      </w:r>
      <w:r w:rsidR="00C80775" w:rsidRPr="00B70303">
        <w:rPr>
          <w:rFonts w:cs="Times New Roman"/>
        </w:rPr>
        <w:t xml:space="preserve"> </w:t>
      </w:r>
      <w:r w:rsidR="00686C6B" w:rsidRPr="00B70303">
        <w:rPr>
          <w:rFonts w:cs="Times New Roman"/>
        </w:rPr>
        <w:t>at</w:t>
      </w:r>
      <w:r w:rsidR="00C80775" w:rsidRPr="00B70303">
        <w:rPr>
          <w:rFonts w:cs="Times New Roman"/>
        </w:rPr>
        <w:t xml:space="preserve"> </w:t>
      </w:r>
      <w:r w:rsidR="00686C6B" w:rsidRPr="00B70303">
        <w:rPr>
          <w:rFonts w:cs="Times New Roman"/>
        </w:rPr>
        <w:t>Dallas</w:t>
      </w:r>
      <w:r w:rsidR="00885EBF" w:rsidRPr="00B70303">
        <w:rPr>
          <w:rFonts w:cs="Times New Roman"/>
          <w:bCs/>
        </w:rPr>
        <w:t xml:space="preserve"> </w:t>
      </w:r>
      <w:r w:rsidR="00686C6B" w:rsidRPr="00B70303">
        <w:rPr>
          <w:rFonts w:cs="Times New Roman"/>
        </w:rPr>
        <w:br/>
        <w:t>McFarlin</w:t>
      </w:r>
      <w:r w:rsidR="00C80775" w:rsidRPr="00B70303">
        <w:rPr>
          <w:rFonts w:cs="Times New Roman"/>
        </w:rPr>
        <w:t xml:space="preserve"> </w:t>
      </w:r>
      <w:r w:rsidR="00686C6B" w:rsidRPr="00B70303">
        <w:rPr>
          <w:rFonts w:cs="Times New Roman"/>
        </w:rPr>
        <w:t>Jr.,</w:t>
      </w:r>
      <w:r w:rsidR="00C80775" w:rsidRPr="00B70303">
        <w:rPr>
          <w:rFonts w:cs="Times New Roman"/>
        </w:rPr>
        <w:t xml:space="preserve"> </w:t>
      </w:r>
      <w:r w:rsidR="00686C6B" w:rsidRPr="00B70303">
        <w:rPr>
          <w:rFonts w:cs="Times New Roman"/>
        </w:rPr>
        <w:t>Isaac</w:t>
      </w:r>
    </w:p>
    <w:p w:rsidR="001F55B5" w:rsidRPr="00B70303" w:rsidRDefault="001F55B5" w:rsidP="00686C6B">
      <w:pPr>
        <w:rPr>
          <w:rFonts w:cs="Times New Roman"/>
          <w:b/>
          <w:bCs/>
        </w:rPr>
      </w:pPr>
    </w:p>
    <w:p w:rsidR="00686C6B" w:rsidRPr="00B70303" w:rsidRDefault="00885EBF" w:rsidP="00686C6B">
      <w:pPr>
        <w:rPr>
          <w:rFonts w:cs="Times New Roman"/>
        </w:rPr>
      </w:pPr>
      <w:r w:rsidRPr="00B70303">
        <w:rPr>
          <w:rFonts w:cs="Times New Roman"/>
          <w:bCs/>
        </w:rPr>
        <w:t>Publications:</w:t>
      </w:r>
    </w:p>
    <w:p w:rsidR="00686C6B" w:rsidRPr="00B70303" w:rsidRDefault="00686C6B" w:rsidP="00B70303">
      <w:pPr>
        <w:ind w:left="720"/>
        <w:rPr>
          <w:rFonts w:cs="Times New Roman"/>
          <w:sz w:val="20"/>
          <w:szCs w:val="20"/>
        </w:rPr>
      </w:pPr>
      <w:r w:rsidRPr="00B70303">
        <w:rPr>
          <w:rFonts w:cs="Times New Roman"/>
          <w:sz w:val="20"/>
          <w:szCs w:val="20"/>
        </w:rPr>
        <w:t>Martorell,</w:t>
      </w:r>
      <w:r w:rsidR="00C80775" w:rsidRPr="00B70303">
        <w:rPr>
          <w:rFonts w:cs="Times New Roman"/>
          <w:sz w:val="20"/>
          <w:szCs w:val="20"/>
        </w:rPr>
        <w:t xml:space="preserve"> </w:t>
      </w:r>
      <w:r w:rsidRPr="00B70303">
        <w:rPr>
          <w:rFonts w:cs="Times New Roman"/>
          <w:sz w:val="20"/>
          <w:szCs w:val="20"/>
        </w:rPr>
        <w:t>Paco</w:t>
      </w:r>
      <w:r w:rsidR="00C80775" w:rsidRPr="00B70303">
        <w:rPr>
          <w:rFonts w:cs="Times New Roman"/>
          <w:sz w:val="20"/>
          <w:szCs w:val="20"/>
        </w:rPr>
        <w:t xml:space="preserve"> </w:t>
      </w:r>
      <w:r w:rsidRPr="00B70303">
        <w:rPr>
          <w:rFonts w:cs="Times New Roman"/>
          <w:sz w:val="20"/>
          <w:szCs w:val="20"/>
        </w:rPr>
        <w:t>and</w:t>
      </w:r>
      <w:r w:rsidR="00C80775" w:rsidRPr="00B70303">
        <w:rPr>
          <w:rFonts w:cs="Times New Roman"/>
          <w:sz w:val="20"/>
          <w:szCs w:val="20"/>
        </w:rPr>
        <w:t xml:space="preserve"> </w:t>
      </w:r>
      <w:r w:rsidRPr="00B70303">
        <w:rPr>
          <w:rFonts w:cs="Times New Roman"/>
          <w:sz w:val="20"/>
          <w:szCs w:val="20"/>
        </w:rPr>
        <w:t>McFarlin,</w:t>
      </w:r>
      <w:r w:rsidR="00C80775" w:rsidRPr="00B70303">
        <w:rPr>
          <w:rFonts w:cs="Times New Roman"/>
          <w:sz w:val="20"/>
          <w:szCs w:val="20"/>
        </w:rPr>
        <w:t xml:space="preserve"> </w:t>
      </w:r>
      <w:r w:rsidRPr="00B70303">
        <w:rPr>
          <w:rFonts w:cs="Times New Roman"/>
          <w:sz w:val="20"/>
          <w:szCs w:val="20"/>
        </w:rPr>
        <w:t>Isaac</w:t>
      </w:r>
      <w:r w:rsidR="00C80775" w:rsidRPr="00B70303">
        <w:rPr>
          <w:rFonts w:cs="Times New Roman"/>
          <w:sz w:val="20"/>
          <w:szCs w:val="20"/>
        </w:rPr>
        <w:t xml:space="preserve"> </w:t>
      </w:r>
      <w:r w:rsidRPr="00B70303">
        <w:rPr>
          <w:rFonts w:cs="Times New Roman"/>
          <w:sz w:val="20"/>
          <w:szCs w:val="20"/>
        </w:rPr>
        <w:t>Jr.</w:t>
      </w:r>
      <w:r w:rsidR="00C80775" w:rsidRPr="00B70303">
        <w:rPr>
          <w:rFonts w:cs="Times New Roman"/>
          <w:sz w:val="20"/>
          <w:szCs w:val="20"/>
        </w:rPr>
        <w:t xml:space="preserve"> </w:t>
      </w:r>
      <w:r w:rsidRPr="00B70303">
        <w:rPr>
          <w:rFonts w:cs="Times New Roman"/>
          <w:sz w:val="20"/>
          <w:szCs w:val="20"/>
        </w:rPr>
        <w:t>(201</w:t>
      </w:r>
      <w:r w:rsidR="00AB369A" w:rsidRPr="00B70303">
        <w:rPr>
          <w:rFonts w:cs="Times New Roman"/>
          <w:sz w:val="20"/>
          <w:szCs w:val="20"/>
        </w:rPr>
        <w:t>1</w:t>
      </w:r>
      <w:r w:rsidRPr="00B70303">
        <w:rPr>
          <w:rFonts w:cs="Times New Roman"/>
          <w:sz w:val="20"/>
          <w:szCs w:val="20"/>
        </w:rPr>
        <w:t>).</w:t>
      </w:r>
      <w:r w:rsidR="00251345">
        <w:rPr>
          <w:rFonts w:cs="Times New Roman"/>
          <w:sz w:val="20"/>
          <w:szCs w:val="20"/>
        </w:rPr>
        <w:t xml:space="preserve"> </w:t>
      </w:r>
      <w:r w:rsidR="00C80775" w:rsidRPr="00B70303">
        <w:rPr>
          <w:rFonts w:cs="Times New Roman"/>
          <w:sz w:val="20"/>
          <w:szCs w:val="20"/>
        </w:rPr>
        <w:t xml:space="preserve"> </w:t>
      </w:r>
      <w:r w:rsidRPr="00B70303">
        <w:rPr>
          <w:rFonts w:cs="Times New Roman"/>
          <w:sz w:val="20"/>
          <w:szCs w:val="20"/>
        </w:rPr>
        <w:t>Help</w:t>
      </w:r>
      <w:r w:rsidR="00C80775" w:rsidRPr="00B70303">
        <w:rPr>
          <w:rFonts w:cs="Times New Roman"/>
          <w:sz w:val="20"/>
          <w:szCs w:val="20"/>
        </w:rPr>
        <w:t xml:space="preserve"> </w:t>
      </w:r>
      <w:r w:rsidRPr="00B70303">
        <w:rPr>
          <w:rFonts w:cs="Times New Roman"/>
          <w:sz w:val="20"/>
          <w:szCs w:val="20"/>
        </w:rPr>
        <w:t>or</w:t>
      </w:r>
      <w:r w:rsidR="00C80775" w:rsidRPr="00B70303">
        <w:rPr>
          <w:rFonts w:cs="Times New Roman"/>
          <w:sz w:val="20"/>
          <w:szCs w:val="20"/>
        </w:rPr>
        <w:t xml:space="preserve"> </w:t>
      </w:r>
      <w:r w:rsidRPr="00B70303">
        <w:rPr>
          <w:rFonts w:cs="Times New Roman"/>
          <w:sz w:val="20"/>
          <w:szCs w:val="20"/>
        </w:rPr>
        <w:t>Hindrance?</w:t>
      </w:r>
      <w:r w:rsidR="00C80775" w:rsidRPr="00B70303">
        <w:rPr>
          <w:rFonts w:cs="Times New Roman"/>
          <w:sz w:val="20"/>
          <w:szCs w:val="20"/>
        </w:rPr>
        <w:t xml:space="preserve"> </w:t>
      </w:r>
      <w:r w:rsidRPr="00B70303">
        <w:rPr>
          <w:rFonts w:cs="Times New Roman"/>
          <w:sz w:val="20"/>
          <w:szCs w:val="20"/>
        </w:rPr>
        <w:t>The</w:t>
      </w:r>
      <w:r w:rsidR="00C80775" w:rsidRPr="00B70303">
        <w:rPr>
          <w:rFonts w:cs="Times New Roman"/>
          <w:sz w:val="20"/>
          <w:szCs w:val="20"/>
        </w:rPr>
        <w:t xml:space="preserve"> </w:t>
      </w:r>
      <w:r w:rsidRPr="00B70303">
        <w:rPr>
          <w:rFonts w:cs="Times New Roman"/>
          <w:sz w:val="20"/>
          <w:szCs w:val="20"/>
        </w:rPr>
        <w:t>Effects</w:t>
      </w:r>
      <w:r w:rsidR="00C80775" w:rsidRPr="00B70303">
        <w:rPr>
          <w:rFonts w:cs="Times New Roman"/>
          <w:sz w:val="20"/>
          <w:szCs w:val="20"/>
        </w:rPr>
        <w:t xml:space="preserve"> </w:t>
      </w:r>
      <w:r w:rsidRPr="00B70303">
        <w:rPr>
          <w:rFonts w:cs="Times New Roman"/>
          <w:sz w:val="20"/>
          <w:szCs w:val="20"/>
        </w:rPr>
        <w:t>of</w:t>
      </w:r>
      <w:r w:rsidR="00C80775" w:rsidRPr="00B70303">
        <w:rPr>
          <w:rFonts w:cs="Times New Roman"/>
          <w:sz w:val="20"/>
          <w:szCs w:val="20"/>
        </w:rPr>
        <w:t xml:space="preserve"> </w:t>
      </w:r>
      <w:r w:rsidRPr="00B70303">
        <w:rPr>
          <w:rFonts w:cs="Times New Roman"/>
          <w:sz w:val="20"/>
          <w:szCs w:val="20"/>
        </w:rPr>
        <w:t>College</w:t>
      </w:r>
      <w:r w:rsidR="00C80775" w:rsidRPr="00B70303">
        <w:rPr>
          <w:rFonts w:cs="Times New Roman"/>
          <w:sz w:val="20"/>
          <w:szCs w:val="20"/>
        </w:rPr>
        <w:t xml:space="preserve"> </w:t>
      </w:r>
      <w:r w:rsidRPr="00B70303">
        <w:rPr>
          <w:rFonts w:cs="Times New Roman"/>
          <w:sz w:val="20"/>
          <w:szCs w:val="20"/>
        </w:rPr>
        <w:t>Remediation</w:t>
      </w:r>
      <w:r w:rsidR="00C80775" w:rsidRPr="00B70303">
        <w:rPr>
          <w:rFonts w:cs="Times New Roman"/>
          <w:sz w:val="20"/>
          <w:szCs w:val="20"/>
        </w:rPr>
        <w:t xml:space="preserve"> </w:t>
      </w:r>
      <w:r w:rsidRPr="00B70303">
        <w:rPr>
          <w:rFonts w:cs="Times New Roman"/>
          <w:sz w:val="20"/>
          <w:szCs w:val="20"/>
        </w:rPr>
        <w:t>on</w:t>
      </w:r>
      <w:r w:rsidR="00C80775" w:rsidRPr="00B70303">
        <w:rPr>
          <w:rFonts w:cs="Times New Roman"/>
          <w:sz w:val="20"/>
          <w:szCs w:val="20"/>
        </w:rPr>
        <w:t xml:space="preserve"> </w:t>
      </w:r>
      <w:r w:rsidRPr="00B70303">
        <w:rPr>
          <w:rFonts w:cs="Times New Roman"/>
          <w:sz w:val="20"/>
          <w:szCs w:val="20"/>
        </w:rPr>
        <w:t>Academic</w:t>
      </w:r>
      <w:r w:rsidR="00C80775" w:rsidRPr="00B70303">
        <w:rPr>
          <w:rFonts w:cs="Times New Roman"/>
          <w:sz w:val="20"/>
          <w:szCs w:val="20"/>
        </w:rPr>
        <w:t xml:space="preserve"> </w:t>
      </w:r>
      <w:r w:rsidRPr="00B70303">
        <w:rPr>
          <w:rFonts w:cs="Times New Roman"/>
          <w:sz w:val="20"/>
          <w:szCs w:val="20"/>
        </w:rPr>
        <w:t>and</w:t>
      </w:r>
      <w:r w:rsidR="00C80775" w:rsidRPr="00B70303">
        <w:rPr>
          <w:rFonts w:cs="Times New Roman"/>
          <w:sz w:val="20"/>
          <w:szCs w:val="20"/>
        </w:rPr>
        <w:t xml:space="preserve"> </w:t>
      </w:r>
      <w:r w:rsidRPr="00B70303">
        <w:rPr>
          <w:rFonts w:cs="Times New Roman"/>
          <w:sz w:val="20"/>
          <w:szCs w:val="20"/>
        </w:rPr>
        <w:t>Labor</w:t>
      </w:r>
      <w:r w:rsidR="00C80775" w:rsidRPr="00B70303">
        <w:rPr>
          <w:rFonts w:cs="Times New Roman"/>
          <w:sz w:val="20"/>
          <w:szCs w:val="20"/>
        </w:rPr>
        <w:t xml:space="preserve"> </w:t>
      </w:r>
      <w:r w:rsidRPr="00B70303">
        <w:rPr>
          <w:rFonts w:cs="Times New Roman"/>
          <w:sz w:val="20"/>
          <w:szCs w:val="20"/>
        </w:rPr>
        <w:t>Market</w:t>
      </w:r>
      <w:r w:rsidR="00C80775" w:rsidRPr="00B70303">
        <w:rPr>
          <w:rFonts w:cs="Times New Roman"/>
          <w:sz w:val="20"/>
          <w:szCs w:val="20"/>
        </w:rPr>
        <w:t xml:space="preserve"> </w:t>
      </w:r>
      <w:r w:rsidRPr="00B70303">
        <w:rPr>
          <w:rFonts w:cs="Times New Roman"/>
          <w:sz w:val="20"/>
          <w:szCs w:val="20"/>
        </w:rPr>
        <w:t>Outcomes.</w:t>
      </w:r>
      <w:r w:rsidR="00C80775" w:rsidRPr="00B70303">
        <w:rPr>
          <w:rFonts w:cs="Times New Roman"/>
          <w:sz w:val="20"/>
          <w:szCs w:val="20"/>
        </w:rPr>
        <w:t xml:space="preserve"> </w:t>
      </w:r>
      <w:r w:rsidRPr="00B70303">
        <w:rPr>
          <w:rFonts w:cs="Times New Roman"/>
          <w:i/>
          <w:iCs/>
          <w:sz w:val="20"/>
          <w:szCs w:val="20"/>
        </w:rPr>
        <w:t>The</w:t>
      </w:r>
      <w:r w:rsidR="00C80775" w:rsidRPr="00B70303">
        <w:rPr>
          <w:rFonts w:cs="Times New Roman"/>
          <w:i/>
          <w:iCs/>
          <w:sz w:val="20"/>
          <w:szCs w:val="20"/>
        </w:rPr>
        <w:t xml:space="preserve"> </w:t>
      </w:r>
      <w:r w:rsidRPr="00B70303">
        <w:rPr>
          <w:rFonts w:cs="Times New Roman"/>
          <w:i/>
          <w:iCs/>
          <w:sz w:val="20"/>
          <w:szCs w:val="20"/>
        </w:rPr>
        <w:t>Review</w:t>
      </w:r>
      <w:r w:rsidR="00C80775" w:rsidRPr="00B70303">
        <w:rPr>
          <w:rFonts w:cs="Times New Roman"/>
          <w:i/>
          <w:iCs/>
          <w:sz w:val="20"/>
          <w:szCs w:val="20"/>
        </w:rPr>
        <w:t xml:space="preserve"> </w:t>
      </w:r>
      <w:r w:rsidRPr="00B70303">
        <w:rPr>
          <w:rFonts w:cs="Times New Roman"/>
          <w:i/>
          <w:iCs/>
          <w:sz w:val="20"/>
          <w:szCs w:val="20"/>
        </w:rPr>
        <w:t>of</w:t>
      </w:r>
      <w:r w:rsidR="00C80775" w:rsidRPr="00B70303">
        <w:rPr>
          <w:rFonts w:cs="Times New Roman"/>
          <w:i/>
          <w:iCs/>
          <w:sz w:val="20"/>
          <w:szCs w:val="20"/>
        </w:rPr>
        <w:t xml:space="preserve"> </w:t>
      </w:r>
      <w:r w:rsidRPr="00B70303">
        <w:rPr>
          <w:rFonts w:cs="Times New Roman"/>
          <w:i/>
          <w:iCs/>
          <w:sz w:val="20"/>
          <w:szCs w:val="20"/>
        </w:rPr>
        <w:t>Economics</w:t>
      </w:r>
      <w:r w:rsidR="00C80775" w:rsidRPr="00B70303">
        <w:rPr>
          <w:rFonts w:cs="Times New Roman"/>
          <w:i/>
          <w:iCs/>
          <w:sz w:val="20"/>
          <w:szCs w:val="20"/>
        </w:rPr>
        <w:t xml:space="preserve"> </w:t>
      </w:r>
      <w:r w:rsidRPr="00B70303">
        <w:rPr>
          <w:rFonts w:cs="Times New Roman"/>
          <w:i/>
          <w:iCs/>
          <w:sz w:val="20"/>
          <w:szCs w:val="20"/>
        </w:rPr>
        <w:t>and</w:t>
      </w:r>
      <w:r w:rsidR="00C80775" w:rsidRPr="00B70303">
        <w:rPr>
          <w:rFonts w:cs="Times New Roman"/>
          <w:i/>
          <w:iCs/>
          <w:sz w:val="20"/>
          <w:szCs w:val="20"/>
        </w:rPr>
        <w:t xml:space="preserve"> </w:t>
      </w:r>
      <w:r w:rsidRPr="00B70303">
        <w:rPr>
          <w:rFonts w:cs="Times New Roman"/>
          <w:i/>
          <w:iCs/>
          <w:sz w:val="20"/>
          <w:szCs w:val="20"/>
        </w:rPr>
        <w:t>Statistics</w:t>
      </w:r>
      <w:r w:rsidR="00AB369A" w:rsidRPr="00B70303">
        <w:rPr>
          <w:rFonts w:cs="Times New Roman"/>
          <w:i/>
          <w:iCs/>
          <w:sz w:val="20"/>
          <w:szCs w:val="20"/>
        </w:rPr>
        <w:t>,93</w:t>
      </w:r>
      <w:r w:rsidR="00AB369A" w:rsidRPr="00B70303">
        <w:rPr>
          <w:rFonts w:cs="Times New Roman"/>
          <w:iCs/>
          <w:sz w:val="20"/>
          <w:szCs w:val="20"/>
        </w:rPr>
        <w:t>(2)</w:t>
      </w:r>
      <w:r w:rsidR="008D795F">
        <w:rPr>
          <w:rFonts w:cs="Times New Roman"/>
          <w:iCs/>
          <w:sz w:val="20"/>
          <w:szCs w:val="20"/>
        </w:rPr>
        <w:t>:</w:t>
      </w:r>
      <w:r w:rsidR="00C80775" w:rsidRPr="00B70303">
        <w:rPr>
          <w:rFonts w:cs="Times New Roman"/>
          <w:sz w:val="20"/>
          <w:szCs w:val="20"/>
        </w:rPr>
        <w:t xml:space="preserve"> </w:t>
      </w:r>
      <w:r w:rsidR="00AB369A" w:rsidRPr="00B70303">
        <w:rPr>
          <w:rFonts w:cs="Times New Roman"/>
          <w:sz w:val="20"/>
          <w:szCs w:val="20"/>
        </w:rPr>
        <w:t>436-454.</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2"/>
        <w:rPr>
          <w:rFonts w:cs="Times New Roman"/>
        </w:rPr>
      </w:pPr>
      <w:bookmarkStart w:id="1197" w:name="_Toc348082207"/>
      <w:bookmarkStart w:id="1198" w:name="_Toc348442568"/>
      <w:bookmarkStart w:id="1199" w:name="_Toc372556590"/>
      <w:r w:rsidRPr="00912CB1">
        <w:rPr>
          <w:rFonts w:cs="Times New Roman"/>
        </w:rPr>
        <w:lastRenderedPageBreak/>
        <w:t>2008</w:t>
      </w:r>
      <w:bookmarkEnd w:id="1197"/>
      <w:bookmarkEnd w:id="1198"/>
      <w:bookmarkEnd w:id="1199"/>
    </w:p>
    <w:p w:rsidR="00686C6B" w:rsidRPr="00912CB1" w:rsidRDefault="00686C6B" w:rsidP="00686C6B">
      <w:pPr>
        <w:pStyle w:val="Heading3"/>
        <w:rPr>
          <w:rFonts w:cs="Times New Roman"/>
        </w:rPr>
      </w:pPr>
      <w:bookmarkStart w:id="1200" w:name="_Toc348082208"/>
      <w:bookmarkStart w:id="1201" w:name="_Toc348442569"/>
      <w:bookmarkStart w:id="1202" w:name="_Toc372556591"/>
      <w:r w:rsidRPr="00912CB1">
        <w:rPr>
          <w:rFonts w:cs="Times New Roman"/>
        </w:rPr>
        <w:t>R305A080066</w:t>
      </w:r>
      <w:bookmarkEnd w:id="1200"/>
      <w:bookmarkEnd w:id="1201"/>
      <w:bookmarkEnd w:id="1202"/>
    </w:p>
    <w:p w:rsidR="00686C6B" w:rsidRPr="001F55B5" w:rsidRDefault="002C2386" w:rsidP="00686C6B">
      <w:pPr>
        <w:rPr>
          <w:rFonts w:cs="Times New Roman"/>
          <w:b/>
          <w:bCs/>
        </w:rPr>
      </w:pPr>
      <w:hyperlink r:id="rId1257" w:history="1">
        <w:r w:rsidR="00686C6B" w:rsidRPr="001F55B5">
          <w:rPr>
            <w:rStyle w:val="Hyperlink"/>
            <w:rFonts w:cs="Times New Roman"/>
            <w:b/>
            <w:bCs/>
          </w:rPr>
          <w:t>Evaluation</w:t>
        </w:r>
        <w:r w:rsidR="00C80775" w:rsidRPr="001F55B5">
          <w:rPr>
            <w:rStyle w:val="Hyperlink"/>
            <w:rFonts w:cs="Times New Roman"/>
            <w:b/>
            <w:bCs/>
          </w:rPr>
          <w:t xml:space="preserve"> </w:t>
        </w:r>
        <w:r w:rsidR="00686C6B" w:rsidRPr="001F55B5">
          <w:rPr>
            <w:rStyle w:val="Hyperlink"/>
            <w:rFonts w:cs="Times New Roman"/>
            <w:b/>
            <w:bCs/>
          </w:rPr>
          <w:t>of</w:t>
        </w:r>
        <w:r w:rsidR="00C80775" w:rsidRPr="001F55B5">
          <w:rPr>
            <w:rStyle w:val="Hyperlink"/>
            <w:rFonts w:cs="Times New Roman"/>
            <w:b/>
            <w:bCs/>
          </w:rPr>
          <w:t xml:space="preserve"> </w:t>
        </w:r>
        <w:r w:rsidR="00686C6B" w:rsidRPr="001F55B5">
          <w:rPr>
            <w:rStyle w:val="Hyperlink"/>
            <w:rFonts w:cs="Times New Roman"/>
            <w:b/>
            <w:bCs/>
          </w:rPr>
          <w:t>the</w:t>
        </w:r>
        <w:r w:rsidR="00C80775" w:rsidRPr="001F55B5">
          <w:rPr>
            <w:rStyle w:val="Hyperlink"/>
            <w:rFonts w:cs="Times New Roman"/>
            <w:b/>
            <w:bCs/>
          </w:rPr>
          <w:t xml:space="preserve"> </w:t>
        </w:r>
        <w:r w:rsidR="00686C6B" w:rsidRPr="001F55B5">
          <w:rPr>
            <w:rStyle w:val="Hyperlink"/>
            <w:rFonts w:cs="Times New Roman"/>
            <w:b/>
            <w:bCs/>
          </w:rPr>
          <w:t>SOURCE</w:t>
        </w:r>
        <w:r w:rsidR="00C80775" w:rsidRPr="001F55B5">
          <w:rPr>
            <w:rStyle w:val="Hyperlink"/>
            <w:rFonts w:cs="Times New Roman"/>
            <w:b/>
            <w:bCs/>
          </w:rPr>
          <w:t xml:space="preserve"> </w:t>
        </w:r>
        <w:r w:rsidR="00686C6B" w:rsidRPr="001F55B5">
          <w:rPr>
            <w:rStyle w:val="Hyperlink"/>
            <w:rFonts w:cs="Times New Roman"/>
            <w:b/>
            <w:bCs/>
          </w:rPr>
          <w:t>Program:</w:t>
        </w:r>
        <w:r w:rsidR="00C80775" w:rsidRPr="001F55B5">
          <w:rPr>
            <w:rStyle w:val="Hyperlink"/>
            <w:rFonts w:cs="Times New Roman"/>
            <w:b/>
            <w:bCs/>
          </w:rPr>
          <w:t xml:space="preserve"> </w:t>
        </w:r>
        <w:r w:rsidR="00686C6B" w:rsidRPr="001F55B5">
          <w:rPr>
            <w:rStyle w:val="Hyperlink"/>
            <w:rFonts w:cs="Times New Roman"/>
            <w:b/>
            <w:bCs/>
          </w:rPr>
          <w:t>An</w:t>
        </w:r>
        <w:r w:rsidR="00C80775" w:rsidRPr="001F55B5">
          <w:rPr>
            <w:rStyle w:val="Hyperlink"/>
            <w:rFonts w:cs="Times New Roman"/>
            <w:b/>
            <w:bCs/>
          </w:rPr>
          <w:t xml:space="preserve"> </w:t>
        </w:r>
        <w:r w:rsidR="00686C6B" w:rsidRPr="001F55B5">
          <w:rPr>
            <w:rStyle w:val="Hyperlink"/>
            <w:rFonts w:cs="Times New Roman"/>
            <w:b/>
            <w:bCs/>
          </w:rPr>
          <w:t>Intervention</w:t>
        </w:r>
        <w:r w:rsidR="00C80775" w:rsidRPr="001F55B5">
          <w:rPr>
            <w:rStyle w:val="Hyperlink"/>
            <w:rFonts w:cs="Times New Roman"/>
            <w:b/>
            <w:bCs/>
          </w:rPr>
          <w:t xml:space="preserve"> </w:t>
        </w:r>
        <w:r w:rsidR="00686C6B" w:rsidRPr="001F55B5">
          <w:rPr>
            <w:rStyle w:val="Hyperlink"/>
            <w:rFonts w:cs="Times New Roman"/>
            <w:b/>
            <w:bCs/>
          </w:rPr>
          <w:t>to</w:t>
        </w:r>
        <w:r w:rsidR="00C80775" w:rsidRPr="001F55B5">
          <w:rPr>
            <w:rStyle w:val="Hyperlink"/>
            <w:rFonts w:cs="Times New Roman"/>
            <w:b/>
            <w:bCs/>
          </w:rPr>
          <w:t xml:space="preserve"> </w:t>
        </w:r>
        <w:r w:rsidR="00686C6B" w:rsidRPr="001F55B5">
          <w:rPr>
            <w:rStyle w:val="Hyperlink"/>
            <w:rFonts w:cs="Times New Roman"/>
            <w:b/>
            <w:bCs/>
          </w:rPr>
          <w:t>Promote</w:t>
        </w:r>
        <w:r w:rsidR="00C80775" w:rsidRPr="001F55B5">
          <w:rPr>
            <w:rStyle w:val="Hyperlink"/>
            <w:rFonts w:cs="Times New Roman"/>
            <w:b/>
            <w:bCs/>
          </w:rPr>
          <w:t xml:space="preserve"> </w:t>
        </w:r>
        <w:r w:rsidR="00686C6B" w:rsidRPr="001F55B5">
          <w:rPr>
            <w:rStyle w:val="Hyperlink"/>
            <w:rFonts w:cs="Times New Roman"/>
            <w:b/>
            <w:bCs/>
          </w:rPr>
          <w:t>College</w:t>
        </w:r>
        <w:r w:rsidR="00C80775" w:rsidRPr="001F55B5">
          <w:rPr>
            <w:rStyle w:val="Hyperlink"/>
            <w:rFonts w:cs="Times New Roman"/>
            <w:b/>
            <w:bCs/>
          </w:rPr>
          <w:t xml:space="preserve"> </w:t>
        </w:r>
        <w:r w:rsidR="00686C6B" w:rsidRPr="001F55B5">
          <w:rPr>
            <w:rStyle w:val="Hyperlink"/>
            <w:rFonts w:cs="Times New Roman"/>
            <w:b/>
            <w:bCs/>
          </w:rPr>
          <w:t>A</w:t>
        </w:r>
        <w:r w:rsidR="00E91E27">
          <w:rPr>
            <w:rStyle w:val="Hyperlink"/>
            <w:rFonts w:cs="Times New Roman"/>
            <w:b/>
            <w:bCs/>
          </w:rPr>
          <w:t>pp</w:t>
        </w:r>
        <w:r w:rsidR="00686C6B" w:rsidRPr="001F55B5">
          <w:rPr>
            <w:rStyle w:val="Hyperlink"/>
            <w:rFonts w:cs="Times New Roman"/>
            <w:b/>
            <w:bCs/>
          </w:rPr>
          <w:t>lication</w:t>
        </w:r>
        <w:r w:rsidR="00C80775" w:rsidRPr="001F55B5">
          <w:rPr>
            <w:rStyle w:val="Hyperlink"/>
            <w:rFonts w:cs="Times New Roman"/>
            <w:b/>
            <w:bCs/>
          </w:rPr>
          <w:t xml:space="preserve"> </w:t>
        </w:r>
        <w:r w:rsidR="00686C6B" w:rsidRPr="001F55B5">
          <w:rPr>
            <w:rStyle w:val="Hyperlink"/>
            <w:rFonts w:cs="Times New Roman"/>
            <w:b/>
            <w:bCs/>
          </w:rPr>
          <w:t>and</w:t>
        </w:r>
        <w:r w:rsidR="00C80775" w:rsidRPr="001F55B5">
          <w:rPr>
            <w:rStyle w:val="Hyperlink"/>
            <w:rFonts w:cs="Times New Roman"/>
            <w:b/>
            <w:bCs/>
          </w:rPr>
          <w:t xml:space="preserve"> </w:t>
        </w:r>
        <w:r w:rsidR="00686C6B" w:rsidRPr="001F55B5">
          <w:rPr>
            <w:rStyle w:val="Hyperlink"/>
            <w:rFonts w:cs="Times New Roman"/>
            <w:b/>
            <w:bCs/>
          </w:rPr>
          <w:t>Enrollment</w:t>
        </w:r>
        <w:r w:rsidR="00C80775" w:rsidRPr="001F55B5">
          <w:rPr>
            <w:rStyle w:val="Hyperlink"/>
            <w:rFonts w:cs="Times New Roman"/>
            <w:b/>
            <w:bCs/>
          </w:rPr>
          <w:t xml:space="preserve"> </w:t>
        </w:r>
        <w:r w:rsidR="00686C6B" w:rsidRPr="001F55B5">
          <w:rPr>
            <w:rStyle w:val="Hyperlink"/>
            <w:rFonts w:cs="Times New Roman"/>
            <w:b/>
            <w:bCs/>
          </w:rPr>
          <w:t>Among</w:t>
        </w:r>
        <w:r w:rsidR="00C80775" w:rsidRPr="001F55B5">
          <w:rPr>
            <w:rStyle w:val="Hyperlink"/>
            <w:rFonts w:cs="Times New Roman"/>
            <w:b/>
            <w:bCs/>
          </w:rPr>
          <w:t xml:space="preserve"> </w:t>
        </w:r>
        <w:r w:rsidR="00686C6B" w:rsidRPr="001F55B5">
          <w:rPr>
            <w:rStyle w:val="Hyperlink"/>
            <w:rFonts w:cs="Times New Roman"/>
            <w:b/>
            <w:bCs/>
          </w:rPr>
          <w:t>Urban</w:t>
        </w:r>
        <w:r w:rsidR="00C80775" w:rsidRPr="001F55B5">
          <w:rPr>
            <w:rStyle w:val="Hyperlink"/>
            <w:rFonts w:cs="Times New Roman"/>
            <w:b/>
            <w:bCs/>
          </w:rPr>
          <w:t xml:space="preserve"> </w:t>
        </w:r>
        <w:r w:rsidR="00686C6B" w:rsidRPr="001F55B5">
          <w:rPr>
            <w:rStyle w:val="Hyperlink"/>
            <w:rFonts w:cs="Times New Roman"/>
            <w:b/>
            <w:bCs/>
          </w:rPr>
          <w:t>Youth</w:t>
        </w:r>
        <w:r w:rsidR="00C80775" w:rsidRPr="001F55B5">
          <w:rPr>
            <w:rStyle w:val="Hyperlink"/>
            <w:rFonts w:cs="Times New Roman"/>
            <w:b/>
            <w:bCs/>
          </w:rPr>
          <w:t xml:space="preserve"> </w:t>
        </w:r>
        <w:r w:rsidR="00686C6B" w:rsidRPr="001F55B5">
          <w:rPr>
            <w:rStyle w:val="Hyperlink"/>
            <w:rFonts w:cs="Times New Roman"/>
            <w:b/>
            <w:bCs/>
          </w:rPr>
          <w:t>-</w:t>
        </w:r>
        <w:r w:rsidR="00C80775" w:rsidRPr="001F55B5">
          <w:rPr>
            <w:rStyle w:val="Hyperlink"/>
            <w:rFonts w:cs="Times New Roman"/>
            <w:b/>
            <w:bCs/>
          </w:rPr>
          <w:t xml:space="preserve"> </w:t>
        </w:r>
        <w:r w:rsidR="00686C6B" w:rsidRPr="001F55B5">
          <w:rPr>
            <w:rStyle w:val="Hyperlink"/>
            <w:rFonts w:cs="Times New Roman"/>
            <w:b/>
            <w:bCs/>
          </w:rPr>
          <w:t>Primary</w:t>
        </w:r>
        <w:r w:rsidR="00C80775" w:rsidRPr="001F55B5">
          <w:rPr>
            <w:rStyle w:val="Hyperlink"/>
            <w:rFonts w:cs="Times New Roman"/>
            <w:b/>
            <w:bCs/>
          </w:rPr>
          <w:t xml:space="preserve"> </w:t>
        </w:r>
        <w:r w:rsidR="00686C6B" w:rsidRPr="001F55B5">
          <w:rPr>
            <w:rStyle w:val="Hyperlink"/>
            <w:rFonts w:cs="Times New Roman"/>
            <w:b/>
            <w:bCs/>
          </w:rPr>
          <w:t>Outcomes</w:t>
        </w:r>
      </w:hyperlink>
      <w:r w:rsidR="00C80775" w:rsidRPr="00912CB1">
        <w:rPr>
          <w:rFonts w:cs="Times New Roman"/>
          <w:b/>
          <w:bCs/>
        </w:rPr>
        <w:t xml:space="preserve"> </w:t>
      </w:r>
      <w:r w:rsidR="00686C6B" w:rsidRPr="00912CB1">
        <w:rPr>
          <w:rFonts w:cs="Times New Roman"/>
        </w:rPr>
        <w:br/>
        <w:t>Berkeley</w:t>
      </w:r>
      <w:r w:rsidR="00C80775" w:rsidRPr="00912CB1">
        <w:rPr>
          <w:rFonts w:cs="Times New Roman"/>
        </w:rPr>
        <w:t xml:space="preserve"> </w:t>
      </w:r>
      <w:r w:rsidR="00686C6B" w:rsidRPr="00912CB1">
        <w:rPr>
          <w:rFonts w:cs="Times New Roman"/>
        </w:rPr>
        <w:t>Policy</w:t>
      </w:r>
      <w:r w:rsidR="00C80775" w:rsidRPr="00912CB1">
        <w:rPr>
          <w:rFonts w:cs="Times New Roman"/>
        </w:rPr>
        <w:t xml:space="preserve"> </w:t>
      </w:r>
      <w:r w:rsidR="00686C6B" w:rsidRPr="00912CB1">
        <w:rPr>
          <w:rFonts w:cs="Times New Roman"/>
        </w:rPr>
        <w:t>Associates</w:t>
      </w:r>
      <w:r w:rsidR="00686C6B" w:rsidRPr="00912CB1">
        <w:rPr>
          <w:rFonts w:cs="Times New Roman"/>
        </w:rPr>
        <w:br/>
        <w:t>Bos,</w:t>
      </w:r>
      <w:r w:rsidR="00C80775" w:rsidRPr="00912CB1">
        <w:rPr>
          <w:rFonts w:cs="Times New Roman"/>
        </w:rPr>
        <w:t xml:space="preserve"> </w:t>
      </w:r>
      <w:r w:rsidR="00686C6B" w:rsidRPr="00912CB1">
        <w:rPr>
          <w:rFonts w:cs="Times New Roman"/>
        </w:rPr>
        <w:t>Johannes</w:t>
      </w:r>
    </w:p>
    <w:p w:rsidR="00686C6B" w:rsidRDefault="00686C6B" w:rsidP="00686C6B">
      <w:pPr>
        <w:rPr>
          <w:rFonts w:cs="Times New Roman"/>
        </w:rPr>
      </w:pPr>
    </w:p>
    <w:p w:rsidR="001F55B5" w:rsidRDefault="001F55B5" w:rsidP="00686C6B">
      <w:pPr>
        <w:rPr>
          <w:rFonts w:cs="Times New Roman"/>
        </w:rPr>
      </w:pPr>
      <w:r>
        <w:rPr>
          <w:rFonts w:cs="Times New Roman"/>
        </w:rPr>
        <w:t>Publications:</w:t>
      </w:r>
    </w:p>
    <w:p w:rsidR="001F55B5" w:rsidRDefault="001F55B5" w:rsidP="00686C6B">
      <w:pPr>
        <w:rPr>
          <w:rFonts w:cs="Times New Roman"/>
        </w:rPr>
      </w:pPr>
    </w:p>
    <w:p w:rsidR="001F55B5" w:rsidRPr="00912CB1" w:rsidRDefault="001F55B5" w:rsidP="00686C6B">
      <w:pPr>
        <w:rPr>
          <w:rFonts w:cs="Times New Roman"/>
        </w:rPr>
      </w:pPr>
    </w:p>
    <w:p w:rsidR="00686C6B" w:rsidRPr="00912CB1" w:rsidRDefault="00686C6B" w:rsidP="00686C6B">
      <w:pPr>
        <w:pStyle w:val="Heading3"/>
        <w:rPr>
          <w:rFonts w:cs="Times New Roman"/>
        </w:rPr>
      </w:pPr>
      <w:bookmarkStart w:id="1203" w:name="_Toc348082209"/>
      <w:bookmarkStart w:id="1204" w:name="_Toc348442570"/>
      <w:bookmarkStart w:id="1205" w:name="_Toc372556592"/>
      <w:r w:rsidRPr="00912CB1">
        <w:rPr>
          <w:rFonts w:cs="Times New Roman"/>
        </w:rPr>
        <w:t>R305A080096</w:t>
      </w:r>
      <w:bookmarkEnd w:id="1203"/>
      <w:bookmarkEnd w:id="1204"/>
      <w:bookmarkEnd w:id="1205"/>
    </w:p>
    <w:p w:rsidR="00686C6B" w:rsidRPr="001F55B5" w:rsidRDefault="002C2386" w:rsidP="00686C6B">
      <w:pPr>
        <w:rPr>
          <w:rFonts w:cs="Times New Roman"/>
          <w:b/>
          <w:bCs/>
        </w:rPr>
      </w:pPr>
      <w:hyperlink r:id="rId1258" w:history="1">
        <w:r w:rsidR="00686C6B" w:rsidRPr="001F55B5">
          <w:rPr>
            <w:rStyle w:val="Hyperlink"/>
            <w:rFonts w:cs="Times New Roman"/>
            <w:b/>
            <w:bCs/>
          </w:rPr>
          <w:t>Improving</w:t>
        </w:r>
        <w:r w:rsidR="00C80775" w:rsidRPr="001F55B5">
          <w:rPr>
            <w:rStyle w:val="Hyperlink"/>
            <w:rFonts w:cs="Times New Roman"/>
            <w:b/>
            <w:bCs/>
          </w:rPr>
          <w:t xml:space="preserve"> </w:t>
        </w:r>
        <w:r w:rsidR="00686C6B" w:rsidRPr="001F55B5">
          <w:rPr>
            <w:rStyle w:val="Hyperlink"/>
            <w:rFonts w:cs="Times New Roman"/>
            <w:b/>
            <w:bCs/>
          </w:rPr>
          <w:t>Postsecondary</w:t>
        </w:r>
        <w:r w:rsidR="00C80775" w:rsidRPr="001F55B5">
          <w:rPr>
            <w:rStyle w:val="Hyperlink"/>
            <w:rFonts w:cs="Times New Roman"/>
            <w:b/>
            <w:bCs/>
          </w:rPr>
          <w:t xml:space="preserve"> </w:t>
        </w:r>
        <w:r w:rsidR="00686C6B" w:rsidRPr="001F55B5">
          <w:rPr>
            <w:rStyle w:val="Hyperlink"/>
            <w:rFonts w:cs="Times New Roman"/>
            <w:b/>
            <w:bCs/>
          </w:rPr>
          <w:t>Preparation</w:t>
        </w:r>
        <w:r w:rsidR="00C80775" w:rsidRPr="001F55B5">
          <w:rPr>
            <w:rStyle w:val="Hyperlink"/>
            <w:rFonts w:cs="Times New Roman"/>
            <w:b/>
            <w:bCs/>
          </w:rPr>
          <w:t xml:space="preserve"> </w:t>
        </w:r>
        <w:r w:rsidR="00686C6B" w:rsidRPr="001F55B5">
          <w:rPr>
            <w:rStyle w:val="Hyperlink"/>
            <w:rFonts w:cs="Times New Roman"/>
            <w:b/>
            <w:bCs/>
          </w:rPr>
          <w:t>in</w:t>
        </w:r>
        <w:r w:rsidR="00C80775" w:rsidRPr="001F55B5">
          <w:rPr>
            <w:rStyle w:val="Hyperlink"/>
            <w:rFonts w:cs="Times New Roman"/>
            <w:b/>
            <w:bCs/>
          </w:rPr>
          <w:t xml:space="preserve"> </w:t>
        </w:r>
        <w:r w:rsidR="00686C6B" w:rsidRPr="001F55B5">
          <w:rPr>
            <w:rStyle w:val="Hyperlink"/>
            <w:rFonts w:cs="Times New Roman"/>
            <w:b/>
            <w:bCs/>
          </w:rPr>
          <w:t>Urban</w:t>
        </w:r>
        <w:r w:rsidR="00C80775" w:rsidRPr="001F55B5">
          <w:rPr>
            <w:rStyle w:val="Hyperlink"/>
            <w:rFonts w:cs="Times New Roman"/>
            <w:b/>
            <w:bCs/>
          </w:rPr>
          <w:t xml:space="preserve"> </w:t>
        </w:r>
        <w:r w:rsidR="00686C6B" w:rsidRPr="001F55B5">
          <w:rPr>
            <w:rStyle w:val="Hyperlink"/>
            <w:rFonts w:cs="Times New Roman"/>
            <w:b/>
            <w:bCs/>
          </w:rPr>
          <w:t>Public</w:t>
        </w:r>
        <w:r w:rsidR="00C80775" w:rsidRPr="001F55B5">
          <w:rPr>
            <w:rStyle w:val="Hyperlink"/>
            <w:rFonts w:cs="Times New Roman"/>
            <w:b/>
            <w:bCs/>
          </w:rPr>
          <w:t xml:space="preserve"> </w:t>
        </w:r>
        <w:r w:rsidR="00686C6B" w:rsidRPr="001F55B5">
          <w:rPr>
            <w:rStyle w:val="Hyperlink"/>
            <w:rFonts w:cs="Times New Roman"/>
            <w:b/>
            <w:bCs/>
          </w:rPr>
          <w:t>High</w:t>
        </w:r>
        <w:r w:rsidR="00C80775" w:rsidRPr="001F55B5">
          <w:rPr>
            <w:rStyle w:val="Hyperlink"/>
            <w:rFonts w:cs="Times New Roman"/>
            <w:b/>
            <w:bCs/>
          </w:rPr>
          <w:t xml:space="preserve"> </w:t>
        </w:r>
        <w:r w:rsidR="00686C6B" w:rsidRPr="001F55B5">
          <w:rPr>
            <w:rStyle w:val="Hyperlink"/>
            <w:rFonts w:cs="Times New Roman"/>
            <w:b/>
            <w:bCs/>
          </w:rPr>
          <w:t>Schools:</w:t>
        </w:r>
        <w:r w:rsidR="00C80775" w:rsidRPr="001F55B5">
          <w:rPr>
            <w:rStyle w:val="Hyperlink"/>
            <w:rFonts w:cs="Times New Roman"/>
            <w:b/>
            <w:bCs/>
          </w:rPr>
          <w:t xml:space="preserve"> </w:t>
        </w:r>
        <w:r w:rsidR="00686C6B" w:rsidRPr="001F55B5">
          <w:rPr>
            <w:rStyle w:val="Hyperlink"/>
            <w:rFonts w:cs="Times New Roman"/>
            <w:b/>
            <w:bCs/>
          </w:rPr>
          <w:t>An</w:t>
        </w:r>
        <w:r w:rsidR="00C80775" w:rsidRPr="001F55B5">
          <w:rPr>
            <w:rStyle w:val="Hyperlink"/>
            <w:rFonts w:cs="Times New Roman"/>
            <w:b/>
            <w:bCs/>
          </w:rPr>
          <w:t xml:space="preserve"> </w:t>
        </w:r>
        <w:r w:rsidR="00686C6B" w:rsidRPr="001F55B5">
          <w:rPr>
            <w:rStyle w:val="Hyperlink"/>
            <w:rFonts w:cs="Times New Roman"/>
            <w:b/>
            <w:bCs/>
          </w:rPr>
          <w:t>Evaluation</w:t>
        </w:r>
        <w:r w:rsidR="00C80775" w:rsidRPr="001F55B5">
          <w:rPr>
            <w:rStyle w:val="Hyperlink"/>
            <w:rFonts w:cs="Times New Roman"/>
            <w:b/>
            <w:bCs/>
          </w:rPr>
          <w:t xml:space="preserve"> </w:t>
        </w:r>
        <w:r w:rsidR="00686C6B" w:rsidRPr="001F55B5">
          <w:rPr>
            <w:rStyle w:val="Hyperlink"/>
            <w:rFonts w:cs="Times New Roman"/>
            <w:b/>
            <w:bCs/>
          </w:rPr>
          <w:t>of</w:t>
        </w:r>
        <w:r w:rsidR="00C80775" w:rsidRPr="001F55B5">
          <w:rPr>
            <w:rStyle w:val="Hyperlink"/>
            <w:rFonts w:cs="Times New Roman"/>
            <w:b/>
            <w:bCs/>
          </w:rPr>
          <w:t xml:space="preserve"> </w:t>
        </w:r>
        <w:r w:rsidR="00686C6B" w:rsidRPr="001F55B5">
          <w:rPr>
            <w:rStyle w:val="Hyperlink"/>
            <w:rFonts w:cs="Times New Roman"/>
            <w:b/>
            <w:bCs/>
          </w:rPr>
          <w:t>AVID</w:t>
        </w:r>
        <w:r w:rsidR="00C80775" w:rsidRPr="001F55B5">
          <w:rPr>
            <w:rStyle w:val="Hyperlink"/>
            <w:rFonts w:cs="Times New Roman"/>
            <w:b/>
            <w:bCs/>
          </w:rPr>
          <w:t xml:space="preserve"> </w:t>
        </w:r>
        <w:r w:rsidR="00686C6B" w:rsidRPr="001F55B5">
          <w:rPr>
            <w:rStyle w:val="Hyperlink"/>
            <w:rFonts w:cs="Times New Roman"/>
            <w:b/>
            <w:bCs/>
          </w:rPr>
          <w:t>in</w:t>
        </w:r>
        <w:r w:rsidR="00C80775" w:rsidRPr="001F55B5">
          <w:rPr>
            <w:rStyle w:val="Hyperlink"/>
            <w:rFonts w:cs="Times New Roman"/>
            <w:b/>
            <w:bCs/>
          </w:rPr>
          <w:t xml:space="preserve"> </w:t>
        </w:r>
        <w:r w:rsidR="00686C6B" w:rsidRPr="001F55B5">
          <w:rPr>
            <w:rStyle w:val="Hyperlink"/>
            <w:rFonts w:cs="Times New Roman"/>
            <w:b/>
            <w:bCs/>
          </w:rPr>
          <w:t>Chicago</w:t>
        </w:r>
      </w:hyperlink>
      <w:r w:rsidR="00C80775" w:rsidRPr="00912CB1">
        <w:rPr>
          <w:rFonts w:cs="Times New Roman"/>
          <w:b/>
          <w:bCs/>
        </w:rPr>
        <w:t xml:space="preserve"> </w:t>
      </w:r>
      <w:r w:rsidR="00686C6B" w:rsidRPr="00912CB1">
        <w:rPr>
          <w:rFonts w:cs="Times New Roman"/>
        </w:rPr>
        <w:br/>
        <w:t>University</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Chicago</w:t>
      </w:r>
      <w:r w:rsidR="00686C6B" w:rsidRPr="00912CB1">
        <w:rPr>
          <w:rFonts w:cs="Times New Roman"/>
        </w:rPr>
        <w:br/>
        <w:t>Roderick,</w:t>
      </w:r>
      <w:r w:rsidR="00C80775" w:rsidRPr="00912CB1">
        <w:rPr>
          <w:rFonts w:cs="Times New Roman"/>
        </w:rPr>
        <w:t xml:space="preserve"> </w:t>
      </w:r>
      <w:r w:rsidR="00686C6B" w:rsidRPr="00912CB1">
        <w:rPr>
          <w:rFonts w:cs="Times New Roman"/>
        </w:rPr>
        <w:t>Melissa</w:t>
      </w:r>
    </w:p>
    <w:p w:rsidR="00686C6B" w:rsidRDefault="00B70303" w:rsidP="00686C6B">
      <w:pPr>
        <w:rPr>
          <w:rFonts w:cs="Times New Roman"/>
        </w:rPr>
      </w:pPr>
      <w:r>
        <w:t>Stephen Raudenbush</w:t>
      </w:r>
    </w:p>
    <w:p w:rsidR="00B70303" w:rsidRDefault="00B70303" w:rsidP="00686C6B">
      <w:pPr>
        <w:rPr>
          <w:rFonts w:cs="Times New Roman"/>
        </w:rPr>
      </w:pPr>
    </w:p>
    <w:p w:rsidR="001F55B5" w:rsidRDefault="001F55B5" w:rsidP="00686C6B">
      <w:pPr>
        <w:rPr>
          <w:rFonts w:cs="Times New Roman"/>
        </w:rPr>
      </w:pPr>
      <w:r>
        <w:rPr>
          <w:rFonts w:cs="Times New Roman"/>
        </w:rPr>
        <w:t>Publications:</w:t>
      </w:r>
    </w:p>
    <w:p w:rsidR="001F55B5" w:rsidRDefault="001F55B5" w:rsidP="00686C6B">
      <w:pPr>
        <w:rPr>
          <w:rFonts w:cs="Times New Roman"/>
        </w:rPr>
      </w:pPr>
    </w:p>
    <w:p w:rsidR="001F55B5" w:rsidRPr="00912CB1" w:rsidRDefault="001F55B5" w:rsidP="00686C6B">
      <w:pPr>
        <w:rPr>
          <w:rFonts w:cs="Times New Roman"/>
        </w:rPr>
      </w:pPr>
    </w:p>
    <w:p w:rsidR="00686C6B" w:rsidRPr="00912CB1" w:rsidRDefault="00686C6B" w:rsidP="00686C6B">
      <w:pPr>
        <w:pStyle w:val="Heading3"/>
        <w:rPr>
          <w:rFonts w:cs="Times New Roman"/>
        </w:rPr>
      </w:pPr>
      <w:bookmarkStart w:id="1206" w:name="_Toc348082210"/>
      <w:bookmarkStart w:id="1207" w:name="_Toc348442571"/>
      <w:bookmarkStart w:id="1208" w:name="_Toc372556593"/>
      <w:r w:rsidRPr="00912CB1">
        <w:rPr>
          <w:rFonts w:cs="Times New Roman"/>
        </w:rPr>
        <w:t>R305A080109</w:t>
      </w:r>
      <w:bookmarkEnd w:id="1206"/>
      <w:bookmarkEnd w:id="1207"/>
      <w:bookmarkEnd w:id="1208"/>
    </w:p>
    <w:p w:rsidR="00686C6B" w:rsidRPr="00912CB1" w:rsidRDefault="002C2386" w:rsidP="00686C6B">
      <w:pPr>
        <w:rPr>
          <w:rFonts w:cs="Times New Roman"/>
          <w:b/>
          <w:bCs/>
        </w:rPr>
      </w:pPr>
      <w:hyperlink r:id="rId1259" w:history="1">
        <w:r w:rsidR="00686C6B" w:rsidRPr="001F55B5">
          <w:rPr>
            <w:rStyle w:val="Hyperlink"/>
            <w:rFonts w:cs="Times New Roman"/>
            <w:b/>
            <w:bCs/>
          </w:rPr>
          <w:t>Domain-Specific</w:t>
        </w:r>
        <w:r w:rsidR="00C80775" w:rsidRPr="001F55B5">
          <w:rPr>
            <w:rStyle w:val="Hyperlink"/>
            <w:rFonts w:cs="Times New Roman"/>
            <w:b/>
            <w:bCs/>
          </w:rPr>
          <w:t xml:space="preserve"> </w:t>
        </w:r>
        <w:r w:rsidR="00686C6B" w:rsidRPr="001F55B5">
          <w:rPr>
            <w:rStyle w:val="Hyperlink"/>
            <w:rFonts w:cs="Times New Roman"/>
            <w:b/>
            <w:bCs/>
          </w:rPr>
          <w:t>Assessment:</w:t>
        </w:r>
        <w:r w:rsidR="00C80775" w:rsidRPr="001F55B5">
          <w:rPr>
            <w:rStyle w:val="Hyperlink"/>
            <w:rFonts w:cs="Times New Roman"/>
            <w:b/>
            <w:bCs/>
          </w:rPr>
          <w:t xml:space="preserve"> </w:t>
        </w:r>
        <w:r w:rsidR="00686C6B" w:rsidRPr="001F55B5">
          <w:rPr>
            <w:rStyle w:val="Hyperlink"/>
            <w:rFonts w:cs="Times New Roman"/>
            <w:b/>
            <w:bCs/>
          </w:rPr>
          <w:t>Bringing</w:t>
        </w:r>
        <w:r w:rsidR="00C80775" w:rsidRPr="001F55B5">
          <w:rPr>
            <w:rStyle w:val="Hyperlink"/>
            <w:rFonts w:cs="Times New Roman"/>
            <w:b/>
            <w:bCs/>
          </w:rPr>
          <w:t xml:space="preserve"> </w:t>
        </w:r>
        <w:r w:rsidR="00686C6B" w:rsidRPr="001F55B5">
          <w:rPr>
            <w:rStyle w:val="Hyperlink"/>
            <w:rFonts w:cs="Times New Roman"/>
            <w:b/>
            <w:bCs/>
          </w:rPr>
          <w:t>the</w:t>
        </w:r>
        <w:r w:rsidR="00C80775" w:rsidRPr="001F55B5">
          <w:rPr>
            <w:rStyle w:val="Hyperlink"/>
            <w:rFonts w:cs="Times New Roman"/>
            <w:b/>
            <w:bCs/>
          </w:rPr>
          <w:t xml:space="preserve"> </w:t>
        </w:r>
        <w:r w:rsidR="00686C6B" w:rsidRPr="001F55B5">
          <w:rPr>
            <w:rStyle w:val="Hyperlink"/>
            <w:rFonts w:cs="Times New Roman"/>
            <w:b/>
            <w:bCs/>
          </w:rPr>
          <w:t>Classroom</w:t>
        </w:r>
        <w:r w:rsidR="00C80775" w:rsidRPr="001F55B5">
          <w:rPr>
            <w:rStyle w:val="Hyperlink"/>
            <w:rFonts w:cs="Times New Roman"/>
            <w:b/>
            <w:bCs/>
          </w:rPr>
          <w:t xml:space="preserve"> </w:t>
        </w:r>
        <w:r w:rsidR="00686C6B" w:rsidRPr="001F55B5">
          <w:rPr>
            <w:rStyle w:val="Hyperlink"/>
            <w:rFonts w:cs="Times New Roman"/>
            <w:b/>
            <w:bCs/>
          </w:rPr>
          <w:t>into</w:t>
        </w:r>
        <w:r w:rsidR="00C80775" w:rsidRPr="001F55B5">
          <w:rPr>
            <w:rStyle w:val="Hyperlink"/>
            <w:rFonts w:cs="Times New Roman"/>
            <w:b/>
            <w:bCs/>
          </w:rPr>
          <w:t xml:space="preserve"> </w:t>
        </w:r>
        <w:r w:rsidR="00686C6B" w:rsidRPr="001F55B5">
          <w:rPr>
            <w:rStyle w:val="Hyperlink"/>
            <w:rFonts w:cs="Times New Roman"/>
            <w:b/>
            <w:bCs/>
          </w:rPr>
          <w:t>Community</w:t>
        </w:r>
        <w:r w:rsidR="00C80775" w:rsidRPr="001F55B5">
          <w:rPr>
            <w:rStyle w:val="Hyperlink"/>
            <w:rFonts w:cs="Times New Roman"/>
            <w:b/>
            <w:bCs/>
          </w:rPr>
          <w:t xml:space="preserve"> </w:t>
        </w:r>
        <w:r w:rsidR="00686C6B" w:rsidRPr="001F55B5">
          <w:rPr>
            <w:rStyle w:val="Hyperlink"/>
            <w:rFonts w:cs="Times New Roman"/>
            <w:b/>
            <w:bCs/>
          </w:rPr>
          <w:t>College</w:t>
        </w:r>
        <w:r w:rsidR="00C80775" w:rsidRPr="001F55B5">
          <w:rPr>
            <w:rStyle w:val="Hyperlink"/>
            <w:rFonts w:cs="Times New Roman"/>
            <w:b/>
            <w:bCs/>
          </w:rPr>
          <w:t xml:space="preserve"> </w:t>
        </w:r>
        <w:r w:rsidR="00686C6B" w:rsidRPr="001F55B5">
          <w:rPr>
            <w:rStyle w:val="Hyperlink"/>
            <w:rFonts w:cs="Times New Roman"/>
            <w:b/>
            <w:bCs/>
          </w:rPr>
          <w:t>Accountability</w:t>
        </w:r>
      </w:hyperlink>
    </w:p>
    <w:p w:rsidR="00686C6B" w:rsidRPr="00912CB1" w:rsidRDefault="00686C6B" w:rsidP="00686C6B">
      <w:pPr>
        <w:rPr>
          <w:rFonts w:cs="Times New Roman"/>
        </w:rPr>
      </w:pPr>
      <w:r w:rsidRPr="00912CB1">
        <w:rPr>
          <w:rFonts w:cs="Times New Roman"/>
        </w:rPr>
        <w:t>SRI</w:t>
      </w:r>
      <w:r w:rsidR="00C80775" w:rsidRPr="00912CB1">
        <w:rPr>
          <w:rFonts w:cs="Times New Roman"/>
        </w:rPr>
        <w:t xml:space="preserve"> </w:t>
      </w:r>
      <w:r w:rsidRPr="00912CB1">
        <w:rPr>
          <w:rFonts w:cs="Times New Roman"/>
        </w:rPr>
        <w:t>International</w:t>
      </w:r>
    </w:p>
    <w:p w:rsidR="00686C6B" w:rsidRPr="00912CB1" w:rsidRDefault="00686C6B" w:rsidP="00686C6B">
      <w:pPr>
        <w:rPr>
          <w:rFonts w:cs="Times New Roman"/>
        </w:rPr>
      </w:pPr>
      <w:r w:rsidRPr="00912CB1">
        <w:rPr>
          <w:rFonts w:cs="Times New Roman"/>
        </w:rPr>
        <w:t>Yarnall,</w:t>
      </w:r>
      <w:r w:rsidR="00C80775" w:rsidRPr="00912CB1">
        <w:rPr>
          <w:rFonts w:cs="Times New Roman"/>
        </w:rPr>
        <w:t xml:space="preserve"> </w:t>
      </w:r>
      <w:r w:rsidRPr="00912CB1">
        <w:rPr>
          <w:rFonts w:cs="Times New Roman"/>
        </w:rPr>
        <w:t>Louise</w:t>
      </w:r>
    </w:p>
    <w:p w:rsidR="00686C6B" w:rsidRDefault="00B70303" w:rsidP="00686C6B">
      <w:pPr>
        <w:rPr>
          <w:rFonts w:cs="Times New Roman"/>
        </w:rPr>
      </w:pPr>
      <w:r>
        <w:t>Geneva Haertel</w:t>
      </w:r>
    </w:p>
    <w:p w:rsidR="00B70303" w:rsidRDefault="00B70303" w:rsidP="00686C6B">
      <w:pPr>
        <w:rPr>
          <w:rFonts w:cs="Times New Roman"/>
        </w:rPr>
      </w:pPr>
    </w:p>
    <w:p w:rsidR="001F55B5" w:rsidRDefault="001F55B5" w:rsidP="00686C6B">
      <w:pPr>
        <w:rPr>
          <w:rFonts w:cs="Times New Roman"/>
        </w:rPr>
      </w:pPr>
      <w:r>
        <w:rPr>
          <w:rFonts w:cs="Times New Roman"/>
        </w:rPr>
        <w:t>Publications:</w:t>
      </w:r>
    </w:p>
    <w:p w:rsidR="001F55B5" w:rsidRDefault="001F55B5" w:rsidP="00686C6B">
      <w:pPr>
        <w:rPr>
          <w:rFonts w:cs="Times New Roman"/>
        </w:rPr>
      </w:pPr>
    </w:p>
    <w:p w:rsidR="001F55B5" w:rsidRPr="00912CB1" w:rsidRDefault="001F55B5" w:rsidP="00686C6B">
      <w:pPr>
        <w:rPr>
          <w:rFonts w:cs="Times New Roman"/>
        </w:rPr>
      </w:pPr>
    </w:p>
    <w:p w:rsidR="00686C6B" w:rsidRPr="00912CB1" w:rsidRDefault="00686C6B" w:rsidP="00686C6B">
      <w:pPr>
        <w:pStyle w:val="Heading3"/>
        <w:rPr>
          <w:rFonts w:cs="Times New Roman"/>
        </w:rPr>
      </w:pPr>
      <w:bookmarkStart w:id="1209" w:name="_Toc348082211"/>
      <w:bookmarkStart w:id="1210" w:name="_Toc348442572"/>
      <w:bookmarkStart w:id="1211" w:name="_Toc372556594"/>
      <w:r w:rsidRPr="00912CB1">
        <w:rPr>
          <w:rFonts w:cs="Times New Roman"/>
        </w:rPr>
        <w:t>R305A080132</w:t>
      </w:r>
      <w:bookmarkEnd w:id="1209"/>
      <w:bookmarkEnd w:id="1210"/>
      <w:bookmarkEnd w:id="1211"/>
    </w:p>
    <w:p w:rsidR="00686C6B" w:rsidRPr="001F55B5" w:rsidRDefault="002C2386" w:rsidP="00686C6B">
      <w:pPr>
        <w:rPr>
          <w:rFonts w:cs="Times New Roman"/>
          <w:b/>
          <w:bCs/>
        </w:rPr>
      </w:pPr>
      <w:hyperlink r:id="rId1260" w:history="1">
        <w:r w:rsidR="00686C6B" w:rsidRPr="001F55B5">
          <w:rPr>
            <w:rStyle w:val="Hyperlink"/>
            <w:rFonts w:cs="Times New Roman"/>
            <w:b/>
            <w:bCs/>
          </w:rPr>
          <w:t>Getting</w:t>
        </w:r>
        <w:r w:rsidR="00C80775" w:rsidRPr="001F55B5">
          <w:rPr>
            <w:rStyle w:val="Hyperlink"/>
            <w:rFonts w:cs="Times New Roman"/>
            <w:b/>
            <w:bCs/>
          </w:rPr>
          <w:t xml:space="preserve"> </w:t>
        </w:r>
        <w:r w:rsidR="00686C6B" w:rsidRPr="001F55B5">
          <w:rPr>
            <w:rStyle w:val="Hyperlink"/>
            <w:rFonts w:cs="Times New Roman"/>
            <w:b/>
            <w:bCs/>
          </w:rPr>
          <w:t>Qualified</w:t>
        </w:r>
        <w:r w:rsidR="00C80775" w:rsidRPr="001F55B5">
          <w:rPr>
            <w:rStyle w:val="Hyperlink"/>
            <w:rFonts w:cs="Times New Roman"/>
            <w:b/>
            <w:bCs/>
          </w:rPr>
          <w:t xml:space="preserve"> </w:t>
        </w:r>
        <w:r w:rsidR="00686C6B" w:rsidRPr="001F55B5">
          <w:rPr>
            <w:rStyle w:val="Hyperlink"/>
            <w:rFonts w:cs="Times New Roman"/>
            <w:b/>
            <w:bCs/>
          </w:rPr>
          <w:t>High</w:t>
        </w:r>
        <w:r w:rsidR="00C80775" w:rsidRPr="001F55B5">
          <w:rPr>
            <w:rStyle w:val="Hyperlink"/>
            <w:rFonts w:cs="Times New Roman"/>
            <w:b/>
            <w:bCs/>
          </w:rPr>
          <w:t xml:space="preserve"> </w:t>
        </w:r>
        <w:r w:rsidR="00686C6B" w:rsidRPr="001F55B5">
          <w:rPr>
            <w:rStyle w:val="Hyperlink"/>
            <w:rFonts w:cs="Times New Roman"/>
            <w:b/>
            <w:bCs/>
          </w:rPr>
          <w:t>School</w:t>
        </w:r>
        <w:r w:rsidR="00C80775" w:rsidRPr="001F55B5">
          <w:rPr>
            <w:rStyle w:val="Hyperlink"/>
            <w:rFonts w:cs="Times New Roman"/>
            <w:b/>
            <w:bCs/>
          </w:rPr>
          <w:t xml:space="preserve"> </w:t>
        </w:r>
        <w:r w:rsidR="00686C6B" w:rsidRPr="001F55B5">
          <w:rPr>
            <w:rStyle w:val="Hyperlink"/>
            <w:rFonts w:cs="Times New Roman"/>
            <w:b/>
            <w:bCs/>
          </w:rPr>
          <w:t>Seniors</w:t>
        </w:r>
        <w:r w:rsidR="00C80775" w:rsidRPr="001F55B5">
          <w:rPr>
            <w:rStyle w:val="Hyperlink"/>
            <w:rFonts w:cs="Times New Roman"/>
            <w:b/>
            <w:bCs/>
          </w:rPr>
          <w:t xml:space="preserve"> </w:t>
        </w:r>
        <w:r w:rsidR="00686C6B" w:rsidRPr="001F55B5">
          <w:rPr>
            <w:rStyle w:val="Hyperlink"/>
            <w:rFonts w:cs="Times New Roman"/>
            <w:b/>
            <w:bCs/>
          </w:rPr>
          <w:t>to</w:t>
        </w:r>
        <w:r w:rsidR="00C80775" w:rsidRPr="001F55B5">
          <w:rPr>
            <w:rStyle w:val="Hyperlink"/>
            <w:rFonts w:cs="Times New Roman"/>
            <w:b/>
            <w:bCs/>
          </w:rPr>
          <w:t xml:space="preserve"> </w:t>
        </w:r>
        <w:r w:rsidR="00686C6B" w:rsidRPr="001F55B5">
          <w:rPr>
            <w:rStyle w:val="Hyperlink"/>
            <w:rFonts w:cs="Times New Roman"/>
            <w:b/>
            <w:bCs/>
          </w:rPr>
          <w:t>Enroll</w:t>
        </w:r>
        <w:r w:rsidR="00C80775" w:rsidRPr="001F55B5">
          <w:rPr>
            <w:rStyle w:val="Hyperlink"/>
            <w:rFonts w:cs="Times New Roman"/>
            <w:b/>
            <w:bCs/>
          </w:rPr>
          <w:t xml:space="preserve"> </w:t>
        </w:r>
        <w:r w:rsidR="00686C6B" w:rsidRPr="001F55B5">
          <w:rPr>
            <w:rStyle w:val="Hyperlink"/>
            <w:rFonts w:cs="Times New Roman"/>
            <w:b/>
            <w:bCs/>
          </w:rPr>
          <w:t>in</w:t>
        </w:r>
        <w:r w:rsidR="00C80775" w:rsidRPr="001F55B5">
          <w:rPr>
            <w:rStyle w:val="Hyperlink"/>
            <w:rFonts w:cs="Times New Roman"/>
            <w:b/>
            <w:bCs/>
          </w:rPr>
          <w:t xml:space="preserve"> </w:t>
        </w:r>
        <w:r w:rsidR="00686C6B" w:rsidRPr="001F55B5">
          <w:rPr>
            <w:rStyle w:val="Hyperlink"/>
            <w:rFonts w:cs="Times New Roman"/>
            <w:b/>
            <w:bCs/>
          </w:rPr>
          <w:t>College:</w:t>
        </w:r>
        <w:r w:rsidR="00C80775" w:rsidRPr="001F55B5">
          <w:rPr>
            <w:rStyle w:val="Hyperlink"/>
            <w:rFonts w:cs="Times New Roman"/>
            <w:b/>
            <w:bCs/>
          </w:rPr>
          <w:t xml:space="preserve"> </w:t>
        </w:r>
        <w:r w:rsidR="00686C6B" w:rsidRPr="001F55B5">
          <w:rPr>
            <w:rStyle w:val="Hyperlink"/>
            <w:rFonts w:cs="Times New Roman"/>
            <w:b/>
            <w:bCs/>
          </w:rPr>
          <w:t>An</w:t>
        </w:r>
        <w:r w:rsidR="00C80775" w:rsidRPr="001F55B5">
          <w:rPr>
            <w:rStyle w:val="Hyperlink"/>
            <w:rFonts w:cs="Times New Roman"/>
            <w:b/>
            <w:bCs/>
          </w:rPr>
          <w:t xml:space="preserve"> </w:t>
        </w:r>
        <w:r w:rsidR="00686C6B" w:rsidRPr="001F55B5">
          <w:rPr>
            <w:rStyle w:val="Hyperlink"/>
            <w:rFonts w:cs="Times New Roman"/>
            <w:b/>
            <w:bCs/>
          </w:rPr>
          <w:t>Experimental</w:t>
        </w:r>
        <w:r w:rsidR="00C80775" w:rsidRPr="001F55B5">
          <w:rPr>
            <w:rStyle w:val="Hyperlink"/>
            <w:rFonts w:cs="Times New Roman"/>
            <w:b/>
            <w:bCs/>
          </w:rPr>
          <w:t xml:space="preserve"> </w:t>
        </w:r>
        <w:r w:rsidR="00686C6B" w:rsidRPr="001F55B5">
          <w:rPr>
            <w:rStyle w:val="Hyperlink"/>
            <w:rFonts w:cs="Times New Roman"/>
            <w:b/>
            <w:bCs/>
          </w:rPr>
          <w:t>Study</w:t>
        </w:r>
        <w:r w:rsidR="00C80775" w:rsidRPr="001F55B5">
          <w:rPr>
            <w:rStyle w:val="Hyperlink"/>
            <w:rFonts w:cs="Times New Roman"/>
            <w:b/>
            <w:bCs/>
          </w:rPr>
          <w:t xml:space="preserve"> </w:t>
        </w:r>
        <w:r w:rsidR="00686C6B" w:rsidRPr="001F55B5">
          <w:rPr>
            <w:rStyle w:val="Hyperlink"/>
            <w:rFonts w:cs="Times New Roman"/>
            <w:b/>
            <w:bCs/>
          </w:rPr>
          <w:t>in</w:t>
        </w:r>
        <w:r w:rsidR="00C80775" w:rsidRPr="001F55B5">
          <w:rPr>
            <w:rStyle w:val="Hyperlink"/>
            <w:rFonts w:cs="Times New Roman"/>
            <w:b/>
            <w:bCs/>
          </w:rPr>
          <w:t xml:space="preserve"> </w:t>
        </w:r>
        <w:r w:rsidR="00686C6B" w:rsidRPr="001F55B5">
          <w:rPr>
            <w:rStyle w:val="Hyperlink"/>
            <w:rFonts w:cs="Times New Roman"/>
            <w:b/>
            <w:bCs/>
          </w:rPr>
          <w:t>Vermont</w:t>
        </w:r>
      </w:hyperlink>
      <w:r w:rsidR="00686C6B" w:rsidRPr="00912CB1">
        <w:rPr>
          <w:rFonts w:cs="Times New Roman"/>
        </w:rPr>
        <w:br/>
        <w:t>National</w:t>
      </w:r>
      <w:r w:rsidR="00C80775" w:rsidRPr="00912CB1">
        <w:rPr>
          <w:rFonts w:cs="Times New Roman"/>
        </w:rPr>
        <w:t xml:space="preserve"> </w:t>
      </w:r>
      <w:r w:rsidR="00686C6B" w:rsidRPr="00912CB1">
        <w:rPr>
          <w:rFonts w:cs="Times New Roman"/>
        </w:rPr>
        <w:t>Bureau</w:t>
      </w:r>
      <w:r w:rsidR="00C80775" w:rsidRPr="00912CB1">
        <w:rPr>
          <w:rFonts w:cs="Times New Roman"/>
        </w:rPr>
        <w:t xml:space="preserve"> </w:t>
      </w:r>
      <w:r w:rsidR="00686C6B" w:rsidRPr="00912CB1">
        <w:rPr>
          <w:rFonts w:cs="Times New Roman"/>
        </w:rPr>
        <w:t>of</w:t>
      </w:r>
      <w:r w:rsidR="00C80775" w:rsidRPr="00912CB1">
        <w:rPr>
          <w:rFonts w:cs="Times New Roman"/>
        </w:rPr>
        <w:t xml:space="preserve"> </w:t>
      </w:r>
      <w:r w:rsidR="00686C6B" w:rsidRPr="00912CB1">
        <w:rPr>
          <w:rFonts w:cs="Times New Roman"/>
        </w:rPr>
        <w:t>Economic</w:t>
      </w:r>
      <w:r w:rsidR="00C80775" w:rsidRPr="00912CB1">
        <w:rPr>
          <w:rFonts w:cs="Times New Roman"/>
        </w:rPr>
        <w:t xml:space="preserve"> </w:t>
      </w:r>
      <w:r w:rsidR="00686C6B" w:rsidRPr="00912CB1">
        <w:rPr>
          <w:rFonts w:cs="Times New Roman"/>
        </w:rPr>
        <w:t>Research</w:t>
      </w:r>
      <w:r w:rsidR="00686C6B" w:rsidRPr="00912CB1">
        <w:rPr>
          <w:rFonts w:cs="Times New Roman"/>
        </w:rPr>
        <w:br/>
        <w:t>Sacerdote,</w:t>
      </w:r>
      <w:r w:rsidR="00C80775" w:rsidRPr="00912CB1">
        <w:rPr>
          <w:rFonts w:cs="Times New Roman"/>
        </w:rPr>
        <w:t xml:space="preserve"> </w:t>
      </w:r>
      <w:r w:rsidR="00686C6B" w:rsidRPr="00912CB1">
        <w:rPr>
          <w:rFonts w:cs="Times New Roman"/>
        </w:rPr>
        <w:t>Bruce</w:t>
      </w:r>
    </w:p>
    <w:p w:rsidR="00686C6B" w:rsidRDefault="00B70303" w:rsidP="00686C6B">
      <w:r>
        <w:t>Scott Carrell (University of California, Davis)</w:t>
      </w:r>
    </w:p>
    <w:p w:rsidR="00B70303" w:rsidRDefault="00B70303" w:rsidP="00686C6B">
      <w:pPr>
        <w:rPr>
          <w:rFonts w:cs="Times New Roman"/>
        </w:rPr>
      </w:pPr>
    </w:p>
    <w:p w:rsidR="001F55B5" w:rsidRDefault="001F55B5" w:rsidP="00686C6B">
      <w:pPr>
        <w:rPr>
          <w:rFonts w:cs="Times New Roman"/>
        </w:rPr>
      </w:pPr>
      <w:r>
        <w:rPr>
          <w:rFonts w:cs="Times New Roman"/>
        </w:rPr>
        <w:t>Publications:</w:t>
      </w:r>
    </w:p>
    <w:p w:rsidR="006F6A2E" w:rsidRPr="006F6A2E" w:rsidRDefault="006F6A2E" w:rsidP="006F6A2E">
      <w:pPr>
        <w:ind w:left="720"/>
        <w:rPr>
          <w:rFonts w:cs="Times New Roman"/>
        </w:rPr>
      </w:pPr>
      <w:r w:rsidRPr="006F6A2E">
        <w:rPr>
          <w:rFonts w:cs="Times New Roman"/>
          <w:color w:val="222222"/>
          <w:sz w:val="20"/>
          <w:szCs w:val="20"/>
          <w:shd w:val="clear" w:color="auto" w:fill="FFFFFF"/>
        </w:rPr>
        <w:t xml:space="preserve">Sacerdote, B. (2012). When the Saints </w:t>
      </w:r>
      <w:r>
        <w:rPr>
          <w:rFonts w:cs="Times New Roman"/>
          <w:color w:val="222222"/>
          <w:sz w:val="20"/>
          <w:szCs w:val="20"/>
          <w:shd w:val="clear" w:color="auto" w:fill="FFFFFF"/>
        </w:rPr>
        <w:t>g</w:t>
      </w:r>
      <w:r w:rsidRPr="006F6A2E">
        <w:rPr>
          <w:rFonts w:cs="Times New Roman"/>
          <w:color w:val="222222"/>
          <w:sz w:val="20"/>
          <w:szCs w:val="20"/>
          <w:shd w:val="clear" w:color="auto" w:fill="FFFFFF"/>
        </w:rPr>
        <w:t xml:space="preserve">o Marching </w:t>
      </w:r>
      <w:r>
        <w:rPr>
          <w:rFonts w:cs="Times New Roman"/>
          <w:color w:val="222222"/>
          <w:sz w:val="20"/>
          <w:szCs w:val="20"/>
          <w:shd w:val="clear" w:color="auto" w:fill="FFFFFF"/>
        </w:rPr>
        <w:t>o</w:t>
      </w:r>
      <w:r w:rsidRPr="006F6A2E">
        <w:rPr>
          <w:rFonts w:cs="Times New Roman"/>
          <w:color w:val="222222"/>
          <w:sz w:val="20"/>
          <w:szCs w:val="20"/>
          <w:shd w:val="clear" w:color="auto" w:fill="FFFFFF"/>
        </w:rPr>
        <w:t xml:space="preserve">ut: Long-Term Outcomes </w:t>
      </w:r>
      <w:r>
        <w:rPr>
          <w:rFonts w:cs="Times New Roman"/>
          <w:color w:val="222222"/>
          <w:sz w:val="20"/>
          <w:szCs w:val="20"/>
          <w:shd w:val="clear" w:color="auto" w:fill="FFFFFF"/>
        </w:rPr>
        <w:t>f</w:t>
      </w:r>
      <w:r w:rsidRPr="006F6A2E">
        <w:rPr>
          <w:rFonts w:cs="Times New Roman"/>
          <w:color w:val="222222"/>
          <w:sz w:val="20"/>
          <w:szCs w:val="20"/>
          <w:shd w:val="clear" w:color="auto" w:fill="FFFFFF"/>
        </w:rPr>
        <w:t>or Student Evacuees From Hurricanes Katrina and Rita.</w:t>
      </w:r>
      <w:r w:rsidRPr="006F6A2E">
        <w:rPr>
          <w:rStyle w:val="apple-converted-space"/>
          <w:rFonts w:cs="Times New Roman"/>
          <w:color w:val="222222"/>
          <w:sz w:val="20"/>
          <w:szCs w:val="20"/>
          <w:shd w:val="clear" w:color="auto" w:fill="FFFFFF"/>
        </w:rPr>
        <w:t> </w:t>
      </w:r>
      <w:r w:rsidRPr="006F6A2E">
        <w:rPr>
          <w:rFonts w:cs="Times New Roman"/>
          <w:i/>
          <w:iCs/>
          <w:color w:val="222222"/>
          <w:sz w:val="20"/>
          <w:szCs w:val="20"/>
          <w:shd w:val="clear" w:color="auto" w:fill="FFFFFF"/>
        </w:rPr>
        <w:t>American Economic Journal: Applied Economics</w:t>
      </w:r>
      <w:r w:rsidRPr="006F6A2E">
        <w:rPr>
          <w:rFonts w:cs="Times New Roman"/>
          <w:color w:val="222222"/>
          <w:sz w:val="20"/>
          <w:szCs w:val="20"/>
          <w:shd w:val="clear" w:color="auto" w:fill="FFFFFF"/>
        </w:rPr>
        <w:t>,</w:t>
      </w:r>
      <w:r w:rsidRPr="006F6A2E">
        <w:rPr>
          <w:rStyle w:val="apple-converted-space"/>
          <w:rFonts w:cs="Times New Roman"/>
          <w:color w:val="222222"/>
          <w:sz w:val="20"/>
          <w:szCs w:val="20"/>
          <w:shd w:val="clear" w:color="auto" w:fill="FFFFFF"/>
        </w:rPr>
        <w:t> </w:t>
      </w:r>
      <w:r w:rsidRPr="006F6A2E">
        <w:rPr>
          <w:rFonts w:cs="Times New Roman"/>
          <w:i/>
          <w:iCs/>
          <w:color w:val="222222"/>
          <w:sz w:val="20"/>
          <w:szCs w:val="20"/>
          <w:shd w:val="clear" w:color="auto" w:fill="FFFFFF"/>
        </w:rPr>
        <w:t>4</w:t>
      </w:r>
      <w:r w:rsidRPr="006F6A2E">
        <w:rPr>
          <w:rFonts w:cs="Times New Roman"/>
          <w:color w:val="222222"/>
          <w:sz w:val="20"/>
          <w:szCs w:val="20"/>
          <w:shd w:val="clear" w:color="auto" w:fill="FFFFFF"/>
        </w:rPr>
        <w:t>(1), 109-135.</w:t>
      </w:r>
    </w:p>
    <w:p w:rsidR="001F55B5" w:rsidRDefault="001F55B5" w:rsidP="00686C6B">
      <w:pPr>
        <w:rPr>
          <w:rFonts w:cs="Times New Roman"/>
        </w:rPr>
      </w:pPr>
    </w:p>
    <w:p w:rsidR="001F55B5" w:rsidRPr="00912CB1" w:rsidRDefault="001F55B5" w:rsidP="00686C6B">
      <w:pPr>
        <w:rPr>
          <w:rFonts w:cs="Times New Roman"/>
        </w:rPr>
      </w:pPr>
    </w:p>
    <w:p w:rsidR="00686C6B" w:rsidRPr="00912CB1" w:rsidRDefault="00686C6B" w:rsidP="00686C6B">
      <w:pPr>
        <w:pStyle w:val="Heading3"/>
        <w:rPr>
          <w:rFonts w:cs="Times New Roman"/>
        </w:rPr>
      </w:pPr>
      <w:bookmarkStart w:id="1212" w:name="_Toc348082212"/>
      <w:bookmarkStart w:id="1213" w:name="_Toc348442573"/>
      <w:bookmarkStart w:id="1214" w:name="_Toc372556595"/>
      <w:r w:rsidRPr="00912CB1">
        <w:rPr>
          <w:rFonts w:cs="Times New Roman"/>
        </w:rPr>
        <w:lastRenderedPageBreak/>
        <w:t>R305A080263</w:t>
      </w:r>
      <w:bookmarkEnd w:id="1212"/>
      <w:bookmarkEnd w:id="1213"/>
      <w:bookmarkEnd w:id="1214"/>
    </w:p>
    <w:p w:rsidR="00686C6B" w:rsidRPr="001F55B5" w:rsidRDefault="002C2386" w:rsidP="00686C6B">
      <w:pPr>
        <w:rPr>
          <w:rFonts w:cs="Times New Roman"/>
          <w:b/>
          <w:bCs/>
        </w:rPr>
      </w:pPr>
      <w:hyperlink r:id="rId1261" w:history="1">
        <w:r w:rsidR="00686C6B" w:rsidRPr="001F55B5">
          <w:rPr>
            <w:rStyle w:val="Hyperlink"/>
            <w:rFonts w:cs="Times New Roman"/>
            <w:b/>
            <w:bCs/>
          </w:rPr>
          <w:t>Using</w:t>
        </w:r>
        <w:r w:rsidR="00C80775" w:rsidRPr="001F55B5">
          <w:rPr>
            <w:rStyle w:val="Hyperlink"/>
            <w:rFonts w:cs="Times New Roman"/>
            <w:b/>
            <w:bCs/>
          </w:rPr>
          <w:t xml:space="preserve"> </w:t>
        </w:r>
        <w:r w:rsidR="00686C6B" w:rsidRPr="001F55B5">
          <w:rPr>
            <w:rStyle w:val="Hyperlink"/>
            <w:rFonts w:cs="Times New Roman"/>
            <w:b/>
            <w:bCs/>
          </w:rPr>
          <w:t>High</w:t>
        </w:r>
        <w:r w:rsidR="00C80775" w:rsidRPr="001F55B5">
          <w:rPr>
            <w:rStyle w:val="Hyperlink"/>
            <w:rFonts w:cs="Times New Roman"/>
            <w:b/>
            <w:bCs/>
          </w:rPr>
          <w:t xml:space="preserve"> </w:t>
        </w:r>
        <w:r w:rsidR="00686C6B" w:rsidRPr="001F55B5">
          <w:rPr>
            <w:rStyle w:val="Hyperlink"/>
            <w:rFonts w:cs="Times New Roman"/>
            <w:b/>
            <w:bCs/>
          </w:rPr>
          <w:t>School</w:t>
        </w:r>
        <w:r w:rsidR="00C80775" w:rsidRPr="001F55B5">
          <w:rPr>
            <w:rStyle w:val="Hyperlink"/>
            <w:rFonts w:cs="Times New Roman"/>
            <w:b/>
            <w:bCs/>
          </w:rPr>
          <w:t xml:space="preserve"> </w:t>
        </w:r>
        <w:r w:rsidR="00686C6B" w:rsidRPr="001F55B5">
          <w:rPr>
            <w:rStyle w:val="Hyperlink"/>
            <w:rFonts w:cs="Times New Roman"/>
            <w:b/>
            <w:bCs/>
          </w:rPr>
          <w:t>Transcript</w:t>
        </w:r>
        <w:r w:rsidR="00C80775" w:rsidRPr="001F55B5">
          <w:rPr>
            <w:rStyle w:val="Hyperlink"/>
            <w:rFonts w:cs="Times New Roman"/>
            <w:b/>
            <w:bCs/>
          </w:rPr>
          <w:t xml:space="preserve"> </w:t>
        </w:r>
        <w:r w:rsidR="00686C6B" w:rsidRPr="001F55B5">
          <w:rPr>
            <w:rStyle w:val="Hyperlink"/>
            <w:rFonts w:cs="Times New Roman"/>
            <w:b/>
            <w:bCs/>
          </w:rPr>
          <w:t>Data</w:t>
        </w:r>
        <w:r w:rsidR="00C80775" w:rsidRPr="001F55B5">
          <w:rPr>
            <w:rStyle w:val="Hyperlink"/>
            <w:rFonts w:cs="Times New Roman"/>
            <w:b/>
            <w:bCs/>
          </w:rPr>
          <w:t xml:space="preserve"> </w:t>
        </w:r>
        <w:r w:rsidR="00686C6B" w:rsidRPr="001F55B5">
          <w:rPr>
            <w:rStyle w:val="Hyperlink"/>
            <w:rFonts w:cs="Times New Roman"/>
            <w:b/>
            <w:bCs/>
          </w:rPr>
          <w:t>to</w:t>
        </w:r>
        <w:r w:rsidR="00C80775" w:rsidRPr="001F55B5">
          <w:rPr>
            <w:rStyle w:val="Hyperlink"/>
            <w:rFonts w:cs="Times New Roman"/>
            <w:b/>
            <w:bCs/>
          </w:rPr>
          <w:t xml:space="preserve"> </w:t>
        </w:r>
        <w:r w:rsidR="00686C6B" w:rsidRPr="001F55B5">
          <w:rPr>
            <w:rStyle w:val="Hyperlink"/>
            <w:rFonts w:cs="Times New Roman"/>
            <w:b/>
            <w:bCs/>
          </w:rPr>
          <w:t>Improve</w:t>
        </w:r>
        <w:r w:rsidR="00C80775" w:rsidRPr="001F55B5">
          <w:rPr>
            <w:rStyle w:val="Hyperlink"/>
            <w:rFonts w:cs="Times New Roman"/>
            <w:b/>
            <w:bCs/>
          </w:rPr>
          <w:t xml:space="preserve"> </w:t>
        </w:r>
        <w:r w:rsidR="00686C6B" w:rsidRPr="001F55B5">
          <w:rPr>
            <w:rStyle w:val="Hyperlink"/>
            <w:rFonts w:cs="Times New Roman"/>
            <w:b/>
            <w:bCs/>
          </w:rPr>
          <w:t>Student</w:t>
        </w:r>
        <w:r w:rsidR="00C80775" w:rsidRPr="001F55B5">
          <w:rPr>
            <w:rStyle w:val="Hyperlink"/>
            <w:rFonts w:cs="Times New Roman"/>
            <w:b/>
            <w:bCs/>
          </w:rPr>
          <w:t xml:space="preserve"> </w:t>
        </w:r>
        <w:r w:rsidR="00686C6B" w:rsidRPr="001F55B5">
          <w:rPr>
            <w:rStyle w:val="Hyperlink"/>
            <w:rFonts w:cs="Times New Roman"/>
            <w:b/>
            <w:bCs/>
          </w:rPr>
          <w:t>Access</w:t>
        </w:r>
        <w:r w:rsidR="00C80775" w:rsidRPr="001F55B5">
          <w:rPr>
            <w:rStyle w:val="Hyperlink"/>
            <w:rFonts w:cs="Times New Roman"/>
            <w:b/>
            <w:bCs/>
          </w:rPr>
          <w:t xml:space="preserve"> </w:t>
        </w:r>
        <w:r w:rsidR="00686C6B" w:rsidRPr="001F55B5">
          <w:rPr>
            <w:rStyle w:val="Hyperlink"/>
            <w:rFonts w:cs="Times New Roman"/>
            <w:b/>
            <w:bCs/>
          </w:rPr>
          <w:t>to</w:t>
        </w:r>
        <w:r w:rsidR="00C80775" w:rsidRPr="001F55B5">
          <w:rPr>
            <w:rStyle w:val="Hyperlink"/>
            <w:rFonts w:cs="Times New Roman"/>
            <w:b/>
            <w:bCs/>
          </w:rPr>
          <w:t xml:space="preserve"> </w:t>
        </w:r>
        <w:r w:rsidR="00686C6B" w:rsidRPr="001F55B5">
          <w:rPr>
            <w:rStyle w:val="Hyperlink"/>
            <w:rFonts w:cs="Times New Roman"/>
            <w:b/>
            <w:bCs/>
          </w:rPr>
          <w:t>Four-Year</w:t>
        </w:r>
        <w:r w:rsidR="00C80775" w:rsidRPr="001F55B5">
          <w:rPr>
            <w:rStyle w:val="Hyperlink"/>
            <w:rFonts w:cs="Times New Roman"/>
            <w:b/>
            <w:bCs/>
          </w:rPr>
          <w:t xml:space="preserve"> </w:t>
        </w:r>
        <w:r w:rsidR="00686C6B" w:rsidRPr="001F55B5">
          <w:rPr>
            <w:rStyle w:val="Hyperlink"/>
            <w:rFonts w:cs="Times New Roman"/>
            <w:b/>
            <w:bCs/>
          </w:rPr>
          <w:t>Colleges</w:t>
        </w:r>
      </w:hyperlink>
      <w:r w:rsidR="00C80775" w:rsidRPr="00912CB1">
        <w:rPr>
          <w:rFonts w:cs="Times New Roman"/>
          <w:b/>
          <w:bCs/>
        </w:rPr>
        <w:t xml:space="preserve"> </w:t>
      </w:r>
      <w:r w:rsidR="00686C6B" w:rsidRPr="00912CB1">
        <w:rPr>
          <w:rFonts w:cs="Times New Roman"/>
        </w:rPr>
        <w:br/>
        <w:t>MPR</w:t>
      </w:r>
      <w:r w:rsidR="00C80775" w:rsidRPr="00912CB1">
        <w:rPr>
          <w:rFonts w:cs="Times New Roman"/>
        </w:rPr>
        <w:t xml:space="preserve"> </w:t>
      </w:r>
      <w:r w:rsidR="00686C6B" w:rsidRPr="00912CB1">
        <w:rPr>
          <w:rFonts w:cs="Times New Roman"/>
        </w:rPr>
        <w:t>Associates,</w:t>
      </w:r>
      <w:r w:rsidR="00C80775" w:rsidRPr="00912CB1">
        <w:rPr>
          <w:rFonts w:cs="Times New Roman"/>
        </w:rPr>
        <w:t xml:space="preserve"> </w:t>
      </w:r>
      <w:r w:rsidR="00686C6B" w:rsidRPr="00912CB1">
        <w:rPr>
          <w:rFonts w:cs="Times New Roman"/>
        </w:rPr>
        <w:t>Inc.</w:t>
      </w:r>
      <w:r w:rsidR="00C80775" w:rsidRPr="00912CB1">
        <w:rPr>
          <w:rFonts w:cs="Times New Roman"/>
        </w:rPr>
        <w:t xml:space="preserve"> </w:t>
      </w:r>
      <w:r w:rsidR="00686C6B" w:rsidRPr="00912CB1">
        <w:rPr>
          <w:rFonts w:cs="Times New Roman"/>
        </w:rPr>
        <w:br/>
        <w:t>Levesque,</w:t>
      </w:r>
      <w:r w:rsidR="00C80775" w:rsidRPr="00912CB1">
        <w:rPr>
          <w:rFonts w:cs="Times New Roman"/>
        </w:rPr>
        <w:t xml:space="preserve"> </w:t>
      </w:r>
      <w:r w:rsidR="00686C6B" w:rsidRPr="00912CB1">
        <w:rPr>
          <w:rFonts w:cs="Times New Roman"/>
        </w:rPr>
        <w:t>Karen</w:t>
      </w:r>
    </w:p>
    <w:p w:rsidR="00686C6B" w:rsidRDefault="00686C6B" w:rsidP="00686C6B">
      <w:pPr>
        <w:rPr>
          <w:rFonts w:cs="Times New Roman"/>
        </w:rPr>
      </w:pPr>
    </w:p>
    <w:p w:rsidR="001F55B5" w:rsidRDefault="001F55B5" w:rsidP="00686C6B">
      <w:pPr>
        <w:rPr>
          <w:rFonts w:cs="Times New Roman"/>
        </w:rPr>
      </w:pPr>
      <w:r>
        <w:rPr>
          <w:rFonts w:cs="Times New Roman"/>
        </w:rPr>
        <w:t>Publications:</w:t>
      </w:r>
    </w:p>
    <w:p w:rsidR="001F55B5" w:rsidRDefault="001F55B5" w:rsidP="00686C6B">
      <w:pPr>
        <w:rPr>
          <w:rFonts w:cs="Times New Roman"/>
        </w:rPr>
      </w:pPr>
    </w:p>
    <w:p w:rsidR="001F55B5" w:rsidRPr="00912CB1" w:rsidRDefault="001F55B5" w:rsidP="00686C6B">
      <w:pPr>
        <w:rPr>
          <w:rFonts w:cs="Times New Roman"/>
        </w:rPr>
      </w:pPr>
    </w:p>
    <w:p w:rsidR="00686C6B" w:rsidRPr="00912CB1" w:rsidRDefault="00686C6B" w:rsidP="00686C6B">
      <w:pPr>
        <w:pStyle w:val="Heading3"/>
        <w:rPr>
          <w:rFonts w:cs="Times New Roman"/>
        </w:rPr>
      </w:pPr>
      <w:bookmarkStart w:id="1215" w:name="_Toc348082213"/>
      <w:bookmarkStart w:id="1216" w:name="_Toc348442574"/>
      <w:bookmarkStart w:id="1217" w:name="_Toc372556596"/>
      <w:r w:rsidRPr="00912CB1">
        <w:rPr>
          <w:rFonts w:cs="Times New Roman"/>
        </w:rPr>
        <w:t>R305A080620</w:t>
      </w:r>
      <w:bookmarkEnd w:id="1215"/>
      <w:bookmarkEnd w:id="1216"/>
      <w:bookmarkEnd w:id="1217"/>
    </w:p>
    <w:p w:rsidR="001F55B5" w:rsidRDefault="002C2386" w:rsidP="00686C6B">
      <w:pPr>
        <w:rPr>
          <w:rFonts w:cs="Times New Roman"/>
        </w:rPr>
      </w:pPr>
      <w:hyperlink r:id="rId1262" w:history="1">
        <w:r w:rsidR="00686C6B" w:rsidRPr="001F55B5">
          <w:rPr>
            <w:rStyle w:val="Hyperlink"/>
            <w:rFonts w:cs="Times New Roman"/>
            <w:b/>
            <w:bCs/>
          </w:rPr>
          <w:t>Transitions</w:t>
        </w:r>
        <w:r w:rsidR="00C80775" w:rsidRPr="001F55B5">
          <w:rPr>
            <w:rStyle w:val="Hyperlink"/>
            <w:rFonts w:cs="Times New Roman"/>
            <w:b/>
            <w:bCs/>
          </w:rPr>
          <w:t xml:space="preserve"> </w:t>
        </w:r>
        <w:r w:rsidR="00686C6B" w:rsidRPr="001F55B5">
          <w:rPr>
            <w:rStyle w:val="Hyperlink"/>
            <w:rFonts w:cs="Times New Roman"/>
            <w:b/>
            <w:bCs/>
          </w:rPr>
          <w:t>through</w:t>
        </w:r>
        <w:r w:rsidR="00C80775" w:rsidRPr="001F55B5">
          <w:rPr>
            <w:rStyle w:val="Hyperlink"/>
            <w:rFonts w:cs="Times New Roman"/>
            <w:b/>
            <w:bCs/>
          </w:rPr>
          <w:t xml:space="preserve"> </w:t>
        </w:r>
        <w:r w:rsidR="00686C6B" w:rsidRPr="001F55B5">
          <w:rPr>
            <w:rStyle w:val="Hyperlink"/>
            <w:rFonts w:cs="Times New Roman"/>
            <w:b/>
            <w:bCs/>
          </w:rPr>
          <w:t>Higher</w:t>
        </w:r>
        <w:r w:rsidR="00C80775" w:rsidRPr="001F55B5">
          <w:rPr>
            <w:rStyle w:val="Hyperlink"/>
            <w:rFonts w:cs="Times New Roman"/>
            <w:b/>
            <w:bCs/>
          </w:rPr>
          <w:t xml:space="preserve"> </w:t>
        </w:r>
        <w:r w:rsidR="00686C6B" w:rsidRPr="001F55B5">
          <w:rPr>
            <w:rStyle w:val="Hyperlink"/>
            <w:rFonts w:cs="Times New Roman"/>
            <w:b/>
            <w:bCs/>
          </w:rPr>
          <w:t>Education:</w:t>
        </w:r>
        <w:r w:rsidR="00C80775" w:rsidRPr="001F55B5">
          <w:rPr>
            <w:rStyle w:val="Hyperlink"/>
            <w:rFonts w:cs="Times New Roman"/>
            <w:b/>
            <w:bCs/>
          </w:rPr>
          <w:t xml:space="preserve"> </w:t>
        </w:r>
        <w:r w:rsidR="00686C6B" w:rsidRPr="001F55B5">
          <w:rPr>
            <w:rStyle w:val="Hyperlink"/>
            <w:rFonts w:cs="Times New Roman"/>
            <w:b/>
            <w:bCs/>
          </w:rPr>
          <w:t>Evidence</w:t>
        </w:r>
        <w:r w:rsidR="00C80775" w:rsidRPr="001F55B5">
          <w:rPr>
            <w:rStyle w:val="Hyperlink"/>
            <w:rFonts w:cs="Times New Roman"/>
            <w:b/>
            <w:bCs/>
          </w:rPr>
          <w:t xml:space="preserve"> </w:t>
        </w:r>
        <w:r w:rsidR="00686C6B" w:rsidRPr="001F55B5">
          <w:rPr>
            <w:rStyle w:val="Hyperlink"/>
            <w:rFonts w:cs="Times New Roman"/>
            <w:b/>
            <w:bCs/>
          </w:rPr>
          <w:t>on</w:t>
        </w:r>
        <w:r w:rsidR="00C80775" w:rsidRPr="001F55B5">
          <w:rPr>
            <w:rStyle w:val="Hyperlink"/>
            <w:rFonts w:cs="Times New Roman"/>
            <w:b/>
            <w:bCs/>
          </w:rPr>
          <w:t xml:space="preserve"> </w:t>
        </w:r>
        <w:r w:rsidR="00686C6B" w:rsidRPr="001F55B5">
          <w:rPr>
            <w:rStyle w:val="Hyperlink"/>
            <w:rFonts w:cs="Times New Roman"/>
            <w:b/>
            <w:bCs/>
          </w:rPr>
          <w:t>the</w:t>
        </w:r>
        <w:r w:rsidR="00C80775" w:rsidRPr="001F55B5">
          <w:rPr>
            <w:rStyle w:val="Hyperlink"/>
            <w:rFonts w:cs="Times New Roman"/>
            <w:b/>
            <w:bCs/>
          </w:rPr>
          <w:t xml:space="preserve"> </w:t>
        </w:r>
        <w:r w:rsidR="00686C6B" w:rsidRPr="001F55B5">
          <w:rPr>
            <w:rStyle w:val="Hyperlink"/>
            <w:rFonts w:cs="Times New Roman"/>
            <w:b/>
            <w:bCs/>
          </w:rPr>
          <w:t>Mismatch</w:t>
        </w:r>
        <w:r w:rsidR="00C80775" w:rsidRPr="001F55B5">
          <w:rPr>
            <w:rStyle w:val="Hyperlink"/>
            <w:rFonts w:cs="Times New Roman"/>
            <w:b/>
            <w:bCs/>
          </w:rPr>
          <w:t xml:space="preserve"> </w:t>
        </w:r>
        <w:r w:rsidR="00686C6B" w:rsidRPr="001F55B5">
          <w:rPr>
            <w:rStyle w:val="Hyperlink"/>
            <w:rFonts w:cs="Times New Roman"/>
            <w:b/>
            <w:bCs/>
          </w:rPr>
          <w:t>Hypothesis</w:t>
        </w:r>
      </w:hyperlink>
    </w:p>
    <w:p w:rsidR="00686C6B" w:rsidRPr="001F55B5" w:rsidRDefault="00686C6B" w:rsidP="00686C6B">
      <w:pPr>
        <w:rPr>
          <w:rFonts w:cs="Times New Roman"/>
          <w:b/>
          <w:bCs/>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Texas</w:t>
      </w:r>
      <w:r w:rsidR="00C80775" w:rsidRPr="00912CB1">
        <w:rPr>
          <w:rFonts w:cs="Times New Roman"/>
        </w:rPr>
        <w:t xml:space="preserve"> </w:t>
      </w:r>
      <w:r w:rsidRPr="00912CB1">
        <w:rPr>
          <w:rFonts w:cs="Times New Roman"/>
        </w:rPr>
        <w:t>at</w:t>
      </w:r>
      <w:r w:rsidR="00C80775" w:rsidRPr="00912CB1">
        <w:rPr>
          <w:rFonts w:cs="Times New Roman"/>
        </w:rPr>
        <w:t xml:space="preserve"> </w:t>
      </w:r>
      <w:r w:rsidRPr="00912CB1">
        <w:rPr>
          <w:rFonts w:cs="Times New Roman"/>
        </w:rPr>
        <w:t>Dallas</w:t>
      </w:r>
    </w:p>
    <w:p w:rsidR="00686C6B" w:rsidRDefault="00686C6B" w:rsidP="00686C6B">
      <w:pPr>
        <w:rPr>
          <w:rFonts w:cs="Times New Roman"/>
        </w:rPr>
      </w:pPr>
      <w:r w:rsidRPr="00912CB1">
        <w:rPr>
          <w:rFonts w:cs="Times New Roman"/>
        </w:rPr>
        <w:t>McFarlin</w:t>
      </w:r>
      <w:r w:rsidR="00C80775" w:rsidRPr="00912CB1">
        <w:rPr>
          <w:rFonts w:cs="Times New Roman"/>
        </w:rPr>
        <w:t xml:space="preserve"> </w:t>
      </w:r>
      <w:r w:rsidRPr="00912CB1">
        <w:rPr>
          <w:rFonts w:cs="Times New Roman"/>
        </w:rPr>
        <w:t>Jr.,</w:t>
      </w:r>
      <w:r w:rsidR="00C80775" w:rsidRPr="00912CB1">
        <w:rPr>
          <w:rFonts w:cs="Times New Roman"/>
        </w:rPr>
        <w:t xml:space="preserve"> </w:t>
      </w:r>
      <w:r w:rsidRPr="00912CB1">
        <w:rPr>
          <w:rFonts w:cs="Times New Roman"/>
        </w:rPr>
        <w:t>Isaac</w:t>
      </w:r>
    </w:p>
    <w:p w:rsidR="001F55B5" w:rsidRDefault="001F55B5" w:rsidP="00686C6B">
      <w:pPr>
        <w:rPr>
          <w:rFonts w:cs="Times New Roman"/>
        </w:rPr>
      </w:pPr>
    </w:p>
    <w:p w:rsidR="001F55B5" w:rsidRDefault="001F55B5" w:rsidP="00686C6B">
      <w:pPr>
        <w:rPr>
          <w:rFonts w:cs="Times New Roman"/>
        </w:rPr>
      </w:pPr>
      <w:r>
        <w:rPr>
          <w:rFonts w:cs="Times New Roman"/>
        </w:rPr>
        <w:t>Publications:</w:t>
      </w:r>
    </w:p>
    <w:p w:rsidR="001F55B5" w:rsidRDefault="001F55B5"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2"/>
        <w:rPr>
          <w:rFonts w:cs="Times New Roman"/>
        </w:rPr>
      </w:pPr>
      <w:bookmarkStart w:id="1218" w:name="_Toc348082214"/>
      <w:bookmarkStart w:id="1219" w:name="_Toc348442575"/>
      <w:bookmarkStart w:id="1220" w:name="_Toc372556597"/>
      <w:r w:rsidRPr="00912CB1">
        <w:rPr>
          <w:rFonts w:cs="Times New Roman"/>
        </w:rPr>
        <w:t>2009</w:t>
      </w:r>
      <w:bookmarkEnd w:id="1218"/>
      <w:bookmarkEnd w:id="1219"/>
      <w:bookmarkEnd w:id="1220"/>
    </w:p>
    <w:p w:rsidR="00686C6B" w:rsidRPr="00912CB1" w:rsidRDefault="00686C6B" w:rsidP="00686C6B">
      <w:pPr>
        <w:pStyle w:val="Heading3"/>
        <w:rPr>
          <w:rFonts w:cs="Times New Roman"/>
        </w:rPr>
      </w:pPr>
      <w:bookmarkStart w:id="1221" w:name="_Toc348082215"/>
      <w:bookmarkStart w:id="1222" w:name="_Toc348442576"/>
      <w:bookmarkStart w:id="1223" w:name="_Toc372556598"/>
      <w:r w:rsidRPr="00912CB1">
        <w:rPr>
          <w:rFonts w:cs="Times New Roman"/>
        </w:rPr>
        <w:t>R305A09004</w:t>
      </w:r>
      <w:bookmarkEnd w:id="1221"/>
      <w:bookmarkEnd w:id="1222"/>
      <w:r w:rsidR="003302FC" w:rsidRPr="00912CB1">
        <w:rPr>
          <w:rFonts w:cs="Times New Roman"/>
        </w:rPr>
        <w:t>9</w:t>
      </w:r>
      <w:bookmarkEnd w:id="1223"/>
    </w:p>
    <w:p w:rsidR="00686C6B" w:rsidRPr="001F55B5" w:rsidRDefault="002C2386" w:rsidP="00686C6B">
      <w:pPr>
        <w:rPr>
          <w:rFonts w:cs="Times New Roman"/>
          <w:b/>
        </w:rPr>
      </w:pPr>
      <w:hyperlink r:id="rId1263" w:history="1">
        <w:r w:rsidR="00686C6B" w:rsidRPr="001F55B5">
          <w:rPr>
            <w:rStyle w:val="Hyperlink"/>
            <w:rFonts w:cs="Times New Roman"/>
            <w:b/>
          </w:rPr>
          <w:t>A</w:t>
        </w:r>
        <w:r w:rsidR="00C80775" w:rsidRPr="001F55B5">
          <w:rPr>
            <w:rStyle w:val="Hyperlink"/>
            <w:rFonts w:cs="Times New Roman"/>
            <w:b/>
          </w:rPr>
          <w:t xml:space="preserve"> </w:t>
        </w:r>
        <w:r w:rsidR="00686C6B" w:rsidRPr="001F55B5">
          <w:rPr>
            <w:rStyle w:val="Hyperlink"/>
            <w:rFonts w:cs="Times New Roman"/>
            <w:b/>
          </w:rPr>
          <w:t>Longitudinal</w:t>
        </w:r>
        <w:r w:rsidR="00C80775" w:rsidRPr="001F55B5">
          <w:rPr>
            <w:rStyle w:val="Hyperlink"/>
            <w:rFonts w:cs="Times New Roman"/>
            <w:b/>
          </w:rPr>
          <w:t xml:space="preserve"> </w:t>
        </w:r>
        <w:r w:rsidR="00686C6B" w:rsidRPr="001F55B5">
          <w:rPr>
            <w:rStyle w:val="Hyperlink"/>
            <w:rFonts w:cs="Times New Roman"/>
            <w:b/>
          </w:rPr>
          <w:t>Study</w:t>
        </w:r>
        <w:r w:rsidR="00C80775" w:rsidRPr="001F55B5">
          <w:rPr>
            <w:rStyle w:val="Hyperlink"/>
            <w:rFonts w:cs="Times New Roman"/>
            <w:b/>
          </w:rPr>
          <w:t xml:space="preserve"> </w:t>
        </w:r>
        <w:r w:rsidR="00686C6B" w:rsidRPr="001F55B5">
          <w:rPr>
            <w:rStyle w:val="Hyperlink"/>
            <w:rFonts w:cs="Times New Roman"/>
            <w:b/>
          </w:rPr>
          <w:t>of</w:t>
        </w:r>
        <w:r w:rsidR="00C80775" w:rsidRPr="001F55B5">
          <w:rPr>
            <w:rStyle w:val="Hyperlink"/>
            <w:rFonts w:cs="Times New Roman"/>
            <w:b/>
          </w:rPr>
          <w:t xml:space="preserve"> </w:t>
        </w:r>
        <w:r w:rsidR="00686C6B" w:rsidRPr="001F55B5">
          <w:rPr>
            <w:rStyle w:val="Hyperlink"/>
            <w:rFonts w:cs="Times New Roman"/>
            <w:b/>
          </w:rPr>
          <w:t>International</w:t>
        </w:r>
        <w:r w:rsidR="00C80775" w:rsidRPr="001F55B5">
          <w:rPr>
            <w:rStyle w:val="Hyperlink"/>
            <w:rFonts w:cs="Times New Roman"/>
            <w:b/>
          </w:rPr>
          <w:t xml:space="preserve"> </w:t>
        </w:r>
        <w:r w:rsidR="00686C6B" w:rsidRPr="001F55B5">
          <w:rPr>
            <w:rStyle w:val="Hyperlink"/>
            <w:rFonts w:cs="Times New Roman"/>
            <w:b/>
          </w:rPr>
          <w:t>Baccalaureate</w:t>
        </w:r>
        <w:r w:rsidR="00C80775" w:rsidRPr="001F55B5">
          <w:rPr>
            <w:rStyle w:val="Hyperlink"/>
            <w:rFonts w:cs="Times New Roman"/>
            <w:b/>
          </w:rPr>
          <w:t xml:space="preserve"> </w:t>
        </w:r>
        <w:r w:rsidR="00686C6B" w:rsidRPr="001F55B5">
          <w:rPr>
            <w:rStyle w:val="Hyperlink"/>
            <w:rFonts w:cs="Times New Roman"/>
            <w:b/>
          </w:rPr>
          <w:t>Students:</w:t>
        </w:r>
        <w:r w:rsidR="00C80775" w:rsidRPr="001F55B5">
          <w:rPr>
            <w:rStyle w:val="Hyperlink"/>
            <w:rFonts w:cs="Times New Roman"/>
            <w:b/>
          </w:rPr>
          <w:t xml:space="preserve"> </w:t>
        </w:r>
        <w:r w:rsidR="00686C6B" w:rsidRPr="001F55B5">
          <w:rPr>
            <w:rStyle w:val="Hyperlink"/>
            <w:rFonts w:cs="Times New Roman"/>
            <w:b/>
          </w:rPr>
          <w:t>Postsecondary</w:t>
        </w:r>
        <w:r w:rsidR="00C80775" w:rsidRPr="001F55B5">
          <w:rPr>
            <w:rStyle w:val="Hyperlink"/>
            <w:rFonts w:cs="Times New Roman"/>
            <w:b/>
          </w:rPr>
          <w:t xml:space="preserve"> </w:t>
        </w:r>
        <w:r w:rsidR="00686C6B" w:rsidRPr="001F55B5">
          <w:rPr>
            <w:rStyle w:val="Hyperlink"/>
            <w:rFonts w:cs="Times New Roman"/>
            <w:b/>
          </w:rPr>
          <w:t>Education</w:t>
        </w:r>
        <w:r w:rsidR="00C80775" w:rsidRPr="001F55B5">
          <w:rPr>
            <w:rStyle w:val="Hyperlink"/>
            <w:rFonts w:cs="Times New Roman"/>
            <w:b/>
          </w:rPr>
          <w:t xml:space="preserve"> </w:t>
        </w:r>
        <w:r w:rsidR="00686C6B" w:rsidRPr="001F55B5">
          <w:rPr>
            <w:rStyle w:val="Hyperlink"/>
            <w:rFonts w:cs="Times New Roman"/>
            <w:b/>
          </w:rPr>
          <w:t>Access,</w:t>
        </w:r>
        <w:r w:rsidR="00C80775" w:rsidRPr="001F55B5">
          <w:rPr>
            <w:rStyle w:val="Hyperlink"/>
            <w:rFonts w:cs="Times New Roman"/>
            <w:b/>
          </w:rPr>
          <w:t xml:space="preserve"> </w:t>
        </w:r>
        <w:r w:rsidR="00686C6B" w:rsidRPr="001F55B5">
          <w:rPr>
            <w:rStyle w:val="Hyperlink"/>
            <w:rFonts w:cs="Times New Roman"/>
            <w:b/>
          </w:rPr>
          <w:t>Performance,</w:t>
        </w:r>
        <w:r w:rsidR="00C80775" w:rsidRPr="001F55B5">
          <w:rPr>
            <w:rStyle w:val="Hyperlink"/>
            <w:rFonts w:cs="Times New Roman"/>
            <w:b/>
          </w:rPr>
          <w:t xml:space="preserve"> </w:t>
        </w:r>
        <w:r w:rsidR="00686C6B" w:rsidRPr="001F55B5">
          <w:rPr>
            <w:rStyle w:val="Hyperlink"/>
            <w:rFonts w:cs="Times New Roman"/>
            <w:b/>
          </w:rPr>
          <w:t>and</w:t>
        </w:r>
        <w:r w:rsidR="00C80775" w:rsidRPr="001F55B5">
          <w:rPr>
            <w:rStyle w:val="Hyperlink"/>
            <w:rFonts w:cs="Times New Roman"/>
            <w:b/>
          </w:rPr>
          <w:t xml:space="preserve"> </w:t>
        </w:r>
        <w:r w:rsidR="00686C6B" w:rsidRPr="001F55B5">
          <w:rPr>
            <w:rStyle w:val="Hyperlink"/>
            <w:rFonts w:cs="Times New Roman"/>
            <w:b/>
          </w:rPr>
          <w:t>Persistence</w:t>
        </w:r>
      </w:hyperlink>
    </w:p>
    <w:p w:rsidR="00686C6B" w:rsidRDefault="001F55B5" w:rsidP="00686C6B">
      <w:pPr>
        <w:rPr>
          <w:rFonts w:cs="Times New Roman"/>
        </w:rPr>
      </w:pPr>
      <w:r>
        <w:rPr>
          <w:rFonts w:cs="Times New Roman"/>
        </w:rPr>
        <w:t>University of Pennsylvania</w:t>
      </w:r>
    </w:p>
    <w:p w:rsidR="001F55B5" w:rsidRDefault="001F55B5" w:rsidP="00686C6B">
      <w:pPr>
        <w:rPr>
          <w:rFonts w:cs="Times New Roman"/>
        </w:rPr>
      </w:pPr>
      <w:r>
        <w:rPr>
          <w:rFonts w:cs="Times New Roman"/>
        </w:rPr>
        <w:t>May, Henry</w:t>
      </w:r>
    </w:p>
    <w:p w:rsidR="001F55B5" w:rsidRDefault="001F55B5" w:rsidP="00686C6B">
      <w:pPr>
        <w:rPr>
          <w:rFonts w:cs="Times New Roman"/>
        </w:rPr>
      </w:pPr>
    </w:p>
    <w:p w:rsidR="001F55B5" w:rsidRDefault="001F55B5" w:rsidP="00686C6B">
      <w:pPr>
        <w:rPr>
          <w:rFonts w:cs="Times New Roman"/>
        </w:rPr>
      </w:pPr>
      <w:r>
        <w:rPr>
          <w:rFonts w:cs="Times New Roman"/>
        </w:rPr>
        <w:t>Publications:</w:t>
      </w:r>
    </w:p>
    <w:p w:rsidR="00686C6B" w:rsidRDefault="00686C6B" w:rsidP="00686C6B">
      <w:pPr>
        <w:rPr>
          <w:rFonts w:cs="Times New Roman"/>
        </w:rPr>
      </w:pPr>
    </w:p>
    <w:p w:rsidR="001F55B5" w:rsidRPr="00912CB1" w:rsidRDefault="001F55B5" w:rsidP="00686C6B">
      <w:pPr>
        <w:rPr>
          <w:rFonts w:cs="Times New Roman"/>
        </w:rPr>
      </w:pPr>
    </w:p>
    <w:p w:rsidR="00686C6B" w:rsidRPr="00912CB1" w:rsidRDefault="00686C6B" w:rsidP="00686C6B">
      <w:pPr>
        <w:pStyle w:val="Heading3"/>
        <w:rPr>
          <w:rFonts w:cs="Times New Roman"/>
        </w:rPr>
      </w:pPr>
      <w:bookmarkStart w:id="1224" w:name="_Toc348082216"/>
      <w:bookmarkStart w:id="1225" w:name="_Toc348442577"/>
      <w:bookmarkStart w:id="1226" w:name="_Toc372556599"/>
      <w:r w:rsidRPr="00912CB1">
        <w:rPr>
          <w:rFonts w:cs="Times New Roman"/>
        </w:rPr>
        <w:t>R305A090122</w:t>
      </w:r>
      <w:bookmarkEnd w:id="1224"/>
      <w:bookmarkEnd w:id="1225"/>
      <w:bookmarkEnd w:id="1226"/>
    </w:p>
    <w:p w:rsidR="00686C6B" w:rsidRPr="001F55B5" w:rsidRDefault="002C2386" w:rsidP="00686C6B">
      <w:pPr>
        <w:rPr>
          <w:rFonts w:cs="Times New Roman"/>
          <w:b/>
        </w:rPr>
      </w:pPr>
      <w:hyperlink r:id="rId1264" w:history="1">
        <w:r w:rsidR="00686C6B" w:rsidRPr="001F55B5">
          <w:rPr>
            <w:rStyle w:val="Hyperlink"/>
            <w:rFonts w:cs="Times New Roman"/>
            <w:b/>
          </w:rPr>
          <w:t>Making</w:t>
        </w:r>
        <w:r w:rsidR="00C80775" w:rsidRPr="001F55B5">
          <w:rPr>
            <w:rStyle w:val="Hyperlink"/>
            <w:rFonts w:cs="Times New Roman"/>
            <w:b/>
          </w:rPr>
          <w:t xml:space="preserve"> </w:t>
        </w:r>
        <w:r w:rsidR="00686C6B" w:rsidRPr="001F55B5">
          <w:rPr>
            <w:rStyle w:val="Hyperlink"/>
            <w:rFonts w:cs="Times New Roman"/>
            <w:b/>
          </w:rPr>
          <w:t>the</w:t>
        </w:r>
        <w:r w:rsidR="00C80775" w:rsidRPr="001F55B5">
          <w:rPr>
            <w:rStyle w:val="Hyperlink"/>
            <w:rFonts w:cs="Times New Roman"/>
            <w:b/>
          </w:rPr>
          <w:t xml:space="preserve"> </w:t>
        </w:r>
        <w:r w:rsidR="00686C6B" w:rsidRPr="001F55B5">
          <w:rPr>
            <w:rStyle w:val="Hyperlink"/>
            <w:rFonts w:cs="Times New Roman"/>
            <w:b/>
          </w:rPr>
          <w:t>Connection:</w:t>
        </w:r>
        <w:r w:rsidR="00C80775" w:rsidRPr="001F55B5">
          <w:rPr>
            <w:rStyle w:val="Hyperlink"/>
            <w:rFonts w:cs="Times New Roman"/>
            <w:b/>
          </w:rPr>
          <w:t xml:space="preserve"> </w:t>
        </w:r>
        <w:r w:rsidR="00686C6B" w:rsidRPr="001F55B5">
          <w:rPr>
            <w:rStyle w:val="Hyperlink"/>
            <w:rFonts w:cs="Times New Roman"/>
            <w:b/>
          </w:rPr>
          <w:t>Engaging</w:t>
        </w:r>
        <w:r w:rsidR="00C80775" w:rsidRPr="001F55B5">
          <w:rPr>
            <w:rStyle w:val="Hyperlink"/>
            <w:rFonts w:cs="Times New Roman"/>
            <w:b/>
          </w:rPr>
          <w:t xml:space="preserve"> </w:t>
        </w:r>
        <w:r w:rsidR="00686C6B" w:rsidRPr="001F55B5">
          <w:rPr>
            <w:rStyle w:val="Hyperlink"/>
            <w:rFonts w:cs="Times New Roman"/>
            <w:b/>
          </w:rPr>
          <w:t>and</w:t>
        </w:r>
        <w:r w:rsidR="00C80775" w:rsidRPr="001F55B5">
          <w:rPr>
            <w:rStyle w:val="Hyperlink"/>
            <w:rFonts w:cs="Times New Roman"/>
            <w:b/>
          </w:rPr>
          <w:t xml:space="preserve"> </w:t>
        </w:r>
        <w:r w:rsidR="00686C6B" w:rsidRPr="001F55B5">
          <w:rPr>
            <w:rStyle w:val="Hyperlink"/>
            <w:rFonts w:cs="Times New Roman"/>
            <w:b/>
          </w:rPr>
          <w:t>Retaining</w:t>
        </w:r>
        <w:r w:rsidR="00C80775" w:rsidRPr="001F55B5">
          <w:rPr>
            <w:rStyle w:val="Hyperlink"/>
            <w:rFonts w:cs="Times New Roman"/>
            <w:b/>
          </w:rPr>
          <w:t xml:space="preserve"> </w:t>
        </w:r>
        <w:r w:rsidR="00686C6B" w:rsidRPr="001F55B5">
          <w:rPr>
            <w:rStyle w:val="Hyperlink"/>
            <w:rFonts w:cs="Times New Roman"/>
            <w:b/>
          </w:rPr>
          <w:t>Young</w:t>
        </w:r>
        <w:r w:rsidR="00C80775" w:rsidRPr="001F55B5">
          <w:rPr>
            <w:rStyle w:val="Hyperlink"/>
            <w:rFonts w:cs="Times New Roman"/>
            <w:b/>
          </w:rPr>
          <w:t xml:space="preserve"> </w:t>
        </w:r>
        <w:r w:rsidR="00686C6B" w:rsidRPr="001F55B5">
          <w:rPr>
            <w:rStyle w:val="Hyperlink"/>
            <w:rFonts w:cs="Times New Roman"/>
            <w:b/>
          </w:rPr>
          <w:t>Adults</w:t>
        </w:r>
        <w:r w:rsidR="00C80775" w:rsidRPr="001F55B5">
          <w:rPr>
            <w:rStyle w:val="Hyperlink"/>
            <w:rFonts w:cs="Times New Roman"/>
            <w:b/>
          </w:rPr>
          <w:t xml:space="preserve"> </w:t>
        </w:r>
        <w:r w:rsidR="00686C6B" w:rsidRPr="001F55B5">
          <w:rPr>
            <w:rStyle w:val="Hyperlink"/>
            <w:rFonts w:cs="Times New Roman"/>
            <w:b/>
          </w:rPr>
          <w:t>in</w:t>
        </w:r>
        <w:r w:rsidR="00C80775" w:rsidRPr="001F55B5">
          <w:rPr>
            <w:rStyle w:val="Hyperlink"/>
            <w:rFonts w:cs="Times New Roman"/>
            <w:b/>
          </w:rPr>
          <w:t xml:space="preserve"> </w:t>
        </w:r>
        <w:r w:rsidR="00686C6B" w:rsidRPr="001F55B5">
          <w:rPr>
            <w:rStyle w:val="Hyperlink"/>
            <w:rFonts w:cs="Times New Roman"/>
            <w:b/>
          </w:rPr>
          <w:t>Postsecondary</w:t>
        </w:r>
        <w:r w:rsidR="00C80775" w:rsidRPr="001F55B5">
          <w:rPr>
            <w:rStyle w:val="Hyperlink"/>
            <w:rFonts w:cs="Times New Roman"/>
            <w:b/>
          </w:rPr>
          <w:t xml:space="preserve"> </w:t>
        </w:r>
        <w:r w:rsidR="00686C6B" w:rsidRPr="001F55B5">
          <w:rPr>
            <w:rStyle w:val="Hyperlink"/>
            <w:rFonts w:cs="Times New Roman"/>
            <w:b/>
          </w:rPr>
          <w:t>Education</w:t>
        </w:r>
      </w:hyperlink>
    </w:p>
    <w:p w:rsidR="00686C6B" w:rsidRDefault="001F55B5" w:rsidP="00686C6B">
      <w:pPr>
        <w:rPr>
          <w:rFonts w:cs="Times New Roman"/>
        </w:rPr>
      </w:pPr>
      <w:r>
        <w:rPr>
          <w:rFonts w:cs="Times New Roman"/>
        </w:rPr>
        <w:t>University of Minnesota</w:t>
      </w:r>
    </w:p>
    <w:p w:rsidR="001F55B5" w:rsidRDefault="001F55B5" w:rsidP="00686C6B">
      <w:pPr>
        <w:rPr>
          <w:rFonts w:cs="Times New Roman"/>
        </w:rPr>
      </w:pPr>
      <w:r>
        <w:rPr>
          <w:rFonts w:cs="Times New Roman"/>
        </w:rPr>
        <w:t>Johnson, David</w:t>
      </w:r>
    </w:p>
    <w:p w:rsidR="001F55B5" w:rsidRDefault="001F55B5" w:rsidP="00686C6B">
      <w:pPr>
        <w:rPr>
          <w:rFonts w:cs="Times New Roman"/>
        </w:rPr>
      </w:pPr>
    </w:p>
    <w:p w:rsidR="001F55B5" w:rsidRPr="00912CB1" w:rsidRDefault="001F55B5" w:rsidP="00686C6B">
      <w:pPr>
        <w:rPr>
          <w:rFonts w:cs="Times New Roman"/>
        </w:rPr>
      </w:pPr>
      <w:r>
        <w:rPr>
          <w:rFonts w:cs="Times New Roman"/>
        </w:rPr>
        <w:t>Publications:</w:t>
      </w:r>
    </w:p>
    <w:p w:rsidR="00686C6B" w:rsidRDefault="00686C6B" w:rsidP="00686C6B">
      <w:pPr>
        <w:rPr>
          <w:rFonts w:cs="Times New Roman"/>
        </w:rPr>
      </w:pPr>
    </w:p>
    <w:p w:rsidR="001F55B5" w:rsidRPr="00912CB1" w:rsidRDefault="001F55B5" w:rsidP="00686C6B">
      <w:pPr>
        <w:rPr>
          <w:rFonts w:cs="Times New Roman"/>
        </w:rPr>
      </w:pPr>
    </w:p>
    <w:p w:rsidR="00686C6B" w:rsidRPr="00912CB1" w:rsidRDefault="00686C6B" w:rsidP="00686C6B">
      <w:pPr>
        <w:pStyle w:val="Heading3"/>
        <w:rPr>
          <w:rFonts w:cs="Times New Roman"/>
        </w:rPr>
      </w:pPr>
      <w:bookmarkStart w:id="1227" w:name="_Toc348082217"/>
      <w:bookmarkStart w:id="1228" w:name="_Toc348442578"/>
      <w:bookmarkStart w:id="1229" w:name="_Toc372556600"/>
      <w:r w:rsidRPr="00912CB1">
        <w:rPr>
          <w:rFonts w:cs="Times New Roman"/>
        </w:rPr>
        <w:t>R305A090204</w:t>
      </w:r>
      <w:bookmarkEnd w:id="1227"/>
      <w:bookmarkEnd w:id="1228"/>
      <w:bookmarkEnd w:id="1229"/>
    </w:p>
    <w:p w:rsidR="00686C6B" w:rsidRPr="001F55B5" w:rsidRDefault="002C2386" w:rsidP="00686C6B">
      <w:pPr>
        <w:rPr>
          <w:rFonts w:cs="Times New Roman"/>
          <w:b/>
        </w:rPr>
      </w:pPr>
      <w:hyperlink r:id="rId1265" w:history="1">
        <w:r w:rsidR="00686C6B" w:rsidRPr="001F55B5">
          <w:rPr>
            <w:rStyle w:val="Hyperlink"/>
            <w:rFonts w:cs="Times New Roman"/>
            <w:b/>
          </w:rPr>
          <w:t>Simplification</w:t>
        </w:r>
        <w:r w:rsidR="00C80775" w:rsidRPr="001F55B5">
          <w:rPr>
            <w:rStyle w:val="Hyperlink"/>
            <w:rFonts w:cs="Times New Roman"/>
            <w:b/>
          </w:rPr>
          <w:t xml:space="preserve"> </w:t>
        </w:r>
        <w:r w:rsidR="00686C6B" w:rsidRPr="001F55B5">
          <w:rPr>
            <w:rStyle w:val="Hyperlink"/>
            <w:rFonts w:cs="Times New Roman"/>
            <w:b/>
          </w:rPr>
          <w:t>and</w:t>
        </w:r>
        <w:r w:rsidR="00C80775" w:rsidRPr="001F55B5">
          <w:rPr>
            <w:rStyle w:val="Hyperlink"/>
            <w:rFonts w:cs="Times New Roman"/>
            <w:b/>
          </w:rPr>
          <w:t xml:space="preserve"> </w:t>
        </w:r>
        <w:r w:rsidR="00686C6B" w:rsidRPr="001F55B5">
          <w:rPr>
            <w:rStyle w:val="Hyperlink"/>
            <w:rFonts w:cs="Times New Roman"/>
            <w:b/>
          </w:rPr>
          <w:t>Incentives:</w:t>
        </w:r>
        <w:r w:rsidR="00C80775" w:rsidRPr="001F55B5">
          <w:rPr>
            <w:rStyle w:val="Hyperlink"/>
            <w:rFonts w:cs="Times New Roman"/>
            <w:b/>
          </w:rPr>
          <w:t xml:space="preserve"> </w:t>
        </w:r>
        <w:r w:rsidR="00686C6B" w:rsidRPr="001F55B5">
          <w:rPr>
            <w:rStyle w:val="Hyperlink"/>
            <w:rFonts w:cs="Times New Roman"/>
            <w:b/>
          </w:rPr>
          <w:t>A</w:t>
        </w:r>
        <w:r w:rsidR="00C80775" w:rsidRPr="001F55B5">
          <w:rPr>
            <w:rStyle w:val="Hyperlink"/>
            <w:rFonts w:cs="Times New Roman"/>
            <w:b/>
          </w:rPr>
          <w:t xml:space="preserve"> </w:t>
        </w:r>
        <w:r w:rsidR="00686C6B" w:rsidRPr="001F55B5">
          <w:rPr>
            <w:rStyle w:val="Hyperlink"/>
            <w:rFonts w:cs="Times New Roman"/>
            <w:b/>
          </w:rPr>
          <w:t>Randomized</w:t>
        </w:r>
        <w:r w:rsidR="00C80775" w:rsidRPr="001F55B5">
          <w:rPr>
            <w:rStyle w:val="Hyperlink"/>
            <w:rFonts w:cs="Times New Roman"/>
            <w:b/>
          </w:rPr>
          <w:t xml:space="preserve"> </w:t>
        </w:r>
        <w:r w:rsidR="00686C6B" w:rsidRPr="001F55B5">
          <w:rPr>
            <w:rStyle w:val="Hyperlink"/>
            <w:rFonts w:cs="Times New Roman"/>
            <w:b/>
          </w:rPr>
          <w:t>Experiment</w:t>
        </w:r>
        <w:r w:rsidR="00C80775" w:rsidRPr="001F55B5">
          <w:rPr>
            <w:rStyle w:val="Hyperlink"/>
            <w:rFonts w:cs="Times New Roman"/>
            <w:b/>
          </w:rPr>
          <w:t xml:space="preserve"> </w:t>
        </w:r>
        <w:r w:rsidR="00686C6B" w:rsidRPr="001F55B5">
          <w:rPr>
            <w:rStyle w:val="Hyperlink"/>
            <w:rFonts w:cs="Times New Roman"/>
            <w:b/>
          </w:rPr>
          <w:t>for</w:t>
        </w:r>
        <w:r w:rsidR="00C80775" w:rsidRPr="001F55B5">
          <w:rPr>
            <w:rStyle w:val="Hyperlink"/>
            <w:rFonts w:cs="Times New Roman"/>
            <w:b/>
          </w:rPr>
          <w:t xml:space="preserve"> </w:t>
        </w:r>
        <w:r w:rsidR="00686C6B" w:rsidRPr="001F55B5">
          <w:rPr>
            <w:rStyle w:val="Hyperlink"/>
            <w:rFonts w:cs="Times New Roman"/>
            <w:b/>
          </w:rPr>
          <w:t>Increasing</w:t>
        </w:r>
        <w:r w:rsidR="00C80775" w:rsidRPr="001F55B5">
          <w:rPr>
            <w:rStyle w:val="Hyperlink"/>
            <w:rFonts w:cs="Times New Roman"/>
            <w:b/>
          </w:rPr>
          <w:t xml:space="preserve"> </w:t>
        </w:r>
        <w:r w:rsidR="00686C6B" w:rsidRPr="001F55B5">
          <w:rPr>
            <w:rStyle w:val="Hyperlink"/>
            <w:rFonts w:cs="Times New Roman"/>
            <w:b/>
          </w:rPr>
          <w:t>College</w:t>
        </w:r>
        <w:r w:rsidR="00C80775" w:rsidRPr="001F55B5">
          <w:rPr>
            <w:rStyle w:val="Hyperlink"/>
            <w:rFonts w:cs="Times New Roman"/>
            <w:b/>
          </w:rPr>
          <w:t xml:space="preserve"> </w:t>
        </w:r>
        <w:r w:rsidR="00686C6B" w:rsidRPr="001F55B5">
          <w:rPr>
            <w:rStyle w:val="Hyperlink"/>
            <w:rFonts w:cs="Times New Roman"/>
            <w:b/>
          </w:rPr>
          <w:t>Savings</w:t>
        </w:r>
      </w:hyperlink>
    </w:p>
    <w:p w:rsidR="00686C6B" w:rsidRDefault="001F55B5" w:rsidP="00686C6B">
      <w:pPr>
        <w:rPr>
          <w:rFonts w:cs="Times New Roman"/>
        </w:rPr>
      </w:pPr>
      <w:r>
        <w:rPr>
          <w:rFonts w:cs="Times New Roman"/>
        </w:rPr>
        <w:t>National Bureau of Economic Research</w:t>
      </w:r>
    </w:p>
    <w:p w:rsidR="001F55B5" w:rsidRDefault="001F55B5" w:rsidP="00686C6B">
      <w:pPr>
        <w:rPr>
          <w:rFonts w:cs="Times New Roman"/>
        </w:rPr>
      </w:pPr>
      <w:r>
        <w:rPr>
          <w:rFonts w:cs="Times New Roman"/>
        </w:rPr>
        <w:t>Long, Bridget Terry</w:t>
      </w:r>
    </w:p>
    <w:p w:rsidR="001F55B5" w:rsidRDefault="001F55B5" w:rsidP="00686C6B">
      <w:pPr>
        <w:rPr>
          <w:rFonts w:cs="Times New Roman"/>
        </w:rPr>
      </w:pPr>
    </w:p>
    <w:p w:rsidR="001F55B5" w:rsidRDefault="001F55B5" w:rsidP="00686C6B">
      <w:pPr>
        <w:rPr>
          <w:rFonts w:cs="Times New Roman"/>
        </w:rPr>
      </w:pPr>
      <w:r>
        <w:rPr>
          <w:rFonts w:cs="Times New Roman"/>
        </w:rPr>
        <w:t>Publications:</w:t>
      </w:r>
    </w:p>
    <w:p w:rsidR="00686C6B" w:rsidRDefault="00686C6B" w:rsidP="00686C6B">
      <w:pPr>
        <w:rPr>
          <w:rFonts w:cs="Times New Roman"/>
        </w:rPr>
      </w:pPr>
    </w:p>
    <w:p w:rsidR="001F55B5" w:rsidRPr="00912CB1" w:rsidRDefault="001F55B5" w:rsidP="00686C6B">
      <w:pPr>
        <w:rPr>
          <w:rFonts w:cs="Times New Roman"/>
        </w:rPr>
      </w:pPr>
    </w:p>
    <w:p w:rsidR="00686C6B" w:rsidRPr="00912CB1" w:rsidRDefault="00686C6B" w:rsidP="00686C6B">
      <w:pPr>
        <w:pStyle w:val="Heading3"/>
        <w:rPr>
          <w:rFonts w:cs="Times New Roman"/>
        </w:rPr>
      </w:pPr>
      <w:bookmarkStart w:id="1230" w:name="_Toc348082218"/>
      <w:bookmarkStart w:id="1231" w:name="_Toc348442579"/>
      <w:bookmarkStart w:id="1232" w:name="_Toc372556601"/>
      <w:r w:rsidRPr="00912CB1">
        <w:rPr>
          <w:rFonts w:cs="Times New Roman"/>
        </w:rPr>
        <w:lastRenderedPageBreak/>
        <w:t>R305A100369</w:t>
      </w:r>
      <w:bookmarkEnd w:id="1230"/>
      <w:bookmarkEnd w:id="1231"/>
      <w:bookmarkEnd w:id="1232"/>
    </w:p>
    <w:p w:rsidR="00686C6B" w:rsidRPr="001F55B5" w:rsidRDefault="002C2386" w:rsidP="00686C6B">
      <w:pPr>
        <w:rPr>
          <w:rFonts w:cs="Times New Roman"/>
          <w:b/>
        </w:rPr>
      </w:pPr>
      <w:hyperlink r:id="rId1266" w:history="1">
        <w:r w:rsidR="00686C6B" w:rsidRPr="001F55B5">
          <w:rPr>
            <w:rStyle w:val="Hyperlink"/>
            <w:rFonts w:cs="Times New Roman"/>
            <w:b/>
          </w:rPr>
          <w:t>Causes</w:t>
        </w:r>
        <w:r w:rsidR="00C80775" w:rsidRPr="001F55B5">
          <w:rPr>
            <w:rStyle w:val="Hyperlink"/>
            <w:rFonts w:cs="Times New Roman"/>
            <w:b/>
          </w:rPr>
          <w:t xml:space="preserve"> </w:t>
        </w:r>
        <w:r w:rsidR="00686C6B" w:rsidRPr="001F55B5">
          <w:rPr>
            <w:rStyle w:val="Hyperlink"/>
            <w:rFonts w:cs="Times New Roman"/>
            <w:b/>
          </w:rPr>
          <w:t>and</w:t>
        </w:r>
        <w:r w:rsidR="00C80775" w:rsidRPr="001F55B5">
          <w:rPr>
            <w:rStyle w:val="Hyperlink"/>
            <w:rFonts w:cs="Times New Roman"/>
            <w:b/>
          </w:rPr>
          <w:t xml:space="preserve"> </w:t>
        </w:r>
        <w:r w:rsidR="00686C6B" w:rsidRPr="001F55B5">
          <w:rPr>
            <w:rStyle w:val="Hyperlink"/>
            <w:rFonts w:cs="Times New Roman"/>
            <w:b/>
          </w:rPr>
          <w:t>Consequences</w:t>
        </w:r>
        <w:r w:rsidR="00C80775" w:rsidRPr="001F55B5">
          <w:rPr>
            <w:rStyle w:val="Hyperlink"/>
            <w:rFonts w:cs="Times New Roman"/>
            <w:b/>
          </w:rPr>
          <w:t xml:space="preserve"> </w:t>
        </w:r>
        <w:r w:rsidR="00686C6B" w:rsidRPr="001F55B5">
          <w:rPr>
            <w:rStyle w:val="Hyperlink"/>
            <w:rFonts w:cs="Times New Roman"/>
            <w:b/>
          </w:rPr>
          <w:t>of</w:t>
        </w:r>
        <w:r w:rsidR="00C80775" w:rsidRPr="001F55B5">
          <w:rPr>
            <w:rStyle w:val="Hyperlink"/>
            <w:rFonts w:cs="Times New Roman"/>
            <w:b/>
          </w:rPr>
          <w:t xml:space="preserve"> </w:t>
        </w:r>
        <w:r w:rsidR="00686C6B" w:rsidRPr="001F55B5">
          <w:rPr>
            <w:rStyle w:val="Hyperlink"/>
            <w:rFonts w:cs="Times New Roman"/>
            <w:b/>
          </w:rPr>
          <w:t>Public</w:t>
        </w:r>
        <w:r w:rsidR="00C80775" w:rsidRPr="001F55B5">
          <w:rPr>
            <w:rStyle w:val="Hyperlink"/>
            <w:rFonts w:cs="Times New Roman"/>
            <w:b/>
          </w:rPr>
          <w:t xml:space="preserve"> </w:t>
        </w:r>
        <w:r w:rsidR="00686C6B" w:rsidRPr="001F55B5">
          <w:rPr>
            <w:rStyle w:val="Hyperlink"/>
            <w:rFonts w:cs="Times New Roman"/>
            <w:b/>
          </w:rPr>
          <w:t>Subsidies</w:t>
        </w:r>
        <w:r w:rsidR="00C80775" w:rsidRPr="001F55B5">
          <w:rPr>
            <w:rStyle w:val="Hyperlink"/>
            <w:rFonts w:cs="Times New Roman"/>
            <w:b/>
          </w:rPr>
          <w:t xml:space="preserve"> </w:t>
        </w:r>
        <w:r w:rsidR="00686C6B" w:rsidRPr="001F55B5">
          <w:rPr>
            <w:rStyle w:val="Hyperlink"/>
            <w:rFonts w:cs="Times New Roman"/>
            <w:b/>
          </w:rPr>
          <w:t>in</w:t>
        </w:r>
        <w:r w:rsidR="00C80775" w:rsidRPr="001F55B5">
          <w:rPr>
            <w:rStyle w:val="Hyperlink"/>
            <w:rFonts w:cs="Times New Roman"/>
            <w:b/>
          </w:rPr>
          <w:t xml:space="preserve"> </w:t>
        </w:r>
        <w:r w:rsidR="00686C6B" w:rsidRPr="001F55B5">
          <w:rPr>
            <w:rStyle w:val="Hyperlink"/>
            <w:rFonts w:cs="Times New Roman"/>
            <w:b/>
          </w:rPr>
          <w:t>Higher</w:t>
        </w:r>
        <w:r w:rsidR="00C80775" w:rsidRPr="001F55B5">
          <w:rPr>
            <w:rStyle w:val="Hyperlink"/>
            <w:rFonts w:cs="Times New Roman"/>
            <w:b/>
          </w:rPr>
          <w:t xml:space="preserve"> </w:t>
        </w:r>
        <w:r w:rsidR="00686C6B" w:rsidRPr="001F55B5">
          <w:rPr>
            <w:rStyle w:val="Hyperlink"/>
            <w:rFonts w:cs="Times New Roman"/>
            <w:b/>
          </w:rPr>
          <w:t>Education:</w:t>
        </w:r>
        <w:r w:rsidR="00C80775" w:rsidRPr="001F55B5">
          <w:rPr>
            <w:rStyle w:val="Hyperlink"/>
            <w:rFonts w:cs="Times New Roman"/>
            <w:b/>
          </w:rPr>
          <w:t xml:space="preserve"> </w:t>
        </w:r>
        <w:r w:rsidR="00686C6B" w:rsidRPr="001F55B5">
          <w:rPr>
            <w:rStyle w:val="Hyperlink"/>
            <w:rFonts w:cs="Times New Roman"/>
            <w:b/>
          </w:rPr>
          <w:t>Evidence</w:t>
        </w:r>
        <w:r w:rsidR="00C80775" w:rsidRPr="001F55B5">
          <w:rPr>
            <w:rStyle w:val="Hyperlink"/>
            <w:rFonts w:cs="Times New Roman"/>
            <w:b/>
          </w:rPr>
          <w:t xml:space="preserve"> </w:t>
        </w:r>
        <w:r w:rsidR="00686C6B" w:rsidRPr="001F55B5">
          <w:rPr>
            <w:rStyle w:val="Hyperlink"/>
            <w:rFonts w:cs="Times New Roman"/>
            <w:b/>
          </w:rPr>
          <w:t>from</w:t>
        </w:r>
        <w:r w:rsidR="00C80775" w:rsidRPr="001F55B5">
          <w:rPr>
            <w:rStyle w:val="Hyperlink"/>
            <w:rFonts w:cs="Times New Roman"/>
            <w:b/>
          </w:rPr>
          <w:t xml:space="preserve"> </w:t>
        </w:r>
        <w:r w:rsidR="00686C6B" w:rsidRPr="001F55B5">
          <w:rPr>
            <w:rStyle w:val="Hyperlink"/>
            <w:rFonts w:cs="Times New Roman"/>
            <w:b/>
          </w:rPr>
          <w:t>Community</w:t>
        </w:r>
        <w:r w:rsidR="00C80775" w:rsidRPr="001F55B5">
          <w:rPr>
            <w:rStyle w:val="Hyperlink"/>
            <w:rFonts w:cs="Times New Roman"/>
            <w:b/>
          </w:rPr>
          <w:t xml:space="preserve"> </w:t>
        </w:r>
        <w:r w:rsidR="00686C6B" w:rsidRPr="001F55B5">
          <w:rPr>
            <w:rStyle w:val="Hyperlink"/>
            <w:rFonts w:cs="Times New Roman"/>
            <w:b/>
          </w:rPr>
          <w:t>College</w:t>
        </w:r>
        <w:r w:rsidR="00C80775" w:rsidRPr="001F55B5">
          <w:rPr>
            <w:rStyle w:val="Hyperlink"/>
            <w:rFonts w:cs="Times New Roman"/>
            <w:b/>
          </w:rPr>
          <w:t xml:space="preserve"> </w:t>
        </w:r>
        <w:r w:rsidR="00686C6B" w:rsidRPr="001F55B5">
          <w:rPr>
            <w:rStyle w:val="Hyperlink"/>
            <w:rFonts w:cs="Times New Roman"/>
            <w:b/>
          </w:rPr>
          <w:t>Districts</w:t>
        </w:r>
      </w:hyperlink>
    </w:p>
    <w:p w:rsidR="00686C6B" w:rsidRDefault="001F55B5" w:rsidP="00686C6B">
      <w:pPr>
        <w:rPr>
          <w:rFonts w:cs="Times New Roman"/>
        </w:rPr>
      </w:pPr>
      <w:r>
        <w:rPr>
          <w:rFonts w:cs="Times New Roman"/>
        </w:rPr>
        <w:t>University of Michigan</w:t>
      </w:r>
    </w:p>
    <w:p w:rsidR="001F55B5" w:rsidRDefault="001F55B5" w:rsidP="00686C6B">
      <w:pPr>
        <w:rPr>
          <w:rFonts w:cs="Times New Roman"/>
        </w:rPr>
      </w:pPr>
      <w:r>
        <w:rPr>
          <w:rFonts w:cs="Times New Roman"/>
        </w:rPr>
        <w:t>McFarlin, Jr., Isaac</w:t>
      </w:r>
    </w:p>
    <w:p w:rsidR="001F55B5" w:rsidRDefault="001F55B5" w:rsidP="00686C6B">
      <w:pPr>
        <w:rPr>
          <w:rFonts w:cs="Times New Roman"/>
        </w:rPr>
      </w:pPr>
    </w:p>
    <w:p w:rsidR="001F55B5" w:rsidRPr="00912CB1" w:rsidRDefault="001F55B5" w:rsidP="00686C6B">
      <w:pPr>
        <w:rPr>
          <w:rFonts w:cs="Times New Roman"/>
        </w:rPr>
      </w:pPr>
      <w:r>
        <w:rPr>
          <w:rFonts w:cs="Times New Roman"/>
        </w:rPr>
        <w:t>Publications:</w:t>
      </w:r>
    </w:p>
    <w:p w:rsidR="00AD6BCF" w:rsidRDefault="00AD6BCF" w:rsidP="00686C6B">
      <w:pPr>
        <w:rPr>
          <w:rFonts w:cs="Times New Roman"/>
        </w:rPr>
      </w:pPr>
    </w:p>
    <w:p w:rsidR="001F55B5" w:rsidRPr="00912CB1" w:rsidRDefault="001F55B5" w:rsidP="00686C6B">
      <w:pPr>
        <w:rPr>
          <w:rFonts w:cs="Times New Roman"/>
        </w:rPr>
      </w:pPr>
    </w:p>
    <w:p w:rsidR="00686C6B" w:rsidRPr="00912CB1" w:rsidRDefault="00686C6B" w:rsidP="00686C6B">
      <w:pPr>
        <w:pStyle w:val="Heading2"/>
        <w:rPr>
          <w:rFonts w:cs="Times New Roman"/>
        </w:rPr>
      </w:pPr>
      <w:bookmarkStart w:id="1233" w:name="_Toc348082219"/>
      <w:bookmarkStart w:id="1234" w:name="_Toc348442580"/>
      <w:bookmarkStart w:id="1235" w:name="_Toc372556602"/>
      <w:r w:rsidRPr="00912CB1">
        <w:rPr>
          <w:rFonts w:cs="Times New Roman"/>
        </w:rPr>
        <w:t>2010</w:t>
      </w:r>
      <w:bookmarkEnd w:id="1233"/>
      <w:bookmarkEnd w:id="1234"/>
      <w:bookmarkEnd w:id="1235"/>
    </w:p>
    <w:p w:rsidR="00686C6B" w:rsidRPr="00912CB1" w:rsidRDefault="00686C6B" w:rsidP="00686C6B">
      <w:pPr>
        <w:pStyle w:val="Heading3"/>
        <w:rPr>
          <w:rFonts w:cs="Times New Roman"/>
        </w:rPr>
      </w:pPr>
      <w:bookmarkStart w:id="1236" w:name="_Toc348082220"/>
      <w:bookmarkStart w:id="1237" w:name="_Toc348442581"/>
      <w:bookmarkStart w:id="1238" w:name="_Toc372556603"/>
      <w:r w:rsidRPr="00912CB1">
        <w:rPr>
          <w:rFonts w:cs="Times New Roman"/>
        </w:rPr>
        <w:t>R305A100066</w:t>
      </w:r>
      <w:bookmarkEnd w:id="1236"/>
      <w:bookmarkEnd w:id="1237"/>
      <w:bookmarkEnd w:id="1238"/>
    </w:p>
    <w:p w:rsidR="00686C6B" w:rsidRPr="001F55B5" w:rsidRDefault="002C2386" w:rsidP="00686C6B">
      <w:pPr>
        <w:rPr>
          <w:rFonts w:cs="Times New Roman"/>
          <w:b/>
        </w:rPr>
      </w:pPr>
      <w:hyperlink r:id="rId1267" w:history="1">
        <w:r w:rsidR="00686C6B" w:rsidRPr="001F55B5">
          <w:rPr>
            <w:rStyle w:val="Hyperlink"/>
            <w:rFonts w:cs="Times New Roman"/>
            <w:b/>
          </w:rPr>
          <w:t>Evaluating</w:t>
        </w:r>
        <w:r w:rsidR="00C80775" w:rsidRPr="001F55B5">
          <w:rPr>
            <w:rStyle w:val="Hyperlink"/>
            <w:rFonts w:cs="Times New Roman"/>
            <w:b/>
          </w:rPr>
          <w:t xml:space="preserve"> </w:t>
        </w:r>
        <w:r w:rsidR="00686C6B" w:rsidRPr="001F55B5">
          <w:rPr>
            <w:rStyle w:val="Hyperlink"/>
            <w:rFonts w:cs="Times New Roman"/>
            <w:b/>
          </w:rPr>
          <w:t>the</w:t>
        </w:r>
        <w:r w:rsidR="00C80775" w:rsidRPr="001F55B5">
          <w:rPr>
            <w:rStyle w:val="Hyperlink"/>
            <w:rFonts w:cs="Times New Roman"/>
            <w:b/>
          </w:rPr>
          <w:t xml:space="preserve"> </w:t>
        </w:r>
        <w:r w:rsidR="00686C6B" w:rsidRPr="001F55B5">
          <w:rPr>
            <w:rStyle w:val="Hyperlink"/>
            <w:rFonts w:cs="Times New Roman"/>
            <w:b/>
          </w:rPr>
          <w:t>Long-Term</w:t>
        </w:r>
        <w:r w:rsidR="00C80775" w:rsidRPr="001F55B5">
          <w:rPr>
            <w:rStyle w:val="Hyperlink"/>
            <w:rFonts w:cs="Times New Roman"/>
            <w:b/>
          </w:rPr>
          <w:t xml:space="preserve"> </w:t>
        </w:r>
        <w:r w:rsidR="00686C6B" w:rsidRPr="001F55B5">
          <w:rPr>
            <w:rStyle w:val="Hyperlink"/>
            <w:rFonts w:cs="Times New Roman"/>
            <w:b/>
          </w:rPr>
          <w:t>Effects</w:t>
        </w:r>
        <w:r w:rsidR="00C80775" w:rsidRPr="001F55B5">
          <w:rPr>
            <w:rStyle w:val="Hyperlink"/>
            <w:rFonts w:cs="Times New Roman"/>
            <w:b/>
          </w:rPr>
          <w:t xml:space="preserve"> </w:t>
        </w:r>
        <w:r w:rsidR="00686C6B" w:rsidRPr="001F55B5">
          <w:rPr>
            <w:rStyle w:val="Hyperlink"/>
            <w:rFonts w:cs="Times New Roman"/>
            <w:b/>
          </w:rPr>
          <w:t>and</w:t>
        </w:r>
        <w:r w:rsidR="00C80775" w:rsidRPr="001F55B5">
          <w:rPr>
            <w:rStyle w:val="Hyperlink"/>
            <w:rFonts w:cs="Times New Roman"/>
            <w:b/>
          </w:rPr>
          <w:t xml:space="preserve"> </w:t>
        </w:r>
        <w:r w:rsidR="00686C6B" w:rsidRPr="001F55B5">
          <w:rPr>
            <w:rStyle w:val="Hyperlink"/>
            <w:rFonts w:cs="Times New Roman"/>
            <w:b/>
          </w:rPr>
          <w:t>the</w:t>
        </w:r>
        <w:r w:rsidR="00C80775" w:rsidRPr="001F55B5">
          <w:rPr>
            <w:rStyle w:val="Hyperlink"/>
            <w:rFonts w:cs="Times New Roman"/>
            <w:b/>
          </w:rPr>
          <w:t xml:space="preserve"> </w:t>
        </w:r>
        <w:r w:rsidR="00686C6B" w:rsidRPr="001F55B5">
          <w:rPr>
            <w:rStyle w:val="Hyperlink"/>
            <w:rFonts w:cs="Times New Roman"/>
            <w:b/>
          </w:rPr>
          <w:t>Costs</w:t>
        </w:r>
        <w:r w:rsidR="00C80775" w:rsidRPr="001F55B5">
          <w:rPr>
            <w:rStyle w:val="Hyperlink"/>
            <w:rFonts w:cs="Times New Roman"/>
            <w:b/>
          </w:rPr>
          <w:t xml:space="preserve"> </w:t>
        </w:r>
        <w:r w:rsidR="00686C6B" w:rsidRPr="001F55B5">
          <w:rPr>
            <w:rStyle w:val="Hyperlink"/>
            <w:rFonts w:cs="Times New Roman"/>
            <w:b/>
          </w:rPr>
          <w:t>of</w:t>
        </w:r>
        <w:r w:rsidR="00C80775" w:rsidRPr="001F55B5">
          <w:rPr>
            <w:rStyle w:val="Hyperlink"/>
            <w:rFonts w:cs="Times New Roman"/>
            <w:b/>
          </w:rPr>
          <w:t xml:space="preserve"> </w:t>
        </w:r>
        <w:r w:rsidR="00686C6B" w:rsidRPr="001F55B5">
          <w:rPr>
            <w:rStyle w:val="Hyperlink"/>
            <w:rFonts w:cs="Times New Roman"/>
            <w:b/>
          </w:rPr>
          <w:t>Two</w:t>
        </w:r>
        <w:r w:rsidR="00C80775" w:rsidRPr="001F55B5">
          <w:rPr>
            <w:rStyle w:val="Hyperlink"/>
            <w:rFonts w:cs="Times New Roman"/>
            <w:b/>
          </w:rPr>
          <w:t xml:space="preserve"> </w:t>
        </w:r>
        <w:r w:rsidR="00686C6B" w:rsidRPr="001F55B5">
          <w:rPr>
            <w:rStyle w:val="Hyperlink"/>
            <w:rFonts w:cs="Times New Roman"/>
            <w:b/>
          </w:rPr>
          <w:t>Community</w:t>
        </w:r>
        <w:r w:rsidR="00C80775" w:rsidRPr="001F55B5">
          <w:rPr>
            <w:rStyle w:val="Hyperlink"/>
            <w:rFonts w:cs="Times New Roman"/>
            <w:b/>
          </w:rPr>
          <w:t xml:space="preserve"> </w:t>
        </w:r>
        <w:r w:rsidR="00686C6B" w:rsidRPr="001F55B5">
          <w:rPr>
            <w:rStyle w:val="Hyperlink"/>
            <w:rFonts w:cs="Times New Roman"/>
            <w:b/>
          </w:rPr>
          <w:t>College</w:t>
        </w:r>
        <w:r w:rsidR="00C80775" w:rsidRPr="001F55B5">
          <w:rPr>
            <w:rStyle w:val="Hyperlink"/>
            <w:rFonts w:cs="Times New Roman"/>
            <w:b/>
          </w:rPr>
          <w:t xml:space="preserve"> </w:t>
        </w:r>
        <w:r w:rsidR="00686C6B" w:rsidRPr="001F55B5">
          <w:rPr>
            <w:rStyle w:val="Hyperlink"/>
            <w:rFonts w:cs="Times New Roman"/>
            <w:b/>
          </w:rPr>
          <w:t>Interventions</w:t>
        </w:r>
      </w:hyperlink>
    </w:p>
    <w:p w:rsidR="00686C6B" w:rsidRDefault="001F55B5" w:rsidP="00686C6B">
      <w:pPr>
        <w:rPr>
          <w:rFonts w:cs="Times New Roman"/>
        </w:rPr>
      </w:pPr>
      <w:r>
        <w:rPr>
          <w:rFonts w:cs="Times New Roman"/>
        </w:rPr>
        <w:t>MDRC</w:t>
      </w:r>
    </w:p>
    <w:p w:rsidR="001F55B5" w:rsidRDefault="0033468F" w:rsidP="00686C6B">
      <w:pPr>
        <w:rPr>
          <w:rFonts w:cs="Times New Roman"/>
        </w:rPr>
      </w:pPr>
      <w:r>
        <w:rPr>
          <w:rFonts w:cs="Times New Roman"/>
        </w:rPr>
        <w:t>Weiss, Michael</w:t>
      </w:r>
    </w:p>
    <w:p w:rsidR="001F55B5" w:rsidRDefault="001F55B5" w:rsidP="00686C6B">
      <w:pPr>
        <w:rPr>
          <w:rFonts w:cs="Times New Roman"/>
        </w:rPr>
      </w:pPr>
    </w:p>
    <w:p w:rsidR="001F55B5" w:rsidRPr="00912CB1" w:rsidRDefault="001F55B5" w:rsidP="00686C6B">
      <w:pPr>
        <w:rPr>
          <w:rFonts w:cs="Times New Roman"/>
        </w:rPr>
      </w:pPr>
      <w:r>
        <w:rPr>
          <w:rFonts w:cs="Times New Roman"/>
        </w:rPr>
        <w:t>Publications:</w:t>
      </w:r>
    </w:p>
    <w:p w:rsidR="00C10D58" w:rsidRPr="001F55B5" w:rsidRDefault="00C10D58" w:rsidP="001F55B5">
      <w:pPr>
        <w:ind w:left="720"/>
        <w:rPr>
          <w:rFonts w:cs="Times New Roman"/>
          <w:sz w:val="20"/>
        </w:rPr>
      </w:pPr>
      <w:r w:rsidRPr="001F55B5">
        <w:rPr>
          <w:rFonts w:cs="Times New Roman"/>
          <w:sz w:val="20"/>
          <w:szCs w:val="24"/>
        </w:rPr>
        <w:t xml:space="preserve">Sommo, C., Mayer, A.K., Rudd, T., and Cullinan, D. (2012). </w:t>
      </w:r>
      <w:r w:rsidRPr="001F55B5">
        <w:rPr>
          <w:rFonts w:cs="Times New Roman"/>
          <w:i/>
          <w:iCs/>
          <w:sz w:val="20"/>
          <w:szCs w:val="24"/>
        </w:rPr>
        <w:t xml:space="preserve">Commencement Day: Six-Year Effects of a Freshman Learning Community Program at Kingsborough Community College. </w:t>
      </w:r>
      <w:r w:rsidRPr="001F55B5">
        <w:rPr>
          <w:rFonts w:cs="Times New Roman"/>
          <w:sz w:val="20"/>
          <w:szCs w:val="24"/>
        </w:rPr>
        <w:t>New York: MDRC.</w:t>
      </w:r>
      <w:r w:rsidR="00251345">
        <w:rPr>
          <w:rFonts w:cs="Times New Roman"/>
          <w:sz w:val="20"/>
          <w:szCs w:val="24"/>
        </w:rPr>
        <w:t xml:space="preserve"> </w:t>
      </w:r>
      <w:r w:rsidRPr="001F55B5">
        <w:rPr>
          <w:rFonts w:cs="Times New Roman"/>
          <w:sz w:val="20"/>
        </w:rPr>
        <w:t xml:space="preserve">Retrieved from </w:t>
      </w:r>
      <w:hyperlink r:id="rId1268" w:history="1">
        <w:r w:rsidRPr="001F55B5">
          <w:rPr>
            <w:rStyle w:val="Hyperlink"/>
            <w:rFonts w:cs="Times New Roman"/>
            <w:color w:val="auto"/>
            <w:sz w:val="20"/>
          </w:rPr>
          <w:t>http://www.schoolfundingforresults.org/TRUSD_SSFR%20implementation%20report_2010-11_FINAL.pdf</w:t>
        </w:r>
      </w:hyperlink>
    </w:p>
    <w:p w:rsidR="00C10D58" w:rsidRPr="001F55B5" w:rsidRDefault="00C10D58" w:rsidP="001F55B5">
      <w:pPr>
        <w:autoSpaceDE w:val="0"/>
        <w:autoSpaceDN w:val="0"/>
        <w:adjustRightInd w:val="0"/>
        <w:ind w:left="720"/>
        <w:rPr>
          <w:rFonts w:cs="Times New Roman"/>
          <w:sz w:val="20"/>
          <w:szCs w:val="24"/>
        </w:rPr>
      </w:pPr>
    </w:p>
    <w:p w:rsidR="00C10D58" w:rsidRPr="001F55B5" w:rsidRDefault="00C10D58" w:rsidP="001F55B5">
      <w:pPr>
        <w:autoSpaceDE w:val="0"/>
        <w:autoSpaceDN w:val="0"/>
        <w:adjustRightInd w:val="0"/>
        <w:ind w:left="720"/>
        <w:rPr>
          <w:rFonts w:cs="Times New Roman"/>
          <w:sz w:val="20"/>
          <w:szCs w:val="24"/>
        </w:rPr>
      </w:pPr>
      <w:r w:rsidRPr="001F55B5">
        <w:rPr>
          <w:rFonts w:cs="Times New Roman"/>
          <w:sz w:val="20"/>
          <w:szCs w:val="24"/>
        </w:rPr>
        <w:t xml:space="preserve">Weiss, M., Brock, T., Sommo, C., Rudd, T., </w:t>
      </w:r>
      <w:r w:rsidR="00251345">
        <w:rPr>
          <w:rFonts w:cs="Times New Roman"/>
          <w:sz w:val="20"/>
          <w:szCs w:val="24"/>
        </w:rPr>
        <w:t>and</w:t>
      </w:r>
      <w:r w:rsidRPr="001F55B5">
        <w:rPr>
          <w:rFonts w:cs="Times New Roman"/>
          <w:sz w:val="20"/>
          <w:szCs w:val="24"/>
        </w:rPr>
        <w:t xml:space="preserve"> Turner, M. (2011). </w:t>
      </w:r>
      <w:r w:rsidRPr="001F55B5">
        <w:rPr>
          <w:rFonts w:cs="Times New Roman"/>
          <w:i/>
          <w:iCs/>
          <w:sz w:val="20"/>
          <w:szCs w:val="24"/>
        </w:rPr>
        <w:t>Serving Community College Students on Probation: Four-Year Findings from Chaffey College’s Opening Doors Program</w:t>
      </w:r>
      <w:r w:rsidRPr="001F55B5">
        <w:rPr>
          <w:rFonts w:cs="Times New Roman"/>
          <w:sz w:val="20"/>
          <w:szCs w:val="24"/>
        </w:rPr>
        <w:t>. New York: MDRC.</w:t>
      </w:r>
      <w:r w:rsidR="00251345">
        <w:rPr>
          <w:rFonts w:cs="Times New Roman"/>
          <w:sz w:val="20"/>
          <w:szCs w:val="24"/>
        </w:rPr>
        <w:t xml:space="preserve"> </w:t>
      </w:r>
      <w:r w:rsidRPr="001F55B5">
        <w:rPr>
          <w:rFonts w:cs="Times New Roman"/>
          <w:sz w:val="20"/>
        </w:rPr>
        <w:t xml:space="preserve">Retrieved from </w:t>
      </w:r>
      <w:hyperlink r:id="rId1269" w:history="1">
        <w:r w:rsidR="00EB676D" w:rsidRPr="00F24D1F">
          <w:rPr>
            <w:rStyle w:val="Hyperlink"/>
            <w:rFonts w:cs="Times New Roman"/>
            <w:sz w:val="20"/>
          </w:rPr>
          <w:t>http://www.mdrc.org/sites/default/files/full_506.pdf</w:t>
        </w:r>
      </w:hyperlink>
      <w:r w:rsidR="00EB676D">
        <w:rPr>
          <w:rFonts w:cs="Times New Roman"/>
          <w:sz w:val="20"/>
        </w:rPr>
        <w:t xml:space="preserve"> </w:t>
      </w:r>
    </w:p>
    <w:p w:rsidR="00686C6B" w:rsidRDefault="00686C6B" w:rsidP="00686C6B">
      <w:pPr>
        <w:rPr>
          <w:rFonts w:cs="Times New Roman"/>
        </w:rPr>
      </w:pPr>
    </w:p>
    <w:p w:rsidR="001F55B5" w:rsidRPr="00912CB1" w:rsidRDefault="001F55B5" w:rsidP="00686C6B">
      <w:pPr>
        <w:rPr>
          <w:rFonts w:cs="Times New Roman"/>
        </w:rPr>
      </w:pPr>
    </w:p>
    <w:p w:rsidR="00686C6B" w:rsidRPr="00E17CC9" w:rsidRDefault="00686C6B" w:rsidP="00686C6B">
      <w:pPr>
        <w:pStyle w:val="Heading3"/>
        <w:rPr>
          <w:rFonts w:cs="Times New Roman"/>
        </w:rPr>
      </w:pPr>
      <w:bookmarkStart w:id="1239" w:name="_Toc348082221"/>
      <w:bookmarkStart w:id="1240" w:name="_Toc348442582"/>
      <w:bookmarkStart w:id="1241" w:name="_Toc372556604"/>
      <w:r w:rsidRPr="00E17CC9">
        <w:rPr>
          <w:rFonts w:cs="Times New Roman"/>
        </w:rPr>
        <w:t>R305A100120</w:t>
      </w:r>
      <w:bookmarkEnd w:id="1239"/>
      <w:bookmarkEnd w:id="1240"/>
      <w:bookmarkEnd w:id="1241"/>
    </w:p>
    <w:p w:rsidR="00686C6B" w:rsidRPr="00E17CC9" w:rsidRDefault="002C2386" w:rsidP="00686C6B">
      <w:pPr>
        <w:rPr>
          <w:rFonts w:cs="Times New Roman"/>
          <w:b/>
        </w:rPr>
      </w:pPr>
      <w:hyperlink r:id="rId1270" w:history="1">
        <w:r w:rsidR="00686C6B" w:rsidRPr="00E17CC9">
          <w:rPr>
            <w:rStyle w:val="Hyperlink"/>
            <w:rFonts w:cs="Times New Roman"/>
            <w:b/>
          </w:rPr>
          <w:t>Evaluation</w:t>
        </w:r>
        <w:r w:rsidR="00C80775" w:rsidRPr="00E17CC9">
          <w:rPr>
            <w:rStyle w:val="Hyperlink"/>
            <w:rFonts w:cs="Times New Roman"/>
            <w:b/>
          </w:rPr>
          <w:t xml:space="preserve"> </w:t>
        </w:r>
        <w:r w:rsidR="00686C6B" w:rsidRPr="00E17CC9">
          <w:rPr>
            <w:rStyle w:val="Hyperlink"/>
            <w:rFonts w:cs="Times New Roman"/>
            <w:b/>
          </w:rPr>
          <w:t>of</w:t>
        </w:r>
        <w:r w:rsidR="00C80775" w:rsidRPr="00E17CC9">
          <w:rPr>
            <w:rStyle w:val="Hyperlink"/>
            <w:rFonts w:cs="Times New Roman"/>
            <w:b/>
          </w:rPr>
          <w:t xml:space="preserve"> </w:t>
        </w:r>
        <w:r w:rsidR="00686C6B" w:rsidRPr="00E17CC9">
          <w:rPr>
            <w:rStyle w:val="Hyperlink"/>
            <w:rFonts w:cs="Times New Roman"/>
            <w:b/>
          </w:rPr>
          <w:t>a</w:t>
        </w:r>
        <w:r w:rsidR="00C80775" w:rsidRPr="00E17CC9">
          <w:rPr>
            <w:rStyle w:val="Hyperlink"/>
            <w:rFonts w:cs="Times New Roman"/>
            <w:b/>
          </w:rPr>
          <w:t xml:space="preserve"> </w:t>
        </w:r>
        <w:r w:rsidR="00686C6B" w:rsidRPr="00E17CC9">
          <w:rPr>
            <w:rStyle w:val="Hyperlink"/>
            <w:rFonts w:cs="Times New Roman"/>
            <w:b/>
          </w:rPr>
          <w:t>Random</w:t>
        </w:r>
        <w:r w:rsidR="00C80775" w:rsidRPr="00E17CC9">
          <w:rPr>
            <w:rStyle w:val="Hyperlink"/>
            <w:rFonts w:cs="Times New Roman"/>
            <w:b/>
          </w:rPr>
          <w:t xml:space="preserve"> </w:t>
        </w:r>
        <w:r w:rsidR="00686C6B" w:rsidRPr="00E17CC9">
          <w:rPr>
            <w:rStyle w:val="Hyperlink"/>
            <w:rFonts w:cs="Times New Roman"/>
            <w:b/>
          </w:rPr>
          <w:t>Assignment</w:t>
        </w:r>
        <w:r w:rsidR="00C80775" w:rsidRPr="00E17CC9">
          <w:rPr>
            <w:rStyle w:val="Hyperlink"/>
            <w:rFonts w:cs="Times New Roman"/>
            <w:b/>
          </w:rPr>
          <w:t xml:space="preserve"> </w:t>
        </w:r>
        <w:r w:rsidR="00686C6B" w:rsidRPr="00E17CC9">
          <w:rPr>
            <w:rStyle w:val="Hyperlink"/>
            <w:rFonts w:cs="Times New Roman"/>
            <w:b/>
          </w:rPr>
          <w:t>Intervention</w:t>
        </w:r>
        <w:r w:rsidR="00C80775" w:rsidRPr="00E17CC9">
          <w:rPr>
            <w:rStyle w:val="Hyperlink"/>
            <w:rFonts w:cs="Times New Roman"/>
            <w:b/>
          </w:rPr>
          <w:t xml:space="preserve"> </w:t>
        </w:r>
        <w:r w:rsidR="00686C6B" w:rsidRPr="00E17CC9">
          <w:rPr>
            <w:rStyle w:val="Hyperlink"/>
            <w:rFonts w:cs="Times New Roman"/>
            <w:b/>
          </w:rPr>
          <w:t>to</w:t>
        </w:r>
        <w:r w:rsidR="00C80775" w:rsidRPr="00E17CC9">
          <w:rPr>
            <w:rStyle w:val="Hyperlink"/>
            <w:rFonts w:cs="Times New Roman"/>
            <w:b/>
          </w:rPr>
          <w:t xml:space="preserve"> </w:t>
        </w:r>
        <w:r w:rsidR="00686C6B" w:rsidRPr="00E17CC9">
          <w:rPr>
            <w:rStyle w:val="Hyperlink"/>
            <w:rFonts w:cs="Times New Roman"/>
            <w:b/>
          </w:rPr>
          <w:t>Improve</w:t>
        </w:r>
        <w:r w:rsidR="00C80775" w:rsidRPr="00E17CC9">
          <w:rPr>
            <w:rStyle w:val="Hyperlink"/>
            <w:rFonts w:cs="Times New Roman"/>
            <w:b/>
          </w:rPr>
          <w:t xml:space="preserve"> </w:t>
        </w:r>
        <w:r w:rsidR="00686C6B" w:rsidRPr="00E17CC9">
          <w:rPr>
            <w:rStyle w:val="Hyperlink"/>
            <w:rFonts w:cs="Times New Roman"/>
            <w:b/>
          </w:rPr>
          <w:t>College</w:t>
        </w:r>
        <w:r w:rsidR="00C80775" w:rsidRPr="00E17CC9">
          <w:rPr>
            <w:rStyle w:val="Hyperlink"/>
            <w:rFonts w:cs="Times New Roman"/>
            <w:b/>
          </w:rPr>
          <w:t xml:space="preserve"> </w:t>
        </w:r>
        <w:r w:rsidR="00686C6B" w:rsidRPr="00E17CC9">
          <w:rPr>
            <w:rStyle w:val="Hyperlink"/>
            <w:rFonts w:cs="Times New Roman"/>
            <w:b/>
          </w:rPr>
          <w:t>Choice</w:t>
        </w:r>
        <w:r w:rsidR="00C80775" w:rsidRPr="00E17CC9">
          <w:rPr>
            <w:rStyle w:val="Hyperlink"/>
            <w:rFonts w:cs="Times New Roman"/>
            <w:b/>
          </w:rPr>
          <w:t xml:space="preserve"> </w:t>
        </w:r>
        <w:r w:rsidR="00686C6B" w:rsidRPr="00E17CC9">
          <w:rPr>
            <w:rStyle w:val="Hyperlink"/>
            <w:rFonts w:cs="Times New Roman"/>
            <w:b/>
          </w:rPr>
          <w:t>Among</w:t>
        </w:r>
        <w:r w:rsidR="00C80775" w:rsidRPr="00E17CC9">
          <w:rPr>
            <w:rStyle w:val="Hyperlink"/>
            <w:rFonts w:cs="Times New Roman"/>
            <w:b/>
          </w:rPr>
          <w:t xml:space="preserve"> </w:t>
        </w:r>
        <w:r w:rsidR="00686C6B" w:rsidRPr="00E17CC9">
          <w:rPr>
            <w:rStyle w:val="Hyperlink"/>
            <w:rFonts w:cs="Times New Roman"/>
            <w:b/>
          </w:rPr>
          <w:t>High</w:t>
        </w:r>
        <w:r w:rsidR="00C80775" w:rsidRPr="00E17CC9">
          <w:rPr>
            <w:rStyle w:val="Hyperlink"/>
            <w:rFonts w:cs="Times New Roman"/>
            <w:b/>
          </w:rPr>
          <w:t xml:space="preserve"> </w:t>
        </w:r>
        <w:r w:rsidR="00686C6B" w:rsidRPr="00E17CC9">
          <w:rPr>
            <w:rStyle w:val="Hyperlink"/>
            <w:rFonts w:cs="Times New Roman"/>
            <w:b/>
          </w:rPr>
          <w:t>Achieving,</w:t>
        </w:r>
        <w:r w:rsidR="00C80775" w:rsidRPr="00E17CC9">
          <w:rPr>
            <w:rStyle w:val="Hyperlink"/>
            <w:rFonts w:cs="Times New Roman"/>
            <w:b/>
          </w:rPr>
          <w:t xml:space="preserve"> </w:t>
        </w:r>
        <w:r w:rsidR="00686C6B" w:rsidRPr="00E17CC9">
          <w:rPr>
            <w:rStyle w:val="Hyperlink"/>
            <w:rFonts w:cs="Times New Roman"/>
            <w:b/>
          </w:rPr>
          <w:t>Low</w:t>
        </w:r>
        <w:r w:rsidR="00C80775" w:rsidRPr="00E17CC9">
          <w:rPr>
            <w:rStyle w:val="Hyperlink"/>
            <w:rFonts w:cs="Times New Roman"/>
            <w:b/>
          </w:rPr>
          <w:t xml:space="preserve"> </w:t>
        </w:r>
        <w:r w:rsidR="00686C6B" w:rsidRPr="00E17CC9">
          <w:rPr>
            <w:rStyle w:val="Hyperlink"/>
            <w:rFonts w:cs="Times New Roman"/>
            <w:b/>
          </w:rPr>
          <w:t>Income</w:t>
        </w:r>
        <w:r w:rsidR="00C80775" w:rsidRPr="00E17CC9">
          <w:rPr>
            <w:rStyle w:val="Hyperlink"/>
            <w:rFonts w:cs="Times New Roman"/>
            <w:b/>
          </w:rPr>
          <w:t xml:space="preserve"> </w:t>
        </w:r>
        <w:r w:rsidR="00686C6B" w:rsidRPr="00E17CC9">
          <w:rPr>
            <w:rStyle w:val="Hyperlink"/>
            <w:rFonts w:cs="Times New Roman"/>
            <w:b/>
          </w:rPr>
          <w:t>Students</w:t>
        </w:r>
      </w:hyperlink>
    </w:p>
    <w:p w:rsidR="001F55B5" w:rsidRPr="00E17CC9" w:rsidRDefault="001F55B5" w:rsidP="001F55B5">
      <w:pPr>
        <w:rPr>
          <w:rFonts w:cs="Times New Roman"/>
        </w:rPr>
      </w:pPr>
      <w:r w:rsidRPr="00E17CC9">
        <w:rPr>
          <w:rFonts w:cs="Times New Roman"/>
        </w:rPr>
        <w:t>Board of Trustees of the Leland Stanford Junior University</w:t>
      </w:r>
    </w:p>
    <w:p w:rsidR="001F55B5" w:rsidRPr="00E17CC9" w:rsidRDefault="001F55B5" w:rsidP="00686C6B">
      <w:pPr>
        <w:rPr>
          <w:rFonts w:cs="Times New Roman"/>
        </w:rPr>
      </w:pPr>
      <w:r w:rsidRPr="00E17CC9">
        <w:rPr>
          <w:rFonts w:cs="Times New Roman"/>
        </w:rPr>
        <w:t>Hoxby, Caroline</w:t>
      </w:r>
    </w:p>
    <w:p w:rsidR="001F55B5" w:rsidRPr="00E17CC9" w:rsidRDefault="001F55B5" w:rsidP="00686C6B">
      <w:pPr>
        <w:rPr>
          <w:rFonts w:cs="Times New Roman"/>
        </w:rPr>
      </w:pPr>
      <w:r w:rsidRPr="00E17CC9">
        <w:rPr>
          <w:rFonts w:cs="Times New Roman"/>
        </w:rPr>
        <w:t>Sarah Turner (University of Virginia)</w:t>
      </w:r>
    </w:p>
    <w:p w:rsidR="001F55B5" w:rsidRPr="00E17CC9" w:rsidRDefault="001F55B5" w:rsidP="00C10D58">
      <w:pPr>
        <w:rPr>
          <w:rFonts w:cs="Times New Roman"/>
        </w:rPr>
      </w:pPr>
    </w:p>
    <w:p w:rsidR="001F55B5" w:rsidRPr="00E17CC9" w:rsidRDefault="001F55B5" w:rsidP="00C10D58">
      <w:pPr>
        <w:rPr>
          <w:rFonts w:cs="Times New Roman"/>
        </w:rPr>
      </w:pPr>
      <w:r w:rsidRPr="00E17CC9">
        <w:rPr>
          <w:rFonts w:cs="Times New Roman"/>
        </w:rPr>
        <w:t>Publications:</w:t>
      </w:r>
    </w:p>
    <w:p w:rsidR="00C10D58" w:rsidRPr="00912CB1" w:rsidRDefault="00C10D58" w:rsidP="001F55B5">
      <w:pPr>
        <w:ind w:left="720"/>
        <w:rPr>
          <w:rFonts w:eastAsia="Times New Roman" w:cs="Times New Roman"/>
          <w:color w:val="222222"/>
          <w:sz w:val="20"/>
          <w:szCs w:val="20"/>
        </w:rPr>
      </w:pPr>
      <w:r w:rsidRPr="00E17CC9">
        <w:rPr>
          <w:rFonts w:eastAsia="Times New Roman" w:cs="Times New Roman"/>
          <w:color w:val="222222"/>
          <w:sz w:val="20"/>
          <w:szCs w:val="20"/>
        </w:rPr>
        <w:t xml:space="preserve">Hoxby, Caroline M., and Christopher Avery. </w:t>
      </w:r>
      <w:r w:rsidRPr="00E17CC9">
        <w:rPr>
          <w:rFonts w:eastAsia="Times New Roman" w:cs="Times New Roman"/>
          <w:i/>
          <w:iCs/>
          <w:color w:val="222222"/>
          <w:sz w:val="20"/>
          <w:szCs w:val="20"/>
        </w:rPr>
        <w:t>The Missing" One-Offs": The Hidden Su</w:t>
      </w:r>
      <w:r w:rsidR="00E91E27">
        <w:rPr>
          <w:rFonts w:eastAsia="Times New Roman" w:cs="Times New Roman"/>
          <w:i/>
          <w:iCs/>
          <w:color w:val="222222"/>
          <w:sz w:val="20"/>
          <w:szCs w:val="20"/>
        </w:rPr>
        <w:t>pp</w:t>
      </w:r>
      <w:r w:rsidRPr="00E17CC9">
        <w:rPr>
          <w:rFonts w:eastAsia="Times New Roman" w:cs="Times New Roman"/>
          <w:i/>
          <w:iCs/>
          <w:color w:val="222222"/>
          <w:sz w:val="20"/>
          <w:szCs w:val="20"/>
        </w:rPr>
        <w:t>ly of High-Achieving, Low Income Students</w:t>
      </w:r>
      <w:r w:rsidRPr="00E17CC9">
        <w:rPr>
          <w:rFonts w:eastAsia="Times New Roman" w:cs="Times New Roman"/>
          <w:color w:val="222222"/>
          <w:sz w:val="20"/>
          <w:szCs w:val="20"/>
        </w:rPr>
        <w:t>. No. w18586. National Bureau of Economic Research, 2012.</w:t>
      </w:r>
    </w:p>
    <w:p w:rsidR="00686C6B" w:rsidRDefault="00686C6B" w:rsidP="00686C6B">
      <w:pPr>
        <w:rPr>
          <w:rFonts w:cs="Times New Roman"/>
        </w:rPr>
      </w:pPr>
    </w:p>
    <w:p w:rsidR="001F55B5" w:rsidRPr="00912CB1" w:rsidRDefault="001F55B5" w:rsidP="00686C6B">
      <w:pPr>
        <w:rPr>
          <w:rFonts w:cs="Times New Roman"/>
        </w:rPr>
      </w:pPr>
    </w:p>
    <w:p w:rsidR="00686C6B" w:rsidRPr="00912CB1" w:rsidRDefault="00686C6B" w:rsidP="00686C6B">
      <w:pPr>
        <w:pStyle w:val="Heading3"/>
        <w:rPr>
          <w:rFonts w:cs="Times New Roman"/>
        </w:rPr>
      </w:pPr>
      <w:bookmarkStart w:id="1242" w:name="_Toc348082222"/>
      <w:bookmarkStart w:id="1243" w:name="_Toc348442583"/>
      <w:bookmarkStart w:id="1244" w:name="_Toc372556605"/>
      <w:r w:rsidRPr="00912CB1">
        <w:rPr>
          <w:rFonts w:cs="Times New Roman"/>
        </w:rPr>
        <w:t>R305A100369</w:t>
      </w:r>
      <w:bookmarkEnd w:id="1242"/>
      <w:bookmarkEnd w:id="1243"/>
      <w:bookmarkEnd w:id="1244"/>
    </w:p>
    <w:p w:rsidR="00686C6B" w:rsidRPr="004111FD" w:rsidRDefault="002C2386" w:rsidP="00686C6B">
      <w:pPr>
        <w:rPr>
          <w:rFonts w:cs="Times New Roman"/>
          <w:b/>
        </w:rPr>
      </w:pPr>
      <w:hyperlink r:id="rId1271" w:history="1">
        <w:r w:rsidR="00686C6B" w:rsidRPr="004111FD">
          <w:rPr>
            <w:rStyle w:val="Hyperlink"/>
            <w:rFonts w:cs="Times New Roman"/>
            <w:b/>
          </w:rPr>
          <w:t>Causes</w:t>
        </w:r>
        <w:r w:rsidR="00C80775" w:rsidRPr="004111FD">
          <w:rPr>
            <w:rStyle w:val="Hyperlink"/>
            <w:rFonts w:cs="Times New Roman"/>
            <w:b/>
          </w:rPr>
          <w:t xml:space="preserve"> </w:t>
        </w:r>
        <w:r w:rsidR="00686C6B" w:rsidRPr="004111FD">
          <w:rPr>
            <w:rStyle w:val="Hyperlink"/>
            <w:rFonts w:cs="Times New Roman"/>
            <w:b/>
          </w:rPr>
          <w:t>and</w:t>
        </w:r>
        <w:r w:rsidR="00C80775" w:rsidRPr="004111FD">
          <w:rPr>
            <w:rStyle w:val="Hyperlink"/>
            <w:rFonts w:cs="Times New Roman"/>
            <w:b/>
          </w:rPr>
          <w:t xml:space="preserve"> </w:t>
        </w:r>
        <w:r w:rsidR="00686C6B" w:rsidRPr="004111FD">
          <w:rPr>
            <w:rStyle w:val="Hyperlink"/>
            <w:rFonts w:cs="Times New Roman"/>
            <w:b/>
          </w:rPr>
          <w:t>Consequences</w:t>
        </w:r>
        <w:r w:rsidR="00C80775" w:rsidRPr="004111FD">
          <w:rPr>
            <w:rStyle w:val="Hyperlink"/>
            <w:rFonts w:cs="Times New Roman"/>
            <w:b/>
          </w:rPr>
          <w:t xml:space="preserve"> </w:t>
        </w:r>
        <w:r w:rsidR="00686C6B" w:rsidRPr="004111FD">
          <w:rPr>
            <w:rStyle w:val="Hyperlink"/>
            <w:rFonts w:cs="Times New Roman"/>
            <w:b/>
          </w:rPr>
          <w:t>of</w:t>
        </w:r>
        <w:r w:rsidR="00C80775" w:rsidRPr="004111FD">
          <w:rPr>
            <w:rStyle w:val="Hyperlink"/>
            <w:rFonts w:cs="Times New Roman"/>
            <w:b/>
          </w:rPr>
          <w:t xml:space="preserve"> </w:t>
        </w:r>
        <w:r w:rsidR="00686C6B" w:rsidRPr="004111FD">
          <w:rPr>
            <w:rStyle w:val="Hyperlink"/>
            <w:rFonts w:cs="Times New Roman"/>
            <w:b/>
          </w:rPr>
          <w:t>Public</w:t>
        </w:r>
        <w:r w:rsidR="00C80775" w:rsidRPr="004111FD">
          <w:rPr>
            <w:rStyle w:val="Hyperlink"/>
            <w:rFonts w:cs="Times New Roman"/>
            <w:b/>
          </w:rPr>
          <w:t xml:space="preserve"> </w:t>
        </w:r>
        <w:r w:rsidR="00686C6B" w:rsidRPr="004111FD">
          <w:rPr>
            <w:rStyle w:val="Hyperlink"/>
            <w:rFonts w:cs="Times New Roman"/>
            <w:b/>
          </w:rPr>
          <w:t>Subsidies</w:t>
        </w:r>
        <w:r w:rsidR="00C80775" w:rsidRPr="004111FD">
          <w:rPr>
            <w:rStyle w:val="Hyperlink"/>
            <w:rFonts w:cs="Times New Roman"/>
            <w:b/>
          </w:rPr>
          <w:t xml:space="preserve"> </w:t>
        </w:r>
        <w:r w:rsidR="00686C6B" w:rsidRPr="004111FD">
          <w:rPr>
            <w:rStyle w:val="Hyperlink"/>
            <w:rFonts w:cs="Times New Roman"/>
            <w:b/>
          </w:rPr>
          <w:t>in</w:t>
        </w:r>
        <w:r w:rsidR="00C80775" w:rsidRPr="004111FD">
          <w:rPr>
            <w:rStyle w:val="Hyperlink"/>
            <w:rFonts w:cs="Times New Roman"/>
            <w:b/>
          </w:rPr>
          <w:t xml:space="preserve"> </w:t>
        </w:r>
        <w:r w:rsidR="00686C6B" w:rsidRPr="004111FD">
          <w:rPr>
            <w:rStyle w:val="Hyperlink"/>
            <w:rFonts w:cs="Times New Roman"/>
            <w:b/>
          </w:rPr>
          <w:t>Higher</w:t>
        </w:r>
        <w:r w:rsidR="00C80775" w:rsidRPr="004111FD">
          <w:rPr>
            <w:rStyle w:val="Hyperlink"/>
            <w:rFonts w:cs="Times New Roman"/>
            <w:b/>
          </w:rPr>
          <w:t xml:space="preserve"> </w:t>
        </w:r>
        <w:r w:rsidR="00686C6B" w:rsidRPr="004111FD">
          <w:rPr>
            <w:rStyle w:val="Hyperlink"/>
            <w:rFonts w:cs="Times New Roman"/>
            <w:b/>
          </w:rPr>
          <w:t>Education:</w:t>
        </w:r>
        <w:r w:rsidR="00C80775" w:rsidRPr="004111FD">
          <w:rPr>
            <w:rStyle w:val="Hyperlink"/>
            <w:rFonts w:cs="Times New Roman"/>
            <w:b/>
          </w:rPr>
          <w:t xml:space="preserve"> </w:t>
        </w:r>
        <w:r w:rsidR="00686C6B" w:rsidRPr="004111FD">
          <w:rPr>
            <w:rStyle w:val="Hyperlink"/>
            <w:rFonts w:cs="Times New Roman"/>
            <w:b/>
          </w:rPr>
          <w:t>Evidence</w:t>
        </w:r>
        <w:r w:rsidR="00C80775" w:rsidRPr="004111FD">
          <w:rPr>
            <w:rStyle w:val="Hyperlink"/>
            <w:rFonts w:cs="Times New Roman"/>
            <w:b/>
          </w:rPr>
          <w:t xml:space="preserve"> </w:t>
        </w:r>
        <w:r w:rsidR="00686C6B" w:rsidRPr="004111FD">
          <w:rPr>
            <w:rStyle w:val="Hyperlink"/>
            <w:rFonts w:cs="Times New Roman"/>
            <w:b/>
          </w:rPr>
          <w:t>from</w:t>
        </w:r>
        <w:r w:rsidR="00C80775" w:rsidRPr="004111FD">
          <w:rPr>
            <w:rStyle w:val="Hyperlink"/>
            <w:rFonts w:cs="Times New Roman"/>
            <w:b/>
          </w:rPr>
          <w:t xml:space="preserve"> </w:t>
        </w:r>
        <w:r w:rsidR="00686C6B" w:rsidRPr="004111FD">
          <w:rPr>
            <w:rStyle w:val="Hyperlink"/>
            <w:rFonts w:cs="Times New Roman"/>
            <w:b/>
          </w:rPr>
          <w:t>Community</w:t>
        </w:r>
        <w:r w:rsidR="00C80775" w:rsidRPr="004111FD">
          <w:rPr>
            <w:rStyle w:val="Hyperlink"/>
            <w:rFonts w:cs="Times New Roman"/>
            <w:b/>
          </w:rPr>
          <w:t xml:space="preserve"> </w:t>
        </w:r>
        <w:r w:rsidR="00686C6B" w:rsidRPr="004111FD">
          <w:rPr>
            <w:rStyle w:val="Hyperlink"/>
            <w:rFonts w:cs="Times New Roman"/>
            <w:b/>
          </w:rPr>
          <w:t>College</w:t>
        </w:r>
        <w:r w:rsidR="00C80775" w:rsidRPr="004111FD">
          <w:rPr>
            <w:rStyle w:val="Hyperlink"/>
            <w:rFonts w:cs="Times New Roman"/>
            <w:b/>
          </w:rPr>
          <w:t xml:space="preserve"> </w:t>
        </w:r>
        <w:r w:rsidR="00686C6B" w:rsidRPr="004111FD">
          <w:rPr>
            <w:rStyle w:val="Hyperlink"/>
            <w:rFonts w:cs="Times New Roman"/>
            <w:b/>
          </w:rPr>
          <w:t>Districts</w:t>
        </w:r>
      </w:hyperlink>
    </w:p>
    <w:p w:rsidR="00686C6B" w:rsidRDefault="001F55B5" w:rsidP="00686C6B">
      <w:pPr>
        <w:rPr>
          <w:rFonts w:cs="Times New Roman"/>
        </w:rPr>
      </w:pPr>
      <w:r>
        <w:rPr>
          <w:rFonts w:cs="Times New Roman"/>
        </w:rPr>
        <w:t>University of Michigan</w:t>
      </w:r>
    </w:p>
    <w:p w:rsidR="001F55B5" w:rsidRDefault="001F55B5" w:rsidP="00686C6B">
      <w:pPr>
        <w:rPr>
          <w:rFonts w:cs="Times New Roman"/>
        </w:rPr>
      </w:pPr>
      <w:r>
        <w:rPr>
          <w:rFonts w:cs="Times New Roman"/>
        </w:rPr>
        <w:t>McFarlin Jr., Isaac</w:t>
      </w:r>
    </w:p>
    <w:p w:rsidR="001F55B5" w:rsidRDefault="001F55B5" w:rsidP="00686C6B">
      <w:pPr>
        <w:rPr>
          <w:rFonts w:cs="Times New Roman"/>
        </w:rPr>
      </w:pPr>
    </w:p>
    <w:p w:rsidR="001F55B5" w:rsidRDefault="001F55B5" w:rsidP="00686C6B">
      <w:pPr>
        <w:rPr>
          <w:rFonts w:cs="Times New Roman"/>
        </w:rPr>
      </w:pPr>
      <w:r>
        <w:rPr>
          <w:rFonts w:cs="Times New Roman"/>
        </w:rPr>
        <w:t>Publications:</w:t>
      </w:r>
    </w:p>
    <w:p w:rsidR="001F55B5" w:rsidRDefault="001F55B5" w:rsidP="00686C6B">
      <w:pPr>
        <w:rPr>
          <w:rFonts w:cs="Times New Roman"/>
        </w:rPr>
      </w:pPr>
    </w:p>
    <w:p w:rsidR="000F1754" w:rsidRDefault="000F1754" w:rsidP="00686C6B">
      <w:pPr>
        <w:rPr>
          <w:rFonts w:cs="Times New Roman"/>
        </w:rPr>
      </w:pPr>
    </w:p>
    <w:p w:rsidR="000F1754" w:rsidRDefault="000F1754" w:rsidP="000F1754">
      <w:pPr>
        <w:pStyle w:val="Heading3"/>
      </w:pPr>
      <w:bookmarkStart w:id="1245" w:name="_Toc372556606"/>
      <w:r w:rsidRPr="000F1754">
        <w:t>R305A100381</w:t>
      </w:r>
      <w:bookmarkEnd w:id="1245"/>
    </w:p>
    <w:p w:rsidR="000F1754" w:rsidRPr="000F1754" w:rsidRDefault="002C2386" w:rsidP="000F1754">
      <w:pPr>
        <w:rPr>
          <w:rFonts w:cs="Times New Roman"/>
          <w:b/>
        </w:rPr>
      </w:pPr>
      <w:hyperlink r:id="rId1272" w:history="1">
        <w:r w:rsidR="000F1754" w:rsidRPr="000F1754">
          <w:rPr>
            <w:rStyle w:val="Hyperlink"/>
            <w:rFonts w:cs="Times New Roman"/>
            <w:b/>
          </w:rPr>
          <w:t>Evaluating the Effects of Basic Skills Mathematics Placement on Academic Outcomes of Community College Students</w:t>
        </w:r>
      </w:hyperlink>
      <w:r w:rsidR="000F1754" w:rsidRPr="000F1754">
        <w:rPr>
          <w:rFonts w:cs="Times New Roman"/>
          <w:b/>
        </w:rPr>
        <w:t xml:space="preserve"> </w:t>
      </w:r>
    </w:p>
    <w:p w:rsidR="000F1754" w:rsidRDefault="000F1754" w:rsidP="000F1754">
      <w:pPr>
        <w:rPr>
          <w:rFonts w:cs="Times New Roman"/>
        </w:rPr>
      </w:pPr>
      <w:r w:rsidRPr="000F1754">
        <w:rPr>
          <w:rFonts w:cs="Times New Roman"/>
        </w:rPr>
        <w:t xml:space="preserve">University of Southern California </w:t>
      </w:r>
    </w:p>
    <w:p w:rsidR="000F1754" w:rsidRPr="000F1754" w:rsidRDefault="000F1754" w:rsidP="000F1754">
      <w:pPr>
        <w:rPr>
          <w:rFonts w:cs="Times New Roman"/>
        </w:rPr>
      </w:pPr>
      <w:r>
        <w:rPr>
          <w:rFonts w:cs="Times New Roman"/>
        </w:rPr>
        <w:t xml:space="preserve">Melguizo, Tatiana </w:t>
      </w:r>
    </w:p>
    <w:p w:rsidR="000F1754" w:rsidRDefault="000F1754" w:rsidP="000F1754">
      <w:pPr>
        <w:rPr>
          <w:rFonts w:cs="Times New Roman"/>
        </w:rPr>
      </w:pPr>
      <w:r w:rsidRPr="000F1754">
        <w:rPr>
          <w:rFonts w:cs="Times New Roman"/>
        </w:rPr>
        <w:t>Johannes Bos</w:t>
      </w:r>
    </w:p>
    <w:p w:rsidR="000F1754" w:rsidRDefault="000F1754" w:rsidP="000F1754">
      <w:pPr>
        <w:rPr>
          <w:rFonts w:cs="Times New Roman"/>
        </w:rPr>
      </w:pPr>
    </w:p>
    <w:p w:rsidR="000F1754" w:rsidRPr="000F1754" w:rsidRDefault="000F1754" w:rsidP="000F1754">
      <w:pPr>
        <w:rPr>
          <w:rFonts w:cs="Times New Roman"/>
        </w:rPr>
      </w:pPr>
      <w:r>
        <w:rPr>
          <w:rFonts w:cs="Times New Roman"/>
        </w:rPr>
        <w:t>Publications:</w:t>
      </w:r>
    </w:p>
    <w:p w:rsidR="000F1754" w:rsidRPr="000F1754" w:rsidRDefault="000F1754" w:rsidP="000F1754">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1246" w:name="_Toc348082223"/>
      <w:bookmarkStart w:id="1247" w:name="_Toc348442584"/>
      <w:bookmarkStart w:id="1248" w:name="_Toc372556607"/>
      <w:r w:rsidRPr="00912CB1">
        <w:rPr>
          <w:rFonts w:cs="Times New Roman"/>
        </w:rPr>
        <w:t>R305A100625</w:t>
      </w:r>
      <w:bookmarkEnd w:id="1246"/>
      <w:bookmarkEnd w:id="1247"/>
      <w:bookmarkEnd w:id="1248"/>
    </w:p>
    <w:p w:rsidR="00686C6B" w:rsidRDefault="002C2386" w:rsidP="00686C6B">
      <w:pPr>
        <w:rPr>
          <w:rFonts w:cs="Times New Roman"/>
          <w:b/>
        </w:rPr>
      </w:pPr>
      <w:hyperlink r:id="rId1273" w:history="1">
        <w:r w:rsidR="00686C6B" w:rsidRPr="001F55B5">
          <w:rPr>
            <w:rStyle w:val="Hyperlink"/>
            <w:rFonts w:cs="Times New Roman"/>
            <w:b/>
          </w:rPr>
          <w:t>The</w:t>
        </w:r>
        <w:r w:rsidR="00C80775" w:rsidRPr="001F55B5">
          <w:rPr>
            <w:rStyle w:val="Hyperlink"/>
            <w:rFonts w:cs="Times New Roman"/>
            <w:b/>
          </w:rPr>
          <w:t xml:space="preserve"> </w:t>
        </w:r>
        <w:r w:rsidR="00686C6B" w:rsidRPr="001F55B5">
          <w:rPr>
            <w:rStyle w:val="Hyperlink"/>
            <w:rFonts w:cs="Times New Roman"/>
            <w:b/>
          </w:rPr>
          <w:t>Efficacy</w:t>
        </w:r>
        <w:r w:rsidR="00C80775" w:rsidRPr="001F55B5">
          <w:rPr>
            <w:rStyle w:val="Hyperlink"/>
            <w:rFonts w:cs="Times New Roman"/>
            <w:b/>
          </w:rPr>
          <w:t xml:space="preserve"> </w:t>
        </w:r>
        <w:r w:rsidR="00686C6B" w:rsidRPr="001F55B5">
          <w:rPr>
            <w:rStyle w:val="Hyperlink"/>
            <w:rFonts w:cs="Times New Roman"/>
            <w:b/>
          </w:rPr>
          <w:t>of</w:t>
        </w:r>
        <w:r w:rsidR="00C80775" w:rsidRPr="001F55B5">
          <w:rPr>
            <w:rStyle w:val="Hyperlink"/>
            <w:rFonts w:cs="Times New Roman"/>
            <w:b/>
          </w:rPr>
          <w:t xml:space="preserve"> </w:t>
        </w:r>
        <w:r w:rsidR="00686C6B" w:rsidRPr="001F55B5">
          <w:rPr>
            <w:rStyle w:val="Hyperlink"/>
            <w:rFonts w:cs="Times New Roman"/>
            <w:b/>
          </w:rPr>
          <w:t>Personal</w:t>
        </w:r>
        <w:r w:rsidR="00C80775" w:rsidRPr="001F55B5">
          <w:rPr>
            <w:rStyle w:val="Hyperlink"/>
            <w:rFonts w:cs="Times New Roman"/>
            <w:b/>
          </w:rPr>
          <w:t xml:space="preserve"> </w:t>
        </w:r>
        <w:r w:rsidR="00686C6B" w:rsidRPr="001F55B5">
          <w:rPr>
            <w:rStyle w:val="Hyperlink"/>
            <w:rFonts w:cs="Times New Roman"/>
            <w:b/>
          </w:rPr>
          <w:t>Response</w:t>
        </w:r>
        <w:r w:rsidR="00C80775" w:rsidRPr="001F55B5">
          <w:rPr>
            <w:rStyle w:val="Hyperlink"/>
            <w:rFonts w:cs="Times New Roman"/>
            <w:b/>
          </w:rPr>
          <w:t xml:space="preserve"> </w:t>
        </w:r>
        <w:r w:rsidR="00686C6B" w:rsidRPr="001F55B5">
          <w:rPr>
            <w:rStyle w:val="Hyperlink"/>
            <w:rFonts w:cs="Times New Roman"/>
            <w:b/>
          </w:rPr>
          <w:t>Systems</w:t>
        </w:r>
        <w:r w:rsidR="00C80775" w:rsidRPr="001F55B5">
          <w:rPr>
            <w:rStyle w:val="Hyperlink"/>
            <w:rFonts w:cs="Times New Roman"/>
            <w:b/>
          </w:rPr>
          <w:t xml:space="preserve"> </w:t>
        </w:r>
        <w:r w:rsidR="00686C6B" w:rsidRPr="001F55B5">
          <w:rPr>
            <w:rStyle w:val="Hyperlink"/>
            <w:rFonts w:cs="Times New Roman"/>
            <w:b/>
          </w:rPr>
          <w:t>(Clickers)</w:t>
        </w:r>
        <w:r w:rsidR="00C80775" w:rsidRPr="001F55B5">
          <w:rPr>
            <w:rStyle w:val="Hyperlink"/>
            <w:rFonts w:cs="Times New Roman"/>
            <w:b/>
          </w:rPr>
          <w:t xml:space="preserve"> </w:t>
        </w:r>
        <w:r w:rsidR="00686C6B" w:rsidRPr="001F55B5">
          <w:rPr>
            <w:rStyle w:val="Hyperlink"/>
            <w:rFonts w:cs="Times New Roman"/>
            <w:b/>
          </w:rPr>
          <w:t>as</w:t>
        </w:r>
        <w:r w:rsidR="00C80775" w:rsidRPr="001F55B5">
          <w:rPr>
            <w:rStyle w:val="Hyperlink"/>
            <w:rFonts w:cs="Times New Roman"/>
            <w:b/>
          </w:rPr>
          <w:t xml:space="preserve"> </w:t>
        </w:r>
        <w:r w:rsidR="00686C6B" w:rsidRPr="001F55B5">
          <w:rPr>
            <w:rStyle w:val="Hyperlink"/>
            <w:rFonts w:cs="Times New Roman"/>
            <w:b/>
          </w:rPr>
          <w:t>Learning</w:t>
        </w:r>
        <w:r w:rsidR="00C80775" w:rsidRPr="001F55B5">
          <w:rPr>
            <w:rStyle w:val="Hyperlink"/>
            <w:rFonts w:cs="Times New Roman"/>
            <w:b/>
          </w:rPr>
          <w:t xml:space="preserve"> </w:t>
        </w:r>
        <w:r w:rsidR="00686C6B" w:rsidRPr="001F55B5">
          <w:rPr>
            <w:rStyle w:val="Hyperlink"/>
            <w:rFonts w:cs="Times New Roman"/>
            <w:b/>
          </w:rPr>
          <w:t>Tools:</w:t>
        </w:r>
        <w:r w:rsidR="00C80775" w:rsidRPr="001F55B5">
          <w:rPr>
            <w:rStyle w:val="Hyperlink"/>
            <w:rFonts w:cs="Times New Roman"/>
            <w:b/>
          </w:rPr>
          <w:t xml:space="preserve"> </w:t>
        </w:r>
        <w:r w:rsidR="00686C6B" w:rsidRPr="001F55B5">
          <w:rPr>
            <w:rStyle w:val="Hyperlink"/>
            <w:rFonts w:cs="Times New Roman"/>
            <w:b/>
          </w:rPr>
          <w:t>A</w:t>
        </w:r>
        <w:r w:rsidR="00C80775" w:rsidRPr="001F55B5">
          <w:rPr>
            <w:rStyle w:val="Hyperlink"/>
            <w:rFonts w:cs="Times New Roman"/>
            <w:b/>
          </w:rPr>
          <w:t xml:space="preserve"> </w:t>
        </w:r>
        <w:r w:rsidR="00686C6B" w:rsidRPr="001F55B5">
          <w:rPr>
            <w:rStyle w:val="Hyperlink"/>
            <w:rFonts w:cs="Times New Roman"/>
            <w:b/>
          </w:rPr>
          <w:t>Multidisciplinary,</w:t>
        </w:r>
        <w:r w:rsidR="00C80775" w:rsidRPr="001F55B5">
          <w:rPr>
            <w:rStyle w:val="Hyperlink"/>
            <w:rFonts w:cs="Times New Roman"/>
            <w:b/>
          </w:rPr>
          <w:t xml:space="preserve"> </w:t>
        </w:r>
        <w:r w:rsidR="00686C6B" w:rsidRPr="001F55B5">
          <w:rPr>
            <w:rStyle w:val="Hyperlink"/>
            <w:rFonts w:cs="Times New Roman"/>
            <w:b/>
          </w:rPr>
          <w:t>Large-Scale,</w:t>
        </w:r>
        <w:r w:rsidR="00C80775" w:rsidRPr="001F55B5">
          <w:rPr>
            <w:rStyle w:val="Hyperlink"/>
            <w:rFonts w:cs="Times New Roman"/>
            <w:b/>
          </w:rPr>
          <w:t xml:space="preserve"> </w:t>
        </w:r>
        <w:r w:rsidR="00686C6B" w:rsidRPr="001F55B5">
          <w:rPr>
            <w:rStyle w:val="Hyperlink"/>
            <w:rFonts w:cs="Times New Roman"/>
            <w:b/>
          </w:rPr>
          <w:t>Empirical</w:t>
        </w:r>
        <w:r w:rsidR="00C80775" w:rsidRPr="001F55B5">
          <w:rPr>
            <w:rStyle w:val="Hyperlink"/>
            <w:rFonts w:cs="Times New Roman"/>
            <w:b/>
          </w:rPr>
          <w:t xml:space="preserve"> </w:t>
        </w:r>
        <w:r w:rsidR="00686C6B" w:rsidRPr="001F55B5">
          <w:rPr>
            <w:rStyle w:val="Hyperlink"/>
            <w:rFonts w:cs="Times New Roman"/>
            <w:b/>
          </w:rPr>
          <w:t>Evaluation</w:t>
        </w:r>
      </w:hyperlink>
    </w:p>
    <w:p w:rsidR="001F55B5" w:rsidRPr="001F55B5" w:rsidRDefault="001F55B5" w:rsidP="00686C6B">
      <w:pPr>
        <w:rPr>
          <w:rFonts w:cs="Times New Roman"/>
        </w:rPr>
      </w:pPr>
      <w:r w:rsidRPr="001F55B5">
        <w:rPr>
          <w:rFonts w:cs="Times New Roman"/>
        </w:rPr>
        <w:t>University of Massachusetts, Dartmouth</w:t>
      </w:r>
    </w:p>
    <w:p w:rsidR="001F55B5" w:rsidRPr="001F55B5" w:rsidRDefault="001F55B5" w:rsidP="00686C6B">
      <w:pPr>
        <w:rPr>
          <w:rFonts w:cs="Times New Roman"/>
        </w:rPr>
      </w:pPr>
      <w:r w:rsidRPr="001F55B5">
        <w:rPr>
          <w:rFonts w:cs="Times New Roman"/>
        </w:rPr>
        <w:t>Shapiro, Amy</w:t>
      </w:r>
    </w:p>
    <w:p w:rsidR="001F55B5" w:rsidRPr="001F55B5" w:rsidRDefault="001F55B5" w:rsidP="00686C6B">
      <w:pPr>
        <w:rPr>
          <w:rFonts w:cs="Times New Roman"/>
        </w:rPr>
      </w:pPr>
    </w:p>
    <w:p w:rsidR="001F55B5" w:rsidRPr="001F55B5" w:rsidRDefault="001F55B5" w:rsidP="00686C6B">
      <w:pPr>
        <w:rPr>
          <w:rFonts w:cs="Times New Roman"/>
        </w:rPr>
      </w:pPr>
      <w:r w:rsidRPr="001F55B5">
        <w:rPr>
          <w:rFonts w:cs="Times New Roman"/>
        </w:rPr>
        <w:t>Publications:</w:t>
      </w:r>
    </w:p>
    <w:p w:rsidR="001F55B5" w:rsidRPr="00912CB1" w:rsidRDefault="001F55B5"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1249" w:name="_Toc348082224"/>
      <w:bookmarkStart w:id="1250" w:name="_Toc348442585"/>
      <w:bookmarkStart w:id="1251" w:name="_Toc372556608"/>
      <w:r w:rsidRPr="00912CB1">
        <w:rPr>
          <w:rFonts w:cs="Times New Roman"/>
        </w:rPr>
        <w:t>R305A100971</w:t>
      </w:r>
      <w:bookmarkEnd w:id="1249"/>
      <w:bookmarkEnd w:id="1250"/>
      <w:bookmarkEnd w:id="1251"/>
    </w:p>
    <w:p w:rsidR="00686C6B" w:rsidRPr="001F55B5" w:rsidRDefault="002C2386" w:rsidP="00686C6B">
      <w:pPr>
        <w:rPr>
          <w:rFonts w:cs="Times New Roman"/>
          <w:b/>
        </w:rPr>
      </w:pPr>
      <w:hyperlink r:id="rId1274" w:history="1">
        <w:r w:rsidR="00686C6B" w:rsidRPr="001F55B5">
          <w:rPr>
            <w:rStyle w:val="Hyperlink"/>
            <w:rFonts w:cs="Times New Roman"/>
            <w:b/>
          </w:rPr>
          <w:t>Ready</w:t>
        </w:r>
        <w:r w:rsidR="00C80775" w:rsidRPr="001F55B5">
          <w:rPr>
            <w:rStyle w:val="Hyperlink"/>
            <w:rFonts w:cs="Times New Roman"/>
            <w:b/>
          </w:rPr>
          <w:t xml:space="preserve"> </w:t>
        </w:r>
        <w:r w:rsidR="00686C6B" w:rsidRPr="001F55B5">
          <w:rPr>
            <w:rStyle w:val="Hyperlink"/>
            <w:rFonts w:cs="Times New Roman"/>
            <w:b/>
          </w:rPr>
          <w:t>or</w:t>
        </w:r>
        <w:r w:rsidR="00C80775" w:rsidRPr="001F55B5">
          <w:rPr>
            <w:rStyle w:val="Hyperlink"/>
            <w:rFonts w:cs="Times New Roman"/>
            <w:b/>
          </w:rPr>
          <w:t xml:space="preserve"> </w:t>
        </w:r>
        <w:r w:rsidR="00686C6B" w:rsidRPr="001F55B5">
          <w:rPr>
            <w:rStyle w:val="Hyperlink"/>
            <w:rFonts w:cs="Times New Roman"/>
            <w:b/>
          </w:rPr>
          <w:t>Not?</w:t>
        </w:r>
        <w:r w:rsidR="00C80775" w:rsidRPr="001F55B5">
          <w:rPr>
            <w:rStyle w:val="Hyperlink"/>
            <w:rFonts w:cs="Times New Roman"/>
            <w:b/>
          </w:rPr>
          <w:t xml:space="preserve"> </w:t>
        </w:r>
        <w:r w:rsidR="00686C6B" w:rsidRPr="001F55B5">
          <w:rPr>
            <w:rStyle w:val="Hyperlink"/>
            <w:rFonts w:cs="Times New Roman"/>
            <w:b/>
          </w:rPr>
          <w:t>California</w:t>
        </w:r>
        <w:r w:rsidR="00A87038" w:rsidRPr="001F55B5">
          <w:rPr>
            <w:rStyle w:val="Hyperlink"/>
            <w:rFonts w:cs="Times New Roman"/>
            <w:b/>
          </w:rPr>
          <w:t>’</w:t>
        </w:r>
        <w:r w:rsidR="00686C6B" w:rsidRPr="001F55B5">
          <w:rPr>
            <w:rStyle w:val="Hyperlink"/>
            <w:rFonts w:cs="Times New Roman"/>
            <w:b/>
          </w:rPr>
          <w:t>s</w:t>
        </w:r>
        <w:r w:rsidR="00C80775" w:rsidRPr="001F55B5">
          <w:rPr>
            <w:rStyle w:val="Hyperlink"/>
            <w:rFonts w:cs="Times New Roman"/>
            <w:b/>
          </w:rPr>
          <w:t xml:space="preserve"> </w:t>
        </w:r>
        <w:r w:rsidR="00686C6B" w:rsidRPr="001F55B5">
          <w:rPr>
            <w:rStyle w:val="Hyperlink"/>
            <w:rFonts w:cs="Times New Roman"/>
            <w:b/>
          </w:rPr>
          <w:t>Early</w:t>
        </w:r>
        <w:r w:rsidR="00C80775" w:rsidRPr="001F55B5">
          <w:rPr>
            <w:rStyle w:val="Hyperlink"/>
            <w:rFonts w:cs="Times New Roman"/>
            <w:b/>
          </w:rPr>
          <w:t xml:space="preserve"> </w:t>
        </w:r>
        <w:r w:rsidR="00686C6B" w:rsidRPr="001F55B5">
          <w:rPr>
            <w:rStyle w:val="Hyperlink"/>
            <w:rFonts w:cs="Times New Roman"/>
            <w:b/>
          </w:rPr>
          <w:t>Assessment</w:t>
        </w:r>
        <w:r w:rsidR="00C80775" w:rsidRPr="001F55B5">
          <w:rPr>
            <w:rStyle w:val="Hyperlink"/>
            <w:rFonts w:cs="Times New Roman"/>
            <w:b/>
          </w:rPr>
          <w:t xml:space="preserve"> </w:t>
        </w:r>
        <w:r w:rsidR="00686C6B" w:rsidRPr="001F55B5">
          <w:rPr>
            <w:rStyle w:val="Hyperlink"/>
            <w:rFonts w:cs="Times New Roman"/>
            <w:b/>
          </w:rPr>
          <w:t>Program</w:t>
        </w:r>
        <w:r w:rsidR="00C80775" w:rsidRPr="001F55B5">
          <w:rPr>
            <w:rStyle w:val="Hyperlink"/>
            <w:rFonts w:cs="Times New Roman"/>
            <w:b/>
          </w:rPr>
          <w:t xml:space="preserve"> </w:t>
        </w:r>
        <w:r w:rsidR="00686C6B" w:rsidRPr="001F55B5">
          <w:rPr>
            <w:rStyle w:val="Hyperlink"/>
            <w:rFonts w:cs="Times New Roman"/>
            <w:b/>
          </w:rPr>
          <w:t>and</w:t>
        </w:r>
        <w:r w:rsidR="00C80775" w:rsidRPr="001F55B5">
          <w:rPr>
            <w:rStyle w:val="Hyperlink"/>
            <w:rFonts w:cs="Times New Roman"/>
            <w:b/>
          </w:rPr>
          <w:t xml:space="preserve"> </w:t>
        </w:r>
        <w:r w:rsidR="00686C6B" w:rsidRPr="001F55B5">
          <w:rPr>
            <w:rStyle w:val="Hyperlink"/>
            <w:rFonts w:cs="Times New Roman"/>
            <w:b/>
          </w:rPr>
          <w:t>the</w:t>
        </w:r>
        <w:r w:rsidR="00C80775" w:rsidRPr="001F55B5">
          <w:rPr>
            <w:rStyle w:val="Hyperlink"/>
            <w:rFonts w:cs="Times New Roman"/>
            <w:b/>
          </w:rPr>
          <w:t xml:space="preserve"> </w:t>
        </w:r>
        <w:r w:rsidR="00686C6B" w:rsidRPr="001F55B5">
          <w:rPr>
            <w:rStyle w:val="Hyperlink"/>
            <w:rFonts w:cs="Times New Roman"/>
            <w:b/>
          </w:rPr>
          <w:t>Transition</w:t>
        </w:r>
        <w:r w:rsidR="00C80775" w:rsidRPr="001F55B5">
          <w:rPr>
            <w:rStyle w:val="Hyperlink"/>
            <w:rFonts w:cs="Times New Roman"/>
            <w:b/>
          </w:rPr>
          <w:t xml:space="preserve"> </w:t>
        </w:r>
        <w:r w:rsidR="00686C6B" w:rsidRPr="001F55B5">
          <w:rPr>
            <w:rStyle w:val="Hyperlink"/>
            <w:rFonts w:cs="Times New Roman"/>
            <w:b/>
          </w:rPr>
          <w:t>to</w:t>
        </w:r>
        <w:r w:rsidR="00C80775" w:rsidRPr="001F55B5">
          <w:rPr>
            <w:rStyle w:val="Hyperlink"/>
            <w:rFonts w:cs="Times New Roman"/>
            <w:b/>
          </w:rPr>
          <w:t xml:space="preserve"> </w:t>
        </w:r>
        <w:r w:rsidR="00686C6B" w:rsidRPr="001F55B5">
          <w:rPr>
            <w:rStyle w:val="Hyperlink"/>
            <w:rFonts w:cs="Times New Roman"/>
            <w:b/>
          </w:rPr>
          <w:t>College</w:t>
        </w:r>
      </w:hyperlink>
    </w:p>
    <w:p w:rsidR="001F55B5" w:rsidRDefault="001F55B5" w:rsidP="00686C6B">
      <w:pPr>
        <w:rPr>
          <w:rFonts w:cs="Times New Roman"/>
        </w:rPr>
      </w:pPr>
      <w:r>
        <w:rPr>
          <w:rFonts w:cs="Times New Roman"/>
        </w:rPr>
        <w:t>University of California, Davis</w:t>
      </w:r>
    </w:p>
    <w:p w:rsidR="001F55B5" w:rsidRDefault="001F55B5" w:rsidP="00686C6B">
      <w:pPr>
        <w:rPr>
          <w:rFonts w:cs="Times New Roman"/>
        </w:rPr>
      </w:pPr>
      <w:r>
        <w:rPr>
          <w:rFonts w:cs="Times New Roman"/>
        </w:rPr>
        <w:t>Kurlaender, Michal</w:t>
      </w:r>
    </w:p>
    <w:p w:rsidR="001F55B5" w:rsidRPr="00912CB1" w:rsidRDefault="001F55B5" w:rsidP="00686C6B">
      <w:pPr>
        <w:rPr>
          <w:rFonts w:cs="Times New Roman"/>
        </w:rPr>
      </w:pPr>
      <w:r>
        <w:rPr>
          <w:rFonts w:cs="Times New Roman"/>
        </w:rPr>
        <w:t>Eric Grodsky and Jessica Howell</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2"/>
        <w:rPr>
          <w:rFonts w:cs="Times New Roman"/>
        </w:rPr>
      </w:pPr>
      <w:bookmarkStart w:id="1252" w:name="_Toc348082225"/>
      <w:bookmarkStart w:id="1253" w:name="_Toc348442586"/>
      <w:bookmarkStart w:id="1254" w:name="_Toc372556609"/>
      <w:r w:rsidRPr="00912CB1">
        <w:rPr>
          <w:rFonts w:cs="Times New Roman"/>
        </w:rPr>
        <w:t>2011</w:t>
      </w:r>
      <w:bookmarkEnd w:id="1252"/>
      <w:bookmarkEnd w:id="1253"/>
      <w:bookmarkEnd w:id="1254"/>
    </w:p>
    <w:p w:rsidR="00686C6B" w:rsidRPr="00912CB1" w:rsidRDefault="00686C6B" w:rsidP="00686C6B">
      <w:pPr>
        <w:pStyle w:val="Heading3"/>
        <w:rPr>
          <w:rFonts w:cs="Times New Roman"/>
        </w:rPr>
      </w:pPr>
      <w:bookmarkStart w:id="1255" w:name="_Toc348082226"/>
      <w:bookmarkStart w:id="1256" w:name="_Toc348442587"/>
      <w:bookmarkStart w:id="1257" w:name="_Toc372556610"/>
      <w:r w:rsidRPr="00912CB1">
        <w:rPr>
          <w:rFonts w:cs="Times New Roman"/>
        </w:rPr>
        <w:t>R305A110</w:t>
      </w:r>
      <w:r w:rsidR="003B30B3" w:rsidRPr="00912CB1">
        <w:rPr>
          <w:rFonts w:cs="Times New Roman"/>
        </w:rPr>
        <w:t>0</w:t>
      </w:r>
      <w:r w:rsidRPr="00912CB1">
        <w:rPr>
          <w:rFonts w:cs="Times New Roman"/>
        </w:rPr>
        <w:t>85</w:t>
      </w:r>
      <w:bookmarkEnd w:id="1255"/>
      <w:bookmarkEnd w:id="1256"/>
      <w:bookmarkEnd w:id="1257"/>
      <w:r w:rsidR="00103166">
        <w:rPr>
          <w:rFonts w:cs="Times New Roman"/>
        </w:rPr>
        <w:t xml:space="preserve"> </w:t>
      </w:r>
    </w:p>
    <w:p w:rsidR="00686C6B" w:rsidRDefault="002C2386" w:rsidP="00686C6B">
      <w:pPr>
        <w:rPr>
          <w:rFonts w:cs="Times New Roman"/>
          <w:b/>
        </w:rPr>
      </w:pPr>
      <w:hyperlink r:id="rId1275" w:history="1">
        <w:r w:rsidR="00686C6B" w:rsidRPr="001F55B5">
          <w:rPr>
            <w:rStyle w:val="Hyperlink"/>
            <w:rFonts w:cs="Times New Roman"/>
            <w:b/>
          </w:rPr>
          <w:t>Follow-Up</w:t>
        </w:r>
        <w:r w:rsidR="00C80775" w:rsidRPr="001F55B5">
          <w:rPr>
            <w:rStyle w:val="Hyperlink"/>
            <w:rFonts w:cs="Times New Roman"/>
            <w:b/>
          </w:rPr>
          <w:t xml:space="preserve"> </w:t>
        </w:r>
        <w:r w:rsidR="00686C6B" w:rsidRPr="001F55B5">
          <w:rPr>
            <w:rStyle w:val="Hyperlink"/>
            <w:rFonts w:cs="Times New Roman"/>
            <w:b/>
          </w:rPr>
          <w:t>to</w:t>
        </w:r>
        <w:r w:rsidR="00C80775" w:rsidRPr="001F55B5">
          <w:rPr>
            <w:rStyle w:val="Hyperlink"/>
            <w:rFonts w:cs="Times New Roman"/>
            <w:b/>
          </w:rPr>
          <w:t xml:space="preserve"> </w:t>
        </w:r>
        <w:r w:rsidR="00686C6B" w:rsidRPr="001F55B5">
          <w:rPr>
            <w:rStyle w:val="Hyperlink"/>
            <w:rFonts w:cs="Times New Roman"/>
            <w:b/>
          </w:rPr>
          <w:t>the</w:t>
        </w:r>
        <w:r w:rsidR="00C80775" w:rsidRPr="001F55B5">
          <w:rPr>
            <w:rStyle w:val="Hyperlink"/>
            <w:rFonts w:cs="Times New Roman"/>
            <w:b/>
          </w:rPr>
          <w:t xml:space="preserve"> </w:t>
        </w:r>
        <w:r w:rsidR="00686C6B" w:rsidRPr="001F55B5">
          <w:rPr>
            <w:rStyle w:val="Hyperlink"/>
            <w:rFonts w:cs="Times New Roman"/>
            <w:b/>
          </w:rPr>
          <w:t>Study</w:t>
        </w:r>
        <w:r w:rsidR="00C80775" w:rsidRPr="001F55B5">
          <w:rPr>
            <w:rStyle w:val="Hyperlink"/>
            <w:rFonts w:cs="Times New Roman"/>
            <w:b/>
          </w:rPr>
          <w:t xml:space="preserve"> </w:t>
        </w:r>
        <w:r w:rsidR="00686C6B" w:rsidRPr="001F55B5">
          <w:rPr>
            <w:rStyle w:val="Hyperlink"/>
            <w:rFonts w:cs="Times New Roman"/>
            <w:b/>
          </w:rPr>
          <w:t>of</w:t>
        </w:r>
        <w:r w:rsidR="00C80775" w:rsidRPr="001F55B5">
          <w:rPr>
            <w:rStyle w:val="Hyperlink"/>
            <w:rFonts w:cs="Times New Roman"/>
            <w:b/>
          </w:rPr>
          <w:t xml:space="preserve"> </w:t>
        </w:r>
        <w:r w:rsidR="00686C6B" w:rsidRPr="001F55B5">
          <w:rPr>
            <w:rStyle w:val="Hyperlink"/>
            <w:rFonts w:cs="Times New Roman"/>
            <w:b/>
          </w:rPr>
          <w:t>the</w:t>
        </w:r>
        <w:r w:rsidR="00C80775" w:rsidRPr="001F55B5">
          <w:rPr>
            <w:rStyle w:val="Hyperlink"/>
            <w:rFonts w:cs="Times New Roman"/>
            <w:b/>
          </w:rPr>
          <w:t xml:space="preserve"> </w:t>
        </w:r>
        <w:r w:rsidR="00686C6B" w:rsidRPr="001F55B5">
          <w:rPr>
            <w:rStyle w:val="Hyperlink"/>
            <w:rFonts w:cs="Times New Roman"/>
            <w:b/>
          </w:rPr>
          <w:t>Efficacy</w:t>
        </w:r>
        <w:r w:rsidR="00C80775" w:rsidRPr="001F55B5">
          <w:rPr>
            <w:rStyle w:val="Hyperlink"/>
            <w:rFonts w:cs="Times New Roman"/>
            <w:b/>
          </w:rPr>
          <w:t xml:space="preserve"> </w:t>
        </w:r>
        <w:r w:rsidR="00686C6B" w:rsidRPr="001F55B5">
          <w:rPr>
            <w:rStyle w:val="Hyperlink"/>
            <w:rFonts w:cs="Times New Roman"/>
            <w:b/>
          </w:rPr>
          <w:t>of</w:t>
        </w:r>
        <w:r w:rsidR="00C80775" w:rsidRPr="001F55B5">
          <w:rPr>
            <w:rStyle w:val="Hyperlink"/>
            <w:rFonts w:cs="Times New Roman"/>
            <w:b/>
          </w:rPr>
          <w:t xml:space="preserve"> </w:t>
        </w:r>
        <w:r w:rsidR="00686C6B" w:rsidRPr="001F55B5">
          <w:rPr>
            <w:rStyle w:val="Hyperlink"/>
            <w:rFonts w:cs="Times New Roman"/>
            <w:b/>
          </w:rPr>
          <w:t>North</w:t>
        </w:r>
        <w:r w:rsidR="00C80775" w:rsidRPr="001F55B5">
          <w:rPr>
            <w:rStyle w:val="Hyperlink"/>
            <w:rFonts w:cs="Times New Roman"/>
            <w:b/>
          </w:rPr>
          <w:t xml:space="preserve"> </w:t>
        </w:r>
        <w:r w:rsidR="00686C6B" w:rsidRPr="001F55B5">
          <w:rPr>
            <w:rStyle w:val="Hyperlink"/>
            <w:rFonts w:cs="Times New Roman"/>
            <w:b/>
          </w:rPr>
          <w:t>Carolina</w:t>
        </w:r>
        <w:r w:rsidR="00A87038" w:rsidRPr="001F55B5">
          <w:rPr>
            <w:rStyle w:val="Hyperlink"/>
            <w:rFonts w:cs="Times New Roman"/>
            <w:b/>
          </w:rPr>
          <w:t>’</w:t>
        </w:r>
        <w:r w:rsidR="00686C6B" w:rsidRPr="001F55B5">
          <w:rPr>
            <w:rStyle w:val="Hyperlink"/>
            <w:rFonts w:cs="Times New Roman"/>
            <w:b/>
          </w:rPr>
          <w:t>s</w:t>
        </w:r>
        <w:r w:rsidR="00C80775" w:rsidRPr="001F55B5">
          <w:rPr>
            <w:rStyle w:val="Hyperlink"/>
            <w:rFonts w:cs="Times New Roman"/>
            <w:b/>
          </w:rPr>
          <w:t xml:space="preserve"> </w:t>
        </w:r>
        <w:r w:rsidR="00686C6B" w:rsidRPr="001F55B5">
          <w:rPr>
            <w:rStyle w:val="Hyperlink"/>
            <w:rFonts w:cs="Times New Roman"/>
            <w:b/>
          </w:rPr>
          <w:t>Early</w:t>
        </w:r>
        <w:r w:rsidR="00C80775" w:rsidRPr="001F55B5">
          <w:rPr>
            <w:rStyle w:val="Hyperlink"/>
            <w:rFonts w:cs="Times New Roman"/>
            <w:b/>
          </w:rPr>
          <w:t xml:space="preserve"> </w:t>
        </w:r>
        <w:r w:rsidR="00686C6B" w:rsidRPr="001F55B5">
          <w:rPr>
            <w:rStyle w:val="Hyperlink"/>
            <w:rFonts w:cs="Times New Roman"/>
            <w:b/>
          </w:rPr>
          <w:t>College</w:t>
        </w:r>
        <w:r w:rsidR="00C80775" w:rsidRPr="001F55B5">
          <w:rPr>
            <w:rStyle w:val="Hyperlink"/>
            <w:rFonts w:cs="Times New Roman"/>
            <w:b/>
          </w:rPr>
          <w:t xml:space="preserve"> </w:t>
        </w:r>
        <w:r w:rsidR="00686C6B" w:rsidRPr="001F55B5">
          <w:rPr>
            <w:rStyle w:val="Hyperlink"/>
            <w:rFonts w:cs="Times New Roman"/>
            <w:b/>
          </w:rPr>
          <w:t>High</w:t>
        </w:r>
        <w:r w:rsidR="00C80775" w:rsidRPr="001F55B5">
          <w:rPr>
            <w:rStyle w:val="Hyperlink"/>
            <w:rFonts w:cs="Times New Roman"/>
            <w:b/>
          </w:rPr>
          <w:t xml:space="preserve"> </w:t>
        </w:r>
        <w:r w:rsidR="00686C6B" w:rsidRPr="001F55B5">
          <w:rPr>
            <w:rStyle w:val="Hyperlink"/>
            <w:rFonts w:cs="Times New Roman"/>
            <w:b/>
          </w:rPr>
          <w:t>School</w:t>
        </w:r>
        <w:r w:rsidR="00C80775" w:rsidRPr="001F55B5">
          <w:rPr>
            <w:rStyle w:val="Hyperlink"/>
            <w:rFonts w:cs="Times New Roman"/>
            <w:b/>
          </w:rPr>
          <w:t xml:space="preserve"> </w:t>
        </w:r>
        <w:r w:rsidR="00686C6B" w:rsidRPr="001F55B5">
          <w:rPr>
            <w:rStyle w:val="Hyperlink"/>
            <w:rFonts w:cs="Times New Roman"/>
            <w:b/>
          </w:rPr>
          <w:t>Model</w:t>
        </w:r>
      </w:hyperlink>
    </w:p>
    <w:p w:rsidR="001F55B5" w:rsidRPr="001F55B5" w:rsidRDefault="001F55B5" w:rsidP="00686C6B">
      <w:pPr>
        <w:rPr>
          <w:rFonts w:cs="Times New Roman"/>
        </w:rPr>
      </w:pPr>
      <w:r w:rsidRPr="001F55B5">
        <w:rPr>
          <w:rFonts w:cs="Times New Roman"/>
        </w:rPr>
        <w:t>University of North Carolina, Greensboro</w:t>
      </w:r>
    </w:p>
    <w:p w:rsidR="001F55B5" w:rsidRPr="001F55B5" w:rsidRDefault="001F55B5" w:rsidP="00686C6B">
      <w:pPr>
        <w:rPr>
          <w:rFonts w:cs="Times New Roman"/>
        </w:rPr>
      </w:pPr>
      <w:r w:rsidRPr="001F55B5">
        <w:rPr>
          <w:rFonts w:cs="Times New Roman"/>
        </w:rPr>
        <w:t>Edmunds, Julie</w:t>
      </w:r>
    </w:p>
    <w:p w:rsidR="001F55B5" w:rsidRPr="001F55B5" w:rsidRDefault="001F55B5" w:rsidP="00686C6B">
      <w:pPr>
        <w:rPr>
          <w:rFonts w:cs="Times New Roman"/>
        </w:rPr>
      </w:pPr>
      <w:r w:rsidRPr="001F55B5">
        <w:rPr>
          <w:rFonts w:cs="Times New Roman"/>
        </w:rPr>
        <w:t>Larry Bernstein (RTI International)</w:t>
      </w:r>
    </w:p>
    <w:p w:rsidR="001F55B5" w:rsidRDefault="001F55B5" w:rsidP="00686C6B">
      <w:pPr>
        <w:rPr>
          <w:rFonts w:cs="Times New Roman"/>
          <w:b/>
        </w:rPr>
      </w:pPr>
    </w:p>
    <w:p w:rsidR="00686C6B" w:rsidRPr="0033468F" w:rsidRDefault="001F55B5" w:rsidP="00686C6B">
      <w:pPr>
        <w:rPr>
          <w:rFonts w:cs="Times New Roman"/>
        </w:rPr>
      </w:pPr>
      <w:r w:rsidRPr="0033468F">
        <w:rPr>
          <w:rFonts w:cs="Times New Roman"/>
        </w:rPr>
        <w:t>Publications:</w:t>
      </w:r>
    </w:p>
    <w:p w:rsidR="003B30B3" w:rsidRPr="001F55B5" w:rsidRDefault="003B30B3" w:rsidP="001F55B5">
      <w:pPr>
        <w:autoSpaceDE w:val="0"/>
        <w:autoSpaceDN w:val="0"/>
        <w:adjustRightInd w:val="0"/>
        <w:ind w:left="720"/>
        <w:rPr>
          <w:rFonts w:cs="Times New Roman"/>
          <w:sz w:val="20"/>
          <w:szCs w:val="24"/>
        </w:rPr>
      </w:pPr>
      <w:r w:rsidRPr="001F55B5">
        <w:rPr>
          <w:rFonts w:cs="Times New Roman"/>
          <w:sz w:val="20"/>
          <w:szCs w:val="24"/>
        </w:rPr>
        <w:t>Edmunds,</w:t>
      </w:r>
      <w:r w:rsidR="00C80775" w:rsidRPr="001F55B5">
        <w:rPr>
          <w:rFonts w:cs="Times New Roman"/>
          <w:sz w:val="20"/>
          <w:szCs w:val="24"/>
        </w:rPr>
        <w:t xml:space="preserve"> </w:t>
      </w:r>
      <w:r w:rsidRPr="001F55B5">
        <w:rPr>
          <w:rFonts w:cs="Times New Roman"/>
          <w:sz w:val="20"/>
          <w:szCs w:val="24"/>
        </w:rPr>
        <w:t>J.A.</w:t>
      </w:r>
      <w:r w:rsidR="00C80775" w:rsidRPr="001F55B5">
        <w:rPr>
          <w:rFonts w:cs="Times New Roman"/>
          <w:sz w:val="20"/>
          <w:szCs w:val="24"/>
        </w:rPr>
        <w:t xml:space="preserve"> </w:t>
      </w:r>
      <w:r w:rsidRPr="001F55B5">
        <w:rPr>
          <w:rFonts w:cs="Times New Roman"/>
          <w:sz w:val="20"/>
          <w:szCs w:val="24"/>
        </w:rPr>
        <w:t>(2012).</w:t>
      </w:r>
      <w:r w:rsidR="00C80775" w:rsidRPr="001F55B5">
        <w:rPr>
          <w:rFonts w:cs="Times New Roman"/>
          <w:sz w:val="20"/>
          <w:szCs w:val="24"/>
        </w:rPr>
        <w:t xml:space="preserve"> </w:t>
      </w:r>
      <w:r w:rsidRPr="001F55B5">
        <w:rPr>
          <w:rFonts w:cs="Times New Roman"/>
          <w:sz w:val="20"/>
          <w:szCs w:val="24"/>
        </w:rPr>
        <w:t>Early</w:t>
      </w:r>
      <w:r w:rsidR="00C80775" w:rsidRPr="001F55B5">
        <w:rPr>
          <w:rFonts w:cs="Times New Roman"/>
          <w:sz w:val="20"/>
          <w:szCs w:val="24"/>
        </w:rPr>
        <w:t xml:space="preserve"> </w:t>
      </w:r>
      <w:r w:rsidRPr="001F55B5">
        <w:rPr>
          <w:rFonts w:cs="Times New Roman"/>
          <w:sz w:val="20"/>
          <w:szCs w:val="24"/>
        </w:rPr>
        <w:t>Colleges:</w:t>
      </w:r>
      <w:r w:rsidR="00C80775" w:rsidRPr="001F55B5">
        <w:rPr>
          <w:rFonts w:cs="Times New Roman"/>
          <w:sz w:val="20"/>
          <w:szCs w:val="24"/>
        </w:rPr>
        <w:t xml:space="preserve"> </w:t>
      </w:r>
      <w:r w:rsidRPr="001F55B5">
        <w:rPr>
          <w:rFonts w:cs="Times New Roman"/>
          <w:sz w:val="20"/>
          <w:szCs w:val="24"/>
        </w:rPr>
        <w:t>Redesigning</w:t>
      </w:r>
      <w:r w:rsidR="00C80775" w:rsidRPr="001F55B5">
        <w:rPr>
          <w:rFonts w:cs="Times New Roman"/>
          <w:sz w:val="20"/>
          <w:szCs w:val="24"/>
        </w:rPr>
        <w:t xml:space="preserve"> </w:t>
      </w:r>
      <w:r w:rsidR="00EB676D" w:rsidRPr="001F55B5">
        <w:rPr>
          <w:rFonts w:cs="Times New Roman"/>
          <w:sz w:val="20"/>
          <w:szCs w:val="24"/>
        </w:rPr>
        <w:t>High School For College Readiness</w:t>
      </w:r>
      <w:r w:rsidRPr="001F55B5">
        <w:rPr>
          <w:rFonts w:cs="Times New Roman"/>
          <w:sz w:val="20"/>
          <w:szCs w:val="24"/>
        </w:rPr>
        <w:t>.</w:t>
      </w:r>
      <w:r w:rsidR="00C80775" w:rsidRPr="001F55B5">
        <w:rPr>
          <w:rFonts w:cs="Times New Roman"/>
          <w:sz w:val="20"/>
          <w:szCs w:val="24"/>
        </w:rPr>
        <w:t xml:space="preserve"> </w:t>
      </w:r>
      <w:r w:rsidRPr="001F55B5">
        <w:rPr>
          <w:rFonts w:cs="Times New Roman"/>
          <w:i/>
          <w:iCs/>
          <w:sz w:val="20"/>
          <w:szCs w:val="24"/>
        </w:rPr>
        <w:t>New</w:t>
      </w:r>
      <w:r w:rsidR="00C80775" w:rsidRPr="001F55B5">
        <w:rPr>
          <w:rFonts w:cs="Times New Roman"/>
          <w:i/>
          <w:iCs/>
          <w:sz w:val="20"/>
          <w:szCs w:val="24"/>
        </w:rPr>
        <w:t xml:space="preserve"> </w:t>
      </w:r>
      <w:r w:rsidRPr="001F55B5">
        <w:rPr>
          <w:rFonts w:cs="Times New Roman"/>
          <w:i/>
          <w:iCs/>
          <w:sz w:val="20"/>
          <w:szCs w:val="24"/>
        </w:rPr>
        <w:t>Directions</w:t>
      </w:r>
      <w:r w:rsidR="00C80775" w:rsidRPr="001F55B5">
        <w:rPr>
          <w:rFonts w:cs="Times New Roman"/>
          <w:i/>
          <w:iCs/>
          <w:sz w:val="20"/>
          <w:szCs w:val="24"/>
        </w:rPr>
        <w:t xml:space="preserve"> </w:t>
      </w:r>
      <w:r w:rsidRPr="001F55B5">
        <w:rPr>
          <w:rFonts w:cs="Times New Roman"/>
          <w:i/>
          <w:iCs/>
          <w:sz w:val="20"/>
          <w:szCs w:val="24"/>
        </w:rPr>
        <w:t>for</w:t>
      </w:r>
      <w:r w:rsidR="00C80775" w:rsidRPr="001F55B5">
        <w:rPr>
          <w:rFonts w:cs="Times New Roman"/>
          <w:i/>
          <w:iCs/>
          <w:sz w:val="20"/>
          <w:szCs w:val="24"/>
        </w:rPr>
        <w:t xml:space="preserve"> </w:t>
      </w:r>
      <w:r w:rsidRPr="001F55B5">
        <w:rPr>
          <w:rFonts w:cs="Times New Roman"/>
          <w:i/>
          <w:iCs/>
          <w:sz w:val="20"/>
          <w:szCs w:val="24"/>
        </w:rPr>
        <w:t>Higher</w:t>
      </w:r>
      <w:r w:rsidR="00C80775" w:rsidRPr="001F55B5">
        <w:rPr>
          <w:rFonts w:cs="Times New Roman"/>
          <w:i/>
          <w:iCs/>
          <w:sz w:val="20"/>
          <w:szCs w:val="24"/>
        </w:rPr>
        <w:t xml:space="preserve"> </w:t>
      </w:r>
      <w:r w:rsidRPr="001F55B5">
        <w:rPr>
          <w:rFonts w:cs="Times New Roman"/>
          <w:i/>
          <w:iCs/>
          <w:sz w:val="20"/>
          <w:szCs w:val="24"/>
        </w:rPr>
        <w:t>Education,</w:t>
      </w:r>
      <w:r w:rsidR="00C80775" w:rsidRPr="001F55B5">
        <w:rPr>
          <w:rFonts w:cs="Times New Roman"/>
          <w:i/>
          <w:iCs/>
          <w:sz w:val="20"/>
          <w:szCs w:val="24"/>
        </w:rPr>
        <w:t xml:space="preserve"> </w:t>
      </w:r>
      <w:r w:rsidRPr="001F55B5">
        <w:rPr>
          <w:rFonts w:cs="Times New Roman"/>
          <w:i/>
          <w:iCs/>
          <w:sz w:val="20"/>
          <w:szCs w:val="24"/>
        </w:rPr>
        <w:t>158</w:t>
      </w:r>
      <w:r w:rsidRPr="001F55B5">
        <w:rPr>
          <w:rFonts w:cs="Times New Roman"/>
          <w:sz w:val="20"/>
          <w:szCs w:val="24"/>
        </w:rPr>
        <w:t>:</w:t>
      </w:r>
      <w:r w:rsidR="00C80775" w:rsidRPr="001F55B5">
        <w:rPr>
          <w:rFonts w:cs="Times New Roman"/>
          <w:sz w:val="20"/>
          <w:szCs w:val="24"/>
        </w:rPr>
        <w:t xml:space="preserve"> </w:t>
      </w:r>
      <w:r w:rsidRPr="001F55B5">
        <w:rPr>
          <w:rFonts w:cs="Times New Roman"/>
          <w:sz w:val="20"/>
          <w:szCs w:val="24"/>
        </w:rPr>
        <w:t>81-90.</w:t>
      </w:r>
    </w:p>
    <w:p w:rsidR="003B30B3" w:rsidRPr="001F55B5" w:rsidRDefault="003B30B3" w:rsidP="001F55B5">
      <w:pPr>
        <w:autoSpaceDE w:val="0"/>
        <w:autoSpaceDN w:val="0"/>
        <w:adjustRightInd w:val="0"/>
        <w:ind w:left="720"/>
        <w:rPr>
          <w:rFonts w:cs="Times New Roman"/>
          <w:sz w:val="20"/>
          <w:szCs w:val="24"/>
        </w:rPr>
      </w:pPr>
    </w:p>
    <w:p w:rsidR="003B30B3" w:rsidRPr="001F55B5" w:rsidRDefault="003B30B3" w:rsidP="001F55B5">
      <w:pPr>
        <w:autoSpaceDE w:val="0"/>
        <w:autoSpaceDN w:val="0"/>
        <w:adjustRightInd w:val="0"/>
        <w:ind w:left="720"/>
        <w:rPr>
          <w:rFonts w:cs="Times New Roman"/>
          <w:i/>
          <w:iCs/>
          <w:sz w:val="20"/>
          <w:szCs w:val="24"/>
        </w:rPr>
      </w:pPr>
      <w:r w:rsidRPr="001F55B5">
        <w:rPr>
          <w:rFonts w:cs="Times New Roman"/>
          <w:sz w:val="20"/>
          <w:szCs w:val="24"/>
        </w:rPr>
        <w:t>Edmunds,</w:t>
      </w:r>
      <w:r w:rsidR="00C80775" w:rsidRPr="001F55B5">
        <w:rPr>
          <w:rFonts w:cs="Times New Roman"/>
          <w:sz w:val="20"/>
          <w:szCs w:val="24"/>
        </w:rPr>
        <w:t xml:space="preserve"> </w:t>
      </w:r>
      <w:r w:rsidRPr="001F55B5">
        <w:rPr>
          <w:rFonts w:cs="Times New Roman"/>
          <w:sz w:val="20"/>
          <w:szCs w:val="24"/>
        </w:rPr>
        <w:t>J.A.,</w:t>
      </w:r>
      <w:r w:rsidR="00C80775" w:rsidRPr="001F55B5">
        <w:rPr>
          <w:rFonts w:cs="Times New Roman"/>
          <w:sz w:val="20"/>
          <w:szCs w:val="24"/>
        </w:rPr>
        <w:t xml:space="preserve"> </w:t>
      </w:r>
      <w:r w:rsidRPr="001F55B5">
        <w:rPr>
          <w:rFonts w:cs="Times New Roman"/>
          <w:sz w:val="20"/>
          <w:szCs w:val="24"/>
        </w:rPr>
        <w:t>Bernstein,</w:t>
      </w:r>
      <w:r w:rsidR="00C80775" w:rsidRPr="001F55B5">
        <w:rPr>
          <w:rFonts w:cs="Times New Roman"/>
          <w:sz w:val="20"/>
          <w:szCs w:val="24"/>
        </w:rPr>
        <w:t xml:space="preserve"> </w:t>
      </w:r>
      <w:r w:rsidRPr="001F55B5">
        <w:rPr>
          <w:rFonts w:cs="Times New Roman"/>
          <w:sz w:val="20"/>
          <w:szCs w:val="24"/>
        </w:rPr>
        <w:t>L.,</w:t>
      </w:r>
      <w:r w:rsidR="00C80775" w:rsidRPr="001F55B5">
        <w:rPr>
          <w:rFonts w:cs="Times New Roman"/>
          <w:sz w:val="20"/>
          <w:szCs w:val="24"/>
        </w:rPr>
        <w:t xml:space="preserve"> </w:t>
      </w:r>
      <w:r w:rsidRPr="001F55B5">
        <w:rPr>
          <w:rFonts w:cs="Times New Roman"/>
          <w:sz w:val="20"/>
          <w:szCs w:val="24"/>
        </w:rPr>
        <w:t>Unlu,</w:t>
      </w:r>
      <w:r w:rsidR="00C80775" w:rsidRPr="001F55B5">
        <w:rPr>
          <w:rFonts w:cs="Times New Roman"/>
          <w:sz w:val="20"/>
          <w:szCs w:val="24"/>
        </w:rPr>
        <w:t xml:space="preserve"> </w:t>
      </w:r>
      <w:r w:rsidRPr="001F55B5">
        <w:rPr>
          <w:rFonts w:cs="Times New Roman"/>
          <w:sz w:val="20"/>
          <w:szCs w:val="24"/>
        </w:rPr>
        <w:t>F.,</w:t>
      </w:r>
      <w:r w:rsidR="00C80775" w:rsidRPr="001F55B5">
        <w:rPr>
          <w:rFonts w:cs="Times New Roman"/>
          <w:sz w:val="20"/>
          <w:szCs w:val="24"/>
        </w:rPr>
        <w:t xml:space="preserve"> </w:t>
      </w:r>
      <w:r w:rsidRPr="001F55B5">
        <w:rPr>
          <w:rFonts w:cs="Times New Roman"/>
          <w:sz w:val="20"/>
          <w:szCs w:val="24"/>
        </w:rPr>
        <w:t>Glennie,</w:t>
      </w:r>
      <w:r w:rsidR="00C80775" w:rsidRPr="001F55B5">
        <w:rPr>
          <w:rFonts w:cs="Times New Roman"/>
          <w:sz w:val="20"/>
          <w:szCs w:val="24"/>
        </w:rPr>
        <w:t xml:space="preserve"> </w:t>
      </w:r>
      <w:r w:rsidRPr="001F55B5">
        <w:rPr>
          <w:rFonts w:cs="Times New Roman"/>
          <w:sz w:val="20"/>
          <w:szCs w:val="24"/>
        </w:rPr>
        <w:t>E.,</w:t>
      </w:r>
      <w:r w:rsidR="00C80775" w:rsidRPr="001F55B5">
        <w:rPr>
          <w:rFonts w:cs="Times New Roman"/>
          <w:sz w:val="20"/>
          <w:szCs w:val="24"/>
        </w:rPr>
        <w:t xml:space="preserve"> </w:t>
      </w:r>
      <w:r w:rsidRPr="001F55B5">
        <w:rPr>
          <w:rFonts w:cs="Times New Roman"/>
          <w:sz w:val="20"/>
          <w:szCs w:val="24"/>
        </w:rPr>
        <w:t>Willse,</w:t>
      </w:r>
      <w:r w:rsidR="00C80775" w:rsidRPr="001F55B5">
        <w:rPr>
          <w:rFonts w:cs="Times New Roman"/>
          <w:sz w:val="20"/>
          <w:szCs w:val="24"/>
        </w:rPr>
        <w:t xml:space="preserve"> </w:t>
      </w:r>
      <w:r w:rsidRPr="001F55B5">
        <w:rPr>
          <w:rFonts w:cs="Times New Roman"/>
          <w:sz w:val="20"/>
          <w:szCs w:val="24"/>
        </w:rPr>
        <w:t>J.,</w:t>
      </w:r>
      <w:r w:rsidR="00C80775" w:rsidRPr="001F55B5">
        <w:rPr>
          <w:rFonts w:cs="Times New Roman"/>
          <w:sz w:val="20"/>
          <w:szCs w:val="24"/>
        </w:rPr>
        <w:t xml:space="preserve"> </w:t>
      </w:r>
      <w:r w:rsidRPr="001F55B5">
        <w:rPr>
          <w:rFonts w:cs="Times New Roman"/>
          <w:sz w:val="20"/>
          <w:szCs w:val="24"/>
        </w:rPr>
        <w:t>Smith,</w:t>
      </w:r>
      <w:r w:rsidR="00C80775" w:rsidRPr="001F55B5">
        <w:rPr>
          <w:rFonts w:cs="Times New Roman"/>
          <w:sz w:val="20"/>
          <w:szCs w:val="24"/>
        </w:rPr>
        <w:t xml:space="preserve"> </w:t>
      </w:r>
      <w:r w:rsidRPr="001F55B5">
        <w:rPr>
          <w:rFonts w:cs="Times New Roman"/>
          <w:sz w:val="20"/>
          <w:szCs w:val="24"/>
        </w:rPr>
        <w:t>A.</w:t>
      </w:r>
      <w:r w:rsidR="00C80775" w:rsidRPr="001F55B5">
        <w:rPr>
          <w:rFonts w:cs="Times New Roman"/>
          <w:sz w:val="20"/>
          <w:szCs w:val="24"/>
        </w:rPr>
        <w:t xml:space="preserve"> </w:t>
      </w:r>
      <w:r w:rsidR="00251345">
        <w:rPr>
          <w:rFonts w:cs="Times New Roman"/>
          <w:sz w:val="20"/>
          <w:szCs w:val="24"/>
        </w:rPr>
        <w:t>and</w:t>
      </w:r>
      <w:r w:rsidR="00C80775" w:rsidRPr="001F55B5">
        <w:rPr>
          <w:rFonts w:cs="Times New Roman"/>
          <w:sz w:val="20"/>
          <w:szCs w:val="24"/>
        </w:rPr>
        <w:t xml:space="preserve"> </w:t>
      </w:r>
      <w:r w:rsidRPr="001F55B5">
        <w:rPr>
          <w:rFonts w:cs="Times New Roman"/>
          <w:sz w:val="20"/>
          <w:szCs w:val="24"/>
        </w:rPr>
        <w:t>Arshavsky,</w:t>
      </w:r>
      <w:r w:rsidR="00C80775" w:rsidRPr="001F55B5">
        <w:rPr>
          <w:rFonts w:cs="Times New Roman"/>
          <w:sz w:val="20"/>
          <w:szCs w:val="24"/>
        </w:rPr>
        <w:t xml:space="preserve"> </w:t>
      </w:r>
      <w:r w:rsidRPr="001F55B5">
        <w:rPr>
          <w:rFonts w:cs="Times New Roman"/>
          <w:sz w:val="20"/>
          <w:szCs w:val="24"/>
        </w:rPr>
        <w:t>N.</w:t>
      </w:r>
      <w:r w:rsidR="00C80775" w:rsidRPr="001F55B5">
        <w:rPr>
          <w:rFonts w:cs="Times New Roman"/>
          <w:sz w:val="20"/>
          <w:szCs w:val="24"/>
        </w:rPr>
        <w:t xml:space="preserve"> </w:t>
      </w:r>
      <w:r w:rsidRPr="001F55B5">
        <w:rPr>
          <w:rFonts w:cs="Times New Roman"/>
          <w:sz w:val="20"/>
          <w:szCs w:val="24"/>
        </w:rPr>
        <w:t>(2012).</w:t>
      </w:r>
      <w:r w:rsidR="00C80775" w:rsidRPr="001F55B5">
        <w:rPr>
          <w:rFonts w:cs="Times New Roman"/>
          <w:sz w:val="20"/>
          <w:szCs w:val="24"/>
        </w:rPr>
        <w:t xml:space="preserve"> </w:t>
      </w:r>
      <w:r w:rsidRPr="001F55B5">
        <w:rPr>
          <w:rFonts w:cs="Times New Roman"/>
          <w:sz w:val="20"/>
          <w:szCs w:val="24"/>
        </w:rPr>
        <w:t>Expanding</w:t>
      </w:r>
      <w:r w:rsidR="00C80775" w:rsidRPr="001F55B5">
        <w:rPr>
          <w:rFonts w:cs="Times New Roman"/>
          <w:sz w:val="20"/>
          <w:szCs w:val="24"/>
        </w:rPr>
        <w:t xml:space="preserve"> </w:t>
      </w:r>
      <w:r w:rsidRPr="001F55B5">
        <w:rPr>
          <w:rFonts w:cs="Times New Roman"/>
          <w:sz w:val="20"/>
          <w:szCs w:val="24"/>
        </w:rPr>
        <w:t>the</w:t>
      </w:r>
      <w:r w:rsidR="00C80775" w:rsidRPr="001F55B5">
        <w:rPr>
          <w:rFonts w:cs="Times New Roman"/>
          <w:sz w:val="20"/>
          <w:szCs w:val="24"/>
        </w:rPr>
        <w:t xml:space="preserve"> </w:t>
      </w:r>
      <w:r w:rsidRPr="001F55B5">
        <w:rPr>
          <w:rFonts w:cs="Times New Roman"/>
          <w:sz w:val="20"/>
          <w:szCs w:val="24"/>
        </w:rPr>
        <w:t>start</w:t>
      </w:r>
      <w:r w:rsidR="00C80775" w:rsidRPr="001F55B5">
        <w:rPr>
          <w:rFonts w:cs="Times New Roman"/>
          <w:sz w:val="20"/>
          <w:szCs w:val="24"/>
        </w:rPr>
        <w:t xml:space="preserve"> </w:t>
      </w:r>
      <w:r w:rsidRPr="001F55B5">
        <w:rPr>
          <w:rFonts w:cs="Times New Roman"/>
          <w:sz w:val="20"/>
          <w:szCs w:val="24"/>
        </w:rPr>
        <w:t>of</w:t>
      </w:r>
      <w:r w:rsidR="00C80775" w:rsidRPr="001F55B5">
        <w:rPr>
          <w:rFonts w:cs="Times New Roman"/>
          <w:sz w:val="20"/>
          <w:szCs w:val="24"/>
        </w:rPr>
        <w:t xml:space="preserve"> </w:t>
      </w:r>
      <w:r w:rsidRPr="001F55B5">
        <w:rPr>
          <w:rFonts w:cs="Times New Roman"/>
          <w:sz w:val="20"/>
          <w:szCs w:val="24"/>
        </w:rPr>
        <w:t>the</w:t>
      </w:r>
      <w:r w:rsidR="00C80775" w:rsidRPr="001F55B5">
        <w:rPr>
          <w:rFonts w:cs="Times New Roman"/>
          <w:sz w:val="20"/>
          <w:szCs w:val="24"/>
        </w:rPr>
        <w:t xml:space="preserve"> </w:t>
      </w:r>
      <w:r w:rsidRPr="001F55B5">
        <w:rPr>
          <w:rFonts w:cs="Times New Roman"/>
          <w:sz w:val="20"/>
          <w:szCs w:val="24"/>
        </w:rPr>
        <w:t>college</w:t>
      </w:r>
      <w:r w:rsidR="00C80775" w:rsidRPr="001F55B5">
        <w:rPr>
          <w:rFonts w:cs="Times New Roman"/>
          <w:sz w:val="20"/>
          <w:szCs w:val="24"/>
        </w:rPr>
        <w:t xml:space="preserve"> </w:t>
      </w:r>
      <w:r w:rsidRPr="001F55B5">
        <w:rPr>
          <w:rFonts w:cs="Times New Roman"/>
          <w:sz w:val="20"/>
          <w:szCs w:val="24"/>
        </w:rPr>
        <w:t>pipeline:</w:t>
      </w:r>
      <w:r w:rsidR="00C80775" w:rsidRPr="001F55B5">
        <w:rPr>
          <w:rFonts w:cs="Times New Roman"/>
          <w:sz w:val="20"/>
          <w:szCs w:val="24"/>
        </w:rPr>
        <w:t xml:space="preserve"> </w:t>
      </w:r>
      <w:r w:rsidRPr="001F55B5">
        <w:rPr>
          <w:rFonts w:cs="Times New Roman"/>
          <w:sz w:val="20"/>
          <w:szCs w:val="24"/>
        </w:rPr>
        <w:t>Ninth</w:t>
      </w:r>
      <w:r w:rsidR="00C80775" w:rsidRPr="001F55B5">
        <w:rPr>
          <w:rFonts w:cs="Times New Roman"/>
          <w:sz w:val="20"/>
          <w:szCs w:val="24"/>
        </w:rPr>
        <w:t xml:space="preserve"> </w:t>
      </w:r>
      <w:r w:rsidRPr="001F55B5">
        <w:rPr>
          <w:rFonts w:cs="Times New Roman"/>
          <w:sz w:val="20"/>
          <w:szCs w:val="24"/>
        </w:rPr>
        <w:t>grade</w:t>
      </w:r>
      <w:r w:rsidR="00C80775" w:rsidRPr="001F55B5">
        <w:rPr>
          <w:rFonts w:cs="Times New Roman"/>
          <w:sz w:val="20"/>
          <w:szCs w:val="24"/>
        </w:rPr>
        <w:t xml:space="preserve"> </w:t>
      </w:r>
      <w:r w:rsidRPr="001F55B5">
        <w:rPr>
          <w:rFonts w:cs="Times New Roman"/>
          <w:sz w:val="20"/>
          <w:szCs w:val="24"/>
        </w:rPr>
        <w:t>findings</w:t>
      </w:r>
      <w:r w:rsidR="00C80775" w:rsidRPr="001F55B5">
        <w:rPr>
          <w:rFonts w:cs="Times New Roman"/>
          <w:sz w:val="20"/>
          <w:szCs w:val="24"/>
        </w:rPr>
        <w:t xml:space="preserve"> </w:t>
      </w:r>
      <w:r w:rsidRPr="001F55B5">
        <w:rPr>
          <w:rFonts w:cs="Times New Roman"/>
          <w:sz w:val="20"/>
          <w:szCs w:val="24"/>
        </w:rPr>
        <w:t>from</w:t>
      </w:r>
      <w:r w:rsidR="00C80775" w:rsidRPr="001F55B5">
        <w:rPr>
          <w:rFonts w:cs="Times New Roman"/>
          <w:sz w:val="20"/>
          <w:szCs w:val="24"/>
        </w:rPr>
        <w:t xml:space="preserve"> </w:t>
      </w:r>
      <w:r w:rsidRPr="001F55B5">
        <w:rPr>
          <w:rFonts w:cs="Times New Roman"/>
          <w:sz w:val="20"/>
          <w:szCs w:val="24"/>
        </w:rPr>
        <w:t>an</w:t>
      </w:r>
      <w:r w:rsidR="00C80775" w:rsidRPr="001F55B5">
        <w:rPr>
          <w:rFonts w:cs="Times New Roman"/>
          <w:sz w:val="20"/>
          <w:szCs w:val="24"/>
        </w:rPr>
        <w:t xml:space="preserve"> </w:t>
      </w:r>
      <w:r w:rsidRPr="001F55B5">
        <w:rPr>
          <w:rFonts w:cs="Times New Roman"/>
          <w:sz w:val="20"/>
          <w:szCs w:val="24"/>
        </w:rPr>
        <w:t>experimental</w:t>
      </w:r>
      <w:r w:rsidR="00C80775" w:rsidRPr="001F55B5">
        <w:rPr>
          <w:rFonts w:cs="Times New Roman"/>
          <w:sz w:val="20"/>
          <w:szCs w:val="24"/>
        </w:rPr>
        <w:t xml:space="preserve"> </w:t>
      </w:r>
      <w:r w:rsidRPr="001F55B5">
        <w:rPr>
          <w:rFonts w:cs="Times New Roman"/>
          <w:sz w:val="20"/>
          <w:szCs w:val="24"/>
        </w:rPr>
        <w:t>study</w:t>
      </w:r>
      <w:r w:rsidR="00C80775" w:rsidRPr="001F55B5">
        <w:rPr>
          <w:rFonts w:cs="Times New Roman"/>
          <w:sz w:val="20"/>
          <w:szCs w:val="24"/>
        </w:rPr>
        <w:t xml:space="preserve"> </w:t>
      </w:r>
      <w:r w:rsidRPr="001F55B5">
        <w:rPr>
          <w:rFonts w:cs="Times New Roman"/>
          <w:sz w:val="20"/>
          <w:szCs w:val="24"/>
        </w:rPr>
        <w:t>of</w:t>
      </w:r>
      <w:r w:rsidR="00C80775" w:rsidRPr="001F55B5">
        <w:rPr>
          <w:rFonts w:cs="Times New Roman"/>
          <w:sz w:val="20"/>
          <w:szCs w:val="24"/>
        </w:rPr>
        <w:t xml:space="preserve"> </w:t>
      </w:r>
      <w:r w:rsidRPr="001F55B5">
        <w:rPr>
          <w:rFonts w:cs="Times New Roman"/>
          <w:sz w:val="20"/>
          <w:szCs w:val="24"/>
        </w:rPr>
        <w:t>the</w:t>
      </w:r>
      <w:r w:rsidR="00C80775" w:rsidRPr="001F55B5">
        <w:rPr>
          <w:rFonts w:cs="Times New Roman"/>
          <w:sz w:val="20"/>
          <w:szCs w:val="24"/>
        </w:rPr>
        <w:t xml:space="preserve"> </w:t>
      </w:r>
      <w:r w:rsidRPr="001F55B5">
        <w:rPr>
          <w:rFonts w:cs="Times New Roman"/>
          <w:sz w:val="20"/>
          <w:szCs w:val="24"/>
        </w:rPr>
        <w:t>impact</w:t>
      </w:r>
      <w:r w:rsidR="00C80775" w:rsidRPr="001F55B5">
        <w:rPr>
          <w:rFonts w:cs="Times New Roman"/>
          <w:sz w:val="20"/>
          <w:szCs w:val="24"/>
        </w:rPr>
        <w:t xml:space="preserve"> </w:t>
      </w:r>
      <w:r w:rsidRPr="001F55B5">
        <w:rPr>
          <w:rFonts w:cs="Times New Roman"/>
          <w:sz w:val="20"/>
          <w:szCs w:val="24"/>
        </w:rPr>
        <w:t>of</w:t>
      </w:r>
      <w:r w:rsidR="00C80775" w:rsidRPr="001F55B5">
        <w:rPr>
          <w:rFonts w:cs="Times New Roman"/>
          <w:sz w:val="20"/>
          <w:szCs w:val="24"/>
        </w:rPr>
        <w:t xml:space="preserve"> </w:t>
      </w:r>
      <w:r w:rsidRPr="001F55B5">
        <w:rPr>
          <w:rFonts w:cs="Times New Roman"/>
          <w:sz w:val="20"/>
          <w:szCs w:val="24"/>
        </w:rPr>
        <w:t>the</w:t>
      </w:r>
      <w:r w:rsidR="00C80775" w:rsidRPr="001F55B5">
        <w:rPr>
          <w:rFonts w:cs="Times New Roman"/>
          <w:sz w:val="20"/>
          <w:szCs w:val="24"/>
        </w:rPr>
        <w:t xml:space="preserve"> </w:t>
      </w:r>
      <w:r w:rsidRPr="001F55B5">
        <w:rPr>
          <w:rFonts w:cs="Times New Roman"/>
          <w:sz w:val="20"/>
          <w:szCs w:val="24"/>
        </w:rPr>
        <w:t>early</w:t>
      </w:r>
      <w:r w:rsidR="00C80775" w:rsidRPr="001F55B5">
        <w:rPr>
          <w:rFonts w:cs="Times New Roman"/>
          <w:sz w:val="20"/>
          <w:szCs w:val="24"/>
        </w:rPr>
        <w:t xml:space="preserve"> </w:t>
      </w:r>
      <w:r w:rsidRPr="001F55B5">
        <w:rPr>
          <w:rFonts w:cs="Times New Roman"/>
          <w:sz w:val="20"/>
          <w:szCs w:val="24"/>
        </w:rPr>
        <w:t>college</w:t>
      </w:r>
      <w:r w:rsidR="00C80775" w:rsidRPr="001F55B5">
        <w:rPr>
          <w:rFonts w:cs="Times New Roman"/>
          <w:sz w:val="20"/>
          <w:szCs w:val="24"/>
        </w:rPr>
        <w:t xml:space="preserve"> </w:t>
      </w:r>
      <w:r w:rsidRPr="001F55B5">
        <w:rPr>
          <w:rFonts w:cs="Times New Roman"/>
          <w:sz w:val="20"/>
          <w:szCs w:val="24"/>
        </w:rPr>
        <w:t>high</w:t>
      </w:r>
      <w:r w:rsidR="00C80775" w:rsidRPr="001F55B5">
        <w:rPr>
          <w:rFonts w:cs="Times New Roman"/>
          <w:sz w:val="20"/>
          <w:szCs w:val="24"/>
        </w:rPr>
        <w:t xml:space="preserve"> </w:t>
      </w:r>
      <w:r w:rsidRPr="001F55B5">
        <w:rPr>
          <w:rFonts w:cs="Times New Roman"/>
          <w:sz w:val="20"/>
          <w:szCs w:val="24"/>
        </w:rPr>
        <w:t>school</w:t>
      </w:r>
      <w:r w:rsidR="00C80775" w:rsidRPr="001F55B5">
        <w:rPr>
          <w:rFonts w:cs="Times New Roman"/>
          <w:sz w:val="20"/>
          <w:szCs w:val="24"/>
        </w:rPr>
        <w:t xml:space="preserve"> </w:t>
      </w:r>
      <w:r w:rsidRPr="001F55B5">
        <w:rPr>
          <w:rFonts w:cs="Times New Roman"/>
          <w:sz w:val="20"/>
          <w:szCs w:val="24"/>
        </w:rPr>
        <w:t>model.</w:t>
      </w:r>
      <w:r w:rsidR="00C80775" w:rsidRPr="001F55B5">
        <w:rPr>
          <w:rFonts w:cs="Times New Roman"/>
          <w:sz w:val="20"/>
          <w:szCs w:val="24"/>
        </w:rPr>
        <w:t xml:space="preserve"> </w:t>
      </w:r>
      <w:r w:rsidRPr="001F55B5">
        <w:rPr>
          <w:rFonts w:cs="Times New Roman"/>
          <w:i/>
          <w:iCs/>
          <w:sz w:val="20"/>
          <w:szCs w:val="24"/>
        </w:rPr>
        <w:t>Journal</w:t>
      </w:r>
      <w:r w:rsidR="00C80775" w:rsidRPr="001F55B5">
        <w:rPr>
          <w:rFonts w:cs="Times New Roman"/>
          <w:i/>
          <w:iCs/>
          <w:sz w:val="20"/>
          <w:szCs w:val="24"/>
        </w:rPr>
        <w:t xml:space="preserve"> </w:t>
      </w:r>
      <w:r w:rsidRPr="001F55B5">
        <w:rPr>
          <w:rFonts w:cs="Times New Roman"/>
          <w:i/>
          <w:iCs/>
          <w:sz w:val="20"/>
          <w:szCs w:val="24"/>
        </w:rPr>
        <w:t>of</w:t>
      </w:r>
      <w:r w:rsidR="00C80775" w:rsidRPr="001F55B5">
        <w:rPr>
          <w:rFonts w:cs="Times New Roman"/>
          <w:i/>
          <w:iCs/>
          <w:sz w:val="20"/>
          <w:szCs w:val="24"/>
        </w:rPr>
        <w:t xml:space="preserve"> </w:t>
      </w:r>
      <w:r w:rsidRPr="001F55B5">
        <w:rPr>
          <w:rFonts w:cs="Times New Roman"/>
          <w:i/>
          <w:iCs/>
          <w:sz w:val="20"/>
          <w:szCs w:val="24"/>
        </w:rPr>
        <w:t>Research</w:t>
      </w:r>
      <w:r w:rsidR="00C80775" w:rsidRPr="001F55B5">
        <w:rPr>
          <w:rFonts w:cs="Times New Roman"/>
          <w:i/>
          <w:iCs/>
          <w:sz w:val="20"/>
          <w:szCs w:val="24"/>
        </w:rPr>
        <w:t xml:space="preserve"> </w:t>
      </w:r>
      <w:r w:rsidRPr="001F55B5">
        <w:rPr>
          <w:rFonts w:cs="Times New Roman"/>
          <w:i/>
          <w:iCs/>
          <w:sz w:val="20"/>
          <w:szCs w:val="24"/>
        </w:rPr>
        <w:t>on</w:t>
      </w:r>
      <w:r w:rsidR="00C80775" w:rsidRPr="001F55B5">
        <w:rPr>
          <w:rFonts w:cs="Times New Roman"/>
          <w:i/>
          <w:iCs/>
          <w:sz w:val="20"/>
          <w:szCs w:val="24"/>
        </w:rPr>
        <w:t xml:space="preserve"> </w:t>
      </w:r>
      <w:r w:rsidRPr="001F55B5">
        <w:rPr>
          <w:rFonts w:cs="Times New Roman"/>
          <w:i/>
          <w:iCs/>
          <w:sz w:val="20"/>
          <w:szCs w:val="24"/>
        </w:rPr>
        <w:t>Educational</w:t>
      </w:r>
      <w:r w:rsidR="00C80775" w:rsidRPr="001F55B5">
        <w:rPr>
          <w:rFonts w:cs="Times New Roman"/>
          <w:i/>
          <w:iCs/>
          <w:sz w:val="20"/>
          <w:szCs w:val="24"/>
        </w:rPr>
        <w:t xml:space="preserve"> </w:t>
      </w:r>
      <w:r w:rsidRPr="001F55B5">
        <w:rPr>
          <w:rFonts w:cs="Times New Roman"/>
          <w:i/>
          <w:iCs/>
          <w:sz w:val="20"/>
          <w:szCs w:val="24"/>
        </w:rPr>
        <w:t>Effectiveness,</w:t>
      </w:r>
      <w:r w:rsidR="00C80775" w:rsidRPr="001F55B5">
        <w:rPr>
          <w:rFonts w:cs="Times New Roman"/>
          <w:i/>
          <w:iCs/>
          <w:sz w:val="20"/>
          <w:szCs w:val="24"/>
        </w:rPr>
        <w:t xml:space="preserve"> </w:t>
      </w:r>
      <w:r w:rsidRPr="001F55B5">
        <w:rPr>
          <w:rFonts w:cs="Times New Roman"/>
          <w:i/>
          <w:iCs/>
          <w:sz w:val="20"/>
          <w:szCs w:val="24"/>
        </w:rPr>
        <w:t>5:</w:t>
      </w:r>
      <w:r w:rsidRPr="001F55B5">
        <w:rPr>
          <w:rFonts w:cs="Times New Roman"/>
          <w:sz w:val="20"/>
          <w:szCs w:val="24"/>
        </w:rPr>
        <w:t>2,</w:t>
      </w:r>
      <w:r w:rsidR="00C80775" w:rsidRPr="001F55B5">
        <w:rPr>
          <w:rFonts w:cs="Times New Roman"/>
          <w:sz w:val="20"/>
          <w:szCs w:val="24"/>
        </w:rPr>
        <w:t xml:space="preserve"> </w:t>
      </w:r>
      <w:r w:rsidRPr="001F55B5">
        <w:rPr>
          <w:rFonts w:cs="Times New Roman"/>
          <w:sz w:val="20"/>
          <w:szCs w:val="24"/>
        </w:rPr>
        <w:t>136-159</w:t>
      </w:r>
      <w:r w:rsidRPr="001F55B5">
        <w:rPr>
          <w:rFonts w:cs="Times New Roman"/>
          <w:i/>
          <w:iCs/>
          <w:sz w:val="20"/>
          <w:szCs w:val="24"/>
        </w:rPr>
        <w:t>.</w:t>
      </w:r>
    </w:p>
    <w:p w:rsidR="003B30B3" w:rsidRPr="001F55B5" w:rsidRDefault="003B30B3" w:rsidP="001F55B5">
      <w:pPr>
        <w:autoSpaceDE w:val="0"/>
        <w:autoSpaceDN w:val="0"/>
        <w:adjustRightInd w:val="0"/>
        <w:ind w:left="720"/>
        <w:rPr>
          <w:rFonts w:cs="Times New Roman"/>
          <w:i/>
          <w:iCs/>
          <w:sz w:val="20"/>
          <w:szCs w:val="24"/>
        </w:rPr>
      </w:pPr>
    </w:p>
    <w:p w:rsidR="003B30B3" w:rsidRPr="001F55B5" w:rsidRDefault="003B30B3" w:rsidP="001F55B5">
      <w:pPr>
        <w:autoSpaceDE w:val="0"/>
        <w:autoSpaceDN w:val="0"/>
        <w:adjustRightInd w:val="0"/>
        <w:ind w:left="720"/>
        <w:rPr>
          <w:rFonts w:cs="Times New Roman"/>
          <w:sz w:val="20"/>
          <w:szCs w:val="24"/>
        </w:rPr>
      </w:pPr>
      <w:r w:rsidRPr="001F55B5">
        <w:rPr>
          <w:rFonts w:cs="Times New Roman"/>
          <w:sz w:val="20"/>
          <w:szCs w:val="24"/>
        </w:rPr>
        <w:t>Edmunds,</w:t>
      </w:r>
      <w:r w:rsidR="00C80775" w:rsidRPr="001F55B5">
        <w:rPr>
          <w:rFonts w:cs="Times New Roman"/>
          <w:sz w:val="20"/>
          <w:szCs w:val="24"/>
        </w:rPr>
        <w:t xml:space="preserve"> </w:t>
      </w:r>
      <w:r w:rsidRPr="001F55B5">
        <w:rPr>
          <w:rFonts w:cs="Times New Roman"/>
          <w:sz w:val="20"/>
          <w:szCs w:val="24"/>
        </w:rPr>
        <w:t>J.A.;</w:t>
      </w:r>
      <w:r w:rsidR="00C80775" w:rsidRPr="001F55B5">
        <w:rPr>
          <w:rFonts w:cs="Times New Roman"/>
          <w:sz w:val="20"/>
          <w:szCs w:val="24"/>
        </w:rPr>
        <w:t xml:space="preserve"> </w:t>
      </w:r>
      <w:r w:rsidRPr="001F55B5">
        <w:rPr>
          <w:rFonts w:cs="Times New Roman"/>
          <w:sz w:val="20"/>
          <w:szCs w:val="24"/>
        </w:rPr>
        <w:t>Willse,</w:t>
      </w:r>
      <w:r w:rsidR="00C80775" w:rsidRPr="001F55B5">
        <w:rPr>
          <w:rFonts w:cs="Times New Roman"/>
          <w:sz w:val="20"/>
          <w:szCs w:val="24"/>
        </w:rPr>
        <w:t xml:space="preserve"> </w:t>
      </w:r>
      <w:r w:rsidRPr="001F55B5">
        <w:rPr>
          <w:rFonts w:cs="Times New Roman"/>
          <w:sz w:val="20"/>
          <w:szCs w:val="24"/>
        </w:rPr>
        <w:t>J.;</w:t>
      </w:r>
      <w:r w:rsidR="00C80775" w:rsidRPr="001F55B5">
        <w:rPr>
          <w:rFonts w:cs="Times New Roman"/>
          <w:sz w:val="20"/>
          <w:szCs w:val="24"/>
        </w:rPr>
        <w:t xml:space="preserve"> </w:t>
      </w:r>
      <w:r w:rsidRPr="001F55B5">
        <w:rPr>
          <w:rFonts w:cs="Times New Roman"/>
          <w:sz w:val="20"/>
          <w:szCs w:val="24"/>
        </w:rPr>
        <w:t>Arshavsky,</w:t>
      </w:r>
      <w:r w:rsidR="00C80775" w:rsidRPr="001F55B5">
        <w:rPr>
          <w:rFonts w:cs="Times New Roman"/>
          <w:sz w:val="20"/>
          <w:szCs w:val="24"/>
        </w:rPr>
        <w:t xml:space="preserve"> </w:t>
      </w:r>
      <w:r w:rsidRPr="001F55B5">
        <w:rPr>
          <w:rFonts w:cs="Times New Roman"/>
          <w:sz w:val="20"/>
          <w:szCs w:val="24"/>
        </w:rPr>
        <w:t>N.;</w:t>
      </w:r>
      <w:r w:rsidR="00C80775" w:rsidRPr="001F55B5">
        <w:rPr>
          <w:rFonts w:cs="Times New Roman"/>
          <w:sz w:val="20"/>
          <w:szCs w:val="24"/>
        </w:rPr>
        <w:t xml:space="preserve"> </w:t>
      </w:r>
      <w:r w:rsidRPr="001F55B5">
        <w:rPr>
          <w:rFonts w:cs="Times New Roman"/>
          <w:sz w:val="20"/>
          <w:szCs w:val="24"/>
        </w:rPr>
        <w:t>Dallas,</w:t>
      </w:r>
      <w:r w:rsidR="00C80775" w:rsidRPr="001F55B5">
        <w:rPr>
          <w:rFonts w:cs="Times New Roman"/>
          <w:sz w:val="20"/>
          <w:szCs w:val="24"/>
        </w:rPr>
        <w:t xml:space="preserve"> </w:t>
      </w:r>
      <w:r w:rsidRPr="001F55B5">
        <w:rPr>
          <w:rFonts w:cs="Times New Roman"/>
          <w:sz w:val="20"/>
          <w:szCs w:val="24"/>
        </w:rPr>
        <w:t>A.</w:t>
      </w:r>
      <w:r w:rsidR="00C80775" w:rsidRPr="001F55B5">
        <w:rPr>
          <w:rFonts w:cs="Times New Roman"/>
          <w:sz w:val="20"/>
          <w:szCs w:val="24"/>
        </w:rPr>
        <w:t xml:space="preserve"> </w:t>
      </w:r>
      <w:r w:rsidRPr="001F55B5">
        <w:rPr>
          <w:rFonts w:cs="Times New Roman"/>
          <w:sz w:val="20"/>
          <w:szCs w:val="24"/>
        </w:rPr>
        <w:t>(in</w:t>
      </w:r>
      <w:r w:rsidR="00C80775" w:rsidRPr="001F55B5">
        <w:rPr>
          <w:rFonts w:cs="Times New Roman"/>
          <w:sz w:val="20"/>
          <w:szCs w:val="24"/>
        </w:rPr>
        <w:t xml:space="preserve"> </w:t>
      </w:r>
      <w:r w:rsidRPr="001F55B5">
        <w:rPr>
          <w:rFonts w:cs="Times New Roman"/>
          <w:sz w:val="20"/>
          <w:szCs w:val="24"/>
        </w:rPr>
        <w:t>press).</w:t>
      </w:r>
      <w:r w:rsidR="00C80775" w:rsidRPr="001F55B5">
        <w:rPr>
          <w:rFonts w:cs="Times New Roman"/>
          <w:sz w:val="20"/>
          <w:szCs w:val="24"/>
        </w:rPr>
        <w:t xml:space="preserve"> </w:t>
      </w:r>
      <w:r w:rsidRPr="001F55B5">
        <w:rPr>
          <w:rFonts w:cs="Times New Roman"/>
          <w:sz w:val="20"/>
          <w:szCs w:val="24"/>
        </w:rPr>
        <w:t>Mandated</w:t>
      </w:r>
      <w:r w:rsidR="00C80775" w:rsidRPr="001F55B5">
        <w:rPr>
          <w:rFonts w:cs="Times New Roman"/>
          <w:sz w:val="20"/>
          <w:szCs w:val="24"/>
        </w:rPr>
        <w:t xml:space="preserve"> </w:t>
      </w:r>
      <w:r w:rsidR="0033468F" w:rsidRPr="001F55B5">
        <w:rPr>
          <w:rFonts w:cs="Times New Roman"/>
          <w:sz w:val="20"/>
          <w:szCs w:val="24"/>
        </w:rPr>
        <w:t>Engagement: The Impact Of Early College High Schools</w:t>
      </w:r>
      <w:r w:rsidR="0033468F" w:rsidRPr="001F55B5">
        <w:rPr>
          <w:rFonts w:cs="Times New Roman"/>
          <w:i/>
          <w:iCs/>
          <w:sz w:val="20"/>
          <w:szCs w:val="24"/>
        </w:rPr>
        <w:t xml:space="preserve">. </w:t>
      </w:r>
      <w:r w:rsidRPr="001F55B5">
        <w:rPr>
          <w:rFonts w:cs="Times New Roman"/>
          <w:i/>
          <w:iCs/>
          <w:sz w:val="20"/>
          <w:szCs w:val="24"/>
        </w:rPr>
        <w:t>Teachers</w:t>
      </w:r>
      <w:r w:rsidR="00C80775" w:rsidRPr="001F55B5">
        <w:rPr>
          <w:rFonts w:cs="Times New Roman"/>
          <w:i/>
          <w:iCs/>
          <w:sz w:val="20"/>
          <w:szCs w:val="24"/>
        </w:rPr>
        <w:t xml:space="preserve"> </w:t>
      </w:r>
      <w:r w:rsidRPr="001F55B5">
        <w:rPr>
          <w:rFonts w:cs="Times New Roman"/>
          <w:i/>
          <w:iCs/>
          <w:sz w:val="20"/>
          <w:szCs w:val="24"/>
        </w:rPr>
        <w:t>College</w:t>
      </w:r>
      <w:r w:rsidR="00C80775" w:rsidRPr="001F55B5">
        <w:rPr>
          <w:rFonts w:cs="Times New Roman"/>
          <w:i/>
          <w:iCs/>
          <w:sz w:val="20"/>
          <w:szCs w:val="24"/>
        </w:rPr>
        <w:t xml:space="preserve"> </w:t>
      </w:r>
      <w:r w:rsidRPr="001F55B5">
        <w:rPr>
          <w:rFonts w:cs="Times New Roman"/>
          <w:i/>
          <w:iCs/>
          <w:sz w:val="20"/>
          <w:szCs w:val="24"/>
        </w:rPr>
        <w:t>Record</w:t>
      </w:r>
      <w:r w:rsidRPr="001F55B5">
        <w:rPr>
          <w:rFonts w:cs="Times New Roman"/>
          <w:sz w:val="20"/>
          <w:szCs w:val="24"/>
        </w:rPr>
        <w:t>.</w:t>
      </w:r>
    </w:p>
    <w:p w:rsidR="00686C6B" w:rsidRDefault="00686C6B" w:rsidP="00686C6B">
      <w:pPr>
        <w:rPr>
          <w:rFonts w:cs="Times New Roman"/>
        </w:rPr>
      </w:pPr>
    </w:p>
    <w:p w:rsidR="001F55B5" w:rsidRPr="00912CB1" w:rsidRDefault="001F55B5" w:rsidP="00686C6B">
      <w:pPr>
        <w:rPr>
          <w:rFonts w:cs="Times New Roman"/>
        </w:rPr>
      </w:pPr>
    </w:p>
    <w:p w:rsidR="00C14D27" w:rsidRPr="00912CB1" w:rsidRDefault="00C14D27" w:rsidP="00C14D27">
      <w:pPr>
        <w:pStyle w:val="Heading3"/>
        <w:rPr>
          <w:rFonts w:cs="Times New Roman"/>
        </w:rPr>
      </w:pPr>
      <w:bookmarkStart w:id="1258" w:name="_Toc372556611"/>
      <w:r w:rsidRPr="00912CB1">
        <w:rPr>
          <w:rFonts w:cs="Times New Roman"/>
        </w:rPr>
        <w:lastRenderedPageBreak/>
        <w:t>R305A110112</w:t>
      </w:r>
      <w:bookmarkEnd w:id="1258"/>
    </w:p>
    <w:p w:rsidR="00C14D27" w:rsidRPr="001F55B5" w:rsidRDefault="002C2386" w:rsidP="00C14D27">
      <w:pPr>
        <w:rPr>
          <w:rFonts w:cs="Times New Roman"/>
          <w:b/>
        </w:rPr>
      </w:pPr>
      <w:hyperlink r:id="rId1276" w:history="1">
        <w:r w:rsidR="00C14D27" w:rsidRPr="001F55B5">
          <w:rPr>
            <w:rStyle w:val="Hyperlink"/>
            <w:rFonts w:cs="Times New Roman"/>
            <w:b/>
          </w:rPr>
          <w:t>Evaluating the Success of Undergraduates in the U-Pace Intervention to Improve Academic Achievement for All Postsecondary Education Students</w:t>
        </w:r>
      </w:hyperlink>
    </w:p>
    <w:p w:rsidR="00C14D27" w:rsidRDefault="001F55B5" w:rsidP="00C14D27">
      <w:pPr>
        <w:rPr>
          <w:rFonts w:cs="Times New Roman"/>
        </w:rPr>
      </w:pPr>
      <w:r>
        <w:rPr>
          <w:rFonts w:cs="Times New Roman"/>
        </w:rPr>
        <w:t>University of Wisconsin at Milwaukee</w:t>
      </w:r>
    </w:p>
    <w:p w:rsidR="001F55B5" w:rsidRDefault="001F55B5" w:rsidP="00C14D27">
      <w:pPr>
        <w:rPr>
          <w:rFonts w:cs="Times New Roman"/>
        </w:rPr>
      </w:pPr>
      <w:r>
        <w:rPr>
          <w:rFonts w:cs="Times New Roman"/>
        </w:rPr>
        <w:t>Reddy, Diane</w:t>
      </w:r>
    </w:p>
    <w:p w:rsidR="001F55B5" w:rsidRDefault="00E17CC9" w:rsidP="00C14D27">
      <w:r>
        <w:t>Raymond Flemming, Laura Pedrick, Rodney Swain, Simone Conceicao, Cindy Walker</w:t>
      </w:r>
    </w:p>
    <w:p w:rsidR="00E17CC9" w:rsidRDefault="00E17CC9" w:rsidP="00C14D27">
      <w:pPr>
        <w:rPr>
          <w:rFonts w:cs="Times New Roman"/>
        </w:rPr>
      </w:pPr>
    </w:p>
    <w:p w:rsidR="00C14D27" w:rsidRPr="00912CB1" w:rsidRDefault="001F55B5" w:rsidP="00C14D27">
      <w:pPr>
        <w:rPr>
          <w:rFonts w:cs="Times New Roman"/>
        </w:rPr>
      </w:pPr>
      <w:r>
        <w:rPr>
          <w:rFonts w:cs="Times New Roman"/>
        </w:rPr>
        <w:t>Publications:</w:t>
      </w:r>
    </w:p>
    <w:p w:rsidR="00C14D27" w:rsidRPr="001F55B5" w:rsidRDefault="0033468F" w:rsidP="001F55B5">
      <w:pPr>
        <w:ind w:left="720"/>
        <w:rPr>
          <w:rFonts w:cs="Times New Roman"/>
          <w:sz w:val="20"/>
        </w:rPr>
      </w:pPr>
      <w:r>
        <w:rPr>
          <w:rFonts w:cs="Times New Roman"/>
          <w:sz w:val="20"/>
        </w:rPr>
        <w:t>Reddy, D.</w:t>
      </w:r>
      <w:r w:rsidR="00C14D27" w:rsidRPr="001F55B5">
        <w:rPr>
          <w:rFonts w:cs="Times New Roman"/>
          <w:sz w:val="20"/>
        </w:rPr>
        <w:t xml:space="preserve">M., Fleming, R., </w:t>
      </w:r>
      <w:r w:rsidR="00251345">
        <w:rPr>
          <w:rFonts w:cs="Times New Roman"/>
          <w:sz w:val="20"/>
        </w:rPr>
        <w:t>and</w:t>
      </w:r>
      <w:r w:rsidR="00C14D27" w:rsidRPr="001F55B5">
        <w:rPr>
          <w:rFonts w:cs="Times New Roman"/>
          <w:sz w:val="20"/>
        </w:rPr>
        <w:t xml:space="preserve"> Pedrick, </w:t>
      </w:r>
      <w:r w:rsidR="00C52230">
        <w:rPr>
          <w:rFonts w:cs="Times New Roman"/>
          <w:sz w:val="20"/>
        </w:rPr>
        <w:t>L.E.</w:t>
      </w:r>
      <w:r w:rsidR="00C14D27" w:rsidRPr="001F55B5">
        <w:rPr>
          <w:rFonts w:cs="Times New Roman"/>
          <w:sz w:val="20"/>
        </w:rPr>
        <w:t xml:space="preserve"> (2012). Increasing </w:t>
      </w:r>
      <w:r w:rsidRPr="001F55B5">
        <w:rPr>
          <w:rFonts w:cs="Times New Roman"/>
          <w:sz w:val="20"/>
        </w:rPr>
        <w:t xml:space="preserve">Student Success: </w:t>
      </w:r>
      <w:r w:rsidR="00C14D27" w:rsidRPr="001F55B5">
        <w:rPr>
          <w:rFonts w:cs="Times New Roman"/>
          <w:sz w:val="20"/>
        </w:rPr>
        <w:t xml:space="preserve">Evaluating </w:t>
      </w:r>
      <w:r w:rsidRPr="001F55B5">
        <w:rPr>
          <w:rFonts w:cs="Times New Roman"/>
          <w:sz w:val="20"/>
        </w:rPr>
        <w:t xml:space="preserve">The Effectiveness Of </w:t>
      </w:r>
      <w:r w:rsidR="00C14D27" w:rsidRPr="001F55B5">
        <w:rPr>
          <w:rFonts w:cs="Times New Roman"/>
          <w:sz w:val="20"/>
        </w:rPr>
        <w:t>U</w:t>
      </w:r>
      <w:r w:rsidRPr="001F55B5">
        <w:rPr>
          <w:rFonts w:cs="Times New Roman"/>
          <w:sz w:val="20"/>
        </w:rPr>
        <w:t>-</w:t>
      </w:r>
      <w:r w:rsidR="00C14D27" w:rsidRPr="001F55B5">
        <w:rPr>
          <w:rFonts w:cs="Times New Roman"/>
          <w:sz w:val="20"/>
        </w:rPr>
        <w:t xml:space="preserve">Pace </w:t>
      </w:r>
      <w:r w:rsidRPr="001F55B5">
        <w:rPr>
          <w:rFonts w:cs="Times New Roman"/>
          <w:sz w:val="20"/>
        </w:rPr>
        <w:t xml:space="preserve">Instruction At </w:t>
      </w:r>
      <w:r w:rsidR="00C14D27" w:rsidRPr="001F55B5">
        <w:rPr>
          <w:rFonts w:cs="Times New Roman"/>
          <w:sz w:val="20"/>
        </w:rPr>
        <w:t xml:space="preserve">UWM. </w:t>
      </w:r>
      <w:r w:rsidR="00C14D27" w:rsidRPr="001F55B5">
        <w:rPr>
          <w:rFonts w:cs="Times New Roman"/>
          <w:i/>
          <w:iCs/>
          <w:sz w:val="20"/>
        </w:rPr>
        <w:t xml:space="preserve">EDUCAUSE Seeking Evidence of Impact Case Study. Milwaukee: EDUCAUSE Learning Initiative. Retrieved from: </w:t>
      </w:r>
      <w:r w:rsidR="00C14D27" w:rsidRPr="001F55B5">
        <w:rPr>
          <w:rFonts w:cs="Times New Roman"/>
          <w:sz w:val="20"/>
        </w:rPr>
        <w:t>http://www.educause.edu/library/resources/increasing-student-success-evaluating-effectiveness-u-pace-instruction-uwm</w:t>
      </w:r>
    </w:p>
    <w:p w:rsidR="00C14D27" w:rsidRPr="001F55B5" w:rsidRDefault="00C14D27" w:rsidP="001F55B5">
      <w:pPr>
        <w:ind w:left="720"/>
        <w:rPr>
          <w:rFonts w:cs="Times New Roman"/>
          <w:sz w:val="20"/>
        </w:rPr>
      </w:pPr>
    </w:p>
    <w:p w:rsidR="00C14D27" w:rsidRPr="001F55B5" w:rsidRDefault="0033468F" w:rsidP="001F55B5">
      <w:pPr>
        <w:ind w:left="720"/>
        <w:rPr>
          <w:rFonts w:cs="Times New Roman"/>
          <w:i/>
          <w:iCs/>
          <w:sz w:val="20"/>
        </w:rPr>
      </w:pPr>
      <w:r>
        <w:rPr>
          <w:rFonts w:cs="Times New Roman"/>
          <w:sz w:val="20"/>
        </w:rPr>
        <w:t>Reddy, D.M., Fleming, R., Jirovec, D.</w:t>
      </w:r>
      <w:r w:rsidR="00C14D27" w:rsidRPr="001F55B5">
        <w:rPr>
          <w:rFonts w:cs="Times New Roman"/>
          <w:sz w:val="20"/>
        </w:rPr>
        <w:t xml:space="preserve">L., Pedrick, </w:t>
      </w:r>
      <w:r w:rsidR="00C52230">
        <w:rPr>
          <w:rFonts w:cs="Times New Roman"/>
          <w:sz w:val="20"/>
        </w:rPr>
        <w:t>L.E.</w:t>
      </w:r>
      <w:r>
        <w:rPr>
          <w:rFonts w:cs="Times New Roman"/>
          <w:sz w:val="20"/>
        </w:rPr>
        <w:t>, Pfeiffer, H.</w:t>
      </w:r>
      <w:r w:rsidR="00C14D27" w:rsidRPr="001F55B5">
        <w:rPr>
          <w:rFonts w:cs="Times New Roman"/>
          <w:sz w:val="20"/>
        </w:rPr>
        <w:t xml:space="preserve">M., </w:t>
      </w:r>
      <w:r w:rsidR="00251345">
        <w:rPr>
          <w:rFonts w:cs="Times New Roman"/>
          <w:sz w:val="20"/>
        </w:rPr>
        <w:t>and</w:t>
      </w:r>
      <w:r w:rsidR="00C14D27" w:rsidRPr="001F55B5">
        <w:rPr>
          <w:rFonts w:cs="Times New Roman"/>
          <w:sz w:val="20"/>
        </w:rPr>
        <w:t xml:space="preserve"> Stoiber, L.C. (in press). Increasing </w:t>
      </w:r>
      <w:r w:rsidRPr="001F55B5">
        <w:rPr>
          <w:rFonts w:cs="Times New Roman"/>
          <w:sz w:val="20"/>
        </w:rPr>
        <w:t>Student Succes</w:t>
      </w:r>
      <w:r>
        <w:rPr>
          <w:rFonts w:cs="Times New Roman"/>
          <w:sz w:val="20"/>
        </w:rPr>
        <w:t>s In Higher Education Through U-P</w:t>
      </w:r>
      <w:r w:rsidRPr="001F55B5">
        <w:rPr>
          <w:rFonts w:cs="Times New Roman"/>
          <w:sz w:val="20"/>
        </w:rPr>
        <w:t xml:space="preserve">ace Instruction. </w:t>
      </w:r>
      <w:r w:rsidR="00C14D27" w:rsidRPr="001F55B5">
        <w:rPr>
          <w:rFonts w:cs="Times New Roman"/>
          <w:i/>
          <w:iCs/>
          <w:sz w:val="20"/>
        </w:rPr>
        <w:t>Higher Learning Commission 28th Annual Collection of Papers on Self-study and Institutional Improvement.</w:t>
      </w:r>
    </w:p>
    <w:p w:rsidR="00C14D27" w:rsidRPr="001F55B5" w:rsidRDefault="00C14D27" w:rsidP="001F55B5">
      <w:pPr>
        <w:ind w:left="720"/>
        <w:rPr>
          <w:rFonts w:cs="Times New Roman"/>
          <w:sz w:val="20"/>
        </w:rPr>
      </w:pPr>
    </w:p>
    <w:p w:rsidR="00C14D27" w:rsidRPr="001F55B5" w:rsidRDefault="0033468F" w:rsidP="001F55B5">
      <w:pPr>
        <w:ind w:left="720"/>
        <w:rPr>
          <w:rFonts w:cs="Times New Roman"/>
          <w:sz w:val="20"/>
        </w:rPr>
      </w:pPr>
      <w:r>
        <w:rPr>
          <w:rFonts w:cs="Times New Roman"/>
          <w:sz w:val="20"/>
        </w:rPr>
        <w:t>Reddy, D.</w:t>
      </w:r>
      <w:r w:rsidR="00C14D27" w:rsidRPr="001F55B5">
        <w:rPr>
          <w:rFonts w:cs="Times New Roman"/>
          <w:sz w:val="20"/>
        </w:rPr>
        <w:t xml:space="preserve">M., Fleming, R., Pedrick, </w:t>
      </w:r>
      <w:r w:rsidR="00C52230">
        <w:rPr>
          <w:rFonts w:cs="Times New Roman"/>
          <w:sz w:val="20"/>
        </w:rPr>
        <w:t>L.E.</w:t>
      </w:r>
      <w:r>
        <w:rPr>
          <w:rFonts w:cs="Times New Roman"/>
          <w:sz w:val="20"/>
        </w:rPr>
        <w:t>, Jirovec, D.L., Pfeiffer, H.M., Ports, K.</w:t>
      </w:r>
      <w:r w:rsidR="00C14D27" w:rsidRPr="001F55B5">
        <w:rPr>
          <w:rFonts w:cs="Times New Roman"/>
          <w:sz w:val="20"/>
        </w:rPr>
        <w:t>A., Barn</w:t>
      </w:r>
      <w:r>
        <w:rPr>
          <w:rFonts w:cs="Times New Roman"/>
          <w:sz w:val="20"/>
        </w:rPr>
        <w:t>ack-Tavlaris, J. L., Helion, A.</w:t>
      </w:r>
      <w:r w:rsidR="00C14D27" w:rsidRPr="001F55B5">
        <w:rPr>
          <w:rFonts w:cs="Times New Roman"/>
          <w:sz w:val="20"/>
        </w:rPr>
        <w:t xml:space="preserve">M., </w:t>
      </w:r>
      <w:r w:rsidR="00251345">
        <w:rPr>
          <w:rFonts w:cs="Times New Roman"/>
          <w:sz w:val="20"/>
        </w:rPr>
        <w:t>and</w:t>
      </w:r>
      <w:r>
        <w:rPr>
          <w:rFonts w:cs="Times New Roman"/>
          <w:sz w:val="20"/>
        </w:rPr>
        <w:t xml:space="preserve"> Swain, R.</w:t>
      </w:r>
      <w:r w:rsidR="00C14D27" w:rsidRPr="001F55B5">
        <w:rPr>
          <w:rFonts w:cs="Times New Roman"/>
          <w:sz w:val="20"/>
        </w:rPr>
        <w:t xml:space="preserve">A. (2013). U-Pace </w:t>
      </w:r>
      <w:r w:rsidRPr="001F55B5">
        <w:rPr>
          <w:rFonts w:cs="Times New Roman"/>
          <w:sz w:val="20"/>
        </w:rPr>
        <w:t xml:space="preserve">Instruction: </w:t>
      </w:r>
      <w:r w:rsidR="00C14D27" w:rsidRPr="001F55B5">
        <w:rPr>
          <w:rFonts w:cs="Times New Roman"/>
          <w:sz w:val="20"/>
        </w:rPr>
        <w:t xml:space="preserve">Improving </w:t>
      </w:r>
      <w:r w:rsidRPr="001F55B5">
        <w:rPr>
          <w:rFonts w:cs="Times New Roman"/>
          <w:sz w:val="20"/>
        </w:rPr>
        <w:t>Student Success By Integrating Content Mastery</w:t>
      </w:r>
      <w:r w:rsidR="003D5DA8">
        <w:rPr>
          <w:rFonts w:cs="Times New Roman"/>
          <w:sz w:val="20"/>
        </w:rPr>
        <w:t xml:space="preserve"> and </w:t>
      </w:r>
      <w:r w:rsidRPr="001F55B5">
        <w:rPr>
          <w:rFonts w:cs="Times New Roman"/>
          <w:sz w:val="20"/>
        </w:rPr>
        <w:t>Amplified Assistance</w:t>
      </w:r>
      <w:r w:rsidR="00C14D27" w:rsidRPr="001F55B5">
        <w:rPr>
          <w:rFonts w:cs="Times New Roman"/>
          <w:sz w:val="20"/>
        </w:rPr>
        <w:t xml:space="preserve">. </w:t>
      </w:r>
      <w:r w:rsidR="00C14D27" w:rsidRPr="001F55B5">
        <w:rPr>
          <w:rFonts w:cs="Times New Roman"/>
          <w:i/>
          <w:iCs/>
          <w:sz w:val="20"/>
        </w:rPr>
        <w:t xml:space="preserve">Journal of Asynchronous Learning </w:t>
      </w:r>
      <w:r w:rsidR="00C14D27" w:rsidRPr="0033468F">
        <w:rPr>
          <w:rFonts w:cs="Times New Roman"/>
          <w:i/>
          <w:iCs/>
          <w:sz w:val="20"/>
        </w:rPr>
        <w:t>Networks</w:t>
      </w:r>
      <w:r w:rsidR="00C14D27" w:rsidRPr="0033468F">
        <w:rPr>
          <w:rFonts w:cs="Times New Roman"/>
          <w:i/>
          <w:sz w:val="20"/>
        </w:rPr>
        <w:t>, 17</w:t>
      </w:r>
      <w:r w:rsidR="00C14D27" w:rsidRPr="001F55B5">
        <w:rPr>
          <w:rFonts w:cs="Times New Roman"/>
          <w:sz w:val="20"/>
        </w:rPr>
        <w:t xml:space="preserve"> (1)</w:t>
      </w:r>
      <w:r>
        <w:rPr>
          <w:rFonts w:cs="Times New Roman"/>
          <w:sz w:val="20"/>
        </w:rPr>
        <w:t>:</w:t>
      </w:r>
      <w:r w:rsidR="00C14D27" w:rsidRPr="001F55B5">
        <w:rPr>
          <w:rFonts w:cs="Times New Roman"/>
          <w:sz w:val="20"/>
        </w:rPr>
        <w:t xml:space="preserve"> 147 –154.</w:t>
      </w:r>
    </w:p>
    <w:p w:rsidR="00C14D27" w:rsidRPr="00912CB1" w:rsidRDefault="00C14D27" w:rsidP="00C14D27">
      <w:pPr>
        <w:rPr>
          <w:rFonts w:cs="Times New Roman"/>
        </w:rPr>
      </w:pPr>
    </w:p>
    <w:p w:rsidR="00C14D27" w:rsidRPr="00912CB1" w:rsidRDefault="00C14D27" w:rsidP="00686C6B">
      <w:pPr>
        <w:rPr>
          <w:rFonts w:cs="Times New Roman"/>
        </w:rPr>
      </w:pPr>
    </w:p>
    <w:p w:rsidR="00686C6B" w:rsidRPr="00912CB1" w:rsidRDefault="00686C6B" w:rsidP="00686C6B">
      <w:pPr>
        <w:pStyle w:val="Heading3"/>
        <w:rPr>
          <w:rFonts w:cs="Times New Roman"/>
        </w:rPr>
      </w:pPr>
      <w:bookmarkStart w:id="1259" w:name="_Toc348082227"/>
      <w:bookmarkStart w:id="1260" w:name="_Toc348442588"/>
      <w:bookmarkStart w:id="1261" w:name="_Toc372556612"/>
      <w:r w:rsidRPr="00912CB1">
        <w:rPr>
          <w:rFonts w:cs="Times New Roman"/>
        </w:rPr>
        <w:t>R305A110204</w:t>
      </w:r>
      <w:bookmarkEnd w:id="1259"/>
      <w:bookmarkEnd w:id="1260"/>
      <w:bookmarkEnd w:id="1261"/>
    </w:p>
    <w:p w:rsidR="00686C6B" w:rsidRPr="001F55B5" w:rsidRDefault="002C2386" w:rsidP="00686C6B">
      <w:pPr>
        <w:rPr>
          <w:rFonts w:cs="Times New Roman"/>
          <w:b/>
        </w:rPr>
      </w:pPr>
      <w:hyperlink r:id="rId1277" w:history="1">
        <w:r w:rsidR="00686C6B" w:rsidRPr="001F55B5">
          <w:rPr>
            <w:rStyle w:val="Hyperlink"/>
            <w:rFonts w:cs="Times New Roman"/>
            <w:b/>
          </w:rPr>
          <w:t>Performance-Based</w:t>
        </w:r>
        <w:r w:rsidR="00C80775" w:rsidRPr="001F55B5">
          <w:rPr>
            <w:rStyle w:val="Hyperlink"/>
            <w:rFonts w:cs="Times New Roman"/>
            <w:b/>
          </w:rPr>
          <w:t xml:space="preserve"> </w:t>
        </w:r>
        <w:r w:rsidR="00686C6B" w:rsidRPr="001F55B5">
          <w:rPr>
            <w:rStyle w:val="Hyperlink"/>
            <w:rFonts w:cs="Times New Roman"/>
            <w:b/>
          </w:rPr>
          <w:t>Scholarship</w:t>
        </w:r>
        <w:r w:rsidR="00C80775" w:rsidRPr="001F55B5">
          <w:rPr>
            <w:rStyle w:val="Hyperlink"/>
            <w:rFonts w:cs="Times New Roman"/>
            <w:b/>
          </w:rPr>
          <w:t xml:space="preserve"> </w:t>
        </w:r>
        <w:r w:rsidR="00686C6B" w:rsidRPr="001F55B5">
          <w:rPr>
            <w:rStyle w:val="Hyperlink"/>
            <w:rFonts w:cs="Times New Roman"/>
            <w:b/>
          </w:rPr>
          <w:t>Demonstration</w:t>
        </w:r>
        <w:r w:rsidR="00C80775" w:rsidRPr="001F55B5">
          <w:rPr>
            <w:rStyle w:val="Hyperlink"/>
            <w:rFonts w:cs="Times New Roman"/>
            <w:b/>
          </w:rPr>
          <w:t xml:space="preserve"> </w:t>
        </w:r>
        <w:r w:rsidR="00686C6B" w:rsidRPr="001F55B5">
          <w:rPr>
            <w:rStyle w:val="Hyperlink"/>
            <w:rFonts w:cs="Times New Roman"/>
            <w:b/>
          </w:rPr>
          <w:t>—</w:t>
        </w:r>
        <w:r w:rsidR="00C80775" w:rsidRPr="001F55B5">
          <w:rPr>
            <w:rStyle w:val="Hyperlink"/>
            <w:rFonts w:cs="Times New Roman"/>
            <w:b/>
          </w:rPr>
          <w:t xml:space="preserve"> </w:t>
        </w:r>
        <w:r w:rsidR="00686C6B" w:rsidRPr="001F55B5">
          <w:rPr>
            <w:rStyle w:val="Hyperlink"/>
            <w:rFonts w:cs="Times New Roman"/>
            <w:b/>
          </w:rPr>
          <w:t>An</w:t>
        </w:r>
        <w:r w:rsidR="00C80775" w:rsidRPr="001F55B5">
          <w:rPr>
            <w:rStyle w:val="Hyperlink"/>
            <w:rFonts w:cs="Times New Roman"/>
            <w:b/>
          </w:rPr>
          <w:t xml:space="preserve"> </w:t>
        </w:r>
        <w:r w:rsidR="00686C6B" w:rsidRPr="001F55B5">
          <w:rPr>
            <w:rStyle w:val="Hyperlink"/>
            <w:rFonts w:cs="Times New Roman"/>
            <w:b/>
          </w:rPr>
          <w:t>Alternative</w:t>
        </w:r>
        <w:r w:rsidR="00C80775" w:rsidRPr="001F55B5">
          <w:rPr>
            <w:rStyle w:val="Hyperlink"/>
            <w:rFonts w:cs="Times New Roman"/>
            <w:b/>
          </w:rPr>
          <w:t xml:space="preserve"> </w:t>
        </w:r>
        <w:r w:rsidR="00686C6B" w:rsidRPr="001F55B5">
          <w:rPr>
            <w:rStyle w:val="Hyperlink"/>
            <w:rFonts w:cs="Times New Roman"/>
            <w:b/>
          </w:rPr>
          <w:t>Financial</w:t>
        </w:r>
        <w:r w:rsidR="00C80775" w:rsidRPr="001F55B5">
          <w:rPr>
            <w:rStyle w:val="Hyperlink"/>
            <w:rFonts w:cs="Times New Roman"/>
            <w:b/>
          </w:rPr>
          <w:t xml:space="preserve"> </w:t>
        </w:r>
        <w:r w:rsidR="00686C6B" w:rsidRPr="001F55B5">
          <w:rPr>
            <w:rStyle w:val="Hyperlink"/>
            <w:rFonts w:cs="Times New Roman"/>
            <w:b/>
          </w:rPr>
          <w:t>Aid</w:t>
        </w:r>
        <w:r w:rsidR="00C80775" w:rsidRPr="001F55B5">
          <w:rPr>
            <w:rStyle w:val="Hyperlink"/>
            <w:rFonts w:cs="Times New Roman"/>
            <w:b/>
          </w:rPr>
          <w:t xml:space="preserve"> </w:t>
        </w:r>
        <w:r w:rsidR="00686C6B" w:rsidRPr="001F55B5">
          <w:rPr>
            <w:rStyle w:val="Hyperlink"/>
            <w:rFonts w:cs="Times New Roman"/>
            <w:b/>
          </w:rPr>
          <w:t>Program</w:t>
        </w:r>
        <w:r w:rsidR="00C80775" w:rsidRPr="001F55B5">
          <w:rPr>
            <w:rStyle w:val="Hyperlink"/>
            <w:rFonts w:cs="Times New Roman"/>
            <w:b/>
          </w:rPr>
          <w:t xml:space="preserve"> </w:t>
        </w:r>
        <w:r w:rsidR="00686C6B" w:rsidRPr="001F55B5">
          <w:rPr>
            <w:rStyle w:val="Hyperlink"/>
            <w:rFonts w:cs="Times New Roman"/>
            <w:b/>
          </w:rPr>
          <w:t>to</w:t>
        </w:r>
        <w:r w:rsidR="00C80775" w:rsidRPr="001F55B5">
          <w:rPr>
            <w:rStyle w:val="Hyperlink"/>
            <w:rFonts w:cs="Times New Roman"/>
            <w:b/>
          </w:rPr>
          <w:t xml:space="preserve"> </w:t>
        </w:r>
        <w:r w:rsidR="00686C6B" w:rsidRPr="001F55B5">
          <w:rPr>
            <w:rStyle w:val="Hyperlink"/>
            <w:rFonts w:cs="Times New Roman"/>
            <w:b/>
          </w:rPr>
          <w:t>Incentivize</w:t>
        </w:r>
        <w:r w:rsidR="00C80775" w:rsidRPr="001F55B5">
          <w:rPr>
            <w:rStyle w:val="Hyperlink"/>
            <w:rFonts w:cs="Times New Roman"/>
            <w:b/>
          </w:rPr>
          <w:t xml:space="preserve"> </w:t>
        </w:r>
        <w:r w:rsidR="00686C6B" w:rsidRPr="001F55B5">
          <w:rPr>
            <w:rStyle w:val="Hyperlink"/>
            <w:rFonts w:cs="Times New Roman"/>
            <w:b/>
          </w:rPr>
          <w:t>Academic</w:t>
        </w:r>
        <w:r w:rsidR="00C80775" w:rsidRPr="001F55B5">
          <w:rPr>
            <w:rStyle w:val="Hyperlink"/>
            <w:rFonts w:cs="Times New Roman"/>
            <w:b/>
          </w:rPr>
          <w:t xml:space="preserve"> </w:t>
        </w:r>
        <w:r w:rsidR="00686C6B" w:rsidRPr="001F55B5">
          <w:rPr>
            <w:rStyle w:val="Hyperlink"/>
            <w:rFonts w:cs="Times New Roman"/>
            <w:b/>
          </w:rPr>
          <w:t>Success</w:t>
        </w:r>
      </w:hyperlink>
    </w:p>
    <w:p w:rsidR="00686C6B" w:rsidRDefault="001F55B5" w:rsidP="00686C6B">
      <w:pPr>
        <w:rPr>
          <w:rFonts w:cs="Times New Roman"/>
        </w:rPr>
      </w:pPr>
      <w:r>
        <w:rPr>
          <w:rFonts w:cs="Times New Roman"/>
        </w:rPr>
        <w:t>MDRC</w:t>
      </w:r>
    </w:p>
    <w:p w:rsidR="001F55B5" w:rsidRDefault="001F55B5" w:rsidP="00686C6B">
      <w:pPr>
        <w:rPr>
          <w:rFonts w:cs="Times New Roman"/>
        </w:rPr>
      </w:pPr>
      <w:r>
        <w:rPr>
          <w:rFonts w:cs="Times New Roman"/>
        </w:rPr>
        <w:t>Richburg-Hayes, Lashawn</w:t>
      </w:r>
    </w:p>
    <w:p w:rsidR="001F55B5" w:rsidRDefault="001F55B5" w:rsidP="00686C6B">
      <w:pPr>
        <w:rPr>
          <w:rFonts w:cs="Times New Roman"/>
        </w:rPr>
      </w:pPr>
      <w:r>
        <w:rPr>
          <w:rFonts w:cs="Times New Roman"/>
        </w:rPr>
        <w:t>Thomas Brock</w:t>
      </w:r>
    </w:p>
    <w:p w:rsidR="001F55B5" w:rsidRDefault="001F55B5" w:rsidP="00686C6B">
      <w:pPr>
        <w:rPr>
          <w:rFonts w:cs="Times New Roman"/>
        </w:rPr>
      </w:pPr>
    </w:p>
    <w:p w:rsidR="001F55B5" w:rsidRDefault="001F55B5" w:rsidP="00686C6B">
      <w:pPr>
        <w:rPr>
          <w:rFonts w:cs="Times New Roman"/>
        </w:rPr>
      </w:pPr>
      <w:r>
        <w:rPr>
          <w:rFonts w:cs="Times New Roman"/>
        </w:rPr>
        <w:t>Publications:</w:t>
      </w:r>
    </w:p>
    <w:p w:rsidR="001F55B5" w:rsidRDefault="001F55B5"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1262" w:name="_Toc348082228"/>
      <w:bookmarkStart w:id="1263" w:name="_Toc348442589"/>
      <w:bookmarkStart w:id="1264" w:name="_Toc372556613"/>
      <w:r w:rsidRPr="00912CB1">
        <w:rPr>
          <w:rFonts w:cs="Times New Roman"/>
        </w:rPr>
        <w:t>R305A110288</w:t>
      </w:r>
      <w:bookmarkEnd w:id="1262"/>
      <w:bookmarkEnd w:id="1263"/>
      <w:bookmarkEnd w:id="1264"/>
    </w:p>
    <w:p w:rsidR="00686C6B" w:rsidRPr="001F55B5" w:rsidRDefault="002C2386" w:rsidP="00686C6B">
      <w:pPr>
        <w:rPr>
          <w:rFonts w:cs="Times New Roman"/>
          <w:b/>
        </w:rPr>
      </w:pPr>
      <w:hyperlink r:id="rId1278" w:history="1">
        <w:r w:rsidR="00686C6B" w:rsidRPr="001F55B5">
          <w:rPr>
            <w:rStyle w:val="Hyperlink"/>
            <w:rFonts w:cs="Times New Roman"/>
            <w:b/>
          </w:rPr>
          <w:t>Strategizing</w:t>
        </w:r>
        <w:r w:rsidR="00C80775" w:rsidRPr="001F55B5">
          <w:rPr>
            <w:rStyle w:val="Hyperlink"/>
            <w:rFonts w:cs="Times New Roman"/>
            <w:b/>
          </w:rPr>
          <w:t xml:space="preserve"> </w:t>
        </w:r>
        <w:r w:rsidR="00686C6B" w:rsidRPr="001F55B5">
          <w:rPr>
            <w:rStyle w:val="Hyperlink"/>
            <w:rFonts w:cs="Times New Roman"/>
            <w:b/>
          </w:rPr>
          <w:t>for</w:t>
        </w:r>
        <w:r w:rsidR="00C80775" w:rsidRPr="001F55B5">
          <w:rPr>
            <w:rStyle w:val="Hyperlink"/>
            <w:rFonts w:cs="Times New Roman"/>
            <w:b/>
          </w:rPr>
          <w:t xml:space="preserve"> </w:t>
        </w:r>
        <w:r w:rsidR="00686C6B" w:rsidRPr="001F55B5">
          <w:rPr>
            <w:rStyle w:val="Hyperlink"/>
            <w:rFonts w:cs="Times New Roman"/>
            <w:b/>
          </w:rPr>
          <w:t>College:</w:t>
        </w:r>
        <w:r w:rsidR="00C80775" w:rsidRPr="001F55B5">
          <w:rPr>
            <w:rStyle w:val="Hyperlink"/>
            <w:rFonts w:cs="Times New Roman"/>
            <w:b/>
          </w:rPr>
          <w:t xml:space="preserve"> </w:t>
        </w:r>
        <w:r w:rsidR="00686C6B" w:rsidRPr="001F55B5">
          <w:rPr>
            <w:rStyle w:val="Hyperlink"/>
            <w:rFonts w:cs="Times New Roman"/>
            <w:b/>
          </w:rPr>
          <w:t>A</w:t>
        </w:r>
        <w:r w:rsidR="00C80775" w:rsidRPr="001F55B5">
          <w:rPr>
            <w:rStyle w:val="Hyperlink"/>
            <w:rFonts w:cs="Times New Roman"/>
            <w:b/>
          </w:rPr>
          <w:t xml:space="preserve"> </w:t>
        </w:r>
        <w:r w:rsidR="00686C6B" w:rsidRPr="001F55B5">
          <w:rPr>
            <w:rStyle w:val="Hyperlink"/>
            <w:rFonts w:cs="Times New Roman"/>
            <w:b/>
          </w:rPr>
          <w:t>Game-based</w:t>
        </w:r>
        <w:r w:rsidR="00C80775" w:rsidRPr="001F55B5">
          <w:rPr>
            <w:rStyle w:val="Hyperlink"/>
            <w:rFonts w:cs="Times New Roman"/>
            <w:b/>
          </w:rPr>
          <w:t xml:space="preserve"> </w:t>
        </w:r>
        <w:r w:rsidR="00686C6B" w:rsidRPr="001F55B5">
          <w:rPr>
            <w:rStyle w:val="Hyperlink"/>
            <w:rFonts w:cs="Times New Roman"/>
            <w:b/>
          </w:rPr>
          <w:t>A</w:t>
        </w:r>
        <w:r w:rsidR="00E91E27">
          <w:rPr>
            <w:rStyle w:val="Hyperlink"/>
            <w:rFonts w:cs="Times New Roman"/>
            <w:b/>
          </w:rPr>
          <w:t>pp</w:t>
        </w:r>
        <w:r w:rsidR="00686C6B" w:rsidRPr="001F55B5">
          <w:rPr>
            <w:rStyle w:val="Hyperlink"/>
            <w:rFonts w:cs="Times New Roman"/>
            <w:b/>
          </w:rPr>
          <w:t>roach</w:t>
        </w:r>
        <w:r w:rsidR="00C80775" w:rsidRPr="001F55B5">
          <w:rPr>
            <w:rStyle w:val="Hyperlink"/>
            <w:rFonts w:cs="Times New Roman"/>
            <w:b/>
          </w:rPr>
          <w:t xml:space="preserve"> </w:t>
        </w:r>
        <w:r w:rsidR="00686C6B" w:rsidRPr="001F55B5">
          <w:rPr>
            <w:rStyle w:val="Hyperlink"/>
            <w:rFonts w:cs="Times New Roman"/>
            <w:b/>
          </w:rPr>
          <w:t>to</w:t>
        </w:r>
        <w:r w:rsidR="00C80775" w:rsidRPr="001F55B5">
          <w:rPr>
            <w:rStyle w:val="Hyperlink"/>
            <w:rFonts w:cs="Times New Roman"/>
            <w:b/>
          </w:rPr>
          <w:t xml:space="preserve"> </w:t>
        </w:r>
        <w:r w:rsidR="00686C6B" w:rsidRPr="001F55B5">
          <w:rPr>
            <w:rStyle w:val="Hyperlink"/>
            <w:rFonts w:cs="Times New Roman"/>
            <w:b/>
          </w:rPr>
          <w:t>Increasing</w:t>
        </w:r>
        <w:r w:rsidR="00C80775" w:rsidRPr="001F55B5">
          <w:rPr>
            <w:rStyle w:val="Hyperlink"/>
            <w:rFonts w:cs="Times New Roman"/>
            <w:b/>
          </w:rPr>
          <w:t xml:space="preserve"> </w:t>
        </w:r>
        <w:r w:rsidR="00686C6B" w:rsidRPr="001F55B5">
          <w:rPr>
            <w:rStyle w:val="Hyperlink"/>
            <w:rFonts w:cs="Times New Roman"/>
            <w:b/>
          </w:rPr>
          <w:t>College</w:t>
        </w:r>
        <w:r w:rsidR="00C80775" w:rsidRPr="001F55B5">
          <w:rPr>
            <w:rStyle w:val="Hyperlink"/>
            <w:rFonts w:cs="Times New Roman"/>
            <w:b/>
          </w:rPr>
          <w:t xml:space="preserve"> </w:t>
        </w:r>
        <w:r w:rsidR="00686C6B" w:rsidRPr="001F55B5">
          <w:rPr>
            <w:rStyle w:val="Hyperlink"/>
            <w:rFonts w:cs="Times New Roman"/>
            <w:b/>
          </w:rPr>
          <w:t>Access</w:t>
        </w:r>
      </w:hyperlink>
    </w:p>
    <w:p w:rsidR="00686C6B" w:rsidRDefault="001F55B5" w:rsidP="00686C6B">
      <w:pPr>
        <w:rPr>
          <w:rFonts w:cs="Times New Roman"/>
        </w:rPr>
      </w:pPr>
      <w:r>
        <w:rPr>
          <w:rFonts w:cs="Times New Roman"/>
        </w:rPr>
        <w:t>University of Southern California</w:t>
      </w:r>
    </w:p>
    <w:p w:rsidR="001F55B5" w:rsidRDefault="001F55B5" w:rsidP="00686C6B">
      <w:pPr>
        <w:rPr>
          <w:rFonts w:cs="Times New Roman"/>
        </w:rPr>
      </w:pPr>
      <w:r>
        <w:rPr>
          <w:rFonts w:cs="Times New Roman"/>
        </w:rPr>
        <w:t>Tierney, William</w:t>
      </w:r>
    </w:p>
    <w:p w:rsidR="001F55B5" w:rsidRDefault="001F55B5" w:rsidP="00686C6B">
      <w:pPr>
        <w:rPr>
          <w:rFonts w:cs="Times New Roman"/>
        </w:rPr>
      </w:pPr>
    </w:p>
    <w:p w:rsidR="00CC7A75" w:rsidRPr="001F55B5" w:rsidRDefault="001F55B5" w:rsidP="0033468F">
      <w:pPr>
        <w:rPr>
          <w:rFonts w:cs="Times New Roman"/>
          <w:sz w:val="20"/>
          <w:szCs w:val="24"/>
        </w:rPr>
      </w:pPr>
      <w:r>
        <w:rPr>
          <w:rFonts w:cs="Times New Roman"/>
        </w:rPr>
        <w:t>Publications:</w:t>
      </w:r>
    </w:p>
    <w:p w:rsidR="00686C6B" w:rsidRPr="001F55B5" w:rsidRDefault="00CC7A75" w:rsidP="001F55B5">
      <w:pPr>
        <w:ind w:left="720"/>
        <w:rPr>
          <w:rFonts w:cs="Times New Roman"/>
          <w:sz w:val="20"/>
        </w:rPr>
      </w:pPr>
      <w:r w:rsidRPr="001F55B5">
        <w:rPr>
          <w:rStyle w:val="st1"/>
          <w:rFonts w:cs="Times New Roman"/>
          <w:sz w:val="20"/>
        </w:rPr>
        <w:t xml:space="preserve">B. Tierney, Z. Corwin, G. Ragusa, </w:t>
      </w:r>
      <w:r w:rsidR="00251345">
        <w:rPr>
          <w:rStyle w:val="st1"/>
          <w:rFonts w:cs="Times New Roman"/>
          <w:sz w:val="20"/>
        </w:rPr>
        <w:t>and</w:t>
      </w:r>
      <w:r w:rsidRPr="001F55B5">
        <w:rPr>
          <w:rStyle w:val="st1"/>
          <w:rFonts w:cs="Times New Roman"/>
          <w:sz w:val="20"/>
        </w:rPr>
        <w:t xml:space="preserve"> Fullerton, T. (Eds.) </w:t>
      </w:r>
      <w:r w:rsidRPr="001F55B5">
        <w:rPr>
          <w:rFonts w:cs="Times New Roman"/>
          <w:sz w:val="20"/>
          <w:szCs w:val="24"/>
        </w:rPr>
        <w:t xml:space="preserve">(in Press): </w:t>
      </w:r>
      <w:r w:rsidRPr="001F55B5">
        <w:rPr>
          <w:rFonts w:cs="Times New Roman"/>
          <w:i/>
          <w:iCs/>
          <w:sz w:val="20"/>
          <w:szCs w:val="24"/>
        </w:rPr>
        <w:t xml:space="preserve">Postsecondary Play: The Role of Games and Social Media in Higher Education </w:t>
      </w:r>
      <w:r w:rsidRPr="001F55B5">
        <w:rPr>
          <w:rFonts w:cs="Times New Roman"/>
          <w:sz w:val="20"/>
          <w:szCs w:val="24"/>
        </w:rPr>
        <w:t>to be published by John Hopkins Press</w:t>
      </w:r>
    </w:p>
    <w:p w:rsidR="00686C6B" w:rsidRDefault="00686C6B" w:rsidP="00686C6B">
      <w:pPr>
        <w:rPr>
          <w:rFonts w:cs="Times New Roman"/>
        </w:rPr>
      </w:pPr>
    </w:p>
    <w:p w:rsidR="001F55B5" w:rsidRPr="00912CB1" w:rsidRDefault="001F55B5" w:rsidP="00686C6B">
      <w:pPr>
        <w:rPr>
          <w:rFonts w:cs="Times New Roman"/>
        </w:rPr>
      </w:pPr>
    </w:p>
    <w:p w:rsidR="0067287D" w:rsidRDefault="0067287D">
      <w:pPr>
        <w:spacing w:after="200" w:line="276" w:lineRule="auto"/>
        <w:rPr>
          <w:rFonts w:eastAsiaTheme="majorEastAsia" w:cs="Times New Roman"/>
          <w:b/>
          <w:bCs/>
          <w:caps/>
          <w:sz w:val="28"/>
        </w:rPr>
      </w:pPr>
      <w:bookmarkStart w:id="1265" w:name="_Toc348082229"/>
      <w:bookmarkStart w:id="1266" w:name="_Toc348442590"/>
      <w:r>
        <w:rPr>
          <w:rFonts w:cs="Times New Roman"/>
        </w:rPr>
        <w:br w:type="page"/>
      </w:r>
    </w:p>
    <w:p w:rsidR="00686C6B" w:rsidRPr="00912CB1" w:rsidRDefault="00686C6B" w:rsidP="00686C6B">
      <w:pPr>
        <w:pStyle w:val="Heading3"/>
        <w:rPr>
          <w:rFonts w:cs="Times New Roman"/>
        </w:rPr>
      </w:pPr>
      <w:bookmarkStart w:id="1267" w:name="_Toc372556614"/>
      <w:r w:rsidRPr="00912CB1">
        <w:rPr>
          <w:rFonts w:cs="Times New Roman"/>
        </w:rPr>
        <w:lastRenderedPageBreak/>
        <w:t>R305A110609</w:t>
      </w:r>
      <w:bookmarkEnd w:id="1265"/>
      <w:bookmarkEnd w:id="1266"/>
      <w:bookmarkEnd w:id="1267"/>
    </w:p>
    <w:p w:rsidR="00686C6B" w:rsidRPr="001F55B5" w:rsidRDefault="002C2386" w:rsidP="00686C6B">
      <w:pPr>
        <w:rPr>
          <w:rFonts w:cs="Times New Roman"/>
          <w:b/>
        </w:rPr>
      </w:pPr>
      <w:hyperlink r:id="rId1279" w:history="1">
        <w:r w:rsidR="00686C6B" w:rsidRPr="001F55B5">
          <w:rPr>
            <w:rStyle w:val="Hyperlink"/>
            <w:rFonts w:cs="Times New Roman"/>
            <w:b/>
          </w:rPr>
          <w:t>State</w:t>
        </w:r>
        <w:r w:rsidR="00C80775" w:rsidRPr="001F55B5">
          <w:rPr>
            <w:rStyle w:val="Hyperlink"/>
            <w:rFonts w:cs="Times New Roman"/>
            <w:b/>
          </w:rPr>
          <w:t xml:space="preserve"> </w:t>
        </w:r>
        <w:r w:rsidR="00686C6B" w:rsidRPr="001F55B5">
          <w:rPr>
            <w:rStyle w:val="Hyperlink"/>
            <w:rFonts w:cs="Times New Roman"/>
            <w:b/>
          </w:rPr>
          <w:t>Merit</w:t>
        </w:r>
        <w:r w:rsidR="00C80775" w:rsidRPr="001F55B5">
          <w:rPr>
            <w:rStyle w:val="Hyperlink"/>
            <w:rFonts w:cs="Times New Roman"/>
            <w:b/>
          </w:rPr>
          <w:t xml:space="preserve"> </w:t>
        </w:r>
        <w:r w:rsidR="00686C6B" w:rsidRPr="001F55B5">
          <w:rPr>
            <w:rStyle w:val="Hyperlink"/>
            <w:rFonts w:cs="Times New Roman"/>
            <w:b/>
          </w:rPr>
          <w:t>Aid</w:t>
        </w:r>
        <w:r w:rsidR="00C80775" w:rsidRPr="001F55B5">
          <w:rPr>
            <w:rStyle w:val="Hyperlink"/>
            <w:rFonts w:cs="Times New Roman"/>
            <w:b/>
          </w:rPr>
          <w:t xml:space="preserve"> </w:t>
        </w:r>
        <w:r w:rsidR="00686C6B" w:rsidRPr="001F55B5">
          <w:rPr>
            <w:rStyle w:val="Hyperlink"/>
            <w:rFonts w:cs="Times New Roman"/>
            <w:b/>
          </w:rPr>
          <w:t>Program</w:t>
        </w:r>
        <w:r w:rsidR="00C80775" w:rsidRPr="001F55B5">
          <w:rPr>
            <w:rStyle w:val="Hyperlink"/>
            <w:rFonts w:cs="Times New Roman"/>
            <w:b/>
          </w:rPr>
          <w:t xml:space="preserve"> </w:t>
        </w:r>
        <w:r w:rsidR="00686C6B" w:rsidRPr="001F55B5">
          <w:rPr>
            <w:rStyle w:val="Hyperlink"/>
            <w:rFonts w:cs="Times New Roman"/>
            <w:b/>
          </w:rPr>
          <w:t>and</w:t>
        </w:r>
        <w:r w:rsidR="00C80775" w:rsidRPr="001F55B5">
          <w:rPr>
            <w:rStyle w:val="Hyperlink"/>
            <w:rFonts w:cs="Times New Roman"/>
            <w:b/>
          </w:rPr>
          <w:t xml:space="preserve"> </w:t>
        </w:r>
        <w:r w:rsidR="00686C6B" w:rsidRPr="001F55B5">
          <w:rPr>
            <w:rStyle w:val="Hyperlink"/>
            <w:rFonts w:cs="Times New Roman"/>
            <w:b/>
          </w:rPr>
          <w:t>Student</w:t>
        </w:r>
        <w:r w:rsidR="00C80775" w:rsidRPr="001F55B5">
          <w:rPr>
            <w:rStyle w:val="Hyperlink"/>
            <w:rFonts w:cs="Times New Roman"/>
            <w:b/>
          </w:rPr>
          <w:t xml:space="preserve"> </w:t>
        </w:r>
        <w:r w:rsidR="00686C6B" w:rsidRPr="001F55B5">
          <w:rPr>
            <w:rStyle w:val="Hyperlink"/>
            <w:rFonts w:cs="Times New Roman"/>
            <w:b/>
          </w:rPr>
          <w:t>College</w:t>
        </w:r>
        <w:r w:rsidR="00C80775" w:rsidRPr="001F55B5">
          <w:rPr>
            <w:rStyle w:val="Hyperlink"/>
            <w:rFonts w:cs="Times New Roman"/>
            <w:b/>
          </w:rPr>
          <w:t xml:space="preserve"> </w:t>
        </w:r>
        <w:r w:rsidR="00686C6B" w:rsidRPr="001F55B5">
          <w:rPr>
            <w:rStyle w:val="Hyperlink"/>
            <w:rFonts w:cs="Times New Roman"/>
            <w:b/>
          </w:rPr>
          <w:t>Choice</w:t>
        </w:r>
        <w:r w:rsidR="00C80775" w:rsidRPr="001F55B5">
          <w:rPr>
            <w:rStyle w:val="Hyperlink"/>
            <w:rFonts w:cs="Times New Roman"/>
            <w:b/>
          </w:rPr>
          <w:t xml:space="preserve"> </w:t>
        </w:r>
        <w:r w:rsidR="00686C6B" w:rsidRPr="001F55B5">
          <w:rPr>
            <w:rStyle w:val="Hyperlink"/>
            <w:rFonts w:cs="Times New Roman"/>
            <w:b/>
          </w:rPr>
          <w:t>and</w:t>
        </w:r>
        <w:r w:rsidR="00C80775" w:rsidRPr="001F55B5">
          <w:rPr>
            <w:rStyle w:val="Hyperlink"/>
            <w:rFonts w:cs="Times New Roman"/>
            <w:b/>
          </w:rPr>
          <w:t xml:space="preserve"> </w:t>
        </w:r>
        <w:r w:rsidR="00686C6B" w:rsidRPr="001F55B5">
          <w:rPr>
            <w:rStyle w:val="Hyperlink"/>
            <w:rFonts w:cs="Times New Roman"/>
            <w:b/>
          </w:rPr>
          <w:t>Success:</w:t>
        </w:r>
        <w:r w:rsidR="00C80775" w:rsidRPr="001F55B5">
          <w:rPr>
            <w:rStyle w:val="Hyperlink"/>
            <w:rFonts w:cs="Times New Roman"/>
            <w:b/>
          </w:rPr>
          <w:t xml:space="preserve"> </w:t>
        </w:r>
        <w:r w:rsidR="00686C6B" w:rsidRPr="001F55B5">
          <w:rPr>
            <w:rStyle w:val="Hyperlink"/>
            <w:rFonts w:cs="Times New Roman"/>
            <w:b/>
          </w:rPr>
          <w:t>Evaluating</w:t>
        </w:r>
        <w:r w:rsidR="00C80775" w:rsidRPr="001F55B5">
          <w:rPr>
            <w:rStyle w:val="Hyperlink"/>
            <w:rFonts w:cs="Times New Roman"/>
            <w:b/>
          </w:rPr>
          <w:t xml:space="preserve"> </w:t>
        </w:r>
        <w:r w:rsidR="00686C6B" w:rsidRPr="001F55B5">
          <w:rPr>
            <w:rStyle w:val="Hyperlink"/>
            <w:rFonts w:cs="Times New Roman"/>
            <w:b/>
          </w:rPr>
          <w:t>the</w:t>
        </w:r>
        <w:r w:rsidR="00C80775" w:rsidRPr="001F55B5">
          <w:rPr>
            <w:rStyle w:val="Hyperlink"/>
            <w:rFonts w:cs="Times New Roman"/>
            <w:b/>
          </w:rPr>
          <w:t xml:space="preserve"> </w:t>
        </w:r>
        <w:r w:rsidR="00686C6B" w:rsidRPr="001F55B5">
          <w:rPr>
            <w:rStyle w:val="Hyperlink"/>
            <w:rFonts w:cs="Times New Roman"/>
            <w:b/>
          </w:rPr>
          <w:t>Efficacy</w:t>
        </w:r>
        <w:r w:rsidR="00C80775" w:rsidRPr="001F55B5">
          <w:rPr>
            <w:rStyle w:val="Hyperlink"/>
            <w:rFonts w:cs="Times New Roman"/>
            <w:b/>
          </w:rPr>
          <w:t xml:space="preserve"> </w:t>
        </w:r>
        <w:r w:rsidR="00686C6B" w:rsidRPr="001F55B5">
          <w:rPr>
            <w:rStyle w:val="Hyperlink"/>
            <w:rFonts w:cs="Times New Roman"/>
            <w:b/>
          </w:rPr>
          <w:t>of</w:t>
        </w:r>
        <w:r w:rsidR="00C80775" w:rsidRPr="001F55B5">
          <w:rPr>
            <w:rStyle w:val="Hyperlink"/>
            <w:rFonts w:cs="Times New Roman"/>
            <w:b/>
          </w:rPr>
          <w:t xml:space="preserve"> </w:t>
        </w:r>
        <w:r w:rsidR="00686C6B" w:rsidRPr="001F55B5">
          <w:rPr>
            <w:rStyle w:val="Hyperlink"/>
            <w:rFonts w:cs="Times New Roman"/>
            <w:b/>
          </w:rPr>
          <w:t>Florida</w:t>
        </w:r>
        <w:r w:rsidR="00A87038" w:rsidRPr="001F55B5">
          <w:rPr>
            <w:rStyle w:val="Hyperlink"/>
            <w:rFonts w:cs="Times New Roman"/>
            <w:b/>
          </w:rPr>
          <w:t>’</w:t>
        </w:r>
        <w:r w:rsidR="00686C6B" w:rsidRPr="001F55B5">
          <w:rPr>
            <w:rStyle w:val="Hyperlink"/>
            <w:rFonts w:cs="Times New Roman"/>
            <w:b/>
          </w:rPr>
          <w:t>s</w:t>
        </w:r>
        <w:r w:rsidR="00C80775" w:rsidRPr="001F55B5">
          <w:rPr>
            <w:rStyle w:val="Hyperlink"/>
            <w:rFonts w:cs="Times New Roman"/>
            <w:b/>
          </w:rPr>
          <w:t xml:space="preserve"> </w:t>
        </w:r>
        <w:r w:rsidR="00686C6B" w:rsidRPr="001F55B5">
          <w:rPr>
            <w:rStyle w:val="Hyperlink"/>
            <w:rFonts w:cs="Times New Roman"/>
            <w:b/>
          </w:rPr>
          <w:t>Bright</w:t>
        </w:r>
        <w:r w:rsidR="00C80775" w:rsidRPr="001F55B5">
          <w:rPr>
            <w:rStyle w:val="Hyperlink"/>
            <w:rFonts w:cs="Times New Roman"/>
            <w:b/>
          </w:rPr>
          <w:t xml:space="preserve"> </w:t>
        </w:r>
        <w:r w:rsidR="00686C6B" w:rsidRPr="001F55B5">
          <w:rPr>
            <w:rStyle w:val="Hyperlink"/>
            <w:rFonts w:cs="Times New Roman"/>
            <w:b/>
          </w:rPr>
          <w:t>Futures</w:t>
        </w:r>
        <w:r w:rsidR="00C80775" w:rsidRPr="001F55B5">
          <w:rPr>
            <w:rStyle w:val="Hyperlink"/>
            <w:rFonts w:cs="Times New Roman"/>
            <w:b/>
          </w:rPr>
          <w:t xml:space="preserve"> </w:t>
        </w:r>
        <w:r w:rsidR="00686C6B" w:rsidRPr="001F55B5">
          <w:rPr>
            <w:rStyle w:val="Hyperlink"/>
            <w:rFonts w:cs="Times New Roman"/>
            <w:b/>
          </w:rPr>
          <w:t>Program</w:t>
        </w:r>
      </w:hyperlink>
    </w:p>
    <w:p w:rsidR="00686C6B" w:rsidRDefault="001F55B5" w:rsidP="00686C6B">
      <w:pPr>
        <w:rPr>
          <w:rFonts w:cs="Times New Roman"/>
        </w:rPr>
      </w:pPr>
      <w:r>
        <w:rPr>
          <w:rFonts w:cs="Times New Roman"/>
        </w:rPr>
        <w:t>Florida State University</w:t>
      </w:r>
    </w:p>
    <w:p w:rsidR="001F55B5" w:rsidRDefault="001F55B5" w:rsidP="00686C6B">
      <w:pPr>
        <w:rPr>
          <w:rFonts w:cs="Times New Roman"/>
        </w:rPr>
      </w:pPr>
      <w:r>
        <w:rPr>
          <w:rFonts w:cs="Times New Roman"/>
        </w:rPr>
        <w:t>Hu, Shouping</w:t>
      </w:r>
    </w:p>
    <w:p w:rsidR="001F55B5" w:rsidRDefault="001F55B5" w:rsidP="00686C6B">
      <w:pPr>
        <w:rPr>
          <w:rFonts w:cs="Times New Roman"/>
        </w:rPr>
      </w:pPr>
      <w:r>
        <w:rPr>
          <w:rFonts w:cs="Times New Roman"/>
        </w:rPr>
        <w:t>Liang Zhang (Pennsylvania State University)</w:t>
      </w:r>
    </w:p>
    <w:p w:rsidR="001F55B5" w:rsidRDefault="001F55B5" w:rsidP="00686C6B">
      <w:pPr>
        <w:rPr>
          <w:rFonts w:cs="Times New Roman"/>
        </w:rPr>
      </w:pPr>
    </w:p>
    <w:p w:rsidR="00686C6B" w:rsidRPr="00912CB1" w:rsidRDefault="001F55B5" w:rsidP="00686C6B">
      <w:pPr>
        <w:rPr>
          <w:rFonts w:cs="Times New Roman"/>
        </w:rPr>
      </w:pPr>
      <w:r>
        <w:rPr>
          <w:rFonts w:cs="Times New Roman"/>
        </w:rPr>
        <w:t>Publications:</w:t>
      </w:r>
    </w:p>
    <w:p w:rsidR="00186EAF" w:rsidRPr="001F55B5" w:rsidRDefault="00186EAF" w:rsidP="001F55B5">
      <w:pPr>
        <w:autoSpaceDE w:val="0"/>
        <w:autoSpaceDN w:val="0"/>
        <w:adjustRightInd w:val="0"/>
        <w:ind w:left="720"/>
        <w:rPr>
          <w:rFonts w:cs="Times New Roman"/>
          <w:sz w:val="20"/>
          <w:szCs w:val="24"/>
        </w:rPr>
      </w:pPr>
      <w:r w:rsidRPr="001F55B5">
        <w:rPr>
          <w:rFonts w:cs="Times New Roman"/>
          <w:sz w:val="20"/>
          <w:szCs w:val="24"/>
        </w:rPr>
        <w:t xml:space="preserve">Hu, S., Trengove, M., </w:t>
      </w:r>
      <w:r w:rsidR="00251345">
        <w:rPr>
          <w:rFonts w:cs="Times New Roman"/>
          <w:sz w:val="20"/>
          <w:szCs w:val="24"/>
        </w:rPr>
        <w:t>and</w:t>
      </w:r>
      <w:r w:rsidRPr="001F55B5">
        <w:rPr>
          <w:rFonts w:cs="Times New Roman"/>
          <w:sz w:val="20"/>
          <w:szCs w:val="24"/>
        </w:rPr>
        <w:t xml:space="preserve"> Zhang, L. (2012). Toward </w:t>
      </w:r>
      <w:r w:rsidR="00D128E2" w:rsidRPr="001F55B5">
        <w:rPr>
          <w:rFonts w:cs="Times New Roman"/>
          <w:sz w:val="20"/>
          <w:szCs w:val="24"/>
        </w:rPr>
        <w:t xml:space="preserve">A Better Understanding Of The Effects Of State Merit Aid Programs. </w:t>
      </w:r>
      <w:r w:rsidRPr="001F55B5">
        <w:rPr>
          <w:rFonts w:cs="Times New Roman"/>
          <w:sz w:val="20"/>
          <w:szCs w:val="24"/>
        </w:rPr>
        <w:t>In J</w:t>
      </w:r>
      <w:r w:rsidR="00D128E2" w:rsidRPr="001F55B5">
        <w:rPr>
          <w:rFonts w:cs="Times New Roman"/>
          <w:sz w:val="20"/>
          <w:szCs w:val="24"/>
        </w:rPr>
        <w:t xml:space="preserve">. </w:t>
      </w:r>
      <w:r w:rsidRPr="001F55B5">
        <w:rPr>
          <w:rFonts w:cs="Times New Roman"/>
          <w:sz w:val="20"/>
          <w:szCs w:val="24"/>
        </w:rPr>
        <w:t xml:space="preserve">Smart </w:t>
      </w:r>
      <w:r w:rsidR="009268FB">
        <w:rPr>
          <w:rFonts w:cs="Times New Roman"/>
          <w:sz w:val="20"/>
          <w:szCs w:val="24"/>
        </w:rPr>
        <w:t xml:space="preserve">and </w:t>
      </w:r>
      <w:r w:rsidRPr="001F55B5">
        <w:rPr>
          <w:rFonts w:cs="Times New Roman"/>
          <w:sz w:val="20"/>
          <w:szCs w:val="24"/>
        </w:rPr>
        <w:t>M</w:t>
      </w:r>
      <w:r w:rsidR="00D128E2" w:rsidRPr="001F55B5">
        <w:rPr>
          <w:rFonts w:cs="Times New Roman"/>
          <w:sz w:val="20"/>
          <w:szCs w:val="24"/>
        </w:rPr>
        <w:t xml:space="preserve">. </w:t>
      </w:r>
      <w:r w:rsidRPr="001F55B5">
        <w:rPr>
          <w:rFonts w:cs="Times New Roman"/>
          <w:sz w:val="20"/>
          <w:szCs w:val="24"/>
        </w:rPr>
        <w:t xml:space="preserve">Paulsen </w:t>
      </w:r>
      <w:r w:rsidR="00D128E2" w:rsidRPr="001F55B5">
        <w:rPr>
          <w:rFonts w:cs="Times New Roman"/>
          <w:sz w:val="20"/>
          <w:szCs w:val="24"/>
        </w:rPr>
        <w:t xml:space="preserve">(Eds.), </w:t>
      </w:r>
      <w:r w:rsidRPr="001F55B5">
        <w:rPr>
          <w:rFonts w:cs="Times New Roman"/>
          <w:i/>
          <w:iCs/>
          <w:sz w:val="20"/>
          <w:szCs w:val="24"/>
        </w:rPr>
        <w:t>Higher Education</w:t>
      </w:r>
      <w:r w:rsidR="00D128E2" w:rsidRPr="001F55B5">
        <w:rPr>
          <w:rFonts w:cs="Times New Roman"/>
          <w:i/>
          <w:iCs/>
          <w:sz w:val="20"/>
          <w:szCs w:val="24"/>
        </w:rPr>
        <w:t xml:space="preserve">: </w:t>
      </w:r>
      <w:r w:rsidRPr="001F55B5">
        <w:rPr>
          <w:rFonts w:cs="Times New Roman"/>
          <w:i/>
          <w:iCs/>
          <w:sz w:val="20"/>
          <w:szCs w:val="24"/>
        </w:rPr>
        <w:t xml:space="preserve">Handbook </w:t>
      </w:r>
      <w:r w:rsidR="00D128E2" w:rsidRPr="001F55B5">
        <w:rPr>
          <w:rFonts w:cs="Times New Roman"/>
          <w:i/>
          <w:iCs/>
          <w:sz w:val="20"/>
          <w:szCs w:val="24"/>
        </w:rPr>
        <w:t xml:space="preserve">Of Theory </w:t>
      </w:r>
      <w:r w:rsidR="009268FB">
        <w:rPr>
          <w:rFonts w:cs="Times New Roman"/>
          <w:i/>
          <w:iCs/>
          <w:sz w:val="20"/>
          <w:szCs w:val="24"/>
        </w:rPr>
        <w:t xml:space="preserve">and </w:t>
      </w:r>
      <w:r w:rsidR="00D128E2" w:rsidRPr="001F55B5">
        <w:rPr>
          <w:rFonts w:cs="Times New Roman"/>
          <w:i/>
          <w:iCs/>
          <w:sz w:val="20"/>
          <w:szCs w:val="24"/>
        </w:rPr>
        <w:t xml:space="preserve">Research, </w:t>
      </w:r>
      <w:r w:rsidRPr="001F55B5">
        <w:rPr>
          <w:rFonts w:cs="Times New Roman"/>
          <w:i/>
          <w:iCs/>
          <w:sz w:val="20"/>
          <w:szCs w:val="24"/>
        </w:rPr>
        <w:t>Vol</w:t>
      </w:r>
      <w:r w:rsidR="00D128E2" w:rsidRPr="001F55B5">
        <w:rPr>
          <w:rFonts w:cs="Times New Roman"/>
          <w:i/>
          <w:iCs/>
          <w:sz w:val="20"/>
          <w:szCs w:val="24"/>
        </w:rPr>
        <w:t xml:space="preserve">. 27 </w:t>
      </w:r>
      <w:r w:rsidR="00D128E2" w:rsidRPr="001F55B5">
        <w:rPr>
          <w:rFonts w:cs="Times New Roman"/>
          <w:sz w:val="20"/>
          <w:szCs w:val="24"/>
        </w:rPr>
        <w:t xml:space="preserve">(291-334). </w:t>
      </w:r>
      <w:r w:rsidRPr="001F55B5">
        <w:rPr>
          <w:rFonts w:cs="Times New Roman"/>
          <w:sz w:val="20"/>
          <w:szCs w:val="24"/>
        </w:rPr>
        <w:t>New York</w:t>
      </w:r>
      <w:r w:rsidR="00D128E2" w:rsidRPr="001F55B5">
        <w:rPr>
          <w:rFonts w:cs="Times New Roman"/>
          <w:sz w:val="20"/>
          <w:szCs w:val="24"/>
        </w:rPr>
        <w:t xml:space="preserve">: </w:t>
      </w:r>
      <w:r w:rsidRPr="001F55B5">
        <w:rPr>
          <w:rFonts w:cs="Times New Roman"/>
          <w:sz w:val="20"/>
          <w:szCs w:val="24"/>
        </w:rPr>
        <w:t>Springer</w:t>
      </w:r>
      <w:r w:rsidR="00D128E2" w:rsidRPr="001F55B5">
        <w:rPr>
          <w:rFonts w:cs="Times New Roman"/>
          <w:sz w:val="20"/>
          <w:szCs w:val="24"/>
        </w:rPr>
        <w:t>.</w:t>
      </w:r>
    </w:p>
    <w:p w:rsidR="00186EAF" w:rsidRPr="001F55B5" w:rsidRDefault="00186EAF" w:rsidP="001F55B5">
      <w:pPr>
        <w:autoSpaceDE w:val="0"/>
        <w:autoSpaceDN w:val="0"/>
        <w:adjustRightInd w:val="0"/>
        <w:ind w:left="720"/>
        <w:rPr>
          <w:rFonts w:cs="Times New Roman"/>
          <w:sz w:val="20"/>
          <w:szCs w:val="24"/>
        </w:rPr>
      </w:pPr>
    </w:p>
    <w:p w:rsidR="00186EAF" w:rsidRPr="001F55B5" w:rsidRDefault="00186EAF" w:rsidP="001F55B5">
      <w:pPr>
        <w:autoSpaceDE w:val="0"/>
        <w:autoSpaceDN w:val="0"/>
        <w:adjustRightInd w:val="0"/>
        <w:ind w:left="720"/>
        <w:rPr>
          <w:rFonts w:cs="Times New Roman"/>
          <w:sz w:val="20"/>
          <w:szCs w:val="24"/>
        </w:rPr>
      </w:pPr>
      <w:r w:rsidRPr="001F55B5">
        <w:rPr>
          <w:rFonts w:cs="Times New Roman"/>
          <w:sz w:val="20"/>
          <w:szCs w:val="24"/>
        </w:rPr>
        <w:t>Zhang</w:t>
      </w:r>
      <w:r w:rsidR="00D128E2" w:rsidRPr="001F55B5">
        <w:rPr>
          <w:rFonts w:cs="Times New Roman"/>
          <w:sz w:val="20"/>
          <w:szCs w:val="24"/>
        </w:rPr>
        <w:t xml:space="preserve">, </w:t>
      </w:r>
      <w:r w:rsidRPr="001F55B5">
        <w:rPr>
          <w:rFonts w:cs="Times New Roman"/>
          <w:sz w:val="20"/>
          <w:szCs w:val="24"/>
        </w:rPr>
        <w:t>L</w:t>
      </w:r>
      <w:r w:rsidR="00D128E2" w:rsidRPr="001F55B5">
        <w:rPr>
          <w:rFonts w:cs="Times New Roman"/>
          <w:sz w:val="20"/>
          <w:szCs w:val="24"/>
        </w:rPr>
        <w:t xml:space="preserve">., </w:t>
      </w:r>
      <w:r w:rsidRPr="001F55B5">
        <w:rPr>
          <w:rFonts w:cs="Times New Roman"/>
          <w:sz w:val="20"/>
          <w:szCs w:val="24"/>
        </w:rPr>
        <w:t>Hu</w:t>
      </w:r>
      <w:r w:rsidR="00D128E2" w:rsidRPr="001F55B5">
        <w:rPr>
          <w:rFonts w:cs="Times New Roman"/>
          <w:sz w:val="20"/>
          <w:szCs w:val="24"/>
        </w:rPr>
        <w:t xml:space="preserve">, </w:t>
      </w:r>
      <w:r w:rsidRPr="001F55B5">
        <w:rPr>
          <w:rFonts w:cs="Times New Roman"/>
          <w:sz w:val="20"/>
          <w:szCs w:val="24"/>
        </w:rPr>
        <w:t>S</w:t>
      </w:r>
      <w:r w:rsidR="00D128E2" w:rsidRPr="001F55B5">
        <w:rPr>
          <w:rFonts w:cs="Times New Roman"/>
          <w:sz w:val="20"/>
          <w:szCs w:val="24"/>
        </w:rPr>
        <w:t xml:space="preserve">., </w:t>
      </w:r>
      <w:r w:rsidR="009268FB">
        <w:rPr>
          <w:rFonts w:cs="Times New Roman"/>
          <w:sz w:val="20"/>
          <w:szCs w:val="24"/>
        </w:rPr>
        <w:t xml:space="preserve">and </w:t>
      </w:r>
      <w:r w:rsidRPr="001F55B5">
        <w:rPr>
          <w:rFonts w:cs="Times New Roman"/>
          <w:sz w:val="20"/>
          <w:szCs w:val="24"/>
        </w:rPr>
        <w:t>Sensenig</w:t>
      </w:r>
      <w:r w:rsidR="00D128E2" w:rsidRPr="001F55B5">
        <w:rPr>
          <w:rFonts w:cs="Times New Roman"/>
          <w:sz w:val="20"/>
          <w:szCs w:val="24"/>
        </w:rPr>
        <w:t xml:space="preserve">, </w:t>
      </w:r>
      <w:r w:rsidRPr="001F55B5">
        <w:rPr>
          <w:rFonts w:cs="Times New Roman"/>
          <w:sz w:val="20"/>
          <w:szCs w:val="24"/>
        </w:rPr>
        <w:t>V</w:t>
      </w:r>
      <w:r w:rsidR="00D128E2" w:rsidRPr="001F55B5">
        <w:rPr>
          <w:rFonts w:cs="Times New Roman"/>
          <w:sz w:val="20"/>
          <w:szCs w:val="24"/>
        </w:rPr>
        <w:t xml:space="preserve">. (Forthcoming). </w:t>
      </w:r>
      <w:r w:rsidRPr="001F55B5">
        <w:rPr>
          <w:rFonts w:cs="Times New Roman"/>
          <w:sz w:val="20"/>
          <w:szCs w:val="24"/>
        </w:rPr>
        <w:t xml:space="preserve">The </w:t>
      </w:r>
      <w:r w:rsidR="00D128E2" w:rsidRPr="001F55B5">
        <w:rPr>
          <w:rFonts w:cs="Times New Roman"/>
          <w:sz w:val="20"/>
          <w:szCs w:val="24"/>
        </w:rPr>
        <w:t xml:space="preserve">Effect Of </w:t>
      </w:r>
      <w:r w:rsidRPr="001F55B5">
        <w:rPr>
          <w:rFonts w:cs="Times New Roman"/>
          <w:sz w:val="20"/>
          <w:szCs w:val="24"/>
        </w:rPr>
        <w:t xml:space="preserve">Florida’s Bright Futures </w:t>
      </w:r>
      <w:r w:rsidR="00D128E2" w:rsidRPr="001F55B5">
        <w:rPr>
          <w:rFonts w:cs="Times New Roman"/>
          <w:sz w:val="20"/>
          <w:szCs w:val="24"/>
        </w:rPr>
        <w:t xml:space="preserve">Program On College Enrollment </w:t>
      </w:r>
      <w:r w:rsidR="009268FB">
        <w:rPr>
          <w:rFonts w:cs="Times New Roman"/>
          <w:sz w:val="20"/>
          <w:szCs w:val="24"/>
        </w:rPr>
        <w:t xml:space="preserve">and </w:t>
      </w:r>
      <w:r w:rsidR="00D128E2" w:rsidRPr="001F55B5">
        <w:rPr>
          <w:rFonts w:cs="Times New Roman"/>
          <w:sz w:val="20"/>
          <w:szCs w:val="24"/>
        </w:rPr>
        <w:t xml:space="preserve">Degree Production: </w:t>
      </w:r>
      <w:r w:rsidRPr="001F55B5">
        <w:rPr>
          <w:rFonts w:cs="Times New Roman"/>
          <w:sz w:val="20"/>
          <w:szCs w:val="24"/>
        </w:rPr>
        <w:t xml:space="preserve">An </w:t>
      </w:r>
      <w:r w:rsidR="00D128E2" w:rsidRPr="001F55B5">
        <w:rPr>
          <w:rFonts w:cs="Times New Roman"/>
          <w:sz w:val="20"/>
          <w:szCs w:val="24"/>
        </w:rPr>
        <w:t xml:space="preserve">Aggregated-Level Analysis. </w:t>
      </w:r>
      <w:r w:rsidRPr="001F55B5">
        <w:rPr>
          <w:rFonts w:cs="Times New Roman"/>
          <w:i/>
          <w:iCs/>
          <w:sz w:val="20"/>
          <w:szCs w:val="24"/>
        </w:rPr>
        <w:t xml:space="preserve">Research </w:t>
      </w:r>
      <w:r w:rsidR="00D128E2" w:rsidRPr="001F55B5">
        <w:rPr>
          <w:rFonts w:cs="Times New Roman"/>
          <w:i/>
          <w:iCs/>
          <w:sz w:val="20"/>
          <w:szCs w:val="24"/>
        </w:rPr>
        <w:t xml:space="preserve">In </w:t>
      </w:r>
      <w:r w:rsidRPr="001F55B5">
        <w:rPr>
          <w:rFonts w:cs="Times New Roman"/>
          <w:i/>
          <w:iCs/>
          <w:sz w:val="20"/>
          <w:szCs w:val="24"/>
        </w:rPr>
        <w:t>Higher Education</w:t>
      </w:r>
      <w:r w:rsidR="00D128E2" w:rsidRPr="001F55B5">
        <w:rPr>
          <w:rFonts w:cs="Times New Roman"/>
          <w:sz w:val="20"/>
          <w:szCs w:val="24"/>
        </w:rPr>
        <w:t>.</w:t>
      </w:r>
    </w:p>
    <w:p w:rsidR="00686C6B" w:rsidRDefault="00686C6B" w:rsidP="00686C6B">
      <w:pPr>
        <w:rPr>
          <w:rFonts w:cs="Times New Roman"/>
        </w:rPr>
      </w:pPr>
    </w:p>
    <w:p w:rsidR="00E17CC9" w:rsidRPr="00912CB1" w:rsidRDefault="00E17CC9" w:rsidP="00686C6B">
      <w:pPr>
        <w:rPr>
          <w:rFonts w:cs="Times New Roman"/>
        </w:rPr>
      </w:pPr>
    </w:p>
    <w:p w:rsidR="00686C6B" w:rsidRPr="00912CB1" w:rsidRDefault="00686C6B" w:rsidP="00686C6B">
      <w:pPr>
        <w:pStyle w:val="Heading3"/>
        <w:rPr>
          <w:rFonts w:cs="Times New Roman"/>
        </w:rPr>
      </w:pPr>
      <w:bookmarkStart w:id="1268" w:name="_Toc348082230"/>
      <w:bookmarkStart w:id="1269" w:name="_Toc348442591"/>
      <w:bookmarkStart w:id="1270" w:name="_Toc372556615"/>
      <w:r w:rsidRPr="00912CB1">
        <w:rPr>
          <w:rFonts w:cs="Times New Roman"/>
        </w:rPr>
        <w:t>R305110809</w:t>
      </w:r>
      <w:bookmarkEnd w:id="1268"/>
      <w:bookmarkEnd w:id="1269"/>
      <w:bookmarkEnd w:id="1270"/>
    </w:p>
    <w:p w:rsidR="00686C6B" w:rsidRPr="001F55B5" w:rsidRDefault="002C2386" w:rsidP="00686C6B">
      <w:pPr>
        <w:rPr>
          <w:rFonts w:cs="Times New Roman"/>
          <w:b/>
        </w:rPr>
      </w:pPr>
      <w:hyperlink r:id="rId1280" w:history="1">
        <w:r w:rsidR="00686C6B" w:rsidRPr="001F55B5">
          <w:rPr>
            <w:rStyle w:val="Hyperlink"/>
            <w:rFonts w:cs="Times New Roman"/>
            <w:b/>
          </w:rPr>
          <w:t>Promoting</w:t>
        </w:r>
        <w:r w:rsidR="00C80775" w:rsidRPr="001F55B5">
          <w:rPr>
            <w:rStyle w:val="Hyperlink"/>
            <w:rFonts w:cs="Times New Roman"/>
            <w:b/>
          </w:rPr>
          <w:t xml:space="preserve"> </w:t>
        </w:r>
        <w:r w:rsidR="00686C6B" w:rsidRPr="001F55B5">
          <w:rPr>
            <w:rStyle w:val="Hyperlink"/>
            <w:rFonts w:cs="Times New Roman"/>
            <w:b/>
          </w:rPr>
          <w:t>College</w:t>
        </w:r>
        <w:r w:rsidR="00C80775" w:rsidRPr="001F55B5">
          <w:rPr>
            <w:rStyle w:val="Hyperlink"/>
            <w:rFonts w:cs="Times New Roman"/>
            <w:b/>
          </w:rPr>
          <w:t xml:space="preserve"> </w:t>
        </w:r>
        <w:r w:rsidR="00686C6B" w:rsidRPr="001F55B5">
          <w:rPr>
            <w:rStyle w:val="Hyperlink"/>
            <w:rFonts w:cs="Times New Roman"/>
            <w:b/>
          </w:rPr>
          <w:t>Enrollment</w:t>
        </w:r>
        <w:r w:rsidR="00C80775" w:rsidRPr="001F55B5">
          <w:rPr>
            <w:rStyle w:val="Hyperlink"/>
            <w:rFonts w:cs="Times New Roman"/>
            <w:b/>
          </w:rPr>
          <w:t xml:space="preserve"> </w:t>
        </w:r>
        <w:r w:rsidR="00686C6B" w:rsidRPr="001F55B5">
          <w:rPr>
            <w:rStyle w:val="Hyperlink"/>
            <w:rFonts w:cs="Times New Roman"/>
            <w:b/>
          </w:rPr>
          <w:t>among</w:t>
        </w:r>
        <w:r w:rsidR="00C80775" w:rsidRPr="001F55B5">
          <w:rPr>
            <w:rStyle w:val="Hyperlink"/>
            <w:rFonts w:cs="Times New Roman"/>
            <w:b/>
          </w:rPr>
          <w:t xml:space="preserve"> </w:t>
        </w:r>
        <w:r w:rsidR="00686C6B" w:rsidRPr="001F55B5">
          <w:rPr>
            <w:rStyle w:val="Hyperlink"/>
            <w:rFonts w:cs="Times New Roman"/>
            <w:b/>
          </w:rPr>
          <w:t>Disadvantaged</w:t>
        </w:r>
        <w:r w:rsidR="00C80775" w:rsidRPr="001F55B5">
          <w:rPr>
            <w:rStyle w:val="Hyperlink"/>
            <w:rFonts w:cs="Times New Roman"/>
            <w:b/>
          </w:rPr>
          <w:t xml:space="preserve"> </w:t>
        </w:r>
        <w:r w:rsidR="00686C6B" w:rsidRPr="001F55B5">
          <w:rPr>
            <w:rStyle w:val="Hyperlink"/>
            <w:rFonts w:cs="Times New Roman"/>
            <w:b/>
          </w:rPr>
          <w:t>Students:</w:t>
        </w:r>
        <w:r w:rsidR="00C80775" w:rsidRPr="001F55B5">
          <w:rPr>
            <w:rStyle w:val="Hyperlink"/>
            <w:rFonts w:cs="Times New Roman"/>
            <w:b/>
          </w:rPr>
          <w:t xml:space="preserve"> </w:t>
        </w:r>
        <w:r w:rsidR="00686C6B" w:rsidRPr="001F55B5">
          <w:rPr>
            <w:rStyle w:val="Hyperlink"/>
            <w:rFonts w:cs="Times New Roman"/>
            <w:b/>
          </w:rPr>
          <w:t>A</w:t>
        </w:r>
        <w:r w:rsidR="00C80775" w:rsidRPr="001F55B5">
          <w:rPr>
            <w:rStyle w:val="Hyperlink"/>
            <w:rFonts w:cs="Times New Roman"/>
            <w:b/>
          </w:rPr>
          <w:t xml:space="preserve"> </w:t>
        </w:r>
        <w:r w:rsidR="00686C6B" w:rsidRPr="001F55B5">
          <w:rPr>
            <w:rStyle w:val="Hyperlink"/>
            <w:rFonts w:cs="Times New Roman"/>
            <w:b/>
          </w:rPr>
          <w:t>Randomized</w:t>
        </w:r>
        <w:r w:rsidR="00C80775" w:rsidRPr="001F55B5">
          <w:rPr>
            <w:rStyle w:val="Hyperlink"/>
            <w:rFonts w:cs="Times New Roman"/>
            <w:b/>
          </w:rPr>
          <w:t xml:space="preserve"> </w:t>
        </w:r>
        <w:r w:rsidR="00686C6B" w:rsidRPr="001F55B5">
          <w:rPr>
            <w:rStyle w:val="Hyperlink"/>
            <w:rFonts w:cs="Times New Roman"/>
            <w:b/>
          </w:rPr>
          <w:t>Controlled</w:t>
        </w:r>
        <w:r w:rsidR="00C80775" w:rsidRPr="001F55B5">
          <w:rPr>
            <w:rStyle w:val="Hyperlink"/>
            <w:rFonts w:cs="Times New Roman"/>
            <w:b/>
          </w:rPr>
          <w:t xml:space="preserve"> </w:t>
        </w:r>
        <w:r w:rsidR="00686C6B" w:rsidRPr="001F55B5">
          <w:rPr>
            <w:rStyle w:val="Hyperlink"/>
            <w:rFonts w:cs="Times New Roman"/>
            <w:b/>
          </w:rPr>
          <w:t>Trial</w:t>
        </w:r>
        <w:r w:rsidR="00C80775" w:rsidRPr="001F55B5">
          <w:rPr>
            <w:rStyle w:val="Hyperlink"/>
            <w:rFonts w:cs="Times New Roman"/>
            <w:b/>
          </w:rPr>
          <w:t xml:space="preserve"> </w:t>
        </w:r>
        <w:r w:rsidR="00686C6B" w:rsidRPr="001F55B5">
          <w:rPr>
            <w:rStyle w:val="Hyperlink"/>
            <w:rFonts w:cs="Times New Roman"/>
            <w:b/>
          </w:rPr>
          <w:t>of</w:t>
        </w:r>
        <w:r w:rsidR="00C80775" w:rsidRPr="001F55B5">
          <w:rPr>
            <w:rStyle w:val="Hyperlink"/>
            <w:rFonts w:cs="Times New Roman"/>
            <w:b/>
          </w:rPr>
          <w:t xml:space="preserve"> </w:t>
        </w:r>
        <w:r w:rsidR="00686C6B" w:rsidRPr="001F55B5">
          <w:rPr>
            <w:rStyle w:val="Hyperlink"/>
            <w:rFonts w:cs="Times New Roman"/>
            <w:b/>
          </w:rPr>
          <w:t>Two</w:t>
        </w:r>
        <w:r w:rsidR="00C80775" w:rsidRPr="001F55B5">
          <w:rPr>
            <w:rStyle w:val="Hyperlink"/>
            <w:rFonts w:cs="Times New Roman"/>
            <w:b/>
          </w:rPr>
          <w:t xml:space="preserve"> </w:t>
        </w:r>
        <w:r w:rsidR="00686C6B" w:rsidRPr="001F55B5">
          <w:rPr>
            <w:rStyle w:val="Hyperlink"/>
            <w:rFonts w:cs="Times New Roman"/>
            <w:b/>
          </w:rPr>
          <w:t>Low-Cost</w:t>
        </w:r>
        <w:r w:rsidR="00C80775" w:rsidRPr="001F55B5">
          <w:rPr>
            <w:rStyle w:val="Hyperlink"/>
            <w:rFonts w:cs="Times New Roman"/>
            <w:b/>
          </w:rPr>
          <w:t xml:space="preserve"> </w:t>
        </w:r>
        <w:r w:rsidR="00686C6B" w:rsidRPr="001F55B5">
          <w:rPr>
            <w:rStyle w:val="Hyperlink"/>
            <w:rFonts w:cs="Times New Roman"/>
            <w:b/>
          </w:rPr>
          <w:t>Interventions</w:t>
        </w:r>
      </w:hyperlink>
    </w:p>
    <w:p w:rsidR="00686C6B" w:rsidRDefault="001F55B5" w:rsidP="00686C6B">
      <w:pPr>
        <w:rPr>
          <w:rFonts w:cs="Times New Roman"/>
        </w:rPr>
      </w:pPr>
      <w:r>
        <w:rPr>
          <w:rFonts w:cs="Times New Roman"/>
        </w:rPr>
        <w:t>EDBoost Education Corporation</w:t>
      </w:r>
    </w:p>
    <w:p w:rsidR="001F55B5" w:rsidRDefault="001F55B5" w:rsidP="00686C6B">
      <w:pPr>
        <w:rPr>
          <w:rFonts w:cs="Times New Roman"/>
        </w:rPr>
      </w:pPr>
      <w:r>
        <w:rPr>
          <w:rFonts w:cs="Times New Roman"/>
        </w:rPr>
        <w:t>Chin, Tiffani</w:t>
      </w:r>
    </w:p>
    <w:p w:rsidR="001F55B5" w:rsidRDefault="001F55B5" w:rsidP="00686C6B">
      <w:pPr>
        <w:rPr>
          <w:rFonts w:cs="Times New Roman"/>
        </w:rPr>
      </w:pPr>
      <w:r>
        <w:rPr>
          <w:rFonts w:cs="Times New Roman"/>
        </w:rPr>
        <w:t>Meredith Phillips and Sara Reber (University of California, Los Angeles)</w:t>
      </w:r>
    </w:p>
    <w:p w:rsidR="001F55B5" w:rsidRDefault="001F55B5" w:rsidP="00686C6B">
      <w:pPr>
        <w:rPr>
          <w:rFonts w:cs="Times New Roman"/>
        </w:rPr>
      </w:pPr>
    </w:p>
    <w:p w:rsidR="001F55B5" w:rsidRPr="00912CB1" w:rsidRDefault="001F55B5" w:rsidP="00686C6B">
      <w:pPr>
        <w:rPr>
          <w:rFonts w:cs="Times New Roman"/>
        </w:rPr>
      </w:pPr>
      <w:r>
        <w:rPr>
          <w:rFonts w:cs="Times New Roman"/>
        </w:rPr>
        <w:t>Publications:</w:t>
      </w:r>
    </w:p>
    <w:p w:rsidR="00686C6B" w:rsidRDefault="00686C6B" w:rsidP="00686C6B">
      <w:pPr>
        <w:rPr>
          <w:rFonts w:cs="Times New Roman"/>
        </w:rPr>
      </w:pPr>
    </w:p>
    <w:p w:rsidR="001F55B5" w:rsidRPr="00912CB1" w:rsidRDefault="001F55B5" w:rsidP="00686C6B">
      <w:pPr>
        <w:rPr>
          <w:rFonts w:cs="Times New Roman"/>
        </w:rPr>
      </w:pPr>
    </w:p>
    <w:p w:rsidR="00686C6B" w:rsidRPr="00912CB1" w:rsidRDefault="00686C6B" w:rsidP="00686C6B">
      <w:pPr>
        <w:pStyle w:val="Heading2"/>
        <w:rPr>
          <w:rFonts w:cs="Times New Roman"/>
        </w:rPr>
      </w:pPr>
      <w:bookmarkStart w:id="1271" w:name="_Toc348082231"/>
      <w:bookmarkStart w:id="1272" w:name="_Toc348442592"/>
      <w:bookmarkStart w:id="1273" w:name="_Toc372556616"/>
      <w:r w:rsidRPr="00912CB1">
        <w:rPr>
          <w:rFonts w:cs="Times New Roman"/>
        </w:rPr>
        <w:t>2012</w:t>
      </w:r>
      <w:bookmarkEnd w:id="1271"/>
      <w:bookmarkEnd w:id="1272"/>
      <w:bookmarkEnd w:id="1273"/>
    </w:p>
    <w:p w:rsidR="00686C6B" w:rsidRPr="00912CB1" w:rsidRDefault="00686C6B" w:rsidP="00686C6B">
      <w:pPr>
        <w:pStyle w:val="Heading3"/>
        <w:rPr>
          <w:rFonts w:cs="Times New Roman"/>
        </w:rPr>
      </w:pPr>
      <w:bookmarkStart w:id="1274" w:name="_Toc348082232"/>
      <w:bookmarkStart w:id="1275" w:name="_Toc348442593"/>
      <w:bookmarkStart w:id="1276" w:name="_Toc372556617"/>
      <w:r w:rsidRPr="00912CB1">
        <w:rPr>
          <w:rFonts w:cs="Times New Roman"/>
        </w:rPr>
        <w:t>R305A120189</w:t>
      </w:r>
      <w:bookmarkEnd w:id="1274"/>
      <w:bookmarkEnd w:id="1275"/>
      <w:bookmarkEnd w:id="1276"/>
    </w:p>
    <w:p w:rsidR="00686C6B" w:rsidRPr="001F55B5" w:rsidRDefault="002C2386" w:rsidP="00686C6B">
      <w:pPr>
        <w:rPr>
          <w:rFonts w:cs="Times New Roman"/>
          <w:b/>
        </w:rPr>
      </w:pPr>
      <w:hyperlink r:id="rId1281" w:history="1">
        <w:r w:rsidR="00686C6B" w:rsidRPr="001F55B5">
          <w:rPr>
            <w:rStyle w:val="Hyperlink"/>
            <w:rFonts w:cs="Times New Roman"/>
            <w:b/>
          </w:rPr>
          <w:t>A</w:t>
        </w:r>
        <w:r w:rsidR="00C80775" w:rsidRPr="001F55B5">
          <w:rPr>
            <w:rStyle w:val="Hyperlink"/>
            <w:rFonts w:cs="Times New Roman"/>
            <w:b/>
          </w:rPr>
          <w:t xml:space="preserve"> </w:t>
        </w:r>
        <w:r w:rsidR="00686C6B" w:rsidRPr="001F55B5">
          <w:rPr>
            <w:rStyle w:val="Hyperlink"/>
            <w:rFonts w:cs="Times New Roman"/>
            <w:b/>
          </w:rPr>
          <w:t>Cognitive</w:t>
        </w:r>
        <w:r w:rsidR="00C80775" w:rsidRPr="001F55B5">
          <w:rPr>
            <w:rStyle w:val="Hyperlink"/>
            <w:rFonts w:cs="Times New Roman"/>
            <w:b/>
          </w:rPr>
          <w:t xml:space="preserve"> </w:t>
        </w:r>
        <w:r w:rsidR="00686C6B" w:rsidRPr="001F55B5">
          <w:rPr>
            <w:rStyle w:val="Hyperlink"/>
            <w:rFonts w:cs="Times New Roman"/>
            <w:b/>
          </w:rPr>
          <w:t>Science</w:t>
        </w:r>
        <w:r w:rsidR="00C80775" w:rsidRPr="001F55B5">
          <w:rPr>
            <w:rStyle w:val="Hyperlink"/>
            <w:rFonts w:cs="Times New Roman"/>
            <w:b/>
          </w:rPr>
          <w:t xml:space="preserve"> </w:t>
        </w:r>
        <w:r w:rsidR="00686C6B" w:rsidRPr="001F55B5">
          <w:rPr>
            <w:rStyle w:val="Hyperlink"/>
            <w:rFonts w:cs="Times New Roman"/>
            <w:b/>
          </w:rPr>
          <w:t>Investigation</w:t>
        </w:r>
        <w:r w:rsidR="00C80775" w:rsidRPr="001F55B5">
          <w:rPr>
            <w:rStyle w:val="Hyperlink"/>
            <w:rFonts w:cs="Times New Roman"/>
            <w:b/>
          </w:rPr>
          <w:t xml:space="preserve"> </w:t>
        </w:r>
        <w:r w:rsidR="00686C6B" w:rsidRPr="001F55B5">
          <w:rPr>
            <w:rStyle w:val="Hyperlink"/>
            <w:rFonts w:cs="Times New Roman"/>
            <w:b/>
          </w:rPr>
          <w:t>of</w:t>
        </w:r>
        <w:r w:rsidR="00C80775" w:rsidRPr="001F55B5">
          <w:rPr>
            <w:rStyle w:val="Hyperlink"/>
            <w:rFonts w:cs="Times New Roman"/>
            <w:b/>
          </w:rPr>
          <w:t xml:space="preserve"> </w:t>
        </w:r>
        <w:r w:rsidR="00686C6B" w:rsidRPr="001F55B5">
          <w:rPr>
            <w:rStyle w:val="Hyperlink"/>
            <w:rFonts w:cs="Times New Roman"/>
            <w:b/>
          </w:rPr>
          <w:t>Struggling</w:t>
        </w:r>
        <w:r w:rsidR="00C80775" w:rsidRPr="001F55B5">
          <w:rPr>
            <w:rStyle w:val="Hyperlink"/>
            <w:rFonts w:cs="Times New Roman"/>
            <w:b/>
          </w:rPr>
          <w:t xml:space="preserve"> </w:t>
        </w:r>
        <w:r w:rsidR="00686C6B" w:rsidRPr="001F55B5">
          <w:rPr>
            <w:rStyle w:val="Hyperlink"/>
            <w:rFonts w:cs="Times New Roman"/>
            <w:b/>
          </w:rPr>
          <w:t>Adult</w:t>
        </w:r>
        <w:r w:rsidR="00C80775" w:rsidRPr="001F55B5">
          <w:rPr>
            <w:rStyle w:val="Hyperlink"/>
            <w:rFonts w:cs="Times New Roman"/>
            <w:b/>
          </w:rPr>
          <w:t xml:space="preserve"> </w:t>
        </w:r>
        <w:r w:rsidR="00686C6B" w:rsidRPr="001F55B5">
          <w:rPr>
            <w:rStyle w:val="Hyperlink"/>
            <w:rFonts w:cs="Times New Roman"/>
            <w:b/>
          </w:rPr>
          <w:t>Readers</w:t>
        </w:r>
        <w:r w:rsidR="00A87038" w:rsidRPr="001F55B5">
          <w:rPr>
            <w:rStyle w:val="Hyperlink"/>
            <w:rFonts w:cs="Times New Roman"/>
            <w:b/>
          </w:rPr>
          <w:t>’</w:t>
        </w:r>
        <w:r w:rsidR="00C80775" w:rsidRPr="001F55B5">
          <w:rPr>
            <w:rStyle w:val="Hyperlink"/>
            <w:rFonts w:cs="Times New Roman"/>
            <w:b/>
          </w:rPr>
          <w:t xml:space="preserve"> </w:t>
        </w:r>
        <w:r w:rsidR="00686C6B" w:rsidRPr="001F55B5">
          <w:rPr>
            <w:rStyle w:val="Hyperlink"/>
            <w:rFonts w:cs="Times New Roman"/>
            <w:b/>
          </w:rPr>
          <w:t>Skills</w:t>
        </w:r>
      </w:hyperlink>
    </w:p>
    <w:p w:rsidR="00686C6B" w:rsidRDefault="001F55B5" w:rsidP="00686C6B">
      <w:pPr>
        <w:rPr>
          <w:rFonts w:cs="Times New Roman"/>
        </w:rPr>
      </w:pPr>
      <w:r>
        <w:rPr>
          <w:rFonts w:cs="Times New Roman"/>
        </w:rPr>
        <w:t>Ohio State University</w:t>
      </w:r>
    </w:p>
    <w:p w:rsidR="001F55B5" w:rsidRDefault="001F55B5" w:rsidP="00686C6B">
      <w:pPr>
        <w:rPr>
          <w:rFonts w:cs="Times New Roman"/>
        </w:rPr>
      </w:pPr>
      <w:r>
        <w:rPr>
          <w:rFonts w:cs="Times New Roman"/>
        </w:rPr>
        <w:t>McKoon, Gail</w:t>
      </w:r>
    </w:p>
    <w:p w:rsidR="001F55B5" w:rsidRDefault="001F55B5" w:rsidP="00686C6B">
      <w:pPr>
        <w:rPr>
          <w:rFonts w:cs="Times New Roman"/>
        </w:rPr>
      </w:pPr>
    </w:p>
    <w:p w:rsidR="001F55B5" w:rsidRPr="00912CB1" w:rsidRDefault="001F55B5" w:rsidP="00686C6B">
      <w:pPr>
        <w:rPr>
          <w:rFonts w:cs="Times New Roman"/>
        </w:rPr>
      </w:pPr>
      <w:r>
        <w:rPr>
          <w:rFonts w:cs="Times New Roman"/>
        </w:rPr>
        <w:t>Publications:</w:t>
      </w:r>
    </w:p>
    <w:p w:rsidR="00686C6B" w:rsidRDefault="00686C6B" w:rsidP="00686C6B">
      <w:pPr>
        <w:rPr>
          <w:rFonts w:cs="Times New Roman"/>
        </w:rPr>
      </w:pPr>
    </w:p>
    <w:p w:rsidR="001F55B5" w:rsidRPr="00912CB1" w:rsidRDefault="001F55B5" w:rsidP="00686C6B">
      <w:pPr>
        <w:rPr>
          <w:rFonts w:cs="Times New Roman"/>
        </w:rPr>
      </w:pPr>
    </w:p>
    <w:p w:rsidR="00686C6B" w:rsidRPr="00912CB1" w:rsidRDefault="00686C6B" w:rsidP="00686C6B">
      <w:pPr>
        <w:pStyle w:val="Heading3"/>
        <w:rPr>
          <w:rFonts w:cs="Times New Roman"/>
        </w:rPr>
      </w:pPr>
      <w:bookmarkStart w:id="1277" w:name="_Toc348082233"/>
      <w:bookmarkStart w:id="1278" w:name="_Toc348442594"/>
      <w:bookmarkStart w:id="1279" w:name="_Toc372556618"/>
      <w:r w:rsidRPr="00912CB1">
        <w:rPr>
          <w:rFonts w:cs="Times New Roman"/>
        </w:rPr>
        <w:t>R305A120280</w:t>
      </w:r>
      <w:bookmarkEnd w:id="1277"/>
      <w:bookmarkEnd w:id="1278"/>
      <w:bookmarkEnd w:id="1279"/>
    </w:p>
    <w:p w:rsidR="00686C6B" w:rsidRPr="001F55B5" w:rsidRDefault="002C2386" w:rsidP="00686C6B">
      <w:pPr>
        <w:rPr>
          <w:rFonts w:cs="Times New Roman"/>
          <w:b/>
        </w:rPr>
      </w:pPr>
      <w:hyperlink r:id="rId1282" w:history="1">
        <w:r w:rsidR="00686C6B" w:rsidRPr="001F55B5">
          <w:rPr>
            <w:rStyle w:val="Hyperlink"/>
            <w:rFonts w:cs="Times New Roman"/>
            <w:b/>
          </w:rPr>
          <w:t>Improving</w:t>
        </w:r>
        <w:r w:rsidR="00C80775" w:rsidRPr="001F55B5">
          <w:rPr>
            <w:rStyle w:val="Hyperlink"/>
            <w:rFonts w:cs="Times New Roman"/>
            <w:b/>
          </w:rPr>
          <w:t xml:space="preserve"> </w:t>
        </w:r>
        <w:r w:rsidR="00686C6B" w:rsidRPr="001F55B5">
          <w:rPr>
            <w:rStyle w:val="Hyperlink"/>
            <w:rFonts w:cs="Times New Roman"/>
            <w:b/>
          </w:rPr>
          <w:t>Information</w:t>
        </w:r>
        <w:r w:rsidR="00C80775" w:rsidRPr="001F55B5">
          <w:rPr>
            <w:rStyle w:val="Hyperlink"/>
            <w:rFonts w:cs="Times New Roman"/>
            <w:b/>
          </w:rPr>
          <w:t xml:space="preserve"> </w:t>
        </w:r>
        <w:r w:rsidR="00686C6B" w:rsidRPr="001F55B5">
          <w:rPr>
            <w:rStyle w:val="Hyperlink"/>
            <w:rFonts w:cs="Times New Roman"/>
            <w:b/>
          </w:rPr>
          <w:t>and</w:t>
        </w:r>
        <w:r w:rsidR="00C80775" w:rsidRPr="001F55B5">
          <w:rPr>
            <w:rStyle w:val="Hyperlink"/>
            <w:rFonts w:cs="Times New Roman"/>
            <w:b/>
          </w:rPr>
          <w:t xml:space="preserve"> </w:t>
        </w:r>
        <w:r w:rsidR="00686C6B" w:rsidRPr="001F55B5">
          <w:rPr>
            <w:rStyle w:val="Hyperlink"/>
            <w:rFonts w:cs="Times New Roman"/>
            <w:b/>
          </w:rPr>
          <w:t>Access</w:t>
        </w:r>
        <w:r w:rsidR="00C80775" w:rsidRPr="001F55B5">
          <w:rPr>
            <w:rStyle w:val="Hyperlink"/>
            <w:rFonts w:cs="Times New Roman"/>
            <w:b/>
          </w:rPr>
          <w:t xml:space="preserve"> </w:t>
        </w:r>
        <w:r w:rsidR="00686C6B" w:rsidRPr="001F55B5">
          <w:rPr>
            <w:rStyle w:val="Hyperlink"/>
            <w:rFonts w:cs="Times New Roman"/>
            <w:b/>
          </w:rPr>
          <w:t>to</w:t>
        </w:r>
        <w:r w:rsidR="00C80775" w:rsidRPr="001F55B5">
          <w:rPr>
            <w:rStyle w:val="Hyperlink"/>
            <w:rFonts w:cs="Times New Roman"/>
            <w:b/>
          </w:rPr>
          <w:t xml:space="preserve"> </w:t>
        </w:r>
        <w:r w:rsidR="00686C6B" w:rsidRPr="001F55B5">
          <w:rPr>
            <w:rStyle w:val="Hyperlink"/>
            <w:rFonts w:cs="Times New Roman"/>
            <w:b/>
          </w:rPr>
          <w:t>Financial</w:t>
        </w:r>
        <w:r w:rsidR="00C80775" w:rsidRPr="001F55B5">
          <w:rPr>
            <w:rStyle w:val="Hyperlink"/>
            <w:rFonts w:cs="Times New Roman"/>
            <w:b/>
          </w:rPr>
          <w:t xml:space="preserve"> </w:t>
        </w:r>
        <w:r w:rsidR="00686C6B" w:rsidRPr="001F55B5">
          <w:rPr>
            <w:rStyle w:val="Hyperlink"/>
            <w:rFonts w:cs="Times New Roman"/>
            <w:b/>
          </w:rPr>
          <w:t>Aid:</w:t>
        </w:r>
        <w:r w:rsidR="00C80775" w:rsidRPr="001F55B5">
          <w:rPr>
            <w:rStyle w:val="Hyperlink"/>
            <w:rFonts w:cs="Times New Roman"/>
            <w:b/>
          </w:rPr>
          <w:t xml:space="preserve"> </w:t>
        </w:r>
        <w:r w:rsidR="00686C6B" w:rsidRPr="001F55B5">
          <w:rPr>
            <w:rStyle w:val="Hyperlink"/>
            <w:rFonts w:cs="Times New Roman"/>
            <w:b/>
          </w:rPr>
          <w:t>Expanding</w:t>
        </w:r>
        <w:r w:rsidR="00C80775" w:rsidRPr="001F55B5">
          <w:rPr>
            <w:rStyle w:val="Hyperlink"/>
            <w:rFonts w:cs="Times New Roman"/>
            <w:b/>
          </w:rPr>
          <w:t xml:space="preserve"> </w:t>
        </w:r>
        <w:r w:rsidR="00686C6B" w:rsidRPr="001F55B5">
          <w:rPr>
            <w:rStyle w:val="Hyperlink"/>
            <w:rFonts w:cs="Times New Roman"/>
            <w:b/>
          </w:rPr>
          <w:t>the</w:t>
        </w:r>
        <w:r w:rsidR="00C80775" w:rsidRPr="001F55B5">
          <w:rPr>
            <w:rStyle w:val="Hyperlink"/>
            <w:rFonts w:cs="Times New Roman"/>
            <w:b/>
          </w:rPr>
          <w:t xml:space="preserve"> </w:t>
        </w:r>
        <w:r w:rsidR="00686C6B" w:rsidRPr="001F55B5">
          <w:rPr>
            <w:rStyle w:val="Hyperlink"/>
            <w:rFonts w:cs="Times New Roman"/>
            <w:b/>
          </w:rPr>
          <w:t>FAFSA</w:t>
        </w:r>
        <w:r w:rsidR="00C80775" w:rsidRPr="001F55B5">
          <w:rPr>
            <w:rStyle w:val="Hyperlink"/>
            <w:rFonts w:cs="Times New Roman"/>
            <w:b/>
          </w:rPr>
          <w:t xml:space="preserve"> </w:t>
        </w:r>
        <w:r w:rsidR="00686C6B" w:rsidRPr="001F55B5">
          <w:rPr>
            <w:rStyle w:val="Hyperlink"/>
            <w:rFonts w:cs="Times New Roman"/>
            <w:b/>
          </w:rPr>
          <w:t>Experiment</w:t>
        </w:r>
      </w:hyperlink>
    </w:p>
    <w:p w:rsidR="00686C6B" w:rsidRDefault="001F55B5" w:rsidP="00686C6B">
      <w:pPr>
        <w:rPr>
          <w:rFonts w:cs="Times New Roman"/>
        </w:rPr>
      </w:pPr>
      <w:r>
        <w:rPr>
          <w:rFonts w:cs="Times New Roman"/>
        </w:rPr>
        <w:t>National Bureau of Economic Research</w:t>
      </w:r>
    </w:p>
    <w:p w:rsidR="001F55B5" w:rsidRDefault="001F55B5" w:rsidP="00686C6B">
      <w:pPr>
        <w:rPr>
          <w:rFonts w:cs="Times New Roman"/>
        </w:rPr>
      </w:pPr>
      <w:r>
        <w:rPr>
          <w:rFonts w:cs="Times New Roman"/>
        </w:rPr>
        <w:t>Bettinger, Eric</w:t>
      </w:r>
    </w:p>
    <w:p w:rsidR="001F55B5" w:rsidRDefault="001F55B5" w:rsidP="00686C6B">
      <w:pPr>
        <w:rPr>
          <w:rFonts w:cs="Times New Roman"/>
        </w:rPr>
      </w:pPr>
      <w:r>
        <w:rPr>
          <w:rFonts w:cs="Times New Roman"/>
        </w:rPr>
        <w:t>Bridget Terry Long (NBER/Havard University) and Phillip Oreopoulos (NBER/University of Toronto)</w:t>
      </w:r>
    </w:p>
    <w:p w:rsidR="001F55B5" w:rsidRDefault="001F55B5" w:rsidP="00686C6B">
      <w:pPr>
        <w:rPr>
          <w:rFonts w:cs="Times New Roman"/>
        </w:rPr>
      </w:pPr>
    </w:p>
    <w:p w:rsidR="00443C33" w:rsidRPr="00443C33" w:rsidRDefault="00443C33" w:rsidP="00443C33">
      <w:pPr>
        <w:rPr>
          <w:rFonts w:cs="Times New Roman"/>
          <w:bCs/>
        </w:rPr>
      </w:pPr>
      <w:r w:rsidRPr="00443C33">
        <w:rPr>
          <w:rFonts w:cs="Times New Roman"/>
        </w:rPr>
        <w:t xml:space="preserve">Related IES Projects: </w:t>
      </w:r>
      <w:hyperlink r:id="rId1283" w:history="1">
        <w:r w:rsidRPr="00443C33">
          <w:rPr>
            <w:rStyle w:val="Hyperlink"/>
            <w:rFonts w:cs="Times New Roman"/>
            <w:bCs/>
          </w:rPr>
          <w:t>National Center for Postsecondary Research</w:t>
        </w:r>
      </w:hyperlink>
      <w:r w:rsidRPr="00443C33">
        <w:rPr>
          <w:rFonts w:cs="Times New Roman"/>
          <w:bCs/>
        </w:rPr>
        <w:t xml:space="preserve"> </w:t>
      </w:r>
      <w:r w:rsidRPr="00443C33">
        <w:rPr>
          <w:rFonts w:cs="Times New Roman"/>
        </w:rPr>
        <w:t>(R305A060010)</w:t>
      </w:r>
    </w:p>
    <w:p w:rsidR="00443C33" w:rsidRDefault="00443C33" w:rsidP="00686C6B">
      <w:pPr>
        <w:rPr>
          <w:rFonts w:cs="Times New Roman"/>
        </w:rPr>
      </w:pPr>
    </w:p>
    <w:p w:rsidR="001F55B5" w:rsidRPr="00912CB1" w:rsidRDefault="001F55B5" w:rsidP="00686C6B">
      <w:pPr>
        <w:rPr>
          <w:rFonts w:cs="Times New Roman"/>
        </w:rPr>
      </w:pPr>
      <w:r>
        <w:rPr>
          <w:rFonts w:cs="Times New Roman"/>
        </w:rPr>
        <w:t>Publications:</w:t>
      </w:r>
    </w:p>
    <w:p w:rsidR="00686C6B" w:rsidRPr="00912CB1" w:rsidRDefault="00686C6B" w:rsidP="00686C6B">
      <w:pPr>
        <w:pStyle w:val="Heading3"/>
        <w:rPr>
          <w:rFonts w:cs="Times New Roman"/>
        </w:rPr>
      </w:pPr>
      <w:bookmarkStart w:id="1280" w:name="_Toc348082234"/>
      <w:bookmarkStart w:id="1281" w:name="_Toc348442595"/>
      <w:bookmarkStart w:id="1282" w:name="_Toc372556619"/>
      <w:r w:rsidRPr="00912CB1">
        <w:rPr>
          <w:rFonts w:cs="Times New Roman"/>
        </w:rPr>
        <w:lastRenderedPageBreak/>
        <w:t>R305A120300</w:t>
      </w:r>
      <w:bookmarkEnd w:id="1280"/>
      <w:bookmarkEnd w:id="1281"/>
      <w:bookmarkEnd w:id="1282"/>
    </w:p>
    <w:p w:rsidR="00686C6B" w:rsidRPr="001F55B5" w:rsidRDefault="002C2386" w:rsidP="00686C6B">
      <w:pPr>
        <w:rPr>
          <w:rFonts w:cs="Times New Roman"/>
          <w:b/>
        </w:rPr>
      </w:pPr>
      <w:hyperlink r:id="rId1284" w:history="1">
        <w:r w:rsidR="00686C6B" w:rsidRPr="001F55B5">
          <w:rPr>
            <w:rStyle w:val="Hyperlink"/>
            <w:rFonts w:cs="Times New Roman"/>
            <w:b/>
          </w:rPr>
          <w:t>Factors</w:t>
        </w:r>
        <w:r w:rsidR="00C80775" w:rsidRPr="001F55B5">
          <w:rPr>
            <w:rStyle w:val="Hyperlink"/>
            <w:rFonts w:cs="Times New Roman"/>
            <w:b/>
          </w:rPr>
          <w:t xml:space="preserve"> </w:t>
        </w:r>
        <w:r w:rsidR="00686C6B" w:rsidRPr="001F55B5">
          <w:rPr>
            <w:rStyle w:val="Hyperlink"/>
            <w:rFonts w:cs="Times New Roman"/>
            <w:b/>
          </w:rPr>
          <w:t>Associated</w:t>
        </w:r>
        <w:r w:rsidR="00C80775" w:rsidRPr="001F55B5">
          <w:rPr>
            <w:rStyle w:val="Hyperlink"/>
            <w:rFonts w:cs="Times New Roman"/>
            <w:b/>
          </w:rPr>
          <w:t xml:space="preserve"> </w:t>
        </w:r>
        <w:r w:rsidR="00686C6B" w:rsidRPr="001F55B5">
          <w:rPr>
            <w:rStyle w:val="Hyperlink"/>
            <w:rFonts w:cs="Times New Roman"/>
            <w:b/>
          </w:rPr>
          <w:t>with</w:t>
        </w:r>
        <w:r w:rsidR="00C80775" w:rsidRPr="001F55B5">
          <w:rPr>
            <w:rStyle w:val="Hyperlink"/>
            <w:rFonts w:cs="Times New Roman"/>
            <w:b/>
          </w:rPr>
          <w:t xml:space="preserve"> </w:t>
        </w:r>
        <w:r w:rsidR="00686C6B" w:rsidRPr="001F55B5">
          <w:rPr>
            <w:rStyle w:val="Hyperlink"/>
            <w:rFonts w:cs="Times New Roman"/>
            <w:b/>
          </w:rPr>
          <w:t>Postsecondary</w:t>
        </w:r>
        <w:r w:rsidR="00C80775" w:rsidRPr="001F55B5">
          <w:rPr>
            <w:rStyle w:val="Hyperlink"/>
            <w:rFonts w:cs="Times New Roman"/>
            <w:b/>
          </w:rPr>
          <w:t xml:space="preserve"> </w:t>
        </w:r>
        <w:r w:rsidR="00686C6B" w:rsidRPr="001F55B5">
          <w:rPr>
            <w:rStyle w:val="Hyperlink"/>
            <w:rFonts w:cs="Times New Roman"/>
            <w:b/>
          </w:rPr>
          <w:t>Success</w:t>
        </w:r>
        <w:r w:rsidR="00C80775" w:rsidRPr="001F55B5">
          <w:rPr>
            <w:rStyle w:val="Hyperlink"/>
            <w:rFonts w:cs="Times New Roman"/>
            <w:b/>
          </w:rPr>
          <w:t xml:space="preserve"> </w:t>
        </w:r>
        <w:r w:rsidR="00686C6B" w:rsidRPr="001F55B5">
          <w:rPr>
            <w:rStyle w:val="Hyperlink"/>
            <w:rFonts w:cs="Times New Roman"/>
            <w:b/>
          </w:rPr>
          <w:t>for</w:t>
        </w:r>
        <w:r w:rsidR="00C80775" w:rsidRPr="001F55B5">
          <w:rPr>
            <w:rStyle w:val="Hyperlink"/>
            <w:rFonts w:cs="Times New Roman"/>
            <w:b/>
          </w:rPr>
          <w:t xml:space="preserve"> </w:t>
        </w:r>
        <w:r w:rsidR="00686C6B" w:rsidRPr="001F55B5">
          <w:rPr>
            <w:rStyle w:val="Hyperlink"/>
            <w:rFonts w:cs="Times New Roman"/>
            <w:b/>
          </w:rPr>
          <w:t>Students</w:t>
        </w:r>
        <w:r w:rsidR="00C80775" w:rsidRPr="001F55B5">
          <w:rPr>
            <w:rStyle w:val="Hyperlink"/>
            <w:rFonts w:cs="Times New Roman"/>
            <w:b/>
          </w:rPr>
          <w:t xml:space="preserve"> </w:t>
        </w:r>
        <w:r w:rsidR="00686C6B" w:rsidRPr="001F55B5">
          <w:rPr>
            <w:rStyle w:val="Hyperlink"/>
            <w:rFonts w:cs="Times New Roman"/>
            <w:b/>
          </w:rPr>
          <w:t>with</w:t>
        </w:r>
        <w:r w:rsidR="00C80775" w:rsidRPr="001F55B5">
          <w:rPr>
            <w:rStyle w:val="Hyperlink"/>
            <w:rFonts w:cs="Times New Roman"/>
            <w:b/>
          </w:rPr>
          <w:t xml:space="preserve"> </w:t>
        </w:r>
        <w:r w:rsidR="00686C6B" w:rsidRPr="001F55B5">
          <w:rPr>
            <w:rStyle w:val="Hyperlink"/>
            <w:rFonts w:cs="Times New Roman"/>
            <w:b/>
          </w:rPr>
          <w:t>Disabilities</w:t>
        </w:r>
      </w:hyperlink>
    </w:p>
    <w:p w:rsidR="00686C6B" w:rsidRDefault="001F55B5" w:rsidP="00686C6B">
      <w:pPr>
        <w:rPr>
          <w:rFonts w:cs="Times New Roman"/>
        </w:rPr>
      </w:pPr>
      <w:r>
        <w:rPr>
          <w:rFonts w:cs="Times New Roman"/>
        </w:rPr>
        <w:t>SRI International</w:t>
      </w:r>
    </w:p>
    <w:p w:rsidR="001F55B5" w:rsidRDefault="001F55B5" w:rsidP="00686C6B">
      <w:pPr>
        <w:rPr>
          <w:rFonts w:cs="Times New Roman"/>
        </w:rPr>
      </w:pPr>
      <w:r>
        <w:rPr>
          <w:rFonts w:cs="Times New Roman"/>
        </w:rPr>
        <w:t>Newman, Lynn</w:t>
      </w:r>
    </w:p>
    <w:p w:rsidR="001F55B5" w:rsidRDefault="001F55B5" w:rsidP="00686C6B">
      <w:pPr>
        <w:rPr>
          <w:rFonts w:cs="Times New Roman"/>
        </w:rPr>
      </w:pPr>
    </w:p>
    <w:p w:rsidR="00686C6B" w:rsidRPr="00912CB1" w:rsidRDefault="001F55B5" w:rsidP="00686C6B">
      <w:pPr>
        <w:rPr>
          <w:rFonts w:cs="Times New Roman"/>
        </w:rPr>
      </w:pPr>
      <w:r>
        <w:rPr>
          <w:rFonts w:cs="Times New Roman"/>
        </w:rPr>
        <w:t>Publications:</w:t>
      </w:r>
    </w:p>
    <w:p w:rsidR="00686C6B" w:rsidRPr="00912CB1" w:rsidRDefault="00686C6B" w:rsidP="00686C6B">
      <w:pPr>
        <w:rPr>
          <w:rFonts w:cs="Times New Roman"/>
        </w:rPr>
      </w:pPr>
    </w:p>
    <w:p w:rsidR="00686C6B" w:rsidRDefault="00686C6B" w:rsidP="00B454BE">
      <w:pPr>
        <w:pStyle w:val="NoSpacing"/>
      </w:pPr>
    </w:p>
    <w:p w:rsidR="00B454BE" w:rsidRDefault="00B454BE" w:rsidP="00B454BE">
      <w:pPr>
        <w:pStyle w:val="NoSpacing"/>
      </w:pPr>
    </w:p>
    <w:p w:rsidR="00B454BE" w:rsidRDefault="000F1362" w:rsidP="000F1362">
      <w:pPr>
        <w:pStyle w:val="Heading2"/>
      </w:pPr>
      <w:bookmarkStart w:id="1283" w:name="_Toc372556620"/>
      <w:r>
        <w:t>2013</w:t>
      </w:r>
      <w:bookmarkEnd w:id="1283"/>
    </w:p>
    <w:p w:rsidR="000F1362" w:rsidRDefault="000F1362" w:rsidP="000F1362">
      <w:pPr>
        <w:pStyle w:val="Heading3"/>
        <w:rPr>
          <w:i/>
          <w:color w:val="000000"/>
          <w:sz w:val="24"/>
          <w:szCs w:val="24"/>
        </w:rPr>
      </w:pPr>
      <w:bookmarkStart w:id="1284" w:name="_Toc372556621"/>
      <w:r>
        <w:t>R305A130125</w:t>
      </w:r>
      <w:bookmarkEnd w:id="1284"/>
    </w:p>
    <w:p w:rsidR="000F1362" w:rsidRPr="004111FD" w:rsidRDefault="004111FD" w:rsidP="000F1362">
      <w:pPr>
        <w:rPr>
          <w:rStyle w:val="Hyperlink"/>
          <w:b/>
          <w:bCs/>
          <w:szCs w:val="24"/>
        </w:rPr>
      </w:pPr>
      <w:r>
        <w:rPr>
          <w:b/>
          <w:bCs/>
        </w:rPr>
        <w:fldChar w:fldCharType="begin"/>
      </w:r>
      <w:r>
        <w:rPr>
          <w:b/>
          <w:bCs/>
        </w:rPr>
        <w:instrText xml:space="preserve"> HYPERLINK "http://ies.ed.gov/funding/grantsearch/details.asp?ID=1441" </w:instrText>
      </w:r>
      <w:r>
        <w:rPr>
          <w:b/>
          <w:bCs/>
        </w:rPr>
        <w:fldChar w:fldCharType="separate"/>
      </w:r>
      <w:r w:rsidRPr="004111FD">
        <w:rPr>
          <w:rStyle w:val="Hyperlink"/>
          <w:b/>
          <w:bCs/>
        </w:rPr>
        <w:t xml:space="preserve">Using Computer-Assisted Instruction to Accelerate Students through Developmental </w:t>
      </w:r>
      <w:r w:rsidR="000F1362" w:rsidRPr="004111FD">
        <w:rPr>
          <w:rStyle w:val="Hyperlink"/>
          <w:b/>
          <w:szCs w:val="24"/>
        </w:rPr>
        <w:t>Math: An Impact Study of Modularization and Compression</w:t>
      </w:r>
    </w:p>
    <w:p w:rsidR="000F1362" w:rsidRDefault="004111FD" w:rsidP="000F1362">
      <w:pPr>
        <w:rPr>
          <w:bCs/>
          <w:color w:val="000000"/>
          <w:szCs w:val="24"/>
        </w:rPr>
      </w:pPr>
      <w:r>
        <w:rPr>
          <w:b/>
          <w:bCs/>
        </w:rPr>
        <w:fldChar w:fldCharType="end"/>
      </w:r>
      <w:r w:rsidR="000F1362">
        <w:rPr>
          <w:bCs/>
          <w:color w:val="000000"/>
          <w:szCs w:val="24"/>
        </w:rPr>
        <w:t>MDRC</w:t>
      </w:r>
    </w:p>
    <w:p w:rsidR="000F1362" w:rsidRDefault="000F1362" w:rsidP="000F1362">
      <w:pPr>
        <w:rPr>
          <w:bCs/>
          <w:color w:val="000000"/>
          <w:szCs w:val="24"/>
        </w:rPr>
      </w:pPr>
      <w:r>
        <w:rPr>
          <w:bCs/>
          <w:color w:val="000000"/>
          <w:szCs w:val="24"/>
        </w:rPr>
        <w:t>Visher, Mary</w:t>
      </w:r>
    </w:p>
    <w:p w:rsidR="000F1362" w:rsidRDefault="000F1362" w:rsidP="000F1362">
      <w:r>
        <w:t>Michael Weiss</w:t>
      </w:r>
    </w:p>
    <w:p w:rsidR="000F1362" w:rsidRDefault="000F1362" w:rsidP="000F1362"/>
    <w:p w:rsidR="000F1362" w:rsidRPr="000F1362" w:rsidRDefault="000F1362" w:rsidP="000F1362">
      <w:r>
        <w:t>Publications:</w:t>
      </w:r>
    </w:p>
    <w:p w:rsidR="000F1362" w:rsidRDefault="000F1362" w:rsidP="000F1362">
      <w:pPr>
        <w:rPr>
          <w:bCs/>
          <w:color w:val="000000"/>
          <w:szCs w:val="24"/>
        </w:rPr>
      </w:pPr>
    </w:p>
    <w:p w:rsidR="000F1362" w:rsidRDefault="000F1362" w:rsidP="00B454BE">
      <w:pPr>
        <w:pStyle w:val="NoSpacing"/>
      </w:pPr>
    </w:p>
    <w:p w:rsidR="000F1362" w:rsidRDefault="000F1362" w:rsidP="000F1362">
      <w:pPr>
        <w:pStyle w:val="Heading3"/>
      </w:pPr>
      <w:bookmarkStart w:id="1285" w:name="_Toc372556622"/>
      <w:r>
        <w:t>R305A130448</w:t>
      </w:r>
      <w:bookmarkEnd w:id="1285"/>
    </w:p>
    <w:p w:rsidR="000F1362" w:rsidRPr="000F1362" w:rsidRDefault="002C2386" w:rsidP="000F1362">
      <w:pPr>
        <w:rPr>
          <w:b/>
          <w:bCs/>
          <w:color w:val="000000"/>
          <w:szCs w:val="24"/>
        </w:rPr>
      </w:pPr>
      <w:hyperlink r:id="rId1285" w:history="1">
        <w:r w:rsidR="000F1362" w:rsidRPr="000F1362">
          <w:rPr>
            <w:rStyle w:val="Hyperlink"/>
            <w:b/>
            <w:szCs w:val="24"/>
          </w:rPr>
          <w:t>A Process View of Reading Among Adult Literacy Learners</w:t>
        </w:r>
      </w:hyperlink>
    </w:p>
    <w:p w:rsidR="000F1362" w:rsidRDefault="000F1362" w:rsidP="000F1362">
      <w:pPr>
        <w:rPr>
          <w:bCs/>
          <w:color w:val="000000"/>
          <w:szCs w:val="24"/>
        </w:rPr>
      </w:pPr>
      <w:r w:rsidRPr="004B72EE">
        <w:rPr>
          <w:bCs/>
          <w:color w:val="000000"/>
          <w:szCs w:val="24"/>
        </w:rPr>
        <w:t>Board of Trustees of the University of Illinois</w:t>
      </w:r>
    </w:p>
    <w:p w:rsidR="000F1362" w:rsidRDefault="000F1362" w:rsidP="000F1362">
      <w:r>
        <w:t>Stine-Morrow, Elizabeth</w:t>
      </w:r>
    </w:p>
    <w:p w:rsidR="000F1362" w:rsidRDefault="000F1362" w:rsidP="000F1362">
      <w:r>
        <w:t>Kara Federmeier</w:t>
      </w:r>
    </w:p>
    <w:p w:rsidR="000F1362" w:rsidRDefault="000F1362" w:rsidP="000F1362"/>
    <w:p w:rsidR="000F1362" w:rsidRDefault="000F1362" w:rsidP="000F1362">
      <w:r>
        <w:t>Publications:</w:t>
      </w:r>
    </w:p>
    <w:p w:rsidR="000F1362" w:rsidRPr="004B72EE" w:rsidRDefault="000F1362" w:rsidP="000F1362">
      <w:pPr>
        <w:rPr>
          <w:bCs/>
          <w:i/>
          <w:color w:val="000000"/>
          <w:szCs w:val="24"/>
        </w:rPr>
      </w:pPr>
    </w:p>
    <w:p w:rsidR="000F1362" w:rsidRDefault="000F1362" w:rsidP="000F1362">
      <w:pPr>
        <w:rPr>
          <w:b/>
          <w:szCs w:val="24"/>
        </w:rPr>
      </w:pPr>
    </w:p>
    <w:p w:rsidR="000F1362" w:rsidRDefault="000F1362" w:rsidP="000F1362">
      <w:pPr>
        <w:pStyle w:val="Heading3"/>
        <w:rPr>
          <w:sz w:val="24"/>
          <w:szCs w:val="24"/>
        </w:rPr>
      </w:pPr>
      <w:bookmarkStart w:id="1286" w:name="_Toc372556623"/>
      <w:r>
        <w:t>R305A130641</w:t>
      </w:r>
      <w:bookmarkEnd w:id="1286"/>
    </w:p>
    <w:p w:rsidR="000F1362" w:rsidRPr="000F1362" w:rsidRDefault="002C2386" w:rsidP="000F1362">
      <w:pPr>
        <w:rPr>
          <w:b/>
          <w:szCs w:val="24"/>
        </w:rPr>
      </w:pPr>
      <w:hyperlink r:id="rId1286" w:history="1">
        <w:r w:rsidR="000F1362" w:rsidRPr="000F1362">
          <w:rPr>
            <w:rStyle w:val="Hyperlink"/>
            <w:b/>
            <w:szCs w:val="24"/>
          </w:rPr>
          <w:t>Project Families4College (F4C)</w:t>
        </w:r>
      </w:hyperlink>
    </w:p>
    <w:p w:rsidR="000F1362" w:rsidRPr="00136E5B" w:rsidRDefault="000F1362" w:rsidP="000F1362">
      <w:pPr>
        <w:rPr>
          <w:szCs w:val="24"/>
        </w:rPr>
      </w:pPr>
      <w:r>
        <w:rPr>
          <w:szCs w:val="24"/>
        </w:rPr>
        <w:t xml:space="preserve">Texas </w:t>
      </w:r>
      <w:r w:rsidR="00E11F29">
        <w:rPr>
          <w:szCs w:val="24"/>
        </w:rPr>
        <w:t>A&amp;M</w:t>
      </w:r>
      <w:r>
        <w:rPr>
          <w:szCs w:val="24"/>
        </w:rPr>
        <w:t xml:space="preserve"> University</w:t>
      </w:r>
    </w:p>
    <w:p w:rsidR="000F1362" w:rsidRDefault="000F1362" w:rsidP="00B454BE">
      <w:pPr>
        <w:pStyle w:val="NoSpacing"/>
      </w:pPr>
      <w:r>
        <w:t>Gonzalez, Jorge</w:t>
      </w:r>
    </w:p>
    <w:p w:rsidR="000F1362" w:rsidRDefault="000F1362" w:rsidP="00B454BE">
      <w:pPr>
        <w:pStyle w:val="NoSpacing"/>
      </w:pPr>
      <w:r>
        <w:t>D</w:t>
      </w:r>
      <w:r w:rsidRPr="000F1362">
        <w:t>ominique T. Chlup</w:t>
      </w:r>
    </w:p>
    <w:p w:rsidR="00B454BE" w:rsidRDefault="00B454BE" w:rsidP="00B454BE">
      <w:pPr>
        <w:pStyle w:val="NoSpacing"/>
      </w:pPr>
    </w:p>
    <w:p w:rsidR="00D128E2" w:rsidRDefault="000F1362" w:rsidP="00B454BE">
      <w:pPr>
        <w:pStyle w:val="NoSpacing"/>
      </w:pPr>
      <w:r>
        <w:t>Publications</w:t>
      </w:r>
      <w:r w:rsidR="00D128E2">
        <w:t>:</w:t>
      </w:r>
    </w:p>
    <w:p w:rsidR="00D128E2" w:rsidRDefault="00D128E2" w:rsidP="00B454BE">
      <w:pPr>
        <w:pStyle w:val="NoSpacing"/>
      </w:pPr>
    </w:p>
    <w:p w:rsidR="00D128E2" w:rsidRDefault="00D128E2" w:rsidP="00B454BE">
      <w:pPr>
        <w:pStyle w:val="NoSpacing"/>
      </w:pPr>
    </w:p>
    <w:p w:rsidR="00B454BE" w:rsidRPr="00912CB1" w:rsidRDefault="00B454BE" w:rsidP="00B454BE">
      <w:pPr>
        <w:pStyle w:val="NoSpacing"/>
      </w:pPr>
    </w:p>
    <w:p w:rsidR="0067287D" w:rsidRDefault="0067287D">
      <w:pPr>
        <w:spacing w:after="200" w:line="276" w:lineRule="auto"/>
        <w:rPr>
          <w:rFonts w:eastAsia="Times New Roman" w:cs="Times New Roman"/>
          <w:b/>
          <w:bCs/>
          <w:caps/>
          <w:sz w:val="36"/>
          <w:szCs w:val="28"/>
        </w:rPr>
      </w:pPr>
      <w:bookmarkStart w:id="1287" w:name="_Toc348082266"/>
      <w:bookmarkStart w:id="1288" w:name="_Toc348442627"/>
      <w:r>
        <w:rPr>
          <w:rFonts w:eastAsia="Times New Roman" w:cs="Times New Roman"/>
        </w:rPr>
        <w:br w:type="page"/>
      </w:r>
    </w:p>
    <w:p w:rsidR="00686C6B" w:rsidRPr="00912CB1" w:rsidRDefault="00686C6B" w:rsidP="00686C6B">
      <w:pPr>
        <w:pStyle w:val="Heading1"/>
        <w:rPr>
          <w:rFonts w:eastAsia="Times New Roman" w:cs="Times New Roman"/>
        </w:rPr>
      </w:pPr>
      <w:bookmarkStart w:id="1289" w:name="_Toc372556624"/>
      <w:r w:rsidRPr="00912CB1">
        <w:rPr>
          <w:rFonts w:eastAsia="Times New Roman" w:cs="Times New Roman"/>
        </w:rPr>
        <w:lastRenderedPageBreak/>
        <w:t>Preschool</w:t>
      </w:r>
      <w:r w:rsidR="00C80775" w:rsidRPr="00912CB1">
        <w:rPr>
          <w:rFonts w:eastAsia="Times New Roman" w:cs="Times New Roman"/>
        </w:rPr>
        <w:t xml:space="preserve"> </w:t>
      </w:r>
      <w:r w:rsidRPr="00912CB1">
        <w:rPr>
          <w:rFonts w:eastAsia="Times New Roman" w:cs="Times New Roman"/>
        </w:rPr>
        <w:t>Curriculum</w:t>
      </w:r>
      <w:r w:rsidR="00C80775" w:rsidRPr="00912CB1">
        <w:rPr>
          <w:rFonts w:eastAsia="Times New Roman" w:cs="Times New Roman"/>
        </w:rPr>
        <w:t xml:space="preserve"> </w:t>
      </w:r>
      <w:r w:rsidRPr="00912CB1">
        <w:rPr>
          <w:rFonts w:eastAsia="Times New Roman" w:cs="Times New Roman"/>
        </w:rPr>
        <w:t>Evaluation</w:t>
      </w:r>
      <w:r w:rsidR="00C80775" w:rsidRPr="00912CB1">
        <w:rPr>
          <w:rFonts w:eastAsia="Times New Roman" w:cs="Times New Roman"/>
        </w:rPr>
        <w:t xml:space="preserve"> </w:t>
      </w:r>
      <w:r w:rsidRPr="00912CB1">
        <w:rPr>
          <w:rFonts w:eastAsia="Times New Roman" w:cs="Times New Roman"/>
        </w:rPr>
        <w:t>Research</w:t>
      </w:r>
      <w:bookmarkEnd w:id="1287"/>
      <w:bookmarkEnd w:id="1288"/>
      <w:bookmarkEnd w:id="1289"/>
    </w:p>
    <w:p w:rsidR="004B49F9" w:rsidRDefault="004B49F9" w:rsidP="004B49F9">
      <w:bookmarkStart w:id="1290" w:name="_Toc348082267"/>
      <w:bookmarkStart w:id="1291" w:name="_Toc348442628"/>
    </w:p>
    <w:p w:rsidR="00686C6B" w:rsidRPr="00912CB1" w:rsidRDefault="00686C6B" w:rsidP="00686C6B">
      <w:pPr>
        <w:pStyle w:val="Heading2"/>
        <w:rPr>
          <w:rFonts w:cs="Times New Roman"/>
        </w:rPr>
      </w:pPr>
      <w:bookmarkStart w:id="1292" w:name="_Toc372556625"/>
      <w:r w:rsidRPr="00912CB1">
        <w:rPr>
          <w:rFonts w:cs="Times New Roman"/>
        </w:rPr>
        <w:t>2002</w:t>
      </w:r>
      <w:bookmarkEnd w:id="1290"/>
      <w:bookmarkEnd w:id="1291"/>
      <w:bookmarkEnd w:id="1292"/>
    </w:p>
    <w:p w:rsidR="00686C6B" w:rsidRPr="00912CB1" w:rsidRDefault="00686C6B" w:rsidP="00686C6B">
      <w:pPr>
        <w:pStyle w:val="Heading3"/>
        <w:rPr>
          <w:rFonts w:eastAsia="Times New Roman" w:cs="Times New Roman"/>
        </w:rPr>
      </w:pPr>
      <w:bookmarkStart w:id="1293" w:name="_Toc348082268"/>
      <w:bookmarkStart w:id="1294" w:name="_Toc348442629"/>
      <w:bookmarkStart w:id="1295" w:name="_Toc372556626"/>
      <w:r w:rsidRPr="00912CB1">
        <w:rPr>
          <w:rFonts w:eastAsia="Times New Roman" w:cs="Times New Roman"/>
        </w:rPr>
        <w:t>R305J020014</w:t>
      </w:r>
      <w:bookmarkEnd w:id="1293"/>
      <w:bookmarkEnd w:id="1294"/>
      <w:bookmarkEnd w:id="1295"/>
    </w:p>
    <w:p w:rsidR="004B49F9" w:rsidRPr="004B49F9" w:rsidRDefault="002C2386" w:rsidP="00686C6B">
      <w:pPr>
        <w:rPr>
          <w:rFonts w:eastAsia="Times New Roman" w:cs="Times New Roman"/>
          <w:b/>
          <w:szCs w:val="24"/>
        </w:rPr>
      </w:pPr>
      <w:hyperlink r:id="rId1287" w:history="1">
        <w:r w:rsidR="00686C6B" w:rsidRPr="004B49F9">
          <w:rPr>
            <w:rStyle w:val="Hyperlink"/>
            <w:rFonts w:eastAsia="Times New Roman" w:cs="Times New Roman"/>
            <w:b/>
            <w:szCs w:val="24"/>
          </w:rPr>
          <w:t>Evaluation</w:t>
        </w:r>
        <w:r w:rsidR="00C80775" w:rsidRPr="004B49F9">
          <w:rPr>
            <w:rStyle w:val="Hyperlink"/>
            <w:rFonts w:eastAsia="Times New Roman" w:cs="Times New Roman"/>
            <w:b/>
            <w:szCs w:val="24"/>
          </w:rPr>
          <w:t xml:space="preserve"> </w:t>
        </w:r>
        <w:r w:rsidR="00686C6B" w:rsidRPr="004B49F9">
          <w:rPr>
            <w:rStyle w:val="Hyperlink"/>
            <w:rFonts w:eastAsia="Times New Roman" w:cs="Times New Roman"/>
            <w:b/>
            <w:szCs w:val="24"/>
          </w:rPr>
          <w:t>of</w:t>
        </w:r>
        <w:r w:rsidR="00C80775" w:rsidRPr="004B49F9">
          <w:rPr>
            <w:rStyle w:val="Hyperlink"/>
            <w:rFonts w:eastAsia="Times New Roman" w:cs="Times New Roman"/>
            <w:b/>
            <w:szCs w:val="24"/>
          </w:rPr>
          <w:t xml:space="preserve"> </w:t>
        </w:r>
        <w:r w:rsidR="00686C6B" w:rsidRPr="004B49F9">
          <w:rPr>
            <w:rStyle w:val="Hyperlink"/>
            <w:rFonts w:eastAsia="Times New Roman" w:cs="Times New Roman"/>
            <w:b/>
            <w:szCs w:val="24"/>
          </w:rPr>
          <w:t>Pre-Kindergarten</w:t>
        </w:r>
        <w:r w:rsidR="00C80775" w:rsidRPr="004B49F9">
          <w:rPr>
            <w:rStyle w:val="Hyperlink"/>
            <w:rFonts w:eastAsia="Times New Roman" w:cs="Times New Roman"/>
            <w:b/>
            <w:szCs w:val="24"/>
          </w:rPr>
          <w:t xml:space="preserve"> </w:t>
        </w:r>
        <w:r w:rsidR="00686C6B" w:rsidRPr="004B49F9">
          <w:rPr>
            <w:rStyle w:val="Hyperlink"/>
            <w:rFonts w:eastAsia="Times New Roman" w:cs="Times New Roman"/>
            <w:b/>
            <w:szCs w:val="24"/>
          </w:rPr>
          <w:t>Curricula</w:t>
        </w:r>
        <w:r w:rsidR="00C80775" w:rsidRPr="004B49F9">
          <w:rPr>
            <w:rStyle w:val="Hyperlink"/>
            <w:rFonts w:eastAsia="Times New Roman" w:cs="Times New Roman"/>
            <w:b/>
            <w:szCs w:val="24"/>
          </w:rPr>
          <w:t xml:space="preserve"> </w:t>
        </w:r>
        <w:r w:rsidR="00686C6B" w:rsidRPr="004B49F9">
          <w:rPr>
            <w:rStyle w:val="Hyperlink"/>
            <w:rFonts w:eastAsia="Times New Roman" w:cs="Times New Roman"/>
            <w:b/>
            <w:szCs w:val="24"/>
          </w:rPr>
          <w:t>in</w:t>
        </w:r>
        <w:r w:rsidR="00C80775" w:rsidRPr="004B49F9">
          <w:rPr>
            <w:rStyle w:val="Hyperlink"/>
            <w:rFonts w:eastAsia="Times New Roman" w:cs="Times New Roman"/>
            <w:b/>
            <w:szCs w:val="24"/>
          </w:rPr>
          <w:t xml:space="preserve"> </w:t>
        </w:r>
        <w:r w:rsidR="00686C6B" w:rsidRPr="004B49F9">
          <w:rPr>
            <w:rStyle w:val="Hyperlink"/>
            <w:rFonts w:eastAsia="Times New Roman" w:cs="Times New Roman"/>
            <w:b/>
            <w:szCs w:val="24"/>
          </w:rPr>
          <w:t>Head</w:t>
        </w:r>
        <w:r w:rsidR="00C80775" w:rsidRPr="004B49F9">
          <w:rPr>
            <w:rStyle w:val="Hyperlink"/>
            <w:rFonts w:eastAsia="Times New Roman" w:cs="Times New Roman"/>
            <w:b/>
            <w:szCs w:val="24"/>
          </w:rPr>
          <w:t xml:space="preserve"> </w:t>
        </w:r>
        <w:r w:rsidR="00686C6B" w:rsidRPr="004B49F9">
          <w:rPr>
            <w:rStyle w:val="Hyperlink"/>
            <w:rFonts w:eastAsia="Times New Roman" w:cs="Times New Roman"/>
            <w:b/>
            <w:szCs w:val="24"/>
          </w:rPr>
          <w:t>Start</w:t>
        </w:r>
        <w:r w:rsidR="00C80775" w:rsidRPr="004B49F9">
          <w:rPr>
            <w:rStyle w:val="Hyperlink"/>
            <w:rFonts w:eastAsia="Times New Roman" w:cs="Times New Roman"/>
            <w:b/>
            <w:szCs w:val="24"/>
          </w:rPr>
          <w:t xml:space="preserve"> </w:t>
        </w:r>
        <w:r w:rsidR="00686C6B" w:rsidRPr="004B49F9">
          <w:rPr>
            <w:rStyle w:val="Hyperlink"/>
            <w:rFonts w:eastAsia="Times New Roman" w:cs="Times New Roman"/>
            <w:b/>
            <w:szCs w:val="24"/>
          </w:rPr>
          <w:t>and</w:t>
        </w:r>
        <w:r w:rsidR="00C80775" w:rsidRPr="004B49F9">
          <w:rPr>
            <w:rStyle w:val="Hyperlink"/>
            <w:rFonts w:eastAsia="Times New Roman" w:cs="Times New Roman"/>
            <w:b/>
            <w:szCs w:val="24"/>
          </w:rPr>
          <w:t xml:space="preserve"> </w:t>
        </w:r>
        <w:r w:rsidR="00686C6B" w:rsidRPr="004B49F9">
          <w:rPr>
            <w:rStyle w:val="Hyperlink"/>
            <w:rFonts w:eastAsia="Times New Roman" w:cs="Times New Roman"/>
            <w:b/>
            <w:szCs w:val="24"/>
          </w:rPr>
          <w:t>Public</w:t>
        </w:r>
        <w:r w:rsidR="00C80775" w:rsidRPr="004B49F9">
          <w:rPr>
            <w:rStyle w:val="Hyperlink"/>
            <w:rFonts w:eastAsia="Times New Roman" w:cs="Times New Roman"/>
            <w:b/>
            <w:szCs w:val="24"/>
          </w:rPr>
          <w:t xml:space="preserve"> </w:t>
        </w:r>
        <w:r w:rsidR="00686C6B" w:rsidRPr="004B49F9">
          <w:rPr>
            <w:rStyle w:val="Hyperlink"/>
            <w:rFonts w:eastAsia="Times New Roman" w:cs="Times New Roman"/>
            <w:b/>
            <w:szCs w:val="24"/>
          </w:rPr>
          <w:t>School</w:t>
        </w:r>
        <w:r w:rsidR="00C80775" w:rsidRPr="004B49F9">
          <w:rPr>
            <w:rStyle w:val="Hyperlink"/>
            <w:rFonts w:eastAsia="Times New Roman" w:cs="Times New Roman"/>
            <w:b/>
            <w:szCs w:val="24"/>
          </w:rPr>
          <w:t xml:space="preserve"> </w:t>
        </w:r>
        <w:r w:rsidR="00686C6B" w:rsidRPr="004B49F9">
          <w:rPr>
            <w:rStyle w:val="Hyperlink"/>
            <w:rFonts w:eastAsia="Times New Roman" w:cs="Times New Roman"/>
            <w:b/>
            <w:szCs w:val="24"/>
          </w:rPr>
          <w:t>Settings</w:t>
        </w:r>
      </w:hyperlink>
    </w:p>
    <w:p w:rsidR="004B49F9" w:rsidRDefault="004B49F9" w:rsidP="00686C6B">
      <w:pPr>
        <w:rPr>
          <w:rFonts w:eastAsia="Times New Roman" w:cs="Times New Roman"/>
          <w:szCs w:val="24"/>
        </w:rPr>
      </w:pPr>
      <w:r>
        <w:rPr>
          <w:rFonts w:eastAsia="Times New Roman" w:cs="Times New Roman"/>
          <w:szCs w:val="24"/>
        </w:rPr>
        <w:t>University of Texas Health Science Center at Houston Program</w:t>
      </w:r>
    </w:p>
    <w:p w:rsidR="004B49F9" w:rsidRDefault="004B49F9" w:rsidP="00686C6B">
      <w:pPr>
        <w:rPr>
          <w:rFonts w:eastAsia="Times New Roman" w:cs="Times New Roman"/>
          <w:szCs w:val="24"/>
        </w:rPr>
      </w:pPr>
      <w:r>
        <w:rPr>
          <w:rFonts w:eastAsia="Times New Roman" w:cs="Times New Roman"/>
          <w:szCs w:val="24"/>
        </w:rPr>
        <w:t>Landry, Susan H.</w:t>
      </w:r>
    </w:p>
    <w:p w:rsidR="004B49F9" w:rsidRDefault="004B49F9" w:rsidP="00686C6B">
      <w:pPr>
        <w:rPr>
          <w:rFonts w:eastAsia="Times New Roman" w:cs="Times New Roman"/>
          <w:szCs w:val="24"/>
        </w:rPr>
      </w:pPr>
    </w:p>
    <w:p w:rsidR="004B49F9" w:rsidRDefault="004B49F9" w:rsidP="004B49F9">
      <w:pPr>
        <w:rPr>
          <w:rFonts w:eastAsia="Times New Roman" w:cs="Times New Roman"/>
          <w:szCs w:val="24"/>
        </w:rPr>
      </w:pPr>
      <w:r>
        <w:rPr>
          <w:rFonts w:eastAsia="Times New Roman" w:cs="Times New Roman"/>
          <w:szCs w:val="24"/>
        </w:rPr>
        <w:t>Publications:</w:t>
      </w:r>
    </w:p>
    <w:p w:rsidR="00686C6B" w:rsidRPr="004B49F9" w:rsidRDefault="00686C6B" w:rsidP="004B49F9">
      <w:pPr>
        <w:pStyle w:val="NoSpacing"/>
        <w:ind w:left="720"/>
        <w:rPr>
          <w:sz w:val="20"/>
        </w:rPr>
      </w:pPr>
      <w:r w:rsidRPr="004B49F9">
        <w:rPr>
          <w:sz w:val="20"/>
        </w:rPr>
        <w:t>Assel,</w:t>
      </w:r>
      <w:r w:rsidR="00C80775" w:rsidRPr="004B49F9">
        <w:rPr>
          <w:sz w:val="20"/>
        </w:rPr>
        <w:t xml:space="preserve"> </w:t>
      </w:r>
      <w:r w:rsidRPr="004B49F9">
        <w:rPr>
          <w:sz w:val="20"/>
        </w:rPr>
        <w:t>M.,</w:t>
      </w:r>
      <w:r w:rsidR="00C80775" w:rsidRPr="004B49F9">
        <w:rPr>
          <w:sz w:val="20"/>
        </w:rPr>
        <w:t xml:space="preserve"> </w:t>
      </w:r>
      <w:r w:rsidRPr="004B49F9">
        <w:rPr>
          <w:sz w:val="20"/>
        </w:rPr>
        <w:t>Landry,</w:t>
      </w:r>
      <w:r w:rsidR="00C80775" w:rsidRPr="004B49F9">
        <w:rPr>
          <w:sz w:val="20"/>
        </w:rPr>
        <w:t xml:space="preserve"> </w:t>
      </w:r>
      <w:r w:rsidRPr="004B49F9">
        <w:rPr>
          <w:sz w:val="20"/>
        </w:rPr>
        <w:t>S.H.,</w:t>
      </w:r>
      <w:r w:rsidR="00C80775" w:rsidRPr="004B49F9">
        <w:rPr>
          <w:sz w:val="20"/>
        </w:rPr>
        <w:t xml:space="preserve"> </w:t>
      </w:r>
      <w:r w:rsidRPr="004B49F9">
        <w:rPr>
          <w:sz w:val="20"/>
        </w:rPr>
        <w:t>Swank,</w:t>
      </w:r>
      <w:r w:rsidR="00C80775" w:rsidRPr="004B49F9">
        <w:rPr>
          <w:sz w:val="20"/>
        </w:rPr>
        <w:t xml:space="preserve"> </w:t>
      </w:r>
      <w:r w:rsidRPr="004B49F9">
        <w:rPr>
          <w:sz w:val="20"/>
        </w:rPr>
        <w:t>P.R.,</w:t>
      </w:r>
      <w:r w:rsidR="00C80775" w:rsidRPr="004B49F9">
        <w:rPr>
          <w:sz w:val="20"/>
        </w:rPr>
        <w:t xml:space="preserve"> </w:t>
      </w:r>
      <w:r w:rsidRPr="004B49F9">
        <w:rPr>
          <w:sz w:val="20"/>
        </w:rPr>
        <w:t>and</w:t>
      </w:r>
      <w:r w:rsidR="00C80775" w:rsidRPr="004B49F9">
        <w:rPr>
          <w:sz w:val="20"/>
        </w:rPr>
        <w:t xml:space="preserve"> </w:t>
      </w:r>
      <w:r w:rsidRPr="004B49F9">
        <w:rPr>
          <w:sz w:val="20"/>
        </w:rPr>
        <w:t>Gunnewig,</w:t>
      </w:r>
      <w:r w:rsidR="00C80775" w:rsidRPr="004B49F9">
        <w:rPr>
          <w:sz w:val="20"/>
        </w:rPr>
        <w:t xml:space="preserve"> </w:t>
      </w:r>
      <w:r w:rsidRPr="004B49F9">
        <w:rPr>
          <w:sz w:val="20"/>
        </w:rPr>
        <w:t>S.</w:t>
      </w:r>
      <w:r w:rsidR="00C80775" w:rsidRPr="004B49F9">
        <w:rPr>
          <w:sz w:val="20"/>
        </w:rPr>
        <w:t xml:space="preserve"> </w:t>
      </w:r>
      <w:r w:rsidRPr="004B49F9">
        <w:rPr>
          <w:sz w:val="20"/>
        </w:rPr>
        <w:t>(2007).</w:t>
      </w:r>
      <w:r w:rsidR="00C80775" w:rsidRPr="004B49F9">
        <w:rPr>
          <w:sz w:val="20"/>
        </w:rPr>
        <w:t xml:space="preserve"> </w:t>
      </w:r>
      <w:r w:rsidRPr="004B49F9">
        <w:rPr>
          <w:sz w:val="20"/>
        </w:rPr>
        <w:t>An</w:t>
      </w:r>
      <w:r w:rsidR="00C80775" w:rsidRPr="004B49F9">
        <w:rPr>
          <w:sz w:val="20"/>
        </w:rPr>
        <w:t xml:space="preserve"> </w:t>
      </w:r>
      <w:r w:rsidRPr="004B49F9">
        <w:rPr>
          <w:sz w:val="20"/>
        </w:rPr>
        <w:t>Evaluation</w:t>
      </w:r>
      <w:r w:rsidR="00C80775" w:rsidRPr="004B49F9">
        <w:rPr>
          <w:sz w:val="20"/>
        </w:rPr>
        <w:t xml:space="preserve"> </w:t>
      </w:r>
      <w:r w:rsidRPr="004B49F9">
        <w:rPr>
          <w:sz w:val="20"/>
        </w:rPr>
        <w:t>of</w:t>
      </w:r>
      <w:r w:rsidR="00C80775" w:rsidRPr="004B49F9">
        <w:rPr>
          <w:sz w:val="20"/>
        </w:rPr>
        <w:t xml:space="preserve"> </w:t>
      </w:r>
      <w:r w:rsidRPr="004B49F9">
        <w:rPr>
          <w:sz w:val="20"/>
        </w:rPr>
        <w:t>Curriculum,</w:t>
      </w:r>
      <w:r w:rsidR="00C80775" w:rsidRPr="004B49F9">
        <w:rPr>
          <w:sz w:val="20"/>
        </w:rPr>
        <w:t xml:space="preserve"> </w:t>
      </w:r>
      <w:r w:rsidRPr="004B49F9">
        <w:rPr>
          <w:sz w:val="20"/>
        </w:rPr>
        <w:t>Setting,</w:t>
      </w:r>
      <w:r w:rsidR="00C80775" w:rsidRPr="004B49F9">
        <w:rPr>
          <w:sz w:val="20"/>
        </w:rPr>
        <w:t xml:space="preserve"> </w:t>
      </w:r>
      <w:r w:rsidRPr="004B49F9">
        <w:rPr>
          <w:sz w:val="20"/>
        </w:rPr>
        <w:t>and</w:t>
      </w:r>
      <w:r w:rsidR="00C80775" w:rsidRPr="004B49F9">
        <w:rPr>
          <w:sz w:val="20"/>
        </w:rPr>
        <w:t xml:space="preserve"> </w:t>
      </w:r>
      <w:r w:rsidRPr="004B49F9">
        <w:rPr>
          <w:sz w:val="20"/>
        </w:rPr>
        <w:t>Mentoring</w:t>
      </w:r>
      <w:r w:rsidR="00C80775" w:rsidRPr="004B49F9">
        <w:rPr>
          <w:sz w:val="20"/>
        </w:rPr>
        <w:t xml:space="preserve"> </w:t>
      </w:r>
      <w:r w:rsidRPr="004B49F9">
        <w:rPr>
          <w:sz w:val="20"/>
        </w:rPr>
        <w:t>on</w:t>
      </w:r>
      <w:r w:rsidR="00C80775" w:rsidRPr="004B49F9">
        <w:rPr>
          <w:sz w:val="20"/>
        </w:rPr>
        <w:t xml:space="preserve"> </w:t>
      </w:r>
      <w:r w:rsidRPr="004B49F9">
        <w:rPr>
          <w:sz w:val="20"/>
        </w:rPr>
        <w:t>the</w:t>
      </w:r>
      <w:r w:rsidR="00C80775" w:rsidRPr="004B49F9">
        <w:rPr>
          <w:sz w:val="20"/>
        </w:rPr>
        <w:t xml:space="preserve"> </w:t>
      </w:r>
      <w:r w:rsidRPr="004B49F9">
        <w:rPr>
          <w:sz w:val="20"/>
        </w:rPr>
        <w:t>Performance</w:t>
      </w:r>
      <w:r w:rsidR="00C80775" w:rsidRPr="004B49F9">
        <w:rPr>
          <w:sz w:val="20"/>
        </w:rPr>
        <w:t xml:space="preserve"> </w:t>
      </w:r>
      <w:r w:rsidRPr="004B49F9">
        <w:rPr>
          <w:sz w:val="20"/>
        </w:rPr>
        <w:t>of</w:t>
      </w:r>
      <w:r w:rsidR="00C80775" w:rsidRPr="004B49F9">
        <w:rPr>
          <w:sz w:val="20"/>
        </w:rPr>
        <w:t xml:space="preserve"> </w:t>
      </w:r>
      <w:r w:rsidRPr="004B49F9">
        <w:rPr>
          <w:sz w:val="20"/>
        </w:rPr>
        <w:t>Children</w:t>
      </w:r>
      <w:r w:rsidR="00C80775" w:rsidRPr="004B49F9">
        <w:rPr>
          <w:sz w:val="20"/>
        </w:rPr>
        <w:t xml:space="preserve"> </w:t>
      </w:r>
      <w:r w:rsidRPr="004B49F9">
        <w:rPr>
          <w:sz w:val="20"/>
        </w:rPr>
        <w:t>Enrolled</w:t>
      </w:r>
      <w:r w:rsidR="00C80775" w:rsidRPr="004B49F9">
        <w:rPr>
          <w:sz w:val="20"/>
        </w:rPr>
        <w:t xml:space="preserve"> </w:t>
      </w:r>
      <w:r w:rsidRPr="004B49F9">
        <w:rPr>
          <w:sz w:val="20"/>
        </w:rPr>
        <w:t>in</w:t>
      </w:r>
      <w:r w:rsidR="00C80775" w:rsidRPr="004B49F9">
        <w:rPr>
          <w:sz w:val="20"/>
        </w:rPr>
        <w:t xml:space="preserve"> </w:t>
      </w:r>
      <w:r w:rsidRPr="004B49F9">
        <w:rPr>
          <w:sz w:val="20"/>
        </w:rPr>
        <w:t>Pre-Kindergarten.</w:t>
      </w:r>
      <w:r w:rsidR="00C80775" w:rsidRPr="004B49F9">
        <w:rPr>
          <w:sz w:val="20"/>
        </w:rPr>
        <w:t xml:space="preserve"> </w:t>
      </w:r>
      <w:r w:rsidRPr="004B49F9">
        <w:rPr>
          <w:i/>
          <w:iCs/>
          <w:sz w:val="20"/>
        </w:rPr>
        <w:t>Reading</w:t>
      </w:r>
      <w:r w:rsidR="00C80775" w:rsidRPr="004B49F9">
        <w:rPr>
          <w:i/>
          <w:iCs/>
          <w:sz w:val="20"/>
        </w:rPr>
        <w:t xml:space="preserve"> </w:t>
      </w:r>
      <w:r w:rsidRPr="004B49F9">
        <w:rPr>
          <w:i/>
          <w:iCs/>
          <w:sz w:val="20"/>
        </w:rPr>
        <w:t>and</w:t>
      </w:r>
      <w:r w:rsidR="00C80775" w:rsidRPr="004B49F9">
        <w:rPr>
          <w:i/>
          <w:iCs/>
          <w:sz w:val="20"/>
        </w:rPr>
        <w:t xml:space="preserve"> </w:t>
      </w:r>
      <w:r w:rsidRPr="004B49F9">
        <w:rPr>
          <w:i/>
          <w:iCs/>
          <w:sz w:val="20"/>
        </w:rPr>
        <w:t>Writing:</w:t>
      </w:r>
      <w:r w:rsidR="00C80775" w:rsidRPr="004B49F9">
        <w:rPr>
          <w:i/>
          <w:iCs/>
          <w:sz w:val="20"/>
        </w:rPr>
        <w:t xml:space="preserve"> </w:t>
      </w:r>
      <w:r w:rsidRPr="004B49F9">
        <w:rPr>
          <w:i/>
          <w:iCs/>
          <w:sz w:val="20"/>
        </w:rPr>
        <w:t>An</w:t>
      </w:r>
      <w:r w:rsidR="00C80775" w:rsidRPr="004B49F9">
        <w:rPr>
          <w:i/>
          <w:iCs/>
          <w:sz w:val="20"/>
        </w:rPr>
        <w:t xml:space="preserve"> </w:t>
      </w:r>
      <w:r w:rsidRPr="004B49F9">
        <w:rPr>
          <w:i/>
          <w:iCs/>
          <w:sz w:val="20"/>
        </w:rPr>
        <w:t>Interdisciplinary</w:t>
      </w:r>
      <w:r w:rsidR="00C80775" w:rsidRPr="004B49F9">
        <w:rPr>
          <w:i/>
          <w:iCs/>
          <w:sz w:val="20"/>
        </w:rPr>
        <w:t xml:space="preserve"> </w:t>
      </w:r>
      <w:r w:rsidRPr="004B49F9">
        <w:rPr>
          <w:i/>
          <w:iCs/>
          <w:sz w:val="20"/>
        </w:rPr>
        <w:t>Journal,</w:t>
      </w:r>
      <w:r w:rsidR="00C80775" w:rsidRPr="004B49F9">
        <w:rPr>
          <w:i/>
          <w:iCs/>
          <w:sz w:val="20"/>
        </w:rPr>
        <w:t xml:space="preserve"> </w:t>
      </w:r>
      <w:r w:rsidRPr="004B49F9">
        <w:rPr>
          <w:i/>
          <w:iCs/>
          <w:sz w:val="20"/>
        </w:rPr>
        <w:t>20</w:t>
      </w:r>
      <w:r w:rsidRPr="004B49F9">
        <w:rPr>
          <w:sz w:val="20"/>
        </w:rPr>
        <w:t>:</w:t>
      </w:r>
      <w:r w:rsidR="00C80775" w:rsidRPr="004B49F9">
        <w:rPr>
          <w:sz w:val="20"/>
        </w:rPr>
        <w:t xml:space="preserve"> </w:t>
      </w:r>
      <w:r w:rsidRPr="004B49F9">
        <w:rPr>
          <w:sz w:val="20"/>
        </w:rPr>
        <w:t>463–494.</w:t>
      </w:r>
    </w:p>
    <w:p w:rsidR="004B49F9" w:rsidRPr="004B49F9" w:rsidRDefault="004B49F9" w:rsidP="004B49F9">
      <w:pPr>
        <w:pStyle w:val="NoSpacing"/>
        <w:ind w:left="720"/>
        <w:rPr>
          <w:sz w:val="20"/>
        </w:rPr>
      </w:pPr>
    </w:p>
    <w:p w:rsidR="00686C6B" w:rsidRDefault="00686C6B" w:rsidP="00460BF4">
      <w:pPr>
        <w:pStyle w:val="NoSpacing"/>
        <w:ind w:left="720"/>
        <w:rPr>
          <w:sz w:val="20"/>
        </w:rPr>
      </w:pPr>
      <w:r w:rsidRPr="004B49F9">
        <w:rPr>
          <w:sz w:val="20"/>
        </w:rPr>
        <w:t>Assel,</w:t>
      </w:r>
      <w:r w:rsidR="00C80775" w:rsidRPr="004B49F9">
        <w:rPr>
          <w:sz w:val="20"/>
        </w:rPr>
        <w:t xml:space="preserve"> </w:t>
      </w:r>
      <w:r w:rsidRPr="004B49F9">
        <w:rPr>
          <w:sz w:val="20"/>
        </w:rPr>
        <w:t>M.A.,</w:t>
      </w:r>
      <w:r w:rsidR="00C80775" w:rsidRPr="004B49F9">
        <w:rPr>
          <w:sz w:val="20"/>
        </w:rPr>
        <w:t xml:space="preserve"> </w:t>
      </w:r>
      <w:r w:rsidRPr="004B49F9">
        <w:rPr>
          <w:sz w:val="20"/>
        </w:rPr>
        <w:t>Landry,</w:t>
      </w:r>
      <w:r w:rsidR="00C80775" w:rsidRPr="004B49F9">
        <w:rPr>
          <w:sz w:val="20"/>
        </w:rPr>
        <w:t xml:space="preserve"> </w:t>
      </w:r>
      <w:r w:rsidRPr="004B49F9">
        <w:rPr>
          <w:sz w:val="20"/>
        </w:rPr>
        <w:t>S.H.,</w:t>
      </w:r>
      <w:r w:rsidR="00C80775" w:rsidRPr="004B49F9">
        <w:rPr>
          <w:sz w:val="20"/>
        </w:rPr>
        <w:t xml:space="preserve"> </w:t>
      </w:r>
      <w:r w:rsidRPr="004B49F9">
        <w:rPr>
          <w:sz w:val="20"/>
        </w:rPr>
        <w:t>and</w:t>
      </w:r>
      <w:r w:rsidR="00C80775" w:rsidRPr="004B49F9">
        <w:rPr>
          <w:sz w:val="20"/>
        </w:rPr>
        <w:t xml:space="preserve"> </w:t>
      </w:r>
      <w:r w:rsidRPr="004B49F9">
        <w:rPr>
          <w:sz w:val="20"/>
        </w:rPr>
        <w:t>Swank,</w:t>
      </w:r>
      <w:r w:rsidR="00C80775" w:rsidRPr="004B49F9">
        <w:rPr>
          <w:sz w:val="20"/>
        </w:rPr>
        <w:t xml:space="preserve"> </w:t>
      </w:r>
      <w:r w:rsidRPr="004B49F9">
        <w:rPr>
          <w:sz w:val="20"/>
        </w:rPr>
        <w:t>P.R.</w:t>
      </w:r>
      <w:r w:rsidR="00C80775" w:rsidRPr="004B49F9">
        <w:rPr>
          <w:sz w:val="20"/>
        </w:rPr>
        <w:t xml:space="preserve"> </w:t>
      </w:r>
      <w:r w:rsidRPr="004B49F9">
        <w:rPr>
          <w:sz w:val="20"/>
        </w:rPr>
        <w:t>(2007).</w:t>
      </w:r>
      <w:r w:rsidR="00C80775" w:rsidRPr="004B49F9">
        <w:rPr>
          <w:sz w:val="20"/>
        </w:rPr>
        <w:t xml:space="preserve"> </w:t>
      </w:r>
      <w:r w:rsidRPr="004B49F9">
        <w:rPr>
          <w:sz w:val="20"/>
        </w:rPr>
        <w:t>Are</w:t>
      </w:r>
      <w:r w:rsidR="00C80775" w:rsidRPr="004B49F9">
        <w:rPr>
          <w:sz w:val="20"/>
        </w:rPr>
        <w:t xml:space="preserve"> </w:t>
      </w:r>
      <w:r w:rsidRPr="004B49F9">
        <w:rPr>
          <w:sz w:val="20"/>
        </w:rPr>
        <w:t>Early</w:t>
      </w:r>
      <w:r w:rsidR="00C80775" w:rsidRPr="004B49F9">
        <w:rPr>
          <w:sz w:val="20"/>
        </w:rPr>
        <w:t xml:space="preserve"> </w:t>
      </w:r>
      <w:r w:rsidRPr="004B49F9">
        <w:rPr>
          <w:sz w:val="20"/>
        </w:rPr>
        <w:t>Childhood</w:t>
      </w:r>
      <w:r w:rsidR="00C80775" w:rsidRPr="004B49F9">
        <w:rPr>
          <w:sz w:val="20"/>
        </w:rPr>
        <w:t xml:space="preserve"> </w:t>
      </w:r>
      <w:r w:rsidRPr="004B49F9">
        <w:rPr>
          <w:sz w:val="20"/>
        </w:rPr>
        <w:t>Classrooms</w:t>
      </w:r>
      <w:r w:rsidR="00C80775" w:rsidRPr="004B49F9">
        <w:rPr>
          <w:sz w:val="20"/>
        </w:rPr>
        <w:t xml:space="preserve"> </w:t>
      </w:r>
      <w:r w:rsidRPr="004B49F9">
        <w:rPr>
          <w:sz w:val="20"/>
        </w:rPr>
        <w:t>Preparing</w:t>
      </w:r>
      <w:r w:rsidR="00C80775" w:rsidRPr="004B49F9">
        <w:rPr>
          <w:sz w:val="20"/>
        </w:rPr>
        <w:t xml:space="preserve"> </w:t>
      </w:r>
      <w:r w:rsidRPr="004B49F9">
        <w:rPr>
          <w:sz w:val="20"/>
        </w:rPr>
        <w:t>Children</w:t>
      </w:r>
      <w:r w:rsidR="00C80775" w:rsidRPr="004B49F9">
        <w:rPr>
          <w:sz w:val="20"/>
        </w:rPr>
        <w:t xml:space="preserve"> </w:t>
      </w:r>
      <w:r w:rsidRPr="004B49F9">
        <w:rPr>
          <w:sz w:val="20"/>
        </w:rPr>
        <w:t>to</w:t>
      </w:r>
      <w:r w:rsidR="00C80775" w:rsidRPr="004B49F9">
        <w:rPr>
          <w:sz w:val="20"/>
        </w:rPr>
        <w:t xml:space="preserve"> </w:t>
      </w:r>
      <w:r w:rsidRPr="004B49F9">
        <w:rPr>
          <w:sz w:val="20"/>
        </w:rPr>
        <w:t>Be</w:t>
      </w:r>
      <w:r w:rsidR="00C80775" w:rsidRPr="004B49F9">
        <w:rPr>
          <w:sz w:val="20"/>
        </w:rPr>
        <w:t xml:space="preserve"> </w:t>
      </w:r>
      <w:r w:rsidRPr="004B49F9">
        <w:rPr>
          <w:sz w:val="20"/>
        </w:rPr>
        <w:t>School</w:t>
      </w:r>
      <w:r w:rsidR="00C80775" w:rsidRPr="004B49F9">
        <w:rPr>
          <w:sz w:val="20"/>
        </w:rPr>
        <w:t xml:space="preserve"> </w:t>
      </w:r>
      <w:r w:rsidRPr="004B49F9">
        <w:rPr>
          <w:sz w:val="20"/>
        </w:rPr>
        <w:t>Ready?:</w:t>
      </w:r>
      <w:r w:rsidR="00C80775" w:rsidRPr="004B49F9">
        <w:rPr>
          <w:sz w:val="20"/>
        </w:rPr>
        <w:t xml:space="preserve"> </w:t>
      </w:r>
      <w:r w:rsidRPr="004B49F9">
        <w:rPr>
          <w:sz w:val="20"/>
        </w:rPr>
        <w:t>The</w:t>
      </w:r>
      <w:r w:rsidR="00C80775" w:rsidRPr="004B49F9">
        <w:rPr>
          <w:sz w:val="20"/>
        </w:rPr>
        <w:t xml:space="preserve"> </w:t>
      </w:r>
      <w:r w:rsidRPr="004B49F9">
        <w:rPr>
          <w:sz w:val="20"/>
        </w:rPr>
        <w:t>CIRCLE</w:t>
      </w:r>
      <w:r w:rsidR="00C80775" w:rsidRPr="004B49F9">
        <w:rPr>
          <w:sz w:val="20"/>
        </w:rPr>
        <w:t xml:space="preserve"> </w:t>
      </w:r>
      <w:r w:rsidRPr="004B49F9">
        <w:rPr>
          <w:sz w:val="20"/>
        </w:rPr>
        <w:t>Teacher</w:t>
      </w:r>
      <w:r w:rsidR="00C80775" w:rsidRPr="004B49F9">
        <w:rPr>
          <w:sz w:val="20"/>
        </w:rPr>
        <w:t xml:space="preserve"> </w:t>
      </w:r>
      <w:r w:rsidRPr="004B49F9">
        <w:rPr>
          <w:sz w:val="20"/>
        </w:rPr>
        <w:t>Behavior</w:t>
      </w:r>
      <w:r w:rsidR="00C80775" w:rsidRPr="004B49F9">
        <w:rPr>
          <w:sz w:val="20"/>
        </w:rPr>
        <w:t xml:space="preserve"> </w:t>
      </w:r>
      <w:r w:rsidRPr="004B49F9">
        <w:rPr>
          <w:sz w:val="20"/>
        </w:rPr>
        <w:t>Rating</w:t>
      </w:r>
      <w:r w:rsidR="00C80775" w:rsidRPr="004B49F9">
        <w:rPr>
          <w:sz w:val="20"/>
        </w:rPr>
        <w:t xml:space="preserve"> </w:t>
      </w:r>
      <w:r w:rsidRPr="004B49F9">
        <w:rPr>
          <w:sz w:val="20"/>
        </w:rPr>
        <w:t>Scale.</w:t>
      </w:r>
      <w:r w:rsidR="00C80775" w:rsidRPr="004B49F9">
        <w:rPr>
          <w:sz w:val="20"/>
        </w:rPr>
        <w:t xml:space="preserve"> </w:t>
      </w:r>
      <w:r w:rsidRPr="004B49F9">
        <w:rPr>
          <w:sz w:val="20"/>
        </w:rPr>
        <w:t>In</w:t>
      </w:r>
      <w:r w:rsidR="00C80775" w:rsidRPr="004B49F9">
        <w:rPr>
          <w:sz w:val="20"/>
        </w:rPr>
        <w:t xml:space="preserve"> </w:t>
      </w:r>
      <w:r w:rsidRPr="004B49F9">
        <w:rPr>
          <w:sz w:val="20"/>
        </w:rPr>
        <w:t>L.</w:t>
      </w:r>
      <w:r w:rsidR="00C80775" w:rsidRPr="004B49F9">
        <w:rPr>
          <w:sz w:val="20"/>
        </w:rPr>
        <w:t xml:space="preserve"> </w:t>
      </w:r>
      <w:r w:rsidRPr="004B49F9">
        <w:rPr>
          <w:sz w:val="20"/>
        </w:rPr>
        <w:t>Justice</w:t>
      </w:r>
      <w:r w:rsidR="00C80775" w:rsidRPr="004B49F9">
        <w:rPr>
          <w:sz w:val="20"/>
        </w:rPr>
        <w:t xml:space="preserve"> </w:t>
      </w:r>
      <w:r w:rsidRPr="004B49F9">
        <w:rPr>
          <w:sz w:val="20"/>
        </w:rPr>
        <w:t>and</w:t>
      </w:r>
      <w:r w:rsidR="00C80775" w:rsidRPr="004B49F9">
        <w:rPr>
          <w:sz w:val="20"/>
        </w:rPr>
        <w:t xml:space="preserve"> </w:t>
      </w:r>
      <w:r w:rsidRPr="004B49F9">
        <w:rPr>
          <w:sz w:val="20"/>
        </w:rPr>
        <w:t>C.</w:t>
      </w:r>
      <w:r w:rsidR="00C80775" w:rsidRPr="004B49F9">
        <w:rPr>
          <w:sz w:val="20"/>
        </w:rPr>
        <w:t xml:space="preserve"> </w:t>
      </w:r>
      <w:r w:rsidRPr="004B49F9">
        <w:rPr>
          <w:sz w:val="20"/>
        </w:rPr>
        <w:t>Vukelich</w:t>
      </w:r>
      <w:r w:rsidR="00C80775" w:rsidRPr="004B49F9">
        <w:rPr>
          <w:sz w:val="20"/>
        </w:rPr>
        <w:t xml:space="preserve"> </w:t>
      </w:r>
      <w:r w:rsidRPr="004B49F9">
        <w:rPr>
          <w:sz w:val="20"/>
        </w:rPr>
        <w:t>(Eds.),</w:t>
      </w:r>
      <w:r w:rsidR="00C80775" w:rsidRPr="004B49F9">
        <w:rPr>
          <w:sz w:val="20"/>
        </w:rPr>
        <w:t xml:space="preserve"> </w:t>
      </w:r>
      <w:r w:rsidRPr="004B49F9">
        <w:rPr>
          <w:i/>
          <w:iCs/>
          <w:sz w:val="20"/>
        </w:rPr>
        <w:t>Achieving</w:t>
      </w:r>
      <w:r w:rsidR="00C80775" w:rsidRPr="004B49F9">
        <w:rPr>
          <w:i/>
          <w:iCs/>
          <w:sz w:val="20"/>
        </w:rPr>
        <w:t xml:space="preserve"> </w:t>
      </w:r>
      <w:r w:rsidRPr="004B49F9">
        <w:rPr>
          <w:i/>
          <w:iCs/>
          <w:sz w:val="20"/>
        </w:rPr>
        <w:t>Excellence</w:t>
      </w:r>
      <w:r w:rsidR="00C80775" w:rsidRPr="004B49F9">
        <w:rPr>
          <w:i/>
          <w:iCs/>
          <w:sz w:val="20"/>
        </w:rPr>
        <w:t xml:space="preserve"> </w:t>
      </w:r>
      <w:r w:rsidRPr="004B49F9">
        <w:rPr>
          <w:i/>
          <w:iCs/>
          <w:sz w:val="20"/>
        </w:rPr>
        <w:t>in</w:t>
      </w:r>
      <w:r w:rsidR="00C80775" w:rsidRPr="004B49F9">
        <w:rPr>
          <w:i/>
          <w:iCs/>
          <w:sz w:val="20"/>
        </w:rPr>
        <w:t xml:space="preserve"> </w:t>
      </w:r>
      <w:r w:rsidRPr="004B49F9">
        <w:rPr>
          <w:i/>
          <w:iCs/>
          <w:sz w:val="20"/>
        </w:rPr>
        <w:t>Preschool</w:t>
      </w:r>
      <w:r w:rsidR="00C80775" w:rsidRPr="004B49F9">
        <w:rPr>
          <w:i/>
          <w:iCs/>
          <w:sz w:val="20"/>
        </w:rPr>
        <w:t xml:space="preserve"> </w:t>
      </w:r>
      <w:r w:rsidRPr="004B49F9">
        <w:rPr>
          <w:i/>
          <w:iCs/>
          <w:sz w:val="20"/>
        </w:rPr>
        <w:t>Literacy</w:t>
      </w:r>
      <w:r w:rsidR="00C80775" w:rsidRPr="004B49F9">
        <w:rPr>
          <w:i/>
          <w:iCs/>
          <w:sz w:val="20"/>
        </w:rPr>
        <w:t xml:space="preserve"> </w:t>
      </w:r>
      <w:r w:rsidRPr="004B49F9">
        <w:rPr>
          <w:i/>
          <w:iCs/>
          <w:sz w:val="20"/>
        </w:rPr>
        <w:t>Instruction</w:t>
      </w:r>
      <w:r w:rsidR="00C80775" w:rsidRPr="004B49F9">
        <w:rPr>
          <w:sz w:val="20"/>
        </w:rPr>
        <w:t xml:space="preserve"> </w:t>
      </w:r>
      <w:r w:rsidRPr="004B49F9">
        <w:rPr>
          <w:sz w:val="20"/>
        </w:rPr>
        <w:t>(</w:t>
      </w:r>
      <w:r w:rsidR="00E91E27">
        <w:rPr>
          <w:sz w:val="20"/>
        </w:rPr>
        <w:t>pp</w:t>
      </w:r>
      <w:r w:rsidRPr="004B49F9">
        <w:rPr>
          <w:sz w:val="20"/>
        </w:rPr>
        <w:t>.</w:t>
      </w:r>
      <w:r w:rsidR="00C80775" w:rsidRPr="004B49F9">
        <w:rPr>
          <w:sz w:val="20"/>
        </w:rPr>
        <w:t xml:space="preserve"> </w:t>
      </w:r>
      <w:r w:rsidRPr="004B49F9">
        <w:rPr>
          <w:sz w:val="20"/>
        </w:rPr>
        <w:t>120–135).</w:t>
      </w:r>
      <w:r w:rsidR="00C80775" w:rsidRPr="004B49F9">
        <w:rPr>
          <w:sz w:val="20"/>
        </w:rPr>
        <w:t xml:space="preserve"> </w:t>
      </w:r>
      <w:r w:rsidRPr="004B49F9">
        <w:rPr>
          <w:sz w:val="20"/>
        </w:rPr>
        <w:t>New</w:t>
      </w:r>
      <w:r w:rsidR="00C80775" w:rsidRPr="004B49F9">
        <w:rPr>
          <w:sz w:val="20"/>
        </w:rPr>
        <w:t xml:space="preserve"> </w:t>
      </w:r>
      <w:r w:rsidRPr="004B49F9">
        <w:rPr>
          <w:sz w:val="20"/>
        </w:rPr>
        <w:t>York:</w:t>
      </w:r>
      <w:r w:rsidR="00C80775" w:rsidRPr="004B49F9">
        <w:rPr>
          <w:sz w:val="20"/>
        </w:rPr>
        <w:t xml:space="preserve"> </w:t>
      </w:r>
      <w:r w:rsidRPr="004B49F9">
        <w:rPr>
          <w:sz w:val="20"/>
        </w:rPr>
        <w:t>The</w:t>
      </w:r>
      <w:r w:rsidR="00C80775" w:rsidRPr="004B49F9">
        <w:rPr>
          <w:sz w:val="20"/>
        </w:rPr>
        <w:t xml:space="preserve"> </w:t>
      </w:r>
      <w:r w:rsidRPr="004B49F9">
        <w:rPr>
          <w:sz w:val="20"/>
        </w:rPr>
        <w:t>Guilford</w:t>
      </w:r>
      <w:r w:rsidR="00C80775" w:rsidRPr="004B49F9">
        <w:rPr>
          <w:sz w:val="20"/>
        </w:rPr>
        <w:t xml:space="preserve"> </w:t>
      </w:r>
      <w:r w:rsidRPr="004B49F9">
        <w:rPr>
          <w:sz w:val="20"/>
        </w:rPr>
        <w:t>Press.</w:t>
      </w:r>
    </w:p>
    <w:p w:rsidR="008E4F06" w:rsidRDefault="008E4F06" w:rsidP="00460BF4">
      <w:pPr>
        <w:pStyle w:val="NoSpacing"/>
        <w:ind w:left="720"/>
        <w:rPr>
          <w:sz w:val="20"/>
        </w:rPr>
      </w:pPr>
    </w:p>
    <w:p w:rsidR="008E4F06" w:rsidRPr="00AC1018" w:rsidRDefault="008E4F06" w:rsidP="008E4F06">
      <w:pPr>
        <w:pStyle w:val="NoSpacing"/>
        <w:ind w:left="720"/>
        <w:rPr>
          <w:sz w:val="20"/>
          <w:szCs w:val="20"/>
        </w:rPr>
      </w:pPr>
      <w:r w:rsidRPr="00AC1018">
        <w:rPr>
          <w:sz w:val="20"/>
          <w:szCs w:val="20"/>
        </w:rPr>
        <w:t xml:space="preserve">Preschool Curriculum Evaluation Research Consortium (2008). </w:t>
      </w:r>
      <w:r w:rsidRPr="008E4F06">
        <w:rPr>
          <w:i/>
          <w:sz w:val="20"/>
          <w:szCs w:val="20"/>
        </w:rPr>
        <w:t>Effects of Preschool Curriculum Programs on School Readiness</w:t>
      </w:r>
      <w:r w:rsidRPr="00AC1018">
        <w:rPr>
          <w:sz w:val="20"/>
          <w:szCs w:val="20"/>
        </w:rPr>
        <w:t xml:space="preserve"> (NCER 2008–2009). U.S. Department of Education, National Center for Education Research. Washington, DC: U.S. Government Printing Office.</w:t>
      </w:r>
    </w:p>
    <w:p w:rsidR="008E4F06" w:rsidRPr="004B49F9" w:rsidRDefault="008E4F06" w:rsidP="00460BF4">
      <w:pPr>
        <w:pStyle w:val="NoSpacing"/>
        <w:ind w:left="720"/>
        <w:rPr>
          <w:sz w:val="20"/>
        </w:rPr>
      </w:pPr>
    </w:p>
    <w:p w:rsidR="00686C6B" w:rsidRDefault="00686C6B" w:rsidP="00686C6B">
      <w:pPr>
        <w:rPr>
          <w:rFonts w:cs="Times New Roman"/>
        </w:rPr>
      </w:pPr>
    </w:p>
    <w:p w:rsidR="004B49F9" w:rsidRPr="00912CB1" w:rsidRDefault="004B49F9" w:rsidP="00686C6B">
      <w:pPr>
        <w:rPr>
          <w:rFonts w:cs="Times New Roman"/>
        </w:rPr>
      </w:pPr>
    </w:p>
    <w:p w:rsidR="00686C6B" w:rsidRPr="00912CB1" w:rsidRDefault="00686C6B" w:rsidP="00686C6B">
      <w:pPr>
        <w:pStyle w:val="Heading3"/>
        <w:rPr>
          <w:rFonts w:cs="Times New Roman"/>
        </w:rPr>
      </w:pPr>
      <w:bookmarkStart w:id="1296" w:name="_Toc348082269"/>
      <w:bookmarkStart w:id="1297" w:name="_Toc348442630"/>
      <w:bookmarkStart w:id="1298" w:name="_Toc372556627"/>
      <w:r w:rsidRPr="00912CB1">
        <w:rPr>
          <w:rFonts w:cs="Times New Roman"/>
        </w:rPr>
        <w:t>R305J020020</w:t>
      </w:r>
      <w:bookmarkEnd w:id="1296"/>
      <w:bookmarkEnd w:id="1297"/>
      <w:bookmarkEnd w:id="1298"/>
    </w:p>
    <w:p w:rsidR="00686C6B" w:rsidRPr="004B49F9" w:rsidRDefault="002C2386" w:rsidP="00686C6B">
      <w:pPr>
        <w:rPr>
          <w:rFonts w:cs="Times New Roman"/>
          <w:b/>
        </w:rPr>
      </w:pPr>
      <w:hyperlink r:id="rId1288" w:history="1">
        <w:r w:rsidR="00686C6B" w:rsidRPr="004B49F9">
          <w:rPr>
            <w:rStyle w:val="Hyperlink"/>
            <w:rFonts w:cs="Times New Roman"/>
            <w:b/>
          </w:rPr>
          <w:t>Focus</w:t>
        </w:r>
        <w:r w:rsidR="00C80775" w:rsidRPr="004B49F9">
          <w:rPr>
            <w:rStyle w:val="Hyperlink"/>
            <w:rFonts w:cs="Times New Roman"/>
            <w:b/>
          </w:rPr>
          <w:t xml:space="preserve"> </w:t>
        </w:r>
        <w:r w:rsidR="00686C6B" w:rsidRPr="004B49F9">
          <w:rPr>
            <w:rStyle w:val="Hyperlink"/>
            <w:rFonts w:cs="Times New Roman"/>
            <w:b/>
          </w:rPr>
          <w:t>in</w:t>
        </w:r>
        <w:r w:rsidR="00C80775" w:rsidRPr="004B49F9">
          <w:rPr>
            <w:rStyle w:val="Hyperlink"/>
            <w:rFonts w:cs="Times New Roman"/>
            <w:b/>
          </w:rPr>
          <w:t xml:space="preserve"> </w:t>
        </w:r>
        <w:r w:rsidR="00686C6B" w:rsidRPr="004B49F9">
          <w:rPr>
            <w:rStyle w:val="Hyperlink"/>
            <w:rFonts w:cs="Times New Roman"/>
            <w:b/>
          </w:rPr>
          <w:t>Early</w:t>
        </w:r>
        <w:r w:rsidR="00C80775" w:rsidRPr="004B49F9">
          <w:rPr>
            <w:rStyle w:val="Hyperlink"/>
            <w:rFonts w:cs="Times New Roman"/>
            <w:b/>
          </w:rPr>
          <w:t xml:space="preserve"> </w:t>
        </w:r>
        <w:r w:rsidR="00686C6B" w:rsidRPr="004B49F9">
          <w:rPr>
            <w:rStyle w:val="Hyperlink"/>
            <w:rFonts w:cs="Times New Roman"/>
            <w:b/>
          </w:rPr>
          <w:t>Childhood</w:t>
        </w:r>
        <w:r w:rsidR="00C80775" w:rsidRPr="004B49F9">
          <w:rPr>
            <w:rStyle w:val="Hyperlink"/>
            <w:rFonts w:cs="Times New Roman"/>
            <w:b/>
          </w:rPr>
          <w:t xml:space="preserve"> </w:t>
        </w:r>
        <w:r w:rsidR="00686C6B" w:rsidRPr="004B49F9">
          <w:rPr>
            <w:rStyle w:val="Hyperlink"/>
            <w:rFonts w:cs="Times New Roman"/>
            <w:b/>
          </w:rPr>
          <w:t>Curricula:</w:t>
        </w:r>
        <w:r w:rsidR="00C80775" w:rsidRPr="004B49F9">
          <w:rPr>
            <w:rStyle w:val="Hyperlink"/>
            <w:rFonts w:cs="Times New Roman"/>
            <w:b/>
          </w:rPr>
          <w:t xml:space="preserve"> </w:t>
        </w:r>
        <w:r w:rsidR="00686C6B" w:rsidRPr="004B49F9">
          <w:rPr>
            <w:rStyle w:val="Hyperlink"/>
            <w:rFonts w:cs="Times New Roman"/>
            <w:b/>
          </w:rPr>
          <w:t>Helping</w:t>
        </w:r>
        <w:r w:rsidR="00C80775" w:rsidRPr="004B49F9">
          <w:rPr>
            <w:rStyle w:val="Hyperlink"/>
            <w:rFonts w:cs="Times New Roman"/>
            <w:b/>
          </w:rPr>
          <w:t xml:space="preserve"> </w:t>
        </w:r>
        <w:r w:rsidR="00686C6B" w:rsidRPr="004B49F9">
          <w:rPr>
            <w:rStyle w:val="Hyperlink"/>
            <w:rFonts w:cs="Times New Roman"/>
            <w:b/>
          </w:rPr>
          <w:t>Children</w:t>
        </w:r>
        <w:r w:rsidR="00C80775" w:rsidRPr="004B49F9">
          <w:rPr>
            <w:rStyle w:val="Hyperlink"/>
            <w:rFonts w:cs="Times New Roman"/>
            <w:b/>
          </w:rPr>
          <w:t xml:space="preserve"> </w:t>
        </w:r>
        <w:r w:rsidR="00686C6B" w:rsidRPr="004B49F9">
          <w:rPr>
            <w:rStyle w:val="Hyperlink"/>
            <w:rFonts w:cs="Times New Roman"/>
            <w:b/>
          </w:rPr>
          <w:t>Transition</w:t>
        </w:r>
        <w:r w:rsidR="00C80775" w:rsidRPr="004B49F9">
          <w:rPr>
            <w:rStyle w:val="Hyperlink"/>
            <w:rFonts w:cs="Times New Roman"/>
            <w:b/>
          </w:rPr>
          <w:t xml:space="preserve"> </w:t>
        </w:r>
        <w:r w:rsidR="00686C6B" w:rsidRPr="004B49F9">
          <w:rPr>
            <w:rStyle w:val="Hyperlink"/>
            <w:rFonts w:cs="Times New Roman"/>
            <w:b/>
          </w:rPr>
          <w:t>to</w:t>
        </w:r>
        <w:r w:rsidR="00C80775" w:rsidRPr="004B49F9">
          <w:rPr>
            <w:rStyle w:val="Hyperlink"/>
            <w:rFonts w:cs="Times New Roman"/>
            <w:b/>
          </w:rPr>
          <w:t xml:space="preserve"> </w:t>
        </w:r>
        <w:r w:rsidR="00686C6B" w:rsidRPr="004B49F9">
          <w:rPr>
            <w:rStyle w:val="Hyperlink"/>
            <w:rFonts w:cs="Times New Roman"/>
            <w:b/>
          </w:rPr>
          <w:t>School</w:t>
        </w:r>
      </w:hyperlink>
    </w:p>
    <w:p w:rsidR="00686C6B" w:rsidRDefault="004B49F9" w:rsidP="00686C6B">
      <w:pPr>
        <w:rPr>
          <w:rFonts w:cs="Times New Roman"/>
        </w:rPr>
      </w:pPr>
      <w:r>
        <w:rPr>
          <w:rFonts w:cs="Times New Roman"/>
        </w:rPr>
        <w:t>Vanderbilt University</w:t>
      </w:r>
    </w:p>
    <w:p w:rsidR="004B49F9" w:rsidRPr="00912CB1" w:rsidRDefault="004B49F9" w:rsidP="00686C6B">
      <w:pPr>
        <w:rPr>
          <w:rFonts w:cs="Times New Roman"/>
        </w:rPr>
      </w:pPr>
      <w:r>
        <w:rPr>
          <w:rFonts w:cs="Times New Roman"/>
        </w:rPr>
        <w:t>Farran, Dale</w:t>
      </w:r>
    </w:p>
    <w:p w:rsidR="00686C6B" w:rsidRPr="00912CB1" w:rsidRDefault="00686C6B" w:rsidP="00686C6B">
      <w:pPr>
        <w:rPr>
          <w:rFonts w:cs="Times New Roman"/>
        </w:rPr>
      </w:pPr>
    </w:p>
    <w:p w:rsidR="00686C6B" w:rsidRPr="00912CB1" w:rsidRDefault="00082612" w:rsidP="00686C6B">
      <w:pPr>
        <w:rPr>
          <w:rFonts w:cs="Times New Roman"/>
        </w:rPr>
      </w:pPr>
      <w:r>
        <w:rPr>
          <w:rFonts w:cs="Times New Roman"/>
        </w:rPr>
        <w:t>Publications</w:t>
      </w:r>
      <w:r w:rsidR="004B49F9">
        <w:rPr>
          <w:rFonts w:cs="Times New Roman"/>
        </w:rPr>
        <w:t>:</w:t>
      </w:r>
    </w:p>
    <w:p w:rsidR="00686C6B" w:rsidRPr="004B49F9" w:rsidRDefault="00686C6B" w:rsidP="004B49F9">
      <w:pPr>
        <w:ind w:left="720"/>
        <w:rPr>
          <w:rFonts w:cs="Times New Roman"/>
          <w:sz w:val="20"/>
        </w:rPr>
      </w:pPr>
      <w:r w:rsidRPr="004B49F9">
        <w:rPr>
          <w:rFonts w:cs="Times New Roman"/>
          <w:sz w:val="20"/>
        </w:rPr>
        <w:t>Dickinson,</w:t>
      </w:r>
      <w:r w:rsidR="00C80775" w:rsidRPr="004B49F9">
        <w:rPr>
          <w:rFonts w:cs="Times New Roman"/>
          <w:sz w:val="20"/>
        </w:rPr>
        <w:t xml:space="preserve"> </w:t>
      </w:r>
      <w:r w:rsidRPr="004B49F9">
        <w:rPr>
          <w:rFonts w:cs="Times New Roman"/>
          <w:sz w:val="20"/>
        </w:rPr>
        <w:t>D.,</w:t>
      </w:r>
      <w:r w:rsidR="00C80775" w:rsidRPr="004B49F9">
        <w:rPr>
          <w:rFonts w:cs="Times New Roman"/>
          <w:sz w:val="20"/>
        </w:rPr>
        <w:t xml:space="preserve"> </w:t>
      </w:r>
      <w:r w:rsidRPr="004B49F9">
        <w:rPr>
          <w:rFonts w:cs="Times New Roman"/>
          <w:sz w:val="20"/>
        </w:rPr>
        <w:t>Watson,</w:t>
      </w:r>
      <w:r w:rsidR="00C80775" w:rsidRPr="004B49F9">
        <w:rPr>
          <w:rFonts w:cs="Times New Roman"/>
          <w:sz w:val="20"/>
        </w:rPr>
        <w:t xml:space="preserve"> </w:t>
      </w:r>
      <w:r w:rsidRPr="004B49F9">
        <w:rPr>
          <w:rFonts w:cs="Times New Roman"/>
          <w:sz w:val="20"/>
        </w:rPr>
        <w:t>B.,</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Farran,</w:t>
      </w:r>
      <w:r w:rsidR="00C80775" w:rsidRPr="004B49F9">
        <w:rPr>
          <w:rFonts w:cs="Times New Roman"/>
          <w:sz w:val="20"/>
        </w:rPr>
        <w:t xml:space="preserve"> </w:t>
      </w:r>
      <w:r w:rsidRPr="004B49F9">
        <w:rPr>
          <w:rFonts w:cs="Times New Roman"/>
          <w:sz w:val="20"/>
        </w:rPr>
        <w:t>D.</w:t>
      </w:r>
      <w:r w:rsidR="00C80775" w:rsidRPr="004B49F9">
        <w:rPr>
          <w:rFonts w:cs="Times New Roman"/>
          <w:sz w:val="20"/>
        </w:rPr>
        <w:t xml:space="preserve"> </w:t>
      </w:r>
      <w:r w:rsidRPr="004B49F9">
        <w:rPr>
          <w:rFonts w:cs="Times New Roman"/>
          <w:sz w:val="20"/>
        </w:rPr>
        <w:t>(2008).</w:t>
      </w:r>
      <w:r w:rsidR="00C80775" w:rsidRPr="004B49F9">
        <w:rPr>
          <w:rFonts w:cs="Times New Roman"/>
          <w:sz w:val="20"/>
        </w:rPr>
        <w:t xml:space="preserve"> </w:t>
      </w:r>
      <w:r w:rsidRPr="004B49F9">
        <w:rPr>
          <w:rFonts w:cs="Times New Roman"/>
          <w:sz w:val="20"/>
        </w:rPr>
        <w:t>It</w:t>
      </w:r>
      <w:r w:rsidR="00A87038" w:rsidRPr="004B49F9">
        <w:rPr>
          <w:rFonts w:cs="Times New Roman"/>
          <w:sz w:val="20"/>
        </w:rPr>
        <w:t>’</w:t>
      </w:r>
      <w:r w:rsidRPr="004B49F9">
        <w:rPr>
          <w:rFonts w:cs="Times New Roman"/>
          <w:sz w:val="20"/>
        </w:rPr>
        <w:t>s</w:t>
      </w:r>
      <w:r w:rsidR="00C80775" w:rsidRPr="004B49F9">
        <w:rPr>
          <w:rFonts w:cs="Times New Roman"/>
          <w:sz w:val="20"/>
        </w:rPr>
        <w:t xml:space="preserve"> </w:t>
      </w:r>
      <w:r w:rsidRPr="004B49F9">
        <w:rPr>
          <w:rFonts w:cs="Times New Roman"/>
          <w:sz w:val="20"/>
        </w:rPr>
        <w:t>in</w:t>
      </w:r>
      <w:r w:rsidR="00C80775" w:rsidRPr="004B49F9">
        <w:rPr>
          <w:rFonts w:cs="Times New Roman"/>
          <w:sz w:val="20"/>
        </w:rPr>
        <w:t xml:space="preserve"> </w:t>
      </w:r>
      <w:r w:rsidRPr="004B49F9">
        <w:rPr>
          <w:rFonts w:cs="Times New Roman"/>
          <w:sz w:val="20"/>
        </w:rPr>
        <w:t>the</w:t>
      </w:r>
      <w:r w:rsidR="00C80775" w:rsidRPr="004B49F9">
        <w:rPr>
          <w:rFonts w:cs="Times New Roman"/>
          <w:sz w:val="20"/>
        </w:rPr>
        <w:t xml:space="preserve"> </w:t>
      </w:r>
      <w:r w:rsidRPr="004B49F9">
        <w:rPr>
          <w:rFonts w:cs="Times New Roman"/>
          <w:sz w:val="20"/>
        </w:rPr>
        <w:t>Details:</w:t>
      </w:r>
      <w:r w:rsidR="00C80775" w:rsidRPr="004B49F9">
        <w:rPr>
          <w:rFonts w:cs="Times New Roman"/>
          <w:sz w:val="20"/>
        </w:rPr>
        <w:t xml:space="preserve"> </w:t>
      </w:r>
      <w:r w:rsidRPr="004B49F9">
        <w:rPr>
          <w:rFonts w:cs="Times New Roman"/>
          <w:sz w:val="20"/>
        </w:rPr>
        <w:t>A</w:t>
      </w:r>
      <w:r w:rsidR="00E91E27">
        <w:rPr>
          <w:rFonts w:cs="Times New Roman"/>
          <w:sz w:val="20"/>
        </w:rPr>
        <w:t>pp</w:t>
      </w:r>
      <w:r w:rsidRPr="004B49F9">
        <w:rPr>
          <w:rFonts w:cs="Times New Roman"/>
          <w:sz w:val="20"/>
        </w:rPr>
        <w:t>roaches</w:t>
      </w:r>
      <w:r w:rsidR="00C80775" w:rsidRPr="004B49F9">
        <w:rPr>
          <w:rFonts w:cs="Times New Roman"/>
          <w:sz w:val="20"/>
        </w:rPr>
        <w:t xml:space="preserve"> </w:t>
      </w:r>
      <w:r w:rsidRPr="004B49F9">
        <w:rPr>
          <w:rFonts w:cs="Times New Roman"/>
          <w:sz w:val="20"/>
        </w:rPr>
        <w:t>to</w:t>
      </w:r>
      <w:r w:rsidR="00C80775" w:rsidRPr="004B49F9">
        <w:rPr>
          <w:rFonts w:cs="Times New Roman"/>
          <w:sz w:val="20"/>
        </w:rPr>
        <w:t xml:space="preserve"> </w:t>
      </w:r>
      <w:r w:rsidRPr="004B49F9">
        <w:rPr>
          <w:rFonts w:cs="Times New Roman"/>
          <w:sz w:val="20"/>
        </w:rPr>
        <w:t>Describing</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Improving</w:t>
      </w:r>
      <w:r w:rsidR="00C80775" w:rsidRPr="004B49F9">
        <w:rPr>
          <w:rFonts w:cs="Times New Roman"/>
          <w:sz w:val="20"/>
        </w:rPr>
        <w:t xml:space="preserve"> </w:t>
      </w:r>
      <w:r w:rsidRPr="004B49F9">
        <w:rPr>
          <w:rFonts w:cs="Times New Roman"/>
          <w:sz w:val="20"/>
        </w:rPr>
        <w:t>Preschool</w:t>
      </w:r>
      <w:r w:rsidR="00C80775" w:rsidRPr="004B49F9">
        <w:rPr>
          <w:rFonts w:cs="Times New Roman"/>
          <w:sz w:val="20"/>
        </w:rPr>
        <w:t xml:space="preserve"> </w:t>
      </w:r>
      <w:r w:rsidRPr="004B49F9">
        <w:rPr>
          <w:rFonts w:cs="Times New Roman"/>
          <w:sz w:val="20"/>
        </w:rPr>
        <w:t>Classrooms.</w:t>
      </w:r>
      <w:r w:rsidR="00C80775" w:rsidRPr="004B49F9">
        <w:rPr>
          <w:rFonts w:cs="Times New Roman"/>
          <w:sz w:val="20"/>
        </w:rPr>
        <w:t xml:space="preserve"> </w:t>
      </w:r>
      <w:r w:rsidRPr="004B49F9">
        <w:rPr>
          <w:rFonts w:cs="Times New Roman"/>
          <w:sz w:val="20"/>
        </w:rPr>
        <w:t>In</w:t>
      </w:r>
      <w:r w:rsidR="00C80775" w:rsidRPr="004B49F9">
        <w:rPr>
          <w:rFonts w:cs="Times New Roman"/>
          <w:sz w:val="20"/>
        </w:rPr>
        <w:t xml:space="preserve"> </w:t>
      </w:r>
      <w:r w:rsidRPr="004B49F9">
        <w:rPr>
          <w:rFonts w:cs="Times New Roman"/>
          <w:sz w:val="20"/>
        </w:rPr>
        <w:t>C.</w:t>
      </w:r>
      <w:r w:rsidR="00C80775" w:rsidRPr="004B49F9">
        <w:rPr>
          <w:rFonts w:cs="Times New Roman"/>
          <w:sz w:val="20"/>
        </w:rPr>
        <w:t xml:space="preserve"> </w:t>
      </w:r>
      <w:r w:rsidRPr="004B49F9">
        <w:rPr>
          <w:rFonts w:cs="Times New Roman"/>
          <w:sz w:val="20"/>
        </w:rPr>
        <w:t>Vukelich</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L.</w:t>
      </w:r>
      <w:r w:rsidR="00C80775" w:rsidRPr="004B49F9">
        <w:rPr>
          <w:rFonts w:cs="Times New Roman"/>
          <w:sz w:val="20"/>
        </w:rPr>
        <w:t xml:space="preserve"> </w:t>
      </w:r>
      <w:r w:rsidRPr="004B49F9">
        <w:rPr>
          <w:rFonts w:cs="Times New Roman"/>
          <w:sz w:val="20"/>
        </w:rPr>
        <w:t>Justice</w:t>
      </w:r>
      <w:r w:rsidR="00C80775" w:rsidRPr="004B49F9">
        <w:rPr>
          <w:rFonts w:cs="Times New Roman"/>
          <w:sz w:val="20"/>
        </w:rPr>
        <w:t xml:space="preserve"> </w:t>
      </w:r>
      <w:r w:rsidRPr="004B49F9">
        <w:rPr>
          <w:rFonts w:cs="Times New Roman"/>
          <w:sz w:val="20"/>
        </w:rPr>
        <w:t>(Eds.),</w:t>
      </w:r>
      <w:r w:rsidR="00C80775" w:rsidRPr="004B49F9">
        <w:rPr>
          <w:rFonts w:cs="Times New Roman"/>
          <w:sz w:val="20"/>
        </w:rPr>
        <w:t xml:space="preserve"> </w:t>
      </w:r>
      <w:r w:rsidRPr="00B465D1">
        <w:rPr>
          <w:rFonts w:cs="Times New Roman"/>
          <w:i/>
          <w:sz w:val="20"/>
        </w:rPr>
        <w:t>Achieving</w:t>
      </w:r>
      <w:r w:rsidR="00C80775" w:rsidRPr="00B465D1">
        <w:rPr>
          <w:rFonts w:cs="Times New Roman"/>
          <w:i/>
          <w:sz w:val="20"/>
        </w:rPr>
        <w:t xml:space="preserve"> </w:t>
      </w:r>
      <w:r w:rsidRPr="00B465D1">
        <w:rPr>
          <w:rFonts w:cs="Times New Roman"/>
          <w:i/>
          <w:sz w:val="20"/>
        </w:rPr>
        <w:t>Excellence</w:t>
      </w:r>
      <w:r w:rsidR="00C80775" w:rsidRPr="00B465D1">
        <w:rPr>
          <w:rFonts w:cs="Times New Roman"/>
          <w:i/>
          <w:sz w:val="20"/>
        </w:rPr>
        <w:t xml:space="preserve"> </w:t>
      </w:r>
      <w:r w:rsidRPr="00B465D1">
        <w:rPr>
          <w:rFonts w:cs="Times New Roman"/>
          <w:i/>
          <w:sz w:val="20"/>
        </w:rPr>
        <w:t>in</w:t>
      </w:r>
      <w:r w:rsidR="00C80775" w:rsidRPr="00B465D1">
        <w:rPr>
          <w:rFonts w:cs="Times New Roman"/>
          <w:i/>
          <w:sz w:val="20"/>
        </w:rPr>
        <w:t xml:space="preserve"> </w:t>
      </w:r>
      <w:r w:rsidRPr="00B465D1">
        <w:rPr>
          <w:rFonts w:cs="Times New Roman"/>
          <w:i/>
          <w:sz w:val="20"/>
        </w:rPr>
        <w:t>Preschool</w:t>
      </w:r>
      <w:r w:rsidR="00C80775" w:rsidRPr="00B465D1">
        <w:rPr>
          <w:rFonts w:cs="Times New Roman"/>
          <w:i/>
          <w:sz w:val="20"/>
        </w:rPr>
        <w:t xml:space="preserve"> </w:t>
      </w:r>
      <w:r w:rsidRPr="00B465D1">
        <w:rPr>
          <w:rFonts w:cs="Times New Roman"/>
          <w:i/>
          <w:sz w:val="20"/>
        </w:rPr>
        <w:t>Literacy</w:t>
      </w:r>
      <w:r w:rsidR="00C80775" w:rsidRPr="00B465D1">
        <w:rPr>
          <w:rFonts w:cs="Times New Roman"/>
          <w:i/>
          <w:sz w:val="20"/>
        </w:rPr>
        <w:t xml:space="preserve"> </w:t>
      </w:r>
      <w:r w:rsidRPr="00B465D1">
        <w:rPr>
          <w:rFonts w:cs="Times New Roman"/>
          <w:i/>
          <w:sz w:val="20"/>
        </w:rPr>
        <w:t>Instruction</w:t>
      </w:r>
      <w:r w:rsidR="00C80775" w:rsidRPr="004B49F9">
        <w:rPr>
          <w:rFonts w:cs="Times New Roman"/>
          <w:sz w:val="20"/>
        </w:rPr>
        <w:t xml:space="preserve"> </w:t>
      </w:r>
      <w:r w:rsidRPr="004B49F9">
        <w:rPr>
          <w:rFonts w:cs="Times New Roman"/>
          <w:sz w:val="20"/>
        </w:rPr>
        <w:t>(</w:t>
      </w:r>
      <w:r w:rsidR="00E91E27">
        <w:rPr>
          <w:rFonts w:cs="Times New Roman"/>
          <w:sz w:val="20"/>
        </w:rPr>
        <w:t>pp</w:t>
      </w:r>
      <w:r w:rsidRPr="004B49F9">
        <w:rPr>
          <w:rFonts w:cs="Times New Roman"/>
          <w:sz w:val="20"/>
        </w:rPr>
        <w:t>.</w:t>
      </w:r>
      <w:r w:rsidR="00C80775" w:rsidRPr="004B49F9">
        <w:rPr>
          <w:rFonts w:cs="Times New Roman"/>
          <w:sz w:val="20"/>
        </w:rPr>
        <w:t xml:space="preserve"> </w:t>
      </w:r>
      <w:r w:rsidRPr="004B49F9">
        <w:rPr>
          <w:rFonts w:cs="Times New Roman"/>
          <w:sz w:val="20"/>
        </w:rPr>
        <w:t>136–162).</w:t>
      </w:r>
      <w:r w:rsidR="00C80775" w:rsidRPr="004B49F9">
        <w:rPr>
          <w:rFonts w:cs="Times New Roman"/>
          <w:sz w:val="20"/>
        </w:rPr>
        <w:t xml:space="preserve"> </w:t>
      </w:r>
      <w:r w:rsidRPr="004B49F9">
        <w:rPr>
          <w:rFonts w:cs="Times New Roman"/>
          <w:sz w:val="20"/>
        </w:rPr>
        <w:t>New</w:t>
      </w:r>
      <w:r w:rsidR="00C80775" w:rsidRPr="004B49F9">
        <w:rPr>
          <w:rFonts w:cs="Times New Roman"/>
          <w:sz w:val="20"/>
        </w:rPr>
        <w:t xml:space="preserve"> </w:t>
      </w:r>
      <w:r w:rsidRPr="004B49F9">
        <w:rPr>
          <w:rFonts w:cs="Times New Roman"/>
          <w:sz w:val="20"/>
        </w:rPr>
        <w:t>York:</w:t>
      </w:r>
      <w:r w:rsidR="00C80775" w:rsidRPr="004B49F9">
        <w:rPr>
          <w:rFonts w:cs="Times New Roman"/>
          <w:sz w:val="20"/>
        </w:rPr>
        <w:t xml:space="preserve"> </w:t>
      </w:r>
      <w:r w:rsidRPr="004B49F9">
        <w:rPr>
          <w:rFonts w:cs="Times New Roman"/>
          <w:sz w:val="20"/>
        </w:rPr>
        <w:t>Guilford</w:t>
      </w:r>
      <w:r w:rsidR="00C80775" w:rsidRPr="004B49F9">
        <w:rPr>
          <w:rFonts w:cs="Times New Roman"/>
          <w:sz w:val="20"/>
        </w:rPr>
        <w:t xml:space="preserve"> </w:t>
      </w:r>
      <w:r w:rsidRPr="004B49F9">
        <w:rPr>
          <w:rFonts w:cs="Times New Roman"/>
          <w:sz w:val="20"/>
        </w:rPr>
        <w:t>Press.</w:t>
      </w:r>
    </w:p>
    <w:p w:rsidR="00686C6B" w:rsidRPr="004B49F9" w:rsidRDefault="00686C6B" w:rsidP="004B49F9">
      <w:pPr>
        <w:ind w:left="720"/>
        <w:rPr>
          <w:rFonts w:cs="Times New Roman"/>
          <w:sz w:val="20"/>
        </w:rPr>
      </w:pPr>
    </w:p>
    <w:p w:rsidR="00686C6B" w:rsidRDefault="00686C6B" w:rsidP="004B49F9">
      <w:pPr>
        <w:ind w:left="720"/>
        <w:rPr>
          <w:rFonts w:cs="Times New Roman"/>
          <w:sz w:val="20"/>
        </w:rPr>
      </w:pPr>
      <w:r w:rsidRPr="004B49F9">
        <w:rPr>
          <w:rFonts w:cs="Times New Roman"/>
          <w:sz w:val="20"/>
        </w:rPr>
        <w:t>Farran,</w:t>
      </w:r>
      <w:r w:rsidR="00C80775" w:rsidRPr="004B49F9">
        <w:rPr>
          <w:rFonts w:cs="Times New Roman"/>
          <w:sz w:val="20"/>
        </w:rPr>
        <w:t xml:space="preserve"> </w:t>
      </w:r>
      <w:r w:rsidRPr="004B49F9">
        <w:rPr>
          <w:rFonts w:cs="Times New Roman"/>
          <w:sz w:val="20"/>
        </w:rPr>
        <w:t>D.C.</w:t>
      </w:r>
      <w:r w:rsidR="00C80775" w:rsidRPr="004B49F9">
        <w:rPr>
          <w:rFonts w:cs="Times New Roman"/>
          <w:sz w:val="20"/>
        </w:rPr>
        <w:t xml:space="preserve"> </w:t>
      </w:r>
      <w:r w:rsidRPr="004B49F9">
        <w:rPr>
          <w:rFonts w:cs="Times New Roman"/>
          <w:sz w:val="20"/>
        </w:rPr>
        <w:t>(2007).</w:t>
      </w:r>
      <w:r w:rsidR="00C80775" w:rsidRPr="004B49F9">
        <w:rPr>
          <w:rFonts w:cs="Times New Roman"/>
          <w:sz w:val="20"/>
        </w:rPr>
        <w:t xml:space="preserve"> </w:t>
      </w:r>
      <w:r w:rsidRPr="00B465D1">
        <w:rPr>
          <w:rFonts w:cs="Times New Roman"/>
          <w:i/>
          <w:sz w:val="20"/>
        </w:rPr>
        <w:t>Is</w:t>
      </w:r>
      <w:r w:rsidR="00C80775" w:rsidRPr="00B465D1">
        <w:rPr>
          <w:rFonts w:cs="Times New Roman"/>
          <w:i/>
          <w:sz w:val="20"/>
        </w:rPr>
        <w:t xml:space="preserve"> </w:t>
      </w:r>
      <w:r w:rsidRPr="00B465D1">
        <w:rPr>
          <w:rFonts w:cs="Times New Roman"/>
          <w:i/>
          <w:sz w:val="20"/>
        </w:rPr>
        <w:t>Education</w:t>
      </w:r>
      <w:r w:rsidR="00C80775" w:rsidRPr="00B465D1">
        <w:rPr>
          <w:rFonts w:cs="Times New Roman"/>
          <w:i/>
          <w:sz w:val="20"/>
        </w:rPr>
        <w:t xml:space="preserve"> </w:t>
      </w:r>
      <w:r w:rsidRPr="00B465D1">
        <w:rPr>
          <w:rFonts w:cs="Times New Roman"/>
          <w:i/>
          <w:sz w:val="20"/>
        </w:rPr>
        <w:t>the</w:t>
      </w:r>
      <w:r w:rsidR="00C80775" w:rsidRPr="00B465D1">
        <w:rPr>
          <w:rFonts w:cs="Times New Roman"/>
          <w:i/>
          <w:sz w:val="20"/>
        </w:rPr>
        <w:t xml:space="preserve"> </w:t>
      </w:r>
      <w:r w:rsidRPr="00B465D1">
        <w:rPr>
          <w:rFonts w:cs="Times New Roman"/>
          <w:i/>
          <w:sz w:val="20"/>
        </w:rPr>
        <w:t>Way</w:t>
      </w:r>
      <w:r w:rsidR="00C80775" w:rsidRPr="00B465D1">
        <w:rPr>
          <w:rFonts w:cs="Times New Roman"/>
          <w:i/>
          <w:sz w:val="20"/>
        </w:rPr>
        <w:t xml:space="preserve"> </w:t>
      </w:r>
      <w:r w:rsidRPr="00B465D1">
        <w:rPr>
          <w:rFonts w:cs="Times New Roman"/>
          <w:i/>
          <w:sz w:val="20"/>
        </w:rPr>
        <w:t>Out</w:t>
      </w:r>
      <w:r w:rsidR="00C80775" w:rsidRPr="00B465D1">
        <w:rPr>
          <w:rFonts w:cs="Times New Roman"/>
          <w:i/>
          <w:sz w:val="20"/>
        </w:rPr>
        <w:t xml:space="preserve"> </w:t>
      </w:r>
      <w:r w:rsidRPr="00B465D1">
        <w:rPr>
          <w:rFonts w:cs="Times New Roman"/>
          <w:i/>
          <w:sz w:val="20"/>
        </w:rPr>
        <w:t>of</w:t>
      </w:r>
      <w:r w:rsidR="00C80775" w:rsidRPr="00B465D1">
        <w:rPr>
          <w:rFonts w:cs="Times New Roman"/>
          <w:i/>
          <w:sz w:val="20"/>
        </w:rPr>
        <w:t xml:space="preserve"> </w:t>
      </w:r>
      <w:r w:rsidRPr="00B465D1">
        <w:rPr>
          <w:rFonts w:cs="Times New Roman"/>
          <w:i/>
          <w:sz w:val="20"/>
        </w:rPr>
        <w:t>Poverty?</w:t>
      </w:r>
      <w:r w:rsidR="00C80775" w:rsidRPr="00B465D1">
        <w:rPr>
          <w:rFonts w:cs="Times New Roman"/>
          <w:i/>
          <w:sz w:val="20"/>
        </w:rPr>
        <w:t xml:space="preserve"> </w:t>
      </w:r>
      <w:r w:rsidRPr="00B465D1">
        <w:rPr>
          <w:rFonts w:cs="Times New Roman"/>
          <w:i/>
          <w:sz w:val="20"/>
        </w:rPr>
        <w:t>A</w:t>
      </w:r>
      <w:r w:rsidR="00C80775" w:rsidRPr="00B465D1">
        <w:rPr>
          <w:rFonts w:cs="Times New Roman"/>
          <w:i/>
          <w:sz w:val="20"/>
        </w:rPr>
        <w:t xml:space="preserve"> </w:t>
      </w:r>
      <w:r w:rsidRPr="00B465D1">
        <w:rPr>
          <w:rFonts w:cs="Times New Roman"/>
          <w:i/>
          <w:sz w:val="20"/>
        </w:rPr>
        <w:t>Reflection</w:t>
      </w:r>
      <w:r w:rsidR="00C80775" w:rsidRPr="00B465D1">
        <w:rPr>
          <w:rFonts w:cs="Times New Roman"/>
          <w:i/>
          <w:sz w:val="20"/>
        </w:rPr>
        <w:t xml:space="preserve"> </w:t>
      </w:r>
      <w:r w:rsidRPr="00B465D1">
        <w:rPr>
          <w:rFonts w:cs="Times New Roman"/>
          <w:i/>
          <w:sz w:val="20"/>
        </w:rPr>
        <w:t>on</w:t>
      </w:r>
      <w:r w:rsidR="00C80775" w:rsidRPr="00B465D1">
        <w:rPr>
          <w:rFonts w:cs="Times New Roman"/>
          <w:i/>
          <w:sz w:val="20"/>
        </w:rPr>
        <w:t xml:space="preserve"> </w:t>
      </w:r>
      <w:r w:rsidRPr="00B465D1">
        <w:rPr>
          <w:rFonts w:cs="Times New Roman"/>
          <w:i/>
          <w:sz w:val="20"/>
        </w:rPr>
        <w:t>the</w:t>
      </w:r>
      <w:r w:rsidR="00C80775" w:rsidRPr="00B465D1">
        <w:rPr>
          <w:rFonts w:cs="Times New Roman"/>
          <w:i/>
          <w:sz w:val="20"/>
        </w:rPr>
        <w:t xml:space="preserve"> </w:t>
      </w:r>
      <w:r w:rsidRPr="00B465D1">
        <w:rPr>
          <w:rFonts w:cs="Times New Roman"/>
          <w:i/>
          <w:sz w:val="20"/>
        </w:rPr>
        <w:t>40th</w:t>
      </w:r>
      <w:r w:rsidR="00C80775" w:rsidRPr="00B465D1">
        <w:rPr>
          <w:rFonts w:cs="Times New Roman"/>
          <w:i/>
          <w:sz w:val="20"/>
        </w:rPr>
        <w:t xml:space="preserve"> </w:t>
      </w:r>
      <w:r w:rsidRPr="00B465D1">
        <w:rPr>
          <w:rFonts w:cs="Times New Roman"/>
          <w:i/>
          <w:sz w:val="20"/>
        </w:rPr>
        <w:t>Anniversary</w:t>
      </w:r>
      <w:r w:rsidR="00C80775" w:rsidRPr="00B465D1">
        <w:rPr>
          <w:rFonts w:cs="Times New Roman"/>
          <w:i/>
          <w:sz w:val="20"/>
        </w:rPr>
        <w:t xml:space="preserve"> </w:t>
      </w:r>
      <w:r w:rsidRPr="00B465D1">
        <w:rPr>
          <w:rFonts w:cs="Times New Roman"/>
          <w:i/>
          <w:sz w:val="20"/>
        </w:rPr>
        <w:t>of</w:t>
      </w:r>
      <w:r w:rsidR="00C80775" w:rsidRPr="00B465D1">
        <w:rPr>
          <w:rFonts w:cs="Times New Roman"/>
          <w:i/>
          <w:sz w:val="20"/>
        </w:rPr>
        <w:t xml:space="preserve"> </w:t>
      </w:r>
      <w:r w:rsidRPr="00B465D1">
        <w:rPr>
          <w:rFonts w:cs="Times New Roman"/>
          <w:i/>
          <w:sz w:val="20"/>
        </w:rPr>
        <w:t>Head</w:t>
      </w:r>
      <w:r w:rsidR="00C80775" w:rsidRPr="00B465D1">
        <w:rPr>
          <w:rFonts w:cs="Times New Roman"/>
          <w:i/>
          <w:sz w:val="20"/>
        </w:rPr>
        <w:t xml:space="preserve"> </w:t>
      </w:r>
      <w:r w:rsidRPr="00B465D1">
        <w:rPr>
          <w:rFonts w:cs="Times New Roman"/>
          <w:i/>
          <w:sz w:val="20"/>
        </w:rPr>
        <w:t>Start</w:t>
      </w:r>
      <w:r w:rsidR="00C80775" w:rsidRPr="004B49F9">
        <w:rPr>
          <w:rFonts w:cs="Times New Roman"/>
          <w:sz w:val="20"/>
        </w:rPr>
        <w:t xml:space="preserve"> </w:t>
      </w:r>
      <w:r w:rsidRPr="004B49F9">
        <w:rPr>
          <w:rFonts w:cs="Times New Roman"/>
          <w:sz w:val="20"/>
        </w:rPr>
        <w:t>(With</w:t>
      </w:r>
      <w:r w:rsidR="00C80775" w:rsidRPr="004B49F9">
        <w:rPr>
          <w:rFonts w:cs="Times New Roman"/>
          <w:sz w:val="20"/>
        </w:rPr>
        <w:t xml:space="preserve"> </w:t>
      </w:r>
      <w:r w:rsidRPr="004B49F9">
        <w:rPr>
          <w:rFonts w:cs="Times New Roman"/>
          <w:sz w:val="20"/>
        </w:rPr>
        <w:t>Commentaries</w:t>
      </w:r>
      <w:r w:rsidR="00C80775" w:rsidRPr="004B49F9">
        <w:rPr>
          <w:rFonts w:cs="Times New Roman"/>
          <w:sz w:val="20"/>
        </w:rPr>
        <w:t xml:space="preserve"> </w:t>
      </w:r>
      <w:r w:rsidRPr="004B49F9">
        <w:rPr>
          <w:rFonts w:cs="Times New Roman"/>
          <w:sz w:val="20"/>
        </w:rPr>
        <w:t>by</w:t>
      </w:r>
      <w:r w:rsidR="00C80775" w:rsidRPr="004B49F9">
        <w:rPr>
          <w:rFonts w:cs="Times New Roman"/>
          <w:sz w:val="20"/>
        </w:rPr>
        <w:t xml:space="preserve"> </w:t>
      </w:r>
      <w:r w:rsidRPr="004B49F9">
        <w:rPr>
          <w:rFonts w:cs="Times New Roman"/>
          <w:sz w:val="20"/>
        </w:rPr>
        <w:t>James</w:t>
      </w:r>
      <w:r w:rsidR="00C80775" w:rsidRPr="004B49F9">
        <w:rPr>
          <w:rFonts w:cs="Times New Roman"/>
          <w:sz w:val="20"/>
        </w:rPr>
        <w:t xml:space="preserve"> </w:t>
      </w:r>
      <w:r w:rsidRPr="004B49F9">
        <w:rPr>
          <w:rFonts w:cs="Times New Roman"/>
          <w:sz w:val="20"/>
        </w:rPr>
        <w:t>King</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Bernard</w:t>
      </w:r>
      <w:r w:rsidR="00C80775" w:rsidRPr="004B49F9">
        <w:rPr>
          <w:rFonts w:cs="Times New Roman"/>
          <w:sz w:val="20"/>
        </w:rPr>
        <w:t xml:space="preserve"> </w:t>
      </w:r>
      <w:r w:rsidRPr="004B49F9">
        <w:rPr>
          <w:rFonts w:cs="Times New Roman"/>
          <w:sz w:val="20"/>
        </w:rPr>
        <w:t>L.</w:t>
      </w:r>
      <w:r w:rsidR="00C80775" w:rsidRPr="004B49F9">
        <w:rPr>
          <w:rFonts w:cs="Times New Roman"/>
          <w:sz w:val="20"/>
        </w:rPr>
        <w:t xml:space="preserve"> </w:t>
      </w:r>
      <w:r w:rsidRPr="004B49F9">
        <w:rPr>
          <w:rFonts w:cs="Times New Roman"/>
          <w:sz w:val="20"/>
        </w:rPr>
        <w:t>Charles),</w:t>
      </w:r>
      <w:r w:rsidR="00C80775" w:rsidRPr="004B49F9">
        <w:rPr>
          <w:rFonts w:cs="Times New Roman"/>
          <w:sz w:val="20"/>
        </w:rPr>
        <w:t xml:space="preserve"> </w:t>
      </w:r>
      <w:r w:rsidRPr="004B49F9">
        <w:rPr>
          <w:rFonts w:cs="Times New Roman"/>
          <w:sz w:val="20"/>
        </w:rPr>
        <w:t>Center</w:t>
      </w:r>
      <w:r w:rsidR="00C80775" w:rsidRPr="004B49F9">
        <w:rPr>
          <w:rFonts w:cs="Times New Roman"/>
          <w:sz w:val="20"/>
        </w:rPr>
        <w:t xml:space="preserve"> </w:t>
      </w:r>
      <w:r w:rsidRPr="004B49F9">
        <w:rPr>
          <w:rFonts w:cs="Times New Roman"/>
          <w:sz w:val="20"/>
        </w:rPr>
        <w:t>for</w:t>
      </w:r>
      <w:r w:rsidR="00C80775" w:rsidRPr="004B49F9">
        <w:rPr>
          <w:rFonts w:cs="Times New Roman"/>
          <w:sz w:val="20"/>
        </w:rPr>
        <w:t xml:space="preserve"> </w:t>
      </w:r>
      <w:r w:rsidRPr="004B49F9">
        <w:rPr>
          <w:rFonts w:cs="Times New Roman"/>
          <w:sz w:val="20"/>
        </w:rPr>
        <w:t>Research</w:t>
      </w:r>
      <w:r w:rsidR="00C80775" w:rsidRPr="004B49F9">
        <w:rPr>
          <w:rFonts w:cs="Times New Roman"/>
          <w:sz w:val="20"/>
        </w:rPr>
        <w:t xml:space="preserve"> </w:t>
      </w:r>
      <w:r w:rsidRPr="004B49F9">
        <w:rPr>
          <w:rFonts w:cs="Times New Roman"/>
          <w:sz w:val="20"/>
        </w:rPr>
        <w:t>on</w:t>
      </w:r>
      <w:r w:rsidR="00C80775" w:rsidRPr="004B49F9">
        <w:rPr>
          <w:rFonts w:cs="Times New Roman"/>
          <w:sz w:val="20"/>
        </w:rPr>
        <w:t xml:space="preserve"> </w:t>
      </w:r>
      <w:r w:rsidRPr="004B49F9">
        <w:rPr>
          <w:rFonts w:cs="Times New Roman"/>
          <w:sz w:val="20"/>
        </w:rPr>
        <w:t>Child</w:t>
      </w:r>
      <w:r w:rsidR="00C80775" w:rsidRPr="004B49F9">
        <w:rPr>
          <w:rFonts w:cs="Times New Roman"/>
          <w:sz w:val="20"/>
        </w:rPr>
        <w:t xml:space="preserve"> </w:t>
      </w:r>
      <w:r w:rsidRPr="004B49F9">
        <w:rPr>
          <w:rFonts w:cs="Times New Roman"/>
          <w:sz w:val="20"/>
        </w:rPr>
        <w:t>Development</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Learning,</w:t>
      </w:r>
      <w:r w:rsidR="00C80775" w:rsidRPr="004B49F9">
        <w:rPr>
          <w:rFonts w:cs="Times New Roman"/>
          <w:sz w:val="20"/>
        </w:rPr>
        <w:t xml:space="preserve"> </w:t>
      </w:r>
      <w:r w:rsidRPr="004B49F9">
        <w:rPr>
          <w:rFonts w:cs="Times New Roman"/>
          <w:sz w:val="20"/>
        </w:rPr>
        <w:t>No.</w:t>
      </w:r>
      <w:r w:rsidR="00C80775" w:rsidRPr="004B49F9">
        <w:rPr>
          <w:rFonts w:cs="Times New Roman"/>
          <w:sz w:val="20"/>
        </w:rPr>
        <w:t xml:space="preserve"> </w:t>
      </w:r>
      <w:r w:rsidRPr="004B49F9">
        <w:rPr>
          <w:rFonts w:cs="Times New Roman"/>
          <w:sz w:val="20"/>
        </w:rPr>
        <w:t>3.</w:t>
      </w:r>
    </w:p>
    <w:p w:rsidR="00B465D1" w:rsidRDefault="00B465D1" w:rsidP="004B49F9">
      <w:pPr>
        <w:ind w:left="720"/>
        <w:rPr>
          <w:rFonts w:cs="Times New Roman"/>
          <w:sz w:val="20"/>
        </w:rPr>
      </w:pPr>
    </w:p>
    <w:p w:rsidR="00B465D1" w:rsidRPr="00AC1018" w:rsidRDefault="00B465D1" w:rsidP="00B465D1">
      <w:pPr>
        <w:pStyle w:val="NoSpacing"/>
        <w:ind w:left="720"/>
        <w:rPr>
          <w:sz w:val="20"/>
          <w:szCs w:val="20"/>
        </w:rPr>
      </w:pPr>
      <w:r w:rsidRPr="00AC1018">
        <w:rPr>
          <w:sz w:val="20"/>
          <w:szCs w:val="20"/>
        </w:rPr>
        <w:t xml:space="preserve">Preschool Curriculum Evaluation Research Consortium (2008). </w:t>
      </w:r>
      <w:r w:rsidRPr="008E4F06">
        <w:rPr>
          <w:i/>
          <w:sz w:val="20"/>
          <w:szCs w:val="20"/>
        </w:rPr>
        <w:t>Effects of Preschool Curriculum Programs on School Readiness</w:t>
      </w:r>
      <w:r w:rsidRPr="00AC1018">
        <w:rPr>
          <w:sz w:val="20"/>
          <w:szCs w:val="20"/>
        </w:rPr>
        <w:t xml:space="preserve"> (NCER 2008–2009). U.S. Department of Education, National Center for Education Research. Washington, DC: U.S. Government Printing Office.</w:t>
      </w:r>
    </w:p>
    <w:p w:rsidR="00B465D1" w:rsidRPr="004B49F9" w:rsidRDefault="00B465D1" w:rsidP="004B49F9">
      <w:pPr>
        <w:ind w:left="720"/>
        <w:rPr>
          <w:rFonts w:cs="Times New Roman"/>
          <w:sz w:val="20"/>
        </w:rPr>
      </w:pPr>
    </w:p>
    <w:p w:rsidR="00686C6B" w:rsidRPr="004B49F9" w:rsidRDefault="00686C6B" w:rsidP="004B49F9">
      <w:pPr>
        <w:ind w:left="720"/>
        <w:rPr>
          <w:rFonts w:cs="Times New Roman"/>
          <w:sz w:val="20"/>
        </w:rPr>
      </w:pPr>
      <w:r w:rsidRPr="004B49F9">
        <w:rPr>
          <w:rFonts w:cs="Times New Roman"/>
          <w:sz w:val="20"/>
        </w:rPr>
        <w:t>Farran,</w:t>
      </w:r>
      <w:r w:rsidR="00C80775" w:rsidRPr="004B49F9">
        <w:rPr>
          <w:rFonts w:cs="Times New Roman"/>
          <w:sz w:val="20"/>
        </w:rPr>
        <w:t xml:space="preserve"> </w:t>
      </w:r>
      <w:r w:rsidRPr="004B49F9">
        <w:rPr>
          <w:rFonts w:cs="Times New Roman"/>
          <w:sz w:val="20"/>
        </w:rPr>
        <w:t>D.C.,</w:t>
      </w:r>
      <w:r w:rsidR="00C80775" w:rsidRPr="004B49F9">
        <w:rPr>
          <w:rFonts w:cs="Times New Roman"/>
          <w:sz w:val="20"/>
        </w:rPr>
        <w:t xml:space="preserve"> </w:t>
      </w:r>
      <w:r w:rsidRPr="004B49F9">
        <w:rPr>
          <w:rFonts w:cs="Times New Roman"/>
          <w:sz w:val="20"/>
        </w:rPr>
        <w:t>Aydogan,</w:t>
      </w:r>
      <w:r w:rsidR="00C80775" w:rsidRPr="004B49F9">
        <w:rPr>
          <w:rFonts w:cs="Times New Roman"/>
          <w:sz w:val="20"/>
        </w:rPr>
        <w:t xml:space="preserve"> </w:t>
      </w:r>
      <w:r w:rsidRPr="004B49F9">
        <w:rPr>
          <w:rFonts w:cs="Times New Roman"/>
          <w:sz w:val="20"/>
        </w:rPr>
        <w:t>K.,</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Lipsey,</w:t>
      </w:r>
      <w:r w:rsidR="00C80775" w:rsidRPr="004B49F9">
        <w:rPr>
          <w:rFonts w:cs="Times New Roman"/>
          <w:sz w:val="20"/>
        </w:rPr>
        <w:t xml:space="preserve"> </w:t>
      </w:r>
      <w:r w:rsidRPr="004B49F9">
        <w:rPr>
          <w:rFonts w:cs="Times New Roman"/>
          <w:sz w:val="20"/>
        </w:rPr>
        <w:t>M.W.</w:t>
      </w:r>
      <w:r w:rsidR="00C80775" w:rsidRPr="004B49F9">
        <w:rPr>
          <w:rFonts w:cs="Times New Roman"/>
          <w:sz w:val="20"/>
        </w:rPr>
        <w:t xml:space="preserve"> </w:t>
      </w:r>
      <w:r w:rsidRPr="004B49F9">
        <w:rPr>
          <w:rFonts w:cs="Times New Roman"/>
          <w:sz w:val="20"/>
        </w:rPr>
        <w:t>(2005).</w:t>
      </w:r>
      <w:r w:rsidR="00C80775" w:rsidRPr="004B49F9">
        <w:rPr>
          <w:rFonts w:cs="Times New Roman"/>
          <w:sz w:val="20"/>
        </w:rPr>
        <w:t xml:space="preserve"> </w:t>
      </w:r>
      <w:r w:rsidRPr="004B49F9">
        <w:rPr>
          <w:rFonts w:cs="Times New Roman"/>
          <w:sz w:val="20"/>
        </w:rPr>
        <w:t>Preschool</w:t>
      </w:r>
      <w:r w:rsidR="00C80775" w:rsidRPr="004B49F9">
        <w:rPr>
          <w:rFonts w:cs="Times New Roman"/>
          <w:sz w:val="20"/>
        </w:rPr>
        <w:t xml:space="preserve"> </w:t>
      </w:r>
      <w:r w:rsidRPr="004B49F9">
        <w:rPr>
          <w:rFonts w:cs="Times New Roman"/>
          <w:sz w:val="20"/>
        </w:rPr>
        <w:t>Classroom</w:t>
      </w:r>
      <w:r w:rsidR="00C80775" w:rsidRPr="004B49F9">
        <w:rPr>
          <w:rFonts w:cs="Times New Roman"/>
          <w:sz w:val="20"/>
        </w:rPr>
        <w:t xml:space="preserve"> </w:t>
      </w:r>
      <w:r w:rsidRPr="004B49F9">
        <w:rPr>
          <w:rFonts w:cs="Times New Roman"/>
          <w:sz w:val="20"/>
        </w:rPr>
        <w:t>Environments</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the</w:t>
      </w:r>
      <w:r w:rsidR="00C80775" w:rsidRPr="004B49F9">
        <w:rPr>
          <w:rFonts w:cs="Times New Roman"/>
          <w:sz w:val="20"/>
        </w:rPr>
        <w:t xml:space="preserve"> </w:t>
      </w:r>
      <w:r w:rsidRPr="004B49F9">
        <w:rPr>
          <w:rFonts w:cs="Times New Roman"/>
          <w:sz w:val="20"/>
        </w:rPr>
        <w:t>Quantity</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Quality</w:t>
      </w:r>
      <w:r w:rsidR="00C80775" w:rsidRPr="004B49F9">
        <w:rPr>
          <w:rFonts w:cs="Times New Roman"/>
          <w:sz w:val="20"/>
        </w:rPr>
        <w:t xml:space="preserve"> </w:t>
      </w:r>
      <w:r w:rsidRPr="004B49F9">
        <w:rPr>
          <w:rFonts w:cs="Times New Roman"/>
          <w:sz w:val="20"/>
        </w:rPr>
        <w:t>of</w:t>
      </w:r>
      <w:r w:rsidR="00C80775" w:rsidRPr="004B49F9">
        <w:rPr>
          <w:rFonts w:cs="Times New Roman"/>
          <w:sz w:val="20"/>
        </w:rPr>
        <w:t xml:space="preserve"> </w:t>
      </w:r>
      <w:r w:rsidRPr="004B49F9">
        <w:rPr>
          <w:rFonts w:cs="Times New Roman"/>
          <w:sz w:val="20"/>
        </w:rPr>
        <w:t>Children</w:t>
      </w:r>
      <w:r w:rsidR="00A87038" w:rsidRPr="004B49F9">
        <w:rPr>
          <w:rFonts w:cs="Times New Roman"/>
          <w:sz w:val="20"/>
        </w:rPr>
        <w:t>’</w:t>
      </w:r>
      <w:r w:rsidRPr="004B49F9">
        <w:rPr>
          <w:rFonts w:cs="Times New Roman"/>
          <w:sz w:val="20"/>
        </w:rPr>
        <w:t>s</w:t>
      </w:r>
      <w:r w:rsidR="00C80775" w:rsidRPr="004B49F9">
        <w:rPr>
          <w:rFonts w:cs="Times New Roman"/>
          <w:sz w:val="20"/>
        </w:rPr>
        <w:t xml:space="preserve"> </w:t>
      </w:r>
      <w:r w:rsidRPr="004B49F9">
        <w:rPr>
          <w:rFonts w:cs="Times New Roman"/>
          <w:sz w:val="20"/>
        </w:rPr>
        <w:t>Literacy</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Language</w:t>
      </w:r>
      <w:r w:rsidR="00C80775" w:rsidRPr="004B49F9">
        <w:rPr>
          <w:rFonts w:cs="Times New Roman"/>
          <w:sz w:val="20"/>
        </w:rPr>
        <w:t xml:space="preserve"> </w:t>
      </w:r>
      <w:r w:rsidRPr="004B49F9">
        <w:rPr>
          <w:rFonts w:cs="Times New Roman"/>
          <w:sz w:val="20"/>
        </w:rPr>
        <w:t>Behaviors.</w:t>
      </w:r>
      <w:r w:rsidR="00C80775" w:rsidRPr="004B49F9">
        <w:rPr>
          <w:rFonts w:cs="Times New Roman"/>
          <w:sz w:val="20"/>
        </w:rPr>
        <w:t xml:space="preserve"> </w:t>
      </w:r>
      <w:r w:rsidRPr="004B49F9">
        <w:rPr>
          <w:rFonts w:cs="Times New Roman"/>
          <w:sz w:val="20"/>
        </w:rPr>
        <w:t>In</w:t>
      </w:r>
      <w:r w:rsidR="00C80775" w:rsidRPr="004B49F9">
        <w:rPr>
          <w:rFonts w:cs="Times New Roman"/>
          <w:sz w:val="20"/>
        </w:rPr>
        <w:t xml:space="preserve"> </w:t>
      </w:r>
      <w:r w:rsidRPr="004B49F9">
        <w:rPr>
          <w:rFonts w:cs="Times New Roman"/>
          <w:sz w:val="20"/>
        </w:rPr>
        <w:t>David</w:t>
      </w:r>
      <w:r w:rsidR="00C80775" w:rsidRPr="004B49F9">
        <w:rPr>
          <w:rFonts w:cs="Times New Roman"/>
          <w:sz w:val="20"/>
        </w:rPr>
        <w:t xml:space="preserve"> </w:t>
      </w:r>
      <w:r w:rsidRPr="004B49F9">
        <w:rPr>
          <w:rFonts w:cs="Times New Roman"/>
          <w:sz w:val="20"/>
        </w:rPr>
        <w:t>K.</w:t>
      </w:r>
      <w:r w:rsidR="00C80775" w:rsidRPr="004B49F9">
        <w:rPr>
          <w:rFonts w:cs="Times New Roman"/>
          <w:sz w:val="20"/>
        </w:rPr>
        <w:t xml:space="preserve"> </w:t>
      </w:r>
      <w:r w:rsidRPr="004B49F9">
        <w:rPr>
          <w:rFonts w:cs="Times New Roman"/>
          <w:sz w:val="20"/>
        </w:rPr>
        <w:t>Dickinson</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Susan</w:t>
      </w:r>
      <w:r w:rsidR="00C80775" w:rsidRPr="004B49F9">
        <w:rPr>
          <w:rFonts w:cs="Times New Roman"/>
          <w:sz w:val="20"/>
        </w:rPr>
        <w:t xml:space="preserve"> </w:t>
      </w:r>
      <w:r w:rsidRPr="004B49F9">
        <w:rPr>
          <w:rFonts w:cs="Times New Roman"/>
          <w:sz w:val="20"/>
        </w:rPr>
        <w:t>B.</w:t>
      </w:r>
      <w:r w:rsidR="00C80775" w:rsidRPr="004B49F9">
        <w:rPr>
          <w:rFonts w:cs="Times New Roman"/>
          <w:sz w:val="20"/>
        </w:rPr>
        <w:t xml:space="preserve"> </w:t>
      </w:r>
      <w:r w:rsidRPr="004B49F9">
        <w:rPr>
          <w:rFonts w:cs="Times New Roman"/>
          <w:sz w:val="20"/>
        </w:rPr>
        <w:t>Neuman</w:t>
      </w:r>
      <w:r w:rsidR="00C80775" w:rsidRPr="004B49F9">
        <w:rPr>
          <w:rFonts w:cs="Times New Roman"/>
          <w:sz w:val="20"/>
        </w:rPr>
        <w:t xml:space="preserve"> </w:t>
      </w:r>
      <w:r w:rsidRPr="004B49F9">
        <w:rPr>
          <w:rFonts w:cs="Times New Roman"/>
          <w:sz w:val="20"/>
        </w:rPr>
        <w:t>(Eds.),</w:t>
      </w:r>
      <w:r w:rsidR="00C80775" w:rsidRPr="004B49F9">
        <w:rPr>
          <w:rFonts w:cs="Times New Roman"/>
          <w:sz w:val="20"/>
        </w:rPr>
        <w:t xml:space="preserve"> </w:t>
      </w:r>
      <w:r w:rsidRPr="0033468F">
        <w:rPr>
          <w:rFonts w:cs="Times New Roman"/>
          <w:i/>
          <w:sz w:val="20"/>
        </w:rPr>
        <w:t>Handbook</w:t>
      </w:r>
      <w:r w:rsidR="00C80775" w:rsidRPr="0033468F">
        <w:rPr>
          <w:rFonts w:cs="Times New Roman"/>
          <w:i/>
          <w:sz w:val="20"/>
        </w:rPr>
        <w:t xml:space="preserve"> </w:t>
      </w:r>
      <w:r w:rsidRPr="0033468F">
        <w:rPr>
          <w:rFonts w:cs="Times New Roman"/>
          <w:i/>
          <w:sz w:val="20"/>
        </w:rPr>
        <w:t>of</w:t>
      </w:r>
      <w:r w:rsidR="00C80775" w:rsidRPr="0033468F">
        <w:rPr>
          <w:rFonts w:cs="Times New Roman"/>
          <w:i/>
          <w:sz w:val="20"/>
        </w:rPr>
        <w:t xml:space="preserve"> </w:t>
      </w:r>
      <w:r w:rsidRPr="0033468F">
        <w:rPr>
          <w:rFonts w:cs="Times New Roman"/>
          <w:i/>
          <w:sz w:val="20"/>
        </w:rPr>
        <w:t>Early</w:t>
      </w:r>
      <w:r w:rsidR="00C80775" w:rsidRPr="0033468F">
        <w:rPr>
          <w:rFonts w:cs="Times New Roman"/>
          <w:i/>
          <w:sz w:val="20"/>
        </w:rPr>
        <w:t xml:space="preserve"> </w:t>
      </w:r>
      <w:r w:rsidRPr="0033468F">
        <w:rPr>
          <w:rFonts w:cs="Times New Roman"/>
          <w:i/>
          <w:sz w:val="20"/>
        </w:rPr>
        <w:t>Literacy</w:t>
      </w:r>
      <w:r w:rsidR="00C80775" w:rsidRPr="0033468F">
        <w:rPr>
          <w:rFonts w:cs="Times New Roman"/>
          <w:i/>
          <w:sz w:val="20"/>
        </w:rPr>
        <w:t xml:space="preserve"> </w:t>
      </w:r>
      <w:r w:rsidRPr="0033468F">
        <w:rPr>
          <w:rFonts w:cs="Times New Roman"/>
          <w:i/>
          <w:sz w:val="20"/>
        </w:rPr>
        <w:t>Research</w:t>
      </w:r>
      <w:r w:rsidR="00C80775" w:rsidRPr="004B49F9">
        <w:rPr>
          <w:rFonts w:cs="Times New Roman"/>
          <w:sz w:val="20"/>
        </w:rPr>
        <w:t xml:space="preserve"> </w:t>
      </w:r>
      <w:r w:rsidRPr="004B49F9">
        <w:rPr>
          <w:rFonts w:cs="Times New Roman"/>
          <w:sz w:val="20"/>
        </w:rPr>
        <w:t>(Vol.</w:t>
      </w:r>
      <w:r w:rsidR="00C80775" w:rsidRPr="004B49F9">
        <w:rPr>
          <w:rFonts w:cs="Times New Roman"/>
          <w:sz w:val="20"/>
        </w:rPr>
        <w:t xml:space="preserve"> </w:t>
      </w:r>
      <w:r w:rsidRPr="004B49F9">
        <w:rPr>
          <w:rFonts w:cs="Times New Roman"/>
          <w:sz w:val="20"/>
        </w:rPr>
        <w:t>2,</w:t>
      </w:r>
      <w:r w:rsidR="00C80775" w:rsidRPr="004B49F9">
        <w:rPr>
          <w:rFonts w:cs="Times New Roman"/>
          <w:sz w:val="20"/>
        </w:rPr>
        <w:t xml:space="preserve"> </w:t>
      </w:r>
      <w:r w:rsidR="00E91E27">
        <w:rPr>
          <w:rFonts w:cs="Times New Roman"/>
          <w:sz w:val="20"/>
        </w:rPr>
        <w:t>pp</w:t>
      </w:r>
      <w:r w:rsidRPr="004B49F9">
        <w:rPr>
          <w:rFonts w:cs="Times New Roman"/>
          <w:sz w:val="20"/>
        </w:rPr>
        <w:t>.</w:t>
      </w:r>
      <w:r w:rsidR="00C80775" w:rsidRPr="004B49F9">
        <w:rPr>
          <w:rFonts w:cs="Times New Roman"/>
          <w:sz w:val="20"/>
        </w:rPr>
        <w:t xml:space="preserve"> </w:t>
      </w:r>
      <w:r w:rsidRPr="004B49F9">
        <w:rPr>
          <w:rFonts w:cs="Times New Roman"/>
          <w:sz w:val="20"/>
        </w:rPr>
        <w:t>257–268).</w:t>
      </w:r>
      <w:r w:rsidR="00C80775" w:rsidRPr="004B49F9">
        <w:rPr>
          <w:rFonts w:cs="Times New Roman"/>
          <w:sz w:val="20"/>
        </w:rPr>
        <w:t xml:space="preserve"> </w:t>
      </w:r>
      <w:r w:rsidRPr="004B49F9">
        <w:rPr>
          <w:rFonts w:cs="Times New Roman"/>
          <w:sz w:val="20"/>
        </w:rPr>
        <w:t>New</w:t>
      </w:r>
      <w:r w:rsidR="00C80775" w:rsidRPr="004B49F9">
        <w:rPr>
          <w:rFonts w:cs="Times New Roman"/>
          <w:sz w:val="20"/>
        </w:rPr>
        <w:t xml:space="preserve"> </w:t>
      </w:r>
      <w:r w:rsidRPr="004B49F9">
        <w:rPr>
          <w:rFonts w:cs="Times New Roman"/>
          <w:sz w:val="20"/>
        </w:rPr>
        <w:t>York:</w:t>
      </w:r>
      <w:r w:rsidR="00C80775" w:rsidRPr="004B49F9">
        <w:rPr>
          <w:rFonts w:cs="Times New Roman"/>
          <w:sz w:val="20"/>
        </w:rPr>
        <w:t xml:space="preserve"> </w:t>
      </w:r>
      <w:r w:rsidRPr="004B49F9">
        <w:rPr>
          <w:rFonts w:cs="Times New Roman"/>
          <w:sz w:val="20"/>
        </w:rPr>
        <w:t>Guilford</w:t>
      </w:r>
      <w:r w:rsidR="00C80775" w:rsidRPr="004B49F9">
        <w:rPr>
          <w:rFonts w:cs="Times New Roman"/>
          <w:sz w:val="20"/>
        </w:rPr>
        <w:t xml:space="preserve"> </w:t>
      </w:r>
      <w:r w:rsidRPr="004B49F9">
        <w:rPr>
          <w:rFonts w:cs="Times New Roman"/>
          <w:sz w:val="20"/>
        </w:rPr>
        <w:t>Press.</w:t>
      </w:r>
    </w:p>
    <w:p w:rsidR="00686C6B" w:rsidRDefault="00686C6B" w:rsidP="00686C6B">
      <w:pPr>
        <w:rPr>
          <w:rFonts w:cs="Times New Roman"/>
        </w:rPr>
      </w:pPr>
    </w:p>
    <w:p w:rsidR="00B465D1" w:rsidRPr="004B49F9" w:rsidRDefault="00B465D1" w:rsidP="00B465D1">
      <w:pPr>
        <w:ind w:left="720"/>
        <w:rPr>
          <w:rFonts w:cs="Times New Roman"/>
          <w:sz w:val="20"/>
        </w:rPr>
      </w:pPr>
      <w:r w:rsidRPr="004B49F9">
        <w:rPr>
          <w:rFonts w:cs="Times New Roman"/>
          <w:sz w:val="20"/>
        </w:rPr>
        <w:t xml:space="preserve">Varol, F., and Farran, D. (2006). </w:t>
      </w:r>
      <w:hyperlink r:id="rId1289" w:history="1">
        <w:r w:rsidRPr="00B465D1">
          <w:rPr>
            <w:rStyle w:val="Hyperlink"/>
            <w:rFonts w:cs="Times New Roman"/>
            <w:sz w:val="20"/>
          </w:rPr>
          <w:t>Early Mathematical Growth: How to Support Young Children’s Mathematical Development</w:t>
        </w:r>
      </w:hyperlink>
      <w:r>
        <w:rPr>
          <w:rFonts w:cs="Times New Roman"/>
          <w:sz w:val="20"/>
        </w:rPr>
        <w:t>.</w:t>
      </w:r>
      <w:r w:rsidRPr="004B49F9">
        <w:rPr>
          <w:rFonts w:cs="Times New Roman"/>
          <w:sz w:val="20"/>
        </w:rPr>
        <w:t xml:space="preserve"> </w:t>
      </w:r>
      <w:r w:rsidRPr="0033468F">
        <w:rPr>
          <w:rFonts w:cs="Times New Roman"/>
          <w:i/>
          <w:sz w:val="20"/>
        </w:rPr>
        <w:t>Early Childhood Education Journal</w:t>
      </w:r>
      <w:r>
        <w:t xml:space="preserve">, </w:t>
      </w:r>
      <w:r w:rsidRPr="00B465D1">
        <w:rPr>
          <w:rFonts w:cs="Times New Roman"/>
          <w:i/>
          <w:sz w:val="20"/>
        </w:rPr>
        <w:t xml:space="preserve">33 </w:t>
      </w:r>
      <w:r>
        <w:rPr>
          <w:rFonts w:cs="Times New Roman"/>
          <w:sz w:val="20"/>
        </w:rPr>
        <w:t>(</w:t>
      </w:r>
      <w:r w:rsidRPr="00B465D1">
        <w:rPr>
          <w:rFonts w:cs="Times New Roman"/>
          <w:sz w:val="20"/>
        </w:rPr>
        <w:t>6</w:t>
      </w:r>
      <w:r>
        <w:rPr>
          <w:rFonts w:cs="Times New Roman"/>
          <w:sz w:val="20"/>
        </w:rPr>
        <w:t>):</w:t>
      </w:r>
      <w:r w:rsidRPr="00B465D1">
        <w:rPr>
          <w:rFonts w:cs="Times New Roman"/>
          <w:sz w:val="20"/>
        </w:rPr>
        <w:t xml:space="preserve"> 381-387</w:t>
      </w:r>
      <w:r>
        <w:rPr>
          <w:rFonts w:cs="Times New Roman"/>
          <w:sz w:val="20"/>
        </w:rPr>
        <w:t>.</w:t>
      </w:r>
    </w:p>
    <w:p w:rsidR="00B465D1" w:rsidRDefault="00B465D1" w:rsidP="00686C6B">
      <w:pPr>
        <w:rPr>
          <w:rFonts w:cs="Times New Roman"/>
        </w:rPr>
      </w:pPr>
    </w:p>
    <w:p w:rsidR="00686C6B" w:rsidRPr="00912CB1" w:rsidRDefault="00686C6B" w:rsidP="00686C6B">
      <w:pPr>
        <w:pStyle w:val="Heading3"/>
        <w:rPr>
          <w:rFonts w:cs="Times New Roman"/>
        </w:rPr>
      </w:pPr>
      <w:bookmarkStart w:id="1299" w:name="_Toc348082270"/>
      <w:bookmarkStart w:id="1300" w:name="_Toc348442631"/>
      <w:bookmarkStart w:id="1301" w:name="_Toc372556628"/>
      <w:r w:rsidRPr="00912CB1">
        <w:rPr>
          <w:rFonts w:cs="Times New Roman"/>
        </w:rPr>
        <w:lastRenderedPageBreak/>
        <w:t>R305J020026</w:t>
      </w:r>
      <w:bookmarkEnd w:id="1299"/>
      <w:bookmarkEnd w:id="1300"/>
      <w:bookmarkEnd w:id="1301"/>
    </w:p>
    <w:p w:rsidR="00686C6B" w:rsidRPr="004B49F9" w:rsidRDefault="002C2386" w:rsidP="00686C6B">
      <w:pPr>
        <w:rPr>
          <w:rFonts w:cs="Times New Roman"/>
          <w:b/>
        </w:rPr>
      </w:pPr>
      <w:hyperlink r:id="rId1290" w:history="1">
        <w:r w:rsidR="00686C6B" w:rsidRPr="004B49F9">
          <w:rPr>
            <w:rStyle w:val="Hyperlink"/>
            <w:rFonts w:cs="Times New Roman"/>
            <w:b/>
          </w:rPr>
          <w:t>A</w:t>
        </w:r>
        <w:r w:rsidR="00C80775" w:rsidRPr="004B49F9">
          <w:rPr>
            <w:rStyle w:val="Hyperlink"/>
            <w:rFonts w:cs="Times New Roman"/>
            <w:b/>
          </w:rPr>
          <w:t xml:space="preserve"> </w:t>
        </w:r>
        <w:r w:rsidR="00686C6B" w:rsidRPr="004B49F9">
          <w:rPr>
            <w:rStyle w:val="Hyperlink"/>
            <w:rFonts w:cs="Times New Roman"/>
            <w:b/>
          </w:rPr>
          <w:t>Longitudinal</w:t>
        </w:r>
        <w:r w:rsidR="00C80775" w:rsidRPr="004B49F9">
          <w:rPr>
            <w:rStyle w:val="Hyperlink"/>
            <w:rFonts w:cs="Times New Roman"/>
            <w:b/>
          </w:rPr>
          <w:t xml:space="preserve"> </w:t>
        </w:r>
        <w:r w:rsidR="00686C6B" w:rsidRPr="004B49F9">
          <w:rPr>
            <w:rStyle w:val="Hyperlink"/>
            <w:rFonts w:cs="Times New Roman"/>
            <w:b/>
          </w:rPr>
          <w:t>Study</w:t>
        </w:r>
        <w:r w:rsidR="00C80775" w:rsidRPr="004B49F9">
          <w:rPr>
            <w:rStyle w:val="Hyperlink"/>
            <w:rFonts w:cs="Times New Roman"/>
            <w:b/>
          </w:rPr>
          <w:t xml:space="preserve"> </w:t>
        </w:r>
        <w:r w:rsidR="00686C6B" w:rsidRPr="004B49F9">
          <w:rPr>
            <w:rStyle w:val="Hyperlink"/>
            <w:rFonts w:cs="Times New Roman"/>
            <w:b/>
          </w:rPr>
          <w:t>of</w:t>
        </w:r>
        <w:r w:rsidR="00C80775" w:rsidRPr="004B49F9">
          <w:rPr>
            <w:rStyle w:val="Hyperlink"/>
            <w:rFonts w:cs="Times New Roman"/>
            <w:b/>
          </w:rPr>
          <w:t xml:space="preserve"> </w:t>
        </w:r>
        <w:r w:rsidR="00686C6B" w:rsidRPr="004B49F9">
          <w:rPr>
            <w:rStyle w:val="Hyperlink"/>
            <w:rFonts w:cs="Times New Roman"/>
            <w:b/>
          </w:rPr>
          <w:t>the</w:t>
        </w:r>
        <w:r w:rsidR="00C80775" w:rsidRPr="004B49F9">
          <w:rPr>
            <w:rStyle w:val="Hyperlink"/>
            <w:rFonts w:cs="Times New Roman"/>
            <w:b/>
          </w:rPr>
          <w:t xml:space="preserve"> </w:t>
        </w:r>
        <w:r w:rsidR="00686C6B" w:rsidRPr="004B49F9">
          <w:rPr>
            <w:rStyle w:val="Hyperlink"/>
            <w:rFonts w:cs="Times New Roman"/>
            <w:b/>
          </w:rPr>
          <w:t>Effects</w:t>
        </w:r>
        <w:r w:rsidR="00C80775" w:rsidRPr="004B49F9">
          <w:rPr>
            <w:rStyle w:val="Hyperlink"/>
            <w:rFonts w:cs="Times New Roman"/>
            <w:b/>
          </w:rPr>
          <w:t xml:space="preserve"> </w:t>
        </w:r>
        <w:r w:rsidR="00686C6B" w:rsidRPr="004B49F9">
          <w:rPr>
            <w:rStyle w:val="Hyperlink"/>
            <w:rFonts w:cs="Times New Roman"/>
            <w:b/>
          </w:rPr>
          <w:t>of</w:t>
        </w:r>
        <w:r w:rsidR="00C80775" w:rsidRPr="004B49F9">
          <w:rPr>
            <w:rStyle w:val="Hyperlink"/>
            <w:rFonts w:cs="Times New Roman"/>
            <w:b/>
          </w:rPr>
          <w:t xml:space="preserve"> </w:t>
        </w:r>
        <w:r w:rsidR="00686C6B" w:rsidRPr="004B49F9">
          <w:rPr>
            <w:rStyle w:val="Hyperlink"/>
            <w:rFonts w:cs="Times New Roman"/>
            <w:b/>
          </w:rPr>
          <w:t>a</w:t>
        </w:r>
        <w:r w:rsidR="00C80775" w:rsidRPr="004B49F9">
          <w:rPr>
            <w:rStyle w:val="Hyperlink"/>
            <w:rFonts w:cs="Times New Roman"/>
            <w:b/>
          </w:rPr>
          <w:t xml:space="preserve"> </w:t>
        </w:r>
        <w:r w:rsidR="00686C6B" w:rsidRPr="004B49F9">
          <w:rPr>
            <w:rStyle w:val="Hyperlink"/>
            <w:rFonts w:cs="Times New Roman"/>
            <w:b/>
          </w:rPr>
          <w:t>Pre-Kindergarten</w:t>
        </w:r>
        <w:r w:rsidR="00C80775" w:rsidRPr="004B49F9">
          <w:rPr>
            <w:rStyle w:val="Hyperlink"/>
            <w:rFonts w:cs="Times New Roman"/>
            <w:b/>
          </w:rPr>
          <w:t xml:space="preserve"> </w:t>
        </w:r>
        <w:r w:rsidR="00686C6B" w:rsidRPr="004B49F9">
          <w:rPr>
            <w:rStyle w:val="Hyperlink"/>
            <w:rFonts w:cs="Times New Roman"/>
            <w:b/>
          </w:rPr>
          <w:t>Mathematics</w:t>
        </w:r>
        <w:r w:rsidR="00C80775" w:rsidRPr="004B49F9">
          <w:rPr>
            <w:rStyle w:val="Hyperlink"/>
            <w:rFonts w:cs="Times New Roman"/>
            <w:b/>
          </w:rPr>
          <w:t xml:space="preserve"> </w:t>
        </w:r>
        <w:r w:rsidR="00686C6B" w:rsidRPr="004B49F9">
          <w:rPr>
            <w:rStyle w:val="Hyperlink"/>
            <w:rFonts w:cs="Times New Roman"/>
            <w:b/>
          </w:rPr>
          <w:t>Curriculum</w:t>
        </w:r>
        <w:r w:rsidR="00C80775" w:rsidRPr="004B49F9">
          <w:rPr>
            <w:rStyle w:val="Hyperlink"/>
            <w:rFonts w:cs="Times New Roman"/>
            <w:b/>
          </w:rPr>
          <w:t xml:space="preserve"> </w:t>
        </w:r>
        <w:r w:rsidR="00686C6B" w:rsidRPr="004B49F9">
          <w:rPr>
            <w:rStyle w:val="Hyperlink"/>
            <w:rFonts w:cs="Times New Roman"/>
            <w:b/>
          </w:rPr>
          <w:t>on</w:t>
        </w:r>
        <w:r w:rsidR="00C80775" w:rsidRPr="004B49F9">
          <w:rPr>
            <w:rStyle w:val="Hyperlink"/>
            <w:rFonts w:cs="Times New Roman"/>
            <w:b/>
          </w:rPr>
          <w:t xml:space="preserve"> </w:t>
        </w:r>
        <w:r w:rsidR="00686C6B" w:rsidRPr="004B49F9">
          <w:rPr>
            <w:rStyle w:val="Hyperlink"/>
            <w:rFonts w:cs="Times New Roman"/>
            <w:b/>
          </w:rPr>
          <w:t>Low-Income</w:t>
        </w:r>
        <w:r w:rsidR="00C80775" w:rsidRPr="004B49F9">
          <w:rPr>
            <w:rStyle w:val="Hyperlink"/>
            <w:rFonts w:cs="Times New Roman"/>
            <w:b/>
          </w:rPr>
          <w:t xml:space="preserve"> </w:t>
        </w:r>
        <w:r w:rsidR="00686C6B" w:rsidRPr="004B49F9">
          <w:rPr>
            <w:rStyle w:val="Hyperlink"/>
            <w:rFonts w:cs="Times New Roman"/>
            <w:b/>
          </w:rPr>
          <w:t>Children</w:t>
        </w:r>
        <w:r w:rsidR="00A87038" w:rsidRPr="004B49F9">
          <w:rPr>
            <w:rStyle w:val="Hyperlink"/>
            <w:rFonts w:cs="Times New Roman"/>
            <w:b/>
          </w:rPr>
          <w:t>’</w:t>
        </w:r>
        <w:r w:rsidR="00686C6B" w:rsidRPr="004B49F9">
          <w:rPr>
            <w:rStyle w:val="Hyperlink"/>
            <w:rFonts w:cs="Times New Roman"/>
            <w:b/>
          </w:rPr>
          <w:t>s</w:t>
        </w:r>
        <w:r w:rsidR="00C80775" w:rsidRPr="004B49F9">
          <w:rPr>
            <w:rStyle w:val="Hyperlink"/>
            <w:rFonts w:cs="Times New Roman"/>
            <w:b/>
          </w:rPr>
          <w:t xml:space="preserve"> </w:t>
        </w:r>
        <w:r w:rsidR="00686C6B" w:rsidRPr="004B49F9">
          <w:rPr>
            <w:rStyle w:val="Hyperlink"/>
            <w:rFonts w:cs="Times New Roman"/>
            <w:b/>
          </w:rPr>
          <w:t>Mathematical</w:t>
        </w:r>
        <w:r w:rsidR="00C80775" w:rsidRPr="004B49F9">
          <w:rPr>
            <w:rStyle w:val="Hyperlink"/>
            <w:rFonts w:cs="Times New Roman"/>
            <w:b/>
          </w:rPr>
          <w:t xml:space="preserve"> </w:t>
        </w:r>
        <w:r w:rsidR="00686C6B" w:rsidRPr="004B49F9">
          <w:rPr>
            <w:rStyle w:val="Hyperlink"/>
            <w:rFonts w:cs="Times New Roman"/>
            <w:b/>
          </w:rPr>
          <w:t>Knowledge</w:t>
        </w:r>
      </w:hyperlink>
    </w:p>
    <w:p w:rsidR="00686C6B" w:rsidRDefault="004B49F9" w:rsidP="00686C6B">
      <w:pPr>
        <w:rPr>
          <w:rFonts w:cs="Times New Roman"/>
        </w:rPr>
      </w:pPr>
      <w:r>
        <w:rPr>
          <w:rFonts w:cs="Times New Roman"/>
        </w:rPr>
        <w:t>University of California, Berkeley</w:t>
      </w:r>
    </w:p>
    <w:p w:rsidR="004B49F9" w:rsidRPr="00912CB1" w:rsidRDefault="004B49F9" w:rsidP="00686C6B">
      <w:pPr>
        <w:rPr>
          <w:rFonts w:cs="Times New Roman"/>
        </w:rPr>
      </w:pPr>
      <w:r>
        <w:rPr>
          <w:rFonts w:cs="Times New Roman"/>
        </w:rPr>
        <w:t>Starkey, Prentice</w:t>
      </w:r>
    </w:p>
    <w:p w:rsidR="00650BBE" w:rsidRPr="00912CB1" w:rsidRDefault="00650BBE" w:rsidP="00650BBE">
      <w:pPr>
        <w:rPr>
          <w:rFonts w:cs="Times New Roman"/>
          <w:b/>
        </w:rPr>
      </w:pPr>
    </w:p>
    <w:p w:rsidR="00650BBE" w:rsidRPr="00912CB1" w:rsidRDefault="00885EBF" w:rsidP="00686C6B">
      <w:pPr>
        <w:rPr>
          <w:rFonts w:cs="Times New Roman"/>
          <w:color w:val="0000FF" w:themeColor="hyperlink"/>
          <w:u w:val="single"/>
        </w:rPr>
      </w:pPr>
      <w:r w:rsidRPr="00885EBF">
        <w:rPr>
          <w:rFonts w:cs="Times New Roman"/>
        </w:rPr>
        <w:t>Related IES Projects:</w:t>
      </w:r>
      <w:r w:rsidR="00C80775" w:rsidRPr="00912CB1">
        <w:rPr>
          <w:rFonts w:cs="Times New Roman"/>
          <w:b/>
        </w:rPr>
        <w:t xml:space="preserve"> </w:t>
      </w:r>
      <w:hyperlink r:id="rId1291" w:history="1">
        <w:r w:rsidR="00650BBE" w:rsidRPr="00912CB1">
          <w:rPr>
            <w:rStyle w:val="Hyperlink"/>
            <w:rFonts w:cs="Times New Roman"/>
          </w:rPr>
          <w:t>Scaling</w:t>
        </w:r>
        <w:r w:rsidR="00C80775" w:rsidRPr="00912CB1">
          <w:rPr>
            <w:rStyle w:val="Hyperlink"/>
            <w:rFonts w:cs="Times New Roman"/>
          </w:rPr>
          <w:t xml:space="preserve"> </w:t>
        </w:r>
        <w:r w:rsidR="00650BBE" w:rsidRPr="00912CB1">
          <w:rPr>
            <w:rStyle w:val="Hyperlink"/>
            <w:rFonts w:cs="Times New Roman"/>
          </w:rPr>
          <w:t>Up</w:t>
        </w:r>
        <w:r w:rsidR="00C80775" w:rsidRPr="00912CB1">
          <w:rPr>
            <w:rStyle w:val="Hyperlink"/>
            <w:rFonts w:cs="Times New Roman"/>
          </w:rPr>
          <w:t xml:space="preserve"> </w:t>
        </w:r>
        <w:r w:rsidR="00650BBE" w:rsidRPr="00912CB1">
          <w:rPr>
            <w:rStyle w:val="Hyperlink"/>
            <w:rFonts w:cs="Times New Roman"/>
          </w:rPr>
          <w:t>the</w:t>
        </w:r>
        <w:r w:rsidR="00C80775" w:rsidRPr="00912CB1">
          <w:rPr>
            <w:rStyle w:val="Hyperlink"/>
            <w:rFonts w:cs="Times New Roman"/>
          </w:rPr>
          <w:t xml:space="preserve"> </w:t>
        </w:r>
        <w:r w:rsidR="00650BBE" w:rsidRPr="00912CB1">
          <w:rPr>
            <w:rStyle w:val="Hyperlink"/>
            <w:rFonts w:cs="Times New Roman"/>
          </w:rPr>
          <w:t>Implementation</w:t>
        </w:r>
        <w:r w:rsidR="00C80775" w:rsidRPr="00912CB1">
          <w:rPr>
            <w:rStyle w:val="Hyperlink"/>
            <w:rFonts w:cs="Times New Roman"/>
          </w:rPr>
          <w:t xml:space="preserve"> </w:t>
        </w:r>
        <w:r w:rsidR="00650BBE" w:rsidRPr="00912CB1">
          <w:rPr>
            <w:rStyle w:val="Hyperlink"/>
            <w:rFonts w:cs="Times New Roman"/>
          </w:rPr>
          <w:t>of</w:t>
        </w:r>
        <w:r w:rsidR="00C80775" w:rsidRPr="00912CB1">
          <w:rPr>
            <w:rStyle w:val="Hyperlink"/>
            <w:rFonts w:cs="Times New Roman"/>
          </w:rPr>
          <w:t xml:space="preserve"> </w:t>
        </w:r>
        <w:r w:rsidR="00650BBE" w:rsidRPr="00912CB1">
          <w:rPr>
            <w:rStyle w:val="Hyperlink"/>
            <w:rFonts w:cs="Times New Roman"/>
          </w:rPr>
          <w:t>a</w:t>
        </w:r>
        <w:r w:rsidR="00C80775" w:rsidRPr="00912CB1">
          <w:rPr>
            <w:rStyle w:val="Hyperlink"/>
            <w:rFonts w:cs="Times New Roman"/>
          </w:rPr>
          <w:t xml:space="preserve"> </w:t>
        </w:r>
        <w:r w:rsidR="00650BBE" w:rsidRPr="00912CB1">
          <w:rPr>
            <w:rStyle w:val="Hyperlink"/>
            <w:rFonts w:cs="Times New Roman"/>
          </w:rPr>
          <w:t>Pre-Kindergarten</w:t>
        </w:r>
        <w:r w:rsidR="00C80775" w:rsidRPr="00912CB1">
          <w:rPr>
            <w:rStyle w:val="Hyperlink"/>
            <w:rFonts w:cs="Times New Roman"/>
          </w:rPr>
          <w:t xml:space="preserve"> </w:t>
        </w:r>
        <w:r w:rsidR="00650BBE" w:rsidRPr="00912CB1">
          <w:rPr>
            <w:rStyle w:val="Hyperlink"/>
            <w:rFonts w:cs="Times New Roman"/>
          </w:rPr>
          <w:t>Mathematics</w:t>
        </w:r>
        <w:r w:rsidR="00C80775" w:rsidRPr="00912CB1">
          <w:rPr>
            <w:rStyle w:val="Hyperlink"/>
            <w:rFonts w:cs="Times New Roman"/>
          </w:rPr>
          <w:t xml:space="preserve"> </w:t>
        </w:r>
        <w:r w:rsidR="00650BBE" w:rsidRPr="00912CB1">
          <w:rPr>
            <w:rStyle w:val="Hyperlink"/>
            <w:rFonts w:cs="Times New Roman"/>
          </w:rPr>
          <w:t>Curriculum</w:t>
        </w:r>
        <w:r w:rsidR="00C80775" w:rsidRPr="00912CB1">
          <w:rPr>
            <w:rStyle w:val="Hyperlink"/>
            <w:rFonts w:cs="Times New Roman"/>
          </w:rPr>
          <w:t xml:space="preserve"> </w:t>
        </w:r>
        <w:r w:rsidR="00650BBE" w:rsidRPr="00912CB1">
          <w:rPr>
            <w:rStyle w:val="Hyperlink"/>
            <w:rFonts w:cs="Times New Roman"/>
          </w:rPr>
          <w:t>in</w:t>
        </w:r>
        <w:r w:rsidR="00C80775" w:rsidRPr="00912CB1">
          <w:rPr>
            <w:rStyle w:val="Hyperlink"/>
            <w:rFonts w:cs="Times New Roman"/>
          </w:rPr>
          <w:t xml:space="preserve"> </w:t>
        </w:r>
        <w:r w:rsidR="00650BBE" w:rsidRPr="00912CB1">
          <w:rPr>
            <w:rStyle w:val="Hyperlink"/>
            <w:rFonts w:cs="Times New Roman"/>
          </w:rPr>
          <w:t>Public</w:t>
        </w:r>
        <w:r w:rsidR="00C80775" w:rsidRPr="00912CB1">
          <w:rPr>
            <w:rStyle w:val="Hyperlink"/>
            <w:rFonts w:cs="Times New Roman"/>
          </w:rPr>
          <w:t xml:space="preserve"> </w:t>
        </w:r>
        <w:r w:rsidR="00650BBE" w:rsidRPr="00912CB1">
          <w:rPr>
            <w:rStyle w:val="Hyperlink"/>
            <w:rFonts w:cs="Times New Roman"/>
          </w:rPr>
          <w:t>Preschool</w:t>
        </w:r>
        <w:r w:rsidR="00C80775" w:rsidRPr="00912CB1">
          <w:rPr>
            <w:rStyle w:val="Hyperlink"/>
            <w:rFonts w:cs="Times New Roman"/>
          </w:rPr>
          <w:t xml:space="preserve"> </w:t>
        </w:r>
        <w:r w:rsidR="00650BBE" w:rsidRPr="00912CB1">
          <w:rPr>
            <w:rStyle w:val="Hyperlink"/>
            <w:rFonts w:cs="Times New Roman"/>
          </w:rPr>
          <w:t>Programs</w:t>
        </w:r>
      </w:hyperlink>
      <w:r w:rsidR="004B49F9" w:rsidRPr="004B49F9">
        <w:rPr>
          <w:rStyle w:val="Hyperlink"/>
          <w:rFonts w:cs="Times New Roman"/>
          <w:color w:val="auto"/>
          <w:u w:val="none"/>
        </w:rPr>
        <w:t xml:space="preserve"> (</w:t>
      </w:r>
      <w:r w:rsidR="004B49F9">
        <w:t>R305K050186)</w:t>
      </w:r>
      <w:r w:rsidR="00650BBE" w:rsidRPr="00912CB1">
        <w:rPr>
          <w:rFonts w:cs="Times New Roman"/>
        </w:rPr>
        <w:t>,</w:t>
      </w:r>
      <w:r w:rsidR="00C80775" w:rsidRPr="00912CB1">
        <w:rPr>
          <w:rFonts w:cs="Times New Roman"/>
        </w:rPr>
        <w:t xml:space="preserve"> </w:t>
      </w:r>
      <w:hyperlink r:id="rId1292" w:history="1">
        <w:r w:rsidR="00650BBE" w:rsidRPr="00912CB1">
          <w:rPr>
            <w:rStyle w:val="Hyperlink"/>
            <w:rFonts w:cs="Times New Roman"/>
          </w:rPr>
          <w:t>Closing</w:t>
        </w:r>
        <w:r w:rsidR="00C80775" w:rsidRPr="00912CB1">
          <w:rPr>
            <w:rStyle w:val="Hyperlink"/>
            <w:rFonts w:cs="Times New Roman"/>
          </w:rPr>
          <w:t xml:space="preserve"> </w:t>
        </w:r>
        <w:r w:rsidR="00650BBE" w:rsidRPr="00912CB1">
          <w:rPr>
            <w:rStyle w:val="Hyperlink"/>
            <w:rFonts w:cs="Times New Roman"/>
          </w:rPr>
          <w:t>the</w:t>
        </w:r>
        <w:r w:rsidR="00C80775" w:rsidRPr="00912CB1">
          <w:rPr>
            <w:rStyle w:val="Hyperlink"/>
            <w:rFonts w:cs="Times New Roman"/>
          </w:rPr>
          <w:t xml:space="preserve"> </w:t>
        </w:r>
        <w:r w:rsidR="00650BBE" w:rsidRPr="00912CB1">
          <w:rPr>
            <w:rStyle w:val="Hyperlink"/>
            <w:rFonts w:cs="Times New Roman"/>
          </w:rPr>
          <w:t>SES</w:t>
        </w:r>
        <w:r w:rsidR="00C80775" w:rsidRPr="00912CB1">
          <w:rPr>
            <w:rStyle w:val="Hyperlink"/>
            <w:rFonts w:cs="Times New Roman"/>
          </w:rPr>
          <w:t xml:space="preserve"> </w:t>
        </w:r>
        <w:r w:rsidR="00650BBE" w:rsidRPr="00912CB1">
          <w:rPr>
            <w:rStyle w:val="Hyperlink"/>
            <w:rFonts w:cs="Times New Roman"/>
          </w:rPr>
          <w:t>Related</w:t>
        </w:r>
        <w:r w:rsidR="00C80775" w:rsidRPr="00912CB1">
          <w:rPr>
            <w:rStyle w:val="Hyperlink"/>
            <w:rFonts w:cs="Times New Roman"/>
          </w:rPr>
          <w:t xml:space="preserve"> </w:t>
        </w:r>
        <w:r w:rsidR="00650BBE" w:rsidRPr="00912CB1">
          <w:rPr>
            <w:rStyle w:val="Hyperlink"/>
            <w:rFonts w:cs="Times New Roman"/>
          </w:rPr>
          <w:t>Gap</w:t>
        </w:r>
        <w:r w:rsidR="00C80775" w:rsidRPr="00912CB1">
          <w:rPr>
            <w:rStyle w:val="Hyperlink"/>
            <w:rFonts w:cs="Times New Roman"/>
          </w:rPr>
          <w:t xml:space="preserve"> </w:t>
        </w:r>
        <w:r w:rsidR="00650BBE" w:rsidRPr="00912CB1">
          <w:rPr>
            <w:rStyle w:val="Hyperlink"/>
            <w:rFonts w:cs="Times New Roman"/>
          </w:rPr>
          <w:t>in</w:t>
        </w:r>
        <w:r w:rsidR="00C80775" w:rsidRPr="00912CB1">
          <w:rPr>
            <w:rStyle w:val="Hyperlink"/>
            <w:rFonts w:cs="Times New Roman"/>
          </w:rPr>
          <w:t xml:space="preserve"> </w:t>
        </w:r>
        <w:r w:rsidR="00650BBE" w:rsidRPr="00912CB1">
          <w:rPr>
            <w:rStyle w:val="Hyperlink"/>
            <w:rFonts w:cs="Times New Roman"/>
          </w:rPr>
          <w:t>Young</w:t>
        </w:r>
        <w:r w:rsidR="00C80775" w:rsidRPr="00912CB1">
          <w:rPr>
            <w:rStyle w:val="Hyperlink"/>
            <w:rFonts w:cs="Times New Roman"/>
          </w:rPr>
          <w:t xml:space="preserve"> </w:t>
        </w:r>
        <w:r w:rsidR="00650BBE" w:rsidRPr="00912CB1">
          <w:rPr>
            <w:rStyle w:val="Hyperlink"/>
            <w:rFonts w:cs="Times New Roman"/>
          </w:rPr>
          <w:t>Children's</w:t>
        </w:r>
        <w:r w:rsidR="00C80775" w:rsidRPr="00912CB1">
          <w:rPr>
            <w:rStyle w:val="Hyperlink"/>
            <w:rFonts w:cs="Times New Roman"/>
          </w:rPr>
          <w:t xml:space="preserve"> </w:t>
        </w:r>
        <w:r w:rsidR="00650BBE" w:rsidRPr="00912CB1">
          <w:rPr>
            <w:rStyle w:val="Hyperlink"/>
            <w:rFonts w:cs="Times New Roman"/>
          </w:rPr>
          <w:t>Mathematical</w:t>
        </w:r>
        <w:r w:rsidR="00C80775" w:rsidRPr="00912CB1">
          <w:rPr>
            <w:rStyle w:val="Hyperlink"/>
            <w:rFonts w:cs="Times New Roman"/>
          </w:rPr>
          <w:t xml:space="preserve"> </w:t>
        </w:r>
        <w:r w:rsidR="00650BBE" w:rsidRPr="00912CB1">
          <w:rPr>
            <w:rStyle w:val="Hyperlink"/>
            <w:rFonts w:cs="Times New Roman"/>
          </w:rPr>
          <w:t>Knowledge</w:t>
        </w:r>
      </w:hyperlink>
      <w:r w:rsidR="00C80775" w:rsidRPr="00912CB1">
        <w:rPr>
          <w:rFonts w:cs="Times New Roman"/>
        </w:rPr>
        <w:t xml:space="preserve"> </w:t>
      </w:r>
      <w:r w:rsidR="004B49F9">
        <w:rPr>
          <w:rFonts w:cs="Times New Roman"/>
        </w:rPr>
        <w:t>(</w:t>
      </w:r>
      <w:r w:rsidR="004B49F9">
        <w:t xml:space="preserve">R305A080188) </w:t>
      </w:r>
      <w:r w:rsidR="00650BBE" w:rsidRPr="00912CB1">
        <w:rPr>
          <w:rFonts w:cs="Times New Roman"/>
        </w:rPr>
        <w:t>and</w:t>
      </w:r>
      <w:r w:rsidR="00C80775" w:rsidRPr="00912CB1">
        <w:rPr>
          <w:rFonts w:cs="Times New Roman"/>
        </w:rPr>
        <w:t xml:space="preserve"> </w:t>
      </w:r>
      <w:hyperlink r:id="rId1293" w:history="1">
        <w:r w:rsidR="00650BBE" w:rsidRPr="00912CB1">
          <w:rPr>
            <w:rStyle w:val="Hyperlink"/>
            <w:rFonts w:cs="Times New Roman"/>
          </w:rPr>
          <w:t>A</w:t>
        </w:r>
        <w:r w:rsidR="00C80775" w:rsidRPr="00912CB1">
          <w:rPr>
            <w:rStyle w:val="Hyperlink"/>
            <w:rFonts w:cs="Times New Roman"/>
          </w:rPr>
          <w:t xml:space="preserve"> </w:t>
        </w:r>
        <w:r w:rsidR="00650BBE" w:rsidRPr="00912CB1">
          <w:rPr>
            <w:rStyle w:val="Hyperlink"/>
            <w:rFonts w:cs="Times New Roman"/>
          </w:rPr>
          <w:t>Randomized</w:t>
        </w:r>
        <w:r w:rsidR="00C80775" w:rsidRPr="00912CB1">
          <w:rPr>
            <w:rStyle w:val="Hyperlink"/>
            <w:rFonts w:cs="Times New Roman"/>
          </w:rPr>
          <w:t xml:space="preserve"> </w:t>
        </w:r>
        <w:r w:rsidR="00650BBE" w:rsidRPr="00912CB1">
          <w:rPr>
            <w:rStyle w:val="Hyperlink"/>
            <w:rFonts w:cs="Times New Roman"/>
          </w:rPr>
          <w:t>Study</w:t>
        </w:r>
        <w:r w:rsidR="00C80775" w:rsidRPr="00912CB1">
          <w:rPr>
            <w:rStyle w:val="Hyperlink"/>
            <w:rFonts w:cs="Times New Roman"/>
          </w:rPr>
          <w:t xml:space="preserve"> </w:t>
        </w:r>
        <w:r w:rsidR="00650BBE" w:rsidRPr="00912CB1">
          <w:rPr>
            <w:rStyle w:val="Hyperlink"/>
            <w:rFonts w:cs="Times New Roman"/>
          </w:rPr>
          <w:t>of</w:t>
        </w:r>
        <w:r w:rsidR="00C80775" w:rsidRPr="00912CB1">
          <w:rPr>
            <w:rStyle w:val="Hyperlink"/>
            <w:rFonts w:cs="Times New Roman"/>
          </w:rPr>
          <w:t xml:space="preserve"> </w:t>
        </w:r>
        <w:r w:rsidR="00650BBE" w:rsidRPr="00912CB1">
          <w:rPr>
            <w:rStyle w:val="Hyperlink"/>
            <w:rFonts w:cs="Times New Roman"/>
          </w:rPr>
          <w:t>the</w:t>
        </w:r>
        <w:r w:rsidR="00C80775" w:rsidRPr="00912CB1">
          <w:rPr>
            <w:rStyle w:val="Hyperlink"/>
            <w:rFonts w:cs="Times New Roman"/>
          </w:rPr>
          <w:t xml:space="preserve"> </w:t>
        </w:r>
        <w:r w:rsidR="00650BBE" w:rsidRPr="00912CB1">
          <w:rPr>
            <w:rStyle w:val="Hyperlink"/>
            <w:rFonts w:cs="Times New Roman"/>
          </w:rPr>
          <w:t>Efficacy</w:t>
        </w:r>
        <w:r w:rsidR="00C80775" w:rsidRPr="00912CB1">
          <w:rPr>
            <w:rStyle w:val="Hyperlink"/>
            <w:rFonts w:cs="Times New Roman"/>
          </w:rPr>
          <w:t xml:space="preserve"> </w:t>
        </w:r>
        <w:r w:rsidR="00650BBE" w:rsidRPr="00912CB1">
          <w:rPr>
            <w:rStyle w:val="Hyperlink"/>
            <w:rFonts w:cs="Times New Roman"/>
          </w:rPr>
          <w:t>of</w:t>
        </w:r>
        <w:r w:rsidR="00C80775" w:rsidRPr="00912CB1">
          <w:rPr>
            <w:rStyle w:val="Hyperlink"/>
            <w:rFonts w:cs="Times New Roman"/>
          </w:rPr>
          <w:t xml:space="preserve"> </w:t>
        </w:r>
        <w:r w:rsidR="00650BBE" w:rsidRPr="00912CB1">
          <w:rPr>
            <w:rStyle w:val="Hyperlink"/>
            <w:rFonts w:cs="Times New Roman"/>
          </w:rPr>
          <w:t>a</w:t>
        </w:r>
        <w:r w:rsidR="00C80775" w:rsidRPr="00912CB1">
          <w:rPr>
            <w:rStyle w:val="Hyperlink"/>
            <w:rFonts w:cs="Times New Roman"/>
          </w:rPr>
          <w:t xml:space="preserve"> </w:t>
        </w:r>
        <w:r w:rsidR="00650BBE" w:rsidRPr="00912CB1">
          <w:rPr>
            <w:rStyle w:val="Hyperlink"/>
            <w:rFonts w:cs="Times New Roman"/>
          </w:rPr>
          <w:t>Two-Year</w:t>
        </w:r>
        <w:r w:rsidR="00C80775" w:rsidRPr="00912CB1">
          <w:rPr>
            <w:rStyle w:val="Hyperlink"/>
            <w:rFonts w:cs="Times New Roman"/>
          </w:rPr>
          <w:t xml:space="preserve"> </w:t>
        </w:r>
        <w:r w:rsidR="00650BBE" w:rsidRPr="00912CB1">
          <w:rPr>
            <w:rStyle w:val="Hyperlink"/>
            <w:rFonts w:cs="Times New Roman"/>
          </w:rPr>
          <w:t>Mathematics</w:t>
        </w:r>
        <w:r w:rsidR="00C80775" w:rsidRPr="00912CB1">
          <w:rPr>
            <w:rStyle w:val="Hyperlink"/>
            <w:rFonts w:cs="Times New Roman"/>
          </w:rPr>
          <w:t xml:space="preserve"> </w:t>
        </w:r>
        <w:r w:rsidR="004B49F9" w:rsidRPr="00912CB1">
          <w:rPr>
            <w:rStyle w:val="Hyperlink"/>
            <w:rFonts w:cs="Times New Roman"/>
          </w:rPr>
          <w:t>Intervention</w:t>
        </w:r>
        <w:r w:rsidR="00C80775" w:rsidRPr="00912CB1">
          <w:rPr>
            <w:rStyle w:val="Hyperlink"/>
            <w:rFonts w:cs="Times New Roman"/>
          </w:rPr>
          <w:t xml:space="preserve"> </w:t>
        </w:r>
        <w:r w:rsidR="00650BBE" w:rsidRPr="00912CB1">
          <w:rPr>
            <w:rStyle w:val="Hyperlink"/>
            <w:rFonts w:cs="Times New Roman"/>
          </w:rPr>
          <w:t>for</w:t>
        </w:r>
        <w:r w:rsidR="00C80775" w:rsidRPr="00912CB1">
          <w:rPr>
            <w:rStyle w:val="Hyperlink"/>
            <w:rFonts w:cs="Times New Roman"/>
          </w:rPr>
          <w:t xml:space="preserve"> </w:t>
        </w:r>
        <w:r w:rsidR="00650BBE" w:rsidRPr="00912CB1">
          <w:rPr>
            <w:rStyle w:val="Hyperlink"/>
            <w:rFonts w:cs="Times New Roman"/>
          </w:rPr>
          <w:t>At-Risk</w:t>
        </w:r>
        <w:r w:rsidR="00C80775" w:rsidRPr="00912CB1">
          <w:rPr>
            <w:rStyle w:val="Hyperlink"/>
            <w:rFonts w:cs="Times New Roman"/>
          </w:rPr>
          <w:t xml:space="preserve"> </w:t>
        </w:r>
        <w:r w:rsidR="00650BBE" w:rsidRPr="00912CB1">
          <w:rPr>
            <w:rStyle w:val="Hyperlink"/>
            <w:rFonts w:cs="Times New Roman"/>
          </w:rPr>
          <w:t>Pre-Kindergarten</w:t>
        </w:r>
        <w:r w:rsidR="00C80775" w:rsidRPr="00912CB1">
          <w:rPr>
            <w:rStyle w:val="Hyperlink"/>
            <w:rFonts w:cs="Times New Roman"/>
          </w:rPr>
          <w:t xml:space="preserve"> </w:t>
        </w:r>
        <w:r w:rsidR="00650BBE" w:rsidRPr="00912CB1">
          <w:rPr>
            <w:rStyle w:val="Hyperlink"/>
            <w:rFonts w:cs="Times New Roman"/>
          </w:rPr>
          <w:t>and</w:t>
        </w:r>
        <w:r w:rsidR="00C80775" w:rsidRPr="00912CB1">
          <w:rPr>
            <w:rStyle w:val="Hyperlink"/>
            <w:rFonts w:cs="Times New Roman"/>
          </w:rPr>
          <w:t xml:space="preserve"> </w:t>
        </w:r>
        <w:r w:rsidR="00650BBE" w:rsidRPr="00912CB1">
          <w:rPr>
            <w:rStyle w:val="Hyperlink"/>
            <w:rFonts w:cs="Times New Roman"/>
          </w:rPr>
          <w:t>Kindergarten</w:t>
        </w:r>
        <w:r w:rsidR="00C80775" w:rsidRPr="00912CB1">
          <w:rPr>
            <w:rStyle w:val="Hyperlink"/>
            <w:rFonts w:cs="Times New Roman"/>
          </w:rPr>
          <w:t xml:space="preserve"> </w:t>
        </w:r>
        <w:r w:rsidR="004B49F9" w:rsidRPr="00912CB1">
          <w:rPr>
            <w:rStyle w:val="Hyperlink"/>
            <w:rFonts w:cs="Times New Roman"/>
          </w:rPr>
          <w:t>Students</w:t>
        </w:r>
      </w:hyperlink>
      <w:r w:rsidR="004B49F9" w:rsidRPr="004B49F9">
        <w:rPr>
          <w:rStyle w:val="Hyperlink"/>
          <w:rFonts w:cs="Times New Roman"/>
          <w:color w:val="auto"/>
          <w:u w:val="none"/>
        </w:rPr>
        <w:t xml:space="preserve"> (</w:t>
      </w:r>
      <w:r w:rsidR="004B49F9">
        <w:t>R305A120262)</w:t>
      </w:r>
    </w:p>
    <w:p w:rsidR="00650BBE" w:rsidRPr="00912CB1" w:rsidRDefault="00650BBE" w:rsidP="00686C6B">
      <w:pPr>
        <w:rPr>
          <w:rFonts w:cs="Times New Roman"/>
          <w:b/>
        </w:rPr>
      </w:pPr>
    </w:p>
    <w:p w:rsidR="00686C6B" w:rsidRPr="004B49F9" w:rsidRDefault="00885EBF" w:rsidP="00686C6B">
      <w:pPr>
        <w:rPr>
          <w:rFonts w:cs="Times New Roman"/>
          <w:b/>
        </w:rPr>
      </w:pPr>
      <w:r w:rsidRPr="00885EBF">
        <w:rPr>
          <w:rFonts w:cs="Times New Roman"/>
        </w:rPr>
        <w:t>Publications:</w:t>
      </w:r>
    </w:p>
    <w:p w:rsidR="00686C6B" w:rsidRDefault="00686C6B" w:rsidP="004B49F9">
      <w:pPr>
        <w:ind w:left="720"/>
        <w:rPr>
          <w:rFonts w:cs="Times New Roman"/>
          <w:sz w:val="20"/>
        </w:rPr>
      </w:pPr>
      <w:r w:rsidRPr="004B49F9">
        <w:rPr>
          <w:rFonts w:cs="Times New Roman"/>
          <w:sz w:val="20"/>
        </w:rPr>
        <w:t>Klein,</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Starkey,</w:t>
      </w:r>
      <w:r w:rsidR="00C80775" w:rsidRPr="004B49F9">
        <w:rPr>
          <w:rFonts w:cs="Times New Roman"/>
          <w:sz w:val="20"/>
        </w:rPr>
        <w:t xml:space="preserve"> </w:t>
      </w:r>
      <w:r w:rsidRPr="004B49F9">
        <w:rPr>
          <w:rFonts w:cs="Times New Roman"/>
          <w:sz w:val="20"/>
        </w:rPr>
        <w:t>P.,</w:t>
      </w:r>
      <w:r w:rsidR="00C80775" w:rsidRPr="004B49F9">
        <w:rPr>
          <w:rFonts w:cs="Times New Roman"/>
          <w:sz w:val="20"/>
        </w:rPr>
        <w:t xml:space="preserve"> </w:t>
      </w:r>
      <w:r w:rsidRPr="004B49F9">
        <w:rPr>
          <w:rFonts w:cs="Times New Roman"/>
          <w:sz w:val="20"/>
        </w:rPr>
        <w:t>Sarama,</w:t>
      </w:r>
      <w:r w:rsidR="00C80775" w:rsidRPr="004B49F9">
        <w:rPr>
          <w:rFonts w:cs="Times New Roman"/>
          <w:sz w:val="20"/>
        </w:rPr>
        <w:t xml:space="preserve"> </w:t>
      </w:r>
      <w:r w:rsidRPr="004B49F9">
        <w:rPr>
          <w:rFonts w:cs="Times New Roman"/>
          <w:sz w:val="20"/>
        </w:rPr>
        <w:t>J.,</w:t>
      </w:r>
      <w:r w:rsidR="00C80775" w:rsidRPr="004B49F9">
        <w:rPr>
          <w:rFonts w:cs="Times New Roman"/>
          <w:sz w:val="20"/>
        </w:rPr>
        <w:t xml:space="preserve"> </w:t>
      </w:r>
      <w:r w:rsidRPr="004B49F9">
        <w:rPr>
          <w:rFonts w:cs="Times New Roman"/>
          <w:sz w:val="20"/>
        </w:rPr>
        <w:t>Clements,</w:t>
      </w:r>
      <w:r w:rsidR="00C80775" w:rsidRPr="004B49F9">
        <w:rPr>
          <w:rFonts w:cs="Times New Roman"/>
          <w:sz w:val="20"/>
        </w:rPr>
        <w:t xml:space="preserve"> </w:t>
      </w:r>
      <w:r w:rsidRPr="004B49F9">
        <w:rPr>
          <w:rFonts w:cs="Times New Roman"/>
          <w:sz w:val="20"/>
        </w:rPr>
        <w:t>D.H.,</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Iyer,</w:t>
      </w:r>
      <w:r w:rsidR="00C80775" w:rsidRPr="004B49F9">
        <w:rPr>
          <w:rFonts w:cs="Times New Roman"/>
          <w:sz w:val="20"/>
        </w:rPr>
        <w:t xml:space="preserve"> </w:t>
      </w:r>
      <w:r w:rsidRPr="004B49F9">
        <w:rPr>
          <w:rFonts w:cs="Times New Roman"/>
          <w:sz w:val="20"/>
        </w:rPr>
        <w:t>R.</w:t>
      </w:r>
      <w:r w:rsidR="00C80775" w:rsidRPr="004B49F9">
        <w:rPr>
          <w:rFonts w:cs="Times New Roman"/>
          <w:sz w:val="20"/>
        </w:rPr>
        <w:t xml:space="preserve"> </w:t>
      </w:r>
      <w:r w:rsidRPr="004B49F9">
        <w:rPr>
          <w:rFonts w:cs="Times New Roman"/>
          <w:sz w:val="20"/>
        </w:rPr>
        <w:t>(2008).</w:t>
      </w:r>
      <w:r w:rsidR="00C80775" w:rsidRPr="004B49F9">
        <w:rPr>
          <w:rFonts w:cs="Times New Roman"/>
          <w:sz w:val="20"/>
        </w:rPr>
        <w:t xml:space="preserve"> </w:t>
      </w:r>
      <w:r w:rsidRPr="004B49F9">
        <w:rPr>
          <w:rFonts w:cs="Times New Roman"/>
          <w:sz w:val="20"/>
        </w:rPr>
        <w:t>Effects</w:t>
      </w:r>
      <w:r w:rsidR="00C80775" w:rsidRPr="004B49F9">
        <w:rPr>
          <w:rFonts w:cs="Times New Roman"/>
          <w:sz w:val="20"/>
        </w:rPr>
        <w:t xml:space="preserve"> </w:t>
      </w:r>
      <w:r w:rsidRPr="004B49F9">
        <w:rPr>
          <w:rFonts w:cs="Times New Roman"/>
          <w:sz w:val="20"/>
        </w:rPr>
        <w:t>of</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Pre-Kindergarten</w:t>
      </w:r>
      <w:r w:rsidR="00C80775" w:rsidRPr="004B49F9">
        <w:rPr>
          <w:rFonts w:cs="Times New Roman"/>
          <w:sz w:val="20"/>
        </w:rPr>
        <w:t xml:space="preserve"> </w:t>
      </w:r>
      <w:r w:rsidRPr="004B49F9">
        <w:rPr>
          <w:rFonts w:cs="Times New Roman"/>
          <w:sz w:val="20"/>
        </w:rPr>
        <w:t>Mathematics</w:t>
      </w:r>
      <w:r w:rsidR="00C80775" w:rsidRPr="004B49F9">
        <w:rPr>
          <w:rFonts w:cs="Times New Roman"/>
          <w:sz w:val="20"/>
        </w:rPr>
        <w:t xml:space="preserve"> </w:t>
      </w:r>
      <w:r w:rsidRPr="004B49F9">
        <w:rPr>
          <w:rFonts w:cs="Times New Roman"/>
          <w:sz w:val="20"/>
        </w:rPr>
        <w:t>Intervention:</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Randomized</w:t>
      </w:r>
      <w:r w:rsidR="00C80775" w:rsidRPr="004B49F9">
        <w:rPr>
          <w:rFonts w:cs="Times New Roman"/>
          <w:sz w:val="20"/>
        </w:rPr>
        <w:t xml:space="preserve"> </w:t>
      </w:r>
      <w:r w:rsidRPr="004B49F9">
        <w:rPr>
          <w:rFonts w:cs="Times New Roman"/>
          <w:sz w:val="20"/>
        </w:rPr>
        <w:t>Experiment.</w:t>
      </w:r>
      <w:r w:rsidR="00C80775" w:rsidRPr="004B49F9">
        <w:rPr>
          <w:rFonts w:cs="Times New Roman"/>
          <w:sz w:val="20"/>
        </w:rPr>
        <w:t xml:space="preserve"> </w:t>
      </w:r>
      <w:r w:rsidRPr="00B465D1">
        <w:rPr>
          <w:rFonts w:cs="Times New Roman"/>
          <w:i/>
          <w:sz w:val="20"/>
        </w:rPr>
        <w:t>Journal</w:t>
      </w:r>
      <w:r w:rsidR="00C80775" w:rsidRPr="00B465D1">
        <w:rPr>
          <w:rFonts w:cs="Times New Roman"/>
          <w:i/>
          <w:sz w:val="20"/>
        </w:rPr>
        <w:t xml:space="preserve"> </w:t>
      </w:r>
      <w:r w:rsidRPr="00B465D1">
        <w:rPr>
          <w:rFonts w:cs="Times New Roman"/>
          <w:i/>
          <w:sz w:val="20"/>
        </w:rPr>
        <w:t>of</w:t>
      </w:r>
      <w:r w:rsidR="00C80775" w:rsidRPr="00B465D1">
        <w:rPr>
          <w:rFonts w:cs="Times New Roman"/>
          <w:i/>
          <w:sz w:val="20"/>
        </w:rPr>
        <w:t xml:space="preserve"> </w:t>
      </w:r>
      <w:r w:rsidRPr="00B465D1">
        <w:rPr>
          <w:rFonts w:cs="Times New Roman"/>
          <w:i/>
          <w:sz w:val="20"/>
        </w:rPr>
        <w:t>Research</w:t>
      </w:r>
      <w:r w:rsidR="00C80775" w:rsidRPr="00B465D1">
        <w:rPr>
          <w:rFonts w:cs="Times New Roman"/>
          <w:i/>
          <w:sz w:val="20"/>
        </w:rPr>
        <w:t xml:space="preserve"> </w:t>
      </w:r>
      <w:r w:rsidRPr="00B465D1">
        <w:rPr>
          <w:rFonts w:cs="Times New Roman"/>
          <w:i/>
          <w:sz w:val="20"/>
        </w:rPr>
        <w:t>on</w:t>
      </w:r>
      <w:r w:rsidR="00C80775" w:rsidRPr="00B465D1">
        <w:rPr>
          <w:rFonts w:cs="Times New Roman"/>
          <w:i/>
          <w:sz w:val="20"/>
        </w:rPr>
        <w:t xml:space="preserve"> </w:t>
      </w:r>
      <w:r w:rsidRPr="00B465D1">
        <w:rPr>
          <w:rFonts w:cs="Times New Roman"/>
          <w:i/>
          <w:sz w:val="20"/>
        </w:rPr>
        <w:t>Educational</w:t>
      </w:r>
      <w:r w:rsidR="00C80775" w:rsidRPr="00B465D1">
        <w:rPr>
          <w:rFonts w:cs="Times New Roman"/>
          <w:i/>
          <w:sz w:val="20"/>
        </w:rPr>
        <w:t xml:space="preserve"> </w:t>
      </w:r>
      <w:r w:rsidRPr="00B465D1">
        <w:rPr>
          <w:rFonts w:cs="Times New Roman"/>
          <w:i/>
          <w:sz w:val="20"/>
        </w:rPr>
        <w:t>Effectiveness,</w:t>
      </w:r>
      <w:r w:rsidR="00C80775" w:rsidRPr="00B465D1">
        <w:rPr>
          <w:rFonts w:cs="Times New Roman"/>
          <w:i/>
          <w:sz w:val="20"/>
        </w:rPr>
        <w:t xml:space="preserve"> </w:t>
      </w:r>
      <w:r w:rsidRPr="00B465D1">
        <w:rPr>
          <w:rFonts w:cs="Times New Roman"/>
          <w:i/>
          <w:sz w:val="20"/>
        </w:rPr>
        <w:t>1</w:t>
      </w:r>
      <w:r w:rsidRPr="004B49F9">
        <w:rPr>
          <w:rFonts w:cs="Times New Roman"/>
          <w:sz w:val="20"/>
        </w:rPr>
        <w:t>:</w:t>
      </w:r>
      <w:r w:rsidR="00C80775" w:rsidRPr="004B49F9">
        <w:rPr>
          <w:rFonts w:cs="Times New Roman"/>
          <w:sz w:val="20"/>
        </w:rPr>
        <w:t xml:space="preserve"> </w:t>
      </w:r>
      <w:r w:rsidRPr="004B49F9">
        <w:rPr>
          <w:rFonts w:cs="Times New Roman"/>
          <w:sz w:val="20"/>
        </w:rPr>
        <w:t>155–178.</w:t>
      </w:r>
    </w:p>
    <w:p w:rsidR="00B465D1" w:rsidRDefault="00B465D1" w:rsidP="004B49F9">
      <w:pPr>
        <w:ind w:left="720"/>
        <w:rPr>
          <w:rFonts w:cs="Times New Roman"/>
          <w:sz w:val="20"/>
        </w:rPr>
      </w:pPr>
    </w:p>
    <w:p w:rsidR="00B465D1" w:rsidRPr="00AC1018" w:rsidRDefault="00B465D1" w:rsidP="00B465D1">
      <w:pPr>
        <w:pStyle w:val="NoSpacing"/>
        <w:ind w:left="720"/>
        <w:rPr>
          <w:sz w:val="20"/>
          <w:szCs w:val="20"/>
        </w:rPr>
      </w:pPr>
      <w:r w:rsidRPr="00AC1018">
        <w:rPr>
          <w:sz w:val="20"/>
          <w:szCs w:val="20"/>
        </w:rPr>
        <w:t xml:space="preserve">Preschool Curriculum Evaluation Research Consortium (2008). </w:t>
      </w:r>
      <w:r w:rsidRPr="008E4F06">
        <w:rPr>
          <w:i/>
          <w:sz w:val="20"/>
          <w:szCs w:val="20"/>
        </w:rPr>
        <w:t>Effects of Preschool Curriculum Programs on School Readiness</w:t>
      </w:r>
      <w:r w:rsidRPr="00AC1018">
        <w:rPr>
          <w:sz w:val="20"/>
          <w:szCs w:val="20"/>
        </w:rPr>
        <w:t xml:space="preserve"> (NCER 2008–2009). U.S. Department of Education, National Center for Education Research. Washington, DC: U.S. Government Printing Office.</w:t>
      </w:r>
    </w:p>
    <w:p w:rsidR="00686C6B" w:rsidRPr="004B49F9" w:rsidRDefault="00686C6B" w:rsidP="004B49F9">
      <w:pPr>
        <w:ind w:left="720"/>
        <w:rPr>
          <w:rFonts w:cs="Times New Roman"/>
          <w:sz w:val="20"/>
        </w:rPr>
      </w:pPr>
    </w:p>
    <w:p w:rsidR="00686C6B" w:rsidRPr="004B49F9" w:rsidRDefault="00686C6B" w:rsidP="004B49F9">
      <w:pPr>
        <w:ind w:left="720"/>
        <w:rPr>
          <w:rFonts w:cs="Times New Roman"/>
          <w:sz w:val="20"/>
        </w:rPr>
      </w:pPr>
      <w:r w:rsidRPr="004B49F9">
        <w:rPr>
          <w:rFonts w:cs="Times New Roman"/>
          <w:sz w:val="20"/>
        </w:rPr>
        <w:t>Sarama,</w:t>
      </w:r>
      <w:r w:rsidR="00C80775" w:rsidRPr="004B49F9">
        <w:rPr>
          <w:rFonts w:cs="Times New Roman"/>
          <w:sz w:val="20"/>
        </w:rPr>
        <w:t xml:space="preserve"> </w:t>
      </w:r>
      <w:r w:rsidRPr="004B49F9">
        <w:rPr>
          <w:rFonts w:cs="Times New Roman"/>
          <w:sz w:val="20"/>
        </w:rPr>
        <w:t>J.,</w:t>
      </w:r>
      <w:r w:rsidR="00C80775" w:rsidRPr="004B49F9">
        <w:rPr>
          <w:rFonts w:cs="Times New Roman"/>
          <w:sz w:val="20"/>
        </w:rPr>
        <w:t xml:space="preserve"> </w:t>
      </w:r>
      <w:r w:rsidRPr="004B49F9">
        <w:rPr>
          <w:rFonts w:cs="Times New Roman"/>
          <w:sz w:val="20"/>
        </w:rPr>
        <w:t>Clements,</w:t>
      </w:r>
      <w:r w:rsidR="00C80775" w:rsidRPr="004B49F9">
        <w:rPr>
          <w:rFonts w:cs="Times New Roman"/>
          <w:sz w:val="20"/>
        </w:rPr>
        <w:t xml:space="preserve"> </w:t>
      </w:r>
      <w:r w:rsidRPr="004B49F9">
        <w:rPr>
          <w:rFonts w:cs="Times New Roman"/>
          <w:sz w:val="20"/>
        </w:rPr>
        <w:t>D.H.,</w:t>
      </w:r>
      <w:r w:rsidR="00C80775" w:rsidRPr="004B49F9">
        <w:rPr>
          <w:rFonts w:cs="Times New Roman"/>
          <w:sz w:val="20"/>
        </w:rPr>
        <w:t xml:space="preserve"> </w:t>
      </w:r>
      <w:r w:rsidRPr="004B49F9">
        <w:rPr>
          <w:rFonts w:cs="Times New Roman"/>
          <w:sz w:val="20"/>
        </w:rPr>
        <w:t>Starkey,</w:t>
      </w:r>
      <w:r w:rsidR="00C80775" w:rsidRPr="004B49F9">
        <w:rPr>
          <w:rFonts w:cs="Times New Roman"/>
          <w:sz w:val="20"/>
        </w:rPr>
        <w:t xml:space="preserve"> </w:t>
      </w:r>
      <w:r w:rsidRPr="004B49F9">
        <w:rPr>
          <w:rFonts w:cs="Times New Roman"/>
          <w:sz w:val="20"/>
        </w:rPr>
        <w:t>P.,</w:t>
      </w:r>
      <w:r w:rsidR="00C80775" w:rsidRPr="004B49F9">
        <w:rPr>
          <w:rFonts w:cs="Times New Roman"/>
          <w:sz w:val="20"/>
        </w:rPr>
        <w:t xml:space="preserve"> </w:t>
      </w:r>
      <w:r w:rsidRPr="004B49F9">
        <w:rPr>
          <w:rFonts w:cs="Times New Roman"/>
          <w:sz w:val="20"/>
        </w:rPr>
        <w:t>Klein,</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Wakeley,</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(2008).</w:t>
      </w:r>
      <w:r w:rsidR="00C80775" w:rsidRPr="004B49F9">
        <w:rPr>
          <w:rFonts w:cs="Times New Roman"/>
          <w:sz w:val="20"/>
        </w:rPr>
        <w:t xml:space="preserve"> </w:t>
      </w:r>
      <w:r w:rsidRPr="004B49F9">
        <w:rPr>
          <w:rFonts w:cs="Times New Roman"/>
          <w:sz w:val="20"/>
        </w:rPr>
        <w:t>Scaling</w:t>
      </w:r>
      <w:r w:rsidR="00C80775" w:rsidRPr="004B49F9">
        <w:rPr>
          <w:rFonts w:cs="Times New Roman"/>
          <w:sz w:val="20"/>
        </w:rPr>
        <w:t xml:space="preserve"> </w:t>
      </w:r>
      <w:r w:rsidRPr="004B49F9">
        <w:rPr>
          <w:rFonts w:cs="Times New Roman"/>
          <w:sz w:val="20"/>
        </w:rPr>
        <w:t>up</w:t>
      </w:r>
      <w:r w:rsidR="00C80775" w:rsidRPr="004B49F9">
        <w:rPr>
          <w:rFonts w:cs="Times New Roman"/>
          <w:sz w:val="20"/>
        </w:rPr>
        <w:t xml:space="preserve"> </w:t>
      </w:r>
      <w:r w:rsidRPr="004B49F9">
        <w:rPr>
          <w:rFonts w:cs="Times New Roman"/>
          <w:sz w:val="20"/>
        </w:rPr>
        <w:t>the</w:t>
      </w:r>
      <w:r w:rsidR="00C80775" w:rsidRPr="004B49F9">
        <w:rPr>
          <w:rFonts w:cs="Times New Roman"/>
          <w:sz w:val="20"/>
        </w:rPr>
        <w:t xml:space="preserve"> </w:t>
      </w:r>
      <w:r w:rsidRPr="004B49F9">
        <w:rPr>
          <w:rFonts w:cs="Times New Roman"/>
          <w:sz w:val="20"/>
        </w:rPr>
        <w:t>Implementation</w:t>
      </w:r>
      <w:r w:rsidR="00C80775" w:rsidRPr="004B49F9">
        <w:rPr>
          <w:rFonts w:cs="Times New Roman"/>
          <w:sz w:val="20"/>
        </w:rPr>
        <w:t xml:space="preserve"> </w:t>
      </w:r>
      <w:r w:rsidRPr="004B49F9">
        <w:rPr>
          <w:rFonts w:cs="Times New Roman"/>
          <w:sz w:val="20"/>
        </w:rPr>
        <w:t>of</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Pre-Kindergarten</w:t>
      </w:r>
      <w:r w:rsidR="00C80775" w:rsidRPr="004B49F9">
        <w:rPr>
          <w:rFonts w:cs="Times New Roman"/>
          <w:sz w:val="20"/>
        </w:rPr>
        <w:t xml:space="preserve"> </w:t>
      </w:r>
      <w:r w:rsidRPr="004B49F9">
        <w:rPr>
          <w:rFonts w:cs="Times New Roman"/>
          <w:sz w:val="20"/>
        </w:rPr>
        <w:t>Mathematics</w:t>
      </w:r>
      <w:r w:rsidR="00C80775" w:rsidRPr="004B49F9">
        <w:rPr>
          <w:rFonts w:cs="Times New Roman"/>
          <w:sz w:val="20"/>
        </w:rPr>
        <w:t xml:space="preserve"> </w:t>
      </w:r>
      <w:r w:rsidRPr="004B49F9">
        <w:rPr>
          <w:rFonts w:cs="Times New Roman"/>
          <w:sz w:val="20"/>
        </w:rPr>
        <w:t>Curriculum:</w:t>
      </w:r>
      <w:r w:rsidR="00C80775" w:rsidRPr="004B49F9">
        <w:rPr>
          <w:rFonts w:cs="Times New Roman"/>
          <w:sz w:val="20"/>
        </w:rPr>
        <w:t xml:space="preserve"> </w:t>
      </w:r>
      <w:r w:rsidRPr="004B49F9">
        <w:rPr>
          <w:rFonts w:cs="Times New Roman"/>
          <w:sz w:val="20"/>
        </w:rPr>
        <w:t>Teaching</w:t>
      </w:r>
      <w:r w:rsidR="00C80775" w:rsidRPr="004B49F9">
        <w:rPr>
          <w:rFonts w:cs="Times New Roman"/>
          <w:sz w:val="20"/>
        </w:rPr>
        <w:t xml:space="preserve"> </w:t>
      </w:r>
      <w:r w:rsidRPr="004B49F9">
        <w:rPr>
          <w:rFonts w:cs="Times New Roman"/>
          <w:sz w:val="20"/>
        </w:rPr>
        <w:t>for</w:t>
      </w:r>
      <w:r w:rsidR="00C80775" w:rsidRPr="004B49F9">
        <w:rPr>
          <w:rFonts w:cs="Times New Roman"/>
          <w:sz w:val="20"/>
        </w:rPr>
        <w:t xml:space="preserve"> </w:t>
      </w:r>
      <w:r w:rsidRPr="004B49F9">
        <w:rPr>
          <w:rFonts w:cs="Times New Roman"/>
          <w:sz w:val="20"/>
        </w:rPr>
        <w:t>Understanding</w:t>
      </w:r>
      <w:r w:rsidR="00C80775" w:rsidRPr="004B49F9">
        <w:rPr>
          <w:rFonts w:cs="Times New Roman"/>
          <w:sz w:val="20"/>
        </w:rPr>
        <w:t xml:space="preserve"> </w:t>
      </w:r>
      <w:r w:rsidRPr="004B49F9">
        <w:rPr>
          <w:rFonts w:cs="Times New Roman"/>
          <w:sz w:val="20"/>
        </w:rPr>
        <w:t>with</w:t>
      </w:r>
      <w:r w:rsidR="00C80775" w:rsidRPr="004B49F9">
        <w:rPr>
          <w:rFonts w:cs="Times New Roman"/>
          <w:sz w:val="20"/>
        </w:rPr>
        <w:t xml:space="preserve"> </w:t>
      </w:r>
      <w:r w:rsidRPr="004B49F9">
        <w:rPr>
          <w:rFonts w:cs="Times New Roman"/>
          <w:sz w:val="20"/>
        </w:rPr>
        <w:t>Trajectories</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Technologies.</w:t>
      </w:r>
      <w:r w:rsidR="00C80775" w:rsidRPr="004B49F9">
        <w:rPr>
          <w:rFonts w:cs="Times New Roman"/>
          <w:sz w:val="20"/>
        </w:rPr>
        <w:t xml:space="preserve"> </w:t>
      </w:r>
      <w:r w:rsidRPr="00B465D1">
        <w:rPr>
          <w:rFonts w:cs="Times New Roman"/>
          <w:i/>
          <w:sz w:val="20"/>
        </w:rPr>
        <w:t>Journal</w:t>
      </w:r>
      <w:r w:rsidR="00C80775" w:rsidRPr="00B465D1">
        <w:rPr>
          <w:rFonts w:cs="Times New Roman"/>
          <w:i/>
          <w:sz w:val="20"/>
        </w:rPr>
        <w:t xml:space="preserve"> </w:t>
      </w:r>
      <w:r w:rsidRPr="00B465D1">
        <w:rPr>
          <w:rFonts w:cs="Times New Roman"/>
          <w:i/>
          <w:sz w:val="20"/>
        </w:rPr>
        <w:t>of</w:t>
      </w:r>
      <w:r w:rsidR="00C80775" w:rsidRPr="00B465D1">
        <w:rPr>
          <w:rFonts w:cs="Times New Roman"/>
          <w:i/>
          <w:sz w:val="20"/>
        </w:rPr>
        <w:t xml:space="preserve"> </w:t>
      </w:r>
      <w:r w:rsidRPr="00B465D1">
        <w:rPr>
          <w:rFonts w:cs="Times New Roman"/>
          <w:i/>
          <w:sz w:val="20"/>
        </w:rPr>
        <w:t>Research</w:t>
      </w:r>
      <w:r w:rsidR="00C80775" w:rsidRPr="00B465D1">
        <w:rPr>
          <w:rFonts w:cs="Times New Roman"/>
          <w:i/>
          <w:sz w:val="20"/>
        </w:rPr>
        <w:t xml:space="preserve"> </w:t>
      </w:r>
      <w:r w:rsidRPr="00B465D1">
        <w:rPr>
          <w:rFonts w:cs="Times New Roman"/>
          <w:i/>
          <w:sz w:val="20"/>
        </w:rPr>
        <w:t>on</w:t>
      </w:r>
      <w:r w:rsidR="00C80775" w:rsidRPr="00B465D1">
        <w:rPr>
          <w:rFonts w:cs="Times New Roman"/>
          <w:i/>
          <w:sz w:val="20"/>
        </w:rPr>
        <w:t xml:space="preserve"> </w:t>
      </w:r>
      <w:r w:rsidRPr="00B465D1">
        <w:rPr>
          <w:rFonts w:cs="Times New Roman"/>
          <w:i/>
          <w:sz w:val="20"/>
        </w:rPr>
        <w:t>Educational</w:t>
      </w:r>
      <w:r w:rsidR="00C80775" w:rsidRPr="00B465D1">
        <w:rPr>
          <w:rFonts w:cs="Times New Roman"/>
          <w:i/>
          <w:sz w:val="20"/>
        </w:rPr>
        <w:t xml:space="preserve"> </w:t>
      </w:r>
      <w:r w:rsidRPr="00B465D1">
        <w:rPr>
          <w:rFonts w:cs="Times New Roman"/>
          <w:i/>
          <w:sz w:val="20"/>
        </w:rPr>
        <w:t>Effectiveness,</w:t>
      </w:r>
      <w:r w:rsidR="00C80775" w:rsidRPr="00B465D1">
        <w:rPr>
          <w:rFonts w:cs="Times New Roman"/>
          <w:i/>
          <w:sz w:val="20"/>
        </w:rPr>
        <w:t xml:space="preserve"> </w:t>
      </w:r>
      <w:r w:rsidRPr="00B465D1">
        <w:rPr>
          <w:rFonts w:cs="Times New Roman"/>
          <w:i/>
          <w:sz w:val="20"/>
        </w:rPr>
        <w:t>1</w:t>
      </w:r>
      <w:r w:rsidR="00C80775" w:rsidRPr="004B49F9">
        <w:rPr>
          <w:rFonts w:cs="Times New Roman"/>
          <w:sz w:val="20"/>
        </w:rPr>
        <w:t xml:space="preserve"> </w:t>
      </w:r>
      <w:r w:rsidRPr="004B49F9">
        <w:rPr>
          <w:rFonts w:cs="Times New Roman"/>
          <w:sz w:val="20"/>
        </w:rPr>
        <w:t>(2):</w:t>
      </w:r>
      <w:r w:rsidR="00C80775" w:rsidRPr="004B49F9">
        <w:rPr>
          <w:rFonts w:cs="Times New Roman"/>
          <w:sz w:val="20"/>
        </w:rPr>
        <w:t xml:space="preserve"> </w:t>
      </w:r>
      <w:r w:rsidRPr="004B49F9">
        <w:rPr>
          <w:rFonts w:cs="Times New Roman"/>
          <w:sz w:val="20"/>
        </w:rPr>
        <w:t>89–119.</w:t>
      </w:r>
    </w:p>
    <w:p w:rsidR="00686C6B" w:rsidRPr="004B49F9" w:rsidRDefault="00686C6B" w:rsidP="004B49F9">
      <w:pPr>
        <w:ind w:left="720"/>
        <w:rPr>
          <w:rFonts w:cs="Times New Roman"/>
          <w:sz w:val="20"/>
        </w:rPr>
      </w:pPr>
    </w:p>
    <w:p w:rsidR="00686C6B" w:rsidRPr="004B49F9" w:rsidRDefault="00686C6B" w:rsidP="004B49F9">
      <w:pPr>
        <w:ind w:left="720"/>
        <w:rPr>
          <w:rFonts w:cs="Times New Roman"/>
          <w:sz w:val="20"/>
        </w:rPr>
      </w:pPr>
      <w:r w:rsidRPr="004B49F9">
        <w:rPr>
          <w:rFonts w:cs="Times New Roman"/>
          <w:sz w:val="20"/>
        </w:rPr>
        <w:t>Starkey,</w:t>
      </w:r>
      <w:r w:rsidR="00C80775" w:rsidRPr="004B49F9">
        <w:rPr>
          <w:rFonts w:cs="Times New Roman"/>
          <w:sz w:val="20"/>
        </w:rPr>
        <w:t xml:space="preserve"> </w:t>
      </w:r>
      <w:r w:rsidRPr="004B49F9">
        <w:rPr>
          <w:rFonts w:cs="Times New Roman"/>
          <w:sz w:val="20"/>
        </w:rPr>
        <w:t>P.</w:t>
      </w:r>
      <w:r w:rsidR="00C80775" w:rsidRPr="004B49F9">
        <w:rPr>
          <w:rFonts w:cs="Times New Roman"/>
          <w:sz w:val="20"/>
        </w:rPr>
        <w:t xml:space="preserve"> </w:t>
      </w:r>
      <w:r w:rsidRPr="004B49F9">
        <w:rPr>
          <w:rFonts w:cs="Times New Roman"/>
          <w:sz w:val="20"/>
        </w:rPr>
        <w:t>(2007).</w:t>
      </w:r>
      <w:r w:rsidR="00C80775" w:rsidRPr="004B49F9">
        <w:rPr>
          <w:rFonts w:cs="Times New Roman"/>
          <w:sz w:val="20"/>
        </w:rPr>
        <w:t xml:space="preserve"> </w:t>
      </w:r>
      <w:r w:rsidRPr="004B49F9">
        <w:rPr>
          <w:rFonts w:cs="Times New Roman"/>
          <w:sz w:val="20"/>
        </w:rPr>
        <w:t>Fostering</w:t>
      </w:r>
      <w:r w:rsidR="00C80775" w:rsidRPr="004B49F9">
        <w:rPr>
          <w:rFonts w:cs="Times New Roman"/>
          <w:sz w:val="20"/>
        </w:rPr>
        <w:t xml:space="preserve"> </w:t>
      </w:r>
      <w:r w:rsidRPr="004B49F9">
        <w:rPr>
          <w:rFonts w:cs="Times New Roman"/>
          <w:sz w:val="20"/>
        </w:rPr>
        <w:t>the</w:t>
      </w:r>
      <w:r w:rsidR="00C80775" w:rsidRPr="004B49F9">
        <w:rPr>
          <w:rFonts w:cs="Times New Roman"/>
          <w:sz w:val="20"/>
        </w:rPr>
        <w:t xml:space="preserve"> </w:t>
      </w:r>
      <w:r w:rsidRPr="004B49F9">
        <w:rPr>
          <w:rFonts w:cs="Times New Roman"/>
          <w:sz w:val="20"/>
        </w:rPr>
        <w:t>Learning</w:t>
      </w:r>
      <w:r w:rsidR="00C80775" w:rsidRPr="004B49F9">
        <w:rPr>
          <w:rFonts w:cs="Times New Roman"/>
          <w:sz w:val="20"/>
        </w:rPr>
        <w:t xml:space="preserve"> </w:t>
      </w:r>
      <w:r w:rsidRPr="004B49F9">
        <w:rPr>
          <w:rFonts w:cs="Times New Roman"/>
          <w:sz w:val="20"/>
        </w:rPr>
        <w:t>of</w:t>
      </w:r>
      <w:r w:rsidR="00C80775" w:rsidRPr="004B49F9">
        <w:rPr>
          <w:rFonts w:cs="Times New Roman"/>
          <w:sz w:val="20"/>
        </w:rPr>
        <w:t xml:space="preserve"> </w:t>
      </w:r>
      <w:r w:rsidRPr="004B49F9">
        <w:rPr>
          <w:rFonts w:cs="Times New Roman"/>
          <w:sz w:val="20"/>
        </w:rPr>
        <w:t>Mathematics</w:t>
      </w:r>
      <w:r w:rsidR="00C80775" w:rsidRPr="004B49F9">
        <w:rPr>
          <w:rFonts w:cs="Times New Roman"/>
          <w:sz w:val="20"/>
        </w:rPr>
        <w:t xml:space="preserve"> </w:t>
      </w:r>
      <w:r w:rsidRPr="004B49F9">
        <w:rPr>
          <w:rFonts w:cs="Times New Roman"/>
          <w:sz w:val="20"/>
        </w:rPr>
        <w:t>in</w:t>
      </w:r>
      <w:r w:rsidR="00C80775" w:rsidRPr="004B49F9">
        <w:rPr>
          <w:rFonts w:cs="Times New Roman"/>
          <w:sz w:val="20"/>
        </w:rPr>
        <w:t xml:space="preserve"> </w:t>
      </w:r>
      <w:r w:rsidRPr="004B49F9">
        <w:rPr>
          <w:rFonts w:cs="Times New Roman"/>
          <w:sz w:val="20"/>
        </w:rPr>
        <w:t>Low-Income</w:t>
      </w:r>
      <w:r w:rsidR="00C80775" w:rsidRPr="004B49F9">
        <w:rPr>
          <w:rFonts w:cs="Times New Roman"/>
          <w:sz w:val="20"/>
        </w:rPr>
        <w:t xml:space="preserve"> </w:t>
      </w:r>
      <w:r w:rsidRPr="004B49F9">
        <w:rPr>
          <w:rFonts w:cs="Times New Roman"/>
          <w:sz w:val="20"/>
        </w:rPr>
        <w:t>Children.</w:t>
      </w:r>
      <w:r w:rsidR="00C80775" w:rsidRPr="004B49F9">
        <w:rPr>
          <w:rFonts w:cs="Times New Roman"/>
          <w:sz w:val="20"/>
        </w:rPr>
        <w:t xml:space="preserve"> </w:t>
      </w:r>
      <w:r w:rsidRPr="00B465D1">
        <w:rPr>
          <w:rFonts w:cs="Times New Roman"/>
          <w:i/>
          <w:sz w:val="20"/>
        </w:rPr>
        <w:t>Dialog</w:t>
      </w:r>
      <w:r w:rsidR="00C80775" w:rsidRPr="00B465D1">
        <w:rPr>
          <w:rFonts w:cs="Times New Roman"/>
          <w:i/>
          <w:sz w:val="20"/>
        </w:rPr>
        <w:t xml:space="preserve"> </w:t>
      </w:r>
      <w:r w:rsidRPr="00B465D1">
        <w:rPr>
          <w:rFonts w:cs="Times New Roman"/>
          <w:i/>
          <w:sz w:val="20"/>
        </w:rPr>
        <w:t>Briefs,</w:t>
      </w:r>
      <w:r w:rsidR="00C80775" w:rsidRPr="00B465D1">
        <w:rPr>
          <w:rFonts w:cs="Times New Roman"/>
          <w:i/>
          <w:sz w:val="20"/>
        </w:rPr>
        <w:t xml:space="preserve"> </w:t>
      </w:r>
      <w:r w:rsidRPr="00B465D1">
        <w:rPr>
          <w:rFonts w:cs="Times New Roman"/>
          <w:i/>
          <w:sz w:val="20"/>
        </w:rPr>
        <w:t>10</w:t>
      </w:r>
      <w:r w:rsidR="00C80775" w:rsidRPr="004B49F9">
        <w:rPr>
          <w:rFonts w:cs="Times New Roman"/>
          <w:sz w:val="20"/>
        </w:rPr>
        <w:t xml:space="preserve"> </w:t>
      </w:r>
      <w:r w:rsidRPr="004B49F9">
        <w:rPr>
          <w:rFonts w:cs="Times New Roman"/>
          <w:sz w:val="20"/>
        </w:rPr>
        <w:t>(2):</w:t>
      </w:r>
      <w:r w:rsidR="00C80775" w:rsidRPr="004B49F9">
        <w:rPr>
          <w:rFonts w:cs="Times New Roman"/>
          <w:sz w:val="20"/>
        </w:rPr>
        <w:t xml:space="preserve"> </w:t>
      </w:r>
      <w:r w:rsidRPr="004B49F9">
        <w:rPr>
          <w:rFonts w:cs="Times New Roman"/>
          <w:sz w:val="20"/>
        </w:rPr>
        <w:t>1–7.</w:t>
      </w:r>
      <w:r w:rsidR="00C80775" w:rsidRPr="004B49F9">
        <w:rPr>
          <w:rFonts w:cs="Times New Roman"/>
          <w:sz w:val="20"/>
        </w:rPr>
        <w:t xml:space="preserve"> </w:t>
      </w:r>
      <w:r w:rsidRPr="004B49F9">
        <w:rPr>
          <w:rFonts w:cs="Times New Roman"/>
          <w:sz w:val="20"/>
        </w:rPr>
        <w:t>Alexandria,</w:t>
      </w:r>
      <w:r w:rsidR="00C80775" w:rsidRPr="004B49F9">
        <w:rPr>
          <w:rFonts w:cs="Times New Roman"/>
          <w:sz w:val="20"/>
        </w:rPr>
        <w:t xml:space="preserve"> </w:t>
      </w:r>
      <w:r w:rsidRPr="004B49F9">
        <w:rPr>
          <w:rFonts w:cs="Times New Roman"/>
          <w:sz w:val="20"/>
        </w:rPr>
        <w:t>VA:</w:t>
      </w:r>
      <w:r w:rsidR="00C80775" w:rsidRPr="004B49F9">
        <w:rPr>
          <w:rFonts w:cs="Times New Roman"/>
          <w:sz w:val="20"/>
        </w:rPr>
        <w:t xml:space="preserve"> </w:t>
      </w:r>
      <w:r w:rsidRPr="004B49F9">
        <w:rPr>
          <w:rFonts w:cs="Times New Roman"/>
          <w:sz w:val="20"/>
        </w:rPr>
        <w:t>National</w:t>
      </w:r>
      <w:r w:rsidR="00C80775" w:rsidRPr="004B49F9">
        <w:rPr>
          <w:rFonts w:cs="Times New Roman"/>
          <w:sz w:val="20"/>
        </w:rPr>
        <w:t xml:space="preserve"> </w:t>
      </w:r>
      <w:r w:rsidRPr="004B49F9">
        <w:rPr>
          <w:rFonts w:cs="Times New Roman"/>
          <w:sz w:val="20"/>
        </w:rPr>
        <w:t>Head</w:t>
      </w:r>
      <w:r w:rsidR="00C80775" w:rsidRPr="004B49F9">
        <w:rPr>
          <w:rFonts w:cs="Times New Roman"/>
          <w:sz w:val="20"/>
        </w:rPr>
        <w:t xml:space="preserve"> </w:t>
      </w:r>
      <w:r w:rsidRPr="004B49F9">
        <w:rPr>
          <w:rFonts w:cs="Times New Roman"/>
          <w:sz w:val="20"/>
        </w:rPr>
        <w:t>Start</w:t>
      </w:r>
      <w:r w:rsidR="00C80775" w:rsidRPr="004B49F9">
        <w:rPr>
          <w:rFonts w:cs="Times New Roman"/>
          <w:sz w:val="20"/>
        </w:rPr>
        <w:t xml:space="preserve"> </w:t>
      </w:r>
      <w:r w:rsidRPr="004B49F9">
        <w:rPr>
          <w:rFonts w:cs="Times New Roman"/>
          <w:sz w:val="20"/>
        </w:rPr>
        <w:t>Association.</w:t>
      </w:r>
    </w:p>
    <w:p w:rsidR="00686C6B" w:rsidRPr="004B49F9" w:rsidRDefault="00686C6B" w:rsidP="004B49F9">
      <w:pPr>
        <w:ind w:left="720"/>
        <w:rPr>
          <w:rFonts w:cs="Times New Roman"/>
          <w:sz w:val="20"/>
        </w:rPr>
      </w:pPr>
    </w:p>
    <w:p w:rsidR="00686C6B" w:rsidRPr="004B49F9" w:rsidRDefault="00686C6B" w:rsidP="004B49F9">
      <w:pPr>
        <w:ind w:left="720"/>
        <w:rPr>
          <w:rFonts w:cs="Times New Roman"/>
          <w:sz w:val="20"/>
        </w:rPr>
      </w:pPr>
      <w:r w:rsidRPr="004B49F9">
        <w:rPr>
          <w:rFonts w:cs="Times New Roman"/>
          <w:sz w:val="20"/>
        </w:rPr>
        <w:t>Starkey,</w:t>
      </w:r>
      <w:r w:rsidR="00C80775" w:rsidRPr="004B49F9">
        <w:rPr>
          <w:rFonts w:cs="Times New Roman"/>
          <w:sz w:val="20"/>
        </w:rPr>
        <w:t xml:space="preserve"> </w:t>
      </w:r>
      <w:r w:rsidRPr="004B49F9">
        <w:rPr>
          <w:rFonts w:cs="Times New Roman"/>
          <w:sz w:val="20"/>
        </w:rPr>
        <w:t>P.,</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Klein,</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(Eds.).</w:t>
      </w:r>
      <w:r w:rsidR="00C80775" w:rsidRPr="004B49F9">
        <w:rPr>
          <w:rFonts w:cs="Times New Roman"/>
          <w:sz w:val="20"/>
        </w:rPr>
        <w:t xml:space="preserve"> </w:t>
      </w:r>
      <w:r w:rsidRPr="004B49F9">
        <w:rPr>
          <w:rFonts w:cs="Times New Roman"/>
          <w:sz w:val="20"/>
        </w:rPr>
        <w:t>(</w:t>
      </w:r>
      <w:r w:rsidRPr="005A5AAC">
        <w:rPr>
          <w:rFonts w:cs="Times New Roman"/>
          <w:sz w:val="20"/>
        </w:rPr>
        <w:t>in</w:t>
      </w:r>
      <w:r w:rsidR="00C80775" w:rsidRPr="005A5AAC">
        <w:rPr>
          <w:rFonts w:cs="Times New Roman"/>
          <w:sz w:val="20"/>
        </w:rPr>
        <w:t xml:space="preserve"> </w:t>
      </w:r>
      <w:r w:rsidRPr="005A5AAC">
        <w:rPr>
          <w:rFonts w:cs="Times New Roman"/>
          <w:sz w:val="20"/>
        </w:rPr>
        <w:t>press</w:t>
      </w:r>
      <w:r w:rsidRPr="004B49F9">
        <w:rPr>
          <w:rFonts w:cs="Times New Roman"/>
          <w:sz w:val="20"/>
        </w:rPr>
        <w:t>).</w:t>
      </w:r>
      <w:r w:rsidR="00C80775" w:rsidRPr="004B49F9">
        <w:rPr>
          <w:rFonts w:cs="Times New Roman"/>
          <w:sz w:val="20"/>
        </w:rPr>
        <w:t xml:space="preserve"> </w:t>
      </w:r>
      <w:r w:rsidRPr="004B49F9">
        <w:rPr>
          <w:rFonts w:cs="Times New Roman"/>
          <w:sz w:val="20"/>
        </w:rPr>
        <w:t>Curricular</w:t>
      </w:r>
      <w:r w:rsidR="00C80775" w:rsidRPr="004B49F9">
        <w:rPr>
          <w:rFonts w:cs="Times New Roman"/>
          <w:sz w:val="20"/>
        </w:rPr>
        <w:t xml:space="preserve"> </w:t>
      </w:r>
      <w:r w:rsidRPr="004B49F9">
        <w:rPr>
          <w:rFonts w:cs="Times New Roman"/>
          <w:sz w:val="20"/>
        </w:rPr>
        <w:t>Intervention</w:t>
      </w:r>
      <w:r w:rsidR="00C80775" w:rsidRPr="004B49F9">
        <w:rPr>
          <w:rFonts w:cs="Times New Roman"/>
          <w:sz w:val="20"/>
        </w:rPr>
        <w:t xml:space="preserve"> </w:t>
      </w:r>
      <w:r w:rsidRPr="004B49F9">
        <w:rPr>
          <w:rFonts w:cs="Times New Roman"/>
          <w:sz w:val="20"/>
        </w:rPr>
        <w:t>in</w:t>
      </w:r>
      <w:r w:rsidR="00C80775" w:rsidRPr="004B49F9">
        <w:rPr>
          <w:rFonts w:cs="Times New Roman"/>
          <w:sz w:val="20"/>
        </w:rPr>
        <w:t xml:space="preserve"> </w:t>
      </w:r>
      <w:r w:rsidRPr="004B49F9">
        <w:rPr>
          <w:rFonts w:cs="Times New Roman"/>
          <w:sz w:val="20"/>
        </w:rPr>
        <w:t>Public</w:t>
      </w:r>
      <w:r w:rsidR="00C80775" w:rsidRPr="004B49F9">
        <w:rPr>
          <w:rFonts w:cs="Times New Roman"/>
          <w:sz w:val="20"/>
        </w:rPr>
        <w:t xml:space="preserve"> </w:t>
      </w:r>
      <w:r w:rsidRPr="004B49F9">
        <w:rPr>
          <w:rFonts w:cs="Times New Roman"/>
          <w:sz w:val="20"/>
        </w:rPr>
        <w:t>Preschool</w:t>
      </w:r>
      <w:r w:rsidR="00C80775" w:rsidRPr="004B49F9">
        <w:rPr>
          <w:rFonts w:cs="Times New Roman"/>
          <w:sz w:val="20"/>
        </w:rPr>
        <w:t xml:space="preserve"> </w:t>
      </w:r>
      <w:r w:rsidRPr="004B49F9">
        <w:rPr>
          <w:rFonts w:cs="Times New Roman"/>
          <w:sz w:val="20"/>
        </w:rPr>
        <w:t>Programs.</w:t>
      </w:r>
      <w:r w:rsidR="00C80775" w:rsidRPr="004B49F9">
        <w:rPr>
          <w:rFonts w:cs="Times New Roman"/>
          <w:sz w:val="20"/>
        </w:rPr>
        <w:t xml:space="preserve"> </w:t>
      </w:r>
      <w:r w:rsidRPr="004B49F9">
        <w:rPr>
          <w:rFonts w:cs="Times New Roman"/>
          <w:sz w:val="20"/>
        </w:rPr>
        <w:t>New</w:t>
      </w:r>
      <w:r w:rsidR="00C80775" w:rsidRPr="004B49F9">
        <w:rPr>
          <w:rFonts w:cs="Times New Roman"/>
          <w:sz w:val="20"/>
        </w:rPr>
        <w:t xml:space="preserve"> </w:t>
      </w:r>
      <w:r w:rsidRPr="004B49F9">
        <w:rPr>
          <w:rFonts w:cs="Times New Roman"/>
          <w:sz w:val="20"/>
        </w:rPr>
        <w:t>York,</w:t>
      </w:r>
      <w:r w:rsidR="00C80775" w:rsidRPr="004B49F9">
        <w:rPr>
          <w:rFonts w:cs="Times New Roman"/>
          <w:sz w:val="20"/>
        </w:rPr>
        <w:t xml:space="preserve"> </w:t>
      </w:r>
      <w:r w:rsidRPr="004B49F9">
        <w:rPr>
          <w:rFonts w:cs="Times New Roman"/>
          <w:sz w:val="20"/>
        </w:rPr>
        <w:t>NY:</w:t>
      </w:r>
      <w:r w:rsidR="00C80775" w:rsidRPr="004B49F9">
        <w:rPr>
          <w:rFonts w:cs="Times New Roman"/>
          <w:sz w:val="20"/>
        </w:rPr>
        <w:t xml:space="preserve"> </w:t>
      </w:r>
      <w:r w:rsidRPr="004B49F9">
        <w:rPr>
          <w:rFonts w:cs="Times New Roman"/>
          <w:sz w:val="20"/>
        </w:rPr>
        <w:t>Teachers</w:t>
      </w:r>
      <w:r w:rsidR="00C80775" w:rsidRPr="004B49F9">
        <w:rPr>
          <w:rFonts w:cs="Times New Roman"/>
          <w:sz w:val="20"/>
        </w:rPr>
        <w:t xml:space="preserve"> </w:t>
      </w:r>
      <w:r w:rsidRPr="004B49F9">
        <w:rPr>
          <w:rFonts w:cs="Times New Roman"/>
          <w:sz w:val="20"/>
        </w:rPr>
        <w:t>College</w:t>
      </w:r>
      <w:r w:rsidR="00C80775" w:rsidRPr="004B49F9">
        <w:rPr>
          <w:rFonts w:cs="Times New Roman"/>
          <w:sz w:val="20"/>
        </w:rPr>
        <w:t xml:space="preserve"> </w:t>
      </w:r>
      <w:r w:rsidRPr="004B49F9">
        <w:rPr>
          <w:rFonts w:cs="Times New Roman"/>
          <w:sz w:val="20"/>
        </w:rPr>
        <w:t>Press.</w:t>
      </w:r>
    </w:p>
    <w:p w:rsidR="00686C6B" w:rsidRPr="004B49F9" w:rsidRDefault="00686C6B" w:rsidP="004B49F9">
      <w:pPr>
        <w:ind w:left="720"/>
        <w:rPr>
          <w:rFonts w:cs="Times New Roman"/>
          <w:sz w:val="20"/>
        </w:rPr>
      </w:pPr>
    </w:p>
    <w:p w:rsidR="00686C6B" w:rsidRPr="004B49F9" w:rsidRDefault="00686C6B" w:rsidP="004B49F9">
      <w:pPr>
        <w:ind w:left="720"/>
        <w:rPr>
          <w:rFonts w:cs="Times New Roman"/>
          <w:sz w:val="20"/>
        </w:rPr>
      </w:pPr>
      <w:r w:rsidRPr="004B49F9">
        <w:rPr>
          <w:rFonts w:cs="Times New Roman"/>
          <w:sz w:val="20"/>
        </w:rPr>
        <w:t>Starkey,</w:t>
      </w:r>
      <w:r w:rsidR="00C80775" w:rsidRPr="004B49F9">
        <w:rPr>
          <w:rFonts w:cs="Times New Roman"/>
          <w:sz w:val="20"/>
        </w:rPr>
        <w:t xml:space="preserve"> </w:t>
      </w:r>
      <w:r w:rsidRPr="004B49F9">
        <w:rPr>
          <w:rFonts w:cs="Times New Roman"/>
          <w:sz w:val="20"/>
        </w:rPr>
        <w:t>P.,</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Klein,</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(2008).</w:t>
      </w:r>
      <w:r w:rsidR="00C80775" w:rsidRPr="004B49F9">
        <w:rPr>
          <w:rFonts w:cs="Times New Roman"/>
          <w:sz w:val="20"/>
        </w:rPr>
        <w:t xml:space="preserve"> </w:t>
      </w:r>
      <w:r w:rsidRPr="004B49F9">
        <w:rPr>
          <w:rFonts w:cs="Times New Roman"/>
          <w:sz w:val="20"/>
        </w:rPr>
        <w:t>Sociocultural</w:t>
      </w:r>
      <w:r w:rsidR="00C80775" w:rsidRPr="004B49F9">
        <w:rPr>
          <w:rFonts w:cs="Times New Roman"/>
          <w:sz w:val="20"/>
        </w:rPr>
        <w:t xml:space="preserve"> </w:t>
      </w:r>
      <w:r w:rsidRPr="004B49F9">
        <w:rPr>
          <w:rFonts w:cs="Times New Roman"/>
          <w:sz w:val="20"/>
        </w:rPr>
        <w:t>Influences</w:t>
      </w:r>
      <w:r w:rsidR="00C80775" w:rsidRPr="004B49F9">
        <w:rPr>
          <w:rFonts w:cs="Times New Roman"/>
          <w:sz w:val="20"/>
        </w:rPr>
        <w:t xml:space="preserve"> </w:t>
      </w:r>
      <w:r w:rsidRPr="004B49F9">
        <w:rPr>
          <w:rFonts w:cs="Times New Roman"/>
          <w:sz w:val="20"/>
        </w:rPr>
        <w:t>on</w:t>
      </w:r>
      <w:r w:rsidR="00C80775" w:rsidRPr="004B49F9">
        <w:rPr>
          <w:rFonts w:cs="Times New Roman"/>
          <w:sz w:val="20"/>
        </w:rPr>
        <w:t xml:space="preserve"> </w:t>
      </w:r>
      <w:r w:rsidRPr="004B49F9">
        <w:rPr>
          <w:rFonts w:cs="Times New Roman"/>
          <w:sz w:val="20"/>
        </w:rPr>
        <w:t>Young</w:t>
      </w:r>
      <w:r w:rsidR="00C80775" w:rsidRPr="004B49F9">
        <w:rPr>
          <w:rFonts w:cs="Times New Roman"/>
          <w:sz w:val="20"/>
        </w:rPr>
        <w:t xml:space="preserve"> </w:t>
      </w:r>
      <w:r w:rsidRPr="004B49F9">
        <w:rPr>
          <w:rFonts w:cs="Times New Roman"/>
          <w:sz w:val="20"/>
        </w:rPr>
        <w:t>Children</w:t>
      </w:r>
      <w:r w:rsidR="00A87038" w:rsidRPr="004B49F9">
        <w:rPr>
          <w:rFonts w:cs="Times New Roman"/>
          <w:sz w:val="20"/>
        </w:rPr>
        <w:t>’</w:t>
      </w:r>
      <w:r w:rsidRPr="004B49F9">
        <w:rPr>
          <w:rFonts w:cs="Times New Roman"/>
          <w:sz w:val="20"/>
        </w:rPr>
        <w:t>s</w:t>
      </w:r>
      <w:r w:rsidR="00C80775" w:rsidRPr="004B49F9">
        <w:rPr>
          <w:rFonts w:cs="Times New Roman"/>
          <w:sz w:val="20"/>
        </w:rPr>
        <w:t xml:space="preserve"> </w:t>
      </w:r>
      <w:r w:rsidRPr="004B49F9">
        <w:rPr>
          <w:rFonts w:cs="Times New Roman"/>
          <w:sz w:val="20"/>
        </w:rPr>
        <w:t>Mathematical</w:t>
      </w:r>
      <w:r w:rsidR="00C80775" w:rsidRPr="004B49F9">
        <w:rPr>
          <w:rFonts w:cs="Times New Roman"/>
          <w:sz w:val="20"/>
        </w:rPr>
        <w:t xml:space="preserve"> </w:t>
      </w:r>
      <w:r w:rsidRPr="004B49F9">
        <w:rPr>
          <w:rFonts w:cs="Times New Roman"/>
          <w:sz w:val="20"/>
        </w:rPr>
        <w:t>Knowledge.</w:t>
      </w:r>
      <w:r w:rsidR="00C80775" w:rsidRPr="004B49F9">
        <w:rPr>
          <w:rFonts w:cs="Times New Roman"/>
          <w:sz w:val="20"/>
        </w:rPr>
        <w:t xml:space="preserve"> </w:t>
      </w:r>
      <w:r w:rsidRPr="004B49F9">
        <w:rPr>
          <w:rFonts w:cs="Times New Roman"/>
          <w:sz w:val="20"/>
        </w:rPr>
        <w:t>In</w:t>
      </w:r>
      <w:r w:rsidR="00C80775" w:rsidRPr="004B49F9">
        <w:rPr>
          <w:rFonts w:cs="Times New Roman"/>
          <w:sz w:val="20"/>
        </w:rPr>
        <w:t xml:space="preserve"> </w:t>
      </w:r>
      <w:r w:rsidRPr="004B49F9">
        <w:rPr>
          <w:rFonts w:cs="Times New Roman"/>
          <w:sz w:val="20"/>
        </w:rPr>
        <w:t>O.N.</w:t>
      </w:r>
      <w:r w:rsidR="00C80775" w:rsidRPr="004B49F9">
        <w:rPr>
          <w:rFonts w:cs="Times New Roman"/>
          <w:sz w:val="20"/>
        </w:rPr>
        <w:t xml:space="preserve"> </w:t>
      </w:r>
      <w:r w:rsidRPr="004B49F9">
        <w:rPr>
          <w:rFonts w:cs="Times New Roman"/>
          <w:sz w:val="20"/>
        </w:rPr>
        <w:t>Saracho</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B.</w:t>
      </w:r>
      <w:r w:rsidR="00C80775" w:rsidRPr="004B49F9">
        <w:rPr>
          <w:rFonts w:cs="Times New Roman"/>
          <w:sz w:val="20"/>
        </w:rPr>
        <w:t xml:space="preserve"> </w:t>
      </w:r>
      <w:r w:rsidRPr="004B49F9">
        <w:rPr>
          <w:rFonts w:cs="Times New Roman"/>
          <w:sz w:val="20"/>
        </w:rPr>
        <w:t>Spodek</w:t>
      </w:r>
      <w:r w:rsidR="00C80775" w:rsidRPr="004B49F9">
        <w:rPr>
          <w:rFonts w:cs="Times New Roman"/>
          <w:sz w:val="20"/>
        </w:rPr>
        <w:t xml:space="preserve"> </w:t>
      </w:r>
      <w:r w:rsidRPr="004B49F9">
        <w:rPr>
          <w:rFonts w:cs="Times New Roman"/>
          <w:sz w:val="20"/>
        </w:rPr>
        <w:t>(Eds.),</w:t>
      </w:r>
      <w:r w:rsidR="00C80775" w:rsidRPr="004B49F9">
        <w:rPr>
          <w:rFonts w:cs="Times New Roman"/>
          <w:sz w:val="20"/>
        </w:rPr>
        <w:t xml:space="preserve"> </w:t>
      </w:r>
      <w:r w:rsidRPr="00B465D1">
        <w:rPr>
          <w:rFonts w:cs="Times New Roman"/>
          <w:i/>
          <w:sz w:val="20"/>
        </w:rPr>
        <w:t>Contemporary</w:t>
      </w:r>
      <w:r w:rsidR="00C80775" w:rsidRPr="00B465D1">
        <w:rPr>
          <w:rFonts w:cs="Times New Roman"/>
          <w:i/>
          <w:sz w:val="20"/>
        </w:rPr>
        <w:t xml:space="preserve"> </w:t>
      </w:r>
      <w:r w:rsidRPr="00B465D1">
        <w:rPr>
          <w:rFonts w:cs="Times New Roman"/>
          <w:i/>
          <w:sz w:val="20"/>
        </w:rPr>
        <w:t>Perspectives</w:t>
      </w:r>
      <w:r w:rsidR="00C80775" w:rsidRPr="00B465D1">
        <w:rPr>
          <w:rFonts w:cs="Times New Roman"/>
          <w:i/>
          <w:sz w:val="20"/>
        </w:rPr>
        <w:t xml:space="preserve"> </w:t>
      </w:r>
      <w:r w:rsidRPr="00B465D1">
        <w:rPr>
          <w:rFonts w:cs="Times New Roman"/>
          <w:i/>
          <w:sz w:val="20"/>
        </w:rPr>
        <w:t>on</w:t>
      </w:r>
      <w:r w:rsidR="00C80775" w:rsidRPr="00B465D1">
        <w:rPr>
          <w:rFonts w:cs="Times New Roman"/>
          <w:i/>
          <w:sz w:val="20"/>
        </w:rPr>
        <w:t xml:space="preserve"> </w:t>
      </w:r>
      <w:r w:rsidRPr="00B465D1">
        <w:rPr>
          <w:rFonts w:cs="Times New Roman"/>
          <w:i/>
          <w:sz w:val="20"/>
        </w:rPr>
        <w:t>Mathematics</w:t>
      </w:r>
      <w:r w:rsidR="00C80775" w:rsidRPr="00B465D1">
        <w:rPr>
          <w:rFonts w:cs="Times New Roman"/>
          <w:i/>
          <w:sz w:val="20"/>
        </w:rPr>
        <w:t xml:space="preserve"> </w:t>
      </w:r>
      <w:r w:rsidRPr="00B465D1">
        <w:rPr>
          <w:rFonts w:cs="Times New Roman"/>
          <w:i/>
          <w:sz w:val="20"/>
        </w:rPr>
        <w:t>in</w:t>
      </w:r>
      <w:r w:rsidR="00C80775" w:rsidRPr="00B465D1">
        <w:rPr>
          <w:rFonts w:cs="Times New Roman"/>
          <w:i/>
          <w:sz w:val="20"/>
        </w:rPr>
        <w:t xml:space="preserve"> </w:t>
      </w:r>
      <w:r w:rsidRPr="00B465D1">
        <w:rPr>
          <w:rFonts w:cs="Times New Roman"/>
          <w:i/>
          <w:sz w:val="20"/>
        </w:rPr>
        <w:t>Early</w:t>
      </w:r>
      <w:r w:rsidR="00C80775" w:rsidRPr="00B465D1">
        <w:rPr>
          <w:rFonts w:cs="Times New Roman"/>
          <w:i/>
          <w:sz w:val="20"/>
        </w:rPr>
        <w:t xml:space="preserve"> </w:t>
      </w:r>
      <w:r w:rsidRPr="00B465D1">
        <w:rPr>
          <w:rFonts w:cs="Times New Roman"/>
          <w:i/>
          <w:sz w:val="20"/>
        </w:rPr>
        <w:t>Childhood</w:t>
      </w:r>
      <w:r w:rsidR="00C80775" w:rsidRPr="00B465D1">
        <w:rPr>
          <w:rFonts w:cs="Times New Roman"/>
          <w:i/>
          <w:sz w:val="20"/>
        </w:rPr>
        <w:t xml:space="preserve"> </w:t>
      </w:r>
      <w:r w:rsidRPr="00B465D1">
        <w:rPr>
          <w:rFonts w:cs="Times New Roman"/>
          <w:i/>
          <w:sz w:val="20"/>
        </w:rPr>
        <w:t>Education</w:t>
      </w:r>
      <w:r w:rsidR="00C80775" w:rsidRPr="004B49F9">
        <w:rPr>
          <w:rFonts w:cs="Times New Roman"/>
          <w:sz w:val="20"/>
        </w:rPr>
        <w:t xml:space="preserve"> </w:t>
      </w:r>
      <w:r w:rsidRPr="004B49F9">
        <w:rPr>
          <w:rFonts w:cs="Times New Roman"/>
          <w:sz w:val="20"/>
        </w:rPr>
        <w:t>(</w:t>
      </w:r>
      <w:r w:rsidR="00E91E27">
        <w:rPr>
          <w:rFonts w:cs="Times New Roman"/>
          <w:sz w:val="20"/>
        </w:rPr>
        <w:t>pp</w:t>
      </w:r>
      <w:r w:rsidRPr="004B49F9">
        <w:rPr>
          <w:rFonts w:cs="Times New Roman"/>
          <w:sz w:val="20"/>
        </w:rPr>
        <w:t>.</w:t>
      </w:r>
      <w:r w:rsidR="00C80775" w:rsidRPr="004B49F9">
        <w:rPr>
          <w:rFonts w:cs="Times New Roman"/>
          <w:sz w:val="20"/>
        </w:rPr>
        <w:t xml:space="preserve"> </w:t>
      </w:r>
      <w:r w:rsidRPr="004B49F9">
        <w:rPr>
          <w:rFonts w:cs="Times New Roman"/>
          <w:sz w:val="20"/>
        </w:rPr>
        <w:t>253–276).</w:t>
      </w:r>
      <w:r w:rsidR="00C80775" w:rsidRPr="004B49F9">
        <w:rPr>
          <w:rFonts w:cs="Times New Roman"/>
          <w:sz w:val="20"/>
        </w:rPr>
        <w:t xml:space="preserve"> </w:t>
      </w:r>
      <w:r w:rsidRPr="004B49F9">
        <w:rPr>
          <w:rFonts w:cs="Times New Roman"/>
          <w:sz w:val="20"/>
        </w:rPr>
        <w:t>Charlotte,</w:t>
      </w:r>
      <w:r w:rsidR="00C80775" w:rsidRPr="004B49F9">
        <w:rPr>
          <w:rFonts w:cs="Times New Roman"/>
          <w:sz w:val="20"/>
        </w:rPr>
        <w:t xml:space="preserve"> </w:t>
      </w:r>
      <w:r w:rsidRPr="004B49F9">
        <w:rPr>
          <w:rFonts w:cs="Times New Roman"/>
          <w:sz w:val="20"/>
        </w:rPr>
        <w:t>NC:</w:t>
      </w:r>
      <w:r w:rsidR="00C80775" w:rsidRPr="004B49F9">
        <w:rPr>
          <w:rFonts w:cs="Times New Roman"/>
          <w:sz w:val="20"/>
        </w:rPr>
        <w:t xml:space="preserve"> </w:t>
      </w:r>
      <w:r w:rsidRPr="004B49F9">
        <w:rPr>
          <w:rFonts w:cs="Times New Roman"/>
          <w:sz w:val="20"/>
        </w:rPr>
        <w:t>Information</w:t>
      </w:r>
      <w:r w:rsidR="00C80775" w:rsidRPr="004B49F9">
        <w:rPr>
          <w:rFonts w:cs="Times New Roman"/>
          <w:sz w:val="20"/>
        </w:rPr>
        <w:t xml:space="preserve"> </w:t>
      </w:r>
      <w:r w:rsidRPr="004B49F9">
        <w:rPr>
          <w:rFonts w:cs="Times New Roman"/>
          <w:sz w:val="20"/>
        </w:rPr>
        <w:t>Age</w:t>
      </w:r>
      <w:r w:rsidR="00C80775" w:rsidRPr="004B49F9">
        <w:rPr>
          <w:rFonts w:cs="Times New Roman"/>
          <w:sz w:val="20"/>
        </w:rPr>
        <w:t xml:space="preserve"> </w:t>
      </w:r>
      <w:r w:rsidRPr="004B49F9">
        <w:rPr>
          <w:rFonts w:cs="Times New Roman"/>
          <w:sz w:val="20"/>
        </w:rPr>
        <w:t>Publishing.</w:t>
      </w:r>
    </w:p>
    <w:p w:rsidR="00686C6B" w:rsidRPr="004B49F9" w:rsidRDefault="00686C6B" w:rsidP="004B49F9">
      <w:pPr>
        <w:ind w:left="720"/>
        <w:rPr>
          <w:rFonts w:cs="Times New Roman"/>
          <w:sz w:val="20"/>
        </w:rPr>
      </w:pPr>
    </w:p>
    <w:p w:rsidR="00686C6B" w:rsidRPr="004B49F9" w:rsidRDefault="00686C6B" w:rsidP="004B49F9">
      <w:pPr>
        <w:ind w:left="720"/>
        <w:rPr>
          <w:rFonts w:cs="Times New Roman"/>
          <w:sz w:val="20"/>
        </w:rPr>
      </w:pPr>
      <w:r w:rsidRPr="004B49F9">
        <w:rPr>
          <w:rFonts w:cs="Times New Roman"/>
          <w:sz w:val="20"/>
        </w:rPr>
        <w:t>Starkey,</w:t>
      </w:r>
      <w:r w:rsidR="00C80775" w:rsidRPr="004B49F9">
        <w:rPr>
          <w:rFonts w:cs="Times New Roman"/>
          <w:sz w:val="20"/>
        </w:rPr>
        <w:t xml:space="preserve"> </w:t>
      </w:r>
      <w:r w:rsidRPr="004B49F9">
        <w:rPr>
          <w:rFonts w:cs="Times New Roman"/>
          <w:sz w:val="20"/>
        </w:rPr>
        <w:t>P.,</w:t>
      </w:r>
      <w:r w:rsidR="00C80775" w:rsidRPr="004B49F9">
        <w:rPr>
          <w:rFonts w:cs="Times New Roman"/>
          <w:sz w:val="20"/>
        </w:rPr>
        <w:t xml:space="preserve"> </w:t>
      </w:r>
      <w:r w:rsidRPr="004B49F9">
        <w:rPr>
          <w:rFonts w:cs="Times New Roman"/>
          <w:sz w:val="20"/>
        </w:rPr>
        <w:t>Klein,</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Nishida,</w:t>
      </w:r>
      <w:r w:rsidR="00C80775" w:rsidRPr="004B49F9">
        <w:rPr>
          <w:rFonts w:cs="Times New Roman"/>
          <w:sz w:val="20"/>
        </w:rPr>
        <w:t xml:space="preserve"> </w:t>
      </w:r>
      <w:r w:rsidRPr="004B49F9">
        <w:rPr>
          <w:rFonts w:cs="Times New Roman"/>
          <w:sz w:val="20"/>
        </w:rPr>
        <w:t>T.</w:t>
      </w:r>
      <w:r w:rsidR="00C80775" w:rsidRPr="004B49F9">
        <w:rPr>
          <w:rFonts w:cs="Times New Roman"/>
          <w:sz w:val="20"/>
        </w:rPr>
        <w:t xml:space="preserve"> </w:t>
      </w:r>
      <w:r w:rsidRPr="004B49F9">
        <w:rPr>
          <w:rFonts w:cs="Times New Roman"/>
          <w:sz w:val="20"/>
        </w:rPr>
        <w:t>(</w:t>
      </w:r>
      <w:r w:rsidRPr="005A5AAC">
        <w:rPr>
          <w:rFonts w:cs="Times New Roman"/>
          <w:sz w:val="20"/>
        </w:rPr>
        <w:t>in</w:t>
      </w:r>
      <w:r w:rsidR="00C80775" w:rsidRPr="005A5AAC">
        <w:rPr>
          <w:rFonts w:cs="Times New Roman"/>
          <w:sz w:val="20"/>
        </w:rPr>
        <w:t xml:space="preserve"> </w:t>
      </w:r>
      <w:r w:rsidRPr="005A5AAC">
        <w:rPr>
          <w:rFonts w:cs="Times New Roman"/>
          <w:sz w:val="20"/>
        </w:rPr>
        <w:t>press</w:t>
      </w:r>
      <w:r w:rsidRPr="004B49F9">
        <w:rPr>
          <w:rFonts w:cs="Times New Roman"/>
          <w:sz w:val="20"/>
        </w:rPr>
        <w:t>).</w:t>
      </w:r>
      <w:r w:rsidR="00C80775" w:rsidRPr="004B49F9">
        <w:rPr>
          <w:rFonts w:cs="Times New Roman"/>
          <w:sz w:val="20"/>
        </w:rPr>
        <w:t xml:space="preserve"> </w:t>
      </w:r>
      <w:r w:rsidRPr="004B49F9">
        <w:rPr>
          <w:rFonts w:cs="Times New Roman"/>
          <w:sz w:val="20"/>
        </w:rPr>
        <w:t>Effects</w:t>
      </w:r>
      <w:r w:rsidR="00C80775" w:rsidRPr="004B49F9">
        <w:rPr>
          <w:rFonts w:cs="Times New Roman"/>
          <w:sz w:val="20"/>
        </w:rPr>
        <w:t xml:space="preserve"> </w:t>
      </w:r>
      <w:r w:rsidRPr="004B49F9">
        <w:rPr>
          <w:rFonts w:cs="Times New Roman"/>
          <w:sz w:val="20"/>
        </w:rPr>
        <w:t>of</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Pre-Kindergarten</w:t>
      </w:r>
      <w:r w:rsidR="00C80775" w:rsidRPr="004B49F9">
        <w:rPr>
          <w:rFonts w:cs="Times New Roman"/>
          <w:sz w:val="20"/>
        </w:rPr>
        <w:t xml:space="preserve"> </w:t>
      </w:r>
      <w:r w:rsidRPr="004B49F9">
        <w:rPr>
          <w:rFonts w:cs="Times New Roman"/>
          <w:sz w:val="20"/>
        </w:rPr>
        <w:t>Mathematics</w:t>
      </w:r>
      <w:r w:rsidR="00C80775" w:rsidRPr="004B49F9">
        <w:rPr>
          <w:rFonts w:cs="Times New Roman"/>
          <w:sz w:val="20"/>
        </w:rPr>
        <w:t xml:space="preserve"> </w:t>
      </w:r>
      <w:r w:rsidRPr="004B49F9">
        <w:rPr>
          <w:rFonts w:cs="Times New Roman"/>
          <w:sz w:val="20"/>
        </w:rPr>
        <w:t>Curriculum</w:t>
      </w:r>
      <w:r w:rsidR="00C80775" w:rsidRPr="004B49F9">
        <w:rPr>
          <w:rFonts w:cs="Times New Roman"/>
          <w:sz w:val="20"/>
        </w:rPr>
        <w:t xml:space="preserve"> </w:t>
      </w:r>
      <w:r w:rsidRPr="004B49F9">
        <w:rPr>
          <w:rFonts w:cs="Times New Roman"/>
          <w:sz w:val="20"/>
        </w:rPr>
        <w:t>on</w:t>
      </w:r>
      <w:r w:rsidR="00C80775" w:rsidRPr="004B49F9">
        <w:rPr>
          <w:rFonts w:cs="Times New Roman"/>
          <w:sz w:val="20"/>
        </w:rPr>
        <w:t xml:space="preserve"> </w:t>
      </w:r>
      <w:r w:rsidRPr="004B49F9">
        <w:rPr>
          <w:rFonts w:cs="Times New Roman"/>
          <w:sz w:val="20"/>
        </w:rPr>
        <w:t>Classroom</w:t>
      </w:r>
      <w:r w:rsidR="00C80775" w:rsidRPr="004B49F9">
        <w:rPr>
          <w:rFonts w:cs="Times New Roman"/>
          <w:sz w:val="20"/>
        </w:rPr>
        <w:t xml:space="preserve"> </w:t>
      </w:r>
      <w:r w:rsidRPr="004B49F9">
        <w:rPr>
          <w:rFonts w:cs="Times New Roman"/>
          <w:sz w:val="20"/>
        </w:rPr>
        <w:t>Quality</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Children</w:t>
      </w:r>
      <w:r w:rsidR="00A87038" w:rsidRPr="004B49F9">
        <w:rPr>
          <w:rFonts w:cs="Times New Roman"/>
          <w:sz w:val="20"/>
        </w:rPr>
        <w:t>’</w:t>
      </w:r>
      <w:r w:rsidRPr="004B49F9">
        <w:rPr>
          <w:rFonts w:cs="Times New Roman"/>
          <w:sz w:val="20"/>
        </w:rPr>
        <w:t>s</w:t>
      </w:r>
      <w:r w:rsidR="00C80775" w:rsidRPr="004B49F9">
        <w:rPr>
          <w:rFonts w:cs="Times New Roman"/>
          <w:sz w:val="20"/>
        </w:rPr>
        <w:t xml:space="preserve"> </w:t>
      </w:r>
      <w:r w:rsidRPr="004B49F9">
        <w:rPr>
          <w:rFonts w:cs="Times New Roman"/>
          <w:sz w:val="20"/>
        </w:rPr>
        <w:t>Development.</w:t>
      </w:r>
      <w:r w:rsidR="00C80775" w:rsidRPr="004B49F9">
        <w:rPr>
          <w:rFonts w:cs="Times New Roman"/>
          <w:sz w:val="20"/>
        </w:rPr>
        <w:t xml:space="preserve"> </w:t>
      </w:r>
      <w:r w:rsidRPr="004B49F9">
        <w:rPr>
          <w:rFonts w:cs="Times New Roman"/>
          <w:sz w:val="20"/>
        </w:rPr>
        <w:t>In</w:t>
      </w:r>
      <w:r w:rsidR="00C80775" w:rsidRPr="004B49F9">
        <w:rPr>
          <w:rFonts w:cs="Times New Roman"/>
          <w:sz w:val="20"/>
        </w:rPr>
        <w:t xml:space="preserve"> </w:t>
      </w:r>
      <w:r w:rsidRPr="004B49F9">
        <w:rPr>
          <w:rFonts w:cs="Times New Roman"/>
          <w:sz w:val="20"/>
        </w:rPr>
        <w:t>P.</w:t>
      </w:r>
      <w:r w:rsidR="00C80775" w:rsidRPr="004B49F9">
        <w:rPr>
          <w:rFonts w:cs="Times New Roman"/>
          <w:sz w:val="20"/>
        </w:rPr>
        <w:t xml:space="preserve"> </w:t>
      </w:r>
      <w:r w:rsidRPr="004B49F9">
        <w:rPr>
          <w:rFonts w:cs="Times New Roman"/>
          <w:sz w:val="20"/>
        </w:rPr>
        <w:t>Starkey</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Klein</w:t>
      </w:r>
      <w:r w:rsidR="00C80775" w:rsidRPr="004B49F9">
        <w:rPr>
          <w:rFonts w:cs="Times New Roman"/>
          <w:sz w:val="20"/>
        </w:rPr>
        <w:t xml:space="preserve"> </w:t>
      </w:r>
      <w:r w:rsidRPr="004B49F9">
        <w:rPr>
          <w:rFonts w:cs="Times New Roman"/>
          <w:sz w:val="20"/>
        </w:rPr>
        <w:t>(Eds.),</w:t>
      </w:r>
      <w:r w:rsidR="00C80775" w:rsidRPr="004B49F9">
        <w:rPr>
          <w:rFonts w:cs="Times New Roman"/>
          <w:sz w:val="20"/>
        </w:rPr>
        <w:t xml:space="preserve"> </w:t>
      </w:r>
      <w:r w:rsidRPr="004B49F9">
        <w:rPr>
          <w:rFonts w:cs="Times New Roman"/>
          <w:sz w:val="20"/>
        </w:rPr>
        <w:t>Curricular</w:t>
      </w:r>
      <w:r w:rsidR="00C80775" w:rsidRPr="004B49F9">
        <w:rPr>
          <w:rFonts w:cs="Times New Roman"/>
          <w:sz w:val="20"/>
        </w:rPr>
        <w:t xml:space="preserve"> </w:t>
      </w:r>
      <w:r w:rsidRPr="004B49F9">
        <w:rPr>
          <w:rFonts w:cs="Times New Roman"/>
          <w:sz w:val="20"/>
        </w:rPr>
        <w:t>Intervention</w:t>
      </w:r>
      <w:r w:rsidR="00C80775" w:rsidRPr="004B49F9">
        <w:rPr>
          <w:rFonts w:cs="Times New Roman"/>
          <w:sz w:val="20"/>
        </w:rPr>
        <w:t xml:space="preserve"> </w:t>
      </w:r>
      <w:r w:rsidRPr="004B49F9">
        <w:rPr>
          <w:rFonts w:cs="Times New Roman"/>
          <w:sz w:val="20"/>
        </w:rPr>
        <w:t>in</w:t>
      </w:r>
      <w:r w:rsidR="00C80775" w:rsidRPr="004B49F9">
        <w:rPr>
          <w:rFonts w:cs="Times New Roman"/>
          <w:sz w:val="20"/>
        </w:rPr>
        <w:t xml:space="preserve"> </w:t>
      </w:r>
      <w:r w:rsidRPr="004B49F9">
        <w:rPr>
          <w:rFonts w:cs="Times New Roman"/>
          <w:sz w:val="20"/>
        </w:rPr>
        <w:t>Public</w:t>
      </w:r>
      <w:r w:rsidR="00C80775" w:rsidRPr="004B49F9">
        <w:rPr>
          <w:rFonts w:cs="Times New Roman"/>
          <w:sz w:val="20"/>
        </w:rPr>
        <w:t xml:space="preserve"> </w:t>
      </w:r>
      <w:r w:rsidRPr="004B49F9">
        <w:rPr>
          <w:rFonts w:cs="Times New Roman"/>
          <w:sz w:val="20"/>
        </w:rPr>
        <w:t>Preschool</w:t>
      </w:r>
      <w:r w:rsidR="00C80775" w:rsidRPr="004B49F9">
        <w:rPr>
          <w:rFonts w:cs="Times New Roman"/>
          <w:sz w:val="20"/>
        </w:rPr>
        <w:t xml:space="preserve"> </w:t>
      </w:r>
      <w:r w:rsidRPr="004B49F9">
        <w:rPr>
          <w:rFonts w:cs="Times New Roman"/>
          <w:sz w:val="20"/>
        </w:rPr>
        <w:t>Programs.</w:t>
      </w:r>
    </w:p>
    <w:p w:rsidR="00686C6B" w:rsidRPr="004B49F9" w:rsidRDefault="00686C6B" w:rsidP="004B49F9">
      <w:pPr>
        <w:ind w:left="720"/>
        <w:rPr>
          <w:rFonts w:cs="Times New Roman"/>
          <w:sz w:val="20"/>
        </w:rPr>
      </w:pPr>
    </w:p>
    <w:p w:rsidR="00686C6B" w:rsidRPr="004B49F9" w:rsidRDefault="00686C6B" w:rsidP="004B49F9">
      <w:pPr>
        <w:ind w:left="720"/>
        <w:rPr>
          <w:rFonts w:cs="Times New Roman"/>
          <w:sz w:val="20"/>
        </w:rPr>
      </w:pPr>
      <w:r w:rsidRPr="004B49F9">
        <w:rPr>
          <w:rFonts w:cs="Times New Roman"/>
          <w:sz w:val="20"/>
        </w:rPr>
        <w:t>Starkey,</w:t>
      </w:r>
      <w:r w:rsidR="00C80775" w:rsidRPr="004B49F9">
        <w:rPr>
          <w:rFonts w:cs="Times New Roman"/>
          <w:sz w:val="20"/>
        </w:rPr>
        <w:t xml:space="preserve"> </w:t>
      </w:r>
      <w:r w:rsidRPr="004B49F9">
        <w:rPr>
          <w:rFonts w:cs="Times New Roman"/>
          <w:sz w:val="20"/>
        </w:rPr>
        <w:t>P.,</w:t>
      </w:r>
      <w:r w:rsidR="00C80775" w:rsidRPr="004B49F9">
        <w:rPr>
          <w:rFonts w:cs="Times New Roman"/>
          <w:sz w:val="20"/>
        </w:rPr>
        <w:t xml:space="preserve"> </w:t>
      </w:r>
      <w:r w:rsidRPr="004B49F9">
        <w:rPr>
          <w:rFonts w:cs="Times New Roman"/>
          <w:sz w:val="20"/>
        </w:rPr>
        <w:t>Klein,</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Clements,</w:t>
      </w:r>
      <w:r w:rsidR="00C80775" w:rsidRPr="004B49F9">
        <w:rPr>
          <w:rFonts w:cs="Times New Roman"/>
          <w:sz w:val="20"/>
        </w:rPr>
        <w:t xml:space="preserve"> </w:t>
      </w:r>
      <w:r w:rsidRPr="004B49F9">
        <w:rPr>
          <w:rFonts w:cs="Times New Roman"/>
          <w:sz w:val="20"/>
        </w:rPr>
        <w:t>D.,</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Sarama,</w:t>
      </w:r>
      <w:r w:rsidR="00C80775" w:rsidRPr="004B49F9">
        <w:rPr>
          <w:rFonts w:cs="Times New Roman"/>
          <w:sz w:val="20"/>
        </w:rPr>
        <w:t xml:space="preserve"> </w:t>
      </w:r>
      <w:r w:rsidRPr="004B49F9">
        <w:rPr>
          <w:rFonts w:cs="Times New Roman"/>
          <w:sz w:val="20"/>
        </w:rPr>
        <w:t>J.</w:t>
      </w:r>
      <w:r w:rsidR="00C80775" w:rsidRPr="004B49F9">
        <w:rPr>
          <w:rFonts w:cs="Times New Roman"/>
          <w:sz w:val="20"/>
        </w:rPr>
        <w:t xml:space="preserve"> </w:t>
      </w:r>
      <w:r w:rsidRPr="004B49F9">
        <w:rPr>
          <w:rFonts w:cs="Times New Roman"/>
          <w:sz w:val="20"/>
        </w:rPr>
        <w:t>(2004).</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Longitudinal</w:t>
      </w:r>
      <w:r w:rsidR="00C80775" w:rsidRPr="004B49F9">
        <w:rPr>
          <w:rFonts w:cs="Times New Roman"/>
          <w:sz w:val="20"/>
        </w:rPr>
        <w:t xml:space="preserve"> </w:t>
      </w:r>
      <w:r w:rsidRPr="004B49F9">
        <w:rPr>
          <w:rFonts w:cs="Times New Roman"/>
          <w:sz w:val="20"/>
        </w:rPr>
        <w:t>Study</w:t>
      </w:r>
      <w:r w:rsidR="00C80775" w:rsidRPr="004B49F9">
        <w:rPr>
          <w:rFonts w:cs="Times New Roman"/>
          <w:sz w:val="20"/>
        </w:rPr>
        <w:t xml:space="preserve"> </w:t>
      </w:r>
      <w:r w:rsidRPr="004B49F9">
        <w:rPr>
          <w:rFonts w:cs="Times New Roman"/>
          <w:sz w:val="20"/>
        </w:rPr>
        <w:t>of</w:t>
      </w:r>
      <w:r w:rsidR="00C80775" w:rsidRPr="004B49F9">
        <w:rPr>
          <w:rFonts w:cs="Times New Roman"/>
          <w:sz w:val="20"/>
        </w:rPr>
        <w:t xml:space="preserve"> </w:t>
      </w:r>
      <w:r w:rsidRPr="004B49F9">
        <w:rPr>
          <w:rFonts w:cs="Times New Roman"/>
          <w:sz w:val="20"/>
        </w:rPr>
        <w:t>the</w:t>
      </w:r>
      <w:r w:rsidR="00C80775" w:rsidRPr="004B49F9">
        <w:rPr>
          <w:rFonts w:cs="Times New Roman"/>
          <w:sz w:val="20"/>
        </w:rPr>
        <w:t xml:space="preserve"> </w:t>
      </w:r>
      <w:r w:rsidRPr="004B49F9">
        <w:rPr>
          <w:rFonts w:cs="Times New Roman"/>
          <w:sz w:val="20"/>
        </w:rPr>
        <w:t>Effects</w:t>
      </w:r>
      <w:r w:rsidR="00C80775" w:rsidRPr="004B49F9">
        <w:rPr>
          <w:rFonts w:cs="Times New Roman"/>
          <w:sz w:val="20"/>
        </w:rPr>
        <w:t xml:space="preserve"> </w:t>
      </w:r>
      <w:r w:rsidRPr="004B49F9">
        <w:rPr>
          <w:rFonts w:cs="Times New Roman"/>
          <w:sz w:val="20"/>
        </w:rPr>
        <w:t>of</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Pre-Kindergarten</w:t>
      </w:r>
      <w:r w:rsidR="00C80775" w:rsidRPr="004B49F9">
        <w:rPr>
          <w:rFonts w:cs="Times New Roman"/>
          <w:sz w:val="20"/>
        </w:rPr>
        <w:t xml:space="preserve"> </w:t>
      </w:r>
      <w:r w:rsidRPr="004B49F9">
        <w:rPr>
          <w:rFonts w:cs="Times New Roman"/>
          <w:sz w:val="20"/>
        </w:rPr>
        <w:t>Mathematics</w:t>
      </w:r>
      <w:r w:rsidR="00C80775" w:rsidRPr="004B49F9">
        <w:rPr>
          <w:rFonts w:cs="Times New Roman"/>
          <w:sz w:val="20"/>
        </w:rPr>
        <w:t xml:space="preserve"> </w:t>
      </w:r>
      <w:r w:rsidRPr="004B49F9">
        <w:rPr>
          <w:rFonts w:cs="Times New Roman"/>
          <w:sz w:val="20"/>
        </w:rPr>
        <w:t>Curriculum</w:t>
      </w:r>
      <w:r w:rsidR="00C80775" w:rsidRPr="004B49F9">
        <w:rPr>
          <w:rFonts w:cs="Times New Roman"/>
          <w:sz w:val="20"/>
        </w:rPr>
        <w:t xml:space="preserve"> </w:t>
      </w:r>
      <w:r w:rsidRPr="004B49F9">
        <w:rPr>
          <w:rFonts w:cs="Times New Roman"/>
          <w:sz w:val="20"/>
        </w:rPr>
        <w:t>on</w:t>
      </w:r>
      <w:r w:rsidR="00C80775" w:rsidRPr="004B49F9">
        <w:rPr>
          <w:rFonts w:cs="Times New Roman"/>
          <w:sz w:val="20"/>
        </w:rPr>
        <w:t xml:space="preserve"> </w:t>
      </w:r>
      <w:r w:rsidRPr="004B49F9">
        <w:rPr>
          <w:rFonts w:cs="Times New Roman"/>
          <w:sz w:val="20"/>
        </w:rPr>
        <w:t>Low-Income</w:t>
      </w:r>
      <w:r w:rsidR="00C80775" w:rsidRPr="004B49F9">
        <w:rPr>
          <w:rFonts w:cs="Times New Roman"/>
          <w:sz w:val="20"/>
        </w:rPr>
        <w:t xml:space="preserve"> </w:t>
      </w:r>
      <w:r w:rsidRPr="004B49F9">
        <w:rPr>
          <w:rFonts w:cs="Times New Roman"/>
          <w:sz w:val="20"/>
        </w:rPr>
        <w:t>Children</w:t>
      </w:r>
      <w:r w:rsidR="00A87038" w:rsidRPr="004B49F9">
        <w:rPr>
          <w:rFonts w:cs="Times New Roman"/>
          <w:sz w:val="20"/>
        </w:rPr>
        <w:t>’</w:t>
      </w:r>
      <w:r w:rsidRPr="004B49F9">
        <w:rPr>
          <w:rFonts w:cs="Times New Roman"/>
          <w:sz w:val="20"/>
        </w:rPr>
        <w:t>s</w:t>
      </w:r>
      <w:r w:rsidR="00C80775" w:rsidRPr="004B49F9">
        <w:rPr>
          <w:rFonts w:cs="Times New Roman"/>
          <w:sz w:val="20"/>
        </w:rPr>
        <w:t xml:space="preserve"> </w:t>
      </w:r>
      <w:r w:rsidRPr="004B49F9">
        <w:rPr>
          <w:rFonts w:cs="Times New Roman"/>
          <w:sz w:val="20"/>
        </w:rPr>
        <w:t>Mathematical</w:t>
      </w:r>
      <w:r w:rsidR="00C80775" w:rsidRPr="004B49F9">
        <w:rPr>
          <w:rFonts w:cs="Times New Roman"/>
          <w:sz w:val="20"/>
        </w:rPr>
        <w:t xml:space="preserve"> </w:t>
      </w:r>
      <w:r w:rsidRPr="004B49F9">
        <w:rPr>
          <w:rFonts w:cs="Times New Roman"/>
          <w:sz w:val="20"/>
        </w:rPr>
        <w:t>Knowledge.</w:t>
      </w:r>
      <w:r w:rsidR="00C80775" w:rsidRPr="004B49F9">
        <w:rPr>
          <w:rFonts w:cs="Times New Roman"/>
          <w:sz w:val="20"/>
        </w:rPr>
        <w:t xml:space="preserve"> </w:t>
      </w:r>
      <w:r w:rsidRPr="004B49F9">
        <w:rPr>
          <w:rFonts w:cs="Times New Roman"/>
          <w:sz w:val="20"/>
        </w:rPr>
        <w:t>In</w:t>
      </w:r>
      <w:r w:rsidR="00C80775" w:rsidRPr="004B49F9">
        <w:rPr>
          <w:rFonts w:cs="Times New Roman"/>
          <w:sz w:val="20"/>
        </w:rPr>
        <w:t xml:space="preserve"> </w:t>
      </w:r>
      <w:r w:rsidRPr="004B49F9">
        <w:rPr>
          <w:rFonts w:cs="Times New Roman"/>
          <w:sz w:val="20"/>
        </w:rPr>
        <w:t>F.</w:t>
      </w:r>
      <w:r w:rsidR="00C80775" w:rsidRPr="004B49F9">
        <w:rPr>
          <w:rFonts w:cs="Times New Roman"/>
          <w:sz w:val="20"/>
        </w:rPr>
        <w:t xml:space="preserve"> </w:t>
      </w:r>
      <w:r w:rsidRPr="004B49F9">
        <w:rPr>
          <w:rFonts w:cs="Times New Roman"/>
          <w:sz w:val="20"/>
        </w:rPr>
        <w:t>Lamb-Parker</w:t>
      </w:r>
      <w:r w:rsidR="00C80775" w:rsidRPr="004B49F9">
        <w:rPr>
          <w:rFonts w:cs="Times New Roman"/>
          <w:sz w:val="20"/>
        </w:rPr>
        <w:t xml:space="preserve"> </w:t>
      </w:r>
      <w:r w:rsidRPr="004B49F9">
        <w:rPr>
          <w:rFonts w:cs="Times New Roman"/>
          <w:sz w:val="20"/>
        </w:rPr>
        <w:t>(Ed.),</w:t>
      </w:r>
      <w:r w:rsidR="00C80775" w:rsidRPr="004B49F9">
        <w:rPr>
          <w:rFonts w:cs="Times New Roman"/>
          <w:sz w:val="20"/>
        </w:rPr>
        <w:t xml:space="preserve"> </w:t>
      </w:r>
      <w:r w:rsidRPr="00B465D1">
        <w:rPr>
          <w:rFonts w:cs="Times New Roman"/>
          <w:i/>
          <w:sz w:val="20"/>
        </w:rPr>
        <w:t>Proceedings</w:t>
      </w:r>
      <w:r w:rsidR="00C80775" w:rsidRPr="00B465D1">
        <w:rPr>
          <w:rFonts w:cs="Times New Roman"/>
          <w:i/>
          <w:sz w:val="20"/>
        </w:rPr>
        <w:t xml:space="preserve"> </w:t>
      </w:r>
      <w:r w:rsidRPr="00B465D1">
        <w:rPr>
          <w:rFonts w:cs="Times New Roman"/>
          <w:i/>
          <w:sz w:val="20"/>
        </w:rPr>
        <w:t>of</w:t>
      </w:r>
      <w:r w:rsidR="00C80775" w:rsidRPr="00B465D1">
        <w:rPr>
          <w:rFonts w:cs="Times New Roman"/>
          <w:i/>
          <w:sz w:val="20"/>
        </w:rPr>
        <w:t xml:space="preserve"> </w:t>
      </w:r>
      <w:r w:rsidRPr="00B465D1">
        <w:rPr>
          <w:rFonts w:cs="Times New Roman"/>
          <w:i/>
          <w:sz w:val="20"/>
        </w:rPr>
        <w:t>Head</w:t>
      </w:r>
      <w:r w:rsidR="00C80775" w:rsidRPr="00B465D1">
        <w:rPr>
          <w:rFonts w:cs="Times New Roman"/>
          <w:i/>
          <w:sz w:val="20"/>
        </w:rPr>
        <w:t xml:space="preserve"> </w:t>
      </w:r>
      <w:r w:rsidRPr="00B465D1">
        <w:rPr>
          <w:rFonts w:cs="Times New Roman"/>
          <w:i/>
          <w:sz w:val="20"/>
        </w:rPr>
        <w:t>Start</w:t>
      </w:r>
      <w:r w:rsidR="00A87038" w:rsidRPr="00B465D1">
        <w:rPr>
          <w:rFonts w:cs="Times New Roman"/>
          <w:i/>
          <w:sz w:val="20"/>
        </w:rPr>
        <w:t>’</w:t>
      </w:r>
      <w:r w:rsidRPr="00B465D1">
        <w:rPr>
          <w:rFonts w:cs="Times New Roman"/>
          <w:i/>
          <w:sz w:val="20"/>
        </w:rPr>
        <w:t>s</w:t>
      </w:r>
      <w:r w:rsidR="00C80775" w:rsidRPr="00B465D1">
        <w:rPr>
          <w:rFonts w:cs="Times New Roman"/>
          <w:i/>
          <w:sz w:val="20"/>
        </w:rPr>
        <w:t xml:space="preserve"> </w:t>
      </w:r>
      <w:r w:rsidRPr="00B465D1">
        <w:rPr>
          <w:rFonts w:cs="Times New Roman"/>
          <w:i/>
          <w:sz w:val="20"/>
        </w:rPr>
        <w:t>Seventh</w:t>
      </w:r>
      <w:r w:rsidR="00C80775" w:rsidRPr="00B465D1">
        <w:rPr>
          <w:rFonts w:cs="Times New Roman"/>
          <w:i/>
          <w:sz w:val="20"/>
        </w:rPr>
        <w:t xml:space="preserve"> </w:t>
      </w:r>
      <w:r w:rsidRPr="00B465D1">
        <w:rPr>
          <w:rFonts w:cs="Times New Roman"/>
          <w:i/>
          <w:sz w:val="20"/>
        </w:rPr>
        <w:t>National</w:t>
      </w:r>
      <w:r w:rsidR="00C80775" w:rsidRPr="00B465D1">
        <w:rPr>
          <w:rFonts w:cs="Times New Roman"/>
          <w:i/>
          <w:sz w:val="20"/>
        </w:rPr>
        <w:t xml:space="preserve"> </w:t>
      </w:r>
      <w:r w:rsidRPr="00B465D1">
        <w:rPr>
          <w:rFonts w:cs="Times New Roman"/>
          <w:i/>
          <w:sz w:val="20"/>
        </w:rPr>
        <w:t>Research</w:t>
      </w:r>
      <w:r w:rsidR="00C80775" w:rsidRPr="00B465D1">
        <w:rPr>
          <w:rFonts w:cs="Times New Roman"/>
          <w:i/>
          <w:sz w:val="20"/>
        </w:rPr>
        <w:t xml:space="preserve"> </w:t>
      </w:r>
      <w:r w:rsidRPr="00B465D1">
        <w:rPr>
          <w:rFonts w:cs="Times New Roman"/>
          <w:i/>
          <w:sz w:val="20"/>
        </w:rPr>
        <w:t>Conference:</w:t>
      </w:r>
      <w:r w:rsidR="00C80775" w:rsidRPr="00B465D1">
        <w:rPr>
          <w:rFonts w:cs="Times New Roman"/>
          <w:i/>
          <w:sz w:val="20"/>
        </w:rPr>
        <w:t xml:space="preserve"> </w:t>
      </w:r>
      <w:r w:rsidRPr="00B465D1">
        <w:rPr>
          <w:rFonts w:cs="Times New Roman"/>
          <w:i/>
          <w:sz w:val="20"/>
        </w:rPr>
        <w:t>Promoting</w:t>
      </w:r>
      <w:r w:rsidR="00C80775" w:rsidRPr="00B465D1">
        <w:rPr>
          <w:rFonts w:cs="Times New Roman"/>
          <w:i/>
          <w:sz w:val="20"/>
        </w:rPr>
        <w:t xml:space="preserve"> </w:t>
      </w:r>
      <w:r w:rsidRPr="00B465D1">
        <w:rPr>
          <w:rFonts w:cs="Times New Roman"/>
          <w:i/>
          <w:sz w:val="20"/>
        </w:rPr>
        <w:t>Positive</w:t>
      </w:r>
      <w:r w:rsidR="00C80775" w:rsidRPr="00B465D1">
        <w:rPr>
          <w:rFonts w:cs="Times New Roman"/>
          <w:i/>
          <w:sz w:val="20"/>
        </w:rPr>
        <w:t xml:space="preserve"> </w:t>
      </w:r>
      <w:r w:rsidRPr="00B465D1">
        <w:rPr>
          <w:rFonts w:cs="Times New Roman"/>
          <w:i/>
          <w:sz w:val="20"/>
        </w:rPr>
        <w:t>Development</w:t>
      </w:r>
      <w:r w:rsidR="00C80775" w:rsidRPr="00B465D1">
        <w:rPr>
          <w:rFonts w:cs="Times New Roman"/>
          <w:i/>
          <w:sz w:val="20"/>
        </w:rPr>
        <w:t xml:space="preserve"> </w:t>
      </w:r>
      <w:r w:rsidRPr="00B465D1">
        <w:rPr>
          <w:rFonts w:cs="Times New Roman"/>
          <w:i/>
          <w:sz w:val="20"/>
        </w:rPr>
        <w:t>in</w:t>
      </w:r>
      <w:r w:rsidR="00C80775" w:rsidRPr="00B465D1">
        <w:rPr>
          <w:rFonts w:cs="Times New Roman"/>
          <w:i/>
          <w:sz w:val="20"/>
        </w:rPr>
        <w:t xml:space="preserve"> </w:t>
      </w:r>
      <w:r w:rsidRPr="00B465D1">
        <w:rPr>
          <w:rFonts w:cs="Times New Roman"/>
          <w:i/>
          <w:sz w:val="20"/>
        </w:rPr>
        <w:t>Young</w:t>
      </w:r>
      <w:r w:rsidR="00C80775" w:rsidRPr="00B465D1">
        <w:rPr>
          <w:rFonts w:cs="Times New Roman"/>
          <w:i/>
          <w:sz w:val="20"/>
        </w:rPr>
        <w:t xml:space="preserve"> </w:t>
      </w:r>
      <w:r w:rsidRPr="00B465D1">
        <w:rPr>
          <w:rFonts w:cs="Times New Roman"/>
          <w:i/>
          <w:sz w:val="20"/>
        </w:rPr>
        <w:t>Children</w:t>
      </w:r>
      <w:r w:rsidRPr="004B49F9">
        <w:rPr>
          <w:rFonts w:cs="Times New Roman"/>
          <w:sz w:val="20"/>
        </w:rPr>
        <w:t>.</w:t>
      </w:r>
      <w:r w:rsidR="00C80775" w:rsidRPr="004B49F9">
        <w:rPr>
          <w:rFonts w:cs="Times New Roman"/>
          <w:sz w:val="20"/>
        </w:rPr>
        <w:t xml:space="preserve"> </w:t>
      </w:r>
      <w:r w:rsidRPr="004B49F9">
        <w:rPr>
          <w:rFonts w:cs="Times New Roman"/>
          <w:sz w:val="20"/>
        </w:rPr>
        <w:t>Washington,</w:t>
      </w:r>
      <w:r w:rsidR="00C80775" w:rsidRPr="004B49F9">
        <w:rPr>
          <w:rFonts w:cs="Times New Roman"/>
          <w:sz w:val="20"/>
        </w:rPr>
        <w:t xml:space="preserve"> </w:t>
      </w:r>
      <w:r w:rsidRPr="004B49F9">
        <w:rPr>
          <w:rFonts w:cs="Times New Roman"/>
          <w:sz w:val="20"/>
        </w:rPr>
        <w:t>D.C.:</w:t>
      </w:r>
      <w:r w:rsidR="00C80775" w:rsidRPr="004B49F9">
        <w:rPr>
          <w:rFonts w:cs="Times New Roman"/>
          <w:sz w:val="20"/>
        </w:rPr>
        <w:t xml:space="preserve"> </w:t>
      </w:r>
      <w:r w:rsidRPr="004B49F9">
        <w:rPr>
          <w:rFonts w:cs="Times New Roman"/>
          <w:sz w:val="20"/>
        </w:rPr>
        <w:t>Administration</w:t>
      </w:r>
      <w:r w:rsidR="00C80775" w:rsidRPr="004B49F9">
        <w:rPr>
          <w:rFonts w:cs="Times New Roman"/>
          <w:sz w:val="20"/>
        </w:rPr>
        <w:t xml:space="preserve"> </w:t>
      </w:r>
      <w:r w:rsidRPr="004B49F9">
        <w:rPr>
          <w:rFonts w:cs="Times New Roman"/>
          <w:sz w:val="20"/>
        </w:rPr>
        <w:t>for</w:t>
      </w:r>
      <w:r w:rsidR="00C80775" w:rsidRPr="004B49F9">
        <w:rPr>
          <w:rFonts w:cs="Times New Roman"/>
          <w:sz w:val="20"/>
        </w:rPr>
        <w:t xml:space="preserve"> </w:t>
      </w:r>
      <w:r w:rsidRPr="004B49F9">
        <w:rPr>
          <w:rFonts w:cs="Times New Roman"/>
          <w:sz w:val="20"/>
        </w:rPr>
        <w:t>Children</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Families.</w:t>
      </w:r>
    </w:p>
    <w:p w:rsidR="00686C6B" w:rsidRPr="004B49F9" w:rsidRDefault="00686C6B" w:rsidP="004B49F9">
      <w:pPr>
        <w:ind w:left="720"/>
        <w:rPr>
          <w:rFonts w:cs="Times New Roman"/>
          <w:sz w:val="20"/>
        </w:rPr>
      </w:pPr>
    </w:p>
    <w:p w:rsidR="00686C6B" w:rsidRPr="004B49F9" w:rsidRDefault="00686C6B" w:rsidP="004B49F9">
      <w:pPr>
        <w:ind w:left="720"/>
        <w:rPr>
          <w:rFonts w:cs="Times New Roman"/>
          <w:sz w:val="20"/>
        </w:rPr>
      </w:pPr>
      <w:r w:rsidRPr="004B49F9">
        <w:rPr>
          <w:rFonts w:cs="Times New Roman"/>
          <w:sz w:val="20"/>
        </w:rPr>
        <w:t>Starkey,</w:t>
      </w:r>
      <w:r w:rsidR="00C80775" w:rsidRPr="004B49F9">
        <w:rPr>
          <w:rFonts w:cs="Times New Roman"/>
          <w:sz w:val="20"/>
        </w:rPr>
        <w:t xml:space="preserve"> </w:t>
      </w:r>
      <w:r w:rsidRPr="004B49F9">
        <w:rPr>
          <w:rFonts w:cs="Times New Roman"/>
          <w:sz w:val="20"/>
        </w:rPr>
        <w:t>P.,</w:t>
      </w:r>
      <w:r w:rsidR="00C80775" w:rsidRPr="004B49F9">
        <w:rPr>
          <w:rFonts w:cs="Times New Roman"/>
          <w:sz w:val="20"/>
        </w:rPr>
        <w:t xml:space="preserve"> </w:t>
      </w:r>
      <w:r w:rsidRPr="004B49F9">
        <w:rPr>
          <w:rFonts w:cs="Times New Roman"/>
          <w:sz w:val="20"/>
        </w:rPr>
        <w:t>Klein,</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Clements,</w:t>
      </w:r>
      <w:r w:rsidR="00C80775" w:rsidRPr="004B49F9">
        <w:rPr>
          <w:rFonts w:cs="Times New Roman"/>
          <w:sz w:val="20"/>
        </w:rPr>
        <w:t xml:space="preserve"> </w:t>
      </w:r>
      <w:r w:rsidRPr="004B49F9">
        <w:rPr>
          <w:rFonts w:cs="Times New Roman"/>
          <w:sz w:val="20"/>
        </w:rPr>
        <w:t>D.,</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Sarama,</w:t>
      </w:r>
      <w:r w:rsidR="00C80775" w:rsidRPr="004B49F9">
        <w:rPr>
          <w:rFonts w:cs="Times New Roman"/>
          <w:sz w:val="20"/>
        </w:rPr>
        <w:t xml:space="preserve"> </w:t>
      </w:r>
      <w:r w:rsidRPr="004B49F9">
        <w:rPr>
          <w:rFonts w:cs="Times New Roman"/>
          <w:sz w:val="20"/>
        </w:rPr>
        <w:t>J.</w:t>
      </w:r>
      <w:r w:rsidR="00C80775" w:rsidRPr="004B49F9">
        <w:rPr>
          <w:rFonts w:cs="Times New Roman"/>
          <w:sz w:val="20"/>
        </w:rPr>
        <w:t xml:space="preserve"> </w:t>
      </w:r>
      <w:r w:rsidRPr="004B49F9">
        <w:rPr>
          <w:rFonts w:cs="Times New Roman"/>
          <w:sz w:val="20"/>
        </w:rPr>
        <w:t>(2006).</w:t>
      </w:r>
      <w:r w:rsidR="00C80775" w:rsidRPr="004B49F9">
        <w:rPr>
          <w:rFonts w:cs="Times New Roman"/>
          <w:sz w:val="20"/>
        </w:rPr>
        <w:t xml:space="preserve"> </w:t>
      </w:r>
      <w:r w:rsidRPr="004B49F9">
        <w:rPr>
          <w:rFonts w:cs="Times New Roman"/>
          <w:sz w:val="20"/>
        </w:rPr>
        <w:t>Enhancing</w:t>
      </w:r>
      <w:r w:rsidR="00C80775" w:rsidRPr="004B49F9">
        <w:rPr>
          <w:rFonts w:cs="Times New Roman"/>
          <w:sz w:val="20"/>
        </w:rPr>
        <w:t xml:space="preserve"> </w:t>
      </w:r>
      <w:r w:rsidRPr="004B49F9">
        <w:rPr>
          <w:rFonts w:cs="Times New Roman"/>
          <w:sz w:val="20"/>
        </w:rPr>
        <w:t>Low-Income</w:t>
      </w:r>
      <w:r w:rsidR="00C80775" w:rsidRPr="004B49F9">
        <w:rPr>
          <w:rFonts w:cs="Times New Roman"/>
          <w:sz w:val="20"/>
        </w:rPr>
        <w:t xml:space="preserve"> </w:t>
      </w:r>
      <w:r w:rsidRPr="004B49F9">
        <w:rPr>
          <w:rFonts w:cs="Times New Roman"/>
          <w:sz w:val="20"/>
        </w:rPr>
        <w:t>Children</w:t>
      </w:r>
      <w:r w:rsidR="00A87038" w:rsidRPr="004B49F9">
        <w:rPr>
          <w:rFonts w:cs="Times New Roman"/>
          <w:sz w:val="20"/>
        </w:rPr>
        <w:t>’</w:t>
      </w:r>
      <w:r w:rsidRPr="004B49F9">
        <w:rPr>
          <w:rFonts w:cs="Times New Roman"/>
          <w:sz w:val="20"/>
        </w:rPr>
        <w:t>s</w:t>
      </w:r>
      <w:r w:rsidR="00C80775" w:rsidRPr="004B49F9">
        <w:rPr>
          <w:rFonts w:cs="Times New Roman"/>
          <w:sz w:val="20"/>
        </w:rPr>
        <w:t xml:space="preserve"> </w:t>
      </w:r>
      <w:r w:rsidRPr="004B49F9">
        <w:rPr>
          <w:rFonts w:cs="Times New Roman"/>
          <w:sz w:val="20"/>
        </w:rPr>
        <w:t>School</w:t>
      </w:r>
      <w:r w:rsidR="00C80775" w:rsidRPr="004B49F9">
        <w:rPr>
          <w:rFonts w:cs="Times New Roman"/>
          <w:sz w:val="20"/>
        </w:rPr>
        <w:t xml:space="preserve"> </w:t>
      </w:r>
      <w:r w:rsidRPr="004B49F9">
        <w:rPr>
          <w:rFonts w:cs="Times New Roman"/>
          <w:sz w:val="20"/>
        </w:rPr>
        <w:t>Readiness</w:t>
      </w:r>
      <w:r w:rsidR="00C80775" w:rsidRPr="004B49F9">
        <w:rPr>
          <w:rFonts w:cs="Times New Roman"/>
          <w:sz w:val="20"/>
        </w:rPr>
        <w:t xml:space="preserve"> </w:t>
      </w:r>
      <w:r w:rsidRPr="004B49F9">
        <w:rPr>
          <w:rFonts w:cs="Times New Roman"/>
          <w:sz w:val="20"/>
        </w:rPr>
        <w:t>through</w:t>
      </w:r>
      <w:r w:rsidR="00C80775" w:rsidRPr="004B49F9">
        <w:rPr>
          <w:rFonts w:cs="Times New Roman"/>
          <w:sz w:val="20"/>
        </w:rPr>
        <w:t xml:space="preserve"> </w:t>
      </w:r>
      <w:r w:rsidRPr="004B49F9">
        <w:rPr>
          <w:rFonts w:cs="Times New Roman"/>
          <w:sz w:val="20"/>
        </w:rPr>
        <w:t>a</w:t>
      </w:r>
      <w:r w:rsidR="00C80775" w:rsidRPr="004B49F9">
        <w:rPr>
          <w:rFonts w:cs="Times New Roman"/>
          <w:sz w:val="20"/>
        </w:rPr>
        <w:t xml:space="preserve"> </w:t>
      </w:r>
      <w:r w:rsidRPr="004B49F9">
        <w:rPr>
          <w:rFonts w:cs="Times New Roman"/>
          <w:sz w:val="20"/>
        </w:rPr>
        <w:t>Pre-Kindergarten</w:t>
      </w:r>
      <w:r w:rsidR="00C80775" w:rsidRPr="004B49F9">
        <w:rPr>
          <w:rFonts w:cs="Times New Roman"/>
          <w:sz w:val="20"/>
        </w:rPr>
        <w:t xml:space="preserve"> </w:t>
      </w:r>
      <w:r w:rsidRPr="004B49F9">
        <w:rPr>
          <w:rFonts w:cs="Times New Roman"/>
          <w:sz w:val="20"/>
        </w:rPr>
        <w:t>Mathematics</w:t>
      </w:r>
      <w:r w:rsidR="00C80775" w:rsidRPr="004B49F9">
        <w:rPr>
          <w:rFonts w:cs="Times New Roman"/>
          <w:sz w:val="20"/>
        </w:rPr>
        <w:t xml:space="preserve"> </w:t>
      </w:r>
      <w:r w:rsidRPr="004B49F9">
        <w:rPr>
          <w:rFonts w:cs="Times New Roman"/>
          <w:sz w:val="20"/>
        </w:rPr>
        <w:t>Curriculum.</w:t>
      </w:r>
      <w:r w:rsidR="00C80775" w:rsidRPr="004B49F9">
        <w:rPr>
          <w:rFonts w:cs="Times New Roman"/>
          <w:sz w:val="20"/>
        </w:rPr>
        <w:t xml:space="preserve"> </w:t>
      </w:r>
      <w:r w:rsidRPr="004B49F9">
        <w:rPr>
          <w:rFonts w:cs="Times New Roman"/>
          <w:sz w:val="20"/>
        </w:rPr>
        <w:t>In</w:t>
      </w:r>
      <w:r w:rsidR="00C80775" w:rsidRPr="004B49F9">
        <w:rPr>
          <w:rFonts w:cs="Times New Roman"/>
          <w:sz w:val="20"/>
        </w:rPr>
        <w:t xml:space="preserve"> </w:t>
      </w:r>
      <w:r w:rsidRPr="004B49F9">
        <w:rPr>
          <w:rFonts w:cs="Times New Roman"/>
          <w:sz w:val="20"/>
        </w:rPr>
        <w:t>F.</w:t>
      </w:r>
      <w:r w:rsidR="00C80775" w:rsidRPr="004B49F9">
        <w:rPr>
          <w:rFonts w:cs="Times New Roman"/>
          <w:sz w:val="20"/>
        </w:rPr>
        <w:t xml:space="preserve"> </w:t>
      </w:r>
      <w:r w:rsidRPr="004B49F9">
        <w:rPr>
          <w:rFonts w:cs="Times New Roman"/>
          <w:sz w:val="20"/>
        </w:rPr>
        <w:t>Lamb-Parker</w:t>
      </w:r>
      <w:r w:rsidR="00C80775" w:rsidRPr="004B49F9">
        <w:rPr>
          <w:rFonts w:cs="Times New Roman"/>
          <w:sz w:val="20"/>
        </w:rPr>
        <w:t xml:space="preserve"> </w:t>
      </w:r>
      <w:r w:rsidRPr="004B49F9">
        <w:rPr>
          <w:rFonts w:cs="Times New Roman"/>
          <w:sz w:val="20"/>
        </w:rPr>
        <w:t>(Ed.),</w:t>
      </w:r>
      <w:r w:rsidR="00C80775" w:rsidRPr="004B49F9">
        <w:rPr>
          <w:rFonts w:cs="Times New Roman"/>
          <w:sz w:val="20"/>
        </w:rPr>
        <w:t xml:space="preserve"> </w:t>
      </w:r>
      <w:r w:rsidRPr="00B465D1">
        <w:rPr>
          <w:rFonts w:cs="Times New Roman"/>
          <w:i/>
          <w:sz w:val="20"/>
        </w:rPr>
        <w:t>Proceedings</w:t>
      </w:r>
      <w:r w:rsidR="00C80775" w:rsidRPr="00B465D1">
        <w:rPr>
          <w:rFonts w:cs="Times New Roman"/>
          <w:i/>
          <w:sz w:val="20"/>
        </w:rPr>
        <w:t xml:space="preserve"> </w:t>
      </w:r>
      <w:r w:rsidRPr="00B465D1">
        <w:rPr>
          <w:rFonts w:cs="Times New Roman"/>
          <w:i/>
          <w:sz w:val="20"/>
        </w:rPr>
        <w:t>of</w:t>
      </w:r>
      <w:r w:rsidR="00C80775" w:rsidRPr="00B465D1">
        <w:rPr>
          <w:rFonts w:cs="Times New Roman"/>
          <w:i/>
          <w:sz w:val="20"/>
        </w:rPr>
        <w:t xml:space="preserve"> </w:t>
      </w:r>
      <w:r w:rsidRPr="00B465D1">
        <w:rPr>
          <w:rFonts w:cs="Times New Roman"/>
          <w:i/>
          <w:sz w:val="20"/>
        </w:rPr>
        <w:t>Head</w:t>
      </w:r>
      <w:r w:rsidR="00C80775" w:rsidRPr="00B465D1">
        <w:rPr>
          <w:rFonts w:cs="Times New Roman"/>
          <w:i/>
          <w:sz w:val="20"/>
        </w:rPr>
        <w:t xml:space="preserve"> </w:t>
      </w:r>
      <w:r w:rsidRPr="00B465D1">
        <w:rPr>
          <w:rFonts w:cs="Times New Roman"/>
          <w:i/>
          <w:sz w:val="20"/>
        </w:rPr>
        <w:t>Start</w:t>
      </w:r>
      <w:r w:rsidR="00A87038" w:rsidRPr="00B465D1">
        <w:rPr>
          <w:rFonts w:cs="Times New Roman"/>
          <w:i/>
          <w:sz w:val="20"/>
        </w:rPr>
        <w:t>’</w:t>
      </w:r>
      <w:r w:rsidRPr="00B465D1">
        <w:rPr>
          <w:rFonts w:cs="Times New Roman"/>
          <w:i/>
          <w:sz w:val="20"/>
        </w:rPr>
        <w:t>s</w:t>
      </w:r>
      <w:r w:rsidR="00C80775" w:rsidRPr="00B465D1">
        <w:rPr>
          <w:rFonts w:cs="Times New Roman"/>
          <w:i/>
          <w:sz w:val="20"/>
        </w:rPr>
        <w:t xml:space="preserve"> </w:t>
      </w:r>
      <w:r w:rsidRPr="00B465D1">
        <w:rPr>
          <w:rFonts w:cs="Times New Roman"/>
          <w:i/>
          <w:sz w:val="20"/>
        </w:rPr>
        <w:t>Eighth</w:t>
      </w:r>
      <w:r w:rsidR="00C80775" w:rsidRPr="00B465D1">
        <w:rPr>
          <w:rFonts w:cs="Times New Roman"/>
          <w:i/>
          <w:sz w:val="20"/>
        </w:rPr>
        <w:t xml:space="preserve"> </w:t>
      </w:r>
      <w:r w:rsidRPr="00B465D1">
        <w:rPr>
          <w:rFonts w:cs="Times New Roman"/>
          <w:i/>
          <w:sz w:val="20"/>
        </w:rPr>
        <w:t>National</w:t>
      </w:r>
      <w:r w:rsidR="00C80775" w:rsidRPr="00B465D1">
        <w:rPr>
          <w:rFonts w:cs="Times New Roman"/>
          <w:i/>
          <w:sz w:val="20"/>
        </w:rPr>
        <w:t xml:space="preserve"> </w:t>
      </w:r>
      <w:r w:rsidRPr="00B465D1">
        <w:rPr>
          <w:rFonts w:cs="Times New Roman"/>
          <w:i/>
          <w:sz w:val="20"/>
        </w:rPr>
        <w:t>Research</w:t>
      </w:r>
      <w:r w:rsidR="00C80775" w:rsidRPr="00B465D1">
        <w:rPr>
          <w:rFonts w:cs="Times New Roman"/>
          <w:i/>
          <w:sz w:val="20"/>
        </w:rPr>
        <w:t xml:space="preserve"> </w:t>
      </w:r>
      <w:r w:rsidRPr="00B465D1">
        <w:rPr>
          <w:rFonts w:cs="Times New Roman"/>
          <w:i/>
          <w:sz w:val="20"/>
        </w:rPr>
        <w:t>Conference</w:t>
      </w:r>
      <w:r w:rsidRPr="004B49F9">
        <w:rPr>
          <w:rFonts w:cs="Times New Roman"/>
          <w:sz w:val="20"/>
        </w:rPr>
        <w:t>.</w:t>
      </w:r>
      <w:r w:rsidR="00C80775" w:rsidRPr="004B49F9">
        <w:rPr>
          <w:rFonts w:cs="Times New Roman"/>
          <w:sz w:val="20"/>
        </w:rPr>
        <w:t xml:space="preserve"> </w:t>
      </w:r>
      <w:r w:rsidRPr="004B49F9">
        <w:rPr>
          <w:rFonts w:cs="Times New Roman"/>
          <w:sz w:val="20"/>
        </w:rPr>
        <w:t>Washington,</w:t>
      </w:r>
      <w:r w:rsidR="00C80775" w:rsidRPr="004B49F9">
        <w:rPr>
          <w:rFonts w:cs="Times New Roman"/>
          <w:sz w:val="20"/>
        </w:rPr>
        <w:t xml:space="preserve"> </w:t>
      </w:r>
      <w:r w:rsidRPr="004B49F9">
        <w:rPr>
          <w:rFonts w:cs="Times New Roman"/>
          <w:sz w:val="20"/>
        </w:rPr>
        <w:t>D.C.:</w:t>
      </w:r>
      <w:r w:rsidR="00C80775" w:rsidRPr="004B49F9">
        <w:rPr>
          <w:rFonts w:cs="Times New Roman"/>
          <w:sz w:val="20"/>
        </w:rPr>
        <w:t xml:space="preserve"> </w:t>
      </w:r>
      <w:r w:rsidRPr="004B49F9">
        <w:rPr>
          <w:rFonts w:cs="Times New Roman"/>
          <w:sz w:val="20"/>
        </w:rPr>
        <w:t>Administration</w:t>
      </w:r>
      <w:r w:rsidR="00C80775" w:rsidRPr="004B49F9">
        <w:rPr>
          <w:rFonts w:cs="Times New Roman"/>
          <w:sz w:val="20"/>
        </w:rPr>
        <w:t xml:space="preserve"> </w:t>
      </w:r>
      <w:r w:rsidRPr="004B49F9">
        <w:rPr>
          <w:rFonts w:cs="Times New Roman"/>
          <w:sz w:val="20"/>
        </w:rPr>
        <w:t>for</w:t>
      </w:r>
      <w:r w:rsidR="00C80775" w:rsidRPr="004B49F9">
        <w:rPr>
          <w:rFonts w:cs="Times New Roman"/>
          <w:sz w:val="20"/>
        </w:rPr>
        <w:t xml:space="preserve"> </w:t>
      </w:r>
      <w:r w:rsidRPr="004B49F9">
        <w:rPr>
          <w:rFonts w:cs="Times New Roman"/>
          <w:sz w:val="20"/>
        </w:rPr>
        <w:t>Children</w:t>
      </w:r>
      <w:r w:rsidR="00C80775" w:rsidRPr="004B49F9">
        <w:rPr>
          <w:rFonts w:cs="Times New Roman"/>
          <w:sz w:val="20"/>
        </w:rPr>
        <w:t xml:space="preserve"> </w:t>
      </w:r>
      <w:r w:rsidRPr="004B49F9">
        <w:rPr>
          <w:rFonts w:cs="Times New Roman"/>
          <w:sz w:val="20"/>
        </w:rPr>
        <w:t>and</w:t>
      </w:r>
      <w:r w:rsidR="00C80775" w:rsidRPr="004B49F9">
        <w:rPr>
          <w:rFonts w:cs="Times New Roman"/>
          <w:sz w:val="20"/>
        </w:rPr>
        <w:t xml:space="preserve"> </w:t>
      </w:r>
      <w:r w:rsidRPr="004B49F9">
        <w:rPr>
          <w:rFonts w:cs="Times New Roman"/>
          <w:sz w:val="20"/>
        </w:rPr>
        <w:t>Families.</w:t>
      </w:r>
    </w:p>
    <w:p w:rsidR="00686C6B" w:rsidRPr="00912CB1" w:rsidRDefault="00686C6B" w:rsidP="00686C6B">
      <w:pPr>
        <w:rPr>
          <w:rFonts w:cs="Times New Roman"/>
        </w:rPr>
      </w:pPr>
    </w:p>
    <w:p w:rsidR="00686C6B" w:rsidRPr="00912CB1" w:rsidRDefault="00686C6B" w:rsidP="00686C6B">
      <w:pPr>
        <w:rPr>
          <w:rFonts w:cs="Times New Roman"/>
        </w:rPr>
      </w:pPr>
    </w:p>
    <w:p w:rsidR="0067287D" w:rsidRDefault="0067287D">
      <w:pPr>
        <w:spacing w:after="200" w:line="276" w:lineRule="auto"/>
        <w:rPr>
          <w:rFonts w:eastAsia="Times New Roman" w:cs="Times New Roman"/>
          <w:b/>
          <w:bCs/>
          <w:caps/>
          <w:sz w:val="28"/>
        </w:rPr>
      </w:pPr>
      <w:bookmarkStart w:id="1302" w:name="_Toc348082271"/>
      <w:bookmarkStart w:id="1303" w:name="_Toc348442632"/>
      <w:r>
        <w:rPr>
          <w:rFonts w:eastAsia="Times New Roman" w:cs="Times New Roman"/>
        </w:rPr>
        <w:br w:type="page"/>
      </w:r>
    </w:p>
    <w:p w:rsidR="00686C6B" w:rsidRPr="00912CB1" w:rsidRDefault="00686C6B" w:rsidP="00686C6B">
      <w:pPr>
        <w:pStyle w:val="Heading3"/>
        <w:rPr>
          <w:rFonts w:eastAsia="Times New Roman" w:cs="Times New Roman"/>
        </w:rPr>
      </w:pPr>
      <w:bookmarkStart w:id="1304" w:name="_Toc372556629"/>
      <w:r w:rsidRPr="00912CB1">
        <w:rPr>
          <w:rFonts w:eastAsia="Times New Roman" w:cs="Times New Roman"/>
        </w:rPr>
        <w:lastRenderedPageBreak/>
        <w:t>R305J020027</w:t>
      </w:r>
      <w:bookmarkEnd w:id="1302"/>
      <w:bookmarkEnd w:id="1303"/>
      <w:bookmarkEnd w:id="1304"/>
      <w:r w:rsidR="00103166">
        <w:rPr>
          <w:rFonts w:eastAsia="Times New Roman" w:cs="Times New Roman"/>
        </w:rPr>
        <w:t xml:space="preserve"> </w:t>
      </w:r>
      <w:r w:rsidR="00251345">
        <w:rPr>
          <w:rFonts w:eastAsia="Times New Roman" w:cs="Times New Roman"/>
        </w:rPr>
        <w:t xml:space="preserve"> </w:t>
      </w:r>
    </w:p>
    <w:p w:rsidR="004B49F9" w:rsidRPr="005C4D0A" w:rsidRDefault="002C2386" w:rsidP="00686C6B">
      <w:pPr>
        <w:rPr>
          <w:rFonts w:eastAsia="Times New Roman" w:cs="Times New Roman"/>
          <w:b/>
          <w:szCs w:val="24"/>
        </w:rPr>
      </w:pPr>
      <w:hyperlink r:id="rId1294" w:history="1">
        <w:r w:rsidR="00686C6B" w:rsidRPr="005C4D0A">
          <w:rPr>
            <w:rStyle w:val="Hyperlink"/>
            <w:rFonts w:eastAsia="Times New Roman" w:cs="Times New Roman"/>
            <w:b/>
            <w:szCs w:val="24"/>
          </w:rPr>
          <w:t>Impact</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of</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the</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Project</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A</w:t>
        </w:r>
        <w:r w:rsidR="00E91E27">
          <w:rPr>
            <w:rStyle w:val="Hyperlink"/>
            <w:rFonts w:eastAsia="Times New Roman" w:cs="Times New Roman"/>
            <w:b/>
            <w:szCs w:val="24"/>
          </w:rPr>
          <w:t>pp</w:t>
        </w:r>
        <w:r w:rsidR="00686C6B" w:rsidRPr="005C4D0A">
          <w:rPr>
            <w:rStyle w:val="Hyperlink"/>
            <w:rFonts w:eastAsia="Times New Roman" w:cs="Times New Roman"/>
            <w:b/>
            <w:szCs w:val="24"/>
          </w:rPr>
          <w:t>roach</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on</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Children</w:t>
        </w:r>
        <w:r w:rsidR="00A87038" w:rsidRPr="005C4D0A">
          <w:rPr>
            <w:rStyle w:val="Hyperlink"/>
            <w:rFonts w:eastAsia="Times New Roman" w:cs="Times New Roman"/>
            <w:b/>
            <w:szCs w:val="24"/>
          </w:rPr>
          <w:t>’</w:t>
        </w:r>
        <w:r w:rsidR="00686C6B" w:rsidRPr="005C4D0A">
          <w:rPr>
            <w:rStyle w:val="Hyperlink"/>
            <w:rFonts w:eastAsia="Times New Roman" w:cs="Times New Roman"/>
            <w:b/>
            <w:szCs w:val="24"/>
          </w:rPr>
          <w:t>s</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School</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Readiness</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and</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School</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Achievement</w:t>
        </w:r>
      </w:hyperlink>
      <w:r w:rsidR="00C80775" w:rsidRPr="005C4D0A">
        <w:rPr>
          <w:rFonts w:eastAsia="Times New Roman" w:cs="Times New Roman"/>
          <w:b/>
          <w:szCs w:val="24"/>
        </w:rPr>
        <w:t xml:space="preserve"> </w:t>
      </w:r>
    </w:p>
    <w:p w:rsidR="004B49F9" w:rsidRDefault="004B49F9" w:rsidP="00686C6B">
      <w:pPr>
        <w:rPr>
          <w:rFonts w:eastAsia="Times New Roman" w:cs="Times New Roman"/>
          <w:szCs w:val="24"/>
        </w:rPr>
      </w:pPr>
      <w:r>
        <w:rPr>
          <w:rFonts w:eastAsia="Times New Roman" w:cs="Times New Roman"/>
          <w:szCs w:val="24"/>
        </w:rPr>
        <w:t>Purdue University</w:t>
      </w:r>
    </w:p>
    <w:p w:rsidR="00686C6B" w:rsidRDefault="004B49F9" w:rsidP="00686C6B">
      <w:pPr>
        <w:rPr>
          <w:rFonts w:eastAsia="Times New Roman" w:cs="Times New Roman"/>
          <w:szCs w:val="24"/>
        </w:rPr>
      </w:pPr>
      <w:r>
        <w:rPr>
          <w:rFonts w:eastAsia="Times New Roman" w:cs="Times New Roman"/>
          <w:szCs w:val="24"/>
        </w:rPr>
        <w:t>Powell, Douglas</w:t>
      </w:r>
      <w:r w:rsidR="00C80775" w:rsidRPr="00912CB1">
        <w:rPr>
          <w:rFonts w:eastAsia="Times New Roman" w:cs="Times New Roman"/>
          <w:szCs w:val="24"/>
        </w:rPr>
        <w:t xml:space="preserve"> </w:t>
      </w:r>
    </w:p>
    <w:p w:rsidR="004B49F9" w:rsidRPr="00912CB1" w:rsidRDefault="004B49F9" w:rsidP="00686C6B">
      <w:pPr>
        <w:rPr>
          <w:rFonts w:eastAsia="Times New Roman" w:cs="Times New Roman"/>
          <w:szCs w:val="24"/>
        </w:rPr>
      </w:pPr>
    </w:p>
    <w:p w:rsidR="00686C6B" w:rsidRPr="00912CB1" w:rsidRDefault="00885EBF" w:rsidP="004B49F9">
      <w:pPr>
        <w:pStyle w:val="NoSpacing"/>
      </w:pPr>
      <w:r w:rsidRPr="00885EBF">
        <w:t>Publications:</w:t>
      </w:r>
    </w:p>
    <w:p w:rsidR="00460BF4" w:rsidRDefault="00460BF4" w:rsidP="004B49F9">
      <w:pPr>
        <w:pStyle w:val="NoSpacing"/>
        <w:ind w:left="720"/>
        <w:rPr>
          <w:sz w:val="20"/>
        </w:rPr>
      </w:pPr>
      <w:r>
        <w:rPr>
          <w:sz w:val="20"/>
        </w:rPr>
        <w:t>Powell, D.</w:t>
      </w:r>
      <w:r w:rsidRPr="00460BF4">
        <w:rPr>
          <w:sz w:val="20"/>
        </w:rPr>
        <w:t xml:space="preserve">R., Son, S., File, N., </w:t>
      </w:r>
      <w:r w:rsidR="00A700FB">
        <w:rPr>
          <w:sz w:val="20"/>
        </w:rPr>
        <w:t>and</w:t>
      </w:r>
      <w:r w:rsidRPr="00460BF4">
        <w:rPr>
          <w:sz w:val="20"/>
        </w:rPr>
        <w:t xml:space="preserve"> Froiland, J. (2012). </w:t>
      </w:r>
      <w:hyperlink r:id="rId1295" w:history="1">
        <w:r w:rsidRPr="008E4F06">
          <w:rPr>
            <w:rStyle w:val="Hyperlink"/>
            <w:sz w:val="20"/>
          </w:rPr>
          <w:t xml:space="preserve">Changes In Parental Involvement Across The Transition From Public School Prekindergarten To First Grade </w:t>
        </w:r>
        <w:r w:rsidR="009268FB" w:rsidRPr="008E4F06">
          <w:rPr>
            <w:rStyle w:val="Hyperlink"/>
            <w:sz w:val="20"/>
          </w:rPr>
          <w:t xml:space="preserve">and </w:t>
        </w:r>
        <w:r w:rsidRPr="008E4F06">
          <w:rPr>
            <w:rStyle w:val="Hyperlink"/>
            <w:sz w:val="20"/>
          </w:rPr>
          <w:t>Children's Academic Outcomes</w:t>
        </w:r>
      </w:hyperlink>
      <w:r w:rsidRPr="00460BF4">
        <w:rPr>
          <w:sz w:val="20"/>
        </w:rPr>
        <w:t xml:space="preserve">. </w:t>
      </w:r>
      <w:r w:rsidRPr="00460BF4">
        <w:rPr>
          <w:i/>
          <w:iCs/>
          <w:sz w:val="20"/>
        </w:rPr>
        <w:t>The Elementary School Journal</w:t>
      </w:r>
      <w:r w:rsidRPr="00460BF4">
        <w:rPr>
          <w:sz w:val="20"/>
        </w:rPr>
        <w:t xml:space="preserve">, </w:t>
      </w:r>
      <w:r w:rsidRPr="00460BF4">
        <w:rPr>
          <w:i/>
          <w:iCs/>
          <w:sz w:val="20"/>
        </w:rPr>
        <w:t>113</w:t>
      </w:r>
      <w:r>
        <w:rPr>
          <w:sz w:val="20"/>
        </w:rPr>
        <w:t>(2):</w:t>
      </w:r>
      <w:r w:rsidRPr="00460BF4">
        <w:rPr>
          <w:sz w:val="20"/>
        </w:rPr>
        <w:t xml:space="preserve"> 276-300.</w:t>
      </w:r>
    </w:p>
    <w:p w:rsidR="00460BF4" w:rsidRDefault="00460BF4" w:rsidP="004B49F9">
      <w:pPr>
        <w:pStyle w:val="NoSpacing"/>
        <w:ind w:left="720"/>
        <w:rPr>
          <w:sz w:val="20"/>
        </w:rPr>
      </w:pPr>
    </w:p>
    <w:p w:rsidR="00686C6B" w:rsidRPr="004B49F9" w:rsidRDefault="00686C6B" w:rsidP="004B49F9">
      <w:pPr>
        <w:pStyle w:val="NoSpacing"/>
        <w:ind w:left="720"/>
        <w:rPr>
          <w:sz w:val="20"/>
        </w:rPr>
      </w:pPr>
      <w:r w:rsidRPr="004B49F9">
        <w:rPr>
          <w:sz w:val="20"/>
        </w:rPr>
        <w:t>Powell,</w:t>
      </w:r>
      <w:r w:rsidR="00C80775" w:rsidRPr="004B49F9">
        <w:rPr>
          <w:sz w:val="20"/>
        </w:rPr>
        <w:t xml:space="preserve"> </w:t>
      </w:r>
      <w:r w:rsidRPr="004B49F9">
        <w:rPr>
          <w:sz w:val="20"/>
        </w:rPr>
        <w:t>D.R.,</w:t>
      </w:r>
      <w:r w:rsidR="00C80775" w:rsidRPr="004B49F9">
        <w:rPr>
          <w:sz w:val="20"/>
        </w:rPr>
        <w:t xml:space="preserve"> </w:t>
      </w:r>
      <w:r w:rsidRPr="004B49F9">
        <w:rPr>
          <w:sz w:val="20"/>
        </w:rPr>
        <w:t>Burchinal,</w:t>
      </w:r>
      <w:r w:rsidR="00C80775" w:rsidRPr="004B49F9">
        <w:rPr>
          <w:sz w:val="20"/>
        </w:rPr>
        <w:t xml:space="preserve"> </w:t>
      </w:r>
      <w:r w:rsidRPr="004B49F9">
        <w:rPr>
          <w:sz w:val="20"/>
        </w:rPr>
        <w:t>M.R.,</w:t>
      </w:r>
      <w:r w:rsidR="00C80775" w:rsidRPr="004B49F9">
        <w:rPr>
          <w:sz w:val="20"/>
        </w:rPr>
        <w:t xml:space="preserve"> </w:t>
      </w:r>
      <w:r w:rsidRPr="004B49F9">
        <w:rPr>
          <w:sz w:val="20"/>
        </w:rPr>
        <w:t>File,</w:t>
      </w:r>
      <w:r w:rsidR="00C80775" w:rsidRPr="004B49F9">
        <w:rPr>
          <w:sz w:val="20"/>
        </w:rPr>
        <w:t xml:space="preserve"> </w:t>
      </w:r>
      <w:r w:rsidRPr="004B49F9">
        <w:rPr>
          <w:sz w:val="20"/>
        </w:rPr>
        <w:t>N.,</w:t>
      </w:r>
      <w:r w:rsidR="00C80775" w:rsidRPr="004B49F9">
        <w:rPr>
          <w:sz w:val="20"/>
        </w:rPr>
        <w:t xml:space="preserve"> </w:t>
      </w:r>
      <w:r w:rsidRPr="004B49F9">
        <w:rPr>
          <w:sz w:val="20"/>
        </w:rPr>
        <w:t>and</w:t>
      </w:r>
      <w:r w:rsidR="00C80775" w:rsidRPr="004B49F9">
        <w:rPr>
          <w:sz w:val="20"/>
        </w:rPr>
        <w:t xml:space="preserve"> </w:t>
      </w:r>
      <w:r w:rsidRPr="004B49F9">
        <w:rPr>
          <w:sz w:val="20"/>
        </w:rPr>
        <w:t>Kontos,</w:t>
      </w:r>
      <w:r w:rsidR="00C80775" w:rsidRPr="004B49F9">
        <w:rPr>
          <w:sz w:val="20"/>
        </w:rPr>
        <w:t xml:space="preserve"> </w:t>
      </w:r>
      <w:r w:rsidRPr="004B49F9">
        <w:rPr>
          <w:sz w:val="20"/>
        </w:rPr>
        <w:t>S.J.</w:t>
      </w:r>
      <w:r w:rsidR="00C80775" w:rsidRPr="004B49F9">
        <w:rPr>
          <w:sz w:val="20"/>
        </w:rPr>
        <w:t xml:space="preserve"> </w:t>
      </w:r>
      <w:r w:rsidRPr="004B49F9">
        <w:rPr>
          <w:sz w:val="20"/>
        </w:rPr>
        <w:t>(2008).</w:t>
      </w:r>
      <w:r w:rsidR="00C80775" w:rsidRPr="004B49F9">
        <w:rPr>
          <w:sz w:val="20"/>
        </w:rPr>
        <w:t xml:space="preserve"> </w:t>
      </w:r>
      <w:hyperlink r:id="rId1296" w:history="1">
        <w:r w:rsidRPr="008E4F06">
          <w:rPr>
            <w:rStyle w:val="Hyperlink"/>
            <w:sz w:val="20"/>
          </w:rPr>
          <w:t>An</w:t>
        </w:r>
        <w:r w:rsidR="00C80775" w:rsidRPr="008E4F06">
          <w:rPr>
            <w:rStyle w:val="Hyperlink"/>
            <w:sz w:val="20"/>
          </w:rPr>
          <w:t xml:space="preserve"> </w:t>
        </w:r>
        <w:r w:rsidRPr="008E4F06">
          <w:rPr>
            <w:rStyle w:val="Hyperlink"/>
            <w:sz w:val="20"/>
          </w:rPr>
          <w:t>Eco-Behavioral</w:t>
        </w:r>
        <w:r w:rsidR="00C80775" w:rsidRPr="008E4F06">
          <w:rPr>
            <w:rStyle w:val="Hyperlink"/>
            <w:sz w:val="20"/>
          </w:rPr>
          <w:t xml:space="preserve"> </w:t>
        </w:r>
        <w:r w:rsidRPr="008E4F06">
          <w:rPr>
            <w:rStyle w:val="Hyperlink"/>
            <w:sz w:val="20"/>
          </w:rPr>
          <w:t>Analysis</w:t>
        </w:r>
        <w:r w:rsidR="00C80775" w:rsidRPr="008E4F06">
          <w:rPr>
            <w:rStyle w:val="Hyperlink"/>
            <w:sz w:val="20"/>
          </w:rPr>
          <w:t xml:space="preserve"> </w:t>
        </w:r>
        <w:r w:rsidRPr="008E4F06">
          <w:rPr>
            <w:rStyle w:val="Hyperlink"/>
            <w:sz w:val="20"/>
          </w:rPr>
          <w:t>of</w:t>
        </w:r>
        <w:r w:rsidR="00C80775" w:rsidRPr="008E4F06">
          <w:rPr>
            <w:rStyle w:val="Hyperlink"/>
            <w:sz w:val="20"/>
          </w:rPr>
          <w:t xml:space="preserve"> </w:t>
        </w:r>
        <w:r w:rsidRPr="008E4F06">
          <w:rPr>
            <w:rStyle w:val="Hyperlink"/>
            <w:sz w:val="20"/>
          </w:rPr>
          <w:t>Children</w:t>
        </w:r>
        <w:r w:rsidR="00A87038" w:rsidRPr="008E4F06">
          <w:rPr>
            <w:rStyle w:val="Hyperlink"/>
            <w:sz w:val="20"/>
          </w:rPr>
          <w:t>’</w:t>
        </w:r>
        <w:r w:rsidRPr="008E4F06">
          <w:rPr>
            <w:rStyle w:val="Hyperlink"/>
            <w:sz w:val="20"/>
          </w:rPr>
          <w:t>s</w:t>
        </w:r>
        <w:r w:rsidR="00C80775" w:rsidRPr="008E4F06">
          <w:rPr>
            <w:rStyle w:val="Hyperlink"/>
            <w:sz w:val="20"/>
          </w:rPr>
          <w:t xml:space="preserve"> </w:t>
        </w:r>
        <w:r w:rsidRPr="008E4F06">
          <w:rPr>
            <w:rStyle w:val="Hyperlink"/>
            <w:sz w:val="20"/>
          </w:rPr>
          <w:t>Engagement</w:t>
        </w:r>
        <w:r w:rsidR="00C80775" w:rsidRPr="008E4F06">
          <w:rPr>
            <w:rStyle w:val="Hyperlink"/>
            <w:sz w:val="20"/>
          </w:rPr>
          <w:t xml:space="preserve"> </w:t>
        </w:r>
        <w:r w:rsidRPr="008E4F06">
          <w:rPr>
            <w:rStyle w:val="Hyperlink"/>
            <w:sz w:val="20"/>
          </w:rPr>
          <w:t>in</w:t>
        </w:r>
        <w:r w:rsidR="00C80775" w:rsidRPr="008E4F06">
          <w:rPr>
            <w:rStyle w:val="Hyperlink"/>
            <w:sz w:val="20"/>
          </w:rPr>
          <w:t xml:space="preserve"> </w:t>
        </w:r>
        <w:r w:rsidRPr="008E4F06">
          <w:rPr>
            <w:rStyle w:val="Hyperlink"/>
            <w:sz w:val="20"/>
          </w:rPr>
          <w:t>Public</w:t>
        </w:r>
        <w:r w:rsidR="00C80775" w:rsidRPr="008E4F06">
          <w:rPr>
            <w:rStyle w:val="Hyperlink"/>
            <w:sz w:val="20"/>
          </w:rPr>
          <w:t xml:space="preserve"> </w:t>
        </w:r>
        <w:r w:rsidRPr="008E4F06">
          <w:rPr>
            <w:rStyle w:val="Hyperlink"/>
            <w:sz w:val="20"/>
          </w:rPr>
          <w:t>School</w:t>
        </w:r>
        <w:r w:rsidR="00C80775" w:rsidRPr="008E4F06">
          <w:rPr>
            <w:rStyle w:val="Hyperlink"/>
            <w:sz w:val="20"/>
          </w:rPr>
          <w:t xml:space="preserve"> </w:t>
        </w:r>
        <w:r w:rsidRPr="008E4F06">
          <w:rPr>
            <w:rStyle w:val="Hyperlink"/>
            <w:sz w:val="20"/>
          </w:rPr>
          <w:t>Preschool</w:t>
        </w:r>
      </w:hyperlink>
      <w:r w:rsidRPr="004B49F9">
        <w:rPr>
          <w:sz w:val="20"/>
        </w:rPr>
        <w:t>.</w:t>
      </w:r>
      <w:r w:rsidR="00C80775" w:rsidRPr="004B49F9">
        <w:rPr>
          <w:sz w:val="20"/>
        </w:rPr>
        <w:t xml:space="preserve"> </w:t>
      </w:r>
      <w:r w:rsidRPr="004B49F9">
        <w:rPr>
          <w:i/>
          <w:iCs/>
          <w:sz w:val="20"/>
        </w:rPr>
        <w:t>Early</w:t>
      </w:r>
      <w:r w:rsidR="00C80775" w:rsidRPr="004B49F9">
        <w:rPr>
          <w:i/>
          <w:iCs/>
          <w:sz w:val="20"/>
        </w:rPr>
        <w:t xml:space="preserve"> </w:t>
      </w:r>
      <w:r w:rsidRPr="004B49F9">
        <w:rPr>
          <w:i/>
          <w:iCs/>
          <w:sz w:val="20"/>
        </w:rPr>
        <w:t>Childhood</w:t>
      </w:r>
      <w:r w:rsidR="00C80775" w:rsidRPr="004B49F9">
        <w:rPr>
          <w:i/>
          <w:iCs/>
          <w:sz w:val="20"/>
        </w:rPr>
        <w:t xml:space="preserve"> </w:t>
      </w:r>
      <w:r w:rsidRPr="004B49F9">
        <w:rPr>
          <w:i/>
          <w:iCs/>
          <w:sz w:val="20"/>
        </w:rPr>
        <w:t>Research</w:t>
      </w:r>
      <w:r w:rsidR="00C80775" w:rsidRPr="004B49F9">
        <w:rPr>
          <w:i/>
          <w:iCs/>
          <w:sz w:val="20"/>
        </w:rPr>
        <w:t xml:space="preserve"> </w:t>
      </w:r>
      <w:r w:rsidRPr="004B49F9">
        <w:rPr>
          <w:i/>
          <w:iCs/>
          <w:sz w:val="20"/>
        </w:rPr>
        <w:t>Quarterly,</w:t>
      </w:r>
      <w:r w:rsidR="00C80775" w:rsidRPr="004B49F9">
        <w:rPr>
          <w:i/>
          <w:iCs/>
          <w:sz w:val="20"/>
        </w:rPr>
        <w:t xml:space="preserve"> </w:t>
      </w:r>
      <w:r w:rsidRPr="004B49F9">
        <w:rPr>
          <w:i/>
          <w:iCs/>
          <w:sz w:val="20"/>
        </w:rPr>
        <w:t>23</w:t>
      </w:r>
      <w:r w:rsidRPr="004B49F9">
        <w:rPr>
          <w:sz w:val="20"/>
        </w:rPr>
        <w:t>:</w:t>
      </w:r>
      <w:r w:rsidR="00C80775" w:rsidRPr="004B49F9">
        <w:rPr>
          <w:sz w:val="20"/>
        </w:rPr>
        <w:t xml:space="preserve"> </w:t>
      </w:r>
      <w:r w:rsidRPr="004B49F9">
        <w:rPr>
          <w:sz w:val="20"/>
        </w:rPr>
        <w:t>108–123.</w:t>
      </w:r>
    </w:p>
    <w:p w:rsidR="004B49F9" w:rsidRPr="004B49F9" w:rsidRDefault="004B49F9" w:rsidP="004B49F9">
      <w:pPr>
        <w:pStyle w:val="NoSpacing"/>
        <w:ind w:left="720"/>
        <w:rPr>
          <w:sz w:val="20"/>
        </w:rPr>
      </w:pPr>
    </w:p>
    <w:p w:rsidR="00686C6B" w:rsidRPr="004B49F9" w:rsidRDefault="00686C6B" w:rsidP="004B49F9">
      <w:pPr>
        <w:pStyle w:val="NoSpacing"/>
        <w:ind w:left="720"/>
        <w:rPr>
          <w:sz w:val="20"/>
        </w:rPr>
      </w:pPr>
      <w:r w:rsidRPr="004B49F9">
        <w:rPr>
          <w:sz w:val="20"/>
        </w:rPr>
        <w:t>Powell,</w:t>
      </w:r>
      <w:r w:rsidR="00C80775" w:rsidRPr="004B49F9">
        <w:rPr>
          <w:sz w:val="20"/>
        </w:rPr>
        <w:t xml:space="preserve"> </w:t>
      </w:r>
      <w:r w:rsidRPr="004B49F9">
        <w:rPr>
          <w:sz w:val="20"/>
        </w:rPr>
        <w:t>D.R.,</w:t>
      </w:r>
      <w:r w:rsidR="00C80775" w:rsidRPr="004B49F9">
        <w:rPr>
          <w:sz w:val="20"/>
        </w:rPr>
        <w:t xml:space="preserve"> </w:t>
      </w:r>
      <w:r w:rsidRPr="004B49F9">
        <w:rPr>
          <w:sz w:val="20"/>
        </w:rPr>
        <w:t>Son,</w:t>
      </w:r>
      <w:r w:rsidR="00C80775" w:rsidRPr="004B49F9">
        <w:rPr>
          <w:sz w:val="20"/>
        </w:rPr>
        <w:t xml:space="preserve"> </w:t>
      </w:r>
      <w:r w:rsidRPr="004B49F9">
        <w:rPr>
          <w:sz w:val="20"/>
        </w:rPr>
        <w:t>S.,</w:t>
      </w:r>
      <w:r w:rsidR="00C80775" w:rsidRPr="004B49F9">
        <w:rPr>
          <w:sz w:val="20"/>
        </w:rPr>
        <w:t xml:space="preserve"> </w:t>
      </w:r>
      <w:r w:rsidRPr="004B49F9">
        <w:rPr>
          <w:sz w:val="20"/>
        </w:rPr>
        <w:t>File,</w:t>
      </w:r>
      <w:r w:rsidR="00C80775" w:rsidRPr="004B49F9">
        <w:rPr>
          <w:sz w:val="20"/>
        </w:rPr>
        <w:t xml:space="preserve"> </w:t>
      </w:r>
      <w:r w:rsidRPr="004B49F9">
        <w:rPr>
          <w:sz w:val="20"/>
        </w:rPr>
        <w:t>N.,</w:t>
      </w:r>
      <w:r w:rsidR="00C80775" w:rsidRPr="004B49F9">
        <w:rPr>
          <w:sz w:val="20"/>
        </w:rPr>
        <w:t xml:space="preserve"> </w:t>
      </w:r>
      <w:r w:rsidRPr="004B49F9">
        <w:rPr>
          <w:sz w:val="20"/>
        </w:rPr>
        <w:t>and</w:t>
      </w:r>
      <w:r w:rsidR="00C80775" w:rsidRPr="004B49F9">
        <w:rPr>
          <w:sz w:val="20"/>
        </w:rPr>
        <w:t xml:space="preserve"> </w:t>
      </w:r>
      <w:r w:rsidRPr="004B49F9">
        <w:rPr>
          <w:sz w:val="20"/>
        </w:rPr>
        <w:t>San</w:t>
      </w:r>
      <w:r w:rsidR="00C80775" w:rsidRPr="004B49F9">
        <w:rPr>
          <w:sz w:val="20"/>
        </w:rPr>
        <w:t xml:space="preserve"> </w:t>
      </w:r>
      <w:r w:rsidRPr="004B49F9">
        <w:rPr>
          <w:sz w:val="20"/>
        </w:rPr>
        <w:t>Juan,</w:t>
      </w:r>
      <w:r w:rsidR="00C80775" w:rsidRPr="004B49F9">
        <w:rPr>
          <w:sz w:val="20"/>
        </w:rPr>
        <w:t xml:space="preserve"> </w:t>
      </w:r>
      <w:r w:rsidRPr="004B49F9">
        <w:rPr>
          <w:sz w:val="20"/>
        </w:rPr>
        <w:t>R.R.</w:t>
      </w:r>
      <w:r w:rsidR="00C80775" w:rsidRPr="004B49F9">
        <w:rPr>
          <w:sz w:val="20"/>
        </w:rPr>
        <w:t xml:space="preserve"> </w:t>
      </w:r>
      <w:r w:rsidRPr="004B49F9">
        <w:rPr>
          <w:sz w:val="20"/>
        </w:rPr>
        <w:t>(2010).</w:t>
      </w:r>
      <w:r w:rsidR="00C80775" w:rsidRPr="004B49F9">
        <w:rPr>
          <w:sz w:val="20"/>
        </w:rPr>
        <w:t xml:space="preserve"> </w:t>
      </w:r>
      <w:hyperlink r:id="rId1297" w:history="1">
        <w:r w:rsidRPr="008E4F06">
          <w:rPr>
            <w:rStyle w:val="Hyperlink"/>
            <w:sz w:val="20"/>
          </w:rPr>
          <w:t>Parent-School</w:t>
        </w:r>
        <w:r w:rsidR="00C80775" w:rsidRPr="008E4F06">
          <w:rPr>
            <w:rStyle w:val="Hyperlink"/>
            <w:sz w:val="20"/>
          </w:rPr>
          <w:t xml:space="preserve"> </w:t>
        </w:r>
        <w:r w:rsidRPr="008E4F06">
          <w:rPr>
            <w:rStyle w:val="Hyperlink"/>
            <w:sz w:val="20"/>
          </w:rPr>
          <w:t>Relationships</w:t>
        </w:r>
        <w:r w:rsidR="00C80775" w:rsidRPr="008E4F06">
          <w:rPr>
            <w:rStyle w:val="Hyperlink"/>
            <w:sz w:val="20"/>
          </w:rPr>
          <w:t xml:space="preserve"> </w:t>
        </w:r>
        <w:r w:rsidRPr="008E4F06">
          <w:rPr>
            <w:rStyle w:val="Hyperlink"/>
            <w:sz w:val="20"/>
          </w:rPr>
          <w:t>and</w:t>
        </w:r>
        <w:r w:rsidR="00C80775" w:rsidRPr="008E4F06">
          <w:rPr>
            <w:rStyle w:val="Hyperlink"/>
            <w:sz w:val="20"/>
          </w:rPr>
          <w:t xml:space="preserve"> </w:t>
        </w:r>
        <w:r w:rsidRPr="008E4F06">
          <w:rPr>
            <w:rStyle w:val="Hyperlink"/>
            <w:sz w:val="20"/>
          </w:rPr>
          <w:t>Children</w:t>
        </w:r>
        <w:r w:rsidR="00A87038" w:rsidRPr="008E4F06">
          <w:rPr>
            <w:rStyle w:val="Hyperlink"/>
            <w:sz w:val="20"/>
          </w:rPr>
          <w:t>’</w:t>
        </w:r>
        <w:r w:rsidRPr="008E4F06">
          <w:rPr>
            <w:rStyle w:val="Hyperlink"/>
            <w:sz w:val="20"/>
          </w:rPr>
          <w:t>s</w:t>
        </w:r>
        <w:r w:rsidR="00C80775" w:rsidRPr="008E4F06">
          <w:rPr>
            <w:rStyle w:val="Hyperlink"/>
            <w:sz w:val="20"/>
          </w:rPr>
          <w:t xml:space="preserve"> </w:t>
        </w:r>
        <w:r w:rsidRPr="008E4F06">
          <w:rPr>
            <w:rStyle w:val="Hyperlink"/>
            <w:sz w:val="20"/>
          </w:rPr>
          <w:t>Academic</w:t>
        </w:r>
        <w:r w:rsidR="00C80775" w:rsidRPr="008E4F06">
          <w:rPr>
            <w:rStyle w:val="Hyperlink"/>
            <w:sz w:val="20"/>
          </w:rPr>
          <w:t xml:space="preserve"> </w:t>
        </w:r>
        <w:r w:rsidRPr="008E4F06">
          <w:rPr>
            <w:rStyle w:val="Hyperlink"/>
            <w:sz w:val="20"/>
          </w:rPr>
          <w:t>and</w:t>
        </w:r>
        <w:r w:rsidR="00C80775" w:rsidRPr="008E4F06">
          <w:rPr>
            <w:rStyle w:val="Hyperlink"/>
            <w:sz w:val="20"/>
          </w:rPr>
          <w:t xml:space="preserve"> </w:t>
        </w:r>
        <w:r w:rsidRPr="008E4F06">
          <w:rPr>
            <w:rStyle w:val="Hyperlink"/>
            <w:sz w:val="20"/>
          </w:rPr>
          <w:t>Social</w:t>
        </w:r>
        <w:r w:rsidR="00C80775" w:rsidRPr="008E4F06">
          <w:rPr>
            <w:rStyle w:val="Hyperlink"/>
            <w:sz w:val="20"/>
          </w:rPr>
          <w:t xml:space="preserve"> </w:t>
        </w:r>
        <w:r w:rsidRPr="008E4F06">
          <w:rPr>
            <w:rStyle w:val="Hyperlink"/>
            <w:sz w:val="20"/>
          </w:rPr>
          <w:t>Outcomes</w:t>
        </w:r>
        <w:r w:rsidR="00C80775" w:rsidRPr="008E4F06">
          <w:rPr>
            <w:rStyle w:val="Hyperlink"/>
            <w:sz w:val="20"/>
          </w:rPr>
          <w:t xml:space="preserve"> </w:t>
        </w:r>
        <w:r w:rsidRPr="008E4F06">
          <w:rPr>
            <w:rStyle w:val="Hyperlink"/>
            <w:sz w:val="20"/>
          </w:rPr>
          <w:t>in</w:t>
        </w:r>
        <w:r w:rsidR="00C80775" w:rsidRPr="008E4F06">
          <w:rPr>
            <w:rStyle w:val="Hyperlink"/>
            <w:sz w:val="20"/>
          </w:rPr>
          <w:t xml:space="preserve"> </w:t>
        </w:r>
        <w:r w:rsidRPr="008E4F06">
          <w:rPr>
            <w:rStyle w:val="Hyperlink"/>
            <w:sz w:val="20"/>
          </w:rPr>
          <w:t>Public</w:t>
        </w:r>
        <w:r w:rsidR="00C80775" w:rsidRPr="008E4F06">
          <w:rPr>
            <w:rStyle w:val="Hyperlink"/>
            <w:sz w:val="20"/>
          </w:rPr>
          <w:t xml:space="preserve"> </w:t>
        </w:r>
        <w:r w:rsidRPr="008E4F06">
          <w:rPr>
            <w:rStyle w:val="Hyperlink"/>
            <w:sz w:val="20"/>
          </w:rPr>
          <w:t>School</w:t>
        </w:r>
        <w:r w:rsidR="00C80775" w:rsidRPr="008E4F06">
          <w:rPr>
            <w:rStyle w:val="Hyperlink"/>
            <w:sz w:val="20"/>
          </w:rPr>
          <w:t xml:space="preserve"> </w:t>
        </w:r>
        <w:r w:rsidRPr="008E4F06">
          <w:rPr>
            <w:rStyle w:val="Hyperlink"/>
            <w:sz w:val="20"/>
          </w:rPr>
          <w:t>Pre-Kindergarten</w:t>
        </w:r>
      </w:hyperlink>
      <w:r w:rsidRPr="004B49F9">
        <w:rPr>
          <w:sz w:val="20"/>
        </w:rPr>
        <w:t>.</w:t>
      </w:r>
      <w:r w:rsidR="00C80775" w:rsidRPr="004B49F9">
        <w:rPr>
          <w:sz w:val="20"/>
        </w:rPr>
        <w:t xml:space="preserve"> </w:t>
      </w:r>
      <w:r w:rsidRPr="004B49F9">
        <w:rPr>
          <w:i/>
          <w:iCs/>
          <w:sz w:val="20"/>
        </w:rPr>
        <w:t>Journal</w:t>
      </w:r>
      <w:r w:rsidR="00C80775" w:rsidRPr="004B49F9">
        <w:rPr>
          <w:i/>
          <w:iCs/>
          <w:sz w:val="20"/>
        </w:rPr>
        <w:t xml:space="preserve"> </w:t>
      </w:r>
      <w:r w:rsidRPr="004B49F9">
        <w:rPr>
          <w:i/>
          <w:iCs/>
          <w:sz w:val="20"/>
        </w:rPr>
        <w:t>of</w:t>
      </w:r>
      <w:r w:rsidR="00C80775" w:rsidRPr="004B49F9">
        <w:rPr>
          <w:i/>
          <w:iCs/>
          <w:sz w:val="20"/>
        </w:rPr>
        <w:t xml:space="preserve"> </w:t>
      </w:r>
      <w:r w:rsidRPr="004B49F9">
        <w:rPr>
          <w:i/>
          <w:iCs/>
          <w:sz w:val="20"/>
        </w:rPr>
        <w:t>School</w:t>
      </w:r>
      <w:r w:rsidR="00C80775" w:rsidRPr="004B49F9">
        <w:rPr>
          <w:i/>
          <w:iCs/>
          <w:sz w:val="20"/>
        </w:rPr>
        <w:t xml:space="preserve"> </w:t>
      </w:r>
      <w:r w:rsidRPr="004B49F9">
        <w:rPr>
          <w:i/>
          <w:iCs/>
          <w:sz w:val="20"/>
        </w:rPr>
        <w:t>Psychology,</w:t>
      </w:r>
      <w:r w:rsidR="00C80775" w:rsidRPr="004B49F9">
        <w:rPr>
          <w:i/>
          <w:iCs/>
          <w:sz w:val="20"/>
        </w:rPr>
        <w:t xml:space="preserve"> </w:t>
      </w:r>
      <w:r w:rsidRPr="004B49F9">
        <w:rPr>
          <w:i/>
          <w:iCs/>
          <w:sz w:val="20"/>
        </w:rPr>
        <w:t>48</w:t>
      </w:r>
      <w:r w:rsidRPr="004B49F9">
        <w:rPr>
          <w:sz w:val="20"/>
        </w:rPr>
        <w:t>:</w:t>
      </w:r>
      <w:r w:rsidR="00C80775" w:rsidRPr="004B49F9">
        <w:rPr>
          <w:sz w:val="20"/>
        </w:rPr>
        <w:t xml:space="preserve"> </w:t>
      </w:r>
      <w:r w:rsidRPr="004B49F9">
        <w:rPr>
          <w:sz w:val="20"/>
        </w:rPr>
        <w:t>269–292.</w:t>
      </w:r>
    </w:p>
    <w:p w:rsidR="00CF71EA" w:rsidRPr="00912CB1" w:rsidRDefault="00CF71EA" w:rsidP="00686C6B">
      <w:pPr>
        <w:rPr>
          <w:rFonts w:cs="Times New Roman"/>
        </w:rPr>
      </w:pPr>
    </w:p>
    <w:p w:rsidR="005C4D0A" w:rsidRPr="00912CB1" w:rsidRDefault="005C4D0A" w:rsidP="00686C6B">
      <w:pPr>
        <w:rPr>
          <w:rFonts w:cs="Times New Roman"/>
        </w:rPr>
      </w:pPr>
    </w:p>
    <w:p w:rsidR="00686C6B" w:rsidRPr="00912CB1" w:rsidRDefault="00686C6B" w:rsidP="00686C6B">
      <w:pPr>
        <w:pStyle w:val="Heading3"/>
        <w:rPr>
          <w:rFonts w:cs="Times New Roman"/>
        </w:rPr>
      </w:pPr>
      <w:bookmarkStart w:id="1305" w:name="_Toc348082273"/>
      <w:bookmarkStart w:id="1306" w:name="_Toc348442634"/>
      <w:bookmarkStart w:id="1307" w:name="_Toc372556630"/>
      <w:r w:rsidRPr="00912CB1">
        <w:rPr>
          <w:rFonts w:cs="Times New Roman"/>
        </w:rPr>
        <w:t>R305J020039</w:t>
      </w:r>
      <w:bookmarkEnd w:id="1305"/>
      <w:bookmarkEnd w:id="1306"/>
      <w:bookmarkEnd w:id="1307"/>
    </w:p>
    <w:p w:rsidR="00686C6B" w:rsidRPr="005C4D0A" w:rsidRDefault="002C2386" w:rsidP="00686C6B">
      <w:pPr>
        <w:rPr>
          <w:rFonts w:cs="Times New Roman"/>
          <w:b/>
        </w:rPr>
      </w:pPr>
      <w:hyperlink r:id="rId1298" w:history="1">
        <w:r w:rsidR="00686C6B" w:rsidRPr="005C4D0A">
          <w:rPr>
            <w:rStyle w:val="Hyperlink"/>
            <w:rFonts w:cs="Times New Roman"/>
            <w:b/>
          </w:rPr>
          <w:t>Evaluation</w:t>
        </w:r>
        <w:r w:rsidR="00C80775" w:rsidRPr="005C4D0A">
          <w:rPr>
            <w:rStyle w:val="Hyperlink"/>
            <w:rFonts w:cs="Times New Roman"/>
            <w:b/>
          </w:rPr>
          <w:t xml:space="preserve"> </w:t>
        </w:r>
        <w:r w:rsidR="00686C6B" w:rsidRPr="005C4D0A">
          <w:rPr>
            <w:rStyle w:val="Hyperlink"/>
            <w:rFonts w:cs="Times New Roman"/>
            <w:b/>
          </w:rPr>
          <w:t>of</w:t>
        </w:r>
        <w:r w:rsidR="00C80775" w:rsidRPr="005C4D0A">
          <w:rPr>
            <w:rStyle w:val="Hyperlink"/>
            <w:rFonts w:cs="Times New Roman"/>
            <w:b/>
          </w:rPr>
          <w:t xml:space="preserve"> </w:t>
        </w:r>
        <w:r w:rsidR="00686C6B" w:rsidRPr="005C4D0A">
          <w:rPr>
            <w:rStyle w:val="Hyperlink"/>
            <w:rFonts w:cs="Times New Roman"/>
            <w:b/>
          </w:rPr>
          <w:t>the</w:t>
        </w:r>
        <w:r w:rsidR="00C80775" w:rsidRPr="005C4D0A">
          <w:rPr>
            <w:rStyle w:val="Hyperlink"/>
            <w:rFonts w:cs="Times New Roman"/>
            <w:b/>
          </w:rPr>
          <w:t xml:space="preserve"> </w:t>
        </w:r>
        <w:r w:rsidR="00686C6B" w:rsidRPr="005C4D0A">
          <w:rPr>
            <w:rStyle w:val="Hyperlink"/>
            <w:rFonts w:cs="Times New Roman"/>
            <w:b/>
          </w:rPr>
          <w:t>Effects</w:t>
        </w:r>
        <w:r w:rsidR="00C80775" w:rsidRPr="005C4D0A">
          <w:rPr>
            <w:rStyle w:val="Hyperlink"/>
            <w:rFonts w:cs="Times New Roman"/>
            <w:b/>
          </w:rPr>
          <w:t xml:space="preserve"> </w:t>
        </w:r>
        <w:r w:rsidR="00686C6B" w:rsidRPr="005C4D0A">
          <w:rPr>
            <w:rStyle w:val="Hyperlink"/>
            <w:rFonts w:cs="Times New Roman"/>
            <w:b/>
          </w:rPr>
          <w:t>of</w:t>
        </w:r>
        <w:r w:rsidR="00C80775" w:rsidRPr="005C4D0A">
          <w:rPr>
            <w:rStyle w:val="Hyperlink"/>
            <w:rFonts w:cs="Times New Roman"/>
            <w:b/>
          </w:rPr>
          <w:t xml:space="preserve"> </w:t>
        </w:r>
        <w:r w:rsidR="00686C6B" w:rsidRPr="005C4D0A">
          <w:rPr>
            <w:rStyle w:val="Hyperlink"/>
            <w:rFonts w:cs="Times New Roman"/>
            <w:b/>
          </w:rPr>
          <w:t>Creative</w:t>
        </w:r>
        <w:r w:rsidR="00C80775" w:rsidRPr="005C4D0A">
          <w:rPr>
            <w:rStyle w:val="Hyperlink"/>
            <w:rFonts w:cs="Times New Roman"/>
            <w:b/>
          </w:rPr>
          <w:t xml:space="preserve"> </w:t>
        </w:r>
        <w:r w:rsidR="00686C6B" w:rsidRPr="005C4D0A">
          <w:rPr>
            <w:rStyle w:val="Hyperlink"/>
            <w:rFonts w:cs="Times New Roman"/>
            <w:b/>
          </w:rPr>
          <w:t>Curriculum</w:t>
        </w:r>
        <w:r w:rsidR="00C80775" w:rsidRPr="005C4D0A">
          <w:rPr>
            <w:rStyle w:val="Hyperlink"/>
            <w:rFonts w:cs="Times New Roman"/>
            <w:b/>
          </w:rPr>
          <w:t xml:space="preserve"> </w:t>
        </w:r>
        <w:r w:rsidR="00686C6B" w:rsidRPr="005C4D0A">
          <w:rPr>
            <w:rStyle w:val="Hyperlink"/>
            <w:rFonts w:cs="Times New Roman"/>
            <w:b/>
          </w:rPr>
          <w:t>on</w:t>
        </w:r>
        <w:r w:rsidR="00C80775" w:rsidRPr="005C4D0A">
          <w:rPr>
            <w:rStyle w:val="Hyperlink"/>
            <w:rFonts w:cs="Times New Roman"/>
            <w:b/>
          </w:rPr>
          <w:t xml:space="preserve"> </w:t>
        </w:r>
        <w:r w:rsidR="00686C6B" w:rsidRPr="005C4D0A">
          <w:rPr>
            <w:rStyle w:val="Hyperlink"/>
            <w:rFonts w:cs="Times New Roman"/>
            <w:b/>
          </w:rPr>
          <w:t>Classroom</w:t>
        </w:r>
        <w:r w:rsidR="00C80775" w:rsidRPr="005C4D0A">
          <w:rPr>
            <w:rStyle w:val="Hyperlink"/>
            <w:rFonts w:cs="Times New Roman"/>
            <w:b/>
          </w:rPr>
          <w:t xml:space="preserve"> </w:t>
        </w:r>
        <w:r w:rsidR="00686C6B" w:rsidRPr="005C4D0A">
          <w:rPr>
            <w:rStyle w:val="Hyperlink"/>
            <w:rFonts w:cs="Times New Roman"/>
            <w:b/>
          </w:rPr>
          <w:t>Quality</w:t>
        </w:r>
        <w:r w:rsidR="00C80775" w:rsidRPr="005C4D0A">
          <w:rPr>
            <w:rStyle w:val="Hyperlink"/>
            <w:rFonts w:cs="Times New Roman"/>
            <w:b/>
          </w:rPr>
          <w:t xml:space="preserve"> </w:t>
        </w:r>
        <w:r w:rsidR="00686C6B" w:rsidRPr="005C4D0A">
          <w:rPr>
            <w:rStyle w:val="Hyperlink"/>
            <w:rFonts w:cs="Times New Roman"/>
            <w:b/>
          </w:rPr>
          <w:t>and</w:t>
        </w:r>
        <w:r w:rsidR="00C80775" w:rsidRPr="005C4D0A">
          <w:rPr>
            <w:rStyle w:val="Hyperlink"/>
            <w:rFonts w:cs="Times New Roman"/>
            <w:b/>
          </w:rPr>
          <w:t xml:space="preserve"> </w:t>
        </w:r>
        <w:r w:rsidR="00686C6B" w:rsidRPr="005C4D0A">
          <w:rPr>
            <w:rStyle w:val="Hyperlink"/>
            <w:rFonts w:cs="Times New Roman"/>
            <w:b/>
          </w:rPr>
          <w:t>Child</w:t>
        </w:r>
        <w:r w:rsidR="00C80775" w:rsidRPr="005C4D0A">
          <w:rPr>
            <w:rStyle w:val="Hyperlink"/>
            <w:rFonts w:cs="Times New Roman"/>
            <w:b/>
          </w:rPr>
          <w:t xml:space="preserve"> </w:t>
        </w:r>
        <w:r w:rsidR="00686C6B" w:rsidRPr="005C4D0A">
          <w:rPr>
            <w:rStyle w:val="Hyperlink"/>
            <w:rFonts w:cs="Times New Roman"/>
            <w:b/>
          </w:rPr>
          <w:t>Outcomes</w:t>
        </w:r>
        <w:r w:rsidR="00C80775" w:rsidRPr="005C4D0A">
          <w:rPr>
            <w:rStyle w:val="Hyperlink"/>
            <w:rFonts w:cs="Times New Roman"/>
            <w:b/>
          </w:rPr>
          <w:t xml:space="preserve"> </w:t>
        </w:r>
        <w:r w:rsidR="00686C6B" w:rsidRPr="005C4D0A">
          <w:rPr>
            <w:rStyle w:val="Hyperlink"/>
            <w:rFonts w:cs="Times New Roman"/>
            <w:b/>
          </w:rPr>
          <w:t>in</w:t>
        </w:r>
        <w:r w:rsidR="00C80775" w:rsidRPr="005C4D0A">
          <w:rPr>
            <w:rStyle w:val="Hyperlink"/>
            <w:rFonts w:cs="Times New Roman"/>
            <w:b/>
          </w:rPr>
          <w:t xml:space="preserve"> </w:t>
        </w:r>
        <w:r w:rsidR="00686C6B" w:rsidRPr="005C4D0A">
          <w:rPr>
            <w:rStyle w:val="Hyperlink"/>
            <w:rFonts w:cs="Times New Roman"/>
            <w:b/>
          </w:rPr>
          <w:t>Head</w:t>
        </w:r>
        <w:r w:rsidR="00C80775" w:rsidRPr="005C4D0A">
          <w:rPr>
            <w:rStyle w:val="Hyperlink"/>
            <w:rFonts w:cs="Times New Roman"/>
            <w:b/>
          </w:rPr>
          <w:t xml:space="preserve"> </w:t>
        </w:r>
        <w:r w:rsidR="00686C6B" w:rsidRPr="005C4D0A">
          <w:rPr>
            <w:rStyle w:val="Hyperlink"/>
            <w:rFonts w:cs="Times New Roman"/>
            <w:b/>
          </w:rPr>
          <w:t>Start</w:t>
        </w:r>
      </w:hyperlink>
    </w:p>
    <w:p w:rsidR="00686C6B" w:rsidRDefault="005C4D0A" w:rsidP="00686C6B">
      <w:pPr>
        <w:rPr>
          <w:rFonts w:cs="Times New Roman"/>
        </w:rPr>
      </w:pPr>
      <w:r>
        <w:rPr>
          <w:rFonts w:cs="Times New Roman"/>
        </w:rPr>
        <w:t>University of North Carolina, Charlotte</w:t>
      </w:r>
    </w:p>
    <w:p w:rsidR="005C4D0A" w:rsidRPr="00912CB1" w:rsidRDefault="005C4D0A" w:rsidP="00686C6B">
      <w:pPr>
        <w:rPr>
          <w:rFonts w:cs="Times New Roman"/>
        </w:rPr>
      </w:pPr>
      <w:r>
        <w:rPr>
          <w:rFonts w:cs="Times New Roman"/>
        </w:rPr>
        <w:t>Lambert, Richard G.</w:t>
      </w:r>
    </w:p>
    <w:p w:rsidR="00686C6B" w:rsidRPr="00912CB1" w:rsidRDefault="00686C6B" w:rsidP="00686C6B">
      <w:pPr>
        <w:rPr>
          <w:rFonts w:cs="Times New Roman"/>
        </w:rPr>
      </w:pPr>
    </w:p>
    <w:p w:rsidR="00686C6B" w:rsidRPr="00912CB1" w:rsidRDefault="00082612" w:rsidP="00686C6B">
      <w:pPr>
        <w:rPr>
          <w:rFonts w:cs="Times New Roman"/>
        </w:rPr>
      </w:pPr>
      <w:r>
        <w:rPr>
          <w:rFonts w:cs="Times New Roman"/>
        </w:rPr>
        <w:t>Publications</w:t>
      </w:r>
      <w:r w:rsidR="005C4D0A">
        <w:rPr>
          <w:rFonts w:cs="Times New Roman"/>
        </w:rPr>
        <w:t>:</w:t>
      </w:r>
    </w:p>
    <w:p w:rsidR="00686C6B" w:rsidRPr="00AC1018" w:rsidRDefault="00686C6B" w:rsidP="00AC1018">
      <w:pPr>
        <w:pStyle w:val="NoSpacing"/>
        <w:ind w:left="720"/>
        <w:rPr>
          <w:sz w:val="20"/>
          <w:szCs w:val="20"/>
        </w:rPr>
      </w:pPr>
      <w:r w:rsidRPr="00AC1018">
        <w:rPr>
          <w:sz w:val="20"/>
          <w:szCs w:val="20"/>
        </w:rPr>
        <w:t>Preschool</w:t>
      </w:r>
      <w:r w:rsidR="00C80775" w:rsidRPr="00AC1018">
        <w:rPr>
          <w:sz w:val="20"/>
          <w:szCs w:val="20"/>
        </w:rPr>
        <w:t xml:space="preserve"> </w:t>
      </w:r>
      <w:r w:rsidRPr="00AC1018">
        <w:rPr>
          <w:sz w:val="20"/>
          <w:szCs w:val="20"/>
        </w:rPr>
        <w:t>Curriculum</w:t>
      </w:r>
      <w:r w:rsidR="00C80775" w:rsidRPr="00AC1018">
        <w:rPr>
          <w:sz w:val="20"/>
          <w:szCs w:val="20"/>
        </w:rPr>
        <w:t xml:space="preserve"> </w:t>
      </w:r>
      <w:r w:rsidRPr="00AC1018">
        <w:rPr>
          <w:sz w:val="20"/>
          <w:szCs w:val="20"/>
        </w:rPr>
        <w:t>Evaluation</w:t>
      </w:r>
      <w:r w:rsidR="00C80775" w:rsidRPr="00AC1018">
        <w:rPr>
          <w:sz w:val="20"/>
          <w:szCs w:val="20"/>
        </w:rPr>
        <w:t xml:space="preserve"> </w:t>
      </w:r>
      <w:r w:rsidRPr="00AC1018">
        <w:rPr>
          <w:sz w:val="20"/>
          <w:szCs w:val="20"/>
        </w:rPr>
        <w:t>Research</w:t>
      </w:r>
      <w:r w:rsidR="00C80775" w:rsidRPr="00AC1018">
        <w:rPr>
          <w:sz w:val="20"/>
          <w:szCs w:val="20"/>
        </w:rPr>
        <w:t xml:space="preserve"> </w:t>
      </w:r>
      <w:r w:rsidRPr="00AC1018">
        <w:rPr>
          <w:sz w:val="20"/>
          <w:szCs w:val="20"/>
        </w:rPr>
        <w:t>Consortium</w:t>
      </w:r>
      <w:r w:rsidR="00C80775" w:rsidRPr="00AC1018">
        <w:rPr>
          <w:sz w:val="20"/>
          <w:szCs w:val="20"/>
        </w:rPr>
        <w:t xml:space="preserve"> </w:t>
      </w:r>
      <w:r w:rsidRPr="00AC1018">
        <w:rPr>
          <w:sz w:val="20"/>
          <w:szCs w:val="20"/>
        </w:rPr>
        <w:t>(2008).</w:t>
      </w:r>
      <w:r w:rsidR="00C80775" w:rsidRPr="00AC1018">
        <w:rPr>
          <w:sz w:val="20"/>
          <w:szCs w:val="20"/>
        </w:rPr>
        <w:t xml:space="preserve"> </w:t>
      </w:r>
      <w:r w:rsidRPr="008E4F06">
        <w:rPr>
          <w:i/>
          <w:sz w:val="20"/>
          <w:szCs w:val="20"/>
        </w:rPr>
        <w:t>Effects</w:t>
      </w:r>
      <w:r w:rsidR="00C80775" w:rsidRPr="008E4F06">
        <w:rPr>
          <w:i/>
          <w:sz w:val="20"/>
          <w:szCs w:val="20"/>
        </w:rPr>
        <w:t xml:space="preserve"> </w:t>
      </w:r>
      <w:r w:rsidRPr="008E4F06">
        <w:rPr>
          <w:i/>
          <w:sz w:val="20"/>
          <w:szCs w:val="20"/>
        </w:rPr>
        <w:t>of</w:t>
      </w:r>
      <w:r w:rsidR="00C80775" w:rsidRPr="008E4F06">
        <w:rPr>
          <w:i/>
          <w:sz w:val="20"/>
          <w:szCs w:val="20"/>
        </w:rPr>
        <w:t xml:space="preserve"> </w:t>
      </w:r>
      <w:r w:rsidRPr="008E4F06">
        <w:rPr>
          <w:i/>
          <w:sz w:val="20"/>
          <w:szCs w:val="20"/>
        </w:rPr>
        <w:t>Preschool</w:t>
      </w:r>
      <w:r w:rsidR="00C80775" w:rsidRPr="008E4F06">
        <w:rPr>
          <w:i/>
          <w:sz w:val="20"/>
          <w:szCs w:val="20"/>
        </w:rPr>
        <w:t xml:space="preserve"> </w:t>
      </w:r>
      <w:r w:rsidRPr="008E4F06">
        <w:rPr>
          <w:i/>
          <w:sz w:val="20"/>
          <w:szCs w:val="20"/>
        </w:rPr>
        <w:t>Curriculum</w:t>
      </w:r>
      <w:r w:rsidR="00C80775" w:rsidRPr="008E4F06">
        <w:rPr>
          <w:i/>
          <w:sz w:val="20"/>
          <w:szCs w:val="20"/>
        </w:rPr>
        <w:t xml:space="preserve"> </w:t>
      </w:r>
      <w:r w:rsidRPr="008E4F06">
        <w:rPr>
          <w:i/>
          <w:sz w:val="20"/>
          <w:szCs w:val="20"/>
        </w:rPr>
        <w:t>Programs</w:t>
      </w:r>
      <w:r w:rsidR="00C80775" w:rsidRPr="008E4F06">
        <w:rPr>
          <w:i/>
          <w:sz w:val="20"/>
          <w:szCs w:val="20"/>
        </w:rPr>
        <w:t xml:space="preserve"> </w:t>
      </w:r>
      <w:r w:rsidRPr="008E4F06">
        <w:rPr>
          <w:i/>
          <w:sz w:val="20"/>
          <w:szCs w:val="20"/>
        </w:rPr>
        <w:t>on</w:t>
      </w:r>
      <w:r w:rsidR="00C80775" w:rsidRPr="008E4F06">
        <w:rPr>
          <w:i/>
          <w:sz w:val="20"/>
          <w:szCs w:val="20"/>
        </w:rPr>
        <w:t xml:space="preserve"> </w:t>
      </w:r>
      <w:r w:rsidRPr="008E4F06">
        <w:rPr>
          <w:i/>
          <w:sz w:val="20"/>
          <w:szCs w:val="20"/>
        </w:rPr>
        <w:t>School</w:t>
      </w:r>
      <w:r w:rsidR="00C80775" w:rsidRPr="008E4F06">
        <w:rPr>
          <w:i/>
          <w:sz w:val="20"/>
          <w:szCs w:val="20"/>
        </w:rPr>
        <w:t xml:space="preserve"> </w:t>
      </w:r>
      <w:r w:rsidRPr="008E4F06">
        <w:rPr>
          <w:i/>
          <w:sz w:val="20"/>
          <w:szCs w:val="20"/>
        </w:rPr>
        <w:t>Readiness</w:t>
      </w:r>
      <w:r w:rsidR="00C80775" w:rsidRPr="00AC1018">
        <w:rPr>
          <w:sz w:val="20"/>
          <w:szCs w:val="20"/>
        </w:rPr>
        <w:t xml:space="preserve"> </w:t>
      </w:r>
      <w:r w:rsidRPr="00AC1018">
        <w:rPr>
          <w:sz w:val="20"/>
          <w:szCs w:val="20"/>
        </w:rPr>
        <w:t>(NCER</w:t>
      </w:r>
      <w:r w:rsidR="00C80775" w:rsidRPr="00AC1018">
        <w:rPr>
          <w:sz w:val="20"/>
          <w:szCs w:val="20"/>
        </w:rPr>
        <w:t xml:space="preserve"> </w:t>
      </w:r>
      <w:r w:rsidRPr="00AC1018">
        <w:rPr>
          <w:sz w:val="20"/>
          <w:szCs w:val="20"/>
        </w:rPr>
        <w:t>2008–2009).</w:t>
      </w:r>
      <w:r w:rsidR="00C80775" w:rsidRPr="00AC1018">
        <w:rPr>
          <w:sz w:val="20"/>
          <w:szCs w:val="20"/>
        </w:rPr>
        <w:t xml:space="preserve"> </w:t>
      </w:r>
      <w:r w:rsidRPr="00AC1018">
        <w:rPr>
          <w:sz w:val="20"/>
          <w:szCs w:val="20"/>
        </w:rPr>
        <w:t>U.S.</w:t>
      </w:r>
      <w:r w:rsidR="00C80775" w:rsidRPr="00AC1018">
        <w:rPr>
          <w:sz w:val="20"/>
          <w:szCs w:val="20"/>
        </w:rPr>
        <w:t xml:space="preserve"> </w:t>
      </w:r>
      <w:r w:rsidRPr="00AC1018">
        <w:rPr>
          <w:sz w:val="20"/>
          <w:szCs w:val="20"/>
        </w:rPr>
        <w:t>Department</w:t>
      </w:r>
      <w:r w:rsidR="00C80775" w:rsidRPr="00AC1018">
        <w:rPr>
          <w:sz w:val="20"/>
          <w:szCs w:val="20"/>
        </w:rPr>
        <w:t xml:space="preserve"> </w:t>
      </w:r>
      <w:r w:rsidRPr="00AC1018">
        <w:rPr>
          <w:sz w:val="20"/>
          <w:szCs w:val="20"/>
        </w:rPr>
        <w:t>of</w:t>
      </w:r>
      <w:r w:rsidR="00C80775" w:rsidRPr="00AC1018">
        <w:rPr>
          <w:sz w:val="20"/>
          <w:szCs w:val="20"/>
        </w:rPr>
        <w:t xml:space="preserve"> </w:t>
      </w:r>
      <w:r w:rsidRPr="00AC1018">
        <w:rPr>
          <w:sz w:val="20"/>
          <w:szCs w:val="20"/>
        </w:rPr>
        <w:t>Education,</w:t>
      </w:r>
      <w:r w:rsidR="00C80775" w:rsidRPr="00AC1018">
        <w:rPr>
          <w:sz w:val="20"/>
          <w:szCs w:val="20"/>
        </w:rPr>
        <w:t xml:space="preserve"> </w:t>
      </w:r>
      <w:r w:rsidRPr="00AC1018">
        <w:rPr>
          <w:sz w:val="20"/>
          <w:szCs w:val="20"/>
        </w:rPr>
        <w:t>National</w:t>
      </w:r>
      <w:r w:rsidR="00C80775" w:rsidRPr="00AC1018">
        <w:rPr>
          <w:sz w:val="20"/>
          <w:szCs w:val="20"/>
        </w:rPr>
        <w:t xml:space="preserve"> </w:t>
      </w:r>
      <w:r w:rsidRPr="00AC1018">
        <w:rPr>
          <w:sz w:val="20"/>
          <w:szCs w:val="20"/>
        </w:rPr>
        <w:t>Center</w:t>
      </w:r>
      <w:r w:rsidR="00C80775" w:rsidRPr="00AC1018">
        <w:rPr>
          <w:sz w:val="20"/>
          <w:szCs w:val="20"/>
        </w:rPr>
        <w:t xml:space="preserve"> </w:t>
      </w:r>
      <w:r w:rsidRPr="00AC1018">
        <w:rPr>
          <w:sz w:val="20"/>
          <w:szCs w:val="20"/>
        </w:rPr>
        <w:t>for</w:t>
      </w:r>
      <w:r w:rsidR="00C80775" w:rsidRPr="00AC1018">
        <w:rPr>
          <w:sz w:val="20"/>
          <w:szCs w:val="20"/>
        </w:rPr>
        <w:t xml:space="preserve"> </w:t>
      </w:r>
      <w:r w:rsidRPr="00AC1018">
        <w:rPr>
          <w:sz w:val="20"/>
          <w:szCs w:val="20"/>
        </w:rPr>
        <w:t>Education</w:t>
      </w:r>
      <w:r w:rsidR="00C80775" w:rsidRPr="00AC1018">
        <w:rPr>
          <w:sz w:val="20"/>
          <w:szCs w:val="20"/>
        </w:rPr>
        <w:t xml:space="preserve"> </w:t>
      </w:r>
      <w:r w:rsidRPr="00AC1018">
        <w:rPr>
          <w:sz w:val="20"/>
          <w:szCs w:val="20"/>
        </w:rPr>
        <w:t>Research.</w:t>
      </w:r>
      <w:r w:rsidR="00C80775" w:rsidRPr="00AC1018">
        <w:rPr>
          <w:sz w:val="20"/>
          <w:szCs w:val="20"/>
        </w:rPr>
        <w:t xml:space="preserve"> </w:t>
      </w:r>
      <w:r w:rsidRPr="00AC1018">
        <w:rPr>
          <w:sz w:val="20"/>
          <w:szCs w:val="20"/>
        </w:rPr>
        <w:t>Washington,</w:t>
      </w:r>
      <w:r w:rsidR="00C80775" w:rsidRPr="00AC1018">
        <w:rPr>
          <w:sz w:val="20"/>
          <w:szCs w:val="20"/>
        </w:rPr>
        <w:t xml:space="preserve"> </w:t>
      </w:r>
      <w:r w:rsidRPr="00AC1018">
        <w:rPr>
          <w:sz w:val="20"/>
          <w:szCs w:val="20"/>
        </w:rPr>
        <w:t>DC:</w:t>
      </w:r>
      <w:r w:rsidR="00C80775" w:rsidRPr="00AC1018">
        <w:rPr>
          <w:sz w:val="20"/>
          <w:szCs w:val="20"/>
        </w:rPr>
        <w:t xml:space="preserve"> </w:t>
      </w:r>
      <w:r w:rsidRPr="00AC1018">
        <w:rPr>
          <w:sz w:val="20"/>
          <w:szCs w:val="20"/>
        </w:rPr>
        <w:t>U.S.</w:t>
      </w:r>
      <w:r w:rsidR="00C80775" w:rsidRPr="00AC1018">
        <w:rPr>
          <w:sz w:val="20"/>
          <w:szCs w:val="20"/>
        </w:rPr>
        <w:t xml:space="preserve"> </w:t>
      </w:r>
      <w:r w:rsidRPr="00AC1018">
        <w:rPr>
          <w:sz w:val="20"/>
          <w:szCs w:val="20"/>
        </w:rPr>
        <w:t>Government</w:t>
      </w:r>
      <w:r w:rsidR="00C80775" w:rsidRPr="00AC1018">
        <w:rPr>
          <w:sz w:val="20"/>
          <w:szCs w:val="20"/>
        </w:rPr>
        <w:t xml:space="preserve"> </w:t>
      </w:r>
      <w:r w:rsidRPr="00AC1018">
        <w:rPr>
          <w:sz w:val="20"/>
          <w:szCs w:val="20"/>
        </w:rPr>
        <w:t>Printing</w:t>
      </w:r>
      <w:r w:rsidR="00C80775" w:rsidRPr="00AC1018">
        <w:rPr>
          <w:sz w:val="20"/>
          <w:szCs w:val="20"/>
        </w:rPr>
        <w:t xml:space="preserve"> </w:t>
      </w:r>
      <w:r w:rsidRPr="00AC1018">
        <w:rPr>
          <w:sz w:val="20"/>
          <w:szCs w:val="20"/>
        </w:rPr>
        <w:t>Office.</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308" w:name="_Toc348082274"/>
      <w:bookmarkStart w:id="1309" w:name="_Toc348442635"/>
      <w:bookmarkStart w:id="1310" w:name="_Toc372556631"/>
      <w:r w:rsidRPr="00912CB1">
        <w:rPr>
          <w:rFonts w:eastAsia="Times New Roman" w:cs="Times New Roman"/>
        </w:rPr>
        <w:t>R305J020040</w:t>
      </w:r>
      <w:bookmarkEnd w:id="1308"/>
      <w:bookmarkEnd w:id="1309"/>
      <w:bookmarkEnd w:id="1310"/>
    </w:p>
    <w:p w:rsidR="005C4D0A" w:rsidRPr="005C4D0A" w:rsidRDefault="002C2386" w:rsidP="00686C6B">
      <w:pPr>
        <w:rPr>
          <w:rFonts w:eastAsia="Times New Roman" w:cs="Times New Roman"/>
          <w:b/>
          <w:szCs w:val="24"/>
        </w:rPr>
      </w:pPr>
      <w:hyperlink r:id="rId1299" w:history="1">
        <w:r w:rsidR="00686C6B" w:rsidRPr="005C4D0A">
          <w:rPr>
            <w:rStyle w:val="Hyperlink"/>
            <w:rFonts w:eastAsia="Times New Roman" w:cs="Times New Roman"/>
            <w:b/>
            <w:szCs w:val="24"/>
          </w:rPr>
          <w:t>Evaluation</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of</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the</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Early</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Literacy</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and</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Learning</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Model</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(ELLM):</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a</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Curriculum</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and</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Instructional</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Su</w:t>
        </w:r>
        <w:r w:rsidR="00E91E27">
          <w:rPr>
            <w:rStyle w:val="Hyperlink"/>
            <w:rFonts w:eastAsia="Times New Roman" w:cs="Times New Roman"/>
            <w:b/>
            <w:szCs w:val="24"/>
          </w:rPr>
          <w:t>pp</w:t>
        </w:r>
        <w:r w:rsidR="00686C6B" w:rsidRPr="005C4D0A">
          <w:rPr>
            <w:rStyle w:val="Hyperlink"/>
            <w:rFonts w:eastAsia="Times New Roman" w:cs="Times New Roman"/>
            <w:b/>
            <w:szCs w:val="24"/>
          </w:rPr>
          <w:t>ort</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System</w:t>
        </w:r>
      </w:hyperlink>
    </w:p>
    <w:p w:rsidR="005C4D0A" w:rsidRDefault="005C4D0A" w:rsidP="00686C6B">
      <w:pPr>
        <w:rPr>
          <w:rFonts w:eastAsia="Times New Roman" w:cs="Times New Roman"/>
          <w:szCs w:val="24"/>
        </w:rPr>
      </w:pPr>
      <w:r>
        <w:rPr>
          <w:rFonts w:eastAsia="Times New Roman" w:cs="Times New Roman"/>
          <w:szCs w:val="24"/>
        </w:rPr>
        <w:t>University of North Florida</w:t>
      </w:r>
    </w:p>
    <w:p w:rsidR="00686C6B" w:rsidRPr="005C4D0A" w:rsidRDefault="002C2386" w:rsidP="00686C6B">
      <w:pPr>
        <w:rPr>
          <w:rFonts w:eastAsia="Times New Roman" w:cs="Times New Roman"/>
          <w:szCs w:val="24"/>
        </w:rPr>
      </w:pPr>
      <w:hyperlink r:id="rId1300" w:history="1">
        <w:r w:rsidR="00686C6B" w:rsidRPr="005C4D0A">
          <w:rPr>
            <w:rFonts w:eastAsia="Times New Roman" w:cs="Times New Roman"/>
            <w:szCs w:val="24"/>
          </w:rPr>
          <w:t>Fountain,</w:t>
        </w:r>
        <w:r w:rsidR="00C80775" w:rsidRPr="005C4D0A">
          <w:rPr>
            <w:rFonts w:eastAsia="Times New Roman" w:cs="Times New Roman"/>
            <w:szCs w:val="24"/>
          </w:rPr>
          <w:t xml:space="preserve"> </w:t>
        </w:r>
        <w:r w:rsidR="00686C6B" w:rsidRPr="005C4D0A">
          <w:rPr>
            <w:rFonts w:eastAsia="Times New Roman" w:cs="Times New Roman"/>
            <w:szCs w:val="24"/>
          </w:rPr>
          <w:t>Cheryl</w:t>
        </w:r>
      </w:hyperlink>
    </w:p>
    <w:p w:rsidR="005C4D0A" w:rsidRPr="00912CB1" w:rsidRDefault="005C4D0A" w:rsidP="00686C6B">
      <w:pPr>
        <w:rPr>
          <w:rFonts w:eastAsia="Times New Roman" w:cs="Times New Roman"/>
          <w:szCs w:val="24"/>
        </w:rPr>
      </w:pPr>
    </w:p>
    <w:p w:rsidR="005C4D0A" w:rsidRDefault="00885EBF" w:rsidP="005C4D0A">
      <w:pPr>
        <w:pStyle w:val="NoSpacing"/>
      </w:pPr>
      <w:r w:rsidRPr="00885EBF">
        <w:t>Publications:</w:t>
      </w:r>
    </w:p>
    <w:p w:rsidR="00686C6B" w:rsidRPr="00AC1018" w:rsidRDefault="00686C6B" w:rsidP="00460BF4">
      <w:pPr>
        <w:pStyle w:val="NoSpacing"/>
        <w:ind w:left="720"/>
        <w:rPr>
          <w:sz w:val="20"/>
          <w:szCs w:val="20"/>
        </w:rPr>
      </w:pPr>
      <w:r w:rsidRPr="00AC1018">
        <w:rPr>
          <w:sz w:val="20"/>
          <w:szCs w:val="20"/>
        </w:rPr>
        <w:t>Preschool</w:t>
      </w:r>
      <w:r w:rsidR="00C80775" w:rsidRPr="00AC1018">
        <w:rPr>
          <w:sz w:val="20"/>
          <w:szCs w:val="20"/>
        </w:rPr>
        <w:t xml:space="preserve"> </w:t>
      </w:r>
      <w:r w:rsidRPr="00AC1018">
        <w:rPr>
          <w:sz w:val="20"/>
          <w:szCs w:val="20"/>
        </w:rPr>
        <w:t>Curriculum</w:t>
      </w:r>
      <w:r w:rsidR="00C80775" w:rsidRPr="00AC1018">
        <w:rPr>
          <w:sz w:val="20"/>
          <w:szCs w:val="20"/>
        </w:rPr>
        <w:t xml:space="preserve"> </w:t>
      </w:r>
      <w:r w:rsidRPr="00AC1018">
        <w:rPr>
          <w:sz w:val="20"/>
          <w:szCs w:val="20"/>
        </w:rPr>
        <w:t>Evaluation</w:t>
      </w:r>
      <w:r w:rsidR="00C80775" w:rsidRPr="00AC1018">
        <w:rPr>
          <w:sz w:val="20"/>
          <w:szCs w:val="20"/>
        </w:rPr>
        <w:t xml:space="preserve"> </w:t>
      </w:r>
      <w:r w:rsidRPr="00AC1018">
        <w:rPr>
          <w:sz w:val="20"/>
          <w:szCs w:val="20"/>
        </w:rPr>
        <w:t>Research</w:t>
      </w:r>
      <w:r w:rsidR="00C80775" w:rsidRPr="00AC1018">
        <w:rPr>
          <w:sz w:val="20"/>
          <w:szCs w:val="20"/>
        </w:rPr>
        <w:t xml:space="preserve"> </w:t>
      </w:r>
      <w:r w:rsidRPr="00AC1018">
        <w:rPr>
          <w:sz w:val="20"/>
          <w:szCs w:val="20"/>
        </w:rPr>
        <w:t>Consortium</w:t>
      </w:r>
      <w:r w:rsidR="00C80775" w:rsidRPr="00AC1018">
        <w:rPr>
          <w:sz w:val="20"/>
          <w:szCs w:val="20"/>
        </w:rPr>
        <w:t xml:space="preserve"> </w:t>
      </w:r>
      <w:r w:rsidRPr="00AC1018">
        <w:rPr>
          <w:sz w:val="20"/>
          <w:szCs w:val="20"/>
        </w:rPr>
        <w:t>(2008).</w:t>
      </w:r>
      <w:r w:rsidR="00C80775" w:rsidRPr="00AC1018">
        <w:rPr>
          <w:sz w:val="20"/>
          <w:szCs w:val="20"/>
        </w:rPr>
        <w:t xml:space="preserve"> </w:t>
      </w:r>
      <w:r w:rsidRPr="008E4F06">
        <w:rPr>
          <w:i/>
          <w:sz w:val="20"/>
          <w:szCs w:val="20"/>
        </w:rPr>
        <w:t>Effects</w:t>
      </w:r>
      <w:r w:rsidR="00C80775" w:rsidRPr="008E4F06">
        <w:rPr>
          <w:i/>
          <w:sz w:val="20"/>
          <w:szCs w:val="20"/>
        </w:rPr>
        <w:t xml:space="preserve"> </w:t>
      </w:r>
      <w:r w:rsidRPr="008E4F06">
        <w:rPr>
          <w:i/>
          <w:sz w:val="20"/>
          <w:szCs w:val="20"/>
        </w:rPr>
        <w:t>of</w:t>
      </w:r>
      <w:r w:rsidR="00C80775" w:rsidRPr="008E4F06">
        <w:rPr>
          <w:i/>
          <w:sz w:val="20"/>
          <w:szCs w:val="20"/>
        </w:rPr>
        <w:t xml:space="preserve"> </w:t>
      </w:r>
      <w:r w:rsidRPr="008E4F06">
        <w:rPr>
          <w:i/>
          <w:sz w:val="20"/>
          <w:szCs w:val="20"/>
        </w:rPr>
        <w:t>Preschool</w:t>
      </w:r>
      <w:r w:rsidR="00C80775" w:rsidRPr="008E4F06">
        <w:rPr>
          <w:i/>
          <w:sz w:val="20"/>
          <w:szCs w:val="20"/>
        </w:rPr>
        <w:t xml:space="preserve"> </w:t>
      </w:r>
      <w:r w:rsidRPr="008E4F06">
        <w:rPr>
          <w:i/>
          <w:sz w:val="20"/>
          <w:szCs w:val="20"/>
        </w:rPr>
        <w:t>Curriculum</w:t>
      </w:r>
      <w:r w:rsidR="00C80775" w:rsidRPr="008E4F06">
        <w:rPr>
          <w:i/>
          <w:sz w:val="20"/>
          <w:szCs w:val="20"/>
        </w:rPr>
        <w:t xml:space="preserve"> </w:t>
      </w:r>
      <w:r w:rsidRPr="008E4F06">
        <w:rPr>
          <w:i/>
          <w:sz w:val="20"/>
          <w:szCs w:val="20"/>
        </w:rPr>
        <w:t>Programs</w:t>
      </w:r>
      <w:r w:rsidR="00C80775" w:rsidRPr="008E4F06">
        <w:rPr>
          <w:i/>
          <w:sz w:val="20"/>
          <w:szCs w:val="20"/>
        </w:rPr>
        <w:t xml:space="preserve"> </w:t>
      </w:r>
      <w:r w:rsidRPr="008E4F06">
        <w:rPr>
          <w:i/>
          <w:sz w:val="20"/>
          <w:szCs w:val="20"/>
        </w:rPr>
        <w:t>on</w:t>
      </w:r>
      <w:r w:rsidR="00C80775" w:rsidRPr="008E4F06">
        <w:rPr>
          <w:i/>
          <w:sz w:val="20"/>
          <w:szCs w:val="20"/>
        </w:rPr>
        <w:t xml:space="preserve"> </w:t>
      </w:r>
      <w:r w:rsidRPr="008E4F06">
        <w:rPr>
          <w:i/>
          <w:sz w:val="20"/>
          <w:szCs w:val="20"/>
        </w:rPr>
        <w:t>School</w:t>
      </w:r>
      <w:r w:rsidR="00C80775" w:rsidRPr="008E4F06">
        <w:rPr>
          <w:i/>
          <w:sz w:val="20"/>
          <w:szCs w:val="20"/>
        </w:rPr>
        <w:t xml:space="preserve"> </w:t>
      </w:r>
      <w:r w:rsidRPr="008E4F06">
        <w:rPr>
          <w:i/>
          <w:sz w:val="20"/>
          <w:szCs w:val="20"/>
        </w:rPr>
        <w:t>Readiness</w:t>
      </w:r>
      <w:r w:rsidR="00C80775" w:rsidRPr="00AC1018">
        <w:rPr>
          <w:sz w:val="20"/>
          <w:szCs w:val="20"/>
        </w:rPr>
        <w:t xml:space="preserve"> </w:t>
      </w:r>
      <w:r w:rsidRPr="00AC1018">
        <w:rPr>
          <w:sz w:val="20"/>
          <w:szCs w:val="20"/>
        </w:rPr>
        <w:t>(NCER</w:t>
      </w:r>
      <w:r w:rsidR="00C80775" w:rsidRPr="00AC1018">
        <w:rPr>
          <w:sz w:val="20"/>
          <w:szCs w:val="20"/>
        </w:rPr>
        <w:t xml:space="preserve"> </w:t>
      </w:r>
      <w:r w:rsidRPr="00AC1018">
        <w:rPr>
          <w:sz w:val="20"/>
          <w:szCs w:val="20"/>
        </w:rPr>
        <w:t>2008–2009).</w:t>
      </w:r>
      <w:r w:rsidR="00C80775" w:rsidRPr="00AC1018">
        <w:rPr>
          <w:sz w:val="20"/>
          <w:szCs w:val="20"/>
        </w:rPr>
        <w:t xml:space="preserve"> </w:t>
      </w:r>
      <w:r w:rsidRPr="00AC1018">
        <w:rPr>
          <w:sz w:val="20"/>
          <w:szCs w:val="20"/>
        </w:rPr>
        <w:t>U.S.</w:t>
      </w:r>
      <w:r w:rsidR="00C80775" w:rsidRPr="00AC1018">
        <w:rPr>
          <w:sz w:val="20"/>
          <w:szCs w:val="20"/>
        </w:rPr>
        <w:t xml:space="preserve"> </w:t>
      </w:r>
      <w:r w:rsidRPr="00AC1018">
        <w:rPr>
          <w:sz w:val="20"/>
          <w:szCs w:val="20"/>
        </w:rPr>
        <w:t>Department</w:t>
      </w:r>
      <w:r w:rsidR="00C80775" w:rsidRPr="00AC1018">
        <w:rPr>
          <w:sz w:val="20"/>
          <w:szCs w:val="20"/>
        </w:rPr>
        <w:t xml:space="preserve"> </w:t>
      </w:r>
      <w:r w:rsidRPr="00AC1018">
        <w:rPr>
          <w:sz w:val="20"/>
          <w:szCs w:val="20"/>
        </w:rPr>
        <w:t>of</w:t>
      </w:r>
      <w:r w:rsidR="00C80775" w:rsidRPr="00AC1018">
        <w:rPr>
          <w:sz w:val="20"/>
          <w:szCs w:val="20"/>
        </w:rPr>
        <w:t xml:space="preserve"> </w:t>
      </w:r>
      <w:r w:rsidRPr="00AC1018">
        <w:rPr>
          <w:sz w:val="20"/>
          <w:szCs w:val="20"/>
        </w:rPr>
        <w:t>Education,</w:t>
      </w:r>
      <w:r w:rsidR="00C80775" w:rsidRPr="00AC1018">
        <w:rPr>
          <w:sz w:val="20"/>
          <w:szCs w:val="20"/>
        </w:rPr>
        <w:t xml:space="preserve"> </w:t>
      </w:r>
      <w:r w:rsidRPr="00AC1018">
        <w:rPr>
          <w:sz w:val="20"/>
          <w:szCs w:val="20"/>
        </w:rPr>
        <w:t>National</w:t>
      </w:r>
      <w:r w:rsidR="00C80775" w:rsidRPr="00AC1018">
        <w:rPr>
          <w:sz w:val="20"/>
          <w:szCs w:val="20"/>
        </w:rPr>
        <w:t xml:space="preserve"> </w:t>
      </w:r>
      <w:r w:rsidRPr="00AC1018">
        <w:rPr>
          <w:sz w:val="20"/>
          <w:szCs w:val="20"/>
        </w:rPr>
        <w:t>Center</w:t>
      </w:r>
      <w:r w:rsidR="00C80775" w:rsidRPr="00AC1018">
        <w:rPr>
          <w:sz w:val="20"/>
          <w:szCs w:val="20"/>
        </w:rPr>
        <w:t xml:space="preserve"> </w:t>
      </w:r>
      <w:r w:rsidRPr="00AC1018">
        <w:rPr>
          <w:sz w:val="20"/>
          <w:szCs w:val="20"/>
        </w:rPr>
        <w:t>for</w:t>
      </w:r>
      <w:r w:rsidR="00C80775" w:rsidRPr="00AC1018">
        <w:rPr>
          <w:sz w:val="20"/>
          <w:szCs w:val="20"/>
        </w:rPr>
        <w:t xml:space="preserve"> </w:t>
      </w:r>
      <w:r w:rsidRPr="00AC1018">
        <w:rPr>
          <w:sz w:val="20"/>
          <w:szCs w:val="20"/>
        </w:rPr>
        <w:t>Education</w:t>
      </w:r>
      <w:r w:rsidR="00C80775" w:rsidRPr="00AC1018">
        <w:rPr>
          <w:sz w:val="20"/>
          <w:szCs w:val="20"/>
        </w:rPr>
        <w:t xml:space="preserve"> </w:t>
      </w:r>
      <w:r w:rsidRPr="00AC1018">
        <w:rPr>
          <w:sz w:val="20"/>
          <w:szCs w:val="20"/>
        </w:rPr>
        <w:t>Research.</w:t>
      </w:r>
      <w:r w:rsidR="00C80775" w:rsidRPr="00AC1018">
        <w:rPr>
          <w:sz w:val="20"/>
          <w:szCs w:val="20"/>
        </w:rPr>
        <w:t xml:space="preserve"> </w:t>
      </w:r>
      <w:r w:rsidRPr="00AC1018">
        <w:rPr>
          <w:sz w:val="20"/>
          <w:szCs w:val="20"/>
        </w:rPr>
        <w:t>Washington,</w:t>
      </w:r>
      <w:r w:rsidR="00C80775" w:rsidRPr="00AC1018">
        <w:rPr>
          <w:sz w:val="20"/>
          <w:szCs w:val="20"/>
        </w:rPr>
        <w:t xml:space="preserve"> </w:t>
      </w:r>
      <w:r w:rsidRPr="00AC1018">
        <w:rPr>
          <w:sz w:val="20"/>
          <w:szCs w:val="20"/>
        </w:rPr>
        <w:t>DC:</w:t>
      </w:r>
      <w:r w:rsidR="00C80775" w:rsidRPr="00AC1018">
        <w:rPr>
          <w:sz w:val="20"/>
          <w:szCs w:val="20"/>
        </w:rPr>
        <w:t xml:space="preserve"> </w:t>
      </w:r>
      <w:r w:rsidRPr="00AC1018">
        <w:rPr>
          <w:sz w:val="20"/>
          <w:szCs w:val="20"/>
        </w:rPr>
        <w:t>U.S.</w:t>
      </w:r>
      <w:r w:rsidR="00C80775" w:rsidRPr="00AC1018">
        <w:rPr>
          <w:sz w:val="20"/>
          <w:szCs w:val="20"/>
        </w:rPr>
        <w:t xml:space="preserve"> </w:t>
      </w:r>
      <w:r w:rsidRPr="00AC1018">
        <w:rPr>
          <w:sz w:val="20"/>
          <w:szCs w:val="20"/>
        </w:rPr>
        <w:t>Government</w:t>
      </w:r>
      <w:r w:rsidR="00C80775" w:rsidRPr="00AC1018">
        <w:rPr>
          <w:sz w:val="20"/>
          <w:szCs w:val="20"/>
        </w:rPr>
        <w:t xml:space="preserve"> </w:t>
      </w:r>
      <w:r w:rsidRPr="00AC1018">
        <w:rPr>
          <w:sz w:val="20"/>
          <w:szCs w:val="20"/>
        </w:rPr>
        <w:t>Printing</w:t>
      </w:r>
      <w:r w:rsidR="00C80775" w:rsidRPr="00AC1018">
        <w:rPr>
          <w:sz w:val="20"/>
          <w:szCs w:val="20"/>
        </w:rPr>
        <w:t xml:space="preserve"> </w:t>
      </w:r>
      <w:r w:rsidRPr="00AC1018">
        <w:rPr>
          <w:sz w:val="20"/>
          <w:szCs w:val="20"/>
        </w:rPr>
        <w:t>Office.</w:t>
      </w:r>
    </w:p>
    <w:p w:rsidR="005C4D0A" w:rsidRDefault="005C4D0A" w:rsidP="00AC1018">
      <w:pPr>
        <w:pStyle w:val="NoSpacing"/>
        <w:rPr>
          <w:rFonts w:eastAsia="Times New Roman" w:cs="Times New Roman"/>
          <w:sz w:val="22"/>
          <w:szCs w:val="24"/>
        </w:rPr>
      </w:pPr>
    </w:p>
    <w:p w:rsidR="00460BF4" w:rsidRDefault="00460BF4" w:rsidP="00AC1018">
      <w:pPr>
        <w:pStyle w:val="NoSpacing"/>
        <w:rPr>
          <w:rFonts w:eastAsia="Times New Roman" w:cs="Times New Roman"/>
          <w:sz w:val="22"/>
          <w:szCs w:val="24"/>
        </w:rPr>
      </w:pPr>
    </w:p>
    <w:p w:rsidR="0067287D" w:rsidRDefault="0067287D">
      <w:pPr>
        <w:spacing w:after="200" w:line="276" w:lineRule="auto"/>
        <w:rPr>
          <w:rFonts w:eastAsiaTheme="majorEastAsia" w:cs="Times New Roman"/>
          <w:b/>
          <w:bCs/>
          <w:caps/>
          <w:sz w:val="28"/>
        </w:rPr>
      </w:pPr>
      <w:r>
        <w:rPr>
          <w:rFonts w:cs="Times New Roman"/>
        </w:rPr>
        <w:br w:type="page"/>
      </w:r>
    </w:p>
    <w:p w:rsidR="00460BF4" w:rsidRPr="00912CB1" w:rsidRDefault="00460BF4" w:rsidP="00460BF4">
      <w:pPr>
        <w:pStyle w:val="Heading3"/>
        <w:rPr>
          <w:rFonts w:cs="Times New Roman"/>
        </w:rPr>
      </w:pPr>
      <w:bookmarkStart w:id="1311" w:name="_Toc372556632"/>
      <w:r w:rsidRPr="00E17CC9">
        <w:rPr>
          <w:rFonts w:cs="Times New Roman"/>
        </w:rPr>
        <w:lastRenderedPageBreak/>
        <w:t>R305J020051</w:t>
      </w:r>
      <w:bookmarkEnd w:id="1311"/>
    </w:p>
    <w:p w:rsidR="00460BF4" w:rsidRPr="005C4D0A" w:rsidRDefault="002C2386" w:rsidP="00460BF4">
      <w:pPr>
        <w:rPr>
          <w:rFonts w:cs="Times New Roman"/>
          <w:b/>
        </w:rPr>
      </w:pPr>
      <w:hyperlink r:id="rId1301" w:history="1">
        <w:r w:rsidR="00460BF4" w:rsidRPr="005C4D0A">
          <w:rPr>
            <w:rStyle w:val="Hyperlink"/>
            <w:rFonts w:cs="Times New Roman"/>
            <w:b/>
          </w:rPr>
          <w:t>Granite Ladders: An Experimental Evaluation of an Early Literacy Curriculum for New Hampshire’s Preschoolers</w:t>
        </w:r>
      </w:hyperlink>
    </w:p>
    <w:p w:rsidR="00460BF4" w:rsidRDefault="00460BF4" w:rsidP="00460BF4">
      <w:pPr>
        <w:rPr>
          <w:rFonts w:cs="Times New Roman"/>
        </w:rPr>
      </w:pPr>
      <w:r>
        <w:rPr>
          <w:rFonts w:cs="Times New Roman"/>
        </w:rPr>
        <w:t>University of New Hampshire</w:t>
      </w:r>
    </w:p>
    <w:p w:rsidR="00460BF4" w:rsidRPr="00912CB1" w:rsidRDefault="00460BF4" w:rsidP="00460BF4">
      <w:pPr>
        <w:rPr>
          <w:rFonts w:cs="Times New Roman"/>
        </w:rPr>
      </w:pPr>
      <w:r>
        <w:rPr>
          <w:rFonts w:cs="Times New Roman"/>
        </w:rPr>
        <w:t>Priest, Jeff</w:t>
      </w:r>
    </w:p>
    <w:p w:rsidR="00460BF4" w:rsidRPr="00912CB1" w:rsidRDefault="00460BF4" w:rsidP="00460BF4">
      <w:pPr>
        <w:rPr>
          <w:rFonts w:cs="Times New Roman"/>
        </w:rPr>
      </w:pPr>
    </w:p>
    <w:p w:rsidR="00460BF4" w:rsidRPr="00912CB1" w:rsidRDefault="00460BF4" w:rsidP="00460BF4">
      <w:pPr>
        <w:rPr>
          <w:rFonts w:cs="Times New Roman"/>
        </w:rPr>
      </w:pPr>
      <w:r>
        <w:rPr>
          <w:rFonts w:cs="Times New Roman"/>
        </w:rPr>
        <w:t>Publications</w:t>
      </w:r>
      <w:r w:rsidRPr="00912CB1">
        <w:rPr>
          <w:rFonts w:cs="Times New Roman"/>
        </w:rPr>
        <w:t>:</w:t>
      </w:r>
    </w:p>
    <w:p w:rsidR="00460BF4" w:rsidRPr="005C4D0A" w:rsidRDefault="00460BF4" w:rsidP="00460BF4">
      <w:pPr>
        <w:ind w:left="720"/>
        <w:rPr>
          <w:rFonts w:cs="Times New Roman"/>
          <w:sz w:val="20"/>
        </w:rPr>
      </w:pPr>
      <w:r w:rsidRPr="005C4D0A">
        <w:rPr>
          <w:rFonts w:cs="Times New Roman"/>
          <w:sz w:val="20"/>
        </w:rPr>
        <w:t xml:space="preserve">Preschool Curriculum Evaluation Research Consortium (2008). </w:t>
      </w:r>
      <w:r w:rsidRPr="00B465D1">
        <w:rPr>
          <w:rFonts w:cs="Times New Roman"/>
          <w:i/>
          <w:sz w:val="20"/>
        </w:rPr>
        <w:t>Effects of Preschool Curriculum Programs on School Readiness</w:t>
      </w:r>
      <w:r w:rsidRPr="005C4D0A">
        <w:rPr>
          <w:rFonts w:cs="Times New Roman"/>
          <w:sz w:val="20"/>
        </w:rPr>
        <w:t xml:space="preserve"> (NCER 2008–2009). U.S. Department of Education, National Center for Education Research. Washington, DC: U.S. Government Printing Office.</w:t>
      </w:r>
    </w:p>
    <w:p w:rsidR="005C4D0A" w:rsidRDefault="005C4D0A" w:rsidP="00AC1018">
      <w:pPr>
        <w:pStyle w:val="NoSpacing"/>
        <w:rPr>
          <w:sz w:val="22"/>
        </w:rPr>
      </w:pPr>
    </w:p>
    <w:p w:rsidR="00460BF4" w:rsidRPr="005C4D0A" w:rsidRDefault="00460BF4" w:rsidP="00AC1018">
      <w:pPr>
        <w:pStyle w:val="NoSpacing"/>
        <w:rPr>
          <w:sz w:val="22"/>
        </w:rPr>
      </w:pPr>
    </w:p>
    <w:p w:rsidR="00686C6B" w:rsidRPr="00912CB1" w:rsidRDefault="00686C6B" w:rsidP="00686C6B">
      <w:pPr>
        <w:pStyle w:val="Heading2"/>
        <w:rPr>
          <w:rFonts w:cs="Times New Roman"/>
        </w:rPr>
      </w:pPr>
      <w:bookmarkStart w:id="1312" w:name="_Toc348082275"/>
      <w:bookmarkStart w:id="1313" w:name="_Toc348442636"/>
      <w:bookmarkStart w:id="1314" w:name="_Toc372556633"/>
      <w:r w:rsidRPr="00912CB1">
        <w:rPr>
          <w:rFonts w:cs="Times New Roman"/>
        </w:rPr>
        <w:t>2003</w:t>
      </w:r>
      <w:bookmarkEnd w:id="1312"/>
      <w:bookmarkEnd w:id="1313"/>
      <w:bookmarkEnd w:id="1314"/>
    </w:p>
    <w:p w:rsidR="00686C6B" w:rsidRPr="00912CB1" w:rsidRDefault="00686C6B" w:rsidP="00686C6B">
      <w:pPr>
        <w:pStyle w:val="Heading3"/>
        <w:rPr>
          <w:rFonts w:eastAsia="Times New Roman" w:cs="Times New Roman"/>
        </w:rPr>
      </w:pPr>
      <w:bookmarkStart w:id="1315" w:name="_Toc348082276"/>
      <w:bookmarkStart w:id="1316" w:name="_Toc348442637"/>
      <w:bookmarkStart w:id="1317" w:name="_Toc372556634"/>
      <w:r w:rsidRPr="00912CB1">
        <w:rPr>
          <w:rFonts w:eastAsia="Times New Roman" w:cs="Times New Roman"/>
        </w:rPr>
        <w:t>R305J030037</w:t>
      </w:r>
      <w:bookmarkEnd w:id="1315"/>
      <w:bookmarkEnd w:id="1316"/>
      <w:bookmarkEnd w:id="1317"/>
    </w:p>
    <w:p w:rsidR="005C4D0A" w:rsidRDefault="002C2386" w:rsidP="00686C6B">
      <w:pPr>
        <w:rPr>
          <w:rFonts w:eastAsia="Times New Roman" w:cs="Times New Roman"/>
          <w:b/>
          <w:szCs w:val="24"/>
        </w:rPr>
      </w:pPr>
      <w:hyperlink r:id="rId1302" w:history="1">
        <w:r w:rsidR="00686C6B" w:rsidRPr="005C4D0A">
          <w:rPr>
            <w:rStyle w:val="Hyperlink"/>
            <w:rFonts w:eastAsia="Times New Roman" w:cs="Times New Roman"/>
            <w:b/>
            <w:szCs w:val="24"/>
          </w:rPr>
          <w:t>A</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Longitudinal</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Study</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of</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the</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Effectiveness</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of</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a</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Pre-K</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Multisensory</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Literacy</w:t>
        </w:r>
        <w:r w:rsidR="00C80775" w:rsidRPr="005C4D0A">
          <w:rPr>
            <w:rStyle w:val="Hyperlink"/>
            <w:rFonts w:eastAsia="Times New Roman" w:cs="Times New Roman"/>
            <w:b/>
            <w:szCs w:val="24"/>
          </w:rPr>
          <w:t xml:space="preserve"> </w:t>
        </w:r>
        <w:r w:rsidR="00686C6B" w:rsidRPr="005C4D0A">
          <w:rPr>
            <w:rStyle w:val="Hyperlink"/>
            <w:rFonts w:eastAsia="Times New Roman" w:cs="Times New Roman"/>
            <w:b/>
            <w:szCs w:val="24"/>
          </w:rPr>
          <w:t>Curriculum</w:t>
        </w:r>
      </w:hyperlink>
    </w:p>
    <w:p w:rsidR="005C4D0A" w:rsidRDefault="005C4D0A" w:rsidP="00686C6B">
      <w:pPr>
        <w:rPr>
          <w:rFonts w:eastAsia="Times New Roman" w:cs="Times New Roman"/>
          <w:szCs w:val="24"/>
        </w:rPr>
      </w:pPr>
      <w:r>
        <w:rPr>
          <w:rFonts w:eastAsia="Times New Roman" w:cs="Times New Roman"/>
          <w:szCs w:val="24"/>
        </w:rPr>
        <w:t>University of California, Berkeley</w:t>
      </w:r>
    </w:p>
    <w:p w:rsidR="005C4D0A" w:rsidRDefault="005C4D0A" w:rsidP="00686C6B">
      <w:pPr>
        <w:rPr>
          <w:rFonts w:eastAsia="Times New Roman" w:cs="Times New Roman"/>
          <w:szCs w:val="24"/>
        </w:rPr>
      </w:pPr>
      <w:r>
        <w:rPr>
          <w:rFonts w:eastAsia="Times New Roman" w:cs="Times New Roman"/>
          <w:szCs w:val="24"/>
        </w:rPr>
        <w:t>Cunningham, Anne</w:t>
      </w:r>
    </w:p>
    <w:p w:rsidR="005C4D0A" w:rsidRPr="005C4D0A" w:rsidRDefault="005C4D0A" w:rsidP="00686C6B">
      <w:pPr>
        <w:rPr>
          <w:rFonts w:eastAsia="Times New Roman" w:cs="Times New Roman"/>
          <w:szCs w:val="24"/>
        </w:rPr>
      </w:pPr>
    </w:p>
    <w:p w:rsidR="005C4D0A" w:rsidRDefault="00885EBF" w:rsidP="005C4D0A">
      <w:pPr>
        <w:pStyle w:val="NoSpacing"/>
      </w:pPr>
      <w:r w:rsidRPr="00885EBF">
        <w:t>Publications:</w:t>
      </w:r>
    </w:p>
    <w:p w:rsidR="00686C6B" w:rsidRPr="005C4D0A" w:rsidRDefault="00686C6B" w:rsidP="005C4D0A">
      <w:pPr>
        <w:pStyle w:val="NoSpacing"/>
        <w:ind w:left="720"/>
        <w:rPr>
          <w:sz w:val="20"/>
        </w:rPr>
      </w:pPr>
      <w:r w:rsidRPr="005C4D0A">
        <w:rPr>
          <w:sz w:val="20"/>
        </w:rPr>
        <w:t>Cunningham,</w:t>
      </w:r>
      <w:r w:rsidR="00C80775" w:rsidRPr="005C4D0A">
        <w:rPr>
          <w:sz w:val="20"/>
        </w:rPr>
        <w:t xml:space="preserve"> </w:t>
      </w:r>
      <w:r w:rsidRPr="005C4D0A">
        <w:rPr>
          <w:sz w:val="20"/>
        </w:rPr>
        <w:t>A.E.</w:t>
      </w:r>
      <w:r w:rsidR="00C80775" w:rsidRPr="005C4D0A">
        <w:rPr>
          <w:sz w:val="20"/>
        </w:rPr>
        <w:t xml:space="preserve"> </w:t>
      </w:r>
      <w:r w:rsidRPr="005C4D0A">
        <w:rPr>
          <w:sz w:val="20"/>
        </w:rPr>
        <w:t>(2009).</w:t>
      </w:r>
      <w:r w:rsidR="00C80775" w:rsidRPr="005C4D0A">
        <w:rPr>
          <w:sz w:val="20"/>
        </w:rPr>
        <w:t xml:space="preserve"> </w:t>
      </w:r>
      <w:r w:rsidRPr="005C4D0A">
        <w:rPr>
          <w:sz w:val="20"/>
        </w:rPr>
        <w:t>Children</w:t>
      </w:r>
      <w:r w:rsidR="00C80775" w:rsidRPr="005C4D0A">
        <w:rPr>
          <w:sz w:val="20"/>
        </w:rPr>
        <w:t xml:space="preserve"> </w:t>
      </w:r>
      <w:r w:rsidRPr="005C4D0A">
        <w:rPr>
          <w:sz w:val="20"/>
        </w:rPr>
        <w:t>Literature.</w:t>
      </w:r>
      <w:r w:rsidR="00C80775" w:rsidRPr="005C4D0A">
        <w:rPr>
          <w:sz w:val="20"/>
        </w:rPr>
        <w:t xml:space="preserve"> </w:t>
      </w:r>
      <w:r w:rsidRPr="005C4D0A">
        <w:rPr>
          <w:i/>
          <w:iCs/>
          <w:sz w:val="20"/>
        </w:rPr>
        <w:t>Encyclopedia</w:t>
      </w:r>
      <w:r w:rsidR="00C80775" w:rsidRPr="005C4D0A">
        <w:rPr>
          <w:i/>
          <w:iCs/>
          <w:sz w:val="20"/>
        </w:rPr>
        <w:t xml:space="preserve"> </w:t>
      </w:r>
      <w:r w:rsidRPr="005C4D0A">
        <w:rPr>
          <w:i/>
          <w:iCs/>
          <w:sz w:val="20"/>
        </w:rPr>
        <w:t>of</w:t>
      </w:r>
      <w:r w:rsidR="00C80775" w:rsidRPr="005C4D0A">
        <w:rPr>
          <w:i/>
          <w:iCs/>
          <w:sz w:val="20"/>
        </w:rPr>
        <w:t xml:space="preserve"> </w:t>
      </w:r>
      <w:r w:rsidRPr="005C4D0A">
        <w:rPr>
          <w:i/>
          <w:iCs/>
          <w:sz w:val="20"/>
        </w:rPr>
        <w:t>Cross-Cultural</w:t>
      </w:r>
      <w:r w:rsidR="00C80775" w:rsidRPr="005C4D0A">
        <w:rPr>
          <w:i/>
          <w:iCs/>
          <w:sz w:val="20"/>
        </w:rPr>
        <w:t xml:space="preserve"> </w:t>
      </w:r>
      <w:r w:rsidRPr="005C4D0A">
        <w:rPr>
          <w:i/>
          <w:iCs/>
          <w:sz w:val="20"/>
        </w:rPr>
        <w:t>School</w:t>
      </w:r>
      <w:r w:rsidR="00C80775" w:rsidRPr="005C4D0A">
        <w:rPr>
          <w:i/>
          <w:iCs/>
          <w:sz w:val="20"/>
        </w:rPr>
        <w:t xml:space="preserve"> </w:t>
      </w:r>
      <w:r w:rsidRPr="005C4D0A">
        <w:rPr>
          <w:i/>
          <w:iCs/>
          <w:sz w:val="20"/>
        </w:rPr>
        <w:t>Psychology.</w:t>
      </w:r>
      <w:r w:rsidR="00C80775" w:rsidRPr="005C4D0A">
        <w:rPr>
          <w:sz w:val="20"/>
        </w:rPr>
        <w:t xml:space="preserve"> </w:t>
      </w:r>
      <w:r w:rsidRPr="005C4D0A">
        <w:rPr>
          <w:sz w:val="20"/>
        </w:rPr>
        <w:t>New</w:t>
      </w:r>
      <w:r w:rsidR="00C80775" w:rsidRPr="005C4D0A">
        <w:rPr>
          <w:sz w:val="20"/>
        </w:rPr>
        <w:t xml:space="preserve"> </w:t>
      </w:r>
      <w:r w:rsidRPr="005C4D0A">
        <w:rPr>
          <w:sz w:val="20"/>
        </w:rPr>
        <w:t>York,</w:t>
      </w:r>
      <w:r w:rsidR="00C80775" w:rsidRPr="005C4D0A">
        <w:rPr>
          <w:sz w:val="20"/>
        </w:rPr>
        <w:t xml:space="preserve"> </w:t>
      </w:r>
      <w:r w:rsidRPr="005C4D0A">
        <w:rPr>
          <w:sz w:val="20"/>
        </w:rPr>
        <w:t>NY:</w:t>
      </w:r>
      <w:r w:rsidR="00C80775" w:rsidRPr="005C4D0A">
        <w:rPr>
          <w:sz w:val="20"/>
        </w:rPr>
        <w:t xml:space="preserve"> </w:t>
      </w:r>
      <w:r w:rsidRPr="005C4D0A">
        <w:rPr>
          <w:sz w:val="20"/>
        </w:rPr>
        <w:t>Springer-Verlag.</w:t>
      </w:r>
    </w:p>
    <w:p w:rsidR="005C4D0A" w:rsidRPr="005C4D0A" w:rsidRDefault="005C4D0A" w:rsidP="005C4D0A">
      <w:pPr>
        <w:pStyle w:val="NoSpacing"/>
        <w:ind w:left="720"/>
        <w:rPr>
          <w:sz w:val="20"/>
        </w:rPr>
      </w:pPr>
    </w:p>
    <w:p w:rsidR="00686C6B" w:rsidRPr="005C4D0A" w:rsidRDefault="00686C6B" w:rsidP="005C4D0A">
      <w:pPr>
        <w:pStyle w:val="NoSpacing"/>
        <w:ind w:left="720"/>
        <w:rPr>
          <w:sz w:val="20"/>
        </w:rPr>
      </w:pPr>
      <w:r w:rsidRPr="005C4D0A">
        <w:rPr>
          <w:sz w:val="20"/>
        </w:rPr>
        <w:t>Cunningham,</w:t>
      </w:r>
      <w:r w:rsidR="00C80775" w:rsidRPr="005C4D0A">
        <w:rPr>
          <w:sz w:val="20"/>
        </w:rPr>
        <w:t xml:space="preserve"> </w:t>
      </w:r>
      <w:r w:rsidRPr="005C4D0A">
        <w:rPr>
          <w:sz w:val="20"/>
        </w:rPr>
        <w:t>A.E.</w:t>
      </w:r>
      <w:r w:rsidR="00C80775" w:rsidRPr="005C4D0A">
        <w:rPr>
          <w:sz w:val="20"/>
        </w:rPr>
        <w:t xml:space="preserve"> </w:t>
      </w:r>
      <w:r w:rsidRPr="005C4D0A">
        <w:rPr>
          <w:sz w:val="20"/>
        </w:rPr>
        <w:t>(2009).</w:t>
      </w:r>
      <w:r w:rsidR="00C80775" w:rsidRPr="005C4D0A">
        <w:rPr>
          <w:sz w:val="20"/>
        </w:rPr>
        <w:t xml:space="preserve"> </w:t>
      </w:r>
      <w:r w:rsidRPr="005C4D0A">
        <w:rPr>
          <w:sz w:val="20"/>
        </w:rPr>
        <w:t>Reading</w:t>
      </w:r>
      <w:r w:rsidR="00C80775" w:rsidRPr="005C4D0A">
        <w:rPr>
          <w:sz w:val="20"/>
        </w:rPr>
        <w:t xml:space="preserve"> </w:t>
      </w:r>
      <w:r w:rsidRPr="005C4D0A">
        <w:rPr>
          <w:sz w:val="20"/>
        </w:rPr>
        <w:t>Aloud</w:t>
      </w:r>
      <w:r w:rsidR="00C80775" w:rsidRPr="005C4D0A">
        <w:rPr>
          <w:sz w:val="20"/>
        </w:rPr>
        <w:t xml:space="preserve"> </w:t>
      </w:r>
      <w:r w:rsidRPr="005C4D0A">
        <w:rPr>
          <w:sz w:val="20"/>
        </w:rPr>
        <w:t>to</w:t>
      </w:r>
      <w:r w:rsidR="00C80775" w:rsidRPr="005C4D0A">
        <w:rPr>
          <w:sz w:val="20"/>
        </w:rPr>
        <w:t xml:space="preserve"> </w:t>
      </w:r>
      <w:r w:rsidRPr="005C4D0A">
        <w:rPr>
          <w:sz w:val="20"/>
        </w:rPr>
        <w:t>Students.</w:t>
      </w:r>
      <w:r w:rsidR="00C80775" w:rsidRPr="005C4D0A">
        <w:rPr>
          <w:sz w:val="20"/>
        </w:rPr>
        <w:t xml:space="preserve"> </w:t>
      </w:r>
      <w:r w:rsidRPr="005C4D0A">
        <w:rPr>
          <w:i/>
          <w:iCs/>
          <w:sz w:val="20"/>
        </w:rPr>
        <w:t>Encyclopedia</w:t>
      </w:r>
      <w:r w:rsidR="00C80775" w:rsidRPr="005C4D0A">
        <w:rPr>
          <w:i/>
          <w:iCs/>
          <w:sz w:val="20"/>
        </w:rPr>
        <w:t xml:space="preserve"> </w:t>
      </w:r>
      <w:r w:rsidRPr="005C4D0A">
        <w:rPr>
          <w:i/>
          <w:iCs/>
          <w:sz w:val="20"/>
        </w:rPr>
        <w:t>of</w:t>
      </w:r>
      <w:r w:rsidR="00C80775" w:rsidRPr="005C4D0A">
        <w:rPr>
          <w:i/>
          <w:iCs/>
          <w:sz w:val="20"/>
        </w:rPr>
        <w:t xml:space="preserve"> </w:t>
      </w:r>
      <w:r w:rsidRPr="005C4D0A">
        <w:rPr>
          <w:i/>
          <w:iCs/>
          <w:sz w:val="20"/>
        </w:rPr>
        <w:t>Cross-Cultural</w:t>
      </w:r>
      <w:r w:rsidR="00C80775" w:rsidRPr="005C4D0A">
        <w:rPr>
          <w:i/>
          <w:iCs/>
          <w:sz w:val="20"/>
        </w:rPr>
        <w:t xml:space="preserve"> </w:t>
      </w:r>
      <w:r w:rsidRPr="005C4D0A">
        <w:rPr>
          <w:i/>
          <w:iCs/>
          <w:sz w:val="20"/>
        </w:rPr>
        <w:t>School</w:t>
      </w:r>
      <w:r w:rsidR="00C80775" w:rsidRPr="005C4D0A">
        <w:rPr>
          <w:i/>
          <w:iCs/>
          <w:sz w:val="20"/>
        </w:rPr>
        <w:t xml:space="preserve"> </w:t>
      </w:r>
      <w:r w:rsidRPr="005C4D0A">
        <w:rPr>
          <w:i/>
          <w:iCs/>
          <w:sz w:val="20"/>
        </w:rPr>
        <w:t>Psychology.</w:t>
      </w:r>
      <w:r w:rsidRPr="005C4D0A">
        <w:rPr>
          <w:sz w:val="20"/>
        </w:rPr>
        <w:t>(</w:t>
      </w:r>
      <w:r w:rsidR="00E91E27">
        <w:rPr>
          <w:sz w:val="20"/>
        </w:rPr>
        <w:t>pp</w:t>
      </w:r>
      <w:r w:rsidR="00C80775" w:rsidRPr="005C4D0A">
        <w:rPr>
          <w:sz w:val="20"/>
        </w:rPr>
        <w:t xml:space="preserve"> </w:t>
      </w:r>
      <w:r w:rsidRPr="005C4D0A">
        <w:rPr>
          <w:sz w:val="20"/>
        </w:rPr>
        <w:t>787–781).</w:t>
      </w:r>
      <w:r w:rsidR="00C80775" w:rsidRPr="005C4D0A">
        <w:rPr>
          <w:sz w:val="20"/>
        </w:rPr>
        <w:t xml:space="preserve"> </w:t>
      </w:r>
      <w:r w:rsidRPr="005C4D0A">
        <w:rPr>
          <w:sz w:val="20"/>
        </w:rPr>
        <w:t>New</w:t>
      </w:r>
      <w:r w:rsidR="00C80775" w:rsidRPr="005C4D0A">
        <w:rPr>
          <w:sz w:val="20"/>
        </w:rPr>
        <w:t xml:space="preserve"> </w:t>
      </w:r>
      <w:r w:rsidRPr="005C4D0A">
        <w:rPr>
          <w:sz w:val="20"/>
        </w:rPr>
        <w:t>York,</w:t>
      </w:r>
      <w:r w:rsidR="00C80775" w:rsidRPr="005C4D0A">
        <w:rPr>
          <w:sz w:val="20"/>
        </w:rPr>
        <w:t xml:space="preserve"> </w:t>
      </w:r>
      <w:r w:rsidRPr="005C4D0A">
        <w:rPr>
          <w:sz w:val="20"/>
        </w:rPr>
        <w:t>NY:</w:t>
      </w:r>
      <w:r w:rsidR="00C80775" w:rsidRPr="005C4D0A">
        <w:rPr>
          <w:sz w:val="20"/>
        </w:rPr>
        <w:t xml:space="preserve"> </w:t>
      </w:r>
      <w:r w:rsidRPr="005C4D0A">
        <w:rPr>
          <w:sz w:val="20"/>
        </w:rPr>
        <w:t>Springer-Verlag.</w:t>
      </w:r>
    </w:p>
    <w:p w:rsidR="005C4D0A" w:rsidRPr="005C4D0A" w:rsidRDefault="005C4D0A" w:rsidP="005C4D0A">
      <w:pPr>
        <w:pStyle w:val="NoSpacing"/>
        <w:ind w:left="720"/>
        <w:rPr>
          <w:sz w:val="20"/>
        </w:rPr>
      </w:pPr>
    </w:p>
    <w:p w:rsidR="00686C6B" w:rsidRPr="005C4D0A" w:rsidRDefault="00686C6B" w:rsidP="005C4D0A">
      <w:pPr>
        <w:pStyle w:val="NoSpacing"/>
        <w:ind w:left="720"/>
        <w:rPr>
          <w:sz w:val="20"/>
        </w:rPr>
      </w:pPr>
      <w:r w:rsidRPr="005C4D0A">
        <w:rPr>
          <w:sz w:val="20"/>
        </w:rPr>
        <w:t>Cunningham,</w:t>
      </w:r>
      <w:r w:rsidR="00C80775" w:rsidRPr="005C4D0A">
        <w:rPr>
          <w:sz w:val="20"/>
        </w:rPr>
        <w:t xml:space="preserve"> </w:t>
      </w:r>
      <w:r w:rsidRPr="005C4D0A">
        <w:rPr>
          <w:sz w:val="20"/>
        </w:rPr>
        <w:t>A.E.</w:t>
      </w:r>
      <w:r w:rsidR="00C80775" w:rsidRPr="005C4D0A">
        <w:rPr>
          <w:sz w:val="20"/>
        </w:rPr>
        <w:t xml:space="preserve"> </w:t>
      </w:r>
      <w:r w:rsidRPr="005C4D0A">
        <w:rPr>
          <w:sz w:val="20"/>
        </w:rPr>
        <w:t>(2009).</w:t>
      </w:r>
      <w:r w:rsidR="00C80775" w:rsidRPr="005C4D0A">
        <w:rPr>
          <w:sz w:val="20"/>
        </w:rPr>
        <w:t xml:space="preserve"> </w:t>
      </w:r>
      <w:r w:rsidRPr="005C4D0A">
        <w:rPr>
          <w:sz w:val="20"/>
        </w:rPr>
        <w:t>Teaching</w:t>
      </w:r>
      <w:r w:rsidR="00C80775" w:rsidRPr="005C4D0A">
        <w:rPr>
          <w:sz w:val="20"/>
        </w:rPr>
        <w:t xml:space="preserve"> </w:t>
      </w:r>
      <w:r w:rsidRPr="005C4D0A">
        <w:rPr>
          <w:sz w:val="20"/>
        </w:rPr>
        <w:t>Reading.</w:t>
      </w:r>
      <w:r w:rsidR="00C80775" w:rsidRPr="005C4D0A">
        <w:rPr>
          <w:sz w:val="20"/>
        </w:rPr>
        <w:t xml:space="preserve"> </w:t>
      </w:r>
      <w:r w:rsidRPr="005C4D0A">
        <w:rPr>
          <w:i/>
          <w:iCs/>
          <w:sz w:val="20"/>
        </w:rPr>
        <w:t>Encyclopedia</w:t>
      </w:r>
      <w:r w:rsidR="00C80775" w:rsidRPr="005C4D0A">
        <w:rPr>
          <w:i/>
          <w:iCs/>
          <w:sz w:val="20"/>
        </w:rPr>
        <w:t xml:space="preserve"> </w:t>
      </w:r>
      <w:r w:rsidRPr="005C4D0A">
        <w:rPr>
          <w:i/>
          <w:iCs/>
          <w:sz w:val="20"/>
        </w:rPr>
        <w:t>of</w:t>
      </w:r>
      <w:r w:rsidR="00C80775" w:rsidRPr="005C4D0A">
        <w:rPr>
          <w:i/>
          <w:iCs/>
          <w:sz w:val="20"/>
        </w:rPr>
        <w:t xml:space="preserve"> </w:t>
      </w:r>
      <w:r w:rsidRPr="005C4D0A">
        <w:rPr>
          <w:i/>
          <w:iCs/>
          <w:sz w:val="20"/>
        </w:rPr>
        <w:t>Cross-Cultural</w:t>
      </w:r>
      <w:r w:rsidR="00C80775" w:rsidRPr="005C4D0A">
        <w:rPr>
          <w:i/>
          <w:iCs/>
          <w:sz w:val="20"/>
        </w:rPr>
        <w:t xml:space="preserve"> </w:t>
      </w:r>
      <w:r w:rsidRPr="005C4D0A">
        <w:rPr>
          <w:i/>
          <w:iCs/>
          <w:sz w:val="20"/>
        </w:rPr>
        <w:t>School</w:t>
      </w:r>
      <w:r w:rsidR="00C80775" w:rsidRPr="005C4D0A">
        <w:rPr>
          <w:i/>
          <w:iCs/>
          <w:sz w:val="20"/>
        </w:rPr>
        <w:t xml:space="preserve"> </w:t>
      </w:r>
      <w:r w:rsidRPr="005C4D0A">
        <w:rPr>
          <w:i/>
          <w:iCs/>
          <w:sz w:val="20"/>
        </w:rPr>
        <w:t>Psychology.</w:t>
      </w:r>
      <w:r w:rsidR="00C80775" w:rsidRPr="005C4D0A">
        <w:rPr>
          <w:sz w:val="20"/>
        </w:rPr>
        <w:t xml:space="preserve"> </w:t>
      </w:r>
      <w:r w:rsidRPr="005C4D0A">
        <w:rPr>
          <w:sz w:val="20"/>
        </w:rPr>
        <w:t>New</w:t>
      </w:r>
      <w:r w:rsidR="00C80775" w:rsidRPr="005C4D0A">
        <w:rPr>
          <w:sz w:val="20"/>
        </w:rPr>
        <w:t xml:space="preserve"> </w:t>
      </w:r>
      <w:r w:rsidRPr="005C4D0A">
        <w:rPr>
          <w:sz w:val="20"/>
        </w:rPr>
        <w:t>York,</w:t>
      </w:r>
      <w:r w:rsidR="00C80775" w:rsidRPr="005C4D0A">
        <w:rPr>
          <w:sz w:val="20"/>
        </w:rPr>
        <w:t xml:space="preserve"> </w:t>
      </w:r>
      <w:r w:rsidRPr="005C4D0A">
        <w:rPr>
          <w:sz w:val="20"/>
        </w:rPr>
        <w:t>NY:</w:t>
      </w:r>
      <w:r w:rsidR="00C80775" w:rsidRPr="005C4D0A">
        <w:rPr>
          <w:sz w:val="20"/>
        </w:rPr>
        <w:t xml:space="preserve"> </w:t>
      </w:r>
      <w:r w:rsidRPr="005C4D0A">
        <w:rPr>
          <w:sz w:val="20"/>
        </w:rPr>
        <w:t>Springer-Verlag.</w:t>
      </w:r>
    </w:p>
    <w:p w:rsidR="005C4D0A" w:rsidRPr="005C4D0A" w:rsidRDefault="005C4D0A" w:rsidP="005C4D0A">
      <w:pPr>
        <w:pStyle w:val="NoSpacing"/>
        <w:ind w:left="720"/>
        <w:rPr>
          <w:sz w:val="20"/>
        </w:rPr>
      </w:pPr>
    </w:p>
    <w:p w:rsidR="00686C6B" w:rsidRDefault="00686C6B" w:rsidP="005C4D0A">
      <w:pPr>
        <w:pStyle w:val="NoSpacing"/>
        <w:ind w:left="720"/>
        <w:rPr>
          <w:sz w:val="20"/>
        </w:rPr>
      </w:pPr>
      <w:r w:rsidRPr="005C4D0A">
        <w:rPr>
          <w:sz w:val="20"/>
        </w:rPr>
        <w:t>Cunningham,</w:t>
      </w:r>
      <w:r w:rsidR="00C80775" w:rsidRPr="005C4D0A">
        <w:rPr>
          <w:sz w:val="20"/>
        </w:rPr>
        <w:t xml:space="preserve"> </w:t>
      </w:r>
      <w:r w:rsidRPr="005C4D0A">
        <w:rPr>
          <w:sz w:val="20"/>
        </w:rPr>
        <w:t>A.E.</w:t>
      </w:r>
      <w:r w:rsidR="00C80775" w:rsidRPr="005C4D0A">
        <w:rPr>
          <w:sz w:val="20"/>
        </w:rPr>
        <w:t xml:space="preserve"> </w:t>
      </w:r>
      <w:r w:rsidRPr="005C4D0A">
        <w:rPr>
          <w:sz w:val="20"/>
        </w:rPr>
        <w:t>(Ed.).</w:t>
      </w:r>
      <w:r w:rsidR="00C80775" w:rsidRPr="005C4D0A">
        <w:rPr>
          <w:sz w:val="20"/>
        </w:rPr>
        <w:t xml:space="preserve"> </w:t>
      </w:r>
      <w:r w:rsidRPr="005C4D0A">
        <w:rPr>
          <w:sz w:val="20"/>
        </w:rPr>
        <w:t>(2009).</w:t>
      </w:r>
      <w:r w:rsidR="00C80775" w:rsidRPr="005C4D0A">
        <w:rPr>
          <w:sz w:val="20"/>
        </w:rPr>
        <w:t xml:space="preserve"> </w:t>
      </w:r>
      <w:r w:rsidRPr="005C4D0A">
        <w:rPr>
          <w:sz w:val="20"/>
        </w:rPr>
        <w:t>Perspectives</w:t>
      </w:r>
      <w:r w:rsidR="00C80775" w:rsidRPr="005C4D0A">
        <w:rPr>
          <w:sz w:val="20"/>
        </w:rPr>
        <w:t xml:space="preserve"> </w:t>
      </w:r>
      <w:r w:rsidRPr="005C4D0A">
        <w:rPr>
          <w:sz w:val="20"/>
        </w:rPr>
        <w:t>on</w:t>
      </w:r>
      <w:r w:rsidR="00C80775" w:rsidRPr="005C4D0A">
        <w:rPr>
          <w:sz w:val="20"/>
        </w:rPr>
        <w:t xml:space="preserve"> </w:t>
      </w:r>
      <w:r w:rsidRPr="005C4D0A">
        <w:rPr>
          <w:sz w:val="20"/>
        </w:rPr>
        <w:t>Teachers</w:t>
      </w:r>
      <w:r w:rsidR="00A87038" w:rsidRPr="005C4D0A">
        <w:rPr>
          <w:sz w:val="20"/>
        </w:rPr>
        <w:t>’</w:t>
      </w:r>
      <w:r w:rsidR="00C80775" w:rsidRPr="005C4D0A">
        <w:rPr>
          <w:sz w:val="20"/>
        </w:rPr>
        <w:t xml:space="preserve"> </w:t>
      </w:r>
      <w:r w:rsidRPr="005C4D0A">
        <w:rPr>
          <w:sz w:val="20"/>
        </w:rPr>
        <w:t>Disciplinary</w:t>
      </w:r>
      <w:r w:rsidR="00C80775" w:rsidRPr="005C4D0A">
        <w:rPr>
          <w:sz w:val="20"/>
        </w:rPr>
        <w:t xml:space="preserve"> </w:t>
      </w:r>
      <w:r w:rsidRPr="005C4D0A">
        <w:rPr>
          <w:sz w:val="20"/>
        </w:rPr>
        <w:t>Knowledge</w:t>
      </w:r>
      <w:r w:rsidR="00C80775" w:rsidRPr="005C4D0A">
        <w:rPr>
          <w:sz w:val="20"/>
        </w:rPr>
        <w:t xml:space="preserve"> </w:t>
      </w:r>
      <w:r w:rsidRPr="005C4D0A">
        <w:rPr>
          <w:sz w:val="20"/>
        </w:rPr>
        <w:t>of</w:t>
      </w:r>
      <w:r w:rsidR="00C80775" w:rsidRPr="005C4D0A">
        <w:rPr>
          <w:sz w:val="20"/>
        </w:rPr>
        <w:t xml:space="preserve"> </w:t>
      </w:r>
      <w:r w:rsidRPr="005C4D0A">
        <w:rPr>
          <w:sz w:val="20"/>
        </w:rPr>
        <w:t>Reading</w:t>
      </w:r>
      <w:r w:rsidR="00C80775" w:rsidRPr="005C4D0A">
        <w:rPr>
          <w:sz w:val="20"/>
        </w:rPr>
        <w:t xml:space="preserve"> </w:t>
      </w:r>
      <w:r w:rsidRPr="005C4D0A">
        <w:rPr>
          <w:sz w:val="20"/>
        </w:rPr>
        <w:t>Processes,</w:t>
      </w:r>
      <w:r w:rsidR="00C80775" w:rsidRPr="005C4D0A">
        <w:rPr>
          <w:sz w:val="20"/>
        </w:rPr>
        <w:t xml:space="preserve"> </w:t>
      </w:r>
      <w:r w:rsidRPr="005C4D0A">
        <w:rPr>
          <w:sz w:val="20"/>
        </w:rPr>
        <w:t>Development,</w:t>
      </w:r>
      <w:r w:rsidR="00C80775" w:rsidRPr="005C4D0A">
        <w:rPr>
          <w:sz w:val="20"/>
        </w:rPr>
        <w:t xml:space="preserve"> </w:t>
      </w:r>
      <w:r w:rsidRPr="005C4D0A">
        <w:rPr>
          <w:sz w:val="20"/>
        </w:rPr>
        <w:t>and</w:t>
      </w:r>
      <w:r w:rsidR="00C80775" w:rsidRPr="005C4D0A">
        <w:rPr>
          <w:sz w:val="20"/>
        </w:rPr>
        <w:t xml:space="preserve"> </w:t>
      </w:r>
      <w:r w:rsidRPr="005C4D0A">
        <w:rPr>
          <w:sz w:val="20"/>
        </w:rPr>
        <w:t>Pedagogy.</w:t>
      </w:r>
      <w:r w:rsidR="00C80775" w:rsidRPr="005C4D0A">
        <w:rPr>
          <w:sz w:val="20"/>
        </w:rPr>
        <w:t xml:space="preserve"> </w:t>
      </w:r>
      <w:r w:rsidRPr="005C4D0A">
        <w:rPr>
          <w:sz w:val="20"/>
        </w:rPr>
        <w:t>Special</w:t>
      </w:r>
      <w:r w:rsidR="00C80775" w:rsidRPr="005C4D0A">
        <w:rPr>
          <w:sz w:val="20"/>
        </w:rPr>
        <w:t xml:space="preserve"> </w:t>
      </w:r>
      <w:r w:rsidRPr="005C4D0A">
        <w:rPr>
          <w:sz w:val="20"/>
        </w:rPr>
        <w:t>Issue:</w:t>
      </w:r>
      <w:r w:rsidR="00C80775" w:rsidRPr="005C4D0A">
        <w:rPr>
          <w:sz w:val="20"/>
        </w:rPr>
        <w:t xml:space="preserve"> </w:t>
      </w:r>
      <w:r w:rsidRPr="005C4D0A">
        <w:rPr>
          <w:i/>
          <w:iCs/>
          <w:sz w:val="20"/>
        </w:rPr>
        <w:t>Reading</w:t>
      </w:r>
      <w:r w:rsidR="00C80775" w:rsidRPr="005C4D0A">
        <w:rPr>
          <w:i/>
          <w:iCs/>
          <w:sz w:val="20"/>
        </w:rPr>
        <w:t xml:space="preserve"> </w:t>
      </w:r>
      <w:r w:rsidRPr="005C4D0A">
        <w:rPr>
          <w:i/>
          <w:iCs/>
          <w:sz w:val="20"/>
        </w:rPr>
        <w:t>and</w:t>
      </w:r>
      <w:r w:rsidR="00C80775" w:rsidRPr="005C4D0A">
        <w:rPr>
          <w:i/>
          <w:iCs/>
          <w:sz w:val="20"/>
        </w:rPr>
        <w:t xml:space="preserve"> </w:t>
      </w:r>
      <w:r w:rsidRPr="005C4D0A">
        <w:rPr>
          <w:i/>
          <w:iCs/>
          <w:sz w:val="20"/>
        </w:rPr>
        <w:t>Writing:</w:t>
      </w:r>
      <w:r w:rsidR="00C80775" w:rsidRPr="005C4D0A">
        <w:rPr>
          <w:i/>
          <w:iCs/>
          <w:sz w:val="20"/>
        </w:rPr>
        <w:t xml:space="preserve"> </w:t>
      </w:r>
      <w:r w:rsidRPr="005C4D0A">
        <w:rPr>
          <w:i/>
          <w:iCs/>
          <w:sz w:val="20"/>
        </w:rPr>
        <w:t>An</w:t>
      </w:r>
      <w:r w:rsidR="00C80775" w:rsidRPr="005C4D0A">
        <w:rPr>
          <w:i/>
          <w:iCs/>
          <w:sz w:val="20"/>
        </w:rPr>
        <w:t xml:space="preserve"> </w:t>
      </w:r>
      <w:r w:rsidRPr="005C4D0A">
        <w:rPr>
          <w:i/>
          <w:iCs/>
          <w:sz w:val="20"/>
        </w:rPr>
        <w:t>Interdisciplinary</w:t>
      </w:r>
      <w:r w:rsidR="00C80775" w:rsidRPr="005C4D0A">
        <w:rPr>
          <w:i/>
          <w:iCs/>
          <w:sz w:val="20"/>
        </w:rPr>
        <w:t xml:space="preserve"> </w:t>
      </w:r>
      <w:r w:rsidRPr="005C4D0A">
        <w:rPr>
          <w:i/>
          <w:iCs/>
          <w:sz w:val="20"/>
        </w:rPr>
        <w:t>Journal,</w:t>
      </w:r>
      <w:r w:rsidR="00C80775" w:rsidRPr="005C4D0A">
        <w:rPr>
          <w:i/>
          <w:iCs/>
          <w:sz w:val="20"/>
        </w:rPr>
        <w:t xml:space="preserve"> </w:t>
      </w:r>
      <w:r w:rsidRPr="005C4D0A">
        <w:rPr>
          <w:i/>
          <w:iCs/>
          <w:sz w:val="20"/>
        </w:rPr>
        <w:t>22</w:t>
      </w:r>
      <w:r w:rsidRPr="005C4D0A">
        <w:rPr>
          <w:sz w:val="20"/>
        </w:rPr>
        <w:t>(4):</w:t>
      </w:r>
      <w:r w:rsidR="00C80775" w:rsidRPr="005C4D0A">
        <w:rPr>
          <w:sz w:val="20"/>
        </w:rPr>
        <w:t xml:space="preserve"> </w:t>
      </w:r>
      <w:r w:rsidRPr="005C4D0A">
        <w:rPr>
          <w:sz w:val="20"/>
        </w:rPr>
        <w:t>375–378.</w:t>
      </w:r>
    </w:p>
    <w:p w:rsidR="00C52230" w:rsidRDefault="00C52230" w:rsidP="005C4D0A">
      <w:pPr>
        <w:pStyle w:val="NoSpacing"/>
        <w:ind w:left="720"/>
        <w:rPr>
          <w:sz w:val="20"/>
        </w:rPr>
      </w:pPr>
    </w:p>
    <w:p w:rsidR="00C52230" w:rsidRPr="005C4D0A" w:rsidRDefault="00C52230" w:rsidP="00C52230">
      <w:pPr>
        <w:pStyle w:val="NoSpacing"/>
        <w:ind w:left="720"/>
        <w:rPr>
          <w:sz w:val="20"/>
        </w:rPr>
      </w:pPr>
      <w:r w:rsidRPr="00C52230">
        <w:rPr>
          <w:sz w:val="20"/>
        </w:rPr>
        <w:t>Cunningham, A.</w:t>
      </w:r>
      <w:r w:rsidRPr="003A012E">
        <w:rPr>
          <w:sz w:val="20"/>
        </w:rPr>
        <w:t xml:space="preserve">E., and Zibuslky, J. (Ed.). (2009). Perspectives on Teachers’ Disciplinary Knowledge of Reading Processes, Development, and Pedagogy. Special Issue: </w:t>
      </w:r>
      <w:r w:rsidRPr="003A012E">
        <w:rPr>
          <w:i/>
          <w:iCs/>
          <w:sz w:val="20"/>
        </w:rPr>
        <w:t>Reading and Writing: An Interdisciplinary Journal, 22</w:t>
      </w:r>
      <w:r w:rsidRPr="003A012E">
        <w:rPr>
          <w:sz w:val="20"/>
        </w:rPr>
        <w:t xml:space="preserve"> (4). </w:t>
      </w:r>
    </w:p>
    <w:p w:rsidR="005C4D0A" w:rsidRPr="005C4D0A" w:rsidRDefault="005C4D0A" w:rsidP="005C4D0A">
      <w:pPr>
        <w:pStyle w:val="NoSpacing"/>
        <w:ind w:left="720"/>
        <w:rPr>
          <w:sz w:val="20"/>
          <w:highlight w:val="yellow"/>
        </w:rPr>
      </w:pPr>
    </w:p>
    <w:p w:rsidR="005C4D0A" w:rsidRPr="00C52230" w:rsidRDefault="00680C86" w:rsidP="00C52230">
      <w:pPr>
        <w:pStyle w:val="NoSpacing"/>
        <w:ind w:left="720"/>
        <w:rPr>
          <w:sz w:val="20"/>
        </w:rPr>
      </w:pPr>
      <w:r w:rsidRPr="00AC1018">
        <w:rPr>
          <w:sz w:val="20"/>
        </w:rPr>
        <w:t>Cunningham,</w:t>
      </w:r>
      <w:r w:rsidR="00C80775" w:rsidRPr="00AC1018">
        <w:rPr>
          <w:sz w:val="20"/>
        </w:rPr>
        <w:t xml:space="preserve"> </w:t>
      </w:r>
      <w:r w:rsidRPr="00AC1018">
        <w:rPr>
          <w:sz w:val="20"/>
        </w:rPr>
        <w:t>A.E.,</w:t>
      </w:r>
      <w:r w:rsidR="00C80775" w:rsidRPr="00AC1018">
        <w:rPr>
          <w:sz w:val="20"/>
        </w:rPr>
        <w:t xml:space="preserve"> </w:t>
      </w:r>
      <w:r w:rsidRPr="00AC1018">
        <w:rPr>
          <w:sz w:val="20"/>
        </w:rPr>
        <w:t>Nathan,</w:t>
      </w:r>
      <w:r w:rsidR="00C80775" w:rsidRPr="00AC1018">
        <w:rPr>
          <w:sz w:val="20"/>
        </w:rPr>
        <w:t xml:space="preserve"> </w:t>
      </w:r>
      <w:r w:rsidRPr="00AC1018">
        <w:rPr>
          <w:sz w:val="20"/>
        </w:rPr>
        <w:t>R.,</w:t>
      </w:r>
      <w:r w:rsidR="00C80775" w:rsidRPr="00AC1018">
        <w:rPr>
          <w:sz w:val="20"/>
        </w:rPr>
        <w:t xml:space="preserve"> </w:t>
      </w:r>
      <w:r w:rsidRPr="00AC1018">
        <w:rPr>
          <w:sz w:val="20"/>
        </w:rPr>
        <w:t>and</w:t>
      </w:r>
      <w:r w:rsidR="00C80775" w:rsidRPr="00AC1018">
        <w:rPr>
          <w:sz w:val="20"/>
        </w:rPr>
        <w:t xml:space="preserve"> </w:t>
      </w:r>
      <w:r w:rsidRPr="00AC1018">
        <w:rPr>
          <w:sz w:val="20"/>
        </w:rPr>
        <w:t>Schmidt,</w:t>
      </w:r>
      <w:r w:rsidR="00C80775" w:rsidRPr="00AC1018">
        <w:rPr>
          <w:sz w:val="20"/>
        </w:rPr>
        <w:t xml:space="preserve"> </w:t>
      </w:r>
      <w:r w:rsidRPr="00AC1018">
        <w:rPr>
          <w:sz w:val="20"/>
        </w:rPr>
        <w:t>K.</w:t>
      </w:r>
      <w:r w:rsidR="00C80775" w:rsidRPr="00AC1018">
        <w:rPr>
          <w:sz w:val="20"/>
        </w:rPr>
        <w:t xml:space="preserve"> </w:t>
      </w:r>
      <w:r w:rsidRPr="00AC1018">
        <w:rPr>
          <w:sz w:val="20"/>
        </w:rPr>
        <w:t>(2011).</w:t>
      </w:r>
      <w:r w:rsidR="00C80775" w:rsidRPr="00AC1018">
        <w:rPr>
          <w:sz w:val="20"/>
        </w:rPr>
        <w:t xml:space="preserve"> </w:t>
      </w:r>
      <w:r w:rsidRPr="00AC1018">
        <w:rPr>
          <w:sz w:val="20"/>
        </w:rPr>
        <w:t>Orthographic</w:t>
      </w:r>
      <w:r w:rsidR="00C80775" w:rsidRPr="00AC1018">
        <w:rPr>
          <w:sz w:val="20"/>
        </w:rPr>
        <w:t xml:space="preserve"> </w:t>
      </w:r>
      <w:r w:rsidRPr="00AC1018">
        <w:rPr>
          <w:sz w:val="20"/>
        </w:rPr>
        <w:t>Processing</w:t>
      </w:r>
      <w:r w:rsidR="00C80775" w:rsidRPr="00AC1018">
        <w:rPr>
          <w:sz w:val="20"/>
        </w:rPr>
        <w:t xml:space="preserve"> </w:t>
      </w:r>
      <w:r w:rsidRPr="00AC1018">
        <w:rPr>
          <w:sz w:val="20"/>
        </w:rPr>
        <w:t>in</w:t>
      </w:r>
      <w:r w:rsidR="00C80775" w:rsidRPr="00AC1018">
        <w:rPr>
          <w:sz w:val="20"/>
        </w:rPr>
        <w:t xml:space="preserve"> </w:t>
      </w:r>
      <w:r w:rsidRPr="00AC1018">
        <w:rPr>
          <w:sz w:val="20"/>
        </w:rPr>
        <w:t>Models</w:t>
      </w:r>
      <w:r w:rsidR="00C80775" w:rsidRPr="00AC1018">
        <w:rPr>
          <w:sz w:val="20"/>
        </w:rPr>
        <w:t xml:space="preserve"> </w:t>
      </w:r>
      <w:r w:rsidRPr="00AC1018">
        <w:rPr>
          <w:sz w:val="20"/>
        </w:rPr>
        <w:t>of</w:t>
      </w:r>
      <w:r w:rsidR="00C80775" w:rsidRPr="00AC1018">
        <w:rPr>
          <w:sz w:val="20"/>
        </w:rPr>
        <w:t xml:space="preserve"> </w:t>
      </w:r>
      <w:r w:rsidRPr="00AC1018">
        <w:rPr>
          <w:sz w:val="20"/>
        </w:rPr>
        <w:t>Word</w:t>
      </w:r>
      <w:r w:rsidR="00C80775" w:rsidRPr="00AC1018">
        <w:rPr>
          <w:sz w:val="20"/>
        </w:rPr>
        <w:t xml:space="preserve"> </w:t>
      </w:r>
      <w:r w:rsidRPr="00AC1018">
        <w:rPr>
          <w:sz w:val="20"/>
        </w:rPr>
        <w:t>Recognition.</w:t>
      </w:r>
      <w:r w:rsidR="00251345" w:rsidRPr="00AC1018">
        <w:rPr>
          <w:sz w:val="20"/>
        </w:rPr>
        <w:t xml:space="preserve"> </w:t>
      </w:r>
      <w:r w:rsidRPr="00AC1018">
        <w:rPr>
          <w:sz w:val="20"/>
        </w:rPr>
        <w:t>In</w:t>
      </w:r>
      <w:r w:rsidR="00C80775" w:rsidRPr="00AC1018">
        <w:rPr>
          <w:sz w:val="20"/>
        </w:rPr>
        <w:t xml:space="preserve"> </w:t>
      </w:r>
      <w:r w:rsidRPr="00AC1018">
        <w:rPr>
          <w:sz w:val="20"/>
        </w:rPr>
        <w:t>M.</w:t>
      </w:r>
      <w:r w:rsidR="00C80775" w:rsidRPr="00AC1018">
        <w:rPr>
          <w:sz w:val="20"/>
        </w:rPr>
        <w:t xml:space="preserve"> </w:t>
      </w:r>
      <w:r w:rsidRPr="00AC1018">
        <w:rPr>
          <w:sz w:val="20"/>
        </w:rPr>
        <w:t>Kamil,</w:t>
      </w:r>
      <w:r w:rsidR="00C80775" w:rsidRPr="00AC1018">
        <w:rPr>
          <w:sz w:val="20"/>
        </w:rPr>
        <w:t xml:space="preserve"> </w:t>
      </w:r>
      <w:r w:rsidRPr="00AC1018">
        <w:rPr>
          <w:sz w:val="20"/>
        </w:rPr>
        <w:t>P.D.</w:t>
      </w:r>
      <w:r w:rsidR="00C80775" w:rsidRPr="00AC1018">
        <w:rPr>
          <w:sz w:val="20"/>
        </w:rPr>
        <w:t xml:space="preserve"> </w:t>
      </w:r>
      <w:r w:rsidRPr="00AC1018">
        <w:rPr>
          <w:sz w:val="20"/>
        </w:rPr>
        <w:t>Pearson</w:t>
      </w:r>
      <w:r w:rsidR="00C80775" w:rsidRPr="00AC1018">
        <w:rPr>
          <w:sz w:val="20"/>
        </w:rPr>
        <w:t xml:space="preserve"> </w:t>
      </w:r>
      <w:r w:rsidRPr="00AC1018">
        <w:rPr>
          <w:sz w:val="20"/>
        </w:rPr>
        <w:t>(Eds.),</w:t>
      </w:r>
      <w:r w:rsidR="00C80775" w:rsidRPr="00AC1018">
        <w:rPr>
          <w:sz w:val="20"/>
        </w:rPr>
        <w:t xml:space="preserve"> </w:t>
      </w:r>
      <w:r w:rsidRPr="00AC1018">
        <w:rPr>
          <w:i/>
          <w:iCs/>
          <w:sz w:val="20"/>
        </w:rPr>
        <w:t>Handbook</w:t>
      </w:r>
      <w:r w:rsidR="00C80775" w:rsidRPr="00AC1018">
        <w:rPr>
          <w:i/>
          <w:iCs/>
          <w:sz w:val="20"/>
        </w:rPr>
        <w:t xml:space="preserve"> </w:t>
      </w:r>
      <w:r w:rsidRPr="00AC1018">
        <w:rPr>
          <w:i/>
          <w:iCs/>
          <w:sz w:val="20"/>
        </w:rPr>
        <w:t>of</w:t>
      </w:r>
      <w:r w:rsidR="00C80775" w:rsidRPr="00AC1018">
        <w:rPr>
          <w:i/>
          <w:iCs/>
          <w:sz w:val="20"/>
        </w:rPr>
        <w:t xml:space="preserve"> </w:t>
      </w:r>
      <w:r w:rsidRPr="00AC1018">
        <w:rPr>
          <w:i/>
          <w:iCs/>
          <w:sz w:val="20"/>
        </w:rPr>
        <w:t>Reading</w:t>
      </w:r>
      <w:r w:rsidR="00C80775" w:rsidRPr="00AC1018">
        <w:rPr>
          <w:i/>
          <w:iCs/>
          <w:sz w:val="20"/>
        </w:rPr>
        <w:t xml:space="preserve"> </w:t>
      </w:r>
      <w:r w:rsidRPr="00AC1018">
        <w:rPr>
          <w:i/>
          <w:iCs/>
          <w:sz w:val="20"/>
        </w:rPr>
        <w:t>Research,</w:t>
      </w:r>
      <w:r w:rsidR="00C80775" w:rsidRPr="00AC1018">
        <w:rPr>
          <w:i/>
          <w:iCs/>
          <w:sz w:val="20"/>
        </w:rPr>
        <w:t xml:space="preserve"> </w:t>
      </w:r>
      <w:r w:rsidRPr="00AC1018">
        <w:rPr>
          <w:i/>
          <w:iCs/>
          <w:sz w:val="20"/>
        </w:rPr>
        <w:t>4</w:t>
      </w:r>
      <w:r w:rsidR="00C80775" w:rsidRPr="00AC1018">
        <w:rPr>
          <w:iCs/>
          <w:sz w:val="20"/>
        </w:rPr>
        <w:t xml:space="preserve"> </w:t>
      </w:r>
      <w:r w:rsidRPr="00AC1018">
        <w:rPr>
          <w:iCs/>
          <w:sz w:val="20"/>
        </w:rPr>
        <w:t>(</w:t>
      </w:r>
      <w:r w:rsidR="00E91E27">
        <w:rPr>
          <w:iCs/>
          <w:sz w:val="20"/>
        </w:rPr>
        <w:t>pp</w:t>
      </w:r>
      <w:r w:rsidRPr="00AC1018">
        <w:rPr>
          <w:iCs/>
          <w:sz w:val="20"/>
        </w:rPr>
        <w:t>.259-285)</w:t>
      </w:r>
      <w:r w:rsidRPr="00AC1018">
        <w:rPr>
          <w:i/>
          <w:iCs/>
          <w:sz w:val="20"/>
        </w:rPr>
        <w:t>.</w:t>
      </w:r>
      <w:r w:rsidR="00C80775" w:rsidRPr="00AC1018">
        <w:rPr>
          <w:sz w:val="20"/>
        </w:rPr>
        <w:t xml:space="preserve"> </w:t>
      </w:r>
      <w:r w:rsidRPr="00AC1018">
        <w:rPr>
          <w:sz w:val="20"/>
        </w:rPr>
        <w:t>New</w:t>
      </w:r>
      <w:r w:rsidR="00C80775" w:rsidRPr="00AC1018">
        <w:rPr>
          <w:sz w:val="20"/>
        </w:rPr>
        <w:t xml:space="preserve"> </w:t>
      </w:r>
      <w:r w:rsidRPr="00AC1018">
        <w:rPr>
          <w:sz w:val="20"/>
        </w:rPr>
        <w:t>York,</w:t>
      </w:r>
      <w:r w:rsidR="00C80775" w:rsidRPr="00AC1018">
        <w:rPr>
          <w:sz w:val="20"/>
        </w:rPr>
        <w:t xml:space="preserve"> </w:t>
      </w:r>
      <w:r w:rsidRPr="00AC1018">
        <w:rPr>
          <w:sz w:val="20"/>
        </w:rPr>
        <w:t>NY:</w:t>
      </w:r>
      <w:r w:rsidR="00C80775" w:rsidRPr="00AC1018">
        <w:rPr>
          <w:sz w:val="20"/>
        </w:rPr>
        <w:t xml:space="preserve"> </w:t>
      </w:r>
      <w:r w:rsidRPr="00AC1018">
        <w:rPr>
          <w:sz w:val="20"/>
        </w:rPr>
        <w:t>Routledge.</w:t>
      </w:r>
    </w:p>
    <w:p w:rsidR="005C4D0A" w:rsidRPr="00AC1018" w:rsidRDefault="005C4D0A" w:rsidP="00AC1018">
      <w:pPr>
        <w:pStyle w:val="NoSpacing"/>
        <w:rPr>
          <w:sz w:val="20"/>
        </w:rPr>
      </w:pPr>
    </w:p>
    <w:p w:rsidR="00680C86" w:rsidRPr="005C4D0A" w:rsidRDefault="00680C86" w:rsidP="005C4D0A">
      <w:pPr>
        <w:pStyle w:val="NoSpacing"/>
        <w:ind w:left="720"/>
        <w:rPr>
          <w:sz w:val="20"/>
        </w:rPr>
      </w:pPr>
      <w:r w:rsidRPr="00AC1018">
        <w:rPr>
          <w:sz w:val="20"/>
        </w:rPr>
        <w:t>Cunningham,</w:t>
      </w:r>
      <w:r w:rsidR="00C80775" w:rsidRPr="00AC1018">
        <w:rPr>
          <w:sz w:val="20"/>
        </w:rPr>
        <w:t xml:space="preserve"> </w:t>
      </w:r>
      <w:r w:rsidRPr="00AC1018">
        <w:rPr>
          <w:sz w:val="20"/>
        </w:rPr>
        <w:t>A.E.,</w:t>
      </w:r>
      <w:r w:rsidR="00C80775" w:rsidRPr="00AC1018">
        <w:rPr>
          <w:sz w:val="20"/>
        </w:rPr>
        <w:t xml:space="preserve"> </w:t>
      </w:r>
      <w:r w:rsidRPr="00AC1018">
        <w:rPr>
          <w:sz w:val="20"/>
        </w:rPr>
        <w:t>Zibulsky,</w:t>
      </w:r>
      <w:r w:rsidR="00C80775" w:rsidRPr="00AC1018">
        <w:rPr>
          <w:sz w:val="20"/>
        </w:rPr>
        <w:t xml:space="preserve"> </w:t>
      </w:r>
      <w:r w:rsidRPr="00AC1018">
        <w:rPr>
          <w:sz w:val="20"/>
        </w:rPr>
        <w:t>J.,</w:t>
      </w:r>
      <w:r w:rsidR="00C80775" w:rsidRPr="00AC1018">
        <w:rPr>
          <w:sz w:val="20"/>
        </w:rPr>
        <w:t xml:space="preserve"> </w:t>
      </w:r>
      <w:r w:rsidRPr="00AC1018">
        <w:rPr>
          <w:sz w:val="20"/>
        </w:rPr>
        <w:t>and</w:t>
      </w:r>
      <w:r w:rsidR="00C80775" w:rsidRPr="00AC1018">
        <w:rPr>
          <w:sz w:val="20"/>
        </w:rPr>
        <w:t xml:space="preserve"> </w:t>
      </w:r>
      <w:r w:rsidRPr="00AC1018">
        <w:rPr>
          <w:sz w:val="20"/>
        </w:rPr>
        <w:t>Callahan,</w:t>
      </w:r>
      <w:r w:rsidR="00C80775" w:rsidRPr="00AC1018">
        <w:rPr>
          <w:sz w:val="20"/>
        </w:rPr>
        <w:t xml:space="preserve"> </w:t>
      </w:r>
      <w:r w:rsidRPr="00AC1018">
        <w:rPr>
          <w:sz w:val="20"/>
        </w:rPr>
        <w:t>M.</w:t>
      </w:r>
      <w:r w:rsidR="00C80775" w:rsidRPr="00AC1018">
        <w:rPr>
          <w:sz w:val="20"/>
        </w:rPr>
        <w:t xml:space="preserve"> </w:t>
      </w:r>
      <w:r w:rsidRPr="00AC1018">
        <w:rPr>
          <w:sz w:val="20"/>
        </w:rPr>
        <w:t>(2009).</w:t>
      </w:r>
      <w:r w:rsidR="00C80775" w:rsidRPr="00AC1018">
        <w:rPr>
          <w:sz w:val="20"/>
        </w:rPr>
        <w:t xml:space="preserve"> </w:t>
      </w:r>
      <w:hyperlink r:id="rId1303" w:history="1">
        <w:r w:rsidRPr="00AC1018">
          <w:rPr>
            <w:rStyle w:val="Hyperlink"/>
            <w:rFonts w:eastAsia="Times New Roman" w:cs="Times New Roman"/>
            <w:sz w:val="20"/>
            <w:szCs w:val="24"/>
          </w:rPr>
          <w:t>Starting</w:t>
        </w:r>
        <w:r w:rsidR="00C80775" w:rsidRPr="00AC1018">
          <w:rPr>
            <w:rStyle w:val="Hyperlink"/>
            <w:rFonts w:eastAsia="Times New Roman" w:cs="Times New Roman"/>
            <w:sz w:val="20"/>
            <w:szCs w:val="24"/>
          </w:rPr>
          <w:t xml:space="preserve"> </w:t>
        </w:r>
        <w:r w:rsidRPr="00AC1018">
          <w:rPr>
            <w:rStyle w:val="Hyperlink"/>
            <w:rFonts w:eastAsia="Times New Roman" w:cs="Times New Roman"/>
            <w:sz w:val="20"/>
            <w:szCs w:val="24"/>
          </w:rPr>
          <w:t>Small:</w:t>
        </w:r>
        <w:r w:rsidR="00C80775" w:rsidRPr="00AC1018">
          <w:rPr>
            <w:rStyle w:val="Hyperlink"/>
            <w:rFonts w:eastAsia="Times New Roman" w:cs="Times New Roman"/>
            <w:sz w:val="20"/>
            <w:szCs w:val="24"/>
          </w:rPr>
          <w:t xml:space="preserve"> </w:t>
        </w:r>
        <w:r w:rsidRPr="00AC1018">
          <w:rPr>
            <w:rStyle w:val="Hyperlink"/>
            <w:rFonts w:eastAsia="Times New Roman" w:cs="Times New Roman"/>
            <w:sz w:val="20"/>
            <w:szCs w:val="24"/>
          </w:rPr>
          <w:t>Building</w:t>
        </w:r>
        <w:r w:rsidR="00C80775" w:rsidRPr="00AC1018">
          <w:rPr>
            <w:rStyle w:val="Hyperlink"/>
            <w:rFonts w:eastAsia="Times New Roman" w:cs="Times New Roman"/>
            <w:sz w:val="20"/>
            <w:szCs w:val="24"/>
          </w:rPr>
          <w:t xml:space="preserve"> </w:t>
        </w:r>
        <w:r w:rsidRPr="00AC1018">
          <w:rPr>
            <w:rStyle w:val="Hyperlink"/>
            <w:rFonts w:eastAsia="Times New Roman" w:cs="Times New Roman"/>
            <w:sz w:val="20"/>
            <w:szCs w:val="24"/>
          </w:rPr>
          <w:t>Preschool</w:t>
        </w:r>
        <w:r w:rsidR="00C80775" w:rsidRPr="00AC1018">
          <w:rPr>
            <w:rStyle w:val="Hyperlink"/>
            <w:rFonts w:eastAsia="Times New Roman" w:cs="Times New Roman"/>
            <w:sz w:val="20"/>
            <w:szCs w:val="24"/>
          </w:rPr>
          <w:t xml:space="preserve"> </w:t>
        </w:r>
        <w:r w:rsidRPr="00AC1018">
          <w:rPr>
            <w:rStyle w:val="Hyperlink"/>
            <w:rFonts w:eastAsia="Times New Roman" w:cs="Times New Roman"/>
            <w:sz w:val="20"/>
            <w:szCs w:val="24"/>
          </w:rPr>
          <w:t>Teacher</w:t>
        </w:r>
        <w:r w:rsidR="00C80775" w:rsidRPr="00AC1018">
          <w:rPr>
            <w:rStyle w:val="Hyperlink"/>
            <w:rFonts w:eastAsia="Times New Roman" w:cs="Times New Roman"/>
            <w:sz w:val="20"/>
            <w:szCs w:val="24"/>
          </w:rPr>
          <w:t xml:space="preserve"> </w:t>
        </w:r>
        <w:r w:rsidRPr="00AC1018">
          <w:rPr>
            <w:rStyle w:val="Hyperlink"/>
            <w:rFonts w:eastAsia="Times New Roman" w:cs="Times New Roman"/>
            <w:sz w:val="20"/>
            <w:szCs w:val="24"/>
          </w:rPr>
          <w:t>Knowledge</w:t>
        </w:r>
        <w:r w:rsidR="00C80775" w:rsidRPr="00AC1018">
          <w:rPr>
            <w:rStyle w:val="Hyperlink"/>
            <w:rFonts w:eastAsia="Times New Roman" w:cs="Times New Roman"/>
            <w:sz w:val="20"/>
            <w:szCs w:val="24"/>
          </w:rPr>
          <w:t xml:space="preserve"> </w:t>
        </w:r>
        <w:r w:rsidRPr="00AC1018">
          <w:rPr>
            <w:rStyle w:val="Hyperlink"/>
            <w:rFonts w:eastAsia="Times New Roman" w:cs="Times New Roman"/>
            <w:sz w:val="20"/>
            <w:szCs w:val="24"/>
          </w:rPr>
          <w:t>that</w:t>
        </w:r>
        <w:r w:rsidR="00C80775" w:rsidRPr="00AC1018">
          <w:rPr>
            <w:rStyle w:val="Hyperlink"/>
            <w:rFonts w:eastAsia="Times New Roman" w:cs="Times New Roman"/>
            <w:sz w:val="20"/>
            <w:szCs w:val="24"/>
          </w:rPr>
          <w:t xml:space="preserve"> </w:t>
        </w:r>
        <w:r w:rsidRPr="00AC1018">
          <w:rPr>
            <w:rStyle w:val="Hyperlink"/>
            <w:rFonts w:eastAsia="Times New Roman" w:cs="Times New Roman"/>
            <w:sz w:val="20"/>
            <w:szCs w:val="24"/>
          </w:rPr>
          <w:t>Su</w:t>
        </w:r>
        <w:r w:rsidR="00E91E27">
          <w:rPr>
            <w:rStyle w:val="Hyperlink"/>
            <w:rFonts w:eastAsia="Times New Roman" w:cs="Times New Roman"/>
            <w:sz w:val="20"/>
            <w:szCs w:val="24"/>
          </w:rPr>
          <w:t>pp</w:t>
        </w:r>
        <w:r w:rsidRPr="00AC1018">
          <w:rPr>
            <w:rStyle w:val="Hyperlink"/>
            <w:rFonts w:eastAsia="Times New Roman" w:cs="Times New Roman"/>
            <w:sz w:val="20"/>
            <w:szCs w:val="24"/>
          </w:rPr>
          <w:t>orts</w:t>
        </w:r>
        <w:r w:rsidR="00C80775" w:rsidRPr="00AC1018">
          <w:rPr>
            <w:rStyle w:val="Hyperlink"/>
            <w:rFonts w:eastAsia="Times New Roman" w:cs="Times New Roman"/>
            <w:sz w:val="20"/>
            <w:szCs w:val="24"/>
          </w:rPr>
          <w:t xml:space="preserve"> </w:t>
        </w:r>
        <w:r w:rsidRPr="00AC1018">
          <w:rPr>
            <w:rStyle w:val="Hyperlink"/>
            <w:rFonts w:eastAsia="Times New Roman" w:cs="Times New Roman"/>
            <w:sz w:val="20"/>
            <w:szCs w:val="24"/>
          </w:rPr>
          <w:t>Early</w:t>
        </w:r>
        <w:r w:rsidR="00C80775" w:rsidRPr="00AC1018">
          <w:rPr>
            <w:rStyle w:val="Hyperlink"/>
            <w:rFonts w:eastAsia="Times New Roman" w:cs="Times New Roman"/>
            <w:sz w:val="20"/>
            <w:szCs w:val="24"/>
          </w:rPr>
          <w:t xml:space="preserve"> </w:t>
        </w:r>
        <w:r w:rsidRPr="00AC1018">
          <w:rPr>
            <w:rStyle w:val="Hyperlink"/>
            <w:rFonts w:eastAsia="Times New Roman" w:cs="Times New Roman"/>
            <w:sz w:val="20"/>
            <w:szCs w:val="24"/>
          </w:rPr>
          <w:t>Literacy</w:t>
        </w:r>
        <w:r w:rsidR="00C80775" w:rsidRPr="00AC1018">
          <w:rPr>
            <w:rStyle w:val="Hyperlink"/>
            <w:rFonts w:eastAsia="Times New Roman" w:cs="Times New Roman"/>
            <w:sz w:val="20"/>
            <w:szCs w:val="24"/>
          </w:rPr>
          <w:t xml:space="preserve"> </w:t>
        </w:r>
        <w:r w:rsidRPr="00AC1018">
          <w:rPr>
            <w:rStyle w:val="Hyperlink"/>
            <w:rFonts w:eastAsia="Times New Roman" w:cs="Times New Roman"/>
            <w:sz w:val="20"/>
            <w:szCs w:val="24"/>
          </w:rPr>
          <w:t>Development</w:t>
        </w:r>
      </w:hyperlink>
      <w:r w:rsidRPr="00AC1018">
        <w:rPr>
          <w:sz w:val="20"/>
        </w:rPr>
        <w:t>.</w:t>
      </w:r>
      <w:r w:rsidR="00251345" w:rsidRPr="00AC1018">
        <w:rPr>
          <w:sz w:val="20"/>
        </w:rPr>
        <w:t xml:space="preserve"> </w:t>
      </w:r>
      <w:r w:rsidRPr="00AC1018">
        <w:rPr>
          <w:i/>
          <w:iCs/>
          <w:sz w:val="20"/>
        </w:rPr>
        <w:t>Reading</w:t>
      </w:r>
      <w:r w:rsidR="00C80775" w:rsidRPr="00AC1018">
        <w:rPr>
          <w:i/>
          <w:iCs/>
          <w:sz w:val="20"/>
        </w:rPr>
        <w:t xml:space="preserve"> </w:t>
      </w:r>
      <w:r w:rsidRPr="00AC1018">
        <w:rPr>
          <w:i/>
          <w:iCs/>
          <w:sz w:val="20"/>
        </w:rPr>
        <w:t>and</w:t>
      </w:r>
      <w:r w:rsidR="00C80775" w:rsidRPr="00AC1018">
        <w:rPr>
          <w:i/>
          <w:iCs/>
          <w:sz w:val="20"/>
        </w:rPr>
        <w:t xml:space="preserve"> </w:t>
      </w:r>
      <w:r w:rsidRPr="00AC1018">
        <w:rPr>
          <w:i/>
          <w:iCs/>
          <w:sz w:val="20"/>
        </w:rPr>
        <w:t>Writing:</w:t>
      </w:r>
      <w:r w:rsidR="00C80775" w:rsidRPr="00AC1018">
        <w:rPr>
          <w:i/>
          <w:iCs/>
          <w:sz w:val="20"/>
        </w:rPr>
        <w:t xml:space="preserve"> </w:t>
      </w:r>
      <w:r w:rsidRPr="00AC1018">
        <w:rPr>
          <w:i/>
          <w:iCs/>
          <w:sz w:val="20"/>
        </w:rPr>
        <w:t>An</w:t>
      </w:r>
      <w:r w:rsidR="00C80775" w:rsidRPr="00AC1018">
        <w:rPr>
          <w:i/>
          <w:iCs/>
          <w:sz w:val="20"/>
        </w:rPr>
        <w:t xml:space="preserve"> </w:t>
      </w:r>
      <w:r w:rsidRPr="00AC1018">
        <w:rPr>
          <w:i/>
          <w:iCs/>
          <w:sz w:val="20"/>
        </w:rPr>
        <w:t>Interdisciplinary</w:t>
      </w:r>
      <w:r w:rsidR="00C80775" w:rsidRPr="00AC1018">
        <w:rPr>
          <w:i/>
          <w:iCs/>
          <w:sz w:val="20"/>
        </w:rPr>
        <w:t xml:space="preserve"> </w:t>
      </w:r>
      <w:r w:rsidRPr="00AC1018">
        <w:rPr>
          <w:i/>
          <w:iCs/>
          <w:sz w:val="20"/>
        </w:rPr>
        <w:t>Journal,</w:t>
      </w:r>
      <w:r w:rsidR="00C80775" w:rsidRPr="00AC1018">
        <w:rPr>
          <w:i/>
          <w:iCs/>
          <w:sz w:val="20"/>
        </w:rPr>
        <w:t xml:space="preserve"> </w:t>
      </w:r>
      <w:r w:rsidRPr="00AC1018">
        <w:rPr>
          <w:i/>
          <w:iCs/>
          <w:sz w:val="20"/>
        </w:rPr>
        <w:t>22</w:t>
      </w:r>
      <w:r w:rsidR="00C80775" w:rsidRPr="00AC1018">
        <w:rPr>
          <w:sz w:val="20"/>
        </w:rPr>
        <w:t xml:space="preserve"> </w:t>
      </w:r>
      <w:r w:rsidRPr="00AC1018">
        <w:rPr>
          <w:sz w:val="20"/>
        </w:rPr>
        <w:t>(4):</w:t>
      </w:r>
      <w:r w:rsidR="00C80775" w:rsidRPr="00AC1018">
        <w:rPr>
          <w:sz w:val="20"/>
        </w:rPr>
        <w:t xml:space="preserve"> </w:t>
      </w:r>
      <w:r w:rsidRPr="00AC1018">
        <w:rPr>
          <w:sz w:val="20"/>
        </w:rPr>
        <w:t>487–510.</w:t>
      </w:r>
    </w:p>
    <w:p w:rsidR="005C4D0A" w:rsidRPr="005C4D0A" w:rsidRDefault="005C4D0A" w:rsidP="005C4D0A">
      <w:pPr>
        <w:pStyle w:val="NoSpacing"/>
        <w:ind w:left="720"/>
        <w:rPr>
          <w:sz w:val="20"/>
        </w:rPr>
      </w:pPr>
    </w:p>
    <w:p w:rsidR="00686C6B" w:rsidRPr="005C4D0A" w:rsidRDefault="00686C6B" w:rsidP="005C4D0A">
      <w:pPr>
        <w:pStyle w:val="NoSpacing"/>
        <w:ind w:left="720"/>
        <w:rPr>
          <w:sz w:val="20"/>
        </w:rPr>
      </w:pPr>
      <w:r w:rsidRPr="005C4D0A">
        <w:rPr>
          <w:sz w:val="20"/>
        </w:rPr>
        <w:t>Cunningham,</w:t>
      </w:r>
      <w:r w:rsidR="00C80775" w:rsidRPr="005C4D0A">
        <w:rPr>
          <w:sz w:val="20"/>
        </w:rPr>
        <w:t xml:space="preserve"> </w:t>
      </w:r>
      <w:r w:rsidRPr="005C4D0A">
        <w:rPr>
          <w:sz w:val="20"/>
        </w:rPr>
        <w:t>A.E.,</w:t>
      </w:r>
      <w:r w:rsidR="00C80775" w:rsidRPr="005C4D0A">
        <w:rPr>
          <w:sz w:val="20"/>
        </w:rPr>
        <w:t xml:space="preserve"> </w:t>
      </w:r>
      <w:r w:rsidRPr="005C4D0A">
        <w:rPr>
          <w:sz w:val="20"/>
        </w:rPr>
        <w:t>Zibulsky,</w:t>
      </w:r>
      <w:r w:rsidR="00C80775" w:rsidRPr="005C4D0A">
        <w:rPr>
          <w:sz w:val="20"/>
        </w:rPr>
        <w:t xml:space="preserve"> </w:t>
      </w:r>
      <w:r w:rsidRPr="005C4D0A">
        <w:rPr>
          <w:sz w:val="20"/>
        </w:rPr>
        <w:t>J.,</w:t>
      </w:r>
      <w:r w:rsidR="00C80775" w:rsidRPr="005C4D0A">
        <w:rPr>
          <w:sz w:val="20"/>
        </w:rPr>
        <w:t xml:space="preserve"> </w:t>
      </w:r>
      <w:r w:rsidRPr="005C4D0A">
        <w:rPr>
          <w:sz w:val="20"/>
        </w:rPr>
        <w:t>Stanovich,</w:t>
      </w:r>
      <w:r w:rsidR="00C80775" w:rsidRPr="005C4D0A">
        <w:rPr>
          <w:sz w:val="20"/>
        </w:rPr>
        <w:t xml:space="preserve"> </w:t>
      </w:r>
      <w:r w:rsidRPr="005C4D0A">
        <w:rPr>
          <w:sz w:val="20"/>
        </w:rPr>
        <w:t>K.E.,</w:t>
      </w:r>
      <w:r w:rsidR="00C80775" w:rsidRPr="005C4D0A">
        <w:rPr>
          <w:sz w:val="20"/>
        </w:rPr>
        <w:t xml:space="preserve"> </w:t>
      </w:r>
      <w:r w:rsidRPr="005C4D0A">
        <w:rPr>
          <w:sz w:val="20"/>
        </w:rPr>
        <w:t>and</w:t>
      </w:r>
      <w:r w:rsidR="00C80775" w:rsidRPr="005C4D0A">
        <w:rPr>
          <w:sz w:val="20"/>
        </w:rPr>
        <w:t xml:space="preserve"> </w:t>
      </w:r>
      <w:r w:rsidRPr="005C4D0A">
        <w:rPr>
          <w:sz w:val="20"/>
        </w:rPr>
        <w:t>Stanovich,</w:t>
      </w:r>
      <w:r w:rsidR="00C80775" w:rsidRPr="005C4D0A">
        <w:rPr>
          <w:sz w:val="20"/>
        </w:rPr>
        <w:t xml:space="preserve"> </w:t>
      </w:r>
      <w:r w:rsidRPr="005C4D0A">
        <w:rPr>
          <w:sz w:val="20"/>
        </w:rPr>
        <w:t>P.K.</w:t>
      </w:r>
      <w:r w:rsidR="00C80775" w:rsidRPr="005C4D0A">
        <w:rPr>
          <w:sz w:val="20"/>
        </w:rPr>
        <w:t xml:space="preserve"> </w:t>
      </w:r>
      <w:r w:rsidRPr="005C4D0A">
        <w:rPr>
          <w:sz w:val="20"/>
        </w:rPr>
        <w:t>(2009).</w:t>
      </w:r>
      <w:r w:rsidR="00C80775" w:rsidRPr="005C4D0A">
        <w:rPr>
          <w:sz w:val="20"/>
        </w:rPr>
        <w:t xml:space="preserve"> </w:t>
      </w:r>
      <w:hyperlink r:id="rId1304" w:history="1">
        <w:r w:rsidRPr="005C4D0A">
          <w:rPr>
            <w:rStyle w:val="Hyperlink"/>
            <w:rFonts w:eastAsia="Times New Roman" w:cs="Times New Roman"/>
            <w:sz w:val="20"/>
            <w:szCs w:val="24"/>
          </w:rPr>
          <w:t>How</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Teachers</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Would</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Spend</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Their</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Time</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Teaching</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Language</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Arts:</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The</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Mismatch</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Between</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Self-Reported</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and</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Best</w:t>
        </w:r>
        <w:r w:rsidR="00C80775" w:rsidRPr="005C4D0A">
          <w:rPr>
            <w:rStyle w:val="Hyperlink"/>
            <w:rFonts w:eastAsia="Times New Roman" w:cs="Times New Roman"/>
            <w:sz w:val="20"/>
            <w:szCs w:val="24"/>
          </w:rPr>
          <w:t xml:space="preserve"> </w:t>
        </w:r>
        <w:r w:rsidRPr="005C4D0A">
          <w:rPr>
            <w:rStyle w:val="Hyperlink"/>
            <w:rFonts w:eastAsia="Times New Roman" w:cs="Times New Roman"/>
            <w:sz w:val="20"/>
            <w:szCs w:val="24"/>
          </w:rPr>
          <w:t>Practices</w:t>
        </w:r>
      </w:hyperlink>
      <w:r w:rsidRPr="005C4D0A">
        <w:rPr>
          <w:sz w:val="20"/>
        </w:rPr>
        <w:t>.</w:t>
      </w:r>
      <w:r w:rsidR="00C80775" w:rsidRPr="005C4D0A">
        <w:rPr>
          <w:sz w:val="20"/>
        </w:rPr>
        <w:t xml:space="preserve"> </w:t>
      </w:r>
      <w:r w:rsidRPr="005C4D0A">
        <w:rPr>
          <w:i/>
          <w:iCs/>
          <w:sz w:val="20"/>
        </w:rPr>
        <w:t>Journal</w:t>
      </w:r>
      <w:r w:rsidR="00C80775" w:rsidRPr="005C4D0A">
        <w:rPr>
          <w:i/>
          <w:iCs/>
          <w:sz w:val="20"/>
        </w:rPr>
        <w:t xml:space="preserve"> </w:t>
      </w:r>
      <w:r w:rsidRPr="005C4D0A">
        <w:rPr>
          <w:i/>
          <w:iCs/>
          <w:sz w:val="20"/>
        </w:rPr>
        <w:t>of</w:t>
      </w:r>
      <w:r w:rsidR="00C80775" w:rsidRPr="005C4D0A">
        <w:rPr>
          <w:i/>
          <w:iCs/>
          <w:sz w:val="20"/>
        </w:rPr>
        <w:t xml:space="preserve"> </w:t>
      </w:r>
      <w:r w:rsidRPr="005C4D0A">
        <w:rPr>
          <w:i/>
          <w:iCs/>
          <w:sz w:val="20"/>
        </w:rPr>
        <w:t>Learning</w:t>
      </w:r>
      <w:r w:rsidR="00C80775" w:rsidRPr="005C4D0A">
        <w:rPr>
          <w:i/>
          <w:iCs/>
          <w:sz w:val="20"/>
        </w:rPr>
        <w:t xml:space="preserve"> </w:t>
      </w:r>
      <w:r w:rsidRPr="005C4D0A">
        <w:rPr>
          <w:i/>
          <w:iCs/>
          <w:sz w:val="20"/>
        </w:rPr>
        <w:t>Disabilities,</w:t>
      </w:r>
      <w:r w:rsidR="00C80775" w:rsidRPr="005C4D0A">
        <w:rPr>
          <w:i/>
          <w:iCs/>
          <w:sz w:val="20"/>
        </w:rPr>
        <w:t xml:space="preserve"> </w:t>
      </w:r>
      <w:r w:rsidRPr="005C4D0A">
        <w:rPr>
          <w:i/>
          <w:iCs/>
          <w:sz w:val="20"/>
        </w:rPr>
        <w:t>42</w:t>
      </w:r>
      <w:r w:rsidRPr="005C4D0A">
        <w:rPr>
          <w:sz w:val="20"/>
        </w:rPr>
        <w:t>(5):</w:t>
      </w:r>
      <w:r w:rsidR="00C80775" w:rsidRPr="005C4D0A">
        <w:rPr>
          <w:sz w:val="20"/>
        </w:rPr>
        <w:t xml:space="preserve"> </w:t>
      </w:r>
      <w:r w:rsidRPr="005C4D0A">
        <w:rPr>
          <w:sz w:val="20"/>
        </w:rPr>
        <w:t>418–430.</w:t>
      </w:r>
    </w:p>
    <w:p w:rsidR="005C4D0A" w:rsidRPr="005C4D0A" w:rsidRDefault="005C4D0A" w:rsidP="005C4D0A">
      <w:pPr>
        <w:pStyle w:val="NoSpacing"/>
        <w:ind w:left="720"/>
        <w:rPr>
          <w:sz w:val="20"/>
        </w:rPr>
      </w:pPr>
    </w:p>
    <w:p w:rsidR="00686C6B" w:rsidRDefault="00686C6B" w:rsidP="005C4D0A">
      <w:pPr>
        <w:pStyle w:val="NoSpacing"/>
        <w:ind w:left="720"/>
        <w:rPr>
          <w:iCs/>
          <w:sz w:val="20"/>
        </w:rPr>
      </w:pPr>
      <w:r w:rsidRPr="00460BF4">
        <w:rPr>
          <w:sz w:val="20"/>
        </w:rPr>
        <w:t>Joshi,</w:t>
      </w:r>
      <w:r w:rsidR="00C80775" w:rsidRPr="00460BF4">
        <w:rPr>
          <w:sz w:val="20"/>
        </w:rPr>
        <w:t xml:space="preserve"> </w:t>
      </w:r>
      <w:r w:rsidRPr="00460BF4">
        <w:rPr>
          <w:sz w:val="20"/>
        </w:rPr>
        <w:t>M.</w:t>
      </w:r>
      <w:r w:rsidR="00C80775" w:rsidRPr="00460BF4">
        <w:rPr>
          <w:sz w:val="20"/>
        </w:rPr>
        <w:t xml:space="preserve"> </w:t>
      </w:r>
      <w:r w:rsidRPr="00460BF4">
        <w:rPr>
          <w:sz w:val="20"/>
        </w:rPr>
        <w:t>and</w:t>
      </w:r>
      <w:r w:rsidR="00C80775" w:rsidRPr="00460BF4">
        <w:rPr>
          <w:sz w:val="20"/>
        </w:rPr>
        <w:t xml:space="preserve"> </w:t>
      </w:r>
      <w:r w:rsidRPr="00460BF4">
        <w:rPr>
          <w:sz w:val="20"/>
        </w:rPr>
        <w:t>Cunningham,</w:t>
      </w:r>
      <w:r w:rsidR="00C80775" w:rsidRPr="00460BF4">
        <w:rPr>
          <w:sz w:val="20"/>
        </w:rPr>
        <w:t xml:space="preserve"> </w:t>
      </w:r>
      <w:r w:rsidRPr="00C52230">
        <w:rPr>
          <w:sz w:val="20"/>
        </w:rPr>
        <w:t>A.E.</w:t>
      </w:r>
      <w:r w:rsidR="00C80775" w:rsidRPr="00C52230">
        <w:rPr>
          <w:sz w:val="20"/>
        </w:rPr>
        <w:t xml:space="preserve"> </w:t>
      </w:r>
      <w:r w:rsidRPr="00C52230">
        <w:rPr>
          <w:sz w:val="20"/>
        </w:rPr>
        <w:t>(Eds.).</w:t>
      </w:r>
      <w:r w:rsidR="00C80775" w:rsidRPr="00C52230">
        <w:rPr>
          <w:sz w:val="20"/>
        </w:rPr>
        <w:t xml:space="preserve"> </w:t>
      </w:r>
      <w:r w:rsidRPr="00C52230">
        <w:rPr>
          <w:sz w:val="20"/>
        </w:rPr>
        <w:t>(2009).</w:t>
      </w:r>
      <w:r w:rsidR="00C80775" w:rsidRPr="00C52230">
        <w:rPr>
          <w:sz w:val="20"/>
        </w:rPr>
        <w:t xml:space="preserve"> </w:t>
      </w:r>
      <w:r w:rsidRPr="00C52230">
        <w:rPr>
          <w:sz w:val="20"/>
        </w:rPr>
        <w:t>Teacher</w:t>
      </w:r>
      <w:r w:rsidR="00C80775" w:rsidRPr="00C52230">
        <w:rPr>
          <w:sz w:val="20"/>
        </w:rPr>
        <w:t xml:space="preserve"> </w:t>
      </w:r>
      <w:r w:rsidRPr="00C52230">
        <w:rPr>
          <w:sz w:val="20"/>
        </w:rPr>
        <w:t>Knowledge</w:t>
      </w:r>
      <w:r w:rsidR="00C80775" w:rsidRPr="00C52230">
        <w:rPr>
          <w:sz w:val="20"/>
        </w:rPr>
        <w:t xml:space="preserve"> </w:t>
      </w:r>
      <w:r w:rsidRPr="00C52230">
        <w:rPr>
          <w:sz w:val="20"/>
        </w:rPr>
        <w:t>and</w:t>
      </w:r>
      <w:r w:rsidR="00C80775" w:rsidRPr="00C52230">
        <w:rPr>
          <w:sz w:val="20"/>
        </w:rPr>
        <w:t xml:space="preserve"> </w:t>
      </w:r>
      <w:r w:rsidRPr="00C52230">
        <w:rPr>
          <w:sz w:val="20"/>
        </w:rPr>
        <w:t>Link</w:t>
      </w:r>
      <w:r w:rsidR="00C80775" w:rsidRPr="00C52230">
        <w:rPr>
          <w:sz w:val="20"/>
        </w:rPr>
        <w:t xml:space="preserve"> </w:t>
      </w:r>
      <w:r w:rsidRPr="00C52230">
        <w:rPr>
          <w:sz w:val="20"/>
        </w:rPr>
        <w:t>to</w:t>
      </w:r>
      <w:r w:rsidR="00C80775" w:rsidRPr="00C52230">
        <w:rPr>
          <w:sz w:val="20"/>
        </w:rPr>
        <w:t xml:space="preserve"> </w:t>
      </w:r>
      <w:r w:rsidRPr="00C52230">
        <w:rPr>
          <w:sz w:val="20"/>
        </w:rPr>
        <w:t>Children</w:t>
      </w:r>
      <w:r w:rsidR="00A87038" w:rsidRPr="00C52230">
        <w:rPr>
          <w:sz w:val="20"/>
        </w:rPr>
        <w:t>’</w:t>
      </w:r>
      <w:r w:rsidRPr="00C52230">
        <w:rPr>
          <w:sz w:val="20"/>
        </w:rPr>
        <w:t>s</w:t>
      </w:r>
      <w:r w:rsidR="00C80775" w:rsidRPr="00C52230">
        <w:rPr>
          <w:sz w:val="20"/>
        </w:rPr>
        <w:t xml:space="preserve"> </w:t>
      </w:r>
      <w:r w:rsidRPr="00C52230">
        <w:rPr>
          <w:sz w:val="20"/>
        </w:rPr>
        <w:t>Learning.</w:t>
      </w:r>
      <w:r w:rsidR="00C80775" w:rsidRPr="00C52230">
        <w:rPr>
          <w:sz w:val="20"/>
        </w:rPr>
        <w:t xml:space="preserve"> </w:t>
      </w:r>
      <w:r w:rsidRPr="00C52230">
        <w:rPr>
          <w:i/>
          <w:iCs/>
          <w:sz w:val="20"/>
        </w:rPr>
        <w:t>Special</w:t>
      </w:r>
      <w:r w:rsidR="00C80775" w:rsidRPr="00C52230">
        <w:rPr>
          <w:i/>
          <w:iCs/>
          <w:sz w:val="20"/>
        </w:rPr>
        <w:t xml:space="preserve"> </w:t>
      </w:r>
      <w:r w:rsidRPr="00C52230">
        <w:rPr>
          <w:i/>
          <w:iCs/>
          <w:sz w:val="20"/>
        </w:rPr>
        <w:t>Issue:</w:t>
      </w:r>
      <w:r w:rsidR="00C80775" w:rsidRPr="00C52230">
        <w:rPr>
          <w:i/>
          <w:iCs/>
          <w:sz w:val="20"/>
        </w:rPr>
        <w:t xml:space="preserve"> </w:t>
      </w:r>
      <w:r w:rsidRPr="00C52230">
        <w:rPr>
          <w:i/>
          <w:iCs/>
          <w:sz w:val="20"/>
        </w:rPr>
        <w:t>Journal</w:t>
      </w:r>
      <w:r w:rsidR="00C80775" w:rsidRPr="00C52230">
        <w:rPr>
          <w:i/>
          <w:iCs/>
          <w:sz w:val="20"/>
        </w:rPr>
        <w:t xml:space="preserve"> </w:t>
      </w:r>
      <w:r w:rsidRPr="00C52230">
        <w:rPr>
          <w:i/>
          <w:iCs/>
          <w:sz w:val="20"/>
        </w:rPr>
        <w:t>of</w:t>
      </w:r>
      <w:r w:rsidR="00C80775" w:rsidRPr="00C52230">
        <w:rPr>
          <w:i/>
          <w:iCs/>
          <w:sz w:val="20"/>
        </w:rPr>
        <w:t xml:space="preserve"> </w:t>
      </w:r>
      <w:r w:rsidRPr="00C52230">
        <w:rPr>
          <w:i/>
          <w:iCs/>
          <w:sz w:val="20"/>
        </w:rPr>
        <w:t>Learning</w:t>
      </w:r>
      <w:r w:rsidR="00C80775" w:rsidRPr="00C52230">
        <w:rPr>
          <w:i/>
          <w:iCs/>
          <w:sz w:val="20"/>
        </w:rPr>
        <w:t xml:space="preserve"> </w:t>
      </w:r>
      <w:r w:rsidRPr="00460BF4">
        <w:rPr>
          <w:i/>
          <w:iCs/>
          <w:sz w:val="20"/>
        </w:rPr>
        <w:t>Disabilities</w:t>
      </w:r>
      <w:r w:rsidR="00C80775" w:rsidRPr="00460BF4">
        <w:rPr>
          <w:i/>
          <w:iCs/>
          <w:sz w:val="20"/>
        </w:rPr>
        <w:t xml:space="preserve"> </w:t>
      </w:r>
      <w:r w:rsidR="00680C86" w:rsidRPr="00460BF4">
        <w:rPr>
          <w:i/>
          <w:iCs/>
          <w:sz w:val="20"/>
        </w:rPr>
        <w:t>42</w:t>
      </w:r>
      <w:r w:rsidR="00680C86" w:rsidRPr="00460BF4">
        <w:rPr>
          <w:iCs/>
          <w:sz w:val="20"/>
        </w:rPr>
        <w:t>(5).</w:t>
      </w:r>
    </w:p>
    <w:p w:rsidR="00B465D1" w:rsidRDefault="00B465D1" w:rsidP="005C4D0A">
      <w:pPr>
        <w:pStyle w:val="NoSpacing"/>
        <w:ind w:left="720"/>
        <w:rPr>
          <w:iCs/>
          <w:sz w:val="20"/>
        </w:rPr>
      </w:pPr>
    </w:p>
    <w:p w:rsidR="00B465D1" w:rsidRPr="005C4D0A" w:rsidRDefault="00B465D1" w:rsidP="00B465D1">
      <w:pPr>
        <w:ind w:left="720"/>
        <w:rPr>
          <w:rFonts w:cs="Times New Roman"/>
          <w:sz w:val="20"/>
        </w:rPr>
      </w:pPr>
      <w:r w:rsidRPr="005C4D0A">
        <w:rPr>
          <w:rFonts w:cs="Times New Roman"/>
          <w:sz w:val="20"/>
        </w:rPr>
        <w:lastRenderedPageBreak/>
        <w:t xml:space="preserve">Preschool Curriculum Evaluation Research Consortium (2008). </w:t>
      </w:r>
      <w:r w:rsidRPr="00B465D1">
        <w:rPr>
          <w:rFonts w:cs="Times New Roman"/>
          <w:i/>
          <w:sz w:val="20"/>
        </w:rPr>
        <w:t>Effects of Preschool Curriculum Programs on School Readiness</w:t>
      </w:r>
      <w:r w:rsidRPr="005C4D0A">
        <w:rPr>
          <w:rFonts w:cs="Times New Roman"/>
          <w:sz w:val="20"/>
        </w:rPr>
        <w:t xml:space="preserve"> (NCER 2008–2009). U.S. Department of Education, National Center for Education Research. Washington, DC: U.S. Government Printing Office.</w:t>
      </w:r>
    </w:p>
    <w:p w:rsidR="00B465D1" w:rsidRPr="005C4D0A" w:rsidRDefault="00B465D1" w:rsidP="005C4D0A">
      <w:pPr>
        <w:pStyle w:val="NoSpacing"/>
        <w:ind w:left="720"/>
        <w:rPr>
          <w:sz w:val="20"/>
        </w:rPr>
      </w:pPr>
    </w:p>
    <w:p w:rsidR="00686C6B" w:rsidRDefault="00686C6B" w:rsidP="00686C6B">
      <w:pPr>
        <w:rPr>
          <w:rFonts w:cs="Times New Roman"/>
        </w:rPr>
      </w:pPr>
    </w:p>
    <w:p w:rsidR="00CF71EA" w:rsidRPr="00912CB1" w:rsidRDefault="00CF71EA" w:rsidP="00686C6B">
      <w:pPr>
        <w:rPr>
          <w:rFonts w:cs="Times New Roman"/>
        </w:rPr>
      </w:pPr>
    </w:p>
    <w:p w:rsidR="00686C6B" w:rsidRPr="00912CB1" w:rsidRDefault="00686C6B" w:rsidP="00686C6B">
      <w:pPr>
        <w:pStyle w:val="Heading3"/>
        <w:rPr>
          <w:rFonts w:eastAsia="Times New Roman" w:cs="Times New Roman"/>
        </w:rPr>
      </w:pPr>
      <w:bookmarkStart w:id="1318" w:name="_Toc348082277"/>
      <w:bookmarkStart w:id="1319" w:name="_Toc348442638"/>
      <w:bookmarkStart w:id="1320" w:name="_Toc372556635"/>
      <w:r w:rsidRPr="00912CB1">
        <w:rPr>
          <w:rFonts w:eastAsia="Times New Roman" w:cs="Times New Roman"/>
        </w:rPr>
        <w:t>R305J030084</w:t>
      </w:r>
      <w:bookmarkEnd w:id="1318"/>
      <w:bookmarkEnd w:id="1319"/>
      <w:bookmarkEnd w:id="1320"/>
    </w:p>
    <w:p w:rsidR="00CF71EA" w:rsidRPr="00CF71EA" w:rsidRDefault="002C2386" w:rsidP="00686C6B">
      <w:pPr>
        <w:rPr>
          <w:rFonts w:eastAsia="Times New Roman" w:cs="Times New Roman"/>
          <w:b/>
          <w:szCs w:val="24"/>
        </w:rPr>
      </w:pPr>
      <w:hyperlink r:id="rId1305" w:history="1">
        <w:r w:rsidR="00686C6B" w:rsidRPr="00CF71EA">
          <w:rPr>
            <w:rStyle w:val="Hyperlink"/>
            <w:rFonts w:eastAsia="Times New Roman" w:cs="Times New Roman"/>
            <w:b/>
            <w:szCs w:val="24"/>
          </w:rPr>
          <w:t>Evaluation</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of</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the</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Language-Focused</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Curriculum</w:t>
        </w:r>
      </w:hyperlink>
    </w:p>
    <w:p w:rsidR="00CF71EA" w:rsidRDefault="00CF71EA" w:rsidP="00686C6B">
      <w:pPr>
        <w:rPr>
          <w:rFonts w:eastAsia="Times New Roman" w:cs="Times New Roman"/>
          <w:szCs w:val="24"/>
        </w:rPr>
      </w:pPr>
      <w:r>
        <w:rPr>
          <w:rFonts w:eastAsia="Times New Roman" w:cs="Times New Roman"/>
          <w:szCs w:val="24"/>
        </w:rPr>
        <w:t>University of Virginia</w:t>
      </w:r>
    </w:p>
    <w:p w:rsidR="00CF71EA" w:rsidRDefault="00CF71EA" w:rsidP="00686C6B">
      <w:pPr>
        <w:rPr>
          <w:rFonts w:eastAsia="Times New Roman" w:cs="Times New Roman"/>
          <w:szCs w:val="24"/>
        </w:rPr>
      </w:pPr>
      <w:r>
        <w:rPr>
          <w:rFonts w:eastAsia="Times New Roman" w:cs="Times New Roman"/>
          <w:szCs w:val="24"/>
        </w:rPr>
        <w:t>Justice, Laura</w:t>
      </w:r>
    </w:p>
    <w:p w:rsidR="00CF71EA" w:rsidRDefault="00CF71EA" w:rsidP="00686C6B">
      <w:pPr>
        <w:rPr>
          <w:rFonts w:eastAsia="Times New Roman" w:cs="Times New Roman"/>
          <w:szCs w:val="24"/>
        </w:rPr>
      </w:pPr>
    </w:p>
    <w:p w:rsidR="00CF71EA" w:rsidRDefault="00CF71EA" w:rsidP="00686C6B">
      <w:pPr>
        <w:rPr>
          <w:rFonts w:eastAsia="Times New Roman" w:cs="Times New Roman"/>
          <w:szCs w:val="24"/>
        </w:rPr>
      </w:pPr>
      <w:r>
        <w:rPr>
          <w:rFonts w:eastAsia="Times New Roman" w:cs="Times New Roman"/>
          <w:szCs w:val="24"/>
        </w:rPr>
        <w:t>Publications:</w:t>
      </w:r>
    </w:p>
    <w:p w:rsidR="00C52230" w:rsidRDefault="00C52230" w:rsidP="00CF71EA">
      <w:pPr>
        <w:pStyle w:val="NoSpacing"/>
        <w:ind w:left="720"/>
        <w:rPr>
          <w:sz w:val="20"/>
        </w:rPr>
      </w:pPr>
      <w:r w:rsidRPr="00C52230">
        <w:rPr>
          <w:sz w:val="20"/>
        </w:rPr>
        <w:t xml:space="preserve">Bowles, </w:t>
      </w:r>
      <w:r>
        <w:rPr>
          <w:sz w:val="20"/>
        </w:rPr>
        <w:t>R.P.</w:t>
      </w:r>
      <w:r w:rsidRPr="00C52230">
        <w:rPr>
          <w:sz w:val="20"/>
        </w:rPr>
        <w:t xml:space="preserve">, Skibbe, </w:t>
      </w:r>
      <w:r>
        <w:rPr>
          <w:sz w:val="20"/>
        </w:rPr>
        <w:t>L.E.</w:t>
      </w:r>
      <w:r w:rsidRPr="00C52230">
        <w:rPr>
          <w:sz w:val="20"/>
        </w:rPr>
        <w:t xml:space="preserve">, </w:t>
      </w:r>
      <w:r w:rsidR="00A700FB">
        <w:rPr>
          <w:sz w:val="20"/>
        </w:rPr>
        <w:t>and</w:t>
      </w:r>
      <w:r w:rsidRPr="00C52230">
        <w:rPr>
          <w:sz w:val="20"/>
        </w:rPr>
        <w:t xml:space="preserve"> Justice, </w:t>
      </w:r>
      <w:r>
        <w:rPr>
          <w:sz w:val="20"/>
        </w:rPr>
        <w:t>L.M.</w:t>
      </w:r>
      <w:r w:rsidRPr="00C52230">
        <w:rPr>
          <w:sz w:val="20"/>
        </w:rPr>
        <w:t xml:space="preserve"> (2011). Analysis Of Letter Name Knowledge Using Rasch Measurement. </w:t>
      </w:r>
      <w:r w:rsidRPr="00C52230">
        <w:rPr>
          <w:i/>
          <w:iCs/>
          <w:sz w:val="20"/>
        </w:rPr>
        <w:t>Journal Of A</w:t>
      </w:r>
      <w:r w:rsidR="00E91E27">
        <w:rPr>
          <w:i/>
          <w:iCs/>
          <w:sz w:val="20"/>
        </w:rPr>
        <w:t>pp</w:t>
      </w:r>
      <w:r w:rsidRPr="00C52230">
        <w:rPr>
          <w:i/>
          <w:iCs/>
          <w:sz w:val="20"/>
        </w:rPr>
        <w:t>lied Measurement</w:t>
      </w:r>
      <w:r w:rsidRPr="00C52230">
        <w:rPr>
          <w:sz w:val="20"/>
        </w:rPr>
        <w:t xml:space="preserve">, </w:t>
      </w:r>
      <w:r w:rsidRPr="00C52230">
        <w:rPr>
          <w:i/>
          <w:iCs/>
          <w:sz w:val="20"/>
        </w:rPr>
        <w:t>12</w:t>
      </w:r>
      <w:r>
        <w:rPr>
          <w:sz w:val="20"/>
        </w:rPr>
        <w:t>(4):</w:t>
      </w:r>
      <w:r w:rsidRPr="00C52230">
        <w:rPr>
          <w:sz w:val="20"/>
        </w:rPr>
        <w:t xml:space="preserve"> 387-399.</w:t>
      </w:r>
    </w:p>
    <w:p w:rsidR="00C52230" w:rsidRDefault="00C52230" w:rsidP="00CF71EA">
      <w:pPr>
        <w:pStyle w:val="NoSpacing"/>
        <w:ind w:left="720"/>
        <w:rPr>
          <w:sz w:val="20"/>
        </w:rPr>
      </w:pPr>
    </w:p>
    <w:p w:rsidR="00C52230" w:rsidRDefault="00C52230" w:rsidP="00CF71EA">
      <w:pPr>
        <w:pStyle w:val="NoSpacing"/>
        <w:ind w:left="720"/>
        <w:rPr>
          <w:sz w:val="20"/>
        </w:rPr>
      </w:pPr>
      <w:r w:rsidRPr="00C52230">
        <w:rPr>
          <w:sz w:val="20"/>
        </w:rPr>
        <w:t xml:space="preserve">Cottone, E. (2012). Preschoolers’ Emergent Literacy Skills: The Mediating Role Of Maternal Reading Beliefs. </w:t>
      </w:r>
      <w:r w:rsidRPr="00C52230">
        <w:rPr>
          <w:i/>
          <w:iCs/>
          <w:sz w:val="20"/>
        </w:rPr>
        <w:t xml:space="preserve">Early Education </w:t>
      </w:r>
      <w:r w:rsidR="009268FB">
        <w:rPr>
          <w:i/>
          <w:iCs/>
          <w:sz w:val="20"/>
        </w:rPr>
        <w:t xml:space="preserve">and </w:t>
      </w:r>
      <w:r w:rsidRPr="00C52230">
        <w:rPr>
          <w:i/>
          <w:iCs/>
          <w:sz w:val="20"/>
        </w:rPr>
        <w:t>Development</w:t>
      </w:r>
      <w:r w:rsidRPr="00C52230">
        <w:rPr>
          <w:sz w:val="20"/>
        </w:rPr>
        <w:t xml:space="preserve">, </w:t>
      </w:r>
      <w:r w:rsidRPr="00C52230">
        <w:rPr>
          <w:i/>
          <w:iCs/>
          <w:sz w:val="20"/>
        </w:rPr>
        <w:t>23</w:t>
      </w:r>
      <w:r>
        <w:rPr>
          <w:sz w:val="20"/>
        </w:rPr>
        <w:t>(3):</w:t>
      </w:r>
      <w:r w:rsidRPr="00C52230">
        <w:rPr>
          <w:sz w:val="20"/>
        </w:rPr>
        <w:t xml:space="preserve"> 351-372.</w:t>
      </w:r>
    </w:p>
    <w:p w:rsidR="00C52230" w:rsidRDefault="00C52230" w:rsidP="00CF71EA">
      <w:pPr>
        <w:pStyle w:val="NoSpacing"/>
        <w:ind w:left="720"/>
        <w:rPr>
          <w:sz w:val="20"/>
        </w:rPr>
      </w:pPr>
    </w:p>
    <w:p w:rsidR="009E71E8" w:rsidRPr="00CF71EA" w:rsidRDefault="009E71E8" w:rsidP="00CF71EA">
      <w:pPr>
        <w:pStyle w:val="NoSpacing"/>
        <w:ind w:left="720"/>
        <w:rPr>
          <w:sz w:val="20"/>
        </w:rPr>
      </w:pPr>
      <w:r w:rsidRPr="00CF71EA">
        <w:rPr>
          <w:sz w:val="20"/>
        </w:rPr>
        <w:t>Justice</w:t>
      </w:r>
      <w:r w:rsidR="00C52230" w:rsidRPr="00CF71EA">
        <w:rPr>
          <w:sz w:val="20"/>
        </w:rPr>
        <w:t xml:space="preserve">, </w:t>
      </w:r>
      <w:r w:rsidRPr="00CF71EA">
        <w:rPr>
          <w:sz w:val="20"/>
        </w:rPr>
        <w:t>L</w:t>
      </w:r>
      <w:r w:rsidR="00C52230" w:rsidRPr="00CF71EA">
        <w:rPr>
          <w:sz w:val="20"/>
        </w:rPr>
        <w:t>.</w:t>
      </w:r>
      <w:r w:rsidRPr="00CF71EA">
        <w:rPr>
          <w:sz w:val="20"/>
        </w:rPr>
        <w:t>M</w:t>
      </w:r>
      <w:r w:rsidR="00C52230" w:rsidRPr="00CF71EA">
        <w:rPr>
          <w:sz w:val="20"/>
        </w:rPr>
        <w:t xml:space="preserve">., </w:t>
      </w:r>
      <w:r w:rsidRPr="00CF71EA">
        <w:rPr>
          <w:sz w:val="20"/>
        </w:rPr>
        <w:t>Cottone</w:t>
      </w:r>
      <w:r w:rsidR="00C52230" w:rsidRPr="00CF71EA">
        <w:rPr>
          <w:sz w:val="20"/>
        </w:rPr>
        <w:t xml:space="preserve">, </w:t>
      </w:r>
      <w:r w:rsidRPr="00CF71EA">
        <w:rPr>
          <w:sz w:val="20"/>
        </w:rPr>
        <w:t>E</w:t>
      </w:r>
      <w:r w:rsidR="00C52230" w:rsidRPr="00CF71EA">
        <w:rPr>
          <w:sz w:val="20"/>
        </w:rPr>
        <w:t>.</w:t>
      </w:r>
      <w:r w:rsidRPr="00CF71EA">
        <w:rPr>
          <w:sz w:val="20"/>
        </w:rPr>
        <w:t>A</w:t>
      </w:r>
      <w:r w:rsidR="00C52230" w:rsidRPr="00CF71EA">
        <w:rPr>
          <w:sz w:val="20"/>
        </w:rPr>
        <w:t xml:space="preserve">., </w:t>
      </w:r>
      <w:r w:rsidRPr="00CF71EA">
        <w:rPr>
          <w:sz w:val="20"/>
        </w:rPr>
        <w:t>Mashburn</w:t>
      </w:r>
      <w:r w:rsidR="00C52230" w:rsidRPr="00CF71EA">
        <w:rPr>
          <w:sz w:val="20"/>
        </w:rPr>
        <w:t xml:space="preserve">, </w:t>
      </w:r>
      <w:r w:rsidRPr="00CF71EA">
        <w:rPr>
          <w:sz w:val="20"/>
        </w:rPr>
        <w:t>A</w:t>
      </w:r>
      <w:r w:rsidR="00C52230" w:rsidRPr="00CF71EA">
        <w:rPr>
          <w:sz w:val="20"/>
        </w:rPr>
        <w:t xml:space="preserve">., </w:t>
      </w:r>
      <w:r w:rsidR="009268FB">
        <w:rPr>
          <w:sz w:val="20"/>
        </w:rPr>
        <w:t xml:space="preserve">and </w:t>
      </w:r>
      <w:r w:rsidRPr="00CF71EA">
        <w:rPr>
          <w:sz w:val="20"/>
        </w:rPr>
        <w:t>Rimm</w:t>
      </w:r>
      <w:r w:rsidR="00C52230" w:rsidRPr="00CF71EA">
        <w:rPr>
          <w:sz w:val="20"/>
        </w:rPr>
        <w:t>-</w:t>
      </w:r>
      <w:r w:rsidRPr="00CF71EA">
        <w:rPr>
          <w:sz w:val="20"/>
        </w:rPr>
        <w:t>Kaufman</w:t>
      </w:r>
      <w:r w:rsidR="00C52230" w:rsidRPr="00CF71EA">
        <w:rPr>
          <w:sz w:val="20"/>
        </w:rPr>
        <w:t xml:space="preserve">, </w:t>
      </w:r>
      <w:r w:rsidRPr="00CF71EA">
        <w:rPr>
          <w:sz w:val="20"/>
        </w:rPr>
        <w:t>S</w:t>
      </w:r>
      <w:r w:rsidR="00C52230" w:rsidRPr="00CF71EA">
        <w:rPr>
          <w:sz w:val="20"/>
        </w:rPr>
        <w:t>.</w:t>
      </w:r>
      <w:r w:rsidRPr="00CF71EA">
        <w:rPr>
          <w:sz w:val="20"/>
        </w:rPr>
        <w:t>E</w:t>
      </w:r>
      <w:r w:rsidR="00C52230" w:rsidRPr="00CF71EA">
        <w:rPr>
          <w:sz w:val="20"/>
        </w:rPr>
        <w:t xml:space="preserve">. (2008). </w:t>
      </w:r>
      <w:hyperlink r:id="rId1306" w:history="1">
        <w:r w:rsidRPr="00CF71EA">
          <w:rPr>
            <w:rStyle w:val="Hyperlink"/>
            <w:rFonts w:eastAsia="Times New Roman" w:cs="Times New Roman"/>
            <w:sz w:val="20"/>
            <w:szCs w:val="24"/>
          </w:rPr>
          <w:t>Relationships</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Between</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Teachers</w:t>
        </w:r>
        <w:r w:rsidR="00C80775" w:rsidRPr="00CF71EA">
          <w:rPr>
            <w:rStyle w:val="Hyperlink"/>
            <w:rFonts w:eastAsia="Times New Roman" w:cs="Times New Roman"/>
            <w:sz w:val="20"/>
            <w:szCs w:val="24"/>
          </w:rPr>
          <w:t xml:space="preserve"> </w:t>
        </w:r>
        <w:r w:rsidR="009268FB">
          <w:rPr>
            <w:rStyle w:val="Hyperlink"/>
            <w:rFonts w:eastAsia="Times New Roman" w:cs="Times New Roman"/>
            <w:sz w:val="20"/>
            <w:szCs w:val="24"/>
          </w:rPr>
          <w:t xml:space="preserve">and </w:t>
        </w:r>
        <w:r w:rsidRPr="00CF71EA">
          <w:rPr>
            <w:rStyle w:val="Hyperlink"/>
            <w:rFonts w:eastAsia="Times New Roman" w:cs="Times New Roman"/>
            <w:sz w:val="20"/>
            <w:szCs w:val="24"/>
          </w:rPr>
          <w:t>Preschoolers</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Who</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Are At </w:t>
        </w:r>
        <w:r w:rsidRPr="00CF71EA">
          <w:rPr>
            <w:rStyle w:val="Hyperlink"/>
            <w:rFonts w:eastAsia="Times New Roman" w:cs="Times New Roman"/>
            <w:sz w:val="20"/>
            <w:szCs w:val="24"/>
          </w:rPr>
          <w:t>Risk</w:t>
        </w:r>
        <w:r w:rsidR="00C52230"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Contribution</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Of </w:t>
        </w:r>
        <w:r w:rsidRPr="00CF71EA">
          <w:rPr>
            <w:rStyle w:val="Hyperlink"/>
            <w:rFonts w:eastAsia="Times New Roman" w:cs="Times New Roman"/>
            <w:sz w:val="20"/>
            <w:szCs w:val="24"/>
          </w:rPr>
          <w:t>Children's</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Language</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Skills</w:t>
        </w:r>
        <w:r w:rsidR="00C52230"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Temperamentally</w:t>
        </w:r>
        <w:r w:rsidR="00C52230" w:rsidRPr="00CF71EA">
          <w:rPr>
            <w:rStyle w:val="Hyperlink"/>
            <w:rFonts w:eastAsia="Times New Roman" w:cs="Times New Roman"/>
            <w:sz w:val="20"/>
            <w:szCs w:val="24"/>
          </w:rPr>
          <w:t>-</w:t>
        </w:r>
        <w:r w:rsidRPr="00CF71EA">
          <w:rPr>
            <w:rStyle w:val="Hyperlink"/>
            <w:rFonts w:eastAsia="Times New Roman" w:cs="Times New Roman"/>
            <w:sz w:val="20"/>
            <w:szCs w:val="24"/>
          </w:rPr>
          <w:t>Based</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Attributes</w:t>
        </w:r>
        <w:r w:rsidR="00C52230" w:rsidRPr="00CF71EA">
          <w:rPr>
            <w:rStyle w:val="Hyperlink"/>
            <w:rFonts w:eastAsia="Times New Roman" w:cs="Times New Roman"/>
            <w:sz w:val="20"/>
            <w:szCs w:val="24"/>
          </w:rPr>
          <w:t xml:space="preserve">, </w:t>
        </w:r>
        <w:r w:rsidR="009268FB">
          <w:rPr>
            <w:rStyle w:val="Hyperlink"/>
            <w:rFonts w:eastAsia="Times New Roman" w:cs="Times New Roman"/>
            <w:sz w:val="20"/>
            <w:szCs w:val="24"/>
          </w:rPr>
          <w:t xml:space="preserve">and </w:t>
        </w:r>
        <w:r w:rsidRPr="00CF71EA">
          <w:rPr>
            <w:rStyle w:val="Hyperlink"/>
            <w:rFonts w:eastAsia="Times New Roman" w:cs="Times New Roman"/>
            <w:sz w:val="20"/>
            <w:szCs w:val="24"/>
          </w:rPr>
          <w:t>Gender</w:t>
        </w:r>
      </w:hyperlink>
      <w:r w:rsidR="00C52230" w:rsidRPr="00CF71EA">
        <w:rPr>
          <w:sz w:val="20"/>
        </w:rPr>
        <w:t xml:space="preserve">. </w:t>
      </w:r>
      <w:r w:rsidRPr="00CF71EA">
        <w:rPr>
          <w:i/>
          <w:iCs/>
          <w:sz w:val="20"/>
        </w:rPr>
        <w:t>Early</w:t>
      </w:r>
      <w:r w:rsidR="00C80775" w:rsidRPr="00CF71EA">
        <w:rPr>
          <w:i/>
          <w:iCs/>
          <w:sz w:val="20"/>
        </w:rPr>
        <w:t xml:space="preserve"> </w:t>
      </w:r>
      <w:r w:rsidRPr="00CF71EA">
        <w:rPr>
          <w:i/>
          <w:iCs/>
          <w:sz w:val="20"/>
        </w:rPr>
        <w:t>Education</w:t>
      </w:r>
      <w:r w:rsidR="00C80775" w:rsidRPr="00CF71EA">
        <w:rPr>
          <w:i/>
          <w:iCs/>
          <w:sz w:val="20"/>
        </w:rPr>
        <w:t xml:space="preserve"> </w:t>
      </w:r>
      <w:r w:rsidR="009268FB">
        <w:rPr>
          <w:i/>
          <w:iCs/>
          <w:sz w:val="20"/>
        </w:rPr>
        <w:t xml:space="preserve">and </w:t>
      </w:r>
      <w:r w:rsidRPr="00CF71EA">
        <w:rPr>
          <w:i/>
          <w:iCs/>
          <w:sz w:val="20"/>
        </w:rPr>
        <w:t>Development</w:t>
      </w:r>
      <w:r w:rsidR="00C52230" w:rsidRPr="00CF71EA">
        <w:rPr>
          <w:i/>
          <w:iCs/>
          <w:sz w:val="20"/>
        </w:rPr>
        <w:t>, 19(4)</w:t>
      </w:r>
      <w:r w:rsidR="00C52230" w:rsidRPr="00CF71EA">
        <w:rPr>
          <w:sz w:val="20"/>
        </w:rPr>
        <w:t>: 600-621.</w:t>
      </w:r>
    </w:p>
    <w:p w:rsidR="00CF71EA" w:rsidRPr="00CF71EA" w:rsidRDefault="00CF71EA" w:rsidP="00CF71EA">
      <w:pPr>
        <w:pStyle w:val="NoSpacing"/>
        <w:ind w:left="720"/>
        <w:rPr>
          <w:sz w:val="20"/>
        </w:rPr>
      </w:pPr>
    </w:p>
    <w:p w:rsidR="009E71E8" w:rsidRPr="00CF71EA" w:rsidRDefault="009E71E8" w:rsidP="00CF71EA">
      <w:pPr>
        <w:pStyle w:val="NoSpacing"/>
        <w:ind w:left="720"/>
        <w:rPr>
          <w:sz w:val="20"/>
        </w:rPr>
      </w:pPr>
      <w:r w:rsidRPr="00CF71EA">
        <w:rPr>
          <w:sz w:val="20"/>
        </w:rPr>
        <w:t>Justice</w:t>
      </w:r>
      <w:r w:rsidR="00C52230" w:rsidRPr="00CF71EA">
        <w:rPr>
          <w:sz w:val="20"/>
        </w:rPr>
        <w:t xml:space="preserve">, </w:t>
      </w:r>
      <w:r w:rsidRPr="00CF71EA">
        <w:rPr>
          <w:sz w:val="20"/>
        </w:rPr>
        <w:t>L</w:t>
      </w:r>
      <w:r w:rsidR="00C52230" w:rsidRPr="00CF71EA">
        <w:rPr>
          <w:sz w:val="20"/>
        </w:rPr>
        <w:t>.</w:t>
      </w:r>
      <w:r w:rsidRPr="00CF71EA">
        <w:rPr>
          <w:sz w:val="20"/>
        </w:rPr>
        <w:t>M</w:t>
      </w:r>
      <w:r w:rsidR="00C52230" w:rsidRPr="00CF71EA">
        <w:rPr>
          <w:sz w:val="20"/>
        </w:rPr>
        <w:t xml:space="preserve">., </w:t>
      </w:r>
      <w:r w:rsidRPr="00CF71EA">
        <w:rPr>
          <w:sz w:val="20"/>
        </w:rPr>
        <w:t>Mashburn</w:t>
      </w:r>
      <w:r w:rsidR="00C52230" w:rsidRPr="00CF71EA">
        <w:rPr>
          <w:sz w:val="20"/>
        </w:rPr>
        <w:t xml:space="preserve">, </w:t>
      </w:r>
      <w:r w:rsidRPr="00CF71EA">
        <w:rPr>
          <w:sz w:val="20"/>
        </w:rPr>
        <w:t>A</w:t>
      </w:r>
      <w:r w:rsidR="00C52230" w:rsidRPr="00CF71EA">
        <w:rPr>
          <w:sz w:val="20"/>
        </w:rPr>
        <w:t xml:space="preserve">., </w:t>
      </w:r>
      <w:r w:rsidRPr="00CF71EA">
        <w:rPr>
          <w:sz w:val="20"/>
        </w:rPr>
        <w:t>Pence</w:t>
      </w:r>
      <w:r w:rsidR="00C52230" w:rsidRPr="00CF71EA">
        <w:rPr>
          <w:sz w:val="20"/>
        </w:rPr>
        <w:t xml:space="preserve">, </w:t>
      </w:r>
      <w:r w:rsidRPr="00CF71EA">
        <w:rPr>
          <w:sz w:val="20"/>
        </w:rPr>
        <w:t>K</w:t>
      </w:r>
      <w:r w:rsidR="00C52230" w:rsidRPr="00CF71EA">
        <w:rPr>
          <w:sz w:val="20"/>
        </w:rPr>
        <w:t xml:space="preserve">., </w:t>
      </w:r>
      <w:r w:rsidR="009268FB">
        <w:rPr>
          <w:sz w:val="20"/>
        </w:rPr>
        <w:t xml:space="preserve">and </w:t>
      </w:r>
      <w:r w:rsidRPr="00CF71EA">
        <w:rPr>
          <w:sz w:val="20"/>
        </w:rPr>
        <w:t>Wiggins</w:t>
      </w:r>
      <w:r w:rsidR="00C52230" w:rsidRPr="00CF71EA">
        <w:rPr>
          <w:sz w:val="20"/>
        </w:rPr>
        <w:t xml:space="preserve">, </w:t>
      </w:r>
      <w:r w:rsidRPr="00CF71EA">
        <w:rPr>
          <w:sz w:val="20"/>
        </w:rPr>
        <w:t>A</w:t>
      </w:r>
      <w:r w:rsidR="00C52230" w:rsidRPr="00CF71EA">
        <w:rPr>
          <w:sz w:val="20"/>
        </w:rPr>
        <w:t xml:space="preserve">. (2008). </w:t>
      </w:r>
      <w:hyperlink r:id="rId1307" w:history="1">
        <w:r w:rsidRPr="00CF71EA">
          <w:rPr>
            <w:rStyle w:val="Hyperlink"/>
            <w:rFonts w:eastAsia="Times New Roman" w:cs="Times New Roman"/>
            <w:sz w:val="20"/>
            <w:szCs w:val="24"/>
          </w:rPr>
          <w:t>Experimental</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Evaluation</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Of A </w:t>
        </w:r>
        <w:r w:rsidRPr="00CF71EA">
          <w:rPr>
            <w:rStyle w:val="Hyperlink"/>
            <w:rFonts w:eastAsia="Times New Roman" w:cs="Times New Roman"/>
            <w:sz w:val="20"/>
            <w:szCs w:val="24"/>
          </w:rPr>
          <w:t>Preschool</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Language</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Curriculum</w:t>
        </w:r>
        <w:r w:rsidR="00C52230"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Influence</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On </w:t>
        </w:r>
        <w:r w:rsidRPr="00CF71EA">
          <w:rPr>
            <w:rStyle w:val="Hyperlink"/>
            <w:rFonts w:eastAsia="Times New Roman" w:cs="Times New Roman"/>
            <w:sz w:val="20"/>
            <w:szCs w:val="24"/>
          </w:rPr>
          <w:t>Children’s</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Expressive</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Language</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Skills</w:t>
        </w:r>
      </w:hyperlink>
      <w:r w:rsidR="00C52230" w:rsidRPr="00CF71EA">
        <w:rPr>
          <w:sz w:val="20"/>
        </w:rPr>
        <w:t xml:space="preserve">. </w:t>
      </w:r>
      <w:r w:rsidRPr="00CF71EA">
        <w:rPr>
          <w:i/>
          <w:iCs/>
          <w:sz w:val="20"/>
        </w:rPr>
        <w:t>Journal</w:t>
      </w:r>
      <w:r w:rsidR="00C80775" w:rsidRPr="00CF71EA">
        <w:rPr>
          <w:i/>
          <w:iCs/>
          <w:sz w:val="20"/>
        </w:rPr>
        <w:t xml:space="preserve"> </w:t>
      </w:r>
      <w:r w:rsidR="00C52230" w:rsidRPr="00CF71EA">
        <w:rPr>
          <w:i/>
          <w:iCs/>
          <w:sz w:val="20"/>
        </w:rPr>
        <w:t xml:space="preserve">Of </w:t>
      </w:r>
      <w:r w:rsidRPr="00CF71EA">
        <w:rPr>
          <w:i/>
          <w:iCs/>
          <w:sz w:val="20"/>
        </w:rPr>
        <w:t>Speech</w:t>
      </w:r>
      <w:r w:rsidR="00C52230" w:rsidRPr="00CF71EA">
        <w:rPr>
          <w:i/>
          <w:iCs/>
          <w:sz w:val="20"/>
        </w:rPr>
        <w:t xml:space="preserve">, </w:t>
      </w:r>
      <w:r w:rsidRPr="00CF71EA">
        <w:rPr>
          <w:i/>
          <w:iCs/>
          <w:sz w:val="20"/>
        </w:rPr>
        <w:t>Language</w:t>
      </w:r>
      <w:r w:rsidR="00C52230" w:rsidRPr="00CF71EA">
        <w:rPr>
          <w:i/>
          <w:iCs/>
          <w:sz w:val="20"/>
        </w:rPr>
        <w:t xml:space="preserve">, </w:t>
      </w:r>
      <w:r w:rsidR="009268FB">
        <w:rPr>
          <w:i/>
          <w:iCs/>
          <w:sz w:val="20"/>
        </w:rPr>
        <w:t xml:space="preserve">and </w:t>
      </w:r>
      <w:r w:rsidRPr="00CF71EA">
        <w:rPr>
          <w:i/>
          <w:iCs/>
          <w:sz w:val="20"/>
        </w:rPr>
        <w:t>Hearing</w:t>
      </w:r>
      <w:r w:rsidR="00C80775" w:rsidRPr="00CF71EA">
        <w:rPr>
          <w:i/>
          <w:iCs/>
          <w:sz w:val="20"/>
        </w:rPr>
        <w:t xml:space="preserve"> </w:t>
      </w:r>
      <w:r w:rsidRPr="00CF71EA">
        <w:rPr>
          <w:i/>
          <w:iCs/>
          <w:sz w:val="20"/>
        </w:rPr>
        <w:t>Research</w:t>
      </w:r>
      <w:r w:rsidR="00C52230" w:rsidRPr="00CF71EA">
        <w:rPr>
          <w:i/>
          <w:iCs/>
          <w:sz w:val="20"/>
        </w:rPr>
        <w:t>, 51</w:t>
      </w:r>
      <w:r w:rsidR="00C52230" w:rsidRPr="00CF71EA">
        <w:rPr>
          <w:iCs/>
          <w:sz w:val="20"/>
        </w:rPr>
        <w:t>(4)</w:t>
      </w:r>
      <w:r w:rsidR="00C52230" w:rsidRPr="00CF71EA">
        <w:rPr>
          <w:sz w:val="20"/>
        </w:rPr>
        <w:t>: 983-1001.</w:t>
      </w:r>
    </w:p>
    <w:p w:rsidR="00CF71EA" w:rsidRPr="00CF71EA" w:rsidRDefault="00CF71EA" w:rsidP="00CF71EA">
      <w:pPr>
        <w:pStyle w:val="NoSpacing"/>
        <w:ind w:left="720"/>
        <w:rPr>
          <w:sz w:val="20"/>
        </w:rPr>
      </w:pPr>
    </w:p>
    <w:p w:rsidR="009E71E8" w:rsidRPr="00CF71EA" w:rsidRDefault="009E71E8" w:rsidP="00CF71EA">
      <w:pPr>
        <w:pStyle w:val="NoSpacing"/>
        <w:ind w:left="720"/>
        <w:rPr>
          <w:sz w:val="20"/>
        </w:rPr>
      </w:pPr>
      <w:r w:rsidRPr="00CF71EA">
        <w:rPr>
          <w:sz w:val="20"/>
        </w:rPr>
        <w:t>Justice</w:t>
      </w:r>
      <w:r w:rsidR="00C52230" w:rsidRPr="00CF71EA">
        <w:rPr>
          <w:sz w:val="20"/>
        </w:rPr>
        <w:t xml:space="preserve">, </w:t>
      </w:r>
      <w:r w:rsidR="00C52230">
        <w:rPr>
          <w:sz w:val="20"/>
        </w:rPr>
        <w:t>L.M.</w:t>
      </w:r>
      <w:r w:rsidR="00C52230" w:rsidRPr="00CF71EA">
        <w:rPr>
          <w:sz w:val="20"/>
        </w:rPr>
        <w:t xml:space="preserve">, </w:t>
      </w:r>
      <w:r w:rsidRPr="00CF71EA">
        <w:rPr>
          <w:sz w:val="20"/>
        </w:rPr>
        <w:t>Pence</w:t>
      </w:r>
      <w:r w:rsidR="00C52230" w:rsidRPr="00CF71EA">
        <w:rPr>
          <w:sz w:val="20"/>
        </w:rPr>
        <w:t xml:space="preserve">, </w:t>
      </w:r>
      <w:r w:rsidRPr="00CF71EA">
        <w:rPr>
          <w:sz w:val="20"/>
        </w:rPr>
        <w:t>K</w:t>
      </w:r>
      <w:r w:rsidR="00C52230" w:rsidRPr="00CF71EA">
        <w:rPr>
          <w:sz w:val="20"/>
        </w:rPr>
        <w:t xml:space="preserve">., </w:t>
      </w:r>
      <w:r w:rsidR="009268FB">
        <w:rPr>
          <w:sz w:val="20"/>
        </w:rPr>
        <w:t xml:space="preserve">and </w:t>
      </w:r>
      <w:r w:rsidRPr="00CF71EA">
        <w:rPr>
          <w:sz w:val="20"/>
        </w:rPr>
        <w:t>Wiggins</w:t>
      </w:r>
      <w:r w:rsidR="00C52230" w:rsidRPr="00CF71EA">
        <w:rPr>
          <w:sz w:val="20"/>
        </w:rPr>
        <w:t xml:space="preserve">, </w:t>
      </w:r>
      <w:r w:rsidRPr="00CF71EA">
        <w:rPr>
          <w:sz w:val="20"/>
        </w:rPr>
        <w:t>A</w:t>
      </w:r>
      <w:r w:rsidR="00C52230" w:rsidRPr="00CF71EA">
        <w:rPr>
          <w:sz w:val="20"/>
        </w:rPr>
        <w:t xml:space="preserve">. (2008). </w:t>
      </w:r>
      <w:r w:rsidRPr="00CF71EA">
        <w:rPr>
          <w:sz w:val="20"/>
        </w:rPr>
        <w:t>Training</w:t>
      </w:r>
      <w:r w:rsidR="00C80775" w:rsidRPr="00CF71EA">
        <w:rPr>
          <w:sz w:val="20"/>
        </w:rPr>
        <w:t xml:space="preserve"> </w:t>
      </w:r>
      <w:r w:rsidR="00C52230" w:rsidRPr="00CF71EA">
        <w:rPr>
          <w:sz w:val="20"/>
        </w:rPr>
        <w:t xml:space="preserve">Teachers To </w:t>
      </w:r>
      <w:r w:rsidRPr="00CF71EA">
        <w:rPr>
          <w:sz w:val="20"/>
        </w:rPr>
        <w:t>Use</w:t>
      </w:r>
      <w:r w:rsidR="00C80775" w:rsidRPr="00CF71EA">
        <w:rPr>
          <w:sz w:val="20"/>
        </w:rPr>
        <w:t xml:space="preserve"> </w:t>
      </w:r>
      <w:r w:rsidR="00C52230" w:rsidRPr="00CF71EA">
        <w:rPr>
          <w:sz w:val="20"/>
        </w:rPr>
        <w:t xml:space="preserve">The </w:t>
      </w:r>
      <w:r w:rsidRPr="00CF71EA">
        <w:rPr>
          <w:sz w:val="20"/>
        </w:rPr>
        <w:t>Language</w:t>
      </w:r>
      <w:r w:rsidR="00C52230" w:rsidRPr="00CF71EA">
        <w:rPr>
          <w:sz w:val="20"/>
        </w:rPr>
        <w:t>-</w:t>
      </w:r>
      <w:r w:rsidRPr="00CF71EA">
        <w:rPr>
          <w:sz w:val="20"/>
        </w:rPr>
        <w:t>Focused</w:t>
      </w:r>
      <w:r w:rsidR="00C80775" w:rsidRPr="00CF71EA">
        <w:rPr>
          <w:sz w:val="20"/>
        </w:rPr>
        <w:t xml:space="preserve"> </w:t>
      </w:r>
      <w:r w:rsidRPr="00CF71EA">
        <w:rPr>
          <w:sz w:val="20"/>
        </w:rPr>
        <w:t>Curriculum</w:t>
      </w:r>
      <w:r w:rsidR="00C52230" w:rsidRPr="00CF71EA">
        <w:rPr>
          <w:sz w:val="20"/>
        </w:rPr>
        <w:t xml:space="preserve">. </w:t>
      </w:r>
      <w:r w:rsidRPr="00CF71EA">
        <w:rPr>
          <w:sz w:val="20"/>
        </w:rPr>
        <w:t>In</w:t>
      </w:r>
      <w:r w:rsidR="00C80775" w:rsidRPr="00CF71EA">
        <w:rPr>
          <w:sz w:val="20"/>
        </w:rPr>
        <w:t xml:space="preserve"> </w:t>
      </w:r>
      <w:r w:rsidRPr="00CF71EA">
        <w:rPr>
          <w:sz w:val="20"/>
        </w:rPr>
        <w:t>B</w:t>
      </w:r>
      <w:r w:rsidR="00C52230" w:rsidRPr="00CF71EA">
        <w:rPr>
          <w:sz w:val="20"/>
        </w:rPr>
        <w:t xml:space="preserve">. </w:t>
      </w:r>
      <w:r w:rsidRPr="00CF71EA">
        <w:rPr>
          <w:sz w:val="20"/>
        </w:rPr>
        <w:t>Bunce</w:t>
      </w:r>
      <w:r w:rsidR="00C52230" w:rsidRPr="00CF71EA">
        <w:rPr>
          <w:sz w:val="20"/>
        </w:rPr>
        <w:t xml:space="preserve">, </w:t>
      </w:r>
      <w:r w:rsidRPr="00CF71EA">
        <w:rPr>
          <w:i/>
          <w:iCs/>
          <w:sz w:val="20"/>
        </w:rPr>
        <w:t>The</w:t>
      </w:r>
      <w:r w:rsidR="00C80775" w:rsidRPr="00CF71EA">
        <w:rPr>
          <w:i/>
          <w:iCs/>
          <w:sz w:val="20"/>
        </w:rPr>
        <w:t xml:space="preserve"> </w:t>
      </w:r>
      <w:r w:rsidRPr="00CF71EA">
        <w:rPr>
          <w:i/>
          <w:iCs/>
          <w:sz w:val="20"/>
        </w:rPr>
        <w:t>Language</w:t>
      </w:r>
      <w:r w:rsidR="00C52230" w:rsidRPr="00CF71EA">
        <w:rPr>
          <w:i/>
          <w:iCs/>
          <w:sz w:val="20"/>
        </w:rPr>
        <w:t>-</w:t>
      </w:r>
      <w:r w:rsidRPr="00CF71EA">
        <w:rPr>
          <w:i/>
          <w:iCs/>
          <w:sz w:val="20"/>
        </w:rPr>
        <w:t>Focused</w:t>
      </w:r>
      <w:r w:rsidR="00C80775" w:rsidRPr="00CF71EA">
        <w:rPr>
          <w:i/>
          <w:iCs/>
          <w:sz w:val="20"/>
        </w:rPr>
        <w:t xml:space="preserve"> </w:t>
      </w:r>
      <w:r w:rsidRPr="00CF71EA">
        <w:rPr>
          <w:i/>
          <w:iCs/>
          <w:sz w:val="20"/>
        </w:rPr>
        <w:t>Curriculum</w:t>
      </w:r>
      <w:r w:rsidR="00C52230" w:rsidRPr="00CF71EA">
        <w:rPr>
          <w:i/>
          <w:iCs/>
          <w:sz w:val="20"/>
        </w:rPr>
        <w:t>, 2nd Edition</w:t>
      </w:r>
      <w:r w:rsidR="00C52230" w:rsidRPr="00CF71EA">
        <w:rPr>
          <w:sz w:val="20"/>
        </w:rPr>
        <w:t xml:space="preserve">. </w:t>
      </w:r>
      <w:r w:rsidRPr="00CF71EA">
        <w:rPr>
          <w:sz w:val="20"/>
        </w:rPr>
        <w:t>Baltimore</w:t>
      </w:r>
      <w:r w:rsidR="00C52230" w:rsidRPr="00CF71EA">
        <w:rPr>
          <w:sz w:val="20"/>
        </w:rPr>
        <w:t xml:space="preserve">, </w:t>
      </w:r>
      <w:r w:rsidRPr="00CF71EA">
        <w:rPr>
          <w:sz w:val="20"/>
        </w:rPr>
        <w:t>MD</w:t>
      </w:r>
      <w:r w:rsidR="00C52230" w:rsidRPr="00CF71EA">
        <w:rPr>
          <w:sz w:val="20"/>
        </w:rPr>
        <w:t xml:space="preserve">: </w:t>
      </w:r>
      <w:r w:rsidRPr="00CF71EA">
        <w:rPr>
          <w:sz w:val="20"/>
        </w:rPr>
        <w:t>Paul</w:t>
      </w:r>
      <w:r w:rsidR="00C80775" w:rsidRPr="00CF71EA">
        <w:rPr>
          <w:sz w:val="20"/>
        </w:rPr>
        <w:t xml:space="preserve"> </w:t>
      </w:r>
      <w:r w:rsidRPr="00CF71EA">
        <w:rPr>
          <w:sz w:val="20"/>
        </w:rPr>
        <w:t>H</w:t>
      </w:r>
      <w:r w:rsidR="00C80775" w:rsidRPr="00CF71EA">
        <w:rPr>
          <w:sz w:val="20"/>
        </w:rPr>
        <w:t xml:space="preserve"> </w:t>
      </w:r>
      <w:r w:rsidRPr="00CF71EA">
        <w:rPr>
          <w:sz w:val="20"/>
        </w:rPr>
        <w:t>Brookes</w:t>
      </w:r>
      <w:r w:rsidR="00C52230" w:rsidRPr="00CF71EA">
        <w:rPr>
          <w:sz w:val="20"/>
        </w:rPr>
        <w:t>.</w:t>
      </w:r>
    </w:p>
    <w:p w:rsidR="00CF71EA" w:rsidRPr="00CF71EA" w:rsidRDefault="00CF71EA" w:rsidP="00CF71EA">
      <w:pPr>
        <w:pStyle w:val="NoSpacing"/>
        <w:ind w:left="720"/>
        <w:rPr>
          <w:sz w:val="20"/>
        </w:rPr>
      </w:pPr>
    </w:p>
    <w:p w:rsidR="009E71E8" w:rsidRDefault="009E71E8" w:rsidP="00CF71EA">
      <w:pPr>
        <w:pStyle w:val="NoSpacing"/>
        <w:ind w:left="720"/>
        <w:rPr>
          <w:sz w:val="20"/>
        </w:rPr>
      </w:pPr>
      <w:r w:rsidRPr="00CF71EA">
        <w:rPr>
          <w:sz w:val="20"/>
        </w:rPr>
        <w:t>Justice</w:t>
      </w:r>
      <w:r w:rsidR="00C52230" w:rsidRPr="00CF71EA">
        <w:rPr>
          <w:sz w:val="20"/>
        </w:rPr>
        <w:t xml:space="preserve">, </w:t>
      </w:r>
      <w:r w:rsidRPr="00CF71EA">
        <w:rPr>
          <w:sz w:val="20"/>
        </w:rPr>
        <w:t>L</w:t>
      </w:r>
      <w:r w:rsidR="00C52230" w:rsidRPr="00CF71EA">
        <w:rPr>
          <w:sz w:val="20"/>
        </w:rPr>
        <w:t>.</w:t>
      </w:r>
      <w:r w:rsidRPr="00CF71EA">
        <w:rPr>
          <w:sz w:val="20"/>
        </w:rPr>
        <w:t>M</w:t>
      </w:r>
      <w:r w:rsidR="00C52230" w:rsidRPr="00CF71EA">
        <w:rPr>
          <w:sz w:val="20"/>
        </w:rPr>
        <w:t xml:space="preserve">., </w:t>
      </w:r>
      <w:r w:rsidRPr="00CF71EA">
        <w:rPr>
          <w:sz w:val="20"/>
        </w:rPr>
        <w:t>Pence</w:t>
      </w:r>
      <w:r w:rsidR="00C52230" w:rsidRPr="00CF71EA">
        <w:rPr>
          <w:sz w:val="20"/>
        </w:rPr>
        <w:t xml:space="preserve">, </w:t>
      </w:r>
      <w:r w:rsidRPr="00CF71EA">
        <w:rPr>
          <w:sz w:val="20"/>
        </w:rPr>
        <w:t>K</w:t>
      </w:r>
      <w:r w:rsidR="00C52230" w:rsidRPr="00CF71EA">
        <w:rPr>
          <w:sz w:val="20"/>
        </w:rPr>
        <w:t xml:space="preserve">., </w:t>
      </w:r>
      <w:r w:rsidRPr="00CF71EA">
        <w:rPr>
          <w:sz w:val="20"/>
        </w:rPr>
        <w:t>Bowles</w:t>
      </w:r>
      <w:r w:rsidR="00C52230" w:rsidRPr="00CF71EA">
        <w:rPr>
          <w:sz w:val="20"/>
        </w:rPr>
        <w:t xml:space="preserve">, </w:t>
      </w:r>
      <w:r w:rsidRPr="00CF71EA">
        <w:rPr>
          <w:sz w:val="20"/>
        </w:rPr>
        <w:t>R</w:t>
      </w:r>
      <w:r w:rsidR="00C52230" w:rsidRPr="00CF71EA">
        <w:rPr>
          <w:sz w:val="20"/>
        </w:rPr>
        <w:t xml:space="preserve">., </w:t>
      </w:r>
      <w:r w:rsidR="009268FB">
        <w:rPr>
          <w:sz w:val="20"/>
        </w:rPr>
        <w:t xml:space="preserve">and </w:t>
      </w:r>
      <w:r w:rsidRPr="00CF71EA">
        <w:rPr>
          <w:sz w:val="20"/>
        </w:rPr>
        <w:t>Wiggins</w:t>
      </w:r>
      <w:r w:rsidR="00C52230" w:rsidRPr="00CF71EA">
        <w:rPr>
          <w:sz w:val="20"/>
        </w:rPr>
        <w:t xml:space="preserve">, </w:t>
      </w:r>
      <w:r w:rsidRPr="00CF71EA">
        <w:rPr>
          <w:sz w:val="20"/>
        </w:rPr>
        <w:t>A</w:t>
      </w:r>
      <w:r w:rsidR="00C52230" w:rsidRPr="00CF71EA">
        <w:rPr>
          <w:sz w:val="20"/>
        </w:rPr>
        <w:t>.</w:t>
      </w:r>
      <w:r w:rsidRPr="00CF71EA">
        <w:rPr>
          <w:sz w:val="20"/>
        </w:rPr>
        <w:t>K</w:t>
      </w:r>
      <w:r w:rsidR="00C52230" w:rsidRPr="00CF71EA">
        <w:rPr>
          <w:sz w:val="20"/>
        </w:rPr>
        <w:t xml:space="preserve">. (2006). </w:t>
      </w:r>
      <w:hyperlink r:id="rId1308" w:history="1">
        <w:r w:rsidRPr="00CF71EA">
          <w:rPr>
            <w:rStyle w:val="Hyperlink"/>
            <w:rFonts w:eastAsia="Times New Roman" w:cs="Times New Roman"/>
            <w:sz w:val="20"/>
            <w:szCs w:val="24"/>
          </w:rPr>
          <w:t>An</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Investigation</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Of </w:t>
        </w:r>
        <w:r w:rsidRPr="00CF71EA">
          <w:rPr>
            <w:rStyle w:val="Hyperlink"/>
            <w:rFonts w:eastAsia="Times New Roman" w:cs="Times New Roman"/>
            <w:sz w:val="20"/>
            <w:szCs w:val="24"/>
          </w:rPr>
          <w:t>Four</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Hypotheses</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Concerning</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The </w:t>
        </w:r>
        <w:r w:rsidRPr="00CF71EA">
          <w:rPr>
            <w:rStyle w:val="Hyperlink"/>
            <w:rFonts w:eastAsia="Times New Roman" w:cs="Times New Roman"/>
            <w:sz w:val="20"/>
            <w:szCs w:val="24"/>
          </w:rPr>
          <w:t>Order</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By </w:t>
        </w:r>
        <w:r w:rsidRPr="00CF71EA">
          <w:rPr>
            <w:rStyle w:val="Hyperlink"/>
            <w:rFonts w:eastAsia="Times New Roman" w:cs="Times New Roman"/>
            <w:sz w:val="20"/>
            <w:szCs w:val="24"/>
          </w:rPr>
          <w:t>Which</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4-</w:t>
        </w:r>
        <w:r w:rsidRPr="00CF71EA">
          <w:rPr>
            <w:rStyle w:val="Hyperlink"/>
            <w:rFonts w:eastAsia="Times New Roman" w:cs="Times New Roman"/>
            <w:sz w:val="20"/>
            <w:szCs w:val="24"/>
          </w:rPr>
          <w:t>Year</w:t>
        </w:r>
        <w:r w:rsidR="00C52230" w:rsidRPr="00CF71EA">
          <w:rPr>
            <w:rStyle w:val="Hyperlink"/>
            <w:rFonts w:eastAsia="Times New Roman" w:cs="Times New Roman"/>
            <w:sz w:val="20"/>
            <w:szCs w:val="24"/>
          </w:rPr>
          <w:t>-</w:t>
        </w:r>
        <w:r w:rsidRPr="00CF71EA">
          <w:rPr>
            <w:rStyle w:val="Hyperlink"/>
            <w:rFonts w:eastAsia="Times New Roman" w:cs="Times New Roman"/>
            <w:sz w:val="20"/>
            <w:szCs w:val="24"/>
          </w:rPr>
          <w:t>Old</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Children</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Learn</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The </w:t>
        </w:r>
        <w:r w:rsidRPr="00CF71EA">
          <w:rPr>
            <w:rStyle w:val="Hyperlink"/>
            <w:rFonts w:eastAsia="Times New Roman" w:cs="Times New Roman"/>
            <w:sz w:val="20"/>
            <w:szCs w:val="24"/>
          </w:rPr>
          <w:t>Alphabet</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Letters</w:t>
        </w:r>
      </w:hyperlink>
      <w:r w:rsidR="00C52230" w:rsidRPr="00CF71EA">
        <w:rPr>
          <w:sz w:val="20"/>
        </w:rPr>
        <w:t xml:space="preserve">. </w:t>
      </w:r>
      <w:r w:rsidRPr="00CF71EA">
        <w:rPr>
          <w:i/>
          <w:iCs/>
          <w:sz w:val="20"/>
        </w:rPr>
        <w:t>Early</w:t>
      </w:r>
      <w:r w:rsidR="00C80775" w:rsidRPr="00CF71EA">
        <w:rPr>
          <w:i/>
          <w:iCs/>
          <w:sz w:val="20"/>
        </w:rPr>
        <w:t xml:space="preserve"> </w:t>
      </w:r>
      <w:r w:rsidRPr="00CF71EA">
        <w:rPr>
          <w:i/>
          <w:iCs/>
          <w:sz w:val="20"/>
        </w:rPr>
        <w:t>Childhood</w:t>
      </w:r>
      <w:r w:rsidR="00C80775" w:rsidRPr="00CF71EA">
        <w:rPr>
          <w:i/>
          <w:iCs/>
          <w:sz w:val="20"/>
        </w:rPr>
        <w:t xml:space="preserve"> </w:t>
      </w:r>
      <w:r w:rsidRPr="00CF71EA">
        <w:rPr>
          <w:i/>
          <w:iCs/>
          <w:sz w:val="20"/>
        </w:rPr>
        <w:t>Research</w:t>
      </w:r>
      <w:r w:rsidR="00C80775" w:rsidRPr="00CF71EA">
        <w:rPr>
          <w:i/>
          <w:iCs/>
          <w:sz w:val="20"/>
        </w:rPr>
        <w:t xml:space="preserve"> </w:t>
      </w:r>
      <w:r w:rsidRPr="00CF71EA">
        <w:rPr>
          <w:i/>
          <w:iCs/>
          <w:sz w:val="20"/>
        </w:rPr>
        <w:t>Quarterly</w:t>
      </w:r>
      <w:r w:rsidR="00C52230" w:rsidRPr="00CF71EA">
        <w:rPr>
          <w:i/>
          <w:iCs/>
          <w:sz w:val="20"/>
        </w:rPr>
        <w:t>, 21</w:t>
      </w:r>
      <w:r w:rsidR="00C52230" w:rsidRPr="00CF71EA">
        <w:rPr>
          <w:iCs/>
          <w:sz w:val="20"/>
        </w:rPr>
        <w:t>(3)</w:t>
      </w:r>
      <w:r w:rsidR="00C52230" w:rsidRPr="00CF71EA">
        <w:rPr>
          <w:sz w:val="20"/>
        </w:rPr>
        <w:t>: 374–389.</w:t>
      </w:r>
    </w:p>
    <w:p w:rsidR="00C52230" w:rsidRDefault="00C52230" w:rsidP="00CF71EA">
      <w:pPr>
        <w:pStyle w:val="NoSpacing"/>
        <w:ind w:left="720"/>
        <w:rPr>
          <w:sz w:val="20"/>
        </w:rPr>
      </w:pPr>
    </w:p>
    <w:p w:rsidR="00C52230" w:rsidRPr="00CF71EA" w:rsidRDefault="00C52230" w:rsidP="00CF71EA">
      <w:pPr>
        <w:pStyle w:val="NoSpacing"/>
        <w:ind w:left="720"/>
        <w:rPr>
          <w:sz w:val="20"/>
        </w:rPr>
      </w:pPr>
      <w:r w:rsidRPr="00C52230">
        <w:rPr>
          <w:sz w:val="20"/>
        </w:rPr>
        <w:t>Logan, J</w:t>
      </w:r>
      <w:r>
        <w:rPr>
          <w:sz w:val="20"/>
        </w:rPr>
        <w:t>.</w:t>
      </w:r>
      <w:r w:rsidRPr="00C52230">
        <w:rPr>
          <w:sz w:val="20"/>
        </w:rPr>
        <w:t>R., Piasta, S</w:t>
      </w:r>
      <w:r>
        <w:rPr>
          <w:sz w:val="20"/>
        </w:rPr>
        <w:t>.</w:t>
      </w:r>
      <w:r w:rsidRPr="00C52230">
        <w:rPr>
          <w:sz w:val="20"/>
        </w:rPr>
        <w:t xml:space="preserve">B., Justice, </w:t>
      </w:r>
      <w:r>
        <w:rPr>
          <w:sz w:val="20"/>
        </w:rPr>
        <w:t>L.M.</w:t>
      </w:r>
      <w:r w:rsidRPr="00C52230">
        <w:rPr>
          <w:sz w:val="20"/>
        </w:rPr>
        <w:t xml:space="preserve">, Schatschneider, C., </w:t>
      </w:r>
      <w:r w:rsidR="00A700FB">
        <w:rPr>
          <w:sz w:val="20"/>
        </w:rPr>
        <w:t>and</w:t>
      </w:r>
      <w:r w:rsidRPr="00C52230">
        <w:rPr>
          <w:sz w:val="20"/>
        </w:rPr>
        <w:t xml:space="preserve"> Petrill, S. (2011). Children’s Attendance Rates </w:t>
      </w:r>
      <w:r w:rsidR="009268FB">
        <w:rPr>
          <w:sz w:val="20"/>
        </w:rPr>
        <w:t xml:space="preserve">and </w:t>
      </w:r>
      <w:r w:rsidRPr="00C52230">
        <w:rPr>
          <w:sz w:val="20"/>
        </w:rPr>
        <w:t xml:space="preserve">Quality Of Teacher-Child Interactions In At-Risk Preschool Classrooms: Contribution To Children’s Expressive Language Growth. </w:t>
      </w:r>
      <w:r w:rsidRPr="00C52230">
        <w:rPr>
          <w:i/>
          <w:iCs/>
          <w:sz w:val="20"/>
        </w:rPr>
        <w:t xml:space="preserve">Child </w:t>
      </w:r>
      <w:r w:rsidR="00A700FB">
        <w:rPr>
          <w:i/>
          <w:iCs/>
          <w:sz w:val="20"/>
        </w:rPr>
        <w:t>and</w:t>
      </w:r>
      <w:r w:rsidRPr="00C52230">
        <w:rPr>
          <w:i/>
          <w:iCs/>
          <w:sz w:val="20"/>
        </w:rPr>
        <w:t xml:space="preserve"> Youth Care Forum</w:t>
      </w:r>
      <w:r w:rsidRPr="00C52230">
        <w:rPr>
          <w:sz w:val="20"/>
        </w:rPr>
        <w:t xml:space="preserve">, </w:t>
      </w:r>
      <w:r w:rsidRPr="00C52230">
        <w:rPr>
          <w:i/>
          <w:iCs/>
          <w:sz w:val="20"/>
        </w:rPr>
        <w:t>40</w:t>
      </w:r>
      <w:r>
        <w:rPr>
          <w:sz w:val="20"/>
        </w:rPr>
        <w:t>(6):</w:t>
      </w:r>
      <w:r w:rsidRPr="00C52230">
        <w:rPr>
          <w:sz w:val="20"/>
        </w:rPr>
        <w:t xml:space="preserve"> 457-477.</w:t>
      </w:r>
    </w:p>
    <w:p w:rsidR="00CF71EA" w:rsidRPr="00CF71EA" w:rsidRDefault="00CF71EA" w:rsidP="00CF71EA">
      <w:pPr>
        <w:pStyle w:val="NoSpacing"/>
        <w:ind w:left="720"/>
        <w:rPr>
          <w:sz w:val="20"/>
        </w:rPr>
      </w:pPr>
    </w:p>
    <w:p w:rsidR="009E71E8" w:rsidRDefault="009E71E8" w:rsidP="00CF71EA">
      <w:pPr>
        <w:pStyle w:val="NoSpacing"/>
        <w:ind w:left="720"/>
        <w:rPr>
          <w:sz w:val="20"/>
        </w:rPr>
      </w:pPr>
      <w:r w:rsidRPr="00CF71EA">
        <w:rPr>
          <w:sz w:val="20"/>
        </w:rPr>
        <w:t>Massey</w:t>
      </w:r>
      <w:r w:rsidR="00C52230" w:rsidRPr="00CF71EA">
        <w:rPr>
          <w:sz w:val="20"/>
        </w:rPr>
        <w:t xml:space="preserve">, </w:t>
      </w:r>
      <w:r w:rsidRPr="00CF71EA">
        <w:rPr>
          <w:sz w:val="20"/>
        </w:rPr>
        <w:t>S</w:t>
      </w:r>
      <w:r w:rsidR="00C52230" w:rsidRPr="00CF71EA">
        <w:rPr>
          <w:sz w:val="20"/>
        </w:rPr>
        <w:t xml:space="preserve">., </w:t>
      </w:r>
      <w:r w:rsidRPr="00CF71EA">
        <w:rPr>
          <w:sz w:val="20"/>
        </w:rPr>
        <w:t>Pence</w:t>
      </w:r>
      <w:r w:rsidR="00C52230" w:rsidRPr="00CF71EA">
        <w:rPr>
          <w:sz w:val="20"/>
        </w:rPr>
        <w:t xml:space="preserve">, </w:t>
      </w:r>
      <w:r w:rsidRPr="00CF71EA">
        <w:rPr>
          <w:sz w:val="20"/>
        </w:rPr>
        <w:t>K</w:t>
      </w:r>
      <w:r w:rsidR="00C52230" w:rsidRPr="00CF71EA">
        <w:rPr>
          <w:sz w:val="20"/>
        </w:rPr>
        <w:t>.</w:t>
      </w:r>
      <w:r w:rsidRPr="00CF71EA">
        <w:rPr>
          <w:sz w:val="20"/>
        </w:rPr>
        <w:t>L</w:t>
      </w:r>
      <w:r w:rsidR="00C52230" w:rsidRPr="00CF71EA">
        <w:rPr>
          <w:sz w:val="20"/>
        </w:rPr>
        <w:t xml:space="preserve">., </w:t>
      </w:r>
      <w:r w:rsidRPr="00CF71EA">
        <w:rPr>
          <w:sz w:val="20"/>
        </w:rPr>
        <w:t>Justice</w:t>
      </w:r>
      <w:r w:rsidR="00C52230" w:rsidRPr="00CF71EA">
        <w:rPr>
          <w:sz w:val="20"/>
        </w:rPr>
        <w:t xml:space="preserve">, </w:t>
      </w:r>
      <w:r w:rsidRPr="00CF71EA">
        <w:rPr>
          <w:sz w:val="20"/>
        </w:rPr>
        <w:t>L</w:t>
      </w:r>
      <w:r w:rsidR="00C52230" w:rsidRPr="00CF71EA">
        <w:rPr>
          <w:sz w:val="20"/>
        </w:rPr>
        <w:t>.</w:t>
      </w:r>
      <w:r w:rsidRPr="00CF71EA">
        <w:rPr>
          <w:sz w:val="20"/>
        </w:rPr>
        <w:t>M</w:t>
      </w:r>
      <w:r w:rsidR="00C52230" w:rsidRPr="00CF71EA">
        <w:rPr>
          <w:sz w:val="20"/>
        </w:rPr>
        <w:t xml:space="preserve">., </w:t>
      </w:r>
      <w:r w:rsidR="009268FB">
        <w:rPr>
          <w:sz w:val="20"/>
        </w:rPr>
        <w:t xml:space="preserve">and </w:t>
      </w:r>
      <w:r w:rsidRPr="00CF71EA">
        <w:rPr>
          <w:sz w:val="20"/>
        </w:rPr>
        <w:t>Bowles</w:t>
      </w:r>
      <w:r w:rsidR="00C52230" w:rsidRPr="00CF71EA">
        <w:rPr>
          <w:sz w:val="20"/>
        </w:rPr>
        <w:t xml:space="preserve">, </w:t>
      </w:r>
      <w:r w:rsidRPr="00CF71EA">
        <w:rPr>
          <w:sz w:val="20"/>
        </w:rPr>
        <w:t>R</w:t>
      </w:r>
      <w:r w:rsidR="00C52230" w:rsidRPr="00CF71EA">
        <w:rPr>
          <w:sz w:val="20"/>
        </w:rPr>
        <w:t>.</w:t>
      </w:r>
      <w:r w:rsidRPr="00CF71EA">
        <w:rPr>
          <w:sz w:val="20"/>
        </w:rPr>
        <w:t>P</w:t>
      </w:r>
      <w:r w:rsidR="00C52230" w:rsidRPr="00CF71EA">
        <w:rPr>
          <w:sz w:val="20"/>
        </w:rPr>
        <w:t xml:space="preserve">. (2008). </w:t>
      </w:r>
      <w:r w:rsidRPr="00CF71EA">
        <w:rPr>
          <w:sz w:val="20"/>
        </w:rPr>
        <w:t>Abstract</w:t>
      </w:r>
      <w:r w:rsidR="00C80775" w:rsidRPr="00CF71EA">
        <w:rPr>
          <w:sz w:val="20"/>
        </w:rPr>
        <w:t xml:space="preserve"> </w:t>
      </w:r>
      <w:r w:rsidRPr="00CF71EA">
        <w:rPr>
          <w:sz w:val="20"/>
        </w:rPr>
        <w:t>Questioning</w:t>
      </w:r>
      <w:r w:rsidR="00C80775" w:rsidRPr="00CF71EA">
        <w:rPr>
          <w:sz w:val="20"/>
        </w:rPr>
        <w:t xml:space="preserve"> </w:t>
      </w:r>
      <w:r w:rsidR="00C52230" w:rsidRPr="00CF71EA">
        <w:rPr>
          <w:sz w:val="20"/>
        </w:rPr>
        <w:t xml:space="preserve">In The </w:t>
      </w:r>
      <w:r w:rsidRPr="00CF71EA">
        <w:rPr>
          <w:sz w:val="20"/>
        </w:rPr>
        <w:t>Preschool</w:t>
      </w:r>
      <w:r w:rsidR="00C80775" w:rsidRPr="00CF71EA">
        <w:rPr>
          <w:sz w:val="20"/>
        </w:rPr>
        <w:t xml:space="preserve"> </w:t>
      </w:r>
      <w:r w:rsidRPr="00CF71EA">
        <w:rPr>
          <w:sz w:val="20"/>
        </w:rPr>
        <w:t>Classroom</w:t>
      </w:r>
      <w:r w:rsidR="00C52230" w:rsidRPr="00CF71EA">
        <w:rPr>
          <w:sz w:val="20"/>
        </w:rPr>
        <w:t xml:space="preserve">. </w:t>
      </w:r>
      <w:r w:rsidRPr="00CF71EA">
        <w:rPr>
          <w:i/>
          <w:iCs/>
          <w:sz w:val="20"/>
        </w:rPr>
        <w:t>Early</w:t>
      </w:r>
      <w:r w:rsidR="00C80775" w:rsidRPr="00CF71EA">
        <w:rPr>
          <w:i/>
          <w:iCs/>
          <w:sz w:val="20"/>
        </w:rPr>
        <w:t xml:space="preserve"> </w:t>
      </w:r>
      <w:r w:rsidRPr="00CF71EA">
        <w:rPr>
          <w:i/>
          <w:iCs/>
          <w:sz w:val="20"/>
        </w:rPr>
        <w:t>Education</w:t>
      </w:r>
      <w:r w:rsidR="00C80775" w:rsidRPr="00CF71EA">
        <w:rPr>
          <w:i/>
          <w:iCs/>
          <w:sz w:val="20"/>
        </w:rPr>
        <w:t xml:space="preserve"> </w:t>
      </w:r>
      <w:r w:rsidR="009268FB">
        <w:rPr>
          <w:i/>
          <w:iCs/>
          <w:sz w:val="20"/>
        </w:rPr>
        <w:t xml:space="preserve">and </w:t>
      </w:r>
      <w:r w:rsidRPr="00CF71EA">
        <w:rPr>
          <w:i/>
          <w:iCs/>
          <w:sz w:val="20"/>
        </w:rPr>
        <w:t>Development</w:t>
      </w:r>
      <w:r w:rsidR="00C52230" w:rsidRPr="00CF71EA">
        <w:rPr>
          <w:i/>
          <w:iCs/>
          <w:sz w:val="20"/>
        </w:rPr>
        <w:t xml:space="preserve">, 19 </w:t>
      </w:r>
      <w:r w:rsidR="00C52230" w:rsidRPr="00CF71EA">
        <w:rPr>
          <w:iCs/>
          <w:sz w:val="20"/>
        </w:rPr>
        <w:t>(2)</w:t>
      </w:r>
      <w:r w:rsidR="00C52230" w:rsidRPr="00CF71EA">
        <w:rPr>
          <w:sz w:val="20"/>
        </w:rPr>
        <w:t>: 340–360.</w:t>
      </w:r>
    </w:p>
    <w:p w:rsidR="00C52230" w:rsidRDefault="00C52230" w:rsidP="00CF71EA">
      <w:pPr>
        <w:pStyle w:val="NoSpacing"/>
        <w:ind w:left="720"/>
        <w:rPr>
          <w:sz w:val="20"/>
        </w:rPr>
      </w:pPr>
    </w:p>
    <w:p w:rsidR="00C52230" w:rsidRPr="00CF71EA" w:rsidRDefault="00C52230" w:rsidP="00CF71EA">
      <w:pPr>
        <w:pStyle w:val="NoSpacing"/>
        <w:ind w:left="720"/>
        <w:rPr>
          <w:sz w:val="20"/>
        </w:rPr>
      </w:pPr>
      <w:r w:rsidRPr="00C52230">
        <w:rPr>
          <w:sz w:val="20"/>
        </w:rPr>
        <w:t>Massey, S</w:t>
      </w:r>
      <w:r>
        <w:rPr>
          <w:sz w:val="20"/>
        </w:rPr>
        <w:t>.</w:t>
      </w:r>
      <w:r w:rsidRPr="00C52230">
        <w:rPr>
          <w:sz w:val="20"/>
        </w:rPr>
        <w:t>L., Pence, K</w:t>
      </w:r>
      <w:r>
        <w:rPr>
          <w:sz w:val="20"/>
        </w:rPr>
        <w:t>.</w:t>
      </w:r>
      <w:r w:rsidRPr="00C52230">
        <w:rPr>
          <w:sz w:val="20"/>
        </w:rPr>
        <w:t xml:space="preserve">L., Justice, </w:t>
      </w:r>
      <w:r>
        <w:rPr>
          <w:sz w:val="20"/>
        </w:rPr>
        <w:t>L.M.</w:t>
      </w:r>
      <w:r w:rsidRPr="00C52230">
        <w:rPr>
          <w:sz w:val="20"/>
        </w:rPr>
        <w:t xml:space="preserve">, </w:t>
      </w:r>
      <w:r w:rsidR="00A700FB">
        <w:rPr>
          <w:sz w:val="20"/>
        </w:rPr>
        <w:t>and</w:t>
      </w:r>
      <w:r w:rsidRPr="00C52230">
        <w:rPr>
          <w:sz w:val="20"/>
        </w:rPr>
        <w:t xml:space="preserve"> Bowles, </w:t>
      </w:r>
      <w:r>
        <w:rPr>
          <w:sz w:val="20"/>
        </w:rPr>
        <w:t>R.P.</w:t>
      </w:r>
      <w:r w:rsidRPr="00C52230">
        <w:rPr>
          <w:sz w:val="20"/>
        </w:rPr>
        <w:t xml:space="preserve"> (2008). Educators' Use Of Cognitively Challenging Questions In Economically Disadvantaged Preschool Classroom Contexts. </w:t>
      </w:r>
      <w:r w:rsidRPr="00C52230">
        <w:rPr>
          <w:i/>
          <w:iCs/>
          <w:sz w:val="20"/>
        </w:rPr>
        <w:t xml:space="preserve">Early Education </w:t>
      </w:r>
      <w:r w:rsidR="009268FB">
        <w:rPr>
          <w:i/>
          <w:iCs/>
          <w:sz w:val="20"/>
        </w:rPr>
        <w:t xml:space="preserve">and </w:t>
      </w:r>
      <w:r w:rsidRPr="00C52230">
        <w:rPr>
          <w:i/>
          <w:iCs/>
          <w:sz w:val="20"/>
        </w:rPr>
        <w:t>Development</w:t>
      </w:r>
      <w:r w:rsidRPr="00C52230">
        <w:rPr>
          <w:sz w:val="20"/>
        </w:rPr>
        <w:t xml:space="preserve">, </w:t>
      </w:r>
      <w:r w:rsidRPr="00C52230">
        <w:rPr>
          <w:i/>
          <w:iCs/>
          <w:sz w:val="20"/>
        </w:rPr>
        <w:t>19</w:t>
      </w:r>
      <w:r>
        <w:rPr>
          <w:sz w:val="20"/>
        </w:rPr>
        <w:t>(2):</w:t>
      </w:r>
      <w:r w:rsidRPr="00C52230">
        <w:rPr>
          <w:sz w:val="20"/>
        </w:rPr>
        <w:t xml:space="preserve"> 340-360.</w:t>
      </w:r>
    </w:p>
    <w:p w:rsidR="00CF71EA" w:rsidRPr="00CF71EA" w:rsidRDefault="00CF71EA" w:rsidP="00CF71EA">
      <w:pPr>
        <w:pStyle w:val="NoSpacing"/>
        <w:ind w:left="720"/>
        <w:rPr>
          <w:sz w:val="20"/>
        </w:rPr>
      </w:pPr>
    </w:p>
    <w:p w:rsidR="009E71E8" w:rsidRPr="00CF71EA" w:rsidRDefault="009E71E8" w:rsidP="00CF71EA">
      <w:pPr>
        <w:pStyle w:val="NoSpacing"/>
        <w:ind w:left="720"/>
        <w:rPr>
          <w:sz w:val="20"/>
        </w:rPr>
      </w:pPr>
      <w:r w:rsidRPr="00CF71EA">
        <w:rPr>
          <w:sz w:val="20"/>
        </w:rPr>
        <w:t>Mcginty</w:t>
      </w:r>
      <w:r w:rsidR="00C52230" w:rsidRPr="00CF71EA">
        <w:rPr>
          <w:sz w:val="20"/>
        </w:rPr>
        <w:t xml:space="preserve">, </w:t>
      </w:r>
      <w:r w:rsidRPr="00CF71EA">
        <w:rPr>
          <w:sz w:val="20"/>
        </w:rPr>
        <w:t>A</w:t>
      </w:r>
      <w:r w:rsidR="00C52230" w:rsidRPr="00CF71EA">
        <w:rPr>
          <w:sz w:val="20"/>
        </w:rPr>
        <w:t xml:space="preserve">., </w:t>
      </w:r>
      <w:r w:rsidRPr="00CF71EA">
        <w:rPr>
          <w:sz w:val="20"/>
        </w:rPr>
        <w:t>Justice</w:t>
      </w:r>
      <w:r w:rsidR="00C52230" w:rsidRPr="00CF71EA">
        <w:rPr>
          <w:sz w:val="20"/>
        </w:rPr>
        <w:t xml:space="preserve">, </w:t>
      </w:r>
      <w:r w:rsidRPr="00CF71EA">
        <w:rPr>
          <w:sz w:val="20"/>
        </w:rPr>
        <w:t>L</w:t>
      </w:r>
      <w:r w:rsidR="00C52230" w:rsidRPr="00CF71EA">
        <w:rPr>
          <w:sz w:val="20"/>
        </w:rPr>
        <w:t>.</w:t>
      </w:r>
      <w:r w:rsidRPr="00CF71EA">
        <w:rPr>
          <w:sz w:val="20"/>
        </w:rPr>
        <w:t>M</w:t>
      </w:r>
      <w:r w:rsidR="00C52230" w:rsidRPr="00CF71EA">
        <w:rPr>
          <w:sz w:val="20"/>
        </w:rPr>
        <w:t xml:space="preserve">., </w:t>
      </w:r>
      <w:r w:rsidR="009268FB">
        <w:rPr>
          <w:sz w:val="20"/>
        </w:rPr>
        <w:t xml:space="preserve">and </w:t>
      </w:r>
      <w:r w:rsidRPr="00CF71EA">
        <w:rPr>
          <w:sz w:val="20"/>
        </w:rPr>
        <w:t>Rimm</w:t>
      </w:r>
      <w:r w:rsidR="00C52230" w:rsidRPr="00CF71EA">
        <w:rPr>
          <w:sz w:val="20"/>
        </w:rPr>
        <w:t>-</w:t>
      </w:r>
      <w:r w:rsidRPr="00CF71EA">
        <w:rPr>
          <w:sz w:val="20"/>
        </w:rPr>
        <w:t>Kaufman</w:t>
      </w:r>
      <w:r w:rsidR="00C52230" w:rsidRPr="00CF71EA">
        <w:rPr>
          <w:sz w:val="20"/>
        </w:rPr>
        <w:t xml:space="preserve">, </w:t>
      </w:r>
      <w:r w:rsidRPr="00CF71EA">
        <w:rPr>
          <w:sz w:val="20"/>
        </w:rPr>
        <w:t>S</w:t>
      </w:r>
      <w:r w:rsidR="00C52230" w:rsidRPr="00CF71EA">
        <w:rPr>
          <w:sz w:val="20"/>
        </w:rPr>
        <w:t>.</w:t>
      </w:r>
      <w:r w:rsidRPr="00CF71EA">
        <w:rPr>
          <w:sz w:val="20"/>
        </w:rPr>
        <w:t>E</w:t>
      </w:r>
      <w:r w:rsidR="00C52230" w:rsidRPr="00CF71EA">
        <w:rPr>
          <w:sz w:val="20"/>
        </w:rPr>
        <w:t xml:space="preserve">. (2008). </w:t>
      </w:r>
      <w:r w:rsidRPr="00CF71EA">
        <w:rPr>
          <w:sz w:val="20"/>
        </w:rPr>
        <w:t>Sense</w:t>
      </w:r>
      <w:r w:rsidR="00C80775" w:rsidRPr="00CF71EA">
        <w:rPr>
          <w:sz w:val="20"/>
        </w:rPr>
        <w:t xml:space="preserve"> </w:t>
      </w:r>
      <w:r w:rsidR="00C52230" w:rsidRPr="00CF71EA">
        <w:rPr>
          <w:sz w:val="20"/>
        </w:rPr>
        <w:t xml:space="preserve">Of </w:t>
      </w:r>
      <w:r w:rsidRPr="00CF71EA">
        <w:rPr>
          <w:sz w:val="20"/>
        </w:rPr>
        <w:t>School</w:t>
      </w:r>
      <w:r w:rsidR="00C80775" w:rsidRPr="00CF71EA">
        <w:rPr>
          <w:sz w:val="20"/>
        </w:rPr>
        <w:t xml:space="preserve"> </w:t>
      </w:r>
      <w:r w:rsidRPr="00CF71EA">
        <w:rPr>
          <w:sz w:val="20"/>
        </w:rPr>
        <w:t>Community</w:t>
      </w:r>
      <w:r w:rsidR="00C80775" w:rsidRPr="00CF71EA">
        <w:rPr>
          <w:sz w:val="20"/>
        </w:rPr>
        <w:t xml:space="preserve"> </w:t>
      </w:r>
      <w:r w:rsidR="00C52230" w:rsidRPr="00CF71EA">
        <w:rPr>
          <w:sz w:val="20"/>
        </w:rPr>
        <w:t xml:space="preserve">For </w:t>
      </w:r>
      <w:r w:rsidRPr="00CF71EA">
        <w:rPr>
          <w:sz w:val="20"/>
        </w:rPr>
        <w:t>Preschool</w:t>
      </w:r>
      <w:r w:rsidR="00C80775" w:rsidRPr="00CF71EA">
        <w:rPr>
          <w:sz w:val="20"/>
        </w:rPr>
        <w:t xml:space="preserve"> </w:t>
      </w:r>
      <w:r w:rsidRPr="00CF71EA">
        <w:rPr>
          <w:sz w:val="20"/>
        </w:rPr>
        <w:t>Teachers</w:t>
      </w:r>
      <w:r w:rsidR="00C80775" w:rsidRPr="00CF71EA">
        <w:rPr>
          <w:sz w:val="20"/>
        </w:rPr>
        <w:t xml:space="preserve"> </w:t>
      </w:r>
      <w:r w:rsidRPr="00CF71EA">
        <w:rPr>
          <w:sz w:val="20"/>
        </w:rPr>
        <w:t>Serving</w:t>
      </w:r>
      <w:r w:rsidR="00C80775" w:rsidRPr="00CF71EA">
        <w:rPr>
          <w:sz w:val="20"/>
        </w:rPr>
        <w:t xml:space="preserve"> </w:t>
      </w:r>
      <w:r w:rsidRPr="00CF71EA">
        <w:rPr>
          <w:sz w:val="20"/>
        </w:rPr>
        <w:t>At</w:t>
      </w:r>
      <w:r w:rsidR="00C52230" w:rsidRPr="00CF71EA">
        <w:rPr>
          <w:sz w:val="20"/>
        </w:rPr>
        <w:t>-</w:t>
      </w:r>
      <w:r w:rsidRPr="00CF71EA">
        <w:rPr>
          <w:sz w:val="20"/>
        </w:rPr>
        <w:t>Risk</w:t>
      </w:r>
      <w:r w:rsidR="00C80775" w:rsidRPr="00CF71EA">
        <w:rPr>
          <w:sz w:val="20"/>
        </w:rPr>
        <w:t xml:space="preserve"> </w:t>
      </w:r>
      <w:r w:rsidRPr="00CF71EA">
        <w:rPr>
          <w:sz w:val="20"/>
        </w:rPr>
        <w:t>Pupils</w:t>
      </w:r>
      <w:r w:rsidR="00C52230" w:rsidRPr="00CF71EA">
        <w:rPr>
          <w:sz w:val="20"/>
        </w:rPr>
        <w:t xml:space="preserve">. </w:t>
      </w:r>
      <w:r w:rsidRPr="00CF71EA">
        <w:rPr>
          <w:i/>
          <w:iCs/>
          <w:sz w:val="20"/>
        </w:rPr>
        <w:t>Early</w:t>
      </w:r>
      <w:r w:rsidR="00C80775" w:rsidRPr="00CF71EA">
        <w:rPr>
          <w:i/>
          <w:iCs/>
          <w:sz w:val="20"/>
        </w:rPr>
        <w:t xml:space="preserve"> </w:t>
      </w:r>
      <w:r w:rsidRPr="00CF71EA">
        <w:rPr>
          <w:i/>
          <w:iCs/>
          <w:sz w:val="20"/>
        </w:rPr>
        <w:t>Education</w:t>
      </w:r>
      <w:r w:rsidR="00C80775" w:rsidRPr="00CF71EA">
        <w:rPr>
          <w:i/>
          <w:iCs/>
          <w:sz w:val="20"/>
        </w:rPr>
        <w:t xml:space="preserve"> </w:t>
      </w:r>
      <w:r w:rsidR="009268FB">
        <w:rPr>
          <w:i/>
          <w:iCs/>
          <w:sz w:val="20"/>
        </w:rPr>
        <w:t xml:space="preserve">and </w:t>
      </w:r>
      <w:r w:rsidRPr="00CF71EA">
        <w:rPr>
          <w:i/>
          <w:iCs/>
          <w:sz w:val="20"/>
        </w:rPr>
        <w:t>Development</w:t>
      </w:r>
      <w:r w:rsidR="00C52230" w:rsidRPr="00CF71EA">
        <w:rPr>
          <w:i/>
          <w:iCs/>
          <w:sz w:val="20"/>
        </w:rPr>
        <w:t>, 19</w:t>
      </w:r>
      <w:r w:rsidR="00C52230" w:rsidRPr="00CF71EA">
        <w:rPr>
          <w:iCs/>
          <w:sz w:val="20"/>
        </w:rPr>
        <w:t>(2)</w:t>
      </w:r>
      <w:r w:rsidR="00C52230" w:rsidRPr="00CF71EA">
        <w:rPr>
          <w:sz w:val="20"/>
        </w:rPr>
        <w:t>: 361–384.</w:t>
      </w:r>
    </w:p>
    <w:p w:rsidR="00CF71EA" w:rsidRPr="00CF71EA" w:rsidRDefault="00CF71EA" w:rsidP="00CF71EA">
      <w:pPr>
        <w:pStyle w:val="NoSpacing"/>
        <w:ind w:left="720"/>
        <w:rPr>
          <w:sz w:val="20"/>
        </w:rPr>
      </w:pPr>
    </w:p>
    <w:p w:rsidR="009E71E8" w:rsidRPr="00CF71EA" w:rsidRDefault="009E71E8" w:rsidP="00CF71EA">
      <w:pPr>
        <w:pStyle w:val="NoSpacing"/>
        <w:ind w:left="720"/>
        <w:rPr>
          <w:sz w:val="20"/>
        </w:rPr>
      </w:pPr>
      <w:r w:rsidRPr="00CF71EA">
        <w:rPr>
          <w:sz w:val="20"/>
        </w:rPr>
        <w:t>Pence</w:t>
      </w:r>
      <w:r w:rsidR="00C52230" w:rsidRPr="00CF71EA">
        <w:rPr>
          <w:sz w:val="20"/>
        </w:rPr>
        <w:t xml:space="preserve">, </w:t>
      </w:r>
      <w:r w:rsidRPr="00CF71EA">
        <w:rPr>
          <w:sz w:val="20"/>
        </w:rPr>
        <w:t>K</w:t>
      </w:r>
      <w:r w:rsidR="00C52230" w:rsidRPr="00CF71EA">
        <w:rPr>
          <w:sz w:val="20"/>
        </w:rPr>
        <w:t xml:space="preserve">., </w:t>
      </w:r>
      <w:r w:rsidRPr="00CF71EA">
        <w:rPr>
          <w:sz w:val="20"/>
        </w:rPr>
        <w:t>Beckman</w:t>
      </w:r>
      <w:r w:rsidR="00C52230" w:rsidRPr="00CF71EA">
        <w:rPr>
          <w:sz w:val="20"/>
        </w:rPr>
        <w:t xml:space="preserve">, </w:t>
      </w:r>
      <w:r w:rsidRPr="00CF71EA">
        <w:rPr>
          <w:sz w:val="20"/>
        </w:rPr>
        <w:t>A</w:t>
      </w:r>
      <w:r w:rsidR="00C52230" w:rsidRPr="00CF71EA">
        <w:rPr>
          <w:sz w:val="20"/>
        </w:rPr>
        <w:t xml:space="preserve">., </w:t>
      </w:r>
      <w:r w:rsidRPr="00CF71EA">
        <w:rPr>
          <w:sz w:val="20"/>
        </w:rPr>
        <w:t>Justice</w:t>
      </w:r>
      <w:r w:rsidR="00C52230" w:rsidRPr="00CF71EA">
        <w:rPr>
          <w:sz w:val="20"/>
        </w:rPr>
        <w:t xml:space="preserve">, </w:t>
      </w:r>
      <w:r w:rsidRPr="00CF71EA">
        <w:rPr>
          <w:sz w:val="20"/>
        </w:rPr>
        <w:t>L</w:t>
      </w:r>
      <w:r w:rsidR="00C52230" w:rsidRPr="00CF71EA">
        <w:rPr>
          <w:sz w:val="20"/>
        </w:rPr>
        <w:t>.</w:t>
      </w:r>
      <w:r w:rsidRPr="00CF71EA">
        <w:rPr>
          <w:sz w:val="20"/>
        </w:rPr>
        <w:t>M</w:t>
      </w:r>
      <w:r w:rsidR="00C52230" w:rsidRPr="00CF71EA">
        <w:rPr>
          <w:sz w:val="20"/>
        </w:rPr>
        <w:t xml:space="preserve">., </w:t>
      </w:r>
      <w:r w:rsidR="009268FB">
        <w:rPr>
          <w:sz w:val="20"/>
        </w:rPr>
        <w:t xml:space="preserve">and </w:t>
      </w:r>
      <w:r w:rsidRPr="00CF71EA">
        <w:rPr>
          <w:sz w:val="20"/>
        </w:rPr>
        <w:t>Bowles</w:t>
      </w:r>
      <w:r w:rsidR="00C52230" w:rsidRPr="00CF71EA">
        <w:rPr>
          <w:sz w:val="20"/>
        </w:rPr>
        <w:t xml:space="preserve">, </w:t>
      </w:r>
      <w:r w:rsidRPr="00CF71EA">
        <w:rPr>
          <w:sz w:val="20"/>
        </w:rPr>
        <w:t>R</w:t>
      </w:r>
      <w:r w:rsidR="00C52230" w:rsidRPr="00CF71EA">
        <w:rPr>
          <w:sz w:val="20"/>
        </w:rPr>
        <w:t xml:space="preserve">. (2009). </w:t>
      </w:r>
      <w:hyperlink r:id="rId1309" w:history="1">
        <w:r w:rsidRPr="00CF71EA">
          <w:rPr>
            <w:rStyle w:val="Hyperlink"/>
            <w:rFonts w:eastAsia="Times New Roman" w:cs="Times New Roman"/>
            <w:sz w:val="20"/>
            <w:szCs w:val="24"/>
          </w:rPr>
          <w:t>Preschoolers'</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Exposure</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To </w:t>
        </w:r>
        <w:r w:rsidRPr="00CF71EA">
          <w:rPr>
            <w:rStyle w:val="Hyperlink"/>
            <w:rFonts w:eastAsia="Times New Roman" w:cs="Times New Roman"/>
            <w:sz w:val="20"/>
            <w:szCs w:val="24"/>
          </w:rPr>
          <w:t>Language</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Stimulation</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In </w:t>
        </w:r>
        <w:r w:rsidRPr="00CF71EA">
          <w:rPr>
            <w:rStyle w:val="Hyperlink"/>
            <w:rFonts w:eastAsia="Times New Roman" w:cs="Times New Roman"/>
            <w:sz w:val="20"/>
            <w:szCs w:val="24"/>
          </w:rPr>
          <w:t>Classrooms</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Serving</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At</w:t>
        </w:r>
        <w:r w:rsidR="00C52230" w:rsidRPr="00CF71EA">
          <w:rPr>
            <w:rStyle w:val="Hyperlink"/>
            <w:rFonts w:eastAsia="Times New Roman" w:cs="Times New Roman"/>
            <w:sz w:val="20"/>
            <w:szCs w:val="24"/>
          </w:rPr>
          <w:t>-</w:t>
        </w:r>
        <w:r w:rsidRPr="00CF71EA">
          <w:rPr>
            <w:rStyle w:val="Hyperlink"/>
            <w:rFonts w:eastAsia="Times New Roman" w:cs="Times New Roman"/>
            <w:sz w:val="20"/>
            <w:szCs w:val="24"/>
          </w:rPr>
          <w:t>Risk</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Children</w:t>
        </w:r>
        <w:r w:rsidR="00C52230"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The</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Contribution</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Of </w:t>
        </w:r>
        <w:r w:rsidRPr="00CF71EA">
          <w:rPr>
            <w:rStyle w:val="Hyperlink"/>
            <w:rFonts w:eastAsia="Times New Roman" w:cs="Times New Roman"/>
            <w:sz w:val="20"/>
            <w:szCs w:val="24"/>
          </w:rPr>
          <w:t>Group</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Size</w:t>
        </w:r>
        <w:r w:rsidR="00C80775" w:rsidRPr="00CF71EA">
          <w:rPr>
            <w:rStyle w:val="Hyperlink"/>
            <w:rFonts w:eastAsia="Times New Roman" w:cs="Times New Roman"/>
            <w:sz w:val="20"/>
            <w:szCs w:val="24"/>
          </w:rPr>
          <w:t xml:space="preserve"> </w:t>
        </w:r>
        <w:r w:rsidR="009268FB">
          <w:rPr>
            <w:rStyle w:val="Hyperlink"/>
            <w:rFonts w:eastAsia="Times New Roman" w:cs="Times New Roman"/>
            <w:sz w:val="20"/>
            <w:szCs w:val="24"/>
          </w:rPr>
          <w:t xml:space="preserve">and </w:t>
        </w:r>
        <w:r w:rsidRPr="00CF71EA">
          <w:rPr>
            <w:rStyle w:val="Hyperlink"/>
            <w:rFonts w:eastAsia="Times New Roman" w:cs="Times New Roman"/>
            <w:sz w:val="20"/>
            <w:szCs w:val="24"/>
          </w:rPr>
          <w:t>Activity</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Context</w:t>
        </w:r>
      </w:hyperlink>
      <w:r w:rsidR="00C52230" w:rsidRPr="00CF71EA">
        <w:rPr>
          <w:sz w:val="20"/>
        </w:rPr>
        <w:t xml:space="preserve">. </w:t>
      </w:r>
      <w:r w:rsidRPr="00CF71EA">
        <w:rPr>
          <w:i/>
          <w:iCs/>
          <w:sz w:val="20"/>
        </w:rPr>
        <w:t>Early</w:t>
      </w:r>
      <w:r w:rsidR="00C80775" w:rsidRPr="00CF71EA">
        <w:rPr>
          <w:i/>
          <w:iCs/>
          <w:sz w:val="20"/>
        </w:rPr>
        <w:t xml:space="preserve"> </w:t>
      </w:r>
      <w:r w:rsidRPr="00CF71EA">
        <w:rPr>
          <w:i/>
          <w:iCs/>
          <w:sz w:val="20"/>
        </w:rPr>
        <w:t>Education</w:t>
      </w:r>
      <w:r w:rsidR="00C80775" w:rsidRPr="00CF71EA">
        <w:rPr>
          <w:i/>
          <w:iCs/>
          <w:sz w:val="20"/>
        </w:rPr>
        <w:t xml:space="preserve"> </w:t>
      </w:r>
      <w:r w:rsidR="009268FB">
        <w:rPr>
          <w:i/>
          <w:iCs/>
          <w:sz w:val="20"/>
        </w:rPr>
        <w:t xml:space="preserve">and </w:t>
      </w:r>
      <w:r w:rsidRPr="00CF71EA">
        <w:rPr>
          <w:i/>
          <w:iCs/>
          <w:sz w:val="20"/>
        </w:rPr>
        <w:t>Development</w:t>
      </w:r>
      <w:r w:rsidR="00C52230" w:rsidRPr="00CF71EA">
        <w:rPr>
          <w:i/>
          <w:iCs/>
          <w:sz w:val="20"/>
        </w:rPr>
        <w:t>, 20</w:t>
      </w:r>
      <w:r w:rsidR="00C52230" w:rsidRPr="00CF71EA">
        <w:rPr>
          <w:sz w:val="20"/>
        </w:rPr>
        <w:t xml:space="preserve"> (1): 53–79.</w:t>
      </w:r>
    </w:p>
    <w:p w:rsidR="00CF71EA" w:rsidRPr="00CF71EA" w:rsidRDefault="00CF71EA" w:rsidP="00CF71EA">
      <w:pPr>
        <w:pStyle w:val="NoSpacing"/>
        <w:ind w:left="720"/>
        <w:rPr>
          <w:sz w:val="20"/>
        </w:rPr>
      </w:pPr>
    </w:p>
    <w:p w:rsidR="009E71E8" w:rsidRDefault="009E71E8" w:rsidP="00CF71EA">
      <w:pPr>
        <w:pStyle w:val="NoSpacing"/>
        <w:ind w:left="720"/>
        <w:rPr>
          <w:sz w:val="20"/>
        </w:rPr>
      </w:pPr>
      <w:r w:rsidRPr="00CF71EA">
        <w:rPr>
          <w:sz w:val="20"/>
        </w:rPr>
        <w:t>Pence</w:t>
      </w:r>
      <w:r w:rsidR="00C52230" w:rsidRPr="00CF71EA">
        <w:rPr>
          <w:sz w:val="20"/>
        </w:rPr>
        <w:t xml:space="preserve">, </w:t>
      </w:r>
      <w:r w:rsidRPr="00CF71EA">
        <w:rPr>
          <w:sz w:val="20"/>
        </w:rPr>
        <w:t>K</w:t>
      </w:r>
      <w:r w:rsidR="00C52230" w:rsidRPr="00CF71EA">
        <w:rPr>
          <w:sz w:val="20"/>
        </w:rPr>
        <w:t xml:space="preserve">., </w:t>
      </w:r>
      <w:r w:rsidRPr="00CF71EA">
        <w:rPr>
          <w:sz w:val="20"/>
        </w:rPr>
        <w:t>Justice</w:t>
      </w:r>
      <w:r w:rsidR="00C52230" w:rsidRPr="00CF71EA">
        <w:rPr>
          <w:sz w:val="20"/>
        </w:rPr>
        <w:t xml:space="preserve">, </w:t>
      </w:r>
      <w:r w:rsidRPr="00CF71EA">
        <w:rPr>
          <w:sz w:val="20"/>
        </w:rPr>
        <w:t>L</w:t>
      </w:r>
      <w:r w:rsidR="00C52230" w:rsidRPr="00CF71EA">
        <w:rPr>
          <w:sz w:val="20"/>
        </w:rPr>
        <w:t>.</w:t>
      </w:r>
      <w:r w:rsidRPr="00CF71EA">
        <w:rPr>
          <w:sz w:val="20"/>
        </w:rPr>
        <w:t>M</w:t>
      </w:r>
      <w:r w:rsidR="00C52230" w:rsidRPr="00CF71EA">
        <w:rPr>
          <w:sz w:val="20"/>
        </w:rPr>
        <w:t xml:space="preserve">., </w:t>
      </w:r>
      <w:r w:rsidR="009268FB">
        <w:rPr>
          <w:sz w:val="20"/>
        </w:rPr>
        <w:t xml:space="preserve">and </w:t>
      </w:r>
      <w:r w:rsidRPr="00CF71EA">
        <w:rPr>
          <w:sz w:val="20"/>
        </w:rPr>
        <w:t>Wiggins</w:t>
      </w:r>
      <w:r w:rsidR="00C52230" w:rsidRPr="00CF71EA">
        <w:rPr>
          <w:sz w:val="20"/>
        </w:rPr>
        <w:t xml:space="preserve">, </w:t>
      </w:r>
      <w:r w:rsidRPr="00CF71EA">
        <w:rPr>
          <w:sz w:val="20"/>
        </w:rPr>
        <w:t>A</w:t>
      </w:r>
      <w:r w:rsidR="00C52230" w:rsidRPr="00CF71EA">
        <w:rPr>
          <w:sz w:val="20"/>
        </w:rPr>
        <w:t xml:space="preserve">. (2008). </w:t>
      </w:r>
      <w:hyperlink r:id="rId1310" w:history="1">
        <w:r w:rsidRPr="00CF71EA">
          <w:rPr>
            <w:rStyle w:val="Hyperlink"/>
            <w:rFonts w:eastAsia="Times New Roman" w:cs="Times New Roman"/>
            <w:sz w:val="20"/>
            <w:szCs w:val="24"/>
          </w:rPr>
          <w:t>Preschool</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Teachers'</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Fidelity</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Of </w:t>
        </w:r>
        <w:r w:rsidRPr="00CF71EA">
          <w:rPr>
            <w:rStyle w:val="Hyperlink"/>
            <w:rFonts w:eastAsia="Times New Roman" w:cs="Times New Roman"/>
            <w:sz w:val="20"/>
            <w:szCs w:val="24"/>
          </w:rPr>
          <w:t>Implementation</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For A </w:t>
        </w:r>
        <w:r w:rsidRPr="00CF71EA">
          <w:rPr>
            <w:rStyle w:val="Hyperlink"/>
            <w:rFonts w:eastAsia="Times New Roman" w:cs="Times New Roman"/>
            <w:sz w:val="20"/>
            <w:szCs w:val="24"/>
          </w:rPr>
          <w:t>Language</w:t>
        </w:r>
        <w:r w:rsidR="00C52230" w:rsidRPr="00CF71EA">
          <w:rPr>
            <w:rStyle w:val="Hyperlink"/>
            <w:rFonts w:eastAsia="Times New Roman" w:cs="Times New Roman"/>
            <w:sz w:val="20"/>
            <w:szCs w:val="24"/>
          </w:rPr>
          <w:t>-</w:t>
        </w:r>
        <w:r w:rsidRPr="00CF71EA">
          <w:rPr>
            <w:rStyle w:val="Hyperlink"/>
            <w:rFonts w:eastAsia="Times New Roman" w:cs="Times New Roman"/>
            <w:sz w:val="20"/>
            <w:szCs w:val="24"/>
          </w:rPr>
          <w:t>Rich</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Preschool</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Curriculum</w:t>
        </w:r>
      </w:hyperlink>
      <w:r w:rsidR="00C52230" w:rsidRPr="00CF71EA">
        <w:rPr>
          <w:sz w:val="20"/>
        </w:rPr>
        <w:t>.</w:t>
      </w:r>
      <w:r w:rsidR="00C52230">
        <w:rPr>
          <w:sz w:val="20"/>
        </w:rPr>
        <w:t xml:space="preserve"> </w:t>
      </w:r>
      <w:r w:rsidRPr="00CF71EA">
        <w:rPr>
          <w:i/>
          <w:iCs/>
          <w:sz w:val="20"/>
        </w:rPr>
        <w:t>Language</w:t>
      </w:r>
      <w:r w:rsidR="00C52230" w:rsidRPr="00CF71EA">
        <w:rPr>
          <w:i/>
          <w:iCs/>
          <w:sz w:val="20"/>
        </w:rPr>
        <w:t xml:space="preserve">, </w:t>
      </w:r>
      <w:r w:rsidRPr="00CF71EA">
        <w:rPr>
          <w:i/>
          <w:iCs/>
          <w:sz w:val="20"/>
        </w:rPr>
        <w:t>Speech</w:t>
      </w:r>
      <w:r w:rsidR="00C52230" w:rsidRPr="00CF71EA">
        <w:rPr>
          <w:i/>
          <w:iCs/>
          <w:sz w:val="20"/>
        </w:rPr>
        <w:t xml:space="preserve">, </w:t>
      </w:r>
      <w:r w:rsidR="009268FB">
        <w:rPr>
          <w:i/>
          <w:iCs/>
          <w:sz w:val="20"/>
        </w:rPr>
        <w:t xml:space="preserve">and </w:t>
      </w:r>
      <w:r w:rsidRPr="00CF71EA">
        <w:rPr>
          <w:i/>
          <w:iCs/>
          <w:sz w:val="20"/>
        </w:rPr>
        <w:t>Hearing</w:t>
      </w:r>
      <w:r w:rsidR="00C80775" w:rsidRPr="00CF71EA">
        <w:rPr>
          <w:i/>
          <w:iCs/>
          <w:sz w:val="20"/>
        </w:rPr>
        <w:t xml:space="preserve"> </w:t>
      </w:r>
      <w:r w:rsidRPr="00CF71EA">
        <w:rPr>
          <w:i/>
          <w:iCs/>
          <w:sz w:val="20"/>
        </w:rPr>
        <w:t>Services</w:t>
      </w:r>
      <w:r w:rsidR="00C80775" w:rsidRPr="00CF71EA">
        <w:rPr>
          <w:i/>
          <w:iCs/>
          <w:sz w:val="20"/>
        </w:rPr>
        <w:t xml:space="preserve"> </w:t>
      </w:r>
      <w:r w:rsidR="00C52230" w:rsidRPr="00CF71EA">
        <w:rPr>
          <w:i/>
          <w:iCs/>
          <w:sz w:val="20"/>
        </w:rPr>
        <w:t xml:space="preserve">In </w:t>
      </w:r>
      <w:r w:rsidRPr="00CF71EA">
        <w:rPr>
          <w:i/>
          <w:iCs/>
          <w:sz w:val="20"/>
        </w:rPr>
        <w:t>Schools</w:t>
      </w:r>
      <w:r w:rsidR="00C52230" w:rsidRPr="00CF71EA">
        <w:rPr>
          <w:i/>
          <w:iCs/>
          <w:sz w:val="20"/>
        </w:rPr>
        <w:t>, 39</w:t>
      </w:r>
      <w:r w:rsidR="00C52230" w:rsidRPr="00CF71EA">
        <w:rPr>
          <w:sz w:val="20"/>
        </w:rPr>
        <w:t>: 1–14.</w:t>
      </w:r>
    </w:p>
    <w:p w:rsidR="00B465D1" w:rsidRDefault="00B465D1" w:rsidP="00CF71EA">
      <w:pPr>
        <w:pStyle w:val="NoSpacing"/>
        <w:ind w:left="720"/>
        <w:rPr>
          <w:sz w:val="20"/>
        </w:rPr>
      </w:pPr>
    </w:p>
    <w:p w:rsidR="00B465D1" w:rsidRPr="00B465D1" w:rsidRDefault="00B465D1" w:rsidP="00B465D1">
      <w:pPr>
        <w:ind w:left="720"/>
        <w:rPr>
          <w:rFonts w:cs="Times New Roman"/>
          <w:sz w:val="20"/>
        </w:rPr>
      </w:pPr>
      <w:r w:rsidRPr="005C4D0A">
        <w:rPr>
          <w:rFonts w:cs="Times New Roman"/>
          <w:sz w:val="20"/>
        </w:rPr>
        <w:t xml:space="preserve">Preschool Curriculum Evaluation Research Consortium (2008). </w:t>
      </w:r>
      <w:r w:rsidRPr="00B465D1">
        <w:rPr>
          <w:rFonts w:cs="Times New Roman"/>
          <w:i/>
          <w:sz w:val="20"/>
        </w:rPr>
        <w:t>Effects of Preschool Curriculum Programs on School Readiness</w:t>
      </w:r>
      <w:r w:rsidRPr="005C4D0A">
        <w:rPr>
          <w:rFonts w:cs="Times New Roman"/>
          <w:sz w:val="20"/>
        </w:rPr>
        <w:t xml:space="preserve"> (NCER 2008–2009). U.S. Department of Education, National Center for Education Research. Washington, DC: U.S. Government Printing Office.</w:t>
      </w:r>
    </w:p>
    <w:p w:rsidR="00CF71EA" w:rsidRPr="00CF71EA" w:rsidRDefault="00CF71EA" w:rsidP="00CF71EA">
      <w:pPr>
        <w:pStyle w:val="NoSpacing"/>
        <w:ind w:left="720"/>
        <w:rPr>
          <w:sz w:val="20"/>
        </w:rPr>
      </w:pPr>
    </w:p>
    <w:p w:rsidR="009E71E8" w:rsidRPr="00CF71EA" w:rsidRDefault="009E71E8" w:rsidP="00CF71EA">
      <w:pPr>
        <w:pStyle w:val="NoSpacing"/>
        <w:ind w:left="720"/>
        <w:rPr>
          <w:sz w:val="20"/>
        </w:rPr>
      </w:pPr>
      <w:r w:rsidRPr="00CF71EA">
        <w:rPr>
          <w:sz w:val="20"/>
        </w:rPr>
        <w:t>Rudasill</w:t>
      </w:r>
      <w:r w:rsidR="00C52230" w:rsidRPr="00CF71EA">
        <w:rPr>
          <w:sz w:val="20"/>
        </w:rPr>
        <w:t xml:space="preserve">, </w:t>
      </w:r>
      <w:r w:rsidRPr="00CF71EA">
        <w:rPr>
          <w:sz w:val="20"/>
        </w:rPr>
        <w:t>K</w:t>
      </w:r>
      <w:r w:rsidR="00C52230" w:rsidRPr="00CF71EA">
        <w:rPr>
          <w:sz w:val="20"/>
        </w:rPr>
        <w:t>.</w:t>
      </w:r>
      <w:r w:rsidRPr="00CF71EA">
        <w:rPr>
          <w:sz w:val="20"/>
        </w:rPr>
        <w:t>M</w:t>
      </w:r>
      <w:r w:rsidR="00C52230" w:rsidRPr="00CF71EA">
        <w:rPr>
          <w:sz w:val="20"/>
        </w:rPr>
        <w:t xml:space="preserve">., </w:t>
      </w:r>
      <w:r w:rsidRPr="00CF71EA">
        <w:rPr>
          <w:sz w:val="20"/>
        </w:rPr>
        <w:t>Rimm</w:t>
      </w:r>
      <w:r w:rsidR="00C52230" w:rsidRPr="00CF71EA">
        <w:rPr>
          <w:sz w:val="20"/>
        </w:rPr>
        <w:t>-</w:t>
      </w:r>
      <w:r w:rsidRPr="00CF71EA">
        <w:rPr>
          <w:sz w:val="20"/>
        </w:rPr>
        <w:t>Kaufman</w:t>
      </w:r>
      <w:r w:rsidR="00C52230" w:rsidRPr="00CF71EA">
        <w:rPr>
          <w:sz w:val="20"/>
        </w:rPr>
        <w:t xml:space="preserve">, </w:t>
      </w:r>
      <w:r w:rsidRPr="00CF71EA">
        <w:rPr>
          <w:sz w:val="20"/>
        </w:rPr>
        <w:t>S</w:t>
      </w:r>
      <w:r w:rsidR="00C52230" w:rsidRPr="00CF71EA">
        <w:rPr>
          <w:sz w:val="20"/>
        </w:rPr>
        <w:t>.</w:t>
      </w:r>
      <w:r w:rsidRPr="00CF71EA">
        <w:rPr>
          <w:sz w:val="20"/>
        </w:rPr>
        <w:t>E</w:t>
      </w:r>
      <w:r w:rsidR="00C52230" w:rsidRPr="00CF71EA">
        <w:rPr>
          <w:sz w:val="20"/>
        </w:rPr>
        <w:t xml:space="preserve">., </w:t>
      </w:r>
      <w:r w:rsidRPr="00CF71EA">
        <w:rPr>
          <w:sz w:val="20"/>
        </w:rPr>
        <w:t>Justice</w:t>
      </w:r>
      <w:r w:rsidR="00C52230" w:rsidRPr="00CF71EA">
        <w:rPr>
          <w:sz w:val="20"/>
        </w:rPr>
        <w:t xml:space="preserve">, </w:t>
      </w:r>
      <w:r w:rsidRPr="00CF71EA">
        <w:rPr>
          <w:sz w:val="20"/>
        </w:rPr>
        <w:t>L</w:t>
      </w:r>
      <w:r w:rsidR="00C52230" w:rsidRPr="00CF71EA">
        <w:rPr>
          <w:sz w:val="20"/>
        </w:rPr>
        <w:t>.</w:t>
      </w:r>
      <w:r w:rsidRPr="00CF71EA">
        <w:rPr>
          <w:sz w:val="20"/>
        </w:rPr>
        <w:t>M</w:t>
      </w:r>
      <w:r w:rsidR="00C52230" w:rsidRPr="00CF71EA">
        <w:rPr>
          <w:sz w:val="20"/>
        </w:rPr>
        <w:t xml:space="preserve">., </w:t>
      </w:r>
      <w:r w:rsidR="009268FB">
        <w:rPr>
          <w:sz w:val="20"/>
        </w:rPr>
        <w:t xml:space="preserve">and </w:t>
      </w:r>
      <w:r w:rsidRPr="00CF71EA">
        <w:rPr>
          <w:sz w:val="20"/>
        </w:rPr>
        <w:t>Pence</w:t>
      </w:r>
      <w:r w:rsidR="00C52230" w:rsidRPr="00CF71EA">
        <w:rPr>
          <w:sz w:val="20"/>
        </w:rPr>
        <w:t xml:space="preserve">, </w:t>
      </w:r>
      <w:r w:rsidRPr="00CF71EA">
        <w:rPr>
          <w:sz w:val="20"/>
        </w:rPr>
        <w:t>K</w:t>
      </w:r>
      <w:r w:rsidR="00C52230" w:rsidRPr="00CF71EA">
        <w:rPr>
          <w:sz w:val="20"/>
        </w:rPr>
        <w:t xml:space="preserve">. (2006). </w:t>
      </w:r>
      <w:hyperlink r:id="rId1311" w:history="1">
        <w:r w:rsidRPr="00CF71EA">
          <w:rPr>
            <w:rStyle w:val="Hyperlink"/>
            <w:rFonts w:eastAsia="Times New Roman" w:cs="Times New Roman"/>
            <w:sz w:val="20"/>
            <w:szCs w:val="24"/>
          </w:rPr>
          <w:t>Temperament</w:t>
        </w:r>
        <w:r w:rsidR="00C80775" w:rsidRPr="00CF71EA">
          <w:rPr>
            <w:rStyle w:val="Hyperlink"/>
            <w:rFonts w:eastAsia="Times New Roman" w:cs="Times New Roman"/>
            <w:sz w:val="20"/>
            <w:szCs w:val="24"/>
          </w:rPr>
          <w:t xml:space="preserve"> </w:t>
        </w:r>
        <w:r w:rsidR="009268FB">
          <w:rPr>
            <w:rStyle w:val="Hyperlink"/>
            <w:rFonts w:eastAsia="Times New Roman" w:cs="Times New Roman"/>
            <w:sz w:val="20"/>
            <w:szCs w:val="24"/>
          </w:rPr>
          <w:t xml:space="preserve">and </w:t>
        </w:r>
        <w:r w:rsidRPr="00CF71EA">
          <w:rPr>
            <w:rStyle w:val="Hyperlink"/>
            <w:rFonts w:eastAsia="Times New Roman" w:cs="Times New Roman"/>
            <w:sz w:val="20"/>
            <w:szCs w:val="24"/>
          </w:rPr>
          <w:t>Language</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Skills</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As </w:t>
        </w:r>
        <w:r w:rsidRPr="00CF71EA">
          <w:rPr>
            <w:rStyle w:val="Hyperlink"/>
            <w:rFonts w:eastAsia="Times New Roman" w:cs="Times New Roman"/>
            <w:sz w:val="20"/>
            <w:szCs w:val="24"/>
          </w:rPr>
          <w:t>Predictors</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Of </w:t>
        </w:r>
        <w:r w:rsidRPr="00CF71EA">
          <w:rPr>
            <w:rStyle w:val="Hyperlink"/>
            <w:rFonts w:eastAsia="Times New Roman" w:cs="Times New Roman"/>
            <w:sz w:val="20"/>
            <w:szCs w:val="24"/>
          </w:rPr>
          <w:t>Teacher</w:t>
        </w:r>
        <w:r w:rsidR="00C52230" w:rsidRPr="00CF71EA">
          <w:rPr>
            <w:rStyle w:val="Hyperlink"/>
            <w:rFonts w:eastAsia="Times New Roman" w:cs="Times New Roman"/>
            <w:sz w:val="20"/>
            <w:szCs w:val="24"/>
          </w:rPr>
          <w:t>-</w:t>
        </w:r>
        <w:r w:rsidRPr="00CF71EA">
          <w:rPr>
            <w:rStyle w:val="Hyperlink"/>
            <w:rFonts w:eastAsia="Times New Roman" w:cs="Times New Roman"/>
            <w:sz w:val="20"/>
            <w:szCs w:val="24"/>
          </w:rPr>
          <w:t>Child</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Relationship</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Quality</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In </w:t>
        </w:r>
        <w:r w:rsidRPr="00CF71EA">
          <w:rPr>
            <w:rStyle w:val="Hyperlink"/>
            <w:rFonts w:eastAsia="Times New Roman" w:cs="Times New Roman"/>
            <w:sz w:val="20"/>
            <w:szCs w:val="24"/>
          </w:rPr>
          <w:t>Preschool</w:t>
        </w:r>
      </w:hyperlink>
      <w:r w:rsidR="00C52230" w:rsidRPr="00CF71EA">
        <w:rPr>
          <w:sz w:val="20"/>
        </w:rPr>
        <w:t xml:space="preserve">. </w:t>
      </w:r>
      <w:r w:rsidRPr="00CF71EA">
        <w:rPr>
          <w:i/>
          <w:iCs/>
          <w:sz w:val="20"/>
        </w:rPr>
        <w:t>Early</w:t>
      </w:r>
      <w:r w:rsidR="00C80775" w:rsidRPr="00CF71EA">
        <w:rPr>
          <w:i/>
          <w:iCs/>
          <w:sz w:val="20"/>
        </w:rPr>
        <w:t xml:space="preserve"> </w:t>
      </w:r>
      <w:r w:rsidRPr="00CF71EA">
        <w:rPr>
          <w:i/>
          <w:iCs/>
          <w:sz w:val="20"/>
        </w:rPr>
        <w:t>Education</w:t>
      </w:r>
      <w:r w:rsidR="00C80775" w:rsidRPr="00CF71EA">
        <w:rPr>
          <w:i/>
          <w:iCs/>
          <w:sz w:val="20"/>
        </w:rPr>
        <w:t xml:space="preserve"> </w:t>
      </w:r>
      <w:r w:rsidR="009268FB">
        <w:rPr>
          <w:i/>
          <w:iCs/>
          <w:sz w:val="20"/>
        </w:rPr>
        <w:t xml:space="preserve">and </w:t>
      </w:r>
      <w:r w:rsidRPr="00CF71EA">
        <w:rPr>
          <w:i/>
          <w:iCs/>
          <w:sz w:val="20"/>
        </w:rPr>
        <w:t>Development</w:t>
      </w:r>
      <w:r w:rsidR="00C52230" w:rsidRPr="00CF71EA">
        <w:rPr>
          <w:i/>
          <w:iCs/>
          <w:sz w:val="20"/>
        </w:rPr>
        <w:t xml:space="preserve">, 17 </w:t>
      </w:r>
      <w:r w:rsidR="00C52230" w:rsidRPr="00CF71EA">
        <w:rPr>
          <w:iCs/>
          <w:sz w:val="20"/>
        </w:rPr>
        <w:t>(2)</w:t>
      </w:r>
      <w:r w:rsidR="00C52230" w:rsidRPr="00CF71EA">
        <w:rPr>
          <w:sz w:val="20"/>
        </w:rPr>
        <w:t>: 271–291.</w:t>
      </w:r>
    </w:p>
    <w:p w:rsidR="00CF71EA" w:rsidRPr="00CF71EA" w:rsidRDefault="00CF71EA" w:rsidP="00CF71EA">
      <w:pPr>
        <w:pStyle w:val="NoSpacing"/>
        <w:ind w:left="720"/>
        <w:rPr>
          <w:sz w:val="20"/>
        </w:rPr>
      </w:pPr>
    </w:p>
    <w:p w:rsidR="009E71E8" w:rsidRDefault="009E71E8" w:rsidP="00CF71EA">
      <w:pPr>
        <w:pStyle w:val="NoSpacing"/>
        <w:ind w:left="720"/>
        <w:rPr>
          <w:sz w:val="20"/>
        </w:rPr>
      </w:pPr>
      <w:r w:rsidRPr="00CF71EA">
        <w:rPr>
          <w:sz w:val="20"/>
        </w:rPr>
        <w:t>Turnbull</w:t>
      </w:r>
      <w:r w:rsidR="00C80775" w:rsidRPr="00CF71EA">
        <w:rPr>
          <w:sz w:val="20"/>
        </w:rPr>
        <w:t xml:space="preserve"> </w:t>
      </w:r>
      <w:r w:rsidRPr="00CF71EA">
        <w:rPr>
          <w:sz w:val="20"/>
        </w:rPr>
        <w:t>Pence</w:t>
      </w:r>
      <w:r w:rsidR="00C52230" w:rsidRPr="00CF71EA">
        <w:rPr>
          <w:sz w:val="20"/>
        </w:rPr>
        <w:t xml:space="preserve">, </w:t>
      </w:r>
      <w:r w:rsidRPr="00CF71EA">
        <w:rPr>
          <w:sz w:val="20"/>
        </w:rPr>
        <w:t>K</w:t>
      </w:r>
      <w:r w:rsidR="00C52230" w:rsidRPr="00CF71EA">
        <w:rPr>
          <w:sz w:val="20"/>
        </w:rPr>
        <w:t xml:space="preserve">., </w:t>
      </w:r>
      <w:r w:rsidRPr="00CF71EA">
        <w:rPr>
          <w:sz w:val="20"/>
        </w:rPr>
        <w:t>Beckman</w:t>
      </w:r>
      <w:r w:rsidR="00C52230" w:rsidRPr="00CF71EA">
        <w:rPr>
          <w:sz w:val="20"/>
        </w:rPr>
        <w:t xml:space="preserve">, </w:t>
      </w:r>
      <w:r w:rsidRPr="00CF71EA">
        <w:rPr>
          <w:sz w:val="20"/>
        </w:rPr>
        <w:t>A</w:t>
      </w:r>
      <w:r w:rsidR="00C52230" w:rsidRPr="00CF71EA">
        <w:rPr>
          <w:sz w:val="20"/>
        </w:rPr>
        <w:t xml:space="preserve">., </w:t>
      </w:r>
      <w:r w:rsidRPr="00CF71EA">
        <w:rPr>
          <w:sz w:val="20"/>
        </w:rPr>
        <w:t>Justice</w:t>
      </w:r>
      <w:r w:rsidR="00C52230" w:rsidRPr="00CF71EA">
        <w:rPr>
          <w:sz w:val="20"/>
        </w:rPr>
        <w:t xml:space="preserve">, </w:t>
      </w:r>
      <w:r w:rsidR="00C52230">
        <w:rPr>
          <w:sz w:val="20"/>
        </w:rPr>
        <w:t>L.M.</w:t>
      </w:r>
      <w:r w:rsidR="00C52230" w:rsidRPr="00CF71EA">
        <w:rPr>
          <w:sz w:val="20"/>
        </w:rPr>
        <w:t xml:space="preserve">, </w:t>
      </w:r>
      <w:r w:rsidR="009268FB">
        <w:rPr>
          <w:sz w:val="20"/>
        </w:rPr>
        <w:t xml:space="preserve">and </w:t>
      </w:r>
      <w:r w:rsidRPr="00CF71EA">
        <w:rPr>
          <w:sz w:val="20"/>
        </w:rPr>
        <w:t>Bowles</w:t>
      </w:r>
      <w:r w:rsidR="00C52230" w:rsidRPr="00CF71EA">
        <w:rPr>
          <w:sz w:val="20"/>
        </w:rPr>
        <w:t xml:space="preserve">, </w:t>
      </w:r>
      <w:r w:rsidRPr="00CF71EA">
        <w:rPr>
          <w:sz w:val="20"/>
        </w:rPr>
        <w:t>R</w:t>
      </w:r>
      <w:r w:rsidR="00C52230" w:rsidRPr="00CF71EA">
        <w:rPr>
          <w:sz w:val="20"/>
        </w:rPr>
        <w:t xml:space="preserve">. (2009). </w:t>
      </w:r>
      <w:hyperlink r:id="rId1312" w:history="1">
        <w:r w:rsidRPr="00CF71EA">
          <w:rPr>
            <w:rStyle w:val="Hyperlink"/>
            <w:rFonts w:eastAsia="Times New Roman" w:cs="Times New Roman"/>
            <w:sz w:val="20"/>
            <w:szCs w:val="24"/>
          </w:rPr>
          <w:t>Preschoolers'</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Exposure</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To </w:t>
        </w:r>
        <w:r w:rsidRPr="00CF71EA">
          <w:rPr>
            <w:rStyle w:val="Hyperlink"/>
            <w:rFonts w:eastAsia="Times New Roman" w:cs="Times New Roman"/>
            <w:sz w:val="20"/>
            <w:szCs w:val="24"/>
          </w:rPr>
          <w:t>Language</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Stimulation</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In </w:t>
        </w:r>
        <w:r w:rsidRPr="00CF71EA">
          <w:rPr>
            <w:rStyle w:val="Hyperlink"/>
            <w:rFonts w:eastAsia="Times New Roman" w:cs="Times New Roman"/>
            <w:sz w:val="20"/>
            <w:szCs w:val="24"/>
          </w:rPr>
          <w:t>Classrooms</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Serving</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At</w:t>
        </w:r>
        <w:r w:rsidR="00C52230" w:rsidRPr="00CF71EA">
          <w:rPr>
            <w:rStyle w:val="Hyperlink"/>
            <w:rFonts w:eastAsia="Times New Roman" w:cs="Times New Roman"/>
            <w:sz w:val="20"/>
            <w:szCs w:val="24"/>
          </w:rPr>
          <w:t>-</w:t>
        </w:r>
        <w:r w:rsidRPr="00CF71EA">
          <w:rPr>
            <w:rStyle w:val="Hyperlink"/>
            <w:rFonts w:eastAsia="Times New Roman" w:cs="Times New Roman"/>
            <w:sz w:val="20"/>
            <w:szCs w:val="24"/>
          </w:rPr>
          <w:t>Risk</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Children</w:t>
        </w:r>
        <w:r w:rsidR="00C52230"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The</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Contribution</w:t>
        </w:r>
        <w:r w:rsidR="00C80775" w:rsidRPr="00CF71EA">
          <w:rPr>
            <w:rStyle w:val="Hyperlink"/>
            <w:rFonts w:eastAsia="Times New Roman" w:cs="Times New Roman"/>
            <w:sz w:val="20"/>
            <w:szCs w:val="24"/>
          </w:rPr>
          <w:t xml:space="preserve"> </w:t>
        </w:r>
        <w:r w:rsidR="00C52230" w:rsidRPr="00CF71EA">
          <w:rPr>
            <w:rStyle w:val="Hyperlink"/>
            <w:rFonts w:eastAsia="Times New Roman" w:cs="Times New Roman"/>
            <w:sz w:val="20"/>
            <w:szCs w:val="24"/>
          </w:rPr>
          <w:t xml:space="preserve">Of </w:t>
        </w:r>
        <w:r w:rsidRPr="00CF71EA">
          <w:rPr>
            <w:rStyle w:val="Hyperlink"/>
            <w:rFonts w:eastAsia="Times New Roman" w:cs="Times New Roman"/>
            <w:sz w:val="20"/>
            <w:szCs w:val="24"/>
          </w:rPr>
          <w:t>Group</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Size</w:t>
        </w:r>
        <w:r w:rsidR="00C80775" w:rsidRPr="00CF71EA">
          <w:rPr>
            <w:rStyle w:val="Hyperlink"/>
            <w:rFonts w:eastAsia="Times New Roman" w:cs="Times New Roman"/>
            <w:sz w:val="20"/>
            <w:szCs w:val="24"/>
          </w:rPr>
          <w:t xml:space="preserve"> </w:t>
        </w:r>
        <w:r w:rsidR="009268FB">
          <w:rPr>
            <w:rStyle w:val="Hyperlink"/>
            <w:rFonts w:eastAsia="Times New Roman" w:cs="Times New Roman"/>
            <w:sz w:val="20"/>
            <w:szCs w:val="24"/>
          </w:rPr>
          <w:t xml:space="preserve">and </w:t>
        </w:r>
        <w:r w:rsidRPr="00CF71EA">
          <w:rPr>
            <w:rStyle w:val="Hyperlink"/>
            <w:rFonts w:eastAsia="Times New Roman" w:cs="Times New Roman"/>
            <w:sz w:val="20"/>
            <w:szCs w:val="24"/>
          </w:rPr>
          <w:t>Activity</w:t>
        </w:r>
        <w:r w:rsidR="00C80775" w:rsidRPr="00CF71EA">
          <w:rPr>
            <w:rStyle w:val="Hyperlink"/>
            <w:rFonts w:eastAsia="Times New Roman" w:cs="Times New Roman"/>
            <w:sz w:val="20"/>
            <w:szCs w:val="24"/>
          </w:rPr>
          <w:t xml:space="preserve"> </w:t>
        </w:r>
        <w:r w:rsidRPr="00CF71EA">
          <w:rPr>
            <w:rStyle w:val="Hyperlink"/>
            <w:rFonts w:eastAsia="Times New Roman" w:cs="Times New Roman"/>
            <w:sz w:val="20"/>
            <w:szCs w:val="24"/>
          </w:rPr>
          <w:t>Context</w:t>
        </w:r>
      </w:hyperlink>
      <w:r w:rsidR="00C52230" w:rsidRPr="00CF71EA">
        <w:rPr>
          <w:sz w:val="20"/>
        </w:rPr>
        <w:t xml:space="preserve">. </w:t>
      </w:r>
      <w:r w:rsidRPr="00CF71EA">
        <w:rPr>
          <w:i/>
          <w:iCs/>
          <w:sz w:val="20"/>
        </w:rPr>
        <w:t>Early</w:t>
      </w:r>
      <w:r w:rsidR="00C80775" w:rsidRPr="00CF71EA">
        <w:rPr>
          <w:i/>
          <w:iCs/>
          <w:sz w:val="20"/>
        </w:rPr>
        <w:t xml:space="preserve"> </w:t>
      </w:r>
      <w:r w:rsidRPr="00CF71EA">
        <w:rPr>
          <w:i/>
          <w:iCs/>
          <w:sz w:val="20"/>
        </w:rPr>
        <w:t>Education</w:t>
      </w:r>
      <w:r w:rsidR="00C80775" w:rsidRPr="00CF71EA">
        <w:rPr>
          <w:i/>
          <w:iCs/>
          <w:sz w:val="20"/>
        </w:rPr>
        <w:t xml:space="preserve"> </w:t>
      </w:r>
      <w:r w:rsidR="009268FB">
        <w:rPr>
          <w:i/>
          <w:iCs/>
          <w:sz w:val="20"/>
        </w:rPr>
        <w:t xml:space="preserve">and </w:t>
      </w:r>
      <w:r w:rsidRPr="00CF71EA">
        <w:rPr>
          <w:i/>
          <w:iCs/>
          <w:sz w:val="20"/>
        </w:rPr>
        <w:t>Development</w:t>
      </w:r>
      <w:r w:rsidR="00C52230" w:rsidRPr="00CF71EA">
        <w:rPr>
          <w:i/>
          <w:iCs/>
          <w:sz w:val="20"/>
        </w:rPr>
        <w:t xml:space="preserve">, 20 </w:t>
      </w:r>
      <w:r w:rsidR="00C52230" w:rsidRPr="00CF71EA">
        <w:rPr>
          <w:iCs/>
          <w:sz w:val="20"/>
        </w:rPr>
        <w:t>(1)</w:t>
      </w:r>
      <w:r w:rsidR="00C52230" w:rsidRPr="00CF71EA">
        <w:rPr>
          <w:sz w:val="20"/>
        </w:rPr>
        <w:t xml:space="preserve">: 53–79. </w:t>
      </w:r>
    </w:p>
    <w:p w:rsidR="00C52230" w:rsidRDefault="00C52230" w:rsidP="00CF71EA">
      <w:pPr>
        <w:pStyle w:val="NoSpacing"/>
        <w:ind w:left="720"/>
        <w:rPr>
          <w:sz w:val="20"/>
        </w:rPr>
      </w:pPr>
    </w:p>
    <w:p w:rsidR="00C52230" w:rsidRPr="00CF71EA" w:rsidRDefault="00C52230" w:rsidP="00CF71EA">
      <w:pPr>
        <w:pStyle w:val="NoSpacing"/>
        <w:ind w:left="720"/>
        <w:rPr>
          <w:sz w:val="20"/>
        </w:rPr>
      </w:pPr>
      <w:r w:rsidRPr="00C52230">
        <w:rPr>
          <w:sz w:val="20"/>
        </w:rPr>
        <w:t xml:space="preserve">Turnbull, K., Bowles, </w:t>
      </w:r>
      <w:r>
        <w:rPr>
          <w:sz w:val="20"/>
        </w:rPr>
        <w:t>R.P.</w:t>
      </w:r>
      <w:r w:rsidRPr="00C52230">
        <w:rPr>
          <w:sz w:val="20"/>
        </w:rPr>
        <w:t xml:space="preserve">, Skibbe, </w:t>
      </w:r>
      <w:r>
        <w:rPr>
          <w:sz w:val="20"/>
        </w:rPr>
        <w:t>L.E.</w:t>
      </w:r>
      <w:r w:rsidRPr="00C52230">
        <w:rPr>
          <w:sz w:val="20"/>
        </w:rPr>
        <w:t xml:space="preserve">, Justice, </w:t>
      </w:r>
      <w:r>
        <w:rPr>
          <w:sz w:val="20"/>
        </w:rPr>
        <w:t>L.M.</w:t>
      </w:r>
      <w:r w:rsidRPr="00C52230">
        <w:rPr>
          <w:sz w:val="20"/>
        </w:rPr>
        <w:t xml:space="preserve">, </w:t>
      </w:r>
      <w:r w:rsidR="00A700FB">
        <w:rPr>
          <w:sz w:val="20"/>
        </w:rPr>
        <w:t>and</w:t>
      </w:r>
      <w:r w:rsidRPr="00C52230">
        <w:rPr>
          <w:sz w:val="20"/>
        </w:rPr>
        <w:t xml:space="preserve"> Wiggins, A</w:t>
      </w:r>
      <w:r>
        <w:rPr>
          <w:sz w:val="20"/>
        </w:rPr>
        <w:t>.</w:t>
      </w:r>
      <w:r w:rsidRPr="00C52230">
        <w:rPr>
          <w:sz w:val="20"/>
        </w:rPr>
        <w:t xml:space="preserve">K. (2010). Theoretical Explanations For Preschoolers' Lowercase Alphabet Knowledge. </w:t>
      </w:r>
      <w:r w:rsidRPr="00C52230">
        <w:rPr>
          <w:i/>
          <w:iCs/>
          <w:sz w:val="20"/>
        </w:rPr>
        <w:t xml:space="preserve">Journal Of Speech, Language, </w:t>
      </w:r>
      <w:r w:rsidR="009268FB">
        <w:rPr>
          <w:i/>
          <w:iCs/>
          <w:sz w:val="20"/>
        </w:rPr>
        <w:t xml:space="preserve">and </w:t>
      </w:r>
      <w:r w:rsidRPr="00C52230">
        <w:rPr>
          <w:i/>
          <w:iCs/>
          <w:sz w:val="20"/>
        </w:rPr>
        <w:t>Hearing Research</w:t>
      </w:r>
      <w:r w:rsidRPr="00C52230">
        <w:rPr>
          <w:sz w:val="20"/>
        </w:rPr>
        <w:t xml:space="preserve">, </w:t>
      </w:r>
      <w:r w:rsidRPr="00C52230">
        <w:rPr>
          <w:i/>
          <w:iCs/>
          <w:sz w:val="20"/>
        </w:rPr>
        <w:t>53</w:t>
      </w:r>
      <w:r>
        <w:rPr>
          <w:sz w:val="20"/>
        </w:rPr>
        <w:t>(6):</w:t>
      </w:r>
      <w:r w:rsidRPr="00C52230">
        <w:rPr>
          <w:sz w:val="20"/>
        </w:rPr>
        <w:t xml:space="preserve"> 1757-1768</w:t>
      </w:r>
      <w:r>
        <w:rPr>
          <w:sz w:val="20"/>
        </w:rPr>
        <w:t>.</w:t>
      </w:r>
    </w:p>
    <w:p w:rsidR="00686C6B" w:rsidRPr="00912CB1" w:rsidRDefault="00686C6B" w:rsidP="00CF71EA">
      <w:pPr>
        <w:pStyle w:val="NoSpacing"/>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1321" w:name="_Toc348082278"/>
      <w:bookmarkStart w:id="1322" w:name="_Toc348442639"/>
      <w:bookmarkStart w:id="1323" w:name="_Toc372556636"/>
      <w:r w:rsidRPr="00912CB1">
        <w:rPr>
          <w:rFonts w:eastAsia="Times New Roman" w:cs="Times New Roman"/>
        </w:rPr>
        <w:t>R305J030093</w:t>
      </w:r>
      <w:bookmarkEnd w:id="1321"/>
      <w:bookmarkEnd w:id="1322"/>
      <w:bookmarkEnd w:id="1323"/>
      <w:r w:rsidR="00C80775" w:rsidRPr="00912CB1">
        <w:rPr>
          <w:rFonts w:eastAsia="Times New Roman" w:cs="Times New Roman"/>
        </w:rPr>
        <w:t xml:space="preserve"> </w:t>
      </w:r>
    </w:p>
    <w:p w:rsidR="00CF71EA" w:rsidRPr="00CF71EA" w:rsidRDefault="002C2386" w:rsidP="00686C6B">
      <w:pPr>
        <w:rPr>
          <w:rFonts w:eastAsia="Times New Roman" w:cs="Times New Roman"/>
          <w:b/>
          <w:szCs w:val="24"/>
        </w:rPr>
      </w:pPr>
      <w:hyperlink r:id="rId1313" w:history="1">
        <w:r w:rsidR="00686C6B" w:rsidRPr="00CF71EA">
          <w:rPr>
            <w:rStyle w:val="Hyperlink"/>
            <w:rFonts w:eastAsia="Times New Roman" w:cs="Times New Roman"/>
            <w:b/>
            <w:szCs w:val="24"/>
          </w:rPr>
          <w:t>Evaluating</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the</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Effectiveness</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of</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Preschool</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Literacy</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Curriculum</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for</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Children</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At-Risk</w:t>
        </w:r>
      </w:hyperlink>
    </w:p>
    <w:p w:rsidR="00CF71EA" w:rsidRDefault="00CF71EA" w:rsidP="00686C6B">
      <w:pPr>
        <w:rPr>
          <w:rFonts w:eastAsia="Times New Roman" w:cs="Times New Roman"/>
          <w:szCs w:val="24"/>
        </w:rPr>
      </w:pPr>
      <w:r>
        <w:rPr>
          <w:rFonts w:eastAsia="Times New Roman" w:cs="Times New Roman"/>
          <w:szCs w:val="24"/>
        </w:rPr>
        <w:t>Florida State University</w:t>
      </w:r>
    </w:p>
    <w:p w:rsidR="00CF71EA" w:rsidRDefault="00CF71EA" w:rsidP="00686C6B">
      <w:pPr>
        <w:rPr>
          <w:rFonts w:eastAsia="Times New Roman" w:cs="Times New Roman"/>
          <w:szCs w:val="24"/>
        </w:rPr>
      </w:pPr>
      <w:r>
        <w:rPr>
          <w:rFonts w:eastAsia="Times New Roman" w:cs="Times New Roman"/>
          <w:szCs w:val="24"/>
        </w:rPr>
        <w:t>Lonigan, Christopher</w:t>
      </w:r>
    </w:p>
    <w:p w:rsidR="00CF71EA" w:rsidRDefault="00CF71EA" w:rsidP="00686C6B">
      <w:pPr>
        <w:rPr>
          <w:rFonts w:eastAsia="Times New Roman" w:cs="Times New Roman"/>
          <w:szCs w:val="24"/>
        </w:rPr>
      </w:pPr>
    </w:p>
    <w:p w:rsidR="00CF71EA" w:rsidRDefault="00CF71EA" w:rsidP="00686C6B">
      <w:pPr>
        <w:rPr>
          <w:rFonts w:eastAsia="Times New Roman" w:cs="Times New Roman"/>
          <w:szCs w:val="24"/>
        </w:rPr>
      </w:pPr>
      <w:r>
        <w:rPr>
          <w:rFonts w:eastAsia="Times New Roman" w:cs="Times New Roman"/>
          <w:szCs w:val="24"/>
        </w:rPr>
        <w:t>Publications:</w:t>
      </w:r>
    </w:p>
    <w:p w:rsidR="00C52230" w:rsidRPr="00AC1018" w:rsidRDefault="00C52230" w:rsidP="00AC1018">
      <w:pPr>
        <w:ind w:left="720"/>
        <w:rPr>
          <w:sz w:val="20"/>
        </w:rPr>
      </w:pPr>
      <w:r w:rsidRPr="00AC1018">
        <w:rPr>
          <w:sz w:val="20"/>
        </w:rPr>
        <w:t>Lonigan</w:t>
      </w:r>
      <w:r w:rsidRPr="00C52230">
        <w:rPr>
          <w:sz w:val="20"/>
        </w:rPr>
        <w:t xml:space="preserve">, </w:t>
      </w:r>
      <w:r w:rsidRPr="00AC1018">
        <w:rPr>
          <w:sz w:val="20"/>
        </w:rPr>
        <w:t>C</w:t>
      </w:r>
      <w:r w:rsidRPr="00C52230">
        <w:rPr>
          <w:sz w:val="20"/>
        </w:rPr>
        <w:t>.</w:t>
      </w:r>
      <w:r w:rsidRPr="00AC1018">
        <w:rPr>
          <w:sz w:val="20"/>
        </w:rPr>
        <w:t>J</w:t>
      </w:r>
      <w:r w:rsidRPr="00C52230">
        <w:rPr>
          <w:sz w:val="20"/>
        </w:rPr>
        <w:t xml:space="preserve">. (2006). </w:t>
      </w:r>
      <w:r w:rsidRPr="00AC1018">
        <w:rPr>
          <w:sz w:val="20"/>
        </w:rPr>
        <w:t>Development</w:t>
      </w:r>
      <w:r w:rsidRPr="00C52230">
        <w:rPr>
          <w:sz w:val="20"/>
        </w:rPr>
        <w:t xml:space="preserve">, </w:t>
      </w:r>
      <w:r w:rsidRPr="00AC1018">
        <w:rPr>
          <w:sz w:val="20"/>
        </w:rPr>
        <w:t>Assessment</w:t>
      </w:r>
      <w:r w:rsidRPr="00C52230">
        <w:rPr>
          <w:sz w:val="20"/>
        </w:rPr>
        <w:t xml:space="preserve">, </w:t>
      </w:r>
      <w:r w:rsidR="009268FB">
        <w:rPr>
          <w:sz w:val="20"/>
        </w:rPr>
        <w:t xml:space="preserve">and </w:t>
      </w:r>
      <w:r w:rsidRPr="00AC1018">
        <w:rPr>
          <w:sz w:val="20"/>
        </w:rPr>
        <w:t xml:space="preserve">Promotion </w:t>
      </w:r>
      <w:r w:rsidRPr="00C52230">
        <w:rPr>
          <w:sz w:val="20"/>
        </w:rPr>
        <w:t xml:space="preserve">Of </w:t>
      </w:r>
      <w:r w:rsidRPr="00AC1018">
        <w:rPr>
          <w:sz w:val="20"/>
        </w:rPr>
        <w:t>Preliteracy Skills</w:t>
      </w:r>
      <w:r w:rsidRPr="00C52230">
        <w:rPr>
          <w:sz w:val="20"/>
        </w:rPr>
        <w:t xml:space="preserve">. </w:t>
      </w:r>
      <w:r w:rsidRPr="00AC1018">
        <w:rPr>
          <w:i/>
          <w:iCs/>
          <w:sz w:val="20"/>
        </w:rPr>
        <w:t xml:space="preserve">Early Education </w:t>
      </w:r>
      <w:r w:rsidR="009268FB">
        <w:rPr>
          <w:i/>
          <w:iCs/>
          <w:sz w:val="20"/>
        </w:rPr>
        <w:t xml:space="preserve">and </w:t>
      </w:r>
      <w:r w:rsidRPr="00AC1018">
        <w:rPr>
          <w:i/>
          <w:iCs/>
          <w:sz w:val="20"/>
        </w:rPr>
        <w:t>Development</w:t>
      </w:r>
      <w:r w:rsidRPr="00C52230">
        <w:rPr>
          <w:sz w:val="20"/>
        </w:rPr>
        <w:t xml:space="preserve">, </w:t>
      </w:r>
      <w:r w:rsidRPr="00C52230">
        <w:rPr>
          <w:i/>
          <w:iCs/>
          <w:sz w:val="20"/>
        </w:rPr>
        <w:t>17</w:t>
      </w:r>
      <w:r>
        <w:rPr>
          <w:sz w:val="20"/>
        </w:rPr>
        <w:t>(1):</w:t>
      </w:r>
      <w:r w:rsidRPr="00C52230">
        <w:rPr>
          <w:sz w:val="20"/>
        </w:rPr>
        <w:t xml:space="preserve"> 91-114.</w:t>
      </w:r>
    </w:p>
    <w:p w:rsidR="00C52230" w:rsidRPr="00AC1018" w:rsidRDefault="00C52230" w:rsidP="00AC1018">
      <w:pPr>
        <w:ind w:left="720"/>
        <w:rPr>
          <w:sz w:val="20"/>
        </w:rPr>
      </w:pPr>
    </w:p>
    <w:p w:rsidR="00686C6B" w:rsidRDefault="00C52230" w:rsidP="00AC1018">
      <w:pPr>
        <w:ind w:left="720"/>
        <w:rPr>
          <w:sz w:val="20"/>
        </w:rPr>
      </w:pPr>
      <w:r w:rsidRPr="00AC1018">
        <w:rPr>
          <w:sz w:val="20"/>
        </w:rPr>
        <w:t>Phillips</w:t>
      </w:r>
      <w:r w:rsidRPr="00C52230">
        <w:rPr>
          <w:sz w:val="20"/>
        </w:rPr>
        <w:t xml:space="preserve">, </w:t>
      </w:r>
      <w:r w:rsidRPr="00AC1018">
        <w:rPr>
          <w:sz w:val="20"/>
        </w:rPr>
        <w:t>B</w:t>
      </w:r>
      <w:r w:rsidRPr="00C52230">
        <w:rPr>
          <w:sz w:val="20"/>
        </w:rPr>
        <w:t>.</w:t>
      </w:r>
      <w:r w:rsidRPr="00AC1018">
        <w:rPr>
          <w:sz w:val="20"/>
        </w:rPr>
        <w:t>M</w:t>
      </w:r>
      <w:r w:rsidRPr="00C52230">
        <w:rPr>
          <w:sz w:val="20"/>
        </w:rPr>
        <w:t xml:space="preserve">., </w:t>
      </w:r>
      <w:r w:rsidR="00A700FB">
        <w:rPr>
          <w:sz w:val="20"/>
        </w:rPr>
        <w:t>and</w:t>
      </w:r>
      <w:r w:rsidRPr="00C52230">
        <w:rPr>
          <w:sz w:val="20"/>
        </w:rPr>
        <w:t xml:space="preserve"> </w:t>
      </w:r>
      <w:r w:rsidRPr="00AC1018">
        <w:rPr>
          <w:sz w:val="20"/>
        </w:rPr>
        <w:t>Lonigan</w:t>
      </w:r>
      <w:r w:rsidRPr="00C52230">
        <w:rPr>
          <w:sz w:val="20"/>
        </w:rPr>
        <w:t xml:space="preserve">, </w:t>
      </w:r>
      <w:r w:rsidRPr="00AC1018">
        <w:rPr>
          <w:sz w:val="20"/>
        </w:rPr>
        <w:t>C</w:t>
      </w:r>
      <w:r w:rsidRPr="00C52230">
        <w:rPr>
          <w:sz w:val="20"/>
        </w:rPr>
        <w:t>.</w:t>
      </w:r>
      <w:r w:rsidRPr="00AC1018">
        <w:rPr>
          <w:sz w:val="20"/>
        </w:rPr>
        <w:t>J</w:t>
      </w:r>
      <w:r w:rsidRPr="00C52230">
        <w:rPr>
          <w:sz w:val="20"/>
        </w:rPr>
        <w:t xml:space="preserve">. (2009). </w:t>
      </w:r>
      <w:r w:rsidRPr="00AC1018">
        <w:rPr>
          <w:sz w:val="20"/>
        </w:rPr>
        <w:t xml:space="preserve">Variations </w:t>
      </w:r>
      <w:r w:rsidRPr="00C52230">
        <w:rPr>
          <w:sz w:val="20"/>
        </w:rPr>
        <w:t xml:space="preserve">In The Home Literacy Environment Of Preschool Children: </w:t>
      </w:r>
      <w:r w:rsidRPr="00AC1018">
        <w:rPr>
          <w:sz w:val="20"/>
        </w:rPr>
        <w:t xml:space="preserve">A </w:t>
      </w:r>
      <w:r w:rsidRPr="00C52230">
        <w:rPr>
          <w:sz w:val="20"/>
        </w:rPr>
        <w:t>Cluster Analytic A</w:t>
      </w:r>
      <w:r w:rsidR="00E91E27">
        <w:rPr>
          <w:sz w:val="20"/>
        </w:rPr>
        <w:t>pp</w:t>
      </w:r>
      <w:r w:rsidRPr="00C52230">
        <w:rPr>
          <w:sz w:val="20"/>
        </w:rPr>
        <w:t xml:space="preserve">roach. </w:t>
      </w:r>
      <w:r w:rsidRPr="00AC1018">
        <w:rPr>
          <w:i/>
          <w:iCs/>
          <w:sz w:val="20"/>
        </w:rPr>
        <w:t>Scientific Studies Of Reading</w:t>
      </w:r>
      <w:r w:rsidRPr="00C52230">
        <w:rPr>
          <w:sz w:val="20"/>
        </w:rPr>
        <w:t xml:space="preserve">, </w:t>
      </w:r>
      <w:r w:rsidRPr="00C52230">
        <w:rPr>
          <w:i/>
          <w:iCs/>
          <w:sz w:val="20"/>
        </w:rPr>
        <w:t>13</w:t>
      </w:r>
      <w:r>
        <w:rPr>
          <w:sz w:val="20"/>
        </w:rPr>
        <w:t>(2):</w:t>
      </w:r>
      <w:r w:rsidRPr="00C52230">
        <w:rPr>
          <w:sz w:val="20"/>
        </w:rPr>
        <w:t xml:space="preserve"> 146-174. </w:t>
      </w:r>
    </w:p>
    <w:p w:rsidR="00B465D1" w:rsidRDefault="00B465D1" w:rsidP="00AC1018">
      <w:pPr>
        <w:ind w:left="720"/>
        <w:rPr>
          <w:sz w:val="20"/>
        </w:rPr>
      </w:pPr>
    </w:p>
    <w:p w:rsidR="00B465D1" w:rsidRPr="005C4D0A" w:rsidRDefault="00B465D1" w:rsidP="00B465D1">
      <w:pPr>
        <w:ind w:left="720"/>
        <w:rPr>
          <w:rFonts w:cs="Times New Roman"/>
          <w:sz w:val="20"/>
        </w:rPr>
      </w:pPr>
      <w:r w:rsidRPr="005C4D0A">
        <w:rPr>
          <w:rFonts w:cs="Times New Roman"/>
          <w:sz w:val="20"/>
        </w:rPr>
        <w:t xml:space="preserve">Preschool Curriculum Evaluation Research Consortium (2008). </w:t>
      </w:r>
      <w:r w:rsidRPr="00B465D1">
        <w:rPr>
          <w:rFonts w:cs="Times New Roman"/>
          <w:i/>
          <w:sz w:val="20"/>
        </w:rPr>
        <w:t>Effects of Preschool Curriculum Programs on School Readiness</w:t>
      </w:r>
      <w:r w:rsidRPr="005C4D0A">
        <w:rPr>
          <w:rFonts w:cs="Times New Roman"/>
          <w:sz w:val="20"/>
        </w:rPr>
        <w:t xml:space="preserve"> (NCER 2008–2009). U.S. Department of Education, National Center for Education Research. Washington, DC: U.S. Government Printing Office.</w:t>
      </w:r>
    </w:p>
    <w:p w:rsidR="00B465D1" w:rsidRDefault="00B465D1" w:rsidP="00AC1018">
      <w:pPr>
        <w:ind w:left="720"/>
        <w:rPr>
          <w:rFonts w:cs="Times New Roman"/>
        </w:rPr>
      </w:pPr>
    </w:p>
    <w:p w:rsidR="00C52230" w:rsidRPr="00912CB1" w:rsidRDefault="00C52230" w:rsidP="00686C6B">
      <w:pPr>
        <w:rPr>
          <w:rFonts w:cs="Times New Roman"/>
        </w:rPr>
      </w:pPr>
    </w:p>
    <w:p w:rsidR="00686C6B" w:rsidRPr="00912CB1" w:rsidRDefault="00686C6B" w:rsidP="00686C6B">
      <w:pPr>
        <w:pStyle w:val="Heading3"/>
        <w:rPr>
          <w:rFonts w:cs="Times New Roman"/>
        </w:rPr>
      </w:pPr>
      <w:bookmarkStart w:id="1324" w:name="_Toc348082279"/>
      <w:bookmarkStart w:id="1325" w:name="_Toc348442640"/>
      <w:bookmarkStart w:id="1326" w:name="_Toc372556637"/>
      <w:r w:rsidRPr="00912CB1">
        <w:rPr>
          <w:rFonts w:eastAsia="Times New Roman" w:cs="Times New Roman"/>
        </w:rPr>
        <w:t>R305J030103</w:t>
      </w:r>
      <w:bookmarkEnd w:id="1324"/>
      <w:bookmarkEnd w:id="1325"/>
      <w:bookmarkEnd w:id="1326"/>
    </w:p>
    <w:p w:rsidR="00CF71EA" w:rsidRPr="00CF71EA" w:rsidRDefault="002C2386" w:rsidP="00686C6B">
      <w:pPr>
        <w:rPr>
          <w:rFonts w:eastAsia="Times New Roman" w:cs="Times New Roman"/>
          <w:b/>
          <w:szCs w:val="24"/>
        </w:rPr>
      </w:pPr>
      <w:hyperlink r:id="rId1314" w:history="1">
        <w:r w:rsidR="00686C6B" w:rsidRPr="00CF71EA">
          <w:rPr>
            <w:rStyle w:val="Hyperlink"/>
            <w:rFonts w:eastAsia="Times New Roman" w:cs="Times New Roman"/>
            <w:b/>
            <w:szCs w:val="24"/>
          </w:rPr>
          <w:t>Project</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Construct:</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A</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Catalyst</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for</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Early</w:t>
        </w:r>
        <w:r w:rsidR="00C80775" w:rsidRPr="00CF71EA">
          <w:rPr>
            <w:rStyle w:val="Hyperlink"/>
            <w:rFonts w:eastAsia="Times New Roman" w:cs="Times New Roman"/>
            <w:b/>
            <w:szCs w:val="24"/>
          </w:rPr>
          <w:t xml:space="preserve"> </w:t>
        </w:r>
        <w:r w:rsidR="00686C6B" w:rsidRPr="00CF71EA">
          <w:rPr>
            <w:rStyle w:val="Hyperlink"/>
            <w:rFonts w:eastAsia="Times New Roman" w:cs="Times New Roman"/>
            <w:b/>
            <w:szCs w:val="24"/>
          </w:rPr>
          <w:t>Achievement</w:t>
        </w:r>
      </w:hyperlink>
    </w:p>
    <w:p w:rsidR="00CF71EA" w:rsidRDefault="00CF71EA" w:rsidP="00686C6B">
      <w:pPr>
        <w:rPr>
          <w:rFonts w:eastAsia="Times New Roman" w:cs="Times New Roman"/>
          <w:szCs w:val="24"/>
        </w:rPr>
      </w:pPr>
      <w:r>
        <w:rPr>
          <w:rFonts w:eastAsia="Times New Roman" w:cs="Times New Roman"/>
          <w:szCs w:val="24"/>
        </w:rPr>
        <w:t>University of Missouri</w:t>
      </w:r>
    </w:p>
    <w:p w:rsidR="00CF71EA" w:rsidRDefault="00CF71EA" w:rsidP="00686C6B">
      <w:pPr>
        <w:rPr>
          <w:rFonts w:eastAsia="Times New Roman" w:cs="Times New Roman"/>
          <w:szCs w:val="24"/>
        </w:rPr>
      </w:pPr>
      <w:r>
        <w:rPr>
          <w:rFonts w:eastAsia="Times New Roman" w:cs="Times New Roman"/>
          <w:szCs w:val="24"/>
        </w:rPr>
        <w:t>Thomburg, Kathy</w:t>
      </w:r>
    </w:p>
    <w:p w:rsidR="00CF71EA" w:rsidRDefault="00CF71EA" w:rsidP="00686C6B">
      <w:pPr>
        <w:rPr>
          <w:rFonts w:eastAsia="Times New Roman" w:cs="Times New Roman"/>
          <w:szCs w:val="24"/>
        </w:rPr>
      </w:pPr>
    </w:p>
    <w:p w:rsidR="00CF71EA" w:rsidRDefault="00CF71EA" w:rsidP="00686C6B">
      <w:pPr>
        <w:rPr>
          <w:rFonts w:eastAsia="Times New Roman" w:cs="Times New Roman"/>
          <w:szCs w:val="24"/>
        </w:rPr>
      </w:pPr>
      <w:r>
        <w:rPr>
          <w:rFonts w:eastAsia="Times New Roman" w:cs="Times New Roman"/>
          <w:szCs w:val="24"/>
        </w:rPr>
        <w:t>Publications:</w:t>
      </w:r>
    </w:p>
    <w:p w:rsidR="00686C6B" w:rsidRDefault="00686C6B" w:rsidP="00CF71EA">
      <w:pPr>
        <w:pStyle w:val="NoSpacing"/>
        <w:ind w:left="720"/>
        <w:rPr>
          <w:sz w:val="20"/>
        </w:rPr>
      </w:pPr>
      <w:r w:rsidRPr="00CF71EA">
        <w:rPr>
          <w:sz w:val="20"/>
        </w:rPr>
        <w:t>Preschool</w:t>
      </w:r>
      <w:r w:rsidR="00C80775" w:rsidRPr="00CF71EA">
        <w:rPr>
          <w:sz w:val="20"/>
        </w:rPr>
        <w:t xml:space="preserve"> </w:t>
      </w:r>
      <w:r w:rsidRPr="00CF71EA">
        <w:rPr>
          <w:sz w:val="20"/>
        </w:rPr>
        <w:t>Curriculum</w:t>
      </w:r>
      <w:r w:rsidR="00C80775" w:rsidRPr="00CF71EA">
        <w:rPr>
          <w:sz w:val="20"/>
        </w:rPr>
        <w:t xml:space="preserve"> </w:t>
      </w:r>
      <w:r w:rsidRPr="00CF71EA">
        <w:rPr>
          <w:sz w:val="20"/>
        </w:rPr>
        <w:t>Evaluation</w:t>
      </w:r>
      <w:r w:rsidR="00C80775" w:rsidRPr="00CF71EA">
        <w:rPr>
          <w:sz w:val="20"/>
        </w:rPr>
        <w:t xml:space="preserve"> </w:t>
      </w:r>
      <w:r w:rsidRPr="00CF71EA">
        <w:rPr>
          <w:sz w:val="20"/>
        </w:rPr>
        <w:t>Research</w:t>
      </w:r>
      <w:r w:rsidR="00C80775" w:rsidRPr="00CF71EA">
        <w:rPr>
          <w:sz w:val="20"/>
        </w:rPr>
        <w:t xml:space="preserve"> </w:t>
      </w:r>
      <w:r w:rsidRPr="00CF71EA">
        <w:rPr>
          <w:sz w:val="20"/>
        </w:rPr>
        <w:t>Consortium.</w:t>
      </w:r>
      <w:r w:rsidR="00C80775" w:rsidRPr="00CF71EA">
        <w:rPr>
          <w:sz w:val="20"/>
        </w:rPr>
        <w:t xml:space="preserve"> </w:t>
      </w:r>
      <w:r w:rsidRPr="00CF71EA">
        <w:rPr>
          <w:sz w:val="20"/>
        </w:rPr>
        <w:t>(2008).</w:t>
      </w:r>
      <w:r w:rsidR="00C80775" w:rsidRPr="00CF71EA">
        <w:rPr>
          <w:sz w:val="20"/>
        </w:rPr>
        <w:t xml:space="preserve"> </w:t>
      </w:r>
      <w:r w:rsidRPr="00CF71EA">
        <w:rPr>
          <w:i/>
          <w:iCs/>
          <w:sz w:val="20"/>
        </w:rPr>
        <w:t>Effects</w:t>
      </w:r>
      <w:r w:rsidR="00C80775" w:rsidRPr="00CF71EA">
        <w:rPr>
          <w:i/>
          <w:iCs/>
          <w:sz w:val="20"/>
        </w:rPr>
        <w:t xml:space="preserve"> </w:t>
      </w:r>
      <w:r w:rsidRPr="00CF71EA">
        <w:rPr>
          <w:i/>
          <w:iCs/>
          <w:sz w:val="20"/>
        </w:rPr>
        <w:t>of</w:t>
      </w:r>
      <w:r w:rsidR="00C80775" w:rsidRPr="00CF71EA">
        <w:rPr>
          <w:i/>
          <w:iCs/>
          <w:sz w:val="20"/>
        </w:rPr>
        <w:t xml:space="preserve"> </w:t>
      </w:r>
      <w:r w:rsidRPr="00CF71EA">
        <w:rPr>
          <w:i/>
          <w:iCs/>
          <w:sz w:val="20"/>
        </w:rPr>
        <w:t>Preschool</w:t>
      </w:r>
      <w:r w:rsidR="00C80775" w:rsidRPr="00CF71EA">
        <w:rPr>
          <w:i/>
          <w:iCs/>
          <w:sz w:val="20"/>
        </w:rPr>
        <w:t xml:space="preserve"> </w:t>
      </w:r>
      <w:r w:rsidRPr="00CF71EA">
        <w:rPr>
          <w:i/>
          <w:iCs/>
          <w:sz w:val="20"/>
        </w:rPr>
        <w:t>Curriculum</w:t>
      </w:r>
      <w:r w:rsidR="00C80775" w:rsidRPr="00CF71EA">
        <w:rPr>
          <w:i/>
          <w:iCs/>
          <w:sz w:val="20"/>
        </w:rPr>
        <w:t xml:space="preserve"> </w:t>
      </w:r>
      <w:r w:rsidRPr="00CF71EA">
        <w:rPr>
          <w:i/>
          <w:iCs/>
          <w:sz w:val="20"/>
        </w:rPr>
        <w:t>Programs</w:t>
      </w:r>
      <w:r w:rsidR="00C80775" w:rsidRPr="00CF71EA">
        <w:rPr>
          <w:i/>
          <w:iCs/>
          <w:sz w:val="20"/>
        </w:rPr>
        <w:t xml:space="preserve"> </w:t>
      </w:r>
      <w:r w:rsidRPr="00CF71EA">
        <w:rPr>
          <w:i/>
          <w:iCs/>
          <w:sz w:val="20"/>
        </w:rPr>
        <w:t>on</w:t>
      </w:r>
      <w:r w:rsidR="00C80775" w:rsidRPr="00CF71EA">
        <w:rPr>
          <w:i/>
          <w:iCs/>
          <w:sz w:val="20"/>
        </w:rPr>
        <w:t xml:space="preserve"> </w:t>
      </w:r>
      <w:r w:rsidRPr="00CF71EA">
        <w:rPr>
          <w:i/>
          <w:iCs/>
          <w:sz w:val="20"/>
        </w:rPr>
        <w:t>School</w:t>
      </w:r>
      <w:r w:rsidR="00C80775" w:rsidRPr="00CF71EA">
        <w:rPr>
          <w:i/>
          <w:iCs/>
          <w:sz w:val="20"/>
        </w:rPr>
        <w:t xml:space="preserve"> </w:t>
      </w:r>
      <w:r w:rsidRPr="00CF71EA">
        <w:rPr>
          <w:i/>
          <w:iCs/>
          <w:sz w:val="20"/>
        </w:rPr>
        <w:t>Readiness</w:t>
      </w:r>
      <w:r w:rsidR="00C80775" w:rsidRPr="00CF71EA">
        <w:rPr>
          <w:i/>
          <w:iCs/>
          <w:sz w:val="20"/>
        </w:rPr>
        <w:t xml:space="preserve"> </w:t>
      </w:r>
      <w:r w:rsidRPr="00CF71EA">
        <w:rPr>
          <w:sz w:val="20"/>
        </w:rPr>
        <w:t>(NCER</w:t>
      </w:r>
      <w:r w:rsidR="00C80775" w:rsidRPr="00CF71EA">
        <w:rPr>
          <w:sz w:val="20"/>
        </w:rPr>
        <w:t xml:space="preserve"> </w:t>
      </w:r>
      <w:r w:rsidRPr="00CF71EA">
        <w:rPr>
          <w:sz w:val="20"/>
        </w:rPr>
        <w:t>2008–2009).</w:t>
      </w:r>
      <w:r w:rsidR="00C80775" w:rsidRPr="00CF71EA">
        <w:rPr>
          <w:sz w:val="20"/>
        </w:rPr>
        <w:t xml:space="preserve"> </w:t>
      </w:r>
      <w:r w:rsidRPr="00CF71EA">
        <w:rPr>
          <w:sz w:val="20"/>
        </w:rPr>
        <w:t>U.S.</w:t>
      </w:r>
      <w:r w:rsidR="00C80775" w:rsidRPr="00CF71EA">
        <w:rPr>
          <w:sz w:val="20"/>
        </w:rPr>
        <w:t xml:space="preserve"> </w:t>
      </w:r>
      <w:r w:rsidRPr="00CF71EA">
        <w:rPr>
          <w:sz w:val="20"/>
        </w:rPr>
        <w:t>Department</w:t>
      </w:r>
      <w:r w:rsidR="00C80775" w:rsidRPr="00CF71EA">
        <w:rPr>
          <w:sz w:val="20"/>
        </w:rPr>
        <w:t xml:space="preserve"> </w:t>
      </w:r>
      <w:r w:rsidRPr="00CF71EA">
        <w:rPr>
          <w:sz w:val="20"/>
        </w:rPr>
        <w:t>of</w:t>
      </w:r>
      <w:r w:rsidR="00C80775" w:rsidRPr="00CF71EA">
        <w:rPr>
          <w:sz w:val="20"/>
        </w:rPr>
        <w:t xml:space="preserve"> </w:t>
      </w:r>
      <w:r w:rsidRPr="00CF71EA">
        <w:rPr>
          <w:sz w:val="20"/>
        </w:rPr>
        <w:t>Education,</w:t>
      </w:r>
      <w:r w:rsidR="00C80775" w:rsidRPr="00CF71EA">
        <w:rPr>
          <w:sz w:val="20"/>
        </w:rPr>
        <w:t xml:space="preserve"> </w:t>
      </w:r>
      <w:r w:rsidRPr="00CF71EA">
        <w:rPr>
          <w:sz w:val="20"/>
        </w:rPr>
        <w:t>National</w:t>
      </w:r>
      <w:r w:rsidR="00C80775" w:rsidRPr="00CF71EA">
        <w:rPr>
          <w:sz w:val="20"/>
        </w:rPr>
        <w:t xml:space="preserve"> </w:t>
      </w:r>
      <w:r w:rsidRPr="00CF71EA">
        <w:rPr>
          <w:sz w:val="20"/>
        </w:rPr>
        <w:t>Center</w:t>
      </w:r>
      <w:r w:rsidR="00C80775" w:rsidRPr="00CF71EA">
        <w:rPr>
          <w:sz w:val="20"/>
        </w:rPr>
        <w:t xml:space="preserve"> </w:t>
      </w:r>
      <w:r w:rsidRPr="00CF71EA">
        <w:rPr>
          <w:sz w:val="20"/>
        </w:rPr>
        <w:t>for</w:t>
      </w:r>
      <w:r w:rsidR="00C80775" w:rsidRPr="00CF71EA">
        <w:rPr>
          <w:sz w:val="20"/>
        </w:rPr>
        <w:t xml:space="preserve"> </w:t>
      </w:r>
      <w:r w:rsidRPr="00CF71EA">
        <w:rPr>
          <w:sz w:val="20"/>
        </w:rPr>
        <w:t>Education</w:t>
      </w:r>
      <w:r w:rsidR="00C80775" w:rsidRPr="00CF71EA">
        <w:rPr>
          <w:sz w:val="20"/>
        </w:rPr>
        <w:t xml:space="preserve"> </w:t>
      </w:r>
      <w:r w:rsidRPr="00CF71EA">
        <w:rPr>
          <w:sz w:val="20"/>
        </w:rPr>
        <w:t>Research.</w:t>
      </w:r>
      <w:r w:rsidR="00C80775" w:rsidRPr="00CF71EA">
        <w:rPr>
          <w:sz w:val="20"/>
        </w:rPr>
        <w:t xml:space="preserve"> </w:t>
      </w:r>
      <w:r w:rsidRPr="00CF71EA">
        <w:rPr>
          <w:sz w:val="20"/>
        </w:rPr>
        <w:t>Washington,</w:t>
      </w:r>
      <w:r w:rsidR="00C80775" w:rsidRPr="00CF71EA">
        <w:rPr>
          <w:sz w:val="20"/>
        </w:rPr>
        <w:t xml:space="preserve"> </w:t>
      </w:r>
      <w:r w:rsidRPr="00CF71EA">
        <w:rPr>
          <w:sz w:val="20"/>
        </w:rPr>
        <w:t>DC:</w:t>
      </w:r>
      <w:r w:rsidR="00C80775" w:rsidRPr="00CF71EA">
        <w:rPr>
          <w:sz w:val="20"/>
        </w:rPr>
        <w:t xml:space="preserve"> </w:t>
      </w:r>
      <w:r w:rsidRPr="00CF71EA">
        <w:rPr>
          <w:sz w:val="20"/>
        </w:rPr>
        <w:t>U.S.</w:t>
      </w:r>
      <w:r w:rsidR="00C80775" w:rsidRPr="00CF71EA">
        <w:rPr>
          <w:sz w:val="20"/>
        </w:rPr>
        <w:t xml:space="preserve"> </w:t>
      </w:r>
      <w:r w:rsidRPr="00CF71EA">
        <w:rPr>
          <w:sz w:val="20"/>
        </w:rPr>
        <w:t>Government</w:t>
      </w:r>
      <w:r w:rsidR="00C80775" w:rsidRPr="00CF71EA">
        <w:rPr>
          <w:sz w:val="20"/>
        </w:rPr>
        <w:t xml:space="preserve"> </w:t>
      </w:r>
      <w:r w:rsidRPr="00CF71EA">
        <w:rPr>
          <w:sz w:val="20"/>
        </w:rPr>
        <w:t>Printing</w:t>
      </w:r>
      <w:r w:rsidR="00C80775" w:rsidRPr="00CF71EA">
        <w:rPr>
          <w:sz w:val="20"/>
        </w:rPr>
        <w:t xml:space="preserve"> </w:t>
      </w:r>
      <w:r w:rsidRPr="00CF71EA">
        <w:rPr>
          <w:sz w:val="20"/>
        </w:rPr>
        <w:t>Office.</w:t>
      </w:r>
    </w:p>
    <w:p w:rsidR="00CF71EA" w:rsidRDefault="00CF71EA" w:rsidP="00CF71EA">
      <w:pPr>
        <w:pStyle w:val="NoSpacing"/>
        <w:ind w:left="720"/>
        <w:rPr>
          <w:sz w:val="20"/>
        </w:rPr>
      </w:pPr>
    </w:p>
    <w:p w:rsidR="00CF71EA" w:rsidRPr="00912CB1" w:rsidRDefault="00CF71EA" w:rsidP="00CF71EA">
      <w:pPr>
        <w:pStyle w:val="NoSpacing"/>
        <w:ind w:left="720"/>
      </w:pPr>
    </w:p>
    <w:p w:rsidR="0067287D" w:rsidRDefault="0067287D">
      <w:pPr>
        <w:spacing w:after="200" w:line="276" w:lineRule="auto"/>
        <w:rPr>
          <w:rFonts w:eastAsiaTheme="majorEastAsia" w:cs="Times New Roman"/>
          <w:b/>
          <w:bCs/>
          <w:caps/>
          <w:sz w:val="28"/>
        </w:rPr>
      </w:pPr>
      <w:r>
        <w:rPr>
          <w:rFonts w:cs="Times New Roman"/>
        </w:rPr>
        <w:br w:type="page"/>
      </w:r>
    </w:p>
    <w:p w:rsidR="00F60D10" w:rsidRPr="00912CB1" w:rsidRDefault="00F60D10" w:rsidP="00F60D10">
      <w:pPr>
        <w:pStyle w:val="Heading3"/>
        <w:rPr>
          <w:rFonts w:cs="Times New Roman"/>
        </w:rPr>
      </w:pPr>
      <w:bookmarkStart w:id="1327" w:name="_Toc372556638"/>
      <w:r w:rsidRPr="00912CB1">
        <w:rPr>
          <w:rFonts w:cs="Times New Roman"/>
        </w:rPr>
        <w:lastRenderedPageBreak/>
        <w:t>R305J030138</w:t>
      </w:r>
      <w:bookmarkEnd w:id="1327"/>
    </w:p>
    <w:p w:rsidR="00CF71EA" w:rsidRPr="00CF71EA" w:rsidRDefault="002C2386" w:rsidP="00F60D10">
      <w:pPr>
        <w:rPr>
          <w:rFonts w:eastAsia="Times New Roman" w:cs="Times New Roman"/>
          <w:b/>
          <w:szCs w:val="24"/>
        </w:rPr>
      </w:pPr>
      <w:hyperlink r:id="rId1315" w:history="1">
        <w:r w:rsidR="00F60D10" w:rsidRPr="00CF71EA">
          <w:rPr>
            <w:rStyle w:val="Hyperlink"/>
            <w:rFonts w:eastAsia="Times New Roman" w:cs="Times New Roman"/>
            <w:b/>
            <w:szCs w:val="24"/>
          </w:rPr>
          <w:t>Randomized</w:t>
        </w:r>
        <w:r w:rsidR="00C80775" w:rsidRPr="00CF71EA">
          <w:rPr>
            <w:rStyle w:val="Hyperlink"/>
            <w:rFonts w:eastAsia="Times New Roman" w:cs="Times New Roman"/>
            <w:b/>
            <w:szCs w:val="24"/>
          </w:rPr>
          <w:t xml:space="preserve"> </w:t>
        </w:r>
        <w:r w:rsidR="00F60D10" w:rsidRPr="00CF71EA">
          <w:rPr>
            <w:rStyle w:val="Hyperlink"/>
            <w:rFonts w:eastAsia="Times New Roman" w:cs="Times New Roman"/>
            <w:b/>
            <w:szCs w:val="24"/>
          </w:rPr>
          <w:t>Evaluation</w:t>
        </w:r>
        <w:r w:rsidR="00C80775" w:rsidRPr="00CF71EA">
          <w:rPr>
            <w:rStyle w:val="Hyperlink"/>
            <w:rFonts w:eastAsia="Times New Roman" w:cs="Times New Roman"/>
            <w:b/>
            <w:szCs w:val="24"/>
          </w:rPr>
          <w:t xml:space="preserve"> </w:t>
        </w:r>
        <w:r w:rsidR="00F60D10" w:rsidRPr="00CF71EA">
          <w:rPr>
            <w:rStyle w:val="Hyperlink"/>
            <w:rFonts w:eastAsia="Times New Roman" w:cs="Times New Roman"/>
            <w:b/>
            <w:szCs w:val="24"/>
          </w:rPr>
          <w:t>of</w:t>
        </w:r>
        <w:r w:rsidR="00C80775" w:rsidRPr="00CF71EA">
          <w:rPr>
            <w:rStyle w:val="Hyperlink"/>
            <w:rFonts w:eastAsia="Times New Roman" w:cs="Times New Roman"/>
            <w:b/>
            <w:szCs w:val="24"/>
          </w:rPr>
          <w:t xml:space="preserve"> </w:t>
        </w:r>
        <w:r w:rsidR="00F60D10" w:rsidRPr="00CF71EA">
          <w:rPr>
            <w:rStyle w:val="Hyperlink"/>
            <w:rFonts w:eastAsia="Times New Roman" w:cs="Times New Roman"/>
            <w:b/>
            <w:szCs w:val="24"/>
          </w:rPr>
          <w:t>Curiosity</w:t>
        </w:r>
        <w:r w:rsidR="00C80775" w:rsidRPr="00CF71EA">
          <w:rPr>
            <w:rStyle w:val="Hyperlink"/>
            <w:rFonts w:eastAsia="Times New Roman" w:cs="Times New Roman"/>
            <w:b/>
            <w:szCs w:val="24"/>
          </w:rPr>
          <w:t xml:space="preserve"> </w:t>
        </w:r>
        <w:r w:rsidR="00F60D10" w:rsidRPr="00CF71EA">
          <w:rPr>
            <w:rStyle w:val="Hyperlink"/>
            <w:rFonts w:eastAsia="Times New Roman" w:cs="Times New Roman"/>
            <w:b/>
            <w:szCs w:val="24"/>
          </w:rPr>
          <w:t>Corner</w:t>
        </w:r>
        <w:r w:rsidR="00C80775" w:rsidRPr="00CF71EA">
          <w:rPr>
            <w:rStyle w:val="Hyperlink"/>
            <w:rFonts w:eastAsia="Times New Roman" w:cs="Times New Roman"/>
            <w:b/>
            <w:szCs w:val="24"/>
          </w:rPr>
          <w:t xml:space="preserve"> </w:t>
        </w:r>
        <w:r w:rsidR="00F60D10" w:rsidRPr="00CF71EA">
          <w:rPr>
            <w:rStyle w:val="Hyperlink"/>
            <w:rFonts w:eastAsia="Times New Roman" w:cs="Times New Roman"/>
            <w:b/>
            <w:szCs w:val="24"/>
          </w:rPr>
          <w:t>With</w:t>
        </w:r>
        <w:r w:rsidR="00C80775" w:rsidRPr="00CF71EA">
          <w:rPr>
            <w:rStyle w:val="Hyperlink"/>
            <w:rFonts w:eastAsia="Times New Roman" w:cs="Times New Roman"/>
            <w:b/>
            <w:szCs w:val="24"/>
          </w:rPr>
          <w:t xml:space="preserve"> </w:t>
        </w:r>
        <w:r w:rsidR="00F60D10" w:rsidRPr="00CF71EA">
          <w:rPr>
            <w:rStyle w:val="Hyperlink"/>
            <w:rFonts w:eastAsia="Times New Roman" w:cs="Times New Roman"/>
            <w:b/>
            <w:szCs w:val="24"/>
          </w:rPr>
          <w:t>Follow-Up</w:t>
        </w:r>
        <w:r w:rsidR="00C80775" w:rsidRPr="00CF71EA">
          <w:rPr>
            <w:rStyle w:val="Hyperlink"/>
            <w:rFonts w:eastAsia="Times New Roman" w:cs="Times New Roman"/>
            <w:b/>
            <w:szCs w:val="24"/>
          </w:rPr>
          <w:t xml:space="preserve"> </w:t>
        </w:r>
        <w:r w:rsidR="00F60D10" w:rsidRPr="00CF71EA">
          <w:rPr>
            <w:rStyle w:val="Hyperlink"/>
            <w:rFonts w:eastAsia="Times New Roman" w:cs="Times New Roman"/>
            <w:b/>
            <w:szCs w:val="24"/>
          </w:rPr>
          <w:t>Into</w:t>
        </w:r>
        <w:r w:rsidR="00C80775" w:rsidRPr="00CF71EA">
          <w:rPr>
            <w:rStyle w:val="Hyperlink"/>
            <w:rFonts w:eastAsia="Times New Roman" w:cs="Times New Roman"/>
            <w:b/>
            <w:szCs w:val="24"/>
          </w:rPr>
          <w:t xml:space="preserve"> </w:t>
        </w:r>
        <w:r w:rsidR="00F60D10" w:rsidRPr="00CF71EA">
          <w:rPr>
            <w:rStyle w:val="Hyperlink"/>
            <w:rFonts w:eastAsia="Times New Roman" w:cs="Times New Roman"/>
            <w:b/>
            <w:szCs w:val="24"/>
          </w:rPr>
          <w:t>SFA</w:t>
        </w:r>
        <w:r w:rsidR="00C80775" w:rsidRPr="00CF71EA">
          <w:rPr>
            <w:rStyle w:val="Hyperlink"/>
            <w:rFonts w:eastAsia="Times New Roman" w:cs="Times New Roman"/>
            <w:b/>
            <w:szCs w:val="24"/>
          </w:rPr>
          <w:t xml:space="preserve"> </w:t>
        </w:r>
        <w:r w:rsidR="00F60D10" w:rsidRPr="00CF71EA">
          <w:rPr>
            <w:rStyle w:val="Hyperlink"/>
            <w:rFonts w:eastAsia="Times New Roman" w:cs="Times New Roman"/>
            <w:b/>
            <w:szCs w:val="24"/>
          </w:rPr>
          <w:t>and</w:t>
        </w:r>
        <w:r w:rsidR="00C80775" w:rsidRPr="00CF71EA">
          <w:rPr>
            <w:rStyle w:val="Hyperlink"/>
            <w:rFonts w:eastAsia="Times New Roman" w:cs="Times New Roman"/>
            <w:b/>
            <w:szCs w:val="24"/>
          </w:rPr>
          <w:t xml:space="preserve"> </w:t>
        </w:r>
        <w:r w:rsidR="00F60D10" w:rsidRPr="00CF71EA">
          <w:rPr>
            <w:rStyle w:val="Hyperlink"/>
            <w:rFonts w:eastAsia="Times New Roman" w:cs="Times New Roman"/>
            <w:b/>
            <w:szCs w:val="24"/>
          </w:rPr>
          <w:t>Control</w:t>
        </w:r>
        <w:r w:rsidR="00C80775" w:rsidRPr="00CF71EA">
          <w:rPr>
            <w:rStyle w:val="Hyperlink"/>
            <w:rFonts w:eastAsia="Times New Roman" w:cs="Times New Roman"/>
            <w:b/>
            <w:szCs w:val="24"/>
          </w:rPr>
          <w:t xml:space="preserve"> </w:t>
        </w:r>
        <w:r w:rsidR="00F60D10" w:rsidRPr="00CF71EA">
          <w:rPr>
            <w:rStyle w:val="Hyperlink"/>
            <w:rFonts w:eastAsia="Times New Roman" w:cs="Times New Roman"/>
            <w:b/>
            <w:szCs w:val="24"/>
          </w:rPr>
          <w:t>Elementary</w:t>
        </w:r>
        <w:r w:rsidR="00C80775" w:rsidRPr="00CF71EA">
          <w:rPr>
            <w:rStyle w:val="Hyperlink"/>
            <w:rFonts w:eastAsia="Times New Roman" w:cs="Times New Roman"/>
            <w:b/>
            <w:szCs w:val="24"/>
          </w:rPr>
          <w:t xml:space="preserve"> </w:t>
        </w:r>
        <w:r w:rsidR="00F60D10" w:rsidRPr="00CF71EA">
          <w:rPr>
            <w:rStyle w:val="Hyperlink"/>
            <w:rFonts w:eastAsia="Times New Roman" w:cs="Times New Roman"/>
            <w:b/>
            <w:szCs w:val="24"/>
          </w:rPr>
          <w:t>Programs</w:t>
        </w:r>
      </w:hyperlink>
      <w:r w:rsidR="00C80775" w:rsidRPr="00CF71EA">
        <w:rPr>
          <w:rFonts w:eastAsia="Times New Roman" w:cs="Times New Roman"/>
          <w:b/>
          <w:szCs w:val="24"/>
        </w:rPr>
        <w:t xml:space="preserve"> </w:t>
      </w:r>
    </w:p>
    <w:p w:rsidR="00CF71EA" w:rsidRDefault="00CF71EA" w:rsidP="00F60D10">
      <w:pPr>
        <w:rPr>
          <w:rFonts w:eastAsia="Times New Roman" w:cs="Times New Roman"/>
          <w:szCs w:val="24"/>
        </w:rPr>
      </w:pPr>
      <w:r>
        <w:rPr>
          <w:rFonts w:eastAsia="Times New Roman" w:cs="Times New Roman"/>
          <w:szCs w:val="24"/>
        </w:rPr>
        <w:t>Success for All Foundation</w:t>
      </w:r>
    </w:p>
    <w:p w:rsidR="00CF71EA" w:rsidRDefault="00CF71EA" w:rsidP="00F60D10">
      <w:pPr>
        <w:rPr>
          <w:rFonts w:eastAsia="Times New Roman" w:cs="Times New Roman"/>
          <w:szCs w:val="24"/>
        </w:rPr>
      </w:pPr>
      <w:r>
        <w:rPr>
          <w:rFonts w:eastAsia="Times New Roman" w:cs="Times New Roman"/>
          <w:szCs w:val="24"/>
        </w:rPr>
        <w:t>Chambers, Bette</w:t>
      </w:r>
    </w:p>
    <w:p w:rsidR="00CF71EA" w:rsidRDefault="00CF71EA" w:rsidP="00F60D10">
      <w:pPr>
        <w:rPr>
          <w:rFonts w:eastAsia="Times New Roman" w:cs="Times New Roman"/>
          <w:szCs w:val="24"/>
        </w:rPr>
      </w:pPr>
    </w:p>
    <w:p w:rsidR="00CF71EA" w:rsidRDefault="00CF71EA" w:rsidP="00F60D10">
      <w:pPr>
        <w:rPr>
          <w:rFonts w:eastAsia="Times New Roman" w:cs="Times New Roman"/>
          <w:szCs w:val="24"/>
        </w:rPr>
      </w:pPr>
      <w:r>
        <w:rPr>
          <w:rFonts w:eastAsia="Times New Roman" w:cs="Times New Roman"/>
          <w:szCs w:val="24"/>
        </w:rPr>
        <w:t>Publications:</w:t>
      </w:r>
    </w:p>
    <w:p w:rsidR="00F60D10" w:rsidRPr="00CF71EA" w:rsidRDefault="00F60D10" w:rsidP="00CF71EA">
      <w:pPr>
        <w:pStyle w:val="NoSpacing"/>
        <w:ind w:left="720"/>
        <w:rPr>
          <w:sz w:val="20"/>
        </w:rPr>
      </w:pPr>
      <w:r w:rsidRPr="00CF71EA">
        <w:rPr>
          <w:sz w:val="20"/>
        </w:rPr>
        <w:t>Chambers,</w:t>
      </w:r>
      <w:r w:rsidR="00C80775" w:rsidRPr="00CF71EA">
        <w:rPr>
          <w:sz w:val="20"/>
        </w:rPr>
        <w:t xml:space="preserve"> </w:t>
      </w:r>
      <w:r w:rsidRPr="00CF71EA">
        <w:rPr>
          <w:sz w:val="20"/>
        </w:rPr>
        <w:t>B.</w:t>
      </w:r>
      <w:r w:rsidR="00C80775" w:rsidRPr="00CF71EA">
        <w:rPr>
          <w:sz w:val="20"/>
        </w:rPr>
        <w:t xml:space="preserve"> </w:t>
      </w:r>
      <w:r w:rsidRPr="00CF71EA">
        <w:rPr>
          <w:sz w:val="20"/>
        </w:rPr>
        <w:t>(2009).</w:t>
      </w:r>
      <w:r w:rsidR="00C80775" w:rsidRPr="00CF71EA">
        <w:rPr>
          <w:sz w:val="20"/>
        </w:rPr>
        <w:t xml:space="preserve"> </w:t>
      </w:r>
      <w:r w:rsidRPr="00CF71EA">
        <w:rPr>
          <w:sz w:val="20"/>
        </w:rPr>
        <w:t>Curiosity</w:t>
      </w:r>
      <w:r w:rsidR="00C80775" w:rsidRPr="00CF71EA">
        <w:rPr>
          <w:sz w:val="20"/>
        </w:rPr>
        <w:t xml:space="preserve"> </w:t>
      </w:r>
      <w:r w:rsidRPr="00CF71EA">
        <w:rPr>
          <w:sz w:val="20"/>
        </w:rPr>
        <w:t>Corner:</w:t>
      </w:r>
      <w:r w:rsidR="00C80775" w:rsidRPr="00CF71EA">
        <w:rPr>
          <w:sz w:val="20"/>
        </w:rPr>
        <w:t xml:space="preserve"> </w:t>
      </w:r>
      <w:r w:rsidRPr="00CF71EA">
        <w:rPr>
          <w:sz w:val="20"/>
        </w:rPr>
        <w:t>Getting</w:t>
      </w:r>
      <w:r w:rsidR="00C80775" w:rsidRPr="00CF71EA">
        <w:rPr>
          <w:sz w:val="20"/>
        </w:rPr>
        <w:t xml:space="preserve"> </w:t>
      </w:r>
      <w:r w:rsidRPr="00CF71EA">
        <w:rPr>
          <w:sz w:val="20"/>
        </w:rPr>
        <w:t>All</w:t>
      </w:r>
      <w:r w:rsidR="00C80775" w:rsidRPr="00CF71EA">
        <w:rPr>
          <w:sz w:val="20"/>
        </w:rPr>
        <w:t xml:space="preserve"> </w:t>
      </w:r>
      <w:r w:rsidRPr="00CF71EA">
        <w:rPr>
          <w:sz w:val="20"/>
        </w:rPr>
        <w:t>Children</w:t>
      </w:r>
      <w:r w:rsidR="00C80775" w:rsidRPr="00CF71EA">
        <w:rPr>
          <w:sz w:val="20"/>
        </w:rPr>
        <w:t xml:space="preserve"> </w:t>
      </w:r>
      <w:r w:rsidRPr="00CF71EA">
        <w:rPr>
          <w:sz w:val="20"/>
        </w:rPr>
        <w:t>Ready</w:t>
      </w:r>
      <w:r w:rsidR="00C80775" w:rsidRPr="00CF71EA">
        <w:rPr>
          <w:sz w:val="20"/>
        </w:rPr>
        <w:t xml:space="preserve"> </w:t>
      </w:r>
      <w:r w:rsidRPr="00CF71EA">
        <w:rPr>
          <w:sz w:val="20"/>
        </w:rPr>
        <w:t>for</w:t>
      </w:r>
      <w:r w:rsidR="00C80775" w:rsidRPr="00CF71EA">
        <w:rPr>
          <w:sz w:val="20"/>
        </w:rPr>
        <w:t xml:space="preserve"> </w:t>
      </w:r>
      <w:r w:rsidRPr="00CF71EA">
        <w:rPr>
          <w:sz w:val="20"/>
        </w:rPr>
        <w:t>School.</w:t>
      </w:r>
      <w:r w:rsidR="00C80775" w:rsidRPr="00CF71EA">
        <w:rPr>
          <w:sz w:val="20"/>
        </w:rPr>
        <w:t xml:space="preserve"> </w:t>
      </w:r>
      <w:r w:rsidRPr="00CF71EA">
        <w:rPr>
          <w:i/>
          <w:iCs/>
          <w:sz w:val="20"/>
        </w:rPr>
        <w:t>Early</w:t>
      </w:r>
      <w:r w:rsidR="00C80775" w:rsidRPr="00CF71EA">
        <w:rPr>
          <w:i/>
          <w:iCs/>
          <w:sz w:val="20"/>
        </w:rPr>
        <w:t xml:space="preserve"> </w:t>
      </w:r>
      <w:r w:rsidRPr="00CF71EA">
        <w:rPr>
          <w:i/>
          <w:iCs/>
          <w:sz w:val="20"/>
        </w:rPr>
        <w:t>Childhood</w:t>
      </w:r>
      <w:r w:rsidR="00C80775" w:rsidRPr="00CF71EA">
        <w:rPr>
          <w:i/>
          <w:iCs/>
          <w:sz w:val="20"/>
        </w:rPr>
        <w:t xml:space="preserve"> </w:t>
      </w:r>
      <w:r w:rsidRPr="00CF71EA">
        <w:rPr>
          <w:i/>
          <w:iCs/>
          <w:sz w:val="20"/>
        </w:rPr>
        <w:t>Services,</w:t>
      </w:r>
      <w:r w:rsidR="00C80775" w:rsidRPr="00CF71EA">
        <w:rPr>
          <w:i/>
          <w:iCs/>
          <w:sz w:val="20"/>
        </w:rPr>
        <w:t xml:space="preserve"> </w:t>
      </w:r>
      <w:r w:rsidRPr="00CF71EA">
        <w:rPr>
          <w:i/>
          <w:iCs/>
          <w:sz w:val="20"/>
        </w:rPr>
        <w:t>3</w:t>
      </w:r>
      <w:r w:rsidRPr="00CF71EA">
        <w:rPr>
          <w:sz w:val="20"/>
        </w:rPr>
        <w:t>(3):</w:t>
      </w:r>
      <w:r w:rsidR="00C80775" w:rsidRPr="00CF71EA">
        <w:rPr>
          <w:sz w:val="20"/>
        </w:rPr>
        <w:t xml:space="preserve"> </w:t>
      </w:r>
      <w:r w:rsidRPr="00CF71EA">
        <w:rPr>
          <w:sz w:val="20"/>
        </w:rPr>
        <w:t>227–243.</w:t>
      </w:r>
      <w:r w:rsidR="00C80775" w:rsidRPr="00CF71EA">
        <w:rPr>
          <w:sz w:val="20"/>
        </w:rPr>
        <w:t xml:space="preserve"> </w:t>
      </w:r>
    </w:p>
    <w:p w:rsidR="00CF71EA" w:rsidRPr="00CF71EA" w:rsidRDefault="00CF71EA" w:rsidP="00CF71EA">
      <w:pPr>
        <w:pStyle w:val="NoSpacing"/>
        <w:ind w:left="720"/>
        <w:rPr>
          <w:sz w:val="20"/>
        </w:rPr>
      </w:pPr>
    </w:p>
    <w:p w:rsidR="00F60D10" w:rsidRDefault="00F60D10" w:rsidP="00CF71EA">
      <w:pPr>
        <w:pStyle w:val="NoSpacing"/>
        <w:ind w:left="720"/>
        <w:rPr>
          <w:sz w:val="20"/>
        </w:rPr>
      </w:pPr>
      <w:r w:rsidRPr="00CF71EA">
        <w:rPr>
          <w:sz w:val="20"/>
        </w:rPr>
        <w:t>Chambers,</w:t>
      </w:r>
      <w:r w:rsidR="00C80775" w:rsidRPr="00CF71EA">
        <w:rPr>
          <w:sz w:val="20"/>
        </w:rPr>
        <w:t xml:space="preserve"> </w:t>
      </w:r>
      <w:r w:rsidRPr="00CF71EA">
        <w:rPr>
          <w:sz w:val="20"/>
        </w:rPr>
        <w:t>B.,</w:t>
      </w:r>
      <w:r w:rsidR="00C80775" w:rsidRPr="00CF71EA">
        <w:rPr>
          <w:sz w:val="20"/>
        </w:rPr>
        <w:t xml:space="preserve"> </w:t>
      </w:r>
      <w:r w:rsidRPr="00CF71EA">
        <w:rPr>
          <w:sz w:val="20"/>
        </w:rPr>
        <w:t>Cheung,</w:t>
      </w:r>
      <w:r w:rsidR="00C80775" w:rsidRPr="00CF71EA">
        <w:rPr>
          <w:sz w:val="20"/>
        </w:rPr>
        <w:t xml:space="preserve"> </w:t>
      </w:r>
      <w:r w:rsidRPr="00CF71EA">
        <w:rPr>
          <w:sz w:val="20"/>
        </w:rPr>
        <w:t>A.,</w:t>
      </w:r>
      <w:r w:rsidR="00C80775" w:rsidRPr="00CF71EA">
        <w:rPr>
          <w:sz w:val="20"/>
        </w:rPr>
        <w:t xml:space="preserve"> </w:t>
      </w:r>
      <w:r w:rsidRPr="00CF71EA">
        <w:rPr>
          <w:sz w:val="20"/>
        </w:rPr>
        <w:t>and</w:t>
      </w:r>
      <w:r w:rsidR="00C80775" w:rsidRPr="00CF71EA">
        <w:rPr>
          <w:sz w:val="20"/>
        </w:rPr>
        <w:t xml:space="preserve"> </w:t>
      </w:r>
      <w:r w:rsidRPr="00CF71EA">
        <w:rPr>
          <w:sz w:val="20"/>
        </w:rPr>
        <w:t>Slavin,</w:t>
      </w:r>
      <w:r w:rsidR="00C80775" w:rsidRPr="00CF71EA">
        <w:rPr>
          <w:sz w:val="20"/>
        </w:rPr>
        <w:t xml:space="preserve"> </w:t>
      </w:r>
      <w:r w:rsidRPr="00CF71EA">
        <w:rPr>
          <w:sz w:val="20"/>
        </w:rPr>
        <w:t>R.E.</w:t>
      </w:r>
      <w:r w:rsidR="00C80775" w:rsidRPr="00CF71EA">
        <w:rPr>
          <w:sz w:val="20"/>
        </w:rPr>
        <w:t xml:space="preserve"> </w:t>
      </w:r>
      <w:r w:rsidRPr="00CF71EA">
        <w:rPr>
          <w:sz w:val="20"/>
        </w:rPr>
        <w:t>(2006).</w:t>
      </w:r>
      <w:r w:rsidR="00C80775" w:rsidRPr="00CF71EA">
        <w:rPr>
          <w:sz w:val="20"/>
        </w:rPr>
        <w:t xml:space="preserve"> </w:t>
      </w:r>
      <w:r w:rsidRPr="00CF71EA">
        <w:rPr>
          <w:sz w:val="20"/>
        </w:rPr>
        <w:t>Effective</w:t>
      </w:r>
      <w:r w:rsidR="00C80775" w:rsidRPr="00CF71EA">
        <w:rPr>
          <w:sz w:val="20"/>
        </w:rPr>
        <w:t xml:space="preserve"> </w:t>
      </w:r>
      <w:r w:rsidRPr="00CF71EA">
        <w:rPr>
          <w:sz w:val="20"/>
        </w:rPr>
        <w:t>Preschool</w:t>
      </w:r>
      <w:r w:rsidR="00C80775" w:rsidRPr="00CF71EA">
        <w:rPr>
          <w:sz w:val="20"/>
        </w:rPr>
        <w:t xml:space="preserve"> </w:t>
      </w:r>
      <w:r w:rsidRPr="00CF71EA">
        <w:rPr>
          <w:sz w:val="20"/>
        </w:rPr>
        <w:t>Programs</w:t>
      </w:r>
      <w:r w:rsidR="00C80775" w:rsidRPr="00CF71EA">
        <w:rPr>
          <w:sz w:val="20"/>
        </w:rPr>
        <w:t xml:space="preserve"> </w:t>
      </w:r>
      <w:r w:rsidRPr="00CF71EA">
        <w:rPr>
          <w:sz w:val="20"/>
        </w:rPr>
        <w:t>for</w:t>
      </w:r>
      <w:r w:rsidR="00C80775" w:rsidRPr="00CF71EA">
        <w:rPr>
          <w:sz w:val="20"/>
        </w:rPr>
        <w:t xml:space="preserve"> </w:t>
      </w:r>
      <w:r w:rsidRPr="00CF71EA">
        <w:rPr>
          <w:sz w:val="20"/>
        </w:rPr>
        <w:t>Children</w:t>
      </w:r>
      <w:r w:rsidR="00C80775" w:rsidRPr="00CF71EA">
        <w:rPr>
          <w:sz w:val="20"/>
        </w:rPr>
        <w:t xml:space="preserve"> </w:t>
      </w:r>
      <w:r w:rsidRPr="00CF71EA">
        <w:rPr>
          <w:sz w:val="20"/>
        </w:rPr>
        <w:t>at</w:t>
      </w:r>
      <w:r w:rsidR="00C80775" w:rsidRPr="00CF71EA">
        <w:rPr>
          <w:sz w:val="20"/>
        </w:rPr>
        <w:t xml:space="preserve"> </w:t>
      </w:r>
      <w:r w:rsidRPr="00CF71EA">
        <w:rPr>
          <w:sz w:val="20"/>
        </w:rPr>
        <w:t>Risk</w:t>
      </w:r>
      <w:r w:rsidR="00C80775" w:rsidRPr="00CF71EA">
        <w:rPr>
          <w:sz w:val="20"/>
        </w:rPr>
        <w:t xml:space="preserve"> </w:t>
      </w:r>
      <w:r w:rsidRPr="00CF71EA">
        <w:rPr>
          <w:sz w:val="20"/>
        </w:rPr>
        <w:t>of</w:t>
      </w:r>
      <w:r w:rsidR="00C80775" w:rsidRPr="00CF71EA">
        <w:rPr>
          <w:sz w:val="20"/>
        </w:rPr>
        <w:t xml:space="preserve"> </w:t>
      </w:r>
      <w:r w:rsidRPr="00CF71EA">
        <w:rPr>
          <w:sz w:val="20"/>
        </w:rPr>
        <w:t>School</w:t>
      </w:r>
      <w:r w:rsidR="00C80775" w:rsidRPr="00CF71EA">
        <w:rPr>
          <w:sz w:val="20"/>
        </w:rPr>
        <w:t xml:space="preserve"> </w:t>
      </w:r>
      <w:r w:rsidRPr="00CF71EA">
        <w:rPr>
          <w:sz w:val="20"/>
        </w:rPr>
        <w:t>Failure:</w:t>
      </w:r>
      <w:r w:rsidR="00C80775" w:rsidRPr="00CF71EA">
        <w:rPr>
          <w:sz w:val="20"/>
        </w:rPr>
        <w:t xml:space="preserve"> </w:t>
      </w:r>
      <w:r w:rsidRPr="00CF71EA">
        <w:rPr>
          <w:sz w:val="20"/>
        </w:rPr>
        <w:t>A</w:t>
      </w:r>
      <w:r w:rsidR="00C80775" w:rsidRPr="00CF71EA">
        <w:rPr>
          <w:sz w:val="20"/>
        </w:rPr>
        <w:t xml:space="preserve"> </w:t>
      </w:r>
      <w:r w:rsidRPr="00CF71EA">
        <w:rPr>
          <w:sz w:val="20"/>
        </w:rPr>
        <w:t>Best-Evidence</w:t>
      </w:r>
      <w:r w:rsidR="00C80775" w:rsidRPr="00CF71EA">
        <w:rPr>
          <w:sz w:val="20"/>
        </w:rPr>
        <w:t xml:space="preserve"> </w:t>
      </w:r>
      <w:r w:rsidRPr="00CF71EA">
        <w:rPr>
          <w:sz w:val="20"/>
        </w:rPr>
        <w:t>Synthesis.</w:t>
      </w:r>
      <w:r w:rsidR="00C80775" w:rsidRPr="00CF71EA">
        <w:rPr>
          <w:sz w:val="20"/>
        </w:rPr>
        <w:t xml:space="preserve"> </w:t>
      </w:r>
      <w:r w:rsidRPr="00CF71EA">
        <w:rPr>
          <w:sz w:val="20"/>
        </w:rPr>
        <w:t>In</w:t>
      </w:r>
      <w:r w:rsidR="00C80775" w:rsidRPr="00CF71EA">
        <w:rPr>
          <w:sz w:val="20"/>
        </w:rPr>
        <w:t xml:space="preserve"> </w:t>
      </w:r>
      <w:r w:rsidRPr="00CF71EA">
        <w:rPr>
          <w:sz w:val="20"/>
        </w:rPr>
        <w:t>B.</w:t>
      </w:r>
      <w:r w:rsidR="00C80775" w:rsidRPr="00CF71EA">
        <w:rPr>
          <w:sz w:val="20"/>
        </w:rPr>
        <w:t xml:space="preserve"> </w:t>
      </w:r>
      <w:r w:rsidRPr="00CF71EA">
        <w:rPr>
          <w:sz w:val="20"/>
        </w:rPr>
        <w:t>Spodek</w:t>
      </w:r>
      <w:r w:rsidR="00C80775" w:rsidRPr="00CF71EA">
        <w:rPr>
          <w:sz w:val="20"/>
        </w:rPr>
        <w:t xml:space="preserve"> </w:t>
      </w:r>
      <w:r w:rsidRPr="00CF71EA">
        <w:rPr>
          <w:sz w:val="20"/>
        </w:rPr>
        <w:t>(Ed.),</w:t>
      </w:r>
      <w:r w:rsidR="00C80775" w:rsidRPr="00CF71EA">
        <w:rPr>
          <w:sz w:val="20"/>
        </w:rPr>
        <w:t xml:space="preserve"> </w:t>
      </w:r>
      <w:r w:rsidRPr="00CF71EA">
        <w:rPr>
          <w:i/>
          <w:iCs/>
          <w:sz w:val="20"/>
        </w:rPr>
        <w:t>Handbook</w:t>
      </w:r>
      <w:r w:rsidR="00C80775" w:rsidRPr="00CF71EA">
        <w:rPr>
          <w:i/>
          <w:iCs/>
          <w:sz w:val="20"/>
        </w:rPr>
        <w:t xml:space="preserve"> </w:t>
      </w:r>
      <w:r w:rsidRPr="00CF71EA">
        <w:rPr>
          <w:i/>
          <w:iCs/>
          <w:sz w:val="20"/>
        </w:rPr>
        <w:t>of</w:t>
      </w:r>
      <w:r w:rsidR="00C80775" w:rsidRPr="00CF71EA">
        <w:rPr>
          <w:i/>
          <w:iCs/>
          <w:sz w:val="20"/>
        </w:rPr>
        <w:t xml:space="preserve"> </w:t>
      </w:r>
      <w:r w:rsidRPr="00CF71EA">
        <w:rPr>
          <w:i/>
          <w:iCs/>
          <w:sz w:val="20"/>
        </w:rPr>
        <w:t>Research</w:t>
      </w:r>
      <w:r w:rsidR="00C80775" w:rsidRPr="00CF71EA">
        <w:rPr>
          <w:i/>
          <w:iCs/>
          <w:sz w:val="20"/>
        </w:rPr>
        <w:t xml:space="preserve"> </w:t>
      </w:r>
      <w:r w:rsidRPr="00CF71EA">
        <w:rPr>
          <w:i/>
          <w:iCs/>
          <w:sz w:val="20"/>
        </w:rPr>
        <w:t>on</w:t>
      </w:r>
      <w:r w:rsidR="00C80775" w:rsidRPr="00CF71EA">
        <w:rPr>
          <w:i/>
          <w:iCs/>
          <w:sz w:val="20"/>
        </w:rPr>
        <w:t xml:space="preserve"> </w:t>
      </w:r>
      <w:r w:rsidRPr="00CF71EA">
        <w:rPr>
          <w:i/>
          <w:iCs/>
          <w:sz w:val="20"/>
        </w:rPr>
        <w:t>the</w:t>
      </w:r>
      <w:r w:rsidR="00C80775" w:rsidRPr="00CF71EA">
        <w:rPr>
          <w:i/>
          <w:iCs/>
          <w:sz w:val="20"/>
        </w:rPr>
        <w:t xml:space="preserve"> </w:t>
      </w:r>
      <w:r w:rsidRPr="00CF71EA">
        <w:rPr>
          <w:i/>
          <w:iCs/>
          <w:sz w:val="20"/>
        </w:rPr>
        <w:t>Education</w:t>
      </w:r>
      <w:r w:rsidR="00C80775" w:rsidRPr="00CF71EA">
        <w:rPr>
          <w:i/>
          <w:iCs/>
          <w:sz w:val="20"/>
        </w:rPr>
        <w:t xml:space="preserve"> </w:t>
      </w:r>
      <w:r w:rsidRPr="00CF71EA">
        <w:rPr>
          <w:i/>
          <w:iCs/>
          <w:sz w:val="20"/>
        </w:rPr>
        <w:t>of</w:t>
      </w:r>
      <w:r w:rsidR="00C80775" w:rsidRPr="00CF71EA">
        <w:rPr>
          <w:i/>
          <w:iCs/>
          <w:sz w:val="20"/>
        </w:rPr>
        <w:t xml:space="preserve"> </w:t>
      </w:r>
      <w:r w:rsidRPr="00CF71EA">
        <w:rPr>
          <w:i/>
          <w:iCs/>
          <w:sz w:val="20"/>
        </w:rPr>
        <w:t>Young</w:t>
      </w:r>
      <w:r w:rsidR="00C80775" w:rsidRPr="00CF71EA">
        <w:rPr>
          <w:i/>
          <w:iCs/>
          <w:sz w:val="20"/>
        </w:rPr>
        <w:t xml:space="preserve"> </w:t>
      </w:r>
      <w:r w:rsidRPr="00CF71EA">
        <w:rPr>
          <w:i/>
          <w:iCs/>
          <w:sz w:val="20"/>
        </w:rPr>
        <w:t>Children</w:t>
      </w:r>
      <w:r w:rsidR="00C80775" w:rsidRPr="00CF71EA">
        <w:rPr>
          <w:sz w:val="20"/>
        </w:rPr>
        <w:t xml:space="preserve"> </w:t>
      </w:r>
      <w:r w:rsidRPr="00CF71EA">
        <w:rPr>
          <w:sz w:val="20"/>
        </w:rPr>
        <w:t>(</w:t>
      </w:r>
      <w:r w:rsidR="00E91E27">
        <w:rPr>
          <w:sz w:val="20"/>
        </w:rPr>
        <w:t>pp</w:t>
      </w:r>
      <w:r w:rsidRPr="00CF71EA">
        <w:rPr>
          <w:sz w:val="20"/>
        </w:rPr>
        <w:t>.</w:t>
      </w:r>
      <w:r w:rsidR="00C80775" w:rsidRPr="00CF71EA">
        <w:rPr>
          <w:sz w:val="20"/>
        </w:rPr>
        <w:t xml:space="preserve"> </w:t>
      </w:r>
      <w:r w:rsidRPr="00CF71EA">
        <w:rPr>
          <w:sz w:val="20"/>
        </w:rPr>
        <w:t>347–360).</w:t>
      </w:r>
      <w:r w:rsidR="00C80775" w:rsidRPr="00CF71EA">
        <w:rPr>
          <w:sz w:val="20"/>
        </w:rPr>
        <w:t xml:space="preserve"> </w:t>
      </w:r>
      <w:r w:rsidRPr="00CF71EA">
        <w:rPr>
          <w:sz w:val="20"/>
        </w:rPr>
        <w:t>New</w:t>
      </w:r>
      <w:r w:rsidR="00C80775" w:rsidRPr="00CF71EA">
        <w:rPr>
          <w:sz w:val="20"/>
        </w:rPr>
        <w:t xml:space="preserve"> </w:t>
      </w:r>
      <w:r w:rsidRPr="00CF71EA">
        <w:rPr>
          <w:sz w:val="20"/>
        </w:rPr>
        <w:t>York,</w:t>
      </w:r>
      <w:r w:rsidR="00C80775" w:rsidRPr="00CF71EA">
        <w:rPr>
          <w:sz w:val="20"/>
        </w:rPr>
        <w:t xml:space="preserve"> </w:t>
      </w:r>
      <w:r w:rsidRPr="00CF71EA">
        <w:rPr>
          <w:sz w:val="20"/>
        </w:rPr>
        <w:t>NY:</w:t>
      </w:r>
      <w:r w:rsidR="00C80775" w:rsidRPr="00CF71EA">
        <w:rPr>
          <w:sz w:val="20"/>
        </w:rPr>
        <w:t xml:space="preserve"> </w:t>
      </w:r>
      <w:r w:rsidRPr="00CF71EA">
        <w:rPr>
          <w:sz w:val="20"/>
        </w:rPr>
        <w:t>Erlbaum.</w:t>
      </w:r>
    </w:p>
    <w:p w:rsidR="00B465D1" w:rsidRDefault="00B465D1" w:rsidP="00CF71EA">
      <w:pPr>
        <w:pStyle w:val="NoSpacing"/>
        <w:ind w:left="720"/>
        <w:rPr>
          <w:sz w:val="20"/>
        </w:rPr>
      </w:pPr>
    </w:p>
    <w:p w:rsidR="00B465D1" w:rsidRPr="005C4D0A" w:rsidRDefault="00B465D1" w:rsidP="00B465D1">
      <w:pPr>
        <w:ind w:left="720"/>
        <w:rPr>
          <w:rFonts w:cs="Times New Roman"/>
          <w:sz w:val="20"/>
        </w:rPr>
      </w:pPr>
      <w:r w:rsidRPr="005C4D0A">
        <w:rPr>
          <w:rFonts w:cs="Times New Roman"/>
          <w:sz w:val="20"/>
        </w:rPr>
        <w:t xml:space="preserve">Preschool Curriculum Evaluation Research Consortium (2008). </w:t>
      </w:r>
      <w:r w:rsidRPr="00B465D1">
        <w:rPr>
          <w:rFonts w:cs="Times New Roman"/>
          <w:i/>
          <w:sz w:val="20"/>
        </w:rPr>
        <w:t>Effects of Preschool Curriculum Programs on School Readiness</w:t>
      </w:r>
      <w:r w:rsidRPr="005C4D0A">
        <w:rPr>
          <w:rFonts w:cs="Times New Roman"/>
          <w:sz w:val="20"/>
        </w:rPr>
        <w:t xml:space="preserve"> (NCER 2008–2009). U.S. Department of Education, National Center for Education Research. Washington, DC: U.S. Government Printing Office.</w:t>
      </w:r>
    </w:p>
    <w:p w:rsidR="00B465D1" w:rsidRPr="00912CB1" w:rsidRDefault="00B465D1" w:rsidP="00CF71EA">
      <w:pPr>
        <w:pStyle w:val="NoSpacing"/>
        <w:ind w:left="720"/>
      </w:pPr>
    </w:p>
    <w:p w:rsidR="00C52230" w:rsidRDefault="00C52230" w:rsidP="00CF71EA">
      <w:pPr>
        <w:pStyle w:val="NoSpacing"/>
      </w:pPr>
    </w:p>
    <w:p w:rsidR="00107151" w:rsidRPr="00912CB1" w:rsidRDefault="00107151" w:rsidP="00CF71EA">
      <w:pPr>
        <w:pStyle w:val="NoSpacing"/>
      </w:pPr>
    </w:p>
    <w:p w:rsidR="00B454BE" w:rsidRPr="00912CB1" w:rsidRDefault="00B454BE" w:rsidP="00CF71EA">
      <w:pPr>
        <w:pStyle w:val="NoSpacing"/>
      </w:pPr>
    </w:p>
    <w:p w:rsidR="0067287D" w:rsidRDefault="0067287D">
      <w:pPr>
        <w:spacing w:after="200" w:line="276" w:lineRule="auto"/>
        <w:rPr>
          <w:rFonts w:eastAsiaTheme="majorEastAsia" w:cs="Times New Roman"/>
          <w:b/>
          <w:bCs/>
          <w:caps/>
          <w:sz w:val="36"/>
          <w:szCs w:val="28"/>
        </w:rPr>
      </w:pPr>
      <w:bookmarkStart w:id="1328" w:name="_Toc348082280"/>
      <w:bookmarkStart w:id="1329" w:name="_Toc348442641"/>
      <w:r>
        <w:rPr>
          <w:rFonts w:cs="Times New Roman"/>
        </w:rPr>
        <w:br w:type="page"/>
      </w:r>
    </w:p>
    <w:p w:rsidR="00686C6B" w:rsidRPr="00912CB1" w:rsidRDefault="00686C6B" w:rsidP="00686C6B">
      <w:pPr>
        <w:pStyle w:val="Heading1"/>
        <w:rPr>
          <w:rFonts w:cs="Times New Roman"/>
        </w:rPr>
      </w:pPr>
      <w:bookmarkStart w:id="1330" w:name="_Toc372556639"/>
      <w:r w:rsidRPr="00912CB1">
        <w:rPr>
          <w:rFonts w:cs="Times New Roman"/>
        </w:rPr>
        <w:lastRenderedPageBreak/>
        <w:t>Read</w:t>
      </w:r>
      <w:r w:rsidR="000474FF" w:rsidRPr="00912CB1">
        <w:rPr>
          <w:rFonts w:cs="Times New Roman"/>
        </w:rPr>
        <w:t>ing</w:t>
      </w:r>
      <w:r w:rsidR="00C80775" w:rsidRPr="00912CB1">
        <w:rPr>
          <w:rFonts w:cs="Times New Roman"/>
        </w:rPr>
        <w:t xml:space="preserve"> </w:t>
      </w:r>
      <w:r w:rsidR="000474FF" w:rsidRPr="00912CB1">
        <w:rPr>
          <w:rFonts w:cs="Times New Roman"/>
        </w:rPr>
        <w:t>and</w:t>
      </w:r>
      <w:r w:rsidR="00C80775" w:rsidRPr="00912CB1">
        <w:rPr>
          <w:rFonts w:cs="Times New Roman"/>
        </w:rPr>
        <w:t xml:space="preserve"> </w:t>
      </w:r>
      <w:r w:rsidR="000474FF" w:rsidRPr="00912CB1">
        <w:rPr>
          <w:rFonts w:cs="Times New Roman"/>
        </w:rPr>
        <w:t>Writing</w:t>
      </w:r>
      <w:bookmarkEnd w:id="1328"/>
      <w:bookmarkEnd w:id="1329"/>
      <w:bookmarkEnd w:id="1330"/>
    </w:p>
    <w:p w:rsidR="00107151" w:rsidRDefault="00107151" w:rsidP="00107151">
      <w:bookmarkStart w:id="1331" w:name="_Toc348082281"/>
      <w:bookmarkStart w:id="1332" w:name="_Toc348442642"/>
    </w:p>
    <w:p w:rsidR="00686C6B" w:rsidRPr="00912CB1" w:rsidRDefault="00686C6B" w:rsidP="00686C6B">
      <w:pPr>
        <w:pStyle w:val="Heading2"/>
        <w:rPr>
          <w:rFonts w:cs="Times New Roman"/>
        </w:rPr>
      </w:pPr>
      <w:bookmarkStart w:id="1333" w:name="_Toc372556640"/>
      <w:r w:rsidRPr="00912CB1">
        <w:rPr>
          <w:rFonts w:cs="Times New Roman"/>
        </w:rPr>
        <w:t>2002</w:t>
      </w:r>
      <w:bookmarkEnd w:id="1331"/>
      <w:bookmarkEnd w:id="1332"/>
      <w:bookmarkEnd w:id="1333"/>
    </w:p>
    <w:p w:rsidR="00686C6B" w:rsidRPr="00912CB1" w:rsidRDefault="00686C6B" w:rsidP="00686C6B">
      <w:pPr>
        <w:pStyle w:val="Heading3"/>
        <w:rPr>
          <w:rFonts w:cs="Times New Roman"/>
        </w:rPr>
      </w:pPr>
      <w:bookmarkStart w:id="1334" w:name="_Toc348082282"/>
      <w:bookmarkStart w:id="1335" w:name="_Toc348442643"/>
      <w:bookmarkStart w:id="1336" w:name="_Toc372556641"/>
      <w:r w:rsidRPr="00912CB1">
        <w:rPr>
          <w:rFonts w:cs="Times New Roman"/>
        </w:rPr>
        <w:t>R305G020006</w:t>
      </w:r>
      <w:bookmarkEnd w:id="1334"/>
      <w:bookmarkEnd w:id="1335"/>
      <w:bookmarkEnd w:id="1336"/>
      <w:r w:rsidR="00103166">
        <w:rPr>
          <w:rFonts w:cs="Times New Roman"/>
        </w:rPr>
        <w:t xml:space="preserve"> </w:t>
      </w:r>
    </w:p>
    <w:p w:rsidR="00686C6B" w:rsidRPr="00107151" w:rsidRDefault="002C2386" w:rsidP="00686C6B">
      <w:pPr>
        <w:rPr>
          <w:rFonts w:cs="Times New Roman"/>
          <w:b/>
        </w:rPr>
      </w:pPr>
      <w:hyperlink r:id="rId1316" w:history="1">
        <w:r w:rsidR="00686C6B" w:rsidRPr="00107151">
          <w:rPr>
            <w:rStyle w:val="Hyperlink"/>
            <w:rFonts w:cs="Times New Roman"/>
            <w:b/>
          </w:rPr>
          <w:t>Word</w:t>
        </w:r>
        <w:r w:rsidR="00C80775" w:rsidRPr="00107151">
          <w:rPr>
            <w:rStyle w:val="Hyperlink"/>
            <w:rFonts w:cs="Times New Roman"/>
            <w:b/>
          </w:rPr>
          <w:t xml:space="preserve"> </w:t>
        </w:r>
        <w:r w:rsidR="00686C6B" w:rsidRPr="00107151">
          <w:rPr>
            <w:rStyle w:val="Hyperlink"/>
            <w:rFonts w:cs="Times New Roman"/>
            <w:b/>
          </w:rPr>
          <w:t>Learning</w:t>
        </w:r>
        <w:r w:rsidR="00C80775" w:rsidRPr="00107151">
          <w:rPr>
            <w:rStyle w:val="Hyperlink"/>
            <w:rFonts w:cs="Times New Roman"/>
            <w:b/>
          </w:rPr>
          <w:t xml:space="preserve"> </w:t>
        </w:r>
        <w:r w:rsidR="00686C6B" w:rsidRPr="00107151">
          <w:rPr>
            <w:rStyle w:val="Hyperlink"/>
            <w:rFonts w:cs="Times New Roman"/>
            <w:b/>
          </w:rPr>
          <w:t>and</w:t>
        </w:r>
        <w:r w:rsidR="00C80775" w:rsidRPr="00107151">
          <w:rPr>
            <w:rStyle w:val="Hyperlink"/>
            <w:rFonts w:cs="Times New Roman"/>
            <w:b/>
          </w:rPr>
          <w:t xml:space="preserve"> </w:t>
        </w:r>
        <w:r w:rsidR="00686C6B" w:rsidRPr="00107151">
          <w:rPr>
            <w:rStyle w:val="Hyperlink"/>
            <w:rFonts w:cs="Times New Roman"/>
            <w:b/>
          </w:rPr>
          <w:t>Comprehension:</w:t>
        </w:r>
        <w:r w:rsidR="00C80775" w:rsidRPr="00107151">
          <w:rPr>
            <w:rStyle w:val="Hyperlink"/>
            <w:rFonts w:cs="Times New Roman"/>
            <w:b/>
          </w:rPr>
          <w:t xml:space="preserve"> </w:t>
        </w:r>
        <w:r w:rsidR="00686C6B" w:rsidRPr="00107151">
          <w:rPr>
            <w:rStyle w:val="Hyperlink"/>
            <w:rFonts w:cs="Times New Roman"/>
            <w:b/>
          </w:rPr>
          <w:t>New</w:t>
        </w:r>
        <w:r w:rsidR="00C80775" w:rsidRPr="00107151">
          <w:rPr>
            <w:rStyle w:val="Hyperlink"/>
            <w:rFonts w:cs="Times New Roman"/>
            <w:b/>
          </w:rPr>
          <w:t xml:space="preserve"> </w:t>
        </w:r>
        <w:r w:rsidR="00686C6B" w:rsidRPr="00107151">
          <w:rPr>
            <w:rStyle w:val="Hyperlink"/>
            <w:rFonts w:cs="Times New Roman"/>
            <w:b/>
          </w:rPr>
          <w:t>Laboratory</w:t>
        </w:r>
        <w:r w:rsidR="00C80775" w:rsidRPr="00107151">
          <w:rPr>
            <w:rStyle w:val="Hyperlink"/>
            <w:rFonts w:cs="Times New Roman"/>
            <w:b/>
          </w:rPr>
          <w:t xml:space="preserve"> </w:t>
        </w:r>
        <w:r w:rsidR="00686C6B" w:rsidRPr="00107151">
          <w:rPr>
            <w:rStyle w:val="Hyperlink"/>
            <w:rFonts w:cs="Times New Roman"/>
            <w:b/>
          </w:rPr>
          <w:t>A</w:t>
        </w:r>
        <w:r w:rsidR="00E91E27">
          <w:rPr>
            <w:rStyle w:val="Hyperlink"/>
            <w:rFonts w:cs="Times New Roman"/>
            <w:b/>
          </w:rPr>
          <w:t>pp</w:t>
        </w:r>
        <w:r w:rsidR="00686C6B" w:rsidRPr="00107151">
          <w:rPr>
            <w:rStyle w:val="Hyperlink"/>
            <w:rFonts w:cs="Times New Roman"/>
            <w:b/>
          </w:rPr>
          <w:t>roaches</w:t>
        </w:r>
        <w:r w:rsidR="00C80775" w:rsidRPr="00107151">
          <w:rPr>
            <w:rStyle w:val="Hyperlink"/>
            <w:rFonts w:cs="Times New Roman"/>
            <w:b/>
          </w:rPr>
          <w:t xml:space="preserve"> </w:t>
        </w:r>
        <w:r w:rsidR="00686C6B" w:rsidRPr="00107151">
          <w:rPr>
            <w:rStyle w:val="Hyperlink"/>
            <w:rFonts w:cs="Times New Roman"/>
            <w:b/>
          </w:rPr>
          <w:t>and</w:t>
        </w:r>
        <w:r w:rsidR="00C80775" w:rsidRPr="00107151">
          <w:rPr>
            <w:rStyle w:val="Hyperlink"/>
            <w:rFonts w:cs="Times New Roman"/>
            <w:b/>
          </w:rPr>
          <w:t xml:space="preserve"> </w:t>
        </w:r>
        <w:r w:rsidR="00686C6B" w:rsidRPr="00107151">
          <w:rPr>
            <w:rStyle w:val="Hyperlink"/>
            <w:rFonts w:cs="Times New Roman"/>
            <w:b/>
          </w:rPr>
          <w:t>Classroom</w:t>
        </w:r>
        <w:r w:rsidR="00C80775" w:rsidRPr="00107151">
          <w:rPr>
            <w:rStyle w:val="Hyperlink"/>
            <w:rFonts w:cs="Times New Roman"/>
            <w:b/>
          </w:rPr>
          <w:t xml:space="preserve"> </w:t>
        </w:r>
        <w:r w:rsidR="00686C6B" w:rsidRPr="00107151">
          <w:rPr>
            <w:rStyle w:val="Hyperlink"/>
            <w:rFonts w:cs="Times New Roman"/>
            <w:b/>
          </w:rPr>
          <w:t>Studies</w:t>
        </w:r>
      </w:hyperlink>
    </w:p>
    <w:p w:rsidR="00317346" w:rsidRDefault="00317346" w:rsidP="00686C6B">
      <w:pPr>
        <w:rPr>
          <w:rFonts w:cs="Times New Roman"/>
        </w:rPr>
      </w:pPr>
      <w:r>
        <w:rPr>
          <w:rFonts w:cs="Times New Roman"/>
        </w:rPr>
        <w:t>University of Pittsburg</w:t>
      </w:r>
    </w:p>
    <w:p w:rsidR="00686C6B" w:rsidRPr="00912CB1" w:rsidRDefault="00686C6B" w:rsidP="00686C6B">
      <w:pPr>
        <w:rPr>
          <w:rFonts w:cs="Times New Roman"/>
        </w:rPr>
      </w:pPr>
      <w:r w:rsidRPr="00912CB1">
        <w:rPr>
          <w:rFonts w:cs="Times New Roman"/>
        </w:rPr>
        <w:t>Perfetti,</w:t>
      </w:r>
      <w:r w:rsidR="00C80775" w:rsidRPr="00912CB1">
        <w:rPr>
          <w:rFonts w:cs="Times New Roman"/>
        </w:rPr>
        <w:t xml:space="preserve"> </w:t>
      </w:r>
      <w:r w:rsidRPr="00912CB1">
        <w:rPr>
          <w:rFonts w:cs="Times New Roman"/>
        </w:rPr>
        <w:t>Charles</w:t>
      </w:r>
    </w:p>
    <w:p w:rsidR="00686C6B" w:rsidRDefault="00E17CC9" w:rsidP="00686C6B">
      <w:r>
        <w:t>Isabel Beck, Margaret McKeown</w:t>
      </w:r>
    </w:p>
    <w:p w:rsidR="00E17CC9" w:rsidRPr="00912CB1" w:rsidRDefault="00E17CC9" w:rsidP="00686C6B">
      <w:pPr>
        <w:rPr>
          <w:rFonts w:cs="Times New Roman"/>
        </w:rPr>
      </w:pPr>
    </w:p>
    <w:p w:rsidR="00686C6B" w:rsidRPr="00912CB1" w:rsidRDefault="00885EBF" w:rsidP="00686C6B">
      <w:pPr>
        <w:rPr>
          <w:rFonts w:cs="Times New Roman"/>
          <w:b/>
        </w:rPr>
      </w:pPr>
      <w:r w:rsidRPr="00885EBF">
        <w:rPr>
          <w:rFonts w:cs="Times New Roman"/>
        </w:rPr>
        <w:t>Publications:</w:t>
      </w:r>
    </w:p>
    <w:p w:rsidR="00686C6B" w:rsidRPr="00052943" w:rsidRDefault="00686C6B" w:rsidP="00317346">
      <w:pPr>
        <w:ind w:left="720"/>
        <w:rPr>
          <w:rFonts w:cs="Times New Roman"/>
          <w:sz w:val="20"/>
          <w:szCs w:val="20"/>
        </w:rPr>
      </w:pPr>
      <w:r w:rsidRPr="00052943">
        <w:rPr>
          <w:rFonts w:cs="Times New Roman"/>
          <w:sz w:val="20"/>
          <w:szCs w:val="20"/>
        </w:rPr>
        <w:t>Beck,</w:t>
      </w:r>
      <w:r w:rsidR="00C80775" w:rsidRPr="00052943">
        <w:rPr>
          <w:rFonts w:cs="Times New Roman"/>
          <w:sz w:val="20"/>
          <w:szCs w:val="20"/>
        </w:rPr>
        <w:t xml:space="preserve"> </w:t>
      </w:r>
      <w:r w:rsidRPr="00052943">
        <w:rPr>
          <w:rFonts w:cs="Times New Roman"/>
          <w:sz w:val="20"/>
          <w:szCs w:val="20"/>
        </w:rPr>
        <w:t>I.L,</w:t>
      </w:r>
      <w:r w:rsidR="00C80775" w:rsidRPr="00052943">
        <w:rPr>
          <w:rFonts w:cs="Times New Roman"/>
          <w:sz w:val="20"/>
          <w:szCs w:val="20"/>
        </w:rPr>
        <w:t xml:space="preserve"> </w:t>
      </w:r>
      <w:r w:rsidRPr="00052943">
        <w:rPr>
          <w:rFonts w:cs="Times New Roman"/>
          <w:sz w:val="20"/>
          <w:szCs w:val="20"/>
        </w:rPr>
        <w:t>and</w:t>
      </w:r>
      <w:r w:rsidR="00C80775" w:rsidRPr="00052943">
        <w:rPr>
          <w:rFonts w:cs="Times New Roman"/>
          <w:sz w:val="20"/>
          <w:szCs w:val="20"/>
        </w:rPr>
        <w:t xml:space="preserve"> </w:t>
      </w:r>
      <w:r w:rsidRPr="00052943">
        <w:rPr>
          <w:rFonts w:cs="Times New Roman"/>
          <w:sz w:val="20"/>
          <w:szCs w:val="20"/>
        </w:rPr>
        <w:t>McKeown,</w:t>
      </w:r>
      <w:r w:rsidR="00C80775" w:rsidRPr="00052943">
        <w:rPr>
          <w:rFonts w:cs="Times New Roman"/>
          <w:sz w:val="20"/>
          <w:szCs w:val="20"/>
        </w:rPr>
        <w:t xml:space="preserve"> </w:t>
      </w:r>
      <w:r w:rsidRPr="00052943">
        <w:rPr>
          <w:rFonts w:cs="Times New Roman"/>
          <w:sz w:val="20"/>
          <w:szCs w:val="20"/>
        </w:rPr>
        <w:t>M.G.</w:t>
      </w:r>
      <w:r w:rsidR="00C80775" w:rsidRPr="00052943">
        <w:rPr>
          <w:rFonts w:cs="Times New Roman"/>
          <w:sz w:val="20"/>
          <w:szCs w:val="20"/>
        </w:rPr>
        <w:t xml:space="preserve"> </w:t>
      </w:r>
      <w:r w:rsidRPr="00052943">
        <w:rPr>
          <w:rFonts w:cs="Times New Roman"/>
          <w:sz w:val="20"/>
          <w:szCs w:val="20"/>
        </w:rPr>
        <w:t>(2007).</w:t>
      </w:r>
      <w:r w:rsidR="00C80775" w:rsidRPr="00052943">
        <w:rPr>
          <w:rFonts w:cs="Times New Roman"/>
          <w:sz w:val="20"/>
          <w:szCs w:val="20"/>
        </w:rPr>
        <w:t xml:space="preserve"> </w:t>
      </w:r>
      <w:hyperlink r:id="rId1317" w:history="1">
        <w:r w:rsidRPr="00E91E27">
          <w:rPr>
            <w:rStyle w:val="Hyperlink"/>
            <w:rFonts w:cs="Times New Roman"/>
            <w:sz w:val="20"/>
            <w:szCs w:val="20"/>
          </w:rPr>
          <w:t>Increasing</w:t>
        </w:r>
        <w:r w:rsidR="00C80775" w:rsidRPr="00E91E27">
          <w:rPr>
            <w:rStyle w:val="Hyperlink"/>
            <w:rFonts w:cs="Times New Roman"/>
            <w:sz w:val="20"/>
            <w:szCs w:val="20"/>
          </w:rPr>
          <w:t xml:space="preserve"> </w:t>
        </w:r>
        <w:r w:rsidRPr="00E91E27">
          <w:rPr>
            <w:rStyle w:val="Hyperlink"/>
            <w:rFonts w:cs="Times New Roman"/>
            <w:sz w:val="20"/>
            <w:szCs w:val="20"/>
          </w:rPr>
          <w:t>Young</w:t>
        </w:r>
        <w:r w:rsidR="00C80775" w:rsidRPr="00E91E27">
          <w:rPr>
            <w:rStyle w:val="Hyperlink"/>
            <w:rFonts w:cs="Times New Roman"/>
            <w:sz w:val="20"/>
            <w:szCs w:val="20"/>
          </w:rPr>
          <w:t xml:space="preserve"> </w:t>
        </w:r>
        <w:r w:rsidRPr="00E91E27">
          <w:rPr>
            <w:rStyle w:val="Hyperlink"/>
            <w:rFonts w:cs="Times New Roman"/>
            <w:sz w:val="20"/>
            <w:szCs w:val="20"/>
          </w:rPr>
          <w:t>Low-Income</w:t>
        </w:r>
        <w:r w:rsidR="00C80775" w:rsidRPr="00E91E27">
          <w:rPr>
            <w:rStyle w:val="Hyperlink"/>
            <w:rFonts w:cs="Times New Roman"/>
            <w:sz w:val="20"/>
            <w:szCs w:val="20"/>
          </w:rPr>
          <w:t xml:space="preserve"> </w:t>
        </w:r>
        <w:r w:rsidRPr="00E91E27">
          <w:rPr>
            <w:rStyle w:val="Hyperlink"/>
            <w:rFonts w:cs="Times New Roman"/>
            <w:sz w:val="20"/>
            <w:szCs w:val="20"/>
          </w:rPr>
          <w:t>Children</w:t>
        </w:r>
        <w:r w:rsidR="00A87038" w:rsidRPr="00E91E27">
          <w:rPr>
            <w:rStyle w:val="Hyperlink"/>
            <w:rFonts w:cs="Times New Roman"/>
            <w:sz w:val="20"/>
            <w:szCs w:val="20"/>
          </w:rPr>
          <w:t>’</w:t>
        </w:r>
        <w:r w:rsidRPr="00E91E27">
          <w:rPr>
            <w:rStyle w:val="Hyperlink"/>
            <w:rFonts w:cs="Times New Roman"/>
            <w:sz w:val="20"/>
            <w:szCs w:val="20"/>
          </w:rPr>
          <w:t>s</w:t>
        </w:r>
        <w:r w:rsidR="00C80775" w:rsidRPr="00E91E27">
          <w:rPr>
            <w:rStyle w:val="Hyperlink"/>
            <w:rFonts w:cs="Times New Roman"/>
            <w:sz w:val="20"/>
            <w:szCs w:val="20"/>
          </w:rPr>
          <w:t xml:space="preserve"> </w:t>
        </w:r>
        <w:r w:rsidRPr="00E91E27">
          <w:rPr>
            <w:rStyle w:val="Hyperlink"/>
            <w:rFonts w:cs="Times New Roman"/>
            <w:sz w:val="20"/>
            <w:szCs w:val="20"/>
          </w:rPr>
          <w:t>Oral</w:t>
        </w:r>
        <w:r w:rsidR="00C80775" w:rsidRPr="00E91E27">
          <w:rPr>
            <w:rStyle w:val="Hyperlink"/>
            <w:rFonts w:cs="Times New Roman"/>
            <w:sz w:val="20"/>
            <w:szCs w:val="20"/>
          </w:rPr>
          <w:t xml:space="preserve"> </w:t>
        </w:r>
        <w:r w:rsidRPr="00E91E27">
          <w:rPr>
            <w:rStyle w:val="Hyperlink"/>
            <w:rFonts w:cs="Times New Roman"/>
            <w:sz w:val="20"/>
            <w:szCs w:val="20"/>
          </w:rPr>
          <w:t>Vocabulary</w:t>
        </w:r>
        <w:r w:rsidR="00C80775" w:rsidRPr="00E91E27">
          <w:rPr>
            <w:rStyle w:val="Hyperlink"/>
            <w:rFonts w:cs="Times New Roman"/>
            <w:sz w:val="20"/>
            <w:szCs w:val="20"/>
          </w:rPr>
          <w:t xml:space="preserve"> </w:t>
        </w:r>
        <w:r w:rsidRPr="00E91E27">
          <w:rPr>
            <w:rStyle w:val="Hyperlink"/>
            <w:rFonts w:cs="Times New Roman"/>
            <w:sz w:val="20"/>
            <w:szCs w:val="20"/>
          </w:rPr>
          <w:t>Repertoires</w:t>
        </w:r>
        <w:r w:rsidR="00C80775" w:rsidRPr="00E91E27">
          <w:rPr>
            <w:rStyle w:val="Hyperlink"/>
            <w:rFonts w:cs="Times New Roman"/>
            <w:sz w:val="20"/>
            <w:szCs w:val="20"/>
          </w:rPr>
          <w:t xml:space="preserve"> </w:t>
        </w:r>
        <w:r w:rsidRPr="00E91E27">
          <w:rPr>
            <w:rStyle w:val="Hyperlink"/>
            <w:rFonts w:cs="Times New Roman"/>
            <w:sz w:val="20"/>
            <w:szCs w:val="20"/>
          </w:rPr>
          <w:t>through</w:t>
        </w:r>
        <w:r w:rsidR="00C80775" w:rsidRPr="00E91E27">
          <w:rPr>
            <w:rStyle w:val="Hyperlink"/>
            <w:rFonts w:cs="Times New Roman"/>
            <w:sz w:val="20"/>
            <w:szCs w:val="20"/>
          </w:rPr>
          <w:t xml:space="preserve"> </w:t>
        </w:r>
        <w:r w:rsidRPr="00E91E27">
          <w:rPr>
            <w:rStyle w:val="Hyperlink"/>
            <w:rFonts w:cs="Times New Roman"/>
            <w:sz w:val="20"/>
            <w:szCs w:val="20"/>
          </w:rPr>
          <w:t>Rich</w:t>
        </w:r>
        <w:r w:rsidR="00C80775" w:rsidRPr="00E91E27">
          <w:rPr>
            <w:rStyle w:val="Hyperlink"/>
            <w:rFonts w:cs="Times New Roman"/>
            <w:sz w:val="20"/>
            <w:szCs w:val="20"/>
          </w:rPr>
          <w:t xml:space="preserve"> </w:t>
        </w:r>
        <w:r w:rsidRPr="00E91E27">
          <w:rPr>
            <w:rStyle w:val="Hyperlink"/>
            <w:rFonts w:cs="Times New Roman"/>
            <w:sz w:val="20"/>
            <w:szCs w:val="20"/>
          </w:rPr>
          <w:t>and</w:t>
        </w:r>
        <w:r w:rsidR="00C80775" w:rsidRPr="00E91E27">
          <w:rPr>
            <w:rStyle w:val="Hyperlink"/>
            <w:rFonts w:cs="Times New Roman"/>
            <w:sz w:val="20"/>
            <w:szCs w:val="20"/>
          </w:rPr>
          <w:t xml:space="preserve"> </w:t>
        </w:r>
        <w:r w:rsidRPr="00E91E27">
          <w:rPr>
            <w:rStyle w:val="Hyperlink"/>
            <w:rFonts w:cs="Times New Roman"/>
            <w:sz w:val="20"/>
            <w:szCs w:val="20"/>
          </w:rPr>
          <w:t>Focused</w:t>
        </w:r>
        <w:r w:rsidR="00C80775" w:rsidRPr="00E91E27">
          <w:rPr>
            <w:rStyle w:val="Hyperlink"/>
            <w:rFonts w:cs="Times New Roman"/>
            <w:sz w:val="20"/>
            <w:szCs w:val="20"/>
          </w:rPr>
          <w:t xml:space="preserve"> </w:t>
        </w:r>
        <w:r w:rsidRPr="00E91E27">
          <w:rPr>
            <w:rStyle w:val="Hyperlink"/>
            <w:rFonts w:cs="Times New Roman"/>
            <w:sz w:val="20"/>
            <w:szCs w:val="20"/>
          </w:rPr>
          <w:t>Instructions</w:t>
        </w:r>
      </w:hyperlink>
      <w:r w:rsidRPr="00052943">
        <w:rPr>
          <w:rFonts w:cs="Times New Roman"/>
          <w:sz w:val="20"/>
          <w:szCs w:val="20"/>
        </w:rPr>
        <w:t>.</w:t>
      </w:r>
      <w:r w:rsidR="00C80775" w:rsidRPr="00052943">
        <w:rPr>
          <w:rFonts w:cs="Times New Roman"/>
          <w:sz w:val="20"/>
          <w:szCs w:val="20"/>
        </w:rPr>
        <w:t xml:space="preserve"> </w:t>
      </w:r>
      <w:r w:rsidRPr="00052943">
        <w:rPr>
          <w:rFonts w:cs="Times New Roman"/>
          <w:i/>
          <w:sz w:val="20"/>
          <w:szCs w:val="20"/>
        </w:rPr>
        <w:t>The</w:t>
      </w:r>
      <w:r w:rsidR="00C80775" w:rsidRPr="00052943">
        <w:rPr>
          <w:rFonts w:cs="Times New Roman"/>
          <w:i/>
          <w:sz w:val="20"/>
          <w:szCs w:val="20"/>
        </w:rPr>
        <w:t xml:space="preserve"> </w:t>
      </w:r>
      <w:r w:rsidRPr="00052943">
        <w:rPr>
          <w:rFonts w:cs="Times New Roman"/>
          <w:i/>
          <w:sz w:val="20"/>
          <w:szCs w:val="20"/>
        </w:rPr>
        <w:t>Elementary</w:t>
      </w:r>
      <w:r w:rsidR="00C80775" w:rsidRPr="00052943">
        <w:rPr>
          <w:rFonts w:cs="Times New Roman"/>
          <w:i/>
          <w:sz w:val="20"/>
          <w:szCs w:val="20"/>
        </w:rPr>
        <w:t xml:space="preserve"> </w:t>
      </w:r>
      <w:r w:rsidRPr="00052943">
        <w:rPr>
          <w:rFonts w:cs="Times New Roman"/>
          <w:i/>
          <w:sz w:val="20"/>
          <w:szCs w:val="20"/>
        </w:rPr>
        <w:t>School</w:t>
      </w:r>
      <w:r w:rsidR="00C80775" w:rsidRPr="00052943">
        <w:rPr>
          <w:rFonts w:cs="Times New Roman"/>
          <w:i/>
          <w:sz w:val="20"/>
          <w:szCs w:val="20"/>
        </w:rPr>
        <w:t xml:space="preserve"> </w:t>
      </w:r>
      <w:r w:rsidRPr="00052943">
        <w:rPr>
          <w:rFonts w:cs="Times New Roman"/>
          <w:i/>
          <w:sz w:val="20"/>
          <w:szCs w:val="20"/>
        </w:rPr>
        <w:t>Journal,</w:t>
      </w:r>
      <w:r w:rsidR="00C80775" w:rsidRPr="00052943">
        <w:rPr>
          <w:rFonts w:cs="Times New Roman"/>
          <w:i/>
          <w:sz w:val="20"/>
          <w:szCs w:val="20"/>
        </w:rPr>
        <w:t xml:space="preserve"> </w:t>
      </w:r>
      <w:r w:rsidRPr="00052943">
        <w:rPr>
          <w:rFonts w:cs="Times New Roman"/>
          <w:i/>
          <w:sz w:val="20"/>
          <w:szCs w:val="20"/>
        </w:rPr>
        <w:t>107</w:t>
      </w:r>
      <w:r w:rsidRPr="00052943">
        <w:rPr>
          <w:rFonts w:cs="Times New Roman"/>
          <w:sz w:val="20"/>
          <w:szCs w:val="20"/>
        </w:rPr>
        <w:t>(3):</w:t>
      </w:r>
      <w:r w:rsidR="00C80775" w:rsidRPr="00052943">
        <w:rPr>
          <w:rFonts w:cs="Times New Roman"/>
          <w:sz w:val="20"/>
          <w:szCs w:val="20"/>
        </w:rPr>
        <w:t xml:space="preserve"> </w:t>
      </w:r>
      <w:r w:rsidRPr="00052943">
        <w:rPr>
          <w:rFonts w:cs="Times New Roman"/>
          <w:sz w:val="20"/>
          <w:szCs w:val="20"/>
        </w:rPr>
        <w:t>251–271.</w:t>
      </w:r>
    </w:p>
    <w:p w:rsidR="00686C6B" w:rsidRDefault="00686C6B" w:rsidP="00317346">
      <w:pPr>
        <w:ind w:left="720"/>
        <w:rPr>
          <w:rFonts w:cs="Times New Roman"/>
          <w:sz w:val="20"/>
          <w:szCs w:val="20"/>
        </w:rPr>
      </w:pPr>
    </w:p>
    <w:p w:rsidR="00052943" w:rsidRDefault="00052943" w:rsidP="00317346">
      <w:pPr>
        <w:ind w:left="720"/>
        <w:rPr>
          <w:rFonts w:cs="Times New Roman"/>
          <w:sz w:val="20"/>
          <w:szCs w:val="20"/>
        </w:rPr>
      </w:pPr>
      <w:r w:rsidRPr="00052943">
        <w:rPr>
          <w:rFonts w:cs="Times New Roman"/>
          <w:sz w:val="20"/>
          <w:szCs w:val="20"/>
        </w:rPr>
        <w:t xml:space="preserve">Landi, N. (2010). An Examination Of The Relationship Between Reading Comprehension, Higher-Level </w:t>
      </w:r>
      <w:r w:rsidR="009268FB">
        <w:rPr>
          <w:rFonts w:cs="Times New Roman"/>
          <w:sz w:val="20"/>
          <w:szCs w:val="20"/>
        </w:rPr>
        <w:t xml:space="preserve">and </w:t>
      </w:r>
      <w:r w:rsidRPr="00052943">
        <w:rPr>
          <w:rFonts w:cs="Times New Roman"/>
          <w:sz w:val="20"/>
          <w:szCs w:val="20"/>
        </w:rPr>
        <w:t xml:space="preserve">Lower-Level Reading Sub-Skills In Adults. </w:t>
      </w:r>
      <w:r w:rsidRPr="00052943">
        <w:rPr>
          <w:rFonts w:cs="Times New Roman"/>
          <w:i/>
          <w:iCs/>
          <w:sz w:val="20"/>
          <w:szCs w:val="20"/>
        </w:rPr>
        <w:t xml:space="preserve">Reading </w:t>
      </w:r>
      <w:r w:rsidR="009268FB">
        <w:rPr>
          <w:rFonts w:cs="Times New Roman"/>
          <w:i/>
          <w:iCs/>
          <w:sz w:val="20"/>
          <w:szCs w:val="20"/>
        </w:rPr>
        <w:t xml:space="preserve">and </w:t>
      </w:r>
      <w:r w:rsidRPr="00052943">
        <w:rPr>
          <w:rFonts w:cs="Times New Roman"/>
          <w:i/>
          <w:iCs/>
          <w:sz w:val="20"/>
          <w:szCs w:val="20"/>
        </w:rPr>
        <w:t>Writing</w:t>
      </w:r>
      <w:r w:rsidRPr="00052943">
        <w:rPr>
          <w:rFonts w:cs="Times New Roman"/>
          <w:sz w:val="20"/>
          <w:szCs w:val="20"/>
        </w:rPr>
        <w:t xml:space="preserve">, </w:t>
      </w:r>
      <w:r w:rsidRPr="00052943">
        <w:rPr>
          <w:rFonts w:cs="Times New Roman"/>
          <w:i/>
          <w:iCs/>
          <w:sz w:val="20"/>
          <w:szCs w:val="20"/>
        </w:rPr>
        <w:t>23</w:t>
      </w:r>
      <w:r>
        <w:rPr>
          <w:rFonts w:cs="Times New Roman"/>
          <w:sz w:val="20"/>
          <w:szCs w:val="20"/>
        </w:rPr>
        <w:t>(6):</w:t>
      </w:r>
      <w:r w:rsidRPr="00052943">
        <w:rPr>
          <w:rFonts w:cs="Times New Roman"/>
          <w:sz w:val="20"/>
          <w:szCs w:val="20"/>
        </w:rPr>
        <w:t xml:space="preserve"> 701-717.</w:t>
      </w:r>
    </w:p>
    <w:p w:rsidR="00052943" w:rsidRDefault="00052943" w:rsidP="00317346">
      <w:pPr>
        <w:ind w:left="720"/>
        <w:rPr>
          <w:rFonts w:cs="Times New Roman"/>
          <w:sz w:val="20"/>
          <w:szCs w:val="20"/>
        </w:rPr>
      </w:pPr>
    </w:p>
    <w:p w:rsidR="00052943" w:rsidRDefault="00052943" w:rsidP="00317346">
      <w:pPr>
        <w:ind w:left="720"/>
        <w:rPr>
          <w:rFonts w:cs="Times New Roman"/>
          <w:sz w:val="20"/>
          <w:szCs w:val="20"/>
        </w:rPr>
      </w:pPr>
      <w:r>
        <w:rPr>
          <w:rFonts w:cs="Times New Roman"/>
          <w:sz w:val="20"/>
          <w:szCs w:val="20"/>
        </w:rPr>
        <w:t xml:space="preserve">Landi, N., </w:t>
      </w:r>
      <w:r w:rsidR="00A700FB">
        <w:rPr>
          <w:rFonts w:cs="Times New Roman"/>
          <w:sz w:val="20"/>
          <w:szCs w:val="20"/>
        </w:rPr>
        <w:t>and</w:t>
      </w:r>
      <w:r>
        <w:rPr>
          <w:rFonts w:cs="Times New Roman"/>
          <w:sz w:val="20"/>
          <w:szCs w:val="20"/>
        </w:rPr>
        <w:t xml:space="preserve"> Perfetti, C.</w:t>
      </w:r>
      <w:r w:rsidRPr="00052943">
        <w:rPr>
          <w:rFonts w:cs="Times New Roman"/>
          <w:sz w:val="20"/>
          <w:szCs w:val="20"/>
        </w:rPr>
        <w:t xml:space="preserve">A. (2007). An Electrophysiological Investigation Of Semantic </w:t>
      </w:r>
      <w:r w:rsidR="009268FB">
        <w:rPr>
          <w:rFonts w:cs="Times New Roman"/>
          <w:sz w:val="20"/>
          <w:szCs w:val="20"/>
        </w:rPr>
        <w:t xml:space="preserve">and </w:t>
      </w:r>
      <w:r w:rsidRPr="00052943">
        <w:rPr>
          <w:rFonts w:cs="Times New Roman"/>
          <w:sz w:val="20"/>
          <w:szCs w:val="20"/>
        </w:rPr>
        <w:t xml:space="preserve">Phonological Processing In Skilled </w:t>
      </w:r>
      <w:r w:rsidR="009268FB">
        <w:rPr>
          <w:rFonts w:cs="Times New Roman"/>
          <w:sz w:val="20"/>
          <w:szCs w:val="20"/>
        </w:rPr>
        <w:t xml:space="preserve">and </w:t>
      </w:r>
      <w:r w:rsidRPr="00052943">
        <w:rPr>
          <w:rFonts w:cs="Times New Roman"/>
          <w:sz w:val="20"/>
          <w:szCs w:val="20"/>
        </w:rPr>
        <w:t xml:space="preserve">Less-Skilled Comprehenders. </w:t>
      </w:r>
      <w:r w:rsidRPr="00052943">
        <w:rPr>
          <w:rFonts w:cs="Times New Roman"/>
          <w:i/>
          <w:iCs/>
          <w:sz w:val="20"/>
          <w:szCs w:val="20"/>
        </w:rPr>
        <w:t xml:space="preserve">Brain </w:t>
      </w:r>
      <w:r w:rsidR="009268FB">
        <w:rPr>
          <w:rFonts w:cs="Times New Roman"/>
          <w:i/>
          <w:iCs/>
          <w:sz w:val="20"/>
          <w:szCs w:val="20"/>
        </w:rPr>
        <w:t xml:space="preserve">and </w:t>
      </w:r>
      <w:r w:rsidRPr="00052943">
        <w:rPr>
          <w:rFonts w:cs="Times New Roman"/>
          <w:i/>
          <w:iCs/>
          <w:sz w:val="20"/>
          <w:szCs w:val="20"/>
        </w:rPr>
        <w:t>Language</w:t>
      </w:r>
      <w:r w:rsidRPr="00052943">
        <w:rPr>
          <w:rFonts w:cs="Times New Roman"/>
          <w:sz w:val="20"/>
          <w:szCs w:val="20"/>
        </w:rPr>
        <w:t xml:space="preserve">, </w:t>
      </w:r>
      <w:r w:rsidRPr="00052943">
        <w:rPr>
          <w:rFonts w:cs="Times New Roman"/>
          <w:i/>
          <w:iCs/>
          <w:sz w:val="20"/>
          <w:szCs w:val="20"/>
        </w:rPr>
        <w:t>102</w:t>
      </w:r>
      <w:r>
        <w:rPr>
          <w:rFonts w:cs="Times New Roman"/>
          <w:sz w:val="20"/>
          <w:szCs w:val="20"/>
        </w:rPr>
        <w:t>(1):</w:t>
      </w:r>
      <w:r w:rsidRPr="00052943">
        <w:rPr>
          <w:rFonts w:cs="Times New Roman"/>
          <w:sz w:val="20"/>
          <w:szCs w:val="20"/>
        </w:rPr>
        <w:t xml:space="preserve"> 30-45.</w:t>
      </w:r>
    </w:p>
    <w:p w:rsidR="00052943" w:rsidRPr="00052943" w:rsidRDefault="00052943" w:rsidP="00317346">
      <w:pPr>
        <w:ind w:left="720"/>
        <w:rPr>
          <w:rFonts w:cs="Times New Roman"/>
          <w:sz w:val="20"/>
          <w:szCs w:val="20"/>
        </w:rPr>
      </w:pPr>
    </w:p>
    <w:p w:rsidR="00686C6B" w:rsidRPr="00052943" w:rsidRDefault="00686C6B" w:rsidP="00317346">
      <w:pPr>
        <w:ind w:left="720"/>
        <w:rPr>
          <w:rFonts w:cs="Times New Roman"/>
          <w:sz w:val="20"/>
          <w:szCs w:val="20"/>
        </w:rPr>
      </w:pPr>
      <w:r w:rsidRPr="00052943">
        <w:rPr>
          <w:rFonts w:cs="Times New Roman"/>
          <w:sz w:val="20"/>
          <w:szCs w:val="20"/>
        </w:rPr>
        <w:t>Landi,</w:t>
      </w:r>
      <w:r w:rsidR="00C80775" w:rsidRPr="00052943">
        <w:rPr>
          <w:rFonts w:cs="Times New Roman"/>
          <w:sz w:val="20"/>
          <w:szCs w:val="20"/>
        </w:rPr>
        <w:t xml:space="preserve"> </w:t>
      </w:r>
      <w:r w:rsidRPr="00052943">
        <w:rPr>
          <w:rFonts w:cs="Times New Roman"/>
          <w:sz w:val="20"/>
          <w:szCs w:val="20"/>
        </w:rPr>
        <w:t>N.,</w:t>
      </w:r>
      <w:r w:rsidR="00C80775" w:rsidRPr="00052943">
        <w:rPr>
          <w:rFonts w:cs="Times New Roman"/>
          <w:sz w:val="20"/>
          <w:szCs w:val="20"/>
        </w:rPr>
        <w:t xml:space="preserve"> </w:t>
      </w:r>
      <w:r w:rsidRPr="00052943">
        <w:rPr>
          <w:rFonts w:cs="Times New Roman"/>
          <w:sz w:val="20"/>
          <w:szCs w:val="20"/>
        </w:rPr>
        <w:t>Perfetti,</w:t>
      </w:r>
      <w:r w:rsidR="00C80775" w:rsidRPr="00052943">
        <w:rPr>
          <w:rFonts w:cs="Times New Roman"/>
          <w:sz w:val="20"/>
          <w:szCs w:val="20"/>
        </w:rPr>
        <w:t xml:space="preserve"> </w:t>
      </w:r>
      <w:r w:rsidRPr="00052943">
        <w:rPr>
          <w:rFonts w:cs="Times New Roman"/>
          <w:sz w:val="20"/>
          <w:szCs w:val="20"/>
        </w:rPr>
        <w:t>C.A.,</w:t>
      </w:r>
      <w:r w:rsidR="00C80775" w:rsidRPr="00052943">
        <w:rPr>
          <w:rFonts w:cs="Times New Roman"/>
          <w:sz w:val="20"/>
          <w:szCs w:val="20"/>
        </w:rPr>
        <w:t xml:space="preserve"> </w:t>
      </w:r>
      <w:r w:rsidRPr="00052943">
        <w:rPr>
          <w:rFonts w:cs="Times New Roman"/>
          <w:sz w:val="20"/>
          <w:szCs w:val="20"/>
        </w:rPr>
        <w:t>Bolger,</w:t>
      </w:r>
      <w:r w:rsidR="00C80775" w:rsidRPr="00052943">
        <w:rPr>
          <w:rFonts w:cs="Times New Roman"/>
          <w:sz w:val="20"/>
          <w:szCs w:val="20"/>
        </w:rPr>
        <w:t xml:space="preserve"> </w:t>
      </w:r>
      <w:r w:rsidRPr="00052943">
        <w:rPr>
          <w:rFonts w:cs="Times New Roman"/>
          <w:sz w:val="20"/>
          <w:szCs w:val="20"/>
        </w:rPr>
        <w:t>D.J.,</w:t>
      </w:r>
      <w:r w:rsidR="00C80775" w:rsidRPr="00052943">
        <w:rPr>
          <w:rFonts w:cs="Times New Roman"/>
          <w:sz w:val="20"/>
          <w:szCs w:val="20"/>
        </w:rPr>
        <w:t xml:space="preserve"> </w:t>
      </w:r>
      <w:r w:rsidRPr="00052943">
        <w:rPr>
          <w:rFonts w:cs="Times New Roman"/>
          <w:sz w:val="20"/>
          <w:szCs w:val="20"/>
        </w:rPr>
        <w:t>Dunlap,</w:t>
      </w:r>
      <w:r w:rsidR="00C80775" w:rsidRPr="00052943">
        <w:rPr>
          <w:rFonts w:cs="Times New Roman"/>
          <w:sz w:val="20"/>
          <w:szCs w:val="20"/>
        </w:rPr>
        <w:t xml:space="preserve"> </w:t>
      </w:r>
      <w:r w:rsidRPr="00052943">
        <w:rPr>
          <w:rFonts w:cs="Times New Roman"/>
          <w:sz w:val="20"/>
          <w:szCs w:val="20"/>
        </w:rPr>
        <w:t>S.,</w:t>
      </w:r>
      <w:r w:rsidR="00C80775" w:rsidRPr="00052943">
        <w:rPr>
          <w:rFonts w:cs="Times New Roman"/>
          <w:sz w:val="20"/>
          <w:szCs w:val="20"/>
        </w:rPr>
        <w:t xml:space="preserve"> </w:t>
      </w:r>
      <w:r w:rsidRPr="00052943">
        <w:rPr>
          <w:rFonts w:cs="Times New Roman"/>
          <w:sz w:val="20"/>
          <w:szCs w:val="20"/>
        </w:rPr>
        <w:t>and</w:t>
      </w:r>
      <w:r w:rsidR="00C80775" w:rsidRPr="00052943">
        <w:rPr>
          <w:rFonts w:cs="Times New Roman"/>
          <w:sz w:val="20"/>
          <w:szCs w:val="20"/>
        </w:rPr>
        <w:t xml:space="preserve"> </w:t>
      </w:r>
      <w:r w:rsidRPr="00052943">
        <w:rPr>
          <w:rFonts w:cs="Times New Roman"/>
          <w:sz w:val="20"/>
          <w:szCs w:val="20"/>
        </w:rPr>
        <w:t>Foorman,</w:t>
      </w:r>
      <w:r w:rsidR="00C80775" w:rsidRPr="00052943">
        <w:rPr>
          <w:rFonts w:cs="Times New Roman"/>
          <w:sz w:val="20"/>
          <w:szCs w:val="20"/>
        </w:rPr>
        <w:t xml:space="preserve"> </w:t>
      </w:r>
      <w:r w:rsidRPr="00052943">
        <w:rPr>
          <w:rFonts w:cs="Times New Roman"/>
          <w:sz w:val="20"/>
          <w:szCs w:val="20"/>
        </w:rPr>
        <w:t>B.R.</w:t>
      </w:r>
      <w:r w:rsidR="00C80775" w:rsidRPr="00052943">
        <w:rPr>
          <w:rFonts w:cs="Times New Roman"/>
          <w:sz w:val="20"/>
          <w:szCs w:val="20"/>
        </w:rPr>
        <w:t xml:space="preserve"> </w:t>
      </w:r>
      <w:r w:rsidRPr="00052943">
        <w:rPr>
          <w:rFonts w:cs="Times New Roman"/>
          <w:sz w:val="20"/>
          <w:szCs w:val="20"/>
        </w:rPr>
        <w:t>(2006).</w:t>
      </w:r>
      <w:r w:rsidR="00C80775" w:rsidRPr="00052943">
        <w:rPr>
          <w:rFonts w:cs="Times New Roman"/>
          <w:sz w:val="20"/>
          <w:szCs w:val="20"/>
        </w:rPr>
        <w:t xml:space="preserve"> </w:t>
      </w:r>
      <w:hyperlink r:id="rId1318" w:history="1">
        <w:r w:rsidRPr="00E91E27">
          <w:rPr>
            <w:rStyle w:val="Hyperlink"/>
            <w:rFonts w:cs="Times New Roman"/>
            <w:sz w:val="20"/>
            <w:szCs w:val="20"/>
          </w:rPr>
          <w:t>The</w:t>
        </w:r>
        <w:r w:rsidR="00C80775" w:rsidRPr="00E91E27">
          <w:rPr>
            <w:rStyle w:val="Hyperlink"/>
            <w:rFonts w:cs="Times New Roman"/>
            <w:sz w:val="20"/>
            <w:szCs w:val="20"/>
          </w:rPr>
          <w:t xml:space="preserve"> </w:t>
        </w:r>
        <w:r w:rsidRPr="00E91E27">
          <w:rPr>
            <w:rStyle w:val="Hyperlink"/>
            <w:rFonts w:cs="Times New Roman"/>
            <w:sz w:val="20"/>
            <w:szCs w:val="20"/>
          </w:rPr>
          <w:t>Role</w:t>
        </w:r>
        <w:r w:rsidR="00C80775" w:rsidRPr="00E91E27">
          <w:rPr>
            <w:rStyle w:val="Hyperlink"/>
            <w:rFonts w:cs="Times New Roman"/>
            <w:sz w:val="20"/>
            <w:szCs w:val="20"/>
          </w:rPr>
          <w:t xml:space="preserve"> </w:t>
        </w:r>
        <w:r w:rsidRPr="00E91E27">
          <w:rPr>
            <w:rStyle w:val="Hyperlink"/>
            <w:rFonts w:cs="Times New Roman"/>
            <w:sz w:val="20"/>
            <w:szCs w:val="20"/>
          </w:rPr>
          <w:t>of</w:t>
        </w:r>
        <w:r w:rsidR="00C80775" w:rsidRPr="00E91E27">
          <w:rPr>
            <w:rStyle w:val="Hyperlink"/>
            <w:rFonts w:cs="Times New Roman"/>
            <w:sz w:val="20"/>
            <w:szCs w:val="20"/>
          </w:rPr>
          <w:t xml:space="preserve"> </w:t>
        </w:r>
        <w:r w:rsidRPr="00E91E27">
          <w:rPr>
            <w:rStyle w:val="Hyperlink"/>
            <w:rFonts w:cs="Times New Roman"/>
            <w:sz w:val="20"/>
            <w:szCs w:val="20"/>
          </w:rPr>
          <w:t>Discourse</w:t>
        </w:r>
        <w:r w:rsidR="00C80775" w:rsidRPr="00E91E27">
          <w:rPr>
            <w:rStyle w:val="Hyperlink"/>
            <w:rFonts w:cs="Times New Roman"/>
            <w:sz w:val="20"/>
            <w:szCs w:val="20"/>
          </w:rPr>
          <w:t xml:space="preserve"> </w:t>
        </w:r>
        <w:r w:rsidRPr="00E91E27">
          <w:rPr>
            <w:rStyle w:val="Hyperlink"/>
            <w:rFonts w:cs="Times New Roman"/>
            <w:sz w:val="20"/>
            <w:szCs w:val="20"/>
          </w:rPr>
          <w:t>Context</w:t>
        </w:r>
        <w:r w:rsidR="00C80775" w:rsidRPr="00E91E27">
          <w:rPr>
            <w:rStyle w:val="Hyperlink"/>
            <w:rFonts w:cs="Times New Roman"/>
            <w:sz w:val="20"/>
            <w:szCs w:val="20"/>
          </w:rPr>
          <w:t xml:space="preserve"> </w:t>
        </w:r>
        <w:r w:rsidRPr="00E91E27">
          <w:rPr>
            <w:rStyle w:val="Hyperlink"/>
            <w:rFonts w:cs="Times New Roman"/>
            <w:sz w:val="20"/>
            <w:szCs w:val="20"/>
          </w:rPr>
          <w:t>in</w:t>
        </w:r>
        <w:r w:rsidR="00C80775" w:rsidRPr="00E91E27">
          <w:rPr>
            <w:rStyle w:val="Hyperlink"/>
            <w:rFonts w:cs="Times New Roman"/>
            <w:sz w:val="20"/>
            <w:szCs w:val="20"/>
          </w:rPr>
          <w:t xml:space="preserve"> </w:t>
        </w:r>
        <w:r w:rsidRPr="00E91E27">
          <w:rPr>
            <w:rStyle w:val="Hyperlink"/>
            <w:rFonts w:cs="Times New Roman"/>
            <w:sz w:val="20"/>
            <w:szCs w:val="20"/>
          </w:rPr>
          <w:t>Developing</w:t>
        </w:r>
        <w:r w:rsidR="00C80775" w:rsidRPr="00E91E27">
          <w:rPr>
            <w:rStyle w:val="Hyperlink"/>
            <w:rFonts w:cs="Times New Roman"/>
            <w:sz w:val="20"/>
            <w:szCs w:val="20"/>
          </w:rPr>
          <w:t xml:space="preserve"> </w:t>
        </w:r>
        <w:r w:rsidRPr="00E91E27">
          <w:rPr>
            <w:rStyle w:val="Hyperlink"/>
            <w:rFonts w:cs="Times New Roman"/>
            <w:sz w:val="20"/>
            <w:szCs w:val="20"/>
          </w:rPr>
          <w:t>Word</w:t>
        </w:r>
        <w:r w:rsidR="00C80775" w:rsidRPr="00E91E27">
          <w:rPr>
            <w:rStyle w:val="Hyperlink"/>
            <w:rFonts w:cs="Times New Roman"/>
            <w:sz w:val="20"/>
            <w:szCs w:val="20"/>
          </w:rPr>
          <w:t xml:space="preserve"> </w:t>
        </w:r>
        <w:r w:rsidRPr="00E91E27">
          <w:rPr>
            <w:rStyle w:val="Hyperlink"/>
            <w:rFonts w:cs="Times New Roman"/>
            <w:sz w:val="20"/>
            <w:szCs w:val="20"/>
          </w:rPr>
          <w:t>Form</w:t>
        </w:r>
        <w:r w:rsidR="00C80775" w:rsidRPr="00E91E27">
          <w:rPr>
            <w:rStyle w:val="Hyperlink"/>
            <w:rFonts w:cs="Times New Roman"/>
            <w:sz w:val="20"/>
            <w:szCs w:val="20"/>
          </w:rPr>
          <w:t xml:space="preserve"> </w:t>
        </w:r>
        <w:r w:rsidRPr="00E91E27">
          <w:rPr>
            <w:rStyle w:val="Hyperlink"/>
            <w:rFonts w:cs="Times New Roman"/>
            <w:sz w:val="20"/>
            <w:szCs w:val="20"/>
          </w:rPr>
          <w:t>Representations:</w:t>
        </w:r>
        <w:r w:rsidR="00C80775" w:rsidRPr="00E91E27">
          <w:rPr>
            <w:rStyle w:val="Hyperlink"/>
            <w:rFonts w:cs="Times New Roman"/>
            <w:sz w:val="20"/>
            <w:szCs w:val="20"/>
          </w:rPr>
          <w:t xml:space="preserve"> </w:t>
        </w:r>
        <w:r w:rsidRPr="00E91E27">
          <w:rPr>
            <w:rStyle w:val="Hyperlink"/>
            <w:rFonts w:cs="Times New Roman"/>
            <w:sz w:val="20"/>
            <w:szCs w:val="20"/>
          </w:rPr>
          <w:t>a</w:t>
        </w:r>
        <w:r w:rsidR="00C80775" w:rsidRPr="00E91E27">
          <w:rPr>
            <w:rStyle w:val="Hyperlink"/>
            <w:rFonts w:cs="Times New Roman"/>
            <w:sz w:val="20"/>
            <w:szCs w:val="20"/>
          </w:rPr>
          <w:t xml:space="preserve"> </w:t>
        </w:r>
        <w:r w:rsidRPr="00E91E27">
          <w:rPr>
            <w:rStyle w:val="Hyperlink"/>
            <w:rFonts w:cs="Times New Roman"/>
            <w:sz w:val="20"/>
            <w:szCs w:val="20"/>
          </w:rPr>
          <w:t>Paradoxical</w:t>
        </w:r>
        <w:r w:rsidR="00C80775" w:rsidRPr="00E91E27">
          <w:rPr>
            <w:rStyle w:val="Hyperlink"/>
            <w:rFonts w:cs="Times New Roman"/>
            <w:sz w:val="20"/>
            <w:szCs w:val="20"/>
          </w:rPr>
          <w:t xml:space="preserve"> </w:t>
        </w:r>
        <w:r w:rsidRPr="00E91E27">
          <w:rPr>
            <w:rStyle w:val="Hyperlink"/>
            <w:rFonts w:cs="Times New Roman"/>
            <w:sz w:val="20"/>
            <w:szCs w:val="20"/>
          </w:rPr>
          <w:t>Relationship</w:t>
        </w:r>
        <w:r w:rsidR="00C80775" w:rsidRPr="00E91E27">
          <w:rPr>
            <w:rStyle w:val="Hyperlink"/>
            <w:rFonts w:cs="Times New Roman"/>
            <w:sz w:val="20"/>
            <w:szCs w:val="20"/>
          </w:rPr>
          <w:t xml:space="preserve"> </w:t>
        </w:r>
        <w:r w:rsidRPr="00E91E27">
          <w:rPr>
            <w:rStyle w:val="Hyperlink"/>
            <w:rFonts w:cs="Times New Roman"/>
            <w:sz w:val="20"/>
            <w:szCs w:val="20"/>
          </w:rPr>
          <w:t>Between</w:t>
        </w:r>
        <w:r w:rsidR="00C80775" w:rsidRPr="00E91E27">
          <w:rPr>
            <w:rStyle w:val="Hyperlink"/>
            <w:rFonts w:cs="Times New Roman"/>
            <w:sz w:val="20"/>
            <w:szCs w:val="20"/>
          </w:rPr>
          <w:t xml:space="preserve"> </w:t>
        </w:r>
        <w:r w:rsidRPr="00E91E27">
          <w:rPr>
            <w:rStyle w:val="Hyperlink"/>
            <w:rFonts w:cs="Times New Roman"/>
            <w:sz w:val="20"/>
            <w:szCs w:val="20"/>
          </w:rPr>
          <w:t>Reading</w:t>
        </w:r>
        <w:r w:rsidR="00C80775" w:rsidRPr="00E91E27">
          <w:rPr>
            <w:rStyle w:val="Hyperlink"/>
            <w:rFonts w:cs="Times New Roman"/>
            <w:sz w:val="20"/>
            <w:szCs w:val="20"/>
          </w:rPr>
          <w:t xml:space="preserve"> </w:t>
        </w:r>
        <w:r w:rsidRPr="00E91E27">
          <w:rPr>
            <w:rStyle w:val="Hyperlink"/>
            <w:rFonts w:cs="Times New Roman"/>
            <w:sz w:val="20"/>
            <w:szCs w:val="20"/>
          </w:rPr>
          <w:t>and</w:t>
        </w:r>
        <w:r w:rsidR="00C80775" w:rsidRPr="00E91E27">
          <w:rPr>
            <w:rStyle w:val="Hyperlink"/>
            <w:rFonts w:cs="Times New Roman"/>
            <w:sz w:val="20"/>
            <w:szCs w:val="20"/>
          </w:rPr>
          <w:t xml:space="preserve"> </w:t>
        </w:r>
        <w:r w:rsidRPr="00E91E27">
          <w:rPr>
            <w:rStyle w:val="Hyperlink"/>
            <w:rFonts w:cs="Times New Roman"/>
            <w:sz w:val="20"/>
            <w:szCs w:val="20"/>
          </w:rPr>
          <w:t>Learning</w:t>
        </w:r>
      </w:hyperlink>
      <w:r w:rsidRPr="00052943">
        <w:rPr>
          <w:rFonts w:cs="Times New Roman"/>
          <w:sz w:val="20"/>
          <w:szCs w:val="20"/>
        </w:rPr>
        <w:t>.</w:t>
      </w:r>
      <w:r w:rsidR="00C80775" w:rsidRPr="00052943">
        <w:rPr>
          <w:rFonts w:cs="Times New Roman"/>
          <w:sz w:val="20"/>
          <w:szCs w:val="20"/>
        </w:rPr>
        <w:t xml:space="preserve"> </w:t>
      </w:r>
      <w:r w:rsidRPr="00052943">
        <w:rPr>
          <w:rFonts w:cs="Times New Roman"/>
          <w:i/>
          <w:sz w:val="20"/>
          <w:szCs w:val="20"/>
        </w:rPr>
        <w:t>Journal</w:t>
      </w:r>
      <w:r w:rsidR="00C80775" w:rsidRPr="00052943">
        <w:rPr>
          <w:rFonts w:cs="Times New Roman"/>
          <w:i/>
          <w:sz w:val="20"/>
          <w:szCs w:val="20"/>
        </w:rPr>
        <w:t xml:space="preserve"> </w:t>
      </w:r>
      <w:r w:rsidRPr="00052943">
        <w:rPr>
          <w:rFonts w:cs="Times New Roman"/>
          <w:i/>
          <w:sz w:val="20"/>
          <w:szCs w:val="20"/>
        </w:rPr>
        <w:t>of</w:t>
      </w:r>
      <w:r w:rsidR="00C80775" w:rsidRPr="00052943">
        <w:rPr>
          <w:rFonts w:cs="Times New Roman"/>
          <w:i/>
          <w:sz w:val="20"/>
          <w:szCs w:val="20"/>
        </w:rPr>
        <w:t xml:space="preserve"> </w:t>
      </w:r>
      <w:r w:rsidRPr="00052943">
        <w:rPr>
          <w:rFonts w:cs="Times New Roman"/>
          <w:i/>
          <w:sz w:val="20"/>
          <w:szCs w:val="20"/>
        </w:rPr>
        <w:t>Experimental</w:t>
      </w:r>
      <w:r w:rsidR="00C80775" w:rsidRPr="00052943">
        <w:rPr>
          <w:rFonts w:cs="Times New Roman"/>
          <w:i/>
          <w:sz w:val="20"/>
          <w:szCs w:val="20"/>
        </w:rPr>
        <w:t xml:space="preserve"> </w:t>
      </w:r>
      <w:r w:rsidRPr="00052943">
        <w:rPr>
          <w:rFonts w:cs="Times New Roman"/>
          <w:i/>
          <w:sz w:val="20"/>
          <w:szCs w:val="20"/>
        </w:rPr>
        <w:t>Child</w:t>
      </w:r>
      <w:r w:rsidR="00C80775" w:rsidRPr="00052943">
        <w:rPr>
          <w:rFonts w:cs="Times New Roman"/>
          <w:i/>
          <w:sz w:val="20"/>
          <w:szCs w:val="20"/>
        </w:rPr>
        <w:t xml:space="preserve"> </w:t>
      </w:r>
      <w:r w:rsidRPr="00052943">
        <w:rPr>
          <w:rFonts w:cs="Times New Roman"/>
          <w:i/>
          <w:sz w:val="20"/>
          <w:szCs w:val="20"/>
        </w:rPr>
        <w:t>Psychology,</w:t>
      </w:r>
      <w:r w:rsidR="00C80775" w:rsidRPr="00052943">
        <w:rPr>
          <w:rFonts w:cs="Times New Roman"/>
          <w:i/>
          <w:sz w:val="20"/>
          <w:szCs w:val="20"/>
        </w:rPr>
        <w:t xml:space="preserve"> </w:t>
      </w:r>
      <w:r w:rsidRPr="00052943">
        <w:rPr>
          <w:rFonts w:cs="Times New Roman"/>
          <w:i/>
          <w:sz w:val="20"/>
          <w:szCs w:val="20"/>
        </w:rPr>
        <w:t>94</w:t>
      </w:r>
      <w:r w:rsidRPr="00052943">
        <w:rPr>
          <w:rFonts w:cs="Times New Roman"/>
          <w:sz w:val="20"/>
          <w:szCs w:val="20"/>
        </w:rPr>
        <w:t>(2):</w:t>
      </w:r>
      <w:r w:rsidR="00C80775" w:rsidRPr="00052943">
        <w:rPr>
          <w:rFonts w:cs="Times New Roman"/>
          <w:sz w:val="20"/>
          <w:szCs w:val="20"/>
        </w:rPr>
        <w:t xml:space="preserve"> </w:t>
      </w:r>
      <w:r w:rsidRPr="00052943">
        <w:rPr>
          <w:rFonts w:cs="Times New Roman"/>
          <w:sz w:val="20"/>
          <w:szCs w:val="20"/>
        </w:rPr>
        <w:t>114–133.</w:t>
      </w:r>
    </w:p>
    <w:p w:rsidR="00686C6B" w:rsidRPr="00052943" w:rsidRDefault="00686C6B" w:rsidP="00317346">
      <w:pPr>
        <w:ind w:left="720"/>
        <w:rPr>
          <w:rFonts w:cs="Times New Roman"/>
          <w:sz w:val="20"/>
          <w:szCs w:val="20"/>
        </w:rPr>
      </w:pPr>
    </w:p>
    <w:p w:rsidR="00686C6B" w:rsidRPr="00261FCE" w:rsidRDefault="00686C6B" w:rsidP="00317346">
      <w:pPr>
        <w:ind w:left="720"/>
        <w:rPr>
          <w:rFonts w:cs="Times New Roman"/>
          <w:sz w:val="20"/>
          <w:szCs w:val="20"/>
        </w:rPr>
      </w:pPr>
      <w:r w:rsidRPr="00CA52ED">
        <w:rPr>
          <w:rFonts w:cs="Times New Roman"/>
          <w:sz w:val="20"/>
          <w:szCs w:val="20"/>
        </w:rPr>
        <w:t>McKeown,</w:t>
      </w:r>
      <w:r w:rsidR="00C80775" w:rsidRPr="00CA52ED">
        <w:rPr>
          <w:rFonts w:cs="Times New Roman"/>
          <w:sz w:val="20"/>
          <w:szCs w:val="20"/>
        </w:rPr>
        <w:t xml:space="preserve"> </w:t>
      </w:r>
      <w:r w:rsidRPr="00CA52ED">
        <w:rPr>
          <w:rFonts w:cs="Times New Roman"/>
          <w:sz w:val="20"/>
          <w:szCs w:val="20"/>
        </w:rPr>
        <w:t>M.G.,</w:t>
      </w:r>
      <w:r w:rsidR="00C80775" w:rsidRPr="00CA52ED">
        <w:rPr>
          <w:rFonts w:cs="Times New Roman"/>
          <w:sz w:val="20"/>
          <w:szCs w:val="20"/>
        </w:rPr>
        <w:t xml:space="preserve"> </w:t>
      </w:r>
      <w:r w:rsidRPr="00CA52ED">
        <w:rPr>
          <w:rFonts w:cs="Times New Roman"/>
          <w:sz w:val="20"/>
          <w:szCs w:val="20"/>
        </w:rPr>
        <w:t>and</w:t>
      </w:r>
      <w:r w:rsidR="00C80775" w:rsidRPr="00CA52ED">
        <w:rPr>
          <w:rFonts w:cs="Times New Roman"/>
          <w:sz w:val="20"/>
          <w:szCs w:val="20"/>
        </w:rPr>
        <w:t xml:space="preserve"> </w:t>
      </w:r>
      <w:r w:rsidRPr="00CA52ED">
        <w:rPr>
          <w:rFonts w:cs="Times New Roman"/>
          <w:sz w:val="20"/>
          <w:szCs w:val="20"/>
        </w:rPr>
        <w:t>Beck,</w:t>
      </w:r>
      <w:r w:rsidR="00C80775" w:rsidRPr="00CA52ED">
        <w:rPr>
          <w:rFonts w:cs="Times New Roman"/>
          <w:sz w:val="20"/>
          <w:szCs w:val="20"/>
        </w:rPr>
        <w:t xml:space="preserve"> </w:t>
      </w:r>
      <w:r w:rsidRPr="00CA52ED">
        <w:rPr>
          <w:rFonts w:cs="Times New Roman"/>
          <w:sz w:val="20"/>
          <w:szCs w:val="20"/>
        </w:rPr>
        <w:t>I.L.</w:t>
      </w:r>
      <w:r w:rsidR="00C80775" w:rsidRPr="00CA52ED">
        <w:rPr>
          <w:rFonts w:cs="Times New Roman"/>
          <w:sz w:val="20"/>
          <w:szCs w:val="20"/>
        </w:rPr>
        <w:t xml:space="preserve"> </w:t>
      </w:r>
      <w:r w:rsidRPr="00CA52ED">
        <w:rPr>
          <w:rFonts w:cs="Times New Roman"/>
          <w:sz w:val="20"/>
          <w:szCs w:val="20"/>
        </w:rPr>
        <w:t>(2004).</w:t>
      </w:r>
      <w:r w:rsidR="00C80775" w:rsidRPr="00CA52ED">
        <w:rPr>
          <w:rFonts w:cs="Times New Roman"/>
          <w:sz w:val="20"/>
          <w:szCs w:val="20"/>
        </w:rPr>
        <w:t xml:space="preserve"> </w:t>
      </w:r>
      <w:r w:rsidRPr="00CA52ED">
        <w:rPr>
          <w:rFonts w:cs="Times New Roman"/>
          <w:sz w:val="20"/>
          <w:szCs w:val="20"/>
        </w:rPr>
        <w:t>Direct</w:t>
      </w:r>
      <w:r w:rsidR="00C80775" w:rsidRPr="00DC6E91">
        <w:rPr>
          <w:rFonts w:cs="Times New Roman"/>
          <w:sz w:val="20"/>
          <w:szCs w:val="20"/>
        </w:rPr>
        <w:t xml:space="preserve"> </w:t>
      </w:r>
      <w:r w:rsidRPr="00DC6E91">
        <w:rPr>
          <w:rFonts w:cs="Times New Roman"/>
          <w:sz w:val="20"/>
          <w:szCs w:val="20"/>
        </w:rPr>
        <w:t>and</w:t>
      </w:r>
      <w:r w:rsidR="00C80775" w:rsidRPr="00DC6E91">
        <w:rPr>
          <w:rFonts w:cs="Times New Roman"/>
          <w:sz w:val="20"/>
          <w:szCs w:val="20"/>
        </w:rPr>
        <w:t xml:space="preserve"> </w:t>
      </w:r>
      <w:r w:rsidRPr="00D2528B">
        <w:rPr>
          <w:rFonts w:cs="Times New Roman"/>
          <w:sz w:val="20"/>
          <w:szCs w:val="20"/>
        </w:rPr>
        <w:t>Rich</w:t>
      </w:r>
      <w:r w:rsidR="00C80775" w:rsidRPr="00D2528B">
        <w:rPr>
          <w:rFonts w:cs="Times New Roman"/>
          <w:sz w:val="20"/>
          <w:szCs w:val="20"/>
        </w:rPr>
        <w:t xml:space="preserve"> </w:t>
      </w:r>
      <w:r w:rsidRPr="00D2528B">
        <w:rPr>
          <w:rFonts w:cs="Times New Roman"/>
          <w:sz w:val="20"/>
          <w:szCs w:val="20"/>
        </w:rPr>
        <w:t>Vocabulary</w:t>
      </w:r>
      <w:r w:rsidR="00C80775" w:rsidRPr="00A700FB">
        <w:rPr>
          <w:rFonts w:cs="Times New Roman"/>
          <w:sz w:val="20"/>
          <w:szCs w:val="20"/>
        </w:rPr>
        <w:t xml:space="preserve"> </w:t>
      </w:r>
      <w:r w:rsidRPr="00A700FB">
        <w:rPr>
          <w:rFonts w:cs="Times New Roman"/>
          <w:sz w:val="20"/>
          <w:szCs w:val="20"/>
        </w:rPr>
        <w:t>Instruction.</w:t>
      </w:r>
      <w:r w:rsidR="00C80775" w:rsidRPr="00A700FB">
        <w:rPr>
          <w:rFonts w:cs="Times New Roman"/>
          <w:sz w:val="20"/>
          <w:szCs w:val="20"/>
        </w:rPr>
        <w:t xml:space="preserve"> </w:t>
      </w:r>
      <w:r w:rsidRPr="00A700FB">
        <w:rPr>
          <w:rFonts w:cs="Times New Roman"/>
          <w:sz w:val="20"/>
          <w:szCs w:val="20"/>
        </w:rPr>
        <w:t>In</w:t>
      </w:r>
      <w:r w:rsidR="00C80775" w:rsidRPr="00A700FB">
        <w:rPr>
          <w:rFonts w:cs="Times New Roman"/>
          <w:sz w:val="20"/>
          <w:szCs w:val="20"/>
        </w:rPr>
        <w:t xml:space="preserve"> </w:t>
      </w:r>
      <w:r w:rsidRPr="006C73CB">
        <w:rPr>
          <w:rFonts w:cs="Times New Roman"/>
          <w:sz w:val="20"/>
          <w:szCs w:val="20"/>
        </w:rPr>
        <w:t>J.F.</w:t>
      </w:r>
      <w:r w:rsidR="00C80775" w:rsidRPr="006C73CB">
        <w:rPr>
          <w:rFonts w:cs="Times New Roman"/>
          <w:sz w:val="20"/>
          <w:szCs w:val="20"/>
        </w:rPr>
        <w:t xml:space="preserve"> </w:t>
      </w:r>
      <w:r w:rsidRPr="00D31602">
        <w:rPr>
          <w:rFonts w:cs="Times New Roman"/>
          <w:sz w:val="20"/>
          <w:szCs w:val="20"/>
        </w:rPr>
        <w:t>Baumann</w:t>
      </w:r>
      <w:r w:rsidR="00C80775" w:rsidRPr="00D31602">
        <w:rPr>
          <w:rFonts w:cs="Times New Roman"/>
          <w:sz w:val="20"/>
          <w:szCs w:val="20"/>
        </w:rPr>
        <w:t xml:space="preserve"> </w:t>
      </w:r>
      <w:r w:rsidRPr="00D31602">
        <w:rPr>
          <w:rFonts w:cs="Times New Roman"/>
          <w:sz w:val="20"/>
          <w:szCs w:val="20"/>
        </w:rPr>
        <w:t>and</w:t>
      </w:r>
      <w:r w:rsidR="00C80775" w:rsidRPr="00B40158">
        <w:rPr>
          <w:rFonts w:cs="Times New Roman"/>
          <w:sz w:val="20"/>
          <w:szCs w:val="20"/>
        </w:rPr>
        <w:t xml:space="preserve"> </w:t>
      </w:r>
      <w:r w:rsidRPr="00B40158">
        <w:rPr>
          <w:rFonts w:cs="Times New Roman"/>
          <w:sz w:val="20"/>
          <w:szCs w:val="20"/>
        </w:rPr>
        <w:t>E.J.</w:t>
      </w:r>
      <w:r w:rsidR="00C80775" w:rsidRPr="00B40158">
        <w:rPr>
          <w:rFonts w:cs="Times New Roman"/>
          <w:sz w:val="20"/>
          <w:szCs w:val="20"/>
        </w:rPr>
        <w:t xml:space="preserve"> </w:t>
      </w:r>
      <w:r w:rsidRPr="00B40158">
        <w:rPr>
          <w:rFonts w:cs="Times New Roman"/>
          <w:sz w:val="20"/>
          <w:szCs w:val="20"/>
        </w:rPr>
        <w:t>Kame</w:t>
      </w:r>
      <w:r w:rsidR="00A87038" w:rsidRPr="00B40158">
        <w:rPr>
          <w:rFonts w:cs="Times New Roman"/>
          <w:sz w:val="20"/>
          <w:szCs w:val="20"/>
        </w:rPr>
        <w:t>’</w:t>
      </w:r>
      <w:r w:rsidRPr="005249C9">
        <w:rPr>
          <w:rFonts w:cs="Times New Roman"/>
          <w:sz w:val="20"/>
          <w:szCs w:val="20"/>
        </w:rPr>
        <w:t>enui</w:t>
      </w:r>
      <w:r w:rsidR="00C80775" w:rsidRPr="005249C9">
        <w:rPr>
          <w:rFonts w:cs="Times New Roman"/>
          <w:sz w:val="20"/>
          <w:szCs w:val="20"/>
        </w:rPr>
        <w:t xml:space="preserve"> </w:t>
      </w:r>
      <w:r w:rsidRPr="00981DA4">
        <w:rPr>
          <w:rFonts w:cs="Times New Roman"/>
          <w:sz w:val="20"/>
          <w:szCs w:val="20"/>
        </w:rPr>
        <w:t>(Eds.),</w:t>
      </w:r>
      <w:r w:rsidR="00C80775" w:rsidRPr="00981DA4">
        <w:rPr>
          <w:rFonts w:cs="Times New Roman"/>
          <w:sz w:val="20"/>
          <w:szCs w:val="20"/>
        </w:rPr>
        <w:t xml:space="preserve"> </w:t>
      </w:r>
      <w:r w:rsidRPr="00981DA4">
        <w:rPr>
          <w:rFonts w:cs="Times New Roman"/>
          <w:i/>
          <w:sz w:val="20"/>
          <w:szCs w:val="20"/>
        </w:rPr>
        <w:t>Vocabulary</w:t>
      </w:r>
      <w:r w:rsidR="00C80775" w:rsidRPr="00981DA4">
        <w:rPr>
          <w:rFonts w:cs="Times New Roman"/>
          <w:i/>
          <w:sz w:val="20"/>
          <w:szCs w:val="20"/>
        </w:rPr>
        <w:t xml:space="preserve"> </w:t>
      </w:r>
      <w:r w:rsidRPr="003D6B36">
        <w:rPr>
          <w:rFonts w:cs="Times New Roman"/>
          <w:i/>
          <w:sz w:val="20"/>
          <w:szCs w:val="20"/>
        </w:rPr>
        <w:t>Instruction:</w:t>
      </w:r>
      <w:r w:rsidR="00C80775" w:rsidRPr="003D6B36">
        <w:rPr>
          <w:rFonts w:cs="Times New Roman"/>
          <w:i/>
          <w:sz w:val="20"/>
          <w:szCs w:val="20"/>
        </w:rPr>
        <w:t xml:space="preserve"> </w:t>
      </w:r>
      <w:r w:rsidRPr="003D6B36">
        <w:rPr>
          <w:rFonts w:cs="Times New Roman"/>
          <w:i/>
          <w:sz w:val="20"/>
          <w:szCs w:val="20"/>
        </w:rPr>
        <w:t>Research</w:t>
      </w:r>
      <w:r w:rsidR="00C80775" w:rsidRPr="003D6B36">
        <w:rPr>
          <w:rFonts w:cs="Times New Roman"/>
          <w:i/>
          <w:sz w:val="20"/>
          <w:szCs w:val="20"/>
        </w:rPr>
        <w:t xml:space="preserve"> </w:t>
      </w:r>
      <w:r w:rsidRPr="00061734">
        <w:rPr>
          <w:rFonts w:cs="Times New Roman"/>
          <w:i/>
          <w:sz w:val="20"/>
          <w:szCs w:val="20"/>
        </w:rPr>
        <w:t>to</w:t>
      </w:r>
      <w:r w:rsidR="00C80775" w:rsidRPr="00061734">
        <w:rPr>
          <w:rFonts w:cs="Times New Roman"/>
          <w:i/>
          <w:sz w:val="20"/>
          <w:szCs w:val="20"/>
        </w:rPr>
        <w:t xml:space="preserve"> </w:t>
      </w:r>
      <w:r w:rsidRPr="003B214F">
        <w:rPr>
          <w:rFonts w:cs="Times New Roman"/>
          <w:i/>
          <w:sz w:val="20"/>
          <w:szCs w:val="20"/>
        </w:rPr>
        <w:t>Practice</w:t>
      </w:r>
      <w:r w:rsidR="00C80775" w:rsidRPr="003B214F">
        <w:rPr>
          <w:rFonts w:cs="Times New Roman"/>
          <w:sz w:val="20"/>
          <w:szCs w:val="20"/>
        </w:rPr>
        <w:t xml:space="preserve"> </w:t>
      </w:r>
      <w:r w:rsidRPr="003B214F">
        <w:rPr>
          <w:rFonts w:cs="Times New Roman"/>
          <w:sz w:val="20"/>
          <w:szCs w:val="20"/>
        </w:rPr>
        <w:t>(</w:t>
      </w:r>
      <w:r w:rsidR="00E91E27">
        <w:rPr>
          <w:rFonts w:cs="Times New Roman"/>
          <w:sz w:val="20"/>
          <w:szCs w:val="20"/>
        </w:rPr>
        <w:t>pp</w:t>
      </w:r>
      <w:r w:rsidRPr="003B214F">
        <w:rPr>
          <w:rFonts w:cs="Times New Roman"/>
          <w:sz w:val="20"/>
          <w:szCs w:val="20"/>
        </w:rPr>
        <w:t>.</w:t>
      </w:r>
      <w:r w:rsidR="00C80775" w:rsidRPr="003B214F">
        <w:rPr>
          <w:rFonts w:cs="Times New Roman"/>
          <w:sz w:val="20"/>
          <w:szCs w:val="20"/>
        </w:rPr>
        <w:t xml:space="preserve"> </w:t>
      </w:r>
      <w:r w:rsidRPr="006130F1">
        <w:rPr>
          <w:rFonts w:cs="Times New Roman"/>
          <w:sz w:val="20"/>
          <w:szCs w:val="20"/>
        </w:rPr>
        <w:t>13–27).</w:t>
      </w:r>
      <w:r w:rsidR="00C80775" w:rsidRPr="00EF15F9">
        <w:rPr>
          <w:rFonts w:cs="Times New Roman"/>
          <w:sz w:val="20"/>
          <w:szCs w:val="20"/>
        </w:rPr>
        <w:t xml:space="preserve"> </w:t>
      </w:r>
      <w:r w:rsidRPr="00EF15F9">
        <w:rPr>
          <w:rFonts w:cs="Times New Roman"/>
          <w:sz w:val="20"/>
          <w:szCs w:val="20"/>
        </w:rPr>
        <w:t>New</w:t>
      </w:r>
      <w:r w:rsidR="00C80775" w:rsidRPr="000B1933">
        <w:rPr>
          <w:rFonts w:cs="Times New Roman"/>
          <w:sz w:val="20"/>
          <w:szCs w:val="20"/>
        </w:rPr>
        <w:t xml:space="preserve"> </w:t>
      </w:r>
      <w:r w:rsidRPr="000B1933">
        <w:rPr>
          <w:rFonts w:cs="Times New Roman"/>
          <w:sz w:val="20"/>
          <w:szCs w:val="20"/>
        </w:rPr>
        <w:t>York,</w:t>
      </w:r>
      <w:r w:rsidR="00C80775" w:rsidRPr="009F606F">
        <w:rPr>
          <w:rFonts w:cs="Times New Roman"/>
          <w:sz w:val="20"/>
          <w:szCs w:val="20"/>
        </w:rPr>
        <w:t xml:space="preserve"> </w:t>
      </w:r>
      <w:r w:rsidRPr="009F606F">
        <w:rPr>
          <w:rFonts w:cs="Times New Roman"/>
          <w:sz w:val="20"/>
          <w:szCs w:val="20"/>
        </w:rPr>
        <w:t>NY:</w:t>
      </w:r>
      <w:r w:rsidR="00C80775" w:rsidRPr="009F606F">
        <w:rPr>
          <w:rFonts w:cs="Times New Roman"/>
          <w:sz w:val="20"/>
          <w:szCs w:val="20"/>
        </w:rPr>
        <w:t xml:space="preserve"> </w:t>
      </w:r>
      <w:r w:rsidRPr="009F606F">
        <w:rPr>
          <w:rFonts w:cs="Times New Roman"/>
          <w:sz w:val="20"/>
          <w:szCs w:val="20"/>
        </w:rPr>
        <w:t>Guilford</w:t>
      </w:r>
      <w:r w:rsidR="00C80775" w:rsidRPr="00F102B8">
        <w:rPr>
          <w:rFonts w:cs="Times New Roman"/>
          <w:sz w:val="20"/>
          <w:szCs w:val="20"/>
        </w:rPr>
        <w:t xml:space="preserve"> </w:t>
      </w:r>
      <w:r w:rsidRPr="00261FCE">
        <w:rPr>
          <w:rFonts w:cs="Times New Roman"/>
          <w:sz w:val="20"/>
          <w:szCs w:val="20"/>
        </w:rPr>
        <w:t>Press.</w:t>
      </w:r>
    </w:p>
    <w:p w:rsidR="00686C6B" w:rsidRPr="00261FCE" w:rsidRDefault="00686C6B" w:rsidP="00317346">
      <w:pPr>
        <w:ind w:left="720"/>
        <w:rPr>
          <w:rFonts w:cs="Times New Roman"/>
          <w:sz w:val="20"/>
          <w:szCs w:val="20"/>
        </w:rPr>
      </w:pPr>
    </w:p>
    <w:p w:rsidR="00686C6B" w:rsidRPr="00FA225F" w:rsidRDefault="00686C6B" w:rsidP="00317346">
      <w:pPr>
        <w:ind w:left="720"/>
        <w:rPr>
          <w:rFonts w:cs="Times New Roman"/>
          <w:sz w:val="20"/>
          <w:szCs w:val="20"/>
        </w:rPr>
      </w:pPr>
      <w:r w:rsidRPr="00D46FE5">
        <w:rPr>
          <w:rFonts w:cs="Times New Roman"/>
          <w:sz w:val="20"/>
          <w:szCs w:val="20"/>
        </w:rPr>
        <w:t>Nelson,</w:t>
      </w:r>
      <w:r w:rsidR="00C80775" w:rsidRPr="00D46FE5">
        <w:rPr>
          <w:rFonts w:cs="Times New Roman"/>
          <w:sz w:val="20"/>
          <w:szCs w:val="20"/>
        </w:rPr>
        <w:t xml:space="preserve"> </w:t>
      </w:r>
      <w:r w:rsidRPr="00DC42F1">
        <w:rPr>
          <w:rFonts w:cs="Times New Roman"/>
          <w:sz w:val="20"/>
          <w:szCs w:val="20"/>
        </w:rPr>
        <w:t>J.,</w:t>
      </w:r>
      <w:r w:rsidR="00C80775" w:rsidRPr="00F406B3">
        <w:rPr>
          <w:rFonts w:cs="Times New Roman"/>
          <w:sz w:val="20"/>
          <w:szCs w:val="20"/>
        </w:rPr>
        <w:t xml:space="preserve"> </w:t>
      </w:r>
      <w:r w:rsidRPr="00F406B3">
        <w:rPr>
          <w:rFonts w:cs="Times New Roman"/>
          <w:sz w:val="20"/>
          <w:szCs w:val="20"/>
        </w:rPr>
        <w:t>Balass,</w:t>
      </w:r>
      <w:r w:rsidR="00C80775" w:rsidRPr="00DF78ED">
        <w:rPr>
          <w:rFonts w:cs="Times New Roman"/>
          <w:sz w:val="20"/>
          <w:szCs w:val="20"/>
        </w:rPr>
        <w:t xml:space="preserve"> </w:t>
      </w:r>
      <w:r w:rsidRPr="009268FB">
        <w:rPr>
          <w:rFonts w:cs="Times New Roman"/>
          <w:sz w:val="20"/>
          <w:szCs w:val="20"/>
        </w:rPr>
        <w:t>M.,</w:t>
      </w:r>
      <w:r w:rsidR="00C80775" w:rsidRPr="009268FB">
        <w:rPr>
          <w:rFonts w:cs="Times New Roman"/>
          <w:sz w:val="20"/>
          <w:szCs w:val="20"/>
        </w:rPr>
        <w:t xml:space="preserve"> </w:t>
      </w:r>
      <w:r w:rsidRPr="009268FB">
        <w:rPr>
          <w:rFonts w:cs="Times New Roman"/>
          <w:sz w:val="20"/>
          <w:szCs w:val="20"/>
        </w:rPr>
        <w:t>and</w:t>
      </w:r>
      <w:r w:rsidR="00C80775" w:rsidRPr="009268FB">
        <w:rPr>
          <w:rFonts w:cs="Times New Roman"/>
          <w:sz w:val="20"/>
          <w:szCs w:val="20"/>
        </w:rPr>
        <w:t xml:space="preserve"> </w:t>
      </w:r>
      <w:r w:rsidRPr="009268FB">
        <w:rPr>
          <w:rFonts w:cs="Times New Roman"/>
          <w:sz w:val="20"/>
          <w:szCs w:val="20"/>
        </w:rPr>
        <w:t>Perfetti,</w:t>
      </w:r>
      <w:r w:rsidR="00C80775" w:rsidRPr="009268FB">
        <w:rPr>
          <w:rFonts w:cs="Times New Roman"/>
          <w:sz w:val="20"/>
          <w:szCs w:val="20"/>
        </w:rPr>
        <w:t xml:space="preserve"> </w:t>
      </w:r>
      <w:r w:rsidRPr="00A06EB5">
        <w:rPr>
          <w:rFonts w:cs="Times New Roman"/>
          <w:sz w:val="20"/>
          <w:szCs w:val="20"/>
        </w:rPr>
        <w:t>C.A.</w:t>
      </w:r>
      <w:r w:rsidR="00C80775" w:rsidRPr="00A06EB5">
        <w:rPr>
          <w:rFonts w:cs="Times New Roman"/>
          <w:sz w:val="20"/>
          <w:szCs w:val="20"/>
        </w:rPr>
        <w:t xml:space="preserve"> </w:t>
      </w:r>
      <w:r w:rsidRPr="00A06EB5">
        <w:rPr>
          <w:rFonts w:cs="Times New Roman"/>
          <w:sz w:val="20"/>
          <w:szCs w:val="20"/>
        </w:rPr>
        <w:t>(2005).</w:t>
      </w:r>
      <w:r w:rsidR="00C80775" w:rsidRPr="0014081A">
        <w:rPr>
          <w:rFonts w:cs="Times New Roman"/>
          <w:sz w:val="20"/>
          <w:szCs w:val="20"/>
        </w:rPr>
        <w:t xml:space="preserve"> </w:t>
      </w:r>
      <w:r w:rsidRPr="0014081A">
        <w:rPr>
          <w:rFonts w:cs="Times New Roman"/>
          <w:sz w:val="20"/>
          <w:szCs w:val="20"/>
        </w:rPr>
        <w:t>Differences</w:t>
      </w:r>
      <w:r w:rsidR="00C80775" w:rsidRPr="0014081A">
        <w:rPr>
          <w:rFonts w:cs="Times New Roman"/>
          <w:sz w:val="20"/>
          <w:szCs w:val="20"/>
        </w:rPr>
        <w:t xml:space="preserve"> </w:t>
      </w:r>
      <w:r w:rsidRPr="0014081A">
        <w:rPr>
          <w:rFonts w:cs="Times New Roman"/>
          <w:sz w:val="20"/>
          <w:szCs w:val="20"/>
        </w:rPr>
        <w:t>Between</w:t>
      </w:r>
      <w:r w:rsidR="00C80775" w:rsidRPr="00A2567F">
        <w:rPr>
          <w:rFonts w:cs="Times New Roman"/>
          <w:sz w:val="20"/>
          <w:szCs w:val="20"/>
        </w:rPr>
        <w:t xml:space="preserve"> </w:t>
      </w:r>
      <w:r w:rsidRPr="00A2567F">
        <w:rPr>
          <w:rFonts w:cs="Times New Roman"/>
          <w:sz w:val="20"/>
          <w:szCs w:val="20"/>
        </w:rPr>
        <w:t>Written</w:t>
      </w:r>
      <w:r w:rsidR="00C80775" w:rsidRPr="00A2567F">
        <w:rPr>
          <w:rFonts w:cs="Times New Roman"/>
          <w:sz w:val="20"/>
          <w:szCs w:val="20"/>
        </w:rPr>
        <w:t xml:space="preserve"> </w:t>
      </w:r>
      <w:r w:rsidRPr="0033468F">
        <w:rPr>
          <w:rFonts w:cs="Times New Roman"/>
          <w:sz w:val="20"/>
          <w:szCs w:val="20"/>
        </w:rPr>
        <w:t>and</w:t>
      </w:r>
      <w:r w:rsidR="00C80775" w:rsidRPr="0033468F">
        <w:rPr>
          <w:rFonts w:cs="Times New Roman"/>
          <w:sz w:val="20"/>
          <w:szCs w:val="20"/>
        </w:rPr>
        <w:t xml:space="preserve"> </w:t>
      </w:r>
      <w:r w:rsidRPr="0033468F">
        <w:rPr>
          <w:rFonts w:cs="Times New Roman"/>
          <w:sz w:val="20"/>
          <w:szCs w:val="20"/>
        </w:rPr>
        <w:t>Spoken</w:t>
      </w:r>
      <w:r w:rsidR="00C80775" w:rsidRPr="0033468F">
        <w:rPr>
          <w:rFonts w:cs="Times New Roman"/>
          <w:sz w:val="20"/>
          <w:szCs w:val="20"/>
        </w:rPr>
        <w:t xml:space="preserve"> </w:t>
      </w:r>
      <w:r w:rsidRPr="0033468F">
        <w:rPr>
          <w:rFonts w:cs="Times New Roman"/>
          <w:sz w:val="20"/>
          <w:szCs w:val="20"/>
        </w:rPr>
        <w:t>Input</w:t>
      </w:r>
      <w:r w:rsidR="00C80775" w:rsidRPr="0033468F">
        <w:rPr>
          <w:rFonts w:cs="Times New Roman"/>
          <w:sz w:val="20"/>
          <w:szCs w:val="20"/>
        </w:rPr>
        <w:t xml:space="preserve"> </w:t>
      </w:r>
      <w:r w:rsidRPr="0033468F">
        <w:rPr>
          <w:rFonts w:cs="Times New Roman"/>
          <w:sz w:val="20"/>
          <w:szCs w:val="20"/>
        </w:rPr>
        <w:t>in</w:t>
      </w:r>
      <w:r w:rsidR="00C80775" w:rsidRPr="0033468F">
        <w:rPr>
          <w:rFonts w:cs="Times New Roman"/>
          <w:sz w:val="20"/>
          <w:szCs w:val="20"/>
        </w:rPr>
        <w:t xml:space="preserve"> </w:t>
      </w:r>
      <w:r w:rsidRPr="0033468F">
        <w:rPr>
          <w:rFonts w:cs="Times New Roman"/>
          <w:sz w:val="20"/>
          <w:szCs w:val="20"/>
        </w:rPr>
        <w:t>Learning</w:t>
      </w:r>
      <w:r w:rsidR="00C80775" w:rsidRPr="0033468F">
        <w:rPr>
          <w:rFonts w:cs="Times New Roman"/>
          <w:sz w:val="20"/>
          <w:szCs w:val="20"/>
        </w:rPr>
        <w:t xml:space="preserve"> </w:t>
      </w:r>
      <w:r w:rsidRPr="00AC1018">
        <w:rPr>
          <w:rFonts w:cs="Times New Roman"/>
          <w:sz w:val="20"/>
          <w:szCs w:val="20"/>
        </w:rPr>
        <w:t>New</w:t>
      </w:r>
      <w:r w:rsidR="00C80775" w:rsidRPr="00AC1018">
        <w:rPr>
          <w:rFonts w:cs="Times New Roman"/>
          <w:sz w:val="20"/>
          <w:szCs w:val="20"/>
        </w:rPr>
        <w:t xml:space="preserve"> </w:t>
      </w:r>
      <w:r w:rsidRPr="00AC1018">
        <w:rPr>
          <w:rFonts w:cs="Times New Roman"/>
          <w:sz w:val="20"/>
          <w:szCs w:val="20"/>
        </w:rPr>
        <w:t>Words.</w:t>
      </w:r>
      <w:r w:rsidR="00C80775" w:rsidRPr="00AC1018">
        <w:rPr>
          <w:rFonts w:cs="Times New Roman"/>
          <w:sz w:val="20"/>
          <w:szCs w:val="20"/>
        </w:rPr>
        <w:t xml:space="preserve"> </w:t>
      </w:r>
      <w:r w:rsidRPr="00AC1018">
        <w:rPr>
          <w:rFonts w:cs="Times New Roman"/>
          <w:i/>
          <w:sz w:val="20"/>
          <w:szCs w:val="20"/>
        </w:rPr>
        <w:t>Written</w:t>
      </w:r>
      <w:r w:rsidR="00C80775" w:rsidRPr="00AC1018">
        <w:rPr>
          <w:rFonts w:cs="Times New Roman"/>
          <w:i/>
          <w:sz w:val="20"/>
          <w:szCs w:val="20"/>
        </w:rPr>
        <w:t xml:space="preserve"> </w:t>
      </w:r>
      <w:r w:rsidRPr="00AC1018">
        <w:rPr>
          <w:rFonts w:cs="Times New Roman"/>
          <w:i/>
          <w:sz w:val="20"/>
          <w:szCs w:val="20"/>
        </w:rPr>
        <w:t>Language</w:t>
      </w:r>
      <w:r w:rsidR="00C80775" w:rsidRPr="00AC1018">
        <w:rPr>
          <w:rFonts w:cs="Times New Roman"/>
          <w:i/>
          <w:sz w:val="20"/>
          <w:szCs w:val="20"/>
        </w:rPr>
        <w:t xml:space="preserve"> </w:t>
      </w:r>
      <w:r w:rsidRPr="00AC1018">
        <w:rPr>
          <w:rFonts w:cs="Times New Roman"/>
          <w:i/>
          <w:sz w:val="20"/>
          <w:szCs w:val="20"/>
        </w:rPr>
        <w:t>and</w:t>
      </w:r>
      <w:r w:rsidR="00C80775" w:rsidRPr="00AC1018">
        <w:rPr>
          <w:rFonts w:cs="Times New Roman"/>
          <w:i/>
          <w:sz w:val="20"/>
          <w:szCs w:val="20"/>
        </w:rPr>
        <w:t xml:space="preserve"> </w:t>
      </w:r>
      <w:r w:rsidRPr="00AC1018">
        <w:rPr>
          <w:rFonts w:cs="Times New Roman"/>
          <w:i/>
          <w:sz w:val="20"/>
          <w:szCs w:val="20"/>
        </w:rPr>
        <w:t>Literacy.</w:t>
      </w:r>
      <w:r w:rsidR="00C80775" w:rsidRPr="00AC1018">
        <w:rPr>
          <w:rFonts w:cs="Times New Roman"/>
          <w:i/>
          <w:sz w:val="20"/>
          <w:szCs w:val="20"/>
        </w:rPr>
        <w:t xml:space="preserve"> </w:t>
      </w:r>
      <w:r w:rsidRPr="00AC1018">
        <w:rPr>
          <w:rFonts w:cs="Times New Roman"/>
          <w:i/>
          <w:sz w:val="20"/>
          <w:szCs w:val="20"/>
        </w:rPr>
        <w:t>Special</w:t>
      </w:r>
      <w:r w:rsidR="00C80775" w:rsidRPr="00AC1018">
        <w:rPr>
          <w:rFonts w:cs="Times New Roman"/>
          <w:i/>
          <w:sz w:val="20"/>
          <w:szCs w:val="20"/>
        </w:rPr>
        <w:t xml:space="preserve"> </w:t>
      </w:r>
      <w:r w:rsidRPr="00AC1018">
        <w:rPr>
          <w:rFonts w:cs="Times New Roman"/>
          <w:i/>
          <w:sz w:val="20"/>
          <w:szCs w:val="20"/>
        </w:rPr>
        <w:t>Issue:</w:t>
      </w:r>
      <w:r w:rsidR="00C80775" w:rsidRPr="00AC1018">
        <w:rPr>
          <w:rFonts w:cs="Times New Roman"/>
          <w:i/>
          <w:sz w:val="20"/>
          <w:szCs w:val="20"/>
        </w:rPr>
        <w:t xml:space="preserve"> </w:t>
      </w:r>
      <w:r w:rsidRPr="00AC1018">
        <w:rPr>
          <w:rFonts w:cs="Times New Roman"/>
          <w:i/>
          <w:sz w:val="20"/>
          <w:szCs w:val="20"/>
        </w:rPr>
        <w:t>Literacy</w:t>
      </w:r>
      <w:r w:rsidR="00C80775" w:rsidRPr="00AC1018">
        <w:rPr>
          <w:rFonts w:cs="Times New Roman"/>
          <w:i/>
          <w:sz w:val="20"/>
          <w:szCs w:val="20"/>
        </w:rPr>
        <w:t xml:space="preserve"> </w:t>
      </w:r>
      <w:r w:rsidRPr="00AC1018">
        <w:rPr>
          <w:rFonts w:cs="Times New Roman"/>
          <w:i/>
          <w:sz w:val="20"/>
          <w:szCs w:val="20"/>
        </w:rPr>
        <w:t>Processes</w:t>
      </w:r>
      <w:r w:rsidR="00C80775" w:rsidRPr="00AC1018">
        <w:rPr>
          <w:rFonts w:cs="Times New Roman"/>
          <w:i/>
          <w:sz w:val="20"/>
          <w:szCs w:val="20"/>
        </w:rPr>
        <w:t xml:space="preserve"> </w:t>
      </w:r>
      <w:r w:rsidRPr="00AC1018">
        <w:rPr>
          <w:rFonts w:cs="Times New Roman"/>
          <w:i/>
          <w:sz w:val="20"/>
          <w:szCs w:val="20"/>
        </w:rPr>
        <w:t>and</w:t>
      </w:r>
      <w:r w:rsidR="00C80775" w:rsidRPr="00AC1018">
        <w:rPr>
          <w:rFonts w:cs="Times New Roman"/>
          <w:i/>
          <w:sz w:val="20"/>
          <w:szCs w:val="20"/>
        </w:rPr>
        <w:t xml:space="preserve"> </w:t>
      </w:r>
      <w:r w:rsidRPr="00AC1018">
        <w:rPr>
          <w:rFonts w:cs="Times New Roman"/>
          <w:i/>
          <w:sz w:val="20"/>
          <w:szCs w:val="20"/>
        </w:rPr>
        <w:t>Literacy</w:t>
      </w:r>
      <w:r w:rsidR="00C80775" w:rsidRPr="00AC1018">
        <w:rPr>
          <w:rFonts w:cs="Times New Roman"/>
          <w:i/>
          <w:sz w:val="20"/>
          <w:szCs w:val="20"/>
        </w:rPr>
        <w:t xml:space="preserve"> </w:t>
      </w:r>
      <w:r w:rsidRPr="00FA225F">
        <w:rPr>
          <w:rFonts w:cs="Times New Roman"/>
          <w:i/>
          <w:sz w:val="20"/>
          <w:szCs w:val="20"/>
        </w:rPr>
        <w:t>Development,</w:t>
      </w:r>
      <w:r w:rsidR="00C80775" w:rsidRPr="00FA225F">
        <w:rPr>
          <w:rFonts w:cs="Times New Roman"/>
          <w:i/>
          <w:sz w:val="20"/>
          <w:szCs w:val="20"/>
        </w:rPr>
        <w:t xml:space="preserve"> </w:t>
      </w:r>
      <w:r w:rsidRPr="00FA225F">
        <w:rPr>
          <w:rFonts w:cs="Times New Roman"/>
          <w:i/>
          <w:sz w:val="20"/>
          <w:szCs w:val="20"/>
        </w:rPr>
        <w:t>8</w:t>
      </w:r>
      <w:r w:rsidRPr="00FA225F">
        <w:rPr>
          <w:rFonts w:cs="Times New Roman"/>
          <w:sz w:val="20"/>
          <w:szCs w:val="20"/>
        </w:rPr>
        <w:t>(2):</w:t>
      </w:r>
      <w:r w:rsidR="00C80775" w:rsidRPr="00FA225F">
        <w:rPr>
          <w:rFonts w:cs="Times New Roman"/>
          <w:sz w:val="20"/>
          <w:szCs w:val="20"/>
        </w:rPr>
        <w:t xml:space="preserve"> </w:t>
      </w:r>
      <w:r w:rsidRPr="00FA225F">
        <w:rPr>
          <w:rFonts w:cs="Times New Roman"/>
          <w:sz w:val="20"/>
          <w:szCs w:val="20"/>
        </w:rPr>
        <w:t>101–120.</w:t>
      </w:r>
    </w:p>
    <w:p w:rsidR="00686C6B" w:rsidRDefault="00686C6B" w:rsidP="00317346">
      <w:pPr>
        <w:ind w:left="720"/>
        <w:rPr>
          <w:rFonts w:cs="Times New Roman"/>
          <w:sz w:val="20"/>
          <w:szCs w:val="20"/>
        </w:rPr>
      </w:pPr>
    </w:p>
    <w:p w:rsidR="00052943" w:rsidRDefault="00052943" w:rsidP="00317346">
      <w:pPr>
        <w:ind w:left="720"/>
        <w:rPr>
          <w:rFonts w:cs="Times New Roman"/>
          <w:sz w:val="20"/>
          <w:szCs w:val="20"/>
        </w:rPr>
      </w:pPr>
      <w:r w:rsidRPr="00052943">
        <w:rPr>
          <w:rFonts w:cs="Times New Roman"/>
          <w:sz w:val="20"/>
          <w:szCs w:val="20"/>
        </w:rPr>
        <w:t xml:space="preserve">Perfetti, C. (2007). Reading Ability: Lexical Quality To Comprehension. </w:t>
      </w:r>
      <w:r w:rsidRPr="00052943">
        <w:rPr>
          <w:rFonts w:cs="Times New Roman"/>
          <w:i/>
          <w:iCs/>
          <w:sz w:val="20"/>
          <w:szCs w:val="20"/>
        </w:rPr>
        <w:t>Scientific Studies Of Reading</w:t>
      </w:r>
      <w:r w:rsidRPr="00052943">
        <w:rPr>
          <w:rFonts w:cs="Times New Roman"/>
          <w:sz w:val="20"/>
          <w:szCs w:val="20"/>
        </w:rPr>
        <w:t xml:space="preserve">, </w:t>
      </w:r>
      <w:r w:rsidRPr="00052943">
        <w:rPr>
          <w:rFonts w:cs="Times New Roman"/>
          <w:i/>
          <w:iCs/>
          <w:sz w:val="20"/>
          <w:szCs w:val="20"/>
        </w:rPr>
        <w:t>11</w:t>
      </w:r>
      <w:r>
        <w:rPr>
          <w:rFonts w:cs="Times New Roman"/>
          <w:sz w:val="20"/>
          <w:szCs w:val="20"/>
        </w:rPr>
        <w:t>(4):</w:t>
      </w:r>
      <w:r w:rsidRPr="00052943">
        <w:rPr>
          <w:rFonts w:cs="Times New Roman"/>
          <w:sz w:val="20"/>
          <w:szCs w:val="20"/>
        </w:rPr>
        <w:t xml:space="preserve"> 357-383.</w:t>
      </w:r>
    </w:p>
    <w:p w:rsidR="00052943" w:rsidRPr="00052943" w:rsidRDefault="00052943" w:rsidP="00317346">
      <w:pPr>
        <w:ind w:left="720"/>
        <w:rPr>
          <w:rFonts w:cs="Times New Roman"/>
          <w:sz w:val="20"/>
          <w:szCs w:val="20"/>
        </w:rPr>
      </w:pPr>
    </w:p>
    <w:p w:rsidR="00686C6B" w:rsidRPr="003D6B36" w:rsidRDefault="00686C6B" w:rsidP="00317346">
      <w:pPr>
        <w:ind w:left="720"/>
        <w:rPr>
          <w:rFonts w:cs="Times New Roman"/>
          <w:sz w:val="20"/>
          <w:szCs w:val="20"/>
        </w:rPr>
      </w:pPr>
      <w:r w:rsidRPr="00052943">
        <w:rPr>
          <w:rFonts w:cs="Times New Roman"/>
          <w:sz w:val="20"/>
          <w:szCs w:val="20"/>
        </w:rPr>
        <w:t>Perfetti,</w:t>
      </w:r>
      <w:r w:rsidR="00C80775" w:rsidRPr="00052943">
        <w:rPr>
          <w:rFonts w:cs="Times New Roman"/>
          <w:sz w:val="20"/>
          <w:szCs w:val="20"/>
        </w:rPr>
        <w:t xml:space="preserve"> </w:t>
      </w:r>
      <w:r w:rsidRPr="00052943">
        <w:rPr>
          <w:rFonts w:cs="Times New Roman"/>
          <w:sz w:val="20"/>
          <w:szCs w:val="20"/>
        </w:rPr>
        <w:t>C.A.,</w:t>
      </w:r>
      <w:r w:rsidR="00C80775" w:rsidRPr="00052943">
        <w:rPr>
          <w:rFonts w:cs="Times New Roman"/>
          <w:sz w:val="20"/>
          <w:szCs w:val="20"/>
        </w:rPr>
        <w:t xml:space="preserve"> </w:t>
      </w:r>
      <w:r w:rsidRPr="00052943">
        <w:rPr>
          <w:rFonts w:cs="Times New Roman"/>
          <w:sz w:val="20"/>
          <w:szCs w:val="20"/>
        </w:rPr>
        <w:t>Landi,</w:t>
      </w:r>
      <w:r w:rsidR="00C80775" w:rsidRPr="00052943">
        <w:rPr>
          <w:rFonts w:cs="Times New Roman"/>
          <w:sz w:val="20"/>
          <w:szCs w:val="20"/>
        </w:rPr>
        <w:t xml:space="preserve"> </w:t>
      </w:r>
      <w:r w:rsidRPr="00052943">
        <w:rPr>
          <w:rFonts w:cs="Times New Roman"/>
          <w:sz w:val="20"/>
          <w:szCs w:val="20"/>
        </w:rPr>
        <w:t>N.,</w:t>
      </w:r>
      <w:r w:rsidR="00C80775" w:rsidRPr="00052943">
        <w:rPr>
          <w:rFonts w:cs="Times New Roman"/>
          <w:sz w:val="20"/>
          <w:szCs w:val="20"/>
        </w:rPr>
        <w:t xml:space="preserve"> </w:t>
      </w:r>
      <w:r w:rsidRPr="00052943">
        <w:rPr>
          <w:rFonts w:cs="Times New Roman"/>
          <w:sz w:val="20"/>
          <w:szCs w:val="20"/>
        </w:rPr>
        <w:t>and</w:t>
      </w:r>
      <w:r w:rsidR="00C80775" w:rsidRPr="00052943">
        <w:rPr>
          <w:rFonts w:cs="Times New Roman"/>
          <w:sz w:val="20"/>
          <w:szCs w:val="20"/>
        </w:rPr>
        <w:t xml:space="preserve"> </w:t>
      </w:r>
      <w:r w:rsidRPr="00052943">
        <w:rPr>
          <w:rFonts w:cs="Times New Roman"/>
          <w:sz w:val="20"/>
          <w:szCs w:val="20"/>
        </w:rPr>
        <w:t>Oakhill,</w:t>
      </w:r>
      <w:r w:rsidR="00C80775" w:rsidRPr="00052943">
        <w:rPr>
          <w:rFonts w:cs="Times New Roman"/>
          <w:sz w:val="20"/>
          <w:szCs w:val="20"/>
        </w:rPr>
        <w:t xml:space="preserve"> </w:t>
      </w:r>
      <w:r w:rsidRPr="00052943">
        <w:rPr>
          <w:rFonts w:cs="Times New Roman"/>
          <w:sz w:val="20"/>
          <w:szCs w:val="20"/>
        </w:rPr>
        <w:t>J.</w:t>
      </w:r>
      <w:r w:rsidR="00C80775" w:rsidRPr="00052943">
        <w:rPr>
          <w:rFonts w:cs="Times New Roman"/>
          <w:sz w:val="20"/>
          <w:szCs w:val="20"/>
        </w:rPr>
        <w:t xml:space="preserve"> </w:t>
      </w:r>
      <w:r w:rsidRPr="00052943">
        <w:rPr>
          <w:rFonts w:cs="Times New Roman"/>
          <w:sz w:val="20"/>
          <w:szCs w:val="20"/>
        </w:rPr>
        <w:t>(2005).</w:t>
      </w:r>
      <w:r w:rsidR="00C80775" w:rsidRPr="00052943">
        <w:rPr>
          <w:rFonts w:cs="Times New Roman"/>
          <w:sz w:val="20"/>
          <w:szCs w:val="20"/>
        </w:rPr>
        <w:t xml:space="preserve"> </w:t>
      </w:r>
      <w:r w:rsidRPr="00052943">
        <w:rPr>
          <w:rFonts w:cs="Times New Roman"/>
          <w:sz w:val="20"/>
          <w:szCs w:val="20"/>
        </w:rPr>
        <w:t>The</w:t>
      </w:r>
      <w:r w:rsidR="00C80775" w:rsidRPr="00052943">
        <w:rPr>
          <w:rFonts w:cs="Times New Roman"/>
          <w:sz w:val="20"/>
          <w:szCs w:val="20"/>
        </w:rPr>
        <w:t xml:space="preserve"> </w:t>
      </w:r>
      <w:r w:rsidRPr="00052943">
        <w:rPr>
          <w:rFonts w:cs="Times New Roman"/>
          <w:sz w:val="20"/>
          <w:szCs w:val="20"/>
        </w:rPr>
        <w:t>Acquisition</w:t>
      </w:r>
      <w:r w:rsidR="00C80775" w:rsidRPr="00052943">
        <w:rPr>
          <w:rFonts w:cs="Times New Roman"/>
          <w:sz w:val="20"/>
          <w:szCs w:val="20"/>
        </w:rPr>
        <w:t xml:space="preserve"> </w:t>
      </w:r>
      <w:r w:rsidRPr="00052943">
        <w:rPr>
          <w:rFonts w:cs="Times New Roman"/>
          <w:sz w:val="20"/>
          <w:szCs w:val="20"/>
        </w:rPr>
        <w:t>of</w:t>
      </w:r>
      <w:r w:rsidR="00C80775" w:rsidRPr="00052943">
        <w:rPr>
          <w:rFonts w:cs="Times New Roman"/>
          <w:sz w:val="20"/>
          <w:szCs w:val="20"/>
        </w:rPr>
        <w:t xml:space="preserve"> </w:t>
      </w:r>
      <w:r w:rsidRPr="00CA52ED">
        <w:rPr>
          <w:rFonts w:cs="Times New Roman"/>
          <w:sz w:val="20"/>
          <w:szCs w:val="20"/>
        </w:rPr>
        <w:t>Reading</w:t>
      </w:r>
      <w:r w:rsidR="00C80775" w:rsidRPr="00CA52ED">
        <w:rPr>
          <w:rFonts w:cs="Times New Roman"/>
          <w:sz w:val="20"/>
          <w:szCs w:val="20"/>
        </w:rPr>
        <w:t xml:space="preserve"> </w:t>
      </w:r>
      <w:r w:rsidRPr="00CA52ED">
        <w:rPr>
          <w:rFonts w:cs="Times New Roman"/>
          <w:sz w:val="20"/>
          <w:szCs w:val="20"/>
        </w:rPr>
        <w:t>Comprehension</w:t>
      </w:r>
      <w:r w:rsidR="00C80775" w:rsidRPr="00CA52ED">
        <w:rPr>
          <w:rFonts w:cs="Times New Roman"/>
          <w:sz w:val="20"/>
          <w:szCs w:val="20"/>
        </w:rPr>
        <w:t xml:space="preserve"> </w:t>
      </w:r>
      <w:r w:rsidRPr="00CA52ED">
        <w:rPr>
          <w:rFonts w:cs="Times New Roman"/>
          <w:sz w:val="20"/>
          <w:szCs w:val="20"/>
        </w:rPr>
        <w:t>Skill.</w:t>
      </w:r>
      <w:r w:rsidR="00C80775" w:rsidRPr="00CA52ED">
        <w:rPr>
          <w:rFonts w:cs="Times New Roman"/>
          <w:sz w:val="20"/>
          <w:szCs w:val="20"/>
        </w:rPr>
        <w:t xml:space="preserve"> </w:t>
      </w:r>
      <w:r w:rsidRPr="00CA52ED">
        <w:rPr>
          <w:rFonts w:cs="Times New Roman"/>
          <w:sz w:val="20"/>
          <w:szCs w:val="20"/>
        </w:rPr>
        <w:t>In</w:t>
      </w:r>
      <w:r w:rsidR="00C80775" w:rsidRPr="00CA52ED">
        <w:rPr>
          <w:rFonts w:cs="Times New Roman"/>
          <w:sz w:val="20"/>
          <w:szCs w:val="20"/>
        </w:rPr>
        <w:t xml:space="preserve"> </w:t>
      </w:r>
      <w:r w:rsidRPr="00CA52ED">
        <w:rPr>
          <w:rFonts w:cs="Times New Roman"/>
          <w:sz w:val="20"/>
          <w:szCs w:val="20"/>
        </w:rPr>
        <w:t>M.J.</w:t>
      </w:r>
      <w:r w:rsidR="00C80775" w:rsidRPr="00CA52ED">
        <w:rPr>
          <w:rFonts w:cs="Times New Roman"/>
          <w:sz w:val="20"/>
          <w:szCs w:val="20"/>
        </w:rPr>
        <w:t xml:space="preserve"> </w:t>
      </w:r>
      <w:r w:rsidRPr="00CA52ED">
        <w:rPr>
          <w:rFonts w:cs="Times New Roman"/>
          <w:sz w:val="20"/>
          <w:szCs w:val="20"/>
        </w:rPr>
        <w:t>Snowling</w:t>
      </w:r>
      <w:r w:rsidR="00C80775" w:rsidRPr="00CA52ED">
        <w:rPr>
          <w:rFonts w:cs="Times New Roman"/>
          <w:sz w:val="20"/>
          <w:szCs w:val="20"/>
        </w:rPr>
        <w:t xml:space="preserve"> </w:t>
      </w:r>
      <w:r w:rsidRPr="00CA52ED">
        <w:rPr>
          <w:rFonts w:cs="Times New Roman"/>
          <w:sz w:val="20"/>
          <w:szCs w:val="20"/>
        </w:rPr>
        <w:t>and</w:t>
      </w:r>
      <w:r w:rsidR="00C80775" w:rsidRPr="00DC6E91">
        <w:rPr>
          <w:rFonts w:cs="Times New Roman"/>
          <w:sz w:val="20"/>
          <w:szCs w:val="20"/>
        </w:rPr>
        <w:t xml:space="preserve"> </w:t>
      </w:r>
      <w:r w:rsidRPr="00DC6E91">
        <w:rPr>
          <w:rFonts w:cs="Times New Roman"/>
          <w:sz w:val="20"/>
          <w:szCs w:val="20"/>
        </w:rPr>
        <w:t>C.</w:t>
      </w:r>
      <w:r w:rsidR="00C80775" w:rsidRPr="00DC6E91">
        <w:rPr>
          <w:rFonts w:cs="Times New Roman"/>
          <w:sz w:val="20"/>
          <w:szCs w:val="20"/>
        </w:rPr>
        <w:t xml:space="preserve"> </w:t>
      </w:r>
      <w:r w:rsidRPr="00D2528B">
        <w:rPr>
          <w:rFonts w:cs="Times New Roman"/>
          <w:sz w:val="20"/>
          <w:szCs w:val="20"/>
        </w:rPr>
        <w:t>Hulme</w:t>
      </w:r>
      <w:r w:rsidR="00C80775" w:rsidRPr="00D2528B">
        <w:rPr>
          <w:rFonts w:cs="Times New Roman"/>
          <w:sz w:val="20"/>
          <w:szCs w:val="20"/>
        </w:rPr>
        <w:t xml:space="preserve"> </w:t>
      </w:r>
      <w:r w:rsidRPr="00D2528B">
        <w:rPr>
          <w:rFonts w:cs="Times New Roman"/>
          <w:sz w:val="20"/>
          <w:szCs w:val="20"/>
        </w:rPr>
        <w:t>(Eds.),</w:t>
      </w:r>
      <w:r w:rsidR="00C80775" w:rsidRPr="00A700FB">
        <w:rPr>
          <w:rFonts w:cs="Times New Roman"/>
          <w:sz w:val="20"/>
          <w:szCs w:val="20"/>
        </w:rPr>
        <w:t xml:space="preserve"> </w:t>
      </w:r>
      <w:r w:rsidRPr="00A700FB">
        <w:rPr>
          <w:rFonts w:cs="Times New Roman"/>
          <w:i/>
          <w:sz w:val="20"/>
          <w:szCs w:val="20"/>
        </w:rPr>
        <w:t>The</w:t>
      </w:r>
      <w:r w:rsidR="00C80775" w:rsidRPr="00A700FB">
        <w:rPr>
          <w:rFonts w:cs="Times New Roman"/>
          <w:i/>
          <w:sz w:val="20"/>
          <w:szCs w:val="20"/>
        </w:rPr>
        <w:t xml:space="preserve"> </w:t>
      </w:r>
      <w:r w:rsidRPr="00A700FB">
        <w:rPr>
          <w:rFonts w:cs="Times New Roman"/>
          <w:i/>
          <w:sz w:val="20"/>
          <w:szCs w:val="20"/>
        </w:rPr>
        <w:t>Science</w:t>
      </w:r>
      <w:r w:rsidR="00C80775" w:rsidRPr="00A700FB">
        <w:rPr>
          <w:rFonts w:cs="Times New Roman"/>
          <w:i/>
          <w:sz w:val="20"/>
          <w:szCs w:val="20"/>
        </w:rPr>
        <w:t xml:space="preserve"> </w:t>
      </w:r>
      <w:r w:rsidRPr="006C73CB">
        <w:rPr>
          <w:rFonts w:cs="Times New Roman"/>
          <w:i/>
          <w:sz w:val="20"/>
          <w:szCs w:val="20"/>
        </w:rPr>
        <w:t>of</w:t>
      </w:r>
      <w:r w:rsidR="00C80775" w:rsidRPr="006C73CB">
        <w:rPr>
          <w:rFonts w:cs="Times New Roman"/>
          <w:i/>
          <w:sz w:val="20"/>
          <w:szCs w:val="20"/>
        </w:rPr>
        <w:t xml:space="preserve"> </w:t>
      </w:r>
      <w:r w:rsidRPr="00D31602">
        <w:rPr>
          <w:rFonts w:cs="Times New Roman"/>
          <w:i/>
          <w:sz w:val="20"/>
          <w:szCs w:val="20"/>
        </w:rPr>
        <w:t>Reading:</w:t>
      </w:r>
      <w:r w:rsidR="00C80775" w:rsidRPr="00D31602">
        <w:rPr>
          <w:rFonts w:cs="Times New Roman"/>
          <w:i/>
          <w:sz w:val="20"/>
          <w:szCs w:val="20"/>
        </w:rPr>
        <w:t xml:space="preserve"> </w:t>
      </w:r>
      <w:r w:rsidRPr="00D31602">
        <w:rPr>
          <w:rFonts w:cs="Times New Roman"/>
          <w:i/>
          <w:sz w:val="20"/>
          <w:szCs w:val="20"/>
        </w:rPr>
        <w:t>A</w:t>
      </w:r>
      <w:r w:rsidR="00C80775" w:rsidRPr="00B40158">
        <w:rPr>
          <w:rFonts w:cs="Times New Roman"/>
          <w:i/>
          <w:sz w:val="20"/>
          <w:szCs w:val="20"/>
        </w:rPr>
        <w:t xml:space="preserve"> </w:t>
      </w:r>
      <w:r w:rsidRPr="00B40158">
        <w:rPr>
          <w:rFonts w:cs="Times New Roman"/>
          <w:i/>
          <w:sz w:val="20"/>
          <w:szCs w:val="20"/>
        </w:rPr>
        <w:t>Handbook</w:t>
      </w:r>
      <w:r w:rsidRPr="00B40158">
        <w:rPr>
          <w:rFonts w:cs="Times New Roman"/>
          <w:sz w:val="20"/>
          <w:szCs w:val="20"/>
        </w:rPr>
        <w:t>.</w:t>
      </w:r>
      <w:r w:rsidR="00C80775" w:rsidRPr="00B40158">
        <w:rPr>
          <w:rFonts w:cs="Times New Roman"/>
          <w:sz w:val="20"/>
          <w:szCs w:val="20"/>
        </w:rPr>
        <w:t xml:space="preserve"> </w:t>
      </w:r>
      <w:r w:rsidRPr="00B40158">
        <w:rPr>
          <w:rFonts w:cs="Times New Roman"/>
          <w:sz w:val="20"/>
          <w:szCs w:val="20"/>
        </w:rPr>
        <w:t>(</w:t>
      </w:r>
      <w:r w:rsidR="00E91E27">
        <w:rPr>
          <w:rFonts w:cs="Times New Roman"/>
          <w:sz w:val="20"/>
          <w:szCs w:val="20"/>
        </w:rPr>
        <w:t>pp</w:t>
      </w:r>
      <w:r w:rsidRPr="00B40158">
        <w:rPr>
          <w:rFonts w:cs="Times New Roman"/>
          <w:sz w:val="20"/>
          <w:szCs w:val="20"/>
        </w:rPr>
        <w:t>.</w:t>
      </w:r>
      <w:r w:rsidR="00C80775" w:rsidRPr="005249C9">
        <w:rPr>
          <w:rFonts w:cs="Times New Roman"/>
          <w:sz w:val="20"/>
          <w:szCs w:val="20"/>
        </w:rPr>
        <w:t xml:space="preserve"> </w:t>
      </w:r>
      <w:r w:rsidRPr="005249C9">
        <w:rPr>
          <w:rFonts w:cs="Times New Roman"/>
          <w:sz w:val="20"/>
          <w:szCs w:val="20"/>
        </w:rPr>
        <w:t>227–247).</w:t>
      </w:r>
      <w:r w:rsidR="00C80775" w:rsidRPr="00981DA4">
        <w:rPr>
          <w:rFonts w:cs="Times New Roman"/>
          <w:sz w:val="20"/>
          <w:szCs w:val="20"/>
        </w:rPr>
        <w:t xml:space="preserve"> </w:t>
      </w:r>
      <w:r w:rsidRPr="00981DA4">
        <w:rPr>
          <w:rFonts w:cs="Times New Roman"/>
          <w:sz w:val="20"/>
          <w:szCs w:val="20"/>
        </w:rPr>
        <w:t>Malden,</w:t>
      </w:r>
      <w:r w:rsidR="00C80775" w:rsidRPr="00981DA4">
        <w:rPr>
          <w:rFonts w:cs="Times New Roman"/>
          <w:sz w:val="20"/>
          <w:szCs w:val="20"/>
        </w:rPr>
        <w:t xml:space="preserve"> </w:t>
      </w:r>
      <w:r w:rsidRPr="00981DA4">
        <w:rPr>
          <w:rFonts w:cs="Times New Roman"/>
          <w:sz w:val="20"/>
          <w:szCs w:val="20"/>
        </w:rPr>
        <w:t>MA:</w:t>
      </w:r>
      <w:r w:rsidR="00C80775" w:rsidRPr="003D6B36">
        <w:rPr>
          <w:rFonts w:cs="Times New Roman"/>
          <w:sz w:val="20"/>
          <w:szCs w:val="20"/>
        </w:rPr>
        <w:t xml:space="preserve"> </w:t>
      </w:r>
      <w:r w:rsidRPr="003D6B36">
        <w:rPr>
          <w:rFonts w:cs="Times New Roman"/>
          <w:sz w:val="20"/>
          <w:szCs w:val="20"/>
        </w:rPr>
        <w:t>Blackwell.</w:t>
      </w:r>
    </w:p>
    <w:p w:rsidR="00686C6B" w:rsidRPr="003D6B36" w:rsidRDefault="00686C6B" w:rsidP="00317346">
      <w:pPr>
        <w:ind w:left="720"/>
        <w:rPr>
          <w:rFonts w:cs="Times New Roman"/>
          <w:sz w:val="20"/>
          <w:szCs w:val="20"/>
        </w:rPr>
      </w:pPr>
    </w:p>
    <w:p w:rsidR="00686C6B" w:rsidRPr="00CA52ED" w:rsidRDefault="00686C6B" w:rsidP="00317346">
      <w:pPr>
        <w:ind w:left="720"/>
        <w:rPr>
          <w:rFonts w:cs="Times New Roman"/>
          <w:sz w:val="20"/>
          <w:szCs w:val="20"/>
        </w:rPr>
      </w:pPr>
      <w:r w:rsidRPr="00061734">
        <w:rPr>
          <w:rFonts w:cs="Times New Roman"/>
          <w:sz w:val="20"/>
          <w:szCs w:val="20"/>
        </w:rPr>
        <w:t>Perfetti,</w:t>
      </w:r>
      <w:r w:rsidR="00C80775" w:rsidRPr="00061734">
        <w:rPr>
          <w:rFonts w:cs="Times New Roman"/>
          <w:sz w:val="20"/>
          <w:szCs w:val="20"/>
        </w:rPr>
        <w:t xml:space="preserve"> </w:t>
      </w:r>
      <w:r w:rsidRPr="003B214F">
        <w:rPr>
          <w:rFonts w:cs="Times New Roman"/>
          <w:sz w:val="20"/>
          <w:szCs w:val="20"/>
        </w:rPr>
        <w:t>C.A.,</w:t>
      </w:r>
      <w:r w:rsidR="00C80775" w:rsidRPr="003B214F">
        <w:rPr>
          <w:rFonts w:cs="Times New Roman"/>
          <w:sz w:val="20"/>
          <w:szCs w:val="20"/>
        </w:rPr>
        <w:t xml:space="preserve"> </w:t>
      </w:r>
      <w:r w:rsidRPr="003B214F">
        <w:rPr>
          <w:rFonts w:cs="Times New Roman"/>
          <w:sz w:val="20"/>
          <w:szCs w:val="20"/>
        </w:rPr>
        <w:t>Wlotko,</w:t>
      </w:r>
      <w:r w:rsidR="00C80775" w:rsidRPr="003B214F">
        <w:rPr>
          <w:rFonts w:cs="Times New Roman"/>
          <w:sz w:val="20"/>
          <w:szCs w:val="20"/>
        </w:rPr>
        <w:t xml:space="preserve"> </w:t>
      </w:r>
      <w:r w:rsidRPr="006130F1">
        <w:rPr>
          <w:rFonts w:cs="Times New Roman"/>
          <w:sz w:val="20"/>
          <w:szCs w:val="20"/>
        </w:rPr>
        <w:t>E.W.,</w:t>
      </w:r>
      <w:r w:rsidR="00C80775" w:rsidRPr="00EF15F9">
        <w:rPr>
          <w:rFonts w:cs="Times New Roman"/>
          <w:sz w:val="20"/>
          <w:szCs w:val="20"/>
        </w:rPr>
        <w:t xml:space="preserve"> </w:t>
      </w:r>
      <w:r w:rsidRPr="00EF15F9">
        <w:rPr>
          <w:rFonts w:cs="Times New Roman"/>
          <w:sz w:val="20"/>
          <w:szCs w:val="20"/>
        </w:rPr>
        <w:t>and</w:t>
      </w:r>
      <w:r w:rsidR="00C80775" w:rsidRPr="000B1933">
        <w:rPr>
          <w:rFonts w:cs="Times New Roman"/>
          <w:sz w:val="20"/>
          <w:szCs w:val="20"/>
        </w:rPr>
        <w:t xml:space="preserve"> </w:t>
      </w:r>
      <w:r w:rsidRPr="000B1933">
        <w:rPr>
          <w:rFonts w:cs="Times New Roman"/>
          <w:sz w:val="20"/>
          <w:szCs w:val="20"/>
        </w:rPr>
        <w:t>Hart,</w:t>
      </w:r>
      <w:r w:rsidR="00C80775" w:rsidRPr="009F606F">
        <w:rPr>
          <w:rFonts w:cs="Times New Roman"/>
          <w:sz w:val="20"/>
          <w:szCs w:val="20"/>
        </w:rPr>
        <w:t xml:space="preserve"> </w:t>
      </w:r>
      <w:r w:rsidRPr="009F606F">
        <w:rPr>
          <w:rFonts w:cs="Times New Roman"/>
          <w:sz w:val="20"/>
          <w:szCs w:val="20"/>
        </w:rPr>
        <w:t>L.A.</w:t>
      </w:r>
      <w:r w:rsidR="00C80775" w:rsidRPr="009F606F">
        <w:rPr>
          <w:rFonts w:cs="Times New Roman"/>
          <w:sz w:val="20"/>
          <w:szCs w:val="20"/>
        </w:rPr>
        <w:t xml:space="preserve"> </w:t>
      </w:r>
      <w:r w:rsidRPr="009F606F">
        <w:rPr>
          <w:rFonts w:cs="Times New Roman"/>
          <w:sz w:val="20"/>
          <w:szCs w:val="20"/>
        </w:rPr>
        <w:t>(2005).</w:t>
      </w:r>
      <w:r w:rsidR="00C80775" w:rsidRPr="00F102B8">
        <w:rPr>
          <w:rFonts w:cs="Times New Roman"/>
          <w:sz w:val="20"/>
          <w:szCs w:val="20"/>
        </w:rPr>
        <w:t xml:space="preserve"> </w:t>
      </w:r>
      <w:hyperlink r:id="rId1319" w:history="1">
        <w:r w:rsidRPr="00E91E27">
          <w:rPr>
            <w:rStyle w:val="Hyperlink"/>
            <w:rFonts w:cs="Times New Roman"/>
            <w:sz w:val="20"/>
            <w:szCs w:val="20"/>
          </w:rPr>
          <w:t>Word</w:t>
        </w:r>
        <w:r w:rsidR="00C80775" w:rsidRPr="00E91E27">
          <w:rPr>
            <w:rStyle w:val="Hyperlink"/>
            <w:rFonts w:cs="Times New Roman"/>
            <w:sz w:val="20"/>
            <w:szCs w:val="20"/>
          </w:rPr>
          <w:t xml:space="preserve"> </w:t>
        </w:r>
        <w:r w:rsidRPr="00E91E27">
          <w:rPr>
            <w:rStyle w:val="Hyperlink"/>
            <w:rFonts w:cs="Times New Roman"/>
            <w:sz w:val="20"/>
            <w:szCs w:val="20"/>
          </w:rPr>
          <w:t>Learning</w:t>
        </w:r>
        <w:r w:rsidR="00C80775" w:rsidRPr="00E91E27">
          <w:rPr>
            <w:rStyle w:val="Hyperlink"/>
            <w:rFonts w:cs="Times New Roman"/>
            <w:sz w:val="20"/>
            <w:szCs w:val="20"/>
          </w:rPr>
          <w:t xml:space="preserve"> </w:t>
        </w:r>
        <w:r w:rsidRPr="00E91E27">
          <w:rPr>
            <w:rStyle w:val="Hyperlink"/>
            <w:rFonts w:cs="Times New Roman"/>
            <w:sz w:val="20"/>
            <w:szCs w:val="20"/>
          </w:rPr>
          <w:t>and</w:t>
        </w:r>
        <w:r w:rsidR="00C80775" w:rsidRPr="00E91E27">
          <w:rPr>
            <w:rStyle w:val="Hyperlink"/>
            <w:rFonts w:cs="Times New Roman"/>
            <w:sz w:val="20"/>
            <w:szCs w:val="20"/>
          </w:rPr>
          <w:t xml:space="preserve"> </w:t>
        </w:r>
        <w:r w:rsidRPr="00E91E27">
          <w:rPr>
            <w:rStyle w:val="Hyperlink"/>
            <w:rFonts w:cs="Times New Roman"/>
            <w:sz w:val="20"/>
            <w:szCs w:val="20"/>
          </w:rPr>
          <w:t>Individual</w:t>
        </w:r>
        <w:r w:rsidR="00C80775" w:rsidRPr="00E91E27">
          <w:rPr>
            <w:rStyle w:val="Hyperlink"/>
            <w:rFonts w:cs="Times New Roman"/>
            <w:sz w:val="20"/>
            <w:szCs w:val="20"/>
          </w:rPr>
          <w:t xml:space="preserve"> </w:t>
        </w:r>
        <w:r w:rsidRPr="00E91E27">
          <w:rPr>
            <w:rStyle w:val="Hyperlink"/>
            <w:rFonts w:cs="Times New Roman"/>
            <w:sz w:val="20"/>
            <w:szCs w:val="20"/>
          </w:rPr>
          <w:t>Differences</w:t>
        </w:r>
        <w:r w:rsidR="00C80775" w:rsidRPr="00E91E27">
          <w:rPr>
            <w:rStyle w:val="Hyperlink"/>
            <w:rFonts w:cs="Times New Roman"/>
            <w:sz w:val="20"/>
            <w:szCs w:val="20"/>
          </w:rPr>
          <w:t xml:space="preserve"> </w:t>
        </w:r>
        <w:r w:rsidRPr="00E91E27">
          <w:rPr>
            <w:rStyle w:val="Hyperlink"/>
            <w:rFonts w:cs="Times New Roman"/>
            <w:sz w:val="20"/>
            <w:szCs w:val="20"/>
          </w:rPr>
          <w:t>in</w:t>
        </w:r>
        <w:r w:rsidR="00C80775" w:rsidRPr="00E91E27">
          <w:rPr>
            <w:rStyle w:val="Hyperlink"/>
            <w:rFonts w:cs="Times New Roman"/>
            <w:sz w:val="20"/>
            <w:szCs w:val="20"/>
          </w:rPr>
          <w:t xml:space="preserve"> </w:t>
        </w:r>
        <w:r w:rsidRPr="00E91E27">
          <w:rPr>
            <w:rStyle w:val="Hyperlink"/>
            <w:rFonts w:cs="Times New Roman"/>
            <w:sz w:val="20"/>
            <w:szCs w:val="20"/>
          </w:rPr>
          <w:t>Word</w:t>
        </w:r>
        <w:r w:rsidR="00C80775" w:rsidRPr="00E91E27">
          <w:rPr>
            <w:rStyle w:val="Hyperlink"/>
            <w:rFonts w:cs="Times New Roman"/>
            <w:sz w:val="20"/>
            <w:szCs w:val="20"/>
          </w:rPr>
          <w:t xml:space="preserve"> </w:t>
        </w:r>
        <w:r w:rsidRPr="00E91E27">
          <w:rPr>
            <w:rStyle w:val="Hyperlink"/>
            <w:rFonts w:cs="Times New Roman"/>
            <w:sz w:val="20"/>
            <w:szCs w:val="20"/>
          </w:rPr>
          <w:t>Learning</w:t>
        </w:r>
        <w:r w:rsidR="00C80775" w:rsidRPr="00E91E27">
          <w:rPr>
            <w:rStyle w:val="Hyperlink"/>
            <w:rFonts w:cs="Times New Roman"/>
            <w:sz w:val="20"/>
            <w:szCs w:val="20"/>
          </w:rPr>
          <w:t xml:space="preserve"> </w:t>
        </w:r>
        <w:r w:rsidRPr="00E91E27">
          <w:rPr>
            <w:rStyle w:val="Hyperlink"/>
            <w:rFonts w:cs="Times New Roman"/>
            <w:sz w:val="20"/>
            <w:szCs w:val="20"/>
          </w:rPr>
          <w:t>Reflected</w:t>
        </w:r>
        <w:r w:rsidR="00C80775" w:rsidRPr="00E91E27">
          <w:rPr>
            <w:rStyle w:val="Hyperlink"/>
            <w:rFonts w:cs="Times New Roman"/>
            <w:sz w:val="20"/>
            <w:szCs w:val="20"/>
          </w:rPr>
          <w:t xml:space="preserve"> </w:t>
        </w:r>
        <w:r w:rsidRPr="00E91E27">
          <w:rPr>
            <w:rStyle w:val="Hyperlink"/>
            <w:rFonts w:cs="Times New Roman"/>
            <w:sz w:val="20"/>
            <w:szCs w:val="20"/>
          </w:rPr>
          <w:t>in</w:t>
        </w:r>
        <w:r w:rsidR="00C80775" w:rsidRPr="00E91E27">
          <w:rPr>
            <w:rStyle w:val="Hyperlink"/>
            <w:rFonts w:cs="Times New Roman"/>
            <w:sz w:val="20"/>
            <w:szCs w:val="20"/>
          </w:rPr>
          <w:t xml:space="preserve"> </w:t>
        </w:r>
        <w:r w:rsidRPr="00E91E27">
          <w:rPr>
            <w:rStyle w:val="Hyperlink"/>
            <w:rFonts w:cs="Times New Roman"/>
            <w:sz w:val="20"/>
            <w:szCs w:val="20"/>
          </w:rPr>
          <w:t>Event-Related</w:t>
        </w:r>
        <w:r w:rsidR="00C80775" w:rsidRPr="00E91E27">
          <w:rPr>
            <w:rStyle w:val="Hyperlink"/>
            <w:rFonts w:cs="Times New Roman"/>
            <w:sz w:val="20"/>
            <w:szCs w:val="20"/>
          </w:rPr>
          <w:t xml:space="preserve"> </w:t>
        </w:r>
        <w:r w:rsidRPr="00E91E27">
          <w:rPr>
            <w:rStyle w:val="Hyperlink"/>
            <w:rFonts w:cs="Times New Roman"/>
            <w:sz w:val="20"/>
            <w:szCs w:val="20"/>
          </w:rPr>
          <w:t>Potentials</w:t>
        </w:r>
      </w:hyperlink>
      <w:r w:rsidRPr="00052943">
        <w:rPr>
          <w:rFonts w:cs="Times New Roman"/>
          <w:sz w:val="20"/>
          <w:szCs w:val="20"/>
        </w:rPr>
        <w:t>.</w:t>
      </w:r>
      <w:r w:rsidR="00C80775" w:rsidRPr="00052943">
        <w:rPr>
          <w:rFonts w:cs="Times New Roman"/>
          <w:sz w:val="20"/>
          <w:szCs w:val="20"/>
        </w:rPr>
        <w:t xml:space="preserve"> </w:t>
      </w:r>
      <w:r w:rsidRPr="00052943">
        <w:rPr>
          <w:rFonts w:cs="Times New Roman"/>
          <w:i/>
          <w:sz w:val="20"/>
          <w:szCs w:val="20"/>
        </w:rPr>
        <w:t>Journal</w:t>
      </w:r>
      <w:r w:rsidR="00C80775" w:rsidRPr="00052943">
        <w:rPr>
          <w:rFonts w:cs="Times New Roman"/>
          <w:i/>
          <w:sz w:val="20"/>
          <w:szCs w:val="20"/>
        </w:rPr>
        <w:t xml:space="preserve"> </w:t>
      </w:r>
      <w:r w:rsidRPr="00052943">
        <w:rPr>
          <w:rFonts w:cs="Times New Roman"/>
          <w:i/>
          <w:sz w:val="20"/>
          <w:szCs w:val="20"/>
        </w:rPr>
        <w:t>of</w:t>
      </w:r>
      <w:r w:rsidR="00C80775" w:rsidRPr="00052943">
        <w:rPr>
          <w:rFonts w:cs="Times New Roman"/>
          <w:i/>
          <w:sz w:val="20"/>
          <w:szCs w:val="20"/>
        </w:rPr>
        <w:t xml:space="preserve"> </w:t>
      </w:r>
      <w:r w:rsidRPr="00052943">
        <w:rPr>
          <w:rFonts w:cs="Times New Roman"/>
          <w:i/>
          <w:sz w:val="20"/>
          <w:szCs w:val="20"/>
        </w:rPr>
        <w:t>Experimental</w:t>
      </w:r>
      <w:r w:rsidR="00C80775" w:rsidRPr="00052943">
        <w:rPr>
          <w:rFonts w:cs="Times New Roman"/>
          <w:i/>
          <w:sz w:val="20"/>
          <w:szCs w:val="20"/>
        </w:rPr>
        <w:t xml:space="preserve"> </w:t>
      </w:r>
      <w:r w:rsidRPr="00052943">
        <w:rPr>
          <w:rFonts w:cs="Times New Roman"/>
          <w:i/>
          <w:sz w:val="20"/>
          <w:szCs w:val="20"/>
        </w:rPr>
        <w:t>Psychology:</w:t>
      </w:r>
      <w:r w:rsidR="00C80775" w:rsidRPr="00052943">
        <w:rPr>
          <w:rFonts w:cs="Times New Roman"/>
          <w:i/>
          <w:sz w:val="20"/>
          <w:szCs w:val="20"/>
        </w:rPr>
        <w:t xml:space="preserve"> </w:t>
      </w:r>
      <w:r w:rsidRPr="00052943">
        <w:rPr>
          <w:rFonts w:cs="Times New Roman"/>
          <w:i/>
          <w:sz w:val="20"/>
          <w:szCs w:val="20"/>
        </w:rPr>
        <w:t>Learning</w:t>
      </w:r>
      <w:r w:rsidR="00C80775" w:rsidRPr="00052943">
        <w:rPr>
          <w:rFonts w:cs="Times New Roman"/>
          <w:i/>
          <w:sz w:val="20"/>
          <w:szCs w:val="20"/>
        </w:rPr>
        <w:t xml:space="preserve"> </w:t>
      </w:r>
      <w:r w:rsidRPr="00052943">
        <w:rPr>
          <w:rFonts w:cs="Times New Roman"/>
          <w:i/>
          <w:sz w:val="20"/>
          <w:szCs w:val="20"/>
        </w:rPr>
        <w:t>Memory</w:t>
      </w:r>
      <w:r w:rsidR="00C80775" w:rsidRPr="00052943">
        <w:rPr>
          <w:rFonts w:cs="Times New Roman"/>
          <w:i/>
          <w:sz w:val="20"/>
          <w:szCs w:val="20"/>
        </w:rPr>
        <w:t xml:space="preserve"> </w:t>
      </w:r>
      <w:r w:rsidRPr="00052943">
        <w:rPr>
          <w:rFonts w:cs="Times New Roman"/>
          <w:i/>
          <w:sz w:val="20"/>
          <w:szCs w:val="20"/>
        </w:rPr>
        <w:t>and</w:t>
      </w:r>
      <w:r w:rsidR="00C80775" w:rsidRPr="00CA52ED">
        <w:rPr>
          <w:rFonts w:cs="Times New Roman"/>
          <w:i/>
          <w:sz w:val="20"/>
          <w:szCs w:val="20"/>
        </w:rPr>
        <w:t xml:space="preserve"> </w:t>
      </w:r>
      <w:r w:rsidRPr="00CA52ED">
        <w:rPr>
          <w:rFonts w:cs="Times New Roman"/>
          <w:i/>
          <w:sz w:val="20"/>
          <w:szCs w:val="20"/>
        </w:rPr>
        <w:t>Cognition,</w:t>
      </w:r>
      <w:r w:rsidR="00C80775" w:rsidRPr="00CA52ED">
        <w:rPr>
          <w:rFonts w:cs="Times New Roman"/>
          <w:i/>
          <w:sz w:val="20"/>
          <w:szCs w:val="20"/>
        </w:rPr>
        <w:t xml:space="preserve"> </w:t>
      </w:r>
      <w:r w:rsidRPr="00CA52ED">
        <w:rPr>
          <w:rFonts w:cs="Times New Roman"/>
          <w:i/>
          <w:sz w:val="20"/>
          <w:szCs w:val="20"/>
        </w:rPr>
        <w:t>31</w:t>
      </w:r>
      <w:r w:rsidRPr="00CA52ED">
        <w:rPr>
          <w:rFonts w:cs="Times New Roman"/>
          <w:sz w:val="20"/>
          <w:szCs w:val="20"/>
        </w:rPr>
        <w:t>(6):</w:t>
      </w:r>
      <w:r w:rsidR="00C80775" w:rsidRPr="00CA52ED">
        <w:rPr>
          <w:rFonts w:cs="Times New Roman"/>
          <w:sz w:val="20"/>
          <w:szCs w:val="20"/>
        </w:rPr>
        <w:t xml:space="preserve"> </w:t>
      </w:r>
      <w:r w:rsidRPr="00CA52ED">
        <w:rPr>
          <w:rFonts w:cs="Times New Roman"/>
          <w:sz w:val="20"/>
          <w:szCs w:val="20"/>
        </w:rPr>
        <w:t>1281–1292.</w:t>
      </w:r>
    </w:p>
    <w:p w:rsidR="00686C6B" w:rsidRPr="00CA52ED" w:rsidRDefault="00686C6B" w:rsidP="00317346">
      <w:pPr>
        <w:ind w:left="720"/>
        <w:rPr>
          <w:rFonts w:cs="Times New Roman"/>
          <w:sz w:val="20"/>
          <w:szCs w:val="20"/>
        </w:rPr>
      </w:pPr>
    </w:p>
    <w:p w:rsidR="00686C6B" w:rsidRPr="00052943" w:rsidRDefault="00686C6B" w:rsidP="00317346">
      <w:pPr>
        <w:ind w:left="720"/>
        <w:rPr>
          <w:rFonts w:cs="Times New Roman"/>
          <w:sz w:val="20"/>
          <w:szCs w:val="20"/>
        </w:rPr>
      </w:pPr>
      <w:r w:rsidRPr="00CA52ED">
        <w:rPr>
          <w:rFonts w:cs="Times New Roman"/>
          <w:sz w:val="20"/>
          <w:szCs w:val="20"/>
        </w:rPr>
        <w:t>Pollatsek,</w:t>
      </w:r>
      <w:r w:rsidR="00C80775" w:rsidRPr="00CA52ED">
        <w:rPr>
          <w:rFonts w:cs="Times New Roman"/>
          <w:sz w:val="20"/>
          <w:szCs w:val="20"/>
        </w:rPr>
        <w:t xml:space="preserve"> </w:t>
      </w:r>
      <w:r w:rsidRPr="00CA52ED">
        <w:rPr>
          <w:rFonts w:cs="Times New Roman"/>
          <w:sz w:val="20"/>
          <w:szCs w:val="20"/>
        </w:rPr>
        <w:t>A.,</w:t>
      </w:r>
      <w:r w:rsidR="00C80775" w:rsidRPr="00CA52ED">
        <w:rPr>
          <w:rFonts w:cs="Times New Roman"/>
          <w:sz w:val="20"/>
          <w:szCs w:val="20"/>
        </w:rPr>
        <w:t xml:space="preserve"> </w:t>
      </w:r>
      <w:r w:rsidRPr="00CA52ED">
        <w:rPr>
          <w:rFonts w:cs="Times New Roman"/>
          <w:sz w:val="20"/>
          <w:szCs w:val="20"/>
        </w:rPr>
        <w:t>Reichle,</w:t>
      </w:r>
      <w:r w:rsidR="00C80775" w:rsidRPr="00DC6E91">
        <w:rPr>
          <w:rFonts w:cs="Times New Roman"/>
          <w:sz w:val="20"/>
          <w:szCs w:val="20"/>
        </w:rPr>
        <w:t xml:space="preserve"> </w:t>
      </w:r>
      <w:r w:rsidRPr="00DC6E91">
        <w:rPr>
          <w:rFonts w:cs="Times New Roman"/>
          <w:sz w:val="20"/>
          <w:szCs w:val="20"/>
        </w:rPr>
        <w:t>E.D.,</w:t>
      </w:r>
      <w:r w:rsidR="00C80775" w:rsidRPr="00DC6E91">
        <w:rPr>
          <w:rFonts w:cs="Times New Roman"/>
          <w:sz w:val="20"/>
          <w:szCs w:val="20"/>
        </w:rPr>
        <w:t xml:space="preserve"> </w:t>
      </w:r>
      <w:r w:rsidRPr="00D2528B">
        <w:rPr>
          <w:rFonts w:cs="Times New Roman"/>
          <w:sz w:val="20"/>
          <w:szCs w:val="20"/>
        </w:rPr>
        <w:t>and</w:t>
      </w:r>
      <w:r w:rsidR="00C80775" w:rsidRPr="00D2528B">
        <w:rPr>
          <w:rFonts w:cs="Times New Roman"/>
          <w:sz w:val="20"/>
          <w:szCs w:val="20"/>
        </w:rPr>
        <w:t xml:space="preserve"> </w:t>
      </w:r>
      <w:r w:rsidRPr="00D2528B">
        <w:rPr>
          <w:rFonts w:cs="Times New Roman"/>
          <w:sz w:val="20"/>
          <w:szCs w:val="20"/>
        </w:rPr>
        <w:t>Rayner,</w:t>
      </w:r>
      <w:r w:rsidR="00C80775" w:rsidRPr="00A700FB">
        <w:rPr>
          <w:rFonts w:cs="Times New Roman"/>
          <w:sz w:val="20"/>
          <w:szCs w:val="20"/>
        </w:rPr>
        <w:t xml:space="preserve"> </w:t>
      </w:r>
      <w:r w:rsidRPr="00A700FB">
        <w:rPr>
          <w:rFonts w:cs="Times New Roman"/>
          <w:sz w:val="20"/>
          <w:szCs w:val="20"/>
        </w:rPr>
        <w:t>K.</w:t>
      </w:r>
      <w:r w:rsidR="00C80775" w:rsidRPr="00A700FB">
        <w:rPr>
          <w:rFonts w:cs="Times New Roman"/>
          <w:sz w:val="20"/>
          <w:szCs w:val="20"/>
        </w:rPr>
        <w:t xml:space="preserve"> </w:t>
      </w:r>
      <w:r w:rsidRPr="00A700FB">
        <w:rPr>
          <w:rFonts w:cs="Times New Roman"/>
          <w:sz w:val="20"/>
          <w:szCs w:val="20"/>
        </w:rPr>
        <w:t>(2006).</w:t>
      </w:r>
      <w:r w:rsidR="00C80775" w:rsidRPr="00A700FB">
        <w:rPr>
          <w:rFonts w:cs="Times New Roman"/>
          <w:sz w:val="20"/>
          <w:szCs w:val="20"/>
        </w:rPr>
        <w:t xml:space="preserve"> </w:t>
      </w:r>
      <w:hyperlink r:id="rId1320" w:history="1">
        <w:r w:rsidRPr="00E91E27">
          <w:rPr>
            <w:rStyle w:val="Hyperlink"/>
            <w:rFonts w:cs="Times New Roman"/>
            <w:sz w:val="20"/>
            <w:szCs w:val="20"/>
          </w:rPr>
          <w:t>Tests</w:t>
        </w:r>
        <w:r w:rsidR="00C80775" w:rsidRPr="00E91E27">
          <w:rPr>
            <w:rStyle w:val="Hyperlink"/>
            <w:rFonts w:cs="Times New Roman"/>
            <w:sz w:val="20"/>
            <w:szCs w:val="20"/>
          </w:rPr>
          <w:t xml:space="preserve"> </w:t>
        </w:r>
        <w:r w:rsidRPr="00E91E27">
          <w:rPr>
            <w:rStyle w:val="Hyperlink"/>
            <w:rFonts w:cs="Times New Roman"/>
            <w:sz w:val="20"/>
            <w:szCs w:val="20"/>
          </w:rPr>
          <w:t>of</w:t>
        </w:r>
        <w:r w:rsidR="00C80775" w:rsidRPr="00E91E27">
          <w:rPr>
            <w:rStyle w:val="Hyperlink"/>
            <w:rFonts w:cs="Times New Roman"/>
            <w:sz w:val="20"/>
            <w:szCs w:val="20"/>
          </w:rPr>
          <w:t xml:space="preserve"> </w:t>
        </w:r>
        <w:r w:rsidRPr="00E91E27">
          <w:rPr>
            <w:rStyle w:val="Hyperlink"/>
            <w:rFonts w:cs="Times New Roman"/>
            <w:sz w:val="20"/>
            <w:szCs w:val="20"/>
          </w:rPr>
          <w:t>the</w:t>
        </w:r>
        <w:r w:rsidR="00C80775" w:rsidRPr="00E91E27">
          <w:rPr>
            <w:rStyle w:val="Hyperlink"/>
            <w:rFonts w:cs="Times New Roman"/>
            <w:sz w:val="20"/>
            <w:szCs w:val="20"/>
          </w:rPr>
          <w:t xml:space="preserve"> </w:t>
        </w:r>
        <w:r w:rsidRPr="00E91E27">
          <w:rPr>
            <w:rStyle w:val="Hyperlink"/>
            <w:rFonts w:cs="Times New Roman"/>
            <w:sz w:val="20"/>
            <w:szCs w:val="20"/>
          </w:rPr>
          <w:t>E-Z</w:t>
        </w:r>
        <w:r w:rsidR="00C80775" w:rsidRPr="00E91E27">
          <w:rPr>
            <w:rStyle w:val="Hyperlink"/>
            <w:rFonts w:cs="Times New Roman"/>
            <w:sz w:val="20"/>
            <w:szCs w:val="20"/>
          </w:rPr>
          <w:t xml:space="preserve"> </w:t>
        </w:r>
        <w:r w:rsidRPr="00E91E27">
          <w:rPr>
            <w:rStyle w:val="Hyperlink"/>
            <w:rFonts w:cs="Times New Roman"/>
            <w:sz w:val="20"/>
            <w:szCs w:val="20"/>
          </w:rPr>
          <w:t>Reader</w:t>
        </w:r>
        <w:r w:rsidR="00C80775" w:rsidRPr="00E91E27">
          <w:rPr>
            <w:rStyle w:val="Hyperlink"/>
            <w:rFonts w:cs="Times New Roman"/>
            <w:sz w:val="20"/>
            <w:szCs w:val="20"/>
          </w:rPr>
          <w:t xml:space="preserve"> </w:t>
        </w:r>
        <w:r w:rsidRPr="00E91E27">
          <w:rPr>
            <w:rStyle w:val="Hyperlink"/>
            <w:rFonts w:cs="Times New Roman"/>
            <w:sz w:val="20"/>
            <w:szCs w:val="20"/>
          </w:rPr>
          <w:t>Model:</w:t>
        </w:r>
        <w:r w:rsidR="00C80775" w:rsidRPr="00E91E27">
          <w:rPr>
            <w:rStyle w:val="Hyperlink"/>
            <w:rFonts w:cs="Times New Roman"/>
            <w:sz w:val="20"/>
            <w:szCs w:val="20"/>
          </w:rPr>
          <w:t xml:space="preserve"> </w:t>
        </w:r>
        <w:r w:rsidRPr="00E91E27">
          <w:rPr>
            <w:rStyle w:val="Hyperlink"/>
            <w:rFonts w:cs="Times New Roman"/>
            <w:sz w:val="20"/>
            <w:szCs w:val="20"/>
          </w:rPr>
          <w:t>Exploring</w:t>
        </w:r>
        <w:r w:rsidR="00C80775" w:rsidRPr="00E91E27">
          <w:rPr>
            <w:rStyle w:val="Hyperlink"/>
            <w:rFonts w:cs="Times New Roman"/>
            <w:sz w:val="20"/>
            <w:szCs w:val="20"/>
          </w:rPr>
          <w:t xml:space="preserve"> </w:t>
        </w:r>
        <w:r w:rsidRPr="00E91E27">
          <w:rPr>
            <w:rStyle w:val="Hyperlink"/>
            <w:rFonts w:cs="Times New Roman"/>
            <w:sz w:val="20"/>
            <w:szCs w:val="20"/>
          </w:rPr>
          <w:t>the</w:t>
        </w:r>
        <w:r w:rsidR="00C80775" w:rsidRPr="00E91E27">
          <w:rPr>
            <w:rStyle w:val="Hyperlink"/>
            <w:rFonts w:cs="Times New Roman"/>
            <w:sz w:val="20"/>
            <w:szCs w:val="20"/>
          </w:rPr>
          <w:t xml:space="preserve"> </w:t>
        </w:r>
        <w:r w:rsidRPr="00E91E27">
          <w:rPr>
            <w:rStyle w:val="Hyperlink"/>
            <w:rFonts w:cs="Times New Roman"/>
            <w:sz w:val="20"/>
            <w:szCs w:val="20"/>
          </w:rPr>
          <w:t>Interface</w:t>
        </w:r>
        <w:r w:rsidR="00C80775" w:rsidRPr="00E91E27">
          <w:rPr>
            <w:rStyle w:val="Hyperlink"/>
            <w:rFonts w:cs="Times New Roman"/>
            <w:sz w:val="20"/>
            <w:szCs w:val="20"/>
          </w:rPr>
          <w:t xml:space="preserve"> </w:t>
        </w:r>
        <w:r w:rsidRPr="00E91E27">
          <w:rPr>
            <w:rStyle w:val="Hyperlink"/>
            <w:rFonts w:cs="Times New Roman"/>
            <w:sz w:val="20"/>
            <w:szCs w:val="20"/>
          </w:rPr>
          <w:t>Between</w:t>
        </w:r>
        <w:r w:rsidR="00C80775" w:rsidRPr="00E91E27">
          <w:rPr>
            <w:rStyle w:val="Hyperlink"/>
            <w:rFonts w:cs="Times New Roman"/>
            <w:sz w:val="20"/>
            <w:szCs w:val="20"/>
          </w:rPr>
          <w:t xml:space="preserve"> </w:t>
        </w:r>
        <w:r w:rsidRPr="00E91E27">
          <w:rPr>
            <w:rStyle w:val="Hyperlink"/>
            <w:rFonts w:cs="Times New Roman"/>
            <w:sz w:val="20"/>
            <w:szCs w:val="20"/>
          </w:rPr>
          <w:t>Cognition</w:t>
        </w:r>
        <w:r w:rsidR="00C80775" w:rsidRPr="00E91E27">
          <w:rPr>
            <w:rStyle w:val="Hyperlink"/>
            <w:rFonts w:cs="Times New Roman"/>
            <w:sz w:val="20"/>
            <w:szCs w:val="20"/>
          </w:rPr>
          <w:t xml:space="preserve"> </w:t>
        </w:r>
        <w:r w:rsidRPr="00E91E27">
          <w:rPr>
            <w:rStyle w:val="Hyperlink"/>
            <w:rFonts w:cs="Times New Roman"/>
            <w:sz w:val="20"/>
            <w:szCs w:val="20"/>
          </w:rPr>
          <w:t>and</w:t>
        </w:r>
        <w:r w:rsidR="00C80775" w:rsidRPr="00E91E27">
          <w:rPr>
            <w:rStyle w:val="Hyperlink"/>
            <w:rFonts w:cs="Times New Roman"/>
            <w:sz w:val="20"/>
            <w:szCs w:val="20"/>
          </w:rPr>
          <w:t xml:space="preserve"> </w:t>
        </w:r>
        <w:r w:rsidRPr="00E91E27">
          <w:rPr>
            <w:rStyle w:val="Hyperlink"/>
            <w:rFonts w:cs="Times New Roman"/>
            <w:sz w:val="20"/>
            <w:szCs w:val="20"/>
          </w:rPr>
          <w:t>Eye-Movement</w:t>
        </w:r>
        <w:r w:rsidR="00C80775" w:rsidRPr="00E91E27">
          <w:rPr>
            <w:rStyle w:val="Hyperlink"/>
            <w:rFonts w:cs="Times New Roman"/>
            <w:sz w:val="20"/>
            <w:szCs w:val="20"/>
          </w:rPr>
          <w:t xml:space="preserve"> </w:t>
        </w:r>
        <w:r w:rsidRPr="00E91E27">
          <w:rPr>
            <w:rStyle w:val="Hyperlink"/>
            <w:rFonts w:cs="Times New Roman"/>
            <w:sz w:val="20"/>
            <w:szCs w:val="20"/>
          </w:rPr>
          <w:t>Control</w:t>
        </w:r>
      </w:hyperlink>
      <w:r w:rsidRPr="00052943">
        <w:rPr>
          <w:rFonts w:cs="Times New Roman"/>
          <w:sz w:val="20"/>
          <w:szCs w:val="20"/>
        </w:rPr>
        <w:t>.</w:t>
      </w:r>
      <w:r w:rsidR="00C80775" w:rsidRPr="00052943">
        <w:rPr>
          <w:rFonts w:cs="Times New Roman"/>
          <w:sz w:val="20"/>
          <w:szCs w:val="20"/>
        </w:rPr>
        <w:t xml:space="preserve"> </w:t>
      </w:r>
      <w:r w:rsidRPr="00052943">
        <w:rPr>
          <w:rFonts w:cs="Times New Roman"/>
          <w:i/>
          <w:sz w:val="20"/>
          <w:szCs w:val="20"/>
        </w:rPr>
        <w:t>Cognitive</w:t>
      </w:r>
      <w:r w:rsidR="00C80775" w:rsidRPr="00052943">
        <w:rPr>
          <w:rFonts w:cs="Times New Roman"/>
          <w:i/>
          <w:sz w:val="20"/>
          <w:szCs w:val="20"/>
        </w:rPr>
        <w:t xml:space="preserve"> </w:t>
      </w:r>
      <w:r w:rsidRPr="00052943">
        <w:rPr>
          <w:rFonts w:cs="Times New Roman"/>
          <w:i/>
          <w:sz w:val="20"/>
          <w:szCs w:val="20"/>
        </w:rPr>
        <w:t>Psychology,</w:t>
      </w:r>
      <w:r w:rsidR="00C80775" w:rsidRPr="00052943">
        <w:rPr>
          <w:rFonts w:cs="Times New Roman"/>
          <w:i/>
          <w:sz w:val="20"/>
          <w:szCs w:val="20"/>
        </w:rPr>
        <w:t xml:space="preserve"> </w:t>
      </w:r>
      <w:r w:rsidRPr="00052943">
        <w:rPr>
          <w:rFonts w:cs="Times New Roman"/>
          <w:i/>
          <w:sz w:val="20"/>
          <w:szCs w:val="20"/>
        </w:rPr>
        <w:t>52</w:t>
      </w:r>
      <w:r w:rsidRPr="00052943">
        <w:rPr>
          <w:rFonts w:cs="Times New Roman"/>
          <w:sz w:val="20"/>
          <w:szCs w:val="20"/>
        </w:rPr>
        <w:t>:</w:t>
      </w:r>
      <w:r w:rsidR="00C80775" w:rsidRPr="00052943">
        <w:rPr>
          <w:rFonts w:cs="Times New Roman"/>
          <w:sz w:val="20"/>
          <w:szCs w:val="20"/>
        </w:rPr>
        <w:t xml:space="preserve"> </w:t>
      </w:r>
      <w:r w:rsidRPr="00052943">
        <w:rPr>
          <w:rFonts w:cs="Times New Roman"/>
          <w:sz w:val="20"/>
          <w:szCs w:val="20"/>
        </w:rPr>
        <w:t>1–56.</w:t>
      </w:r>
    </w:p>
    <w:p w:rsidR="00686C6B" w:rsidRPr="00052943" w:rsidRDefault="00686C6B" w:rsidP="00317346">
      <w:pPr>
        <w:ind w:left="720"/>
        <w:rPr>
          <w:rFonts w:cs="Times New Roman"/>
          <w:sz w:val="20"/>
          <w:szCs w:val="20"/>
        </w:rPr>
      </w:pPr>
    </w:p>
    <w:p w:rsidR="00686C6B" w:rsidRPr="00052943" w:rsidRDefault="00686C6B" w:rsidP="00317346">
      <w:pPr>
        <w:ind w:left="720"/>
        <w:rPr>
          <w:rFonts w:cs="Times New Roman"/>
          <w:sz w:val="20"/>
          <w:szCs w:val="20"/>
        </w:rPr>
      </w:pPr>
      <w:r w:rsidRPr="00052943">
        <w:rPr>
          <w:rFonts w:cs="Times New Roman"/>
          <w:sz w:val="20"/>
          <w:szCs w:val="20"/>
        </w:rPr>
        <w:t>Pollatsek,</w:t>
      </w:r>
      <w:r w:rsidR="00C80775" w:rsidRPr="00052943">
        <w:rPr>
          <w:rFonts w:cs="Times New Roman"/>
          <w:sz w:val="20"/>
          <w:szCs w:val="20"/>
        </w:rPr>
        <w:t xml:space="preserve"> </w:t>
      </w:r>
      <w:r w:rsidRPr="00052943">
        <w:rPr>
          <w:rFonts w:cs="Times New Roman"/>
          <w:sz w:val="20"/>
          <w:szCs w:val="20"/>
        </w:rPr>
        <w:t>A.,</w:t>
      </w:r>
      <w:r w:rsidR="00C80775" w:rsidRPr="00052943">
        <w:rPr>
          <w:rFonts w:cs="Times New Roman"/>
          <w:sz w:val="20"/>
          <w:szCs w:val="20"/>
        </w:rPr>
        <w:t xml:space="preserve"> </w:t>
      </w:r>
      <w:r w:rsidRPr="00052943">
        <w:rPr>
          <w:rFonts w:cs="Times New Roman"/>
          <w:sz w:val="20"/>
          <w:szCs w:val="20"/>
        </w:rPr>
        <w:t>Juhasz,</w:t>
      </w:r>
      <w:r w:rsidR="00C80775" w:rsidRPr="00052943">
        <w:rPr>
          <w:rFonts w:cs="Times New Roman"/>
          <w:sz w:val="20"/>
          <w:szCs w:val="20"/>
        </w:rPr>
        <w:t xml:space="preserve"> </w:t>
      </w:r>
      <w:r w:rsidRPr="00052943">
        <w:rPr>
          <w:rFonts w:cs="Times New Roman"/>
          <w:sz w:val="20"/>
          <w:szCs w:val="20"/>
        </w:rPr>
        <w:t>B.J.,</w:t>
      </w:r>
      <w:r w:rsidR="00C80775" w:rsidRPr="00052943">
        <w:rPr>
          <w:rFonts w:cs="Times New Roman"/>
          <w:sz w:val="20"/>
          <w:szCs w:val="20"/>
        </w:rPr>
        <w:t xml:space="preserve"> </w:t>
      </w:r>
      <w:r w:rsidRPr="00052943">
        <w:rPr>
          <w:rFonts w:cs="Times New Roman"/>
          <w:sz w:val="20"/>
          <w:szCs w:val="20"/>
        </w:rPr>
        <w:t>Reichle,</w:t>
      </w:r>
      <w:r w:rsidR="00C80775" w:rsidRPr="00052943">
        <w:rPr>
          <w:rFonts w:cs="Times New Roman"/>
          <w:sz w:val="20"/>
          <w:szCs w:val="20"/>
        </w:rPr>
        <w:t xml:space="preserve"> </w:t>
      </w:r>
      <w:r w:rsidRPr="00052943">
        <w:rPr>
          <w:rFonts w:cs="Times New Roman"/>
          <w:sz w:val="20"/>
          <w:szCs w:val="20"/>
        </w:rPr>
        <w:t>E.D.,</w:t>
      </w:r>
      <w:r w:rsidR="00C80775" w:rsidRPr="00052943">
        <w:rPr>
          <w:rFonts w:cs="Times New Roman"/>
          <w:sz w:val="20"/>
          <w:szCs w:val="20"/>
        </w:rPr>
        <w:t xml:space="preserve"> </w:t>
      </w:r>
      <w:r w:rsidRPr="00052943">
        <w:rPr>
          <w:rFonts w:cs="Times New Roman"/>
          <w:sz w:val="20"/>
          <w:szCs w:val="20"/>
        </w:rPr>
        <w:t>Machacek,</w:t>
      </w:r>
      <w:r w:rsidR="00C80775" w:rsidRPr="00052943">
        <w:rPr>
          <w:rFonts w:cs="Times New Roman"/>
          <w:sz w:val="20"/>
          <w:szCs w:val="20"/>
        </w:rPr>
        <w:t xml:space="preserve"> </w:t>
      </w:r>
      <w:r w:rsidRPr="00052943">
        <w:rPr>
          <w:rFonts w:cs="Times New Roman"/>
          <w:sz w:val="20"/>
          <w:szCs w:val="20"/>
        </w:rPr>
        <w:t>D.,</w:t>
      </w:r>
      <w:r w:rsidR="00C80775" w:rsidRPr="00052943">
        <w:rPr>
          <w:rFonts w:cs="Times New Roman"/>
          <w:sz w:val="20"/>
          <w:szCs w:val="20"/>
        </w:rPr>
        <w:t xml:space="preserve"> </w:t>
      </w:r>
      <w:r w:rsidRPr="00052943">
        <w:rPr>
          <w:rFonts w:cs="Times New Roman"/>
          <w:sz w:val="20"/>
          <w:szCs w:val="20"/>
        </w:rPr>
        <w:t>and</w:t>
      </w:r>
      <w:r w:rsidR="00C80775" w:rsidRPr="00052943">
        <w:rPr>
          <w:rFonts w:cs="Times New Roman"/>
          <w:sz w:val="20"/>
          <w:szCs w:val="20"/>
        </w:rPr>
        <w:t xml:space="preserve"> </w:t>
      </w:r>
      <w:r w:rsidRPr="00052943">
        <w:rPr>
          <w:rFonts w:cs="Times New Roman"/>
          <w:sz w:val="20"/>
          <w:szCs w:val="20"/>
        </w:rPr>
        <w:t>Rayner,</w:t>
      </w:r>
      <w:r w:rsidR="00C80775" w:rsidRPr="00052943">
        <w:rPr>
          <w:rFonts w:cs="Times New Roman"/>
          <w:sz w:val="20"/>
          <w:szCs w:val="20"/>
        </w:rPr>
        <w:t xml:space="preserve"> </w:t>
      </w:r>
      <w:r w:rsidRPr="00052943">
        <w:rPr>
          <w:rFonts w:cs="Times New Roman"/>
          <w:sz w:val="20"/>
          <w:szCs w:val="20"/>
        </w:rPr>
        <w:t>K.</w:t>
      </w:r>
      <w:r w:rsidR="00C80775" w:rsidRPr="00052943">
        <w:rPr>
          <w:rFonts w:cs="Times New Roman"/>
          <w:sz w:val="20"/>
          <w:szCs w:val="20"/>
        </w:rPr>
        <w:t xml:space="preserve"> </w:t>
      </w:r>
      <w:r w:rsidRPr="00052943">
        <w:rPr>
          <w:rFonts w:cs="Times New Roman"/>
          <w:sz w:val="20"/>
          <w:szCs w:val="20"/>
        </w:rPr>
        <w:t>(2008).</w:t>
      </w:r>
      <w:r w:rsidR="00C80775" w:rsidRPr="00CA52ED">
        <w:rPr>
          <w:rFonts w:cs="Times New Roman"/>
          <w:sz w:val="20"/>
          <w:szCs w:val="20"/>
        </w:rPr>
        <w:t xml:space="preserve"> </w:t>
      </w:r>
      <w:hyperlink r:id="rId1321" w:history="1">
        <w:r w:rsidRPr="00E91E27">
          <w:rPr>
            <w:rStyle w:val="Hyperlink"/>
            <w:rFonts w:cs="Times New Roman"/>
            <w:sz w:val="20"/>
            <w:szCs w:val="20"/>
          </w:rPr>
          <w:t>Immediate</w:t>
        </w:r>
        <w:r w:rsidR="00C80775" w:rsidRPr="00E91E27">
          <w:rPr>
            <w:rStyle w:val="Hyperlink"/>
            <w:rFonts w:cs="Times New Roman"/>
            <w:sz w:val="20"/>
            <w:szCs w:val="20"/>
          </w:rPr>
          <w:t xml:space="preserve"> </w:t>
        </w:r>
        <w:r w:rsidRPr="00E91E27">
          <w:rPr>
            <w:rStyle w:val="Hyperlink"/>
            <w:rFonts w:cs="Times New Roman"/>
            <w:sz w:val="20"/>
            <w:szCs w:val="20"/>
          </w:rPr>
          <w:t>and</w:t>
        </w:r>
        <w:r w:rsidR="00C80775" w:rsidRPr="00E91E27">
          <w:rPr>
            <w:rStyle w:val="Hyperlink"/>
            <w:rFonts w:cs="Times New Roman"/>
            <w:sz w:val="20"/>
            <w:szCs w:val="20"/>
          </w:rPr>
          <w:t xml:space="preserve"> </w:t>
        </w:r>
        <w:r w:rsidRPr="00E91E27">
          <w:rPr>
            <w:rStyle w:val="Hyperlink"/>
            <w:rFonts w:cs="Times New Roman"/>
            <w:sz w:val="20"/>
            <w:szCs w:val="20"/>
          </w:rPr>
          <w:t>Delayed</w:t>
        </w:r>
        <w:r w:rsidR="00C80775" w:rsidRPr="00E91E27">
          <w:rPr>
            <w:rStyle w:val="Hyperlink"/>
            <w:rFonts w:cs="Times New Roman"/>
            <w:sz w:val="20"/>
            <w:szCs w:val="20"/>
          </w:rPr>
          <w:t xml:space="preserve"> </w:t>
        </w:r>
        <w:r w:rsidRPr="00E91E27">
          <w:rPr>
            <w:rStyle w:val="Hyperlink"/>
            <w:rFonts w:cs="Times New Roman"/>
            <w:sz w:val="20"/>
            <w:szCs w:val="20"/>
          </w:rPr>
          <w:t>Effects</w:t>
        </w:r>
        <w:r w:rsidR="00C80775" w:rsidRPr="00E91E27">
          <w:rPr>
            <w:rStyle w:val="Hyperlink"/>
            <w:rFonts w:cs="Times New Roman"/>
            <w:sz w:val="20"/>
            <w:szCs w:val="20"/>
          </w:rPr>
          <w:t xml:space="preserve"> </w:t>
        </w:r>
        <w:r w:rsidRPr="00E91E27">
          <w:rPr>
            <w:rStyle w:val="Hyperlink"/>
            <w:rFonts w:cs="Times New Roman"/>
            <w:sz w:val="20"/>
            <w:szCs w:val="20"/>
          </w:rPr>
          <w:t>of</w:t>
        </w:r>
        <w:r w:rsidR="00C80775" w:rsidRPr="00E91E27">
          <w:rPr>
            <w:rStyle w:val="Hyperlink"/>
            <w:rFonts w:cs="Times New Roman"/>
            <w:sz w:val="20"/>
            <w:szCs w:val="20"/>
          </w:rPr>
          <w:t xml:space="preserve"> </w:t>
        </w:r>
        <w:r w:rsidRPr="00E91E27">
          <w:rPr>
            <w:rStyle w:val="Hyperlink"/>
            <w:rFonts w:cs="Times New Roman"/>
            <w:sz w:val="20"/>
            <w:szCs w:val="20"/>
          </w:rPr>
          <w:t>Word</w:t>
        </w:r>
        <w:r w:rsidR="00C80775" w:rsidRPr="00E91E27">
          <w:rPr>
            <w:rStyle w:val="Hyperlink"/>
            <w:rFonts w:cs="Times New Roman"/>
            <w:sz w:val="20"/>
            <w:szCs w:val="20"/>
          </w:rPr>
          <w:t xml:space="preserve"> </w:t>
        </w:r>
        <w:r w:rsidRPr="00E91E27">
          <w:rPr>
            <w:rStyle w:val="Hyperlink"/>
            <w:rFonts w:cs="Times New Roman"/>
            <w:sz w:val="20"/>
            <w:szCs w:val="20"/>
          </w:rPr>
          <w:t>Frequency</w:t>
        </w:r>
        <w:r w:rsidR="00C80775" w:rsidRPr="00E91E27">
          <w:rPr>
            <w:rStyle w:val="Hyperlink"/>
            <w:rFonts w:cs="Times New Roman"/>
            <w:sz w:val="20"/>
            <w:szCs w:val="20"/>
          </w:rPr>
          <w:t xml:space="preserve"> </w:t>
        </w:r>
        <w:r w:rsidRPr="00E91E27">
          <w:rPr>
            <w:rStyle w:val="Hyperlink"/>
            <w:rFonts w:cs="Times New Roman"/>
            <w:sz w:val="20"/>
            <w:szCs w:val="20"/>
          </w:rPr>
          <w:t>and</w:t>
        </w:r>
        <w:r w:rsidR="00C80775" w:rsidRPr="00E91E27">
          <w:rPr>
            <w:rStyle w:val="Hyperlink"/>
            <w:rFonts w:cs="Times New Roman"/>
            <w:sz w:val="20"/>
            <w:szCs w:val="20"/>
          </w:rPr>
          <w:t xml:space="preserve"> </w:t>
        </w:r>
        <w:r w:rsidRPr="00E91E27">
          <w:rPr>
            <w:rStyle w:val="Hyperlink"/>
            <w:rFonts w:cs="Times New Roman"/>
            <w:sz w:val="20"/>
            <w:szCs w:val="20"/>
          </w:rPr>
          <w:t>Word</w:t>
        </w:r>
        <w:r w:rsidR="00C80775" w:rsidRPr="00E91E27">
          <w:rPr>
            <w:rStyle w:val="Hyperlink"/>
            <w:rFonts w:cs="Times New Roman"/>
            <w:sz w:val="20"/>
            <w:szCs w:val="20"/>
          </w:rPr>
          <w:t xml:space="preserve"> </w:t>
        </w:r>
        <w:r w:rsidRPr="00E91E27">
          <w:rPr>
            <w:rStyle w:val="Hyperlink"/>
            <w:rFonts w:cs="Times New Roman"/>
            <w:sz w:val="20"/>
            <w:szCs w:val="20"/>
          </w:rPr>
          <w:t>Length</w:t>
        </w:r>
        <w:r w:rsidR="00C80775" w:rsidRPr="00E91E27">
          <w:rPr>
            <w:rStyle w:val="Hyperlink"/>
            <w:rFonts w:cs="Times New Roman"/>
            <w:sz w:val="20"/>
            <w:szCs w:val="20"/>
          </w:rPr>
          <w:t xml:space="preserve"> </w:t>
        </w:r>
        <w:r w:rsidRPr="00E91E27">
          <w:rPr>
            <w:rStyle w:val="Hyperlink"/>
            <w:rFonts w:cs="Times New Roman"/>
            <w:sz w:val="20"/>
            <w:szCs w:val="20"/>
          </w:rPr>
          <w:t>on</w:t>
        </w:r>
        <w:r w:rsidR="00C80775" w:rsidRPr="00E91E27">
          <w:rPr>
            <w:rStyle w:val="Hyperlink"/>
            <w:rFonts w:cs="Times New Roman"/>
            <w:sz w:val="20"/>
            <w:szCs w:val="20"/>
          </w:rPr>
          <w:t xml:space="preserve"> </w:t>
        </w:r>
        <w:r w:rsidRPr="00E91E27">
          <w:rPr>
            <w:rStyle w:val="Hyperlink"/>
            <w:rFonts w:cs="Times New Roman"/>
            <w:sz w:val="20"/>
            <w:szCs w:val="20"/>
          </w:rPr>
          <w:t>Eye</w:t>
        </w:r>
        <w:r w:rsidR="00C80775" w:rsidRPr="00E91E27">
          <w:rPr>
            <w:rStyle w:val="Hyperlink"/>
            <w:rFonts w:cs="Times New Roman"/>
            <w:sz w:val="20"/>
            <w:szCs w:val="20"/>
          </w:rPr>
          <w:t xml:space="preserve"> </w:t>
        </w:r>
        <w:r w:rsidRPr="00E91E27">
          <w:rPr>
            <w:rStyle w:val="Hyperlink"/>
            <w:rFonts w:cs="Times New Roman"/>
            <w:sz w:val="20"/>
            <w:szCs w:val="20"/>
          </w:rPr>
          <w:t>Movements</w:t>
        </w:r>
        <w:r w:rsidR="00C80775" w:rsidRPr="00E91E27">
          <w:rPr>
            <w:rStyle w:val="Hyperlink"/>
            <w:rFonts w:cs="Times New Roman"/>
            <w:sz w:val="20"/>
            <w:szCs w:val="20"/>
          </w:rPr>
          <w:t xml:space="preserve"> </w:t>
        </w:r>
        <w:r w:rsidRPr="00E91E27">
          <w:rPr>
            <w:rStyle w:val="Hyperlink"/>
            <w:rFonts w:cs="Times New Roman"/>
            <w:sz w:val="20"/>
            <w:szCs w:val="20"/>
          </w:rPr>
          <w:t>in</w:t>
        </w:r>
        <w:r w:rsidR="00C80775" w:rsidRPr="00E91E27">
          <w:rPr>
            <w:rStyle w:val="Hyperlink"/>
            <w:rFonts w:cs="Times New Roman"/>
            <w:sz w:val="20"/>
            <w:szCs w:val="20"/>
          </w:rPr>
          <w:t xml:space="preserve"> </w:t>
        </w:r>
        <w:r w:rsidRPr="00E91E27">
          <w:rPr>
            <w:rStyle w:val="Hyperlink"/>
            <w:rFonts w:cs="Times New Roman"/>
            <w:sz w:val="20"/>
            <w:szCs w:val="20"/>
          </w:rPr>
          <w:t>Reading:</w:t>
        </w:r>
        <w:r w:rsidR="00C80775" w:rsidRPr="00E91E27">
          <w:rPr>
            <w:rStyle w:val="Hyperlink"/>
            <w:rFonts w:cs="Times New Roman"/>
            <w:sz w:val="20"/>
            <w:szCs w:val="20"/>
          </w:rPr>
          <w:t xml:space="preserve"> </w:t>
        </w:r>
        <w:r w:rsidRPr="00E91E27">
          <w:rPr>
            <w:rStyle w:val="Hyperlink"/>
            <w:rFonts w:cs="Times New Roman"/>
            <w:sz w:val="20"/>
            <w:szCs w:val="20"/>
          </w:rPr>
          <w:t>a</w:t>
        </w:r>
        <w:r w:rsidR="00C80775" w:rsidRPr="00E91E27">
          <w:rPr>
            <w:rStyle w:val="Hyperlink"/>
            <w:rFonts w:cs="Times New Roman"/>
            <w:sz w:val="20"/>
            <w:szCs w:val="20"/>
          </w:rPr>
          <w:t xml:space="preserve"> </w:t>
        </w:r>
        <w:r w:rsidRPr="00E91E27">
          <w:rPr>
            <w:rStyle w:val="Hyperlink"/>
            <w:rFonts w:cs="Times New Roman"/>
            <w:sz w:val="20"/>
            <w:szCs w:val="20"/>
          </w:rPr>
          <w:t>Reversed</w:t>
        </w:r>
        <w:r w:rsidR="00C80775" w:rsidRPr="00E91E27">
          <w:rPr>
            <w:rStyle w:val="Hyperlink"/>
            <w:rFonts w:cs="Times New Roman"/>
            <w:sz w:val="20"/>
            <w:szCs w:val="20"/>
          </w:rPr>
          <w:t xml:space="preserve"> </w:t>
        </w:r>
        <w:r w:rsidRPr="00E91E27">
          <w:rPr>
            <w:rStyle w:val="Hyperlink"/>
            <w:rFonts w:cs="Times New Roman"/>
            <w:sz w:val="20"/>
            <w:szCs w:val="20"/>
          </w:rPr>
          <w:t>Delayed</w:t>
        </w:r>
        <w:r w:rsidR="00C80775" w:rsidRPr="00E91E27">
          <w:rPr>
            <w:rStyle w:val="Hyperlink"/>
            <w:rFonts w:cs="Times New Roman"/>
            <w:sz w:val="20"/>
            <w:szCs w:val="20"/>
          </w:rPr>
          <w:t xml:space="preserve"> </w:t>
        </w:r>
        <w:r w:rsidRPr="00E91E27">
          <w:rPr>
            <w:rStyle w:val="Hyperlink"/>
            <w:rFonts w:cs="Times New Roman"/>
            <w:sz w:val="20"/>
            <w:szCs w:val="20"/>
          </w:rPr>
          <w:t>Effect</w:t>
        </w:r>
        <w:r w:rsidR="00C80775" w:rsidRPr="00E91E27">
          <w:rPr>
            <w:rStyle w:val="Hyperlink"/>
            <w:rFonts w:cs="Times New Roman"/>
            <w:sz w:val="20"/>
            <w:szCs w:val="20"/>
          </w:rPr>
          <w:t xml:space="preserve"> </w:t>
        </w:r>
        <w:r w:rsidRPr="00E91E27">
          <w:rPr>
            <w:rStyle w:val="Hyperlink"/>
            <w:rFonts w:cs="Times New Roman"/>
            <w:sz w:val="20"/>
            <w:szCs w:val="20"/>
          </w:rPr>
          <w:t>of</w:t>
        </w:r>
        <w:r w:rsidR="00C80775" w:rsidRPr="00E91E27">
          <w:rPr>
            <w:rStyle w:val="Hyperlink"/>
            <w:rFonts w:cs="Times New Roman"/>
            <w:sz w:val="20"/>
            <w:szCs w:val="20"/>
          </w:rPr>
          <w:t xml:space="preserve"> </w:t>
        </w:r>
        <w:r w:rsidRPr="00E91E27">
          <w:rPr>
            <w:rStyle w:val="Hyperlink"/>
            <w:rFonts w:cs="Times New Roman"/>
            <w:sz w:val="20"/>
            <w:szCs w:val="20"/>
          </w:rPr>
          <w:t>Word</w:t>
        </w:r>
        <w:r w:rsidR="00C80775" w:rsidRPr="00E91E27">
          <w:rPr>
            <w:rStyle w:val="Hyperlink"/>
            <w:rFonts w:cs="Times New Roman"/>
            <w:sz w:val="20"/>
            <w:szCs w:val="20"/>
          </w:rPr>
          <w:t xml:space="preserve"> </w:t>
        </w:r>
        <w:r w:rsidRPr="00E91E27">
          <w:rPr>
            <w:rStyle w:val="Hyperlink"/>
            <w:rFonts w:cs="Times New Roman"/>
            <w:sz w:val="20"/>
            <w:szCs w:val="20"/>
          </w:rPr>
          <w:t>Length</w:t>
        </w:r>
      </w:hyperlink>
      <w:r w:rsidRPr="00052943">
        <w:rPr>
          <w:rFonts w:cs="Times New Roman"/>
          <w:sz w:val="20"/>
          <w:szCs w:val="20"/>
        </w:rPr>
        <w:t>.</w:t>
      </w:r>
      <w:r w:rsidR="00C80775" w:rsidRPr="00052943">
        <w:rPr>
          <w:rFonts w:cs="Times New Roman"/>
          <w:sz w:val="20"/>
          <w:szCs w:val="20"/>
        </w:rPr>
        <w:t xml:space="preserve"> </w:t>
      </w:r>
      <w:r w:rsidRPr="00052943">
        <w:rPr>
          <w:rFonts w:cs="Times New Roman"/>
          <w:i/>
          <w:sz w:val="20"/>
          <w:szCs w:val="20"/>
        </w:rPr>
        <w:t>Journal</w:t>
      </w:r>
      <w:r w:rsidR="00C80775" w:rsidRPr="00052943">
        <w:rPr>
          <w:rFonts w:cs="Times New Roman"/>
          <w:i/>
          <w:sz w:val="20"/>
          <w:szCs w:val="20"/>
        </w:rPr>
        <w:t xml:space="preserve"> </w:t>
      </w:r>
      <w:r w:rsidRPr="00052943">
        <w:rPr>
          <w:rFonts w:cs="Times New Roman"/>
          <w:i/>
          <w:sz w:val="20"/>
          <w:szCs w:val="20"/>
        </w:rPr>
        <w:t>of</w:t>
      </w:r>
      <w:r w:rsidR="00C80775" w:rsidRPr="00052943">
        <w:rPr>
          <w:rFonts w:cs="Times New Roman"/>
          <w:i/>
          <w:sz w:val="20"/>
          <w:szCs w:val="20"/>
        </w:rPr>
        <w:t xml:space="preserve"> </w:t>
      </w:r>
      <w:r w:rsidRPr="00052943">
        <w:rPr>
          <w:rFonts w:cs="Times New Roman"/>
          <w:i/>
          <w:sz w:val="20"/>
          <w:szCs w:val="20"/>
        </w:rPr>
        <w:t>Experimental</w:t>
      </w:r>
      <w:r w:rsidR="00C80775" w:rsidRPr="00052943">
        <w:rPr>
          <w:rFonts w:cs="Times New Roman"/>
          <w:i/>
          <w:sz w:val="20"/>
          <w:szCs w:val="20"/>
        </w:rPr>
        <w:t xml:space="preserve"> </w:t>
      </w:r>
      <w:r w:rsidRPr="00052943">
        <w:rPr>
          <w:rFonts w:cs="Times New Roman"/>
          <w:i/>
          <w:sz w:val="20"/>
          <w:szCs w:val="20"/>
        </w:rPr>
        <w:t>Psychology:</w:t>
      </w:r>
      <w:r w:rsidR="00C80775" w:rsidRPr="00052943">
        <w:rPr>
          <w:rFonts w:cs="Times New Roman"/>
          <w:i/>
          <w:sz w:val="20"/>
          <w:szCs w:val="20"/>
        </w:rPr>
        <w:t xml:space="preserve"> </w:t>
      </w:r>
      <w:r w:rsidRPr="00052943">
        <w:rPr>
          <w:rFonts w:cs="Times New Roman"/>
          <w:i/>
          <w:sz w:val="20"/>
          <w:szCs w:val="20"/>
        </w:rPr>
        <w:t>Human</w:t>
      </w:r>
      <w:r w:rsidR="00C80775" w:rsidRPr="00052943">
        <w:rPr>
          <w:rFonts w:cs="Times New Roman"/>
          <w:i/>
          <w:sz w:val="20"/>
          <w:szCs w:val="20"/>
        </w:rPr>
        <w:t xml:space="preserve"> </w:t>
      </w:r>
      <w:r w:rsidRPr="00052943">
        <w:rPr>
          <w:rFonts w:cs="Times New Roman"/>
          <w:i/>
          <w:sz w:val="20"/>
          <w:szCs w:val="20"/>
        </w:rPr>
        <w:t>Perception</w:t>
      </w:r>
      <w:r w:rsidR="00C80775" w:rsidRPr="00052943">
        <w:rPr>
          <w:rFonts w:cs="Times New Roman"/>
          <w:i/>
          <w:sz w:val="20"/>
          <w:szCs w:val="20"/>
        </w:rPr>
        <w:t xml:space="preserve"> </w:t>
      </w:r>
      <w:r w:rsidRPr="00052943">
        <w:rPr>
          <w:rFonts w:cs="Times New Roman"/>
          <w:i/>
          <w:sz w:val="20"/>
          <w:szCs w:val="20"/>
        </w:rPr>
        <w:t>and</w:t>
      </w:r>
      <w:r w:rsidR="00C80775" w:rsidRPr="00052943">
        <w:rPr>
          <w:rFonts w:cs="Times New Roman"/>
          <w:i/>
          <w:sz w:val="20"/>
          <w:szCs w:val="20"/>
        </w:rPr>
        <w:t xml:space="preserve"> </w:t>
      </w:r>
      <w:r w:rsidRPr="00052943">
        <w:rPr>
          <w:rFonts w:cs="Times New Roman"/>
          <w:i/>
          <w:sz w:val="20"/>
          <w:szCs w:val="20"/>
        </w:rPr>
        <w:t>Performance,</w:t>
      </w:r>
      <w:r w:rsidR="00C80775" w:rsidRPr="00052943">
        <w:rPr>
          <w:rFonts w:cs="Times New Roman"/>
          <w:i/>
          <w:sz w:val="20"/>
          <w:szCs w:val="20"/>
        </w:rPr>
        <w:t xml:space="preserve"> </w:t>
      </w:r>
      <w:r w:rsidRPr="00052943">
        <w:rPr>
          <w:rFonts w:cs="Times New Roman"/>
          <w:i/>
          <w:sz w:val="20"/>
          <w:szCs w:val="20"/>
        </w:rPr>
        <w:t>34</w:t>
      </w:r>
      <w:r w:rsidRPr="00052943">
        <w:rPr>
          <w:rFonts w:cs="Times New Roman"/>
          <w:sz w:val="20"/>
          <w:szCs w:val="20"/>
        </w:rPr>
        <w:t>:</w:t>
      </w:r>
      <w:r w:rsidR="00C80775" w:rsidRPr="00052943">
        <w:rPr>
          <w:rFonts w:cs="Times New Roman"/>
          <w:sz w:val="20"/>
          <w:szCs w:val="20"/>
        </w:rPr>
        <w:t xml:space="preserve"> </w:t>
      </w:r>
      <w:r w:rsidRPr="00052943">
        <w:rPr>
          <w:rFonts w:cs="Times New Roman"/>
          <w:sz w:val="20"/>
          <w:szCs w:val="20"/>
        </w:rPr>
        <w:t>726–750.</w:t>
      </w:r>
    </w:p>
    <w:p w:rsidR="00686C6B" w:rsidRPr="00052943" w:rsidRDefault="00686C6B" w:rsidP="00317346">
      <w:pPr>
        <w:ind w:left="720"/>
        <w:rPr>
          <w:rFonts w:cs="Times New Roman"/>
          <w:sz w:val="20"/>
          <w:szCs w:val="20"/>
        </w:rPr>
      </w:pPr>
    </w:p>
    <w:p w:rsidR="00686C6B" w:rsidRPr="00052943" w:rsidRDefault="00686C6B" w:rsidP="00317346">
      <w:pPr>
        <w:ind w:left="720"/>
        <w:rPr>
          <w:rFonts w:cs="Times New Roman"/>
          <w:sz w:val="20"/>
          <w:szCs w:val="20"/>
        </w:rPr>
      </w:pPr>
      <w:r w:rsidRPr="00CA52ED">
        <w:rPr>
          <w:rFonts w:cs="Times New Roman"/>
          <w:sz w:val="20"/>
          <w:szCs w:val="20"/>
        </w:rPr>
        <w:t>Pollatsek,</w:t>
      </w:r>
      <w:r w:rsidR="00C80775" w:rsidRPr="00CA52ED">
        <w:rPr>
          <w:rFonts w:cs="Times New Roman"/>
          <w:sz w:val="20"/>
          <w:szCs w:val="20"/>
        </w:rPr>
        <w:t xml:space="preserve"> </w:t>
      </w:r>
      <w:r w:rsidRPr="00CA52ED">
        <w:rPr>
          <w:rFonts w:cs="Times New Roman"/>
          <w:sz w:val="20"/>
          <w:szCs w:val="20"/>
        </w:rPr>
        <w:t>A.,</w:t>
      </w:r>
      <w:r w:rsidR="00C80775" w:rsidRPr="00CA52ED">
        <w:rPr>
          <w:rFonts w:cs="Times New Roman"/>
          <w:sz w:val="20"/>
          <w:szCs w:val="20"/>
        </w:rPr>
        <w:t xml:space="preserve"> </w:t>
      </w:r>
      <w:r w:rsidRPr="00CA52ED">
        <w:rPr>
          <w:rFonts w:cs="Times New Roman"/>
          <w:sz w:val="20"/>
          <w:szCs w:val="20"/>
        </w:rPr>
        <w:t>Reichle,</w:t>
      </w:r>
      <w:r w:rsidR="00C80775" w:rsidRPr="00CA52ED">
        <w:rPr>
          <w:rFonts w:cs="Times New Roman"/>
          <w:sz w:val="20"/>
          <w:szCs w:val="20"/>
        </w:rPr>
        <w:t xml:space="preserve"> </w:t>
      </w:r>
      <w:r w:rsidRPr="00CA52ED">
        <w:rPr>
          <w:rFonts w:cs="Times New Roman"/>
          <w:sz w:val="20"/>
          <w:szCs w:val="20"/>
        </w:rPr>
        <w:t>E.D.,</w:t>
      </w:r>
      <w:r w:rsidR="00C80775" w:rsidRPr="00CA52ED">
        <w:rPr>
          <w:rFonts w:cs="Times New Roman"/>
          <w:sz w:val="20"/>
          <w:szCs w:val="20"/>
        </w:rPr>
        <w:t xml:space="preserve"> </w:t>
      </w:r>
      <w:r w:rsidRPr="00CA52ED">
        <w:rPr>
          <w:rFonts w:cs="Times New Roman"/>
          <w:sz w:val="20"/>
          <w:szCs w:val="20"/>
        </w:rPr>
        <w:t>and</w:t>
      </w:r>
      <w:r w:rsidR="00C80775" w:rsidRPr="00CA52ED">
        <w:rPr>
          <w:rFonts w:cs="Times New Roman"/>
          <w:sz w:val="20"/>
          <w:szCs w:val="20"/>
        </w:rPr>
        <w:t xml:space="preserve"> </w:t>
      </w:r>
      <w:r w:rsidRPr="00CA52ED">
        <w:rPr>
          <w:rFonts w:cs="Times New Roman"/>
          <w:sz w:val="20"/>
          <w:szCs w:val="20"/>
        </w:rPr>
        <w:t>Rayner,</w:t>
      </w:r>
      <w:r w:rsidR="00C80775" w:rsidRPr="00CA52ED">
        <w:rPr>
          <w:rFonts w:cs="Times New Roman"/>
          <w:sz w:val="20"/>
          <w:szCs w:val="20"/>
        </w:rPr>
        <w:t xml:space="preserve"> </w:t>
      </w:r>
      <w:r w:rsidRPr="00CA52ED">
        <w:rPr>
          <w:rFonts w:cs="Times New Roman"/>
          <w:sz w:val="20"/>
          <w:szCs w:val="20"/>
        </w:rPr>
        <w:t>K.</w:t>
      </w:r>
      <w:r w:rsidR="00C80775" w:rsidRPr="00DC6E91">
        <w:rPr>
          <w:rFonts w:cs="Times New Roman"/>
          <w:sz w:val="20"/>
          <w:szCs w:val="20"/>
        </w:rPr>
        <w:t xml:space="preserve"> </w:t>
      </w:r>
      <w:r w:rsidRPr="00DC6E91">
        <w:rPr>
          <w:rFonts w:cs="Times New Roman"/>
          <w:sz w:val="20"/>
          <w:szCs w:val="20"/>
        </w:rPr>
        <w:t>(2006).</w:t>
      </w:r>
      <w:r w:rsidR="00C80775" w:rsidRPr="00DC6E91">
        <w:rPr>
          <w:rFonts w:cs="Times New Roman"/>
          <w:sz w:val="20"/>
          <w:szCs w:val="20"/>
        </w:rPr>
        <w:t xml:space="preserve"> </w:t>
      </w:r>
      <w:hyperlink r:id="rId1322" w:history="1">
        <w:r w:rsidRPr="00E91E27">
          <w:rPr>
            <w:rStyle w:val="Hyperlink"/>
            <w:rFonts w:cs="Times New Roman"/>
            <w:sz w:val="20"/>
            <w:szCs w:val="20"/>
          </w:rPr>
          <w:t>Attention</w:t>
        </w:r>
        <w:r w:rsidR="00C80775" w:rsidRPr="00E91E27">
          <w:rPr>
            <w:rStyle w:val="Hyperlink"/>
            <w:rFonts w:cs="Times New Roman"/>
            <w:sz w:val="20"/>
            <w:szCs w:val="20"/>
          </w:rPr>
          <w:t xml:space="preserve"> </w:t>
        </w:r>
        <w:r w:rsidRPr="00E91E27">
          <w:rPr>
            <w:rStyle w:val="Hyperlink"/>
            <w:rFonts w:cs="Times New Roman"/>
            <w:sz w:val="20"/>
            <w:szCs w:val="20"/>
          </w:rPr>
          <w:t>to</w:t>
        </w:r>
        <w:r w:rsidR="00C80775" w:rsidRPr="00E91E27">
          <w:rPr>
            <w:rStyle w:val="Hyperlink"/>
            <w:rFonts w:cs="Times New Roman"/>
            <w:sz w:val="20"/>
            <w:szCs w:val="20"/>
          </w:rPr>
          <w:t xml:space="preserve"> </w:t>
        </w:r>
        <w:r w:rsidRPr="00E91E27">
          <w:rPr>
            <w:rStyle w:val="Hyperlink"/>
            <w:rFonts w:cs="Times New Roman"/>
            <w:sz w:val="20"/>
            <w:szCs w:val="20"/>
          </w:rPr>
          <w:t>One</w:t>
        </w:r>
        <w:r w:rsidR="00C80775" w:rsidRPr="00E91E27">
          <w:rPr>
            <w:rStyle w:val="Hyperlink"/>
            <w:rFonts w:cs="Times New Roman"/>
            <w:sz w:val="20"/>
            <w:szCs w:val="20"/>
          </w:rPr>
          <w:t xml:space="preserve"> </w:t>
        </w:r>
        <w:r w:rsidRPr="00E91E27">
          <w:rPr>
            <w:rStyle w:val="Hyperlink"/>
            <w:rFonts w:cs="Times New Roman"/>
            <w:sz w:val="20"/>
            <w:szCs w:val="20"/>
          </w:rPr>
          <w:t>Word</w:t>
        </w:r>
        <w:r w:rsidR="00C80775" w:rsidRPr="00E91E27">
          <w:rPr>
            <w:rStyle w:val="Hyperlink"/>
            <w:rFonts w:cs="Times New Roman"/>
            <w:sz w:val="20"/>
            <w:szCs w:val="20"/>
          </w:rPr>
          <w:t xml:space="preserve"> </w:t>
        </w:r>
        <w:r w:rsidRPr="00E91E27">
          <w:rPr>
            <w:rStyle w:val="Hyperlink"/>
            <w:rFonts w:cs="Times New Roman"/>
            <w:sz w:val="20"/>
            <w:szCs w:val="20"/>
          </w:rPr>
          <w:t>at</w:t>
        </w:r>
        <w:r w:rsidR="00C80775" w:rsidRPr="00E91E27">
          <w:rPr>
            <w:rStyle w:val="Hyperlink"/>
            <w:rFonts w:cs="Times New Roman"/>
            <w:sz w:val="20"/>
            <w:szCs w:val="20"/>
          </w:rPr>
          <w:t xml:space="preserve"> </w:t>
        </w:r>
        <w:r w:rsidRPr="00E91E27">
          <w:rPr>
            <w:rStyle w:val="Hyperlink"/>
            <w:rFonts w:cs="Times New Roman"/>
            <w:sz w:val="20"/>
            <w:szCs w:val="20"/>
          </w:rPr>
          <w:t>a</w:t>
        </w:r>
        <w:r w:rsidR="00C80775" w:rsidRPr="00E91E27">
          <w:rPr>
            <w:rStyle w:val="Hyperlink"/>
            <w:rFonts w:cs="Times New Roman"/>
            <w:sz w:val="20"/>
            <w:szCs w:val="20"/>
          </w:rPr>
          <w:t xml:space="preserve"> </w:t>
        </w:r>
        <w:r w:rsidRPr="00E91E27">
          <w:rPr>
            <w:rStyle w:val="Hyperlink"/>
            <w:rFonts w:cs="Times New Roman"/>
            <w:sz w:val="20"/>
            <w:szCs w:val="20"/>
          </w:rPr>
          <w:t>Time</w:t>
        </w:r>
        <w:r w:rsidR="00C80775" w:rsidRPr="00E91E27">
          <w:rPr>
            <w:rStyle w:val="Hyperlink"/>
            <w:rFonts w:cs="Times New Roman"/>
            <w:sz w:val="20"/>
            <w:szCs w:val="20"/>
          </w:rPr>
          <w:t xml:space="preserve"> </w:t>
        </w:r>
        <w:r w:rsidRPr="00E91E27">
          <w:rPr>
            <w:rStyle w:val="Hyperlink"/>
            <w:rFonts w:cs="Times New Roman"/>
            <w:sz w:val="20"/>
            <w:szCs w:val="20"/>
          </w:rPr>
          <w:t>in</w:t>
        </w:r>
        <w:r w:rsidR="00C80775" w:rsidRPr="00E91E27">
          <w:rPr>
            <w:rStyle w:val="Hyperlink"/>
            <w:rFonts w:cs="Times New Roman"/>
            <w:sz w:val="20"/>
            <w:szCs w:val="20"/>
          </w:rPr>
          <w:t xml:space="preserve"> </w:t>
        </w:r>
        <w:r w:rsidRPr="00E91E27">
          <w:rPr>
            <w:rStyle w:val="Hyperlink"/>
            <w:rFonts w:cs="Times New Roman"/>
            <w:sz w:val="20"/>
            <w:szCs w:val="20"/>
          </w:rPr>
          <w:t>Reading</w:t>
        </w:r>
        <w:r w:rsidR="00C80775" w:rsidRPr="00E91E27">
          <w:rPr>
            <w:rStyle w:val="Hyperlink"/>
            <w:rFonts w:cs="Times New Roman"/>
            <w:sz w:val="20"/>
            <w:szCs w:val="20"/>
          </w:rPr>
          <w:t xml:space="preserve"> </w:t>
        </w:r>
        <w:r w:rsidRPr="00E91E27">
          <w:rPr>
            <w:rStyle w:val="Hyperlink"/>
            <w:rFonts w:cs="Times New Roman"/>
            <w:sz w:val="20"/>
            <w:szCs w:val="20"/>
          </w:rPr>
          <w:t>Is</w:t>
        </w:r>
        <w:r w:rsidR="00C80775" w:rsidRPr="00E91E27">
          <w:rPr>
            <w:rStyle w:val="Hyperlink"/>
            <w:rFonts w:cs="Times New Roman"/>
            <w:sz w:val="20"/>
            <w:szCs w:val="20"/>
          </w:rPr>
          <w:t xml:space="preserve"> </w:t>
        </w:r>
        <w:r w:rsidRPr="00E91E27">
          <w:rPr>
            <w:rStyle w:val="Hyperlink"/>
            <w:rFonts w:cs="Times New Roman"/>
            <w:sz w:val="20"/>
            <w:szCs w:val="20"/>
          </w:rPr>
          <w:t>Still</w:t>
        </w:r>
        <w:r w:rsidR="00C80775" w:rsidRPr="00E91E27">
          <w:rPr>
            <w:rStyle w:val="Hyperlink"/>
            <w:rFonts w:cs="Times New Roman"/>
            <w:sz w:val="20"/>
            <w:szCs w:val="20"/>
          </w:rPr>
          <w:t xml:space="preserve"> </w:t>
        </w:r>
        <w:r w:rsidRPr="00E91E27">
          <w:rPr>
            <w:rStyle w:val="Hyperlink"/>
            <w:rFonts w:cs="Times New Roman"/>
            <w:sz w:val="20"/>
            <w:szCs w:val="20"/>
          </w:rPr>
          <w:t>a</w:t>
        </w:r>
        <w:r w:rsidR="00C80775" w:rsidRPr="00E91E27">
          <w:rPr>
            <w:rStyle w:val="Hyperlink"/>
            <w:rFonts w:cs="Times New Roman"/>
            <w:sz w:val="20"/>
            <w:szCs w:val="20"/>
          </w:rPr>
          <w:t xml:space="preserve"> </w:t>
        </w:r>
        <w:r w:rsidRPr="00E91E27">
          <w:rPr>
            <w:rStyle w:val="Hyperlink"/>
            <w:rFonts w:cs="Times New Roman"/>
            <w:sz w:val="20"/>
            <w:szCs w:val="20"/>
          </w:rPr>
          <w:t>Viable</w:t>
        </w:r>
        <w:r w:rsidR="00C80775" w:rsidRPr="00E91E27">
          <w:rPr>
            <w:rStyle w:val="Hyperlink"/>
            <w:rFonts w:cs="Times New Roman"/>
            <w:sz w:val="20"/>
            <w:szCs w:val="20"/>
          </w:rPr>
          <w:t xml:space="preserve"> </w:t>
        </w:r>
        <w:r w:rsidRPr="00E91E27">
          <w:rPr>
            <w:rStyle w:val="Hyperlink"/>
            <w:rFonts w:cs="Times New Roman"/>
            <w:sz w:val="20"/>
            <w:szCs w:val="20"/>
          </w:rPr>
          <w:t>Hypothesis:</w:t>
        </w:r>
        <w:r w:rsidR="00C80775" w:rsidRPr="00E91E27">
          <w:rPr>
            <w:rStyle w:val="Hyperlink"/>
            <w:rFonts w:cs="Times New Roman"/>
            <w:sz w:val="20"/>
            <w:szCs w:val="20"/>
          </w:rPr>
          <w:t xml:space="preserve"> </w:t>
        </w:r>
        <w:r w:rsidRPr="00E91E27">
          <w:rPr>
            <w:rStyle w:val="Hyperlink"/>
            <w:rFonts w:cs="Times New Roman"/>
            <w:sz w:val="20"/>
            <w:szCs w:val="20"/>
          </w:rPr>
          <w:t>Rejoinder</w:t>
        </w:r>
        <w:r w:rsidR="00C80775" w:rsidRPr="00E91E27">
          <w:rPr>
            <w:rStyle w:val="Hyperlink"/>
            <w:rFonts w:cs="Times New Roman"/>
            <w:sz w:val="20"/>
            <w:szCs w:val="20"/>
          </w:rPr>
          <w:t xml:space="preserve"> </w:t>
        </w:r>
        <w:r w:rsidRPr="00E91E27">
          <w:rPr>
            <w:rStyle w:val="Hyperlink"/>
            <w:rFonts w:cs="Times New Roman"/>
            <w:sz w:val="20"/>
            <w:szCs w:val="20"/>
          </w:rPr>
          <w:t>to</w:t>
        </w:r>
        <w:r w:rsidR="00C80775" w:rsidRPr="00E91E27">
          <w:rPr>
            <w:rStyle w:val="Hyperlink"/>
            <w:rFonts w:cs="Times New Roman"/>
            <w:sz w:val="20"/>
            <w:szCs w:val="20"/>
          </w:rPr>
          <w:t xml:space="preserve"> </w:t>
        </w:r>
        <w:r w:rsidRPr="00E91E27">
          <w:rPr>
            <w:rStyle w:val="Hyperlink"/>
            <w:rFonts w:cs="Times New Roman"/>
            <w:sz w:val="20"/>
            <w:szCs w:val="20"/>
          </w:rPr>
          <w:t>Inhoff,</w:t>
        </w:r>
        <w:r w:rsidR="00C80775" w:rsidRPr="00E91E27">
          <w:rPr>
            <w:rStyle w:val="Hyperlink"/>
            <w:rFonts w:cs="Times New Roman"/>
            <w:sz w:val="20"/>
            <w:szCs w:val="20"/>
          </w:rPr>
          <w:t xml:space="preserve"> </w:t>
        </w:r>
        <w:r w:rsidRPr="00E91E27">
          <w:rPr>
            <w:rStyle w:val="Hyperlink"/>
            <w:rFonts w:cs="Times New Roman"/>
            <w:sz w:val="20"/>
            <w:szCs w:val="20"/>
          </w:rPr>
          <w:t>Radach,</w:t>
        </w:r>
        <w:r w:rsidR="00C80775" w:rsidRPr="00E91E27">
          <w:rPr>
            <w:rStyle w:val="Hyperlink"/>
            <w:rFonts w:cs="Times New Roman"/>
            <w:sz w:val="20"/>
            <w:szCs w:val="20"/>
          </w:rPr>
          <w:t xml:space="preserve"> </w:t>
        </w:r>
        <w:r w:rsidRPr="00E91E27">
          <w:rPr>
            <w:rStyle w:val="Hyperlink"/>
            <w:rFonts w:cs="Times New Roman"/>
            <w:sz w:val="20"/>
            <w:szCs w:val="20"/>
          </w:rPr>
          <w:t>and</w:t>
        </w:r>
        <w:r w:rsidR="00C80775" w:rsidRPr="00E91E27">
          <w:rPr>
            <w:rStyle w:val="Hyperlink"/>
            <w:rFonts w:cs="Times New Roman"/>
            <w:sz w:val="20"/>
            <w:szCs w:val="20"/>
          </w:rPr>
          <w:t xml:space="preserve"> </w:t>
        </w:r>
        <w:r w:rsidRPr="00E91E27">
          <w:rPr>
            <w:rStyle w:val="Hyperlink"/>
            <w:rFonts w:cs="Times New Roman"/>
            <w:sz w:val="20"/>
            <w:szCs w:val="20"/>
          </w:rPr>
          <w:t>Eiter</w:t>
        </w:r>
        <w:r w:rsidR="00C80775" w:rsidRPr="00E91E27">
          <w:rPr>
            <w:rStyle w:val="Hyperlink"/>
            <w:rFonts w:cs="Times New Roman"/>
            <w:sz w:val="20"/>
            <w:szCs w:val="20"/>
          </w:rPr>
          <w:t xml:space="preserve"> </w:t>
        </w:r>
        <w:r w:rsidRPr="00E91E27">
          <w:rPr>
            <w:rStyle w:val="Hyperlink"/>
            <w:rFonts w:cs="Times New Roman"/>
            <w:sz w:val="20"/>
            <w:szCs w:val="20"/>
          </w:rPr>
          <w:t>.</w:t>
        </w:r>
      </w:hyperlink>
      <w:r w:rsidR="00C80775" w:rsidRPr="00052943">
        <w:rPr>
          <w:rFonts w:cs="Times New Roman"/>
          <w:sz w:val="20"/>
          <w:szCs w:val="20"/>
        </w:rPr>
        <w:t xml:space="preserve"> </w:t>
      </w:r>
      <w:r w:rsidRPr="00052943">
        <w:rPr>
          <w:rFonts w:cs="Times New Roman"/>
          <w:i/>
          <w:sz w:val="20"/>
          <w:szCs w:val="20"/>
        </w:rPr>
        <w:t>Journal</w:t>
      </w:r>
      <w:r w:rsidR="00C80775" w:rsidRPr="00052943">
        <w:rPr>
          <w:rFonts w:cs="Times New Roman"/>
          <w:i/>
          <w:sz w:val="20"/>
          <w:szCs w:val="20"/>
        </w:rPr>
        <w:t xml:space="preserve"> </w:t>
      </w:r>
      <w:r w:rsidRPr="00052943">
        <w:rPr>
          <w:rFonts w:cs="Times New Roman"/>
          <w:i/>
          <w:sz w:val="20"/>
          <w:szCs w:val="20"/>
        </w:rPr>
        <w:t>of</w:t>
      </w:r>
      <w:r w:rsidR="00C80775" w:rsidRPr="00052943">
        <w:rPr>
          <w:rFonts w:cs="Times New Roman"/>
          <w:i/>
          <w:sz w:val="20"/>
          <w:szCs w:val="20"/>
        </w:rPr>
        <w:t xml:space="preserve"> </w:t>
      </w:r>
      <w:r w:rsidRPr="00052943">
        <w:rPr>
          <w:rFonts w:cs="Times New Roman"/>
          <w:i/>
          <w:sz w:val="20"/>
          <w:szCs w:val="20"/>
        </w:rPr>
        <w:t>Experimental</w:t>
      </w:r>
      <w:r w:rsidR="00C80775" w:rsidRPr="00052943">
        <w:rPr>
          <w:rFonts w:cs="Times New Roman"/>
          <w:i/>
          <w:sz w:val="20"/>
          <w:szCs w:val="20"/>
        </w:rPr>
        <w:t xml:space="preserve"> </w:t>
      </w:r>
      <w:r w:rsidRPr="00052943">
        <w:rPr>
          <w:rFonts w:cs="Times New Roman"/>
          <w:i/>
          <w:sz w:val="20"/>
          <w:szCs w:val="20"/>
        </w:rPr>
        <w:t>Psychology:</w:t>
      </w:r>
      <w:r w:rsidR="00C80775" w:rsidRPr="00052943">
        <w:rPr>
          <w:rFonts w:cs="Times New Roman"/>
          <w:i/>
          <w:sz w:val="20"/>
          <w:szCs w:val="20"/>
        </w:rPr>
        <w:t xml:space="preserve"> </w:t>
      </w:r>
      <w:r w:rsidRPr="00052943">
        <w:rPr>
          <w:rFonts w:cs="Times New Roman"/>
          <w:i/>
          <w:sz w:val="20"/>
          <w:szCs w:val="20"/>
        </w:rPr>
        <w:t>Human</w:t>
      </w:r>
      <w:r w:rsidR="00C80775" w:rsidRPr="00052943">
        <w:rPr>
          <w:rFonts w:cs="Times New Roman"/>
          <w:i/>
          <w:sz w:val="20"/>
          <w:szCs w:val="20"/>
        </w:rPr>
        <w:t xml:space="preserve"> </w:t>
      </w:r>
      <w:r w:rsidRPr="00052943">
        <w:rPr>
          <w:rFonts w:cs="Times New Roman"/>
          <w:i/>
          <w:sz w:val="20"/>
          <w:szCs w:val="20"/>
        </w:rPr>
        <w:t>Perception</w:t>
      </w:r>
      <w:r w:rsidR="00C80775" w:rsidRPr="00052943">
        <w:rPr>
          <w:rFonts w:cs="Times New Roman"/>
          <w:i/>
          <w:sz w:val="20"/>
          <w:szCs w:val="20"/>
        </w:rPr>
        <w:t xml:space="preserve"> </w:t>
      </w:r>
      <w:r w:rsidRPr="00052943">
        <w:rPr>
          <w:rFonts w:cs="Times New Roman"/>
          <w:i/>
          <w:sz w:val="20"/>
          <w:szCs w:val="20"/>
        </w:rPr>
        <w:t>and</w:t>
      </w:r>
      <w:r w:rsidR="00C80775" w:rsidRPr="00052943">
        <w:rPr>
          <w:rFonts w:cs="Times New Roman"/>
          <w:i/>
          <w:sz w:val="20"/>
          <w:szCs w:val="20"/>
        </w:rPr>
        <w:t xml:space="preserve"> </w:t>
      </w:r>
      <w:r w:rsidRPr="00052943">
        <w:rPr>
          <w:rFonts w:cs="Times New Roman"/>
          <w:i/>
          <w:sz w:val="20"/>
          <w:szCs w:val="20"/>
        </w:rPr>
        <w:t>Performance,</w:t>
      </w:r>
      <w:r w:rsidR="00C80775" w:rsidRPr="00052943">
        <w:rPr>
          <w:rFonts w:cs="Times New Roman"/>
          <w:i/>
          <w:sz w:val="20"/>
          <w:szCs w:val="20"/>
        </w:rPr>
        <w:t xml:space="preserve"> </w:t>
      </w:r>
      <w:r w:rsidRPr="00052943">
        <w:rPr>
          <w:rFonts w:cs="Times New Roman"/>
          <w:i/>
          <w:sz w:val="20"/>
          <w:szCs w:val="20"/>
        </w:rPr>
        <w:t>32:</w:t>
      </w:r>
      <w:r w:rsidR="00C80775" w:rsidRPr="00052943">
        <w:rPr>
          <w:rFonts w:cs="Times New Roman"/>
          <w:sz w:val="20"/>
          <w:szCs w:val="20"/>
        </w:rPr>
        <w:t xml:space="preserve"> </w:t>
      </w:r>
      <w:r w:rsidRPr="00052943">
        <w:rPr>
          <w:rFonts w:cs="Times New Roman"/>
          <w:sz w:val="20"/>
          <w:szCs w:val="20"/>
        </w:rPr>
        <w:t>1496–1500.</w:t>
      </w:r>
    </w:p>
    <w:p w:rsidR="00686C6B" w:rsidRDefault="00686C6B" w:rsidP="00317346">
      <w:pPr>
        <w:ind w:left="720"/>
        <w:rPr>
          <w:rFonts w:cs="Times New Roman"/>
          <w:sz w:val="20"/>
          <w:szCs w:val="20"/>
        </w:rPr>
      </w:pPr>
    </w:p>
    <w:p w:rsidR="00052943" w:rsidRDefault="00052943" w:rsidP="00317346">
      <w:pPr>
        <w:ind w:left="720"/>
        <w:rPr>
          <w:rFonts w:cs="Times New Roman"/>
          <w:sz w:val="20"/>
          <w:szCs w:val="20"/>
        </w:rPr>
      </w:pPr>
      <w:r w:rsidRPr="00052943">
        <w:rPr>
          <w:rFonts w:cs="Times New Roman"/>
          <w:sz w:val="20"/>
          <w:szCs w:val="20"/>
        </w:rPr>
        <w:t>Rayner, K., Pollatsek</w:t>
      </w:r>
      <w:r>
        <w:rPr>
          <w:rFonts w:cs="Times New Roman"/>
          <w:sz w:val="20"/>
          <w:szCs w:val="20"/>
        </w:rPr>
        <w:t xml:space="preserve">, A., Drieghe, D., Slattery, T.J., </w:t>
      </w:r>
      <w:r w:rsidR="00A700FB">
        <w:rPr>
          <w:rFonts w:cs="Times New Roman"/>
          <w:sz w:val="20"/>
          <w:szCs w:val="20"/>
        </w:rPr>
        <w:t>and</w:t>
      </w:r>
      <w:r>
        <w:rPr>
          <w:rFonts w:cs="Times New Roman"/>
          <w:sz w:val="20"/>
          <w:szCs w:val="20"/>
        </w:rPr>
        <w:t xml:space="preserve"> Reichle, E.</w:t>
      </w:r>
      <w:r w:rsidRPr="00052943">
        <w:rPr>
          <w:rFonts w:cs="Times New Roman"/>
          <w:sz w:val="20"/>
          <w:szCs w:val="20"/>
        </w:rPr>
        <w:t xml:space="preserve">D. (2007). Tracking The Mind During Reading Via Eye Movements: Comments On Kliegl, Nuthmann, </w:t>
      </w:r>
      <w:r w:rsidR="009268FB">
        <w:rPr>
          <w:rFonts w:cs="Times New Roman"/>
          <w:sz w:val="20"/>
          <w:szCs w:val="20"/>
        </w:rPr>
        <w:t xml:space="preserve">and </w:t>
      </w:r>
      <w:r w:rsidRPr="00052943">
        <w:rPr>
          <w:rFonts w:cs="Times New Roman"/>
          <w:sz w:val="20"/>
          <w:szCs w:val="20"/>
        </w:rPr>
        <w:t xml:space="preserve">Engbert (2006). </w:t>
      </w:r>
      <w:r w:rsidRPr="00052943">
        <w:rPr>
          <w:rFonts w:cs="Times New Roman"/>
          <w:i/>
          <w:iCs/>
          <w:sz w:val="20"/>
          <w:szCs w:val="20"/>
        </w:rPr>
        <w:t>Journal Of Experimental Psychology: General</w:t>
      </w:r>
      <w:r w:rsidRPr="00052943">
        <w:rPr>
          <w:rFonts w:cs="Times New Roman"/>
          <w:sz w:val="20"/>
          <w:szCs w:val="20"/>
        </w:rPr>
        <w:t xml:space="preserve">, </w:t>
      </w:r>
      <w:r w:rsidRPr="00052943">
        <w:rPr>
          <w:rFonts w:cs="Times New Roman"/>
          <w:i/>
          <w:iCs/>
          <w:sz w:val="20"/>
          <w:szCs w:val="20"/>
        </w:rPr>
        <w:t>136</w:t>
      </w:r>
      <w:r>
        <w:rPr>
          <w:rFonts w:cs="Times New Roman"/>
          <w:sz w:val="20"/>
          <w:szCs w:val="20"/>
        </w:rPr>
        <w:t>(3):</w:t>
      </w:r>
      <w:r w:rsidRPr="00052943">
        <w:rPr>
          <w:rFonts w:cs="Times New Roman"/>
          <w:sz w:val="20"/>
          <w:szCs w:val="20"/>
        </w:rPr>
        <w:t xml:space="preserve"> 520-529.</w:t>
      </w:r>
    </w:p>
    <w:p w:rsidR="00052943" w:rsidRPr="00052943" w:rsidRDefault="00052943" w:rsidP="00317346">
      <w:pPr>
        <w:ind w:left="720"/>
        <w:rPr>
          <w:rFonts w:cs="Times New Roman"/>
          <w:sz w:val="20"/>
          <w:szCs w:val="20"/>
        </w:rPr>
      </w:pPr>
    </w:p>
    <w:p w:rsidR="00686C6B" w:rsidRPr="00052943" w:rsidRDefault="00686C6B" w:rsidP="00317346">
      <w:pPr>
        <w:ind w:left="720"/>
        <w:rPr>
          <w:rFonts w:cs="Times New Roman"/>
          <w:sz w:val="20"/>
          <w:szCs w:val="20"/>
        </w:rPr>
      </w:pPr>
      <w:r w:rsidRPr="00052943">
        <w:rPr>
          <w:rFonts w:cs="Times New Roman"/>
          <w:sz w:val="20"/>
          <w:szCs w:val="20"/>
        </w:rPr>
        <w:t>Rayner,</w:t>
      </w:r>
      <w:r w:rsidR="00C80775" w:rsidRPr="00052943">
        <w:rPr>
          <w:rFonts w:cs="Times New Roman"/>
          <w:sz w:val="20"/>
          <w:szCs w:val="20"/>
        </w:rPr>
        <w:t xml:space="preserve"> </w:t>
      </w:r>
      <w:r w:rsidRPr="00052943">
        <w:rPr>
          <w:rFonts w:cs="Times New Roman"/>
          <w:sz w:val="20"/>
          <w:szCs w:val="20"/>
        </w:rPr>
        <w:t>K.,</w:t>
      </w:r>
      <w:r w:rsidR="00C80775" w:rsidRPr="00052943">
        <w:rPr>
          <w:rFonts w:cs="Times New Roman"/>
          <w:sz w:val="20"/>
          <w:szCs w:val="20"/>
        </w:rPr>
        <w:t xml:space="preserve"> </w:t>
      </w:r>
      <w:r w:rsidRPr="00052943">
        <w:rPr>
          <w:rFonts w:cs="Times New Roman"/>
          <w:sz w:val="20"/>
          <w:szCs w:val="20"/>
        </w:rPr>
        <w:t>Reichle,</w:t>
      </w:r>
      <w:r w:rsidR="00C80775" w:rsidRPr="00052943">
        <w:rPr>
          <w:rFonts w:cs="Times New Roman"/>
          <w:sz w:val="20"/>
          <w:szCs w:val="20"/>
        </w:rPr>
        <w:t xml:space="preserve"> </w:t>
      </w:r>
      <w:r w:rsidRPr="00052943">
        <w:rPr>
          <w:rFonts w:cs="Times New Roman"/>
          <w:sz w:val="20"/>
          <w:szCs w:val="20"/>
        </w:rPr>
        <w:t>E.D.,</w:t>
      </w:r>
      <w:r w:rsidR="00C80775" w:rsidRPr="00052943">
        <w:rPr>
          <w:rFonts w:cs="Times New Roman"/>
          <w:sz w:val="20"/>
          <w:szCs w:val="20"/>
        </w:rPr>
        <w:t xml:space="preserve"> </w:t>
      </w:r>
      <w:r w:rsidRPr="00052943">
        <w:rPr>
          <w:rFonts w:cs="Times New Roman"/>
          <w:sz w:val="20"/>
          <w:szCs w:val="20"/>
        </w:rPr>
        <w:t>and</w:t>
      </w:r>
      <w:r w:rsidR="00C80775" w:rsidRPr="00052943">
        <w:rPr>
          <w:rFonts w:cs="Times New Roman"/>
          <w:sz w:val="20"/>
          <w:szCs w:val="20"/>
        </w:rPr>
        <w:t xml:space="preserve"> </w:t>
      </w:r>
      <w:r w:rsidRPr="00052943">
        <w:rPr>
          <w:rFonts w:cs="Times New Roman"/>
          <w:sz w:val="20"/>
          <w:szCs w:val="20"/>
        </w:rPr>
        <w:t>Pollatsek,</w:t>
      </w:r>
      <w:r w:rsidR="00C80775" w:rsidRPr="00052943">
        <w:rPr>
          <w:rFonts w:cs="Times New Roman"/>
          <w:sz w:val="20"/>
          <w:szCs w:val="20"/>
        </w:rPr>
        <w:t xml:space="preserve"> </w:t>
      </w:r>
      <w:r w:rsidRPr="00052943">
        <w:rPr>
          <w:rFonts w:cs="Times New Roman"/>
          <w:sz w:val="20"/>
          <w:szCs w:val="20"/>
        </w:rPr>
        <w:t>A.</w:t>
      </w:r>
      <w:r w:rsidR="00C80775" w:rsidRPr="00052943">
        <w:rPr>
          <w:rFonts w:cs="Times New Roman"/>
          <w:sz w:val="20"/>
          <w:szCs w:val="20"/>
        </w:rPr>
        <w:t xml:space="preserve"> </w:t>
      </w:r>
      <w:r w:rsidRPr="00052943">
        <w:rPr>
          <w:rFonts w:cs="Times New Roman"/>
          <w:sz w:val="20"/>
          <w:szCs w:val="20"/>
        </w:rPr>
        <w:t>(2006).</w:t>
      </w:r>
      <w:r w:rsidR="00C80775" w:rsidRPr="00052943">
        <w:rPr>
          <w:rFonts w:cs="Times New Roman"/>
          <w:sz w:val="20"/>
          <w:szCs w:val="20"/>
        </w:rPr>
        <w:t xml:space="preserve"> </w:t>
      </w:r>
      <w:hyperlink r:id="rId1323" w:history="1">
        <w:r w:rsidRPr="00E91E27">
          <w:rPr>
            <w:rStyle w:val="Hyperlink"/>
            <w:rFonts w:cs="Times New Roman"/>
            <w:sz w:val="20"/>
            <w:szCs w:val="20"/>
          </w:rPr>
          <w:t>Tests</w:t>
        </w:r>
        <w:r w:rsidR="00C80775" w:rsidRPr="00E91E27">
          <w:rPr>
            <w:rStyle w:val="Hyperlink"/>
            <w:rFonts w:cs="Times New Roman"/>
            <w:sz w:val="20"/>
            <w:szCs w:val="20"/>
          </w:rPr>
          <w:t xml:space="preserve"> </w:t>
        </w:r>
        <w:r w:rsidRPr="00E91E27">
          <w:rPr>
            <w:rStyle w:val="Hyperlink"/>
            <w:rFonts w:cs="Times New Roman"/>
            <w:sz w:val="20"/>
            <w:szCs w:val="20"/>
          </w:rPr>
          <w:t>of</w:t>
        </w:r>
        <w:r w:rsidR="00C80775" w:rsidRPr="00E91E27">
          <w:rPr>
            <w:rStyle w:val="Hyperlink"/>
            <w:rFonts w:cs="Times New Roman"/>
            <w:sz w:val="20"/>
            <w:szCs w:val="20"/>
          </w:rPr>
          <w:t xml:space="preserve"> </w:t>
        </w:r>
        <w:r w:rsidRPr="00E91E27">
          <w:rPr>
            <w:rStyle w:val="Hyperlink"/>
            <w:rFonts w:cs="Times New Roman"/>
            <w:sz w:val="20"/>
            <w:szCs w:val="20"/>
          </w:rPr>
          <w:t>the</w:t>
        </w:r>
        <w:r w:rsidR="00C80775" w:rsidRPr="00E91E27">
          <w:rPr>
            <w:rStyle w:val="Hyperlink"/>
            <w:rFonts w:cs="Times New Roman"/>
            <w:sz w:val="20"/>
            <w:szCs w:val="20"/>
          </w:rPr>
          <w:t xml:space="preserve"> </w:t>
        </w:r>
        <w:r w:rsidRPr="00E91E27">
          <w:rPr>
            <w:rStyle w:val="Hyperlink"/>
            <w:rFonts w:cs="Times New Roman"/>
            <w:sz w:val="20"/>
            <w:szCs w:val="20"/>
          </w:rPr>
          <w:t>E-Z</w:t>
        </w:r>
        <w:r w:rsidR="00C80775" w:rsidRPr="00E91E27">
          <w:rPr>
            <w:rStyle w:val="Hyperlink"/>
            <w:rFonts w:cs="Times New Roman"/>
            <w:sz w:val="20"/>
            <w:szCs w:val="20"/>
          </w:rPr>
          <w:t xml:space="preserve"> </w:t>
        </w:r>
        <w:r w:rsidRPr="00E91E27">
          <w:rPr>
            <w:rStyle w:val="Hyperlink"/>
            <w:rFonts w:cs="Times New Roman"/>
            <w:sz w:val="20"/>
            <w:szCs w:val="20"/>
          </w:rPr>
          <w:t>Reader</w:t>
        </w:r>
        <w:r w:rsidR="00C80775" w:rsidRPr="00E91E27">
          <w:rPr>
            <w:rStyle w:val="Hyperlink"/>
            <w:rFonts w:cs="Times New Roman"/>
            <w:sz w:val="20"/>
            <w:szCs w:val="20"/>
          </w:rPr>
          <w:t xml:space="preserve"> </w:t>
        </w:r>
        <w:r w:rsidRPr="00E91E27">
          <w:rPr>
            <w:rStyle w:val="Hyperlink"/>
            <w:rFonts w:cs="Times New Roman"/>
            <w:sz w:val="20"/>
            <w:szCs w:val="20"/>
          </w:rPr>
          <w:t>Model:</w:t>
        </w:r>
        <w:r w:rsidR="00C80775" w:rsidRPr="00E91E27">
          <w:rPr>
            <w:rStyle w:val="Hyperlink"/>
            <w:rFonts w:cs="Times New Roman"/>
            <w:sz w:val="20"/>
            <w:szCs w:val="20"/>
          </w:rPr>
          <w:t xml:space="preserve"> </w:t>
        </w:r>
        <w:r w:rsidRPr="00E91E27">
          <w:rPr>
            <w:rStyle w:val="Hyperlink"/>
            <w:rFonts w:cs="Times New Roman"/>
            <w:sz w:val="20"/>
            <w:szCs w:val="20"/>
          </w:rPr>
          <w:t>Exploring</w:t>
        </w:r>
        <w:r w:rsidR="00C80775" w:rsidRPr="00E91E27">
          <w:rPr>
            <w:rStyle w:val="Hyperlink"/>
            <w:rFonts w:cs="Times New Roman"/>
            <w:sz w:val="20"/>
            <w:szCs w:val="20"/>
          </w:rPr>
          <w:t xml:space="preserve"> </w:t>
        </w:r>
        <w:r w:rsidRPr="00E91E27">
          <w:rPr>
            <w:rStyle w:val="Hyperlink"/>
            <w:rFonts w:cs="Times New Roman"/>
            <w:sz w:val="20"/>
            <w:szCs w:val="20"/>
          </w:rPr>
          <w:t>the</w:t>
        </w:r>
        <w:r w:rsidR="00C80775" w:rsidRPr="00E91E27">
          <w:rPr>
            <w:rStyle w:val="Hyperlink"/>
            <w:rFonts w:cs="Times New Roman"/>
            <w:sz w:val="20"/>
            <w:szCs w:val="20"/>
          </w:rPr>
          <w:t xml:space="preserve"> </w:t>
        </w:r>
        <w:r w:rsidRPr="00E91E27">
          <w:rPr>
            <w:rStyle w:val="Hyperlink"/>
            <w:rFonts w:cs="Times New Roman"/>
            <w:sz w:val="20"/>
            <w:szCs w:val="20"/>
          </w:rPr>
          <w:t>Interface</w:t>
        </w:r>
        <w:r w:rsidR="00C80775" w:rsidRPr="00E91E27">
          <w:rPr>
            <w:rStyle w:val="Hyperlink"/>
            <w:rFonts w:cs="Times New Roman"/>
            <w:sz w:val="20"/>
            <w:szCs w:val="20"/>
          </w:rPr>
          <w:t xml:space="preserve"> </w:t>
        </w:r>
        <w:r w:rsidRPr="00E91E27">
          <w:rPr>
            <w:rStyle w:val="Hyperlink"/>
            <w:rFonts w:cs="Times New Roman"/>
            <w:sz w:val="20"/>
            <w:szCs w:val="20"/>
          </w:rPr>
          <w:t>Between</w:t>
        </w:r>
        <w:r w:rsidR="00C80775" w:rsidRPr="00E91E27">
          <w:rPr>
            <w:rStyle w:val="Hyperlink"/>
            <w:rFonts w:cs="Times New Roman"/>
            <w:sz w:val="20"/>
            <w:szCs w:val="20"/>
          </w:rPr>
          <w:t xml:space="preserve"> </w:t>
        </w:r>
        <w:r w:rsidRPr="00E91E27">
          <w:rPr>
            <w:rStyle w:val="Hyperlink"/>
            <w:rFonts w:cs="Times New Roman"/>
            <w:sz w:val="20"/>
            <w:szCs w:val="20"/>
          </w:rPr>
          <w:t>Cognition</w:t>
        </w:r>
        <w:r w:rsidR="00C80775" w:rsidRPr="00E91E27">
          <w:rPr>
            <w:rStyle w:val="Hyperlink"/>
            <w:rFonts w:cs="Times New Roman"/>
            <w:sz w:val="20"/>
            <w:szCs w:val="20"/>
          </w:rPr>
          <w:t xml:space="preserve"> </w:t>
        </w:r>
        <w:r w:rsidRPr="00E91E27">
          <w:rPr>
            <w:rStyle w:val="Hyperlink"/>
            <w:rFonts w:cs="Times New Roman"/>
            <w:sz w:val="20"/>
            <w:szCs w:val="20"/>
          </w:rPr>
          <w:t>and</w:t>
        </w:r>
        <w:r w:rsidR="00C80775" w:rsidRPr="00E91E27">
          <w:rPr>
            <w:rStyle w:val="Hyperlink"/>
            <w:rFonts w:cs="Times New Roman"/>
            <w:sz w:val="20"/>
            <w:szCs w:val="20"/>
          </w:rPr>
          <w:t xml:space="preserve"> </w:t>
        </w:r>
        <w:r w:rsidRPr="00E91E27">
          <w:rPr>
            <w:rStyle w:val="Hyperlink"/>
            <w:rFonts w:cs="Times New Roman"/>
            <w:sz w:val="20"/>
            <w:szCs w:val="20"/>
          </w:rPr>
          <w:t>Eye-Movement</w:t>
        </w:r>
        <w:r w:rsidR="00C80775" w:rsidRPr="00E91E27">
          <w:rPr>
            <w:rStyle w:val="Hyperlink"/>
            <w:rFonts w:cs="Times New Roman"/>
            <w:sz w:val="20"/>
            <w:szCs w:val="20"/>
          </w:rPr>
          <w:t xml:space="preserve"> </w:t>
        </w:r>
        <w:r w:rsidRPr="00E91E27">
          <w:rPr>
            <w:rStyle w:val="Hyperlink"/>
            <w:rFonts w:cs="Times New Roman"/>
            <w:sz w:val="20"/>
            <w:szCs w:val="20"/>
          </w:rPr>
          <w:t>Control</w:t>
        </w:r>
      </w:hyperlink>
      <w:r w:rsidRPr="00052943">
        <w:rPr>
          <w:rFonts w:cs="Times New Roman"/>
          <w:sz w:val="20"/>
          <w:szCs w:val="20"/>
        </w:rPr>
        <w:t>.</w:t>
      </w:r>
      <w:r w:rsidR="00C80775" w:rsidRPr="00052943">
        <w:rPr>
          <w:rFonts w:cs="Times New Roman"/>
          <w:sz w:val="20"/>
          <w:szCs w:val="20"/>
        </w:rPr>
        <w:t xml:space="preserve"> </w:t>
      </w:r>
      <w:r w:rsidRPr="00052943">
        <w:rPr>
          <w:rFonts w:cs="Times New Roman"/>
          <w:i/>
          <w:sz w:val="20"/>
          <w:szCs w:val="20"/>
        </w:rPr>
        <w:t>Cognitive</w:t>
      </w:r>
      <w:r w:rsidR="00C80775" w:rsidRPr="00052943">
        <w:rPr>
          <w:rFonts w:cs="Times New Roman"/>
          <w:i/>
          <w:sz w:val="20"/>
          <w:szCs w:val="20"/>
        </w:rPr>
        <w:t xml:space="preserve"> </w:t>
      </w:r>
      <w:r w:rsidRPr="00052943">
        <w:rPr>
          <w:rFonts w:cs="Times New Roman"/>
          <w:i/>
          <w:sz w:val="20"/>
          <w:szCs w:val="20"/>
        </w:rPr>
        <w:t>Psychology,</w:t>
      </w:r>
      <w:r w:rsidR="00C80775" w:rsidRPr="00052943">
        <w:rPr>
          <w:rFonts w:cs="Times New Roman"/>
          <w:i/>
          <w:sz w:val="20"/>
          <w:szCs w:val="20"/>
        </w:rPr>
        <w:t xml:space="preserve"> </w:t>
      </w:r>
      <w:r w:rsidRPr="00052943">
        <w:rPr>
          <w:rFonts w:cs="Times New Roman"/>
          <w:i/>
          <w:sz w:val="20"/>
          <w:szCs w:val="20"/>
        </w:rPr>
        <w:t>52</w:t>
      </w:r>
      <w:r w:rsidRPr="00052943">
        <w:rPr>
          <w:rFonts w:cs="Times New Roman"/>
          <w:sz w:val="20"/>
          <w:szCs w:val="20"/>
        </w:rPr>
        <w:t>(1):</w:t>
      </w:r>
      <w:r w:rsidR="00C80775" w:rsidRPr="00052943">
        <w:rPr>
          <w:rFonts w:cs="Times New Roman"/>
          <w:sz w:val="20"/>
          <w:szCs w:val="20"/>
        </w:rPr>
        <w:t xml:space="preserve"> </w:t>
      </w:r>
      <w:r w:rsidRPr="00052943">
        <w:rPr>
          <w:rFonts w:cs="Times New Roman"/>
          <w:sz w:val="20"/>
          <w:szCs w:val="20"/>
        </w:rPr>
        <w:t>1–56.</w:t>
      </w:r>
    </w:p>
    <w:p w:rsidR="00686C6B" w:rsidRPr="00052943" w:rsidRDefault="00686C6B" w:rsidP="00317346">
      <w:pPr>
        <w:ind w:left="720"/>
        <w:rPr>
          <w:rFonts w:cs="Times New Roman"/>
          <w:sz w:val="20"/>
          <w:szCs w:val="20"/>
        </w:rPr>
      </w:pPr>
    </w:p>
    <w:p w:rsidR="00686C6B" w:rsidRPr="00052943" w:rsidRDefault="00686C6B" w:rsidP="00317346">
      <w:pPr>
        <w:ind w:left="720"/>
        <w:rPr>
          <w:rFonts w:cs="Times New Roman"/>
          <w:sz w:val="20"/>
          <w:szCs w:val="20"/>
        </w:rPr>
      </w:pPr>
      <w:r w:rsidRPr="00052943">
        <w:rPr>
          <w:rFonts w:cs="Times New Roman"/>
          <w:sz w:val="20"/>
          <w:szCs w:val="20"/>
        </w:rPr>
        <w:t>Reichle,</w:t>
      </w:r>
      <w:r w:rsidR="00C80775" w:rsidRPr="00052943">
        <w:rPr>
          <w:rFonts w:cs="Times New Roman"/>
          <w:sz w:val="20"/>
          <w:szCs w:val="20"/>
        </w:rPr>
        <w:t xml:space="preserve"> </w:t>
      </w:r>
      <w:r w:rsidRPr="00052943">
        <w:rPr>
          <w:rFonts w:cs="Times New Roman"/>
          <w:sz w:val="20"/>
          <w:szCs w:val="20"/>
        </w:rPr>
        <w:t>E.D.,</w:t>
      </w:r>
      <w:r w:rsidR="00C80775" w:rsidRPr="00052943">
        <w:rPr>
          <w:rFonts w:cs="Times New Roman"/>
          <w:sz w:val="20"/>
          <w:szCs w:val="20"/>
        </w:rPr>
        <w:t xml:space="preserve"> </w:t>
      </w:r>
      <w:r w:rsidRPr="00052943">
        <w:rPr>
          <w:rFonts w:cs="Times New Roman"/>
          <w:sz w:val="20"/>
          <w:szCs w:val="20"/>
        </w:rPr>
        <w:t>Laurent,</w:t>
      </w:r>
      <w:r w:rsidR="00C80775" w:rsidRPr="00052943">
        <w:rPr>
          <w:rFonts w:cs="Times New Roman"/>
          <w:sz w:val="20"/>
          <w:szCs w:val="20"/>
        </w:rPr>
        <w:t xml:space="preserve"> </w:t>
      </w:r>
      <w:r w:rsidRPr="00052943">
        <w:rPr>
          <w:rFonts w:cs="Times New Roman"/>
          <w:sz w:val="20"/>
          <w:szCs w:val="20"/>
        </w:rPr>
        <w:t>P.A.</w:t>
      </w:r>
      <w:r w:rsidR="00C80775" w:rsidRPr="00052943">
        <w:rPr>
          <w:rFonts w:cs="Times New Roman"/>
          <w:sz w:val="20"/>
          <w:szCs w:val="20"/>
        </w:rPr>
        <w:t xml:space="preserve"> </w:t>
      </w:r>
      <w:r w:rsidRPr="00052943">
        <w:rPr>
          <w:rFonts w:cs="Times New Roman"/>
          <w:sz w:val="20"/>
          <w:szCs w:val="20"/>
        </w:rPr>
        <w:t>(2006).</w:t>
      </w:r>
      <w:r w:rsidR="00C80775" w:rsidRPr="00052943">
        <w:rPr>
          <w:rFonts w:cs="Times New Roman"/>
          <w:sz w:val="20"/>
          <w:szCs w:val="20"/>
        </w:rPr>
        <w:t xml:space="preserve"> </w:t>
      </w:r>
      <w:hyperlink r:id="rId1324" w:history="1">
        <w:r w:rsidRPr="00E91E27">
          <w:rPr>
            <w:rStyle w:val="Hyperlink"/>
            <w:rFonts w:cs="Times New Roman"/>
            <w:sz w:val="20"/>
            <w:szCs w:val="20"/>
          </w:rPr>
          <w:t>Using</w:t>
        </w:r>
        <w:r w:rsidR="00C80775" w:rsidRPr="00E91E27">
          <w:rPr>
            <w:rStyle w:val="Hyperlink"/>
            <w:rFonts w:cs="Times New Roman"/>
            <w:sz w:val="20"/>
            <w:szCs w:val="20"/>
          </w:rPr>
          <w:t xml:space="preserve"> </w:t>
        </w:r>
        <w:r w:rsidRPr="00E91E27">
          <w:rPr>
            <w:rStyle w:val="Hyperlink"/>
            <w:rFonts w:cs="Times New Roman"/>
            <w:sz w:val="20"/>
            <w:szCs w:val="20"/>
          </w:rPr>
          <w:t>Reinforcement</w:t>
        </w:r>
        <w:r w:rsidR="00C80775" w:rsidRPr="00E91E27">
          <w:rPr>
            <w:rStyle w:val="Hyperlink"/>
            <w:rFonts w:cs="Times New Roman"/>
            <w:sz w:val="20"/>
            <w:szCs w:val="20"/>
          </w:rPr>
          <w:t xml:space="preserve"> </w:t>
        </w:r>
        <w:r w:rsidRPr="00E91E27">
          <w:rPr>
            <w:rStyle w:val="Hyperlink"/>
            <w:rFonts w:cs="Times New Roman"/>
            <w:sz w:val="20"/>
            <w:szCs w:val="20"/>
          </w:rPr>
          <w:t>Learning</w:t>
        </w:r>
        <w:r w:rsidR="00C80775" w:rsidRPr="00E91E27">
          <w:rPr>
            <w:rStyle w:val="Hyperlink"/>
            <w:rFonts w:cs="Times New Roman"/>
            <w:sz w:val="20"/>
            <w:szCs w:val="20"/>
          </w:rPr>
          <w:t xml:space="preserve"> </w:t>
        </w:r>
        <w:r w:rsidRPr="00E91E27">
          <w:rPr>
            <w:rStyle w:val="Hyperlink"/>
            <w:rFonts w:cs="Times New Roman"/>
            <w:sz w:val="20"/>
            <w:szCs w:val="20"/>
          </w:rPr>
          <w:t>to</w:t>
        </w:r>
        <w:r w:rsidR="00C80775" w:rsidRPr="00E91E27">
          <w:rPr>
            <w:rStyle w:val="Hyperlink"/>
            <w:rFonts w:cs="Times New Roman"/>
            <w:sz w:val="20"/>
            <w:szCs w:val="20"/>
          </w:rPr>
          <w:t xml:space="preserve"> </w:t>
        </w:r>
        <w:r w:rsidRPr="00E91E27">
          <w:rPr>
            <w:rStyle w:val="Hyperlink"/>
            <w:rFonts w:cs="Times New Roman"/>
            <w:sz w:val="20"/>
            <w:szCs w:val="20"/>
          </w:rPr>
          <w:t>Understand</w:t>
        </w:r>
        <w:r w:rsidR="00C80775" w:rsidRPr="00E91E27">
          <w:rPr>
            <w:rStyle w:val="Hyperlink"/>
            <w:rFonts w:cs="Times New Roman"/>
            <w:sz w:val="20"/>
            <w:szCs w:val="20"/>
          </w:rPr>
          <w:t xml:space="preserve"> </w:t>
        </w:r>
        <w:r w:rsidRPr="00E91E27">
          <w:rPr>
            <w:rStyle w:val="Hyperlink"/>
            <w:rFonts w:cs="Times New Roman"/>
            <w:sz w:val="20"/>
            <w:szCs w:val="20"/>
          </w:rPr>
          <w:t>the</w:t>
        </w:r>
        <w:r w:rsidR="00C80775" w:rsidRPr="00E91E27">
          <w:rPr>
            <w:rStyle w:val="Hyperlink"/>
            <w:rFonts w:cs="Times New Roman"/>
            <w:sz w:val="20"/>
            <w:szCs w:val="20"/>
          </w:rPr>
          <w:t xml:space="preserve"> </w:t>
        </w:r>
        <w:r w:rsidRPr="00E91E27">
          <w:rPr>
            <w:rStyle w:val="Hyperlink"/>
            <w:rFonts w:cs="Times New Roman"/>
            <w:sz w:val="20"/>
            <w:szCs w:val="20"/>
          </w:rPr>
          <w:t>Emergence</w:t>
        </w:r>
        <w:r w:rsidR="00C80775" w:rsidRPr="00E91E27">
          <w:rPr>
            <w:rStyle w:val="Hyperlink"/>
            <w:rFonts w:cs="Times New Roman"/>
            <w:sz w:val="20"/>
            <w:szCs w:val="20"/>
          </w:rPr>
          <w:t xml:space="preserve"> </w:t>
        </w:r>
        <w:r w:rsidRPr="00E91E27">
          <w:rPr>
            <w:rStyle w:val="Hyperlink"/>
            <w:rFonts w:cs="Times New Roman"/>
            <w:sz w:val="20"/>
            <w:szCs w:val="20"/>
          </w:rPr>
          <w:t>of</w:t>
        </w:r>
        <w:r w:rsidR="00C80775" w:rsidRPr="00E91E27">
          <w:rPr>
            <w:rStyle w:val="Hyperlink"/>
            <w:rFonts w:cs="Times New Roman"/>
            <w:sz w:val="20"/>
            <w:szCs w:val="20"/>
          </w:rPr>
          <w:t xml:space="preserve"> </w:t>
        </w:r>
        <w:r w:rsidRPr="00E91E27">
          <w:rPr>
            <w:rStyle w:val="Hyperlink"/>
            <w:rFonts w:cs="Times New Roman"/>
            <w:sz w:val="20"/>
            <w:szCs w:val="20"/>
          </w:rPr>
          <w:t>Intelligent</w:t>
        </w:r>
        <w:r w:rsidR="00C80775" w:rsidRPr="00E91E27">
          <w:rPr>
            <w:rStyle w:val="Hyperlink"/>
            <w:rFonts w:cs="Times New Roman"/>
            <w:sz w:val="20"/>
            <w:szCs w:val="20"/>
          </w:rPr>
          <w:t xml:space="preserve"> </w:t>
        </w:r>
        <w:r w:rsidRPr="00E91E27">
          <w:rPr>
            <w:rStyle w:val="Hyperlink"/>
            <w:rFonts w:cs="Times New Roman"/>
            <w:sz w:val="20"/>
            <w:szCs w:val="20"/>
          </w:rPr>
          <w:t>Eye-Movement</w:t>
        </w:r>
        <w:r w:rsidR="00C80775" w:rsidRPr="00E91E27">
          <w:rPr>
            <w:rStyle w:val="Hyperlink"/>
            <w:rFonts w:cs="Times New Roman"/>
            <w:sz w:val="20"/>
            <w:szCs w:val="20"/>
          </w:rPr>
          <w:t xml:space="preserve"> </w:t>
        </w:r>
        <w:r w:rsidRPr="00E91E27">
          <w:rPr>
            <w:rStyle w:val="Hyperlink"/>
            <w:rFonts w:cs="Times New Roman"/>
            <w:sz w:val="20"/>
            <w:szCs w:val="20"/>
          </w:rPr>
          <w:t>Behavior</w:t>
        </w:r>
        <w:r w:rsidR="00C80775" w:rsidRPr="00E91E27">
          <w:rPr>
            <w:rStyle w:val="Hyperlink"/>
            <w:rFonts w:cs="Times New Roman"/>
            <w:sz w:val="20"/>
            <w:szCs w:val="20"/>
          </w:rPr>
          <w:t xml:space="preserve"> </w:t>
        </w:r>
        <w:r w:rsidRPr="00E91E27">
          <w:rPr>
            <w:rStyle w:val="Hyperlink"/>
            <w:rFonts w:cs="Times New Roman"/>
            <w:sz w:val="20"/>
            <w:szCs w:val="20"/>
          </w:rPr>
          <w:t>During</w:t>
        </w:r>
        <w:r w:rsidR="00C80775" w:rsidRPr="00E91E27">
          <w:rPr>
            <w:rStyle w:val="Hyperlink"/>
            <w:rFonts w:cs="Times New Roman"/>
            <w:sz w:val="20"/>
            <w:szCs w:val="20"/>
          </w:rPr>
          <w:t xml:space="preserve"> </w:t>
        </w:r>
        <w:r w:rsidRPr="00E91E27">
          <w:rPr>
            <w:rStyle w:val="Hyperlink"/>
            <w:rFonts w:cs="Times New Roman"/>
            <w:sz w:val="20"/>
            <w:szCs w:val="20"/>
          </w:rPr>
          <w:t>Reading</w:t>
        </w:r>
      </w:hyperlink>
      <w:r w:rsidRPr="00052943">
        <w:rPr>
          <w:rFonts w:cs="Times New Roman"/>
          <w:sz w:val="20"/>
          <w:szCs w:val="20"/>
        </w:rPr>
        <w:t>.</w:t>
      </w:r>
      <w:r w:rsidR="00C80775" w:rsidRPr="00052943">
        <w:rPr>
          <w:rFonts w:cs="Times New Roman"/>
          <w:sz w:val="20"/>
          <w:szCs w:val="20"/>
        </w:rPr>
        <w:t xml:space="preserve"> </w:t>
      </w:r>
      <w:r w:rsidRPr="00052943">
        <w:rPr>
          <w:rFonts w:cs="Times New Roman"/>
          <w:i/>
          <w:sz w:val="20"/>
          <w:szCs w:val="20"/>
        </w:rPr>
        <w:t>Psychological</w:t>
      </w:r>
      <w:r w:rsidR="00C80775" w:rsidRPr="00052943">
        <w:rPr>
          <w:rFonts w:cs="Times New Roman"/>
          <w:i/>
          <w:sz w:val="20"/>
          <w:szCs w:val="20"/>
        </w:rPr>
        <w:t xml:space="preserve"> </w:t>
      </w:r>
      <w:r w:rsidRPr="00052943">
        <w:rPr>
          <w:rFonts w:cs="Times New Roman"/>
          <w:i/>
          <w:sz w:val="20"/>
          <w:szCs w:val="20"/>
        </w:rPr>
        <w:t>Review,</w:t>
      </w:r>
      <w:r w:rsidR="00C80775" w:rsidRPr="00052943">
        <w:rPr>
          <w:rFonts w:cs="Times New Roman"/>
          <w:i/>
          <w:sz w:val="20"/>
          <w:szCs w:val="20"/>
        </w:rPr>
        <w:t xml:space="preserve"> </w:t>
      </w:r>
      <w:r w:rsidRPr="00052943">
        <w:rPr>
          <w:rFonts w:cs="Times New Roman"/>
          <w:i/>
          <w:sz w:val="20"/>
          <w:szCs w:val="20"/>
        </w:rPr>
        <w:t>113</w:t>
      </w:r>
      <w:r w:rsidRPr="00052943">
        <w:rPr>
          <w:rFonts w:cs="Times New Roman"/>
          <w:sz w:val="20"/>
          <w:szCs w:val="20"/>
        </w:rPr>
        <w:t>:</w:t>
      </w:r>
      <w:r w:rsidR="00C80775" w:rsidRPr="00052943">
        <w:rPr>
          <w:rFonts w:cs="Times New Roman"/>
          <w:sz w:val="20"/>
          <w:szCs w:val="20"/>
        </w:rPr>
        <w:t xml:space="preserve"> </w:t>
      </w:r>
      <w:r w:rsidRPr="00052943">
        <w:rPr>
          <w:rFonts w:cs="Times New Roman"/>
          <w:sz w:val="20"/>
          <w:szCs w:val="20"/>
        </w:rPr>
        <w:t>390–408.</w:t>
      </w:r>
    </w:p>
    <w:p w:rsidR="00686C6B" w:rsidRPr="00052943" w:rsidRDefault="00686C6B" w:rsidP="00317346">
      <w:pPr>
        <w:ind w:left="720"/>
        <w:rPr>
          <w:rFonts w:cs="Times New Roman"/>
          <w:sz w:val="20"/>
          <w:szCs w:val="20"/>
        </w:rPr>
      </w:pPr>
    </w:p>
    <w:p w:rsidR="00686C6B" w:rsidRPr="00052943" w:rsidRDefault="00686C6B" w:rsidP="00317346">
      <w:pPr>
        <w:ind w:left="720"/>
        <w:rPr>
          <w:rFonts w:cs="Times New Roman"/>
          <w:sz w:val="20"/>
          <w:szCs w:val="20"/>
        </w:rPr>
      </w:pPr>
      <w:r w:rsidRPr="00052943">
        <w:rPr>
          <w:rFonts w:cs="Times New Roman"/>
          <w:sz w:val="20"/>
          <w:szCs w:val="20"/>
        </w:rPr>
        <w:t>Reichle,</w:t>
      </w:r>
      <w:r w:rsidR="00C80775" w:rsidRPr="00052943">
        <w:rPr>
          <w:rFonts w:cs="Times New Roman"/>
          <w:sz w:val="20"/>
          <w:szCs w:val="20"/>
        </w:rPr>
        <w:t xml:space="preserve"> </w:t>
      </w:r>
      <w:r w:rsidRPr="00052943">
        <w:rPr>
          <w:rFonts w:cs="Times New Roman"/>
          <w:sz w:val="20"/>
          <w:szCs w:val="20"/>
        </w:rPr>
        <w:t>E.D.,</w:t>
      </w:r>
      <w:r w:rsidR="00C80775" w:rsidRPr="00052943">
        <w:rPr>
          <w:rFonts w:cs="Times New Roman"/>
          <w:sz w:val="20"/>
          <w:szCs w:val="20"/>
        </w:rPr>
        <w:t xml:space="preserve"> </w:t>
      </w:r>
      <w:r w:rsidRPr="00052943">
        <w:rPr>
          <w:rFonts w:cs="Times New Roman"/>
          <w:sz w:val="20"/>
          <w:szCs w:val="20"/>
        </w:rPr>
        <w:t>and</w:t>
      </w:r>
      <w:r w:rsidR="00C80775" w:rsidRPr="00052943">
        <w:rPr>
          <w:rFonts w:cs="Times New Roman"/>
          <w:sz w:val="20"/>
          <w:szCs w:val="20"/>
        </w:rPr>
        <w:t xml:space="preserve"> </w:t>
      </w:r>
      <w:r w:rsidRPr="00052943">
        <w:rPr>
          <w:rFonts w:cs="Times New Roman"/>
          <w:sz w:val="20"/>
          <w:szCs w:val="20"/>
        </w:rPr>
        <w:t>Perfetti,</w:t>
      </w:r>
      <w:r w:rsidR="00C80775" w:rsidRPr="00052943">
        <w:rPr>
          <w:rFonts w:cs="Times New Roman"/>
          <w:sz w:val="20"/>
          <w:szCs w:val="20"/>
        </w:rPr>
        <w:t xml:space="preserve"> </w:t>
      </w:r>
      <w:r w:rsidRPr="00052943">
        <w:rPr>
          <w:rFonts w:cs="Times New Roman"/>
          <w:sz w:val="20"/>
          <w:szCs w:val="20"/>
        </w:rPr>
        <w:t>C.A.</w:t>
      </w:r>
      <w:r w:rsidR="00C80775" w:rsidRPr="00052943">
        <w:rPr>
          <w:rFonts w:cs="Times New Roman"/>
          <w:sz w:val="20"/>
          <w:szCs w:val="20"/>
        </w:rPr>
        <w:t xml:space="preserve"> </w:t>
      </w:r>
      <w:r w:rsidRPr="00052943">
        <w:rPr>
          <w:rFonts w:cs="Times New Roman"/>
          <w:sz w:val="20"/>
          <w:szCs w:val="20"/>
        </w:rPr>
        <w:t>(2003).</w:t>
      </w:r>
      <w:r w:rsidR="00C80775" w:rsidRPr="00052943">
        <w:rPr>
          <w:rFonts w:cs="Times New Roman"/>
          <w:sz w:val="20"/>
          <w:szCs w:val="20"/>
        </w:rPr>
        <w:t xml:space="preserve"> </w:t>
      </w:r>
      <w:hyperlink r:id="rId1325" w:history="1">
        <w:r w:rsidRPr="00E91E27">
          <w:rPr>
            <w:rStyle w:val="Hyperlink"/>
            <w:rFonts w:cs="Times New Roman"/>
            <w:sz w:val="20"/>
            <w:szCs w:val="20"/>
          </w:rPr>
          <w:t>Morphology</w:t>
        </w:r>
        <w:r w:rsidR="00C80775" w:rsidRPr="00E91E27">
          <w:rPr>
            <w:rStyle w:val="Hyperlink"/>
            <w:rFonts w:cs="Times New Roman"/>
            <w:sz w:val="20"/>
            <w:szCs w:val="20"/>
          </w:rPr>
          <w:t xml:space="preserve"> </w:t>
        </w:r>
        <w:r w:rsidRPr="00E91E27">
          <w:rPr>
            <w:rStyle w:val="Hyperlink"/>
            <w:rFonts w:cs="Times New Roman"/>
            <w:sz w:val="20"/>
            <w:szCs w:val="20"/>
          </w:rPr>
          <w:t>in</w:t>
        </w:r>
        <w:r w:rsidR="00C80775" w:rsidRPr="00E91E27">
          <w:rPr>
            <w:rStyle w:val="Hyperlink"/>
            <w:rFonts w:cs="Times New Roman"/>
            <w:sz w:val="20"/>
            <w:szCs w:val="20"/>
          </w:rPr>
          <w:t xml:space="preserve"> </w:t>
        </w:r>
        <w:r w:rsidRPr="00E91E27">
          <w:rPr>
            <w:rStyle w:val="Hyperlink"/>
            <w:rFonts w:cs="Times New Roman"/>
            <w:sz w:val="20"/>
            <w:szCs w:val="20"/>
          </w:rPr>
          <w:t>Word</w:t>
        </w:r>
        <w:r w:rsidR="00C80775" w:rsidRPr="00E91E27">
          <w:rPr>
            <w:rStyle w:val="Hyperlink"/>
            <w:rFonts w:cs="Times New Roman"/>
            <w:sz w:val="20"/>
            <w:szCs w:val="20"/>
          </w:rPr>
          <w:t xml:space="preserve"> </w:t>
        </w:r>
        <w:r w:rsidRPr="00E91E27">
          <w:rPr>
            <w:rStyle w:val="Hyperlink"/>
            <w:rFonts w:cs="Times New Roman"/>
            <w:sz w:val="20"/>
            <w:szCs w:val="20"/>
          </w:rPr>
          <w:t>Identification:</w:t>
        </w:r>
        <w:r w:rsidR="00C80775" w:rsidRPr="00E91E27">
          <w:rPr>
            <w:rStyle w:val="Hyperlink"/>
            <w:rFonts w:cs="Times New Roman"/>
            <w:sz w:val="20"/>
            <w:szCs w:val="20"/>
          </w:rPr>
          <w:t xml:space="preserve"> </w:t>
        </w:r>
        <w:r w:rsidRPr="00E91E27">
          <w:rPr>
            <w:rStyle w:val="Hyperlink"/>
            <w:rFonts w:cs="Times New Roman"/>
            <w:sz w:val="20"/>
            <w:szCs w:val="20"/>
          </w:rPr>
          <w:t>a</w:t>
        </w:r>
        <w:r w:rsidR="00C80775" w:rsidRPr="00E91E27">
          <w:rPr>
            <w:rStyle w:val="Hyperlink"/>
            <w:rFonts w:cs="Times New Roman"/>
            <w:sz w:val="20"/>
            <w:szCs w:val="20"/>
          </w:rPr>
          <w:t xml:space="preserve"> </w:t>
        </w:r>
        <w:r w:rsidRPr="00E91E27">
          <w:rPr>
            <w:rStyle w:val="Hyperlink"/>
            <w:rFonts w:cs="Times New Roman"/>
            <w:sz w:val="20"/>
            <w:szCs w:val="20"/>
          </w:rPr>
          <w:t>Word-Experience</w:t>
        </w:r>
        <w:r w:rsidR="00C80775" w:rsidRPr="00E91E27">
          <w:rPr>
            <w:rStyle w:val="Hyperlink"/>
            <w:rFonts w:cs="Times New Roman"/>
            <w:sz w:val="20"/>
            <w:szCs w:val="20"/>
          </w:rPr>
          <w:t xml:space="preserve"> </w:t>
        </w:r>
        <w:r w:rsidRPr="00E91E27">
          <w:rPr>
            <w:rStyle w:val="Hyperlink"/>
            <w:rFonts w:cs="Times New Roman"/>
            <w:sz w:val="20"/>
            <w:szCs w:val="20"/>
          </w:rPr>
          <w:t>Model</w:t>
        </w:r>
        <w:r w:rsidR="00C80775" w:rsidRPr="00E91E27">
          <w:rPr>
            <w:rStyle w:val="Hyperlink"/>
            <w:rFonts w:cs="Times New Roman"/>
            <w:sz w:val="20"/>
            <w:szCs w:val="20"/>
          </w:rPr>
          <w:t xml:space="preserve"> </w:t>
        </w:r>
        <w:r w:rsidRPr="00E91E27">
          <w:rPr>
            <w:rStyle w:val="Hyperlink"/>
            <w:rFonts w:cs="Times New Roman"/>
            <w:sz w:val="20"/>
            <w:szCs w:val="20"/>
          </w:rPr>
          <w:t>that</w:t>
        </w:r>
        <w:r w:rsidR="00C80775" w:rsidRPr="00E91E27">
          <w:rPr>
            <w:rStyle w:val="Hyperlink"/>
            <w:rFonts w:cs="Times New Roman"/>
            <w:sz w:val="20"/>
            <w:szCs w:val="20"/>
          </w:rPr>
          <w:t xml:space="preserve"> </w:t>
        </w:r>
        <w:r w:rsidRPr="00E91E27">
          <w:rPr>
            <w:rStyle w:val="Hyperlink"/>
            <w:rFonts w:cs="Times New Roman"/>
            <w:sz w:val="20"/>
            <w:szCs w:val="20"/>
          </w:rPr>
          <w:t>Accounts</w:t>
        </w:r>
        <w:r w:rsidR="00C80775" w:rsidRPr="00E91E27">
          <w:rPr>
            <w:rStyle w:val="Hyperlink"/>
            <w:rFonts w:cs="Times New Roman"/>
            <w:sz w:val="20"/>
            <w:szCs w:val="20"/>
          </w:rPr>
          <w:t xml:space="preserve"> </w:t>
        </w:r>
        <w:r w:rsidRPr="00E91E27">
          <w:rPr>
            <w:rStyle w:val="Hyperlink"/>
            <w:rFonts w:cs="Times New Roman"/>
            <w:sz w:val="20"/>
            <w:szCs w:val="20"/>
          </w:rPr>
          <w:t>for</w:t>
        </w:r>
        <w:r w:rsidR="00C80775" w:rsidRPr="00E91E27">
          <w:rPr>
            <w:rStyle w:val="Hyperlink"/>
            <w:rFonts w:cs="Times New Roman"/>
            <w:sz w:val="20"/>
            <w:szCs w:val="20"/>
          </w:rPr>
          <w:t xml:space="preserve"> </w:t>
        </w:r>
        <w:r w:rsidRPr="00E91E27">
          <w:rPr>
            <w:rStyle w:val="Hyperlink"/>
            <w:rFonts w:cs="Times New Roman"/>
            <w:sz w:val="20"/>
            <w:szCs w:val="20"/>
          </w:rPr>
          <w:t>Morpheme</w:t>
        </w:r>
        <w:r w:rsidR="00C80775" w:rsidRPr="00E91E27">
          <w:rPr>
            <w:rStyle w:val="Hyperlink"/>
            <w:rFonts w:cs="Times New Roman"/>
            <w:sz w:val="20"/>
            <w:szCs w:val="20"/>
          </w:rPr>
          <w:t xml:space="preserve"> </w:t>
        </w:r>
        <w:r w:rsidRPr="00E91E27">
          <w:rPr>
            <w:rStyle w:val="Hyperlink"/>
            <w:rFonts w:cs="Times New Roman"/>
            <w:sz w:val="20"/>
            <w:szCs w:val="20"/>
          </w:rPr>
          <w:t>Frequency</w:t>
        </w:r>
        <w:r w:rsidR="00C80775" w:rsidRPr="00E91E27">
          <w:rPr>
            <w:rStyle w:val="Hyperlink"/>
            <w:rFonts w:cs="Times New Roman"/>
            <w:sz w:val="20"/>
            <w:szCs w:val="20"/>
          </w:rPr>
          <w:t xml:space="preserve"> </w:t>
        </w:r>
        <w:r w:rsidRPr="00E91E27">
          <w:rPr>
            <w:rStyle w:val="Hyperlink"/>
            <w:rFonts w:cs="Times New Roman"/>
            <w:sz w:val="20"/>
            <w:szCs w:val="20"/>
          </w:rPr>
          <w:t>Effects</w:t>
        </w:r>
      </w:hyperlink>
      <w:r w:rsidRPr="00052943">
        <w:rPr>
          <w:rFonts w:cs="Times New Roman"/>
          <w:sz w:val="20"/>
          <w:szCs w:val="20"/>
        </w:rPr>
        <w:t>.</w:t>
      </w:r>
      <w:r w:rsidR="00C80775" w:rsidRPr="00052943">
        <w:rPr>
          <w:rFonts w:cs="Times New Roman"/>
          <w:sz w:val="20"/>
          <w:szCs w:val="20"/>
        </w:rPr>
        <w:t xml:space="preserve"> </w:t>
      </w:r>
      <w:r w:rsidRPr="00052943">
        <w:rPr>
          <w:rFonts w:cs="Times New Roman"/>
          <w:i/>
          <w:sz w:val="20"/>
          <w:szCs w:val="20"/>
        </w:rPr>
        <w:t>Scientific</w:t>
      </w:r>
      <w:r w:rsidR="00C80775" w:rsidRPr="00052943">
        <w:rPr>
          <w:rFonts w:cs="Times New Roman"/>
          <w:i/>
          <w:sz w:val="20"/>
          <w:szCs w:val="20"/>
        </w:rPr>
        <w:t xml:space="preserve"> </w:t>
      </w:r>
      <w:r w:rsidRPr="00052943">
        <w:rPr>
          <w:rFonts w:cs="Times New Roman"/>
          <w:i/>
          <w:sz w:val="20"/>
          <w:szCs w:val="20"/>
        </w:rPr>
        <w:t>Studies</w:t>
      </w:r>
      <w:r w:rsidR="00C80775" w:rsidRPr="00052943">
        <w:rPr>
          <w:rFonts w:cs="Times New Roman"/>
          <w:i/>
          <w:sz w:val="20"/>
          <w:szCs w:val="20"/>
        </w:rPr>
        <w:t xml:space="preserve"> </w:t>
      </w:r>
      <w:r w:rsidRPr="00052943">
        <w:rPr>
          <w:rFonts w:cs="Times New Roman"/>
          <w:i/>
          <w:sz w:val="20"/>
          <w:szCs w:val="20"/>
        </w:rPr>
        <w:t>of</w:t>
      </w:r>
      <w:r w:rsidR="00C80775" w:rsidRPr="00052943">
        <w:rPr>
          <w:rFonts w:cs="Times New Roman"/>
          <w:i/>
          <w:sz w:val="20"/>
          <w:szCs w:val="20"/>
        </w:rPr>
        <w:t xml:space="preserve"> </w:t>
      </w:r>
      <w:r w:rsidRPr="00052943">
        <w:rPr>
          <w:rFonts w:cs="Times New Roman"/>
          <w:i/>
          <w:sz w:val="20"/>
          <w:szCs w:val="20"/>
        </w:rPr>
        <w:t>Reading,</w:t>
      </w:r>
      <w:r w:rsidR="00C80775" w:rsidRPr="00052943">
        <w:rPr>
          <w:rFonts w:cs="Times New Roman"/>
          <w:i/>
          <w:sz w:val="20"/>
          <w:szCs w:val="20"/>
        </w:rPr>
        <w:t xml:space="preserve"> </w:t>
      </w:r>
      <w:r w:rsidRPr="00052943">
        <w:rPr>
          <w:rFonts w:cs="Times New Roman"/>
          <w:i/>
          <w:sz w:val="20"/>
          <w:szCs w:val="20"/>
        </w:rPr>
        <w:t>7</w:t>
      </w:r>
      <w:r w:rsidRPr="00052943">
        <w:rPr>
          <w:rFonts w:cs="Times New Roman"/>
          <w:sz w:val="20"/>
          <w:szCs w:val="20"/>
        </w:rPr>
        <w:t>(3):</w:t>
      </w:r>
      <w:r w:rsidR="00C80775" w:rsidRPr="00052943">
        <w:rPr>
          <w:rFonts w:cs="Times New Roman"/>
          <w:sz w:val="20"/>
          <w:szCs w:val="20"/>
        </w:rPr>
        <w:t xml:space="preserve"> </w:t>
      </w:r>
      <w:r w:rsidRPr="00052943">
        <w:rPr>
          <w:rFonts w:cs="Times New Roman"/>
          <w:sz w:val="20"/>
          <w:szCs w:val="20"/>
        </w:rPr>
        <w:t>219–237.</w:t>
      </w:r>
    </w:p>
    <w:p w:rsidR="00686C6B" w:rsidRPr="00052943" w:rsidRDefault="00686C6B" w:rsidP="00317346">
      <w:pPr>
        <w:ind w:left="720"/>
        <w:rPr>
          <w:rFonts w:cs="Times New Roman"/>
          <w:sz w:val="20"/>
          <w:szCs w:val="20"/>
        </w:rPr>
      </w:pPr>
    </w:p>
    <w:p w:rsidR="00686C6B" w:rsidRDefault="00686C6B" w:rsidP="00317346">
      <w:pPr>
        <w:ind w:left="720"/>
        <w:rPr>
          <w:rFonts w:cs="Times New Roman"/>
          <w:sz w:val="20"/>
          <w:szCs w:val="20"/>
        </w:rPr>
      </w:pPr>
      <w:r w:rsidRPr="00CA52ED">
        <w:rPr>
          <w:rFonts w:cs="Times New Roman"/>
          <w:sz w:val="20"/>
          <w:szCs w:val="20"/>
        </w:rPr>
        <w:t>Reichle,</w:t>
      </w:r>
      <w:r w:rsidR="00C80775" w:rsidRPr="00CA52ED">
        <w:rPr>
          <w:rFonts w:cs="Times New Roman"/>
          <w:sz w:val="20"/>
          <w:szCs w:val="20"/>
        </w:rPr>
        <w:t xml:space="preserve"> </w:t>
      </w:r>
      <w:r w:rsidRPr="00CA52ED">
        <w:rPr>
          <w:rFonts w:cs="Times New Roman"/>
          <w:sz w:val="20"/>
          <w:szCs w:val="20"/>
        </w:rPr>
        <w:t>E.D.,</w:t>
      </w:r>
      <w:r w:rsidR="00C80775" w:rsidRPr="00CA52ED">
        <w:rPr>
          <w:rFonts w:cs="Times New Roman"/>
          <w:sz w:val="20"/>
          <w:szCs w:val="20"/>
        </w:rPr>
        <w:t xml:space="preserve"> </w:t>
      </w:r>
      <w:r w:rsidRPr="00CA52ED">
        <w:rPr>
          <w:rFonts w:cs="Times New Roman"/>
          <w:sz w:val="20"/>
          <w:szCs w:val="20"/>
        </w:rPr>
        <w:t>Pollatsek,</w:t>
      </w:r>
      <w:r w:rsidR="00C80775" w:rsidRPr="00CA52ED">
        <w:rPr>
          <w:rFonts w:cs="Times New Roman"/>
          <w:sz w:val="20"/>
          <w:szCs w:val="20"/>
        </w:rPr>
        <w:t xml:space="preserve"> </w:t>
      </w:r>
      <w:r w:rsidRPr="00CA52ED">
        <w:rPr>
          <w:rFonts w:cs="Times New Roman"/>
          <w:sz w:val="20"/>
          <w:szCs w:val="20"/>
        </w:rPr>
        <w:t>A.,</w:t>
      </w:r>
      <w:r w:rsidR="00C80775" w:rsidRPr="00CA52ED">
        <w:rPr>
          <w:rFonts w:cs="Times New Roman"/>
          <w:sz w:val="20"/>
          <w:szCs w:val="20"/>
        </w:rPr>
        <w:t xml:space="preserve"> </w:t>
      </w:r>
      <w:r w:rsidRPr="00CA52ED">
        <w:rPr>
          <w:rFonts w:cs="Times New Roman"/>
          <w:sz w:val="20"/>
          <w:szCs w:val="20"/>
        </w:rPr>
        <w:t>and</w:t>
      </w:r>
      <w:r w:rsidR="00C80775" w:rsidRPr="00CA52ED">
        <w:rPr>
          <w:rFonts w:cs="Times New Roman"/>
          <w:sz w:val="20"/>
          <w:szCs w:val="20"/>
        </w:rPr>
        <w:t xml:space="preserve"> </w:t>
      </w:r>
      <w:r w:rsidRPr="00CA52ED">
        <w:rPr>
          <w:rFonts w:cs="Times New Roman"/>
          <w:sz w:val="20"/>
          <w:szCs w:val="20"/>
        </w:rPr>
        <w:t>Rayner,</w:t>
      </w:r>
      <w:r w:rsidR="00C80775" w:rsidRPr="00CA52ED">
        <w:rPr>
          <w:rFonts w:cs="Times New Roman"/>
          <w:sz w:val="20"/>
          <w:szCs w:val="20"/>
        </w:rPr>
        <w:t xml:space="preserve"> </w:t>
      </w:r>
      <w:r w:rsidRPr="00CA52ED">
        <w:rPr>
          <w:rFonts w:cs="Times New Roman"/>
          <w:sz w:val="20"/>
          <w:szCs w:val="20"/>
        </w:rPr>
        <w:t>K.</w:t>
      </w:r>
      <w:r w:rsidR="00C80775" w:rsidRPr="00DC6E91">
        <w:rPr>
          <w:rFonts w:cs="Times New Roman"/>
          <w:sz w:val="20"/>
          <w:szCs w:val="20"/>
        </w:rPr>
        <w:t xml:space="preserve"> </w:t>
      </w:r>
      <w:r w:rsidRPr="00DC6E91">
        <w:rPr>
          <w:rFonts w:cs="Times New Roman"/>
          <w:sz w:val="20"/>
          <w:szCs w:val="20"/>
        </w:rPr>
        <w:t>(2006).</w:t>
      </w:r>
      <w:r w:rsidR="00C80775" w:rsidRPr="00DC6E91">
        <w:rPr>
          <w:rFonts w:cs="Times New Roman"/>
          <w:sz w:val="20"/>
          <w:szCs w:val="20"/>
        </w:rPr>
        <w:t xml:space="preserve"> </w:t>
      </w:r>
      <w:r w:rsidRPr="00D2528B">
        <w:rPr>
          <w:rFonts w:cs="Times New Roman"/>
          <w:sz w:val="20"/>
          <w:szCs w:val="20"/>
        </w:rPr>
        <w:t>E-Z</w:t>
      </w:r>
      <w:r w:rsidR="00C80775" w:rsidRPr="00D2528B">
        <w:rPr>
          <w:rFonts w:cs="Times New Roman"/>
          <w:sz w:val="20"/>
          <w:szCs w:val="20"/>
        </w:rPr>
        <w:t xml:space="preserve"> </w:t>
      </w:r>
      <w:r w:rsidRPr="00D2528B">
        <w:rPr>
          <w:rFonts w:cs="Times New Roman"/>
          <w:sz w:val="20"/>
          <w:szCs w:val="20"/>
        </w:rPr>
        <w:t>Reader:</w:t>
      </w:r>
      <w:r w:rsidR="00C80775" w:rsidRPr="00A700FB">
        <w:rPr>
          <w:rFonts w:cs="Times New Roman"/>
          <w:sz w:val="20"/>
          <w:szCs w:val="20"/>
        </w:rPr>
        <w:t xml:space="preserve"> </w:t>
      </w:r>
      <w:r w:rsidRPr="00A700FB">
        <w:rPr>
          <w:rFonts w:cs="Times New Roman"/>
          <w:sz w:val="20"/>
          <w:szCs w:val="20"/>
        </w:rPr>
        <w:t>a</w:t>
      </w:r>
      <w:r w:rsidR="00C80775" w:rsidRPr="00A700FB">
        <w:rPr>
          <w:rFonts w:cs="Times New Roman"/>
          <w:sz w:val="20"/>
          <w:szCs w:val="20"/>
        </w:rPr>
        <w:t xml:space="preserve"> </w:t>
      </w:r>
      <w:r w:rsidRPr="00A700FB">
        <w:rPr>
          <w:rFonts w:cs="Times New Roman"/>
          <w:sz w:val="20"/>
          <w:szCs w:val="20"/>
        </w:rPr>
        <w:t>Cognitive-Control,</w:t>
      </w:r>
      <w:r w:rsidR="00C80775" w:rsidRPr="00A700FB">
        <w:rPr>
          <w:rFonts w:cs="Times New Roman"/>
          <w:sz w:val="20"/>
          <w:szCs w:val="20"/>
        </w:rPr>
        <w:t xml:space="preserve"> </w:t>
      </w:r>
      <w:r w:rsidRPr="006C73CB">
        <w:rPr>
          <w:rFonts w:cs="Times New Roman"/>
          <w:sz w:val="20"/>
          <w:szCs w:val="20"/>
        </w:rPr>
        <w:t>Serial-Attention</w:t>
      </w:r>
      <w:r w:rsidR="00C80775" w:rsidRPr="006C73CB">
        <w:rPr>
          <w:rFonts w:cs="Times New Roman"/>
          <w:sz w:val="20"/>
          <w:szCs w:val="20"/>
        </w:rPr>
        <w:t xml:space="preserve"> </w:t>
      </w:r>
      <w:r w:rsidRPr="00D31602">
        <w:rPr>
          <w:rFonts w:cs="Times New Roman"/>
          <w:sz w:val="20"/>
          <w:szCs w:val="20"/>
        </w:rPr>
        <w:t>Model</w:t>
      </w:r>
      <w:r w:rsidR="00C80775" w:rsidRPr="00D31602">
        <w:rPr>
          <w:rFonts w:cs="Times New Roman"/>
          <w:sz w:val="20"/>
          <w:szCs w:val="20"/>
        </w:rPr>
        <w:t xml:space="preserve"> </w:t>
      </w:r>
      <w:r w:rsidRPr="00D31602">
        <w:rPr>
          <w:rFonts w:cs="Times New Roman"/>
          <w:sz w:val="20"/>
          <w:szCs w:val="20"/>
        </w:rPr>
        <w:t>of</w:t>
      </w:r>
      <w:r w:rsidR="00C80775" w:rsidRPr="00B40158">
        <w:rPr>
          <w:rFonts w:cs="Times New Roman"/>
          <w:sz w:val="20"/>
          <w:szCs w:val="20"/>
        </w:rPr>
        <w:t xml:space="preserve"> </w:t>
      </w:r>
      <w:r w:rsidRPr="00B40158">
        <w:rPr>
          <w:rFonts w:cs="Times New Roman"/>
          <w:sz w:val="20"/>
          <w:szCs w:val="20"/>
        </w:rPr>
        <w:t>Eye-Movement</w:t>
      </w:r>
      <w:r w:rsidR="00C80775" w:rsidRPr="00B40158">
        <w:rPr>
          <w:rFonts w:cs="Times New Roman"/>
          <w:sz w:val="20"/>
          <w:szCs w:val="20"/>
        </w:rPr>
        <w:t xml:space="preserve"> </w:t>
      </w:r>
      <w:r w:rsidRPr="00B40158">
        <w:rPr>
          <w:rFonts w:cs="Times New Roman"/>
          <w:sz w:val="20"/>
          <w:szCs w:val="20"/>
        </w:rPr>
        <w:t>Behavior</w:t>
      </w:r>
      <w:r w:rsidR="00C80775" w:rsidRPr="00B40158">
        <w:rPr>
          <w:rFonts w:cs="Times New Roman"/>
          <w:sz w:val="20"/>
          <w:szCs w:val="20"/>
        </w:rPr>
        <w:t xml:space="preserve"> </w:t>
      </w:r>
      <w:r w:rsidRPr="005249C9">
        <w:rPr>
          <w:rFonts w:cs="Times New Roman"/>
          <w:sz w:val="20"/>
          <w:szCs w:val="20"/>
        </w:rPr>
        <w:t>During</w:t>
      </w:r>
      <w:r w:rsidR="00C80775" w:rsidRPr="005249C9">
        <w:rPr>
          <w:rFonts w:cs="Times New Roman"/>
          <w:sz w:val="20"/>
          <w:szCs w:val="20"/>
        </w:rPr>
        <w:t xml:space="preserve"> </w:t>
      </w:r>
      <w:r w:rsidRPr="00981DA4">
        <w:rPr>
          <w:rFonts w:cs="Times New Roman"/>
          <w:sz w:val="20"/>
          <w:szCs w:val="20"/>
        </w:rPr>
        <w:t>Reading.</w:t>
      </w:r>
      <w:r w:rsidR="00C80775" w:rsidRPr="00981DA4">
        <w:rPr>
          <w:rFonts w:cs="Times New Roman"/>
          <w:sz w:val="20"/>
          <w:szCs w:val="20"/>
        </w:rPr>
        <w:t xml:space="preserve"> </w:t>
      </w:r>
      <w:r w:rsidRPr="00981DA4">
        <w:rPr>
          <w:rFonts w:cs="Times New Roman"/>
          <w:i/>
          <w:sz w:val="20"/>
          <w:szCs w:val="20"/>
        </w:rPr>
        <w:t>Cognitive</w:t>
      </w:r>
      <w:r w:rsidR="00C80775" w:rsidRPr="00981DA4">
        <w:rPr>
          <w:rFonts w:cs="Times New Roman"/>
          <w:i/>
          <w:sz w:val="20"/>
          <w:szCs w:val="20"/>
        </w:rPr>
        <w:t xml:space="preserve"> </w:t>
      </w:r>
      <w:r w:rsidRPr="003D6B36">
        <w:rPr>
          <w:rFonts w:cs="Times New Roman"/>
          <w:i/>
          <w:sz w:val="20"/>
          <w:szCs w:val="20"/>
        </w:rPr>
        <w:t>Systems</w:t>
      </w:r>
      <w:r w:rsidR="00C80775" w:rsidRPr="003D6B36">
        <w:rPr>
          <w:rFonts w:cs="Times New Roman"/>
          <w:i/>
          <w:sz w:val="20"/>
          <w:szCs w:val="20"/>
        </w:rPr>
        <w:t xml:space="preserve"> </w:t>
      </w:r>
      <w:r w:rsidRPr="003D6B36">
        <w:rPr>
          <w:rFonts w:cs="Times New Roman"/>
          <w:i/>
          <w:sz w:val="20"/>
          <w:szCs w:val="20"/>
        </w:rPr>
        <w:t>Research</w:t>
      </w:r>
      <w:r w:rsidR="00C80775" w:rsidRPr="003D6B36">
        <w:rPr>
          <w:rFonts w:cs="Times New Roman"/>
          <w:i/>
          <w:sz w:val="20"/>
          <w:szCs w:val="20"/>
        </w:rPr>
        <w:t xml:space="preserve"> </w:t>
      </w:r>
      <w:r w:rsidRPr="00061734">
        <w:rPr>
          <w:rFonts w:cs="Times New Roman"/>
          <w:i/>
          <w:sz w:val="20"/>
          <w:szCs w:val="20"/>
        </w:rPr>
        <w:t>Special</w:t>
      </w:r>
      <w:r w:rsidR="00C80775" w:rsidRPr="00061734">
        <w:rPr>
          <w:rFonts w:cs="Times New Roman"/>
          <w:i/>
          <w:sz w:val="20"/>
          <w:szCs w:val="20"/>
        </w:rPr>
        <w:t xml:space="preserve"> </w:t>
      </w:r>
      <w:r w:rsidRPr="003B214F">
        <w:rPr>
          <w:rFonts w:cs="Times New Roman"/>
          <w:i/>
          <w:sz w:val="20"/>
          <w:szCs w:val="20"/>
        </w:rPr>
        <w:t>Issue:</w:t>
      </w:r>
      <w:r w:rsidR="00C80775" w:rsidRPr="003B214F">
        <w:rPr>
          <w:rFonts w:cs="Times New Roman"/>
          <w:i/>
          <w:sz w:val="20"/>
          <w:szCs w:val="20"/>
        </w:rPr>
        <w:t xml:space="preserve"> </w:t>
      </w:r>
      <w:r w:rsidRPr="003B214F">
        <w:rPr>
          <w:rFonts w:cs="Times New Roman"/>
          <w:i/>
          <w:sz w:val="20"/>
          <w:szCs w:val="20"/>
        </w:rPr>
        <w:t>Cognitive</w:t>
      </w:r>
      <w:r w:rsidR="00C80775" w:rsidRPr="003B214F">
        <w:rPr>
          <w:rFonts w:cs="Times New Roman"/>
          <w:i/>
          <w:sz w:val="20"/>
          <w:szCs w:val="20"/>
        </w:rPr>
        <w:t xml:space="preserve"> </w:t>
      </w:r>
      <w:r w:rsidRPr="006130F1">
        <w:rPr>
          <w:rFonts w:cs="Times New Roman"/>
          <w:i/>
          <w:sz w:val="20"/>
          <w:szCs w:val="20"/>
        </w:rPr>
        <w:t>Systems</w:t>
      </w:r>
      <w:r w:rsidR="00C80775" w:rsidRPr="00EF15F9">
        <w:rPr>
          <w:rFonts w:cs="Times New Roman"/>
          <w:i/>
          <w:sz w:val="20"/>
          <w:szCs w:val="20"/>
        </w:rPr>
        <w:t xml:space="preserve"> </w:t>
      </w:r>
      <w:r w:rsidRPr="00EF15F9">
        <w:rPr>
          <w:rFonts w:cs="Times New Roman"/>
          <w:i/>
          <w:sz w:val="20"/>
          <w:szCs w:val="20"/>
        </w:rPr>
        <w:t>Research</w:t>
      </w:r>
      <w:r w:rsidR="00C80775" w:rsidRPr="000B1933">
        <w:rPr>
          <w:rFonts w:cs="Times New Roman"/>
          <w:i/>
          <w:sz w:val="20"/>
          <w:szCs w:val="20"/>
        </w:rPr>
        <w:t xml:space="preserve"> </w:t>
      </w:r>
      <w:r w:rsidRPr="000B1933">
        <w:rPr>
          <w:rFonts w:cs="Times New Roman"/>
          <w:i/>
          <w:sz w:val="20"/>
          <w:szCs w:val="20"/>
        </w:rPr>
        <w:t>on</w:t>
      </w:r>
      <w:r w:rsidR="00C80775" w:rsidRPr="009F606F">
        <w:rPr>
          <w:rFonts w:cs="Times New Roman"/>
          <w:i/>
          <w:sz w:val="20"/>
          <w:szCs w:val="20"/>
        </w:rPr>
        <w:t xml:space="preserve"> </w:t>
      </w:r>
      <w:r w:rsidRPr="009F606F">
        <w:rPr>
          <w:rFonts w:cs="Times New Roman"/>
          <w:i/>
          <w:sz w:val="20"/>
          <w:szCs w:val="20"/>
        </w:rPr>
        <w:t>Models</w:t>
      </w:r>
      <w:r w:rsidR="00C80775" w:rsidRPr="009F606F">
        <w:rPr>
          <w:rFonts w:cs="Times New Roman"/>
          <w:i/>
          <w:sz w:val="20"/>
          <w:szCs w:val="20"/>
        </w:rPr>
        <w:t xml:space="preserve"> </w:t>
      </w:r>
      <w:r w:rsidRPr="009F606F">
        <w:rPr>
          <w:rFonts w:cs="Times New Roman"/>
          <w:i/>
          <w:sz w:val="20"/>
          <w:szCs w:val="20"/>
        </w:rPr>
        <w:t>of</w:t>
      </w:r>
      <w:r w:rsidR="00C80775" w:rsidRPr="00F102B8">
        <w:rPr>
          <w:rFonts w:cs="Times New Roman"/>
          <w:i/>
          <w:sz w:val="20"/>
          <w:szCs w:val="20"/>
        </w:rPr>
        <w:t xml:space="preserve"> </w:t>
      </w:r>
      <w:r w:rsidRPr="00261FCE">
        <w:rPr>
          <w:rFonts w:cs="Times New Roman"/>
          <w:i/>
          <w:sz w:val="20"/>
          <w:szCs w:val="20"/>
        </w:rPr>
        <w:t>Eye-Movement</w:t>
      </w:r>
      <w:r w:rsidR="00C80775" w:rsidRPr="00261FCE">
        <w:rPr>
          <w:rFonts w:cs="Times New Roman"/>
          <w:i/>
          <w:sz w:val="20"/>
          <w:szCs w:val="20"/>
        </w:rPr>
        <w:t xml:space="preserve"> </w:t>
      </w:r>
      <w:r w:rsidRPr="00EE0627">
        <w:rPr>
          <w:rFonts w:cs="Times New Roman"/>
          <w:i/>
          <w:sz w:val="20"/>
          <w:szCs w:val="20"/>
        </w:rPr>
        <w:t>Control</w:t>
      </w:r>
      <w:r w:rsidR="00C80775" w:rsidRPr="00EE0627">
        <w:rPr>
          <w:rFonts w:cs="Times New Roman"/>
          <w:i/>
          <w:sz w:val="20"/>
          <w:szCs w:val="20"/>
        </w:rPr>
        <w:t xml:space="preserve"> </w:t>
      </w:r>
      <w:r w:rsidRPr="00EE0627">
        <w:rPr>
          <w:rFonts w:cs="Times New Roman"/>
          <w:i/>
          <w:sz w:val="20"/>
          <w:szCs w:val="20"/>
        </w:rPr>
        <w:t>in</w:t>
      </w:r>
      <w:r w:rsidR="00C80775" w:rsidRPr="00EE0627">
        <w:rPr>
          <w:rFonts w:cs="Times New Roman"/>
          <w:i/>
          <w:sz w:val="20"/>
          <w:szCs w:val="20"/>
        </w:rPr>
        <w:t xml:space="preserve"> </w:t>
      </w:r>
      <w:r w:rsidRPr="00EE0627">
        <w:rPr>
          <w:rFonts w:cs="Times New Roman"/>
          <w:i/>
          <w:sz w:val="20"/>
          <w:szCs w:val="20"/>
        </w:rPr>
        <w:t>Reading,</w:t>
      </w:r>
      <w:r w:rsidR="00C80775" w:rsidRPr="00D46FE5">
        <w:rPr>
          <w:rFonts w:cs="Times New Roman"/>
          <w:i/>
          <w:sz w:val="20"/>
          <w:szCs w:val="20"/>
        </w:rPr>
        <w:t xml:space="preserve"> </w:t>
      </w:r>
      <w:r w:rsidRPr="00D46FE5">
        <w:rPr>
          <w:rFonts w:cs="Times New Roman"/>
          <w:i/>
          <w:sz w:val="20"/>
          <w:szCs w:val="20"/>
        </w:rPr>
        <w:t>7</w:t>
      </w:r>
      <w:r w:rsidRPr="00DC42F1">
        <w:rPr>
          <w:rFonts w:cs="Times New Roman"/>
          <w:sz w:val="20"/>
          <w:szCs w:val="20"/>
        </w:rPr>
        <w:t>(1):</w:t>
      </w:r>
      <w:r w:rsidR="00C80775" w:rsidRPr="00F406B3">
        <w:rPr>
          <w:rFonts w:cs="Times New Roman"/>
          <w:sz w:val="20"/>
          <w:szCs w:val="20"/>
        </w:rPr>
        <w:t xml:space="preserve"> </w:t>
      </w:r>
      <w:r w:rsidRPr="00F406B3">
        <w:rPr>
          <w:rFonts w:cs="Times New Roman"/>
          <w:sz w:val="20"/>
          <w:szCs w:val="20"/>
        </w:rPr>
        <w:t>4–22.</w:t>
      </w:r>
    </w:p>
    <w:p w:rsidR="00052943" w:rsidRDefault="00052943" w:rsidP="00317346">
      <w:pPr>
        <w:ind w:left="720"/>
        <w:rPr>
          <w:rFonts w:cs="Times New Roman"/>
          <w:sz w:val="20"/>
          <w:szCs w:val="20"/>
        </w:rPr>
      </w:pPr>
    </w:p>
    <w:p w:rsidR="00052943" w:rsidRPr="00052943" w:rsidRDefault="00052943" w:rsidP="00317346">
      <w:pPr>
        <w:ind w:left="720"/>
        <w:rPr>
          <w:rFonts w:cs="Times New Roman"/>
          <w:sz w:val="20"/>
          <w:szCs w:val="20"/>
        </w:rPr>
      </w:pPr>
      <w:r>
        <w:rPr>
          <w:rFonts w:cs="Times New Roman"/>
          <w:sz w:val="20"/>
          <w:szCs w:val="20"/>
        </w:rPr>
        <w:t>Reichle, E.</w:t>
      </w:r>
      <w:r w:rsidRPr="00052943">
        <w:rPr>
          <w:rFonts w:cs="Times New Roman"/>
          <w:sz w:val="20"/>
          <w:szCs w:val="20"/>
        </w:rPr>
        <w:t>D., Tokowi</w:t>
      </w:r>
      <w:r>
        <w:rPr>
          <w:rFonts w:cs="Times New Roman"/>
          <w:sz w:val="20"/>
          <w:szCs w:val="20"/>
        </w:rPr>
        <w:t xml:space="preserve">cz, N., Liu, Y., </w:t>
      </w:r>
      <w:r w:rsidR="00A700FB">
        <w:rPr>
          <w:rFonts w:cs="Times New Roman"/>
          <w:sz w:val="20"/>
          <w:szCs w:val="20"/>
        </w:rPr>
        <w:t>and</w:t>
      </w:r>
      <w:r>
        <w:rPr>
          <w:rFonts w:cs="Times New Roman"/>
          <w:sz w:val="20"/>
          <w:szCs w:val="20"/>
        </w:rPr>
        <w:t xml:space="preserve"> Perfetti, C.</w:t>
      </w:r>
      <w:r w:rsidRPr="00052943">
        <w:rPr>
          <w:rFonts w:cs="Times New Roman"/>
          <w:sz w:val="20"/>
          <w:szCs w:val="20"/>
        </w:rPr>
        <w:t>A. (2011). Testing An Assumption Of The E</w:t>
      </w:r>
      <w:r w:rsidRPr="00052943">
        <w:rPr>
          <w:rFonts w:ascii="Cambria Math" w:hAnsi="Cambria Math" w:cs="Cambria Math"/>
          <w:sz w:val="20"/>
          <w:szCs w:val="20"/>
        </w:rPr>
        <w:t>‐</w:t>
      </w:r>
      <w:r w:rsidRPr="00052943">
        <w:rPr>
          <w:rFonts w:cs="Times New Roman"/>
          <w:sz w:val="20"/>
          <w:szCs w:val="20"/>
        </w:rPr>
        <w:t>Z Reader Model Of Eye</w:t>
      </w:r>
      <w:r w:rsidRPr="00052943">
        <w:rPr>
          <w:rFonts w:ascii="Cambria Math" w:hAnsi="Cambria Math" w:cs="Cambria Math"/>
          <w:sz w:val="20"/>
          <w:szCs w:val="20"/>
        </w:rPr>
        <w:t>‐</w:t>
      </w:r>
      <w:r w:rsidRPr="00052943">
        <w:rPr>
          <w:rFonts w:cs="Times New Roman"/>
          <w:sz w:val="20"/>
          <w:szCs w:val="20"/>
        </w:rPr>
        <w:t>Movement Control During Reading: Using Event</w:t>
      </w:r>
      <w:r w:rsidRPr="00052943">
        <w:rPr>
          <w:rFonts w:ascii="Cambria Math" w:hAnsi="Cambria Math" w:cs="Cambria Math"/>
          <w:sz w:val="20"/>
          <w:szCs w:val="20"/>
        </w:rPr>
        <w:t>‐</w:t>
      </w:r>
      <w:r w:rsidRPr="00052943">
        <w:rPr>
          <w:rFonts w:cs="Times New Roman"/>
          <w:sz w:val="20"/>
          <w:szCs w:val="20"/>
        </w:rPr>
        <w:t xml:space="preserve">Related Potentials To Examine The Familiarity Check. </w:t>
      </w:r>
      <w:r w:rsidRPr="00052943">
        <w:rPr>
          <w:rFonts w:cs="Times New Roman"/>
          <w:i/>
          <w:iCs/>
          <w:sz w:val="20"/>
          <w:szCs w:val="20"/>
        </w:rPr>
        <w:t>Psychophysiology</w:t>
      </w:r>
      <w:r w:rsidRPr="00052943">
        <w:rPr>
          <w:rFonts w:cs="Times New Roman"/>
          <w:sz w:val="20"/>
          <w:szCs w:val="20"/>
        </w:rPr>
        <w:t xml:space="preserve">, </w:t>
      </w:r>
      <w:r w:rsidRPr="00052943">
        <w:rPr>
          <w:rFonts w:cs="Times New Roman"/>
          <w:i/>
          <w:iCs/>
          <w:sz w:val="20"/>
          <w:szCs w:val="20"/>
        </w:rPr>
        <w:t>48</w:t>
      </w:r>
      <w:r>
        <w:rPr>
          <w:rFonts w:cs="Times New Roman"/>
          <w:sz w:val="20"/>
          <w:szCs w:val="20"/>
        </w:rPr>
        <w:t>(7):</w:t>
      </w:r>
      <w:r w:rsidRPr="00052943">
        <w:rPr>
          <w:rFonts w:cs="Times New Roman"/>
          <w:sz w:val="20"/>
          <w:szCs w:val="20"/>
        </w:rPr>
        <w:t xml:space="preserve"> 993-1003</w:t>
      </w:r>
    </w:p>
    <w:p w:rsidR="00686C6B" w:rsidRPr="00052943" w:rsidRDefault="00686C6B" w:rsidP="00317346">
      <w:pPr>
        <w:ind w:left="720"/>
        <w:rPr>
          <w:rFonts w:cs="Times New Roman"/>
          <w:sz w:val="20"/>
          <w:szCs w:val="20"/>
        </w:rPr>
      </w:pPr>
    </w:p>
    <w:p w:rsidR="00686C6B" w:rsidRPr="00CA52ED" w:rsidRDefault="00686C6B" w:rsidP="00317346">
      <w:pPr>
        <w:ind w:left="720"/>
        <w:rPr>
          <w:rFonts w:cs="Times New Roman"/>
          <w:sz w:val="20"/>
          <w:szCs w:val="20"/>
        </w:rPr>
      </w:pPr>
      <w:r w:rsidRPr="00052943">
        <w:rPr>
          <w:rFonts w:cs="Times New Roman"/>
          <w:sz w:val="20"/>
          <w:szCs w:val="20"/>
        </w:rPr>
        <w:t>Yang,</w:t>
      </w:r>
      <w:r w:rsidR="00C80775" w:rsidRPr="00052943">
        <w:rPr>
          <w:rFonts w:cs="Times New Roman"/>
          <w:sz w:val="20"/>
          <w:szCs w:val="20"/>
        </w:rPr>
        <w:t xml:space="preserve"> </w:t>
      </w:r>
      <w:r w:rsidRPr="00052943">
        <w:rPr>
          <w:rFonts w:cs="Times New Roman"/>
          <w:sz w:val="20"/>
          <w:szCs w:val="20"/>
        </w:rPr>
        <w:t>C.L.,</w:t>
      </w:r>
      <w:r w:rsidR="00C80775" w:rsidRPr="00052943">
        <w:rPr>
          <w:rFonts w:cs="Times New Roman"/>
          <w:sz w:val="20"/>
          <w:szCs w:val="20"/>
        </w:rPr>
        <w:t xml:space="preserve"> </w:t>
      </w:r>
      <w:r w:rsidRPr="00052943">
        <w:rPr>
          <w:rFonts w:cs="Times New Roman"/>
          <w:sz w:val="20"/>
          <w:szCs w:val="20"/>
        </w:rPr>
        <w:t>Perfetti,</w:t>
      </w:r>
      <w:r w:rsidR="00C80775" w:rsidRPr="00052943">
        <w:rPr>
          <w:rFonts w:cs="Times New Roman"/>
          <w:sz w:val="20"/>
          <w:szCs w:val="20"/>
        </w:rPr>
        <w:t xml:space="preserve"> </w:t>
      </w:r>
      <w:r w:rsidRPr="00052943">
        <w:rPr>
          <w:rFonts w:cs="Times New Roman"/>
          <w:sz w:val="20"/>
          <w:szCs w:val="20"/>
        </w:rPr>
        <w:t>C.A.,</w:t>
      </w:r>
      <w:r w:rsidR="00C80775" w:rsidRPr="00052943">
        <w:rPr>
          <w:rFonts w:cs="Times New Roman"/>
          <w:sz w:val="20"/>
          <w:szCs w:val="20"/>
        </w:rPr>
        <w:t xml:space="preserve"> </w:t>
      </w:r>
      <w:r w:rsidRPr="00052943">
        <w:rPr>
          <w:rFonts w:cs="Times New Roman"/>
          <w:sz w:val="20"/>
          <w:szCs w:val="20"/>
        </w:rPr>
        <w:t>and</w:t>
      </w:r>
      <w:r w:rsidR="00C80775" w:rsidRPr="00052943">
        <w:rPr>
          <w:rFonts w:cs="Times New Roman"/>
          <w:sz w:val="20"/>
          <w:szCs w:val="20"/>
        </w:rPr>
        <w:t xml:space="preserve"> </w:t>
      </w:r>
      <w:r w:rsidRPr="00052943">
        <w:rPr>
          <w:rFonts w:cs="Times New Roman"/>
          <w:sz w:val="20"/>
          <w:szCs w:val="20"/>
        </w:rPr>
        <w:t>Schmalhofer,</w:t>
      </w:r>
      <w:r w:rsidR="00C80775" w:rsidRPr="00052943">
        <w:rPr>
          <w:rFonts w:cs="Times New Roman"/>
          <w:sz w:val="20"/>
          <w:szCs w:val="20"/>
        </w:rPr>
        <w:t xml:space="preserve"> </w:t>
      </w:r>
      <w:r w:rsidRPr="00052943">
        <w:rPr>
          <w:rFonts w:cs="Times New Roman"/>
          <w:sz w:val="20"/>
          <w:szCs w:val="20"/>
        </w:rPr>
        <w:t>F.</w:t>
      </w:r>
      <w:r w:rsidR="00C80775" w:rsidRPr="00052943">
        <w:rPr>
          <w:rFonts w:cs="Times New Roman"/>
          <w:sz w:val="20"/>
          <w:szCs w:val="20"/>
        </w:rPr>
        <w:t xml:space="preserve"> </w:t>
      </w:r>
      <w:r w:rsidRPr="00052943">
        <w:rPr>
          <w:rFonts w:cs="Times New Roman"/>
          <w:sz w:val="20"/>
          <w:szCs w:val="20"/>
        </w:rPr>
        <w:t>(2007).</w:t>
      </w:r>
      <w:r w:rsidR="00C80775" w:rsidRPr="00052943">
        <w:rPr>
          <w:rFonts w:cs="Times New Roman"/>
          <w:sz w:val="20"/>
          <w:szCs w:val="20"/>
        </w:rPr>
        <w:t xml:space="preserve"> </w:t>
      </w:r>
      <w:hyperlink r:id="rId1326" w:history="1">
        <w:r w:rsidRPr="00E91E27">
          <w:rPr>
            <w:rStyle w:val="Hyperlink"/>
            <w:rFonts w:cs="Times New Roman"/>
            <w:sz w:val="20"/>
            <w:szCs w:val="20"/>
          </w:rPr>
          <w:t>Event-Related</w:t>
        </w:r>
        <w:r w:rsidR="00C80775" w:rsidRPr="00E91E27">
          <w:rPr>
            <w:rStyle w:val="Hyperlink"/>
            <w:rFonts w:cs="Times New Roman"/>
            <w:sz w:val="20"/>
            <w:szCs w:val="20"/>
          </w:rPr>
          <w:t xml:space="preserve"> </w:t>
        </w:r>
        <w:r w:rsidRPr="00E91E27">
          <w:rPr>
            <w:rStyle w:val="Hyperlink"/>
            <w:rFonts w:cs="Times New Roman"/>
            <w:sz w:val="20"/>
            <w:szCs w:val="20"/>
          </w:rPr>
          <w:t>Potential</w:t>
        </w:r>
        <w:r w:rsidR="00C80775" w:rsidRPr="00E91E27">
          <w:rPr>
            <w:rStyle w:val="Hyperlink"/>
            <w:rFonts w:cs="Times New Roman"/>
            <w:sz w:val="20"/>
            <w:szCs w:val="20"/>
          </w:rPr>
          <w:t xml:space="preserve"> </w:t>
        </w:r>
        <w:r w:rsidRPr="00E91E27">
          <w:rPr>
            <w:rStyle w:val="Hyperlink"/>
            <w:rFonts w:cs="Times New Roman"/>
            <w:sz w:val="20"/>
            <w:szCs w:val="20"/>
          </w:rPr>
          <w:t>Indicators</w:t>
        </w:r>
        <w:r w:rsidR="00C80775" w:rsidRPr="00E91E27">
          <w:rPr>
            <w:rStyle w:val="Hyperlink"/>
            <w:rFonts w:cs="Times New Roman"/>
            <w:sz w:val="20"/>
            <w:szCs w:val="20"/>
          </w:rPr>
          <w:t xml:space="preserve"> </w:t>
        </w:r>
        <w:r w:rsidRPr="00E91E27">
          <w:rPr>
            <w:rStyle w:val="Hyperlink"/>
            <w:rFonts w:cs="Times New Roman"/>
            <w:sz w:val="20"/>
            <w:szCs w:val="20"/>
          </w:rPr>
          <w:t>of</w:t>
        </w:r>
        <w:r w:rsidR="00C80775" w:rsidRPr="00E91E27">
          <w:rPr>
            <w:rStyle w:val="Hyperlink"/>
            <w:rFonts w:cs="Times New Roman"/>
            <w:sz w:val="20"/>
            <w:szCs w:val="20"/>
          </w:rPr>
          <w:t xml:space="preserve"> </w:t>
        </w:r>
        <w:r w:rsidRPr="00E91E27">
          <w:rPr>
            <w:rStyle w:val="Hyperlink"/>
            <w:rFonts w:cs="Times New Roman"/>
            <w:sz w:val="20"/>
            <w:szCs w:val="20"/>
          </w:rPr>
          <w:t>Text</w:t>
        </w:r>
        <w:r w:rsidR="00C80775" w:rsidRPr="00E91E27">
          <w:rPr>
            <w:rStyle w:val="Hyperlink"/>
            <w:rFonts w:cs="Times New Roman"/>
            <w:sz w:val="20"/>
            <w:szCs w:val="20"/>
          </w:rPr>
          <w:t xml:space="preserve"> </w:t>
        </w:r>
        <w:r w:rsidRPr="00E91E27">
          <w:rPr>
            <w:rStyle w:val="Hyperlink"/>
            <w:rFonts w:cs="Times New Roman"/>
            <w:sz w:val="20"/>
            <w:szCs w:val="20"/>
          </w:rPr>
          <w:t>Integration</w:t>
        </w:r>
        <w:r w:rsidR="00C80775" w:rsidRPr="00E91E27">
          <w:rPr>
            <w:rStyle w:val="Hyperlink"/>
            <w:rFonts w:cs="Times New Roman"/>
            <w:sz w:val="20"/>
            <w:szCs w:val="20"/>
          </w:rPr>
          <w:t xml:space="preserve"> </w:t>
        </w:r>
        <w:r w:rsidRPr="00E91E27">
          <w:rPr>
            <w:rStyle w:val="Hyperlink"/>
            <w:rFonts w:cs="Times New Roman"/>
            <w:sz w:val="20"/>
            <w:szCs w:val="20"/>
          </w:rPr>
          <w:t>Across</w:t>
        </w:r>
        <w:r w:rsidR="00C80775" w:rsidRPr="00E91E27">
          <w:rPr>
            <w:rStyle w:val="Hyperlink"/>
            <w:rFonts w:cs="Times New Roman"/>
            <w:sz w:val="20"/>
            <w:szCs w:val="20"/>
          </w:rPr>
          <w:t xml:space="preserve"> </w:t>
        </w:r>
        <w:r w:rsidRPr="00E91E27">
          <w:rPr>
            <w:rStyle w:val="Hyperlink"/>
            <w:rFonts w:cs="Times New Roman"/>
            <w:sz w:val="20"/>
            <w:szCs w:val="20"/>
          </w:rPr>
          <w:t>Sentence</w:t>
        </w:r>
        <w:r w:rsidR="00C80775" w:rsidRPr="00E91E27">
          <w:rPr>
            <w:rStyle w:val="Hyperlink"/>
            <w:rFonts w:cs="Times New Roman"/>
            <w:sz w:val="20"/>
            <w:szCs w:val="20"/>
          </w:rPr>
          <w:t xml:space="preserve"> </w:t>
        </w:r>
        <w:r w:rsidRPr="00E91E27">
          <w:rPr>
            <w:rStyle w:val="Hyperlink"/>
            <w:rFonts w:cs="Times New Roman"/>
            <w:sz w:val="20"/>
            <w:szCs w:val="20"/>
          </w:rPr>
          <w:t>Boundaries</w:t>
        </w:r>
      </w:hyperlink>
      <w:r w:rsidRPr="00052943">
        <w:rPr>
          <w:rFonts w:cs="Times New Roman"/>
          <w:sz w:val="20"/>
          <w:szCs w:val="20"/>
        </w:rPr>
        <w:t>.</w:t>
      </w:r>
      <w:r w:rsidR="00C80775" w:rsidRPr="00052943">
        <w:rPr>
          <w:rFonts w:cs="Times New Roman"/>
          <w:sz w:val="20"/>
          <w:szCs w:val="20"/>
        </w:rPr>
        <w:t xml:space="preserve"> </w:t>
      </w:r>
      <w:r w:rsidRPr="00052943">
        <w:rPr>
          <w:rFonts w:cs="Times New Roman"/>
          <w:i/>
          <w:sz w:val="20"/>
          <w:szCs w:val="20"/>
        </w:rPr>
        <w:t>Journal</w:t>
      </w:r>
      <w:r w:rsidR="00C80775" w:rsidRPr="00052943">
        <w:rPr>
          <w:rFonts w:cs="Times New Roman"/>
          <w:i/>
          <w:sz w:val="20"/>
          <w:szCs w:val="20"/>
        </w:rPr>
        <w:t xml:space="preserve"> </w:t>
      </w:r>
      <w:r w:rsidRPr="00052943">
        <w:rPr>
          <w:rFonts w:cs="Times New Roman"/>
          <w:i/>
          <w:sz w:val="20"/>
          <w:szCs w:val="20"/>
        </w:rPr>
        <w:t>of</w:t>
      </w:r>
      <w:r w:rsidR="00C80775" w:rsidRPr="00052943">
        <w:rPr>
          <w:rFonts w:cs="Times New Roman"/>
          <w:i/>
          <w:sz w:val="20"/>
          <w:szCs w:val="20"/>
        </w:rPr>
        <w:t xml:space="preserve"> </w:t>
      </w:r>
      <w:r w:rsidRPr="00052943">
        <w:rPr>
          <w:rFonts w:cs="Times New Roman"/>
          <w:i/>
          <w:sz w:val="20"/>
          <w:szCs w:val="20"/>
        </w:rPr>
        <w:t>Experimental</w:t>
      </w:r>
      <w:r w:rsidR="00C80775" w:rsidRPr="00052943">
        <w:rPr>
          <w:rFonts w:cs="Times New Roman"/>
          <w:i/>
          <w:sz w:val="20"/>
          <w:szCs w:val="20"/>
        </w:rPr>
        <w:t xml:space="preserve"> </w:t>
      </w:r>
      <w:r w:rsidRPr="00052943">
        <w:rPr>
          <w:rFonts w:cs="Times New Roman"/>
          <w:i/>
          <w:sz w:val="20"/>
          <w:szCs w:val="20"/>
        </w:rPr>
        <w:t>Psychology:</w:t>
      </w:r>
      <w:r w:rsidR="00C80775" w:rsidRPr="00052943">
        <w:rPr>
          <w:rFonts w:cs="Times New Roman"/>
          <w:i/>
          <w:sz w:val="20"/>
          <w:szCs w:val="20"/>
        </w:rPr>
        <w:t xml:space="preserve"> </w:t>
      </w:r>
      <w:r w:rsidRPr="00052943">
        <w:rPr>
          <w:rFonts w:cs="Times New Roman"/>
          <w:i/>
          <w:sz w:val="20"/>
          <w:szCs w:val="20"/>
        </w:rPr>
        <w:t>Learning,</w:t>
      </w:r>
      <w:r w:rsidR="00C80775" w:rsidRPr="00052943">
        <w:rPr>
          <w:rFonts w:cs="Times New Roman"/>
          <w:i/>
          <w:sz w:val="20"/>
          <w:szCs w:val="20"/>
        </w:rPr>
        <w:t xml:space="preserve"> </w:t>
      </w:r>
      <w:r w:rsidRPr="00052943">
        <w:rPr>
          <w:rFonts w:cs="Times New Roman"/>
          <w:i/>
          <w:sz w:val="20"/>
          <w:szCs w:val="20"/>
        </w:rPr>
        <w:t>Memory,</w:t>
      </w:r>
      <w:r w:rsidR="00C80775" w:rsidRPr="00052943">
        <w:rPr>
          <w:rFonts w:cs="Times New Roman"/>
          <w:i/>
          <w:sz w:val="20"/>
          <w:szCs w:val="20"/>
        </w:rPr>
        <w:t xml:space="preserve"> </w:t>
      </w:r>
      <w:r w:rsidRPr="00052943">
        <w:rPr>
          <w:rFonts w:cs="Times New Roman"/>
          <w:i/>
          <w:sz w:val="20"/>
          <w:szCs w:val="20"/>
        </w:rPr>
        <w:t>and</w:t>
      </w:r>
      <w:r w:rsidR="00C80775" w:rsidRPr="00052943">
        <w:rPr>
          <w:rFonts w:cs="Times New Roman"/>
          <w:i/>
          <w:sz w:val="20"/>
          <w:szCs w:val="20"/>
        </w:rPr>
        <w:t xml:space="preserve"> </w:t>
      </w:r>
      <w:r w:rsidRPr="00052943">
        <w:rPr>
          <w:rFonts w:cs="Times New Roman"/>
          <w:i/>
          <w:sz w:val="20"/>
          <w:szCs w:val="20"/>
        </w:rPr>
        <w:t>Cognition,</w:t>
      </w:r>
      <w:r w:rsidR="00C80775" w:rsidRPr="00052943">
        <w:rPr>
          <w:rFonts w:cs="Times New Roman"/>
          <w:i/>
          <w:sz w:val="20"/>
          <w:szCs w:val="20"/>
        </w:rPr>
        <w:t xml:space="preserve"> </w:t>
      </w:r>
      <w:r w:rsidRPr="00CA52ED">
        <w:rPr>
          <w:rFonts w:cs="Times New Roman"/>
          <w:i/>
          <w:sz w:val="20"/>
          <w:szCs w:val="20"/>
        </w:rPr>
        <w:t>33</w:t>
      </w:r>
      <w:r w:rsidRPr="00CA52ED">
        <w:rPr>
          <w:rFonts w:cs="Times New Roman"/>
          <w:sz w:val="20"/>
          <w:szCs w:val="20"/>
        </w:rPr>
        <w:t>(1):</w:t>
      </w:r>
      <w:r w:rsidR="00C80775" w:rsidRPr="00CA52ED">
        <w:rPr>
          <w:rFonts w:cs="Times New Roman"/>
          <w:sz w:val="20"/>
          <w:szCs w:val="20"/>
        </w:rPr>
        <w:t xml:space="preserve"> </w:t>
      </w:r>
      <w:r w:rsidRPr="00CA52ED">
        <w:rPr>
          <w:rFonts w:cs="Times New Roman"/>
          <w:sz w:val="20"/>
          <w:szCs w:val="20"/>
        </w:rPr>
        <w:t>55–89.</w:t>
      </w:r>
    </w:p>
    <w:p w:rsidR="00686C6B" w:rsidRPr="00CA52ED" w:rsidRDefault="00686C6B" w:rsidP="00317346">
      <w:pPr>
        <w:ind w:left="720"/>
        <w:rPr>
          <w:rFonts w:cs="Times New Roman"/>
          <w:sz w:val="20"/>
          <w:szCs w:val="20"/>
        </w:rPr>
      </w:pPr>
    </w:p>
    <w:p w:rsidR="00686C6B" w:rsidRPr="003B214F" w:rsidRDefault="00686C6B" w:rsidP="00317346">
      <w:pPr>
        <w:ind w:left="720"/>
        <w:rPr>
          <w:rFonts w:cs="Times New Roman"/>
          <w:sz w:val="20"/>
          <w:szCs w:val="20"/>
        </w:rPr>
      </w:pPr>
      <w:r w:rsidRPr="00CA52ED">
        <w:rPr>
          <w:rFonts w:cs="Times New Roman"/>
          <w:sz w:val="20"/>
          <w:szCs w:val="20"/>
        </w:rPr>
        <w:t>Yang,</w:t>
      </w:r>
      <w:r w:rsidR="00C80775" w:rsidRPr="00CA52ED">
        <w:rPr>
          <w:rFonts w:cs="Times New Roman"/>
          <w:sz w:val="20"/>
          <w:szCs w:val="20"/>
        </w:rPr>
        <w:t xml:space="preserve"> </w:t>
      </w:r>
      <w:r w:rsidRPr="00CA52ED">
        <w:rPr>
          <w:rFonts w:cs="Times New Roman"/>
          <w:sz w:val="20"/>
          <w:szCs w:val="20"/>
        </w:rPr>
        <w:t>C.Y.,</w:t>
      </w:r>
      <w:r w:rsidR="00C80775" w:rsidRPr="00CA52ED">
        <w:rPr>
          <w:rFonts w:cs="Times New Roman"/>
          <w:sz w:val="20"/>
          <w:szCs w:val="20"/>
        </w:rPr>
        <w:t xml:space="preserve"> </w:t>
      </w:r>
      <w:r w:rsidRPr="00CA52ED">
        <w:rPr>
          <w:rFonts w:cs="Times New Roman"/>
          <w:sz w:val="20"/>
          <w:szCs w:val="20"/>
        </w:rPr>
        <w:t>Perfetti,</w:t>
      </w:r>
      <w:r w:rsidR="00C80775" w:rsidRPr="00CA52ED">
        <w:rPr>
          <w:rFonts w:cs="Times New Roman"/>
          <w:sz w:val="20"/>
          <w:szCs w:val="20"/>
        </w:rPr>
        <w:t xml:space="preserve"> </w:t>
      </w:r>
      <w:r w:rsidRPr="00CA52ED">
        <w:rPr>
          <w:rFonts w:cs="Times New Roman"/>
          <w:sz w:val="20"/>
          <w:szCs w:val="20"/>
        </w:rPr>
        <w:t>C.A.,</w:t>
      </w:r>
      <w:r w:rsidR="00C80775" w:rsidRPr="00CA52ED">
        <w:rPr>
          <w:rFonts w:cs="Times New Roman"/>
          <w:sz w:val="20"/>
          <w:szCs w:val="20"/>
        </w:rPr>
        <w:t xml:space="preserve"> </w:t>
      </w:r>
      <w:r w:rsidRPr="00CA52ED">
        <w:rPr>
          <w:rFonts w:cs="Times New Roman"/>
          <w:sz w:val="20"/>
          <w:szCs w:val="20"/>
        </w:rPr>
        <w:t>and</w:t>
      </w:r>
      <w:r w:rsidR="00C80775" w:rsidRPr="00CA52ED">
        <w:rPr>
          <w:rFonts w:cs="Times New Roman"/>
          <w:sz w:val="20"/>
          <w:szCs w:val="20"/>
        </w:rPr>
        <w:t xml:space="preserve"> </w:t>
      </w:r>
      <w:r w:rsidRPr="00CA52ED">
        <w:rPr>
          <w:rFonts w:cs="Times New Roman"/>
          <w:sz w:val="20"/>
          <w:szCs w:val="20"/>
        </w:rPr>
        <w:t>Schmalhofer,</w:t>
      </w:r>
      <w:r w:rsidR="00C80775" w:rsidRPr="00CA52ED">
        <w:rPr>
          <w:rFonts w:cs="Times New Roman"/>
          <w:sz w:val="20"/>
          <w:szCs w:val="20"/>
        </w:rPr>
        <w:t xml:space="preserve"> </w:t>
      </w:r>
      <w:r w:rsidRPr="00CA52ED">
        <w:rPr>
          <w:rFonts w:cs="Times New Roman"/>
          <w:sz w:val="20"/>
          <w:szCs w:val="20"/>
        </w:rPr>
        <w:t>F.</w:t>
      </w:r>
      <w:r w:rsidR="00C80775" w:rsidRPr="00CA52ED">
        <w:rPr>
          <w:rFonts w:cs="Times New Roman"/>
          <w:sz w:val="20"/>
          <w:szCs w:val="20"/>
        </w:rPr>
        <w:t xml:space="preserve"> </w:t>
      </w:r>
      <w:r w:rsidRPr="00CA52ED">
        <w:rPr>
          <w:rFonts w:cs="Times New Roman"/>
          <w:sz w:val="20"/>
          <w:szCs w:val="20"/>
        </w:rPr>
        <w:t>(2005).</w:t>
      </w:r>
      <w:r w:rsidR="00C80775" w:rsidRPr="00CA52ED">
        <w:rPr>
          <w:rFonts w:cs="Times New Roman"/>
          <w:sz w:val="20"/>
          <w:szCs w:val="20"/>
        </w:rPr>
        <w:t xml:space="preserve"> </w:t>
      </w:r>
      <w:r w:rsidRPr="00CA52ED">
        <w:rPr>
          <w:rFonts w:cs="Times New Roman"/>
          <w:sz w:val="20"/>
          <w:szCs w:val="20"/>
        </w:rPr>
        <w:t>Less</w:t>
      </w:r>
      <w:r w:rsidR="00C80775" w:rsidRPr="00CA52ED">
        <w:rPr>
          <w:rFonts w:cs="Times New Roman"/>
          <w:sz w:val="20"/>
          <w:szCs w:val="20"/>
        </w:rPr>
        <w:t xml:space="preserve"> </w:t>
      </w:r>
      <w:r w:rsidRPr="00CA52ED">
        <w:rPr>
          <w:rFonts w:cs="Times New Roman"/>
          <w:sz w:val="20"/>
          <w:szCs w:val="20"/>
        </w:rPr>
        <w:t>Skilled</w:t>
      </w:r>
      <w:r w:rsidR="00C80775" w:rsidRPr="00CA52ED">
        <w:rPr>
          <w:rFonts w:cs="Times New Roman"/>
          <w:sz w:val="20"/>
          <w:szCs w:val="20"/>
        </w:rPr>
        <w:t xml:space="preserve"> </w:t>
      </w:r>
      <w:r w:rsidRPr="00CA52ED">
        <w:rPr>
          <w:rFonts w:cs="Times New Roman"/>
          <w:sz w:val="20"/>
          <w:szCs w:val="20"/>
        </w:rPr>
        <w:t>Comprehenders</w:t>
      </w:r>
      <w:r w:rsidR="00A87038" w:rsidRPr="00CA52ED">
        <w:rPr>
          <w:rFonts w:cs="Times New Roman"/>
          <w:sz w:val="20"/>
          <w:szCs w:val="20"/>
        </w:rPr>
        <w:t>’</w:t>
      </w:r>
      <w:r w:rsidR="00C80775" w:rsidRPr="00CA52ED">
        <w:rPr>
          <w:rFonts w:cs="Times New Roman"/>
          <w:sz w:val="20"/>
          <w:szCs w:val="20"/>
        </w:rPr>
        <w:t xml:space="preserve"> </w:t>
      </w:r>
      <w:r w:rsidRPr="00CA52ED">
        <w:rPr>
          <w:rFonts w:cs="Times New Roman"/>
          <w:sz w:val="20"/>
          <w:szCs w:val="20"/>
        </w:rPr>
        <w:t>ERPs</w:t>
      </w:r>
      <w:r w:rsidR="00C80775" w:rsidRPr="00CA52ED">
        <w:rPr>
          <w:rFonts w:cs="Times New Roman"/>
          <w:sz w:val="20"/>
          <w:szCs w:val="20"/>
        </w:rPr>
        <w:t xml:space="preserve"> </w:t>
      </w:r>
      <w:r w:rsidRPr="00CA52ED">
        <w:rPr>
          <w:rFonts w:cs="Times New Roman"/>
          <w:sz w:val="20"/>
          <w:szCs w:val="20"/>
        </w:rPr>
        <w:t>Show</w:t>
      </w:r>
      <w:r w:rsidR="00C80775" w:rsidRPr="00CA52ED">
        <w:rPr>
          <w:rFonts w:cs="Times New Roman"/>
          <w:sz w:val="20"/>
          <w:szCs w:val="20"/>
        </w:rPr>
        <w:t xml:space="preserve"> </w:t>
      </w:r>
      <w:r w:rsidRPr="00DC6E91">
        <w:rPr>
          <w:rFonts w:cs="Times New Roman"/>
          <w:sz w:val="20"/>
          <w:szCs w:val="20"/>
        </w:rPr>
        <w:t>Sluggish</w:t>
      </w:r>
      <w:r w:rsidR="00C80775" w:rsidRPr="00DC6E91">
        <w:rPr>
          <w:rFonts w:cs="Times New Roman"/>
          <w:sz w:val="20"/>
          <w:szCs w:val="20"/>
        </w:rPr>
        <w:t xml:space="preserve"> </w:t>
      </w:r>
      <w:r w:rsidRPr="00DC6E91">
        <w:rPr>
          <w:rFonts w:cs="Times New Roman"/>
          <w:sz w:val="20"/>
          <w:szCs w:val="20"/>
        </w:rPr>
        <w:t>Word-To-Text</w:t>
      </w:r>
      <w:r w:rsidR="00C80775" w:rsidRPr="00DC6E91">
        <w:rPr>
          <w:rFonts w:cs="Times New Roman"/>
          <w:sz w:val="20"/>
          <w:szCs w:val="20"/>
        </w:rPr>
        <w:t xml:space="preserve"> </w:t>
      </w:r>
      <w:r w:rsidRPr="00DC6E91">
        <w:rPr>
          <w:rFonts w:cs="Times New Roman"/>
          <w:sz w:val="20"/>
          <w:szCs w:val="20"/>
        </w:rPr>
        <w:t>Integration</w:t>
      </w:r>
      <w:r w:rsidR="00C80775" w:rsidRPr="00D2528B">
        <w:rPr>
          <w:rFonts w:cs="Times New Roman"/>
          <w:sz w:val="20"/>
          <w:szCs w:val="20"/>
        </w:rPr>
        <w:t xml:space="preserve"> </w:t>
      </w:r>
      <w:r w:rsidRPr="00D2528B">
        <w:rPr>
          <w:rFonts w:cs="Times New Roman"/>
          <w:sz w:val="20"/>
          <w:szCs w:val="20"/>
        </w:rPr>
        <w:t>Processes.</w:t>
      </w:r>
      <w:r w:rsidR="00C80775" w:rsidRPr="00D2528B">
        <w:rPr>
          <w:rFonts w:cs="Times New Roman"/>
          <w:sz w:val="20"/>
          <w:szCs w:val="20"/>
        </w:rPr>
        <w:t xml:space="preserve"> </w:t>
      </w:r>
      <w:r w:rsidRPr="00A700FB">
        <w:rPr>
          <w:rFonts w:cs="Times New Roman"/>
          <w:i/>
          <w:sz w:val="20"/>
          <w:szCs w:val="20"/>
        </w:rPr>
        <w:t>Written</w:t>
      </w:r>
      <w:r w:rsidR="00C80775" w:rsidRPr="00A700FB">
        <w:rPr>
          <w:rFonts w:cs="Times New Roman"/>
          <w:i/>
          <w:sz w:val="20"/>
          <w:szCs w:val="20"/>
        </w:rPr>
        <w:t xml:space="preserve"> </w:t>
      </w:r>
      <w:r w:rsidRPr="00A700FB">
        <w:rPr>
          <w:rFonts w:cs="Times New Roman"/>
          <w:i/>
          <w:sz w:val="20"/>
          <w:szCs w:val="20"/>
        </w:rPr>
        <w:t>Language</w:t>
      </w:r>
      <w:r w:rsidR="00C80775" w:rsidRPr="00A700FB">
        <w:rPr>
          <w:rFonts w:cs="Times New Roman"/>
          <w:i/>
          <w:sz w:val="20"/>
          <w:szCs w:val="20"/>
        </w:rPr>
        <w:t xml:space="preserve"> </w:t>
      </w:r>
      <w:r w:rsidRPr="00A700FB">
        <w:rPr>
          <w:rFonts w:cs="Times New Roman"/>
          <w:i/>
          <w:sz w:val="20"/>
          <w:szCs w:val="20"/>
        </w:rPr>
        <w:t>and</w:t>
      </w:r>
      <w:r w:rsidR="00C80775" w:rsidRPr="006C73CB">
        <w:rPr>
          <w:rFonts w:cs="Times New Roman"/>
          <w:i/>
          <w:sz w:val="20"/>
          <w:szCs w:val="20"/>
        </w:rPr>
        <w:t xml:space="preserve"> </w:t>
      </w:r>
      <w:r w:rsidRPr="006C73CB">
        <w:rPr>
          <w:rFonts w:cs="Times New Roman"/>
          <w:i/>
          <w:sz w:val="20"/>
          <w:szCs w:val="20"/>
        </w:rPr>
        <w:t>Literacy.</w:t>
      </w:r>
      <w:r w:rsidR="00C80775" w:rsidRPr="00D31602">
        <w:rPr>
          <w:rFonts w:cs="Times New Roman"/>
          <w:i/>
          <w:sz w:val="20"/>
          <w:szCs w:val="20"/>
        </w:rPr>
        <w:t xml:space="preserve"> </w:t>
      </w:r>
      <w:r w:rsidRPr="00D31602">
        <w:rPr>
          <w:rFonts w:cs="Times New Roman"/>
          <w:i/>
          <w:sz w:val="20"/>
          <w:szCs w:val="20"/>
        </w:rPr>
        <w:t>Special</w:t>
      </w:r>
      <w:r w:rsidR="00C80775" w:rsidRPr="00D31602">
        <w:rPr>
          <w:rFonts w:cs="Times New Roman"/>
          <w:i/>
          <w:sz w:val="20"/>
          <w:szCs w:val="20"/>
        </w:rPr>
        <w:t xml:space="preserve"> </w:t>
      </w:r>
      <w:r w:rsidRPr="00B40158">
        <w:rPr>
          <w:rFonts w:cs="Times New Roman"/>
          <w:i/>
          <w:sz w:val="20"/>
          <w:szCs w:val="20"/>
        </w:rPr>
        <w:t>Issue:</w:t>
      </w:r>
      <w:r w:rsidR="00C80775" w:rsidRPr="00B40158">
        <w:rPr>
          <w:rFonts w:cs="Times New Roman"/>
          <w:i/>
          <w:sz w:val="20"/>
          <w:szCs w:val="20"/>
        </w:rPr>
        <w:t xml:space="preserve"> </w:t>
      </w:r>
      <w:r w:rsidRPr="00B40158">
        <w:rPr>
          <w:rFonts w:cs="Times New Roman"/>
          <w:i/>
          <w:sz w:val="20"/>
          <w:szCs w:val="20"/>
        </w:rPr>
        <w:t>Literacy</w:t>
      </w:r>
      <w:r w:rsidR="00C80775" w:rsidRPr="00B40158">
        <w:rPr>
          <w:rFonts w:cs="Times New Roman"/>
          <w:i/>
          <w:sz w:val="20"/>
          <w:szCs w:val="20"/>
        </w:rPr>
        <w:t xml:space="preserve"> </w:t>
      </w:r>
      <w:r w:rsidRPr="00B40158">
        <w:rPr>
          <w:rFonts w:cs="Times New Roman"/>
          <w:i/>
          <w:sz w:val="20"/>
          <w:szCs w:val="20"/>
        </w:rPr>
        <w:t>Processes</w:t>
      </w:r>
      <w:r w:rsidR="00C80775" w:rsidRPr="005249C9">
        <w:rPr>
          <w:rFonts w:cs="Times New Roman"/>
          <w:i/>
          <w:sz w:val="20"/>
          <w:szCs w:val="20"/>
        </w:rPr>
        <w:t xml:space="preserve"> </w:t>
      </w:r>
      <w:r w:rsidRPr="005249C9">
        <w:rPr>
          <w:rFonts w:cs="Times New Roman"/>
          <w:i/>
          <w:sz w:val="20"/>
          <w:szCs w:val="20"/>
        </w:rPr>
        <w:t>and</w:t>
      </w:r>
      <w:r w:rsidR="00C80775" w:rsidRPr="00981DA4">
        <w:rPr>
          <w:rFonts w:cs="Times New Roman"/>
          <w:i/>
          <w:sz w:val="20"/>
          <w:szCs w:val="20"/>
        </w:rPr>
        <w:t xml:space="preserve"> </w:t>
      </w:r>
      <w:r w:rsidRPr="00981DA4">
        <w:rPr>
          <w:rFonts w:cs="Times New Roman"/>
          <w:i/>
          <w:sz w:val="20"/>
          <w:szCs w:val="20"/>
        </w:rPr>
        <w:t>Literacy</w:t>
      </w:r>
      <w:r w:rsidR="00C80775" w:rsidRPr="00981DA4">
        <w:rPr>
          <w:rFonts w:cs="Times New Roman"/>
          <w:i/>
          <w:sz w:val="20"/>
          <w:szCs w:val="20"/>
        </w:rPr>
        <w:t xml:space="preserve"> </w:t>
      </w:r>
      <w:r w:rsidRPr="00981DA4">
        <w:rPr>
          <w:rFonts w:cs="Times New Roman"/>
          <w:i/>
          <w:sz w:val="20"/>
          <w:szCs w:val="20"/>
        </w:rPr>
        <w:t>De</w:t>
      </w:r>
      <w:r w:rsidRPr="003D6B36">
        <w:rPr>
          <w:rFonts w:cs="Times New Roman"/>
          <w:i/>
          <w:sz w:val="20"/>
          <w:szCs w:val="20"/>
        </w:rPr>
        <w:t>velopment,</w:t>
      </w:r>
      <w:r w:rsidR="00C80775" w:rsidRPr="003D6B36">
        <w:rPr>
          <w:rFonts w:cs="Times New Roman"/>
          <w:i/>
          <w:sz w:val="20"/>
          <w:szCs w:val="20"/>
        </w:rPr>
        <w:t xml:space="preserve"> </w:t>
      </w:r>
      <w:r w:rsidRPr="003D6B36">
        <w:rPr>
          <w:rFonts w:cs="Times New Roman"/>
          <w:i/>
          <w:sz w:val="20"/>
          <w:szCs w:val="20"/>
        </w:rPr>
        <w:t>8</w:t>
      </w:r>
      <w:r w:rsidRPr="00061734">
        <w:rPr>
          <w:rFonts w:cs="Times New Roman"/>
          <w:sz w:val="20"/>
          <w:szCs w:val="20"/>
        </w:rPr>
        <w:t>(2):</w:t>
      </w:r>
      <w:r w:rsidR="00C80775" w:rsidRPr="00061734">
        <w:rPr>
          <w:rFonts w:cs="Times New Roman"/>
          <w:sz w:val="20"/>
          <w:szCs w:val="20"/>
        </w:rPr>
        <w:t xml:space="preserve"> </w:t>
      </w:r>
      <w:r w:rsidRPr="003B214F">
        <w:rPr>
          <w:rFonts w:cs="Times New Roman"/>
          <w:sz w:val="20"/>
          <w:szCs w:val="20"/>
        </w:rPr>
        <w:t>233–257.</w:t>
      </w:r>
    </w:p>
    <w:p w:rsidR="00686C6B" w:rsidRDefault="00686C6B" w:rsidP="00686C6B">
      <w:pPr>
        <w:rPr>
          <w:rFonts w:cs="Times New Roman"/>
        </w:rPr>
      </w:pPr>
    </w:p>
    <w:p w:rsidR="00052943" w:rsidRPr="00912CB1" w:rsidRDefault="00052943" w:rsidP="00686C6B">
      <w:pPr>
        <w:rPr>
          <w:rFonts w:cs="Times New Roman"/>
        </w:rPr>
      </w:pPr>
    </w:p>
    <w:p w:rsidR="00686C6B" w:rsidRPr="00912CB1" w:rsidRDefault="00686C6B" w:rsidP="00686C6B">
      <w:pPr>
        <w:pStyle w:val="Heading3"/>
        <w:rPr>
          <w:rFonts w:cs="Times New Roman"/>
        </w:rPr>
      </w:pPr>
      <w:bookmarkStart w:id="1337" w:name="_Toc348082283"/>
      <w:bookmarkStart w:id="1338" w:name="_Toc348442644"/>
      <w:bookmarkStart w:id="1339" w:name="_Toc372556642"/>
      <w:r w:rsidRPr="00912CB1">
        <w:rPr>
          <w:rFonts w:cs="Times New Roman"/>
        </w:rPr>
        <w:t>R305G020018</w:t>
      </w:r>
      <w:bookmarkEnd w:id="1337"/>
      <w:bookmarkEnd w:id="1338"/>
      <w:bookmarkEnd w:id="1339"/>
    </w:p>
    <w:p w:rsidR="00686C6B" w:rsidRDefault="002C2386" w:rsidP="00686C6B">
      <w:pPr>
        <w:rPr>
          <w:rFonts w:cs="Times New Roman"/>
          <w:b/>
        </w:rPr>
      </w:pPr>
      <w:hyperlink r:id="rId1327" w:history="1">
        <w:r w:rsidR="00686C6B" w:rsidRPr="00317346">
          <w:rPr>
            <w:rStyle w:val="Hyperlink"/>
            <w:rFonts w:cs="Times New Roman"/>
            <w:b/>
          </w:rPr>
          <w:t>Coh-Metrix:</w:t>
        </w:r>
        <w:r w:rsidR="00C80775" w:rsidRPr="00317346">
          <w:rPr>
            <w:rStyle w:val="Hyperlink"/>
            <w:rFonts w:cs="Times New Roman"/>
            <w:b/>
          </w:rPr>
          <w:t xml:space="preserve"> </w:t>
        </w:r>
        <w:r w:rsidR="00686C6B" w:rsidRPr="00317346">
          <w:rPr>
            <w:rStyle w:val="Hyperlink"/>
            <w:rFonts w:cs="Times New Roman"/>
            <w:b/>
          </w:rPr>
          <w:t>Automated</w:t>
        </w:r>
        <w:r w:rsidR="00C80775" w:rsidRPr="00317346">
          <w:rPr>
            <w:rStyle w:val="Hyperlink"/>
            <w:rFonts w:cs="Times New Roman"/>
            <w:b/>
          </w:rPr>
          <w:t xml:space="preserve"> </w:t>
        </w:r>
        <w:r w:rsidR="00686C6B" w:rsidRPr="00317346">
          <w:rPr>
            <w:rStyle w:val="Hyperlink"/>
            <w:rFonts w:cs="Times New Roman"/>
            <w:b/>
          </w:rPr>
          <w:t>Cohesion</w:t>
        </w:r>
        <w:r w:rsidR="00C80775" w:rsidRPr="00317346">
          <w:rPr>
            <w:rStyle w:val="Hyperlink"/>
            <w:rFonts w:cs="Times New Roman"/>
            <w:b/>
          </w:rPr>
          <w:t xml:space="preserve"> </w:t>
        </w:r>
        <w:r w:rsidR="00686C6B" w:rsidRPr="00317346">
          <w:rPr>
            <w:rStyle w:val="Hyperlink"/>
            <w:rFonts w:cs="Times New Roman"/>
            <w:b/>
          </w:rPr>
          <w:t>and</w:t>
        </w:r>
        <w:r w:rsidR="00C80775" w:rsidRPr="00317346">
          <w:rPr>
            <w:rStyle w:val="Hyperlink"/>
            <w:rFonts w:cs="Times New Roman"/>
            <w:b/>
          </w:rPr>
          <w:t xml:space="preserve"> </w:t>
        </w:r>
        <w:r w:rsidR="00686C6B" w:rsidRPr="00317346">
          <w:rPr>
            <w:rStyle w:val="Hyperlink"/>
            <w:rFonts w:cs="Times New Roman"/>
            <w:b/>
          </w:rPr>
          <w:t>Coherence</w:t>
        </w:r>
        <w:r w:rsidR="00C80775" w:rsidRPr="00317346">
          <w:rPr>
            <w:rStyle w:val="Hyperlink"/>
            <w:rFonts w:cs="Times New Roman"/>
            <w:b/>
          </w:rPr>
          <w:t xml:space="preserve"> </w:t>
        </w:r>
        <w:r w:rsidR="00686C6B" w:rsidRPr="00317346">
          <w:rPr>
            <w:rStyle w:val="Hyperlink"/>
            <w:rFonts w:cs="Times New Roman"/>
            <w:b/>
          </w:rPr>
          <w:t>Scores</w:t>
        </w:r>
        <w:r w:rsidR="00C80775" w:rsidRPr="00317346">
          <w:rPr>
            <w:rStyle w:val="Hyperlink"/>
            <w:rFonts w:cs="Times New Roman"/>
            <w:b/>
          </w:rPr>
          <w:t xml:space="preserve"> </w:t>
        </w:r>
        <w:r w:rsidR="00686C6B" w:rsidRPr="00317346">
          <w:rPr>
            <w:rStyle w:val="Hyperlink"/>
            <w:rFonts w:cs="Times New Roman"/>
            <w:b/>
          </w:rPr>
          <w:t>to</w:t>
        </w:r>
        <w:r w:rsidR="00C80775" w:rsidRPr="00317346">
          <w:rPr>
            <w:rStyle w:val="Hyperlink"/>
            <w:rFonts w:cs="Times New Roman"/>
            <w:b/>
          </w:rPr>
          <w:t xml:space="preserve"> </w:t>
        </w:r>
        <w:r w:rsidR="00686C6B" w:rsidRPr="00317346">
          <w:rPr>
            <w:rStyle w:val="Hyperlink"/>
            <w:rFonts w:cs="Times New Roman"/>
            <w:b/>
          </w:rPr>
          <w:t>Predict</w:t>
        </w:r>
        <w:r w:rsidR="00C80775" w:rsidRPr="00317346">
          <w:rPr>
            <w:rStyle w:val="Hyperlink"/>
            <w:rFonts w:cs="Times New Roman"/>
            <w:b/>
          </w:rPr>
          <w:t xml:space="preserve"> </w:t>
        </w:r>
        <w:r w:rsidR="00686C6B" w:rsidRPr="00317346">
          <w:rPr>
            <w:rStyle w:val="Hyperlink"/>
            <w:rFonts w:cs="Times New Roman"/>
            <w:b/>
          </w:rPr>
          <w:t>Text</w:t>
        </w:r>
        <w:r w:rsidR="00C80775" w:rsidRPr="00317346">
          <w:rPr>
            <w:rStyle w:val="Hyperlink"/>
            <w:rFonts w:cs="Times New Roman"/>
            <w:b/>
          </w:rPr>
          <w:t xml:space="preserve"> </w:t>
        </w:r>
        <w:r w:rsidR="00686C6B" w:rsidRPr="00317346">
          <w:rPr>
            <w:rStyle w:val="Hyperlink"/>
            <w:rFonts w:cs="Times New Roman"/>
            <w:b/>
          </w:rPr>
          <w:t>Readability</w:t>
        </w:r>
        <w:r w:rsidR="00C80775" w:rsidRPr="00317346">
          <w:rPr>
            <w:rStyle w:val="Hyperlink"/>
            <w:rFonts w:cs="Times New Roman"/>
            <w:b/>
          </w:rPr>
          <w:t xml:space="preserve"> </w:t>
        </w:r>
        <w:r w:rsidR="00686C6B" w:rsidRPr="00317346">
          <w:rPr>
            <w:rStyle w:val="Hyperlink"/>
            <w:rFonts w:cs="Times New Roman"/>
            <w:b/>
          </w:rPr>
          <w:t>and</w:t>
        </w:r>
        <w:r w:rsidR="00C80775" w:rsidRPr="00317346">
          <w:rPr>
            <w:rStyle w:val="Hyperlink"/>
            <w:rFonts w:cs="Times New Roman"/>
            <w:b/>
          </w:rPr>
          <w:t xml:space="preserve"> </w:t>
        </w:r>
        <w:r w:rsidR="00686C6B" w:rsidRPr="00317346">
          <w:rPr>
            <w:rStyle w:val="Hyperlink"/>
            <w:rFonts w:cs="Times New Roman"/>
            <w:b/>
          </w:rPr>
          <w:t>Facilitate</w:t>
        </w:r>
        <w:r w:rsidR="00C80775" w:rsidRPr="00317346">
          <w:rPr>
            <w:rStyle w:val="Hyperlink"/>
            <w:rFonts w:cs="Times New Roman"/>
            <w:b/>
          </w:rPr>
          <w:t xml:space="preserve"> </w:t>
        </w:r>
        <w:r w:rsidR="00686C6B" w:rsidRPr="00317346">
          <w:rPr>
            <w:rStyle w:val="Hyperlink"/>
            <w:rFonts w:cs="Times New Roman"/>
            <w:b/>
          </w:rPr>
          <w:t>Comprehension</w:t>
        </w:r>
      </w:hyperlink>
    </w:p>
    <w:p w:rsidR="00317346" w:rsidRPr="00317346" w:rsidRDefault="00317346" w:rsidP="00686C6B">
      <w:pPr>
        <w:rPr>
          <w:rFonts w:cs="Times New Roman"/>
        </w:rPr>
      </w:pPr>
      <w:r w:rsidRPr="00317346">
        <w:rPr>
          <w:rFonts w:cs="Times New Roman"/>
        </w:rPr>
        <w:t>University of Memphis</w:t>
      </w:r>
    </w:p>
    <w:p w:rsidR="00686C6B" w:rsidRPr="00912CB1" w:rsidRDefault="005E1FE3" w:rsidP="00686C6B">
      <w:pPr>
        <w:rPr>
          <w:rFonts w:cs="Times New Roman"/>
        </w:rPr>
      </w:pPr>
      <w:r>
        <w:rPr>
          <w:rFonts w:cs="Times New Roman"/>
        </w:rPr>
        <w:t>McNamara</w:t>
      </w:r>
      <w:r w:rsidR="00686C6B" w:rsidRPr="00912CB1">
        <w:rPr>
          <w:rFonts w:cs="Times New Roman"/>
        </w:rPr>
        <w:t>,</w:t>
      </w:r>
      <w:r w:rsidR="00C80775" w:rsidRPr="00912CB1">
        <w:rPr>
          <w:rFonts w:cs="Times New Roman"/>
        </w:rPr>
        <w:t xml:space="preserve"> </w:t>
      </w:r>
      <w:r w:rsidR="00686C6B" w:rsidRPr="00912CB1">
        <w:rPr>
          <w:rFonts w:cs="Times New Roman"/>
        </w:rPr>
        <w:t>Danielle</w:t>
      </w:r>
    </w:p>
    <w:p w:rsidR="00686C6B" w:rsidRDefault="00E17CC9" w:rsidP="00686C6B">
      <w:r>
        <w:t>Art Graesser, Max Louwerse</w:t>
      </w:r>
    </w:p>
    <w:p w:rsidR="00E17CC9" w:rsidRDefault="00E17CC9" w:rsidP="00686C6B"/>
    <w:p w:rsidR="00E17CC9" w:rsidRPr="00E17CC9" w:rsidRDefault="00E17CC9" w:rsidP="00E17CC9">
      <w:pPr>
        <w:pStyle w:val="NoSpacing"/>
      </w:pPr>
      <w:r w:rsidRPr="00E17CC9">
        <w:rPr>
          <w:rStyle w:val="Strong"/>
          <w:b w:val="0"/>
        </w:rPr>
        <w:t>Project Website:</w:t>
      </w:r>
      <w:r w:rsidRPr="00E17CC9">
        <w:t xml:space="preserve"> </w:t>
      </w:r>
      <w:hyperlink r:id="rId1328" w:history="1">
        <w:r w:rsidRPr="00E17CC9">
          <w:rPr>
            <w:rStyle w:val="Hyperlink"/>
          </w:rPr>
          <w:t>http://CohMetrix.Memphis.edu</w:t>
        </w:r>
      </w:hyperlink>
    </w:p>
    <w:p w:rsidR="00E17CC9" w:rsidRDefault="00E17CC9" w:rsidP="00686C6B">
      <w:pPr>
        <w:rPr>
          <w:rFonts w:cs="Times New Roman"/>
        </w:rPr>
      </w:pPr>
    </w:p>
    <w:p w:rsidR="001D3723" w:rsidRPr="001D3723" w:rsidRDefault="001D3723" w:rsidP="00686C6B">
      <w:pPr>
        <w:rPr>
          <w:rFonts w:cs="Times New Roman"/>
          <w:b/>
          <w:bCs/>
          <w:szCs w:val="24"/>
        </w:rPr>
      </w:pPr>
      <w:r>
        <w:rPr>
          <w:rFonts w:cs="Times New Roman"/>
        </w:rPr>
        <w:t>Related IES Project:</w:t>
      </w:r>
      <w:r w:rsidRPr="001D3723">
        <w:t xml:space="preserve"> </w:t>
      </w:r>
      <w:hyperlink r:id="rId1329" w:history="1">
        <w:r w:rsidRPr="001D3723">
          <w:rPr>
            <w:rStyle w:val="Hyperlink"/>
            <w:rFonts w:cs="Times New Roman"/>
            <w:bCs/>
            <w:szCs w:val="24"/>
          </w:rPr>
          <w:t>Center for the Study of Adult Literacy (CSAL): Developing Instructional A</w:t>
        </w:r>
        <w:r w:rsidR="00E91E27">
          <w:rPr>
            <w:rStyle w:val="Hyperlink"/>
            <w:rFonts w:cs="Times New Roman"/>
            <w:bCs/>
            <w:szCs w:val="24"/>
          </w:rPr>
          <w:t>pp</w:t>
        </w:r>
        <w:r w:rsidRPr="001D3723">
          <w:rPr>
            <w:rStyle w:val="Hyperlink"/>
            <w:rFonts w:cs="Times New Roman"/>
            <w:bCs/>
            <w:szCs w:val="24"/>
          </w:rPr>
          <w:t>roaches Suited to the Cognitive and Motivational Needs for Struggling Adults</w:t>
        </w:r>
      </w:hyperlink>
      <w:r w:rsidRPr="001D3723">
        <w:rPr>
          <w:rFonts w:cs="Times New Roman"/>
        </w:rPr>
        <w:t xml:space="preserve"> (R305C120001)</w:t>
      </w:r>
    </w:p>
    <w:p w:rsidR="001D3723" w:rsidRPr="00912CB1" w:rsidRDefault="001D3723" w:rsidP="00686C6B">
      <w:pPr>
        <w:rPr>
          <w:rFonts w:cs="Times New Roman"/>
        </w:rPr>
      </w:pPr>
    </w:p>
    <w:p w:rsidR="00686C6B" w:rsidRPr="00912CB1" w:rsidRDefault="00885EBF" w:rsidP="00686C6B">
      <w:pPr>
        <w:rPr>
          <w:rFonts w:cs="Times New Roman"/>
          <w:b/>
        </w:rPr>
      </w:pPr>
      <w:r w:rsidRPr="00885EBF">
        <w:rPr>
          <w:rFonts w:cs="Times New Roman"/>
        </w:rPr>
        <w:t>Publications:</w:t>
      </w:r>
    </w:p>
    <w:p w:rsidR="00686C6B" w:rsidRPr="00317346" w:rsidRDefault="00686C6B" w:rsidP="00317346">
      <w:pPr>
        <w:ind w:left="720"/>
        <w:rPr>
          <w:rFonts w:cs="Times New Roman"/>
          <w:sz w:val="20"/>
        </w:rPr>
      </w:pPr>
      <w:r w:rsidRPr="00317346">
        <w:rPr>
          <w:rFonts w:cs="Times New Roman"/>
          <w:sz w:val="20"/>
        </w:rPr>
        <w:t>Best,</w:t>
      </w:r>
      <w:r w:rsidR="00C80775" w:rsidRPr="00317346">
        <w:rPr>
          <w:rFonts w:cs="Times New Roman"/>
          <w:sz w:val="20"/>
        </w:rPr>
        <w:t xml:space="preserve"> </w:t>
      </w:r>
      <w:r w:rsidRPr="00317346">
        <w:rPr>
          <w:rFonts w:cs="Times New Roman"/>
          <w:sz w:val="20"/>
        </w:rPr>
        <w:t>R.M.,</w:t>
      </w:r>
      <w:r w:rsidR="00C80775" w:rsidRPr="00317346">
        <w:rPr>
          <w:rFonts w:cs="Times New Roman"/>
          <w:sz w:val="20"/>
        </w:rPr>
        <w:t xml:space="preserve"> </w:t>
      </w:r>
      <w:r w:rsidRPr="00317346">
        <w:rPr>
          <w:rFonts w:cs="Times New Roman"/>
          <w:sz w:val="20"/>
        </w:rPr>
        <w:t>Floyd,</w:t>
      </w:r>
      <w:r w:rsidR="00C80775" w:rsidRPr="00317346">
        <w:rPr>
          <w:rFonts w:cs="Times New Roman"/>
          <w:sz w:val="20"/>
        </w:rPr>
        <w:t xml:space="preserve"> </w:t>
      </w:r>
      <w:r w:rsidRPr="00317346">
        <w:rPr>
          <w:rFonts w:cs="Times New Roman"/>
          <w:sz w:val="20"/>
        </w:rPr>
        <w:t>R.G.,</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D.S.</w:t>
      </w:r>
      <w:r w:rsidR="00C80775" w:rsidRPr="00317346">
        <w:rPr>
          <w:rFonts w:cs="Times New Roman"/>
          <w:sz w:val="20"/>
        </w:rPr>
        <w:t xml:space="preserve"> </w:t>
      </w:r>
      <w:r w:rsidRPr="00317346">
        <w:rPr>
          <w:rFonts w:cs="Times New Roman"/>
          <w:sz w:val="20"/>
        </w:rPr>
        <w:t>(2008).</w:t>
      </w:r>
      <w:r w:rsidR="00C80775" w:rsidRPr="00317346">
        <w:rPr>
          <w:rFonts w:cs="Times New Roman"/>
          <w:sz w:val="20"/>
        </w:rPr>
        <w:t xml:space="preserve"> </w:t>
      </w:r>
      <w:hyperlink r:id="rId1330" w:history="1">
        <w:r w:rsidRPr="00317346">
          <w:rPr>
            <w:rStyle w:val="Hyperlink"/>
            <w:rFonts w:cs="Times New Roman"/>
            <w:sz w:val="20"/>
          </w:rPr>
          <w:t>Differential</w:t>
        </w:r>
        <w:r w:rsidR="00C80775" w:rsidRPr="00317346">
          <w:rPr>
            <w:rStyle w:val="Hyperlink"/>
            <w:rFonts w:cs="Times New Roman"/>
            <w:sz w:val="20"/>
          </w:rPr>
          <w:t xml:space="preserve"> </w:t>
        </w:r>
        <w:r w:rsidRPr="00317346">
          <w:rPr>
            <w:rStyle w:val="Hyperlink"/>
            <w:rFonts w:cs="Times New Roman"/>
            <w:sz w:val="20"/>
          </w:rPr>
          <w:t>Competencies</w:t>
        </w:r>
        <w:r w:rsidR="00C80775" w:rsidRPr="00317346">
          <w:rPr>
            <w:rStyle w:val="Hyperlink"/>
            <w:rFonts w:cs="Times New Roman"/>
            <w:sz w:val="20"/>
          </w:rPr>
          <w:t xml:space="preserve"> </w:t>
        </w:r>
        <w:r w:rsidRPr="00317346">
          <w:rPr>
            <w:rStyle w:val="Hyperlink"/>
            <w:rFonts w:cs="Times New Roman"/>
            <w:sz w:val="20"/>
          </w:rPr>
          <w:t>Contributing</w:t>
        </w:r>
        <w:r w:rsidR="00C80775" w:rsidRPr="00317346">
          <w:rPr>
            <w:rStyle w:val="Hyperlink"/>
            <w:rFonts w:cs="Times New Roman"/>
            <w:sz w:val="20"/>
          </w:rPr>
          <w:t xml:space="preserve"> </w:t>
        </w:r>
        <w:r w:rsidRPr="00317346">
          <w:rPr>
            <w:rStyle w:val="Hyperlink"/>
            <w:rFonts w:cs="Times New Roman"/>
            <w:sz w:val="20"/>
          </w:rPr>
          <w:t>to</w:t>
        </w:r>
        <w:r w:rsidR="00C80775" w:rsidRPr="00317346">
          <w:rPr>
            <w:rStyle w:val="Hyperlink"/>
            <w:rFonts w:cs="Times New Roman"/>
            <w:sz w:val="20"/>
          </w:rPr>
          <w:t xml:space="preserve"> </w:t>
        </w:r>
        <w:r w:rsidRPr="00317346">
          <w:rPr>
            <w:rStyle w:val="Hyperlink"/>
            <w:rFonts w:cs="Times New Roman"/>
            <w:sz w:val="20"/>
          </w:rPr>
          <w:t>Children</w:t>
        </w:r>
        <w:r w:rsidR="00A87038" w:rsidRPr="00317346">
          <w:rPr>
            <w:rStyle w:val="Hyperlink"/>
            <w:rFonts w:cs="Times New Roman"/>
            <w:sz w:val="20"/>
          </w:rPr>
          <w:t>’</w:t>
        </w:r>
        <w:r w:rsidRPr="00317346">
          <w:rPr>
            <w:rStyle w:val="Hyperlink"/>
            <w:rFonts w:cs="Times New Roman"/>
            <w:sz w:val="20"/>
          </w:rPr>
          <w:t>s</w:t>
        </w:r>
        <w:r w:rsidR="00C80775" w:rsidRPr="00317346">
          <w:rPr>
            <w:rStyle w:val="Hyperlink"/>
            <w:rFonts w:cs="Times New Roman"/>
            <w:sz w:val="20"/>
          </w:rPr>
          <w:t xml:space="preserve"> </w:t>
        </w:r>
        <w:r w:rsidRPr="00317346">
          <w:rPr>
            <w:rStyle w:val="Hyperlink"/>
            <w:rFonts w:cs="Times New Roman"/>
            <w:sz w:val="20"/>
          </w:rPr>
          <w:t>Comprehension</w:t>
        </w:r>
        <w:r w:rsidR="00C80775" w:rsidRPr="00317346">
          <w:rPr>
            <w:rStyle w:val="Hyperlink"/>
            <w:rFonts w:cs="Times New Roman"/>
            <w:sz w:val="20"/>
          </w:rPr>
          <w:t xml:space="preserve"> </w:t>
        </w:r>
        <w:r w:rsidRPr="00317346">
          <w:rPr>
            <w:rStyle w:val="Hyperlink"/>
            <w:rFonts w:cs="Times New Roman"/>
            <w:sz w:val="20"/>
          </w:rPr>
          <w:t>of</w:t>
        </w:r>
        <w:r w:rsidR="00C80775" w:rsidRPr="00317346">
          <w:rPr>
            <w:rStyle w:val="Hyperlink"/>
            <w:rFonts w:cs="Times New Roman"/>
            <w:sz w:val="20"/>
          </w:rPr>
          <w:t xml:space="preserve"> </w:t>
        </w:r>
        <w:r w:rsidRPr="00317346">
          <w:rPr>
            <w:rStyle w:val="Hyperlink"/>
            <w:rFonts w:cs="Times New Roman"/>
            <w:sz w:val="20"/>
          </w:rPr>
          <w:t>Narrative</w:t>
        </w:r>
        <w:r w:rsidR="00C80775" w:rsidRPr="00317346">
          <w:rPr>
            <w:rStyle w:val="Hyperlink"/>
            <w:rFonts w:cs="Times New Roman"/>
            <w:sz w:val="20"/>
          </w:rPr>
          <w:t xml:space="preserve"> </w:t>
        </w:r>
        <w:r w:rsidRPr="00317346">
          <w:rPr>
            <w:rStyle w:val="Hyperlink"/>
            <w:rFonts w:cs="Times New Roman"/>
            <w:sz w:val="20"/>
          </w:rPr>
          <w:t>and</w:t>
        </w:r>
        <w:r w:rsidR="00C80775" w:rsidRPr="00317346">
          <w:rPr>
            <w:rStyle w:val="Hyperlink"/>
            <w:rFonts w:cs="Times New Roman"/>
            <w:sz w:val="20"/>
          </w:rPr>
          <w:t xml:space="preserve"> </w:t>
        </w:r>
        <w:r w:rsidRPr="00317346">
          <w:rPr>
            <w:rStyle w:val="Hyperlink"/>
            <w:rFonts w:cs="Times New Roman"/>
            <w:sz w:val="20"/>
          </w:rPr>
          <w:t>Expository</w:t>
        </w:r>
        <w:r w:rsidR="00C80775" w:rsidRPr="00317346">
          <w:rPr>
            <w:rStyle w:val="Hyperlink"/>
            <w:rFonts w:cs="Times New Roman"/>
            <w:sz w:val="20"/>
          </w:rPr>
          <w:t xml:space="preserve"> </w:t>
        </w:r>
        <w:r w:rsidRPr="00317346">
          <w:rPr>
            <w:rStyle w:val="Hyperlink"/>
            <w:rFonts w:cs="Times New Roman"/>
            <w:sz w:val="20"/>
          </w:rPr>
          <w:t>Texts</w:t>
        </w:r>
      </w:hyperlink>
      <w:r w:rsidRPr="00317346">
        <w:rPr>
          <w:rFonts w:cs="Times New Roman"/>
          <w:sz w:val="20"/>
        </w:rPr>
        <w:t>.</w:t>
      </w:r>
      <w:r w:rsidR="00C80775" w:rsidRPr="00317346">
        <w:rPr>
          <w:rFonts w:cs="Times New Roman"/>
          <w:sz w:val="20"/>
        </w:rPr>
        <w:t xml:space="preserve"> </w:t>
      </w:r>
      <w:r w:rsidRPr="00317346">
        <w:rPr>
          <w:rFonts w:cs="Times New Roman"/>
          <w:i/>
          <w:sz w:val="20"/>
        </w:rPr>
        <w:t>Reading</w:t>
      </w:r>
      <w:r w:rsidR="00C80775" w:rsidRPr="00317346">
        <w:rPr>
          <w:rFonts w:cs="Times New Roman"/>
          <w:i/>
          <w:sz w:val="20"/>
        </w:rPr>
        <w:t xml:space="preserve"> </w:t>
      </w:r>
      <w:r w:rsidRPr="00317346">
        <w:rPr>
          <w:rFonts w:cs="Times New Roman"/>
          <w:i/>
          <w:sz w:val="20"/>
        </w:rPr>
        <w:t>Psychology,</w:t>
      </w:r>
      <w:r w:rsidR="00C80775" w:rsidRPr="00317346">
        <w:rPr>
          <w:rFonts w:cs="Times New Roman"/>
          <w:i/>
          <w:sz w:val="20"/>
        </w:rPr>
        <w:t xml:space="preserve"> </w:t>
      </w:r>
      <w:r w:rsidRPr="00317346">
        <w:rPr>
          <w:rFonts w:cs="Times New Roman"/>
          <w:i/>
          <w:sz w:val="20"/>
        </w:rPr>
        <w:t>29</w:t>
      </w:r>
      <w:r w:rsidRPr="00317346">
        <w:rPr>
          <w:rFonts w:cs="Times New Roman"/>
          <w:sz w:val="20"/>
        </w:rPr>
        <w:t>:</w:t>
      </w:r>
      <w:r w:rsidR="00C80775" w:rsidRPr="00317346">
        <w:rPr>
          <w:rFonts w:cs="Times New Roman"/>
          <w:sz w:val="20"/>
        </w:rPr>
        <w:t xml:space="preserve"> </w:t>
      </w:r>
      <w:r w:rsidRPr="00317346">
        <w:rPr>
          <w:rFonts w:cs="Times New Roman"/>
          <w:sz w:val="20"/>
        </w:rPr>
        <w:t>137–164.</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Bruss,</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Albers,</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D.S.</w:t>
      </w:r>
      <w:r w:rsidR="00C80775" w:rsidRPr="00317346">
        <w:rPr>
          <w:rFonts w:cs="Times New Roman"/>
          <w:sz w:val="20"/>
        </w:rPr>
        <w:t xml:space="preserve"> </w:t>
      </w:r>
      <w:r w:rsidRPr="00317346">
        <w:rPr>
          <w:rFonts w:cs="Times New Roman"/>
          <w:sz w:val="20"/>
        </w:rPr>
        <w:t>(2004).</w:t>
      </w:r>
      <w:r w:rsidR="00C80775" w:rsidRPr="00317346">
        <w:rPr>
          <w:rFonts w:cs="Times New Roman"/>
          <w:sz w:val="20"/>
        </w:rPr>
        <w:t xml:space="preserve"> </w:t>
      </w:r>
      <w:r w:rsidRPr="00317346">
        <w:rPr>
          <w:rFonts w:cs="Times New Roman"/>
          <w:sz w:val="20"/>
        </w:rPr>
        <w:t>Changes</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Scientific</w:t>
      </w:r>
      <w:r w:rsidR="00C80775" w:rsidRPr="00317346">
        <w:rPr>
          <w:rFonts w:cs="Times New Roman"/>
          <w:sz w:val="20"/>
        </w:rPr>
        <w:t xml:space="preserve"> </w:t>
      </w:r>
      <w:r w:rsidRPr="00317346">
        <w:rPr>
          <w:rFonts w:cs="Times New Roman"/>
          <w:sz w:val="20"/>
        </w:rPr>
        <w:t>Articles</w:t>
      </w:r>
      <w:r w:rsidR="00C80775" w:rsidRPr="00317346">
        <w:rPr>
          <w:rFonts w:cs="Times New Roman"/>
          <w:sz w:val="20"/>
        </w:rPr>
        <w:t xml:space="preserve"> </w:t>
      </w:r>
      <w:r w:rsidRPr="00317346">
        <w:rPr>
          <w:rFonts w:cs="Times New Roman"/>
          <w:sz w:val="20"/>
        </w:rPr>
        <w:t>Over</w:t>
      </w:r>
      <w:r w:rsidR="00C80775" w:rsidRPr="00317346">
        <w:rPr>
          <w:rFonts w:cs="Times New Roman"/>
          <w:sz w:val="20"/>
        </w:rPr>
        <w:t xml:space="preserve"> </w:t>
      </w:r>
      <w:r w:rsidRPr="00317346">
        <w:rPr>
          <w:rFonts w:cs="Times New Roman"/>
          <w:sz w:val="20"/>
        </w:rPr>
        <w:t>Two</w:t>
      </w:r>
      <w:r w:rsidR="00C80775" w:rsidRPr="00317346">
        <w:rPr>
          <w:rFonts w:cs="Times New Roman"/>
          <w:sz w:val="20"/>
        </w:rPr>
        <w:t xml:space="preserve"> </w:t>
      </w:r>
      <w:r w:rsidRPr="00317346">
        <w:rPr>
          <w:rFonts w:cs="Times New Roman"/>
          <w:sz w:val="20"/>
        </w:rPr>
        <w:t>Hundred</w:t>
      </w:r>
      <w:r w:rsidR="00C80775" w:rsidRPr="00317346">
        <w:rPr>
          <w:rFonts w:cs="Times New Roman"/>
          <w:sz w:val="20"/>
        </w:rPr>
        <w:t xml:space="preserve"> </w:t>
      </w:r>
      <w:r w:rsidRPr="00317346">
        <w:rPr>
          <w:rFonts w:cs="Times New Roman"/>
          <w:sz w:val="20"/>
        </w:rPr>
        <w:t>Years:</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Coh-Metrix</w:t>
      </w:r>
      <w:r w:rsidR="00C80775" w:rsidRPr="00317346">
        <w:rPr>
          <w:rFonts w:cs="Times New Roman"/>
          <w:sz w:val="20"/>
        </w:rPr>
        <w:t xml:space="preserve"> </w:t>
      </w:r>
      <w:r w:rsidRPr="00317346">
        <w:rPr>
          <w:rFonts w:cs="Times New Roman"/>
          <w:sz w:val="20"/>
        </w:rPr>
        <w:t>Analysis</w:t>
      </w:r>
      <w:r w:rsidRPr="00317346">
        <w:rPr>
          <w:rFonts w:cs="Times New Roman"/>
          <w:i/>
          <w:sz w:val="20"/>
        </w:rPr>
        <w:t>.</w:t>
      </w:r>
      <w:r w:rsidR="00C80775" w:rsidRPr="00317346">
        <w:rPr>
          <w:rFonts w:cs="Times New Roman"/>
          <w:i/>
          <w:sz w:val="20"/>
        </w:rPr>
        <w:t xml:space="preserve"> </w:t>
      </w:r>
      <w:r w:rsidRPr="00317346">
        <w:rPr>
          <w:rFonts w:cs="Times New Roman"/>
          <w:i/>
          <w:sz w:val="20"/>
        </w:rPr>
        <w:t>Proceedings</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the</w:t>
      </w:r>
      <w:r w:rsidR="00C80775" w:rsidRPr="00317346">
        <w:rPr>
          <w:rFonts w:cs="Times New Roman"/>
          <w:i/>
          <w:sz w:val="20"/>
        </w:rPr>
        <w:t xml:space="preserve"> </w:t>
      </w:r>
      <w:r w:rsidRPr="00317346">
        <w:rPr>
          <w:rFonts w:cs="Times New Roman"/>
          <w:i/>
          <w:sz w:val="20"/>
        </w:rPr>
        <w:t>22nd</w:t>
      </w:r>
      <w:r w:rsidR="00C80775" w:rsidRPr="00317346">
        <w:rPr>
          <w:rFonts w:cs="Times New Roman"/>
          <w:i/>
          <w:sz w:val="20"/>
        </w:rPr>
        <w:t xml:space="preserve"> </w:t>
      </w:r>
      <w:r w:rsidRPr="00317346">
        <w:rPr>
          <w:rFonts w:cs="Times New Roman"/>
          <w:i/>
          <w:sz w:val="20"/>
        </w:rPr>
        <w:t>Annual</w:t>
      </w:r>
      <w:r w:rsidR="00C80775" w:rsidRPr="00317346">
        <w:rPr>
          <w:rFonts w:cs="Times New Roman"/>
          <w:i/>
          <w:sz w:val="20"/>
        </w:rPr>
        <w:t xml:space="preserve"> </w:t>
      </w:r>
      <w:r w:rsidRPr="00317346">
        <w:rPr>
          <w:rFonts w:cs="Times New Roman"/>
          <w:i/>
          <w:sz w:val="20"/>
        </w:rPr>
        <w:t>International</w:t>
      </w:r>
      <w:r w:rsidR="00C80775" w:rsidRPr="00317346">
        <w:rPr>
          <w:rFonts w:cs="Times New Roman"/>
          <w:i/>
          <w:sz w:val="20"/>
        </w:rPr>
        <w:t xml:space="preserve"> </w:t>
      </w:r>
      <w:r w:rsidRPr="00317346">
        <w:rPr>
          <w:rFonts w:cs="Times New Roman"/>
          <w:i/>
          <w:sz w:val="20"/>
        </w:rPr>
        <w:t>Conference</w:t>
      </w:r>
      <w:r w:rsidR="00C80775" w:rsidRPr="00317346">
        <w:rPr>
          <w:rFonts w:cs="Times New Roman"/>
          <w:i/>
          <w:sz w:val="20"/>
        </w:rPr>
        <w:t xml:space="preserve"> </w:t>
      </w:r>
      <w:r w:rsidRPr="00317346">
        <w:rPr>
          <w:rFonts w:cs="Times New Roman"/>
          <w:i/>
          <w:sz w:val="20"/>
        </w:rPr>
        <w:t>on</w:t>
      </w:r>
      <w:r w:rsidR="00C80775" w:rsidRPr="00317346">
        <w:rPr>
          <w:rFonts w:cs="Times New Roman"/>
          <w:i/>
          <w:sz w:val="20"/>
        </w:rPr>
        <w:t xml:space="preserve"> </w:t>
      </w:r>
      <w:r w:rsidRPr="00317346">
        <w:rPr>
          <w:rFonts w:cs="Times New Roman"/>
          <w:i/>
          <w:sz w:val="20"/>
        </w:rPr>
        <w:t>Computer</w:t>
      </w:r>
      <w:r w:rsidR="00C80775" w:rsidRPr="00317346">
        <w:rPr>
          <w:rFonts w:cs="Times New Roman"/>
          <w:i/>
          <w:sz w:val="20"/>
        </w:rPr>
        <w:t xml:space="preserve"> </w:t>
      </w:r>
      <w:r w:rsidRPr="00317346">
        <w:rPr>
          <w:rFonts w:cs="Times New Roman"/>
          <w:i/>
          <w:sz w:val="20"/>
        </w:rPr>
        <w:t>Documentation</w:t>
      </w:r>
      <w:r w:rsidRPr="00317346">
        <w:rPr>
          <w:rFonts w:cs="Times New Roman"/>
          <w:sz w:val="20"/>
        </w:rPr>
        <w:t>.</w:t>
      </w:r>
      <w:r w:rsidR="00C80775" w:rsidRPr="00317346">
        <w:rPr>
          <w:rFonts w:cs="Times New Roman"/>
          <w:sz w:val="20"/>
        </w:rPr>
        <w:t xml:space="preserve"> </w:t>
      </w:r>
      <w:r w:rsidRPr="00317346">
        <w:rPr>
          <w:rFonts w:cs="Times New Roman"/>
          <w:sz w:val="20"/>
        </w:rPr>
        <w:t>(</w:t>
      </w:r>
      <w:r w:rsidR="00E91E27">
        <w:rPr>
          <w:rFonts w:cs="Times New Roman"/>
          <w:sz w:val="20"/>
        </w:rPr>
        <w:t>pp</w:t>
      </w:r>
      <w:r w:rsidRPr="00317346">
        <w:rPr>
          <w:rFonts w:cs="Times New Roman"/>
          <w:sz w:val="20"/>
        </w:rPr>
        <w:t>.</w:t>
      </w:r>
      <w:r w:rsidR="00C80775" w:rsidRPr="00317346">
        <w:rPr>
          <w:rFonts w:cs="Times New Roman"/>
          <w:sz w:val="20"/>
        </w:rPr>
        <w:t xml:space="preserve"> </w:t>
      </w:r>
      <w:r w:rsidRPr="00317346">
        <w:rPr>
          <w:rFonts w:cs="Times New Roman"/>
          <w:sz w:val="20"/>
        </w:rPr>
        <w:t>104–109).</w:t>
      </w:r>
      <w:r w:rsidR="00C80775" w:rsidRPr="00317346">
        <w:rPr>
          <w:rFonts w:cs="Times New Roman"/>
          <w:sz w:val="20"/>
        </w:rPr>
        <w:t xml:space="preserve"> </w:t>
      </w:r>
      <w:r w:rsidRPr="00317346">
        <w:rPr>
          <w:rFonts w:cs="Times New Roman"/>
          <w:sz w:val="20"/>
        </w:rPr>
        <w:t>Memphis,</w:t>
      </w:r>
      <w:r w:rsidR="00C80775" w:rsidRPr="00317346">
        <w:rPr>
          <w:rFonts w:cs="Times New Roman"/>
          <w:sz w:val="20"/>
        </w:rPr>
        <w:t xml:space="preserve"> </w:t>
      </w:r>
      <w:r w:rsidRPr="00317346">
        <w:rPr>
          <w:rFonts w:cs="Times New Roman"/>
          <w:sz w:val="20"/>
        </w:rPr>
        <w:t>TN:</w:t>
      </w:r>
      <w:r w:rsidR="00C80775" w:rsidRPr="00317346">
        <w:rPr>
          <w:rFonts w:cs="Times New Roman"/>
          <w:sz w:val="20"/>
        </w:rPr>
        <w:t xml:space="preserve"> </w:t>
      </w:r>
      <w:r w:rsidRPr="00317346">
        <w:rPr>
          <w:rFonts w:cs="Times New Roman"/>
          <w:sz w:val="20"/>
        </w:rPr>
        <w:t>ACM</w:t>
      </w:r>
      <w:r w:rsidR="00C80775" w:rsidRPr="00317346">
        <w:rPr>
          <w:rFonts w:cs="Times New Roman"/>
          <w:sz w:val="20"/>
        </w:rPr>
        <w:t xml:space="preserve"> </w:t>
      </w:r>
      <w:r w:rsidRPr="00317346">
        <w:rPr>
          <w:rFonts w:cs="Times New Roman"/>
          <w:sz w:val="20"/>
        </w:rPr>
        <w:t>Press.</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lastRenderedPageBreak/>
        <w:t>Cai,</w:t>
      </w:r>
      <w:r w:rsidR="00C80775" w:rsidRPr="00317346">
        <w:rPr>
          <w:rFonts w:cs="Times New Roman"/>
          <w:sz w:val="20"/>
        </w:rPr>
        <w:t xml:space="preserve"> </w:t>
      </w:r>
      <w:r w:rsidRPr="00317346">
        <w:rPr>
          <w:rFonts w:cs="Times New Roman"/>
          <w:sz w:val="20"/>
        </w:rPr>
        <w:t>Z.,</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D.S.,</w:t>
      </w:r>
      <w:r w:rsidR="00C80775" w:rsidRPr="00317346">
        <w:rPr>
          <w:rFonts w:cs="Times New Roman"/>
          <w:sz w:val="20"/>
        </w:rPr>
        <w:t xml:space="preserve"> </w:t>
      </w:r>
      <w:r w:rsidRPr="00317346">
        <w:rPr>
          <w:rFonts w:cs="Times New Roman"/>
          <w:sz w:val="20"/>
        </w:rPr>
        <w:t>Louwerse,</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Hu,</w:t>
      </w:r>
      <w:r w:rsidR="00C80775" w:rsidRPr="00317346">
        <w:rPr>
          <w:rFonts w:cs="Times New Roman"/>
          <w:sz w:val="20"/>
        </w:rPr>
        <w:t xml:space="preserve"> </w:t>
      </w:r>
      <w:r w:rsidRPr="00317346">
        <w:rPr>
          <w:rFonts w:cs="Times New Roman"/>
          <w:sz w:val="20"/>
        </w:rPr>
        <w:t>X.,</w:t>
      </w:r>
      <w:r w:rsidR="00C80775" w:rsidRPr="00317346">
        <w:rPr>
          <w:rFonts w:cs="Times New Roman"/>
          <w:sz w:val="20"/>
        </w:rPr>
        <w:t xml:space="preserve"> </w:t>
      </w:r>
      <w:r w:rsidRPr="00317346">
        <w:rPr>
          <w:rFonts w:cs="Times New Roman"/>
          <w:sz w:val="20"/>
        </w:rPr>
        <w:t>Rowe,</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Graesser,</w:t>
      </w:r>
      <w:r w:rsidR="00C80775" w:rsidRPr="00317346">
        <w:rPr>
          <w:rFonts w:cs="Times New Roman"/>
          <w:sz w:val="20"/>
        </w:rPr>
        <w:t xml:space="preserve"> </w:t>
      </w:r>
      <w:r w:rsidRPr="00317346">
        <w:rPr>
          <w:rFonts w:cs="Times New Roman"/>
          <w:sz w:val="20"/>
        </w:rPr>
        <w:t>A.C.</w:t>
      </w:r>
      <w:r w:rsidR="00C80775" w:rsidRPr="00317346">
        <w:rPr>
          <w:rFonts w:cs="Times New Roman"/>
          <w:sz w:val="20"/>
        </w:rPr>
        <w:t xml:space="preserve"> </w:t>
      </w:r>
      <w:r w:rsidRPr="00317346">
        <w:rPr>
          <w:rFonts w:cs="Times New Roman"/>
          <w:sz w:val="20"/>
        </w:rPr>
        <w:t>(2004).</w:t>
      </w:r>
      <w:r w:rsidR="00C80775" w:rsidRPr="00317346">
        <w:rPr>
          <w:rFonts w:cs="Times New Roman"/>
          <w:sz w:val="20"/>
        </w:rPr>
        <w:t xml:space="preserve"> </w:t>
      </w:r>
      <w:r w:rsidRPr="00317346">
        <w:rPr>
          <w:rFonts w:cs="Times New Roman"/>
          <w:sz w:val="20"/>
        </w:rPr>
        <w:t>NLS:</w:t>
      </w:r>
      <w:r w:rsidR="00C80775" w:rsidRPr="00317346">
        <w:rPr>
          <w:rFonts w:cs="Times New Roman"/>
          <w:sz w:val="20"/>
        </w:rPr>
        <w:t xml:space="preserve"> </w:t>
      </w:r>
      <w:r w:rsidRPr="00317346">
        <w:rPr>
          <w:rFonts w:cs="Times New Roman"/>
          <w:sz w:val="20"/>
        </w:rPr>
        <w:t>Non-Latent</w:t>
      </w:r>
      <w:r w:rsidR="00C80775" w:rsidRPr="00317346">
        <w:rPr>
          <w:rFonts w:cs="Times New Roman"/>
          <w:sz w:val="20"/>
        </w:rPr>
        <w:t xml:space="preserve"> </w:t>
      </w:r>
      <w:r w:rsidRPr="00317346">
        <w:rPr>
          <w:rFonts w:cs="Times New Roman"/>
          <w:sz w:val="20"/>
        </w:rPr>
        <w:t>Similarity</w:t>
      </w:r>
      <w:r w:rsidR="00C80775" w:rsidRPr="00317346">
        <w:rPr>
          <w:rFonts w:cs="Times New Roman"/>
          <w:sz w:val="20"/>
        </w:rPr>
        <w:t xml:space="preserve"> </w:t>
      </w:r>
      <w:r w:rsidRPr="00317346">
        <w:rPr>
          <w:rFonts w:cs="Times New Roman"/>
          <w:sz w:val="20"/>
        </w:rPr>
        <w:t>Algorithm.</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K.</w:t>
      </w:r>
      <w:r w:rsidR="00C80775" w:rsidRPr="00317346">
        <w:rPr>
          <w:rFonts w:cs="Times New Roman"/>
          <w:sz w:val="20"/>
        </w:rPr>
        <w:t xml:space="preserve"> </w:t>
      </w:r>
      <w:r w:rsidRPr="00317346">
        <w:rPr>
          <w:rFonts w:cs="Times New Roman"/>
          <w:sz w:val="20"/>
        </w:rPr>
        <w:t>Forbus,</w:t>
      </w:r>
      <w:r w:rsidR="00C80775" w:rsidRPr="00317346">
        <w:rPr>
          <w:rFonts w:cs="Times New Roman"/>
          <w:sz w:val="20"/>
        </w:rPr>
        <w:t xml:space="preserve"> </w:t>
      </w:r>
      <w:r w:rsidRPr="00317346">
        <w:rPr>
          <w:rFonts w:cs="Times New Roman"/>
          <w:sz w:val="20"/>
        </w:rPr>
        <w:t>D.</w:t>
      </w:r>
      <w:r w:rsidR="00C80775" w:rsidRPr="00317346">
        <w:rPr>
          <w:rFonts w:cs="Times New Roman"/>
          <w:sz w:val="20"/>
        </w:rPr>
        <w:t xml:space="preserve"> </w:t>
      </w:r>
      <w:r w:rsidRPr="00317346">
        <w:rPr>
          <w:rFonts w:cs="Times New Roman"/>
          <w:sz w:val="20"/>
        </w:rPr>
        <w:t>Gentner,</w:t>
      </w:r>
      <w:r w:rsidR="00C80775" w:rsidRPr="00317346">
        <w:rPr>
          <w:rFonts w:cs="Times New Roman"/>
          <w:sz w:val="20"/>
        </w:rPr>
        <w:t xml:space="preserve"> </w:t>
      </w:r>
      <w:r w:rsidRPr="00317346">
        <w:rPr>
          <w:rFonts w:cs="Times New Roman"/>
          <w:sz w:val="20"/>
        </w:rPr>
        <w:t>T.</w:t>
      </w:r>
      <w:r w:rsidR="00C80775" w:rsidRPr="00317346">
        <w:rPr>
          <w:rFonts w:cs="Times New Roman"/>
          <w:sz w:val="20"/>
        </w:rPr>
        <w:t xml:space="preserve"> </w:t>
      </w:r>
      <w:r w:rsidRPr="00317346">
        <w:rPr>
          <w:rFonts w:cs="Times New Roman"/>
          <w:sz w:val="20"/>
        </w:rPr>
        <w:t>Regier</w:t>
      </w:r>
      <w:r w:rsidR="00C80775" w:rsidRPr="00317346">
        <w:rPr>
          <w:rFonts w:cs="Times New Roman"/>
          <w:sz w:val="20"/>
        </w:rPr>
        <w:t xml:space="preserve"> </w:t>
      </w:r>
      <w:r w:rsidRPr="00317346">
        <w:rPr>
          <w:rFonts w:cs="Times New Roman"/>
          <w:sz w:val="20"/>
        </w:rPr>
        <w:t>(Eds.),</w:t>
      </w:r>
      <w:r w:rsidR="00C80775" w:rsidRPr="00317346">
        <w:rPr>
          <w:rFonts w:cs="Times New Roman"/>
          <w:sz w:val="20"/>
        </w:rPr>
        <w:t xml:space="preserve"> </w:t>
      </w:r>
      <w:r w:rsidRPr="00317346">
        <w:rPr>
          <w:rFonts w:cs="Times New Roman"/>
          <w:i/>
          <w:sz w:val="20"/>
        </w:rPr>
        <w:t>Proceedings</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the</w:t>
      </w:r>
      <w:r w:rsidR="00C80775" w:rsidRPr="00317346">
        <w:rPr>
          <w:rFonts w:cs="Times New Roman"/>
          <w:i/>
          <w:sz w:val="20"/>
        </w:rPr>
        <w:t xml:space="preserve"> </w:t>
      </w:r>
      <w:r w:rsidRPr="00317346">
        <w:rPr>
          <w:rFonts w:cs="Times New Roman"/>
          <w:i/>
          <w:sz w:val="20"/>
        </w:rPr>
        <w:t>26th</w:t>
      </w:r>
      <w:r w:rsidR="00C80775" w:rsidRPr="00317346">
        <w:rPr>
          <w:rFonts w:cs="Times New Roman"/>
          <w:i/>
          <w:sz w:val="20"/>
        </w:rPr>
        <w:t xml:space="preserve"> </w:t>
      </w:r>
      <w:r w:rsidRPr="00317346">
        <w:rPr>
          <w:rFonts w:cs="Times New Roman"/>
          <w:i/>
          <w:sz w:val="20"/>
        </w:rPr>
        <w:t>Annual</w:t>
      </w:r>
      <w:r w:rsidR="00C80775" w:rsidRPr="00317346">
        <w:rPr>
          <w:rFonts w:cs="Times New Roman"/>
          <w:i/>
          <w:sz w:val="20"/>
        </w:rPr>
        <w:t xml:space="preserve"> </w:t>
      </w:r>
      <w:r w:rsidRPr="00317346">
        <w:rPr>
          <w:rFonts w:cs="Times New Roman"/>
          <w:i/>
          <w:sz w:val="20"/>
        </w:rPr>
        <w:t>Meeting</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the</w:t>
      </w:r>
      <w:r w:rsidR="00C80775" w:rsidRPr="00317346">
        <w:rPr>
          <w:rFonts w:cs="Times New Roman"/>
          <w:i/>
          <w:sz w:val="20"/>
        </w:rPr>
        <w:t xml:space="preserve"> </w:t>
      </w:r>
      <w:r w:rsidRPr="00317346">
        <w:rPr>
          <w:rFonts w:cs="Times New Roman"/>
          <w:i/>
          <w:sz w:val="20"/>
        </w:rPr>
        <w:t>Cognitive</w:t>
      </w:r>
      <w:r w:rsidR="00C80775" w:rsidRPr="00317346">
        <w:rPr>
          <w:rFonts w:cs="Times New Roman"/>
          <w:i/>
          <w:sz w:val="20"/>
        </w:rPr>
        <w:t xml:space="preserve"> </w:t>
      </w:r>
      <w:r w:rsidRPr="00317346">
        <w:rPr>
          <w:rFonts w:cs="Times New Roman"/>
          <w:i/>
          <w:sz w:val="20"/>
        </w:rPr>
        <w:t>Science</w:t>
      </w:r>
      <w:r w:rsidR="00C80775" w:rsidRPr="00317346">
        <w:rPr>
          <w:rFonts w:cs="Times New Roman"/>
          <w:i/>
          <w:sz w:val="20"/>
        </w:rPr>
        <w:t xml:space="preserve"> </w:t>
      </w:r>
      <w:r w:rsidRPr="00317346">
        <w:rPr>
          <w:rFonts w:cs="Times New Roman"/>
          <w:i/>
          <w:sz w:val="20"/>
        </w:rPr>
        <w:t>Society</w:t>
      </w:r>
      <w:r w:rsidR="00C80775" w:rsidRPr="00317346">
        <w:rPr>
          <w:rFonts w:cs="Times New Roman"/>
          <w:i/>
          <w:sz w:val="20"/>
        </w:rPr>
        <w:t xml:space="preserve"> </w:t>
      </w:r>
      <w:r w:rsidRPr="00317346">
        <w:rPr>
          <w:rFonts w:cs="Times New Roman"/>
          <w:sz w:val="20"/>
        </w:rPr>
        <w:t>(</w:t>
      </w:r>
      <w:r w:rsidR="00E91E27">
        <w:rPr>
          <w:rFonts w:cs="Times New Roman"/>
          <w:sz w:val="20"/>
        </w:rPr>
        <w:t>pp</w:t>
      </w:r>
      <w:r w:rsidRPr="00317346">
        <w:rPr>
          <w:rFonts w:cs="Times New Roman"/>
          <w:sz w:val="20"/>
        </w:rPr>
        <w:t>.</w:t>
      </w:r>
      <w:r w:rsidR="00C80775" w:rsidRPr="00317346">
        <w:rPr>
          <w:rFonts w:cs="Times New Roman"/>
          <w:sz w:val="20"/>
        </w:rPr>
        <w:t xml:space="preserve"> </w:t>
      </w:r>
      <w:r w:rsidRPr="00317346">
        <w:rPr>
          <w:rFonts w:cs="Times New Roman"/>
          <w:sz w:val="20"/>
        </w:rPr>
        <w:t>180–185).</w:t>
      </w:r>
      <w:r w:rsidR="00C80775" w:rsidRPr="00317346">
        <w:rPr>
          <w:rFonts w:cs="Times New Roman"/>
          <w:sz w:val="20"/>
        </w:rPr>
        <w:t xml:space="preserve"> </w:t>
      </w:r>
      <w:r w:rsidRPr="00317346">
        <w:rPr>
          <w:rFonts w:cs="Times New Roman"/>
          <w:sz w:val="20"/>
        </w:rPr>
        <w:t>Mahwah,</w:t>
      </w:r>
      <w:r w:rsidR="00C80775" w:rsidRPr="00317346">
        <w:rPr>
          <w:rFonts w:cs="Times New Roman"/>
          <w:sz w:val="20"/>
        </w:rPr>
        <w:t xml:space="preserve"> </w:t>
      </w:r>
      <w:r w:rsidRPr="00317346">
        <w:rPr>
          <w:rFonts w:cs="Times New Roman"/>
          <w:sz w:val="20"/>
        </w:rPr>
        <w:t>NJ:</w:t>
      </w:r>
      <w:r w:rsidR="00C80775" w:rsidRPr="00317346">
        <w:rPr>
          <w:rFonts w:cs="Times New Roman"/>
          <w:sz w:val="20"/>
        </w:rPr>
        <w:t xml:space="preserve"> </w:t>
      </w:r>
      <w:r w:rsidRPr="00317346">
        <w:rPr>
          <w:rFonts w:cs="Times New Roman"/>
          <w:sz w:val="20"/>
        </w:rPr>
        <w:t>Erlbaum.</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Crossley,</w:t>
      </w:r>
      <w:r w:rsidR="00C80775" w:rsidRPr="00317346">
        <w:rPr>
          <w:rFonts w:cs="Times New Roman"/>
          <w:sz w:val="20"/>
        </w:rPr>
        <w:t xml:space="preserve"> </w:t>
      </w:r>
      <w:r w:rsidRPr="00317346">
        <w:rPr>
          <w:rFonts w:cs="Times New Roman"/>
          <w:sz w:val="20"/>
        </w:rPr>
        <w:t>S.A.,</w:t>
      </w:r>
      <w:r w:rsidR="00C80775" w:rsidRPr="00317346">
        <w:rPr>
          <w:rFonts w:cs="Times New Roman"/>
          <w:sz w:val="20"/>
        </w:rPr>
        <w:t xml:space="preserve"> </w:t>
      </w:r>
      <w:r w:rsidRPr="00317346">
        <w:rPr>
          <w:rFonts w:cs="Times New Roman"/>
          <w:sz w:val="20"/>
        </w:rPr>
        <w:t>McCarthy,</w:t>
      </w:r>
      <w:r w:rsidR="00C80775" w:rsidRPr="00317346">
        <w:rPr>
          <w:rFonts w:cs="Times New Roman"/>
          <w:sz w:val="20"/>
        </w:rPr>
        <w:t xml:space="preserve"> </w:t>
      </w:r>
      <w:r w:rsidRPr="00317346">
        <w:rPr>
          <w:rFonts w:cs="Times New Roman"/>
          <w:sz w:val="20"/>
        </w:rPr>
        <w:t>P.M.,</w:t>
      </w:r>
      <w:r w:rsidR="00C80775" w:rsidRPr="00317346">
        <w:rPr>
          <w:rFonts w:cs="Times New Roman"/>
          <w:sz w:val="20"/>
        </w:rPr>
        <w:t xml:space="preserve"> </w:t>
      </w:r>
      <w:r w:rsidRPr="00317346">
        <w:rPr>
          <w:rFonts w:cs="Times New Roman"/>
          <w:sz w:val="20"/>
        </w:rPr>
        <w:t>Louwerse,</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D.S.</w:t>
      </w:r>
      <w:r w:rsidR="00C80775" w:rsidRPr="00317346">
        <w:rPr>
          <w:rFonts w:cs="Times New Roman"/>
          <w:sz w:val="20"/>
        </w:rPr>
        <w:t xml:space="preserve"> </w:t>
      </w:r>
      <w:r w:rsidRPr="00317346">
        <w:rPr>
          <w:rFonts w:cs="Times New Roman"/>
          <w:sz w:val="20"/>
        </w:rPr>
        <w:t>(2007).</w:t>
      </w:r>
      <w:r w:rsidR="00C80775" w:rsidRPr="00317346">
        <w:rPr>
          <w:rFonts w:cs="Times New Roman"/>
          <w:sz w:val="20"/>
        </w:rPr>
        <w:t xml:space="preserve"> </w:t>
      </w:r>
      <w:hyperlink r:id="rId1331" w:history="1">
        <w:r w:rsidRPr="00317346">
          <w:rPr>
            <w:rStyle w:val="Hyperlink"/>
            <w:rFonts w:cs="Times New Roman"/>
            <w:sz w:val="20"/>
          </w:rPr>
          <w:t>Linguistic</w:t>
        </w:r>
        <w:r w:rsidR="00C80775" w:rsidRPr="00317346">
          <w:rPr>
            <w:rStyle w:val="Hyperlink"/>
            <w:rFonts w:cs="Times New Roman"/>
            <w:sz w:val="20"/>
          </w:rPr>
          <w:t xml:space="preserve"> </w:t>
        </w:r>
        <w:r w:rsidRPr="00317346">
          <w:rPr>
            <w:rStyle w:val="Hyperlink"/>
            <w:rFonts w:cs="Times New Roman"/>
            <w:sz w:val="20"/>
          </w:rPr>
          <w:t>Analysis</w:t>
        </w:r>
        <w:r w:rsidR="00C80775" w:rsidRPr="00317346">
          <w:rPr>
            <w:rStyle w:val="Hyperlink"/>
            <w:rFonts w:cs="Times New Roman"/>
            <w:sz w:val="20"/>
          </w:rPr>
          <w:t xml:space="preserve"> </w:t>
        </w:r>
        <w:r w:rsidRPr="00317346">
          <w:rPr>
            <w:rStyle w:val="Hyperlink"/>
            <w:rFonts w:cs="Times New Roman"/>
            <w:sz w:val="20"/>
          </w:rPr>
          <w:t>of</w:t>
        </w:r>
        <w:r w:rsidR="00C80775" w:rsidRPr="00317346">
          <w:rPr>
            <w:rStyle w:val="Hyperlink"/>
            <w:rFonts w:cs="Times New Roman"/>
            <w:sz w:val="20"/>
          </w:rPr>
          <w:t xml:space="preserve"> </w:t>
        </w:r>
        <w:r w:rsidRPr="00317346">
          <w:rPr>
            <w:rStyle w:val="Hyperlink"/>
            <w:rFonts w:cs="Times New Roman"/>
            <w:sz w:val="20"/>
          </w:rPr>
          <w:t>Simplified</w:t>
        </w:r>
        <w:r w:rsidR="00C80775" w:rsidRPr="00317346">
          <w:rPr>
            <w:rStyle w:val="Hyperlink"/>
            <w:rFonts w:cs="Times New Roman"/>
            <w:sz w:val="20"/>
          </w:rPr>
          <w:t xml:space="preserve"> </w:t>
        </w:r>
        <w:r w:rsidRPr="00317346">
          <w:rPr>
            <w:rStyle w:val="Hyperlink"/>
            <w:rFonts w:cs="Times New Roman"/>
            <w:sz w:val="20"/>
          </w:rPr>
          <w:t>and</w:t>
        </w:r>
        <w:r w:rsidR="00C80775" w:rsidRPr="00317346">
          <w:rPr>
            <w:rStyle w:val="Hyperlink"/>
            <w:rFonts w:cs="Times New Roman"/>
            <w:sz w:val="20"/>
          </w:rPr>
          <w:t xml:space="preserve"> </w:t>
        </w:r>
        <w:r w:rsidRPr="00317346">
          <w:rPr>
            <w:rStyle w:val="Hyperlink"/>
            <w:rFonts w:cs="Times New Roman"/>
            <w:sz w:val="20"/>
          </w:rPr>
          <w:t>Authentic</w:t>
        </w:r>
        <w:r w:rsidR="00C80775" w:rsidRPr="00317346">
          <w:rPr>
            <w:rStyle w:val="Hyperlink"/>
            <w:rFonts w:cs="Times New Roman"/>
            <w:sz w:val="20"/>
          </w:rPr>
          <w:t xml:space="preserve"> </w:t>
        </w:r>
        <w:r w:rsidRPr="00317346">
          <w:rPr>
            <w:rStyle w:val="Hyperlink"/>
            <w:rFonts w:cs="Times New Roman"/>
            <w:sz w:val="20"/>
          </w:rPr>
          <w:t>Texts</w:t>
        </w:r>
      </w:hyperlink>
      <w:r w:rsidRPr="00317346">
        <w:rPr>
          <w:rFonts w:cs="Times New Roman"/>
          <w:sz w:val="20"/>
        </w:rPr>
        <w:t>.</w:t>
      </w:r>
      <w:r w:rsidR="00C80775" w:rsidRPr="00317346">
        <w:rPr>
          <w:rFonts w:cs="Times New Roman"/>
          <w:sz w:val="20"/>
        </w:rPr>
        <w:t xml:space="preserve"> </w:t>
      </w:r>
      <w:r w:rsidRPr="00317346">
        <w:rPr>
          <w:rFonts w:cs="Times New Roman"/>
          <w:i/>
          <w:sz w:val="20"/>
        </w:rPr>
        <w:t>Modern</w:t>
      </w:r>
      <w:r w:rsidR="00C80775" w:rsidRPr="00317346">
        <w:rPr>
          <w:rFonts w:cs="Times New Roman"/>
          <w:i/>
          <w:sz w:val="20"/>
        </w:rPr>
        <w:t xml:space="preserve"> </w:t>
      </w:r>
      <w:r w:rsidRPr="00317346">
        <w:rPr>
          <w:rFonts w:cs="Times New Roman"/>
          <w:i/>
          <w:sz w:val="20"/>
        </w:rPr>
        <w:t>Language</w:t>
      </w:r>
      <w:r w:rsidR="00C80775" w:rsidRPr="00317346">
        <w:rPr>
          <w:rFonts w:cs="Times New Roman"/>
          <w:i/>
          <w:sz w:val="20"/>
        </w:rPr>
        <w:t xml:space="preserve"> </w:t>
      </w:r>
      <w:r w:rsidRPr="00317346">
        <w:rPr>
          <w:rFonts w:cs="Times New Roman"/>
          <w:i/>
          <w:sz w:val="20"/>
        </w:rPr>
        <w:t>Journal,</w:t>
      </w:r>
      <w:r w:rsidR="00C80775" w:rsidRPr="00317346">
        <w:rPr>
          <w:rFonts w:cs="Times New Roman"/>
          <w:i/>
          <w:sz w:val="20"/>
        </w:rPr>
        <w:t xml:space="preserve"> </w:t>
      </w:r>
      <w:r w:rsidRPr="00317346">
        <w:rPr>
          <w:rFonts w:cs="Times New Roman"/>
          <w:i/>
          <w:sz w:val="20"/>
        </w:rPr>
        <w:t>91</w:t>
      </w:r>
      <w:r w:rsidRPr="00317346">
        <w:rPr>
          <w:rFonts w:cs="Times New Roman"/>
          <w:sz w:val="20"/>
        </w:rPr>
        <w:t>:</w:t>
      </w:r>
      <w:r w:rsidR="00C80775" w:rsidRPr="00317346">
        <w:rPr>
          <w:rFonts w:cs="Times New Roman"/>
          <w:sz w:val="20"/>
        </w:rPr>
        <w:t xml:space="preserve"> </w:t>
      </w:r>
      <w:r w:rsidRPr="00317346">
        <w:rPr>
          <w:rFonts w:cs="Times New Roman"/>
          <w:sz w:val="20"/>
        </w:rPr>
        <w:t>15–30.</w:t>
      </w:r>
    </w:p>
    <w:p w:rsidR="00686C6B" w:rsidRPr="00317346" w:rsidRDefault="00686C6B" w:rsidP="00317346">
      <w:pPr>
        <w:ind w:left="720"/>
        <w:rPr>
          <w:rFonts w:cs="Times New Roman"/>
          <w:sz w:val="20"/>
        </w:rPr>
      </w:pPr>
    </w:p>
    <w:p w:rsidR="00686C6B" w:rsidRDefault="00686C6B" w:rsidP="00317346">
      <w:pPr>
        <w:ind w:left="720"/>
        <w:rPr>
          <w:rFonts w:cs="Times New Roman"/>
          <w:sz w:val="20"/>
        </w:rPr>
      </w:pPr>
      <w:r w:rsidRPr="00317346">
        <w:rPr>
          <w:rFonts w:cs="Times New Roman"/>
          <w:sz w:val="20"/>
        </w:rPr>
        <w:t>Dufty,</w:t>
      </w:r>
      <w:r w:rsidR="00C80775" w:rsidRPr="00317346">
        <w:rPr>
          <w:rFonts w:cs="Times New Roman"/>
          <w:sz w:val="20"/>
        </w:rPr>
        <w:t xml:space="preserve"> </w:t>
      </w:r>
      <w:r w:rsidRPr="00317346">
        <w:rPr>
          <w:rFonts w:cs="Times New Roman"/>
          <w:sz w:val="20"/>
        </w:rPr>
        <w:t>D.F.,</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w:t>
      </w:r>
      <w:r w:rsidR="00C80775" w:rsidRPr="00317346">
        <w:rPr>
          <w:rFonts w:cs="Times New Roman"/>
          <w:sz w:val="20"/>
        </w:rPr>
        <w:t xml:space="preserve"> </w:t>
      </w:r>
      <w:r w:rsidRPr="00317346">
        <w:rPr>
          <w:rFonts w:cs="Times New Roman"/>
          <w:sz w:val="20"/>
        </w:rPr>
        <w:t>Louwerse,</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Cai,</w:t>
      </w:r>
      <w:r w:rsidR="00C80775" w:rsidRPr="00317346">
        <w:rPr>
          <w:rFonts w:cs="Times New Roman"/>
          <w:sz w:val="20"/>
        </w:rPr>
        <w:t xml:space="preserve"> </w:t>
      </w:r>
      <w:r w:rsidRPr="00317346">
        <w:rPr>
          <w:rFonts w:cs="Times New Roman"/>
          <w:sz w:val="20"/>
        </w:rPr>
        <w:t>Z.,</w:t>
      </w:r>
      <w:r w:rsidR="00C80775" w:rsidRPr="00317346">
        <w:rPr>
          <w:rFonts w:cs="Times New Roman"/>
          <w:sz w:val="20"/>
        </w:rPr>
        <w:t xml:space="preserve"> </w:t>
      </w:r>
      <w:r w:rsidRPr="00317346">
        <w:rPr>
          <w:rFonts w:cs="Times New Roman"/>
          <w:sz w:val="20"/>
        </w:rPr>
        <w:t>Graesser,</w:t>
      </w:r>
      <w:r w:rsidR="00C80775" w:rsidRPr="00317346">
        <w:rPr>
          <w:rFonts w:cs="Times New Roman"/>
          <w:sz w:val="20"/>
        </w:rPr>
        <w:t xml:space="preserve"> </w:t>
      </w:r>
      <w:r w:rsidRPr="00317346">
        <w:rPr>
          <w:rFonts w:cs="Times New Roman"/>
          <w:sz w:val="20"/>
        </w:rPr>
        <w:t>A.C.</w:t>
      </w:r>
      <w:r w:rsidR="00C80775" w:rsidRPr="00317346">
        <w:rPr>
          <w:rFonts w:cs="Times New Roman"/>
          <w:sz w:val="20"/>
        </w:rPr>
        <w:t xml:space="preserve"> </w:t>
      </w:r>
      <w:r w:rsidRPr="00317346">
        <w:rPr>
          <w:rFonts w:cs="Times New Roman"/>
          <w:sz w:val="20"/>
        </w:rPr>
        <w:t>(2004).</w:t>
      </w:r>
      <w:r w:rsidR="00C80775" w:rsidRPr="00317346">
        <w:rPr>
          <w:rFonts w:cs="Times New Roman"/>
          <w:sz w:val="20"/>
        </w:rPr>
        <w:t xml:space="preserve"> </w:t>
      </w:r>
      <w:r w:rsidRPr="00317346">
        <w:rPr>
          <w:rFonts w:cs="Times New Roman"/>
          <w:sz w:val="20"/>
        </w:rPr>
        <w:t>Automated</w:t>
      </w:r>
      <w:r w:rsidR="00C80775" w:rsidRPr="00317346">
        <w:rPr>
          <w:rFonts w:cs="Times New Roman"/>
          <w:sz w:val="20"/>
        </w:rPr>
        <w:t xml:space="preserve"> </w:t>
      </w:r>
      <w:r w:rsidRPr="00317346">
        <w:rPr>
          <w:rFonts w:cs="Times New Roman"/>
          <w:sz w:val="20"/>
        </w:rPr>
        <w:t>Evaluation</w:t>
      </w:r>
      <w:r w:rsidR="00C80775" w:rsidRPr="00317346">
        <w:rPr>
          <w:rFonts w:cs="Times New Roman"/>
          <w:sz w:val="20"/>
        </w:rPr>
        <w:t xml:space="preserve"> </w:t>
      </w:r>
      <w:r w:rsidRPr="00317346">
        <w:rPr>
          <w:rFonts w:cs="Times New Roman"/>
          <w:sz w:val="20"/>
        </w:rPr>
        <w:t>of</w:t>
      </w:r>
      <w:r w:rsidR="00C80775" w:rsidRPr="00317346">
        <w:rPr>
          <w:rFonts w:cs="Times New Roman"/>
          <w:sz w:val="20"/>
        </w:rPr>
        <w:t xml:space="preserve"> </w:t>
      </w:r>
      <w:r w:rsidRPr="00317346">
        <w:rPr>
          <w:rFonts w:cs="Times New Roman"/>
          <w:sz w:val="20"/>
        </w:rPr>
        <w:t>Aspects</w:t>
      </w:r>
      <w:r w:rsidR="00C80775" w:rsidRPr="00317346">
        <w:rPr>
          <w:rFonts w:cs="Times New Roman"/>
          <w:sz w:val="20"/>
        </w:rPr>
        <w:t xml:space="preserve"> </w:t>
      </w:r>
      <w:r w:rsidRPr="00317346">
        <w:rPr>
          <w:rFonts w:cs="Times New Roman"/>
          <w:sz w:val="20"/>
        </w:rPr>
        <w:t>of</w:t>
      </w:r>
      <w:r w:rsidR="00C80775" w:rsidRPr="00317346">
        <w:rPr>
          <w:rFonts w:cs="Times New Roman"/>
          <w:sz w:val="20"/>
        </w:rPr>
        <w:t xml:space="preserve"> </w:t>
      </w:r>
      <w:r w:rsidRPr="00317346">
        <w:rPr>
          <w:rFonts w:cs="Times New Roman"/>
          <w:sz w:val="20"/>
        </w:rPr>
        <w:t>Document</w:t>
      </w:r>
      <w:r w:rsidR="00C80775" w:rsidRPr="00317346">
        <w:rPr>
          <w:rFonts w:cs="Times New Roman"/>
          <w:sz w:val="20"/>
        </w:rPr>
        <w:t xml:space="preserve"> </w:t>
      </w:r>
      <w:r w:rsidRPr="00317346">
        <w:rPr>
          <w:rFonts w:cs="Times New Roman"/>
          <w:sz w:val="20"/>
        </w:rPr>
        <w:t>Quality.</w:t>
      </w:r>
      <w:r w:rsidR="00C80775" w:rsidRPr="00317346">
        <w:rPr>
          <w:rFonts w:cs="Times New Roman"/>
          <w:sz w:val="20"/>
        </w:rPr>
        <w:t xml:space="preserve"> </w:t>
      </w:r>
      <w:r w:rsidRPr="00317346">
        <w:rPr>
          <w:rFonts w:cs="Times New Roman"/>
          <w:i/>
          <w:sz w:val="20"/>
        </w:rPr>
        <w:t>Proceedings</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the</w:t>
      </w:r>
      <w:r w:rsidR="00C80775" w:rsidRPr="00317346">
        <w:rPr>
          <w:rFonts w:cs="Times New Roman"/>
          <w:i/>
          <w:sz w:val="20"/>
        </w:rPr>
        <w:t xml:space="preserve"> </w:t>
      </w:r>
      <w:r w:rsidRPr="00317346">
        <w:rPr>
          <w:rFonts w:cs="Times New Roman"/>
          <w:i/>
          <w:sz w:val="20"/>
        </w:rPr>
        <w:t>22nd</w:t>
      </w:r>
      <w:r w:rsidR="00C80775" w:rsidRPr="00317346">
        <w:rPr>
          <w:rFonts w:cs="Times New Roman"/>
          <w:i/>
          <w:sz w:val="20"/>
        </w:rPr>
        <w:t xml:space="preserve"> </w:t>
      </w:r>
      <w:r w:rsidRPr="00317346">
        <w:rPr>
          <w:rFonts w:cs="Times New Roman"/>
          <w:i/>
          <w:sz w:val="20"/>
        </w:rPr>
        <w:t>Annual</w:t>
      </w:r>
      <w:r w:rsidR="00C80775" w:rsidRPr="00317346">
        <w:rPr>
          <w:rFonts w:cs="Times New Roman"/>
          <w:i/>
          <w:sz w:val="20"/>
        </w:rPr>
        <w:t xml:space="preserve"> </w:t>
      </w:r>
      <w:r w:rsidRPr="00317346">
        <w:rPr>
          <w:rFonts w:cs="Times New Roman"/>
          <w:i/>
          <w:sz w:val="20"/>
        </w:rPr>
        <w:t>International</w:t>
      </w:r>
      <w:r w:rsidR="00C80775" w:rsidRPr="00317346">
        <w:rPr>
          <w:rFonts w:cs="Times New Roman"/>
          <w:i/>
          <w:sz w:val="20"/>
        </w:rPr>
        <w:t xml:space="preserve"> </w:t>
      </w:r>
      <w:r w:rsidRPr="00317346">
        <w:rPr>
          <w:rFonts w:cs="Times New Roman"/>
          <w:i/>
          <w:sz w:val="20"/>
        </w:rPr>
        <w:t>Conference</w:t>
      </w:r>
      <w:r w:rsidR="00C80775" w:rsidRPr="00317346">
        <w:rPr>
          <w:rFonts w:cs="Times New Roman"/>
          <w:i/>
          <w:sz w:val="20"/>
        </w:rPr>
        <w:t xml:space="preserve"> </w:t>
      </w:r>
      <w:r w:rsidRPr="00317346">
        <w:rPr>
          <w:rFonts w:cs="Times New Roman"/>
          <w:i/>
          <w:sz w:val="20"/>
        </w:rPr>
        <w:t>on</w:t>
      </w:r>
      <w:r w:rsidR="00C80775" w:rsidRPr="00317346">
        <w:rPr>
          <w:rFonts w:cs="Times New Roman"/>
          <w:i/>
          <w:sz w:val="20"/>
        </w:rPr>
        <w:t xml:space="preserve"> </w:t>
      </w:r>
      <w:r w:rsidRPr="00317346">
        <w:rPr>
          <w:rFonts w:cs="Times New Roman"/>
          <w:i/>
          <w:sz w:val="20"/>
        </w:rPr>
        <w:t>Documentation</w:t>
      </w:r>
      <w:r w:rsidRPr="00317346">
        <w:rPr>
          <w:rFonts w:cs="Times New Roman"/>
          <w:sz w:val="20"/>
        </w:rPr>
        <w:t>.</w:t>
      </w:r>
      <w:r w:rsidR="00C80775" w:rsidRPr="00317346">
        <w:rPr>
          <w:rFonts w:cs="Times New Roman"/>
          <w:sz w:val="20"/>
        </w:rPr>
        <w:t xml:space="preserve"> </w:t>
      </w:r>
      <w:r w:rsidRPr="00317346">
        <w:rPr>
          <w:rFonts w:cs="Times New Roman"/>
          <w:sz w:val="20"/>
        </w:rPr>
        <w:t>Memphis,TN:</w:t>
      </w:r>
      <w:r w:rsidR="00C80775" w:rsidRPr="00317346">
        <w:rPr>
          <w:rFonts w:cs="Times New Roman"/>
          <w:sz w:val="20"/>
        </w:rPr>
        <w:t xml:space="preserve"> </w:t>
      </w:r>
      <w:r w:rsidRPr="00317346">
        <w:rPr>
          <w:rFonts w:cs="Times New Roman"/>
          <w:sz w:val="20"/>
        </w:rPr>
        <w:t>ACM</w:t>
      </w:r>
      <w:r w:rsidR="00C80775" w:rsidRPr="00317346">
        <w:rPr>
          <w:rFonts w:cs="Times New Roman"/>
          <w:sz w:val="20"/>
        </w:rPr>
        <w:t xml:space="preserve"> </w:t>
      </w:r>
      <w:r w:rsidRPr="00317346">
        <w:rPr>
          <w:rFonts w:cs="Times New Roman"/>
          <w:sz w:val="20"/>
        </w:rPr>
        <w:t>Press.</w:t>
      </w:r>
    </w:p>
    <w:p w:rsidR="00CA52ED" w:rsidRDefault="00CA52ED" w:rsidP="00317346">
      <w:pPr>
        <w:ind w:left="720"/>
        <w:rPr>
          <w:rFonts w:cs="Times New Roman"/>
          <w:sz w:val="20"/>
        </w:rPr>
      </w:pPr>
    </w:p>
    <w:p w:rsidR="00CA52ED" w:rsidRDefault="00CA52ED" w:rsidP="00317346">
      <w:pPr>
        <w:ind w:left="720"/>
        <w:rPr>
          <w:rFonts w:cs="Times New Roman"/>
          <w:sz w:val="20"/>
        </w:rPr>
      </w:pPr>
      <w:r>
        <w:rPr>
          <w:rFonts w:cs="Times New Roman"/>
          <w:sz w:val="20"/>
        </w:rPr>
        <w:t xml:space="preserve">Duran, N.D., Hall, C., McCarthy, P.M., </w:t>
      </w:r>
      <w:r w:rsidR="00A700FB">
        <w:rPr>
          <w:rFonts w:cs="Times New Roman"/>
          <w:sz w:val="20"/>
        </w:rPr>
        <w:t>and</w:t>
      </w:r>
      <w:r>
        <w:rPr>
          <w:rFonts w:cs="Times New Roman"/>
          <w:sz w:val="20"/>
        </w:rPr>
        <w:t xml:space="preserve"> McNamara, D.</w:t>
      </w:r>
      <w:r w:rsidRPr="00CA52ED">
        <w:rPr>
          <w:rFonts w:cs="Times New Roman"/>
          <w:sz w:val="20"/>
        </w:rPr>
        <w:t xml:space="preserve">S. (2010). The Linguistic Correlates Of Conversational Deception: Comparing Natural Language Processing Technologies. </w:t>
      </w:r>
      <w:r w:rsidRPr="00CA52ED">
        <w:rPr>
          <w:rFonts w:cs="Times New Roman"/>
          <w:i/>
          <w:iCs/>
          <w:sz w:val="20"/>
        </w:rPr>
        <w:t>A</w:t>
      </w:r>
      <w:r w:rsidR="00E91E27">
        <w:rPr>
          <w:rFonts w:cs="Times New Roman"/>
          <w:i/>
          <w:iCs/>
          <w:sz w:val="20"/>
        </w:rPr>
        <w:t>pp</w:t>
      </w:r>
      <w:r w:rsidRPr="00CA52ED">
        <w:rPr>
          <w:rFonts w:cs="Times New Roman"/>
          <w:i/>
          <w:iCs/>
          <w:sz w:val="20"/>
        </w:rPr>
        <w:t>lied Psycholinguistics</w:t>
      </w:r>
      <w:r w:rsidRPr="00CA52ED">
        <w:rPr>
          <w:rFonts w:cs="Times New Roman"/>
          <w:sz w:val="20"/>
        </w:rPr>
        <w:t xml:space="preserve">, </w:t>
      </w:r>
      <w:r w:rsidRPr="00CA52ED">
        <w:rPr>
          <w:rFonts w:cs="Times New Roman"/>
          <w:i/>
          <w:iCs/>
          <w:sz w:val="20"/>
        </w:rPr>
        <w:t>31</w:t>
      </w:r>
      <w:r>
        <w:rPr>
          <w:rFonts w:cs="Times New Roman"/>
          <w:sz w:val="20"/>
        </w:rPr>
        <w:t xml:space="preserve">(3): </w:t>
      </w:r>
      <w:r w:rsidRPr="00CA52ED">
        <w:rPr>
          <w:rFonts w:cs="Times New Roman"/>
          <w:sz w:val="20"/>
        </w:rPr>
        <w:t>439-462.</w:t>
      </w:r>
    </w:p>
    <w:p w:rsidR="00CA52ED" w:rsidRDefault="00CA52ED" w:rsidP="00317346">
      <w:pPr>
        <w:ind w:left="720"/>
        <w:rPr>
          <w:rFonts w:cs="Times New Roman"/>
          <w:sz w:val="20"/>
        </w:rPr>
      </w:pPr>
    </w:p>
    <w:p w:rsidR="00CA52ED" w:rsidRPr="00317346" w:rsidRDefault="00CA52ED" w:rsidP="00CA52ED">
      <w:pPr>
        <w:ind w:left="720"/>
        <w:rPr>
          <w:rFonts w:cs="Times New Roman"/>
          <w:sz w:val="20"/>
        </w:rPr>
      </w:pPr>
      <w:r w:rsidRPr="00317346">
        <w:rPr>
          <w:rFonts w:cs="Times New Roman"/>
          <w:sz w:val="20"/>
        </w:rPr>
        <w:t xml:space="preserve">Duran, </w:t>
      </w:r>
      <w:r>
        <w:rPr>
          <w:rFonts w:cs="Times New Roman"/>
          <w:sz w:val="20"/>
        </w:rPr>
        <w:t xml:space="preserve">N.D., </w:t>
      </w:r>
      <w:r w:rsidRPr="00317346">
        <w:rPr>
          <w:rFonts w:cs="Times New Roman"/>
          <w:sz w:val="20"/>
        </w:rPr>
        <w:t xml:space="preserve">McCarthy, </w:t>
      </w:r>
      <w:r>
        <w:rPr>
          <w:rFonts w:cs="Times New Roman"/>
          <w:sz w:val="20"/>
        </w:rPr>
        <w:t>P.M.,</w:t>
      </w:r>
      <w:r w:rsidRPr="00317346">
        <w:rPr>
          <w:rFonts w:cs="Times New Roman"/>
          <w:sz w:val="20"/>
        </w:rPr>
        <w:t xml:space="preserve"> Graesser, A.C., and </w:t>
      </w:r>
      <w:r>
        <w:rPr>
          <w:rFonts w:cs="Times New Roman"/>
          <w:sz w:val="20"/>
        </w:rPr>
        <w:t>McNamara</w:t>
      </w:r>
      <w:r w:rsidRPr="00317346">
        <w:rPr>
          <w:rFonts w:cs="Times New Roman"/>
          <w:sz w:val="20"/>
        </w:rPr>
        <w:t xml:space="preserve">, D. (2007). Using Temporal Cohesion to Predict Temporal Coherence in Narrative and Expository Texts. </w:t>
      </w:r>
      <w:r w:rsidRPr="00317346">
        <w:rPr>
          <w:rFonts w:cs="Times New Roman"/>
          <w:i/>
          <w:sz w:val="20"/>
        </w:rPr>
        <w:t>Behavior Research Methods</w:t>
      </w:r>
      <w:r w:rsidRPr="00317346">
        <w:rPr>
          <w:rFonts w:cs="Times New Roman"/>
          <w:sz w:val="20"/>
        </w:rPr>
        <w:t>, 39: 212–223.</w:t>
      </w:r>
    </w:p>
    <w:p w:rsidR="00686C6B" w:rsidRPr="00317346" w:rsidRDefault="00686C6B" w:rsidP="00E91E27">
      <w:pPr>
        <w:rPr>
          <w:rFonts w:cs="Times New Roman"/>
          <w:sz w:val="20"/>
        </w:rPr>
      </w:pPr>
    </w:p>
    <w:p w:rsidR="00686C6B" w:rsidRPr="00317346" w:rsidRDefault="00686C6B" w:rsidP="00317346">
      <w:pPr>
        <w:ind w:left="720"/>
        <w:rPr>
          <w:rFonts w:cs="Times New Roman"/>
          <w:sz w:val="20"/>
        </w:rPr>
      </w:pPr>
      <w:r w:rsidRPr="00317346">
        <w:rPr>
          <w:rFonts w:cs="Times New Roman"/>
          <w:sz w:val="20"/>
        </w:rPr>
        <w:t>Hempelmann,</w:t>
      </w:r>
      <w:r w:rsidR="00C80775" w:rsidRPr="00317346">
        <w:rPr>
          <w:rFonts w:cs="Times New Roman"/>
          <w:sz w:val="20"/>
        </w:rPr>
        <w:t xml:space="preserve"> </w:t>
      </w:r>
      <w:r w:rsidRPr="00317346">
        <w:rPr>
          <w:rFonts w:cs="Times New Roman"/>
          <w:sz w:val="20"/>
        </w:rPr>
        <w:t>C.F.,</w:t>
      </w:r>
      <w:r w:rsidR="00C80775" w:rsidRPr="00317346">
        <w:rPr>
          <w:rFonts w:cs="Times New Roman"/>
          <w:sz w:val="20"/>
        </w:rPr>
        <w:t xml:space="preserve"> </w:t>
      </w:r>
      <w:r w:rsidRPr="00317346">
        <w:rPr>
          <w:rFonts w:cs="Times New Roman"/>
          <w:sz w:val="20"/>
        </w:rPr>
        <w:t>Dufty,</w:t>
      </w:r>
      <w:r w:rsidR="00C80775" w:rsidRPr="00317346">
        <w:rPr>
          <w:rFonts w:cs="Times New Roman"/>
          <w:sz w:val="20"/>
        </w:rPr>
        <w:t xml:space="preserve"> </w:t>
      </w:r>
      <w:r w:rsidRPr="00317346">
        <w:rPr>
          <w:rFonts w:cs="Times New Roman"/>
          <w:sz w:val="20"/>
        </w:rPr>
        <w:t>D.,</w:t>
      </w:r>
      <w:r w:rsidR="00C80775" w:rsidRPr="00317346">
        <w:rPr>
          <w:rFonts w:cs="Times New Roman"/>
          <w:sz w:val="20"/>
        </w:rPr>
        <w:t xml:space="preserve"> </w:t>
      </w:r>
      <w:r w:rsidRPr="00317346">
        <w:rPr>
          <w:rFonts w:cs="Times New Roman"/>
          <w:sz w:val="20"/>
        </w:rPr>
        <w:t>McCarthy,</w:t>
      </w:r>
      <w:r w:rsidR="00C80775" w:rsidRPr="00317346">
        <w:rPr>
          <w:rFonts w:cs="Times New Roman"/>
          <w:sz w:val="20"/>
        </w:rPr>
        <w:t xml:space="preserve"> </w:t>
      </w:r>
      <w:r w:rsidRPr="00317346">
        <w:rPr>
          <w:rFonts w:cs="Times New Roman"/>
          <w:sz w:val="20"/>
        </w:rPr>
        <w:t>P.M.,</w:t>
      </w:r>
      <w:r w:rsidR="00C80775" w:rsidRPr="00317346">
        <w:rPr>
          <w:rFonts w:cs="Times New Roman"/>
          <w:sz w:val="20"/>
        </w:rPr>
        <w:t xml:space="preserve"> </w:t>
      </w:r>
      <w:r w:rsidRPr="00317346">
        <w:rPr>
          <w:rFonts w:cs="Times New Roman"/>
          <w:sz w:val="20"/>
        </w:rPr>
        <w:t>Graesser,</w:t>
      </w:r>
      <w:r w:rsidR="00C80775" w:rsidRPr="00317346">
        <w:rPr>
          <w:rFonts w:cs="Times New Roman"/>
          <w:sz w:val="20"/>
        </w:rPr>
        <w:t xml:space="preserve"> </w:t>
      </w:r>
      <w:r w:rsidRPr="00317346">
        <w:rPr>
          <w:rFonts w:cs="Times New Roman"/>
          <w:sz w:val="20"/>
        </w:rPr>
        <w:t>A.C.,</w:t>
      </w:r>
      <w:r w:rsidR="00C80775" w:rsidRPr="00317346">
        <w:rPr>
          <w:rFonts w:cs="Times New Roman"/>
          <w:sz w:val="20"/>
        </w:rPr>
        <w:t xml:space="preserve"> </w:t>
      </w:r>
      <w:r w:rsidRPr="00317346">
        <w:rPr>
          <w:rFonts w:cs="Times New Roman"/>
          <w:sz w:val="20"/>
        </w:rPr>
        <w:t>Cai,</w:t>
      </w:r>
      <w:r w:rsidR="00C80775" w:rsidRPr="00317346">
        <w:rPr>
          <w:rFonts w:cs="Times New Roman"/>
          <w:sz w:val="20"/>
        </w:rPr>
        <w:t xml:space="preserve"> </w:t>
      </w:r>
      <w:r w:rsidRPr="00317346">
        <w:rPr>
          <w:rFonts w:cs="Times New Roman"/>
          <w:sz w:val="20"/>
        </w:rPr>
        <w:t>Z.,</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D.S.</w:t>
      </w:r>
      <w:r w:rsidR="00C80775" w:rsidRPr="00317346">
        <w:rPr>
          <w:rFonts w:cs="Times New Roman"/>
          <w:sz w:val="20"/>
        </w:rPr>
        <w:t xml:space="preserve"> </w:t>
      </w:r>
      <w:r w:rsidRPr="00317346">
        <w:rPr>
          <w:rFonts w:cs="Times New Roman"/>
          <w:sz w:val="20"/>
        </w:rPr>
        <w:t>(2005).</w:t>
      </w:r>
      <w:r w:rsidR="00C80775" w:rsidRPr="00317346">
        <w:rPr>
          <w:rFonts w:cs="Times New Roman"/>
          <w:sz w:val="20"/>
        </w:rPr>
        <w:t xml:space="preserve"> </w:t>
      </w:r>
      <w:r w:rsidRPr="00317346">
        <w:rPr>
          <w:rFonts w:cs="Times New Roman"/>
          <w:sz w:val="20"/>
        </w:rPr>
        <w:t>Using</w:t>
      </w:r>
      <w:r w:rsidR="00C80775" w:rsidRPr="00317346">
        <w:rPr>
          <w:rFonts w:cs="Times New Roman"/>
          <w:sz w:val="20"/>
        </w:rPr>
        <w:t xml:space="preserve"> </w:t>
      </w:r>
      <w:r w:rsidRPr="00317346">
        <w:rPr>
          <w:rFonts w:cs="Times New Roman"/>
          <w:sz w:val="20"/>
        </w:rPr>
        <w:t>LSA</w:t>
      </w:r>
      <w:r w:rsidR="00C80775" w:rsidRPr="00317346">
        <w:rPr>
          <w:rFonts w:cs="Times New Roman"/>
          <w:sz w:val="20"/>
        </w:rPr>
        <w:t xml:space="preserve"> </w:t>
      </w:r>
      <w:r w:rsidRPr="00317346">
        <w:rPr>
          <w:rFonts w:cs="Times New Roman"/>
          <w:sz w:val="20"/>
        </w:rPr>
        <w:t>to</w:t>
      </w:r>
      <w:r w:rsidR="00C80775" w:rsidRPr="00317346">
        <w:rPr>
          <w:rFonts w:cs="Times New Roman"/>
          <w:sz w:val="20"/>
        </w:rPr>
        <w:t xml:space="preserve"> </w:t>
      </w:r>
      <w:r w:rsidRPr="00317346">
        <w:rPr>
          <w:rFonts w:cs="Times New Roman"/>
          <w:sz w:val="20"/>
        </w:rPr>
        <w:t>Automatically</w:t>
      </w:r>
      <w:r w:rsidR="00C80775" w:rsidRPr="00317346">
        <w:rPr>
          <w:rFonts w:cs="Times New Roman"/>
          <w:sz w:val="20"/>
        </w:rPr>
        <w:t xml:space="preserve"> </w:t>
      </w:r>
      <w:r w:rsidRPr="00317346">
        <w:rPr>
          <w:rFonts w:cs="Times New Roman"/>
          <w:sz w:val="20"/>
        </w:rPr>
        <w:t>Identify</w:t>
      </w:r>
      <w:r w:rsidR="00C80775" w:rsidRPr="00317346">
        <w:rPr>
          <w:rFonts w:cs="Times New Roman"/>
          <w:sz w:val="20"/>
        </w:rPr>
        <w:t xml:space="preserve"> </w:t>
      </w:r>
      <w:r w:rsidRPr="00317346">
        <w:rPr>
          <w:rFonts w:cs="Times New Roman"/>
          <w:sz w:val="20"/>
        </w:rPr>
        <w:t>Givenness</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Newness</w:t>
      </w:r>
      <w:r w:rsidR="00C80775" w:rsidRPr="00317346">
        <w:rPr>
          <w:rFonts w:cs="Times New Roman"/>
          <w:sz w:val="20"/>
        </w:rPr>
        <w:t xml:space="preserve"> </w:t>
      </w:r>
      <w:r w:rsidRPr="00317346">
        <w:rPr>
          <w:rFonts w:cs="Times New Roman"/>
          <w:sz w:val="20"/>
        </w:rPr>
        <w:t>of</w:t>
      </w:r>
      <w:r w:rsidR="00C80775" w:rsidRPr="00317346">
        <w:rPr>
          <w:rFonts w:cs="Times New Roman"/>
          <w:sz w:val="20"/>
        </w:rPr>
        <w:t xml:space="preserve"> </w:t>
      </w:r>
      <w:r w:rsidRPr="00317346">
        <w:rPr>
          <w:rFonts w:cs="Times New Roman"/>
          <w:sz w:val="20"/>
        </w:rPr>
        <w:t>Noun</w:t>
      </w:r>
      <w:r w:rsidR="00C80775" w:rsidRPr="00317346">
        <w:rPr>
          <w:rFonts w:cs="Times New Roman"/>
          <w:sz w:val="20"/>
        </w:rPr>
        <w:t xml:space="preserve"> </w:t>
      </w:r>
      <w:r w:rsidRPr="00317346">
        <w:rPr>
          <w:rFonts w:cs="Times New Roman"/>
          <w:sz w:val="20"/>
        </w:rPr>
        <w:t>Phrases</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Written</w:t>
      </w:r>
      <w:r w:rsidR="00C80775" w:rsidRPr="00317346">
        <w:rPr>
          <w:rFonts w:cs="Times New Roman"/>
          <w:sz w:val="20"/>
        </w:rPr>
        <w:t xml:space="preserve"> </w:t>
      </w:r>
      <w:r w:rsidRPr="00317346">
        <w:rPr>
          <w:rFonts w:cs="Times New Roman"/>
          <w:sz w:val="20"/>
        </w:rPr>
        <w:t>Discourse.</w:t>
      </w:r>
      <w:r w:rsidR="00C80775" w:rsidRPr="00317346">
        <w:rPr>
          <w:rFonts w:cs="Times New Roman"/>
          <w:sz w:val="20"/>
        </w:rPr>
        <w:t xml:space="preserve"> </w:t>
      </w:r>
      <w:r w:rsidRPr="00317346">
        <w:rPr>
          <w:rFonts w:cs="Times New Roman"/>
          <w:i/>
          <w:sz w:val="20"/>
        </w:rPr>
        <w:t>Proceedings</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the</w:t>
      </w:r>
      <w:r w:rsidR="00C80775" w:rsidRPr="00317346">
        <w:rPr>
          <w:rFonts w:cs="Times New Roman"/>
          <w:i/>
          <w:sz w:val="20"/>
        </w:rPr>
        <w:t xml:space="preserve"> </w:t>
      </w:r>
      <w:r w:rsidRPr="00317346">
        <w:rPr>
          <w:rFonts w:cs="Times New Roman"/>
          <w:i/>
          <w:sz w:val="20"/>
        </w:rPr>
        <w:t>27th</w:t>
      </w:r>
      <w:r w:rsidR="00C80775" w:rsidRPr="00317346">
        <w:rPr>
          <w:rFonts w:cs="Times New Roman"/>
          <w:i/>
          <w:sz w:val="20"/>
        </w:rPr>
        <w:t xml:space="preserve"> </w:t>
      </w:r>
      <w:r w:rsidRPr="00317346">
        <w:rPr>
          <w:rFonts w:cs="Times New Roman"/>
          <w:i/>
          <w:sz w:val="20"/>
        </w:rPr>
        <w:t>Annual</w:t>
      </w:r>
      <w:r w:rsidR="00C80775" w:rsidRPr="00317346">
        <w:rPr>
          <w:rFonts w:cs="Times New Roman"/>
          <w:i/>
          <w:sz w:val="20"/>
        </w:rPr>
        <w:t xml:space="preserve"> </w:t>
      </w:r>
      <w:r w:rsidRPr="00317346">
        <w:rPr>
          <w:rFonts w:cs="Times New Roman"/>
          <w:i/>
          <w:sz w:val="20"/>
        </w:rPr>
        <w:t>Meeting</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the</w:t>
      </w:r>
      <w:r w:rsidR="00C80775" w:rsidRPr="00317346">
        <w:rPr>
          <w:rFonts w:cs="Times New Roman"/>
          <w:i/>
          <w:sz w:val="20"/>
        </w:rPr>
        <w:t xml:space="preserve"> </w:t>
      </w:r>
      <w:r w:rsidRPr="00317346">
        <w:rPr>
          <w:rFonts w:cs="Times New Roman"/>
          <w:i/>
          <w:sz w:val="20"/>
        </w:rPr>
        <w:t>Cognitive</w:t>
      </w:r>
      <w:r w:rsidR="00C80775" w:rsidRPr="00317346">
        <w:rPr>
          <w:rFonts w:cs="Times New Roman"/>
          <w:i/>
          <w:sz w:val="20"/>
        </w:rPr>
        <w:t xml:space="preserve"> </w:t>
      </w:r>
      <w:r w:rsidRPr="00317346">
        <w:rPr>
          <w:rFonts w:cs="Times New Roman"/>
          <w:i/>
          <w:sz w:val="20"/>
        </w:rPr>
        <w:t>Science</w:t>
      </w:r>
      <w:r w:rsidR="00C80775" w:rsidRPr="00317346">
        <w:rPr>
          <w:rFonts w:cs="Times New Roman"/>
          <w:i/>
          <w:sz w:val="20"/>
        </w:rPr>
        <w:t xml:space="preserve"> </w:t>
      </w:r>
      <w:r w:rsidRPr="00317346">
        <w:rPr>
          <w:rFonts w:cs="Times New Roman"/>
          <w:i/>
          <w:sz w:val="20"/>
        </w:rPr>
        <w:t>Society</w:t>
      </w:r>
      <w:r w:rsidRPr="00317346">
        <w:rPr>
          <w:rFonts w:cs="Times New Roman"/>
          <w:sz w:val="20"/>
        </w:rPr>
        <w:t>.</w:t>
      </w:r>
      <w:r w:rsidR="00C80775" w:rsidRPr="00317346">
        <w:rPr>
          <w:rFonts w:cs="Times New Roman"/>
          <w:sz w:val="20"/>
        </w:rPr>
        <w:t xml:space="preserve"> </w:t>
      </w:r>
      <w:r w:rsidRPr="00317346">
        <w:rPr>
          <w:rFonts w:cs="Times New Roman"/>
          <w:sz w:val="20"/>
        </w:rPr>
        <w:t>(</w:t>
      </w:r>
      <w:r w:rsidR="00E91E27">
        <w:rPr>
          <w:rFonts w:cs="Times New Roman"/>
          <w:sz w:val="20"/>
        </w:rPr>
        <w:t>pp</w:t>
      </w:r>
      <w:r w:rsidRPr="00317346">
        <w:rPr>
          <w:rFonts w:cs="Times New Roman"/>
          <w:sz w:val="20"/>
        </w:rPr>
        <w:t>.</w:t>
      </w:r>
      <w:r w:rsidR="00C80775" w:rsidRPr="00317346">
        <w:rPr>
          <w:rFonts w:cs="Times New Roman"/>
          <w:sz w:val="20"/>
        </w:rPr>
        <w:t xml:space="preserve"> </w:t>
      </w:r>
      <w:r w:rsidRPr="00317346">
        <w:rPr>
          <w:rFonts w:cs="Times New Roman"/>
          <w:sz w:val="20"/>
        </w:rPr>
        <w:t>941–946).</w:t>
      </w:r>
      <w:r w:rsidR="00C80775" w:rsidRPr="00317346">
        <w:rPr>
          <w:rFonts w:cs="Times New Roman"/>
          <w:sz w:val="20"/>
        </w:rPr>
        <w:t xml:space="preserve"> </w:t>
      </w:r>
      <w:r w:rsidRPr="00317346">
        <w:rPr>
          <w:rFonts w:cs="Times New Roman"/>
          <w:sz w:val="20"/>
        </w:rPr>
        <w:t>Mahwah,</w:t>
      </w:r>
      <w:r w:rsidR="00C80775" w:rsidRPr="00317346">
        <w:rPr>
          <w:rFonts w:cs="Times New Roman"/>
          <w:sz w:val="20"/>
        </w:rPr>
        <w:t xml:space="preserve"> </w:t>
      </w:r>
      <w:r w:rsidRPr="00317346">
        <w:rPr>
          <w:rFonts w:cs="Times New Roman"/>
          <w:sz w:val="20"/>
        </w:rPr>
        <w:t>NJ:</w:t>
      </w:r>
      <w:r w:rsidR="00C80775" w:rsidRPr="00317346">
        <w:rPr>
          <w:rFonts w:cs="Times New Roman"/>
          <w:sz w:val="20"/>
        </w:rPr>
        <w:t xml:space="preserve"> </w:t>
      </w:r>
      <w:r w:rsidRPr="00317346">
        <w:rPr>
          <w:rFonts w:cs="Times New Roman"/>
          <w:sz w:val="20"/>
        </w:rPr>
        <w:t>Erlbaum.</w:t>
      </w:r>
    </w:p>
    <w:p w:rsidR="00686C6B" w:rsidRPr="00317346" w:rsidRDefault="00686C6B" w:rsidP="00317346">
      <w:pPr>
        <w:ind w:left="720"/>
        <w:rPr>
          <w:rFonts w:cs="Times New Roman"/>
          <w:sz w:val="20"/>
        </w:rPr>
      </w:pPr>
    </w:p>
    <w:p w:rsidR="00686C6B" w:rsidRDefault="00686C6B" w:rsidP="00317346">
      <w:pPr>
        <w:ind w:left="720"/>
        <w:rPr>
          <w:rFonts w:cs="Times New Roman"/>
          <w:sz w:val="20"/>
        </w:rPr>
      </w:pPr>
      <w:r w:rsidRPr="00317346">
        <w:rPr>
          <w:rFonts w:cs="Times New Roman"/>
          <w:sz w:val="20"/>
        </w:rPr>
        <w:t>Hempelmann,</w:t>
      </w:r>
      <w:r w:rsidR="00C80775" w:rsidRPr="00317346">
        <w:rPr>
          <w:rFonts w:cs="Times New Roman"/>
          <w:sz w:val="20"/>
        </w:rPr>
        <w:t xml:space="preserve"> </w:t>
      </w:r>
      <w:r w:rsidRPr="00317346">
        <w:rPr>
          <w:rFonts w:cs="Times New Roman"/>
          <w:sz w:val="20"/>
        </w:rPr>
        <w:t>C.F.,</w:t>
      </w:r>
      <w:r w:rsidR="00C80775" w:rsidRPr="00317346">
        <w:rPr>
          <w:rFonts w:cs="Times New Roman"/>
          <w:sz w:val="20"/>
        </w:rPr>
        <w:t xml:space="preserve"> </w:t>
      </w:r>
      <w:r w:rsidRPr="00317346">
        <w:rPr>
          <w:rFonts w:cs="Times New Roman"/>
          <w:sz w:val="20"/>
        </w:rPr>
        <w:t>Rus,</w:t>
      </w:r>
      <w:r w:rsidR="00C80775" w:rsidRPr="00317346">
        <w:rPr>
          <w:rFonts w:cs="Times New Roman"/>
          <w:sz w:val="20"/>
        </w:rPr>
        <w:t xml:space="preserve"> </w:t>
      </w:r>
      <w:r w:rsidRPr="00317346">
        <w:rPr>
          <w:rFonts w:cs="Times New Roman"/>
          <w:sz w:val="20"/>
        </w:rPr>
        <w:t>V.,</w:t>
      </w:r>
      <w:r w:rsidR="00C80775" w:rsidRPr="00317346">
        <w:rPr>
          <w:rFonts w:cs="Times New Roman"/>
          <w:sz w:val="20"/>
        </w:rPr>
        <w:t xml:space="preserve"> </w:t>
      </w:r>
      <w:r w:rsidRPr="00317346">
        <w:rPr>
          <w:rFonts w:cs="Times New Roman"/>
          <w:sz w:val="20"/>
        </w:rPr>
        <w:t>Graesser,</w:t>
      </w:r>
      <w:r w:rsidR="00C80775" w:rsidRPr="00317346">
        <w:rPr>
          <w:rFonts w:cs="Times New Roman"/>
          <w:sz w:val="20"/>
        </w:rPr>
        <w:t xml:space="preserve"> </w:t>
      </w:r>
      <w:r w:rsidRPr="00317346">
        <w:rPr>
          <w:rFonts w:cs="Times New Roman"/>
          <w:sz w:val="20"/>
        </w:rPr>
        <w:t>A.C.,</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D.S.</w:t>
      </w:r>
      <w:r w:rsidR="00C80775" w:rsidRPr="00317346">
        <w:rPr>
          <w:rFonts w:cs="Times New Roman"/>
          <w:sz w:val="20"/>
        </w:rPr>
        <w:t xml:space="preserve"> </w:t>
      </w:r>
      <w:r w:rsidRPr="00317346">
        <w:rPr>
          <w:rFonts w:cs="Times New Roman"/>
          <w:sz w:val="20"/>
        </w:rPr>
        <w:t>(2006).</w:t>
      </w:r>
      <w:r w:rsidR="00C80775" w:rsidRPr="00317346">
        <w:rPr>
          <w:rFonts w:cs="Times New Roman"/>
          <w:sz w:val="20"/>
        </w:rPr>
        <w:t xml:space="preserve"> </w:t>
      </w:r>
      <w:r w:rsidRPr="00317346">
        <w:rPr>
          <w:rFonts w:cs="Times New Roman"/>
          <w:sz w:val="20"/>
        </w:rPr>
        <w:t>Evaluating</w:t>
      </w:r>
      <w:r w:rsidR="00C80775" w:rsidRPr="00317346">
        <w:rPr>
          <w:rFonts w:cs="Times New Roman"/>
          <w:sz w:val="20"/>
        </w:rPr>
        <w:t xml:space="preserve"> </w:t>
      </w:r>
      <w:r w:rsidRPr="00317346">
        <w:rPr>
          <w:rFonts w:cs="Times New Roman"/>
          <w:sz w:val="20"/>
        </w:rPr>
        <w:t>State-Of-The-Art</w:t>
      </w:r>
      <w:r w:rsidR="00C80775" w:rsidRPr="00317346">
        <w:rPr>
          <w:rFonts w:cs="Times New Roman"/>
          <w:sz w:val="20"/>
        </w:rPr>
        <w:t xml:space="preserve"> </w:t>
      </w:r>
      <w:r w:rsidRPr="00317346">
        <w:rPr>
          <w:rFonts w:cs="Times New Roman"/>
          <w:sz w:val="20"/>
        </w:rPr>
        <w:t>Treebank-Style</w:t>
      </w:r>
      <w:r w:rsidR="00C80775" w:rsidRPr="00317346">
        <w:rPr>
          <w:rFonts w:cs="Times New Roman"/>
          <w:sz w:val="20"/>
        </w:rPr>
        <w:t xml:space="preserve"> </w:t>
      </w:r>
      <w:r w:rsidRPr="00317346">
        <w:rPr>
          <w:rFonts w:cs="Times New Roman"/>
          <w:sz w:val="20"/>
        </w:rPr>
        <w:t>Parsers</w:t>
      </w:r>
      <w:r w:rsidR="00C80775" w:rsidRPr="00317346">
        <w:rPr>
          <w:rFonts w:cs="Times New Roman"/>
          <w:sz w:val="20"/>
        </w:rPr>
        <w:t xml:space="preserve"> </w:t>
      </w:r>
      <w:r w:rsidRPr="00317346">
        <w:rPr>
          <w:rFonts w:cs="Times New Roman"/>
          <w:sz w:val="20"/>
        </w:rPr>
        <w:t>for</w:t>
      </w:r>
      <w:r w:rsidR="00C80775" w:rsidRPr="00317346">
        <w:rPr>
          <w:rFonts w:cs="Times New Roman"/>
          <w:sz w:val="20"/>
        </w:rPr>
        <w:t xml:space="preserve"> </w:t>
      </w:r>
      <w:r w:rsidRPr="00317346">
        <w:rPr>
          <w:rFonts w:cs="Times New Roman"/>
          <w:sz w:val="20"/>
        </w:rPr>
        <w:t>Coh-Metrix</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Other</w:t>
      </w:r>
      <w:r w:rsidR="00C80775" w:rsidRPr="00317346">
        <w:rPr>
          <w:rFonts w:cs="Times New Roman"/>
          <w:sz w:val="20"/>
        </w:rPr>
        <w:t xml:space="preserve"> </w:t>
      </w:r>
      <w:r w:rsidRPr="00317346">
        <w:rPr>
          <w:rFonts w:cs="Times New Roman"/>
          <w:sz w:val="20"/>
        </w:rPr>
        <w:t>Learning</w:t>
      </w:r>
      <w:r w:rsidR="00C80775" w:rsidRPr="00317346">
        <w:rPr>
          <w:rFonts w:cs="Times New Roman"/>
          <w:sz w:val="20"/>
        </w:rPr>
        <w:t xml:space="preserve"> </w:t>
      </w:r>
      <w:r w:rsidRPr="00317346">
        <w:rPr>
          <w:rFonts w:cs="Times New Roman"/>
          <w:sz w:val="20"/>
        </w:rPr>
        <w:t>Technology</w:t>
      </w:r>
      <w:r w:rsidR="00C80775" w:rsidRPr="00317346">
        <w:rPr>
          <w:rFonts w:cs="Times New Roman"/>
          <w:sz w:val="20"/>
        </w:rPr>
        <w:t xml:space="preserve"> </w:t>
      </w:r>
      <w:r w:rsidRPr="00317346">
        <w:rPr>
          <w:rFonts w:cs="Times New Roman"/>
          <w:sz w:val="20"/>
        </w:rPr>
        <w:t>Environments.</w:t>
      </w:r>
      <w:r w:rsidR="00C80775" w:rsidRPr="00317346">
        <w:rPr>
          <w:rFonts w:cs="Times New Roman"/>
          <w:sz w:val="20"/>
        </w:rPr>
        <w:t xml:space="preserve"> </w:t>
      </w:r>
      <w:r w:rsidRPr="00317346">
        <w:rPr>
          <w:rFonts w:cs="Times New Roman"/>
          <w:i/>
          <w:sz w:val="20"/>
        </w:rPr>
        <w:t>Natural</w:t>
      </w:r>
      <w:r w:rsidR="00C80775" w:rsidRPr="00317346">
        <w:rPr>
          <w:rFonts w:cs="Times New Roman"/>
          <w:i/>
          <w:sz w:val="20"/>
        </w:rPr>
        <w:t xml:space="preserve"> </w:t>
      </w:r>
      <w:r w:rsidRPr="00317346">
        <w:rPr>
          <w:rFonts w:cs="Times New Roman"/>
          <w:i/>
          <w:sz w:val="20"/>
        </w:rPr>
        <w:t>Language</w:t>
      </w:r>
      <w:r w:rsidR="00C80775" w:rsidRPr="00317346">
        <w:rPr>
          <w:rFonts w:cs="Times New Roman"/>
          <w:i/>
          <w:sz w:val="20"/>
        </w:rPr>
        <w:t xml:space="preserve"> </w:t>
      </w:r>
      <w:r w:rsidRPr="00317346">
        <w:rPr>
          <w:rFonts w:cs="Times New Roman"/>
          <w:i/>
          <w:sz w:val="20"/>
        </w:rPr>
        <w:t>Engineering</w:t>
      </w:r>
      <w:r w:rsidR="00C80775" w:rsidRPr="00317346">
        <w:rPr>
          <w:rFonts w:cs="Times New Roman"/>
          <w:i/>
          <w:sz w:val="20"/>
        </w:rPr>
        <w:t xml:space="preserve"> </w:t>
      </w:r>
      <w:r w:rsidRPr="00317346">
        <w:rPr>
          <w:rFonts w:cs="Times New Roman"/>
          <w:i/>
          <w:sz w:val="20"/>
        </w:rPr>
        <w:t>Special</w:t>
      </w:r>
      <w:r w:rsidR="00C80775" w:rsidRPr="00317346">
        <w:rPr>
          <w:rFonts w:cs="Times New Roman"/>
          <w:i/>
          <w:sz w:val="20"/>
        </w:rPr>
        <w:t xml:space="preserve"> </w:t>
      </w:r>
      <w:r w:rsidRPr="00317346">
        <w:rPr>
          <w:rFonts w:cs="Times New Roman"/>
          <w:i/>
          <w:sz w:val="20"/>
        </w:rPr>
        <w:t>Issue:</w:t>
      </w:r>
      <w:r w:rsidR="00C80775" w:rsidRPr="00317346">
        <w:rPr>
          <w:rFonts w:cs="Times New Roman"/>
          <w:i/>
          <w:sz w:val="20"/>
        </w:rPr>
        <w:t xml:space="preserve"> </w:t>
      </w:r>
      <w:r w:rsidRPr="00317346">
        <w:rPr>
          <w:rFonts w:cs="Times New Roman"/>
          <w:i/>
          <w:sz w:val="20"/>
        </w:rPr>
        <w:t>Building</w:t>
      </w:r>
      <w:r w:rsidR="00C80775" w:rsidRPr="00317346">
        <w:rPr>
          <w:rFonts w:cs="Times New Roman"/>
          <w:i/>
          <w:sz w:val="20"/>
        </w:rPr>
        <w:t xml:space="preserve"> </w:t>
      </w:r>
      <w:r w:rsidRPr="00317346">
        <w:rPr>
          <w:rFonts w:cs="Times New Roman"/>
          <w:i/>
          <w:sz w:val="20"/>
        </w:rPr>
        <w:t>Educational</w:t>
      </w:r>
      <w:r w:rsidR="00C80775" w:rsidRPr="00317346">
        <w:rPr>
          <w:rFonts w:cs="Times New Roman"/>
          <w:i/>
          <w:sz w:val="20"/>
        </w:rPr>
        <w:t xml:space="preserve"> </w:t>
      </w:r>
      <w:r w:rsidRPr="00317346">
        <w:rPr>
          <w:rFonts w:cs="Times New Roman"/>
          <w:i/>
          <w:sz w:val="20"/>
        </w:rPr>
        <w:t>A</w:t>
      </w:r>
      <w:r w:rsidR="00E91E27">
        <w:rPr>
          <w:rFonts w:cs="Times New Roman"/>
          <w:i/>
          <w:sz w:val="20"/>
        </w:rPr>
        <w:t>pp</w:t>
      </w:r>
      <w:r w:rsidRPr="00317346">
        <w:rPr>
          <w:rFonts w:cs="Times New Roman"/>
          <w:i/>
          <w:sz w:val="20"/>
        </w:rPr>
        <w:t>lications</w:t>
      </w:r>
      <w:r w:rsidR="00C80775" w:rsidRPr="00317346">
        <w:rPr>
          <w:rFonts w:cs="Times New Roman"/>
          <w:i/>
          <w:sz w:val="20"/>
        </w:rPr>
        <w:t xml:space="preserve"> </w:t>
      </w:r>
      <w:r w:rsidRPr="00317346">
        <w:rPr>
          <w:rFonts w:cs="Times New Roman"/>
          <w:i/>
          <w:sz w:val="20"/>
        </w:rPr>
        <w:t>Using</w:t>
      </w:r>
      <w:r w:rsidR="00C80775" w:rsidRPr="00317346">
        <w:rPr>
          <w:rFonts w:cs="Times New Roman"/>
          <w:i/>
          <w:sz w:val="20"/>
        </w:rPr>
        <w:t xml:space="preserve"> </w:t>
      </w:r>
      <w:r w:rsidRPr="00317346">
        <w:rPr>
          <w:rFonts w:cs="Times New Roman"/>
          <w:i/>
          <w:sz w:val="20"/>
        </w:rPr>
        <w:t>Natural</w:t>
      </w:r>
      <w:r w:rsidR="00C80775" w:rsidRPr="00317346">
        <w:rPr>
          <w:rFonts w:cs="Times New Roman"/>
          <w:i/>
          <w:sz w:val="20"/>
        </w:rPr>
        <w:t xml:space="preserve"> </w:t>
      </w:r>
      <w:r w:rsidRPr="00317346">
        <w:rPr>
          <w:rFonts w:cs="Times New Roman"/>
          <w:i/>
          <w:sz w:val="20"/>
        </w:rPr>
        <w:t>Language</w:t>
      </w:r>
      <w:r w:rsidR="00C80775" w:rsidRPr="00317346">
        <w:rPr>
          <w:rFonts w:cs="Times New Roman"/>
          <w:i/>
          <w:sz w:val="20"/>
        </w:rPr>
        <w:t xml:space="preserve"> </w:t>
      </w:r>
      <w:r w:rsidRPr="00317346">
        <w:rPr>
          <w:rFonts w:cs="Times New Roman"/>
          <w:i/>
          <w:sz w:val="20"/>
        </w:rPr>
        <w:t>Processing,</w:t>
      </w:r>
      <w:r w:rsidR="00C80775" w:rsidRPr="00317346">
        <w:rPr>
          <w:rFonts w:cs="Times New Roman"/>
          <w:i/>
          <w:sz w:val="20"/>
        </w:rPr>
        <w:t xml:space="preserve"> </w:t>
      </w:r>
      <w:r w:rsidRPr="00317346">
        <w:rPr>
          <w:rFonts w:cs="Times New Roman"/>
          <w:i/>
          <w:sz w:val="20"/>
        </w:rPr>
        <w:t>12</w:t>
      </w:r>
      <w:r w:rsidRPr="00317346">
        <w:rPr>
          <w:rFonts w:cs="Times New Roman"/>
          <w:sz w:val="20"/>
        </w:rPr>
        <w:t>(2):</w:t>
      </w:r>
      <w:r w:rsidR="00C80775" w:rsidRPr="00317346">
        <w:rPr>
          <w:rFonts w:cs="Times New Roman"/>
          <w:sz w:val="20"/>
        </w:rPr>
        <w:t xml:space="preserve"> </w:t>
      </w:r>
      <w:r w:rsidRPr="00317346">
        <w:rPr>
          <w:rFonts w:cs="Times New Roman"/>
          <w:sz w:val="20"/>
        </w:rPr>
        <w:t>131–144.</w:t>
      </w:r>
    </w:p>
    <w:p w:rsidR="00052943" w:rsidRDefault="00052943" w:rsidP="00317346">
      <w:pPr>
        <w:ind w:left="720"/>
        <w:rPr>
          <w:rFonts w:cs="Times New Roman"/>
          <w:sz w:val="20"/>
        </w:rPr>
      </w:pPr>
    </w:p>
    <w:p w:rsidR="00052943" w:rsidRPr="00317346" w:rsidRDefault="00CA52ED" w:rsidP="00317346">
      <w:pPr>
        <w:ind w:left="720"/>
        <w:rPr>
          <w:rFonts w:cs="Times New Roman"/>
          <w:sz w:val="20"/>
        </w:rPr>
      </w:pPr>
      <w:r>
        <w:rPr>
          <w:rFonts w:cs="Times New Roman"/>
          <w:sz w:val="20"/>
        </w:rPr>
        <w:t>Graesser, A.</w:t>
      </w:r>
      <w:r w:rsidR="00052943" w:rsidRPr="00052943">
        <w:rPr>
          <w:rFonts w:cs="Times New Roman"/>
          <w:sz w:val="20"/>
        </w:rPr>
        <w:t>C. (2011). Learning</w:t>
      </w:r>
      <w:r w:rsidRPr="00052943">
        <w:rPr>
          <w:rFonts w:cs="Times New Roman"/>
          <w:sz w:val="20"/>
        </w:rPr>
        <w:t xml:space="preserve">, Thinking, </w:t>
      </w:r>
      <w:r w:rsidR="009268FB">
        <w:rPr>
          <w:rFonts w:cs="Times New Roman"/>
          <w:sz w:val="20"/>
        </w:rPr>
        <w:t xml:space="preserve">and </w:t>
      </w:r>
      <w:r w:rsidRPr="00052943">
        <w:rPr>
          <w:rFonts w:cs="Times New Roman"/>
          <w:sz w:val="20"/>
        </w:rPr>
        <w:t xml:space="preserve">Emoting With Discourse Technologies. </w:t>
      </w:r>
      <w:r w:rsidR="00052943" w:rsidRPr="00052943">
        <w:rPr>
          <w:rFonts w:cs="Times New Roman"/>
          <w:i/>
          <w:iCs/>
          <w:sz w:val="20"/>
        </w:rPr>
        <w:t>American Psychologist</w:t>
      </w:r>
      <w:r w:rsidRPr="00052943">
        <w:rPr>
          <w:rFonts w:cs="Times New Roman"/>
          <w:sz w:val="20"/>
        </w:rPr>
        <w:t xml:space="preserve">, </w:t>
      </w:r>
      <w:r w:rsidRPr="00052943">
        <w:rPr>
          <w:rFonts w:cs="Times New Roman"/>
          <w:i/>
          <w:iCs/>
          <w:sz w:val="20"/>
        </w:rPr>
        <w:t>66</w:t>
      </w:r>
      <w:r>
        <w:rPr>
          <w:rFonts w:cs="Times New Roman"/>
          <w:sz w:val="20"/>
        </w:rPr>
        <w:t>(8):</w:t>
      </w:r>
      <w:r w:rsidRPr="00052943">
        <w:rPr>
          <w:rFonts w:cs="Times New Roman"/>
          <w:sz w:val="20"/>
        </w:rPr>
        <w:t xml:space="preserve"> 746-757.</w:t>
      </w:r>
    </w:p>
    <w:p w:rsidR="00686C6B" w:rsidRDefault="00686C6B" w:rsidP="00317346">
      <w:pPr>
        <w:ind w:left="720"/>
        <w:rPr>
          <w:rFonts w:cs="Times New Roman"/>
          <w:sz w:val="20"/>
        </w:rPr>
      </w:pPr>
    </w:p>
    <w:p w:rsidR="00CA52ED" w:rsidRDefault="00CA52ED" w:rsidP="00317346">
      <w:pPr>
        <w:ind w:left="720"/>
        <w:rPr>
          <w:rFonts w:cs="Times New Roman"/>
          <w:sz w:val="20"/>
        </w:rPr>
      </w:pPr>
      <w:r w:rsidRPr="00CA52ED">
        <w:rPr>
          <w:rFonts w:cs="Times New Roman"/>
          <w:sz w:val="20"/>
        </w:rPr>
        <w:t>Graesser, A.</w:t>
      </w:r>
      <w:r>
        <w:rPr>
          <w:rFonts w:cs="Times New Roman"/>
          <w:sz w:val="20"/>
        </w:rPr>
        <w:t>C</w:t>
      </w:r>
      <w:r w:rsidRPr="00CA52ED">
        <w:rPr>
          <w:rFonts w:cs="Times New Roman"/>
          <w:sz w:val="20"/>
        </w:rPr>
        <w:t xml:space="preserve">, </w:t>
      </w:r>
      <w:r w:rsidR="00A700FB">
        <w:rPr>
          <w:rFonts w:cs="Times New Roman"/>
          <w:sz w:val="20"/>
        </w:rPr>
        <w:t>and</w:t>
      </w:r>
      <w:r w:rsidRPr="00CA52ED">
        <w:rPr>
          <w:rFonts w:cs="Times New Roman"/>
          <w:sz w:val="20"/>
        </w:rPr>
        <w:t xml:space="preserve"> McNamara, D.</w:t>
      </w:r>
      <w:r>
        <w:rPr>
          <w:rFonts w:cs="Times New Roman"/>
          <w:sz w:val="20"/>
        </w:rPr>
        <w:t>S</w:t>
      </w:r>
      <w:r w:rsidRPr="00CA52ED">
        <w:rPr>
          <w:rFonts w:cs="Times New Roman"/>
          <w:sz w:val="20"/>
        </w:rPr>
        <w:t xml:space="preserve"> (2010). Self-Regulated Learning In Learning Environments With Pedagogical Agents That Interact In Natural Language. </w:t>
      </w:r>
      <w:r w:rsidRPr="00CA52ED">
        <w:rPr>
          <w:rFonts w:cs="Times New Roman"/>
          <w:i/>
          <w:iCs/>
          <w:sz w:val="20"/>
        </w:rPr>
        <w:t>Educational Psychologist</w:t>
      </w:r>
      <w:r w:rsidRPr="00CA52ED">
        <w:rPr>
          <w:rFonts w:cs="Times New Roman"/>
          <w:sz w:val="20"/>
        </w:rPr>
        <w:t xml:space="preserve">, </w:t>
      </w:r>
      <w:r w:rsidRPr="00CA52ED">
        <w:rPr>
          <w:rFonts w:cs="Times New Roman"/>
          <w:i/>
          <w:iCs/>
          <w:sz w:val="20"/>
        </w:rPr>
        <w:t>45</w:t>
      </w:r>
      <w:r>
        <w:rPr>
          <w:rFonts w:cs="Times New Roman"/>
          <w:sz w:val="20"/>
        </w:rPr>
        <w:t>(4):</w:t>
      </w:r>
      <w:r w:rsidRPr="00CA52ED">
        <w:rPr>
          <w:rFonts w:cs="Times New Roman"/>
          <w:sz w:val="20"/>
        </w:rPr>
        <w:t xml:space="preserve"> 234-244.</w:t>
      </w:r>
    </w:p>
    <w:p w:rsidR="00CA52ED" w:rsidRDefault="00CA52ED" w:rsidP="00317346">
      <w:pPr>
        <w:ind w:left="720"/>
        <w:rPr>
          <w:rFonts w:cs="Times New Roman"/>
          <w:sz w:val="20"/>
        </w:rPr>
      </w:pPr>
    </w:p>
    <w:p w:rsidR="00CA52ED" w:rsidRDefault="00CA52ED" w:rsidP="00317346">
      <w:pPr>
        <w:ind w:left="720"/>
        <w:rPr>
          <w:rFonts w:cs="Times New Roman"/>
          <w:sz w:val="20"/>
        </w:rPr>
      </w:pPr>
      <w:r w:rsidRPr="00CA52ED">
        <w:rPr>
          <w:rFonts w:cs="Times New Roman"/>
          <w:sz w:val="20"/>
        </w:rPr>
        <w:t xml:space="preserve">Graesser, </w:t>
      </w:r>
      <w:r w:rsidR="00B04A51">
        <w:rPr>
          <w:rFonts w:cs="Times New Roman"/>
          <w:sz w:val="20"/>
        </w:rPr>
        <w:t>A.C.</w:t>
      </w:r>
      <w:r w:rsidRPr="00CA52ED">
        <w:rPr>
          <w:rFonts w:cs="Times New Roman"/>
          <w:sz w:val="20"/>
        </w:rPr>
        <w:t xml:space="preserve">, </w:t>
      </w:r>
      <w:r w:rsidR="00A700FB">
        <w:rPr>
          <w:rFonts w:cs="Times New Roman"/>
          <w:sz w:val="20"/>
        </w:rPr>
        <w:t>and</w:t>
      </w:r>
      <w:r w:rsidRPr="00CA52ED">
        <w:rPr>
          <w:rFonts w:cs="Times New Roman"/>
          <w:sz w:val="20"/>
        </w:rPr>
        <w:t xml:space="preserve"> McNamara, </w:t>
      </w:r>
      <w:r w:rsidR="00B04A51">
        <w:rPr>
          <w:rFonts w:cs="Times New Roman"/>
          <w:sz w:val="20"/>
        </w:rPr>
        <w:t>D.S.</w:t>
      </w:r>
      <w:r w:rsidRPr="00CA52ED">
        <w:rPr>
          <w:rFonts w:cs="Times New Roman"/>
          <w:sz w:val="20"/>
        </w:rPr>
        <w:t xml:space="preserve"> (2011). Computational analyses of multilevel discourse comprehension. </w:t>
      </w:r>
      <w:r w:rsidRPr="00CA52ED">
        <w:rPr>
          <w:rFonts w:cs="Times New Roman"/>
          <w:i/>
          <w:iCs/>
          <w:sz w:val="20"/>
        </w:rPr>
        <w:t>Topics In Cognitive Science</w:t>
      </w:r>
      <w:r w:rsidRPr="00CA52ED">
        <w:rPr>
          <w:rFonts w:cs="Times New Roman"/>
          <w:sz w:val="20"/>
        </w:rPr>
        <w:t xml:space="preserve">, </w:t>
      </w:r>
      <w:r w:rsidRPr="00CA52ED">
        <w:rPr>
          <w:rFonts w:cs="Times New Roman"/>
          <w:i/>
          <w:iCs/>
          <w:sz w:val="20"/>
        </w:rPr>
        <w:t>3</w:t>
      </w:r>
      <w:r w:rsidRPr="00CA52ED">
        <w:rPr>
          <w:rFonts w:cs="Times New Roman"/>
          <w:sz w:val="20"/>
        </w:rPr>
        <w:t>(2), 371-398.</w:t>
      </w:r>
    </w:p>
    <w:p w:rsidR="00CA52ED" w:rsidRDefault="00CA52ED" w:rsidP="00317346">
      <w:pPr>
        <w:ind w:left="720"/>
        <w:rPr>
          <w:rFonts w:cs="Times New Roman"/>
          <w:sz w:val="20"/>
        </w:rPr>
      </w:pPr>
    </w:p>
    <w:p w:rsidR="00CA52ED" w:rsidRPr="00317346" w:rsidRDefault="00052943" w:rsidP="00CA52ED">
      <w:pPr>
        <w:ind w:left="720"/>
        <w:rPr>
          <w:rFonts w:cs="Times New Roman"/>
          <w:sz w:val="20"/>
        </w:rPr>
      </w:pPr>
      <w:r w:rsidRPr="00317346">
        <w:rPr>
          <w:rFonts w:cs="Times New Roman"/>
          <w:sz w:val="20"/>
        </w:rPr>
        <w:t xml:space="preserve">Graesser, A.C., and Petschonek, S. (2005). Automated Systems that Analyze Text and Discourse: QUAID, Coh-Metrix, and Autotutor. In W.R. Lenderking and D. Revicki (Eds.), </w:t>
      </w:r>
      <w:r w:rsidRPr="00317346">
        <w:rPr>
          <w:rFonts w:cs="Times New Roman"/>
          <w:i/>
          <w:sz w:val="20"/>
        </w:rPr>
        <w:t>Advancing Health Outcomes Research Methods and Clinical A</w:t>
      </w:r>
      <w:r w:rsidR="00E91E27">
        <w:rPr>
          <w:rFonts w:cs="Times New Roman"/>
          <w:i/>
          <w:sz w:val="20"/>
        </w:rPr>
        <w:t>pp</w:t>
      </w:r>
      <w:r w:rsidRPr="00317346">
        <w:rPr>
          <w:rFonts w:cs="Times New Roman"/>
          <w:i/>
          <w:sz w:val="20"/>
        </w:rPr>
        <w:t>lications.</w:t>
      </w:r>
      <w:r w:rsidRPr="00317346">
        <w:rPr>
          <w:rFonts w:cs="Times New Roman"/>
          <w:sz w:val="20"/>
        </w:rPr>
        <w:t xml:space="preserve"> Mclean, VA: Degnon Associates. </w:t>
      </w:r>
    </w:p>
    <w:p w:rsidR="00052943" w:rsidRPr="00317346" w:rsidRDefault="00052943"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Graesser,</w:t>
      </w:r>
      <w:r w:rsidR="00C80775" w:rsidRPr="00317346">
        <w:rPr>
          <w:rFonts w:cs="Times New Roman"/>
          <w:sz w:val="20"/>
        </w:rPr>
        <w:t xml:space="preserve"> </w:t>
      </w:r>
      <w:r w:rsidRPr="00317346">
        <w:rPr>
          <w:rFonts w:cs="Times New Roman"/>
          <w:sz w:val="20"/>
        </w:rPr>
        <w:t>A.C.,</w:t>
      </w:r>
      <w:r w:rsidR="00C80775" w:rsidRPr="00317346">
        <w:rPr>
          <w:rFonts w:cs="Times New Roman"/>
          <w:sz w:val="20"/>
        </w:rPr>
        <w:t xml:space="preserve"> </w:t>
      </w:r>
      <w:r w:rsidRPr="00317346">
        <w:rPr>
          <w:rFonts w:cs="Times New Roman"/>
          <w:sz w:val="20"/>
        </w:rPr>
        <w:t>Hu,</w:t>
      </w:r>
      <w:r w:rsidR="00C80775" w:rsidRPr="00317346">
        <w:rPr>
          <w:rFonts w:cs="Times New Roman"/>
          <w:sz w:val="20"/>
        </w:rPr>
        <w:t xml:space="preserve"> </w:t>
      </w:r>
      <w:r w:rsidRPr="00317346">
        <w:rPr>
          <w:rFonts w:cs="Times New Roman"/>
          <w:sz w:val="20"/>
        </w:rPr>
        <w:t>X.,</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D.S.</w:t>
      </w:r>
      <w:r w:rsidR="00C80775" w:rsidRPr="00317346">
        <w:rPr>
          <w:rFonts w:cs="Times New Roman"/>
          <w:sz w:val="20"/>
        </w:rPr>
        <w:t xml:space="preserve"> </w:t>
      </w:r>
      <w:r w:rsidRPr="00317346">
        <w:rPr>
          <w:rFonts w:cs="Times New Roman"/>
          <w:sz w:val="20"/>
        </w:rPr>
        <w:t>(2005).</w:t>
      </w:r>
      <w:r w:rsidR="00C80775" w:rsidRPr="00317346">
        <w:rPr>
          <w:rFonts w:cs="Times New Roman"/>
          <w:sz w:val="20"/>
        </w:rPr>
        <w:t xml:space="preserve"> </w:t>
      </w:r>
      <w:r w:rsidRPr="00317346">
        <w:rPr>
          <w:rFonts w:cs="Times New Roman"/>
          <w:sz w:val="20"/>
        </w:rPr>
        <w:t>Computerized</w:t>
      </w:r>
      <w:r w:rsidR="00C80775" w:rsidRPr="00317346">
        <w:rPr>
          <w:rFonts w:cs="Times New Roman"/>
          <w:sz w:val="20"/>
        </w:rPr>
        <w:t xml:space="preserve"> </w:t>
      </w:r>
      <w:r w:rsidRPr="00317346">
        <w:rPr>
          <w:rFonts w:cs="Times New Roman"/>
          <w:sz w:val="20"/>
        </w:rPr>
        <w:t>Learning</w:t>
      </w:r>
      <w:r w:rsidR="00C80775" w:rsidRPr="00317346">
        <w:rPr>
          <w:rFonts w:cs="Times New Roman"/>
          <w:sz w:val="20"/>
        </w:rPr>
        <w:t xml:space="preserve"> </w:t>
      </w:r>
      <w:r w:rsidRPr="00317346">
        <w:rPr>
          <w:rFonts w:cs="Times New Roman"/>
          <w:sz w:val="20"/>
        </w:rPr>
        <w:t>Environments</w:t>
      </w:r>
      <w:r w:rsidR="00C80775" w:rsidRPr="00317346">
        <w:rPr>
          <w:rFonts w:cs="Times New Roman"/>
          <w:sz w:val="20"/>
        </w:rPr>
        <w:t xml:space="preserve"> </w:t>
      </w:r>
      <w:r w:rsidRPr="00317346">
        <w:rPr>
          <w:rFonts w:cs="Times New Roman"/>
          <w:sz w:val="20"/>
        </w:rPr>
        <w:t>that</w:t>
      </w:r>
      <w:r w:rsidR="00C80775" w:rsidRPr="00317346">
        <w:rPr>
          <w:rFonts w:cs="Times New Roman"/>
          <w:sz w:val="20"/>
        </w:rPr>
        <w:t xml:space="preserve"> </w:t>
      </w:r>
      <w:r w:rsidRPr="00317346">
        <w:rPr>
          <w:rFonts w:cs="Times New Roman"/>
          <w:sz w:val="20"/>
        </w:rPr>
        <w:t>Incoporate</w:t>
      </w:r>
      <w:r w:rsidR="00C80775" w:rsidRPr="00317346">
        <w:rPr>
          <w:rFonts w:cs="Times New Roman"/>
          <w:sz w:val="20"/>
        </w:rPr>
        <w:t xml:space="preserve"> </w:t>
      </w:r>
      <w:r w:rsidRPr="00317346">
        <w:rPr>
          <w:rFonts w:cs="Times New Roman"/>
          <w:sz w:val="20"/>
        </w:rPr>
        <w:t>Research</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Discourse</w:t>
      </w:r>
      <w:r w:rsidR="00C80775" w:rsidRPr="00317346">
        <w:rPr>
          <w:rFonts w:cs="Times New Roman"/>
          <w:sz w:val="20"/>
        </w:rPr>
        <w:t xml:space="preserve"> </w:t>
      </w:r>
      <w:r w:rsidRPr="00317346">
        <w:rPr>
          <w:rFonts w:cs="Times New Roman"/>
          <w:sz w:val="20"/>
        </w:rPr>
        <w:t>Psychology,</w:t>
      </w:r>
      <w:r w:rsidR="00C80775" w:rsidRPr="00317346">
        <w:rPr>
          <w:rFonts w:cs="Times New Roman"/>
          <w:sz w:val="20"/>
        </w:rPr>
        <w:t xml:space="preserve"> </w:t>
      </w:r>
      <w:r w:rsidRPr="00317346">
        <w:rPr>
          <w:rFonts w:cs="Times New Roman"/>
          <w:sz w:val="20"/>
        </w:rPr>
        <w:t>Cognitive</w:t>
      </w:r>
      <w:r w:rsidR="00C80775" w:rsidRPr="00317346">
        <w:rPr>
          <w:rFonts w:cs="Times New Roman"/>
          <w:sz w:val="20"/>
        </w:rPr>
        <w:t xml:space="preserve"> </w:t>
      </w:r>
      <w:r w:rsidRPr="00317346">
        <w:rPr>
          <w:rFonts w:cs="Times New Roman"/>
          <w:sz w:val="20"/>
        </w:rPr>
        <w:t>Science,</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Computational</w:t>
      </w:r>
      <w:r w:rsidR="00C80775" w:rsidRPr="00317346">
        <w:rPr>
          <w:rFonts w:cs="Times New Roman"/>
          <w:sz w:val="20"/>
        </w:rPr>
        <w:t xml:space="preserve"> </w:t>
      </w:r>
      <w:r w:rsidRPr="00317346">
        <w:rPr>
          <w:rFonts w:cs="Times New Roman"/>
          <w:sz w:val="20"/>
        </w:rPr>
        <w:t>Linguistics.</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A.F.</w:t>
      </w:r>
      <w:r w:rsidR="00C80775" w:rsidRPr="00317346">
        <w:rPr>
          <w:rFonts w:cs="Times New Roman"/>
          <w:sz w:val="20"/>
        </w:rPr>
        <w:t xml:space="preserve"> </w:t>
      </w:r>
      <w:r w:rsidRPr="00317346">
        <w:rPr>
          <w:rFonts w:cs="Times New Roman"/>
          <w:sz w:val="20"/>
        </w:rPr>
        <w:t>Healy</w:t>
      </w:r>
      <w:r w:rsidR="00C80775" w:rsidRPr="00317346">
        <w:rPr>
          <w:rFonts w:cs="Times New Roman"/>
          <w:sz w:val="20"/>
        </w:rPr>
        <w:t xml:space="preserve"> </w:t>
      </w:r>
      <w:r w:rsidRPr="00317346">
        <w:rPr>
          <w:rFonts w:cs="Times New Roman"/>
          <w:sz w:val="20"/>
        </w:rPr>
        <w:t>(Ed.),</w:t>
      </w:r>
      <w:r w:rsidR="00C80775" w:rsidRPr="00317346">
        <w:rPr>
          <w:rFonts w:cs="Times New Roman"/>
          <w:sz w:val="20"/>
        </w:rPr>
        <w:t xml:space="preserve"> </w:t>
      </w:r>
      <w:r w:rsidRPr="00317346">
        <w:rPr>
          <w:rFonts w:cs="Times New Roman"/>
          <w:i/>
          <w:sz w:val="20"/>
        </w:rPr>
        <w:t>Experimental</w:t>
      </w:r>
      <w:r w:rsidR="00C80775" w:rsidRPr="00317346">
        <w:rPr>
          <w:rFonts w:cs="Times New Roman"/>
          <w:i/>
          <w:sz w:val="20"/>
        </w:rPr>
        <w:t xml:space="preserve"> </w:t>
      </w:r>
      <w:r w:rsidRPr="00317346">
        <w:rPr>
          <w:rFonts w:cs="Times New Roman"/>
          <w:i/>
          <w:sz w:val="20"/>
        </w:rPr>
        <w:t>Cognitive</w:t>
      </w:r>
      <w:r w:rsidR="00C80775" w:rsidRPr="00317346">
        <w:rPr>
          <w:rFonts w:cs="Times New Roman"/>
          <w:i/>
          <w:sz w:val="20"/>
        </w:rPr>
        <w:t xml:space="preserve"> </w:t>
      </w:r>
      <w:r w:rsidRPr="00317346">
        <w:rPr>
          <w:rFonts w:cs="Times New Roman"/>
          <w:i/>
          <w:sz w:val="20"/>
        </w:rPr>
        <w:t>Psychology</w:t>
      </w:r>
      <w:r w:rsidR="00C80775" w:rsidRPr="00317346">
        <w:rPr>
          <w:rFonts w:cs="Times New Roman"/>
          <w:i/>
          <w:sz w:val="20"/>
        </w:rPr>
        <w:t xml:space="preserve"> </w:t>
      </w:r>
      <w:r w:rsidRPr="00317346">
        <w:rPr>
          <w:rFonts w:cs="Times New Roman"/>
          <w:i/>
          <w:sz w:val="20"/>
        </w:rPr>
        <w:t>and</w:t>
      </w:r>
      <w:r w:rsidR="00C80775" w:rsidRPr="00317346">
        <w:rPr>
          <w:rFonts w:cs="Times New Roman"/>
          <w:i/>
          <w:sz w:val="20"/>
        </w:rPr>
        <w:t xml:space="preserve"> </w:t>
      </w:r>
      <w:r w:rsidRPr="00317346">
        <w:rPr>
          <w:rFonts w:cs="Times New Roman"/>
          <w:i/>
          <w:sz w:val="20"/>
        </w:rPr>
        <w:t>Its</w:t>
      </w:r>
      <w:r w:rsidR="00C80775" w:rsidRPr="00317346">
        <w:rPr>
          <w:rFonts w:cs="Times New Roman"/>
          <w:i/>
          <w:sz w:val="20"/>
        </w:rPr>
        <w:t xml:space="preserve"> </w:t>
      </w:r>
      <w:r w:rsidRPr="00317346">
        <w:rPr>
          <w:rFonts w:cs="Times New Roman"/>
          <w:i/>
          <w:sz w:val="20"/>
        </w:rPr>
        <w:t>A</w:t>
      </w:r>
      <w:r w:rsidR="00E91E27">
        <w:rPr>
          <w:rFonts w:cs="Times New Roman"/>
          <w:i/>
          <w:sz w:val="20"/>
        </w:rPr>
        <w:t>pp</w:t>
      </w:r>
      <w:r w:rsidRPr="00317346">
        <w:rPr>
          <w:rFonts w:cs="Times New Roman"/>
          <w:i/>
          <w:sz w:val="20"/>
        </w:rPr>
        <w:t>lications:</w:t>
      </w:r>
      <w:r w:rsidR="00C80775" w:rsidRPr="00317346">
        <w:rPr>
          <w:rFonts w:cs="Times New Roman"/>
          <w:i/>
          <w:sz w:val="20"/>
        </w:rPr>
        <w:t xml:space="preserve"> </w:t>
      </w:r>
      <w:r w:rsidRPr="00317346">
        <w:rPr>
          <w:rFonts w:cs="Times New Roman"/>
          <w:i/>
          <w:sz w:val="20"/>
        </w:rPr>
        <w:t>Festschrift</w:t>
      </w:r>
      <w:r w:rsidR="00C80775" w:rsidRPr="00317346">
        <w:rPr>
          <w:rFonts w:cs="Times New Roman"/>
          <w:i/>
          <w:sz w:val="20"/>
        </w:rPr>
        <w:t xml:space="preserve"> </w:t>
      </w:r>
      <w:r w:rsidRPr="00317346">
        <w:rPr>
          <w:rFonts w:cs="Times New Roman"/>
          <w:i/>
          <w:sz w:val="20"/>
        </w:rPr>
        <w:t>in</w:t>
      </w:r>
      <w:r w:rsidR="00C80775" w:rsidRPr="00317346">
        <w:rPr>
          <w:rFonts w:cs="Times New Roman"/>
          <w:i/>
          <w:sz w:val="20"/>
        </w:rPr>
        <w:t xml:space="preserve"> </w:t>
      </w:r>
      <w:r w:rsidRPr="00317346">
        <w:rPr>
          <w:rFonts w:cs="Times New Roman"/>
          <w:i/>
          <w:sz w:val="20"/>
        </w:rPr>
        <w:t>Honor</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Lyle</w:t>
      </w:r>
      <w:r w:rsidR="00C80775" w:rsidRPr="00317346">
        <w:rPr>
          <w:rFonts w:cs="Times New Roman"/>
          <w:i/>
          <w:sz w:val="20"/>
        </w:rPr>
        <w:t xml:space="preserve"> </w:t>
      </w:r>
      <w:r w:rsidRPr="00317346">
        <w:rPr>
          <w:rFonts w:cs="Times New Roman"/>
          <w:i/>
          <w:sz w:val="20"/>
        </w:rPr>
        <w:t>Bourne,</w:t>
      </w:r>
      <w:r w:rsidR="00C80775" w:rsidRPr="00317346">
        <w:rPr>
          <w:rFonts w:cs="Times New Roman"/>
          <w:i/>
          <w:sz w:val="20"/>
        </w:rPr>
        <w:t xml:space="preserve"> </w:t>
      </w:r>
      <w:r w:rsidRPr="00317346">
        <w:rPr>
          <w:rFonts w:cs="Times New Roman"/>
          <w:i/>
          <w:sz w:val="20"/>
        </w:rPr>
        <w:t>Walter</w:t>
      </w:r>
      <w:r w:rsidR="00C80775" w:rsidRPr="00317346">
        <w:rPr>
          <w:rFonts w:cs="Times New Roman"/>
          <w:i/>
          <w:sz w:val="20"/>
        </w:rPr>
        <w:t xml:space="preserve"> </w:t>
      </w:r>
      <w:r w:rsidRPr="00317346">
        <w:rPr>
          <w:rFonts w:cs="Times New Roman"/>
          <w:i/>
          <w:sz w:val="20"/>
        </w:rPr>
        <w:t>Kintsch,</w:t>
      </w:r>
      <w:r w:rsidR="00C80775" w:rsidRPr="00317346">
        <w:rPr>
          <w:rFonts w:cs="Times New Roman"/>
          <w:i/>
          <w:sz w:val="20"/>
        </w:rPr>
        <w:t xml:space="preserve"> </w:t>
      </w:r>
      <w:r w:rsidRPr="00317346">
        <w:rPr>
          <w:rFonts w:cs="Times New Roman"/>
          <w:i/>
          <w:sz w:val="20"/>
        </w:rPr>
        <w:t>and</w:t>
      </w:r>
      <w:r w:rsidR="00C80775" w:rsidRPr="00317346">
        <w:rPr>
          <w:rFonts w:cs="Times New Roman"/>
          <w:i/>
          <w:sz w:val="20"/>
        </w:rPr>
        <w:t xml:space="preserve"> </w:t>
      </w:r>
      <w:r w:rsidRPr="00317346">
        <w:rPr>
          <w:rFonts w:cs="Times New Roman"/>
          <w:i/>
          <w:sz w:val="20"/>
        </w:rPr>
        <w:t>Thomas</w:t>
      </w:r>
      <w:r w:rsidR="00C80775" w:rsidRPr="00317346">
        <w:rPr>
          <w:rFonts w:cs="Times New Roman"/>
          <w:i/>
          <w:sz w:val="20"/>
        </w:rPr>
        <w:t xml:space="preserve"> </w:t>
      </w:r>
      <w:r w:rsidRPr="00317346">
        <w:rPr>
          <w:rFonts w:cs="Times New Roman"/>
          <w:i/>
          <w:sz w:val="20"/>
        </w:rPr>
        <w:t>Landauer</w:t>
      </w:r>
      <w:r w:rsidR="00C80775" w:rsidRPr="00317346">
        <w:rPr>
          <w:rFonts w:cs="Times New Roman"/>
          <w:i/>
          <w:sz w:val="20"/>
        </w:rPr>
        <w:t xml:space="preserve"> </w:t>
      </w:r>
      <w:r w:rsidRPr="00317346">
        <w:rPr>
          <w:rFonts w:cs="Times New Roman"/>
          <w:sz w:val="20"/>
        </w:rPr>
        <w:t>(</w:t>
      </w:r>
      <w:r w:rsidR="00E91E27">
        <w:rPr>
          <w:rFonts w:cs="Times New Roman"/>
          <w:sz w:val="20"/>
        </w:rPr>
        <w:t>pp</w:t>
      </w:r>
      <w:r w:rsidRPr="00317346">
        <w:rPr>
          <w:rFonts w:cs="Times New Roman"/>
          <w:sz w:val="20"/>
        </w:rPr>
        <w:t>.</w:t>
      </w:r>
      <w:r w:rsidR="00C80775" w:rsidRPr="00317346">
        <w:rPr>
          <w:rFonts w:cs="Times New Roman"/>
          <w:sz w:val="20"/>
        </w:rPr>
        <w:t xml:space="preserve"> </w:t>
      </w:r>
      <w:r w:rsidRPr="00317346">
        <w:rPr>
          <w:rFonts w:cs="Times New Roman"/>
          <w:sz w:val="20"/>
        </w:rPr>
        <w:t>183–194).</w:t>
      </w:r>
      <w:r w:rsidR="00C80775" w:rsidRPr="00317346">
        <w:rPr>
          <w:rFonts w:cs="Times New Roman"/>
          <w:sz w:val="20"/>
        </w:rPr>
        <w:t xml:space="preserve"> </w:t>
      </w:r>
      <w:r w:rsidRPr="00317346">
        <w:rPr>
          <w:rFonts w:cs="Times New Roman"/>
          <w:sz w:val="20"/>
        </w:rPr>
        <w:t>Washington,</w:t>
      </w:r>
      <w:r w:rsidR="00C80775" w:rsidRPr="00317346">
        <w:rPr>
          <w:rFonts w:cs="Times New Roman"/>
          <w:sz w:val="20"/>
        </w:rPr>
        <w:t xml:space="preserve"> </w:t>
      </w:r>
      <w:r w:rsidRPr="00317346">
        <w:rPr>
          <w:rFonts w:cs="Times New Roman"/>
          <w:sz w:val="20"/>
        </w:rPr>
        <w:t>D.C.:</w:t>
      </w:r>
      <w:r w:rsidR="00C80775" w:rsidRPr="00317346">
        <w:rPr>
          <w:rFonts w:cs="Times New Roman"/>
          <w:sz w:val="20"/>
        </w:rPr>
        <w:t xml:space="preserve"> </w:t>
      </w:r>
      <w:r w:rsidRPr="00317346">
        <w:rPr>
          <w:rFonts w:cs="Times New Roman"/>
          <w:sz w:val="20"/>
        </w:rPr>
        <w:t>American</w:t>
      </w:r>
      <w:r w:rsidR="00C80775" w:rsidRPr="00317346">
        <w:rPr>
          <w:rFonts w:cs="Times New Roman"/>
          <w:sz w:val="20"/>
        </w:rPr>
        <w:t xml:space="preserve"> </w:t>
      </w:r>
      <w:r w:rsidRPr="00317346">
        <w:rPr>
          <w:rFonts w:cs="Times New Roman"/>
          <w:sz w:val="20"/>
        </w:rPr>
        <w:t>Psychological</w:t>
      </w:r>
      <w:r w:rsidR="00C80775" w:rsidRPr="00317346">
        <w:rPr>
          <w:rFonts w:cs="Times New Roman"/>
          <w:sz w:val="20"/>
        </w:rPr>
        <w:t xml:space="preserve"> </w:t>
      </w:r>
      <w:r w:rsidRPr="00317346">
        <w:rPr>
          <w:rFonts w:cs="Times New Roman"/>
          <w:sz w:val="20"/>
        </w:rPr>
        <w:t>Association.</w:t>
      </w:r>
    </w:p>
    <w:p w:rsidR="00686C6B" w:rsidRPr="00317346" w:rsidRDefault="00686C6B" w:rsidP="00CA52ED">
      <w:pPr>
        <w:rPr>
          <w:rFonts w:cs="Times New Roman"/>
          <w:sz w:val="20"/>
        </w:rPr>
      </w:pPr>
    </w:p>
    <w:p w:rsidR="00686C6B" w:rsidRPr="00317346" w:rsidRDefault="00686C6B" w:rsidP="00317346">
      <w:pPr>
        <w:ind w:left="720"/>
        <w:rPr>
          <w:rFonts w:cs="Times New Roman"/>
          <w:sz w:val="20"/>
        </w:rPr>
      </w:pPr>
      <w:r w:rsidRPr="00317346">
        <w:rPr>
          <w:rFonts w:cs="Times New Roman"/>
          <w:sz w:val="20"/>
        </w:rPr>
        <w:t>Graesser,</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Louwerse,</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w:t>
      </w:r>
      <w:r w:rsidR="00C80775" w:rsidRPr="00317346">
        <w:rPr>
          <w:rFonts w:cs="Times New Roman"/>
          <w:sz w:val="20"/>
        </w:rPr>
        <w:t xml:space="preserve"> </w:t>
      </w:r>
      <w:r w:rsidRPr="00317346">
        <w:rPr>
          <w:rFonts w:cs="Times New Roman"/>
          <w:sz w:val="20"/>
        </w:rPr>
        <w:t>Olney,</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Cai,</w:t>
      </w:r>
      <w:r w:rsidR="00C80775" w:rsidRPr="00317346">
        <w:rPr>
          <w:rFonts w:cs="Times New Roman"/>
          <w:sz w:val="20"/>
        </w:rPr>
        <w:t xml:space="preserve"> </w:t>
      </w:r>
      <w:r w:rsidRPr="00317346">
        <w:rPr>
          <w:rFonts w:cs="Times New Roman"/>
          <w:sz w:val="20"/>
        </w:rPr>
        <w:t>Z.,</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Mitchell,</w:t>
      </w:r>
      <w:r w:rsidR="00C80775" w:rsidRPr="00317346">
        <w:rPr>
          <w:rFonts w:cs="Times New Roman"/>
          <w:sz w:val="20"/>
        </w:rPr>
        <w:t xml:space="preserve"> </w:t>
      </w:r>
      <w:r w:rsidRPr="00317346">
        <w:rPr>
          <w:rFonts w:cs="Times New Roman"/>
          <w:sz w:val="20"/>
        </w:rPr>
        <w:t>H.</w:t>
      </w:r>
      <w:r w:rsidR="00C80775" w:rsidRPr="00317346">
        <w:rPr>
          <w:rFonts w:cs="Times New Roman"/>
          <w:sz w:val="20"/>
        </w:rPr>
        <w:t xml:space="preserve"> </w:t>
      </w:r>
      <w:r w:rsidRPr="00317346">
        <w:rPr>
          <w:rFonts w:cs="Times New Roman"/>
          <w:sz w:val="20"/>
        </w:rPr>
        <w:t>(2007).</w:t>
      </w:r>
      <w:r w:rsidR="00C80775" w:rsidRPr="00317346">
        <w:rPr>
          <w:rFonts w:cs="Times New Roman"/>
          <w:sz w:val="20"/>
        </w:rPr>
        <w:t xml:space="preserve"> </w:t>
      </w:r>
      <w:r w:rsidRPr="00317346">
        <w:rPr>
          <w:rFonts w:cs="Times New Roman"/>
          <w:sz w:val="20"/>
        </w:rPr>
        <w:t>Inference</w:t>
      </w:r>
      <w:r w:rsidR="00C80775" w:rsidRPr="00317346">
        <w:rPr>
          <w:rFonts w:cs="Times New Roman"/>
          <w:sz w:val="20"/>
        </w:rPr>
        <w:t xml:space="preserve"> </w:t>
      </w:r>
      <w:r w:rsidRPr="00317346">
        <w:rPr>
          <w:rFonts w:cs="Times New Roman"/>
          <w:sz w:val="20"/>
        </w:rPr>
        <w:t>Generation</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Cohesion</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the</w:t>
      </w:r>
      <w:r w:rsidR="00C80775" w:rsidRPr="00317346">
        <w:rPr>
          <w:rFonts w:cs="Times New Roman"/>
          <w:sz w:val="20"/>
        </w:rPr>
        <w:t xml:space="preserve"> </w:t>
      </w:r>
      <w:r w:rsidRPr="00317346">
        <w:rPr>
          <w:rFonts w:cs="Times New Roman"/>
          <w:sz w:val="20"/>
        </w:rPr>
        <w:t>Construction</w:t>
      </w:r>
      <w:r w:rsidR="00C80775" w:rsidRPr="00317346">
        <w:rPr>
          <w:rFonts w:cs="Times New Roman"/>
          <w:sz w:val="20"/>
        </w:rPr>
        <w:t xml:space="preserve"> </w:t>
      </w:r>
      <w:r w:rsidRPr="00317346">
        <w:rPr>
          <w:rFonts w:cs="Times New Roman"/>
          <w:sz w:val="20"/>
        </w:rPr>
        <w:t>of</w:t>
      </w:r>
      <w:r w:rsidR="00C80775" w:rsidRPr="00317346">
        <w:rPr>
          <w:rFonts w:cs="Times New Roman"/>
          <w:sz w:val="20"/>
        </w:rPr>
        <w:t xml:space="preserve"> </w:t>
      </w:r>
      <w:r w:rsidRPr="00317346">
        <w:rPr>
          <w:rFonts w:cs="Times New Roman"/>
          <w:sz w:val="20"/>
        </w:rPr>
        <w:t>Situation</w:t>
      </w:r>
      <w:r w:rsidR="00C80775" w:rsidRPr="00317346">
        <w:rPr>
          <w:rFonts w:cs="Times New Roman"/>
          <w:sz w:val="20"/>
        </w:rPr>
        <w:t xml:space="preserve"> </w:t>
      </w:r>
      <w:r w:rsidRPr="00317346">
        <w:rPr>
          <w:rFonts w:cs="Times New Roman"/>
          <w:sz w:val="20"/>
        </w:rPr>
        <w:t>Models:</w:t>
      </w:r>
      <w:r w:rsidR="00C80775" w:rsidRPr="00317346">
        <w:rPr>
          <w:rFonts w:cs="Times New Roman"/>
          <w:sz w:val="20"/>
        </w:rPr>
        <w:t xml:space="preserve"> </w:t>
      </w:r>
      <w:r w:rsidRPr="00317346">
        <w:rPr>
          <w:rFonts w:cs="Times New Roman"/>
          <w:sz w:val="20"/>
        </w:rPr>
        <w:t>Some</w:t>
      </w:r>
      <w:r w:rsidR="00C80775" w:rsidRPr="00317346">
        <w:rPr>
          <w:rFonts w:cs="Times New Roman"/>
          <w:sz w:val="20"/>
        </w:rPr>
        <w:t xml:space="preserve"> </w:t>
      </w:r>
      <w:r w:rsidRPr="00317346">
        <w:rPr>
          <w:rFonts w:cs="Times New Roman"/>
          <w:sz w:val="20"/>
        </w:rPr>
        <w:t>Connections</w:t>
      </w:r>
      <w:r w:rsidR="00C80775" w:rsidRPr="00317346">
        <w:rPr>
          <w:rFonts w:cs="Times New Roman"/>
          <w:sz w:val="20"/>
        </w:rPr>
        <w:t xml:space="preserve"> </w:t>
      </w:r>
      <w:r w:rsidRPr="00317346">
        <w:rPr>
          <w:rFonts w:cs="Times New Roman"/>
          <w:sz w:val="20"/>
        </w:rPr>
        <w:t>With</w:t>
      </w:r>
      <w:r w:rsidR="00C80775" w:rsidRPr="00317346">
        <w:rPr>
          <w:rFonts w:cs="Times New Roman"/>
          <w:sz w:val="20"/>
        </w:rPr>
        <w:t xml:space="preserve"> </w:t>
      </w:r>
      <w:r w:rsidRPr="00317346">
        <w:rPr>
          <w:rFonts w:cs="Times New Roman"/>
          <w:sz w:val="20"/>
        </w:rPr>
        <w:t>Computational</w:t>
      </w:r>
      <w:r w:rsidR="00C80775" w:rsidRPr="00317346">
        <w:rPr>
          <w:rFonts w:cs="Times New Roman"/>
          <w:sz w:val="20"/>
        </w:rPr>
        <w:t xml:space="preserve"> </w:t>
      </w:r>
      <w:r w:rsidRPr="00317346">
        <w:rPr>
          <w:rFonts w:cs="Times New Roman"/>
          <w:sz w:val="20"/>
        </w:rPr>
        <w:t>Linguistics.</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F.</w:t>
      </w:r>
      <w:r w:rsidR="00C80775" w:rsidRPr="00317346">
        <w:rPr>
          <w:rFonts w:cs="Times New Roman"/>
          <w:sz w:val="20"/>
        </w:rPr>
        <w:t xml:space="preserve"> </w:t>
      </w:r>
      <w:r w:rsidRPr="00317346">
        <w:rPr>
          <w:rFonts w:cs="Times New Roman"/>
          <w:sz w:val="20"/>
        </w:rPr>
        <w:t>Schmalhofer</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C.A.</w:t>
      </w:r>
      <w:r w:rsidR="00C80775" w:rsidRPr="00317346">
        <w:rPr>
          <w:rFonts w:cs="Times New Roman"/>
          <w:sz w:val="20"/>
        </w:rPr>
        <w:t xml:space="preserve"> </w:t>
      </w:r>
      <w:r w:rsidRPr="00317346">
        <w:rPr>
          <w:rFonts w:cs="Times New Roman"/>
          <w:sz w:val="20"/>
        </w:rPr>
        <w:t>Perfetti</w:t>
      </w:r>
      <w:r w:rsidR="00C80775" w:rsidRPr="00317346">
        <w:rPr>
          <w:rFonts w:cs="Times New Roman"/>
          <w:sz w:val="20"/>
        </w:rPr>
        <w:t xml:space="preserve"> </w:t>
      </w:r>
      <w:r w:rsidRPr="00317346">
        <w:rPr>
          <w:rFonts w:cs="Times New Roman"/>
          <w:sz w:val="20"/>
        </w:rPr>
        <w:t>(Eds.),</w:t>
      </w:r>
      <w:r w:rsidR="00C80775" w:rsidRPr="00317346">
        <w:rPr>
          <w:rFonts w:cs="Times New Roman"/>
          <w:sz w:val="20"/>
        </w:rPr>
        <w:t xml:space="preserve"> </w:t>
      </w:r>
      <w:r w:rsidRPr="00317346">
        <w:rPr>
          <w:rFonts w:cs="Times New Roman"/>
          <w:i/>
          <w:sz w:val="20"/>
        </w:rPr>
        <w:t>Higher</w:t>
      </w:r>
      <w:r w:rsidR="00C80775" w:rsidRPr="00317346">
        <w:rPr>
          <w:rFonts w:cs="Times New Roman"/>
          <w:i/>
          <w:sz w:val="20"/>
        </w:rPr>
        <w:t xml:space="preserve"> </w:t>
      </w:r>
      <w:r w:rsidRPr="00317346">
        <w:rPr>
          <w:rFonts w:cs="Times New Roman"/>
          <w:i/>
          <w:sz w:val="20"/>
        </w:rPr>
        <w:t>Level</w:t>
      </w:r>
      <w:r w:rsidR="00C80775" w:rsidRPr="00317346">
        <w:rPr>
          <w:rFonts w:cs="Times New Roman"/>
          <w:i/>
          <w:sz w:val="20"/>
        </w:rPr>
        <w:t xml:space="preserve"> </w:t>
      </w:r>
      <w:r w:rsidRPr="00317346">
        <w:rPr>
          <w:rFonts w:cs="Times New Roman"/>
          <w:i/>
          <w:sz w:val="20"/>
        </w:rPr>
        <w:t>Language</w:t>
      </w:r>
      <w:r w:rsidR="00C80775" w:rsidRPr="00317346">
        <w:rPr>
          <w:rFonts w:cs="Times New Roman"/>
          <w:i/>
          <w:sz w:val="20"/>
        </w:rPr>
        <w:t xml:space="preserve"> </w:t>
      </w:r>
      <w:r w:rsidRPr="00317346">
        <w:rPr>
          <w:rFonts w:cs="Times New Roman"/>
          <w:i/>
          <w:sz w:val="20"/>
        </w:rPr>
        <w:t>Processes</w:t>
      </w:r>
      <w:r w:rsidR="00C80775" w:rsidRPr="00317346">
        <w:rPr>
          <w:rFonts w:cs="Times New Roman"/>
          <w:i/>
          <w:sz w:val="20"/>
        </w:rPr>
        <w:t xml:space="preserve"> </w:t>
      </w:r>
      <w:r w:rsidRPr="00317346">
        <w:rPr>
          <w:rFonts w:cs="Times New Roman"/>
          <w:i/>
          <w:sz w:val="20"/>
        </w:rPr>
        <w:t>in</w:t>
      </w:r>
      <w:r w:rsidR="00C80775" w:rsidRPr="00317346">
        <w:rPr>
          <w:rFonts w:cs="Times New Roman"/>
          <w:i/>
          <w:sz w:val="20"/>
        </w:rPr>
        <w:t xml:space="preserve"> </w:t>
      </w:r>
      <w:r w:rsidRPr="00317346">
        <w:rPr>
          <w:rFonts w:cs="Times New Roman"/>
          <w:i/>
          <w:sz w:val="20"/>
        </w:rPr>
        <w:t>the</w:t>
      </w:r>
      <w:r w:rsidR="00C80775" w:rsidRPr="00317346">
        <w:rPr>
          <w:rFonts w:cs="Times New Roman"/>
          <w:i/>
          <w:sz w:val="20"/>
        </w:rPr>
        <w:t xml:space="preserve"> </w:t>
      </w:r>
      <w:r w:rsidRPr="00317346">
        <w:rPr>
          <w:rFonts w:cs="Times New Roman"/>
          <w:i/>
          <w:sz w:val="20"/>
        </w:rPr>
        <w:t>Brain:</w:t>
      </w:r>
      <w:r w:rsidR="00C80775" w:rsidRPr="00317346">
        <w:rPr>
          <w:rFonts w:cs="Times New Roman"/>
          <w:i/>
          <w:sz w:val="20"/>
        </w:rPr>
        <w:t xml:space="preserve"> </w:t>
      </w:r>
      <w:r w:rsidRPr="00317346">
        <w:rPr>
          <w:rFonts w:cs="Times New Roman"/>
          <w:i/>
          <w:sz w:val="20"/>
        </w:rPr>
        <w:t>Inference</w:t>
      </w:r>
      <w:r w:rsidR="00C80775" w:rsidRPr="00317346">
        <w:rPr>
          <w:rFonts w:cs="Times New Roman"/>
          <w:i/>
          <w:sz w:val="20"/>
        </w:rPr>
        <w:t xml:space="preserve"> </w:t>
      </w:r>
      <w:r w:rsidRPr="00317346">
        <w:rPr>
          <w:rFonts w:cs="Times New Roman"/>
          <w:i/>
          <w:sz w:val="20"/>
        </w:rPr>
        <w:t>and</w:t>
      </w:r>
      <w:r w:rsidR="00C80775" w:rsidRPr="00317346">
        <w:rPr>
          <w:rFonts w:cs="Times New Roman"/>
          <w:i/>
          <w:sz w:val="20"/>
        </w:rPr>
        <w:t xml:space="preserve"> </w:t>
      </w:r>
      <w:r w:rsidRPr="00317346">
        <w:rPr>
          <w:rFonts w:cs="Times New Roman"/>
          <w:i/>
          <w:sz w:val="20"/>
        </w:rPr>
        <w:t>Comprehension</w:t>
      </w:r>
      <w:r w:rsidR="00C80775" w:rsidRPr="00317346">
        <w:rPr>
          <w:rFonts w:cs="Times New Roman"/>
          <w:i/>
          <w:sz w:val="20"/>
        </w:rPr>
        <w:t xml:space="preserve"> </w:t>
      </w:r>
      <w:r w:rsidRPr="00317346">
        <w:rPr>
          <w:rFonts w:cs="Times New Roman"/>
          <w:i/>
          <w:sz w:val="20"/>
        </w:rPr>
        <w:t>Processes</w:t>
      </w:r>
      <w:r w:rsidR="00C80775" w:rsidRPr="00317346">
        <w:rPr>
          <w:rFonts w:cs="Times New Roman"/>
          <w:sz w:val="20"/>
        </w:rPr>
        <w:t xml:space="preserve"> </w:t>
      </w:r>
      <w:r w:rsidRPr="00317346">
        <w:rPr>
          <w:rFonts w:cs="Times New Roman"/>
          <w:sz w:val="20"/>
        </w:rPr>
        <w:t>(</w:t>
      </w:r>
      <w:r w:rsidR="00E91E27">
        <w:rPr>
          <w:rFonts w:cs="Times New Roman"/>
          <w:sz w:val="20"/>
        </w:rPr>
        <w:t>pp</w:t>
      </w:r>
      <w:r w:rsidRPr="00317346">
        <w:rPr>
          <w:rFonts w:cs="Times New Roman"/>
          <w:sz w:val="20"/>
        </w:rPr>
        <w:t>.</w:t>
      </w:r>
      <w:r w:rsidR="00C80775" w:rsidRPr="00317346">
        <w:rPr>
          <w:rFonts w:cs="Times New Roman"/>
          <w:sz w:val="20"/>
        </w:rPr>
        <w:t xml:space="preserve"> </w:t>
      </w:r>
      <w:r w:rsidRPr="00317346">
        <w:rPr>
          <w:rFonts w:cs="Times New Roman"/>
          <w:sz w:val="20"/>
        </w:rPr>
        <w:t>289–310).</w:t>
      </w:r>
      <w:r w:rsidR="00C80775" w:rsidRPr="00317346">
        <w:rPr>
          <w:rFonts w:cs="Times New Roman"/>
          <w:sz w:val="20"/>
        </w:rPr>
        <w:t xml:space="preserve"> </w:t>
      </w:r>
      <w:r w:rsidRPr="00317346">
        <w:rPr>
          <w:rFonts w:cs="Times New Roman"/>
          <w:sz w:val="20"/>
        </w:rPr>
        <w:t>Mahwah,</w:t>
      </w:r>
      <w:r w:rsidR="00C80775" w:rsidRPr="00317346">
        <w:rPr>
          <w:rFonts w:cs="Times New Roman"/>
          <w:sz w:val="20"/>
        </w:rPr>
        <w:t xml:space="preserve"> </w:t>
      </w:r>
      <w:r w:rsidRPr="00317346">
        <w:rPr>
          <w:rFonts w:cs="Times New Roman"/>
          <w:sz w:val="20"/>
        </w:rPr>
        <w:t>NJ:</w:t>
      </w:r>
      <w:r w:rsidR="00C80775" w:rsidRPr="00317346">
        <w:rPr>
          <w:rFonts w:cs="Times New Roman"/>
          <w:sz w:val="20"/>
        </w:rPr>
        <w:t xml:space="preserve"> </w:t>
      </w:r>
      <w:r w:rsidRPr="00317346">
        <w:rPr>
          <w:rFonts w:cs="Times New Roman"/>
          <w:sz w:val="20"/>
        </w:rPr>
        <w:t>Erlbaum.</w:t>
      </w:r>
    </w:p>
    <w:p w:rsidR="00686C6B" w:rsidRDefault="00686C6B" w:rsidP="00317346">
      <w:pPr>
        <w:ind w:left="720"/>
        <w:rPr>
          <w:rFonts w:cs="Times New Roman"/>
          <w:sz w:val="20"/>
        </w:rPr>
      </w:pPr>
    </w:p>
    <w:p w:rsidR="00CA52ED" w:rsidRDefault="00CA52ED" w:rsidP="00317346">
      <w:pPr>
        <w:ind w:left="720"/>
        <w:rPr>
          <w:rFonts w:cs="Times New Roman"/>
          <w:sz w:val="20"/>
        </w:rPr>
      </w:pPr>
      <w:r>
        <w:rPr>
          <w:rFonts w:cs="Times New Roman"/>
          <w:sz w:val="20"/>
        </w:rPr>
        <w:t xml:space="preserve">Graesser, A.C., McNamara, D.S., </w:t>
      </w:r>
      <w:r w:rsidR="00A700FB">
        <w:rPr>
          <w:rFonts w:cs="Times New Roman"/>
          <w:sz w:val="20"/>
        </w:rPr>
        <w:t>and</w:t>
      </w:r>
      <w:r>
        <w:rPr>
          <w:rFonts w:cs="Times New Roman"/>
          <w:sz w:val="20"/>
        </w:rPr>
        <w:t xml:space="preserve"> Kulikowich, J.</w:t>
      </w:r>
      <w:r w:rsidRPr="00CA52ED">
        <w:rPr>
          <w:rFonts w:cs="Times New Roman"/>
          <w:sz w:val="20"/>
        </w:rPr>
        <w:t xml:space="preserve">M. (2011). Coh-Metrix: Providing Multilevel Analyses Of Text Characteristics. </w:t>
      </w:r>
      <w:r w:rsidRPr="00CA52ED">
        <w:rPr>
          <w:rFonts w:cs="Times New Roman"/>
          <w:i/>
          <w:iCs/>
          <w:sz w:val="20"/>
        </w:rPr>
        <w:t>Educational Researcher</w:t>
      </w:r>
      <w:r w:rsidRPr="00CA52ED">
        <w:rPr>
          <w:rFonts w:cs="Times New Roman"/>
          <w:sz w:val="20"/>
        </w:rPr>
        <w:t xml:space="preserve">, </w:t>
      </w:r>
      <w:r w:rsidRPr="00CA52ED">
        <w:rPr>
          <w:rFonts w:cs="Times New Roman"/>
          <w:i/>
          <w:iCs/>
          <w:sz w:val="20"/>
        </w:rPr>
        <w:t>40</w:t>
      </w:r>
      <w:r>
        <w:rPr>
          <w:rFonts w:cs="Times New Roman"/>
          <w:sz w:val="20"/>
        </w:rPr>
        <w:t>(5):</w:t>
      </w:r>
      <w:r w:rsidRPr="00CA52ED">
        <w:rPr>
          <w:rFonts w:cs="Times New Roman"/>
          <w:sz w:val="20"/>
        </w:rPr>
        <w:t xml:space="preserve"> 223-234.</w:t>
      </w:r>
    </w:p>
    <w:p w:rsidR="00CA52ED" w:rsidRPr="00317346" w:rsidRDefault="00CA52ED"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lastRenderedPageBreak/>
        <w:t>Graesser,</w:t>
      </w:r>
      <w:r w:rsidR="00C80775" w:rsidRPr="00317346">
        <w:rPr>
          <w:rFonts w:cs="Times New Roman"/>
          <w:sz w:val="20"/>
        </w:rPr>
        <w:t xml:space="preserve"> </w:t>
      </w:r>
      <w:r w:rsidRPr="00317346">
        <w:rPr>
          <w:rFonts w:cs="Times New Roman"/>
          <w:sz w:val="20"/>
        </w:rPr>
        <w:t>A.C.,</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D.S.,</w:t>
      </w:r>
      <w:r w:rsidR="00C80775" w:rsidRPr="00317346">
        <w:rPr>
          <w:rFonts w:cs="Times New Roman"/>
          <w:sz w:val="20"/>
        </w:rPr>
        <w:t xml:space="preserve"> </w:t>
      </w:r>
      <w:r w:rsidRPr="00317346">
        <w:rPr>
          <w:rFonts w:cs="Times New Roman"/>
          <w:sz w:val="20"/>
        </w:rPr>
        <w:t>Louwerse,</w:t>
      </w:r>
      <w:r w:rsidR="00C80775" w:rsidRPr="00317346">
        <w:rPr>
          <w:rFonts w:cs="Times New Roman"/>
          <w:sz w:val="20"/>
        </w:rPr>
        <w:t xml:space="preserve"> </w:t>
      </w:r>
      <w:r w:rsidRPr="00317346">
        <w:rPr>
          <w:rFonts w:cs="Times New Roman"/>
          <w:sz w:val="20"/>
        </w:rPr>
        <w:t>M.M.,</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Cai,</w:t>
      </w:r>
      <w:r w:rsidR="00C80775" w:rsidRPr="00317346">
        <w:rPr>
          <w:rFonts w:cs="Times New Roman"/>
          <w:sz w:val="20"/>
        </w:rPr>
        <w:t xml:space="preserve"> </w:t>
      </w:r>
      <w:r w:rsidRPr="00317346">
        <w:rPr>
          <w:rFonts w:cs="Times New Roman"/>
          <w:sz w:val="20"/>
        </w:rPr>
        <w:t>Z.</w:t>
      </w:r>
      <w:r w:rsidR="00C80775" w:rsidRPr="00317346">
        <w:rPr>
          <w:rFonts w:cs="Times New Roman"/>
          <w:sz w:val="20"/>
        </w:rPr>
        <w:t xml:space="preserve"> </w:t>
      </w:r>
      <w:r w:rsidRPr="00317346">
        <w:rPr>
          <w:rFonts w:cs="Times New Roman"/>
          <w:sz w:val="20"/>
        </w:rPr>
        <w:t>(2004).</w:t>
      </w:r>
      <w:r w:rsidR="00C80775" w:rsidRPr="00317346">
        <w:rPr>
          <w:rFonts w:cs="Times New Roman"/>
          <w:sz w:val="20"/>
        </w:rPr>
        <w:t xml:space="preserve"> </w:t>
      </w:r>
      <w:r w:rsidRPr="00317346">
        <w:rPr>
          <w:rFonts w:cs="Times New Roman"/>
          <w:sz w:val="20"/>
        </w:rPr>
        <w:t>Coh-Metrix:</w:t>
      </w:r>
      <w:r w:rsidR="00C80775" w:rsidRPr="00317346">
        <w:rPr>
          <w:rFonts w:cs="Times New Roman"/>
          <w:sz w:val="20"/>
        </w:rPr>
        <w:t xml:space="preserve"> </w:t>
      </w:r>
      <w:r w:rsidRPr="00317346">
        <w:rPr>
          <w:rFonts w:cs="Times New Roman"/>
          <w:sz w:val="20"/>
        </w:rPr>
        <w:t>Analysis</w:t>
      </w:r>
      <w:r w:rsidR="00C80775" w:rsidRPr="00317346">
        <w:rPr>
          <w:rFonts w:cs="Times New Roman"/>
          <w:sz w:val="20"/>
        </w:rPr>
        <w:t xml:space="preserve"> </w:t>
      </w:r>
      <w:r w:rsidRPr="00317346">
        <w:rPr>
          <w:rFonts w:cs="Times New Roman"/>
          <w:sz w:val="20"/>
        </w:rPr>
        <w:t>of</w:t>
      </w:r>
      <w:r w:rsidR="00C80775" w:rsidRPr="00317346">
        <w:rPr>
          <w:rFonts w:cs="Times New Roman"/>
          <w:sz w:val="20"/>
        </w:rPr>
        <w:t xml:space="preserve"> </w:t>
      </w:r>
      <w:r w:rsidRPr="00317346">
        <w:rPr>
          <w:rFonts w:cs="Times New Roman"/>
          <w:sz w:val="20"/>
        </w:rPr>
        <w:t>Text</w:t>
      </w:r>
      <w:r w:rsidR="00C80775" w:rsidRPr="00317346">
        <w:rPr>
          <w:rFonts w:cs="Times New Roman"/>
          <w:sz w:val="20"/>
        </w:rPr>
        <w:t xml:space="preserve"> </w:t>
      </w:r>
      <w:r w:rsidRPr="00317346">
        <w:rPr>
          <w:rFonts w:cs="Times New Roman"/>
          <w:sz w:val="20"/>
        </w:rPr>
        <w:t>on</w:t>
      </w:r>
      <w:r w:rsidR="00C80775" w:rsidRPr="00317346">
        <w:rPr>
          <w:rFonts w:cs="Times New Roman"/>
          <w:sz w:val="20"/>
        </w:rPr>
        <w:t xml:space="preserve"> </w:t>
      </w:r>
      <w:r w:rsidRPr="00317346">
        <w:rPr>
          <w:rFonts w:cs="Times New Roman"/>
          <w:sz w:val="20"/>
        </w:rPr>
        <w:t>Cohesion</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Language.</w:t>
      </w:r>
      <w:r w:rsidR="00C80775" w:rsidRPr="00317346">
        <w:rPr>
          <w:rFonts w:cs="Times New Roman"/>
          <w:sz w:val="20"/>
        </w:rPr>
        <w:t xml:space="preserve"> </w:t>
      </w:r>
      <w:r w:rsidRPr="00317346">
        <w:rPr>
          <w:rFonts w:cs="Times New Roman"/>
          <w:i/>
          <w:sz w:val="20"/>
        </w:rPr>
        <w:t>Behavioral</w:t>
      </w:r>
      <w:r w:rsidR="00C80775" w:rsidRPr="00317346">
        <w:rPr>
          <w:rFonts w:cs="Times New Roman"/>
          <w:i/>
          <w:sz w:val="20"/>
        </w:rPr>
        <w:t xml:space="preserve"> </w:t>
      </w:r>
      <w:r w:rsidRPr="00317346">
        <w:rPr>
          <w:rFonts w:cs="Times New Roman"/>
          <w:i/>
          <w:sz w:val="20"/>
        </w:rPr>
        <w:t>Research</w:t>
      </w:r>
      <w:r w:rsidR="00C80775" w:rsidRPr="00317346">
        <w:rPr>
          <w:rFonts w:cs="Times New Roman"/>
          <w:i/>
          <w:sz w:val="20"/>
        </w:rPr>
        <w:t xml:space="preserve"> </w:t>
      </w:r>
      <w:r w:rsidRPr="00317346">
        <w:rPr>
          <w:rFonts w:cs="Times New Roman"/>
          <w:i/>
          <w:sz w:val="20"/>
        </w:rPr>
        <w:t>Methods,</w:t>
      </w:r>
      <w:r w:rsidR="00C80775" w:rsidRPr="00317346">
        <w:rPr>
          <w:rFonts w:cs="Times New Roman"/>
          <w:i/>
          <w:sz w:val="20"/>
        </w:rPr>
        <w:t xml:space="preserve"> </w:t>
      </w:r>
      <w:r w:rsidRPr="00317346">
        <w:rPr>
          <w:rFonts w:cs="Times New Roman"/>
          <w:i/>
          <w:sz w:val="20"/>
        </w:rPr>
        <w:t>Instruments</w:t>
      </w:r>
      <w:r w:rsidR="00C80775" w:rsidRPr="00317346">
        <w:rPr>
          <w:rFonts w:cs="Times New Roman"/>
          <w:i/>
          <w:sz w:val="20"/>
        </w:rPr>
        <w:t xml:space="preserve"> </w:t>
      </w:r>
      <w:r w:rsidRPr="00317346">
        <w:rPr>
          <w:rFonts w:cs="Times New Roman"/>
          <w:i/>
          <w:sz w:val="20"/>
        </w:rPr>
        <w:t>and</w:t>
      </w:r>
      <w:r w:rsidR="00C80775" w:rsidRPr="00317346">
        <w:rPr>
          <w:rFonts w:cs="Times New Roman"/>
          <w:i/>
          <w:sz w:val="20"/>
        </w:rPr>
        <w:t xml:space="preserve"> </w:t>
      </w:r>
      <w:r w:rsidRPr="00317346">
        <w:rPr>
          <w:rFonts w:cs="Times New Roman"/>
          <w:i/>
          <w:sz w:val="20"/>
        </w:rPr>
        <w:t>Computers,</w:t>
      </w:r>
      <w:r w:rsidR="00C80775" w:rsidRPr="00317346">
        <w:rPr>
          <w:rFonts w:cs="Times New Roman"/>
          <w:i/>
          <w:sz w:val="20"/>
        </w:rPr>
        <w:t xml:space="preserve"> </w:t>
      </w:r>
      <w:r w:rsidRPr="00317346">
        <w:rPr>
          <w:rFonts w:cs="Times New Roman"/>
          <w:i/>
          <w:sz w:val="20"/>
        </w:rPr>
        <w:t>36</w:t>
      </w:r>
      <w:r w:rsidRPr="00317346">
        <w:rPr>
          <w:rFonts w:cs="Times New Roman"/>
          <w:sz w:val="20"/>
        </w:rPr>
        <w:t>:</w:t>
      </w:r>
      <w:r w:rsidR="00C80775" w:rsidRPr="00317346">
        <w:rPr>
          <w:rFonts w:cs="Times New Roman"/>
          <w:sz w:val="20"/>
        </w:rPr>
        <w:t xml:space="preserve"> </w:t>
      </w:r>
      <w:r w:rsidRPr="00317346">
        <w:rPr>
          <w:rFonts w:cs="Times New Roman"/>
          <w:sz w:val="20"/>
        </w:rPr>
        <w:t>193–202.</w:t>
      </w:r>
    </w:p>
    <w:p w:rsidR="00686C6B" w:rsidRPr="00317346" w:rsidRDefault="00686C6B" w:rsidP="00317346">
      <w:pPr>
        <w:ind w:left="720"/>
        <w:rPr>
          <w:rFonts w:cs="Times New Roman"/>
          <w:sz w:val="20"/>
        </w:rPr>
      </w:pPr>
    </w:p>
    <w:p w:rsidR="00686C6B" w:rsidRPr="00317346" w:rsidRDefault="00686C6B" w:rsidP="00CA52ED">
      <w:pPr>
        <w:ind w:left="720"/>
        <w:rPr>
          <w:rFonts w:cs="Times New Roman"/>
          <w:sz w:val="20"/>
        </w:rPr>
      </w:pPr>
      <w:r w:rsidRPr="00317346">
        <w:rPr>
          <w:rFonts w:cs="Times New Roman"/>
          <w:sz w:val="20"/>
        </w:rPr>
        <w:t>Graesser,</w:t>
      </w:r>
      <w:r w:rsidR="00C80775" w:rsidRPr="00317346">
        <w:rPr>
          <w:rFonts w:cs="Times New Roman"/>
          <w:sz w:val="20"/>
        </w:rPr>
        <w:t xml:space="preserve"> </w:t>
      </w:r>
      <w:r w:rsidRPr="00317346">
        <w:rPr>
          <w:rFonts w:cs="Times New Roman"/>
          <w:sz w:val="20"/>
        </w:rPr>
        <w:t>A.C.,</w:t>
      </w:r>
      <w:r w:rsidR="00C80775" w:rsidRPr="00317346">
        <w:rPr>
          <w:rFonts w:cs="Times New Roman"/>
          <w:sz w:val="20"/>
        </w:rPr>
        <w:t xml:space="preserve"> </w:t>
      </w:r>
      <w:r w:rsidRPr="00317346">
        <w:rPr>
          <w:rFonts w:cs="Times New Roman"/>
          <w:sz w:val="20"/>
        </w:rPr>
        <w:t>Jeon,</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Yan,</w:t>
      </w:r>
      <w:r w:rsidR="00C80775" w:rsidRPr="00317346">
        <w:rPr>
          <w:rFonts w:cs="Times New Roman"/>
          <w:sz w:val="20"/>
        </w:rPr>
        <w:t xml:space="preserve"> </w:t>
      </w:r>
      <w:r w:rsidRPr="00317346">
        <w:rPr>
          <w:rFonts w:cs="Times New Roman"/>
          <w:sz w:val="20"/>
        </w:rPr>
        <w:t>Y.,</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Cai,</w:t>
      </w:r>
      <w:r w:rsidR="00C80775" w:rsidRPr="00317346">
        <w:rPr>
          <w:rFonts w:cs="Times New Roman"/>
          <w:sz w:val="20"/>
        </w:rPr>
        <w:t xml:space="preserve"> </w:t>
      </w:r>
      <w:r w:rsidRPr="00317346">
        <w:rPr>
          <w:rFonts w:cs="Times New Roman"/>
          <w:sz w:val="20"/>
        </w:rPr>
        <w:t>Z.</w:t>
      </w:r>
      <w:r w:rsidR="00C80775" w:rsidRPr="00317346">
        <w:rPr>
          <w:rFonts w:cs="Times New Roman"/>
          <w:sz w:val="20"/>
        </w:rPr>
        <w:t xml:space="preserve"> </w:t>
      </w:r>
      <w:r w:rsidRPr="00317346">
        <w:rPr>
          <w:rFonts w:cs="Times New Roman"/>
          <w:sz w:val="20"/>
        </w:rPr>
        <w:t>(2007).</w:t>
      </w:r>
      <w:r w:rsidR="00C80775" w:rsidRPr="00317346">
        <w:rPr>
          <w:rFonts w:cs="Times New Roman"/>
          <w:sz w:val="20"/>
        </w:rPr>
        <w:t xml:space="preserve"> </w:t>
      </w:r>
      <w:r w:rsidRPr="00317346">
        <w:rPr>
          <w:rFonts w:cs="Times New Roman"/>
          <w:sz w:val="20"/>
        </w:rPr>
        <w:t>Discourse</w:t>
      </w:r>
      <w:r w:rsidR="00C80775" w:rsidRPr="00317346">
        <w:rPr>
          <w:rFonts w:cs="Times New Roman"/>
          <w:sz w:val="20"/>
        </w:rPr>
        <w:t xml:space="preserve"> </w:t>
      </w:r>
      <w:r w:rsidRPr="00317346">
        <w:rPr>
          <w:rFonts w:cs="Times New Roman"/>
          <w:sz w:val="20"/>
        </w:rPr>
        <w:t>Cohesion</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Text</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Tutorial</w:t>
      </w:r>
      <w:r w:rsidR="00C80775" w:rsidRPr="00317346">
        <w:rPr>
          <w:rFonts w:cs="Times New Roman"/>
          <w:sz w:val="20"/>
        </w:rPr>
        <w:t xml:space="preserve"> </w:t>
      </w:r>
      <w:r w:rsidRPr="00317346">
        <w:rPr>
          <w:rFonts w:cs="Times New Roman"/>
          <w:sz w:val="20"/>
        </w:rPr>
        <w:t>Dialogue.</w:t>
      </w:r>
      <w:r w:rsidR="00C80775" w:rsidRPr="00317346">
        <w:rPr>
          <w:rFonts w:cs="Times New Roman"/>
          <w:sz w:val="20"/>
        </w:rPr>
        <w:t xml:space="preserve"> </w:t>
      </w:r>
      <w:r w:rsidRPr="00317346">
        <w:rPr>
          <w:rFonts w:cs="Times New Roman"/>
          <w:i/>
          <w:sz w:val="20"/>
        </w:rPr>
        <w:t>Information</w:t>
      </w:r>
      <w:r w:rsidR="00C80775" w:rsidRPr="00317346">
        <w:rPr>
          <w:rFonts w:cs="Times New Roman"/>
          <w:i/>
          <w:sz w:val="20"/>
        </w:rPr>
        <w:t xml:space="preserve"> </w:t>
      </w:r>
      <w:r w:rsidRPr="00317346">
        <w:rPr>
          <w:rFonts w:cs="Times New Roman"/>
          <w:i/>
          <w:sz w:val="20"/>
        </w:rPr>
        <w:t>Design</w:t>
      </w:r>
      <w:r w:rsidR="00C80775" w:rsidRPr="00317346">
        <w:rPr>
          <w:rFonts w:cs="Times New Roman"/>
          <w:i/>
          <w:sz w:val="20"/>
        </w:rPr>
        <w:t xml:space="preserve"> </w:t>
      </w:r>
      <w:r w:rsidRPr="00317346">
        <w:rPr>
          <w:rFonts w:cs="Times New Roman"/>
          <w:i/>
          <w:sz w:val="20"/>
        </w:rPr>
        <w:t>Journal</w:t>
      </w:r>
      <w:r w:rsidR="00C80775" w:rsidRPr="00317346">
        <w:rPr>
          <w:rFonts w:cs="Times New Roman"/>
          <w:i/>
          <w:sz w:val="20"/>
        </w:rPr>
        <w:t xml:space="preserve"> </w:t>
      </w:r>
      <w:r w:rsidRPr="00317346">
        <w:rPr>
          <w:rFonts w:cs="Times New Roman"/>
          <w:i/>
          <w:sz w:val="20"/>
        </w:rPr>
        <w:t>Special</w:t>
      </w:r>
      <w:r w:rsidR="00C80775" w:rsidRPr="00317346">
        <w:rPr>
          <w:rFonts w:cs="Times New Roman"/>
          <w:i/>
          <w:sz w:val="20"/>
        </w:rPr>
        <w:t xml:space="preserve"> </w:t>
      </w:r>
      <w:r w:rsidRPr="00317346">
        <w:rPr>
          <w:rFonts w:cs="Times New Roman"/>
          <w:i/>
          <w:sz w:val="20"/>
        </w:rPr>
        <w:t>Issue:</w:t>
      </w:r>
      <w:r w:rsidR="00C80775" w:rsidRPr="00317346">
        <w:rPr>
          <w:rFonts w:cs="Times New Roman"/>
          <w:i/>
          <w:sz w:val="20"/>
        </w:rPr>
        <w:t xml:space="preserve"> </w:t>
      </w:r>
      <w:r w:rsidRPr="00317346">
        <w:rPr>
          <w:rFonts w:cs="Times New Roman"/>
          <w:i/>
          <w:sz w:val="20"/>
        </w:rPr>
        <w:t>Discourse,</w:t>
      </w:r>
      <w:r w:rsidR="00C80775" w:rsidRPr="00317346">
        <w:rPr>
          <w:rFonts w:cs="Times New Roman"/>
          <w:i/>
          <w:sz w:val="20"/>
        </w:rPr>
        <w:t xml:space="preserve"> </w:t>
      </w:r>
      <w:r w:rsidRPr="00317346">
        <w:rPr>
          <w:rFonts w:cs="Times New Roman"/>
          <w:i/>
          <w:sz w:val="20"/>
        </w:rPr>
        <w:t>Cognition</w:t>
      </w:r>
      <w:r w:rsidR="00C80775" w:rsidRPr="00317346">
        <w:rPr>
          <w:rFonts w:cs="Times New Roman"/>
          <w:i/>
          <w:sz w:val="20"/>
        </w:rPr>
        <w:t xml:space="preserve"> </w:t>
      </w:r>
      <w:r w:rsidRPr="00317346">
        <w:rPr>
          <w:rFonts w:cs="Times New Roman"/>
          <w:i/>
          <w:sz w:val="20"/>
        </w:rPr>
        <w:t>and</w:t>
      </w:r>
      <w:r w:rsidR="00C80775" w:rsidRPr="00317346">
        <w:rPr>
          <w:rFonts w:cs="Times New Roman"/>
          <w:i/>
          <w:sz w:val="20"/>
        </w:rPr>
        <w:t xml:space="preserve"> </w:t>
      </w:r>
      <w:r w:rsidRPr="00317346">
        <w:rPr>
          <w:rFonts w:cs="Times New Roman"/>
          <w:i/>
          <w:sz w:val="20"/>
        </w:rPr>
        <w:t>Communication</w:t>
      </w:r>
      <w:r w:rsidRPr="00317346">
        <w:rPr>
          <w:rFonts w:cs="Times New Roman"/>
          <w:sz w:val="20"/>
        </w:rPr>
        <w:t>,</w:t>
      </w:r>
      <w:r w:rsidR="00C80775" w:rsidRPr="00317346">
        <w:rPr>
          <w:rFonts w:cs="Times New Roman"/>
          <w:sz w:val="20"/>
        </w:rPr>
        <w:t xml:space="preserve"> </w:t>
      </w:r>
      <w:r w:rsidRPr="00317346">
        <w:rPr>
          <w:rFonts w:cs="Times New Roman"/>
          <w:sz w:val="20"/>
        </w:rPr>
        <w:t>15:</w:t>
      </w:r>
      <w:r w:rsidR="00C80775" w:rsidRPr="00317346">
        <w:rPr>
          <w:rFonts w:cs="Times New Roman"/>
          <w:sz w:val="20"/>
        </w:rPr>
        <w:t xml:space="preserve"> </w:t>
      </w:r>
      <w:r w:rsidRPr="00317346">
        <w:rPr>
          <w:rFonts w:cs="Times New Roman"/>
          <w:sz w:val="20"/>
        </w:rPr>
        <w:t>199–213.</w:t>
      </w:r>
    </w:p>
    <w:p w:rsidR="00CA52ED" w:rsidRDefault="00CA52ED" w:rsidP="00CA52ED">
      <w:pPr>
        <w:ind w:left="720"/>
        <w:rPr>
          <w:rFonts w:cs="Times New Roman"/>
          <w:sz w:val="20"/>
        </w:rPr>
      </w:pPr>
    </w:p>
    <w:p w:rsidR="00CA52ED" w:rsidRDefault="00CA52ED" w:rsidP="00CA52ED">
      <w:pPr>
        <w:ind w:left="720"/>
        <w:rPr>
          <w:rFonts w:cs="Times New Roman"/>
          <w:sz w:val="20"/>
        </w:rPr>
      </w:pPr>
      <w:r>
        <w:rPr>
          <w:rFonts w:cs="Times New Roman"/>
          <w:sz w:val="20"/>
        </w:rPr>
        <w:t xml:space="preserve">Jackson, G.T., Guess, R.H., </w:t>
      </w:r>
      <w:r w:rsidR="00A700FB">
        <w:rPr>
          <w:rFonts w:cs="Times New Roman"/>
          <w:sz w:val="20"/>
        </w:rPr>
        <w:t>and</w:t>
      </w:r>
      <w:r>
        <w:rPr>
          <w:rFonts w:cs="Times New Roman"/>
          <w:sz w:val="20"/>
        </w:rPr>
        <w:t xml:space="preserve"> McNamara, D.</w:t>
      </w:r>
      <w:r w:rsidRPr="00CA52ED">
        <w:rPr>
          <w:rFonts w:cs="Times New Roman"/>
          <w:sz w:val="20"/>
        </w:rPr>
        <w:t xml:space="preserve">S. (2010). Assessing Cognitively Complex Strategy Use In An Untrained Domain. </w:t>
      </w:r>
      <w:r w:rsidRPr="00CA52ED">
        <w:rPr>
          <w:rFonts w:cs="Times New Roman"/>
          <w:i/>
          <w:iCs/>
          <w:sz w:val="20"/>
        </w:rPr>
        <w:t>Topics In Cognitive Science</w:t>
      </w:r>
      <w:r w:rsidRPr="00CA52ED">
        <w:rPr>
          <w:rFonts w:cs="Times New Roman"/>
          <w:sz w:val="20"/>
        </w:rPr>
        <w:t xml:space="preserve">, </w:t>
      </w:r>
      <w:r w:rsidRPr="00CA52ED">
        <w:rPr>
          <w:rFonts w:cs="Times New Roman"/>
          <w:i/>
          <w:iCs/>
          <w:sz w:val="20"/>
        </w:rPr>
        <w:t>2</w:t>
      </w:r>
      <w:r>
        <w:rPr>
          <w:rFonts w:cs="Times New Roman"/>
          <w:sz w:val="20"/>
        </w:rPr>
        <w:t>(1):</w:t>
      </w:r>
      <w:r w:rsidRPr="00CA52ED">
        <w:rPr>
          <w:rFonts w:cs="Times New Roman"/>
          <w:sz w:val="20"/>
        </w:rPr>
        <w:t xml:space="preserve"> 127-137. </w:t>
      </w:r>
    </w:p>
    <w:p w:rsidR="00686C6B" w:rsidRPr="00317346" w:rsidRDefault="00686C6B" w:rsidP="00CA52ED">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Louwerse,</w:t>
      </w:r>
      <w:r w:rsidR="00C80775" w:rsidRPr="00317346">
        <w:rPr>
          <w:rFonts w:cs="Times New Roman"/>
          <w:sz w:val="20"/>
        </w:rPr>
        <w:t xml:space="preserve"> </w:t>
      </w:r>
      <w:r w:rsidRPr="00317346">
        <w:rPr>
          <w:rFonts w:cs="Times New Roman"/>
          <w:sz w:val="20"/>
        </w:rPr>
        <w:t>M.M.,</w:t>
      </w:r>
      <w:r w:rsidR="00C80775" w:rsidRPr="00317346">
        <w:rPr>
          <w:rFonts w:cs="Times New Roman"/>
          <w:sz w:val="20"/>
        </w:rPr>
        <w:t xml:space="preserve"> </w:t>
      </w:r>
      <w:r w:rsidRPr="00317346">
        <w:rPr>
          <w:rFonts w:cs="Times New Roman"/>
          <w:sz w:val="20"/>
        </w:rPr>
        <w:t>McCarthy,</w:t>
      </w:r>
      <w:r w:rsidR="00C80775" w:rsidRPr="00317346">
        <w:rPr>
          <w:rFonts w:cs="Times New Roman"/>
          <w:sz w:val="20"/>
        </w:rPr>
        <w:t xml:space="preserve"> </w:t>
      </w:r>
      <w:r w:rsidRPr="00317346">
        <w:rPr>
          <w:rFonts w:cs="Times New Roman"/>
          <w:sz w:val="20"/>
        </w:rPr>
        <w:t>P.M.,</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D.S.,</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Graesser,</w:t>
      </w:r>
      <w:r w:rsidR="00C80775" w:rsidRPr="00317346">
        <w:rPr>
          <w:rFonts w:cs="Times New Roman"/>
          <w:sz w:val="20"/>
        </w:rPr>
        <w:t xml:space="preserve"> </w:t>
      </w:r>
      <w:r w:rsidRPr="00317346">
        <w:rPr>
          <w:rFonts w:cs="Times New Roman"/>
          <w:sz w:val="20"/>
        </w:rPr>
        <w:t>A.C.</w:t>
      </w:r>
      <w:r w:rsidR="00C80775" w:rsidRPr="00317346">
        <w:rPr>
          <w:rFonts w:cs="Times New Roman"/>
          <w:sz w:val="20"/>
        </w:rPr>
        <w:t xml:space="preserve"> </w:t>
      </w:r>
      <w:r w:rsidRPr="00317346">
        <w:rPr>
          <w:rFonts w:cs="Times New Roman"/>
          <w:sz w:val="20"/>
        </w:rPr>
        <w:t>(2004).</w:t>
      </w:r>
      <w:r w:rsidR="00C80775" w:rsidRPr="00317346">
        <w:rPr>
          <w:rFonts w:cs="Times New Roman"/>
          <w:sz w:val="20"/>
        </w:rPr>
        <w:t xml:space="preserve"> </w:t>
      </w:r>
      <w:r w:rsidRPr="00317346">
        <w:rPr>
          <w:rFonts w:cs="Times New Roman"/>
          <w:sz w:val="20"/>
        </w:rPr>
        <w:t>Variation</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Language</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Cohesion</w:t>
      </w:r>
      <w:r w:rsidR="00C80775" w:rsidRPr="00317346">
        <w:rPr>
          <w:rFonts w:cs="Times New Roman"/>
          <w:sz w:val="20"/>
        </w:rPr>
        <w:t xml:space="preserve"> </w:t>
      </w:r>
      <w:r w:rsidRPr="00317346">
        <w:rPr>
          <w:rFonts w:cs="Times New Roman"/>
          <w:sz w:val="20"/>
        </w:rPr>
        <w:t>Across</w:t>
      </w:r>
      <w:r w:rsidR="00C80775" w:rsidRPr="00317346">
        <w:rPr>
          <w:rFonts w:cs="Times New Roman"/>
          <w:sz w:val="20"/>
        </w:rPr>
        <w:t xml:space="preserve"> </w:t>
      </w:r>
      <w:r w:rsidRPr="00317346">
        <w:rPr>
          <w:rFonts w:cs="Times New Roman"/>
          <w:sz w:val="20"/>
        </w:rPr>
        <w:t>Written</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Spoken</w:t>
      </w:r>
      <w:r w:rsidR="00C80775" w:rsidRPr="00317346">
        <w:rPr>
          <w:rFonts w:cs="Times New Roman"/>
          <w:sz w:val="20"/>
        </w:rPr>
        <w:t xml:space="preserve"> </w:t>
      </w:r>
      <w:r w:rsidRPr="00317346">
        <w:rPr>
          <w:rFonts w:cs="Times New Roman"/>
          <w:sz w:val="20"/>
        </w:rPr>
        <w:t>Registers.</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K.</w:t>
      </w:r>
      <w:r w:rsidR="00C80775" w:rsidRPr="00317346">
        <w:rPr>
          <w:rFonts w:cs="Times New Roman"/>
          <w:sz w:val="20"/>
        </w:rPr>
        <w:t xml:space="preserve"> </w:t>
      </w:r>
      <w:r w:rsidRPr="00317346">
        <w:rPr>
          <w:rFonts w:cs="Times New Roman"/>
          <w:sz w:val="20"/>
        </w:rPr>
        <w:t>Forbus,</w:t>
      </w:r>
      <w:r w:rsidR="00C80775" w:rsidRPr="00317346">
        <w:rPr>
          <w:rFonts w:cs="Times New Roman"/>
          <w:sz w:val="20"/>
        </w:rPr>
        <w:t xml:space="preserve"> </w:t>
      </w:r>
      <w:r w:rsidRPr="00317346">
        <w:rPr>
          <w:rFonts w:cs="Times New Roman"/>
          <w:sz w:val="20"/>
        </w:rPr>
        <w:t>D.</w:t>
      </w:r>
      <w:r w:rsidR="00C80775" w:rsidRPr="00317346">
        <w:rPr>
          <w:rFonts w:cs="Times New Roman"/>
          <w:sz w:val="20"/>
        </w:rPr>
        <w:t xml:space="preserve"> </w:t>
      </w:r>
      <w:r w:rsidRPr="00317346">
        <w:rPr>
          <w:rFonts w:cs="Times New Roman"/>
          <w:sz w:val="20"/>
        </w:rPr>
        <w:t>Gentner,</w:t>
      </w:r>
      <w:r w:rsidR="00C80775" w:rsidRPr="00317346">
        <w:rPr>
          <w:rFonts w:cs="Times New Roman"/>
          <w:sz w:val="20"/>
        </w:rPr>
        <w:t xml:space="preserve"> </w:t>
      </w:r>
      <w:r w:rsidRPr="00317346">
        <w:rPr>
          <w:rFonts w:cs="Times New Roman"/>
          <w:sz w:val="20"/>
        </w:rPr>
        <w:t>T.</w:t>
      </w:r>
      <w:r w:rsidR="00C80775" w:rsidRPr="00317346">
        <w:rPr>
          <w:rFonts w:cs="Times New Roman"/>
          <w:sz w:val="20"/>
        </w:rPr>
        <w:t xml:space="preserve"> </w:t>
      </w:r>
      <w:r w:rsidRPr="00317346">
        <w:rPr>
          <w:rFonts w:cs="Times New Roman"/>
          <w:sz w:val="20"/>
        </w:rPr>
        <w:t>Regier</w:t>
      </w:r>
      <w:r w:rsidR="00C80775" w:rsidRPr="00317346">
        <w:rPr>
          <w:rFonts w:cs="Times New Roman"/>
          <w:sz w:val="20"/>
        </w:rPr>
        <w:t xml:space="preserve"> </w:t>
      </w:r>
      <w:r w:rsidRPr="00317346">
        <w:rPr>
          <w:rFonts w:cs="Times New Roman"/>
          <w:sz w:val="20"/>
        </w:rPr>
        <w:t>(Eds.),</w:t>
      </w:r>
      <w:r w:rsidR="00C80775" w:rsidRPr="00317346">
        <w:rPr>
          <w:rFonts w:cs="Times New Roman"/>
          <w:sz w:val="20"/>
        </w:rPr>
        <w:t xml:space="preserve"> </w:t>
      </w:r>
      <w:r w:rsidRPr="00317346">
        <w:rPr>
          <w:rFonts w:cs="Times New Roman"/>
          <w:i/>
          <w:sz w:val="20"/>
        </w:rPr>
        <w:t>Proceedings</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the</w:t>
      </w:r>
      <w:r w:rsidR="00C80775" w:rsidRPr="00317346">
        <w:rPr>
          <w:rFonts w:cs="Times New Roman"/>
          <w:i/>
          <w:sz w:val="20"/>
        </w:rPr>
        <w:t xml:space="preserve"> </w:t>
      </w:r>
      <w:r w:rsidRPr="00317346">
        <w:rPr>
          <w:rFonts w:cs="Times New Roman"/>
          <w:i/>
          <w:sz w:val="20"/>
        </w:rPr>
        <w:t>26th</w:t>
      </w:r>
      <w:r w:rsidR="00C80775" w:rsidRPr="00317346">
        <w:rPr>
          <w:rFonts w:cs="Times New Roman"/>
          <w:i/>
          <w:sz w:val="20"/>
        </w:rPr>
        <w:t xml:space="preserve"> </w:t>
      </w:r>
      <w:r w:rsidRPr="00317346">
        <w:rPr>
          <w:rFonts w:cs="Times New Roman"/>
          <w:i/>
          <w:sz w:val="20"/>
        </w:rPr>
        <w:t>Annual</w:t>
      </w:r>
      <w:r w:rsidR="00C80775" w:rsidRPr="00317346">
        <w:rPr>
          <w:rFonts w:cs="Times New Roman"/>
          <w:i/>
          <w:sz w:val="20"/>
        </w:rPr>
        <w:t xml:space="preserve"> </w:t>
      </w:r>
      <w:r w:rsidRPr="00317346">
        <w:rPr>
          <w:rFonts w:cs="Times New Roman"/>
          <w:i/>
          <w:sz w:val="20"/>
        </w:rPr>
        <w:t>Meeting</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the</w:t>
      </w:r>
      <w:r w:rsidR="00C80775" w:rsidRPr="00317346">
        <w:rPr>
          <w:rFonts w:cs="Times New Roman"/>
          <w:i/>
          <w:sz w:val="20"/>
        </w:rPr>
        <w:t xml:space="preserve"> </w:t>
      </w:r>
      <w:r w:rsidRPr="00317346">
        <w:rPr>
          <w:rFonts w:cs="Times New Roman"/>
          <w:i/>
          <w:sz w:val="20"/>
        </w:rPr>
        <w:t>Cognitive</w:t>
      </w:r>
      <w:r w:rsidR="00C80775" w:rsidRPr="00317346">
        <w:rPr>
          <w:rFonts w:cs="Times New Roman"/>
          <w:i/>
          <w:sz w:val="20"/>
        </w:rPr>
        <w:t xml:space="preserve"> </w:t>
      </w:r>
      <w:r w:rsidRPr="00317346">
        <w:rPr>
          <w:rFonts w:cs="Times New Roman"/>
          <w:i/>
          <w:sz w:val="20"/>
        </w:rPr>
        <w:t>Science</w:t>
      </w:r>
      <w:r w:rsidR="00C80775" w:rsidRPr="00317346">
        <w:rPr>
          <w:rFonts w:cs="Times New Roman"/>
          <w:i/>
          <w:sz w:val="20"/>
        </w:rPr>
        <w:t xml:space="preserve"> </w:t>
      </w:r>
      <w:r w:rsidRPr="00317346">
        <w:rPr>
          <w:rFonts w:cs="Times New Roman"/>
          <w:i/>
          <w:sz w:val="20"/>
        </w:rPr>
        <w:t>Society</w:t>
      </w:r>
      <w:r w:rsidR="00C80775" w:rsidRPr="00317346">
        <w:rPr>
          <w:rFonts w:cs="Times New Roman"/>
          <w:sz w:val="20"/>
        </w:rPr>
        <w:t xml:space="preserve"> </w:t>
      </w:r>
      <w:r w:rsidRPr="00317346">
        <w:rPr>
          <w:rFonts w:cs="Times New Roman"/>
          <w:sz w:val="20"/>
        </w:rPr>
        <w:t>(</w:t>
      </w:r>
      <w:r w:rsidR="00E91E27">
        <w:rPr>
          <w:rFonts w:cs="Times New Roman"/>
          <w:sz w:val="20"/>
        </w:rPr>
        <w:t>pp</w:t>
      </w:r>
      <w:r w:rsidRPr="00317346">
        <w:rPr>
          <w:rFonts w:cs="Times New Roman"/>
          <w:sz w:val="20"/>
        </w:rPr>
        <w:t>.</w:t>
      </w:r>
      <w:r w:rsidR="00C80775" w:rsidRPr="00317346">
        <w:rPr>
          <w:rFonts w:cs="Times New Roman"/>
          <w:sz w:val="20"/>
        </w:rPr>
        <w:t xml:space="preserve"> </w:t>
      </w:r>
      <w:r w:rsidRPr="00317346">
        <w:rPr>
          <w:rFonts w:cs="Times New Roman"/>
          <w:sz w:val="20"/>
        </w:rPr>
        <w:t>843–848).</w:t>
      </w:r>
      <w:r w:rsidR="00C80775" w:rsidRPr="00317346">
        <w:rPr>
          <w:rFonts w:cs="Times New Roman"/>
          <w:sz w:val="20"/>
        </w:rPr>
        <w:t xml:space="preserve"> </w:t>
      </w:r>
      <w:r w:rsidRPr="00317346">
        <w:rPr>
          <w:rFonts w:cs="Times New Roman"/>
          <w:sz w:val="20"/>
        </w:rPr>
        <w:t>Mahwah,</w:t>
      </w:r>
      <w:r w:rsidR="00C80775" w:rsidRPr="00317346">
        <w:rPr>
          <w:rFonts w:cs="Times New Roman"/>
          <w:sz w:val="20"/>
        </w:rPr>
        <w:t xml:space="preserve"> </w:t>
      </w:r>
      <w:r w:rsidRPr="00317346">
        <w:rPr>
          <w:rFonts w:cs="Times New Roman"/>
          <w:sz w:val="20"/>
        </w:rPr>
        <w:t>NJ:</w:t>
      </w:r>
      <w:r w:rsidR="00C80775" w:rsidRPr="00317346">
        <w:rPr>
          <w:rFonts w:cs="Times New Roman"/>
          <w:sz w:val="20"/>
        </w:rPr>
        <w:t xml:space="preserve"> </w:t>
      </w:r>
      <w:r w:rsidRPr="00317346">
        <w:rPr>
          <w:rFonts w:cs="Times New Roman"/>
          <w:sz w:val="20"/>
        </w:rPr>
        <w:t>Erlbaum.</w:t>
      </w:r>
    </w:p>
    <w:p w:rsidR="00686C6B" w:rsidRDefault="00686C6B" w:rsidP="00317346">
      <w:pPr>
        <w:ind w:left="720"/>
        <w:rPr>
          <w:rFonts w:cs="Times New Roman"/>
          <w:sz w:val="20"/>
        </w:rPr>
      </w:pPr>
    </w:p>
    <w:p w:rsidR="00CA52ED" w:rsidRDefault="00CA52ED" w:rsidP="00317346">
      <w:pPr>
        <w:ind w:left="720"/>
        <w:rPr>
          <w:rFonts w:cs="Times New Roman"/>
          <w:sz w:val="20"/>
        </w:rPr>
      </w:pPr>
      <w:r>
        <w:rPr>
          <w:rFonts w:cs="Times New Roman"/>
          <w:sz w:val="20"/>
        </w:rPr>
        <w:t>McCarthy, P.</w:t>
      </w:r>
      <w:r w:rsidRPr="00CA52ED">
        <w:rPr>
          <w:rFonts w:cs="Times New Roman"/>
          <w:sz w:val="20"/>
        </w:rPr>
        <w:t xml:space="preserve">M., </w:t>
      </w:r>
      <w:r w:rsidR="00A700FB">
        <w:rPr>
          <w:rFonts w:cs="Times New Roman"/>
          <w:sz w:val="20"/>
        </w:rPr>
        <w:t>and</w:t>
      </w:r>
      <w:r w:rsidRPr="00CA52ED">
        <w:rPr>
          <w:rFonts w:cs="Times New Roman"/>
          <w:sz w:val="20"/>
        </w:rPr>
        <w:t xml:space="preserve"> Jarvis, S. (2010). MTLD, vocd-D, and HD-D: A Validation Study Of Sophisticated A</w:t>
      </w:r>
      <w:r w:rsidR="00E91E27">
        <w:rPr>
          <w:rFonts w:cs="Times New Roman"/>
          <w:sz w:val="20"/>
        </w:rPr>
        <w:t>pp</w:t>
      </w:r>
      <w:r w:rsidRPr="00CA52ED">
        <w:rPr>
          <w:rFonts w:cs="Times New Roman"/>
          <w:sz w:val="20"/>
        </w:rPr>
        <w:t xml:space="preserve">roaches To Lexical Diversity Assessment. </w:t>
      </w:r>
      <w:r w:rsidRPr="00CA52ED">
        <w:rPr>
          <w:rFonts w:cs="Times New Roman"/>
          <w:i/>
          <w:iCs/>
          <w:sz w:val="20"/>
        </w:rPr>
        <w:t>Behavior Research Methods</w:t>
      </w:r>
      <w:r w:rsidRPr="00CA52ED">
        <w:rPr>
          <w:rFonts w:cs="Times New Roman"/>
          <w:sz w:val="20"/>
        </w:rPr>
        <w:t xml:space="preserve">, </w:t>
      </w:r>
      <w:r w:rsidRPr="00CA52ED">
        <w:rPr>
          <w:rFonts w:cs="Times New Roman"/>
          <w:i/>
          <w:iCs/>
          <w:sz w:val="20"/>
        </w:rPr>
        <w:t>42</w:t>
      </w:r>
      <w:r>
        <w:rPr>
          <w:rFonts w:cs="Times New Roman"/>
          <w:sz w:val="20"/>
        </w:rPr>
        <w:t>(2):</w:t>
      </w:r>
      <w:r w:rsidRPr="00CA52ED">
        <w:rPr>
          <w:rFonts w:cs="Times New Roman"/>
          <w:sz w:val="20"/>
        </w:rPr>
        <w:t xml:space="preserve"> 381-392.</w:t>
      </w:r>
    </w:p>
    <w:p w:rsidR="00CA52ED" w:rsidRDefault="00CA52ED" w:rsidP="00317346">
      <w:pPr>
        <w:ind w:left="720"/>
        <w:rPr>
          <w:rFonts w:cs="Times New Roman"/>
          <w:sz w:val="20"/>
        </w:rPr>
      </w:pPr>
    </w:p>
    <w:p w:rsidR="00CA52ED" w:rsidRDefault="00CA52ED" w:rsidP="00317346">
      <w:pPr>
        <w:ind w:left="720"/>
        <w:rPr>
          <w:rFonts w:cs="Times New Roman"/>
          <w:sz w:val="20"/>
        </w:rPr>
      </w:pPr>
      <w:r>
        <w:rPr>
          <w:rFonts w:cs="Times New Roman"/>
          <w:sz w:val="20"/>
        </w:rPr>
        <w:t>McCarthy, P.</w:t>
      </w:r>
      <w:r w:rsidRPr="00CA52ED">
        <w:rPr>
          <w:rFonts w:cs="Times New Roman"/>
          <w:sz w:val="20"/>
        </w:rPr>
        <w:t>M</w:t>
      </w:r>
      <w:r>
        <w:rPr>
          <w:rFonts w:cs="Times New Roman"/>
          <w:sz w:val="20"/>
        </w:rPr>
        <w:t xml:space="preserve">., Guess, R.H., </w:t>
      </w:r>
      <w:r w:rsidR="00A700FB">
        <w:rPr>
          <w:rFonts w:cs="Times New Roman"/>
          <w:sz w:val="20"/>
        </w:rPr>
        <w:t>and</w:t>
      </w:r>
      <w:r>
        <w:rPr>
          <w:rFonts w:cs="Times New Roman"/>
          <w:sz w:val="20"/>
        </w:rPr>
        <w:t xml:space="preserve"> McNamara, D.</w:t>
      </w:r>
      <w:r w:rsidRPr="00CA52ED">
        <w:rPr>
          <w:rFonts w:cs="Times New Roman"/>
          <w:sz w:val="20"/>
        </w:rPr>
        <w:t xml:space="preserve">S. (2009). The Components Of Paraphrase Evaluations. </w:t>
      </w:r>
      <w:r w:rsidRPr="00CA52ED">
        <w:rPr>
          <w:rFonts w:cs="Times New Roman"/>
          <w:i/>
          <w:iCs/>
          <w:sz w:val="20"/>
        </w:rPr>
        <w:t>Behavior Research Methods</w:t>
      </w:r>
      <w:r w:rsidRPr="00CA52ED">
        <w:rPr>
          <w:rFonts w:cs="Times New Roman"/>
          <w:sz w:val="20"/>
        </w:rPr>
        <w:t xml:space="preserve">, </w:t>
      </w:r>
      <w:r w:rsidRPr="00CA52ED">
        <w:rPr>
          <w:rFonts w:cs="Times New Roman"/>
          <w:i/>
          <w:iCs/>
          <w:sz w:val="20"/>
        </w:rPr>
        <w:t>41</w:t>
      </w:r>
      <w:r>
        <w:rPr>
          <w:rFonts w:cs="Times New Roman"/>
          <w:sz w:val="20"/>
        </w:rPr>
        <w:t>(3):</w:t>
      </w:r>
      <w:r w:rsidRPr="00CA52ED">
        <w:rPr>
          <w:rFonts w:cs="Times New Roman"/>
          <w:sz w:val="20"/>
        </w:rPr>
        <w:t xml:space="preserve"> 682-690.</w:t>
      </w:r>
    </w:p>
    <w:p w:rsidR="00CA52ED" w:rsidRDefault="00CA52ED" w:rsidP="00317346">
      <w:pPr>
        <w:ind w:left="720"/>
        <w:rPr>
          <w:rFonts w:cs="Times New Roman"/>
          <w:sz w:val="20"/>
        </w:rPr>
      </w:pPr>
    </w:p>
    <w:p w:rsidR="00CA52ED" w:rsidRDefault="00CA52ED" w:rsidP="00317346">
      <w:pPr>
        <w:ind w:left="720"/>
        <w:rPr>
          <w:rFonts w:cs="Times New Roman"/>
          <w:sz w:val="20"/>
        </w:rPr>
      </w:pPr>
      <w:r>
        <w:rPr>
          <w:rFonts w:cs="Times New Roman"/>
          <w:sz w:val="20"/>
        </w:rPr>
        <w:t xml:space="preserve">McCarthy, P.M., Renner, A.M., Duncan, M.G., Duran, N.D., Lightman, E.J., </w:t>
      </w:r>
      <w:r w:rsidR="00A700FB">
        <w:rPr>
          <w:rFonts w:cs="Times New Roman"/>
          <w:sz w:val="20"/>
        </w:rPr>
        <w:t>and</w:t>
      </w:r>
      <w:r>
        <w:rPr>
          <w:rFonts w:cs="Times New Roman"/>
          <w:sz w:val="20"/>
        </w:rPr>
        <w:t xml:space="preserve"> McNamara, D.</w:t>
      </w:r>
      <w:r w:rsidRPr="00CA52ED">
        <w:rPr>
          <w:rFonts w:cs="Times New Roman"/>
          <w:sz w:val="20"/>
        </w:rPr>
        <w:t xml:space="preserve">S. (2008). Identifying Topic Sentencehood. </w:t>
      </w:r>
      <w:r w:rsidRPr="00CA52ED">
        <w:rPr>
          <w:rFonts w:cs="Times New Roman"/>
          <w:i/>
          <w:iCs/>
          <w:sz w:val="20"/>
        </w:rPr>
        <w:t>Behavior Research Methods</w:t>
      </w:r>
      <w:r w:rsidRPr="00CA52ED">
        <w:rPr>
          <w:rFonts w:cs="Times New Roman"/>
          <w:sz w:val="20"/>
        </w:rPr>
        <w:t xml:space="preserve">, </w:t>
      </w:r>
      <w:r w:rsidRPr="00CA52ED">
        <w:rPr>
          <w:rFonts w:cs="Times New Roman"/>
          <w:i/>
          <w:iCs/>
          <w:sz w:val="20"/>
        </w:rPr>
        <w:t>40</w:t>
      </w:r>
      <w:r>
        <w:rPr>
          <w:rFonts w:cs="Times New Roman"/>
          <w:sz w:val="20"/>
        </w:rPr>
        <w:t>(3):</w:t>
      </w:r>
      <w:r w:rsidRPr="00CA52ED">
        <w:rPr>
          <w:rFonts w:cs="Times New Roman"/>
          <w:sz w:val="20"/>
        </w:rPr>
        <w:t xml:space="preserve"> 647-664.</w:t>
      </w:r>
    </w:p>
    <w:p w:rsidR="00CA52ED" w:rsidRDefault="00CA52ED" w:rsidP="00317346">
      <w:pPr>
        <w:ind w:left="720"/>
        <w:rPr>
          <w:rFonts w:cs="Times New Roman"/>
          <w:sz w:val="20"/>
        </w:rPr>
      </w:pPr>
    </w:p>
    <w:p w:rsidR="00CA52ED" w:rsidRDefault="00CA52ED" w:rsidP="00317346">
      <w:pPr>
        <w:ind w:left="720"/>
        <w:rPr>
          <w:rFonts w:cs="Times New Roman"/>
          <w:sz w:val="20"/>
        </w:rPr>
      </w:pPr>
      <w:r>
        <w:rPr>
          <w:rFonts w:cs="Times New Roman"/>
          <w:sz w:val="20"/>
        </w:rPr>
        <w:t>McNamara, D.</w:t>
      </w:r>
      <w:r w:rsidRPr="00CA52ED">
        <w:rPr>
          <w:rFonts w:cs="Times New Roman"/>
          <w:sz w:val="20"/>
        </w:rPr>
        <w:t xml:space="preserve">S. (2010). Strategies To Read </w:t>
      </w:r>
      <w:r w:rsidR="009268FB">
        <w:rPr>
          <w:rFonts w:cs="Times New Roman"/>
          <w:sz w:val="20"/>
        </w:rPr>
        <w:t xml:space="preserve">and </w:t>
      </w:r>
      <w:r w:rsidRPr="00CA52ED">
        <w:rPr>
          <w:rFonts w:cs="Times New Roman"/>
          <w:sz w:val="20"/>
        </w:rPr>
        <w:t xml:space="preserve">Learn: Overcoming Learning By Consumption. </w:t>
      </w:r>
      <w:r w:rsidRPr="00CA52ED">
        <w:rPr>
          <w:rFonts w:cs="Times New Roman"/>
          <w:i/>
          <w:iCs/>
          <w:sz w:val="20"/>
        </w:rPr>
        <w:t>Medical Education</w:t>
      </w:r>
      <w:r w:rsidRPr="00CA52ED">
        <w:rPr>
          <w:rFonts w:cs="Times New Roman"/>
          <w:sz w:val="20"/>
        </w:rPr>
        <w:t xml:space="preserve">, </w:t>
      </w:r>
      <w:r w:rsidRPr="00CA52ED">
        <w:rPr>
          <w:rFonts w:cs="Times New Roman"/>
          <w:i/>
          <w:iCs/>
          <w:sz w:val="20"/>
        </w:rPr>
        <w:t>44</w:t>
      </w:r>
      <w:r>
        <w:rPr>
          <w:rFonts w:cs="Times New Roman"/>
          <w:sz w:val="20"/>
        </w:rPr>
        <w:t xml:space="preserve">(4): </w:t>
      </w:r>
      <w:r w:rsidRPr="00CA52ED">
        <w:rPr>
          <w:rFonts w:cs="Times New Roman"/>
          <w:sz w:val="20"/>
        </w:rPr>
        <w:t>340-346.</w:t>
      </w:r>
    </w:p>
    <w:p w:rsidR="00CA52ED" w:rsidRDefault="00CA52ED" w:rsidP="00317346">
      <w:pPr>
        <w:ind w:left="720"/>
        <w:rPr>
          <w:rFonts w:cs="Times New Roman"/>
          <w:sz w:val="20"/>
        </w:rPr>
      </w:pPr>
    </w:p>
    <w:p w:rsidR="00CA52ED" w:rsidRDefault="00CA52ED" w:rsidP="00317346">
      <w:pPr>
        <w:ind w:left="720"/>
        <w:rPr>
          <w:rFonts w:cs="Times New Roman"/>
          <w:sz w:val="20"/>
        </w:rPr>
      </w:pPr>
      <w:r>
        <w:rPr>
          <w:rFonts w:cs="Times New Roman"/>
          <w:sz w:val="20"/>
        </w:rPr>
        <w:t xml:space="preserve">McNamara, D.S., Louwerse, M.M., McCarthy, P.M., </w:t>
      </w:r>
      <w:r w:rsidR="00A700FB">
        <w:rPr>
          <w:rFonts w:cs="Times New Roman"/>
          <w:sz w:val="20"/>
        </w:rPr>
        <w:t>and</w:t>
      </w:r>
      <w:r>
        <w:rPr>
          <w:rFonts w:cs="Times New Roman"/>
          <w:sz w:val="20"/>
        </w:rPr>
        <w:t xml:space="preserve"> Graesser, A.</w:t>
      </w:r>
      <w:r w:rsidRPr="00CA52ED">
        <w:rPr>
          <w:rFonts w:cs="Times New Roman"/>
          <w:sz w:val="20"/>
        </w:rPr>
        <w:t xml:space="preserve">C. (2010). Coh-Metrix: Capturing Linguistic Features Of Cohesion. </w:t>
      </w:r>
      <w:r w:rsidRPr="00CA52ED">
        <w:rPr>
          <w:rFonts w:cs="Times New Roman"/>
          <w:i/>
          <w:iCs/>
          <w:sz w:val="20"/>
        </w:rPr>
        <w:t>Discourse Processes</w:t>
      </w:r>
      <w:r w:rsidRPr="00CA52ED">
        <w:rPr>
          <w:rFonts w:cs="Times New Roman"/>
          <w:sz w:val="20"/>
        </w:rPr>
        <w:t xml:space="preserve">, </w:t>
      </w:r>
      <w:r w:rsidRPr="00CA52ED">
        <w:rPr>
          <w:rFonts w:cs="Times New Roman"/>
          <w:i/>
          <w:iCs/>
          <w:sz w:val="20"/>
        </w:rPr>
        <w:t>47</w:t>
      </w:r>
      <w:r>
        <w:rPr>
          <w:rFonts w:cs="Times New Roman"/>
          <w:sz w:val="20"/>
        </w:rPr>
        <w:t xml:space="preserve">(4): </w:t>
      </w:r>
      <w:r w:rsidRPr="00CA52ED">
        <w:rPr>
          <w:rFonts w:cs="Times New Roman"/>
          <w:sz w:val="20"/>
        </w:rPr>
        <w:t>292-330.</w:t>
      </w:r>
    </w:p>
    <w:p w:rsidR="00686C6B" w:rsidRPr="00317346" w:rsidRDefault="00686C6B" w:rsidP="00317346">
      <w:pPr>
        <w:ind w:left="720"/>
        <w:rPr>
          <w:rFonts w:cs="Times New Roman"/>
          <w:sz w:val="20"/>
        </w:rPr>
      </w:pPr>
    </w:p>
    <w:p w:rsidR="00686C6B" w:rsidRPr="00317346" w:rsidRDefault="005E1FE3" w:rsidP="00317346">
      <w:pPr>
        <w:ind w:left="720"/>
        <w:rPr>
          <w:rFonts w:cs="Times New Roman"/>
          <w:sz w:val="20"/>
        </w:rPr>
      </w:pPr>
      <w:r>
        <w:rPr>
          <w:rFonts w:cs="Times New Roman"/>
          <w:sz w:val="20"/>
        </w:rPr>
        <w:t>McNamara</w:t>
      </w:r>
      <w:r w:rsidR="00686C6B" w:rsidRPr="00317346">
        <w:rPr>
          <w:rFonts w:cs="Times New Roman"/>
          <w:sz w:val="20"/>
        </w:rPr>
        <w:t>,</w:t>
      </w:r>
      <w:r w:rsidR="00C80775" w:rsidRPr="00317346">
        <w:rPr>
          <w:rFonts w:cs="Times New Roman"/>
          <w:sz w:val="20"/>
        </w:rPr>
        <w:t xml:space="preserve"> </w:t>
      </w:r>
      <w:r w:rsidR="00686C6B" w:rsidRPr="00317346">
        <w:rPr>
          <w:rFonts w:cs="Times New Roman"/>
          <w:sz w:val="20"/>
        </w:rPr>
        <w:t>D.S.,</w:t>
      </w:r>
      <w:r w:rsidR="00C80775" w:rsidRPr="00317346">
        <w:rPr>
          <w:rFonts w:cs="Times New Roman"/>
          <w:sz w:val="20"/>
        </w:rPr>
        <w:t xml:space="preserve"> </w:t>
      </w:r>
      <w:r w:rsidR="00686C6B" w:rsidRPr="00317346">
        <w:rPr>
          <w:rFonts w:cs="Times New Roman"/>
          <w:sz w:val="20"/>
        </w:rPr>
        <w:t>Cai,</w:t>
      </w:r>
      <w:r w:rsidR="00C80775" w:rsidRPr="00317346">
        <w:rPr>
          <w:rFonts w:cs="Times New Roman"/>
          <w:sz w:val="20"/>
        </w:rPr>
        <w:t xml:space="preserve"> </w:t>
      </w:r>
      <w:r w:rsidR="00686C6B" w:rsidRPr="00317346">
        <w:rPr>
          <w:rFonts w:cs="Times New Roman"/>
          <w:sz w:val="20"/>
        </w:rPr>
        <w:t>Z.,</w:t>
      </w:r>
      <w:r w:rsidR="00C80775" w:rsidRPr="00317346">
        <w:rPr>
          <w:rFonts w:cs="Times New Roman"/>
          <w:sz w:val="20"/>
        </w:rPr>
        <w:t xml:space="preserve"> </w:t>
      </w:r>
      <w:r w:rsidR="00686C6B" w:rsidRPr="00317346">
        <w:rPr>
          <w:rFonts w:cs="Times New Roman"/>
          <w:sz w:val="20"/>
        </w:rPr>
        <w:t>and</w:t>
      </w:r>
      <w:r w:rsidR="00C80775" w:rsidRPr="00317346">
        <w:rPr>
          <w:rFonts w:cs="Times New Roman"/>
          <w:sz w:val="20"/>
        </w:rPr>
        <w:t xml:space="preserve"> </w:t>
      </w:r>
      <w:r w:rsidR="00686C6B" w:rsidRPr="00317346">
        <w:rPr>
          <w:rFonts w:cs="Times New Roman"/>
          <w:sz w:val="20"/>
        </w:rPr>
        <w:t>Louwerse,</w:t>
      </w:r>
      <w:r w:rsidR="00C80775" w:rsidRPr="00317346">
        <w:rPr>
          <w:rFonts w:cs="Times New Roman"/>
          <w:sz w:val="20"/>
        </w:rPr>
        <w:t xml:space="preserve"> </w:t>
      </w:r>
      <w:r w:rsidR="00686C6B" w:rsidRPr="00317346">
        <w:rPr>
          <w:rFonts w:cs="Times New Roman"/>
          <w:sz w:val="20"/>
        </w:rPr>
        <w:t>M.M.</w:t>
      </w:r>
      <w:r w:rsidR="00C80775" w:rsidRPr="00317346">
        <w:rPr>
          <w:rFonts w:cs="Times New Roman"/>
          <w:sz w:val="20"/>
        </w:rPr>
        <w:t xml:space="preserve"> </w:t>
      </w:r>
      <w:r w:rsidR="00686C6B" w:rsidRPr="00317346">
        <w:rPr>
          <w:rFonts w:cs="Times New Roman"/>
          <w:sz w:val="20"/>
        </w:rPr>
        <w:t>(2007).</w:t>
      </w:r>
      <w:r w:rsidR="00C80775" w:rsidRPr="00317346">
        <w:rPr>
          <w:rFonts w:cs="Times New Roman"/>
          <w:sz w:val="20"/>
        </w:rPr>
        <w:t xml:space="preserve"> </w:t>
      </w:r>
      <w:r w:rsidR="00686C6B" w:rsidRPr="00317346">
        <w:rPr>
          <w:rFonts w:cs="Times New Roman"/>
          <w:sz w:val="20"/>
        </w:rPr>
        <w:t>Optimizing</w:t>
      </w:r>
      <w:r w:rsidR="00C80775" w:rsidRPr="00317346">
        <w:rPr>
          <w:rFonts w:cs="Times New Roman"/>
          <w:sz w:val="20"/>
        </w:rPr>
        <w:t xml:space="preserve"> </w:t>
      </w:r>
      <w:r w:rsidR="00686C6B" w:rsidRPr="00317346">
        <w:rPr>
          <w:rFonts w:cs="Times New Roman"/>
          <w:sz w:val="20"/>
        </w:rPr>
        <w:t>LSA</w:t>
      </w:r>
      <w:r w:rsidR="00C80775" w:rsidRPr="00317346">
        <w:rPr>
          <w:rFonts w:cs="Times New Roman"/>
          <w:sz w:val="20"/>
        </w:rPr>
        <w:t xml:space="preserve"> </w:t>
      </w:r>
      <w:r w:rsidR="00686C6B" w:rsidRPr="00317346">
        <w:rPr>
          <w:rFonts w:cs="Times New Roman"/>
          <w:sz w:val="20"/>
        </w:rPr>
        <w:t>Measures</w:t>
      </w:r>
      <w:r w:rsidR="00C80775" w:rsidRPr="00317346">
        <w:rPr>
          <w:rFonts w:cs="Times New Roman"/>
          <w:sz w:val="20"/>
        </w:rPr>
        <w:t xml:space="preserve"> </w:t>
      </w:r>
      <w:r w:rsidR="00686C6B" w:rsidRPr="00317346">
        <w:rPr>
          <w:rFonts w:cs="Times New Roman"/>
          <w:sz w:val="20"/>
        </w:rPr>
        <w:t>of</w:t>
      </w:r>
      <w:r w:rsidR="00C80775" w:rsidRPr="00317346">
        <w:rPr>
          <w:rFonts w:cs="Times New Roman"/>
          <w:sz w:val="20"/>
        </w:rPr>
        <w:t xml:space="preserve"> </w:t>
      </w:r>
      <w:r w:rsidR="00686C6B" w:rsidRPr="00317346">
        <w:rPr>
          <w:rFonts w:cs="Times New Roman"/>
          <w:sz w:val="20"/>
        </w:rPr>
        <w:t>Cohesion.</w:t>
      </w:r>
      <w:r w:rsidR="00C80775" w:rsidRPr="00317346">
        <w:rPr>
          <w:rFonts w:cs="Times New Roman"/>
          <w:sz w:val="20"/>
        </w:rPr>
        <w:t xml:space="preserve"> </w:t>
      </w:r>
      <w:r w:rsidR="00686C6B" w:rsidRPr="00317346">
        <w:rPr>
          <w:rFonts w:cs="Times New Roman"/>
          <w:sz w:val="20"/>
        </w:rPr>
        <w:t>In</w:t>
      </w:r>
      <w:r w:rsidR="00C80775" w:rsidRPr="00317346">
        <w:rPr>
          <w:rFonts w:cs="Times New Roman"/>
          <w:sz w:val="20"/>
        </w:rPr>
        <w:t xml:space="preserve"> </w:t>
      </w:r>
      <w:r w:rsidR="00686C6B" w:rsidRPr="00317346">
        <w:rPr>
          <w:rFonts w:cs="Times New Roman"/>
          <w:sz w:val="20"/>
        </w:rPr>
        <w:t>T.</w:t>
      </w:r>
      <w:r w:rsidR="00C80775" w:rsidRPr="00317346">
        <w:rPr>
          <w:rFonts w:cs="Times New Roman"/>
          <w:sz w:val="20"/>
        </w:rPr>
        <w:t xml:space="preserve"> </w:t>
      </w:r>
      <w:r w:rsidR="00686C6B" w:rsidRPr="00317346">
        <w:rPr>
          <w:rFonts w:cs="Times New Roman"/>
          <w:sz w:val="20"/>
        </w:rPr>
        <w:t>Landauer,</w:t>
      </w:r>
      <w:r w:rsidR="00C80775" w:rsidRPr="00317346">
        <w:rPr>
          <w:rFonts w:cs="Times New Roman"/>
          <w:sz w:val="20"/>
        </w:rPr>
        <w:t xml:space="preserve"> </w:t>
      </w:r>
      <w:r w:rsidR="00686C6B" w:rsidRPr="00317346">
        <w:rPr>
          <w:rFonts w:cs="Times New Roman"/>
          <w:sz w:val="20"/>
        </w:rPr>
        <w:t>D.S.,</w:t>
      </w:r>
      <w:r w:rsidR="00C80775" w:rsidRPr="00317346">
        <w:rPr>
          <w:rFonts w:cs="Times New Roman"/>
          <w:sz w:val="20"/>
        </w:rPr>
        <w:t xml:space="preserve"> </w:t>
      </w:r>
      <w:r>
        <w:rPr>
          <w:rFonts w:cs="Times New Roman"/>
          <w:sz w:val="20"/>
        </w:rPr>
        <w:t>McNamara</w:t>
      </w:r>
      <w:r w:rsidR="00686C6B" w:rsidRPr="00317346">
        <w:rPr>
          <w:rFonts w:cs="Times New Roman"/>
          <w:sz w:val="20"/>
        </w:rPr>
        <w:t>,</w:t>
      </w:r>
      <w:r w:rsidR="00C80775" w:rsidRPr="00317346">
        <w:rPr>
          <w:rFonts w:cs="Times New Roman"/>
          <w:sz w:val="20"/>
        </w:rPr>
        <w:t xml:space="preserve"> </w:t>
      </w:r>
      <w:r w:rsidR="00686C6B" w:rsidRPr="00317346">
        <w:rPr>
          <w:rFonts w:cs="Times New Roman"/>
          <w:sz w:val="20"/>
        </w:rPr>
        <w:t>S.</w:t>
      </w:r>
      <w:r w:rsidR="00C80775" w:rsidRPr="00317346">
        <w:rPr>
          <w:rFonts w:cs="Times New Roman"/>
          <w:sz w:val="20"/>
        </w:rPr>
        <w:t xml:space="preserve"> </w:t>
      </w:r>
      <w:r w:rsidR="00686C6B" w:rsidRPr="00317346">
        <w:rPr>
          <w:rFonts w:cs="Times New Roman"/>
          <w:sz w:val="20"/>
        </w:rPr>
        <w:t>Dennis,</w:t>
      </w:r>
      <w:r w:rsidR="00C80775" w:rsidRPr="00317346">
        <w:rPr>
          <w:rFonts w:cs="Times New Roman"/>
          <w:sz w:val="20"/>
        </w:rPr>
        <w:t xml:space="preserve"> </w:t>
      </w:r>
      <w:r w:rsidR="00686C6B" w:rsidRPr="00317346">
        <w:rPr>
          <w:rFonts w:cs="Times New Roman"/>
          <w:sz w:val="20"/>
        </w:rPr>
        <w:t>and</w:t>
      </w:r>
      <w:r w:rsidR="00C80775" w:rsidRPr="00317346">
        <w:rPr>
          <w:rFonts w:cs="Times New Roman"/>
          <w:sz w:val="20"/>
        </w:rPr>
        <w:t xml:space="preserve"> </w:t>
      </w:r>
      <w:r w:rsidR="00686C6B" w:rsidRPr="00317346">
        <w:rPr>
          <w:rFonts w:cs="Times New Roman"/>
          <w:sz w:val="20"/>
        </w:rPr>
        <w:t>W.</w:t>
      </w:r>
      <w:r w:rsidR="00C80775" w:rsidRPr="00317346">
        <w:rPr>
          <w:rFonts w:cs="Times New Roman"/>
          <w:sz w:val="20"/>
        </w:rPr>
        <w:t xml:space="preserve"> </w:t>
      </w:r>
      <w:r w:rsidR="00686C6B" w:rsidRPr="00317346">
        <w:rPr>
          <w:rFonts w:cs="Times New Roman"/>
          <w:sz w:val="20"/>
        </w:rPr>
        <w:t>Kintsch</w:t>
      </w:r>
      <w:r w:rsidR="00C80775" w:rsidRPr="00317346">
        <w:rPr>
          <w:rFonts w:cs="Times New Roman"/>
          <w:sz w:val="20"/>
        </w:rPr>
        <w:t xml:space="preserve"> </w:t>
      </w:r>
      <w:r w:rsidR="00686C6B" w:rsidRPr="00317346">
        <w:rPr>
          <w:rFonts w:cs="Times New Roman"/>
          <w:sz w:val="20"/>
        </w:rPr>
        <w:t>(Eds.),</w:t>
      </w:r>
      <w:r w:rsidR="00C80775" w:rsidRPr="00317346">
        <w:rPr>
          <w:rFonts w:cs="Times New Roman"/>
          <w:sz w:val="20"/>
        </w:rPr>
        <w:t xml:space="preserve"> </w:t>
      </w:r>
      <w:r w:rsidR="00686C6B" w:rsidRPr="00317346">
        <w:rPr>
          <w:rFonts w:cs="Times New Roman"/>
          <w:i/>
          <w:sz w:val="20"/>
        </w:rPr>
        <w:t>Handbook</w:t>
      </w:r>
      <w:r w:rsidR="00C80775" w:rsidRPr="00317346">
        <w:rPr>
          <w:rFonts w:cs="Times New Roman"/>
          <w:i/>
          <w:sz w:val="20"/>
        </w:rPr>
        <w:t xml:space="preserve"> </w:t>
      </w:r>
      <w:r w:rsidR="00686C6B" w:rsidRPr="00317346">
        <w:rPr>
          <w:rFonts w:cs="Times New Roman"/>
          <w:i/>
          <w:sz w:val="20"/>
        </w:rPr>
        <w:t>of</w:t>
      </w:r>
      <w:r w:rsidR="00C80775" w:rsidRPr="00317346">
        <w:rPr>
          <w:rFonts w:cs="Times New Roman"/>
          <w:i/>
          <w:sz w:val="20"/>
        </w:rPr>
        <w:t xml:space="preserve"> </w:t>
      </w:r>
      <w:r w:rsidR="00686C6B" w:rsidRPr="00317346">
        <w:rPr>
          <w:rFonts w:cs="Times New Roman"/>
          <w:i/>
          <w:sz w:val="20"/>
        </w:rPr>
        <w:t>Latent</w:t>
      </w:r>
      <w:r w:rsidR="00C80775" w:rsidRPr="00317346">
        <w:rPr>
          <w:rFonts w:cs="Times New Roman"/>
          <w:i/>
          <w:sz w:val="20"/>
        </w:rPr>
        <w:t xml:space="preserve"> </w:t>
      </w:r>
      <w:r w:rsidR="00686C6B" w:rsidRPr="00317346">
        <w:rPr>
          <w:rFonts w:cs="Times New Roman"/>
          <w:i/>
          <w:sz w:val="20"/>
        </w:rPr>
        <w:t>Semantic</w:t>
      </w:r>
      <w:r w:rsidR="00C80775" w:rsidRPr="00317346">
        <w:rPr>
          <w:rFonts w:cs="Times New Roman"/>
          <w:i/>
          <w:sz w:val="20"/>
        </w:rPr>
        <w:t xml:space="preserve"> </w:t>
      </w:r>
      <w:r w:rsidR="00686C6B" w:rsidRPr="00317346">
        <w:rPr>
          <w:rFonts w:cs="Times New Roman"/>
          <w:i/>
          <w:sz w:val="20"/>
        </w:rPr>
        <w:t>Analysis</w:t>
      </w:r>
      <w:r w:rsidR="00C80775" w:rsidRPr="00317346">
        <w:rPr>
          <w:rFonts w:cs="Times New Roman"/>
          <w:sz w:val="20"/>
        </w:rPr>
        <w:t xml:space="preserve"> </w:t>
      </w:r>
      <w:r w:rsidR="00686C6B" w:rsidRPr="00317346">
        <w:rPr>
          <w:rFonts w:cs="Times New Roman"/>
          <w:sz w:val="20"/>
        </w:rPr>
        <w:t>(</w:t>
      </w:r>
      <w:r w:rsidR="00E91E27">
        <w:rPr>
          <w:rFonts w:cs="Times New Roman"/>
          <w:sz w:val="20"/>
        </w:rPr>
        <w:t>pp</w:t>
      </w:r>
      <w:r w:rsidR="00686C6B" w:rsidRPr="00317346">
        <w:rPr>
          <w:rFonts w:cs="Times New Roman"/>
          <w:sz w:val="20"/>
        </w:rPr>
        <w:t>.</w:t>
      </w:r>
      <w:r w:rsidR="00C80775" w:rsidRPr="00317346">
        <w:rPr>
          <w:rFonts w:cs="Times New Roman"/>
          <w:sz w:val="20"/>
        </w:rPr>
        <w:t xml:space="preserve"> </w:t>
      </w:r>
      <w:r w:rsidR="00686C6B" w:rsidRPr="00317346">
        <w:rPr>
          <w:rFonts w:cs="Times New Roman"/>
          <w:sz w:val="20"/>
        </w:rPr>
        <w:t>379–400).</w:t>
      </w:r>
      <w:r w:rsidR="00C80775" w:rsidRPr="00317346">
        <w:rPr>
          <w:rFonts w:cs="Times New Roman"/>
          <w:sz w:val="20"/>
        </w:rPr>
        <w:t xml:space="preserve"> </w:t>
      </w:r>
      <w:r w:rsidR="00686C6B" w:rsidRPr="00317346">
        <w:rPr>
          <w:rFonts w:cs="Times New Roman"/>
          <w:sz w:val="20"/>
        </w:rPr>
        <w:t>Mahwah,</w:t>
      </w:r>
      <w:r w:rsidR="00C80775" w:rsidRPr="00317346">
        <w:rPr>
          <w:rFonts w:cs="Times New Roman"/>
          <w:sz w:val="20"/>
        </w:rPr>
        <w:t xml:space="preserve"> </w:t>
      </w:r>
      <w:r w:rsidR="00686C6B" w:rsidRPr="00317346">
        <w:rPr>
          <w:rFonts w:cs="Times New Roman"/>
          <w:sz w:val="20"/>
        </w:rPr>
        <w:t>NJ:</w:t>
      </w:r>
      <w:r w:rsidR="00C80775" w:rsidRPr="00317346">
        <w:rPr>
          <w:rFonts w:cs="Times New Roman"/>
          <w:sz w:val="20"/>
        </w:rPr>
        <w:t xml:space="preserve"> </w:t>
      </w:r>
      <w:r w:rsidR="00686C6B" w:rsidRPr="00317346">
        <w:rPr>
          <w:rFonts w:cs="Times New Roman"/>
          <w:sz w:val="20"/>
        </w:rPr>
        <w:t>Erlbaum.</w:t>
      </w:r>
      <w:r w:rsidR="00C80775" w:rsidRPr="00317346">
        <w:rPr>
          <w:rFonts w:cs="Times New Roman"/>
          <w:sz w:val="20"/>
        </w:rPr>
        <w:t xml:space="preserve"> </w:t>
      </w:r>
    </w:p>
    <w:p w:rsidR="00686C6B" w:rsidRPr="00317346" w:rsidRDefault="00686C6B" w:rsidP="00317346">
      <w:pPr>
        <w:ind w:left="720"/>
        <w:rPr>
          <w:rFonts w:cs="Times New Roman"/>
          <w:sz w:val="20"/>
        </w:rPr>
      </w:pPr>
    </w:p>
    <w:p w:rsidR="00CA52ED" w:rsidRDefault="005E1FE3" w:rsidP="00CA52ED">
      <w:pPr>
        <w:ind w:left="720"/>
        <w:rPr>
          <w:rFonts w:cs="Times New Roman"/>
          <w:sz w:val="20"/>
        </w:rPr>
      </w:pPr>
      <w:r>
        <w:rPr>
          <w:rFonts w:cs="Times New Roman"/>
          <w:sz w:val="20"/>
        </w:rPr>
        <w:t>McNamara</w:t>
      </w:r>
      <w:r w:rsidR="00686C6B" w:rsidRPr="00317346">
        <w:rPr>
          <w:rFonts w:cs="Times New Roman"/>
          <w:sz w:val="20"/>
        </w:rPr>
        <w:t>,</w:t>
      </w:r>
      <w:r w:rsidR="00C80775" w:rsidRPr="00317346">
        <w:rPr>
          <w:rFonts w:cs="Times New Roman"/>
          <w:sz w:val="20"/>
        </w:rPr>
        <w:t xml:space="preserve"> </w:t>
      </w:r>
      <w:r w:rsidR="00686C6B" w:rsidRPr="00317346">
        <w:rPr>
          <w:rFonts w:cs="Times New Roman"/>
          <w:sz w:val="20"/>
        </w:rPr>
        <w:t>D.S.,</w:t>
      </w:r>
      <w:r w:rsidR="00C80775" w:rsidRPr="00317346">
        <w:rPr>
          <w:rFonts w:cs="Times New Roman"/>
          <w:sz w:val="20"/>
        </w:rPr>
        <w:t xml:space="preserve"> </w:t>
      </w:r>
      <w:r w:rsidR="00686C6B" w:rsidRPr="00317346">
        <w:rPr>
          <w:rFonts w:cs="Times New Roman"/>
          <w:sz w:val="20"/>
        </w:rPr>
        <w:t>Floyd,</w:t>
      </w:r>
      <w:r w:rsidR="00C80775" w:rsidRPr="00317346">
        <w:rPr>
          <w:rFonts w:cs="Times New Roman"/>
          <w:sz w:val="20"/>
        </w:rPr>
        <w:t xml:space="preserve"> </w:t>
      </w:r>
      <w:r w:rsidR="00686C6B" w:rsidRPr="00317346">
        <w:rPr>
          <w:rFonts w:cs="Times New Roman"/>
          <w:sz w:val="20"/>
        </w:rPr>
        <w:t>R.G.,</w:t>
      </w:r>
      <w:r w:rsidR="00C80775" w:rsidRPr="00317346">
        <w:rPr>
          <w:rFonts w:cs="Times New Roman"/>
          <w:sz w:val="20"/>
        </w:rPr>
        <w:t xml:space="preserve"> </w:t>
      </w:r>
      <w:r w:rsidR="00686C6B" w:rsidRPr="00317346">
        <w:rPr>
          <w:rFonts w:cs="Times New Roman"/>
          <w:sz w:val="20"/>
        </w:rPr>
        <w:t>Best,</w:t>
      </w:r>
      <w:r w:rsidR="00C80775" w:rsidRPr="00317346">
        <w:rPr>
          <w:rFonts w:cs="Times New Roman"/>
          <w:sz w:val="20"/>
        </w:rPr>
        <w:t xml:space="preserve"> </w:t>
      </w:r>
      <w:r w:rsidR="00686C6B" w:rsidRPr="00317346">
        <w:rPr>
          <w:rFonts w:cs="Times New Roman"/>
          <w:sz w:val="20"/>
        </w:rPr>
        <w:t>R.,</w:t>
      </w:r>
      <w:r w:rsidR="00C80775" w:rsidRPr="00317346">
        <w:rPr>
          <w:rFonts w:cs="Times New Roman"/>
          <w:sz w:val="20"/>
        </w:rPr>
        <w:t xml:space="preserve"> </w:t>
      </w:r>
      <w:r w:rsidR="00686C6B" w:rsidRPr="00317346">
        <w:rPr>
          <w:rFonts w:cs="Times New Roman"/>
          <w:sz w:val="20"/>
        </w:rPr>
        <w:t>and</w:t>
      </w:r>
      <w:r w:rsidR="00C80775" w:rsidRPr="00317346">
        <w:rPr>
          <w:rFonts w:cs="Times New Roman"/>
          <w:sz w:val="20"/>
        </w:rPr>
        <w:t xml:space="preserve"> </w:t>
      </w:r>
      <w:r w:rsidR="00686C6B" w:rsidRPr="00317346">
        <w:rPr>
          <w:rFonts w:cs="Times New Roman"/>
          <w:sz w:val="20"/>
        </w:rPr>
        <w:t>Louwerse,</w:t>
      </w:r>
      <w:r w:rsidR="00C80775" w:rsidRPr="00317346">
        <w:rPr>
          <w:rFonts w:cs="Times New Roman"/>
          <w:sz w:val="20"/>
        </w:rPr>
        <w:t xml:space="preserve"> </w:t>
      </w:r>
      <w:r w:rsidR="00686C6B" w:rsidRPr="00317346">
        <w:rPr>
          <w:rFonts w:cs="Times New Roman"/>
          <w:sz w:val="20"/>
        </w:rPr>
        <w:t>M.</w:t>
      </w:r>
      <w:r w:rsidR="00C80775" w:rsidRPr="00317346">
        <w:rPr>
          <w:rFonts w:cs="Times New Roman"/>
          <w:sz w:val="20"/>
        </w:rPr>
        <w:t xml:space="preserve"> </w:t>
      </w:r>
      <w:r w:rsidR="00686C6B" w:rsidRPr="00317346">
        <w:rPr>
          <w:rFonts w:cs="Times New Roman"/>
          <w:sz w:val="20"/>
        </w:rPr>
        <w:t>(2004).</w:t>
      </w:r>
      <w:r w:rsidR="00C80775" w:rsidRPr="00317346">
        <w:rPr>
          <w:rFonts w:cs="Times New Roman"/>
          <w:sz w:val="20"/>
        </w:rPr>
        <w:t xml:space="preserve"> </w:t>
      </w:r>
      <w:r w:rsidR="00686C6B" w:rsidRPr="00317346">
        <w:rPr>
          <w:rFonts w:cs="Times New Roman"/>
          <w:sz w:val="20"/>
        </w:rPr>
        <w:t>World</w:t>
      </w:r>
      <w:r w:rsidR="00C80775" w:rsidRPr="00317346">
        <w:rPr>
          <w:rFonts w:cs="Times New Roman"/>
          <w:sz w:val="20"/>
        </w:rPr>
        <w:t xml:space="preserve"> </w:t>
      </w:r>
      <w:r w:rsidR="00686C6B" w:rsidRPr="00317346">
        <w:rPr>
          <w:rFonts w:cs="Times New Roman"/>
          <w:sz w:val="20"/>
        </w:rPr>
        <w:t>Knowledge</w:t>
      </w:r>
      <w:r w:rsidR="00C80775" w:rsidRPr="00317346">
        <w:rPr>
          <w:rFonts w:cs="Times New Roman"/>
          <w:sz w:val="20"/>
        </w:rPr>
        <w:t xml:space="preserve"> </w:t>
      </w:r>
      <w:r w:rsidR="00686C6B" w:rsidRPr="00317346">
        <w:rPr>
          <w:rFonts w:cs="Times New Roman"/>
          <w:sz w:val="20"/>
        </w:rPr>
        <w:t>Driving</w:t>
      </w:r>
      <w:r w:rsidR="00C80775" w:rsidRPr="00317346">
        <w:rPr>
          <w:rFonts w:cs="Times New Roman"/>
          <w:sz w:val="20"/>
        </w:rPr>
        <w:t xml:space="preserve"> </w:t>
      </w:r>
      <w:r w:rsidR="00686C6B" w:rsidRPr="00317346">
        <w:rPr>
          <w:rFonts w:cs="Times New Roman"/>
          <w:sz w:val="20"/>
        </w:rPr>
        <w:t>Young</w:t>
      </w:r>
      <w:r w:rsidR="00C80775" w:rsidRPr="00317346">
        <w:rPr>
          <w:rFonts w:cs="Times New Roman"/>
          <w:sz w:val="20"/>
        </w:rPr>
        <w:t xml:space="preserve"> </w:t>
      </w:r>
      <w:r w:rsidR="00686C6B" w:rsidRPr="00317346">
        <w:rPr>
          <w:rFonts w:cs="Times New Roman"/>
          <w:sz w:val="20"/>
        </w:rPr>
        <w:t>Readers</w:t>
      </w:r>
      <w:r w:rsidR="00A87038" w:rsidRPr="00317346">
        <w:rPr>
          <w:rFonts w:cs="Times New Roman"/>
          <w:sz w:val="20"/>
        </w:rPr>
        <w:t>’</w:t>
      </w:r>
      <w:r w:rsidR="00C80775" w:rsidRPr="00317346">
        <w:rPr>
          <w:rFonts w:cs="Times New Roman"/>
          <w:sz w:val="20"/>
        </w:rPr>
        <w:t xml:space="preserve"> </w:t>
      </w:r>
      <w:r w:rsidR="00686C6B" w:rsidRPr="00317346">
        <w:rPr>
          <w:rFonts w:cs="Times New Roman"/>
          <w:sz w:val="20"/>
        </w:rPr>
        <w:t>Comprehension</w:t>
      </w:r>
      <w:r w:rsidR="00C80775" w:rsidRPr="00317346">
        <w:rPr>
          <w:rFonts w:cs="Times New Roman"/>
          <w:sz w:val="20"/>
        </w:rPr>
        <w:t xml:space="preserve"> </w:t>
      </w:r>
      <w:r w:rsidR="00686C6B" w:rsidRPr="00317346">
        <w:rPr>
          <w:rFonts w:cs="Times New Roman"/>
          <w:sz w:val="20"/>
        </w:rPr>
        <w:t>Difficulties.</w:t>
      </w:r>
      <w:r w:rsidR="00C80775" w:rsidRPr="00317346">
        <w:rPr>
          <w:rFonts w:cs="Times New Roman"/>
          <w:sz w:val="20"/>
        </w:rPr>
        <w:t xml:space="preserve"> </w:t>
      </w:r>
      <w:r w:rsidR="00686C6B" w:rsidRPr="00317346">
        <w:rPr>
          <w:rFonts w:cs="Times New Roman"/>
          <w:sz w:val="20"/>
        </w:rPr>
        <w:t>In</w:t>
      </w:r>
      <w:r w:rsidR="00C80775" w:rsidRPr="00317346">
        <w:rPr>
          <w:rFonts w:cs="Times New Roman"/>
          <w:sz w:val="20"/>
        </w:rPr>
        <w:t xml:space="preserve"> </w:t>
      </w:r>
      <w:r w:rsidR="00686C6B" w:rsidRPr="00317346">
        <w:rPr>
          <w:rFonts w:cs="Times New Roman"/>
          <w:sz w:val="20"/>
        </w:rPr>
        <w:t>Y.B.</w:t>
      </w:r>
      <w:r w:rsidR="00C80775" w:rsidRPr="00317346">
        <w:rPr>
          <w:rFonts w:cs="Times New Roman"/>
          <w:sz w:val="20"/>
        </w:rPr>
        <w:t xml:space="preserve"> </w:t>
      </w:r>
      <w:r w:rsidR="00686C6B" w:rsidRPr="00317346">
        <w:rPr>
          <w:rFonts w:cs="Times New Roman"/>
          <w:sz w:val="20"/>
        </w:rPr>
        <w:t>Yasmin,</w:t>
      </w:r>
      <w:r w:rsidR="00C80775" w:rsidRPr="00317346">
        <w:rPr>
          <w:rFonts w:cs="Times New Roman"/>
          <w:sz w:val="20"/>
        </w:rPr>
        <w:t xml:space="preserve"> </w:t>
      </w:r>
      <w:r w:rsidR="00686C6B" w:rsidRPr="00317346">
        <w:rPr>
          <w:rFonts w:cs="Times New Roman"/>
          <w:sz w:val="20"/>
        </w:rPr>
        <w:t>W.A.,</w:t>
      </w:r>
      <w:r w:rsidR="00C80775" w:rsidRPr="00317346">
        <w:rPr>
          <w:rFonts w:cs="Times New Roman"/>
          <w:sz w:val="20"/>
        </w:rPr>
        <w:t xml:space="preserve"> </w:t>
      </w:r>
      <w:r w:rsidR="00686C6B" w:rsidRPr="00317346">
        <w:rPr>
          <w:rFonts w:cs="Times New Roman"/>
          <w:sz w:val="20"/>
        </w:rPr>
        <w:t>Sandoval,</w:t>
      </w:r>
      <w:r w:rsidR="00C80775" w:rsidRPr="00317346">
        <w:rPr>
          <w:rFonts w:cs="Times New Roman"/>
          <w:sz w:val="20"/>
        </w:rPr>
        <w:t xml:space="preserve"> </w:t>
      </w:r>
      <w:r w:rsidR="00686C6B" w:rsidRPr="00317346">
        <w:rPr>
          <w:rFonts w:cs="Times New Roman"/>
          <w:sz w:val="20"/>
        </w:rPr>
        <w:t>N.</w:t>
      </w:r>
      <w:r w:rsidR="00C80775" w:rsidRPr="00317346">
        <w:rPr>
          <w:rFonts w:cs="Times New Roman"/>
          <w:sz w:val="20"/>
        </w:rPr>
        <w:t xml:space="preserve"> </w:t>
      </w:r>
      <w:r w:rsidR="00686C6B" w:rsidRPr="00317346">
        <w:rPr>
          <w:rFonts w:cs="Times New Roman"/>
          <w:sz w:val="20"/>
        </w:rPr>
        <w:t>Enyedy,</w:t>
      </w:r>
      <w:r w:rsidR="00C80775" w:rsidRPr="00317346">
        <w:rPr>
          <w:rFonts w:cs="Times New Roman"/>
          <w:sz w:val="20"/>
        </w:rPr>
        <w:t xml:space="preserve"> </w:t>
      </w:r>
      <w:r w:rsidR="00686C6B" w:rsidRPr="00317346">
        <w:rPr>
          <w:rFonts w:cs="Times New Roman"/>
          <w:sz w:val="20"/>
        </w:rPr>
        <w:t>A.S.</w:t>
      </w:r>
      <w:r w:rsidR="00C80775" w:rsidRPr="00317346">
        <w:rPr>
          <w:rFonts w:cs="Times New Roman"/>
          <w:sz w:val="20"/>
        </w:rPr>
        <w:t xml:space="preserve"> </w:t>
      </w:r>
      <w:r w:rsidR="00686C6B" w:rsidRPr="00317346">
        <w:rPr>
          <w:rFonts w:cs="Times New Roman"/>
          <w:sz w:val="20"/>
        </w:rPr>
        <w:t>Nixon,</w:t>
      </w:r>
      <w:r w:rsidR="00C80775" w:rsidRPr="00317346">
        <w:rPr>
          <w:rFonts w:cs="Times New Roman"/>
          <w:sz w:val="20"/>
        </w:rPr>
        <w:t xml:space="preserve"> </w:t>
      </w:r>
      <w:r w:rsidR="00686C6B" w:rsidRPr="00317346">
        <w:rPr>
          <w:rFonts w:cs="Times New Roman"/>
          <w:sz w:val="20"/>
        </w:rPr>
        <w:t>and</w:t>
      </w:r>
      <w:r w:rsidR="00C80775" w:rsidRPr="00317346">
        <w:rPr>
          <w:rFonts w:cs="Times New Roman"/>
          <w:sz w:val="20"/>
        </w:rPr>
        <w:t xml:space="preserve"> </w:t>
      </w:r>
      <w:r w:rsidR="00686C6B" w:rsidRPr="00317346">
        <w:rPr>
          <w:rFonts w:cs="Times New Roman"/>
          <w:sz w:val="20"/>
        </w:rPr>
        <w:t>F.</w:t>
      </w:r>
      <w:r w:rsidR="00C80775" w:rsidRPr="00317346">
        <w:rPr>
          <w:rFonts w:cs="Times New Roman"/>
          <w:sz w:val="20"/>
        </w:rPr>
        <w:t xml:space="preserve"> </w:t>
      </w:r>
      <w:r w:rsidR="00686C6B" w:rsidRPr="00317346">
        <w:rPr>
          <w:rFonts w:cs="Times New Roman"/>
          <w:sz w:val="20"/>
        </w:rPr>
        <w:t>Herrera</w:t>
      </w:r>
      <w:r w:rsidR="00C80775" w:rsidRPr="00317346">
        <w:rPr>
          <w:rFonts w:cs="Times New Roman"/>
          <w:sz w:val="20"/>
        </w:rPr>
        <w:t xml:space="preserve"> </w:t>
      </w:r>
      <w:r w:rsidR="00686C6B" w:rsidRPr="00317346">
        <w:rPr>
          <w:rFonts w:cs="Times New Roman"/>
          <w:sz w:val="20"/>
        </w:rPr>
        <w:t>(Eds.),</w:t>
      </w:r>
      <w:r w:rsidR="00C80775" w:rsidRPr="00317346">
        <w:rPr>
          <w:rFonts w:cs="Times New Roman"/>
          <w:sz w:val="20"/>
        </w:rPr>
        <w:t xml:space="preserve"> </w:t>
      </w:r>
      <w:r w:rsidR="00686C6B" w:rsidRPr="00317346">
        <w:rPr>
          <w:rFonts w:cs="Times New Roman"/>
          <w:i/>
          <w:sz w:val="20"/>
        </w:rPr>
        <w:t>Proceedings</w:t>
      </w:r>
      <w:r w:rsidR="00C80775" w:rsidRPr="00317346">
        <w:rPr>
          <w:rFonts w:cs="Times New Roman"/>
          <w:i/>
          <w:sz w:val="20"/>
        </w:rPr>
        <w:t xml:space="preserve"> </w:t>
      </w:r>
      <w:r w:rsidR="00686C6B" w:rsidRPr="00317346">
        <w:rPr>
          <w:rFonts w:cs="Times New Roman"/>
          <w:i/>
          <w:sz w:val="20"/>
        </w:rPr>
        <w:t>of</w:t>
      </w:r>
      <w:r w:rsidR="00C80775" w:rsidRPr="00317346">
        <w:rPr>
          <w:rFonts w:cs="Times New Roman"/>
          <w:i/>
          <w:sz w:val="20"/>
        </w:rPr>
        <w:t xml:space="preserve"> </w:t>
      </w:r>
      <w:r w:rsidR="00686C6B" w:rsidRPr="00317346">
        <w:rPr>
          <w:rFonts w:cs="Times New Roman"/>
          <w:i/>
          <w:sz w:val="20"/>
        </w:rPr>
        <w:t>the</w:t>
      </w:r>
      <w:r w:rsidR="00C80775" w:rsidRPr="00317346">
        <w:rPr>
          <w:rFonts w:cs="Times New Roman"/>
          <w:i/>
          <w:sz w:val="20"/>
        </w:rPr>
        <w:t xml:space="preserve"> </w:t>
      </w:r>
      <w:r w:rsidR="00686C6B" w:rsidRPr="00317346">
        <w:rPr>
          <w:rFonts w:cs="Times New Roman"/>
          <w:i/>
          <w:sz w:val="20"/>
        </w:rPr>
        <w:t>Sixth</w:t>
      </w:r>
      <w:r w:rsidR="00C80775" w:rsidRPr="00317346">
        <w:rPr>
          <w:rFonts w:cs="Times New Roman"/>
          <w:i/>
          <w:sz w:val="20"/>
        </w:rPr>
        <w:t xml:space="preserve"> </w:t>
      </w:r>
      <w:r w:rsidR="00686C6B" w:rsidRPr="00317346">
        <w:rPr>
          <w:rFonts w:cs="Times New Roman"/>
          <w:i/>
          <w:sz w:val="20"/>
        </w:rPr>
        <w:t>International</w:t>
      </w:r>
      <w:r w:rsidR="00C80775" w:rsidRPr="00317346">
        <w:rPr>
          <w:rFonts w:cs="Times New Roman"/>
          <w:i/>
          <w:sz w:val="20"/>
        </w:rPr>
        <w:t xml:space="preserve"> </w:t>
      </w:r>
      <w:r w:rsidR="00686C6B" w:rsidRPr="00317346">
        <w:rPr>
          <w:rFonts w:cs="Times New Roman"/>
          <w:i/>
          <w:sz w:val="20"/>
        </w:rPr>
        <w:t>Conference</w:t>
      </w:r>
      <w:r w:rsidR="00C80775" w:rsidRPr="00317346">
        <w:rPr>
          <w:rFonts w:cs="Times New Roman"/>
          <w:i/>
          <w:sz w:val="20"/>
        </w:rPr>
        <w:t xml:space="preserve"> </w:t>
      </w:r>
      <w:r w:rsidR="00686C6B" w:rsidRPr="00317346">
        <w:rPr>
          <w:rFonts w:cs="Times New Roman"/>
          <w:i/>
          <w:sz w:val="20"/>
        </w:rPr>
        <w:t>of</w:t>
      </w:r>
      <w:r w:rsidR="00C80775" w:rsidRPr="00317346">
        <w:rPr>
          <w:rFonts w:cs="Times New Roman"/>
          <w:i/>
          <w:sz w:val="20"/>
        </w:rPr>
        <w:t xml:space="preserve"> </w:t>
      </w:r>
      <w:r w:rsidR="00686C6B" w:rsidRPr="00317346">
        <w:rPr>
          <w:rFonts w:cs="Times New Roman"/>
          <w:i/>
          <w:sz w:val="20"/>
        </w:rPr>
        <w:t>the</w:t>
      </w:r>
      <w:r w:rsidR="00C80775" w:rsidRPr="00317346">
        <w:rPr>
          <w:rFonts w:cs="Times New Roman"/>
          <w:i/>
          <w:sz w:val="20"/>
        </w:rPr>
        <w:t xml:space="preserve"> </w:t>
      </w:r>
      <w:r w:rsidR="00686C6B" w:rsidRPr="00317346">
        <w:rPr>
          <w:rFonts w:cs="Times New Roman"/>
          <w:i/>
          <w:sz w:val="20"/>
        </w:rPr>
        <w:t>Learning</w:t>
      </w:r>
      <w:r w:rsidR="00C80775" w:rsidRPr="00317346">
        <w:rPr>
          <w:rFonts w:cs="Times New Roman"/>
          <w:i/>
          <w:sz w:val="20"/>
        </w:rPr>
        <w:t xml:space="preserve"> </w:t>
      </w:r>
      <w:r w:rsidR="00686C6B" w:rsidRPr="00317346">
        <w:rPr>
          <w:rFonts w:cs="Times New Roman"/>
          <w:i/>
          <w:sz w:val="20"/>
        </w:rPr>
        <w:t>Sciences:</w:t>
      </w:r>
      <w:r w:rsidR="00C80775" w:rsidRPr="00317346">
        <w:rPr>
          <w:rFonts w:cs="Times New Roman"/>
          <w:i/>
          <w:sz w:val="20"/>
        </w:rPr>
        <w:t xml:space="preserve"> </w:t>
      </w:r>
      <w:r w:rsidR="00686C6B" w:rsidRPr="00317346">
        <w:rPr>
          <w:rFonts w:cs="Times New Roman"/>
          <w:i/>
          <w:sz w:val="20"/>
        </w:rPr>
        <w:t>Embracing</w:t>
      </w:r>
      <w:r w:rsidR="00C80775" w:rsidRPr="00317346">
        <w:rPr>
          <w:rFonts w:cs="Times New Roman"/>
          <w:i/>
          <w:sz w:val="20"/>
        </w:rPr>
        <w:t xml:space="preserve"> </w:t>
      </w:r>
      <w:r w:rsidR="00686C6B" w:rsidRPr="00317346">
        <w:rPr>
          <w:rFonts w:cs="Times New Roman"/>
          <w:i/>
          <w:sz w:val="20"/>
        </w:rPr>
        <w:t>Diversity</w:t>
      </w:r>
      <w:r w:rsidR="00C80775" w:rsidRPr="00317346">
        <w:rPr>
          <w:rFonts w:cs="Times New Roman"/>
          <w:i/>
          <w:sz w:val="20"/>
        </w:rPr>
        <w:t xml:space="preserve"> </w:t>
      </w:r>
      <w:r w:rsidR="00686C6B" w:rsidRPr="00317346">
        <w:rPr>
          <w:rFonts w:cs="Times New Roman"/>
          <w:i/>
          <w:sz w:val="20"/>
        </w:rPr>
        <w:t>in</w:t>
      </w:r>
      <w:r w:rsidR="00C80775" w:rsidRPr="00317346">
        <w:rPr>
          <w:rFonts w:cs="Times New Roman"/>
          <w:i/>
          <w:sz w:val="20"/>
        </w:rPr>
        <w:t xml:space="preserve"> </w:t>
      </w:r>
      <w:r w:rsidR="00686C6B" w:rsidRPr="00317346">
        <w:rPr>
          <w:rFonts w:cs="Times New Roman"/>
          <w:i/>
          <w:sz w:val="20"/>
        </w:rPr>
        <w:t>the</w:t>
      </w:r>
      <w:r w:rsidR="00C80775" w:rsidRPr="00317346">
        <w:rPr>
          <w:rFonts w:cs="Times New Roman"/>
          <w:i/>
          <w:sz w:val="20"/>
        </w:rPr>
        <w:t xml:space="preserve"> </w:t>
      </w:r>
      <w:r w:rsidR="00686C6B" w:rsidRPr="00317346">
        <w:rPr>
          <w:rFonts w:cs="Times New Roman"/>
          <w:i/>
          <w:sz w:val="20"/>
        </w:rPr>
        <w:t>Learning</w:t>
      </w:r>
      <w:r w:rsidR="00C80775" w:rsidRPr="00317346">
        <w:rPr>
          <w:rFonts w:cs="Times New Roman"/>
          <w:i/>
          <w:sz w:val="20"/>
        </w:rPr>
        <w:t xml:space="preserve"> </w:t>
      </w:r>
      <w:r w:rsidR="00686C6B" w:rsidRPr="00317346">
        <w:rPr>
          <w:rFonts w:cs="Times New Roman"/>
          <w:i/>
          <w:sz w:val="20"/>
        </w:rPr>
        <w:t>Sciences</w:t>
      </w:r>
      <w:r w:rsidR="00C80775" w:rsidRPr="00317346">
        <w:rPr>
          <w:rFonts w:cs="Times New Roman"/>
          <w:sz w:val="20"/>
        </w:rPr>
        <w:t xml:space="preserve"> </w:t>
      </w:r>
      <w:r w:rsidR="00686C6B" w:rsidRPr="00317346">
        <w:rPr>
          <w:rFonts w:cs="Times New Roman"/>
          <w:sz w:val="20"/>
        </w:rPr>
        <w:t>(</w:t>
      </w:r>
      <w:r w:rsidR="00E91E27">
        <w:rPr>
          <w:rFonts w:cs="Times New Roman"/>
          <w:sz w:val="20"/>
        </w:rPr>
        <w:t>pp</w:t>
      </w:r>
      <w:r w:rsidR="00686C6B" w:rsidRPr="00317346">
        <w:rPr>
          <w:rFonts w:cs="Times New Roman"/>
          <w:sz w:val="20"/>
        </w:rPr>
        <w:t>.</w:t>
      </w:r>
      <w:r w:rsidR="00C80775" w:rsidRPr="00317346">
        <w:rPr>
          <w:rFonts w:cs="Times New Roman"/>
          <w:sz w:val="20"/>
        </w:rPr>
        <w:t xml:space="preserve"> </w:t>
      </w:r>
      <w:r w:rsidR="00686C6B" w:rsidRPr="00317346">
        <w:rPr>
          <w:rFonts w:cs="Times New Roman"/>
          <w:sz w:val="20"/>
        </w:rPr>
        <w:t>326–333).</w:t>
      </w:r>
      <w:r w:rsidR="00C80775" w:rsidRPr="00317346">
        <w:rPr>
          <w:rFonts w:cs="Times New Roman"/>
          <w:sz w:val="20"/>
        </w:rPr>
        <w:t xml:space="preserve"> </w:t>
      </w:r>
      <w:r w:rsidR="00686C6B" w:rsidRPr="00317346">
        <w:rPr>
          <w:rFonts w:cs="Times New Roman"/>
          <w:sz w:val="20"/>
        </w:rPr>
        <w:t>Mahwah,</w:t>
      </w:r>
      <w:r w:rsidR="00C80775" w:rsidRPr="00317346">
        <w:rPr>
          <w:rFonts w:cs="Times New Roman"/>
          <w:sz w:val="20"/>
        </w:rPr>
        <w:t xml:space="preserve"> </w:t>
      </w:r>
      <w:r w:rsidR="00686C6B" w:rsidRPr="00317346">
        <w:rPr>
          <w:rFonts w:cs="Times New Roman"/>
          <w:sz w:val="20"/>
        </w:rPr>
        <w:t>NJ:</w:t>
      </w:r>
      <w:r w:rsidR="00C80775" w:rsidRPr="00317346">
        <w:rPr>
          <w:rFonts w:cs="Times New Roman"/>
          <w:sz w:val="20"/>
        </w:rPr>
        <w:t xml:space="preserve"> </w:t>
      </w:r>
      <w:r w:rsidR="00686C6B" w:rsidRPr="00317346">
        <w:rPr>
          <w:rFonts w:cs="Times New Roman"/>
          <w:sz w:val="20"/>
        </w:rPr>
        <w:t>Erlbaum.</w:t>
      </w:r>
    </w:p>
    <w:p w:rsidR="00CA52ED" w:rsidRPr="00317346" w:rsidRDefault="00CA52ED" w:rsidP="00CA52ED">
      <w:pPr>
        <w:ind w:left="720"/>
        <w:rPr>
          <w:rFonts w:cs="Times New Roman"/>
          <w:sz w:val="20"/>
        </w:rPr>
      </w:pPr>
    </w:p>
    <w:p w:rsidR="00CA52ED" w:rsidRPr="00317346" w:rsidRDefault="00CA52ED" w:rsidP="00CA52ED">
      <w:pPr>
        <w:ind w:left="720"/>
        <w:rPr>
          <w:rFonts w:cs="Times New Roman"/>
          <w:sz w:val="20"/>
        </w:rPr>
      </w:pPr>
      <w:r>
        <w:rPr>
          <w:rFonts w:cs="Times New Roman"/>
          <w:sz w:val="20"/>
        </w:rPr>
        <w:t>McNamara</w:t>
      </w:r>
      <w:r w:rsidRPr="00317346">
        <w:rPr>
          <w:rFonts w:cs="Times New Roman"/>
          <w:sz w:val="20"/>
        </w:rPr>
        <w:t xml:space="preserve">, D.S., Ozuru, Y., Graesser, A.C., and Louwerse, M. (2006). Validating Coh-Metrix. In R. Sun and N. Miyake (Eds.), </w:t>
      </w:r>
      <w:r w:rsidRPr="00317346">
        <w:rPr>
          <w:rFonts w:cs="Times New Roman"/>
          <w:i/>
          <w:sz w:val="20"/>
        </w:rPr>
        <w:t>Proceedings of the 28th Annual Conference of the Cognitive Science Society</w:t>
      </w:r>
      <w:r w:rsidRPr="00317346">
        <w:rPr>
          <w:rFonts w:cs="Times New Roman"/>
          <w:sz w:val="20"/>
        </w:rPr>
        <w:t xml:space="preserve"> (p. 573). Mahwah, NJ: Eribaum. </w:t>
      </w:r>
    </w:p>
    <w:p w:rsidR="00686C6B" w:rsidRDefault="00686C6B" w:rsidP="00317346">
      <w:pPr>
        <w:ind w:left="720"/>
        <w:rPr>
          <w:rFonts w:cs="Times New Roman"/>
          <w:sz w:val="20"/>
        </w:rPr>
      </w:pPr>
    </w:p>
    <w:p w:rsidR="00CA52ED" w:rsidRDefault="00DC6E91" w:rsidP="00317346">
      <w:pPr>
        <w:ind w:left="720"/>
        <w:rPr>
          <w:rFonts w:cs="Times New Roman"/>
          <w:sz w:val="20"/>
        </w:rPr>
      </w:pPr>
      <w:r>
        <w:rPr>
          <w:rFonts w:cs="Times New Roman"/>
          <w:sz w:val="20"/>
        </w:rPr>
        <w:t xml:space="preserve">Myers, J.C., McCarthy, P.M., Duran, N.D., </w:t>
      </w:r>
      <w:r w:rsidR="00A700FB">
        <w:rPr>
          <w:rFonts w:cs="Times New Roman"/>
          <w:sz w:val="20"/>
        </w:rPr>
        <w:t>and</w:t>
      </w:r>
      <w:r>
        <w:rPr>
          <w:rFonts w:cs="Times New Roman"/>
          <w:sz w:val="20"/>
        </w:rPr>
        <w:t xml:space="preserve"> McNamara, D.</w:t>
      </w:r>
      <w:r w:rsidR="00CA52ED" w:rsidRPr="00CA52ED">
        <w:rPr>
          <w:rFonts w:cs="Times New Roman"/>
          <w:sz w:val="20"/>
        </w:rPr>
        <w:t xml:space="preserve">S. (2011). The </w:t>
      </w:r>
      <w:r w:rsidRPr="00CA52ED">
        <w:rPr>
          <w:rFonts w:cs="Times New Roman"/>
          <w:sz w:val="20"/>
        </w:rPr>
        <w:t xml:space="preserve">Bit In The Middle </w:t>
      </w:r>
      <w:r w:rsidR="009268FB">
        <w:rPr>
          <w:rFonts w:cs="Times New Roman"/>
          <w:sz w:val="20"/>
        </w:rPr>
        <w:t xml:space="preserve">and </w:t>
      </w:r>
      <w:r w:rsidRPr="00CA52ED">
        <w:rPr>
          <w:rFonts w:cs="Times New Roman"/>
          <w:sz w:val="20"/>
        </w:rPr>
        <w:t xml:space="preserve">Why It’s Important: </w:t>
      </w:r>
      <w:r w:rsidR="00CA52ED" w:rsidRPr="00CA52ED">
        <w:rPr>
          <w:rFonts w:cs="Times New Roman"/>
          <w:sz w:val="20"/>
        </w:rPr>
        <w:t xml:space="preserve">A </w:t>
      </w:r>
      <w:r w:rsidRPr="00CA52ED">
        <w:rPr>
          <w:rFonts w:cs="Times New Roman"/>
          <w:sz w:val="20"/>
        </w:rPr>
        <w:t>Computational Analysis Of The Linguistic Features Of Body Paragraphs</w:t>
      </w:r>
      <w:r w:rsidR="00CA52ED" w:rsidRPr="00CA52ED">
        <w:rPr>
          <w:rFonts w:cs="Times New Roman"/>
          <w:sz w:val="20"/>
        </w:rPr>
        <w:t xml:space="preserve">. </w:t>
      </w:r>
      <w:r w:rsidR="00CA52ED" w:rsidRPr="00CA52ED">
        <w:rPr>
          <w:rFonts w:cs="Times New Roman"/>
          <w:i/>
          <w:iCs/>
          <w:sz w:val="20"/>
        </w:rPr>
        <w:t>Behavior Research Methods</w:t>
      </w:r>
      <w:r w:rsidR="00CA52ED" w:rsidRPr="00CA52ED">
        <w:rPr>
          <w:rFonts w:cs="Times New Roman"/>
          <w:sz w:val="20"/>
        </w:rPr>
        <w:t xml:space="preserve">, </w:t>
      </w:r>
      <w:r w:rsidR="00CA52ED" w:rsidRPr="00CA52ED">
        <w:rPr>
          <w:rFonts w:cs="Times New Roman"/>
          <w:i/>
          <w:iCs/>
          <w:sz w:val="20"/>
        </w:rPr>
        <w:t>43</w:t>
      </w:r>
      <w:r>
        <w:rPr>
          <w:rFonts w:cs="Times New Roman"/>
          <w:sz w:val="20"/>
        </w:rPr>
        <w:t>(1):</w:t>
      </w:r>
      <w:r w:rsidR="00CA52ED" w:rsidRPr="00CA52ED">
        <w:rPr>
          <w:rFonts w:cs="Times New Roman"/>
          <w:sz w:val="20"/>
        </w:rPr>
        <w:t xml:space="preserve"> 201-209.</w:t>
      </w:r>
    </w:p>
    <w:p w:rsidR="00CA52ED" w:rsidRPr="00317346" w:rsidRDefault="00CA52ED"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O</w:t>
      </w:r>
      <w:r w:rsidR="00A87038" w:rsidRPr="00317346">
        <w:rPr>
          <w:rFonts w:cs="Times New Roman"/>
          <w:sz w:val="20"/>
        </w:rPr>
        <w:t>’</w:t>
      </w:r>
      <w:r w:rsidRPr="00317346">
        <w:rPr>
          <w:rFonts w:cs="Times New Roman"/>
          <w:sz w:val="20"/>
        </w:rPr>
        <w:t>Reilly,</w:t>
      </w:r>
      <w:r w:rsidR="00C80775" w:rsidRPr="00317346">
        <w:rPr>
          <w:rFonts w:cs="Times New Roman"/>
          <w:sz w:val="20"/>
        </w:rPr>
        <w:t xml:space="preserve"> </w:t>
      </w:r>
      <w:r w:rsidRPr="00317346">
        <w:rPr>
          <w:rFonts w:cs="Times New Roman"/>
          <w:sz w:val="20"/>
        </w:rPr>
        <w:t>T.,</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D.S.</w:t>
      </w:r>
      <w:r w:rsidR="00C80775" w:rsidRPr="00317346">
        <w:rPr>
          <w:rFonts w:cs="Times New Roman"/>
          <w:sz w:val="20"/>
        </w:rPr>
        <w:t xml:space="preserve"> </w:t>
      </w:r>
      <w:r w:rsidRPr="00317346">
        <w:rPr>
          <w:rFonts w:cs="Times New Roman"/>
          <w:sz w:val="20"/>
        </w:rPr>
        <w:t>(2007).</w:t>
      </w:r>
      <w:r w:rsidR="00C80775" w:rsidRPr="00317346">
        <w:rPr>
          <w:rFonts w:cs="Times New Roman"/>
          <w:sz w:val="20"/>
        </w:rPr>
        <w:t xml:space="preserve"> </w:t>
      </w:r>
      <w:hyperlink r:id="rId1332" w:history="1">
        <w:r w:rsidRPr="00317346">
          <w:rPr>
            <w:rStyle w:val="Hyperlink"/>
            <w:rFonts w:cs="Times New Roman"/>
            <w:sz w:val="20"/>
          </w:rPr>
          <w:t>Reversing</w:t>
        </w:r>
        <w:r w:rsidR="00C80775" w:rsidRPr="00317346">
          <w:rPr>
            <w:rStyle w:val="Hyperlink"/>
            <w:rFonts w:cs="Times New Roman"/>
            <w:sz w:val="20"/>
          </w:rPr>
          <w:t xml:space="preserve"> </w:t>
        </w:r>
        <w:r w:rsidRPr="00317346">
          <w:rPr>
            <w:rStyle w:val="Hyperlink"/>
            <w:rFonts w:cs="Times New Roman"/>
            <w:sz w:val="20"/>
          </w:rPr>
          <w:t>the</w:t>
        </w:r>
        <w:r w:rsidR="00C80775" w:rsidRPr="00317346">
          <w:rPr>
            <w:rStyle w:val="Hyperlink"/>
            <w:rFonts w:cs="Times New Roman"/>
            <w:sz w:val="20"/>
          </w:rPr>
          <w:t xml:space="preserve"> </w:t>
        </w:r>
        <w:r w:rsidRPr="00317346">
          <w:rPr>
            <w:rStyle w:val="Hyperlink"/>
            <w:rFonts w:cs="Times New Roman"/>
            <w:sz w:val="20"/>
          </w:rPr>
          <w:t>Reverse</w:t>
        </w:r>
        <w:r w:rsidR="00C80775" w:rsidRPr="00317346">
          <w:rPr>
            <w:rStyle w:val="Hyperlink"/>
            <w:rFonts w:cs="Times New Roman"/>
            <w:sz w:val="20"/>
          </w:rPr>
          <w:t xml:space="preserve"> </w:t>
        </w:r>
        <w:r w:rsidRPr="00317346">
          <w:rPr>
            <w:rStyle w:val="Hyperlink"/>
            <w:rFonts w:cs="Times New Roman"/>
            <w:sz w:val="20"/>
          </w:rPr>
          <w:t>Cohesion</w:t>
        </w:r>
        <w:r w:rsidR="00C80775" w:rsidRPr="00317346">
          <w:rPr>
            <w:rStyle w:val="Hyperlink"/>
            <w:rFonts w:cs="Times New Roman"/>
            <w:sz w:val="20"/>
          </w:rPr>
          <w:t xml:space="preserve"> </w:t>
        </w:r>
        <w:r w:rsidRPr="00317346">
          <w:rPr>
            <w:rStyle w:val="Hyperlink"/>
            <w:rFonts w:cs="Times New Roman"/>
            <w:sz w:val="20"/>
          </w:rPr>
          <w:t>Effect:</w:t>
        </w:r>
        <w:r w:rsidR="00C80775" w:rsidRPr="00317346">
          <w:rPr>
            <w:rStyle w:val="Hyperlink"/>
            <w:rFonts w:cs="Times New Roman"/>
            <w:sz w:val="20"/>
          </w:rPr>
          <w:t xml:space="preserve"> </w:t>
        </w:r>
        <w:r w:rsidRPr="00317346">
          <w:rPr>
            <w:rStyle w:val="Hyperlink"/>
            <w:rFonts w:cs="Times New Roman"/>
            <w:sz w:val="20"/>
          </w:rPr>
          <w:t>Good</w:t>
        </w:r>
        <w:r w:rsidR="00C80775" w:rsidRPr="00317346">
          <w:rPr>
            <w:rStyle w:val="Hyperlink"/>
            <w:rFonts w:cs="Times New Roman"/>
            <w:sz w:val="20"/>
          </w:rPr>
          <w:t xml:space="preserve"> </w:t>
        </w:r>
        <w:r w:rsidRPr="00317346">
          <w:rPr>
            <w:rStyle w:val="Hyperlink"/>
            <w:rFonts w:cs="Times New Roman"/>
            <w:sz w:val="20"/>
          </w:rPr>
          <w:t>Texts</w:t>
        </w:r>
        <w:r w:rsidR="00C80775" w:rsidRPr="00317346">
          <w:rPr>
            <w:rStyle w:val="Hyperlink"/>
            <w:rFonts w:cs="Times New Roman"/>
            <w:sz w:val="20"/>
          </w:rPr>
          <w:t xml:space="preserve"> </w:t>
        </w:r>
        <w:r w:rsidRPr="00317346">
          <w:rPr>
            <w:rStyle w:val="Hyperlink"/>
            <w:rFonts w:cs="Times New Roman"/>
            <w:sz w:val="20"/>
          </w:rPr>
          <w:t>Can</w:t>
        </w:r>
        <w:r w:rsidR="00C80775" w:rsidRPr="00317346">
          <w:rPr>
            <w:rStyle w:val="Hyperlink"/>
            <w:rFonts w:cs="Times New Roman"/>
            <w:sz w:val="20"/>
          </w:rPr>
          <w:t xml:space="preserve"> </w:t>
        </w:r>
        <w:r w:rsidRPr="00317346">
          <w:rPr>
            <w:rStyle w:val="Hyperlink"/>
            <w:rFonts w:cs="Times New Roman"/>
            <w:sz w:val="20"/>
          </w:rPr>
          <w:t>Be</w:t>
        </w:r>
        <w:r w:rsidR="00C80775" w:rsidRPr="00317346">
          <w:rPr>
            <w:rStyle w:val="Hyperlink"/>
            <w:rFonts w:cs="Times New Roman"/>
            <w:sz w:val="20"/>
          </w:rPr>
          <w:t xml:space="preserve"> </w:t>
        </w:r>
        <w:r w:rsidRPr="00317346">
          <w:rPr>
            <w:rStyle w:val="Hyperlink"/>
            <w:rFonts w:cs="Times New Roman"/>
            <w:sz w:val="20"/>
          </w:rPr>
          <w:t>Better</w:t>
        </w:r>
        <w:r w:rsidR="00C80775" w:rsidRPr="00317346">
          <w:rPr>
            <w:rStyle w:val="Hyperlink"/>
            <w:rFonts w:cs="Times New Roman"/>
            <w:sz w:val="20"/>
          </w:rPr>
          <w:t xml:space="preserve"> </w:t>
        </w:r>
        <w:r w:rsidRPr="00317346">
          <w:rPr>
            <w:rStyle w:val="Hyperlink"/>
            <w:rFonts w:cs="Times New Roman"/>
            <w:sz w:val="20"/>
          </w:rPr>
          <w:t>for</w:t>
        </w:r>
        <w:r w:rsidR="00C80775" w:rsidRPr="00317346">
          <w:rPr>
            <w:rStyle w:val="Hyperlink"/>
            <w:rFonts w:cs="Times New Roman"/>
            <w:sz w:val="20"/>
          </w:rPr>
          <w:t xml:space="preserve"> </w:t>
        </w:r>
        <w:r w:rsidRPr="00317346">
          <w:rPr>
            <w:rStyle w:val="Hyperlink"/>
            <w:rFonts w:cs="Times New Roman"/>
            <w:sz w:val="20"/>
          </w:rPr>
          <w:t>Strategic,</w:t>
        </w:r>
        <w:r w:rsidR="00C80775" w:rsidRPr="00317346">
          <w:rPr>
            <w:rStyle w:val="Hyperlink"/>
            <w:rFonts w:cs="Times New Roman"/>
            <w:sz w:val="20"/>
          </w:rPr>
          <w:t xml:space="preserve"> </w:t>
        </w:r>
        <w:r w:rsidRPr="00317346">
          <w:rPr>
            <w:rStyle w:val="Hyperlink"/>
            <w:rFonts w:cs="Times New Roman"/>
            <w:sz w:val="20"/>
          </w:rPr>
          <w:t>High</w:t>
        </w:r>
        <w:r w:rsidR="00C80775" w:rsidRPr="00317346">
          <w:rPr>
            <w:rStyle w:val="Hyperlink"/>
            <w:rFonts w:cs="Times New Roman"/>
            <w:sz w:val="20"/>
          </w:rPr>
          <w:t xml:space="preserve"> </w:t>
        </w:r>
        <w:r w:rsidRPr="00317346">
          <w:rPr>
            <w:rStyle w:val="Hyperlink"/>
            <w:rFonts w:cs="Times New Roman"/>
            <w:sz w:val="20"/>
          </w:rPr>
          <w:t>Knowledge</w:t>
        </w:r>
        <w:r w:rsidR="00C80775" w:rsidRPr="00317346">
          <w:rPr>
            <w:rStyle w:val="Hyperlink"/>
            <w:rFonts w:cs="Times New Roman"/>
            <w:sz w:val="20"/>
          </w:rPr>
          <w:t xml:space="preserve"> </w:t>
        </w:r>
        <w:r w:rsidRPr="00317346">
          <w:rPr>
            <w:rStyle w:val="Hyperlink"/>
            <w:rFonts w:cs="Times New Roman"/>
            <w:sz w:val="20"/>
          </w:rPr>
          <w:t>Readers.</w:t>
        </w:r>
      </w:hyperlink>
      <w:r w:rsidR="00C80775" w:rsidRPr="00317346">
        <w:rPr>
          <w:rFonts w:cs="Times New Roman"/>
          <w:sz w:val="20"/>
        </w:rPr>
        <w:t xml:space="preserve"> </w:t>
      </w:r>
      <w:r w:rsidRPr="00317346">
        <w:rPr>
          <w:rFonts w:cs="Times New Roman"/>
          <w:i/>
          <w:sz w:val="20"/>
        </w:rPr>
        <w:t>Discourse</w:t>
      </w:r>
      <w:r w:rsidR="00C80775" w:rsidRPr="00317346">
        <w:rPr>
          <w:rFonts w:cs="Times New Roman"/>
          <w:i/>
          <w:sz w:val="20"/>
        </w:rPr>
        <w:t xml:space="preserve"> </w:t>
      </w:r>
      <w:r w:rsidRPr="00317346">
        <w:rPr>
          <w:rFonts w:cs="Times New Roman"/>
          <w:i/>
          <w:sz w:val="20"/>
        </w:rPr>
        <w:t>Processes,</w:t>
      </w:r>
      <w:r w:rsidR="00C80775" w:rsidRPr="00317346">
        <w:rPr>
          <w:rFonts w:cs="Times New Roman"/>
          <w:i/>
          <w:sz w:val="20"/>
        </w:rPr>
        <w:t xml:space="preserve"> </w:t>
      </w:r>
      <w:r w:rsidRPr="00317346">
        <w:rPr>
          <w:rFonts w:cs="Times New Roman"/>
          <w:i/>
          <w:sz w:val="20"/>
        </w:rPr>
        <w:t>47</w:t>
      </w:r>
      <w:r w:rsidRPr="00317346">
        <w:rPr>
          <w:rFonts w:cs="Times New Roman"/>
          <w:sz w:val="20"/>
        </w:rPr>
        <w:t>(2):</w:t>
      </w:r>
      <w:r w:rsidR="00C80775" w:rsidRPr="00317346">
        <w:rPr>
          <w:rFonts w:cs="Times New Roman"/>
          <w:sz w:val="20"/>
        </w:rPr>
        <w:t xml:space="preserve"> </w:t>
      </w:r>
      <w:r w:rsidRPr="00317346">
        <w:rPr>
          <w:rFonts w:cs="Times New Roman"/>
          <w:sz w:val="20"/>
        </w:rPr>
        <w:t>121–152.</w:t>
      </w:r>
    </w:p>
    <w:p w:rsidR="00686C6B" w:rsidRDefault="00686C6B" w:rsidP="00317346">
      <w:pPr>
        <w:ind w:left="720"/>
        <w:rPr>
          <w:rFonts w:cs="Times New Roman"/>
          <w:sz w:val="20"/>
        </w:rPr>
      </w:pPr>
    </w:p>
    <w:p w:rsidR="00CA52ED" w:rsidRDefault="00CA52ED" w:rsidP="00317346">
      <w:pPr>
        <w:ind w:left="720"/>
        <w:rPr>
          <w:rFonts w:cs="Times New Roman"/>
          <w:sz w:val="20"/>
        </w:rPr>
      </w:pPr>
      <w:r w:rsidRPr="00CA52ED">
        <w:rPr>
          <w:rFonts w:cs="Times New Roman"/>
          <w:sz w:val="20"/>
        </w:rPr>
        <w:t xml:space="preserve">Ozuru, Y., Best, R., Bell, C., </w:t>
      </w:r>
      <w:r w:rsidR="00DC6E91">
        <w:rPr>
          <w:rFonts w:cs="Times New Roman"/>
          <w:sz w:val="20"/>
        </w:rPr>
        <w:t xml:space="preserve">Witherspoon, A., </w:t>
      </w:r>
      <w:r w:rsidR="00A700FB">
        <w:rPr>
          <w:rFonts w:cs="Times New Roman"/>
          <w:sz w:val="20"/>
        </w:rPr>
        <w:t>and</w:t>
      </w:r>
      <w:r w:rsidR="00DC6E91">
        <w:rPr>
          <w:rFonts w:cs="Times New Roman"/>
          <w:sz w:val="20"/>
        </w:rPr>
        <w:t xml:space="preserve"> McNamara, D.</w:t>
      </w:r>
      <w:r w:rsidRPr="00CA52ED">
        <w:rPr>
          <w:rFonts w:cs="Times New Roman"/>
          <w:sz w:val="20"/>
        </w:rPr>
        <w:t>S. (2007).</w:t>
      </w:r>
      <w:r w:rsidR="00DC6E91" w:rsidRPr="00CA52ED">
        <w:rPr>
          <w:rFonts w:cs="Times New Roman"/>
          <w:sz w:val="20"/>
        </w:rPr>
        <w:t xml:space="preserve"> </w:t>
      </w:r>
      <w:r w:rsidRPr="00CA52ED">
        <w:rPr>
          <w:rFonts w:cs="Times New Roman"/>
          <w:sz w:val="20"/>
        </w:rPr>
        <w:t xml:space="preserve">Influence </w:t>
      </w:r>
      <w:r w:rsidR="00DC6E91" w:rsidRPr="00CA52ED">
        <w:rPr>
          <w:rFonts w:cs="Times New Roman"/>
          <w:sz w:val="20"/>
        </w:rPr>
        <w:t xml:space="preserve">Of Question Format </w:t>
      </w:r>
      <w:r w:rsidR="009268FB">
        <w:rPr>
          <w:rFonts w:cs="Times New Roman"/>
          <w:sz w:val="20"/>
        </w:rPr>
        <w:t xml:space="preserve">and </w:t>
      </w:r>
      <w:r w:rsidR="00DC6E91" w:rsidRPr="00CA52ED">
        <w:rPr>
          <w:rFonts w:cs="Times New Roman"/>
          <w:sz w:val="20"/>
        </w:rPr>
        <w:t xml:space="preserve">Text Availability On The Assessment Of Expository Text Comprehension. </w:t>
      </w:r>
      <w:r w:rsidRPr="00CA52ED">
        <w:rPr>
          <w:rFonts w:cs="Times New Roman"/>
          <w:i/>
          <w:iCs/>
          <w:sz w:val="20"/>
        </w:rPr>
        <w:t xml:space="preserve">Cognition </w:t>
      </w:r>
      <w:r w:rsidR="009268FB">
        <w:rPr>
          <w:rFonts w:cs="Times New Roman"/>
          <w:i/>
          <w:iCs/>
          <w:sz w:val="20"/>
        </w:rPr>
        <w:t xml:space="preserve">and </w:t>
      </w:r>
      <w:r w:rsidRPr="00CA52ED">
        <w:rPr>
          <w:rFonts w:cs="Times New Roman"/>
          <w:i/>
          <w:iCs/>
          <w:sz w:val="20"/>
        </w:rPr>
        <w:t>Instruction</w:t>
      </w:r>
      <w:r w:rsidRPr="00CA52ED">
        <w:rPr>
          <w:rFonts w:cs="Times New Roman"/>
          <w:sz w:val="20"/>
        </w:rPr>
        <w:t xml:space="preserve">, </w:t>
      </w:r>
      <w:r w:rsidRPr="00CA52ED">
        <w:rPr>
          <w:rFonts w:cs="Times New Roman"/>
          <w:i/>
          <w:iCs/>
          <w:sz w:val="20"/>
        </w:rPr>
        <w:t>25</w:t>
      </w:r>
      <w:r w:rsidR="00DC6E91">
        <w:rPr>
          <w:rFonts w:cs="Times New Roman"/>
          <w:sz w:val="20"/>
        </w:rPr>
        <w:t>(4):</w:t>
      </w:r>
      <w:r w:rsidRPr="00CA52ED">
        <w:rPr>
          <w:rFonts w:cs="Times New Roman"/>
          <w:sz w:val="20"/>
        </w:rPr>
        <w:t xml:space="preserve"> 399-438.</w:t>
      </w:r>
    </w:p>
    <w:p w:rsidR="00CA52ED" w:rsidRDefault="00CA52ED" w:rsidP="00317346">
      <w:pPr>
        <w:ind w:left="720"/>
        <w:rPr>
          <w:rFonts w:cs="Times New Roman"/>
          <w:sz w:val="20"/>
        </w:rPr>
      </w:pPr>
    </w:p>
    <w:p w:rsidR="00CA52ED" w:rsidRDefault="00CA52ED" w:rsidP="00317346">
      <w:pPr>
        <w:ind w:left="720"/>
        <w:rPr>
          <w:rFonts w:cs="Times New Roman"/>
          <w:sz w:val="20"/>
        </w:rPr>
      </w:pPr>
      <w:r w:rsidRPr="00CA52ED">
        <w:rPr>
          <w:rFonts w:cs="Times New Roman"/>
          <w:sz w:val="20"/>
        </w:rPr>
        <w:t>Ozuru, Y., Brine</w:t>
      </w:r>
      <w:r w:rsidR="00DC6E91">
        <w:rPr>
          <w:rFonts w:cs="Times New Roman"/>
          <w:sz w:val="20"/>
        </w:rPr>
        <w:t xml:space="preserve">r, S., Best, R., </w:t>
      </w:r>
      <w:r w:rsidR="00A700FB">
        <w:rPr>
          <w:rFonts w:cs="Times New Roman"/>
          <w:sz w:val="20"/>
        </w:rPr>
        <w:t>and</w:t>
      </w:r>
      <w:r w:rsidR="00DC6E91">
        <w:rPr>
          <w:rFonts w:cs="Times New Roman"/>
          <w:sz w:val="20"/>
        </w:rPr>
        <w:t xml:space="preserve"> McNamara, D.</w:t>
      </w:r>
      <w:r w:rsidRPr="00CA52ED">
        <w:rPr>
          <w:rFonts w:cs="Times New Roman"/>
          <w:sz w:val="20"/>
        </w:rPr>
        <w:t xml:space="preserve">S. (2010). Contributions of </w:t>
      </w:r>
      <w:r w:rsidR="00B465D1" w:rsidRPr="00CA52ED">
        <w:rPr>
          <w:rFonts w:cs="Times New Roman"/>
          <w:sz w:val="20"/>
        </w:rPr>
        <w:t xml:space="preserve">Self-Explanation </w:t>
      </w:r>
      <w:r w:rsidR="00B465D1">
        <w:rPr>
          <w:rFonts w:cs="Times New Roman"/>
          <w:sz w:val="20"/>
        </w:rPr>
        <w:t>t</w:t>
      </w:r>
      <w:r w:rsidR="00B465D1" w:rsidRPr="00CA52ED">
        <w:rPr>
          <w:rFonts w:cs="Times New Roman"/>
          <w:sz w:val="20"/>
        </w:rPr>
        <w:t xml:space="preserve">o Comprehension </w:t>
      </w:r>
      <w:r w:rsidR="00B465D1">
        <w:rPr>
          <w:rFonts w:cs="Times New Roman"/>
          <w:sz w:val="20"/>
        </w:rPr>
        <w:t>o</w:t>
      </w:r>
      <w:r w:rsidR="00B465D1" w:rsidRPr="00CA52ED">
        <w:rPr>
          <w:rFonts w:cs="Times New Roman"/>
          <w:sz w:val="20"/>
        </w:rPr>
        <w:t xml:space="preserve">f High- </w:t>
      </w:r>
      <w:r w:rsidR="00B465D1">
        <w:rPr>
          <w:rFonts w:cs="Times New Roman"/>
          <w:sz w:val="20"/>
        </w:rPr>
        <w:t>a</w:t>
      </w:r>
      <w:r w:rsidR="00B465D1" w:rsidRPr="00CA52ED">
        <w:rPr>
          <w:rFonts w:cs="Times New Roman"/>
          <w:sz w:val="20"/>
        </w:rPr>
        <w:t>nd Low-Cohesion Texts</w:t>
      </w:r>
      <w:r w:rsidRPr="00CA52ED">
        <w:rPr>
          <w:rFonts w:cs="Times New Roman"/>
          <w:sz w:val="20"/>
        </w:rPr>
        <w:t xml:space="preserve">. </w:t>
      </w:r>
      <w:r w:rsidRPr="00CA52ED">
        <w:rPr>
          <w:rFonts w:cs="Times New Roman"/>
          <w:i/>
          <w:iCs/>
          <w:sz w:val="20"/>
        </w:rPr>
        <w:t>Discourse Processes</w:t>
      </w:r>
      <w:r w:rsidRPr="00CA52ED">
        <w:rPr>
          <w:rFonts w:cs="Times New Roman"/>
          <w:sz w:val="20"/>
        </w:rPr>
        <w:t xml:space="preserve">, </w:t>
      </w:r>
      <w:r w:rsidRPr="00CA52ED">
        <w:rPr>
          <w:rFonts w:cs="Times New Roman"/>
          <w:i/>
          <w:iCs/>
          <w:sz w:val="20"/>
        </w:rPr>
        <w:t>47</w:t>
      </w:r>
      <w:r w:rsidR="00DC6E91">
        <w:rPr>
          <w:rFonts w:cs="Times New Roman"/>
          <w:sz w:val="20"/>
        </w:rPr>
        <w:t>(8):</w:t>
      </w:r>
      <w:r w:rsidRPr="00CA52ED">
        <w:rPr>
          <w:rFonts w:cs="Times New Roman"/>
          <w:sz w:val="20"/>
        </w:rPr>
        <w:t xml:space="preserve"> 641-667.</w:t>
      </w:r>
    </w:p>
    <w:p w:rsidR="00CA52ED" w:rsidRPr="00317346" w:rsidRDefault="00CA52ED"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lastRenderedPageBreak/>
        <w:t>Ozuru,</w:t>
      </w:r>
      <w:r w:rsidR="00C80775" w:rsidRPr="00317346">
        <w:rPr>
          <w:rFonts w:cs="Times New Roman"/>
          <w:sz w:val="20"/>
        </w:rPr>
        <w:t xml:space="preserve"> </w:t>
      </w:r>
      <w:r w:rsidRPr="00317346">
        <w:rPr>
          <w:rFonts w:cs="Times New Roman"/>
          <w:sz w:val="20"/>
        </w:rPr>
        <w:t>Y.,</w:t>
      </w:r>
      <w:r w:rsidR="00C80775" w:rsidRPr="00317346">
        <w:rPr>
          <w:rFonts w:cs="Times New Roman"/>
          <w:sz w:val="20"/>
        </w:rPr>
        <w:t xml:space="preserve"> </w:t>
      </w:r>
      <w:r w:rsidRPr="00317346">
        <w:rPr>
          <w:rFonts w:cs="Times New Roman"/>
          <w:sz w:val="20"/>
        </w:rPr>
        <w:t>Dempsey,</w:t>
      </w:r>
      <w:r w:rsidR="00C80775" w:rsidRPr="00317346">
        <w:rPr>
          <w:rFonts w:cs="Times New Roman"/>
          <w:sz w:val="20"/>
        </w:rPr>
        <w:t xml:space="preserve"> </w:t>
      </w:r>
      <w:r w:rsidRPr="00317346">
        <w:rPr>
          <w:rFonts w:cs="Times New Roman"/>
          <w:sz w:val="20"/>
        </w:rPr>
        <w:t>K.,</w:t>
      </w:r>
      <w:r w:rsidR="00C80775" w:rsidRPr="00317346">
        <w:rPr>
          <w:rFonts w:cs="Times New Roman"/>
          <w:sz w:val="20"/>
        </w:rPr>
        <w:t xml:space="preserve"> </w:t>
      </w:r>
      <w:r w:rsidRPr="00317346">
        <w:rPr>
          <w:rFonts w:cs="Times New Roman"/>
          <w:sz w:val="20"/>
        </w:rPr>
        <w:t>Sayroo,</w:t>
      </w:r>
      <w:r w:rsidR="00C80775" w:rsidRPr="00317346">
        <w:rPr>
          <w:rFonts w:cs="Times New Roman"/>
          <w:sz w:val="20"/>
        </w:rPr>
        <w:t xml:space="preserve"> </w:t>
      </w:r>
      <w:r w:rsidRPr="00317346">
        <w:rPr>
          <w:rFonts w:cs="Times New Roman"/>
          <w:sz w:val="20"/>
        </w:rPr>
        <w:t>J.,</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D.S.</w:t>
      </w:r>
      <w:r w:rsidR="00C80775" w:rsidRPr="00317346">
        <w:rPr>
          <w:rFonts w:cs="Times New Roman"/>
          <w:sz w:val="20"/>
        </w:rPr>
        <w:t xml:space="preserve"> </w:t>
      </w:r>
      <w:r w:rsidRPr="00317346">
        <w:rPr>
          <w:rFonts w:cs="Times New Roman"/>
          <w:sz w:val="20"/>
        </w:rPr>
        <w:t>(2005).</w:t>
      </w:r>
      <w:r w:rsidR="00C80775" w:rsidRPr="00317346">
        <w:rPr>
          <w:rFonts w:cs="Times New Roman"/>
          <w:sz w:val="20"/>
        </w:rPr>
        <w:t xml:space="preserve"> </w:t>
      </w:r>
      <w:r w:rsidRPr="00317346">
        <w:rPr>
          <w:rFonts w:cs="Times New Roman"/>
          <w:sz w:val="20"/>
        </w:rPr>
        <w:t>Effect</w:t>
      </w:r>
      <w:r w:rsidR="00C80775" w:rsidRPr="00317346">
        <w:rPr>
          <w:rFonts w:cs="Times New Roman"/>
          <w:sz w:val="20"/>
        </w:rPr>
        <w:t xml:space="preserve"> </w:t>
      </w:r>
      <w:r w:rsidRPr="00317346">
        <w:rPr>
          <w:rFonts w:cs="Times New Roman"/>
          <w:sz w:val="20"/>
        </w:rPr>
        <w:t>of</w:t>
      </w:r>
      <w:r w:rsidR="00C80775" w:rsidRPr="00317346">
        <w:rPr>
          <w:rFonts w:cs="Times New Roman"/>
          <w:sz w:val="20"/>
        </w:rPr>
        <w:t xml:space="preserve"> </w:t>
      </w:r>
      <w:r w:rsidRPr="00317346">
        <w:rPr>
          <w:rFonts w:cs="Times New Roman"/>
          <w:sz w:val="20"/>
        </w:rPr>
        <w:t>Text</w:t>
      </w:r>
      <w:r w:rsidR="00C80775" w:rsidRPr="00317346">
        <w:rPr>
          <w:rFonts w:cs="Times New Roman"/>
          <w:sz w:val="20"/>
        </w:rPr>
        <w:t xml:space="preserve"> </w:t>
      </w:r>
      <w:r w:rsidRPr="00317346">
        <w:rPr>
          <w:rFonts w:cs="Times New Roman"/>
          <w:sz w:val="20"/>
        </w:rPr>
        <w:t>Cohesion</w:t>
      </w:r>
      <w:r w:rsidR="00C80775" w:rsidRPr="00317346">
        <w:rPr>
          <w:rFonts w:cs="Times New Roman"/>
          <w:sz w:val="20"/>
        </w:rPr>
        <w:t xml:space="preserve"> </w:t>
      </w:r>
      <w:r w:rsidRPr="00317346">
        <w:rPr>
          <w:rFonts w:cs="Times New Roman"/>
          <w:sz w:val="20"/>
        </w:rPr>
        <w:t>on</w:t>
      </w:r>
      <w:r w:rsidR="00C80775" w:rsidRPr="00317346">
        <w:rPr>
          <w:rFonts w:cs="Times New Roman"/>
          <w:sz w:val="20"/>
        </w:rPr>
        <w:t xml:space="preserve"> </w:t>
      </w:r>
      <w:r w:rsidRPr="00317346">
        <w:rPr>
          <w:rFonts w:cs="Times New Roman"/>
          <w:sz w:val="20"/>
        </w:rPr>
        <w:t>Comprehension</w:t>
      </w:r>
      <w:r w:rsidR="00C80775" w:rsidRPr="00317346">
        <w:rPr>
          <w:rFonts w:cs="Times New Roman"/>
          <w:sz w:val="20"/>
        </w:rPr>
        <w:t xml:space="preserve"> </w:t>
      </w:r>
      <w:r w:rsidRPr="00317346">
        <w:rPr>
          <w:rFonts w:cs="Times New Roman"/>
          <w:sz w:val="20"/>
        </w:rPr>
        <w:t>of</w:t>
      </w:r>
      <w:r w:rsidR="00C80775" w:rsidRPr="00317346">
        <w:rPr>
          <w:rFonts w:cs="Times New Roman"/>
          <w:sz w:val="20"/>
        </w:rPr>
        <w:t xml:space="preserve"> </w:t>
      </w:r>
      <w:r w:rsidRPr="00317346">
        <w:rPr>
          <w:rFonts w:cs="Times New Roman"/>
          <w:sz w:val="20"/>
        </w:rPr>
        <w:t>Biology</w:t>
      </w:r>
      <w:r w:rsidR="00C80775" w:rsidRPr="00317346">
        <w:rPr>
          <w:rFonts w:cs="Times New Roman"/>
          <w:sz w:val="20"/>
        </w:rPr>
        <w:t xml:space="preserve"> </w:t>
      </w:r>
      <w:r w:rsidRPr="00317346">
        <w:rPr>
          <w:rFonts w:cs="Times New Roman"/>
          <w:sz w:val="20"/>
        </w:rPr>
        <w:t>Texts.</w:t>
      </w:r>
      <w:r w:rsidR="00C80775" w:rsidRPr="00317346">
        <w:rPr>
          <w:rFonts w:cs="Times New Roman"/>
          <w:sz w:val="20"/>
        </w:rPr>
        <w:t xml:space="preserve"> </w:t>
      </w:r>
      <w:r w:rsidRPr="00317346">
        <w:rPr>
          <w:rFonts w:cs="Times New Roman"/>
          <w:i/>
          <w:sz w:val="20"/>
        </w:rPr>
        <w:t>Proceedings</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the</w:t>
      </w:r>
      <w:r w:rsidR="00C80775" w:rsidRPr="00317346">
        <w:rPr>
          <w:rFonts w:cs="Times New Roman"/>
          <w:i/>
          <w:sz w:val="20"/>
        </w:rPr>
        <w:t xml:space="preserve"> </w:t>
      </w:r>
      <w:r w:rsidRPr="00317346">
        <w:rPr>
          <w:rFonts w:cs="Times New Roman"/>
          <w:i/>
          <w:sz w:val="20"/>
        </w:rPr>
        <w:t>27th</w:t>
      </w:r>
      <w:r w:rsidR="00C80775" w:rsidRPr="00317346">
        <w:rPr>
          <w:rFonts w:cs="Times New Roman"/>
          <w:i/>
          <w:sz w:val="20"/>
        </w:rPr>
        <w:t xml:space="preserve"> </w:t>
      </w:r>
      <w:r w:rsidRPr="00317346">
        <w:rPr>
          <w:rFonts w:cs="Times New Roman"/>
          <w:i/>
          <w:sz w:val="20"/>
        </w:rPr>
        <w:t>Annual</w:t>
      </w:r>
      <w:r w:rsidR="00C80775" w:rsidRPr="00317346">
        <w:rPr>
          <w:rFonts w:cs="Times New Roman"/>
          <w:i/>
          <w:sz w:val="20"/>
        </w:rPr>
        <w:t xml:space="preserve"> </w:t>
      </w:r>
      <w:r w:rsidRPr="00317346">
        <w:rPr>
          <w:rFonts w:cs="Times New Roman"/>
          <w:i/>
          <w:sz w:val="20"/>
        </w:rPr>
        <w:t>Meeting</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the</w:t>
      </w:r>
      <w:r w:rsidR="00C80775" w:rsidRPr="00317346">
        <w:rPr>
          <w:rFonts w:cs="Times New Roman"/>
          <w:i/>
          <w:sz w:val="20"/>
        </w:rPr>
        <w:t xml:space="preserve"> </w:t>
      </w:r>
      <w:r w:rsidRPr="00317346">
        <w:rPr>
          <w:rFonts w:cs="Times New Roman"/>
          <w:i/>
          <w:sz w:val="20"/>
        </w:rPr>
        <w:t>Cognitive</w:t>
      </w:r>
      <w:r w:rsidR="00C80775" w:rsidRPr="00317346">
        <w:rPr>
          <w:rFonts w:cs="Times New Roman"/>
          <w:i/>
          <w:sz w:val="20"/>
        </w:rPr>
        <w:t xml:space="preserve"> </w:t>
      </w:r>
      <w:r w:rsidRPr="00317346">
        <w:rPr>
          <w:rFonts w:cs="Times New Roman"/>
          <w:i/>
          <w:sz w:val="20"/>
        </w:rPr>
        <w:t>Science</w:t>
      </w:r>
      <w:r w:rsidR="00C80775" w:rsidRPr="00317346">
        <w:rPr>
          <w:rFonts w:cs="Times New Roman"/>
          <w:i/>
          <w:sz w:val="20"/>
        </w:rPr>
        <w:t xml:space="preserve"> </w:t>
      </w:r>
      <w:r w:rsidRPr="00317346">
        <w:rPr>
          <w:rFonts w:cs="Times New Roman"/>
          <w:i/>
          <w:sz w:val="20"/>
        </w:rPr>
        <w:t>Society</w:t>
      </w:r>
      <w:r w:rsidR="00C80775" w:rsidRPr="00317346">
        <w:rPr>
          <w:rFonts w:cs="Times New Roman"/>
          <w:sz w:val="20"/>
        </w:rPr>
        <w:t xml:space="preserve"> </w:t>
      </w:r>
      <w:r w:rsidRPr="00317346">
        <w:rPr>
          <w:rFonts w:cs="Times New Roman"/>
          <w:sz w:val="20"/>
        </w:rPr>
        <w:t>(</w:t>
      </w:r>
      <w:r w:rsidR="00E91E27">
        <w:rPr>
          <w:rFonts w:cs="Times New Roman"/>
          <w:sz w:val="20"/>
        </w:rPr>
        <w:t>pp</w:t>
      </w:r>
      <w:r w:rsidRPr="00317346">
        <w:rPr>
          <w:rFonts w:cs="Times New Roman"/>
          <w:sz w:val="20"/>
        </w:rPr>
        <w:t>.</w:t>
      </w:r>
      <w:r w:rsidR="00C80775" w:rsidRPr="00317346">
        <w:rPr>
          <w:rFonts w:cs="Times New Roman"/>
          <w:sz w:val="20"/>
        </w:rPr>
        <w:t xml:space="preserve"> </w:t>
      </w:r>
      <w:r w:rsidRPr="00317346">
        <w:rPr>
          <w:rFonts w:cs="Times New Roman"/>
          <w:sz w:val="20"/>
        </w:rPr>
        <w:t>1696–1701).</w:t>
      </w:r>
      <w:r w:rsidR="00C80775" w:rsidRPr="00317346">
        <w:rPr>
          <w:rFonts w:cs="Times New Roman"/>
          <w:sz w:val="20"/>
        </w:rPr>
        <w:t xml:space="preserve"> </w:t>
      </w:r>
      <w:r w:rsidRPr="00317346">
        <w:rPr>
          <w:rFonts w:cs="Times New Roman"/>
          <w:sz w:val="20"/>
        </w:rPr>
        <w:t>Hillsdale,</w:t>
      </w:r>
      <w:r w:rsidR="00C80775" w:rsidRPr="00317346">
        <w:rPr>
          <w:rFonts w:cs="Times New Roman"/>
          <w:sz w:val="20"/>
        </w:rPr>
        <w:t xml:space="preserve"> </w:t>
      </w:r>
      <w:r w:rsidRPr="00317346">
        <w:rPr>
          <w:rFonts w:cs="Times New Roman"/>
          <w:sz w:val="20"/>
        </w:rPr>
        <w:t>NJ:</w:t>
      </w:r>
      <w:r w:rsidR="00C80775" w:rsidRPr="00317346">
        <w:rPr>
          <w:rFonts w:cs="Times New Roman"/>
          <w:sz w:val="20"/>
        </w:rPr>
        <w:t xml:space="preserve"> </w:t>
      </w:r>
      <w:r w:rsidRPr="00317346">
        <w:rPr>
          <w:rFonts w:cs="Times New Roman"/>
          <w:sz w:val="20"/>
        </w:rPr>
        <w:t>Erlbaum.</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Rus,</w:t>
      </w:r>
      <w:r w:rsidR="00C80775" w:rsidRPr="00317346">
        <w:rPr>
          <w:rFonts w:cs="Times New Roman"/>
          <w:sz w:val="20"/>
        </w:rPr>
        <w:t xml:space="preserve"> </w:t>
      </w:r>
      <w:r w:rsidRPr="00317346">
        <w:rPr>
          <w:rFonts w:cs="Times New Roman"/>
          <w:sz w:val="20"/>
        </w:rPr>
        <w:t>V.,</w:t>
      </w:r>
      <w:r w:rsidR="00C80775" w:rsidRPr="00317346">
        <w:rPr>
          <w:rFonts w:cs="Times New Roman"/>
          <w:sz w:val="20"/>
        </w:rPr>
        <w:t xml:space="preserve"> </w:t>
      </w:r>
      <w:r w:rsidRPr="00317346">
        <w:rPr>
          <w:rFonts w:cs="Times New Roman"/>
          <w:sz w:val="20"/>
        </w:rPr>
        <w:t>Hempelmann,</w:t>
      </w:r>
      <w:r w:rsidR="00C80775" w:rsidRPr="00317346">
        <w:rPr>
          <w:rFonts w:cs="Times New Roman"/>
          <w:sz w:val="20"/>
        </w:rPr>
        <w:t xml:space="preserve"> </w:t>
      </w:r>
      <w:r w:rsidRPr="00317346">
        <w:rPr>
          <w:rFonts w:cs="Times New Roman"/>
          <w:sz w:val="20"/>
        </w:rPr>
        <w:t>C.,</w:t>
      </w:r>
      <w:r w:rsidR="00C80775" w:rsidRPr="00317346">
        <w:rPr>
          <w:rFonts w:cs="Times New Roman"/>
          <w:sz w:val="20"/>
        </w:rPr>
        <w:t xml:space="preserve"> </w:t>
      </w:r>
      <w:r w:rsidRPr="00317346">
        <w:rPr>
          <w:rFonts w:cs="Times New Roman"/>
          <w:sz w:val="20"/>
        </w:rPr>
        <w:t>Graesser,</w:t>
      </w:r>
      <w:r w:rsidR="00C80775" w:rsidRPr="00317346">
        <w:rPr>
          <w:rFonts w:cs="Times New Roman"/>
          <w:sz w:val="20"/>
        </w:rPr>
        <w:t xml:space="preserve"> </w:t>
      </w:r>
      <w:r w:rsidRPr="00317346">
        <w:rPr>
          <w:rFonts w:cs="Times New Roman"/>
          <w:sz w:val="20"/>
        </w:rPr>
        <w:t>A.C.,</w:t>
      </w:r>
      <w:r w:rsidR="00C80775" w:rsidRPr="00317346">
        <w:rPr>
          <w:rFonts w:cs="Times New Roman"/>
          <w:sz w:val="20"/>
        </w:rPr>
        <w:t xml:space="preserve"> </w:t>
      </w:r>
      <w:r w:rsidR="005E1FE3">
        <w:rPr>
          <w:rFonts w:cs="Times New Roman"/>
          <w:sz w:val="20"/>
        </w:rPr>
        <w:t>McNamara</w:t>
      </w:r>
      <w:r w:rsidRPr="00317346">
        <w:rPr>
          <w:rFonts w:cs="Times New Roman"/>
          <w:sz w:val="20"/>
        </w:rPr>
        <w:t>,</w:t>
      </w:r>
      <w:r w:rsidR="00C80775" w:rsidRPr="00317346">
        <w:rPr>
          <w:rFonts w:cs="Times New Roman"/>
          <w:sz w:val="20"/>
        </w:rPr>
        <w:t xml:space="preserve"> </w:t>
      </w:r>
      <w:r w:rsidRPr="00317346">
        <w:rPr>
          <w:rFonts w:cs="Times New Roman"/>
          <w:sz w:val="20"/>
        </w:rPr>
        <w:t>D.S.</w:t>
      </w:r>
      <w:r w:rsidR="00C80775" w:rsidRPr="00317346">
        <w:rPr>
          <w:rFonts w:cs="Times New Roman"/>
          <w:sz w:val="20"/>
        </w:rPr>
        <w:t xml:space="preserve"> </w:t>
      </w:r>
      <w:r w:rsidRPr="00317346">
        <w:rPr>
          <w:rFonts w:cs="Times New Roman"/>
          <w:sz w:val="20"/>
        </w:rPr>
        <w:t>(2006).</w:t>
      </w:r>
      <w:r w:rsidR="00C80775" w:rsidRPr="00317346">
        <w:rPr>
          <w:rFonts w:cs="Times New Roman"/>
          <w:sz w:val="20"/>
        </w:rPr>
        <w:t xml:space="preserve"> </w:t>
      </w:r>
      <w:r w:rsidRPr="00317346">
        <w:rPr>
          <w:rFonts w:cs="Times New Roman"/>
          <w:sz w:val="20"/>
        </w:rPr>
        <w:t>Evaluating</w:t>
      </w:r>
      <w:r w:rsidR="00C80775" w:rsidRPr="00317346">
        <w:rPr>
          <w:rFonts w:cs="Times New Roman"/>
          <w:sz w:val="20"/>
        </w:rPr>
        <w:t xml:space="preserve"> </w:t>
      </w:r>
      <w:r w:rsidRPr="00317346">
        <w:rPr>
          <w:rFonts w:cs="Times New Roman"/>
          <w:sz w:val="20"/>
        </w:rPr>
        <w:t>State-Of-The-Art</w:t>
      </w:r>
      <w:r w:rsidR="00C80775" w:rsidRPr="00317346">
        <w:rPr>
          <w:rFonts w:cs="Times New Roman"/>
          <w:sz w:val="20"/>
        </w:rPr>
        <w:t xml:space="preserve"> </w:t>
      </w:r>
      <w:r w:rsidRPr="00317346">
        <w:rPr>
          <w:rFonts w:cs="Times New Roman"/>
          <w:sz w:val="20"/>
        </w:rPr>
        <w:t>Treebank-Style</w:t>
      </w:r>
      <w:r w:rsidR="00C80775" w:rsidRPr="00317346">
        <w:rPr>
          <w:rFonts w:cs="Times New Roman"/>
          <w:sz w:val="20"/>
        </w:rPr>
        <w:t xml:space="preserve"> </w:t>
      </w:r>
      <w:r w:rsidRPr="00317346">
        <w:rPr>
          <w:rFonts w:cs="Times New Roman"/>
          <w:sz w:val="20"/>
        </w:rPr>
        <w:t>Parsers</w:t>
      </w:r>
      <w:r w:rsidR="00C80775" w:rsidRPr="00317346">
        <w:rPr>
          <w:rFonts w:cs="Times New Roman"/>
          <w:sz w:val="20"/>
        </w:rPr>
        <w:t xml:space="preserve"> </w:t>
      </w:r>
      <w:r w:rsidRPr="00317346">
        <w:rPr>
          <w:rFonts w:cs="Times New Roman"/>
          <w:sz w:val="20"/>
        </w:rPr>
        <w:t>for</w:t>
      </w:r>
      <w:r w:rsidR="00C80775" w:rsidRPr="00317346">
        <w:rPr>
          <w:rFonts w:cs="Times New Roman"/>
          <w:sz w:val="20"/>
        </w:rPr>
        <w:t xml:space="preserve"> </w:t>
      </w:r>
      <w:r w:rsidRPr="00317346">
        <w:rPr>
          <w:rFonts w:cs="Times New Roman"/>
          <w:sz w:val="20"/>
        </w:rPr>
        <w:t>Coh-Metrix</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Other</w:t>
      </w:r>
      <w:r w:rsidR="00C80775" w:rsidRPr="00317346">
        <w:rPr>
          <w:rFonts w:cs="Times New Roman"/>
          <w:sz w:val="20"/>
        </w:rPr>
        <w:t xml:space="preserve"> </w:t>
      </w:r>
      <w:r w:rsidRPr="00317346">
        <w:rPr>
          <w:rFonts w:cs="Times New Roman"/>
          <w:sz w:val="20"/>
        </w:rPr>
        <w:t>Learning</w:t>
      </w:r>
      <w:r w:rsidR="00C80775" w:rsidRPr="00317346">
        <w:rPr>
          <w:rFonts w:cs="Times New Roman"/>
          <w:sz w:val="20"/>
        </w:rPr>
        <w:t xml:space="preserve"> </w:t>
      </w:r>
      <w:r w:rsidRPr="00317346">
        <w:rPr>
          <w:rFonts w:cs="Times New Roman"/>
          <w:sz w:val="20"/>
        </w:rPr>
        <w:t>Technology</w:t>
      </w:r>
      <w:r w:rsidR="00C80775" w:rsidRPr="00317346">
        <w:rPr>
          <w:rFonts w:cs="Times New Roman"/>
          <w:sz w:val="20"/>
        </w:rPr>
        <w:t xml:space="preserve"> </w:t>
      </w:r>
      <w:r w:rsidRPr="00317346">
        <w:rPr>
          <w:rFonts w:cs="Times New Roman"/>
          <w:sz w:val="20"/>
        </w:rPr>
        <w:t>Environments.</w:t>
      </w:r>
      <w:r w:rsidR="00C80775" w:rsidRPr="00317346">
        <w:rPr>
          <w:rFonts w:cs="Times New Roman"/>
          <w:sz w:val="20"/>
        </w:rPr>
        <w:t xml:space="preserve"> </w:t>
      </w:r>
      <w:r w:rsidRPr="00317346">
        <w:rPr>
          <w:rFonts w:cs="Times New Roman"/>
          <w:i/>
          <w:sz w:val="20"/>
        </w:rPr>
        <w:t>Natural</w:t>
      </w:r>
      <w:r w:rsidR="00C80775" w:rsidRPr="00317346">
        <w:rPr>
          <w:rFonts w:cs="Times New Roman"/>
          <w:i/>
          <w:sz w:val="20"/>
        </w:rPr>
        <w:t xml:space="preserve"> </w:t>
      </w:r>
      <w:r w:rsidRPr="00317346">
        <w:rPr>
          <w:rFonts w:cs="Times New Roman"/>
          <w:i/>
          <w:sz w:val="20"/>
        </w:rPr>
        <w:t>Language</w:t>
      </w:r>
      <w:r w:rsidR="00C80775" w:rsidRPr="00317346">
        <w:rPr>
          <w:rFonts w:cs="Times New Roman"/>
          <w:i/>
          <w:sz w:val="20"/>
        </w:rPr>
        <w:t xml:space="preserve"> </w:t>
      </w:r>
      <w:r w:rsidRPr="00317346">
        <w:rPr>
          <w:rFonts w:cs="Times New Roman"/>
          <w:i/>
          <w:sz w:val="20"/>
        </w:rPr>
        <w:t>Engineering,</w:t>
      </w:r>
      <w:r w:rsidR="00C80775" w:rsidRPr="00317346">
        <w:rPr>
          <w:rFonts w:cs="Times New Roman"/>
          <w:i/>
          <w:sz w:val="20"/>
        </w:rPr>
        <w:t xml:space="preserve"> </w:t>
      </w:r>
      <w:r w:rsidRPr="00317346">
        <w:rPr>
          <w:rFonts w:cs="Times New Roman"/>
          <w:i/>
          <w:sz w:val="20"/>
        </w:rPr>
        <w:t>12</w:t>
      </w:r>
      <w:r w:rsidRPr="00317346">
        <w:rPr>
          <w:rFonts w:cs="Times New Roman"/>
          <w:sz w:val="20"/>
        </w:rPr>
        <w:t>:</w:t>
      </w:r>
      <w:r w:rsidR="00C80775" w:rsidRPr="00317346">
        <w:rPr>
          <w:rFonts w:cs="Times New Roman"/>
          <w:sz w:val="20"/>
        </w:rPr>
        <w:t xml:space="preserve"> </w:t>
      </w:r>
      <w:r w:rsidRPr="00317346">
        <w:rPr>
          <w:rFonts w:cs="Times New Roman"/>
          <w:sz w:val="20"/>
        </w:rPr>
        <w:t>1–14.</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340" w:name="_Toc348082284"/>
      <w:bookmarkStart w:id="1341" w:name="_Toc348442645"/>
      <w:bookmarkStart w:id="1342" w:name="_Toc372556643"/>
      <w:r w:rsidRPr="00912CB1">
        <w:rPr>
          <w:rFonts w:eastAsia="Times New Roman" w:cs="Times New Roman"/>
        </w:rPr>
        <w:t>R305G020027</w:t>
      </w:r>
      <w:bookmarkEnd w:id="1340"/>
      <w:bookmarkEnd w:id="1341"/>
      <w:bookmarkEnd w:id="1342"/>
    </w:p>
    <w:p w:rsidR="00317346" w:rsidRPr="00317346" w:rsidRDefault="002C2386" w:rsidP="00686C6B">
      <w:pPr>
        <w:rPr>
          <w:rFonts w:eastAsia="Times New Roman" w:cs="Times New Roman"/>
          <w:b/>
          <w:szCs w:val="24"/>
        </w:rPr>
      </w:pPr>
      <w:hyperlink r:id="rId1333" w:history="1">
        <w:r w:rsidR="00686C6B" w:rsidRPr="00317346">
          <w:rPr>
            <w:rStyle w:val="Hyperlink"/>
            <w:rFonts w:eastAsia="Times New Roman" w:cs="Times New Roman"/>
            <w:b/>
            <w:szCs w:val="24"/>
          </w:rPr>
          <w:t>Research</w:t>
        </w:r>
        <w:r w:rsidR="00C80775" w:rsidRPr="00317346">
          <w:rPr>
            <w:rStyle w:val="Hyperlink"/>
            <w:rFonts w:eastAsia="Times New Roman" w:cs="Times New Roman"/>
            <w:b/>
            <w:szCs w:val="24"/>
          </w:rPr>
          <w:t xml:space="preserve"> </w:t>
        </w:r>
        <w:r w:rsidR="00686C6B" w:rsidRPr="00317346">
          <w:rPr>
            <w:rStyle w:val="Hyperlink"/>
            <w:rFonts w:eastAsia="Times New Roman" w:cs="Times New Roman"/>
            <w:b/>
            <w:szCs w:val="24"/>
          </w:rPr>
          <w:t>on</w:t>
        </w:r>
        <w:r w:rsidR="00C80775" w:rsidRPr="00317346">
          <w:rPr>
            <w:rStyle w:val="Hyperlink"/>
            <w:rFonts w:eastAsia="Times New Roman" w:cs="Times New Roman"/>
            <w:b/>
            <w:szCs w:val="24"/>
          </w:rPr>
          <w:t xml:space="preserve"> </w:t>
        </w:r>
        <w:r w:rsidR="00686C6B" w:rsidRPr="00317346">
          <w:rPr>
            <w:rStyle w:val="Hyperlink"/>
            <w:rFonts w:eastAsia="Times New Roman" w:cs="Times New Roman"/>
            <w:b/>
            <w:szCs w:val="24"/>
          </w:rPr>
          <w:t>and</w:t>
        </w:r>
        <w:r w:rsidR="00C80775" w:rsidRPr="00317346">
          <w:rPr>
            <w:rStyle w:val="Hyperlink"/>
            <w:rFonts w:eastAsia="Times New Roman" w:cs="Times New Roman"/>
            <w:b/>
            <w:szCs w:val="24"/>
          </w:rPr>
          <w:t xml:space="preserve"> </w:t>
        </w:r>
        <w:r w:rsidR="00686C6B" w:rsidRPr="00317346">
          <w:rPr>
            <w:rStyle w:val="Hyperlink"/>
            <w:rFonts w:eastAsia="Times New Roman" w:cs="Times New Roman"/>
            <w:b/>
            <w:szCs w:val="24"/>
          </w:rPr>
          <w:t>With</w:t>
        </w:r>
        <w:r w:rsidR="00C80775" w:rsidRPr="00317346">
          <w:rPr>
            <w:rStyle w:val="Hyperlink"/>
            <w:rFonts w:eastAsia="Times New Roman" w:cs="Times New Roman"/>
            <w:b/>
            <w:szCs w:val="24"/>
          </w:rPr>
          <w:t xml:space="preserve"> </w:t>
        </w:r>
        <w:r w:rsidR="00686C6B" w:rsidRPr="00317346">
          <w:rPr>
            <w:rStyle w:val="Hyperlink"/>
            <w:rFonts w:eastAsia="Times New Roman" w:cs="Times New Roman"/>
            <w:b/>
            <w:szCs w:val="24"/>
          </w:rPr>
          <w:t>Novel</w:t>
        </w:r>
        <w:r w:rsidR="00C80775" w:rsidRPr="00317346">
          <w:rPr>
            <w:rStyle w:val="Hyperlink"/>
            <w:rFonts w:eastAsia="Times New Roman" w:cs="Times New Roman"/>
            <w:b/>
            <w:szCs w:val="24"/>
          </w:rPr>
          <w:t xml:space="preserve"> </w:t>
        </w:r>
        <w:r w:rsidR="00686C6B" w:rsidRPr="00317346">
          <w:rPr>
            <w:rStyle w:val="Hyperlink"/>
            <w:rFonts w:eastAsia="Times New Roman" w:cs="Times New Roman"/>
            <w:b/>
            <w:szCs w:val="24"/>
          </w:rPr>
          <w:t>Educational</w:t>
        </w:r>
        <w:r w:rsidR="00C80775" w:rsidRPr="00317346">
          <w:rPr>
            <w:rStyle w:val="Hyperlink"/>
            <w:rFonts w:eastAsia="Times New Roman" w:cs="Times New Roman"/>
            <w:b/>
            <w:szCs w:val="24"/>
          </w:rPr>
          <w:t xml:space="preserve"> </w:t>
        </w:r>
        <w:r w:rsidR="00686C6B" w:rsidRPr="00317346">
          <w:rPr>
            <w:rStyle w:val="Hyperlink"/>
            <w:rFonts w:eastAsia="Times New Roman" w:cs="Times New Roman"/>
            <w:b/>
            <w:szCs w:val="24"/>
          </w:rPr>
          <w:t>Technologies</w:t>
        </w:r>
        <w:r w:rsidR="00C80775" w:rsidRPr="00317346">
          <w:rPr>
            <w:rStyle w:val="Hyperlink"/>
            <w:rFonts w:eastAsia="Times New Roman" w:cs="Times New Roman"/>
            <w:b/>
            <w:szCs w:val="24"/>
          </w:rPr>
          <w:t xml:space="preserve"> </w:t>
        </w:r>
        <w:r w:rsidR="00686C6B" w:rsidRPr="00317346">
          <w:rPr>
            <w:rStyle w:val="Hyperlink"/>
            <w:rFonts w:eastAsia="Times New Roman" w:cs="Times New Roman"/>
            <w:b/>
            <w:szCs w:val="24"/>
          </w:rPr>
          <w:t>for</w:t>
        </w:r>
        <w:r w:rsidR="00C80775" w:rsidRPr="00317346">
          <w:rPr>
            <w:rStyle w:val="Hyperlink"/>
            <w:rFonts w:eastAsia="Times New Roman" w:cs="Times New Roman"/>
            <w:b/>
            <w:szCs w:val="24"/>
          </w:rPr>
          <w:t xml:space="preserve"> </w:t>
        </w:r>
        <w:r w:rsidR="00686C6B" w:rsidRPr="00317346">
          <w:rPr>
            <w:rStyle w:val="Hyperlink"/>
            <w:rFonts w:eastAsia="Times New Roman" w:cs="Times New Roman"/>
            <w:b/>
            <w:szCs w:val="24"/>
          </w:rPr>
          <w:t>Comprehension</w:t>
        </w:r>
      </w:hyperlink>
    </w:p>
    <w:p w:rsidR="00317346" w:rsidRDefault="00317346" w:rsidP="00686C6B">
      <w:pPr>
        <w:rPr>
          <w:rFonts w:eastAsia="Times New Roman" w:cs="Times New Roman"/>
          <w:szCs w:val="24"/>
        </w:rPr>
      </w:pPr>
      <w:r>
        <w:rPr>
          <w:rFonts w:eastAsia="Times New Roman" w:cs="Times New Roman"/>
          <w:szCs w:val="24"/>
        </w:rPr>
        <w:t>University of Colorado</w:t>
      </w:r>
    </w:p>
    <w:p w:rsidR="00317346" w:rsidRDefault="00317346" w:rsidP="00686C6B">
      <w:pPr>
        <w:rPr>
          <w:rFonts w:eastAsia="Times New Roman" w:cs="Times New Roman"/>
          <w:szCs w:val="24"/>
        </w:rPr>
      </w:pPr>
      <w:r>
        <w:rPr>
          <w:rFonts w:eastAsia="Times New Roman" w:cs="Times New Roman"/>
          <w:szCs w:val="24"/>
        </w:rPr>
        <w:t>Landauer, Thomas</w:t>
      </w:r>
    </w:p>
    <w:p w:rsidR="00317346" w:rsidRDefault="00317346" w:rsidP="00686C6B">
      <w:pPr>
        <w:rPr>
          <w:rFonts w:eastAsia="Times New Roman" w:cs="Times New Roman"/>
          <w:szCs w:val="24"/>
        </w:rPr>
      </w:pPr>
    </w:p>
    <w:p w:rsidR="00317346" w:rsidRDefault="00317346" w:rsidP="00317346">
      <w:pPr>
        <w:rPr>
          <w:rFonts w:eastAsia="Times New Roman" w:cs="Times New Roman"/>
          <w:szCs w:val="24"/>
        </w:rPr>
      </w:pPr>
      <w:r>
        <w:rPr>
          <w:rFonts w:eastAsia="Times New Roman" w:cs="Times New Roman"/>
          <w:szCs w:val="24"/>
        </w:rPr>
        <w:t>Publications:</w:t>
      </w:r>
    </w:p>
    <w:p w:rsidR="00686C6B" w:rsidRPr="00317346" w:rsidRDefault="00686C6B" w:rsidP="00317346">
      <w:pPr>
        <w:pStyle w:val="NoSpacing"/>
        <w:ind w:left="720"/>
        <w:rPr>
          <w:sz w:val="20"/>
        </w:rPr>
      </w:pPr>
      <w:r w:rsidRPr="00317346">
        <w:rPr>
          <w:sz w:val="20"/>
        </w:rPr>
        <w:t>Dennis,</w:t>
      </w:r>
      <w:r w:rsidR="00C80775" w:rsidRPr="00317346">
        <w:rPr>
          <w:sz w:val="20"/>
        </w:rPr>
        <w:t xml:space="preserve"> </w:t>
      </w:r>
      <w:r w:rsidRPr="00317346">
        <w:rPr>
          <w:sz w:val="20"/>
        </w:rPr>
        <w:t>S.</w:t>
      </w:r>
      <w:r w:rsidR="00C80775" w:rsidRPr="00317346">
        <w:rPr>
          <w:sz w:val="20"/>
        </w:rPr>
        <w:t xml:space="preserve"> </w:t>
      </w:r>
      <w:r w:rsidRPr="00317346">
        <w:rPr>
          <w:sz w:val="20"/>
        </w:rPr>
        <w:t>(2005).</w:t>
      </w:r>
      <w:r w:rsidR="00C80775" w:rsidRPr="00317346">
        <w:rPr>
          <w:sz w:val="20"/>
        </w:rPr>
        <w:t xml:space="preserve"> </w:t>
      </w:r>
      <w:r w:rsidRPr="00317346">
        <w:rPr>
          <w:sz w:val="20"/>
        </w:rPr>
        <w:t>An</w:t>
      </w:r>
      <w:r w:rsidR="00C80775" w:rsidRPr="00317346">
        <w:rPr>
          <w:sz w:val="20"/>
        </w:rPr>
        <w:t xml:space="preserve"> </w:t>
      </w:r>
      <w:r w:rsidRPr="00317346">
        <w:rPr>
          <w:sz w:val="20"/>
        </w:rPr>
        <w:t>Exemplar-Based</w:t>
      </w:r>
      <w:r w:rsidR="00C80775" w:rsidRPr="00317346">
        <w:rPr>
          <w:sz w:val="20"/>
        </w:rPr>
        <w:t xml:space="preserve"> </w:t>
      </w:r>
      <w:r w:rsidRPr="00317346">
        <w:rPr>
          <w:sz w:val="20"/>
        </w:rPr>
        <w:t>A</w:t>
      </w:r>
      <w:r w:rsidR="00E91E27">
        <w:rPr>
          <w:sz w:val="20"/>
        </w:rPr>
        <w:t>pp</w:t>
      </w:r>
      <w:r w:rsidRPr="00317346">
        <w:rPr>
          <w:sz w:val="20"/>
        </w:rPr>
        <w:t>roach</w:t>
      </w:r>
      <w:r w:rsidR="00C80775" w:rsidRPr="00317346">
        <w:rPr>
          <w:sz w:val="20"/>
        </w:rPr>
        <w:t xml:space="preserve"> </w:t>
      </w:r>
      <w:r w:rsidRPr="00317346">
        <w:rPr>
          <w:sz w:val="20"/>
        </w:rPr>
        <w:t>to</w:t>
      </w:r>
      <w:r w:rsidR="00C80775" w:rsidRPr="00317346">
        <w:rPr>
          <w:sz w:val="20"/>
        </w:rPr>
        <w:t xml:space="preserve"> </w:t>
      </w:r>
      <w:r w:rsidRPr="00317346">
        <w:rPr>
          <w:sz w:val="20"/>
        </w:rPr>
        <w:t>Unsupervised</w:t>
      </w:r>
      <w:r w:rsidR="00C80775" w:rsidRPr="00317346">
        <w:rPr>
          <w:sz w:val="20"/>
        </w:rPr>
        <w:t xml:space="preserve"> </w:t>
      </w:r>
      <w:r w:rsidRPr="00317346">
        <w:rPr>
          <w:sz w:val="20"/>
        </w:rPr>
        <w:t>Parsing.</w:t>
      </w:r>
      <w:r w:rsidR="00C80775" w:rsidRPr="00317346">
        <w:rPr>
          <w:sz w:val="20"/>
        </w:rPr>
        <w:t xml:space="preserve"> </w:t>
      </w:r>
      <w:r w:rsidRPr="00317346">
        <w:rPr>
          <w:sz w:val="20"/>
        </w:rPr>
        <w:t>In</w:t>
      </w:r>
      <w:r w:rsidR="00C80775" w:rsidRPr="00317346">
        <w:rPr>
          <w:sz w:val="20"/>
        </w:rPr>
        <w:t xml:space="preserve"> </w:t>
      </w:r>
      <w:r w:rsidRPr="00317346">
        <w:rPr>
          <w:sz w:val="20"/>
        </w:rPr>
        <w:t>B.G.</w:t>
      </w:r>
      <w:r w:rsidR="00C80775" w:rsidRPr="00317346">
        <w:rPr>
          <w:sz w:val="20"/>
        </w:rPr>
        <w:t xml:space="preserve"> </w:t>
      </w:r>
      <w:r w:rsidRPr="00317346">
        <w:rPr>
          <w:sz w:val="20"/>
        </w:rPr>
        <w:t>Bara,</w:t>
      </w:r>
      <w:r w:rsidR="00C80775" w:rsidRPr="00317346">
        <w:rPr>
          <w:sz w:val="20"/>
        </w:rPr>
        <w:t xml:space="preserve"> </w:t>
      </w:r>
      <w:r w:rsidRPr="00317346">
        <w:rPr>
          <w:sz w:val="20"/>
        </w:rPr>
        <w:t>L.</w:t>
      </w:r>
      <w:r w:rsidR="00C80775" w:rsidRPr="00317346">
        <w:rPr>
          <w:sz w:val="20"/>
        </w:rPr>
        <w:t xml:space="preserve"> </w:t>
      </w:r>
      <w:r w:rsidRPr="00317346">
        <w:rPr>
          <w:sz w:val="20"/>
        </w:rPr>
        <w:t>Barsalou</w:t>
      </w:r>
      <w:r w:rsidR="00C80775" w:rsidRPr="00317346">
        <w:rPr>
          <w:sz w:val="20"/>
        </w:rPr>
        <w:t xml:space="preserve"> </w:t>
      </w:r>
      <w:r w:rsidRPr="00317346">
        <w:rPr>
          <w:sz w:val="20"/>
        </w:rPr>
        <w:t>and</w:t>
      </w:r>
      <w:r w:rsidR="00C80775" w:rsidRPr="00317346">
        <w:rPr>
          <w:sz w:val="20"/>
        </w:rPr>
        <w:t xml:space="preserve"> </w:t>
      </w:r>
      <w:r w:rsidRPr="00317346">
        <w:rPr>
          <w:sz w:val="20"/>
        </w:rPr>
        <w:t>M.</w:t>
      </w:r>
      <w:r w:rsidR="00C80775" w:rsidRPr="00317346">
        <w:rPr>
          <w:sz w:val="20"/>
        </w:rPr>
        <w:t xml:space="preserve"> </w:t>
      </w:r>
      <w:r w:rsidRPr="00317346">
        <w:rPr>
          <w:sz w:val="20"/>
        </w:rPr>
        <w:t>Bucciarelli</w:t>
      </w:r>
      <w:r w:rsidR="00C80775" w:rsidRPr="00317346">
        <w:rPr>
          <w:sz w:val="20"/>
        </w:rPr>
        <w:t xml:space="preserve"> </w:t>
      </w:r>
      <w:r w:rsidRPr="00317346">
        <w:rPr>
          <w:sz w:val="20"/>
        </w:rPr>
        <w:t>(Eds.),</w:t>
      </w:r>
      <w:r w:rsidR="00C80775" w:rsidRPr="00317346">
        <w:rPr>
          <w:sz w:val="20"/>
        </w:rPr>
        <w:t xml:space="preserve"> </w:t>
      </w:r>
      <w:r w:rsidRPr="00317346">
        <w:rPr>
          <w:i/>
          <w:iCs/>
          <w:sz w:val="20"/>
        </w:rPr>
        <w:t>Proceedings</w:t>
      </w:r>
      <w:r w:rsidR="00C80775" w:rsidRPr="00317346">
        <w:rPr>
          <w:i/>
          <w:iCs/>
          <w:sz w:val="20"/>
        </w:rPr>
        <w:t xml:space="preserve"> </w:t>
      </w:r>
      <w:r w:rsidRPr="00317346">
        <w:rPr>
          <w:i/>
          <w:iCs/>
          <w:sz w:val="20"/>
        </w:rPr>
        <w:t>of</w:t>
      </w:r>
      <w:r w:rsidR="00C80775" w:rsidRPr="00317346">
        <w:rPr>
          <w:i/>
          <w:iCs/>
          <w:sz w:val="20"/>
        </w:rPr>
        <w:t xml:space="preserve"> </w:t>
      </w:r>
      <w:r w:rsidRPr="00317346">
        <w:rPr>
          <w:i/>
          <w:iCs/>
          <w:sz w:val="20"/>
        </w:rPr>
        <w:t>the</w:t>
      </w:r>
      <w:r w:rsidR="00C80775" w:rsidRPr="00317346">
        <w:rPr>
          <w:i/>
          <w:iCs/>
          <w:sz w:val="20"/>
        </w:rPr>
        <w:t xml:space="preserve"> </w:t>
      </w:r>
      <w:r w:rsidRPr="00317346">
        <w:rPr>
          <w:i/>
          <w:iCs/>
          <w:sz w:val="20"/>
        </w:rPr>
        <w:t>27th</w:t>
      </w:r>
      <w:r w:rsidR="00C80775" w:rsidRPr="00317346">
        <w:rPr>
          <w:i/>
          <w:iCs/>
          <w:sz w:val="20"/>
        </w:rPr>
        <w:t xml:space="preserve"> </w:t>
      </w:r>
      <w:r w:rsidRPr="00317346">
        <w:rPr>
          <w:i/>
          <w:iCs/>
          <w:sz w:val="20"/>
        </w:rPr>
        <w:t>Annual</w:t>
      </w:r>
      <w:r w:rsidR="00C80775" w:rsidRPr="00317346">
        <w:rPr>
          <w:i/>
          <w:iCs/>
          <w:sz w:val="20"/>
        </w:rPr>
        <w:t xml:space="preserve"> </w:t>
      </w:r>
      <w:r w:rsidRPr="00317346">
        <w:rPr>
          <w:i/>
          <w:iCs/>
          <w:sz w:val="20"/>
        </w:rPr>
        <w:t>Conference</w:t>
      </w:r>
      <w:r w:rsidR="00C80775" w:rsidRPr="00317346">
        <w:rPr>
          <w:i/>
          <w:iCs/>
          <w:sz w:val="20"/>
        </w:rPr>
        <w:t xml:space="preserve"> </w:t>
      </w:r>
      <w:r w:rsidRPr="00317346">
        <w:rPr>
          <w:i/>
          <w:iCs/>
          <w:sz w:val="20"/>
        </w:rPr>
        <w:t>of</w:t>
      </w:r>
      <w:r w:rsidR="00C80775" w:rsidRPr="00317346">
        <w:rPr>
          <w:i/>
          <w:iCs/>
          <w:sz w:val="20"/>
        </w:rPr>
        <w:t xml:space="preserve"> </w:t>
      </w:r>
      <w:r w:rsidRPr="00317346">
        <w:rPr>
          <w:i/>
          <w:iCs/>
          <w:sz w:val="20"/>
        </w:rPr>
        <w:t>the</w:t>
      </w:r>
      <w:r w:rsidR="00C80775" w:rsidRPr="00317346">
        <w:rPr>
          <w:i/>
          <w:iCs/>
          <w:sz w:val="20"/>
        </w:rPr>
        <w:t xml:space="preserve"> </w:t>
      </w:r>
      <w:r w:rsidRPr="00317346">
        <w:rPr>
          <w:i/>
          <w:iCs/>
          <w:sz w:val="20"/>
        </w:rPr>
        <w:t>Cognitive</w:t>
      </w:r>
      <w:r w:rsidR="00C80775" w:rsidRPr="00317346">
        <w:rPr>
          <w:i/>
          <w:iCs/>
          <w:sz w:val="20"/>
        </w:rPr>
        <w:t xml:space="preserve"> </w:t>
      </w:r>
      <w:r w:rsidRPr="00317346">
        <w:rPr>
          <w:i/>
          <w:iCs/>
          <w:sz w:val="20"/>
        </w:rPr>
        <w:t>Science</w:t>
      </w:r>
      <w:r w:rsidR="00C80775" w:rsidRPr="00317346">
        <w:rPr>
          <w:i/>
          <w:iCs/>
          <w:sz w:val="20"/>
        </w:rPr>
        <w:t xml:space="preserve"> </w:t>
      </w:r>
      <w:r w:rsidRPr="00317346">
        <w:rPr>
          <w:i/>
          <w:iCs/>
          <w:sz w:val="20"/>
        </w:rPr>
        <w:t>Society</w:t>
      </w:r>
      <w:r w:rsidR="00C80775" w:rsidRPr="00317346">
        <w:rPr>
          <w:sz w:val="20"/>
        </w:rPr>
        <w:t xml:space="preserve"> </w:t>
      </w:r>
      <w:r w:rsidRPr="00317346">
        <w:rPr>
          <w:sz w:val="20"/>
        </w:rPr>
        <w:t>(</w:t>
      </w:r>
      <w:r w:rsidR="00E91E27">
        <w:rPr>
          <w:sz w:val="20"/>
        </w:rPr>
        <w:t>pp</w:t>
      </w:r>
      <w:r w:rsidRPr="00317346">
        <w:rPr>
          <w:sz w:val="20"/>
        </w:rPr>
        <w:t>.</w:t>
      </w:r>
      <w:r w:rsidR="00C80775" w:rsidRPr="00317346">
        <w:rPr>
          <w:sz w:val="20"/>
        </w:rPr>
        <w:t xml:space="preserve"> </w:t>
      </w:r>
      <w:r w:rsidRPr="00317346">
        <w:rPr>
          <w:sz w:val="20"/>
        </w:rPr>
        <w:t>583–588).</w:t>
      </w:r>
      <w:r w:rsidR="00C80775" w:rsidRPr="00317346">
        <w:rPr>
          <w:sz w:val="20"/>
        </w:rPr>
        <w:t xml:space="preserve"> </w:t>
      </w:r>
      <w:r w:rsidRPr="00317346">
        <w:rPr>
          <w:sz w:val="20"/>
        </w:rPr>
        <w:t>Hillsdale,</w:t>
      </w:r>
      <w:r w:rsidR="00C80775" w:rsidRPr="00317346">
        <w:rPr>
          <w:sz w:val="20"/>
        </w:rPr>
        <w:t xml:space="preserve"> </w:t>
      </w:r>
      <w:r w:rsidRPr="00317346">
        <w:rPr>
          <w:sz w:val="20"/>
        </w:rPr>
        <w:t>NJ:</w:t>
      </w:r>
      <w:r w:rsidR="00C80775" w:rsidRPr="00317346">
        <w:rPr>
          <w:sz w:val="20"/>
        </w:rPr>
        <w:t xml:space="preserve"> </w:t>
      </w:r>
      <w:r w:rsidRPr="00317346">
        <w:rPr>
          <w:sz w:val="20"/>
        </w:rPr>
        <w:t>Erlbaum.</w:t>
      </w:r>
      <w:r w:rsidR="00C80775" w:rsidRPr="00317346">
        <w:rPr>
          <w:sz w:val="20"/>
        </w:rPr>
        <w:t xml:space="preserve"> </w:t>
      </w:r>
    </w:p>
    <w:p w:rsidR="00317346" w:rsidRPr="00317346" w:rsidRDefault="00317346" w:rsidP="00317346">
      <w:pPr>
        <w:pStyle w:val="NoSpacing"/>
        <w:ind w:left="720"/>
        <w:rPr>
          <w:sz w:val="20"/>
        </w:rPr>
      </w:pPr>
    </w:p>
    <w:p w:rsidR="00686C6B" w:rsidRPr="00317346" w:rsidRDefault="00686C6B" w:rsidP="00317346">
      <w:pPr>
        <w:pStyle w:val="NoSpacing"/>
        <w:ind w:left="720"/>
        <w:rPr>
          <w:sz w:val="20"/>
        </w:rPr>
      </w:pPr>
      <w:r w:rsidRPr="00317346">
        <w:rPr>
          <w:sz w:val="20"/>
        </w:rPr>
        <w:t>Dennis,</w:t>
      </w:r>
      <w:r w:rsidR="00C80775" w:rsidRPr="00317346">
        <w:rPr>
          <w:sz w:val="20"/>
        </w:rPr>
        <w:t xml:space="preserve"> </w:t>
      </w:r>
      <w:r w:rsidRPr="00317346">
        <w:rPr>
          <w:sz w:val="20"/>
        </w:rPr>
        <w:t>S.</w:t>
      </w:r>
      <w:r w:rsidR="00C80775" w:rsidRPr="00317346">
        <w:rPr>
          <w:sz w:val="20"/>
        </w:rPr>
        <w:t xml:space="preserve"> </w:t>
      </w:r>
      <w:r w:rsidRPr="00317346">
        <w:rPr>
          <w:sz w:val="20"/>
        </w:rPr>
        <w:t>(2007).</w:t>
      </w:r>
      <w:r w:rsidR="00C80775" w:rsidRPr="00317346">
        <w:rPr>
          <w:sz w:val="20"/>
        </w:rPr>
        <w:t xml:space="preserve"> </w:t>
      </w:r>
      <w:r w:rsidRPr="00317346">
        <w:rPr>
          <w:sz w:val="20"/>
        </w:rPr>
        <w:t>Introducing</w:t>
      </w:r>
      <w:r w:rsidR="00C80775" w:rsidRPr="00317346">
        <w:rPr>
          <w:sz w:val="20"/>
        </w:rPr>
        <w:t xml:space="preserve"> </w:t>
      </w:r>
      <w:r w:rsidRPr="00317346">
        <w:rPr>
          <w:sz w:val="20"/>
        </w:rPr>
        <w:t>Word</w:t>
      </w:r>
      <w:r w:rsidR="00C80775" w:rsidRPr="00317346">
        <w:rPr>
          <w:sz w:val="20"/>
        </w:rPr>
        <w:t xml:space="preserve"> </w:t>
      </w:r>
      <w:r w:rsidRPr="00317346">
        <w:rPr>
          <w:sz w:val="20"/>
        </w:rPr>
        <w:t>Order</w:t>
      </w:r>
      <w:r w:rsidR="00C80775" w:rsidRPr="00317346">
        <w:rPr>
          <w:sz w:val="20"/>
        </w:rPr>
        <w:t xml:space="preserve"> </w:t>
      </w:r>
      <w:r w:rsidRPr="00317346">
        <w:rPr>
          <w:sz w:val="20"/>
        </w:rPr>
        <w:t>in</w:t>
      </w:r>
      <w:r w:rsidR="00C80775" w:rsidRPr="00317346">
        <w:rPr>
          <w:sz w:val="20"/>
        </w:rPr>
        <w:t xml:space="preserve"> </w:t>
      </w:r>
      <w:r w:rsidRPr="00317346">
        <w:rPr>
          <w:sz w:val="20"/>
        </w:rPr>
        <w:t>an</w:t>
      </w:r>
      <w:r w:rsidR="00C80775" w:rsidRPr="00317346">
        <w:rPr>
          <w:sz w:val="20"/>
        </w:rPr>
        <w:t xml:space="preserve"> </w:t>
      </w:r>
      <w:r w:rsidRPr="00317346">
        <w:rPr>
          <w:sz w:val="20"/>
        </w:rPr>
        <w:t>LSA</w:t>
      </w:r>
      <w:r w:rsidR="00C80775" w:rsidRPr="00317346">
        <w:rPr>
          <w:sz w:val="20"/>
        </w:rPr>
        <w:t xml:space="preserve"> </w:t>
      </w:r>
      <w:r w:rsidRPr="00317346">
        <w:rPr>
          <w:sz w:val="20"/>
        </w:rPr>
        <w:t>Framework.</w:t>
      </w:r>
      <w:r w:rsidR="00C80775" w:rsidRPr="00317346">
        <w:rPr>
          <w:sz w:val="20"/>
        </w:rPr>
        <w:t xml:space="preserve"> </w:t>
      </w:r>
      <w:r w:rsidRPr="00317346">
        <w:rPr>
          <w:sz w:val="20"/>
        </w:rPr>
        <w:t>In</w:t>
      </w:r>
      <w:r w:rsidR="00C80775" w:rsidRPr="00317346">
        <w:rPr>
          <w:sz w:val="20"/>
        </w:rPr>
        <w:t xml:space="preserve"> </w:t>
      </w:r>
      <w:r w:rsidRPr="00317346">
        <w:rPr>
          <w:sz w:val="20"/>
        </w:rPr>
        <w:t>T.</w:t>
      </w:r>
      <w:r w:rsidR="00C80775" w:rsidRPr="00317346">
        <w:rPr>
          <w:sz w:val="20"/>
        </w:rPr>
        <w:t xml:space="preserve"> </w:t>
      </w:r>
      <w:r w:rsidRPr="00317346">
        <w:rPr>
          <w:sz w:val="20"/>
        </w:rPr>
        <w:t>Landauer,</w:t>
      </w:r>
      <w:r w:rsidR="00C80775" w:rsidRPr="00317346">
        <w:rPr>
          <w:sz w:val="20"/>
        </w:rPr>
        <w:t xml:space="preserve"> </w:t>
      </w:r>
      <w:r w:rsidRPr="00317346">
        <w:rPr>
          <w:sz w:val="20"/>
        </w:rPr>
        <w:t>D.</w:t>
      </w:r>
      <w:r w:rsidR="00C80775" w:rsidRPr="00317346">
        <w:rPr>
          <w:sz w:val="20"/>
        </w:rPr>
        <w:t xml:space="preserve"> </w:t>
      </w:r>
      <w:r w:rsidR="005E1FE3">
        <w:rPr>
          <w:sz w:val="20"/>
        </w:rPr>
        <w:t>McNamara</w:t>
      </w:r>
      <w:r w:rsidRPr="00317346">
        <w:rPr>
          <w:sz w:val="20"/>
        </w:rPr>
        <w:t>,</w:t>
      </w:r>
      <w:r w:rsidR="00C80775" w:rsidRPr="00317346">
        <w:rPr>
          <w:sz w:val="20"/>
        </w:rPr>
        <w:t xml:space="preserve"> </w:t>
      </w:r>
      <w:r w:rsidRPr="00317346">
        <w:rPr>
          <w:sz w:val="20"/>
        </w:rPr>
        <w:t>S.</w:t>
      </w:r>
      <w:r w:rsidR="00C80775" w:rsidRPr="00317346">
        <w:rPr>
          <w:sz w:val="20"/>
        </w:rPr>
        <w:t xml:space="preserve"> </w:t>
      </w:r>
      <w:r w:rsidRPr="00317346">
        <w:rPr>
          <w:sz w:val="20"/>
        </w:rPr>
        <w:t>Dennis</w:t>
      </w:r>
      <w:r w:rsidR="00C80775" w:rsidRPr="00317346">
        <w:rPr>
          <w:sz w:val="20"/>
        </w:rPr>
        <w:t xml:space="preserve"> </w:t>
      </w:r>
      <w:r w:rsidRPr="00317346">
        <w:rPr>
          <w:sz w:val="20"/>
        </w:rPr>
        <w:t>and</w:t>
      </w:r>
      <w:r w:rsidR="00C80775" w:rsidRPr="00317346">
        <w:rPr>
          <w:sz w:val="20"/>
        </w:rPr>
        <w:t xml:space="preserve"> </w:t>
      </w:r>
      <w:r w:rsidRPr="00317346">
        <w:rPr>
          <w:sz w:val="20"/>
        </w:rPr>
        <w:t>W.</w:t>
      </w:r>
      <w:r w:rsidR="00C80775" w:rsidRPr="00317346">
        <w:rPr>
          <w:sz w:val="20"/>
        </w:rPr>
        <w:t xml:space="preserve"> </w:t>
      </w:r>
      <w:r w:rsidRPr="00317346">
        <w:rPr>
          <w:sz w:val="20"/>
        </w:rPr>
        <w:t>Kintsch</w:t>
      </w:r>
      <w:r w:rsidR="00C80775" w:rsidRPr="00317346">
        <w:rPr>
          <w:sz w:val="20"/>
        </w:rPr>
        <w:t xml:space="preserve"> </w:t>
      </w:r>
      <w:r w:rsidRPr="00317346">
        <w:rPr>
          <w:sz w:val="20"/>
        </w:rPr>
        <w:t>(Eds.),</w:t>
      </w:r>
      <w:r w:rsidR="00C80775" w:rsidRPr="00317346">
        <w:rPr>
          <w:sz w:val="20"/>
        </w:rPr>
        <w:t xml:space="preserve"> </w:t>
      </w:r>
      <w:r w:rsidRPr="00317346">
        <w:rPr>
          <w:i/>
          <w:iCs/>
          <w:sz w:val="20"/>
        </w:rPr>
        <w:t>Handbook</w:t>
      </w:r>
      <w:r w:rsidR="00C80775" w:rsidRPr="00317346">
        <w:rPr>
          <w:i/>
          <w:iCs/>
          <w:sz w:val="20"/>
        </w:rPr>
        <w:t xml:space="preserve"> </w:t>
      </w:r>
      <w:r w:rsidRPr="00317346">
        <w:rPr>
          <w:i/>
          <w:iCs/>
          <w:sz w:val="20"/>
        </w:rPr>
        <w:t>of</w:t>
      </w:r>
      <w:r w:rsidR="00C80775" w:rsidRPr="00317346">
        <w:rPr>
          <w:i/>
          <w:iCs/>
          <w:sz w:val="20"/>
        </w:rPr>
        <w:t xml:space="preserve"> </w:t>
      </w:r>
      <w:r w:rsidRPr="00317346">
        <w:rPr>
          <w:i/>
          <w:iCs/>
          <w:sz w:val="20"/>
        </w:rPr>
        <w:t>Latent</w:t>
      </w:r>
      <w:r w:rsidR="00C80775" w:rsidRPr="00317346">
        <w:rPr>
          <w:i/>
          <w:iCs/>
          <w:sz w:val="20"/>
        </w:rPr>
        <w:t xml:space="preserve"> </w:t>
      </w:r>
      <w:r w:rsidRPr="00317346">
        <w:rPr>
          <w:i/>
          <w:iCs/>
          <w:sz w:val="20"/>
        </w:rPr>
        <w:t>Semantic</w:t>
      </w:r>
      <w:r w:rsidR="00C80775" w:rsidRPr="00317346">
        <w:rPr>
          <w:i/>
          <w:iCs/>
          <w:sz w:val="20"/>
        </w:rPr>
        <w:t xml:space="preserve"> </w:t>
      </w:r>
      <w:r w:rsidRPr="00317346">
        <w:rPr>
          <w:i/>
          <w:iCs/>
          <w:sz w:val="20"/>
        </w:rPr>
        <w:t>Analysis</w:t>
      </w:r>
      <w:r w:rsidR="00C80775" w:rsidRPr="00317346">
        <w:rPr>
          <w:sz w:val="20"/>
        </w:rPr>
        <w:t xml:space="preserve"> </w:t>
      </w:r>
      <w:r w:rsidRPr="00317346">
        <w:rPr>
          <w:sz w:val="20"/>
        </w:rPr>
        <w:t>(</w:t>
      </w:r>
      <w:r w:rsidR="00E91E27">
        <w:rPr>
          <w:sz w:val="20"/>
        </w:rPr>
        <w:t>pp</w:t>
      </w:r>
      <w:r w:rsidRPr="00317346">
        <w:rPr>
          <w:sz w:val="20"/>
        </w:rPr>
        <w:t>.</w:t>
      </w:r>
      <w:r w:rsidR="00C80775" w:rsidRPr="00317346">
        <w:rPr>
          <w:sz w:val="20"/>
        </w:rPr>
        <w:t xml:space="preserve"> </w:t>
      </w:r>
      <w:r w:rsidRPr="00317346">
        <w:rPr>
          <w:sz w:val="20"/>
        </w:rPr>
        <w:t>449–466).</w:t>
      </w:r>
      <w:r w:rsidR="00C80775" w:rsidRPr="00317346">
        <w:rPr>
          <w:sz w:val="20"/>
        </w:rPr>
        <w:t xml:space="preserve"> </w:t>
      </w:r>
      <w:r w:rsidRPr="00317346">
        <w:rPr>
          <w:sz w:val="20"/>
        </w:rPr>
        <w:t>Mahwah,</w:t>
      </w:r>
      <w:r w:rsidR="00C80775" w:rsidRPr="00317346">
        <w:rPr>
          <w:sz w:val="20"/>
        </w:rPr>
        <w:t xml:space="preserve"> </w:t>
      </w:r>
      <w:r w:rsidRPr="00317346">
        <w:rPr>
          <w:sz w:val="20"/>
        </w:rPr>
        <w:t>NJ:</w:t>
      </w:r>
      <w:r w:rsidR="00C80775" w:rsidRPr="00317346">
        <w:rPr>
          <w:sz w:val="20"/>
        </w:rPr>
        <w:t xml:space="preserve"> </w:t>
      </w:r>
      <w:r w:rsidRPr="00317346">
        <w:rPr>
          <w:sz w:val="20"/>
        </w:rPr>
        <w:t>Erlbaum.</w:t>
      </w:r>
    </w:p>
    <w:p w:rsidR="00317346" w:rsidRPr="00317346" w:rsidRDefault="00317346" w:rsidP="00317346">
      <w:pPr>
        <w:pStyle w:val="NoSpacing"/>
        <w:ind w:left="720"/>
        <w:rPr>
          <w:sz w:val="20"/>
        </w:rPr>
      </w:pPr>
    </w:p>
    <w:p w:rsidR="00686C6B" w:rsidRPr="00317346" w:rsidRDefault="00686C6B" w:rsidP="00317346">
      <w:pPr>
        <w:pStyle w:val="NoSpacing"/>
        <w:ind w:left="720"/>
        <w:rPr>
          <w:sz w:val="20"/>
        </w:rPr>
      </w:pPr>
      <w:r w:rsidRPr="00317346">
        <w:rPr>
          <w:sz w:val="20"/>
        </w:rPr>
        <w:t>Doxas,</w:t>
      </w:r>
      <w:r w:rsidR="00C80775" w:rsidRPr="00317346">
        <w:rPr>
          <w:sz w:val="20"/>
        </w:rPr>
        <w:t xml:space="preserve"> </w:t>
      </w:r>
      <w:r w:rsidRPr="00317346">
        <w:rPr>
          <w:sz w:val="20"/>
        </w:rPr>
        <w:t>I.,</w:t>
      </w:r>
      <w:r w:rsidR="00C80775" w:rsidRPr="00317346">
        <w:rPr>
          <w:sz w:val="20"/>
        </w:rPr>
        <w:t xml:space="preserve"> </w:t>
      </w:r>
      <w:r w:rsidRPr="00317346">
        <w:rPr>
          <w:sz w:val="20"/>
        </w:rPr>
        <w:t>Dennis,</w:t>
      </w:r>
      <w:r w:rsidR="00C80775" w:rsidRPr="00317346">
        <w:rPr>
          <w:sz w:val="20"/>
        </w:rPr>
        <w:t xml:space="preserve"> </w:t>
      </w:r>
      <w:r w:rsidRPr="00317346">
        <w:rPr>
          <w:sz w:val="20"/>
        </w:rPr>
        <w:t>S.,</w:t>
      </w:r>
      <w:r w:rsidR="00C80775" w:rsidRPr="00317346">
        <w:rPr>
          <w:sz w:val="20"/>
        </w:rPr>
        <w:t xml:space="preserve"> </w:t>
      </w:r>
      <w:r w:rsidRPr="00317346">
        <w:rPr>
          <w:sz w:val="20"/>
        </w:rPr>
        <w:t>and</w:t>
      </w:r>
      <w:r w:rsidR="00C80775" w:rsidRPr="00317346">
        <w:rPr>
          <w:sz w:val="20"/>
        </w:rPr>
        <w:t xml:space="preserve"> </w:t>
      </w:r>
      <w:r w:rsidRPr="00317346">
        <w:rPr>
          <w:sz w:val="20"/>
        </w:rPr>
        <w:t>Oliver,</w:t>
      </w:r>
      <w:r w:rsidR="00C80775" w:rsidRPr="00317346">
        <w:rPr>
          <w:sz w:val="20"/>
        </w:rPr>
        <w:t xml:space="preserve"> </w:t>
      </w:r>
      <w:r w:rsidRPr="00317346">
        <w:rPr>
          <w:sz w:val="20"/>
        </w:rPr>
        <w:t>W.</w:t>
      </w:r>
      <w:r w:rsidR="00C80775" w:rsidRPr="00317346">
        <w:rPr>
          <w:sz w:val="20"/>
        </w:rPr>
        <w:t xml:space="preserve"> </w:t>
      </w:r>
      <w:r w:rsidRPr="00317346">
        <w:rPr>
          <w:sz w:val="20"/>
        </w:rPr>
        <w:t>(2007).</w:t>
      </w:r>
      <w:r w:rsidR="00C80775" w:rsidRPr="00317346">
        <w:rPr>
          <w:sz w:val="20"/>
        </w:rPr>
        <w:t xml:space="preserve"> </w:t>
      </w:r>
      <w:r w:rsidRPr="00317346">
        <w:rPr>
          <w:sz w:val="20"/>
        </w:rPr>
        <w:t>The</w:t>
      </w:r>
      <w:r w:rsidR="00C80775" w:rsidRPr="00317346">
        <w:rPr>
          <w:sz w:val="20"/>
        </w:rPr>
        <w:t xml:space="preserve"> </w:t>
      </w:r>
      <w:r w:rsidRPr="00317346">
        <w:rPr>
          <w:sz w:val="20"/>
        </w:rPr>
        <w:t>Dimensionality</w:t>
      </w:r>
      <w:r w:rsidR="00C80775" w:rsidRPr="00317346">
        <w:rPr>
          <w:sz w:val="20"/>
        </w:rPr>
        <w:t xml:space="preserve"> </w:t>
      </w:r>
      <w:r w:rsidRPr="00317346">
        <w:rPr>
          <w:sz w:val="20"/>
        </w:rPr>
        <w:t>of</w:t>
      </w:r>
      <w:r w:rsidR="00C80775" w:rsidRPr="00317346">
        <w:rPr>
          <w:sz w:val="20"/>
        </w:rPr>
        <w:t xml:space="preserve"> </w:t>
      </w:r>
      <w:r w:rsidRPr="00317346">
        <w:rPr>
          <w:sz w:val="20"/>
        </w:rPr>
        <w:t>Language.</w:t>
      </w:r>
      <w:r w:rsidR="00C80775" w:rsidRPr="00317346">
        <w:rPr>
          <w:sz w:val="20"/>
        </w:rPr>
        <w:t xml:space="preserve"> </w:t>
      </w:r>
      <w:r w:rsidRPr="00317346">
        <w:rPr>
          <w:sz w:val="20"/>
        </w:rPr>
        <w:t>In</w:t>
      </w:r>
      <w:r w:rsidR="00C80775" w:rsidRPr="00317346">
        <w:rPr>
          <w:sz w:val="20"/>
        </w:rPr>
        <w:t xml:space="preserve"> </w:t>
      </w:r>
      <w:r w:rsidRPr="00317346">
        <w:rPr>
          <w:sz w:val="20"/>
        </w:rPr>
        <w:t>D.S.</w:t>
      </w:r>
      <w:r w:rsidR="00C80775" w:rsidRPr="00317346">
        <w:rPr>
          <w:sz w:val="20"/>
        </w:rPr>
        <w:t xml:space="preserve"> </w:t>
      </w:r>
      <w:r w:rsidR="005E1FE3">
        <w:rPr>
          <w:sz w:val="20"/>
        </w:rPr>
        <w:t>McNamara</w:t>
      </w:r>
      <w:r w:rsidR="00C80775" w:rsidRPr="00317346">
        <w:rPr>
          <w:sz w:val="20"/>
        </w:rPr>
        <w:t xml:space="preserve"> </w:t>
      </w:r>
      <w:r w:rsidRPr="00317346">
        <w:rPr>
          <w:sz w:val="20"/>
        </w:rPr>
        <w:t>and</w:t>
      </w:r>
      <w:r w:rsidR="00C80775" w:rsidRPr="00317346">
        <w:rPr>
          <w:sz w:val="20"/>
        </w:rPr>
        <w:t xml:space="preserve"> </w:t>
      </w:r>
      <w:r w:rsidRPr="00317346">
        <w:rPr>
          <w:sz w:val="20"/>
        </w:rPr>
        <w:t>J.G.</w:t>
      </w:r>
      <w:r w:rsidR="00C80775" w:rsidRPr="00317346">
        <w:rPr>
          <w:sz w:val="20"/>
        </w:rPr>
        <w:t xml:space="preserve"> </w:t>
      </w:r>
      <w:r w:rsidRPr="00317346">
        <w:rPr>
          <w:sz w:val="20"/>
        </w:rPr>
        <w:t>Trafton</w:t>
      </w:r>
      <w:r w:rsidR="00C80775" w:rsidRPr="00317346">
        <w:rPr>
          <w:sz w:val="20"/>
        </w:rPr>
        <w:t xml:space="preserve"> </w:t>
      </w:r>
      <w:r w:rsidRPr="00317346">
        <w:rPr>
          <w:sz w:val="20"/>
        </w:rPr>
        <w:t>(Eds.),</w:t>
      </w:r>
      <w:r w:rsidR="00C80775" w:rsidRPr="00317346">
        <w:rPr>
          <w:sz w:val="20"/>
        </w:rPr>
        <w:t xml:space="preserve"> </w:t>
      </w:r>
      <w:r w:rsidRPr="00317346">
        <w:rPr>
          <w:i/>
          <w:iCs/>
          <w:sz w:val="20"/>
        </w:rPr>
        <w:t>Proceedings</w:t>
      </w:r>
      <w:r w:rsidR="00C80775" w:rsidRPr="00317346">
        <w:rPr>
          <w:i/>
          <w:iCs/>
          <w:sz w:val="20"/>
        </w:rPr>
        <w:t xml:space="preserve"> </w:t>
      </w:r>
      <w:r w:rsidRPr="00317346">
        <w:rPr>
          <w:i/>
          <w:iCs/>
          <w:sz w:val="20"/>
        </w:rPr>
        <w:t>of</w:t>
      </w:r>
      <w:r w:rsidR="00C80775" w:rsidRPr="00317346">
        <w:rPr>
          <w:i/>
          <w:iCs/>
          <w:sz w:val="20"/>
        </w:rPr>
        <w:t xml:space="preserve"> </w:t>
      </w:r>
      <w:r w:rsidRPr="00317346">
        <w:rPr>
          <w:i/>
          <w:iCs/>
          <w:sz w:val="20"/>
        </w:rPr>
        <w:t>the</w:t>
      </w:r>
      <w:r w:rsidR="00C80775" w:rsidRPr="00317346">
        <w:rPr>
          <w:i/>
          <w:iCs/>
          <w:sz w:val="20"/>
        </w:rPr>
        <w:t xml:space="preserve"> </w:t>
      </w:r>
      <w:r w:rsidRPr="00317346">
        <w:rPr>
          <w:i/>
          <w:iCs/>
          <w:sz w:val="20"/>
        </w:rPr>
        <w:t>29th</w:t>
      </w:r>
      <w:r w:rsidR="00C80775" w:rsidRPr="00317346">
        <w:rPr>
          <w:i/>
          <w:iCs/>
          <w:sz w:val="20"/>
        </w:rPr>
        <w:t xml:space="preserve"> </w:t>
      </w:r>
      <w:r w:rsidRPr="00317346">
        <w:rPr>
          <w:i/>
          <w:iCs/>
          <w:sz w:val="20"/>
        </w:rPr>
        <w:t>Annual</w:t>
      </w:r>
      <w:r w:rsidR="00C80775" w:rsidRPr="00317346">
        <w:rPr>
          <w:i/>
          <w:iCs/>
          <w:sz w:val="20"/>
        </w:rPr>
        <w:t xml:space="preserve"> </w:t>
      </w:r>
      <w:r w:rsidRPr="00317346">
        <w:rPr>
          <w:i/>
          <w:iCs/>
          <w:sz w:val="20"/>
        </w:rPr>
        <w:t>Conference</w:t>
      </w:r>
      <w:r w:rsidR="00C80775" w:rsidRPr="00317346">
        <w:rPr>
          <w:i/>
          <w:iCs/>
          <w:sz w:val="20"/>
        </w:rPr>
        <w:t xml:space="preserve"> </w:t>
      </w:r>
      <w:r w:rsidRPr="00317346">
        <w:rPr>
          <w:i/>
          <w:iCs/>
          <w:sz w:val="20"/>
        </w:rPr>
        <w:t>of</w:t>
      </w:r>
      <w:r w:rsidR="00C80775" w:rsidRPr="00317346">
        <w:rPr>
          <w:i/>
          <w:iCs/>
          <w:sz w:val="20"/>
        </w:rPr>
        <w:t xml:space="preserve"> </w:t>
      </w:r>
      <w:r w:rsidRPr="00317346">
        <w:rPr>
          <w:i/>
          <w:iCs/>
          <w:sz w:val="20"/>
        </w:rPr>
        <w:t>the</w:t>
      </w:r>
      <w:r w:rsidR="00C80775" w:rsidRPr="00317346">
        <w:rPr>
          <w:i/>
          <w:iCs/>
          <w:sz w:val="20"/>
        </w:rPr>
        <w:t xml:space="preserve"> </w:t>
      </w:r>
      <w:r w:rsidRPr="00317346">
        <w:rPr>
          <w:i/>
          <w:iCs/>
          <w:sz w:val="20"/>
        </w:rPr>
        <w:t>Cognitive</w:t>
      </w:r>
      <w:r w:rsidR="00C80775" w:rsidRPr="00317346">
        <w:rPr>
          <w:i/>
          <w:iCs/>
          <w:sz w:val="20"/>
        </w:rPr>
        <w:t xml:space="preserve"> </w:t>
      </w:r>
      <w:r w:rsidRPr="00317346">
        <w:rPr>
          <w:i/>
          <w:iCs/>
          <w:sz w:val="20"/>
        </w:rPr>
        <w:t>Science</w:t>
      </w:r>
      <w:r w:rsidR="00C80775" w:rsidRPr="00317346">
        <w:rPr>
          <w:i/>
          <w:iCs/>
          <w:sz w:val="20"/>
        </w:rPr>
        <w:t xml:space="preserve"> </w:t>
      </w:r>
      <w:r w:rsidRPr="00317346">
        <w:rPr>
          <w:i/>
          <w:iCs/>
          <w:sz w:val="20"/>
        </w:rPr>
        <w:t>Society</w:t>
      </w:r>
      <w:r w:rsidR="00C80775" w:rsidRPr="00317346">
        <w:rPr>
          <w:sz w:val="20"/>
        </w:rPr>
        <w:t xml:space="preserve"> </w:t>
      </w:r>
      <w:r w:rsidRPr="00317346">
        <w:rPr>
          <w:sz w:val="20"/>
        </w:rPr>
        <w:t>(</w:t>
      </w:r>
      <w:r w:rsidR="00E91E27">
        <w:rPr>
          <w:sz w:val="20"/>
        </w:rPr>
        <w:t>pp</w:t>
      </w:r>
      <w:r w:rsidRPr="00317346">
        <w:rPr>
          <w:sz w:val="20"/>
        </w:rPr>
        <w:t>.</w:t>
      </w:r>
      <w:r w:rsidR="00C80775" w:rsidRPr="00317346">
        <w:rPr>
          <w:sz w:val="20"/>
        </w:rPr>
        <w:t xml:space="preserve"> </w:t>
      </w:r>
      <w:r w:rsidRPr="00317346">
        <w:rPr>
          <w:sz w:val="20"/>
        </w:rPr>
        <w:t>227–232).</w:t>
      </w:r>
      <w:r w:rsidR="00C80775" w:rsidRPr="00317346">
        <w:rPr>
          <w:sz w:val="20"/>
        </w:rPr>
        <w:t xml:space="preserve"> </w:t>
      </w:r>
      <w:r w:rsidRPr="00317346">
        <w:rPr>
          <w:sz w:val="20"/>
        </w:rPr>
        <w:t>New</w:t>
      </w:r>
      <w:r w:rsidR="00C80775" w:rsidRPr="00317346">
        <w:rPr>
          <w:sz w:val="20"/>
        </w:rPr>
        <w:t xml:space="preserve"> </w:t>
      </w:r>
      <w:r w:rsidRPr="00317346">
        <w:rPr>
          <w:sz w:val="20"/>
        </w:rPr>
        <w:t>York,</w:t>
      </w:r>
      <w:r w:rsidR="00C80775" w:rsidRPr="00317346">
        <w:rPr>
          <w:sz w:val="20"/>
        </w:rPr>
        <w:t xml:space="preserve"> </w:t>
      </w:r>
      <w:r w:rsidRPr="00317346">
        <w:rPr>
          <w:sz w:val="20"/>
        </w:rPr>
        <w:t>NY:</w:t>
      </w:r>
      <w:r w:rsidR="00C80775" w:rsidRPr="00317346">
        <w:rPr>
          <w:sz w:val="20"/>
        </w:rPr>
        <w:t xml:space="preserve"> </w:t>
      </w:r>
      <w:r w:rsidRPr="00317346">
        <w:rPr>
          <w:sz w:val="20"/>
        </w:rPr>
        <w:t>Erlbaum.</w:t>
      </w:r>
    </w:p>
    <w:p w:rsidR="00317346" w:rsidRPr="00317346" w:rsidRDefault="00317346" w:rsidP="00317346">
      <w:pPr>
        <w:pStyle w:val="NoSpacing"/>
        <w:ind w:left="720"/>
        <w:rPr>
          <w:sz w:val="20"/>
        </w:rPr>
      </w:pPr>
    </w:p>
    <w:p w:rsidR="00686C6B" w:rsidRPr="00317346" w:rsidRDefault="00686C6B" w:rsidP="00317346">
      <w:pPr>
        <w:pStyle w:val="NoSpacing"/>
        <w:ind w:left="720"/>
        <w:rPr>
          <w:sz w:val="20"/>
        </w:rPr>
      </w:pPr>
      <w:r w:rsidRPr="00317346">
        <w:rPr>
          <w:sz w:val="20"/>
        </w:rPr>
        <w:t>Kintsch,</w:t>
      </w:r>
      <w:r w:rsidR="00C80775" w:rsidRPr="00317346">
        <w:rPr>
          <w:sz w:val="20"/>
        </w:rPr>
        <w:t xml:space="preserve"> </w:t>
      </w:r>
      <w:r w:rsidRPr="00317346">
        <w:rPr>
          <w:sz w:val="20"/>
        </w:rPr>
        <w:t>W.,</w:t>
      </w:r>
      <w:r w:rsidR="00C80775" w:rsidRPr="00317346">
        <w:rPr>
          <w:sz w:val="20"/>
        </w:rPr>
        <w:t xml:space="preserve"> </w:t>
      </w:r>
      <w:r w:rsidR="005E1FE3">
        <w:rPr>
          <w:sz w:val="20"/>
        </w:rPr>
        <w:t>McNamara</w:t>
      </w:r>
      <w:r w:rsidRPr="00317346">
        <w:rPr>
          <w:sz w:val="20"/>
        </w:rPr>
        <w:t>,</w:t>
      </w:r>
      <w:r w:rsidR="00C80775" w:rsidRPr="00317346">
        <w:rPr>
          <w:sz w:val="20"/>
        </w:rPr>
        <w:t xml:space="preserve"> </w:t>
      </w:r>
      <w:r w:rsidRPr="00317346">
        <w:rPr>
          <w:sz w:val="20"/>
        </w:rPr>
        <w:t>D.S.,</w:t>
      </w:r>
      <w:r w:rsidR="00C80775" w:rsidRPr="00317346">
        <w:rPr>
          <w:sz w:val="20"/>
        </w:rPr>
        <w:t xml:space="preserve"> </w:t>
      </w:r>
      <w:r w:rsidRPr="00317346">
        <w:rPr>
          <w:sz w:val="20"/>
        </w:rPr>
        <w:t>Dennis,</w:t>
      </w:r>
      <w:r w:rsidR="00C80775" w:rsidRPr="00317346">
        <w:rPr>
          <w:sz w:val="20"/>
        </w:rPr>
        <w:t xml:space="preserve"> </w:t>
      </w:r>
      <w:r w:rsidRPr="00317346">
        <w:rPr>
          <w:sz w:val="20"/>
        </w:rPr>
        <w:t>S.,</w:t>
      </w:r>
      <w:r w:rsidR="00C80775" w:rsidRPr="00317346">
        <w:rPr>
          <w:sz w:val="20"/>
        </w:rPr>
        <w:t xml:space="preserve"> </w:t>
      </w:r>
      <w:r w:rsidRPr="00317346">
        <w:rPr>
          <w:sz w:val="20"/>
        </w:rPr>
        <w:t>and</w:t>
      </w:r>
      <w:r w:rsidR="00C80775" w:rsidRPr="00317346">
        <w:rPr>
          <w:sz w:val="20"/>
        </w:rPr>
        <w:t xml:space="preserve"> </w:t>
      </w:r>
      <w:r w:rsidRPr="00317346">
        <w:rPr>
          <w:sz w:val="20"/>
        </w:rPr>
        <w:t>Landauer,</w:t>
      </w:r>
      <w:r w:rsidR="00C80775" w:rsidRPr="00317346">
        <w:rPr>
          <w:sz w:val="20"/>
        </w:rPr>
        <w:t xml:space="preserve"> </w:t>
      </w:r>
      <w:r w:rsidRPr="00317346">
        <w:rPr>
          <w:sz w:val="20"/>
        </w:rPr>
        <w:t>T.K.</w:t>
      </w:r>
      <w:r w:rsidR="00C80775" w:rsidRPr="00317346">
        <w:rPr>
          <w:sz w:val="20"/>
        </w:rPr>
        <w:t xml:space="preserve"> </w:t>
      </w:r>
      <w:r w:rsidRPr="00317346">
        <w:rPr>
          <w:sz w:val="20"/>
        </w:rPr>
        <w:t>(2007).</w:t>
      </w:r>
      <w:r w:rsidR="00C80775" w:rsidRPr="00317346">
        <w:rPr>
          <w:sz w:val="20"/>
        </w:rPr>
        <w:t xml:space="preserve"> </w:t>
      </w:r>
      <w:r w:rsidRPr="00317346">
        <w:rPr>
          <w:sz w:val="20"/>
        </w:rPr>
        <w:t>LSA</w:t>
      </w:r>
      <w:r w:rsidR="00C80775" w:rsidRPr="00317346">
        <w:rPr>
          <w:sz w:val="20"/>
        </w:rPr>
        <w:t xml:space="preserve"> </w:t>
      </w:r>
      <w:r w:rsidRPr="00317346">
        <w:rPr>
          <w:sz w:val="20"/>
        </w:rPr>
        <w:t>and</w:t>
      </w:r>
      <w:r w:rsidR="00C80775" w:rsidRPr="00317346">
        <w:rPr>
          <w:sz w:val="20"/>
        </w:rPr>
        <w:t xml:space="preserve"> </w:t>
      </w:r>
      <w:r w:rsidRPr="00317346">
        <w:rPr>
          <w:sz w:val="20"/>
        </w:rPr>
        <w:t>Meaning:</w:t>
      </w:r>
      <w:r w:rsidR="00C80775" w:rsidRPr="00317346">
        <w:rPr>
          <w:sz w:val="20"/>
        </w:rPr>
        <w:t xml:space="preserve"> </w:t>
      </w:r>
      <w:r w:rsidRPr="00317346">
        <w:rPr>
          <w:sz w:val="20"/>
        </w:rPr>
        <w:t>in</w:t>
      </w:r>
      <w:r w:rsidR="00C80775" w:rsidRPr="00317346">
        <w:rPr>
          <w:sz w:val="20"/>
        </w:rPr>
        <w:t xml:space="preserve"> </w:t>
      </w:r>
      <w:r w:rsidRPr="00317346">
        <w:rPr>
          <w:sz w:val="20"/>
        </w:rPr>
        <w:t>Theory</w:t>
      </w:r>
      <w:r w:rsidR="00C80775" w:rsidRPr="00317346">
        <w:rPr>
          <w:sz w:val="20"/>
        </w:rPr>
        <w:t xml:space="preserve"> </w:t>
      </w:r>
      <w:r w:rsidRPr="00317346">
        <w:rPr>
          <w:sz w:val="20"/>
        </w:rPr>
        <w:t>and</w:t>
      </w:r>
      <w:r w:rsidR="00C80775" w:rsidRPr="00317346">
        <w:rPr>
          <w:sz w:val="20"/>
        </w:rPr>
        <w:t xml:space="preserve"> </w:t>
      </w:r>
      <w:r w:rsidRPr="00317346">
        <w:rPr>
          <w:sz w:val="20"/>
        </w:rPr>
        <w:t>A</w:t>
      </w:r>
      <w:r w:rsidR="00E91E27">
        <w:rPr>
          <w:sz w:val="20"/>
        </w:rPr>
        <w:t>pp</w:t>
      </w:r>
      <w:r w:rsidRPr="00317346">
        <w:rPr>
          <w:sz w:val="20"/>
        </w:rPr>
        <w:t>lication.</w:t>
      </w:r>
      <w:r w:rsidR="00C80775" w:rsidRPr="00317346">
        <w:rPr>
          <w:sz w:val="20"/>
        </w:rPr>
        <w:t xml:space="preserve"> </w:t>
      </w:r>
      <w:r w:rsidRPr="00317346">
        <w:rPr>
          <w:sz w:val="20"/>
        </w:rPr>
        <w:t>In</w:t>
      </w:r>
      <w:r w:rsidR="00C80775" w:rsidRPr="00317346">
        <w:rPr>
          <w:sz w:val="20"/>
        </w:rPr>
        <w:t xml:space="preserve"> </w:t>
      </w:r>
      <w:r w:rsidRPr="00317346">
        <w:rPr>
          <w:sz w:val="20"/>
        </w:rPr>
        <w:t>T.</w:t>
      </w:r>
      <w:r w:rsidR="00C80775" w:rsidRPr="00317346">
        <w:rPr>
          <w:sz w:val="20"/>
        </w:rPr>
        <w:t xml:space="preserve"> </w:t>
      </w:r>
      <w:r w:rsidRPr="00317346">
        <w:rPr>
          <w:sz w:val="20"/>
        </w:rPr>
        <w:t>Landauer,</w:t>
      </w:r>
      <w:r w:rsidR="00C80775" w:rsidRPr="00317346">
        <w:rPr>
          <w:sz w:val="20"/>
        </w:rPr>
        <w:t xml:space="preserve"> </w:t>
      </w:r>
      <w:r w:rsidRPr="00317346">
        <w:rPr>
          <w:sz w:val="20"/>
        </w:rPr>
        <w:t>D.</w:t>
      </w:r>
      <w:r w:rsidR="00C80775" w:rsidRPr="00317346">
        <w:rPr>
          <w:sz w:val="20"/>
        </w:rPr>
        <w:t xml:space="preserve"> </w:t>
      </w:r>
      <w:r w:rsidR="005E1FE3">
        <w:rPr>
          <w:sz w:val="20"/>
        </w:rPr>
        <w:t>McNamara</w:t>
      </w:r>
      <w:r w:rsidRPr="00317346">
        <w:rPr>
          <w:sz w:val="20"/>
        </w:rPr>
        <w:t>,</w:t>
      </w:r>
      <w:r w:rsidR="00C80775" w:rsidRPr="00317346">
        <w:rPr>
          <w:sz w:val="20"/>
        </w:rPr>
        <w:t xml:space="preserve"> </w:t>
      </w:r>
      <w:r w:rsidRPr="00317346">
        <w:rPr>
          <w:sz w:val="20"/>
        </w:rPr>
        <w:t>S.</w:t>
      </w:r>
      <w:r w:rsidR="00C80775" w:rsidRPr="00317346">
        <w:rPr>
          <w:sz w:val="20"/>
        </w:rPr>
        <w:t xml:space="preserve"> </w:t>
      </w:r>
      <w:r w:rsidRPr="00317346">
        <w:rPr>
          <w:sz w:val="20"/>
        </w:rPr>
        <w:t>Dennis</w:t>
      </w:r>
      <w:r w:rsidR="00C80775" w:rsidRPr="00317346">
        <w:rPr>
          <w:sz w:val="20"/>
        </w:rPr>
        <w:t xml:space="preserve"> </w:t>
      </w:r>
      <w:r w:rsidRPr="00317346">
        <w:rPr>
          <w:sz w:val="20"/>
        </w:rPr>
        <w:t>and</w:t>
      </w:r>
      <w:r w:rsidR="00C80775" w:rsidRPr="00317346">
        <w:rPr>
          <w:sz w:val="20"/>
        </w:rPr>
        <w:t xml:space="preserve"> </w:t>
      </w:r>
      <w:r w:rsidRPr="00317346">
        <w:rPr>
          <w:sz w:val="20"/>
        </w:rPr>
        <w:t>W.</w:t>
      </w:r>
      <w:r w:rsidR="00C80775" w:rsidRPr="00317346">
        <w:rPr>
          <w:sz w:val="20"/>
        </w:rPr>
        <w:t xml:space="preserve"> </w:t>
      </w:r>
      <w:r w:rsidRPr="00317346">
        <w:rPr>
          <w:sz w:val="20"/>
        </w:rPr>
        <w:t>Kintsch</w:t>
      </w:r>
      <w:r w:rsidR="00C80775" w:rsidRPr="00317346">
        <w:rPr>
          <w:sz w:val="20"/>
        </w:rPr>
        <w:t xml:space="preserve"> </w:t>
      </w:r>
      <w:r w:rsidRPr="00317346">
        <w:rPr>
          <w:sz w:val="20"/>
        </w:rPr>
        <w:t>(Eds.),</w:t>
      </w:r>
      <w:r w:rsidR="00C80775" w:rsidRPr="00317346">
        <w:rPr>
          <w:sz w:val="20"/>
        </w:rPr>
        <w:t xml:space="preserve"> </w:t>
      </w:r>
      <w:r w:rsidRPr="00317346">
        <w:rPr>
          <w:i/>
          <w:iCs/>
          <w:sz w:val="20"/>
        </w:rPr>
        <w:t>Handbook</w:t>
      </w:r>
      <w:r w:rsidR="00C80775" w:rsidRPr="00317346">
        <w:rPr>
          <w:i/>
          <w:iCs/>
          <w:sz w:val="20"/>
        </w:rPr>
        <w:t xml:space="preserve"> </w:t>
      </w:r>
      <w:r w:rsidRPr="00317346">
        <w:rPr>
          <w:i/>
          <w:iCs/>
          <w:sz w:val="20"/>
        </w:rPr>
        <w:t>of</w:t>
      </w:r>
      <w:r w:rsidR="00C80775" w:rsidRPr="00317346">
        <w:rPr>
          <w:i/>
          <w:iCs/>
          <w:sz w:val="20"/>
        </w:rPr>
        <w:t xml:space="preserve"> </w:t>
      </w:r>
      <w:r w:rsidRPr="00317346">
        <w:rPr>
          <w:i/>
          <w:iCs/>
          <w:sz w:val="20"/>
        </w:rPr>
        <w:t>Latent</w:t>
      </w:r>
      <w:r w:rsidR="00C80775" w:rsidRPr="00317346">
        <w:rPr>
          <w:i/>
          <w:iCs/>
          <w:sz w:val="20"/>
        </w:rPr>
        <w:t xml:space="preserve"> </w:t>
      </w:r>
      <w:r w:rsidRPr="00317346">
        <w:rPr>
          <w:i/>
          <w:iCs/>
          <w:sz w:val="20"/>
        </w:rPr>
        <w:t>Semantic</w:t>
      </w:r>
      <w:r w:rsidR="00C80775" w:rsidRPr="00317346">
        <w:rPr>
          <w:i/>
          <w:iCs/>
          <w:sz w:val="20"/>
        </w:rPr>
        <w:t xml:space="preserve"> </w:t>
      </w:r>
      <w:r w:rsidRPr="00317346">
        <w:rPr>
          <w:i/>
          <w:iCs/>
          <w:sz w:val="20"/>
        </w:rPr>
        <w:t>Analysis</w:t>
      </w:r>
      <w:r w:rsidR="00C80775" w:rsidRPr="00317346">
        <w:rPr>
          <w:sz w:val="20"/>
        </w:rPr>
        <w:t xml:space="preserve"> </w:t>
      </w:r>
      <w:r w:rsidRPr="00317346">
        <w:rPr>
          <w:sz w:val="20"/>
        </w:rPr>
        <w:t>(</w:t>
      </w:r>
      <w:r w:rsidR="00E91E27">
        <w:rPr>
          <w:sz w:val="20"/>
        </w:rPr>
        <w:t>pp</w:t>
      </w:r>
      <w:r w:rsidRPr="00317346">
        <w:rPr>
          <w:sz w:val="20"/>
        </w:rPr>
        <w:t>.</w:t>
      </w:r>
      <w:r w:rsidR="00C80775" w:rsidRPr="00317346">
        <w:rPr>
          <w:sz w:val="20"/>
        </w:rPr>
        <w:t xml:space="preserve"> </w:t>
      </w:r>
      <w:r w:rsidRPr="00317346">
        <w:rPr>
          <w:sz w:val="20"/>
        </w:rPr>
        <w:t>467–480).</w:t>
      </w:r>
      <w:r w:rsidR="00C80775" w:rsidRPr="00317346">
        <w:rPr>
          <w:sz w:val="20"/>
        </w:rPr>
        <w:t xml:space="preserve"> </w:t>
      </w:r>
      <w:r w:rsidRPr="00317346">
        <w:rPr>
          <w:sz w:val="20"/>
        </w:rPr>
        <w:t>Mahwah,</w:t>
      </w:r>
      <w:r w:rsidR="00C80775" w:rsidRPr="00317346">
        <w:rPr>
          <w:sz w:val="20"/>
        </w:rPr>
        <w:t xml:space="preserve"> </w:t>
      </w:r>
      <w:r w:rsidRPr="00317346">
        <w:rPr>
          <w:sz w:val="20"/>
        </w:rPr>
        <w:t>NJ:</w:t>
      </w:r>
      <w:r w:rsidR="00C80775" w:rsidRPr="00317346">
        <w:rPr>
          <w:sz w:val="20"/>
        </w:rPr>
        <w:t xml:space="preserve"> </w:t>
      </w:r>
      <w:r w:rsidRPr="00317346">
        <w:rPr>
          <w:sz w:val="20"/>
        </w:rPr>
        <w:t>Erlbaum.</w:t>
      </w:r>
      <w:r w:rsidR="00C80775" w:rsidRPr="00317346">
        <w:rPr>
          <w:sz w:val="20"/>
        </w:rPr>
        <w:t xml:space="preserve"> </w:t>
      </w:r>
    </w:p>
    <w:p w:rsidR="00317346" w:rsidRPr="00317346" w:rsidRDefault="00317346" w:rsidP="00317346">
      <w:pPr>
        <w:pStyle w:val="NoSpacing"/>
        <w:ind w:left="720"/>
        <w:rPr>
          <w:sz w:val="20"/>
        </w:rPr>
      </w:pPr>
    </w:p>
    <w:p w:rsidR="00686C6B" w:rsidRPr="00317346" w:rsidRDefault="00686C6B" w:rsidP="00317346">
      <w:pPr>
        <w:pStyle w:val="NoSpacing"/>
        <w:ind w:left="720"/>
        <w:rPr>
          <w:sz w:val="20"/>
        </w:rPr>
      </w:pPr>
      <w:r w:rsidRPr="00317346">
        <w:rPr>
          <w:sz w:val="20"/>
        </w:rPr>
        <w:t>Landauer,</w:t>
      </w:r>
      <w:r w:rsidR="00C80775" w:rsidRPr="00317346">
        <w:rPr>
          <w:sz w:val="20"/>
        </w:rPr>
        <w:t xml:space="preserve"> </w:t>
      </w:r>
      <w:r w:rsidRPr="00317346">
        <w:rPr>
          <w:sz w:val="20"/>
        </w:rPr>
        <w:t>T.K.</w:t>
      </w:r>
      <w:r w:rsidR="00C80775" w:rsidRPr="00317346">
        <w:rPr>
          <w:sz w:val="20"/>
        </w:rPr>
        <w:t xml:space="preserve"> </w:t>
      </w:r>
      <w:r w:rsidRPr="00317346">
        <w:rPr>
          <w:sz w:val="20"/>
        </w:rPr>
        <w:t>(2007).</w:t>
      </w:r>
      <w:r w:rsidR="00C80775" w:rsidRPr="00317346">
        <w:rPr>
          <w:sz w:val="20"/>
        </w:rPr>
        <w:t xml:space="preserve"> </w:t>
      </w:r>
      <w:r w:rsidRPr="00317346">
        <w:rPr>
          <w:sz w:val="20"/>
        </w:rPr>
        <w:t>LSA</w:t>
      </w:r>
      <w:r w:rsidR="00C80775" w:rsidRPr="00317346">
        <w:rPr>
          <w:sz w:val="20"/>
        </w:rPr>
        <w:t xml:space="preserve"> </w:t>
      </w:r>
      <w:r w:rsidRPr="00317346">
        <w:rPr>
          <w:sz w:val="20"/>
        </w:rPr>
        <w:t>as</w:t>
      </w:r>
      <w:r w:rsidR="00C80775" w:rsidRPr="00317346">
        <w:rPr>
          <w:sz w:val="20"/>
        </w:rPr>
        <w:t xml:space="preserve"> </w:t>
      </w:r>
      <w:r w:rsidRPr="00317346">
        <w:rPr>
          <w:sz w:val="20"/>
        </w:rPr>
        <w:t>a</w:t>
      </w:r>
      <w:r w:rsidR="00C80775" w:rsidRPr="00317346">
        <w:rPr>
          <w:sz w:val="20"/>
        </w:rPr>
        <w:t xml:space="preserve"> </w:t>
      </w:r>
      <w:r w:rsidRPr="00317346">
        <w:rPr>
          <w:sz w:val="20"/>
        </w:rPr>
        <w:t>Theory</w:t>
      </w:r>
      <w:r w:rsidR="00C80775" w:rsidRPr="00317346">
        <w:rPr>
          <w:sz w:val="20"/>
        </w:rPr>
        <w:t xml:space="preserve"> </w:t>
      </w:r>
      <w:r w:rsidRPr="00317346">
        <w:rPr>
          <w:sz w:val="20"/>
        </w:rPr>
        <w:t>of</w:t>
      </w:r>
      <w:r w:rsidR="00C80775" w:rsidRPr="00317346">
        <w:rPr>
          <w:sz w:val="20"/>
        </w:rPr>
        <w:t xml:space="preserve"> </w:t>
      </w:r>
      <w:r w:rsidRPr="00317346">
        <w:rPr>
          <w:sz w:val="20"/>
        </w:rPr>
        <w:t>Meaning.</w:t>
      </w:r>
      <w:r w:rsidR="00C80775" w:rsidRPr="00317346">
        <w:rPr>
          <w:sz w:val="20"/>
        </w:rPr>
        <w:t xml:space="preserve"> </w:t>
      </w:r>
      <w:r w:rsidRPr="00317346">
        <w:rPr>
          <w:sz w:val="20"/>
        </w:rPr>
        <w:t>In</w:t>
      </w:r>
      <w:r w:rsidR="00C80775" w:rsidRPr="00317346">
        <w:rPr>
          <w:sz w:val="20"/>
        </w:rPr>
        <w:t xml:space="preserve"> </w:t>
      </w:r>
      <w:r w:rsidRPr="00317346">
        <w:rPr>
          <w:sz w:val="20"/>
        </w:rPr>
        <w:t>T.</w:t>
      </w:r>
      <w:r w:rsidR="00C80775" w:rsidRPr="00317346">
        <w:rPr>
          <w:sz w:val="20"/>
        </w:rPr>
        <w:t xml:space="preserve"> </w:t>
      </w:r>
      <w:r w:rsidRPr="00317346">
        <w:rPr>
          <w:sz w:val="20"/>
        </w:rPr>
        <w:t>Landauer,</w:t>
      </w:r>
      <w:r w:rsidR="00C80775" w:rsidRPr="00317346">
        <w:rPr>
          <w:sz w:val="20"/>
        </w:rPr>
        <w:t xml:space="preserve"> </w:t>
      </w:r>
      <w:r w:rsidRPr="00317346">
        <w:rPr>
          <w:sz w:val="20"/>
        </w:rPr>
        <w:t>D.</w:t>
      </w:r>
      <w:r w:rsidR="00C80775" w:rsidRPr="00317346">
        <w:rPr>
          <w:sz w:val="20"/>
        </w:rPr>
        <w:t xml:space="preserve"> </w:t>
      </w:r>
      <w:r w:rsidR="005E1FE3">
        <w:rPr>
          <w:sz w:val="20"/>
        </w:rPr>
        <w:t>McNamara</w:t>
      </w:r>
      <w:r w:rsidRPr="00317346">
        <w:rPr>
          <w:sz w:val="20"/>
        </w:rPr>
        <w:t>,</w:t>
      </w:r>
      <w:r w:rsidR="00C80775" w:rsidRPr="00317346">
        <w:rPr>
          <w:sz w:val="20"/>
        </w:rPr>
        <w:t xml:space="preserve"> </w:t>
      </w:r>
      <w:r w:rsidRPr="00317346">
        <w:rPr>
          <w:sz w:val="20"/>
        </w:rPr>
        <w:t>S.</w:t>
      </w:r>
      <w:r w:rsidR="00C80775" w:rsidRPr="00317346">
        <w:rPr>
          <w:sz w:val="20"/>
        </w:rPr>
        <w:t xml:space="preserve"> </w:t>
      </w:r>
      <w:r w:rsidRPr="00317346">
        <w:rPr>
          <w:sz w:val="20"/>
        </w:rPr>
        <w:t>Dennis</w:t>
      </w:r>
      <w:r w:rsidR="00C80775" w:rsidRPr="00317346">
        <w:rPr>
          <w:sz w:val="20"/>
        </w:rPr>
        <w:t xml:space="preserve"> </w:t>
      </w:r>
      <w:r w:rsidRPr="00317346">
        <w:rPr>
          <w:sz w:val="20"/>
        </w:rPr>
        <w:t>and</w:t>
      </w:r>
      <w:r w:rsidR="00C80775" w:rsidRPr="00317346">
        <w:rPr>
          <w:sz w:val="20"/>
        </w:rPr>
        <w:t xml:space="preserve"> </w:t>
      </w:r>
      <w:r w:rsidRPr="00317346">
        <w:rPr>
          <w:sz w:val="20"/>
        </w:rPr>
        <w:t>W.</w:t>
      </w:r>
      <w:r w:rsidR="00C80775" w:rsidRPr="00317346">
        <w:rPr>
          <w:sz w:val="20"/>
        </w:rPr>
        <w:t xml:space="preserve"> </w:t>
      </w:r>
      <w:r w:rsidRPr="00317346">
        <w:rPr>
          <w:sz w:val="20"/>
        </w:rPr>
        <w:t>Kintsch</w:t>
      </w:r>
      <w:r w:rsidR="00C80775" w:rsidRPr="00317346">
        <w:rPr>
          <w:sz w:val="20"/>
        </w:rPr>
        <w:t xml:space="preserve"> </w:t>
      </w:r>
      <w:r w:rsidRPr="00317346">
        <w:rPr>
          <w:sz w:val="20"/>
        </w:rPr>
        <w:t>(Eds.),</w:t>
      </w:r>
      <w:r w:rsidR="00C80775" w:rsidRPr="00317346">
        <w:rPr>
          <w:sz w:val="20"/>
        </w:rPr>
        <w:t xml:space="preserve"> </w:t>
      </w:r>
      <w:r w:rsidRPr="00317346">
        <w:rPr>
          <w:i/>
          <w:iCs/>
          <w:sz w:val="20"/>
        </w:rPr>
        <w:t>Handbook</w:t>
      </w:r>
      <w:r w:rsidR="00C80775" w:rsidRPr="00317346">
        <w:rPr>
          <w:i/>
          <w:iCs/>
          <w:sz w:val="20"/>
        </w:rPr>
        <w:t xml:space="preserve"> </w:t>
      </w:r>
      <w:r w:rsidRPr="00317346">
        <w:rPr>
          <w:i/>
          <w:iCs/>
          <w:sz w:val="20"/>
        </w:rPr>
        <w:t>of</w:t>
      </w:r>
      <w:r w:rsidR="00C80775" w:rsidRPr="00317346">
        <w:rPr>
          <w:i/>
          <w:iCs/>
          <w:sz w:val="20"/>
        </w:rPr>
        <w:t xml:space="preserve"> </w:t>
      </w:r>
      <w:r w:rsidRPr="00317346">
        <w:rPr>
          <w:i/>
          <w:iCs/>
          <w:sz w:val="20"/>
        </w:rPr>
        <w:t>Latent</w:t>
      </w:r>
      <w:r w:rsidR="00C80775" w:rsidRPr="00317346">
        <w:rPr>
          <w:i/>
          <w:iCs/>
          <w:sz w:val="20"/>
        </w:rPr>
        <w:t xml:space="preserve"> </w:t>
      </w:r>
      <w:r w:rsidRPr="00317346">
        <w:rPr>
          <w:i/>
          <w:iCs/>
          <w:sz w:val="20"/>
        </w:rPr>
        <w:t>Semantic</w:t>
      </w:r>
      <w:r w:rsidR="00C80775" w:rsidRPr="00317346">
        <w:rPr>
          <w:i/>
          <w:iCs/>
          <w:sz w:val="20"/>
        </w:rPr>
        <w:t xml:space="preserve"> </w:t>
      </w:r>
      <w:r w:rsidRPr="00317346">
        <w:rPr>
          <w:i/>
          <w:iCs/>
          <w:sz w:val="20"/>
        </w:rPr>
        <w:t>Analysis</w:t>
      </w:r>
      <w:r w:rsidR="00C80775" w:rsidRPr="00317346">
        <w:rPr>
          <w:sz w:val="20"/>
        </w:rPr>
        <w:t xml:space="preserve"> </w:t>
      </w:r>
      <w:r w:rsidRPr="00317346">
        <w:rPr>
          <w:sz w:val="20"/>
        </w:rPr>
        <w:t>(</w:t>
      </w:r>
      <w:r w:rsidR="00E91E27">
        <w:rPr>
          <w:sz w:val="20"/>
        </w:rPr>
        <w:t>pp</w:t>
      </w:r>
      <w:r w:rsidRPr="00317346">
        <w:rPr>
          <w:sz w:val="20"/>
        </w:rPr>
        <w:t>.</w:t>
      </w:r>
      <w:r w:rsidR="00C80775" w:rsidRPr="00317346">
        <w:rPr>
          <w:sz w:val="20"/>
        </w:rPr>
        <w:t xml:space="preserve"> </w:t>
      </w:r>
      <w:r w:rsidRPr="00317346">
        <w:rPr>
          <w:sz w:val="20"/>
        </w:rPr>
        <w:t>3–35).</w:t>
      </w:r>
      <w:r w:rsidR="00C80775" w:rsidRPr="00317346">
        <w:rPr>
          <w:sz w:val="20"/>
        </w:rPr>
        <w:t xml:space="preserve"> </w:t>
      </w:r>
      <w:r w:rsidRPr="00317346">
        <w:rPr>
          <w:sz w:val="20"/>
        </w:rPr>
        <w:t>Mahwah,</w:t>
      </w:r>
      <w:r w:rsidR="00C80775" w:rsidRPr="00317346">
        <w:rPr>
          <w:sz w:val="20"/>
        </w:rPr>
        <w:t xml:space="preserve"> </w:t>
      </w:r>
      <w:r w:rsidRPr="00317346">
        <w:rPr>
          <w:sz w:val="20"/>
        </w:rPr>
        <w:t>NJ:</w:t>
      </w:r>
      <w:r w:rsidR="00C80775" w:rsidRPr="00317346">
        <w:rPr>
          <w:sz w:val="20"/>
        </w:rPr>
        <w:t xml:space="preserve"> </w:t>
      </w:r>
      <w:r w:rsidRPr="00317346">
        <w:rPr>
          <w:sz w:val="20"/>
        </w:rPr>
        <w:t>Erlbaum.</w:t>
      </w:r>
    </w:p>
    <w:p w:rsidR="00317346" w:rsidRPr="00317346" w:rsidRDefault="00317346" w:rsidP="00317346">
      <w:pPr>
        <w:pStyle w:val="NoSpacing"/>
        <w:ind w:left="720"/>
        <w:rPr>
          <w:sz w:val="20"/>
        </w:rPr>
      </w:pPr>
    </w:p>
    <w:p w:rsidR="00686C6B" w:rsidRPr="00317346" w:rsidRDefault="00686C6B" w:rsidP="00317346">
      <w:pPr>
        <w:pStyle w:val="NoSpacing"/>
        <w:ind w:left="720"/>
        <w:rPr>
          <w:sz w:val="20"/>
        </w:rPr>
      </w:pPr>
      <w:r w:rsidRPr="00317346">
        <w:rPr>
          <w:sz w:val="20"/>
        </w:rPr>
        <w:t>Steyvers,</w:t>
      </w:r>
      <w:r w:rsidR="00C80775" w:rsidRPr="00317346">
        <w:rPr>
          <w:sz w:val="20"/>
        </w:rPr>
        <w:t xml:space="preserve"> </w:t>
      </w:r>
      <w:r w:rsidRPr="00317346">
        <w:rPr>
          <w:sz w:val="20"/>
        </w:rPr>
        <w:t>M.,</w:t>
      </w:r>
      <w:r w:rsidR="00C80775" w:rsidRPr="00317346">
        <w:rPr>
          <w:sz w:val="20"/>
        </w:rPr>
        <w:t xml:space="preserve"> </w:t>
      </w:r>
      <w:r w:rsidRPr="00317346">
        <w:rPr>
          <w:sz w:val="20"/>
        </w:rPr>
        <w:t>Griffiths,</w:t>
      </w:r>
      <w:r w:rsidR="00C80775" w:rsidRPr="00317346">
        <w:rPr>
          <w:sz w:val="20"/>
        </w:rPr>
        <w:t xml:space="preserve"> </w:t>
      </w:r>
      <w:r w:rsidRPr="00317346">
        <w:rPr>
          <w:sz w:val="20"/>
        </w:rPr>
        <w:t>T.L.,</w:t>
      </w:r>
      <w:r w:rsidR="00C80775" w:rsidRPr="00317346">
        <w:rPr>
          <w:sz w:val="20"/>
        </w:rPr>
        <w:t xml:space="preserve"> </w:t>
      </w:r>
      <w:r w:rsidRPr="00317346">
        <w:rPr>
          <w:sz w:val="20"/>
        </w:rPr>
        <w:t>and</w:t>
      </w:r>
      <w:r w:rsidR="00C80775" w:rsidRPr="00317346">
        <w:rPr>
          <w:sz w:val="20"/>
        </w:rPr>
        <w:t xml:space="preserve"> </w:t>
      </w:r>
      <w:r w:rsidRPr="00317346">
        <w:rPr>
          <w:sz w:val="20"/>
        </w:rPr>
        <w:t>Dennis,</w:t>
      </w:r>
      <w:r w:rsidR="00C80775" w:rsidRPr="00317346">
        <w:rPr>
          <w:sz w:val="20"/>
        </w:rPr>
        <w:t xml:space="preserve"> </w:t>
      </w:r>
      <w:r w:rsidRPr="00317346">
        <w:rPr>
          <w:sz w:val="20"/>
        </w:rPr>
        <w:t>S.</w:t>
      </w:r>
      <w:r w:rsidR="00C80775" w:rsidRPr="00317346">
        <w:rPr>
          <w:sz w:val="20"/>
        </w:rPr>
        <w:t xml:space="preserve"> </w:t>
      </w:r>
      <w:r w:rsidRPr="00317346">
        <w:rPr>
          <w:sz w:val="20"/>
        </w:rPr>
        <w:t>(2006).</w:t>
      </w:r>
      <w:r w:rsidR="00C80775" w:rsidRPr="00317346">
        <w:rPr>
          <w:sz w:val="20"/>
        </w:rPr>
        <w:t xml:space="preserve"> </w:t>
      </w:r>
      <w:r w:rsidRPr="00317346">
        <w:rPr>
          <w:sz w:val="20"/>
        </w:rPr>
        <w:t>Probabilistic</w:t>
      </w:r>
      <w:r w:rsidR="00C80775" w:rsidRPr="00317346">
        <w:rPr>
          <w:sz w:val="20"/>
        </w:rPr>
        <w:t xml:space="preserve"> </w:t>
      </w:r>
      <w:r w:rsidRPr="00317346">
        <w:rPr>
          <w:sz w:val="20"/>
        </w:rPr>
        <w:t>Inference</w:t>
      </w:r>
      <w:r w:rsidR="00C80775" w:rsidRPr="00317346">
        <w:rPr>
          <w:sz w:val="20"/>
        </w:rPr>
        <w:t xml:space="preserve"> </w:t>
      </w:r>
      <w:r w:rsidRPr="00317346">
        <w:rPr>
          <w:sz w:val="20"/>
        </w:rPr>
        <w:t>in</w:t>
      </w:r>
      <w:r w:rsidR="00C80775" w:rsidRPr="00317346">
        <w:rPr>
          <w:sz w:val="20"/>
        </w:rPr>
        <w:t xml:space="preserve"> </w:t>
      </w:r>
      <w:r w:rsidRPr="00317346">
        <w:rPr>
          <w:sz w:val="20"/>
        </w:rPr>
        <w:t>Human</w:t>
      </w:r>
      <w:r w:rsidR="00C80775" w:rsidRPr="00317346">
        <w:rPr>
          <w:sz w:val="20"/>
        </w:rPr>
        <w:t xml:space="preserve"> </w:t>
      </w:r>
      <w:r w:rsidRPr="00317346">
        <w:rPr>
          <w:sz w:val="20"/>
        </w:rPr>
        <w:t>Semantic</w:t>
      </w:r>
      <w:r w:rsidR="00C80775" w:rsidRPr="00317346">
        <w:rPr>
          <w:sz w:val="20"/>
        </w:rPr>
        <w:t xml:space="preserve"> </w:t>
      </w:r>
      <w:r w:rsidRPr="00317346">
        <w:rPr>
          <w:sz w:val="20"/>
        </w:rPr>
        <w:t>Memory.</w:t>
      </w:r>
      <w:r w:rsidR="00C80775" w:rsidRPr="00317346">
        <w:rPr>
          <w:sz w:val="20"/>
        </w:rPr>
        <w:t xml:space="preserve"> </w:t>
      </w:r>
      <w:r w:rsidRPr="00317346">
        <w:rPr>
          <w:i/>
          <w:iCs/>
          <w:sz w:val="20"/>
        </w:rPr>
        <w:t>Trends</w:t>
      </w:r>
      <w:r w:rsidR="00C80775" w:rsidRPr="00317346">
        <w:rPr>
          <w:i/>
          <w:iCs/>
          <w:sz w:val="20"/>
        </w:rPr>
        <w:t xml:space="preserve"> </w:t>
      </w:r>
      <w:r w:rsidRPr="00317346">
        <w:rPr>
          <w:i/>
          <w:iCs/>
          <w:sz w:val="20"/>
        </w:rPr>
        <w:t>in</w:t>
      </w:r>
      <w:r w:rsidR="00C80775" w:rsidRPr="00317346">
        <w:rPr>
          <w:i/>
          <w:iCs/>
          <w:sz w:val="20"/>
        </w:rPr>
        <w:t xml:space="preserve"> </w:t>
      </w:r>
      <w:r w:rsidRPr="00317346">
        <w:rPr>
          <w:i/>
          <w:iCs/>
          <w:sz w:val="20"/>
        </w:rPr>
        <w:t>Cognitive</w:t>
      </w:r>
      <w:r w:rsidR="00C80775" w:rsidRPr="00317346">
        <w:rPr>
          <w:i/>
          <w:iCs/>
          <w:sz w:val="20"/>
        </w:rPr>
        <w:t xml:space="preserve"> </w:t>
      </w:r>
      <w:r w:rsidRPr="00317346">
        <w:rPr>
          <w:i/>
          <w:iCs/>
          <w:sz w:val="20"/>
        </w:rPr>
        <w:t>Sciences,</w:t>
      </w:r>
      <w:r w:rsidR="00C80775" w:rsidRPr="00317346">
        <w:rPr>
          <w:i/>
          <w:iCs/>
          <w:sz w:val="20"/>
        </w:rPr>
        <w:t xml:space="preserve"> </w:t>
      </w:r>
      <w:r w:rsidRPr="00317346">
        <w:rPr>
          <w:i/>
          <w:iCs/>
          <w:sz w:val="20"/>
        </w:rPr>
        <w:t>10</w:t>
      </w:r>
      <w:r w:rsidR="00C80775" w:rsidRPr="00317346">
        <w:rPr>
          <w:sz w:val="20"/>
        </w:rPr>
        <w:t xml:space="preserve"> </w:t>
      </w:r>
      <w:r w:rsidRPr="00317346">
        <w:rPr>
          <w:sz w:val="20"/>
        </w:rPr>
        <w:t>(7):</w:t>
      </w:r>
      <w:r w:rsidR="00C80775" w:rsidRPr="00317346">
        <w:rPr>
          <w:sz w:val="20"/>
        </w:rPr>
        <w:t xml:space="preserve"> </w:t>
      </w:r>
      <w:r w:rsidRPr="00317346">
        <w:rPr>
          <w:sz w:val="20"/>
        </w:rPr>
        <w:t>327–334.</w:t>
      </w:r>
    </w:p>
    <w:p w:rsidR="00686C6B" w:rsidRDefault="00686C6B" w:rsidP="00686C6B">
      <w:pPr>
        <w:rPr>
          <w:rFonts w:cs="Times New Roman"/>
        </w:rPr>
      </w:pPr>
    </w:p>
    <w:p w:rsidR="00317346" w:rsidRPr="00912CB1" w:rsidRDefault="00317346" w:rsidP="00686C6B">
      <w:pPr>
        <w:rPr>
          <w:rFonts w:cs="Times New Roman"/>
        </w:rPr>
      </w:pPr>
    </w:p>
    <w:p w:rsidR="00686C6B" w:rsidRPr="00912CB1" w:rsidRDefault="00686C6B" w:rsidP="00686C6B">
      <w:pPr>
        <w:pStyle w:val="Heading3"/>
        <w:rPr>
          <w:rFonts w:cs="Times New Roman"/>
        </w:rPr>
      </w:pPr>
      <w:bookmarkStart w:id="1343" w:name="_Toc348082285"/>
      <w:bookmarkStart w:id="1344" w:name="_Toc348442646"/>
      <w:bookmarkStart w:id="1345" w:name="_Toc372556644"/>
      <w:r w:rsidRPr="00912CB1">
        <w:rPr>
          <w:rFonts w:cs="Times New Roman"/>
        </w:rPr>
        <w:t>R305G020041</w:t>
      </w:r>
      <w:bookmarkEnd w:id="1343"/>
      <w:bookmarkEnd w:id="1344"/>
      <w:bookmarkEnd w:id="1345"/>
    </w:p>
    <w:p w:rsidR="00686C6B" w:rsidRPr="00317346" w:rsidRDefault="002C2386" w:rsidP="00686C6B">
      <w:pPr>
        <w:rPr>
          <w:rFonts w:cs="Times New Roman"/>
          <w:b/>
        </w:rPr>
      </w:pPr>
      <w:hyperlink r:id="rId1334" w:history="1">
        <w:r w:rsidR="00686C6B" w:rsidRPr="00317346">
          <w:rPr>
            <w:rStyle w:val="Hyperlink"/>
            <w:rFonts w:cs="Times New Roman"/>
            <w:b/>
          </w:rPr>
          <w:t>Reading</w:t>
        </w:r>
        <w:r w:rsidR="00C80775" w:rsidRPr="00317346">
          <w:rPr>
            <w:rStyle w:val="Hyperlink"/>
            <w:rFonts w:cs="Times New Roman"/>
            <w:b/>
          </w:rPr>
          <w:t xml:space="preserve"> </w:t>
        </w:r>
        <w:r w:rsidR="00DC6E91" w:rsidRPr="00317346">
          <w:rPr>
            <w:rStyle w:val="Hyperlink"/>
            <w:rFonts w:cs="Times New Roman"/>
            <w:b/>
          </w:rPr>
          <w:t xml:space="preserve">To Learn: </w:t>
        </w:r>
        <w:r w:rsidR="00686C6B" w:rsidRPr="00317346">
          <w:rPr>
            <w:rStyle w:val="Hyperlink"/>
            <w:rFonts w:cs="Times New Roman"/>
            <w:b/>
          </w:rPr>
          <w:t>Investigating</w:t>
        </w:r>
        <w:r w:rsidR="00C80775" w:rsidRPr="00317346">
          <w:rPr>
            <w:rStyle w:val="Hyperlink"/>
            <w:rFonts w:cs="Times New Roman"/>
            <w:b/>
          </w:rPr>
          <w:t xml:space="preserve"> </w:t>
        </w:r>
        <w:r w:rsidR="00DC6E91" w:rsidRPr="00317346">
          <w:rPr>
            <w:rStyle w:val="Hyperlink"/>
            <w:rFonts w:cs="Times New Roman"/>
            <w:b/>
          </w:rPr>
          <w:t xml:space="preserve">General </w:t>
        </w:r>
        <w:r w:rsidR="009268FB">
          <w:rPr>
            <w:rStyle w:val="Hyperlink"/>
            <w:rFonts w:cs="Times New Roman"/>
            <w:b/>
          </w:rPr>
          <w:t xml:space="preserve">and </w:t>
        </w:r>
        <w:r w:rsidR="00DC6E91" w:rsidRPr="00317346">
          <w:rPr>
            <w:rStyle w:val="Hyperlink"/>
            <w:rFonts w:cs="Times New Roman"/>
            <w:b/>
          </w:rPr>
          <w:t>Domain Specific Su</w:t>
        </w:r>
        <w:r w:rsidR="00E91E27">
          <w:rPr>
            <w:rStyle w:val="Hyperlink"/>
            <w:rFonts w:cs="Times New Roman"/>
            <w:b/>
          </w:rPr>
          <w:t>pp</w:t>
        </w:r>
        <w:r w:rsidR="00DC6E91" w:rsidRPr="00317346">
          <w:rPr>
            <w:rStyle w:val="Hyperlink"/>
            <w:rFonts w:cs="Times New Roman"/>
            <w:b/>
          </w:rPr>
          <w:t>orts In A Technology-Rich Environment With Diverse Readers Learning From Informational Text</w:t>
        </w:r>
      </w:hyperlink>
    </w:p>
    <w:p w:rsidR="00686C6B" w:rsidRDefault="00317346" w:rsidP="00686C6B">
      <w:pPr>
        <w:rPr>
          <w:rFonts w:cs="Times New Roman"/>
        </w:rPr>
      </w:pPr>
      <w:r>
        <w:rPr>
          <w:rFonts w:cs="Times New Roman"/>
        </w:rPr>
        <w:t>CAST, Inc.</w:t>
      </w:r>
    </w:p>
    <w:p w:rsidR="00317346" w:rsidRPr="00912CB1" w:rsidRDefault="00317346" w:rsidP="00686C6B">
      <w:pPr>
        <w:rPr>
          <w:rFonts w:cs="Times New Roman"/>
        </w:rPr>
      </w:pPr>
      <w:r>
        <w:rPr>
          <w:rFonts w:cs="Times New Roman"/>
        </w:rPr>
        <w:t>Dalton, Bridget</w:t>
      </w:r>
    </w:p>
    <w:p w:rsidR="00686C6B" w:rsidRDefault="00686C6B" w:rsidP="00686C6B">
      <w:pPr>
        <w:rPr>
          <w:rFonts w:cs="Times New Roman"/>
        </w:rPr>
      </w:pPr>
      <w:r w:rsidRPr="00912CB1">
        <w:rPr>
          <w:rFonts w:cs="Times New Roman"/>
        </w:rPr>
        <w:t>Annemarie</w:t>
      </w:r>
      <w:r w:rsidR="00C80775" w:rsidRPr="00912CB1">
        <w:rPr>
          <w:rFonts w:cs="Times New Roman"/>
        </w:rPr>
        <w:t xml:space="preserve"> </w:t>
      </w:r>
      <w:r w:rsidR="00317346">
        <w:rPr>
          <w:rFonts w:cs="Times New Roman"/>
        </w:rPr>
        <w:t>Palincsar (</w:t>
      </w: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Michigan</w:t>
      </w:r>
      <w:r w:rsidR="00317346">
        <w:rPr>
          <w:rFonts w:cs="Times New Roman"/>
        </w:rPr>
        <w:t>)</w:t>
      </w:r>
    </w:p>
    <w:p w:rsidR="00317346" w:rsidRDefault="00317346" w:rsidP="00686C6B">
      <w:pPr>
        <w:rPr>
          <w:rFonts w:cs="Times New Roman"/>
        </w:rPr>
      </w:pPr>
    </w:p>
    <w:p w:rsidR="00317346" w:rsidRDefault="00317346" w:rsidP="00686C6B">
      <w:pPr>
        <w:rPr>
          <w:rFonts w:cs="Times New Roman"/>
        </w:rPr>
      </w:pPr>
      <w:r>
        <w:rPr>
          <w:rFonts w:cs="Times New Roman"/>
        </w:rPr>
        <w:t>Publications:</w:t>
      </w:r>
    </w:p>
    <w:p w:rsidR="00317346" w:rsidRPr="00912CB1" w:rsidRDefault="00317346"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346" w:name="_Toc348082286"/>
      <w:bookmarkStart w:id="1347" w:name="_Toc348442647"/>
      <w:bookmarkStart w:id="1348" w:name="_Toc372556645"/>
      <w:r w:rsidRPr="00912CB1">
        <w:rPr>
          <w:rFonts w:eastAsia="Times New Roman" w:cs="Times New Roman"/>
        </w:rPr>
        <w:lastRenderedPageBreak/>
        <w:t>R305G020057</w:t>
      </w:r>
      <w:bookmarkEnd w:id="1346"/>
      <w:bookmarkEnd w:id="1347"/>
      <w:bookmarkEnd w:id="1348"/>
    </w:p>
    <w:p w:rsidR="00686C6B" w:rsidRPr="00317346" w:rsidRDefault="002C2386" w:rsidP="004E3BCC">
      <w:pPr>
        <w:rPr>
          <w:rFonts w:cs="Times New Roman"/>
          <w:b/>
        </w:rPr>
      </w:pPr>
      <w:hyperlink r:id="rId1335" w:history="1">
        <w:r w:rsidR="00686C6B" w:rsidRPr="00317346">
          <w:rPr>
            <w:rStyle w:val="Hyperlink"/>
            <w:rFonts w:eastAsia="Times New Roman" w:cs="Times New Roman"/>
            <w:b/>
            <w:szCs w:val="24"/>
          </w:rPr>
          <w:t>The</w:t>
        </w:r>
        <w:r w:rsidR="00C80775" w:rsidRPr="00317346">
          <w:rPr>
            <w:rStyle w:val="Hyperlink"/>
            <w:rFonts w:eastAsia="Times New Roman" w:cs="Times New Roman"/>
            <w:b/>
            <w:szCs w:val="24"/>
          </w:rPr>
          <w:t xml:space="preserve"> </w:t>
        </w:r>
        <w:r w:rsidR="00686C6B" w:rsidRPr="00317346">
          <w:rPr>
            <w:rStyle w:val="Hyperlink"/>
            <w:rFonts w:eastAsia="Times New Roman" w:cs="Times New Roman"/>
            <w:b/>
            <w:szCs w:val="24"/>
          </w:rPr>
          <w:t>Story</w:t>
        </w:r>
        <w:r w:rsidR="00C80775" w:rsidRPr="00317346">
          <w:rPr>
            <w:rStyle w:val="Hyperlink"/>
            <w:rFonts w:eastAsia="Times New Roman" w:cs="Times New Roman"/>
            <w:b/>
            <w:szCs w:val="24"/>
          </w:rPr>
          <w:t xml:space="preserve"> </w:t>
        </w:r>
        <w:r w:rsidR="00686C6B" w:rsidRPr="00317346">
          <w:rPr>
            <w:rStyle w:val="Hyperlink"/>
            <w:rFonts w:eastAsia="Times New Roman" w:cs="Times New Roman"/>
            <w:b/>
            <w:szCs w:val="24"/>
          </w:rPr>
          <w:t>Read</w:t>
        </w:r>
        <w:r w:rsidR="00C80775" w:rsidRPr="00317346">
          <w:rPr>
            <w:rStyle w:val="Hyperlink"/>
            <w:rFonts w:eastAsia="Times New Roman" w:cs="Times New Roman"/>
            <w:b/>
            <w:szCs w:val="24"/>
          </w:rPr>
          <w:t xml:space="preserve"> </w:t>
        </w:r>
        <w:r w:rsidR="00686C6B" w:rsidRPr="00317346">
          <w:rPr>
            <w:rStyle w:val="Hyperlink"/>
            <w:rFonts w:eastAsia="Times New Roman" w:cs="Times New Roman"/>
            <w:b/>
            <w:szCs w:val="24"/>
          </w:rPr>
          <w:t>Aloud</w:t>
        </w:r>
        <w:r w:rsidR="00C80775" w:rsidRPr="00317346">
          <w:rPr>
            <w:rStyle w:val="Hyperlink"/>
            <w:rFonts w:eastAsia="Times New Roman" w:cs="Times New Roman"/>
            <w:b/>
            <w:szCs w:val="24"/>
          </w:rPr>
          <w:t xml:space="preserve"> </w:t>
        </w:r>
        <w:r w:rsidR="00686C6B" w:rsidRPr="00317346">
          <w:rPr>
            <w:rStyle w:val="Hyperlink"/>
            <w:rFonts w:eastAsia="Times New Roman" w:cs="Times New Roman"/>
            <w:b/>
            <w:szCs w:val="24"/>
          </w:rPr>
          <w:t>Project</w:t>
        </w:r>
        <w:r w:rsidR="00DC6E91" w:rsidRPr="00317346">
          <w:rPr>
            <w:rStyle w:val="Hyperlink"/>
            <w:rFonts w:eastAsia="Times New Roman" w:cs="Times New Roman"/>
            <w:b/>
            <w:szCs w:val="24"/>
          </w:rPr>
          <w:t xml:space="preserve">: </w:t>
        </w:r>
        <w:r w:rsidR="00686C6B" w:rsidRPr="00317346">
          <w:rPr>
            <w:rStyle w:val="Hyperlink"/>
            <w:rFonts w:eastAsia="Times New Roman" w:cs="Times New Roman"/>
            <w:b/>
            <w:szCs w:val="24"/>
          </w:rPr>
          <w:t>The</w:t>
        </w:r>
        <w:r w:rsidR="00C80775" w:rsidRPr="00317346">
          <w:rPr>
            <w:rStyle w:val="Hyperlink"/>
            <w:rFonts w:eastAsia="Times New Roman" w:cs="Times New Roman"/>
            <w:b/>
            <w:szCs w:val="24"/>
          </w:rPr>
          <w:t xml:space="preserve"> </w:t>
        </w:r>
        <w:r w:rsidR="00DC6E91" w:rsidRPr="00317346">
          <w:rPr>
            <w:rStyle w:val="Hyperlink"/>
            <w:rFonts w:eastAsia="Times New Roman" w:cs="Times New Roman"/>
            <w:b/>
            <w:szCs w:val="24"/>
          </w:rPr>
          <w:t>Development Of An Innovative Instructional A</w:t>
        </w:r>
        <w:r w:rsidR="00E91E27">
          <w:rPr>
            <w:rStyle w:val="Hyperlink"/>
            <w:rFonts w:eastAsia="Times New Roman" w:cs="Times New Roman"/>
            <w:b/>
            <w:szCs w:val="24"/>
          </w:rPr>
          <w:t>pp</w:t>
        </w:r>
        <w:r w:rsidR="00DC6E91" w:rsidRPr="00317346">
          <w:rPr>
            <w:rStyle w:val="Hyperlink"/>
            <w:rFonts w:eastAsia="Times New Roman" w:cs="Times New Roman"/>
            <w:b/>
            <w:szCs w:val="24"/>
          </w:rPr>
          <w:t xml:space="preserve">roach To Promote Comprehension </w:t>
        </w:r>
        <w:r w:rsidR="009268FB">
          <w:rPr>
            <w:rStyle w:val="Hyperlink"/>
            <w:rFonts w:eastAsia="Times New Roman" w:cs="Times New Roman"/>
            <w:b/>
            <w:szCs w:val="24"/>
          </w:rPr>
          <w:t xml:space="preserve">and </w:t>
        </w:r>
        <w:r w:rsidR="00DC6E91" w:rsidRPr="00317346">
          <w:rPr>
            <w:rStyle w:val="Hyperlink"/>
            <w:rFonts w:eastAsia="Times New Roman" w:cs="Times New Roman"/>
            <w:b/>
            <w:szCs w:val="24"/>
          </w:rPr>
          <w:t>Vocabulary In First Grade Classrooms</w:t>
        </w:r>
      </w:hyperlink>
    </w:p>
    <w:p w:rsidR="00E17CC9" w:rsidRDefault="00E17CC9" w:rsidP="00E17CC9">
      <w:pPr>
        <w:pStyle w:val="NoSpacing"/>
      </w:pPr>
      <w:r>
        <w:t>Pacific Institutes for Research</w:t>
      </w:r>
    </w:p>
    <w:p w:rsidR="00686C6B" w:rsidRDefault="00686C6B" w:rsidP="00E17CC9">
      <w:pPr>
        <w:pStyle w:val="NoSpacing"/>
      </w:pPr>
      <w:r w:rsidRPr="00912CB1">
        <w:t>Baker,</w:t>
      </w:r>
      <w:r w:rsidR="00C80775" w:rsidRPr="00912CB1">
        <w:t xml:space="preserve"> </w:t>
      </w:r>
      <w:r w:rsidRPr="00912CB1">
        <w:t>Scott</w:t>
      </w:r>
    </w:p>
    <w:p w:rsidR="00E17CC9" w:rsidRDefault="00E17CC9" w:rsidP="00E17CC9">
      <w:pPr>
        <w:pStyle w:val="NoSpacing"/>
      </w:pPr>
      <w:r>
        <w:t>David Chard, Lana Edwards Santoro</w:t>
      </w:r>
    </w:p>
    <w:p w:rsidR="00E17CC9" w:rsidRPr="00912CB1" w:rsidRDefault="00E17CC9" w:rsidP="00E17CC9">
      <w:pPr>
        <w:pStyle w:val="NoSpacing"/>
      </w:pPr>
    </w:p>
    <w:p w:rsidR="00686C6B" w:rsidRPr="00912CB1" w:rsidRDefault="00885EBF" w:rsidP="00E17CC9">
      <w:pPr>
        <w:pStyle w:val="NoSpacing"/>
      </w:pPr>
      <w:r w:rsidRPr="00885EBF">
        <w:rPr>
          <w:bCs/>
        </w:rPr>
        <w:t>Related IES Projects:</w:t>
      </w:r>
      <w:r w:rsidR="00C80775" w:rsidRPr="00912CB1">
        <w:t xml:space="preserve"> </w:t>
      </w:r>
      <w:hyperlink r:id="rId1336" w:history="1">
        <w:r w:rsidR="00686C6B" w:rsidRPr="00912CB1">
          <w:rPr>
            <w:rStyle w:val="Hyperlink"/>
            <w:rFonts w:eastAsia="Times New Roman" w:cs="Times New Roman"/>
            <w:szCs w:val="24"/>
          </w:rPr>
          <w:t>The</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Read</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Aloud</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Curriculum</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in</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First</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Grade</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Classrooms:</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Furthering</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Our</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Understanding</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of</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Immediate</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and</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Long-Term</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Impacts</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and</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Causal</w:t>
        </w:r>
        <w:r w:rsidR="00C80775" w:rsidRPr="00912CB1">
          <w:rPr>
            <w:rStyle w:val="Hyperlink"/>
            <w:rFonts w:eastAsia="Times New Roman" w:cs="Times New Roman"/>
            <w:szCs w:val="24"/>
          </w:rPr>
          <w:t xml:space="preserve"> </w:t>
        </w:r>
        <w:r w:rsidR="00686C6B" w:rsidRPr="00912CB1">
          <w:rPr>
            <w:rStyle w:val="Hyperlink"/>
            <w:rFonts w:eastAsia="Times New Roman" w:cs="Times New Roman"/>
            <w:szCs w:val="24"/>
          </w:rPr>
          <w:t>Influences</w:t>
        </w:r>
      </w:hyperlink>
      <w:r w:rsidR="00C80775" w:rsidRPr="00912CB1">
        <w:t xml:space="preserve"> </w:t>
      </w:r>
      <w:r w:rsidR="00317346">
        <w:t>(R305G050216)</w:t>
      </w:r>
    </w:p>
    <w:p w:rsidR="00E17CC9" w:rsidRDefault="00E17CC9" w:rsidP="00317346">
      <w:pPr>
        <w:pStyle w:val="NoSpacing"/>
      </w:pPr>
    </w:p>
    <w:p w:rsidR="00686C6B" w:rsidRPr="00912CB1" w:rsidRDefault="00885EBF" w:rsidP="00317346">
      <w:pPr>
        <w:pStyle w:val="NoSpacing"/>
      </w:pPr>
      <w:r w:rsidRPr="00885EBF">
        <w:t>Publications:</w:t>
      </w:r>
    </w:p>
    <w:p w:rsidR="00686C6B" w:rsidRPr="00317346" w:rsidRDefault="00686C6B" w:rsidP="00317346">
      <w:pPr>
        <w:pStyle w:val="NoSpacing"/>
        <w:ind w:left="720"/>
        <w:rPr>
          <w:sz w:val="20"/>
        </w:rPr>
      </w:pPr>
      <w:r w:rsidRPr="00317346">
        <w:rPr>
          <w:sz w:val="20"/>
        </w:rPr>
        <w:t>Santoro,</w:t>
      </w:r>
      <w:r w:rsidR="00C80775" w:rsidRPr="00317346">
        <w:rPr>
          <w:sz w:val="20"/>
        </w:rPr>
        <w:t xml:space="preserve"> </w:t>
      </w:r>
      <w:r w:rsidRPr="00317346">
        <w:rPr>
          <w:sz w:val="20"/>
        </w:rPr>
        <w:t>L.E.,</w:t>
      </w:r>
      <w:r w:rsidR="00C80775" w:rsidRPr="00317346">
        <w:rPr>
          <w:sz w:val="20"/>
        </w:rPr>
        <w:t xml:space="preserve"> </w:t>
      </w:r>
      <w:r w:rsidRPr="00317346">
        <w:rPr>
          <w:sz w:val="20"/>
        </w:rPr>
        <w:t>Chard,</w:t>
      </w:r>
      <w:r w:rsidR="00C80775" w:rsidRPr="00317346">
        <w:rPr>
          <w:sz w:val="20"/>
        </w:rPr>
        <w:t xml:space="preserve"> </w:t>
      </w:r>
      <w:r w:rsidRPr="00317346">
        <w:rPr>
          <w:sz w:val="20"/>
        </w:rPr>
        <w:t>D.J.,</w:t>
      </w:r>
      <w:r w:rsidR="00C80775" w:rsidRPr="00317346">
        <w:rPr>
          <w:sz w:val="20"/>
        </w:rPr>
        <w:t xml:space="preserve"> </w:t>
      </w:r>
      <w:r w:rsidRPr="00317346">
        <w:rPr>
          <w:sz w:val="20"/>
        </w:rPr>
        <w:t>Howard,</w:t>
      </w:r>
      <w:r w:rsidR="00C80775" w:rsidRPr="00317346">
        <w:rPr>
          <w:sz w:val="20"/>
        </w:rPr>
        <w:t xml:space="preserve"> </w:t>
      </w:r>
      <w:r w:rsidRPr="00317346">
        <w:rPr>
          <w:sz w:val="20"/>
        </w:rPr>
        <w:t>L.,</w:t>
      </w:r>
      <w:r w:rsidR="00C80775" w:rsidRPr="00317346">
        <w:rPr>
          <w:sz w:val="20"/>
        </w:rPr>
        <w:t xml:space="preserve"> </w:t>
      </w:r>
      <w:r w:rsidRPr="00317346">
        <w:rPr>
          <w:sz w:val="20"/>
        </w:rPr>
        <w:t>and</w:t>
      </w:r>
      <w:r w:rsidR="00C80775" w:rsidRPr="00317346">
        <w:rPr>
          <w:sz w:val="20"/>
        </w:rPr>
        <w:t xml:space="preserve"> </w:t>
      </w:r>
      <w:r w:rsidRPr="00317346">
        <w:rPr>
          <w:sz w:val="20"/>
        </w:rPr>
        <w:t>Baker,</w:t>
      </w:r>
      <w:r w:rsidR="00C80775" w:rsidRPr="00317346">
        <w:rPr>
          <w:sz w:val="20"/>
        </w:rPr>
        <w:t xml:space="preserve"> </w:t>
      </w:r>
      <w:r w:rsidRPr="00317346">
        <w:rPr>
          <w:sz w:val="20"/>
        </w:rPr>
        <w:t>S.K.</w:t>
      </w:r>
      <w:r w:rsidR="00C80775" w:rsidRPr="00317346">
        <w:rPr>
          <w:sz w:val="20"/>
        </w:rPr>
        <w:t xml:space="preserve"> </w:t>
      </w:r>
      <w:r w:rsidRPr="00317346">
        <w:rPr>
          <w:sz w:val="20"/>
        </w:rPr>
        <w:t>(2008).</w:t>
      </w:r>
      <w:r w:rsidR="00C80775" w:rsidRPr="00317346">
        <w:rPr>
          <w:sz w:val="20"/>
        </w:rPr>
        <w:t xml:space="preserve"> </w:t>
      </w:r>
      <w:hyperlink r:id="rId1337" w:history="1">
        <w:r w:rsidRPr="00317346">
          <w:rPr>
            <w:rStyle w:val="Hyperlink"/>
            <w:rFonts w:eastAsia="Times New Roman" w:cs="Times New Roman"/>
            <w:sz w:val="20"/>
            <w:szCs w:val="24"/>
          </w:rPr>
          <w:t>Making</w:t>
        </w:r>
        <w:r w:rsidR="00C80775" w:rsidRPr="00317346">
          <w:rPr>
            <w:rStyle w:val="Hyperlink"/>
            <w:rFonts w:eastAsia="Times New Roman" w:cs="Times New Roman"/>
            <w:sz w:val="20"/>
            <w:szCs w:val="24"/>
          </w:rPr>
          <w:t xml:space="preserve"> </w:t>
        </w:r>
        <w:r w:rsidRPr="00317346">
          <w:rPr>
            <w:rStyle w:val="Hyperlink"/>
            <w:rFonts w:eastAsia="Times New Roman" w:cs="Times New Roman"/>
            <w:sz w:val="20"/>
            <w:szCs w:val="24"/>
          </w:rPr>
          <w:t>the</w:t>
        </w:r>
        <w:r w:rsidR="00C80775" w:rsidRPr="00317346">
          <w:rPr>
            <w:rStyle w:val="Hyperlink"/>
            <w:rFonts w:eastAsia="Times New Roman" w:cs="Times New Roman"/>
            <w:sz w:val="20"/>
            <w:szCs w:val="24"/>
          </w:rPr>
          <w:t xml:space="preserve"> </w:t>
        </w:r>
        <w:r w:rsidRPr="00317346">
          <w:rPr>
            <w:rStyle w:val="Hyperlink"/>
            <w:rFonts w:eastAsia="Times New Roman" w:cs="Times New Roman"/>
            <w:sz w:val="20"/>
            <w:szCs w:val="24"/>
          </w:rPr>
          <w:t>Very</w:t>
        </w:r>
        <w:r w:rsidR="00C80775" w:rsidRPr="00317346">
          <w:rPr>
            <w:rStyle w:val="Hyperlink"/>
            <w:rFonts w:eastAsia="Times New Roman" w:cs="Times New Roman"/>
            <w:sz w:val="20"/>
            <w:szCs w:val="24"/>
          </w:rPr>
          <w:t xml:space="preserve"> </w:t>
        </w:r>
        <w:r w:rsidRPr="00317346">
          <w:rPr>
            <w:rStyle w:val="Hyperlink"/>
            <w:rFonts w:eastAsia="Times New Roman" w:cs="Times New Roman"/>
            <w:sz w:val="20"/>
            <w:szCs w:val="24"/>
          </w:rPr>
          <w:t>Most</w:t>
        </w:r>
        <w:r w:rsidR="00C80775" w:rsidRPr="00317346">
          <w:rPr>
            <w:rStyle w:val="Hyperlink"/>
            <w:rFonts w:eastAsia="Times New Roman" w:cs="Times New Roman"/>
            <w:sz w:val="20"/>
            <w:szCs w:val="24"/>
          </w:rPr>
          <w:t xml:space="preserve"> </w:t>
        </w:r>
        <w:r w:rsidRPr="00317346">
          <w:rPr>
            <w:rStyle w:val="Hyperlink"/>
            <w:rFonts w:eastAsia="Times New Roman" w:cs="Times New Roman"/>
            <w:sz w:val="20"/>
            <w:szCs w:val="24"/>
          </w:rPr>
          <w:t>of</w:t>
        </w:r>
        <w:r w:rsidR="00C80775" w:rsidRPr="00317346">
          <w:rPr>
            <w:rStyle w:val="Hyperlink"/>
            <w:rFonts w:eastAsia="Times New Roman" w:cs="Times New Roman"/>
            <w:sz w:val="20"/>
            <w:szCs w:val="24"/>
          </w:rPr>
          <w:t xml:space="preserve"> </w:t>
        </w:r>
        <w:r w:rsidRPr="00317346">
          <w:rPr>
            <w:rStyle w:val="Hyperlink"/>
            <w:rFonts w:eastAsia="Times New Roman" w:cs="Times New Roman"/>
            <w:sz w:val="20"/>
            <w:szCs w:val="24"/>
          </w:rPr>
          <w:t>Classroom</w:t>
        </w:r>
        <w:r w:rsidR="00C80775" w:rsidRPr="00317346">
          <w:rPr>
            <w:rStyle w:val="Hyperlink"/>
            <w:rFonts w:eastAsia="Times New Roman" w:cs="Times New Roman"/>
            <w:sz w:val="20"/>
            <w:szCs w:val="24"/>
          </w:rPr>
          <w:t xml:space="preserve"> </w:t>
        </w:r>
        <w:r w:rsidRPr="00317346">
          <w:rPr>
            <w:rStyle w:val="Hyperlink"/>
            <w:rFonts w:eastAsia="Times New Roman" w:cs="Times New Roman"/>
            <w:sz w:val="20"/>
            <w:szCs w:val="24"/>
          </w:rPr>
          <w:t>Read-Alouds</w:t>
        </w:r>
        <w:r w:rsidR="00C80775" w:rsidRPr="00317346">
          <w:rPr>
            <w:rStyle w:val="Hyperlink"/>
            <w:rFonts w:eastAsia="Times New Roman" w:cs="Times New Roman"/>
            <w:sz w:val="20"/>
            <w:szCs w:val="24"/>
          </w:rPr>
          <w:t xml:space="preserve"> </w:t>
        </w:r>
        <w:r w:rsidRPr="00317346">
          <w:rPr>
            <w:rStyle w:val="Hyperlink"/>
            <w:rFonts w:eastAsia="Times New Roman" w:cs="Times New Roman"/>
            <w:sz w:val="20"/>
            <w:szCs w:val="24"/>
          </w:rPr>
          <w:t>to</w:t>
        </w:r>
        <w:r w:rsidR="00C80775" w:rsidRPr="00317346">
          <w:rPr>
            <w:rStyle w:val="Hyperlink"/>
            <w:rFonts w:eastAsia="Times New Roman" w:cs="Times New Roman"/>
            <w:sz w:val="20"/>
            <w:szCs w:val="24"/>
          </w:rPr>
          <w:t xml:space="preserve"> </w:t>
        </w:r>
        <w:r w:rsidRPr="00317346">
          <w:rPr>
            <w:rStyle w:val="Hyperlink"/>
            <w:rFonts w:eastAsia="Times New Roman" w:cs="Times New Roman"/>
            <w:sz w:val="20"/>
            <w:szCs w:val="24"/>
          </w:rPr>
          <w:t>Promote</w:t>
        </w:r>
        <w:r w:rsidR="00C80775" w:rsidRPr="00317346">
          <w:rPr>
            <w:rStyle w:val="Hyperlink"/>
            <w:rFonts w:eastAsia="Times New Roman" w:cs="Times New Roman"/>
            <w:sz w:val="20"/>
            <w:szCs w:val="24"/>
          </w:rPr>
          <w:t xml:space="preserve"> </w:t>
        </w:r>
        <w:r w:rsidRPr="00317346">
          <w:rPr>
            <w:rStyle w:val="Hyperlink"/>
            <w:rFonts w:eastAsia="Times New Roman" w:cs="Times New Roman"/>
            <w:sz w:val="20"/>
            <w:szCs w:val="24"/>
          </w:rPr>
          <w:t>Comprehension</w:t>
        </w:r>
        <w:r w:rsidR="00C80775" w:rsidRPr="00317346">
          <w:rPr>
            <w:rStyle w:val="Hyperlink"/>
            <w:rFonts w:eastAsia="Times New Roman" w:cs="Times New Roman"/>
            <w:sz w:val="20"/>
            <w:szCs w:val="24"/>
          </w:rPr>
          <w:t xml:space="preserve"> </w:t>
        </w:r>
        <w:r w:rsidRPr="00317346">
          <w:rPr>
            <w:rStyle w:val="Hyperlink"/>
            <w:rFonts w:eastAsia="Times New Roman" w:cs="Times New Roman"/>
            <w:sz w:val="20"/>
            <w:szCs w:val="24"/>
          </w:rPr>
          <w:t>and</w:t>
        </w:r>
        <w:r w:rsidR="00C80775" w:rsidRPr="00317346">
          <w:rPr>
            <w:rStyle w:val="Hyperlink"/>
            <w:rFonts w:eastAsia="Times New Roman" w:cs="Times New Roman"/>
            <w:sz w:val="20"/>
            <w:szCs w:val="24"/>
          </w:rPr>
          <w:t xml:space="preserve"> </w:t>
        </w:r>
        <w:r w:rsidRPr="00317346">
          <w:rPr>
            <w:rStyle w:val="Hyperlink"/>
            <w:rFonts w:eastAsia="Times New Roman" w:cs="Times New Roman"/>
            <w:sz w:val="20"/>
            <w:szCs w:val="24"/>
          </w:rPr>
          <w:t>Vocabulary</w:t>
        </w:r>
      </w:hyperlink>
      <w:r w:rsidRPr="00317346">
        <w:rPr>
          <w:sz w:val="20"/>
        </w:rPr>
        <w:t>.</w:t>
      </w:r>
      <w:r w:rsidR="00C80775" w:rsidRPr="00317346">
        <w:rPr>
          <w:sz w:val="20"/>
        </w:rPr>
        <w:t xml:space="preserve"> </w:t>
      </w:r>
      <w:r w:rsidRPr="00317346">
        <w:rPr>
          <w:i/>
          <w:iCs/>
          <w:sz w:val="20"/>
        </w:rPr>
        <w:t>Reading</w:t>
      </w:r>
      <w:r w:rsidR="00C80775" w:rsidRPr="00317346">
        <w:rPr>
          <w:i/>
          <w:iCs/>
          <w:sz w:val="20"/>
        </w:rPr>
        <w:t xml:space="preserve"> </w:t>
      </w:r>
      <w:r w:rsidRPr="00317346">
        <w:rPr>
          <w:i/>
          <w:iCs/>
          <w:sz w:val="20"/>
        </w:rPr>
        <w:t>Teacher,</w:t>
      </w:r>
      <w:r w:rsidR="00C80775" w:rsidRPr="00317346">
        <w:rPr>
          <w:i/>
          <w:iCs/>
          <w:sz w:val="20"/>
        </w:rPr>
        <w:t xml:space="preserve"> </w:t>
      </w:r>
      <w:r w:rsidRPr="00317346">
        <w:rPr>
          <w:i/>
          <w:iCs/>
          <w:sz w:val="20"/>
        </w:rPr>
        <w:t>61</w:t>
      </w:r>
      <w:r w:rsidRPr="00317346">
        <w:rPr>
          <w:sz w:val="20"/>
        </w:rPr>
        <w:t>(5):</w:t>
      </w:r>
      <w:r w:rsidR="00C80775" w:rsidRPr="00317346">
        <w:rPr>
          <w:sz w:val="20"/>
        </w:rPr>
        <w:t xml:space="preserve"> </w:t>
      </w:r>
      <w:r w:rsidRPr="00317346">
        <w:rPr>
          <w:sz w:val="20"/>
        </w:rPr>
        <w:t>396–408.</w:t>
      </w:r>
    </w:p>
    <w:p w:rsidR="00686C6B" w:rsidRDefault="00686C6B" w:rsidP="00317346">
      <w:pPr>
        <w:pStyle w:val="NoSpacing"/>
      </w:pPr>
    </w:p>
    <w:p w:rsidR="00317346" w:rsidRPr="00912CB1" w:rsidRDefault="00317346" w:rsidP="00317346">
      <w:pPr>
        <w:pStyle w:val="NoSpacing"/>
      </w:pPr>
    </w:p>
    <w:p w:rsidR="00686C6B" w:rsidRPr="00912CB1" w:rsidRDefault="00686C6B" w:rsidP="00686C6B">
      <w:pPr>
        <w:pStyle w:val="Heading3"/>
        <w:rPr>
          <w:rFonts w:cs="Times New Roman"/>
        </w:rPr>
      </w:pPr>
      <w:bookmarkStart w:id="1349" w:name="_Toc348082287"/>
      <w:bookmarkStart w:id="1350" w:name="_Toc348442648"/>
      <w:bookmarkStart w:id="1351" w:name="_Toc372556646"/>
      <w:r w:rsidRPr="00912CB1">
        <w:rPr>
          <w:rFonts w:cs="Times New Roman"/>
        </w:rPr>
        <w:t>R305G020075</w:t>
      </w:r>
      <w:bookmarkEnd w:id="1349"/>
      <w:bookmarkEnd w:id="1350"/>
      <w:bookmarkEnd w:id="1351"/>
      <w:r w:rsidR="00103166">
        <w:rPr>
          <w:rFonts w:cs="Times New Roman"/>
        </w:rPr>
        <w:t xml:space="preserve"> </w:t>
      </w:r>
    </w:p>
    <w:p w:rsidR="00CB320C" w:rsidRPr="00317346" w:rsidRDefault="002C2386" w:rsidP="00CB320C">
      <w:pPr>
        <w:rPr>
          <w:rFonts w:cs="Times New Roman"/>
          <w:b/>
        </w:rPr>
      </w:pPr>
      <w:hyperlink r:id="rId1338" w:history="1">
        <w:r w:rsidR="00CB320C" w:rsidRPr="00317346">
          <w:rPr>
            <w:rStyle w:val="Hyperlink"/>
            <w:rFonts w:cs="Times New Roman"/>
            <w:b/>
          </w:rPr>
          <w:t>Group</w:t>
        </w:r>
        <w:r w:rsidR="00C80775" w:rsidRPr="00317346">
          <w:rPr>
            <w:rStyle w:val="Hyperlink"/>
            <w:rFonts w:cs="Times New Roman"/>
            <w:b/>
          </w:rPr>
          <w:t xml:space="preserve"> </w:t>
        </w:r>
        <w:r w:rsidR="00CB320C" w:rsidRPr="00317346">
          <w:rPr>
            <w:rStyle w:val="Hyperlink"/>
            <w:rFonts w:cs="Times New Roman"/>
            <w:b/>
          </w:rPr>
          <w:t>Discussions</w:t>
        </w:r>
        <w:r w:rsidR="00C80775" w:rsidRPr="00317346">
          <w:rPr>
            <w:rStyle w:val="Hyperlink"/>
            <w:rFonts w:cs="Times New Roman"/>
            <w:b/>
          </w:rPr>
          <w:t xml:space="preserve"> </w:t>
        </w:r>
        <w:r w:rsidR="00CB320C" w:rsidRPr="00317346">
          <w:rPr>
            <w:rStyle w:val="Hyperlink"/>
            <w:rFonts w:cs="Times New Roman"/>
            <w:b/>
          </w:rPr>
          <w:t>as</w:t>
        </w:r>
        <w:r w:rsidR="00C80775" w:rsidRPr="00317346">
          <w:rPr>
            <w:rStyle w:val="Hyperlink"/>
            <w:rFonts w:cs="Times New Roman"/>
            <w:b/>
          </w:rPr>
          <w:t xml:space="preserve"> </w:t>
        </w:r>
        <w:r w:rsidR="00CB320C" w:rsidRPr="00317346">
          <w:rPr>
            <w:rStyle w:val="Hyperlink"/>
            <w:rFonts w:cs="Times New Roman"/>
            <w:b/>
          </w:rPr>
          <w:t>a</w:t>
        </w:r>
        <w:r w:rsidR="00C80775" w:rsidRPr="00317346">
          <w:rPr>
            <w:rStyle w:val="Hyperlink"/>
            <w:rFonts w:cs="Times New Roman"/>
            <w:b/>
          </w:rPr>
          <w:t xml:space="preserve"> </w:t>
        </w:r>
        <w:r w:rsidR="00CB320C" w:rsidRPr="00317346">
          <w:rPr>
            <w:rStyle w:val="Hyperlink"/>
            <w:rFonts w:cs="Times New Roman"/>
            <w:b/>
          </w:rPr>
          <w:t>Mechanism</w:t>
        </w:r>
        <w:r w:rsidR="00C80775" w:rsidRPr="00317346">
          <w:rPr>
            <w:rStyle w:val="Hyperlink"/>
            <w:rFonts w:cs="Times New Roman"/>
            <w:b/>
          </w:rPr>
          <w:t xml:space="preserve"> </w:t>
        </w:r>
        <w:r w:rsidR="00CB320C" w:rsidRPr="00317346">
          <w:rPr>
            <w:rStyle w:val="Hyperlink"/>
            <w:rFonts w:cs="Times New Roman"/>
            <w:b/>
          </w:rPr>
          <w:t>for</w:t>
        </w:r>
        <w:r w:rsidR="00C80775" w:rsidRPr="00317346">
          <w:rPr>
            <w:rStyle w:val="Hyperlink"/>
            <w:rFonts w:cs="Times New Roman"/>
            <w:b/>
          </w:rPr>
          <w:t xml:space="preserve"> </w:t>
        </w:r>
        <w:r w:rsidR="00CB320C" w:rsidRPr="00317346">
          <w:rPr>
            <w:rStyle w:val="Hyperlink"/>
            <w:rFonts w:cs="Times New Roman"/>
            <w:b/>
          </w:rPr>
          <w:t>Promoting</w:t>
        </w:r>
        <w:r w:rsidR="00C80775" w:rsidRPr="00317346">
          <w:rPr>
            <w:rStyle w:val="Hyperlink"/>
            <w:rFonts w:cs="Times New Roman"/>
            <w:b/>
          </w:rPr>
          <w:t xml:space="preserve"> </w:t>
        </w:r>
        <w:r w:rsidR="00CB320C" w:rsidRPr="00317346">
          <w:rPr>
            <w:rStyle w:val="Hyperlink"/>
            <w:rFonts w:cs="Times New Roman"/>
            <w:b/>
          </w:rPr>
          <w:t>High-Level</w:t>
        </w:r>
        <w:r w:rsidR="00C80775" w:rsidRPr="00317346">
          <w:rPr>
            <w:rStyle w:val="Hyperlink"/>
            <w:rFonts w:cs="Times New Roman"/>
            <w:b/>
          </w:rPr>
          <w:t xml:space="preserve"> </w:t>
        </w:r>
        <w:r w:rsidR="00CB320C" w:rsidRPr="00317346">
          <w:rPr>
            <w:rStyle w:val="Hyperlink"/>
            <w:rFonts w:cs="Times New Roman"/>
            <w:b/>
          </w:rPr>
          <w:t>Comprehension</w:t>
        </w:r>
        <w:r w:rsidR="00C80775" w:rsidRPr="00317346">
          <w:rPr>
            <w:rStyle w:val="Hyperlink"/>
            <w:rFonts w:cs="Times New Roman"/>
            <w:b/>
          </w:rPr>
          <w:t xml:space="preserve"> </w:t>
        </w:r>
        <w:r w:rsidR="00CB320C" w:rsidRPr="00317346">
          <w:rPr>
            <w:rStyle w:val="Hyperlink"/>
            <w:rFonts w:cs="Times New Roman"/>
            <w:b/>
          </w:rPr>
          <w:t>of</w:t>
        </w:r>
        <w:r w:rsidR="00C80775" w:rsidRPr="00317346">
          <w:rPr>
            <w:rStyle w:val="Hyperlink"/>
            <w:rFonts w:cs="Times New Roman"/>
            <w:b/>
          </w:rPr>
          <w:t xml:space="preserve"> </w:t>
        </w:r>
        <w:r w:rsidR="00CB320C" w:rsidRPr="00317346">
          <w:rPr>
            <w:rStyle w:val="Hyperlink"/>
            <w:rFonts w:cs="Times New Roman"/>
            <w:b/>
          </w:rPr>
          <w:t>Text</w:t>
        </w:r>
      </w:hyperlink>
      <w:r w:rsidR="00C80775" w:rsidRPr="00317346">
        <w:rPr>
          <w:rFonts w:cs="Times New Roman"/>
          <w:b/>
        </w:rPr>
        <w:t xml:space="preserve"> </w:t>
      </w:r>
    </w:p>
    <w:p w:rsidR="00CB320C" w:rsidRDefault="00CB320C" w:rsidP="00CB320C">
      <w:pPr>
        <w:rPr>
          <w:rFonts w:cs="Times New Roman"/>
        </w:rPr>
      </w:pPr>
      <w:r w:rsidRPr="00912CB1">
        <w:rPr>
          <w:rFonts w:cs="Times New Roman"/>
        </w:rPr>
        <w:t>Ohio</w:t>
      </w:r>
      <w:r w:rsidR="00C80775" w:rsidRPr="00912CB1">
        <w:rPr>
          <w:rFonts w:cs="Times New Roman"/>
        </w:rPr>
        <w:t xml:space="preserve"> </w:t>
      </w:r>
      <w:r w:rsidRPr="00912CB1">
        <w:rPr>
          <w:rFonts w:cs="Times New Roman"/>
        </w:rPr>
        <w:t>State</w:t>
      </w:r>
      <w:r w:rsidR="00C80775" w:rsidRPr="00912CB1">
        <w:rPr>
          <w:rFonts w:cs="Times New Roman"/>
        </w:rPr>
        <w:t xml:space="preserve"> </w:t>
      </w:r>
      <w:r w:rsidRPr="00912CB1">
        <w:rPr>
          <w:rFonts w:cs="Times New Roman"/>
        </w:rPr>
        <w:t>University</w:t>
      </w:r>
    </w:p>
    <w:p w:rsidR="00317346" w:rsidRPr="00912CB1" w:rsidRDefault="00317346" w:rsidP="00CB320C">
      <w:pPr>
        <w:rPr>
          <w:rFonts w:cs="Times New Roman"/>
        </w:rPr>
      </w:pPr>
      <w:r w:rsidRPr="00912CB1">
        <w:rPr>
          <w:rFonts w:cs="Times New Roman"/>
        </w:rPr>
        <w:t>Wilkinson, Ian</w:t>
      </w:r>
    </w:p>
    <w:p w:rsidR="00686C6B" w:rsidRPr="00912CB1" w:rsidRDefault="00CB320C" w:rsidP="00686C6B">
      <w:pPr>
        <w:rPr>
          <w:rFonts w:cs="Times New Roman"/>
        </w:rPr>
      </w:pPr>
      <w:r w:rsidRPr="00912CB1">
        <w:rPr>
          <w:rFonts w:cs="Times New Roman"/>
        </w:rPr>
        <w:t>Anna</w:t>
      </w:r>
      <w:r w:rsidR="00C80775" w:rsidRPr="00912CB1">
        <w:rPr>
          <w:rFonts w:cs="Times New Roman"/>
        </w:rPr>
        <w:t xml:space="preserve"> </w:t>
      </w:r>
      <w:r w:rsidRPr="00912CB1">
        <w:rPr>
          <w:rFonts w:cs="Times New Roman"/>
        </w:rPr>
        <w:t>Soter</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Karen</w:t>
      </w:r>
      <w:r w:rsidR="00C80775" w:rsidRPr="00912CB1">
        <w:rPr>
          <w:rFonts w:cs="Times New Roman"/>
        </w:rPr>
        <w:t xml:space="preserve"> </w:t>
      </w:r>
      <w:r w:rsidR="00317346">
        <w:rPr>
          <w:rFonts w:cs="Times New Roman"/>
        </w:rPr>
        <w:t>Murphy (</w:t>
      </w:r>
      <w:r w:rsidRPr="00912CB1">
        <w:rPr>
          <w:rFonts w:cs="Times New Roman"/>
        </w:rPr>
        <w:t>Pennsylvania</w:t>
      </w:r>
      <w:r w:rsidR="00C80775" w:rsidRPr="00912CB1">
        <w:rPr>
          <w:rFonts w:cs="Times New Roman"/>
        </w:rPr>
        <w:t xml:space="preserve"> </w:t>
      </w:r>
      <w:r w:rsidRPr="00912CB1">
        <w:rPr>
          <w:rFonts w:cs="Times New Roman"/>
        </w:rPr>
        <w:t>State</w:t>
      </w:r>
      <w:r w:rsidR="00C80775" w:rsidRPr="00912CB1">
        <w:rPr>
          <w:rFonts w:cs="Times New Roman"/>
        </w:rPr>
        <w:t xml:space="preserve"> </w:t>
      </w:r>
      <w:r w:rsidRPr="00912CB1">
        <w:rPr>
          <w:rFonts w:cs="Times New Roman"/>
        </w:rPr>
        <w:t>University</w:t>
      </w:r>
      <w:r w:rsidR="00317346">
        <w:rPr>
          <w:rFonts w:cs="Times New Roman"/>
        </w:rPr>
        <w:t>)</w:t>
      </w:r>
    </w:p>
    <w:p w:rsidR="003808BE" w:rsidRPr="00912CB1" w:rsidRDefault="003808BE" w:rsidP="00686C6B">
      <w:pPr>
        <w:rPr>
          <w:rFonts w:cs="Times New Roman"/>
        </w:rPr>
      </w:pPr>
    </w:p>
    <w:p w:rsidR="003808BE" w:rsidRPr="00110FC3" w:rsidRDefault="00317346" w:rsidP="00110FC3">
      <w:pPr>
        <w:pStyle w:val="NoSpacing"/>
        <w:rPr>
          <w:rStyle w:val="Hyperlink"/>
          <w:rFonts w:eastAsiaTheme="majorEastAsia"/>
          <w:color w:val="auto"/>
          <w:u w:val="none"/>
        </w:rPr>
      </w:pPr>
      <w:r w:rsidRPr="00110FC3">
        <w:t>Related IES Projects:</w:t>
      </w:r>
      <w:r w:rsidR="00C80775" w:rsidRPr="00110FC3">
        <w:t xml:space="preserve"> </w:t>
      </w:r>
      <w:hyperlink r:id="rId1339" w:history="1">
        <w:r w:rsidR="003808BE" w:rsidRPr="00110FC3">
          <w:rPr>
            <w:rStyle w:val="Hyperlink"/>
            <w:rFonts w:cs="Times New Roman"/>
          </w:rPr>
          <w:t>Dialogic</w:t>
        </w:r>
        <w:r w:rsidR="00C80775" w:rsidRPr="00110FC3">
          <w:rPr>
            <w:rStyle w:val="Hyperlink"/>
            <w:rFonts w:cs="Times New Roman"/>
          </w:rPr>
          <w:t xml:space="preserve"> </w:t>
        </w:r>
        <w:r w:rsidR="003808BE" w:rsidRPr="00110FC3">
          <w:rPr>
            <w:rStyle w:val="Hyperlink"/>
            <w:rFonts w:cs="Times New Roman"/>
          </w:rPr>
          <w:t>Teaching:</w:t>
        </w:r>
        <w:r w:rsidR="00C80775" w:rsidRPr="00110FC3">
          <w:rPr>
            <w:rStyle w:val="Hyperlink"/>
            <w:rFonts w:cs="Times New Roman"/>
          </w:rPr>
          <w:t xml:space="preserve"> </w:t>
        </w:r>
        <w:r w:rsidR="003808BE" w:rsidRPr="00110FC3">
          <w:rPr>
            <w:rStyle w:val="Hyperlink"/>
            <w:rFonts w:cs="Times New Roman"/>
          </w:rPr>
          <w:t>Professional</w:t>
        </w:r>
        <w:r w:rsidR="00C80775" w:rsidRPr="00110FC3">
          <w:rPr>
            <w:rStyle w:val="Hyperlink"/>
            <w:rFonts w:cs="Times New Roman"/>
          </w:rPr>
          <w:t xml:space="preserve"> </w:t>
        </w:r>
        <w:r w:rsidR="003808BE" w:rsidRPr="00110FC3">
          <w:rPr>
            <w:rStyle w:val="Hyperlink"/>
            <w:rFonts w:cs="Times New Roman"/>
          </w:rPr>
          <w:t>Development</w:t>
        </w:r>
        <w:r w:rsidR="00C80775" w:rsidRPr="00110FC3">
          <w:rPr>
            <w:rStyle w:val="Hyperlink"/>
            <w:rFonts w:cs="Times New Roman"/>
          </w:rPr>
          <w:t xml:space="preserve"> </w:t>
        </w:r>
        <w:r w:rsidR="003808BE" w:rsidRPr="00110FC3">
          <w:rPr>
            <w:rStyle w:val="Hyperlink"/>
            <w:rFonts w:cs="Times New Roman"/>
          </w:rPr>
          <w:t>in</w:t>
        </w:r>
        <w:r w:rsidR="00C80775" w:rsidRPr="00110FC3">
          <w:rPr>
            <w:rStyle w:val="Hyperlink"/>
            <w:rFonts w:cs="Times New Roman"/>
          </w:rPr>
          <w:t xml:space="preserve"> </w:t>
        </w:r>
        <w:r w:rsidR="003808BE" w:rsidRPr="00110FC3">
          <w:rPr>
            <w:rStyle w:val="Hyperlink"/>
            <w:rFonts w:cs="Times New Roman"/>
          </w:rPr>
          <w:t>Classroom</w:t>
        </w:r>
        <w:r w:rsidR="00C80775" w:rsidRPr="00110FC3">
          <w:rPr>
            <w:rStyle w:val="Hyperlink"/>
            <w:rFonts w:cs="Times New Roman"/>
          </w:rPr>
          <w:t xml:space="preserve"> </w:t>
        </w:r>
        <w:r w:rsidR="003808BE" w:rsidRPr="00110FC3">
          <w:rPr>
            <w:rStyle w:val="Hyperlink"/>
            <w:rFonts w:cs="Times New Roman"/>
          </w:rPr>
          <w:t>Discussion</w:t>
        </w:r>
        <w:r w:rsidR="00C80775" w:rsidRPr="00110FC3">
          <w:rPr>
            <w:rStyle w:val="Hyperlink"/>
            <w:rFonts w:cs="Times New Roman"/>
          </w:rPr>
          <w:t xml:space="preserve"> </w:t>
        </w:r>
        <w:r w:rsidR="003808BE" w:rsidRPr="00110FC3">
          <w:rPr>
            <w:rStyle w:val="Hyperlink"/>
            <w:rFonts w:cs="Times New Roman"/>
          </w:rPr>
          <w:t>to</w:t>
        </w:r>
        <w:r w:rsidR="00C80775" w:rsidRPr="00110FC3">
          <w:rPr>
            <w:rStyle w:val="Hyperlink"/>
            <w:rFonts w:cs="Times New Roman"/>
          </w:rPr>
          <w:t xml:space="preserve"> </w:t>
        </w:r>
        <w:r w:rsidR="003808BE" w:rsidRPr="00110FC3">
          <w:rPr>
            <w:rStyle w:val="Hyperlink"/>
            <w:rFonts w:cs="Times New Roman"/>
          </w:rPr>
          <w:t>Improve</w:t>
        </w:r>
        <w:r w:rsidR="00C80775" w:rsidRPr="00110FC3">
          <w:rPr>
            <w:rStyle w:val="Hyperlink"/>
            <w:rFonts w:cs="Times New Roman"/>
          </w:rPr>
          <w:t xml:space="preserve"> </w:t>
        </w:r>
        <w:r w:rsidR="003808BE" w:rsidRPr="00110FC3">
          <w:rPr>
            <w:rStyle w:val="Hyperlink"/>
            <w:rFonts w:cs="Times New Roman"/>
          </w:rPr>
          <w:t>Students'</w:t>
        </w:r>
        <w:r w:rsidR="00C80775" w:rsidRPr="00110FC3">
          <w:rPr>
            <w:rStyle w:val="Hyperlink"/>
            <w:rFonts w:cs="Times New Roman"/>
          </w:rPr>
          <w:t xml:space="preserve"> </w:t>
        </w:r>
        <w:r w:rsidR="003808BE" w:rsidRPr="00110FC3">
          <w:rPr>
            <w:rStyle w:val="Hyperlink"/>
            <w:rFonts w:cs="Times New Roman"/>
          </w:rPr>
          <w:t>Argument</w:t>
        </w:r>
        <w:r w:rsidR="00C80775" w:rsidRPr="00110FC3">
          <w:rPr>
            <w:rStyle w:val="Hyperlink"/>
            <w:rFonts w:cs="Times New Roman"/>
          </w:rPr>
          <w:t xml:space="preserve"> </w:t>
        </w:r>
        <w:r w:rsidR="003808BE" w:rsidRPr="00110FC3">
          <w:rPr>
            <w:rStyle w:val="Hyperlink"/>
            <w:rFonts w:cs="Times New Roman"/>
          </w:rPr>
          <w:t>Literacy</w:t>
        </w:r>
      </w:hyperlink>
      <w:r w:rsidRPr="00110FC3">
        <w:rPr>
          <w:rStyle w:val="Hyperlink"/>
          <w:rFonts w:cs="Times New Roman"/>
          <w:color w:val="auto"/>
          <w:u w:val="none"/>
        </w:rPr>
        <w:t xml:space="preserve"> (</w:t>
      </w:r>
      <w:r w:rsidRPr="00110FC3">
        <w:t>R305A120634)</w:t>
      </w:r>
      <w:r w:rsidR="00110FC3" w:rsidRPr="00110FC3">
        <w:t xml:space="preserve"> and </w:t>
      </w:r>
      <w:hyperlink r:id="rId1340" w:history="1">
        <w:r w:rsidR="00110FC3" w:rsidRPr="00110FC3">
          <w:rPr>
            <w:rStyle w:val="Hyperlink"/>
            <w:rFonts w:eastAsia="Times New Roman"/>
            <w:szCs w:val="24"/>
          </w:rPr>
          <w:t>Quality Talk: Developing Students' Discourse to Promote Critical-Analytic Thinking, Epistemic Cognition, and High-Level Comprehension</w:t>
        </w:r>
      </w:hyperlink>
      <w:r w:rsidR="00110FC3" w:rsidRPr="00110FC3">
        <w:rPr>
          <w:rStyle w:val="Hyperlink"/>
          <w:rFonts w:eastAsia="Times New Roman"/>
          <w:color w:val="auto"/>
          <w:szCs w:val="24"/>
          <w:u w:val="none"/>
        </w:rPr>
        <w:t xml:space="preserve"> (</w:t>
      </w:r>
      <w:r w:rsidR="00110FC3" w:rsidRPr="00110FC3">
        <w:t>R305A130031)</w:t>
      </w:r>
    </w:p>
    <w:p w:rsidR="00CB320C" w:rsidRPr="00912CB1" w:rsidRDefault="00CB320C" w:rsidP="00686C6B">
      <w:pPr>
        <w:rPr>
          <w:rFonts w:cs="Times New Roman"/>
        </w:rPr>
      </w:pPr>
    </w:p>
    <w:p w:rsidR="00686C6B" w:rsidRPr="00912CB1" w:rsidRDefault="00885EBF" w:rsidP="00686C6B">
      <w:pPr>
        <w:rPr>
          <w:rFonts w:cs="Times New Roman"/>
          <w:b/>
        </w:rPr>
      </w:pPr>
      <w:r w:rsidRPr="00885EBF">
        <w:rPr>
          <w:rFonts w:cs="Times New Roman"/>
        </w:rPr>
        <w:t>Publications:</w:t>
      </w:r>
    </w:p>
    <w:p w:rsidR="00686C6B" w:rsidRPr="00317346" w:rsidRDefault="00686C6B" w:rsidP="00317346">
      <w:pPr>
        <w:ind w:left="720"/>
        <w:rPr>
          <w:rFonts w:cs="Times New Roman"/>
          <w:sz w:val="20"/>
        </w:rPr>
      </w:pPr>
      <w:r w:rsidRPr="00317346">
        <w:rPr>
          <w:rFonts w:cs="Times New Roman"/>
          <w:sz w:val="20"/>
        </w:rPr>
        <w:t>Murphy,</w:t>
      </w:r>
      <w:r w:rsidR="00C80775" w:rsidRPr="00317346">
        <w:rPr>
          <w:rFonts w:cs="Times New Roman"/>
          <w:sz w:val="20"/>
        </w:rPr>
        <w:t xml:space="preserve"> </w:t>
      </w:r>
      <w:r w:rsidRPr="00317346">
        <w:rPr>
          <w:rFonts w:cs="Times New Roman"/>
          <w:sz w:val="20"/>
        </w:rPr>
        <w:t>P.K.,</w:t>
      </w:r>
      <w:r w:rsidR="00C80775" w:rsidRPr="00317346">
        <w:rPr>
          <w:rFonts w:cs="Times New Roman"/>
          <w:sz w:val="20"/>
        </w:rPr>
        <w:t xml:space="preserve"> </w:t>
      </w:r>
      <w:r w:rsidRPr="00317346">
        <w:rPr>
          <w:rFonts w:cs="Times New Roman"/>
          <w:sz w:val="20"/>
        </w:rPr>
        <w:t>Wilkinson,</w:t>
      </w:r>
      <w:r w:rsidR="00C80775" w:rsidRPr="00317346">
        <w:rPr>
          <w:rFonts w:cs="Times New Roman"/>
          <w:sz w:val="20"/>
        </w:rPr>
        <w:t xml:space="preserve"> </w:t>
      </w:r>
      <w:r w:rsidRPr="00317346">
        <w:rPr>
          <w:rFonts w:cs="Times New Roman"/>
          <w:sz w:val="20"/>
        </w:rPr>
        <w:t>I.A.G.,</w:t>
      </w:r>
      <w:r w:rsidR="00C80775" w:rsidRPr="00317346">
        <w:rPr>
          <w:rFonts w:cs="Times New Roman"/>
          <w:sz w:val="20"/>
        </w:rPr>
        <w:t xml:space="preserve"> </w:t>
      </w:r>
      <w:r w:rsidRPr="00317346">
        <w:rPr>
          <w:rFonts w:cs="Times New Roman"/>
          <w:sz w:val="20"/>
        </w:rPr>
        <w:t>Soter,</w:t>
      </w:r>
      <w:r w:rsidR="00C80775" w:rsidRPr="00317346">
        <w:rPr>
          <w:rFonts w:cs="Times New Roman"/>
          <w:sz w:val="20"/>
        </w:rPr>
        <w:t xml:space="preserve"> </w:t>
      </w:r>
      <w:r w:rsidRPr="00317346">
        <w:rPr>
          <w:rFonts w:cs="Times New Roman"/>
          <w:sz w:val="20"/>
        </w:rPr>
        <w:t>A.O.,</w:t>
      </w:r>
      <w:r w:rsidR="00C80775" w:rsidRPr="00317346">
        <w:rPr>
          <w:rFonts w:cs="Times New Roman"/>
          <w:sz w:val="20"/>
        </w:rPr>
        <w:t xml:space="preserve"> </w:t>
      </w:r>
      <w:r w:rsidRPr="00317346">
        <w:rPr>
          <w:rFonts w:cs="Times New Roman"/>
          <w:sz w:val="20"/>
        </w:rPr>
        <w:t>Hennessey,</w:t>
      </w:r>
      <w:r w:rsidR="00C80775" w:rsidRPr="00317346">
        <w:rPr>
          <w:rFonts w:cs="Times New Roman"/>
          <w:sz w:val="20"/>
        </w:rPr>
        <w:t xml:space="preserve"> </w:t>
      </w:r>
      <w:r w:rsidRPr="00317346">
        <w:rPr>
          <w:rFonts w:cs="Times New Roman"/>
          <w:sz w:val="20"/>
        </w:rPr>
        <w:t>M.N.,</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Alexander,</w:t>
      </w:r>
      <w:r w:rsidR="00C80775" w:rsidRPr="00317346">
        <w:rPr>
          <w:rFonts w:cs="Times New Roman"/>
          <w:sz w:val="20"/>
        </w:rPr>
        <w:t xml:space="preserve"> </w:t>
      </w:r>
      <w:r w:rsidRPr="00317346">
        <w:rPr>
          <w:rFonts w:cs="Times New Roman"/>
          <w:sz w:val="20"/>
        </w:rPr>
        <w:t>J.F.</w:t>
      </w:r>
      <w:r w:rsidR="00C80775" w:rsidRPr="00317346">
        <w:rPr>
          <w:rFonts w:cs="Times New Roman"/>
          <w:sz w:val="20"/>
        </w:rPr>
        <w:t xml:space="preserve"> </w:t>
      </w:r>
      <w:r w:rsidRPr="00317346">
        <w:rPr>
          <w:rFonts w:cs="Times New Roman"/>
          <w:sz w:val="20"/>
        </w:rPr>
        <w:t>(2009).</w:t>
      </w:r>
      <w:r w:rsidR="00C80775" w:rsidRPr="00317346">
        <w:rPr>
          <w:rFonts w:cs="Times New Roman"/>
          <w:sz w:val="20"/>
        </w:rPr>
        <w:t xml:space="preserve"> </w:t>
      </w:r>
      <w:hyperlink r:id="rId1341" w:history="1">
        <w:r w:rsidRPr="00317346">
          <w:rPr>
            <w:rStyle w:val="Hyperlink"/>
            <w:rFonts w:cs="Times New Roman"/>
            <w:sz w:val="20"/>
          </w:rPr>
          <w:t>Examining</w:t>
        </w:r>
        <w:r w:rsidR="00C80775" w:rsidRPr="00317346">
          <w:rPr>
            <w:rStyle w:val="Hyperlink"/>
            <w:rFonts w:cs="Times New Roman"/>
            <w:sz w:val="20"/>
          </w:rPr>
          <w:t xml:space="preserve"> </w:t>
        </w:r>
        <w:r w:rsidRPr="00317346">
          <w:rPr>
            <w:rStyle w:val="Hyperlink"/>
            <w:rFonts w:cs="Times New Roman"/>
            <w:sz w:val="20"/>
          </w:rPr>
          <w:t>the</w:t>
        </w:r>
        <w:r w:rsidR="00C80775" w:rsidRPr="00317346">
          <w:rPr>
            <w:rStyle w:val="Hyperlink"/>
            <w:rFonts w:cs="Times New Roman"/>
            <w:sz w:val="20"/>
          </w:rPr>
          <w:t xml:space="preserve"> </w:t>
        </w:r>
        <w:r w:rsidRPr="00317346">
          <w:rPr>
            <w:rStyle w:val="Hyperlink"/>
            <w:rFonts w:cs="Times New Roman"/>
            <w:sz w:val="20"/>
          </w:rPr>
          <w:t>Effects</w:t>
        </w:r>
        <w:r w:rsidR="00C80775" w:rsidRPr="00317346">
          <w:rPr>
            <w:rStyle w:val="Hyperlink"/>
            <w:rFonts w:cs="Times New Roman"/>
            <w:sz w:val="20"/>
          </w:rPr>
          <w:t xml:space="preserve"> </w:t>
        </w:r>
        <w:r w:rsidRPr="00317346">
          <w:rPr>
            <w:rStyle w:val="Hyperlink"/>
            <w:rFonts w:cs="Times New Roman"/>
            <w:sz w:val="20"/>
          </w:rPr>
          <w:t>of</w:t>
        </w:r>
        <w:r w:rsidR="00C80775" w:rsidRPr="00317346">
          <w:rPr>
            <w:rStyle w:val="Hyperlink"/>
            <w:rFonts w:cs="Times New Roman"/>
            <w:sz w:val="20"/>
          </w:rPr>
          <w:t xml:space="preserve"> </w:t>
        </w:r>
        <w:r w:rsidRPr="00317346">
          <w:rPr>
            <w:rStyle w:val="Hyperlink"/>
            <w:rFonts w:cs="Times New Roman"/>
            <w:sz w:val="20"/>
          </w:rPr>
          <w:t>Classroom</w:t>
        </w:r>
        <w:r w:rsidR="00C80775" w:rsidRPr="00317346">
          <w:rPr>
            <w:rStyle w:val="Hyperlink"/>
            <w:rFonts w:cs="Times New Roman"/>
            <w:sz w:val="20"/>
          </w:rPr>
          <w:t xml:space="preserve"> </w:t>
        </w:r>
        <w:r w:rsidRPr="00317346">
          <w:rPr>
            <w:rStyle w:val="Hyperlink"/>
            <w:rFonts w:cs="Times New Roman"/>
            <w:sz w:val="20"/>
          </w:rPr>
          <w:t>Discussion</w:t>
        </w:r>
        <w:r w:rsidR="00C80775" w:rsidRPr="00317346">
          <w:rPr>
            <w:rStyle w:val="Hyperlink"/>
            <w:rFonts w:cs="Times New Roman"/>
            <w:sz w:val="20"/>
          </w:rPr>
          <w:t xml:space="preserve"> </w:t>
        </w:r>
        <w:r w:rsidRPr="00317346">
          <w:rPr>
            <w:rStyle w:val="Hyperlink"/>
            <w:rFonts w:cs="Times New Roman"/>
            <w:sz w:val="20"/>
          </w:rPr>
          <w:t>on</w:t>
        </w:r>
        <w:r w:rsidR="00C80775" w:rsidRPr="00317346">
          <w:rPr>
            <w:rStyle w:val="Hyperlink"/>
            <w:rFonts w:cs="Times New Roman"/>
            <w:sz w:val="20"/>
          </w:rPr>
          <w:t xml:space="preserve"> </w:t>
        </w:r>
        <w:r w:rsidRPr="00317346">
          <w:rPr>
            <w:rStyle w:val="Hyperlink"/>
            <w:rFonts w:cs="Times New Roman"/>
            <w:sz w:val="20"/>
          </w:rPr>
          <w:t>Students</w:t>
        </w:r>
        <w:r w:rsidR="00A87038" w:rsidRPr="00317346">
          <w:rPr>
            <w:rStyle w:val="Hyperlink"/>
            <w:rFonts w:cs="Times New Roman"/>
            <w:sz w:val="20"/>
          </w:rPr>
          <w:t>’</w:t>
        </w:r>
        <w:r w:rsidR="00C80775" w:rsidRPr="00317346">
          <w:rPr>
            <w:rStyle w:val="Hyperlink"/>
            <w:rFonts w:cs="Times New Roman"/>
            <w:sz w:val="20"/>
          </w:rPr>
          <w:t xml:space="preserve"> </w:t>
        </w:r>
        <w:r w:rsidRPr="00317346">
          <w:rPr>
            <w:rStyle w:val="Hyperlink"/>
            <w:rFonts w:cs="Times New Roman"/>
            <w:sz w:val="20"/>
          </w:rPr>
          <w:t>High-Level</w:t>
        </w:r>
        <w:r w:rsidR="00C80775" w:rsidRPr="00317346">
          <w:rPr>
            <w:rStyle w:val="Hyperlink"/>
            <w:rFonts w:cs="Times New Roman"/>
            <w:sz w:val="20"/>
          </w:rPr>
          <w:t xml:space="preserve"> </w:t>
        </w:r>
        <w:r w:rsidRPr="00317346">
          <w:rPr>
            <w:rStyle w:val="Hyperlink"/>
            <w:rFonts w:cs="Times New Roman"/>
            <w:sz w:val="20"/>
          </w:rPr>
          <w:t>Comprehension</w:t>
        </w:r>
        <w:r w:rsidR="00C80775" w:rsidRPr="00317346">
          <w:rPr>
            <w:rStyle w:val="Hyperlink"/>
            <w:rFonts w:cs="Times New Roman"/>
            <w:sz w:val="20"/>
          </w:rPr>
          <w:t xml:space="preserve"> </w:t>
        </w:r>
        <w:r w:rsidRPr="00317346">
          <w:rPr>
            <w:rStyle w:val="Hyperlink"/>
            <w:rFonts w:cs="Times New Roman"/>
            <w:sz w:val="20"/>
          </w:rPr>
          <w:t>of</w:t>
        </w:r>
        <w:r w:rsidR="00C80775" w:rsidRPr="00317346">
          <w:rPr>
            <w:rStyle w:val="Hyperlink"/>
            <w:rFonts w:cs="Times New Roman"/>
            <w:sz w:val="20"/>
          </w:rPr>
          <w:t xml:space="preserve"> </w:t>
        </w:r>
        <w:r w:rsidRPr="00317346">
          <w:rPr>
            <w:rStyle w:val="Hyperlink"/>
            <w:rFonts w:cs="Times New Roman"/>
            <w:sz w:val="20"/>
          </w:rPr>
          <w:t>Text:</w:t>
        </w:r>
        <w:r w:rsidR="00C80775" w:rsidRPr="00317346">
          <w:rPr>
            <w:rStyle w:val="Hyperlink"/>
            <w:rFonts w:cs="Times New Roman"/>
            <w:sz w:val="20"/>
          </w:rPr>
          <w:t xml:space="preserve"> </w:t>
        </w:r>
        <w:r w:rsidRPr="00317346">
          <w:rPr>
            <w:rStyle w:val="Hyperlink"/>
            <w:rFonts w:cs="Times New Roman"/>
            <w:sz w:val="20"/>
          </w:rPr>
          <w:t>A</w:t>
        </w:r>
        <w:r w:rsidR="00C80775" w:rsidRPr="00317346">
          <w:rPr>
            <w:rStyle w:val="Hyperlink"/>
            <w:rFonts w:cs="Times New Roman"/>
            <w:sz w:val="20"/>
          </w:rPr>
          <w:t xml:space="preserve"> </w:t>
        </w:r>
        <w:r w:rsidRPr="00317346">
          <w:rPr>
            <w:rStyle w:val="Hyperlink"/>
            <w:rFonts w:cs="Times New Roman"/>
            <w:sz w:val="20"/>
          </w:rPr>
          <w:t>Meta-Analysis</w:t>
        </w:r>
      </w:hyperlink>
      <w:r w:rsidRPr="00317346">
        <w:rPr>
          <w:rFonts w:cs="Times New Roman"/>
          <w:sz w:val="20"/>
        </w:rPr>
        <w:t>.</w:t>
      </w:r>
      <w:r w:rsidR="00C80775" w:rsidRPr="00317346">
        <w:rPr>
          <w:rFonts w:cs="Times New Roman"/>
          <w:sz w:val="20"/>
        </w:rPr>
        <w:t xml:space="preserve"> </w:t>
      </w:r>
      <w:r w:rsidRPr="00317346">
        <w:rPr>
          <w:rFonts w:cs="Times New Roman"/>
          <w:i/>
          <w:sz w:val="20"/>
        </w:rPr>
        <w:t>Journal</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Educational</w:t>
      </w:r>
      <w:r w:rsidR="00C80775" w:rsidRPr="00317346">
        <w:rPr>
          <w:rFonts w:cs="Times New Roman"/>
          <w:i/>
          <w:sz w:val="20"/>
        </w:rPr>
        <w:t xml:space="preserve"> </w:t>
      </w:r>
      <w:r w:rsidRPr="00317346">
        <w:rPr>
          <w:rFonts w:cs="Times New Roman"/>
          <w:i/>
          <w:sz w:val="20"/>
        </w:rPr>
        <w:t>Psychology,</w:t>
      </w:r>
      <w:r w:rsidR="00C80775" w:rsidRPr="00317346">
        <w:rPr>
          <w:rFonts w:cs="Times New Roman"/>
          <w:i/>
          <w:sz w:val="20"/>
        </w:rPr>
        <w:t xml:space="preserve"> </w:t>
      </w:r>
      <w:r w:rsidRPr="00317346">
        <w:rPr>
          <w:rFonts w:cs="Times New Roman"/>
          <w:i/>
          <w:sz w:val="20"/>
        </w:rPr>
        <w:t>101</w:t>
      </w:r>
      <w:r w:rsidRPr="00317346">
        <w:rPr>
          <w:rFonts w:cs="Times New Roman"/>
          <w:sz w:val="20"/>
        </w:rPr>
        <w:t>(3):</w:t>
      </w:r>
      <w:r w:rsidR="00C80775" w:rsidRPr="00317346">
        <w:rPr>
          <w:rFonts w:cs="Times New Roman"/>
          <w:sz w:val="20"/>
        </w:rPr>
        <w:t xml:space="preserve"> </w:t>
      </w:r>
      <w:r w:rsidRPr="00317346">
        <w:rPr>
          <w:rFonts w:cs="Times New Roman"/>
          <w:sz w:val="20"/>
        </w:rPr>
        <w:t>740–764.</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Murphy,</w:t>
      </w:r>
      <w:r w:rsidR="00C80775" w:rsidRPr="00317346">
        <w:rPr>
          <w:rFonts w:cs="Times New Roman"/>
          <w:sz w:val="20"/>
        </w:rPr>
        <w:t xml:space="preserve"> </w:t>
      </w:r>
      <w:r w:rsidRPr="00317346">
        <w:rPr>
          <w:rFonts w:cs="Times New Roman"/>
          <w:sz w:val="20"/>
        </w:rPr>
        <w:t>P.K.</w:t>
      </w:r>
      <w:r w:rsidR="00C80775" w:rsidRPr="00317346">
        <w:rPr>
          <w:rFonts w:cs="Times New Roman"/>
          <w:sz w:val="20"/>
        </w:rPr>
        <w:t xml:space="preserve"> </w:t>
      </w:r>
      <w:r w:rsidRPr="00317346">
        <w:rPr>
          <w:rFonts w:cs="Times New Roman"/>
          <w:sz w:val="20"/>
        </w:rPr>
        <w:t>(2007).</w:t>
      </w:r>
      <w:r w:rsidR="00C80775" w:rsidRPr="00317346">
        <w:rPr>
          <w:rFonts w:cs="Times New Roman"/>
          <w:sz w:val="20"/>
        </w:rPr>
        <w:t xml:space="preserve"> </w:t>
      </w:r>
      <w:hyperlink r:id="rId1342" w:history="1">
        <w:r w:rsidRPr="00317346">
          <w:rPr>
            <w:rStyle w:val="Hyperlink"/>
            <w:rFonts w:cs="Times New Roman"/>
            <w:sz w:val="20"/>
          </w:rPr>
          <w:t>The</w:t>
        </w:r>
        <w:r w:rsidR="00C80775" w:rsidRPr="00317346">
          <w:rPr>
            <w:rStyle w:val="Hyperlink"/>
            <w:rFonts w:cs="Times New Roman"/>
            <w:sz w:val="20"/>
          </w:rPr>
          <w:t xml:space="preserve"> </w:t>
        </w:r>
        <w:r w:rsidRPr="00317346">
          <w:rPr>
            <w:rStyle w:val="Hyperlink"/>
            <w:rFonts w:cs="Times New Roman"/>
            <w:sz w:val="20"/>
          </w:rPr>
          <w:t>Eye</w:t>
        </w:r>
        <w:r w:rsidR="00C80775" w:rsidRPr="00317346">
          <w:rPr>
            <w:rStyle w:val="Hyperlink"/>
            <w:rFonts w:cs="Times New Roman"/>
            <w:sz w:val="20"/>
          </w:rPr>
          <w:t xml:space="preserve"> </w:t>
        </w:r>
        <w:r w:rsidRPr="00317346">
          <w:rPr>
            <w:rStyle w:val="Hyperlink"/>
            <w:rFonts w:cs="Times New Roman"/>
            <w:sz w:val="20"/>
          </w:rPr>
          <w:t>of</w:t>
        </w:r>
        <w:r w:rsidR="00C80775" w:rsidRPr="00317346">
          <w:rPr>
            <w:rStyle w:val="Hyperlink"/>
            <w:rFonts w:cs="Times New Roman"/>
            <w:sz w:val="20"/>
          </w:rPr>
          <w:t xml:space="preserve"> </w:t>
        </w:r>
        <w:r w:rsidRPr="00317346">
          <w:rPr>
            <w:rStyle w:val="Hyperlink"/>
            <w:rFonts w:cs="Times New Roman"/>
            <w:sz w:val="20"/>
          </w:rPr>
          <w:t>the</w:t>
        </w:r>
        <w:r w:rsidR="00C80775" w:rsidRPr="00317346">
          <w:rPr>
            <w:rStyle w:val="Hyperlink"/>
            <w:rFonts w:cs="Times New Roman"/>
            <w:sz w:val="20"/>
          </w:rPr>
          <w:t xml:space="preserve"> </w:t>
        </w:r>
        <w:r w:rsidRPr="00317346">
          <w:rPr>
            <w:rStyle w:val="Hyperlink"/>
            <w:rFonts w:cs="Times New Roman"/>
            <w:sz w:val="20"/>
          </w:rPr>
          <w:t>Beholder:</w:t>
        </w:r>
        <w:r w:rsidR="00C80775" w:rsidRPr="00317346">
          <w:rPr>
            <w:rStyle w:val="Hyperlink"/>
            <w:rFonts w:cs="Times New Roman"/>
            <w:sz w:val="20"/>
          </w:rPr>
          <w:t xml:space="preserve"> </w:t>
        </w:r>
        <w:r w:rsidRPr="00317346">
          <w:rPr>
            <w:rStyle w:val="Hyperlink"/>
            <w:rFonts w:cs="Times New Roman"/>
            <w:sz w:val="20"/>
          </w:rPr>
          <w:t>The</w:t>
        </w:r>
        <w:r w:rsidR="00C80775" w:rsidRPr="00317346">
          <w:rPr>
            <w:rStyle w:val="Hyperlink"/>
            <w:rFonts w:cs="Times New Roman"/>
            <w:sz w:val="20"/>
          </w:rPr>
          <w:t xml:space="preserve"> </w:t>
        </w:r>
        <w:r w:rsidRPr="00317346">
          <w:rPr>
            <w:rStyle w:val="Hyperlink"/>
            <w:rFonts w:cs="Times New Roman"/>
            <w:sz w:val="20"/>
          </w:rPr>
          <w:t>Interplay</w:t>
        </w:r>
        <w:r w:rsidR="00C80775" w:rsidRPr="00317346">
          <w:rPr>
            <w:rStyle w:val="Hyperlink"/>
            <w:rFonts w:cs="Times New Roman"/>
            <w:sz w:val="20"/>
          </w:rPr>
          <w:t xml:space="preserve"> </w:t>
        </w:r>
        <w:r w:rsidRPr="00317346">
          <w:rPr>
            <w:rStyle w:val="Hyperlink"/>
            <w:rFonts w:cs="Times New Roman"/>
            <w:sz w:val="20"/>
          </w:rPr>
          <w:t>of</w:t>
        </w:r>
        <w:r w:rsidR="00C80775" w:rsidRPr="00317346">
          <w:rPr>
            <w:rStyle w:val="Hyperlink"/>
            <w:rFonts w:cs="Times New Roman"/>
            <w:sz w:val="20"/>
          </w:rPr>
          <w:t xml:space="preserve"> </w:t>
        </w:r>
        <w:r w:rsidRPr="00317346">
          <w:rPr>
            <w:rStyle w:val="Hyperlink"/>
            <w:rFonts w:cs="Times New Roman"/>
            <w:sz w:val="20"/>
          </w:rPr>
          <w:t>Social</w:t>
        </w:r>
        <w:r w:rsidR="00C80775" w:rsidRPr="00317346">
          <w:rPr>
            <w:rStyle w:val="Hyperlink"/>
            <w:rFonts w:cs="Times New Roman"/>
            <w:sz w:val="20"/>
          </w:rPr>
          <w:t xml:space="preserve"> </w:t>
        </w:r>
        <w:r w:rsidRPr="00317346">
          <w:rPr>
            <w:rStyle w:val="Hyperlink"/>
            <w:rFonts w:cs="Times New Roman"/>
            <w:sz w:val="20"/>
          </w:rPr>
          <w:t>and</w:t>
        </w:r>
        <w:r w:rsidR="00C80775" w:rsidRPr="00317346">
          <w:rPr>
            <w:rStyle w:val="Hyperlink"/>
            <w:rFonts w:cs="Times New Roman"/>
            <w:sz w:val="20"/>
          </w:rPr>
          <w:t xml:space="preserve"> </w:t>
        </w:r>
        <w:r w:rsidRPr="00317346">
          <w:rPr>
            <w:rStyle w:val="Hyperlink"/>
            <w:rFonts w:cs="Times New Roman"/>
            <w:sz w:val="20"/>
          </w:rPr>
          <w:t>Cognitive</w:t>
        </w:r>
        <w:r w:rsidR="00C80775" w:rsidRPr="00317346">
          <w:rPr>
            <w:rStyle w:val="Hyperlink"/>
            <w:rFonts w:cs="Times New Roman"/>
            <w:sz w:val="20"/>
          </w:rPr>
          <w:t xml:space="preserve"> </w:t>
        </w:r>
        <w:r w:rsidRPr="00317346">
          <w:rPr>
            <w:rStyle w:val="Hyperlink"/>
            <w:rFonts w:cs="Times New Roman"/>
            <w:sz w:val="20"/>
          </w:rPr>
          <w:t>Components</w:t>
        </w:r>
        <w:r w:rsidR="00C80775" w:rsidRPr="00317346">
          <w:rPr>
            <w:rStyle w:val="Hyperlink"/>
            <w:rFonts w:cs="Times New Roman"/>
            <w:sz w:val="20"/>
          </w:rPr>
          <w:t xml:space="preserve"> </w:t>
        </w:r>
        <w:r w:rsidRPr="00317346">
          <w:rPr>
            <w:rStyle w:val="Hyperlink"/>
            <w:rFonts w:cs="Times New Roman"/>
            <w:sz w:val="20"/>
          </w:rPr>
          <w:t>in</w:t>
        </w:r>
        <w:r w:rsidR="00C80775" w:rsidRPr="00317346">
          <w:rPr>
            <w:rStyle w:val="Hyperlink"/>
            <w:rFonts w:cs="Times New Roman"/>
            <w:sz w:val="20"/>
          </w:rPr>
          <w:t xml:space="preserve"> </w:t>
        </w:r>
        <w:r w:rsidRPr="00317346">
          <w:rPr>
            <w:rStyle w:val="Hyperlink"/>
            <w:rFonts w:cs="Times New Roman"/>
            <w:sz w:val="20"/>
          </w:rPr>
          <w:t>Change</w:t>
        </w:r>
      </w:hyperlink>
      <w:r w:rsidRPr="00317346">
        <w:rPr>
          <w:rFonts w:cs="Times New Roman"/>
          <w:sz w:val="20"/>
        </w:rPr>
        <w:t>.</w:t>
      </w:r>
      <w:r w:rsidR="00C80775" w:rsidRPr="00317346">
        <w:rPr>
          <w:rFonts w:cs="Times New Roman"/>
          <w:sz w:val="20"/>
        </w:rPr>
        <w:t xml:space="preserve"> </w:t>
      </w:r>
      <w:r w:rsidRPr="00317346">
        <w:rPr>
          <w:rFonts w:cs="Times New Roman"/>
          <w:i/>
          <w:sz w:val="20"/>
        </w:rPr>
        <w:t>Educational</w:t>
      </w:r>
      <w:r w:rsidR="00C80775" w:rsidRPr="00317346">
        <w:rPr>
          <w:rFonts w:cs="Times New Roman"/>
          <w:i/>
          <w:sz w:val="20"/>
        </w:rPr>
        <w:t xml:space="preserve"> </w:t>
      </w:r>
      <w:r w:rsidRPr="00317346">
        <w:rPr>
          <w:rFonts w:cs="Times New Roman"/>
          <w:i/>
          <w:sz w:val="20"/>
        </w:rPr>
        <w:t>Psychologist,</w:t>
      </w:r>
      <w:r w:rsidR="00C80775" w:rsidRPr="00317346">
        <w:rPr>
          <w:rFonts w:cs="Times New Roman"/>
          <w:i/>
          <w:sz w:val="20"/>
        </w:rPr>
        <w:t xml:space="preserve"> </w:t>
      </w:r>
      <w:r w:rsidRPr="00317346">
        <w:rPr>
          <w:rFonts w:cs="Times New Roman"/>
          <w:i/>
          <w:sz w:val="20"/>
        </w:rPr>
        <w:t>42</w:t>
      </w:r>
      <w:r w:rsidRPr="00317346">
        <w:rPr>
          <w:rFonts w:cs="Times New Roman"/>
          <w:sz w:val="20"/>
        </w:rPr>
        <w:t>:</w:t>
      </w:r>
      <w:r w:rsidR="00C80775" w:rsidRPr="00317346">
        <w:rPr>
          <w:rFonts w:cs="Times New Roman"/>
          <w:sz w:val="20"/>
        </w:rPr>
        <w:t xml:space="preserve"> </w:t>
      </w:r>
      <w:r w:rsidRPr="00317346">
        <w:rPr>
          <w:rFonts w:cs="Times New Roman"/>
          <w:sz w:val="20"/>
        </w:rPr>
        <w:t>41–53.</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Soter,</w:t>
      </w:r>
      <w:r w:rsidR="00C80775" w:rsidRPr="00317346">
        <w:rPr>
          <w:rFonts w:cs="Times New Roman"/>
          <w:sz w:val="20"/>
        </w:rPr>
        <w:t xml:space="preserve"> </w:t>
      </w:r>
      <w:r w:rsidRPr="00317346">
        <w:rPr>
          <w:rFonts w:cs="Times New Roman"/>
          <w:sz w:val="20"/>
        </w:rPr>
        <w:t>A.O.</w:t>
      </w:r>
      <w:r w:rsidR="00C80775" w:rsidRPr="00317346">
        <w:rPr>
          <w:rFonts w:cs="Times New Roman"/>
          <w:sz w:val="20"/>
        </w:rPr>
        <w:t xml:space="preserve"> </w:t>
      </w:r>
      <w:r w:rsidRPr="00317346">
        <w:rPr>
          <w:rFonts w:cs="Times New Roman"/>
          <w:sz w:val="20"/>
        </w:rPr>
        <w:t>(2007).</w:t>
      </w:r>
      <w:r w:rsidR="00C80775" w:rsidRPr="00317346">
        <w:rPr>
          <w:rFonts w:cs="Times New Roman"/>
          <w:sz w:val="20"/>
        </w:rPr>
        <w:t xml:space="preserve"> </w:t>
      </w:r>
      <w:r w:rsidRPr="00317346">
        <w:rPr>
          <w:rFonts w:cs="Times New Roman"/>
          <w:sz w:val="20"/>
        </w:rPr>
        <w:t>The</w:t>
      </w:r>
      <w:r w:rsidR="00C80775" w:rsidRPr="00317346">
        <w:rPr>
          <w:rFonts w:cs="Times New Roman"/>
          <w:sz w:val="20"/>
        </w:rPr>
        <w:t xml:space="preserve"> </w:t>
      </w:r>
      <w:r w:rsidRPr="00317346">
        <w:rPr>
          <w:rFonts w:cs="Times New Roman"/>
          <w:sz w:val="20"/>
        </w:rPr>
        <w:t>Use</w:t>
      </w:r>
      <w:r w:rsidR="00C80775" w:rsidRPr="00317346">
        <w:rPr>
          <w:rFonts w:cs="Times New Roman"/>
          <w:sz w:val="20"/>
        </w:rPr>
        <w:t xml:space="preserve"> </w:t>
      </w:r>
      <w:r w:rsidRPr="00317346">
        <w:rPr>
          <w:rFonts w:cs="Times New Roman"/>
          <w:sz w:val="20"/>
        </w:rPr>
        <w:t>of</w:t>
      </w:r>
      <w:r w:rsidR="00C80775" w:rsidRPr="00317346">
        <w:rPr>
          <w:rFonts w:cs="Times New Roman"/>
          <w:sz w:val="20"/>
        </w:rPr>
        <w:t xml:space="preserve"> </w:t>
      </w:r>
      <w:r w:rsidRPr="00317346">
        <w:rPr>
          <w:rFonts w:cs="Times New Roman"/>
          <w:sz w:val="20"/>
        </w:rPr>
        <w:t>Discussion</w:t>
      </w:r>
      <w:r w:rsidR="00C80775" w:rsidRPr="00317346">
        <w:rPr>
          <w:rFonts w:cs="Times New Roman"/>
          <w:sz w:val="20"/>
        </w:rPr>
        <w:t xml:space="preserve"> </w:t>
      </w:r>
      <w:r w:rsidRPr="00317346">
        <w:rPr>
          <w:rFonts w:cs="Times New Roman"/>
          <w:sz w:val="20"/>
        </w:rPr>
        <w:t>as</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Pedagogical</w:t>
      </w:r>
      <w:r w:rsidR="00C80775" w:rsidRPr="00317346">
        <w:rPr>
          <w:rFonts w:cs="Times New Roman"/>
          <w:sz w:val="20"/>
        </w:rPr>
        <w:t xml:space="preserve"> </w:t>
      </w:r>
      <w:r w:rsidRPr="00317346">
        <w:rPr>
          <w:rFonts w:cs="Times New Roman"/>
          <w:sz w:val="20"/>
        </w:rPr>
        <w:t>Tool</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the</w:t>
      </w:r>
      <w:r w:rsidR="00C80775" w:rsidRPr="00317346">
        <w:rPr>
          <w:rFonts w:cs="Times New Roman"/>
          <w:sz w:val="20"/>
        </w:rPr>
        <w:t xml:space="preserve"> </w:t>
      </w:r>
      <w:r w:rsidRPr="00317346">
        <w:rPr>
          <w:rFonts w:cs="Times New Roman"/>
          <w:sz w:val="20"/>
        </w:rPr>
        <w:t>University</w:t>
      </w:r>
      <w:r w:rsidR="00C80775" w:rsidRPr="00317346">
        <w:rPr>
          <w:rFonts w:cs="Times New Roman"/>
          <w:sz w:val="20"/>
        </w:rPr>
        <w:t xml:space="preserve"> </w:t>
      </w:r>
      <w:r w:rsidRPr="00317346">
        <w:rPr>
          <w:rFonts w:cs="Times New Roman"/>
          <w:sz w:val="20"/>
        </w:rPr>
        <w:t>Context.</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Donnermeyer,</w:t>
      </w:r>
      <w:r w:rsidR="00C80775" w:rsidRPr="00317346">
        <w:rPr>
          <w:rFonts w:cs="Times New Roman"/>
          <w:sz w:val="20"/>
        </w:rPr>
        <w:t xml:space="preserve"> </w:t>
      </w:r>
      <w:r w:rsidRPr="00317346">
        <w:rPr>
          <w:rFonts w:cs="Times New Roman"/>
          <w:sz w:val="20"/>
        </w:rPr>
        <w:t>J.</w:t>
      </w:r>
      <w:r w:rsidR="00C80775" w:rsidRPr="00317346">
        <w:rPr>
          <w:rFonts w:cs="Times New Roman"/>
          <w:sz w:val="20"/>
        </w:rPr>
        <w:t xml:space="preserve"> </w:t>
      </w:r>
      <w:r w:rsidRPr="00317346">
        <w:rPr>
          <w:rFonts w:cs="Times New Roman"/>
          <w:sz w:val="20"/>
        </w:rPr>
        <w:t>(Ed.),</w:t>
      </w:r>
      <w:r w:rsidR="00C80775" w:rsidRPr="00317346">
        <w:rPr>
          <w:rFonts w:cs="Times New Roman"/>
          <w:sz w:val="20"/>
        </w:rPr>
        <w:t xml:space="preserve"> </w:t>
      </w:r>
      <w:r w:rsidRPr="00317346">
        <w:rPr>
          <w:rFonts w:cs="Times New Roman"/>
          <w:i/>
          <w:sz w:val="20"/>
        </w:rPr>
        <w:t>Talking</w:t>
      </w:r>
      <w:r w:rsidR="00C80775" w:rsidRPr="00317346">
        <w:rPr>
          <w:rFonts w:cs="Times New Roman"/>
          <w:i/>
          <w:sz w:val="20"/>
        </w:rPr>
        <w:t xml:space="preserve"> </w:t>
      </w:r>
      <w:r w:rsidRPr="00317346">
        <w:rPr>
          <w:rFonts w:cs="Times New Roman"/>
          <w:i/>
          <w:sz w:val="20"/>
        </w:rPr>
        <w:t>About</w:t>
      </w:r>
      <w:r w:rsidR="00C80775" w:rsidRPr="00317346">
        <w:rPr>
          <w:rFonts w:cs="Times New Roman"/>
          <w:i/>
          <w:sz w:val="20"/>
        </w:rPr>
        <w:t xml:space="preserve"> </w:t>
      </w:r>
      <w:r w:rsidRPr="00317346">
        <w:rPr>
          <w:rFonts w:cs="Times New Roman"/>
          <w:i/>
          <w:sz w:val="20"/>
        </w:rPr>
        <w:t>Teaching:</w:t>
      </w:r>
      <w:r w:rsidR="00C80775" w:rsidRPr="00317346">
        <w:rPr>
          <w:rFonts w:cs="Times New Roman"/>
          <w:i/>
          <w:sz w:val="20"/>
        </w:rPr>
        <w:t xml:space="preserve"> </w:t>
      </w:r>
      <w:r w:rsidRPr="00317346">
        <w:rPr>
          <w:rFonts w:cs="Times New Roman"/>
          <w:i/>
          <w:sz w:val="20"/>
        </w:rPr>
        <w:t>Essays</w:t>
      </w:r>
      <w:r w:rsidR="00C80775" w:rsidRPr="00317346">
        <w:rPr>
          <w:rFonts w:cs="Times New Roman"/>
          <w:i/>
          <w:sz w:val="20"/>
        </w:rPr>
        <w:t xml:space="preserve"> </w:t>
      </w:r>
      <w:r w:rsidRPr="00317346">
        <w:rPr>
          <w:rFonts w:cs="Times New Roman"/>
          <w:i/>
          <w:sz w:val="20"/>
        </w:rPr>
        <w:t>by</w:t>
      </w:r>
      <w:r w:rsidR="00C80775" w:rsidRPr="00317346">
        <w:rPr>
          <w:rFonts w:cs="Times New Roman"/>
          <w:i/>
          <w:sz w:val="20"/>
        </w:rPr>
        <w:t xml:space="preserve"> </w:t>
      </w:r>
      <w:r w:rsidRPr="00317346">
        <w:rPr>
          <w:rFonts w:cs="Times New Roman"/>
          <w:i/>
          <w:sz w:val="20"/>
        </w:rPr>
        <w:t>Members</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the</w:t>
      </w:r>
      <w:r w:rsidR="00C80775" w:rsidRPr="00317346">
        <w:rPr>
          <w:rFonts w:cs="Times New Roman"/>
          <w:i/>
          <w:sz w:val="20"/>
        </w:rPr>
        <w:t xml:space="preserve"> </w:t>
      </w:r>
      <w:r w:rsidRPr="00317346">
        <w:rPr>
          <w:rFonts w:cs="Times New Roman"/>
          <w:i/>
          <w:sz w:val="20"/>
        </w:rPr>
        <w:t>Ohio</w:t>
      </w:r>
      <w:r w:rsidR="00C80775" w:rsidRPr="00317346">
        <w:rPr>
          <w:rFonts w:cs="Times New Roman"/>
          <w:i/>
          <w:sz w:val="20"/>
        </w:rPr>
        <w:t xml:space="preserve"> </w:t>
      </w:r>
      <w:r w:rsidRPr="00317346">
        <w:rPr>
          <w:rFonts w:cs="Times New Roman"/>
          <w:i/>
          <w:sz w:val="20"/>
        </w:rPr>
        <w:t>State</w:t>
      </w:r>
      <w:r w:rsidR="00C80775" w:rsidRPr="00317346">
        <w:rPr>
          <w:rFonts w:cs="Times New Roman"/>
          <w:i/>
          <w:sz w:val="20"/>
        </w:rPr>
        <w:t xml:space="preserve"> </w:t>
      </w:r>
      <w:r w:rsidRPr="00317346">
        <w:rPr>
          <w:rFonts w:cs="Times New Roman"/>
          <w:i/>
          <w:sz w:val="20"/>
        </w:rPr>
        <w:t>University</w:t>
      </w:r>
      <w:r w:rsidR="00C80775" w:rsidRPr="00317346">
        <w:rPr>
          <w:rFonts w:cs="Times New Roman"/>
          <w:i/>
          <w:sz w:val="20"/>
        </w:rPr>
        <w:t xml:space="preserve"> </w:t>
      </w:r>
      <w:r w:rsidRPr="00317346">
        <w:rPr>
          <w:rFonts w:cs="Times New Roman"/>
          <w:i/>
          <w:sz w:val="20"/>
        </w:rPr>
        <w:t>Academy</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Teaching</w:t>
      </w:r>
      <w:r w:rsidR="00C80775" w:rsidRPr="00317346">
        <w:rPr>
          <w:rFonts w:cs="Times New Roman"/>
          <w:sz w:val="20"/>
        </w:rPr>
        <w:t xml:space="preserve"> </w:t>
      </w:r>
      <w:r w:rsidRPr="00317346">
        <w:rPr>
          <w:rFonts w:cs="Times New Roman"/>
          <w:sz w:val="20"/>
        </w:rPr>
        <w:t>(</w:t>
      </w:r>
      <w:r w:rsidR="00E91E27">
        <w:rPr>
          <w:rFonts w:cs="Times New Roman"/>
          <w:sz w:val="20"/>
        </w:rPr>
        <w:t>pp</w:t>
      </w:r>
      <w:r w:rsidRPr="00317346">
        <w:rPr>
          <w:rFonts w:cs="Times New Roman"/>
          <w:sz w:val="20"/>
        </w:rPr>
        <w:t>.</w:t>
      </w:r>
      <w:r w:rsidR="00C80775" w:rsidRPr="00317346">
        <w:rPr>
          <w:rFonts w:cs="Times New Roman"/>
          <w:sz w:val="20"/>
        </w:rPr>
        <w:t xml:space="preserve"> </w:t>
      </w:r>
      <w:r w:rsidRPr="00317346">
        <w:rPr>
          <w:rFonts w:cs="Times New Roman"/>
          <w:sz w:val="20"/>
        </w:rPr>
        <w:t>30–43).</w:t>
      </w:r>
      <w:r w:rsidR="00C80775" w:rsidRPr="00317346">
        <w:rPr>
          <w:rFonts w:cs="Times New Roman"/>
          <w:sz w:val="20"/>
        </w:rPr>
        <w:t xml:space="preserve"> </w:t>
      </w:r>
      <w:r w:rsidRPr="00317346">
        <w:rPr>
          <w:rFonts w:cs="Times New Roman"/>
          <w:sz w:val="20"/>
        </w:rPr>
        <w:t>Columbus,</w:t>
      </w:r>
      <w:r w:rsidR="00C80775" w:rsidRPr="00317346">
        <w:rPr>
          <w:rFonts w:cs="Times New Roman"/>
          <w:sz w:val="20"/>
        </w:rPr>
        <w:t xml:space="preserve"> </w:t>
      </w:r>
      <w:r w:rsidRPr="00317346">
        <w:rPr>
          <w:rFonts w:cs="Times New Roman"/>
          <w:sz w:val="20"/>
        </w:rPr>
        <w:t>Ohio.</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Soter,</w:t>
      </w:r>
      <w:r w:rsidR="00C80775" w:rsidRPr="00317346">
        <w:rPr>
          <w:rFonts w:cs="Times New Roman"/>
          <w:sz w:val="20"/>
        </w:rPr>
        <w:t xml:space="preserve"> </w:t>
      </w:r>
      <w:r w:rsidRPr="00317346">
        <w:rPr>
          <w:rFonts w:cs="Times New Roman"/>
          <w:sz w:val="20"/>
        </w:rPr>
        <w:t>A.O.</w:t>
      </w:r>
      <w:r w:rsidR="00C80775" w:rsidRPr="00317346">
        <w:rPr>
          <w:rFonts w:cs="Times New Roman"/>
          <w:sz w:val="20"/>
        </w:rPr>
        <w:t xml:space="preserve"> </w:t>
      </w:r>
      <w:r w:rsidRPr="00317346">
        <w:rPr>
          <w:rFonts w:cs="Times New Roman"/>
          <w:sz w:val="20"/>
        </w:rPr>
        <w:t>(2008).</w:t>
      </w:r>
      <w:r w:rsidR="00C80775" w:rsidRPr="00317346">
        <w:rPr>
          <w:rFonts w:cs="Times New Roman"/>
          <w:sz w:val="20"/>
        </w:rPr>
        <w:t xml:space="preserve"> </w:t>
      </w:r>
      <w:r w:rsidRPr="00317346">
        <w:rPr>
          <w:rFonts w:cs="Times New Roman"/>
          <w:sz w:val="20"/>
        </w:rPr>
        <w:t>Engaging</w:t>
      </w:r>
      <w:r w:rsidR="00C80775" w:rsidRPr="00317346">
        <w:rPr>
          <w:rFonts w:cs="Times New Roman"/>
          <w:sz w:val="20"/>
        </w:rPr>
        <w:t xml:space="preserve"> </w:t>
      </w:r>
      <w:r w:rsidRPr="00317346">
        <w:rPr>
          <w:rFonts w:cs="Times New Roman"/>
          <w:sz w:val="20"/>
        </w:rPr>
        <w:t>Readers:</w:t>
      </w:r>
      <w:r w:rsidR="00C80775" w:rsidRPr="00317346">
        <w:rPr>
          <w:rFonts w:cs="Times New Roman"/>
          <w:sz w:val="20"/>
        </w:rPr>
        <w:t xml:space="preserve"> </w:t>
      </w:r>
      <w:r w:rsidRPr="00317346">
        <w:rPr>
          <w:rFonts w:cs="Times New Roman"/>
          <w:sz w:val="20"/>
        </w:rPr>
        <w:t>Variations</w:t>
      </w:r>
      <w:r w:rsidR="00C80775" w:rsidRPr="00317346">
        <w:rPr>
          <w:rFonts w:cs="Times New Roman"/>
          <w:sz w:val="20"/>
        </w:rPr>
        <w:t xml:space="preserve"> </w:t>
      </w:r>
      <w:r w:rsidRPr="00317346">
        <w:rPr>
          <w:rFonts w:cs="Times New Roman"/>
          <w:sz w:val="20"/>
        </w:rPr>
        <w:t>on</w:t>
      </w:r>
      <w:r w:rsidR="00C80775" w:rsidRPr="00317346">
        <w:rPr>
          <w:rFonts w:cs="Times New Roman"/>
          <w:sz w:val="20"/>
        </w:rPr>
        <w:t xml:space="preserve"> </w:t>
      </w:r>
      <w:r w:rsidRPr="00317346">
        <w:rPr>
          <w:rFonts w:cs="Times New Roman"/>
          <w:sz w:val="20"/>
        </w:rPr>
        <w:t>Reader</w:t>
      </w:r>
      <w:r w:rsidR="00C80775" w:rsidRPr="00317346">
        <w:rPr>
          <w:rFonts w:cs="Times New Roman"/>
          <w:sz w:val="20"/>
        </w:rPr>
        <w:t xml:space="preserve"> </w:t>
      </w:r>
      <w:r w:rsidRPr="00317346">
        <w:rPr>
          <w:rFonts w:cs="Times New Roman"/>
          <w:sz w:val="20"/>
        </w:rPr>
        <w:t>Response.</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Soter,</w:t>
      </w:r>
      <w:r w:rsidR="00C80775" w:rsidRPr="00317346">
        <w:rPr>
          <w:rFonts w:cs="Times New Roman"/>
          <w:sz w:val="20"/>
        </w:rPr>
        <w:t xml:space="preserve"> </w:t>
      </w:r>
      <w:r w:rsidRPr="00317346">
        <w:rPr>
          <w:rFonts w:cs="Times New Roman"/>
          <w:sz w:val="20"/>
        </w:rPr>
        <w:t>A.O.,</w:t>
      </w:r>
      <w:r w:rsidR="00C80775" w:rsidRPr="00317346">
        <w:rPr>
          <w:rFonts w:cs="Times New Roman"/>
          <w:sz w:val="20"/>
        </w:rPr>
        <w:t xml:space="preserve"> </w:t>
      </w:r>
      <w:r w:rsidRPr="00317346">
        <w:rPr>
          <w:rFonts w:cs="Times New Roman"/>
          <w:sz w:val="20"/>
        </w:rPr>
        <w:t>Faust,</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Rogers,</w:t>
      </w:r>
      <w:r w:rsidR="00C80775" w:rsidRPr="00317346">
        <w:rPr>
          <w:rFonts w:cs="Times New Roman"/>
          <w:sz w:val="20"/>
        </w:rPr>
        <w:t xml:space="preserve"> </w:t>
      </w:r>
      <w:r w:rsidRPr="00317346">
        <w:rPr>
          <w:rFonts w:cs="Times New Roman"/>
          <w:sz w:val="20"/>
        </w:rPr>
        <w:t>T</w:t>
      </w:r>
      <w:r w:rsidR="00C80775" w:rsidRPr="00317346">
        <w:rPr>
          <w:rFonts w:cs="Times New Roman"/>
          <w:sz w:val="20"/>
        </w:rPr>
        <w:t xml:space="preserve"> </w:t>
      </w:r>
      <w:r w:rsidRPr="00317346">
        <w:rPr>
          <w:rFonts w:cs="Times New Roman"/>
          <w:sz w:val="20"/>
        </w:rPr>
        <w:t>(Eds.),</w:t>
      </w:r>
      <w:r w:rsidR="00C80775" w:rsidRPr="00317346">
        <w:rPr>
          <w:rFonts w:cs="Times New Roman"/>
          <w:sz w:val="20"/>
        </w:rPr>
        <w:t xml:space="preserve"> </w:t>
      </w:r>
      <w:r w:rsidRPr="00317346">
        <w:rPr>
          <w:rFonts w:cs="Times New Roman"/>
          <w:i/>
          <w:sz w:val="20"/>
        </w:rPr>
        <w:t>Interpretive</w:t>
      </w:r>
      <w:r w:rsidR="00C80775" w:rsidRPr="00317346">
        <w:rPr>
          <w:rFonts w:cs="Times New Roman"/>
          <w:i/>
          <w:sz w:val="20"/>
        </w:rPr>
        <w:t xml:space="preserve"> </w:t>
      </w:r>
      <w:r w:rsidRPr="00317346">
        <w:rPr>
          <w:rFonts w:cs="Times New Roman"/>
          <w:i/>
          <w:sz w:val="20"/>
        </w:rPr>
        <w:t>Play:</w:t>
      </w:r>
      <w:r w:rsidR="00C80775" w:rsidRPr="00317346">
        <w:rPr>
          <w:rFonts w:cs="Times New Roman"/>
          <w:i/>
          <w:sz w:val="20"/>
        </w:rPr>
        <w:t xml:space="preserve"> </w:t>
      </w:r>
      <w:r w:rsidRPr="00317346">
        <w:rPr>
          <w:rFonts w:cs="Times New Roman"/>
          <w:i/>
          <w:sz w:val="20"/>
        </w:rPr>
        <w:t>Using</w:t>
      </w:r>
      <w:r w:rsidR="00C80775" w:rsidRPr="00317346">
        <w:rPr>
          <w:rFonts w:cs="Times New Roman"/>
          <w:i/>
          <w:sz w:val="20"/>
        </w:rPr>
        <w:t xml:space="preserve"> </w:t>
      </w:r>
      <w:r w:rsidRPr="00317346">
        <w:rPr>
          <w:rFonts w:cs="Times New Roman"/>
          <w:i/>
          <w:sz w:val="20"/>
        </w:rPr>
        <w:t>Critical</w:t>
      </w:r>
      <w:r w:rsidR="00C80775" w:rsidRPr="00317346">
        <w:rPr>
          <w:rFonts w:cs="Times New Roman"/>
          <w:i/>
          <w:sz w:val="20"/>
        </w:rPr>
        <w:t xml:space="preserve"> </w:t>
      </w:r>
      <w:r w:rsidRPr="00317346">
        <w:rPr>
          <w:rFonts w:cs="Times New Roman"/>
          <w:i/>
          <w:sz w:val="20"/>
        </w:rPr>
        <w:t>Perspectives</w:t>
      </w:r>
      <w:r w:rsidR="00C80775" w:rsidRPr="00317346">
        <w:rPr>
          <w:rFonts w:cs="Times New Roman"/>
          <w:i/>
          <w:sz w:val="20"/>
        </w:rPr>
        <w:t xml:space="preserve"> </w:t>
      </w:r>
      <w:r w:rsidRPr="00317346">
        <w:rPr>
          <w:rFonts w:cs="Times New Roman"/>
          <w:i/>
          <w:sz w:val="20"/>
        </w:rPr>
        <w:t>to</w:t>
      </w:r>
      <w:r w:rsidR="00C80775" w:rsidRPr="00317346">
        <w:rPr>
          <w:rFonts w:cs="Times New Roman"/>
          <w:i/>
          <w:sz w:val="20"/>
        </w:rPr>
        <w:t xml:space="preserve"> </w:t>
      </w:r>
      <w:r w:rsidRPr="00317346">
        <w:rPr>
          <w:rFonts w:cs="Times New Roman"/>
          <w:i/>
          <w:sz w:val="20"/>
        </w:rPr>
        <w:t>Teach</w:t>
      </w:r>
      <w:r w:rsidR="00C80775" w:rsidRPr="00317346">
        <w:rPr>
          <w:rFonts w:cs="Times New Roman"/>
          <w:i/>
          <w:sz w:val="20"/>
        </w:rPr>
        <w:t xml:space="preserve"> </w:t>
      </w:r>
      <w:r w:rsidRPr="00317346">
        <w:rPr>
          <w:rFonts w:cs="Times New Roman"/>
          <w:i/>
          <w:sz w:val="20"/>
        </w:rPr>
        <w:t>Young</w:t>
      </w:r>
      <w:r w:rsidR="00C80775" w:rsidRPr="00317346">
        <w:rPr>
          <w:rFonts w:cs="Times New Roman"/>
          <w:i/>
          <w:sz w:val="20"/>
        </w:rPr>
        <w:t xml:space="preserve"> </w:t>
      </w:r>
      <w:r w:rsidRPr="00317346">
        <w:rPr>
          <w:rFonts w:cs="Times New Roman"/>
          <w:i/>
          <w:sz w:val="20"/>
        </w:rPr>
        <w:t>Adult</w:t>
      </w:r>
      <w:r w:rsidR="00C80775" w:rsidRPr="00317346">
        <w:rPr>
          <w:rFonts w:cs="Times New Roman"/>
          <w:i/>
          <w:sz w:val="20"/>
        </w:rPr>
        <w:t xml:space="preserve"> </w:t>
      </w:r>
      <w:r w:rsidRPr="00317346">
        <w:rPr>
          <w:rFonts w:cs="Times New Roman"/>
          <w:i/>
          <w:sz w:val="20"/>
        </w:rPr>
        <w:t>Literature</w:t>
      </w:r>
      <w:r w:rsidR="00C80775" w:rsidRPr="00317346">
        <w:rPr>
          <w:rFonts w:cs="Times New Roman"/>
          <w:sz w:val="20"/>
        </w:rPr>
        <w:t xml:space="preserve"> </w:t>
      </w:r>
      <w:r w:rsidRPr="00317346">
        <w:rPr>
          <w:rFonts w:cs="Times New Roman"/>
          <w:sz w:val="20"/>
        </w:rPr>
        <w:t>(</w:t>
      </w:r>
      <w:r w:rsidR="00E91E27">
        <w:rPr>
          <w:rFonts w:cs="Times New Roman"/>
          <w:sz w:val="20"/>
        </w:rPr>
        <w:t>pp</w:t>
      </w:r>
      <w:r w:rsidRPr="00317346">
        <w:rPr>
          <w:rFonts w:cs="Times New Roman"/>
          <w:sz w:val="20"/>
        </w:rPr>
        <w:t>.33–36).</w:t>
      </w:r>
      <w:r w:rsidR="00C80775" w:rsidRPr="00317346">
        <w:rPr>
          <w:rFonts w:cs="Times New Roman"/>
          <w:sz w:val="20"/>
        </w:rPr>
        <w:t xml:space="preserve"> </w:t>
      </w:r>
      <w:r w:rsidRPr="00317346">
        <w:rPr>
          <w:rFonts w:cs="Times New Roman"/>
          <w:sz w:val="20"/>
        </w:rPr>
        <w:t>Norwood,</w:t>
      </w:r>
      <w:r w:rsidR="00C80775" w:rsidRPr="00317346">
        <w:rPr>
          <w:rFonts w:cs="Times New Roman"/>
          <w:sz w:val="20"/>
        </w:rPr>
        <w:t xml:space="preserve"> </w:t>
      </w:r>
      <w:r w:rsidRPr="00317346">
        <w:rPr>
          <w:rFonts w:cs="Times New Roman"/>
          <w:sz w:val="20"/>
        </w:rPr>
        <w:t>MA:</w:t>
      </w:r>
      <w:r w:rsidR="00C80775" w:rsidRPr="00317346">
        <w:rPr>
          <w:rFonts w:cs="Times New Roman"/>
          <w:sz w:val="20"/>
        </w:rPr>
        <w:t xml:space="preserve"> </w:t>
      </w:r>
      <w:r w:rsidRPr="00317346">
        <w:rPr>
          <w:rFonts w:cs="Times New Roman"/>
          <w:sz w:val="20"/>
        </w:rPr>
        <w:t>Christopher-Gordon</w:t>
      </w:r>
      <w:r w:rsidR="00C80775" w:rsidRPr="00317346">
        <w:rPr>
          <w:rFonts w:cs="Times New Roman"/>
          <w:sz w:val="20"/>
        </w:rPr>
        <w:t xml:space="preserve"> </w:t>
      </w:r>
      <w:r w:rsidRPr="00317346">
        <w:rPr>
          <w:rFonts w:cs="Times New Roman"/>
          <w:sz w:val="20"/>
        </w:rPr>
        <w:t>Publishers.</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Soter,</w:t>
      </w:r>
      <w:r w:rsidR="00C80775" w:rsidRPr="00317346">
        <w:rPr>
          <w:rFonts w:cs="Times New Roman"/>
          <w:sz w:val="20"/>
        </w:rPr>
        <w:t xml:space="preserve"> </w:t>
      </w:r>
      <w:r w:rsidRPr="00317346">
        <w:rPr>
          <w:rFonts w:cs="Times New Roman"/>
          <w:sz w:val="20"/>
        </w:rPr>
        <w:t>A.O.,</w:t>
      </w:r>
      <w:r w:rsidR="00C80775" w:rsidRPr="00317346">
        <w:rPr>
          <w:rFonts w:cs="Times New Roman"/>
          <w:sz w:val="20"/>
        </w:rPr>
        <w:t xml:space="preserve"> </w:t>
      </w:r>
      <w:r w:rsidRPr="00317346">
        <w:rPr>
          <w:rFonts w:cs="Times New Roman"/>
          <w:sz w:val="20"/>
        </w:rPr>
        <w:t>Connors,</w:t>
      </w:r>
      <w:r w:rsidR="00C80775" w:rsidRPr="00317346">
        <w:rPr>
          <w:rFonts w:cs="Times New Roman"/>
          <w:sz w:val="20"/>
        </w:rPr>
        <w:t xml:space="preserve"> </w:t>
      </w:r>
      <w:r w:rsidRPr="00317346">
        <w:rPr>
          <w:rFonts w:cs="Times New Roman"/>
          <w:sz w:val="20"/>
        </w:rPr>
        <w:t>S.,</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Rudge,</w:t>
      </w:r>
      <w:r w:rsidR="00C80775" w:rsidRPr="00317346">
        <w:rPr>
          <w:rFonts w:cs="Times New Roman"/>
          <w:sz w:val="20"/>
        </w:rPr>
        <w:t xml:space="preserve"> </w:t>
      </w:r>
      <w:r w:rsidRPr="00317346">
        <w:rPr>
          <w:rFonts w:cs="Times New Roman"/>
          <w:sz w:val="20"/>
        </w:rPr>
        <w:t>L.</w:t>
      </w:r>
      <w:r w:rsidR="00C80775" w:rsidRPr="00317346">
        <w:rPr>
          <w:rFonts w:cs="Times New Roman"/>
          <w:sz w:val="20"/>
        </w:rPr>
        <w:t xml:space="preserve"> </w:t>
      </w:r>
      <w:r w:rsidRPr="00317346">
        <w:rPr>
          <w:rFonts w:cs="Times New Roman"/>
          <w:sz w:val="20"/>
        </w:rPr>
        <w:t>(2008).</w:t>
      </w:r>
      <w:r w:rsidR="00C80775" w:rsidRPr="00317346">
        <w:rPr>
          <w:rFonts w:cs="Times New Roman"/>
          <w:sz w:val="20"/>
        </w:rPr>
        <w:t xml:space="preserve"> </w:t>
      </w:r>
      <w:r w:rsidRPr="00317346">
        <w:rPr>
          <w:rFonts w:cs="Times New Roman"/>
          <w:sz w:val="20"/>
        </w:rPr>
        <w:t>Use</w:t>
      </w:r>
      <w:r w:rsidR="00C80775" w:rsidRPr="00317346">
        <w:rPr>
          <w:rFonts w:cs="Times New Roman"/>
          <w:sz w:val="20"/>
        </w:rPr>
        <w:t xml:space="preserve"> </w:t>
      </w:r>
      <w:r w:rsidRPr="00317346">
        <w:rPr>
          <w:rFonts w:cs="Times New Roman"/>
          <w:sz w:val="20"/>
        </w:rPr>
        <w:t>of</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Coding</w:t>
      </w:r>
      <w:r w:rsidR="00C80775" w:rsidRPr="00317346">
        <w:rPr>
          <w:rFonts w:cs="Times New Roman"/>
          <w:sz w:val="20"/>
        </w:rPr>
        <w:t xml:space="preserve"> </w:t>
      </w:r>
      <w:r w:rsidRPr="00317346">
        <w:rPr>
          <w:rFonts w:cs="Times New Roman"/>
          <w:sz w:val="20"/>
        </w:rPr>
        <w:t>Manual</w:t>
      </w:r>
      <w:r w:rsidR="00C80775" w:rsidRPr="00317346">
        <w:rPr>
          <w:rFonts w:cs="Times New Roman"/>
          <w:sz w:val="20"/>
        </w:rPr>
        <w:t xml:space="preserve"> </w:t>
      </w:r>
      <w:r w:rsidRPr="00317346">
        <w:rPr>
          <w:rFonts w:cs="Times New Roman"/>
          <w:sz w:val="20"/>
        </w:rPr>
        <w:t>When</w:t>
      </w:r>
      <w:r w:rsidR="00C80775" w:rsidRPr="00317346">
        <w:rPr>
          <w:rFonts w:cs="Times New Roman"/>
          <w:sz w:val="20"/>
        </w:rPr>
        <w:t xml:space="preserve"> </w:t>
      </w:r>
      <w:r w:rsidRPr="00317346">
        <w:rPr>
          <w:rFonts w:cs="Times New Roman"/>
          <w:sz w:val="20"/>
        </w:rPr>
        <w:t>Providing</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Meta-Interpretation</w:t>
      </w:r>
      <w:r w:rsidR="00C80775" w:rsidRPr="00317346">
        <w:rPr>
          <w:rFonts w:cs="Times New Roman"/>
          <w:sz w:val="20"/>
        </w:rPr>
        <w:t xml:space="preserve"> </w:t>
      </w:r>
      <w:r w:rsidRPr="00317346">
        <w:rPr>
          <w:rFonts w:cs="Times New Roman"/>
          <w:sz w:val="20"/>
        </w:rPr>
        <w:t>of</w:t>
      </w:r>
      <w:r w:rsidR="00C80775" w:rsidRPr="00317346">
        <w:rPr>
          <w:rFonts w:cs="Times New Roman"/>
          <w:sz w:val="20"/>
        </w:rPr>
        <w:t xml:space="preserve"> </w:t>
      </w:r>
      <w:r w:rsidRPr="00317346">
        <w:rPr>
          <w:rFonts w:cs="Times New Roman"/>
          <w:sz w:val="20"/>
        </w:rPr>
        <w:t>Internal-Validity</w:t>
      </w:r>
      <w:r w:rsidR="00C80775" w:rsidRPr="00317346">
        <w:rPr>
          <w:rFonts w:cs="Times New Roman"/>
          <w:sz w:val="20"/>
        </w:rPr>
        <w:t xml:space="preserve"> </w:t>
      </w:r>
      <w:r w:rsidRPr="00317346">
        <w:rPr>
          <w:rFonts w:cs="Times New Roman"/>
          <w:sz w:val="20"/>
        </w:rPr>
        <w:t>Mechanisms</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Demographic</w:t>
      </w:r>
      <w:r w:rsidR="00C80775" w:rsidRPr="00317346">
        <w:rPr>
          <w:rFonts w:cs="Times New Roman"/>
          <w:sz w:val="20"/>
        </w:rPr>
        <w:t xml:space="preserve"> </w:t>
      </w:r>
      <w:r w:rsidRPr="00317346">
        <w:rPr>
          <w:rFonts w:cs="Times New Roman"/>
          <w:sz w:val="20"/>
        </w:rPr>
        <w:t>Data</w:t>
      </w:r>
      <w:r w:rsidR="00C80775" w:rsidRPr="00317346">
        <w:rPr>
          <w:rFonts w:cs="Times New Roman"/>
          <w:sz w:val="20"/>
        </w:rPr>
        <w:t xml:space="preserve"> </w:t>
      </w:r>
      <w:r w:rsidRPr="00317346">
        <w:rPr>
          <w:rFonts w:cs="Times New Roman"/>
          <w:sz w:val="20"/>
        </w:rPr>
        <w:t>Used</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Qualitative</w:t>
      </w:r>
      <w:r w:rsidR="00C80775" w:rsidRPr="00317346">
        <w:rPr>
          <w:rFonts w:cs="Times New Roman"/>
          <w:sz w:val="20"/>
        </w:rPr>
        <w:t xml:space="preserve"> </w:t>
      </w:r>
      <w:r w:rsidRPr="00317346">
        <w:rPr>
          <w:rFonts w:cs="Times New Roman"/>
          <w:sz w:val="20"/>
        </w:rPr>
        <w:t>Research.</w:t>
      </w:r>
      <w:r w:rsidR="00C80775" w:rsidRPr="00317346">
        <w:rPr>
          <w:rFonts w:cs="Times New Roman"/>
          <w:sz w:val="20"/>
        </w:rPr>
        <w:t xml:space="preserve"> </w:t>
      </w:r>
      <w:r w:rsidRPr="00317346">
        <w:rPr>
          <w:rFonts w:cs="Times New Roman"/>
          <w:i/>
          <w:sz w:val="20"/>
        </w:rPr>
        <w:t>Journal</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Ethnographic</w:t>
      </w:r>
      <w:r w:rsidR="00C80775" w:rsidRPr="00317346">
        <w:rPr>
          <w:rFonts w:cs="Times New Roman"/>
          <w:i/>
          <w:sz w:val="20"/>
        </w:rPr>
        <w:t xml:space="preserve"> </w:t>
      </w:r>
      <w:r w:rsidRPr="00317346">
        <w:rPr>
          <w:rFonts w:cs="Times New Roman"/>
          <w:i/>
          <w:sz w:val="20"/>
        </w:rPr>
        <w:t>and</w:t>
      </w:r>
      <w:r w:rsidR="00C80775" w:rsidRPr="00317346">
        <w:rPr>
          <w:rFonts w:cs="Times New Roman"/>
          <w:i/>
          <w:sz w:val="20"/>
        </w:rPr>
        <w:t xml:space="preserve"> </w:t>
      </w:r>
      <w:r w:rsidRPr="00317346">
        <w:rPr>
          <w:rFonts w:cs="Times New Roman"/>
          <w:i/>
          <w:sz w:val="20"/>
        </w:rPr>
        <w:t>Qualitative</w:t>
      </w:r>
      <w:r w:rsidR="00C80775" w:rsidRPr="00317346">
        <w:rPr>
          <w:rFonts w:cs="Times New Roman"/>
          <w:i/>
          <w:sz w:val="20"/>
        </w:rPr>
        <w:t xml:space="preserve"> </w:t>
      </w:r>
      <w:r w:rsidRPr="00317346">
        <w:rPr>
          <w:rFonts w:cs="Times New Roman"/>
          <w:i/>
          <w:sz w:val="20"/>
        </w:rPr>
        <w:t>Research,</w:t>
      </w:r>
      <w:r w:rsidR="00C80775" w:rsidRPr="00317346">
        <w:rPr>
          <w:rFonts w:cs="Times New Roman"/>
          <w:i/>
          <w:sz w:val="20"/>
        </w:rPr>
        <w:t xml:space="preserve"> </w:t>
      </w:r>
      <w:r w:rsidRPr="00317346">
        <w:rPr>
          <w:rFonts w:cs="Times New Roman"/>
          <w:i/>
          <w:sz w:val="20"/>
        </w:rPr>
        <w:t>2</w:t>
      </w:r>
      <w:r w:rsidRPr="00317346">
        <w:rPr>
          <w:rFonts w:cs="Times New Roman"/>
          <w:sz w:val="20"/>
        </w:rPr>
        <w:t>:</w:t>
      </w:r>
      <w:r w:rsidR="00C80775" w:rsidRPr="00317346">
        <w:rPr>
          <w:rFonts w:cs="Times New Roman"/>
          <w:sz w:val="20"/>
        </w:rPr>
        <w:t xml:space="preserve"> </w:t>
      </w:r>
      <w:r w:rsidRPr="00317346">
        <w:rPr>
          <w:rFonts w:cs="Times New Roman"/>
          <w:sz w:val="20"/>
        </w:rPr>
        <w:t>269–280.</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Soter,</w:t>
      </w:r>
      <w:r w:rsidR="00C80775" w:rsidRPr="00317346">
        <w:rPr>
          <w:rFonts w:cs="Times New Roman"/>
          <w:sz w:val="20"/>
        </w:rPr>
        <w:t xml:space="preserve"> </w:t>
      </w:r>
      <w:r w:rsidRPr="00317346">
        <w:rPr>
          <w:rFonts w:cs="Times New Roman"/>
          <w:sz w:val="20"/>
        </w:rPr>
        <w:t>A.O.,</w:t>
      </w:r>
      <w:r w:rsidR="00C80775" w:rsidRPr="00317346">
        <w:rPr>
          <w:rFonts w:cs="Times New Roman"/>
          <w:sz w:val="20"/>
        </w:rPr>
        <w:t xml:space="preserve"> </w:t>
      </w:r>
      <w:r w:rsidRPr="00317346">
        <w:rPr>
          <w:rFonts w:cs="Times New Roman"/>
          <w:sz w:val="20"/>
        </w:rPr>
        <w:t>Wilkinson,</w:t>
      </w:r>
      <w:r w:rsidR="00C80775" w:rsidRPr="00317346">
        <w:rPr>
          <w:rFonts w:cs="Times New Roman"/>
          <w:sz w:val="20"/>
        </w:rPr>
        <w:t xml:space="preserve"> </w:t>
      </w:r>
      <w:r w:rsidRPr="00317346">
        <w:rPr>
          <w:rFonts w:cs="Times New Roman"/>
          <w:sz w:val="20"/>
        </w:rPr>
        <w:t>I.A.G.,</w:t>
      </w:r>
      <w:r w:rsidR="00C80775" w:rsidRPr="00317346">
        <w:rPr>
          <w:rFonts w:cs="Times New Roman"/>
          <w:sz w:val="20"/>
        </w:rPr>
        <w:t xml:space="preserve"> </w:t>
      </w:r>
      <w:r w:rsidRPr="00317346">
        <w:rPr>
          <w:rFonts w:cs="Times New Roman"/>
          <w:sz w:val="20"/>
        </w:rPr>
        <w:t>Murphy,</w:t>
      </w:r>
      <w:r w:rsidR="00C80775" w:rsidRPr="00317346">
        <w:rPr>
          <w:rFonts w:cs="Times New Roman"/>
          <w:sz w:val="20"/>
        </w:rPr>
        <w:t xml:space="preserve"> </w:t>
      </w:r>
      <w:r w:rsidRPr="00317346">
        <w:rPr>
          <w:rFonts w:cs="Times New Roman"/>
          <w:sz w:val="20"/>
        </w:rPr>
        <w:t>P.K.,</w:t>
      </w:r>
      <w:r w:rsidR="00C80775" w:rsidRPr="00317346">
        <w:rPr>
          <w:rFonts w:cs="Times New Roman"/>
          <w:sz w:val="20"/>
        </w:rPr>
        <w:t xml:space="preserve"> </w:t>
      </w:r>
      <w:r w:rsidRPr="00317346">
        <w:rPr>
          <w:rFonts w:cs="Times New Roman"/>
          <w:sz w:val="20"/>
        </w:rPr>
        <w:t>Rudge,</w:t>
      </w:r>
      <w:r w:rsidR="00C80775" w:rsidRPr="00317346">
        <w:rPr>
          <w:rFonts w:cs="Times New Roman"/>
          <w:sz w:val="20"/>
        </w:rPr>
        <w:t xml:space="preserve"> </w:t>
      </w:r>
      <w:r w:rsidRPr="00317346">
        <w:rPr>
          <w:rFonts w:cs="Times New Roman"/>
          <w:sz w:val="20"/>
        </w:rPr>
        <w:t>L.,</w:t>
      </w:r>
      <w:r w:rsidR="00C80775" w:rsidRPr="00317346">
        <w:rPr>
          <w:rFonts w:cs="Times New Roman"/>
          <w:sz w:val="20"/>
        </w:rPr>
        <w:t xml:space="preserve"> </w:t>
      </w:r>
      <w:r w:rsidRPr="00317346">
        <w:rPr>
          <w:rFonts w:cs="Times New Roman"/>
          <w:sz w:val="20"/>
        </w:rPr>
        <w:t>Reninger,</w:t>
      </w:r>
      <w:r w:rsidR="00C80775" w:rsidRPr="00317346">
        <w:rPr>
          <w:rFonts w:cs="Times New Roman"/>
          <w:sz w:val="20"/>
        </w:rPr>
        <w:t xml:space="preserve"> </w:t>
      </w:r>
      <w:r w:rsidRPr="00317346">
        <w:rPr>
          <w:rFonts w:cs="Times New Roman"/>
          <w:sz w:val="20"/>
        </w:rPr>
        <w:t>K.,</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Edwards,</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(2008).</w:t>
      </w:r>
      <w:r w:rsidR="00C80775" w:rsidRPr="00317346">
        <w:rPr>
          <w:rFonts w:cs="Times New Roman"/>
          <w:sz w:val="20"/>
        </w:rPr>
        <w:t xml:space="preserve"> </w:t>
      </w:r>
      <w:hyperlink r:id="rId1343" w:history="1">
        <w:r w:rsidRPr="00317346">
          <w:rPr>
            <w:rStyle w:val="Hyperlink"/>
            <w:rFonts w:cs="Times New Roman"/>
            <w:sz w:val="20"/>
          </w:rPr>
          <w:t>What</w:t>
        </w:r>
        <w:r w:rsidR="00C80775" w:rsidRPr="00317346">
          <w:rPr>
            <w:rStyle w:val="Hyperlink"/>
            <w:rFonts w:cs="Times New Roman"/>
            <w:sz w:val="20"/>
          </w:rPr>
          <w:t xml:space="preserve"> </w:t>
        </w:r>
        <w:r w:rsidRPr="00317346">
          <w:rPr>
            <w:rStyle w:val="Hyperlink"/>
            <w:rFonts w:cs="Times New Roman"/>
            <w:sz w:val="20"/>
          </w:rPr>
          <w:t>the</w:t>
        </w:r>
        <w:r w:rsidR="00C80775" w:rsidRPr="00317346">
          <w:rPr>
            <w:rStyle w:val="Hyperlink"/>
            <w:rFonts w:cs="Times New Roman"/>
            <w:sz w:val="20"/>
          </w:rPr>
          <w:t xml:space="preserve"> </w:t>
        </w:r>
        <w:r w:rsidRPr="00317346">
          <w:rPr>
            <w:rStyle w:val="Hyperlink"/>
            <w:rFonts w:cs="Times New Roman"/>
            <w:sz w:val="20"/>
          </w:rPr>
          <w:t>Discourse</w:t>
        </w:r>
        <w:r w:rsidR="00C80775" w:rsidRPr="00317346">
          <w:rPr>
            <w:rStyle w:val="Hyperlink"/>
            <w:rFonts w:cs="Times New Roman"/>
            <w:sz w:val="20"/>
          </w:rPr>
          <w:t xml:space="preserve"> </w:t>
        </w:r>
        <w:r w:rsidRPr="00317346">
          <w:rPr>
            <w:rStyle w:val="Hyperlink"/>
            <w:rFonts w:cs="Times New Roman"/>
            <w:sz w:val="20"/>
          </w:rPr>
          <w:t>Tells</w:t>
        </w:r>
        <w:r w:rsidR="00C80775" w:rsidRPr="00317346">
          <w:rPr>
            <w:rStyle w:val="Hyperlink"/>
            <w:rFonts w:cs="Times New Roman"/>
            <w:sz w:val="20"/>
          </w:rPr>
          <w:t xml:space="preserve"> </w:t>
        </w:r>
        <w:r w:rsidRPr="00317346">
          <w:rPr>
            <w:rStyle w:val="Hyperlink"/>
            <w:rFonts w:cs="Times New Roman"/>
            <w:sz w:val="20"/>
          </w:rPr>
          <w:t>Us:</w:t>
        </w:r>
        <w:r w:rsidR="00C80775" w:rsidRPr="00317346">
          <w:rPr>
            <w:rStyle w:val="Hyperlink"/>
            <w:rFonts w:cs="Times New Roman"/>
            <w:sz w:val="20"/>
          </w:rPr>
          <w:t xml:space="preserve"> </w:t>
        </w:r>
        <w:r w:rsidRPr="00317346">
          <w:rPr>
            <w:rStyle w:val="Hyperlink"/>
            <w:rFonts w:cs="Times New Roman"/>
            <w:sz w:val="20"/>
          </w:rPr>
          <w:t>Talk</w:t>
        </w:r>
        <w:r w:rsidR="00C80775" w:rsidRPr="00317346">
          <w:rPr>
            <w:rStyle w:val="Hyperlink"/>
            <w:rFonts w:cs="Times New Roman"/>
            <w:sz w:val="20"/>
          </w:rPr>
          <w:t xml:space="preserve"> </w:t>
        </w:r>
        <w:r w:rsidRPr="00317346">
          <w:rPr>
            <w:rStyle w:val="Hyperlink"/>
            <w:rFonts w:cs="Times New Roman"/>
            <w:sz w:val="20"/>
          </w:rPr>
          <w:t>and</w:t>
        </w:r>
        <w:r w:rsidR="00C80775" w:rsidRPr="00317346">
          <w:rPr>
            <w:rStyle w:val="Hyperlink"/>
            <w:rFonts w:cs="Times New Roman"/>
            <w:sz w:val="20"/>
          </w:rPr>
          <w:t xml:space="preserve"> </w:t>
        </w:r>
        <w:r w:rsidRPr="00317346">
          <w:rPr>
            <w:rStyle w:val="Hyperlink"/>
            <w:rFonts w:cs="Times New Roman"/>
            <w:sz w:val="20"/>
          </w:rPr>
          <w:t>Indicators</w:t>
        </w:r>
        <w:r w:rsidR="00C80775" w:rsidRPr="00317346">
          <w:rPr>
            <w:rStyle w:val="Hyperlink"/>
            <w:rFonts w:cs="Times New Roman"/>
            <w:sz w:val="20"/>
          </w:rPr>
          <w:t xml:space="preserve"> </w:t>
        </w:r>
        <w:r w:rsidRPr="00317346">
          <w:rPr>
            <w:rStyle w:val="Hyperlink"/>
            <w:rFonts w:cs="Times New Roman"/>
            <w:sz w:val="20"/>
          </w:rPr>
          <w:t>of</w:t>
        </w:r>
        <w:r w:rsidR="00C80775" w:rsidRPr="00317346">
          <w:rPr>
            <w:rStyle w:val="Hyperlink"/>
            <w:rFonts w:cs="Times New Roman"/>
            <w:sz w:val="20"/>
          </w:rPr>
          <w:t xml:space="preserve"> </w:t>
        </w:r>
        <w:r w:rsidRPr="00317346">
          <w:rPr>
            <w:rStyle w:val="Hyperlink"/>
            <w:rFonts w:cs="Times New Roman"/>
            <w:sz w:val="20"/>
          </w:rPr>
          <w:t>High-Level</w:t>
        </w:r>
        <w:r w:rsidR="00C80775" w:rsidRPr="00317346">
          <w:rPr>
            <w:rStyle w:val="Hyperlink"/>
            <w:rFonts w:cs="Times New Roman"/>
            <w:sz w:val="20"/>
          </w:rPr>
          <w:t xml:space="preserve"> </w:t>
        </w:r>
        <w:r w:rsidRPr="00317346">
          <w:rPr>
            <w:rStyle w:val="Hyperlink"/>
            <w:rFonts w:cs="Times New Roman"/>
            <w:sz w:val="20"/>
          </w:rPr>
          <w:t>Comprehension</w:t>
        </w:r>
      </w:hyperlink>
      <w:r w:rsidRPr="00317346">
        <w:rPr>
          <w:rFonts w:cs="Times New Roman"/>
          <w:i/>
          <w:sz w:val="20"/>
        </w:rPr>
        <w:t>.</w:t>
      </w:r>
      <w:r w:rsidR="00C80775" w:rsidRPr="00317346">
        <w:rPr>
          <w:rFonts w:cs="Times New Roman"/>
          <w:i/>
          <w:sz w:val="20"/>
        </w:rPr>
        <w:t xml:space="preserve"> </w:t>
      </w:r>
      <w:r w:rsidRPr="00317346">
        <w:rPr>
          <w:rFonts w:cs="Times New Roman"/>
          <w:i/>
          <w:sz w:val="20"/>
        </w:rPr>
        <w:t>International</w:t>
      </w:r>
      <w:r w:rsidR="00C80775" w:rsidRPr="00317346">
        <w:rPr>
          <w:rFonts w:cs="Times New Roman"/>
          <w:i/>
          <w:sz w:val="20"/>
        </w:rPr>
        <w:t xml:space="preserve"> </w:t>
      </w:r>
      <w:r w:rsidRPr="00317346">
        <w:rPr>
          <w:rFonts w:cs="Times New Roman"/>
          <w:i/>
          <w:sz w:val="20"/>
        </w:rPr>
        <w:t>Journal</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Educational</w:t>
      </w:r>
      <w:r w:rsidR="00C80775" w:rsidRPr="00317346">
        <w:rPr>
          <w:rFonts w:cs="Times New Roman"/>
          <w:i/>
          <w:sz w:val="20"/>
        </w:rPr>
        <w:t xml:space="preserve"> </w:t>
      </w:r>
      <w:r w:rsidRPr="00317346">
        <w:rPr>
          <w:rFonts w:cs="Times New Roman"/>
          <w:i/>
          <w:sz w:val="20"/>
        </w:rPr>
        <w:t>Research</w:t>
      </w:r>
      <w:r w:rsidRPr="00317346">
        <w:rPr>
          <w:rFonts w:cs="Times New Roman"/>
          <w:sz w:val="20"/>
        </w:rPr>
        <w:t>.</w:t>
      </w:r>
      <w:r w:rsidR="00C80775" w:rsidRPr="00317346">
        <w:rPr>
          <w:rFonts w:cs="Times New Roman"/>
          <w:sz w:val="20"/>
        </w:rPr>
        <w:t xml:space="preserve"> </w:t>
      </w:r>
      <w:r w:rsidRPr="00317346">
        <w:rPr>
          <w:rFonts w:cs="Times New Roman"/>
          <w:sz w:val="20"/>
        </w:rPr>
        <w:t>47</w:t>
      </w:r>
      <w:r w:rsidR="00C80775" w:rsidRPr="00317346">
        <w:rPr>
          <w:rFonts w:cs="Times New Roman"/>
          <w:sz w:val="20"/>
        </w:rPr>
        <w:t xml:space="preserve"> </w:t>
      </w:r>
      <w:r w:rsidRPr="00317346">
        <w:rPr>
          <w:rFonts w:cs="Times New Roman"/>
          <w:sz w:val="20"/>
        </w:rPr>
        <w:t>(6)</w:t>
      </w:r>
      <w:r w:rsidR="00407C7B" w:rsidRPr="00317346">
        <w:rPr>
          <w:rFonts w:cs="Times New Roman"/>
          <w:sz w:val="20"/>
        </w:rPr>
        <w:t>:</w:t>
      </w:r>
      <w:r w:rsidR="00251345">
        <w:rPr>
          <w:rFonts w:cs="Times New Roman"/>
          <w:sz w:val="20"/>
        </w:rPr>
        <w:t xml:space="preserve"> </w:t>
      </w:r>
      <w:r w:rsidRPr="00317346">
        <w:rPr>
          <w:rFonts w:cs="Times New Roman"/>
          <w:sz w:val="20"/>
        </w:rPr>
        <w:t>372-391</w:t>
      </w:r>
      <w:r w:rsidR="00317346">
        <w:rPr>
          <w:rFonts w:cs="Times New Roman"/>
          <w:sz w:val="20"/>
        </w:rPr>
        <w:t>.</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lastRenderedPageBreak/>
        <w:t>Wilkinson,</w:t>
      </w:r>
      <w:r w:rsidR="00C80775" w:rsidRPr="00317346">
        <w:rPr>
          <w:rFonts w:cs="Times New Roman"/>
          <w:sz w:val="20"/>
        </w:rPr>
        <w:t xml:space="preserve"> </w:t>
      </w:r>
      <w:r w:rsidRPr="00317346">
        <w:rPr>
          <w:rFonts w:cs="Times New Roman"/>
          <w:sz w:val="20"/>
        </w:rPr>
        <w:t>I.A.G.</w:t>
      </w:r>
      <w:r w:rsidR="00C80775" w:rsidRPr="00317346">
        <w:rPr>
          <w:rFonts w:cs="Times New Roman"/>
          <w:sz w:val="20"/>
        </w:rPr>
        <w:t xml:space="preserve"> </w:t>
      </w:r>
      <w:r w:rsidRPr="00317346">
        <w:rPr>
          <w:rFonts w:cs="Times New Roman"/>
          <w:sz w:val="20"/>
        </w:rPr>
        <w:t>(2009).</w:t>
      </w:r>
      <w:r w:rsidR="00C80775" w:rsidRPr="00317346">
        <w:rPr>
          <w:rFonts w:cs="Times New Roman"/>
          <w:sz w:val="20"/>
        </w:rPr>
        <w:t xml:space="preserve"> </w:t>
      </w:r>
      <w:r w:rsidRPr="00317346">
        <w:rPr>
          <w:rFonts w:cs="Times New Roman"/>
          <w:sz w:val="20"/>
        </w:rPr>
        <w:t>Discussion</w:t>
      </w:r>
      <w:r w:rsidR="00C80775" w:rsidRPr="00317346">
        <w:rPr>
          <w:rFonts w:cs="Times New Roman"/>
          <w:sz w:val="20"/>
        </w:rPr>
        <w:t xml:space="preserve"> </w:t>
      </w:r>
      <w:r w:rsidRPr="00317346">
        <w:rPr>
          <w:rFonts w:cs="Times New Roman"/>
          <w:sz w:val="20"/>
        </w:rPr>
        <w:t>Methods.</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E.M.,</w:t>
      </w:r>
      <w:r w:rsidR="00C80775" w:rsidRPr="00317346">
        <w:rPr>
          <w:rFonts w:cs="Times New Roman"/>
          <w:sz w:val="20"/>
        </w:rPr>
        <w:t xml:space="preserve"> </w:t>
      </w:r>
      <w:r w:rsidR="005E1FE3">
        <w:rPr>
          <w:rFonts w:cs="Times New Roman"/>
          <w:sz w:val="20"/>
        </w:rPr>
        <w:t>and</w:t>
      </w:r>
      <w:r w:rsidRPr="00317346">
        <w:rPr>
          <w:rFonts w:cs="Times New Roman"/>
          <w:sz w:val="20"/>
        </w:rPr>
        <w:t>erman</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L.H.,</w:t>
      </w:r>
      <w:r w:rsidR="00C80775" w:rsidRPr="00317346">
        <w:rPr>
          <w:rFonts w:cs="Times New Roman"/>
          <w:sz w:val="20"/>
        </w:rPr>
        <w:t xml:space="preserve"> </w:t>
      </w:r>
      <w:r w:rsidR="005E1FE3">
        <w:rPr>
          <w:rFonts w:cs="Times New Roman"/>
          <w:sz w:val="20"/>
        </w:rPr>
        <w:t>and</w:t>
      </w:r>
      <w:r w:rsidRPr="00317346">
        <w:rPr>
          <w:rFonts w:cs="Times New Roman"/>
          <w:sz w:val="20"/>
        </w:rPr>
        <w:t>erman</w:t>
      </w:r>
      <w:r w:rsidR="00C80775" w:rsidRPr="00317346">
        <w:rPr>
          <w:rFonts w:cs="Times New Roman"/>
          <w:sz w:val="20"/>
        </w:rPr>
        <w:t xml:space="preserve"> </w:t>
      </w:r>
      <w:r w:rsidRPr="00317346">
        <w:rPr>
          <w:rFonts w:cs="Times New Roman"/>
          <w:sz w:val="20"/>
        </w:rPr>
        <w:t>(Eds.),</w:t>
      </w:r>
      <w:r w:rsidR="00C80775" w:rsidRPr="00317346">
        <w:rPr>
          <w:rFonts w:cs="Times New Roman"/>
          <w:sz w:val="20"/>
        </w:rPr>
        <w:t xml:space="preserve"> </w:t>
      </w:r>
      <w:r w:rsidRPr="00317346">
        <w:rPr>
          <w:rFonts w:cs="Times New Roman"/>
          <w:i/>
          <w:sz w:val="20"/>
        </w:rPr>
        <w:t>Psychology</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Classroom</w:t>
      </w:r>
      <w:r w:rsidR="00C80775" w:rsidRPr="00317346">
        <w:rPr>
          <w:rFonts w:cs="Times New Roman"/>
          <w:i/>
          <w:sz w:val="20"/>
        </w:rPr>
        <w:t xml:space="preserve"> </w:t>
      </w:r>
      <w:r w:rsidRPr="00317346">
        <w:rPr>
          <w:rFonts w:cs="Times New Roman"/>
          <w:i/>
          <w:sz w:val="20"/>
        </w:rPr>
        <w:t>Learning:</w:t>
      </w:r>
      <w:r w:rsidR="00C80775" w:rsidRPr="00317346">
        <w:rPr>
          <w:rFonts w:cs="Times New Roman"/>
          <w:i/>
          <w:sz w:val="20"/>
        </w:rPr>
        <w:t xml:space="preserve"> </w:t>
      </w:r>
      <w:r w:rsidRPr="00317346">
        <w:rPr>
          <w:rFonts w:cs="Times New Roman"/>
          <w:i/>
          <w:sz w:val="20"/>
        </w:rPr>
        <w:t>An</w:t>
      </w:r>
      <w:r w:rsidR="00C80775" w:rsidRPr="00317346">
        <w:rPr>
          <w:rFonts w:cs="Times New Roman"/>
          <w:i/>
          <w:sz w:val="20"/>
        </w:rPr>
        <w:t xml:space="preserve"> </w:t>
      </w:r>
      <w:r w:rsidRPr="00317346">
        <w:rPr>
          <w:rFonts w:cs="Times New Roman"/>
          <w:i/>
          <w:sz w:val="20"/>
        </w:rPr>
        <w:t>Encyclopedia</w:t>
      </w:r>
      <w:r w:rsidR="00C80775" w:rsidRPr="00317346">
        <w:rPr>
          <w:rFonts w:cs="Times New Roman"/>
          <w:sz w:val="20"/>
        </w:rPr>
        <w:t xml:space="preserve"> </w:t>
      </w:r>
      <w:r w:rsidRPr="00317346">
        <w:rPr>
          <w:rFonts w:cs="Times New Roman"/>
          <w:sz w:val="20"/>
        </w:rPr>
        <w:t>(</w:t>
      </w:r>
      <w:r w:rsidR="00E91E27">
        <w:rPr>
          <w:rFonts w:cs="Times New Roman"/>
          <w:sz w:val="20"/>
        </w:rPr>
        <w:t>pp</w:t>
      </w:r>
      <w:r w:rsidRPr="00317346">
        <w:rPr>
          <w:rFonts w:cs="Times New Roman"/>
          <w:sz w:val="20"/>
        </w:rPr>
        <w:t>.</w:t>
      </w:r>
      <w:r w:rsidR="00C80775" w:rsidRPr="00317346">
        <w:rPr>
          <w:rFonts w:cs="Times New Roman"/>
          <w:sz w:val="20"/>
        </w:rPr>
        <w:t xml:space="preserve"> </w:t>
      </w:r>
      <w:r w:rsidRPr="00317346">
        <w:rPr>
          <w:rFonts w:cs="Times New Roman"/>
          <w:sz w:val="20"/>
        </w:rPr>
        <w:t>330–336).</w:t>
      </w:r>
      <w:r w:rsidR="00C80775" w:rsidRPr="00317346">
        <w:rPr>
          <w:rFonts w:cs="Times New Roman"/>
          <w:sz w:val="20"/>
        </w:rPr>
        <w:t xml:space="preserve"> </w:t>
      </w:r>
      <w:r w:rsidRPr="00317346">
        <w:rPr>
          <w:rFonts w:cs="Times New Roman"/>
          <w:sz w:val="20"/>
        </w:rPr>
        <w:t>Detroit,</w:t>
      </w:r>
      <w:r w:rsidR="00C80775" w:rsidRPr="00317346">
        <w:rPr>
          <w:rFonts w:cs="Times New Roman"/>
          <w:sz w:val="20"/>
        </w:rPr>
        <w:t xml:space="preserve"> </w:t>
      </w:r>
      <w:r w:rsidRPr="00317346">
        <w:rPr>
          <w:rFonts w:cs="Times New Roman"/>
          <w:sz w:val="20"/>
        </w:rPr>
        <w:t>MI:</w:t>
      </w:r>
      <w:r w:rsidR="00C80775" w:rsidRPr="00317346">
        <w:rPr>
          <w:rFonts w:cs="Times New Roman"/>
          <w:sz w:val="20"/>
        </w:rPr>
        <w:t xml:space="preserve"> </w:t>
      </w:r>
      <w:r w:rsidRPr="00317346">
        <w:rPr>
          <w:rFonts w:cs="Times New Roman"/>
          <w:sz w:val="20"/>
        </w:rPr>
        <w:t>Gale/Cengage.</w:t>
      </w:r>
    </w:p>
    <w:p w:rsidR="00686C6B" w:rsidRPr="00317346" w:rsidRDefault="00686C6B" w:rsidP="00317346">
      <w:pPr>
        <w:ind w:left="720"/>
        <w:rPr>
          <w:rFonts w:cs="Times New Roman"/>
          <w:sz w:val="20"/>
        </w:rPr>
      </w:pPr>
      <w:r w:rsidRPr="00317346">
        <w:rPr>
          <w:rFonts w:cs="Times New Roman"/>
          <w:sz w:val="20"/>
        </w:rPr>
        <w:t>Wilkinson,</w:t>
      </w:r>
      <w:r w:rsidR="00C80775" w:rsidRPr="00317346">
        <w:rPr>
          <w:rFonts w:cs="Times New Roman"/>
          <w:sz w:val="20"/>
        </w:rPr>
        <w:t xml:space="preserve"> </w:t>
      </w:r>
      <w:r w:rsidRPr="00317346">
        <w:rPr>
          <w:rFonts w:cs="Times New Roman"/>
          <w:sz w:val="20"/>
        </w:rPr>
        <w:t>I.A.G.,</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Hye</w:t>
      </w:r>
      <w:r w:rsidR="00C80775" w:rsidRPr="00317346">
        <w:rPr>
          <w:rFonts w:cs="Times New Roman"/>
          <w:sz w:val="20"/>
        </w:rPr>
        <w:t xml:space="preserve"> </w:t>
      </w:r>
      <w:r w:rsidRPr="00317346">
        <w:rPr>
          <w:rFonts w:cs="Times New Roman"/>
          <w:sz w:val="20"/>
        </w:rPr>
        <w:t>Son,</w:t>
      </w:r>
      <w:r w:rsidR="00C80775" w:rsidRPr="00317346">
        <w:rPr>
          <w:rFonts w:cs="Times New Roman"/>
          <w:sz w:val="20"/>
        </w:rPr>
        <w:t xml:space="preserve"> </w:t>
      </w:r>
      <w:r w:rsidRPr="00317346">
        <w:rPr>
          <w:rFonts w:cs="Times New Roman"/>
          <w:sz w:val="20"/>
        </w:rPr>
        <w:t>E.</w:t>
      </w:r>
      <w:r w:rsidR="00C80775" w:rsidRPr="00317346">
        <w:rPr>
          <w:rFonts w:cs="Times New Roman"/>
          <w:sz w:val="20"/>
        </w:rPr>
        <w:t xml:space="preserve"> </w:t>
      </w:r>
      <w:r w:rsidRPr="00317346">
        <w:rPr>
          <w:rFonts w:cs="Times New Roman"/>
          <w:sz w:val="20"/>
        </w:rPr>
        <w:t>(2009).</w:t>
      </w:r>
      <w:r w:rsidR="00C80775" w:rsidRPr="00317346">
        <w:rPr>
          <w:rFonts w:cs="Times New Roman"/>
          <w:sz w:val="20"/>
        </w:rPr>
        <w:t xml:space="preserve"> </w:t>
      </w:r>
      <w:r w:rsidRPr="00317346">
        <w:rPr>
          <w:rFonts w:cs="Times New Roman"/>
          <w:sz w:val="20"/>
        </w:rPr>
        <w:t>Questioning.</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E.M.,</w:t>
      </w:r>
      <w:r w:rsidR="00C80775" w:rsidRPr="00317346">
        <w:rPr>
          <w:rFonts w:cs="Times New Roman"/>
          <w:sz w:val="20"/>
        </w:rPr>
        <w:t xml:space="preserve"> </w:t>
      </w:r>
      <w:r w:rsidR="005E1FE3">
        <w:rPr>
          <w:rFonts w:cs="Times New Roman"/>
          <w:sz w:val="20"/>
        </w:rPr>
        <w:t>and</w:t>
      </w:r>
      <w:r w:rsidRPr="00317346">
        <w:rPr>
          <w:rFonts w:cs="Times New Roman"/>
          <w:sz w:val="20"/>
        </w:rPr>
        <w:t>erman</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L</w:t>
      </w:r>
      <w:r w:rsidR="00C80775" w:rsidRPr="00317346">
        <w:rPr>
          <w:rFonts w:cs="Times New Roman"/>
          <w:sz w:val="20"/>
        </w:rPr>
        <w:t xml:space="preserve"> </w:t>
      </w:r>
      <w:r w:rsidRPr="00317346">
        <w:rPr>
          <w:rFonts w:cs="Times New Roman"/>
          <w:sz w:val="20"/>
        </w:rPr>
        <w:t>.H,</w:t>
      </w:r>
      <w:r w:rsidR="00C80775" w:rsidRPr="00317346">
        <w:rPr>
          <w:rFonts w:cs="Times New Roman"/>
          <w:sz w:val="20"/>
        </w:rPr>
        <w:t xml:space="preserve"> </w:t>
      </w:r>
      <w:r w:rsidR="005E1FE3">
        <w:rPr>
          <w:rFonts w:cs="Times New Roman"/>
          <w:sz w:val="20"/>
        </w:rPr>
        <w:t>and</w:t>
      </w:r>
      <w:r w:rsidRPr="00317346">
        <w:rPr>
          <w:rFonts w:cs="Times New Roman"/>
          <w:sz w:val="20"/>
        </w:rPr>
        <w:t>erman</w:t>
      </w:r>
      <w:r w:rsidR="00C80775" w:rsidRPr="00317346">
        <w:rPr>
          <w:rFonts w:cs="Times New Roman"/>
          <w:sz w:val="20"/>
        </w:rPr>
        <w:t xml:space="preserve"> </w:t>
      </w:r>
      <w:r w:rsidRPr="00317346">
        <w:rPr>
          <w:rFonts w:cs="Times New Roman"/>
          <w:sz w:val="20"/>
        </w:rPr>
        <w:t>(Eds.),</w:t>
      </w:r>
      <w:r w:rsidR="00C80775" w:rsidRPr="00317346">
        <w:rPr>
          <w:rFonts w:cs="Times New Roman"/>
          <w:sz w:val="20"/>
        </w:rPr>
        <w:t xml:space="preserve"> </w:t>
      </w:r>
      <w:r w:rsidRPr="00317346">
        <w:rPr>
          <w:rFonts w:cs="Times New Roman"/>
          <w:i/>
          <w:sz w:val="20"/>
        </w:rPr>
        <w:t>Psychology</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Classroom</w:t>
      </w:r>
      <w:r w:rsidR="00C80775" w:rsidRPr="00317346">
        <w:rPr>
          <w:rFonts w:cs="Times New Roman"/>
          <w:i/>
          <w:sz w:val="20"/>
        </w:rPr>
        <w:t xml:space="preserve"> </w:t>
      </w:r>
      <w:r w:rsidRPr="00317346">
        <w:rPr>
          <w:rFonts w:cs="Times New Roman"/>
          <w:i/>
          <w:sz w:val="20"/>
        </w:rPr>
        <w:t>Learning:</w:t>
      </w:r>
      <w:r w:rsidR="00C80775" w:rsidRPr="00317346">
        <w:rPr>
          <w:rFonts w:cs="Times New Roman"/>
          <w:i/>
          <w:sz w:val="20"/>
        </w:rPr>
        <w:t xml:space="preserve"> </w:t>
      </w:r>
      <w:r w:rsidRPr="00317346">
        <w:rPr>
          <w:rFonts w:cs="Times New Roman"/>
          <w:i/>
          <w:sz w:val="20"/>
        </w:rPr>
        <w:t>An</w:t>
      </w:r>
      <w:r w:rsidR="00C80775" w:rsidRPr="00317346">
        <w:rPr>
          <w:rFonts w:cs="Times New Roman"/>
          <w:i/>
          <w:sz w:val="20"/>
        </w:rPr>
        <w:t xml:space="preserve"> </w:t>
      </w:r>
      <w:r w:rsidRPr="00317346">
        <w:rPr>
          <w:rFonts w:cs="Times New Roman"/>
          <w:i/>
          <w:sz w:val="20"/>
        </w:rPr>
        <w:t>Encyclopedia</w:t>
      </w:r>
      <w:r w:rsidR="00C80775" w:rsidRPr="00317346">
        <w:rPr>
          <w:rFonts w:cs="Times New Roman"/>
          <w:sz w:val="20"/>
        </w:rPr>
        <w:t xml:space="preserve"> </w:t>
      </w:r>
      <w:r w:rsidRPr="00317346">
        <w:rPr>
          <w:rFonts w:cs="Times New Roman"/>
          <w:sz w:val="20"/>
        </w:rPr>
        <w:t>(</w:t>
      </w:r>
      <w:r w:rsidR="00E91E27">
        <w:rPr>
          <w:rFonts w:cs="Times New Roman"/>
          <w:sz w:val="20"/>
        </w:rPr>
        <w:t>pp</w:t>
      </w:r>
      <w:r w:rsidRPr="00317346">
        <w:rPr>
          <w:rFonts w:cs="Times New Roman"/>
          <w:sz w:val="20"/>
        </w:rPr>
        <w:t>.</w:t>
      </w:r>
      <w:r w:rsidR="00C80775" w:rsidRPr="00317346">
        <w:rPr>
          <w:rFonts w:cs="Times New Roman"/>
          <w:sz w:val="20"/>
        </w:rPr>
        <w:t xml:space="preserve"> </w:t>
      </w:r>
      <w:r w:rsidRPr="00317346">
        <w:rPr>
          <w:rFonts w:cs="Times New Roman"/>
          <w:sz w:val="20"/>
        </w:rPr>
        <w:t>723–728).</w:t>
      </w:r>
      <w:r w:rsidR="00C80775" w:rsidRPr="00317346">
        <w:rPr>
          <w:rFonts w:cs="Times New Roman"/>
          <w:sz w:val="20"/>
        </w:rPr>
        <w:t xml:space="preserve"> </w:t>
      </w:r>
      <w:r w:rsidRPr="00317346">
        <w:rPr>
          <w:rFonts w:cs="Times New Roman"/>
          <w:sz w:val="20"/>
        </w:rPr>
        <w:t>Detroit,</w:t>
      </w:r>
      <w:r w:rsidR="00C80775" w:rsidRPr="00317346">
        <w:rPr>
          <w:rFonts w:cs="Times New Roman"/>
          <w:sz w:val="20"/>
        </w:rPr>
        <w:t xml:space="preserve"> </w:t>
      </w:r>
      <w:r w:rsidRPr="00317346">
        <w:rPr>
          <w:rFonts w:cs="Times New Roman"/>
          <w:sz w:val="20"/>
        </w:rPr>
        <w:t>MI:</w:t>
      </w:r>
      <w:r w:rsidR="00C80775" w:rsidRPr="00317346">
        <w:rPr>
          <w:rFonts w:cs="Times New Roman"/>
          <w:sz w:val="20"/>
        </w:rPr>
        <w:t xml:space="preserve"> </w:t>
      </w:r>
      <w:r w:rsidRPr="00317346">
        <w:rPr>
          <w:rFonts w:cs="Times New Roman"/>
          <w:sz w:val="20"/>
        </w:rPr>
        <w:t>Gale/Cengage.</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Wilkinson,</w:t>
      </w:r>
      <w:r w:rsidR="00C80775" w:rsidRPr="00317346">
        <w:rPr>
          <w:rFonts w:cs="Times New Roman"/>
          <w:sz w:val="20"/>
        </w:rPr>
        <w:t xml:space="preserve"> </w:t>
      </w:r>
      <w:r w:rsidRPr="00317346">
        <w:rPr>
          <w:rFonts w:cs="Times New Roman"/>
          <w:sz w:val="20"/>
        </w:rPr>
        <w:t>I.A.G.,</w:t>
      </w:r>
      <w:r w:rsidR="00C80775" w:rsidRPr="00317346">
        <w:rPr>
          <w:rFonts w:cs="Times New Roman"/>
          <w:sz w:val="20"/>
        </w:rPr>
        <w:t xml:space="preserve"> </w:t>
      </w:r>
      <w:r w:rsidRPr="00317346">
        <w:rPr>
          <w:rFonts w:cs="Times New Roman"/>
          <w:sz w:val="20"/>
        </w:rPr>
        <w:t>Soter,</w:t>
      </w:r>
      <w:r w:rsidR="00C80775" w:rsidRPr="00317346">
        <w:rPr>
          <w:rFonts w:cs="Times New Roman"/>
          <w:sz w:val="20"/>
        </w:rPr>
        <w:t xml:space="preserve"> </w:t>
      </w:r>
      <w:r w:rsidRPr="00317346">
        <w:rPr>
          <w:rFonts w:cs="Times New Roman"/>
          <w:sz w:val="20"/>
        </w:rPr>
        <w:t>A.O.,</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Murphy,</w:t>
      </w:r>
      <w:r w:rsidR="00C80775" w:rsidRPr="00317346">
        <w:rPr>
          <w:rFonts w:cs="Times New Roman"/>
          <w:sz w:val="20"/>
        </w:rPr>
        <w:t xml:space="preserve"> </w:t>
      </w:r>
      <w:r w:rsidRPr="00317346">
        <w:rPr>
          <w:rFonts w:cs="Times New Roman"/>
          <w:sz w:val="20"/>
        </w:rPr>
        <w:t>P.K.</w:t>
      </w:r>
      <w:r w:rsidR="00C80775" w:rsidRPr="00317346">
        <w:rPr>
          <w:rFonts w:cs="Times New Roman"/>
          <w:sz w:val="20"/>
        </w:rPr>
        <w:t xml:space="preserve"> </w:t>
      </w:r>
      <w:r w:rsidRPr="00317346">
        <w:rPr>
          <w:rFonts w:cs="Times New Roman"/>
          <w:sz w:val="20"/>
        </w:rPr>
        <w:t>(2010).</w:t>
      </w:r>
      <w:r w:rsidR="00C80775" w:rsidRPr="00317346">
        <w:rPr>
          <w:rFonts w:cs="Times New Roman"/>
          <w:sz w:val="20"/>
        </w:rPr>
        <w:t xml:space="preserve"> </w:t>
      </w:r>
      <w:r w:rsidRPr="00317346">
        <w:rPr>
          <w:rFonts w:cs="Times New Roman"/>
          <w:sz w:val="20"/>
        </w:rPr>
        <w:t>Developing</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Model</w:t>
      </w:r>
      <w:r w:rsidR="00C80775" w:rsidRPr="00317346">
        <w:rPr>
          <w:rFonts w:cs="Times New Roman"/>
          <w:sz w:val="20"/>
        </w:rPr>
        <w:t xml:space="preserve"> </w:t>
      </w:r>
      <w:r w:rsidRPr="00317346">
        <w:rPr>
          <w:rFonts w:cs="Times New Roman"/>
          <w:sz w:val="20"/>
        </w:rPr>
        <w:t>of</w:t>
      </w:r>
      <w:r w:rsidR="00C80775" w:rsidRPr="00317346">
        <w:rPr>
          <w:rFonts w:cs="Times New Roman"/>
          <w:sz w:val="20"/>
        </w:rPr>
        <w:t xml:space="preserve"> </w:t>
      </w:r>
      <w:r w:rsidRPr="00317346">
        <w:rPr>
          <w:rFonts w:cs="Times New Roman"/>
          <w:sz w:val="20"/>
        </w:rPr>
        <w:t>Quality</w:t>
      </w:r>
      <w:r w:rsidR="00C80775" w:rsidRPr="00317346">
        <w:rPr>
          <w:rFonts w:cs="Times New Roman"/>
          <w:sz w:val="20"/>
        </w:rPr>
        <w:t xml:space="preserve"> </w:t>
      </w:r>
      <w:r w:rsidRPr="00317346">
        <w:rPr>
          <w:rFonts w:cs="Times New Roman"/>
          <w:sz w:val="20"/>
        </w:rPr>
        <w:t>Talk</w:t>
      </w:r>
      <w:r w:rsidR="00C80775" w:rsidRPr="00317346">
        <w:rPr>
          <w:rFonts w:cs="Times New Roman"/>
          <w:sz w:val="20"/>
        </w:rPr>
        <w:t xml:space="preserve"> </w:t>
      </w:r>
      <w:r w:rsidRPr="00317346">
        <w:rPr>
          <w:rFonts w:cs="Times New Roman"/>
          <w:sz w:val="20"/>
        </w:rPr>
        <w:t>About</w:t>
      </w:r>
      <w:r w:rsidR="00C80775" w:rsidRPr="00317346">
        <w:rPr>
          <w:rFonts w:cs="Times New Roman"/>
          <w:sz w:val="20"/>
        </w:rPr>
        <w:t xml:space="preserve"> </w:t>
      </w:r>
      <w:r w:rsidRPr="00317346">
        <w:rPr>
          <w:rFonts w:cs="Times New Roman"/>
          <w:sz w:val="20"/>
        </w:rPr>
        <w:t>Literary</w:t>
      </w:r>
      <w:r w:rsidR="00C80775" w:rsidRPr="00317346">
        <w:rPr>
          <w:rFonts w:cs="Times New Roman"/>
          <w:sz w:val="20"/>
        </w:rPr>
        <w:t xml:space="preserve"> </w:t>
      </w:r>
      <w:r w:rsidRPr="00317346">
        <w:rPr>
          <w:rFonts w:cs="Times New Roman"/>
          <w:sz w:val="20"/>
        </w:rPr>
        <w:t>Text.</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M.G.</w:t>
      </w:r>
      <w:r w:rsidR="00C80775" w:rsidRPr="00317346">
        <w:rPr>
          <w:rFonts w:cs="Times New Roman"/>
          <w:sz w:val="20"/>
        </w:rPr>
        <w:t xml:space="preserve"> </w:t>
      </w:r>
      <w:r w:rsidRPr="00317346">
        <w:rPr>
          <w:rFonts w:cs="Times New Roman"/>
          <w:sz w:val="20"/>
        </w:rPr>
        <w:t>McKeown</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L.</w:t>
      </w:r>
      <w:r w:rsidR="00C80775" w:rsidRPr="00317346">
        <w:rPr>
          <w:rFonts w:cs="Times New Roman"/>
          <w:sz w:val="20"/>
        </w:rPr>
        <w:t xml:space="preserve"> </w:t>
      </w:r>
      <w:r w:rsidRPr="00317346">
        <w:rPr>
          <w:rFonts w:cs="Times New Roman"/>
          <w:sz w:val="20"/>
        </w:rPr>
        <w:t>Kucan</w:t>
      </w:r>
      <w:r w:rsidR="00C80775" w:rsidRPr="00317346">
        <w:rPr>
          <w:rFonts w:cs="Times New Roman"/>
          <w:sz w:val="20"/>
        </w:rPr>
        <w:t xml:space="preserve"> </w:t>
      </w:r>
      <w:r w:rsidRPr="00317346">
        <w:rPr>
          <w:rFonts w:cs="Times New Roman"/>
          <w:sz w:val="20"/>
        </w:rPr>
        <w:t>(Eds.),</w:t>
      </w:r>
      <w:r w:rsidR="00C80775" w:rsidRPr="00317346">
        <w:rPr>
          <w:rFonts w:cs="Times New Roman"/>
          <w:sz w:val="20"/>
        </w:rPr>
        <w:t xml:space="preserve"> </w:t>
      </w:r>
      <w:r w:rsidRPr="00317346">
        <w:rPr>
          <w:rFonts w:cs="Times New Roman"/>
          <w:i/>
          <w:sz w:val="20"/>
        </w:rPr>
        <w:t>Bringing</w:t>
      </w:r>
      <w:r w:rsidR="00C80775" w:rsidRPr="00317346">
        <w:rPr>
          <w:rFonts w:cs="Times New Roman"/>
          <w:i/>
          <w:sz w:val="20"/>
        </w:rPr>
        <w:t xml:space="preserve"> </w:t>
      </w:r>
      <w:r w:rsidRPr="00317346">
        <w:rPr>
          <w:rFonts w:cs="Times New Roman"/>
          <w:i/>
          <w:sz w:val="20"/>
        </w:rPr>
        <w:t>Reading</w:t>
      </w:r>
      <w:r w:rsidR="00C80775" w:rsidRPr="00317346">
        <w:rPr>
          <w:rFonts w:cs="Times New Roman"/>
          <w:i/>
          <w:sz w:val="20"/>
        </w:rPr>
        <w:t xml:space="preserve"> </w:t>
      </w:r>
      <w:r w:rsidRPr="00317346">
        <w:rPr>
          <w:rFonts w:cs="Times New Roman"/>
          <w:i/>
          <w:sz w:val="20"/>
        </w:rPr>
        <w:t>Research</w:t>
      </w:r>
      <w:r w:rsidR="00C80775" w:rsidRPr="00317346">
        <w:rPr>
          <w:rFonts w:cs="Times New Roman"/>
          <w:i/>
          <w:sz w:val="20"/>
        </w:rPr>
        <w:t xml:space="preserve"> </w:t>
      </w:r>
      <w:r w:rsidRPr="00317346">
        <w:rPr>
          <w:rFonts w:cs="Times New Roman"/>
          <w:i/>
          <w:sz w:val="20"/>
        </w:rPr>
        <w:t>to</w:t>
      </w:r>
      <w:r w:rsidR="00C80775" w:rsidRPr="00317346">
        <w:rPr>
          <w:rFonts w:cs="Times New Roman"/>
          <w:i/>
          <w:sz w:val="20"/>
        </w:rPr>
        <w:t xml:space="preserve"> </w:t>
      </w:r>
      <w:r w:rsidRPr="00317346">
        <w:rPr>
          <w:rFonts w:cs="Times New Roman"/>
          <w:i/>
          <w:sz w:val="20"/>
        </w:rPr>
        <w:t>Life:</w:t>
      </w:r>
      <w:r w:rsidR="00C80775" w:rsidRPr="00317346">
        <w:rPr>
          <w:rFonts w:cs="Times New Roman"/>
          <w:i/>
          <w:sz w:val="20"/>
        </w:rPr>
        <w:t xml:space="preserve"> </w:t>
      </w:r>
      <w:r w:rsidRPr="00317346">
        <w:rPr>
          <w:rFonts w:cs="Times New Roman"/>
          <w:i/>
          <w:sz w:val="20"/>
        </w:rPr>
        <w:t>Essays</w:t>
      </w:r>
      <w:r w:rsidR="00C80775" w:rsidRPr="00317346">
        <w:rPr>
          <w:rFonts w:cs="Times New Roman"/>
          <w:i/>
          <w:sz w:val="20"/>
        </w:rPr>
        <w:t xml:space="preserve"> </w:t>
      </w:r>
      <w:r w:rsidRPr="00317346">
        <w:rPr>
          <w:rFonts w:cs="Times New Roman"/>
          <w:i/>
          <w:sz w:val="20"/>
        </w:rPr>
        <w:t>in</w:t>
      </w:r>
      <w:r w:rsidR="00C80775" w:rsidRPr="00317346">
        <w:rPr>
          <w:rFonts w:cs="Times New Roman"/>
          <w:i/>
          <w:sz w:val="20"/>
        </w:rPr>
        <w:t xml:space="preserve"> </w:t>
      </w:r>
      <w:r w:rsidRPr="00317346">
        <w:rPr>
          <w:rFonts w:cs="Times New Roman"/>
          <w:i/>
          <w:sz w:val="20"/>
        </w:rPr>
        <w:t>Honor</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Isabel</w:t>
      </w:r>
      <w:r w:rsidR="00C80775" w:rsidRPr="00317346">
        <w:rPr>
          <w:rFonts w:cs="Times New Roman"/>
          <w:i/>
          <w:sz w:val="20"/>
        </w:rPr>
        <w:t xml:space="preserve"> </w:t>
      </w:r>
      <w:r w:rsidRPr="00317346">
        <w:rPr>
          <w:rFonts w:cs="Times New Roman"/>
          <w:i/>
          <w:sz w:val="20"/>
        </w:rPr>
        <w:t>L.</w:t>
      </w:r>
      <w:r w:rsidR="00C80775" w:rsidRPr="00317346">
        <w:rPr>
          <w:rFonts w:cs="Times New Roman"/>
          <w:i/>
          <w:sz w:val="20"/>
        </w:rPr>
        <w:t xml:space="preserve"> </w:t>
      </w:r>
      <w:r w:rsidRPr="00317346">
        <w:rPr>
          <w:rFonts w:cs="Times New Roman"/>
          <w:i/>
          <w:sz w:val="20"/>
        </w:rPr>
        <w:t>Beck</w:t>
      </w:r>
      <w:r w:rsidR="00C80775" w:rsidRPr="00317346">
        <w:rPr>
          <w:rFonts w:cs="Times New Roman"/>
          <w:sz w:val="20"/>
        </w:rPr>
        <w:t xml:space="preserve"> </w:t>
      </w:r>
      <w:r w:rsidRPr="00317346">
        <w:rPr>
          <w:rFonts w:cs="Times New Roman"/>
          <w:sz w:val="20"/>
        </w:rPr>
        <w:t>(pgs.</w:t>
      </w:r>
      <w:r w:rsidR="00C80775" w:rsidRPr="00317346">
        <w:rPr>
          <w:rFonts w:cs="Times New Roman"/>
          <w:sz w:val="20"/>
        </w:rPr>
        <w:t xml:space="preserve"> </w:t>
      </w:r>
      <w:r w:rsidRPr="00317346">
        <w:rPr>
          <w:rFonts w:cs="Times New Roman"/>
          <w:sz w:val="20"/>
        </w:rPr>
        <w:t>142–169).</w:t>
      </w:r>
      <w:r w:rsidR="00C80775" w:rsidRPr="00317346">
        <w:rPr>
          <w:rFonts w:cs="Times New Roman"/>
          <w:sz w:val="20"/>
        </w:rPr>
        <w:t xml:space="preserve"> </w:t>
      </w:r>
      <w:r w:rsidRPr="00317346">
        <w:rPr>
          <w:rFonts w:cs="Times New Roman"/>
          <w:sz w:val="20"/>
        </w:rPr>
        <w:t>New</w:t>
      </w:r>
      <w:r w:rsidR="00C80775" w:rsidRPr="00317346">
        <w:rPr>
          <w:rFonts w:cs="Times New Roman"/>
          <w:sz w:val="20"/>
        </w:rPr>
        <w:t xml:space="preserve"> </w:t>
      </w:r>
      <w:r w:rsidRPr="00317346">
        <w:rPr>
          <w:rFonts w:cs="Times New Roman"/>
          <w:sz w:val="20"/>
        </w:rPr>
        <w:t>York,</w:t>
      </w:r>
      <w:r w:rsidR="00C80775" w:rsidRPr="00317346">
        <w:rPr>
          <w:rFonts w:cs="Times New Roman"/>
          <w:sz w:val="20"/>
        </w:rPr>
        <w:t xml:space="preserve"> </w:t>
      </w:r>
      <w:r w:rsidRPr="00317346">
        <w:rPr>
          <w:rFonts w:cs="Times New Roman"/>
          <w:sz w:val="20"/>
        </w:rPr>
        <w:t>NY:</w:t>
      </w:r>
      <w:r w:rsidR="00C80775" w:rsidRPr="00317346">
        <w:rPr>
          <w:rFonts w:cs="Times New Roman"/>
          <w:sz w:val="20"/>
        </w:rPr>
        <w:t xml:space="preserve"> </w:t>
      </w:r>
      <w:r w:rsidRPr="00317346">
        <w:rPr>
          <w:rFonts w:cs="Times New Roman"/>
          <w:sz w:val="20"/>
        </w:rPr>
        <w:t>Guilford</w:t>
      </w:r>
      <w:r w:rsidR="00C80775" w:rsidRPr="00317346">
        <w:rPr>
          <w:rFonts w:cs="Times New Roman"/>
          <w:sz w:val="20"/>
        </w:rPr>
        <w:t xml:space="preserve"> </w:t>
      </w:r>
      <w:r w:rsidRPr="00317346">
        <w:rPr>
          <w:rFonts w:cs="Times New Roman"/>
          <w:sz w:val="20"/>
        </w:rPr>
        <w:t>Press.</w:t>
      </w:r>
    </w:p>
    <w:p w:rsidR="00686C6B" w:rsidRDefault="00686C6B" w:rsidP="00686C6B">
      <w:pPr>
        <w:rPr>
          <w:rFonts w:cs="Times New Roman"/>
        </w:rPr>
      </w:pPr>
    </w:p>
    <w:p w:rsidR="00317346" w:rsidRPr="00912CB1" w:rsidRDefault="00317346" w:rsidP="00686C6B">
      <w:pPr>
        <w:rPr>
          <w:rFonts w:cs="Times New Roman"/>
        </w:rPr>
      </w:pPr>
    </w:p>
    <w:p w:rsidR="00686C6B" w:rsidRPr="00912CB1" w:rsidRDefault="00686C6B" w:rsidP="00686C6B">
      <w:pPr>
        <w:pStyle w:val="Heading2"/>
        <w:rPr>
          <w:rFonts w:cs="Times New Roman"/>
        </w:rPr>
      </w:pPr>
      <w:bookmarkStart w:id="1352" w:name="_Toc348082288"/>
      <w:bookmarkStart w:id="1353" w:name="_Toc348442649"/>
      <w:bookmarkStart w:id="1354" w:name="_Toc372556647"/>
      <w:r w:rsidRPr="00912CB1">
        <w:rPr>
          <w:rFonts w:cs="Times New Roman"/>
        </w:rPr>
        <w:t>2003</w:t>
      </w:r>
      <w:bookmarkEnd w:id="1352"/>
      <w:bookmarkEnd w:id="1353"/>
      <w:bookmarkEnd w:id="1354"/>
    </w:p>
    <w:p w:rsidR="00686C6B" w:rsidRPr="00912CB1" w:rsidRDefault="00686C6B" w:rsidP="00686C6B">
      <w:pPr>
        <w:pStyle w:val="Heading3"/>
        <w:rPr>
          <w:rFonts w:cs="Times New Roman"/>
        </w:rPr>
      </w:pPr>
      <w:bookmarkStart w:id="1355" w:name="_Toc348082289"/>
      <w:bookmarkStart w:id="1356" w:name="_Toc348442650"/>
      <w:bookmarkStart w:id="1357" w:name="_Toc372556648"/>
      <w:r w:rsidRPr="00912CB1">
        <w:rPr>
          <w:rFonts w:cs="Times New Roman"/>
        </w:rPr>
        <w:t>R305G030070</w:t>
      </w:r>
      <w:bookmarkEnd w:id="1355"/>
      <w:bookmarkEnd w:id="1356"/>
      <w:bookmarkEnd w:id="1357"/>
    </w:p>
    <w:p w:rsidR="00686C6B" w:rsidRPr="00317346" w:rsidRDefault="002C2386" w:rsidP="00686C6B">
      <w:pPr>
        <w:rPr>
          <w:rFonts w:cs="Times New Roman"/>
          <w:b/>
        </w:rPr>
      </w:pPr>
      <w:hyperlink r:id="rId1344" w:history="1">
        <w:r w:rsidR="00686C6B" w:rsidRPr="00317346">
          <w:rPr>
            <w:rStyle w:val="Hyperlink"/>
            <w:rFonts w:cs="Times New Roman"/>
            <w:b/>
          </w:rPr>
          <w:t>Improving</w:t>
        </w:r>
        <w:r w:rsidR="00C80775" w:rsidRPr="00317346">
          <w:rPr>
            <w:rStyle w:val="Hyperlink"/>
            <w:rFonts w:cs="Times New Roman"/>
            <w:b/>
          </w:rPr>
          <w:t xml:space="preserve"> </w:t>
        </w:r>
        <w:r w:rsidR="00686C6B" w:rsidRPr="00317346">
          <w:rPr>
            <w:rStyle w:val="Hyperlink"/>
            <w:rFonts w:cs="Times New Roman"/>
            <w:b/>
          </w:rPr>
          <w:t>Comprehension</w:t>
        </w:r>
        <w:r w:rsidR="00C80775" w:rsidRPr="00317346">
          <w:rPr>
            <w:rStyle w:val="Hyperlink"/>
            <w:rFonts w:cs="Times New Roman"/>
            <w:b/>
          </w:rPr>
          <w:t xml:space="preserve"> </w:t>
        </w:r>
        <w:r w:rsidR="005E1FE3">
          <w:rPr>
            <w:rStyle w:val="Hyperlink"/>
            <w:rFonts w:cs="Times New Roman"/>
            <w:b/>
          </w:rPr>
          <w:t>and</w:t>
        </w:r>
        <w:r w:rsidR="00C80775" w:rsidRPr="00317346">
          <w:rPr>
            <w:rStyle w:val="Hyperlink"/>
            <w:rFonts w:cs="Times New Roman"/>
            <w:b/>
          </w:rPr>
          <w:t xml:space="preserve"> </w:t>
        </w:r>
        <w:r w:rsidR="00686C6B" w:rsidRPr="00317346">
          <w:rPr>
            <w:rStyle w:val="Hyperlink"/>
            <w:rFonts w:cs="Times New Roman"/>
            <w:b/>
          </w:rPr>
          <w:t>Writing</w:t>
        </w:r>
        <w:r w:rsidR="00C80775" w:rsidRPr="00317346">
          <w:rPr>
            <w:rStyle w:val="Hyperlink"/>
            <w:rFonts w:cs="Times New Roman"/>
            <w:b/>
          </w:rPr>
          <w:t xml:space="preserve"> </w:t>
        </w:r>
        <w:r w:rsidR="00686C6B" w:rsidRPr="00317346">
          <w:rPr>
            <w:rStyle w:val="Hyperlink"/>
            <w:rFonts w:cs="Times New Roman"/>
            <w:b/>
          </w:rPr>
          <w:t>Through</w:t>
        </w:r>
        <w:r w:rsidR="00C80775" w:rsidRPr="00317346">
          <w:rPr>
            <w:rStyle w:val="Hyperlink"/>
            <w:rFonts w:cs="Times New Roman"/>
            <w:b/>
          </w:rPr>
          <w:t xml:space="preserve"> </w:t>
        </w:r>
        <w:r w:rsidR="00686C6B" w:rsidRPr="00317346">
          <w:rPr>
            <w:rStyle w:val="Hyperlink"/>
            <w:rFonts w:cs="Times New Roman"/>
            <w:b/>
          </w:rPr>
          <w:t>Reasoned</w:t>
        </w:r>
        <w:r w:rsidR="00C80775" w:rsidRPr="00317346">
          <w:rPr>
            <w:rStyle w:val="Hyperlink"/>
            <w:rFonts w:cs="Times New Roman"/>
            <w:b/>
          </w:rPr>
          <w:t xml:space="preserve"> </w:t>
        </w:r>
        <w:r w:rsidR="00686C6B" w:rsidRPr="00317346">
          <w:rPr>
            <w:rStyle w:val="Hyperlink"/>
            <w:rFonts w:cs="Times New Roman"/>
            <w:b/>
          </w:rPr>
          <w:t>Argumentation</w:t>
        </w:r>
      </w:hyperlink>
    </w:p>
    <w:p w:rsidR="00317346" w:rsidRDefault="00317346" w:rsidP="00686C6B">
      <w:pPr>
        <w:rPr>
          <w:rFonts w:cs="Times New Roman"/>
        </w:rPr>
      </w:pPr>
      <w:r>
        <w:rPr>
          <w:rFonts w:cs="Times New Roman"/>
        </w:rPr>
        <w:t>University of Illinois</w:t>
      </w:r>
    </w:p>
    <w:p w:rsidR="00686C6B" w:rsidRPr="00912CB1" w:rsidRDefault="00A93A01" w:rsidP="00686C6B">
      <w:pPr>
        <w:rPr>
          <w:rFonts w:cs="Times New Roman"/>
        </w:rPr>
      </w:pPr>
      <w:r>
        <w:rPr>
          <w:rFonts w:cs="Times New Roman"/>
        </w:rPr>
        <w:t>Anderson</w:t>
      </w:r>
      <w:r w:rsidR="00686C6B" w:rsidRPr="00912CB1">
        <w:rPr>
          <w:rFonts w:cs="Times New Roman"/>
        </w:rPr>
        <w:t>,</w:t>
      </w:r>
      <w:r w:rsidR="00C80775" w:rsidRPr="00912CB1">
        <w:rPr>
          <w:rFonts w:cs="Times New Roman"/>
        </w:rPr>
        <w:t xml:space="preserve"> </w:t>
      </w:r>
      <w:r w:rsidR="00686C6B" w:rsidRPr="00912CB1">
        <w:rPr>
          <w:rFonts w:cs="Times New Roman"/>
        </w:rPr>
        <w:t>Richard</w:t>
      </w:r>
    </w:p>
    <w:p w:rsidR="00686C6B" w:rsidRPr="00912CB1" w:rsidRDefault="00686C6B" w:rsidP="00686C6B">
      <w:pPr>
        <w:rPr>
          <w:rFonts w:cs="Times New Roman"/>
        </w:rPr>
      </w:pPr>
    </w:p>
    <w:p w:rsidR="000F4E79" w:rsidRPr="00317346" w:rsidRDefault="00317346" w:rsidP="00686C6B">
      <w:pPr>
        <w:rPr>
          <w:rFonts w:cs="Times New Roman"/>
          <w:color w:val="0000FF" w:themeColor="hyperlink"/>
          <w:u w:val="single"/>
        </w:rPr>
      </w:pPr>
      <w:r>
        <w:rPr>
          <w:rFonts w:cs="Times New Roman"/>
        </w:rPr>
        <w:t>Related IES Projects:</w:t>
      </w:r>
      <w:r w:rsidR="00C80775" w:rsidRPr="00912CB1">
        <w:rPr>
          <w:rFonts w:cs="Times New Roman"/>
        </w:rPr>
        <w:t xml:space="preserve"> </w:t>
      </w:r>
      <w:hyperlink r:id="rId1345" w:history="1">
        <w:r w:rsidR="000F4E79" w:rsidRPr="00912CB1">
          <w:rPr>
            <w:rStyle w:val="Hyperlink"/>
            <w:rFonts w:cs="Times New Roman"/>
          </w:rPr>
          <w:t>Mindful</w:t>
        </w:r>
        <w:r w:rsidR="00C80775" w:rsidRPr="00912CB1">
          <w:rPr>
            <w:rStyle w:val="Hyperlink"/>
            <w:rFonts w:cs="Times New Roman"/>
          </w:rPr>
          <w:t xml:space="preserve"> </w:t>
        </w:r>
        <w:r w:rsidR="000F4E79" w:rsidRPr="00912CB1">
          <w:rPr>
            <w:rStyle w:val="Hyperlink"/>
            <w:rFonts w:cs="Times New Roman"/>
          </w:rPr>
          <w:t>Instruction</w:t>
        </w:r>
        <w:r w:rsidR="00C80775" w:rsidRPr="00912CB1">
          <w:rPr>
            <w:rStyle w:val="Hyperlink"/>
            <w:rFonts w:cs="Times New Roman"/>
          </w:rPr>
          <w:t xml:space="preserve"> </w:t>
        </w:r>
        <w:r w:rsidR="000F4E79" w:rsidRPr="00912CB1">
          <w:rPr>
            <w:rStyle w:val="Hyperlink"/>
            <w:rFonts w:cs="Times New Roman"/>
          </w:rPr>
          <w:t>of</w:t>
        </w:r>
        <w:r w:rsidR="00C80775" w:rsidRPr="00912CB1">
          <w:rPr>
            <w:rStyle w:val="Hyperlink"/>
            <w:rFonts w:cs="Times New Roman"/>
          </w:rPr>
          <w:t xml:space="preserve"> </w:t>
        </w:r>
        <w:r w:rsidR="000F4E79" w:rsidRPr="00912CB1">
          <w:rPr>
            <w:rStyle w:val="Hyperlink"/>
            <w:rFonts w:cs="Times New Roman"/>
          </w:rPr>
          <w:t>Nonmainstream</w:t>
        </w:r>
        <w:r w:rsidR="00C80775" w:rsidRPr="00912CB1">
          <w:rPr>
            <w:rStyle w:val="Hyperlink"/>
            <w:rFonts w:cs="Times New Roman"/>
          </w:rPr>
          <w:t xml:space="preserve"> </w:t>
        </w:r>
        <w:r w:rsidR="000F4E79" w:rsidRPr="00912CB1">
          <w:rPr>
            <w:rStyle w:val="Hyperlink"/>
            <w:rFonts w:cs="Times New Roman"/>
          </w:rPr>
          <w:t>Children</w:t>
        </w:r>
      </w:hyperlink>
      <w:r w:rsidRPr="00317346">
        <w:rPr>
          <w:rStyle w:val="Hyperlink"/>
          <w:rFonts w:cs="Times New Roman"/>
          <w:color w:val="auto"/>
          <w:u w:val="none"/>
        </w:rPr>
        <w:t xml:space="preserve"> (</w:t>
      </w:r>
      <w:r>
        <w:t>R305A080347)</w:t>
      </w:r>
    </w:p>
    <w:p w:rsidR="000F4E79" w:rsidRPr="00912CB1" w:rsidRDefault="000F4E79" w:rsidP="00686C6B">
      <w:pPr>
        <w:rPr>
          <w:rFonts w:cs="Times New Roman"/>
          <w:b/>
        </w:rPr>
      </w:pPr>
    </w:p>
    <w:p w:rsidR="00686C6B" w:rsidRPr="00912CB1" w:rsidRDefault="00885EBF" w:rsidP="00686C6B">
      <w:pPr>
        <w:rPr>
          <w:rFonts w:cs="Times New Roman"/>
          <w:b/>
        </w:rPr>
      </w:pPr>
      <w:r w:rsidRPr="00885EBF">
        <w:rPr>
          <w:rFonts w:cs="Times New Roman"/>
        </w:rPr>
        <w:t>Publications:</w:t>
      </w:r>
    </w:p>
    <w:p w:rsidR="00686C6B" w:rsidRPr="00317346" w:rsidRDefault="00686C6B" w:rsidP="00317346">
      <w:pPr>
        <w:ind w:left="720"/>
        <w:rPr>
          <w:rFonts w:cs="Times New Roman"/>
          <w:sz w:val="20"/>
        </w:rPr>
      </w:pPr>
      <w:r w:rsidRPr="00317346">
        <w:rPr>
          <w:rFonts w:cs="Times New Roman"/>
          <w:sz w:val="20"/>
        </w:rPr>
        <w:t>Dong,</w:t>
      </w:r>
      <w:r w:rsidR="00C80775" w:rsidRPr="00317346">
        <w:rPr>
          <w:rFonts w:cs="Times New Roman"/>
          <w:sz w:val="20"/>
        </w:rPr>
        <w:t xml:space="preserve"> </w:t>
      </w:r>
      <w:r w:rsidRPr="00317346">
        <w:rPr>
          <w:rFonts w:cs="Times New Roman"/>
          <w:sz w:val="20"/>
        </w:rPr>
        <w:t>T.,</w:t>
      </w:r>
      <w:r w:rsidR="00C80775" w:rsidRPr="00317346">
        <w:rPr>
          <w:rFonts w:cs="Times New Roman"/>
          <w:sz w:val="20"/>
        </w:rPr>
        <w:t xml:space="preserve"> </w:t>
      </w:r>
      <w:r w:rsidR="00A93A01">
        <w:rPr>
          <w:rFonts w:cs="Times New Roman"/>
          <w:sz w:val="20"/>
        </w:rPr>
        <w:t>Anderson</w:t>
      </w:r>
      <w:r w:rsidRPr="00317346">
        <w:rPr>
          <w:rFonts w:cs="Times New Roman"/>
          <w:sz w:val="20"/>
        </w:rPr>
        <w:t>,</w:t>
      </w:r>
      <w:r w:rsidR="00C80775" w:rsidRPr="00317346">
        <w:rPr>
          <w:rFonts w:cs="Times New Roman"/>
          <w:sz w:val="20"/>
        </w:rPr>
        <w:t xml:space="preserve"> </w:t>
      </w:r>
      <w:r w:rsidRPr="00317346">
        <w:rPr>
          <w:rFonts w:cs="Times New Roman"/>
          <w:sz w:val="20"/>
        </w:rPr>
        <w:t>R.C.,</w:t>
      </w:r>
      <w:r w:rsidR="00C80775" w:rsidRPr="00317346">
        <w:rPr>
          <w:rFonts w:cs="Times New Roman"/>
          <w:sz w:val="20"/>
        </w:rPr>
        <w:t xml:space="preserve"> </w:t>
      </w:r>
      <w:r w:rsidRPr="00317346">
        <w:rPr>
          <w:rFonts w:cs="Times New Roman"/>
          <w:sz w:val="20"/>
        </w:rPr>
        <w:t>Kim,</w:t>
      </w:r>
      <w:r w:rsidR="00C80775" w:rsidRPr="00317346">
        <w:rPr>
          <w:rFonts w:cs="Times New Roman"/>
          <w:sz w:val="20"/>
        </w:rPr>
        <w:t xml:space="preserve"> </w:t>
      </w:r>
      <w:r w:rsidRPr="00317346">
        <w:rPr>
          <w:rFonts w:cs="Times New Roman"/>
          <w:sz w:val="20"/>
        </w:rPr>
        <w:t>I.,</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Li,</w:t>
      </w:r>
      <w:r w:rsidR="00C80775" w:rsidRPr="00317346">
        <w:rPr>
          <w:rFonts w:cs="Times New Roman"/>
          <w:sz w:val="20"/>
        </w:rPr>
        <w:t xml:space="preserve"> </w:t>
      </w:r>
      <w:r w:rsidRPr="00317346">
        <w:rPr>
          <w:rFonts w:cs="Times New Roman"/>
          <w:sz w:val="20"/>
        </w:rPr>
        <w:t>Y.</w:t>
      </w:r>
      <w:r w:rsidR="00C80775" w:rsidRPr="00317346">
        <w:rPr>
          <w:rFonts w:cs="Times New Roman"/>
          <w:sz w:val="20"/>
        </w:rPr>
        <w:t xml:space="preserve"> </w:t>
      </w:r>
      <w:r w:rsidRPr="00317346">
        <w:rPr>
          <w:rFonts w:cs="Times New Roman"/>
          <w:sz w:val="20"/>
        </w:rPr>
        <w:t>(2008).</w:t>
      </w:r>
      <w:r w:rsidR="00C80775" w:rsidRPr="00317346">
        <w:rPr>
          <w:rFonts w:cs="Times New Roman"/>
          <w:sz w:val="20"/>
        </w:rPr>
        <w:t xml:space="preserve"> </w:t>
      </w:r>
      <w:hyperlink r:id="rId1346" w:history="1">
        <w:r w:rsidRPr="00317346">
          <w:rPr>
            <w:rStyle w:val="Hyperlink"/>
            <w:rFonts w:cs="Times New Roman"/>
            <w:sz w:val="20"/>
          </w:rPr>
          <w:t>Collaborative</w:t>
        </w:r>
        <w:r w:rsidR="00C80775" w:rsidRPr="00317346">
          <w:rPr>
            <w:rStyle w:val="Hyperlink"/>
            <w:rFonts w:cs="Times New Roman"/>
            <w:sz w:val="20"/>
          </w:rPr>
          <w:t xml:space="preserve"> </w:t>
        </w:r>
        <w:r w:rsidRPr="00317346">
          <w:rPr>
            <w:rStyle w:val="Hyperlink"/>
            <w:rFonts w:cs="Times New Roman"/>
            <w:sz w:val="20"/>
          </w:rPr>
          <w:t>Reasoning</w:t>
        </w:r>
        <w:r w:rsidR="00C80775" w:rsidRPr="00317346">
          <w:rPr>
            <w:rStyle w:val="Hyperlink"/>
            <w:rFonts w:cs="Times New Roman"/>
            <w:sz w:val="20"/>
          </w:rPr>
          <w:t xml:space="preserve"> </w:t>
        </w:r>
        <w:r w:rsidRPr="00317346">
          <w:rPr>
            <w:rStyle w:val="Hyperlink"/>
            <w:rFonts w:cs="Times New Roman"/>
            <w:sz w:val="20"/>
          </w:rPr>
          <w:t>in</w:t>
        </w:r>
        <w:r w:rsidR="00C80775" w:rsidRPr="00317346">
          <w:rPr>
            <w:rStyle w:val="Hyperlink"/>
            <w:rFonts w:cs="Times New Roman"/>
            <w:sz w:val="20"/>
          </w:rPr>
          <w:t xml:space="preserve"> </w:t>
        </w:r>
        <w:r w:rsidRPr="00317346">
          <w:rPr>
            <w:rStyle w:val="Hyperlink"/>
            <w:rFonts w:cs="Times New Roman"/>
            <w:sz w:val="20"/>
          </w:rPr>
          <w:t>China</w:t>
        </w:r>
        <w:r w:rsidR="00C80775" w:rsidRPr="00317346">
          <w:rPr>
            <w:rStyle w:val="Hyperlink"/>
            <w:rFonts w:cs="Times New Roman"/>
            <w:sz w:val="20"/>
          </w:rPr>
          <w:t xml:space="preserve"> </w:t>
        </w:r>
        <w:r w:rsidRPr="00317346">
          <w:rPr>
            <w:rStyle w:val="Hyperlink"/>
            <w:rFonts w:cs="Times New Roman"/>
            <w:sz w:val="20"/>
          </w:rPr>
          <w:t>and</w:t>
        </w:r>
        <w:r w:rsidR="00C80775" w:rsidRPr="00317346">
          <w:rPr>
            <w:rStyle w:val="Hyperlink"/>
            <w:rFonts w:cs="Times New Roman"/>
            <w:sz w:val="20"/>
          </w:rPr>
          <w:t xml:space="preserve"> </w:t>
        </w:r>
        <w:r w:rsidRPr="00317346">
          <w:rPr>
            <w:rStyle w:val="Hyperlink"/>
            <w:rFonts w:cs="Times New Roman"/>
            <w:sz w:val="20"/>
          </w:rPr>
          <w:t>Korea</w:t>
        </w:r>
      </w:hyperlink>
      <w:r w:rsidRPr="00317346">
        <w:rPr>
          <w:rFonts w:cs="Times New Roman"/>
          <w:sz w:val="20"/>
        </w:rPr>
        <w:t>.</w:t>
      </w:r>
      <w:r w:rsidR="00C80775" w:rsidRPr="00317346">
        <w:rPr>
          <w:rFonts w:cs="Times New Roman"/>
          <w:sz w:val="20"/>
        </w:rPr>
        <w:t xml:space="preserve"> </w:t>
      </w:r>
      <w:r w:rsidRPr="00317346">
        <w:rPr>
          <w:rFonts w:cs="Times New Roman"/>
          <w:i/>
          <w:sz w:val="20"/>
        </w:rPr>
        <w:t>Reading</w:t>
      </w:r>
      <w:r w:rsidR="00C80775" w:rsidRPr="00317346">
        <w:rPr>
          <w:rFonts w:cs="Times New Roman"/>
          <w:i/>
          <w:sz w:val="20"/>
        </w:rPr>
        <w:t xml:space="preserve"> </w:t>
      </w:r>
      <w:r w:rsidRPr="00317346">
        <w:rPr>
          <w:rFonts w:cs="Times New Roman"/>
          <w:i/>
          <w:sz w:val="20"/>
        </w:rPr>
        <w:t>Research</w:t>
      </w:r>
      <w:r w:rsidR="00C80775" w:rsidRPr="00317346">
        <w:rPr>
          <w:rFonts w:cs="Times New Roman"/>
          <w:i/>
          <w:sz w:val="20"/>
        </w:rPr>
        <w:t xml:space="preserve"> </w:t>
      </w:r>
      <w:r w:rsidRPr="00317346">
        <w:rPr>
          <w:rFonts w:cs="Times New Roman"/>
          <w:i/>
          <w:sz w:val="20"/>
        </w:rPr>
        <w:t>Quarterly,</w:t>
      </w:r>
      <w:r w:rsidR="00C80775" w:rsidRPr="00317346">
        <w:rPr>
          <w:rFonts w:cs="Times New Roman"/>
          <w:i/>
          <w:sz w:val="20"/>
        </w:rPr>
        <w:t xml:space="preserve"> </w:t>
      </w:r>
      <w:r w:rsidRPr="00317346">
        <w:rPr>
          <w:rFonts w:cs="Times New Roman"/>
          <w:i/>
          <w:sz w:val="20"/>
        </w:rPr>
        <w:t>43</w:t>
      </w:r>
      <w:r w:rsidRPr="00317346">
        <w:rPr>
          <w:rFonts w:cs="Times New Roman"/>
          <w:sz w:val="20"/>
        </w:rPr>
        <w:t>:</w:t>
      </w:r>
      <w:r w:rsidR="00C80775" w:rsidRPr="00317346">
        <w:rPr>
          <w:rFonts w:cs="Times New Roman"/>
          <w:sz w:val="20"/>
        </w:rPr>
        <w:t xml:space="preserve"> </w:t>
      </w:r>
      <w:r w:rsidRPr="00317346">
        <w:rPr>
          <w:rFonts w:cs="Times New Roman"/>
          <w:sz w:val="20"/>
        </w:rPr>
        <w:t>400–424.</w:t>
      </w:r>
    </w:p>
    <w:p w:rsidR="00686C6B" w:rsidRPr="00317346" w:rsidRDefault="00686C6B" w:rsidP="00317346">
      <w:pPr>
        <w:ind w:left="720"/>
        <w:rPr>
          <w:rFonts w:cs="Times New Roman"/>
          <w:sz w:val="20"/>
        </w:rPr>
      </w:pPr>
    </w:p>
    <w:p w:rsidR="00686C6B" w:rsidRDefault="00686C6B" w:rsidP="00317346">
      <w:pPr>
        <w:ind w:left="720"/>
        <w:rPr>
          <w:rFonts w:cs="Times New Roman"/>
          <w:sz w:val="20"/>
        </w:rPr>
      </w:pPr>
      <w:r w:rsidRPr="00317346">
        <w:rPr>
          <w:rFonts w:cs="Times New Roman"/>
          <w:sz w:val="20"/>
        </w:rPr>
        <w:t>Jadallah,</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Miller,</w:t>
      </w:r>
      <w:r w:rsidR="00C80775" w:rsidRPr="00317346">
        <w:rPr>
          <w:rFonts w:cs="Times New Roman"/>
          <w:sz w:val="20"/>
        </w:rPr>
        <w:t xml:space="preserve"> </w:t>
      </w:r>
      <w:r w:rsidRPr="00317346">
        <w:rPr>
          <w:rFonts w:cs="Times New Roman"/>
          <w:sz w:val="20"/>
        </w:rPr>
        <w:t>B.,</w:t>
      </w:r>
      <w:r w:rsidR="00C80775" w:rsidRPr="00317346">
        <w:rPr>
          <w:rFonts w:cs="Times New Roman"/>
          <w:sz w:val="20"/>
        </w:rPr>
        <w:t xml:space="preserve"> </w:t>
      </w:r>
      <w:r w:rsidR="00A93A01">
        <w:rPr>
          <w:rFonts w:cs="Times New Roman"/>
          <w:sz w:val="20"/>
        </w:rPr>
        <w:t>Anderson</w:t>
      </w:r>
      <w:r w:rsidRPr="00317346">
        <w:rPr>
          <w:rFonts w:cs="Times New Roman"/>
          <w:sz w:val="20"/>
        </w:rPr>
        <w:t>,</w:t>
      </w:r>
      <w:r w:rsidR="00C80775" w:rsidRPr="00317346">
        <w:rPr>
          <w:rFonts w:cs="Times New Roman"/>
          <w:sz w:val="20"/>
        </w:rPr>
        <w:t xml:space="preserve"> </w:t>
      </w:r>
      <w:r w:rsidRPr="00317346">
        <w:rPr>
          <w:rFonts w:cs="Times New Roman"/>
          <w:sz w:val="20"/>
        </w:rPr>
        <w:t>R.C.,</w:t>
      </w:r>
      <w:r w:rsidR="00C80775" w:rsidRPr="00317346">
        <w:rPr>
          <w:rFonts w:cs="Times New Roman"/>
          <w:sz w:val="20"/>
        </w:rPr>
        <w:t xml:space="preserve"> </w:t>
      </w:r>
      <w:r w:rsidRPr="00317346">
        <w:rPr>
          <w:rFonts w:cs="Times New Roman"/>
          <w:sz w:val="20"/>
        </w:rPr>
        <w:t>Nguyen-Jahiel,</w:t>
      </w:r>
      <w:r w:rsidR="00C80775" w:rsidRPr="00317346">
        <w:rPr>
          <w:rFonts w:cs="Times New Roman"/>
          <w:sz w:val="20"/>
        </w:rPr>
        <w:t xml:space="preserve"> </w:t>
      </w:r>
      <w:r w:rsidRPr="00317346">
        <w:rPr>
          <w:rFonts w:cs="Times New Roman"/>
          <w:sz w:val="20"/>
        </w:rPr>
        <w:t>K.,</w:t>
      </w:r>
      <w:r w:rsidR="00C80775" w:rsidRPr="00317346">
        <w:rPr>
          <w:rFonts w:cs="Times New Roman"/>
          <w:sz w:val="20"/>
        </w:rPr>
        <w:t xml:space="preserve"> </w:t>
      </w:r>
      <w:r w:rsidRPr="00317346">
        <w:rPr>
          <w:rFonts w:cs="Times New Roman"/>
          <w:sz w:val="20"/>
        </w:rPr>
        <w:t>Archodidou,</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Zhang,</w:t>
      </w:r>
      <w:r w:rsidR="00C80775" w:rsidRPr="00317346">
        <w:rPr>
          <w:rFonts w:cs="Times New Roman"/>
          <w:sz w:val="20"/>
        </w:rPr>
        <w:t xml:space="preserve"> </w:t>
      </w:r>
      <w:r w:rsidRPr="00317346">
        <w:rPr>
          <w:rFonts w:cs="Times New Roman"/>
          <w:sz w:val="20"/>
        </w:rPr>
        <w:t>J.,</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Grabow,</w:t>
      </w:r>
      <w:r w:rsidR="00C80775" w:rsidRPr="00317346">
        <w:rPr>
          <w:rFonts w:cs="Times New Roman"/>
          <w:sz w:val="20"/>
        </w:rPr>
        <w:t xml:space="preserve"> </w:t>
      </w:r>
      <w:r w:rsidRPr="00317346">
        <w:rPr>
          <w:rFonts w:cs="Times New Roman"/>
          <w:sz w:val="20"/>
        </w:rPr>
        <w:t>K.</w:t>
      </w:r>
      <w:r w:rsidR="00C80775" w:rsidRPr="00317346">
        <w:rPr>
          <w:rFonts w:cs="Times New Roman"/>
          <w:sz w:val="20"/>
        </w:rPr>
        <w:t xml:space="preserve"> </w:t>
      </w:r>
      <w:r w:rsidRPr="00317346">
        <w:rPr>
          <w:rFonts w:cs="Times New Roman"/>
          <w:sz w:val="20"/>
        </w:rPr>
        <w:t>(2009).</w:t>
      </w:r>
      <w:r w:rsidR="00C80775" w:rsidRPr="00317346">
        <w:rPr>
          <w:rFonts w:cs="Times New Roman"/>
          <w:sz w:val="20"/>
        </w:rPr>
        <w:t xml:space="preserve"> </w:t>
      </w:r>
      <w:r w:rsidRPr="00317346">
        <w:rPr>
          <w:rFonts w:cs="Times New Roman"/>
          <w:sz w:val="20"/>
        </w:rPr>
        <w:t>Collaborative</w:t>
      </w:r>
      <w:r w:rsidR="00C80775" w:rsidRPr="00317346">
        <w:rPr>
          <w:rFonts w:cs="Times New Roman"/>
          <w:sz w:val="20"/>
        </w:rPr>
        <w:t xml:space="preserve"> </w:t>
      </w:r>
      <w:r w:rsidRPr="00317346">
        <w:rPr>
          <w:rFonts w:cs="Times New Roman"/>
          <w:sz w:val="20"/>
        </w:rPr>
        <w:t>Reasoning</w:t>
      </w:r>
      <w:r w:rsidR="00C80775" w:rsidRPr="00317346">
        <w:rPr>
          <w:rFonts w:cs="Times New Roman"/>
          <w:sz w:val="20"/>
        </w:rPr>
        <w:t xml:space="preserve"> </w:t>
      </w:r>
      <w:r w:rsidRPr="00317346">
        <w:rPr>
          <w:rFonts w:cs="Times New Roman"/>
          <w:sz w:val="20"/>
        </w:rPr>
        <w:t>About</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Science</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Public</w:t>
      </w:r>
      <w:r w:rsidR="00C80775" w:rsidRPr="00317346">
        <w:rPr>
          <w:rFonts w:cs="Times New Roman"/>
          <w:sz w:val="20"/>
        </w:rPr>
        <w:t xml:space="preserve"> </w:t>
      </w:r>
      <w:r w:rsidRPr="00317346">
        <w:rPr>
          <w:rFonts w:cs="Times New Roman"/>
          <w:sz w:val="20"/>
        </w:rPr>
        <w:t>Policy</w:t>
      </w:r>
      <w:r w:rsidR="00C80775" w:rsidRPr="00317346">
        <w:rPr>
          <w:rFonts w:cs="Times New Roman"/>
          <w:sz w:val="20"/>
        </w:rPr>
        <w:t xml:space="preserve"> </w:t>
      </w:r>
      <w:r w:rsidRPr="00317346">
        <w:rPr>
          <w:rFonts w:cs="Times New Roman"/>
          <w:sz w:val="20"/>
        </w:rPr>
        <w:t>Issue.</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McKeown</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L.</w:t>
      </w:r>
      <w:r w:rsidR="00C80775" w:rsidRPr="00317346">
        <w:rPr>
          <w:rFonts w:cs="Times New Roman"/>
          <w:sz w:val="20"/>
        </w:rPr>
        <w:t xml:space="preserve"> </w:t>
      </w:r>
      <w:r w:rsidRPr="00317346">
        <w:rPr>
          <w:rFonts w:cs="Times New Roman"/>
          <w:sz w:val="20"/>
        </w:rPr>
        <w:t>Kucan</w:t>
      </w:r>
      <w:r w:rsidR="00C80775" w:rsidRPr="00317346">
        <w:rPr>
          <w:rFonts w:cs="Times New Roman"/>
          <w:sz w:val="20"/>
        </w:rPr>
        <w:t xml:space="preserve"> </w:t>
      </w:r>
      <w:r w:rsidRPr="00317346">
        <w:rPr>
          <w:rFonts w:cs="Times New Roman"/>
          <w:sz w:val="20"/>
        </w:rPr>
        <w:t>(Eds.),</w:t>
      </w:r>
      <w:r w:rsidR="00C80775" w:rsidRPr="00317346">
        <w:rPr>
          <w:rFonts w:cs="Times New Roman"/>
          <w:sz w:val="20"/>
        </w:rPr>
        <w:t xml:space="preserve"> </w:t>
      </w:r>
      <w:r w:rsidRPr="00317346">
        <w:rPr>
          <w:rFonts w:cs="Times New Roman"/>
          <w:i/>
          <w:sz w:val="20"/>
        </w:rPr>
        <w:t>Bringing</w:t>
      </w:r>
      <w:r w:rsidR="00C80775" w:rsidRPr="00317346">
        <w:rPr>
          <w:rFonts w:cs="Times New Roman"/>
          <w:i/>
          <w:sz w:val="20"/>
        </w:rPr>
        <w:t xml:space="preserve"> </w:t>
      </w:r>
      <w:r w:rsidRPr="00317346">
        <w:rPr>
          <w:rFonts w:cs="Times New Roman"/>
          <w:i/>
          <w:sz w:val="20"/>
        </w:rPr>
        <w:t>Reading</w:t>
      </w:r>
      <w:r w:rsidR="00C80775" w:rsidRPr="00317346">
        <w:rPr>
          <w:rFonts w:cs="Times New Roman"/>
          <w:i/>
          <w:sz w:val="20"/>
        </w:rPr>
        <w:t xml:space="preserve"> </w:t>
      </w:r>
      <w:r w:rsidRPr="00317346">
        <w:rPr>
          <w:rFonts w:cs="Times New Roman"/>
          <w:i/>
          <w:sz w:val="20"/>
        </w:rPr>
        <w:t>Researchers</w:t>
      </w:r>
      <w:r w:rsidR="00C80775" w:rsidRPr="00317346">
        <w:rPr>
          <w:rFonts w:cs="Times New Roman"/>
          <w:i/>
          <w:sz w:val="20"/>
        </w:rPr>
        <w:t xml:space="preserve"> </w:t>
      </w:r>
      <w:r w:rsidRPr="00317346">
        <w:rPr>
          <w:rFonts w:cs="Times New Roman"/>
          <w:i/>
          <w:sz w:val="20"/>
        </w:rPr>
        <w:t>to</w:t>
      </w:r>
      <w:r w:rsidR="00C80775" w:rsidRPr="00317346">
        <w:rPr>
          <w:rFonts w:cs="Times New Roman"/>
          <w:i/>
          <w:sz w:val="20"/>
        </w:rPr>
        <w:t xml:space="preserve"> </w:t>
      </w:r>
      <w:r w:rsidRPr="00317346">
        <w:rPr>
          <w:rFonts w:cs="Times New Roman"/>
          <w:i/>
          <w:sz w:val="20"/>
        </w:rPr>
        <w:t>Life:</w:t>
      </w:r>
      <w:r w:rsidR="00C80775" w:rsidRPr="00317346">
        <w:rPr>
          <w:rFonts w:cs="Times New Roman"/>
          <w:i/>
          <w:sz w:val="20"/>
        </w:rPr>
        <w:t xml:space="preserve"> </w:t>
      </w:r>
      <w:r w:rsidRPr="00317346">
        <w:rPr>
          <w:rFonts w:cs="Times New Roman"/>
          <w:i/>
          <w:sz w:val="20"/>
        </w:rPr>
        <w:t>Essays</w:t>
      </w:r>
      <w:r w:rsidR="00C80775" w:rsidRPr="00317346">
        <w:rPr>
          <w:rFonts w:cs="Times New Roman"/>
          <w:i/>
          <w:sz w:val="20"/>
        </w:rPr>
        <w:t xml:space="preserve"> </w:t>
      </w:r>
      <w:r w:rsidRPr="00317346">
        <w:rPr>
          <w:rFonts w:cs="Times New Roman"/>
          <w:i/>
          <w:sz w:val="20"/>
        </w:rPr>
        <w:t>in</w:t>
      </w:r>
      <w:r w:rsidR="00C80775" w:rsidRPr="00317346">
        <w:rPr>
          <w:rFonts w:cs="Times New Roman"/>
          <w:i/>
          <w:sz w:val="20"/>
        </w:rPr>
        <w:t xml:space="preserve"> </w:t>
      </w:r>
      <w:r w:rsidRPr="00317346">
        <w:rPr>
          <w:rFonts w:cs="Times New Roman"/>
          <w:i/>
          <w:sz w:val="20"/>
        </w:rPr>
        <w:t>Honor</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Isabel</w:t>
      </w:r>
      <w:r w:rsidR="00C80775" w:rsidRPr="00317346">
        <w:rPr>
          <w:rFonts w:cs="Times New Roman"/>
          <w:i/>
          <w:sz w:val="20"/>
        </w:rPr>
        <w:t xml:space="preserve"> </w:t>
      </w:r>
      <w:r w:rsidRPr="00317346">
        <w:rPr>
          <w:rFonts w:cs="Times New Roman"/>
          <w:i/>
          <w:sz w:val="20"/>
        </w:rPr>
        <w:t>L.</w:t>
      </w:r>
      <w:r w:rsidR="00C80775" w:rsidRPr="00317346">
        <w:rPr>
          <w:rFonts w:cs="Times New Roman"/>
          <w:i/>
          <w:sz w:val="20"/>
        </w:rPr>
        <w:t xml:space="preserve"> </w:t>
      </w:r>
      <w:r w:rsidRPr="00317346">
        <w:rPr>
          <w:rFonts w:cs="Times New Roman"/>
          <w:i/>
          <w:sz w:val="20"/>
        </w:rPr>
        <w:t>Beck</w:t>
      </w:r>
      <w:r w:rsidRPr="00317346">
        <w:rPr>
          <w:rFonts w:cs="Times New Roman"/>
          <w:sz w:val="20"/>
        </w:rPr>
        <w:t>.</w:t>
      </w:r>
      <w:r w:rsidR="00C80775" w:rsidRPr="00317346">
        <w:rPr>
          <w:rFonts w:cs="Times New Roman"/>
          <w:sz w:val="20"/>
        </w:rPr>
        <w:t xml:space="preserve"> </w:t>
      </w:r>
      <w:r w:rsidRPr="00317346">
        <w:rPr>
          <w:rFonts w:cs="Times New Roman"/>
          <w:sz w:val="20"/>
        </w:rPr>
        <w:t>New</w:t>
      </w:r>
      <w:r w:rsidR="00C80775" w:rsidRPr="00317346">
        <w:rPr>
          <w:rFonts w:cs="Times New Roman"/>
          <w:sz w:val="20"/>
        </w:rPr>
        <w:t xml:space="preserve"> </w:t>
      </w:r>
      <w:r w:rsidRPr="00317346">
        <w:rPr>
          <w:rFonts w:cs="Times New Roman"/>
          <w:sz w:val="20"/>
        </w:rPr>
        <w:t>York,</w:t>
      </w:r>
      <w:r w:rsidR="00C80775" w:rsidRPr="00317346">
        <w:rPr>
          <w:rFonts w:cs="Times New Roman"/>
          <w:sz w:val="20"/>
        </w:rPr>
        <w:t xml:space="preserve"> </w:t>
      </w:r>
      <w:r w:rsidRPr="00317346">
        <w:rPr>
          <w:rFonts w:cs="Times New Roman"/>
          <w:sz w:val="20"/>
        </w:rPr>
        <w:t>NY:</w:t>
      </w:r>
      <w:r w:rsidR="00C80775" w:rsidRPr="00317346">
        <w:rPr>
          <w:rFonts w:cs="Times New Roman"/>
          <w:sz w:val="20"/>
        </w:rPr>
        <w:t xml:space="preserve"> </w:t>
      </w:r>
      <w:r w:rsidRPr="00317346">
        <w:rPr>
          <w:rFonts w:cs="Times New Roman"/>
          <w:sz w:val="20"/>
        </w:rPr>
        <w:t>Guilford</w:t>
      </w:r>
      <w:r w:rsidR="00C80775" w:rsidRPr="00317346">
        <w:rPr>
          <w:rFonts w:cs="Times New Roman"/>
          <w:sz w:val="20"/>
        </w:rPr>
        <w:t xml:space="preserve"> </w:t>
      </w:r>
      <w:r w:rsidRPr="00317346">
        <w:rPr>
          <w:rFonts w:cs="Times New Roman"/>
          <w:sz w:val="20"/>
        </w:rPr>
        <w:t>Press.</w:t>
      </w:r>
    </w:p>
    <w:p w:rsidR="00DC6E91" w:rsidRDefault="00DC6E91" w:rsidP="00317346">
      <w:pPr>
        <w:ind w:left="720"/>
        <w:rPr>
          <w:rFonts w:cs="Times New Roman"/>
          <w:sz w:val="20"/>
        </w:rPr>
      </w:pPr>
    </w:p>
    <w:p w:rsidR="00DC6E91" w:rsidRPr="00317346" w:rsidRDefault="00DC6E91" w:rsidP="00317346">
      <w:pPr>
        <w:ind w:left="720"/>
        <w:rPr>
          <w:rFonts w:cs="Times New Roman"/>
          <w:sz w:val="20"/>
        </w:rPr>
      </w:pPr>
      <w:r>
        <w:rPr>
          <w:rFonts w:cs="Times New Roman"/>
          <w:sz w:val="20"/>
        </w:rPr>
        <w:t>Jadallah, M., Anderson, R.</w:t>
      </w:r>
      <w:r w:rsidRPr="00DC6E91">
        <w:rPr>
          <w:rFonts w:cs="Times New Roman"/>
          <w:sz w:val="20"/>
        </w:rPr>
        <w:t xml:space="preserve">C., Nguyen-Jahiel, K., Miller, B. W., Kim, I., Kuo, L., </w:t>
      </w:r>
      <w:r w:rsidR="00A700FB">
        <w:rPr>
          <w:rFonts w:cs="Times New Roman"/>
          <w:sz w:val="20"/>
        </w:rPr>
        <w:t>and</w:t>
      </w:r>
      <w:r w:rsidRPr="00DC6E91">
        <w:rPr>
          <w:rFonts w:cs="Times New Roman"/>
          <w:sz w:val="20"/>
        </w:rPr>
        <w:t xml:space="preserve"> ... Wu, X. (2011). Influence Of A Teacher’s Scaffolding Moves During Child-Led Small-Group Discussions. </w:t>
      </w:r>
      <w:r w:rsidRPr="00DC6E91">
        <w:rPr>
          <w:rFonts w:cs="Times New Roman"/>
          <w:i/>
          <w:iCs/>
          <w:sz w:val="20"/>
        </w:rPr>
        <w:t>American Educational Research Journal</w:t>
      </w:r>
      <w:r w:rsidRPr="00DC6E91">
        <w:rPr>
          <w:rFonts w:cs="Times New Roman"/>
          <w:sz w:val="20"/>
        </w:rPr>
        <w:t xml:space="preserve">, </w:t>
      </w:r>
      <w:r w:rsidRPr="00DC6E91">
        <w:rPr>
          <w:rFonts w:cs="Times New Roman"/>
          <w:i/>
          <w:iCs/>
          <w:sz w:val="20"/>
        </w:rPr>
        <w:t>48</w:t>
      </w:r>
      <w:r>
        <w:rPr>
          <w:rFonts w:cs="Times New Roman"/>
          <w:sz w:val="20"/>
        </w:rPr>
        <w:t>(1):</w:t>
      </w:r>
      <w:r w:rsidRPr="00DC6E91">
        <w:rPr>
          <w:rFonts w:cs="Times New Roman"/>
          <w:sz w:val="20"/>
        </w:rPr>
        <w:t xml:space="preserve"> 194-230.</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Li,</w:t>
      </w:r>
      <w:r w:rsidR="00C80775" w:rsidRPr="00317346">
        <w:rPr>
          <w:rFonts w:cs="Times New Roman"/>
          <w:sz w:val="20"/>
        </w:rPr>
        <w:t xml:space="preserve"> </w:t>
      </w:r>
      <w:r w:rsidRPr="00317346">
        <w:rPr>
          <w:rFonts w:cs="Times New Roman"/>
          <w:sz w:val="20"/>
        </w:rPr>
        <w:t>Y.,</w:t>
      </w:r>
      <w:r w:rsidR="00C80775" w:rsidRPr="00317346">
        <w:rPr>
          <w:rFonts w:cs="Times New Roman"/>
          <w:sz w:val="20"/>
        </w:rPr>
        <w:t xml:space="preserve"> </w:t>
      </w:r>
      <w:r w:rsidR="00A93A01">
        <w:rPr>
          <w:rFonts w:cs="Times New Roman"/>
          <w:sz w:val="20"/>
        </w:rPr>
        <w:t>Anderson</w:t>
      </w:r>
      <w:r w:rsidRPr="00317346">
        <w:rPr>
          <w:rFonts w:cs="Times New Roman"/>
          <w:sz w:val="20"/>
        </w:rPr>
        <w:t>,</w:t>
      </w:r>
      <w:r w:rsidR="00C80775" w:rsidRPr="00317346">
        <w:rPr>
          <w:rFonts w:cs="Times New Roman"/>
          <w:sz w:val="20"/>
        </w:rPr>
        <w:t xml:space="preserve"> </w:t>
      </w:r>
      <w:r w:rsidRPr="00317346">
        <w:rPr>
          <w:rFonts w:cs="Times New Roman"/>
          <w:sz w:val="20"/>
        </w:rPr>
        <w:t>R.C.,</w:t>
      </w:r>
      <w:r w:rsidR="00C80775" w:rsidRPr="00317346">
        <w:rPr>
          <w:rFonts w:cs="Times New Roman"/>
          <w:sz w:val="20"/>
        </w:rPr>
        <w:t xml:space="preserve"> </w:t>
      </w:r>
      <w:r w:rsidRPr="00317346">
        <w:rPr>
          <w:rFonts w:cs="Times New Roman"/>
          <w:sz w:val="20"/>
        </w:rPr>
        <w:t>Nguyen-Jahiel,</w:t>
      </w:r>
      <w:r w:rsidR="00C80775" w:rsidRPr="00317346">
        <w:rPr>
          <w:rFonts w:cs="Times New Roman"/>
          <w:sz w:val="20"/>
        </w:rPr>
        <w:t xml:space="preserve"> </w:t>
      </w:r>
      <w:r w:rsidRPr="00317346">
        <w:rPr>
          <w:rFonts w:cs="Times New Roman"/>
          <w:sz w:val="20"/>
        </w:rPr>
        <w:t>K.,</w:t>
      </w:r>
      <w:r w:rsidR="00C80775" w:rsidRPr="00317346">
        <w:rPr>
          <w:rFonts w:cs="Times New Roman"/>
          <w:sz w:val="20"/>
        </w:rPr>
        <w:t xml:space="preserve"> </w:t>
      </w:r>
      <w:r w:rsidRPr="00317346">
        <w:rPr>
          <w:rFonts w:cs="Times New Roman"/>
          <w:sz w:val="20"/>
        </w:rPr>
        <w:t>Dong,</w:t>
      </w:r>
      <w:r w:rsidR="00C80775" w:rsidRPr="00317346">
        <w:rPr>
          <w:rFonts w:cs="Times New Roman"/>
          <w:sz w:val="20"/>
        </w:rPr>
        <w:t xml:space="preserve"> </w:t>
      </w:r>
      <w:r w:rsidRPr="00317346">
        <w:rPr>
          <w:rFonts w:cs="Times New Roman"/>
          <w:sz w:val="20"/>
        </w:rPr>
        <w:t>T.,</w:t>
      </w:r>
      <w:r w:rsidR="00C80775" w:rsidRPr="00317346">
        <w:rPr>
          <w:rFonts w:cs="Times New Roman"/>
          <w:sz w:val="20"/>
        </w:rPr>
        <w:t xml:space="preserve"> </w:t>
      </w:r>
      <w:r w:rsidRPr="00317346">
        <w:rPr>
          <w:rFonts w:cs="Times New Roman"/>
          <w:sz w:val="20"/>
        </w:rPr>
        <w:t>Archodidou,</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Kim,</w:t>
      </w:r>
      <w:r w:rsidR="00C80775" w:rsidRPr="00317346">
        <w:rPr>
          <w:rFonts w:cs="Times New Roman"/>
          <w:sz w:val="20"/>
        </w:rPr>
        <w:t xml:space="preserve"> </w:t>
      </w:r>
      <w:r w:rsidRPr="00317346">
        <w:rPr>
          <w:rFonts w:cs="Times New Roman"/>
          <w:sz w:val="20"/>
        </w:rPr>
        <w:t>I.,</w:t>
      </w:r>
      <w:r w:rsidR="00C80775" w:rsidRPr="00317346">
        <w:rPr>
          <w:rFonts w:cs="Times New Roman"/>
          <w:sz w:val="20"/>
        </w:rPr>
        <w:t xml:space="preserve"> </w:t>
      </w:r>
      <w:r w:rsidRPr="00317346">
        <w:rPr>
          <w:rFonts w:cs="Times New Roman"/>
          <w:sz w:val="20"/>
        </w:rPr>
        <w:t>Kuo,</w:t>
      </w:r>
      <w:r w:rsidR="00C80775" w:rsidRPr="00317346">
        <w:rPr>
          <w:rFonts w:cs="Times New Roman"/>
          <w:sz w:val="20"/>
        </w:rPr>
        <w:t xml:space="preserve"> </w:t>
      </w:r>
      <w:r w:rsidRPr="00317346">
        <w:rPr>
          <w:rFonts w:cs="Times New Roman"/>
          <w:sz w:val="20"/>
        </w:rPr>
        <w:t>L.J.,</w:t>
      </w:r>
      <w:r w:rsidR="00C80775" w:rsidRPr="00317346">
        <w:rPr>
          <w:rFonts w:cs="Times New Roman"/>
          <w:sz w:val="20"/>
        </w:rPr>
        <w:t xml:space="preserve"> </w:t>
      </w:r>
      <w:r w:rsidRPr="00317346">
        <w:rPr>
          <w:rFonts w:cs="Times New Roman"/>
          <w:sz w:val="20"/>
        </w:rPr>
        <w:t>Clark,</w:t>
      </w:r>
      <w:r w:rsidR="00C80775" w:rsidRPr="00317346">
        <w:rPr>
          <w:rFonts w:cs="Times New Roman"/>
          <w:sz w:val="20"/>
        </w:rPr>
        <w:t xml:space="preserve"> </w:t>
      </w:r>
      <w:r w:rsidRPr="00317346">
        <w:rPr>
          <w:rFonts w:cs="Times New Roman"/>
          <w:sz w:val="20"/>
        </w:rPr>
        <w:t>A.M.,</w:t>
      </w:r>
      <w:r w:rsidR="00C80775" w:rsidRPr="00317346">
        <w:rPr>
          <w:rFonts w:cs="Times New Roman"/>
          <w:sz w:val="20"/>
        </w:rPr>
        <w:t xml:space="preserve"> </w:t>
      </w:r>
      <w:r w:rsidRPr="00317346">
        <w:rPr>
          <w:rFonts w:cs="Times New Roman"/>
          <w:sz w:val="20"/>
        </w:rPr>
        <w:t>Wu,</w:t>
      </w:r>
      <w:r w:rsidR="00C80775" w:rsidRPr="00317346">
        <w:rPr>
          <w:rFonts w:cs="Times New Roman"/>
          <w:sz w:val="20"/>
        </w:rPr>
        <w:t xml:space="preserve"> </w:t>
      </w:r>
      <w:r w:rsidRPr="00317346">
        <w:rPr>
          <w:rFonts w:cs="Times New Roman"/>
          <w:sz w:val="20"/>
        </w:rPr>
        <w:t>X.,</w:t>
      </w:r>
      <w:r w:rsidR="00C80775" w:rsidRPr="00317346">
        <w:rPr>
          <w:rFonts w:cs="Times New Roman"/>
          <w:sz w:val="20"/>
        </w:rPr>
        <w:t xml:space="preserve"> </w:t>
      </w:r>
      <w:r w:rsidRPr="00317346">
        <w:rPr>
          <w:rFonts w:cs="Times New Roman"/>
          <w:sz w:val="20"/>
        </w:rPr>
        <w:t>Jadallah,</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Miller,</w:t>
      </w:r>
      <w:r w:rsidR="00C80775" w:rsidRPr="00317346">
        <w:rPr>
          <w:rFonts w:cs="Times New Roman"/>
          <w:sz w:val="20"/>
        </w:rPr>
        <w:t xml:space="preserve"> </w:t>
      </w:r>
      <w:r w:rsidRPr="00317346">
        <w:rPr>
          <w:rFonts w:cs="Times New Roman"/>
          <w:sz w:val="20"/>
        </w:rPr>
        <w:t>B.</w:t>
      </w:r>
      <w:r w:rsidR="00C80775" w:rsidRPr="00317346">
        <w:rPr>
          <w:rFonts w:cs="Times New Roman"/>
          <w:sz w:val="20"/>
        </w:rPr>
        <w:t xml:space="preserve"> </w:t>
      </w:r>
      <w:r w:rsidRPr="00317346">
        <w:rPr>
          <w:rFonts w:cs="Times New Roman"/>
          <w:sz w:val="20"/>
        </w:rPr>
        <w:t>(2007).</w:t>
      </w:r>
      <w:r w:rsidR="00C80775" w:rsidRPr="00317346">
        <w:rPr>
          <w:rFonts w:cs="Times New Roman"/>
          <w:sz w:val="20"/>
        </w:rPr>
        <w:t xml:space="preserve"> </w:t>
      </w:r>
      <w:hyperlink r:id="rId1347" w:history="1">
        <w:r w:rsidRPr="00317346">
          <w:rPr>
            <w:rStyle w:val="Hyperlink"/>
            <w:rFonts w:cs="Times New Roman"/>
            <w:sz w:val="20"/>
          </w:rPr>
          <w:t>Emergent</w:t>
        </w:r>
        <w:r w:rsidR="00C80775" w:rsidRPr="00317346">
          <w:rPr>
            <w:rStyle w:val="Hyperlink"/>
            <w:rFonts w:cs="Times New Roman"/>
            <w:sz w:val="20"/>
          </w:rPr>
          <w:t xml:space="preserve"> </w:t>
        </w:r>
        <w:r w:rsidRPr="00317346">
          <w:rPr>
            <w:rStyle w:val="Hyperlink"/>
            <w:rFonts w:cs="Times New Roman"/>
            <w:sz w:val="20"/>
          </w:rPr>
          <w:t>Leadership</w:t>
        </w:r>
        <w:r w:rsidR="00C80775" w:rsidRPr="00317346">
          <w:rPr>
            <w:rStyle w:val="Hyperlink"/>
            <w:rFonts w:cs="Times New Roman"/>
            <w:sz w:val="20"/>
          </w:rPr>
          <w:t xml:space="preserve"> </w:t>
        </w:r>
        <w:r w:rsidRPr="00317346">
          <w:rPr>
            <w:rStyle w:val="Hyperlink"/>
            <w:rFonts w:cs="Times New Roman"/>
            <w:sz w:val="20"/>
          </w:rPr>
          <w:t>in</w:t>
        </w:r>
        <w:r w:rsidR="00C80775" w:rsidRPr="00317346">
          <w:rPr>
            <w:rStyle w:val="Hyperlink"/>
            <w:rFonts w:cs="Times New Roman"/>
            <w:sz w:val="20"/>
          </w:rPr>
          <w:t xml:space="preserve"> </w:t>
        </w:r>
        <w:r w:rsidRPr="00317346">
          <w:rPr>
            <w:rStyle w:val="Hyperlink"/>
            <w:rFonts w:cs="Times New Roman"/>
            <w:sz w:val="20"/>
          </w:rPr>
          <w:t>Children</w:t>
        </w:r>
        <w:r w:rsidR="00A87038" w:rsidRPr="00317346">
          <w:rPr>
            <w:rStyle w:val="Hyperlink"/>
            <w:rFonts w:cs="Times New Roman"/>
            <w:sz w:val="20"/>
          </w:rPr>
          <w:t>’</w:t>
        </w:r>
        <w:r w:rsidRPr="00317346">
          <w:rPr>
            <w:rStyle w:val="Hyperlink"/>
            <w:rFonts w:cs="Times New Roman"/>
            <w:sz w:val="20"/>
          </w:rPr>
          <w:t>s</w:t>
        </w:r>
        <w:r w:rsidR="00C80775" w:rsidRPr="00317346">
          <w:rPr>
            <w:rStyle w:val="Hyperlink"/>
            <w:rFonts w:cs="Times New Roman"/>
            <w:sz w:val="20"/>
          </w:rPr>
          <w:t xml:space="preserve"> </w:t>
        </w:r>
        <w:r w:rsidRPr="00317346">
          <w:rPr>
            <w:rStyle w:val="Hyperlink"/>
            <w:rFonts w:cs="Times New Roman"/>
            <w:sz w:val="20"/>
          </w:rPr>
          <w:t>Discussion</w:t>
        </w:r>
        <w:r w:rsidR="00C80775" w:rsidRPr="00317346">
          <w:rPr>
            <w:rStyle w:val="Hyperlink"/>
            <w:rFonts w:cs="Times New Roman"/>
            <w:sz w:val="20"/>
          </w:rPr>
          <w:t xml:space="preserve"> </w:t>
        </w:r>
        <w:r w:rsidRPr="00317346">
          <w:rPr>
            <w:rStyle w:val="Hyperlink"/>
            <w:rFonts w:cs="Times New Roman"/>
            <w:sz w:val="20"/>
          </w:rPr>
          <w:t>Groups</w:t>
        </w:r>
      </w:hyperlink>
      <w:r w:rsidRPr="00317346">
        <w:rPr>
          <w:rFonts w:cs="Times New Roman"/>
          <w:sz w:val="20"/>
        </w:rPr>
        <w:t>.</w:t>
      </w:r>
      <w:r w:rsidR="00C80775" w:rsidRPr="00317346">
        <w:rPr>
          <w:rFonts w:cs="Times New Roman"/>
          <w:sz w:val="20"/>
        </w:rPr>
        <w:t xml:space="preserve"> </w:t>
      </w:r>
      <w:r w:rsidRPr="00317346">
        <w:rPr>
          <w:rFonts w:cs="Times New Roman"/>
          <w:i/>
          <w:sz w:val="20"/>
        </w:rPr>
        <w:t>Cognition</w:t>
      </w:r>
      <w:r w:rsidR="00C80775" w:rsidRPr="00317346">
        <w:rPr>
          <w:rFonts w:cs="Times New Roman"/>
          <w:i/>
          <w:sz w:val="20"/>
        </w:rPr>
        <w:t xml:space="preserve"> </w:t>
      </w:r>
      <w:r w:rsidRPr="00317346">
        <w:rPr>
          <w:rFonts w:cs="Times New Roman"/>
          <w:i/>
          <w:sz w:val="20"/>
        </w:rPr>
        <w:t>and</w:t>
      </w:r>
      <w:r w:rsidR="00C80775" w:rsidRPr="00317346">
        <w:rPr>
          <w:rFonts w:cs="Times New Roman"/>
          <w:i/>
          <w:sz w:val="20"/>
        </w:rPr>
        <w:t xml:space="preserve"> </w:t>
      </w:r>
      <w:r w:rsidRPr="00317346">
        <w:rPr>
          <w:rFonts w:cs="Times New Roman"/>
          <w:i/>
          <w:sz w:val="20"/>
        </w:rPr>
        <w:t>Instruction,</w:t>
      </w:r>
      <w:r w:rsidR="00C80775" w:rsidRPr="00317346">
        <w:rPr>
          <w:rFonts w:cs="Times New Roman"/>
          <w:i/>
          <w:sz w:val="20"/>
        </w:rPr>
        <w:t xml:space="preserve"> </w:t>
      </w:r>
      <w:r w:rsidRPr="00317346">
        <w:rPr>
          <w:rFonts w:cs="Times New Roman"/>
          <w:i/>
          <w:sz w:val="20"/>
        </w:rPr>
        <w:t>25</w:t>
      </w:r>
      <w:r w:rsidRPr="00317346">
        <w:rPr>
          <w:rFonts w:cs="Times New Roman"/>
          <w:sz w:val="20"/>
        </w:rPr>
        <w:t>(1):</w:t>
      </w:r>
      <w:r w:rsidR="00C80775" w:rsidRPr="00317346">
        <w:rPr>
          <w:rFonts w:cs="Times New Roman"/>
          <w:sz w:val="20"/>
        </w:rPr>
        <w:t xml:space="preserve"> </w:t>
      </w:r>
      <w:r w:rsidRPr="00317346">
        <w:rPr>
          <w:rFonts w:cs="Times New Roman"/>
          <w:sz w:val="20"/>
        </w:rPr>
        <w:t>75–111.</w:t>
      </w:r>
    </w:p>
    <w:p w:rsidR="00686C6B" w:rsidRPr="00317346" w:rsidRDefault="00686C6B" w:rsidP="00317346">
      <w:pPr>
        <w:ind w:left="720"/>
        <w:rPr>
          <w:rFonts w:cs="Times New Roman"/>
          <w:sz w:val="20"/>
        </w:rPr>
      </w:pPr>
    </w:p>
    <w:p w:rsidR="00686C6B" w:rsidRDefault="00686C6B" w:rsidP="00317346">
      <w:pPr>
        <w:ind w:left="720"/>
        <w:rPr>
          <w:rFonts w:cs="Times New Roman"/>
          <w:sz w:val="20"/>
        </w:rPr>
      </w:pPr>
      <w:r w:rsidRPr="00317346">
        <w:rPr>
          <w:rFonts w:cs="Times New Roman"/>
          <w:sz w:val="20"/>
        </w:rPr>
        <w:t>Lin,</w:t>
      </w:r>
      <w:r w:rsidR="00C80775" w:rsidRPr="00317346">
        <w:rPr>
          <w:rFonts w:cs="Times New Roman"/>
          <w:sz w:val="20"/>
        </w:rPr>
        <w:t xml:space="preserve"> </w:t>
      </w:r>
      <w:r w:rsidRPr="00317346">
        <w:rPr>
          <w:rFonts w:cs="Times New Roman"/>
          <w:sz w:val="20"/>
        </w:rPr>
        <w:t>T.J.,</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00A93A01">
        <w:rPr>
          <w:rFonts w:cs="Times New Roman"/>
          <w:sz w:val="20"/>
        </w:rPr>
        <w:t>Anderson</w:t>
      </w:r>
      <w:r w:rsidRPr="00317346">
        <w:rPr>
          <w:rFonts w:cs="Times New Roman"/>
          <w:sz w:val="20"/>
        </w:rPr>
        <w:t>,</w:t>
      </w:r>
      <w:r w:rsidR="00C80775" w:rsidRPr="00317346">
        <w:rPr>
          <w:rFonts w:cs="Times New Roman"/>
          <w:sz w:val="20"/>
        </w:rPr>
        <w:t xml:space="preserve"> </w:t>
      </w:r>
      <w:r w:rsidRPr="00317346">
        <w:rPr>
          <w:rFonts w:cs="Times New Roman"/>
          <w:sz w:val="20"/>
        </w:rPr>
        <w:t>R.C.</w:t>
      </w:r>
      <w:r w:rsidR="00C80775" w:rsidRPr="00317346">
        <w:rPr>
          <w:rFonts w:cs="Times New Roman"/>
          <w:sz w:val="20"/>
        </w:rPr>
        <w:t xml:space="preserve"> </w:t>
      </w:r>
      <w:r w:rsidRPr="00317346">
        <w:rPr>
          <w:rFonts w:cs="Times New Roman"/>
          <w:sz w:val="20"/>
        </w:rPr>
        <w:t>(2008).</w:t>
      </w:r>
      <w:r w:rsidR="00C80775" w:rsidRPr="00317346">
        <w:rPr>
          <w:rFonts w:cs="Times New Roman"/>
          <w:sz w:val="20"/>
        </w:rPr>
        <w:t xml:space="preserve"> </w:t>
      </w:r>
      <w:r w:rsidRPr="00317346">
        <w:rPr>
          <w:rFonts w:cs="Times New Roman"/>
          <w:sz w:val="20"/>
        </w:rPr>
        <w:t>Reflections</w:t>
      </w:r>
      <w:r w:rsidR="00C80775" w:rsidRPr="00317346">
        <w:rPr>
          <w:rFonts w:cs="Times New Roman"/>
          <w:sz w:val="20"/>
        </w:rPr>
        <w:t xml:space="preserve"> </w:t>
      </w:r>
      <w:r w:rsidRPr="00317346">
        <w:rPr>
          <w:rFonts w:cs="Times New Roman"/>
          <w:sz w:val="20"/>
        </w:rPr>
        <w:t>on</w:t>
      </w:r>
      <w:r w:rsidR="00C80775" w:rsidRPr="00317346">
        <w:rPr>
          <w:rFonts w:cs="Times New Roman"/>
          <w:sz w:val="20"/>
        </w:rPr>
        <w:t xml:space="preserve"> </w:t>
      </w:r>
      <w:r w:rsidRPr="00317346">
        <w:rPr>
          <w:rFonts w:cs="Times New Roman"/>
          <w:sz w:val="20"/>
        </w:rPr>
        <w:t>Collaborative</w:t>
      </w:r>
      <w:r w:rsidR="00C80775" w:rsidRPr="00317346">
        <w:rPr>
          <w:rFonts w:cs="Times New Roman"/>
          <w:sz w:val="20"/>
        </w:rPr>
        <w:t xml:space="preserve"> </w:t>
      </w:r>
      <w:r w:rsidRPr="00317346">
        <w:rPr>
          <w:rFonts w:cs="Times New Roman"/>
          <w:sz w:val="20"/>
        </w:rPr>
        <w:t>Discourse,</w:t>
      </w:r>
      <w:r w:rsidR="00C80775" w:rsidRPr="00317346">
        <w:rPr>
          <w:rFonts w:cs="Times New Roman"/>
          <w:sz w:val="20"/>
        </w:rPr>
        <w:t xml:space="preserve"> </w:t>
      </w:r>
      <w:r w:rsidRPr="00317346">
        <w:rPr>
          <w:rFonts w:cs="Times New Roman"/>
          <w:sz w:val="20"/>
        </w:rPr>
        <w:t>Argumentation,</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Learning.</w:t>
      </w:r>
      <w:r w:rsidR="00C80775" w:rsidRPr="00317346">
        <w:rPr>
          <w:rFonts w:cs="Times New Roman"/>
          <w:sz w:val="20"/>
        </w:rPr>
        <w:t xml:space="preserve"> </w:t>
      </w:r>
      <w:r w:rsidRPr="00317346">
        <w:rPr>
          <w:rFonts w:cs="Times New Roman"/>
          <w:i/>
          <w:sz w:val="20"/>
        </w:rPr>
        <w:t>Contemporary</w:t>
      </w:r>
      <w:r w:rsidR="00C80775" w:rsidRPr="00317346">
        <w:rPr>
          <w:rFonts w:cs="Times New Roman"/>
          <w:i/>
          <w:sz w:val="20"/>
        </w:rPr>
        <w:t xml:space="preserve"> </w:t>
      </w:r>
      <w:r w:rsidRPr="00317346">
        <w:rPr>
          <w:rFonts w:cs="Times New Roman"/>
          <w:i/>
          <w:sz w:val="20"/>
        </w:rPr>
        <w:t>Educational</w:t>
      </w:r>
      <w:r w:rsidR="00C80775" w:rsidRPr="00317346">
        <w:rPr>
          <w:rFonts w:cs="Times New Roman"/>
          <w:i/>
          <w:sz w:val="20"/>
        </w:rPr>
        <w:t xml:space="preserve"> </w:t>
      </w:r>
      <w:r w:rsidRPr="00317346">
        <w:rPr>
          <w:rFonts w:cs="Times New Roman"/>
          <w:i/>
          <w:sz w:val="20"/>
        </w:rPr>
        <w:t>Psychology,</w:t>
      </w:r>
      <w:r w:rsidR="00C80775" w:rsidRPr="00317346">
        <w:rPr>
          <w:rFonts w:cs="Times New Roman"/>
          <w:i/>
          <w:sz w:val="20"/>
        </w:rPr>
        <w:t xml:space="preserve"> </w:t>
      </w:r>
      <w:r w:rsidRPr="00317346">
        <w:rPr>
          <w:rFonts w:cs="Times New Roman"/>
          <w:i/>
          <w:sz w:val="20"/>
        </w:rPr>
        <w:t>33</w:t>
      </w:r>
      <w:r w:rsidRPr="00317346">
        <w:rPr>
          <w:rFonts w:cs="Times New Roman"/>
          <w:sz w:val="20"/>
        </w:rPr>
        <w:t>:</w:t>
      </w:r>
      <w:r w:rsidR="00C80775" w:rsidRPr="00317346">
        <w:rPr>
          <w:rFonts w:cs="Times New Roman"/>
          <w:sz w:val="20"/>
        </w:rPr>
        <w:t xml:space="preserve"> </w:t>
      </w:r>
      <w:r w:rsidRPr="00317346">
        <w:rPr>
          <w:rFonts w:cs="Times New Roman"/>
          <w:sz w:val="20"/>
        </w:rPr>
        <w:t>443–448.</w:t>
      </w:r>
      <w:r w:rsidR="00C80775" w:rsidRPr="00317346">
        <w:rPr>
          <w:rFonts w:cs="Times New Roman"/>
          <w:sz w:val="20"/>
        </w:rPr>
        <w:t xml:space="preserve"> </w:t>
      </w:r>
    </w:p>
    <w:p w:rsidR="00DC6E91" w:rsidRDefault="00DC6E91" w:rsidP="00317346">
      <w:pPr>
        <w:ind w:left="720"/>
        <w:rPr>
          <w:rFonts w:cs="Times New Roman"/>
          <w:sz w:val="20"/>
        </w:rPr>
      </w:pPr>
    </w:p>
    <w:p w:rsidR="00DC6E91" w:rsidRPr="00317346" w:rsidRDefault="00DC6E91" w:rsidP="00317346">
      <w:pPr>
        <w:ind w:left="720"/>
        <w:rPr>
          <w:rFonts w:cs="Times New Roman"/>
          <w:sz w:val="20"/>
        </w:rPr>
      </w:pPr>
      <w:r>
        <w:rPr>
          <w:rFonts w:cs="Times New Roman"/>
          <w:sz w:val="20"/>
        </w:rPr>
        <w:t>Lin, T., Anderson, R.C., Hummel, J.E., Jadallah, M., Miller, B.</w:t>
      </w:r>
      <w:r w:rsidRPr="00DC6E91">
        <w:rPr>
          <w:rFonts w:cs="Times New Roman"/>
          <w:sz w:val="20"/>
        </w:rPr>
        <w:t>W., Nguyen</w:t>
      </w:r>
      <w:r w:rsidRPr="00DC6E91">
        <w:rPr>
          <w:rFonts w:ascii="Cambria Math" w:hAnsi="Cambria Math" w:cs="Cambria Math"/>
          <w:sz w:val="20"/>
        </w:rPr>
        <w:t>‐</w:t>
      </w:r>
      <w:r w:rsidRPr="00DC6E91">
        <w:rPr>
          <w:rFonts w:cs="Times New Roman"/>
          <w:sz w:val="20"/>
        </w:rPr>
        <w:t xml:space="preserve">Jahiel, K., </w:t>
      </w:r>
      <w:r w:rsidR="00A700FB">
        <w:rPr>
          <w:rFonts w:cs="Times New Roman"/>
          <w:sz w:val="20"/>
        </w:rPr>
        <w:t>and</w:t>
      </w:r>
      <w:r w:rsidRPr="00DC6E91">
        <w:rPr>
          <w:rFonts w:cs="Times New Roman"/>
          <w:sz w:val="20"/>
        </w:rPr>
        <w:t xml:space="preserve"> ... Dong, T. (2012). Children’s Use Of Analogy During Collaborative Reasoning. </w:t>
      </w:r>
      <w:r w:rsidRPr="00DC6E91">
        <w:rPr>
          <w:rFonts w:cs="Times New Roman"/>
          <w:i/>
          <w:iCs/>
          <w:sz w:val="20"/>
        </w:rPr>
        <w:t>Child Development</w:t>
      </w:r>
      <w:r w:rsidRPr="00DC6E91">
        <w:rPr>
          <w:rFonts w:cs="Times New Roman"/>
          <w:sz w:val="20"/>
        </w:rPr>
        <w:t xml:space="preserve">, </w:t>
      </w:r>
      <w:r w:rsidRPr="00DC6E91">
        <w:rPr>
          <w:rFonts w:cs="Times New Roman"/>
          <w:i/>
          <w:iCs/>
          <w:sz w:val="20"/>
        </w:rPr>
        <w:t>83</w:t>
      </w:r>
      <w:r>
        <w:rPr>
          <w:rFonts w:cs="Times New Roman"/>
          <w:sz w:val="20"/>
        </w:rPr>
        <w:t>(4):</w:t>
      </w:r>
      <w:r w:rsidRPr="00DC6E91">
        <w:rPr>
          <w:rFonts w:cs="Times New Roman"/>
          <w:sz w:val="20"/>
        </w:rPr>
        <w:t>1429-1443.</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Nguyen-Jahiel,</w:t>
      </w:r>
      <w:r w:rsidR="00C80775" w:rsidRPr="00317346">
        <w:rPr>
          <w:rFonts w:cs="Times New Roman"/>
          <w:sz w:val="20"/>
        </w:rPr>
        <w:t xml:space="preserve"> </w:t>
      </w:r>
      <w:r w:rsidRPr="00317346">
        <w:rPr>
          <w:rFonts w:cs="Times New Roman"/>
          <w:sz w:val="20"/>
        </w:rPr>
        <w:t>K.,</w:t>
      </w:r>
      <w:r w:rsidR="00C80775" w:rsidRPr="00317346">
        <w:rPr>
          <w:rFonts w:cs="Times New Roman"/>
          <w:sz w:val="20"/>
        </w:rPr>
        <w:t xml:space="preserve"> </w:t>
      </w:r>
      <w:r w:rsidR="00A93A01">
        <w:rPr>
          <w:rFonts w:cs="Times New Roman"/>
          <w:sz w:val="20"/>
        </w:rPr>
        <w:t>Anderson</w:t>
      </w:r>
      <w:r w:rsidRPr="00317346">
        <w:rPr>
          <w:rFonts w:cs="Times New Roman"/>
          <w:sz w:val="20"/>
        </w:rPr>
        <w:t>,</w:t>
      </w:r>
      <w:r w:rsidR="00C80775" w:rsidRPr="00317346">
        <w:rPr>
          <w:rFonts w:cs="Times New Roman"/>
          <w:sz w:val="20"/>
        </w:rPr>
        <w:t xml:space="preserve"> </w:t>
      </w:r>
      <w:r w:rsidRPr="00317346">
        <w:rPr>
          <w:rFonts w:cs="Times New Roman"/>
          <w:sz w:val="20"/>
        </w:rPr>
        <w:t>R.,</w:t>
      </w:r>
      <w:r w:rsidR="00C80775" w:rsidRPr="00317346">
        <w:rPr>
          <w:rFonts w:cs="Times New Roman"/>
          <w:sz w:val="20"/>
        </w:rPr>
        <w:t xml:space="preserve"> </w:t>
      </w:r>
      <w:r w:rsidRPr="00317346">
        <w:rPr>
          <w:rFonts w:cs="Times New Roman"/>
          <w:sz w:val="20"/>
        </w:rPr>
        <w:t>Waggoner,</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Rowell,</w:t>
      </w:r>
      <w:r w:rsidR="00C80775" w:rsidRPr="00317346">
        <w:rPr>
          <w:rFonts w:cs="Times New Roman"/>
          <w:sz w:val="20"/>
        </w:rPr>
        <w:t xml:space="preserve"> </w:t>
      </w:r>
      <w:r w:rsidRPr="00317346">
        <w:rPr>
          <w:rFonts w:cs="Times New Roman"/>
          <w:sz w:val="20"/>
        </w:rPr>
        <w:t>B.</w:t>
      </w:r>
      <w:r w:rsidR="00C80775" w:rsidRPr="00317346">
        <w:rPr>
          <w:rFonts w:cs="Times New Roman"/>
          <w:sz w:val="20"/>
        </w:rPr>
        <w:t xml:space="preserve"> </w:t>
      </w:r>
      <w:r w:rsidRPr="00317346">
        <w:rPr>
          <w:rFonts w:cs="Times New Roman"/>
          <w:sz w:val="20"/>
        </w:rPr>
        <w:t>(2007).</w:t>
      </w:r>
      <w:r w:rsidR="00C80775" w:rsidRPr="00317346">
        <w:rPr>
          <w:rFonts w:cs="Times New Roman"/>
          <w:sz w:val="20"/>
        </w:rPr>
        <w:t xml:space="preserve"> </w:t>
      </w:r>
      <w:r w:rsidRPr="00317346">
        <w:rPr>
          <w:rFonts w:cs="Times New Roman"/>
          <w:sz w:val="20"/>
        </w:rPr>
        <w:t>Using</w:t>
      </w:r>
      <w:r w:rsidR="00C80775" w:rsidRPr="00317346">
        <w:rPr>
          <w:rFonts w:cs="Times New Roman"/>
          <w:sz w:val="20"/>
        </w:rPr>
        <w:t xml:space="preserve"> </w:t>
      </w:r>
      <w:r w:rsidRPr="00317346">
        <w:rPr>
          <w:rFonts w:cs="Times New Roman"/>
          <w:sz w:val="20"/>
        </w:rPr>
        <w:t>Literature</w:t>
      </w:r>
      <w:r w:rsidR="00C80775" w:rsidRPr="00317346">
        <w:rPr>
          <w:rFonts w:cs="Times New Roman"/>
          <w:sz w:val="20"/>
        </w:rPr>
        <w:t xml:space="preserve"> </w:t>
      </w:r>
      <w:r w:rsidRPr="00317346">
        <w:rPr>
          <w:rFonts w:cs="Times New Roman"/>
          <w:sz w:val="20"/>
        </w:rPr>
        <w:t>Discussions</w:t>
      </w:r>
      <w:r w:rsidR="00C80775" w:rsidRPr="00317346">
        <w:rPr>
          <w:rFonts w:cs="Times New Roman"/>
          <w:sz w:val="20"/>
        </w:rPr>
        <w:t xml:space="preserve"> </w:t>
      </w:r>
      <w:r w:rsidRPr="00317346">
        <w:rPr>
          <w:rFonts w:cs="Times New Roman"/>
          <w:sz w:val="20"/>
        </w:rPr>
        <w:t>to</w:t>
      </w:r>
      <w:r w:rsidR="00C80775" w:rsidRPr="00317346">
        <w:rPr>
          <w:rFonts w:cs="Times New Roman"/>
          <w:sz w:val="20"/>
        </w:rPr>
        <w:t xml:space="preserve"> </w:t>
      </w:r>
      <w:r w:rsidRPr="00317346">
        <w:rPr>
          <w:rFonts w:cs="Times New Roman"/>
          <w:sz w:val="20"/>
        </w:rPr>
        <w:t>Reason</w:t>
      </w:r>
      <w:r w:rsidR="00C80775" w:rsidRPr="00317346">
        <w:rPr>
          <w:rFonts w:cs="Times New Roman"/>
          <w:sz w:val="20"/>
        </w:rPr>
        <w:t xml:space="preserve"> </w:t>
      </w:r>
      <w:r w:rsidRPr="00317346">
        <w:rPr>
          <w:rFonts w:cs="Times New Roman"/>
          <w:sz w:val="20"/>
        </w:rPr>
        <w:t>through</w:t>
      </w:r>
      <w:r w:rsidR="00C80775" w:rsidRPr="00317346">
        <w:rPr>
          <w:rFonts w:cs="Times New Roman"/>
          <w:sz w:val="20"/>
        </w:rPr>
        <w:t xml:space="preserve"> </w:t>
      </w:r>
      <w:r w:rsidRPr="00317346">
        <w:rPr>
          <w:rFonts w:cs="Times New Roman"/>
          <w:sz w:val="20"/>
        </w:rPr>
        <w:t>Real</w:t>
      </w:r>
      <w:r w:rsidR="00C80775" w:rsidRPr="00317346">
        <w:rPr>
          <w:rFonts w:cs="Times New Roman"/>
          <w:sz w:val="20"/>
        </w:rPr>
        <w:t xml:space="preserve"> </w:t>
      </w:r>
      <w:r w:rsidRPr="00317346">
        <w:rPr>
          <w:rFonts w:cs="Times New Roman"/>
          <w:sz w:val="20"/>
        </w:rPr>
        <w:t>Life</w:t>
      </w:r>
      <w:r w:rsidR="00C80775" w:rsidRPr="00317346">
        <w:rPr>
          <w:rFonts w:cs="Times New Roman"/>
          <w:sz w:val="20"/>
        </w:rPr>
        <w:t xml:space="preserve"> </w:t>
      </w:r>
      <w:r w:rsidRPr="00317346">
        <w:rPr>
          <w:rFonts w:cs="Times New Roman"/>
          <w:sz w:val="20"/>
        </w:rPr>
        <w:t>Dilemmas:</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Journey</w:t>
      </w:r>
      <w:r w:rsidR="00C80775" w:rsidRPr="00317346">
        <w:rPr>
          <w:rFonts w:cs="Times New Roman"/>
          <w:sz w:val="20"/>
        </w:rPr>
        <w:t xml:space="preserve"> </w:t>
      </w:r>
      <w:r w:rsidRPr="00317346">
        <w:rPr>
          <w:rFonts w:cs="Times New Roman"/>
          <w:sz w:val="20"/>
        </w:rPr>
        <w:t>Taken</w:t>
      </w:r>
      <w:r w:rsidR="00C80775" w:rsidRPr="00317346">
        <w:rPr>
          <w:rFonts w:cs="Times New Roman"/>
          <w:sz w:val="20"/>
        </w:rPr>
        <w:t xml:space="preserve"> </w:t>
      </w:r>
      <w:r w:rsidRPr="00317346">
        <w:rPr>
          <w:rFonts w:cs="Times New Roman"/>
          <w:sz w:val="20"/>
        </w:rPr>
        <w:t>by</w:t>
      </w:r>
      <w:r w:rsidR="00C80775" w:rsidRPr="00317346">
        <w:rPr>
          <w:rFonts w:cs="Times New Roman"/>
          <w:sz w:val="20"/>
        </w:rPr>
        <w:t xml:space="preserve"> </w:t>
      </w:r>
      <w:r w:rsidRPr="00317346">
        <w:rPr>
          <w:rFonts w:cs="Times New Roman"/>
          <w:sz w:val="20"/>
        </w:rPr>
        <w:t>One</w:t>
      </w:r>
      <w:r w:rsidR="00C80775" w:rsidRPr="00317346">
        <w:rPr>
          <w:rFonts w:cs="Times New Roman"/>
          <w:sz w:val="20"/>
        </w:rPr>
        <w:t xml:space="preserve"> </w:t>
      </w:r>
      <w:r w:rsidRPr="00317346">
        <w:rPr>
          <w:rFonts w:cs="Times New Roman"/>
          <w:sz w:val="20"/>
        </w:rPr>
        <w:t>Teacher</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Her</w:t>
      </w:r>
      <w:r w:rsidR="00C80775" w:rsidRPr="00317346">
        <w:rPr>
          <w:rFonts w:cs="Times New Roman"/>
          <w:sz w:val="20"/>
        </w:rPr>
        <w:t xml:space="preserve"> </w:t>
      </w:r>
      <w:r w:rsidRPr="00317346">
        <w:rPr>
          <w:rFonts w:cs="Times New Roman"/>
          <w:sz w:val="20"/>
        </w:rPr>
        <w:t>Fourth-Grade</w:t>
      </w:r>
      <w:r w:rsidR="00C80775" w:rsidRPr="00317346">
        <w:rPr>
          <w:rFonts w:cs="Times New Roman"/>
          <w:sz w:val="20"/>
        </w:rPr>
        <w:t xml:space="preserve"> </w:t>
      </w:r>
      <w:r w:rsidRPr="00317346">
        <w:rPr>
          <w:rFonts w:cs="Times New Roman"/>
          <w:sz w:val="20"/>
        </w:rPr>
        <w:t>Students.</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R.</w:t>
      </w:r>
      <w:r w:rsidR="00C80775" w:rsidRPr="00317346">
        <w:rPr>
          <w:rFonts w:cs="Times New Roman"/>
          <w:sz w:val="20"/>
        </w:rPr>
        <w:t xml:space="preserve"> </w:t>
      </w:r>
      <w:r w:rsidRPr="00317346">
        <w:rPr>
          <w:rFonts w:cs="Times New Roman"/>
          <w:sz w:val="20"/>
        </w:rPr>
        <w:t>Horowitz</w:t>
      </w:r>
      <w:r w:rsidR="00C80775" w:rsidRPr="00317346">
        <w:rPr>
          <w:rFonts w:cs="Times New Roman"/>
          <w:sz w:val="20"/>
        </w:rPr>
        <w:t xml:space="preserve"> </w:t>
      </w:r>
      <w:r w:rsidRPr="00317346">
        <w:rPr>
          <w:rFonts w:cs="Times New Roman"/>
          <w:sz w:val="20"/>
        </w:rPr>
        <w:t>(Ed.),</w:t>
      </w:r>
      <w:r w:rsidR="00C80775" w:rsidRPr="00317346">
        <w:rPr>
          <w:rFonts w:cs="Times New Roman"/>
          <w:sz w:val="20"/>
        </w:rPr>
        <w:t xml:space="preserve"> </w:t>
      </w:r>
      <w:r w:rsidRPr="00317346">
        <w:rPr>
          <w:rFonts w:cs="Times New Roman"/>
          <w:i/>
          <w:sz w:val="20"/>
        </w:rPr>
        <w:t>Talking</w:t>
      </w:r>
      <w:r w:rsidR="00C80775" w:rsidRPr="00317346">
        <w:rPr>
          <w:rFonts w:cs="Times New Roman"/>
          <w:i/>
          <w:sz w:val="20"/>
        </w:rPr>
        <w:t xml:space="preserve"> </w:t>
      </w:r>
      <w:r w:rsidRPr="00317346">
        <w:rPr>
          <w:rFonts w:cs="Times New Roman"/>
          <w:i/>
          <w:sz w:val="20"/>
        </w:rPr>
        <w:t>Texts:</w:t>
      </w:r>
      <w:r w:rsidR="00C80775" w:rsidRPr="00317346">
        <w:rPr>
          <w:rFonts w:cs="Times New Roman"/>
          <w:i/>
          <w:sz w:val="20"/>
        </w:rPr>
        <w:t xml:space="preserve"> </w:t>
      </w:r>
      <w:r w:rsidRPr="00317346">
        <w:rPr>
          <w:rFonts w:cs="Times New Roman"/>
          <w:i/>
          <w:sz w:val="20"/>
        </w:rPr>
        <w:t>How</w:t>
      </w:r>
      <w:r w:rsidR="00C80775" w:rsidRPr="00317346">
        <w:rPr>
          <w:rFonts w:cs="Times New Roman"/>
          <w:i/>
          <w:sz w:val="20"/>
        </w:rPr>
        <w:t xml:space="preserve"> </w:t>
      </w:r>
      <w:r w:rsidRPr="00317346">
        <w:rPr>
          <w:rFonts w:cs="Times New Roman"/>
          <w:i/>
          <w:sz w:val="20"/>
        </w:rPr>
        <w:t>Speech</w:t>
      </w:r>
      <w:r w:rsidR="00C80775" w:rsidRPr="00317346">
        <w:rPr>
          <w:rFonts w:cs="Times New Roman"/>
          <w:i/>
          <w:sz w:val="20"/>
        </w:rPr>
        <w:t xml:space="preserve"> </w:t>
      </w:r>
      <w:r w:rsidRPr="00317346">
        <w:rPr>
          <w:rFonts w:cs="Times New Roman"/>
          <w:i/>
          <w:sz w:val="20"/>
        </w:rPr>
        <w:t>and</w:t>
      </w:r>
      <w:r w:rsidR="00C80775" w:rsidRPr="00317346">
        <w:rPr>
          <w:rFonts w:cs="Times New Roman"/>
          <w:i/>
          <w:sz w:val="20"/>
        </w:rPr>
        <w:t xml:space="preserve"> </w:t>
      </w:r>
      <w:r w:rsidRPr="00317346">
        <w:rPr>
          <w:rFonts w:cs="Times New Roman"/>
          <w:i/>
          <w:sz w:val="20"/>
        </w:rPr>
        <w:t>Writing</w:t>
      </w:r>
      <w:r w:rsidR="00C80775" w:rsidRPr="00317346">
        <w:rPr>
          <w:rFonts w:cs="Times New Roman"/>
          <w:i/>
          <w:sz w:val="20"/>
        </w:rPr>
        <w:t xml:space="preserve"> </w:t>
      </w:r>
      <w:r w:rsidRPr="00317346">
        <w:rPr>
          <w:rFonts w:cs="Times New Roman"/>
          <w:i/>
          <w:sz w:val="20"/>
        </w:rPr>
        <w:t>Interact</w:t>
      </w:r>
      <w:r w:rsidR="00C80775" w:rsidRPr="00317346">
        <w:rPr>
          <w:rFonts w:cs="Times New Roman"/>
          <w:i/>
          <w:sz w:val="20"/>
        </w:rPr>
        <w:t xml:space="preserve"> </w:t>
      </w:r>
      <w:r w:rsidRPr="00317346">
        <w:rPr>
          <w:rFonts w:cs="Times New Roman"/>
          <w:i/>
          <w:sz w:val="20"/>
        </w:rPr>
        <w:t>in</w:t>
      </w:r>
      <w:r w:rsidR="00C80775" w:rsidRPr="00317346">
        <w:rPr>
          <w:rFonts w:cs="Times New Roman"/>
          <w:i/>
          <w:sz w:val="20"/>
        </w:rPr>
        <w:t xml:space="preserve"> </w:t>
      </w:r>
      <w:r w:rsidRPr="00317346">
        <w:rPr>
          <w:rFonts w:cs="Times New Roman"/>
          <w:i/>
          <w:sz w:val="20"/>
        </w:rPr>
        <w:t>School</w:t>
      </w:r>
      <w:r w:rsidR="00C80775" w:rsidRPr="00317346">
        <w:rPr>
          <w:rFonts w:cs="Times New Roman"/>
          <w:i/>
          <w:sz w:val="20"/>
        </w:rPr>
        <w:t xml:space="preserve"> </w:t>
      </w:r>
      <w:r w:rsidRPr="00317346">
        <w:rPr>
          <w:rFonts w:cs="Times New Roman"/>
          <w:i/>
          <w:sz w:val="20"/>
        </w:rPr>
        <w:t>Learning</w:t>
      </w:r>
      <w:r w:rsidRPr="00317346">
        <w:rPr>
          <w:rFonts w:cs="Times New Roman"/>
          <w:sz w:val="20"/>
        </w:rPr>
        <w:t>.</w:t>
      </w:r>
      <w:r w:rsidR="00C80775" w:rsidRPr="00317346">
        <w:rPr>
          <w:rFonts w:cs="Times New Roman"/>
          <w:sz w:val="20"/>
        </w:rPr>
        <w:t xml:space="preserve"> </w:t>
      </w:r>
      <w:r w:rsidRPr="00317346">
        <w:rPr>
          <w:rFonts w:cs="Times New Roman"/>
          <w:sz w:val="20"/>
        </w:rPr>
        <w:t>Hillsdale,</w:t>
      </w:r>
      <w:r w:rsidR="00C80775" w:rsidRPr="00317346">
        <w:rPr>
          <w:rFonts w:cs="Times New Roman"/>
          <w:sz w:val="20"/>
        </w:rPr>
        <w:t xml:space="preserve"> </w:t>
      </w:r>
      <w:r w:rsidRPr="00317346">
        <w:rPr>
          <w:rFonts w:cs="Times New Roman"/>
          <w:sz w:val="20"/>
        </w:rPr>
        <w:t>NJ:</w:t>
      </w:r>
      <w:r w:rsidR="00C80775" w:rsidRPr="00317346">
        <w:rPr>
          <w:rFonts w:cs="Times New Roman"/>
          <w:sz w:val="20"/>
        </w:rPr>
        <w:t xml:space="preserve"> </w:t>
      </w:r>
      <w:r w:rsidRPr="00317346">
        <w:rPr>
          <w:rFonts w:cs="Times New Roman"/>
          <w:sz w:val="20"/>
        </w:rPr>
        <w:t>Erlbaum.</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Reznitskaya,</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00A93A01">
        <w:rPr>
          <w:rFonts w:cs="Times New Roman"/>
          <w:sz w:val="20"/>
        </w:rPr>
        <w:t>Anderson</w:t>
      </w:r>
      <w:r w:rsidRPr="00317346">
        <w:rPr>
          <w:rFonts w:cs="Times New Roman"/>
          <w:sz w:val="20"/>
        </w:rPr>
        <w:t>,</w:t>
      </w:r>
      <w:r w:rsidR="00C80775" w:rsidRPr="00317346">
        <w:rPr>
          <w:rFonts w:cs="Times New Roman"/>
          <w:sz w:val="20"/>
        </w:rPr>
        <w:t xml:space="preserve"> </w:t>
      </w:r>
      <w:r w:rsidRPr="00317346">
        <w:rPr>
          <w:rFonts w:cs="Times New Roman"/>
          <w:sz w:val="20"/>
        </w:rPr>
        <w:t>R.C.</w:t>
      </w:r>
      <w:r w:rsidR="00C80775" w:rsidRPr="00317346">
        <w:rPr>
          <w:rFonts w:cs="Times New Roman"/>
          <w:sz w:val="20"/>
        </w:rPr>
        <w:t xml:space="preserve"> </w:t>
      </w:r>
      <w:r w:rsidRPr="00317346">
        <w:rPr>
          <w:rFonts w:cs="Times New Roman"/>
          <w:sz w:val="20"/>
        </w:rPr>
        <w:t>(2007).</w:t>
      </w:r>
      <w:r w:rsidR="00C80775" w:rsidRPr="00317346">
        <w:rPr>
          <w:rFonts w:cs="Times New Roman"/>
          <w:sz w:val="20"/>
        </w:rPr>
        <w:t xml:space="preserve"> </w:t>
      </w:r>
      <w:r w:rsidRPr="00317346">
        <w:rPr>
          <w:rFonts w:cs="Times New Roman"/>
          <w:sz w:val="20"/>
        </w:rPr>
        <w:t>Assessing</w:t>
      </w:r>
      <w:r w:rsidR="00C80775" w:rsidRPr="00317346">
        <w:rPr>
          <w:rFonts w:cs="Times New Roman"/>
          <w:sz w:val="20"/>
        </w:rPr>
        <w:t xml:space="preserve"> </w:t>
      </w:r>
      <w:r w:rsidRPr="00317346">
        <w:rPr>
          <w:rFonts w:cs="Times New Roman"/>
          <w:sz w:val="20"/>
        </w:rPr>
        <w:t>Argumentation</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Rich,</w:t>
      </w:r>
      <w:r w:rsidR="00C80775" w:rsidRPr="00317346">
        <w:rPr>
          <w:rFonts w:cs="Times New Roman"/>
          <w:sz w:val="20"/>
        </w:rPr>
        <w:t xml:space="preserve"> </w:t>
      </w:r>
      <w:r w:rsidRPr="00317346">
        <w:rPr>
          <w:rFonts w:cs="Times New Roman"/>
          <w:sz w:val="20"/>
        </w:rPr>
        <w:t>Natural</w:t>
      </w:r>
      <w:r w:rsidR="00C80775" w:rsidRPr="00317346">
        <w:rPr>
          <w:rFonts w:cs="Times New Roman"/>
          <w:sz w:val="20"/>
        </w:rPr>
        <w:t xml:space="preserve"> </w:t>
      </w:r>
      <w:r w:rsidRPr="00317346">
        <w:rPr>
          <w:rFonts w:cs="Times New Roman"/>
          <w:sz w:val="20"/>
        </w:rPr>
        <w:t>Contexts.</w:t>
      </w:r>
      <w:r w:rsidR="00C80775" w:rsidRPr="00317346">
        <w:rPr>
          <w:rFonts w:cs="Times New Roman"/>
          <w:sz w:val="20"/>
        </w:rPr>
        <w:t xml:space="preserve"> </w:t>
      </w:r>
      <w:r w:rsidRPr="00317346">
        <w:rPr>
          <w:rFonts w:cs="Times New Roman"/>
          <w:i/>
          <w:sz w:val="20"/>
        </w:rPr>
        <w:t>Informal</w:t>
      </w:r>
      <w:r w:rsidR="00C80775" w:rsidRPr="00317346">
        <w:rPr>
          <w:rFonts w:cs="Times New Roman"/>
          <w:i/>
          <w:sz w:val="20"/>
        </w:rPr>
        <w:t xml:space="preserve"> </w:t>
      </w:r>
      <w:r w:rsidRPr="00317346">
        <w:rPr>
          <w:rFonts w:cs="Times New Roman"/>
          <w:i/>
          <w:sz w:val="20"/>
        </w:rPr>
        <w:t>Logic,</w:t>
      </w:r>
      <w:r w:rsidR="00C80775" w:rsidRPr="00317346">
        <w:rPr>
          <w:rFonts w:cs="Times New Roman"/>
          <w:i/>
          <w:sz w:val="20"/>
        </w:rPr>
        <w:t xml:space="preserve"> </w:t>
      </w:r>
      <w:r w:rsidRPr="00317346">
        <w:rPr>
          <w:rFonts w:cs="Times New Roman"/>
          <w:i/>
          <w:sz w:val="20"/>
        </w:rPr>
        <w:t>26</w:t>
      </w:r>
      <w:r w:rsidRPr="00317346">
        <w:rPr>
          <w:rFonts w:cs="Times New Roman"/>
          <w:sz w:val="20"/>
        </w:rPr>
        <w:t>:</w:t>
      </w:r>
      <w:r w:rsidR="00C80775" w:rsidRPr="00317346">
        <w:rPr>
          <w:rFonts w:cs="Times New Roman"/>
          <w:sz w:val="20"/>
        </w:rPr>
        <w:t xml:space="preserve"> </w:t>
      </w:r>
      <w:r w:rsidRPr="00317346">
        <w:rPr>
          <w:rFonts w:cs="Times New Roman"/>
          <w:sz w:val="20"/>
        </w:rPr>
        <w:t>175–198.</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Reznitskaya,</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00A93A01">
        <w:rPr>
          <w:rFonts w:cs="Times New Roman"/>
          <w:sz w:val="20"/>
        </w:rPr>
        <w:t>Anderson</w:t>
      </w:r>
      <w:r w:rsidRPr="00317346">
        <w:rPr>
          <w:rFonts w:cs="Times New Roman"/>
          <w:sz w:val="20"/>
        </w:rPr>
        <w:t>,</w:t>
      </w:r>
      <w:r w:rsidR="00C80775" w:rsidRPr="00317346">
        <w:rPr>
          <w:rFonts w:cs="Times New Roman"/>
          <w:sz w:val="20"/>
        </w:rPr>
        <w:t xml:space="preserve"> </w:t>
      </w:r>
      <w:r w:rsidRPr="00317346">
        <w:rPr>
          <w:rFonts w:cs="Times New Roman"/>
          <w:sz w:val="20"/>
        </w:rPr>
        <w:t>R.C.,</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Kuo,</w:t>
      </w:r>
      <w:r w:rsidR="00C80775" w:rsidRPr="00317346">
        <w:rPr>
          <w:rFonts w:cs="Times New Roman"/>
          <w:sz w:val="20"/>
        </w:rPr>
        <w:t xml:space="preserve"> </w:t>
      </w:r>
      <w:r w:rsidRPr="00317346">
        <w:rPr>
          <w:rFonts w:cs="Times New Roman"/>
          <w:sz w:val="20"/>
        </w:rPr>
        <w:t>L.J.</w:t>
      </w:r>
      <w:r w:rsidR="00C80775" w:rsidRPr="00317346">
        <w:rPr>
          <w:rFonts w:cs="Times New Roman"/>
          <w:sz w:val="20"/>
        </w:rPr>
        <w:t xml:space="preserve"> </w:t>
      </w:r>
      <w:r w:rsidRPr="00317346">
        <w:rPr>
          <w:rFonts w:cs="Times New Roman"/>
          <w:sz w:val="20"/>
        </w:rPr>
        <w:t>(2007).</w:t>
      </w:r>
      <w:r w:rsidR="00C80775" w:rsidRPr="00317346">
        <w:rPr>
          <w:rFonts w:cs="Times New Roman"/>
          <w:sz w:val="20"/>
        </w:rPr>
        <w:t xml:space="preserve"> </w:t>
      </w:r>
      <w:hyperlink r:id="rId1348" w:history="1">
        <w:r w:rsidRPr="00317346">
          <w:rPr>
            <w:rStyle w:val="Hyperlink"/>
            <w:rFonts w:cs="Times New Roman"/>
            <w:sz w:val="20"/>
          </w:rPr>
          <w:t>Teaching</w:t>
        </w:r>
        <w:r w:rsidR="00C80775" w:rsidRPr="00317346">
          <w:rPr>
            <w:rStyle w:val="Hyperlink"/>
            <w:rFonts w:cs="Times New Roman"/>
            <w:sz w:val="20"/>
          </w:rPr>
          <w:t xml:space="preserve"> </w:t>
        </w:r>
        <w:r w:rsidRPr="00317346">
          <w:rPr>
            <w:rStyle w:val="Hyperlink"/>
            <w:rFonts w:cs="Times New Roman"/>
            <w:sz w:val="20"/>
          </w:rPr>
          <w:t>and</w:t>
        </w:r>
        <w:r w:rsidR="00C80775" w:rsidRPr="00317346">
          <w:rPr>
            <w:rStyle w:val="Hyperlink"/>
            <w:rFonts w:cs="Times New Roman"/>
            <w:sz w:val="20"/>
          </w:rPr>
          <w:t xml:space="preserve"> </w:t>
        </w:r>
        <w:r w:rsidRPr="00317346">
          <w:rPr>
            <w:rStyle w:val="Hyperlink"/>
            <w:rFonts w:cs="Times New Roman"/>
            <w:sz w:val="20"/>
          </w:rPr>
          <w:t>Learning</w:t>
        </w:r>
        <w:r w:rsidR="00C80775" w:rsidRPr="00317346">
          <w:rPr>
            <w:rStyle w:val="Hyperlink"/>
            <w:rFonts w:cs="Times New Roman"/>
            <w:sz w:val="20"/>
          </w:rPr>
          <w:t xml:space="preserve"> </w:t>
        </w:r>
        <w:r w:rsidRPr="00317346">
          <w:rPr>
            <w:rStyle w:val="Hyperlink"/>
            <w:rFonts w:cs="Times New Roman"/>
            <w:sz w:val="20"/>
          </w:rPr>
          <w:t>Argumentation</w:t>
        </w:r>
      </w:hyperlink>
      <w:r w:rsidRPr="00317346">
        <w:rPr>
          <w:rFonts w:cs="Times New Roman"/>
          <w:sz w:val="20"/>
        </w:rPr>
        <w:t>.</w:t>
      </w:r>
      <w:r w:rsidR="00C80775" w:rsidRPr="00317346">
        <w:rPr>
          <w:rFonts w:cs="Times New Roman"/>
          <w:sz w:val="20"/>
        </w:rPr>
        <w:t xml:space="preserve"> </w:t>
      </w:r>
      <w:r w:rsidRPr="00317346">
        <w:rPr>
          <w:rFonts w:cs="Times New Roman"/>
          <w:i/>
          <w:sz w:val="20"/>
        </w:rPr>
        <w:t>Elementary</w:t>
      </w:r>
      <w:r w:rsidR="00C80775" w:rsidRPr="00317346">
        <w:rPr>
          <w:rFonts w:cs="Times New Roman"/>
          <w:i/>
          <w:sz w:val="20"/>
        </w:rPr>
        <w:t xml:space="preserve"> </w:t>
      </w:r>
      <w:r w:rsidRPr="00317346">
        <w:rPr>
          <w:rFonts w:cs="Times New Roman"/>
          <w:i/>
          <w:sz w:val="20"/>
        </w:rPr>
        <w:t>School</w:t>
      </w:r>
      <w:r w:rsidR="00C80775" w:rsidRPr="00317346">
        <w:rPr>
          <w:rFonts w:cs="Times New Roman"/>
          <w:i/>
          <w:sz w:val="20"/>
        </w:rPr>
        <w:t xml:space="preserve"> </w:t>
      </w:r>
      <w:r w:rsidRPr="00317346">
        <w:rPr>
          <w:rFonts w:cs="Times New Roman"/>
          <w:i/>
          <w:sz w:val="20"/>
        </w:rPr>
        <w:t>Journal,</w:t>
      </w:r>
      <w:r w:rsidR="00C80775" w:rsidRPr="00317346">
        <w:rPr>
          <w:rFonts w:cs="Times New Roman"/>
          <w:i/>
          <w:sz w:val="20"/>
        </w:rPr>
        <w:t xml:space="preserve"> </w:t>
      </w:r>
      <w:r w:rsidRPr="00317346">
        <w:rPr>
          <w:rFonts w:cs="Times New Roman"/>
          <w:i/>
          <w:sz w:val="20"/>
        </w:rPr>
        <w:t>107</w:t>
      </w:r>
      <w:r w:rsidRPr="00317346">
        <w:rPr>
          <w:rFonts w:cs="Times New Roman"/>
          <w:sz w:val="20"/>
        </w:rPr>
        <w:t>:</w:t>
      </w:r>
      <w:r w:rsidR="00C80775" w:rsidRPr="00317346">
        <w:rPr>
          <w:rFonts w:cs="Times New Roman"/>
          <w:sz w:val="20"/>
        </w:rPr>
        <w:t xml:space="preserve"> </w:t>
      </w:r>
      <w:r w:rsidRPr="00317346">
        <w:rPr>
          <w:rFonts w:cs="Times New Roman"/>
          <w:sz w:val="20"/>
        </w:rPr>
        <w:t>449–472.</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lastRenderedPageBreak/>
        <w:t>Reznitskaya,</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00A93A01">
        <w:rPr>
          <w:rFonts w:cs="Times New Roman"/>
          <w:sz w:val="20"/>
        </w:rPr>
        <w:t>Anderson</w:t>
      </w:r>
      <w:r w:rsidRPr="00317346">
        <w:rPr>
          <w:rFonts w:cs="Times New Roman"/>
          <w:sz w:val="20"/>
        </w:rPr>
        <w:t>,</w:t>
      </w:r>
      <w:r w:rsidR="00C80775" w:rsidRPr="00317346">
        <w:rPr>
          <w:rFonts w:cs="Times New Roman"/>
          <w:sz w:val="20"/>
        </w:rPr>
        <w:t xml:space="preserve"> </w:t>
      </w:r>
      <w:r w:rsidRPr="00317346">
        <w:rPr>
          <w:rFonts w:cs="Times New Roman"/>
          <w:sz w:val="20"/>
        </w:rPr>
        <w:t>R.C.,</w:t>
      </w:r>
      <w:r w:rsidR="00C80775" w:rsidRPr="00317346">
        <w:rPr>
          <w:rFonts w:cs="Times New Roman"/>
          <w:sz w:val="20"/>
        </w:rPr>
        <w:t xml:space="preserve"> </w:t>
      </w:r>
      <w:r w:rsidRPr="00317346">
        <w:rPr>
          <w:rFonts w:cs="Times New Roman"/>
          <w:sz w:val="20"/>
        </w:rPr>
        <w:t>Dong,</w:t>
      </w:r>
      <w:r w:rsidR="00C80775" w:rsidRPr="00317346">
        <w:rPr>
          <w:rFonts w:cs="Times New Roman"/>
          <w:sz w:val="20"/>
        </w:rPr>
        <w:t xml:space="preserve"> </w:t>
      </w:r>
      <w:r w:rsidRPr="00317346">
        <w:rPr>
          <w:rFonts w:cs="Times New Roman"/>
          <w:sz w:val="20"/>
        </w:rPr>
        <w:t>T.,</w:t>
      </w:r>
      <w:r w:rsidR="00C80775" w:rsidRPr="00317346">
        <w:rPr>
          <w:rFonts w:cs="Times New Roman"/>
          <w:sz w:val="20"/>
        </w:rPr>
        <w:t xml:space="preserve"> </w:t>
      </w:r>
      <w:r w:rsidRPr="00317346">
        <w:rPr>
          <w:rFonts w:cs="Times New Roman"/>
          <w:sz w:val="20"/>
        </w:rPr>
        <w:t>Li,</w:t>
      </w:r>
      <w:r w:rsidR="00C80775" w:rsidRPr="00317346">
        <w:rPr>
          <w:rFonts w:cs="Times New Roman"/>
          <w:sz w:val="20"/>
        </w:rPr>
        <w:t xml:space="preserve"> </w:t>
      </w:r>
      <w:r w:rsidRPr="00317346">
        <w:rPr>
          <w:rFonts w:cs="Times New Roman"/>
          <w:sz w:val="20"/>
        </w:rPr>
        <w:t>Y.,</w:t>
      </w:r>
      <w:r w:rsidR="00C80775" w:rsidRPr="00317346">
        <w:rPr>
          <w:rFonts w:cs="Times New Roman"/>
          <w:sz w:val="20"/>
        </w:rPr>
        <w:t xml:space="preserve"> </w:t>
      </w:r>
      <w:r w:rsidRPr="00317346">
        <w:rPr>
          <w:rFonts w:cs="Times New Roman"/>
          <w:sz w:val="20"/>
        </w:rPr>
        <w:t>Kim,</w:t>
      </w:r>
      <w:r w:rsidR="00C80775" w:rsidRPr="00317346">
        <w:rPr>
          <w:rFonts w:cs="Times New Roman"/>
          <w:sz w:val="20"/>
        </w:rPr>
        <w:t xml:space="preserve"> </w:t>
      </w:r>
      <w:r w:rsidRPr="00317346">
        <w:rPr>
          <w:rFonts w:cs="Times New Roman"/>
          <w:sz w:val="20"/>
        </w:rPr>
        <w:t>I.H.,</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Kim,</w:t>
      </w:r>
      <w:r w:rsidR="00C80775" w:rsidRPr="00317346">
        <w:rPr>
          <w:rFonts w:cs="Times New Roman"/>
          <w:sz w:val="20"/>
        </w:rPr>
        <w:t xml:space="preserve"> </w:t>
      </w:r>
      <w:r w:rsidRPr="00317346">
        <w:rPr>
          <w:rFonts w:cs="Times New Roman"/>
          <w:sz w:val="20"/>
        </w:rPr>
        <w:t>S.Y.</w:t>
      </w:r>
      <w:r w:rsidR="00C80775" w:rsidRPr="00317346">
        <w:rPr>
          <w:rFonts w:cs="Times New Roman"/>
          <w:sz w:val="20"/>
        </w:rPr>
        <w:t xml:space="preserve"> </w:t>
      </w:r>
      <w:r w:rsidRPr="00317346">
        <w:rPr>
          <w:rFonts w:cs="Times New Roman"/>
          <w:sz w:val="20"/>
        </w:rPr>
        <w:t>(2008).</w:t>
      </w:r>
      <w:r w:rsidR="00C80775" w:rsidRPr="00317346">
        <w:rPr>
          <w:rFonts w:cs="Times New Roman"/>
          <w:sz w:val="20"/>
        </w:rPr>
        <w:t xml:space="preserve"> </w:t>
      </w:r>
      <w:r w:rsidRPr="00317346">
        <w:rPr>
          <w:rFonts w:cs="Times New Roman"/>
          <w:sz w:val="20"/>
        </w:rPr>
        <w:t>Learning</w:t>
      </w:r>
      <w:r w:rsidR="00C80775" w:rsidRPr="00317346">
        <w:rPr>
          <w:rFonts w:cs="Times New Roman"/>
          <w:sz w:val="20"/>
        </w:rPr>
        <w:t xml:space="preserve"> </w:t>
      </w:r>
      <w:r w:rsidRPr="00317346">
        <w:rPr>
          <w:rFonts w:cs="Times New Roman"/>
          <w:sz w:val="20"/>
        </w:rPr>
        <w:t>to</w:t>
      </w:r>
      <w:r w:rsidR="00C80775" w:rsidRPr="00317346">
        <w:rPr>
          <w:rFonts w:cs="Times New Roman"/>
          <w:sz w:val="20"/>
        </w:rPr>
        <w:t xml:space="preserve"> </w:t>
      </w:r>
      <w:r w:rsidRPr="00317346">
        <w:rPr>
          <w:rFonts w:cs="Times New Roman"/>
          <w:sz w:val="20"/>
        </w:rPr>
        <w:t>Think</w:t>
      </w:r>
      <w:r w:rsidR="00C80775" w:rsidRPr="00317346">
        <w:rPr>
          <w:rFonts w:cs="Times New Roman"/>
          <w:sz w:val="20"/>
        </w:rPr>
        <w:t xml:space="preserve"> </w:t>
      </w:r>
      <w:r w:rsidRPr="00317346">
        <w:rPr>
          <w:rFonts w:cs="Times New Roman"/>
          <w:sz w:val="20"/>
        </w:rPr>
        <w:t>Well:</w:t>
      </w:r>
      <w:r w:rsidR="00C80775" w:rsidRPr="00317346">
        <w:rPr>
          <w:rFonts w:cs="Times New Roman"/>
          <w:sz w:val="20"/>
        </w:rPr>
        <w:t xml:space="preserve"> </w:t>
      </w:r>
      <w:r w:rsidRPr="00317346">
        <w:rPr>
          <w:rFonts w:cs="Times New Roman"/>
          <w:sz w:val="20"/>
        </w:rPr>
        <w:t>A</w:t>
      </w:r>
      <w:r w:rsidR="00E91E27">
        <w:rPr>
          <w:rFonts w:cs="Times New Roman"/>
          <w:sz w:val="20"/>
        </w:rPr>
        <w:t>pp</w:t>
      </w:r>
      <w:r w:rsidRPr="00317346">
        <w:rPr>
          <w:rFonts w:cs="Times New Roman"/>
          <w:sz w:val="20"/>
        </w:rPr>
        <w:t>lications</w:t>
      </w:r>
      <w:r w:rsidR="00C80775" w:rsidRPr="00317346">
        <w:rPr>
          <w:rFonts w:cs="Times New Roman"/>
          <w:sz w:val="20"/>
        </w:rPr>
        <w:t xml:space="preserve"> </w:t>
      </w:r>
      <w:r w:rsidRPr="00317346">
        <w:rPr>
          <w:rFonts w:cs="Times New Roman"/>
          <w:sz w:val="20"/>
        </w:rPr>
        <w:t>of</w:t>
      </w:r>
      <w:r w:rsidR="00C80775" w:rsidRPr="00317346">
        <w:rPr>
          <w:rFonts w:cs="Times New Roman"/>
          <w:sz w:val="20"/>
        </w:rPr>
        <w:t xml:space="preserve"> </w:t>
      </w:r>
      <w:r w:rsidRPr="00317346">
        <w:rPr>
          <w:rFonts w:cs="Times New Roman"/>
          <w:sz w:val="20"/>
        </w:rPr>
        <w:t>Argument</w:t>
      </w:r>
      <w:r w:rsidR="00C80775" w:rsidRPr="00317346">
        <w:rPr>
          <w:rFonts w:cs="Times New Roman"/>
          <w:sz w:val="20"/>
        </w:rPr>
        <w:t xml:space="preserve"> </w:t>
      </w:r>
      <w:r w:rsidRPr="00317346">
        <w:rPr>
          <w:rFonts w:cs="Times New Roman"/>
          <w:sz w:val="20"/>
        </w:rPr>
        <w:t>Schema</w:t>
      </w:r>
      <w:r w:rsidR="00C80775" w:rsidRPr="00317346">
        <w:rPr>
          <w:rFonts w:cs="Times New Roman"/>
          <w:sz w:val="20"/>
        </w:rPr>
        <w:t xml:space="preserve"> </w:t>
      </w:r>
      <w:r w:rsidRPr="00317346">
        <w:rPr>
          <w:rFonts w:cs="Times New Roman"/>
          <w:sz w:val="20"/>
        </w:rPr>
        <w:t>Theory.</w:t>
      </w:r>
      <w:r w:rsidR="00C80775" w:rsidRPr="00317346">
        <w:rPr>
          <w:rFonts w:cs="Times New Roman"/>
          <w:sz w:val="20"/>
        </w:rPr>
        <w:t xml:space="preserve"> </w:t>
      </w:r>
      <w:r w:rsidRPr="00317346">
        <w:rPr>
          <w:rFonts w:cs="Times New Roman"/>
          <w:sz w:val="20"/>
        </w:rPr>
        <w:t>In</w:t>
      </w:r>
      <w:r w:rsidR="00C80775" w:rsidRPr="00317346">
        <w:rPr>
          <w:rFonts w:cs="Times New Roman"/>
          <w:sz w:val="20"/>
        </w:rPr>
        <w:t xml:space="preserve"> </w:t>
      </w:r>
      <w:r w:rsidRPr="00317346">
        <w:rPr>
          <w:rFonts w:cs="Times New Roman"/>
          <w:sz w:val="20"/>
        </w:rPr>
        <w:t>C.C.</w:t>
      </w:r>
      <w:r w:rsidR="00C80775" w:rsidRPr="00317346">
        <w:rPr>
          <w:rFonts w:cs="Times New Roman"/>
          <w:sz w:val="20"/>
        </w:rPr>
        <w:t xml:space="preserve"> </w:t>
      </w:r>
      <w:r w:rsidRPr="00317346">
        <w:rPr>
          <w:rFonts w:cs="Times New Roman"/>
          <w:sz w:val="20"/>
        </w:rPr>
        <w:t>Block</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S.</w:t>
      </w:r>
      <w:r w:rsidR="00C80775" w:rsidRPr="00317346">
        <w:rPr>
          <w:rFonts w:cs="Times New Roman"/>
          <w:sz w:val="20"/>
        </w:rPr>
        <w:t xml:space="preserve"> </w:t>
      </w:r>
      <w:r w:rsidRPr="00317346">
        <w:rPr>
          <w:rFonts w:cs="Times New Roman"/>
          <w:sz w:val="20"/>
        </w:rPr>
        <w:t>Parris</w:t>
      </w:r>
      <w:r w:rsidR="00C80775" w:rsidRPr="00317346">
        <w:rPr>
          <w:rFonts w:cs="Times New Roman"/>
          <w:sz w:val="20"/>
        </w:rPr>
        <w:t xml:space="preserve"> </w:t>
      </w:r>
      <w:r w:rsidRPr="00317346">
        <w:rPr>
          <w:rFonts w:cs="Times New Roman"/>
          <w:sz w:val="20"/>
        </w:rPr>
        <w:t>(Eds.),</w:t>
      </w:r>
      <w:r w:rsidR="00C80775" w:rsidRPr="00317346">
        <w:rPr>
          <w:rFonts w:cs="Times New Roman"/>
          <w:sz w:val="20"/>
        </w:rPr>
        <w:t xml:space="preserve"> </w:t>
      </w:r>
      <w:r w:rsidRPr="00317346">
        <w:rPr>
          <w:rFonts w:cs="Times New Roman"/>
          <w:i/>
          <w:sz w:val="20"/>
        </w:rPr>
        <w:t>Comprehension</w:t>
      </w:r>
      <w:r w:rsidR="00C80775" w:rsidRPr="00317346">
        <w:rPr>
          <w:rFonts w:cs="Times New Roman"/>
          <w:i/>
          <w:sz w:val="20"/>
        </w:rPr>
        <w:t xml:space="preserve"> </w:t>
      </w:r>
      <w:r w:rsidRPr="00317346">
        <w:rPr>
          <w:rFonts w:cs="Times New Roman"/>
          <w:i/>
          <w:sz w:val="20"/>
        </w:rPr>
        <w:t>Instruction:</w:t>
      </w:r>
      <w:r w:rsidR="00C80775" w:rsidRPr="00317346">
        <w:rPr>
          <w:rFonts w:cs="Times New Roman"/>
          <w:i/>
          <w:sz w:val="20"/>
        </w:rPr>
        <w:t xml:space="preserve"> </w:t>
      </w:r>
      <w:r w:rsidRPr="00317346">
        <w:rPr>
          <w:rFonts w:cs="Times New Roman"/>
          <w:i/>
          <w:sz w:val="20"/>
        </w:rPr>
        <w:t>Research-Based</w:t>
      </w:r>
      <w:r w:rsidR="00C80775" w:rsidRPr="00317346">
        <w:rPr>
          <w:rFonts w:cs="Times New Roman"/>
          <w:i/>
          <w:sz w:val="20"/>
        </w:rPr>
        <w:t xml:space="preserve"> </w:t>
      </w:r>
      <w:r w:rsidRPr="00317346">
        <w:rPr>
          <w:rFonts w:cs="Times New Roman"/>
          <w:i/>
          <w:sz w:val="20"/>
        </w:rPr>
        <w:t>Best</w:t>
      </w:r>
      <w:r w:rsidR="00C80775" w:rsidRPr="00317346">
        <w:rPr>
          <w:rFonts w:cs="Times New Roman"/>
          <w:i/>
          <w:sz w:val="20"/>
        </w:rPr>
        <w:t xml:space="preserve"> </w:t>
      </w:r>
      <w:r w:rsidRPr="00317346">
        <w:rPr>
          <w:rFonts w:cs="Times New Roman"/>
          <w:i/>
          <w:sz w:val="20"/>
        </w:rPr>
        <w:t>Practices</w:t>
      </w:r>
      <w:r w:rsidR="00C80775" w:rsidRPr="00317346">
        <w:rPr>
          <w:rFonts w:cs="Times New Roman"/>
          <w:sz w:val="20"/>
        </w:rPr>
        <w:t xml:space="preserve"> </w:t>
      </w:r>
      <w:r w:rsidRPr="00317346">
        <w:rPr>
          <w:rFonts w:cs="Times New Roman"/>
          <w:sz w:val="20"/>
        </w:rPr>
        <w:t>(Vol.</w:t>
      </w:r>
      <w:r w:rsidR="00C80775" w:rsidRPr="00317346">
        <w:rPr>
          <w:rFonts w:cs="Times New Roman"/>
          <w:sz w:val="20"/>
        </w:rPr>
        <w:t xml:space="preserve"> </w:t>
      </w:r>
      <w:r w:rsidRPr="00317346">
        <w:rPr>
          <w:rFonts w:cs="Times New Roman"/>
          <w:sz w:val="20"/>
        </w:rPr>
        <w:t>2,</w:t>
      </w:r>
      <w:r w:rsidR="00C80775" w:rsidRPr="00317346">
        <w:rPr>
          <w:rFonts w:cs="Times New Roman"/>
          <w:sz w:val="20"/>
        </w:rPr>
        <w:t xml:space="preserve"> </w:t>
      </w:r>
      <w:r w:rsidR="00E91E27">
        <w:rPr>
          <w:rFonts w:cs="Times New Roman"/>
          <w:sz w:val="20"/>
        </w:rPr>
        <w:t>pp</w:t>
      </w:r>
      <w:r w:rsidRPr="00317346">
        <w:rPr>
          <w:rFonts w:cs="Times New Roman"/>
          <w:sz w:val="20"/>
        </w:rPr>
        <w:t>.</w:t>
      </w:r>
      <w:r w:rsidR="00C80775" w:rsidRPr="00317346">
        <w:rPr>
          <w:rFonts w:cs="Times New Roman"/>
          <w:sz w:val="20"/>
        </w:rPr>
        <w:t xml:space="preserve"> </w:t>
      </w:r>
      <w:r w:rsidRPr="00317346">
        <w:rPr>
          <w:rFonts w:cs="Times New Roman"/>
          <w:sz w:val="20"/>
        </w:rPr>
        <w:t>196–213).</w:t>
      </w:r>
      <w:r w:rsidR="00C80775" w:rsidRPr="00317346">
        <w:rPr>
          <w:rFonts w:cs="Times New Roman"/>
          <w:sz w:val="20"/>
        </w:rPr>
        <w:t xml:space="preserve"> </w:t>
      </w:r>
      <w:r w:rsidRPr="00317346">
        <w:rPr>
          <w:rFonts w:cs="Times New Roman"/>
          <w:sz w:val="20"/>
        </w:rPr>
        <w:t>New</w:t>
      </w:r>
      <w:r w:rsidR="00C80775" w:rsidRPr="00317346">
        <w:rPr>
          <w:rFonts w:cs="Times New Roman"/>
          <w:sz w:val="20"/>
        </w:rPr>
        <w:t xml:space="preserve"> </w:t>
      </w:r>
      <w:r w:rsidRPr="00317346">
        <w:rPr>
          <w:rFonts w:cs="Times New Roman"/>
          <w:sz w:val="20"/>
        </w:rPr>
        <w:t>York,</w:t>
      </w:r>
      <w:r w:rsidR="00C80775" w:rsidRPr="00317346">
        <w:rPr>
          <w:rFonts w:cs="Times New Roman"/>
          <w:sz w:val="20"/>
        </w:rPr>
        <w:t xml:space="preserve"> </w:t>
      </w:r>
      <w:r w:rsidRPr="00317346">
        <w:rPr>
          <w:rFonts w:cs="Times New Roman"/>
          <w:sz w:val="20"/>
        </w:rPr>
        <w:t>NY:</w:t>
      </w:r>
      <w:r w:rsidR="00C80775" w:rsidRPr="00317346">
        <w:rPr>
          <w:rFonts w:cs="Times New Roman"/>
          <w:sz w:val="20"/>
        </w:rPr>
        <w:t xml:space="preserve"> </w:t>
      </w:r>
      <w:r w:rsidRPr="00317346">
        <w:rPr>
          <w:rFonts w:cs="Times New Roman"/>
          <w:sz w:val="20"/>
        </w:rPr>
        <w:t>Guilford</w:t>
      </w:r>
      <w:r w:rsidR="00C80775" w:rsidRPr="00317346">
        <w:rPr>
          <w:rFonts w:cs="Times New Roman"/>
          <w:sz w:val="20"/>
        </w:rPr>
        <w:t xml:space="preserve"> </w:t>
      </w:r>
      <w:r w:rsidRPr="00317346">
        <w:rPr>
          <w:rFonts w:cs="Times New Roman"/>
          <w:sz w:val="20"/>
        </w:rPr>
        <w:t>Publishing.</w:t>
      </w:r>
    </w:p>
    <w:p w:rsidR="00686C6B" w:rsidRPr="00317346" w:rsidRDefault="00686C6B" w:rsidP="00317346">
      <w:pPr>
        <w:ind w:left="720"/>
        <w:rPr>
          <w:rFonts w:cs="Times New Roman"/>
          <w:sz w:val="20"/>
        </w:rPr>
      </w:pPr>
    </w:p>
    <w:p w:rsidR="00686C6B" w:rsidRPr="00317346" w:rsidRDefault="00686C6B" w:rsidP="00317346">
      <w:pPr>
        <w:ind w:left="720"/>
        <w:rPr>
          <w:rFonts w:cs="Times New Roman"/>
          <w:sz w:val="20"/>
        </w:rPr>
      </w:pPr>
      <w:r w:rsidRPr="00317346">
        <w:rPr>
          <w:rFonts w:cs="Times New Roman"/>
          <w:sz w:val="20"/>
        </w:rPr>
        <w:t>Reznitskaya,</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Kuo,</w:t>
      </w:r>
      <w:r w:rsidR="00C80775" w:rsidRPr="00317346">
        <w:rPr>
          <w:rFonts w:cs="Times New Roman"/>
          <w:sz w:val="20"/>
        </w:rPr>
        <w:t xml:space="preserve"> </w:t>
      </w:r>
      <w:r w:rsidRPr="00317346">
        <w:rPr>
          <w:rFonts w:cs="Times New Roman"/>
          <w:sz w:val="20"/>
        </w:rPr>
        <w:t>L.J.,</w:t>
      </w:r>
      <w:r w:rsidR="00C80775" w:rsidRPr="00317346">
        <w:rPr>
          <w:rFonts w:cs="Times New Roman"/>
          <w:sz w:val="20"/>
        </w:rPr>
        <w:t xml:space="preserve"> </w:t>
      </w:r>
      <w:r w:rsidRPr="00317346">
        <w:rPr>
          <w:rFonts w:cs="Times New Roman"/>
          <w:sz w:val="20"/>
        </w:rPr>
        <w:t>Clark,</w:t>
      </w:r>
      <w:r w:rsidR="00C80775" w:rsidRPr="00317346">
        <w:rPr>
          <w:rFonts w:cs="Times New Roman"/>
          <w:sz w:val="20"/>
        </w:rPr>
        <w:t xml:space="preserve"> </w:t>
      </w:r>
      <w:r w:rsidRPr="00317346">
        <w:rPr>
          <w:rFonts w:cs="Times New Roman"/>
          <w:sz w:val="20"/>
        </w:rPr>
        <w:t>A.M.,</w:t>
      </w:r>
      <w:r w:rsidR="00C80775" w:rsidRPr="00317346">
        <w:rPr>
          <w:rFonts w:cs="Times New Roman"/>
          <w:sz w:val="20"/>
        </w:rPr>
        <w:t xml:space="preserve"> </w:t>
      </w:r>
      <w:r w:rsidRPr="00317346">
        <w:rPr>
          <w:rFonts w:cs="Times New Roman"/>
          <w:sz w:val="20"/>
        </w:rPr>
        <w:t>Miller,</w:t>
      </w:r>
      <w:r w:rsidR="00C80775" w:rsidRPr="00317346">
        <w:rPr>
          <w:rFonts w:cs="Times New Roman"/>
          <w:sz w:val="20"/>
        </w:rPr>
        <w:t xml:space="preserve"> </w:t>
      </w:r>
      <w:r w:rsidRPr="00317346">
        <w:rPr>
          <w:rFonts w:cs="Times New Roman"/>
          <w:sz w:val="20"/>
        </w:rPr>
        <w:t>B.,</w:t>
      </w:r>
      <w:r w:rsidR="00C80775" w:rsidRPr="00317346">
        <w:rPr>
          <w:rFonts w:cs="Times New Roman"/>
          <w:sz w:val="20"/>
        </w:rPr>
        <w:t xml:space="preserve"> </w:t>
      </w:r>
      <w:r w:rsidRPr="00317346">
        <w:rPr>
          <w:rFonts w:cs="Times New Roman"/>
          <w:sz w:val="20"/>
        </w:rPr>
        <w:t>Jadallah,</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00A93A01">
        <w:rPr>
          <w:rFonts w:cs="Times New Roman"/>
          <w:sz w:val="20"/>
        </w:rPr>
        <w:t>Anderson</w:t>
      </w:r>
      <w:r w:rsidRPr="00317346">
        <w:rPr>
          <w:rFonts w:cs="Times New Roman"/>
          <w:sz w:val="20"/>
        </w:rPr>
        <w:t>,</w:t>
      </w:r>
      <w:r w:rsidR="00C80775" w:rsidRPr="00317346">
        <w:rPr>
          <w:rFonts w:cs="Times New Roman"/>
          <w:sz w:val="20"/>
        </w:rPr>
        <w:t xml:space="preserve"> </w:t>
      </w:r>
      <w:r w:rsidRPr="00317346">
        <w:rPr>
          <w:rFonts w:cs="Times New Roman"/>
          <w:sz w:val="20"/>
        </w:rPr>
        <w:t>R.C.,</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Pr="00317346">
        <w:rPr>
          <w:rFonts w:cs="Times New Roman"/>
          <w:sz w:val="20"/>
        </w:rPr>
        <w:t>Nguyen-Jahiel,</w:t>
      </w:r>
      <w:r w:rsidR="00C80775" w:rsidRPr="00317346">
        <w:rPr>
          <w:rFonts w:cs="Times New Roman"/>
          <w:sz w:val="20"/>
        </w:rPr>
        <w:t xml:space="preserve"> </w:t>
      </w:r>
      <w:r w:rsidRPr="00317346">
        <w:rPr>
          <w:rFonts w:cs="Times New Roman"/>
          <w:sz w:val="20"/>
        </w:rPr>
        <w:t>K.</w:t>
      </w:r>
      <w:r w:rsidR="00C80775" w:rsidRPr="00317346">
        <w:rPr>
          <w:rFonts w:cs="Times New Roman"/>
          <w:sz w:val="20"/>
        </w:rPr>
        <w:t xml:space="preserve"> </w:t>
      </w:r>
      <w:r w:rsidRPr="00317346">
        <w:rPr>
          <w:rFonts w:cs="Times New Roman"/>
          <w:sz w:val="20"/>
        </w:rPr>
        <w:t>(2009).</w:t>
      </w:r>
      <w:r w:rsidR="00C80775" w:rsidRPr="00317346">
        <w:rPr>
          <w:rFonts w:cs="Times New Roman"/>
          <w:sz w:val="20"/>
        </w:rPr>
        <w:t xml:space="preserve"> </w:t>
      </w:r>
      <w:hyperlink r:id="rId1349" w:history="1">
        <w:r w:rsidRPr="00317346">
          <w:rPr>
            <w:rStyle w:val="Hyperlink"/>
            <w:rFonts w:cs="Times New Roman"/>
            <w:sz w:val="20"/>
          </w:rPr>
          <w:t>Collaborative</w:t>
        </w:r>
        <w:r w:rsidR="00C80775" w:rsidRPr="00317346">
          <w:rPr>
            <w:rStyle w:val="Hyperlink"/>
            <w:rFonts w:cs="Times New Roman"/>
            <w:sz w:val="20"/>
          </w:rPr>
          <w:t xml:space="preserve"> </w:t>
        </w:r>
        <w:r w:rsidRPr="00317346">
          <w:rPr>
            <w:rStyle w:val="Hyperlink"/>
            <w:rFonts w:cs="Times New Roman"/>
            <w:sz w:val="20"/>
          </w:rPr>
          <w:t>Reasoning:</w:t>
        </w:r>
        <w:r w:rsidR="00C80775" w:rsidRPr="00317346">
          <w:rPr>
            <w:rStyle w:val="Hyperlink"/>
            <w:rFonts w:cs="Times New Roman"/>
            <w:sz w:val="20"/>
          </w:rPr>
          <w:t xml:space="preserve"> </w:t>
        </w:r>
        <w:r w:rsidRPr="00317346">
          <w:rPr>
            <w:rStyle w:val="Hyperlink"/>
            <w:rFonts w:cs="Times New Roman"/>
            <w:sz w:val="20"/>
          </w:rPr>
          <w:t>A</w:t>
        </w:r>
        <w:r w:rsidR="00C80775" w:rsidRPr="00317346">
          <w:rPr>
            <w:rStyle w:val="Hyperlink"/>
            <w:rFonts w:cs="Times New Roman"/>
            <w:sz w:val="20"/>
          </w:rPr>
          <w:t xml:space="preserve"> </w:t>
        </w:r>
        <w:r w:rsidRPr="00317346">
          <w:rPr>
            <w:rStyle w:val="Hyperlink"/>
            <w:rFonts w:cs="Times New Roman"/>
            <w:sz w:val="20"/>
          </w:rPr>
          <w:t>Dialogic</w:t>
        </w:r>
        <w:r w:rsidR="00C80775" w:rsidRPr="00317346">
          <w:rPr>
            <w:rStyle w:val="Hyperlink"/>
            <w:rFonts w:cs="Times New Roman"/>
            <w:sz w:val="20"/>
          </w:rPr>
          <w:t xml:space="preserve"> </w:t>
        </w:r>
        <w:r w:rsidRPr="00317346">
          <w:rPr>
            <w:rStyle w:val="Hyperlink"/>
            <w:rFonts w:cs="Times New Roman"/>
            <w:sz w:val="20"/>
          </w:rPr>
          <w:t>A</w:t>
        </w:r>
        <w:r w:rsidR="00E91E27">
          <w:rPr>
            <w:rStyle w:val="Hyperlink"/>
            <w:rFonts w:cs="Times New Roman"/>
            <w:sz w:val="20"/>
          </w:rPr>
          <w:t>pp</w:t>
        </w:r>
        <w:r w:rsidRPr="00317346">
          <w:rPr>
            <w:rStyle w:val="Hyperlink"/>
            <w:rFonts w:cs="Times New Roman"/>
            <w:sz w:val="20"/>
          </w:rPr>
          <w:t>roach</w:t>
        </w:r>
        <w:r w:rsidR="00C80775" w:rsidRPr="00317346">
          <w:rPr>
            <w:rStyle w:val="Hyperlink"/>
            <w:rFonts w:cs="Times New Roman"/>
            <w:sz w:val="20"/>
          </w:rPr>
          <w:t xml:space="preserve"> </w:t>
        </w:r>
        <w:r w:rsidRPr="00317346">
          <w:rPr>
            <w:rStyle w:val="Hyperlink"/>
            <w:rFonts w:cs="Times New Roman"/>
            <w:sz w:val="20"/>
          </w:rPr>
          <w:t>to</w:t>
        </w:r>
        <w:r w:rsidR="00C80775" w:rsidRPr="00317346">
          <w:rPr>
            <w:rStyle w:val="Hyperlink"/>
            <w:rFonts w:cs="Times New Roman"/>
            <w:sz w:val="20"/>
          </w:rPr>
          <w:t xml:space="preserve"> </w:t>
        </w:r>
        <w:r w:rsidRPr="00317346">
          <w:rPr>
            <w:rStyle w:val="Hyperlink"/>
            <w:rFonts w:cs="Times New Roman"/>
            <w:sz w:val="20"/>
          </w:rPr>
          <w:t>Group</w:t>
        </w:r>
        <w:r w:rsidR="00C80775" w:rsidRPr="00317346">
          <w:rPr>
            <w:rStyle w:val="Hyperlink"/>
            <w:rFonts w:cs="Times New Roman"/>
            <w:sz w:val="20"/>
          </w:rPr>
          <w:t xml:space="preserve"> </w:t>
        </w:r>
        <w:r w:rsidRPr="00317346">
          <w:rPr>
            <w:rStyle w:val="Hyperlink"/>
            <w:rFonts w:cs="Times New Roman"/>
            <w:sz w:val="20"/>
          </w:rPr>
          <w:t>Discussions</w:t>
        </w:r>
      </w:hyperlink>
      <w:r w:rsidRPr="00317346">
        <w:rPr>
          <w:rFonts w:cs="Times New Roman"/>
          <w:sz w:val="20"/>
        </w:rPr>
        <w:t>.</w:t>
      </w:r>
      <w:r w:rsidR="00C80775" w:rsidRPr="00317346">
        <w:rPr>
          <w:rFonts w:cs="Times New Roman"/>
          <w:sz w:val="20"/>
        </w:rPr>
        <w:t xml:space="preserve"> </w:t>
      </w:r>
      <w:r w:rsidRPr="00317346">
        <w:rPr>
          <w:rFonts w:cs="Times New Roman"/>
          <w:i/>
          <w:sz w:val="20"/>
        </w:rPr>
        <w:t>Cambridge</w:t>
      </w:r>
      <w:r w:rsidR="00C80775" w:rsidRPr="00317346">
        <w:rPr>
          <w:rFonts w:cs="Times New Roman"/>
          <w:i/>
          <w:sz w:val="20"/>
        </w:rPr>
        <w:t xml:space="preserve"> </w:t>
      </w:r>
      <w:r w:rsidRPr="00317346">
        <w:rPr>
          <w:rFonts w:cs="Times New Roman"/>
          <w:i/>
          <w:sz w:val="20"/>
        </w:rPr>
        <w:t>Journal</w:t>
      </w:r>
      <w:r w:rsidR="00C80775" w:rsidRPr="00317346">
        <w:rPr>
          <w:rFonts w:cs="Times New Roman"/>
          <w:i/>
          <w:sz w:val="20"/>
        </w:rPr>
        <w:t xml:space="preserve"> </w:t>
      </w:r>
      <w:r w:rsidRPr="00317346">
        <w:rPr>
          <w:rFonts w:cs="Times New Roman"/>
          <w:i/>
          <w:sz w:val="20"/>
        </w:rPr>
        <w:t>of</w:t>
      </w:r>
      <w:r w:rsidR="00C80775" w:rsidRPr="00317346">
        <w:rPr>
          <w:rFonts w:cs="Times New Roman"/>
          <w:i/>
          <w:sz w:val="20"/>
        </w:rPr>
        <w:t xml:space="preserve"> </w:t>
      </w:r>
      <w:r w:rsidRPr="00317346">
        <w:rPr>
          <w:rFonts w:cs="Times New Roman"/>
          <w:i/>
          <w:sz w:val="20"/>
        </w:rPr>
        <w:t>Education,</w:t>
      </w:r>
      <w:r w:rsidR="00C80775" w:rsidRPr="00317346">
        <w:rPr>
          <w:rFonts w:cs="Times New Roman"/>
          <w:i/>
          <w:sz w:val="20"/>
        </w:rPr>
        <w:t xml:space="preserve"> </w:t>
      </w:r>
      <w:r w:rsidRPr="00317346">
        <w:rPr>
          <w:rFonts w:cs="Times New Roman"/>
          <w:i/>
          <w:sz w:val="20"/>
        </w:rPr>
        <w:t>39</w:t>
      </w:r>
      <w:r w:rsidRPr="00317346">
        <w:rPr>
          <w:rFonts w:cs="Times New Roman"/>
          <w:sz w:val="20"/>
        </w:rPr>
        <w:t>(1):</w:t>
      </w:r>
      <w:r w:rsidR="00C80775" w:rsidRPr="00317346">
        <w:rPr>
          <w:rFonts w:cs="Times New Roman"/>
          <w:sz w:val="20"/>
        </w:rPr>
        <w:t xml:space="preserve"> </w:t>
      </w:r>
      <w:r w:rsidRPr="00317346">
        <w:rPr>
          <w:rFonts w:cs="Times New Roman"/>
          <w:sz w:val="20"/>
        </w:rPr>
        <w:t>29–48.</w:t>
      </w:r>
      <w:r w:rsidR="00C80775" w:rsidRPr="00317346">
        <w:rPr>
          <w:rFonts w:cs="Times New Roman"/>
          <w:sz w:val="20"/>
        </w:rPr>
        <w:t xml:space="preserve"> </w:t>
      </w:r>
    </w:p>
    <w:p w:rsidR="00686C6B" w:rsidRPr="00317346" w:rsidRDefault="00686C6B" w:rsidP="00317346">
      <w:pPr>
        <w:ind w:left="720"/>
        <w:rPr>
          <w:rFonts w:cs="Times New Roman"/>
          <w:sz w:val="20"/>
        </w:rPr>
      </w:pPr>
    </w:p>
    <w:p w:rsidR="00686C6B" w:rsidRDefault="00686C6B" w:rsidP="00317346">
      <w:pPr>
        <w:ind w:left="720"/>
        <w:rPr>
          <w:rFonts w:cs="Times New Roman"/>
          <w:sz w:val="20"/>
        </w:rPr>
      </w:pPr>
      <w:r w:rsidRPr="00317346">
        <w:rPr>
          <w:rFonts w:cs="Times New Roman"/>
          <w:sz w:val="20"/>
        </w:rPr>
        <w:t>Reznitskaya,</w:t>
      </w:r>
      <w:r w:rsidR="00C80775" w:rsidRPr="00317346">
        <w:rPr>
          <w:rFonts w:cs="Times New Roman"/>
          <w:sz w:val="20"/>
        </w:rPr>
        <w:t xml:space="preserve"> </w:t>
      </w:r>
      <w:r w:rsidRPr="00317346">
        <w:rPr>
          <w:rFonts w:cs="Times New Roman"/>
          <w:sz w:val="20"/>
        </w:rPr>
        <w:t>A.,</w:t>
      </w:r>
      <w:r w:rsidR="00C80775" w:rsidRPr="00317346">
        <w:rPr>
          <w:rFonts w:cs="Times New Roman"/>
          <w:sz w:val="20"/>
        </w:rPr>
        <w:t xml:space="preserve"> </w:t>
      </w:r>
      <w:r w:rsidRPr="00317346">
        <w:rPr>
          <w:rFonts w:cs="Times New Roman"/>
          <w:sz w:val="20"/>
        </w:rPr>
        <w:t>Kuo,</w:t>
      </w:r>
      <w:r w:rsidR="00C80775" w:rsidRPr="00317346">
        <w:rPr>
          <w:rFonts w:cs="Times New Roman"/>
          <w:sz w:val="20"/>
        </w:rPr>
        <w:t xml:space="preserve"> </w:t>
      </w:r>
      <w:r w:rsidRPr="00317346">
        <w:rPr>
          <w:rFonts w:cs="Times New Roman"/>
          <w:sz w:val="20"/>
        </w:rPr>
        <w:t>L.J.,</w:t>
      </w:r>
      <w:r w:rsidR="00C80775" w:rsidRPr="00317346">
        <w:rPr>
          <w:rFonts w:cs="Times New Roman"/>
          <w:sz w:val="20"/>
        </w:rPr>
        <w:t xml:space="preserve"> </w:t>
      </w:r>
      <w:r w:rsidRPr="00317346">
        <w:rPr>
          <w:rFonts w:cs="Times New Roman"/>
          <w:sz w:val="20"/>
        </w:rPr>
        <w:t>Glina,</w:t>
      </w:r>
      <w:r w:rsidR="00C80775" w:rsidRPr="00317346">
        <w:rPr>
          <w:rFonts w:cs="Times New Roman"/>
          <w:sz w:val="20"/>
        </w:rPr>
        <w:t xml:space="preserve"> </w:t>
      </w:r>
      <w:r w:rsidRPr="00317346">
        <w:rPr>
          <w:rFonts w:cs="Times New Roman"/>
          <w:sz w:val="20"/>
        </w:rPr>
        <w:t>M.,</w:t>
      </w:r>
      <w:r w:rsidR="00C80775" w:rsidRPr="00317346">
        <w:rPr>
          <w:rFonts w:cs="Times New Roman"/>
          <w:sz w:val="20"/>
        </w:rPr>
        <w:t xml:space="preserve"> </w:t>
      </w:r>
      <w:r w:rsidRPr="00317346">
        <w:rPr>
          <w:rFonts w:cs="Times New Roman"/>
          <w:sz w:val="20"/>
        </w:rPr>
        <w:t>and</w:t>
      </w:r>
      <w:r w:rsidR="00C80775" w:rsidRPr="00317346">
        <w:rPr>
          <w:rFonts w:cs="Times New Roman"/>
          <w:sz w:val="20"/>
        </w:rPr>
        <w:t xml:space="preserve"> </w:t>
      </w:r>
      <w:r w:rsidR="00A93A01">
        <w:rPr>
          <w:rFonts w:cs="Times New Roman"/>
          <w:sz w:val="20"/>
        </w:rPr>
        <w:t>Anderson</w:t>
      </w:r>
      <w:r w:rsidRPr="00317346">
        <w:rPr>
          <w:rFonts w:cs="Times New Roman"/>
          <w:sz w:val="20"/>
        </w:rPr>
        <w:t>,</w:t>
      </w:r>
      <w:r w:rsidR="00C80775" w:rsidRPr="00317346">
        <w:rPr>
          <w:rFonts w:cs="Times New Roman"/>
          <w:sz w:val="20"/>
        </w:rPr>
        <w:t xml:space="preserve"> </w:t>
      </w:r>
      <w:r w:rsidRPr="00317346">
        <w:rPr>
          <w:rFonts w:cs="Times New Roman"/>
          <w:sz w:val="20"/>
        </w:rPr>
        <w:t>R.C.</w:t>
      </w:r>
      <w:r w:rsidR="00C80775" w:rsidRPr="00317346">
        <w:rPr>
          <w:rFonts w:cs="Times New Roman"/>
          <w:sz w:val="20"/>
        </w:rPr>
        <w:t xml:space="preserve"> </w:t>
      </w:r>
      <w:r w:rsidRPr="00317346">
        <w:rPr>
          <w:rFonts w:cs="Times New Roman"/>
          <w:sz w:val="20"/>
        </w:rPr>
        <w:t>(2009).</w:t>
      </w:r>
      <w:r w:rsidR="00C80775" w:rsidRPr="00317346">
        <w:rPr>
          <w:rFonts w:cs="Times New Roman"/>
          <w:sz w:val="20"/>
        </w:rPr>
        <w:t xml:space="preserve"> </w:t>
      </w:r>
      <w:hyperlink r:id="rId1350" w:history="1">
        <w:r w:rsidRPr="00317346">
          <w:rPr>
            <w:rStyle w:val="Hyperlink"/>
            <w:rFonts w:cs="Times New Roman"/>
            <w:sz w:val="20"/>
          </w:rPr>
          <w:t>Measuring</w:t>
        </w:r>
        <w:r w:rsidR="00C80775" w:rsidRPr="00317346">
          <w:rPr>
            <w:rStyle w:val="Hyperlink"/>
            <w:rFonts w:cs="Times New Roman"/>
            <w:sz w:val="20"/>
          </w:rPr>
          <w:t xml:space="preserve"> </w:t>
        </w:r>
        <w:r w:rsidRPr="00317346">
          <w:rPr>
            <w:rStyle w:val="Hyperlink"/>
            <w:rFonts w:cs="Times New Roman"/>
            <w:sz w:val="20"/>
          </w:rPr>
          <w:t>Argumentative</w:t>
        </w:r>
        <w:r w:rsidR="00C80775" w:rsidRPr="00317346">
          <w:rPr>
            <w:rStyle w:val="Hyperlink"/>
            <w:rFonts w:cs="Times New Roman"/>
            <w:sz w:val="20"/>
          </w:rPr>
          <w:t xml:space="preserve"> </w:t>
        </w:r>
        <w:r w:rsidRPr="00317346">
          <w:rPr>
            <w:rStyle w:val="Hyperlink"/>
            <w:rFonts w:cs="Times New Roman"/>
            <w:sz w:val="20"/>
          </w:rPr>
          <w:t>Reasoning:</w:t>
        </w:r>
        <w:r w:rsidR="00C80775" w:rsidRPr="00317346">
          <w:rPr>
            <w:rStyle w:val="Hyperlink"/>
            <w:rFonts w:cs="Times New Roman"/>
            <w:sz w:val="20"/>
          </w:rPr>
          <w:t xml:space="preserve"> </w:t>
        </w:r>
        <w:r w:rsidRPr="00317346">
          <w:rPr>
            <w:rStyle w:val="Hyperlink"/>
            <w:rFonts w:cs="Times New Roman"/>
            <w:sz w:val="20"/>
          </w:rPr>
          <w:t>What</w:t>
        </w:r>
        <w:r w:rsidR="00A87038" w:rsidRPr="00317346">
          <w:rPr>
            <w:rStyle w:val="Hyperlink"/>
            <w:rFonts w:cs="Times New Roman"/>
            <w:sz w:val="20"/>
          </w:rPr>
          <w:t>’</w:t>
        </w:r>
        <w:r w:rsidRPr="00317346">
          <w:rPr>
            <w:rStyle w:val="Hyperlink"/>
            <w:rFonts w:cs="Times New Roman"/>
            <w:sz w:val="20"/>
          </w:rPr>
          <w:t>s</w:t>
        </w:r>
        <w:r w:rsidR="00C80775" w:rsidRPr="00317346">
          <w:rPr>
            <w:rStyle w:val="Hyperlink"/>
            <w:rFonts w:cs="Times New Roman"/>
            <w:sz w:val="20"/>
          </w:rPr>
          <w:t xml:space="preserve"> </w:t>
        </w:r>
        <w:r w:rsidRPr="00317346">
          <w:rPr>
            <w:rStyle w:val="Hyperlink"/>
            <w:rFonts w:cs="Times New Roman"/>
            <w:sz w:val="20"/>
          </w:rPr>
          <w:t>Behind</w:t>
        </w:r>
        <w:r w:rsidR="00C80775" w:rsidRPr="00317346">
          <w:rPr>
            <w:rStyle w:val="Hyperlink"/>
            <w:rFonts w:cs="Times New Roman"/>
            <w:sz w:val="20"/>
          </w:rPr>
          <w:t xml:space="preserve"> </w:t>
        </w:r>
        <w:r w:rsidRPr="00317346">
          <w:rPr>
            <w:rStyle w:val="Hyperlink"/>
            <w:rFonts w:cs="Times New Roman"/>
            <w:sz w:val="20"/>
          </w:rPr>
          <w:t>the</w:t>
        </w:r>
        <w:r w:rsidR="00C80775" w:rsidRPr="00317346">
          <w:rPr>
            <w:rStyle w:val="Hyperlink"/>
            <w:rFonts w:cs="Times New Roman"/>
            <w:sz w:val="20"/>
          </w:rPr>
          <w:t xml:space="preserve"> </w:t>
        </w:r>
        <w:r w:rsidRPr="00317346">
          <w:rPr>
            <w:rStyle w:val="Hyperlink"/>
            <w:rFonts w:cs="Times New Roman"/>
            <w:sz w:val="20"/>
          </w:rPr>
          <w:t>Numbers?</w:t>
        </w:r>
      </w:hyperlink>
      <w:r w:rsidR="00C80775" w:rsidRPr="00317346">
        <w:rPr>
          <w:rFonts w:cs="Times New Roman"/>
          <w:sz w:val="20"/>
        </w:rPr>
        <w:t xml:space="preserve"> </w:t>
      </w:r>
      <w:r w:rsidRPr="00317346">
        <w:rPr>
          <w:rFonts w:cs="Times New Roman"/>
          <w:i/>
          <w:sz w:val="20"/>
        </w:rPr>
        <w:t>Learning</w:t>
      </w:r>
      <w:r w:rsidR="00C80775" w:rsidRPr="00317346">
        <w:rPr>
          <w:rFonts w:cs="Times New Roman"/>
          <w:i/>
          <w:sz w:val="20"/>
        </w:rPr>
        <w:t xml:space="preserve"> </w:t>
      </w:r>
      <w:r w:rsidRPr="00317346">
        <w:rPr>
          <w:rFonts w:cs="Times New Roman"/>
          <w:i/>
          <w:sz w:val="20"/>
        </w:rPr>
        <w:t>and</w:t>
      </w:r>
      <w:r w:rsidR="00C80775" w:rsidRPr="00317346">
        <w:rPr>
          <w:rFonts w:cs="Times New Roman"/>
          <w:i/>
          <w:sz w:val="20"/>
        </w:rPr>
        <w:t xml:space="preserve"> </w:t>
      </w:r>
      <w:r w:rsidRPr="00317346">
        <w:rPr>
          <w:rFonts w:cs="Times New Roman"/>
          <w:i/>
          <w:sz w:val="20"/>
        </w:rPr>
        <w:t>Individual</w:t>
      </w:r>
      <w:r w:rsidR="00C80775" w:rsidRPr="00317346">
        <w:rPr>
          <w:rFonts w:cs="Times New Roman"/>
          <w:i/>
          <w:sz w:val="20"/>
        </w:rPr>
        <w:t xml:space="preserve"> </w:t>
      </w:r>
      <w:r w:rsidRPr="00317346">
        <w:rPr>
          <w:rFonts w:cs="Times New Roman"/>
          <w:i/>
          <w:sz w:val="20"/>
        </w:rPr>
        <w:t>Differences,</w:t>
      </w:r>
      <w:r w:rsidR="00C80775" w:rsidRPr="00317346">
        <w:rPr>
          <w:rFonts w:cs="Times New Roman"/>
          <w:i/>
          <w:sz w:val="20"/>
        </w:rPr>
        <w:t xml:space="preserve"> </w:t>
      </w:r>
      <w:r w:rsidRPr="00317346">
        <w:rPr>
          <w:rFonts w:cs="Times New Roman"/>
          <w:i/>
          <w:sz w:val="20"/>
        </w:rPr>
        <w:t>19</w:t>
      </w:r>
      <w:r w:rsidRPr="00317346">
        <w:rPr>
          <w:rFonts w:cs="Times New Roman"/>
          <w:sz w:val="20"/>
        </w:rPr>
        <w:t>(2):</w:t>
      </w:r>
      <w:r w:rsidR="00C80775" w:rsidRPr="00317346">
        <w:rPr>
          <w:rFonts w:cs="Times New Roman"/>
          <w:sz w:val="20"/>
        </w:rPr>
        <w:t xml:space="preserve"> </w:t>
      </w:r>
      <w:r w:rsidRPr="00317346">
        <w:rPr>
          <w:rFonts w:cs="Times New Roman"/>
          <w:sz w:val="20"/>
        </w:rPr>
        <w:t>219–224.</w:t>
      </w:r>
    </w:p>
    <w:p w:rsidR="00DC6E91" w:rsidRDefault="00DC6E91" w:rsidP="00317346">
      <w:pPr>
        <w:ind w:left="720"/>
        <w:rPr>
          <w:rFonts w:cs="Times New Roman"/>
          <w:sz w:val="20"/>
        </w:rPr>
      </w:pPr>
    </w:p>
    <w:p w:rsidR="00DC6E91" w:rsidRPr="00317346" w:rsidRDefault="00DC6E91" w:rsidP="00317346">
      <w:pPr>
        <w:ind w:left="720"/>
        <w:rPr>
          <w:rFonts w:cs="Times New Roman"/>
          <w:sz w:val="20"/>
        </w:rPr>
      </w:pPr>
      <w:r>
        <w:rPr>
          <w:rFonts w:cs="Times New Roman"/>
          <w:sz w:val="20"/>
        </w:rPr>
        <w:t>Wu, X., Anderson, R.</w:t>
      </w:r>
      <w:r w:rsidRPr="00DC6E91">
        <w:rPr>
          <w:rFonts w:cs="Times New Roman"/>
          <w:sz w:val="20"/>
        </w:rPr>
        <w:t xml:space="preserve">C., Nguyen-Jahiel, K., </w:t>
      </w:r>
      <w:r w:rsidR="00A700FB">
        <w:rPr>
          <w:rFonts w:cs="Times New Roman"/>
          <w:sz w:val="20"/>
        </w:rPr>
        <w:t>and</w:t>
      </w:r>
      <w:r w:rsidRPr="00DC6E91">
        <w:rPr>
          <w:rFonts w:cs="Times New Roman"/>
          <w:sz w:val="20"/>
        </w:rPr>
        <w:t xml:space="preserve"> Miller, B. (2013). Enhancing Motivation </w:t>
      </w:r>
      <w:r w:rsidR="009268FB">
        <w:rPr>
          <w:rFonts w:cs="Times New Roman"/>
          <w:sz w:val="20"/>
        </w:rPr>
        <w:t xml:space="preserve">and </w:t>
      </w:r>
      <w:r w:rsidRPr="00DC6E91">
        <w:rPr>
          <w:rFonts w:cs="Times New Roman"/>
          <w:sz w:val="20"/>
        </w:rPr>
        <w:t xml:space="preserve">Engagement Through Collaborative Discussion. </w:t>
      </w:r>
      <w:r w:rsidRPr="00DC6E91">
        <w:rPr>
          <w:rFonts w:cs="Times New Roman"/>
          <w:i/>
          <w:iCs/>
          <w:sz w:val="20"/>
        </w:rPr>
        <w:t>Journal Of Educational Psychology</w:t>
      </w:r>
      <w:r w:rsidRPr="00DC6E91">
        <w:rPr>
          <w:rFonts w:cs="Times New Roman"/>
          <w:sz w:val="20"/>
        </w:rPr>
        <w:t xml:space="preserve">, </w:t>
      </w:r>
      <w:r w:rsidRPr="00DC6E91">
        <w:rPr>
          <w:rFonts w:cs="Times New Roman"/>
          <w:i/>
          <w:iCs/>
          <w:sz w:val="20"/>
        </w:rPr>
        <w:t>105</w:t>
      </w:r>
      <w:r>
        <w:rPr>
          <w:rFonts w:cs="Times New Roman"/>
          <w:sz w:val="20"/>
        </w:rPr>
        <w:t>(3):</w:t>
      </w:r>
      <w:r w:rsidRPr="00DC6E91">
        <w:rPr>
          <w:rFonts w:cs="Times New Roman"/>
          <w:sz w:val="20"/>
        </w:rPr>
        <w:t xml:space="preserve"> 622-632.</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18283B" w:rsidRDefault="00275C45" w:rsidP="00686C6B">
      <w:pPr>
        <w:pStyle w:val="Heading3"/>
        <w:rPr>
          <w:rFonts w:cs="Times New Roman"/>
        </w:rPr>
      </w:pPr>
      <w:bookmarkStart w:id="1358" w:name="_Toc348082290"/>
      <w:bookmarkStart w:id="1359" w:name="_Toc348442651"/>
      <w:bookmarkStart w:id="1360" w:name="_Toc372556649"/>
      <w:r w:rsidRPr="0018283B">
        <w:rPr>
          <w:rFonts w:cs="Times New Roman"/>
        </w:rPr>
        <w:t>R305G03028</w:t>
      </w:r>
      <w:bookmarkEnd w:id="1358"/>
      <w:bookmarkEnd w:id="1359"/>
      <w:r w:rsidR="0018283B" w:rsidRPr="0018283B">
        <w:rPr>
          <w:rFonts w:cs="Times New Roman"/>
        </w:rPr>
        <w:t>3</w:t>
      </w:r>
      <w:bookmarkEnd w:id="1360"/>
    </w:p>
    <w:p w:rsidR="00686C6B" w:rsidRPr="00317346" w:rsidRDefault="002C2386" w:rsidP="00686C6B">
      <w:pPr>
        <w:rPr>
          <w:rFonts w:cs="Times New Roman"/>
          <w:b/>
        </w:rPr>
      </w:pPr>
      <w:hyperlink r:id="rId1351" w:history="1">
        <w:r w:rsidR="00686C6B" w:rsidRPr="00317346">
          <w:rPr>
            <w:rStyle w:val="Hyperlink"/>
            <w:rFonts w:cs="Times New Roman"/>
            <w:b/>
          </w:rPr>
          <w:t>Teaching</w:t>
        </w:r>
        <w:r w:rsidR="00C80775" w:rsidRPr="00317346">
          <w:rPr>
            <w:rStyle w:val="Hyperlink"/>
            <w:rFonts w:cs="Times New Roman"/>
            <w:b/>
          </w:rPr>
          <w:t xml:space="preserve"> </w:t>
        </w:r>
        <w:r w:rsidR="00686C6B" w:rsidRPr="00317346">
          <w:rPr>
            <w:rStyle w:val="Hyperlink"/>
            <w:rFonts w:cs="Times New Roman"/>
            <w:b/>
          </w:rPr>
          <w:t>Elementary</w:t>
        </w:r>
        <w:r w:rsidR="00C80775" w:rsidRPr="00317346">
          <w:rPr>
            <w:rStyle w:val="Hyperlink"/>
            <w:rFonts w:cs="Times New Roman"/>
            <w:b/>
          </w:rPr>
          <w:t xml:space="preserve"> </w:t>
        </w:r>
        <w:r w:rsidR="00686C6B" w:rsidRPr="00317346">
          <w:rPr>
            <w:rStyle w:val="Hyperlink"/>
            <w:rFonts w:cs="Times New Roman"/>
            <w:b/>
          </w:rPr>
          <w:t>Students</w:t>
        </w:r>
        <w:r w:rsidR="00C80775" w:rsidRPr="00317346">
          <w:rPr>
            <w:rStyle w:val="Hyperlink"/>
            <w:rFonts w:cs="Times New Roman"/>
            <w:b/>
          </w:rPr>
          <w:t xml:space="preserve"> </w:t>
        </w:r>
        <w:r w:rsidR="00686C6B" w:rsidRPr="00317346">
          <w:rPr>
            <w:rStyle w:val="Hyperlink"/>
            <w:rFonts w:cs="Times New Roman"/>
            <w:b/>
          </w:rPr>
          <w:t>To</w:t>
        </w:r>
        <w:r w:rsidR="00C80775" w:rsidRPr="00317346">
          <w:rPr>
            <w:rStyle w:val="Hyperlink"/>
            <w:rFonts w:cs="Times New Roman"/>
            <w:b/>
          </w:rPr>
          <w:t xml:space="preserve"> </w:t>
        </w:r>
        <w:r w:rsidR="00686C6B" w:rsidRPr="00317346">
          <w:rPr>
            <w:rStyle w:val="Hyperlink"/>
            <w:rFonts w:cs="Times New Roman"/>
            <w:b/>
          </w:rPr>
          <w:t>Comprehend</w:t>
        </w:r>
        <w:r w:rsidR="00C80775" w:rsidRPr="00317346">
          <w:rPr>
            <w:rStyle w:val="Hyperlink"/>
            <w:rFonts w:cs="Times New Roman"/>
            <w:b/>
          </w:rPr>
          <w:t xml:space="preserve"> </w:t>
        </w:r>
        <w:r w:rsidR="00686C6B" w:rsidRPr="00317346">
          <w:rPr>
            <w:rStyle w:val="Hyperlink"/>
            <w:rFonts w:cs="Times New Roman"/>
            <w:b/>
          </w:rPr>
          <w:t>Expository</w:t>
        </w:r>
        <w:r w:rsidR="00C80775" w:rsidRPr="00317346">
          <w:rPr>
            <w:rStyle w:val="Hyperlink"/>
            <w:rFonts w:cs="Times New Roman"/>
            <w:b/>
          </w:rPr>
          <w:t xml:space="preserve"> </w:t>
        </w:r>
        <w:r w:rsidR="00686C6B" w:rsidRPr="00317346">
          <w:rPr>
            <w:rStyle w:val="Hyperlink"/>
            <w:rFonts w:cs="Times New Roman"/>
            <w:b/>
          </w:rPr>
          <w:t>Text</w:t>
        </w:r>
      </w:hyperlink>
    </w:p>
    <w:p w:rsidR="00317346" w:rsidRDefault="00317346" w:rsidP="00686C6B">
      <w:pPr>
        <w:rPr>
          <w:rFonts w:cs="Times New Roman"/>
        </w:rPr>
      </w:pPr>
      <w:r w:rsidRPr="00912CB1">
        <w:rPr>
          <w:rFonts w:cs="Times New Roman"/>
        </w:rPr>
        <w:t>Columbia University, Teachers College</w:t>
      </w:r>
    </w:p>
    <w:p w:rsidR="00686C6B" w:rsidRPr="00912CB1" w:rsidRDefault="00686C6B" w:rsidP="00686C6B">
      <w:pPr>
        <w:rPr>
          <w:rFonts w:cs="Times New Roman"/>
        </w:rPr>
      </w:pPr>
      <w:r w:rsidRPr="00912CB1">
        <w:rPr>
          <w:rFonts w:cs="Times New Roman"/>
        </w:rPr>
        <w:t>Williams,</w:t>
      </w:r>
      <w:r w:rsidR="00C80775" w:rsidRPr="00912CB1">
        <w:rPr>
          <w:rFonts w:cs="Times New Roman"/>
        </w:rPr>
        <w:t xml:space="preserve"> </w:t>
      </w:r>
      <w:r w:rsidRPr="00912CB1">
        <w:rPr>
          <w:rFonts w:cs="Times New Roman"/>
        </w:rPr>
        <w:t>Joanna</w:t>
      </w:r>
      <w:r w:rsidR="00C80775" w:rsidRPr="00912CB1">
        <w:rPr>
          <w:rFonts w:cs="Times New Roman"/>
        </w:rPr>
        <w:t xml:space="preserve"> </w:t>
      </w:r>
    </w:p>
    <w:p w:rsidR="00686C6B" w:rsidRPr="00912CB1" w:rsidRDefault="00686C6B" w:rsidP="00686C6B">
      <w:pPr>
        <w:rPr>
          <w:rFonts w:cs="Times New Roman"/>
        </w:rPr>
      </w:pPr>
    </w:p>
    <w:p w:rsidR="002D65C0" w:rsidRPr="00912CB1" w:rsidRDefault="00317346" w:rsidP="002D65C0">
      <w:pPr>
        <w:rPr>
          <w:rStyle w:val="Hyperlink"/>
          <w:rFonts w:cs="Times New Roman"/>
        </w:rPr>
      </w:pPr>
      <w:r>
        <w:rPr>
          <w:rFonts w:cs="Times New Roman"/>
        </w:rPr>
        <w:t xml:space="preserve">Related IES Projects: </w:t>
      </w:r>
      <w:hyperlink r:id="rId1352" w:history="1">
        <w:r w:rsidR="002D65C0" w:rsidRPr="00912CB1">
          <w:rPr>
            <w:rStyle w:val="Hyperlink"/>
            <w:rFonts w:cs="Times New Roman"/>
          </w:rPr>
          <w:t>An</w:t>
        </w:r>
        <w:r w:rsidR="00C80775" w:rsidRPr="00912CB1">
          <w:rPr>
            <w:rStyle w:val="Hyperlink"/>
            <w:rFonts w:cs="Times New Roman"/>
          </w:rPr>
          <w:t xml:space="preserve"> </w:t>
        </w:r>
        <w:r w:rsidR="002D65C0" w:rsidRPr="00912CB1">
          <w:rPr>
            <w:rStyle w:val="Hyperlink"/>
            <w:rFonts w:cs="Times New Roman"/>
          </w:rPr>
          <w:t>Intervention</w:t>
        </w:r>
        <w:r w:rsidR="00C80775" w:rsidRPr="00912CB1">
          <w:rPr>
            <w:rStyle w:val="Hyperlink"/>
            <w:rFonts w:cs="Times New Roman"/>
          </w:rPr>
          <w:t xml:space="preserve"> </w:t>
        </w:r>
        <w:r w:rsidR="002D65C0" w:rsidRPr="00912CB1">
          <w:rPr>
            <w:rStyle w:val="Hyperlink"/>
            <w:rFonts w:cs="Times New Roman"/>
          </w:rPr>
          <w:t>to</w:t>
        </w:r>
        <w:r w:rsidR="00C80775" w:rsidRPr="00912CB1">
          <w:rPr>
            <w:rStyle w:val="Hyperlink"/>
            <w:rFonts w:cs="Times New Roman"/>
          </w:rPr>
          <w:t xml:space="preserve"> </w:t>
        </w:r>
        <w:r w:rsidR="002D65C0" w:rsidRPr="00912CB1">
          <w:rPr>
            <w:rStyle w:val="Hyperlink"/>
            <w:rFonts w:cs="Times New Roman"/>
          </w:rPr>
          <w:t>Enhance</w:t>
        </w:r>
        <w:r w:rsidR="00C80775" w:rsidRPr="00912CB1">
          <w:rPr>
            <w:rStyle w:val="Hyperlink"/>
            <w:rFonts w:cs="Times New Roman"/>
          </w:rPr>
          <w:t xml:space="preserve"> </w:t>
        </w:r>
        <w:r w:rsidR="002D65C0" w:rsidRPr="00912CB1">
          <w:rPr>
            <w:rStyle w:val="Hyperlink"/>
            <w:rFonts w:cs="Times New Roman"/>
          </w:rPr>
          <w:t>Expository</w:t>
        </w:r>
        <w:r w:rsidR="00C80775" w:rsidRPr="00912CB1">
          <w:rPr>
            <w:rStyle w:val="Hyperlink"/>
            <w:rFonts w:cs="Times New Roman"/>
          </w:rPr>
          <w:t xml:space="preserve"> </w:t>
        </w:r>
        <w:r w:rsidR="002D65C0" w:rsidRPr="00912CB1">
          <w:rPr>
            <w:rStyle w:val="Hyperlink"/>
            <w:rFonts w:cs="Times New Roman"/>
          </w:rPr>
          <w:t>Test</w:t>
        </w:r>
        <w:r w:rsidR="00C80775" w:rsidRPr="00912CB1">
          <w:rPr>
            <w:rStyle w:val="Hyperlink"/>
            <w:rFonts w:cs="Times New Roman"/>
          </w:rPr>
          <w:t xml:space="preserve"> </w:t>
        </w:r>
        <w:r w:rsidR="002D65C0" w:rsidRPr="00912CB1">
          <w:rPr>
            <w:rStyle w:val="Hyperlink"/>
            <w:rFonts w:cs="Times New Roman"/>
          </w:rPr>
          <w:t>Comprehension</w:t>
        </w:r>
        <w:r w:rsidR="00C80775" w:rsidRPr="00912CB1">
          <w:rPr>
            <w:rStyle w:val="Hyperlink"/>
            <w:rFonts w:cs="Times New Roman"/>
          </w:rPr>
          <w:t xml:space="preserve"> </w:t>
        </w:r>
        <w:r w:rsidR="002D65C0" w:rsidRPr="00912CB1">
          <w:rPr>
            <w:rStyle w:val="Hyperlink"/>
            <w:rFonts w:cs="Times New Roman"/>
          </w:rPr>
          <w:t>Via</w:t>
        </w:r>
        <w:r w:rsidR="00C80775" w:rsidRPr="00912CB1">
          <w:rPr>
            <w:rStyle w:val="Hyperlink"/>
            <w:rFonts w:cs="Times New Roman"/>
          </w:rPr>
          <w:t xml:space="preserve"> </w:t>
        </w:r>
        <w:r w:rsidR="002D65C0" w:rsidRPr="00912CB1">
          <w:rPr>
            <w:rStyle w:val="Hyperlink"/>
            <w:rFonts w:cs="Times New Roman"/>
          </w:rPr>
          <w:t>Text</w:t>
        </w:r>
        <w:r w:rsidR="00C80775" w:rsidRPr="00912CB1">
          <w:rPr>
            <w:rStyle w:val="Hyperlink"/>
            <w:rFonts w:cs="Times New Roman"/>
          </w:rPr>
          <w:t xml:space="preserve"> </w:t>
        </w:r>
        <w:r w:rsidR="002D65C0" w:rsidRPr="00912CB1">
          <w:rPr>
            <w:rStyle w:val="Hyperlink"/>
            <w:rFonts w:cs="Times New Roman"/>
          </w:rPr>
          <w:t>Structure</w:t>
        </w:r>
        <w:r w:rsidR="00C80775" w:rsidRPr="00912CB1">
          <w:rPr>
            <w:rStyle w:val="Hyperlink"/>
            <w:rFonts w:cs="Times New Roman"/>
          </w:rPr>
          <w:t xml:space="preserve"> </w:t>
        </w:r>
        <w:r w:rsidR="002D65C0" w:rsidRPr="00912CB1">
          <w:rPr>
            <w:rStyle w:val="Hyperlink"/>
            <w:rFonts w:cs="Times New Roman"/>
          </w:rPr>
          <w:t>Instruction</w:t>
        </w:r>
        <w:r w:rsidR="00C80775" w:rsidRPr="00912CB1">
          <w:rPr>
            <w:rStyle w:val="Hyperlink"/>
            <w:rFonts w:cs="Times New Roman"/>
          </w:rPr>
          <w:t xml:space="preserve"> </w:t>
        </w:r>
        <w:r w:rsidR="002D65C0" w:rsidRPr="00912CB1">
          <w:rPr>
            <w:rStyle w:val="Hyperlink"/>
            <w:rFonts w:cs="Times New Roman"/>
          </w:rPr>
          <w:t>for</w:t>
        </w:r>
        <w:r w:rsidR="00C80775" w:rsidRPr="00912CB1">
          <w:rPr>
            <w:rStyle w:val="Hyperlink"/>
            <w:rFonts w:cs="Times New Roman"/>
          </w:rPr>
          <w:t xml:space="preserve"> </w:t>
        </w:r>
        <w:r w:rsidR="002D65C0" w:rsidRPr="00912CB1">
          <w:rPr>
            <w:rStyle w:val="Hyperlink"/>
            <w:rFonts w:cs="Times New Roman"/>
          </w:rPr>
          <w:t>Primary-Grade</w:t>
        </w:r>
        <w:r w:rsidR="00C80775" w:rsidRPr="00912CB1">
          <w:rPr>
            <w:rStyle w:val="Hyperlink"/>
            <w:rFonts w:cs="Times New Roman"/>
          </w:rPr>
          <w:t xml:space="preserve"> </w:t>
        </w:r>
        <w:r w:rsidR="002D65C0" w:rsidRPr="00912CB1">
          <w:rPr>
            <w:rStyle w:val="Hyperlink"/>
            <w:rFonts w:cs="Times New Roman"/>
          </w:rPr>
          <w:t>At-Risk</w:t>
        </w:r>
        <w:r w:rsidR="00C80775" w:rsidRPr="00912CB1">
          <w:rPr>
            <w:rStyle w:val="Hyperlink"/>
            <w:rFonts w:cs="Times New Roman"/>
          </w:rPr>
          <w:t xml:space="preserve"> </w:t>
        </w:r>
        <w:r w:rsidR="002D65C0" w:rsidRPr="00912CB1">
          <w:rPr>
            <w:rStyle w:val="Hyperlink"/>
            <w:rFonts w:cs="Times New Roman"/>
          </w:rPr>
          <w:t>Students</w:t>
        </w:r>
      </w:hyperlink>
      <w:r w:rsidR="00C80775" w:rsidRPr="00317346">
        <w:rPr>
          <w:rStyle w:val="Hyperlink"/>
          <w:rFonts w:cs="Times New Roman"/>
          <w:u w:val="none"/>
        </w:rPr>
        <w:t xml:space="preserve"> </w:t>
      </w:r>
      <w:r w:rsidRPr="00905926">
        <w:rPr>
          <w:rStyle w:val="Hyperlink"/>
          <w:rFonts w:cs="Times New Roman"/>
          <w:color w:val="auto"/>
          <w:u w:val="none"/>
        </w:rPr>
        <w:t>(</w:t>
      </w:r>
      <w:r w:rsidRPr="00905926">
        <w:t>R</w:t>
      </w:r>
      <w:r>
        <w:t>324G060039</w:t>
      </w:r>
      <w:r>
        <w:rPr>
          <w:rFonts w:cs="Times New Roman"/>
        </w:rPr>
        <w:t xml:space="preserve">) </w:t>
      </w:r>
      <w:r w:rsidR="002D65C0" w:rsidRPr="00912CB1">
        <w:rPr>
          <w:rFonts w:cs="Times New Roman"/>
        </w:rPr>
        <w:t>and</w:t>
      </w:r>
      <w:r w:rsidR="00C80775" w:rsidRPr="00912CB1">
        <w:rPr>
          <w:rFonts w:cs="Times New Roman"/>
          <w:b/>
        </w:rPr>
        <w:t xml:space="preserve"> </w:t>
      </w:r>
      <w:hyperlink r:id="rId1353" w:history="1">
        <w:r w:rsidR="002D65C0" w:rsidRPr="00912CB1">
          <w:rPr>
            <w:rStyle w:val="Hyperlink"/>
            <w:rFonts w:cs="Times New Roman"/>
          </w:rPr>
          <w:t>An</w:t>
        </w:r>
        <w:r w:rsidR="00C80775" w:rsidRPr="00912CB1">
          <w:rPr>
            <w:rStyle w:val="Hyperlink"/>
            <w:rFonts w:cs="Times New Roman"/>
          </w:rPr>
          <w:t xml:space="preserve"> </w:t>
        </w:r>
        <w:r w:rsidR="002D65C0" w:rsidRPr="00912CB1">
          <w:rPr>
            <w:rStyle w:val="Hyperlink"/>
            <w:rFonts w:cs="Times New Roman"/>
          </w:rPr>
          <w:t>Intervention</w:t>
        </w:r>
        <w:r w:rsidR="00C80775" w:rsidRPr="00912CB1">
          <w:rPr>
            <w:rStyle w:val="Hyperlink"/>
            <w:rFonts w:cs="Times New Roman"/>
          </w:rPr>
          <w:t xml:space="preserve"> </w:t>
        </w:r>
        <w:r w:rsidR="002D65C0" w:rsidRPr="00912CB1">
          <w:rPr>
            <w:rStyle w:val="Hyperlink"/>
            <w:rFonts w:cs="Times New Roman"/>
          </w:rPr>
          <w:t>to</w:t>
        </w:r>
        <w:r w:rsidR="00C80775" w:rsidRPr="00912CB1">
          <w:rPr>
            <w:rStyle w:val="Hyperlink"/>
            <w:rFonts w:cs="Times New Roman"/>
          </w:rPr>
          <w:t xml:space="preserve"> </w:t>
        </w:r>
        <w:r w:rsidR="002D65C0" w:rsidRPr="00912CB1">
          <w:rPr>
            <w:rStyle w:val="Hyperlink"/>
            <w:rFonts w:cs="Times New Roman"/>
          </w:rPr>
          <w:t>Improve</w:t>
        </w:r>
        <w:r w:rsidR="00C80775" w:rsidRPr="00912CB1">
          <w:rPr>
            <w:rStyle w:val="Hyperlink"/>
            <w:rFonts w:cs="Times New Roman"/>
          </w:rPr>
          <w:t xml:space="preserve"> </w:t>
        </w:r>
        <w:r w:rsidR="002D65C0" w:rsidRPr="00912CB1">
          <w:rPr>
            <w:rStyle w:val="Hyperlink"/>
            <w:rFonts w:cs="Times New Roman"/>
          </w:rPr>
          <w:t>the</w:t>
        </w:r>
        <w:r w:rsidR="00C80775" w:rsidRPr="00912CB1">
          <w:rPr>
            <w:rStyle w:val="Hyperlink"/>
            <w:rFonts w:cs="Times New Roman"/>
          </w:rPr>
          <w:t xml:space="preserve"> </w:t>
        </w:r>
        <w:r w:rsidR="002D65C0" w:rsidRPr="00912CB1">
          <w:rPr>
            <w:rStyle w:val="Hyperlink"/>
            <w:rFonts w:cs="Times New Roman"/>
          </w:rPr>
          <w:t>Comprehension</w:t>
        </w:r>
        <w:r w:rsidR="00C80775" w:rsidRPr="00912CB1">
          <w:rPr>
            <w:rStyle w:val="Hyperlink"/>
            <w:rFonts w:cs="Times New Roman"/>
          </w:rPr>
          <w:t xml:space="preserve"> </w:t>
        </w:r>
        <w:r w:rsidR="002D65C0" w:rsidRPr="00912CB1">
          <w:rPr>
            <w:rStyle w:val="Hyperlink"/>
            <w:rFonts w:cs="Times New Roman"/>
          </w:rPr>
          <w:t>of</w:t>
        </w:r>
        <w:r w:rsidR="00C80775" w:rsidRPr="00912CB1">
          <w:rPr>
            <w:rStyle w:val="Hyperlink"/>
            <w:rFonts w:cs="Times New Roman"/>
          </w:rPr>
          <w:t xml:space="preserve"> </w:t>
        </w:r>
        <w:r w:rsidR="002D65C0" w:rsidRPr="00912CB1">
          <w:rPr>
            <w:rStyle w:val="Hyperlink"/>
            <w:rFonts w:cs="Times New Roman"/>
          </w:rPr>
          <w:t>Primary-grade</w:t>
        </w:r>
        <w:r w:rsidR="00C80775" w:rsidRPr="00912CB1">
          <w:rPr>
            <w:rStyle w:val="Hyperlink"/>
            <w:rFonts w:cs="Times New Roman"/>
          </w:rPr>
          <w:t xml:space="preserve"> </w:t>
        </w:r>
        <w:r w:rsidR="002D65C0" w:rsidRPr="00912CB1">
          <w:rPr>
            <w:rStyle w:val="Hyperlink"/>
            <w:rFonts w:cs="Times New Roman"/>
          </w:rPr>
          <w:t>At-risk</w:t>
        </w:r>
        <w:r w:rsidR="00C80775" w:rsidRPr="00912CB1">
          <w:rPr>
            <w:rStyle w:val="Hyperlink"/>
            <w:rFonts w:cs="Times New Roman"/>
          </w:rPr>
          <w:t xml:space="preserve"> </w:t>
        </w:r>
        <w:r w:rsidR="002D65C0" w:rsidRPr="00912CB1">
          <w:rPr>
            <w:rStyle w:val="Hyperlink"/>
            <w:rFonts w:cs="Times New Roman"/>
          </w:rPr>
          <w:t>Students</w:t>
        </w:r>
        <w:r w:rsidR="00C80775" w:rsidRPr="00912CB1">
          <w:rPr>
            <w:rStyle w:val="Hyperlink"/>
            <w:rFonts w:cs="Times New Roman"/>
          </w:rPr>
          <w:t xml:space="preserve"> </w:t>
        </w:r>
        <w:r w:rsidR="002D65C0" w:rsidRPr="00912CB1">
          <w:rPr>
            <w:rStyle w:val="Hyperlink"/>
            <w:rFonts w:cs="Times New Roman"/>
          </w:rPr>
          <w:t>by</w:t>
        </w:r>
        <w:r w:rsidR="00C80775" w:rsidRPr="00912CB1">
          <w:rPr>
            <w:rStyle w:val="Hyperlink"/>
            <w:rFonts w:cs="Times New Roman"/>
          </w:rPr>
          <w:t xml:space="preserve"> </w:t>
        </w:r>
        <w:r w:rsidR="002D65C0" w:rsidRPr="00912CB1">
          <w:rPr>
            <w:rStyle w:val="Hyperlink"/>
            <w:rFonts w:cs="Times New Roman"/>
          </w:rPr>
          <w:t>Providing</w:t>
        </w:r>
        <w:r w:rsidR="00C80775" w:rsidRPr="00912CB1">
          <w:rPr>
            <w:rStyle w:val="Hyperlink"/>
            <w:rFonts w:cs="Times New Roman"/>
          </w:rPr>
          <w:t xml:space="preserve"> </w:t>
        </w:r>
        <w:r w:rsidR="002D65C0" w:rsidRPr="00912CB1">
          <w:rPr>
            <w:rStyle w:val="Hyperlink"/>
            <w:rFonts w:cs="Times New Roman"/>
          </w:rPr>
          <w:t>Text</w:t>
        </w:r>
        <w:r w:rsidR="00C80775" w:rsidRPr="00912CB1">
          <w:rPr>
            <w:rStyle w:val="Hyperlink"/>
            <w:rFonts w:cs="Times New Roman"/>
          </w:rPr>
          <w:t xml:space="preserve"> </w:t>
        </w:r>
        <w:r w:rsidR="002D65C0" w:rsidRPr="00912CB1">
          <w:rPr>
            <w:rStyle w:val="Hyperlink"/>
            <w:rFonts w:cs="Times New Roman"/>
          </w:rPr>
          <w:t>Structure</w:t>
        </w:r>
        <w:r w:rsidR="00C80775" w:rsidRPr="00912CB1">
          <w:rPr>
            <w:rStyle w:val="Hyperlink"/>
            <w:rFonts w:cs="Times New Roman"/>
          </w:rPr>
          <w:t xml:space="preserve"> </w:t>
        </w:r>
        <w:r w:rsidR="002D65C0" w:rsidRPr="00912CB1">
          <w:rPr>
            <w:rStyle w:val="Hyperlink"/>
            <w:rFonts w:cs="Times New Roman"/>
          </w:rPr>
          <w:t>Instruction</w:t>
        </w:r>
        <w:r w:rsidR="00C80775" w:rsidRPr="00912CB1">
          <w:rPr>
            <w:rStyle w:val="Hyperlink"/>
            <w:rFonts w:cs="Times New Roman"/>
          </w:rPr>
          <w:t xml:space="preserve"> </w:t>
        </w:r>
        <w:r w:rsidR="002D65C0" w:rsidRPr="00912CB1">
          <w:rPr>
            <w:rStyle w:val="Hyperlink"/>
            <w:rFonts w:cs="Times New Roman"/>
          </w:rPr>
          <w:t>Embedded</w:t>
        </w:r>
        <w:r w:rsidR="00C80775" w:rsidRPr="00912CB1">
          <w:rPr>
            <w:rStyle w:val="Hyperlink"/>
            <w:rFonts w:cs="Times New Roman"/>
          </w:rPr>
          <w:t xml:space="preserve"> </w:t>
        </w:r>
        <w:r w:rsidR="002D65C0" w:rsidRPr="00912CB1">
          <w:rPr>
            <w:rStyle w:val="Hyperlink"/>
            <w:rFonts w:cs="Times New Roman"/>
          </w:rPr>
          <w:t>in</w:t>
        </w:r>
        <w:r w:rsidR="00C80775" w:rsidRPr="00912CB1">
          <w:rPr>
            <w:rStyle w:val="Hyperlink"/>
            <w:rFonts w:cs="Times New Roman"/>
          </w:rPr>
          <w:t xml:space="preserve"> </w:t>
        </w:r>
        <w:r w:rsidR="002D65C0" w:rsidRPr="00912CB1">
          <w:rPr>
            <w:rStyle w:val="Hyperlink"/>
            <w:rFonts w:cs="Times New Roman"/>
          </w:rPr>
          <w:t>Social</w:t>
        </w:r>
        <w:r w:rsidR="00C80775" w:rsidRPr="00912CB1">
          <w:rPr>
            <w:rStyle w:val="Hyperlink"/>
            <w:rFonts w:cs="Times New Roman"/>
          </w:rPr>
          <w:t xml:space="preserve"> </w:t>
        </w:r>
        <w:r w:rsidR="002D65C0" w:rsidRPr="00912CB1">
          <w:rPr>
            <w:rStyle w:val="Hyperlink"/>
            <w:rFonts w:cs="Times New Roman"/>
          </w:rPr>
          <w:t>Studies</w:t>
        </w:r>
        <w:r w:rsidR="00C80775" w:rsidRPr="00912CB1">
          <w:rPr>
            <w:rStyle w:val="Hyperlink"/>
            <w:rFonts w:cs="Times New Roman"/>
          </w:rPr>
          <w:t xml:space="preserve"> </w:t>
        </w:r>
        <w:r w:rsidR="002D65C0" w:rsidRPr="00912CB1">
          <w:rPr>
            <w:rStyle w:val="Hyperlink"/>
            <w:rFonts w:cs="Times New Roman"/>
          </w:rPr>
          <w:t>Content</w:t>
        </w:r>
      </w:hyperlink>
      <w:r w:rsidR="00905926" w:rsidRPr="00905926">
        <w:rPr>
          <w:rStyle w:val="Hyperlink"/>
          <w:rFonts w:cs="Times New Roman"/>
          <w:color w:val="auto"/>
          <w:u w:val="none"/>
        </w:rPr>
        <w:t xml:space="preserve"> (</w:t>
      </w:r>
      <w:r w:rsidR="00905926">
        <w:t>R324A110095)</w:t>
      </w:r>
    </w:p>
    <w:p w:rsidR="002D65C0" w:rsidRPr="00912CB1" w:rsidRDefault="002D65C0" w:rsidP="00317346">
      <w:pPr>
        <w:pStyle w:val="NoSpacing"/>
      </w:pPr>
    </w:p>
    <w:p w:rsidR="00686C6B" w:rsidRPr="00912CB1" w:rsidRDefault="00885EBF" w:rsidP="00317346">
      <w:pPr>
        <w:pStyle w:val="NoSpacing"/>
      </w:pPr>
      <w:r w:rsidRPr="00885EBF">
        <w:t>Publications:</w:t>
      </w:r>
    </w:p>
    <w:p w:rsidR="00686C6B" w:rsidRPr="00317346" w:rsidRDefault="00686C6B" w:rsidP="00317346">
      <w:pPr>
        <w:pStyle w:val="NoSpacing"/>
        <w:ind w:left="720"/>
        <w:rPr>
          <w:sz w:val="20"/>
        </w:rPr>
      </w:pPr>
      <w:r w:rsidRPr="00317346">
        <w:rPr>
          <w:sz w:val="20"/>
        </w:rPr>
        <w:t>Williams,</w:t>
      </w:r>
      <w:r w:rsidR="00C80775" w:rsidRPr="00317346">
        <w:rPr>
          <w:sz w:val="20"/>
        </w:rPr>
        <w:t xml:space="preserve"> </w:t>
      </w:r>
      <w:r w:rsidRPr="00317346">
        <w:rPr>
          <w:sz w:val="20"/>
        </w:rPr>
        <w:t>J.P.,</w:t>
      </w:r>
      <w:r w:rsidR="00C80775" w:rsidRPr="00317346">
        <w:rPr>
          <w:sz w:val="20"/>
        </w:rPr>
        <w:t xml:space="preserve"> </w:t>
      </w:r>
      <w:r w:rsidRPr="00317346">
        <w:rPr>
          <w:sz w:val="20"/>
        </w:rPr>
        <w:t>Nubla-Kung,</w:t>
      </w:r>
      <w:r w:rsidR="00C80775" w:rsidRPr="00317346">
        <w:rPr>
          <w:sz w:val="20"/>
        </w:rPr>
        <w:t xml:space="preserve"> </w:t>
      </w:r>
      <w:r w:rsidRPr="00317346">
        <w:rPr>
          <w:sz w:val="20"/>
        </w:rPr>
        <w:t>A.M.,</w:t>
      </w:r>
      <w:r w:rsidR="00C80775" w:rsidRPr="00317346">
        <w:rPr>
          <w:sz w:val="20"/>
        </w:rPr>
        <w:t xml:space="preserve"> </w:t>
      </w:r>
      <w:r w:rsidRPr="00317346">
        <w:rPr>
          <w:sz w:val="20"/>
        </w:rPr>
        <w:t>Pollini,</w:t>
      </w:r>
      <w:r w:rsidR="00C80775" w:rsidRPr="00317346">
        <w:rPr>
          <w:sz w:val="20"/>
        </w:rPr>
        <w:t xml:space="preserve"> </w:t>
      </w:r>
      <w:r w:rsidRPr="00317346">
        <w:rPr>
          <w:sz w:val="20"/>
        </w:rPr>
        <w:t>S.,</w:t>
      </w:r>
      <w:r w:rsidR="00C80775" w:rsidRPr="00317346">
        <w:rPr>
          <w:sz w:val="20"/>
        </w:rPr>
        <w:t xml:space="preserve"> </w:t>
      </w:r>
      <w:r w:rsidRPr="00317346">
        <w:rPr>
          <w:sz w:val="20"/>
        </w:rPr>
        <w:t>Stafford,</w:t>
      </w:r>
      <w:r w:rsidR="00C80775" w:rsidRPr="00317346">
        <w:rPr>
          <w:sz w:val="20"/>
        </w:rPr>
        <w:t xml:space="preserve"> </w:t>
      </w:r>
      <w:r w:rsidRPr="00317346">
        <w:rPr>
          <w:sz w:val="20"/>
        </w:rPr>
        <w:t>K.B.,</w:t>
      </w:r>
      <w:r w:rsidR="00C80775" w:rsidRPr="00317346">
        <w:rPr>
          <w:sz w:val="20"/>
        </w:rPr>
        <w:t xml:space="preserve"> </w:t>
      </w:r>
      <w:r w:rsidRPr="00317346">
        <w:rPr>
          <w:sz w:val="20"/>
        </w:rPr>
        <w:t>Garcia,</w:t>
      </w:r>
      <w:r w:rsidR="00C80775" w:rsidRPr="00317346">
        <w:rPr>
          <w:sz w:val="20"/>
        </w:rPr>
        <w:t xml:space="preserve"> </w:t>
      </w:r>
      <w:r w:rsidRPr="00317346">
        <w:rPr>
          <w:sz w:val="20"/>
        </w:rPr>
        <w:t>A.,</w:t>
      </w:r>
      <w:r w:rsidR="00C80775" w:rsidRPr="00317346">
        <w:rPr>
          <w:sz w:val="20"/>
        </w:rPr>
        <w:t xml:space="preserve"> </w:t>
      </w:r>
      <w:r w:rsidRPr="00317346">
        <w:rPr>
          <w:sz w:val="20"/>
        </w:rPr>
        <w:t>Snyder,</w:t>
      </w:r>
      <w:r w:rsidR="00C80775" w:rsidRPr="00317346">
        <w:rPr>
          <w:sz w:val="20"/>
        </w:rPr>
        <w:t xml:space="preserve"> </w:t>
      </w:r>
      <w:r w:rsidRPr="00317346">
        <w:rPr>
          <w:sz w:val="20"/>
        </w:rPr>
        <w:t>A.E.</w:t>
      </w:r>
      <w:r w:rsidR="00C80775" w:rsidRPr="00317346">
        <w:rPr>
          <w:sz w:val="20"/>
        </w:rPr>
        <w:t xml:space="preserve"> </w:t>
      </w:r>
      <w:r w:rsidRPr="00317346">
        <w:rPr>
          <w:sz w:val="20"/>
        </w:rPr>
        <w:t>(2007).</w:t>
      </w:r>
      <w:r w:rsidR="00C80775" w:rsidRPr="00317346">
        <w:rPr>
          <w:sz w:val="20"/>
        </w:rPr>
        <w:t xml:space="preserve"> </w:t>
      </w:r>
      <w:r w:rsidRPr="00317346">
        <w:rPr>
          <w:sz w:val="20"/>
        </w:rPr>
        <w:t>Teaching</w:t>
      </w:r>
      <w:r w:rsidR="00C80775" w:rsidRPr="00317346">
        <w:rPr>
          <w:sz w:val="20"/>
        </w:rPr>
        <w:t xml:space="preserve"> </w:t>
      </w:r>
      <w:r w:rsidRPr="00317346">
        <w:rPr>
          <w:sz w:val="20"/>
        </w:rPr>
        <w:t>Cause-Effect</w:t>
      </w:r>
      <w:r w:rsidR="00C80775" w:rsidRPr="00317346">
        <w:rPr>
          <w:sz w:val="20"/>
        </w:rPr>
        <w:t xml:space="preserve"> </w:t>
      </w:r>
      <w:r w:rsidRPr="00317346">
        <w:rPr>
          <w:sz w:val="20"/>
        </w:rPr>
        <w:t>Text</w:t>
      </w:r>
      <w:r w:rsidR="00C80775" w:rsidRPr="00317346">
        <w:rPr>
          <w:sz w:val="20"/>
        </w:rPr>
        <w:t xml:space="preserve"> </w:t>
      </w:r>
      <w:r w:rsidRPr="00317346">
        <w:rPr>
          <w:sz w:val="20"/>
        </w:rPr>
        <w:t>Structure</w:t>
      </w:r>
      <w:r w:rsidR="00C80775" w:rsidRPr="00317346">
        <w:rPr>
          <w:sz w:val="20"/>
        </w:rPr>
        <w:t xml:space="preserve"> </w:t>
      </w:r>
      <w:r w:rsidRPr="00317346">
        <w:rPr>
          <w:sz w:val="20"/>
        </w:rPr>
        <w:t>through</w:t>
      </w:r>
      <w:r w:rsidR="00C80775" w:rsidRPr="00317346">
        <w:rPr>
          <w:sz w:val="20"/>
        </w:rPr>
        <w:t xml:space="preserve"> </w:t>
      </w:r>
      <w:r w:rsidRPr="00317346">
        <w:rPr>
          <w:sz w:val="20"/>
        </w:rPr>
        <w:t>Social</w:t>
      </w:r>
      <w:r w:rsidR="00C80775" w:rsidRPr="00317346">
        <w:rPr>
          <w:sz w:val="20"/>
        </w:rPr>
        <w:t xml:space="preserve"> </w:t>
      </w:r>
      <w:r w:rsidRPr="00317346">
        <w:rPr>
          <w:sz w:val="20"/>
        </w:rPr>
        <w:t>Studies</w:t>
      </w:r>
      <w:r w:rsidR="00C80775" w:rsidRPr="00317346">
        <w:rPr>
          <w:sz w:val="20"/>
        </w:rPr>
        <w:t xml:space="preserve"> </w:t>
      </w:r>
      <w:r w:rsidRPr="00317346">
        <w:rPr>
          <w:sz w:val="20"/>
        </w:rPr>
        <w:t>Content</w:t>
      </w:r>
      <w:r w:rsidR="00C80775" w:rsidRPr="00317346">
        <w:rPr>
          <w:sz w:val="20"/>
        </w:rPr>
        <w:t xml:space="preserve"> </w:t>
      </w:r>
      <w:r w:rsidRPr="00317346">
        <w:rPr>
          <w:sz w:val="20"/>
        </w:rPr>
        <w:t>to</w:t>
      </w:r>
      <w:r w:rsidR="00C80775" w:rsidRPr="00317346">
        <w:rPr>
          <w:sz w:val="20"/>
        </w:rPr>
        <w:t xml:space="preserve"> </w:t>
      </w:r>
      <w:r w:rsidRPr="00317346">
        <w:rPr>
          <w:sz w:val="20"/>
        </w:rPr>
        <w:t>At-Risk</w:t>
      </w:r>
      <w:r w:rsidR="00C80775" w:rsidRPr="00317346">
        <w:rPr>
          <w:sz w:val="20"/>
        </w:rPr>
        <w:t xml:space="preserve"> </w:t>
      </w:r>
      <w:r w:rsidRPr="00317346">
        <w:rPr>
          <w:sz w:val="20"/>
        </w:rPr>
        <w:t>Second</w:t>
      </w:r>
      <w:r w:rsidR="00C80775" w:rsidRPr="00317346">
        <w:rPr>
          <w:sz w:val="20"/>
        </w:rPr>
        <w:t xml:space="preserve"> </w:t>
      </w:r>
      <w:r w:rsidRPr="00317346">
        <w:rPr>
          <w:sz w:val="20"/>
        </w:rPr>
        <w:t>Graders.</w:t>
      </w:r>
      <w:r w:rsidR="00C80775" w:rsidRPr="00317346">
        <w:rPr>
          <w:sz w:val="20"/>
        </w:rPr>
        <w:t xml:space="preserve"> </w:t>
      </w:r>
      <w:r w:rsidRPr="00317346">
        <w:rPr>
          <w:sz w:val="20"/>
        </w:rPr>
        <w:t>Journal</w:t>
      </w:r>
      <w:r w:rsidR="00C80775" w:rsidRPr="00317346">
        <w:rPr>
          <w:sz w:val="20"/>
        </w:rPr>
        <w:t xml:space="preserve"> </w:t>
      </w:r>
      <w:r w:rsidRPr="00317346">
        <w:rPr>
          <w:sz w:val="20"/>
        </w:rPr>
        <w:t>of</w:t>
      </w:r>
      <w:r w:rsidR="00C80775" w:rsidRPr="00317346">
        <w:rPr>
          <w:sz w:val="20"/>
        </w:rPr>
        <w:t xml:space="preserve"> </w:t>
      </w:r>
      <w:r w:rsidRPr="00317346">
        <w:rPr>
          <w:sz w:val="20"/>
        </w:rPr>
        <w:t>Learning</w:t>
      </w:r>
      <w:r w:rsidR="00C80775" w:rsidRPr="00317346">
        <w:rPr>
          <w:sz w:val="20"/>
        </w:rPr>
        <w:t xml:space="preserve"> </w:t>
      </w:r>
      <w:r w:rsidRPr="00317346">
        <w:rPr>
          <w:sz w:val="20"/>
        </w:rPr>
        <w:t>Disabilities,</w:t>
      </w:r>
      <w:r w:rsidR="00C80775" w:rsidRPr="00317346">
        <w:rPr>
          <w:sz w:val="20"/>
        </w:rPr>
        <w:t xml:space="preserve"> </w:t>
      </w:r>
      <w:r w:rsidRPr="00317346">
        <w:rPr>
          <w:sz w:val="20"/>
        </w:rPr>
        <w:t>40(2):</w:t>
      </w:r>
      <w:r w:rsidR="00C80775" w:rsidRPr="00317346">
        <w:rPr>
          <w:sz w:val="20"/>
        </w:rPr>
        <w:t xml:space="preserve"> </w:t>
      </w:r>
      <w:r w:rsidRPr="00317346">
        <w:rPr>
          <w:sz w:val="20"/>
        </w:rPr>
        <w:t>111–120.</w:t>
      </w:r>
    </w:p>
    <w:p w:rsidR="00686C6B" w:rsidRPr="00317346" w:rsidRDefault="00686C6B" w:rsidP="00317346">
      <w:pPr>
        <w:pStyle w:val="NoSpacing"/>
        <w:ind w:left="720"/>
        <w:rPr>
          <w:sz w:val="20"/>
        </w:rPr>
      </w:pPr>
    </w:p>
    <w:p w:rsidR="00686C6B" w:rsidRPr="00912CB1" w:rsidRDefault="00686C6B" w:rsidP="00317346">
      <w:pPr>
        <w:pStyle w:val="NoSpacing"/>
        <w:ind w:left="720"/>
      </w:pPr>
      <w:r w:rsidRPr="00317346">
        <w:rPr>
          <w:sz w:val="20"/>
        </w:rPr>
        <w:t>Williams,</w:t>
      </w:r>
      <w:r w:rsidR="00C80775" w:rsidRPr="00317346">
        <w:rPr>
          <w:sz w:val="20"/>
        </w:rPr>
        <w:t xml:space="preserve"> </w:t>
      </w:r>
      <w:r w:rsidRPr="00317346">
        <w:rPr>
          <w:sz w:val="20"/>
        </w:rPr>
        <w:t>J.P.</w:t>
      </w:r>
      <w:r w:rsidR="00C80775" w:rsidRPr="00317346">
        <w:rPr>
          <w:sz w:val="20"/>
        </w:rPr>
        <w:t xml:space="preserve"> </w:t>
      </w:r>
      <w:r w:rsidRPr="00317346">
        <w:rPr>
          <w:sz w:val="20"/>
        </w:rPr>
        <w:t>(2007).</w:t>
      </w:r>
      <w:r w:rsidR="00C80775" w:rsidRPr="00317346">
        <w:rPr>
          <w:sz w:val="20"/>
        </w:rPr>
        <w:t xml:space="preserve"> </w:t>
      </w:r>
      <w:r w:rsidRPr="00317346">
        <w:rPr>
          <w:sz w:val="20"/>
        </w:rPr>
        <w:t>Literacy</w:t>
      </w:r>
      <w:r w:rsidR="00C80775" w:rsidRPr="00317346">
        <w:rPr>
          <w:sz w:val="20"/>
        </w:rPr>
        <w:t xml:space="preserve"> </w:t>
      </w:r>
      <w:r w:rsidRPr="00317346">
        <w:rPr>
          <w:sz w:val="20"/>
        </w:rPr>
        <w:t>in</w:t>
      </w:r>
      <w:r w:rsidR="00C80775" w:rsidRPr="00317346">
        <w:rPr>
          <w:sz w:val="20"/>
        </w:rPr>
        <w:t xml:space="preserve"> </w:t>
      </w:r>
      <w:r w:rsidRPr="00317346">
        <w:rPr>
          <w:sz w:val="20"/>
        </w:rPr>
        <w:t>the</w:t>
      </w:r>
      <w:r w:rsidR="00C80775" w:rsidRPr="00317346">
        <w:rPr>
          <w:sz w:val="20"/>
        </w:rPr>
        <w:t xml:space="preserve"> </w:t>
      </w:r>
      <w:r w:rsidRPr="00317346">
        <w:rPr>
          <w:sz w:val="20"/>
        </w:rPr>
        <w:t>Curriculum:</w:t>
      </w:r>
      <w:r w:rsidR="00C80775" w:rsidRPr="00317346">
        <w:rPr>
          <w:sz w:val="20"/>
        </w:rPr>
        <w:t xml:space="preserve"> </w:t>
      </w:r>
      <w:r w:rsidRPr="00317346">
        <w:rPr>
          <w:sz w:val="20"/>
        </w:rPr>
        <w:t>Integrating</w:t>
      </w:r>
      <w:r w:rsidR="00C80775" w:rsidRPr="00317346">
        <w:rPr>
          <w:sz w:val="20"/>
        </w:rPr>
        <w:t xml:space="preserve"> </w:t>
      </w:r>
      <w:r w:rsidRPr="00317346">
        <w:rPr>
          <w:sz w:val="20"/>
        </w:rPr>
        <w:t>Text</w:t>
      </w:r>
      <w:r w:rsidR="00C80775" w:rsidRPr="00317346">
        <w:rPr>
          <w:sz w:val="20"/>
        </w:rPr>
        <w:t xml:space="preserve"> </w:t>
      </w:r>
      <w:r w:rsidRPr="00317346">
        <w:rPr>
          <w:sz w:val="20"/>
        </w:rPr>
        <w:t>Structure</w:t>
      </w:r>
      <w:r w:rsidR="00C80775" w:rsidRPr="00317346">
        <w:rPr>
          <w:sz w:val="20"/>
        </w:rPr>
        <w:t xml:space="preserve"> </w:t>
      </w:r>
      <w:r w:rsidRPr="00317346">
        <w:rPr>
          <w:sz w:val="20"/>
        </w:rPr>
        <w:t>and</w:t>
      </w:r>
      <w:r w:rsidR="00C80775" w:rsidRPr="00317346">
        <w:rPr>
          <w:sz w:val="20"/>
        </w:rPr>
        <w:t xml:space="preserve"> </w:t>
      </w:r>
      <w:r w:rsidRPr="00317346">
        <w:rPr>
          <w:sz w:val="20"/>
        </w:rPr>
        <w:t>Content</w:t>
      </w:r>
      <w:r w:rsidR="00C80775" w:rsidRPr="00317346">
        <w:rPr>
          <w:sz w:val="20"/>
        </w:rPr>
        <w:t xml:space="preserve"> </w:t>
      </w:r>
      <w:r w:rsidRPr="00317346">
        <w:rPr>
          <w:sz w:val="20"/>
        </w:rPr>
        <w:t>Area</w:t>
      </w:r>
      <w:r w:rsidR="00C80775" w:rsidRPr="00317346">
        <w:rPr>
          <w:sz w:val="20"/>
        </w:rPr>
        <w:t xml:space="preserve"> </w:t>
      </w:r>
      <w:r w:rsidRPr="00317346">
        <w:rPr>
          <w:sz w:val="20"/>
        </w:rPr>
        <w:t>Instruction.</w:t>
      </w:r>
      <w:r w:rsidR="00C80775" w:rsidRPr="00317346">
        <w:rPr>
          <w:sz w:val="20"/>
        </w:rPr>
        <w:t xml:space="preserve"> </w:t>
      </w:r>
      <w:r w:rsidRPr="00317346">
        <w:rPr>
          <w:sz w:val="20"/>
        </w:rPr>
        <w:t>In</w:t>
      </w:r>
      <w:r w:rsidR="00C80775" w:rsidRPr="00317346">
        <w:rPr>
          <w:sz w:val="20"/>
        </w:rPr>
        <w:t xml:space="preserve"> </w:t>
      </w:r>
      <w:r w:rsidRPr="00317346">
        <w:rPr>
          <w:sz w:val="20"/>
        </w:rPr>
        <w:t>D.S.</w:t>
      </w:r>
      <w:r w:rsidR="00C80775" w:rsidRPr="00317346">
        <w:rPr>
          <w:sz w:val="20"/>
        </w:rPr>
        <w:t xml:space="preserve"> </w:t>
      </w:r>
      <w:r w:rsidR="005E1FE3">
        <w:rPr>
          <w:sz w:val="20"/>
        </w:rPr>
        <w:t>McNamara</w:t>
      </w:r>
      <w:r w:rsidR="00C80775" w:rsidRPr="00317346">
        <w:rPr>
          <w:sz w:val="20"/>
        </w:rPr>
        <w:t xml:space="preserve"> </w:t>
      </w:r>
      <w:r w:rsidRPr="00317346">
        <w:rPr>
          <w:sz w:val="20"/>
        </w:rPr>
        <w:t>(Ed.),</w:t>
      </w:r>
      <w:r w:rsidR="00C80775" w:rsidRPr="00317346">
        <w:rPr>
          <w:sz w:val="20"/>
        </w:rPr>
        <w:t xml:space="preserve"> </w:t>
      </w:r>
      <w:r w:rsidRPr="00317346">
        <w:rPr>
          <w:sz w:val="20"/>
        </w:rPr>
        <w:t>Reading</w:t>
      </w:r>
      <w:r w:rsidR="00C80775" w:rsidRPr="00317346">
        <w:rPr>
          <w:sz w:val="20"/>
        </w:rPr>
        <w:t xml:space="preserve"> </w:t>
      </w:r>
      <w:r w:rsidRPr="00317346">
        <w:rPr>
          <w:sz w:val="20"/>
        </w:rPr>
        <w:t>Comprehension</w:t>
      </w:r>
      <w:r w:rsidR="00C80775" w:rsidRPr="00317346">
        <w:rPr>
          <w:sz w:val="20"/>
        </w:rPr>
        <w:t xml:space="preserve"> </w:t>
      </w:r>
      <w:r w:rsidRPr="00317346">
        <w:rPr>
          <w:sz w:val="20"/>
        </w:rPr>
        <w:t>Strategies:</w:t>
      </w:r>
      <w:r w:rsidR="00C80775" w:rsidRPr="00317346">
        <w:rPr>
          <w:sz w:val="20"/>
        </w:rPr>
        <w:t xml:space="preserve"> </w:t>
      </w:r>
      <w:r w:rsidRPr="00317346">
        <w:rPr>
          <w:sz w:val="20"/>
        </w:rPr>
        <w:t>Theories,</w:t>
      </w:r>
      <w:r w:rsidR="00C80775" w:rsidRPr="00317346">
        <w:rPr>
          <w:sz w:val="20"/>
        </w:rPr>
        <w:t xml:space="preserve"> </w:t>
      </w:r>
      <w:r w:rsidRPr="00317346">
        <w:rPr>
          <w:sz w:val="20"/>
        </w:rPr>
        <w:t>Interventions,</w:t>
      </w:r>
      <w:r w:rsidR="00C80775" w:rsidRPr="00317346">
        <w:rPr>
          <w:sz w:val="20"/>
        </w:rPr>
        <w:t xml:space="preserve"> </w:t>
      </w:r>
      <w:r w:rsidRPr="00317346">
        <w:rPr>
          <w:sz w:val="20"/>
        </w:rPr>
        <w:t>and</w:t>
      </w:r>
      <w:r w:rsidR="00C80775" w:rsidRPr="00317346">
        <w:rPr>
          <w:sz w:val="20"/>
        </w:rPr>
        <w:t xml:space="preserve"> </w:t>
      </w:r>
      <w:r w:rsidRPr="00317346">
        <w:rPr>
          <w:sz w:val="20"/>
        </w:rPr>
        <w:t>Technologies</w:t>
      </w:r>
      <w:r w:rsidR="00C80775" w:rsidRPr="00317346">
        <w:rPr>
          <w:sz w:val="20"/>
        </w:rPr>
        <w:t xml:space="preserve"> </w:t>
      </w:r>
      <w:r w:rsidRPr="00317346">
        <w:rPr>
          <w:sz w:val="20"/>
        </w:rPr>
        <w:t>(</w:t>
      </w:r>
      <w:r w:rsidR="00E91E27">
        <w:rPr>
          <w:sz w:val="20"/>
        </w:rPr>
        <w:t>pp</w:t>
      </w:r>
      <w:r w:rsidRPr="00317346">
        <w:rPr>
          <w:sz w:val="20"/>
        </w:rPr>
        <w:t>.</w:t>
      </w:r>
      <w:r w:rsidR="00C80775" w:rsidRPr="00317346">
        <w:rPr>
          <w:sz w:val="20"/>
        </w:rPr>
        <w:t xml:space="preserve"> </w:t>
      </w:r>
      <w:r w:rsidRPr="00317346">
        <w:rPr>
          <w:sz w:val="20"/>
        </w:rPr>
        <w:t>199–219).</w:t>
      </w:r>
      <w:r w:rsidR="00C80775" w:rsidRPr="00317346">
        <w:rPr>
          <w:sz w:val="20"/>
        </w:rPr>
        <w:t xml:space="preserve"> </w:t>
      </w:r>
      <w:r w:rsidRPr="00317346">
        <w:rPr>
          <w:sz w:val="20"/>
        </w:rPr>
        <w:t>Mahwah,</w:t>
      </w:r>
      <w:r w:rsidR="00C80775" w:rsidRPr="00317346">
        <w:rPr>
          <w:sz w:val="20"/>
        </w:rPr>
        <w:t xml:space="preserve"> </w:t>
      </w:r>
      <w:r w:rsidRPr="00317346">
        <w:rPr>
          <w:sz w:val="20"/>
        </w:rPr>
        <w:t>N.J.:</w:t>
      </w:r>
      <w:r w:rsidR="00C80775" w:rsidRPr="00317346">
        <w:rPr>
          <w:sz w:val="20"/>
        </w:rPr>
        <w:t xml:space="preserve"> </w:t>
      </w:r>
      <w:r w:rsidRPr="00317346">
        <w:rPr>
          <w:sz w:val="20"/>
        </w:rPr>
        <w:t>Erlbaum</w:t>
      </w:r>
      <w:r w:rsidRPr="00912CB1">
        <w:t>.</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Style w:val="Heading3Char"/>
          <w:rFonts w:cs="Times New Roman"/>
        </w:rPr>
      </w:pPr>
      <w:bookmarkStart w:id="1361" w:name="_Toc348082291"/>
      <w:bookmarkStart w:id="1362" w:name="_Toc348442652"/>
      <w:bookmarkStart w:id="1363" w:name="_Toc372556650"/>
      <w:r w:rsidRPr="00912CB1">
        <w:rPr>
          <w:rFonts w:cs="Times New Roman"/>
        </w:rPr>
        <w:t>R305G030072</w:t>
      </w:r>
      <w:bookmarkEnd w:id="1361"/>
      <w:bookmarkEnd w:id="1362"/>
      <w:bookmarkEnd w:id="1363"/>
    </w:p>
    <w:p w:rsidR="00686C6B" w:rsidRPr="004111FD" w:rsidRDefault="002C2386" w:rsidP="00686C6B">
      <w:pPr>
        <w:rPr>
          <w:rFonts w:cs="Times New Roman"/>
          <w:b/>
        </w:rPr>
      </w:pPr>
      <w:hyperlink r:id="rId1354" w:history="1">
        <w:r w:rsidR="00686C6B" w:rsidRPr="004111FD">
          <w:rPr>
            <w:rStyle w:val="Hyperlink"/>
            <w:rFonts w:cs="Times New Roman"/>
            <w:b/>
          </w:rPr>
          <w:t>Intelligent</w:t>
        </w:r>
        <w:r w:rsidR="00C80775" w:rsidRPr="004111FD">
          <w:rPr>
            <w:rStyle w:val="Hyperlink"/>
            <w:rFonts w:cs="Times New Roman"/>
            <w:b/>
          </w:rPr>
          <w:t xml:space="preserve"> </w:t>
        </w:r>
        <w:r w:rsidR="00686C6B" w:rsidRPr="004111FD">
          <w:rPr>
            <w:rStyle w:val="Hyperlink"/>
            <w:rFonts w:cs="Times New Roman"/>
            <w:b/>
          </w:rPr>
          <w:t>Tutoring</w:t>
        </w:r>
        <w:r w:rsidR="00C80775" w:rsidRPr="004111FD">
          <w:rPr>
            <w:rStyle w:val="Hyperlink"/>
            <w:rFonts w:cs="Times New Roman"/>
            <w:b/>
          </w:rPr>
          <w:t xml:space="preserve"> </w:t>
        </w:r>
        <w:r w:rsidR="00686C6B" w:rsidRPr="004111FD">
          <w:rPr>
            <w:rStyle w:val="Hyperlink"/>
            <w:rFonts w:cs="Times New Roman"/>
            <w:b/>
          </w:rPr>
          <w:t>Using</w:t>
        </w:r>
        <w:r w:rsidR="00C80775" w:rsidRPr="004111FD">
          <w:rPr>
            <w:rStyle w:val="Hyperlink"/>
            <w:rFonts w:cs="Times New Roman"/>
            <w:b/>
          </w:rPr>
          <w:t xml:space="preserve"> </w:t>
        </w:r>
        <w:r w:rsidR="00686C6B" w:rsidRPr="004111FD">
          <w:rPr>
            <w:rStyle w:val="Hyperlink"/>
            <w:rFonts w:cs="Times New Roman"/>
            <w:b/>
          </w:rPr>
          <w:t>The</w:t>
        </w:r>
        <w:r w:rsidR="00C80775" w:rsidRPr="004111FD">
          <w:rPr>
            <w:rStyle w:val="Hyperlink"/>
            <w:rFonts w:cs="Times New Roman"/>
            <w:b/>
          </w:rPr>
          <w:t xml:space="preserve"> </w:t>
        </w:r>
        <w:r w:rsidR="00686C6B" w:rsidRPr="004111FD">
          <w:rPr>
            <w:rStyle w:val="Hyperlink"/>
            <w:rFonts w:cs="Times New Roman"/>
            <w:b/>
          </w:rPr>
          <w:t>Structure</w:t>
        </w:r>
        <w:r w:rsidR="00C80775" w:rsidRPr="004111FD">
          <w:rPr>
            <w:rStyle w:val="Hyperlink"/>
            <w:rFonts w:cs="Times New Roman"/>
            <w:b/>
          </w:rPr>
          <w:t xml:space="preserve"> </w:t>
        </w:r>
        <w:r w:rsidR="00686C6B" w:rsidRPr="004111FD">
          <w:rPr>
            <w:rStyle w:val="Hyperlink"/>
            <w:rFonts w:cs="Times New Roman"/>
            <w:b/>
          </w:rPr>
          <w:t>Strategy</w:t>
        </w:r>
        <w:r w:rsidR="00C80775" w:rsidRPr="004111FD">
          <w:rPr>
            <w:rStyle w:val="Hyperlink"/>
            <w:rFonts w:cs="Times New Roman"/>
            <w:b/>
          </w:rPr>
          <w:t xml:space="preserve"> </w:t>
        </w:r>
        <w:r w:rsidR="00686C6B" w:rsidRPr="004111FD">
          <w:rPr>
            <w:rStyle w:val="Hyperlink"/>
            <w:rFonts w:cs="Times New Roman"/>
            <w:b/>
          </w:rPr>
          <w:t>To</w:t>
        </w:r>
        <w:r w:rsidR="00C80775" w:rsidRPr="004111FD">
          <w:rPr>
            <w:rStyle w:val="Hyperlink"/>
            <w:rFonts w:cs="Times New Roman"/>
            <w:b/>
          </w:rPr>
          <w:t xml:space="preserve"> </w:t>
        </w:r>
        <w:r w:rsidR="00686C6B" w:rsidRPr="004111FD">
          <w:rPr>
            <w:rStyle w:val="Hyperlink"/>
            <w:rFonts w:cs="Times New Roman"/>
            <w:b/>
          </w:rPr>
          <w:t>Improve</w:t>
        </w:r>
        <w:r w:rsidR="00C80775" w:rsidRPr="004111FD">
          <w:rPr>
            <w:rStyle w:val="Hyperlink"/>
            <w:rFonts w:cs="Times New Roman"/>
            <w:b/>
          </w:rPr>
          <w:t xml:space="preserve"> </w:t>
        </w:r>
        <w:r w:rsidR="00686C6B" w:rsidRPr="004111FD">
          <w:rPr>
            <w:rStyle w:val="Hyperlink"/>
            <w:rFonts w:cs="Times New Roman"/>
            <w:b/>
          </w:rPr>
          <w:t>Reading</w:t>
        </w:r>
        <w:r w:rsidR="00C80775" w:rsidRPr="004111FD">
          <w:rPr>
            <w:rStyle w:val="Hyperlink"/>
            <w:rFonts w:cs="Times New Roman"/>
            <w:b/>
          </w:rPr>
          <w:t xml:space="preserve"> </w:t>
        </w:r>
        <w:r w:rsidR="00686C6B" w:rsidRPr="004111FD">
          <w:rPr>
            <w:rStyle w:val="Hyperlink"/>
            <w:rFonts w:cs="Times New Roman"/>
            <w:b/>
          </w:rPr>
          <w:t>Comprehension</w:t>
        </w:r>
        <w:r w:rsidR="00C80775" w:rsidRPr="004111FD">
          <w:rPr>
            <w:rStyle w:val="Hyperlink"/>
            <w:rFonts w:cs="Times New Roman"/>
            <w:b/>
          </w:rPr>
          <w:t xml:space="preserve"> </w:t>
        </w:r>
        <w:r w:rsidR="00686C6B" w:rsidRPr="004111FD">
          <w:rPr>
            <w:rStyle w:val="Hyperlink"/>
            <w:rFonts w:cs="Times New Roman"/>
            <w:b/>
          </w:rPr>
          <w:t>Of</w:t>
        </w:r>
        <w:r w:rsidR="00C80775" w:rsidRPr="004111FD">
          <w:rPr>
            <w:rStyle w:val="Hyperlink"/>
            <w:rFonts w:cs="Times New Roman"/>
            <w:b/>
          </w:rPr>
          <w:t xml:space="preserve"> </w:t>
        </w:r>
        <w:r w:rsidR="00686C6B" w:rsidRPr="004111FD">
          <w:rPr>
            <w:rStyle w:val="Hyperlink"/>
            <w:rFonts w:cs="Times New Roman"/>
            <w:b/>
          </w:rPr>
          <w:t>Middle</w:t>
        </w:r>
        <w:r w:rsidR="00C80775" w:rsidRPr="004111FD">
          <w:rPr>
            <w:rStyle w:val="Hyperlink"/>
            <w:rFonts w:cs="Times New Roman"/>
            <w:b/>
          </w:rPr>
          <w:t xml:space="preserve"> </w:t>
        </w:r>
        <w:r w:rsidR="00686C6B" w:rsidRPr="004111FD">
          <w:rPr>
            <w:rStyle w:val="Hyperlink"/>
            <w:rFonts w:cs="Times New Roman"/>
            <w:b/>
          </w:rPr>
          <w:t>School</w:t>
        </w:r>
        <w:r w:rsidR="00C80775" w:rsidRPr="004111FD">
          <w:rPr>
            <w:rStyle w:val="Hyperlink"/>
            <w:rFonts w:cs="Times New Roman"/>
            <w:b/>
          </w:rPr>
          <w:t xml:space="preserve"> </w:t>
        </w:r>
        <w:r w:rsidR="00686C6B" w:rsidRPr="004111FD">
          <w:rPr>
            <w:rStyle w:val="Hyperlink"/>
            <w:rFonts w:cs="Times New Roman"/>
            <w:b/>
          </w:rPr>
          <w:t>Students</w:t>
        </w:r>
      </w:hyperlink>
    </w:p>
    <w:p w:rsidR="00905926" w:rsidRDefault="00905926" w:rsidP="00686C6B">
      <w:pPr>
        <w:rPr>
          <w:rFonts w:cs="Times New Roman"/>
        </w:rPr>
      </w:pPr>
      <w:r w:rsidRPr="00912CB1">
        <w:rPr>
          <w:rFonts w:cs="Times New Roman"/>
        </w:rPr>
        <w:t>Pennsylvania State University</w:t>
      </w:r>
      <w:r w:rsidR="00686C6B" w:rsidRPr="00912CB1">
        <w:rPr>
          <w:rFonts w:cs="Times New Roman"/>
        </w:rPr>
        <w:tab/>
      </w:r>
    </w:p>
    <w:p w:rsidR="00686C6B" w:rsidRPr="00912CB1" w:rsidRDefault="00686C6B" w:rsidP="00686C6B">
      <w:pPr>
        <w:rPr>
          <w:rFonts w:cs="Times New Roman"/>
        </w:rPr>
      </w:pPr>
      <w:r w:rsidRPr="00912CB1">
        <w:rPr>
          <w:rFonts w:cs="Times New Roman"/>
        </w:rPr>
        <w:t>Meyer,</w:t>
      </w:r>
      <w:r w:rsidR="00C80775" w:rsidRPr="00912CB1">
        <w:rPr>
          <w:rFonts w:cs="Times New Roman"/>
        </w:rPr>
        <w:t xml:space="preserve"> </w:t>
      </w:r>
      <w:r w:rsidRPr="00912CB1">
        <w:rPr>
          <w:rFonts w:cs="Times New Roman"/>
        </w:rPr>
        <w:t>Bonnie</w:t>
      </w:r>
      <w:r w:rsidRPr="00912CB1">
        <w:rPr>
          <w:rFonts w:cs="Times New Roman"/>
        </w:rPr>
        <w:tab/>
      </w:r>
    </w:p>
    <w:p w:rsidR="00686C6B" w:rsidRPr="00912CB1" w:rsidRDefault="00686C6B" w:rsidP="00686C6B">
      <w:pPr>
        <w:rPr>
          <w:rFonts w:cs="Times New Roman"/>
        </w:rPr>
      </w:pPr>
      <w:r w:rsidRPr="00912CB1">
        <w:rPr>
          <w:rFonts w:cs="Times New Roman"/>
        </w:rPr>
        <w:t>Kay</w:t>
      </w:r>
      <w:r w:rsidR="00C80775" w:rsidRPr="00912CB1">
        <w:rPr>
          <w:rFonts w:cs="Times New Roman"/>
        </w:rPr>
        <w:t xml:space="preserve"> </w:t>
      </w:r>
      <w:r w:rsidRPr="00912CB1">
        <w:rPr>
          <w:rFonts w:cs="Times New Roman"/>
        </w:rPr>
        <w:t>Wijekumar</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Wendy</w:t>
      </w:r>
      <w:r w:rsidR="00C80775" w:rsidRPr="00912CB1">
        <w:rPr>
          <w:rFonts w:cs="Times New Roman"/>
        </w:rPr>
        <w:t xml:space="preserve"> </w:t>
      </w:r>
      <w:r w:rsidRPr="00912CB1">
        <w:rPr>
          <w:rFonts w:cs="Times New Roman"/>
        </w:rPr>
        <w:t>Middlemiss</w:t>
      </w:r>
    </w:p>
    <w:p w:rsidR="00686C6B" w:rsidRPr="00912CB1" w:rsidRDefault="00686C6B" w:rsidP="00686C6B">
      <w:pPr>
        <w:rPr>
          <w:rFonts w:cs="Times New Roman"/>
        </w:rPr>
      </w:pPr>
    </w:p>
    <w:p w:rsidR="00905CEE" w:rsidRPr="00905926" w:rsidRDefault="00885EBF" w:rsidP="00905CEE">
      <w:pPr>
        <w:rPr>
          <w:rStyle w:val="Hyperlink"/>
          <w:rFonts w:cs="Times New Roman"/>
        </w:rPr>
      </w:pPr>
      <w:r w:rsidRPr="00885EBF">
        <w:rPr>
          <w:rFonts w:cs="Times New Roman"/>
        </w:rPr>
        <w:t>Related IES Projects:</w:t>
      </w:r>
      <w:r w:rsidR="00C80775" w:rsidRPr="00912CB1">
        <w:rPr>
          <w:rFonts w:cs="Times New Roman"/>
        </w:rPr>
        <w:t xml:space="preserve"> </w:t>
      </w:r>
      <w:hyperlink r:id="rId1355" w:history="1">
        <w:r w:rsidR="00905CEE" w:rsidRPr="00905926">
          <w:rPr>
            <w:rStyle w:val="Hyperlink"/>
            <w:rFonts w:cs="Times New Roman"/>
          </w:rPr>
          <w:t>Efficacy</w:t>
        </w:r>
        <w:r w:rsidR="00C80775" w:rsidRPr="00905926">
          <w:rPr>
            <w:rStyle w:val="Hyperlink"/>
            <w:rFonts w:cs="Times New Roman"/>
          </w:rPr>
          <w:t xml:space="preserve"> </w:t>
        </w:r>
        <w:r w:rsidR="00905CEE" w:rsidRPr="00905926">
          <w:rPr>
            <w:rStyle w:val="Hyperlink"/>
            <w:rFonts w:cs="Times New Roman"/>
          </w:rPr>
          <w:t>and</w:t>
        </w:r>
        <w:r w:rsidR="00C80775" w:rsidRPr="00905926">
          <w:rPr>
            <w:rStyle w:val="Hyperlink"/>
            <w:rFonts w:cs="Times New Roman"/>
          </w:rPr>
          <w:t xml:space="preserve"> </w:t>
        </w:r>
        <w:r w:rsidR="00905CEE" w:rsidRPr="00905926">
          <w:rPr>
            <w:rStyle w:val="Hyperlink"/>
            <w:rFonts w:cs="Times New Roman"/>
          </w:rPr>
          <w:t>Replication</w:t>
        </w:r>
        <w:r w:rsidR="00C80775" w:rsidRPr="00905926">
          <w:rPr>
            <w:rStyle w:val="Hyperlink"/>
            <w:rFonts w:cs="Times New Roman"/>
          </w:rPr>
          <w:t xml:space="preserve"> </w:t>
        </w:r>
        <w:r w:rsidR="00905CEE" w:rsidRPr="00905926">
          <w:rPr>
            <w:rStyle w:val="Hyperlink"/>
            <w:rFonts w:cs="Times New Roman"/>
          </w:rPr>
          <w:t>Research</w:t>
        </w:r>
        <w:r w:rsidR="00C80775" w:rsidRPr="00905926">
          <w:rPr>
            <w:rStyle w:val="Hyperlink"/>
            <w:rFonts w:cs="Times New Roman"/>
          </w:rPr>
          <w:t xml:space="preserve"> </w:t>
        </w:r>
        <w:r w:rsidR="00905CEE" w:rsidRPr="00905926">
          <w:rPr>
            <w:rStyle w:val="Hyperlink"/>
            <w:rFonts w:cs="Times New Roman"/>
          </w:rPr>
          <w:t>on</w:t>
        </w:r>
        <w:r w:rsidR="00C80775" w:rsidRPr="00905926">
          <w:rPr>
            <w:rStyle w:val="Hyperlink"/>
            <w:rFonts w:cs="Times New Roman"/>
          </w:rPr>
          <w:t xml:space="preserve"> </w:t>
        </w:r>
        <w:r w:rsidR="00905CEE" w:rsidRPr="00905926">
          <w:rPr>
            <w:rStyle w:val="Hyperlink"/>
            <w:rFonts w:cs="Times New Roman"/>
          </w:rPr>
          <w:t>the</w:t>
        </w:r>
        <w:r w:rsidR="00C80775" w:rsidRPr="00905926">
          <w:rPr>
            <w:rStyle w:val="Hyperlink"/>
            <w:rFonts w:cs="Times New Roman"/>
          </w:rPr>
          <w:t xml:space="preserve"> </w:t>
        </w:r>
        <w:r w:rsidR="00905CEE" w:rsidRPr="00905926">
          <w:rPr>
            <w:rStyle w:val="Hyperlink"/>
            <w:rFonts w:cs="Times New Roman"/>
          </w:rPr>
          <w:t>Intelligent</w:t>
        </w:r>
        <w:r w:rsidR="00C80775" w:rsidRPr="00905926">
          <w:rPr>
            <w:rStyle w:val="Hyperlink"/>
            <w:rFonts w:cs="Times New Roman"/>
          </w:rPr>
          <w:t xml:space="preserve"> </w:t>
        </w:r>
        <w:r w:rsidR="00905CEE" w:rsidRPr="00905926">
          <w:rPr>
            <w:rStyle w:val="Hyperlink"/>
            <w:rFonts w:cs="Times New Roman"/>
          </w:rPr>
          <w:t>Tutoring</w:t>
        </w:r>
        <w:r w:rsidR="00C80775" w:rsidRPr="00905926">
          <w:rPr>
            <w:rStyle w:val="Hyperlink"/>
            <w:rFonts w:cs="Times New Roman"/>
          </w:rPr>
          <w:t xml:space="preserve"> </w:t>
        </w:r>
        <w:r w:rsidR="00905CEE" w:rsidRPr="00905926">
          <w:rPr>
            <w:rStyle w:val="Hyperlink"/>
            <w:rFonts w:cs="Times New Roman"/>
          </w:rPr>
          <w:t>System</w:t>
        </w:r>
        <w:r w:rsidR="00C80775" w:rsidRPr="00905926">
          <w:rPr>
            <w:rStyle w:val="Hyperlink"/>
            <w:rFonts w:cs="Times New Roman"/>
          </w:rPr>
          <w:t xml:space="preserve"> </w:t>
        </w:r>
        <w:r w:rsidR="00905CEE" w:rsidRPr="00905926">
          <w:rPr>
            <w:rStyle w:val="Hyperlink"/>
            <w:rFonts w:cs="Times New Roman"/>
          </w:rPr>
          <w:t>for</w:t>
        </w:r>
        <w:r w:rsidR="00C80775" w:rsidRPr="00905926">
          <w:rPr>
            <w:rStyle w:val="Hyperlink"/>
            <w:rFonts w:cs="Times New Roman"/>
          </w:rPr>
          <w:t xml:space="preserve"> </w:t>
        </w:r>
        <w:r w:rsidR="00905CEE" w:rsidRPr="00905926">
          <w:rPr>
            <w:rStyle w:val="Hyperlink"/>
            <w:rFonts w:cs="Times New Roman"/>
          </w:rPr>
          <w:t>the</w:t>
        </w:r>
        <w:r w:rsidR="00C80775" w:rsidRPr="00905926">
          <w:rPr>
            <w:rStyle w:val="Hyperlink"/>
            <w:rFonts w:cs="Times New Roman"/>
          </w:rPr>
          <w:t xml:space="preserve"> </w:t>
        </w:r>
        <w:r w:rsidR="00905CEE" w:rsidRPr="00905926">
          <w:rPr>
            <w:rStyle w:val="Hyperlink"/>
            <w:rFonts w:cs="Times New Roman"/>
          </w:rPr>
          <w:t>Structure</w:t>
        </w:r>
        <w:r w:rsidR="00C80775" w:rsidRPr="00905926">
          <w:rPr>
            <w:rStyle w:val="Hyperlink"/>
            <w:rFonts w:cs="Times New Roman"/>
          </w:rPr>
          <w:t xml:space="preserve"> </w:t>
        </w:r>
        <w:r w:rsidR="00905CEE" w:rsidRPr="00905926">
          <w:rPr>
            <w:rStyle w:val="Hyperlink"/>
            <w:rFonts w:cs="Times New Roman"/>
          </w:rPr>
          <w:t>Strategy—Rural</w:t>
        </w:r>
        <w:r w:rsidR="00C80775" w:rsidRPr="00905926">
          <w:rPr>
            <w:rStyle w:val="Hyperlink"/>
            <w:rFonts w:cs="Times New Roman"/>
          </w:rPr>
          <w:t xml:space="preserve"> </w:t>
        </w:r>
        <w:r w:rsidR="00905CEE" w:rsidRPr="00905926">
          <w:rPr>
            <w:rStyle w:val="Hyperlink"/>
            <w:rFonts w:cs="Times New Roman"/>
          </w:rPr>
          <w:t>and</w:t>
        </w:r>
        <w:r w:rsidR="00C80775" w:rsidRPr="00905926">
          <w:rPr>
            <w:rStyle w:val="Hyperlink"/>
            <w:rFonts w:cs="Times New Roman"/>
          </w:rPr>
          <w:t xml:space="preserve"> </w:t>
        </w:r>
        <w:r w:rsidR="00905CEE" w:rsidRPr="00905926">
          <w:rPr>
            <w:rStyle w:val="Hyperlink"/>
            <w:rFonts w:cs="Times New Roman"/>
          </w:rPr>
          <w:t>Suburban</w:t>
        </w:r>
        <w:r w:rsidR="00C80775" w:rsidRPr="00905926">
          <w:rPr>
            <w:rStyle w:val="Hyperlink"/>
            <w:rFonts w:cs="Times New Roman"/>
          </w:rPr>
          <w:t xml:space="preserve"> </w:t>
        </w:r>
        <w:r w:rsidR="00905CEE" w:rsidRPr="00905926">
          <w:rPr>
            <w:rStyle w:val="Hyperlink"/>
            <w:rFonts w:cs="Times New Roman"/>
          </w:rPr>
          <w:t>Schools</w:t>
        </w:r>
        <w:r w:rsidR="00C80775" w:rsidRPr="00905926">
          <w:rPr>
            <w:rStyle w:val="Hyperlink"/>
            <w:rFonts w:cs="Times New Roman"/>
          </w:rPr>
          <w:t xml:space="preserve"> </w:t>
        </w:r>
        <w:r w:rsidR="00905CEE" w:rsidRPr="00905926">
          <w:rPr>
            <w:rStyle w:val="Hyperlink"/>
            <w:rFonts w:cs="Times New Roman"/>
          </w:rPr>
          <w:t>Grades</w:t>
        </w:r>
        <w:r w:rsidR="00C80775" w:rsidRPr="00905926">
          <w:rPr>
            <w:rStyle w:val="Hyperlink"/>
            <w:rFonts w:cs="Times New Roman"/>
          </w:rPr>
          <w:t xml:space="preserve"> </w:t>
        </w:r>
        <w:r w:rsidR="00905CEE" w:rsidRPr="00905926">
          <w:rPr>
            <w:rStyle w:val="Hyperlink"/>
            <w:rFonts w:cs="Times New Roman"/>
          </w:rPr>
          <w:t>4,</w:t>
        </w:r>
        <w:r w:rsidR="00C80775" w:rsidRPr="00905926">
          <w:rPr>
            <w:rStyle w:val="Hyperlink"/>
            <w:rFonts w:cs="Times New Roman"/>
          </w:rPr>
          <w:t xml:space="preserve"> </w:t>
        </w:r>
        <w:r w:rsidR="00905CEE" w:rsidRPr="00905926">
          <w:rPr>
            <w:rStyle w:val="Hyperlink"/>
            <w:rFonts w:cs="Times New Roman"/>
          </w:rPr>
          <w:t>5,</w:t>
        </w:r>
        <w:r w:rsidR="00C80775" w:rsidRPr="00905926">
          <w:rPr>
            <w:rStyle w:val="Hyperlink"/>
            <w:rFonts w:cs="Times New Roman"/>
          </w:rPr>
          <w:t xml:space="preserve"> </w:t>
        </w:r>
        <w:r w:rsidR="00905CEE" w:rsidRPr="00905926">
          <w:rPr>
            <w:rStyle w:val="Hyperlink"/>
            <w:rFonts w:cs="Times New Roman"/>
          </w:rPr>
          <w:t>7,</w:t>
        </w:r>
        <w:r w:rsidR="00C80775" w:rsidRPr="00905926">
          <w:rPr>
            <w:rStyle w:val="Hyperlink"/>
            <w:rFonts w:cs="Times New Roman"/>
          </w:rPr>
          <w:t xml:space="preserve"> </w:t>
        </w:r>
        <w:r w:rsidR="00905CEE" w:rsidRPr="00905926">
          <w:rPr>
            <w:rStyle w:val="Hyperlink"/>
            <w:rFonts w:cs="Times New Roman"/>
          </w:rPr>
          <w:t>and</w:t>
        </w:r>
        <w:r w:rsidR="00C80775" w:rsidRPr="00905926">
          <w:rPr>
            <w:rStyle w:val="Hyperlink"/>
            <w:rFonts w:cs="Times New Roman"/>
          </w:rPr>
          <w:t xml:space="preserve"> </w:t>
        </w:r>
        <w:r w:rsidR="00905CEE" w:rsidRPr="00905926">
          <w:rPr>
            <w:rStyle w:val="Hyperlink"/>
            <w:rFonts w:cs="Times New Roman"/>
          </w:rPr>
          <w:t>8</w:t>
        </w:r>
      </w:hyperlink>
      <w:r w:rsidR="00C80775" w:rsidRPr="00905926">
        <w:rPr>
          <w:rStyle w:val="Hyperlink"/>
          <w:rFonts w:cs="Times New Roman"/>
          <w:color w:val="auto"/>
          <w:u w:val="none"/>
        </w:rPr>
        <w:t xml:space="preserve"> </w:t>
      </w:r>
      <w:r w:rsidR="00905926" w:rsidRPr="00905926">
        <w:rPr>
          <w:rStyle w:val="Hyperlink"/>
          <w:rFonts w:cs="Times New Roman"/>
          <w:color w:val="auto"/>
          <w:u w:val="none"/>
        </w:rPr>
        <w:t>(</w:t>
      </w:r>
      <w:r w:rsidR="00905926">
        <w:t>R305A080133</w:t>
      </w:r>
      <w:r w:rsidR="00905926" w:rsidRPr="00905926">
        <w:rPr>
          <w:rStyle w:val="Hyperlink"/>
          <w:rFonts w:cs="Times New Roman"/>
          <w:color w:val="auto"/>
          <w:u w:val="none"/>
        </w:rPr>
        <w:t xml:space="preserve"> </w:t>
      </w:r>
      <w:r w:rsidR="00905926">
        <w:rPr>
          <w:rStyle w:val="Hyperlink"/>
          <w:rFonts w:cs="Times New Roman"/>
          <w:color w:val="auto"/>
          <w:u w:val="none"/>
        </w:rPr>
        <w:t xml:space="preserve">) </w:t>
      </w:r>
      <w:r w:rsidR="00905CEE" w:rsidRPr="00905926">
        <w:rPr>
          <w:rStyle w:val="Hyperlink"/>
          <w:rFonts w:cs="Times New Roman"/>
          <w:color w:val="auto"/>
          <w:u w:val="none"/>
        </w:rPr>
        <w:t>an</w:t>
      </w:r>
      <w:r w:rsidR="004E3BCC" w:rsidRPr="00905926">
        <w:rPr>
          <w:rStyle w:val="Hyperlink"/>
          <w:rFonts w:cs="Times New Roman"/>
          <w:color w:val="auto"/>
          <w:u w:val="none"/>
        </w:rPr>
        <w:t xml:space="preserve">d </w:t>
      </w:r>
      <w:hyperlink r:id="rId1356" w:history="1">
        <w:r w:rsidR="00905CEE" w:rsidRPr="00905926">
          <w:rPr>
            <w:rStyle w:val="Hyperlink"/>
            <w:rFonts w:cs="Times New Roman"/>
          </w:rPr>
          <w:t>Improving</w:t>
        </w:r>
        <w:r w:rsidR="00C80775" w:rsidRPr="00905926">
          <w:rPr>
            <w:rStyle w:val="Hyperlink"/>
            <w:rFonts w:cs="Times New Roman"/>
          </w:rPr>
          <w:t xml:space="preserve"> </w:t>
        </w:r>
        <w:r w:rsidR="00905CEE" w:rsidRPr="00905926">
          <w:rPr>
            <w:rStyle w:val="Hyperlink"/>
            <w:rFonts w:cs="Times New Roman"/>
          </w:rPr>
          <w:t>Reading</w:t>
        </w:r>
        <w:r w:rsidR="00C80775" w:rsidRPr="00905926">
          <w:rPr>
            <w:rStyle w:val="Hyperlink"/>
            <w:rFonts w:cs="Times New Roman"/>
          </w:rPr>
          <w:t xml:space="preserve"> </w:t>
        </w:r>
        <w:r w:rsidR="00905CEE" w:rsidRPr="00905926">
          <w:rPr>
            <w:rStyle w:val="Hyperlink"/>
            <w:rFonts w:cs="Times New Roman"/>
          </w:rPr>
          <w:t>Comprehension</w:t>
        </w:r>
        <w:r w:rsidR="00C80775" w:rsidRPr="00905926">
          <w:rPr>
            <w:rStyle w:val="Hyperlink"/>
            <w:rFonts w:cs="Times New Roman"/>
          </w:rPr>
          <w:t xml:space="preserve"> </w:t>
        </w:r>
        <w:r w:rsidR="00905CEE" w:rsidRPr="00905926">
          <w:rPr>
            <w:rStyle w:val="Hyperlink"/>
            <w:rFonts w:cs="Times New Roman"/>
          </w:rPr>
          <w:t>of</w:t>
        </w:r>
        <w:r w:rsidR="00C80775" w:rsidRPr="00905926">
          <w:rPr>
            <w:rStyle w:val="Hyperlink"/>
            <w:rFonts w:cs="Times New Roman"/>
          </w:rPr>
          <w:t xml:space="preserve"> </w:t>
        </w:r>
        <w:r w:rsidR="00905CEE" w:rsidRPr="00905926">
          <w:rPr>
            <w:rStyle w:val="Hyperlink"/>
            <w:rFonts w:cs="Times New Roman"/>
          </w:rPr>
          <w:t>Middle</w:t>
        </w:r>
        <w:r w:rsidR="00C80775" w:rsidRPr="00905926">
          <w:rPr>
            <w:rStyle w:val="Hyperlink"/>
            <w:rFonts w:cs="Times New Roman"/>
          </w:rPr>
          <w:t xml:space="preserve"> </w:t>
        </w:r>
        <w:r w:rsidR="00905CEE" w:rsidRPr="00905926">
          <w:rPr>
            <w:rStyle w:val="Hyperlink"/>
            <w:rFonts w:cs="Times New Roman"/>
          </w:rPr>
          <w:t>Grades</w:t>
        </w:r>
        <w:r w:rsidR="00C80775" w:rsidRPr="00905926">
          <w:rPr>
            <w:rStyle w:val="Hyperlink"/>
            <w:rFonts w:cs="Times New Roman"/>
          </w:rPr>
          <w:t xml:space="preserve"> </w:t>
        </w:r>
        <w:r w:rsidR="00905CEE" w:rsidRPr="00905926">
          <w:rPr>
            <w:rStyle w:val="Hyperlink"/>
            <w:rFonts w:cs="Times New Roman"/>
          </w:rPr>
          <w:t>English</w:t>
        </w:r>
        <w:r w:rsidR="00C80775" w:rsidRPr="00905926">
          <w:rPr>
            <w:rStyle w:val="Hyperlink"/>
            <w:rFonts w:cs="Times New Roman"/>
          </w:rPr>
          <w:t xml:space="preserve"> </w:t>
        </w:r>
        <w:r w:rsidR="00905CEE" w:rsidRPr="00905926">
          <w:rPr>
            <w:rStyle w:val="Hyperlink"/>
            <w:rFonts w:cs="Times New Roman"/>
          </w:rPr>
          <w:t>Language</w:t>
        </w:r>
        <w:r w:rsidR="00C80775" w:rsidRPr="00905926">
          <w:rPr>
            <w:rStyle w:val="Hyperlink"/>
            <w:rFonts w:cs="Times New Roman"/>
          </w:rPr>
          <w:t xml:space="preserve"> </w:t>
        </w:r>
        <w:r w:rsidR="00905CEE" w:rsidRPr="00905926">
          <w:rPr>
            <w:rStyle w:val="Hyperlink"/>
            <w:rFonts w:cs="Times New Roman"/>
          </w:rPr>
          <w:t>Learners</w:t>
        </w:r>
        <w:r w:rsidR="00C80775" w:rsidRPr="00905926">
          <w:rPr>
            <w:rStyle w:val="Hyperlink"/>
            <w:rFonts w:cs="Times New Roman"/>
          </w:rPr>
          <w:t xml:space="preserve"> </w:t>
        </w:r>
        <w:r w:rsidR="00905CEE" w:rsidRPr="00905926">
          <w:rPr>
            <w:rStyle w:val="Hyperlink"/>
            <w:rFonts w:cs="Times New Roman"/>
          </w:rPr>
          <w:t>by</w:t>
        </w:r>
        <w:r w:rsidR="00C80775" w:rsidRPr="00905926">
          <w:rPr>
            <w:rStyle w:val="Hyperlink"/>
            <w:rFonts w:cs="Times New Roman"/>
          </w:rPr>
          <w:t xml:space="preserve"> </w:t>
        </w:r>
        <w:r w:rsidR="00905CEE" w:rsidRPr="00905926">
          <w:rPr>
            <w:rStyle w:val="Hyperlink"/>
            <w:rFonts w:cs="Times New Roman"/>
          </w:rPr>
          <w:t>Combining</w:t>
        </w:r>
        <w:r w:rsidR="00C80775" w:rsidRPr="00905926">
          <w:rPr>
            <w:rStyle w:val="Hyperlink"/>
            <w:rFonts w:cs="Times New Roman"/>
          </w:rPr>
          <w:t xml:space="preserve"> </w:t>
        </w:r>
        <w:r w:rsidR="00905CEE" w:rsidRPr="00905926">
          <w:rPr>
            <w:rStyle w:val="Hyperlink"/>
            <w:rFonts w:cs="Times New Roman"/>
          </w:rPr>
          <w:t>Structure</w:t>
        </w:r>
        <w:r w:rsidR="00C80775" w:rsidRPr="00905926">
          <w:rPr>
            <w:rStyle w:val="Hyperlink"/>
            <w:rFonts w:cs="Times New Roman"/>
          </w:rPr>
          <w:t xml:space="preserve"> </w:t>
        </w:r>
        <w:r w:rsidR="00905CEE" w:rsidRPr="00905926">
          <w:rPr>
            <w:rStyle w:val="Hyperlink"/>
            <w:rFonts w:cs="Times New Roman"/>
          </w:rPr>
          <w:t>Strategy</w:t>
        </w:r>
        <w:r w:rsidR="00C80775" w:rsidRPr="00905926">
          <w:rPr>
            <w:rStyle w:val="Hyperlink"/>
            <w:rFonts w:cs="Times New Roman"/>
          </w:rPr>
          <w:t xml:space="preserve"> </w:t>
        </w:r>
        <w:r w:rsidR="00905CEE" w:rsidRPr="00905926">
          <w:rPr>
            <w:rStyle w:val="Hyperlink"/>
            <w:rFonts w:cs="Times New Roman"/>
          </w:rPr>
          <w:t>with</w:t>
        </w:r>
        <w:r w:rsidR="00C80775" w:rsidRPr="00905926">
          <w:rPr>
            <w:rStyle w:val="Hyperlink"/>
            <w:rFonts w:cs="Times New Roman"/>
          </w:rPr>
          <w:t xml:space="preserve"> </w:t>
        </w:r>
        <w:r w:rsidR="00905CEE" w:rsidRPr="00905926">
          <w:rPr>
            <w:rStyle w:val="Hyperlink"/>
            <w:rFonts w:cs="Times New Roman"/>
          </w:rPr>
          <w:t>Web-Based</w:t>
        </w:r>
        <w:r w:rsidR="00C80775" w:rsidRPr="00905926">
          <w:rPr>
            <w:rStyle w:val="Hyperlink"/>
            <w:rFonts w:cs="Times New Roman"/>
          </w:rPr>
          <w:t xml:space="preserve"> </w:t>
        </w:r>
        <w:r w:rsidR="00905CEE" w:rsidRPr="00905926">
          <w:rPr>
            <w:rStyle w:val="Hyperlink"/>
            <w:rFonts w:cs="Times New Roman"/>
          </w:rPr>
          <w:t>Adaptive</w:t>
        </w:r>
        <w:r w:rsidR="00C80775" w:rsidRPr="00905926">
          <w:rPr>
            <w:rStyle w:val="Hyperlink"/>
            <w:rFonts w:cs="Times New Roman"/>
          </w:rPr>
          <w:t xml:space="preserve"> </w:t>
        </w:r>
        <w:r w:rsidR="00905CEE" w:rsidRPr="00905926">
          <w:rPr>
            <w:rStyle w:val="Hyperlink"/>
            <w:rFonts w:cs="Times New Roman"/>
          </w:rPr>
          <w:t>Tutoring</w:t>
        </w:r>
        <w:r w:rsidR="00C80775" w:rsidRPr="00905926">
          <w:rPr>
            <w:rStyle w:val="Hyperlink"/>
            <w:rFonts w:cs="Times New Roman"/>
          </w:rPr>
          <w:t xml:space="preserve"> </w:t>
        </w:r>
        <w:r w:rsidR="00905CEE" w:rsidRPr="00905926">
          <w:rPr>
            <w:rStyle w:val="Hyperlink"/>
            <w:rFonts w:cs="Times New Roman"/>
          </w:rPr>
          <w:t>for</w:t>
        </w:r>
        <w:r w:rsidR="00C80775" w:rsidRPr="00905926">
          <w:rPr>
            <w:rStyle w:val="Hyperlink"/>
            <w:rFonts w:cs="Times New Roman"/>
          </w:rPr>
          <w:t xml:space="preserve"> </w:t>
        </w:r>
        <w:r w:rsidR="00905CEE" w:rsidRPr="00905926">
          <w:rPr>
            <w:rStyle w:val="Hyperlink"/>
            <w:rFonts w:cs="Times New Roman"/>
          </w:rPr>
          <w:t>EL</w:t>
        </w:r>
        <w:r w:rsidR="00C80775" w:rsidRPr="00905926">
          <w:rPr>
            <w:rStyle w:val="Hyperlink"/>
            <w:rFonts w:cs="Times New Roman"/>
          </w:rPr>
          <w:t xml:space="preserve"> </w:t>
        </w:r>
        <w:r w:rsidR="00905CEE" w:rsidRPr="00905926">
          <w:rPr>
            <w:rStyle w:val="Hyperlink"/>
            <w:rFonts w:cs="Times New Roman"/>
          </w:rPr>
          <w:t>Learners</w:t>
        </w:r>
        <w:r w:rsidR="00C80775" w:rsidRPr="00905926">
          <w:rPr>
            <w:rStyle w:val="Hyperlink"/>
            <w:rFonts w:cs="Times New Roman"/>
          </w:rPr>
          <w:t xml:space="preserve"> </w:t>
        </w:r>
        <w:r w:rsidR="00905CEE" w:rsidRPr="00905926">
          <w:rPr>
            <w:rStyle w:val="Hyperlink"/>
            <w:rFonts w:cs="Times New Roman"/>
          </w:rPr>
          <w:t>(SWELL)</w:t>
        </w:r>
      </w:hyperlink>
      <w:r w:rsidR="00905926" w:rsidRPr="00905926">
        <w:rPr>
          <w:rStyle w:val="Hyperlink"/>
          <w:rFonts w:cs="Times New Roman"/>
          <w:u w:val="none"/>
        </w:rPr>
        <w:t xml:space="preserve"> </w:t>
      </w:r>
      <w:r w:rsidR="00905926" w:rsidRPr="00905926">
        <w:rPr>
          <w:rStyle w:val="Hyperlink"/>
          <w:rFonts w:cs="Times New Roman"/>
          <w:color w:val="auto"/>
          <w:u w:val="none"/>
        </w:rPr>
        <w:t>(</w:t>
      </w:r>
      <w:r w:rsidR="00905926">
        <w:t>R305A120593)</w:t>
      </w:r>
    </w:p>
    <w:p w:rsidR="00905CEE" w:rsidRPr="00912CB1" w:rsidRDefault="00905CEE" w:rsidP="00686C6B">
      <w:pPr>
        <w:rPr>
          <w:rFonts w:cs="Times New Roman"/>
          <w:b/>
        </w:rPr>
      </w:pPr>
    </w:p>
    <w:p w:rsidR="00686C6B" w:rsidRPr="00912CB1" w:rsidRDefault="00885EBF" w:rsidP="00686C6B">
      <w:pPr>
        <w:rPr>
          <w:rFonts w:cs="Times New Roman"/>
          <w:b/>
        </w:rPr>
      </w:pPr>
      <w:r w:rsidRPr="00885EBF">
        <w:rPr>
          <w:rFonts w:cs="Times New Roman"/>
        </w:rPr>
        <w:t>Publications:</w:t>
      </w:r>
    </w:p>
    <w:p w:rsidR="00686C6B" w:rsidRPr="00905926" w:rsidRDefault="00686C6B" w:rsidP="00905926">
      <w:pPr>
        <w:ind w:left="720"/>
        <w:rPr>
          <w:rFonts w:cs="Times New Roman"/>
          <w:sz w:val="20"/>
        </w:rPr>
      </w:pPr>
      <w:r w:rsidRPr="00905926">
        <w:rPr>
          <w:rFonts w:cs="Times New Roman"/>
          <w:sz w:val="20"/>
        </w:rPr>
        <w:lastRenderedPageBreak/>
        <w:t>Meyer,</w:t>
      </w:r>
      <w:r w:rsidR="00C80775" w:rsidRPr="00905926">
        <w:rPr>
          <w:rFonts w:cs="Times New Roman"/>
          <w:sz w:val="20"/>
        </w:rPr>
        <w:t xml:space="preserve"> </w:t>
      </w:r>
      <w:r w:rsidRPr="00905926">
        <w:rPr>
          <w:rFonts w:cs="Times New Roman"/>
          <w:sz w:val="20"/>
        </w:rPr>
        <w:t>B.J.F.,</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Wijekumar,</w:t>
      </w:r>
      <w:r w:rsidR="00C80775" w:rsidRPr="00905926">
        <w:rPr>
          <w:rFonts w:cs="Times New Roman"/>
          <w:sz w:val="20"/>
        </w:rPr>
        <w:t xml:space="preserve"> </w:t>
      </w:r>
      <w:r w:rsidRPr="00905926">
        <w:rPr>
          <w:rFonts w:cs="Times New Roman"/>
          <w:sz w:val="20"/>
        </w:rPr>
        <w:t>K.</w:t>
      </w:r>
      <w:r w:rsidR="00C80775" w:rsidRPr="00905926">
        <w:rPr>
          <w:rFonts w:cs="Times New Roman"/>
          <w:sz w:val="20"/>
        </w:rPr>
        <w:t xml:space="preserve"> </w:t>
      </w:r>
      <w:r w:rsidRPr="00905926">
        <w:rPr>
          <w:rFonts w:cs="Times New Roman"/>
          <w:sz w:val="20"/>
        </w:rPr>
        <w:t>(2007).</w:t>
      </w:r>
      <w:r w:rsidR="00C80775" w:rsidRPr="00905926">
        <w:rPr>
          <w:rFonts w:cs="Times New Roman"/>
          <w:sz w:val="20"/>
        </w:rPr>
        <w:t xml:space="preserve"> </w:t>
      </w:r>
      <w:r w:rsidRPr="00905926">
        <w:rPr>
          <w:rFonts w:cs="Times New Roman"/>
          <w:sz w:val="20"/>
        </w:rPr>
        <w:t>A</w:t>
      </w:r>
      <w:r w:rsidR="00C80775" w:rsidRPr="00905926">
        <w:rPr>
          <w:rFonts w:cs="Times New Roman"/>
          <w:sz w:val="20"/>
        </w:rPr>
        <w:t xml:space="preserve"> </w:t>
      </w:r>
      <w:r w:rsidRPr="00905926">
        <w:rPr>
          <w:rFonts w:cs="Times New Roman"/>
          <w:sz w:val="20"/>
        </w:rPr>
        <w:t>Web-Based</w:t>
      </w:r>
      <w:r w:rsidR="00C80775" w:rsidRPr="00905926">
        <w:rPr>
          <w:rFonts w:cs="Times New Roman"/>
          <w:sz w:val="20"/>
        </w:rPr>
        <w:t xml:space="preserve"> </w:t>
      </w:r>
      <w:r w:rsidRPr="00905926">
        <w:rPr>
          <w:rFonts w:cs="Times New Roman"/>
          <w:sz w:val="20"/>
        </w:rPr>
        <w:t>Tutoring</w:t>
      </w:r>
      <w:r w:rsidR="00C80775" w:rsidRPr="00905926">
        <w:rPr>
          <w:rFonts w:cs="Times New Roman"/>
          <w:sz w:val="20"/>
        </w:rPr>
        <w:t xml:space="preserve"> </w:t>
      </w:r>
      <w:r w:rsidRPr="00905926">
        <w:rPr>
          <w:rFonts w:cs="Times New Roman"/>
          <w:sz w:val="20"/>
        </w:rPr>
        <w:t>System</w:t>
      </w:r>
      <w:r w:rsidR="00C80775" w:rsidRPr="00905926">
        <w:rPr>
          <w:rFonts w:cs="Times New Roman"/>
          <w:sz w:val="20"/>
        </w:rPr>
        <w:t xml:space="preserve"> </w:t>
      </w:r>
      <w:r w:rsidRPr="00905926">
        <w:rPr>
          <w:rFonts w:cs="Times New Roman"/>
          <w:sz w:val="20"/>
        </w:rPr>
        <w:t>for</w:t>
      </w:r>
      <w:r w:rsidR="00C80775" w:rsidRPr="00905926">
        <w:rPr>
          <w:rFonts w:cs="Times New Roman"/>
          <w:sz w:val="20"/>
        </w:rPr>
        <w:t xml:space="preserve"> </w:t>
      </w:r>
      <w:r w:rsidRPr="00905926">
        <w:rPr>
          <w:rFonts w:cs="Times New Roman"/>
          <w:sz w:val="20"/>
        </w:rPr>
        <w:t>the</w:t>
      </w:r>
      <w:r w:rsidR="00C80775" w:rsidRPr="00905926">
        <w:rPr>
          <w:rFonts w:cs="Times New Roman"/>
          <w:sz w:val="20"/>
        </w:rPr>
        <w:t xml:space="preserve"> </w:t>
      </w:r>
      <w:r w:rsidRPr="00905926">
        <w:rPr>
          <w:rFonts w:cs="Times New Roman"/>
          <w:sz w:val="20"/>
        </w:rPr>
        <w:t>Structure</w:t>
      </w:r>
      <w:r w:rsidR="00C80775" w:rsidRPr="00905926">
        <w:rPr>
          <w:rFonts w:cs="Times New Roman"/>
          <w:sz w:val="20"/>
        </w:rPr>
        <w:t xml:space="preserve"> </w:t>
      </w:r>
      <w:r w:rsidRPr="00905926">
        <w:rPr>
          <w:rFonts w:cs="Times New Roman"/>
          <w:sz w:val="20"/>
        </w:rPr>
        <w:t>Strategy:</w:t>
      </w:r>
      <w:r w:rsidR="00C80775" w:rsidRPr="00905926">
        <w:rPr>
          <w:rFonts w:cs="Times New Roman"/>
          <w:sz w:val="20"/>
        </w:rPr>
        <w:t xml:space="preserve"> </w:t>
      </w:r>
      <w:r w:rsidRPr="00905926">
        <w:rPr>
          <w:rFonts w:cs="Times New Roman"/>
          <w:sz w:val="20"/>
        </w:rPr>
        <w:t>Theoretical</w:t>
      </w:r>
      <w:r w:rsidR="00C80775" w:rsidRPr="00905926">
        <w:rPr>
          <w:rFonts w:cs="Times New Roman"/>
          <w:sz w:val="20"/>
        </w:rPr>
        <w:t xml:space="preserve"> </w:t>
      </w:r>
      <w:r w:rsidRPr="00905926">
        <w:rPr>
          <w:rFonts w:cs="Times New Roman"/>
          <w:sz w:val="20"/>
        </w:rPr>
        <w:t>Background,</w:t>
      </w:r>
      <w:r w:rsidR="00C80775" w:rsidRPr="00905926">
        <w:rPr>
          <w:rFonts w:cs="Times New Roman"/>
          <w:sz w:val="20"/>
        </w:rPr>
        <w:t xml:space="preserve"> </w:t>
      </w:r>
      <w:r w:rsidRPr="00905926">
        <w:rPr>
          <w:rFonts w:cs="Times New Roman"/>
          <w:sz w:val="20"/>
        </w:rPr>
        <w:t>Design,</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Findings.</w:t>
      </w:r>
      <w:r w:rsidR="00C80775" w:rsidRPr="00905926">
        <w:rPr>
          <w:rFonts w:cs="Times New Roman"/>
          <w:sz w:val="20"/>
        </w:rPr>
        <w:t xml:space="preserve"> </w:t>
      </w:r>
      <w:r w:rsidRPr="00905926">
        <w:rPr>
          <w:rFonts w:cs="Times New Roman"/>
          <w:sz w:val="20"/>
        </w:rPr>
        <w:t>In</w:t>
      </w:r>
      <w:r w:rsidR="00C80775" w:rsidRPr="00905926">
        <w:rPr>
          <w:rFonts w:cs="Times New Roman"/>
          <w:sz w:val="20"/>
        </w:rPr>
        <w:t xml:space="preserve"> </w:t>
      </w:r>
      <w:r w:rsidRPr="00905926">
        <w:rPr>
          <w:rFonts w:cs="Times New Roman"/>
          <w:sz w:val="20"/>
        </w:rPr>
        <w:t>D.S.</w:t>
      </w:r>
      <w:r w:rsidR="00C80775" w:rsidRPr="00905926">
        <w:rPr>
          <w:rFonts w:cs="Times New Roman"/>
          <w:sz w:val="20"/>
        </w:rPr>
        <w:t xml:space="preserve"> </w:t>
      </w:r>
      <w:r w:rsidR="005E1FE3">
        <w:rPr>
          <w:rFonts w:cs="Times New Roman"/>
          <w:sz w:val="20"/>
        </w:rPr>
        <w:t>McNamara</w:t>
      </w:r>
      <w:r w:rsidR="00C80775" w:rsidRPr="00905926">
        <w:rPr>
          <w:rFonts w:cs="Times New Roman"/>
          <w:sz w:val="20"/>
        </w:rPr>
        <w:t xml:space="preserve"> </w:t>
      </w:r>
      <w:r w:rsidRPr="00905926">
        <w:rPr>
          <w:rFonts w:cs="Times New Roman"/>
          <w:sz w:val="20"/>
        </w:rPr>
        <w:t>(Ed.),</w:t>
      </w:r>
      <w:r w:rsidR="00C80775" w:rsidRPr="00905926">
        <w:rPr>
          <w:rFonts w:cs="Times New Roman"/>
          <w:sz w:val="20"/>
        </w:rPr>
        <w:t xml:space="preserve"> </w:t>
      </w:r>
      <w:r w:rsidRPr="00E91E27">
        <w:rPr>
          <w:rFonts w:cs="Times New Roman"/>
          <w:i/>
          <w:sz w:val="20"/>
        </w:rPr>
        <w:t>Reading</w:t>
      </w:r>
      <w:r w:rsidR="00C80775" w:rsidRPr="00E91E27">
        <w:rPr>
          <w:rFonts w:cs="Times New Roman"/>
          <w:i/>
          <w:sz w:val="20"/>
        </w:rPr>
        <w:t xml:space="preserve"> </w:t>
      </w:r>
      <w:r w:rsidRPr="00E91E27">
        <w:rPr>
          <w:rFonts w:cs="Times New Roman"/>
          <w:i/>
          <w:sz w:val="20"/>
        </w:rPr>
        <w:t>Comprehension</w:t>
      </w:r>
      <w:r w:rsidR="00C80775" w:rsidRPr="00E91E27">
        <w:rPr>
          <w:rFonts w:cs="Times New Roman"/>
          <w:i/>
          <w:sz w:val="20"/>
        </w:rPr>
        <w:t xml:space="preserve"> </w:t>
      </w:r>
      <w:r w:rsidRPr="00E91E27">
        <w:rPr>
          <w:rFonts w:cs="Times New Roman"/>
          <w:i/>
          <w:sz w:val="20"/>
        </w:rPr>
        <w:t>Strategies:</w:t>
      </w:r>
      <w:r w:rsidR="00C80775" w:rsidRPr="00E91E27">
        <w:rPr>
          <w:rFonts w:cs="Times New Roman"/>
          <w:i/>
          <w:sz w:val="20"/>
        </w:rPr>
        <w:t xml:space="preserve"> </w:t>
      </w:r>
      <w:r w:rsidRPr="00E91E27">
        <w:rPr>
          <w:rFonts w:cs="Times New Roman"/>
          <w:i/>
          <w:sz w:val="20"/>
        </w:rPr>
        <w:t>Theories,</w:t>
      </w:r>
      <w:r w:rsidR="00C80775" w:rsidRPr="00E91E27">
        <w:rPr>
          <w:rFonts w:cs="Times New Roman"/>
          <w:i/>
          <w:sz w:val="20"/>
        </w:rPr>
        <w:t xml:space="preserve"> </w:t>
      </w:r>
      <w:r w:rsidRPr="00E91E27">
        <w:rPr>
          <w:rFonts w:cs="Times New Roman"/>
          <w:i/>
          <w:sz w:val="20"/>
        </w:rPr>
        <w:t>Interventions,</w:t>
      </w:r>
      <w:r w:rsidR="00C80775" w:rsidRPr="00E91E27">
        <w:rPr>
          <w:rFonts w:cs="Times New Roman"/>
          <w:i/>
          <w:sz w:val="20"/>
        </w:rPr>
        <w:t xml:space="preserve"> </w:t>
      </w:r>
      <w:r w:rsidRPr="00E91E27">
        <w:rPr>
          <w:rFonts w:cs="Times New Roman"/>
          <w:i/>
          <w:sz w:val="20"/>
        </w:rPr>
        <w:t>and</w:t>
      </w:r>
      <w:r w:rsidR="00C80775" w:rsidRPr="00E91E27">
        <w:rPr>
          <w:rFonts w:cs="Times New Roman"/>
          <w:i/>
          <w:sz w:val="20"/>
        </w:rPr>
        <w:t xml:space="preserve"> </w:t>
      </w:r>
      <w:r w:rsidRPr="00E91E27">
        <w:rPr>
          <w:rFonts w:cs="Times New Roman"/>
          <w:i/>
          <w:sz w:val="20"/>
        </w:rPr>
        <w:t>Technologies</w:t>
      </w:r>
      <w:r w:rsidR="00C80775" w:rsidRPr="00905926">
        <w:rPr>
          <w:rFonts w:cs="Times New Roman"/>
          <w:sz w:val="20"/>
        </w:rPr>
        <w:t xml:space="preserve"> </w:t>
      </w:r>
      <w:r w:rsidRPr="00905926">
        <w:rPr>
          <w:rFonts w:cs="Times New Roman"/>
          <w:sz w:val="20"/>
        </w:rPr>
        <w:t>(</w:t>
      </w:r>
      <w:r w:rsidR="00E91E27">
        <w:rPr>
          <w:rFonts w:cs="Times New Roman"/>
          <w:sz w:val="20"/>
        </w:rPr>
        <w:t>pp</w:t>
      </w:r>
      <w:r w:rsidRPr="00905926">
        <w:rPr>
          <w:rFonts w:cs="Times New Roman"/>
          <w:sz w:val="20"/>
        </w:rPr>
        <w:t>.</w:t>
      </w:r>
      <w:r w:rsidR="00C80775" w:rsidRPr="00905926">
        <w:rPr>
          <w:rFonts w:cs="Times New Roman"/>
          <w:sz w:val="20"/>
        </w:rPr>
        <w:t xml:space="preserve"> </w:t>
      </w:r>
      <w:r w:rsidRPr="00905926">
        <w:rPr>
          <w:rFonts w:cs="Times New Roman"/>
          <w:sz w:val="20"/>
        </w:rPr>
        <w:t>347–374).</w:t>
      </w:r>
      <w:r w:rsidR="00C80775" w:rsidRPr="00905926">
        <w:rPr>
          <w:rFonts w:cs="Times New Roman"/>
          <w:sz w:val="20"/>
        </w:rPr>
        <w:t xml:space="preserve"> </w:t>
      </w:r>
      <w:r w:rsidRPr="00905926">
        <w:rPr>
          <w:rFonts w:cs="Times New Roman"/>
          <w:sz w:val="20"/>
        </w:rPr>
        <w:t>Mahwah,</w:t>
      </w:r>
      <w:r w:rsidR="00C80775" w:rsidRPr="00905926">
        <w:rPr>
          <w:rFonts w:cs="Times New Roman"/>
          <w:sz w:val="20"/>
        </w:rPr>
        <w:t xml:space="preserve"> </w:t>
      </w:r>
      <w:r w:rsidRPr="00905926">
        <w:rPr>
          <w:rFonts w:cs="Times New Roman"/>
          <w:sz w:val="20"/>
        </w:rPr>
        <w:t>NJ:</w:t>
      </w:r>
      <w:r w:rsidR="00C80775" w:rsidRPr="00905926">
        <w:rPr>
          <w:rFonts w:cs="Times New Roman"/>
          <w:sz w:val="20"/>
        </w:rPr>
        <w:t xml:space="preserve"> </w:t>
      </w:r>
      <w:r w:rsidRPr="00905926">
        <w:rPr>
          <w:rFonts w:cs="Times New Roman"/>
          <w:sz w:val="20"/>
        </w:rPr>
        <w:t>Erlbaum.</w:t>
      </w:r>
    </w:p>
    <w:p w:rsidR="00686C6B" w:rsidRPr="00905926" w:rsidRDefault="00686C6B" w:rsidP="00905926">
      <w:pPr>
        <w:ind w:left="720"/>
        <w:rPr>
          <w:rFonts w:cs="Times New Roman"/>
          <w:sz w:val="20"/>
        </w:rPr>
      </w:pPr>
    </w:p>
    <w:p w:rsidR="00686C6B" w:rsidRPr="00905926" w:rsidRDefault="00686C6B" w:rsidP="00905926">
      <w:pPr>
        <w:ind w:left="720"/>
        <w:rPr>
          <w:rFonts w:cs="Times New Roman"/>
          <w:sz w:val="20"/>
        </w:rPr>
      </w:pPr>
      <w:r w:rsidRPr="00905926">
        <w:rPr>
          <w:rFonts w:cs="Times New Roman"/>
          <w:sz w:val="20"/>
        </w:rPr>
        <w:t>Meyer,</w:t>
      </w:r>
      <w:r w:rsidR="00C80775" w:rsidRPr="00905926">
        <w:rPr>
          <w:rFonts w:cs="Times New Roman"/>
          <w:sz w:val="20"/>
        </w:rPr>
        <w:t xml:space="preserve"> </w:t>
      </w:r>
      <w:r w:rsidRPr="00905926">
        <w:rPr>
          <w:rFonts w:cs="Times New Roman"/>
          <w:sz w:val="20"/>
        </w:rPr>
        <w:t>B.J.F.,</w:t>
      </w:r>
      <w:r w:rsidR="00C80775" w:rsidRPr="00905926">
        <w:rPr>
          <w:rFonts w:cs="Times New Roman"/>
          <w:sz w:val="20"/>
        </w:rPr>
        <w:t xml:space="preserve"> </w:t>
      </w:r>
      <w:r w:rsidR="00B465D1">
        <w:rPr>
          <w:rFonts w:cs="Times New Roman"/>
          <w:sz w:val="20"/>
        </w:rPr>
        <w:t xml:space="preserve">and </w:t>
      </w:r>
      <w:r w:rsidRPr="00905926">
        <w:rPr>
          <w:rFonts w:cs="Times New Roman"/>
          <w:sz w:val="20"/>
        </w:rPr>
        <w:t>Wijekumar,</w:t>
      </w:r>
      <w:r w:rsidR="00C80775" w:rsidRPr="00905926">
        <w:rPr>
          <w:rFonts w:cs="Times New Roman"/>
          <w:sz w:val="20"/>
        </w:rPr>
        <w:t xml:space="preserve"> </w:t>
      </w:r>
      <w:r w:rsidRPr="00905926">
        <w:rPr>
          <w:rFonts w:cs="Times New Roman"/>
          <w:sz w:val="20"/>
        </w:rPr>
        <w:t>K.K.</w:t>
      </w:r>
      <w:r w:rsidR="00C80775" w:rsidRPr="00905926">
        <w:rPr>
          <w:rFonts w:cs="Times New Roman"/>
          <w:sz w:val="20"/>
        </w:rPr>
        <w:t xml:space="preserve"> </w:t>
      </w:r>
      <w:r w:rsidRPr="00905926">
        <w:rPr>
          <w:rFonts w:cs="Times New Roman"/>
          <w:sz w:val="20"/>
        </w:rPr>
        <w:t>(2011).</w:t>
      </w:r>
      <w:r w:rsidR="00C80775" w:rsidRPr="00905926">
        <w:rPr>
          <w:rFonts w:cs="Times New Roman"/>
          <w:sz w:val="20"/>
        </w:rPr>
        <w:t xml:space="preserve"> </w:t>
      </w:r>
      <w:hyperlink r:id="rId1357" w:history="1">
        <w:r w:rsidRPr="00B465D1">
          <w:rPr>
            <w:rStyle w:val="Hyperlink"/>
            <w:rFonts w:cs="Times New Roman"/>
            <w:sz w:val="20"/>
          </w:rPr>
          <w:t>Individualizing</w:t>
        </w:r>
        <w:r w:rsidR="00C80775" w:rsidRPr="00B465D1">
          <w:rPr>
            <w:rStyle w:val="Hyperlink"/>
            <w:rFonts w:cs="Times New Roman"/>
            <w:sz w:val="20"/>
          </w:rPr>
          <w:t xml:space="preserve"> </w:t>
        </w:r>
        <w:r w:rsidRPr="00B465D1">
          <w:rPr>
            <w:rStyle w:val="Hyperlink"/>
            <w:rFonts w:cs="Times New Roman"/>
            <w:sz w:val="20"/>
          </w:rPr>
          <w:t>a</w:t>
        </w:r>
        <w:r w:rsidR="00C80775" w:rsidRPr="00B465D1">
          <w:rPr>
            <w:rStyle w:val="Hyperlink"/>
            <w:rFonts w:cs="Times New Roman"/>
            <w:sz w:val="20"/>
          </w:rPr>
          <w:t xml:space="preserve"> </w:t>
        </w:r>
        <w:r w:rsidRPr="00B465D1">
          <w:rPr>
            <w:rStyle w:val="Hyperlink"/>
            <w:rFonts w:cs="Times New Roman"/>
            <w:sz w:val="20"/>
          </w:rPr>
          <w:t>Web-Based</w:t>
        </w:r>
        <w:r w:rsidR="00C80775" w:rsidRPr="00B465D1">
          <w:rPr>
            <w:rStyle w:val="Hyperlink"/>
            <w:rFonts w:cs="Times New Roman"/>
            <w:sz w:val="20"/>
          </w:rPr>
          <w:t xml:space="preserve"> </w:t>
        </w:r>
        <w:r w:rsidRPr="00B465D1">
          <w:rPr>
            <w:rStyle w:val="Hyperlink"/>
            <w:rFonts w:cs="Times New Roman"/>
            <w:sz w:val="20"/>
          </w:rPr>
          <w:t>Structure</w:t>
        </w:r>
        <w:r w:rsidR="00C80775" w:rsidRPr="00B465D1">
          <w:rPr>
            <w:rStyle w:val="Hyperlink"/>
            <w:rFonts w:cs="Times New Roman"/>
            <w:sz w:val="20"/>
          </w:rPr>
          <w:t xml:space="preserve"> </w:t>
        </w:r>
        <w:r w:rsidRPr="00B465D1">
          <w:rPr>
            <w:rStyle w:val="Hyperlink"/>
            <w:rFonts w:cs="Times New Roman"/>
            <w:sz w:val="20"/>
          </w:rPr>
          <w:t>Strategy</w:t>
        </w:r>
        <w:r w:rsidR="00C80775" w:rsidRPr="00B465D1">
          <w:rPr>
            <w:rStyle w:val="Hyperlink"/>
            <w:rFonts w:cs="Times New Roman"/>
            <w:sz w:val="20"/>
          </w:rPr>
          <w:t xml:space="preserve"> </w:t>
        </w:r>
        <w:r w:rsidRPr="00B465D1">
          <w:rPr>
            <w:rStyle w:val="Hyperlink"/>
            <w:rFonts w:cs="Times New Roman"/>
            <w:sz w:val="20"/>
          </w:rPr>
          <w:t>Intervention</w:t>
        </w:r>
        <w:r w:rsidR="00C80775" w:rsidRPr="00B465D1">
          <w:rPr>
            <w:rStyle w:val="Hyperlink"/>
            <w:rFonts w:cs="Times New Roman"/>
            <w:sz w:val="20"/>
          </w:rPr>
          <w:t xml:space="preserve"> </w:t>
        </w:r>
        <w:r w:rsidRPr="00B465D1">
          <w:rPr>
            <w:rStyle w:val="Hyperlink"/>
            <w:rFonts w:cs="Times New Roman"/>
            <w:sz w:val="20"/>
          </w:rPr>
          <w:t>for</w:t>
        </w:r>
        <w:r w:rsidR="00C80775" w:rsidRPr="00B465D1">
          <w:rPr>
            <w:rStyle w:val="Hyperlink"/>
            <w:rFonts w:cs="Times New Roman"/>
            <w:sz w:val="20"/>
          </w:rPr>
          <w:t xml:space="preserve"> </w:t>
        </w:r>
        <w:r w:rsidRPr="00B465D1">
          <w:rPr>
            <w:rStyle w:val="Hyperlink"/>
            <w:rFonts w:cs="Times New Roman"/>
            <w:sz w:val="20"/>
          </w:rPr>
          <w:t>Fifth</w:t>
        </w:r>
        <w:r w:rsidR="00C80775" w:rsidRPr="00B465D1">
          <w:rPr>
            <w:rStyle w:val="Hyperlink"/>
            <w:rFonts w:cs="Times New Roman"/>
            <w:sz w:val="20"/>
          </w:rPr>
          <w:t xml:space="preserve"> </w:t>
        </w:r>
        <w:r w:rsidRPr="00B465D1">
          <w:rPr>
            <w:rStyle w:val="Hyperlink"/>
            <w:rFonts w:cs="Times New Roman"/>
            <w:sz w:val="20"/>
          </w:rPr>
          <w:t>Graders</w:t>
        </w:r>
        <w:r w:rsidR="00A87038" w:rsidRPr="00B465D1">
          <w:rPr>
            <w:rStyle w:val="Hyperlink"/>
            <w:rFonts w:cs="Times New Roman"/>
            <w:sz w:val="20"/>
          </w:rPr>
          <w:t>’</w:t>
        </w:r>
        <w:r w:rsidR="00C80775" w:rsidRPr="00B465D1">
          <w:rPr>
            <w:rStyle w:val="Hyperlink"/>
            <w:rFonts w:cs="Times New Roman"/>
            <w:sz w:val="20"/>
          </w:rPr>
          <w:t xml:space="preserve"> </w:t>
        </w:r>
        <w:r w:rsidRPr="00B465D1">
          <w:rPr>
            <w:rStyle w:val="Hyperlink"/>
            <w:rFonts w:cs="Times New Roman"/>
            <w:sz w:val="20"/>
          </w:rPr>
          <w:t>Comprehension</w:t>
        </w:r>
        <w:r w:rsidR="00C80775" w:rsidRPr="00B465D1">
          <w:rPr>
            <w:rStyle w:val="Hyperlink"/>
            <w:rFonts w:cs="Times New Roman"/>
            <w:sz w:val="20"/>
          </w:rPr>
          <w:t xml:space="preserve"> </w:t>
        </w:r>
        <w:r w:rsidRPr="00B465D1">
          <w:rPr>
            <w:rStyle w:val="Hyperlink"/>
            <w:rFonts w:cs="Times New Roman"/>
            <w:sz w:val="20"/>
          </w:rPr>
          <w:t>of</w:t>
        </w:r>
        <w:r w:rsidR="00C80775" w:rsidRPr="00B465D1">
          <w:rPr>
            <w:rStyle w:val="Hyperlink"/>
            <w:rFonts w:cs="Times New Roman"/>
            <w:sz w:val="20"/>
          </w:rPr>
          <w:t xml:space="preserve"> </w:t>
        </w:r>
        <w:r w:rsidRPr="00B465D1">
          <w:rPr>
            <w:rStyle w:val="Hyperlink"/>
            <w:rFonts w:cs="Times New Roman"/>
            <w:sz w:val="20"/>
          </w:rPr>
          <w:t>Nonfiction</w:t>
        </w:r>
      </w:hyperlink>
      <w:r w:rsidRPr="00905926">
        <w:rPr>
          <w:rFonts w:cs="Times New Roman"/>
          <w:sz w:val="20"/>
        </w:rPr>
        <w:t>.</w:t>
      </w:r>
      <w:r w:rsidR="00C80775" w:rsidRPr="00E91E27">
        <w:rPr>
          <w:rFonts w:cs="Times New Roman"/>
          <w:i/>
          <w:sz w:val="20"/>
        </w:rPr>
        <w:t xml:space="preserve"> </w:t>
      </w:r>
      <w:r w:rsidRPr="00E91E27">
        <w:rPr>
          <w:rFonts w:cs="Times New Roman"/>
          <w:i/>
          <w:sz w:val="20"/>
        </w:rPr>
        <w:t>Journal</w:t>
      </w:r>
      <w:r w:rsidR="00C80775" w:rsidRPr="00E91E27">
        <w:rPr>
          <w:rFonts w:cs="Times New Roman"/>
          <w:i/>
          <w:sz w:val="20"/>
        </w:rPr>
        <w:t xml:space="preserve"> </w:t>
      </w:r>
      <w:r w:rsidRPr="00E91E27">
        <w:rPr>
          <w:rFonts w:cs="Times New Roman"/>
          <w:i/>
          <w:sz w:val="20"/>
        </w:rPr>
        <w:t>of</w:t>
      </w:r>
      <w:r w:rsidR="00C80775" w:rsidRPr="00E91E27">
        <w:rPr>
          <w:rFonts w:cs="Times New Roman"/>
          <w:i/>
          <w:sz w:val="20"/>
        </w:rPr>
        <w:t xml:space="preserve"> </w:t>
      </w:r>
      <w:r w:rsidRPr="00E91E27">
        <w:rPr>
          <w:rFonts w:cs="Times New Roman"/>
          <w:i/>
          <w:sz w:val="20"/>
        </w:rPr>
        <w:t>Educational</w:t>
      </w:r>
      <w:r w:rsidR="00C80775" w:rsidRPr="00E91E27">
        <w:rPr>
          <w:rFonts w:cs="Times New Roman"/>
          <w:i/>
          <w:sz w:val="20"/>
        </w:rPr>
        <w:t xml:space="preserve"> </w:t>
      </w:r>
      <w:r w:rsidRPr="00E91E27">
        <w:rPr>
          <w:rFonts w:cs="Times New Roman"/>
          <w:i/>
          <w:sz w:val="20"/>
        </w:rPr>
        <w:t>Psychology,</w:t>
      </w:r>
      <w:r w:rsidR="00C80775" w:rsidRPr="00E91E27">
        <w:rPr>
          <w:rFonts w:cs="Times New Roman"/>
          <w:i/>
          <w:sz w:val="20"/>
        </w:rPr>
        <w:t xml:space="preserve"> </w:t>
      </w:r>
      <w:r w:rsidRPr="00E91E27">
        <w:rPr>
          <w:rFonts w:cs="Times New Roman"/>
          <w:i/>
          <w:sz w:val="20"/>
        </w:rPr>
        <w:t>103</w:t>
      </w:r>
      <w:r w:rsidR="00DC6E91">
        <w:rPr>
          <w:rFonts w:cs="Times New Roman"/>
          <w:sz w:val="20"/>
        </w:rPr>
        <w:t>:</w:t>
      </w:r>
      <w:r w:rsidR="00C80775" w:rsidRPr="00905926">
        <w:rPr>
          <w:rFonts w:cs="Times New Roman"/>
          <w:sz w:val="20"/>
        </w:rPr>
        <w:t xml:space="preserve"> </w:t>
      </w:r>
      <w:r w:rsidRPr="00905926">
        <w:rPr>
          <w:rFonts w:cs="Times New Roman"/>
          <w:sz w:val="20"/>
        </w:rPr>
        <w:t>140–168.</w:t>
      </w:r>
    </w:p>
    <w:p w:rsidR="00686C6B" w:rsidRPr="00905926" w:rsidRDefault="00686C6B" w:rsidP="00905926">
      <w:pPr>
        <w:ind w:left="720"/>
        <w:rPr>
          <w:rFonts w:cs="Times New Roman"/>
          <w:sz w:val="20"/>
        </w:rPr>
      </w:pPr>
    </w:p>
    <w:p w:rsidR="00686C6B" w:rsidRPr="00905926" w:rsidRDefault="00686C6B" w:rsidP="00905926">
      <w:pPr>
        <w:ind w:left="720"/>
        <w:rPr>
          <w:rFonts w:cs="Times New Roman"/>
          <w:sz w:val="20"/>
        </w:rPr>
      </w:pPr>
      <w:r w:rsidRPr="00905926">
        <w:rPr>
          <w:rFonts w:cs="Times New Roman"/>
          <w:sz w:val="20"/>
        </w:rPr>
        <w:t>Meyer,</w:t>
      </w:r>
      <w:r w:rsidR="00C80775" w:rsidRPr="00905926">
        <w:rPr>
          <w:rFonts w:cs="Times New Roman"/>
          <w:sz w:val="20"/>
        </w:rPr>
        <w:t xml:space="preserve"> </w:t>
      </w:r>
      <w:r w:rsidRPr="00905926">
        <w:rPr>
          <w:rFonts w:cs="Times New Roman"/>
          <w:sz w:val="20"/>
        </w:rPr>
        <w:t>B.J.F.,</w:t>
      </w:r>
      <w:r w:rsidR="00C80775" w:rsidRPr="00905926">
        <w:rPr>
          <w:rFonts w:cs="Times New Roman"/>
          <w:sz w:val="20"/>
        </w:rPr>
        <w:t xml:space="preserve"> </w:t>
      </w:r>
      <w:r w:rsidRPr="00905926">
        <w:rPr>
          <w:rFonts w:cs="Times New Roman"/>
          <w:sz w:val="20"/>
        </w:rPr>
        <w:t>Wijekumar,</w:t>
      </w:r>
      <w:r w:rsidR="00C80775" w:rsidRPr="00905926">
        <w:rPr>
          <w:rFonts w:cs="Times New Roman"/>
          <w:sz w:val="20"/>
        </w:rPr>
        <w:t xml:space="preserve"> </w:t>
      </w:r>
      <w:r w:rsidRPr="00905926">
        <w:rPr>
          <w:rFonts w:cs="Times New Roman"/>
          <w:sz w:val="20"/>
        </w:rPr>
        <w:t>K.,</w:t>
      </w:r>
      <w:r w:rsidR="00C80775" w:rsidRPr="00905926">
        <w:rPr>
          <w:rFonts w:cs="Times New Roman"/>
          <w:sz w:val="20"/>
        </w:rPr>
        <w:t xml:space="preserve"> </w:t>
      </w:r>
      <w:r w:rsidRPr="00905926">
        <w:rPr>
          <w:rFonts w:cs="Times New Roman"/>
          <w:sz w:val="20"/>
        </w:rPr>
        <w:t>Middlemiss,</w:t>
      </w:r>
      <w:r w:rsidR="00C80775" w:rsidRPr="00905926">
        <w:rPr>
          <w:rFonts w:cs="Times New Roman"/>
          <w:sz w:val="20"/>
        </w:rPr>
        <w:t xml:space="preserve"> </w:t>
      </w:r>
      <w:r w:rsidRPr="00905926">
        <w:rPr>
          <w:rFonts w:cs="Times New Roman"/>
          <w:sz w:val="20"/>
        </w:rPr>
        <w:t>W.,</w:t>
      </w:r>
      <w:r w:rsidR="00C80775" w:rsidRPr="00905926">
        <w:rPr>
          <w:rFonts w:cs="Times New Roman"/>
          <w:sz w:val="20"/>
        </w:rPr>
        <w:t xml:space="preserve"> </w:t>
      </w:r>
      <w:r w:rsidRPr="00905926">
        <w:rPr>
          <w:rFonts w:cs="Times New Roman"/>
          <w:sz w:val="20"/>
        </w:rPr>
        <w:t>Higley,</w:t>
      </w:r>
      <w:r w:rsidR="00C80775" w:rsidRPr="00905926">
        <w:rPr>
          <w:rFonts w:cs="Times New Roman"/>
          <w:sz w:val="20"/>
        </w:rPr>
        <w:t xml:space="preserve"> </w:t>
      </w:r>
      <w:r w:rsidRPr="00905926">
        <w:rPr>
          <w:rFonts w:cs="Times New Roman"/>
          <w:sz w:val="20"/>
        </w:rPr>
        <w:t>K.,</w:t>
      </w:r>
      <w:r w:rsidR="00C80775" w:rsidRPr="00905926">
        <w:rPr>
          <w:rFonts w:cs="Times New Roman"/>
          <w:sz w:val="20"/>
        </w:rPr>
        <w:t xml:space="preserve"> </w:t>
      </w:r>
      <w:r w:rsidRPr="00905926">
        <w:rPr>
          <w:rFonts w:cs="Times New Roman"/>
          <w:sz w:val="20"/>
        </w:rPr>
        <w:t>Lei,</w:t>
      </w:r>
      <w:r w:rsidR="00C80775" w:rsidRPr="00905926">
        <w:rPr>
          <w:rFonts w:cs="Times New Roman"/>
          <w:sz w:val="20"/>
        </w:rPr>
        <w:t xml:space="preserve"> </w:t>
      </w:r>
      <w:r w:rsidRPr="00905926">
        <w:rPr>
          <w:rFonts w:cs="Times New Roman"/>
          <w:sz w:val="20"/>
        </w:rPr>
        <w:t>P.,</w:t>
      </w:r>
      <w:r w:rsidR="00C80775" w:rsidRPr="00905926">
        <w:rPr>
          <w:rFonts w:cs="Times New Roman"/>
          <w:sz w:val="20"/>
        </w:rPr>
        <w:t xml:space="preserve"> </w:t>
      </w:r>
      <w:r w:rsidRPr="00905926">
        <w:rPr>
          <w:rFonts w:cs="Times New Roman"/>
          <w:sz w:val="20"/>
        </w:rPr>
        <w:t>Meier,</w:t>
      </w:r>
      <w:r w:rsidR="00C80775" w:rsidRPr="00905926">
        <w:rPr>
          <w:rFonts w:cs="Times New Roman"/>
          <w:sz w:val="20"/>
        </w:rPr>
        <w:t xml:space="preserve"> </w:t>
      </w:r>
      <w:r w:rsidRPr="00905926">
        <w:rPr>
          <w:rFonts w:cs="Times New Roman"/>
          <w:sz w:val="20"/>
        </w:rPr>
        <w:t>C.,</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Spielvogel,</w:t>
      </w:r>
      <w:r w:rsidR="00C80775" w:rsidRPr="00905926">
        <w:rPr>
          <w:rFonts w:cs="Times New Roman"/>
          <w:sz w:val="20"/>
        </w:rPr>
        <w:t xml:space="preserve"> </w:t>
      </w:r>
      <w:r w:rsidRPr="00905926">
        <w:rPr>
          <w:rFonts w:cs="Times New Roman"/>
          <w:sz w:val="20"/>
        </w:rPr>
        <w:t>J.</w:t>
      </w:r>
      <w:r w:rsidR="00C80775" w:rsidRPr="00905926">
        <w:rPr>
          <w:rFonts w:cs="Times New Roman"/>
          <w:sz w:val="20"/>
        </w:rPr>
        <w:t xml:space="preserve"> </w:t>
      </w:r>
      <w:r w:rsidRPr="00905926">
        <w:rPr>
          <w:rFonts w:cs="Times New Roman"/>
          <w:sz w:val="20"/>
        </w:rPr>
        <w:t>(2010).</w:t>
      </w:r>
      <w:r w:rsidR="00C80775" w:rsidRPr="00905926">
        <w:rPr>
          <w:rFonts w:cs="Times New Roman"/>
          <w:sz w:val="20"/>
        </w:rPr>
        <w:t xml:space="preserve"> </w:t>
      </w:r>
      <w:hyperlink r:id="rId1358" w:history="1">
        <w:r w:rsidRPr="00B465D1">
          <w:rPr>
            <w:rStyle w:val="Hyperlink"/>
            <w:rFonts w:cs="Times New Roman"/>
            <w:sz w:val="20"/>
          </w:rPr>
          <w:t>Web-Based</w:t>
        </w:r>
        <w:r w:rsidR="00C80775" w:rsidRPr="00B465D1">
          <w:rPr>
            <w:rStyle w:val="Hyperlink"/>
            <w:rFonts w:cs="Times New Roman"/>
            <w:sz w:val="20"/>
          </w:rPr>
          <w:t xml:space="preserve"> </w:t>
        </w:r>
        <w:r w:rsidRPr="00B465D1">
          <w:rPr>
            <w:rStyle w:val="Hyperlink"/>
            <w:rFonts w:cs="Times New Roman"/>
            <w:sz w:val="20"/>
          </w:rPr>
          <w:t>Tutoring</w:t>
        </w:r>
        <w:r w:rsidR="00C80775" w:rsidRPr="00B465D1">
          <w:rPr>
            <w:rStyle w:val="Hyperlink"/>
            <w:rFonts w:cs="Times New Roman"/>
            <w:sz w:val="20"/>
          </w:rPr>
          <w:t xml:space="preserve"> </w:t>
        </w:r>
        <w:r w:rsidRPr="00B465D1">
          <w:rPr>
            <w:rStyle w:val="Hyperlink"/>
            <w:rFonts w:cs="Times New Roman"/>
            <w:sz w:val="20"/>
          </w:rPr>
          <w:t>of</w:t>
        </w:r>
        <w:r w:rsidR="00C80775" w:rsidRPr="00B465D1">
          <w:rPr>
            <w:rStyle w:val="Hyperlink"/>
            <w:rFonts w:cs="Times New Roman"/>
            <w:sz w:val="20"/>
          </w:rPr>
          <w:t xml:space="preserve"> </w:t>
        </w:r>
        <w:r w:rsidRPr="00B465D1">
          <w:rPr>
            <w:rStyle w:val="Hyperlink"/>
            <w:rFonts w:cs="Times New Roman"/>
            <w:sz w:val="20"/>
          </w:rPr>
          <w:t>the</w:t>
        </w:r>
        <w:r w:rsidR="00C80775" w:rsidRPr="00B465D1">
          <w:rPr>
            <w:rStyle w:val="Hyperlink"/>
            <w:rFonts w:cs="Times New Roman"/>
            <w:sz w:val="20"/>
          </w:rPr>
          <w:t xml:space="preserve"> </w:t>
        </w:r>
        <w:r w:rsidRPr="00B465D1">
          <w:rPr>
            <w:rStyle w:val="Hyperlink"/>
            <w:rFonts w:cs="Times New Roman"/>
            <w:sz w:val="20"/>
          </w:rPr>
          <w:t>Structure</w:t>
        </w:r>
        <w:r w:rsidR="00C80775" w:rsidRPr="00B465D1">
          <w:rPr>
            <w:rStyle w:val="Hyperlink"/>
            <w:rFonts w:cs="Times New Roman"/>
            <w:sz w:val="20"/>
          </w:rPr>
          <w:t xml:space="preserve"> </w:t>
        </w:r>
        <w:r w:rsidRPr="00B465D1">
          <w:rPr>
            <w:rStyle w:val="Hyperlink"/>
            <w:rFonts w:cs="Times New Roman"/>
            <w:sz w:val="20"/>
          </w:rPr>
          <w:t>Strategy</w:t>
        </w:r>
        <w:r w:rsidR="00C80775" w:rsidRPr="00B465D1">
          <w:rPr>
            <w:rStyle w:val="Hyperlink"/>
            <w:rFonts w:cs="Times New Roman"/>
            <w:sz w:val="20"/>
          </w:rPr>
          <w:t xml:space="preserve"> </w:t>
        </w:r>
        <w:r w:rsidRPr="00B465D1">
          <w:rPr>
            <w:rStyle w:val="Hyperlink"/>
            <w:rFonts w:cs="Times New Roman"/>
            <w:sz w:val="20"/>
          </w:rPr>
          <w:t>With</w:t>
        </w:r>
        <w:r w:rsidR="00C80775" w:rsidRPr="00B465D1">
          <w:rPr>
            <w:rStyle w:val="Hyperlink"/>
            <w:rFonts w:cs="Times New Roman"/>
            <w:sz w:val="20"/>
          </w:rPr>
          <w:t xml:space="preserve"> </w:t>
        </w:r>
        <w:r w:rsidRPr="00B465D1">
          <w:rPr>
            <w:rStyle w:val="Hyperlink"/>
            <w:rFonts w:cs="Times New Roman"/>
            <w:sz w:val="20"/>
          </w:rPr>
          <w:t>or</w:t>
        </w:r>
        <w:r w:rsidR="00C80775" w:rsidRPr="00B465D1">
          <w:rPr>
            <w:rStyle w:val="Hyperlink"/>
            <w:rFonts w:cs="Times New Roman"/>
            <w:sz w:val="20"/>
          </w:rPr>
          <w:t xml:space="preserve"> </w:t>
        </w:r>
        <w:r w:rsidRPr="00B465D1">
          <w:rPr>
            <w:rStyle w:val="Hyperlink"/>
            <w:rFonts w:cs="Times New Roman"/>
            <w:sz w:val="20"/>
          </w:rPr>
          <w:t>Without</w:t>
        </w:r>
        <w:r w:rsidR="00C80775" w:rsidRPr="00B465D1">
          <w:rPr>
            <w:rStyle w:val="Hyperlink"/>
            <w:rFonts w:cs="Times New Roman"/>
            <w:sz w:val="20"/>
          </w:rPr>
          <w:t xml:space="preserve"> </w:t>
        </w:r>
        <w:r w:rsidRPr="00B465D1">
          <w:rPr>
            <w:rStyle w:val="Hyperlink"/>
            <w:rFonts w:cs="Times New Roman"/>
            <w:sz w:val="20"/>
          </w:rPr>
          <w:t>Elaborated</w:t>
        </w:r>
        <w:r w:rsidR="00C80775" w:rsidRPr="00B465D1">
          <w:rPr>
            <w:rStyle w:val="Hyperlink"/>
            <w:rFonts w:cs="Times New Roman"/>
            <w:sz w:val="20"/>
          </w:rPr>
          <w:t xml:space="preserve"> </w:t>
        </w:r>
        <w:r w:rsidRPr="00B465D1">
          <w:rPr>
            <w:rStyle w:val="Hyperlink"/>
            <w:rFonts w:cs="Times New Roman"/>
            <w:sz w:val="20"/>
          </w:rPr>
          <w:t>Feedback</w:t>
        </w:r>
        <w:r w:rsidR="00C80775" w:rsidRPr="00B465D1">
          <w:rPr>
            <w:rStyle w:val="Hyperlink"/>
            <w:rFonts w:cs="Times New Roman"/>
            <w:sz w:val="20"/>
          </w:rPr>
          <w:t xml:space="preserve"> </w:t>
        </w:r>
        <w:r w:rsidRPr="00B465D1">
          <w:rPr>
            <w:rStyle w:val="Hyperlink"/>
            <w:rFonts w:cs="Times New Roman"/>
            <w:sz w:val="20"/>
          </w:rPr>
          <w:t>or</w:t>
        </w:r>
        <w:r w:rsidR="00C80775" w:rsidRPr="00B465D1">
          <w:rPr>
            <w:rStyle w:val="Hyperlink"/>
            <w:rFonts w:cs="Times New Roman"/>
            <w:sz w:val="20"/>
          </w:rPr>
          <w:t xml:space="preserve"> </w:t>
        </w:r>
        <w:r w:rsidRPr="00B465D1">
          <w:rPr>
            <w:rStyle w:val="Hyperlink"/>
            <w:rFonts w:cs="Times New Roman"/>
            <w:sz w:val="20"/>
          </w:rPr>
          <w:t>Choice</w:t>
        </w:r>
        <w:r w:rsidR="00C80775" w:rsidRPr="00B465D1">
          <w:rPr>
            <w:rStyle w:val="Hyperlink"/>
            <w:rFonts w:cs="Times New Roman"/>
            <w:sz w:val="20"/>
          </w:rPr>
          <w:t xml:space="preserve"> </w:t>
        </w:r>
        <w:r w:rsidRPr="00B465D1">
          <w:rPr>
            <w:rStyle w:val="Hyperlink"/>
            <w:rFonts w:cs="Times New Roman"/>
            <w:sz w:val="20"/>
          </w:rPr>
          <w:t>for</w:t>
        </w:r>
        <w:r w:rsidR="00C80775" w:rsidRPr="00B465D1">
          <w:rPr>
            <w:rStyle w:val="Hyperlink"/>
            <w:rFonts w:cs="Times New Roman"/>
            <w:sz w:val="20"/>
          </w:rPr>
          <w:t xml:space="preserve"> </w:t>
        </w:r>
        <w:r w:rsidRPr="00B465D1">
          <w:rPr>
            <w:rStyle w:val="Hyperlink"/>
            <w:rFonts w:cs="Times New Roman"/>
            <w:sz w:val="20"/>
          </w:rPr>
          <w:t>Fifth-</w:t>
        </w:r>
        <w:r w:rsidR="00C80775" w:rsidRPr="00B465D1">
          <w:rPr>
            <w:rStyle w:val="Hyperlink"/>
            <w:rFonts w:cs="Times New Roman"/>
            <w:sz w:val="20"/>
          </w:rPr>
          <w:t xml:space="preserve"> </w:t>
        </w:r>
        <w:r w:rsidRPr="00B465D1">
          <w:rPr>
            <w:rStyle w:val="Hyperlink"/>
            <w:rFonts w:cs="Times New Roman"/>
            <w:sz w:val="20"/>
          </w:rPr>
          <w:t>and</w:t>
        </w:r>
        <w:r w:rsidR="00C80775" w:rsidRPr="00B465D1">
          <w:rPr>
            <w:rStyle w:val="Hyperlink"/>
            <w:rFonts w:cs="Times New Roman"/>
            <w:sz w:val="20"/>
          </w:rPr>
          <w:t xml:space="preserve"> </w:t>
        </w:r>
        <w:r w:rsidRPr="00B465D1">
          <w:rPr>
            <w:rStyle w:val="Hyperlink"/>
            <w:rFonts w:cs="Times New Roman"/>
            <w:sz w:val="20"/>
          </w:rPr>
          <w:t>Seventh-Grade</w:t>
        </w:r>
        <w:r w:rsidR="00C80775" w:rsidRPr="00B465D1">
          <w:rPr>
            <w:rStyle w:val="Hyperlink"/>
            <w:rFonts w:cs="Times New Roman"/>
            <w:sz w:val="20"/>
          </w:rPr>
          <w:t xml:space="preserve"> </w:t>
        </w:r>
        <w:r w:rsidRPr="00B465D1">
          <w:rPr>
            <w:rStyle w:val="Hyperlink"/>
            <w:rFonts w:cs="Times New Roman"/>
            <w:sz w:val="20"/>
          </w:rPr>
          <w:t>Readers</w:t>
        </w:r>
      </w:hyperlink>
      <w:r w:rsidRPr="00905926">
        <w:rPr>
          <w:rFonts w:cs="Times New Roman"/>
          <w:sz w:val="20"/>
        </w:rPr>
        <w:t>.</w:t>
      </w:r>
      <w:r w:rsidR="00C80775" w:rsidRPr="00905926">
        <w:rPr>
          <w:rFonts w:cs="Times New Roman"/>
          <w:sz w:val="20"/>
        </w:rPr>
        <w:t xml:space="preserve"> </w:t>
      </w:r>
      <w:r w:rsidRPr="00E91E27">
        <w:rPr>
          <w:rFonts w:cs="Times New Roman"/>
          <w:i/>
          <w:sz w:val="20"/>
        </w:rPr>
        <w:t>Reading</w:t>
      </w:r>
      <w:r w:rsidR="00C80775" w:rsidRPr="00E91E27">
        <w:rPr>
          <w:rFonts w:cs="Times New Roman"/>
          <w:i/>
          <w:sz w:val="20"/>
        </w:rPr>
        <w:t xml:space="preserve"> </w:t>
      </w:r>
      <w:r w:rsidRPr="00E91E27">
        <w:rPr>
          <w:rFonts w:cs="Times New Roman"/>
          <w:i/>
          <w:sz w:val="20"/>
        </w:rPr>
        <w:t>Research</w:t>
      </w:r>
      <w:r w:rsidR="00C80775" w:rsidRPr="00E91E27">
        <w:rPr>
          <w:rFonts w:cs="Times New Roman"/>
          <w:i/>
          <w:sz w:val="20"/>
        </w:rPr>
        <w:t xml:space="preserve"> </w:t>
      </w:r>
      <w:r w:rsidRPr="00E91E27">
        <w:rPr>
          <w:rFonts w:cs="Times New Roman"/>
          <w:i/>
          <w:sz w:val="20"/>
        </w:rPr>
        <w:t>Quarterly,</w:t>
      </w:r>
      <w:r w:rsidR="00C80775" w:rsidRPr="00E91E27">
        <w:rPr>
          <w:rFonts w:cs="Times New Roman"/>
          <w:i/>
          <w:sz w:val="20"/>
        </w:rPr>
        <w:t xml:space="preserve"> </w:t>
      </w:r>
      <w:r w:rsidRPr="00E91E27">
        <w:rPr>
          <w:rFonts w:cs="Times New Roman"/>
          <w:i/>
          <w:sz w:val="20"/>
        </w:rPr>
        <w:t>45</w:t>
      </w:r>
      <w:r w:rsidRPr="00905926">
        <w:rPr>
          <w:rFonts w:cs="Times New Roman"/>
          <w:sz w:val="20"/>
        </w:rPr>
        <w:t>(1):</w:t>
      </w:r>
      <w:r w:rsidR="00C80775" w:rsidRPr="00905926">
        <w:rPr>
          <w:rFonts w:cs="Times New Roman"/>
          <w:sz w:val="20"/>
        </w:rPr>
        <w:t xml:space="preserve"> </w:t>
      </w:r>
      <w:r w:rsidRPr="00905926">
        <w:rPr>
          <w:rFonts w:cs="Times New Roman"/>
          <w:sz w:val="20"/>
        </w:rPr>
        <w:t>62–92.</w:t>
      </w:r>
    </w:p>
    <w:p w:rsidR="00686C6B" w:rsidRPr="00905926" w:rsidRDefault="00686C6B" w:rsidP="00905926">
      <w:pPr>
        <w:ind w:left="720"/>
        <w:rPr>
          <w:rFonts w:cs="Times New Roman"/>
          <w:sz w:val="20"/>
        </w:rPr>
      </w:pPr>
    </w:p>
    <w:p w:rsidR="00686C6B" w:rsidRPr="00905926" w:rsidRDefault="00686C6B" w:rsidP="00905926">
      <w:pPr>
        <w:ind w:left="720"/>
        <w:rPr>
          <w:rFonts w:cs="Times New Roman"/>
          <w:sz w:val="20"/>
        </w:rPr>
      </w:pPr>
      <w:r w:rsidRPr="00905926">
        <w:rPr>
          <w:rFonts w:cs="Times New Roman"/>
          <w:sz w:val="20"/>
        </w:rPr>
        <w:t>Wijekumar,</w:t>
      </w:r>
      <w:r w:rsidR="00C80775" w:rsidRPr="00905926">
        <w:rPr>
          <w:rFonts w:cs="Times New Roman"/>
          <w:sz w:val="20"/>
        </w:rPr>
        <w:t xml:space="preserve"> </w:t>
      </w:r>
      <w:r w:rsidRPr="00905926">
        <w:rPr>
          <w:rFonts w:cs="Times New Roman"/>
          <w:sz w:val="20"/>
        </w:rPr>
        <w:t>K.,</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Meyer,</w:t>
      </w:r>
      <w:r w:rsidR="00C80775" w:rsidRPr="00905926">
        <w:rPr>
          <w:rFonts w:cs="Times New Roman"/>
          <w:sz w:val="20"/>
        </w:rPr>
        <w:t xml:space="preserve"> </w:t>
      </w:r>
      <w:r w:rsidRPr="00905926">
        <w:rPr>
          <w:rFonts w:cs="Times New Roman"/>
          <w:sz w:val="20"/>
        </w:rPr>
        <w:t>B.J.F.</w:t>
      </w:r>
      <w:r w:rsidR="00C80775" w:rsidRPr="00905926">
        <w:rPr>
          <w:rFonts w:cs="Times New Roman"/>
          <w:sz w:val="20"/>
        </w:rPr>
        <w:t xml:space="preserve"> </w:t>
      </w:r>
      <w:r w:rsidRPr="00905926">
        <w:rPr>
          <w:rFonts w:cs="Times New Roman"/>
          <w:sz w:val="20"/>
        </w:rPr>
        <w:t>(2006).</w:t>
      </w:r>
      <w:r w:rsidR="00C80775" w:rsidRPr="00905926">
        <w:rPr>
          <w:rFonts w:cs="Times New Roman"/>
          <w:sz w:val="20"/>
        </w:rPr>
        <w:t xml:space="preserve"> </w:t>
      </w:r>
      <w:r w:rsidRPr="00905926">
        <w:rPr>
          <w:rFonts w:cs="Times New Roman"/>
          <w:sz w:val="20"/>
        </w:rPr>
        <w:t>Design</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Pilot</w:t>
      </w:r>
      <w:r w:rsidR="00C80775" w:rsidRPr="00905926">
        <w:rPr>
          <w:rFonts w:cs="Times New Roman"/>
          <w:sz w:val="20"/>
        </w:rPr>
        <w:t xml:space="preserve"> </w:t>
      </w:r>
      <w:r w:rsidRPr="00905926">
        <w:rPr>
          <w:rFonts w:cs="Times New Roman"/>
          <w:sz w:val="20"/>
        </w:rPr>
        <w:t>of</w:t>
      </w:r>
      <w:r w:rsidR="00C80775" w:rsidRPr="00905926">
        <w:rPr>
          <w:rFonts w:cs="Times New Roman"/>
          <w:sz w:val="20"/>
        </w:rPr>
        <w:t xml:space="preserve"> </w:t>
      </w:r>
      <w:r w:rsidRPr="00905926">
        <w:rPr>
          <w:rFonts w:cs="Times New Roman"/>
          <w:sz w:val="20"/>
        </w:rPr>
        <w:t>a</w:t>
      </w:r>
      <w:r w:rsidR="00C80775" w:rsidRPr="00905926">
        <w:rPr>
          <w:rFonts w:cs="Times New Roman"/>
          <w:sz w:val="20"/>
        </w:rPr>
        <w:t xml:space="preserve"> </w:t>
      </w:r>
      <w:r w:rsidRPr="00905926">
        <w:rPr>
          <w:rFonts w:cs="Times New Roman"/>
          <w:sz w:val="20"/>
        </w:rPr>
        <w:t>Web-Based</w:t>
      </w:r>
      <w:r w:rsidR="00C80775" w:rsidRPr="00905926">
        <w:rPr>
          <w:rFonts w:cs="Times New Roman"/>
          <w:sz w:val="20"/>
        </w:rPr>
        <w:t xml:space="preserve"> </w:t>
      </w:r>
      <w:r w:rsidRPr="00905926">
        <w:rPr>
          <w:rFonts w:cs="Times New Roman"/>
          <w:sz w:val="20"/>
        </w:rPr>
        <w:t>Intelligent</w:t>
      </w:r>
      <w:r w:rsidR="00C80775" w:rsidRPr="00905926">
        <w:rPr>
          <w:rFonts w:cs="Times New Roman"/>
          <w:sz w:val="20"/>
        </w:rPr>
        <w:t xml:space="preserve"> </w:t>
      </w:r>
      <w:r w:rsidRPr="00905926">
        <w:rPr>
          <w:rFonts w:cs="Times New Roman"/>
          <w:sz w:val="20"/>
        </w:rPr>
        <w:t>Tutoring</w:t>
      </w:r>
      <w:r w:rsidR="00C80775" w:rsidRPr="00905926">
        <w:rPr>
          <w:rFonts w:cs="Times New Roman"/>
          <w:sz w:val="20"/>
        </w:rPr>
        <w:t xml:space="preserve"> </w:t>
      </w:r>
      <w:r w:rsidRPr="00905926">
        <w:rPr>
          <w:rFonts w:cs="Times New Roman"/>
          <w:sz w:val="20"/>
        </w:rPr>
        <w:t>System</w:t>
      </w:r>
      <w:r w:rsidR="00C80775" w:rsidRPr="00905926">
        <w:rPr>
          <w:rFonts w:cs="Times New Roman"/>
          <w:sz w:val="20"/>
        </w:rPr>
        <w:t xml:space="preserve"> </w:t>
      </w:r>
      <w:r w:rsidRPr="00905926">
        <w:rPr>
          <w:rFonts w:cs="Times New Roman"/>
          <w:sz w:val="20"/>
        </w:rPr>
        <w:t>to</w:t>
      </w:r>
      <w:r w:rsidR="00C80775" w:rsidRPr="00905926">
        <w:rPr>
          <w:rFonts w:cs="Times New Roman"/>
          <w:sz w:val="20"/>
        </w:rPr>
        <w:t xml:space="preserve"> </w:t>
      </w:r>
      <w:r w:rsidRPr="00905926">
        <w:rPr>
          <w:rFonts w:cs="Times New Roman"/>
          <w:sz w:val="20"/>
        </w:rPr>
        <w:t>Improve</w:t>
      </w:r>
      <w:r w:rsidR="00C80775" w:rsidRPr="00905926">
        <w:rPr>
          <w:rFonts w:cs="Times New Roman"/>
          <w:sz w:val="20"/>
        </w:rPr>
        <w:t xml:space="preserve"> </w:t>
      </w:r>
      <w:r w:rsidRPr="00905926">
        <w:rPr>
          <w:rFonts w:cs="Times New Roman"/>
          <w:sz w:val="20"/>
        </w:rPr>
        <w:t>Reading</w:t>
      </w:r>
      <w:r w:rsidR="00C80775" w:rsidRPr="00905926">
        <w:rPr>
          <w:rFonts w:cs="Times New Roman"/>
          <w:sz w:val="20"/>
        </w:rPr>
        <w:t xml:space="preserve"> </w:t>
      </w:r>
      <w:r w:rsidRPr="00905926">
        <w:rPr>
          <w:rFonts w:cs="Times New Roman"/>
          <w:sz w:val="20"/>
        </w:rPr>
        <w:t>Comprehension</w:t>
      </w:r>
      <w:r w:rsidR="00C80775" w:rsidRPr="00905926">
        <w:rPr>
          <w:rFonts w:cs="Times New Roman"/>
          <w:sz w:val="20"/>
        </w:rPr>
        <w:t xml:space="preserve"> </w:t>
      </w:r>
      <w:r w:rsidRPr="00905926">
        <w:rPr>
          <w:rFonts w:cs="Times New Roman"/>
          <w:sz w:val="20"/>
        </w:rPr>
        <w:t>in</w:t>
      </w:r>
      <w:r w:rsidR="00C80775" w:rsidRPr="00905926">
        <w:rPr>
          <w:rFonts w:cs="Times New Roman"/>
          <w:sz w:val="20"/>
        </w:rPr>
        <w:t xml:space="preserve"> </w:t>
      </w:r>
      <w:r w:rsidRPr="00905926">
        <w:rPr>
          <w:rFonts w:cs="Times New Roman"/>
          <w:sz w:val="20"/>
        </w:rPr>
        <w:t>Middle</w:t>
      </w:r>
      <w:r w:rsidR="00C80775" w:rsidRPr="00905926">
        <w:rPr>
          <w:rFonts w:cs="Times New Roman"/>
          <w:sz w:val="20"/>
        </w:rPr>
        <w:t xml:space="preserve"> </w:t>
      </w:r>
      <w:r w:rsidRPr="00905926">
        <w:rPr>
          <w:rFonts w:cs="Times New Roman"/>
          <w:sz w:val="20"/>
        </w:rPr>
        <w:t>School</w:t>
      </w:r>
      <w:r w:rsidR="00C80775" w:rsidRPr="00905926">
        <w:rPr>
          <w:rFonts w:cs="Times New Roman"/>
          <w:sz w:val="20"/>
        </w:rPr>
        <w:t xml:space="preserve"> </w:t>
      </w:r>
      <w:r w:rsidRPr="00905926">
        <w:rPr>
          <w:rFonts w:cs="Times New Roman"/>
          <w:sz w:val="20"/>
        </w:rPr>
        <w:t>Students.</w:t>
      </w:r>
      <w:r w:rsidR="00C80775" w:rsidRPr="00905926">
        <w:rPr>
          <w:rFonts w:cs="Times New Roman"/>
          <w:sz w:val="20"/>
        </w:rPr>
        <w:t xml:space="preserve"> </w:t>
      </w:r>
      <w:r w:rsidRPr="00E91E27">
        <w:rPr>
          <w:rFonts w:cs="Times New Roman"/>
          <w:i/>
          <w:sz w:val="20"/>
        </w:rPr>
        <w:t>International</w:t>
      </w:r>
      <w:r w:rsidR="00C80775" w:rsidRPr="00E91E27">
        <w:rPr>
          <w:rFonts w:cs="Times New Roman"/>
          <w:i/>
          <w:sz w:val="20"/>
        </w:rPr>
        <w:t xml:space="preserve"> </w:t>
      </w:r>
      <w:r w:rsidRPr="00E91E27">
        <w:rPr>
          <w:rFonts w:cs="Times New Roman"/>
          <w:i/>
          <w:sz w:val="20"/>
        </w:rPr>
        <w:t>Journal</w:t>
      </w:r>
      <w:r w:rsidR="00C80775" w:rsidRPr="00E91E27">
        <w:rPr>
          <w:rFonts w:cs="Times New Roman"/>
          <w:i/>
          <w:sz w:val="20"/>
        </w:rPr>
        <w:t xml:space="preserve"> </w:t>
      </w:r>
      <w:r w:rsidRPr="00E91E27">
        <w:rPr>
          <w:rFonts w:cs="Times New Roman"/>
          <w:i/>
          <w:sz w:val="20"/>
        </w:rPr>
        <w:t>of</w:t>
      </w:r>
      <w:r w:rsidR="00C80775" w:rsidRPr="00E91E27">
        <w:rPr>
          <w:rFonts w:cs="Times New Roman"/>
          <w:i/>
          <w:sz w:val="20"/>
        </w:rPr>
        <w:t xml:space="preserve"> </w:t>
      </w:r>
      <w:r w:rsidRPr="00E91E27">
        <w:rPr>
          <w:rFonts w:cs="Times New Roman"/>
          <w:i/>
          <w:sz w:val="20"/>
        </w:rPr>
        <w:t>Technology</w:t>
      </w:r>
      <w:r w:rsidR="00C80775" w:rsidRPr="00E91E27">
        <w:rPr>
          <w:rFonts w:cs="Times New Roman"/>
          <w:i/>
          <w:sz w:val="20"/>
        </w:rPr>
        <w:t xml:space="preserve"> </w:t>
      </w:r>
      <w:r w:rsidRPr="00E91E27">
        <w:rPr>
          <w:rFonts w:cs="Times New Roman"/>
          <w:i/>
          <w:sz w:val="20"/>
        </w:rPr>
        <w:t>in</w:t>
      </w:r>
      <w:r w:rsidR="00C80775" w:rsidRPr="00E91E27">
        <w:rPr>
          <w:rFonts w:cs="Times New Roman"/>
          <w:i/>
          <w:sz w:val="20"/>
        </w:rPr>
        <w:t xml:space="preserve"> </w:t>
      </w:r>
      <w:r w:rsidRPr="00E91E27">
        <w:rPr>
          <w:rFonts w:cs="Times New Roman"/>
          <w:i/>
          <w:sz w:val="20"/>
        </w:rPr>
        <w:t>Teaching</w:t>
      </w:r>
      <w:r w:rsidR="00C80775" w:rsidRPr="00E91E27">
        <w:rPr>
          <w:rFonts w:cs="Times New Roman"/>
          <w:i/>
          <w:sz w:val="20"/>
        </w:rPr>
        <w:t xml:space="preserve"> </w:t>
      </w:r>
      <w:r w:rsidRPr="00E91E27">
        <w:rPr>
          <w:rFonts w:cs="Times New Roman"/>
          <w:i/>
          <w:sz w:val="20"/>
        </w:rPr>
        <w:t>and</w:t>
      </w:r>
      <w:r w:rsidR="00C80775" w:rsidRPr="00E91E27">
        <w:rPr>
          <w:rFonts w:cs="Times New Roman"/>
          <w:i/>
          <w:sz w:val="20"/>
        </w:rPr>
        <w:t xml:space="preserve"> </w:t>
      </w:r>
      <w:r w:rsidRPr="00E91E27">
        <w:rPr>
          <w:rFonts w:cs="Times New Roman"/>
          <w:i/>
          <w:sz w:val="20"/>
        </w:rPr>
        <w:t>Learning,</w:t>
      </w:r>
      <w:r w:rsidR="00C80775" w:rsidRPr="00E91E27">
        <w:rPr>
          <w:rFonts w:cs="Times New Roman"/>
          <w:i/>
          <w:sz w:val="20"/>
        </w:rPr>
        <w:t xml:space="preserve"> </w:t>
      </w:r>
      <w:r w:rsidRPr="00E91E27">
        <w:rPr>
          <w:rFonts w:cs="Times New Roman"/>
          <w:i/>
          <w:sz w:val="20"/>
        </w:rPr>
        <w:t>2(</w:t>
      </w:r>
      <w:r w:rsidRPr="00905926">
        <w:rPr>
          <w:rFonts w:cs="Times New Roman"/>
          <w:sz w:val="20"/>
        </w:rPr>
        <w:t>1):</w:t>
      </w:r>
      <w:r w:rsidR="00C80775" w:rsidRPr="00905926">
        <w:rPr>
          <w:rFonts w:cs="Times New Roman"/>
          <w:sz w:val="20"/>
        </w:rPr>
        <w:t xml:space="preserve"> </w:t>
      </w:r>
      <w:r w:rsidRPr="00905926">
        <w:rPr>
          <w:rFonts w:cs="Times New Roman"/>
          <w:sz w:val="20"/>
        </w:rPr>
        <w:t>36–49.</w:t>
      </w:r>
    </w:p>
    <w:p w:rsidR="00686C6B" w:rsidRPr="00905926" w:rsidRDefault="00686C6B" w:rsidP="00905926">
      <w:pPr>
        <w:ind w:left="720"/>
        <w:rPr>
          <w:rFonts w:cs="Times New Roman"/>
          <w:sz w:val="20"/>
        </w:rPr>
      </w:pPr>
    </w:p>
    <w:p w:rsidR="00686C6B" w:rsidRPr="00905926" w:rsidRDefault="00686C6B" w:rsidP="00905926">
      <w:pPr>
        <w:ind w:left="720"/>
        <w:rPr>
          <w:rFonts w:cs="Times New Roman"/>
          <w:sz w:val="20"/>
        </w:rPr>
      </w:pPr>
      <w:r w:rsidRPr="00905926">
        <w:rPr>
          <w:rFonts w:cs="Times New Roman"/>
          <w:sz w:val="20"/>
        </w:rPr>
        <w:t>Wijekumar,</w:t>
      </w:r>
      <w:r w:rsidR="00C80775" w:rsidRPr="00905926">
        <w:rPr>
          <w:rFonts w:cs="Times New Roman"/>
          <w:sz w:val="20"/>
        </w:rPr>
        <w:t xml:space="preserve"> </w:t>
      </w:r>
      <w:r w:rsidRPr="00905926">
        <w:rPr>
          <w:rFonts w:cs="Times New Roman"/>
          <w:sz w:val="20"/>
        </w:rPr>
        <w:t>K.,</w:t>
      </w:r>
      <w:r w:rsidR="00C80775" w:rsidRPr="00905926">
        <w:rPr>
          <w:rFonts w:cs="Times New Roman"/>
          <w:sz w:val="20"/>
        </w:rPr>
        <w:t xml:space="preserve"> </w:t>
      </w:r>
      <w:r w:rsidRPr="00905926">
        <w:rPr>
          <w:rFonts w:cs="Times New Roman"/>
          <w:sz w:val="20"/>
        </w:rPr>
        <w:t>Meyer,</w:t>
      </w:r>
      <w:r w:rsidR="00C80775" w:rsidRPr="00905926">
        <w:rPr>
          <w:rFonts w:cs="Times New Roman"/>
          <w:sz w:val="20"/>
        </w:rPr>
        <w:t xml:space="preserve"> </w:t>
      </w:r>
      <w:r w:rsidRPr="00905926">
        <w:rPr>
          <w:rFonts w:cs="Times New Roman"/>
          <w:sz w:val="20"/>
        </w:rPr>
        <w:t>B.,</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Spielvogel,</w:t>
      </w:r>
      <w:r w:rsidR="00C80775" w:rsidRPr="00905926">
        <w:rPr>
          <w:rFonts w:cs="Times New Roman"/>
          <w:sz w:val="20"/>
        </w:rPr>
        <w:t xml:space="preserve"> </w:t>
      </w:r>
      <w:r w:rsidRPr="00905926">
        <w:rPr>
          <w:rFonts w:cs="Times New Roman"/>
          <w:sz w:val="20"/>
        </w:rPr>
        <w:t>J.</w:t>
      </w:r>
      <w:r w:rsidR="00C80775" w:rsidRPr="00905926">
        <w:rPr>
          <w:rFonts w:cs="Times New Roman"/>
          <w:sz w:val="20"/>
        </w:rPr>
        <w:t xml:space="preserve"> </w:t>
      </w:r>
      <w:r w:rsidRPr="00905926">
        <w:rPr>
          <w:rFonts w:cs="Times New Roman"/>
          <w:sz w:val="20"/>
        </w:rPr>
        <w:t>(2005).</w:t>
      </w:r>
      <w:r w:rsidR="00C80775" w:rsidRPr="00905926">
        <w:rPr>
          <w:rFonts w:cs="Times New Roman"/>
          <w:sz w:val="20"/>
        </w:rPr>
        <w:t xml:space="preserve"> </w:t>
      </w:r>
      <w:r w:rsidRPr="00905926">
        <w:rPr>
          <w:rFonts w:cs="Times New Roman"/>
          <w:sz w:val="20"/>
        </w:rPr>
        <w:t>Web-Based</w:t>
      </w:r>
      <w:r w:rsidR="00C80775" w:rsidRPr="00905926">
        <w:rPr>
          <w:rFonts w:cs="Times New Roman"/>
          <w:sz w:val="20"/>
        </w:rPr>
        <w:t xml:space="preserve"> </w:t>
      </w:r>
      <w:r w:rsidRPr="00905926">
        <w:rPr>
          <w:rFonts w:cs="Times New Roman"/>
          <w:sz w:val="20"/>
        </w:rPr>
        <w:t>Intelligent</w:t>
      </w:r>
      <w:r w:rsidR="00C80775" w:rsidRPr="00905926">
        <w:rPr>
          <w:rFonts w:cs="Times New Roman"/>
          <w:sz w:val="20"/>
        </w:rPr>
        <w:t xml:space="preserve"> </w:t>
      </w:r>
      <w:r w:rsidRPr="00905926">
        <w:rPr>
          <w:rFonts w:cs="Times New Roman"/>
          <w:sz w:val="20"/>
        </w:rPr>
        <w:t>Tutoring</w:t>
      </w:r>
      <w:r w:rsidR="00C80775" w:rsidRPr="00905926">
        <w:rPr>
          <w:rFonts w:cs="Times New Roman"/>
          <w:sz w:val="20"/>
        </w:rPr>
        <w:t xml:space="preserve"> </w:t>
      </w:r>
      <w:r w:rsidRPr="00905926">
        <w:rPr>
          <w:rFonts w:cs="Times New Roman"/>
          <w:sz w:val="20"/>
        </w:rPr>
        <w:t>to</w:t>
      </w:r>
      <w:r w:rsidR="00C80775" w:rsidRPr="00905926">
        <w:rPr>
          <w:rFonts w:cs="Times New Roman"/>
          <w:sz w:val="20"/>
        </w:rPr>
        <w:t xml:space="preserve"> </w:t>
      </w:r>
      <w:r w:rsidRPr="00905926">
        <w:rPr>
          <w:rFonts w:cs="Times New Roman"/>
          <w:sz w:val="20"/>
        </w:rPr>
        <w:t>Improve</w:t>
      </w:r>
      <w:r w:rsidR="00C80775" w:rsidRPr="00905926">
        <w:rPr>
          <w:rFonts w:cs="Times New Roman"/>
          <w:sz w:val="20"/>
        </w:rPr>
        <w:t xml:space="preserve"> </w:t>
      </w:r>
      <w:r w:rsidRPr="00905926">
        <w:rPr>
          <w:rFonts w:cs="Times New Roman"/>
          <w:sz w:val="20"/>
        </w:rPr>
        <w:t>Reading</w:t>
      </w:r>
      <w:r w:rsidR="00C80775" w:rsidRPr="00905926">
        <w:rPr>
          <w:rFonts w:cs="Times New Roman"/>
          <w:sz w:val="20"/>
        </w:rPr>
        <w:t xml:space="preserve"> </w:t>
      </w:r>
      <w:r w:rsidRPr="00905926">
        <w:rPr>
          <w:rFonts w:cs="Times New Roman"/>
          <w:sz w:val="20"/>
        </w:rPr>
        <w:t>Comprehension</w:t>
      </w:r>
      <w:r w:rsidR="00C80775" w:rsidRPr="00905926">
        <w:rPr>
          <w:rFonts w:cs="Times New Roman"/>
          <w:sz w:val="20"/>
        </w:rPr>
        <w:t xml:space="preserve"> </w:t>
      </w:r>
      <w:r w:rsidRPr="00905926">
        <w:rPr>
          <w:rFonts w:cs="Times New Roman"/>
          <w:sz w:val="20"/>
        </w:rPr>
        <w:t>in</w:t>
      </w:r>
      <w:r w:rsidR="00C80775" w:rsidRPr="00905926">
        <w:rPr>
          <w:rFonts w:cs="Times New Roman"/>
          <w:sz w:val="20"/>
        </w:rPr>
        <w:t xml:space="preserve"> </w:t>
      </w:r>
      <w:r w:rsidRPr="00905926">
        <w:rPr>
          <w:rFonts w:cs="Times New Roman"/>
          <w:sz w:val="20"/>
        </w:rPr>
        <w:t>Elementary</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Middle</w:t>
      </w:r>
      <w:r w:rsidR="00C80775" w:rsidRPr="00905926">
        <w:rPr>
          <w:rFonts w:cs="Times New Roman"/>
          <w:sz w:val="20"/>
        </w:rPr>
        <w:t xml:space="preserve"> </w:t>
      </w:r>
      <w:r w:rsidRPr="00905926">
        <w:rPr>
          <w:rFonts w:cs="Times New Roman"/>
          <w:sz w:val="20"/>
        </w:rPr>
        <w:t>Schools:</w:t>
      </w:r>
      <w:r w:rsidR="00C80775" w:rsidRPr="00905926">
        <w:rPr>
          <w:rFonts w:cs="Times New Roman"/>
          <w:sz w:val="20"/>
        </w:rPr>
        <w:t xml:space="preserve"> </w:t>
      </w:r>
      <w:r w:rsidRPr="00905926">
        <w:rPr>
          <w:rFonts w:cs="Times New Roman"/>
          <w:sz w:val="20"/>
        </w:rPr>
        <w:t>Design,</w:t>
      </w:r>
      <w:r w:rsidR="00C80775" w:rsidRPr="00905926">
        <w:rPr>
          <w:rFonts w:cs="Times New Roman"/>
          <w:sz w:val="20"/>
        </w:rPr>
        <w:t xml:space="preserve"> </w:t>
      </w:r>
      <w:r w:rsidRPr="00905926">
        <w:rPr>
          <w:rFonts w:cs="Times New Roman"/>
          <w:sz w:val="20"/>
        </w:rPr>
        <w:t>Research,</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Preliminary</w:t>
      </w:r>
      <w:r w:rsidR="00C80775" w:rsidRPr="00905926">
        <w:rPr>
          <w:rFonts w:cs="Times New Roman"/>
          <w:sz w:val="20"/>
        </w:rPr>
        <w:t xml:space="preserve"> </w:t>
      </w:r>
      <w:r w:rsidRPr="00905926">
        <w:rPr>
          <w:rFonts w:cs="Times New Roman"/>
          <w:sz w:val="20"/>
        </w:rPr>
        <w:t>Findings.</w:t>
      </w:r>
      <w:r w:rsidR="00C80775" w:rsidRPr="00905926">
        <w:rPr>
          <w:rFonts w:cs="Times New Roman"/>
          <w:sz w:val="20"/>
        </w:rPr>
        <w:t xml:space="preserve"> </w:t>
      </w:r>
      <w:r w:rsidRPr="00905926">
        <w:rPr>
          <w:rFonts w:cs="Times New Roman"/>
          <w:sz w:val="20"/>
        </w:rPr>
        <w:t>In</w:t>
      </w:r>
      <w:r w:rsidR="00C80775" w:rsidRPr="00905926">
        <w:rPr>
          <w:rFonts w:cs="Times New Roman"/>
          <w:sz w:val="20"/>
        </w:rPr>
        <w:t xml:space="preserve"> </w:t>
      </w:r>
      <w:r w:rsidRPr="00905926">
        <w:rPr>
          <w:rFonts w:cs="Times New Roman"/>
          <w:sz w:val="20"/>
        </w:rPr>
        <w:t>G.</w:t>
      </w:r>
      <w:r w:rsidR="00C80775" w:rsidRPr="00905926">
        <w:rPr>
          <w:rFonts w:cs="Times New Roman"/>
          <w:sz w:val="20"/>
        </w:rPr>
        <w:t xml:space="preserve"> </w:t>
      </w:r>
      <w:r w:rsidRPr="00905926">
        <w:rPr>
          <w:rFonts w:cs="Times New Roman"/>
          <w:sz w:val="20"/>
        </w:rPr>
        <w:t>Richards</w:t>
      </w:r>
      <w:r w:rsidR="00C80775" w:rsidRPr="00905926">
        <w:rPr>
          <w:rFonts w:cs="Times New Roman"/>
          <w:sz w:val="20"/>
        </w:rPr>
        <w:t xml:space="preserve"> </w:t>
      </w:r>
      <w:r w:rsidRPr="00905926">
        <w:rPr>
          <w:rFonts w:cs="Times New Roman"/>
          <w:sz w:val="20"/>
        </w:rPr>
        <w:t>(Ed.),</w:t>
      </w:r>
      <w:r w:rsidR="00C80775" w:rsidRPr="00905926">
        <w:rPr>
          <w:rFonts w:cs="Times New Roman"/>
          <w:sz w:val="20"/>
        </w:rPr>
        <w:t xml:space="preserve"> </w:t>
      </w:r>
      <w:r w:rsidRPr="00E91E27">
        <w:rPr>
          <w:rFonts w:cs="Times New Roman"/>
          <w:i/>
          <w:sz w:val="20"/>
        </w:rPr>
        <w:t>Proceedings</w:t>
      </w:r>
      <w:r w:rsidR="00C80775" w:rsidRPr="00E91E27">
        <w:rPr>
          <w:rFonts w:cs="Times New Roman"/>
          <w:i/>
          <w:sz w:val="20"/>
        </w:rPr>
        <w:t xml:space="preserve"> </w:t>
      </w:r>
      <w:r w:rsidRPr="00E91E27">
        <w:rPr>
          <w:rFonts w:cs="Times New Roman"/>
          <w:i/>
          <w:sz w:val="20"/>
        </w:rPr>
        <w:t>of</w:t>
      </w:r>
      <w:r w:rsidR="00C80775" w:rsidRPr="00E91E27">
        <w:rPr>
          <w:rFonts w:cs="Times New Roman"/>
          <w:i/>
          <w:sz w:val="20"/>
        </w:rPr>
        <w:t xml:space="preserve"> </w:t>
      </w:r>
      <w:r w:rsidRPr="00E91E27">
        <w:rPr>
          <w:rFonts w:cs="Times New Roman"/>
          <w:i/>
          <w:sz w:val="20"/>
        </w:rPr>
        <w:t>World</w:t>
      </w:r>
      <w:r w:rsidR="00C80775" w:rsidRPr="00E91E27">
        <w:rPr>
          <w:rFonts w:cs="Times New Roman"/>
          <w:i/>
          <w:sz w:val="20"/>
        </w:rPr>
        <w:t xml:space="preserve"> </w:t>
      </w:r>
      <w:r w:rsidRPr="00E91E27">
        <w:rPr>
          <w:rFonts w:cs="Times New Roman"/>
          <w:i/>
          <w:sz w:val="20"/>
        </w:rPr>
        <w:t>Conference</w:t>
      </w:r>
      <w:r w:rsidR="00C80775" w:rsidRPr="00E91E27">
        <w:rPr>
          <w:rFonts w:cs="Times New Roman"/>
          <w:i/>
          <w:sz w:val="20"/>
        </w:rPr>
        <w:t xml:space="preserve"> </w:t>
      </w:r>
      <w:r w:rsidRPr="00E91E27">
        <w:rPr>
          <w:rFonts w:cs="Times New Roman"/>
          <w:i/>
          <w:sz w:val="20"/>
        </w:rPr>
        <w:t>on</w:t>
      </w:r>
      <w:r w:rsidR="00C80775" w:rsidRPr="00E91E27">
        <w:rPr>
          <w:rFonts w:cs="Times New Roman"/>
          <w:i/>
          <w:sz w:val="20"/>
        </w:rPr>
        <w:t xml:space="preserve"> </w:t>
      </w:r>
      <w:r w:rsidRPr="00E91E27">
        <w:rPr>
          <w:rFonts w:cs="Times New Roman"/>
          <w:i/>
          <w:sz w:val="20"/>
        </w:rPr>
        <w:t>E-Learning</w:t>
      </w:r>
      <w:r w:rsidR="00C80775" w:rsidRPr="00E91E27">
        <w:rPr>
          <w:rFonts w:cs="Times New Roman"/>
          <w:i/>
          <w:sz w:val="20"/>
        </w:rPr>
        <w:t xml:space="preserve"> </w:t>
      </w:r>
      <w:r w:rsidRPr="00E91E27">
        <w:rPr>
          <w:rFonts w:cs="Times New Roman"/>
          <w:i/>
          <w:sz w:val="20"/>
        </w:rPr>
        <w:t>in</w:t>
      </w:r>
      <w:r w:rsidR="00C80775" w:rsidRPr="00E91E27">
        <w:rPr>
          <w:rFonts w:cs="Times New Roman"/>
          <w:i/>
          <w:sz w:val="20"/>
        </w:rPr>
        <w:t xml:space="preserve"> </w:t>
      </w:r>
      <w:r w:rsidRPr="00E91E27">
        <w:rPr>
          <w:rFonts w:cs="Times New Roman"/>
          <w:i/>
          <w:sz w:val="20"/>
        </w:rPr>
        <w:t>Corporate,</w:t>
      </w:r>
      <w:r w:rsidR="00C80775" w:rsidRPr="00E91E27">
        <w:rPr>
          <w:rFonts w:cs="Times New Roman"/>
          <w:i/>
          <w:sz w:val="20"/>
        </w:rPr>
        <w:t xml:space="preserve"> </w:t>
      </w:r>
      <w:r w:rsidRPr="00E91E27">
        <w:rPr>
          <w:rFonts w:cs="Times New Roman"/>
          <w:i/>
          <w:sz w:val="20"/>
        </w:rPr>
        <w:t>Government,</w:t>
      </w:r>
      <w:r w:rsidR="00C80775" w:rsidRPr="00E91E27">
        <w:rPr>
          <w:rFonts w:cs="Times New Roman"/>
          <w:i/>
          <w:sz w:val="20"/>
        </w:rPr>
        <w:t xml:space="preserve"> </w:t>
      </w:r>
      <w:r w:rsidRPr="00E91E27">
        <w:rPr>
          <w:rFonts w:cs="Times New Roman"/>
          <w:i/>
          <w:sz w:val="20"/>
        </w:rPr>
        <w:t>Healthcare,</w:t>
      </w:r>
      <w:r w:rsidR="00C80775" w:rsidRPr="00E91E27">
        <w:rPr>
          <w:rFonts w:cs="Times New Roman"/>
          <w:i/>
          <w:sz w:val="20"/>
        </w:rPr>
        <w:t xml:space="preserve"> </w:t>
      </w:r>
      <w:r w:rsidRPr="00E91E27">
        <w:rPr>
          <w:rFonts w:cs="Times New Roman"/>
          <w:i/>
          <w:sz w:val="20"/>
        </w:rPr>
        <w:t>and</w:t>
      </w:r>
      <w:r w:rsidR="00C80775" w:rsidRPr="00E91E27">
        <w:rPr>
          <w:rFonts w:cs="Times New Roman"/>
          <w:i/>
          <w:sz w:val="20"/>
        </w:rPr>
        <w:t xml:space="preserve"> </w:t>
      </w:r>
      <w:r w:rsidRPr="00E91E27">
        <w:rPr>
          <w:rFonts w:cs="Times New Roman"/>
          <w:i/>
          <w:sz w:val="20"/>
        </w:rPr>
        <w:t>Higher</w:t>
      </w:r>
      <w:r w:rsidR="00C80775" w:rsidRPr="00E91E27">
        <w:rPr>
          <w:rFonts w:cs="Times New Roman"/>
          <w:i/>
          <w:sz w:val="20"/>
        </w:rPr>
        <w:t xml:space="preserve"> </w:t>
      </w:r>
      <w:r w:rsidRPr="00E91E27">
        <w:rPr>
          <w:rFonts w:cs="Times New Roman"/>
          <w:i/>
          <w:sz w:val="20"/>
        </w:rPr>
        <w:t>Education</w:t>
      </w:r>
      <w:r w:rsidR="00C80775" w:rsidRPr="00E91E27">
        <w:rPr>
          <w:rFonts w:cs="Times New Roman"/>
          <w:i/>
          <w:sz w:val="20"/>
        </w:rPr>
        <w:t xml:space="preserve"> </w:t>
      </w:r>
      <w:r w:rsidRPr="00E91E27">
        <w:rPr>
          <w:rFonts w:cs="Times New Roman"/>
          <w:i/>
          <w:sz w:val="20"/>
        </w:rPr>
        <w:t>2005</w:t>
      </w:r>
      <w:r w:rsidR="00C80775" w:rsidRPr="00905926">
        <w:rPr>
          <w:rFonts w:cs="Times New Roman"/>
          <w:sz w:val="20"/>
        </w:rPr>
        <w:t xml:space="preserve"> </w:t>
      </w:r>
      <w:r w:rsidRPr="00905926">
        <w:rPr>
          <w:rFonts w:cs="Times New Roman"/>
          <w:sz w:val="20"/>
        </w:rPr>
        <w:t>(</w:t>
      </w:r>
      <w:r w:rsidR="00E91E27">
        <w:rPr>
          <w:rFonts w:cs="Times New Roman"/>
          <w:sz w:val="20"/>
        </w:rPr>
        <w:t>pp</w:t>
      </w:r>
      <w:r w:rsidRPr="00905926">
        <w:rPr>
          <w:rFonts w:cs="Times New Roman"/>
          <w:sz w:val="20"/>
        </w:rPr>
        <w:t>.</w:t>
      </w:r>
      <w:r w:rsidR="00C80775" w:rsidRPr="00905926">
        <w:rPr>
          <w:rFonts w:cs="Times New Roman"/>
          <w:sz w:val="20"/>
        </w:rPr>
        <w:t xml:space="preserve"> </w:t>
      </w:r>
      <w:r w:rsidRPr="00905926">
        <w:rPr>
          <w:rFonts w:cs="Times New Roman"/>
          <w:sz w:val="20"/>
        </w:rPr>
        <w:t>3206–3211).</w:t>
      </w:r>
      <w:r w:rsidR="00C80775" w:rsidRPr="00905926">
        <w:rPr>
          <w:rFonts w:cs="Times New Roman"/>
          <w:sz w:val="20"/>
        </w:rPr>
        <w:t xml:space="preserve"> </w:t>
      </w:r>
      <w:r w:rsidRPr="00905926">
        <w:rPr>
          <w:rFonts w:cs="Times New Roman"/>
          <w:sz w:val="20"/>
        </w:rPr>
        <w:t>Chesapeake,</w:t>
      </w:r>
      <w:r w:rsidR="00C80775" w:rsidRPr="00905926">
        <w:rPr>
          <w:rFonts w:cs="Times New Roman"/>
          <w:sz w:val="20"/>
        </w:rPr>
        <w:t xml:space="preserve"> </w:t>
      </w:r>
      <w:r w:rsidRPr="00905926">
        <w:rPr>
          <w:rFonts w:cs="Times New Roman"/>
          <w:sz w:val="20"/>
        </w:rPr>
        <w:t>VA:</w:t>
      </w:r>
      <w:r w:rsidR="00C80775" w:rsidRPr="00905926">
        <w:rPr>
          <w:rFonts w:cs="Times New Roman"/>
          <w:sz w:val="20"/>
        </w:rPr>
        <w:t xml:space="preserve"> </w:t>
      </w:r>
      <w:r w:rsidRPr="00905926">
        <w:rPr>
          <w:rFonts w:cs="Times New Roman"/>
          <w:sz w:val="20"/>
        </w:rPr>
        <w:t>American</w:t>
      </w:r>
      <w:r w:rsidR="00C80775" w:rsidRPr="00905926">
        <w:rPr>
          <w:rFonts w:cs="Times New Roman"/>
          <w:sz w:val="20"/>
        </w:rPr>
        <w:t xml:space="preserve"> </w:t>
      </w:r>
      <w:r w:rsidRPr="00905926">
        <w:rPr>
          <w:rFonts w:cs="Times New Roman"/>
          <w:sz w:val="20"/>
        </w:rPr>
        <w:t>Association</w:t>
      </w:r>
      <w:r w:rsidR="00C80775" w:rsidRPr="00905926">
        <w:rPr>
          <w:rFonts w:cs="Times New Roman"/>
          <w:sz w:val="20"/>
        </w:rPr>
        <w:t xml:space="preserve"> </w:t>
      </w:r>
      <w:r w:rsidRPr="00905926">
        <w:rPr>
          <w:rFonts w:cs="Times New Roman"/>
          <w:sz w:val="20"/>
        </w:rPr>
        <w:t>for</w:t>
      </w:r>
      <w:r w:rsidR="00C80775" w:rsidRPr="00905926">
        <w:rPr>
          <w:rFonts w:cs="Times New Roman"/>
          <w:sz w:val="20"/>
        </w:rPr>
        <w:t xml:space="preserve"> </w:t>
      </w:r>
      <w:r w:rsidRPr="00905926">
        <w:rPr>
          <w:rFonts w:cs="Times New Roman"/>
          <w:sz w:val="20"/>
        </w:rPr>
        <w:t>the</w:t>
      </w:r>
      <w:r w:rsidR="00C80775" w:rsidRPr="00905926">
        <w:rPr>
          <w:rFonts w:cs="Times New Roman"/>
          <w:sz w:val="20"/>
        </w:rPr>
        <w:t xml:space="preserve"> </w:t>
      </w:r>
      <w:r w:rsidRPr="00905926">
        <w:rPr>
          <w:rFonts w:cs="Times New Roman"/>
          <w:sz w:val="20"/>
        </w:rPr>
        <w:t>Advancement</w:t>
      </w:r>
      <w:r w:rsidR="00C80775" w:rsidRPr="00905926">
        <w:rPr>
          <w:rFonts w:cs="Times New Roman"/>
          <w:sz w:val="20"/>
        </w:rPr>
        <w:t xml:space="preserve"> </w:t>
      </w:r>
      <w:r w:rsidRPr="00905926">
        <w:rPr>
          <w:rFonts w:cs="Times New Roman"/>
          <w:sz w:val="20"/>
        </w:rPr>
        <w:t>of</w:t>
      </w:r>
      <w:r w:rsidR="00C80775" w:rsidRPr="00905926">
        <w:rPr>
          <w:rFonts w:cs="Times New Roman"/>
          <w:sz w:val="20"/>
        </w:rPr>
        <w:t xml:space="preserve"> </w:t>
      </w:r>
      <w:r w:rsidRPr="00905926">
        <w:rPr>
          <w:rFonts w:cs="Times New Roman"/>
          <w:sz w:val="20"/>
        </w:rPr>
        <w:t>Computing</w:t>
      </w:r>
      <w:r w:rsidR="00C80775" w:rsidRPr="00905926">
        <w:rPr>
          <w:rFonts w:cs="Times New Roman"/>
          <w:sz w:val="20"/>
        </w:rPr>
        <w:t xml:space="preserve"> </w:t>
      </w:r>
      <w:r w:rsidRPr="00905926">
        <w:rPr>
          <w:rFonts w:cs="Times New Roman"/>
          <w:sz w:val="20"/>
        </w:rPr>
        <w:t>Education.</w:t>
      </w:r>
    </w:p>
    <w:p w:rsidR="00686C6B" w:rsidRPr="00905926" w:rsidRDefault="00686C6B" w:rsidP="00905926">
      <w:pPr>
        <w:ind w:left="720"/>
        <w:rPr>
          <w:rFonts w:cs="Times New Roman"/>
          <w:sz w:val="20"/>
        </w:rPr>
      </w:pPr>
    </w:p>
    <w:p w:rsidR="00686C6B" w:rsidRPr="00905926" w:rsidRDefault="00686C6B" w:rsidP="00905926">
      <w:pPr>
        <w:ind w:left="720"/>
        <w:rPr>
          <w:rFonts w:cs="Times New Roman"/>
          <w:sz w:val="20"/>
        </w:rPr>
      </w:pPr>
      <w:r w:rsidRPr="00905926">
        <w:rPr>
          <w:rFonts w:cs="Times New Roman"/>
          <w:sz w:val="20"/>
        </w:rPr>
        <w:t>Wijekumar,</w:t>
      </w:r>
      <w:r w:rsidR="00C80775" w:rsidRPr="00905926">
        <w:rPr>
          <w:rFonts w:cs="Times New Roman"/>
          <w:sz w:val="20"/>
        </w:rPr>
        <w:t xml:space="preserve"> </w:t>
      </w:r>
      <w:r w:rsidRPr="00905926">
        <w:rPr>
          <w:rFonts w:cs="Times New Roman"/>
          <w:sz w:val="20"/>
        </w:rPr>
        <w:t>K.,</w:t>
      </w:r>
      <w:r w:rsidR="00C80775" w:rsidRPr="00905926">
        <w:rPr>
          <w:rFonts w:cs="Times New Roman"/>
          <w:sz w:val="20"/>
        </w:rPr>
        <w:t xml:space="preserve"> </w:t>
      </w:r>
      <w:r w:rsidRPr="00905926">
        <w:rPr>
          <w:rFonts w:cs="Times New Roman"/>
          <w:sz w:val="20"/>
        </w:rPr>
        <w:t>Meyer,</w:t>
      </w:r>
      <w:r w:rsidR="00C80775" w:rsidRPr="00905926">
        <w:rPr>
          <w:rFonts w:cs="Times New Roman"/>
          <w:sz w:val="20"/>
        </w:rPr>
        <w:t xml:space="preserve"> </w:t>
      </w:r>
      <w:r w:rsidRPr="00905926">
        <w:rPr>
          <w:rFonts w:cs="Times New Roman"/>
          <w:sz w:val="20"/>
        </w:rPr>
        <w:t>B.J.F.,</w:t>
      </w:r>
      <w:r w:rsidR="00C80775" w:rsidRPr="00905926">
        <w:rPr>
          <w:rFonts w:cs="Times New Roman"/>
          <w:sz w:val="20"/>
        </w:rPr>
        <w:t xml:space="preserve"> </w:t>
      </w:r>
      <w:r w:rsidRPr="00905926">
        <w:rPr>
          <w:rFonts w:cs="Times New Roman"/>
          <w:sz w:val="20"/>
        </w:rPr>
        <w:t>Ferguson,</w:t>
      </w:r>
      <w:r w:rsidR="00C80775" w:rsidRPr="00905926">
        <w:rPr>
          <w:rFonts w:cs="Times New Roman"/>
          <w:sz w:val="20"/>
        </w:rPr>
        <w:t xml:space="preserve"> </w:t>
      </w:r>
      <w:r w:rsidRPr="00905926">
        <w:rPr>
          <w:rFonts w:cs="Times New Roman"/>
          <w:sz w:val="20"/>
        </w:rPr>
        <w:t>L.,</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Wagoner,</w:t>
      </w:r>
      <w:r w:rsidR="00C80775" w:rsidRPr="00905926">
        <w:rPr>
          <w:rFonts w:cs="Times New Roman"/>
          <w:sz w:val="20"/>
        </w:rPr>
        <w:t xml:space="preserve"> </w:t>
      </w:r>
      <w:r w:rsidRPr="00905926">
        <w:rPr>
          <w:rFonts w:cs="Times New Roman"/>
          <w:sz w:val="20"/>
        </w:rPr>
        <w:t>D.</w:t>
      </w:r>
      <w:r w:rsidR="00C80775" w:rsidRPr="00905926">
        <w:rPr>
          <w:rFonts w:cs="Times New Roman"/>
          <w:sz w:val="20"/>
        </w:rPr>
        <w:t xml:space="preserve"> </w:t>
      </w:r>
      <w:r w:rsidRPr="00905926">
        <w:rPr>
          <w:rFonts w:cs="Times New Roman"/>
          <w:sz w:val="20"/>
        </w:rPr>
        <w:t>(2006).</w:t>
      </w:r>
      <w:r w:rsidR="00C80775" w:rsidRPr="00905926">
        <w:rPr>
          <w:rFonts w:cs="Times New Roman"/>
          <w:sz w:val="20"/>
        </w:rPr>
        <w:t xml:space="preserve"> </w:t>
      </w:r>
      <w:r w:rsidRPr="00905926">
        <w:rPr>
          <w:rFonts w:cs="Times New Roman"/>
          <w:sz w:val="20"/>
        </w:rPr>
        <w:t>Technology</w:t>
      </w:r>
      <w:r w:rsidR="00C80775" w:rsidRPr="00905926">
        <w:rPr>
          <w:rFonts w:cs="Times New Roman"/>
          <w:sz w:val="20"/>
        </w:rPr>
        <w:t xml:space="preserve"> </w:t>
      </w:r>
      <w:r w:rsidRPr="00905926">
        <w:rPr>
          <w:rFonts w:cs="Times New Roman"/>
          <w:sz w:val="20"/>
        </w:rPr>
        <w:t>Affordances:</w:t>
      </w:r>
      <w:r w:rsidR="00C80775" w:rsidRPr="00905926">
        <w:rPr>
          <w:rFonts w:cs="Times New Roman"/>
          <w:sz w:val="20"/>
        </w:rPr>
        <w:t xml:space="preserve"> </w:t>
      </w:r>
      <w:r w:rsidRPr="00905926">
        <w:rPr>
          <w:rFonts w:cs="Times New Roman"/>
          <w:sz w:val="20"/>
        </w:rPr>
        <w:t>The</w:t>
      </w:r>
      <w:r w:rsidR="00C80775" w:rsidRPr="00905926">
        <w:rPr>
          <w:rFonts w:cs="Times New Roman"/>
          <w:sz w:val="20"/>
        </w:rPr>
        <w:t xml:space="preserve"> </w:t>
      </w:r>
      <w:r w:rsidRPr="00905926">
        <w:rPr>
          <w:rFonts w:cs="Times New Roman"/>
          <w:sz w:val="20"/>
        </w:rPr>
        <w:t>Real</w:t>
      </w:r>
      <w:r w:rsidR="00C80775" w:rsidRPr="00905926">
        <w:rPr>
          <w:rFonts w:cs="Times New Roman"/>
          <w:sz w:val="20"/>
        </w:rPr>
        <w:t xml:space="preserve"> </w:t>
      </w:r>
      <w:r w:rsidRPr="00905926">
        <w:rPr>
          <w:rFonts w:cs="Times New Roman"/>
          <w:sz w:val="20"/>
        </w:rPr>
        <w:t>Story</w:t>
      </w:r>
      <w:r w:rsidR="00C80775" w:rsidRPr="00905926">
        <w:rPr>
          <w:rFonts w:cs="Times New Roman"/>
          <w:sz w:val="20"/>
        </w:rPr>
        <w:t xml:space="preserve"> </w:t>
      </w:r>
      <w:r w:rsidRPr="00905926">
        <w:rPr>
          <w:rFonts w:cs="Times New Roman"/>
          <w:sz w:val="20"/>
        </w:rPr>
        <w:t>in</w:t>
      </w:r>
      <w:r w:rsidR="00C80775" w:rsidRPr="00905926">
        <w:rPr>
          <w:rFonts w:cs="Times New Roman"/>
          <w:sz w:val="20"/>
        </w:rPr>
        <w:t xml:space="preserve"> </w:t>
      </w:r>
      <w:r w:rsidRPr="00905926">
        <w:rPr>
          <w:rFonts w:cs="Times New Roman"/>
          <w:sz w:val="20"/>
        </w:rPr>
        <w:t>Research</w:t>
      </w:r>
      <w:r w:rsidR="00C80775" w:rsidRPr="00905926">
        <w:rPr>
          <w:rFonts w:cs="Times New Roman"/>
          <w:sz w:val="20"/>
        </w:rPr>
        <w:t xml:space="preserve"> </w:t>
      </w:r>
      <w:r w:rsidRPr="00905926">
        <w:rPr>
          <w:rFonts w:cs="Times New Roman"/>
          <w:sz w:val="20"/>
        </w:rPr>
        <w:t>With</w:t>
      </w:r>
      <w:r w:rsidR="00C80775" w:rsidRPr="00905926">
        <w:rPr>
          <w:rFonts w:cs="Times New Roman"/>
          <w:sz w:val="20"/>
        </w:rPr>
        <w:t xml:space="preserve"> </w:t>
      </w:r>
      <w:r w:rsidRPr="00905926">
        <w:rPr>
          <w:rFonts w:cs="Times New Roman"/>
          <w:sz w:val="20"/>
        </w:rPr>
        <w:t>K–12</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Undergraduate</w:t>
      </w:r>
      <w:r w:rsidR="00C80775" w:rsidRPr="00905926">
        <w:rPr>
          <w:rFonts w:cs="Times New Roman"/>
          <w:sz w:val="20"/>
        </w:rPr>
        <w:t xml:space="preserve"> </w:t>
      </w:r>
      <w:r w:rsidRPr="00905926">
        <w:rPr>
          <w:rFonts w:cs="Times New Roman"/>
          <w:sz w:val="20"/>
        </w:rPr>
        <w:t>Learners.</w:t>
      </w:r>
      <w:r w:rsidR="00C80775" w:rsidRPr="00905926">
        <w:rPr>
          <w:rFonts w:cs="Times New Roman"/>
          <w:sz w:val="20"/>
        </w:rPr>
        <w:t xml:space="preserve"> </w:t>
      </w:r>
      <w:r w:rsidRPr="00E91E27">
        <w:rPr>
          <w:rFonts w:cs="Times New Roman"/>
          <w:i/>
          <w:sz w:val="20"/>
        </w:rPr>
        <w:t>British</w:t>
      </w:r>
      <w:r w:rsidR="00C80775" w:rsidRPr="00E91E27">
        <w:rPr>
          <w:rFonts w:cs="Times New Roman"/>
          <w:i/>
          <w:sz w:val="20"/>
        </w:rPr>
        <w:t xml:space="preserve"> </w:t>
      </w:r>
      <w:r w:rsidRPr="00E91E27">
        <w:rPr>
          <w:rFonts w:cs="Times New Roman"/>
          <w:i/>
          <w:sz w:val="20"/>
        </w:rPr>
        <w:t>Journal</w:t>
      </w:r>
      <w:r w:rsidR="00C80775" w:rsidRPr="00E91E27">
        <w:rPr>
          <w:rFonts w:cs="Times New Roman"/>
          <w:i/>
          <w:sz w:val="20"/>
        </w:rPr>
        <w:t xml:space="preserve"> </w:t>
      </w:r>
      <w:r w:rsidRPr="00E91E27">
        <w:rPr>
          <w:rFonts w:cs="Times New Roman"/>
          <w:i/>
          <w:sz w:val="20"/>
        </w:rPr>
        <w:t>of</w:t>
      </w:r>
      <w:r w:rsidR="00C80775" w:rsidRPr="00E91E27">
        <w:rPr>
          <w:rFonts w:cs="Times New Roman"/>
          <w:i/>
          <w:sz w:val="20"/>
        </w:rPr>
        <w:t xml:space="preserve"> </w:t>
      </w:r>
      <w:r w:rsidRPr="00E91E27">
        <w:rPr>
          <w:rFonts w:cs="Times New Roman"/>
          <w:i/>
          <w:sz w:val="20"/>
        </w:rPr>
        <w:t>Educational</w:t>
      </w:r>
      <w:r w:rsidR="00C80775" w:rsidRPr="00E91E27">
        <w:rPr>
          <w:rFonts w:cs="Times New Roman"/>
          <w:i/>
          <w:sz w:val="20"/>
        </w:rPr>
        <w:t xml:space="preserve"> </w:t>
      </w:r>
      <w:r w:rsidRPr="00E91E27">
        <w:rPr>
          <w:rFonts w:cs="Times New Roman"/>
          <w:i/>
          <w:sz w:val="20"/>
        </w:rPr>
        <w:t>Technology:</w:t>
      </w:r>
      <w:r w:rsidR="00C80775" w:rsidRPr="00E91E27">
        <w:rPr>
          <w:rFonts w:cs="Times New Roman"/>
          <w:i/>
          <w:sz w:val="20"/>
        </w:rPr>
        <w:t xml:space="preserve"> </w:t>
      </w:r>
      <w:r w:rsidRPr="00E91E27">
        <w:rPr>
          <w:rFonts w:cs="Times New Roman"/>
          <w:i/>
          <w:sz w:val="20"/>
        </w:rPr>
        <w:t>Special</w:t>
      </w:r>
      <w:r w:rsidR="00C80775" w:rsidRPr="00E91E27">
        <w:rPr>
          <w:rFonts w:cs="Times New Roman"/>
          <w:i/>
          <w:sz w:val="20"/>
        </w:rPr>
        <w:t xml:space="preserve"> </w:t>
      </w:r>
      <w:r w:rsidRPr="00E91E27">
        <w:rPr>
          <w:rFonts w:cs="Times New Roman"/>
          <w:i/>
          <w:sz w:val="20"/>
        </w:rPr>
        <w:t>Issue</w:t>
      </w:r>
      <w:r w:rsidR="00C80775" w:rsidRPr="00E91E27">
        <w:rPr>
          <w:rFonts w:cs="Times New Roman"/>
          <w:i/>
          <w:sz w:val="20"/>
        </w:rPr>
        <w:t xml:space="preserve"> </w:t>
      </w:r>
      <w:r w:rsidRPr="00E91E27">
        <w:rPr>
          <w:rFonts w:cs="Times New Roman"/>
          <w:i/>
          <w:sz w:val="20"/>
        </w:rPr>
        <w:t>on</w:t>
      </w:r>
      <w:r w:rsidR="00C80775" w:rsidRPr="00E91E27">
        <w:rPr>
          <w:rFonts w:cs="Times New Roman"/>
          <w:i/>
          <w:sz w:val="20"/>
        </w:rPr>
        <w:t xml:space="preserve"> </w:t>
      </w:r>
      <w:r w:rsidRPr="00E91E27">
        <w:rPr>
          <w:rFonts w:cs="Times New Roman"/>
          <w:i/>
          <w:sz w:val="20"/>
        </w:rPr>
        <w:t>Technology</w:t>
      </w:r>
      <w:r w:rsidR="00C80775" w:rsidRPr="00E91E27">
        <w:rPr>
          <w:rFonts w:cs="Times New Roman"/>
          <w:i/>
          <w:sz w:val="20"/>
        </w:rPr>
        <w:t xml:space="preserve"> </w:t>
      </w:r>
      <w:r w:rsidRPr="00E91E27">
        <w:rPr>
          <w:rFonts w:cs="Times New Roman"/>
          <w:i/>
          <w:sz w:val="20"/>
        </w:rPr>
        <w:t>Effects,</w:t>
      </w:r>
      <w:r w:rsidR="00C80775" w:rsidRPr="00E91E27">
        <w:rPr>
          <w:rFonts w:cs="Times New Roman"/>
          <w:i/>
          <w:sz w:val="20"/>
        </w:rPr>
        <w:t xml:space="preserve"> </w:t>
      </w:r>
      <w:r w:rsidRPr="00E91E27">
        <w:rPr>
          <w:rFonts w:cs="Times New Roman"/>
          <w:i/>
          <w:sz w:val="20"/>
        </w:rPr>
        <w:t>37</w:t>
      </w:r>
      <w:r w:rsidRPr="00905926">
        <w:rPr>
          <w:rFonts w:cs="Times New Roman"/>
          <w:sz w:val="20"/>
        </w:rPr>
        <w:t>:</w:t>
      </w:r>
      <w:r w:rsidR="00C80775" w:rsidRPr="00905926">
        <w:rPr>
          <w:rFonts w:cs="Times New Roman"/>
          <w:sz w:val="20"/>
        </w:rPr>
        <w:t xml:space="preserve"> </w:t>
      </w:r>
      <w:r w:rsidRPr="00905926">
        <w:rPr>
          <w:rFonts w:cs="Times New Roman"/>
          <w:sz w:val="20"/>
        </w:rPr>
        <w:t>191–209.</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1364" w:name="_Toc348082292"/>
      <w:bookmarkStart w:id="1365" w:name="_Toc348442653"/>
      <w:bookmarkStart w:id="1366" w:name="_Toc372556651"/>
      <w:r w:rsidRPr="00912CB1">
        <w:rPr>
          <w:rFonts w:cs="Times New Roman"/>
        </w:rPr>
        <w:t>R305G030104</w:t>
      </w:r>
      <w:bookmarkEnd w:id="1364"/>
      <w:bookmarkEnd w:id="1365"/>
      <w:bookmarkEnd w:id="1366"/>
    </w:p>
    <w:p w:rsidR="00686C6B" w:rsidRPr="00905926" w:rsidRDefault="002C2386" w:rsidP="00686C6B">
      <w:pPr>
        <w:rPr>
          <w:rFonts w:cs="Times New Roman"/>
          <w:b/>
        </w:rPr>
      </w:pPr>
      <w:hyperlink r:id="rId1359" w:history="1">
        <w:r w:rsidR="00686C6B" w:rsidRPr="00905926">
          <w:rPr>
            <w:rStyle w:val="Hyperlink"/>
            <w:rFonts w:cs="Times New Roman"/>
            <w:b/>
          </w:rPr>
          <w:t>Origins</w:t>
        </w:r>
        <w:r w:rsidR="00C80775" w:rsidRPr="00905926">
          <w:rPr>
            <w:rStyle w:val="Hyperlink"/>
            <w:rFonts w:cs="Times New Roman"/>
            <w:b/>
          </w:rPr>
          <w:t xml:space="preserve"> </w:t>
        </w:r>
        <w:r w:rsidR="00686C6B" w:rsidRPr="00905926">
          <w:rPr>
            <w:rStyle w:val="Hyperlink"/>
            <w:rFonts w:cs="Times New Roman"/>
            <w:b/>
          </w:rPr>
          <w:t>Of</w:t>
        </w:r>
        <w:r w:rsidR="00C80775" w:rsidRPr="00905926">
          <w:rPr>
            <w:rStyle w:val="Hyperlink"/>
            <w:rFonts w:cs="Times New Roman"/>
            <w:b/>
          </w:rPr>
          <w:t xml:space="preserve"> </w:t>
        </w:r>
        <w:r w:rsidR="00686C6B" w:rsidRPr="00905926">
          <w:rPr>
            <w:rStyle w:val="Hyperlink"/>
            <w:rFonts w:cs="Times New Roman"/>
            <w:b/>
          </w:rPr>
          <w:t>Individual</w:t>
        </w:r>
        <w:r w:rsidR="00C80775" w:rsidRPr="00905926">
          <w:rPr>
            <w:rStyle w:val="Hyperlink"/>
            <w:rFonts w:cs="Times New Roman"/>
            <w:b/>
          </w:rPr>
          <w:t xml:space="preserve"> </w:t>
        </w:r>
        <w:r w:rsidR="005E1FE3">
          <w:rPr>
            <w:rStyle w:val="Hyperlink"/>
            <w:rFonts w:cs="Times New Roman"/>
            <w:b/>
          </w:rPr>
          <w:t>and</w:t>
        </w:r>
        <w:r w:rsidR="00C80775" w:rsidRPr="00905926">
          <w:rPr>
            <w:rStyle w:val="Hyperlink"/>
            <w:rFonts w:cs="Times New Roman"/>
            <w:b/>
          </w:rPr>
          <w:t xml:space="preserve"> </w:t>
        </w:r>
        <w:r w:rsidR="00686C6B" w:rsidRPr="00905926">
          <w:rPr>
            <w:rStyle w:val="Hyperlink"/>
            <w:rFonts w:cs="Times New Roman"/>
            <w:b/>
          </w:rPr>
          <w:t>Developmental</w:t>
        </w:r>
        <w:r w:rsidR="00C80775" w:rsidRPr="00905926">
          <w:rPr>
            <w:rStyle w:val="Hyperlink"/>
            <w:rFonts w:cs="Times New Roman"/>
            <w:b/>
          </w:rPr>
          <w:t xml:space="preserve"> </w:t>
        </w:r>
        <w:r w:rsidR="00686C6B" w:rsidRPr="00905926">
          <w:rPr>
            <w:rStyle w:val="Hyperlink"/>
            <w:rFonts w:cs="Times New Roman"/>
            <w:b/>
          </w:rPr>
          <w:t>Differences</w:t>
        </w:r>
        <w:r w:rsidR="00C80775" w:rsidRPr="00905926">
          <w:rPr>
            <w:rStyle w:val="Hyperlink"/>
            <w:rFonts w:cs="Times New Roman"/>
            <w:b/>
          </w:rPr>
          <w:t xml:space="preserve"> </w:t>
        </w:r>
        <w:r w:rsidR="00686C6B" w:rsidRPr="00905926">
          <w:rPr>
            <w:rStyle w:val="Hyperlink"/>
            <w:rFonts w:cs="Times New Roman"/>
            <w:b/>
          </w:rPr>
          <w:t>In</w:t>
        </w:r>
        <w:r w:rsidR="00C80775" w:rsidRPr="00905926">
          <w:rPr>
            <w:rStyle w:val="Hyperlink"/>
            <w:rFonts w:cs="Times New Roman"/>
            <w:b/>
          </w:rPr>
          <w:t xml:space="preserve"> </w:t>
        </w:r>
        <w:r w:rsidR="00686C6B" w:rsidRPr="00905926">
          <w:rPr>
            <w:rStyle w:val="Hyperlink"/>
            <w:rFonts w:cs="Times New Roman"/>
            <w:b/>
          </w:rPr>
          <w:t>Reading</w:t>
        </w:r>
        <w:r w:rsidR="00C80775" w:rsidRPr="00905926">
          <w:rPr>
            <w:rStyle w:val="Hyperlink"/>
            <w:rFonts w:cs="Times New Roman"/>
            <w:b/>
          </w:rPr>
          <w:t xml:space="preserve"> </w:t>
        </w:r>
        <w:r w:rsidR="00686C6B" w:rsidRPr="00905926">
          <w:rPr>
            <w:rStyle w:val="Hyperlink"/>
            <w:rFonts w:cs="Times New Roman"/>
            <w:b/>
          </w:rPr>
          <w:t>Comprehension</w:t>
        </w:r>
      </w:hyperlink>
    </w:p>
    <w:p w:rsidR="00905926" w:rsidRDefault="00905926" w:rsidP="00686C6B">
      <w:pPr>
        <w:rPr>
          <w:rFonts w:cs="Times New Roman"/>
        </w:rPr>
      </w:pPr>
      <w:r>
        <w:rPr>
          <w:rFonts w:cs="Times New Roman"/>
        </w:rPr>
        <w:t>Florida State University</w:t>
      </w:r>
    </w:p>
    <w:p w:rsidR="00686C6B" w:rsidRPr="00912CB1" w:rsidRDefault="00686C6B" w:rsidP="00686C6B">
      <w:pPr>
        <w:rPr>
          <w:rFonts w:cs="Times New Roman"/>
        </w:rPr>
      </w:pPr>
      <w:r w:rsidRPr="00912CB1">
        <w:rPr>
          <w:rFonts w:cs="Times New Roman"/>
        </w:rPr>
        <w:t>Wagner,</w:t>
      </w:r>
      <w:r w:rsidR="00C80775" w:rsidRPr="00912CB1">
        <w:rPr>
          <w:rFonts w:cs="Times New Roman"/>
        </w:rPr>
        <w:t xml:space="preserve"> </w:t>
      </w:r>
      <w:r w:rsidRPr="00912CB1">
        <w:rPr>
          <w:rFonts w:cs="Times New Roman"/>
        </w:rPr>
        <w:t>Richard</w:t>
      </w:r>
    </w:p>
    <w:p w:rsidR="00686C6B" w:rsidRPr="00912CB1" w:rsidRDefault="00686C6B" w:rsidP="00686C6B">
      <w:pPr>
        <w:rPr>
          <w:rFonts w:cs="Times New Roman"/>
        </w:rPr>
      </w:pPr>
    </w:p>
    <w:p w:rsidR="00686C6B" w:rsidRPr="00912CB1" w:rsidRDefault="00885EBF" w:rsidP="00686C6B">
      <w:pPr>
        <w:rPr>
          <w:rFonts w:cs="Times New Roman"/>
          <w:b/>
        </w:rPr>
      </w:pPr>
      <w:r w:rsidRPr="00885EBF">
        <w:rPr>
          <w:rFonts w:cs="Times New Roman"/>
        </w:rPr>
        <w:t>Publications:</w:t>
      </w:r>
    </w:p>
    <w:p w:rsidR="00686C6B" w:rsidRPr="00905926" w:rsidRDefault="00686C6B" w:rsidP="00905926">
      <w:pPr>
        <w:ind w:left="720"/>
        <w:rPr>
          <w:rFonts w:cs="Times New Roman"/>
          <w:sz w:val="20"/>
        </w:rPr>
      </w:pPr>
      <w:r w:rsidRPr="00905926">
        <w:rPr>
          <w:rFonts w:cs="Times New Roman"/>
          <w:sz w:val="20"/>
        </w:rPr>
        <w:t>McBride-Chang,</w:t>
      </w:r>
      <w:r w:rsidR="00C80775" w:rsidRPr="00905926">
        <w:rPr>
          <w:rFonts w:cs="Times New Roman"/>
          <w:sz w:val="20"/>
        </w:rPr>
        <w:t xml:space="preserve"> </w:t>
      </w:r>
      <w:r w:rsidRPr="00905926">
        <w:rPr>
          <w:rFonts w:cs="Times New Roman"/>
          <w:sz w:val="20"/>
        </w:rPr>
        <w:t>C.,</w:t>
      </w:r>
      <w:r w:rsidR="00C80775" w:rsidRPr="00905926">
        <w:rPr>
          <w:rFonts w:cs="Times New Roman"/>
          <w:sz w:val="20"/>
        </w:rPr>
        <w:t xml:space="preserve"> </w:t>
      </w:r>
      <w:r w:rsidRPr="00905926">
        <w:rPr>
          <w:rFonts w:cs="Times New Roman"/>
          <w:sz w:val="20"/>
        </w:rPr>
        <w:t>Cho,</w:t>
      </w:r>
      <w:r w:rsidR="00C80775" w:rsidRPr="00905926">
        <w:rPr>
          <w:rFonts w:cs="Times New Roman"/>
          <w:sz w:val="20"/>
        </w:rPr>
        <w:t xml:space="preserve"> </w:t>
      </w:r>
      <w:r w:rsidRPr="00905926">
        <w:rPr>
          <w:rFonts w:cs="Times New Roman"/>
          <w:sz w:val="20"/>
        </w:rPr>
        <w:t>J.R.,</w:t>
      </w:r>
      <w:r w:rsidR="00C80775" w:rsidRPr="00905926">
        <w:rPr>
          <w:rFonts w:cs="Times New Roman"/>
          <w:sz w:val="20"/>
        </w:rPr>
        <w:t xml:space="preserve"> </w:t>
      </w:r>
      <w:r w:rsidRPr="00905926">
        <w:rPr>
          <w:rFonts w:cs="Times New Roman"/>
          <w:sz w:val="20"/>
        </w:rPr>
        <w:t>Lie,</w:t>
      </w:r>
      <w:r w:rsidR="00C80775" w:rsidRPr="00905926">
        <w:rPr>
          <w:rFonts w:cs="Times New Roman"/>
          <w:sz w:val="20"/>
        </w:rPr>
        <w:t xml:space="preserve"> </w:t>
      </w:r>
      <w:r w:rsidRPr="00905926">
        <w:rPr>
          <w:rFonts w:cs="Times New Roman"/>
          <w:sz w:val="20"/>
        </w:rPr>
        <w:t>H.,</w:t>
      </w:r>
      <w:r w:rsidR="00C80775" w:rsidRPr="00905926">
        <w:rPr>
          <w:rFonts w:cs="Times New Roman"/>
          <w:sz w:val="20"/>
        </w:rPr>
        <w:t xml:space="preserve"> </w:t>
      </w:r>
      <w:r w:rsidRPr="00905926">
        <w:rPr>
          <w:rFonts w:cs="Times New Roman"/>
          <w:sz w:val="20"/>
        </w:rPr>
        <w:t>Wagner,</w:t>
      </w:r>
      <w:r w:rsidR="00C80775" w:rsidRPr="00905926">
        <w:rPr>
          <w:rFonts w:cs="Times New Roman"/>
          <w:sz w:val="20"/>
        </w:rPr>
        <w:t xml:space="preserve"> </w:t>
      </w:r>
      <w:r w:rsidRPr="00905926">
        <w:rPr>
          <w:rFonts w:cs="Times New Roman"/>
          <w:sz w:val="20"/>
        </w:rPr>
        <w:t>R.K.,</w:t>
      </w:r>
      <w:r w:rsidR="00C80775" w:rsidRPr="00905926">
        <w:rPr>
          <w:rFonts w:cs="Times New Roman"/>
          <w:sz w:val="20"/>
        </w:rPr>
        <w:t xml:space="preserve"> </w:t>
      </w:r>
      <w:r w:rsidRPr="00905926">
        <w:rPr>
          <w:rFonts w:cs="Times New Roman"/>
          <w:sz w:val="20"/>
        </w:rPr>
        <w:t>Shu,</w:t>
      </w:r>
      <w:r w:rsidR="00C80775" w:rsidRPr="00905926">
        <w:rPr>
          <w:rFonts w:cs="Times New Roman"/>
          <w:sz w:val="20"/>
        </w:rPr>
        <w:t xml:space="preserve"> </w:t>
      </w:r>
      <w:r w:rsidRPr="00905926">
        <w:rPr>
          <w:rFonts w:cs="Times New Roman"/>
          <w:sz w:val="20"/>
        </w:rPr>
        <w:t>H.,</w:t>
      </w:r>
      <w:r w:rsidR="00C80775" w:rsidRPr="00905926">
        <w:rPr>
          <w:rFonts w:cs="Times New Roman"/>
          <w:sz w:val="20"/>
        </w:rPr>
        <w:t xml:space="preserve"> </w:t>
      </w:r>
      <w:r w:rsidRPr="00905926">
        <w:rPr>
          <w:rFonts w:cs="Times New Roman"/>
          <w:sz w:val="20"/>
        </w:rPr>
        <w:t>Zhou,</w:t>
      </w:r>
      <w:r w:rsidR="00C80775" w:rsidRPr="00905926">
        <w:rPr>
          <w:rFonts w:cs="Times New Roman"/>
          <w:sz w:val="20"/>
        </w:rPr>
        <w:t xml:space="preserve"> </w:t>
      </w:r>
      <w:r w:rsidRPr="00905926">
        <w:rPr>
          <w:rFonts w:cs="Times New Roman"/>
          <w:sz w:val="20"/>
        </w:rPr>
        <w:t>A.,</w:t>
      </w:r>
      <w:r w:rsidR="00C80775" w:rsidRPr="00905926">
        <w:rPr>
          <w:rFonts w:cs="Times New Roman"/>
          <w:sz w:val="20"/>
        </w:rPr>
        <w:t xml:space="preserve"> </w:t>
      </w:r>
      <w:r w:rsidRPr="00905926">
        <w:rPr>
          <w:rFonts w:cs="Times New Roman"/>
          <w:sz w:val="20"/>
        </w:rPr>
        <w:t>Cheuk,</w:t>
      </w:r>
      <w:r w:rsidR="00C80775" w:rsidRPr="00905926">
        <w:rPr>
          <w:rFonts w:cs="Times New Roman"/>
          <w:sz w:val="20"/>
        </w:rPr>
        <w:t xml:space="preserve"> </w:t>
      </w:r>
      <w:r w:rsidRPr="00905926">
        <w:rPr>
          <w:rFonts w:cs="Times New Roman"/>
          <w:sz w:val="20"/>
        </w:rPr>
        <w:t>C.,</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Muse,</w:t>
      </w:r>
      <w:r w:rsidR="00C80775" w:rsidRPr="00905926">
        <w:rPr>
          <w:rFonts w:cs="Times New Roman"/>
          <w:sz w:val="20"/>
        </w:rPr>
        <w:t xml:space="preserve"> </w:t>
      </w:r>
      <w:r w:rsidRPr="00905926">
        <w:rPr>
          <w:rFonts w:cs="Times New Roman"/>
          <w:sz w:val="20"/>
        </w:rPr>
        <w:t>A.</w:t>
      </w:r>
      <w:r w:rsidR="00C80775" w:rsidRPr="00905926">
        <w:rPr>
          <w:rFonts w:cs="Times New Roman"/>
          <w:sz w:val="20"/>
        </w:rPr>
        <w:t xml:space="preserve"> </w:t>
      </w:r>
      <w:r w:rsidRPr="00905926">
        <w:rPr>
          <w:rFonts w:cs="Times New Roman"/>
          <w:sz w:val="20"/>
        </w:rPr>
        <w:t>(2005).</w:t>
      </w:r>
      <w:r w:rsidR="00C80775" w:rsidRPr="00905926">
        <w:rPr>
          <w:rFonts w:cs="Times New Roman"/>
          <w:sz w:val="20"/>
        </w:rPr>
        <w:t xml:space="preserve"> </w:t>
      </w:r>
      <w:hyperlink r:id="rId1360" w:history="1">
        <w:r w:rsidRPr="00905926">
          <w:rPr>
            <w:rStyle w:val="Hyperlink"/>
            <w:rFonts w:cs="Times New Roman"/>
            <w:sz w:val="20"/>
          </w:rPr>
          <w:t>Changing</w:t>
        </w:r>
        <w:r w:rsidR="00C80775" w:rsidRPr="00905926">
          <w:rPr>
            <w:rStyle w:val="Hyperlink"/>
            <w:rFonts w:cs="Times New Roman"/>
            <w:sz w:val="20"/>
          </w:rPr>
          <w:t xml:space="preserve"> </w:t>
        </w:r>
        <w:r w:rsidRPr="00905926">
          <w:rPr>
            <w:rStyle w:val="Hyperlink"/>
            <w:rFonts w:cs="Times New Roman"/>
            <w:sz w:val="20"/>
          </w:rPr>
          <w:t>Models</w:t>
        </w:r>
        <w:r w:rsidR="00C80775" w:rsidRPr="00905926">
          <w:rPr>
            <w:rStyle w:val="Hyperlink"/>
            <w:rFonts w:cs="Times New Roman"/>
            <w:sz w:val="20"/>
          </w:rPr>
          <w:t xml:space="preserve"> </w:t>
        </w:r>
        <w:r w:rsidRPr="00905926">
          <w:rPr>
            <w:rStyle w:val="Hyperlink"/>
            <w:rFonts w:cs="Times New Roman"/>
            <w:sz w:val="20"/>
          </w:rPr>
          <w:t>Across</w:t>
        </w:r>
        <w:r w:rsidR="00C80775" w:rsidRPr="00905926">
          <w:rPr>
            <w:rStyle w:val="Hyperlink"/>
            <w:rFonts w:cs="Times New Roman"/>
            <w:sz w:val="20"/>
          </w:rPr>
          <w:t xml:space="preserve"> </w:t>
        </w:r>
        <w:r w:rsidRPr="00905926">
          <w:rPr>
            <w:rStyle w:val="Hyperlink"/>
            <w:rFonts w:cs="Times New Roman"/>
            <w:sz w:val="20"/>
          </w:rPr>
          <w:t>Cultures:</w:t>
        </w:r>
        <w:r w:rsidR="00C80775" w:rsidRPr="00905926">
          <w:rPr>
            <w:rStyle w:val="Hyperlink"/>
            <w:rFonts w:cs="Times New Roman"/>
            <w:sz w:val="20"/>
          </w:rPr>
          <w:t xml:space="preserve"> </w:t>
        </w:r>
        <w:r w:rsidRPr="00905926">
          <w:rPr>
            <w:rStyle w:val="Hyperlink"/>
            <w:rFonts w:cs="Times New Roman"/>
            <w:sz w:val="20"/>
          </w:rPr>
          <w:t>Associations</w:t>
        </w:r>
        <w:r w:rsidR="00C80775" w:rsidRPr="00905926">
          <w:rPr>
            <w:rStyle w:val="Hyperlink"/>
            <w:rFonts w:cs="Times New Roman"/>
            <w:sz w:val="20"/>
          </w:rPr>
          <w:t xml:space="preserve"> </w:t>
        </w:r>
        <w:r w:rsidRPr="00905926">
          <w:rPr>
            <w:rStyle w:val="Hyperlink"/>
            <w:rFonts w:cs="Times New Roman"/>
            <w:sz w:val="20"/>
          </w:rPr>
          <w:t>of</w:t>
        </w:r>
        <w:r w:rsidR="00C80775" w:rsidRPr="00905926">
          <w:rPr>
            <w:rStyle w:val="Hyperlink"/>
            <w:rFonts w:cs="Times New Roman"/>
            <w:sz w:val="20"/>
          </w:rPr>
          <w:t xml:space="preserve"> </w:t>
        </w:r>
        <w:r w:rsidRPr="00905926">
          <w:rPr>
            <w:rStyle w:val="Hyperlink"/>
            <w:rFonts w:cs="Times New Roman"/>
            <w:sz w:val="20"/>
          </w:rPr>
          <w:t>Phonological</w:t>
        </w:r>
        <w:r w:rsidR="00C80775" w:rsidRPr="00905926">
          <w:rPr>
            <w:rStyle w:val="Hyperlink"/>
            <w:rFonts w:cs="Times New Roman"/>
            <w:sz w:val="20"/>
          </w:rPr>
          <w:t xml:space="preserve"> </w:t>
        </w:r>
        <w:r w:rsidRPr="00905926">
          <w:rPr>
            <w:rStyle w:val="Hyperlink"/>
            <w:rFonts w:cs="Times New Roman"/>
            <w:sz w:val="20"/>
          </w:rPr>
          <w:t>Awareness</w:t>
        </w:r>
        <w:r w:rsidR="00C80775" w:rsidRPr="00905926">
          <w:rPr>
            <w:rStyle w:val="Hyperlink"/>
            <w:rFonts w:cs="Times New Roman"/>
            <w:sz w:val="20"/>
          </w:rPr>
          <w:t xml:space="preserve"> </w:t>
        </w:r>
        <w:r w:rsidRPr="00905926">
          <w:rPr>
            <w:rStyle w:val="Hyperlink"/>
            <w:rFonts w:cs="Times New Roman"/>
            <w:sz w:val="20"/>
          </w:rPr>
          <w:t>and</w:t>
        </w:r>
        <w:r w:rsidR="00C80775" w:rsidRPr="00905926">
          <w:rPr>
            <w:rStyle w:val="Hyperlink"/>
            <w:rFonts w:cs="Times New Roman"/>
            <w:sz w:val="20"/>
          </w:rPr>
          <w:t xml:space="preserve"> </w:t>
        </w:r>
        <w:r w:rsidRPr="00905926">
          <w:rPr>
            <w:rStyle w:val="Hyperlink"/>
            <w:rFonts w:cs="Times New Roman"/>
            <w:sz w:val="20"/>
          </w:rPr>
          <w:t>Morphological</w:t>
        </w:r>
        <w:r w:rsidR="00C80775" w:rsidRPr="00905926">
          <w:rPr>
            <w:rStyle w:val="Hyperlink"/>
            <w:rFonts w:cs="Times New Roman"/>
            <w:sz w:val="20"/>
          </w:rPr>
          <w:t xml:space="preserve"> </w:t>
        </w:r>
        <w:r w:rsidRPr="00905926">
          <w:rPr>
            <w:rStyle w:val="Hyperlink"/>
            <w:rFonts w:cs="Times New Roman"/>
            <w:sz w:val="20"/>
          </w:rPr>
          <w:t>Structure</w:t>
        </w:r>
        <w:r w:rsidR="00C80775" w:rsidRPr="00905926">
          <w:rPr>
            <w:rStyle w:val="Hyperlink"/>
            <w:rFonts w:cs="Times New Roman"/>
            <w:sz w:val="20"/>
          </w:rPr>
          <w:t xml:space="preserve"> </w:t>
        </w:r>
        <w:r w:rsidRPr="00905926">
          <w:rPr>
            <w:rStyle w:val="Hyperlink"/>
            <w:rFonts w:cs="Times New Roman"/>
            <w:sz w:val="20"/>
          </w:rPr>
          <w:t>Awareness</w:t>
        </w:r>
        <w:r w:rsidR="00C80775" w:rsidRPr="00905926">
          <w:rPr>
            <w:rStyle w:val="Hyperlink"/>
            <w:rFonts w:cs="Times New Roman"/>
            <w:sz w:val="20"/>
          </w:rPr>
          <w:t xml:space="preserve"> </w:t>
        </w:r>
        <w:r w:rsidRPr="00905926">
          <w:rPr>
            <w:rStyle w:val="Hyperlink"/>
            <w:rFonts w:cs="Times New Roman"/>
            <w:sz w:val="20"/>
          </w:rPr>
          <w:t>With</w:t>
        </w:r>
        <w:r w:rsidR="00C80775" w:rsidRPr="00905926">
          <w:rPr>
            <w:rStyle w:val="Hyperlink"/>
            <w:rFonts w:cs="Times New Roman"/>
            <w:sz w:val="20"/>
          </w:rPr>
          <w:t xml:space="preserve"> </w:t>
        </w:r>
        <w:r w:rsidRPr="00905926">
          <w:rPr>
            <w:rStyle w:val="Hyperlink"/>
            <w:rFonts w:cs="Times New Roman"/>
            <w:sz w:val="20"/>
          </w:rPr>
          <w:t>Vocabulary</w:t>
        </w:r>
        <w:r w:rsidR="00C80775" w:rsidRPr="00905926">
          <w:rPr>
            <w:rStyle w:val="Hyperlink"/>
            <w:rFonts w:cs="Times New Roman"/>
            <w:sz w:val="20"/>
          </w:rPr>
          <w:t xml:space="preserve"> </w:t>
        </w:r>
        <w:r w:rsidRPr="00905926">
          <w:rPr>
            <w:rStyle w:val="Hyperlink"/>
            <w:rFonts w:cs="Times New Roman"/>
            <w:sz w:val="20"/>
          </w:rPr>
          <w:t>and</w:t>
        </w:r>
        <w:r w:rsidR="00C80775" w:rsidRPr="00905926">
          <w:rPr>
            <w:rStyle w:val="Hyperlink"/>
            <w:rFonts w:cs="Times New Roman"/>
            <w:sz w:val="20"/>
          </w:rPr>
          <w:t xml:space="preserve"> </w:t>
        </w:r>
        <w:r w:rsidRPr="00905926">
          <w:rPr>
            <w:rStyle w:val="Hyperlink"/>
            <w:rFonts w:cs="Times New Roman"/>
            <w:sz w:val="20"/>
          </w:rPr>
          <w:t>Word</w:t>
        </w:r>
        <w:r w:rsidR="00C80775" w:rsidRPr="00905926">
          <w:rPr>
            <w:rStyle w:val="Hyperlink"/>
            <w:rFonts w:cs="Times New Roman"/>
            <w:sz w:val="20"/>
          </w:rPr>
          <w:t xml:space="preserve"> </w:t>
        </w:r>
        <w:r w:rsidRPr="00905926">
          <w:rPr>
            <w:rStyle w:val="Hyperlink"/>
            <w:rFonts w:cs="Times New Roman"/>
            <w:sz w:val="20"/>
          </w:rPr>
          <w:t>Recognition</w:t>
        </w:r>
        <w:r w:rsidR="00C80775" w:rsidRPr="00905926">
          <w:rPr>
            <w:rStyle w:val="Hyperlink"/>
            <w:rFonts w:cs="Times New Roman"/>
            <w:sz w:val="20"/>
          </w:rPr>
          <w:t xml:space="preserve"> </w:t>
        </w:r>
        <w:r w:rsidRPr="00905926">
          <w:rPr>
            <w:rStyle w:val="Hyperlink"/>
            <w:rFonts w:cs="Times New Roman"/>
            <w:sz w:val="20"/>
          </w:rPr>
          <w:t>in</w:t>
        </w:r>
        <w:r w:rsidR="00C80775" w:rsidRPr="00905926">
          <w:rPr>
            <w:rStyle w:val="Hyperlink"/>
            <w:rFonts w:cs="Times New Roman"/>
            <w:sz w:val="20"/>
          </w:rPr>
          <w:t xml:space="preserve"> </w:t>
        </w:r>
        <w:r w:rsidRPr="00905926">
          <w:rPr>
            <w:rStyle w:val="Hyperlink"/>
            <w:rFonts w:cs="Times New Roman"/>
            <w:sz w:val="20"/>
          </w:rPr>
          <w:t>Second</w:t>
        </w:r>
        <w:r w:rsidR="00C80775" w:rsidRPr="00905926">
          <w:rPr>
            <w:rStyle w:val="Hyperlink"/>
            <w:rFonts w:cs="Times New Roman"/>
            <w:sz w:val="20"/>
          </w:rPr>
          <w:t xml:space="preserve"> </w:t>
        </w:r>
        <w:r w:rsidRPr="00905926">
          <w:rPr>
            <w:rStyle w:val="Hyperlink"/>
            <w:rFonts w:cs="Times New Roman"/>
            <w:sz w:val="20"/>
          </w:rPr>
          <w:t>Graders</w:t>
        </w:r>
        <w:r w:rsidR="00C80775" w:rsidRPr="00905926">
          <w:rPr>
            <w:rStyle w:val="Hyperlink"/>
            <w:rFonts w:cs="Times New Roman"/>
            <w:sz w:val="20"/>
          </w:rPr>
          <w:t xml:space="preserve"> </w:t>
        </w:r>
        <w:r w:rsidRPr="00905926">
          <w:rPr>
            <w:rStyle w:val="Hyperlink"/>
            <w:rFonts w:cs="Times New Roman"/>
            <w:sz w:val="20"/>
          </w:rPr>
          <w:t>From</w:t>
        </w:r>
        <w:r w:rsidR="00C80775" w:rsidRPr="00905926">
          <w:rPr>
            <w:rStyle w:val="Hyperlink"/>
            <w:rFonts w:cs="Times New Roman"/>
            <w:sz w:val="20"/>
          </w:rPr>
          <w:t xml:space="preserve"> </w:t>
        </w:r>
        <w:r w:rsidRPr="00905926">
          <w:rPr>
            <w:rStyle w:val="Hyperlink"/>
            <w:rFonts w:cs="Times New Roman"/>
            <w:sz w:val="20"/>
          </w:rPr>
          <w:t>Beijing,</w:t>
        </w:r>
        <w:r w:rsidR="00C80775" w:rsidRPr="00905926">
          <w:rPr>
            <w:rStyle w:val="Hyperlink"/>
            <w:rFonts w:cs="Times New Roman"/>
            <w:sz w:val="20"/>
          </w:rPr>
          <w:t xml:space="preserve"> </w:t>
        </w:r>
        <w:r w:rsidRPr="00905926">
          <w:rPr>
            <w:rStyle w:val="Hyperlink"/>
            <w:rFonts w:cs="Times New Roman"/>
            <w:sz w:val="20"/>
          </w:rPr>
          <w:t>Hong</w:t>
        </w:r>
        <w:r w:rsidR="00C80775" w:rsidRPr="00905926">
          <w:rPr>
            <w:rStyle w:val="Hyperlink"/>
            <w:rFonts w:cs="Times New Roman"/>
            <w:sz w:val="20"/>
          </w:rPr>
          <w:t xml:space="preserve"> </w:t>
        </w:r>
        <w:r w:rsidRPr="00905926">
          <w:rPr>
            <w:rStyle w:val="Hyperlink"/>
            <w:rFonts w:cs="Times New Roman"/>
            <w:sz w:val="20"/>
          </w:rPr>
          <w:t>Kong,</w:t>
        </w:r>
        <w:r w:rsidR="00C80775" w:rsidRPr="00905926">
          <w:rPr>
            <w:rStyle w:val="Hyperlink"/>
            <w:rFonts w:cs="Times New Roman"/>
            <w:sz w:val="20"/>
          </w:rPr>
          <w:t xml:space="preserve"> </w:t>
        </w:r>
        <w:r w:rsidRPr="00905926">
          <w:rPr>
            <w:rStyle w:val="Hyperlink"/>
            <w:rFonts w:cs="Times New Roman"/>
            <w:sz w:val="20"/>
          </w:rPr>
          <w:t>Korea,</w:t>
        </w:r>
        <w:r w:rsidR="00C80775" w:rsidRPr="00905926">
          <w:rPr>
            <w:rStyle w:val="Hyperlink"/>
            <w:rFonts w:cs="Times New Roman"/>
            <w:sz w:val="20"/>
          </w:rPr>
          <w:t xml:space="preserve"> </w:t>
        </w:r>
        <w:r w:rsidRPr="00905926">
          <w:rPr>
            <w:rStyle w:val="Hyperlink"/>
            <w:rFonts w:cs="Times New Roman"/>
            <w:sz w:val="20"/>
          </w:rPr>
          <w:t>and</w:t>
        </w:r>
        <w:r w:rsidR="00C80775" w:rsidRPr="00905926">
          <w:rPr>
            <w:rStyle w:val="Hyperlink"/>
            <w:rFonts w:cs="Times New Roman"/>
            <w:sz w:val="20"/>
          </w:rPr>
          <w:t xml:space="preserve"> </w:t>
        </w:r>
        <w:r w:rsidRPr="00905926">
          <w:rPr>
            <w:rStyle w:val="Hyperlink"/>
            <w:rFonts w:cs="Times New Roman"/>
            <w:sz w:val="20"/>
          </w:rPr>
          <w:t>the</w:t>
        </w:r>
        <w:r w:rsidR="00C80775" w:rsidRPr="00905926">
          <w:rPr>
            <w:rStyle w:val="Hyperlink"/>
            <w:rFonts w:cs="Times New Roman"/>
            <w:sz w:val="20"/>
          </w:rPr>
          <w:t xml:space="preserve"> </w:t>
        </w:r>
        <w:r w:rsidRPr="00905926">
          <w:rPr>
            <w:rStyle w:val="Hyperlink"/>
            <w:rFonts w:cs="Times New Roman"/>
            <w:sz w:val="20"/>
          </w:rPr>
          <w:t>United</w:t>
        </w:r>
        <w:r w:rsidR="00C80775" w:rsidRPr="00905926">
          <w:rPr>
            <w:rStyle w:val="Hyperlink"/>
            <w:rFonts w:cs="Times New Roman"/>
            <w:sz w:val="20"/>
          </w:rPr>
          <w:t xml:space="preserve"> </w:t>
        </w:r>
        <w:r w:rsidRPr="00905926">
          <w:rPr>
            <w:rStyle w:val="Hyperlink"/>
            <w:rFonts w:cs="Times New Roman"/>
            <w:sz w:val="20"/>
          </w:rPr>
          <w:t>States</w:t>
        </w:r>
      </w:hyperlink>
      <w:r w:rsidRPr="00905926">
        <w:rPr>
          <w:rFonts w:cs="Times New Roman"/>
          <w:sz w:val="20"/>
        </w:rPr>
        <w:t>.</w:t>
      </w:r>
      <w:r w:rsidR="00C80775" w:rsidRPr="00905926">
        <w:rPr>
          <w:rFonts w:cs="Times New Roman"/>
          <w:sz w:val="20"/>
        </w:rPr>
        <w:t xml:space="preserve"> </w:t>
      </w:r>
      <w:r w:rsidRPr="00905926">
        <w:rPr>
          <w:rFonts w:cs="Times New Roman"/>
          <w:i/>
          <w:sz w:val="20"/>
        </w:rPr>
        <w:t>Journal</w:t>
      </w:r>
      <w:r w:rsidR="00C80775" w:rsidRPr="00905926">
        <w:rPr>
          <w:rFonts w:cs="Times New Roman"/>
          <w:i/>
          <w:sz w:val="20"/>
        </w:rPr>
        <w:t xml:space="preserve"> </w:t>
      </w:r>
      <w:r w:rsidRPr="00905926">
        <w:rPr>
          <w:rFonts w:cs="Times New Roman"/>
          <w:i/>
          <w:sz w:val="20"/>
        </w:rPr>
        <w:t>of</w:t>
      </w:r>
      <w:r w:rsidR="00C80775" w:rsidRPr="00905926">
        <w:rPr>
          <w:rFonts w:cs="Times New Roman"/>
          <w:i/>
          <w:sz w:val="20"/>
        </w:rPr>
        <w:t xml:space="preserve"> </w:t>
      </w:r>
      <w:r w:rsidRPr="00905926">
        <w:rPr>
          <w:rFonts w:cs="Times New Roman"/>
          <w:i/>
          <w:sz w:val="20"/>
        </w:rPr>
        <w:t>Experimental</w:t>
      </w:r>
      <w:r w:rsidR="00C80775" w:rsidRPr="00905926">
        <w:rPr>
          <w:rFonts w:cs="Times New Roman"/>
          <w:i/>
          <w:sz w:val="20"/>
        </w:rPr>
        <w:t xml:space="preserve"> </w:t>
      </w:r>
      <w:r w:rsidRPr="00905926">
        <w:rPr>
          <w:rFonts w:cs="Times New Roman"/>
          <w:i/>
          <w:sz w:val="20"/>
        </w:rPr>
        <w:t>Child</w:t>
      </w:r>
      <w:r w:rsidR="00C80775" w:rsidRPr="00905926">
        <w:rPr>
          <w:rFonts w:cs="Times New Roman"/>
          <w:i/>
          <w:sz w:val="20"/>
        </w:rPr>
        <w:t xml:space="preserve"> </w:t>
      </w:r>
      <w:r w:rsidRPr="00905926">
        <w:rPr>
          <w:rFonts w:cs="Times New Roman"/>
          <w:i/>
          <w:sz w:val="20"/>
        </w:rPr>
        <w:t>Psychology,</w:t>
      </w:r>
      <w:r w:rsidR="00C80775" w:rsidRPr="00905926">
        <w:rPr>
          <w:rFonts w:cs="Times New Roman"/>
          <w:i/>
          <w:sz w:val="20"/>
        </w:rPr>
        <w:t xml:space="preserve"> </w:t>
      </w:r>
      <w:r w:rsidRPr="00905926">
        <w:rPr>
          <w:rFonts w:cs="Times New Roman"/>
          <w:i/>
          <w:sz w:val="20"/>
        </w:rPr>
        <w:t>92</w:t>
      </w:r>
      <w:r w:rsidRPr="00905926">
        <w:rPr>
          <w:rFonts w:cs="Times New Roman"/>
          <w:sz w:val="20"/>
        </w:rPr>
        <w:t>(2):</w:t>
      </w:r>
      <w:r w:rsidR="00C80775" w:rsidRPr="00905926">
        <w:rPr>
          <w:rFonts w:cs="Times New Roman"/>
          <w:sz w:val="20"/>
        </w:rPr>
        <w:t xml:space="preserve"> </w:t>
      </w:r>
      <w:r w:rsidRPr="00905926">
        <w:rPr>
          <w:rFonts w:cs="Times New Roman"/>
          <w:sz w:val="20"/>
        </w:rPr>
        <w:t>140–160.</w:t>
      </w:r>
    </w:p>
    <w:p w:rsidR="00686C6B" w:rsidRPr="00905926" w:rsidRDefault="00686C6B" w:rsidP="00905926">
      <w:pPr>
        <w:ind w:left="720"/>
        <w:rPr>
          <w:rFonts w:cs="Times New Roman"/>
          <w:sz w:val="20"/>
        </w:rPr>
      </w:pPr>
    </w:p>
    <w:p w:rsidR="00686C6B" w:rsidRPr="00905926" w:rsidRDefault="00686C6B" w:rsidP="00905926">
      <w:pPr>
        <w:ind w:left="720"/>
        <w:rPr>
          <w:rFonts w:cs="Times New Roman"/>
          <w:sz w:val="20"/>
        </w:rPr>
      </w:pPr>
      <w:r w:rsidRPr="00905926">
        <w:rPr>
          <w:rFonts w:cs="Times New Roman"/>
          <w:sz w:val="20"/>
        </w:rPr>
        <w:t>McBride-Chang,</w:t>
      </w:r>
      <w:r w:rsidR="00C80775" w:rsidRPr="00905926">
        <w:rPr>
          <w:rFonts w:cs="Times New Roman"/>
          <w:sz w:val="20"/>
        </w:rPr>
        <w:t xml:space="preserve"> </w:t>
      </w:r>
      <w:r w:rsidRPr="00905926">
        <w:rPr>
          <w:rFonts w:cs="Times New Roman"/>
          <w:sz w:val="20"/>
        </w:rPr>
        <w:t>C.,</w:t>
      </w:r>
      <w:r w:rsidR="00C80775" w:rsidRPr="00905926">
        <w:rPr>
          <w:rFonts w:cs="Times New Roman"/>
          <w:sz w:val="20"/>
        </w:rPr>
        <w:t xml:space="preserve"> </w:t>
      </w:r>
      <w:r w:rsidRPr="00905926">
        <w:rPr>
          <w:rFonts w:cs="Times New Roman"/>
          <w:sz w:val="20"/>
        </w:rPr>
        <w:t>Wagner,</w:t>
      </w:r>
      <w:r w:rsidR="00C80775" w:rsidRPr="00905926">
        <w:rPr>
          <w:rFonts w:cs="Times New Roman"/>
          <w:sz w:val="20"/>
        </w:rPr>
        <w:t xml:space="preserve"> </w:t>
      </w:r>
      <w:r w:rsidRPr="00905926">
        <w:rPr>
          <w:rFonts w:cs="Times New Roman"/>
          <w:sz w:val="20"/>
        </w:rPr>
        <w:t>R.K.,</w:t>
      </w:r>
      <w:r w:rsidR="00C80775" w:rsidRPr="00905926">
        <w:rPr>
          <w:rFonts w:cs="Times New Roman"/>
          <w:sz w:val="20"/>
        </w:rPr>
        <w:t xml:space="preserve"> </w:t>
      </w:r>
      <w:r w:rsidRPr="00905926">
        <w:rPr>
          <w:rFonts w:cs="Times New Roman"/>
          <w:sz w:val="20"/>
        </w:rPr>
        <w:t>Muse,</w:t>
      </w:r>
      <w:r w:rsidR="00C80775" w:rsidRPr="00905926">
        <w:rPr>
          <w:rFonts w:cs="Times New Roman"/>
          <w:sz w:val="20"/>
        </w:rPr>
        <w:t xml:space="preserve"> </w:t>
      </w:r>
      <w:r w:rsidRPr="00905926">
        <w:rPr>
          <w:rFonts w:cs="Times New Roman"/>
          <w:sz w:val="20"/>
        </w:rPr>
        <w:t>A.,</w:t>
      </w:r>
      <w:r w:rsidR="00C80775" w:rsidRPr="00905926">
        <w:rPr>
          <w:rFonts w:cs="Times New Roman"/>
          <w:sz w:val="20"/>
        </w:rPr>
        <w:t xml:space="preserve"> </w:t>
      </w:r>
      <w:r w:rsidRPr="00905926">
        <w:rPr>
          <w:rFonts w:cs="Times New Roman"/>
          <w:sz w:val="20"/>
        </w:rPr>
        <w:t>Chow,</w:t>
      </w:r>
      <w:r w:rsidR="00C80775" w:rsidRPr="00905926">
        <w:rPr>
          <w:rFonts w:cs="Times New Roman"/>
          <w:sz w:val="20"/>
        </w:rPr>
        <w:t xml:space="preserve"> </w:t>
      </w:r>
      <w:r w:rsidRPr="00905926">
        <w:rPr>
          <w:rFonts w:cs="Times New Roman"/>
          <w:sz w:val="20"/>
        </w:rPr>
        <w:t>B.W.Y.,</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Shu,</w:t>
      </w:r>
      <w:r w:rsidR="00C80775" w:rsidRPr="00905926">
        <w:rPr>
          <w:rFonts w:cs="Times New Roman"/>
          <w:sz w:val="20"/>
        </w:rPr>
        <w:t xml:space="preserve"> </w:t>
      </w:r>
      <w:r w:rsidRPr="00905926">
        <w:rPr>
          <w:rFonts w:cs="Times New Roman"/>
          <w:sz w:val="20"/>
        </w:rPr>
        <w:t>H.</w:t>
      </w:r>
      <w:r w:rsidR="00C80775" w:rsidRPr="00905926">
        <w:rPr>
          <w:rFonts w:cs="Times New Roman"/>
          <w:sz w:val="20"/>
        </w:rPr>
        <w:t xml:space="preserve"> </w:t>
      </w:r>
      <w:r w:rsidRPr="00905926">
        <w:rPr>
          <w:rFonts w:cs="Times New Roman"/>
          <w:sz w:val="20"/>
        </w:rPr>
        <w:t>(2005).</w:t>
      </w:r>
      <w:r w:rsidR="00C80775" w:rsidRPr="00905926">
        <w:rPr>
          <w:rFonts w:cs="Times New Roman"/>
          <w:sz w:val="20"/>
        </w:rPr>
        <w:t xml:space="preserve"> </w:t>
      </w:r>
      <w:r w:rsidRPr="00905926">
        <w:rPr>
          <w:rFonts w:cs="Times New Roman"/>
          <w:sz w:val="20"/>
        </w:rPr>
        <w:t>Morphological</w:t>
      </w:r>
      <w:r w:rsidR="00C80775" w:rsidRPr="00905926">
        <w:rPr>
          <w:rFonts w:cs="Times New Roman"/>
          <w:sz w:val="20"/>
        </w:rPr>
        <w:t xml:space="preserve"> </w:t>
      </w:r>
      <w:r w:rsidRPr="00905926">
        <w:rPr>
          <w:rFonts w:cs="Times New Roman"/>
          <w:sz w:val="20"/>
        </w:rPr>
        <w:t>Awareness</w:t>
      </w:r>
      <w:r w:rsidR="00C80775" w:rsidRPr="00905926">
        <w:rPr>
          <w:rFonts w:cs="Times New Roman"/>
          <w:sz w:val="20"/>
        </w:rPr>
        <w:t xml:space="preserve"> </w:t>
      </w:r>
      <w:r w:rsidRPr="00905926">
        <w:rPr>
          <w:rFonts w:cs="Times New Roman"/>
          <w:sz w:val="20"/>
        </w:rPr>
        <w:t>in</w:t>
      </w:r>
      <w:r w:rsidR="00C80775" w:rsidRPr="00905926">
        <w:rPr>
          <w:rFonts w:cs="Times New Roman"/>
          <w:sz w:val="20"/>
        </w:rPr>
        <w:t xml:space="preserve"> </w:t>
      </w:r>
      <w:r w:rsidRPr="00905926">
        <w:rPr>
          <w:rFonts w:cs="Times New Roman"/>
          <w:sz w:val="20"/>
        </w:rPr>
        <w:t>Children</w:t>
      </w:r>
      <w:r w:rsidR="00A87038" w:rsidRPr="00905926">
        <w:rPr>
          <w:rFonts w:cs="Times New Roman"/>
          <w:sz w:val="20"/>
        </w:rPr>
        <w:t>’</w:t>
      </w:r>
      <w:r w:rsidRPr="00905926">
        <w:rPr>
          <w:rFonts w:cs="Times New Roman"/>
          <w:sz w:val="20"/>
        </w:rPr>
        <w:t>s</w:t>
      </w:r>
      <w:r w:rsidR="00C80775" w:rsidRPr="00905926">
        <w:rPr>
          <w:rFonts w:cs="Times New Roman"/>
          <w:sz w:val="20"/>
        </w:rPr>
        <w:t xml:space="preserve"> </w:t>
      </w:r>
      <w:r w:rsidRPr="00905926">
        <w:rPr>
          <w:rFonts w:cs="Times New Roman"/>
          <w:sz w:val="20"/>
        </w:rPr>
        <w:t>Vocabulary</w:t>
      </w:r>
      <w:r w:rsidR="00C80775" w:rsidRPr="00905926">
        <w:rPr>
          <w:rFonts w:cs="Times New Roman"/>
          <w:sz w:val="20"/>
        </w:rPr>
        <w:t xml:space="preserve"> </w:t>
      </w:r>
      <w:r w:rsidRPr="00905926">
        <w:rPr>
          <w:rFonts w:cs="Times New Roman"/>
          <w:sz w:val="20"/>
        </w:rPr>
        <w:t>Acquisition</w:t>
      </w:r>
      <w:r w:rsidR="00C80775" w:rsidRPr="00905926">
        <w:rPr>
          <w:rFonts w:cs="Times New Roman"/>
          <w:sz w:val="20"/>
        </w:rPr>
        <w:t xml:space="preserve"> </w:t>
      </w:r>
      <w:r w:rsidRPr="00905926">
        <w:rPr>
          <w:rFonts w:cs="Times New Roman"/>
          <w:sz w:val="20"/>
        </w:rPr>
        <w:t>in</w:t>
      </w:r>
      <w:r w:rsidR="00C80775" w:rsidRPr="00905926">
        <w:rPr>
          <w:rFonts w:cs="Times New Roman"/>
          <w:sz w:val="20"/>
        </w:rPr>
        <w:t xml:space="preserve"> </w:t>
      </w:r>
      <w:r w:rsidRPr="00905926">
        <w:rPr>
          <w:rFonts w:cs="Times New Roman"/>
          <w:sz w:val="20"/>
        </w:rPr>
        <w:t>English.</w:t>
      </w:r>
      <w:r w:rsidR="00C80775" w:rsidRPr="00905926">
        <w:rPr>
          <w:rFonts w:cs="Times New Roman"/>
          <w:sz w:val="20"/>
        </w:rPr>
        <w:t xml:space="preserve"> </w:t>
      </w:r>
      <w:r w:rsidRPr="00905926">
        <w:rPr>
          <w:rFonts w:cs="Times New Roman"/>
          <w:i/>
          <w:sz w:val="20"/>
        </w:rPr>
        <w:t>Journal</w:t>
      </w:r>
      <w:r w:rsidR="00C80775" w:rsidRPr="00905926">
        <w:rPr>
          <w:rFonts w:cs="Times New Roman"/>
          <w:i/>
          <w:sz w:val="20"/>
        </w:rPr>
        <w:t xml:space="preserve"> </w:t>
      </w:r>
      <w:r w:rsidRPr="00905926">
        <w:rPr>
          <w:rFonts w:cs="Times New Roman"/>
          <w:i/>
          <w:sz w:val="20"/>
        </w:rPr>
        <w:t>of</w:t>
      </w:r>
      <w:r w:rsidR="00C80775" w:rsidRPr="00905926">
        <w:rPr>
          <w:rFonts w:cs="Times New Roman"/>
          <w:i/>
          <w:sz w:val="20"/>
        </w:rPr>
        <w:t xml:space="preserve"> </w:t>
      </w:r>
      <w:r w:rsidRPr="00905926">
        <w:rPr>
          <w:rFonts w:cs="Times New Roman"/>
          <w:i/>
          <w:sz w:val="20"/>
        </w:rPr>
        <w:t>A</w:t>
      </w:r>
      <w:r w:rsidR="00E91E27">
        <w:rPr>
          <w:rFonts w:cs="Times New Roman"/>
          <w:i/>
          <w:sz w:val="20"/>
        </w:rPr>
        <w:t>pp</w:t>
      </w:r>
      <w:r w:rsidRPr="00905926">
        <w:rPr>
          <w:rFonts w:cs="Times New Roman"/>
          <w:i/>
          <w:sz w:val="20"/>
        </w:rPr>
        <w:t>lied</w:t>
      </w:r>
      <w:r w:rsidR="00C80775" w:rsidRPr="00905926">
        <w:rPr>
          <w:rFonts w:cs="Times New Roman"/>
          <w:i/>
          <w:sz w:val="20"/>
        </w:rPr>
        <w:t xml:space="preserve"> </w:t>
      </w:r>
      <w:r w:rsidRPr="00905926">
        <w:rPr>
          <w:rFonts w:cs="Times New Roman"/>
          <w:i/>
          <w:sz w:val="20"/>
        </w:rPr>
        <w:t>Psycholinguistics,</w:t>
      </w:r>
      <w:r w:rsidR="00C80775" w:rsidRPr="00905926">
        <w:rPr>
          <w:rFonts w:cs="Times New Roman"/>
          <w:i/>
          <w:sz w:val="20"/>
        </w:rPr>
        <w:t xml:space="preserve"> </w:t>
      </w:r>
      <w:r w:rsidRPr="00905926">
        <w:rPr>
          <w:rFonts w:cs="Times New Roman"/>
          <w:i/>
          <w:sz w:val="20"/>
        </w:rPr>
        <w:t>26</w:t>
      </w:r>
      <w:r w:rsidRPr="00905926">
        <w:rPr>
          <w:rFonts w:cs="Times New Roman"/>
          <w:sz w:val="20"/>
        </w:rPr>
        <w:t>(3):</w:t>
      </w:r>
      <w:r w:rsidR="00C80775" w:rsidRPr="00905926">
        <w:rPr>
          <w:rFonts w:cs="Times New Roman"/>
          <w:sz w:val="20"/>
        </w:rPr>
        <w:t xml:space="preserve"> </w:t>
      </w:r>
      <w:r w:rsidRPr="00905926">
        <w:rPr>
          <w:rFonts w:cs="Times New Roman"/>
          <w:sz w:val="20"/>
        </w:rPr>
        <w:t>415–435.</w:t>
      </w:r>
    </w:p>
    <w:p w:rsidR="00686C6B" w:rsidRPr="00905926" w:rsidRDefault="00686C6B" w:rsidP="00905926">
      <w:pPr>
        <w:ind w:left="720"/>
        <w:rPr>
          <w:rFonts w:cs="Times New Roman"/>
          <w:sz w:val="20"/>
        </w:rPr>
      </w:pPr>
    </w:p>
    <w:p w:rsidR="00686C6B" w:rsidRPr="00905926" w:rsidRDefault="00686C6B" w:rsidP="00905926">
      <w:pPr>
        <w:ind w:left="720"/>
        <w:rPr>
          <w:rFonts w:cs="Times New Roman"/>
          <w:sz w:val="20"/>
        </w:rPr>
      </w:pPr>
      <w:r w:rsidRPr="00905926">
        <w:rPr>
          <w:rFonts w:cs="Times New Roman"/>
          <w:sz w:val="20"/>
        </w:rPr>
        <w:t>Priya,</w:t>
      </w:r>
      <w:r w:rsidR="00C80775" w:rsidRPr="00905926">
        <w:rPr>
          <w:rFonts w:cs="Times New Roman"/>
          <w:sz w:val="20"/>
        </w:rPr>
        <w:t xml:space="preserve"> </w:t>
      </w:r>
      <w:r w:rsidRPr="00905926">
        <w:rPr>
          <w:rFonts w:cs="Times New Roman"/>
          <w:sz w:val="20"/>
        </w:rPr>
        <w:t>K.,</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Wagner,</w:t>
      </w:r>
      <w:r w:rsidR="00C80775" w:rsidRPr="00905926">
        <w:rPr>
          <w:rFonts w:cs="Times New Roman"/>
          <w:sz w:val="20"/>
        </w:rPr>
        <w:t xml:space="preserve"> </w:t>
      </w:r>
      <w:r w:rsidRPr="00905926">
        <w:rPr>
          <w:rFonts w:cs="Times New Roman"/>
          <w:sz w:val="20"/>
        </w:rPr>
        <w:t>R.</w:t>
      </w:r>
      <w:r w:rsidR="00C80775" w:rsidRPr="00905926">
        <w:rPr>
          <w:rFonts w:cs="Times New Roman"/>
          <w:sz w:val="20"/>
        </w:rPr>
        <w:t xml:space="preserve"> </w:t>
      </w:r>
      <w:r w:rsidRPr="00905926">
        <w:rPr>
          <w:rFonts w:cs="Times New Roman"/>
          <w:sz w:val="20"/>
        </w:rPr>
        <w:t>K.</w:t>
      </w:r>
      <w:r w:rsidR="00C80775" w:rsidRPr="00905926">
        <w:rPr>
          <w:rFonts w:cs="Times New Roman"/>
          <w:sz w:val="20"/>
        </w:rPr>
        <w:t xml:space="preserve"> </w:t>
      </w:r>
      <w:r w:rsidRPr="00905926">
        <w:rPr>
          <w:rFonts w:cs="Times New Roman"/>
          <w:sz w:val="20"/>
        </w:rPr>
        <w:t>(2009).</w:t>
      </w:r>
      <w:r w:rsidR="00C80775" w:rsidRPr="00905926">
        <w:rPr>
          <w:rFonts w:cs="Times New Roman"/>
          <w:sz w:val="20"/>
        </w:rPr>
        <w:t xml:space="preserve"> </w:t>
      </w:r>
      <w:r w:rsidRPr="00905926">
        <w:rPr>
          <w:rFonts w:cs="Times New Roman"/>
          <w:sz w:val="20"/>
        </w:rPr>
        <w:t>The</w:t>
      </w:r>
      <w:r w:rsidR="00C80775" w:rsidRPr="00905926">
        <w:rPr>
          <w:rFonts w:cs="Times New Roman"/>
          <w:sz w:val="20"/>
        </w:rPr>
        <w:t xml:space="preserve"> </w:t>
      </w:r>
      <w:r w:rsidRPr="00905926">
        <w:rPr>
          <w:rFonts w:cs="Times New Roman"/>
          <w:sz w:val="20"/>
        </w:rPr>
        <w:t>Roles</w:t>
      </w:r>
      <w:r w:rsidR="00C80775" w:rsidRPr="00905926">
        <w:rPr>
          <w:rFonts w:cs="Times New Roman"/>
          <w:sz w:val="20"/>
        </w:rPr>
        <w:t xml:space="preserve"> </w:t>
      </w:r>
      <w:r w:rsidRPr="00905926">
        <w:rPr>
          <w:rFonts w:cs="Times New Roman"/>
          <w:sz w:val="20"/>
        </w:rPr>
        <w:t>of</w:t>
      </w:r>
      <w:r w:rsidR="00C80775" w:rsidRPr="00905926">
        <w:rPr>
          <w:rFonts w:cs="Times New Roman"/>
          <w:sz w:val="20"/>
        </w:rPr>
        <w:t xml:space="preserve"> </w:t>
      </w:r>
      <w:r w:rsidRPr="00905926">
        <w:rPr>
          <w:rFonts w:cs="Times New Roman"/>
          <w:sz w:val="20"/>
        </w:rPr>
        <w:t>Fluent</w:t>
      </w:r>
      <w:r w:rsidR="00C80775" w:rsidRPr="00905926">
        <w:rPr>
          <w:rFonts w:cs="Times New Roman"/>
          <w:sz w:val="20"/>
        </w:rPr>
        <w:t xml:space="preserve"> </w:t>
      </w:r>
      <w:r w:rsidRPr="00905926">
        <w:rPr>
          <w:rFonts w:cs="Times New Roman"/>
          <w:sz w:val="20"/>
        </w:rPr>
        <w:t>Decoding</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Vocabulary</w:t>
      </w:r>
      <w:r w:rsidR="00C80775" w:rsidRPr="00905926">
        <w:rPr>
          <w:rFonts w:cs="Times New Roman"/>
          <w:sz w:val="20"/>
        </w:rPr>
        <w:t xml:space="preserve"> </w:t>
      </w:r>
      <w:r w:rsidRPr="00905926">
        <w:rPr>
          <w:rFonts w:cs="Times New Roman"/>
          <w:sz w:val="20"/>
        </w:rPr>
        <w:t>in</w:t>
      </w:r>
      <w:r w:rsidR="00C80775" w:rsidRPr="00905926">
        <w:rPr>
          <w:rFonts w:cs="Times New Roman"/>
          <w:sz w:val="20"/>
        </w:rPr>
        <w:t xml:space="preserve"> </w:t>
      </w:r>
      <w:r w:rsidRPr="00905926">
        <w:rPr>
          <w:rFonts w:cs="Times New Roman"/>
          <w:sz w:val="20"/>
        </w:rPr>
        <w:t>the</w:t>
      </w:r>
      <w:r w:rsidR="00C80775" w:rsidRPr="00905926">
        <w:rPr>
          <w:rFonts w:cs="Times New Roman"/>
          <w:sz w:val="20"/>
        </w:rPr>
        <w:t xml:space="preserve"> </w:t>
      </w:r>
      <w:r w:rsidRPr="00905926">
        <w:rPr>
          <w:rFonts w:cs="Times New Roman"/>
          <w:sz w:val="20"/>
        </w:rPr>
        <w:t>Development</w:t>
      </w:r>
      <w:r w:rsidR="00C80775" w:rsidRPr="00905926">
        <w:rPr>
          <w:rFonts w:cs="Times New Roman"/>
          <w:sz w:val="20"/>
        </w:rPr>
        <w:t xml:space="preserve"> </w:t>
      </w:r>
      <w:r w:rsidRPr="00905926">
        <w:rPr>
          <w:rFonts w:cs="Times New Roman"/>
          <w:sz w:val="20"/>
        </w:rPr>
        <w:t>of</w:t>
      </w:r>
      <w:r w:rsidR="00C80775" w:rsidRPr="00905926">
        <w:rPr>
          <w:rFonts w:cs="Times New Roman"/>
          <w:sz w:val="20"/>
        </w:rPr>
        <w:t xml:space="preserve"> </w:t>
      </w:r>
      <w:r w:rsidRPr="00905926">
        <w:rPr>
          <w:rFonts w:cs="Times New Roman"/>
          <w:sz w:val="20"/>
        </w:rPr>
        <w:t>Reading</w:t>
      </w:r>
      <w:r w:rsidR="00C80775" w:rsidRPr="00905926">
        <w:rPr>
          <w:rFonts w:cs="Times New Roman"/>
          <w:sz w:val="20"/>
        </w:rPr>
        <w:t xml:space="preserve"> </w:t>
      </w:r>
      <w:r w:rsidRPr="00905926">
        <w:rPr>
          <w:rFonts w:cs="Times New Roman"/>
          <w:sz w:val="20"/>
        </w:rPr>
        <w:t>Comprehension.</w:t>
      </w:r>
      <w:r w:rsidR="00C80775" w:rsidRPr="00905926">
        <w:rPr>
          <w:rFonts w:cs="Times New Roman"/>
          <w:sz w:val="20"/>
        </w:rPr>
        <w:t xml:space="preserve"> </w:t>
      </w:r>
      <w:r w:rsidRPr="00905926">
        <w:rPr>
          <w:rFonts w:cs="Times New Roman"/>
          <w:sz w:val="20"/>
        </w:rPr>
        <w:t>In</w:t>
      </w:r>
      <w:r w:rsidR="00C80775" w:rsidRPr="00905926">
        <w:rPr>
          <w:rFonts w:cs="Times New Roman"/>
          <w:sz w:val="20"/>
        </w:rPr>
        <w:t xml:space="preserve"> </w:t>
      </w:r>
      <w:r w:rsidRPr="00905926">
        <w:rPr>
          <w:rFonts w:cs="Times New Roman"/>
          <w:sz w:val="20"/>
        </w:rPr>
        <w:t>Wagner,</w:t>
      </w:r>
      <w:r w:rsidR="00C80775" w:rsidRPr="00905926">
        <w:rPr>
          <w:rFonts w:cs="Times New Roman"/>
          <w:sz w:val="20"/>
        </w:rPr>
        <w:t xml:space="preserve"> </w:t>
      </w:r>
      <w:r w:rsidRPr="00905926">
        <w:rPr>
          <w:rFonts w:cs="Times New Roman"/>
          <w:sz w:val="20"/>
        </w:rPr>
        <w:t>R.K.,</w:t>
      </w:r>
      <w:r w:rsidR="00C80775" w:rsidRPr="00905926">
        <w:rPr>
          <w:rFonts w:cs="Times New Roman"/>
          <w:sz w:val="20"/>
        </w:rPr>
        <w:t xml:space="preserve"> </w:t>
      </w:r>
      <w:r w:rsidRPr="00905926">
        <w:rPr>
          <w:rFonts w:cs="Times New Roman"/>
          <w:sz w:val="20"/>
        </w:rPr>
        <w:t>Schatschneider,</w:t>
      </w:r>
      <w:r w:rsidR="00C80775" w:rsidRPr="00905926">
        <w:rPr>
          <w:rFonts w:cs="Times New Roman"/>
          <w:sz w:val="20"/>
        </w:rPr>
        <w:t xml:space="preserve"> </w:t>
      </w:r>
      <w:r w:rsidRPr="00905926">
        <w:rPr>
          <w:rFonts w:cs="Times New Roman"/>
          <w:sz w:val="20"/>
        </w:rPr>
        <w:t>C.,</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Phythian-Sence,</w:t>
      </w:r>
      <w:r w:rsidR="00C80775" w:rsidRPr="00905926">
        <w:rPr>
          <w:rFonts w:cs="Times New Roman"/>
          <w:sz w:val="20"/>
        </w:rPr>
        <w:t xml:space="preserve"> </w:t>
      </w:r>
      <w:r w:rsidRPr="00905926">
        <w:rPr>
          <w:rFonts w:cs="Times New Roman"/>
          <w:sz w:val="20"/>
        </w:rPr>
        <w:t>C.</w:t>
      </w:r>
      <w:r w:rsidR="00C80775" w:rsidRPr="00905926">
        <w:rPr>
          <w:rFonts w:cs="Times New Roman"/>
          <w:sz w:val="20"/>
        </w:rPr>
        <w:t xml:space="preserve"> </w:t>
      </w:r>
      <w:r w:rsidRPr="00905926">
        <w:rPr>
          <w:rFonts w:cs="Times New Roman"/>
          <w:sz w:val="20"/>
        </w:rPr>
        <w:t>(Eds.),</w:t>
      </w:r>
      <w:r w:rsidR="00C80775" w:rsidRPr="00905926">
        <w:rPr>
          <w:rFonts w:cs="Times New Roman"/>
          <w:sz w:val="20"/>
        </w:rPr>
        <w:t xml:space="preserve"> </w:t>
      </w:r>
      <w:r w:rsidRPr="00905926">
        <w:rPr>
          <w:rFonts w:cs="Times New Roman"/>
          <w:i/>
          <w:sz w:val="20"/>
        </w:rPr>
        <w:t>Beyond</w:t>
      </w:r>
      <w:r w:rsidR="00C80775" w:rsidRPr="00905926">
        <w:rPr>
          <w:rFonts w:cs="Times New Roman"/>
          <w:i/>
          <w:sz w:val="20"/>
        </w:rPr>
        <w:t xml:space="preserve"> </w:t>
      </w:r>
      <w:r w:rsidRPr="00905926">
        <w:rPr>
          <w:rFonts w:cs="Times New Roman"/>
          <w:i/>
          <w:sz w:val="20"/>
        </w:rPr>
        <w:t>Decoding:</w:t>
      </w:r>
      <w:r w:rsidR="00C80775" w:rsidRPr="00905926">
        <w:rPr>
          <w:rFonts w:cs="Times New Roman"/>
          <w:i/>
          <w:sz w:val="20"/>
        </w:rPr>
        <w:t xml:space="preserve"> </w:t>
      </w:r>
      <w:r w:rsidRPr="00905926">
        <w:rPr>
          <w:rFonts w:cs="Times New Roman"/>
          <w:i/>
          <w:sz w:val="20"/>
        </w:rPr>
        <w:t>The</w:t>
      </w:r>
      <w:r w:rsidR="00C80775" w:rsidRPr="00905926">
        <w:rPr>
          <w:rFonts w:cs="Times New Roman"/>
          <w:i/>
          <w:sz w:val="20"/>
        </w:rPr>
        <w:t xml:space="preserve"> </w:t>
      </w:r>
      <w:r w:rsidRPr="00905926">
        <w:rPr>
          <w:rFonts w:cs="Times New Roman"/>
          <w:i/>
          <w:sz w:val="20"/>
        </w:rPr>
        <w:t>Behavioral</w:t>
      </w:r>
      <w:r w:rsidR="00C80775" w:rsidRPr="00905926">
        <w:rPr>
          <w:rFonts w:cs="Times New Roman"/>
          <w:i/>
          <w:sz w:val="20"/>
        </w:rPr>
        <w:t xml:space="preserve"> </w:t>
      </w:r>
      <w:r w:rsidRPr="00905926">
        <w:rPr>
          <w:rFonts w:cs="Times New Roman"/>
          <w:i/>
          <w:sz w:val="20"/>
        </w:rPr>
        <w:t>and</w:t>
      </w:r>
      <w:r w:rsidR="00C80775" w:rsidRPr="00905926">
        <w:rPr>
          <w:rFonts w:cs="Times New Roman"/>
          <w:i/>
          <w:sz w:val="20"/>
        </w:rPr>
        <w:t xml:space="preserve"> </w:t>
      </w:r>
      <w:r w:rsidRPr="00905926">
        <w:rPr>
          <w:rFonts w:cs="Times New Roman"/>
          <w:i/>
          <w:sz w:val="20"/>
        </w:rPr>
        <w:t>Biological</w:t>
      </w:r>
      <w:r w:rsidR="00C80775" w:rsidRPr="00905926">
        <w:rPr>
          <w:rFonts w:cs="Times New Roman"/>
          <w:i/>
          <w:sz w:val="20"/>
        </w:rPr>
        <w:t xml:space="preserve"> </w:t>
      </w:r>
      <w:r w:rsidRPr="00905926">
        <w:rPr>
          <w:rFonts w:cs="Times New Roman"/>
          <w:i/>
          <w:sz w:val="20"/>
        </w:rPr>
        <w:t>Foundations</w:t>
      </w:r>
      <w:r w:rsidR="00C80775" w:rsidRPr="00905926">
        <w:rPr>
          <w:rFonts w:cs="Times New Roman"/>
          <w:i/>
          <w:sz w:val="20"/>
        </w:rPr>
        <w:t xml:space="preserve"> </w:t>
      </w:r>
      <w:r w:rsidRPr="00905926">
        <w:rPr>
          <w:rFonts w:cs="Times New Roman"/>
          <w:i/>
          <w:sz w:val="20"/>
        </w:rPr>
        <w:t>of</w:t>
      </w:r>
      <w:r w:rsidR="00C80775" w:rsidRPr="00905926">
        <w:rPr>
          <w:rFonts w:cs="Times New Roman"/>
          <w:i/>
          <w:sz w:val="20"/>
        </w:rPr>
        <w:t xml:space="preserve"> </w:t>
      </w:r>
      <w:r w:rsidRPr="00905926">
        <w:rPr>
          <w:rFonts w:cs="Times New Roman"/>
          <w:i/>
          <w:sz w:val="20"/>
        </w:rPr>
        <w:t>Reading</w:t>
      </w:r>
      <w:r w:rsidR="00C80775" w:rsidRPr="00905926">
        <w:rPr>
          <w:rFonts w:cs="Times New Roman"/>
          <w:i/>
          <w:sz w:val="20"/>
        </w:rPr>
        <w:t xml:space="preserve"> </w:t>
      </w:r>
      <w:r w:rsidRPr="00905926">
        <w:rPr>
          <w:rFonts w:cs="Times New Roman"/>
          <w:i/>
          <w:sz w:val="20"/>
        </w:rPr>
        <w:t>Comprehension</w:t>
      </w:r>
      <w:r w:rsidR="00C80775" w:rsidRPr="00905926">
        <w:rPr>
          <w:rFonts w:cs="Times New Roman"/>
          <w:sz w:val="20"/>
        </w:rPr>
        <w:t xml:space="preserve"> </w:t>
      </w:r>
      <w:r w:rsidRPr="00905926">
        <w:rPr>
          <w:rFonts w:cs="Times New Roman"/>
          <w:sz w:val="20"/>
        </w:rPr>
        <w:t>(pgs.</w:t>
      </w:r>
      <w:r w:rsidR="00C80775" w:rsidRPr="00905926">
        <w:rPr>
          <w:rFonts w:cs="Times New Roman"/>
          <w:sz w:val="20"/>
        </w:rPr>
        <w:t xml:space="preserve"> </w:t>
      </w:r>
      <w:r w:rsidRPr="00905926">
        <w:rPr>
          <w:rFonts w:cs="Times New Roman"/>
          <w:sz w:val="20"/>
        </w:rPr>
        <w:t>124–139).</w:t>
      </w:r>
      <w:r w:rsidR="00C80775" w:rsidRPr="00905926">
        <w:rPr>
          <w:rFonts w:cs="Times New Roman"/>
          <w:sz w:val="20"/>
        </w:rPr>
        <w:t xml:space="preserve"> </w:t>
      </w:r>
      <w:r w:rsidRPr="00905926">
        <w:rPr>
          <w:rFonts w:cs="Times New Roman"/>
          <w:sz w:val="20"/>
        </w:rPr>
        <w:t>New</w:t>
      </w:r>
      <w:r w:rsidR="00C80775" w:rsidRPr="00905926">
        <w:rPr>
          <w:rFonts w:cs="Times New Roman"/>
          <w:sz w:val="20"/>
        </w:rPr>
        <w:t xml:space="preserve"> </w:t>
      </w:r>
      <w:r w:rsidRPr="00905926">
        <w:rPr>
          <w:rFonts w:cs="Times New Roman"/>
          <w:sz w:val="20"/>
        </w:rPr>
        <w:t>York,</w:t>
      </w:r>
      <w:r w:rsidR="00C80775" w:rsidRPr="00905926">
        <w:rPr>
          <w:rFonts w:cs="Times New Roman"/>
          <w:sz w:val="20"/>
        </w:rPr>
        <w:t xml:space="preserve"> </w:t>
      </w:r>
      <w:r w:rsidRPr="00905926">
        <w:rPr>
          <w:rFonts w:cs="Times New Roman"/>
          <w:sz w:val="20"/>
        </w:rPr>
        <w:t>NY:</w:t>
      </w:r>
      <w:r w:rsidR="00C80775" w:rsidRPr="00905926">
        <w:rPr>
          <w:rFonts w:cs="Times New Roman"/>
          <w:sz w:val="20"/>
        </w:rPr>
        <w:t xml:space="preserve"> </w:t>
      </w:r>
      <w:r w:rsidRPr="00905926">
        <w:rPr>
          <w:rFonts w:cs="Times New Roman"/>
          <w:sz w:val="20"/>
        </w:rPr>
        <w:t>Guilford</w:t>
      </w:r>
      <w:r w:rsidR="00C80775" w:rsidRPr="00905926">
        <w:rPr>
          <w:rFonts w:cs="Times New Roman"/>
          <w:sz w:val="20"/>
        </w:rPr>
        <w:t xml:space="preserve"> </w:t>
      </w:r>
      <w:r w:rsidRPr="00905926">
        <w:rPr>
          <w:rFonts w:cs="Times New Roman"/>
          <w:sz w:val="20"/>
        </w:rPr>
        <w:t>Press.</w:t>
      </w:r>
    </w:p>
    <w:p w:rsidR="00686C6B" w:rsidRPr="00905926" w:rsidRDefault="00686C6B" w:rsidP="00905926">
      <w:pPr>
        <w:ind w:left="720"/>
        <w:rPr>
          <w:rFonts w:cs="Times New Roman"/>
          <w:sz w:val="20"/>
        </w:rPr>
      </w:pPr>
    </w:p>
    <w:p w:rsidR="00686C6B" w:rsidRDefault="00686C6B" w:rsidP="00905926">
      <w:pPr>
        <w:ind w:left="720"/>
        <w:rPr>
          <w:rFonts w:cs="Times New Roman"/>
          <w:sz w:val="20"/>
        </w:rPr>
      </w:pPr>
      <w:r w:rsidRPr="00905926">
        <w:rPr>
          <w:rFonts w:cs="Times New Roman"/>
          <w:sz w:val="20"/>
        </w:rPr>
        <w:t>Tannenbaum,</w:t>
      </w:r>
      <w:r w:rsidR="00C80775" w:rsidRPr="00905926">
        <w:rPr>
          <w:rFonts w:cs="Times New Roman"/>
          <w:sz w:val="20"/>
        </w:rPr>
        <w:t xml:space="preserve"> </w:t>
      </w:r>
      <w:r w:rsidRPr="00905926">
        <w:rPr>
          <w:rFonts w:cs="Times New Roman"/>
          <w:sz w:val="20"/>
        </w:rPr>
        <w:t>K.R.,</w:t>
      </w:r>
      <w:r w:rsidR="00C80775" w:rsidRPr="00905926">
        <w:rPr>
          <w:rFonts w:cs="Times New Roman"/>
          <w:sz w:val="20"/>
        </w:rPr>
        <w:t xml:space="preserve"> </w:t>
      </w:r>
      <w:r w:rsidRPr="00905926">
        <w:rPr>
          <w:rFonts w:cs="Times New Roman"/>
          <w:sz w:val="20"/>
        </w:rPr>
        <w:t>Torgesen,</w:t>
      </w:r>
      <w:r w:rsidR="00C80775" w:rsidRPr="00905926">
        <w:rPr>
          <w:rFonts w:cs="Times New Roman"/>
          <w:sz w:val="20"/>
        </w:rPr>
        <w:t xml:space="preserve"> </w:t>
      </w:r>
      <w:r w:rsidRPr="00905926">
        <w:rPr>
          <w:rFonts w:cs="Times New Roman"/>
          <w:sz w:val="20"/>
        </w:rPr>
        <w:t>J.K.,</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Wagner,</w:t>
      </w:r>
      <w:r w:rsidR="00C80775" w:rsidRPr="00905926">
        <w:rPr>
          <w:rFonts w:cs="Times New Roman"/>
          <w:sz w:val="20"/>
        </w:rPr>
        <w:t xml:space="preserve"> </w:t>
      </w:r>
      <w:r w:rsidRPr="00905926">
        <w:rPr>
          <w:rFonts w:cs="Times New Roman"/>
          <w:sz w:val="20"/>
        </w:rPr>
        <w:t>R.K.</w:t>
      </w:r>
      <w:r w:rsidR="00C80775" w:rsidRPr="00905926">
        <w:rPr>
          <w:rFonts w:cs="Times New Roman"/>
          <w:sz w:val="20"/>
        </w:rPr>
        <w:t xml:space="preserve"> </w:t>
      </w:r>
      <w:r w:rsidRPr="00905926">
        <w:rPr>
          <w:rFonts w:cs="Times New Roman"/>
          <w:sz w:val="20"/>
        </w:rPr>
        <w:t>(2006).</w:t>
      </w:r>
      <w:r w:rsidR="00C80775" w:rsidRPr="00905926">
        <w:rPr>
          <w:rFonts w:cs="Times New Roman"/>
          <w:sz w:val="20"/>
        </w:rPr>
        <w:t xml:space="preserve"> </w:t>
      </w:r>
      <w:hyperlink r:id="rId1361" w:history="1">
        <w:r w:rsidRPr="00905926">
          <w:rPr>
            <w:rStyle w:val="Hyperlink"/>
            <w:rFonts w:cs="Times New Roman"/>
            <w:sz w:val="20"/>
          </w:rPr>
          <w:t>Relationships</w:t>
        </w:r>
        <w:r w:rsidR="00C80775" w:rsidRPr="00905926">
          <w:rPr>
            <w:rStyle w:val="Hyperlink"/>
            <w:rFonts w:cs="Times New Roman"/>
            <w:sz w:val="20"/>
          </w:rPr>
          <w:t xml:space="preserve"> </w:t>
        </w:r>
        <w:r w:rsidRPr="00905926">
          <w:rPr>
            <w:rStyle w:val="Hyperlink"/>
            <w:rFonts w:cs="Times New Roman"/>
            <w:sz w:val="20"/>
          </w:rPr>
          <w:t>Between</w:t>
        </w:r>
        <w:r w:rsidR="00C80775" w:rsidRPr="00905926">
          <w:rPr>
            <w:rStyle w:val="Hyperlink"/>
            <w:rFonts w:cs="Times New Roman"/>
            <w:sz w:val="20"/>
          </w:rPr>
          <w:t xml:space="preserve"> </w:t>
        </w:r>
        <w:r w:rsidRPr="00905926">
          <w:rPr>
            <w:rStyle w:val="Hyperlink"/>
            <w:rFonts w:cs="Times New Roman"/>
            <w:sz w:val="20"/>
          </w:rPr>
          <w:t>Word</w:t>
        </w:r>
        <w:r w:rsidR="00C80775" w:rsidRPr="00905926">
          <w:rPr>
            <w:rStyle w:val="Hyperlink"/>
            <w:rFonts w:cs="Times New Roman"/>
            <w:sz w:val="20"/>
          </w:rPr>
          <w:t xml:space="preserve"> </w:t>
        </w:r>
        <w:r w:rsidRPr="00905926">
          <w:rPr>
            <w:rStyle w:val="Hyperlink"/>
            <w:rFonts w:cs="Times New Roman"/>
            <w:sz w:val="20"/>
          </w:rPr>
          <w:t>Knowledge</w:t>
        </w:r>
        <w:r w:rsidR="00C80775" w:rsidRPr="00905926">
          <w:rPr>
            <w:rStyle w:val="Hyperlink"/>
            <w:rFonts w:cs="Times New Roman"/>
            <w:sz w:val="20"/>
          </w:rPr>
          <w:t xml:space="preserve"> </w:t>
        </w:r>
        <w:r w:rsidRPr="00905926">
          <w:rPr>
            <w:rStyle w:val="Hyperlink"/>
            <w:rFonts w:cs="Times New Roman"/>
            <w:sz w:val="20"/>
          </w:rPr>
          <w:t>and</w:t>
        </w:r>
        <w:r w:rsidR="00C80775" w:rsidRPr="00905926">
          <w:rPr>
            <w:rStyle w:val="Hyperlink"/>
            <w:rFonts w:cs="Times New Roman"/>
            <w:sz w:val="20"/>
          </w:rPr>
          <w:t xml:space="preserve"> </w:t>
        </w:r>
        <w:r w:rsidRPr="00905926">
          <w:rPr>
            <w:rStyle w:val="Hyperlink"/>
            <w:rFonts w:cs="Times New Roman"/>
            <w:sz w:val="20"/>
          </w:rPr>
          <w:t>Reading</w:t>
        </w:r>
        <w:r w:rsidR="00C80775" w:rsidRPr="00905926">
          <w:rPr>
            <w:rStyle w:val="Hyperlink"/>
            <w:rFonts w:cs="Times New Roman"/>
            <w:sz w:val="20"/>
          </w:rPr>
          <w:t xml:space="preserve"> </w:t>
        </w:r>
        <w:r w:rsidRPr="00905926">
          <w:rPr>
            <w:rStyle w:val="Hyperlink"/>
            <w:rFonts w:cs="Times New Roman"/>
            <w:sz w:val="20"/>
          </w:rPr>
          <w:t>Comprehension</w:t>
        </w:r>
        <w:r w:rsidR="00C80775" w:rsidRPr="00905926">
          <w:rPr>
            <w:rStyle w:val="Hyperlink"/>
            <w:rFonts w:cs="Times New Roman"/>
            <w:sz w:val="20"/>
          </w:rPr>
          <w:t xml:space="preserve"> </w:t>
        </w:r>
        <w:r w:rsidRPr="00905926">
          <w:rPr>
            <w:rStyle w:val="Hyperlink"/>
            <w:rFonts w:cs="Times New Roman"/>
            <w:sz w:val="20"/>
          </w:rPr>
          <w:t>in</w:t>
        </w:r>
        <w:r w:rsidR="00C80775" w:rsidRPr="00905926">
          <w:rPr>
            <w:rStyle w:val="Hyperlink"/>
            <w:rFonts w:cs="Times New Roman"/>
            <w:sz w:val="20"/>
          </w:rPr>
          <w:t xml:space="preserve"> </w:t>
        </w:r>
        <w:r w:rsidRPr="00905926">
          <w:rPr>
            <w:rStyle w:val="Hyperlink"/>
            <w:rFonts w:cs="Times New Roman"/>
            <w:sz w:val="20"/>
          </w:rPr>
          <w:t>Third-Grade</w:t>
        </w:r>
        <w:r w:rsidR="00C80775" w:rsidRPr="00905926">
          <w:rPr>
            <w:rStyle w:val="Hyperlink"/>
            <w:rFonts w:cs="Times New Roman"/>
            <w:sz w:val="20"/>
          </w:rPr>
          <w:t xml:space="preserve"> </w:t>
        </w:r>
        <w:r w:rsidRPr="00905926">
          <w:rPr>
            <w:rStyle w:val="Hyperlink"/>
            <w:rFonts w:cs="Times New Roman"/>
            <w:sz w:val="20"/>
          </w:rPr>
          <w:t>Children.</w:t>
        </w:r>
      </w:hyperlink>
      <w:r w:rsidR="00C80775" w:rsidRPr="00905926">
        <w:rPr>
          <w:rFonts w:cs="Times New Roman"/>
          <w:sz w:val="20"/>
        </w:rPr>
        <w:t xml:space="preserve"> </w:t>
      </w:r>
      <w:r w:rsidRPr="00905926">
        <w:rPr>
          <w:rFonts w:cs="Times New Roman"/>
          <w:i/>
          <w:sz w:val="20"/>
        </w:rPr>
        <w:t>Scientific</w:t>
      </w:r>
      <w:r w:rsidR="00C80775" w:rsidRPr="00905926">
        <w:rPr>
          <w:rFonts w:cs="Times New Roman"/>
          <w:i/>
          <w:sz w:val="20"/>
        </w:rPr>
        <w:t xml:space="preserve"> </w:t>
      </w:r>
      <w:r w:rsidRPr="00905926">
        <w:rPr>
          <w:rFonts w:cs="Times New Roman"/>
          <w:i/>
          <w:sz w:val="20"/>
        </w:rPr>
        <w:t>Studies</w:t>
      </w:r>
      <w:r w:rsidR="00C80775" w:rsidRPr="00905926">
        <w:rPr>
          <w:rFonts w:cs="Times New Roman"/>
          <w:i/>
          <w:sz w:val="20"/>
        </w:rPr>
        <w:t xml:space="preserve"> </w:t>
      </w:r>
      <w:r w:rsidRPr="00905926">
        <w:rPr>
          <w:rFonts w:cs="Times New Roman"/>
          <w:i/>
          <w:sz w:val="20"/>
        </w:rPr>
        <w:t>of</w:t>
      </w:r>
      <w:r w:rsidR="00C80775" w:rsidRPr="00905926">
        <w:rPr>
          <w:rFonts w:cs="Times New Roman"/>
          <w:i/>
          <w:sz w:val="20"/>
        </w:rPr>
        <w:t xml:space="preserve"> </w:t>
      </w:r>
      <w:r w:rsidRPr="00905926">
        <w:rPr>
          <w:rFonts w:cs="Times New Roman"/>
          <w:i/>
          <w:sz w:val="20"/>
        </w:rPr>
        <w:t>Reading,</w:t>
      </w:r>
      <w:r w:rsidR="00C80775" w:rsidRPr="00905926">
        <w:rPr>
          <w:rFonts w:cs="Times New Roman"/>
          <w:i/>
          <w:sz w:val="20"/>
        </w:rPr>
        <w:t xml:space="preserve"> </w:t>
      </w:r>
      <w:r w:rsidRPr="00905926">
        <w:rPr>
          <w:rFonts w:cs="Times New Roman"/>
          <w:i/>
          <w:sz w:val="20"/>
        </w:rPr>
        <w:t>10</w:t>
      </w:r>
      <w:r w:rsidRPr="00905926">
        <w:rPr>
          <w:rFonts w:cs="Times New Roman"/>
          <w:sz w:val="20"/>
        </w:rPr>
        <w:t>(4):</w:t>
      </w:r>
      <w:r w:rsidR="00C80775" w:rsidRPr="00905926">
        <w:rPr>
          <w:rFonts w:cs="Times New Roman"/>
          <w:sz w:val="20"/>
        </w:rPr>
        <w:t xml:space="preserve"> </w:t>
      </w:r>
      <w:r w:rsidRPr="00905926">
        <w:rPr>
          <w:rFonts w:cs="Times New Roman"/>
          <w:sz w:val="20"/>
        </w:rPr>
        <w:t>381–398.</w:t>
      </w:r>
    </w:p>
    <w:p w:rsidR="00FA225F" w:rsidRDefault="00FA225F" w:rsidP="00905926">
      <w:pPr>
        <w:ind w:left="720"/>
        <w:rPr>
          <w:rFonts w:cs="Times New Roman"/>
          <w:sz w:val="20"/>
        </w:rPr>
      </w:pPr>
    </w:p>
    <w:p w:rsidR="00FA225F" w:rsidRPr="00905926" w:rsidRDefault="00FA225F" w:rsidP="00FA225F">
      <w:pPr>
        <w:ind w:left="720"/>
        <w:rPr>
          <w:rFonts w:cs="Times New Roman"/>
          <w:sz w:val="20"/>
        </w:rPr>
      </w:pPr>
      <w:r>
        <w:rPr>
          <w:rFonts w:cs="Times New Roman"/>
          <w:sz w:val="20"/>
        </w:rPr>
        <w:t>Wagner, R.K., and</w:t>
      </w:r>
      <w:r w:rsidRPr="00FA225F">
        <w:rPr>
          <w:rFonts w:cs="Times New Roman"/>
          <w:sz w:val="20"/>
        </w:rPr>
        <w:t xml:space="preserve"> Muse, A. (2006). Short-Term Memory Deficits In Developmental Dyslexia. In T. A</w:t>
      </w:r>
      <w:r>
        <w:rPr>
          <w:rFonts w:cs="Times New Roman"/>
          <w:sz w:val="20"/>
        </w:rPr>
        <w:t>lloway, S. E. Gathercole (Eds.)</w:t>
      </w:r>
      <w:r w:rsidRPr="00FA225F">
        <w:rPr>
          <w:rFonts w:cs="Times New Roman"/>
          <w:sz w:val="20"/>
        </w:rPr>
        <w:t xml:space="preserve">, </w:t>
      </w:r>
      <w:r w:rsidRPr="00FA225F">
        <w:rPr>
          <w:rFonts w:cs="Times New Roman"/>
          <w:i/>
          <w:iCs/>
          <w:sz w:val="20"/>
        </w:rPr>
        <w:t xml:space="preserve">Working </w:t>
      </w:r>
      <w:r w:rsidR="00B465D1">
        <w:rPr>
          <w:rFonts w:cs="Times New Roman"/>
          <w:i/>
          <w:iCs/>
          <w:sz w:val="20"/>
        </w:rPr>
        <w:t>M</w:t>
      </w:r>
      <w:r w:rsidRPr="00FA225F">
        <w:rPr>
          <w:rFonts w:cs="Times New Roman"/>
          <w:i/>
          <w:iCs/>
          <w:sz w:val="20"/>
        </w:rPr>
        <w:t xml:space="preserve">emory and </w:t>
      </w:r>
      <w:r w:rsidR="00B465D1">
        <w:rPr>
          <w:rFonts w:cs="Times New Roman"/>
          <w:i/>
          <w:iCs/>
          <w:sz w:val="20"/>
        </w:rPr>
        <w:t>N</w:t>
      </w:r>
      <w:r w:rsidRPr="00FA225F">
        <w:rPr>
          <w:rFonts w:cs="Times New Roman"/>
          <w:i/>
          <w:iCs/>
          <w:sz w:val="20"/>
        </w:rPr>
        <w:t xml:space="preserve">eurodevelopmental </w:t>
      </w:r>
      <w:r w:rsidR="00B465D1">
        <w:rPr>
          <w:rFonts w:cs="Times New Roman"/>
          <w:i/>
          <w:iCs/>
          <w:sz w:val="20"/>
        </w:rPr>
        <w:t>D</w:t>
      </w:r>
      <w:r w:rsidRPr="00FA225F">
        <w:rPr>
          <w:rFonts w:cs="Times New Roman"/>
          <w:i/>
          <w:iCs/>
          <w:sz w:val="20"/>
        </w:rPr>
        <w:t>isorders</w:t>
      </w:r>
      <w:r w:rsidRPr="00FA225F">
        <w:rPr>
          <w:rFonts w:cs="Times New Roman"/>
          <w:sz w:val="20"/>
        </w:rPr>
        <w:t xml:space="preserve"> (</w:t>
      </w:r>
      <w:r w:rsidR="00E91E27">
        <w:rPr>
          <w:rFonts w:cs="Times New Roman"/>
          <w:sz w:val="20"/>
        </w:rPr>
        <w:t>pp</w:t>
      </w:r>
      <w:r w:rsidRPr="00FA225F">
        <w:rPr>
          <w:rFonts w:cs="Times New Roman"/>
          <w:sz w:val="20"/>
        </w:rPr>
        <w:t>. 41-57). New York, NY US: Psychology Press.</w:t>
      </w:r>
    </w:p>
    <w:p w:rsidR="00686C6B" w:rsidRPr="00905926" w:rsidRDefault="00686C6B" w:rsidP="00905926">
      <w:pPr>
        <w:ind w:left="720"/>
        <w:rPr>
          <w:rFonts w:cs="Times New Roman"/>
          <w:sz w:val="20"/>
        </w:rPr>
      </w:pPr>
    </w:p>
    <w:p w:rsidR="00686C6B" w:rsidRPr="00905926" w:rsidRDefault="00686C6B" w:rsidP="00905926">
      <w:pPr>
        <w:ind w:left="720"/>
        <w:rPr>
          <w:rFonts w:cs="Times New Roman"/>
          <w:sz w:val="20"/>
        </w:rPr>
      </w:pPr>
      <w:r w:rsidRPr="00905926">
        <w:rPr>
          <w:rFonts w:cs="Times New Roman"/>
          <w:sz w:val="20"/>
        </w:rPr>
        <w:lastRenderedPageBreak/>
        <w:t>Wagner,</w:t>
      </w:r>
      <w:r w:rsidR="00C80775" w:rsidRPr="00905926">
        <w:rPr>
          <w:rFonts w:cs="Times New Roman"/>
          <w:sz w:val="20"/>
        </w:rPr>
        <w:t xml:space="preserve"> </w:t>
      </w:r>
      <w:r w:rsidRPr="00905926">
        <w:rPr>
          <w:rFonts w:cs="Times New Roman"/>
          <w:sz w:val="20"/>
        </w:rPr>
        <w:t>R.K.,</w:t>
      </w:r>
      <w:r w:rsidR="00C80775" w:rsidRPr="00905926">
        <w:rPr>
          <w:rFonts w:cs="Times New Roman"/>
          <w:sz w:val="20"/>
        </w:rPr>
        <w:t xml:space="preserve"> </w:t>
      </w:r>
      <w:r w:rsidRPr="00905926">
        <w:rPr>
          <w:rFonts w:cs="Times New Roman"/>
          <w:sz w:val="20"/>
        </w:rPr>
        <w:t>Muse,</w:t>
      </w:r>
      <w:r w:rsidR="00C80775" w:rsidRPr="00905926">
        <w:rPr>
          <w:rFonts w:cs="Times New Roman"/>
          <w:sz w:val="20"/>
        </w:rPr>
        <w:t xml:space="preserve"> </w:t>
      </w:r>
      <w:r w:rsidRPr="00905926">
        <w:rPr>
          <w:rFonts w:cs="Times New Roman"/>
          <w:sz w:val="20"/>
        </w:rPr>
        <w:t>A.,</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Tannenbaum,</w:t>
      </w:r>
      <w:r w:rsidR="00C80775" w:rsidRPr="00905926">
        <w:rPr>
          <w:rFonts w:cs="Times New Roman"/>
          <w:sz w:val="20"/>
        </w:rPr>
        <w:t xml:space="preserve"> </w:t>
      </w:r>
      <w:r w:rsidRPr="00905926">
        <w:rPr>
          <w:rFonts w:cs="Times New Roman"/>
          <w:sz w:val="20"/>
        </w:rPr>
        <w:t>K.</w:t>
      </w:r>
      <w:r w:rsidR="00C80775" w:rsidRPr="00905926">
        <w:rPr>
          <w:rFonts w:cs="Times New Roman"/>
          <w:sz w:val="20"/>
        </w:rPr>
        <w:t xml:space="preserve"> </w:t>
      </w:r>
      <w:r w:rsidRPr="00905926">
        <w:rPr>
          <w:rFonts w:cs="Times New Roman"/>
          <w:sz w:val="20"/>
        </w:rPr>
        <w:t>(Eds.).</w:t>
      </w:r>
      <w:r w:rsidR="00C80775" w:rsidRPr="00905926">
        <w:rPr>
          <w:rFonts w:cs="Times New Roman"/>
          <w:sz w:val="20"/>
        </w:rPr>
        <w:t xml:space="preserve"> </w:t>
      </w:r>
      <w:r w:rsidRPr="00905926">
        <w:rPr>
          <w:rFonts w:cs="Times New Roman"/>
          <w:sz w:val="20"/>
        </w:rPr>
        <w:t>(2006).</w:t>
      </w:r>
      <w:r w:rsidR="00C80775" w:rsidRPr="00905926">
        <w:rPr>
          <w:rFonts w:cs="Times New Roman"/>
          <w:sz w:val="20"/>
        </w:rPr>
        <w:t xml:space="preserve"> </w:t>
      </w:r>
      <w:hyperlink r:id="rId1362" w:history="1">
        <w:r w:rsidRPr="00905926">
          <w:rPr>
            <w:rStyle w:val="Hyperlink"/>
            <w:rFonts w:cs="Times New Roman"/>
            <w:i/>
            <w:sz w:val="20"/>
          </w:rPr>
          <w:t>Vocabulary</w:t>
        </w:r>
        <w:r w:rsidR="00C80775" w:rsidRPr="00905926">
          <w:rPr>
            <w:rStyle w:val="Hyperlink"/>
            <w:rFonts w:cs="Times New Roman"/>
            <w:i/>
            <w:sz w:val="20"/>
          </w:rPr>
          <w:t xml:space="preserve"> </w:t>
        </w:r>
        <w:r w:rsidRPr="00905926">
          <w:rPr>
            <w:rStyle w:val="Hyperlink"/>
            <w:rFonts w:cs="Times New Roman"/>
            <w:i/>
            <w:sz w:val="20"/>
          </w:rPr>
          <w:t>Acquisition:</w:t>
        </w:r>
        <w:r w:rsidR="00C80775" w:rsidRPr="00905926">
          <w:rPr>
            <w:rStyle w:val="Hyperlink"/>
            <w:rFonts w:cs="Times New Roman"/>
            <w:i/>
            <w:sz w:val="20"/>
          </w:rPr>
          <w:t xml:space="preserve"> </w:t>
        </w:r>
        <w:r w:rsidRPr="00905926">
          <w:rPr>
            <w:rStyle w:val="Hyperlink"/>
            <w:rFonts w:cs="Times New Roman"/>
            <w:i/>
            <w:sz w:val="20"/>
          </w:rPr>
          <w:t>Implications</w:t>
        </w:r>
        <w:r w:rsidR="00C80775" w:rsidRPr="00905926">
          <w:rPr>
            <w:rStyle w:val="Hyperlink"/>
            <w:rFonts w:cs="Times New Roman"/>
            <w:i/>
            <w:sz w:val="20"/>
          </w:rPr>
          <w:t xml:space="preserve"> </w:t>
        </w:r>
        <w:r w:rsidRPr="00905926">
          <w:rPr>
            <w:rStyle w:val="Hyperlink"/>
            <w:rFonts w:cs="Times New Roman"/>
            <w:i/>
            <w:sz w:val="20"/>
          </w:rPr>
          <w:t>for</w:t>
        </w:r>
        <w:r w:rsidR="00C80775" w:rsidRPr="00905926">
          <w:rPr>
            <w:rStyle w:val="Hyperlink"/>
            <w:rFonts w:cs="Times New Roman"/>
            <w:i/>
            <w:sz w:val="20"/>
          </w:rPr>
          <w:t xml:space="preserve"> </w:t>
        </w:r>
        <w:r w:rsidRPr="00905926">
          <w:rPr>
            <w:rStyle w:val="Hyperlink"/>
            <w:rFonts w:cs="Times New Roman"/>
            <w:i/>
            <w:sz w:val="20"/>
          </w:rPr>
          <w:t>Reading</w:t>
        </w:r>
        <w:r w:rsidR="00C80775" w:rsidRPr="00905926">
          <w:rPr>
            <w:rStyle w:val="Hyperlink"/>
            <w:rFonts w:cs="Times New Roman"/>
            <w:i/>
            <w:sz w:val="20"/>
          </w:rPr>
          <w:t xml:space="preserve"> </w:t>
        </w:r>
        <w:r w:rsidRPr="00905926">
          <w:rPr>
            <w:rStyle w:val="Hyperlink"/>
            <w:rFonts w:cs="Times New Roman"/>
            <w:i/>
            <w:sz w:val="20"/>
          </w:rPr>
          <w:t>Comprehension</w:t>
        </w:r>
      </w:hyperlink>
      <w:r w:rsidRPr="00905926">
        <w:rPr>
          <w:rFonts w:cs="Times New Roman"/>
          <w:sz w:val="20"/>
        </w:rPr>
        <w:t>.</w:t>
      </w:r>
      <w:r w:rsidR="00C80775" w:rsidRPr="00905926">
        <w:rPr>
          <w:rFonts w:cs="Times New Roman"/>
          <w:sz w:val="20"/>
        </w:rPr>
        <w:t xml:space="preserve"> </w:t>
      </w:r>
      <w:r w:rsidRPr="00905926">
        <w:rPr>
          <w:rFonts w:cs="Times New Roman"/>
          <w:sz w:val="20"/>
        </w:rPr>
        <w:t>New</w:t>
      </w:r>
      <w:r w:rsidR="00C80775" w:rsidRPr="00905926">
        <w:rPr>
          <w:rFonts w:cs="Times New Roman"/>
          <w:sz w:val="20"/>
        </w:rPr>
        <w:t xml:space="preserve"> </w:t>
      </w:r>
      <w:r w:rsidRPr="00905926">
        <w:rPr>
          <w:rFonts w:cs="Times New Roman"/>
          <w:sz w:val="20"/>
        </w:rPr>
        <w:t>York,</w:t>
      </w:r>
      <w:r w:rsidR="00C80775" w:rsidRPr="00905926">
        <w:rPr>
          <w:rFonts w:cs="Times New Roman"/>
          <w:sz w:val="20"/>
        </w:rPr>
        <w:t xml:space="preserve"> </w:t>
      </w:r>
      <w:r w:rsidRPr="00905926">
        <w:rPr>
          <w:rFonts w:cs="Times New Roman"/>
          <w:sz w:val="20"/>
        </w:rPr>
        <w:t>NY:</w:t>
      </w:r>
      <w:r w:rsidR="00C80775" w:rsidRPr="00905926">
        <w:rPr>
          <w:rFonts w:cs="Times New Roman"/>
          <w:sz w:val="20"/>
        </w:rPr>
        <w:t xml:space="preserve"> </w:t>
      </w:r>
      <w:r w:rsidRPr="00905926">
        <w:rPr>
          <w:rFonts w:cs="Times New Roman"/>
          <w:sz w:val="20"/>
        </w:rPr>
        <w:t>Guilford</w:t>
      </w:r>
      <w:r w:rsidR="00C80775" w:rsidRPr="00905926">
        <w:rPr>
          <w:rFonts w:cs="Times New Roman"/>
          <w:sz w:val="20"/>
        </w:rPr>
        <w:t xml:space="preserve"> </w:t>
      </w:r>
      <w:r w:rsidRPr="00905926">
        <w:rPr>
          <w:rFonts w:cs="Times New Roman"/>
          <w:sz w:val="20"/>
        </w:rPr>
        <w:t>Press.</w:t>
      </w:r>
    </w:p>
    <w:p w:rsidR="00686C6B" w:rsidRPr="00905926" w:rsidRDefault="00686C6B" w:rsidP="00905926">
      <w:pPr>
        <w:ind w:left="720"/>
        <w:rPr>
          <w:rFonts w:cs="Times New Roman"/>
          <w:sz w:val="20"/>
        </w:rPr>
      </w:pPr>
    </w:p>
    <w:p w:rsidR="00686C6B" w:rsidRPr="00905926" w:rsidRDefault="00686C6B" w:rsidP="00905926">
      <w:pPr>
        <w:ind w:left="720"/>
        <w:rPr>
          <w:rFonts w:cs="Times New Roman"/>
          <w:sz w:val="20"/>
        </w:rPr>
      </w:pPr>
      <w:r w:rsidRPr="00905926">
        <w:rPr>
          <w:rFonts w:cs="Times New Roman"/>
          <w:sz w:val="20"/>
        </w:rPr>
        <w:t>Wagner,</w:t>
      </w:r>
      <w:r w:rsidR="00C80775" w:rsidRPr="00905926">
        <w:rPr>
          <w:rFonts w:cs="Times New Roman"/>
          <w:sz w:val="20"/>
        </w:rPr>
        <w:t xml:space="preserve"> </w:t>
      </w:r>
      <w:r w:rsidRPr="00905926">
        <w:rPr>
          <w:rFonts w:cs="Times New Roman"/>
          <w:sz w:val="20"/>
        </w:rPr>
        <w:t>R.K.,</w:t>
      </w:r>
      <w:r w:rsidR="00C80775" w:rsidRPr="00905926">
        <w:rPr>
          <w:rFonts w:cs="Times New Roman"/>
          <w:sz w:val="20"/>
        </w:rPr>
        <w:t xml:space="preserve"> </w:t>
      </w:r>
      <w:r w:rsidRPr="00905926">
        <w:rPr>
          <w:rFonts w:cs="Times New Roman"/>
          <w:sz w:val="20"/>
        </w:rPr>
        <w:t>Muse,</w:t>
      </w:r>
      <w:r w:rsidR="00C80775" w:rsidRPr="00905926">
        <w:rPr>
          <w:rFonts w:cs="Times New Roman"/>
          <w:sz w:val="20"/>
        </w:rPr>
        <w:t xml:space="preserve"> </w:t>
      </w:r>
      <w:r w:rsidRPr="00905926">
        <w:rPr>
          <w:rFonts w:cs="Times New Roman"/>
          <w:sz w:val="20"/>
        </w:rPr>
        <w:t>A.,</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Tannenbaum,</w:t>
      </w:r>
      <w:r w:rsidR="00C80775" w:rsidRPr="00905926">
        <w:rPr>
          <w:rFonts w:cs="Times New Roman"/>
          <w:sz w:val="20"/>
        </w:rPr>
        <w:t xml:space="preserve"> </w:t>
      </w:r>
      <w:r w:rsidRPr="00905926">
        <w:rPr>
          <w:rFonts w:cs="Times New Roman"/>
          <w:sz w:val="20"/>
        </w:rPr>
        <w:t>K.</w:t>
      </w:r>
      <w:r w:rsidR="00C80775" w:rsidRPr="00905926">
        <w:rPr>
          <w:rFonts w:cs="Times New Roman"/>
          <w:sz w:val="20"/>
        </w:rPr>
        <w:t xml:space="preserve"> </w:t>
      </w:r>
      <w:r w:rsidRPr="00905926">
        <w:rPr>
          <w:rFonts w:cs="Times New Roman"/>
          <w:sz w:val="20"/>
        </w:rPr>
        <w:t>(2006).</w:t>
      </w:r>
      <w:r w:rsidR="00C80775" w:rsidRPr="00905926">
        <w:rPr>
          <w:rFonts w:cs="Times New Roman"/>
          <w:sz w:val="20"/>
        </w:rPr>
        <w:t xml:space="preserve"> </w:t>
      </w:r>
      <w:r w:rsidRPr="00905926">
        <w:rPr>
          <w:rFonts w:cs="Times New Roman"/>
          <w:sz w:val="20"/>
        </w:rPr>
        <w:t>Promising</w:t>
      </w:r>
      <w:r w:rsidR="00C80775" w:rsidRPr="00905926">
        <w:rPr>
          <w:rFonts w:cs="Times New Roman"/>
          <w:sz w:val="20"/>
        </w:rPr>
        <w:t xml:space="preserve"> </w:t>
      </w:r>
      <w:r w:rsidRPr="00905926">
        <w:rPr>
          <w:rFonts w:cs="Times New Roman"/>
          <w:sz w:val="20"/>
        </w:rPr>
        <w:t>Avenues</w:t>
      </w:r>
      <w:r w:rsidR="00C80775" w:rsidRPr="00905926">
        <w:rPr>
          <w:rFonts w:cs="Times New Roman"/>
          <w:sz w:val="20"/>
        </w:rPr>
        <w:t xml:space="preserve"> </w:t>
      </w:r>
      <w:r w:rsidRPr="00905926">
        <w:rPr>
          <w:rFonts w:cs="Times New Roman"/>
          <w:sz w:val="20"/>
        </w:rPr>
        <w:t>for</w:t>
      </w:r>
      <w:r w:rsidR="00C80775" w:rsidRPr="00905926">
        <w:rPr>
          <w:rFonts w:cs="Times New Roman"/>
          <w:sz w:val="20"/>
        </w:rPr>
        <w:t xml:space="preserve"> </w:t>
      </w:r>
      <w:r w:rsidRPr="00905926">
        <w:rPr>
          <w:rFonts w:cs="Times New Roman"/>
          <w:sz w:val="20"/>
        </w:rPr>
        <w:t>Better</w:t>
      </w:r>
      <w:r w:rsidR="00C80775" w:rsidRPr="00905926">
        <w:rPr>
          <w:rFonts w:cs="Times New Roman"/>
          <w:sz w:val="20"/>
        </w:rPr>
        <w:t xml:space="preserve"> </w:t>
      </w:r>
      <w:r w:rsidRPr="00905926">
        <w:rPr>
          <w:rFonts w:cs="Times New Roman"/>
          <w:sz w:val="20"/>
        </w:rPr>
        <w:t>Understanding</w:t>
      </w:r>
      <w:r w:rsidR="00C80775" w:rsidRPr="00905926">
        <w:rPr>
          <w:rFonts w:cs="Times New Roman"/>
          <w:sz w:val="20"/>
        </w:rPr>
        <w:t xml:space="preserve"> </w:t>
      </w:r>
      <w:r w:rsidRPr="00905926">
        <w:rPr>
          <w:rFonts w:cs="Times New Roman"/>
          <w:sz w:val="20"/>
        </w:rPr>
        <w:t>Implications</w:t>
      </w:r>
      <w:r w:rsidR="00C80775" w:rsidRPr="00905926">
        <w:rPr>
          <w:rFonts w:cs="Times New Roman"/>
          <w:sz w:val="20"/>
        </w:rPr>
        <w:t xml:space="preserve"> </w:t>
      </w:r>
      <w:r w:rsidRPr="00905926">
        <w:rPr>
          <w:rFonts w:cs="Times New Roman"/>
          <w:sz w:val="20"/>
        </w:rPr>
        <w:t>of</w:t>
      </w:r>
      <w:r w:rsidR="00C80775" w:rsidRPr="00905926">
        <w:rPr>
          <w:rFonts w:cs="Times New Roman"/>
          <w:sz w:val="20"/>
        </w:rPr>
        <w:t xml:space="preserve"> </w:t>
      </w:r>
      <w:r w:rsidRPr="00905926">
        <w:rPr>
          <w:rFonts w:cs="Times New Roman"/>
          <w:sz w:val="20"/>
        </w:rPr>
        <w:t>Vocabulary</w:t>
      </w:r>
      <w:r w:rsidR="00C80775" w:rsidRPr="00905926">
        <w:rPr>
          <w:rFonts w:cs="Times New Roman"/>
          <w:sz w:val="20"/>
        </w:rPr>
        <w:t xml:space="preserve"> </w:t>
      </w:r>
      <w:r w:rsidRPr="00905926">
        <w:rPr>
          <w:rFonts w:cs="Times New Roman"/>
          <w:sz w:val="20"/>
        </w:rPr>
        <w:t>Development</w:t>
      </w:r>
      <w:r w:rsidR="00C80775" w:rsidRPr="00905926">
        <w:rPr>
          <w:rFonts w:cs="Times New Roman"/>
          <w:sz w:val="20"/>
        </w:rPr>
        <w:t xml:space="preserve"> </w:t>
      </w:r>
      <w:r w:rsidRPr="00905926">
        <w:rPr>
          <w:rFonts w:cs="Times New Roman"/>
          <w:sz w:val="20"/>
        </w:rPr>
        <w:t>for</w:t>
      </w:r>
      <w:r w:rsidR="00C80775" w:rsidRPr="00905926">
        <w:rPr>
          <w:rFonts w:cs="Times New Roman"/>
          <w:sz w:val="20"/>
        </w:rPr>
        <w:t xml:space="preserve"> </w:t>
      </w:r>
      <w:r w:rsidRPr="00905926">
        <w:rPr>
          <w:rFonts w:cs="Times New Roman"/>
          <w:sz w:val="20"/>
        </w:rPr>
        <w:t>Reading</w:t>
      </w:r>
      <w:r w:rsidR="00C80775" w:rsidRPr="00905926">
        <w:rPr>
          <w:rFonts w:cs="Times New Roman"/>
          <w:sz w:val="20"/>
        </w:rPr>
        <w:t xml:space="preserve"> </w:t>
      </w:r>
      <w:r w:rsidRPr="00905926">
        <w:rPr>
          <w:rFonts w:cs="Times New Roman"/>
          <w:sz w:val="20"/>
        </w:rPr>
        <w:t>Comprehension.</w:t>
      </w:r>
      <w:r w:rsidR="00C80775" w:rsidRPr="00905926">
        <w:rPr>
          <w:rFonts w:cs="Times New Roman"/>
          <w:sz w:val="20"/>
        </w:rPr>
        <w:t xml:space="preserve"> </w:t>
      </w:r>
      <w:r w:rsidRPr="00905926">
        <w:rPr>
          <w:rFonts w:cs="Times New Roman"/>
          <w:sz w:val="20"/>
        </w:rPr>
        <w:t>In</w:t>
      </w:r>
      <w:r w:rsidR="00C80775" w:rsidRPr="00905926">
        <w:rPr>
          <w:rFonts w:cs="Times New Roman"/>
          <w:sz w:val="20"/>
        </w:rPr>
        <w:t xml:space="preserve"> </w:t>
      </w:r>
      <w:r w:rsidRPr="00905926">
        <w:rPr>
          <w:rFonts w:cs="Times New Roman"/>
          <w:sz w:val="20"/>
        </w:rPr>
        <w:t>R.K.</w:t>
      </w:r>
      <w:r w:rsidR="00C80775" w:rsidRPr="00905926">
        <w:rPr>
          <w:rFonts w:cs="Times New Roman"/>
          <w:sz w:val="20"/>
        </w:rPr>
        <w:t xml:space="preserve"> </w:t>
      </w:r>
      <w:r w:rsidRPr="00905926">
        <w:rPr>
          <w:rFonts w:cs="Times New Roman"/>
          <w:sz w:val="20"/>
        </w:rPr>
        <w:t>Wagner,</w:t>
      </w:r>
      <w:r w:rsidR="00C80775" w:rsidRPr="00905926">
        <w:rPr>
          <w:rFonts w:cs="Times New Roman"/>
          <w:sz w:val="20"/>
        </w:rPr>
        <w:t xml:space="preserve"> </w:t>
      </w:r>
      <w:r w:rsidRPr="00905926">
        <w:rPr>
          <w:rFonts w:cs="Times New Roman"/>
          <w:sz w:val="20"/>
        </w:rPr>
        <w:t>A.</w:t>
      </w:r>
      <w:r w:rsidR="00C80775" w:rsidRPr="00905926">
        <w:rPr>
          <w:rFonts w:cs="Times New Roman"/>
          <w:sz w:val="20"/>
        </w:rPr>
        <w:t xml:space="preserve"> </w:t>
      </w:r>
      <w:r w:rsidRPr="00905926">
        <w:rPr>
          <w:rFonts w:cs="Times New Roman"/>
          <w:sz w:val="20"/>
        </w:rPr>
        <w:t>Muse,</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K.</w:t>
      </w:r>
      <w:r w:rsidR="00C80775" w:rsidRPr="00905926">
        <w:rPr>
          <w:rFonts w:cs="Times New Roman"/>
          <w:sz w:val="20"/>
        </w:rPr>
        <w:t xml:space="preserve"> </w:t>
      </w:r>
      <w:r w:rsidRPr="00905926">
        <w:rPr>
          <w:rFonts w:cs="Times New Roman"/>
          <w:sz w:val="20"/>
        </w:rPr>
        <w:t>Tannenbaum,</w:t>
      </w:r>
      <w:r w:rsidR="00C80775" w:rsidRPr="00905926">
        <w:rPr>
          <w:rFonts w:cs="Times New Roman"/>
          <w:sz w:val="20"/>
        </w:rPr>
        <w:t xml:space="preserve"> </w:t>
      </w:r>
      <w:r w:rsidRPr="00905926">
        <w:rPr>
          <w:rFonts w:cs="Times New Roman"/>
          <w:sz w:val="20"/>
        </w:rPr>
        <w:t>(Eds.),</w:t>
      </w:r>
      <w:r w:rsidR="00C80775" w:rsidRPr="00905926">
        <w:rPr>
          <w:rFonts w:cs="Times New Roman"/>
          <w:sz w:val="20"/>
        </w:rPr>
        <w:t xml:space="preserve"> </w:t>
      </w:r>
      <w:r w:rsidRPr="00905926">
        <w:rPr>
          <w:rFonts w:cs="Times New Roman"/>
          <w:i/>
          <w:sz w:val="20"/>
        </w:rPr>
        <w:t>Vocabulary</w:t>
      </w:r>
      <w:r w:rsidR="00C80775" w:rsidRPr="00905926">
        <w:rPr>
          <w:rFonts w:cs="Times New Roman"/>
          <w:i/>
          <w:sz w:val="20"/>
        </w:rPr>
        <w:t xml:space="preserve"> </w:t>
      </w:r>
      <w:r w:rsidRPr="00905926">
        <w:rPr>
          <w:rFonts w:cs="Times New Roman"/>
          <w:i/>
          <w:sz w:val="20"/>
        </w:rPr>
        <w:t>Acquisition:</w:t>
      </w:r>
      <w:r w:rsidR="00C80775" w:rsidRPr="00905926">
        <w:rPr>
          <w:rFonts w:cs="Times New Roman"/>
          <w:i/>
          <w:sz w:val="20"/>
        </w:rPr>
        <w:t xml:space="preserve"> </w:t>
      </w:r>
      <w:r w:rsidRPr="00905926">
        <w:rPr>
          <w:rFonts w:cs="Times New Roman"/>
          <w:i/>
          <w:sz w:val="20"/>
        </w:rPr>
        <w:t>Implications</w:t>
      </w:r>
      <w:r w:rsidR="00C80775" w:rsidRPr="00905926">
        <w:rPr>
          <w:rFonts w:cs="Times New Roman"/>
          <w:i/>
          <w:sz w:val="20"/>
        </w:rPr>
        <w:t xml:space="preserve"> </w:t>
      </w:r>
      <w:r w:rsidRPr="00905926">
        <w:rPr>
          <w:rFonts w:cs="Times New Roman"/>
          <w:i/>
          <w:sz w:val="20"/>
        </w:rPr>
        <w:t>for</w:t>
      </w:r>
      <w:r w:rsidR="00C80775" w:rsidRPr="00905926">
        <w:rPr>
          <w:rFonts w:cs="Times New Roman"/>
          <w:i/>
          <w:sz w:val="20"/>
        </w:rPr>
        <w:t xml:space="preserve"> </w:t>
      </w:r>
      <w:r w:rsidRPr="00905926">
        <w:rPr>
          <w:rFonts w:cs="Times New Roman"/>
          <w:i/>
          <w:sz w:val="20"/>
        </w:rPr>
        <w:t>Reading</w:t>
      </w:r>
      <w:r w:rsidR="00C80775" w:rsidRPr="00905926">
        <w:rPr>
          <w:rFonts w:cs="Times New Roman"/>
          <w:i/>
          <w:sz w:val="20"/>
        </w:rPr>
        <w:t xml:space="preserve"> </w:t>
      </w:r>
      <w:r w:rsidRPr="00905926">
        <w:rPr>
          <w:rFonts w:cs="Times New Roman"/>
          <w:i/>
          <w:sz w:val="20"/>
        </w:rPr>
        <w:t>Comprehension</w:t>
      </w:r>
      <w:r w:rsidR="00C80775" w:rsidRPr="00905926">
        <w:rPr>
          <w:rFonts w:cs="Times New Roman"/>
          <w:sz w:val="20"/>
        </w:rPr>
        <w:t xml:space="preserve"> </w:t>
      </w:r>
      <w:r w:rsidRPr="00905926">
        <w:rPr>
          <w:rFonts w:cs="Times New Roman"/>
          <w:sz w:val="20"/>
        </w:rPr>
        <w:t>(</w:t>
      </w:r>
      <w:r w:rsidR="00E91E27">
        <w:rPr>
          <w:rFonts w:cs="Times New Roman"/>
          <w:sz w:val="20"/>
        </w:rPr>
        <w:t>pp</w:t>
      </w:r>
      <w:r w:rsidRPr="00905926">
        <w:rPr>
          <w:rFonts w:cs="Times New Roman"/>
          <w:sz w:val="20"/>
        </w:rPr>
        <w:t>.</w:t>
      </w:r>
      <w:r w:rsidR="00C80775" w:rsidRPr="00905926">
        <w:rPr>
          <w:rFonts w:cs="Times New Roman"/>
          <w:sz w:val="20"/>
        </w:rPr>
        <w:t xml:space="preserve"> </w:t>
      </w:r>
      <w:r w:rsidRPr="00905926">
        <w:rPr>
          <w:rFonts w:cs="Times New Roman"/>
          <w:sz w:val="20"/>
        </w:rPr>
        <w:t>276–292).</w:t>
      </w:r>
      <w:r w:rsidR="00C80775" w:rsidRPr="00905926">
        <w:rPr>
          <w:rFonts w:cs="Times New Roman"/>
          <w:sz w:val="20"/>
        </w:rPr>
        <w:t xml:space="preserve"> </w:t>
      </w:r>
      <w:r w:rsidRPr="00905926">
        <w:rPr>
          <w:rFonts w:cs="Times New Roman"/>
          <w:sz w:val="20"/>
        </w:rPr>
        <w:t>New</w:t>
      </w:r>
      <w:r w:rsidR="00C80775" w:rsidRPr="00905926">
        <w:rPr>
          <w:rFonts w:cs="Times New Roman"/>
          <w:sz w:val="20"/>
        </w:rPr>
        <w:t xml:space="preserve"> </w:t>
      </w:r>
      <w:r w:rsidRPr="00905926">
        <w:rPr>
          <w:rFonts w:cs="Times New Roman"/>
          <w:sz w:val="20"/>
        </w:rPr>
        <w:t>York,</w:t>
      </w:r>
      <w:r w:rsidR="00C80775" w:rsidRPr="00905926">
        <w:rPr>
          <w:rFonts w:cs="Times New Roman"/>
          <w:sz w:val="20"/>
        </w:rPr>
        <w:t xml:space="preserve"> </w:t>
      </w:r>
      <w:r w:rsidRPr="00905926">
        <w:rPr>
          <w:rFonts w:cs="Times New Roman"/>
          <w:sz w:val="20"/>
        </w:rPr>
        <w:t>NY:</w:t>
      </w:r>
      <w:r w:rsidR="00C80775" w:rsidRPr="00905926">
        <w:rPr>
          <w:rFonts w:cs="Times New Roman"/>
          <w:sz w:val="20"/>
        </w:rPr>
        <w:t xml:space="preserve"> </w:t>
      </w:r>
      <w:r w:rsidRPr="00905926">
        <w:rPr>
          <w:rFonts w:cs="Times New Roman"/>
          <w:sz w:val="20"/>
        </w:rPr>
        <w:t>Guilford</w:t>
      </w:r>
      <w:r w:rsidR="00C80775" w:rsidRPr="00905926">
        <w:rPr>
          <w:rFonts w:cs="Times New Roman"/>
          <w:sz w:val="20"/>
        </w:rPr>
        <w:t xml:space="preserve"> </w:t>
      </w:r>
      <w:r w:rsidRPr="00905926">
        <w:rPr>
          <w:rFonts w:cs="Times New Roman"/>
          <w:sz w:val="20"/>
        </w:rPr>
        <w:t>Press.</w:t>
      </w:r>
    </w:p>
    <w:p w:rsidR="00686C6B" w:rsidRPr="00905926" w:rsidRDefault="00686C6B" w:rsidP="00905926">
      <w:pPr>
        <w:ind w:left="720"/>
        <w:rPr>
          <w:rFonts w:cs="Times New Roman"/>
          <w:sz w:val="20"/>
        </w:rPr>
      </w:pPr>
    </w:p>
    <w:p w:rsidR="00686C6B" w:rsidRPr="00905926" w:rsidRDefault="00686C6B" w:rsidP="00905926">
      <w:pPr>
        <w:ind w:left="720"/>
        <w:rPr>
          <w:rFonts w:cs="Times New Roman"/>
          <w:sz w:val="20"/>
        </w:rPr>
      </w:pPr>
      <w:r w:rsidRPr="00905926">
        <w:rPr>
          <w:rFonts w:cs="Times New Roman"/>
          <w:sz w:val="20"/>
        </w:rPr>
        <w:t>Wagner,</w:t>
      </w:r>
      <w:r w:rsidR="00C80775" w:rsidRPr="00905926">
        <w:rPr>
          <w:rFonts w:cs="Times New Roman"/>
          <w:sz w:val="20"/>
        </w:rPr>
        <w:t xml:space="preserve"> </w:t>
      </w:r>
      <w:r w:rsidRPr="00905926">
        <w:rPr>
          <w:rFonts w:cs="Times New Roman"/>
          <w:sz w:val="20"/>
        </w:rPr>
        <w:t>R.K.,</w:t>
      </w:r>
      <w:r w:rsidR="00C80775" w:rsidRPr="00905926">
        <w:rPr>
          <w:rFonts w:cs="Times New Roman"/>
          <w:sz w:val="20"/>
        </w:rPr>
        <w:t xml:space="preserve"> </w:t>
      </w:r>
      <w:r w:rsidRPr="00905926">
        <w:rPr>
          <w:rFonts w:cs="Times New Roman"/>
          <w:sz w:val="20"/>
        </w:rPr>
        <w:t>Phythian-Sence,</w:t>
      </w:r>
      <w:r w:rsidR="00C80775" w:rsidRPr="00905926">
        <w:rPr>
          <w:rFonts w:cs="Times New Roman"/>
          <w:sz w:val="20"/>
        </w:rPr>
        <w:t xml:space="preserve"> </w:t>
      </w:r>
      <w:r w:rsidRPr="00905926">
        <w:rPr>
          <w:rFonts w:cs="Times New Roman"/>
          <w:sz w:val="20"/>
        </w:rPr>
        <w:t>C.,</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Tannenbaum,</w:t>
      </w:r>
      <w:r w:rsidR="00C80775" w:rsidRPr="00905926">
        <w:rPr>
          <w:rFonts w:cs="Times New Roman"/>
          <w:sz w:val="20"/>
        </w:rPr>
        <w:t xml:space="preserve"> </w:t>
      </w:r>
      <w:r w:rsidRPr="00905926">
        <w:rPr>
          <w:rFonts w:cs="Times New Roman"/>
          <w:sz w:val="20"/>
        </w:rPr>
        <w:t>K.</w:t>
      </w:r>
      <w:r w:rsidR="00C80775" w:rsidRPr="00905926">
        <w:rPr>
          <w:rFonts w:cs="Times New Roman"/>
          <w:sz w:val="20"/>
        </w:rPr>
        <w:t xml:space="preserve"> </w:t>
      </w:r>
      <w:r w:rsidRPr="00905926">
        <w:rPr>
          <w:rFonts w:cs="Times New Roman"/>
          <w:sz w:val="20"/>
        </w:rPr>
        <w:t>(2006).</w:t>
      </w:r>
      <w:r w:rsidR="00C80775" w:rsidRPr="00905926">
        <w:rPr>
          <w:rFonts w:cs="Times New Roman"/>
          <w:sz w:val="20"/>
        </w:rPr>
        <w:t xml:space="preserve"> </w:t>
      </w:r>
      <w:r w:rsidRPr="00905926">
        <w:rPr>
          <w:rFonts w:cs="Times New Roman"/>
          <w:sz w:val="20"/>
        </w:rPr>
        <w:t>Vocabulary</w:t>
      </w:r>
      <w:r w:rsidR="00C80775" w:rsidRPr="00905926">
        <w:rPr>
          <w:rFonts w:cs="Times New Roman"/>
          <w:sz w:val="20"/>
        </w:rPr>
        <w:t xml:space="preserve"> </w:t>
      </w:r>
      <w:r w:rsidRPr="00905926">
        <w:rPr>
          <w:rFonts w:cs="Times New Roman"/>
          <w:sz w:val="20"/>
        </w:rPr>
        <w:t>Acquisition:</w:t>
      </w:r>
      <w:r w:rsidR="00C80775" w:rsidRPr="00905926">
        <w:rPr>
          <w:rFonts w:cs="Times New Roman"/>
          <w:sz w:val="20"/>
        </w:rPr>
        <w:t xml:space="preserve"> </w:t>
      </w:r>
      <w:r w:rsidRPr="00905926">
        <w:rPr>
          <w:rFonts w:cs="Times New Roman"/>
          <w:sz w:val="20"/>
        </w:rPr>
        <w:t>a</w:t>
      </w:r>
      <w:r w:rsidR="00C80775" w:rsidRPr="00905926">
        <w:rPr>
          <w:rFonts w:cs="Times New Roman"/>
          <w:sz w:val="20"/>
        </w:rPr>
        <w:t xml:space="preserve"> </w:t>
      </w:r>
      <w:r w:rsidRPr="00905926">
        <w:rPr>
          <w:rFonts w:cs="Times New Roman"/>
          <w:sz w:val="20"/>
        </w:rPr>
        <w:t>Primer.</w:t>
      </w:r>
      <w:r w:rsidR="00C80775" w:rsidRPr="00905926">
        <w:rPr>
          <w:rFonts w:cs="Times New Roman"/>
          <w:sz w:val="20"/>
        </w:rPr>
        <w:t xml:space="preserve"> </w:t>
      </w:r>
      <w:r w:rsidRPr="00905926">
        <w:rPr>
          <w:rFonts w:cs="Times New Roman"/>
          <w:sz w:val="20"/>
        </w:rPr>
        <w:t>In</w:t>
      </w:r>
      <w:r w:rsidR="00C80775" w:rsidRPr="00905926">
        <w:rPr>
          <w:rFonts w:cs="Times New Roman"/>
          <w:sz w:val="20"/>
        </w:rPr>
        <w:t xml:space="preserve"> </w:t>
      </w:r>
      <w:r w:rsidRPr="00905926">
        <w:rPr>
          <w:rFonts w:cs="Times New Roman"/>
          <w:sz w:val="20"/>
        </w:rPr>
        <w:t>R.K.</w:t>
      </w:r>
      <w:r w:rsidR="00C80775" w:rsidRPr="00905926">
        <w:rPr>
          <w:rFonts w:cs="Times New Roman"/>
          <w:sz w:val="20"/>
        </w:rPr>
        <w:t xml:space="preserve"> </w:t>
      </w:r>
      <w:r w:rsidRPr="00905926">
        <w:rPr>
          <w:rFonts w:cs="Times New Roman"/>
          <w:sz w:val="20"/>
        </w:rPr>
        <w:t>Wagner,</w:t>
      </w:r>
      <w:r w:rsidR="00C80775" w:rsidRPr="00905926">
        <w:rPr>
          <w:rFonts w:cs="Times New Roman"/>
          <w:sz w:val="20"/>
        </w:rPr>
        <w:t xml:space="preserve"> </w:t>
      </w:r>
      <w:r w:rsidRPr="00905926">
        <w:rPr>
          <w:rFonts w:cs="Times New Roman"/>
          <w:sz w:val="20"/>
        </w:rPr>
        <w:t>A.</w:t>
      </w:r>
      <w:r w:rsidR="00C80775" w:rsidRPr="00905926">
        <w:rPr>
          <w:rFonts w:cs="Times New Roman"/>
          <w:sz w:val="20"/>
        </w:rPr>
        <w:t xml:space="preserve"> </w:t>
      </w:r>
      <w:r w:rsidRPr="00905926">
        <w:rPr>
          <w:rFonts w:cs="Times New Roman"/>
          <w:sz w:val="20"/>
        </w:rPr>
        <w:t>Muse,</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K.</w:t>
      </w:r>
      <w:r w:rsidR="00C80775" w:rsidRPr="00905926">
        <w:rPr>
          <w:rFonts w:cs="Times New Roman"/>
          <w:sz w:val="20"/>
        </w:rPr>
        <w:t xml:space="preserve"> </w:t>
      </w:r>
      <w:r w:rsidRPr="00905926">
        <w:rPr>
          <w:rFonts w:cs="Times New Roman"/>
          <w:sz w:val="20"/>
        </w:rPr>
        <w:t>Tannenbaum,</w:t>
      </w:r>
      <w:r w:rsidR="00C80775" w:rsidRPr="00905926">
        <w:rPr>
          <w:rFonts w:cs="Times New Roman"/>
          <w:sz w:val="20"/>
        </w:rPr>
        <w:t xml:space="preserve"> </w:t>
      </w:r>
      <w:r w:rsidRPr="00905926">
        <w:rPr>
          <w:rFonts w:cs="Times New Roman"/>
          <w:sz w:val="20"/>
        </w:rPr>
        <w:t>(Eds.),</w:t>
      </w:r>
      <w:r w:rsidR="00C80775" w:rsidRPr="00905926">
        <w:rPr>
          <w:rFonts w:cs="Times New Roman"/>
          <w:sz w:val="20"/>
        </w:rPr>
        <w:t xml:space="preserve"> </w:t>
      </w:r>
      <w:r w:rsidRPr="00905926">
        <w:rPr>
          <w:rFonts w:cs="Times New Roman"/>
          <w:i/>
          <w:sz w:val="20"/>
        </w:rPr>
        <w:t>Vocabulary</w:t>
      </w:r>
      <w:r w:rsidR="00C80775" w:rsidRPr="00905926">
        <w:rPr>
          <w:rFonts w:cs="Times New Roman"/>
          <w:i/>
          <w:sz w:val="20"/>
        </w:rPr>
        <w:t xml:space="preserve"> </w:t>
      </w:r>
      <w:r w:rsidRPr="00905926">
        <w:rPr>
          <w:rFonts w:cs="Times New Roman"/>
          <w:i/>
          <w:sz w:val="20"/>
        </w:rPr>
        <w:t>Acquisition:</w:t>
      </w:r>
      <w:r w:rsidR="00C80775" w:rsidRPr="00905926">
        <w:rPr>
          <w:rFonts w:cs="Times New Roman"/>
          <w:i/>
          <w:sz w:val="20"/>
        </w:rPr>
        <w:t xml:space="preserve"> </w:t>
      </w:r>
      <w:r w:rsidRPr="00905926">
        <w:rPr>
          <w:rFonts w:cs="Times New Roman"/>
          <w:i/>
          <w:sz w:val="20"/>
        </w:rPr>
        <w:t>Implications</w:t>
      </w:r>
      <w:r w:rsidR="00C80775" w:rsidRPr="00905926">
        <w:rPr>
          <w:rFonts w:cs="Times New Roman"/>
          <w:i/>
          <w:sz w:val="20"/>
        </w:rPr>
        <w:t xml:space="preserve"> </w:t>
      </w:r>
      <w:r w:rsidRPr="00905926">
        <w:rPr>
          <w:rFonts w:cs="Times New Roman"/>
          <w:i/>
          <w:sz w:val="20"/>
        </w:rPr>
        <w:t>for</w:t>
      </w:r>
      <w:r w:rsidR="00C80775" w:rsidRPr="00905926">
        <w:rPr>
          <w:rFonts w:cs="Times New Roman"/>
          <w:i/>
          <w:sz w:val="20"/>
        </w:rPr>
        <w:t xml:space="preserve"> </w:t>
      </w:r>
      <w:r w:rsidRPr="00905926">
        <w:rPr>
          <w:rFonts w:cs="Times New Roman"/>
          <w:i/>
          <w:sz w:val="20"/>
        </w:rPr>
        <w:t>Reading</w:t>
      </w:r>
      <w:r w:rsidR="00C80775" w:rsidRPr="00905926">
        <w:rPr>
          <w:rFonts w:cs="Times New Roman"/>
          <w:i/>
          <w:sz w:val="20"/>
        </w:rPr>
        <w:t xml:space="preserve"> </w:t>
      </w:r>
      <w:r w:rsidRPr="00905926">
        <w:rPr>
          <w:rFonts w:cs="Times New Roman"/>
          <w:i/>
          <w:sz w:val="20"/>
        </w:rPr>
        <w:t>Comprehension</w:t>
      </w:r>
      <w:r w:rsidR="00C80775" w:rsidRPr="00905926">
        <w:rPr>
          <w:rFonts w:cs="Times New Roman"/>
          <w:sz w:val="20"/>
        </w:rPr>
        <w:t xml:space="preserve"> </w:t>
      </w:r>
      <w:r w:rsidRPr="00905926">
        <w:rPr>
          <w:rFonts w:cs="Times New Roman"/>
          <w:sz w:val="20"/>
        </w:rPr>
        <w:t>(</w:t>
      </w:r>
      <w:r w:rsidR="00E91E27">
        <w:rPr>
          <w:rFonts w:cs="Times New Roman"/>
          <w:sz w:val="20"/>
        </w:rPr>
        <w:t>pp</w:t>
      </w:r>
      <w:r w:rsidRPr="00905926">
        <w:rPr>
          <w:rFonts w:cs="Times New Roman"/>
          <w:sz w:val="20"/>
        </w:rPr>
        <w:t>.</w:t>
      </w:r>
      <w:r w:rsidR="00C80775" w:rsidRPr="00905926">
        <w:rPr>
          <w:rFonts w:cs="Times New Roman"/>
          <w:sz w:val="20"/>
        </w:rPr>
        <w:t xml:space="preserve"> </w:t>
      </w:r>
      <w:r w:rsidRPr="00905926">
        <w:rPr>
          <w:rFonts w:cs="Times New Roman"/>
          <w:sz w:val="20"/>
        </w:rPr>
        <w:t>1–14).</w:t>
      </w:r>
      <w:r w:rsidR="00C80775" w:rsidRPr="00905926">
        <w:rPr>
          <w:rFonts w:cs="Times New Roman"/>
          <w:sz w:val="20"/>
        </w:rPr>
        <w:t xml:space="preserve"> </w:t>
      </w:r>
      <w:r w:rsidRPr="00905926">
        <w:rPr>
          <w:rFonts w:cs="Times New Roman"/>
          <w:sz w:val="20"/>
        </w:rPr>
        <w:t>New</w:t>
      </w:r>
      <w:r w:rsidR="00C80775" w:rsidRPr="00905926">
        <w:rPr>
          <w:rFonts w:cs="Times New Roman"/>
          <w:sz w:val="20"/>
        </w:rPr>
        <w:t xml:space="preserve"> </w:t>
      </w:r>
      <w:r w:rsidRPr="00905926">
        <w:rPr>
          <w:rFonts w:cs="Times New Roman"/>
          <w:sz w:val="20"/>
        </w:rPr>
        <w:t>York,</w:t>
      </w:r>
      <w:r w:rsidR="00C80775" w:rsidRPr="00905926">
        <w:rPr>
          <w:rFonts w:cs="Times New Roman"/>
          <w:sz w:val="20"/>
        </w:rPr>
        <w:t xml:space="preserve"> </w:t>
      </w:r>
      <w:r w:rsidRPr="00905926">
        <w:rPr>
          <w:rFonts w:cs="Times New Roman"/>
          <w:sz w:val="20"/>
        </w:rPr>
        <w:t>NY:</w:t>
      </w:r>
      <w:r w:rsidR="00C80775" w:rsidRPr="00905926">
        <w:rPr>
          <w:rFonts w:cs="Times New Roman"/>
          <w:sz w:val="20"/>
        </w:rPr>
        <w:t xml:space="preserve"> </w:t>
      </w:r>
      <w:r w:rsidRPr="00905926">
        <w:rPr>
          <w:rFonts w:cs="Times New Roman"/>
          <w:sz w:val="20"/>
        </w:rPr>
        <w:t>Guilford</w:t>
      </w:r>
      <w:r w:rsidR="00C80775" w:rsidRPr="00905926">
        <w:rPr>
          <w:rFonts w:cs="Times New Roman"/>
          <w:sz w:val="20"/>
        </w:rPr>
        <w:t xml:space="preserve"> </w:t>
      </w:r>
      <w:r w:rsidRPr="00905926">
        <w:rPr>
          <w:rFonts w:cs="Times New Roman"/>
          <w:sz w:val="20"/>
        </w:rPr>
        <w:t>Press.</w:t>
      </w:r>
    </w:p>
    <w:p w:rsidR="00686C6B" w:rsidRDefault="00686C6B" w:rsidP="00686C6B">
      <w:pPr>
        <w:rPr>
          <w:rFonts w:cs="Times New Roman"/>
        </w:rPr>
      </w:pPr>
    </w:p>
    <w:p w:rsidR="00905926" w:rsidRPr="00912CB1" w:rsidRDefault="00905926" w:rsidP="00686C6B">
      <w:pPr>
        <w:rPr>
          <w:rFonts w:cs="Times New Roman"/>
        </w:rPr>
      </w:pPr>
    </w:p>
    <w:p w:rsidR="00686C6B" w:rsidRPr="00912CB1" w:rsidRDefault="00686C6B" w:rsidP="00686C6B">
      <w:pPr>
        <w:pStyle w:val="Heading3"/>
        <w:rPr>
          <w:rFonts w:eastAsia="Times New Roman" w:cs="Times New Roman"/>
        </w:rPr>
      </w:pPr>
      <w:bookmarkStart w:id="1367" w:name="_Toc348082293"/>
      <w:bookmarkStart w:id="1368" w:name="_Toc348442654"/>
      <w:bookmarkStart w:id="1369" w:name="_Toc372556652"/>
      <w:r w:rsidRPr="00912CB1">
        <w:rPr>
          <w:rFonts w:eastAsia="Times New Roman" w:cs="Times New Roman"/>
        </w:rPr>
        <w:t>R305G030123</w:t>
      </w:r>
      <w:bookmarkEnd w:id="1367"/>
      <w:bookmarkEnd w:id="1368"/>
      <w:bookmarkEnd w:id="1369"/>
    </w:p>
    <w:p w:rsidR="00905926" w:rsidRDefault="002C2386" w:rsidP="00686C6B">
      <w:pPr>
        <w:rPr>
          <w:rFonts w:eastAsia="Times New Roman" w:cs="Times New Roman"/>
          <w:b/>
          <w:szCs w:val="24"/>
        </w:rPr>
      </w:pPr>
      <w:hyperlink r:id="rId1363" w:history="1">
        <w:r w:rsidR="00686C6B" w:rsidRPr="00905926">
          <w:rPr>
            <w:rStyle w:val="Hyperlink"/>
            <w:rFonts w:eastAsia="Times New Roman" w:cs="Times New Roman"/>
            <w:b/>
            <w:szCs w:val="24"/>
          </w:rPr>
          <w:t>Reader-Specific</w:t>
        </w:r>
        <w:r w:rsidR="00C80775" w:rsidRPr="00905926">
          <w:rPr>
            <w:rStyle w:val="Hyperlink"/>
            <w:rFonts w:eastAsia="Times New Roman" w:cs="Times New Roman"/>
            <w:b/>
            <w:szCs w:val="24"/>
          </w:rPr>
          <w:t xml:space="preserve"> </w:t>
        </w:r>
        <w:r w:rsidR="00686C6B" w:rsidRPr="00905926">
          <w:rPr>
            <w:rStyle w:val="Hyperlink"/>
            <w:rFonts w:eastAsia="Times New Roman" w:cs="Times New Roman"/>
            <w:b/>
            <w:szCs w:val="24"/>
          </w:rPr>
          <w:t>Lexical</w:t>
        </w:r>
        <w:r w:rsidR="00C80775" w:rsidRPr="00905926">
          <w:rPr>
            <w:rStyle w:val="Hyperlink"/>
            <w:rFonts w:eastAsia="Times New Roman" w:cs="Times New Roman"/>
            <w:b/>
            <w:szCs w:val="24"/>
          </w:rPr>
          <w:t xml:space="preserve"> </w:t>
        </w:r>
        <w:r w:rsidR="00686C6B" w:rsidRPr="00905926">
          <w:rPr>
            <w:rStyle w:val="Hyperlink"/>
            <w:rFonts w:eastAsia="Times New Roman" w:cs="Times New Roman"/>
            <w:b/>
            <w:szCs w:val="24"/>
          </w:rPr>
          <w:t>Practice</w:t>
        </w:r>
        <w:r w:rsidR="00C80775" w:rsidRPr="00905926">
          <w:rPr>
            <w:rStyle w:val="Hyperlink"/>
            <w:rFonts w:eastAsia="Times New Roman" w:cs="Times New Roman"/>
            <w:b/>
            <w:szCs w:val="24"/>
          </w:rPr>
          <w:t xml:space="preserve"> </w:t>
        </w:r>
        <w:r w:rsidR="00686C6B" w:rsidRPr="00905926">
          <w:rPr>
            <w:rStyle w:val="Hyperlink"/>
            <w:rFonts w:eastAsia="Times New Roman" w:cs="Times New Roman"/>
            <w:b/>
            <w:szCs w:val="24"/>
          </w:rPr>
          <w:t>For</w:t>
        </w:r>
        <w:r w:rsidR="00C80775" w:rsidRPr="00905926">
          <w:rPr>
            <w:rStyle w:val="Hyperlink"/>
            <w:rFonts w:eastAsia="Times New Roman" w:cs="Times New Roman"/>
            <w:b/>
            <w:szCs w:val="24"/>
          </w:rPr>
          <w:t xml:space="preserve"> </w:t>
        </w:r>
        <w:r w:rsidR="00686C6B" w:rsidRPr="00905926">
          <w:rPr>
            <w:rStyle w:val="Hyperlink"/>
            <w:rFonts w:eastAsia="Times New Roman" w:cs="Times New Roman"/>
            <w:b/>
            <w:szCs w:val="24"/>
          </w:rPr>
          <w:t>Improved</w:t>
        </w:r>
        <w:r w:rsidR="00C80775" w:rsidRPr="00905926">
          <w:rPr>
            <w:rStyle w:val="Hyperlink"/>
            <w:rFonts w:eastAsia="Times New Roman" w:cs="Times New Roman"/>
            <w:b/>
            <w:szCs w:val="24"/>
          </w:rPr>
          <w:t xml:space="preserve"> </w:t>
        </w:r>
        <w:r w:rsidR="00686C6B" w:rsidRPr="00905926">
          <w:rPr>
            <w:rStyle w:val="Hyperlink"/>
            <w:rFonts w:eastAsia="Times New Roman" w:cs="Times New Roman"/>
            <w:b/>
            <w:szCs w:val="24"/>
          </w:rPr>
          <w:t>Reading</w:t>
        </w:r>
        <w:r w:rsidR="00C80775" w:rsidRPr="00905926">
          <w:rPr>
            <w:rStyle w:val="Hyperlink"/>
            <w:rFonts w:eastAsia="Times New Roman" w:cs="Times New Roman"/>
            <w:b/>
            <w:szCs w:val="24"/>
          </w:rPr>
          <w:t xml:space="preserve"> </w:t>
        </w:r>
        <w:r w:rsidR="00686C6B" w:rsidRPr="00905926">
          <w:rPr>
            <w:rStyle w:val="Hyperlink"/>
            <w:rFonts w:eastAsia="Times New Roman" w:cs="Times New Roman"/>
            <w:b/>
            <w:szCs w:val="24"/>
          </w:rPr>
          <w:t>Comprehension</w:t>
        </w:r>
      </w:hyperlink>
    </w:p>
    <w:p w:rsidR="00905926" w:rsidRDefault="00905926" w:rsidP="00686C6B">
      <w:pPr>
        <w:rPr>
          <w:rFonts w:eastAsia="Times New Roman" w:cs="Times New Roman"/>
          <w:szCs w:val="24"/>
        </w:rPr>
      </w:pPr>
      <w:r>
        <w:rPr>
          <w:rFonts w:eastAsia="Times New Roman" w:cs="Times New Roman"/>
          <w:szCs w:val="24"/>
        </w:rPr>
        <w:t>Carnegie Mellon University</w:t>
      </w:r>
    </w:p>
    <w:p w:rsidR="00905926" w:rsidRDefault="00905926" w:rsidP="00686C6B">
      <w:pPr>
        <w:rPr>
          <w:rFonts w:eastAsia="Times New Roman" w:cs="Times New Roman"/>
          <w:b/>
          <w:szCs w:val="24"/>
        </w:rPr>
      </w:pPr>
      <w:r>
        <w:rPr>
          <w:rFonts w:eastAsia="Times New Roman" w:cs="Times New Roman"/>
          <w:szCs w:val="24"/>
        </w:rPr>
        <w:t>Callan, James</w:t>
      </w:r>
      <w:r w:rsidR="00C80775" w:rsidRPr="00905926">
        <w:rPr>
          <w:rFonts w:eastAsia="Times New Roman" w:cs="Times New Roman"/>
          <w:b/>
          <w:szCs w:val="24"/>
        </w:rPr>
        <w:t xml:space="preserve"> </w:t>
      </w:r>
    </w:p>
    <w:p w:rsidR="00905926" w:rsidRPr="00912CB1" w:rsidRDefault="00905926" w:rsidP="00905926">
      <w:pPr>
        <w:pStyle w:val="NoSpacing"/>
        <w:rPr>
          <w:rFonts w:eastAsia="Times New Roman"/>
          <w:szCs w:val="24"/>
        </w:rPr>
      </w:pPr>
    </w:p>
    <w:p w:rsidR="00686C6B" w:rsidRPr="00912CB1" w:rsidRDefault="00885EBF" w:rsidP="00905926">
      <w:pPr>
        <w:pStyle w:val="NoSpacing"/>
        <w:rPr>
          <w:rFonts w:eastAsia="Times New Roman"/>
          <w:szCs w:val="24"/>
        </w:rPr>
      </w:pPr>
      <w:r w:rsidRPr="00885EBF">
        <w:rPr>
          <w:rFonts w:eastAsia="Times New Roman"/>
          <w:bCs/>
          <w:szCs w:val="24"/>
        </w:rPr>
        <w:t>Publications:</w:t>
      </w:r>
    </w:p>
    <w:p w:rsidR="00BC6008" w:rsidRDefault="00BC6008">
      <w:pPr>
        <w:pStyle w:val="NoSpacing"/>
        <w:ind w:left="720"/>
        <w:rPr>
          <w:rFonts w:eastAsia="Times New Roman"/>
          <w:sz w:val="20"/>
          <w:szCs w:val="24"/>
        </w:rPr>
      </w:pPr>
      <w:r w:rsidRPr="00BC6008">
        <w:rPr>
          <w:rFonts w:eastAsia="Times New Roman"/>
          <w:sz w:val="20"/>
          <w:szCs w:val="24"/>
        </w:rPr>
        <w:t xml:space="preserve">Brown, J., </w:t>
      </w:r>
      <w:r w:rsidR="00D07C20">
        <w:rPr>
          <w:rFonts w:eastAsia="Times New Roman"/>
          <w:sz w:val="20"/>
          <w:szCs w:val="24"/>
        </w:rPr>
        <w:t>and</w:t>
      </w:r>
      <w:r w:rsidRPr="00BC6008">
        <w:rPr>
          <w:rFonts w:eastAsia="Times New Roman"/>
          <w:sz w:val="20"/>
          <w:szCs w:val="24"/>
        </w:rPr>
        <w:t xml:space="preserve"> Eskenazi, M. (2006, January). Using </w:t>
      </w:r>
      <w:r>
        <w:rPr>
          <w:rFonts w:eastAsia="Times New Roman"/>
          <w:sz w:val="20"/>
          <w:szCs w:val="24"/>
        </w:rPr>
        <w:t>S</w:t>
      </w:r>
      <w:r w:rsidRPr="00BC6008">
        <w:rPr>
          <w:rFonts w:eastAsia="Times New Roman"/>
          <w:sz w:val="20"/>
          <w:szCs w:val="24"/>
        </w:rPr>
        <w:t xml:space="preserve">imulated </w:t>
      </w:r>
      <w:r>
        <w:rPr>
          <w:rFonts w:eastAsia="Times New Roman"/>
          <w:sz w:val="20"/>
          <w:szCs w:val="24"/>
        </w:rPr>
        <w:t>S</w:t>
      </w:r>
      <w:r w:rsidRPr="00BC6008">
        <w:rPr>
          <w:rFonts w:eastAsia="Times New Roman"/>
          <w:sz w:val="20"/>
          <w:szCs w:val="24"/>
        </w:rPr>
        <w:t xml:space="preserve">tudents for the </w:t>
      </w:r>
      <w:r>
        <w:rPr>
          <w:rFonts w:eastAsia="Times New Roman"/>
          <w:sz w:val="20"/>
          <w:szCs w:val="24"/>
        </w:rPr>
        <w:t>A</w:t>
      </w:r>
      <w:r w:rsidRPr="00BC6008">
        <w:rPr>
          <w:rFonts w:eastAsia="Times New Roman"/>
          <w:sz w:val="20"/>
          <w:szCs w:val="24"/>
        </w:rPr>
        <w:t xml:space="preserve">ssessment of </w:t>
      </w:r>
      <w:r>
        <w:rPr>
          <w:rFonts w:eastAsia="Times New Roman"/>
          <w:sz w:val="20"/>
          <w:szCs w:val="24"/>
        </w:rPr>
        <w:t>A</w:t>
      </w:r>
      <w:r w:rsidRPr="00BC6008">
        <w:rPr>
          <w:rFonts w:eastAsia="Times New Roman"/>
          <w:sz w:val="20"/>
          <w:szCs w:val="24"/>
        </w:rPr>
        <w:t xml:space="preserve">uthentic </w:t>
      </w:r>
      <w:r>
        <w:rPr>
          <w:rFonts w:eastAsia="Times New Roman"/>
          <w:sz w:val="20"/>
          <w:szCs w:val="24"/>
        </w:rPr>
        <w:t>D</w:t>
      </w:r>
      <w:r w:rsidRPr="00BC6008">
        <w:rPr>
          <w:rFonts w:eastAsia="Times New Roman"/>
          <w:sz w:val="20"/>
          <w:szCs w:val="24"/>
        </w:rPr>
        <w:t xml:space="preserve">ocument </w:t>
      </w:r>
      <w:r>
        <w:rPr>
          <w:rFonts w:eastAsia="Times New Roman"/>
          <w:sz w:val="20"/>
          <w:szCs w:val="24"/>
        </w:rPr>
        <w:t>R</w:t>
      </w:r>
      <w:r w:rsidRPr="00BC6008">
        <w:rPr>
          <w:rFonts w:eastAsia="Times New Roman"/>
          <w:sz w:val="20"/>
          <w:szCs w:val="24"/>
        </w:rPr>
        <w:t xml:space="preserve">etrieval. In </w:t>
      </w:r>
      <w:r w:rsidRPr="00B465D1">
        <w:rPr>
          <w:rFonts w:eastAsia="Times New Roman"/>
          <w:i/>
          <w:sz w:val="20"/>
          <w:szCs w:val="24"/>
        </w:rPr>
        <w:t>Intelligent Tutoring Systems</w:t>
      </w:r>
      <w:r w:rsidRPr="00BC6008">
        <w:rPr>
          <w:rFonts w:eastAsia="Times New Roman"/>
          <w:sz w:val="20"/>
          <w:szCs w:val="24"/>
        </w:rPr>
        <w:t xml:space="preserve"> (pp. 685-688). Springer Berlin Heidelberg.</w:t>
      </w:r>
    </w:p>
    <w:p w:rsidR="00BC6008" w:rsidRDefault="00BC6008">
      <w:pPr>
        <w:pStyle w:val="NoSpacing"/>
        <w:ind w:left="720"/>
        <w:rPr>
          <w:rFonts w:eastAsia="Times New Roman"/>
          <w:sz w:val="20"/>
          <w:szCs w:val="24"/>
        </w:rPr>
      </w:pPr>
    </w:p>
    <w:p w:rsidR="00686C6B" w:rsidRDefault="00686C6B">
      <w:pPr>
        <w:pStyle w:val="NoSpacing"/>
        <w:ind w:left="720"/>
        <w:rPr>
          <w:rFonts w:eastAsia="Times New Roman"/>
          <w:sz w:val="20"/>
          <w:szCs w:val="24"/>
        </w:rPr>
      </w:pPr>
      <w:r w:rsidRPr="00905926">
        <w:rPr>
          <w:rFonts w:eastAsia="Times New Roman"/>
          <w:sz w:val="20"/>
          <w:szCs w:val="24"/>
        </w:rPr>
        <w:t>Brown,</w:t>
      </w:r>
      <w:r w:rsidR="00C80775" w:rsidRPr="00905926">
        <w:rPr>
          <w:rFonts w:eastAsia="Times New Roman"/>
          <w:sz w:val="20"/>
          <w:szCs w:val="24"/>
        </w:rPr>
        <w:t xml:space="preserve"> </w:t>
      </w:r>
      <w:r w:rsidRPr="00905926">
        <w:rPr>
          <w:rFonts w:eastAsia="Times New Roman"/>
          <w:sz w:val="20"/>
          <w:szCs w:val="24"/>
        </w:rPr>
        <w:t>J.</w:t>
      </w:r>
      <w:r w:rsidR="00C80775" w:rsidRPr="00905926">
        <w:rPr>
          <w:rFonts w:eastAsia="Times New Roman"/>
          <w:sz w:val="20"/>
          <w:szCs w:val="24"/>
        </w:rPr>
        <w:t xml:space="preserve"> </w:t>
      </w:r>
      <w:r w:rsidRPr="00905926">
        <w:rPr>
          <w:rFonts w:eastAsia="Times New Roman"/>
          <w:sz w:val="20"/>
          <w:szCs w:val="24"/>
        </w:rPr>
        <w:t>Frishkoff,</w:t>
      </w:r>
      <w:r w:rsidR="00C80775" w:rsidRPr="00905926">
        <w:rPr>
          <w:rFonts w:eastAsia="Times New Roman"/>
          <w:sz w:val="20"/>
          <w:szCs w:val="24"/>
        </w:rPr>
        <w:t xml:space="preserve"> </w:t>
      </w:r>
      <w:r w:rsidRPr="00905926">
        <w:rPr>
          <w:rFonts w:eastAsia="Times New Roman"/>
          <w:sz w:val="20"/>
          <w:szCs w:val="24"/>
        </w:rPr>
        <w:t>G.,</w:t>
      </w:r>
      <w:r w:rsidR="00C80775" w:rsidRPr="00905926">
        <w:rPr>
          <w:rFonts w:eastAsia="Times New Roman"/>
          <w:sz w:val="20"/>
          <w:szCs w:val="24"/>
        </w:rPr>
        <w:t xml:space="preserve"> </w:t>
      </w:r>
      <w:r w:rsidRPr="00905926">
        <w:rPr>
          <w:rFonts w:eastAsia="Times New Roman"/>
          <w:sz w:val="20"/>
          <w:szCs w:val="24"/>
        </w:rPr>
        <w:t>and</w:t>
      </w:r>
      <w:r w:rsidR="00C80775" w:rsidRPr="00905926">
        <w:rPr>
          <w:rFonts w:eastAsia="Times New Roman"/>
          <w:sz w:val="20"/>
          <w:szCs w:val="24"/>
        </w:rPr>
        <w:t xml:space="preserve"> </w:t>
      </w:r>
      <w:r w:rsidRPr="00905926">
        <w:rPr>
          <w:rFonts w:eastAsia="Times New Roman"/>
          <w:sz w:val="20"/>
          <w:szCs w:val="24"/>
        </w:rPr>
        <w:t>Eskenazi,</w:t>
      </w:r>
      <w:r w:rsidR="00C80775" w:rsidRPr="00905926">
        <w:rPr>
          <w:rFonts w:eastAsia="Times New Roman"/>
          <w:sz w:val="20"/>
          <w:szCs w:val="24"/>
        </w:rPr>
        <w:t xml:space="preserve"> </w:t>
      </w:r>
      <w:r w:rsidRPr="00905926">
        <w:rPr>
          <w:rFonts w:eastAsia="Times New Roman"/>
          <w:sz w:val="20"/>
          <w:szCs w:val="24"/>
        </w:rPr>
        <w:t>M.</w:t>
      </w:r>
      <w:r w:rsidR="00C80775" w:rsidRPr="00905926">
        <w:rPr>
          <w:rFonts w:eastAsia="Times New Roman"/>
          <w:sz w:val="20"/>
          <w:szCs w:val="24"/>
        </w:rPr>
        <w:t xml:space="preserve"> </w:t>
      </w:r>
      <w:r w:rsidRPr="00905926">
        <w:rPr>
          <w:rFonts w:eastAsia="Times New Roman"/>
          <w:sz w:val="20"/>
          <w:szCs w:val="24"/>
        </w:rPr>
        <w:t>(2005).</w:t>
      </w:r>
      <w:r w:rsidR="00C80775" w:rsidRPr="00905926">
        <w:rPr>
          <w:rFonts w:eastAsia="Times New Roman"/>
          <w:sz w:val="20"/>
          <w:szCs w:val="24"/>
        </w:rPr>
        <w:t xml:space="preserve"> </w:t>
      </w:r>
      <w:r w:rsidRPr="00905926">
        <w:rPr>
          <w:rFonts w:eastAsia="Times New Roman"/>
          <w:sz w:val="20"/>
          <w:szCs w:val="24"/>
        </w:rPr>
        <w:t>Automatic</w:t>
      </w:r>
      <w:r w:rsidR="00C80775" w:rsidRPr="00905926">
        <w:rPr>
          <w:rFonts w:eastAsia="Times New Roman"/>
          <w:sz w:val="20"/>
          <w:szCs w:val="24"/>
        </w:rPr>
        <w:t xml:space="preserve"> </w:t>
      </w:r>
      <w:r w:rsidRPr="00905926">
        <w:rPr>
          <w:rFonts w:eastAsia="Times New Roman"/>
          <w:sz w:val="20"/>
          <w:szCs w:val="24"/>
        </w:rPr>
        <w:t>Question</w:t>
      </w:r>
      <w:r w:rsidR="00C80775" w:rsidRPr="00905926">
        <w:rPr>
          <w:rFonts w:eastAsia="Times New Roman"/>
          <w:sz w:val="20"/>
          <w:szCs w:val="24"/>
        </w:rPr>
        <w:t xml:space="preserve"> </w:t>
      </w:r>
      <w:r w:rsidRPr="00905926">
        <w:rPr>
          <w:rFonts w:eastAsia="Times New Roman"/>
          <w:sz w:val="20"/>
          <w:szCs w:val="24"/>
        </w:rPr>
        <w:t>Generation</w:t>
      </w:r>
      <w:r w:rsidR="00C80775" w:rsidRPr="00905926">
        <w:rPr>
          <w:rFonts w:eastAsia="Times New Roman"/>
          <w:sz w:val="20"/>
          <w:szCs w:val="24"/>
        </w:rPr>
        <w:t xml:space="preserve"> </w:t>
      </w:r>
      <w:r w:rsidRPr="00905926">
        <w:rPr>
          <w:rFonts w:eastAsia="Times New Roman"/>
          <w:sz w:val="20"/>
          <w:szCs w:val="24"/>
        </w:rPr>
        <w:t>for</w:t>
      </w:r>
      <w:r w:rsidR="00C80775" w:rsidRPr="00905926">
        <w:rPr>
          <w:rFonts w:eastAsia="Times New Roman"/>
          <w:sz w:val="20"/>
          <w:szCs w:val="24"/>
        </w:rPr>
        <w:t xml:space="preserve"> </w:t>
      </w:r>
      <w:r w:rsidRPr="00905926">
        <w:rPr>
          <w:rFonts w:eastAsia="Times New Roman"/>
          <w:sz w:val="20"/>
          <w:szCs w:val="24"/>
        </w:rPr>
        <w:t>Vocabulary</w:t>
      </w:r>
      <w:r w:rsidR="00C80775" w:rsidRPr="00905926">
        <w:rPr>
          <w:rFonts w:eastAsia="Times New Roman"/>
          <w:sz w:val="20"/>
          <w:szCs w:val="24"/>
        </w:rPr>
        <w:t xml:space="preserve"> </w:t>
      </w:r>
      <w:r w:rsidRPr="00905926">
        <w:rPr>
          <w:rFonts w:eastAsia="Times New Roman"/>
          <w:sz w:val="20"/>
          <w:szCs w:val="24"/>
        </w:rPr>
        <w:t>Assessment.</w:t>
      </w:r>
      <w:r w:rsidR="00C80775" w:rsidRPr="00905926">
        <w:rPr>
          <w:rFonts w:eastAsia="Times New Roman"/>
          <w:sz w:val="20"/>
          <w:szCs w:val="24"/>
        </w:rPr>
        <w:t xml:space="preserve"> </w:t>
      </w:r>
      <w:r w:rsidRPr="00905926">
        <w:rPr>
          <w:rFonts w:eastAsia="Times New Roman"/>
          <w:sz w:val="20"/>
          <w:szCs w:val="24"/>
        </w:rPr>
        <w:t>In</w:t>
      </w:r>
      <w:r w:rsidR="00C80775" w:rsidRPr="00905926">
        <w:rPr>
          <w:rFonts w:eastAsia="Times New Roman"/>
          <w:sz w:val="20"/>
          <w:szCs w:val="24"/>
        </w:rPr>
        <w:t xml:space="preserve"> </w:t>
      </w:r>
      <w:r w:rsidRPr="00905926">
        <w:rPr>
          <w:rFonts w:eastAsia="Times New Roman"/>
          <w:i/>
          <w:iCs/>
          <w:sz w:val="20"/>
          <w:szCs w:val="24"/>
        </w:rPr>
        <w:t>Proceedings</w:t>
      </w:r>
      <w:r w:rsidR="00C80775" w:rsidRPr="00905926">
        <w:rPr>
          <w:rFonts w:eastAsia="Times New Roman"/>
          <w:i/>
          <w:iCs/>
          <w:sz w:val="20"/>
          <w:szCs w:val="24"/>
        </w:rPr>
        <w:t xml:space="preserve"> </w:t>
      </w:r>
      <w:r w:rsidRPr="00905926">
        <w:rPr>
          <w:rFonts w:eastAsia="Times New Roman"/>
          <w:i/>
          <w:iCs/>
          <w:sz w:val="20"/>
          <w:szCs w:val="24"/>
        </w:rPr>
        <w:t>of</w:t>
      </w:r>
      <w:r w:rsidR="00C80775" w:rsidRPr="00905926">
        <w:rPr>
          <w:rFonts w:eastAsia="Times New Roman"/>
          <w:i/>
          <w:iCs/>
          <w:sz w:val="20"/>
          <w:szCs w:val="24"/>
        </w:rPr>
        <w:t xml:space="preserve"> </w:t>
      </w:r>
      <w:r w:rsidRPr="00905926">
        <w:rPr>
          <w:rFonts w:eastAsia="Times New Roman"/>
          <w:i/>
          <w:iCs/>
          <w:sz w:val="20"/>
          <w:szCs w:val="24"/>
        </w:rPr>
        <w:t>HLT/EMNLP</w:t>
      </w:r>
      <w:r w:rsidR="00C80775" w:rsidRPr="00905926">
        <w:rPr>
          <w:rFonts w:eastAsia="Times New Roman"/>
          <w:i/>
          <w:iCs/>
          <w:sz w:val="20"/>
          <w:szCs w:val="24"/>
        </w:rPr>
        <w:t xml:space="preserve"> </w:t>
      </w:r>
      <w:r w:rsidRPr="00905926">
        <w:rPr>
          <w:rFonts w:eastAsia="Times New Roman"/>
          <w:i/>
          <w:iCs/>
          <w:sz w:val="20"/>
          <w:szCs w:val="24"/>
        </w:rPr>
        <w:t>2005</w:t>
      </w:r>
      <w:r w:rsidRPr="00905926">
        <w:rPr>
          <w:rFonts w:eastAsia="Times New Roman"/>
          <w:sz w:val="20"/>
          <w:szCs w:val="24"/>
        </w:rPr>
        <w:t>.</w:t>
      </w:r>
      <w:r w:rsidR="00C80775" w:rsidRPr="00905926">
        <w:rPr>
          <w:rFonts w:eastAsia="Times New Roman"/>
          <w:sz w:val="20"/>
          <w:szCs w:val="24"/>
        </w:rPr>
        <w:t xml:space="preserve"> </w:t>
      </w:r>
      <w:r w:rsidRPr="00905926">
        <w:rPr>
          <w:rFonts w:eastAsia="Times New Roman"/>
          <w:sz w:val="20"/>
          <w:szCs w:val="24"/>
        </w:rPr>
        <w:t>(</w:t>
      </w:r>
      <w:r w:rsidR="00E91E27">
        <w:rPr>
          <w:rFonts w:eastAsia="Times New Roman"/>
          <w:sz w:val="20"/>
          <w:szCs w:val="24"/>
        </w:rPr>
        <w:t>pp</w:t>
      </w:r>
      <w:r w:rsidRPr="00905926">
        <w:rPr>
          <w:rFonts w:eastAsia="Times New Roman"/>
          <w:sz w:val="20"/>
          <w:szCs w:val="24"/>
        </w:rPr>
        <w:t>.</w:t>
      </w:r>
      <w:r w:rsidR="00C80775" w:rsidRPr="00905926">
        <w:rPr>
          <w:rFonts w:eastAsia="Times New Roman"/>
          <w:sz w:val="20"/>
          <w:szCs w:val="24"/>
        </w:rPr>
        <w:t xml:space="preserve"> </w:t>
      </w:r>
      <w:r w:rsidRPr="00905926">
        <w:rPr>
          <w:rFonts w:eastAsia="Times New Roman"/>
          <w:sz w:val="20"/>
          <w:szCs w:val="24"/>
        </w:rPr>
        <w:t>819–826).</w:t>
      </w:r>
      <w:r w:rsidR="00C80775" w:rsidRPr="00905926">
        <w:rPr>
          <w:rFonts w:eastAsia="Times New Roman"/>
          <w:sz w:val="20"/>
          <w:szCs w:val="24"/>
        </w:rPr>
        <w:t xml:space="preserve"> </w:t>
      </w:r>
      <w:r w:rsidRPr="00905926">
        <w:rPr>
          <w:rFonts w:eastAsia="Times New Roman"/>
          <w:sz w:val="20"/>
          <w:szCs w:val="24"/>
        </w:rPr>
        <w:t>Vancouver,</w:t>
      </w:r>
      <w:r w:rsidR="00C80775" w:rsidRPr="00905926">
        <w:rPr>
          <w:rFonts w:eastAsia="Times New Roman"/>
          <w:sz w:val="20"/>
          <w:szCs w:val="24"/>
        </w:rPr>
        <w:t xml:space="preserve"> </w:t>
      </w:r>
      <w:r w:rsidRPr="00905926">
        <w:rPr>
          <w:rFonts w:eastAsia="Times New Roman"/>
          <w:sz w:val="20"/>
          <w:szCs w:val="24"/>
        </w:rPr>
        <w:t>Canada:</w:t>
      </w:r>
      <w:r w:rsidR="00C80775" w:rsidRPr="00905926">
        <w:rPr>
          <w:rFonts w:eastAsia="Times New Roman"/>
          <w:sz w:val="20"/>
          <w:szCs w:val="24"/>
        </w:rPr>
        <w:t xml:space="preserve"> </w:t>
      </w:r>
      <w:r w:rsidRPr="00905926">
        <w:rPr>
          <w:rFonts w:eastAsia="Times New Roman"/>
          <w:sz w:val="20"/>
          <w:szCs w:val="24"/>
        </w:rPr>
        <w:t>Association</w:t>
      </w:r>
      <w:r w:rsidR="00C80775" w:rsidRPr="00905926">
        <w:rPr>
          <w:rFonts w:eastAsia="Times New Roman"/>
          <w:sz w:val="20"/>
          <w:szCs w:val="24"/>
        </w:rPr>
        <w:t xml:space="preserve"> </w:t>
      </w:r>
      <w:r w:rsidRPr="00905926">
        <w:rPr>
          <w:rFonts w:eastAsia="Times New Roman"/>
          <w:sz w:val="20"/>
          <w:szCs w:val="24"/>
        </w:rPr>
        <w:t>for</w:t>
      </w:r>
      <w:r w:rsidR="00C80775" w:rsidRPr="00905926">
        <w:rPr>
          <w:rFonts w:eastAsia="Times New Roman"/>
          <w:sz w:val="20"/>
          <w:szCs w:val="24"/>
        </w:rPr>
        <w:t xml:space="preserve"> </w:t>
      </w:r>
      <w:r w:rsidRPr="00905926">
        <w:rPr>
          <w:rFonts w:eastAsia="Times New Roman"/>
          <w:sz w:val="20"/>
          <w:szCs w:val="24"/>
        </w:rPr>
        <w:t>Computational</w:t>
      </w:r>
      <w:r w:rsidR="00C80775" w:rsidRPr="00905926">
        <w:rPr>
          <w:rFonts w:eastAsia="Times New Roman"/>
          <w:sz w:val="20"/>
          <w:szCs w:val="24"/>
        </w:rPr>
        <w:t xml:space="preserve"> </w:t>
      </w:r>
      <w:r w:rsidRPr="00905926">
        <w:rPr>
          <w:rFonts w:eastAsia="Times New Roman"/>
          <w:sz w:val="20"/>
          <w:szCs w:val="24"/>
        </w:rPr>
        <w:t>Linguistics.</w:t>
      </w:r>
    </w:p>
    <w:p w:rsidR="00AC1018" w:rsidRPr="00905926" w:rsidRDefault="00AC1018" w:rsidP="00905926">
      <w:pPr>
        <w:pStyle w:val="NoSpacing"/>
        <w:ind w:left="720"/>
        <w:rPr>
          <w:rFonts w:eastAsia="Times New Roman"/>
          <w:sz w:val="20"/>
          <w:szCs w:val="24"/>
        </w:rPr>
      </w:pPr>
    </w:p>
    <w:p w:rsidR="00905926" w:rsidRPr="00905926" w:rsidRDefault="00905926" w:rsidP="00905926">
      <w:pPr>
        <w:pStyle w:val="NoSpacing"/>
        <w:ind w:left="720"/>
        <w:rPr>
          <w:rFonts w:eastAsia="Times New Roman"/>
          <w:sz w:val="20"/>
          <w:szCs w:val="24"/>
        </w:rPr>
      </w:pPr>
    </w:p>
    <w:p w:rsidR="00686C6B" w:rsidRPr="00905926" w:rsidRDefault="00686C6B" w:rsidP="00BC6008">
      <w:pPr>
        <w:pStyle w:val="NoSpacing"/>
        <w:ind w:left="720"/>
        <w:rPr>
          <w:rFonts w:eastAsia="Times New Roman"/>
          <w:sz w:val="20"/>
          <w:szCs w:val="24"/>
        </w:rPr>
      </w:pPr>
      <w:r w:rsidRPr="00905926">
        <w:rPr>
          <w:rFonts w:eastAsia="Times New Roman"/>
          <w:sz w:val="20"/>
          <w:szCs w:val="24"/>
        </w:rPr>
        <w:t>Brown,</w:t>
      </w:r>
      <w:r w:rsidR="00C80775" w:rsidRPr="00905926">
        <w:rPr>
          <w:rFonts w:eastAsia="Times New Roman"/>
          <w:sz w:val="20"/>
          <w:szCs w:val="24"/>
        </w:rPr>
        <w:t xml:space="preserve"> </w:t>
      </w:r>
      <w:r w:rsidRPr="00905926">
        <w:rPr>
          <w:rFonts w:eastAsia="Times New Roman"/>
          <w:sz w:val="20"/>
          <w:szCs w:val="24"/>
        </w:rPr>
        <w:t>J.,</w:t>
      </w:r>
      <w:r w:rsidR="00C80775" w:rsidRPr="00905926">
        <w:rPr>
          <w:rFonts w:eastAsia="Times New Roman"/>
          <w:sz w:val="20"/>
          <w:szCs w:val="24"/>
        </w:rPr>
        <w:t xml:space="preserve"> </w:t>
      </w:r>
      <w:r w:rsidRPr="00905926">
        <w:rPr>
          <w:rFonts w:eastAsia="Times New Roman"/>
          <w:sz w:val="20"/>
          <w:szCs w:val="24"/>
        </w:rPr>
        <w:t>and</w:t>
      </w:r>
      <w:r w:rsidR="00C80775" w:rsidRPr="00905926">
        <w:rPr>
          <w:rFonts w:eastAsia="Times New Roman"/>
          <w:sz w:val="20"/>
          <w:szCs w:val="24"/>
        </w:rPr>
        <w:t xml:space="preserve"> </w:t>
      </w:r>
      <w:r w:rsidRPr="00905926">
        <w:rPr>
          <w:rFonts w:eastAsia="Times New Roman"/>
          <w:sz w:val="20"/>
          <w:szCs w:val="24"/>
        </w:rPr>
        <w:t>Eskenazi,</w:t>
      </w:r>
      <w:r w:rsidR="00C80775" w:rsidRPr="00905926">
        <w:rPr>
          <w:rFonts w:eastAsia="Times New Roman"/>
          <w:sz w:val="20"/>
          <w:szCs w:val="24"/>
        </w:rPr>
        <w:t xml:space="preserve"> </w:t>
      </w:r>
      <w:r w:rsidRPr="00905926">
        <w:rPr>
          <w:rFonts w:eastAsia="Times New Roman"/>
          <w:sz w:val="20"/>
          <w:szCs w:val="24"/>
        </w:rPr>
        <w:t>M.</w:t>
      </w:r>
      <w:r w:rsidR="00C80775" w:rsidRPr="00905926">
        <w:rPr>
          <w:rFonts w:eastAsia="Times New Roman"/>
          <w:sz w:val="20"/>
          <w:szCs w:val="24"/>
        </w:rPr>
        <w:t xml:space="preserve"> </w:t>
      </w:r>
      <w:r w:rsidRPr="00905926">
        <w:rPr>
          <w:rFonts w:eastAsia="Times New Roman"/>
          <w:sz w:val="20"/>
          <w:szCs w:val="24"/>
        </w:rPr>
        <w:t>(2005).</w:t>
      </w:r>
      <w:r w:rsidR="00C80775" w:rsidRPr="00905926">
        <w:rPr>
          <w:rFonts w:eastAsia="Times New Roman"/>
          <w:sz w:val="20"/>
          <w:szCs w:val="24"/>
        </w:rPr>
        <w:t xml:space="preserve"> </w:t>
      </w:r>
      <w:r w:rsidRPr="00905926">
        <w:rPr>
          <w:rFonts w:eastAsia="Times New Roman"/>
          <w:sz w:val="20"/>
          <w:szCs w:val="24"/>
        </w:rPr>
        <w:t>Student,</w:t>
      </w:r>
      <w:r w:rsidR="00C80775" w:rsidRPr="00905926">
        <w:rPr>
          <w:rFonts w:eastAsia="Times New Roman"/>
          <w:sz w:val="20"/>
          <w:szCs w:val="24"/>
        </w:rPr>
        <w:t xml:space="preserve"> </w:t>
      </w:r>
      <w:r w:rsidRPr="00905926">
        <w:rPr>
          <w:rFonts w:eastAsia="Times New Roman"/>
          <w:sz w:val="20"/>
          <w:szCs w:val="24"/>
        </w:rPr>
        <w:t>Text</w:t>
      </w:r>
      <w:r w:rsidR="00C80775" w:rsidRPr="00905926">
        <w:rPr>
          <w:rFonts w:eastAsia="Times New Roman"/>
          <w:sz w:val="20"/>
          <w:szCs w:val="24"/>
        </w:rPr>
        <w:t xml:space="preserve"> </w:t>
      </w:r>
      <w:r w:rsidRPr="00905926">
        <w:rPr>
          <w:rFonts w:eastAsia="Times New Roman"/>
          <w:sz w:val="20"/>
          <w:szCs w:val="24"/>
        </w:rPr>
        <w:t>and</w:t>
      </w:r>
      <w:r w:rsidR="00C80775" w:rsidRPr="00905926">
        <w:rPr>
          <w:rFonts w:eastAsia="Times New Roman"/>
          <w:sz w:val="20"/>
          <w:szCs w:val="24"/>
        </w:rPr>
        <w:t xml:space="preserve"> </w:t>
      </w:r>
      <w:r w:rsidRPr="00905926">
        <w:rPr>
          <w:rFonts w:eastAsia="Times New Roman"/>
          <w:sz w:val="20"/>
          <w:szCs w:val="24"/>
        </w:rPr>
        <w:t>Curriculum</w:t>
      </w:r>
      <w:r w:rsidR="00C80775" w:rsidRPr="00905926">
        <w:rPr>
          <w:rFonts w:eastAsia="Times New Roman"/>
          <w:sz w:val="20"/>
          <w:szCs w:val="24"/>
        </w:rPr>
        <w:t xml:space="preserve"> </w:t>
      </w:r>
      <w:r w:rsidRPr="00905926">
        <w:rPr>
          <w:rFonts w:eastAsia="Times New Roman"/>
          <w:sz w:val="20"/>
          <w:szCs w:val="24"/>
        </w:rPr>
        <w:t>Modeling</w:t>
      </w:r>
      <w:r w:rsidR="00C80775" w:rsidRPr="00905926">
        <w:rPr>
          <w:rFonts w:eastAsia="Times New Roman"/>
          <w:sz w:val="20"/>
          <w:szCs w:val="24"/>
        </w:rPr>
        <w:t xml:space="preserve"> </w:t>
      </w:r>
      <w:r w:rsidRPr="00905926">
        <w:rPr>
          <w:rFonts w:eastAsia="Times New Roman"/>
          <w:sz w:val="20"/>
          <w:szCs w:val="24"/>
        </w:rPr>
        <w:t>for</w:t>
      </w:r>
      <w:r w:rsidR="00C80775" w:rsidRPr="00905926">
        <w:rPr>
          <w:rFonts w:eastAsia="Times New Roman"/>
          <w:sz w:val="20"/>
          <w:szCs w:val="24"/>
        </w:rPr>
        <w:t xml:space="preserve"> </w:t>
      </w:r>
      <w:r w:rsidRPr="00905926">
        <w:rPr>
          <w:rFonts w:eastAsia="Times New Roman"/>
          <w:sz w:val="20"/>
          <w:szCs w:val="24"/>
        </w:rPr>
        <w:t>Reader-Specific</w:t>
      </w:r>
      <w:r w:rsidR="00C80775" w:rsidRPr="00905926">
        <w:rPr>
          <w:rFonts w:eastAsia="Times New Roman"/>
          <w:sz w:val="20"/>
          <w:szCs w:val="24"/>
        </w:rPr>
        <w:t xml:space="preserve"> </w:t>
      </w:r>
      <w:r w:rsidRPr="00905926">
        <w:rPr>
          <w:rFonts w:eastAsia="Times New Roman"/>
          <w:sz w:val="20"/>
          <w:szCs w:val="24"/>
        </w:rPr>
        <w:t>Document</w:t>
      </w:r>
      <w:r w:rsidR="00C80775" w:rsidRPr="00905926">
        <w:rPr>
          <w:rFonts w:eastAsia="Times New Roman"/>
          <w:sz w:val="20"/>
          <w:szCs w:val="24"/>
        </w:rPr>
        <w:t xml:space="preserve"> </w:t>
      </w:r>
      <w:r w:rsidRPr="00905926">
        <w:rPr>
          <w:rFonts w:eastAsia="Times New Roman"/>
          <w:sz w:val="20"/>
          <w:szCs w:val="24"/>
        </w:rPr>
        <w:t>Retrieval.</w:t>
      </w:r>
      <w:r w:rsidR="00C80775" w:rsidRPr="00905926">
        <w:rPr>
          <w:rFonts w:eastAsia="Times New Roman"/>
          <w:sz w:val="20"/>
          <w:szCs w:val="24"/>
        </w:rPr>
        <w:t xml:space="preserve"> </w:t>
      </w:r>
      <w:r w:rsidRPr="00905926">
        <w:rPr>
          <w:rFonts w:eastAsia="Times New Roman"/>
          <w:i/>
          <w:iCs/>
          <w:sz w:val="20"/>
          <w:szCs w:val="24"/>
        </w:rPr>
        <w:t>Proceedings</w:t>
      </w:r>
      <w:r w:rsidR="00C80775" w:rsidRPr="00905926">
        <w:rPr>
          <w:rFonts w:eastAsia="Times New Roman"/>
          <w:i/>
          <w:iCs/>
          <w:sz w:val="20"/>
          <w:szCs w:val="24"/>
        </w:rPr>
        <w:t xml:space="preserve"> </w:t>
      </w:r>
      <w:r w:rsidRPr="00905926">
        <w:rPr>
          <w:rFonts w:eastAsia="Times New Roman"/>
          <w:i/>
          <w:iCs/>
          <w:sz w:val="20"/>
          <w:szCs w:val="24"/>
        </w:rPr>
        <w:t>of</w:t>
      </w:r>
      <w:r w:rsidR="00C80775" w:rsidRPr="00905926">
        <w:rPr>
          <w:rFonts w:eastAsia="Times New Roman"/>
          <w:i/>
          <w:iCs/>
          <w:sz w:val="20"/>
          <w:szCs w:val="24"/>
        </w:rPr>
        <w:t xml:space="preserve"> </w:t>
      </w:r>
      <w:r w:rsidRPr="00905926">
        <w:rPr>
          <w:rFonts w:eastAsia="Times New Roman"/>
          <w:i/>
          <w:iCs/>
          <w:sz w:val="20"/>
          <w:szCs w:val="24"/>
        </w:rPr>
        <w:t>the</w:t>
      </w:r>
      <w:r w:rsidR="00C80775" w:rsidRPr="00905926">
        <w:rPr>
          <w:rFonts w:eastAsia="Times New Roman"/>
          <w:i/>
          <w:iCs/>
          <w:sz w:val="20"/>
          <w:szCs w:val="24"/>
        </w:rPr>
        <w:t xml:space="preserve"> </w:t>
      </w:r>
      <w:r w:rsidRPr="00905926">
        <w:rPr>
          <w:rFonts w:eastAsia="Times New Roman"/>
          <w:i/>
          <w:iCs/>
          <w:sz w:val="20"/>
          <w:szCs w:val="24"/>
        </w:rPr>
        <w:t>IASTED</w:t>
      </w:r>
      <w:r w:rsidR="00C80775" w:rsidRPr="00905926">
        <w:rPr>
          <w:rFonts w:eastAsia="Times New Roman"/>
          <w:i/>
          <w:iCs/>
          <w:sz w:val="20"/>
          <w:szCs w:val="24"/>
        </w:rPr>
        <w:t xml:space="preserve"> </w:t>
      </w:r>
      <w:r w:rsidRPr="00905926">
        <w:rPr>
          <w:rFonts w:eastAsia="Times New Roman"/>
          <w:i/>
          <w:iCs/>
          <w:sz w:val="20"/>
          <w:szCs w:val="24"/>
        </w:rPr>
        <w:t>International</w:t>
      </w:r>
      <w:r w:rsidR="00C80775" w:rsidRPr="00905926">
        <w:rPr>
          <w:rFonts w:eastAsia="Times New Roman"/>
          <w:i/>
          <w:iCs/>
          <w:sz w:val="20"/>
          <w:szCs w:val="24"/>
        </w:rPr>
        <w:t xml:space="preserve"> </w:t>
      </w:r>
      <w:r w:rsidRPr="00905926">
        <w:rPr>
          <w:rFonts w:eastAsia="Times New Roman"/>
          <w:i/>
          <w:iCs/>
          <w:sz w:val="20"/>
          <w:szCs w:val="24"/>
        </w:rPr>
        <w:t>Conference</w:t>
      </w:r>
      <w:r w:rsidR="00C80775" w:rsidRPr="00905926">
        <w:rPr>
          <w:rFonts w:eastAsia="Times New Roman"/>
          <w:i/>
          <w:iCs/>
          <w:sz w:val="20"/>
          <w:szCs w:val="24"/>
        </w:rPr>
        <w:t xml:space="preserve"> </w:t>
      </w:r>
      <w:r w:rsidRPr="00905926">
        <w:rPr>
          <w:rFonts w:eastAsia="Times New Roman"/>
          <w:i/>
          <w:iCs/>
          <w:sz w:val="20"/>
          <w:szCs w:val="24"/>
        </w:rPr>
        <w:t>on</w:t>
      </w:r>
      <w:r w:rsidR="00C80775" w:rsidRPr="00905926">
        <w:rPr>
          <w:rFonts w:eastAsia="Times New Roman"/>
          <w:i/>
          <w:iCs/>
          <w:sz w:val="20"/>
          <w:szCs w:val="24"/>
        </w:rPr>
        <w:t xml:space="preserve"> </w:t>
      </w:r>
      <w:r w:rsidRPr="00905926">
        <w:rPr>
          <w:rFonts w:eastAsia="Times New Roman"/>
          <w:i/>
          <w:iCs/>
          <w:sz w:val="20"/>
          <w:szCs w:val="24"/>
        </w:rPr>
        <w:t>Human-Computer</w:t>
      </w:r>
      <w:r w:rsidR="00C80775" w:rsidRPr="00905926">
        <w:rPr>
          <w:rFonts w:eastAsia="Times New Roman"/>
          <w:i/>
          <w:iCs/>
          <w:sz w:val="20"/>
          <w:szCs w:val="24"/>
        </w:rPr>
        <w:t xml:space="preserve"> </w:t>
      </w:r>
      <w:r w:rsidRPr="00905926">
        <w:rPr>
          <w:rFonts w:eastAsia="Times New Roman"/>
          <w:i/>
          <w:iCs/>
          <w:sz w:val="20"/>
          <w:szCs w:val="24"/>
        </w:rPr>
        <w:t>Interaction</w:t>
      </w:r>
      <w:r w:rsidR="00C80775" w:rsidRPr="00905926">
        <w:rPr>
          <w:rFonts w:eastAsia="Times New Roman"/>
          <w:i/>
          <w:iCs/>
          <w:sz w:val="20"/>
          <w:szCs w:val="24"/>
        </w:rPr>
        <w:t xml:space="preserve"> </w:t>
      </w:r>
      <w:r w:rsidRPr="00905926">
        <w:rPr>
          <w:rFonts w:eastAsia="Times New Roman"/>
          <w:i/>
          <w:iCs/>
          <w:sz w:val="20"/>
          <w:szCs w:val="24"/>
        </w:rPr>
        <w:t>2005</w:t>
      </w:r>
      <w:r w:rsidRPr="00905926">
        <w:rPr>
          <w:rFonts w:eastAsia="Times New Roman"/>
          <w:sz w:val="20"/>
          <w:szCs w:val="24"/>
        </w:rPr>
        <w:t>,</w:t>
      </w:r>
      <w:r w:rsidR="00C80775" w:rsidRPr="00905926">
        <w:rPr>
          <w:rFonts w:eastAsia="Times New Roman"/>
          <w:sz w:val="20"/>
          <w:szCs w:val="24"/>
        </w:rPr>
        <w:t xml:space="preserve"> </w:t>
      </w:r>
      <w:r w:rsidRPr="00905926">
        <w:rPr>
          <w:rFonts w:eastAsia="Times New Roman"/>
          <w:sz w:val="20"/>
          <w:szCs w:val="24"/>
        </w:rPr>
        <w:t>Phoenix,</w:t>
      </w:r>
      <w:r w:rsidR="00C80775" w:rsidRPr="00905926">
        <w:rPr>
          <w:rFonts w:eastAsia="Times New Roman"/>
          <w:sz w:val="20"/>
          <w:szCs w:val="24"/>
        </w:rPr>
        <w:t xml:space="preserve"> </w:t>
      </w:r>
      <w:r w:rsidRPr="00905926">
        <w:rPr>
          <w:rFonts w:eastAsia="Times New Roman"/>
          <w:sz w:val="20"/>
          <w:szCs w:val="24"/>
        </w:rPr>
        <w:t>AZ.</w:t>
      </w:r>
      <w:r w:rsidR="00C80775" w:rsidRPr="00905926">
        <w:rPr>
          <w:rFonts w:eastAsia="Times New Roman"/>
          <w:sz w:val="20"/>
          <w:szCs w:val="24"/>
        </w:rPr>
        <w:t xml:space="preserve"> </w:t>
      </w:r>
      <w:hyperlink r:id="rId1364" w:history="1">
        <w:r w:rsidRPr="00905926">
          <w:rPr>
            <w:rFonts w:eastAsia="Times New Roman"/>
            <w:color w:val="0000FF"/>
            <w:sz w:val="20"/>
            <w:szCs w:val="24"/>
            <w:u w:val="single"/>
          </w:rPr>
          <w:t>http://reap.cs.cmu.edu/Papers/IASTED-HCI-05-jonbrown.pdf</w:t>
        </w:r>
      </w:hyperlink>
      <w:r w:rsidR="00C80775" w:rsidRPr="00905926">
        <w:rPr>
          <w:rFonts w:eastAsia="Times New Roman"/>
          <w:sz w:val="20"/>
          <w:szCs w:val="24"/>
        </w:rPr>
        <w:t xml:space="preserve"> </w:t>
      </w:r>
    </w:p>
    <w:p w:rsidR="00905926" w:rsidRPr="00905926" w:rsidRDefault="00905926">
      <w:pPr>
        <w:pStyle w:val="NoSpacing"/>
        <w:ind w:left="720"/>
        <w:rPr>
          <w:rFonts w:eastAsia="Times New Roman"/>
          <w:sz w:val="20"/>
          <w:szCs w:val="24"/>
        </w:rPr>
      </w:pPr>
    </w:p>
    <w:p w:rsidR="00686C6B" w:rsidRPr="00905926" w:rsidRDefault="00686C6B">
      <w:pPr>
        <w:pStyle w:val="NoSpacing"/>
        <w:ind w:left="720"/>
        <w:rPr>
          <w:rFonts w:eastAsia="Times New Roman"/>
          <w:sz w:val="20"/>
          <w:szCs w:val="24"/>
        </w:rPr>
      </w:pPr>
      <w:r w:rsidRPr="00905926">
        <w:rPr>
          <w:rFonts w:eastAsia="Times New Roman"/>
          <w:sz w:val="20"/>
          <w:szCs w:val="24"/>
        </w:rPr>
        <w:t>Brown,</w:t>
      </w:r>
      <w:r w:rsidR="00C80775" w:rsidRPr="00905926">
        <w:rPr>
          <w:rFonts w:eastAsia="Times New Roman"/>
          <w:sz w:val="20"/>
          <w:szCs w:val="24"/>
        </w:rPr>
        <w:t xml:space="preserve"> </w:t>
      </w:r>
      <w:r w:rsidRPr="00905926">
        <w:rPr>
          <w:rFonts w:eastAsia="Times New Roman"/>
          <w:sz w:val="20"/>
          <w:szCs w:val="24"/>
        </w:rPr>
        <w:t>J.,</w:t>
      </w:r>
      <w:r w:rsidR="00C80775" w:rsidRPr="00905926">
        <w:rPr>
          <w:rFonts w:eastAsia="Times New Roman"/>
          <w:sz w:val="20"/>
          <w:szCs w:val="24"/>
        </w:rPr>
        <w:t xml:space="preserve"> </w:t>
      </w:r>
      <w:r w:rsidRPr="00905926">
        <w:rPr>
          <w:rFonts w:eastAsia="Times New Roman"/>
          <w:sz w:val="20"/>
          <w:szCs w:val="24"/>
        </w:rPr>
        <w:t>and</w:t>
      </w:r>
      <w:r w:rsidR="00C80775" w:rsidRPr="00905926">
        <w:rPr>
          <w:rFonts w:eastAsia="Times New Roman"/>
          <w:sz w:val="20"/>
          <w:szCs w:val="24"/>
        </w:rPr>
        <w:t xml:space="preserve"> </w:t>
      </w:r>
      <w:r w:rsidRPr="00905926">
        <w:rPr>
          <w:rFonts w:eastAsia="Times New Roman"/>
          <w:sz w:val="20"/>
          <w:szCs w:val="24"/>
        </w:rPr>
        <w:t>Eskenazi,</w:t>
      </w:r>
      <w:r w:rsidR="00C80775" w:rsidRPr="00905926">
        <w:rPr>
          <w:rFonts w:eastAsia="Times New Roman"/>
          <w:sz w:val="20"/>
          <w:szCs w:val="24"/>
        </w:rPr>
        <w:t xml:space="preserve"> </w:t>
      </w:r>
      <w:r w:rsidRPr="00905926">
        <w:rPr>
          <w:rFonts w:eastAsia="Times New Roman"/>
          <w:sz w:val="20"/>
          <w:szCs w:val="24"/>
        </w:rPr>
        <w:t>M.</w:t>
      </w:r>
      <w:r w:rsidR="00C80775" w:rsidRPr="00905926">
        <w:rPr>
          <w:rFonts w:eastAsia="Times New Roman"/>
          <w:sz w:val="20"/>
          <w:szCs w:val="24"/>
        </w:rPr>
        <w:t xml:space="preserve"> </w:t>
      </w:r>
      <w:r w:rsidRPr="00905926">
        <w:rPr>
          <w:rFonts w:eastAsia="Times New Roman"/>
          <w:sz w:val="20"/>
          <w:szCs w:val="24"/>
        </w:rPr>
        <w:t>(2004).</w:t>
      </w:r>
      <w:r w:rsidR="00C80775" w:rsidRPr="00905926">
        <w:rPr>
          <w:rFonts w:eastAsia="Times New Roman"/>
          <w:sz w:val="20"/>
          <w:szCs w:val="24"/>
        </w:rPr>
        <w:t xml:space="preserve"> </w:t>
      </w:r>
      <w:r w:rsidRPr="00905926">
        <w:rPr>
          <w:rFonts w:eastAsia="Times New Roman"/>
          <w:sz w:val="20"/>
          <w:szCs w:val="24"/>
        </w:rPr>
        <w:t>Retrieval</w:t>
      </w:r>
      <w:r w:rsidR="00C80775" w:rsidRPr="00905926">
        <w:rPr>
          <w:rFonts w:eastAsia="Times New Roman"/>
          <w:sz w:val="20"/>
          <w:szCs w:val="24"/>
        </w:rPr>
        <w:t xml:space="preserve"> </w:t>
      </w:r>
      <w:r w:rsidRPr="00905926">
        <w:rPr>
          <w:rFonts w:eastAsia="Times New Roman"/>
          <w:sz w:val="20"/>
          <w:szCs w:val="24"/>
        </w:rPr>
        <w:t>of</w:t>
      </w:r>
      <w:r w:rsidR="00C80775" w:rsidRPr="00905926">
        <w:rPr>
          <w:rFonts w:eastAsia="Times New Roman"/>
          <w:sz w:val="20"/>
          <w:szCs w:val="24"/>
        </w:rPr>
        <w:t xml:space="preserve"> </w:t>
      </w:r>
      <w:r w:rsidRPr="00905926">
        <w:rPr>
          <w:rFonts w:eastAsia="Times New Roman"/>
          <w:sz w:val="20"/>
          <w:szCs w:val="24"/>
        </w:rPr>
        <w:t>Authentic</w:t>
      </w:r>
      <w:r w:rsidR="00C80775" w:rsidRPr="00905926">
        <w:rPr>
          <w:rFonts w:eastAsia="Times New Roman"/>
          <w:sz w:val="20"/>
          <w:szCs w:val="24"/>
        </w:rPr>
        <w:t xml:space="preserve"> </w:t>
      </w:r>
      <w:r w:rsidRPr="00905926">
        <w:rPr>
          <w:rFonts w:eastAsia="Times New Roman"/>
          <w:sz w:val="20"/>
          <w:szCs w:val="24"/>
        </w:rPr>
        <w:t>Documents</w:t>
      </w:r>
      <w:r w:rsidR="00C80775" w:rsidRPr="00905926">
        <w:rPr>
          <w:rFonts w:eastAsia="Times New Roman"/>
          <w:sz w:val="20"/>
          <w:szCs w:val="24"/>
        </w:rPr>
        <w:t xml:space="preserve"> </w:t>
      </w:r>
      <w:r w:rsidRPr="00905926">
        <w:rPr>
          <w:rFonts w:eastAsia="Times New Roman"/>
          <w:sz w:val="20"/>
          <w:szCs w:val="24"/>
        </w:rPr>
        <w:t>for</w:t>
      </w:r>
      <w:r w:rsidR="00C80775" w:rsidRPr="00905926">
        <w:rPr>
          <w:rFonts w:eastAsia="Times New Roman"/>
          <w:sz w:val="20"/>
          <w:szCs w:val="24"/>
        </w:rPr>
        <w:t xml:space="preserve"> </w:t>
      </w:r>
      <w:r w:rsidRPr="00905926">
        <w:rPr>
          <w:rFonts w:eastAsia="Times New Roman"/>
          <w:sz w:val="20"/>
          <w:szCs w:val="24"/>
        </w:rPr>
        <w:t>Reader-Specific</w:t>
      </w:r>
      <w:r w:rsidR="00C80775" w:rsidRPr="00905926">
        <w:rPr>
          <w:rFonts w:eastAsia="Times New Roman"/>
          <w:sz w:val="20"/>
          <w:szCs w:val="24"/>
        </w:rPr>
        <w:t xml:space="preserve"> </w:t>
      </w:r>
      <w:r w:rsidRPr="00905926">
        <w:rPr>
          <w:rFonts w:eastAsia="Times New Roman"/>
          <w:sz w:val="20"/>
          <w:szCs w:val="24"/>
        </w:rPr>
        <w:t>Lexical</w:t>
      </w:r>
      <w:r w:rsidR="00C80775" w:rsidRPr="00905926">
        <w:rPr>
          <w:rFonts w:eastAsia="Times New Roman"/>
          <w:sz w:val="20"/>
          <w:szCs w:val="24"/>
        </w:rPr>
        <w:t xml:space="preserve"> </w:t>
      </w:r>
      <w:r w:rsidRPr="00905926">
        <w:rPr>
          <w:rFonts w:eastAsia="Times New Roman"/>
          <w:sz w:val="20"/>
          <w:szCs w:val="24"/>
        </w:rPr>
        <w:t>Practice.</w:t>
      </w:r>
      <w:r w:rsidR="00C80775" w:rsidRPr="00905926">
        <w:rPr>
          <w:rFonts w:eastAsia="Times New Roman"/>
          <w:sz w:val="20"/>
          <w:szCs w:val="24"/>
        </w:rPr>
        <w:t xml:space="preserve"> </w:t>
      </w:r>
      <w:r w:rsidRPr="00905926">
        <w:rPr>
          <w:rFonts w:eastAsia="Times New Roman"/>
          <w:sz w:val="20"/>
          <w:szCs w:val="24"/>
        </w:rPr>
        <w:t>In</w:t>
      </w:r>
      <w:r w:rsidR="00C80775" w:rsidRPr="00905926">
        <w:rPr>
          <w:rFonts w:eastAsia="Times New Roman"/>
          <w:sz w:val="20"/>
          <w:szCs w:val="24"/>
        </w:rPr>
        <w:t xml:space="preserve"> </w:t>
      </w:r>
      <w:r w:rsidRPr="00905926">
        <w:rPr>
          <w:rFonts w:eastAsia="Times New Roman"/>
          <w:i/>
          <w:iCs/>
          <w:sz w:val="20"/>
          <w:szCs w:val="24"/>
        </w:rPr>
        <w:t>Proceedings</w:t>
      </w:r>
      <w:r w:rsidR="00C80775" w:rsidRPr="00905926">
        <w:rPr>
          <w:rFonts w:eastAsia="Times New Roman"/>
          <w:i/>
          <w:iCs/>
          <w:sz w:val="20"/>
          <w:szCs w:val="24"/>
        </w:rPr>
        <w:t xml:space="preserve"> </w:t>
      </w:r>
      <w:r w:rsidRPr="00905926">
        <w:rPr>
          <w:rFonts w:eastAsia="Times New Roman"/>
          <w:i/>
          <w:iCs/>
          <w:sz w:val="20"/>
          <w:szCs w:val="24"/>
        </w:rPr>
        <w:t>of</w:t>
      </w:r>
      <w:r w:rsidR="00C80775" w:rsidRPr="00905926">
        <w:rPr>
          <w:rFonts w:eastAsia="Times New Roman"/>
          <w:i/>
          <w:iCs/>
          <w:sz w:val="20"/>
          <w:szCs w:val="24"/>
        </w:rPr>
        <w:t xml:space="preserve"> </w:t>
      </w:r>
      <w:r w:rsidRPr="00905926">
        <w:rPr>
          <w:rFonts w:eastAsia="Times New Roman"/>
          <w:i/>
          <w:iCs/>
          <w:sz w:val="20"/>
          <w:szCs w:val="24"/>
        </w:rPr>
        <w:t>Instil/ICALL</w:t>
      </w:r>
      <w:r w:rsidR="00C80775" w:rsidRPr="00905926">
        <w:rPr>
          <w:rFonts w:eastAsia="Times New Roman"/>
          <w:i/>
          <w:iCs/>
          <w:sz w:val="20"/>
          <w:szCs w:val="24"/>
        </w:rPr>
        <w:t xml:space="preserve"> </w:t>
      </w:r>
      <w:r w:rsidRPr="00905926">
        <w:rPr>
          <w:rFonts w:eastAsia="Times New Roman"/>
          <w:i/>
          <w:iCs/>
          <w:sz w:val="20"/>
          <w:szCs w:val="24"/>
        </w:rPr>
        <w:t>Symposium</w:t>
      </w:r>
      <w:r w:rsidR="00C80775" w:rsidRPr="00905926">
        <w:rPr>
          <w:rFonts w:eastAsia="Times New Roman"/>
          <w:i/>
          <w:iCs/>
          <w:sz w:val="20"/>
          <w:szCs w:val="24"/>
        </w:rPr>
        <w:t xml:space="preserve"> </w:t>
      </w:r>
      <w:r w:rsidRPr="00905926">
        <w:rPr>
          <w:rFonts w:eastAsia="Times New Roman"/>
          <w:i/>
          <w:iCs/>
          <w:sz w:val="20"/>
          <w:szCs w:val="24"/>
        </w:rPr>
        <w:t>2004</w:t>
      </w:r>
      <w:r w:rsidRPr="00905926">
        <w:rPr>
          <w:rFonts w:eastAsia="Times New Roman"/>
          <w:sz w:val="20"/>
          <w:szCs w:val="24"/>
        </w:rPr>
        <w:t>.</w:t>
      </w:r>
      <w:r w:rsidR="00C80775" w:rsidRPr="00905926">
        <w:rPr>
          <w:rFonts w:eastAsia="Times New Roman"/>
          <w:sz w:val="20"/>
          <w:szCs w:val="24"/>
        </w:rPr>
        <w:t xml:space="preserve"> </w:t>
      </w:r>
      <w:r w:rsidRPr="00905926">
        <w:rPr>
          <w:rFonts w:eastAsia="Times New Roman"/>
          <w:sz w:val="20"/>
          <w:szCs w:val="24"/>
        </w:rPr>
        <w:t>Venice,</w:t>
      </w:r>
      <w:r w:rsidR="00C80775" w:rsidRPr="00905926">
        <w:rPr>
          <w:rFonts w:eastAsia="Times New Roman"/>
          <w:sz w:val="20"/>
          <w:szCs w:val="24"/>
        </w:rPr>
        <w:t xml:space="preserve"> </w:t>
      </w:r>
      <w:r w:rsidRPr="00905926">
        <w:rPr>
          <w:rFonts w:eastAsia="Times New Roman"/>
          <w:sz w:val="20"/>
          <w:szCs w:val="24"/>
        </w:rPr>
        <w:t>Italy.</w:t>
      </w:r>
      <w:r w:rsidR="00C80775" w:rsidRPr="00905926">
        <w:rPr>
          <w:rFonts w:eastAsia="Times New Roman"/>
          <w:sz w:val="20"/>
          <w:szCs w:val="24"/>
        </w:rPr>
        <w:t xml:space="preserve"> </w:t>
      </w:r>
      <w:hyperlink r:id="rId1365" w:history="1">
        <w:r w:rsidRPr="00905926">
          <w:rPr>
            <w:rFonts w:eastAsia="Times New Roman"/>
            <w:color w:val="0000FF"/>
            <w:sz w:val="20"/>
            <w:szCs w:val="24"/>
            <w:u w:val="single"/>
          </w:rPr>
          <w:t>http://citeseerx.ist.psu.edu/viewdoc/download?doi=10.1.1.68.6223</w:t>
        </w:r>
        <w:r w:rsidR="00251345">
          <w:rPr>
            <w:rFonts w:eastAsia="Times New Roman"/>
            <w:color w:val="0000FF"/>
            <w:sz w:val="20"/>
            <w:szCs w:val="24"/>
            <w:u w:val="single"/>
          </w:rPr>
          <w:t>and</w:t>
        </w:r>
        <w:r w:rsidRPr="00905926">
          <w:rPr>
            <w:rFonts w:eastAsia="Times New Roman"/>
            <w:color w:val="0000FF"/>
            <w:sz w:val="20"/>
            <w:szCs w:val="24"/>
            <w:u w:val="single"/>
          </w:rPr>
          <w:t>rep=rep1</w:t>
        </w:r>
        <w:r w:rsidR="00251345">
          <w:rPr>
            <w:rFonts w:eastAsia="Times New Roman"/>
            <w:color w:val="0000FF"/>
            <w:sz w:val="20"/>
            <w:szCs w:val="24"/>
            <w:u w:val="single"/>
          </w:rPr>
          <w:t>and</w:t>
        </w:r>
        <w:r w:rsidRPr="00905926">
          <w:rPr>
            <w:rFonts w:eastAsia="Times New Roman"/>
            <w:color w:val="0000FF"/>
            <w:sz w:val="20"/>
            <w:szCs w:val="24"/>
            <w:u w:val="single"/>
          </w:rPr>
          <w:t>type=pdf</w:t>
        </w:r>
      </w:hyperlink>
    </w:p>
    <w:p w:rsidR="00905926" w:rsidRPr="00905926" w:rsidRDefault="00905926">
      <w:pPr>
        <w:pStyle w:val="NoSpacing"/>
        <w:ind w:left="720"/>
        <w:rPr>
          <w:rFonts w:eastAsia="Times New Roman"/>
          <w:sz w:val="20"/>
          <w:szCs w:val="24"/>
        </w:rPr>
      </w:pPr>
    </w:p>
    <w:p w:rsidR="00686C6B" w:rsidRPr="00905926" w:rsidRDefault="00686C6B" w:rsidP="00905926">
      <w:pPr>
        <w:pStyle w:val="NoSpacing"/>
        <w:ind w:left="720"/>
        <w:rPr>
          <w:rFonts w:eastAsia="Times New Roman"/>
          <w:sz w:val="20"/>
          <w:szCs w:val="24"/>
        </w:rPr>
      </w:pPr>
      <w:r w:rsidRPr="00905926">
        <w:rPr>
          <w:rFonts w:eastAsia="Times New Roman"/>
          <w:sz w:val="20"/>
          <w:szCs w:val="24"/>
        </w:rPr>
        <w:t>Collins-Thompson,</w:t>
      </w:r>
      <w:r w:rsidR="00C80775" w:rsidRPr="00905926">
        <w:rPr>
          <w:rFonts w:eastAsia="Times New Roman"/>
          <w:sz w:val="20"/>
          <w:szCs w:val="24"/>
        </w:rPr>
        <w:t xml:space="preserve"> </w:t>
      </w:r>
      <w:r w:rsidRPr="00905926">
        <w:rPr>
          <w:rFonts w:eastAsia="Times New Roman"/>
          <w:sz w:val="20"/>
          <w:szCs w:val="24"/>
        </w:rPr>
        <w:t>K.,</w:t>
      </w:r>
      <w:r w:rsidR="00C80775" w:rsidRPr="00905926">
        <w:rPr>
          <w:rFonts w:eastAsia="Times New Roman"/>
          <w:sz w:val="20"/>
          <w:szCs w:val="24"/>
        </w:rPr>
        <w:t xml:space="preserve"> </w:t>
      </w:r>
      <w:r w:rsidRPr="00905926">
        <w:rPr>
          <w:rFonts w:eastAsia="Times New Roman"/>
          <w:sz w:val="20"/>
          <w:szCs w:val="24"/>
        </w:rPr>
        <w:t>and</w:t>
      </w:r>
      <w:r w:rsidR="00C80775" w:rsidRPr="00905926">
        <w:rPr>
          <w:rFonts w:eastAsia="Times New Roman"/>
          <w:sz w:val="20"/>
          <w:szCs w:val="24"/>
        </w:rPr>
        <w:t xml:space="preserve"> </w:t>
      </w:r>
      <w:r w:rsidRPr="00905926">
        <w:rPr>
          <w:rFonts w:eastAsia="Times New Roman"/>
          <w:sz w:val="20"/>
          <w:szCs w:val="24"/>
        </w:rPr>
        <w:t>Callan,</w:t>
      </w:r>
      <w:r w:rsidR="00C80775" w:rsidRPr="00905926">
        <w:rPr>
          <w:rFonts w:eastAsia="Times New Roman"/>
          <w:sz w:val="20"/>
          <w:szCs w:val="24"/>
        </w:rPr>
        <w:t xml:space="preserve"> </w:t>
      </w:r>
      <w:r w:rsidRPr="00905926">
        <w:rPr>
          <w:rFonts w:eastAsia="Times New Roman"/>
          <w:sz w:val="20"/>
          <w:szCs w:val="24"/>
        </w:rPr>
        <w:t>J.</w:t>
      </w:r>
      <w:r w:rsidR="00C80775" w:rsidRPr="00905926">
        <w:rPr>
          <w:rFonts w:eastAsia="Times New Roman"/>
          <w:sz w:val="20"/>
          <w:szCs w:val="24"/>
        </w:rPr>
        <w:t xml:space="preserve"> </w:t>
      </w:r>
      <w:r w:rsidRPr="00905926">
        <w:rPr>
          <w:rFonts w:eastAsia="Times New Roman"/>
          <w:sz w:val="20"/>
          <w:szCs w:val="24"/>
        </w:rPr>
        <w:t>(2005).</w:t>
      </w:r>
      <w:r w:rsidR="00C80775" w:rsidRPr="00905926">
        <w:rPr>
          <w:rFonts w:eastAsia="Times New Roman"/>
          <w:sz w:val="20"/>
          <w:szCs w:val="24"/>
        </w:rPr>
        <w:t xml:space="preserve"> </w:t>
      </w:r>
      <w:r w:rsidRPr="00905926">
        <w:rPr>
          <w:rFonts w:eastAsia="Times New Roman"/>
          <w:sz w:val="20"/>
          <w:szCs w:val="24"/>
        </w:rPr>
        <w:t>Query</w:t>
      </w:r>
      <w:r w:rsidR="00C80775" w:rsidRPr="00905926">
        <w:rPr>
          <w:rFonts w:eastAsia="Times New Roman"/>
          <w:sz w:val="20"/>
          <w:szCs w:val="24"/>
        </w:rPr>
        <w:t xml:space="preserve"> </w:t>
      </w:r>
      <w:r w:rsidRPr="00905926">
        <w:rPr>
          <w:rFonts w:eastAsia="Times New Roman"/>
          <w:sz w:val="20"/>
          <w:szCs w:val="24"/>
        </w:rPr>
        <w:t>Expansion</w:t>
      </w:r>
      <w:r w:rsidR="00C80775" w:rsidRPr="00905926">
        <w:rPr>
          <w:rFonts w:eastAsia="Times New Roman"/>
          <w:sz w:val="20"/>
          <w:szCs w:val="24"/>
        </w:rPr>
        <w:t xml:space="preserve"> </w:t>
      </w:r>
      <w:r w:rsidRPr="00905926">
        <w:rPr>
          <w:rFonts w:eastAsia="Times New Roman"/>
          <w:sz w:val="20"/>
          <w:szCs w:val="24"/>
        </w:rPr>
        <w:t>Using</w:t>
      </w:r>
      <w:r w:rsidR="00C80775" w:rsidRPr="00905926">
        <w:rPr>
          <w:rFonts w:eastAsia="Times New Roman"/>
          <w:sz w:val="20"/>
          <w:szCs w:val="24"/>
        </w:rPr>
        <w:t xml:space="preserve"> </w:t>
      </w:r>
      <w:r w:rsidRPr="00905926">
        <w:rPr>
          <w:rFonts w:eastAsia="Times New Roman"/>
          <w:sz w:val="20"/>
          <w:szCs w:val="24"/>
        </w:rPr>
        <w:t>Random</w:t>
      </w:r>
      <w:r w:rsidR="00C80775" w:rsidRPr="00905926">
        <w:rPr>
          <w:rFonts w:eastAsia="Times New Roman"/>
          <w:sz w:val="20"/>
          <w:szCs w:val="24"/>
        </w:rPr>
        <w:t xml:space="preserve"> </w:t>
      </w:r>
      <w:r w:rsidRPr="00905926">
        <w:rPr>
          <w:rFonts w:eastAsia="Times New Roman"/>
          <w:sz w:val="20"/>
          <w:szCs w:val="24"/>
        </w:rPr>
        <w:t>Walk</w:t>
      </w:r>
      <w:r w:rsidR="00C80775" w:rsidRPr="00905926">
        <w:rPr>
          <w:rFonts w:eastAsia="Times New Roman"/>
          <w:sz w:val="20"/>
          <w:szCs w:val="24"/>
        </w:rPr>
        <w:t xml:space="preserve"> </w:t>
      </w:r>
      <w:r w:rsidRPr="00905926">
        <w:rPr>
          <w:rFonts w:eastAsia="Times New Roman"/>
          <w:sz w:val="20"/>
          <w:szCs w:val="24"/>
        </w:rPr>
        <w:t>Models.</w:t>
      </w:r>
      <w:r w:rsidR="00C80775" w:rsidRPr="00905926">
        <w:rPr>
          <w:rFonts w:eastAsia="Times New Roman"/>
          <w:sz w:val="20"/>
          <w:szCs w:val="24"/>
        </w:rPr>
        <w:t xml:space="preserve"> </w:t>
      </w:r>
      <w:r w:rsidRPr="00905926">
        <w:rPr>
          <w:rFonts w:eastAsia="Times New Roman"/>
          <w:sz w:val="20"/>
          <w:szCs w:val="24"/>
        </w:rPr>
        <w:t>In</w:t>
      </w:r>
      <w:r w:rsidR="00C80775" w:rsidRPr="00905926">
        <w:rPr>
          <w:rFonts w:eastAsia="Times New Roman"/>
          <w:sz w:val="20"/>
          <w:szCs w:val="24"/>
        </w:rPr>
        <w:t xml:space="preserve"> </w:t>
      </w:r>
      <w:r w:rsidRPr="00905926">
        <w:rPr>
          <w:rFonts w:eastAsia="Times New Roman"/>
          <w:i/>
          <w:iCs/>
          <w:sz w:val="20"/>
          <w:szCs w:val="24"/>
        </w:rPr>
        <w:t>Proceedings</w:t>
      </w:r>
      <w:r w:rsidR="00C80775" w:rsidRPr="00905926">
        <w:rPr>
          <w:rFonts w:eastAsia="Times New Roman"/>
          <w:i/>
          <w:iCs/>
          <w:sz w:val="20"/>
          <w:szCs w:val="24"/>
        </w:rPr>
        <w:t xml:space="preserve"> </w:t>
      </w:r>
      <w:r w:rsidRPr="00905926">
        <w:rPr>
          <w:rFonts w:eastAsia="Times New Roman"/>
          <w:i/>
          <w:iCs/>
          <w:sz w:val="20"/>
          <w:szCs w:val="24"/>
        </w:rPr>
        <w:t>of</w:t>
      </w:r>
      <w:r w:rsidR="00C80775" w:rsidRPr="00905926">
        <w:rPr>
          <w:rFonts w:eastAsia="Times New Roman"/>
          <w:i/>
          <w:iCs/>
          <w:sz w:val="20"/>
          <w:szCs w:val="24"/>
        </w:rPr>
        <w:t xml:space="preserve"> </w:t>
      </w:r>
      <w:r w:rsidRPr="00905926">
        <w:rPr>
          <w:rFonts w:eastAsia="Times New Roman"/>
          <w:i/>
          <w:iCs/>
          <w:sz w:val="20"/>
          <w:szCs w:val="24"/>
        </w:rPr>
        <w:t>the</w:t>
      </w:r>
      <w:r w:rsidR="00C80775" w:rsidRPr="00905926">
        <w:rPr>
          <w:rFonts w:eastAsia="Times New Roman"/>
          <w:i/>
          <w:iCs/>
          <w:sz w:val="20"/>
          <w:szCs w:val="24"/>
        </w:rPr>
        <w:t xml:space="preserve"> </w:t>
      </w:r>
      <w:r w:rsidRPr="00905926">
        <w:rPr>
          <w:rFonts w:eastAsia="Times New Roman"/>
          <w:i/>
          <w:iCs/>
          <w:sz w:val="20"/>
          <w:szCs w:val="24"/>
        </w:rPr>
        <w:t>14th</w:t>
      </w:r>
      <w:r w:rsidR="00C80775" w:rsidRPr="00905926">
        <w:rPr>
          <w:rFonts w:eastAsia="Times New Roman"/>
          <w:i/>
          <w:iCs/>
          <w:sz w:val="20"/>
          <w:szCs w:val="24"/>
        </w:rPr>
        <w:t xml:space="preserve"> </w:t>
      </w:r>
      <w:r w:rsidRPr="00905926">
        <w:rPr>
          <w:rFonts w:eastAsia="Times New Roman"/>
          <w:i/>
          <w:iCs/>
          <w:sz w:val="20"/>
          <w:szCs w:val="24"/>
        </w:rPr>
        <w:t>ACM</w:t>
      </w:r>
      <w:r w:rsidR="00C80775" w:rsidRPr="00905926">
        <w:rPr>
          <w:rFonts w:eastAsia="Times New Roman"/>
          <w:i/>
          <w:iCs/>
          <w:sz w:val="20"/>
          <w:szCs w:val="24"/>
        </w:rPr>
        <w:t xml:space="preserve"> </w:t>
      </w:r>
      <w:r w:rsidRPr="00905926">
        <w:rPr>
          <w:rFonts w:eastAsia="Times New Roman"/>
          <w:i/>
          <w:iCs/>
          <w:sz w:val="20"/>
          <w:szCs w:val="24"/>
        </w:rPr>
        <w:t>International</w:t>
      </w:r>
      <w:r w:rsidR="00C80775" w:rsidRPr="00905926">
        <w:rPr>
          <w:rFonts w:eastAsia="Times New Roman"/>
          <w:i/>
          <w:iCs/>
          <w:sz w:val="20"/>
          <w:szCs w:val="24"/>
        </w:rPr>
        <w:t xml:space="preserve"> </w:t>
      </w:r>
      <w:r w:rsidRPr="00905926">
        <w:rPr>
          <w:rFonts w:eastAsia="Times New Roman"/>
          <w:i/>
          <w:iCs/>
          <w:sz w:val="20"/>
          <w:szCs w:val="24"/>
        </w:rPr>
        <w:t>Conference</w:t>
      </w:r>
      <w:r w:rsidR="00C80775" w:rsidRPr="00905926">
        <w:rPr>
          <w:rFonts w:eastAsia="Times New Roman"/>
          <w:i/>
          <w:iCs/>
          <w:sz w:val="20"/>
          <w:szCs w:val="24"/>
        </w:rPr>
        <w:t xml:space="preserve"> </w:t>
      </w:r>
      <w:r w:rsidRPr="00905926">
        <w:rPr>
          <w:rFonts w:eastAsia="Times New Roman"/>
          <w:i/>
          <w:iCs/>
          <w:sz w:val="20"/>
          <w:szCs w:val="24"/>
        </w:rPr>
        <w:t>on</w:t>
      </w:r>
      <w:r w:rsidR="00C80775" w:rsidRPr="00905926">
        <w:rPr>
          <w:rFonts w:eastAsia="Times New Roman"/>
          <w:i/>
          <w:iCs/>
          <w:sz w:val="20"/>
          <w:szCs w:val="24"/>
        </w:rPr>
        <w:t xml:space="preserve"> </w:t>
      </w:r>
      <w:r w:rsidRPr="00905926">
        <w:rPr>
          <w:rFonts w:eastAsia="Times New Roman"/>
          <w:i/>
          <w:iCs/>
          <w:sz w:val="20"/>
          <w:szCs w:val="24"/>
        </w:rPr>
        <w:t>Information</w:t>
      </w:r>
      <w:r w:rsidR="00C80775" w:rsidRPr="00905926">
        <w:rPr>
          <w:rFonts w:eastAsia="Times New Roman"/>
          <w:i/>
          <w:iCs/>
          <w:sz w:val="20"/>
          <w:szCs w:val="24"/>
        </w:rPr>
        <w:t xml:space="preserve"> </w:t>
      </w:r>
      <w:r w:rsidRPr="00905926">
        <w:rPr>
          <w:rFonts w:eastAsia="Times New Roman"/>
          <w:i/>
          <w:iCs/>
          <w:sz w:val="20"/>
          <w:szCs w:val="24"/>
        </w:rPr>
        <w:t>and</w:t>
      </w:r>
      <w:r w:rsidR="00C80775" w:rsidRPr="00905926">
        <w:rPr>
          <w:rFonts w:eastAsia="Times New Roman"/>
          <w:i/>
          <w:iCs/>
          <w:sz w:val="20"/>
          <w:szCs w:val="24"/>
        </w:rPr>
        <w:t xml:space="preserve"> </w:t>
      </w:r>
      <w:r w:rsidRPr="00905926">
        <w:rPr>
          <w:rFonts w:eastAsia="Times New Roman"/>
          <w:i/>
          <w:iCs/>
          <w:sz w:val="20"/>
          <w:szCs w:val="24"/>
        </w:rPr>
        <w:t>Knowledge</w:t>
      </w:r>
      <w:r w:rsidR="00C80775" w:rsidRPr="00905926">
        <w:rPr>
          <w:rFonts w:eastAsia="Times New Roman"/>
          <w:i/>
          <w:iCs/>
          <w:sz w:val="20"/>
          <w:szCs w:val="24"/>
        </w:rPr>
        <w:t xml:space="preserve"> </w:t>
      </w:r>
      <w:r w:rsidRPr="00905926">
        <w:rPr>
          <w:rFonts w:eastAsia="Times New Roman"/>
          <w:i/>
          <w:iCs/>
          <w:sz w:val="20"/>
          <w:szCs w:val="24"/>
        </w:rPr>
        <w:t>Management</w:t>
      </w:r>
      <w:r w:rsidR="00C80775" w:rsidRPr="00905926">
        <w:rPr>
          <w:rFonts w:eastAsia="Times New Roman"/>
          <w:sz w:val="20"/>
          <w:szCs w:val="24"/>
        </w:rPr>
        <w:t xml:space="preserve"> </w:t>
      </w:r>
      <w:r w:rsidRPr="00905926">
        <w:rPr>
          <w:rFonts w:eastAsia="Times New Roman"/>
          <w:sz w:val="20"/>
          <w:szCs w:val="24"/>
        </w:rPr>
        <w:t>(</w:t>
      </w:r>
      <w:r w:rsidR="00E91E27">
        <w:rPr>
          <w:rFonts w:eastAsia="Times New Roman"/>
          <w:sz w:val="20"/>
          <w:szCs w:val="24"/>
        </w:rPr>
        <w:t>pp</w:t>
      </w:r>
      <w:r w:rsidRPr="00905926">
        <w:rPr>
          <w:rFonts w:eastAsia="Times New Roman"/>
          <w:sz w:val="20"/>
          <w:szCs w:val="24"/>
        </w:rPr>
        <w:t>.</w:t>
      </w:r>
      <w:r w:rsidR="00C80775" w:rsidRPr="00905926">
        <w:rPr>
          <w:rFonts w:eastAsia="Times New Roman"/>
          <w:sz w:val="20"/>
          <w:szCs w:val="24"/>
        </w:rPr>
        <w:t xml:space="preserve"> </w:t>
      </w:r>
      <w:r w:rsidRPr="00905926">
        <w:rPr>
          <w:rFonts w:eastAsia="Times New Roman"/>
          <w:sz w:val="20"/>
          <w:szCs w:val="24"/>
        </w:rPr>
        <w:t>704–711).</w:t>
      </w:r>
      <w:r w:rsidR="00C80775" w:rsidRPr="00905926">
        <w:rPr>
          <w:rFonts w:eastAsia="Times New Roman"/>
          <w:sz w:val="20"/>
          <w:szCs w:val="24"/>
        </w:rPr>
        <w:t xml:space="preserve"> </w:t>
      </w:r>
      <w:r w:rsidRPr="00905926">
        <w:rPr>
          <w:rFonts w:eastAsia="Times New Roman"/>
          <w:sz w:val="20"/>
          <w:szCs w:val="24"/>
        </w:rPr>
        <w:t>New</w:t>
      </w:r>
      <w:r w:rsidR="00C80775" w:rsidRPr="00905926">
        <w:rPr>
          <w:rFonts w:eastAsia="Times New Roman"/>
          <w:sz w:val="20"/>
          <w:szCs w:val="24"/>
        </w:rPr>
        <w:t xml:space="preserve"> </w:t>
      </w:r>
      <w:r w:rsidRPr="00905926">
        <w:rPr>
          <w:rFonts w:eastAsia="Times New Roman"/>
          <w:sz w:val="20"/>
          <w:szCs w:val="24"/>
        </w:rPr>
        <w:t>York,</w:t>
      </w:r>
      <w:r w:rsidR="00C80775" w:rsidRPr="00905926">
        <w:rPr>
          <w:rFonts w:eastAsia="Times New Roman"/>
          <w:sz w:val="20"/>
          <w:szCs w:val="24"/>
        </w:rPr>
        <w:t xml:space="preserve"> </w:t>
      </w:r>
      <w:r w:rsidRPr="00905926">
        <w:rPr>
          <w:rFonts w:eastAsia="Times New Roman"/>
          <w:sz w:val="20"/>
          <w:szCs w:val="24"/>
        </w:rPr>
        <w:t>NY:</w:t>
      </w:r>
      <w:r w:rsidR="00C80775" w:rsidRPr="00905926">
        <w:rPr>
          <w:rFonts w:eastAsia="Times New Roman"/>
          <w:sz w:val="20"/>
          <w:szCs w:val="24"/>
        </w:rPr>
        <w:t xml:space="preserve"> </w:t>
      </w:r>
      <w:r w:rsidRPr="00905926">
        <w:rPr>
          <w:rFonts w:eastAsia="Times New Roman"/>
          <w:sz w:val="20"/>
          <w:szCs w:val="24"/>
        </w:rPr>
        <w:t>ACM</w:t>
      </w:r>
      <w:r w:rsidR="00C80775" w:rsidRPr="00905926">
        <w:rPr>
          <w:rFonts w:eastAsia="Times New Roman"/>
          <w:sz w:val="20"/>
          <w:szCs w:val="24"/>
        </w:rPr>
        <w:t xml:space="preserve"> </w:t>
      </w:r>
      <w:r w:rsidRPr="00905926">
        <w:rPr>
          <w:rFonts w:eastAsia="Times New Roman"/>
          <w:sz w:val="20"/>
          <w:szCs w:val="24"/>
        </w:rPr>
        <w:t>Press.</w:t>
      </w:r>
      <w:r w:rsidR="00C80775" w:rsidRPr="00905926">
        <w:rPr>
          <w:rFonts w:eastAsia="Times New Roman"/>
          <w:sz w:val="20"/>
          <w:szCs w:val="24"/>
        </w:rPr>
        <w:t xml:space="preserve"> </w:t>
      </w:r>
    </w:p>
    <w:p w:rsidR="00905926" w:rsidRPr="00905926" w:rsidRDefault="00905926" w:rsidP="00905926">
      <w:pPr>
        <w:pStyle w:val="NoSpacing"/>
        <w:ind w:left="720"/>
        <w:rPr>
          <w:rFonts w:eastAsia="Times New Roman"/>
          <w:sz w:val="20"/>
          <w:szCs w:val="24"/>
        </w:rPr>
      </w:pPr>
    </w:p>
    <w:p w:rsidR="00686C6B" w:rsidRPr="00905926" w:rsidRDefault="00686C6B" w:rsidP="00905926">
      <w:pPr>
        <w:pStyle w:val="NoSpacing"/>
        <w:ind w:left="720"/>
        <w:rPr>
          <w:rFonts w:eastAsia="Times New Roman"/>
          <w:sz w:val="20"/>
          <w:szCs w:val="24"/>
        </w:rPr>
      </w:pPr>
      <w:r w:rsidRPr="00905926">
        <w:rPr>
          <w:rFonts w:eastAsia="Times New Roman"/>
          <w:sz w:val="20"/>
          <w:szCs w:val="24"/>
        </w:rPr>
        <w:t>Collins-Thompson,</w:t>
      </w:r>
      <w:r w:rsidR="00C80775" w:rsidRPr="00905926">
        <w:rPr>
          <w:rFonts w:eastAsia="Times New Roman"/>
          <w:sz w:val="20"/>
          <w:szCs w:val="24"/>
        </w:rPr>
        <w:t xml:space="preserve"> </w:t>
      </w:r>
      <w:r w:rsidRPr="00905926">
        <w:rPr>
          <w:rFonts w:eastAsia="Times New Roman"/>
          <w:sz w:val="20"/>
          <w:szCs w:val="24"/>
        </w:rPr>
        <w:t>K.,</w:t>
      </w:r>
      <w:r w:rsidR="00C80775" w:rsidRPr="00905926">
        <w:rPr>
          <w:rFonts w:eastAsia="Times New Roman"/>
          <w:sz w:val="20"/>
          <w:szCs w:val="24"/>
        </w:rPr>
        <w:t xml:space="preserve"> </w:t>
      </w:r>
      <w:r w:rsidRPr="00905926">
        <w:rPr>
          <w:rFonts w:eastAsia="Times New Roman"/>
          <w:sz w:val="20"/>
          <w:szCs w:val="24"/>
        </w:rPr>
        <w:t>and</w:t>
      </w:r>
      <w:r w:rsidR="00C80775" w:rsidRPr="00905926">
        <w:rPr>
          <w:rFonts w:eastAsia="Times New Roman"/>
          <w:sz w:val="20"/>
          <w:szCs w:val="24"/>
        </w:rPr>
        <w:t xml:space="preserve"> </w:t>
      </w:r>
      <w:r w:rsidRPr="00905926">
        <w:rPr>
          <w:rFonts w:eastAsia="Times New Roman"/>
          <w:sz w:val="20"/>
          <w:szCs w:val="24"/>
        </w:rPr>
        <w:t>Callan,</w:t>
      </w:r>
      <w:r w:rsidR="00C80775" w:rsidRPr="00905926">
        <w:rPr>
          <w:rFonts w:eastAsia="Times New Roman"/>
          <w:sz w:val="20"/>
          <w:szCs w:val="24"/>
        </w:rPr>
        <w:t xml:space="preserve"> </w:t>
      </w:r>
      <w:r w:rsidRPr="00905926">
        <w:rPr>
          <w:rFonts w:eastAsia="Times New Roman"/>
          <w:sz w:val="20"/>
          <w:szCs w:val="24"/>
        </w:rPr>
        <w:t>J.</w:t>
      </w:r>
      <w:r w:rsidR="00C80775" w:rsidRPr="00905926">
        <w:rPr>
          <w:rFonts w:eastAsia="Times New Roman"/>
          <w:sz w:val="20"/>
          <w:szCs w:val="24"/>
        </w:rPr>
        <w:t xml:space="preserve"> </w:t>
      </w:r>
      <w:r w:rsidRPr="00905926">
        <w:rPr>
          <w:rFonts w:eastAsia="Times New Roman"/>
          <w:sz w:val="20"/>
          <w:szCs w:val="24"/>
        </w:rPr>
        <w:t>(2005).</w:t>
      </w:r>
      <w:r w:rsidR="00C80775" w:rsidRPr="00905926">
        <w:rPr>
          <w:rFonts w:eastAsia="Times New Roman"/>
          <w:sz w:val="20"/>
          <w:szCs w:val="24"/>
        </w:rPr>
        <w:t xml:space="preserve"> </w:t>
      </w:r>
      <w:r w:rsidRPr="00905926">
        <w:rPr>
          <w:rFonts w:eastAsia="Times New Roman"/>
          <w:sz w:val="20"/>
          <w:szCs w:val="24"/>
        </w:rPr>
        <w:t>Predicting</w:t>
      </w:r>
      <w:r w:rsidR="00C80775" w:rsidRPr="00905926">
        <w:rPr>
          <w:rFonts w:eastAsia="Times New Roman"/>
          <w:sz w:val="20"/>
          <w:szCs w:val="24"/>
        </w:rPr>
        <w:t xml:space="preserve"> </w:t>
      </w:r>
      <w:r w:rsidRPr="00905926">
        <w:rPr>
          <w:rFonts w:eastAsia="Times New Roman"/>
          <w:sz w:val="20"/>
          <w:szCs w:val="24"/>
        </w:rPr>
        <w:t>Reading</w:t>
      </w:r>
      <w:r w:rsidR="00C80775" w:rsidRPr="00905926">
        <w:rPr>
          <w:rFonts w:eastAsia="Times New Roman"/>
          <w:sz w:val="20"/>
          <w:szCs w:val="24"/>
        </w:rPr>
        <w:t xml:space="preserve"> </w:t>
      </w:r>
      <w:r w:rsidRPr="00905926">
        <w:rPr>
          <w:rFonts w:eastAsia="Times New Roman"/>
          <w:sz w:val="20"/>
          <w:szCs w:val="24"/>
        </w:rPr>
        <w:t>Difficulty</w:t>
      </w:r>
      <w:r w:rsidR="00C80775" w:rsidRPr="00905926">
        <w:rPr>
          <w:rFonts w:eastAsia="Times New Roman"/>
          <w:sz w:val="20"/>
          <w:szCs w:val="24"/>
        </w:rPr>
        <w:t xml:space="preserve"> </w:t>
      </w:r>
      <w:r w:rsidRPr="00905926">
        <w:rPr>
          <w:rFonts w:eastAsia="Times New Roman"/>
          <w:sz w:val="20"/>
          <w:szCs w:val="24"/>
        </w:rPr>
        <w:t>With</w:t>
      </w:r>
      <w:r w:rsidR="00C80775" w:rsidRPr="00905926">
        <w:rPr>
          <w:rFonts w:eastAsia="Times New Roman"/>
          <w:sz w:val="20"/>
          <w:szCs w:val="24"/>
        </w:rPr>
        <w:t xml:space="preserve"> </w:t>
      </w:r>
      <w:r w:rsidRPr="00905926">
        <w:rPr>
          <w:rFonts w:eastAsia="Times New Roman"/>
          <w:sz w:val="20"/>
          <w:szCs w:val="24"/>
        </w:rPr>
        <w:t>Statistical</w:t>
      </w:r>
      <w:r w:rsidR="00C80775" w:rsidRPr="00905926">
        <w:rPr>
          <w:rFonts w:eastAsia="Times New Roman"/>
          <w:sz w:val="20"/>
          <w:szCs w:val="24"/>
        </w:rPr>
        <w:t xml:space="preserve"> </w:t>
      </w:r>
      <w:r w:rsidRPr="00905926">
        <w:rPr>
          <w:rFonts w:eastAsia="Times New Roman"/>
          <w:sz w:val="20"/>
          <w:szCs w:val="24"/>
        </w:rPr>
        <w:t>Language</w:t>
      </w:r>
      <w:r w:rsidR="00C80775" w:rsidRPr="00905926">
        <w:rPr>
          <w:rFonts w:eastAsia="Times New Roman"/>
          <w:sz w:val="20"/>
          <w:szCs w:val="24"/>
        </w:rPr>
        <w:t xml:space="preserve"> </w:t>
      </w:r>
      <w:r w:rsidRPr="00905926">
        <w:rPr>
          <w:rFonts w:eastAsia="Times New Roman"/>
          <w:sz w:val="20"/>
          <w:szCs w:val="24"/>
        </w:rPr>
        <w:t>Models.</w:t>
      </w:r>
      <w:r w:rsidR="00C80775" w:rsidRPr="00905926">
        <w:rPr>
          <w:rFonts w:eastAsia="Times New Roman"/>
          <w:sz w:val="20"/>
          <w:szCs w:val="24"/>
        </w:rPr>
        <w:t xml:space="preserve"> </w:t>
      </w:r>
      <w:r w:rsidRPr="00905926">
        <w:rPr>
          <w:rFonts w:eastAsia="Times New Roman"/>
          <w:i/>
          <w:iCs/>
          <w:sz w:val="20"/>
          <w:szCs w:val="24"/>
        </w:rPr>
        <w:t>Journal</w:t>
      </w:r>
      <w:r w:rsidR="00C80775" w:rsidRPr="00905926">
        <w:rPr>
          <w:rFonts w:eastAsia="Times New Roman"/>
          <w:i/>
          <w:iCs/>
          <w:sz w:val="20"/>
          <w:szCs w:val="24"/>
        </w:rPr>
        <w:t xml:space="preserve"> </w:t>
      </w:r>
      <w:r w:rsidRPr="00905926">
        <w:rPr>
          <w:rFonts w:eastAsia="Times New Roman"/>
          <w:i/>
          <w:iCs/>
          <w:sz w:val="20"/>
          <w:szCs w:val="24"/>
        </w:rPr>
        <w:t>of</w:t>
      </w:r>
      <w:r w:rsidR="00C80775" w:rsidRPr="00905926">
        <w:rPr>
          <w:rFonts w:eastAsia="Times New Roman"/>
          <w:i/>
          <w:iCs/>
          <w:sz w:val="20"/>
          <w:szCs w:val="24"/>
        </w:rPr>
        <w:t xml:space="preserve"> </w:t>
      </w:r>
      <w:r w:rsidRPr="00905926">
        <w:rPr>
          <w:rFonts w:eastAsia="Times New Roman"/>
          <w:i/>
          <w:iCs/>
          <w:sz w:val="20"/>
          <w:szCs w:val="24"/>
        </w:rPr>
        <w:t>the</w:t>
      </w:r>
      <w:r w:rsidR="00C80775" w:rsidRPr="00905926">
        <w:rPr>
          <w:rFonts w:eastAsia="Times New Roman"/>
          <w:i/>
          <w:iCs/>
          <w:sz w:val="20"/>
          <w:szCs w:val="24"/>
        </w:rPr>
        <w:t xml:space="preserve"> </w:t>
      </w:r>
      <w:r w:rsidRPr="00905926">
        <w:rPr>
          <w:rFonts w:eastAsia="Times New Roman"/>
          <w:i/>
          <w:iCs/>
          <w:sz w:val="20"/>
          <w:szCs w:val="24"/>
        </w:rPr>
        <w:t>American</w:t>
      </w:r>
      <w:r w:rsidR="00C80775" w:rsidRPr="00905926">
        <w:rPr>
          <w:rFonts w:eastAsia="Times New Roman"/>
          <w:i/>
          <w:iCs/>
          <w:sz w:val="20"/>
          <w:szCs w:val="24"/>
        </w:rPr>
        <w:t xml:space="preserve"> </w:t>
      </w:r>
      <w:r w:rsidRPr="00905926">
        <w:rPr>
          <w:rFonts w:eastAsia="Times New Roman"/>
          <w:i/>
          <w:iCs/>
          <w:sz w:val="20"/>
          <w:szCs w:val="24"/>
        </w:rPr>
        <w:t>Society</w:t>
      </w:r>
      <w:r w:rsidR="00C80775" w:rsidRPr="00905926">
        <w:rPr>
          <w:rFonts w:eastAsia="Times New Roman"/>
          <w:i/>
          <w:iCs/>
          <w:sz w:val="20"/>
          <w:szCs w:val="24"/>
        </w:rPr>
        <w:t xml:space="preserve"> </w:t>
      </w:r>
      <w:r w:rsidRPr="00905926">
        <w:rPr>
          <w:rFonts w:eastAsia="Times New Roman"/>
          <w:i/>
          <w:iCs/>
          <w:sz w:val="20"/>
          <w:szCs w:val="24"/>
        </w:rPr>
        <w:t>for</w:t>
      </w:r>
      <w:r w:rsidR="00C80775" w:rsidRPr="00905926">
        <w:rPr>
          <w:rFonts w:eastAsia="Times New Roman"/>
          <w:i/>
          <w:iCs/>
          <w:sz w:val="20"/>
          <w:szCs w:val="24"/>
        </w:rPr>
        <w:t xml:space="preserve"> </w:t>
      </w:r>
      <w:r w:rsidRPr="00905926">
        <w:rPr>
          <w:rFonts w:eastAsia="Times New Roman"/>
          <w:i/>
          <w:iCs/>
          <w:sz w:val="20"/>
          <w:szCs w:val="24"/>
        </w:rPr>
        <w:t>Information</w:t>
      </w:r>
      <w:r w:rsidR="00C80775" w:rsidRPr="00905926">
        <w:rPr>
          <w:rFonts w:eastAsia="Times New Roman"/>
          <w:i/>
          <w:iCs/>
          <w:sz w:val="20"/>
          <w:szCs w:val="24"/>
        </w:rPr>
        <w:t xml:space="preserve"> </w:t>
      </w:r>
      <w:r w:rsidRPr="00905926">
        <w:rPr>
          <w:rFonts w:eastAsia="Times New Roman"/>
          <w:i/>
          <w:iCs/>
          <w:sz w:val="20"/>
          <w:szCs w:val="24"/>
        </w:rPr>
        <w:t>Science</w:t>
      </w:r>
      <w:r w:rsidR="00C80775" w:rsidRPr="00905926">
        <w:rPr>
          <w:rFonts w:eastAsia="Times New Roman"/>
          <w:i/>
          <w:iCs/>
          <w:sz w:val="20"/>
          <w:szCs w:val="24"/>
        </w:rPr>
        <w:t xml:space="preserve"> </w:t>
      </w:r>
      <w:r w:rsidRPr="00905926">
        <w:rPr>
          <w:rFonts w:eastAsia="Times New Roman"/>
          <w:i/>
          <w:iCs/>
          <w:sz w:val="20"/>
          <w:szCs w:val="24"/>
        </w:rPr>
        <w:t>and</w:t>
      </w:r>
      <w:r w:rsidR="00C80775" w:rsidRPr="00905926">
        <w:rPr>
          <w:rFonts w:eastAsia="Times New Roman"/>
          <w:i/>
          <w:iCs/>
          <w:sz w:val="20"/>
          <w:szCs w:val="24"/>
        </w:rPr>
        <w:t xml:space="preserve"> </w:t>
      </w:r>
      <w:r w:rsidRPr="00905926">
        <w:rPr>
          <w:rFonts w:eastAsia="Times New Roman"/>
          <w:i/>
          <w:iCs/>
          <w:sz w:val="20"/>
          <w:szCs w:val="24"/>
        </w:rPr>
        <w:t>Technology,</w:t>
      </w:r>
      <w:r w:rsidR="00C80775" w:rsidRPr="00905926">
        <w:rPr>
          <w:rFonts w:eastAsia="Times New Roman"/>
          <w:i/>
          <w:iCs/>
          <w:sz w:val="20"/>
          <w:szCs w:val="24"/>
        </w:rPr>
        <w:t xml:space="preserve"> </w:t>
      </w:r>
      <w:r w:rsidRPr="00905926">
        <w:rPr>
          <w:rFonts w:eastAsia="Times New Roman"/>
          <w:i/>
          <w:iCs/>
          <w:sz w:val="20"/>
          <w:szCs w:val="24"/>
        </w:rPr>
        <w:t>56</w:t>
      </w:r>
      <w:r w:rsidR="00C80775" w:rsidRPr="00905926">
        <w:rPr>
          <w:rFonts w:eastAsia="Times New Roman"/>
          <w:sz w:val="20"/>
          <w:szCs w:val="24"/>
        </w:rPr>
        <w:t xml:space="preserve"> </w:t>
      </w:r>
      <w:r w:rsidRPr="00905926">
        <w:rPr>
          <w:rFonts w:eastAsia="Times New Roman"/>
          <w:sz w:val="20"/>
          <w:szCs w:val="24"/>
        </w:rPr>
        <w:t>(13):</w:t>
      </w:r>
      <w:r w:rsidR="00C80775" w:rsidRPr="00905926">
        <w:rPr>
          <w:rFonts w:eastAsia="Times New Roman"/>
          <w:sz w:val="20"/>
          <w:szCs w:val="24"/>
        </w:rPr>
        <w:t xml:space="preserve"> </w:t>
      </w:r>
      <w:r w:rsidRPr="00905926">
        <w:rPr>
          <w:rFonts w:eastAsia="Times New Roman"/>
          <w:sz w:val="20"/>
          <w:szCs w:val="24"/>
        </w:rPr>
        <w:t>1448–1462.</w:t>
      </w:r>
    </w:p>
    <w:p w:rsidR="00905926" w:rsidRPr="00905926" w:rsidRDefault="00905926" w:rsidP="00905926">
      <w:pPr>
        <w:pStyle w:val="NoSpacing"/>
        <w:ind w:left="720"/>
        <w:rPr>
          <w:rFonts w:eastAsia="Times New Roman"/>
          <w:sz w:val="20"/>
          <w:szCs w:val="24"/>
        </w:rPr>
      </w:pPr>
    </w:p>
    <w:p w:rsidR="00686C6B" w:rsidRPr="00905926" w:rsidRDefault="00686C6B" w:rsidP="00BC6008">
      <w:pPr>
        <w:pStyle w:val="NoSpacing"/>
        <w:ind w:left="720"/>
        <w:rPr>
          <w:rFonts w:eastAsia="Times New Roman"/>
          <w:sz w:val="20"/>
          <w:szCs w:val="24"/>
        </w:rPr>
      </w:pPr>
      <w:r w:rsidRPr="00905926">
        <w:rPr>
          <w:rFonts w:eastAsia="Times New Roman"/>
          <w:sz w:val="20"/>
          <w:szCs w:val="24"/>
        </w:rPr>
        <w:t>Collins-Thompson,</w:t>
      </w:r>
      <w:r w:rsidR="00C80775" w:rsidRPr="00905926">
        <w:rPr>
          <w:rFonts w:eastAsia="Times New Roman"/>
          <w:sz w:val="20"/>
          <w:szCs w:val="24"/>
        </w:rPr>
        <w:t xml:space="preserve"> </w:t>
      </w:r>
      <w:r w:rsidRPr="00905926">
        <w:rPr>
          <w:rFonts w:eastAsia="Times New Roman"/>
          <w:sz w:val="20"/>
          <w:szCs w:val="24"/>
        </w:rPr>
        <w:t>K.,</w:t>
      </w:r>
      <w:r w:rsidR="00C80775" w:rsidRPr="00905926">
        <w:rPr>
          <w:rFonts w:eastAsia="Times New Roman"/>
          <w:sz w:val="20"/>
          <w:szCs w:val="24"/>
        </w:rPr>
        <w:t xml:space="preserve"> </w:t>
      </w:r>
      <w:r w:rsidRPr="00905926">
        <w:rPr>
          <w:rFonts w:eastAsia="Times New Roman"/>
          <w:sz w:val="20"/>
          <w:szCs w:val="24"/>
        </w:rPr>
        <w:t>and</w:t>
      </w:r>
      <w:r w:rsidR="00C80775" w:rsidRPr="00905926">
        <w:rPr>
          <w:rFonts w:eastAsia="Times New Roman"/>
          <w:sz w:val="20"/>
          <w:szCs w:val="24"/>
        </w:rPr>
        <w:t xml:space="preserve"> </w:t>
      </w:r>
      <w:r w:rsidRPr="00905926">
        <w:rPr>
          <w:rFonts w:eastAsia="Times New Roman"/>
          <w:sz w:val="20"/>
          <w:szCs w:val="24"/>
        </w:rPr>
        <w:t>Callan,</w:t>
      </w:r>
      <w:r w:rsidR="00C80775" w:rsidRPr="00905926">
        <w:rPr>
          <w:rFonts w:eastAsia="Times New Roman"/>
          <w:sz w:val="20"/>
          <w:szCs w:val="24"/>
        </w:rPr>
        <w:t xml:space="preserve"> </w:t>
      </w:r>
      <w:r w:rsidRPr="00905926">
        <w:rPr>
          <w:rFonts w:eastAsia="Times New Roman"/>
          <w:sz w:val="20"/>
          <w:szCs w:val="24"/>
        </w:rPr>
        <w:t>J.</w:t>
      </w:r>
      <w:r w:rsidR="00C80775" w:rsidRPr="00905926">
        <w:rPr>
          <w:rFonts w:eastAsia="Times New Roman"/>
          <w:sz w:val="20"/>
          <w:szCs w:val="24"/>
        </w:rPr>
        <w:t xml:space="preserve"> </w:t>
      </w:r>
      <w:r w:rsidRPr="00905926">
        <w:rPr>
          <w:rFonts w:eastAsia="Times New Roman"/>
          <w:sz w:val="20"/>
          <w:szCs w:val="24"/>
        </w:rPr>
        <w:t>(2004).</w:t>
      </w:r>
      <w:r w:rsidR="00C80775" w:rsidRPr="00905926">
        <w:rPr>
          <w:rFonts w:eastAsia="Times New Roman"/>
          <w:sz w:val="20"/>
          <w:szCs w:val="24"/>
        </w:rPr>
        <w:t xml:space="preserve"> </w:t>
      </w:r>
      <w:r w:rsidRPr="00905926">
        <w:rPr>
          <w:rFonts w:eastAsia="Times New Roman"/>
          <w:sz w:val="20"/>
          <w:szCs w:val="24"/>
        </w:rPr>
        <w:t>Information</w:t>
      </w:r>
      <w:r w:rsidR="00C80775" w:rsidRPr="00905926">
        <w:rPr>
          <w:rFonts w:eastAsia="Times New Roman"/>
          <w:sz w:val="20"/>
          <w:szCs w:val="24"/>
        </w:rPr>
        <w:t xml:space="preserve"> </w:t>
      </w:r>
      <w:r w:rsidRPr="00905926">
        <w:rPr>
          <w:rFonts w:eastAsia="Times New Roman"/>
          <w:sz w:val="20"/>
          <w:szCs w:val="24"/>
        </w:rPr>
        <w:t>Retrieval</w:t>
      </w:r>
      <w:r w:rsidR="00C80775" w:rsidRPr="00905926">
        <w:rPr>
          <w:rFonts w:eastAsia="Times New Roman"/>
          <w:sz w:val="20"/>
          <w:szCs w:val="24"/>
        </w:rPr>
        <w:t xml:space="preserve"> </w:t>
      </w:r>
      <w:r w:rsidRPr="00905926">
        <w:rPr>
          <w:rFonts w:eastAsia="Times New Roman"/>
          <w:sz w:val="20"/>
          <w:szCs w:val="24"/>
        </w:rPr>
        <w:t>for</w:t>
      </w:r>
      <w:r w:rsidR="00C80775" w:rsidRPr="00905926">
        <w:rPr>
          <w:rFonts w:eastAsia="Times New Roman"/>
          <w:sz w:val="20"/>
          <w:szCs w:val="24"/>
        </w:rPr>
        <w:t xml:space="preserve"> </w:t>
      </w:r>
      <w:r w:rsidRPr="00905926">
        <w:rPr>
          <w:rFonts w:eastAsia="Times New Roman"/>
          <w:sz w:val="20"/>
          <w:szCs w:val="24"/>
        </w:rPr>
        <w:t>Language</w:t>
      </w:r>
      <w:r w:rsidR="00C80775" w:rsidRPr="00905926">
        <w:rPr>
          <w:rFonts w:eastAsia="Times New Roman"/>
          <w:sz w:val="20"/>
          <w:szCs w:val="24"/>
        </w:rPr>
        <w:t xml:space="preserve"> </w:t>
      </w:r>
      <w:r w:rsidRPr="00905926">
        <w:rPr>
          <w:rFonts w:eastAsia="Times New Roman"/>
          <w:sz w:val="20"/>
          <w:szCs w:val="24"/>
        </w:rPr>
        <w:t>Tutoring:</w:t>
      </w:r>
      <w:r w:rsidR="00C80775" w:rsidRPr="00905926">
        <w:rPr>
          <w:rFonts w:eastAsia="Times New Roman"/>
          <w:sz w:val="20"/>
          <w:szCs w:val="24"/>
        </w:rPr>
        <w:t xml:space="preserve"> </w:t>
      </w:r>
      <w:r w:rsidRPr="00905926">
        <w:rPr>
          <w:rFonts w:eastAsia="Times New Roman"/>
          <w:sz w:val="20"/>
          <w:szCs w:val="24"/>
        </w:rPr>
        <w:t>An</w:t>
      </w:r>
      <w:r w:rsidR="00C80775" w:rsidRPr="00905926">
        <w:rPr>
          <w:rFonts w:eastAsia="Times New Roman"/>
          <w:sz w:val="20"/>
          <w:szCs w:val="24"/>
        </w:rPr>
        <w:t xml:space="preserve"> </w:t>
      </w:r>
      <w:r w:rsidRPr="00905926">
        <w:rPr>
          <w:rFonts w:eastAsia="Times New Roman"/>
          <w:sz w:val="20"/>
          <w:szCs w:val="24"/>
        </w:rPr>
        <w:t>Overview</w:t>
      </w:r>
      <w:r w:rsidR="00C80775" w:rsidRPr="00905926">
        <w:rPr>
          <w:rFonts w:eastAsia="Times New Roman"/>
          <w:sz w:val="20"/>
          <w:szCs w:val="24"/>
        </w:rPr>
        <w:t xml:space="preserve"> </w:t>
      </w:r>
      <w:r w:rsidRPr="00905926">
        <w:rPr>
          <w:rFonts w:eastAsia="Times New Roman"/>
          <w:sz w:val="20"/>
          <w:szCs w:val="24"/>
        </w:rPr>
        <w:t>of</w:t>
      </w:r>
      <w:r w:rsidR="00C80775" w:rsidRPr="00905926">
        <w:rPr>
          <w:rFonts w:eastAsia="Times New Roman"/>
          <w:sz w:val="20"/>
          <w:szCs w:val="24"/>
        </w:rPr>
        <w:t xml:space="preserve"> </w:t>
      </w:r>
      <w:r w:rsidRPr="00905926">
        <w:rPr>
          <w:rFonts w:eastAsia="Times New Roman"/>
          <w:sz w:val="20"/>
          <w:szCs w:val="24"/>
        </w:rPr>
        <w:t>the</w:t>
      </w:r>
      <w:r w:rsidR="00C80775" w:rsidRPr="00905926">
        <w:rPr>
          <w:rFonts w:eastAsia="Times New Roman"/>
          <w:sz w:val="20"/>
          <w:szCs w:val="24"/>
        </w:rPr>
        <w:t xml:space="preserve"> </w:t>
      </w:r>
      <w:r w:rsidRPr="00905926">
        <w:rPr>
          <w:rFonts w:eastAsia="Times New Roman"/>
          <w:sz w:val="20"/>
          <w:szCs w:val="24"/>
        </w:rPr>
        <w:t>REAP</w:t>
      </w:r>
      <w:r w:rsidR="00C80775" w:rsidRPr="00905926">
        <w:rPr>
          <w:rFonts w:eastAsia="Times New Roman"/>
          <w:sz w:val="20"/>
          <w:szCs w:val="24"/>
        </w:rPr>
        <w:t xml:space="preserve"> </w:t>
      </w:r>
      <w:r w:rsidRPr="00905926">
        <w:rPr>
          <w:rFonts w:eastAsia="Times New Roman"/>
          <w:sz w:val="20"/>
          <w:szCs w:val="24"/>
        </w:rPr>
        <w:t>Project</w:t>
      </w:r>
      <w:r w:rsidR="00C80775" w:rsidRPr="00905926">
        <w:rPr>
          <w:rFonts w:eastAsia="Times New Roman"/>
          <w:sz w:val="20"/>
          <w:szCs w:val="24"/>
        </w:rPr>
        <w:t xml:space="preserve"> </w:t>
      </w:r>
      <w:r w:rsidRPr="00905926">
        <w:rPr>
          <w:rFonts w:eastAsia="Times New Roman"/>
          <w:sz w:val="20"/>
          <w:szCs w:val="24"/>
        </w:rPr>
        <w:t>(Poster</w:t>
      </w:r>
      <w:r w:rsidR="00C80775" w:rsidRPr="00905926">
        <w:rPr>
          <w:rFonts w:eastAsia="Times New Roman"/>
          <w:sz w:val="20"/>
          <w:szCs w:val="24"/>
        </w:rPr>
        <w:t xml:space="preserve"> </w:t>
      </w:r>
      <w:r w:rsidRPr="00905926">
        <w:rPr>
          <w:rFonts w:eastAsia="Times New Roman"/>
          <w:sz w:val="20"/>
          <w:szCs w:val="24"/>
        </w:rPr>
        <w:t>Description).</w:t>
      </w:r>
      <w:r w:rsidR="00C80775" w:rsidRPr="00905926">
        <w:rPr>
          <w:rFonts w:eastAsia="Times New Roman"/>
          <w:sz w:val="20"/>
          <w:szCs w:val="24"/>
        </w:rPr>
        <w:t xml:space="preserve"> </w:t>
      </w:r>
      <w:r w:rsidRPr="00905926">
        <w:rPr>
          <w:rFonts w:eastAsia="Times New Roman"/>
          <w:sz w:val="20"/>
          <w:szCs w:val="24"/>
        </w:rPr>
        <w:t>In</w:t>
      </w:r>
      <w:r w:rsidR="00C80775" w:rsidRPr="00905926">
        <w:rPr>
          <w:rFonts w:eastAsia="Times New Roman"/>
          <w:sz w:val="20"/>
          <w:szCs w:val="24"/>
        </w:rPr>
        <w:t xml:space="preserve"> </w:t>
      </w:r>
      <w:r w:rsidRPr="00905926">
        <w:rPr>
          <w:rFonts w:eastAsia="Times New Roman"/>
          <w:i/>
          <w:iCs/>
          <w:sz w:val="20"/>
          <w:szCs w:val="24"/>
        </w:rPr>
        <w:t>Proceedings</w:t>
      </w:r>
      <w:r w:rsidR="00C80775" w:rsidRPr="00905926">
        <w:rPr>
          <w:rFonts w:eastAsia="Times New Roman"/>
          <w:i/>
          <w:iCs/>
          <w:sz w:val="20"/>
          <w:szCs w:val="24"/>
        </w:rPr>
        <w:t xml:space="preserve"> </w:t>
      </w:r>
      <w:r w:rsidRPr="00905926">
        <w:rPr>
          <w:rFonts w:eastAsia="Times New Roman"/>
          <w:i/>
          <w:iCs/>
          <w:sz w:val="20"/>
          <w:szCs w:val="24"/>
        </w:rPr>
        <w:t>of</w:t>
      </w:r>
      <w:r w:rsidR="00C80775" w:rsidRPr="00905926">
        <w:rPr>
          <w:rFonts w:eastAsia="Times New Roman"/>
          <w:i/>
          <w:iCs/>
          <w:sz w:val="20"/>
          <w:szCs w:val="24"/>
        </w:rPr>
        <w:t xml:space="preserve"> </w:t>
      </w:r>
      <w:r w:rsidRPr="00905926">
        <w:rPr>
          <w:rFonts w:eastAsia="Times New Roman"/>
          <w:i/>
          <w:iCs/>
          <w:sz w:val="20"/>
          <w:szCs w:val="24"/>
        </w:rPr>
        <w:t>the</w:t>
      </w:r>
      <w:r w:rsidR="00C80775" w:rsidRPr="00905926">
        <w:rPr>
          <w:rFonts w:eastAsia="Times New Roman"/>
          <w:i/>
          <w:iCs/>
          <w:sz w:val="20"/>
          <w:szCs w:val="24"/>
        </w:rPr>
        <w:t xml:space="preserve"> </w:t>
      </w:r>
      <w:r w:rsidRPr="00905926">
        <w:rPr>
          <w:rFonts w:eastAsia="Times New Roman"/>
          <w:i/>
          <w:iCs/>
          <w:sz w:val="20"/>
          <w:szCs w:val="24"/>
        </w:rPr>
        <w:t>Twenty</w:t>
      </w:r>
      <w:r w:rsidR="00C80775" w:rsidRPr="00905926">
        <w:rPr>
          <w:rFonts w:eastAsia="Times New Roman"/>
          <w:i/>
          <w:iCs/>
          <w:sz w:val="20"/>
          <w:szCs w:val="24"/>
        </w:rPr>
        <w:t xml:space="preserve"> </w:t>
      </w:r>
      <w:r w:rsidRPr="00905926">
        <w:rPr>
          <w:rFonts w:eastAsia="Times New Roman"/>
          <w:i/>
          <w:iCs/>
          <w:sz w:val="20"/>
          <w:szCs w:val="24"/>
        </w:rPr>
        <w:t>Seventh</w:t>
      </w:r>
      <w:r w:rsidR="00C80775" w:rsidRPr="00905926">
        <w:rPr>
          <w:rFonts w:eastAsia="Times New Roman"/>
          <w:i/>
          <w:iCs/>
          <w:sz w:val="20"/>
          <w:szCs w:val="24"/>
        </w:rPr>
        <w:t xml:space="preserve"> </w:t>
      </w:r>
      <w:r w:rsidRPr="00905926">
        <w:rPr>
          <w:rFonts w:eastAsia="Times New Roman"/>
          <w:i/>
          <w:iCs/>
          <w:sz w:val="20"/>
          <w:szCs w:val="24"/>
        </w:rPr>
        <w:t>Annual</w:t>
      </w:r>
      <w:r w:rsidR="00C80775" w:rsidRPr="00905926">
        <w:rPr>
          <w:rFonts w:eastAsia="Times New Roman"/>
          <w:i/>
          <w:iCs/>
          <w:sz w:val="20"/>
          <w:szCs w:val="24"/>
        </w:rPr>
        <w:t xml:space="preserve"> </w:t>
      </w:r>
      <w:r w:rsidRPr="00905926">
        <w:rPr>
          <w:rFonts w:eastAsia="Times New Roman"/>
          <w:i/>
          <w:iCs/>
          <w:sz w:val="20"/>
          <w:szCs w:val="24"/>
        </w:rPr>
        <w:t>International</w:t>
      </w:r>
      <w:r w:rsidR="00C80775" w:rsidRPr="00905926">
        <w:rPr>
          <w:rFonts w:eastAsia="Times New Roman"/>
          <w:i/>
          <w:iCs/>
          <w:sz w:val="20"/>
          <w:szCs w:val="24"/>
        </w:rPr>
        <w:t xml:space="preserve"> </w:t>
      </w:r>
      <w:r w:rsidRPr="00905926">
        <w:rPr>
          <w:rFonts w:eastAsia="Times New Roman"/>
          <w:i/>
          <w:iCs/>
          <w:sz w:val="20"/>
          <w:szCs w:val="24"/>
        </w:rPr>
        <w:t>ACM</w:t>
      </w:r>
      <w:r w:rsidR="00C80775" w:rsidRPr="00905926">
        <w:rPr>
          <w:rFonts w:eastAsia="Times New Roman"/>
          <w:i/>
          <w:iCs/>
          <w:sz w:val="20"/>
          <w:szCs w:val="24"/>
        </w:rPr>
        <w:t xml:space="preserve"> </w:t>
      </w:r>
      <w:r w:rsidRPr="00905926">
        <w:rPr>
          <w:rFonts w:eastAsia="Times New Roman"/>
          <w:i/>
          <w:iCs/>
          <w:sz w:val="20"/>
          <w:szCs w:val="24"/>
        </w:rPr>
        <w:t>SIGIR</w:t>
      </w:r>
      <w:r w:rsidR="00C80775" w:rsidRPr="00905926">
        <w:rPr>
          <w:rFonts w:eastAsia="Times New Roman"/>
          <w:i/>
          <w:iCs/>
          <w:sz w:val="20"/>
          <w:szCs w:val="24"/>
        </w:rPr>
        <w:t xml:space="preserve"> </w:t>
      </w:r>
      <w:r w:rsidRPr="00905926">
        <w:rPr>
          <w:rFonts w:eastAsia="Times New Roman"/>
          <w:i/>
          <w:iCs/>
          <w:sz w:val="20"/>
          <w:szCs w:val="24"/>
        </w:rPr>
        <w:t>Conference</w:t>
      </w:r>
      <w:r w:rsidR="00C80775" w:rsidRPr="00905926">
        <w:rPr>
          <w:rFonts w:eastAsia="Times New Roman"/>
          <w:i/>
          <w:iCs/>
          <w:sz w:val="20"/>
          <w:szCs w:val="24"/>
        </w:rPr>
        <w:t xml:space="preserve"> </w:t>
      </w:r>
      <w:r w:rsidRPr="00905926">
        <w:rPr>
          <w:rFonts w:eastAsia="Times New Roman"/>
          <w:i/>
          <w:iCs/>
          <w:sz w:val="20"/>
          <w:szCs w:val="24"/>
        </w:rPr>
        <w:t>on</w:t>
      </w:r>
      <w:r w:rsidR="00C80775" w:rsidRPr="00905926">
        <w:rPr>
          <w:rFonts w:eastAsia="Times New Roman"/>
          <w:i/>
          <w:iCs/>
          <w:sz w:val="20"/>
          <w:szCs w:val="24"/>
        </w:rPr>
        <w:t xml:space="preserve"> </w:t>
      </w:r>
      <w:r w:rsidRPr="00905926">
        <w:rPr>
          <w:rFonts w:eastAsia="Times New Roman"/>
          <w:i/>
          <w:iCs/>
          <w:sz w:val="20"/>
          <w:szCs w:val="24"/>
        </w:rPr>
        <w:t>Research</w:t>
      </w:r>
      <w:r w:rsidR="00C80775" w:rsidRPr="00905926">
        <w:rPr>
          <w:rFonts w:eastAsia="Times New Roman"/>
          <w:i/>
          <w:iCs/>
          <w:sz w:val="20"/>
          <w:szCs w:val="24"/>
        </w:rPr>
        <w:t xml:space="preserve"> </w:t>
      </w:r>
      <w:r w:rsidRPr="00905926">
        <w:rPr>
          <w:rFonts w:eastAsia="Times New Roman"/>
          <w:i/>
          <w:iCs/>
          <w:sz w:val="20"/>
          <w:szCs w:val="24"/>
        </w:rPr>
        <w:t>and</w:t>
      </w:r>
      <w:r w:rsidR="00C80775" w:rsidRPr="00905926">
        <w:rPr>
          <w:rFonts w:eastAsia="Times New Roman"/>
          <w:i/>
          <w:iCs/>
          <w:sz w:val="20"/>
          <w:szCs w:val="24"/>
        </w:rPr>
        <w:t xml:space="preserve"> </w:t>
      </w:r>
      <w:r w:rsidRPr="00905926">
        <w:rPr>
          <w:rFonts w:eastAsia="Times New Roman"/>
          <w:i/>
          <w:iCs/>
          <w:sz w:val="20"/>
          <w:szCs w:val="24"/>
        </w:rPr>
        <w:t>Development</w:t>
      </w:r>
      <w:r w:rsidR="00C80775" w:rsidRPr="00905926">
        <w:rPr>
          <w:rFonts w:eastAsia="Times New Roman"/>
          <w:i/>
          <w:iCs/>
          <w:sz w:val="20"/>
          <w:szCs w:val="24"/>
        </w:rPr>
        <w:t xml:space="preserve"> </w:t>
      </w:r>
      <w:r w:rsidRPr="00905926">
        <w:rPr>
          <w:rFonts w:eastAsia="Times New Roman"/>
          <w:i/>
          <w:iCs/>
          <w:sz w:val="20"/>
          <w:szCs w:val="24"/>
        </w:rPr>
        <w:t>in</w:t>
      </w:r>
      <w:r w:rsidR="00C80775" w:rsidRPr="00905926">
        <w:rPr>
          <w:rFonts w:eastAsia="Times New Roman"/>
          <w:i/>
          <w:iCs/>
          <w:sz w:val="20"/>
          <w:szCs w:val="24"/>
        </w:rPr>
        <w:t xml:space="preserve"> </w:t>
      </w:r>
      <w:r w:rsidRPr="00905926">
        <w:rPr>
          <w:rFonts w:eastAsia="Times New Roman"/>
          <w:i/>
          <w:iCs/>
          <w:sz w:val="20"/>
          <w:szCs w:val="24"/>
        </w:rPr>
        <w:t>Information</w:t>
      </w:r>
      <w:r w:rsidR="00C80775" w:rsidRPr="00905926">
        <w:rPr>
          <w:rFonts w:eastAsia="Times New Roman"/>
          <w:i/>
          <w:iCs/>
          <w:sz w:val="20"/>
          <w:szCs w:val="24"/>
        </w:rPr>
        <w:t xml:space="preserve"> </w:t>
      </w:r>
      <w:r w:rsidRPr="00905926">
        <w:rPr>
          <w:rFonts w:eastAsia="Times New Roman"/>
          <w:i/>
          <w:iCs/>
          <w:sz w:val="20"/>
          <w:szCs w:val="24"/>
        </w:rPr>
        <w:t>Retrieval</w:t>
      </w:r>
      <w:r w:rsidRPr="00905926">
        <w:rPr>
          <w:rFonts w:eastAsia="Times New Roman"/>
          <w:sz w:val="20"/>
          <w:szCs w:val="24"/>
        </w:rPr>
        <w:t>.</w:t>
      </w:r>
      <w:r w:rsidR="00C80775" w:rsidRPr="00905926">
        <w:rPr>
          <w:rFonts w:eastAsia="Times New Roman"/>
          <w:sz w:val="20"/>
          <w:szCs w:val="24"/>
        </w:rPr>
        <w:t xml:space="preserve"> </w:t>
      </w:r>
      <w:r w:rsidRPr="00905926">
        <w:rPr>
          <w:rFonts w:eastAsia="Times New Roman"/>
          <w:sz w:val="20"/>
          <w:szCs w:val="24"/>
        </w:rPr>
        <w:t>Sheffield,</w:t>
      </w:r>
      <w:r w:rsidR="00C80775" w:rsidRPr="00905926">
        <w:rPr>
          <w:rFonts w:eastAsia="Times New Roman"/>
          <w:sz w:val="20"/>
          <w:szCs w:val="24"/>
        </w:rPr>
        <w:t xml:space="preserve"> </w:t>
      </w:r>
      <w:r w:rsidRPr="00905926">
        <w:rPr>
          <w:rFonts w:eastAsia="Times New Roman"/>
          <w:sz w:val="20"/>
          <w:szCs w:val="24"/>
        </w:rPr>
        <w:t>UK.</w:t>
      </w:r>
      <w:r w:rsidR="00C80775" w:rsidRPr="00905926">
        <w:rPr>
          <w:rFonts w:eastAsia="Times New Roman"/>
          <w:sz w:val="20"/>
          <w:szCs w:val="24"/>
        </w:rPr>
        <w:t xml:space="preserve"> </w:t>
      </w:r>
      <w:hyperlink r:id="rId1366" w:history="1">
        <w:r w:rsidRPr="00905926">
          <w:rPr>
            <w:rFonts w:eastAsia="Times New Roman"/>
            <w:color w:val="0000FF"/>
            <w:sz w:val="20"/>
            <w:szCs w:val="24"/>
            <w:u w:val="single"/>
          </w:rPr>
          <w:t>http://www-2.cs.cmu.edu/~kct/pubs/sigir04_reap_poster.pdf</w:t>
        </w:r>
      </w:hyperlink>
      <w:r w:rsidR="00C80775" w:rsidRPr="00905926">
        <w:rPr>
          <w:rFonts w:eastAsia="Times New Roman"/>
          <w:sz w:val="20"/>
          <w:szCs w:val="24"/>
        </w:rPr>
        <w:t xml:space="preserve"> </w:t>
      </w:r>
    </w:p>
    <w:p w:rsidR="00905926" w:rsidRPr="00905926" w:rsidRDefault="00905926" w:rsidP="00C83D5E">
      <w:pPr>
        <w:pStyle w:val="NoSpacing"/>
        <w:rPr>
          <w:rFonts w:eastAsia="Times New Roman"/>
          <w:sz w:val="20"/>
          <w:szCs w:val="24"/>
        </w:rPr>
      </w:pPr>
    </w:p>
    <w:p w:rsidR="00686C6B" w:rsidRPr="00905926" w:rsidRDefault="00686C6B" w:rsidP="00905926">
      <w:pPr>
        <w:pStyle w:val="NoSpacing"/>
        <w:ind w:left="720"/>
        <w:rPr>
          <w:rFonts w:eastAsia="Times New Roman"/>
          <w:sz w:val="20"/>
          <w:szCs w:val="24"/>
        </w:rPr>
      </w:pPr>
      <w:r w:rsidRPr="00905926">
        <w:rPr>
          <w:rFonts w:eastAsia="Times New Roman"/>
          <w:sz w:val="20"/>
          <w:szCs w:val="24"/>
        </w:rPr>
        <w:t>Collins-Thompson,</w:t>
      </w:r>
      <w:r w:rsidR="00C80775" w:rsidRPr="00905926">
        <w:rPr>
          <w:rFonts w:eastAsia="Times New Roman"/>
          <w:sz w:val="20"/>
          <w:szCs w:val="24"/>
        </w:rPr>
        <w:t xml:space="preserve"> </w:t>
      </w:r>
      <w:r w:rsidRPr="00905926">
        <w:rPr>
          <w:rFonts w:eastAsia="Times New Roman"/>
          <w:sz w:val="20"/>
          <w:szCs w:val="24"/>
        </w:rPr>
        <w:t>K.,</w:t>
      </w:r>
      <w:r w:rsidR="00C80775" w:rsidRPr="00905926">
        <w:rPr>
          <w:rFonts w:eastAsia="Times New Roman"/>
          <w:sz w:val="20"/>
          <w:szCs w:val="24"/>
        </w:rPr>
        <w:t xml:space="preserve"> </w:t>
      </w:r>
      <w:r w:rsidRPr="00905926">
        <w:rPr>
          <w:rFonts w:eastAsia="Times New Roman"/>
          <w:sz w:val="20"/>
          <w:szCs w:val="24"/>
        </w:rPr>
        <w:t>and</w:t>
      </w:r>
      <w:r w:rsidR="00C80775" w:rsidRPr="00905926">
        <w:rPr>
          <w:rFonts w:eastAsia="Times New Roman"/>
          <w:sz w:val="20"/>
          <w:szCs w:val="24"/>
        </w:rPr>
        <w:t xml:space="preserve"> </w:t>
      </w:r>
      <w:r w:rsidRPr="00905926">
        <w:rPr>
          <w:rFonts w:eastAsia="Times New Roman"/>
          <w:sz w:val="20"/>
          <w:szCs w:val="24"/>
        </w:rPr>
        <w:t>Callan,</w:t>
      </w:r>
      <w:r w:rsidR="00C80775" w:rsidRPr="00905926">
        <w:rPr>
          <w:rFonts w:eastAsia="Times New Roman"/>
          <w:sz w:val="20"/>
          <w:szCs w:val="24"/>
        </w:rPr>
        <w:t xml:space="preserve"> </w:t>
      </w:r>
      <w:r w:rsidRPr="00905926">
        <w:rPr>
          <w:rFonts w:eastAsia="Times New Roman"/>
          <w:sz w:val="20"/>
          <w:szCs w:val="24"/>
        </w:rPr>
        <w:t>J.</w:t>
      </w:r>
      <w:r w:rsidR="00C80775" w:rsidRPr="00905926">
        <w:rPr>
          <w:rFonts w:eastAsia="Times New Roman"/>
          <w:sz w:val="20"/>
          <w:szCs w:val="24"/>
        </w:rPr>
        <w:t xml:space="preserve"> </w:t>
      </w:r>
      <w:r w:rsidRPr="00905926">
        <w:rPr>
          <w:rFonts w:eastAsia="Times New Roman"/>
          <w:sz w:val="20"/>
          <w:szCs w:val="24"/>
        </w:rPr>
        <w:t>(2004).</w:t>
      </w:r>
      <w:r w:rsidR="00C80775" w:rsidRPr="00905926">
        <w:rPr>
          <w:rFonts w:eastAsia="Times New Roman"/>
          <w:sz w:val="20"/>
          <w:szCs w:val="24"/>
        </w:rPr>
        <w:t xml:space="preserve"> </w:t>
      </w:r>
      <w:r w:rsidRPr="00905926">
        <w:rPr>
          <w:rFonts w:eastAsia="Times New Roman"/>
          <w:sz w:val="20"/>
          <w:szCs w:val="24"/>
        </w:rPr>
        <w:t>A</w:t>
      </w:r>
      <w:r w:rsidR="00C80775" w:rsidRPr="00905926">
        <w:rPr>
          <w:rFonts w:eastAsia="Times New Roman"/>
          <w:sz w:val="20"/>
          <w:szCs w:val="24"/>
        </w:rPr>
        <w:t xml:space="preserve"> </w:t>
      </w:r>
      <w:r w:rsidRPr="00905926">
        <w:rPr>
          <w:rFonts w:eastAsia="Times New Roman"/>
          <w:sz w:val="20"/>
          <w:szCs w:val="24"/>
        </w:rPr>
        <w:t>Language</w:t>
      </w:r>
      <w:r w:rsidR="00C80775" w:rsidRPr="00905926">
        <w:rPr>
          <w:rFonts w:eastAsia="Times New Roman"/>
          <w:sz w:val="20"/>
          <w:szCs w:val="24"/>
        </w:rPr>
        <w:t xml:space="preserve"> </w:t>
      </w:r>
      <w:r w:rsidRPr="00905926">
        <w:rPr>
          <w:rFonts w:eastAsia="Times New Roman"/>
          <w:sz w:val="20"/>
          <w:szCs w:val="24"/>
        </w:rPr>
        <w:t>Modeling</w:t>
      </w:r>
      <w:r w:rsidR="00C80775" w:rsidRPr="00905926">
        <w:rPr>
          <w:rFonts w:eastAsia="Times New Roman"/>
          <w:sz w:val="20"/>
          <w:szCs w:val="24"/>
        </w:rPr>
        <w:t xml:space="preserve"> </w:t>
      </w:r>
      <w:r w:rsidRPr="00905926">
        <w:rPr>
          <w:rFonts w:eastAsia="Times New Roman"/>
          <w:sz w:val="20"/>
          <w:szCs w:val="24"/>
        </w:rPr>
        <w:t>Approach</w:t>
      </w:r>
      <w:r w:rsidR="00C80775" w:rsidRPr="00905926">
        <w:rPr>
          <w:rFonts w:eastAsia="Times New Roman"/>
          <w:sz w:val="20"/>
          <w:szCs w:val="24"/>
        </w:rPr>
        <w:t xml:space="preserve"> </w:t>
      </w:r>
      <w:r w:rsidRPr="00905926">
        <w:rPr>
          <w:rFonts w:eastAsia="Times New Roman"/>
          <w:sz w:val="20"/>
          <w:szCs w:val="24"/>
        </w:rPr>
        <w:t>to</w:t>
      </w:r>
      <w:r w:rsidR="00C80775" w:rsidRPr="00905926">
        <w:rPr>
          <w:rFonts w:eastAsia="Times New Roman"/>
          <w:sz w:val="20"/>
          <w:szCs w:val="24"/>
        </w:rPr>
        <w:t xml:space="preserve"> </w:t>
      </w:r>
      <w:r w:rsidRPr="00905926">
        <w:rPr>
          <w:rFonts w:eastAsia="Times New Roman"/>
          <w:sz w:val="20"/>
          <w:szCs w:val="24"/>
        </w:rPr>
        <w:t>Predicting</w:t>
      </w:r>
      <w:r w:rsidR="00C80775" w:rsidRPr="00905926">
        <w:rPr>
          <w:rFonts w:eastAsia="Times New Roman"/>
          <w:sz w:val="20"/>
          <w:szCs w:val="24"/>
        </w:rPr>
        <w:t xml:space="preserve"> </w:t>
      </w:r>
      <w:r w:rsidRPr="00905926">
        <w:rPr>
          <w:rFonts w:eastAsia="Times New Roman"/>
          <w:sz w:val="20"/>
          <w:szCs w:val="24"/>
        </w:rPr>
        <w:t>Reading</w:t>
      </w:r>
      <w:r w:rsidR="00C80775" w:rsidRPr="00905926">
        <w:rPr>
          <w:rFonts w:eastAsia="Times New Roman"/>
          <w:sz w:val="20"/>
          <w:szCs w:val="24"/>
        </w:rPr>
        <w:t xml:space="preserve"> </w:t>
      </w:r>
      <w:r w:rsidRPr="00905926">
        <w:rPr>
          <w:rFonts w:eastAsia="Times New Roman"/>
          <w:sz w:val="20"/>
          <w:szCs w:val="24"/>
        </w:rPr>
        <w:t>Difficulty.</w:t>
      </w:r>
      <w:r w:rsidR="00C80775" w:rsidRPr="00905926">
        <w:rPr>
          <w:rFonts w:eastAsia="Times New Roman"/>
          <w:sz w:val="20"/>
          <w:szCs w:val="24"/>
        </w:rPr>
        <w:t xml:space="preserve"> </w:t>
      </w:r>
      <w:r w:rsidRPr="00905926">
        <w:rPr>
          <w:rFonts w:eastAsia="Times New Roman"/>
          <w:sz w:val="20"/>
          <w:szCs w:val="24"/>
        </w:rPr>
        <w:t>In</w:t>
      </w:r>
      <w:r w:rsidR="00C80775" w:rsidRPr="00905926">
        <w:rPr>
          <w:rFonts w:eastAsia="Times New Roman"/>
          <w:sz w:val="20"/>
          <w:szCs w:val="24"/>
        </w:rPr>
        <w:t xml:space="preserve"> </w:t>
      </w:r>
      <w:r w:rsidRPr="00905926">
        <w:rPr>
          <w:rFonts w:eastAsia="Times New Roman"/>
          <w:i/>
          <w:iCs/>
          <w:sz w:val="20"/>
          <w:szCs w:val="24"/>
        </w:rPr>
        <w:t>Proceedings</w:t>
      </w:r>
      <w:r w:rsidR="00C80775" w:rsidRPr="00905926">
        <w:rPr>
          <w:rFonts w:eastAsia="Times New Roman"/>
          <w:i/>
          <w:iCs/>
          <w:sz w:val="20"/>
          <w:szCs w:val="24"/>
        </w:rPr>
        <w:t xml:space="preserve"> </w:t>
      </w:r>
      <w:r w:rsidRPr="00905926">
        <w:rPr>
          <w:rFonts w:eastAsia="Times New Roman"/>
          <w:i/>
          <w:iCs/>
          <w:sz w:val="20"/>
          <w:szCs w:val="24"/>
        </w:rPr>
        <w:t>of</w:t>
      </w:r>
      <w:r w:rsidR="00C80775" w:rsidRPr="00905926">
        <w:rPr>
          <w:rFonts w:eastAsia="Times New Roman"/>
          <w:i/>
          <w:iCs/>
          <w:sz w:val="20"/>
          <w:szCs w:val="24"/>
        </w:rPr>
        <w:t xml:space="preserve"> </w:t>
      </w:r>
      <w:r w:rsidRPr="00905926">
        <w:rPr>
          <w:rFonts w:eastAsia="Times New Roman"/>
          <w:i/>
          <w:iCs/>
          <w:sz w:val="20"/>
          <w:szCs w:val="24"/>
        </w:rPr>
        <w:t>the</w:t>
      </w:r>
      <w:r w:rsidR="00C80775" w:rsidRPr="00905926">
        <w:rPr>
          <w:rFonts w:eastAsia="Times New Roman"/>
          <w:i/>
          <w:iCs/>
          <w:sz w:val="20"/>
          <w:szCs w:val="24"/>
        </w:rPr>
        <w:t xml:space="preserve"> </w:t>
      </w:r>
      <w:r w:rsidRPr="00905926">
        <w:rPr>
          <w:rFonts w:eastAsia="Times New Roman"/>
          <w:i/>
          <w:iCs/>
          <w:sz w:val="20"/>
          <w:szCs w:val="24"/>
        </w:rPr>
        <w:t>HLT/NAACL</w:t>
      </w:r>
      <w:r w:rsidR="00C80775" w:rsidRPr="00905926">
        <w:rPr>
          <w:rFonts w:eastAsia="Times New Roman"/>
          <w:i/>
          <w:iCs/>
          <w:sz w:val="20"/>
          <w:szCs w:val="24"/>
        </w:rPr>
        <w:t xml:space="preserve"> </w:t>
      </w:r>
      <w:r w:rsidRPr="00905926">
        <w:rPr>
          <w:rFonts w:eastAsia="Times New Roman"/>
          <w:i/>
          <w:iCs/>
          <w:sz w:val="20"/>
          <w:szCs w:val="24"/>
        </w:rPr>
        <w:t>2004</w:t>
      </w:r>
      <w:r w:rsidR="00C80775" w:rsidRPr="00905926">
        <w:rPr>
          <w:rFonts w:eastAsia="Times New Roman"/>
          <w:i/>
          <w:iCs/>
          <w:sz w:val="20"/>
          <w:szCs w:val="24"/>
        </w:rPr>
        <w:t xml:space="preserve"> </w:t>
      </w:r>
      <w:r w:rsidRPr="00905926">
        <w:rPr>
          <w:rFonts w:eastAsia="Times New Roman"/>
          <w:i/>
          <w:iCs/>
          <w:sz w:val="20"/>
          <w:szCs w:val="24"/>
        </w:rPr>
        <w:t>Conference</w:t>
      </w:r>
      <w:r w:rsidRPr="00905926">
        <w:rPr>
          <w:rFonts w:eastAsia="Times New Roman"/>
          <w:sz w:val="20"/>
          <w:szCs w:val="24"/>
        </w:rPr>
        <w:t>.</w:t>
      </w:r>
      <w:r w:rsidR="00C80775" w:rsidRPr="00905926">
        <w:rPr>
          <w:rFonts w:eastAsia="Times New Roman"/>
          <w:sz w:val="20"/>
          <w:szCs w:val="24"/>
        </w:rPr>
        <w:t xml:space="preserve"> </w:t>
      </w:r>
      <w:r w:rsidRPr="00905926">
        <w:rPr>
          <w:rFonts w:eastAsia="Times New Roman"/>
          <w:sz w:val="20"/>
          <w:szCs w:val="24"/>
        </w:rPr>
        <w:t>Boston,</w:t>
      </w:r>
      <w:r w:rsidR="00C80775" w:rsidRPr="00905926">
        <w:rPr>
          <w:rFonts w:eastAsia="Times New Roman"/>
          <w:sz w:val="20"/>
          <w:szCs w:val="24"/>
        </w:rPr>
        <w:t xml:space="preserve"> </w:t>
      </w:r>
      <w:r w:rsidRPr="00905926">
        <w:rPr>
          <w:rFonts w:eastAsia="Times New Roman"/>
          <w:sz w:val="20"/>
          <w:szCs w:val="24"/>
        </w:rPr>
        <w:t>MA.</w:t>
      </w:r>
      <w:r w:rsidR="00C80775" w:rsidRPr="00905926">
        <w:rPr>
          <w:rFonts w:eastAsia="Times New Roman"/>
          <w:sz w:val="20"/>
          <w:szCs w:val="24"/>
        </w:rPr>
        <w:t xml:space="preserve"> </w:t>
      </w:r>
      <w:hyperlink r:id="rId1367" w:history="1">
        <w:r w:rsidRPr="00905926">
          <w:rPr>
            <w:rFonts w:eastAsia="Times New Roman"/>
            <w:color w:val="0000FF"/>
            <w:sz w:val="20"/>
            <w:szCs w:val="24"/>
            <w:u w:val="single"/>
          </w:rPr>
          <w:t>http://acl.ldc.upenn.edu/N/N04/N04-1025.pdf</w:t>
        </w:r>
      </w:hyperlink>
      <w:r w:rsidR="00C80775" w:rsidRPr="00905926">
        <w:rPr>
          <w:rFonts w:eastAsia="Times New Roman"/>
          <w:sz w:val="20"/>
          <w:szCs w:val="24"/>
        </w:rPr>
        <w:t xml:space="preserve"> </w:t>
      </w:r>
    </w:p>
    <w:p w:rsidR="00686C6B" w:rsidRDefault="00686C6B" w:rsidP="00686C6B">
      <w:pPr>
        <w:rPr>
          <w:rFonts w:cs="Times New Roman"/>
        </w:rPr>
      </w:pPr>
    </w:p>
    <w:p w:rsidR="00905926" w:rsidRPr="00912CB1" w:rsidRDefault="00905926" w:rsidP="00686C6B">
      <w:pPr>
        <w:rPr>
          <w:rFonts w:cs="Times New Roman"/>
        </w:rPr>
      </w:pPr>
    </w:p>
    <w:p w:rsidR="00686C6B" w:rsidRPr="00912CB1" w:rsidRDefault="00686C6B" w:rsidP="00686C6B">
      <w:pPr>
        <w:pStyle w:val="Heading3"/>
        <w:rPr>
          <w:rFonts w:cs="Times New Roman"/>
        </w:rPr>
      </w:pPr>
      <w:bookmarkStart w:id="1370" w:name="_Toc348082294"/>
      <w:bookmarkStart w:id="1371" w:name="_Toc348442655"/>
      <w:bookmarkStart w:id="1372" w:name="_Toc372556653"/>
      <w:r w:rsidRPr="00912CB1">
        <w:rPr>
          <w:rFonts w:cs="Times New Roman"/>
        </w:rPr>
        <w:lastRenderedPageBreak/>
        <w:t>R305G030140</w:t>
      </w:r>
      <w:bookmarkEnd w:id="1370"/>
      <w:bookmarkEnd w:id="1371"/>
      <w:bookmarkEnd w:id="1372"/>
    </w:p>
    <w:p w:rsidR="00686C6B" w:rsidRPr="00905926" w:rsidRDefault="002C2386" w:rsidP="00686C6B">
      <w:pPr>
        <w:rPr>
          <w:rFonts w:cs="Times New Roman"/>
          <w:b/>
        </w:rPr>
      </w:pPr>
      <w:hyperlink r:id="rId1368" w:history="1">
        <w:r w:rsidR="00686C6B" w:rsidRPr="00905926">
          <w:rPr>
            <w:rStyle w:val="Hyperlink"/>
            <w:rFonts w:cs="Times New Roman"/>
            <w:b/>
          </w:rPr>
          <w:t>Instruction</w:t>
        </w:r>
        <w:r w:rsidR="00C80775" w:rsidRPr="00905926">
          <w:rPr>
            <w:rStyle w:val="Hyperlink"/>
            <w:rFonts w:cs="Times New Roman"/>
            <w:b/>
          </w:rPr>
          <w:t xml:space="preserve"> </w:t>
        </w:r>
        <w:r w:rsidR="00686C6B" w:rsidRPr="00905926">
          <w:rPr>
            <w:rStyle w:val="Hyperlink"/>
            <w:rFonts w:cs="Times New Roman"/>
            <w:b/>
          </w:rPr>
          <w:t>Of</w:t>
        </w:r>
        <w:r w:rsidR="00C80775" w:rsidRPr="00905926">
          <w:rPr>
            <w:rStyle w:val="Hyperlink"/>
            <w:rFonts w:cs="Times New Roman"/>
            <w:b/>
          </w:rPr>
          <w:t xml:space="preserve"> </w:t>
        </w:r>
        <w:r w:rsidR="00686C6B" w:rsidRPr="00905926">
          <w:rPr>
            <w:rStyle w:val="Hyperlink"/>
            <w:rFonts w:cs="Times New Roman"/>
            <w:b/>
          </w:rPr>
          <w:t>Reading</w:t>
        </w:r>
        <w:r w:rsidR="00C80775" w:rsidRPr="00905926">
          <w:rPr>
            <w:rStyle w:val="Hyperlink"/>
            <w:rFonts w:cs="Times New Roman"/>
            <w:b/>
          </w:rPr>
          <w:t xml:space="preserve"> </w:t>
        </w:r>
        <w:r w:rsidR="00686C6B" w:rsidRPr="00905926">
          <w:rPr>
            <w:rStyle w:val="Hyperlink"/>
            <w:rFonts w:cs="Times New Roman"/>
            <w:b/>
          </w:rPr>
          <w:t>Comprehension:</w:t>
        </w:r>
        <w:r w:rsidR="00C80775" w:rsidRPr="00905926">
          <w:rPr>
            <w:rStyle w:val="Hyperlink"/>
            <w:rFonts w:cs="Times New Roman"/>
            <w:b/>
          </w:rPr>
          <w:t xml:space="preserve"> </w:t>
        </w:r>
        <w:r w:rsidR="00686C6B" w:rsidRPr="00905926">
          <w:rPr>
            <w:rStyle w:val="Hyperlink"/>
            <w:rFonts w:cs="Times New Roman"/>
            <w:b/>
          </w:rPr>
          <w:t>Cognitive</w:t>
        </w:r>
        <w:r w:rsidR="00C80775" w:rsidRPr="00905926">
          <w:rPr>
            <w:rStyle w:val="Hyperlink"/>
            <w:rFonts w:cs="Times New Roman"/>
            <w:b/>
          </w:rPr>
          <w:t xml:space="preserve"> </w:t>
        </w:r>
        <w:r w:rsidR="00686C6B" w:rsidRPr="00905926">
          <w:rPr>
            <w:rStyle w:val="Hyperlink"/>
            <w:rFonts w:cs="Times New Roman"/>
            <w:b/>
          </w:rPr>
          <w:t>Strategies</w:t>
        </w:r>
        <w:r w:rsidR="00C80775" w:rsidRPr="00905926">
          <w:rPr>
            <w:rStyle w:val="Hyperlink"/>
            <w:rFonts w:cs="Times New Roman"/>
            <w:b/>
          </w:rPr>
          <w:t xml:space="preserve"> </w:t>
        </w:r>
        <w:r w:rsidR="00686C6B" w:rsidRPr="00905926">
          <w:rPr>
            <w:rStyle w:val="Hyperlink"/>
            <w:rFonts w:cs="Times New Roman"/>
            <w:b/>
          </w:rPr>
          <w:t>Or</w:t>
        </w:r>
        <w:r w:rsidR="00C80775" w:rsidRPr="00905926">
          <w:rPr>
            <w:rStyle w:val="Hyperlink"/>
            <w:rFonts w:cs="Times New Roman"/>
            <w:b/>
          </w:rPr>
          <w:t xml:space="preserve"> </w:t>
        </w:r>
        <w:r w:rsidR="00686C6B" w:rsidRPr="00905926">
          <w:rPr>
            <w:rStyle w:val="Hyperlink"/>
            <w:rFonts w:cs="Times New Roman"/>
            <w:b/>
          </w:rPr>
          <w:t>Cognitive</w:t>
        </w:r>
        <w:r w:rsidR="00C80775" w:rsidRPr="00905926">
          <w:rPr>
            <w:rStyle w:val="Hyperlink"/>
            <w:rFonts w:cs="Times New Roman"/>
            <w:b/>
          </w:rPr>
          <w:t xml:space="preserve"> </w:t>
        </w:r>
        <w:r w:rsidR="00686C6B" w:rsidRPr="00905926">
          <w:rPr>
            <w:rStyle w:val="Hyperlink"/>
            <w:rFonts w:cs="Times New Roman"/>
            <w:b/>
          </w:rPr>
          <w:t>Engagement</w:t>
        </w:r>
      </w:hyperlink>
    </w:p>
    <w:p w:rsidR="00905926" w:rsidRDefault="00905926" w:rsidP="00686C6B">
      <w:pPr>
        <w:rPr>
          <w:rFonts w:cs="Times New Roman"/>
        </w:rPr>
      </w:pPr>
      <w:r>
        <w:rPr>
          <w:rFonts w:cs="Times New Roman"/>
        </w:rPr>
        <w:t>University of Illinois</w:t>
      </w:r>
    </w:p>
    <w:p w:rsidR="00686C6B" w:rsidRPr="00912CB1" w:rsidRDefault="00686C6B" w:rsidP="00686C6B">
      <w:pPr>
        <w:rPr>
          <w:rFonts w:cs="Times New Roman"/>
        </w:rPr>
      </w:pPr>
      <w:r w:rsidRPr="00912CB1">
        <w:rPr>
          <w:rFonts w:cs="Times New Roman"/>
        </w:rPr>
        <w:t>Garcia,</w:t>
      </w:r>
      <w:r w:rsidR="00C80775" w:rsidRPr="00912CB1">
        <w:rPr>
          <w:rFonts w:cs="Times New Roman"/>
        </w:rPr>
        <w:t xml:space="preserve"> </w:t>
      </w:r>
      <w:r w:rsidRPr="00912CB1">
        <w:rPr>
          <w:rFonts w:cs="Times New Roman"/>
        </w:rPr>
        <w:t>Georgia</w:t>
      </w:r>
    </w:p>
    <w:p w:rsidR="00686C6B" w:rsidRDefault="00E17CC9" w:rsidP="00686C6B">
      <w:r>
        <w:t>Barbara Taylor (University of Minnesota), David Pearson (University of California, Berkeley)</w:t>
      </w:r>
    </w:p>
    <w:p w:rsidR="00E17CC9" w:rsidRPr="00912CB1" w:rsidRDefault="00E17CC9" w:rsidP="00686C6B">
      <w:pPr>
        <w:rPr>
          <w:rFonts w:cs="Times New Roman"/>
        </w:rPr>
      </w:pPr>
    </w:p>
    <w:p w:rsidR="00686C6B" w:rsidRPr="00912CB1" w:rsidRDefault="00885EBF" w:rsidP="00686C6B">
      <w:pPr>
        <w:rPr>
          <w:rFonts w:cs="Times New Roman"/>
          <w:b/>
        </w:rPr>
      </w:pPr>
      <w:r w:rsidRPr="00885EBF">
        <w:rPr>
          <w:rFonts w:cs="Times New Roman"/>
        </w:rPr>
        <w:t>Publications:</w:t>
      </w:r>
    </w:p>
    <w:p w:rsidR="00686C6B" w:rsidRPr="00905926" w:rsidRDefault="00686C6B" w:rsidP="00905926">
      <w:pPr>
        <w:ind w:left="720"/>
        <w:rPr>
          <w:rFonts w:cs="Times New Roman"/>
          <w:sz w:val="20"/>
        </w:rPr>
      </w:pPr>
      <w:r w:rsidRPr="00905926">
        <w:rPr>
          <w:rFonts w:cs="Times New Roman"/>
          <w:sz w:val="20"/>
        </w:rPr>
        <w:t>Garcia,</w:t>
      </w:r>
      <w:r w:rsidR="00C80775" w:rsidRPr="00905926">
        <w:rPr>
          <w:rFonts w:cs="Times New Roman"/>
          <w:sz w:val="20"/>
        </w:rPr>
        <w:t xml:space="preserve"> </w:t>
      </w:r>
      <w:r w:rsidRPr="00905926">
        <w:rPr>
          <w:rFonts w:cs="Times New Roman"/>
          <w:sz w:val="20"/>
        </w:rPr>
        <w:t>G.E.,</w:t>
      </w:r>
      <w:r w:rsidR="00C80775" w:rsidRPr="00905926">
        <w:rPr>
          <w:rFonts w:cs="Times New Roman"/>
          <w:sz w:val="20"/>
        </w:rPr>
        <w:t xml:space="preserve"> </w:t>
      </w:r>
      <w:r w:rsidRPr="00905926">
        <w:rPr>
          <w:rFonts w:cs="Times New Roman"/>
          <w:sz w:val="20"/>
        </w:rPr>
        <w:t>Pearson,</w:t>
      </w:r>
      <w:r w:rsidR="00C80775" w:rsidRPr="00905926">
        <w:rPr>
          <w:rFonts w:cs="Times New Roman"/>
          <w:sz w:val="20"/>
        </w:rPr>
        <w:t xml:space="preserve"> </w:t>
      </w:r>
      <w:r w:rsidRPr="00905926">
        <w:rPr>
          <w:rFonts w:cs="Times New Roman"/>
          <w:sz w:val="20"/>
        </w:rPr>
        <w:t>P.D.,</w:t>
      </w:r>
      <w:r w:rsidR="00C80775" w:rsidRPr="00905926">
        <w:rPr>
          <w:rFonts w:cs="Times New Roman"/>
          <w:sz w:val="20"/>
        </w:rPr>
        <w:t xml:space="preserve"> </w:t>
      </w:r>
      <w:r w:rsidRPr="00905926">
        <w:rPr>
          <w:rFonts w:cs="Times New Roman"/>
          <w:sz w:val="20"/>
        </w:rPr>
        <w:t>Taylor,</w:t>
      </w:r>
      <w:r w:rsidR="00C80775" w:rsidRPr="00905926">
        <w:rPr>
          <w:rFonts w:cs="Times New Roman"/>
          <w:sz w:val="20"/>
        </w:rPr>
        <w:t xml:space="preserve"> </w:t>
      </w:r>
      <w:r w:rsidRPr="00905926">
        <w:rPr>
          <w:rFonts w:cs="Times New Roman"/>
          <w:sz w:val="20"/>
        </w:rPr>
        <w:t>B.M.,Bauer,</w:t>
      </w:r>
      <w:r w:rsidR="00C80775" w:rsidRPr="00905926">
        <w:rPr>
          <w:rFonts w:cs="Times New Roman"/>
          <w:sz w:val="20"/>
        </w:rPr>
        <w:t xml:space="preserve"> </w:t>
      </w:r>
      <w:r w:rsidRPr="00905926">
        <w:rPr>
          <w:rFonts w:cs="Times New Roman"/>
          <w:sz w:val="20"/>
        </w:rPr>
        <w:t>E.B.,</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Stahl,</w:t>
      </w:r>
      <w:r w:rsidR="00C80775" w:rsidRPr="00905926">
        <w:rPr>
          <w:rFonts w:cs="Times New Roman"/>
          <w:sz w:val="20"/>
        </w:rPr>
        <w:t xml:space="preserve"> </w:t>
      </w:r>
      <w:r w:rsidRPr="00905926">
        <w:rPr>
          <w:rFonts w:cs="Times New Roman"/>
          <w:sz w:val="20"/>
        </w:rPr>
        <w:t>K.A.D.</w:t>
      </w:r>
      <w:r w:rsidR="00C80775" w:rsidRPr="00905926">
        <w:rPr>
          <w:rFonts w:cs="Times New Roman"/>
          <w:sz w:val="20"/>
        </w:rPr>
        <w:t xml:space="preserve"> </w:t>
      </w:r>
      <w:r w:rsidRPr="00905926">
        <w:rPr>
          <w:rFonts w:cs="Times New Roman"/>
          <w:sz w:val="20"/>
        </w:rPr>
        <w:t>(2011).</w:t>
      </w:r>
      <w:r w:rsidR="00C80775" w:rsidRPr="00905926">
        <w:rPr>
          <w:rFonts w:cs="Times New Roman"/>
          <w:sz w:val="20"/>
        </w:rPr>
        <w:t xml:space="preserve"> </w:t>
      </w:r>
      <w:hyperlink r:id="rId1369" w:history="1">
        <w:r w:rsidRPr="00905926">
          <w:rPr>
            <w:rStyle w:val="Hyperlink"/>
            <w:rFonts w:cs="Times New Roman"/>
            <w:sz w:val="20"/>
          </w:rPr>
          <w:t>Socio-Constructivist</w:t>
        </w:r>
        <w:r w:rsidR="00C80775" w:rsidRPr="00905926">
          <w:rPr>
            <w:rStyle w:val="Hyperlink"/>
            <w:rFonts w:cs="Times New Roman"/>
            <w:sz w:val="20"/>
          </w:rPr>
          <w:t xml:space="preserve"> </w:t>
        </w:r>
        <w:r w:rsidRPr="00905926">
          <w:rPr>
            <w:rStyle w:val="Hyperlink"/>
            <w:rFonts w:cs="Times New Roman"/>
            <w:sz w:val="20"/>
          </w:rPr>
          <w:t>and</w:t>
        </w:r>
        <w:r w:rsidR="00C80775" w:rsidRPr="00905926">
          <w:rPr>
            <w:rStyle w:val="Hyperlink"/>
            <w:rFonts w:cs="Times New Roman"/>
            <w:sz w:val="20"/>
          </w:rPr>
          <w:t xml:space="preserve"> </w:t>
        </w:r>
        <w:r w:rsidRPr="00905926">
          <w:rPr>
            <w:rStyle w:val="Hyperlink"/>
            <w:rFonts w:cs="Times New Roman"/>
            <w:sz w:val="20"/>
          </w:rPr>
          <w:t>Political</w:t>
        </w:r>
        <w:r w:rsidR="00C80775" w:rsidRPr="00905926">
          <w:rPr>
            <w:rStyle w:val="Hyperlink"/>
            <w:rFonts w:cs="Times New Roman"/>
            <w:sz w:val="20"/>
          </w:rPr>
          <w:t xml:space="preserve"> </w:t>
        </w:r>
        <w:r w:rsidRPr="00905926">
          <w:rPr>
            <w:rStyle w:val="Hyperlink"/>
            <w:rFonts w:cs="Times New Roman"/>
            <w:sz w:val="20"/>
          </w:rPr>
          <w:t>Views</w:t>
        </w:r>
        <w:r w:rsidR="00C80775" w:rsidRPr="00905926">
          <w:rPr>
            <w:rStyle w:val="Hyperlink"/>
            <w:rFonts w:cs="Times New Roman"/>
            <w:sz w:val="20"/>
          </w:rPr>
          <w:t xml:space="preserve"> </w:t>
        </w:r>
        <w:r w:rsidRPr="00905926">
          <w:rPr>
            <w:rStyle w:val="Hyperlink"/>
            <w:rFonts w:cs="Times New Roman"/>
            <w:sz w:val="20"/>
          </w:rPr>
          <w:t>on</w:t>
        </w:r>
        <w:r w:rsidR="00C80775" w:rsidRPr="00905926">
          <w:rPr>
            <w:rStyle w:val="Hyperlink"/>
            <w:rFonts w:cs="Times New Roman"/>
            <w:sz w:val="20"/>
          </w:rPr>
          <w:t xml:space="preserve"> </w:t>
        </w:r>
        <w:r w:rsidRPr="00905926">
          <w:rPr>
            <w:rStyle w:val="Hyperlink"/>
            <w:rFonts w:cs="Times New Roman"/>
            <w:sz w:val="20"/>
          </w:rPr>
          <w:t>Teachers</w:t>
        </w:r>
        <w:r w:rsidR="00A87038" w:rsidRPr="00905926">
          <w:rPr>
            <w:rStyle w:val="Hyperlink"/>
            <w:rFonts w:cs="Times New Roman"/>
            <w:sz w:val="20"/>
          </w:rPr>
          <w:t>’</w:t>
        </w:r>
        <w:r w:rsidR="00C80775" w:rsidRPr="00905926">
          <w:rPr>
            <w:rStyle w:val="Hyperlink"/>
            <w:rFonts w:cs="Times New Roman"/>
            <w:sz w:val="20"/>
          </w:rPr>
          <w:t xml:space="preserve"> </w:t>
        </w:r>
        <w:r w:rsidRPr="00905926">
          <w:rPr>
            <w:rStyle w:val="Hyperlink"/>
            <w:rFonts w:cs="Times New Roman"/>
            <w:sz w:val="20"/>
          </w:rPr>
          <w:t>Implementation</w:t>
        </w:r>
        <w:r w:rsidR="00C80775" w:rsidRPr="00905926">
          <w:rPr>
            <w:rStyle w:val="Hyperlink"/>
            <w:rFonts w:cs="Times New Roman"/>
            <w:sz w:val="20"/>
          </w:rPr>
          <w:t xml:space="preserve"> </w:t>
        </w:r>
        <w:r w:rsidRPr="00905926">
          <w:rPr>
            <w:rStyle w:val="Hyperlink"/>
            <w:rFonts w:cs="Times New Roman"/>
            <w:sz w:val="20"/>
          </w:rPr>
          <w:t>of</w:t>
        </w:r>
        <w:r w:rsidR="00C80775" w:rsidRPr="00905926">
          <w:rPr>
            <w:rStyle w:val="Hyperlink"/>
            <w:rFonts w:cs="Times New Roman"/>
            <w:sz w:val="20"/>
          </w:rPr>
          <w:t xml:space="preserve"> </w:t>
        </w:r>
        <w:r w:rsidRPr="00905926">
          <w:rPr>
            <w:rStyle w:val="Hyperlink"/>
            <w:rFonts w:cs="Times New Roman"/>
            <w:sz w:val="20"/>
          </w:rPr>
          <w:t>Two</w:t>
        </w:r>
        <w:r w:rsidR="00C80775" w:rsidRPr="00905926">
          <w:rPr>
            <w:rStyle w:val="Hyperlink"/>
            <w:rFonts w:cs="Times New Roman"/>
            <w:sz w:val="20"/>
          </w:rPr>
          <w:t xml:space="preserve"> </w:t>
        </w:r>
        <w:r w:rsidRPr="00905926">
          <w:rPr>
            <w:rStyle w:val="Hyperlink"/>
            <w:rFonts w:cs="Times New Roman"/>
            <w:sz w:val="20"/>
          </w:rPr>
          <w:t>Types</w:t>
        </w:r>
        <w:r w:rsidR="00C80775" w:rsidRPr="00905926">
          <w:rPr>
            <w:rStyle w:val="Hyperlink"/>
            <w:rFonts w:cs="Times New Roman"/>
            <w:sz w:val="20"/>
          </w:rPr>
          <w:t xml:space="preserve"> </w:t>
        </w:r>
        <w:r w:rsidRPr="00905926">
          <w:rPr>
            <w:rStyle w:val="Hyperlink"/>
            <w:rFonts w:cs="Times New Roman"/>
            <w:sz w:val="20"/>
          </w:rPr>
          <w:t>of</w:t>
        </w:r>
        <w:r w:rsidR="00C80775" w:rsidRPr="00905926">
          <w:rPr>
            <w:rStyle w:val="Hyperlink"/>
            <w:rFonts w:cs="Times New Roman"/>
            <w:sz w:val="20"/>
          </w:rPr>
          <w:t xml:space="preserve"> </w:t>
        </w:r>
        <w:r w:rsidRPr="00905926">
          <w:rPr>
            <w:rStyle w:val="Hyperlink"/>
            <w:rFonts w:cs="Times New Roman"/>
            <w:sz w:val="20"/>
          </w:rPr>
          <w:t>Reading</w:t>
        </w:r>
        <w:r w:rsidR="00C80775" w:rsidRPr="00905926">
          <w:rPr>
            <w:rStyle w:val="Hyperlink"/>
            <w:rFonts w:cs="Times New Roman"/>
            <w:sz w:val="20"/>
          </w:rPr>
          <w:t xml:space="preserve"> </w:t>
        </w:r>
        <w:r w:rsidRPr="00905926">
          <w:rPr>
            <w:rStyle w:val="Hyperlink"/>
            <w:rFonts w:cs="Times New Roman"/>
            <w:sz w:val="20"/>
          </w:rPr>
          <w:t>Comprehension</w:t>
        </w:r>
        <w:r w:rsidR="00C80775" w:rsidRPr="00905926">
          <w:rPr>
            <w:rStyle w:val="Hyperlink"/>
            <w:rFonts w:cs="Times New Roman"/>
            <w:sz w:val="20"/>
          </w:rPr>
          <w:t xml:space="preserve"> </w:t>
        </w:r>
        <w:r w:rsidRPr="00905926">
          <w:rPr>
            <w:rStyle w:val="Hyperlink"/>
            <w:rFonts w:cs="Times New Roman"/>
            <w:sz w:val="20"/>
          </w:rPr>
          <w:t>A</w:t>
        </w:r>
        <w:r w:rsidR="00E91E27">
          <w:rPr>
            <w:rStyle w:val="Hyperlink"/>
            <w:rFonts w:cs="Times New Roman"/>
            <w:sz w:val="20"/>
          </w:rPr>
          <w:t>pp</w:t>
        </w:r>
        <w:r w:rsidRPr="00905926">
          <w:rPr>
            <w:rStyle w:val="Hyperlink"/>
            <w:rFonts w:cs="Times New Roman"/>
            <w:sz w:val="20"/>
          </w:rPr>
          <w:t>roaches</w:t>
        </w:r>
        <w:r w:rsidR="00C80775" w:rsidRPr="00905926">
          <w:rPr>
            <w:rStyle w:val="Hyperlink"/>
            <w:rFonts w:cs="Times New Roman"/>
            <w:sz w:val="20"/>
          </w:rPr>
          <w:t xml:space="preserve"> </w:t>
        </w:r>
        <w:r w:rsidRPr="00905926">
          <w:rPr>
            <w:rStyle w:val="Hyperlink"/>
            <w:rFonts w:cs="Times New Roman"/>
            <w:sz w:val="20"/>
          </w:rPr>
          <w:t>in</w:t>
        </w:r>
        <w:r w:rsidR="00C80775" w:rsidRPr="00905926">
          <w:rPr>
            <w:rStyle w:val="Hyperlink"/>
            <w:rFonts w:cs="Times New Roman"/>
            <w:sz w:val="20"/>
          </w:rPr>
          <w:t xml:space="preserve"> </w:t>
        </w:r>
        <w:r w:rsidRPr="00905926">
          <w:rPr>
            <w:rStyle w:val="Hyperlink"/>
            <w:rFonts w:cs="Times New Roman"/>
            <w:sz w:val="20"/>
          </w:rPr>
          <w:t>Low-Income</w:t>
        </w:r>
        <w:r w:rsidR="00C80775" w:rsidRPr="00905926">
          <w:rPr>
            <w:rStyle w:val="Hyperlink"/>
            <w:rFonts w:cs="Times New Roman"/>
            <w:sz w:val="20"/>
          </w:rPr>
          <w:t xml:space="preserve"> </w:t>
        </w:r>
        <w:r w:rsidRPr="00905926">
          <w:rPr>
            <w:rStyle w:val="Hyperlink"/>
            <w:rFonts w:cs="Times New Roman"/>
            <w:sz w:val="20"/>
          </w:rPr>
          <w:t>Schools</w:t>
        </w:r>
      </w:hyperlink>
      <w:r w:rsidRPr="00905926">
        <w:rPr>
          <w:rFonts w:cs="Times New Roman"/>
          <w:sz w:val="20"/>
        </w:rPr>
        <w:t>.</w:t>
      </w:r>
      <w:r w:rsidR="00C80775" w:rsidRPr="00905926">
        <w:rPr>
          <w:rFonts w:cs="Times New Roman"/>
          <w:sz w:val="20"/>
        </w:rPr>
        <w:t xml:space="preserve"> </w:t>
      </w:r>
      <w:r w:rsidRPr="00905926">
        <w:rPr>
          <w:rFonts w:cs="Times New Roman"/>
          <w:i/>
          <w:sz w:val="20"/>
        </w:rPr>
        <w:t>Theory</w:t>
      </w:r>
      <w:r w:rsidR="00C80775" w:rsidRPr="00905926">
        <w:rPr>
          <w:rFonts w:cs="Times New Roman"/>
          <w:i/>
          <w:sz w:val="20"/>
        </w:rPr>
        <w:t xml:space="preserve"> </w:t>
      </w:r>
      <w:r w:rsidRPr="00905926">
        <w:rPr>
          <w:rFonts w:cs="Times New Roman"/>
          <w:i/>
          <w:sz w:val="20"/>
        </w:rPr>
        <w:t>Into</w:t>
      </w:r>
      <w:r w:rsidR="00C80775" w:rsidRPr="00905926">
        <w:rPr>
          <w:rFonts w:cs="Times New Roman"/>
          <w:i/>
          <w:sz w:val="20"/>
        </w:rPr>
        <w:t xml:space="preserve"> </w:t>
      </w:r>
      <w:r w:rsidRPr="00905926">
        <w:rPr>
          <w:rFonts w:cs="Times New Roman"/>
          <w:i/>
          <w:sz w:val="20"/>
        </w:rPr>
        <w:t>Practice,</w:t>
      </w:r>
      <w:r w:rsidR="00C80775" w:rsidRPr="00905926">
        <w:rPr>
          <w:rFonts w:cs="Times New Roman"/>
          <w:i/>
          <w:sz w:val="20"/>
        </w:rPr>
        <w:t xml:space="preserve"> </w:t>
      </w:r>
      <w:r w:rsidRPr="00905926">
        <w:rPr>
          <w:rFonts w:cs="Times New Roman"/>
          <w:i/>
          <w:sz w:val="20"/>
        </w:rPr>
        <w:t>50</w:t>
      </w:r>
      <w:r w:rsidRPr="00905926">
        <w:rPr>
          <w:rFonts w:cs="Times New Roman"/>
          <w:sz w:val="20"/>
        </w:rPr>
        <w:t>(2):</w:t>
      </w:r>
      <w:r w:rsidR="00C80775" w:rsidRPr="00905926">
        <w:rPr>
          <w:rFonts w:cs="Times New Roman"/>
          <w:sz w:val="20"/>
        </w:rPr>
        <w:t xml:space="preserve"> </w:t>
      </w:r>
      <w:r w:rsidRPr="00905926">
        <w:rPr>
          <w:rFonts w:cs="Times New Roman"/>
          <w:sz w:val="20"/>
        </w:rPr>
        <w:t>149-156.</w:t>
      </w:r>
    </w:p>
    <w:p w:rsidR="00686C6B" w:rsidRPr="00905926" w:rsidRDefault="00686C6B" w:rsidP="00905926">
      <w:pPr>
        <w:ind w:left="720"/>
        <w:rPr>
          <w:rFonts w:cs="Times New Roman"/>
          <w:sz w:val="20"/>
        </w:rPr>
      </w:pPr>
    </w:p>
    <w:p w:rsidR="00686C6B" w:rsidRPr="00905926" w:rsidRDefault="00686C6B" w:rsidP="00905926">
      <w:pPr>
        <w:ind w:left="720"/>
        <w:rPr>
          <w:rFonts w:cs="Times New Roman"/>
          <w:sz w:val="20"/>
        </w:rPr>
      </w:pPr>
      <w:r w:rsidRPr="00905926">
        <w:rPr>
          <w:rFonts w:cs="Times New Roman"/>
          <w:sz w:val="20"/>
        </w:rPr>
        <w:t>Stahl,</w:t>
      </w:r>
      <w:r w:rsidR="00C80775" w:rsidRPr="00905926">
        <w:rPr>
          <w:rFonts w:cs="Times New Roman"/>
          <w:sz w:val="20"/>
        </w:rPr>
        <w:t xml:space="preserve"> </w:t>
      </w:r>
      <w:r w:rsidRPr="00905926">
        <w:rPr>
          <w:rFonts w:cs="Times New Roman"/>
          <w:sz w:val="20"/>
        </w:rPr>
        <w:t>K.A.D.,</w:t>
      </w:r>
      <w:r w:rsidR="00C80775" w:rsidRPr="00905926">
        <w:rPr>
          <w:rFonts w:cs="Times New Roman"/>
          <w:sz w:val="20"/>
        </w:rPr>
        <w:t xml:space="preserve"> </w:t>
      </w:r>
      <w:r w:rsidRPr="00905926">
        <w:rPr>
          <w:rFonts w:cs="Times New Roman"/>
          <w:sz w:val="20"/>
        </w:rPr>
        <w:t>Garcia,</w:t>
      </w:r>
      <w:r w:rsidR="00C80775" w:rsidRPr="00905926">
        <w:rPr>
          <w:rFonts w:cs="Times New Roman"/>
          <w:sz w:val="20"/>
        </w:rPr>
        <w:t xml:space="preserve"> </w:t>
      </w:r>
      <w:r w:rsidRPr="00905926">
        <w:rPr>
          <w:rFonts w:cs="Times New Roman"/>
          <w:sz w:val="20"/>
        </w:rPr>
        <w:t>G.E.,</w:t>
      </w:r>
      <w:r w:rsidR="00C80775" w:rsidRPr="00905926">
        <w:rPr>
          <w:rFonts w:cs="Times New Roman"/>
          <w:sz w:val="20"/>
        </w:rPr>
        <w:t xml:space="preserve"> </w:t>
      </w:r>
      <w:r w:rsidRPr="00905926">
        <w:rPr>
          <w:rFonts w:cs="Times New Roman"/>
          <w:sz w:val="20"/>
        </w:rPr>
        <w:t>Bauer,</w:t>
      </w:r>
      <w:r w:rsidR="00C80775" w:rsidRPr="00905926">
        <w:rPr>
          <w:rFonts w:cs="Times New Roman"/>
          <w:sz w:val="20"/>
        </w:rPr>
        <w:t xml:space="preserve"> </w:t>
      </w:r>
      <w:r w:rsidRPr="00905926">
        <w:rPr>
          <w:rFonts w:cs="Times New Roman"/>
          <w:sz w:val="20"/>
        </w:rPr>
        <w:t>E.B.,</w:t>
      </w:r>
      <w:r w:rsidR="00C80775" w:rsidRPr="00905926">
        <w:rPr>
          <w:rFonts w:cs="Times New Roman"/>
          <w:sz w:val="20"/>
        </w:rPr>
        <w:t xml:space="preserve"> </w:t>
      </w:r>
      <w:r w:rsidRPr="00905926">
        <w:rPr>
          <w:rFonts w:cs="Times New Roman"/>
          <w:sz w:val="20"/>
        </w:rPr>
        <w:t>Pearson,</w:t>
      </w:r>
      <w:r w:rsidR="00C80775" w:rsidRPr="00905926">
        <w:rPr>
          <w:rFonts w:cs="Times New Roman"/>
          <w:sz w:val="20"/>
        </w:rPr>
        <w:t xml:space="preserve"> </w:t>
      </w:r>
      <w:r w:rsidRPr="00905926">
        <w:rPr>
          <w:rFonts w:cs="Times New Roman"/>
          <w:sz w:val="20"/>
        </w:rPr>
        <w:t>P.D.,</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Taylor,</w:t>
      </w:r>
      <w:r w:rsidR="00C80775" w:rsidRPr="00905926">
        <w:rPr>
          <w:rFonts w:cs="Times New Roman"/>
          <w:sz w:val="20"/>
        </w:rPr>
        <w:t xml:space="preserve"> </w:t>
      </w:r>
      <w:r w:rsidRPr="00905926">
        <w:rPr>
          <w:rFonts w:cs="Times New Roman"/>
          <w:sz w:val="20"/>
        </w:rPr>
        <w:t>B.A.</w:t>
      </w:r>
      <w:r w:rsidR="00C80775" w:rsidRPr="00905926">
        <w:rPr>
          <w:rFonts w:cs="Times New Roman"/>
          <w:sz w:val="20"/>
        </w:rPr>
        <w:t xml:space="preserve"> </w:t>
      </w:r>
      <w:r w:rsidRPr="00905926">
        <w:rPr>
          <w:rFonts w:cs="Times New Roman"/>
          <w:sz w:val="20"/>
        </w:rPr>
        <w:t>(2006).</w:t>
      </w:r>
      <w:r w:rsidR="00C80775" w:rsidRPr="00905926">
        <w:rPr>
          <w:rFonts w:cs="Times New Roman"/>
          <w:sz w:val="20"/>
        </w:rPr>
        <w:t xml:space="preserve"> </w:t>
      </w:r>
      <w:r w:rsidRPr="00905926">
        <w:rPr>
          <w:rFonts w:cs="Times New Roman"/>
          <w:sz w:val="20"/>
        </w:rPr>
        <w:t>Making</w:t>
      </w:r>
      <w:r w:rsidR="00C80775" w:rsidRPr="00905926">
        <w:rPr>
          <w:rFonts w:cs="Times New Roman"/>
          <w:sz w:val="20"/>
        </w:rPr>
        <w:t xml:space="preserve"> </w:t>
      </w:r>
      <w:r w:rsidRPr="00905926">
        <w:rPr>
          <w:rFonts w:cs="Times New Roman"/>
          <w:sz w:val="20"/>
        </w:rPr>
        <w:t>the</w:t>
      </w:r>
      <w:r w:rsidR="00C80775" w:rsidRPr="00905926">
        <w:rPr>
          <w:rFonts w:cs="Times New Roman"/>
          <w:sz w:val="20"/>
        </w:rPr>
        <w:t xml:space="preserve"> </w:t>
      </w:r>
      <w:r w:rsidRPr="00905926">
        <w:rPr>
          <w:rFonts w:cs="Times New Roman"/>
          <w:sz w:val="20"/>
        </w:rPr>
        <w:t>Invisible</w:t>
      </w:r>
      <w:r w:rsidR="00C80775" w:rsidRPr="00905926">
        <w:rPr>
          <w:rFonts w:cs="Times New Roman"/>
          <w:sz w:val="20"/>
        </w:rPr>
        <w:t xml:space="preserve"> </w:t>
      </w:r>
      <w:r w:rsidRPr="00905926">
        <w:rPr>
          <w:rFonts w:cs="Times New Roman"/>
          <w:sz w:val="20"/>
        </w:rPr>
        <w:t>Visible:</w:t>
      </w:r>
      <w:r w:rsidR="00C80775" w:rsidRPr="00905926">
        <w:rPr>
          <w:rFonts w:cs="Times New Roman"/>
          <w:sz w:val="20"/>
        </w:rPr>
        <w:t xml:space="preserve"> </w:t>
      </w:r>
      <w:r w:rsidRPr="00905926">
        <w:rPr>
          <w:rFonts w:cs="Times New Roman"/>
          <w:sz w:val="20"/>
        </w:rPr>
        <w:t>The</w:t>
      </w:r>
      <w:r w:rsidR="00C80775" w:rsidRPr="00905926">
        <w:rPr>
          <w:rFonts w:cs="Times New Roman"/>
          <w:sz w:val="20"/>
        </w:rPr>
        <w:t xml:space="preserve"> </w:t>
      </w:r>
      <w:r w:rsidRPr="00905926">
        <w:rPr>
          <w:rFonts w:cs="Times New Roman"/>
          <w:sz w:val="20"/>
        </w:rPr>
        <w:t>Development</w:t>
      </w:r>
      <w:r w:rsidR="00C80775" w:rsidRPr="00905926">
        <w:rPr>
          <w:rFonts w:cs="Times New Roman"/>
          <w:sz w:val="20"/>
        </w:rPr>
        <w:t xml:space="preserve"> </w:t>
      </w:r>
      <w:r w:rsidRPr="00905926">
        <w:rPr>
          <w:rFonts w:cs="Times New Roman"/>
          <w:sz w:val="20"/>
        </w:rPr>
        <w:t>of</w:t>
      </w:r>
      <w:r w:rsidR="00C80775" w:rsidRPr="00905926">
        <w:rPr>
          <w:rFonts w:cs="Times New Roman"/>
          <w:sz w:val="20"/>
        </w:rPr>
        <w:t xml:space="preserve"> </w:t>
      </w:r>
      <w:r w:rsidRPr="00905926">
        <w:rPr>
          <w:rFonts w:cs="Times New Roman"/>
          <w:sz w:val="20"/>
        </w:rPr>
        <w:t>a</w:t>
      </w:r>
      <w:r w:rsidR="00C80775" w:rsidRPr="00905926">
        <w:rPr>
          <w:rFonts w:cs="Times New Roman"/>
          <w:sz w:val="20"/>
        </w:rPr>
        <w:t xml:space="preserve"> </w:t>
      </w:r>
      <w:r w:rsidRPr="00905926">
        <w:rPr>
          <w:rFonts w:cs="Times New Roman"/>
          <w:sz w:val="20"/>
        </w:rPr>
        <w:t>Comprehension</w:t>
      </w:r>
      <w:r w:rsidR="00C80775" w:rsidRPr="00905926">
        <w:rPr>
          <w:rFonts w:cs="Times New Roman"/>
          <w:sz w:val="20"/>
        </w:rPr>
        <w:t xml:space="preserve"> </w:t>
      </w:r>
      <w:r w:rsidRPr="00905926">
        <w:rPr>
          <w:rFonts w:cs="Times New Roman"/>
          <w:sz w:val="20"/>
        </w:rPr>
        <w:t>Assessment</w:t>
      </w:r>
      <w:r w:rsidR="00C80775" w:rsidRPr="00905926">
        <w:rPr>
          <w:rFonts w:cs="Times New Roman"/>
          <w:sz w:val="20"/>
        </w:rPr>
        <w:t xml:space="preserve"> </w:t>
      </w:r>
      <w:r w:rsidRPr="00905926">
        <w:rPr>
          <w:rFonts w:cs="Times New Roman"/>
          <w:sz w:val="20"/>
        </w:rPr>
        <w:t>System.</w:t>
      </w:r>
      <w:r w:rsidR="00C80775" w:rsidRPr="00905926">
        <w:rPr>
          <w:rFonts w:cs="Times New Roman"/>
          <w:sz w:val="20"/>
        </w:rPr>
        <w:t xml:space="preserve"> </w:t>
      </w:r>
      <w:r w:rsidRPr="00905926">
        <w:rPr>
          <w:rFonts w:cs="Times New Roman"/>
          <w:sz w:val="20"/>
        </w:rPr>
        <w:t>In</w:t>
      </w:r>
      <w:r w:rsidR="00C80775" w:rsidRPr="00905926">
        <w:rPr>
          <w:rFonts w:cs="Times New Roman"/>
          <w:sz w:val="20"/>
        </w:rPr>
        <w:t xml:space="preserve"> </w:t>
      </w:r>
      <w:r w:rsidRPr="00905926">
        <w:rPr>
          <w:rFonts w:cs="Times New Roman"/>
          <w:sz w:val="20"/>
        </w:rPr>
        <w:t>K.A.D.</w:t>
      </w:r>
      <w:r w:rsidR="00C80775" w:rsidRPr="00905926">
        <w:rPr>
          <w:rFonts w:cs="Times New Roman"/>
          <w:sz w:val="20"/>
        </w:rPr>
        <w:t xml:space="preserve"> </w:t>
      </w:r>
      <w:r w:rsidRPr="00905926">
        <w:rPr>
          <w:rFonts w:cs="Times New Roman"/>
          <w:sz w:val="20"/>
        </w:rPr>
        <w:t>Stahl</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McKenna</w:t>
      </w:r>
      <w:r w:rsidR="00C80775" w:rsidRPr="00905926">
        <w:rPr>
          <w:rFonts w:cs="Times New Roman"/>
          <w:sz w:val="20"/>
        </w:rPr>
        <w:t xml:space="preserve"> </w:t>
      </w:r>
      <w:r w:rsidRPr="00905926">
        <w:rPr>
          <w:rFonts w:cs="Times New Roman"/>
          <w:sz w:val="20"/>
        </w:rPr>
        <w:t>(Eds.),</w:t>
      </w:r>
      <w:r w:rsidR="00C80775" w:rsidRPr="00905926">
        <w:rPr>
          <w:rFonts w:cs="Times New Roman"/>
          <w:sz w:val="20"/>
        </w:rPr>
        <w:t xml:space="preserve"> </w:t>
      </w:r>
      <w:r w:rsidRPr="00905926">
        <w:rPr>
          <w:rFonts w:cs="Times New Roman"/>
          <w:i/>
          <w:sz w:val="20"/>
        </w:rPr>
        <w:t>Reading</w:t>
      </w:r>
      <w:r w:rsidR="00C80775" w:rsidRPr="00905926">
        <w:rPr>
          <w:rFonts w:cs="Times New Roman"/>
          <w:i/>
          <w:sz w:val="20"/>
        </w:rPr>
        <w:t xml:space="preserve"> </w:t>
      </w:r>
      <w:r w:rsidRPr="00905926">
        <w:rPr>
          <w:rFonts w:cs="Times New Roman"/>
          <w:i/>
          <w:sz w:val="20"/>
        </w:rPr>
        <w:t>Research</w:t>
      </w:r>
      <w:r w:rsidR="00C80775" w:rsidRPr="00905926">
        <w:rPr>
          <w:rFonts w:cs="Times New Roman"/>
          <w:i/>
          <w:sz w:val="20"/>
        </w:rPr>
        <w:t xml:space="preserve"> </w:t>
      </w:r>
      <w:r w:rsidRPr="00905926">
        <w:rPr>
          <w:rFonts w:cs="Times New Roman"/>
          <w:i/>
          <w:sz w:val="20"/>
        </w:rPr>
        <w:t>at</w:t>
      </w:r>
      <w:r w:rsidR="00C80775" w:rsidRPr="00905926">
        <w:rPr>
          <w:rFonts w:cs="Times New Roman"/>
          <w:i/>
          <w:sz w:val="20"/>
        </w:rPr>
        <w:t xml:space="preserve"> </w:t>
      </w:r>
      <w:r w:rsidRPr="00905926">
        <w:rPr>
          <w:rFonts w:cs="Times New Roman"/>
          <w:i/>
          <w:sz w:val="20"/>
        </w:rPr>
        <w:t>Work:</w:t>
      </w:r>
      <w:r w:rsidR="00C80775" w:rsidRPr="00905926">
        <w:rPr>
          <w:rFonts w:cs="Times New Roman"/>
          <w:i/>
          <w:sz w:val="20"/>
        </w:rPr>
        <w:t xml:space="preserve"> </w:t>
      </w:r>
      <w:r w:rsidRPr="00905926">
        <w:rPr>
          <w:rFonts w:cs="Times New Roman"/>
          <w:i/>
          <w:sz w:val="20"/>
        </w:rPr>
        <w:t>Foundations</w:t>
      </w:r>
      <w:r w:rsidR="00C80775" w:rsidRPr="00905926">
        <w:rPr>
          <w:rFonts w:cs="Times New Roman"/>
          <w:i/>
          <w:sz w:val="20"/>
        </w:rPr>
        <w:t xml:space="preserve"> </w:t>
      </w:r>
      <w:r w:rsidRPr="00905926">
        <w:rPr>
          <w:rFonts w:cs="Times New Roman"/>
          <w:i/>
          <w:sz w:val="20"/>
        </w:rPr>
        <w:t>of</w:t>
      </w:r>
      <w:r w:rsidR="00C80775" w:rsidRPr="00905926">
        <w:rPr>
          <w:rFonts w:cs="Times New Roman"/>
          <w:i/>
          <w:sz w:val="20"/>
        </w:rPr>
        <w:t xml:space="preserve"> </w:t>
      </w:r>
      <w:r w:rsidRPr="00905926">
        <w:rPr>
          <w:rFonts w:cs="Times New Roman"/>
          <w:i/>
          <w:sz w:val="20"/>
        </w:rPr>
        <w:t>Effective</w:t>
      </w:r>
      <w:r w:rsidR="00C80775" w:rsidRPr="00905926">
        <w:rPr>
          <w:rFonts w:cs="Times New Roman"/>
          <w:i/>
          <w:sz w:val="20"/>
        </w:rPr>
        <w:t xml:space="preserve"> </w:t>
      </w:r>
      <w:r w:rsidRPr="00905926">
        <w:rPr>
          <w:rFonts w:cs="Times New Roman"/>
          <w:i/>
          <w:sz w:val="20"/>
        </w:rPr>
        <w:t>Practice</w:t>
      </w:r>
      <w:r w:rsidR="00C80775" w:rsidRPr="00905926">
        <w:rPr>
          <w:rFonts w:cs="Times New Roman"/>
          <w:sz w:val="20"/>
        </w:rPr>
        <w:t xml:space="preserve"> </w:t>
      </w:r>
      <w:r w:rsidRPr="00905926">
        <w:rPr>
          <w:rFonts w:cs="Times New Roman"/>
          <w:sz w:val="20"/>
        </w:rPr>
        <w:t>(</w:t>
      </w:r>
      <w:r w:rsidR="00E91E27">
        <w:rPr>
          <w:rFonts w:cs="Times New Roman"/>
          <w:sz w:val="20"/>
        </w:rPr>
        <w:t>pp</w:t>
      </w:r>
      <w:r w:rsidRPr="00905926">
        <w:rPr>
          <w:rFonts w:cs="Times New Roman"/>
          <w:sz w:val="20"/>
        </w:rPr>
        <w:t>.</w:t>
      </w:r>
      <w:r w:rsidR="00C80775" w:rsidRPr="00905926">
        <w:rPr>
          <w:rFonts w:cs="Times New Roman"/>
          <w:sz w:val="20"/>
        </w:rPr>
        <w:t xml:space="preserve"> </w:t>
      </w:r>
      <w:r w:rsidRPr="00905926">
        <w:rPr>
          <w:rFonts w:cs="Times New Roman"/>
          <w:sz w:val="20"/>
        </w:rPr>
        <w:t>425–436).</w:t>
      </w:r>
      <w:r w:rsidR="00C80775" w:rsidRPr="00905926">
        <w:rPr>
          <w:rFonts w:cs="Times New Roman"/>
          <w:sz w:val="20"/>
        </w:rPr>
        <w:t xml:space="preserve"> </w:t>
      </w:r>
      <w:r w:rsidRPr="00905926">
        <w:rPr>
          <w:rFonts w:cs="Times New Roman"/>
          <w:sz w:val="20"/>
        </w:rPr>
        <w:t>New</w:t>
      </w:r>
      <w:r w:rsidR="00C80775" w:rsidRPr="00905926">
        <w:rPr>
          <w:rFonts w:cs="Times New Roman"/>
          <w:sz w:val="20"/>
        </w:rPr>
        <w:t xml:space="preserve"> </w:t>
      </w:r>
      <w:r w:rsidRPr="00905926">
        <w:rPr>
          <w:rFonts w:cs="Times New Roman"/>
          <w:sz w:val="20"/>
        </w:rPr>
        <w:t>York,</w:t>
      </w:r>
      <w:r w:rsidR="00C80775" w:rsidRPr="00905926">
        <w:rPr>
          <w:rFonts w:cs="Times New Roman"/>
          <w:sz w:val="20"/>
        </w:rPr>
        <w:t xml:space="preserve"> </w:t>
      </w:r>
      <w:r w:rsidRPr="00905926">
        <w:rPr>
          <w:rFonts w:cs="Times New Roman"/>
          <w:sz w:val="20"/>
        </w:rPr>
        <w:t>NY:</w:t>
      </w:r>
      <w:r w:rsidR="00C80775" w:rsidRPr="00905926">
        <w:rPr>
          <w:rFonts w:cs="Times New Roman"/>
          <w:sz w:val="20"/>
        </w:rPr>
        <w:t xml:space="preserve"> </w:t>
      </w:r>
      <w:r w:rsidRPr="00905926">
        <w:rPr>
          <w:rFonts w:cs="Times New Roman"/>
          <w:sz w:val="20"/>
        </w:rPr>
        <w:t>Guilford</w:t>
      </w:r>
      <w:r w:rsidR="00C80775" w:rsidRPr="00905926">
        <w:rPr>
          <w:rFonts w:cs="Times New Roman"/>
          <w:sz w:val="20"/>
        </w:rPr>
        <w:t xml:space="preserve"> </w:t>
      </w:r>
      <w:r w:rsidRPr="00905926">
        <w:rPr>
          <w:rFonts w:cs="Times New Roman"/>
          <w:sz w:val="20"/>
        </w:rPr>
        <w:t>Press.</w:t>
      </w:r>
    </w:p>
    <w:p w:rsidR="00686C6B" w:rsidRPr="00905926" w:rsidRDefault="00686C6B" w:rsidP="00905926">
      <w:pPr>
        <w:ind w:left="720"/>
        <w:rPr>
          <w:rFonts w:cs="Times New Roman"/>
          <w:sz w:val="20"/>
        </w:rPr>
      </w:pPr>
    </w:p>
    <w:p w:rsidR="00686C6B" w:rsidRPr="00905926" w:rsidRDefault="00686C6B" w:rsidP="00905926">
      <w:pPr>
        <w:ind w:left="720"/>
        <w:rPr>
          <w:rFonts w:cs="Times New Roman"/>
          <w:sz w:val="20"/>
        </w:rPr>
      </w:pPr>
      <w:r w:rsidRPr="00905926">
        <w:rPr>
          <w:rFonts w:cs="Times New Roman"/>
          <w:sz w:val="20"/>
        </w:rPr>
        <w:t>Taylor,</w:t>
      </w:r>
      <w:r w:rsidR="00C80775" w:rsidRPr="00905926">
        <w:rPr>
          <w:rFonts w:cs="Times New Roman"/>
          <w:sz w:val="20"/>
        </w:rPr>
        <w:t xml:space="preserve"> </w:t>
      </w:r>
      <w:r w:rsidRPr="00905926">
        <w:rPr>
          <w:rFonts w:cs="Times New Roman"/>
          <w:sz w:val="20"/>
        </w:rPr>
        <w:t>B.M.,</w:t>
      </w:r>
      <w:r w:rsidR="00C80775" w:rsidRPr="00905926">
        <w:rPr>
          <w:rFonts w:cs="Times New Roman"/>
          <w:sz w:val="20"/>
        </w:rPr>
        <w:t xml:space="preserve"> </w:t>
      </w:r>
      <w:r w:rsidRPr="00905926">
        <w:rPr>
          <w:rFonts w:cs="Times New Roman"/>
          <w:sz w:val="20"/>
        </w:rPr>
        <w:t>Pearson,</w:t>
      </w:r>
      <w:r w:rsidR="00C80775" w:rsidRPr="00905926">
        <w:rPr>
          <w:rFonts w:cs="Times New Roman"/>
          <w:sz w:val="20"/>
        </w:rPr>
        <w:t xml:space="preserve"> </w:t>
      </w:r>
      <w:r w:rsidRPr="00905926">
        <w:rPr>
          <w:rFonts w:cs="Times New Roman"/>
          <w:sz w:val="20"/>
        </w:rPr>
        <w:t>P.D.,</w:t>
      </w:r>
      <w:r w:rsidR="00C80775" w:rsidRPr="00905926">
        <w:rPr>
          <w:rFonts w:cs="Times New Roman"/>
          <w:sz w:val="20"/>
        </w:rPr>
        <w:t xml:space="preserve"> </w:t>
      </w:r>
      <w:r w:rsidRPr="00905926">
        <w:rPr>
          <w:rFonts w:cs="Times New Roman"/>
          <w:sz w:val="20"/>
        </w:rPr>
        <w:t>Garcia,</w:t>
      </w:r>
      <w:r w:rsidR="00C80775" w:rsidRPr="00905926">
        <w:rPr>
          <w:rFonts w:cs="Times New Roman"/>
          <w:sz w:val="20"/>
        </w:rPr>
        <w:t xml:space="preserve"> </w:t>
      </w:r>
      <w:r w:rsidRPr="00905926">
        <w:rPr>
          <w:rFonts w:cs="Times New Roman"/>
          <w:sz w:val="20"/>
        </w:rPr>
        <w:t>G.E.,</w:t>
      </w:r>
      <w:r w:rsidR="00C80775" w:rsidRPr="00905926">
        <w:rPr>
          <w:rFonts w:cs="Times New Roman"/>
          <w:sz w:val="20"/>
        </w:rPr>
        <w:t xml:space="preserve"> </w:t>
      </w:r>
      <w:r w:rsidRPr="00905926">
        <w:rPr>
          <w:rFonts w:cs="Times New Roman"/>
          <w:sz w:val="20"/>
        </w:rPr>
        <w:t>Stahl,</w:t>
      </w:r>
      <w:r w:rsidR="00C80775" w:rsidRPr="00905926">
        <w:rPr>
          <w:rFonts w:cs="Times New Roman"/>
          <w:sz w:val="20"/>
        </w:rPr>
        <w:t xml:space="preserve"> </w:t>
      </w:r>
      <w:r w:rsidRPr="00905926">
        <w:rPr>
          <w:rFonts w:cs="Times New Roman"/>
          <w:sz w:val="20"/>
        </w:rPr>
        <w:t>K.A.D.,</w:t>
      </w:r>
      <w:r w:rsidR="00C80775" w:rsidRPr="00905926">
        <w:rPr>
          <w:rFonts w:cs="Times New Roman"/>
          <w:sz w:val="20"/>
        </w:rPr>
        <w:t xml:space="preserve"> </w:t>
      </w:r>
      <w:r w:rsidRPr="00905926">
        <w:rPr>
          <w:rFonts w:cs="Times New Roman"/>
          <w:sz w:val="20"/>
        </w:rPr>
        <w:t>Bauer,</w:t>
      </w:r>
      <w:r w:rsidR="00C80775" w:rsidRPr="00905926">
        <w:rPr>
          <w:rFonts w:cs="Times New Roman"/>
          <w:sz w:val="20"/>
        </w:rPr>
        <w:t xml:space="preserve"> </w:t>
      </w:r>
      <w:r w:rsidRPr="00905926">
        <w:rPr>
          <w:rFonts w:cs="Times New Roman"/>
          <w:sz w:val="20"/>
        </w:rPr>
        <w:t>E.B.</w:t>
      </w:r>
      <w:r w:rsidR="00C80775" w:rsidRPr="00905926">
        <w:rPr>
          <w:rFonts w:cs="Times New Roman"/>
          <w:sz w:val="20"/>
        </w:rPr>
        <w:t xml:space="preserve"> </w:t>
      </w:r>
      <w:r w:rsidRPr="00905926">
        <w:rPr>
          <w:rFonts w:cs="Times New Roman"/>
          <w:sz w:val="20"/>
        </w:rPr>
        <w:t>(2006).</w:t>
      </w:r>
      <w:r w:rsidR="00C80775" w:rsidRPr="00905926">
        <w:rPr>
          <w:rFonts w:cs="Times New Roman"/>
          <w:sz w:val="20"/>
        </w:rPr>
        <w:t xml:space="preserve"> </w:t>
      </w:r>
      <w:r w:rsidRPr="00905926">
        <w:rPr>
          <w:rFonts w:cs="Times New Roman"/>
          <w:sz w:val="20"/>
        </w:rPr>
        <w:t>Improving</w:t>
      </w:r>
      <w:r w:rsidR="00C80775" w:rsidRPr="00905926">
        <w:rPr>
          <w:rFonts w:cs="Times New Roman"/>
          <w:sz w:val="20"/>
        </w:rPr>
        <w:t xml:space="preserve"> </w:t>
      </w:r>
      <w:r w:rsidRPr="00905926">
        <w:rPr>
          <w:rFonts w:cs="Times New Roman"/>
          <w:sz w:val="20"/>
        </w:rPr>
        <w:t>Students</w:t>
      </w:r>
      <w:r w:rsidR="00C80775" w:rsidRPr="00905926">
        <w:rPr>
          <w:rFonts w:cs="Times New Roman"/>
          <w:sz w:val="20"/>
        </w:rPr>
        <w:t xml:space="preserve"> </w:t>
      </w:r>
      <w:r w:rsidRPr="00905926">
        <w:rPr>
          <w:rFonts w:cs="Times New Roman"/>
          <w:sz w:val="20"/>
        </w:rPr>
        <w:t>Reading</w:t>
      </w:r>
      <w:r w:rsidR="00C80775" w:rsidRPr="00905926">
        <w:rPr>
          <w:rFonts w:cs="Times New Roman"/>
          <w:sz w:val="20"/>
        </w:rPr>
        <w:t xml:space="preserve"> </w:t>
      </w:r>
      <w:r w:rsidRPr="00905926">
        <w:rPr>
          <w:rFonts w:cs="Times New Roman"/>
          <w:sz w:val="20"/>
        </w:rPr>
        <w:t>Comprehension.</w:t>
      </w:r>
      <w:r w:rsidR="00C80775" w:rsidRPr="00905926">
        <w:rPr>
          <w:rFonts w:cs="Times New Roman"/>
          <w:sz w:val="20"/>
        </w:rPr>
        <w:t xml:space="preserve"> </w:t>
      </w:r>
      <w:r w:rsidRPr="00905926">
        <w:rPr>
          <w:rFonts w:cs="Times New Roman"/>
          <w:sz w:val="20"/>
        </w:rPr>
        <w:t>In</w:t>
      </w:r>
      <w:r w:rsidR="00C80775" w:rsidRPr="00905926">
        <w:rPr>
          <w:rFonts w:cs="Times New Roman"/>
          <w:sz w:val="20"/>
        </w:rPr>
        <w:t xml:space="preserve"> </w:t>
      </w:r>
      <w:r w:rsidRPr="00905926">
        <w:rPr>
          <w:rFonts w:cs="Times New Roman"/>
          <w:sz w:val="20"/>
        </w:rPr>
        <w:t>K.A.D.</w:t>
      </w:r>
      <w:r w:rsidR="00C80775" w:rsidRPr="00905926">
        <w:rPr>
          <w:rFonts w:cs="Times New Roman"/>
          <w:sz w:val="20"/>
        </w:rPr>
        <w:t xml:space="preserve"> </w:t>
      </w:r>
      <w:r w:rsidRPr="00905926">
        <w:rPr>
          <w:rFonts w:cs="Times New Roman"/>
          <w:sz w:val="20"/>
        </w:rPr>
        <w:t>Stahl</w:t>
      </w:r>
      <w:r w:rsidR="00C80775" w:rsidRPr="00905926">
        <w:rPr>
          <w:rFonts w:cs="Times New Roman"/>
          <w:sz w:val="20"/>
        </w:rPr>
        <w:t xml:space="preserve"> </w:t>
      </w:r>
      <w:r w:rsidRPr="00905926">
        <w:rPr>
          <w:rFonts w:cs="Times New Roman"/>
          <w:sz w:val="20"/>
        </w:rPr>
        <w:t>and</w:t>
      </w:r>
      <w:r w:rsidR="00C80775" w:rsidRPr="00905926">
        <w:rPr>
          <w:rFonts w:cs="Times New Roman"/>
          <w:sz w:val="20"/>
        </w:rPr>
        <w:t xml:space="preserve"> </w:t>
      </w:r>
      <w:r w:rsidRPr="00905926">
        <w:rPr>
          <w:rFonts w:cs="Times New Roman"/>
          <w:sz w:val="20"/>
        </w:rPr>
        <w:t>McKenna</w:t>
      </w:r>
      <w:r w:rsidR="00C80775" w:rsidRPr="00905926">
        <w:rPr>
          <w:rFonts w:cs="Times New Roman"/>
          <w:sz w:val="20"/>
        </w:rPr>
        <w:t xml:space="preserve"> </w:t>
      </w:r>
      <w:r w:rsidRPr="00905926">
        <w:rPr>
          <w:rFonts w:cs="Times New Roman"/>
          <w:sz w:val="20"/>
        </w:rPr>
        <w:t>(Eds.),</w:t>
      </w:r>
      <w:r w:rsidR="00C80775" w:rsidRPr="00905926">
        <w:rPr>
          <w:rFonts w:cs="Times New Roman"/>
          <w:sz w:val="20"/>
        </w:rPr>
        <w:t xml:space="preserve"> </w:t>
      </w:r>
      <w:r w:rsidRPr="00905926">
        <w:rPr>
          <w:rFonts w:cs="Times New Roman"/>
          <w:i/>
          <w:sz w:val="20"/>
        </w:rPr>
        <w:t>Reading</w:t>
      </w:r>
      <w:r w:rsidR="00C80775" w:rsidRPr="00905926">
        <w:rPr>
          <w:rFonts w:cs="Times New Roman"/>
          <w:i/>
          <w:sz w:val="20"/>
        </w:rPr>
        <w:t xml:space="preserve"> </w:t>
      </w:r>
      <w:r w:rsidRPr="00905926">
        <w:rPr>
          <w:rFonts w:cs="Times New Roman"/>
          <w:i/>
          <w:sz w:val="20"/>
        </w:rPr>
        <w:t>Research</w:t>
      </w:r>
      <w:r w:rsidR="00C80775" w:rsidRPr="00905926">
        <w:rPr>
          <w:rFonts w:cs="Times New Roman"/>
          <w:i/>
          <w:sz w:val="20"/>
        </w:rPr>
        <w:t xml:space="preserve"> </w:t>
      </w:r>
      <w:r w:rsidRPr="00905926">
        <w:rPr>
          <w:rFonts w:cs="Times New Roman"/>
          <w:i/>
          <w:sz w:val="20"/>
        </w:rPr>
        <w:t>at</w:t>
      </w:r>
      <w:r w:rsidR="00C80775" w:rsidRPr="00905926">
        <w:rPr>
          <w:rFonts w:cs="Times New Roman"/>
          <w:i/>
          <w:sz w:val="20"/>
        </w:rPr>
        <w:t xml:space="preserve"> </w:t>
      </w:r>
      <w:r w:rsidRPr="00905926">
        <w:rPr>
          <w:rFonts w:cs="Times New Roman"/>
          <w:i/>
          <w:sz w:val="20"/>
        </w:rPr>
        <w:t>Work:</w:t>
      </w:r>
      <w:r w:rsidR="00C80775" w:rsidRPr="00905926">
        <w:rPr>
          <w:rFonts w:cs="Times New Roman"/>
          <w:i/>
          <w:sz w:val="20"/>
        </w:rPr>
        <w:t xml:space="preserve"> </w:t>
      </w:r>
      <w:r w:rsidRPr="00905926">
        <w:rPr>
          <w:rFonts w:cs="Times New Roman"/>
          <w:i/>
          <w:sz w:val="20"/>
        </w:rPr>
        <w:t>Foundations</w:t>
      </w:r>
      <w:r w:rsidR="00C80775" w:rsidRPr="00905926">
        <w:rPr>
          <w:rFonts w:cs="Times New Roman"/>
          <w:i/>
          <w:sz w:val="20"/>
        </w:rPr>
        <w:t xml:space="preserve"> </w:t>
      </w:r>
      <w:r w:rsidRPr="00905926">
        <w:rPr>
          <w:rFonts w:cs="Times New Roman"/>
          <w:i/>
          <w:sz w:val="20"/>
        </w:rPr>
        <w:t>of</w:t>
      </w:r>
      <w:r w:rsidR="00C80775" w:rsidRPr="00905926">
        <w:rPr>
          <w:rFonts w:cs="Times New Roman"/>
          <w:i/>
          <w:sz w:val="20"/>
        </w:rPr>
        <w:t xml:space="preserve"> </w:t>
      </w:r>
      <w:r w:rsidRPr="00905926">
        <w:rPr>
          <w:rFonts w:cs="Times New Roman"/>
          <w:i/>
          <w:sz w:val="20"/>
        </w:rPr>
        <w:t>Effective</w:t>
      </w:r>
      <w:r w:rsidR="00C80775" w:rsidRPr="00905926">
        <w:rPr>
          <w:rFonts w:cs="Times New Roman"/>
          <w:i/>
          <w:sz w:val="20"/>
        </w:rPr>
        <w:t xml:space="preserve"> </w:t>
      </w:r>
      <w:r w:rsidRPr="00905926">
        <w:rPr>
          <w:rFonts w:cs="Times New Roman"/>
          <w:i/>
          <w:sz w:val="20"/>
        </w:rPr>
        <w:t>Practice</w:t>
      </w:r>
      <w:r w:rsidR="00C80775" w:rsidRPr="00905926">
        <w:rPr>
          <w:rFonts w:cs="Times New Roman"/>
          <w:sz w:val="20"/>
        </w:rPr>
        <w:t xml:space="preserve"> </w:t>
      </w:r>
      <w:r w:rsidRPr="00905926">
        <w:rPr>
          <w:rFonts w:cs="Times New Roman"/>
          <w:sz w:val="20"/>
        </w:rPr>
        <w:t>(</w:t>
      </w:r>
      <w:r w:rsidR="00E91E27">
        <w:rPr>
          <w:rFonts w:cs="Times New Roman"/>
          <w:sz w:val="20"/>
        </w:rPr>
        <w:t>pp</w:t>
      </w:r>
      <w:r w:rsidRPr="00905926">
        <w:rPr>
          <w:rFonts w:cs="Times New Roman"/>
          <w:sz w:val="20"/>
        </w:rPr>
        <w:t>.</w:t>
      </w:r>
      <w:r w:rsidR="00C80775" w:rsidRPr="00905926">
        <w:rPr>
          <w:rFonts w:cs="Times New Roman"/>
          <w:sz w:val="20"/>
        </w:rPr>
        <w:t xml:space="preserve"> </w:t>
      </w:r>
      <w:r w:rsidRPr="00905926">
        <w:rPr>
          <w:rFonts w:cs="Times New Roman"/>
          <w:sz w:val="20"/>
        </w:rPr>
        <w:t>303–315).</w:t>
      </w:r>
      <w:r w:rsidR="00C80775" w:rsidRPr="00905926">
        <w:rPr>
          <w:rFonts w:cs="Times New Roman"/>
          <w:sz w:val="20"/>
        </w:rPr>
        <w:t xml:space="preserve"> </w:t>
      </w:r>
      <w:r w:rsidRPr="00905926">
        <w:rPr>
          <w:rFonts w:cs="Times New Roman"/>
          <w:sz w:val="20"/>
        </w:rPr>
        <w:t>New</w:t>
      </w:r>
      <w:r w:rsidR="00C80775" w:rsidRPr="00905926">
        <w:rPr>
          <w:rFonts w:cs="Times New Roman"/>
          <w:sz w:val="20"/>
        </w:rPr>
        <w:t xml:space="preserve"> </w:t>
      </w:r>
      <w:r w:rsidRPr="00905926">
        <w:rPr>
          <w:rFonts w:cs="Times New Roman"/>
          <w:sz w:val="20"/>
        </w:rPr>
        <w:t>York,</w:t>
      </w:r>
      <w:r w:rsidR="00C80775" w:rsidRPr="00905926">
        <w:rPr>
          <w:rFonts w:cs="Times New Roman"/>
          <w:sz w:val="20"/>
        </w:rPr>
        <w:t xml:space="preserve"> </w:t>
      </w:r>
      <w:r w:rsidRPr="00905926">
        <w:rPr>
          <w:rFonts w:cs="Times New Roman"/>
          <w:sz w:val="20"/>
        </w:rPr>
        <w:t>NY:</w:t>
      </w:r>
      <w:r w:rsidR="00C80775" w:rsidRPr="00905926">
        <w:rPr>
          <w:rFonts w:cs="Times New Roman"/>
          <w:sz w:val="20"/>
        </w:rPr>
        <w:t xml:space="preserve"> </w:t>
      </w:r>
      <w:r w:rsidRPr="00905926">
        <w:rPr>
          <w:rFonts w:cs="Times New Roman"/>
          <w:sz w:val="20"/>
        </w:rPr>
        <w:t>Guilford</w:t>
      </w:r>
      <w:r w:rsidR="00C80775" w:rsidRPr="00905926">
        <w:rPr>
          <w:rFonts w:cs="Times New Roman"/>
          <w:sz w:val="20"/>
        </w:rPr>
        <w:t xml:space="preserve"> </w:t>
      </w:r>
      <w:r w:rsidRPr="00905926">
        <w:rPr>
          <w:rFonts w:cs="Times New Roman"/>
          <w:sz w:val="20"/>
        </w:rPr>
        <w:t>Press.</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1373" w:name="_Toc348082295"/>
      <w:bookmarkStart w:id="1374" w:name="_Toc348442656"/>
      <w:bookmarkStart w:id="1375" w:name="_Toc372556654"/>
      <w:r w:rsidRPr="00912CB1">
        <w:rPr>
          <w:rFonts w:cs="Times New Roman"/>
        </w:rPr>
        <w:t>R305G030250</w:t>
      </w:r>
      <w:bookmarkEnd w:id="1373"/>
      <w:bookmarkEnd w:id="1374"/>
      <w:bookmarkEnd w:id="1375"/>
    </w:p>
    <w:p w:rsidR="00686C6B" w:rsidRPr="00E17CC9" w:rsidRDefault="002C2386" w:rsidP="00686C6B">
      <w:pPr>
        <w:rPr>
          <w:rFonts w:cs="Times New Roman"/>
          <w:b/>
        </w:rPr>
      </w:pPr>
      <w:hyperlink r:id="rId1370" w:history="1">
        <w:r w:rsidR="00686C6B" w:rsidRPr="00E17CC9">
          <w:rPr>
            <w:rStyle w:val="Hyperlink"/>
            <w:rFonts w:cs="Times New Roman"/>
            <w:b/>
          </w:rPr>
          <w:t>Project</w:t>
        </w:r>
        <w:r w:rsidR="00C80775" w:rsidRPr="00E17CC9">
          <w:rPr>
            <w:rStyle w:val="Hyperlink"/>
            <w:rFonts w:cs="Times New Roman"/>
            <w:b/>
          </w:rPr>
          <w:t xml:space="preserve"> </w:t>
        </w:r>
        <w:r w:rsidR="00686C6B" w:rsidRPr="00E17CC9">
          <w:rPr>
            <w:rStyle w:val="Hyperlink"/>
            <w:rFonts w:cs="Times New Roman"/>
            <w:b/>
          </w:rPr>
          <w:t>VITAL:</w:t>
        </w:r>
        <w:r w:rsidR="00C80775" w:rsidRPr="00E17CC9">
          <w:rPr>
            <w:rStyle w:val="Hyperlink"/>
            <w:rFonts w:cs="Times New Roman"/>
            <w:b/>
          </w:rPr>
          <w:t xml:space="preserve"> </w:t>
        </w:r>
        <w:r w:rsidR="00686C6B" w:rsidRPr="00E17CC9">
          <w:rPr>
            <w:rStyle w:val="Hyperlink"/>
            <w:rFonts w:cs="Times New Roman"/>
            <w:b/>
          </w:rPr>
          <w:t>Vocabulary</w:t>
        </w:r>
        <w:r w:rsidR="00C80775" w:rsidRPr="00E17CC9">
          <w:rPr>
            <w:rStyle w:val="Hyperlink"/>
            <w:rFonts w:cs="Times New Roman"/>
            <w:b/>
          </w:rPr>
          <w:t xml:space="preserve"> </w:t>
        </w:r>
        <w:r w:rsidR="00686C6B" w:rsidRPr="00E17CC9">
          <w:rPr>
            <w:rStyle w:val="Hyperlink"/>
            <w:rFonts w:cs="Times New Roman"/>
            <w:b/>
          </w:rPr>
          <w:t>Intervention</w:t>
        </w:r>
        <w:r w:rsidR="00C80775" w:rsidRPr="00E17CC9">
          <w:rPr>
            <w:rStyle w:val="Hyperlink"/>
            <w:rFonts w:cs="Times New Roman"/>
            <w:b/>
          </w:rPr>
          <w:t xml:space="preserve"> </w:t>
        </w:r>
        <w:r w:rsidR="00686C6B" w:rsidRPr="00E17CC9">
          <w:rPr>
            <w:rStyle w:val="Hyperlink"/>
            <w:rFonts w:cs="Times New Roman"/>
            <w:b/>
          </w:rPr>
          <w:t>Targeting</w:t>
        </w:r>
        <w:r w:rsidR="00C80775" w:rsidRPr="00E17CC9">
          <w:rPr>
            <w:rStyle w:val="Hyperlink"/>
            <w:rFonts w:cs="Times New Roman"/>
            <w:b/>
          </w:rPr>
          <w:t xml:space="preserve"> </w:t>
        </w:r>
        <w:r w:rsidR="00686C6B" w:rsidRPr="00E17CC9">
          <w:rPr>
            <w:rStyle w:val="Hyperlink"/>
            <w:rFonts w:cs="Times New Roman"/>
            <w:b/>
          </w:rPr>
          <w:t>At-risk</w:t>
        </w:r>
        <w:r w:rsidR="00C80775" w:rsidRPr="00E17CC9">
          <w:rPr>
            <w:rStyle w:val="Hyperlink"/>
            <w:rFonts w:cs="Times New Roman"/>
            <w:b/>
          </w:rPr>
          <w:t xml:space="preserve"> </w:t>
        </w:r>
        <w:r w:rsidR="00686C6B" w:rsidRPr="00E17CC9">
          <w:rPr>
            <w:rStyle w:val="Hyperlink"/>
            <w:rFonts w:cs="Times New Roman"/>
            <w:b/>
          </w:rPr>
          <w:t>Learners</w:t>
        </w:r>
      </w:hyperlink>
    </w:p>
    <w:p w:rsidR="00905926" w:rsidRDefault="00905926" w:rsidP="00686C6B">
      <w:pPr>
        <w:rPr>
          <w:rFonts w:cs="Times New Roman"/>
        </w:rPr>
      </w:pPr>
      <w:r w:rsidRPr="00912CB1">
        <w:rPr>
          <w:rFonts w:cs="Times New Roman"/>
        </w:rPr>
        <w:t>University of Connecticut</w:t>
      </w:r>
    </w:p>
    <w:p w:rsidR="00686C6B" w:rsidRPr="00912CB1" w:rsidRDefault="00686C6B" w:rsidP="00686C6B">
      <w:pPr>
        <w:rPr>
          <w:rFonts w:cs="Times New Roman"/>
        </w:rPr>
      </w:pPr>
      <w:r w:rsidRPr="00912CB1">
        <w:rPr>
          <w:rFonts w:cs="Times New Roman"/>
        </w:rPr>
        <w:t>Coyne,</w:t>
      </w:r>
      <w:r w:rsidR="00C80775" w:rsidRPr="00912CB1">
        <w:rPr>
          <w:rFonts w:cs="Times New Roman"/>
        </w:rPr>
        <w:t xml:space="preserve"> </w:t>
      </w:r>
      <w:r w:rsidRPr="00912CB1">
        <w:rPr>
          <w:rFonts w:cs="Times New Roman"/>
        </w:rPr>
        <w:t>Michael</w:t>
      </w:r>
      <w:r w:rsidRPr="00912CB1">
        <w:rPr>
          <w:rFonts w:cs="Times New Roman"/>
        </w:rPr>
        <w:tab/>
      </w:r>
    </w:p>
    <w:p w:rsidR="00686C6B" w:rsidRPr="00912CB1" w:rsidRDefault="00686C6B" w:rsidP="00686C6B">
      <w:pPr>
        <w:rPr>
          <w:rFonts w:cs="Times New Roman"/>
        </w:rPr>
      </w:pPr>
    </w:p>
    <w:p w:rsidR="00EA3BC3" w:rsidRPr="00912CB1" w:rsidRDefault="00885EBF" w:rsidP="00EA3BC3">
      <w:pPr>
        <w:rPr>
          <w:rStyle w:val="Hyperlink"/>
          <w:rFonts w:cs="Times New Roman"/>
        </w:rPr>
      </w:pPr>
      <w:r w:rsidRPr="00885EBF">
        <w:rPr>
          <w:rFonts w:cs="Times New Roman"/>
        </w:rPr>
        <w:t>Related IES Projects:</w:t>
      </w:r>
      <w:r w:rsidR="00C80775" w:rsidRPr="00912CB1">
        <w:rPr>
          <w:rFonts w:cs="Times New Roman"/>
        </w:rPr>
        <w:t xml:space="preserve"> </w:t>
      </w:r>
      <w:hyperlink r:id="rId1371" w:history="1">
        <w:r w:rsidR="00EA3BC3" w:rsidRPr="00912CB1">
          <w:rPr>
            <w:rStyle w:val="Hyperlink"/>
            <w:rFonts w:cs="Times New Roman"/>
          </w:rPr>
          <w:t>Project</w:t>
        </w:r>
        <w:r w:rsidR="00C80775" w:rsidRPr="00912CB1">
          <w:rPr>
            <w:rStyle w:val="Hyperlink"/>
            <w:rFonts w:cs="Times New Roman"/>
          </w:rPr>
          <w:t xml:space="preserve"> </w:t>
        </w:r>
        <w:r w:rsidR="00EA3BC3" w:rsidRPr="00912CB1">
          <w:rPr>
            <w:rStyle w:val="Hyperlink"/>
            <w:rFonts w:cs="Times New Roman"/>
          </w:rPr>
          <w:t>IVI:</w:t>
        </w:r>
        <w:r w:rsidR="00C80775" w:rsidRPr="00912CB1">
          <w:rPr>
            <w:rStyle w:val="Hyperlink"/>
            <w:rFonts w:cs="Times New Roman"/>
          </w:rPr>
          <w:t xml:space="preserve"> </w:t>
        </w:r>
        <w:r w:rsidR="00EA3BC3" w:rsidRPr="00912CB1">
          <w:rPr>
            <w:rStyle w:val="Hyperlink"/>
            <w:rFonts w:cs="Times New Roman"/>
          </w:rPr>
          <w:t>Intensifying</w:t>
        </w:r>
        <w:r w:rsidR="00C80775" w:rsidRPr="00912CB1">
          <w:rPr>
            <w:rStyle w:val="Hyperlink"/>
            <w:rFonts w:cs="Times New Roman"/>
          </w:rPr>
          <w:t xml:space="preserve"> </w:t>
        </w:r>
        <w:r w:rsidR="00EA3BC3" w:rsidRPr="00912CB1">
          <w:rPr>
            <w:rStyle w:val="Hyperlink"/>
            <w:rFonts w:cs="Times New Roman"/>
          </w:rPr>
          <w:t>Vocabulary</w:t>
        </w:r>
        <w:r w:rsidR="00C80775" w:rsidRPr="00912CB1">
          <w:rPr>
            <w:rStyle w:val="Hyperlink"/>
            <w:rFonts w:cs="Times New Roman"/>
          </w:rPr>
          <w:t xml:space="preserve"> </w:t>
        </w:r>
        <w:r w:rsidR="00EA3BC3" w:rsidRPr="00912CB1">
          <w:rPr>
            <w:rStyle w:val="Hyperlink"/>
            <w:rFonts w:cs="Times New Roman"/>
          </w:rPr>
          <w:t>Intervention</w:t>
        </w:r>
        <w:r w:rsidR="00C80775" w:rsidRPr="00912CB1">
          <w:rPr>
            <w:rStyle w:val="Hyperlink"/>
            <w:rFonts w:cs="Times New Roman"/>
          </w:rPr>
          <w:t xml:space="preserve"> </w:t>
        </w:r>
        <w:r w:rsidR="00EA3BC3" w:rsidRPr="00912CB1">
          <w:rPr>
            <w:rStyle w:val="Hyperlink"/>
            <w:rFonts w:cs="Times New Roman"/>
          </w:rPr>
          <w:t>for</w:t>
        </w:r>
        <w:r w:rsidR="00C80775" w:rsidRPr="00912CB1">
          <w:rPr>
            <w:rStyle w:val="Hyperlink"/>
            <w:rFonts w:cs="Times New Roman"/>
          </w:rPr>
          <w:t xml:space="preserve"> </w:t>
        </w:r>
        <w:r w:rsidR="00EA3BC3" w:rsidRPr="00912CB1">
          <w:rPr>
            <w:rStyle w:val="Hyperlink"/>
            <w:rFonts w:cs="Times New Roman"/>
          </w:rPr>
          <w:t>Kindergarten</w:t>
        </w:r>
        <w:r w:rsidR="00C80775" w:rsidRPr="00912CB1">
          <w:rPr>
            <w:rStyle w:val="Hyperlink"/>
            <w:rFonts w:cs="Times New Roman"/>
          </w:rPr>
          <w:t xml:space="preserve"> </w:t>
        </w:r>
        <w:r w:rsidR="00EA3BC3" w:rsidRPr="00912CB1">
          <w:rPr>
            <w:rStyle w:val="Hyperlink"/>
            <w:rFonts w:cs="Times New Roman"/>
          </w:rPr>
          <w:t>Students</w:t>
        </w:r>
        <w:r w:rsidR="00C80775" w:rsidRPr="00912CB1">
          <w:rPr>
            <w:rStyle w:val="Hyperlink"/>
            <w:rFonts w:cs="Times New Roman"/>
          </w:rPr>
          <w:t xml:space="preserve"> </w:t>
        </w:r>
        <w:r w:rsidR="00EA3BC3" w:rsidRPr="00912CB1">
          <w:rPr>
            <w:rStyle w:val="Hyperlink"/>
            <w:rFonts w:cs="Times New Roman"/>
          </w:rPr>
          <w:t>at</w:t>
        </w:r>
        <w:r w:rsidR="00C80775" w:rsidRPr="00912CB1">
          <w:rPr>
            <w:rStyle w:val="Hyperlink"/>
            <w:rFonts w:cs="Times New Roman"/>
          </w:rPr>
          <w:t xml:space="preserve"> </w:t>
        </w:r>
        <w:r w:rsidR="00EA3BC3" w:rsidRPr="00912CB1">
          <w:rPr>
            <w:rStyle w:val="Hyperlink"/>
            <w:rFonts w:cs="Times New Roman"/>
          </w:rPr>
          <w:t>Risk</w:t>
        </w:r>
        <w:r w:rsidR="00C80775" w:rsidRPr="00912CB1">
          <w:rPr>
            <w:rStyle w:val="Hyperlink"/>
            <w:rFonts w:cs="Times New Roman"/>
          </w:rPr>
          <w:t xml:space="preserve"> </w:t>
        </w:r>
        <w:r w:rsidR="00EA3BC3" w:rsidRPr="00912CB1">
          <w:rPr>
            <w:rStyle w:val="Hyperlink"/>
            <w:rFonts w:cs="Times New Roman"/>
          </w:rPr>
          <w:t>of</w:t>
        </w:r>
        <w:r w:rsidR="00C80775" w:rsidRPr="00912CB1">
          <w:rPr>
            <w:rStyle w:val="Hyperlink"/>
            <w:rFonts w:cs="Times New Roman"/>
          </w:rPr>
          <w:t xml:space="preserve"> </w:t>
        </w:r>
        <w:r w:rsidR="00EA3BC3" w:rsidRPr="00912CB1">
          <w:rPr>
            <w:rStyle w:val="Hyperlink"/>
            <w:rFonts w:cs="Times New Roman"/>
          </w:rPr>
          <w:t>Learning</w:t>
        </w:r>
        <w:r w:rsidR="00C80775" w:rsidRPr="00912CB1">
          <w:rPr>
            <w:rStyle w:val="Hyperlink"/>
            <w:rFonts w:cs="Times New Roman"/>
          </w:rPr>
          <w:t xml:space="preserve"> </w:t>
        </w:r>
        <w:r w:rsidR="00EA3BC3" w:rsidRPr="00912CB1">
          <w:rPr>
            <w:rStyle w:val="Hyperlink"/>
            <w:rFonts w:cs="Times New Roman"/>
          </w:rPr>
          <w:t>Disabilities</w:t>
        </w:r>
      </w:hyperlink>
      <w:r w:rsidR="00905926" w:rsidRPr="00905926">
        <w:rPr>
          <w:rStyle w:val="Hyperlink"/>
          <w:rFonts w:cs="Times New Roman"/>
          <w:color w:val="auto"/>
          <w:u w:val="none"/>
        </w:rPr>
        <w:t xml:space="preserve"> (</w:t>
      </w:r>
      <w:r w:rsidR="00905926">
        <w:t>R324L060026</w:t>
      </w:r>
      <w:r w:rsidR="00905926">
        <w:rPr>
          <w:rFonts w:cs="Times New Roman"/>
        </w:rPr>
        <w:t xml:space="preserve">) </w:t>
      </w:r>
      <w:r w:rsidR="00EA3BC3" w:rsidRPr="00912CB1">
        <w:rPr>
          <w:rFonts w:cs="Times New Roman"/>
        </w:rPr>
        <w:t>and</w:t>
      </w:r>
      <w:r w:rsidR="00251345">
        <w:rPr>
          <w:rFonts w:cs="Times New Roman"/>
        </w:rPr>
        <w:t xml:space="preserve"> </w:t>
      </w:r>
      <w:hyperlink r:id="rId1372" w:history="1">
        <w:r w:rsidR="00EA3BC3" w:rsidRPr="00912CB1">
          <w:rPr>
            <w:rStyle w:val="Hyperlink"/>
            <w:rFonts w:cs="Times New Roman"/>
          </w:rPr>
          <w:t>Project</w:t>
        </w:r>
        <w:r w:rsidR="00C80775" w:rsidRPr="00912CB1">
          <w:rPr>
            <w:rStyle w:val="Hyperlink"/>
            <w:rFonts w:cs="Times New Roman"/>
          </w:rPr>
          <w:t xml:space="preserve"> </w:t>
        </w:r>
        <w:r w:rsidR="00EA3BC3" w:rsidRPr="00912CB1">
          <w:rPr>
            <w:rStyle w:val="Hyperlink"/>
            <w:rFonts w:cs="Times New Roman"/>
          </w:rPr>
          <w:t>Early</w:t>
        </w:r>
        <w:r w:rsidR="00C80775" w:rsidRPr="00912CB1">
          <w:rPr>
            <w:rStyle w:val="Hyperlink"/>
            <w:rFonts w:cs="Times New Roman"/>
          </w:rPr>
          <w:t xml:space="preserve"> </w:t>
        </w:r>
        <w:r w:rsidR="00EA3BC3" w:rsidRPr="00912CB1">
          <w:rPr>
            <w:rStyle w:val="Hyperlink"/>
            <w:rFonts w:cs="Times New Roman"/>
          </w:rPr>
          <w:t>Vocabulary</w:t>
        </w:r>
        <w:r w:rsidR="00C80775" w:rsidRPr="00912CB1">
          <w:rPr>
            <w:rStyle w:val="Hyperlink"/>
            <w:rFonts w:cs="Times New Roman"/>
          </w:rPr>
          <w:t xml:space="preserve"> </w:t>
        </w:r>
        <w:r w:rsidR="00EA3BC3" w:rsidRPr="00912CB1">
          <w:rPr>
            <w:rStyle w:val="Hyperlink"/>
            <w:rFonts w:cs="Times New Roman"/>
          </w:rPr>
          <w:t>Intervention</w:t>
        </w:r>
      </w:hyperlink>
      <w:r w:rsidR="00905926" w:rsidRPr="00905926">
        <w:rPr>
          <w:rStyle w:val="Hyperlink"/>
          <w:rFonts w:cs="Times New Roman"/>
          <w:color w:val="auto"/>
          <w:u w:val="none"/>
        </w:rPr>
        <w:t xml:space="preserve"> (</w:t>
      </w:r>
      <w:r w:rsidR="00905926">
        <w:t>R324A110135)</w:t>
      </w:r>
    </w:p>
    <w:p w:rsidR="00EA3BC3" w:rsidRPr="00912CB1" w:rsidRDefault="00EA3BC3" w:rsidP="00686C6B">
      <w:pPr>
        <w:rPr>
          <w:rFonts w:cs="Times New Roman"/>
        </w:rPr>
      </w:pPr>
    </w:p>
    <w:p w:rsidR="00686C6B" w:rsidRPr="00912CB1" w:rsidRDefault="00885EBF" w:rsidP="00686C6B">
      <w:pPr>
        <w:rPr>
          <w:rFonts w:cs="Times New Roman"/>
          <w:b/>
        </w:rPr>
      </w:pPr>
      <w:r w:rsidRPr="00885EBF">
        <w:rPr>
          <w:rFonts w:cs="Times New Roman"/>
        </w:rPr>
        <w:t>Publications:</w:t>
      </w:r>
    </w:p>
    <w:p w:rsidR="00686C6B" w:rsidRDefault="00686C6B" w:rsidP="00E17CC9">
      <w:pPr>
        <w:ind w:left="720"/>
        <w:rPr>
          <w:rFonts w:cs="Times New Roman"/>
          <w:sz w:val="20"/>
          <w:szCs w:val="20"/>
        </w:rPr>
      </w:pPr>
      <w:r w:rsidRPr="00E17CC9">
        <w:rPr>
          <w:rFonts w:cs="Times New Roman"/>
          <w:sz w:val="20"/>
          <w:szCs w:val="20"/>
        </w:rPr>
        <w:t>Coyne,</w:t>
      </w:r>
      <w:r w:rsidR="00C80775" w:rsidRPr="00E17CC9">
        <w:rPr>
          <w:rFonts w:cs="Times New Roman"/>
          <w:sz w:val="20"/>
          <w:szCs w:val="20"/>
        </w:rPr>
        <w:t xml:space="preserve"> </w:t>
      </w:r>
      <w:r w:rsidRPr="00E17CC9">
        <w:rPr>
          <w:rFonts w:cs="Times New Roman"/>
          <w:sz w:val="20"/>
          <w:szCs w:val="20"/>
        </w:rPr>
        <w:t>M.D.,</w:t>
      </w:r>
      <w:r w:rsidR="00C80775" w:rsidRPr="00E17CC9">
        <w:rPr>
          <w:rFonts w:cs="Times New Roman"/>
          <w:sz w:val="20"/>
          <w:szCs w:val="20"/>
        </w:rPr>
        <w:t xml:space="preserve"> </w:t>
      </w:r>
      <w:r w:rsidR="007F4DDD" w:rsidRPr="00E17CC9">
        <w:rPr>
          <w:rFonts w:cs="Times New Roman"/>
          <w:sz w:val="20"/>
          <w:szCs w:val="20"/>
        </w:rPr>
        <w:t>Mc</w:t>
      </w:r>
      <w:r w:rsidR="007F4DDD">
        <w:rPr>
          <w:rFonts w:cs="Times New Roman"/>
          <w:sz w:val="20"/>
          <w:szCs w:val="20"/>
        </w:rPr>
        <w:t>C</w:t>
      </w:r>
      <w:r w:rsidR="007F4DDD" w:rsidRPr="00E17CC9">
        <w:rPr>
          <w:rFonts w:cs="Times New Roman"/>
          <w:sz w:val="20"/>
          <w:szCs w:val="20"/>
        </w:rPr>
        <w:t>oach</w:t>
      </w:r>
      <w:r w:rsidRPr="00E17CC9">
        <w:rPr>
          <w:rFonts w:cs="Times New Roman"/>
          <w:sz w:val="20"/>
          <w:szCs w:val="20"/>
        </w:rPr>
        <w:t>,</w:t>
      </w:r>
      <w:r w:rsidR="00C80775" w:rsidRPr="00E17CC9">
        <w:rPr>
          <w:rFonts w:cs="Times New Roman"/>
          <w:sz w:val="20"/>
          <w:szCs w:val="20"/>
        </w:rPr>
        <w:t xml:space="preserve"> </w:t>
      </w:r>
      <w:r w:rsidRPr="00E17CC9">
        <w:rPr>
          <w:rFonts w:cs="Times New Roman"/>
          <w:sz w:val="20"/>
          <w:szCs w:val="20"/>
        </w:rPr>
        <w:t>B.,</w:t>
      </w:r>
      <w:r w:rsidR="00C80775" w:rsidRPr="00E17CC9">
        <w:rPr>
          <w:rFonts w:cs="Times New Roman"/>
          <w:sz w:val="20"/>
          <w:szCs w:val="20"/>
        </w:rPr>
        <w:t xml:space="preserve"> </w:t>
      </w:r>
      <w:r w:rsidRPr="00E17CC9">
        <w:rPr>
          <w:rFonts w:cs="Times New Roman"/>
          <w:sz w:val="20"/>
          <w:szCs w:val="20"/>
        </w:rPr>
        <w:t>and</w:t>
      </w:r>
      <w:r w:rsidR="00C80775" w:rsidRPr="00E17CC9">
        <w:rPr>
          <w:rFonts w:cs="Times New Roman"/>
          <w:sz w:val="20"/>
          <w:szCs w:val="20"/>
        </w:rPr>
        <w:t xml:space="preserve"> </w:t>
      </w:r>
      <w:r w:rsidRPr="00E17CC9">
        <w:rPr>
          <w:rFonts w:cs="Times New Roman"/>
          <w:sz w:val="20"/>
          <w:szCs w:val="20"/>
        </w:rPr>
        <w:t>Ka</w:t>
      </w:r>
      <w:r w:rsidR="00E91E27">
        <w:rPr>
          <w:rFonts w:cs="Times New Roman"/>
          <w:sz w:val="20"/>
          <w:szCs w:val="20"/>
        </w:rPr>
        <w:t>pp</w:t>
      </w:r>
      <w:r w:rsidRPr="00E17CC9">
        <w:rPr>
          <w:rFonts w:cs="Times New Roman"/>
          <w:sz w:val="20"/>
          <w:szCs w:val="20"/>
        </w:rPr>
        <w:t>,</w:t>
      </w:r>
      <w:r w:rsidR="00C80775" w:rsidRPr="00E17CC9">
        <w:rPr>
          <w:rFonts w:cs="Times New Roman"/>
          <w:sz w:val="20"/>
          <w:szCs w:val="20"/>
        </w:rPr>
        <w:t xml:space="preserve"> </w:t>
      </w:r>
      <w:r w:rsidRPr="00E17CC9">
        <w:rPr>
          <w:rFonts w:cs="Times New Roman"/>
          <w:sz w:val="20"/>
          <w:szCs w:val="20"/>
        </w:rPr>
        <w:t>S.</w:t>
      </w:r>
      <w:r w:rsidR="00C80775" w:rsidRPr="00E17CC9">
        <w:rPr>
          <w:rFonts w:cs="Times New Roman"/>
          <w:sz w:val="20"/>
          <w:szCs w:val="20"/>
        </w:rPr>
        <w:t xml:space="preserve"> </w:t>
      </w:r>
      <w:r w:rsidRPr="00E17CC9">
        <w:rPr>
          <w:rFonts w:cs="Times New Roman"/>
          <w:sz w:val="20"/>
          <w:szCs w:val="20"/>
        </w:rPr>
        <w:t>(2007).</w:t>
      </w:r>
      <w:r w:rsidR="00C80775" w:rsidRPr="00E17CC9">
        <w:rPr>
          <w:rFonts w:cs="Times New Roman"/>
          <w:sz w:val="20"/>
          <w:szCs w:val="20"/>
        </w:rPr>
        <w:t xml:space="preserve"> </w:t>
      </w:r>
      <w:hyperlink r:id="rId1373" w:history="1">
        <w:r w:rsidRPr="00B465D1">
          <w:rPr>
            <w:rStyle w:val="Hyperlink"/>
            <w:rFonts w:cs="Times New Roman"/>
            <w:sz w:val="20"/>
            <w:szCs w:val="20"/>
          </w:rPr>
          <w:t>Vocabulary</w:t>
        </w:r>
        <w:r w:rsidR="00C80775" w:rsidRPr="00B465D1">
          <w:rPr>
            <w:rStyle w:val="Hyperlink"/>
            <w:rFonts w:cs="Times New Roman"/>
            <w:sz w:val="20"/>
            <w:szCs w:val="20"/>
          </w:rPr>
          <w:t xml:space="preserve"> </w:t>
        </w:r>
        <w:r w:rsidRPr="00B465D1">
          <w:rPr>
            <w:rStyle w:val="Hyperlink"/>
            <w:rFonts w:cs="Times New Roman"/>
            <w:sz w:val="20"/>
            <w:szCs w:val="20"/>
          </w:rPr>
          <w:t>Intervention</w:t>
        </w:r>
        <w:r w:rsidR="00C80775" w:rsidRPr="00B465D1">
          <w:rPr>
            <w:rStyle w:val="Hyperlink"/>
            <w:rFonts w:cs="Times New Roman"/>
            <w:sz w:val="20"/>
            <w:szCs w:val="20"/>
          </w:rPr>
          <w:t xml:space="preserve"> </w:t>
        </w:r>
        <w:r w:rsidRPr="00B465D1">
          <w:rPr>
            <w:rStyle w:val="Hyperlink"/>
            <w:rFonts w:cs="Times New Roman"/>
            <w:sz w:val="20"/>
            <w:szCs w:val="20"/>
          </w:rPr>
          <w:t>for</w:t>
        </w:r>
        <w:r w:rsidR="00C80775" w:rsidRPr="00B465D1">
          <w:rPr>
            <w:rStyle w:val="Hyperlink"/>
            <w:rFonts w:cs="Times New Roman"/>
            <w:sz w:val="20"/>
            <w:szCs w:val="20"/>
          </w:rPr>
          <w:t xml:space="preserve"> </w:t>
        </w:r>
        <w:r w:rsidRPr="00B465D1">
          <w:rPr>
            <w:rStyle w:val="Hyperlink"/>
            <w:rFonts w:cs="Times New Roman"/>
            <w:sz w:val="20"/>
            <w:szCs w:val="20"/>
          </w:rPr>
          <w:t>Kindergarten</w:t>
        </w:r>
        <w:r w:rsidR="00C80775" w:rsidRPr="00B465D1">
          <w:rPr>
            <w:rStyle w:val="Hyperlink"/>
            <w:rFonts w:cs="Times New Roman"/>
            <w:sz w:val="20"/>
            <w:szCs w:val="20"/>
          </w:rPr>
          <w:t xml:space="preserve"> </w:t>
        </w:r>
        <w:r w:rsidRPr="00B465D1">
          <w:rPr>
            <w:rStyle w:val="Hyperlink"/>
            <w:rFonts w:cs="Times New Roman"/>
            <w:sz w:val="20"/>
            <w:szCs w:val="20"/>
          </w:rPr>
          <w:t>Students:</w:t>
        </w:r>
        <w:r w:rsidR="00C80775" w:rsidRPr="00B465D1">
          <w:rPr>
            <w:rStyle w:val="Hyperlink"/>
            <w:rFonts w:cs="Times New Roman"/>
            <w:sz w:val="20"/>
            <w:szCs w:val="20"/>
          </w:rPr>
          <w:t xml:space="preserve"> </w:t>
        </w:r>
        <w:r w:rsidRPr="00B465D1">
          <w:rPr>
            <w:rStyle w:val="Hyperlink"/>
            <w:rFonts w:cs="Times New Roman"/>
            <w:sz w:val="20"/>
            <w:szCs w:val="20"/>
          </w:rPr>
          <w:t>Comparing</w:t>
        </w:r>
        <w:r w:rsidR="00C80775" w:rsidRPr="00B465D1">
          <w:rPr>
            <w:rStyle w:val="Hyperlink"/>
            <w:rFonts w:cs="Times New Roman"/>
            <w:sz w:val="20"/>
            <w:szCs w:val="20"/>
          </w:rPr>
          <w:t xml:space="preserve"> </w:t>
        </w:r>
        <w:r w:rsidRPr="00B465D1">
          <w:rPr>
            <w:rStyle w:val="Hyperlink"/>
            <w:rFonts w:cs="Times New Roman"/>
            <w:sz w:val="20"/>
            <w:szCs w:val="20"/>
          </w:rPr>
          <w:t>Extended</w:t>
        </w:r>
        <w:r w:rsidR="00C80775" w:rsidRPr="00B465D1">
          <w:rPr>
            <w:rStyle w:val="Hyperlink"/>
            <w:rFonts w:cs="Times New Roman"/>
            <w:sz w:val="20"/>
            <w:szCs w:val="20"/>
          </w:rPr>
          <w:t xml:space="preserve"> </w:t>
        </w:r>
        <w:r w:rsidRPr="00B465D1">
          <w:rPr>
            <w:rStyle w:val="Hyperlink"/>
            <w:rFonts w:cs="Times New Roman"/>
            <w:sz w:val="20"/>
            <w:szCs w:val="20"/>
          </w:rPr>
          <w:t>Instruction</w:t>
        </w:r>
        <w:r w:rsidR="00C80775" w:rsidRPr="00B465D1">
          <w:rPr>
            <w:rStyle w:val="Hyperlink"/>
            <w:rFonts w:cs="Times New Roman"/>
            <w:sz w:val="20"/>
            <w:szCs w:val="20"/>
          </w:rPr>
          <w:t xml:space="preserve"> </w:t>
        </w:r>
        <w:r w:rsidRPr="00B465D1">
          <w:rPr>
            <w:rStyle w:val="Hyperlink"/>
            <w:rFonts w:cs="Times New Roman"/>
            <w:sz w:val="20"/>
            <w:szCs w:val="20"/>
          </w:rPr>
          <w:t>to</w:t>
        </w:r>
        <w:r w:rsidR="00C80775" w:rsidRPr="00B465D1">
          <w:rPr>
            <w:rStyle w:val="Hyperlink"/>
            <w:rFonts w:cs="Times New Roman"/>
            <w:sz w:val="20"/>
            <w:szCs w:val="20"/>
          </w:rPr>
          <w:t xml:space="preserve"> </w:t>
        </w:r>
        <w:r w:rsidRPr="00B465D1">
          <w:rPr>
            <w:rStyle w:val="Hyperlink"/>
            <w:rFonts w:cs="Times New Roman"/>
            <w:sz w:val="20"/>
            <w:szCs w:val="20"/>
          </w:rPr>
          <w:t>Embedded</w:t>
        </w:r>
        <w:r w:rsidR="00C80775" w:rsidRPr="00B465D1">
          <w:rPr>
            <w:rStyle w:val="Hyperlink"/>
            <w:rFonts w:cs="Times New Roman"/>
            <w:sz w:val="20"/>
            <w:szCs w:val="20"/>
          </w:rPr>
          <w:t xml:space="preserve"> </w:t>
        </w:r>
        <w:r w:rsidRPr="00B465D1">
          <w:rPr>
            <w:rStyle w:val="Hyperlink"/>
            <w:rFonts w:cs="Times New Roman"/>
            <w:sz w:val="20"/>
            <w:szCs w:val="20"/>
          </w:rPr>
          <w:t>Instruction</w:t>
        </w:r>
        <w:r w:rsidR="00C80775" w:rsidRPr="00B465D1">
          <w:rPr>
            <w:rStyle w:val="Hyperlink"/>
            <w:rFonts w:cs="Times New Roman"/>
            <w:sz w:val="20"/>
            <w:szCs w:val="20"/>
          </w:rPr>
          <w:t xml:space="preserve"> </w:t>
        </w:r>
        <w:r w:rsidRPr="00B465D1">
          <w:rPr>
            <w:rStyle w:val="Hyperlink"/>
            <w:rFonts w:cs="Times New Roman"/>
            <w:sz w:val="20"/>
            <w:szCs w:val="20"/>
          </w:rPr>
          <w:t>and</w:t>
        </w:r>
        <w:r w:rsidR="00C80775" w:rsidRPr="00B465D1">
          <w:rPr>
            <w:rStyle w:val="Hyperlink"/>
            <w:rFonts w:cs="Times New Roman"/>
            <w:sz w:val="20"/>
            <w:szCs w:val="20"/>
          </w:rPr>
          <w:t xml:space="preserve"> </w:t>
        </w:r>
        <w:r w:rsidRPr="00B465D1">
          <w:rPr>
            <w:rStyle w:val="Hyperlink"/>
            <w:rFonts w:cs="Times New Roman"/>
            <w:sz w:val="20"/>
            <w:szCs w:val="20"/>
          </w:rPr>
          <w:t>Incidental</w:t>
        </w:r>
        <w:r w:rsidR="00C80775" w:rsidRPr="00B465D1">
          <w:rPr>
            <w:rStyle w:val="Hyperlink"/>
            <w:rFonts w:cs="Times New Roman"/>
            <w:sz w:val="20"/>
            <w:szCs w:val="20"/>
          </w:rPr>
          <w:t xml:space="preserve"> </w:t>
        </w:r>
        <w:r w:rsidRPr="00B465D1">
          <w:rPr>
            <w:rStyle w:val="Hyperlink"/>
            <w:rFonts w:cs="Times New Roman"/>
            <w:sz w:val="20"/>
            <w:szCs w:val="20"/>
          </w:rPr>
          <w:t>Exposure</w:t>
        </w:r>
      </w:hyperlink>
      <w:r w:rsidRPr="00FA225F">
        <w:rPr>
          <w:rFonts w:cs="Times New Roman"/>
          <w:i/>
          <w:sz w:val="20"/>
          <w:szCs w:val="20"/>
        </w:rPr>
        <w:t>.</w:t>
      </w:r>
      <w:r w:rsidR="00C80775" w:rsidRPr="00FA225F">
        <w:rPr>
          <w:rFonts w:cs="Times New Roman"/>
          <w:i/>
          <w:sz w:val="20"/>
          <w:szCs w:val="20"/>
        </w:rPr>
        <w:t xml:space="preserve"> </w:t>
      </w:r>
      <w:r w:rsidRPr="00FA225F">
        <w:rPr>
          <w:rFonts w:cs="Times New Roman"/>
          <w:i/>
          <w:sz w:val="20"/>
          <w:szCs w:val="20"/>
        </w:rPr>
        <w:t>Learning</w:t>
      </w:r>
      <w:r w:rsidR="00C80775" w:rsidRPr="00FA225F">
        <w:rPr>
          <w:rFonts w:cs="Times New Roman"/>
          <w:i/>
          <w:sz w:val="20"/>
          <w:szCs w:val="20"/>
        </w:rPr>
        <w:t xml:space="preserve"> </w:t>
      </w:r>
      <w:r w:rsidRPr="00FA225F">
        <w:rPr>
          <w:rFonts w:cs="Times New Roman"/>
          <w:i/>
          <w:sz w:val="20"/>
          <w:szCs w:val="20"/>
        </w:rPr>
        <w:t>Disabilities</w:t>
      </w:r>
      <w:r w:rsidR="00C80775" w:rsidRPr="00FA225F">
        <w:rPr>
          <w:rFonts w:cs="Times New Roman"/>
          <w:i/>
          <w:sz w:val="20"/>
          <w:szCs w:val="20"/>
        </w:rPr>
        <w:t xml:space="preserve"> </w:t>
      </w:r>
      <w:r w:rsidRPr="00FA225F">
        <w:rPr>
          <w:rFonts w:cs="Times New Roman"/>
          <w:i/>
          <w:sz w:val="20"/>
          <w:szCs w:val="20"/>
        </w:rPr>
        <w:t>Quarterly,</w:t>
      </w:r>
      <w:r w:rsidR="00C80775" w:rsidRPr="00FA225F">
        <w:rPr>
          <w:rFonts w:cs="Times New Roman"/>
          <w:i/>
          <w:sz w:val="20"/>
          <w:szCs w:val="20"/>
        </w:rPr>
        <w:t xml:space="preserve"> </w:t>
      </w:r>
      <w:r w:rsidRPr="00FA225F">
        <w:rPr>
          <w:rFonts w:cs="Times New Roman"/>
          <w:i/>
          <w:sz w:val="20"/>
          <w:szCs w:val="20"/>
        </w:rPr>
        <w:t>30</w:t>
      </w:r>
      <w:r w:rsidRPr="00E17CC9">
        <w:rPr>
          <w:rFonts w:cs="Times New Roman"/>
          <w:sz w:val="20"/>
          <w:szCs w:val="20"/>
        </w:rPr>
        <w:t>(2):</w:t>
      </w:r>
      <w:r w:rsidR="00C80775" w:rsidRPr="00E17CC9">
        <w:rPr>
          <w:rFonts w:cs="Times New Roman"/>
          <w:sz w:val="20"/>
          <w:szCs w:val="20"/>
        </w:rPr>
        <w:t xml:space="preserve"> </w:t>
      </w:r>
      <w:r w:rsidR="00AE66B7" w:rsidRPr="00E17CC9">
        <w:rPr>
          <w:rFonts w:cs="Times New Roman"/>
          <w:sz w:val="20"/>
          <w:szCs w:val="20"/>
        </w:rPr>
        <w:t>74–88.</w:t>
      </w:r>
    </w:p>
    <w:p w:rsidR="00FA225F" w:rsidRDefault="00FA225F" w:rsidP="00E17CC9">
      <w:pPr>
        <w:ind w:left="720"/>
        <w:rPr>
          <w:rFonts w:cs="Times New Roman"/>
          <w:sz w:val="20"/>
          <w:szCs w:val="20"/>
        </w:rPr>
      </w:pPr>
    </w:p>
    <w:p w:rsidR="00FA225F" w:rsidRPr="00E17CC9" w:rsidRDefault="00FA225F" w:rsidP="00E17CC9">
      <w:pPr>
        <w:ind w:left="720"/>
        <w:rPr>
          <w:rFonts w:cs="Times New Roman"/>
          <w:sz w:val="20"/>
          <w:szCs w:val="20"/>
        </w:rPr>
      </w:pPr>
      <w:r>
        <w:rPr>
          <w:rFonts w:cs="Times New Roman"/>
          <w:sz w:val="20"/>
          <w:szCs w:val="20"/>
        </w:rPr>
        <w:t>Zipoli, R.R., Coyne, M.D., and</w:t>
      </w:r>
      <w:r w:rsidRPr="00FA225F">
        <w:rPr>
          <w:rFonts w:cs="Times New Roman"/>
          <w:sz w:val="20"/>
          <w:szCs w:val="20"/>
        </w:rPr>
        <w:t xml:space="preserve"> McCoach, D. (2011). </w:t>
      </w:r>
      <w:hyperlink r:id="rId1374" w:history="1">
        <w:r w:rsidRPr="00B465D1">
          <w:rPr>
            <w:rStyle w:val="Hyperlink"/>
            <w:rFonts w:cs="Times New Roman"/>
            <w:sz w:val="20"/>
            <w:szCs w:val="20"/>
          </w:rPr>
          <w:t xml:space="preserve">Enhancing Vocabulary Intervention </w:t>
        </w:r>
        <w:r w:rsidR="00B465D1" w:rsidRPr="00B465D1">
          <w:rPr>
            <w:rStyle w:val="Hyperlink"/>
            <w:rFonts w:cs="Times New Roman"/>
            <w:sz w:val="20"/>
            <w:szCs w:val="20"/>
          </w:rPr>
          <w:t xml:space="preserve">for </w:t>
        </w:r>
        <w:r w:rsidRPr="00B465D1">
          <w:rPr>
            <w:rStyle w:val="Hyperlink"/>
            <w:rFonts w:cs="Times New Roman"/>
            <w:sz w:val="20"/>
            <w:szCs w:val="20"/>
          </w:rPr>
          <w:t xml:space="preserve">Kindergarten Students: Strategic Integration </w:t>
        </w:r>
        <w:r w:rsidR="00B465D1" w:rsidRPr="00B465D1">
          <w:rPr>
            <w:rStyle w:val="Hyperlink"/>
            <w:rFonts w:cs="Times New Roman"/>
            <w:sz w:val="20"/>
            <w:szCs w:val="20"/>
          </w:rPr>
          <w:t xml:space="preserve">of </w:t>
        </w:r>
        <w:r w:rsidRPr="00B465D1">
          <w:rPr>
            <w:rStyle w:val="Hyperlink"/>
            <w:rFonts w:cs="Times New Roman"/>
            <w:sz w:val="20"/>
            <w:szCs w:val="20"/>
          </w:rPr>
          <w:t>Semantically Related</w:t>
        </w:r>
        <w:r w:rsidR="003D5DA8" w:rsidRPr="00B465D1">
          <w:rPr>
            <w:rStyle w:val="Hyperlink"/>
            <w:rFonts w:cs="Times New Roman"/>
            <w:sz w:val="20"/>
            <w:szCs w:val="20"/>
          </w:rPr>
          <w:t xml:space="preserve"> and </w:t>
        </w:r>
        <w:r w:rsidRPr="00B465D1">
          <w:rPr>
            <w:rStyle w:val="Hyperlink"/>
            <w:rFonts w:cs="Times New Roman"/>
            <w:sz w:val="20"/>
            <w:szCs w:val="20"/>
          </w:rPr>
          <w:t>Embedded Word Review</w:t>
        </w:r>
      </w:hyperlink>
      <w:r w:rsidRPr="00FA225F">
        <w:rPr>
          <w:rFonts w:cs="Times New Roman"/>
          <w:sz w:val="20"/>
          <w:szCs w:val="20"/>
        </w:rPr>
        <w:t xml:space="preserve">. </w:t>
      </w:r>
      <w:r w:rsidRPr="00FA225F">
        <w:rPr>
          <w:rFonts w:cs="Times New Roman"/>
          <w:i/>
          <w:iCs/>
          <w:sz w:val="20"/>
          <w:szCs w:val="20"/>
        </w:rPr>
        <w:t>Remedial</w:t>
      </w:r>
      <w:r w:rsidR="003D5DA8">
        <w:rPr>
          <w:rFonts w:cs="Times New Roman"/>
          <w:i/>
          <w:iCs/>
          <w:sz w:val="20"/>
          <w:szCs w:val="20"/>
        </w:rPr>
        <w:t xml:space="preserve"> and </w:t>
      </w:r>
      <w:r w:rsidRPr="00FA225F">
        <w:rPr>
          <w:rFonts w:cs="Times New Roman"/>
          <w:i/>
          <w:iCs/>
          <w:sz w:val="20"/>
          <w:szCs w:val="20"/>
        </w:rPr>
        <w:t>Special Education</w:t>
      </w:r>
      <w:r w:rsidRPr="00FA225F">
        <w:rPr>
          <w:rFonts w:cs="Times New Roman"/>
          <w:sz w:val="20"/>
          <w:szCs w:val="20"/>
        </w:rPr>
        <w:t xml:space="preserve">, </w:t>
      </w:r>
      <w:r w:rsidRPr="00FA225F">
        <w:rPr>
          <w:rFonts w:cs="Times New Roman"/>
          <w:i/>
          <w:iCs/>
          <w:sz w:val="20"/>
          <w:szCs w:val="20"/>
        </w:rPr>
        <w:t>32</w:t>
      </w:r>
      <w:r>
        <w:rPr>
          <w:rFonts w:cs="Times New Roman"/>
          <w:sz w:val="20"/>
          <w:szCs w:val="20"/>
        </w:rPr>
        <w:t>(2):</w:t>
      </w:r>
      <w:r w:rsidRPr="00FA225F">
        <w:rPr>
          <w:rFonts w:cs="Times New Roman"/>
          <w:sz w:val="20"/>
          <w:szCs w:val="20"/>
        </w:rPr>
        <w:t xml:space="preserve"> 131-143</w:t>
      </w:r>
    </w:p>
    <w:p w:rsidR="004111FD" w:rsidRDefault="004111FD" w:rsidP="00686C6B">
      <w:pPr>
        <w:rPr>
          <w:rFonts w:cs="Times New Roman"/>
        </w:rPr>
      </w:pPr>
    </w:p>
    <w:p w:rsidR="004111FD" w:rsidRPr="00912CB1" w:rsidRDefault="004111FD" w:rsidP="00686C6B">
      <w:pPr>
        <w:rPr>
          <w:rFonts w:cs="Times New Roman"/>
        </w:rPr>
      </w:pPr>
    </w:p>
    <w:p w:rsidR="00686C6B" w:rsidRPr="00912CB1" w:rsidRDefault="00686C6B" w:rsidP="00686C6B">
      <w:pPr>
        <w:pStyle w:val="Heading2"/>
        <w:rPr>
          <w:rFonts w:cs="Times New Roman"/>
        </w:rPr>
      </w:pPr>
      <w:bookmarkStart w:id="1376" w:name="_Toc348082296"/>
      <w:bookmarkStart w:id="1377" w:name="_Toc348442657"/>
      <w:bookmarkStart w:id="1378" w:name="_Toc372556655"/>
      <w:r w:rsidRPr="00912CB1">
        <w:rPr>
          <w:rFonts w:cs="Times New Roman"/>
        </w:rPr>
        <w:t>2004</w:t>
      </w:r>
      <w:bookmarkEnd w:id="1376"/>
      <w:bookmarkEnd w:id="1377"/>
      <w:bookmarkEnd w:id="1378"/>
    </w:p>
    <w:p w:rsidR="00686C6B" w:rsidRPr="00912CB1" w:rsidRDefault="00686C6B" w:rsidP="00686C6B">
      <w:pPr>
        <w:pStyle w:val="Heading3"/>
        <w:rPr>
          <w:rFonts w:eastAsia="Times New Roman" w:cs="Times New Roman"/>
        </w:rPr>
      </w:pPr>
      <w:bookmarkStart w:id="1379" w:name="_Toc348082297"/>
      <w:bookmarkStart w:id="1380" w:name="_Toc348442658"/>
      <w:bookmarkStart w:id="1381" w:name="_Toc372556656"/>
      <w:r w:rsidRPr="00912CB1">
        <w:rPr>
          <w:rFonts w:eastAsia="Times New Roman" w:cs="Times New Roman"/>
        </w:rPr>
        <w:t>R305G040011</w:t>
      </w:r>
      <w:bookmarkEnd w:id="1379"/>
      <w:bookmarkEnd w:id="1380"/>
      <w:bookmarkEnd w:id="1381"/>
    </w:p>
    <w:p w:rsidR="00AE66B7" w:rsidRPr="00AE66B7" w:rsidRDefault="002C2386" w:rsidP="00686C6B">
      <w:pPr>
        <w:rPr>
          <w:rFonts w:eastAsia="Times New Roman" w:cs="Times New Roman"/>
          <w:b/>
          <w:szCs w:val="24"/>
        </w:rPr>
      </w:pPr>
      <w:hyperlink r:id="rId1375" w:history="1">
        <w:r w:rsidR="00686C6B" w:rsidRPr="00AE66B7">
          <w:rPr>
            <w:rStyle w:val="Hyperlink"/>
            <w:rFonts w:eastAsia="Times New Roman" w:cs="Times New Roman"/>
            <w:b/>
            <w:szCs w:val="24"/>
          </w:rPr>
          <w:t>Improving</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Adolescent</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Reading</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Comprehension:</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A</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Multi-Strategy</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Reading</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Intervention</w:t>
        </w:r>
      </w:hyperlink>
      <w:r w:rsidR="00C80775" w:rsidRPr="00AE66B7">
        <w:rPr>
          <w:rFonts w:eastAsia="Times New Roman" w:cs="Times New Roman"/>
          <w:b/>
          <w:szCs w:val="24"/>
        </w:rPr>
        <w:t xml:space="preserve"> </w:t>
      </w:r>
    </w:p>
    <w:p w:rsidR="00AE66B7" w:rsidRDefault="00AE66B7" w:rsidP="00686C6B">
      <w:pPr>
        <w:rPr>
          <w:rFonts w:eastAsia="Times New Roman" w:cs="Times New Roman"/>
          <w:szCs w:val="24"/>
        </w:rPr>
      </w:pPr>
      <w:r>
        <w:rPr>
          <w:rFonts w:eastAsia="Times New Roman" w:cs="Times New Roman"/>
          <w:szCs w:val="24"/>
        </w:rPr>
        <w:t>University of Kansas</w:t>
      </w:r>
    </w:p>
    <w:p w:rsidR="00686C6B" w:rsidRDefault="00AE66B7" w:rsidP="00AE66B7">
      <w:pPr>
        <w:rPr>
          <w:rFonts w:eastAsia="Times New Roman" w:cs="Times New Roman"/>
          <w:szCs w:val="24"/>
        </w:rPr>
      </w:pPr>
      <w:r>
        <w:rPr>
          <w:rFonts w:eastAsia="Times New Roman" w:cs="Times New Roman"/>
          <w:szCs w:val="24"/>
        </w:rPr>
        <w:t>Hock, Michael</w:t>
      </w:r>
    </w:p>
    <w:p w:rsidR="00AE66B7" w:rsidRDefault="00AE66B7" w:rsidP="00AE66B7">
      <w:pPr>
        <w:rPr>
          <w:rFonts w:eastAsia="Times New Roman" w:cs="Times New Roman"/>
          <w:szCs w:val="24"/>
        </w:rPr>
      </w:pPr>
    </w:p>
    <w:p w:rsidR="00AE66B7" w:rsidRPr="00912CB1" w:rsidRDefault="00AE66B7" w:rsidP="00AE66B7">
      <w:pPr>
        <w:rPr>
          <w:rFonts w:eastAsia="Times New Roman" w:cs="Times New Roman"/>
          <w:szCs w:val="24"/>
        </w:rPr>
      </w:pPr>
      <w:r>
        <w:rPr>
          <w:rFonts w:eastAsia="Times New Roman" w:cs="Times New Roman"/>
          <w:szCs w:val="24"/>
        </w:rPr>
        <w:t>Publications:</w:t>
      </w:r>
    </w:p>
    <w:p w:rsidR="00686C6B" w:rsidRPr="00AE66B7" w:rsidRDefault="00686C6B" w:rsidP="00AE66B7">
      <w:pPr>
        <w:pStyle w:val="NoSpacing"/>
        <w:ind w:left="720"/>
        <w:rPr>
          <w:sz w:val="20"/>
        </w:rPr>
      </w:pPr>
      <w:r w:rsidRPr="00AE66B7">
        <w:rPr>
          <w:sz w:val="20"/>
        </w:rPr>
        <w:lastRenderedPageBreak/>
        <w:t>Hock,</w:t>
      </w:r>
      <w:r w:rsidR="00C80775" w:rsidRPr="00AE66B7">
        <w:rPr>
          <w:sz w:val="20"/>
        </w:rPr>
        <w:t xml:space="preserve"> </w:t>
      </w:r>
      <w:r w:rsidRPr="00AE66B7">
        <w:rPr>
          <w:sz w:val="20"/>
        </w:rPr>
        <w:t>M.F.,</w:t>
      </w:r>
      <w:r w:rsidR="00C80775" w:rsidRPr="00AE66B7">
        <w:rPr>
          <w:sz w:val="20"/>
        </w:rPr>
        <w:t xml:space="preserve"> </w:t>
      </w:r>
      <w:r w:rsidRPr="00AE66B7">
        <w:rPr>
          <w:sz w:val="20"/>
        </w:rPr>
        <w:t>Brasseur,</w:t>
      </w:r>
      <w:r w:rsidR="00C80775" w:rsidRPr="00AE66B7">
        <w:rPr>
          <w:sz w:val="20"/>
        </w:rPr>
        <w:t xml:space="preserve"> </w:t>
      </w:r>
      <w:r w:rsidRPr="00AE66B7">
        <w:rPr>
          <w:sz w:val="20"/>
        </w:rPr>
        <w:t>I.F.,</w:t>
      </w:r>
      <w:r w:rsidR="00C80775" w:rsidRPr="00AE66B7">
        <w:rPr>
          <w:sz w:val="20"/>
        </w:rPr>
        <w:t xml:space="preserve"> </w:t>
      </w:r>
      <w:r w:rsidRPr="00AE66B7">
        <w:rPr>
          <w:sz w:val="20"/>
        </w:rPr>
        <w:t>Deshler,</w:t>
      </w:r>
      <w:r w:rsidR="00C80775" w:rsidRPr="00AE66B7">
        <w:rPr>
          <w:sz w:val="20"/>
        </w:rPr>
        <w:t xml:space="preserve"> </w:t>
      </w:r>
      <w:r w:rsidRPr="00AE66B7">
        <w:rPr>
          <w:sz w:val="20"/>
        </w:rPr>
        <w:t>D.D.,</w:t>
      </w:r>
      <w:r w:rsidR="00C80775" w:rsidRPr="00AE66B7">
        <w:rPr>
          <w:sz w:val="20"/>
        </w:rPr>
        <w:t xml:space="preserve"> </w:t>
      </w:r>
      <w:r w:rsidRPr="00AE66B7">
        <w:rPr>
          <w:sz w:val="20"/>
        </w:rPr>
        <w:t>Catts,</w:t>
      </w:r>
      <w:r w:rsidR="00C80775" w:rsidRPr="00AE66B7">
        <w:rPr>
          <w:sz w:val="20"/>
        </w:rPr>
        <w:t xml:space="preserve"> </w:t>
      </w:r>
      <w:r w:rsidRPr="00AE66B7">
        <w:rPr>
          <w:sz w:val="20"/>
        </w:rPr>
        <w:t>H.W.,</w:t>
      </w:r>
      <w:r w:rsidR="00C80775" w:rsidRPr="00AE66B7">
        <w:rPr>
          <w:sz w:val="20"/>
        </w:rPr>
        <w:t xml:space="preserve"> </w:t>
      </w:r>
      <w:r w:rsidRPr="00AE66B7">
        <w:rPr>
          <w:sz w:val="20"/>
        </w:rPr>
        <w:t>Marques,</w:t>
      </w:r>
      <w:r w:rsidR="00C80775" w:rsidRPr="00AE66B7">
        <w:rPr>
          <w:sz w:val="20"/>
        </w:rPr>
        <w:t xml:space="preserve"> </w:t>
      </w:r>
      <w:r w:rsidRPr="00AE66B7">
        <w:rPr>
          <w:sz w:val="20"/>
        </w:rPr>
        <w:t>J.,</w:t>
      </w:r>
      <w:r w:rsidR="00C80775" w:rsidRPr="00AE66B7">
        <w:rPr>
          <w:sz w:val="20"/>
        </w:rPr>
        <w:t xml:space="preserve"> </w:t>
      </w:r>
      <w:r w:rsidRPr="00AE66B7">
        <w:rPr>
          <w:sz w:val="20"/>
        </w:rPr>
        <w:t>Mark,</w:t>
      </w:r>
      <w:r w:rsidR="00C80775" w:rsidRPr="00AE66B7">
        <w:rPr>
          <w:sz w:val="20"/>
        </w:rPr>
        <w:t xml:space="preserve"> </w:t>
      </w:r>
      <w:r w:rsidRPr="00AE66B7">
        <w:rPr>
          <w:sz w:val="20"/>
        </w:rPr>
        <w:t>C.A.,</w:t>
      </w:r>
      <w:r w:rsidR="00C80775" w:rsidRPr="00AE66B7">
        <w:rPr>
          <w:sz w:val="20"/>
        </w:rPr>
        <w:t xml:space="preserve"> </w:t>
      </w:r>
      <w:r w:rsidRPr="00AE66B7">
        <w:rPr>
          <w:sz w:val="20"/>
        </w:rPr>
        <w:t>and</w:t>
      </w:r>
      <w:r w:rsidR="00C80775" w:rsidRPr="00AE66B7">
        <w:rPr>
          <w:sz w:val="20"/>
        </w:rPr>
        <w:t xml:space="preserve"> </w:t>
      </w:r>
      <w:r w:rsidRPr="00AE66B7">
        <w:rPr>
          <w:sz w:val="20"/>
        </w:rPr>
        <w:t>Wu</w:t>
      </w:r>
      <w:r w:rsidR="00C80775" w:rsidRPr="00AE66B7">
        <w:rPr>
          <w:sz w:val="20"/>
        </w:rPr>
        <w:t xml:space="preserve"> </w:t>
      </w:r>
      <w:r w:rsidRPr="00AE66B7">
        <w:rPr>
          <w:sz w:val="20"/>
        </w:rPr>
        <w:t>Stribling,</w:t>
      </w:r>
      <w:r w:rsidR="00C80775" w:rsidRPr="00AE66B7">
        <w:rPr>
          <w:sz w:val="20"/>
        </w:rPr>
        <w:t xml:space="preserve"> </w:t>
      </w:r>
      <w:r w:rsidRPr="00AE66B7">
        <w:rPr>
          <w:sz w:val="20"/>
        </w:rPr>
        <w:t>J.</w:t>
      </w:r>
      <w:r w:rsidR="00C80775" w:rsidRPr="00AE66B7">
        <w:rPr>
          <w:sz w:val="20"/>
        </w:rPr>
        <w:t xml:space="preserve"> </w:t>
      </w:r>
      <w:r w:rsidRPr="00AE66B7">
        <w:rPr>
          <w:sz w:val="20"/>
        </w:rPr>
        <w:t>(2009).</w:t>
      </w:r>
      <w:r w:rsidR="00C80775" w:rsidRPr="00AE66B7">
        <w:rPr>
          <w:sz w:val="20"/>
        </w:rPr>
        <w:t xml:space="preserve"> </w:t>
      </w:r>
      <w:hyperlink r:id="rId1376" w:history="1">
        <w:r w:rsidRPr="00577BD3">
          <w:rPr>
            <w:rStyle w:val="Hyperlink"/>
            <w:iCs/>
            <w:sz w:val="20"/>
          </w:rPr>
          <w:t>What</w:t>
        </w:r>
        <w:r w:rsidR="00C80775" w:rsidRPr="00577BD3">
          <w:rPr>
            <w:rStyle w:val="Hyperlink"/>
            <w:iCs/>
            <w:sz w:val="20"/>
          </w:rPr>
          <w:t xml:space="preserve"> </w:t>
        </w:r>
        <w:r w:rsidRPr="00577BD3">
          <w:rPr>
            <w:rStyle w:val="Hyperlink"/>
            <w:iCs/>
            <w:sz w:val="20"/>
          </w:rPr>
          <w:t>Is</w:t>
        </w:r>
        <w:r w:rsidR="00C80775" w:rsidRPr="00577BD3">
          <w:rPr>
            <w:rStyle w:val="Hyperlink"/>
            <w:iCs/>
            <w:sz w:val="20"/>
          </w:rPr>
          <w:t xml:space="preserve"> </w:t>
        </w:r>
        <w:r w:rsidRPr="00577BD3">
          <w:rPr>
            <w:rStyle w:val="Hyperlink"/>
            <w:iCs/>
            <w:sz w:val="20"/>
          </w:rPr>
          <w:t>the</w:t>
        </w:r>
        <w:r w:rsidR="00C80775" w:rsidRPr="00577BD3">
          <w:rPr>
            <w:rStyle w:val="Hyperlink"/>
            <w:iCs/>
            <w:sz w:val="20"/>
          </w:rPr>
          <w:t xml:space="preserve"> </w:t>
        </w:r>
        <w:r w:rsidRPr="00577BD3">
          <w:rPr>
            <w:rStyle w:val="Hyperlink"/>
            <w:iCs/>
            <w:sz w:val="20"/>
          </w:rPr>
          <w:t>Nature</w:t>
        </w:r>
        <w:r w:rsidR="00C80775" w:rsidRPr="00577BD3">
          <w:rPr>
            <w:rStyle w:val="Hyperlink"/>
            <w:iCs/>
            <w:sz w:val="20"/>
          </w:rPr>
          <w:t xml:space="preserve"> </w:t>
        </w:r>
        <w:r w:rsidRPr="00577BD3">
          <w:rPr>
            <w:rStyle w:val="Hyperlink"/>
            <w:iCs/>
            <w:sz w:val="20"/>
          </w:rPr>
          <w:t>of</w:t>
        </w:r>
        <w:r w:rsidR="00C80775" w:rsidRPr="00577BD3">
          <w:rPr>
            <w:rStyle w:val="Hyperlink"/>
            <w:iCs/>
            <w:sz w:val="20"/>
          </w:rPr>
          <w:t xml:space="preserve"> </w:t>
        </w:r>
        <w:r w:rsidRPr="00577BD3">
          <w:rPr>
            <w:rStyle w:val="Hyperlink"/>
            <w:iCs/>
            <w:sz w:val="20"/>
          </w:rPr>
          <w:t>Struggling</w:t>
        </w:r>
        <w:r w:rsidR="00C80775" w:rsidRPr="00577BD3">
          <w:rPr>
            <w:rStyle w:val="Hyperlink"/>
            <w:iCs/>
            <w:sz w:val="20"/>
          </w:rPr>
          <w:t xml:space="preserve"> </w:t>
        </w:r>
        <w:r w:rsidRPr="00577BD3">
          <w:rPr>
            <w:rStyle w:val="Hyperlink"/>
            <w:iCs/>
            <w:sz w:val="20"/>
          </w:rPr>
          <w:t>Adolescent</w:t>
        </w:r>
        <w:r w:rsidR="00C80775" w:rsidRPr="00577BD3">
          <w:rPr>
            <w:rStyle w:val="Hyperlink"/>
            <w:iCs/>
            <w:sz w:val="20"/>
          </w:rPr>
          <w:t xml:space="preserve"> </w:t>
        </w:r>
        <w:r w:rsidRPr="00577BD3">
          <w:rPr>
            <w:rStyle w:val="Hyperlink"/>
            <w:iCs/>
            <w:sz w:val="20"/>
          </w:rPr>
          <w:t>Readers</w:t>
        </w:r>
        <w:r w:rsidR="00C80775" w:rsidRPr="00577BD3">
          <w:rPr>
            <w:rStyle w:val="Hyperlink"/>
            <w:iCs/>
            <w:sz w:val="20"/>
          </w:rPr>
          <w:t xml:space="preserve"> </w:t>
        </w:r>
        <w:r w:rsidRPr="00577BD3">
          <w:rPr>
            <w:rStyle w:val="Hyperlink"/>
            <w:iCs/>
            <w:sz w:val="20"/>
          </w:rPr>
          <w:t>in</w:t>
        </w:r>
        <w:r w:rsidR="00C80775" w:rsidRPr="00577BD3">
          <w:rPr>
            <w:rStyle w:val="Hyperlink"/>
            <w:iCs/>
            <w:sz w:val="20"/>
          </w:rPr>
          <w:t xml:space="preserve"> </w:t>
        </w:r>
        <w:r w:rsidRPr="00577BD3">
          <w:rPr>
            <w:rStyle w:val="Hyperlink"/>
            <w:iCs/>
            <w:sz w:val="20"/>
          </w:rPr>
          <w:t>Urban</w:t>
        </w:r>
        <w:r w:rsidR="00C80775" w:rsidRPr="00577BD3">
          <w:rPr>
            <w:rStyle w:val="Hyperlink"/>
            <w:iCs/>
            <w:sz w:val="20"/>
          </w:rPr>
          <w:t xml:space="preserve"> </w:t>
        </w:r>
        <w:r w:rsidRPr="00577BD3">
          <w:rPr>
            <w:rStyle w:val="Hyperlink"/>
            <w:iCs/>
            <w:sz w:val="20"/>
          </w:rPr>
          <w:t>High</w:t>
        </w:r>
        <w:r w:rsidR="00C80775" w:rsidRPr="00577BD3">
          <w:rPr>
            <w:rStyle w:val="Hyperlink"/>
            <w:iCs/>
            <w:sz w:val="20"/>
          </w:rPr>
          <w:t xml:space="preserve"> </w:t>
        </w:r>
        <w:r w:rsidRPr="00577BD3">
          <w:rPr>
            <w:rStyle w:val="Hyperlink"/>
            <w:iCs/>
            <w:sz w:val="20"/>
          </w:rPr>
          <w:t>Schools?</w:t>
        </w:r>
      </w:hyperlink>
      <w:r w:rsidR="00C80775" w:rsidRPr="00AE66B7">
        <w:rPr>
          <w:i/>
          <w:iCs/>
          <w:sz w:val="20"/>
        </w:rPr>
        <w:t xml:space="preserve"> </w:t>
      </w:r>
      <w:r w:rsidRPr="00AE66B7">
        <w:rPr>
          <w:i/>
          <w:iCs/>
          <w:sz w:val="20"/>
        </w:rPr>
        <w:t>Learning</w:t>
      </w:r>
      <w:r w:rsidR="00C80775" w:rsidRPr="00AE66B7">
        <w:rPr>
          <w:i/>
          <w:iCs/>
          <w:sz w:val="20"/>
        </w:rPr>
        <w:t xml:space="preserve"> </w:t>
      </w:r>
      <w:r w:rsidRPr="00AE66B7">
        <w:rPr>
          <w:i/>
          <w:iCs/>
          <w:sz w:val="20"/>
        </w:rPr>
        <w:t>Disability</w:t>
      </w:r>
      <w:r w:rsidR="00C80775" w:rsidRPr="00AE66B7">
        <w:rPr>
          <w:i/>
          <w:iCs/>
          <w:sz w:val="20"/>
        </w:rPr>
        <w:t xml:space="preserve"> </w:t>
      </w:r>
      <w:r w:rsidRPr="00AE66B7">
        <w:rPr>
          <w:i/>
          <w:iCs/>
          <w:sz w:val="20"/>
        </w:rPr>
        <w:t>Quarterly,</w:t>
      </w:r>
      <w:r w:rsidR="00C80775" w:rsidRPr="00AE66B7">
        <w:rPr>
          <w:i/>
          <w:iCs/>
          <w:sz w:val="20"/>
        </w:rPr>
        <w:t xml:space="preserve"> </w:t>
      </w:r>
      <w:r w:rsidRPr="00AE66B7">
        <w:rPr>
          <w:i/>
          <w:iCs/>
          <w:sz w:val="20"/>
        </w:rPr>
        <w:t>32</w:t>
      </w:r>
      <w:r w:rsidRPr="00AE66B7">
        <w:rPr>
          <w:sz w:val="20"/>
        </w:rPr>
        <w:t>(1):</w:t>
      </w:r>
      <w:r w:rsidR="00C80775" w:rsidRPr="00AE66B7">
        <w:rPr>
          <w:sz w:val="20"/>
        </w:rPr>
        <w:t xml:space="preserve"> </w:t>
      </w:r>
      <w:r w:rsidRPr="00AE66B7">
        <w:rPr>
          <w:sz w:val="20"/>
        </w:rPr>
        <w:t>21–38.</w:t>
      </w:r>
    </w:p>
    <w:p w:rsidR="00686C6B" w:rsidRDefault="00686C6B" w:rsidP="00686C6B">
      <w:pPr>
        <w:rPr>
          <w:rFonts w:cs="Times New Roman"/>
        </w:rPr>
      </w:pPr>
    </w:p>
    <w:p w:rsidR="00AE66B7" w:rsidRPr="00912CB1" w:rsidRDefault="00AE66B7" w:rsidP="00686C6B">
      <w:pPr>
        <w:rPr>
          <w:rFonts w:cs="Times New Roman"/>
        </w:rPr>
      </w:pPr>
    </w:p>
    <w:p w:rsidR="00686C6B" w:rsidRPr="00912CB1" w:rsidRDefault="00686C6B" w:rsidP="00686C6B">
      <w:pPr>
        <w:pStyle w:val="Heading3"/>
        <w:rPr>
          <w:rFonts w:eastAsia="Times New Roman" w:cs="Times New Roman"/>
        </w:rPr>
      </w:pPr>
      <w:bookmarkStart w:id="1382" w:name="_Toc348082298"/>
      <w:bookmarkStart w:id="1383" w:name="_Toc348442659"/>
      <w:bookmarkStart w:id="1384" w:name="_Toc372556657"/>
      <w:r w:rsidRPr="00912CB1">
        <w:rPr>
          <w:rFonts w:eastAsia="Times New Roman" w:cs="Times New Roman"/>
        </w:rPr>
        <w:t>R305G040021</w:t>
      </w:r>
      <w:bookmarkEnd w:id="1382"/>
      <w:bookmarkEnd w:id="1383"/>
      <w:bookmarkEnd w:id="1384"/>
    </w:p>
    <w:p w:rsidR="00686C6B" w:rsidRPr="00AE66B7" w:rsidRDefault="002C2386" w:rsidP="00686C6B">
      <w:pPr>
        <w:rPr>
          <w:rFonts w:eastAsia="Times New Roman" w:cs="Times New Roman"/>
          <w:b/>
          <w:szCs w:val="24"/>
        </w:rPr>
      </w:pPr>
      <w:hyperlink r:id="rId1377" w:history="1">
        <w:r w:rsidR="00686C6B" w:rsidRPr="00AE66B7">
          <w:rPr>
            <w:rStyle w:val="Hyperlink"/>
            <w:rFonts w:eastAsia="Times New Roman" w:cs="Times New Roman"/>
            <w:b/>
            <w:szCs w:val="24"/>
          </w:rPr>
          <w:t>Improving</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Comprehension</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of</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Struggling</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Readers:</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Connecting</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Cognitive</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Science</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and</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Educational</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Practice</w:t>
        </w:r>
      </w:hyperlink>
    </w:p>
    <w:p w:rsidR="00686C6B" w:rsidRPr="00912CB1" w:rsidRDefault="00AE66B7" w:rsidP="00686C6B">
      <w:pPr>
        <w:rPr>
          <w:rFonts w:eastAsia="Times New Roman" w:cs="Times New Roman"/>
          <w:szCs w:val="24"/>
        </w:rPr>
      </w:pPr>
      <w:r>
        <w:rPr>
          <w:rFonts w:eastAsia="Times New Roman" w:cs="Times New Roman"/>
          <w:szCs w:val="24"/>
        </w:rPr>
        <w:t>University of Minnesota</w:t>
      </w:r>
    </w:p>
    <w:p w:rsidR="004111FD" w:rsidRDefault="00686C6B" w:rsidP="00686C6B">
      <w:pPr>
        <w:rPr>
          <w:rFonts w:eastAsia="Times New Roman" w:cs="Times New Roman"/>
          <w:szCs w:val="24"/>
        </w:rPr>
      </w:pPr>
      <w:r w:rsidRPr="00912CB1">
        <w:rPr>
          <w:rFonts w:eastAsia="Times New Roman" w:cs="Times New Roman"/>
          <w:szCs w:val="24"/>
        </w:rPr>
        <w:t>Broek,</w:t>
      </w:r>
      <w:r w:rsidR="00C80775" w:rsidRPr="00912CB1">
        <w:rPr>
          <w:rFonts w:eastAsia="Times New Roman" w:cs="Times New Roman"/>
          <w:szCs w:val="24"/>
        </w:rPr>
        <w:t xml:space="preserve"> </w:t>
      </w:r>
      <w:r w:rsidRPr="00912CB1">
        <w:rPr>
          <w:rFonts w:eastAsia="Times New Roman" w:cs="Times New Roman"/>
          <w:szCs w:val="24"/>
        </w:rPr>
        <w:t>Paul</w:t>
      </w:r>
      <w:r w:rsidR="00C80775" w:rsidRPr="00912CB1">
        <w:rPr>
          <w:rFonts w:eastAsia="Times New Roman" w:cs="Times New Roman"/>
          <w:szCs w:val="24"/>
        </w:rPr>
        <w:t xml:space="preserve"> </w:t>
      </w:r>
      <w:r w:rsidRPr="00912CB1">
        <w:rPr>
          <w:rFonts w:eastAsia="Times New Roman" w:cs="Times New Roman"/>
          <w:szCs w:val="24"/>
        </w:rPr>
        <w:t>van</w:t>
      </w:r>
      <w:r w:rsidR="00C80775" w:rsidRPr="00912CB1">
        <w:rPr>
          <w:rFonts w:eastAsia="Times New Roman" w:cs="Times New Roman"/>
          <w:szCs w:val="24"/>
        </w:rPr>
        <w:t xml:space="preserve"> </w:t>
      </w:r>
      <w:r w:rsidRPr="00912CB1">
        <w:rPr>
          <w:rFonts w:eastAsia="Times New Roman" w:cs="Times New Roman"/>
          <w:szCs w:val="24"/>
        </w:rPr>
        <w:t>den</w:t>
      </w:r>
    </w:p>
    <w:p w:rsidR="00686C6B" w:rsidRPr="00912CB1" w:rsidRDefault="004111FD" w:rsidP="00686C6B">
      <w:pPr>
        <w:rPr>
          <w:rFonts w:eastAsia="Times New Roman" w:cs="Times New Roman"/>
          <w:szCs w:val="24"/>
        </w:rPr>
      </w:pPr>
      <w:r w:rsidRPr="004111FD">
        <w:rPr>
          <w:rFonts w:eastAsia="Times New Roman" w:cs="Times New Roman"/>
          <w:szCs w:val="24"/>
        </w:rPr>
        <w:t>David Ra</w:t>
      </w:r>
      <w:r w:rsidR="00E91E27">
        <w:rPr>
          <w:rFonts w:eastAsia="Times New Roman" w:cs="Times New Roman"/>
          <w:szCs w:val="24"/>
        </w:rPr>
        <w:t>pp</w:t>
      </w:r>
      <w:r w:rsidRPr="004111FD">
        <w:rPr>
          <w:rFonts w:eastAsia="Times New Roman" w:cs="Times New Roman"/>
          <w:szCs w:val="24"/>
        </w:rPr>
        <w:t xml:space="preserve"> and Kristen McMaster</w:t>
      </w:r>
    </w:p>
    <w:p w:rsidR="00AE66B7" w:rsidRDefault="00AE66B7" w:rsidP="00686C6B">
      <w:pPr>
        <w:rPr>
          <w:rFonts w:eastAsia="Times New Roman" w:cs="Times New Roman"/>
          <w:szCs w:val="24"/>
        </w:rPr>
      </w:pPr>
    </w:p>
    <w:p w:rsidR="00686C6B" w:rsidRPr="00AE66B7" w:rsidRDefault="00885EBF" w:rsidP="00686C6B">
      <w:pPr>
        <w:rPr>
          <w:rFonts w:eastAsia="Times New Roman" w:cs="Times New Roman"/>
          <w:b/>
          <w:szCs w:val="24"/>
        </w:rPr>
      </w:pPr>
      <w:r w:rsidRPr="00885EBF">
        <w:rPr>
          <w:rFonts w:eastAsia="Times New Roman" w:cs="Times New Roman"/>
          <w:szCs w:val="24"/>
        </w:rPr>
        <w:t>Publications:</w:t>
      </w:r>
    </w:p>
    <w:p w:rsidR="00686C6B" w:rsidRPr="00AE66B7" w:rsidRDefault="00686C6B" w:rsidP="00AE66B7">
      <w:pPr>
        <w:ind w:left="720"/>
        <w:rPr>
          <w:rFonts w:eastAsia="Times New Roman" w:cs="Times New Roman"/>
          <w:sz w:val="20"/>
          <w:szCs w:val="24"/>
        </w:rPr>
      </w:pPr>
      <w:r w:rsidRPr="00AE66B7">
        <w:rPr>
          <w:rFonts w:eastAsia="Times New Roman" w:cs="Times New Roman"/>
          <w:sz w:val="20"/>
          <w:szCs w:val="24"/>
        </w:rPr>
        <w:t>van</w:t>
      </w:r>
      <w:r w:rsidR="00C80775" w:rsidRPr="00AE66B7">
        <w:rPr>
          <w:rFonts w:eastAsia="Times New Roman" w:cs="Times New Roman"/>
          <w:sz w:val="20"/>
          <w:szCs w:val="24"/>
        </w:rPr>
        <w:t xml:space="preserve"> </w:t>
      </w:r>
      <w:r w:rsidRPr="00AE66B7">
        <w:rPr>
          <w:rFonts w:eastAsia="Times New Roman" w:cs="Times New Roman"/>
          <w:sz w:val="20"/>
          <w:szCs w:val="24"/>
        </w:rPr>
        <w:t>den</w:t>
      </w:r>
      <w:r w:rsidR="00C80775" w:rsidRPr="00AE66B7">
        <w:rPr>
          <w:rFonts w:eastAsia="Times New Roman" w:cs="Times New Roman"/>
          <w:sz w:val="20"/>
          <w:szCs w:val="24"/>
        </w:rPr>
        <w:t xml:space="preserve"> </w:t>
      </w:r>
      <w:r w:rsidRPr="00AE66B7">
        <w:rPr>
          <w:rFonts w:eastAsia="Times New Roman" w:cs="Times New Roman"/>
          <w:sz w:val="20"/>
          <w:szCs w:val="24"/>
        </w:rPr>
        <w:t>Broek,</w:t>
      </w:r>
      <w:r w:rsidR="00C80775" w:rsidRPr="00AE66B7">
        <w:rPr>
          <w:rFonts w:eastAsia="Times New Roman" w:cs="Times New Roman"/>
          <w:sz w:val="20"/>
          <w:szCs w:val="24"/>
        </w:rPr>
        <w:t xml:space="preserve"> </w:t>
      </w:r>
      <w:r w:rsidRPr="00AE66B7">
        <w:rPr>
          <w:rFonts w:eastAsia="Times New Roman" w:cs="Times New Roman"/>
          <w:sz w:val="20"/>
          <w:szCs w:val="24"/>
        </w:rPr>
        <w:t>P.,</w:t>
      </w:r>
      <w:r w:rsidR="00C80775" w:rsidRPr="00AE66B7">
        <w:rPr>
          <w:rFonts w:eastAsia="Times New Roman" w:cs="Times New Roman"/>
          <w:sz w:val="20"/>
          <w:szCs w:val="24"/>
        </w:rPr>
        <w:t xml:space="preserve"> </w:t>
      </w:r>
      <w:r w:rsidRPr="00AE66B7">
        <w:rPr>
          <w:rFonts w:eastAsia="Times New Roman" w:cs="Times New Roman"/>
          <w:sz w:val="20"/>
          <w:szCs w:val="24"/>
        </w:rPr>
        <w:t>White,</w:t>
      </w:r>
      <w:r w:rsidR="00C80775" w:rsidRPr="00AE66B7">
        <w:rPr>
          <w:rFonts w:eastAsia="Times New Roman" w:cs="Times New Roman"/>
          <w:sz w:val="20"/>
          <w:szCs w:val="24"/>
        </w:rPr>
        <w:t xml:space="preserve"> </w:t>
      </w:r>
      <w:r w:rsidRPr="00AE66B7">
        <w:rPr>
          <w:rFonts w:eastAsia="Times New Roman" w:cs="Times New Roman"/>
          <w:sz w:val="20"/>
          <w:szCs w:val="24"/>
        </w:rPr>
        <w:t>M.J.,</w:t>
      </w:r>
      <w:r w:rsidR="00C80775" w:rsidRPr="00AE66B7">
        <w:rPr>
          <w:rFonts w:eastAsia="Times New Roman" w:cs="Times New Roman"/>
          <w:sz w:val="20"/>
          <w:szCs w:val="24"/>
        </w:rPr>
        <w:t xml:space="preserve"> </w:t>
      </w:r>
      <w:r w:rsidRPr="00AE66B7">
        <w:rPr>
          <w:rFonts w:eastAsia="Times New Roman" w:cs="Times New Roman"/>
          <w:sz w:val="20"/>
          <w:szCs w:val="24"/>
        </w:rPr>
        <w:t>Kendeou,</w:t>
      </w:r>
      <w:r w:rsidR="00C80775" w:rsidRPr="00AE66B7">
        <w:rPr>
          <w:rFonts w:eastAsia="Times New Roman" w:cs="Times New Roman"/>
          <w:sz w:val="20"/>
          <w:szCs w:val="24"/>
        </w:rPr>
        <w:t xml:space="preserve"> </w:t>
      </w:r>
      <w:r w:rsidRPr="00AE66B7">
        <w:rPr>
          <w:rFonts w:eastAsia="Times New Roman" w:cs="Times New Roman"/>
          <w:sz w:val="20"/>
          <w:szCs w:val="24"/>
        </w:rPr>
        <w:t>P.,</w:t>
      </w:r>
      <w:r w:rsidR="00C80775" w:rsidRPr="00AE66B7">
        <w:rPr>
          <w:rFonts w:eastAsia="Times New Roman" w:cs="Times New Roman"/>
          <w:sz w:val="20"/>
          <w:szCs w:val="24"/>
        </w:rPr>
        <w:t xml:space="preserve"> </w:t>
      </w:r>
      <w:r w:rsidRPr="00AE66B7">
        <w:rPr>
          <w:rFonts w:eastAsia="Times New Roman" w:cs="Times New Roman"/>
          <w:sz w:val="20"/>
          <w:szCs w:val="24"/>
        </w:rPr>
        <w:t>and</w:t>
      </w:r>
      <w:r w:rsidR="00C80775" w:rsidRPr="00AE66B7">
        <w:rPr>
          <w:rFonts w:eastAsia="Times New Roman" w:cs="Times New Roman"/>
          <w:sz w:val="20"/>
          <w:szCs w:val="24"/>
        </w:rPr>
        <w:t xml:space="preserve"> </w:t>
      </w:r>
      <w:r w:rsidRPr="00AE66B7">
        <w:rPr>
          <w:rFonts w:eastAsia="Times New Roman" w:cs="Times New Roman"/>
          <w:sz w:val="20"/>
          <w:szCs w:val="24"/>
        </w:rPr>
        <w:t>Carlson,</w:t>
      </w:r>
      <w:r w:rsidR="00C80775" w:rsidRPr="00AE66B7">
        <w:rPr>
          <w:rFonts w:eastAsia="Times New Roman" w:cs="Times New Roman"/>
          <w:sz w:val="20"/>
          <w:szCs w:val="24"/>
        </w:rPr>
        <w:t xml:space="preserve"> </w:t>
      </w:r>
      <w:r w:rsidRPr="00AE66B7">
        <w:rPr>
          <w:rFonts w:eastAsia="Times New Roman" w:cs="Times New Roman"/>
          <w:sz w:val="20"/>
          <w:szCs w:val="24"/>
        </w:rPr>
        <w:t>S.</w:t>
      </w:r>
      <w:r w:rsidR="00C80775" w:rsidRPr="00AE66B7">
        <w:rPr>
          <w:rFonts w:eastAsia="Times New Roman" w:cs="Times New Roman"/>
          <w:sz w:val="20"/>
          <w:szCs w:val="24"/>
        </w:rPr>
        <w:t xml:space="preserve"> </w:t>
      </w:r>
      <w:r w:rsidRPr="00AE66B7">
        <w:rPr>
          <w:rFonts w:eastAsia="Times New Roman" w:cs="Times New Roman"/>
          <w:sz w:val="20"/>
          <w:szCs w:val="24"/>
        </w:rPr>
        <w:t>(2009).</w:t>
      </w:r>
      <w:r w:rsidR="00C80775" w:rsidRPr="00AE66B7">
        <w:rPr>
          <w:rFonts w:eastAsia="Times New Roman" w:cs="Times New Roman"/>
          <w:sz w:val="20"/>
          <w:szCs w:val="24"/>
        </w:rPr>
        <w:t xml:space="preserve"> </w:t>
      </w:r>
      <w:r w:rsidRPr="00AE66B7">
        <w:rPr>
          <w:rFonts w:eastAsia="Times New Roman" w:cs="Times New Roman"/>
          <w:sz w:val="20"/>
          <w:szCs w:val="24"/>
        </w:rPr>
        <w:t>Reading</w:t>
      </w:r>
      <w:r w:rsidR="00C80775" w:rsidRPr="00AE66B7">
        <w:rPr>
          <w:rFonts w:eastAsia="Times New Roman" w:cs="Times New Roman"/>
          <w:sz w:val="20"/>
          <w:szCs w:val="24"/>
        </w:rPr>
        <w:t xml:space="preserve"> </w:t>
      </w:r>
      <w:r w:rsidRPr="00AE66B7">
        <w:rPr>
          <w:rFonts w:eastAsia="Times New Roman" w:cs="Times New Roman"/>
          <w:sz w:val="20"/>
          <w:szCs w:val="24"/>
        </w:rPr>
        <w:t>Between</w:t>
      </w:r>
      <w:r w:rsidR="00C80775" w:rsidRPr="00AE66B7">
        <w:rPr>
          <w:rFonts w:eastAsia="Times New Roman" w:cs="Times New Roman"/>
          <w:sz w:val="20"/>
          <w:szCs w:val="24"/>
        </w:rPr>
        <w:t xml:space="preserve"> </w:t>
      </w:r>
      <w:r w:rsidRPr="00AE66B7">
        <w:rPr>
          <w:rFonts w:eastAsia="Times New Roman" w:cs="Times New Roman"/>
          <w:sz w:val="20"/>
          <w:szCs w:val="24"/>
        </w:rPr>
        <w:t>the</w:t>
      </w:r>
      <w:r w:rsidR="00C80775" w:rsidRPr="00AE66B7">
        <w:rPr>
          <w:rFonts w:eastAsia="Times New Roman" w:cs="Times New Roman"/>
          <w:sz w:val="20"/>
          <w:szCs w:val="24"/>
        </w:rPr>
        <w:t xml:space="preserve"> </w:t>
      </w:r>
      <w:r w:rsidRPr="00AE66B7">
        <w:rPr>
          <w:rFonts w:eastAsia="Times New Roman" w:cs="Times New Roman"/>
          <w:sz w:val="20"/>
          <w:szCs w:val="24"/>
        </w:rPr>
        <w:t>Lines:</w:t>
      </w:r>
      <w:r w:rsidR="00C80775" w:rsidRPr="00AE66B7">
        <w:rPr>
          <w:rFonts w:eastAsia="Times New Roman" w:cs="Times New Roman"/>
          <w:sz w:val="20"/>
          <w:szCs w:val="24"/>
        </w:rPr>
        <w:t xml:space="preserve"> </w:t>
      </w:r>
      <w:r w:rsidRPr="00AE66B7">
        <w:rPr>
          <w:rFonts w:eastAsia="Times New Roman" w:cs="Times New Roman"/>
          <w:sz w:val="20"/>
          <w:szCs w:val="24"/>
        </w:rPr>
        <w:t>Developmental</w:t>
      </w:r>
      <w:r w:rsidR="00C80775" w:rsidRPr="00AE66B7">
        <w:rPr>
          <w:rFonts w:eastAsia="Times New Roman" w:cs="Times New Roman"/>
          <w:sz w:val="20"/>
          <w:szCs w:val="24"/>
        </w:rPr>
        <w:t xml:space="preserve"> </w:t>
      </w:r>
      <w:r w:rsidRPr="00AE66B7">
        <w:rPr>
          <w:rFonts w:eastAsia="Times New Roman" w:cs="Times New Roman"/>
          <w:sz w:val="20"/>
          <w:szCs w:val="24"/>
        </w:rPr>
        <w:t>and</w:t>
      </w:r>
      <w:r w:rsidR="00C80775" w:rsidRPr="00AE66B7">
        <w:rPr>
          <w:rFonts w:eastAsia="Times New Roman" w:cs="Times New Roman"/>
          <w:sz w:val="20"/>
          <w:szCs w:val="24"/>
        </w:rPr>
        <w:t xml:space="preserve"> </w:t>
      </w:r>
      <w:r w:rsidRPr="00AE66B7">
        <w:rPr>
          <w:rFonts w:eastAsia="Times New Roman" w:cs="Times New Roman"/>
          <w:sz w:val="20"/>
          <w:szCs w:val="24"/>
        </w:rPr>
        <w:t>Individual</w:t>
      </w:r>
      <w:r w:rsidR="00C80775" w:rsidRPr="00AE66B7">
        <w:rPr>
          <w:rFonts w:eastAsia="Times New Roman" w:cs="Times New Roman"/>
          <w:sz w:val="20"/>
          <w:szCs w:val="24"/>
        </w:rPr>
        <w:t xml:space="preserve"> </w:t>
      </w:r>
      <w:r w:rsidRPr="00AE66B7">
        <w:rPr>
          <w:rFonts w:eastAsia="Times New Roman" w:cs="Times New Roman"/>
          <w:sz w:val="20"/>
          <w:szCs w:val="24"/>
        </w:rPr>
        <w:t>Differences</w:t>
      </w:r>
      <w:r w:rsidR="00C80775" w:rsidRPr="00AE66B7">
        <w:rPr>
          <w:rFonts w:eastAsia="Times New Roman" w:cs="Times New Roman"/>
          <w:sz w:val="20"/>
          <w:szCs w:val="24"/>
        </w:rPr>
        <w:t xml:space="preserve"> </w:t>
      </w:r>
      <w:r w:rsidRPr="00AE66B7">
        <w:rPr>
          <w:rFonts w:eastAsia="Times New Roman" w:cs="Times New Roman"/>
          <w:sz w:val="20"/>
          <w:szCs w:val="24"/>
        </w:rPr>
        <w:t>in</w:t>
      </w:r>
      <w:r w:rsidR="00C80775" w:rsidRPr="00AE66B7">
        <w:rPr>
          <w:rFonts w:eastAsia="Times New Roman" w:cs="Times New Roman"/>
          <w:sz w:val="20"/>
          <w:szCs w:val="24"/>
        </w:rPr>
        <w:t xml:space="preserve"> </w:t>
      </w:r>
      <w:r w:rsidRPr="00AE66B7">
        <w:rPr>
          <w:rFonts w:eastAsia="Times New Roman" w:cs="Times New Roman"/>
          <w:sz w:val="20"/>
          <w:szCs w:val="24"/>
        </w:rPr>
        <w:t>Cognitive</w:t>
      </w:r>
      <w:r w:rsidR="00C80775" w:rsidRPr="00AE66B7">
        <w:rPr>
          <w:rFonts w:eastAsia="Times New Roman" w:cs="Times New Roman"/>
          <w:sz w:val="20"/>
          <w:szCs w:val="24"/>
        </w:rPr>
        <w:t xml:space="preserve"> </w:t>
      </w:r>
      <w:r w:rsidRPr="00AE66B7">
        <w:rPr>
          <w:rFonts w:eastAsia="Times New Roman" w:cs="Times New Roman"/>
          <w:sz w:val="20"/>
          <w:szCs w:val="24"/>
        </w:rPr>
        <w:t>Processes</w:t>
      </w:r>
      <w:r w:rsidR="00C80775" w:rsidRPr="00AE66B7">
        <w:rPr>
          <w:rFonts w:eastAsia="Times New Roman" w:cs="Times New Roman"/>
          <w:sz w:val="20"/>
          <w:szCs w:val="24"/>
        </w:rPr>
        <w:t xml:space="preserve"> </w:t>
      </w:r>
      <w:r w:rsidRPr="00AE66B7">
        <w:rPr>
          <w:rFonts w:eastAsia="Times New Roman" w:cs="Times New Roman"/>
          <w:sz w:val="20"/>
          <w:szCs w:val="24"/>
        </w:rPr>
        <w:t>in</w:t>
      </w:r>
      <w:r w:rsidR="00C80775" w:rsidRPr="00AE66B7">
        <w:rPr>
          <w:rFonts w:eastAsia="Times New Roman" w:cs="Times New Roman"/>
          <w:sz w:val="20"/>
          <w:szCs w:val="24"/>
        </w:rPr>
        <w:t xml:space="preserve"> </w:t>
      </w:r>
      <w:r w:rsidRPr="00AE66B7">
        <w:rPr>
          <w:rFonts w:eastAsia="Times New Roman" w:cs="Times New Roman"/>
          <w:sz w:val="20"/>
          <w:szCs w:val="24"/>
        </w:rPr>
        <w:t>Reading</w:t>
      </w:r>
      <w:r w:rsidR="00C80775" w:rsidRPr="00AE66B7">
        <w:rPr>
          <w:rFonts w:eastAsia="Times New Roman" w:cs="Times New Roman"/>
          <w:sz w:val="20"/>
          <w:szCs w:val="24"/>
        </w:rPr>
        <w:t xml:space="preserve"> </w:t>
      </w:r>
      <w:r w:rsidRPr="00AE66B7">
        <w:rPr>
          <w:rFonts w:eastAsia="Times New Roman" w:cs="Times New Roman"/>
          <w:sz w:val="20"/>
          <w:szCs w:val="24"/>
        </w:rPr>
        <w:t>Comprehension.</w:t>
      </w:r>
      <w:r w:rsidR="00C80775" w:rsidRPr="00AE66B7">
        <w:rPr>
          <w:rFonts w:eastAsia="Times New Roman" w:cs="Times New Roman"/>
          <w:sz w:val="20"/>
          <w:szCs w:val="24"/>
        </w:rPr>
        <w:t xml:space="preserve"> </w:t>
      </w:r>
      <w:r w:rsidRPr="00AE66B7">
        <w:rPr>
          <w:rFonts w:eastAsia="Times New Roman" w:cs="Times New Roman"/>
          <w:sz w:val="20"/>
          <w:szCs w:val="24"/>
        </w:rPr>
        <w:t>In</w:t>
      </w:r>
      <w:r w:rsidR="00C80775" w:rsidRPr="00AE66B7">
        <w:rPr>
          <w:rFonts w:eastAsia="Times New Roman" w:cs="Times New Roman"/>
          <w:sz w:val="20"/>
          <w:szCs w:val="24"/>
        </w:rPr>
        <w:t xml:space="preserve"> </w:t>
      </w:r>
      <w:r w:rsidRPr="00AE66B7">
        <w:rPr>
          <w:rFonts w:eastAsia="Times New Roman" w:cs="Times New Roman"/>
          <w:sz w:val="20"/>
          <w:szCs w:val="24"/>
        </w:rPr>
        <w:t>R.</w:t>
      </w:r>
      <w:r w:rsidR="00C80775" w:rsidRPr="00AE66B7">
        <w:rPr>
          <w:rFonts w:eastAsia="Times New Roman" w:cs="Times New Roman"/>
          <w:sz w:val="20"/>
          <w:szCs w:val="24"/>
        </w:rPr>
        <w:t xml:space="preserve"> </w:t>
      </w:r>
      <w:r w:rsidRPr="00AE66B7">
        <w:rPr>
          <w:rFonts w:eastAsia="Times New Roman" w:cs="Times New Roman"/>
          <w:sz w:val="20"/>
          <w:szCs w:val="24"/>
        </w:rPr>
        <w:t>Wagner</w:t>
      </w:r>
      <w:r w:rsidR="00C80775" w:rsidRPr="00AE66B7">
        <w:rPr>
          <w:rFonts w:eastAsia="Times New Roman" w:cs="Times New Roman"/>
          <w:sz w:val="20"/>
          <w:szCs w:val="24"/>
        </w:rPr>
        <w:t xml:space="preserve"> </w:t>
      </w:r>
      <w:r w:rsidRPr="00AE66B7">
        <w:rPr>
          <w:rFonts w:eastAsia="Times New Roman" w:cs="Times New Roman"/>
          <w:sz w:val="20"/>
          <w:szCs w:val="24"/>
        </w:rPr>
        <w:t>(Ed.),</w:t>
      </w:r>
      <w:r w:rsidR="00C80775" w:rsidRPr="00AE66B7">
        <w:rPr>
          <w:rFonts w:eastAsia="Times New Roman" w:cs="Times New Roman"/>
          <w:sz w:val="20"/>
          <w:szCs w:val="24"/>
        </w:rPr>
        <w:t xml:space="preserve"> </w:t>
      </w:r>
      <w:r w:rsidRPr="00AE66B7">
        <w:rPr>
          <w:rFonts w:eastAsia="Times New Roman" w:cs="Times New Roman"/>
          <w:i/>
          <w:sz w:val="20"/>
          <w:szCs w:val="24"/>
        </w:rPr>
        <w:t>Biological</w:t>
      </w:r>
      <w:r w:rsidR="00C80775" w:rsidRPr="00AE66B7">
        <w:rPr>
          <w:rFonts w:eastAsia="Times New Roman" w:cs="Times New Roman"/>
          <w:i/>
          <w:sz w:val="20"/>
          <w:szCs w:val="24"/>
        </w:rPr>
        <w:t xml:space="preserve"> </w:t>
      </w:r>
      <w:r w:rsidRPr="00AE66B7">
        <w:rPr>
          <w:rFonts w:eastAsia="Times New Roman" w:cs="Times New Roman"/>
          <w:i/>
          <w:sz w:val="20"/>
          <w:szCs w:val="24"/>
        </w:rPr>
        <w:t>and</w:t>
      </w:r>
      <w:r w:rsidR="00C80775" w:rsidRPr="00AE66B7">
        <w:rPr>
          <w:rFonts w:eastAsia="Times New Roman" w:cs="Times New Roman"/>
          <w:i/>
          <w:sz w:val="20"/>
          <w:szCs w:val="24"/>
        </w:rPr>
        <w:t xml:space="preserve"> </w:t>
      </w:r>
      <w:r w:rsidRPr="00AE66B7">
        <w:rPr>
          <w:rFonts w:eastAsia="Times New Roman" w:cs="Times New Roman"/>
          <w:i/>
          <w:sz w:val="20"/>
          <w:szCs w:val="24"/>
        </w:rPr>
        <w:t>Behavioral</w:t>
      </w:r>
      <w:r w:rsidR="00C80775" w:rsidRPr="00AE66B7">
        <w:rPr>
          <w:rFonts w:eastAsia="Times New Roman" w:cs="Times New Roman"/>
          <w:i/>
          <w:sz w:val="20"/>
          <w:szCs w:val="24"/>
        </w:rPr>
        <w:t xml:space="preserve"> </w:t>
      </w:r>
      <w:r w:rsidRPr="00AE66B7">
        <w:rPr>
          <w:rFonts w:eastAsia="Times New Roman" w:cs="Times New Roman"/>
          <w:i/>
          <w:sz w:val="20"/>
          <w:szCs w:val="24"/>
        </w:rPr>
        <w:t>Bases</w:t>
      </w:r>
      <w:r w:rsidR="00C80775" w:rsidRPr="00AE66B7">
        <w:rPr>
          <w:rFonts w:eastAsia="Times New Roman" w:cs="Times New Roman"/>
          <w:i/>
          <w:sz w:val="20"/>
          <w:szCs w:val="24"/>
        </w:rPr>
        <w:t xml:space="preserve"> </w:t>
      </w:r>
      <w:r w:rsidRPr="00AE66B7">
        <w:rPr>
          <w:rFonts w:eastAsia="Times New Roman" w:cs="Times New Roman"/>
          <w:i/>
          <w:sz w:val="20"/>
          <w:szCs w:val="24"/>
        </w:rPr>
        <w:t>of</w:t>
      </w:r>
      <w:r w:rsidR="00C80775" w:rsidRPr="00AE66B7">
        <w:rPr>
          <w:rFonts w:eastAsia="Times New Roman" w:cs="Times New Roman"/>
          <w:i/>
          <w:sz w:val="20"/>
          <w:szCs w:val="24"/>
        </w:rPr>
        <w:t xml:space="preserve"> </w:t>
      </w:r>
      <w:r w:rsidRPr="00AE66B7">
        <w:rPr>
          <w:rFonts w:eastAsia="Times New Roman" w:cs="Times New Roman"/>
          <w:i/>
          <w:sz w:val="20"/>
          <w:szCs w:val="24"/>
        </w:rPr>
        <w:t>Reading</w:t>
      </w:r>
      <w:r w:rsidR="00C80775" w:rsidRPr="00AE66B7">
        <w:rPr>
          <w:rFonts w:eastAsia="Times New Roman" w:cs="Times New Roman"/>
          <w:i/>
          <w:sz w:val="20"/>
          <w:szCs w:val="24"/>
        </w:rPr>
        <w:t xml:space="preserve"> </w:t>
      </w:r>
      <w:r w:rsidRPr="00AE66B7">
        <w:rPr>
          <w:rFonts w:eastAsia="Times New Roman" w:cs="Times New Roman"/>
          <w:i/>
          <w:sz w:val="20"/>
          <w:szCs w:val="24"/>
        </w:rPr>
        <w:t>Comprehension</w:t>
      </w:r>
      <w:r w:rsidR="00C80775" w:rsidRPr="00AE66B7">
        <w:rPr>
          <w:rFonts w:eastAsia="Times New Roman" w:cs="Times New Roman"/>
          <w:sz w:val="20"/>
          <w:szCs w:val="24"/>
        </w:rPr>
        <w:t xml:space="preserve"> </w:t>
      </w:r>
      <w:r w:rsidRPr="00AE66B7">
        <w:rPr>
          <w:rFonts w:eastAsia="Times New Roman" w:cs="Times New Roman"/>
          <w:sz w:val="20"/>
          <w:szCs w:val="24"/>
        </w:rPr>
        <w:t>(</w:t>
      </w:r>
      <w:r w:rsidR="00E91E27">
        <w:rPr>
          <w:rFonts w:eastAsia="Times New Roman" w:cs="Times New Roman"/>
          <w:sz w:val="20"/>
          <w:szCs w:val="24"/>
        </w:rPr>
        <w:t>pp</w:t>
      </w:r>
      <w:r w:rsidRPr="00AE66B7">
        <w:rPr>
          <w:rFonts w:eastAsia="Times New Roman" w:cs="Times New Roman"/>
          <w:sz w:val="20"/>
          <w:szCs w:val="24"/>
        </w:rPr>
        <w:t>.</w:t>
      </w:r>
      <w:r w:rsidR="00C80775" w:rsidRPr="00AE66B7">
        <w:rPr>
          <w:rFonts w:eastAsia="Times New Roman" w:cs="Times New Roman"/>
          <w:sz w:val="20"/>
          <w:szCs w:val="24"/>
        </w:rPr>
        <w:t xml:space="preserve"> </w:t>
      </w:r>
      <w:r w:rsidRPr="00AE66B7">
        <w:rPr>
          <w:rFonts w:eastAsia="Times New Roman" w:cs="Times New Roman"/>
          <w:sz w:val="20"/>
          <w:szCs w:val="24"/>
        </w:rPr>
        <w:t>107–123).</w:t>
      </w:r>
      <w:r w:rsidR="00C80775" w:rsidRPr="00AE66B7">
        <w:rPr>
          <w:rFonts w:eastAsia="Times New Roman" w:cs="Times New Roman"/>
          <w:sz w:val="20"/>
          <w:szCs w:val="24"/>
        </w:rPr>
        <w:t xml:space="preserve"> </w:t>
      </w:r>
      <w:r w:rsidRPr="00AE66B7">
        <w:rPr>
          <w:rFonts w:eastAsia="Times New Roman" w:cs="Times New Roman"/>
          <w:sz w:val="20"/>
          <w:szCs w:val="24"/>
        </w:rPr>
        <w:t>Mahwah,</w:t>
      </w:r>
      <w:r w:rsidR="00C80775" w:rsidRPr="00AE66B7">
        <w:rPr>
          <w:rFonts w:eastAsia="Times New Roman" w:cs="Times New Roman"/>
          <w:sz w:val="20"/>
          <w:szCs w:val="24"/>
        </w:rPr>
        <w:t xml:space="preserve"> </w:t>
      </w:r>
      <w:r w:rsidRPr="00AE66B7">
        <w:rPr>
          <w:rFonts w:eastAsia="Times New Roman" w:cs="Times New Roman"/>
          <w:sz w:val="20"/>
          <w:szCs w:val="24"/>
        </w:rPr>
        <w:t>NJ:</w:t>
      </w:r>
      <w:r w:rsidR="00C80775" w:rsidRPr="00AE66B7">
        <w:rPr>
          <w:rFonts w:eastAsia="Times New Roman" w:cs="Times New Roman"/>
          <w:sz w:val="20"/>
          <w:szCs w:val="24"/>
        </w:rPr>
        <w:t xml:space="preserve"> </w:t>
      </w:r>
      <w:r w:rsidRPr="00AE66B7">
        <w:rPr>
          <w:rFonts w:eastAsia="Times New Roman" w:cs="Times New Roman"/>
          <w:sz w:val="20"/>
          <w:szCs w:val="24"/>
        </w:rPr>
        <w:t>Erlbaum.</w:t>
      </w:r>
    </w:p>
    <w:p w:rsidR="00686C6B" w:rsidRPr="00AE66B7" w:rsidRDefault="00686C6B" w:rsidP="00AE66B7">
      <w:pPr>
        <w:ind w:left="720"/>
        <w:rPr>
          <w:rFonts w:eastAsia="Times New Roman" w:cs="Times New Roman"/>
          <w:sz w:val="20"/>
          <w:szCs w:val="24"/>
        </w:rPr>
      </w:pPr>
    </w:p>
    <w:p w:rsidR="00686C6B" w:rsidRPr="00AE66B7" w:rsidRDefault="00686C6B" w:rsidP="00AE66B7">
      <w:pPr>
        <w:ind w:left="720"/>
        <w:rPr>
          <w:rFonts w:eastAsia="Times New Roman" w:cs="Times New Roman"/>
          <w:sz w:val="20"/>
          <w:szCs w:val="24"/>
        </w:rPr>
      </w:pPr>
      <w:r w:rsidRPr="00AE66B7">
        <w:rPr>
          <w:rFonts w:eastAsia="Times New Roman" w:cs="Times New Roman"/>
          <w:sz w:val="20"/>
          <w:szCs w:val="24"/>
        </w:rPr>
        <w:t>van</w:t>
      </w:r>
      <w:r w:rsidR="00C80775" w:rsidRPr="00AE66B7">
        <w:rPr>
          <w:rFonts w:eastAsia="Times New Roman" w:cs="Times New Roman"/>
          <w:sz w:val="20"/>
          <w:szCs w:val="24"/>
        </w:rPr>
        <w:t xml:space="preserve"> </w:t>
      </w:r>
      <w:r w:rsidRPr="00AE66B7">
        <w:rPr>
          <w:rFonts w:eastAsia="Times New Roman" w:cs="Times New Roman"/>
          <w:sz w:val="20"/>
          <w:szCs w:val="24"/>
        </w:rPr>
        <w:t>den</w:t>
      </w:r>
      <w:r w:rsidR="00C80775" w:rsidRPr="00AE66B7">
        <w:rPr>
          <w:rFonts w:eastAsia="Times New Roman" w:cs="Times New Roman"/>
          <w:sz w:val="20"/>
          <w:szCs w:val="24"/>
        </w:rPr>
        <w:t xml:space="preserve"> </w:t>
      </w:r>
      <w:r w:rsidRPr="00AE66B7">
        <w:rPr>
          <w:rFonts w:eastAsia="Times New Roman" w:cs="Times New Roman"/>
          <w:sz w:val="20"/>
          <w:szCs w:val="24"/>
        </w:rPr>
        <w:t>Broek,</w:t>
      </w:r>
      <w:r w:rsidR="00C80775" w:rsidRPr="00AE66B7">
        <w:rPr>
          <w:rFonts w:eastAsia="Times New Roman" w:cs="Times New Roman"/>
          <w:sz w:val="20"/>
          <w:szCs w:val="24"/>
        </w:rPr>
        <w:t xml:space="preserve"> </w:t>
      </w:r>
      <w:r w:rsidRPr="00AE66B7">
        <w:rPr>
          <w:rFonts w:eastAsia="Times New Roman" w:cs="Times New Roman"/>
          <w:sz w:val="20"/>
          <w:szCs w:val="24"/>
        </w:rPr>
        <w:t>P.,</w:t>
      </w:r>
      <w:r w:rsidR="00C80775" w:rsidRPr="00AE66B7">
        <w:rPr>
          <w:rFonts w:eastAsia="Times New Roman" w:cs="Times New Roman"/>
          <w:sz w:val="20"/>
          <w:szCs w:val="24"/>
        </w:rPr>
        <w:t xml:space="preserve"> </w:t>
      </w:r>
      <w:r w:rsidRPr="00AE66B7">
        <w:rPr>
          <w:rFonts w:eastAsia="Times New Roman" w:cs="Times New Roman"/>
          <w:sz w:val="20"/>
          <w:szCs w:val="24"/>
        </w:rPr>
        <w:t>Kendeou,</w:t>
      </w:r>
      <w:r w:rsidR="00C80775" w:rsidRPr="00AE66B7">
        <w:rPr>
          <w:rFonts w:eastAsia="Times New Roman" w:cs="Times New Roman"/>
          <w:sz w:val="20"/>
          <w:szCs w:val="24"/>
        </w:rPr>
        <w:t xml:space="preserve"> </w:t>
      </w:r>
      <w:r w:rsidRPr="00AE66B7">
        <w:rPr>
          <w:rFonts w:eastAsia="Times New Roman" w:cs="Times New Roman"/>
          <w:sz w:val="20"/>
          <w:szCs w:val="24"/>
        </w:rPr>
        <w:t>P.,</w:t>
      </w:r>
      <w:r w:rsidR="00C80775" w:rsidRPr="00AE66B7">
        <w:rPr>
          <w:rFonts w:eastAsia="Times New Roman" w:cs="Times New Roman"/>
          <w:sz w:val="20"/>
          <w:szCs w:val="24"/>
        </w:rPr>
        <w:t xml:space="preserve"> </w:t>
      </w:r>
      <w:r w:rsidRPr="00AE66B7">
        <w:rPr>
          <w:rFonts w:eastAsia="Times New Roman" w:cs="Times New Roman"/>
          <w:sz w:val="20"/>
          <w:szCs w:val="24"/>
        </w:rPr>
        <w:t>and</w:t>
      </w:r>
      <w:r w:rsidR="00C80775" w:rsidRPr="00AE66B7">
        <w:rPr>
          <w:rFonts w:eastAsia="Times New Roman" w:cs="Times New Roman"/>
          <w:sz w:val="20"/>
          <w:szCs w:val="24"/>
        </w:rPr>
        <w:t xml:space="preserve"> </w:t>
      </w:r>
      <w:r w:rsidRPr="00AE66B7">
        <w:rPr>
          <w:rFonts w:eastAsia="Times New Roman" w:cs="Times New Roman"/>
          <w:sz w:val="20"/>
          <w:szCs w:val="24"/>
        </w:rPr>
        <w:t>White,</w:t>
      </w:r>
      <w:r w:rsidR="00C80775" w:rsidRPr="00AE66B7">
        <w:rPr>
          <w:rFonts w:eastAsia="Times New Roman" w:cs="Times New Roman"/>
          <w:sz w:val="20"/>
          <w:szCs w:val="24"/>
        </w:rPr>
        <w:t xml:space="preserve"> </w:t>
      </w:r>
      <w:r w:rsidRPr="00AE66B7">
        <w:rPr>
          <w:rFonts w:eastAsia="Times New Roman" w:cs="Times New Roman"/>
          <w:sz w:val="20"/>
          <w:szCs w:val="24"/>
        </w:rPr>
        <w:t>M.J.</w:t>
      </w:r>
      <w:r w:rsidR="00C80775" w:rsidRPr="00AE66B7">
        <w:rPr>
          <w:rFonts w:eastAsia="Times New Roman" w:cs="Times New Roman"/>
          <w:sz w:val="20"/>
          <w:szCs w:val="24"/>
        </w:rPr>
        <w:t xml:space="preserve"> </w:t>
      </w:r>
      <w:r w:rsidRPr="00AE66B7">
        <w:rPr>
          <w:rFonts w:eastAsia="Times New Roman" w:cs="Times New Roman"/>
          <w:sz w:val="20"/>
          <w:szCs w:val="24"/>
        </w:rPr>
        <w:t>(2008).</w:t>
      </w:r>
      <w:r w:rsidR="00C80775" w:rsidRPr="00AE66B7">
        <w:rPr>
          <w:rFonts w:eastAsia="Times New Roman" w:cs="Times New Roman"/>
          <w:sz w:val="20"/>
          <w:szCs w:val="24"/>
        </w:rPr>
        <w:t xml:space="preserve"> </w:t>
      </w:r>
      <w:r w:rsidRPr="00AE66B7">
        <w:rPr>
          <w:rFonts w:eastAsia="Times New Roman" w:cs="Times New Roman"/>
          <w:sz w:val="20"/>
          <w:szCs w:val="24"/>
        </w:rPr>
        <w:t>Cognitive</w:t>
      </w:r>
      <w:r w:rsidR="00C80775" w:rsidRPr="00AE66B7">
        <w:rPr>
          <w:rFonts w:eastAsia="Times New Roman" w:cs="Times New Roman"/>
          <w:sz w:val="20"/>
          <w:szCs w:val="24"/>
        </w:rPr>
        <w:t xml:space="preserve"> </w:t>
      </w:r>
      <w:r w:rsidRPr="00AE66B7">
        <w:rPr>
          <w:rFonts w:eastAsia="Times New Roman" w:cs="Times New Roman"/>
          <w:sz w:val="20"/>
          <w:szCs w:val="24"/>
        </w:rPr>
        <w:t>Processes</w:t>
      </w:r>
      <w:r w:rsidR="00C80775" w:rsidRPr="00AE66B7">
        <w:rPr>
          <w:rFonts w:eastAsia="Times New Roman" w:cs="Times New Roman"/>
          <w:sz w:val="20"/>
          <w:szCs w:val="24"/>
        </w:rPr>
        <w:t xml:space="preserve"> </w:t>
      </w:r>
      <w:r w:rsidRPr="00AE66B7">
        <w:rPr>
          <w:rFonts w:eastAsia="Times New Roman" w:cs="Times New Roman"/>
          <w:sz w:val="20"/>
          <w:szCs w:val="24"/>
        </w:rPr>
        <w:t>During</w:t>
      </w:r>
      <w:r w:rsidR="00C80775" w:rsidRPr="00AE66B7">
        <w:rPr>
          <w:rFonts w:eastAsia="Times New Roman" w:cs="Times New Roman"/>
          <w:sz w:val="20"/>
          <w:szCs w:val="24"/>
        </w:rPr>
        <w:t xml:space="preserve"> </w:t>
      </w:r>
      <w:r w:rsidRPr="00AE66B7">
        <w:rPr>
          <w:rFonts w:eastAsia="Times New Roman" w:cs="Times New Roman"/>
          <w:sz w:val="20"/>
          <w:szCs w:val="24"/>
        </w:rPr>
        <w:t>Reading:</w:t>
      </w:r>
      <w:r w:rsidR="00C80775" w:rsidRPr="00AE66B7">
        <w:rPr>
          <w:rFonts w:eastAsia="Times New Roman" w:cs="Times New Roman"/>
          <w:sz w:val="20"/>
          <w:szCs w:val="24"/>
        </w:rPr>
        <w:t xml:space="preserve"> </w:t>
      </w:r>
      <w:r w:rsidRPr="00AE66B7">
        <w:rPr>
          <w:rFonts w:eastAsia="Times New Roman" w:cs="Times New Roman"/>
          <w:sz w:val="20"/>
          <w:szCs w:val="24"/>
        </w:rPr>
        <w:t>Implications</w:t>
      </w:r>
      <w:r w:rsidR="00C80775" w:rsidRPr="00AE66B7">
        <w:rPr>
          <w:rFonts w:eastAsia="Times New Roman" w:cs="Times New Roman"/>
          <w:sz w:val="20"/>
          <w:szCs w:val="24"/>
        </w:rPr>
        <w:t xml:space="preserve"> </w:t>
      </w:r>
      <w:r w:rsidRPr="00AE66B7">
        <w:rPr>
          <w:rFonts w:eastAsia="Times New Roman" w:cs="Times New Roman"/>
          <w:sz w:val="20"/>
          <w:szCs w:val="24"/>
        </w:rPr>
        <w:t>for</w:t>
      </w:r>
      <w:r w:rsidR="00C80775" w:rsidRPr="00AE66B7">
        <w:rPr>
          <w:rFonts w:eastAsia="Times New Roman" w:cs="Times New Roman"/>
          <w:sz w:val="20"/>
          <w:szCs w:val="24"/>
        </w:rPr>
        <w:t xml:space="preserve"> </w:t>
      </w:r>
      <w:r w:rsidRPr="00AE66B7">
        <w:rPr>
          <w:rFonts w:eastAsia="Times New Roman" w:cs="Times New Roman"/>
          <w:sz w:val="20"/>
          <w:szCs w:val="24"/>
        </w:rPr>
        <w:t>the</w:t>
      </w:r>
      <w:r w:rsidR="00C80775" w:rsidRPr="00AE66B7">
        <w:rPr>
          <w:rFonts w:eastAsia="Times New Roman" w:cs="Times New Roman"/>
          <w:sz w:val="20"/>
          <w:szCs w:val="24"/>
        </w:rPr>
        <w:t xml:space="preserve"> </w:t>
      </w:r>
      <w:r w:rsidRPr="00AE66B7">
        <w:rPr>
          <w:rFonts w:eastAsia="Times New Roman" w:cs="Times New Roman"/>
          <w:sz w:val="20"/>
          <w:szCs w:val="24"/>
        </w:rPr>
        <w:t>Use</w:t>
      </w:r>
      <w:r w:rsidR="00C80775" w:rsidRPr="00AE66B7">
        <w:rPr>
          <w:rFonts w:eastAsia="Times New Roman" w:cs="Times New Roman"/>
          <w:sz w:val="20"/>
          <w:szCs w:val="24"/>
        </w:rPr>
        <w:t xml:space="preserve"> </w:t>
      </w:r>
      <w:r w:rsidRPr="00AE66B7">
        <w:rPr>
          <w:rFonts w:eastAsia="Times New Roman" w:cs="Times New Roman"/>
          <w:sz w:val="20"/>
          <w:szCs w:val="24"/>
        </w:rPr>
        <w:t>of</w:t>
      </w:r>
      <w:r w:rsidR="00C80775" w:rsidRPr="00AE66B7">
        <w:rPr>
          <w:rFonts w:eastAsia="Times New Roman" w:cs="Times New Roman"/>
          <w:sz w:val="20"/>
          <w:szCs w:val="24"/>
        </w:rPr>
        <w:t xml:space="preserve"> </w:t>
      </w:r>
      <w:r w:rsidRPr="00AE66B7">
        <w:rPr>
          <w:rFonts w:eastAsia="Times New Roman" w:cs="Times New Roman"/>
          <w:sz w:val="20"/>
          <w:szCs w:val="24"/>
        </w:rPr>
        <w:t>Multimedia</w:t>
      </w:r>
      <w:r w:rsidR="00C80775" w:rsidRPr="00AE66B7">
        <w:rPr>
          <w:rFonts w:eastAsia="Times New Roman" w:cs="Times New Roman"/>
          <w:sz w:val="20"/>
          <w:szCs w:val="24"/>
        </w:rPr>
        <w:t xml:space="preserve"> </w:t>
      </w:r>
      <w:r w:rsidRPr="00AE66B7">
        <w:rPr>
          <w:rFonts w:eastAsia="Times New Roman" w:cs="Times New Roman"/>
          <w:sz w:val="20"/>
          <w:szCs w:val="24"/>
        </w:rPr>
        <w:t>to</w:t>
      </w:r>
      <w:r w:rsidR="00C80775" w:rsidRPr="00AE66B7">
        <w:rPr>
          <w:rFonts w:eastAsia="Times New Roman" w:cs="Times New Roman"/>
          <w:sz w:val="20"/>
          <w:szCs w:val="24"/>
        </w:rPr>
        <w:t xml:space="preserve"> </w:t>
      </w:r>
      <w:r w:rsidRPr="00AE66B7">
        <w:rPr>
          <w:rFonts w:eastAsia="Times New Roman" w:cs="Times New Roman"/>
          <w:sz w:val="20"/>
          <w:szCs w:val="24"/>
        </w:rPr>
        <w:t>Foster</w:t>
      </w:r>
      <w:r w:rsidR="00C80775" w:rsidRPr="00AE66B7">
        <w:rPr>
          <w:rFonts w:eastAsia="Times New Roman" w:cs="Times New Roman"/>
          <w:sz w:val="20"/>
          <w:szCs w:val="24"/>
        </w:rPr>
        <w:t xml:space="preserve"> </w:t>
      </w:r>
      <w:r w:rsidRPr="00AE66B7">
        <w:rPr>
          <w:rFonts w:eastAsia="Times New Roman" w:cs="Times New Roman"/>
          <w:sz w:val="20"/>
          <w:szCs w:val="24"/>
        </w:rPr>
        <w:t>Reading</w:t>
      </w:r>
      <w:r w:rsidR="00C80775" w:rsidRPr="00AE66B7">
        <w:rPr>
          <w:rFonts w:eastAsia="Times New Roman" w:cs="Times New Roman"/>
          <w:sz w:val="20"/>
          <w:szCs w:val="24"/>
        </w:rPr>
        <w:t xml:space="preserve"> </w:t>
      </w:r>
      <w:r w:rsidRPr="00AE66B7">
        <w:rPr>
          <w:rFonts w:eastAsia="Times New Roman" w:cs="Times New Roman"/>
          <w:sz w:val="20"/>
          <w:szCs w:val="24"/>
        </w:rPr>
        <w:t>Comprehension.</w:t>
      </w:r>
      <w:r w:rsidR="00C80775" w:rsidRPr="00AE66B7">
        <w:rPr>
          <w:rFonts w:eastAsia="Times New Roman" w:cs="Times New Roman"/>
          <w:sz w:val="20"/>
          <w:szCs w:val="24"/>
        </w:rPr>
        <w:t xml:space="preserve"> </w:t>
      </w:r>
      <w:r w:rsidRPr="00AE66B7">
        <w:rPr>
          <w:rFonts w:eastAsia="Times New Roman" w:cs="Times New Roman"/>
          <w:sz w:val="20"/>
          <w:szCs w:val="24"/>
        </w:rPr>
        <w:t>In</w:t>
      </w:r>
      <w:r w:rsidR="00C80775" w:rsidRPr="00AE66B7">
        <w:rPr>
          <w:rFonts w:eastAsia="Times New Roman" w:cs="Times New Roman"/>
          <w:sz w:val="20"/>
          <w:szCs w:val="24"/>
        </w:rPr>
        <w:t xml:space="preserve"> </w:t>
      </w:r>
      <w:r w:rsidRPr="00AE66B7">
        <w:rPr>
          <w:rFonts w:eastAsia="Times New Roman" w:cs="Times New Roman"/>
          <w:sz w:val="20"/>
          <w:szCs w:val="24"/>
        </w:rPr>
        <w:t>A.G.</w:t>
      </w:r>
      <w:r w:rsidR="00C80775" w:rsidRPr="00AE66B7">
        <w:rPr>
          <w:rFonts w:eastAsia="Times New Roman" w:cs="Times New Roman"/>
          <w:sz w:val="20"/>
          <w:szCs w:val="24"/>
        </w:rPr>
        <w:t xml:space="preserve"> </w:t>
      </w:r>
      <w:r w:rsidRPr="00AE66B7">
        <w:rPr>
          <w:rFonts w:eastAsia="Times New Roman" w:cs="Times New Roman"/>
          <w:sz w:val="20"/>
          <w:szCs w:val="24"/>
        </w:rPr>
        <w:t>Bus</w:t>
      </w:r>
      <w:r w:rsidR="00C80775" w:rsidRPr="00AE66B7">
        <w:rPr>
          <w:rFonts w:eastAsia="Times New Roman" w:cs="Times New Roman"/>
          <w:sz w:val="20"/>
          <w:szCs w:val="24"/>
        </w:rPr>
        <w:t xml:space="preserve"> </w:t>
      </w:r>
      <w:r w:rsidRPr="00AE66B7">
        <w:rPr>
          <w:rFonts w:eastAsia="Times New Roman" w:cs="Times New Roman"/>
          <w:sz w:val="20"/>
          <w:szCs w:val="24"/>
        </w:rPr>
        <w:t>and</w:t>
      </w:r>
      <w:r w:rsidR="00C80775" w:rsidRPr="00AE66B7">
        <w:rPr>
          <w:rFonts w:eastAsia="Times New Roman" w:cs="Times New Roman"/>
          <w:sz w:val="20"/>
          <w:szCs w:val="24"/>
        </w:rPr>
        <w:t xml:space="preserve"> </w:t>
      </w:r>
      <w:r w:rsidRPr="00AE66B7">
        <w:rPr>
          <w:rFonts w:eastAsia="Times New Roman" w:cs="Times New Roman"/>
          <w:sz w:val="20"/>
          <w:szCs w:val="24"/>
        </w:rPr>
        <w:t>S.B.</w:t>
      </w:r>
      <w:r w:rsidR="00C80775" w:rsidRPr="00AE66B7">
        <w:rPr>
          <w:rFonts w:eastAsia="Times New Roman" w:cs="Times New Roman"/>
          <w:sz w:val="20"/>
          <w:szCs w:val="24"/>
        </w:rPr>
        <w:t xml:space="preserve"> </w:t>
      </w:r>
      <w:r w:rsidRPr="00AE66B7">
        <w:rPr>
          <w:rFonts w:eastAsia="Times New Roman" w:cs="Times New Roman"/>
          <w:sz w:val="20"/>
          <w:szCs w:val="24"/>
        </w:rPr>
        <w:t>Neuman</w:t>
      </w:r>
      <w:r w:rsidR="00C80775" w:rsidRPr="00AE66B7">
        <w:rPr>
          <w:rFonts w:eastAsia="Times New Roman" w:cs="Times New Roman"/>
          <w:sz w:val="20"/>
          <w:szCs w:val="24"/>
        </w:rPr>
        <w:t xml:space="preserve"> </w:t>
      </w:r>
      <w:r w:rsidRPr="00AE66B7">
        <w:rPr>
          <w:rFonts w:eastAsia="Times New Roman" w:cs="Times New Roman"/>
          <w:sz w:val="20"/>
          <w:szCs w:val="24"/>
        </w:rPr>
        <w:t>(Eds.),</w:t>
      </w:r>
      <w:r w:rsidR="00C80775" w:rsidRPr="00AE66B7">
        <w:rPr>
          <w:rFonts w:eastAsia="Times New Roman" w:cs="Times New Roman"/>
          <w:sz w:val="20"/>
          <w:szCs w:val="24"/>
        </w:rPr>
        <w:t xml:space="preserve"> </w:t>
      </w:r>
      <w:r w:rsidRPr="00AE66B7">
        <w:rPr>
          <w:rFonts w:eastAsia="Times New Roman" w:cs="Times New Roman"/>
          <w:i/>
          <w:sz w:val="20"/>
          <w:szCs w:val="24"/>
        </w:rPr>
        <w:t>Multimedia</w:t>
      </w:r>
      <w:r w:rsidR="00C80775" w:rsidRPr="00AE66B7">
        <w:rPr>
          <w:rFonts w:eastAsia="Times New Roman" w:cs="Times New Roman"/>
          <w:i/>
          <w:sz w:val="20"/>
          <w:szCs w:val="24"/>
        </w:rPr>
        <w:t xml:space="preserve"> </w:t>
      </w:r>
      <w:r w:rsidRPr="00AE66B7">
        <w:rPr>
          <w:rFonts w:eastAsia="Times New Roman" w:cs="Times New Roman"/>
          <w:i/>
          <w:sz w:val="20"/>
          <w:szCs w:val="24"/>
        </w:rPr>
        <w:t>and</w:t>
      </w:r>
      <w:r w:rsidR="00C80775" w:rsidRPr="00AE66B7">
        <w:rPr>
          <w:rFonts w:eastAsia="Times New Roman" w:cs="Times New Roman"/>
          <w:i/>
          <w:sz w:val="20"/>
          <w:szCs w:val="24"/>
        </w:rPr>
        <w:t xml:space="preserve"> </w:t>
      </w:r>
      <w:r w:rsidRPr="00AE66B7">
        <w:rPr>
          <w:rFonts w:eastAsia="Times New Roman" w:cs="Times New Roman"/>
          <w:i/>
          <w:sz w:val="20"/>
          <w:szCs w:val="24"/>
        </w:rPr>
        <w:t>Literacy</w:t>
      </w:r>
      <w:r w:rsidR="00C80775" w:rsidRPr="00AE66B7">
        <w:rPr>
          <w:rFonts w:eastAsia="Times New Roman" w:cs="Times New Roman"/>
          <w:i/>
          <w:sz w:val="20"/>
          <w:szCs w:val="24"/>
        </w:rPr>
        <w:t xml:space="preserve"> </w:t>
      </w:r>
      <w:r w:rsidRPr="00AE66B7">
        <w:rPr>
          <w:rFonts w:eastAsia="Times New Roman" w:cs="Times New Roman"/>
          <w:i/>
          <w:sz w:val="20"/>
          <w:szCs w:val="24"/>
        </w:rPr>
        <w:t>Development:</w:t>
      </w:r>
      <w:r w:rsidR="00C80775" w:rsidRPr="00AE66B7">
        <w:rPr>
          <w:rFonts w:eastAsia="Times New Roman" w:cs="Times New Roman"/>
          <w:i/>
          <w:sz w:val="20"/>
          <w:szCs w:val="24"/>
        </w:rPr>
        <w:t xml:space="preserve"> </w:t>
      </w:r>
      <w:r w:rsidRPr="00AE66B7">
        <w:rPr>
          <w:rFonts w:eastAsia="Times New Roman" w:cs="Times New Roman"/>
          <w:i/>
          <w:sz w:val="20"/>
          <w:szCs w:val="24"/>
        </w:rPr>
        <w:t>Improving</w:t>
      </w:r>
      <w:r w:rsidR="00C80775" w:rsidRPr="00AE66B7">
        <w:rPr>
          <w:rFonts w:eastAsia="Times New Roman" w:cs="Times New Roman"/>
          <w:i/>
          <w:sz w:val="20"/>
          <w:szCs w:val="24"/>
        </w:rPr>
        <w:t xml:space="preserve"> </w:t>
      </w:r>
      <w:r w:rsidRPr="00AE66B7">
        <w:rPr>
          <w:rFonts w:eastAsia="Times New Roman" w:cs="Times New Roman"/>
          <w:i/>
          <w:sz w:val="20"/>
          <w:szCs w:val="24"/>
        </w:rPr>
        <w:t>Achievement</w:t>
      </w:r>
      <w:r w:rsidR="00C80775" w:rsidRPr="00AE66B7">
        <w:rPr>
          <w:rFonts w:eastAsia="Times New Roman" w:cs="Times New Roman"/>
          <w:i/>
          <w:sz w:val="20"/>
          <w:szCs w:val="24"/>
        </w:rPr>
        <w:t xml:space="preserve"> </w:t>
      </w:r>
      <w:r w:rsidRPr="00AE66B7">
        <w:rPr>
          <w:rFonts w:eastAsia="Times New Roman" w:cs="Times New Roman"/>
          <w:i/>
          <w:sz w:val="20"/>
          <w:szCs w:val="24"/>
        </w:rPr>
        <w:t>for</w:t>
      </w:r>
      <w:r w:rsidR="00C80775" w:rsidRPr="00AE66B7">
        <w:rPr>
          <w:rFonts w:eastAsia="Times New Roman" w:cs="Times New Roman"/>
          <w:i/>
          <w:sz w:val="20"/>
          <w:szCs w:val="24"/>
        </w:rPr>
        <w:t xml:space="preserve"> </w:t>
      </w:r>
      <w:r w:rsidRPr="00AE66B7">
        <w:rPr>
          <w:rFonts w:eastAsia="Times New Roman" w:cs="Times New Roman"/>
          <w:i/>
          <w:sz w:val="20"/>
          <w:szCs w:val="24"/>
        </w:rPr>
        <w:t>Young</w:t>
      </w:r>
      <w:r w:rsidR="00C80775" w:rsidRPr="00AE66B7">
        <w:rPr>
          <w:rFonts w:eastAsia="Times New Roman" w:cs="Times New Roman"/>
          <w:i/>
          <w:sz w:val="20"/>
          <w:szCs w:val="24"/>
        </w:rPr>
        <w:t xml:space="preserve"> </w:t>
      </w:r>
      <w:r w:rsidRPr="00AE66B7">
        <w:rPr>
          <w:rFonts w:eastAsia="Times New Roman" w:cs="Times New Roman"/>
          <w:i/>
          <w:sz w:val="20"/>
          <w:szCs w:val="24"/>
        </w:rPr>
        <w:t>Learners</w:t>
      </w:r>
      <w:r w:rsidR="00C80775" w:rsidRPr="00AE66B7">
        <w:rPr>
          <w:rFonts w:eastAsia="Times New Roman" w:cs="Times New Roman"/>
          <w:sz w:val="20"/>
          <w:szCs w:val="24"/>
        </w:rPr>
        <w:t xml:space="preserve"> </w:t>
      </w:r>
      <w:r w:rsidRPr="00AE66B7">
        <w:rPr>
          <w:rFonts w:eastAsia="Times New Roman" w:cs="Times New Roman"/>
          <w:sz w:val="20"/>
          <w:szCs w:val="24"/>
        </w:rPr>
        <w:t>(</w:t>
      </w:r>
      <w:r w:rsidR="00E91E27">
        <w:rPr>
          <w:rFonts w:eastAsia="Times New Roman" w:cs="Times New Roman"/>
          <w:sz w:val="20"/>
          <w:szCs w:val="24"/>
        </w:rPr>
        <w:t>pp</w:t>
      </w:r>
      <w:r w:rsidRPr="00AE66B7">
        <w:rPr>
          <w:rFonts w:eastAsia="Times New Roman" w:cs="Times New Roman"/>
          <w:sz w:val="20"/>
          <w:szCs w:val="24"/>
        </w:rPr>
        <w:t>.</w:t>
      </w:r>
      <w:r w:rsidR="00C80775" w:rsidRPr="00AE66B7">
        <w:rPr>
          <w:rFonts w:eastAsia="Times New Roman" w:cs="Times New Roman"/>
          <w:sz w:val="20"/>
          <w:szCs w:val="24"/>
        </w:rPr>
        <w:t xml:space="preserve"> </w:t>
      </w:r>
      <w:r w:rsidRPr="00AE66B7">
        <w:rPr>
          <w:rFonts w:eastAsia="Times New Roman" w:cs="Times New Roman"/>
          <w:sz w:val="20"/>
          <w:szCs w:val="24"/>
        </w:rPr>
        <w:t>57–74).</w:t>
      </w:r>
      <w:r w:rsidR="00C80775" w:rsidRPr="00AE66B7">
        <w:rPr>
          <w:rFonts w:eastAsia="Times New Roman" w:cs="Times New Roman"/>
          <w:sz w:val="20"/>
          <w:szCs w:val="24"/>
        </w:rPr>
        <w:t xml:space="preserve"> </w:t>
      </w:r>
      <w:r w:rsidRPr="00AE66B7">
        <w:rPr>
          <w:rFonts w:eastAsia="Times New Roman" w:cs="Times New Roman"/>
          <w:sz w:val="20"/>
          <w:szCs w:val="24"/>
        </w:rPr>
        <w:t>New</w:t>
      </w:r>
      <w:r w:rsidR="00C80775" w:rsidRPr="00AE66B7">
        <w:rPr>
          <w:rFonts w:eastAsia="Times New Roman" w:cs="Times New Roman"/>
          <w:sz w:val="20"/>
          <w:szCs w:val="24"/>
        </w:rPr>
        <w:t xml:space="preserve"> </w:t>
      </w:r>
      <w:r w:rsidRPr="00AE66B7">
        <w:rPr>
          <w:rFonts w:eastAsia="Times New Roman" w:cs="Times New Roman"/>
          <w:sz w:val="20"/>
          <w:szCs w:val="24"/>
        </w:rPr>
        <w:t>York,</w:t>
      </w:r>
      <w:r w:rsidR="00C80775" w:rsidRPr="00AE66B7">
        <w:rPr>
          <w:rFonts w:eastAsia="Times New Roman" w:cs="Times New Roman"/>
          <w:sz w:val="20"/>
          <w:szCs w:val="24"/>
        </w:rPr>
        <w:t xml:space="preserve"> </w:t>
      </w:r>
      <w:r w:rsidRPr="00AE66B7">
        <w:rPr>
          <w:rFonts w:eastAsia="Times New Roman" w:cs="Times New Roman"/>
          <w:sz w:val="20"/>
          <w:szCs w:val="24"/>
        </w:rPr>
        <w:t>NY:</w:t>
      </w:r>
      <w:r w:rsidR="00C80775" w:rsidRPr="00AE66B7">
        <w:rPr>
          <w:rFonts w:eastAsia="Times New Roman" w:cs="Times New Roman"/>
          <w:sz w:val="20"/>
          <w:szCs w:val="24"/>
        </w:rPr>
        <w:t xml:space="preserve"> </w:t>
      </w:r>
      <w:r w:rsidRPr="00AE66B7">
        <w:rPr>
          <w:rFonts w:eastAsia="Times New Roman" w:cs="Times New Roman"/>
          <w:sz w:val="20"/>
          <w:szCs w:val="24"/>
        </w:rPr>
        <w:t>Routledge.</w:t>
      </w:r>
    </w:p>
    <w:p w:rsidR="00686C6B" w:rsidRDefault="00686C6B" w:rsidP="00AE66B7">
      <w:pPr>
        <w:ind w:left="720"/>
        <w:rPr>
          <w:rFonts w:eastAsia="Times New Roman" w:cs="Times New Roman"/>
          <w:sz w:val="20"/>
          <w:szCs w:val="24"/>
        </w:rPr>
      </w:pPr>
    </w:p>
    <w:p w:rsidR="00FA225F" w:rsidRDefault="00FA225F" w:rsidP="00AE66B7">
      <w:pPr>
        <w:ind w:left="720"/>
        <w:rPr>
          <w:rFonts w:eastAsia="Times New Roman" w:cs="Times New Roman"/>
          <w:sz w:val="20"/>
          <w:szCs w:val="24"/>
        </w:rPr>
      </w:pPr>
      <w:r>
        <w:rPr>
          <w:rFonts w:eastAsia="Times New Roman" w:cs="Times New Roman"/>
          <w:sz w:val="20"/>
          <w:szCs w:val="24"/>
        </w:rPr>
        <w:t>Ra</w:t>
      </w:r>
      <w:r w:rsidR="00E91E27">
        <w:rPr>
          <w:rFonts w:eastAsia="Times New Roman" w:cs="Times New Roman"/>
          <w:sz w:val="20"/>
          <w:szCs w:val="24"/>
        </w:rPr>
        <w:t>pp</w:t>
      </w:r>
      <w:r>
        <w:rPr>
          <w:rFonts w:eastAsia="Times New Roman" w:cs="Times New Roman"/>
          <w:sz w:val="20"/>
          <w:szCs w:val="24"/>
        </w:rPr>
        <w:t>, D.</w:t>
      </w:r>
      <w:r w:rsidRPr="00FA225F">
        <w:rPr>
          <w:rFonts w:eastAsia="Times New Roman" w:cs="Times New Roman"/>
          <w:sz w:val="20"/>
          <w:szCs w:val="24"/>
        </w:rPr>
        <w:t xml:space="preserve">N. (2006). What Readers Do: Reader-Guided Processes In Discourse Comprehension. </w:t>
      </w:r>
      <w:r w:rsidRPr="00FA225F">
        <w:rPr>
          <w:rFonts w:eastAsia="Times New Roman" w:cs="Times New Roman"/>
          <w:i/>
          <w:iCs/>
          <w:sz w:val="20"/>
          <w:szCs w:val="24"/>
        </w:rPr>
        <w:t>Information Design Journal</w:t>
      </w:r>
      <w:r w:rsidRPr="00FA225F">
        <w:rPr>
          <w:rFonts w:eastAsia="Times New Roman" w:cs="Times New Roman"/>
          <w:sz w:val="20"/>
          <w:szCs w:val="24"/>
        </w:rPr>
        <w:t xml:space="preserve">, </w:t>
      </w:r>
      <w:r w:rsidRPr="00FA225F">
        <w:rPr>
          <w:rFonts w:eastAsia="Times New Roman" w:cs="Times New Roman"/>
          <w:i/>
          <w:iCs/>
          <w:sz w:val="20"/>
          <w:szCs w:val="24"/>
        </w:rPr>
        <w:t>14</w:t>
      </w:r>
      <w:r>
        <w:rPr>
          <w:rFonts w:eastAsia="Times New Roman" w:cs="Times New Roman"/>
          <w:sz w:val="20"/>
          <w:szCs w:val="24"/>
        </w:rPr>
        <w:t xml:space="preserve">(2): </w:t>
      </w:r>
      <w:r w:rsidRPr="00FA225F">
        <w:rPr>
          <w:rFonts w:eastAsia="Times New Roman" w:cs="Times New Roman"/>
          <w:sz w:val="20"/>
          <w:szCs w:val="24"/>
        </w:rPr>
        <w:t>109-113.</w:t>
      </w:r>
    </w:p>
    <w:p w:rsidR="00FA225F" w:rsidRPr="00AE66B7" w:rsidRDefault="00FA225F" w:rsidP="00AE66B7">
      <w:pPr>
        <w:ind w:left="720"/>
        <w:rPr>
          <w:rFonts w:eastAsia="Times New Roman" w:cs="Times New Roman"/>
          <w:sz w:val="20"/>
          <w:szCs w:val="24"/>
        </w:rPr>
      </w:pPr>
    </w:p>
    <w:p w:rsidR="00686C6B" w:rsidRPr="00AE66B7" w:rsidRDefault="00686C6B" w:rsidP="00AE66B7">
      <w:pPr>
        <w:ind w:left="720"/>
        <w:rPr>
          <w:rFonts w:eastAsia="Times New Roman" w:cs="Times New Roman"/>
          <w:sz w:val="20"/>
          <w:szCs w:val="24"/>
        </w:rPr>
      </w:pPr>
      <w:r w:rsidRPr="00AE66B7">
        <w:rPr>
          <w:rFonts w:eastAsia="Times New Roman" w:cs="Times New Roman"/>
          <w:sz w:val="20"/>
          <w:szCs w:val="24"/>
        </w:rPr>
        <w:t>Ra</w:t>
      </w:r>
      <w:r w:rsidR="00E91E27">
        <w:rPr>
          <w:rFonts w:eastAsia="Times New Roman" w:cs="Times New Roman"/>
          <w:sz w:val="20"/>
          <w:szCs w:val="24"/>
        </w:rPr>
        <w:t>pp</w:t>
      </w:r>
      <w:r w:rsidRPr="00AE66B7">
        <w:rPr>
          <w:rFonts w:eastAsia="Times New Roman" w:cs="Times New Roman"/>
          <w:sz w:val="20"/>
          <w:szCs w:val="24"/>
        </w:rPr>
        <w:t>,</w:t>
      </w:r>
      <w:r w:rsidR="00C80775" w:rsidRPr="00AE66B7">
        <w:rPr>
          <w:rFonts w:eastAsia="Times New Roman" w:cs="Times New Roman"/>
          <w:sz w:val="20"/>
          <w:szCs w:val="24"/>
        </w:rPr>
        <w:t xml:space="preserve"> </w:t>
      </w:r>
      <w:r w:rsidRPr="00AE66B7">
        <w:rPr>
          <w:rFonts w:eastAsia="Times New Roman" w:cs="Times New Roman"/>
          <w:sz w:val="20"/>
          <w:szCs w:val="24"/>
        </w:rPr>
        <w:t>D.N.</w:t>
      </w:r>
      <w:r w:rsidR="00C80775" w:rsidRPr="00AE66B7">
        <w:rPr>
          <w:rFonts w:eastAsia="Times New Roman" w:cs="Times New Roman"/>
          <w:sz w:val="20"/>
          <w:szCs w:val="24"/>
        </w:rPr>
        <w:t xml:space="preserve"> </w:t>
      </w:r>
      <w:r w:rsidRPr="00AE66B7">
        <w:rPr>
          <w:rFonts w:eastAsia="Times New Roman" w:cs="Times New Roman"/>
          <w:sz w:val="20"/>
          <w:szCs w:val="24"/>
        </w:rPr>
        <w:t>(2008).</w:t>
      </w:r>
      <w:r w:rsidR="00C80775" w:rsidRPr="00AE66B7">
        <w:rPr>
          <w:rFonts w:eastAsia="Times New Roman" w:cs="Times New Roman"/>
          <w:sz w:val="20"/>
          <w:szCs w:val="24"/>
        </w:rPr>
        <w:t xml:space="preserve"> </w:t>
      </w:r>
      <w:r w:rsidRPr="00AE66B7">
        <w:rPr>
          <w:rFonts w:eastAsia="Times New Roman" w:cs="Times New Roman"/>
          <w:sz w:val="20"/>
          <w:szCs w:val="24"/>
        </w:rPr>
        <w:t>How</w:t>
      </w:r>
      <w:r w:rsidR="00C80775" w:rsidRPr="00AE66B7">
        <w:rPr>
          <w:rFonts w:eastAsia="Times New Roman" w:cs="Times New Roman"/>
          <w:sz w:val="20"/>
          <w:szCs w:val="24"/>
        </w:rPr>
        <w:t xml:space="preserve"> </w:t>
      </w:r>
      <w:r w:rsidRPr="00AE66B7">
        <w:rPr>
          <w:rFonts w:eastAsia="Times New Roman" w:cs="Times New Roman"/>
          <w:sz w:val="20"/>
          <w:szCs w:val="24"/>
        </w:rPr>
        <w:t>Do</w:t>
      </w:r>
      <w:r w:rsidR="00C80775" w:rsidRPr="00AE66B7">
        <w:rPr>
          <w:rFonts w:eastAsia="Times New Roman" w:cs="Times New Roman"/>
          <w:sz w:val="20"/>
          <w:szCs w:val="24"/>
        </w:rPr>
        <w:t xml:space="preserve"> </w:t>
      </w:r>
      <w:r w:rsidRPr="00AE66B7">
        <w:rPr>
          <w:rFonts w:eastAsia="Times New Roman" w:cs="Times New Roman"/>
          <w:sz w:val="20"/>
          <w:szCs w:val="24"/>
        </w:rPr>
        <w:t>Readers</w:t>
      </w:r>
      <w:r w:rsidR="00C80775" w:rsidRPr="00AE66B7">
        <w:rPr>
          <w:rFonts w:eastAsia="Times New Roman" w:cs="Times New Roman"/>
          <w:sz w:val="20"/>
          <w:szCs w:val="24"/>
        </w:rPr>
        <w:t xml:space="preserve"> </w:t>
      </w:r>
      <w:r w:rsidRPr="00AE66B7">
        <w:rPr>
          <w:rFonts w:eastAsia="Times New Roman" w:cs="Times New Roman"/>
          <w:sz w:val="20"/>
          <w:szCs w:val="24"/>
        </w:rPr>
        <w:t>Handle</w:t>
      </w:r>
      <w:r w:rsidR="00C80775" w:rsidRPr="00AE66B7">
        <w:rPr>
          <w:rFonts w:eastAsia="Times New Roman" w:cs="Times New Roman"/>
          <w:sz w:val="20"/>
          <w:szCs w:val="24"/>
        </w:rPr>
        <w:t xml:space="preserve"> </w:t>
      </w:r>
      <w:r w:rsidRPr="00AE66B7">
        <w:rPr>
          <w:rFonts w:eastAsia="Times New Roman" w:cs="Times New Roman"/>
          <w:sz w:val="20"/>
          <w:szCs w:val="24"/>
        </w:rPr>
        <w:t>Incorrect</w:t>
      </w:r>
      <w:r w:rsidR="00C80775" w:rsidRPr="00AE66B7">
        <w:rPr>
          <w:rFonts w:eastAsia="Times New Roman" w:cs="Times New Roman"/>
          <w:sz w:val="20"/>
          <w:szCs w:val="24"/>
        </w:rPr>
        <w:t xml:space="preserve"> </w:t>
      </w:r>
      <w:r w:rsidRPr="00AE66B7">
        <w:rPr>
          <w:rFonts w:eastAsia="Times New Roman" w:cs="Times New Roman"/>
          <w:sz w:val="20"/>
          <w:szCs w:val="24"/>
        </w:rPr>
        <w:t>Information</w:t>
      </w:r>
      <w:r w:rsidR="00C80775" w:rsidRPr="00AE66B7">
        <w:rPr>
          <w:rFonts w:eastAsia="Times New Roman" w:cs="Times New Roman"/>
          <w:sz w:val="20"/>
          <w:szCs w:val="24"/>
        </w:rPr>
        <w:t xml:space="preserve"> </w:t>
      </w:r>
      <w:r w:rsidRPr="00AE66B7">
        <w:rPr>
          <w:rFonts w:eastAsia="Times New Roman" w:cs="Times New Roman"/>
          <w:sz w:val="20"/>
          <w:szCs w:val="24"/>
        </w:rPr>
        <w:t>During</w:t>
      </w:r>
      <w:r w:rsidR="00C80775" w:rsidRPr="00AE66B7">
        <w:rPr>
          <w:rFonts w:eastAsia="Times New Roman" w:cs="Times New Roman"/>
          <w:sz w:val="20"/>
          <w:szCs w:val="24"/>
        </w:rPr>
        <w:t xml:space="preserve"> </w:t>
      </w:r>
      <w:r w:rsidRPr="00AE66B7">
        <w:rPr>
          <w:rFonts w:eastAsia="Times New Roman" w:cs="Times New Roman"/>
          <w:sz w:val="20"/>
          <w:szCs w:val="24"/>
        </w:rPr>
        <w:t>Reading?</w:t>
      </w:r>
      <w:r w:rsidR="00C80775" w:rsidRPr="00AE66B7">
        <w:rPr>
          <w:rFonts w:eastAsia="Times New Roman" w:cs="Times New Roman"/>
          <w:sz w:val="20"/>
          <w:szCs w:val="24"/>
        </w:rPr>
        <w:t xml:space="preserve"> </w:t>
      </w:r>
      <w:r w:rsidRPr="00AE66B7">
        <w:rPr>
          <w:rFonts w:eastAsia="Times New Roman" w:cs="Times New Roman"/>
          <w:i/>
          <w:sz w:val="20"/>
          <w:szCs w:val="24"/>
        </w:rPr>
        <w:t>Memory</w:t>
      </w:r>
      <w:r w:rsidR="00C80775" w:rsidRPr="00AE66B7">
        <w:rPr>
          <w:rFonts w:eastAsia="Times New Roman" w:cs="Times New Roman"/>
          <w:i/>
          <w:sz w:val="20"/>
          <w:szCs w:val="24"/>
        </w:rPr>
        <w:t xml:space="preserve"> </w:t>
      </w:r>
      <w:r w:rsidR="00251345">
        <w:rPr>
          <w:rFonts w:eastAsia="Times New Roman" w:cs="Times New Roman"/>
          <w:i/>
          <w:sz w:val="20"/>
          <w:szCs w:val="24"/>
        </w:rPr>
        <w:t>and</w:t>
      </w:r>
      <w:r w:rsidR="00C80775" w:rsidRPr="00AE66B7">
        <w:rPr>
          <w:rFonts w:eastAsia="Times New Roman" w:cs="Times New Roman"/>
          <w:i/>
          <w:sz w:val="20"/>
          <w:szCs w:val="24"/>
        </w:rPr>
        <w:t xml:space="preserve"> </w:t>
      </w:r>
      <w:r w:rsidRPr="00AE66B7">
        <w:rPr>
          <w:rFonts w:eastAsia="Times New Roman" w:cs="Times New Roman"/>
          <w:i/>
          <w:sz w:val="20"/>
          <w:szCs w:val="24"/>
        </w:rPr>
        <w:t>Cognition,</w:t>
      </w:r>
      <w:r w:rsidR="00C80775" w:rsidRPr="00AE66B7">
        <w:rPr>
          <w:rFonts w:eastAsia="Times New Roman" w:cs="Times New Roman"/>
          <w:i/>
          <w:sz w:val="20"/>
          <w:szCs w:val="24"/>
        </w:rPr>
        <w:t xml:space="preserve"> </w:t>
      </w:r>
      <w:r w:rsidRPr="00AE66B7">
        <w:rPr>
          <w:rFonts w:eastAsia="Times New Roman" w:cs="Times New Roman"/>
          <w:i/>
          <w:sz w:val="20"/>
          <w:szCs w:val="24"/>
        </w:rPr>
        <w:t>36</w:t>
      </w:r>
      <w:r w:rsidRPr="00AE66B7">
        <w:rPr>
          <w:rFonts w:eastAsia="Times New Roman" w:cs="Times New Roman"/>
          <w:sz w:val="20"/>
          <w:szCs w:val="24"/>
        </w:rPr>
        <w:t>(3):</w:t>
      </w:r>
      <w:r w:rsidR="00C80775" w:rsidRPr="00AE66B7">
        <w:rPr>
          <w:rFonts w:eastAsia="Times New Roman" w:cs="Times New Roman"/>
          <w:sz w:val="20"/>
          <w:szCs w:val="24"/>
        </w:rPr>
        <w:t xml:space="preserve"> </w:t>
      </w:r>
      <w:r w:rsidRPr="00AE66B7">
        <w:rPr>
          <w:rFonts w:eastAsia="Times New Roman" w:cs="Times New Roman"/>
          <w:sz w:val="20"/>
          <w:szCs w:val="24"/>
        </w:rPr>
        <w:t>688-701.</w:t>
      </w:r>
    </w:p>
    <w:p w:rsidR="00686C6B" w:rsidRDefault="00686C6B" w:rsidP="00AE66B7">
      <w:pPr>
        <w:ind w:left="720"/>
        <w:rPr>
          <w:rFonts w:eastAsia="Times New Roman" w:cs="Times New Roman"/>
          <w:sz w:val="20"/>
          <w:szCs w:val="24"/>
        </w:rPr>
      </w:pPr>
    </w:p>
    <w:p w:rsidR="00FA225F" w:rsidRDefault="00FA225F" w:rsidP="00AE66B7">
      <w:pPr>
        <w:ind w:left="720"/>
        <w:rPr>
          <w:rFonts w:eastAsia="Times New Roman" w:cs="Times New Roman"/>
          <w:sz w:val="20"/>
          <w:szCs w:val="24"/>
        </w:rPr>
      </w:pPr>
      <w:r>
        <w:rPr>
          <w:rFonts w:eastAsia="Times New Roman" w:cs="Times New Roman"/>
          <w:sz w:val="20"/>
          <w:szCs w:val="24"/>
        </w:rPr>
        <w:t>Ra</w:t>
      </w:r>
      <w:r w:rsidR="00E91E27">
        <w:rPr>
          <w:rFonts w:eastAsia="Times New Roman" w:cs="Times New Roman"/>
          <w:sz w:val="20"/>
          <w:szCs w:val="24"/>
        </w:rPr>
        <w:t>pp</w:t>
      </w:r>
      <w:r>
        <w:rPr>
          <w:rFonts w:eastAsia="Times New Roman" w:cs="Times New Roman"/>
          <w:sz w:val="20"/>
          <w:szCs w:val="24"/>
        </w:rPr>
        <w:t>, D.N., and</w:t>
      </w:r>
      <w:r w:rsidRPr="00FA225F">
        <w:rPr>
          <w:rFonts w:eastAsia="Times New Roman" w:cs="Times New Roman"/>
          <w:sz w:val="20"/>
          <w:szCs w:val="24"/>
        </w:rPr>
        <w:t xml:space="preserve"> Kendeou, P. (2007). Revising What Readers Know: Updating Text Representations During Narrative Comprehension. </w:t>
      </w:r>
      <w:r w:rsidRPr="00FA225F">
        <w:rPr>
          <w:rFonts w:eastAsia="Times New Roman" w:cs="Times New Roman"/>
          <w:i/>
          <w:iCs/>
          <w:sz w:val="20"/>
          <w:szCs w:val="24"/>
        </w:rPr>
        <w:t xml:space="preserve">Memory </w:t>
      </w:r>
      <w:r>
        <w:rPr>
          <w:rFonts w:eastAsia="Times New Roman" w:cs="Times New Roman"/>
          <w:i/>
          <w:iCs/>
          <w:sz w:val="20"/>
          <w:szCs w:val="24"/>
        </w:rPr>
        <w:t>and</w:t>
      </w:r>
      <w:r w:rsidRPr="00FA225F">
        <w:rPr>
          <w:rFonts w:eastAsia="Times New Roman" w:cs="Times New Roman"/>
          <w:i/>
          <w:iCs/>
          <w:sz w:val="20"/>
          <w:szCs w:val="24"/>
        </w:rPr>
        <w:t xml:space="preserve"> Cognition</w:t>
      </w:r>
      <w:r w:rsidRPr="00FA225F">
        <w:rPr>
          <w:rFonts w:eastAsia="Times New Roman" w:cs="Times New Roman"/>
          <w:sz w:val="20"/>
          <w:szCs w:val="24"/>
        </w:rPr>
        <w:t xml:space="preserve">, </w:t>
      </w:r>
      <w:r w:rsidRPr="00FA225F">
        <w:rPr>
          <w:rFonts w:eastAsia="Times New Roman" w:cs="Times New Roman"/>
          <w:i/>
          <w:iCs/>
          <w:sz w:val="20"/>
          <w:szCs w:val="24"/>
        </w:rPr>
        <w:t>35</w:t>
      </w:r>
      <w:r>
        <w:rPr>
          <w:rFonts w:eastAsia="Times New Roman" w:cs="Times New Roman"/>
          <w:sz w:val="20"/>
          <w:szCs w:val="24"/>
        </w:rPr>
        <w:t>(8):</w:t>
      </w:r>
      <w:r w:rsidRPr="00FA225F">
        <w:rPr>
          <w:rFonts w:eastAsia="Times New Roman" w:cs="Times New Roman"/>
          <w:sz w:val="20"/>
          <w:szCs w:val="24"/>
        </w:rPr>
        <w:t xml:space="preserve"> 2019-2032.</w:t>
      </w:r>
    </w:p>
    <w:p w:rsidR="00FA225F" w:rsidRPr="00AE66B7" w:rsidRDefault="00FA225F" w:rsidP="00AE66B7">
      <w:pPr>
        <w:ind w:left="720"/>
        <w:rPr>
          <w:rFonts w:eastAsia="Times New Roman" w:cs="Times New Roman"/>
          <w:sz w:val="20"/>
          <w:szCs w:val="24"/>
        </w:rPr>
      </w:pPr>
    </w:p>
    <w:p w:rsidR="00686C6B" w:rsidRPr="00AE66B7" w:rsidRDefault="00686C6B" w:rsidP="00AE66B7">
      <w:pPr>
        <w:ind w:left="720"/>
        <w:rPr>
          <w:rFonts w:eastAsia="Times New Roman" w:cs="Times New Roman"/>
          <w:sz w:val="20"/>
          <w:szCs w:val="24"/>
        </w:rPr>
      </w:pPr>
      <w:r w:rsidRPr="00AE66B7">
        <w:rPr>
          <w:rFonts w:eastAsia="Times New Roman" w:cs="Times New Roman"/>
          <w:sz w:val="20"/>
          <w:szCs w:val="24"/>
        </w:rPr>
        <w:t>Ra</w:t>
      </w:r>
      <w:r w:rsidR="00E91E27">
        <w:rPr>
          <w:rFonts w:eastAsia="Times New Roman" w:cs="Times New Roman"/>
          <w:sz w:val="20"/>
          <w:szCs w:val="24"/>
        </w:rPr>
        <w:t>pp</w:t>
      </w:r>
      <w:r w:rsidRPr="00AE66B7">
        <w:rPr>
          <w:rFonts w:eastAsia="Times New Roman" w:cs="Times New Roman"/>
          <w:sz w:val="20"/>
          <w:szCs w:val="24"/>
        </w:rPr>
        <w:t>,</w:t>
      </w:r>
      <w:r w:rsidR="00C80775" w:rsidRPr="00AE66B7">
        <w:rPr>
          <w:rFonts w:eastAsia="Times New Roman" w:cs="Times New Roman"/>
          <w:sz w:val="20"/>
          <w:szCs w:val="24"/>
        </w:rPr>
        <w:t xml:space="preserve"> </w:t>
      </w:r>
      <w:r w:rsidRPr="00AE66B7">
        <w:rPr>
          <w:rFonts w:eastAsia="Times New Roman" w:cs="Times New Roman"/>
          <w:sz w:val="20"/>
          <w:szCs w:val="24"/>
        </w:rPr>
        <w:t>D.N.,</w:t>
      </w:r>
      <w:r w:rsidR="00C80775" w:rsidRPr="00AE66B7">
        <w:rPr>
          <w:rFonts w:eastAsia="Times New Roman" w:cs="Times New Roman"/>
          <w:sz w:val="20"/>
          <w:szCs w:val="24"/>
        </w:rPr>
        <w:t xml:space="preserve"> </w:t>
      </w:r>
      <w:r w:rsidRPr="00AE66B7">
        <w:rPr>
          <w:rFonts w:eastAsia="Times New Roman" w:cs="Times New Roman"/>
          <w:sz w:val="20"/>
          <w:szCs w:val="24"/>
        </w:rPr>
        <w:t>and</w:t>
      </w:r>
      <w:r w:rsidR="00C80775" w:rsidRPr="00AE66B7">
        <w:rPr>
          <w:rFonts w:eastAsia="Times New Roman" w:cs="Times New Roman"/>
          <w:sz w:val="20"/>
          <w:szCs w:val="24"/>
        </w:rPr>
        <w:t xml:space="preserve"> </w:t>
      </w:r>
      <w:r w:rsidRPr="00AE66B7">
        <w:rPr>
          <w:rFonts w:eastAsia="Times New Roman" w:cs="Times New Roman"/>
          <w:sz w:val="20"/>
          <w:szCs w:val="24"/>
        </w:rPr>
        <w:t>Kendeou,</w:t>
      </w:r>
      <w:r w:rsidR="00C80775" w:rsidRPr="00AE66B7">
        <w:rPr>
          <w:rFonts w:eastAsia="Times New Roman" w:cs="Times New Roman"/>
          <w:sz w:val="20"/>
          <w:szCs w:val="24"/>
        </w:rPr>
        <w:t xml:space="preserve"> </w:t>
      </w:r>
      <w:r w:rsidRPr="00AE66B7">
        <w:rPr>
          <w:rFonts w:eastAsia="Times New Roman" w:cs="Times New Roman"/>
          <w:sz w:val="20"/>
          <w:szCs w:val="24"/>
        </w:rPr>
        <w:t>P.</w:t>
      </w:r>
      <w:r w:rsidR="00C80775" w:rsidRPr="00AE66B7">
        <w:rPr>
          <w:rFonts w:eastAsia="Times New Roman" w:cs="Times New Roman"/>
          <w:sz w:val="20"/>
          <w:szCs w:val="24"/>
        </w:rPr>
        <w:t xml:space="preserve"> </w:t>
      </w:r>
      <w:r w:rsidRPr="00AE66B7">
        <w:rPr>
          <w:rFonts w:eastAsia="Times New Roman" w:cs="Times New Roman"/>
          <w:sz w:val="20"/>
          <w:szCs w:val="24"/>
        </w:rPr>
        <w:t>(2009).</w:t>
      </w:r>
      <w:r w:rsidR="00C80775" w:rsidRPr="00AE66B7">
        <w:rPr>
          <w:rFonts w:eastAsia="Times New Roman" w:cs="Times New Roman"/>
          <w:sz w:val="20"/>
          <w:szCs w:val="24"/>
        </w:rPr>
        <w:t xml:space="preserve"> </w:t>
      </w:r>
      <w:hyperlink r:id="rId1378" w:history="1">
        <w:r w:rsidRPr="00AE66B7">
          <w:rPr>
            <w:rStyle w:val="Hyperlink"/>
            <w:rFonts w:eastAsia="Times New Roman" w:cs="Times New Roman"/>
            <w:sz w:val="20"/>
            <w:szCs w:val="24"/>
          </w:rPr>
          <w:t>Noticing</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and</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Revising</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Discrepancies</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as</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Texts</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Unfold</w:t>
        </w:r>
      </w:hyperlink>
      <w:r w:rsidRPr="00AE66B7">
        <w:rPr>
          <w:rFonts w:eastAsia="Times New Roman" w:cs="Times New Roman"/>
          <w:sz w:val="20"/>
          <w:szCs w:val="24"/>
        </w:rPr>
        <w:t>.</w:t>
      </w:r>
      <w:r w:rsidR="00C80775" w:rsidRPr="00AE66B7">
        <w:rPr>
          <w:rFonts w:eastAsia="Times New Roman" w:cs="Times New Roman"/>
          <w:sz w:val="20"/>
          <w:szCs w:val="24"/>
        </w:rPr>
        <w:t xml:space="preserve"> </w:t>
      </w:r>
      <w:r w:rsidRPr="00AE66B7">
        <w:rPr>
          <w:rFonts w:eastAsia="Times New Roman" w:cs="Times New Roman"/>
          <w:i/>
          <w:sz w:val="20"/>
          <w:szCs w:val="24"/>
        </w:rPr>
        <w:t>Discourse</w:t>
      </w:r>
      <w:r w:rsidR="00C80775" w:rsidRPr="00AE66B7">
        <w:rPr>
          <w:rFonts w:eastAsia="Times New Roman" w:cs="Times New Roman"/>
          <w:i/>
          <w:sz w:val="20"/>
          <w:szCs w:val="24"/>
        </w:rPr>
        <w:t xml:space="preserve"> </w:t>
      </w:r>
      <w:r w:rsidRPr="00AE66B7">
        <w:rPr>
          <w:rFonts w:eastAsia="Times New Roman" w:cs="Times New Roman"/>
          <w:i/>
          <w:sz w:val="20"/>
          <w:szCs w:val="24"/>
        </w:rPr>
        <w:t>Processes,</w:t>
      </w:r>
      <w:r w:rsidR="00C80775" w:rsidRPr="00AE66B7">
        <w:rPr>
          <w:rFonts w:eastAsia="Times New Roman" w:cs="Times New Roman"/>
          <w:i/>
          <w:sz w:val="20"/>
          <w:szCs w:val="24"/>
        </w:rPr>
        <w:t xml:space="preserve"> </w:t>
      </w:r>
      <w:r w:rsidRPr="00AE66B7">
        <w:rPr>
          <w:rFonts w:eastAsia="Times New Roman" w:cs="Times New Roman"/>
          <w:i/>
          <w:sz w:val="20"/>
          <w:szCs w:val="24"/>
        </w:rPr>
        <w:t>46</w:t>
      </w:r>
      <w:r w:rsidRPr="00AE66B7">
        <w:rPr>
          <w:rFonts w:eastAsia="Times New Roman" w:cs="Times New Roman"/>
          <w:sz w:val="20"/>
          <w:szCs w:val="24"/>
        </w:rPr>
        <w:t>(1):</w:t>
      </w:r>
      <w:r w:rsidR="00C80775" w:rsidRPr="00AE66B7">
        <w:rPr>
          <w:rFonts w:eastAsia="Times New Roman" w:cs="Times New Roman"/>
          <w:sz w:val="20"/>
          <w:szCs w:val="24"/>
        </w:rPr>
        <w:t xml:space="preserve"> </w:t>
      </w:r>
      <w:r w:rsidRPr="00AE66B7">
        <w:rPr>
          <w:rFonts w:eastAsia="Times New Roman" w:cs="Times New Roman"/>
          <w:sz w:val="20"/>
          <w:szCs w:val="24"/>
        </w:rPr>
        <w:t>1-24.</w:t>
      </w:r>
    </w:p>
    <w:p w:rsidR="00686C6B" w:rsidRPr="00AE66B7" w:rsidRDefault="00686C6B" w:rsidP="00AE66B7">
      <w:pPr>
        <w:ind w:left="720"/>
        <w:rPr>
          <w:rFonts w:eastAsia="Times New Roman" w:cs="Times New Roman"/>
          <w:sz w:val="20"/>
          <w:szCs w:val="24"/>
        </w:rPr>
      </w:pPr>
    </w:p>
    <w:p w:rsidR="00686C6B" w:rsidRPr="00AE66B7" w:rsidRDefault="00686C6B" w:rsidP="00AE66B7">
      <w:pPr>
        <w:ind w:left="720"/>
        <w:rPr>
          <w:rFonts w:eastAsia="Times New Roman" w:cs="Times New Roman"/>
          <w:sz w:val="20"/>
          <w:szCs w:val="24"/>
        </w:rPr>
      </w:pPr>
      <w:r w:rsidRPr="00AE66B7">
        <w:rPr>
          <w:rFonts w:eastAsia="Times New Roman" w:cs="Times New Roman"/>
          <w:sz w:val="20"/>
          <w:szCs w:val="24"/>
        </w:rPr>
        <w:t>Ra</w:t>
      </w:r>
      <w:r w:rsidR="00E91E27">
        <w:rPr>
          <w:rFonts w:eastAsia="Times New Roman" w:cs="Times New Roman"/>
          <w:sz w:val="20"/>
          <w:szCs w:val="24"/>
        </w:rPr>
        <w:t>pp</w:t>
      </w:r>
      <w:r w:rsidRPr="00AE66B7">
        <w:rPr>
          <w:rFonts w:eastAsia="Times New Roman" w:cs="Times New Roman"/>
          <w:sz w:val="20"/>
          <w:szCs w:val="24"/>
        </w:rPr>
        <w:t>,</w:t>
      </w:r>
      <w:r w:rsidR="00C80775" w:rsidRPr="00AE66B7">
        <w:rPr>
          <w:rFonts w:eastAsia="Times New Roman" w:cs="Times New Roman"/>
          <w:sz w:val="20"/>
          <w:szCs w:val="24"/>
        </w:rPr>
        <w:t xml:space="preserve"> </w:t>
      </w:r>
      <w:r w:rsidRPr="00AE66B7">
        <w:rPr>
          <w:rFonts w:eastAsia="Times New Roman" w:cs="Times New Roman"/>
          <w:sz w:val="20"/>
          <w:szCs w:val="24"/>
        </w:rPr>
        <w:t>D.N.,</w:t>
      </w:r>
      <w:r w:rsidR="00C80775" w:rsidRPr="00AE66B7">
        <w:rPr>
          <w:rFonts w:eastAsia="Times New Roman" w:cs="Times New Roman"/>
          <w:sz w:val="20"/>
          <w:szCs w:val="24"/>
        </w:rPr>
        <w:t xml:space="preserve"> </w:t>
      </w:r>
      <w:r w:rsidRPr="00AE66B7">
        <w:rPr>
          <w:rFonts w:eastAsia="Times New Roman" w:cs="Times New Roman"/>
          <w:sz w:val="20"/>
          <w:szCs w:val="24"/>
        </w:rPr>
        <w:t>van</w:t>
      </w:r>
      <w:r w:rsidR="00C80775" w:rsidRPr="00AE66B7">
        <w:rPr>
          <w:rFonts w:eastAsia="Times New Roman" w:cs="Times New Roman"/>
          <w:sz w:val="20"/>
          <w:szCs w:val="24"/>
        </w:rPr>
        <w:t xml:space="preserve"> </w:t>
      </w:r>
      <w:r w:rsidRPr="00AE66B7">
        <w:rPr>
          <w:rFonts w:eastAsia="Times New Roman" w:cs="Times New Roman"/>
          <w:sz w:val="20"/>
          <w:szCs w:val="24"/>
        </w:rPr>
        <w:t>den</w:t>
      </w:r>
      <w:r w:rsidR="00C80775" w:rsidRPr="00AE66B7">
        <w:rPr>
          <w:rFonts w:eastAsia="Times New Roman" w:cs="Times New Roman"/>
          <w:sz w:val="20"/>
          <w:szCs w:val="24"/>
        </w:rPr>
        <w:t xml:space="preserve"> </w:t>
      </w:r>
      <w:r w:rsidRPr="00AE66B7">
        <w:rPr>
          <w:rFonts w:eastAsia="Times New Roman" w:cs="Times New Roman"/>
          <w:sz w:val="20"/>
          <w:szCs w:val="24"/>
        </w:rPr>
        <w:t>Broek,</w:t>
      </w:r>
      <w:r w:rsidR="00C80775" w:rsidRPr="00AE66B7">
        <w:rPr>
          <w:rFonts w:eastAsia="Times New Roman" w:cs="Times New Roman"/>
          <w:sz w:val="20"/>
          <w:szCs w:val="24"/>
        </w:rPr>
        <w:t xml:space="preserve"> </w:t>
      </w:r>
      <w:r w:rsidRPr="00AE66B7">
        <w:rPr>
          <w:rFonts w:eastAsia="Times New Roman" w:cs="Times New Roman"/>
          <w:sz w:val="20"/>
          <w:szCs w:val="24"/>
        </w:rPr>
        <w:t>P.,</w:t>
      </w:r>
      <w:r w:rsidR="00C80775" w:rsidRPr="00AE66B7">
        <w:rPr>
          <w:rFonts w:eastAsia="Times New Roman" w:cs="Times New Roman"/>
          <w:sz w:val="20"/>
          <w:szCs w:val="24"/>
        </w:rPr>
        <w:t xml:space="preserve"> </w:t>
      </w:r>
      <w:r w:rsidRPr="00AE66B7">
        <w:rPr>
          <w:rFonts w:eastAsia="Times New Roman" w:cs="Times New Roman"/>
          <w:sz w:val="20"/>
          <w:szCs w:val="24"/>
        </w:rPr>
        <w:t>McMaster,</w:t>
      </w:r>
      <w:r w:rsidR="00C80775" w:rsidRPr="00AE66B7">
        <w:rPr>
          <w:rFonts w:eastAsia="Times New Roman" w:cs="Times New Roman"/>
          <w:sz w:val="20"/>
          <w:szCs w:val="24"/>
        </w:rPr>
        <w:t xml:space="preserve"> </w:t>
      </w:r>
      <w:r w:rsidRPr="00AE66B7">
        <w:rPr>
          <w:rFonts w:eastAsia="Times New Roman" w:cs="Times New Roman"/>
          <w:sz w:val="20"/>
          <w:szCs w:val="24"/>
        </w:rPr>
        <w:t>K.L.,</w:t>
      </w:r>
      <w:r w:rsidR="00C80775" w:rsidRPr="00AE66B7">
        <w:rPr>
          <w:rFonts w:eastAsia="Times New Roman" w:cs="Times New Roman"/>
          <w:sz w:val="20"/>
          <w:szCs w:val="24"/>
        </w:rPr>
        <w:t xml:space="preserve"> </w:t>
      </w:r>
      <w:r w:rsidRPr="00AE66B7">
        <w:rPr>
          <w:rFonts w:eastAsia="Times New Roman" w:cs="Times New Roman"/>
          <w:sz w:val="20"/>
          <w:szCs w:val="24"/>
        </w:rPr>
        <w:t>Kendeou,</w:t>
      </w:r>
      <w:r w:rsidR="00C80775" w:rsidRPr="00AE66B7">
        <w:rPr>
          <w:rFonts w:eastAsia="Times New Roman" w:cs="Times New Roman"/>
          <w:sz w:val="20"/>
          <w:szCs w:val="24"/>
        </w:rPr>
        <w:t xml:space="preserve"> </w:t>
      </w:r>
      <w:r w:rsidRPr="00AE66B7">
        <w:rPr>
          <w:rFonts w:eastAsia="Times New Roman" w:cs="Times New Roman"/>
          <w:sz w:val="20"/>
          <w:szCs w:val="24"/>
        </w:rPr>
        <w:t>P.,</w:t>
      </w:r>
      <w:r w:rsidR="00C80775" w:rsidRPr="00AE66B7">
        <w:rPr>
          <w:rFonts w:eastAsia="Times New Roman" w:cs="Times New Roman"/>
          <w:sz w:val="20"/>
          <w:szCs w:val="24"/>
        </w:rPr>
        <w:t xml:space="preserve"> </w:t>
      </w:r>
      <w:r w:rsidRPr="00AE66B7">
        <w:rPr>
          <w:rFonts w:eastAsia="Times New Roman" w:cs="Times New Roman"/>
          <w:sz w:val="20"/>
          <w:szCs w:val="24"/>
        </w:rPr>
        <w:t>and</w:t>
      </w:r>
      <w:r w:rsidR="00C80775" w:rsidRPr="00AE66B7">
        <w:rPr>
          <w:rFonts w:eastAsia="Times New Roman" w:cs="Times New Roman"/>
          <w:sz w:val="20"/>
          <w:szCs w:val="24"/>
        </w:rPr>
        <w:t xml:space="preserve"> </w:t>
      </w:r>
      <w:r w:rsidRPr="00AE66B7">
        <w:rPr>
          <w:rFonts w:eastAsia="Times New Roman" w:cs="Times New Roman"/>
          <w:sz w:val="20"/>
          <w:szCs w:val="24"/>
        </w:rPr>
        <w:t>Espin,</w:t>
      </w:r>
      <w:r w:rsidR="00C80775" w:rsidRPr="00AE66B7">
        <w:rPr>
          <w:rFonts w:eastAsia="Times New Roman" w:cs="Times New Roman"/>
          <w:sz w:val="20"/>
          <w:szCs w:val="24"/>
        </w:rPr>
        <w:t xml:space="preserve"> </w:t>
      </w:r>
      <w:r w:rsidRPr="00AE66B7">
        <w:rPr>
          <w:rFonts w:eastAsia="Times New Roman" w:cs="Times New Roman"/>
          <w:sz w:val="20"/>
          <w:szCs w:val="24"/>
        </w:rPr>
        <w:t>C.A.</w:t>
      </w:r>
      <w:r w:rsidR="00C80775" w:rsidRPr="00AE66B7">
        <w:rPr>
          <w:rFonts w:eastAsia="Times New Roman" w:cs="Times New Roman"/>
          <w:sz w:val="20"/>
          <w:szCs w:val="24"/>
        </w:rPr>
        <w:t xml:space="preserve"> </w:t>
      </w:r>
      <w:r w:rsidRPr="00AE66B7">
        <w:rPr>
          <w:rFonts w:eastAsia="Times New Roman" w:cs="Times New Roman"/>
          <w:sz w:val="20"/>
          <w:szCs w:val="24"/>
        </w:rPr>
        <w:t>(2007).</w:t>
      </w:r>
      <w:r w:rsidR="00C80775" w:rsidRPr="00AE66B7">
        <w:rPr>
          <w:rFonts w:eastAsia="Times New Roman" w:cs="Times New Roman"/>
          <w:sz w:val="20"/>
          <w:szCs w:val="24"/>
        </w:rPr>
        <w:t xml:space="preserve"> </w:t>
      </w:r>
      <w:hyperlink r:id="rId1379" w:history="1">
        <w:r w:rsidRPr="00AE66B7">
          <w:rPr>
            <w:rStyle w:val="Hyperlink"/>
            <w:rFonts w:eastAsia="Times New Roman" w:cs="Times New Roman"/>
            <w:sz w:val="20"/>
            <w:szCs w:val="24"/>
          </w:rPr>
          <w:t>Higher-Order</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Comprehension</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Processes</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in</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Struggling</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Readers:</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a</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Perspective</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for</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Research</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and</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Intervention</w:t>
        </w:r>
      </w:hyperlink>
      <w:r w:rsidRPr="00AE66B7">
        <w:rPr>
          <w:rFonts w:eastAsia="Times New Roman" w:cs="Times New Roman"/>
          <w:sz w:val="20"/>
          <w:szCs w:val="24"/>
        </w:rPr>
        <w:t>.</w:t>
      </w:r>
      <w:r w:rsidR="00C80775" w:rsidRPr="00AE66B7">
        <w:rPr>
          <w:rFonts w:eastAsia="Times New Roman" w:cs="Times New Roman"/>
          <w:sz w:val="20"/>
          <w:szCs w:val="24"/>
        </w:rPr>
        <w:t xml:space="preserve"> </w:t>
      </w:r>
      <w:r w:rsidRPr="00AE66B7">
        <w:rPr>
          <w:rFonts w:eastAsia="Times New Roman" w:cs="Times New Roman"/>
          <w:i/>
          <w:sz w:val="20"/>
          <w:szCs w:val="24"/>
        </w:rPr>
        <w:t>Scientific</w:t>
      </w:r>
      <w:r w:rsidR="00C80775" w:rsidRPr="00AE66B7">
        <w:rPr>
          <w:rFonts w:eastAsia="Times New Roman" w:cs="Times New Roman"/>
          <w:i/>
          <w:sz w:val="20"/>
          <w:szCs w:val="24"/>
        </w:rPr>
        <w:t xml:space="preserve"> </w:t>
      </w:r>
      <w:r w:rsidRPr="00AE66B7">
        <w:rPr>
          <w:rFonts w:eastAsia="Times New Roman" w:cs="Times New Roman"/>
          <w:i/>
          <w:sz w:val="20"/>
          <w:szCs w:val="24"/>
        </w:rPr>
        <w:t>Studies</w:t>
      </w:r>
      <w:r w:rsidR="00C80775" w:rsidRPr="00AE66B7">
        <w:rPr>
          <w:rFonts w:eastAsia="Times New Roman" w:cs="Times New Roman"/>
          <w:i/>
          <w:sz w:val="20"/>
          <w:szCs w:val="24"/>
        </w:rPr>
        <w:t xml:space="preserve"> </w:t>
      </w:r>
      <w:r w:rsidRPr="00AE66B7">
        <w:rPr>
          <w:rFonts w:eastAsia="Times New Roman" w:cs="Times New Roman"/>
          <w:i/>
          <w:sz w:val="20"/>
          <w:szCs w:val="24"/>
        </w:rPr>
        <w:t>of</w:t>
      </w:r>
      <w:r w:rsidR="00C80775" w:rsidRPr="00AE66B7">
        <w:rPr>
          <w:rFonts w:eastAsia="Times New Roman" w:cs="Times New Roman"/>
          <w:i/>
          <w:sz w:val="20"/>
          <w:szCs w:val="24"/>
        </w:rPr>
        <w:t xml:space="preserve"> </w:t>
      </w:r>
      <w:r w:rsidRPr="00AE66B7">
        <w:rPr>
          <w:rFonts w:eastAsia="Times New Roman" w:cs="Times New Roman"/>
          <w:i/>
          <w:sz w:val="20"/>
          <w:szCs w:val="24"/>
        </w:rPr>
        <w:t>Reading</w:t>
      </w:r>
      <w:r w:rsidRPr="00AE66B7">
        <w:rPr>
          <w:rFonts w:eastAsia="Times New Roman" w:cs="Times New Roman"/>
          <w:sz w:val="20"/>
          <w:szCs w:val="24"/>
        </w:rPr>
        <w:t>,</w:t>
      </w:r>
      <w:r w:rsidR="00C80775" w:rsidRPr="00AE66B7">
        <w:rPr>
          <w:rFonts w:eastAsia="Times New Roman" w:cs="Times New Roman"/>
          <w:sz w:val="20"/>
          <w:szCs w:val="24"/>
        </w:rPr>
        <w:t xml:space="preserve"> </w:t>
      </w:r>
      <w:r w:rsidRPr="00AE66B7">
        <w:rPr>
          <w:rFonts w:eastAsia="Times New Roman" w:cs="Times New Roman"/>
          <w:i/>
          <w:sz w:val="20"/>
          <w:szCs w:val="24"/>
        </w:rPr>
        <w:t>11</w:t>
      </w:r>
      <w:r w:rsidRPr="00AE66B7">
        <w:rPr>
          <w:rFonts w:eastAsia="Times New Roman" w:cs="Times New Roman"/>
          <w:sz w:val="20"/>
          <w:szCs w:val="24"/>
        </w:rPr>
        <w:t>:</w:t>
      </w:r>
      <w:r w:rsidR="00C80775" w:rsidRPr="00AE66B7">
        <w:rPr>
          <w:rFonts w:eastAsia="Times New Roman" w:cs="Times New Roman"/>
          <w:sz w:val="20"/>
          <w:szCs w:val="24"/>
        </w:rPr>
        <w:t xml:space="preserve"> </w:t>
      </w:r>
      <w:r w:rsidRPr="00AE66B7">
        <w:rPr>
          <w:rFonts w:eastAsia="Times New Roman" w:cs="Times New Roman"/>
          <w:sz w:val="20"/>
          <w:szCs w:val="24"/>
        </w:rPr>
        <w:t>289–312.</w:t>
      </w:r>
    </w:p>
    <w:p w:rsidR="00686C6B" w:rsidRPr="00AE66B7" w:rsidRDefault="00686C6B" w:rsidP="00AE66B7">
      <w:pPr>
        <w:ind w:left="720"/>
        <w:rPr>
          <w:rFonts w:eastAsia="Times New Roman" w:cs="Times New Roman"/>
          <w:sz w:val="20"/>
          <w:szCs w:val="24"/>
        </w:rPr>
      </w:pPr>
    </w:p>
    <w:p w:rsidR="00686C6B" w:rsidRPr="00AE66B7" w:rsidRDefault="00686C6B" w:rsidP="00AE66B7">
      <w:pPr>
        <w:ind w:left="720"/>
        <w:rPr>
          <w:rFonts w:eastAsia="Times New Roman" w:cs="Times New Roman"/>
          <w:sz w:val="20"/>
          <w:szCs w:val="24"/>
        </w:rPr>
      </w:pPr>
      <w:r w:rsidRPr="00AE66B7">
        <w:rPr>
          <w:rFonts w:eastAsia="Times New Roman" w:cs="Times New Roman"/>
          <w:sz w:val="20"/>
          <w:szCs w:val="24"/>
        </w:rPr>
        <w:t>Ra</w:t>
      </w:r>
      <w:r w:rsidR="00E91E27">
        <w:rPr>
          <w:rFonts w:eastAsia="Times New Roman" w:cs="Times New Roman"/>
          <w:sz w:val="20"/>
          <w:szCs w:val="24"/>
        </w:rPr>
        <w:t>pp</w:t>
      </w:r>
      <w:r w:rsidRPr="00AE66B7">
        <w:rPr>
          <w:rFonts w:eastAsia="Times New Roman" w:cs="Times New Roman"/>
          <w:sz w:val="20"/>
          <w:szCs w:val="24"/>
        </w:rPr>
        <w:t>,</w:t>
      </w:r>
      <w:r w:rsidR="00C80775" w:rsidRPr="00AE66B7">
        <w:rPr>
          <w:rFonts w:eastAsia="Times New Roman" w:cs="Times New Roman"/>
          <w:sz w:val="20"/>
          <w:szCs w:val="24"/>
        </w:rPr>
        <w:t xml:space="preserve"> </w:t>
      </w:r>
      <w:r w:rsidRPr="00AE66B7">
        <w:rPr>
          <w:rFonts w:eastAsia="Times New Roman" w:cs="Times New Roman"/>
          <w:sz w:val="20"/>
          <w:szCs w:val="24"/>
        </w:rPr>
        <w:t>D.R.,</w:t>
      </w:r>
      <w:r w:rsidR="00C80775" w:rsidRPr="00AE66B7">
        <w:rPr>
          <w:rFonts w:eastAsia="Times New Roman" w:cs="Times New Roman"/>
          <w:sz w:val="20"/>
          <w:szCs w:val="24"/>
        </w:rPr>
        <w:t xml:space="preserve"> </w:t>
      </w:r>
      <w:r w:rsidRPr="00AE66B7">
        <w:rPr>
          <w:rFonts w:eastAsia="Times New Roman" w:cs="Times New Roman"/>
          <w:sz w:val="20"/>
          <w:szCs w:val="24"/>
        </w:rPr>
        <w:t>and</w:t>
      </w:r>
      <w:r w:rsidR="00C80775" w:rsidRPr="00AE66B7">
        <w:rPr>
          <w:rFonts w:eastAsia="Times New Roman" w:cs="Times New Roman"/>
          <w:sz w:val="20"/>
          <w:szCs w:val="24"/>
        </w:rPr>
        <w:t xml:space="preserve"> </w:t>
      </w:r>
      <w:r w:rsidRPr="00AE66B7">
        <w:rPr>
          <w:rFonts w:eastAsia="Times New Roman" w:cs="Times New Roman"/>
          <w:sz w:val="20"/>
          <w:szCs w:val="24"/>
        </w:rPr>
        <w:t>van</w:t>
      </w:r>
      <w:r w:rsidR="00C80775" w:rsidRPr="00AE66B7">
        <w:rPr>
          <w:rFonts w:eastAsia="Times New Roman" w:cs="Times New Roman"/>
          <w:sz w:val="20"/>
          <w:szCs w:val="24"/>
        </w:rPr>
        <w:t xml:space="preserve"> </w:t>
      </w:r>
      <w:r w:rsidRPr="00AE66B7">
        <w:rPr>
          <w:rFonts w:eastAsia="Times New Roman" w:cs="Times New Roman"/>
          <w:sz w:val="20"/>
          <w:szCs w:val="24"/>
        </w:rPr>
        <w:t>den</w:t>
      </w:r>
      <w:r w:rsidR="00C80775" w:rsidRPr="00AE66B7">
        <w:rPr>
          <w:rFonts w:eastAsia="Times New Roman" w:cs="Times New Roman"/>
          <w:sz w:val="20"/>
          <w:szCs w:val="24"/>
        </w:rPr>
        <w:t xml:space="preserve"> </w:t>
      </w:r>
      <w:r w:rsidRPr="00AE66B7">
        <w:rPr>
          <w:rFonts w:eastAsia="Times New Roman" w:cs="Times New Roman"/>
          <w:sz w:val="20"/>
          <w:szCs w:val="24"/>
        </w:rPr>
        <w:t>Broek,</w:t>
      </w:r>
      <w:r w:rsidR="00C80775" w:rsidRPr="00AE66B7">
        <w:rPr>
          <w:rFonts w:eastAsia="Times New Roman" w:cs="Times New Roman"/>
          <w:sz w:val="20"/>
          <w:szCs w:val="24"/>
        </w:rPr>
        <w:t xml:space="preserve"> </w:t>
      </w:r>
      <w:r w:rsidRPr="00AE66B7">
        <w:rPr>
          <w:rFonts w:eastAsia="Times New Roman" w:cs="Times New Roman"/>
          <w:sz w:val="20"/>
          <w:szCs w:val="24"/>
        </w:rPr>
        <w:t>P.</w:t>
      </w:r>
      <w:r w:rsidR="00C80775" w:rsidRPr="00AE66B7">
        <w:rPr>
          <w:rFonts w:eastAsia="Times New Roman" w:cs="Times New Roman"/>
          <w:sz w:val="20"/>
          <w:szCs w:val="24"/>
        </w:rPr>
        <w:t xml:space="preserve"> </w:t>
      </w:r>
      <w:r w:rsidRPr="00AE66B7">
        <w:rPr>
          <w:rFonts w:eastAsia="Times New Roman" w:cs="Times New Roman"/>
          <w:sz w:val="20"/>
          <w:szCs w:val="24"/>
        </w:rPr>
        <w:t>(2005).</w:t>
      </w:r>
      <w:r w:rsidR="00C80775" w:rsidRPr="00AE66B7">
        <w:rPr>
          <w:rFonts w:eastAsia="Times New Roman" w:cs="Times New Roman"/>
          <w:sz w:val="20"/>
          <w:szCs w:val="24"/>
        </w:rPr>
        <w:t xml:space="preserve"> </w:t>
      </w:r>
      <w:r w:rsidRPr="00AE66B7">
        <w:rPr>
          <w:rFonts w:eastAsia="Times New Roman" w:cs="Times New Roman"/>
          <w:sz w:val="20"/>
          <w:szCs w:val="24"/>
        </w:rPr>
        <w:t>Dynamic</w:t>
      </w:r>
      <w:r w:rsidR="00C80775" w:rsidRPr="00AE66B7">
        <w:rPr>
          <w:rFonts w:eastAsia="Times New Roman" w:cs="Times New Roman"/>
          <w:sz w:val="20"/>
          <w:szCs w:val="24"/>
        </w:rPr>
        <w:t xml:space="preserve"> </w:t>
      </w:r>
      <w:r w:rsidRPr="00AE66B7">
        <w:rPr>
          <w:rFonts w:eastAsia="Times New Roman" w:cs="Times New Roman"/>
          <w:sz w:val="20"/>
          <w:szCs w:val="24"/>
        </w:rPr>
        <w:t>Text</w:t>
      </w:r>
      <w:r w:rsidR="00C80775" w:rsidRPr="00AE66B7">
        <w:rPr>
          <w:rFonts w:eastAsia="Times New Roman" w:cs="Times New Roman"/>
          <w:sz w:val="20"/>
          <w:szCs w:val="24"/>
        </w:rPr>
        <w:t xml:space="preserve"> </w:t>
      </w:r>
      <w:r w:rsidRPr="00AE66B7">
        <w:rPr>
          <w:rFonts w:eastAsia="Times New Roman" w:cs="Times New Roman"/>
          <w:sz w:val="20"/>
          <w:szCs w:val="24"/>
        </w:rPr>
        <w:t>Comprehension:</w:t>
      </w:r>
      <w:r w:rsidR="00C80775" w:rsidRPr="00AE66B7">
        <w:rPr>
          <w:rFonts w:eastAsia="Times New Roman" w:cs="Times New Roman"/>
          <w:sz w:val="20"/>
          <w:szCs w:val="24"/>
        </w:rPr>
        <w:t xml:space="preserve"> </w:t>
      </w:r>
      <w:r w:rsidRPr="00AE66B7">
        <w:rPr>
          <w:rFonts w:eastAsia="Times New Roman" w:cs="Times New Roman"/>
          <w:sz w:val="20"/>
          <w:szCs w:val="24"/>
        </w:rPr>
        <w:t>An</w:t>
      </w:r>
      <w:r w:rsidR="00C80775" w:rsidRPr="00AE66B7">
        <w:rPr>
          <w:rFonts w:eastAsia="Times New Roman" w:cs="Times New Roman"/>
          <w:sz w:val="20"/>
          <w:szCs w:val="24"/>
        </w:rPr>
        <w:t xml:space="preserve"> </w:t>
      </w:r>
      <w:r w:rsidRPr="00AE66B7">
        <w:rPr>
          <w:rFonts w:eastAsia="Times New Roman" w:cs="Times New Roman"/>
          <w:sz w:val="20"/>
          <w:szCs w:val="24"/>
        </w:rPr>
        <w:t>Integrative</w:t>
      </w:r>
      <w:r w:rsidR="00C80775" w:rsidRPr="00AE66B7">
        <w:rPr>
          <w:rFonts w:eastAsia="Times New Roman" w:cs="Times New Roman"/>
          <w:sz w:val="20"/>
          <w:szCs w:val="24"/>
        </w:rPr>
        <w:t xml:space="preserve"> </w:t>
      </w:r>
      <w:r w:rsidRPr="00AE66B7">
        <w:rPr>
          <w:rFonts w:eastAsia="Times New Roman" w:cs="Times New Roman"/>
          <w:sz w:val="20"/>
          <w:szCs w:val="24"/>
        </w:rPr>
        <w:t>View</w:t>
      </w:r>
      <w:r w:rsidR="00C80775" w:rsidRPr="00AE66B7">
        <w:rPr>
          <w:rFonts w:eastAsia="Times New Roman" w:cs="Times New Roman"/>
          <w:sz w:val="20"/>
          <w:szCs w:val="24"/>
        </w:rPr>
        <w:t xml:space="preserve"> </w:t>
      </w:r>
      <w:r w:rsidRPr="00AE66B7">
        <w:rPr>
          <w:rFonts w:eastAsia="Times New Roman" w:cs="Times New Roman"/>
          <w:sz w:val="20"/>
          <w:szCs w:val="24"/>
        </w:rPr>
        <w:t>of</w:t>
      </w:r>
      <w:r w:rsidR="00C80775" w:rsidRPr="00AE66B7">
        <w:rPr>
          <w:rFonts w:eastAsia="Times New Roman" w:cs="Times New Roman"/>
          <w:sz w:val="20"/>
          <w:szCs w:val="24"/>
        </w:rPr>
        <w:t xml:space="preserve"> </w:t>
      </w:r>
      <w:r w:rsidRPr="00AE66B7">
        <w:rPr>
          <w:rFonts w:eastAsia="Times New Roman" w:cs="Times New Roman"/>
          <w:sz w:val="20"/>
          <w:szCs w:val="24"/>
        </w:rPr>
        <w:t>Reading.</w:t>
      </w:r>
      <w:r w:rsidR="00C80775" w:rsidRPr="00AE66B7">
        <w:rPr>
          <w:rFonts w:eastAsia="Times New Roman" w:cs="Times New Roman"/>
          <w:sz w:val="20"/>
          <w:szCs w:val="24"/>
        </w:rPr>
        <w:t xml:space="preserve"> </w:t>
      </w:r>
      <w:r w:rsidRPr="00AE66B7">
        <w:rPr>
          <w:rFonts w:eastAsia="Times New Roman" w:cs="Times New Roman"/>
          <w:i/>
          <w:sz w:val="20"/>
          <w:szCs w:val="24"/>
        </w:rPr>
        <w:t>Current</w:t>
      </w:r>
      <w:r w:rsidR="00C80775" w:rsidRPr="00AE66B7">
        <w:rPr>
          <w:rFonts w:eastAsia="Times New Roman" w:cs="Times New Roman"/>
          <w:i/>
          <w:sz w:val="20"/>
          <w:szCs w:val="24"/>
        </w:rPr>
        <w:t xml:space="preserve"> </w:t>
      </w:r>
      <w:r w:rsidRPr="00AE66B7">
        <w:rPr>
          <w:rFonts w:eastAsia="Times New Roman" w:cs="Times New Roman"/>
          <w:i/>
          <w:sz w:val="20"/>
          <w:szCs w:val="24"/>
        </w:rPr>
        <w:t>Directions</w:t>
      </w:r>
      <w:r w:rsidR="00C80775" w:rsidRPr="00AE66B7">
        <w:rPr>
          <w:rFonts w:eastAsia="Times New Roman" w:cs="Times New Roman"/>
          <w:i/>
          <w:sz w:val="20"/>
          <w:szCs w:val="24"/>
        </w:rPr>
        <w:t xml:space="preserve"> </w:t>
      </w:r>
      <w:r w:rsidRPr="00AE66B7">
        <w:rPr>
          <w:rFonts w:eastAsia="Times New Roman" w:cs="Times New Roman"/>
          <w:i/>
          <w:sz w:val="20"/>
          <w:szCs w:val="24"/>
        </w:rPr>
        <w:t>in</w:t>
      </w:r>
      <w:r w:rsidR="00C80775" w:rsidRPr="00AE66B7">
        <w:rPr>
          <w:rFonts w:eastAsia="Times New Roman" w:cs="Times New Roman"/>
          <w:i/>
          <w:sz w:val="20"/>
          <w:szCs w:val="24"/>
        </w:rPr>
        <w:t xml:space="preserve"> </w:t>
      </w:r>
      <w:r w:rsidRPr="00AE66B7">
        <w:rPr>
          <w:rFonts w:eastAsia="Times New Roman" w:cs="Times New Roman"/>
          <w:i/>
          <w:sz w:val="20"/>
          <w:szCs w:val="24"/>
        </w:rPr>
        <w:t>Psychological</w:t>
      </w:r>
      <w:r w:rsidR="00C80775" w:rsidRPr="00AE66B7">
        <w:rPr>
          <w:rFonts w:eastAsia="Times New Roman" w:cs="Times New Roman"/>
          <w:i/>
          <w:sz w:val="20"/>
          <w:szCs w:val="24"/>
        </w:rPr>
        <w:t xml:space="preserve"> </w:t>
      </w:r>
      <w:r w:rsidRPr="00AE66B7">
        <w:rPr>
          <w:rFonts w:eastAsia="Times New Roman" w:cs="Times New Roman"/>
          <w:i/>
          <w:sz w:val="20"/>
          <w:szCs w:val="24"/>
        </w:rPr>
        <w:t>Sciences</w:t>
      </w:r>
      <w:r w:rsidRPr="00AE66B7">
        <w:rPr>
          <w:rFonts w:eastAsia="Times New Roman" w:cs="Times New Roman"/>
          <w:sz w:val="20"/>
          <w:szCs w:val="24"/>
        </w:rPr>
        <w:t>,</w:t>
      </w:r>
      <w:r w:rsidR="00C80775" w:rsidRPr="00AE66B7">
        <w:rPr>
          <w:rFonts w:eastAsia="Times New Roman" w:cs="Times New Roman"/>
          <w:sz w:val="20"/>
          <w:szCs w:val="24"/>
        </w:rPr>
        <w:t xml:space="preserve"> </w:t>
      </w:r>
      <w:r w:rsidRPr="00AE66B7">
        <w:rPr>
          <w:rFonts w:eastAsia="Times New Roman" w:cs="Times New Roman"/>
          <w:i/>
          <w:sz w:val="20"/>
          <w:szCs w:val="24"/>
        </w:rPr>
        <w:t>14</w:t>
      </w:r>
      <w:r w:rsidR="00C80775" w:rsidRPr="00AE66B7">
        <w:rPr>
          <w:rFonts w:eastAsia="Times New Roman" w:cs="Times New Roman"/>
          <w:sz w:val="20"/>
          <w:szCs w:val="24"/>
        </w:rPr>
        <w:t xml:space="preserve"> </w:t>
      </w:r>
      <w:r w:rsidRPr="00AE66B7">
        <w:rPr>
          <w:rFonts w:eastAsia="Times New Roman" w:cs="Times New Roman"/>
          <w:sz w:val="20"/>
          <w:szCs w:val="24"/>
        </w:rPr>
        <w:t>(5):</w:t>
      </w:r>
      <w:r w:rsidR="00C80775" w:rsidRPr="00AE66B7">
        <w:rPr>
          <w:rFonts w:eastAsia="Times New Roman" w:cs="Times New Roman"/>
          <w:sz w:val="20"/>
          <w:szCs w:val="24"/>
        </w:rPr>
        <w:t xml:space="preserve"> </w:t>
      </w:r>
      <w:r w:rsidRPr="00AE66B7">
        <w:rPr>
          <w:rFonts w:eastAsia="Times New Roman" w:cs="Times New Roman"/>
          <w:sz w:val="20"/>
          <w:szCs w:val="24"/>
        </w:rPr>
        <w:t>276–279.</w:t>
      </w:r>
    </w:p>
    <w:p w:rsidR="00686C6B" w:rsidRPr="00AE66B7" w:rsidRDefault="00686C6B" w:rsidP="00AE66B7">
      <w:pPr>
        <w:ind w:left="720"/>
        <w:rPr>
          <w:rFonts w:eastAsia="Times New Roman" w:cs="Times New Roman"/>
          <w:sz w:val="20"/>
          <w:szCs w:val="24"/>
        </w:rPr>
      </w:pPr>
    </w:p>
    <w:p w:rsidR="00686C6B" w:rsidRPr="00912CB1" w:rsidRDefault="00686C6B" w:rsidP="00AE66B7">
      <w:pPr>
        <w:ind w:left="720"/>
        <w:rPr>
          <w:rFonts w:eastAsia="Times New Roman" w:cs="Times New Roman"/>
          <w:szCs w:val="24"/>
        </w:rPr>
      </w:pPr>
      <w:r w:rsidRPr="00AE66B7">
        <w:rPr>
          <w:rFonts w:eastAsia="Times New Roman" w:cs="Times New Roman"/>
          <w:sz w:val="20"/>
          <w:szCs w:val="24"/>
        </w:rPr>
        <w:t>Tilstra,</w:t>
      </w:r>
      <w:r w:rsidR="00C80775" w:rsidRPr="00AE66B7">
        <w:rPr>
          <w:rFonts w:eastAsia="Times New Roman" w:cs="Times New Roman"/>
          <w:sz w:val="20"/>
          <w:szCs w:val="24"/>
        </w:rPr>
        <w:t xml:space="preserve"> </w:t>
      </w:r>
      <w:r w:rsidRPr="00AE66B7">
        <w:rPr>
          <w:rFonts w:eastAsia="Times New Roman" w:cs="Times New Roman"/>
          <w:sz w:val="20"/>
          <w:szCs w:val="24"/>
        </w:rPr>
        <w:t>J.,</w:t>
      </w:r>
      <w:r w:rsidR="00C80775" w:rsidRPr="00AE66B7">
        <w:rPr>
          <w:rFonts w:eastAsia="Times New Roman" w:cs="Times New Roman"/>
          <w:sz w:val="20"/>
          <w:szCs w:val="24"/>
        </w:rPr>
        <w:t xml:space="preserve"> </w:t>
      </w:r>
      <w:r w:rsidRPr="00AE66B7">
        <w:rPr>
          <w:rFonts w:eastAsia="Times New Roman" w:cs="Times New Roman"/>
          <w:sz w:val="20"/>
          <w:szCs w:val="24"/>
        </w:rPr>
        <w:t>McMaster,</w:t>
      </w:r>
      <w:r w:rsidR="00C80775" w:rsidRPr="00AE66B7">
        <w:rPr>
          <w:rFonts w:eastAsia="Times New Roman" w:cs="Times New Roman"/>
          <w:sz w:val="20"/>
          <w:szCs w:val="24"/>
        </w:rPr>
        <w:t xml:space="preserve"> </w:t>
      </w:r>
      <w:r w:rsidRPr="00AE66B7">
        <w:rPr>
          <w:rFonts w:eastAsia="Times New Roman" w:cs="Times New Roman"/>
          <w:sz w:val="20"/>
          <w:szCs w:val="24"/>
        </w:rPr>
        <w:t>K.,</w:t>
      </w:r>
      <w:r w:rsidR="00C80775" w:rsidRPr="00AE66B7">
        <w:rPr>
          <w:rFonts w:eastAsia="Times New Roman" w:cs="Times New Roman"/>
          <w:sz w:val="20"/>
          <w:szCs w:val="24"/>
        </w:rPr>
        <w:t xml:space="preserve"> </w:t>
      </w:r>
      <w:r w:rsidRPr="00AE66B7">
        <w:rPr>
          <w:rFonts w:eastAsia="Times New Roman" w:cs="Times New Roman"/>
          <w:sz w:val="20"/>
          <w:szCs w:val="24"/>
        </w:rPr>
        <w:t>van</w:t>
      </w:r>
      <w:r w:rsidR="00C80775" w:rsidRPr="00AE66B7">
        <w:rPr>
          <w:rFonts w:eastAsia="Times New Roman" w:cs="Times New Roman"/>
          <w:sz w:val="20"/>
          <w:szCs w:val="24"/>
        </w:rPr>
        <w:t xml:space="preserve"> </w:t>
      </w:r>
      <w:r w:rsidRPr="00AE66B7">
        <w:rPr>
          <w:rFonts w:eastAsia="Times New Roman" w:cs="Times New Roman"/>
          <w:sz w:val="20"/>
          <w:szCs w:val="24"/>
        </w:rPr>
        <w:t>den</w:t>
      </w:r>
      <w:r w:rsidR="00C80775" w:rsidRPr="00AE66B7">
        <w:rPr>
          <w:rFonts w:eastAsia="Times New Roman" w:cs="Times New Roman"/>
          <w:sz w:val="20"/>
          <w:szCs w:val="24"/>
        </w:rPr>
        <w:t xml:space="preserve"> </w:t>
      </w:r>
      <w:r w:rsidRPr="00AE66B7">
        <w:rPr>
          <w:rFonts w:eastAsia="Times New Roman" w:cs="Times New Roman"/>
          <w:sz w:val="20"/>
          <w:szCs w:val="24"/>
        </w:rPr>
        <w:t>Broek,</w:t>
      </w:r>
      <w:r w:rsidR="00C80775" w:rsidRPr="00AE66B7">
        <w:rPr>
          <w:rFonts w:eastAsia="Times New Roman" w:cs="Times New Roman"/>
          <w:sz w:val="20"/>
          <w:szCs w:val="24"/>
        </w:rPr>
        <w:t xml:space="preserve"> </w:t>
      </w:r>
      <w:r w:rsidRPr="00AE66B7">
        <w:rPr>
          <w:rFonts w:eastAsia="Times New Roman" w:cs="Times New Roman"/>
          <w:sz w:val="20"/>
          <w:szCs w:val="24"/>
        </w:rPr>
        <w:t>P.,</w:t>
      </w:r>
      <w:r w:rsidR="00C80775" w:rsidRPr="00AE66B7">
        <w:rPr>
          <w:rFonts w:eastAsia="Times New Roman" w:cs="Times New Roman"/>
          <w:sz w:val="20"/>
          <w:szCs w:val="24"/>
        </w:rPr>
        <w:t xml:space="preserve"> </w:t>
      </w:r>
      <w:r w:rsidRPr="00AE66B7">
        <w:rPr>
          <w:rFonts w:eastAsia="Times New Roman" w:cs="Times New Roman"/>
          <w:sz w:val="20"/>
          <w:szCs w:val="24"/>
        </w:rPr>
        <w:t>Kendeou,</w:t>
      </w:r>
      <w:r w:rsidR="00C80775" w:rsidRPr="00AE66B7">
        <w:rPr>
          <w:rFonts w:eastAsia="Times New Roman" w:cs="Times New Roman"/>
          <w:sz w:val="20"/>
          <w:szCs w:val="24"/>
        </w:rPr>
        <w:t xml:space="preserve"> </w:t>
      </w:r>
      <w:r w:rsidRPr="00AE66B7">
        <w:rPr>
          <w:rFonts w:eastAsia="Times New Roman" w:cs="Times New Roman"/>
          <w:sz w:val="20"/>
          <w:szCs w:val="24"/>
        </w:rPr>
        <w:t>P.,</w:t>
      </w:r>
      <w:r w:rsidR="00C80775" w:rsidRPr="00AE66B7">
        <w:rPr>
          <w:rFonts w:eastAsia="Times New Roman" w:cs="Times New Roman"/>
          <w:sz w:val="20"/>
          <w:szCs w:val="24"/>
        </w:rPr>
        <w:t xml:space="preserve"> </w:t>
      </w:r>
      <w:r w:rsidRPr="00AE66B7">
        <w:rPr>
          <w:rFonts w:eastAsia="Times New Roman" w:cs="Times New Roman"/>
          <w:sz w:val="20"/>
          <w:szCs w:val="24"/>
        </w:rPr>
        <w:t>and</w:t>
      </w:r>
      <w:r w:rsidR="00C80775" w:rsidRPr="00AE66B7">
        <w:rPr>
          <w:rFonts w:eastAsia="Times New Roman" w:cs="Times New Roman"/>
          <w:sz w:val="20"/>
          <w:szCs w:val="24"/>
        </w:rPr>
        <w:t xml:space="preserve"> </w:t>
      </w:r>
      <w:r w:rsidRPr="00AE66B7">
        <w:rPr>
          <w:rFonts w:eastAsia="Times New Roman" w:cs="Times New Roman"/>
          <w:sz w:val="20"/>
          <w:szCs w:val="24"/>
        </w:rPr>
        <w:t>Ra</w:t>
      </w:r>
      <w:r w:rsidR="00E91E27">
        <w:rPr>
          <w:rFonts w:eastAsia="Times New Roman" w:cs="Times New Roman"/>
          <w:sz w:val="20"/>
          <w:szCs w:val="24"/>
        </w:rPr>
        <w:t>pp</w:t>
      </w:r>
      <w:r w:rsidRPr="00AE66B7">
        <w:rPr>
          <w:rFonts w:eastAsia="Times New Roman" w:cs="Times New Roman"/>
          <w:sz w:val="20"/>
          <w:szCs w:val="24"/>
        </w:rPr>
        <w:t>,</w:t>
      </w:r>
      <w:r w:rsidR="00C80775" w:rsidRPr="00AE66B7">
        <w:rPr>
          <w:rFonts w:eastAsia="Times New Roman" w:cs="Times New Roman"/>
          <w:sz w:val="20"/>
          <w:szCs w:val="24"/>
        </w:rPr>
        <w:t xml:space="preserve"> </w:t>
      </w:r>
      <w:r w:rsidRPr="00AE66B7">
        <w:rPr>
          <w:rFonts w:eastAsia="Times New Roman" w:cs="Times New Roman"/>
          <w:sz w:val="20"/>
          <w:szCs w:val="24"/>
        </w:rPr>
        <w:t>D.</w:t>
      </w:r>
      <w:r w:rsidR="00C80775" w:rsidRPr="00AE66B7">
        <w:rPr>
          <w:rFonts w:eastAsia="Times New Roman" w:cs="Times New Roman"/>
          <w:sz w:val="20"/>
          <w:szCs w:val="24"/>
        </w:rPr>
        <w:t xml:space="preserve"> </w:t>
      </w:r>
      <w:r w:rsidRPr="00AE66B7">
        <w:rPr>
          <w:rFonts w:eastAsia="Times New Roman" w:cs="Times New Roman"/>
          <w:sz w:val="20"/>
          <w:szCs w:val="24"/>
        </w:rPr>
        <w:t>(2009).</w:t>
      </w:r>
      <w:r w:rsidR="00C80775" w:rsidRPr="00AE66B7">
        <w:rPr>
          <w:rFonts w:eastAsia="Times New Roman" w:cs="Times New Roman"/>
          <w:sz w:val="20"/>
          <w:szCs w:val="24"/>
        </w:rPr>
        <w:t xml:space="preserve"> </w:t>
      </w:r>
      <w:hyperlink r:id="rId1380" w:history="1">
        <w:r w:rsidRPr="00AE66B7">
          <w:rPr>
            <w:rStyle w:val="Hyperlink"/>
            <w:rFonts w:eastAsia="Times New Roman" w:cs="Times New Roman"/>
            <w:sz w:val="20"/>
            <w:szCs w:val="24"/>
          </w:rPr>
          <w:t>Simple</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but</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Complex:</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Components</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of</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the</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Simple</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View</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of</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Reading</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Across</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Grade</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Levels.</w:t>
        </w:r>
      </w:hyperlink>
      <w:r w:rsidR="00C80775" w:rsidRPr="00AE66B7">
        <w:rPr>
          <w:rFonts w:eastAsia="Times New Roman" w:cs="Times New Roman"/>
          <w:sz w:val="20"/>
          <w:szCs w:val="24"/>
        </w:rPr>
        <w:t xml:space="preserve"> </w:t>
      </w:r>
      <w:r w:rsidRPr="00AE66B7">
        <w:rPr>
          <w:rFonts w:eastAsia="Times New Roman" w:cs="Times New Roman"/>
          <w:i/>
          <w:sz w:val="20"/>
          <w:szCs w:val="24"/>
        </w:rPr>
        <w:t>Journal</w:t>
      </w:r>
      <w:r w:rsidR="00C80775" w:rsidRPr="00AE66B7">
        <w:rPr>
          <w:rFonts w:eastAsia="Times New Roman" w:cs="Times New Roman"/>
          <w:i/>
          <w:sz w:val="20"/>
          <w:szCs w:val="24"/>
        </w:rPr>
        <w:t xml:space="preserve"> </w:t>
      </w:r>
      <w:r w:rsidRPr="00AE66B7">
        <w:rPr>
          <w:rFonts w:eastAsia="Times New Roman" w:cs="Times New Roman"/>
          <w:i/>
          <w:sz w:val="20"/>
          <w:szCs w:val="24"/>
        </w:rPr>
        <w:t>of</w:t>
      </w:r>
      <w:r w:rsidR="00C80775" w:rsidRPr="00AE66B7">
        <w:rPr>
          <w:rFonts w:eastAsia="Times New Roman" w:cs="Times New Roman"/>
          <w:i/>
          <w:sz w:val="20"/>
          <w:szCs w:val="24"/>
        </w:rPr>
        <w:t xml:space="preserve"> </w:t>
      </w:r>
      <w:r w:rsidRPr="00AE66B7">
        <w:rPr>
          <w:rFonts w:eastAsia="Times New Roman" w:cs="Times New Roman"/>
          <w:i/>
          <w:sz w:val="20"/>
          <w:szCs w:val="24"/>
        </w:rPr>
        <w:t>Research</w:t>
      </w:r>
      <w:r w:rsidR="00C80775" w:rsidRPr="00AE66B7">
        <w:rPr>
          <w:rFonts w:eastAsia="Times New Roman" w:cs="Times New Roman"/>
          <w:i/>
          <w:sz w:val="20"/>
          <w:szCs w:val="24"/>
        </w:rPr>
        <w:t xml:space="preserve"> </w:t>
      </w:r>
      <w:r w:rsidRPr="00AE66B7">
        <w:rPr>
          <w:rFonts w:eastAsia="Times New Roman" w:cs="Times New Roman"/>
          <w:i/>
          <w:sz w:val="20"/>
          <w:szCs w:val="24"/>
        </w:rPr>
        <w:t>in</w:t>
      </w:r>
      <w:r w:rsidR="00C80775" w:rsidRPr="00AE66B7">
        <w:rPr>
          <w:rFonts w:eastAsia="Times New Roman" w:cs="Times New Roman"/>
          <w:i/>
          <w:sz w:val="20"/>
          <w:szCs w:val="24"/>
        </w:rPr>
        <w:t xml:space="preserve"> </w:t>
      </w:r>
      <w:r w:rsidRPr="00AE66B7">
        <w:rPr>
          <w:rFonts w:eastAsia="Times New Roman" w:cs="Times New Roman"/>
          <w:i/>
          <w:sz w:val="20"/>
          <w:szCs w:val="24"/>
        </w:rPr>
        <w:t>Reading</w:t>
      </w:r>
      <w:r w:rsidRPr="00AE66B7">
        <w:rPr>
          <w:rFonts w:eastAsia="Times New Roman" w:cs="Times New Roman"/>
          <w:sz w:val="20"/>
          <w:szCs w:val="24"/>
        </w:rPr>
        <w:t>,</w:t>
      </w:r>
      <w:r w:rsidR="00C80775" w:rsidRPr="00AE66B7">
        <w:rPr>
          <w:rFonts w:eastAsia="Times New Roman" w:cs="Times New Roman"/>
          <w:sz w:val="20"/>
          <w:szCs w:val="24"/>
        </w:rPr>
        <w:t xml:space="preserve"> </w:t>
      </w:r>
      <w:r w:rsidRPr="00AE66B7">
        <w:rPr>
          <w:rFonts w:eastAsia="Times New Roman" w:cs="Times New Roman"/>
          <w:i/>
          <w:sz w:val="20"/>
          <w:szCs w:val="24"/>
        </w:rPr>
        <w:t>32</w:t>
      </w:r>
      <w:r w:rsidRPr="00AE66B7">
        <w:rPr>
          <w:rFonts w:eastAsia="Times New Roman" w:cs="Times New Roman"/>
          <w:sz w:val="20"/>
          <w:szCs w:val="24"/>
        </w:rPr>
        <w:t>(4):</w:t>
      </w:r>
      <w:r w:rsidR="00C80775" w:rsidRPr="00AE66B7">
        <w:rPr>
          <w:rFonts w:eastAsia="Times New Roman" w:cs="Times New Roman"/>
          <w:sz w:val="20"/>
          <w:szCs w:val="24"/>
        </w:rPr>
        <w:t xml:space="preserve"> </w:t>
      </w:r>
      <w:r w:rsidRPr="00AE66B7">
        <w:rPr>
          <w:rFonts w:eastAsia="Times New Roman" w:cs="Times New Roman"/>
          <w:sz w:val="20"/>
          <w:szCs w:val="24"/>
        </w:rPr>
        <w:t>383–401.</w:t>
      </w:r>
    </w:p>
    <w:p w:rsidR="00686C6B" w:rsidRPr="00912CB1" w:rsidRDefault="00686C6B" w:rsidP="00686C6B">
      <w:pPr>
        <w:rPr>
          <w:rFonts w:eastAsia="Times New Roman" w:cs="Times New Roman"/>
          <w:szCs w:val="24"/>
        </w:rPr>
      </w:pPr>
    </w:p>
    <w:p w:rsidR="00686C6B" w:rsidRPr="00912CB1" w:rsidRDefault="00686C6B" w:rsidP="00686C6B">
      <w:pPr>
        <w:rPr>
          <w:rFonts w:cs="Times New Roman"/>
        </w:rPr>
      </w:pPr>
    </w:p>
    <w:p w:rsidR="0067287D" w:rsidRDefault="0067287D">
      <w:pPr>
        <w:spacing w:after="200" w:line="276" w:lineRule="auto"/>
        <w:rPr>
          <w:rFonts w:eastAsia="Times New Roman" w:cs="Times New Roman"/>
          <w:b/>
          <w:bCs/>
          <w:caps/>
          <w:sz w:val="28"/>
        </w:rPr>
      </w:pPr>
      <w:bookmarkStart w:id="1385" w:name="_Toc348082299"/>
      <w:bookmarkStart w:id="1386" w:name="_Toc348442660"/>
      <w:r>
        <w:rPr>
          <w:rFonts w:eastAsia="Times New Roman" w:cs="Times New Roman"/>
        </w:rPr>
        <w:br w:type="page"/>
      </w:r>
    </w:p>
    <w:p w:rsidR="00686C6B" w:rsidRPr="00912CB1" w:rsidRDefault="00686C6B" w:rsidP="00686C6B">
      <w:pPr>
        <w:pStyle w:val="Heading3"/>
        <w:rPr>
          <w:rFonts w:eastAsia="Times New Roman" w:cs="Times New Roman"/>
        </w:rPr>
      </w:pPr>
      <w:bookmarkStart w:id="1387" w:name="_Toc372556658"/>
      <w:r w:rsidRPr="00912CB1">
        <w:rPr>
          <w:rFonts w:eastAsia="Times New Roman" w:cs="Times New Roman"/>
        </w:rPr>
        <w:lastRenderedPageBreak/>
        <w:t>R305G040046</w:t>
      </w:r>
      <w:bookmarkEnd w:id="1385"/>
      <w:bookmarkEnd w:id="1386"/>
      <w:bookmarkEnd w:id="1387"/>
    </w:p>
    <w:p w:rsidR="00AE66B7" w:rsidRPr="00AE66B7" w:rsidRDefault="002C2386" w:rsidP="00686C6B">
      <w:pPr>
        <w:rPr>
          <w:rFonts w:eastAsia="Times New Roman" w:cs="Times New Roman"/>
          <w:b/>
          <w:szCs w:val="24"/>
        </w:rPr>
      </w:pPr>
      <w:hyperlink r:id="rId1381" w:history="1">
        <w:r w:rsidR="00686C6B" w:rsidRPr="00AE66B7">
          <w:rPr>
            <w:rStyle w:val="Hyperlink"/>
            <w:rFonts w:eastAsia="Times New Roman" w:cs="Times New Roman"/>
            <w:b/>
            <w:szCs w:val="24"/>
          </w:rPr>
          <w:t>iSTART:</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Interactive</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Strategy</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Trainer</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for</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Active</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Reading</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and</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Thinking</w:t>
        </w:r>
      </w:hyperlink>
      <w:r w:rsidR="00C80775" w:rsidRPr="00AE66B7">
        <w:rPr>
          <w:rFonts w:eastAsia="Times New Roman" w:cs="Times New Roman"/>
          <w:b/>
          <w:szCs w:val="24"/>
        </w:rPr>
        <w:t xml:space="preserve"> </w:t>
      </w:r>
    </w:p>
    <w:p w:rsidR="00AE66B7" w:rsidRDefault="00AE66B7" w:rsidP="00686C6B">
      <w:pPr>
        <w:rPr>
          <w:rFonts w:eastAsia="Times New Roman" w:cs="Times New Roman"/>
          <w:szCs w:val="24"/>
        </w:rPr>
      </w:pPr>
      <w:r>
        <w:rPr>
          <w:rFonts w:eastAsia="Times New Roman" w:cs="Times New Roman"/>
          <w:szCs w:val="24"/>
        </w:rPr>
        <w:t>University of Memphis</w:t>
      </w:r>
    </w:p>
    <w:p w:rsidR="00686C6B" w:rsidRPr="00912CB1" w:rsidRDefault="005E1FE3" w:rsidP="00686C6B">
      <w:pPr>
        <w:rPr>
          <w:rFonts w:eastAsia="Times New Roman" w:cs="Times New Roman"/>
          <w:szCs w:val="24"/>
        </w:rPr>
      </w:pPr>
      <w:r>
        <w:rPr>
          <w:rFonts w:eastAsia="Times New Roman" w:cs="Times New Roman"/>
          <w:szCs w:val="24"/>
        </w:rPr>
        <w:t>McNamara</w:t>
      </w:r>
      <w:r w:rsidR="00AE66B7">
        <w:rPr>
          <w:rFonts w:eastAsia="Times New Roman" w:cs="Times New Roman"/>
          <w:szCs w:val="24"/>
        </w:rPr>
        <w:t>, Danielle</w:t>
      </w:r>
      <w:r w:rsidR="00C80775" w:rsidRPr="00912CB1">
        <w:rPr>
          <w:rFonts w:eastAsia="Times New Roman" w:cs="Times New Roman"/>
          <w:szCs w:val="24"/>
        </w:rPr>
        <w:t xml:space="preserve"> </w:t>
      </w:r>
    </w:p>
    <w:p w:rsidR="00E17CC9" w:rsidRDefault="00E17CC9" w:rsidP="00AE66B7">
      <w:pPr>
        <w:pStyle w:val="NoSpacing"/>
      </w:pPr>
    </w:p>
    <w:p w:rsidR="00B04A51" w:rsidRPr="00B04A51" w:rsidRDefault="00885EBF" w:rsidP="00B04A51">
      <w:pPr>
        <w:pStyle w:val="NoSpacing"/>
      </w:pPr>
      <w:r w:rsidRPr="00885EBF">
        <w:t>Publications:</w:t>
      </w:r>
    </w:p>
    <w:p w:rsidR="00B04A51" w:rsidRDefault="00B04A51" w:rsidP="00AE66B7">
      <w:pPr>
        <w:pStyle w:val="NoSpacing"/>
        <w:ind w:left="720"/>
        <w:rPr>
          <w:sz w:val="20"/>
        </w:rPr>
      </w:pPr>
      <w:r w:rsidRPr="00AE66B7">
        <w:rPr>
          <w:sz w:val="20"/>
        </w:rPr>
        <w:t xml:space="preserve">Bellissens, C., Jeuniaux, P., Duran, N., and </w:t>
      </w:r>
      <w:r>
        <w:rPr>
          <w:sz w:val="20"/>
        </w:rPr>
        <w:t>McNamara</w:t>
      </w:r>
      <w:r w:rsidRPr="00AE66B7">
        <w:rPr>
          <w:sz w:val="20"/>
        </w:rPr>
        <w:t>, D.</w:t>
      </w:r>
      <w:r>
        <w:rPr>
          <w:sz w:val="20"/>
        </w:rPr>
        <w:t>S.</w:t>
      </w:r>
      <w:r w:rsidRPr="00AE66B7">
        <w:rPr>
          <w:sz w:val="20"/>
        </w:rPr>
        <w:t xml:space="preserve"> (2007). Towards a Textual Cohesion Model that Predicts Self-Explanations Inference Generation as a Function of Text Structure and Readers’ Knowledge Levels. In D.S. </w:t>
      </w:r>
      <w:r>
        <w:rPr>
          <w:sz w:val="20"/>
        </w:rPr>
        <w:t>McNamara</w:t>
      </w:r>
      <w:r w:rsidRPr="00AE66B7">
        <w:rPr>
          <w:sz w:val="20"/>
        </w:rPr>
        <w:t xml:space="preserve"> and J.G. Trafton (Eds.), </w:t>
      </w:r>
      <w:r w:rsidRPr="00AE66B7">
        <w:rPr>
          <w:i/>
          <w:iCs/>
          <w:sz w:val="20"/>
        </w:rPr>
        <w:t>Proceedings of the 29th Annual Conference of the Cognitive Science Society</w:t>
      </w:r>
      <w:r w:rsidRPr="00AE66B7">
        <w:rPr>
          <w:sz w:val="20"/>
        </w:rPr>
        <w:t xml:space="preserve"> (</w:t>
      </w:r>
      <w:r w:rsidR="00E91E27">
        <w:rPr>
          <w:sz w:val="20"/>
        </w:rPr>
        <w:t>pp</w:t>
      </w:r>
      <w:r w:rsidRPr="00AE66B7">
        <w:rPr>
          <w:sz w:val="20"/>
        </w:rPr>
        <w:t>. 815–820). New York, NY: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Best, R., Dockrell, J.E., and </w:t>
      </w:r>
      <w:r>
        <w:rPr>
          <w:sz w:val="20"/>
        </w:rPr>
        <w:t>McNamara</w:t>
      </w:r>
      <w:r w:rsidRPr="00AE66B7">
        <w:rPr>
          <w:sz w:val="20"/>
        </w:rPr>
        <w:t xml:space="preserve">, D.S. (2004). Children’s Semantic Representation of a Science Term. In K. Forbus, D. Gentner and T. Regier (Eds.), </w:t>
      </w:r>
      <w:r w:rsidRPr="00AE66B7">
        <w:rPr>
          <w:i/>
          <w:iCs/>
          <w:sz w:val="20"/>
        </w:rPr>
        <w:t>Proceedings of the 26th Annual Conference of the Cognitive Science Society</w:t>
      </w:r>
      <w:r w:rsidRPr="00AE66B7">
        <w:rPr>
          <w:sz w:val="20"/>
        </w:rPr>
        <w:t xml:space="preserve"> (p. 1525). Mahwah, NJ: Erlbaum. </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Best, R., Ozuru, Y., and </w:t>
      </w:r>
      <w:r>
        <w:rPr>
          <w:sz w:val="20"/>
        </w:rPr>
        <w:t>McNamara</w:t>
      </w:r>
      <w:r w:rsidRPr="00AE66B7">
        <w:rPr>
          <w:sz w:val="20"/>
        </w:rPr>
        <w:t xml:space="preserve">, D.S. (2004). Self-Explaining Science Texts: Strategies, Knowledge, and Reading Skill. In Y.B. Yasmin, W.A. Sandoval, N. Enyedy, A.S. Nixon, and F. Herrera (Eds.), </w:t>
      </w:r>
      <w:r w:rsidRPr="00AE66B7">
        <w:rPr>
          <w:i/>
          <w:iCs/>
          <w:sz w:val="20"/>
        </w:rPr>
        <w:t>Proceedings of the 6th International Conference of the Learning Sciences: Embracing Diversity in the Learning Sciences</w:t>
      </w:r>
      <w:r w:rsidRPr="00AE66B7">
        <w:rPr>
          <w:sz w:val="20"/>
        </w:rPr>
        <w:t xml:space="preserve"> (</w:t>
      </w:r>
      <w:r w:rsidR="00E91E27">
        <w:rPr>
          <w:sz w:val="20"/>
        </w:rPr>
        <w:t>pp</w:t>
      </w:r>
      <w:r w:rsidRPr="00AE66B7">
        <w:rPr>
          <w:sz w:val="20"/>
        </w:rPr>
        <w:t xml:space="preserve">. 89–96). Mahwah, NJ: Erlbaum. </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Best, R., Rowe, M.P., Ozuru, Y., and </w:t>
      </w:r>
      <w:r>
        <w:rPr>
          <w:sz w:val="20"/>
        </w:rPr>
        <w:t>McNamara</w:t>
      </w:r>
      <w:r w:rsidRPr="00AE66B7">
        <w:rPr>
          <w:sz w:val="20"/>
        </w:rPr>
        <w:t xml:space="preserve">, D.S. (2005). </w:t>
      </w:r>
      <w:hyperlink r:id="rId1382" w:history="1">
        <w:r w:rsidRPr="00AE66B7">
          <w:rPr>
            <w:rStyle w:val="Hyperlink"/>
            <w:rFonts w:eastAsia="Times New Roman" w:cs="Times New Roman"/>
            <w:sz w:val="20"/>
            <w:szCs w:val="24"/>
          </w:rPr>
          <w:t>Deep-Level Comprehension of Science Texts: The Role of the Reader and the Text</w:t>
        </w:r>
      </w:hyperlink>
      <w:r w:rsidRPr="00AE66B7">
        <w:rPr>
          <w:sz w:val="20"/>
        </w:rPr>
        <w:t xml:space="preserve">. </w:t>
      </w:r>
      <w:r w:rsidRPr="00AE66B7">
        <w:rPr>
          <w:i/>
          <w:iCs/>
          <w:sz w:val="20"/>
        </w:rPr>
        <w:t>Topics in Language Disorders, 25</w:t>
      </w:r>
      <w:r w:rsidRPr="00AE66B7">
        <w:rPr>
          <w:sz w:val="20"/>
        </w:rPr>
        <w:t xml:space="preserve"> (1): 65–83.</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Boonthum, C., Levinstein, I., and </w:t>
      </w:r>
      <w:r>
        <w:rPr>
          <w:sz w:val="20"/>
        </w:rPr>
        <w:t>McNamara</w:t>
      </w:r>
      <w:r w:rsidRPr="00AE66B7">
        <w:rPr>
          <w:sz w:val="20"/>
        </w:rPr>
        <w:t xml:space="preserve">, D.S. (2007). Evaluating Self-Explanations in iSTART: Word Matching, Latent Semantic Analysis, and Topic Models. In A. Kao and S. Poteet (Eds.), </w:t>
      </w:r>
      <w:r w:rsidRPr="00AE66B7">
        <w:rPr>
          <w:i/>
          <w:iCs/>
          <w:sz w:val="20"/>
        </w:rPr>
        <w:t>Natural Language Processing and Text Mining</w:t>
      </w:r>
      <w:r w:rsidRPr="00AE66B7">
        <w:rPr>
          <w:sz w:val="20"/>
        </w:rPr>
        <w:t xml:space="preserve"> (</w:t>
      </w:r>
      <w:r w:rsidR="00E91E27">
        <w:rPr>
          <w:sz w:val="20"/>
        </w:rPr>
        <w:t>pp</w:t>
      </w:r>
      <w:r w:rsidRPr="00AE66B7">
        <w:rPr>
          <w:sz w:val="20"/>
        </w:rPr>
        <w:t>. 91–106). London, UK: Springer-Verlag UK.</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Crossley, S.A., Dufty, D.F., McCarthy, P.M., and </w:t>
      </w:r>
      <w:r>
        <w:rPr>
          <w:sz w:val="20"/>
        </w:rPr>
        <w:t>McNamara</w:t>
      </w:r>
      <w:r w:rsidRPr="00AE66B7">
        <w:rPr>
          <w:sz w:val="20"/>
        </w:rPr>
        <w:t>, D.S. (2007). Toward a New Readability: A Mixed Model A</w:t>
      </w:r>
      <w:r w:rsidR="00E91E27">
        <w:rPr>
          <w:sz w:val="20"/>
        </w:rPr>
        <w:t>pp</w:t>
      </w:r>
      <w:r w:rsidRPr="00AE66B7">
        <w:rPr>
          <w:sz w:val="20"/>
        </w:rPr>
        <w:t xml:space="preserve">roach. In D.S. </w:t>
      </w:r>
      <w:r>
        <w:rPr>
          <w:sz w:val="20"/>
        </w:rPr>
        <w:t>McNamara</w:t>
      </w:r>
      <w:r w:rsidRPr="00AE66B7">
        <w:rPr>
          <w:sz w:val="20"/>
        </w:rPr>
        <w:t xml:space="preserve"> and J.G. Trafton (Eds.), </w:t>
      </w:r>
      <w:r w:rsidRPr="00AE66B7">
        <w:rPr>
          <w:i/>
          <w:iCs/>
          <w:sz w:val="20"/>
        </w:rPr>
        <w:t>Proceedings of the 29th Annual Conference of the Cognitive Science Society</w:t>
      </w:r>
      <w:r w:rsidRPr="00AE66B7">
        <w:rPr>
          <w:sz w:val="20"/>
        </w:rPr>
        <w:t xml:space="preserve"> (</w:t>
      </w:r>
      <w:r w:rsidR="00E91E27">
        <w:rPr>
          <w:sz w:val="20"/>
        </w:rPr>
        <w:t>pp</w:t>
      </w:r>
      <w:r w:rsidRPr="00AE66B7">
        <w:rPr>
          <w:sz w:val="20"/>
        </w:rPr>
        <w:t>. 197–202). New York, NY: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Duran, N., Bellissens, C., Taylor, R., and </w:t>
      </w:r>
      <w:r>
        <w:rPr>
          <w:sz w:val="20"/>
        </w:rPr>
        <w:t>McNamara</w:t>
      </w:r>
      <w:r w:rsidRPr="00AE66B7">
        <w:rPr>
          <w:sz w:val="20"/>
        </w:rPr>
        <w:t>, D.</w:t>
      </w:r>
      <w:r>
        <w:rPr>
          <w:sz w:val="20"/>
        </w:rPr>
        <w:t>S.</w:t>
      </w:r>
      <w:r w:rsidRPr="00AE66B7">
        <w:rPr>
          <w:sz w:val="20"/>
        </w:rPr>
        <w:t xml:space="preserve"> (2007). Qualifying Text Difficulty With Automated Indices of Cohesion and Semantics. In D.S. </w:t>
      </w:r>
      <w:r>
        <w:rPr>
          <w:sz w:val="20"/>
        </w:rPr>
        <w:t>McNamara</w:t>
      </w:r>
      <w:r w:rsidRPr="00AE66B7">
        <w:rPr>
          <w:sz w:val="20"/>
        </w:rPr>
        <w:t xml:space="preserve"> and J.G. Trafton (Eds.), </w:t>
      </w:r>
      <w:r w:rsidRPr="00AE66B7">
        <w:rPr>
          <w:i/>
          <w:iCs/>
          <w:sz w:val="20"/>
        </w:rPr>
        <w:t>Proceedings of the 29th Annual Conference of the Cognitive Science Society</w:t>
      </w:r>
      <w:r w:rsidRPr="00AE66B7">
        <w:rPr>
          <w:sz w:val="20"/>
        </w:rPr>
        <w:t xml:space="preserve"> (</w:t>
      </w:r>
      <w:r w:rsidR="00E91E27">
        <w:rPr>
          <w:sz w:val="20"/>
        </w:rPr>
        <w:t>pp</w:t>
      </w:r>
      <w:r w:rsidRPr="00AE66B7">
        <w:rPr>
          <w:sz w:val="20"/>
        </w:rPr>
        <w:t>. 233–238). New York, NY: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Graesser, A.C., Hu, X., and </w:t>
      </w:r>
      <w:r>
        <w:rPr>
          <w:sz w:val="20"/>
        </w:rPr>
        <w:t>McNamara</w:t>
      </w:r>
      <w:r w:rsidRPr="00AE66B7">
        <w:rPr>
          <w:sz w:val="20"/>
        </w:rPr>
        <w:t xml:space="preserve">, D.S. (2005). Computerized Learning Environments that Incorporate Research in Discourse Psychology, Cognitive Science, and Computational Linguistics. In A.F. Healy (Ed.), </w:t>
      </w:r>
      <w:r w:rsidRPr="00AE66B7">
        <w:rPr>
          <w:i/>
          <w:iCs/>
          <w:sz w:val="20"/>
        </w:rPr>
        <w:t>Experimental Cognitive Psychology and Its A</w:t>
      </w:r>
      <w:r w:rsidR="00E91E27">
        <w:rPr>
          <w:i/>
          <w:iCs/>
          <w:sz w:val="20"/>
        </w:rPr>
        <w:t>pp</w:t>
      </w:r>
      <w:r w:rsidRPr="00AE66B7">
        <w:rPr>
          <w:i/>
          <w:iCs/>
          <w:sz w:val="20"/>
        </w:rPr>
        <w:t>lications: Festschrift in Honor of Lyle Bourne, Walter Kintsch, and Thomas Landauer</w:t>
      </w:r>
      <w:r w:rsidRPr="00AE66B7">
        <w:rPr>
          <w:sz w:val="20"/>
        </w:rPr>
        <w:t xml:space="preserve"> (</w:t>
      </w:r>
      <w:r w:rsidR="00E91E27">
        <w:rPr>
          <w:sz w:val="20"/>
        </w:rPr>
        <w:t>pp</w:t>
      </w:r>
      <w:r w:rsidRPr="00AE66B7">
        <w:rPr>
          <w:sz w:val="20"/>
        </w:rPr>
        <w:t xml:space="preserve">. 183–194). Washington, DC: American Psychological Association. </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FA225F">
        <w:rPr>
          <w:sz w:val="20"/>
        </w:rPr>
        <w:t xml:space="preserve">Jackson, G. T., Guess, </w:t>
      </w:r>
      <w:r>
        <w:rPr>
          <w:sz w:val="20"/>
        </w:rPr>
        <w:t>R.H.</w:t>
      </w:r>
      <w:r w:rsidRPr="00FA225F">
        <w:rPr>
          <w:sz w:val="20"/>
        </w:rPr>
        <w:t xml:space="preserve">, </w:t>
      </w:r>
      <w:r>
        <w:rPr>
          <w:sz w:val="20"/>
        </w:rPr>
        <w:t>and</w:t>
      </w:r>
      <w:r w:rsidRPr="00FA225F">
        <w:rPr>
          <w:sz w:val="20"/>
        </w:rPr>
        <w:t xml:space="preserve"> McNamara, </w:t>
      </w:r>
      <w:r>
        <w:rPr>
          <w:sz w:val="20"/>
        </w:rPr>
        <w:t>D.S.</w:t>
      </w:r>
      <w:r w:rsidRPr="00FA225F">
        <w:rPr>
          <w:sz w:val="20"/>
        </w:rPr>
        <w:t xml:space="preserve"> (2010). Assessing Cognitively Complex Strategy Use In An Untrained Domain. </w:t>
      </w:r>
      <w:r w:rsidRPr="00FA225F">
        <w:rPr>
          <w:i/>
          <w:iCs/>
          <w:sz w:val="20"/>
        </w:rPr>
        <w:t>Topics In Cognitive Science</w:t>
      </w:r>
      <w:r w:rsidRPr="00FA225F">
        <w:rPr>
          <w:sz w:val="20"/>
        </w:rPr>
        <w:t xml:space="preserve">, </w:t>
      </w:r>
      <w:r w:rsidRPr="00FA225F">
        <w:rPr>
          <w:i/>
          <w:iCs/>
          <w:sz w:val="20"/>
        </w:rPr>
        <w:t>2</w:t>
      </w:r>
      <w:r w:rsidRPr="00FA225F">
        <w:rPr>
          <w:sz w:val="20"/>
        </w:rPr>
        <w:t>(1)</w:t>
      </w:r>
      <w:r>
        <w:rPr>
          <w:sz w:val="20"/>
        </w:rPr>
        <w:t>:</w:t>
      </w:r>
      <w:r w:rsidRPr="00FA225F">
        <w:rPr>
          <w:sz w:val="20"/>
        </w:rPr>
        <w:t xml:space="preserve"> 127-137.</w:t>
      </w:r>
    </w:p>
    <w:p w:rsidR="00B04A51" w:rsidRDefault="00B04A51" w:rsidP="00AE66B7">
      <w:pPr>
        <w:pStyle w:val="NoSpacing"/>
        <w:ind w:left="720"/>
        <w:rPr>
          <w:sz w:val="20"/>
        </w:rPr>
      </w:pPr>
    </w:p>
    <w:p w:rsidR="00B04A51" w:rsidRDefault="00B04A51" w:rsidP="00AE66B7">
      <w:pPr>
        <w:pStyle w:val="NoSpacing"/>
        <w:ind w:left="720"/>
        <w:rPr>
          <w:sz w:val="20"/>
        </w:rPr>
      </w:pPr>
      <w:r w:rsidRPr="00FA225F">
        <w:rPr>
          <w:sz w:val="20"/>
        </w:rPr>
        <w:t xml:space="preserve">Kurby, </w:t>
      </w:r>
      <w:r>
        <w:rPr>
          <w:sz w:val="20"/>
        </w:rPr>
        <w:t>C.A.</w:t>
      </w:r>
      <w:r w:rsidRPr="00FA225F">
        <w:rPr>
          <w:sz w:val="20"/>
        </w:rPr>
        <w:t xml:space="preserve">, Magliano, </w:t>
      </w:r>
      <w:r>
        <w:rPr>
          <w:sz w:val="20"/>
        </w:rPr>
        <w:t>J.P.</w:t>
      </w:r>
      <w:r w:rsidRPr="00FA225F">
        <w:rPr>
          <w:sz w:val="20"/>
        </w:rPr>
        <w:t xml:space="preserve">, Dandotkar, S., Woehrle, J., Gilliam, S., </w:t>
      </w:r>
      <w:r>
        <w:rPr>
          <w:sz w:val="20"/>
        </w:rPr>
        <w:t>and</w:t>
      </w:r>
      <w:r w:rsidRPr="00FA225F">
        <w:rPr>
          <w:sz w:val="20"/>
        </w:rPr>
        <w:t xml:space="preserve"> McNamara, </w:t>
      </w:r>
      <w:r>
        <w:rPr>
          <w:sz w:val="20"/>
        </w:rPr>
        <w:t>D.S.</w:t>
      </w:r>
      <w:r w:rsidRPr="00FA225F">
        <w:rPr>
          <w:sz w:val="20"/>
        </w:rPr>
        <w:t xml:space="preserve"> (2012). Changing How Students Process</w:t>
      </w:r>
      <w:r w:rsidR="003D5DA8">
        <w:rPr>
          <w:sz w:val="20"/>
        </w:rPr>
        <w:t xml:space="preserve"> and </w:t>
      </w:r>
      <w:r w:rsidRPr="00FA225F">
        <w:rPr>
          <w:sz w:val="20"/>
        </w:rPr>
        <w:t xml:space="preserve">Comprehend Texts With Computer-Based Self-Explanation Training. </w:t>
      </w:r>
      <w:r w:rsidRPr="00FA225F">
        <w:rPr>
          <w:i/>
          <w:iCs/>
          <w:sz w:val="20"/>
        </w:rPr>
        <w:t>Journal Of Educational Computing Research</w:t>
      </w:r>
      <w:r w:rsidRPr="00FA225F">
        <w:rPr>
          <w:sz w:val="20"/>
        </w:rPr>
        <w:t xml:space="preserve">, </w:t>
      </w:r>
      <w:r w:rsidRPr="00FA225F">
        <w:rPr>
          <w:i/>
          <w:iCs/>
          <w:sz w:val="20"/>
        </w:rPr>
        <w:t>47</w:t>
      </w:r>
      <w:r w:rsidRPr="00FA225F">
        <w:rPr>
          <w:sz w:val="20"/>
        </w:rPr>
        <w:t>(4)</w:t>
      </w:r>
      <w:r>
        <w:rPr>
          <w:sz w:val="20"/>
        </w:rPr>
        <w:t xml:space="preserve">: </w:t>
      </w:r>
      <w:r w:rsidRPr="00FA225F">
        <w:rPr>
          <w:sz w:val="20"/>
        </w:rPr>
        <w:t>429-459</w:t>
      </w:r>
      <w:r>
        <w:rPr>
          <w:sz w:val="20"/>
        </w:rPr>
        <w:t>.</w:t>
      </w:r>
    </w:p>
    <w:p w:rsidR="00B04A51"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Kurby, C.A., Ozuru, Y., and </w:t>
      </w:r>
      <w:r>
        <w:rPr>
          <w:sz w:val="20"/>
        </w:rPr>
        <w:t>McNamara</w:t>
      </w:r>
      <w:r w:rsidRPr="00AE66B7">
        <w:rPr>
          <w:sz w:val="20"/>
        </w:rPr>
        <w:t xml:space="preserve">, D.S. (2007). Individual Differences in Comprehension Monitoring Ability During Reading. In D.S. </w:t>
      </w:r>
      <w:r>
        <w:rPr>
          <w:sz w:val="20"/>
        </w:rPr>
        <w:t>McNamara</w:t>
      </w:r>
      <w:r w:rsidRPr="00AE66B7">
        <w:rPr>
          <w:sz w:val="20"/>
        </w:rPr>
        <w:t xml:space="preserve"> and J.G. Trafton (Eds.), </w:t>
      </w:r>
      <w:r w:rsidRPr="00AE66B7">
        <w:rPr>
          <w:i/>
          <w:iCs/>
          <w:sz w:val="20"/>
        </w:rPr>
        <w:t>Proceedings of the 29th Annual Conference of the Cognitive Science Society</w:t>
      </w:r>
      <w:r w:rsidRPr="00AE66B7">
        <w:rPr>
          <w:sz w:val="20"/>
        </w:rPr>
        <w:t xml:space="preserve"> (</w:t>
      </w:r>
      <w:r w:rsidR="00E91E27">
        <w:rPr>
          <w:sz w:val="20"/>
        </w:rPr>
        <w:t>pp</w:t>
      </w:r>
      <w:r w:rsidRPr="00AE66B7">
        <w:rPr>
          <w:sz w:val="20"/>
        </w:rPr>
        <w:t>. 413–418). New York, NY: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Landauer, T., </w:t>
      </w:r>
      <w:r>
        <w:rPr>
          <w:sz w:val="20"/>
        </w:rPr>
        <w:t>McNamara</w:t>
      </w:r>
      <w:r w:rsidRPr="00AE66B7">
        <w:rPr>
          <w:sz w:val="20"/>
        </w:rPr>
        <w:t xml:space="preserve">, D.S., Dennis, S., and Kintsch, W. (Eds.), (2007). </w:t>
      </w:r>
      <w:r w:rsidRPr="00AE66B7">
        <w:rPr>
          <w:i/>
          <w:iCs/>
          <w:sz w:val="20"/>
        </w:rPr>
        <w:t>Handbook of Latent Semantic Analysis.</w:t>
      </w:r>
      <w:r w:rsidRPr="00AE66B7">
        <w:rPr>
          <w:sz w:val="20"/>
        </w:rPr>
        <w:t xml:space="preserve"> Mahwah, NJ: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Levinstein, I.B., Boonthum, C., Pillarisetti, S.P., Bell, C., and </w:t>
      </w:r>
      <w:r>
        <w:rPr>
          <w:sz w:val="20"/>
        </w:rPr>
        <w:t>McNamara</w:t>
      </w:r>
      <w:r w:rsidRPr="00AE66B7">
        <w:rPr>
          <w:sz w:val="20"/>
        </w:rPr>
        <w:t xml:space="preserve">, D.S. (2007). iSTART 2: Improvements for Efficiency and Effectiveness. </w:t>
      </w:r>
      <w:r w:rsidRPr="00AE66B7">
        <w:rPr>
          <w:i/>
          <w:iCs/>
          <w:sz w:val="20"/>
        </w:rPr>
        <w:t>Behavior Research Methods, 39</w:t>
      </w:r>
      <w:r w:rsidRPr="00AE66B7">
        <w:rPr>
          <w:sz w:val="20"/>
        </w:rPr>
        <w:t>(2): 224–232.</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B04A51">
        <w:rPr>
          <w:sz w:val="20"/>
        </w:rPr>
        <w:t xml:space="preserve">Louwerse, </w:t>
      </w:r>
      <w:r>
        <w:rPr>
          <w:sz w:val="20"/>
        </w:rPr>
        <w:t>M.M.</w:t>
      </w:r>
      <w:r w:rsidRPr="00B04A51">
        <w:rPr>
          <w:sz w:val="20"/>
        </w:rPr>
        <w:t xml:space="preserve">, Graesser, </w:t>
      </w:r>
      <w:r>
        <w:rPr>
          <w:sz w:val="20"/>
        </w:rPr>
        <w:t>A.C.</w:t>
      </w:r>
      <w:r w:rsidRPr="00B04A51">
        <w:rPr>
          <w:sz w:val="20"/>
        </w:rPr>
        <w:t xml:space="preserve">, McNamara, </w:t>
      </w:r>
      <w:r>
        <w:rPr>
          <w:sz w:val="20"/>
        </w:rPr>
        <w:t>D.S.</w:t>
      </w:r>
      <w:r w:rsidRPr="00B04A51">
        <w:rPr>
          <w:sz w:val="20"/>
        </w:rPr>
        <w:t xml:space="preserve">, </w:t>
      </w:r>
      <w:r>
        <w:rPr>
          <w:sz w:val="20"/>
        </w:rPr>
        <w:t>and</w:t>
      </w:r>
      <w:r w:rsidRPr="00B04A51">
        <w:rPr>
          <w:sz w:val="20"/>
        </w:rPr>
        <w:t xml:space="preserve"> Lu, S. (2009). Embodied Conversational Agents As Conversational Partners. </w:t>
      </w:r>
      <w:r w:rsidRPr="00B04A51">
        <w:rPr>
          <w:i/>
          <w:iCs/>
          <w:sz w:val="20"/>
        </w:rPr>
        <w:t>A</w:t>
      </w:r>
      <w:r w:rsidR="00E91E27">
        <w:rPr>
          <w:i/>
          <w:iCs/>
          <w:sz w:val="20"/>
        </w:rPr>
        <w:t>pp</w:t>
      </w:r>
      <w:r w:rsidRPr="00B04A51">
        <w:rPr>
          <w:i/>
          <w:iCs/>
          <w:sz w:val="20"/>
        </w:rPr>
        <w:t>lied Cognitive Psychology</w:t>
      </w:r>
      <w:r w:rsidRPr="00B04A51">
        <w:rPr>
          <w:sz w:val="20"/>
        </w:rPr>
        <w:t xml:space="preserve">, </w:t>
      </w:r>
      <w:r w:rsidRPr="00B04A51">
        <w:rPr>
          <w:i/>
          <w:iCs/>
          <w:sz w:val="20"/>
        </w:rPr>
        <w:t>23</w:t>
      </w:r>
      <w:r w:rsidRPr="00B04A51">
        <w:rPr>
          <w:sz w:val="20"/>
        </w:rPr>
        <w:t>(9)</w:t>
      </w:r>
      <w:r>
        <w:rPr>
          <w:sz w:val="20"/>
        </w:rPr>
        <w:t>:</w:t>
      </w:r>
      <w:r w:rsidRPr="00B04A51">
        <w:rPr>
          <w:sz w:val="20"/>
        </w:rPr>
        <w:t xml:space="preserve"> 1244-1255.</w:t>
      </w:r>
    </w:p>
    <w:p w:rsidR="00B04A51"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Magliano, J.P., Millis, K.K., Ozuru, Y., and </w:t>
      </w:r>
      <w:r>
        <w:rPr>
          <w:sz w:val="20"/>
        </w:rPr>
        <w:t>McNamara</w:t>
      </w:r>
      <w:r w:rsidRPr="00AE66B7">
        <w:rPr>
          <w:sz w:val="20"/>
        </w:rPr>
        <w:t xml:space="preserve">, D.S. (2007). A Multidimensional Framework to Evaluate Reading Assessment Tools. In D.S. </w:t>
      </w:r>
      <w:r>
        <w:rPr>
          <w:sz w:val="20"/>
        </w:rPr>
        <w:t>McNamara</w:t>
      </w:r>
      <w:r w:rsidRPr="00AE66B7">
        <w:rPr>
          <w:sz w:val="20"/>
        </w:rPr>
        <w:t xml:space="preserve"> (Ed.), </w:t>
      </w:r>
      <w:r w:rsidRPr="00AE66B7">
        <w:rPr>
          <w:i/>
          <w:iCs/>
          <w:sz w:val="20"/>
        </w:rPr>
        <w:t>Reading Comprehension Strategies: Theories, Interventions, and Technologies</w:t>
      </w:r>
      <w:r w:rsidRPr="00AE66B7">
        <w:rPr>
          <w:sz w:val="20"/>
        </w:rPr>
        <w:t xml:space="preserve"> (</w:t>
      </w:r>
      <w:r w:rsidR="00E91E27">
        <w:rPr>
          <w:sz w:val="20"/>
        </w:rPr>
        <w:t>pp</w:t>
      </w:r>
      <w:r w:rsidRPr="00AE66B7">
        <w:rPr>
          <w:sz w:val="20"/>
        </w:rPr>
        <w:t>. 107–136). Mahwah, NJ: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Magliano, J.P., Todaro, S., Millis, K.K., Wiemer-Hastings, K., Kim, H.J., and </w:t>
      </w:r>
      <w:r>
        <w:rPr>
          <w:sz w:val="20"/>
        </w:rPr>
        <w:t>McNamara</w:t>
      </w:r>
      <w:r w:rsidRPr="00AE66B7">
        <w:rPr>
          <w:sz w:val="20"/>
        </w:rPr>
        <w:t xml:space="preserve">, D.S. (2005). Changes in Reading Strategies as a Function of Reading Training: A Comparison of Live and Computerized Training. </w:t>
      </w:r>
      <w:r w:rsidRPr="00AE66B7">
        <w:rPr>
          <w:i/>
          <w:iCs/>
          <w:sz w:val="20"/>
        </w:rPr>
        <w:t>Journal of Educational Computing Research, 32</w:t>
      </w:r>
      <w:r w:rsidRPr="00AE66B7">
        <w:rPr>
          <w:sz w:val="20"/>
        </w:rPr>
        <w:t xml:space="preserve"> (2): 185–208.</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FA225F">
        <w:rPr>
          <w:sz w:val="20"/>
        </w:rPr>
        <w:t xml:space="preserve">McCarthy, </w:t>
      </w:r>
      <w:r>
        <w:rPr>
          <w:sz w:val="20"/>
        </w:rPr>
        <w:t>P.M.</w:t>
      </w:r>
      <w:r w:rsidRPr="00FA225F">
        <w:rPr>
          <w:sz w:val="20"/>
        </w:rPr>
        <w:t xml:space="preserve">, </w:t>
      </w:r>
      <w:r>
        <w:rPr>
          <w:sz w:val="20"/>
        </w:rPr>
        <w:t>and</w:t>
      </w:r>
      <w:r w:rsidRPr="00FA225F">
        <w:rPr>
          <w:sz w:val="20"/>
        </w:rPr>
        <w:t xml:space="preserve"> Jarvis, S. (2010). MTLD, vocd-D, and HD-D: A Validation Study Of Sophisticated A</w:t>
      </w:r>
      <w:r w:rsidR="00E91E27">
        <w:rPr>
          <w:sz w:val="20"/>
        </w:rPr>
        <w:t>pp</w:t>
      </w:r>
      <w:r w:rsidRPr="00FA225F">
        <w:rPr>
          <w:sz w:val="20"/>
        </w:rPr>
        <w:t xml:space="preserve">roaches To Lexical Diversity Assessment. </w:t>
      </w:r>
      <w:r w:rsidRPr="00FA225F">
        <w:rPr>
          <w:i/>
          <w:iCs/>
          <w:sz w:val="20"/>
        </w:rPr>
        <w:t>Behavior Research Methods</w:t>
      </w:r>
      <w:r w:rsidRPr="00FA225F">
        <w:rPr>
          <w:sz w:val="20"/>
        </w:rPr>
        <w:t xml:space="preserve">, </w:t>
      </w:r>
      <w:r w:rsidRPr="00FA225F">
        <w:rPr>
          <w:i/>
          <w:iCs/>
          <w:sz w:val="20"/>
        </w:rPr>
        <w:t>42</w:t>
      </w:r>
      <w:r w:rsidRPr="00FA225F">
        <w:rPr>
          <w:sz w:val="20"/>
        </w:rPr>
        <w:t>(2)</w:t>
      </w:r>
      <w:r>
        <w:rPr>
          <w:sz w:val="20"/>
        </w:rPr>
        <w:t>:</w:t>
      </w:r>
      <w:r w:rsidRPr="00FA225F">
        <w:rPr>
          <w:sz w:val="20"/>
        </w:rPr>
        <w:t xml:space="preserve"> 381-392.</w:t>
      </w:r>
    </w:p>
    <w:p w:rsidR="00B04A51"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McCarthy, P.M., and </w:t>
      </w:r>
      <w:r>
        <w:rPr>
          <w:sz w:val="20"/>
        </w:rPr>
        <w:t>McNamara</w:t>
      </w:r>
      <w:r w:rsidRPr="00AE66B7">
        <w:rPr>
          <w:sz w:val="20"/>
        </w:rPr>
        <w:t xml:space="preserve">, D.S. (2007). Are Seven Words All We Need? Recognizing Genre at the Sub-Sentential Level. In D.S. </w:t>
      </w:r>
      <w:r>
        <w:rPr>
          <w:sz w:val="20"/>
        </w:rPr>
        <w:t>McNamara</w:t>
      </w:r>
      <w:r w:rsidRPr="00AE66B7">
        <w:rPr>
          <w:sz w:val="20"/>
        </w:rPr>
        <w:t xml:space="preserve"> and J.G. Trafton (Eds.), </w:t>
      </w:r>
      <w:r w:rsidRPr="00AE66B7">
        <w:rPr>
          <w:i/>
          <w:iCs/>
          <w:sz w:val="20"/>
        </w:rPr>
        <w:t>Proceedings of the 29th Annual Conference of the Cognitive Science Society</w:t>
      </w:r>
      <w:r w:rsidRPr="00AE66B7">
        <w:rPr>
          <w:sz w:val="20"/>
        </w:rPr>
        <w:t xml:space="preserve"> (</w:t>
      </w:r>
      <w:r w:rsidR="00E91E27">
        <w:rPr>
          <w:sz w:val="20"/>
        </w:rPr>
        <w:t>pp</w:t>
      </w:r>
      <w:r w:rsidRPr="00AE66B7">
        <w:rPr>
          <w:sz w:val="20"/>
        </w:rPr>
        <w:t>. 1295–1300). New York, NY: Erlbaum.</w:t>
      </w:r>
    </w:p>
    <w:p w:rsidR="00B04A51" w:rsidRDefault="00B04A51" w:rsidP="00AE66B7">
      <w:pPr>
        <w:pStyle w:val="NoSpacing"/>
        <w:ind w:left="720"/>
        <w:rPr>
          <w:sz w:val="20"/>
        </w:rPr>
      </w:pPr>
    </w:p>
    <w:p w:rsidR="00B04A51" w:rsidRDefault="00B04A51" w:rsidP="00AE66B7">
      <w:pPr>
        <w:pStyle w:val="NoSpacing"/>
        <w:ind w:left="720"/>
        <w:rPr>
          <w:sz w:val="20"/>
        </w:rPr>
      </w:pPr>
      <w:r w:rsidRPr="00B04A51">
        <w:rPr>
          <w:sz w:val="20"/>
        </w:rPr>
        <w:t xml:space="preserve">McCarthy, </w:t>
      </w:r>
      <w:r>
        <w:rPr>
          <w:sz w:val="20"/>
        </w:rPr>
        <w:t>P.M.</w:t>
      </w:r>
      <w:r w:rsidRPr="00B04A51">
        <w:rPr>
          <w:sz w:val="20"/>
        </w:rPr>
        <w:t xml:space="preserve">, Guess, </w:t>
      </w:r>
      <w:r>
        <w:rPr>
          <w:sz w:val="20"/>
        </w:rPr>
        <w:t>R.H.</w:t>
      </w:r>
      <w:r w:rsidRPr="00B04A51">
        <w:rPr>
          <w:sz w:val="20"/>
        </w:rPr>
        <w:t xml:space="preserve">, </w:t>
      </w:r>
      <w:r>
        <w:rPr>
          <w:sz w:val="20"/>
        </w:rPr>
        <w:t>and</w:t>
      </w:r>
      <w:r w:rsidRPr="00B04A51">
        <w:rPr>
          <w:sz w:val="20"/>
        </w:rPr>
        <w:t xml:space="preserve"> McNamara, </w:t>
      </w:r>
      <w:r>
        <w:rPr>
          <w:sz w:val="20"/>
        </w:rPr>
        <w:t>D.S.</w:t>
      </w:r>
      <w:r w:rsidRPr="00B04A51">
        <w:rPr>
          <w:sz w:val="20"/>
        </w:rPr>
        <w:t xml:space="preserve"> (2009). The Components Of Paraphrase Evaluations. </w:t>
      </w:r>
      <w:r w:rsidRPr="00B04A51">
        <w:rPr>
          <w:i/>
          <w:iCs/>
          <w:sz w:val="20"/>
        </w:rPr>
        <w:t>Behavior Research Methods</w:t>
      </w:r>
      <w:r w:rsidRPr="00B04A51">
        <w:rPr>
          <w:sz w:val="20"/>
        </w:rPr>
        <w:t xml:space="preserve">, </w:t>
      </w:r>
      <w:r w:rsidRPr="00B04A51">
        <w:rPr>
          <w:i/>
          <w:iCs/>
          <w:sz w:val="20"/>
        </w:rPr>
        <w:t>41</w:t>
      </w:r>
      <w:r w:rsidRPr="00B04A51">
        <w:rPr>
          <w:sz w:val="20"/>
        </w:rPr>
        <w:t>(3)</w:t>
      </w:r>
      <w:r>
        <w:rPr>
          <w:sz w:val="20"/>
        </w:rPr>
        <w:t>:</w:t>
      </w:r>
      <w:r w:rsidRPr="00B04A51">
        <w:rPr>
          <w:sz w:val="20"/>
        </w:rPr>
        <w:t xml:space="preserve"> 682-690.</w:t>
      </w:r>
    </w:p>
    <w:p w:rsidR="00B04A51" w:rsidRPr="00AE66B7" w:rsidRDefault="00B04A51" w:rsidP="00AE66B7">
      <w:pPr>
        <w:pStyle w:val="NoSpacing"/>
        <w:ind w:left="720"/>
        <w:rPr>
          <w:sz w:val="20"/>
        </w:rPr>
      </w:pPr>
    </w:p>
    <w:p w:rsidR="00B04A51" w:rsidRDefault="00B04A51" w:rsidP="00AE66B7">
      <w:pPr>
        <w:pStyle w:val="NoSpacing"/>
        <w:ind w:left="720"/>
        <w:rPr>
          <w:sz w:val="20"/>
        </w:rPr>
      </w:pPr>
      <w:r>
        <w:rPr>
          <w:sz w:val="20"/>
        </w:rPr>
        <w:t>McNamara</w:t>
      </w:r>
      <w:r w:rsidRPr="00AE66B7">
        <w:rPr>
          <w:sz w:val="20"/>
        </w:rPr>
        <w:t xml:space="preserve">, D.S (Ed.), (2007). </w:t>
      </w:r>
      <w:r w:rsidRPr="00AE66B7">
        <w:rPr>
          <w:i/>
          <w:iCs/>
          <w:sz w:val="20"/>
        </w:rPr>
        <w:t>Reading Comprehension Strategies: Theory, Interventions, and Technologies.</w:t>
      </w:r>
      <w:r w:rsidRPr="00AE66B7">
        <w:rPr>
          <w:sz w:val="20"/>
        </w:rPr>
        <w:t xml:space="preserve"> Mahwah, NJ: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FA225F">
        <w:rPr>
          <w:sz w:val="20"/>
        </w:rPr>
        <w:t xml:space="preserve">McNamara, </w:t>
      </w:r>
      <w:r>
        <w:rPr>
          <w:sz w:val="20"/>
        </w:rPr>
        <w:t>D.S.</w:t>
      </w:r>
      <w:r w:rsidRPr="00FA225F">
        <w:rPr>
          <w:sz w:val="20"/>
        </w:rPr>
        <w:t xml:space="preserve"> (2010). Strategies To Read</w:t>
      </w:r>
      <w:r w:rsidR="003D5DA8">
        <w:rPr>
          <w:sz w:val="20"/>
        </w:rPr>
        <w:t xml:space="preserve"> and </w:t>
      </w:r>
      <w:r w:rsidRPr="00FA225F">
        <w:rPr>
          <w:sz w:val="20"/>
        </w:rPr>
        <w:t xml:space="preserve">Learn: Overcoming Learning By Consumption. </w:t>
      </w:r>
      <w:r w:rsidRPr="00FA225F">
        <w:rPr>
          <w:i/>
          <w:iCs/>
          <w:sz w:val="20"/>
        </w:rPr>
        <w:t>Medical Education</w:t>
      </w:r>
      <w:r w:rsidRPr="00FA225F">
        <w:rPr>
          <w:sz w:val="20"/>
        </w:rPr>
        <w:t xml:space="preserve">, </w:t>
      </w:r>
      <w:r w:rsidRPr="00FA225F">
        <w:rPr>
          <w:i/>
          <w:iCs/>
          <w:sz w:val="20"/>
        </w:rPr>
        <w:t>44</w:t>
      </w:r>
      <w:r w:rsidRPr="00FA225F">
        <w:rPr>
          <w:sz w:val="20"/>
        </w:rPr>
        <w:t>(4), 340-346.</w:t>
      </w:r>
    </w:p>
    <w:p w:rsidR="00B04A51" w:rsidRDefault="00B04A51" w:rsidP="00AE66B7">
      <w:pPr>
        <w:pStyle w:val="NoSpacing"/>
        <w:ind w:left="720"/>
        <w:rPr>
          <w:sz w:val="20"/>
        </w:rPr>
      </w:pPr>
    </w:p>
    <w:p w:rsidR="00B04A51" w:rsidRDefault="00B04A51" w:rsidP="00AE66B7">
      <w:pPr>
        <w:pStyle w:val="NoSpacing"/>
        <w:ind w:left="720"/>
        <w:rPr>
          <w:sz w:val="20"/>
        </w:rPr>
      </w:pPr>
      <w:r>
        <w:rPr>
          <w:sz w:val="20"/>
        </w:rPr>
        <w:t>McNamara</w:t>
      </w:r>
      <w:r w:rsidRPr="00AE66B7">
        <w:rPr>
          <w:sz w:val="20"/>
        </w:rPr>
        <w:t>, D.S., and O’Reilly, T. (2009). Theories of Comprehension Skill: Knowledge and Strategies Versus Capacity and Su</w:t>
      </w:r>
      <w:r w:rsidR="00E91E27">
        <w:rPr>
          <w:sz w:val="20"/>
        </w:rPr>
        <w:t>pp</w:t>
      </w:r>
      <w:r w:rsidRPr="00AE66B7">
        <w:rPr>
          <w:sz w:val="20"/>
        </w:rPr>
        <w:t xml:space="preserve">ression. In F. Columbus (Ed.), </w:t>
      </w:r>
      <w:r w:rsidRPr="00AE66B7">
        <w:rPr>
          <w:i/>
          <w:iCs/>
          <w:sz w:val="20"/>
        </w:rPr>
        <w:t>Progress in Experimental Psychology Research.</w:t>
      </w:r>
      <w:r w:rsidRPr="00AE66B7">
        <w:rPr>
          <w:sz w:val="20"/>
        </w:rPr>
        <w:t xml:space="preserve"> Hau</w:t>
      </w:r>
      <w:r w:rsidR="00E91E27">
        <w:rPr>
          <w:sz w:val="20"/>
        </w:rPr>
        <w:t>pp</w:t>
      </w:r>
      <w:r w:rsidRPr="00AE66B7">
        <w:rPr>
          <w:sz w:val="20"/>
        </w:rPr>
        <w:t>auge, NY: Nova Science Publishers, Inc.</w:t>
      </w:r>
    </w:p>
    <w:p w:rsidR="00B04A51" w:rsidRPr="00AE66B7" w:rsidRDefault="00B04A51" w:rsidP="00AE66B7">
      <w:pPr>
        <w:pStyle w:val="NoSpacing"/>
        <w:ind w:left="720"/>
        <w:rPr>
          <w:i/>
          <w:iCs/>
          <w:sz w:val="20"/>
        </w:rPr>
      </w:pPr>
    </w:p>
    <w:p w:rsidR="00B04A51" w:rsidRDefault="00B04A51" w:rsidP="00B04A51">
      <w:pPr>
        <w:pStyle w:val="NoSpacing"/>
        <w:ind w:left="720"/>
        <w:rPr>
          <w:sz w:val="20"/>
        </w:rPr>
      </w:pPr>
      <w:r>
        <w:rPr>
          <w:sz w:val="20"/>
        </w:rPr>
        <w:t>McNamara</w:t>
      </w:r>
      <w:r w:rsidRPr="00AE66B7">
        <w:rPr>
          <w:sz w:val="20"/>
        </w:rPr>
        <w:t xml:space="preserve">, D.S., and Shapiro, A. (2005). Multimedia and Hypermedia Solutions for Promoting Metacognitive Engagement, Coherence, and Learning. </w:t>
      </w:r>
      <w:r w:rsidRPr="00AE66B7">
        <w:rPr>
          <w:i/>
          <w:iCs/>
          <w:sz w:val="20"/>
        </w:rPr>
        <w:t>Journal of Educational Computing Research, 33</w:t>
      </w:r>
      <w:r w:rsidRPr="00AE66B7">
        <w:rPr>
          <w:sz w:val="20"/>
        </w:rPr>
        <w:t>(1): 1–29.</w:t>
      </w:r>
    </w:p>
    <w:p w:rsidR="00B04A51" w:rsidRPr="00AE66B7" w:rsidRDefault="00B04A51" w:rsidP="00B04A51">
      <w:pPr>
        <w:pStyle w:val="NoSpacing"/>
        <w:ind w:left="720"/>
        <w:rPr>
          <w:sz w:val="20"/>
        </w:rPr>
      </w:pPr>
    </w:p>
    <w:p w:rsidR="00B04A51" w:rsidRDefault="00B04A51" w:rsidP="00AE66B7">
      <w:pPr>
        <w:pStyle w:val="NoSpacing"/>
        <w:ind w:left="720"/>
        <w:rPr>
          <w:sz w:val="20"/>
        </w:rPr>
      </w:pPr>
      <w:r>
        <w:rPr>
          <w:sz w:val="20"/>
        </w:rPr>
        <w:t>McNamara</w:t>
      </w:r>
      <w:r w:rsidRPr="00AE66B7">
        <w:rPr>
          <w:sz w:val="20"/>
        </w:rPr>
        <w:t xml:space="preserve">, D.S., Boonthum, C., Levinstein, I.B., and Millis, K. (2007). Evaluating Self Explanations in iSTART: Comparing Word-Based and LSA Algorithms. In T. Landauer, D.S. </w:t>
      </w:r>
      <w:r>
        <w:rPr>
          <w:sz w:val="20"/>
        </w:rPr>
        <w:t>McNamara</w:t>
      </w:r>
      <w:r w:rsidRPr="00AE66B7">
        <w:rPr>
          <w:sz w:val="20"/>
        </w:rPr>
        <w:t xml:space="preserve">, S. Dennis, and W. Kintsch (Eds.), </w:t>
      </w:r>
      <w:r w:rsidRPr="00AE66B7">
        <w:rPr>
          <w:i/>
          <w:iCs/>
          <w:sz w:val="20"/>
        </w:rPr>
        <w:t>Handbook of Latent Semantic Analysis</w:t>
      </w:r>
      <w:r w:rsidRPr="00AE66B7">
        <w:rPr>
          <w:sz w:val="20"/>
        </w:rPr>
        <w:t xml:space="preserve"> (</w:t>
      </w:r>
      <w:r w:rsidR="00E91E27">
        <w:rPr>
          <w:sz w:val="20"/>
        </w:rPr>
        <w:t>pp</w:t>
      </w:r>
      <w:r w:rsidRPr="00AE66B7">
        <w:rPr>
          <w:sz w:val="20"/>
        </w:rPr>
        <w:t>. 227– 241). Mahwah, NJ: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Pr>
          <w:sz w:val="20"/>
        </w:rPr>
        <w:t>McNamara</w:t>
      </w:r>
      <w:r w:rsidRPr="00AE66B7">
        <w:rPr>
          <w:sz w:val="20"/>
        </w:rPr>
        <w:t xml:space="preserve">, D.S., De Vega, M., and O’Reilly, T. (2007). Comprehension Skill, Inference Making, and the Role of Knowledge. In F. Schmalhofer and C.A. Perfetti (Eds.), </w:t>
      </w:r>
      <w:r w:rsidRPr="00AE66B7">
        <w:rPr>
          <w:i/>
          <w:iCs/>
          <w:sz w:val="20"/>
        </w:rPr>
        <w:t>Higher Level Language Processes in the Brain: Inference and Comprehension Processes</w:t>
      </w:r>
      <w:r w:rsidRPr="00AE66B7">
        <w:rPr>
          <w:sz w:val="20"/>
        </w:rPr>
        <w:t xml:space="preserve"> (</w:t>
      </w:r>
      <w:r w:rsidR="00E91E27">
        <w:rPr>
          <w:sz w:val="20"/>
        </w:rPr>
        <w:t>pp</w:t>
      </w:r>
      <w:r w:rsidRPr="00AE66B7">
        <w:rPr>
          <w:sz w:val="20"/>
        </w:rPr>
        <w:t>.233–254). Mahwah, NJ: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Pr>
          <w:sz w:val="20"/>
        </w:rPr>
        <w:t>McNamara</w:t>
      </w:r>
      <w:r w:rsidRPr="00AE66B7">
        <w:rPr>
          <w:sz w:val="20"/>
        </w:rPr>
        <w:t xml:space="preserve">, D.S., Levinstein, I.B., and Boonthum, C. (2004). iSTART: Interactive Strategy Trainer for Active Reading and Thinking. </w:t>
      </w:r>
      <w:r w:rsidRPr="00AE66B7">
        <w:rPr>
          <w:i/>
          <w:iCs/>
          <w:sz w:val="20"/>
        </w:rPr>
        <w:t>Behavioral Research Methods, Instruments, and Computers, 36</w:t>
      </w:r>
      <w:r w:rsidRPr="00AE66B7">
        <w:rPr>
          <w:sz w:val="20"/>
        </w:rPr>
        <w:t xml:space="preserve"> (2): 222–233.</w:t>
      </w:r>
    </w:p>
    <w:p w:rsidR="00B04A51" w:rsidRPr="00AE66B7" w:rsidRDefault="00B04A51" w:rsidP="00AE66B7">
      <w:pPr>
        <w:pStyle w:val="NoSpacing"/>
        <w:ind w:left="720"/>
        <w:rPr>
          <w:sz w:val="20"/>
        </w:rPr>
      </w:pPr>
    </w:p>
    <w:p w:rsidR="00B04A51" w:rsidRDefault="00B04A51" w:rsidP="00AE66B7">
      <w:pPr>
        <w:pStyle w:val="NoSpacing"/>
        <w:ind w:left="720"/>
        <w:rPr>
          <w:sz w:val="20"/>
        </w:rPr>
      </w:pPr>
      <w:r>
        <w:rPr>
          <w:sz w:val="20"/>
        </w:rPr>
        <w:t>McNamara</w:t>
      </w:r>
      <w:r w:rsidRPr="00AE66B7">
        <w:rPr>
          <w:sz w:val="20"/>
        </w:rPr>
        <w:t xml:space="preserve">, D.S., O’Reilly, T., Best, R., and Ozuru, Y. (2006). Improving Adolescent Students’ Reading Comprehension With iSTART. </w:t>
      </w:r>
      <w:r w:rsidRPr="00AE66B7">
        <w:rPr>
          <w:i/>
          <w:iCs/>
          <w:sz w:val="20"/>
        </w:rPr>
        <w:t>Journal of Educational Computing Research, 34</w:t>
      </w:r>
      <w:r w:rsidRPr="00AE66B7">
        <w:rPr>
          <w:sz w:val="20"/>
        </w:rPr>
        <w:t xml:space="preserve"> (2): 147– 171.</w:t>
      </w:r>
    </w:p>
    <w:p w:rsidR="00B04A51" w:rsidRPr="00AE66B7" w:rsidRDefault="00B04A51" w:rsidP="00AE66B7">
      <w:pPr>
        <w:pStyle w:val="NoSpacing"/>
        <w:ind w:left="720"/>
        <w:rPr>
          <w:sz w:val="20"/>
        </w:rPr>
      </w:pPr>
    </w:p>
    <w:p w:rsidR="00B04A51" w:rsidRDefault="00B04A51" w:rsidP="00AE66B7">
      <w:pPr>
        <w:pStyle w:val="NoSpacing"/>
        <w:ind w:left="720"/>
        <w:rPr>
          <w:sz w:val="20"/>
        </w:rPr>
      </w:pPr>
      <w:r>
        <w:rPr>
          <w:sz w:val="20"/>
        </w:rPr>
        <w:lastRenderedPageBreak/>
        <w:t>McNamara</w:t>
      </w:r>
      <w:r w:rsidRPr="00AE66B7">
        <w:rPr>
          <w:sz w:val="20"/>
        </w:rPr>
        <w:t xml:space="preserve">, D.S., O’Reilly, T., Rowe, M., Boonthum, C., and Levinstein, I.B. (2007). iSTART: A Web-Based Tutor that Teaches Self-Explanation and Metacognitive Reading Strategies. In D.S. </w:t>
      </w:r>
      <w:r>
        <w:rPr>
          <w:sz w:val="20"/>
        </w:rPr>
        <w:t>McNamara</w:t>
      </w:r>
      <w:r w:rsidRPr="00AE66B7">
        <w:rPr>
          <w:sz w:val="20"/>
        </w:rPr>
        <w:t xml:space="preserve"> (Ed.), </w:t>
      </w:r>
      <w:r w:rsidRPr="00AE66B7">
        <w:rPr>
          <w:i/>
          <w:iCs/>
          <w:sz w:val="20"/>
        </w:rPr>
        <w:t>Reading Comprehension Strategies: Theories, Interventions, and Technologies</w:t>
      </w:r>
      <w:r w:rsidRPr="00AE66B7">
        <w:rPr>
          <w:sz w:val="20"/>
        </w:rPr>
        <w:t xml:space="preserve"> (</w:t>
      </w:r>
      <w:r w:rsidR="00E91E27">
        <w:rPr>
          <w:sz w:val="20"/>
        </w:rPr>
        <w:t>pp</w:t>
      </w:r>
      <w:r w:rsidRPr="00AE66B7">
        <w:rPr>
          <w:sz w:val="20"/>
        </w:rPr>
        <w:t>. 397–421). Mahwah, NJ: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Pr>
          <w:sz w:val="20"/>
        </w:rPr>
        <w:t>McNamara</w:t>
      </w:r>
      <w:r w:rsidRPr="00AE66B7">
        <w:rPr>
          <w:sz w:val="20"/>
        </w:rPr>
        <w:t xml:space="preserve">, D.S., Ozuru, Y., Best, R., and O’Reilly, T. (2007). The 4-Pronged Comprehension Strategy Framework. In D.S. </w:t>
      </w:r>
      <w:r>
        <w:rPr>
          <w:sz w:val="20"/>
        </w:rPr>
        <w:t>McNamara</w:t>
      </w:r>
      <w:r w:rsidRPr="00AE66B7">
        <w:rPr>
          <w:sz w:val="20"/>
        </w:rPr>
        <w:t xml:space="preserve"> (Ed.), </w:t>
      </w:r>
      <w:r w:rsidRPr="00AE66B7">
        <w:rPr>
          <w:i/>
          <w:iCs/>
          <w:sz w:val="20"/>
        </w:rPr>
        <w:t>Reading Comprehension Strategies: Theories, Interventions, and Technologies</w:t>
      </w:r>
      <w:r w:rsidRPr="00AE66B7">
        <w:rPr>
          <w:sz w:val="20"/>
        </w:rPr>
        <w:t xml:space="preserve"> (</w:t>
      </w:r>
      <w:r w:rsidR="00E91E27">
        <w:rPr>
          <w:sz w:val="20"/>
        </w:rPr>
        <w:t>pp</w:t>
      </w:r>
      <w:r w:rsidRPr="00AE66B7">
        <w:rPr>
          <w:sz w:val="20"/>
        </w:rPr>
        <w:t>. 465–496). Mahwah, NJ: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Millis, K., Kim, H.J., Todaro, S. Magliano, J., Wiemer-Hastings, K., and </w:t>
      </w:r>
      <w:r>
        <w:rPr>
          <w:sz w:val="20"/>
        </w:rPr>
        <w:t>McNamara</w:t>
      </w:r>
      <w:r w:rsidRPr="00AE66B7">
        <w:rPr>
          <w:sz w:val="20"/>
        </w:rPr>
        <w:t xml:space="preserve">, D.S. (2004). Identifying Reading Strategies Using Latent Semantic Analysis: Comparing Semantic Benchmarks. </w:t>
      </w:r>
      <w:r w:rsidRPr="00AE66B7">
        <w:rPr>
          <w:i/>
          <w:iCs/>
          <w:sz w:val="20"/>
        </w:rPr>
        <w:t>Behavior Research Methods, Instruments, and Computers, 36</w:t>
      </w:r>
      <w:r w:rsidRPr="00AE66B7">
        <w:rPr>
          <w:sz w:val="20"/>
        </w:rPr>
        <w:t xml:space="preserve"> (2): 213–221.</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Millis, K., Magliano, J., Wiemer-Hastings, K., Todaro, S., and </w:t>
      </w:r>
      <w:r>
        <w:rPr>
          <w:sz w:val="20"/>
        </w:rPr>
        <w:t>McNamara</w:t>
      </w:r>
      <w:r w:rsidRPr="00AE66B7">
        <w:rPr>
          <w:sz w:val="20"/>
        </w:rPr>
        <w:t xml:space="preserve">, D.S. (2007). Assessing and Improving Comprehension With Latent Semantic Analysis. In T. Landauer, D.S. </w:t>
      </w:r>
      <w:r>
        <w:rPr>
          <w:sz w:val="20"/>
        </w:rPr>
        <w:t>McNamara</w:t>
      </w:r>
      <w:r w:rsidRPr="00AE66B7">
        <w:rPr>
          <w:sz w:val="20"/>
        </w:rPr>
        <w:t xml:space="preserve">, S. Dennis, and W. Kintsch (Eds.), </w:t>
      </w:r>
      <w:r w:rsidRPr="00AE66B7">
        <w:rPr>
          <w:i/>
          <w:iCs/>
          <w:sz w:val="20"/>
        </w:rPr>
        <w:t>Handbook of Latent Semantic Analysis</w:t>
      </w:r>
      <w:r w:rsidRPr="00AE66B7">
        <w:rPr>
          <w:sz w:val="20"/>
        </w:rPr>
        <w:t xml:space="preserve"> (</w:t>
      </w:r>
      <w:r w:rsidR="00E91E27">
        <w:rPr>
          <w:sz w:val="20"/>
        </w:rPr>
        <w:t>pp</w:t>
      </w:r>
      <w:r w:rsidRPr="00AE66B7">
        <w:rPr>
          <w:sz w:val="20"/>
        </w:rPr>
        <w:t>. 207–225). Mahwah, NJ: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Muñoz, B., Magliano, J.P., Sheridan, R., and </w:t>
      </w:r>
      <w:r>
        <w:rPr>
          <w:sz w:val="20"/>
        </w:rPr>
        <w:t>McNamara</w:t>
      </w:r>
      <w:r w:rsidRPr="00AE66B7">
        <w:rPr>
          <w:sz w:val="20"/>
        </w:rPr>
        <w:t xml:space="preserve">, D.S. (2006). Typing Versus Thinking Aloud When Reading: Implications for Computer-Based Assessment and Training Tools. </w:t>
      </w:r>
      <w:r w:rsidRPr="00AE66B7">
        <w:rPr>
          <w:i/>
          <w:iCs/>
          <w:sz w:val="20"/>
        </w:rPr>
        <w:t>Behavior Research Methods, Instruments, and Computers, 38</w:t>
      </w:r>
      <w:r w:rsidRPr="00AE66B7">
        <w:rPr>
          <w:sz w:val="20"/>
        </w:rPr>
        <w:t xml:space="preserve"> (2): 211–217.</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O’Reilly, T.</w:t>
      </w:r>
      <w:r>
        <w:rPr>
          <w:sz w:val="20"/>
        </w:rPr>
        <w:t>P.</w:t>
      </w:r>
      <w:r w:rsidRPr="00AE66B7">
        <w:rPr>
          <w:sz w:val="20"/>
        </w:rPr>
        <w:t xml:space="preserve">, and </w:t>
      </w:r>
      <w:r>
        <w:rPr>
          <w:sz w:val="20"/>
        </w:rPr>
        <w:t>McNamara</w:t>
      </w:r>
      <w:r w:rsidRPr="00AE66B7">
        <w:rPr>
          <w:sz w:val="20"/>
        </w:rPr>
        <w:t xml:space="preserve">, D.S. (2007). Reversing the Reverse Cohesion Effect: Good Texts Can Be Better for Strategic, High-Knowledge Readers. </w:t>
      </w:r>
      <w:r w:rsidRPr="00AE66B7">
        <w:rPr>
          <w:i/>
          <w:iCs/>
          <w:sz w:val="20"/>
        </w:rPr>
        <w:t>Discourse Processes, 43</w:t>
      </w:r>
      <w:r w:rsidRPr="00AE66B7">
        <w:rPr>
          <w:sz w:val="20"/>
        </w:rPr>
        <w:t>(2): 121–152.</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O’Reilly, T.</w:t>
      </w:r>
      <w:r>
        <w:rPr>
          <w:sz w:val="20"/>
        </w:rPr>
        <w:t>P.</w:t>
      </w:r>
      <w:r w:rsidRPr="00AE66B7">
        <w:rPr>
          <w:sz w:val="20"/>
        </w:rPr>
        <w:t xml:space="preserve">, and </w:t>
      </w:r>
      <w:r>
        <w:rPr>
          <w:sz w:val="20"/>
        </w:rPr>
        <w:t>McNamara</w:t>
      </w:r>
      <w:r w:rsidRPr="00AE66B7">
        <w:rPr>
          <w:sz w:val="20"/>
        </w:rPr>
        <w:t xml:space="preserve">, D.S. (2007). The Impact of Science Knowledge, Reading Strategy Knowledge on More Traditional High-Stakes Measures of High School Students’ Science Achievement. </w:t>
      </w:r>
      <w:r w:rsidRPr="00AE66B7">
        <w:rPr>
          <w:i/>
          <w:iCs/>
          <w:sz w:val="20"/>
        </w:rPr>
        <w:t>American Educational Research Journal, 44</w:t>
      </w:r>
      <w:r w:rsidRPr="00AE66B7">
        <w:rPr>
          <w:sz w:val="20"/>
        </w:rPr>
        <w:t>(1): 161 –196.</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O’Reilly, T.P., Sinclair, G.P., and </w:t>
      </w:r>
      <w:r>
        <w:rPr>
          <w:sz w:val="20"/>
        </w:rPr>
        <w:t>McNamara</w:t>
      </w:r>
      <w:r w:rsidRPr="00AE66B7">
        <w:rPr>
          <w:sz w:val="20"/>
        </w:rPr>
        <w:t xml:space="preserve">, D.S. (2004). iSTART: a Web-Based Reading Strategy Intervention that Improves Students’ Science Comprehension. In Kinshuk, D.G. Sampson, and P. Isaías (Eds.), </w:t>
      </w:r>
      <w:r w:rsidRPr="00AE66B7">
        <w:rPr>
          <w:i/>
          <w:iCs/>
          <w:sz w:val="20"/>
        </w:rPr>
        <w:t>Proceedings of the IADIS International Conference Cognition and Exploratory Learning in Digital Age: CELDA 2004</w:t>
      </w:r>
      <w:r w:rsidRPr="00AE66B7">
        <w:rPr>
          <w:sz w:val="20"/>
        </w:rPr>
        <w:t xml:space="preserve"> (</w:t>
      </w:r>
      <w:r w:rsidR="00E91E27">
        <w:rPr>
          <w:sz w:val="20"/>
        </w:rPr>
        <w:t>pp</w:t>
      </w:r>
      <w:r w:rsidRPr="00AE66B7">
        <w:rPr>
          <w:sz w:val="20"/>
        </w:rPr>
        <w:t>. 173–180). Lisbon, Portugal: IADIS Press.</w:t>
      </w:r>
    </w:p>
    <w:p w:rsidR="00B04A51" w:rsidRDefault="00B04A51" w:rsidP="00AE66B7">
      <w:pPr>
        <w:pStyle w:val="NoSpacing"/>
        <w:ind w:left="720"/>
        <w:rPr>
          <w:sz w:val="20"/>
        </w:rPr>
      </w:pPr>
    </w:p>
    <w:p w:rsidR="00B04A51" w:rsidRDefault="00B04A51" w:rsidP="00AE66B7">
      <w:pPr>
        <w:pStyle w:val="NoSpacing"/>
        <w:ind w:left="720"/>
        <w:rPr>
          <w:sz w:val="20"/>
        </w:rPr>
      </w:pPr>
      <w:r w:rsidRPr="00AE66B7">
        <w:rPr>
          <w:sz w:val="20"/>
        </w:rPr>
        <w:t>O’Reilly, T.</w:t>
      </w:r>
      <w:r>
        <w:rPr>
          <w:sz w:val="20"/>
        </w:rPr>
        <w:t>P.</w:t>
      </w:r>
      <w:r w:rsidRPr="00AE66B7">
        <w:rPr>
          <w:sz w:val="20"/>
        </w:rPr>
        <w:t xml:space="preserve">, Taylor, R.S., and </w:t>
      </w:r>
      <w:r>
        <w:rPr>
          <w:sz w:val="20"/>
        </w:rPr>
        <w:t>McNamara</w:t>
      </w:r>
      <w:r w:rsidRPr="00AE66B7">
        <w:rPr>
          <w:sz w:val="20"/>
        </w:rPr>
        <w:t xml:space="preserve">, D.S. (2006). Classroom Based Reading Strategy Training: Self-Explanation Vs. Reading Control. In R. Sun and N. Miyake (Eds.), </w:t>
      </w:r>
      <w:r w:rsidRPr="00AE66B7">
        <w:rPr>
          <w:i/>
          <w:iCs/>
          <w:sz w:val="20"/>
        </w:rPr>
        <w:t>Proceedings of the 28th Annual Conference of the Cognitive Science Society</w:t>
      </w:r>
      <w:r w:rsidRPr="00AE66B7">
        <w:rPr>
          <w:sz w:val="20"/>
        </w:rPr>
        <w:t xml:space="preserve"> (</w:t>
      </w:r>
      <w:r w:rsidR="00E91E27">
        <w:rPr>
          <w:sz w:val="20"/>
        </w:rPr>
        <w:t>pp</w:t>
      </w:r>
      <w:r w:rsidRPr="00AE66B7">
        <w:rPr>
          <w:sz w:val="20"/>
        </w:rPr>
        <w:t>. 1887–1892). Mahwah, NJ: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B04A51">
        <w:rPr>
          <w:sz w:val="20"/>
        </w:rPr>
        <w:t xml:space="preserve">Ozuru, Y., Best, R., Bell, C., Witherspoon, A., </w:t>
      </w:r>
      <w:r>
        <w:rPr>
          <w:sz w:val="20"/>
        </w:rPr>
        <w:t>and</w:t>
      </w:r>
      <w:r w:rsidRPr="00B04A51">
        <w:rPr>
          <w:sz w:val="20"/>
        </w:rPr>
        <w:t xml:space="preserve"> McNamara, </w:t>
      </w:r>
      <w:r>
        <w:rPr>
          <w:sz w:val="20"/>
        </w:rPr>
        <w:t>D.S.</w:t>
      </w:r>
      <w:r w:rsidRPr="00B04A51">
        <w:rPr>
          <w:sz w:val="20"/>
        </w:rPr>
        <w:t xml:space="preserve"> (2007). Influence Of Question Format</w:t>
      </w:r>
      <w:r w:rsidR="003D5DA8">
        <w:rPr>
          <w:sz w:val="20"/>
        </w:rPr>
        <w:t xml:space="preserve"> and </w:t>
      </w:r>
      <w:r w:rsidRPr="00B04A51">
        <w:rPr>
          <w:sz w:val="20"/>
        </w:rPr>
        <w:t xml:space="preserve">Text Availability On The Assessment Of Expository Text Comprehension. </w:t>
      </w:r>
      <w:r w:rsidRPr="00B04A51">
        <w:rPr>
          <w:i/>
          <w:iCs/>
          <w:sz w:val="20"/>
        </w:rPr>
        <w:t>Cognition</w:t>
      </w:r>
      <w:r w:rsidR="003D5DA8">
        <w:rPr>
          <w:i/>
          <w:iCs/>
          <w:sz w:val="20"/>
        </w:rPr>
        <w:t xml:space="preserve"> and </w:t>
      </w:r>
      <w:r w:rsidRPr="00B04A51">
        <w:rPr>
          <w:i/>
          <w:iCs/>
          <w:sz w:val="20"/>
        </w:rPr>
        <w:t>Instruction</w:t>
      </w:r>
      <w:r w:rsidRPr="00B04A51">
        <w:rPr>
          <w:sz w:val="20"/>
        </w:rPr>
        <w:t xml:space="preserve">, </w:t>
      </w:r>
      <w:r w:rsidRPr="00B04A51">
        <w:rPr>
          <w:i/>
          <w:iCs/>
          <w:sz w:val="20"/>
        </w:rPr>
        <w:t>25</w:t>
      </w:r>
      <w:r w:rsidRPr="00B04A51">
        <w:rPr>
          <w:sz w:val="20"/>
        </w:rPr>
        <w:t>(4)</w:t>
      </w:r>
      <w:r>
        <w:rPr>
          <w:sz w:val="20"/>
        </w:rPr>
        <w:t>:</w:t>
      </w:r>
      <w:r w:rsidRPr="00B04A51">
        <w:rPr>
          <w:sz w:val="20"/>
        </w:rPr>
        <w:t xml:space="preserve"> 399-438.</w:t>
      </w:r>
    </w:p>
    <w:p w:rsidR="00B04A51" w:rsidRDefault="00B04A51" w:rsidP="00AE66B7">
      <w:pPr>
        <w:pStyle w:val="NoSpacing"/>
        <w:ind w:left="720"/>
        <w:rPr>
          <w:sz w:val="20"/>
        </w:rPr>
      </w:pPr>
    </w:p>
    <w:p w:rsidR="00B04A51" w:rsidRDefault="00B04A51" w:rsidP="00AE66B7">
      <w:pPr>
        <w:pStyle w:val="NoSpacing"/>
        <w:ind w:left="720"/>
        <w:rPr>
          <w:sz w:val="20"/>
        </w:rPr>
      </w:pPr>
      <w:r w:rsidRPr="00FA225F">
        <w:rPr>
          <w:sz w:val="20"/>
        </w:rPr>
        <w:t xml:space="preserve">Ozuru, Y., Briner, S., Best, R., </w:t>
      </w:r>
      <w:r>
        <w:rPr>
          <w:sz w:val="20"/>
        </w:rPr>
        <w:t>and</w:t>
      </w:r>
      <w:r w:rsidRPr="00FA225F">
        <w:rPr>
          <w:sz w:val="20"/>
        </w:rPr>
        <w:t xml:space="preserve"> McNamara, </w:t>
      </w:r>
      <w:r>
        <w:rPr>
          <w:sz w:val="20"/>
        </w:rPr>
        <w:t>D.S.</w:t>
      </w:r>
      <w:r w:rsidRPr="00FA225F">
        <w:rPr>
          <w:sz w:val="20"/>
        </w:rPr>
        <w:t xml:space="preserve"> (2010). Contributions Of Self-Explanation To Comprehension Of High-</w:t>
      </w:r>
      <w:r w:rsidR="003D5DA8">
        <w:rPr>
          <w:sz w:val="20"/>
        </w:rPr>
        <w:t xml:space="preserve"> and </w:t>
      </w:r>
      <w:r w:rsidRPr="00FA225F">
        <w:rPr>
          <w:sz w:val="20"/>
        </w:rPr>
        <w:t xml:space="preserve">Low-Cohesion Texts. </w:t>
      </w:r>
      <w:r w:rsidRPr="00FA225F">
        <w:rPr>
          <w:i/>
          <w:iCs/>
          <w:sz w:val="20"/>
        </w:rPr>
        <w:t>Discourse Processes</w:t>
      </w:r>
      <w:r w:rsidRPr="00FA225F">
        <w:rPr>
          <w:sz w:val="20"/>
        </w:rPr>
        <w:t xml:space="preserve">, </w:t>
      </w:r>
      <w:r w:rsidRPr="00FA225F">
        <w:rPr>
          <w:i/>
          <w:iCs/>
          <w:sz w:val="20"/>
        </w:rPr>
        <w:t>47</w:t>
      </w:r>
      <w:r w:rsidRPr="00FA225F">
        <w:rPr>
          <w:sz w:val="20"/>
        </w:rPr>
        <w:t>(8)</w:t>
      </w:r>
      <w:r>
        <w:rPr>
          <w:sz w:val="20"/>
        </w:rPr>
        <w:t>:</w:t>
      </w:r>
      <w:r w:rsidRPr="00FA225F">
        <w:rPr>
          <w:sz w:val="20"/>
        </w:rPr>
        <w:t xml:space="preserve"> 641-667.</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 xml:space="preserve">Rus, V., McCarthy, P.M., Lintean, M.C., Graesser, A.C., and </w:t>
      </w:r>
      <w:r>
        <w:rPr>
          <w:sz w:val="20"/>
        </w:rPr>
        <w:t>McNamara</w:t>
      </w:r>
      <w:r w:rsidRPr="00AE66B7">
        <w:rPr>
          <w:sz w:val="20"/>
        </w:rPr>
        <w:t xml:space="preserve">, D.S. (2007). Assessing Student Self-Explanations in an Intelligent Tutoring System. In D.S. </w:t>
      </w:r>
      <w:r>
        <w:rPr>
          <w:sz w:val="20"/>
        </w:rPr>
        <w:t>McNamara</w:t>
      </w:r>
      <w:r w:rsidRPr="00AE66B7">
        <w:rPr>
          <w:sz w:val="20"/>
        </w:rPr>
        <w:t xml:space="preserve"> and J.G. Trafton (Eds.), </w:t>
      </w:r>
      <w:r w:rsidRPr="00AE66B7">
        <w:rPr>
          <w:i/>
          <w:iCs/>
          <w:sz w:val="20"/>
        </w:rPr>
        <w:t>Proceedings of the 29th Annual Conference of the Cognitive Science Society</w:t>
      </w:r>
      <w:r w:rsidRPr="00AE66B7">
        <w:rPr>
          <w:sz w:val="20"/>
        </w:rPr>
        <w:t xml:space="preserve"> (</w:t>
      </w:r>
      <w:r w:rsidR="00E91E27">
        <w:rPr>
          <w:sz w:val="20"/>
        </w:rPr>
        <w:t>pp</w:t>
      </w:r>
      <w:r w:rsidRPr="00AE66B7">
        <w:rPr>
          <w:sz w:val="20"/>
        </w:rPr>
        <w:t>. 623–628). New York, NY: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t>Taylor, R.</w:t>
      </w:r>
      <w:r>
        <w:rPr>
          <w:sz w:val="20"/>
        </w:rPr>
        <w:t>S</w:t>
      </w:r>
      <w:r w:rsidRPr="00AE66B7">
        <w:rPr>
          <w:sz w:val="20"/>
        </w:rPr>
        <w:t>, O’Reilly, T.</w:t>
      </w:r>
      <w:r>
        <w:rPr>
          <w:sz w:val="20"/>
        </w:rPr>
        <w:t>P</w:t>
      </w:r>
      <w:r w:rsidRPr="00AE66B7">
        <w:rPr>
          <w:sz w:val="20"/>
        </w:rPr>
        <w:t xml:space="preserve">, Sinclair, G., and </w:t>
      </w:r>
      <w:r>
        <w:rPr>
          <w:sz w:val="20"/>
        </w:rPr>
        <w:t>McNamara</w:t>
      </w:r>
      <w:r w:rsidRPr="00AE66B7">
        <w:rPr>
          <w:sz w:val="20"/>
        </w:rPr>
        <w:t xml:space="preserve">, D.S. (2006). Enhancing Learning of Expository Science Texts in a Remedial Reading Classroom Via iSTART. In S. Barab, K. Hay, and D. Hickey (Eds.), </w:t>
      </w:r>
      <w:r w:rsidRPr="00AE66B7">
        <w:rPr>
          <w:i/>
          <w:iCs/>
          <w:sz w:val="20"/>
        </w:rPr>
        <w:t>Proceedings of the Seventh International Conference of Learning Sciences</w:t>
      </w:r>
      <w:r w:rsidRPr="00AE66B7">
        <w:rPr>
          <w:sz w:val="20"/>
        </w:rPr>
        <w:t xml:space="preserve"> (</w:t>
      </w:r>
      <w:r w:rsidR="00E91E27">
        <w:rPr>
          <w:sz w:val="20"/>
        </w:rPr>
        <w:t>pp</w:t>
      </w:r>
      <w:r w:rsidRPr="00AE66B7">
        <w:rPr>
          <w:sz w:val="20"/>
        </w:rPr>
        <w:t>. 765–770). Mahwah, NJ: Erlbaum.</w:t>
      </w:r>
    </w:p>
    <w:p w:rsidR="00B04A51" w:rsidRPr="00AE66B7" w:rsidRDefault="00B04A51" w:rsidP="00AE66B7">
      <w:pPr>
        <w:pStyle w:val="NoSpacing"/>
        <w:ind w:left="720"/>
        <w:rPr>
          <w:sz w:val="20"/>
        </w:rPr>
      </w:pPr>
    </w:p>
    <w:p w:rsidR="00B04A51" w:rsidRDefault="00B04A51" w:rsidP="00AE66B7">
      <w:pPr>
        <w:pStyle w:val="NoSpacing"/>
        <w:ind w:left="720"/>
        <w:rPr>
          <w:sz w:val="20"/>
        </w:rPr>
      </w:pPr>
      <w:r w:rsidRPr="00AE66B7">
        <w:rPr>
          <w:sz w:val="20"/>
        </w:rPr>
        <w:lastRenderedPageBreak/>
        <w:t>Taylor, R.S., O’Reilly, T.</w:t>
      </w:r>
      <w:r>
        <w:rPr>
          <w:sz w:val="20"/>
        </w:rPr>
        <w:t>P</w:t>
      </w:r>
      <w:r w:rsidRPr="00AE66B7">
        <w:rPr>
          <w:sz w:val="20"/>
        </w:rPr>
        <w:t xml:space="preserve">, Rowe, M., and </w:t>
      </w:r>
      <w:r>
        <w:rPr>
          <w:sz w:val="20"/>
        </w:rPr>
        <w:t>McNamara</w:t>
      </w:r>
      <w:r w:rsidRPr="00AE66B7">
        <w:rPr>
          <w:sz w:val="20"/>
        </w:rPr>
        <w:t xml:space="preserve">, D.S. (2006). Improving Understanding of Science Texts: iSTART Strategy Training Vs. Web Design Control Task. In R. Sun and N. Miyake (Eds.), </w:t>
      </w:r>
      <w:r w:rsidRPr="00AE66B7">
        <w:rPr>
          <w:i/>
          <w:iCs/>
          <w:sz w:val="20"/>
        </w:rPr>
        <w:t>Proceedings of the 28th Annual Conference of the Cognitive Science Society</w:t>
      </w:r>
      <w:r w:rsidRPr="00AE66B7">
        <w:rPr>
          <w:sz w:val="20"/>
        </w:rPr>
        <w:t xml:space="preserve"> (</w:t>
      </w:r>
      <w:r w:rsidR="00E91E27">
        <w:rPr>
          <w:sz w:val="20"/>
        </w:rPr>
        <w:t>pp</w:t>
      </w:r>
      <w:r w:rsidRPr="00AE66B7">
        <w:rPr>
          <w:sz w:val="20"/>
        </w:rPr>
        <w:t>. 2234–2239). Mahwah, NJ: Erlbaum.</w:t>
      </w:r>
    </w:p>
    <w:p w:rsidR="00B04A51" w:rsidRPr="00AE66B7" w:rsidRDefault="00B04A51" w:rsidP="00AE66B7">
      <w:pPr>
        <w:pStyle w:val="NoSpacing"/>
        <w:ind w:left="720"/>
        <w:rPr>
          <w:sz w:val="20"/>
        </w:rPr>
      </w:pPr>
    </w:p>
    <w:p w:rsidR="00B04A51" w:rsidRPr="00AE66B7" w:rsidRDefault="00B04A51" w:rsidP="00AE66B7">
      <w:pPr>
        <w:pStyle w:val="NoSpacing"/>
        <w:ind w:left="720"/>
        <w:rPr>
          <w:sz w:val="20"/>
        </w:rPr>
      </w:pPr>
      <w:r w:rsidRPr="00AE66B7">
        <w:rPr>
          <w:sz w:val="20"/>
        </w:rPr>
        <w:t xml:space="preserve">Vanderveen, A., Huff, K., Gierl, M., </w:t>
      </w:r>
      <w:r>
        <w:rPr>
          <w:sz w:val="20"/>
        </w:rPr>
        <w:t>McNamara</w:t>
      </w:r>
      <w:r w:rsidRPr="00AE66B7">
        <w:rPr>
          <w:sz w:val="20"/>
        </w:rPr>
        <w:t>, D.S., Louwerse, M.</w:t>
      </w:r>
      <w:r>
        <w:rPr>
          <w:sz w:val="20"/>
        </w:rPr>
        <w:t>M.</w:t>
      </w:r>
      <w:r w:rsidRPr="00AE66B7">
        <w:rPr>
          <w:sz w:val="20"/>
        </w:rPr>
        <w:t xml:space="preserve">, and Graesser, A.C. (2007). Developing and Validating Instructionally Relevant Reading Competency Profiles Measured by the Critical Reading Sections of the SAT. In D.S. </w:t>
      </w:r>
      <w:r>
        <w:rPr>
          <w:sz w:val="20"/>
        </w:rPr>
        <w:t>McNamara</w:t>
      </w:r>
      <w:r w:rsidRPr="00AE66B7">
        <w:rPr>
          <w:sz w:val="20"/>
        </w:rPr>
        <w:t xml:space="preserve"> (Ed.), </w:t>
      </w:r>
      <w:r w:rsidRPr="00AE66B7">
        <w:rPr>
          <w:i/>
          <w:iCs/>
          <w:sz w:val="20"/>
        </w:rPr>
        <w:t>Reading Comprehension Strategies: Theories, Interventions, and Technologies</w:t>
      </w:r>
      <w:r w:rsidRPr="00AE66B7">
        <w:rPr>
          <w:sz w:val="20"/>
        </w:rPr>
        <w:t xml:space="preserve"> (</w:t>
      </w:r>
      <w:r w:rsidR="00E91E27">
        <w:rPr>
          <w:sz w:val="20"/>
        </w:rPr>
        <w:t>pp</w:t>
      </w:r>
      <w:r w:rsidRPr="00AE66B7">
        <w:rPr>
          <w:sz w:val="20"/>
        </w:rPr>
        <w:t>. 137–172). Mahwah, NJ: Erlbaum.</w:t>
      </w:r>
    </w:p>
    <w:p w:rsidR="00686C6B" w:rsidRDefault="00686C6B" w:rsidP="00686C6B">
      <w:pPr>
        <w:rPr>
          <w:rFonts w:cs="Times New Roman"/>
        </w:rPr>
      </w:pPr>
    </w:p>
    <w:p w:rsidR="00AE66B7" w:rsidRPr="00912CB1" w:rsidRDefault="00AE66B7" w:rsidP="00686C6B">
      <w:pPr>
        <w:rPr>
          <w:rFonts w:cs="Times New Roman"/>
        </w:rPr>
      </w:pPr>
    </w:p>
    <w:p w:rsidR="00686C6B" w:rsidRPr="00912CB1" w:rsidRDefault="00686C6B" w:rsidP="00686C6B">
      <w:pPr>
        <w:pStyle w:val="Heading3"/>
        <w:rPr>
          <w:rFonts w:eastAsia="Times New Roman" w:cs="Times New Roman"/>
        </w:rPr>
      </w:pPr>
      <w:bookmarkStart w:id="1388" w:name="_Toc348082300"/>
      <w:bookmarkStart w:id="1389" w:name="_Toc348442661"/>
      <w:bookmarkStart w:id="1390" w:name="_Toc372556659"/>
      <w:r w:rsidRPr="00912CB1">
        <w:rPr>
          <w:rFonts w:eastAsia="Times New Roman" w:cs="Times New Roman"/>
        </w:rPr>
        <w:t>R305G040049</w:t>
      </w:r>
      <w:bookmarkEnd w:id="1388"/>
      <w:bookmarkEnd w:id="1389"/>
      <w:bookmarkEnd w:id="1390"/>
    </w:p>
    <w:p w:rsidR="00AE66B7" w:rsidRDefault="002C2386" w:rsidP="00686C6B">
      <w:pPr>
        <w:rPr>
          <w:rFonts w:eastAsia="Times New Roman" w:cs="Times New Roman"/>
          <w:b/>
          <w:szCs w:val="24"/>
        </w:rPr>
      </w:pPr>
      <w:hyperlink r:id="rId1383" w:history="1">
        <w:r w:rsidR="00686C6B" w:rsidRPr="00AE66B7">
          <w:rPr>
            <w:rStyle w:val="Hyperlink"/>
            <w:rFonts w:eastAsia="Times New Roman" w:cs="Times New Roman"/>
            <w:b/>
            <w:szCs w:val="24"/>
          </w:rPr>
          <w:t>Toward</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More</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Meaningful</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Decisions</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about</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Comprehension</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Instruction</w:t>
        </w:r>
      </w:hyperlink>
    </w:p>
    <w:p w:rsidR="00AE66B7" w:rsidRDefault="00AE66B7" w:rsidP="00686C6B">
      <w:pPr>
        <w:rPr>
          <w:rFonts w:eastAsia="Times New Roman" w:cs="Times New Roman"/>
          <w:szCs w:val="24"/>
        </w:rPr>
      </w:pPr>
      <w:r>
        <w:rPr>
          <w:rFonts w:eastAsia="Times New Roman" w:cs="Times New Roman"/>
          <w:szCs w:val="24"/>
        </w:rPr>
        <w:t>University of Pittsburgh</w:t>
      </w:r>
    </w:p>
    <w:p w:rsidR="00AE66B7" w:rsidRDefault="00AE66B7" w:rsidP="00AE66B7">
      <w:pPr>
        <w:rPr>
          <w:rFonts w:eastAsia="Times New Roman" w:cs="Times New Roman"/>
          <w:szCs w:val="24"/>
        </w:rPr>
      </w:pPr>
      <w:r>
        <w:rPr>
          <w:rFonts w:eastAsia="Times New Roman" w:cs="Times New Roman"/>
          <w:szCs w:val="24"/>
        </w:rPr>
        <w:t>McKeown, Margaret</w:t>
      </w:r>
    </w:p>
    <w:p w:rsidR="00AE66B7" w:rsidRDefault="00686C6B" w:rsidP="00AE66B7">
      <w:pPr>
        <w:rPr>
          <w:rFonts w:eastAsia="Times New Roman" w:cs="Times New Roman"/>
          <w:szCs w:val="24"/>
        </w:rPr>
      </w:pPr>
      <w:r w:rsidRPr="00912CB1">
        <w:rPr>
          <w:rFonts w:eastAsia="Times New Roman" w:cs="Times New Roman"/>
          <w:szCs w:val="24"/>
        </w:rPr>
        <w:t>Isabel</w:t>
      </w:r>
      <w:r w:rsidR="00C80775" w:rsidRPr="00912CB1">
        <w:rPr>
          <w:rFonts w:eastAsia="Times New Roman" w:cs="Times New Roman"/>
          <w:szCs w:val="24"/>
        </w:rPr>
        <w:t xml:space="preserve"> </w:t>
      </w:r>
      <w:r w:rsidR="00AE66B7">
        <w:rPr>
          <w:rFonts w:eastAsia="Times New Roman" w:cs="Times New Roman"/>
          <w:szCs w:val="24"/>
        </w:rPr>
        <w:t>Beck</w:t>
      </w:r>
    </w:p>
    <w:p w:rsidR="00AE66B7" w:rsidRDefault="00AE66B7" w:rsidP="00AE66B7">
      <w:pPr>
        <w:rPr>
          <w:rFonts w:eastAsia="Times New Roman" w:cs="Times New Roman"/>
          <w:szCs w:val="24"/>
        </w:rPr>
      </w:pPr>
    </w:p>
    <w:p w:rsidR="00686C6B" w:rsidRPr="00912CB1" w:rsidRDefault="00885EBF" w:rsidP="00AE66B7">
      <w:pPr>
        <w:rPr>
          <w:rFonts w:eastAsia="Times New Roman" w:cs="Times New Roman"/>
          <w:szCs w:val="24"/>
        </w:rPr>
      </w:pPr>
      <w:r w:rsidRPr="00885EBF">
        <w:rPr>
          <w:rFonts w:eastAsia="Times New Roman" w:cs="Times New Roman"/>
          <w:bCs/>
          <w:szCs w:val="24"/>
        </w:rPr>
        <w:t>Publications:</w:t>
      </w:r>
    </w:p>
    <w:p w:rsidR="00686C6B" w:rsidRPr="00AE66B7" w:rsidRDefault="00686C6B" w:rsidP="00AE66B7">
      <w:pPr>
        <w:pStyle w:val="NoSpacing"/>
        <w:ind w:left="720"/>
        <w:rPr>
          <w:sz w:val="20"/>
        </w:rPr>
      </w:pPr>
      <w:r w:rsidRPr="00AE66B7">
        <w:rPr>
          <w:sz w:val="20"/>
        </w:rPr>
        <w:t>McKeown,</w:t>
      </w:r>
      <w:r w:rsidR="00C80775" w:rsidRPr="00AE66B7">
        <w:rPr>
          <w:sz w:val="20"/>
        </w:rPr>
        <w:t xml:space="preserve"> </w:t>
      </w:r>
      <w:r w:rsidRPr="00AE66B7">
        <w:rPr>
          <w:sz w:val="20"/>
        </w:rPr>
        <w:t>M.G.,</w:t>
      </w:r>
      <w:r w:rsidR="00C80775" w:rsidRPr="00AE66B7">
        <w:rPr>
          <w:sz w:val="20"/>
        </w:rPr>
        <w:t xml:space="preserve"> </w:t>
      </w:r>
      <w:r w:rsidRPr="00AE66B7">
        <w:rPr>
          <w:sz w:val="20"/>
        </w:rPr>
        <w:t>and</w:t>
      </w:r>
      <w:r w:rsidR="00C80775" w:rsidRPr="00AE66B7">
        <w:rPr>
          <w:sz w:val="20"/>
        </w:rPr>
        <w:t xml:space="preserve"> </w:t>
      </w:r>
      <w:r w:rsidRPr="00AE66B7">
        <w:rPr>
          <w:sz w:val="20"/>
        </w:rPr>
        <w:t>Beck,</w:t>
      </w:r>
      <w:r w:rsidR="00C80775" w:rsidRPr="00AE66B7">
        <w:rPr>
          <w:sz w:val="20"/>
        </w:rPr>
        <w:t xml:space="preserve"> </w:t>
      </w:r>
      <w:r w:rsidRPr="00AE66B7">
        <w:rPr>
          <w:sz w:val="20"/>
        </w:rPr>
        <w:t>I.L.,</w:t>
      </w:r>
      <w:r w:rsidR="00C80775" w:rsidRPr="00AE66B7">
        <w:rPr>
          <w:sz w:val="20"/>
        </w:rPr>
        <w:t xml:space="preserve"> </w:t>
      </w:r>
      <w:r w:rsidRPr="00AE66B7">
        <w:rPr>
          <w:sz w:val="20"/>
        </w:rPr>
        <w:t>(2009).</w:t>
      </w:r>
      <w:r w:rsidR="00C80775" w:rsidRPr="00AE66B7">
        <w:rPr>
          <w:sz w:val="20"/>
        </w:rPr>
        <w:t xml:space="preserve"> </w:t>
      </w:r>
      <w:r w:rsidRPr="00AE66B7">
        <w:rPr>
          <w:sz w:val="20"/>
        </w:rPr>
        <w:t>The</w:t>
      </w:r>
      <w:r w:rsidR="00C80775" w:rsidRPr="00AE66B7">
        <w:rPr>
          <w:sz w:val="20"/>
        </w:rPr>
        <w:t xml:space="preserve"> </w:t>
      </w:r>
      <w:r w:rsidRPr="00AE66B7">
        <w:rPr>
          <w:sz w:val="20"/>
        </w:rPr>
        <w:t>Role</w:t>
      </w:r>
      <w:r w:rsidR="00C80775" w:rsidRPr="00AE66B7">
        <w:rPr>
          <w:sz w:val="20"/>
        </w:rPr>
        <w:t xml:space="preserve"> </w:t>
      </w:r>
      <w:r w:rsidRPr="00AE66B7">
        <w:rPr>
          <w:sz w:val="20"/>
        </w:rPr>
        <w:t>of</w:t>
      </w:r>
      <w:r w:rsidR="00C80775" w:rsidRPr="00AE66B7">
        <w:rPr>
          <w:sz w:val="20"/>
        </w:rPr>
        <w:t xml:space="preserve"> </w:t>
      </w:r>
      <w:r w:rsidRPr="00AE66B7">
        <w:rPr>
          <w:sz w:val="20"/>
        </w:rPr>
        <w:t>Metacognition</w:t>
      </w:r>
      <w:r w:rsidR="00C80775" w:rsidRPr="00AE66B7">
        <w:rPr>
          <w:sz w:val="20"/>
        </w:rPr>
        <w:t xml:space="preserve"> </w:t>
      </w:r>
      <w:r w:rsidRPr="00AE66B7">
        <w:rPr>
          <w:sz w:val="20"/>
        </w:rPr>
        <w:t>in</w:t>
      </w:r>
      <w:r w:rsidR="00C80775" w:rsidRPr="00AE66B7">
        <w:rPr>
          <w:sz w:val="20"/>
        </w:rPr>
        <w:t xml:space="preserve"> </w:t>
      </w:r>
      <w:r w:rsidRPr="00AE66B7">
        <w:rPr>
          <w:sz w:val="20"/>
        </w:rPr>
        <w:t>Understanding</w:t>
      </w:r>
      <w:r w:rsidR="00C80775" w:rsidRPr="00AE66B7">
        <w:rPr>
          <w:sz w:val="20"/>
        </w:rPr>
        <w:t xml:space="preserve"> </w:t>
      </w:r>
      <w:r w:rsidRPr="00AE66B7">
        <w:rPr>
          <w:sz w:val="20"/>
        </w:rPr>
        <w:t>and</w:t>
      </w:r>
      <w:r w:rsidR="00C80775" w:rsidRPr="00AE66B7">
        <w:rPr>
          <w:sz w:val="20"/>
        </w:rPr>
        <w:t xml:space="preserve"> </w:t>
      </w:r>
      <w:r w:rsidRPr="00AE66B7">
        <w:rPr>
          <w:sz w:val="20"/>
        </w:rPr>
        <w:t>Su</w:t>
      </w:r>
      <w:r w:rsidR="00E91E27">
        <w:rPr>
          <w:sz w:val="20"/>
        </w:rPr>
        <w:t>pp</w:t>
      </w:r>
      <w:r w:rsidRPr="00AE66B7">
        <w:rPr>
          <w:sz w:val="20"/>
        </w:rPr>
        <w:t>orting</w:t>
      </w:r>
      <w:r w:rsidR="00C80775" w:rsidRPr="00AE66B7">
        <w:rPr>
          <w:sz w:val="20"/>
        </w:rPr>
        <w:t xml:space="preserve"> </w:t>
      </w:r>
      <w:r w:rsidRPr="00AE66B7">
        <w:rPr>
          <w:sz w:val="20"/>
        </w:rPr>
        <w:t>Reading</w:t>
      </w:r>
      <w:r w:rsidR="00C80775" w:rsidRPr="00AE66B7">
        <w:rPr>
          <w:sz w:val="20"/>
        </w:rPr>
        <w:t xml:space="preserve"> </w:t>
      </w:r>
      <w:r w:rsidRPr="00AE66B7">
        <w:rPr>
          <w:sz w:val="20"/>
        </w:rPr>
        <w:t>Comprehension.</w:t>
      </w:r>
      <w:r w:rsidR="00C80775" w:rsidRPr="00AE66B7">
        <w:rPr>
          <w:sz w:val="20"/>
        </w:rPr>
        <w:t xml:space="preserve"> </w:t>
      </w:r>
      <w:r w:rsidRPr="00AE66B7">
        <w:rPr>
          <w:sz w:val="20"/>
        </w:rPr>
        <w:t>In</w:t>
      </w:r>
      <w:r w:rsidR="00C80775" w:rsidRPr="00AE66B7">
        <w:rPr>
          <w:sz w:val="20"/>
        </w:rPr>
        <w:t xml:space="preserve"> </w:t>
      </w:r>
      <w:r w:rsidR="00746AFF">
        <w:rPr>
          <w:sz w:val="20"/>
        </w:rPr>
        <w:t>D.J.</w:t>
      </w:r>
      <w:r w:rsidR="00C80775" w:rsidRPr="00AE66B7">
        <w:rPr>
          <w:sz w:val="20"/>
        </w:rPr>
        <w:t xml:space="preserve"> </w:t>
      </w:r>
      <w:r w:rsidRPr="00AE66B7">
        <w:rPr>
          <w:sz w:val="20"/>
        </w:rPr>
        <w:t>Hacker,</w:t>
      </w:r>
      <w:r w:rsidR="00C80775" w:rsidRPr="00AE66B7">
        <w:rPr>
          <w:sz w:val="20"/>
        </w:rPr>
        <w:t xml:space="preserve"> </w:t>
      </w:r>
      <w:r w:rsidRPr="00AE66B7">
        <w:rPr>
          <w:sz w:val="20"/>
        </w:rPr>
        <w:t>J.</w:t>
      </w:r>
      <w:r w:rsidR="00C80775" w:rsidRPr="00AE66B7">
        <w:rPr>
          <w:sz w:val="20"/>
        </w:rPr>
        <w:t xml:space="preserve"> </w:t>
      </w:r>
      <w:r w:rsidRPr="00AE66B7">
        <w:rPr>
          <w:sz w:val="20"/>
        </w:rPr>
        <w:t>Dunlosky,</w:t>
      </w:r>
      <w:r w:rsidR="00C80775" w:rsidRPr="00AE66B7">
        <w:rPr>
          <w:sz w:val="20"/>
        </w:rPr>
        <w:t xml:space="preserve"> </w:t>
      </w:r>
      <w:r w:rsidRPr="00AE66B7">
        <w:rPr>
          <w:sz w:val="20"/>
        </w:rPr>
        <w:t>and</w:t>
      </w:r>
      <w:r w:rsidR="00C80775" w:rsidRPr="00AE66B7">
        <w:rPr>
          <w:sz w:val="20"/>
        </w:rPr>
        <w:t xml:space="preserve"> </w:t>
      </w:r>
      <w:r w:rsidR="005E1FE3">
        <w:rPr>
          <w:sz w:val="20"/>
        </w:rPr>
        <w:t>A.C.</w:t>
      </w:r>
      <w:r w:rsidR="00C80775" w:rsidRPr="00AE66B7">
        <w:rPr>
          <w:sz w:val="20"/>
        </w:rPr>
        <w:t xml:space="preserve"> </w:t>
      </w:r>
      <w:r w:rsidRPr="00AE66B7">
        <w:rPr>
          <w:sz w:val="20"/>
        </w:rPr>
        <w:t>Graesser,</w:t>
      </w:r>
      <w:r w:rsidR="00C80775" w:rsidRPr="00AE66B7">
        <w:rPr>
          <w:sz w:val="20"/>
        </w:rPr>
        <w:t xml:space="preserve"> </w:t>
      </w:r>
      <w:r w:rsidRPr="00AE66B7">
        <w:rPr>
          <w:sz w:val="20"/>
        </w:rPr>
        <w:t>(Eds.),</w:t>
      </w:r>
      <w:r w:rsidR="00C80775" w:rsidRPr="00AE66B7">
        <w:rPr>
          <w:sz w:val="20"/>
        </w:rPr>
        <w:t xml:space="preserve"> </w:t>
      </w:r>
      <w:r w:rsidRPr="00AE66B7">
        <w:rPr>
          <w:i/>
          <w:iCs/>
          <w:sz w:val="20"/>
        </w:rPr>
        <w:t>Handbook</w:t>
      </w:r>
      <w:r w:rsidR="00C80775" w:rsidRPr="00AE66B7">
        <w:rPr>
          <w:i/>
          <w:iCs/>
          <w:sz w:val="20"/>
        </w:rPr>
        <w:t xml:space="preserve"> </w:t>
      </w:r>
      <w:r w:rsidRPr="00AE66B7">
        <w:rPr>
          <w:i/>
          <w:iCs/>
          <w:sz w:val="20"/>
        </w:rPr>
        <w:t>of</w:t>
      </w:r>
      <w:r w:rsidR="00C80775" w:rsidRPr="00AE66B7">
        <w:rPr>
          <w:i/>
          <w:iCs/>
          <w:sz w:val="20"/>
        </w:rPr>
        <w:t xml:space="preserve"> </w:t>
      </w:r>
      <w:r w:rsidRPr="00AE66B7">
        <w:rPr>
          <w:i/>
          <w:iCs/>
          <w:sz w:val="20"/>
        </w:rPr>
        <w:t>Metacognition</w:t>
      </w:r>
      <w:r w:rsidR="00C80775" w:rsidRPr="00AE66B7">
        <w:rPr>
          <w:i/>
          <w:iCs/>
          <w:sz w:val="20"/>
        </w:rPr>
        <w:t xml:space="preserve"> </w:t>
      </w:r>
      <w:r w:rsidRPr="00AE66B7">
        <w:rPr>
          <w:i/>
          <w:iCs/>
          <w:sz w:val="20"/>
        </w:rPr>
        <w:t>in</w:t>
      </w:r>
      <w:r w:rsidR="00C80775" w:rsidRPr="00AE66B7">
        <w:rPr>
          <w:i/>
          <w:iCs/>
          <w:sz w:val="20"/>
        </w:rPr>
        <w:t xml:space="preserve"> </w:t>
      </w:r>
      <w:r w:rsidRPr="00AE66B7">
        <w:rPr>
          <w:i/>
          <w:iCs/>
          <w:sz w:val="20"/>
        </w:rPr>
        <w:t>Education</w:t>
      </w:r>
      <w:r w:rsidRPr="00AE66B7">
        <w:rPr>
          <w:sz w:val="20"/>
        </w:rPr>
        <w:t>.</w:t>
      </w:r>
      <w:r w:rsidR="00C80775" w:rsidRPr="00AE66B7">
        <w:rPr>
          <w:sz w:val="20"/>
        </w:rPr>
        <w:t xml:space="preserve"> </w:t>
      </w:r>
      <w:r w:rsidRPr="00AE66B7">
        <w:rPr>
          <w:sz w:val="20"/>
        </w:rPr>
        <w:t>Mahwah,</w:t>
      </w:r>
      <w:r w:rsidR="00C80775" w:rsidRPr="00AE66B7">
        <w:rPr>
          <w:sz w:val="20"/>
        </w:rPr>
        <w:t xml:space="preserve"> </w:t>
      </w:r>
      <w:r w:rsidRPr="00AE66B7">
        <w:rPr>
          <w:sz w:val="20"/>
        </w:rPr>
        <w:t>NJ:</w:t>
      </w:r>
      <w:r w:rsidR="00C80775" w:rsidRPr="00AE66B7">
        <w:rPr>
          <w:sz w:val="20"/>
        </w:rPr>
        <w:t xml:space="preserve"> </w:t>
      </w:r>
      <w:r w:rsidRPr="00AE66B7">
        <w:rPr>
          <w:sz w:val="20"/>
        </w:rPr>
        <w:t>Lawrence</w:t>
      </w:r>
      <w:r w:rsidR="00C80775" w:rsidRPr="00AE66B7">
        <w:rPr>
          <w:sz w:val="20"/>
        </w:rPr>
        <w:t xml:space="preserve"> </w:t>
      </w:r>
      <w:r w:rsidRPr="00AE66B7">
        <w:rPr>
          <w:sz w:val="20"/>
        </w:rPr>
        <w:t>Erlbaum</w:t>
      </w:r>
      <w:r w:rsidR="00C80775" w:rsidRPr="00AE66B7">
        <w:rPr>
          <w:sz w:val="20"/>
        </w:rPr>
        <w:t xml:space="preserve"> </w:t>
      </w:r>
      <w:r w:rsidRPr="00AE66B7">
        <w:rPr>
          <w:sz w:val="20"/>
        </w:rPr>
        <w:t>Associates.</w:t>
      </w:r>
    </w:p>
    <w:p w:rsidR="00AE66B7" w:rsidRPr="00AE66B7" w:rsidRDefault="00AE66B7" w:rsidP="00AE66B7">
      <w:pPr>
        <w:pStyle w:val="NoSpacing"/>
        <w:ind w:left="720"/>
        <w:rPr>
          <w:sz w:val="20"/>
        </w:rPr>
      </w:pPr>
    </w:p>
    <w:p w:rsidR="00686C6B" w:rsidRPr="00AE66B7" w:rsidRDefault="00686C6B" w:rsidP="00AE66B7">
      <w:pPr>
        <w:pStyle w:val="NoSpacing"/>
        <w:ind w:left="720"/>
        <w:rPr>
          <w:sz w:val="20"/>
        </w:rPr>
      </w:pPr>
      <w:r w:rsidRPr="00AE66B7">
        <w:rPr>
          <w:sz w:val="20"/>
        </w:rPr>
        <w:t>McKeown,</w:t>
      </w:r>
      <w:r w:rsidR="00C80775" w:rsidRPr="00AE66B7">
        <w:rPr>
          <w:sz w:val="20"/>
        </w:rPr>
        <w:t xml:space="preserve"> </w:t>
      </w:r>
      <w:r w:rsidRPr="00AE66B7">
        <w:rPr>
          <w:sz w:val="20"/>
        </w:rPr>
        <w:t>M.G.,</w:t>
      </w:r>
      <w:r w:rsidR="00C80775" w:rsidRPr="00AE66B7">
        <w:rPr>
          <w:sz w:val="20"/>
        </w:rPr>
        <w:t xml:space="preserve"> </w:t>
      </w:r>
      <w:r w:rsidRPr="00AE66B7">
        <w:rPr>
          <w:sz w:val="20"/>
        </w:rPr>
        <w:t>Beck,</w:t>
      </w:r>
      <w:r w:rsidR="00C80775" w:rsidRPr="00AE66B7">
        <w:rPr>
          <w:sz w:val="20"/>
        </w:rPr>
        <w:t xml:space="preserve"> </w:t>
      </w:r>
      <w:r w:rsidRPr="00AE66B7">
        <w:rPr>
          <w:sz w:val="20"/>
        </w:rPr>
        <w:t>I.L.,</w:t>
      </w:r>
      <w:r w:rsidR="00C80775" w:rsidRPr="00AE66B7">
        <w:rPr>
          <w:sz w:val="20"/>
        </w:rPr>
        <w:t xml:space="preserve"> </w:t>
      </w:r>
      <w:r w:rsidRPr="00AE66B7">
        <w:rPr>
          <w:sz w:val="20"/>
        </w:rPr>
        <w:t>and</w:t>
      </w:r>
      <w:r w:rsidR="00C80775" w:rsidRPr="00AE66B7">
        <w:rPr>
          <w:sz w:val="20"/>
        </w:rPr>
        <w:t xml:space="preserve"> </w:t>
      </w:r>
      <w:r w:rsidRPr="00AE66B7">
        <w:rPr>
          <w:sz w:val="20"/>
        </w:rPr>
        <w:t>Blake,</w:t>
      </w:r>
      <w:r w:rsidR="00C80775" w:rsidRPr="00AE66B7">
        <w:rPr>
          <w:sz w:val="20"/>
        </w:rPr>
        <w:t xml:space="preserve"> </w:t>
      </w:r>
      <w:r w:rsidRPr="00AE66B7">
        <w:rPr>
          <w:sz w:val="20"/>
        </w:rPr>
        <w:t>R.G.K.</w:t>
      </w:r>
      <w:r w:rsidR="00C80775" w:rsidRPr="00AE66B7">
        <w:rPr>
          <w:sz w:val="20"/>
        </w:rPr>
        <w:t xml:space="preserve"> </w:t>
      </w:r>
      <w:r w:rsidRPr="00AE66B7">
        <w:rPr>
          <w:sz w:val="20"/>
        </w:rPr>
        <w:t>(2009a).</w:t>
      </w:r>
      <w:r w:rsidR="00C80775" w:rsidRPr="00AE66B7">
        <w:rPr>
          <w:sz w:val="20"/>
        </w:rPr>
        <w:t xml:space="preserve"> </w:t>
      </w:r>
      <w:hyperlink r:id="rId1384" w:history="1">
        <w:r w:rsidRPr="00AE66B7">
          <w:rPr>
            <w:rStyle w:val="Hyperlink"/>
            <w:rFonts w:eastAsia="Times New Roman" w:cs="Times New Roman"/>
            <w:sz w:val="20"/>
            <w:szCs w:val="24"/>
          </w:rPr>
          <w:t>Rethinking</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Reading</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Comprehension</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Instruction:</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A</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Comparison</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of</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Instruction</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for</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Strategies</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and</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Content</w:t>
        </w:r>
        <w:r w:rsidR="00C80775" w:rsidRPr="00AE66B7">
          <w:rPr>
            <w:rStyle w:val="Hyperlink"/>
            <w:rFonts w:eastAsia="Times New Roman" w:cs="Times New Roman"/>
            <w:sz w:val="20"/>
            <w:szCs w:val="24"/>
          </w:rPr>
          <w:t xml:space="preserve"> </w:t>
        </w:r>
        <w:r w:rsidRPr="00AE66B7">
          <w:rPr>
            <w:rStyle w:val="Hyperlink"/>
            <w:rFonts w:eastAsia="Times New Roman" w:cs="Times New Roman"/>
            <w:sz w:val="20"/>
            <w:szCs w:val="24"/>
          </w:rPr>
          <w:t>A</w:t>
        </w:r>
        <w:r w:rsidR="00E91E27">
          <w:rPr>
            <w:rStyle w:val="Hyperlink"/>
            <w:rFonts w:eastAsia="Times New Roman" w:cs="Times New Roman"/>
            <w:sz w:val="20"/>
            <w:szCs w:val="24"/>
          </w:rPr>
          <w:t>pp</w:t>
        </w:r>
        <w:r w:rsidRPr="00AE66B7">
          <w:rPr>
            <w:rStyle w:val="Hyperlink"/>
            <w:rFonts w:eastAsia="Times New Roman" w:cs="Times New Roman"/>
            <w:sz w:val="20"/>
            <w:szCs w:val="24"/>
          </w:rPr>
          <w:t>roaches.</w:t>
        </w:r>
      </w:hyperlink>
      <w:r w:rsidR="00C80775" w:rsidRPr="00AE66B7">
        <w:rPr>
          <w:sz w:val="20"/>
        </w:rPr>
        <w:t xml:space="preserve"> </w:t>
      </w:r>
      <w:r w:rsidRPr="00AE66B7">
        <w:rPr>
          <w:i/>
          <w:iCs/>
          <w:sz w:val="20"/>
        </w:rPr>
        <w:t>Reading</w:t>
      </w:r>
      <w:r w:rsidR="00C80775" w:rsidRPr="00AE66B7">
        <w:rPr>
          <w:i/>
          <w:iCs/>
          <w:sz w:val="20"/>
        </w:rPr>
        <w:t xml:space="preserve"> </w:t>
      </w:r>
      <w:r w:rsidRPr="00AE66B7">
        <w:rPr>
          <w:i/>
          <w:iCs/>
          <w:sz w:val="20"/>
        </w:rPr>
        <w:t>Research</w:t>
      </w:r>
      <w:r w:rsidR="00C80775" w:rsidRPr="00AE66B7">
        <w:rPr>
          <w:i/>
          <w:iCs/>
          <w:sz w:val="20"/>
        </w:rPr>
        <w:t xml:space="preserve"> </w:t>
      </w:r>
      <w:r w:rsidRPr="00AE66B7">
        <w:rPr>
          <w:i/>
          <w:iCs/>
          <w:sz w:val="20"/>
        </w:rPr>
        <w:t>Quarterly,</w:t>
      </w:r>
      <w:r w:rsidR="00C80775" w:rsidRPr="00AE66B7">
        <w:rPr>
          <w:i/>
          <w:iCs/>
          <w:sz w:val="20"/>
        </w:rPr>
        <w:t xml:space="preserve"> </w:t>
      </w:r>
      <w:r w:rsidRPr="00AE66B7">
        <w:rPr>
          <w:i/>
          <w:iCs/>
          <w:sz w:val="20"/>
        </w:rPr>
        <w:t>44</w:t>
      </w:r>
      <w:r w:rsidRPr="00AE66B7">
        <w:rPr>
          <w:sz w:val="20"/>
        </w:rPr>
        <w:t>(3):</w:t>
      </w:r>
      <w:r w:rsidR="00C80775" w:rsidRPr="00AE66B7">
        <w:rPr>
          <w:sz w:val="20"/>
        </w:rPr>
        <w:t xml:space="preserve"> </w:t>
      </w:r>
      <w:r w:rsidRPr="00AE66B7">
        <w:rPr>
          <w:sz w:val="20"/>
        </w:rPr>
        <w:t>218–253.</w:t>
      </w:r>
    </w:p>
    <w:p w:rsidR="00AE66B7" w:rsidRPr="00AE66B7" w:rsidRDefault="00AE66B7" w:rsidP="00AE66B7">
      <w:pPr>
        <w:pStyle w:val="NoSpacing"/>
        <w:ind w:left="720"/>
        <w:rPr>
          <w:sz w:val="20"/>
        </w:rPr>
      </w:pPr>
    </w:p>
    <w:p w:rsidR="00686C6B" w:rsidRPr="00AE66B7" w:rsidRDefault="00686C6B" w:rsidP="00AE66B7">
      <w:pPr>
        <w:pStyle w:val="NoSpacing"/>
        <w:ind w:left="720"/>
        <w:rPr>
          <w:sz w:val="20"/>
        </w:rPr>
      </w:pPr>
      <w:r w:rsidRPr="00AE66B7">
        <w:rPr>
          <w:sz w:val="20"/>
        </w:rPr>
        <w:t>McKeown,</w:t>
      </w:r>
      <w:r w:rsidR="00C80775" w:rsidRPr="00AE66B7">
        <w:rPr>
          <w:sz w:val="20"/>
        </w:rPr>
        <w:t xml:space="preserve"> </w:t>
      </w:r>
      <w:r w:rsidRPr="00AE66B7">
        <w:rPr>
          <w:sz w:val="20"/>
        </w:rPr>
        <w:t>M.G.,</w:t>
      </w:r>
      <w:r w:rsidR="00C80775" w:rsidRPr="00AE66B7">
        <w:rPr>
          <w:sz w:val="20"/>
        </w:rPr>
        <w:t xml:space="preserve"> </w:t>
      </w:r>
      <w:r w:rsidRPr="00AE66B7">
        <w:rPr>
          <w:sz w:val="20"/>
        </w:rPr>
        <w:t>Beck,</w:t>
      </w:r>
      <w:r w:rsidR="00C80775" w:rsidRPr="00AE66B7">
        <w:rPr>
          <w:sz w:val="20"/>
        </w:rPr>
        <w:t xml:space="preserve"> </w:t>
      </w:r>
      <w:r w:rsidRPr="00AE66B7">
        <w:rPr>
          <w:sz w:val="20"/>
        </w:rPr>
        <w:t>I.L.,</w:t>
      </w:r>
      <w:r w:rsidR="00C80775" w:rsidRPr="00AE66B7">
        <w:rPr>
          <w:sz w:val="20"/>
        </w:rPr>
        <w:t xml:space="preserve"> </w:t>
      </w:r>
      <w:r w:rsidRPr="00AE66B7">
        <w:rPr>
          <w:sz w:val="20"/>
        </w:rPr>
        <w:t>and</w:t>
      </w:r>
      <w:r w:rsidR="00C80775" w:rsidRPr="00AE66B7">
        <w:rPr>
          <w:sz w:val="20"/>
        </w:rPr>
        <w:t xml:space="preserve"> </w:t>
      </w:r>
      <w:r w:rsidRPr="00AE66B7">
        <w:rPr>
          <w:sz w:val="20"/>
        </w:rPr>
        <w:t>Blake,</w:t>
      </w:r>
      <w:r w:rsidR="00C80775" w:rsidRPr="00AE66B7">
        <w:rPr>
          <w:sz w:val="20"/>
        </w:rPr>
        <w:t xml:space="preserve"> </w:t>
      </w:r>
      <w:r w:rsidRPr="00AE66B7">
        <w:rPr>
          <w:sz w:val="20"/>
        </w:rPr>
        <w:t>R.G.K.</w:t>
      </w:r>
      <w:r w:rsidR="00C80775" w:rsidRPr="00AE66B7">
        <w:rPr>
          <w:sz w:val="20"/>
        </w:rPr>
        <w:t xml:space="preserve"> </w:t>
      </w:r>
      <w:r w:rsidRPr="00AE66B7">
        <w:rPr>
          <w:sz w:val="20"/>
        </w:rPr>
        <w:t>(2009b,</w:t>
      </w:r>
      <w:r w:rsidR="00C80775" w:rsidRPr="00AE66B7">
        <w:rPr>
          <w:sz w:val="20"/>
        </w:rPr>
        <w:t xml:space="preserve"> </w:t>
      </w:r>
      <w:r w:rsidRPr="00AE66B7">
        <w:rPr>
          <w:sz w:val="20"/>
        </w:rPr>
        <w:t>Spring).</w:t>
      </w:r>
      <w:r w:rsidR="00C80775" w:rsidRPr="00AE66B7">
        <w:rPr>
          <w:sz w:val="20"/>
        </w:rPr>
        <w:t xml:space="preserve"> </w:t>
      </w:r>
      <w:r w:rsidRPr="00AE66B7">
        <w:rPr>
          <w:sz w:val="20"/>
        </w:rPr>
        <w:t>Reading</w:t>
      </w:r>
      <w:r w:rsidR="00C80775" w:rsidRPr="00AE66B7">
        <w:rPr>
          <w:sz w:val="20"/>
        </w:rPr>
        <w:t xml:space="preserve"> </w:t>
      </w:r>
      <w:r w:rsidRPr="00AE66B7">
        <w:rPr>
          <w:sz w:val="20"/>
        </w:rPr>
        <w:t>Comprehension</w:t>
      </w:r>
      <w:r w:rsidR="00C80775" w:rsidRPr="00AE66B7">
        <w:rPr>
          <w:sz w:val="20"/>
        </w:rPr>
        <w:t xml:space="preserve"> </w:t>
      </w:r>
      <w:r w:rsidRPr="00AE66B7">
        <w:rPr>
          <w:sz w:val="20"/>
        </w:rPr>
        <w:t>Instruction:</w:t>
      </w:r>
      <w:r w:rsidR="00C80775" w:rsidRPr="00AE66B7">
        <w:rPr>
          <w:sz w:val="20"/>
        </w:rPr>
        <w:t xml:space="preserve"> </w:t>
      </w:r>
      <w:r w:rsidRPr="00AE66B7">
        <w:rPr>
          <w:sz w:val="20"/>
        </w:rPr>
        <w:t>Focus</w:t>
      </w:r>
      <w:r w:rsidR="00C80775" w:rsidRPr="00AE66B7">
        <w:rPr>
          <w:sz w:val="20"/>
        </w:rPr>
        <w:t xml:space="preserve"> </w:t>
      </w:r>
      <w:r w:rsidRPr="00AE66B7">
        <w:rPr>
          <w:sz w:val="20"/>
        </w:rPr>
        <w:t>on</w:t>
      </w:r>
      <w:r w:rsidR="00C80775" w:rsidRPr="00AE66B7">
        <w:rPr>
          <w:sz w:val="20"/>
        </w:rPr>
        <w:t xml:space="preserve"> </w:t>
      </w:r>
      <w:r w:rsidRPr="00AE66B7">
        <w:rPr>
          <w:sz w:val="20"/>
        </w:rPr>
        <w:t>Content</w:t>
      </w:r>
      <w:r w:rsidR="00C80775" w:rsidRPr="00AE66B7">
        <w:rPr>
          <w:sz w:val="20"/>
        </w:rPr>
        <w:t xml:space="preserve"> </w:t>
      </w:r>
      <w:r w:rsidRPr="00AE66B7">
        <w:rPr>
          <w:sz w:val="20"/>
        </w:rPr>
        <w:t>or</w:t>
      </w:r>
      <w:r w:rsidR="00C80775" w:rsidRPr="00AE66B7">
        <w:rPr>
          <w:sz w:val="20"/>
        </w:rPr>
        <w:t xml:space="preserve"> </w:t>
      </w:r>
      <w:r w:rsidRPr="00AE66B7">
        <w:rPr>
          <w:sz w:val="20"/>
        </w:rPr>
        <w:t>Strategies?</w:t>
      </w:r>
      <w:r w:rsidR="00C80775" w:rsidRPr="00AE66B7">
        <w:rPr>
          <w:sz w:val="20"/>
        </w:rPr>
        <w:t xml:space="preserve"> </w:t>
      </w:r>
      <w:r w:rsidRPr="00AE66B7">
        <w:rPr>
          <w:i/>
          <w:iCs/>
          <w:sz w:val="20"/>
        </w:rPr>
        <w:t>Perspectives</w:t>
      </w:r>
      <w:r w:rsidR="00C80775" w:rsidRPr="00AE66B7">
        <w:rPr>
          <w:i/>
          <w:iCs/>
          <w:sz w:val="20"/>
        </w:rPr>
        <w:t xml:space="preserve"> </w:t>
      </w:r>
      <w:r w:rsidRPr="00AE66B7">
        <w:rPr>
          <w:i/>
          <w:iCs/>
          <w:sz w:val="20"/>
        </w:rPr>
        <w:t>on</w:t>
      </w:r>
      <w:r w:rsidR="00C80775" w:rsidRPr="00AE66B7">
        <w:rPr>
          <w:i/>
          <w:iCs/>
          <w:sz w:val="20"/>
        </w:rPr>
        <w:t xml:space="preserve"> </w:t>
      </w:r>
      <w:r w:rsidRPr="00AE66B7">
        <w:rPr>
          <w:i/>
          <w:iCs/>
          <w:sz w:val="20"/>
        </w:rPr>
        <w:t>Language</w:t>
      </w:r>
      <w:r w:rsidR="00C80775" w:rsidRPr="00AE66B7">
        <w:rPr>
          <w:i/>
          <w:iCs/>
          <w:sz w:val="20"/>
        </w:rPr>
        <w:t xml:space="preserve"> </w:t>
      </w:r>
      <w:r w:rsidRPr="00AE66B7">
        <w:rPr>
          <w:i/>
          <w:iCs/>
          <w:sz w:val="20"/>
        </w:rPr>
        <w:t>and</w:t>
      </w:r>
      <w:r w:rsidR="00C80775" w:rsidRPr="00AE66B7">
        <w:rPr>
          <w:i/>
          <w:iCs/>
          <w:sz w:val="20"/>
        </w:rPr>
        <w:t xml:space="preserve"> </w:t>
      </w:r>
      <w:r w:rsidRPr="00AE66B7">
        <w:rPr>
          <w:i/>
          <w:iCs/>
          <w:sz w:val="20"/>
        </w:rPr>
        <w:t>Literacy</w:t>
      </w:r>
      <w:r w:rsidR="00D0230A">
        <w:rPr>
          <w:sz w:val="20"/>
        </w:rPr>
        <w:t>:</w:t>
      </w:r>
      <w:r w:rsidR="00C80775" w:rsidRPr="00AE66B7">
        <w:rPr>
          <w:sz w:val="20"/>
        </w:rPr>
        <w:t xml:space="preserve"> </w:t>
      </w:r>
      <w:r w:rsidRPr="00AE66B7">
        <w:rPr>
          <w:sz w:val="20"/>
        </w:rPr>
        <w:t>28–32.</w:t>
      </w:r>
    </w:p>
    <w:p w:rsidR="00686C6B" w:rsidRDefault="00686C6B" w:rsidP="00686C6B">
      <w:pPr>
        <w:rPr>
          <w:rFonts w:cs="Times New Roman"/>
        </w:rPr>
      </w:pPr>
    </w:p>
    <w:p w:rsidR="00AE66B7" w:rsidRPr="00912CB1" w:rsidRDefault="00AE66B7" w:rsidP="00686C6B">
      <w:pPr>
        <w:rPr>
          <w:rFonts w:cs="Times New Roman"/>
        </w:rPr>
      </w:pPr>
    </w:p>
    <w:p w:rsidR="00686C6B" w:rsidRPr="00912CB1" w:rsidRDefault="00686C6B" w:rsidP="00686C6B">
      <w:pPr>
        <w:pStyle w:val="Heading3"/>
        <w:rPr>
          <w:rFonts w:cs="Times New Roman"/>
        </w:rPr>
      </w:pPr>
      <w:bookmarkStart w:id="1391" w:name="_Toc348082301"/>
      <w:bookmarkStart w:id="1392" w:name="_Toc348442662"/>
      <w:bookmarkStart w:id="1393" w:name="_Toc372556660"/>
      <w:r w:rsidRPr="00912CB1">
        <w:rPr>
          <w:rFonts w:cs="Times New Roman"/>
        </w:rPr>
        <w:t>R305G040055</w:t>
      </w:r>
      <w:bookmarkEnd w:id="1391"/>
      <w:bookmarkEnd w:id="1392"/>
      <w:bookmarkEnd w:id="1393"/>
      <w:r w:rsidR="00103166">
        <w:rPr>
          <w:rFonts w:cs="Times New Roman"/>
        </w:rPr>
        <w:t xml:space="preserve"> </w:t>
      </w:r>
    </w:p>
    <w:p w:rsidR="00686C6B" w:rsidRPr="00AE66B7" w:rsidRDefault="002C2386" w:rsidP="00686C6B">
      <w:pPr>
        <w:rPr>
          <w:rFonts w:cs="Times New Roman"/>
          <w:b/>
        </w:rPr>
      </w:pPr>
      <w:hyperlink r:id="rId1385" w:history="1">
        <w:r w:rsidR="00686C6B" w:rsidRPr="00AE66B7">
          <w:rPr>
            <w:rStyle w:val="Hyperlink"/>
            <w:rFonts w:cs="Times New Roman"/>
            <w:b/>
          </w:rPr>
          <w:t>Assessing</w:t>
        </w:r>
        <w:r w:rsidR="00C80775" w:rsidRPr="00AE66B7">
          <w:rPr>
            <w:rStyle w:val="Hyperlink"/>
            <w:rFonts w:cs="Times New Roman"/>
            <w:b/>
          </w:rPr>
          <w:t xml:space="preserve"> </w:t>
        </w:r>
        <w:r w:rsidR="00686C6B" w:rsidRPr="00AE66B7">
          <w:rPr>
            <w:rStyle w:val="Hyperlink"/>
            <w:rFonts w:cs="Times New Roman"/>
            <w:b/>
          </w:rPr>
          <w:t>Reading</w:t>
        </w:r>
        <w:r w:rsidR="00C80775" w:rsidRPr="00AE66B7">
          <w:rPr>
            <w:rStyle w:val="Hyperlink"/>
            <w:rFonts w:cs="Times New Roman"/>
            <w:b/>
          </w:rPr>
          <w:t xml:space="preserve"> </w:t>
        </w:r>
        <w:r w:rsidR="00686C6B" w:rsidRPr="00AE66B7">
          <w:rPr>
            <w:rStyle w:val="Hyperlink"/>
            <w:rFonts w:cs="Times New Roman"/>
            <w:b/>
          </w:rPr>
          <w:t>Comprehension</w:t>
        </w:r>
        <w:r w:rsidR="00C80775" w:rsidRPr="00AE66B7">
          <w:rPr>
            <w:rStyle w:val="Hyperlink"/>
            <w:rFonts w:cs="Times New Roman"/>
            <w:b/>
          </w:rPr>
          <w:t xml:space="preserve"> </w:t>
        </w:r>
        <w:r w:rsidR="00686C6B" w:rsidRPr="00AE66B7">
          <w:rPr>
            <w:rStyle w:val="Hyperlink"/>
            <w:rFonts w:cs="Times New Roman"/>
            <w:b/>
          </w:rPr>
          <w:t>with</w:t>
        </w:r>
        <w:r w:rsidR="00C80775" w:rsidRPr="00AE66B7">
          <w:rPr>
            <w:rStyle w:val="Hyperlink"/>
            <w:rFonts w:cs="Times New Roman"/>
            <w:b/>
          </w:rPr>
          <w:t xml:space="preserve"> </w:t>
        </w:r>
        <w:r w:rsidR="00686C6B" w:rsidRPr="00AE66B7">
          <w:rPr>
            <w:rStyle w:val="Hyperlink"/>
            <w:rFonts w:cs="Times New Roman"/>
            <w:b/>
          </w:rPr>
          <w:t>Verbal</w:t>
        </w:r>
        <w:r w:rsidR="00C80775" w:rsidRPr="00AE66B7">
          <w:rPr>
            <w:rStyle w:val="Hyperlink"/>
            <w:rFonts w:cs="Times New Roman"/>
            <w:b/>
          </w:rPr>
          <w:t xml:space="preserve"> </w:t>
        </w:r>
        <w:r w:rsidR="00686C6B" w:rsidRPr="00AE66B7">
          <w:rPr>
            <w:rStyle w:val="Hyperlink"/>
            <w:rFonts w:cs="Times New Roman"/>
            <w:b/>
          </w:rPr>
          <w:t>Protocols</w:t>
        </w:r>
        <w:r w:rsidR="00C80775" w:rsidRPr="00AE66B7">
          <w:rPr>
            <w:rStyle w:val="Hyperlink"/>
            <w:rFonts w:cs="Times New Roman"/>
            <w:b/>
          </w:rPr>
          <w:t xml:space="preserve"> </w:t>
        </w:r>
        <w:r w:rsidR="00686C6B" w:rsidRPr="00AE66B7">
          <w:rPr>
            <w:rStyle w:val="Hyperlink"/>
            <w:rFonts w:cs="Times New Roman"/>
            <w:b/>
          </w:rPr>
          <w:t>and</w:t>
        </w:r>
        <w:r w:rsidR="00C80775" w:rsidRPr="00AE66B7">
          <w:rPr>
            <w:rStyle w:val="Hyperlink"/>
            <w:rFonts w:cs="Times New Roman"/>
            <w:b/>
          </w:rPr>
          <w:t xml:space="preserve"> </w:t>
        </w:r>
        <w:r w:rsidR="00686C6B" w:rsidRPr="00AE66B7">
          <w:rPr>
            <w:rStyle w:val="Hyperlink"/>
            <w:rFonts w:cs="Times New Roman"/>
            <w:b/>
          </w:rPr>
          <w:t>Latent</w:t>
        </w:r>
        <w:r w:rsidR="00C80775" w:rsidRPr="00AE66B7">
          <w:rPr>
            <w:rStyle w:val="Hyperlink"/>
            <w:rFonts w:cs="Times New Roman"/>
            <w:b/>
          </w:rPr>
          <w:t xml:space="preserve"> </w:t>
        </w:r>
        <w:r w:rsidR="00686C6B" w:rsidRPr="00AE66B7">
          <w:rPr>
            <w:rStyle w:val="Hyperlink"/>
            <w:rFonts w:cs="Times New Roman"/>
            <w:b/>
          </w:rPr>
          <w:t>Semantic</w:t>
        </w:r>
        <w:r w:rsidR="00C80775" w:rsidRPr="00AE66B7">
          <w:rPr>
            <w:rStyle w:val="Hyperlink"/>
            <w:rFonts w:cs="Times New Roman"/>
            <w:b/>
          </w:rPr>
          <w:t xml:space="preserve"> </w:t>
        </w:r>
        <w:r w:rsidR="00686C6B" w:rsidRPr="00AE66B7">
          <w:rPr>
            <w:rStyle w:val="Hyperlink"/>
            <w:rFonts w:cs="Times New Roman"/>
            <w:b/>
          </w:rPr>
          <w:t>Analysis</w:t>
        </w:r>
      </w:hyperlink>
    </w:p>
    <w:p w:rsidR="00686C6B" w:rsidRPr="00912CB1" w:rsidRDefault="00AE66B7" w:rsidP="00686C6B">
      <w:pPr>
        <w:rPr>
          <w:rFonts w:cs="Times New Roman"/>
        </w:rPr>
      </w:pPr>
      <w:r>
        <w:rPr>
          <w:rFonts w:cs="Times New Roman"/>
        </w:rPr>
        <w:t>Northern Illinois University</w:t>
      </w:r>
    </w:p>
    <w:p w:rsidR="00686C6B" w:rsidRPr="00912CB1" w:rsidRDefault="00686C6B" w:rsidP="00AE66B7">
      <w:pPr>
        <w:rPr>
          <w:rFonts w:cs="Times New Roman"/>
        </w:rPr>
      </w:pPr>
      <w:r w:rsidRPr="00912CB1">
        <w:rPr>
          <w:rFonts w:cs="Times New Roman"/>
        </w:rPr>
        <w:t>Magliano,</w:t>
      </w:r>
      <w:r w:rsidR="00C80775" w:rsidRPr="00912CB1">
        <w:rPr>
          <w:rFonts w:cs="Times New Roman"/>
        </w:rPr>
        <w:t xml:space="preserve"> </w:t>
      </w:r>
      <w:r w:rsidRPr="00912CB1">
        <w:rPr>
          <w:rFonts w:cs="Times New Roman"/>
        </w:rPr>
        <w:t>Joseph</w:t>
      </w:r>
    </w:p>
    <w:p w:rsidR="00686C6B" w:rsidRPr="00912CB1" w:rsidRDefault="00686C6B" w:rsidP="00686C6B">
      <w:pPr>
        <w:rPr>
          <w:rFonts w:cs="Times New Roman"/>
        </w:rPr>
      </w:pPr>
      <w:r w:rsidRPr="00912CB1">
        <w:rPr>
          <w:rFonts w:cs="Times New Roman"/>
        </w:rPr>
        <w:t>Keith</w:t>
      </w:r>
      <w:r w:rsidR="00C80775" w:rsidRPr="00912CB1">
        <w:rPr>
          <w:rFonts w:cs="Times New Roman"/>
        </w:rPr>
        <w:t xml:space="preserve"> </w:t>
      </w:r>
      <w:r w:rsidRPr="00912CB1">
        <w:rPr>
          <w:rFonts w:cs="Times New Roman"/>
        </w:rPr>
        <w:t>Millis</w:t>
      </w:r>
    </w:p>
    <w:p w:rsidR="00AE66B7" w:rsidRDefault="00AE66B7" w:rsidP="00686C6B">
      <w:pPr>
        <w:rPr>
          <w:rFonts w:cs="Times New Roman"/>
        </w:rPr>
      </w:pPr>
    </w:p>
    <w:p w:rsidR="00686C6B" w:rsidRPr="00912CB1" w:rsidRDefault="00082612" w:rsidP="00686C6B">
      <w:pPr>
        <w:rPr>
          <w:rFonts w:cs="Times New Roman"/>
        </w:rPr>
      </w:pPr>
      <w:r>
        <w:rPr>
          <w:rFonts w:cs="Times New Roman"/>
        </w:rPr>
        <w:t>Publications</w:t>
      </w:r>
      <w:r w:rsidR="00686C6B" w:rsidRPr="00912CB1">
        <w:rPr>
          <w:rFonts w:cs="Times New Roman"/>
        </w:rPr>
        <w:t>:</w:t>
      </w:r>
    </w:p>
    <w:p w:rsidR="00201620" w:rsidRPr="00AE66B7" w:rsidRDefault="00201620" w:rsidP="00AE66B7">
      <w:pPr>
        <w:ind w:left="720"/>
        <w:rPr>
          <w:rFonts w:cs="Times New Roman"/>
          <w:sz w:val="20"/>
        </w:rPr>
      </w:pPr>
      <w:r w:rsidRPr="00AE66B7">
        <w:rPr>
          <w:rFonts w:cs="Times New Roman"/>
          <w:sz w:val="20"/>
        </w:rPr>
        <w:t>Britt,</w:t>
      </w:r>
      <w:r w:rsidR="00C80775" w:rsidRPr="00AE66B7">
        <w:rPr>
          <w:rFonts w:cs="Times New Roman"/>
          <w:sz w:val="20"/>
        </w:rPr>
        <w:t xml:space="preserve"> </w:t>
      </w:r>
      <w:r w:rsidRPr="00AE66B7">
        <w:rPr>
          <w:rFonts w:cs="Times New Roman"/>
          <w:sz w:val="20"/>
        </w:rPr>
        <w:t>M.A.,</w:t>
      </w:r>
      <w:r w:rsidR="00C80775" w:rsidRPr="00AE66B7">
        <w:rPr>
          <w:rFonts w:cs="Times New Roman"/>
          <w:sz w:val="20"/>
        </w:rPr>
        <w:t xml:space="preserve"> </w:t>
      </w:r>
      <w:r w:rsidRPr="00AE66B7">
        <w:rPr>
          <w:rFonts w:cs="Times New Roman"/>
          <w:sz w:val="20"/>
        </w:rPr>
        <w:t>Wiemer,</w:t>
      </w:r>
      <w:r w:rsidR="00C80775" w:rsidRPr="00AE66B7">
        <w:rPr>
          <w:rFonts w:cs="Times New Roman"/>
          <w:sz w:val="20"/>
        </w:rPr>
        <w:t xml:space="preserve"> </w:t>
      </w:r>
      <w:r w:rsidRPr="00AE66B7">
        <w:rPr>
          <w:rFonts w:cs="Times New Roman"/>
          <w:sz w:val="20"/>
        </w:rPr>
        <w:t>K.,</w:t>
      </w:r>
      <w:r w:rsidR="00C80775" w:rsidRPr="00AE66B7">
        <w:rPr>
          <w:rFonts w:cs="Times New Roman"/>
          <w:sz w:val="20"/>
        </w:rPr>
        <w:t xml:space="preserve"> </w:t>
      </w:r>
      <w:r w:rsidRPr="00AE66B7">
        <w:rPr>
          <w:rFonts w:cs="Times New Roman"/>
          <w:sz w:val="20"/>
        </w:rPr>
        <w:t>Millis,</w:t>
      </w:r>
      <w:r w:rsidR="00C80775" w:rsidRPr="00AE66B7">
        <w:rPr>
          <w:rFonts w:cs="Times New Roman"/>
          <w:sz w:val="20"/>
        </w:rPr>
        <w:t xml:space="preserve"> </w:t>
      </w:r>
      <w:r w:rsidRPr="00AE66B7">
        <w:rPr>
          <w:rFonts w:cs="Times New Roman"/>
          <w:sz w:val="20"/>
        </w:rPr>
        <w:t>K.K.,</w:t>
      </w:r>
      <w:r w:rsidR="00C80775" w:rsidRPr="00AE66B7">
        <w:rPr>
          <w:rFonts w:cs="Times New Roman"/>
          <w:sz w:val="20"/>
        </w:rPr>
        <w:t xml:space="preserve"> </w:t>
      </w:r>
      <w:r w:rsidRPr="00AE66B7">
        <w:rPr>
          <w:rFonts w:cs="Times New Roman"/>
          <w:sz w:val="20"/>
        </w:rPr>
        <w:t>Magliano,</w:t>
      </w:r>
      <w:r w:rsidR="00C80775" w:rsidRPr="00AE66B7">
        <w:rPr>
          <w:rFonts w:cs="Times New Roman"/>
          <w:sz w:val="20"/>
        </w:rPr>
        <w:t xml:space="preserve"> </w:t>
      </w:r>
      <w:r w:rsidRPr="00AE66B7">
        <w:rPr>
          <w:rFonts w:cs="Times New Roman"/>
          <w:sz w:val="20"/>
        </w:rPr>
        <w:t>J.P.,</w:t>
      </w:r>
      <w:r w:rsidR="00C80775" w:rsidRPr="00AE66B7">
        <w:rPr>
          <w:rFonts w:cs="Times New Roman"/>
          <w:sz w:val="20"/>
        </w:rPr>
        <w:t xml:space="preserve"> </w:t>
      </w:r>
      <w:r w:rsidRPr="00AE66B7">
        <w:rPr>
          <w:rFonts w:cs="Times New Roman"/>
          <w:sz w:val="20"/>
        </w:rPr>
        <w:t>Wallace,</w:t>
      </w:r>
      <w:r w:rsidR="00C80775" w:rsidRPr="00AE66B7">
        <w:rPr>
          <w:rFonts w:cs="Times New Roman"/>
          <w:sz w:val="20"/>
        </w:rPr>
        <w:t xml:space="preserve"> </w:t>
      </w:r>
      <w:r w:rsidRPr="00AE66B7">
        <w:rPr>
          <w:rFonts w:cs="Times New Roman"/>
          <w:sz w:val="20"/>
        </w:rPr>
        <w:t>P.,</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Hastings,</w:t>
      </w:r>
      <w:r w:rsidR="00C80775" w:rsidRPr="00AE66B7">
        <w:rPr>
          <w:rFonts w:cs="Times New Roman"/>
          <w:sz w:val="20"/>
        </w:rPr>
        <w:t xml:space="preserve"> </w:t>
      </w:r>
      <w:r w:rsidRPr="00AE66B7">
        <w:rPr>
          <w:rFonts w:cs="Times New Roman"/>
          <w:sz w:val="20"/>
        </w:rPr>
        <w:t>P.</w:t>
      </w:r>
      <w:r w:rsidR="00C80775" w:rsidRPr="00AE66B7">
        <w:rPr>
          <w:rFonts w:cs="Times New Roman"/>
          <w:sz w:val="20"/>
        </w:rPr>
        <w:t xml:space="preserve"> </w:t>
      </w:r>
      <w:r w:rsidR="008051C0">
        <w:rPr>
          <w:rFonts w:cs="Times New Roman"/>
          <w:sz w:val="20"/>
        </w:rPr>
        <w:t>(</w:t>
      </w:r>
      <w:r w:rsidRPr="00AE66B7">
        <w:rPr>
          <w:rFonts w:cs="Times New Roman"/>
          <w:sz w:val="20"/>
        </w:rPr>
        <w:t>2012).</w:t>
      </w:r>
      <w:r w:rsidR="008051C0">
        <w:rPr>
          <w:rFonts w:cs="Times New Roman"/>
          <w:sz w:val="20"/>
        </w:rPr>
        <w:t xml:space="preserve"> </w:t>
      </w:r>
      <w:r w:rsidRPr="00AE66B7">
        <w:rPr>
          <w:rFonts w:cs="Times New Roman"/>
          <w:sz w:val="20"/>
        </w:rPr>
        <w:t>Understanding</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Reasoning</w:t>
      </w:r>
      <w:r w:rsidR="00C80775" w:rsidRPr="00AE66B7">
        <w:rPr>
          <w:rFonts w:cs="Times New Roman"/>
          <w:sz w:val="20"/>
        </w:rPr>
        <w:t xml:space="preserve"> </w:t>
      </w:r>
      <w:r w:rsidRPr="00AE66B7">
        <w:rPr>
          <w:rFonts w:cs="Times New Roman"/>
          <w:sz w:val="20"/>
        </w:rPr>
        <w:t>with</w:t>
      </w:r>
      <w:r w:rsidR="00C80775" w:rsidRPr="00AE66B7">
        <w:rPr>
          <w:rFonts w:cs="Times New Roman"/>
          <w:sz w:val="20"/>
        </w:rPr>
        <w:t xml:space="preserve"> </w:t>
      </w:r>
      <w:r w:rsidRPr="00AE66B7">
        <w:rPr>
          <w:rFonts w:cs="Times New Roman"/>
          <w:sz w:val="20"/>
        </w:rPr>
        <w:t>Text.</w:t>
      </w:r>
      <w:r w:rsidR="00C80775" w:rsidRPr="00AE66B7">
        <w:rPr>
          <w:rFonts w:cs="Times New Roman"/>
          <w:sz w:val="20"/>
        </w:rPr>
        <w:t xml:space="preserve"> </w:t>
      </w:r>
      <w:r w:rsidRPr="00AE66B7">
        <w:rPr>
          <w:rFonts w:cs="Times New Roman"/>
          <w:sz w:val="20"/>
        </w:rPr>
        <w:t>A</w:t>
      </w:r>
      <w:r w:rsidR="00E91E27">
        <w:rPr>
          <w:rFonts w:cs="Times New Roman"/>
          <w:sz w:val="20"/>
        </w:rPr>
        <w:t>pp</w:t>
      </w:r>
      <w:r w:rsidRPr="00AE66B7">
        <w:rPr>
          <w:rFonts w:cs="Times New Roman"/>
          <w:sz w:val="20"/>
        </w:rPr>
        <w:t>lied</w:t>
      </w:r>
      <w:r w:rsidR="00C80775" w:rsidRPr="00AE66B7">
        <w:rPr>
          <w:rFonts w:cs="Times New Roman"/>
          <w:sz w:val="20"/>
        </w:rPr>
        <w:t xml:space="preserve"> </w:t>
      </w:r>
      <w:r w:rsidRPr="00AE66B7">
        <w:rPr>
          <w:rFonts w:cs="Times New Roman"/>
          <w:sz w:val="20"/>
        </w:rPr>
        <w:t>Natural</w:t>
      </w:r>
      <w:r w:rsidR="00C80775" w:rsidRPr="00AE66B7">
        <w:rPr>
          <w:rFonts w:cs="Times New Roman"/>
          <w:sz w:val="20"/>
        </w:rPr>
        <w:t xml:space="preserve"> </w:t>
      </w:r>
      <w:r w:rsidRPr="00AE66B7">
        <w:rPr>
          <w:rFonts w:cs="Times New Roman"/>
          <w:sz w:val="20"/>
        </w:rPr>
        <w:t>Language</w:t>
      </w:r>
      <w:r w:rsidR="00C80775" w:rsidRPr="00AE66B7">
        <w:rPr>
          <w:rFonts w:cs="Times New Roman"/>
          <w:sz w:val="20"/>
        </w:rPr>
        <w:t xml:space="preserve"> </w:t>
      </w:r>
      <w:r w:rsidRPr="00AE66B7">
        <w:rPr>
          <w:rFonts w:cs="Times New Roman"/>
          <w:sz w:val="20"/>
        </w:rPr>
        <w:t>Processing</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Content</w:t>
      </w:r>
      <w:r w:rsidR="00C80775" w:rsidRPr="00AE66B7">
        <w:rPr>
          <w:rFonts w:cs="Times New Roman"/>
          <w:sz w:val="20"/>
        </w:rPr>
        <w:t xml:space="preserve"> </w:t>
      </w:r>
      <w:r w:rsidRPr="00AE66B7">
        <w:rPr>
          <w:rFonts w:cs="Times New Roman"/>
          <w:sz w:val="20"/>
        </w:rPr>
        <w:t>Analysis:</w:t>
      </w:r>
      <w:r w:rsidR="00C80775" w:rsidRPr="00AE66B7">
        <w:rPr>
          <w:rFonts w:cs="Times New Roman"/>
          <w:sz w:val="20"/>
        </w:rPr>
        <w:t xml:space="preserve"> </w:t>
      </w:r>
      <w:r w:rsidRPr="00AE66B7">
        <w:rPr>
          <w:rFonts w:cs="Times New Roman"/>
          <w:sz w:val="20"/>
        </w:rPr>
        <w:t>Identification,</w:t>
      </w:r>
      <w:r w:rsidR="00C80775" w:rsidRPr="00AE66B7">
        <w:rPr>
          <w:rFonts w:cs="Times New Roman"/>
          <w:sz w:val="20"/>
        </w:rPr>
        <w:t xml:space="preserve"> </w:t>
      </w:r>
      <w:r w:rsidRPr="00AE66B7">
        <w:rPr>
          <w:rFonts w:cs="Times New Roman"/>
          <w:sz w:val="20"/>
        </w:rPr>
        <w:t>Investigation,</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Resolution.</w:t>
      </w:r>
      <w:r w:rsidR="00C80775" w:rsidRPr="00AE66B7">
        <w:rPr>
          <w:rFonts w:cs="Times New Roman"/>
          <w:sz w:val="20"/>
        </w:rPr>
        <w:t xml:space="preserve"> </w:t>
      </w:r>
      <w:r w:rsidRPr="00AE66B7">
        <w:rPr>
          <w:rFonts w:cs="Times New Roman"/>
          <w:sz w:val="20"/>
        </w:rPr>
        <w:t>IGI</w:t>
      </w:r>
      <w:r w:rsidR="00C80775" w:rsidRPr="00AE66B7">
        <w:rPr>
          <w:rFonts w:cs="Times New Roman"/>
          <w:sz w:val="20"/>
        </w:rPr>
        <w:t xml:space="preserve"> </w:t>
      </w:r>
      <w:r w:rsidRPr="00AE66B7">
        <w:rPr>
          <w:rFonts w:cs="Times New Roman"/>
          <w:sz w:val="20"/>
        </w:rPr>
        <w:t>Global</w:t>
      </w:r>
      <w:r w:rsidR="00C80775" w:rsidRPr="00AE66B7">
        <w:rPr>
          <w:rFonts w:cs="Times New Roman"/>
          <w:sz w:val="20"/>
        </w:rPr>
        <w:t xml:space="preserve"> </w:t>
      </w:r>
      <w:r w:rsidRPr="00AE66B7">
        <w:rPr>
          <w:rFonts w:cs="Times New Roman"/>
          <w:sz w:val="20"/>
        </w:rPr>
        <w:t>Publisher.</w:t>
      </w:r>
    </w:p>
    <w:p w:rsidR="00201620" w:rsidRPr="00AE66B7" w:rsidRDefault="00201620" w:rsidP="00AE66B7">
      <w:pPr>
        <w:ind w:left="720"/>
        <w:rPr>
          <w:rFonts w:cs="Times New Roman"/>
          <w:sz w:val="20"/>
        </w:rPr>
      </w:pPr>
    </w:p>
    <w:p w:rsidR="00201620" w:rsidRPr="00AE66B7" w:rsidRDefault="00201620" w:rsidP="00AE66B7">
      <w:pPr>
        <w:ind w:left="720"/>
        <w:rPr>
          <w:rFonts w:cs="Times New Roman"/>
          <w:sz w:val="20"/>
        </w:rPr>
      </w:pPr>
      <w:r w:rsidRPr="00AE66B7">
        <w:rPr>
          <w:rFonts w:cs="Times New Roman"/>
          <w:sz w:val="20"/>
        </w:rPr>
        <w:t>Gilliam,</w:t>
      </w:r>
      <w:r w:rsidR="00C80775" w:rsidRPr="00AE66B7">
        <w:rPr>
          <w:rFonts w:cs="Times New Roman"/>
          <w:sz w:val="20"/>
        </w:rPr>
        <w:t xml:space="preserve"> </w:t>
      </w:r>
      <w:r w:rsidRPr="00AE66B7">
        <w:rPr>
          <w:rFonts w:cs="Times New Roman"/>
          <w:sz w:val="20"/>
        </w:rPr>
        <w:t>S.,</w:t>
      </w:r>
      <w:r w:rsidR="00C80775" w:rsidRPr="00AE66B7">
        <w:rPr>
          <w:rFonts w:cs="Times New Roman"/>
          <w:sz w:val="20"/>
        </w:rPr>
        <w:t xml:space="preserve"> </w:t>
      </w:r>
      <w:r w:rsidRPr="00AE66B7">
        <w:rPr>
          <w:rFonts w:cs="Times New Roman"/>
          <w:sz w:val="20"/>
        </w:rPr>
        <w:t>Magliano,</w:t>
      </w:r>
      <w:r w:rsidR="00C80775" w:rsidRPr="00AE66B7">
        <w:rPr>
          <w:rFonts w:cs="Times New Roman"/>
          <w:sz w:val="20"/>
        </w:rPr>
        <w:t xml:space="preserve"> </w:t>
      </w:r>
      <w:r w:rsidRPr="00AE66B7">
        <w:rPr>
          <w:rFonts w:cs="Times New Roman"/>
          <w:sz w:val="20"/>
        </w:rPr>
        <w:t>J.P.,</w:t>
      </w:r>
      <w:r w:rsidR="00C80775" w:rsidRPr="00AE66B7">
        <w:rPr>
          <w:rFonts w:cs="Times New Roman"/>
          <w:sz w:val="20"/>
        </w:rPr>
        <w:t xml:space="preserve"> </w:t>
      </w:r>
      <w:r w:rsidRPr="00AE66B7">
        <w:rPr>
          <w:rFonts w:cs="Times New Roman"/>
          <w:sz w:val="20"/>
        </w:rPr>
        <w:t>Millis,</w:t>
      </w:r>
      <w:r w:rsidR="00C80775" w:rsidRPr="00AE66B7">
        <w:rPr>
          <w:rFonts w:cs="Times New Roman"/>
          <w:sz w:val="20"/>
        </w:rPr>
        <w:t xml:space="preserve"> </w:t>
      </w:r>
      <w:r w:rsidRPr="00AE66B7">
        <w:rPr>
          <w:rFonts w:cs="Times New Roman"/>
          <w:sz w:val="20"/>
        </w:rPr>
        <w:t>K.K.,</w:t>
      </w:r>
      <w:r w:rsidR="00C80775" w:rsidRPr="00AE66B7">
        <w:rPr>
          <w:rFonts w:cs="Times New Roman"/>
          <w:sz w:val="20"/>
        </w:rPr>
        <w:t xml:space="preserve"> </w:t>
      </w:r>
      <w:r w:rsidRPr="00AE66B7">
        <w:rPr>
          <w:rFonts w:cs="Times New Roman"/>
          <w:sz w:val="20"/>
        </w:rPr>
        <w:t>Levinstein,</w:t>
      </w:r>
      <w:r w:rsidR="00C80775" w:rsidRPr="00AE66B7">
        <w:rPr>
          <w:rFonts w:cs="Times New Roman"/>
          <w:sz w:val="20"/>
        </w:rPr>
        <w:t xml:space="preserve"> </w:t>
      </w:r>
      <w:r w:rsidRPr="00AE66B7">
        <w:rPr>
          <w:rFonts w:cs="Times New Roman"/>
          <w:sz w:val="20"/>
        </w:rPr>
        <w:t>I.,</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Boonthum,</w:t>
      </w:r>
      <w:r w:rsidR="00C80775" w:rsidRPr="00AE66B7">
        <w:rPr>
          <w:rFonts w:cs="Times New Roman"/>
          <w:sz w:val="20"/>
        </w:rPr>
        <w:t xml:space="preserve"> </w:t>
      </w:r>
      <w:r w:rsidRPr="00AE66B7">
        <w:rPr>
          <w:rFonts w:cs="Times New Roman"/>
          <w:sz w:val="20"/>
        </w:rPr>
        <w:t>C.</w:t>
      </w:r>
      <w:r w:rsidR="00C80775" w:rsidRPr="00AE66B7">
        <w:rPr>
          <w:rFonts w:cs="Times New Roman"/>
          <w:sz w:val="20"/>
        </w:rPr>
        <w:t xml:space="preserve"> </w:t>
      </w:r>
      <w:r w:rsidRPr="00AE66B7">
        <w:rPr>
          <w:rFonts w:cs="Times New Roman"/>
          <w:sz w:val="20"/>
        </w:rPr>
        <w:t>(2007).</w:t>
      </w:r>
      <w:r w:rsidR="00C80775" w:rsidRPr="00AE66B7">
        <w:rPr>
          <w:rFonts w:cs="Times New Roman"/>
          <w:sz w:val="20"/>
        </w:rPr>
        <w:t xml:space="preserve"> </w:t>
      </w:r>
      <w:r w:rsidRPr="00AE66B7">
        <w:rPr>
          <w:rFonts w:cs="Times New Roman"/>
          <w:sz w:val="20"/>
        </w:rPr>
        <w:t>Assessing</w:t>
      </w:r>
      <w:r w:rsidR="00C80775" w:rsidRPr="00AE66B7">
        <w:rPr>
          <w:rFonts w:cs="Times New Roman"/>
          <w:sz w:val="20"/>
        </w:rPr>
        <w:t xml:space="preserve"> </w:t>
      </w:r>
      <w:r w:rsidRPr="00AE66B7">
        <w:rPr>
          <w:rFonts w:cs="Times New Roman"/>
          <w:sz w:val="20"/>
        </w:rPr>
        <w:t>the</w:t>
      </w:r>
      <w:r w:rsidR="00C80775" w:rsidRPr="00AE66B7">
        <w:rPr>
          <w:rFonts w:cs="Times New Roman"/>
          <w:sz w:val="20"/>
        </w:rPr>
        <w:t xml:space="preserve"> </w:t>
      </w:r>
      <w:r w:rsidRPr="00AE66B7">
        <w:rPr>
          <w:rFonts w:cs="Times New Roman"/>
          <w:sz w:val="20"/>
        </w:rPr>
        <w:t>Format</w:t>
      </w:r>
      <w:r w:rsidR="00C80775" w:rsidRPr="00AE66B7">
        <w:rPr>
          <w:rFonts w:cs="Times New Roman"/>
          <w:sz w:val="20"/>
        </w:rPr>
        <w:t xml:space="preserve"> </w:t>
      </w:r>
      <w:r w:rsidRPr="00AE66B7">
        <w:rPr>
          <w:rFonts w:cs="Times New Roman"/>
          <w:sz w:val="20"/>
        </w:rPr>
        <w:t>of</w:t>
      </w:r>
      <w:r w:rsidR="00C80775" w:rsidRPr="00AE66B7">
        <w:rPr>
          <w:rFonts w:cs="Times New Roman"/>
          <w:sz w:val="20"/>
        </w:rPr>
        <w:t xml:space="preserve"> </w:t>
      </w:r>
      <w:r w:rsidRPr="00AE66B7">
        <w:rPr>
          <w:rFonts w:cs="Times New Roman"/>
          <w:sz w:val="20"/>
        </w:rPr>
        <w:t>the</w:t>
      </w:r>
      <w:r w:rsidR="00C80775" w:rsidRPr="00AE66B7">
        <w:rPr>
          <w:rFonts w:cs="Times New Roman"/>
          <w:sz w:val="20"/>
        </w:rPr>
        <w:t xml:space="preserve"> </w:t>
      </w:r>
      <w:r w:rsidRPr="00AE66B7">
        <w:rPr>
          <w:rFonts w:cs="Times New Roman"/>
          <w:sz w:val="20"/>
        </w:rPr>
        <w:t>Presentation</w:t>
      </w:r>
      <w:r w:rsidR="00C80775" w:rsidRPr="00AE66B7">
        <w:rPr>
          <w:rFonts w:cs="Times New Roman"/>
          <w:sz w:val="20"/>
        </w:rPr>
        <w:t xml:space="preserve"> </w:t>
      </w:r>
      <w:r w:rsidRPr="00AE66B7">
        <w:rPr>
          <w:rFonts w:cs="Times New Roman"/>
          <w:sz w:val="20"/>
        </w:rPr>
        <w:t>of</w:t>
      </w:r>
      <w:r w:rsidR="00C80775" w:rsidRPr="00AE66B7">
        <w:rPr>
          <w:rFonts w:cs="Times New Roman"/>
          <w:sz w:val="20"/>
        </w:rPr>
        <w:t xml:space="preserve"> </w:t>
      </w:r>
      <w:r w:rsidRPr="00AE66B7">
        <w:rPr>
          <w:rFonts w:cs="Times New Roman"/>
          <w:sz w:val="20"/>
        </w:rPr>
        <w:t>Text</w:t>
      </w:r>
      <w:r w:rsidR="00C80775" w:rsidRPr="00AE66B7">
        <w:rPr>
          <w:rFonts w:cs="Times New Roman"/>
          <w:sz w:val="20"/>
        </w:rPr>
        <w:t xml:space="preserve"> </w:t>
      </w:r>
      <w:r w:rsidRPr="00AE66B7">
        <w:rPr>
          <w:rFonts w:cs="Times New Roman"/>
          <w:sz w:val="20"/>
        </w:rPr>
        <w:t>in</w:t>
      </w:r>
      <w:r w:rsidR="00C80775" w:rsidRPr="00AE66B7">
        <w:rPr>
          <w:rFonts w:cs="Times New Roman"/>
          <w:sz w:val="20"/>
        </w:rPr>
        <w:t xml:space="preserve"> </w:t>
      </w:r>
      <w:r w:rsidRPr="00AE66B7">
        <w:rPr>
          <w:rFonts w:cs="Times New Roman"/>
          <w:sz w:val="20"/>
        </w:rPr>
        <w:t>Developing</w:t>
      </w:r>
      <w:r w:rsidR="00C80775" w:rsidRPr="00AE66B7">
        <w:rPr>
          <w:rFonts w:cs="Times New Roman"/>
          <w:sz w:val="20"/>
        </w:rPr>
        <w:t xml:space="preserve"> </w:t>
      </w:r>
      <w:r w:rsidRPr="00AE66B7">
        <w:rPr>
          <w:rFonts w:cs="Times New Roman"/>
          <w:sz w:val="20"/>
        </w:rPr>
        <w:t>a</w:t>
      </w:r>
      <w:r w:rsidR="00C80775" w:rsidRPr="00AE66B7">
        <w:rPr>
          <w:rFonts w:cs="Times New Roman"/>
          <w:sz w:val="20"/>
        </w:rPr>
        <w:t xml:space="preserve"> </w:t>
      </w:r>
      <w:r w:rsidRPr="00AE66B7">
        <w:rPr>
          <w:rFonts w:cs="Times New Roman"/>
          <w:sz w:val="20"/>
        </w:rPr>
        <w:t>Reading</w:t>
      </w:r>
      <w:r w:rsidR="00C80775" w:rsidRPr="00AE66B7">
        <w:rPr>
          <w:rFonts w:cs="Times New Roman"/>
          <w:sz w:val="20"/>
        </w:rPr>
        <w:t xml:space="preserve"> </w:t>
      </w:r>
      <w:r w:rsidRPr="00AE66B7">
        <w:rPr>
          <w:rFonts w:cs="Times New Roman"/>
          <w:sz w:val="20"/>
        </w:rPr>
        <w:t>Strategy</w:t>
      </w:r>
      <w:r w:rsidR="00C80775" w:rsidRPr="00AE66B7">
        <w:rPr>
          <w:rFonts w:cs="Times New Roman"/>
          <w:sz w:val="20"/>
        </w:rPr>
        <w:t xml:space="preserve"> </w:t>
      </w:r>
      <w:r w:rsidRPr="00AE66B7">
        <w:rPr>
          <w:rFonts w:cs="Times New Roman"/>
          <w:sz w:val="20"/>
        </w:rPr>
        <w:t>Assessment</w:t>
      </w:r>
      <w:r w:rsidR="00C80775" w:rsidRPr="00AE66B7">
        <w:rPr>
          <w:rFonts w:cs="Times New Roman"/>
          <w:sz w:val="20"/>
        </w:rPr>
        <w:t xml:space="preserve"> </w:t>
      </w:r>
      <w:r w:rsidRPr="00AE66B7">
        <w:rPr>
          <w:rFonts w:cs="Times New Roman"/>
          <w:sz w:val="20"/>
        </w:rPr>
        <w:t>Tool</w:t>
      </w:r>
      <w:r w:rsidR="00C80775" w:rsidRPr="00AE66B7">
        <w:rPr>
          <w:rFonts w:cs="Times New Roman"/>
          <w:sz w:val="20"/>
        </w:rPr>
        <w:t xml:space="preserve"> </w:t>
      </w:r>
      <w:r w:rsidRPr="00AE66B7">
        <w:rPr>
          <w:rFonts w:cs="Times New Roman"/>
          <w:sz w:val="20"/>
        </w:rPr>
        <w:t>(R-SAT).</w:t>
      </w:r>
      <w:r w:rsidR="00C80775" w:rsidRPr="00AE66B7">
        <w:rPr>
          <w:rFonts w:cs="Times New Roman"/>
          <w:sz w:val="20"/>
        </w:rPr>
        <w:t xml:space="preserve"> </w:t>
      </w:r>
      <w:r w:rsidRPr="00AE66B7">
        <w:rPr>
          <w:rFonts w:cs="Times New Roman"/>
          <w:i/>
          <w:sz w:val="20"/>
        </w:rPr>
        <w:t>Behavior</w:t>
      </w:r>
      <w:r w:rsidR="00C80775" w:rsidRPr="00AE66B7">
        <w:rPr>
          <w:rFonts w:cs="Times New Roman"/>
          <w:i/>
          <w:sz w:val="20"/>
        </w:rPr>
        <w:t xml:space="preserve"> </w:t>
      </w:r>
      <w:r w:rsidRPr="00AE66B7">
        <w:rPr>
          <w:rFonts w:cs="Times New Roman"/>
          <w:i/>
          <w:sz w:val="20"/>
        </w:rPr>
        <w:t>Research</w:t>
      </w:r>
      <w:r w:rsidR="00C80775" w:rsidRPr="00AE66B7">
        <w:rPr>
          <w:rFonts w:cs="Times New Roman"/>
          <w:i/>
          <w:sz w:val="20"/>
        </w:rPr>
        <w:t xml:space="preserve"> </w:t>
      </w:r>
      <w:r w:rsidRPr="00AE66B7">
        <w:rPr>
          <w:rFonts w:cs="Times New Roman"/>
          <w:i/>
          <w:sz w:val="20"/>
        </w:rPr>
        <w:t>Methods,</w:t>
      </w:r>
      <w:r w:rsidR="00C80775" w:rsidRPr="00AE66B7">
        <w:rPr>
          <w:rFonts w:cs="Times New Roman"/>
          <w:i/>
          <w:sz w:val="20"/>
        </w:rPr>
        <w:t xml:space="preserve"> </w:t>
      </w:r>
      <w:r w:rsidRPr="00AE66B7">
        <w:rPr>
          <w:rFonts w:cs="Times New Roman"/>
          <w:i/>
          <w:sz w:val="20"/>
        </w:rPr>
        <w:t>Instruments,</w:t>
      </w:r>
      <w:r w:rsidR="00C80775" w:rsidRPr="00AE66B7">
        <w:rPr>
          <w:rFonts w:cs="Times New Roman"/>
          <w:i/>
          <w:sz w:val="20"/>
        </w:rPr>
        <w:t xml:space="preserve"> </w:t>
      </w:r>
      <w:r w:rsidRPr="00AE66B7">
        <w:rPr>
          <w:rFonts w:cs="Times New Roman"/>
          <w:i/>
          <w:sz w:val="20"/>
        </w:rPr>
        <w:t>and</w:t>
      </w:r>
      <w:r w:rsidR="00C80775" w:rsidRPr="00AE66B7">
        <w:rPr>
          <w:rFonts w:cs="Times New Roman"/>
          <w:i/>
          <w:sz w:val="20"/>
        </w:rPr>
        <w:t xml:space="preserve"> </w:t>
      </w:r>
      <w:r w:rsidRPr="00AE66B7">
        <w:rPr>
          <w:rFonts w:cs="Times New Roman"/>
          <w:i/>
          <w:sz w:val="20"/>
        </w:rPr>
        <w:t>Computers,</w:t>
      </w:r>
      <w:r w:rsidR="00C80775" w:rsidRPr="00AE66B7">
        <w:rPr>
          <w:rFonts w:cs="Times New Roman"/>
          <w:i/>
          <w:sz w:val="20"/>
        </w:rPr>
        <w:t xml:space="preserve"> </w:t>
      </w:r>
      <w:r w:rsidR="008051C0">
        <w:rPr>
          <w:rFonts w:cs="Times New Roman"/>
          <w:i/>
          <w:sz w:val="20"/>
        </w:rPr>
        <w:t>3</w:t>
      </w:r>
      <w:r w:rsidR="008051C0" w:rsidRPr="008051C0">
        <w:rPr>
          <w:rFonts w:cs="Times New Roman"/>
          <w:sz w:val="20"/>
        </w:rPr>
        <w:t>:</w:t>
      </w:r>
      <w:r w:rsidR="008051C0">
        <w:rPr>
          <w:rFonts w:cs="Times New Roman"/>
          <w:sz w:val="20"/>
        </w:rPr>
        <w:t xml:space="preserve"> </w:t>
      </w:r>
      <w:r w:rsidRPr="008051C0">
        <w:rPr>
          <w:rFonts w:cs="Times New Roman"/>
          <w:sz w:val="20"/>
        </w:rPr>
        <w:t>199</w:t>
      </w:r>
      <w:r w:rsidRPr="00AE66B7">
        <w:rPr>
          <w:rFonts w:cs="Times New Roman"/>
          <w:sz w:val="20"/>
        </w:rPr>
        <w:t>–204.</w:t>
      </w:r>
    </w:p>
    <w:p w:rsidR="00201620" w:rsidRDefault="00201620" w:rsidP="00AE66B7">
      <w:pPr>
        <w:ind w:left="720"/>
        <w:rPr>
          <w:rFonts w:cs="Times New Roman"/>
          <w:sz w:val="20"/>
        </w:rPr>
      </w:pPr>
    </w:p>
    <w:p w:rsidR="008051C0" w:rsidRDefault="008051C0" w:rsidP="00AE66B7">
      <w:pPr>
        <w:ind w:left="720"/>
        <w:rPr>
          <w:rFonts w:cs="Times New Roman"/>
          <w:sz w:val="20"/>
        </w:rPr>
      </w:pPr>
      <w:r>
        <w:rPr>
          <w:rFonts w:cs="Times New Roman"/>
          <w:sz w:val="20"/>
        </w:rPr>
        <w:t>Kurby, C.A., Magliano, J.</w:t>
      </w:r>
      <w:r w:rsidRPr="008051C0">
        <w:rPr>
          <w:rFonts w:cs="Times New Roman"/>
          <w:sz w:val="20"/>
        </w:rPr>
        <w:t>P., Dandotkar, S., W</w:t>
      </w:r>
      <w:r>
        <w:rPr>
          <w:rFonts w:cs="Times New Roman"/>
          <w:sz w:val="20"/>
        </w:rPr>
        <w:t>oehrle, J., Gilliam, S., and McNamara, D.</w:t>
      </w:r>
      <w:r w:rsidRPr="008051C0">
        <w:rPr>
          <w:rFonts w:cs="Times New Roman"/>
          <w:sz w:val="20"/>
        </w:rPr>
        <w:t>S. (2012). Changing How Students Process</w:t>
      </w:r>
      <w:r w:rsidR="003D5DA8">
        <w:rPr>
          <w:rFonts w:cs="Times New Roman"/>
          <w:sz w:val="20"/>
        </w:rPr>
        <w:t xml:space="preserve"> and </w:t>
      </w:r>
      <w:r w:rsidRPr="008051C0">
        <w:rPr>
          <w:rFonts w:cs="Times New Roman"/>
          <w:sz w:val="20"/>
        </w:rPr>
        <w:t xml:space="preserve">Comprehend Texts With Computer-Based Self-Explanation Training. </w:t>
      </w:r>
      <w:r w:rsidRPr="008051C0">
        <w:rPr>
          <w:rFonts w:cs="Times New Roman"/>
          <w:i/>
          <w:iCs/>
          <w:sz w:val="20"/>
        </w:rPr>
        <w:t>Journal Of Educational Computing Research</w:t>
      </w:r>
      <w:r w:rsidRPr="008051C0">
        <w:rPr>
          <w:rFonts w:cs="Times New Roman"/>
          <w:sz w:val="20"/>
        </w:rPr>
        <w:t xml:space="preserve">, </w:t>
      </w:r>
      <w:r w:rsidRPr="008051C0">
        <w:rPr>
          <w:rFonts w:cs="Times New Roman"/>
          <w:i/>
          <w:iCs/>
          <w:sz w:val="20"/>
        </w:rPr>
        <w:t>47</w:t>
      </w:r>
      <w:r>
        <w:rPr>
          <w:rFonts w:cs="Times New Roman"/>
          <w:sz w:val="20"/>
        </w:rPr>
        <w:t>(4):</w:t>
      </w:r>
      <w:r w:rsidRPr="008051C0">
        <w:rPr>
          <w:rFonts w:cs="Times New Roman"/>
          <w:sz w:val="20"/>
        </w:rPr>
        <w:t xml:space="preserve"> 429-459.</w:t>
      </w:r>
    </w:p>
    <w:p w:rsidR="008051C0" w:rsidRPr="00AE66B7" w:rsidRDefault="008051C0" w:rsidP="00AE66B7">
      <w:pPr>
        <w:ind w:left="720"/>
        <w:rPr>
          <w:rFonts w:cs="Times New Roman"/>
          <w:sz w:val="20"/>
        </w:rPr>
      </w:pPr>
    </w:p>
    <w:p w:rsidR="00201620" w:rsidRPr="00AE66B7" w:rsidRDefault="00201620" w:rsidP="00AE66B7">
      <w:pPr>
        <w:ind w:left="720"/>
        <w:rPr>
          <w:rFonts w:cs="Times New Roman"/>
          <w:sz w:val="20"/>
        </w:rPr>
      </w:pPr>
      <w:r w:rsidRPr="00AE66B7">
        <w:rPr>
          <w:rFonts w:cs="Times New Roman"/>
          <w:sz w:val="20"/>
        </w:rPr>
        <w:lastRenderedPageBreak/>
        <w:t>Magliano,</w:t>
      </w:r>
      <w:r w:rsidR="00C80775" w:rsidRPr="00AE66B7">
        <w:rPr>
          <w:rFonts w:cs="Times New Roman"/>
          <w:sz w:val="20"/>
        </w:rPr>
        <w:t xml:space="preserve"> </w:t>
      </w:r>
      <w:r w:rsidR="00B04A51">
        <w:rPr>
          <w:rFonts w:cs="Times New Roman"/>
          <w:sz w:val="20"/>
        </w:rPr>
        <w:t>J.P.</w:t>
      </w:r>
      <w:r w:rsidRPr="00AE66B7">
        <w:rPr>
          <w:rFonts w:cs="Times New Roman"/>
          <w:sz w:val="20"/>
        </w:rPr>
        <w:t>,</w:t>
      </w:r>
      <w:r w:rsidR="00C80775" w:rsidRPr="00AE66B7">
        <w:rPr>
          <w:rFonts w:cs="Times New Roman"/>
          <w:sz w:val="20"/>
        </w:rPr>
        <w:t xml:space="preserve"> </w:t>
      </w:r>
      <w:r w:rsidRPr="00AE66B7">
        <w:rPr>
          <w:rFonts w:cs="Times New Roman"/>
          <w:sz w:val="20"/>
        </w:rPr>
        <w:t>Millis,</w:t>
      </w:r>
      <w:r w:rsidR="00C80775" w:rsidRPr="00AE66B7">
        <w:rPr>
          <w:rFonts w:cs="Times New Roman"/>
          <w:sz w:val="20"/>
        </w:rPr>
        <w:t xml:space="preserve"> </w:t>
      </w:r>
      <w:r w:rsidRPr="00AE66B7">
        <w:rPr>
          <w:rFonts w:cs="Times New Roman"/>
          <w:sz w:val="20"/>
        </w:rPr>
        <w:t>K.K.,</w:t>
      </w:r>
      <w:r w:rsidR="00C80775" w:rsidRPr="00AE66B7">
        <w:rPr>
          <w:rFonts w:cs="Times New Roman"/>
          <w:sz w:val="20"/>
        </w:rPr>
        <w:t xml:space="preserve"> </w:t>
      </w:r>
      <w:r w:rsidRPr="00AE66B7">
        <w:rPr>
          <w:rFonts w:cs="Times New Roman"/>
          <w:sz w:val="20"/>
        </w:rPr>
        <w:t>The</w:t>
      </w:r>
      <w:r w:rsidR="00C80775" w:rsidRPr="00AE66B7">
        <w:rPr>
          <w:rFonts w:cs="Times New Roman"/>
          <w:sz w:val="20"/>
        </w:rPr>
        <w:t xml:space="preserve"> </w:t>
      </w:r>
      <w:r w:rsidRPr="00AE66B7">
        <w:rPr>
          <w:rFonts w:cs="Times New Roman"/>
          <w:sz w:val="20"/>
        </w:rPr>
        <w:t>RSAT</w:t>
      </w:r>
      <w:r w:rsidR="00C80775" w:rsidRPr="00AE66B7">
        <w:rPr>
          <w:rFonts w:cs="Times New Roman"/>
          <w:sz w:val="20"/>
        </w:rPr>
        <w:t xml:space="preserve"> </w:t>
      </w:r>
      <w:r w:rsidRPr="00AE66B7">
        <w:rPr>
          <w:rFonts w:cs="Times New Roman"/>
          <w:sz w:val="20"/>
        </w:rPr>
        <w:t>Development</w:t>
      </w:r>
      <w:r w:rsidR="00C80775" w:rsidRPr="00AE66B7">
        <w:rPr>
          <w:rFonts w:cs="Times New Roman"/>
          <w:sz w:val="20"/>
        </w:rPr>
        <w:t xml:space="preserve"> </w:t>
      </w:r>
      <w:r w:rsidRPr="00AE66B7">
        <w:rPr>
          <w:rFonts w:cs="Times New Roman"/>
          <w:sz w:val="20"/>
        </w:rPr>
        <w:t>Team,</w:t>
      </w:r>
      <w:r w:rsidR="00C80775" w:rsidRPr="00AE66B7">
        <w:rPr>
          <w:rFonts w:cs="Times New Roman"/>
          <w:sz w:val="20"/>
        </w:rPr>
        <w:t xml:space="preserve"> </w:t>
      </w:r>
      <w:r w:rsidRPr="00AE66B7">
        <w:rPr>
          <w:rFonts w:cs="Times New Roman"/>
          <w:sz w:val="20"/>
        </w:rPr>
        <w:t>Levinstein,</w:t>
      </w:r>
      <w:r w:rsidR="00C80775" w:rsidRPr="00AE66B7">
        <w:rPr>
          <w:rFonts w:cs="Times New Roman"/>
          <w:sz w:val="20"/>
        </w:rPr>
        <w:t xml:space="preserve"> </w:t>
      </w:r>
      <w:r w:rsidRPr="00AE66B7">
        <w:rPr>
          <w:rFonts w:cs="Times New Roman"/>
          <w:sz w:val="20"/>
        </w:rPr>
        <w:t>I.,</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Boonthum,</w:t>
      </w:r>
      <w:r w:rsidR="00C80775" w:rsidRPr="00AE66B7">
        <w:rPr>
          <w:rFonts w:cs="Times New Roman"/>
          <w:sz w:val="20"/>
        </w:rPr>
        <w:t xml:space="preserve"> </w:t>
      </w:r>
      <w:r w:rsidRPr="00AE66B7">
        <w:rPr>
          <w:rFonts w:cs="Times New Roman"/>
          <w:sz w:val="20"/>
        </w:rPr>
        <w:t>C</w:t>
      </w:r>
      <w:r w:rsidR="00C80775" w:rsidRPr="00AE66B7">
        <w:rPr>
          <w:rFonts w:cs="Times New Roman"/>
          <w:sz w:val="20"/>
        </w:rPr>
        <w:t xml:space="preserve"> </w:t>
      </w:r>
      <w:r w:rsidRPr="00AE66B7">
        <w:rPr>
          <w:rFonts w:cs="Times New Roman"/>
          <w:sz w:val="20"/>
        </w:rPr>
        <w:t>(2011).</w:t>
      </w:r>
      <w:r w:rsidR="00C80775" w:rsidRPr="00AE66B7">
        <w:rPr>
          <w:rFonts w:cs="Times New Roman"/>
          <w:sz w:val="20"/>
        </w:rPr>
        <w:t xml:space="preserve"> </w:t>
      </w:r>
      <w:hyperlink r:id="rId1386" w:history="1">
        <w:r w:rsidRPr="00AE66B7">
          <w:rPr>
            <w:rFonts w:cs="Times New Roman"/>
            <w:color w:val="0000FF"/>
            <w:sz w:val="20"/>
            <w:u w:val="single"/>
          </w:rPr>
          <w:t>Assessing</w:t>
        </w:r>
        <w:r w:rsidR="00C80775" w:rsidRPr="00AE66B7">
          <w:rPr>
            <w:rFonts w:cs="Times New Roman"/>
            <w:color w:val="0000FF"/>
            <w:sz w:val="20"/>
            <w:u w:val="single"/>
          </w:rPr>
          <w:t xml:space="preserve"> </w:t>
        </w:r>
        <w:r w:rsidRPr="00AE66B7">
          <w:rPr>
            <w:rFonts w:cs="Times New Roman"/>
            <w:color w:val="0000FF"/>
            <w:sz w:val="20"/>
            <w:u w:val="single"/>
          </w:rPr>
          <w:t>Comprehension</w:t>
        </w:r>
        <w:r w:rsidR="00C80775" w:rsidRPr="00AE66B7">
          <w:rPr>
            <w:rFonts w:cs="Times New Roman"/>
            <w:color w:val="0000FF"/>
            <w:sz w:val="20"/>
            <w:u w:val="single"/>
          </w:rPr>
          <w:t xml:space="preserve"> </w:t>
        </w:r>
        <w:r w:rsidRPr="00AE66B7">
          <w:rPr>
            <w:rFonts w:cs="Times New Roman"/>
            <w:color w:val="0000FF"/>
            <w:sz w:val="20"/>
            <w:u w:val="single"/>
          </w:rPr>
          <w:t>During</w:t>
        </w:r>
        <w:r w:rsidR="00C80775" w:rsidRPr="00AE66B7">
          <w:rPr>
            <w:rFonts w:cs="Times New Roman"/>
            <w:color w:val="0000FF"/>
            <w:sz w:val="20"/>
            <w:u w:val="single"/>
          </w:rPr>
          <w:t xml:space="preserve"> </w:t>
        </w:r>
        <w:r w:rsidRPr="00AE66B7">
          <w:rPr>
            <w:rFonts w:cs="Times New Roman"/>
            <w:color w:val="0000FF"/>
            <w:sz w:val="20"/>
            <w:u w:val="single"/>
          </w:rPr>
          <w:t>Reading</w:t>
        </w:r>
        <w:r w:rsidR="00C80775" w:rsidRPr="00AE66B7">
          <w:rPr>
            <w:rFonts w:cs="Times New Roman"/>
            <w:color w:val="0000FF"/>
            <w:sz w:val="20"/>
            <w:u w:val="single"/>
          </w:rPr>
          <w:t xml:space="preserve"> </w:t>
        </w:r>
        <w:r w:rsidRPr="00AE66B7">
          <w:rPr>
            <w:rFonts w:cs="Times New Roman"/>
            <w:color w:val="0000FF"/>
            <w:sz w:val="20"/>
            <w:u w:val="single"/>
          </w:rPr>
          <w:t>with</w:t>
        </w:r>
        <w:r w:rsidR="00C80775" w:rsidRPr="00AE66B7">
          <w:rPr>
            <w:rFonts w:cs="Times New Roman"/>
            <w:color w:val="0000FF"/>
            <w:sz w:val="20"/>
            <w:u w:val="single"/>
          </w:rPr>
          <w:t xml:space="preserve"> </w:t>
        </w:r>
        <w:r w:rsidRPr="00AE66B7">
          <w:rPr>
            <w:rFonts w:cs="Times New Roman"/>
            <w:color w:val="0000FF"/>
            <w:sz w:val="20"/>
            <w:u w:val="single"/>
          </w:rPr>
          <w:t>the</w:t>
        </w:r>
        <w:r w:rsidR="00C80775" w:rsidRPr="00AE66B7">
          <w:rPr>
            <w:rFonts w:cs="Times New Roman"/>
            <w:color w:val="0000FF"/>
            <w:sz w:val="20"/>
            <w:u w:val="single"/>
          </w:rPr>
          <w:t xml:space="preserve"> </w:t>
        </w:r>
        <w:r w:rsidRPr="00AE66B7">
          <w:rPr>
            <w:rFonts w:cs="Times New Roman"/>
            <w:color w:val="0000FF"/>
            <w:sz w:val="20"/>
            <w:u w:val="single"/>
          </w:rPr>
          <w:t>Reading</w:t>
        </w:r>
        <w:r w:rsidR="00C80775" w:rsidRPr="00AE66B7">
          <w:rPr>
            <w:rFonts w:cs="Times New Roman"/>
            <w:color w:val="0000FF"/>
            <w:sz w:val="20"/>
            <w:u w:val="single"/>
          </w:rPr>
          <w:t xml:space="preserve"> </w:t>
        </w:r>
        <w:r w:rsidRPr="00AE66B7">
          <w:rPr>
            <w:rFonts w:cs="Times New Roman"/>
            <w:color w:val="0000FF"/>
            <w:sz w:val="20"/>
            <w:u w:val="single"/>
          </w:rPr>
          <w:t>Strategy</w:t>
        </w:r>
        <w:r w:rsidR="00C80775" w:rsidRPr="00AE66B7">
          <w:rPr>
            <w:rFonts w:cs="Times New Roman"/>
            <w:color w:val="0000FF"/>
            <w:sz w:val="20"/>
            <w:u w:val="single"/>
          </w:rPr>
          <w:t xml:space="preserve"> </w:t>
        </w:r>
        <w:r w:rsidRPr="00AE66B7">
          <w:rPr>
            <w:rFonts w:cs="Times New Roman"/>
            <w:color w:val="0000FF"/>
            <w:sz w:val="20"/>
            <w:u w:val="single"/>
          </w:rPr>
          <w:t>Assessment</w:t>
        </w:r>
        <w:r w:rsidR="00C80775" w:rsidRPr="00AE66B7">
          <w:rPr>
            <w:rFonts w:cs="Times New Roman"/>
            <w:color w:val="0000FF"/>
            <w:sz w:val="20"/>
            <w:u w:val="single"/>
          </w:rPr>
          <w:t xml:space="preserve"> </w:t>
        </w:r>
        <w:r w:rsidRPr="00AE66B7">
          <w:rPr>
            <w:rFonts w:cs="Times New Roman"/>
            <w:color w:val="0000FF"/>
            <w:sz w:val="20"/>
            <w:u w:val="single"/>
          </w:rPr>
          <w:t>Tool</w:t>
        </w:r>
      </w:hyperlink>
      <w:r w:rsidR="00C80775" w:rsidRPr="00AE66B7">
        <w:rPr>
          <w:rFonts w:cs="Times New Roman"/>
          <w:sz w:val="20"/>
        </w:rPr>
        <w:t xml:space="preserve"> </w:t>
      </w:r>
      <w:r w:rsidRPr="00AE66B7">
        <w:rPr>
          <w:rFonts w:cs="Times New Roman"/>
          <w:sz w:val="20"/>
        </w:rPr>
        <w:t>(RSAT).</w:t>
      </w:r>
      <w:r w:rsidR="00C80775" w:rsidRPr="00AE66B7">
        <w:rPr>
          <w:rFonts w:cs="Times New Roman"/>
          <w:sz w:val="20"/>
        </w:rPr>
        <w:t xml:space="preserve"> </w:t>
      </w:r>
      <w:r w:rsidRPr="00AE66B7">
        <w:rPr>
          <w:rFonts w:cs="Times New Roman"/>
          <w:i/>
          <w:sz w:val="20"/>
        </w:rPr>
        <w:t>Metacognition</w:t>
      </w:r>
      <w:r w:rsidR="00C80775" w:rsidRPr="00AE66B7">
        <w:rPr>
          <w:rFonts w:cs="Times New Roman"/>
          <w:i/>
          <w:sz w:val="20"/>
        </w:rPr>
        <w:t xml:space="preserve"> </w:t>
      </w:r>
      <w:r w:rsidRPr="00AE66B7">
        <w:rPr>
          <w:rFonts w:cs="Times New Roman"/>
          <w:i/>
          <w:sz w:val="20"/>
        </w:rPr>
        <w:t>and</w:t>
      </w:r>
      <w:r w:rsidR="00C80775" w:rsidRPr="00AE66B7">
        <w:rPr>
          <w:rFonts w:cs="Times New Roman"/>
          <w:i/>
          <w:sz w:val="20"/>
        </w:rPr>
        <w:t xml:space="preserve"> </w:t>
      </w:r>
      <w:r w:rsidRPr="00AE66B7">
        <w:rPr>
          <w:rFonts w:cs="Times New Roman"/>
          <w:i/>
          <w:sz w:val="20"/>
        </w:rPr>
        <w:t>Learning</w:t>
      </w:r>
      <w:r w:rsidRPr="00AE66B7">
        <w:rPr>
          <w:rFonts w:cs="Times New Roman"/>
          <w:sz w:val="20"/>
        </w:rPr>
        <w:t>.</w:t>
      </w:r>
      <w:r w:rsidR="00C80775" w:rsidRPr="00AE66B7">
        <w:rPr>
          <w:rFonts w:cs="Times New Roman"/>
          <w:sz w:val="20"/>
        </w:rPr>
        <w:t xml:space="preserve"> </w:t>
      </w:r>
    </w:p>
    <w:p w:rsidR="00201620" w:rsidRPr="00AE66B7" w:rsidRDefault="00201620" w:rsidP="00AE66B7">
      <w:pPr>
        <w:ind w:left="720"/>
        <w:rPr>
          <w:rFonts w:cs="Times New Roman"/>
          <w:sz w:val="20"/>
        </w:rPr>
      </w:pPr>
    </w:p>
    <w:p w:rsidR="00201620" w:rsidRPr="00AE66B7" w:rsidRDefault="00201620" w:rsidP="00AE66B7">
      <w:pPr>
        <w:ind w:left="720"/>
        <w:rPr>
          <w:rFonts w:cs="Times New Roman"/>
          <w:sz w:val="20"/>
        </w:rPr>
      </w:pPr>
      <w:r w:rsidRPr="00AE66B7">
        <w:rPr>
          <w:rFonts w:cs="Times New Roman"/>
          <w:sz w:val="20"/>
        </w:rPr>
        <w:t>Magliano,</w:t>
      </w:r>
      <w:r w:rsidR="00C80775" w:rsidRPr="00AE66B7">
        <w:rPr>
          <w:rFonts w:cs="Times New Roman"/>
          <w:sz w:val="20"/>
        </w:rPr>
        <w:t xml:space="preserve"> </w:t>
      </w:r>
      <w:r w:rsidRPr="00AE66B7">
        <w:rPr>
          <w:rFonts w:cs="Times New Roman"/>
          <w:sz w:val="20"/>
        </w:rPr>
        <w:t>J.P.</w:t>
      </w:r>
      <w:r w:rsidR="00C80775" w:rsidRPr="00AE66B7">
        <w:rPr>
          <w:rFonts w:cs="Times New Roman"/>
          <w:sz w:val="20"/>
        </w:rPr>
        <w:t xml:space="preserve"> </w:t>
      </w:r>
      <w:r w:rsidR="00251345">
        <w:rPr>
          <w:rFonts w:cs="Times New Roman"/>
          <w:sz w:val="20"/>
        </w:rPr>
        <w:t>and</w:t>
      </w:r>
      <w:r w:rsidR="00C80775" w:rsidRPr="00AE66B7">
        <w:rPr>
          <w:rFonts w:cs="Times New Roman"/>
          <w:sz w:val="20"/>
        </w:rPr>
        <w:t xml:space="preserve"> </w:t>
      </w:r>
      <w:r w:rsidRPr="00AE66B7">
        <w:rPr>
          <w:rFonts w:cs="Times New Roman"/>
          <w:sz w:val="20"/>
        </w:rPr>
        <w:t>Perry,</w:t>
      </w:r>
      <w:r w:rsidR="00C80775" w:rsidRPr="00AE66B7">
        <w:rPr>
          <w:rFonts w:cs="Times New Roman"/>
          <w:sz w:val="20"/>
        </w:rPr>
        <w:t xml:space="preserve"> </w:t>
      </w:r>
      <w:r w:rsidRPr="00AE66B7">
        <w:rPr>
          <w:rFonts w:cs="Times New Roman"/>
          <w:sz w:val="20"/>
        </w:rPr>
        <w:t>P.J.</w:t>
      </w:r>
      <w:r w:rsidR="00C80775" w:rsidRPr="00AE66B7">
        <w:rPr>
          <w:rFonts w:cs="Times New Roman"/>
          <w:sz w:val="20"/>
        </w:rPr>
        <w:t xml:space="preserve"> </w:t>
      </w:r>
      <w:r w:rsidRPr="00AE66B7">
        <w:rPr>
          <w:rFonts w:cs="Times New Roman"/>
          <w:sz w:val="20"/>
        </w:rPr>
        <w:t>(2008).</w:t>
      </w:r>
      <w:r w:rsidR="00C80775" w:rsidRPr="00AE66B7">
        <w:rPr>
          <w:rFonts w:cs="Times New Roman"/>
          <w:sz w:val="20"/>
        </w:rPr>
        <w:t xml:space="preserve"> </w:t>
      </w:r>
      <w:r w:rsidRPr="00AE66B7">
        <w:rPr>
          <w:rFonts w:cs="Times New Roman"/>
          <w:sz w:val="20"/>
        </w:rPr>
        <w:t>Individual</w:t>
      </w:r>
      <w:r w:rsidR="00C80775" w:rsidRPr="00AE66B7">
        <w:rPr>
          <w:rFonts w:cs="Times New Roman"/>
          <w:sz w:val="20"/>
        </w:rPr>
        <w:t xml:space="preserve"> </w:t>
      </w:r>
      <w:r w:rsidRPr="00AE66B7">
        <w:rPr>
          <w:rFonts w:cs="Times New Roman"/>
          <w:sz w:val="20"/>
        </w:rPr>
        <w:t>Differences</w:t>
      </w:r>
      <w:r w:rsidR="00C80775" w:rsidRPr="00AE66B7">
        <w:rPr>
          <w:rFonts w:cs="Times New Roman"/>
          <w:sz w:val="20"/>
        </w:rPr>
        <w:t xml:space="preserve"> </w:t>
      </w:r>
      <w:r w:rsidRPr="00AE66B7">
        <w:rPr>
          <w:rFonts w:cs="Times New Roman"/>
          <w:sz w:val="20"/>
        </w:rPr>
        <w:t>in</w:t>
      </w:r>
      <w:r w:rsidR="00C80775" w:rsidRPr="00AE66B7">
        <w:rPr>
          <w:rFonts w:cs="Times New Roman"/>
          <w:sz w:val="20"/>
        </w:rPr>
        <w:t xml:space="preserve"> </w:t>
      </w:r>
      <w:r w:rsidRPr="00AE66B7">
        <w:rPr>
          <w:rFonts w:cs="Times New Roman"/>
          <w:sz w:val="20"/>
        </w:rPr>
        <w:t>Reading</w:t>
      </w:r>
      <w:r w:rsidR="00C80775" w:rsidRPr="00AE66B7">
        <w:rPr>
          <w:rFonts w:cs="Times New Roman"/>
          <w:sz w:val="20"/>
        </w:rPr>
        <w:t xml:space="preserve"> </w:t>
      </w:r>
      <w:r w:rsidRPr="00AE66B7">
        <w:rPr>
          <w:rFonts w:cs="Times New Roman"/>
          <w:sz w:val="20"/>
        </w:rPr>
        <w:t>Proficiencies</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Comprehension.</w:t>
      </w:r>
      <w:r w:rsidR="00C80775" w:rsidRPr="00AE66B7">
        <w:rPr>
          <w:rFonts w:cs="Times New Roman"/>
          <w:sz w:val="20"/>
        </w:rPr>
        <w:t xml:space="preserve"> </w:t>
      </w:r>
      <w:r w:rsidRPr="00AE66B7">
        <w:rPr>
          <w:rFonts w:cs="Times New Roman"/>
          <w:sz w:val="20"/>
        </w:rPr>
        <w:t>In</w:t>
      </w:r>
      <w:r w:rsidR="00C80775" w:rsidRPr="00AE66B7">
        <w:rPr>
          <w:rFonts w:cs="Times New Roman"/>
          <w:sz w:val="20"/>
        </w:rPr>
        <w:t xml:space="preserve"> </w:t>
      </w:r>
      <w:r w:rsidRPr="00AE66B7">
        <w:rPr>
          <w:rFonts w:cs="Times New Roman"/>
          <w:sz w:val="20"/>
        </w:rPr>
        <w:t>N.J.</w:t>
      </w:r>
      <w:r w:rsidR="00C80775" w:rsidRPr="00AE66B7">
        <w:rPr>
          <w:rFonts w:cs="Times New Roman"/>
          <w:sz w:val="20"/>
        </w:rPr>
        <w:t xml:space="preserve"> </w:t>
      </w:r>
      <w:r w:rsidRPr="00AE66B7">
        <w:rPr>
          <w:rFonts w:cs="Times New Roman"/>
          <w:sz w:val="20"/>
        </w:rPr>
        <w:t>Salkind</w:t>
      </w:r>
      <w:r w:rsidR="00C80775" w:rsidRPr="00AE66B7">
        <w:rPr>
          <w:rFonts w:cs="Times New Roman"/>
          <w:sz w:val="20"/>
        </w:rPr>
        <w:t xml:space="preserve"> </w:t>
      </w:r>
      <w:r w:rsidRPr="00AE66B7">
        <w:rPr>
          <w:rFonts w:cs="Times New Roman"/>
          <w:sz w:val="20"/>
        </w:rPr>
        <w:t>(Ed.),</w:t>
      </w:r>
      <w:r w:rsidR="00C80775" w:rsidRPr="00AE66B7">
        <w:rPr>
          <w:rFonts w:cs="Times New Roman"/>
          <w:sz w:val="20"/>
        </w:rPr>
        <w:t xml:space="preserve"> </w:t>
      </w:r>
      <w:r w:rsidRPr="008051C0">
        <w:rPr>
          <w:rFonts w:cs="Times New Roman"/>
          <w:i/>
          <w:sz w:val="20"/>
        </w:rPr>
        <w:t>Encyclopedia</w:t>
      </w:r>
      <w:r w:rsidR="00C80775" w:rsidRPr="008051C0">
        <w:rPr>
          <w:rFonts w:cs="Times New Roman"/>
          <w:i/>
          <w:sz w:val="20"/>
        </w:rPr>
        <w:t xml:space="preserve"> </w:t>
      </w:r>
      <w:r w:rsidRPr="008051C0">
        <w:rPr>
          <w:rFonts w:cs="Times New Roman"/>
          <w:i/>
          <w:sz w:val="20"/>
        </w:rPr>
        <w:t>of</w:t>
      </w:r>
      <w:r w:rsidR="00C80775" w:rsidRPr="008051C0">
        <w:rPr>
          <w:rFonts w:cs="Times New Roman"/>
          <w:i/>
          <w:sz w:val="20"/>
        </w:rPr>
        <w:t xml:space="preserve"> </w:t>
      </w:r>
      <w:r w:rsidRPr="008051C0">
        <w:rPr>
          <w:rFonts w:cs="Times New Roman"/>
          <w:i/>
          <w:sz w:val="20"/>
        </w:rPr>
        <w:t>Educational</w:t>
      </w:r>
      <w:r w:rsidR="00C80775" w:rsidRPr="008051C0">
        <w:rPr>
          <w:rFonts w:cs="Times New Roman"/>
          <w:i/>
          <w:sz w:val="20"/>
        </w:rPr>
        <w:t xml:space="preserve"> </w:t>
      </w:r>
      <w:r w:rsidRPr="008051C0">
        <w:rPr>
          <w:rFonts w:cs="Times New Roman"/>
          <w:i/>
          <w:sz w:val="20"/>
        </w:rPr>
        <w:t>Psychology,</w:t>
      </w:r>
      <w:r w:rsidR="00C80775" w:rsidRPr="008051C0">
        <w:rPr>
          <w:rFonts w:cs="Times New Roman"/>
          <w:i/>
          <w:sz w:val="20"/>
        </w:rPr>
        <w:t xml:space="preserve"> </w:t>
      </w:r>
      <w:r w:rsidRPr="008051C0">
        <w:rPr>
          <w:rFonts w:cs="Times New Roman"/>
          <w:i/>
          <w:sz w:val="20"/>
        </w:rPr>
        <w:t>Vol.</w:t>
      </w:r>
      <w:r w:rsidR="00C80775" w:rsidRPr="008051C0">
        <w:rPr>
          <w:rFonts w:cs="Times New Roman"/>
          <w:i/>
          <w:sz w:val="20"/>
        </w:rPr>
        <w:t xml:space="preserve"> </w:t>
      </w:r>
      <w:r w:rsidRPr="008051C0">
        <w:rPr>
          <w:rFonts w:cs="Times New Roman"/>
          <w:i/>
          <w:sz w:val="20"/>
        </w:rPr>
        <w:t>2</w:t>
      </w:r>
      <w:r w:rsidRPr="00AE66B7">
        <w:rPr>
          <w:rFonts w:cs="Times New Roman"/>
          <w:sz w:val="20"/>
        </w:rPr>
        <w:t>.</w:t>
      </w:r>
      <w:r w:rsidR="00C80775" w:rsidRPr="00AE66B7">
        <w:rPr>
          <w:rFonts w:cs="Times New Roman"/>
          <w:sz w:val="20"/>
        </w:rPr>
        <w:t xml:space="preserve"> </w:t>
      </w:r>
      <w:r w:rsidRPr="00AE66B7">
        <w:rPr>
          <w:rFonts w:cs="Times New Roman"/>
          <w:sz w:val="20"/>
        </w:rPr>
        <w:t>(</w:t>
      </w:r>
      <w:r w:rsidR="00E91E27">
        <w:rPr>
          <w:rFonts w:cs="Times New Roman"/>
          <w:sz w:val="20"/>
        </w:rPr>
        <w:t>pp</w:t>
      </w:r>
      <w:r w:rsidRPr="00AE66B7">
        <w:rPr>
          <w:rFonts w:cs="Times New Roman"/>
          <w:sz w:val="20"/>
        </w:rPr>
        <w:t>.</w:t>
      </w:r>
      <w:r w:rsidR="00C80775" w:rsidRPr="00AE66B7">
        <w:rPr>
          <w:rFonts w:cs="Times New Roman"/>
          <w:sz w:val="20"/>
        </w:rPr>
        <w:t xml:space="preserve"> </w:t>
      </w:r>
      <w:r w:rsidRPr="00AE66B7">
        <w:rPr>
          <w:rFonts w:cs="Times New Roman"/>
          <w:sz w:val="20"/>
        </w:rPr>
        <w:t>511–517).</w:t>
      </w:r>
      <w:r w:rsidR="00C80775" w:rsidRPr="00AE66B7">
        <w:rPr>
          <w:rFonts w:cs="Times New Roman"/>
          <w:sz w:val="20"/>
        </w:rPr>
        <w:t xml:space="preserve"> </w:t>
      </w:r>
      <w:r w:rsidRPr="00AE66B7">
        <w:rPr>
          <w:rFonts w:cs="Times New Roman"/>
          <w:sz w:val="20"/>
        </w:rPr>
        <w:t>Thousand</w:t>
      </w:r>
      <w:r w:rsidR="00C80775" w:rsidRPr="00AE66B7">
        <w:rPr>
          <w:rFonts w:cs="Times New Roman"/>
          <w:sz w:val="20"/>
        </w:rPr>
        <w:t xml:space="preserve"> </w:t>
      </w:r>
      <w:r w:rsidRPr="00AE66B7">
        <w:rPr>
          <w:rFonts w:cs="Times New Roman"/>
          <w:sz w:val="20"/>
        </w:rPr>
        <w:t>Oaks,</w:t>
      </w:r>
      <w:r w:rsidR="00C80775" w:rsidRPr="00AE66B7">
        <w:rPr>
          <w:rFonts w:cs="Times New Roman"/>
          <w:sz w:val="20"/>
        </w:rPr>
        <w:t xml:space="preserve"> </w:t>
      </w:r>
      <w:r w:rsidRPr="00AE66B7">
        <w:rPr>
          <w:rFonts w:cs="Times New Roman"/>
          <w:sz w:val="20"/>
        </w:rPr>
        <w:t>CA:</w:t>
      </w:r>
      <w:r w:rsidR="00C80775" w:rsidRPr="00AE66B7">
        <w:rPr>
          <w:rFonts w:cs="Times New Roman"/>
          <w:sz w:val="20"/>
        </w:rPr>
        <w:t xml:space="preserve"> </w:t>
      </w:r>
      <w:r w:rsidRPr="00AE66B7">
        <w:rPr>
          <w:rFonts w:cs="Times New Roman"/>
          <w:sz w:val="20"/>
        </w:rPr>
        <w:t>Sage</w:t>
      </w:r>
      <w:r w:rsidR="00C80775" w:rsidRPr="00AE66B7">
        <w:rPr>
          <w:rFonts w:cs="Times New Roman"/>
          <w:sz w:val="20"/>
        </w:rPr>
        <w:t xml:space="preserve"> </w:t>
      </w:r>
      <w:r w:rsidRPr="00AE66B7">
        <w:rPr>
          <w:rFonts w:cs="Times New Roman"/>
          <w:sz w:val="20"/>
        </w:rPr>
        <w:t>Publications,</w:t>
      </w:r>
      <w:r w:rsidR="00C80775" w:rsidRPr="00AE66B7">
        <w:rPr>
          <w:rFonts w:cs="Times New Roman"/>
          <w:sz w:val="20"/>
        </w:rPr>
        <w:t xml:space="preserve"> </w:t>
      </w:r>
      <w:r w:rsidRPr="00AE66B7">
        <w:rPr>
          <w:rFonts w:cs="Times New Roman"/>
          <w:sz w:val="20"/>
        </w:rPr>
        <w:t>Inc.</w:t>
      </w:r>
    </w:p>
    <w:p w:rsidR="00201620" w:rsidRDefault="00201620" w:rsidP="00AE66B7">
      <w:pPr>
        <w:ind w:left="720"/>
        <w:rPr>
          <w:rFonts w:cs="Times New Roman"/>
          <w:sz w:val="20"/>
        </w:rPr>
      </w:pPr>
    </w:p>
    <w:p w:rsidR="008051C0" w:rsidRDefault="008051C0" w:rsidP="00AE66B7">
      <w:pPr>
        <w:ind w:left="720"/>
        <w:rPr>
          <w:rFonts w:cs="Times New Roman"/>
          <w:sz w:val="20"/>
        </w:rPr>
      </w:pPr>
      <w:r>
        <w:rPr>
          <w:rFonts w:cs="Times New Roman"/>
          <w:sz w:val="20"/>
        </w:rPr>
        <w:t>Magliano, J.P., Millis, K.</w:t>
      </w:r>
      <w:r w:rsidRPr="008051C0">
        <w:rPr>
          <w:rFonts w:cs="Times New Roman"/>
          <w:sz w:val="20"/>
        </w:rPr>
        <w:t>K., Levinstein, I.</w:t>
      </w:r>
      <w:r>
        <w:rPr>
          <w:rFonts w:cs="Times New Roman"/>
          <w:sz w:val="20"/>
        </w:rPr>
        <w:t>, and</w:t>
      </w:r>
      <w:r w:rsidRPr="008051C0">
        <w:rPr>
          <w:rFonts w:cs="Times New Roman"/>
          <w:sz w:val="20"/>
        </w:rPr>
        <w:t xml:space="preserve"> Boonthum, C. (2011). Assessing Comprehension During Reading With The Reading Strategy Assessment Tool (RSAT). </w:t>
      </w:r>
      <w:r w:rsidRPr="008051C0">
        <w:rPr>
          <w:rFonts w:cs="Times New Roman"/>
          <w:i/>
          <w:iCs/>
          <w:sz w:val="20"/>
        </w:rPr>
        <w:t>Metacognition</w:t>
      </w:r>
      <w:r w:rsidR="003D5DA8">
        <w:rPr>
          <w:rFonts w:cs="Times New Roman"/>
          <w:i/>
          <w:iCs/>
          <w:sz w:val="20"/>
        </w:rPr>
        <w:t xml:space="preserve"> and </w:t>
      </w:r>
      <w:r w:rsidRPr="008051C0">
        <w:rPr>
          <w:rFonts w:cs="Times New Roman"/>
          <w:i/>
          <w:iCs/>
          <w:sz w:val="20"/>
        </w:rPr>
        <w:t>Learning</w:t>
      </w:r>
      <w:r w:rsidRPr="008051C0">
        <w:rPr>
          <w:rFonts w:cs="Times New Roman"/>
          <w:sz w:val="20"/>
        </w:rPr>
        <w:t xml:space="preserve">, </w:t>
      </w:r>
      <w:r w:rsidRPr="008051C0">
        <w:rPr>
          <w:rFonts w:cs="Times New Roman"/>
          <w:i/>
          <w:iCs/>
          <w:sz w:val="20"/>
        </w:rPr>
        <w:t>6</w:t>
      </w:r>
      <w:r>
        <w:rPr>
          <w:rFonts w:cs="Times New Roman"/>
          <w:sz w:val="20"/>
        </w:rPr>
        <w:t>(2):</w:t>
      </w:r>
      <w:r w:rsidRPr="008051C0">
        <w:rPr>
          <w:rFonts w:cs="Times New Roman"/>
          <w:sz w:val="20"/>
        </w:rPr>
        <w:t xml:space="preserve"> 131-154.</w:t>
      </w:r>
    </w:p>
    <w:p w:rsidR="008051C0" w:rsidRPr="00AE66B7" w:rsidRDefault="008051C0" w:rsidP="00AE66B7">
      <w:pPr>
        <w:ind w:left="720"/>
        <w:rPr>
          <w:rFonts w:cs="Times New Roman"/>
          <w:sz w:val="20"/>
        </w:rPr>
      </w:pPr>
    </w:p>
    <w:p w:rsidR="00201620" w:rsidRPr="00AE66B7" w:rsidRDefault="00201620" w:rsidP="00AE66B7">
      <w:pPr>
        <w:ind w:left="720"/>
        <w:rPr>
          <w:rFonts w:cs="Times New Roman"/>
          <w:sz w:val="20"/>
        </w:rPr>
      </w:pPr>
      <w:r w:rsidRPr="00AE66B7">
        <w:rPr>
          <w:rFonts w:cs="Times New Roman"/>
          <w:sz w:val="20"/>
        </w:rPr>
        <w:t>Magliano,</w:t>
      </w:r>
      <w:r w:rsidR="00C80775" w:rsidRPr="00AE66B7">
        <w:rPr>
          <w:rFonts w:cs="Times New Roman"/>
          <w:sz w:val="20"/>
        </w:rPr>
        <w:t xml:space="preserve"> </w:t>
      </w:r>
      <w:r w:rsidRPr="00AE66B7">
        <w:rPr>
          <w:rFonts w:cs="Times New Roman"/>
          <w:sz w:val="20"/>
        </w:rPr>
        <w:t>J.P.,</w:t>
      </w:r>
      <w:r w:rsidR="00C80775" w:rsidRPr="00AE66B7">
        <w:rPr>
          <w:rFonts w:cs="Times New Roman"/>
          <w:sz w:val="20"/>
        </w:rPr>
        <w:t xml:space="preserve"> </w:t>
      </w:r>
      <w:r w:rsidRPr="00AE66B7">
        <w:rPr>
          <w:rFonts w:cs="Times New Roman"/>
          <w:sz w:val="20"/>
        </w:rPr>
        <w:t>Millis,</w:t>
      </w:r>
      <w:r w:rsidR="00C80775" w:rsidRPr="00AE66B7">
        <w:rPr>
          <w:rFonts w:cs="Times New Roman"/>
          <w:sz w:val="20"/>
        </w:rPr>
        <w:t xml:space="preserve"> </w:t>
      </w:r>
      <w:r w:rsidRPr="00AE66B7">
        <w:rPr>
          <w:rFonts w:cs="Times New Roman"/>
          <w:sz w:val="20"/>
        </w:rPr>
        <w:t>K.K.,</w:t>
      </w:r>
      <w:r w:rsidR="00C80775" w:rsidRPr="00AE66B7">
        <w:rPr>
          <w:rFonts w:cs="Times New Roman"/>
          <w:sz w:val="20"/>
        </w:rPr>
        <w:t xml:space="preserve"> </w:t>
      </w:r>
      <w:r w:rsidRPr="00AE66B7">
        <w:rPr>
          <w:rFonts w:cs="Times New Roman"/>
          <w:sz w:val="20"/>
        </w:rPr>
        <w:t>Ozurur,</w:t>
      </w:r>
      <w:r w:rsidR="00C80775" w:rsidRPr="00AE66B7">
        <w:rPr>
          <w:rFonts w:cs="Times New Roman"/>
          <w:sz w:val="20"/>
        </w:rPr>
        <w:t xml:space="preserve"> </w:t>
      </w:r>
      <w:r w:rsidRPr="00AE66B7">
        <w:rPr>
          <w:rFonts w:cs="Times New Roman"/>
          <w:sz w:val="20"/>
        </w:rPr>
        <w:t>Y.,</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005E1FE3">
        <w:rPr>
          <w:rFonts w:cs="Times New Roman"/>
          <w:sz w:val="20"/>
        </w:rPr>
        <w:t>McNamara</w:t>
      </w:r>
      <w:r w:rsidRPr="00AE66B7">
        <w:rPr>
          <w:rFonts w:cs="Times New Roman"/>
          <w:sz w:val="20"/>
        </w:rPr>
        <w:t>,</w:t>
      </w:r>
      <w:r w:rsidR="00C80775" w:rsidRPr="00AE66B7">
        <w:rPr>
          <w:rFonts w:cs="Times New Roman"/>
          <w:sz w:val="20"/>
        </w:rPr>
        <w:t xml:space="preserve"> </w:t>
      </w:r>
      <w:r w:rsidRPr="00AE66B7">
        <w:rPr>
          <w:rFonts w:cs="Times New Roman"/>
          <w:sz w:val="20"/>
        </w:rPr>
        <w:t>D.S.</w:t>
      </w:r>
      <w:r w:rsidR="00C80775" w:rsidRPr="00AE66B7">
        <w:rPr>
          <w:rFonts w:cs="Times New Roman"/>
          <w:sz w:val="20"/>
        </w:rPr>
        <w:t xml:space="preserve"> </w:t>
      </w:r>
      <w:r w:rsidRPr="00AE66B7">
        <w:rPr>
          <w:rFonts w:cs="Times New Roman"/>
          <w:sz w:val="20"/>
        </w:rPr>
        <w:t>(2007).</w:t>
      </w:r>
      <w:r w:rsidR="00C80775" w:rsidRPr="00AE66B7">
        <w:rPr>
          <w:rFonts w:cs="Times New Roman"/>
          <w:sz w:val="20"/>
        </w:rPr>
        <w:t xml:space="preserve"> </w:t>
      </w:r>
      <w:r w:rsidRPr="00AE66B7">
        <w:rPr>
          <w:rFonts w:cs="Times New Roman"/>
          <w:sz w:val="20"/>
        </w:rPr>
        <w:t>A</w:t>
      </w:r>
      <w:r w:rsidR="00C80775" w:rsidRPr="00AE66B7">
        <w:rPr>
          <w:rFonts w:cs="Times New Roman"/>
          <w:sz w:val="20"/>
        </w:rPr>
        <w:t xml:space="preserve"> </w:t>
      </w:r>
      <w:r w:rsidRPr="00AE66B7">
        <w:rPr>
          <w:rFonts w:cs="Times New Roman"/>
          <w:sz w:val="20"/>
        </w:rPr>
        <w:t>Multidimensional</w:t>
      </w:r>
      <w:r w:rsidR="00C80775" w:rsidRPr="00AE66B7">
        <w:rPr>
          <w:rFonts w:cs="Times New Roman"/>
          <w:sz w:val="20"/>
        </w:rPr>
        <w:t xml:space="preserve"> </w:t>
      </w:r>
      <w:r w:rsidRPr="00AE66B7">
        <w:rPr>
          <w:rFonts w:cs="Times New Roman"/>
          <w:sz w:val="20"/>
        </w:rPr>
        <w:t>Framework</w:t>
      </w:r>
      <w:r w:rsidR="00C80775" w:rsidRPr="00AE66B7">
        <w:rPr>
          <w:rFonts w:cs="Times New Roman"/>
          <w:sz w:val="20"/>
        </w:rPr>
        <w:t xml:space="preserve"> </w:t>
      </w:r>
      <w:r w:rsidRPr="00AE66B7">
        <w:rPr>
          <w:rFonts w:cs="Times New Roman"/>
          <w:sz w:val="20"/>
        </w:rPr>
        <w:t>to</w:t>
      </w:r>
      <w:r w:rsidR="00C80775" w:rsidRPr="00AE66B7">
        <w:rPr>
          <w:rFonts w:cs="Times New Roman"/>
          <w:sz w:val="20"/>
        </w:rPr>
        <w:t xml:space="preserve"> </w:t>
      </w:r>
      <w:r w:rsidRPr="00AE66B7">
        <w:rPr>
          <w:rFonts w:cs="Times New Roman"/>
          <w:sz w:val="20"/>
        </w:rPr>
        <w:t>Evaluate</w:t>
      </w:r>
      <w:r w:rsidR="00C80775" w:rsidRPr="00AE66B7">
        <w:rPr>
          <w:rFonts w:cs="Times New Roman"/>
          <w:sz w:val="20"/>
        </w:rPr>
        <w:t xml:space="preserve"> </w:t>
      </w:r>
      <w:r w:rsidRPr="00AE66B7">
        <w:rPr>
          <w:rFonts w:cs="Times New Roman"/>
          <w:sz w:val="20"/>
        </w:rPr>
        <w:t>Assessment</w:t>
      </w:r>
      <w:r w:rsidR="00C80775" w:rsidRPr="00AE66B7">
        <w:rPr>
          <w:rFonts w:cs="Times New Roman"/>
          <w:sz w:val="20"/>
        </w:rPr>
        <w:t xml:space="preserve"> </w:t>
      </w:r>
      <w:r w:rsidRPr="00AE66B7">
        <w:rPr>
          <w:rFonts w:cs="Times New Roman"/>
          <w:sz w:val="20"/>
        </w:rPr>
        <w:t>Tools.</w:t>
      </w:r>
      <w:r w:rsidR="00C80775" w:rsidRPr="00AE66B7">
        <w:rPr>
          <w:rFonts w:cs="Times New Roman"/>
          <w:sz w:val="20"/>
        </w:rPr>
        <w:t xml:space="preserve"> </w:t>
      </w:r>
      <w:r w:rsidRPr="00AE66B7">
        <w:rPr>
          <w:rFonts w:cs="Times New Roman"/>
          <w:sz w:val="20"/>
        </w:rPr>
        <w:t>In</w:t>
      </w:r>
      <w:r w:rsidR="00C80775" w:rsidRPr="00AE66B7">
        <w:rPr>
          <w:rFonts w:cs="Times New Roman"/>
          <w:sz w:val="20"/>
        </w:rPr>
        <w:t xml:space="preserve"> </w:t>
      </w:r>
      <w:r w:rsidRPr="00AE66B7">
        <w:rPr>
          <w:rFonts w:cs="Times New Roman"/>
          <w:sz w:val="20"/>
        </w:rPr>
        <w:t>D.S.</w:t>
      </w:r>
      <w:r w:rsidR="00C80775" w:rsidRPr="00AE66B7">
        <w:rPr>
          <w:rFonts w:cs="Times New Roman"/>
          <w:sz w:val="20"/>
        </w:rPr>
        <w:t xml:space="preserve"> </w:t>
      </w:r>
      <w:r w:rsidR="005E1FE3">
        <w:rPr>
          <w:rFonts w:cs="Times New Roman"/>
          <w:sz w:val="20"/>
        </w:rPr>
        <w:t>McNamara</w:t>
      </w:r>
      <w:r w:rsidR="00C80775" w:rsidRPr="00AE66B7">
        <w:rPr>
          <w:rFonts w:cs="Times New Roman"/>
          <w:sz w:val="20"/>
        </w:rPr>
        <w:t xml:space="preserve"> </w:t>
      </w:r>
      <w:r w:rsidRPr="00AE66B7">
        <w:rPr>
          <w:rFonts w:cs="Times New Roman"/>
          <w:sz w:val="20"/>
        </w:rPr>
        <w:t>(Ed.),</w:t>
      </w:r>
      <w:r w:rsidR="00C80775" w:rsidRPr="00AE66B7">
        <w:rPr>
          <w:rFonts w:cs="Times New Roman"/>
          <w:sz w:val="20"/>
        </w:rPr>
        <w:t xml:space="preserve"> </w:t>
      </w:r>
      <w:r w:rsidRPr="008051C0">
        <w:rPr>
          <w:rFonts w:cs="Times New Roman"/>
          <w:i/>
          <w:sz w:val="20"/>
        </w:rPr>
        <w:t>Reading</w:t>
      </w:r>
      <w:r w:rsidR="00C80775" w:rsidRPr="008051C0">
        <w:rPr>
          <w:rFonts w:cs="Times New Roman"/>
          <w:i/>
          <w:sz w:val="20"/>
        </w:rPr>
        <w:t xml:space="preserve"> </w:t>
      </w:r>
      <w:r w:rsidRPr="008051C0">
        <w:rPr>
          <w:rFonts w:cs="Times New Roman"/>
          <w:i/>
          <w:sz w:val="20"/>
        </w:rPr>
        <w:t>Comprehension</w:t>
      </w:r>
      <w:r w:rsidR="00C80775" w:rsidRPr="008051C0">
        <w:rPr>
          <w:rFonts w:cs="Times New Roman"/>
          <w:i/>
          <w:sz w:val="20"/>
        </w:rPr>
        <w:t xml:space="preserve"> </w:t>
      </w:r>
      <w:r w:rsidRPr="008051C0">
        <w:rPr>
          <w:rFonts w:cs="Times New Roman"/>
          <w:i/>
          <w:sz w:val="20"/>
        </w:rPr>
        <w:t>Strategies:</w:t>
      </w:r>
      <w:r w:rsidR="00C80775" w:rsidRPr="008051C0">
        <w:rPr>
          <w:rFonts w:cs="Times New Roman"/>
          <w:i/>
          <w:sz w:val="20"/>
        </w:rPr>
        <w:t xml:space="preserve"> </w:t>
      </w:r>
      <w:r w:rsidRPr="008051C0">
        <w:rPr>
          <w:rFonts w:cs="Times New Roman"/>
          <w:i/>
          <w:sz w:val="20"/>
        </w:rPr>
        <w:t>Theories,</w:t>
      </w:r>
      <w:r w:rsidR="00C80775" w:rsidRPr="008051C0">
        <w:rPr>
          <w:rFonts w:cs="Times New Roman"/>
          <w:i/>
          <w:sz w:val="20"/>
        </w:rPr>
        <w:t xml:space="preserve"> </w:t>
      </w:r>
      <w:r w:rsidRPr="008051C0">
        <w:rPr>
          <w:rFonts w:cs="Times New Roman"/>
          <w:i/>
          <w:sz w:val="20"/>
        </w:rPr>
        <w:t>Interventions,</w:t>
      </w:r>
      <w:r w:rsidR="00C80775" w:rsidRPr="008051C0">
        <w:rPr>
          <w:rFonts w:cs="Times New Roman"/>
          <w:i/>
          <w:sz w:val="20"/>
        </w:rPr>
        <w:t xml:space="preserve"> </w:t>
      </w:r>
      <w:r w:rsidRPr="008051C0">
        <w:rPr>
          <w:rFonts w:cs="Times New Roman"/>
          <w:i/>
          <w:sz w:val="20"/>
        </w:rPr>
        <w:t>and</w:t>
      </w:r>
      <w:r w:rsidR="00C80775" w:rsidRPr="008051C0">
        <w:rPr>
          <w:rFonts w:cs="Times New Roman"/>
          <w:i/>
          <w:sz w:val="20"/>
        </w:rPr>
        <w:t xml:space="preserve"> </w:t>
      </w:r>
      <w:r w:rsidRPr="008051C0">
        <w:rPr>
          <w:rFonts w:cs="Times New Roman"/>
          <w:i/>
          <w:sz w:val="20"/>
        </w:rPr>
        <w:t>Technologies</w:t>
      </w:r>
      <w:r w:rsidR="00C80775" w:rsidRPr="00AE66B7">
        <w:rPr>
          <w:rFonts w:cs="Times New Roman"/>
          <w:sz w:val="20"/>
        </w:rPr>
        <w:t xml:space="preserve"> </w:t>
      </w:r>
      <w:r w:rsidRPr="00AE66B7">
        <w:rPr>
          <w:rFonts w:cs="Times New Roman"/>
          <w:sz w:val="20"/>
        </w:rPr>
        <w:t>(</w:t>
      </w:r>
      <w:r w:rsidR="00E91E27">
        <w:rPr>
          <w:rFonts w:cs="Times New Roman"/>
          <w:sz w:val="20"/>
        </w:rPr>
        <w:t>pp</w:t>
      </w:r>
      <w:r w:rsidRPr="00AE66B7">
        <w:rPr>
          <w:rFonts w:cs="Times New Roman"/>
          <w:sz w:val="20"/>
        </w:rPr>
        <w:t>.</w:t>
      </w:r>
      <w:r w:rsidR="00C80775" w:rsidRPr="00AE66B7">
        <w:rPr>
          <w:rFonts w:cs="Times New Roman"/>
          <w:sz w:val="20"/>
        </w:rPr>
        <w:t xml:space="preserve"> </w:t>
      </w:r>
      <w:r w:rsidRPr="00AE66B7">
        <w:rPr>
          <w:rFonts w:cs="Times New Roman"/>
          <w:sz w:val="20"/>
        </w:rPr>
        <w:t>107–136).</w:t>
      </w:r>
      <w:r w:rsidR="00C80775" w:rsidRPr="00AE66B7">
        <w:rPr>
          <w:rFonts w:cs="Times New Roman"/>
          <w:sz w:val="20"/>
        </w:rPr>
        <w:t xml:space="preserve"> </w:t>
      </w:r>
      <w:r w:rsidRPr="00AE66B7">
        <w:rPr>
          <w:rFonts w:cs="Times New Roman"/>
          <w:sz w:val="20"/>
        </w:rPr>
        <w:t>Mahwah,</w:t>
      </w:r>
      <w:r w:rsidR="00C80775" w:rsidRPr="00AE66B7">
        <w:rPr>
          <w:rFonts w:cs="Times New Roman"/>
          <w:sz w:val="20"/>
        </w:rPr>
        <w:t xml:space="preserve"> </w:t>
      </w:r>
      <w:r w:rsidRPr="00AE66B7">
        <w:rPr>
          <w:rFonts w:cs="Times New Roman"/>
          <w:sz w:val="20"/>
        </w:rPr>
        <w:t>NJ:</w:t>
      </w:r>
      <w:r w:rsidR="00C80775" w:rsidRPr="00AE66B7">
        <w:rPr>
          <w:rFonts w:cs="Times New Roman"/>
          <w:sz w:val="20"/>
        </w:rPr>
        <w:t xml:space="preserve"> </w:t>
      </w:r>
      <w:r w:rsidRPr="00AE66B7">
        <w:rPr>
          <w:rFonts w:cs="Times New Roman"/>
          <w:sz w:val="20"/>
        </w:rPr>
        <w:t>Erlbaum.</w:t>
      </w:r>
    </w:p>
    <w:p w:rsidR="00201620" w:rsidRPr="00AE66B7" w:rsidRDefault="00201620" w:rsidP="00AE66B7">
      <w:pPr>
        <w:ind w:left="720"/>
        <w:rPr>
          <w:rFonts w:cs="Times New Roman"/>
          <w:sz w:val="20"/>
        </w:rPr>
      </w:pPr>
    </w:p>
    <w:p w:rsidR="00201620" w:rsidRPr="00AE66B7" w:rsidRDefault="00201620" w:rsidP="00AE66B7">
      <w:pPr>
        <w:ind w:left="720"/>
        <w:rPr>
          <w:rFonts w:cs="Times New Roman"/>
          <w:sz w:val="20"/>
        </w:rPr>
      </w:pPr>
      <w:r w:rsidRPr="00AE66B7">
        <w:rPr>
          <w:rFonts w:cs="Times New Roman"/>
          <w:sz w:val="20"/>
        </w:rPr>
        <w:t>Malladi,</w:t>
      </w:r>
      <w:r w:rsidR="00C80775" w:rsidRPr="00AE66B7">
        <w:rPr>
          <w:rFonts w:cs="Times New Roman"/>
          <w:sz w:val="20"/>
        </w:rPr>
        <w:t xml:space="preserve"> </w:t>
      </w:r>
      <w:r w:rsidRPr="00AE66B7">
        <w:rPr>
          <w:rFonts w:cs="Times New Roman"/>
          <w:sz w:val="20"/>
        </w:rPr>
        <w:t>R.</w:t>
      </w:r>
      <w:r w:rsidR="00C80775" w:rsidRPr="00AE66B7">
        <w:rPr>
          <w:rFonts w:cs="Times New Roman"/>
          <w:sz w:val="20"/>
        </w:rPr>
        <w:t xml:space="preserve"> </w:t>
      </w:r>
      <w:r w:rsidRPr="00AE66B7">
        <w:rPr>
          <w:rFonts w:cs="Times New Roman"/>
          <w:sz w:val="20"/>
        </w:rPr>
        <w:t>Levinstein,</w:t>
      </w:r>
      <w:r w:rsidR="00C80775" w:rsidRPr="00AE66B7">
        <w:rPr>
          <w:rFonts w:cs="Times New Roman"/>
          <w:sz w:val="20"/>
        </w:rPr>
        <w:t xml:space="preserve"> </w:t>
      </w:r>
      <w:r w:rsidRPr="00AE66B7">
        <w:rPr>
          <w:rFonts w:cs="Times New Roman"/>
          <w:sz w:val="20"/>
        </w:rPr>
        <w:t>I.B.,</w:t>
      </w:r>
      <w:r w:rsidR="00C80775" w:rsidRPr="00AE66B7">
        <w:rPr>
          <w:rFonts w:cs="Times New Roman"/>
          <w:sz w:val="20"/>
        </w:rPr>
        <w:t xml:space="preserve"> </w:t>
      </w:r>
      <w:r w:rsidRPr="00AE66B7">
        <w:rPr>
          <w:rFonts w:cs="Times New Roman"/>
          <w:sz w:val="20"/>
        </w:rPr>
        <w:t>Boonthum,</w:t>
      </w:r>
      <w:r w:rsidR="00C80775" w:rsidRPr="00AE66B7">
        <w:rPr>
          <w:rFonts w:cs="Times New Roman"/>
          <w:sz w:val="20"/>
        </w:rPr>
        <w:t xml:space="preserve"> </w:t>
      </w:r>
      <w:r w:rsidRPr="00AE66B7">
        <w:rPr>
          <w:rFonts w:cs="Times New Roman"/>
          <w:sz w:val="20"/>
        </w:rPr>
        <w:t>C.,</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Magliano,</w:t>
      </w:r>
      <w:r w:rsidR="00C80775" w:rsidRPr="00AE66B7">
        <w:rPr>
          <w:rFonts w:cs="Times New Roman"/>
          <w:sz w:val="20"/>
        </w:rPr>
        <w:t xml:space="preserve"> </w:t>
      </w:r>
      <w:r w:rsidR="00B04A51">
        <w:rPr>
          <w:rFonts w:cs="Times New Roman"/>
          <w:sz w:val="20"/>
        </w:rPr>
        <w:t>J.P.</w:t>
      </w:r>
      <w:r w:rsidR="00C80775" w:rsidRPr="00AE66B7">
        <w:rPr>
          <w:rFonts w:cs="Times New Roman"/>
          <w:sz w:val="20"/>
        </w:rPr>
        <w:t xml:space="preserve"> </w:t>
      </w:r>
      <w:r w:rsidRPr="00AE66B7">
        <w:rPr>
          <w:rFonts w:cs="Times New Roman"/>
          <w:sz w:val="20"/>
        </w:rPr>
        <w:t>(2010).</w:t>
      </w:r>
      <w:r w:rsidR="00C80775" w:rsidRPr="00AE66B7">
        <w:rPr>
          <w:rFonts w:cs="Times New Roman"/>
          <w:sz w:val="20"/>
        </w:rPr>
        <w:t xml:space="preserve"> </w:t>
      </w:r>
      <w:r w:rsidRPr="00AE66B7">
        <w:rPr>
          <w:rFonts w:cs="Times New Roman"/>
          <w:sz w:val="20"/>
        </w:rPr>
        <w:t>Summarization:</w:t>
      </w:r>
      <w:r w:rsidR="00C80775" w:rsidRPr="00AE66B7">
        <w:rPr>
          <w:rFonts w:cs="Times New Roman"/>
          <w:sz w:val="20"/>
        </w:rPr>
        <w:t xml:space="preserve"> </w:t>
      </w:r>
      <w:r w:rsidRPr="00AE66B7">
        <w:rPr>
          <w:rFonts w:cs="Times New Roman"/>
          <w:sz w:val="20"/>
        </w:rPr>
        <w:t>Constructing</w:t>
      </w:r>
      <w:r w:rsidR="00C80775" w:rsidRPr="00AE66B7">
        <w:rPr>
          <w:rFonts w:cs="Times New Roman"/>
          <w:sz w:val="20"/>
        </w:rPr>
        <w:t xml:space="preserve"> </w:t>
      </w:r>
      <w:r w:rsidRPr="00AE66B7">
        <w:rPr>
          <w:rFonts w:cs="Times New Roman"/>
          <w:sz w:val="20"/>
        </w:rPr>
        <w:t>an</w:t>
      </w:r>
      <w:r w:rsidR="00C80775" w:rsidRPr="00AE66B7">
        <w:rPr>
          <w:rFonts w:cs="Times New Roman"/>
          <w:sz w:val="20"/>
        </w:rPr>
        <w:t xml:space="preserve"> </w:t>
      </w:r>
      <w:r w:rsidRPr="00AE66B7">
        <w:rPr>
          <w:rFonts w:cs="Times New Roman"/>
          <w:sz w:val="20"/>
        </w:rPr>
        <w:t>Ideal</w:t>
      </w:r>
      <w:r w:rsidR="00C80775" w:rsidRPr="00AE66B7">
        <w:rPr>
          <w:rFonts w:cs="Times New Roman"/>
          <w:sz w:val="20"/>
        </w:rPr>
        <w:t xml:space="preserve"> </w:t>
      </w:r>
      <w:r w:rsidRPr="00AE66B7">
        <w:rPr>
          <w:rFonts w:cs="Times New Roman"/>
          <w:sz w:val="20"/>
        </w:rPr>
        <w:t>Summary</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Evaluating</w:t>
      </w:r>
      <w:r w:rsidR="00C80775" w:rsidRPr="00AE66B7">
        <w:rPr>
          <w:rFonts w:cs="Times New Roman"/>
          <w:sz w:val="20"/>
        </w:rPr>
        <w:t xml:space="preserve"> </w:t>
      </w:r>
      <w:r w:rsidRPr="00AE66B7">
        <w:rPr>
          <w:rFonts w:cs="Times New Roman"/>
          <w:sz w:val="20"/>
        </w:rPr>
        <w:t>a</w:t>
      </w:r>
      <w:r w:rsidR="00C80775" w:rsidRPr="00AE66B7">
        <w:rPr>
          <w:rFonts w:cs="Times New Roman"/>
          <w:sz w:val="20"/>
        </w:rPr>
        <w:t xml:space="preserve"> </w:t>
      </w:r>
      <w:r w:rsidRPr="00AE66B7">
        <w:rPr>
          <w:rFonts w:cs="Times New Roman"/>
          <w:sz w:val="20"/>
        </w:rPr>
        <w:t>Student’s</w:t>
      </w:r>
      <w:r w:rsidR="00C80775" w:rsidRPr="00AE66B7">
        <w:rPr>
          <w:rFonts w:cs="Times New Roman"/>
          <w:sz w:val="20"/>
        </w:rPr>
        <w:t xml:space="preserve"> </w:t>
      </w:r>
      <w:r w:rsidRPr="00AE66B7">
        <w:rPr>
          <w:rFonts w:cs="Times New Roman"/>
          <w:sz w:val="20"/>
        </w:rPr>
        <w:t>Summary</w:t>
      </w:r>
      <w:r w:rsidR="00C80775" w:rsidRPr="00AE66B7">
        <w:rPr>
          <w:rFonts w:cs="Times New Roman"/>
          <w:sz w:val="20"/>
        </w:rPr>
        <w:t xml:space="preserve"> </w:t>
      </w:r>
      <w:r w:rsidRPr="00AE66B7">
        <w:rPr>
          <w:rFonts w:cs="Times New Roman"/>
          <w:sz w:val="20"/>
        </w:rPr>
        <w:t>using</w:t>
      </w:r>
      <w:r w:rsidR="00C80775" w:rsidRPr="00AE66B7">
        <w:rPr>
          <w:rFonts w:cs="Times New Roman"/>
          <w:sz w:val="20"/>
        </w:rPr>
        <w:t xml:space="preserve"> </w:t>
      </w:r>
      <w:r w:rsidRPr="00AE66B7">
        <w:rPr>
          <w:rFonts w:cs="Times New Roman"/>
          <w:sz w:val="20"/>
        </w:rPr>
        <w:t>LSA</w:t>
      </w:r>
      <w:r w:rsidRPr="008051C0">
        <w:rPr>
          <w:rFonts w:cs="Times New Roman"/>
          <w:i/>
          <w:sz w:val="20"/>
        </w:rPr>
        <w:t>.</w:t>
      </w:r>
      <w:r w:rsidR="00C80775" w:rsidRPr="008051C0">
        <w:rPr>
          <w:rFonts w:cs="Times New Roman"/>
          <w:i/>
          <w:sz w:val="20"/>
        </w:rPr>
        <w:t xml:space="preserve"> </w:t>
      </w:r>
      <w:r w:rsidRPr="008051C0">
        <w:rPr>
          <w:rFonts w:cs="Times New Roman"/>
          <w:i/>
          <w:sz w:val="20"/>
        </w:rPr>
        <w:t>In</w:t>
      </w:r>
      <w:r w:rsidR="00C80775" w:rsidRPr="008051C0">
        <w:rPr>
          <w:rFonts w:cs="Times New Roman"/>
          <w:i/>
          <w:sz w:val="20"/>
        </w:rPr>
        <w:t xml:space="preserve"> </w:t>
      </w:r>
      <w:r w:rsidRPr="008051C0">
        <w:rPr>
          <w:rFonts w:cs="Times New Roman"/>
          <w:i/>
          <w:sz w:val="20"/>
        </w:rPr>
        <w:t>the</w:t>
      </w:r>
      <w:r w:rsidR="00C80775" w:rsidRPr="008051C0">
        <w:rPr>
          <w:rFonts w:cs="Times New Roman"/>
          <w:i/>
          <w:sz w:val="20"/>
        </w:rPr>
        <w:t xml:space="preserve"> </w:t>
      </w:r>
      <w:r w:rsidRPr="008051C0">
        <w:rPr>
          <w:rFonts w:cs="Times New Roman"/>
          <w:i/>
          <w:sz w:val="20"/>
        </w:rPr>
        <w:t>Proceedings</w:t>
      </w:r>
      <w:r w:rsidR="00C80775" w:rsidRPr="008051C0">
        <w:rPr>
          <w:rFonts w:cs="Times New Roman"/>
          <w:i/>
          <w:sz w:val="20"/>
        </w:rPr>
        <w:t xml:space="preserve"> </w:t>
      </w:r>
      <w:r w:rsidRPr="008051C0">
        <w:rPr>
          <w:rFonts w:cs="Times New Roman"/>
          <w:i/>
          <w:sz w:val="20"/>
        </w:rPr>
        <w:t>of</w:t>
      </w:r>
      <w:r w:rsidR="00C80775" w:rsidRPr="008051C0">
        <w:rPr>
          <w:rFonts w:cs="Times New Roman"/>
          <w:i/>
          <w:sz w:val="20"/>
        </w:rPr>
        <w:t xml:space="preserve"> </w:t>
      </w:r>
      <w:r w:rsidRPr="008051C0">
        <w:rPr>
          <w:rFonts w:cs="Times New Roman"/>
          <w:i/>
          <w:sz w:val="20"/>
        </w:rPr>
        <w:t>the</w:t>
      </w:r>
      <w:r w:rsidR="00C80775" w:rsidRPr="008051C0">
        <w:rPr>
          <w:rFonts w:cs="Times New Roman"/>
          <w:i/>
          <w:sz w:val="20"/>
        </w:rPr>
        <w:t xml:space="preserve"> </w:t>
      </w:r>
      <w:r w:rsidRPr="008051C0">
        <w:rPr>
          <w:rFonts w:cs="Times New Roman"/>
          <w:i/>
          <w:sz w:val="20"/>
        </w:rPr>
        <w:t>23rd</w:t>
      </w:r>
      <w:r w:rsidR="00C80775" w:rsidRPr="008051C0">
        <w:rPr>
          <w:rFonts w:cs="Times New Roman"/>
          <w:i/>
          <w:sz w:val="20"/>
        </w:rPr>
        <w:t xml:space="preserve"> </w:t>
      </w:r>
      <w:r w:rsidRPr="008051C0">
        <w:rPr>
          <w:rFonts w:cs="Times New Roman"/>
          <w:i/>
          <w:sz w:val="20"/>
        </w:rPr>
        <w:t>International</w:t>
      </w:r>
      <w:r w:rsidR="00C80775" w:rsidRPr="008051C0">
        <w:rPr>
          <w:rFonts w:cs="Times New Roman"/>
          <w:i/>
          <w:sz w:val="20"/>
        </w:rPr>
        <w:t xml:space="preserve"> </w:t>
      </w:r>
      <w:r w:rsidRPr="008051C0">
        <w:rPr>
          <w:rFonts w:cs="Times New Roman"/>
          <w:i/>
          <w:sz w:val="20"/>
        </w:rPr>
        <w:t>Florida</w:t>
      </w:r>
      <w:r w:rsidR="00C80775" w:rsidRPr="008051C0">
        <w:rPr>
          <w:rFonts w:cs="Times New Roman"/>
          <w:i/>
          <w:sz w:val="20"/>
        </w:rPr>
        <w:t xml:space="preserve"> </w:t>
      </w:r>
      <w:r w:rsidRPr="008051C0">
        <w:rPr>
          <w:rFonts w:cs="Times New Roman"/>
          <w:i/>
          <w:sz w:val="20"/>
        </w:rPr>
        <w:t>Artificial</w:t>
      </w:r>
      <w:r w:rsidR="00C80775" w:rsidRPr="008051C0">
        <w:rPr>
          <w:rFonts w:cs="Times New Roman"/>
          <w:i/>
          <w:sz w:val="20"/>
        </w:rPr>
        <w:t xml:space="preserve"> </w:t>
      </w:r>
      <w:r w:rsidRPr="008051C0">
        <w:rPr>
          <w:rFonts w:cs="Times New Roman"/>
          <w:i/>
          <w:sz w:val="20"/>
        </w:rPr>
        <w:t>Intelligence</w:t>
      </w:r>
      <w:r w:rsidR="00C80775" w:rsidRPr="008051C0">
        <w:rPr>
          <w:rFonts w:cs="Times New Roman"/>
          <w:i/>
          <w:sz w:val="20"/>
        </w:rPr>
        <w:t xml:space="preserve"> </w:t>
      </w:r>
      <w:r w:rsidRPr="008051C0">
        <w:rPr>
          <w:rFonts w:cs="Times New Roman"/>
          <w:i/>
          <w:sz w:val="20"/>
        </w:rPr>
        <w:t>Research</w:t>
      </w:r>
      <w:r w:rsidR="00C80775" w:rsidRPr="008051C0">
        <w:rPr>
          <w:rFonts w:cs="Times New Roman"/>
          <w:i/>
          <w:sz w:val="20"/>
        </w:rPr>
        <w:t xml:space="preserve"> </w:t>
      </w:r>
      <w:r w:rsidRPr="008051C0">
        <w:rPr>
          <w:rFonts w:cs="Times New Roman"/>
          <w:i/>
          <w:sz w:val="20"/>
        </w:rPr>
        <w:t>Society</w:t>
      </w:r>
      <w:r w:rsidR="00C80775" w:rsidRPr="008051C0">
        <w:rPr>
          <w:rFonts w:cs="Times New Roman"/>
          <w:i/>
          <w:sz w:val="20"/>
        </w:rPr>
        <w:t xml:space="preserve"> </w:t>
      </w:r>
      <w:r w:rsidRPr="008051C0">
        <w:rPr>
          <w:rFonts w:cs="Times New Roman"/>
          <w:i/>
          <w:sz w:val="20"/>
        </w:rPr>
        <w:t>(FLAIRS)</w:t>
      </w:r>
      <w:r w:rsidR="00C80775" w:rsidRPr="008051C0">
        <w:rPr>
          <w:rFonts w:cs="Times New Roman"/>
          <w:i/>
          <w:sz w:val="20"/>
        </w:rPr>
        <w:t xml:space="preserve"> </w:t>
      </w:r>
      <w:r w:rsidRPr="008051C0">
        <w:rPr>
          <w:rFonts w:cs="Times New Roman"/>
          <w:i/>
          <w:sz w:val="20"/>
        </w:rPr>
        <w:t>Conference</w:t>
      </w:r>
      <w:r w:rsidR="00C80775" w:rsidRPr="00AE66B7">
        <w:rPr>
          <w:rFonts w:cs="Times New Roman"/>
          <w:sz w:val="20"/>
        </w:rPr>
        <w:t xml:space="preserve"> </w:t>
      </w:r>
      <w:r w:rsidRPr="00AE66B7">
        <w:rPr>
          <w:rFonts w:cs="Times New Roman"/>
          <w:sz w:val="20"/>
        </w:rPr>
        <w:t>(</w:t>
      </w:r>
      <w:r w:rsidR="00E91E27">
        <w:rPr>
          <w:rFonts w:cs="Times New Roman"/>
          <w:sz w:val="20"/>
        </w:rPr>
        <w:t>pp</w:t>
      </w:r>
      <w:r w:rsidRPr="00AE66B7">
        <w:rPr>
          <w:rFonts w:cs="Times New Roman"/>
          <w:sz w:val="20"/>
        </w:rPr>
        <w:t>.</w:t>
      </w:r>
      <w:r w:rsidR="00C80775" w:rsidRPr="00AE66B7">
        <w:rPr>
          <w:rFonts w:cs="Times New Roman"/>
          <w:sz w:val="20"/>
        </w:rPr>
        <w:t xml:space="preserve"> </w:t>
      </w:r>
      <w:r w:rsidRPr="00AE66B7">
        <w:rPr>
          <w:rFonts w:cs="Times New Roman"/>
          <w:sz w:val="20"/>
        </w:rPr>
        <w:t>295–296).</w:t>
      </w:r>
      <w:r w:rsidR="00C80775" w:rsidRPr="00AE66B7">
        <w:rPr>
          <w:rFonts w:cs="Times New Roman"/>
          <w:sz w:val="20"/>
        </w:rPr>
        <w:t xml:space="preserve"> </w:t>
      </w:r>
      <w:r w:rsidRPr="00AE66B7">
        <w:rPr>
          <w:rFonts w:cs="Times New Roman"/>
          <w:sz w:val="20"/>
        </w:rPr>
        <w:t>Menlo</w:t>
      </w:r>
      <w:r w:rsidR="00C80775" w:rsidRPr="00AE66B7">
        <w:rPr>
          <w:rFonts w:cs="Times New Roman"/>
          <w:sz w:val="20"/>
        </w:rPr>
        <w:t xml:space="preserve"> </w:t>
      </w:r>
      <w:r w:rsidRPr="00AE66B7">
        <w:rPr>
          <w:rFonts w:cs="Times New Roman"/>
          <w:sz w:val="20"/>
        </w:rPr>
        <w:t>Park,</w:t>
      </w:r>
      <w:r w:rsidR="00C80775" w:rsidRPr="00AE66B7">
        <w:rPr>
          <w:rFonts w:cs="Times New Roman"/>
          <w:sz w:val="20"/>
        </w:rPr>
        <w:t xml:space="preserve"> </w:t>
      </w:r>
      <w:r w:rsidRPr="00AE66B7">
        <w:rPr>
          <w:rFonts w:cs="Times New Roman"/>
          <w:sz w:val="20"/>
        </w:rPr>
        <w:t>CA:</w:t>
      </w:r>
      <w:r w:rsidR="00C80775" w:rsidRPr="00AE66B7">
        <w:rPr>
          <w:rFonts w:cs="Times New Roman"/>
          <w:sz w:val="20"/>
        </w:rPr>
        <w:t xml:space="preserve"> </w:t>
      </w:r>
      <w:r w:rsidRPr="00AE66B7">
        <w:rPr>
          <w:rFonts w:cs="Times New Roman"/>
          <w:sz w:val="20"/>
        </w:rPr>
        <w:t>The</w:t>
      </w:r>
      <w:r w:rsidR="00C80775" w:rsidRPr="00AE66B7">
        <w:rPr>
          <w:rFonts w:cs="Times New Roman"/>
          <w:sz w:val="20"/>
        </w:rPr>
        <w:t xml:space="preserve"> </w:t>
      </w:r>
      <w:r w:rsidRPr="00AE66B7">
        <w:rPr>
          <w:rFonts w:cs="Times New Roman"/>
          <w:sz w:val="20"/>
        </w:rPr>
        <w:t>AAAI</w:t>
      </w:r>
      <w:r w:rsidR="00C80775" w:rsidRPr="00AE66B7">
        <w:rPr>
          <w:rFonts w:cs="Times New Roman"/>
          <w:sz w:val="20"/>
        </w:rPr>
        <w:t xml:space="preserve"> </w:t>
      </w:r>
      <w:r w:rsidRPr="00AE66B7">
        <w:rPr>
          <w:rFonts w:cs="Times New Roman"/>
          <w:sz w:val="20"/>
        </w:rPr>
        <w:t>Press.</w:t>
      </w:r>
    </w:p>
    <w:p w:rsidR="00201620" w:rsidRPr="00AE66B7" w:rsidRDefault="00201620" w:rsidP="00AE66B7">
      <w:pPr>
        <w:ind w:left="720"/>
        <w:rPr>
          <w:rFonts w:cs="Times New Roman"/>
          <w:sz w:val="20"/>
        </w:rPr>
      </w:pPr>
    </w:p>
    <w:p w:rsidR="00201620" w:rsidRPr="00AE66B7" w:rsidRDefault="005E1FE3" w:rsidP="00AE66B7">
      <w:pPr>
        <w:ind w:left="720"/>
        <w:rPr>
          <w:rFonts w:cs="Times New Roman"/>
          <w:sz w:val="20"/>
        </w:rPr>
      </w:pPr>
      <w:r>
        <w:rPr>
          <w:rFonts w:cs="Times New Roman"/>
          <w:sz w:val="20"/>
        </w:rPr>
        <w:t>McNamara</w:t>
      </w:r>
      <w:r w:rsidR="00201620" w:rsidRPr="00AE66B7">
        <w:rPr>
          <w:rFonts w:cs="Times New Roman"/>
          <w:sz w:val="20"/>
        </w:rPr>
        <w:t>,</w:t>
      </w:r>
      <w:r w:rsidR="00C80775" w:rsidRPr="00AE66B7">
        <w:rPr>
          <w:rFonts w:cs="Times New Roman"/>
          <w:sz w:val="20"/>
        </w:rPr>
        <w:t xml:space="preserve"> </w:t>
      </w:r>
      <w:r>
        <w:rPr>
          <w:rFonts w:cs="Times New Roman"/>
          <w:sz w:val="20"/>
        </w:rPr>
        <w:t>D.S.</w:t>
      </w:r>
      <w:r w:rsidR="00201620" w:rsidRPr="00AE66B7">
        <w:rPr>
          <w:rFonts w:cs="Times New Roman"/>
          <w:sz w:val="20"/>
        </w:rPr>
        <w:t>,</w:t>
      </w:r>
      <w:r w:rsidR="00C80775" w:rsidRPr="00AE66B7">
        <w:rPr>
          <w:rFonts w:cs="Times New Roman"/>
          <w:sz w:val="20"/>
        </w:rPr>
        <w:t xml:space="preserve"> </w:t>
      </w:r>
      <w:r w:rsidR="00201620" w:rsidRPr="00AE66B7">
        <w:rPr>
          <w:rFonts w:cs="Times New Roman"/>
          <w:sz w:val="20"/>
        </w:rPr>
        <w:t>and</w:t>
      </w:r>
      <w:r w:rsidR="00C80775" w:rsidRPr="00AE66B7">
        <w:rPr>
          <w:rFonts w:cs="Times New Roman"/>
          <w:sz w:val="20"/>
        </w:rPr>
        <w:t xml:space="preserve"> </w:t>
      </w:r>
      <w:r w:rsidR="00201620" w:rsidRPr="00AE66B7">
        <w:rPr>
          <w:rFonts w:cs="Times New Roman"/>
          <w:sz w:val="20"/>
        </w:rPr>
        <w:t>Magliano,</w:t>
      </w:r>
      <w:r w:rsidR="00C80775" w:rsidRPr="00AE66B7">
        <w:rPr>
          <w:rFonts w:cs="Times New Roman"/>
          <w:sz w:val="20"/>
        </w:rPr>
        <w:t xml:space="preserve"> </w:t>
      </w:r>
      <w:r w:rsidR="00201620" w:rsidRPr="00AE66B7">
        <w:rPr>
          <w:rFonts w:cs="Times New Roman"/>
          <w:sz w:val="20"/>
        </w:rPr>
        <w:t>J.P.</w:t>
      </w:r>
      <w:r w:rsidR="00C80775" w:rsidRPr="00AE66B7">
        <w:rPr>
          <w:rFonts w:cs="Times New Roman"/>
          <w:sz w:val="20"/>
        </w:rPr>
        <w:t xml:space="preserve"> </w:t>
      </w:r>
      <w:r w:rsidR="00201620" w:rsidRPr="00AE66B7">
        <w:rPr>
          <w:rFonts w:cs="Times New Roman"/>
          <w:sz w:val="20"/>
        </w:rPr>
        <w:t>(2009).Self-explanation</w:t>
      </w:r>
      <w:r w:rsidR="00C80775" w:rsidRPr="00AE66B7">
        <w:rPr>
          <w:rFonts w:cs="Times New Roman"/>
          <w:sz w:val="20"/>
        </w:rPr>
        <w:t xml:space="preserve"> </w:t>
      </w:r>
      <w:r w:rsidR="00201620" w:rsidRPr="00AE66B7">
        <w:rPr>
          <w:rFonts w:cs="Times New Roman"/>
          <w:sz w:val="20"/>
        </w:rPr>
        <w:t>and</w:t>
      </w:r>
      <w:r w:rsidR="00C80775" w:rsidRPr="00AE66B7">
        <w:rPr>
          <w:rFonts w:cs="Times New Roman"/>
          <w:sz w:val="20"/>
        </w:rPr>
        <w:t xml:space="preserve"> </w:t>
      </w:r>
      <w:r w:rsidR="00201620" w:rsidRPr="00AE66B7">
        <w:rPr>
          <w:rFonts w:cs="Times New Roman"/>
          <w:sz w:val="20"/>
        </w:rPr>
        <w:t>Metacognition:</w:t>
      </w:r>
      <w:r w:rsidR="00C80775" w:rsidRPr="00AE66B7">
        <w:rPr>
          <w:rFonts w:cs="Times New Roman"/>
          <w:sz w:val="20"/>
        </w:rPr>
        <w:t xml:space="preserve"> </w:t>
      </w:r>
      <w:r w:rsidR="00201620" w:rsidRPr="00AE66B7">
        <w:rPr>
          <w:rFonts w:cs="Times New Roman"/>
          <w:sz w:val="20"/>
        </w:rPr>
        <w:t>The</w:t>
      </w:r>
      <w:r w:rsidR="00C80775" w:rsidRPr="00AE66B7">
        <w:rPr>
          <w:rFonts w:cs="Times New Roman"/>
          <w:sz w:val="20"/>
        </w:rPr>
        <w:t xml:space="preserve"> </w:t>
      </w:r>
      <w:r w:rsidR="00201620" w:rsidRPr="00AE66B7">
        <w:rPr>
          <w:rFonts w:cs="Times New Roman"/>
          <w:sz w:val="20"/>
        </w:rPr>
        <w:t>Dynamics</w:t>
      </w:r>
      <w:r w:rsidR="00C80775" w:rsidRPr="00AE66B7">
        <w:rPr>
          <w:rFonts w:cs="Times New Roman"/>
          <w:sz w:val="20"/>
        </w:rPr>
        <w:t xml:space="preserve"> </w:t>
      </w:r>
      <w:r w:rsidR="00201620" w:rsidRPr="00AE66B7">
        <w:rPr>
          <w:rFonts w:cs="Times New Roman"/>
          <w:sz w:val="20"/>
        </w:rPr>
        <w:t>of</w:t>
      </w:r>
      <w:r w:rsidR="00C80775" w:rsidRPr="00AE66B7">
        <w:rPr>
          <w:rFonts w:cs="Times New Roman"/>
          <w:sz w:val="20"/>
        </w:rPr>
        <w:t xml:space="preserve"> </w:t>
      </w:r>
      <w:r w:rsidR="00201620" w:rsidRPr="00AE66B7">
        <w:rPr>
          <w:rFonts w:cs="Times New Roman"/>
          <w:sz w:val="20"/>
        </w:rPr>
        <w:t>Reading.</w:t>
      </w:r>
      <w:r w:rsidR="00C80775" w:rsidRPr="00AE66B7">
        <w:rPr>
          <w:rFonts w:cs="Times New Roman"/>
          <w:sz w:val="20"/>
        </w:rPr>
        <w:t xml:space="preserve"> </w:t>
      </w:r>
      <w:r w:rsidR="00201620" w:rsidRPr="00AE66B7">
        <w:rPr>
          <w:rFonts w:cs="Times New Roman"/>
          <w:sz w:val="20"/>
        </w:rPr>
        <w:t>In</w:t>
      </w:r>
      <w:r w:rsidR="00C80775" w:rsidRPr="00AE66B7">
        <w:rPr>
          <w:rFonts w:cs="Times New Roman"/>
          <w:sz w:val="20"/>
        </w:rPr>
        <w:t xml:space="preserve"> </w:t>
      </w:r>
      <w:r w:rsidR="00201620" w:rsidRPr="00AE66B7">
        <w:rPr>
          <w:rFonts w:cs="Times New Roman"/>
          <w:sz w:val="20"/>
        </w:rPr>
        <w:t>D.J.</w:t>
      </w:r>
      <w:r w:rsidR="00C80775" w:rsidRPr="00AE66B7">
        <w:rPr>
          <w:rFonts w:cs="Times New Roman"/>
          <w:sz w:val="20"/>
        </w:rPr>
        <w:t xml:space="preserve"> </w:t>
      </w:r>
      <w:r w:rsidR="00201620" w:rsidRPr="00AE66B7">
        <w:rPr>
          <w:rFonts w:cs="Times New Roman"/>
          <w:sz w:val="20"/>
        </w:rPr>
        <w:t>Hacker,</w:t>
      </w:r>
      <w:r w:rsidR="00C80775" w:rsidRPr="00AE66B7">
        <w:rPr>
          <w:rFonts w:cs="Times New Roman"/>
          <w:sz w:val="20"/>
        </w:rPr>
        <w:t xml:space="preserve"> </w:t>
      </w:r>
      <w:r w:rsidR="00201620" w:rsidRPr="00AE66B7">
        <w:rPr>
          <w:rFonts w:cs="Times New Roman"/>
          <w:sz w:val="20"/>
        </w:rPr>
        <w:t>J.</w:t>
      </w:r>
      <w:r w:rsidR="00C80775" w:rsidRPr="00AE66B7">
        <w:rPr>
          <w:rFonts w:cs="Times New Roman"/>
          <w:sz w:val="20"/>
        </w:rPr>
        <w:t xml:space="preserve"> </w:t>
      </w:r>
      <w:r w:rsidR="00201620" w:rsidRPr="00AE66B7">
        <w:rPr>
          <w:rFonts w:cs="Times New Roman"/>
          <w:sz w:val="20"/>
        </w:rPr>
        <w:t>Dunlosky</w:t>
      </w:r>
      <w:r w:rsidR="00C80775" w:rsidRPr="00AE66B7">
        <w:rPr>
          <w:rFonts w:cs="Times New Roman"/>
          <w:sz w:val="20"/>
        </w:rPr>
        <w:t xml:space="preserve"> </w:t>
      </w:r>
      <w:r w:rsidR="00201620" w:rsidRPr="00AE66B7">
        <w:rPr>
          <w:rFonts w:cs="Times New Roman"/>
          <w:sz w:val="20"/>
        </w:rPr>
        <w:t>and</w:t>
      </w:r>
      <w:r w:rsidR="00C80775" w:rsidRPr="00AE66B7">
        <w:rPr>
          <w:rFonts w:cs="Times New Roman"/>
          <w:sz w:val="20"/>
        </w:rPr>
        <w:t xml:space="preserve"> </w:t>
      </w:r>
      <w:r>
        <w:rPr>
          <w:rFonts w:cs="Times New Roman"/>
          <w:sz w:val="20"/>
        </w:rPr>
        <w:t>A.C.</w:t>
      </w:r>
      <w:r w:rsidR="00C80775" w:rsidRPr="00AE66B7">
        <w:rPr>
          <w:rFonts w:cs="Times New Roman"/>
          <w:sz w:val="20"/>
        </w:rPr>
        <w:t xml:space="preserve"> </w:t>
      </w:r>
      <w:r w:rsidR="00201620" w:rsidRPr="00AE66B7">
        <w:rPr>
          <w:rFonts w:cs="Times New Roman"/>
          <w:sz w:val="20"/>
        </w:rPr>
        <w:t>Graesser,</w:t>
      </w:r>
      <w:r w:rsidR="00C80775" w:rsidRPr="00AE66B7">
        <w:rPr>
          <w:rFonts w:cs="Times New Roman"/>
          <w:sz w:val="20"/>
        </w:rPr>
        <w:t xml:space="preserve"> </w:t>
      </w:r>
      <w:r w:rsidR="00201620" w:rsidRPr="00AE66B7">
        <w:rPr>
          <w:rFonts w:cs="Times New Roman"/>
          <w:sz w:val="20"/>
        </w:rPr>
        <w:t>(Eds.),</w:t>
      </w:r>
      <w:r w:rsidR="00C80775" w:rsidRPr="00AE66B7">
        <w:rPr>
          <w:rFonts w:cs="Times New Roman"/>
          <w:sz w:val="20"/>
        </w:rPr>
        <w:t xml:space="preserve"> </w:t>
      </w:r>
      <w:r w:rsidR="00201620" w:rsidRPr="008051C0">
        <w:rPr>
          <w:rFonts w:cs="Times New Roman"/>
          <w:i/>
          <w:sz w:val="20"/>
        </w:rPr>
        <w:t>Handbook</w:t>
      </w:r>
      <w:r w:rsidR="00C80775" w:rsidRPr="008051C0">
        <w:rPr>
          <w:rFonts w:cs="Times New Roman"/>
          <w:i/>
          <w:sz w:val="20"/>
        </w:rPr>
        <w:t xml:space="preserve"> </w:t>
      </w:r>
      <w:r w:rsidR="00201620" w:rsidRPr="008051C0">
        <w:rPr>
          <w:rFonts w:cs="Times New Roman"/>
          <w:i/>
          <w:sz w:val="20"/>
        </w:rPr>
        <w:t>of</w:t>
      </w:r>
      <w:r w:rsidR="00C80775" w:rsidRPr="008051C0">
        <w:rPr>
          <w:rFonts w:cs="Times New Roman"/>
          <w:i/>
          <w:sz w:val="20"/>
        </w:rPr>
        <w:t xml:space="preserve"> </w:t>
      </w:r>
      <w:r w:rsidR="00201620" w:rsidRPr="008051C0">
        <w:rPr>
          <w:rFonts w:cs="Times New Roman"/>
          <w:i/>
          <w:sz w:val="20"/>
        </w:rPr>
        <w:t>Metacognition</w:t>
      </w:r>
      <w:r w:rsidR="00C80775" w:rsidRPr="008051C0">
        <w:rPr>
          <w:rFonts w:cs="Times New Roman"/>
          <w:i/>
          <w:sz w:val="20"/>
        </w:rPr>
        <w:t xml:space="preserve"> </w:t>
      </w:r>
      <w:r w:rsidR="00201620" w:rsidRPr="008051C0">
        <w:rPr>
          <w:rFonts w:cs="Times New Roman"/>
          <w:i/>
          <w:sz w:val="20"/>
        </w:rPr>
        <w:t>in</w:t>
      </w:r>
      <w:r w:rsidR="00C80775" w:rsidRPr="008051C0">
        <w:rPr>
          <w:rFonts w:cs="Times New Roman"/>
          <w:i/>
          <w:sz w:val="20"/>
        </w:rPr>
        <w:t xml:space="preserve"> </w:t>
      </w:r>
      <w:r w:rsidR="00201620" w:rsidRPr="008051C0">
        <w:rPr>
          <w:rFonts w:cs="Times New Roman"/>
          <w:i/>
          <w:sz w:val="20"/>
        </w:rPr>
        <w:t>Education</w:t>
      </w:r>
      <w:r w:rsidR="00C80775" w:rsidRPr="008051C0">
        <w:rPr>
          <w:rFonts w:cs="Times New Roman"/>
          <w:i/>
          <w:sz w:val="20"/>
        </w:rPr>
        <w:t xml:space="preserve"> </w:t>
      </w:r>
      <w:r w:rsidR="00201620" w:rsidRPr="00AE66B7">
        <w:rPr>
          <w:rFonts w:cs="Times New Roman"/>
          <w:sz w:val="20"/>
        </w:rPr>
        <w:t>(</w:t>
      </w:r>
      <w:r w:rsidR="00E91E27">
        <w:rPr>
          <w:rFonts w:cs="Times New Roman"/>
          <w:sz w:val="20"/>
        </w:rPr>
        <w:t>pp</w:t>
      </w:r>
      <w:r w:rsidR="00201620" w:rsidRPr="00AE66B7">
        <w:rPr>
          <w:rFonts w:cs="Times New Roman"/>
          <w:sz w:val="20"/>
        </w:rPr>
        <w:t>.60–81).</w:t>
      </w:r>
      <w:r w:rsidR="00C80775" w:rsidRPr="00AE66B7">
        <w:rPr>
          <w:rFonts w:cs="Times New Roman"/>
          <w:sz w:val="20"/>
        </w:rPr>
        <w:t xml:space="preserve"> </w:t>
      </w:r>
      <w:r w:rsidR="00201620" w:rsidRPr="00AE66B7">
        <w:rPr>
          <w:rFonts w:cs="Times New Roman"/>
          <w:sz w:val="20"/>
        </w:rPr>
        <w:t>Mahwah,</w:t>
      </w:r>
      <w:r w:rsidR="00C80775" w:rsidRPr="00AE66B7">
        <w:rPr>
          <w:rFonts w:cs="Times New Roman"/>
          <w:sz w:val="20"/>
        </w:rPr>
        <w:t xml:space="preserve"> </w:t>
      </w:r>
      <w:r w:rsidR="00201620" w:rsidRPr="00AE66B7">
        <w:rPr>
          <w:rFonts w:cs="Times New Roman"/>
          <w:sz w:val="20"/>
        </w:rPr>
        <w:t>NJ:</w:t>
      </w:r>
      <w:r w:rsidR="00C80775" w:rsidRPr="00AE66B7">
        <w:rPr>
          <w:rFonts w:cs="Times New Roman"/>
          <w:sz w:val="20"/>
        </w:rPr>
        <w:t xml:space="preserve"> </w:t>
      </w:r>
      <w:r w:rsidR="00201620" w:rsidRPr="00AE66B7">
        <w:rPr>
          <w:rFonts w:cs="Times New Roman"/>
          <w:sz w:val="20"/>
        </w:rPr>
        <w:t>Lawrence</w:t>
      </w:r>
      <w:r w:rsidR="00C80775" w:rsidRPr="00AE66B7">
        <w:rPr>
          <w:rFonts w:cs="Times New Roman"/>
          <w:sz w:val="20"/>
        </w:rPr>
        <w:t xml:space="preserve"> </w:t>
      </w:r>
      <w:r w:rsidR="00201620" w:rsidRPr="00AE66B7">
        <w:rPr>
          <w:rFonts w:cs="Times New Roman"/>
          <w:sz w:val="20"/>
        </w:rPr>
        <w:t>Erlbaum</w:t>
      </w:r>
      <w:r w:rsidR="00C80775" w:rsidRPr="00AE66B7">
        <w:rPr>
          <w:rFonts w:cs="Times New Roman"/>
          <w:sz w:val="20"/>
        </w:rPr>
        <w:t xml:space="preserve"> </w:t>
      </w:r>
      <w:r w:rsidR="00201620" w:rsidRPr="00AE66B7">
        <w:rPr>
          <w:rFonts w:cs="Times New Roman"/>
          <w:sz w:val="20"/>
        </w:rPr>
        <w:t>and</w:t>
      </w:r>
      <w:r w:rsidR="00C80775" w:rsidRPr="00AE66B7">
        <w:rPr>
          <w:rFonts w:cs="Times New Roman"/>
          <w:sz w:val="20"/>
        </w:rPr>
        <w:t xml:space="preserve"> </w:t>
      </w:r>
      <w:r w:rsidR="00201620" w:rsidRPr="00AE66B7">
        <w:rPr>
          <w:rFonts w:cs="Times New Roman"/>
          <w:sz w:val="20"/>
        </w:rPr>
        <w:t>Associates.</w:t>
      </w:r>
      <w:r w:rsidR="00201620" w:rsidRPr="00AE66B7">
        <w:rPr>
          <w:rFonts w:cs="Times New Roman"/>
          <w:sz w:val="20"/>
        </w:rPr>
        <w:cr/>
      </w:r>
    </w:p>
    <w:p w:rsidR="00201620" w:rsidRPr="00AE66B7" w:rsidRDefault="005E1FE3" w:rsidP="00AE66B7">
      <w:pPr>
        <w:ind w:left="720"/>
        <w:rPr>
          <w:rFonts w:cs="Times New Roman"/>
          <w:sz w:val="20"/>
        </w:rPr>
      </w:pPr>
      <w:r>
        <w:rPr>
          <w:rFonts w:cs="Times New Roman"/>
          <w:sz w:val="20"/>
        </w:rPr>
        <w:t>McNamara</w:t>
      </w:r>
      <w:r w:rsidR="00201620" w:rsidRPr="00AE66B7">
        <w:rPr>
          <w:rFonts w:cs="Times New Roman"/>
          <w:sz w:val="20"/>
        </w:rPr>
        <w:t>,</w:t>
      </w:r>
      <w:r w:rsidR="00C80775" w:rsidRPr="00AE66B7">
        <w:rPr>
          <w:rFonts w:cs="Times New Roman"/>
          <w:sz w:val="20"/>
        </w:rPr>
        <w:t xml:space="preserve"> </w:t>
      </w:r>
      <w:r w:rsidR="00201620" w:rsidRPr="00AE66B7">
        <w:rPr>
          <w:rFonts w:cs="Times New Roman"/>
          <w:sz w:val="20"/>
        </w:rPr>
        <w:t>D.S.,</w:t>
      </w:r>
      <w:r w:rsidR="00C80775" w:rsidRPr="00AE66B7">
        <w:rPr>
          <w:rFonts w:cs="Times New Roman"/>
          <w:sz w:val="20"/>
        </w:rPr>
        <w:t xml:space="preserve"> </w:t>
      </w:r>
      <w:r w:rsidR="00201620" w:rsidRPr="00AE66B7">
        <w:rPr>
          <w:rFonts w:cs="Times New Roman"/>
          <w:sz w:val="20"/>
        </w:rPr>
        <w:t>and</w:t>
      </w:r>
      <w:r w:rsidR="00C80775" w:rsidRPr="00AE66B7">
        <w:rPr>
          <w:rFonts w:cs="Times New Roman"/>
          <w:sz w:val="20"/>
        </w:rPr>
        <w:t xml:space="preserve"> </w:t>
      </w:r>
      <w:r w:rsidR="00201620" w:rsidRPr="00AE66B7">
        <w:rPr>
          <w:rFonts w:cs="Times New Roman"/>
          <w:sz w:val="20"/>
        </w:rPr>
        <w:t>Magliano,</w:t>
      </w:r>
      <w:r w:rsidR="00C80775" w:rsidRPr="00AE66B7">
        <w:rPr>
          <w:rFonts w:cs="Times New Roman"/>
          <w:sz w:val="20"/>
        </w:rPr>
        <w:t xml:space="preserve"> </w:t>
      </w:r>
      <w:r w:rsidR="00201620" w:rsidRPr="00AE66B7">
        <w:rPr>
          <w:rFonts w:cs="Times New Roman"/>
          <w:sz w:val="20"/>
        </w:rPr>
        <w:t>J.P.</w:t>
      </w:r>
      <w:r w:rsidR="00C80775" w:rsidRPr="00AE66B7">
        <w:rPr>
          <w:rFonts w:cs="Times New Roman"/>
          <w:sz w:val="20"/>
        </w:rPr>
        <w:t xml:space="preserve"> </w:t>
      </w:r>
      <w:r w:rsidR="00201620" w:rsidRPr="00AE66B7">
        <w:rPr>
          <w:rFonts w:cs="Times New Roman"/>
          <w:sz w:val="20"/>
        </w:rPr>
        <w:t>(2009).</w:t>
      </w:r>
      <w:r w:rsidR="00C80775" w:rsidRPr="00AE66B7">
        <w:rPr>
          <w:rFonts w:cs="Times New Roman"/>
          <w:sz w:val="20"/>
        </w:rPr>
        <w:t xml:space="preserve"> </w:t>
      </w:r>
      <w:r w:rsidR="00201620" w:rsidRPr="00AE66B7">
        <w:rPr>
          <w:rFonts w:cs="Times New Roman"/>
          <w:sz w:val="20"/>
        </w:rPr>
        <w:t>Towards</w:t>
      </w:r>
      <w:r w:rsidR="00C80775" w:rsidRPr="00AE66B7">
        <w:rPr>
          <w:rFonts w:cs="Times New Roman"/>
          <w:sz w:val="20"/>
        </w:rPr>
        <w:t xml:space="preserve"> </w:t>
      </w:r>
      <w:r w:rsidR="00201620" w:rsidRPr="00AE66B7">
        <w:rPr>
          <w:rFonts w:cs="Times New Roman"/>
          <w:sz w:val="20"/>
        </w:rPr>
        <w:t>a</w:t>
      </w:r>
      <w:r w:rsidR="00C80775" w:rsidRPr="00AE66B7">
        <w:rPr>
          <w:rFonts w:cs="Times New Roman"/>
          <w:sz w:val="20"/>
        </w:rPr>
        <w:t xml:space="preserve"> </w:t>
      </w:r>
      <w:r w:rsidR="00201620" w:rsidRPr="00AE66B7">
        <w:rPr>
          <w:rFonts w:cs="Times New Roman"/>
          <w:sz w:val="20"/>
        </w:rPr>
        <w:t>Comprehensive</w:t>
      </w:r>
      <w:r w:rsidR="00C80775" w:rsidRPr="00AE66B7">
        <w:rPr>
          <w:rFonts w:cs="Times New Roman"/>
          <w:sz w:val="20"/>
        </w:rPr>
        <w:t xml:space="preserve"> </w:t>
      </w:r>
      <w:r w:rsidR="00201620" w:rsidRPr="00AE66B7">
        <w:rPr>
          <w:rFonts w:cs="Times New Roman"/>
          <w:sz w:val="20"/>
        </w:rPr>
        <w:t>Model</w:t>
      </w:r>
      <w:r w:rsidR="00C80775" w:rsidRPr="00AE66B7">
        <w:rPr>
          <w:rFonts w:cs="Times New Roman"/>
          <w:sz w:val="20"/>
        </w:rPr>
        <w:t xml:space="preserve"> </w:t>
      </w:r>
      <w:r w:rsidR="00201620" w:rsidRPr="00AE66B7">
        <w:rPr>
          <w:rFonts w:cs="Times New Roman"/>
          <w:sz w:val="20"/>
        </w:rPr>
        <w:t>of</w:t>
      </w:r>
      <w:r w:rsidR="00C80775" w:rsidRPr="00AE66B7">
        <w:rPr>
          <w:rFonts w:cs="Times New Roman"/>
          <w:sz w:val="20"/>
        </w:rPr>
        <w:t xml:space="preserve"> </w:t>
      </w:r>
      <w:r w:rsidR="00201620" w:rsidRPr="00AE66B7">
        <w:rPr>
          <w:rFonts w:cs="Times New Roman"/>
          <w:sz w:val="20"/>
        </w:rPr>
        <w:t>Comprehension.</w:t>
      </w:r>
      <w:r w:rsidR="00C80775" w:rsidRPr="00AE66B7">
        <w:rPr>
          <w:rFonts w:cs="Times New Roman"/>
          <w:sz w:val="20"/>
        </w:rPr>
        <w:t xml:space="preserve"> </w:t>
      </w:r>
      <w:r w:rsidR="00201620" w:rsidRPr="00AE66B7">
        <w:rPr>
          <w:rFonts w:cs="Times New Roman"/>
          <w:sz w:val="20"/>
        </w:rPr>
        <w:t>In</w:t>
      </w:r>
      <w:r w:rsidR="00C80775" w:rsidRPr="00AE66B7">
        <w:rPr>
          <w:rFonts w:cs="Times New Roman"/>
          <w:sz w:val="20"/>
        </w:rPr>
        <w:t xml:space="preserve"> </w:t>
      </w:r>
      <w:r w:rsidR="00201620" w:rsidRPr="00AE66B7">
        <w:rPr>
          <w:rFonts w:cs="Times New Roman"/>
          <w:sz w:val="20"/>
        </w:rPr>
        <w:t>B.</w:t>
      </w:r>
      <w:r w:rsidR="00C80775" w:rsidRPr="00AE66B7">
        <w:rPr>
          <w:rFonts w:cs="Times New Roman"/>
          <w:sz w:val="20"/>
        </w:rPr>
        <w:t xml:space="preserve"> </w:t>
      </w:r>
      <w:r w:rsidR="00201620" w:rsidRPr="00AE66B7">
        <w:rPr>
          <w:rFonts w:cs="Times New Roman"/>
          <w:sz w:val="20"/>
        </w:rPr>
        <w:t>Ross</w:t>
      </w:r>
      <w:r w:rsidR="00C80775" w:rsidRPr="00AE66B7">
        <w:rPr>
          <w:rFonts w:cs="Times New Roman"/>
          <w:sz w:val="20"/>
        </w:rPr>
        <w:t xml:space="preserve"> </w:t>
      </w:r>
      <w:r w:rsidR="00201620" w:rsidRPr="00AE66B7">
        <w:rPr>
          <w:rFonts w:cs="Times New Roman"/>
          <w:sz w:val="20"/>
        </w:rPr>
        <w:t>(Ed),</w:t>
      </w:r>
      <w:r w:rsidR="00C80775" w:rsidRPr="00AE66B7">
        <w:rPr>
          <w:rFonts w:cs="Times New Roman"/>
          <w:sz w:val="20"/>
        </w:rPr>
        <w:t xml:space="preserve"> </w:t>
      </w:r>
      <w:r w:rsidR="00201620" w:rsidRPr="008051C0">
        <w:rPr>
          <w:rFonts w:cs="Times New Roman"/>
          <w:i/>
          <w:sz w:val="20"/>
        </w:rPr>
        <w:t>The</w:t>
      </w:r>
      <w:r w:rsidR="00C80775" w:rsidRPr="008051C0">
        <w:rPr>
          <w:rFonts w:cs="Times New Roman"/>
          <w:i/>
          <w:sz w:val="20"/>
        </w:rPr>
        <w:t xml:space="preserve"> </w:t>
      </w:r>
      <w:r w:rsidR="00201620" w:rsidRPr="008051C0">
        <w:rPr>
          <w:rFonts w:cs="Times New Roman"/>
          <w:i/>
          <w:sz w:val="20"/>
        </w:rPr>
        <w:t>Psychology</w:t>
      </w:r>
      <w:r w:rsidR="00C80775" w:rsidRPr="008051C0">
        <w:rPr>
          <w:rFonts w:cs="Times New Roman"/>
          <w:i/>
          <w:sz w:val="20"/>
        </w:rPr>
        <w:t xml:space="preserve"> </w:t>
      </w:r>
      <w:r w:rsidR="00201620" w:rsidRPr="008051C0">
        <w:rPr>
          <w:rFonts w:cs="Times New Roman"/>
          <w:i/>
          <w:sz w:val="20"/>
        </w:rPr>
        <w:t>of</w:t>
      </w:r>
      <w:r w:rsidR="00C80775" w:rsidRPr="008051C0">
        <w:rPr>
          <w:rFonts w:cs="Times New Roman"/>
          <w:i/>
          <w:sz w:val="20"/>
        </w:rPr>
        <w:t xml:space="preserve"> </w:t>
      </w:r>
      <w:r w:rsidR="00201620" w:rsidRPr="008051C0">
        <w:rPr>
          <w:rFonts w:cs="Times New Roman"/>
          <w:i/>
          <w:sz w:val="20"/>
        </w:rPr>
        <w:t>Learning</w:t>
      </w:r>
      <w:r w:rsidR="00C80775" w:rsidRPr="008051C0">
        <w:rPr>
          <w:rFonts w:cs="Times New Roman"/>
          <w:i/>
          <w:sz w:val="20"/>
        </w:rPr>
        <w:t xml:space="preserve"> </w:t>
      </w:r>
      <w:r w:rsidR="00201620" w:rsidRPr="008051C0">
        <w:rPr>
          <w:rFonts w:cs="Times New Roman"/>
          <w:i/>
          <w:sz w:val="20"/>
        </w:rPr>
        <w:t>and</w:t>
      </w:r>
      <w:r w:rsidR="00C80775" w:rsidRPr="008051C0">
        <w:rPr>
          <w:rFonts w:cs="Times New Roman"/>
          <w:i/>
          <w:sz w:val="20"/>
        </w:rPr>
        <w:t xml:space="preserve"> </w:t>
      </w:r>
      <w:r w:rsidR="00201620" w:rsidRPr="008051C0">
        <w:rPr>
          <w:rFonts w:cs="Times New Roman"/>
          <w:i/>
          <w:sz w:val="20"/>
        </w:rPr>
        <w:t>Motivation,</w:t>
      </w:r>
      <w:r w:rsidR="00C80775" w:rsidRPr="008051C0">
        <w:rPr>
          <w:rFonts w:cs="Times New Roman"/>
          <w:i/>
          <w:sz w:val="20"/>
        </w:rPr>
        <w:t xml:space="preserve"> </w:t>
      </w:r>
      <w:r w:rsidR="00201620" w:rsidRPr="008051C0">
        <w:rPr>
          <w:rFonts w:cs="Times New Roman"/>
          <w:i/>
          <w:sz w:val="20"/>
        </w:rPr>
        <w:t>Vol.</w:t>
      </w:r>
      <w:r w:rsidR="00C80775" w:rsidRPr="008051C0">
        <w:rPr>
          <w:rFonts w:cs="Times New Roman"/>
          <w:i/>
          <w:sz w:val="20"/>
        </w:rPr>
        <w:t xml:space="preserve"> </w:t>
      </w:r>
      <w:r w:rsidR="00201620" w:rsidRPr="008051C0">
        <w:rPr>
          <w:rFonts w:cs="Times New Roman"/>
          <w:i/>
          <w:sz w:val="20"/>
        </w:rPr>
        <w:t>51</w:t>
      </w:r>
      <w:r w:rsidR="00C80775" w:rsidRPr="00AE66B7">
        <w:rPr>
          <w:rFonts w:cs="Times New Roman"/>
          <w:sz w:val="20"/>
        </w:rPr>
        <w:t xml:space="preserve"> </w:t>
      </w:r>
      <w:r w:rsidR="00201620" w:rsidRPr="00AE66B7">
        <w:rPr>
          <w:rFonts w:cs="Times New Roman"/>
          <w:sz w:val="20"/>
        </w:rPr>
        <w:t>(</w:t>
      </w:r>
      <w:r w:rsidR="00E91E27">
        <w:rPr>
          <w:rFonts w:cs="Times New Roman"/>
          <w:sz w:val="20"/>
        </w:rPr>
        <w:t>pp</w:t>
      </w:r>
      <w:r w:rsidR="00201620" w:rsidRPr="00AE66B7">
        <w:rPr>
          <w:rFonts w:cs="Times New Roman"/>
          <w:sz w:val="20"/>
        </w:rPr>
        <w:t>.</w:t>
      </w:r>
      <w:r w:rsidR="00C80775" w:rsidRPr="00AE66B7">
        <w:rPr>
          <w:rFonts w:cs="Times New Roman"/>
          <w:sz w:val="20"/>
        </w:rPr>
        <w:t xml:space="preserve"> </w:t>
      </w:r>
      <w:r w:rsidR="00201620" w:rsidRPr="00AE66B7">
        <w:rPr>
          <w:rFonts w:cs="Times New Roman"/>
          <w:sz w:val="20"/>
        </w:rPr>
        <w:t>297–384),</w:t>
      </w:r>
      <w:r w:rsidR="00C80775" w:rsidRPr="00AE66B7">
        <w:rPr>
          <w:rFonts w:cs="Times New Roman"/>
          <w:sz w:val="20"/>
        </w:rPr>
        <w:t xml:space="preserve"> </w:t>
      </w:r>
      <w:r w:rsidR="00201620" w:rsidRPr="00AE66B7">
        <w:rPr>
          <w:rFonts w:cs="Times New Roman"/>
          <w:sz w:val="20"/>
        </w:rPr>
        <w:t>Burlington,</w:t>
      </w:r>
      <w:r w:rsidR="00C80775" w:rsidRPr="00AE66B7">
        <w:rPr>
          <w:rFonts w:cs="Times New Roman"/>
          <w:sz w:val="20"/>
        </w:rPr>
        <w:t xml:space="preserve"> </w:t>
      </w:r>
      <w:r w:rsidR="00201620" w:rsidRPr="00AE66B7">
        <w:rPr>
          <w:rFonts w:cs="Times New Roman"/>
          <w:sz w:val="20"/>
        </w:rPr>
        <w:t>MA:</w:t>
      </w:r>
      <w:r w:rsidR="00C80775" w:rsidRPr="00AE66B7">
        <w:rPr>
          <w:rFonts w:cs="Times New Roman"/>
          <w:sz w:val="20"/>
        </w:rPr>
        <w:t xml:space="preserve"> </w:t>
      </w:r>
      <w:r w:rsidR="00201620" w:rsidRPr="00AE66B7">
        <w:rPr>
          <w:rFonts w:cs="Times New Roman"/>
          <w:sz w:val="20"/>
        </w:rPr>
        <w:t>Academic</w:t>
      </w:r>
      <w:r w:rsidR="00C80775" w:rsidRPr="00AE66B7">
        <w:rPr>
          <w:rFonts w:cs="Times New Roman"/>
          <w:sz w:val="20"/>
        </w:rPr>
        <w:t xml:space="preserve"> </w:t>
      </w:r>
      <w:r w:rsidR="00201620" w:rsidRPr="00AE66B7">
        <w:rPr>
          <w:rFonts w:cs="Times New Roman"/>
          <w:sz w:val="20"/>
        </w:rPr>
        <w:t>Press.</w:t>
      </w:r>
    </w:p>
    <w:p w:rsidR="00201620" w:rsidRPr="00AE66B7" w:rsidRDefault="00201620" w:rsidP="00AE66B7">
      <w:pPr>
        <w:ind w:left="720"/>
        <w:rPr>
          <w:rFonts w:cs="Times New Roman"/>
          <w:sz w:val="20"/>
        </w:rPr>
      </w:pPr>
    </w:p>
    <w:p w:rsidR="00201620" w:rsidRPr="00AE66B7" w:rsidRDefault="00201620" w:rsidP="00AE66B7">
      <w:pPr>
        <w:ind w:left="720"/>
        <w:rPr>
          <w:rFonts w:cs="Times New Roman"/>
          <w:sz w:val="20"/>
        </w:rPr>
      </w:pPr>
      <w:r w:rsidRPr="00AE66B7">
        <w:rPr>
          <w:rFonts w:cs="Times New Roman"/>
          <w:sz w:val="20"/>
        </w:rPr>
        <w:t>Millis,</w:t>
      </w:r>
      <w:r w:rsidR="00C80775" w:rsidRPr="00AE66B7">
        <w:rPr>
          <w:rFonts w:cs="Times New Roman"/>
          <w:sz w:val="20"/>
        </w:rPr>
        <w:t xml:space="preserve"> </w:t>
      </w:r>
      <w:r w:rsidRPr="00AE66B7">
        <w:rPr>
          <w:rFonts w:cs="Times New Roman"/>
          <w:sz w:val="20"/>
        </w:rPr>
        <w:t>K.K.,</w:t>
      </w:r>
      <w:r w:rsidR="00C80775" w:rsidRPr="00AE66B7">
        <w:rPr>
          <w:rFonts w:cs="Times New Roman"/>
          <w:sz w:val="20"/>
        </w:rPr>
        <w:t xml:space="preserve"> </w:t>
      </w:r>
      <w:r w:rsidRPr="00AE66B7">
        <w:rPr>
          <w:rFonts w:cs="Times New Roman"/>
          <w:sz w:val="20"/>
        </w:rPr>
        <w:t>Magliano,</w:t>
      </w:r>
      <w:r w:rsidR="00C80775" w:rsidRPr="00AE66B7">
        <w:rPr>
          <w:rFonts w:cs="Times New Roman"/>
          <w:sz w:val="20"/>
        </w:rPr>
        <w:t xml:space="preserve"> </w:t>
      </w:r>
      <w:r w:rsidRPr="00AE66B7">
        <w:rPr>
          <w:rFonts w:cs="Times New Roman"/>
          <w:sz w:val="20"/>
        </w:rPr>
        <w:t>J.P.,</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Todaro,</w:t>
      </w:r>
      <w:r w:rsidR="00C80775" w:rsidRPr="00AE66B7">
        <w:rPr>
          <w:rFonts w:cs="Times New Roman"/>
          <w:sz w:val="20"/>
        </w:rPr>
        <w:t xml:space="preserve"> </w:t>
      </w:r>
      <w:r w:rsidRPr="00AE66B7">
        <w:rPr>
          <w:rFonts w:cs="Times New Roman"/>
          <w:sz w:val="20"/>
        </w:rPr>
        <w:t>S.</w:t>
      </w:r>
      <w:r w:rsidR="00C80775" w:rsidRPr="00AE66B7">
        <w:rPr>
          <w:rFonts w:cs="Times New Roman"/>
          <w:sz w:val="20"/>
        </w:rPr>
        <w:t xml:space="preserve"> </w:t>
      </w:r>
      <w:r w:rsidRPr="00AE66B7">
        <w:rPr>
          <w:rFonts w:cs="Times New Roman"/>
          <w:sz w:val="20"/>
        </w:rPr>
        <w:t>(2006).</w:t>
      </w:r>
      <w:r w:rsidR="00C80775" w:rsidRPr="00AE66B7">
        <w:rPr>
          <w:rFonts w:cs="Times New Roman"/>
          <w:sz w:val="20"/>
        </w:rPr>
        <w:t xml:space="preserve"> </w:t>
      </w:r>
      <w:hyperlink r:id="rId1387" w:history="1">
        <w:r w:rsidRPr="00AE66B7">
          <w:rPr>
            <w:rFonts w:cs="Times New Roman"/>
            <w:color w:val="0000FF"/>
            <w:sz w:val="20"/>
            <w:u w:val="single"/>
          </w:rPr>
          <w:t>Measuring</w:t>
        </w:r>
        <w:r w:rsidR="00C80775" w:rsidRPr="00AE66B7">
          <w:rPr>
            <w:rFonts w:cs="Times New Roman"/>
            <w:color w:val="0000FF"/>
            <w:sz w:val="20"/>
            <w:u w:val="single"/>
          </w:rPr>
          <w:t xml:space="preserve"> </w:t>
        </w:r>
        <w:r w:rsidRPr="00AE66B7">
          <w:rPr>
            <w:rFonts w:cs="Times New Roman"/>
            <w:color w:val="0000FF"/>
            <w:sz w:val="20"/>
            <w:u w:val="single"/>
          </w:rPr>
          <w:t>Discourse-Level</w:t>
        </w:r>
        <w:r w:rsidR="00C80775" w:rsidRPr="00AE66B7">
          <w:rPr>
            <w:rFonts w:cs="Times New Roman"/>
            <w:color w:val="0000FF"/>
            <w:sz w:val="20"/>
            <w:u w:val="single"/>
          </w:rPr>
          <w:t xml:space="preserve"> </w:t>
        </w:r>
        <w:r w:rsidRPr="00AE66B7">
          <w:rPr>
            <w:rFonts w:cs="Times New Roman"/>
            <w:color w:val="0000FF"/>
            <w:sz w:val="20"/>
            <w:u w:val="single"/>
          </w:rPr>
          <w:t>Processes</w:t>
        </w:r>
        <w:r w:rsidR="00C80775" w:rsidRPr="00AE66B7">
          <w:rPr>
            <w:rFonts w:cs="Times New Roman"/>
            <w:color w:val="0000FF"/>
            <w:sz w:val="20"/>
            <w:u w:val="single"/>
          </w:rPr>
          <w:t xml:space="preserve"> </w:t>
        </w:r>
        <w:r w:rsidRPr="00AE66B7">
          <w:rPr>
            <w:rFonts w:cs="Times New Roman"/>
            <w:color w:val="0000FF"/>
            <w:sz w:val="20"/>
            <w:u w:val="single"/>
          </w:rPr>
          <w:t>With</w:t>
        </w:r>
        <w:r w:rsidR="00C80775" w:rsidRPr="00AE66B7">
          <w:rPr>
            <w:rFonts w:cs="Times New Roman"/>
            <w:color w:val="0000FF"/>
            <w:sz w:val="20"/>
            <w:u w:val="single"/>
          </w:rPr>
          <w:t xml:space="preserve"> </w:t>
        </w:r>
        <w:r w:rsidRPr="00AE66B7">
          <w:rPr>
            <w:rFonts w:cs="Times New Roman"/>
            <w:color w:val="0000FF"/>
            <w:sz w:val="20"/>
            <w:u w:val="single"/>
          </w:rPr>
          <w:t>Verbal</w:t>
        </w:r>
        <w:r w:rsidR="00C80775" w:rsidRPr="00AE66B7">
          <w:rPr>
            <w:rFonts w:cs="Times New Roman"/>
            <w:color w:val="0000FF"/>
            <w:sz w:val="20"/>
            <w:u w:val="single"/>
          </w:rPr>
          <w:t xml:space="preserve"> </w:t>
        </w:r>
        <w:r w:rsidRPr="00AE66B7">
          <w:rPr>
            <w:rFonts w:cs="Times New Roman"/>
            <w:color w:val="0000FF"/>
            <w:sz w:val="20"/>
            <w:u w:val="single"/>
          </w:rPr>
          <w:t>Protocols</w:t>
        </w:r>
        <w:r w:rsidR="00C80775" w:rsidRPr="00AE66B7">
          <w:rPr>
            <w:rFonts w:cs="Times New Roman"/>
            <w:color w:val="0000FF"/>
            <w:sz w:val="20"/>
            <w:u w:val="single"/>
          </w:rPr>
          <w:t xml:space="preserve"> </w:t>
        </w:r>
        <w:r w:rsidRPr="00AE66B7">
          <w:rPr>
            <w:rFonts w:cs="Times New Roman"/>
            <w:color w:val="0000FF"/>
            <w:sz w:val="20"/>
            <w:u w:val="single"/>
          </w:rPr>
          <w:t>and</w:t>
        </w:r>
        <w:r w:rsidR="00C80775" w:rsidRPr="00AE66B7">
          <w:rPr>
            <w:rFonts w:cs="Times New Roman"/>
            <w:color w:val="0000FF"/>
            <w:sz w:val="20"/>
            <w:u w:val="single"/>
          </w:rPr>
          <w:t xml:space="preserve"> </w:t>
        </w:r>
        <w:r w:rsidRPr="00AE66B7">
          <w:rPr>
            <w:rFonts w:cs="Times New Roman"/>
            <w:color w:val="0000FF"/>
            <w:sz w:val="20"/>
            <w:u w:val="single"/>
          </w:rPr>
          <w:t>Latent</w:t>
        </w:r>
        <w:r w:rsidR="00C80775" w:rsidRPr="00AE66B7">
          <w:rPr>
            <w:rFonts w:cs="Times New Roman"/>
            <w:color w:val="0000FF"/>
            <w:sz w:val="20"/>
            <w:u w:val="single"/>
          </w:rPr>
          <w:t xml:space="preserve"> </w:t>
        </w:r>
        <w:r w:rsidRPr="00AE66B7">
          <w:rPr>
            <w:rFonts w:cs="Times New Roman"/>
            <w:color w:val="0000FF"/>
            <w:sz w:val="20"/>
            <w:u w:val="single"/>
          </w:rPr>
          <w:t>Semantic</w:t>
        </w:r>
        <w:r w:rsidR="00C80775" w:rsidRPr="00AE66B7">
          <w:rPr>
            <w:rFonts w:cs="Times New Roman"/>
            <w:color w:val="0000FF"/>
            <w:sz w:val="20"/>
            <w:u w:val="single"/>
          </w:rPr>
          <w:t xml:space="preserve"> </w:t>
        </w:r>
        <w:r w:rsidRPr="00AE66B7">
          <w:rPr>
            <w:rFonts w:cs="Times New Roman"/>
            <w:color w:val="0000FF"/>
            <w:sz w:val="20"/>
            <w:u w:val="single"/>
          </w:rPr>
          <w:t>Analysis</w:t>
        </w:r>
      </w:hyperlink>
      <w:r w:rsidRPr="008051C0">
        <w:rPr>
          <w:rFonts w:cs="Times New Roman"/>
          <w:i/>
          <w:sz w:val="20"/>
        </w:rPr>
        <w:t>.</w:t>
      </w:r>
      <w:r w:rsidR="00C80775" w:rsidRPr="008051C0">
        <w:rPr>
          <w:rFonts w:cs="Times New Roman"/>
          <w:i/>
          <w:sz w:val="20"/>
        </w:rPr>
        <w:t xml:space="preserve"> </w:t>
      </w:r>
      <w:r w:rsidRPr="008051C0">
        <w:rPr>
          <w:rFonts w:cs="Times New Roman"/>
          <w:i/>
          <w:sz w:val="20"/>
        </w:rPr>
        <w:t>Scientific</w:t>
      </w:r>
      <w:r w:rsidR="00C80775" w:rsidRPr="008051C0">
        <w:rPr>
          <w:rFonts w:cs="Times New Roman"/>
          <w:i/>
          <w:sz w:val="20"/>
        </w:rPr>
        <w:t xml:space="preserve"> </w:t>
      </w:r>
      <w:r w:rsidRPr="008051C0">
        <w:rPr>
          <w:rFonts w:cs="Times New Roman"/>
          <w:i/>
          <w:sz w:val="20"/>
        </w:rPr>
        <w:t>Studies</w:t>
      </w:r>
      <w:r w:rsidR="00C80775" w:rsidRPr="008051C0">
        <w:rPr>
          <w:rFonts w:cs="Times New Roman"/>
          <w:i/>
          <w:sz w:val="20"/>
        </w:rPr>
        <w:t xml:space="preserve"> </w:t>
      </w:r>
      <w:r w:rsidRPr="008051C0">
        <w:rPr>
          <w:rFonts w:cs="Times New Roman"/>
          <w:i/>
          <w:sz w:val="20"/>
        </w:rPr>
        <w:t>of</w:t>
      </w:r>
      <w:r w:rsidR="00C80775" w:rsidRPr="008051C0">
        <w:rPr>
          <w:rFonts w:cs="Times New Roman"/>
          <w:i/>
          <w:sz w:val="20"/>
        </w:rPr>
        <w:t xml:space="preserve"> </w:t>
      </w:r>
      <w:r w:rsidRPr="008051C0">
        <w:rPr>
          <w:rFonts w:cs="Times New Roman"/>
          <w:i/>
          <w:sz w:val="20"/>
        </w:rPr>
        <w:t>Reading,</w:t>
      </w:r>
      <w:r w:rsidR="00C80775" w:rsidRPr="008051C0">
        <w:rPr>
          <w:rFonts w:cs="Times New Roman"/>
          <w:i/>
          <w:sz w:val="20"/>
        </w:rPr>
        <w:t xml:space="preserve"> </w:t>
      </w:r>
      <w:r w:rsidRPr="008051C0">
        <w:rPr>
          <w:rFonts w:cs="Times New Roman"/>
          <w:i/>
          <w:sz w:val="20"/>
        </w:rPr>
        <w:t>10</w:t>
      </w:r>
      <w:r w:rsidRPr="00AE66B7">
        <w:rPr>
          <w:rFonts w:cs="Times New Roman"/>
          <w:sz w:val="20"/>
        </w:rPr>
        <w:t>(3):</w:t>
      </w:r>
      <w:r w:rsidR="00C80775" w:rsidRPr="00AE66B7">
        <w:rPr>
          <w:rFonts w:cs="Times New Roman"/>
          <w:sz w:val="20"/>
        </w:rPr>
        <w:t xml:space="preserve"> </w:t>
      </w:r>
      <w:r w:rsidRPr="00AE66B7">
        <w:rPr>
          <w:rFonts w:cs="Times New Roman"/>
          <w:sz w:val="20"/>
        </w:rPr>
        <w:t>251–283.</w:t>
      </w:r>
      <w:r w:rsidR="00C80775" w:rsidRPr="00AE66B7">
        <w:rPr>
          <w:rFonts w:cs="Times New Roman"/>
          <w:sz w:val="20"/>
        </w:rPr>
        <w:t xml:space="preserve"> </w:t>
      </w:r>
    </w:p>
    <w:p w:rsidR="00201620" w:rsidRPr="00AE66B7" w:rsidRDefault="00201620" w:rsidP="00AE66B7">
      <w:pPr>
        <w:ind w:left="720"/>
        <w:rPr>
          <w:rFonts w:cs="Times New Roman"/>
          <w:sz w:val="20"/>
        </w:rPr>
      </w:pPr>
    </w:p>
    <w:p w:rsidR="00201620" w:rsidRPr="00AE66B7" w:rsidRDefault="00201620" w:rsidP="00AE66B7">
      <w:pPr>
        <w:ind w:left="720"/>
        <w:rPr>
          <w:rFonts w:cs="Times New Roman"/>
          <w:sz w:val="20"/>
        </w:rPr>
      </w:pPr>
      <w:r w:rsidRPr="00AE66B7">
        <w:rPr>
          <w:rFonts w:cs="Times New Roman"/>
          <w:sz w:val="20"/>
        </w:rPr>
        <w:t>Millis,</w:t>
      </w:r>
      <w:r w:rsidR="00C80775" w:rsidRPr="00AE66B7">
        <w:rPr>
          <w:rFonts w:cs="Times New Roman"/>
          <w:sz w:val="20"/>
        </w:rPr>
        <w:t xml:space="preserve"> </w:t>
      </w:r>
      <w:r w:rsidRPr="00AE66B7">
        <w:rPr>
          <w:rFonts w:cs="Times New Roman"/>
          <w:sz w:val="20"/>
        </w:rPr>
        <w:t>K.K.,</w:t>
      </w:r>
      <w:r w:rsidR="00C80775" w:rsidRPr="00AE66B7">
        <w:rPr>
          <w:rFonts w:cs="Times New Roman"/>
          <w:sz w:val="20"/>
        </w:rPr>
        <w:t xml:space="preserve"> </w:t>
      </w:r>
      <w:r w:rsidRPr="00AE66B7">
        <w:rPr>
          <w:rFonts w:cs="Times New Roman"/>
          <w:sz w:val="20"/>
        </w:rPr>
        <w:t>Magliano,</w:t>
      </w:r>
      <w:r w:rsidR="00C80775" w:rsidRPr="00AE66B7">
        <w:rPr>
          <w:rFonts w:cs="Times New Roman"/>
          <w:sz w:val="20"/>
        </w:rPr>
        <w:t xml:space="preserve"> </w:t>
      </w:r>
      <w:r w:rsidRPr="00AE66B7">
        <w:rPr>
          <w:rFonts w:cs="Times New Roman"/>
          <w:sz w:val="20"/>
        </w:rPr>
        <w:t>J.P.,</w:t>
      </w:r>
      <w:r w:rsidR="00C80775" w:rsidRPr="00AE66B7">
        <w:rPr>
          <w:rFonts w:cs="Times New Roman"/>
          <w:sz w:val="20"/>
        </w:rPr>
        <w:t xml:space="preserve"> </w:t>
      </w:r>
      <w:r w:rsidRPr="00AE66B7">
        <w:rPr>
          <w:rFonts w:cs="Times New Roman"/>
          <w:sz w:val="20"/>
        </w:rPr>
        <w:t>Todaro,</w:t>
      </w:r>
      <w:r w:rsidR="00C80775" w:rsidRPr="00AE66B7">
        <w:rPr>
          <w:rFonts w:cs="Times New Roman"/>
          <w:sz w:val="20"/>
        </w:rPr>
        <w:t xml:space="preserve"> </w:t>
      </w:r>
      <w:r w:rsidRPr="00AE66B7">
        <w:rPr>
          <w:rFonts w:cs="Times New Roman"/>
          <w:sz w:val="20"/>
        </w:rPr>
        <w:t>S.,</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005E1FE3">
        <w:rPr>
          <w:rFonts w:cs="Times New Roman"/>
          <w:sz w:val="20"/>
        </w:rPr>
        <w:t>McNamara</w:t>
      </w:r>
      <w:r w:rsidRPr="00AE66B7">
        <w:rPr>
          <w:rFonts w:cs="Times New Roman"/>
          <w:sz w:val="20"/>
        </w:rPr>
        <w:t>,</w:t>
      </w:r>
      <w:r w:rsidR="00C80775" w:rsidRPr="00AE66B7">
        <w:rPr>
          <w:rFonts w:cs="Times New Roman"/>
          <w:sz w:val="20"/>
        </w:rPr>
        <w:t xml:space="preserve"> </w:t>
      </w:r>
      <w:r w:rsidRPr="00AE66B7">
        <w:rPr>
          <w:rFonts w:cs="Times New Roman"/>
          <w:sz w:val="20"/>
        </w:rPr>
        <w:t>D.S.</w:t>
      </w:r>
      <w:r w:rsidR="00C80775" w:rsidRPr="00AE66B7">
        <w:rPr>
          <w:rFonts w:cs="Times New Roman"/>
          <w:sz w:val="20"/>
        </w:rPr>
        <w:t xml:space="preserve"> </w:t>
      </w:r>
      <w:r w:rsidRPr="00AE66B7">
        <w:rPr>
          <w:rFonts w:cs="Times New Roman"/>
          <w:sz w:val="20"/>
        </w:rPr>
        <w:t>(2007).</w:t>
      </w:r>
      <w:r w:rsidR="00C80775" w:rsidRPr="00AE66B7">
        <w:rPr>
          <w:rFonts w:cs="Times New Roman"/>
          <w:sz w:val="20"/>
        </w:rPr>
        <w:t xml:space="preserve"> </w:t>
      </w:r>
      <w:r w:rsidRPr="00AE66B7">
        <w:rPr>
          <w:rFonts w:cs="Times New Roman"/>
          <w:sz w:val="20"/>
        </w:rPr>
        <w:t>Assessing</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Improving</w:t>
      </w:r>
      <w:r w:rsidR="00C80775" w:rsidRPr="00AE66B7">
        <w:rPr>
          <w:rFonts w:cs="Times New Roman"/>
          <w:sz w:val="20"/>
        </w:rPr>
        <w:t xml:space="preserve"> </w:t>
      </w:r>
      <w:r w:rsidRPr="00AE66B7">
        <w:rPr>
          <w:rFonts w:cs="Times New Roman"/>
          <w:sz w:val="20"/>
        </w:rPr>
        <w:t>Comprehension</w:t>
      </w:r>
      <w:r w:rsidR="00C80775" w:rsidRPr="00AE66B7">
        <w:rPr>
          <w:rFonts w:cs="Times New Roman"/>
          <w:sz w:val="20"/>
        </w:rPr>
        <w:t xml:space="preserve"> </w:t>
      </w:r>
      <w:r w:rsidRPr="00AE66B7">
        <w:rPr>
          <w:rFonts w:cs="Times New Roman"/>
          <w:sz w:val="20"/>
        </w:rPr>
        <w:t>With</w:t>
      </w:r>
      <w:r w:rsidR="00C80775" w:rsidRPr="00AE66B7">
        <w:rPr>
          <w:rFonts w:cs="Times New Roman"/>
          <w:sz w:val="20"/>
        </w:rPr>
        <w:t xml:space="preserve"> </w:t>
      </w:r>
      <w:r w:rsidRPr="00AE66B7">
        <w:rPr>
          <w:rFonts w:cs="Times New Roman"/>
          <w:sz w:val="20"/>
        </w:rPr>
        <w:t>Latent</w:t>
      </w:r>
      <w:r w:rsidR="00C80775" w:rsidRPr="00AE66B7">
        <w:rPr>
          <w:rFonts w:cs="Times New Roman"/>
          <w:sz w:val="20"/>
        </w:rPr>
        <w:t xml:space="preserve"> </w:t>
      </w:r>
      <w:r w:rsidRPr="00AE66B7">
        <w:rPr>
          <w:rFonts w:cs="Times New Roman"/>
          <w:sz w:val="20"/>
        </w:rPr>
        <w:t>Semantic</w:t>
      </w:r>
      <w:r w:rsidR="00C80775" w:rsidRPr="00AE66B7">
        <w:rPr>
          <w:rFonts w:cs="Times New Roman"/>
          <w:sz w:val="20"/>
        </w:rPr>
        <w:t xml:space="preserve"> </w:t>
      </w:r>
      <w:r w:rsidRPr="00AE66B7">
        <w:rPr>
          <w:rFonts w:cs="Times New Roman"/>
          <w:sz w:val="20"/>
        </w:rPr>
        <w:t>Analysis.</w:t>
      </w:r>
      <w:r w:rsidR="00C80775" w:rsidRPr="00AE66B7">
        <w:rPr>
          <w:rFonts w:cs="Times New Roman"/>
          <w:sz w:val="20"/>
        </w:rPr>
        <w:t xml:space="preserve"> </w:t>
      </w:r>
      <w:r w:rsidRPr="00AE66B7">
        <w:rPr>
          <w:rFonts w:cs="Times New Roman"/>
          <w:sz w:val="20"/>
        </w:rPr>
        <w:t>In</w:t>
      </w:r>
      <w:r w:rsidR="00C80775" w:rsidRPr="00AE66B7">
        <w:rPr>
          <w:rFonts w:cs="Times New Roman"/>
          <w:sz w:val="20"/>
        </w:rPr>
        <w:t xml:space="preserve"> </w:t>
      </w:r>
      <w:r w:rsidRPr="00AE66B7">
        <w:rPr>
          <w:rFonts w:cs="Times New Roman"/>
          <w:sz w:val="20"/>
        </w:rPr>
        <w:t>T.</w:t>
      </w:r>
      <w:r w:rsidR="00C80775" w:rsidRPr="00AE66B7">
        <w:rPr>
          <w:rFonts w:cs="Times New Roman"/>
          <w:sz w:val="20"/>
        </w:rPr>
        <w:t xml:space="preserve"> </w:t>
      </w:r>
      <w:r w:rsidRPr="00AE66B7">
        <w:rPr>
          <w:rFonts w:cs="Times New Roman"/>
          <w:sz w:val="20"/>
        </w:rPr>
        <w:t>Landauer,</w:t>
      </w:r>
      <w:r w:rsidR="00C80775" w:rsidRPr="00AE66B7">
        <w:rPr>
          <w:rFonts w:cs="Times New Roman"/>
          <w:sz w:val="20"/>
        </w:rPr>
        <w:t xml:space="preserve"> </w:t>
      </w:r>
      <w:r w:rsidRPr="00AE66B7">
        <w:rPr>
          <w:rFonts w:cs="Times New Roman"/>
          <w:sz w:val="20"/>
        </w:rPr>
        <w:t>D.S.</w:t>
      </w:r>
      <w:r w:rsidR="00C80775" w:rsidRPr="00AE66B7">
        <w:rPr>
          <w:rFonts w:cs="Times New Roman"/>
          <w:sz w:val="20"/>
        </w:rPr>
        <w:t xml:space="preserve"> </w:t>
      </w:r>
      <w:r w:rsidR="005E1FE3">
        <w:rPr>
          <w:rFonts w:cs="Times New Roman"/>
          <w:sz w:val="20"/>
        </w:rPr>
        <w:t>McNamara</w:t>
      </w:r>
      <w:r w:rsidRPr="00AE66B7">
        <w:rPr>
          <w:rFonts w:cs="Times New Roman"/>
          <w:sz w:val="20"/>
        </w:rPr>
        <w:t>,</w:t>
      </w:r>
      <w:r w:rsidR="00C80775" w:rsidRPr="00AE66B7">
        <w:rPr>
          <w:rFonts w:cs="Times New Roman"/>
          <w:sz w:val="20"/>
        </w:rPr>
        <w:t xml:space="preserve"> </w:t>
      </w:r>
      <w:r w:rsidRPr="00AE66B7">
        <w:rPr>
          <w:rFonts w:cs="Times New Roman"/>
          <w:sz w:val="20"/>
        </w:rPr>
        <w:t>S.</w:t>
      </w:r>
      <w:r w:rsidR="00C80775" w:rsidRPr="00AE66B7">
        <w:rPr>
          <w:rFonts w:cs="Times New Roman"/>
          <w:sz w:val="20"/>
        </w:rPr>
        <w:t xml:space="preserve"> </w:t>
      </w:r>
      <w:r w:rsidRPr="00AE66B7">
        <w:rPr>
          <w:rFonts w:cs="Times New Roman"/>
          <w:sz w:val="20"/>
        </w:rPr>
        <w:t>Dennis,</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W.</w:t>
      </w:r>
      <w:r w:rsidR="00C80775" w:rsidRPr="00AE66B7">
        <w:rPr>
          <w:rFonts w:cs="Times New Roman"/>
          <w:sz w:val="20"/>
        </w:rPr>
        <w:t xml:space="preserve"> </w:t>
      </w:r>
      <w:r w:rsidRPr="00AE66B7">
        <w:rPr>
          <w:rFonts w:cs="Times New Roman"/>
          <w:sz w:val="20"/>
        </w:rPr>
        <w:t>Kintsch</w:t>
      </w:r>
      <w:r w:rsidR="00C80775" w:rsidRPr="00AE66B7">
        <w:rPr>
          <w:rFonts w:cs="Times New Roman"/>
          <w:sz w:val="20"/>
        </w:rPr>
        <w:t xml:space="preserve"> </w:t>
      </w:r>
      <w:r w:rsidRPr="00AE66B7">
        <w:rPr>
          <w:rFonts w:cs="Times New Roman"/>
          <w:sz w:val="20"/>
        </w:rPr>
        <w:t>(Eds.),</w:t>
      </w:r>
      <w:r w:rsidR="00C80775" w:rsidRPr="00AE66B7">
        <w:rPr>
          <w:rFonts w:cs="Times New Roman"/>
          <w:sz w:val="20"/>
        </w:rPr>
        <w:t xml:space="preserve"> </w:t>
      </w:r>
      <w:r w:rsidRPr="00AE66B7">
        <w:rPr>
          <w:rFonts w:cs="Times New Roman"/>
          <w:sz w:val="20"/>
        </w:rPr>
        <w:t>Handbook</w:t>
      </w:r>
      <w:r w:rsidR="00C80775" w:rsidRPr="00AE66B7">
        <w:rPr>
          <w:rFonts w:cs="Times New Roman"/>
          <w:sz w:val="20"/>
        </w:rPr>
        <w:t xml:space="preserve"> </w:t>
      </w:r>
      <w:r w:rsidRPr="00AE66B7">
        <w:rPr>
          <w:rFonts w:cs="Times New Roman"/>
          <w:sz w:val="20"/>
        </w:rPr>
        <w:t>of</w:t>
      </w:r>
      <w:r w:rsidR="00C80775" w:rsidRPr="00AE66B7">
        <w:rPr>
          <w:rFonts w:cs="Times New Roman"/>
          <w:sz w:val="20"/>
        </w:rPr>
        <w:t xml:space="preserve"> </w:t>
      </w:r>
      <w:r w:rsidRPr="00AE66B7">
        <w:rPr>
          <w:rFonts w:cs="Times New Roman"/>
          <w:sz w:val="20"/>
        </w:rPr>
        <w:t>Latent</w:t>
      </w:r>
      <w:r w:rsidR="00C80775" w:rsidRPr="00AE66B7">
        <w:rPr>
          <w:rFonts w:cs="Times New Roman"/>
          <w:sz w:val="20"/>
        </w:rPr>
        <w:t xml:space="preserve"> </w:t>
      </w:r>
      <w:r w:rsidRPr="00AE66B7">
        <w:rPr>
          <w:rFonts w:cs="Times New Roman"/>
          <w:sz w:val="20"/>
        </w:rPr>
        <w:t>Semantic</w:t>
      </w:r>
      <w:r w:rsidR="00C80775" w:rsidRPr="00AE66B7">
        <w:rPr>
          <w:rFonts w:cs="Times New Roman"/>
          <w:sz w:val="20"/>
        </w:rPr>
        <w:t xml:space="preserve"> </w:t>
      </w:r>
      <w:r w:rsidRPr="00AE66B7">
        <w:rPr>
          <w:rFonts w:cs="Times New Roman"/>
          <w:sz w:val="20"/>
        </w:rPr>
        <w:t>Analysis</w:t>
      </w:r>
      <w:r w:rsidR="00C80775" w:rsidRPr="00AE66B7">
        <w:rPr>
          <w:rFonts w:cs="Times New Roman"/>
          <w:sz w:val="20"/>
        </w:rPr>
        <w:t xml:space="preserve"> </w:t>
      </w:r>
      <w:r w:rsidRPr="00AE66B7">
        <w:rPr>
          <w:rFonts w:cs="Times New Roman"/>
          <w:sz w:val="20"/>
        </w:rPr>
        <w:t>(</w:t>
      </w:r>
      <w:r w:rsidR="00E91E27">
        <w:rPr>
          <w:rFonts w:cs="Times New Roman"/>
          <w:sz w:val="20"/>
        </w:rPr>
        <w:t>pp</w:t>
      </w:r>
      <w:r w:rsidRPr="00AE66B7">
        <w:rPr>
          <w:rFonts w:cs="Times New Roman"/>
          <w:sz w:val="20"/>
        </w:rPr>
        <w:t>.</w:t>
      </w:r>
      <w:r w:rsidR="00C80775" w:rsidRPr="00AE66B7">
        <w:rPr>
          <w:rFonts w:cs="Times New Roman"/>
          <w:sz w:val="20"/>
        </w:rPr>
        <w:t xml:space="preserve"> </w:t>
      </w:r>
      <w:r w:rsidRPr="00AE66B7">
        <w:rPr>
          <w:rFonts w:cs="Times New Roman"/>
          <w:sz w:val="20"/>
        </w:rPr>
        <w:t>207–226).</w:t>
      </w:r>
      <w:r w:rsidR="00C80775" w:rsidRPr="00AE66B7">
        <w:rPr>
          <w:rFonts w:cs="Times New Roman"/>
          <w:sz w:val="20"/>
        </w:rPr>
        <w:t xml:space="preserve"> </w:t>
      </w:r>
      <w:r w:rsidRPr="00AE66B7">
        <w:rPr>
          <w:rFonts w:cs="Times New Roman"/>
          <w:sz w:val="20"/>
        </w:rPr>
        <w:t>Mahwah,</w:t>
      </w:r>
      <w:r w:rsidR="00C80775" w:rsidRPr="00AE66B7">
        <w:rPr>
          <w:rFonts w:cs="Times New Roman"/>
          <w:sz w:val="20"/>
        </w:rPr>
        <w:t xml:space="preserve"> </w:t>
      </w:r>
      <w:r w:rsidRPr="00AE66B7">
        <w:rPr>
          <w:rFonts w:cs="Times New Roman"/>
          <w:sz w:val="20"/>
        </w:rPr>
        <w:t>NJ:</w:t>
      </w:r>
      <w:r w:rsidR="00C80775" w:rsidRPr="00AE66B7">
        <w:rPr>
          <w:rFonts w:cs="Times New Roman"/>
          <w:sz w:val="20"/>
        </w:rPr>
        <w:t xml:space="preserve"> </w:t>
      </w:r>
      <w:r w:rsidRPr="00AE66B7">
        <w:rPr>
          <w:rFonts w:cs="Times New Roman"/>
          <w:sz w:val="20"/>
        </w:rPr>
        <w:t>Erlbaum.</w:t>
      </w:r>
    </w:p>
    <w:p w:rsidR="00201620" w:rsidRPr="00AE66B7" w:rsidRDefault="00201620" w:rsidP="00AE66B7">
      <w:pPr>
        <w:ind w:left="720"/>
        <w:rPr>
          <w:rFonts w:cs="Times New Roman"/>
          <w:sz w:val="20"/>
        </w:rPr>
      </w:pPr>
    </w:p>
    <w:p w:rsidR="00201620" w:rsidRPr="00AE66B7" w:rsidRDefault="00201620" w:rsidP="00AE66B7">
      <w:pPr>
        <w:ind w:left="720"/>
        <w:rPr>
          <w:rFonts w:cs="Times New Roman"/>
          <w:sz w:val="20"/>
        </w:rPr>
      </w:pPr>
      <w:r w:rsidRPr="00AE66B7">
        <w:rPr>
          <w:rFonts w:cs="Times New Roman"/>
          <w:sz w:val="20"/>
        </w:rPr>
        <w:t>Munoz,</w:t>
      </w:r>
      <w:r w:rsidR="00C80775" w:rsidRPr="00AE66B7">
        <w:rPr>
          <w:rFonts w:cs="Times New Roman"/>
          <w:sz w:val="20"/>
        </w:rPr>
        <w:t xml:space="preserve"> </w:t>
      </w:r>
      <w:r w:rsidRPr="00AE66B7">
        <w:rPr>
          <w:rFonts w:cs="Times New Roman"/>
          <w:sz w:val="20"/>
        </w:rPr>
        <w:t>B.,</w:t>
      </w:r>
      <w:r w:rsidR="00C80775" w:rsidRPr="00AE66B7">
        <w:rPr>
          <w:rFonts w:cs="Times New Roman"/>
          <w:sz w:val="20"/>
        </w:rPr>
        <w:t xml:space="preserve"> </w:t>
      </w:r>
      <w:r w:rsidRPr="00AE66B7">
        <w:rPr>
          <w:rFonts w:cs="Times New Roman"/>
          <w:sz w:val="20"/>
        </w:rPr>
        <w:t>Magliano,</w:t>
      </w:r>
      <w:r w:rsidR="00C80775" w:rsidRPr="00AE66B7">
        <w:rPr>
          <w:rFonts w:cs="Times New Roman"/>
          <w:sz w:val="20"/>
        </w:rPr>
        <w:t xml:space="preserve"> </w:t>
      </w:r>
      <w:r w:rsidRPr="00AE66B7">
        <w:rPr>
          <w:rFonts w:cs="Times New Roman"/>
          <w:sz w:val="20"/>
        </w:rPr>
        <w:t>J.P.,</w:t>
      </w:r>
      <w:r w:rsidR="00C80775" w:rsidRPr="00AE66B7">
        <w:rPr>
          <w:rFonts w:cs="Times New Roman"/>
          <w:sz w:val="20"/>
        </w:rPr>
        <w:t xml:space="preserve"> </w:t>
      </w:r>
      <w:r w:rsidRPr="00AE66B7">
        <w:rPr>
          <w:rFonts w:cs="Times New Roman"/>
          <w:sz w:val="20"/>
        </w:rPr>
        <w:t>Sheridan,</w:t>
      </w:r>
      <w:r w:rsidR="00C80775" w:rsidRPr="00AE66B7">
        <w:rPr>
          <w:rFonts w:cs="Times New Roman"/>
          <w:sz w:val="20"/>
        </w:rPr>
        <w:t xml:space="preserve"> </w:t>
      </w:r>
      <w:r w:rsidRPr="00AE66B7">
        <w:rPr>
          <w:rFonts w:cs="Times New Roman"/>
          <w:sz w:val="20"/>
        </w:rPr>
        <w:t>R.,</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005E1FE3">
        <w:rPr>
          <w:rFonts w:cs="Times New Roman"/>
          <w:sz w:val="20"/>
        </w:rPr>
        <w:t>McNamara</w:t>
      </w:r>
      <w:r w:rsidRPr="00AE66B7">
        <w:rPr>
          <w:rFonts w:cs="Times New Roman"/>
          <w:sz w:val="20"/>
        </w:rPr>
        <w:t>,</w:t>
      </w:r>
      <w:r w:rsidR="00C80775" w:rsidRPr="00AE66B7">
        <w:rPr>
          <w:rFonts w:cs="Times New Roman"/>
          <w:sz w:val="20"/>
        </w:rPr>
        <w:t xml:space="preserve"> </w:t>
      </w:r>
      <w:r w:rsidRPr="00AE66B7">
        <w:rPr>
          <w:rFonts w:cs="Times New Roman"/>
          <w:sz w:val="20"/>
        </w:rPr>
        <w:t>D.S.</w:t>
      </w:r>
      <w:r w:rsidR="00C80775" w:rsidRPr="00AE66B7">
        <w:rPr>
          <w:rFonts w:cs="Times New Roman"/>
          <w:sz w:val="20"/>
        </w:rPr>
        <w:t xml:space="preserve"> </w:t>
      </w:r>
      <w:r w:rsidRPr="00AE66B7">
        <w:rPr>
          <w:rFonts w:cs="Times New Roman"/>
          <w:sz w:val="20"/>
        </w:rPr>
        <w:t>(2006).</w:t>
      </w:r>
      <w:r w:rsidR="00C80775" w:rsidRPr="00AE66B7">
        <w:rPr>
          <w:rFonts w:cs="Times New Roman"/>
          <w:sz w:val="20"/>
        </w:rPr>
        <w:t xml:space="preserve"> </w:t>
      </w:r>
      <w:r w:rsidRPr="00AE66B7">
        <w:rPr>
          <w:rFonts w:cs="Times New Roman"/>
          <w:sz w:val="20"/>
        </w:rPr>
        <w:t>Typing</w:t>
      </w:r>
      <w:r w:rsidR="00C80775" w:rsidRPr="00AE66B7">
        <w:rPr>
          <w:rFonts w:cs="Times New Roman"/>
          <w:sz w:val="20"/>
        </w:rPr>
        <w:t xml:space="preserve"> </w:t>
      </w:r>
      <w:r w:rsidRPr="00AE66B7">
        <w:rPr>
          <w:rFonts w:cs="Times New Roman"/>
          <w:sz w:val="20"/>
        </w:rPr>
        <w:t>Versus</w:t>
      </w:r>
      <w:r w:rsidR="00C80775" w:rsidRPr="00AE66B7">
        <w:rPr>
          <w:rFonts w:cs="Times New Roman"/>
          <w:sz w:val="20"/>
        </w:rPr>
        <w:t xml:space="preserve"> </w:t>
      </w:r>
      <w:r w:rsidRPr="00AE66B7">
        <w:rPr>
          <w:rFonts w:cs="Times New Roman"/>
          <w:sz w:val="20"/>
        </w:rPr>
        <w:t>Thinking</w:t>
      </w:r>
      <w:r w:rsidR="00C80775" w:rsidRPr="00AE66B7">
        <w:rPr>
          <w:rFonts w:cs="Times New Roman"/>
          <w:sz w:val="20"/>
        </w:rPr>
        <w:t xml:space="preserve"> </w:t>
      </w:r>
      <w:r w:rsidRPr="00AE66B7">
        <w:rPr>
          <w:rFonts w:cs="Times New Roman"/>
          <w:sz w:val="20"/>
        </w:rPr>
        <w:t>Aloud</w:t>
      </w:r>
      <w:r w:rsidR="00C80775" w:rsidRPr="00AE66B7">
        <w:rPr>
          <w:rFonts w:cs="Times New Roman"/>
          <w:sz w:val="20"/>
        </w:rPr>
        <w:t xml:space="preserve"> </w:t>
      </w:r>
      <w:r w:rsidRPr="00AE66B7">
        <w:rPr>
          <w:rFonts w:cs="Times New Roman"/>
          <w:sz w:val="20"/>
        </w:rPr>
        <w:t>When</w:t>
      </w:r>
      <w:r w:rsidR="00C80775" w:rsidRPr="00AE66B7">
        <w:rPr>
          <w:rFonts w:cs="Times New Roman"/>
          <w:sz w:val="20"/>
        </w:rPr>
        <w:t xml:space="preserve"> </w:t>
      </w:r>
      <w:r w:rsidRPr="00AE66B7">
        <w:rPr>
          <w:rFonts w:cs="Times New Roman"/>
          <w:sz w:val="20"/>
        </w:rPr>
        <w:t>Reading:</w:t>
      </w:r>
      <w:r w:rsidR="00C80775" w:rsidRPr="00AE66B7">
        <w:rPr>
          <w:rFonts w:cs="Times New Roman"/>
          <w:sz w:val="20"/>
        </w:rPr>
        <w:t xml:space="preserve"> </w:t>
      </w:r>
      <w:r w:rsidRPr="00AE66B7">
        <w:rPr>
          <w:rFonts w:cs="Times New Roman"/>
          <w:sz w:val="20"/>
        </w:rPr>
        <w:t>Implications</w:t>
      </w:r>
      <w:r w:rsidR="00C80775" w:rsidRPr="00AE66B7">
        <w:rPr>
          <w:rFonts w:cs="Times New Roman"/>
          <w:sz w:val="20"/>
        </w:rPr>
        <w:t xml:space="preserve"> </w:t>
      </w:r>
      <w:r w:rsidRPr="00AE66B7">
        <w:rPr>
          <w:rFonts w:cs="Times New Roman"/>
          <w:sz w:val="20"/>
        </w:rPr>
        <w:t>for</w:t>
      </w:r>
      <w:r w:rsidR="00C80775" w:rsidRPr="00AE66B7">
        <w:rPr>
          <w:rFonts w:cs="Times New Roman"/>
          <w:sz w:val="20"/>
        </w:rPr>
        <w:t xml:space="preserve"> </w:t>
      </w:r>
      <w:r w:rsidRPr="00AE66B7">
        <w:rPr>
          <w:rFonts w:cs="Times New Roman"/>
          <w:sz w:val="20"/>
        </w:rPr>
        <w:t>Computer-Based</w:t>
      </w:r>
      <w:r w:rsidR="00C80775" w:rsidRPr="00AE66B7">
        <w:rPr>
          <w:rFonts w:cs="Times New Roman"/>
          <w:sz w:val="20"/>
        </w:rPr>
        <w:t xml:space="preserve"> </w:t>
      </w:r>
      <w:r w:rsidRPr="00AE66B7">
        <w:rPr>
          <w:rFonts w:cs="Times New Roman"/>
          <w:sz w:val="20"/>
        </w:rPr>
        <w:t>Assessment</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Training</w:t>
      </w:r>
      <w:r w:rsidR="00C80775" w:rsidRPr="00AE66B7">
        <w:rPr>
          <w:rFonts w:cs="Times New Roman"/>
          <w:sz w:val="20"/>
        </w:rPr>
        <w:t xml:space="preserve"> </w:t>
      </w:r>
      <w:r w:rsidRPr="00AE66B7">
        <w:rPr>
          <w:rFonts w:cs="Times New Roman"/>
          <w:sz w:val="20"/>
        </w:rPr>
        <w:t>Tools.</w:t>
      </w:r>
      <w:r w:rsidR="00C80775" w:rsidRPr="00AE66B7">
        <w:rPr>
          <w:rFonts w:cs="Times New Roman"/>
          <w:sz w:val="20"/>
        </w:rPr>
        <w:t xml:space="preserve"> </w:t>
      </w:r>
      <w:r w:rsidRPr="00AE66B7">
        <w:rPr>
          <w:rFonts w:cs="Times New Roman"/>
          <w:i/>
          <w:sz w:val="20"/>
        </w:rPr>
        <w:t>Behavior</w:t>
      </w:r>
      <w:r w:rsidR="00C80775" w:rsidRPr="00AE66B7">
        <w:rPr>
          <w:rFonts w:cs="Times New Roman"/>
          <w:i/>
          <w:sz w:val="20"/>
        </w:rPr>
        <w:t xml:space="preserve"> </w:t>
      </w:r>
      <w:r w:rsidRPr="00AE66B7">
        <w:rPr>
          <w:rFonts w:cs="Times New Roman"/>
          <w:i/>
          <w:sz w:val="20"/>
        </w:rPr>
        <w:t>Research</w:t>
      </w:r>
      <w:r w:rsidR="00C80775" w:rsidRPr="00AE66B7">
        <w:rPr>
          <w:rFonts w:cs="Times New Roman"/>
          <w:i/>
          <w:sz w:val="20"/>
        </w:rPr>
        <w:t xml:space="preserve"> </w:t>
      </w:r>
      <w:r w:rsidRPr="00AE66B7">
        <w:rPr>
          <w:rFonts w:cs="Times New Roman"/>
          <w:i/>
          <w:sz w:val="20"/>
        </w:rPr>
        <w:t>Methods,</w:t>
      </w:r>
      <w:r w:rsidR="00C80775" w:rsidRPr="00AE66B7">
        <w:rPr>
          <w:rFonts w:cs="Times New Roman"/>
          <w:i/>
          <w:sz w:val="20"/>
        </w:rPr>
        <w:t xml:space="preserve"> </w:t>
      </w:r>
      <w:r w:rsidRPr="00AE66B7">
        <w:rPr>
          <w:rFonts w:cs="Times New Roman"/>
          <w:i/>
          <w:sz w:val="20"/>
        </w:rPr>
        <w:t>Instruments,</w:t>
      </w:r>
      <w:r w:rsidR="00C80775" w:rsidRPr="00AE66B7">
        <w:rPr>
          <w:rFonts w:cs="Times New Roman"/>
          <w:i/>
          <w:sz w:val="20"/>
        </w:rPr>
        <w:t xml:space="preserve"> </w:t>
      </w:r>
      <w:r w:rsidRPr="00AE66B7">
        <w:rPr>
          <w:rFonts w:cs="Times New Roman"/>
          <w:i/>
          <w:sz w:val="20"/>
        </w:rPr>
        <w:t>and</w:t>
      </w:r>
      <w:r w:rsidR="00C80775" w:rsidRPr="00AE66B7">
        <w:rPr>
          <w:rFonts w:cs="Times New Roman"/>
          <w:i/>
          <w:sz w:val="20"/>
        </w:rPr>
        <w:t xml:space="preserve"> </w:t>
      </w:r>
      <w:r w:rsidRPr="00AE66B7">
        <w:rPr>
          <w:rFonts w:cs="Times New Roman"/>
          <w:i/>
          <w:sz w:val="20"/>
        </w:rPr>
        <w:t>Computers,</w:t>
      </w:r>
      <w:r w:rsidR="00C80775" w:rsidRPr="00AE66B7">
        <w:rPr>
          <w:rFonts w:cs="Times New Roman"/>
          <w:i/>
          <w:sz w:val="20"/>
        </w:rPr>
        <w:t xml:space="preserve"> </w:t>
      </w:r>
      <w:r w:rsidRPr="00AE66B7">
        <w:rPr>
          <w:rFonts w:cs="Times New Roman"/>
          <w:i/>
          <w:sz w:val="20"/>
        </w:rPr>
        <w:t>38</w:t>
      </w:r>
      <w:r w:rsidR="00C80775" w:rsidRPr="00AE66B7">
        <w:rPr>
          <w:rFonts w:cs="Times New Roman"/>
          <w:sz w:val="20"/>
        </w:rPr>
        <w:t xml:space="preserve"> </w:t>
      </w:r>
      <w:r w:rsidRPr="00AE66B7">
        <w:rPr>
          <w:rFonts w:cs="Times New Roman"/>
          <w:sz w:val="20"/>
        </w:rPr>
        <w:t>(2):</w:t>
      </w:r>
      <w:r w:rsidR="00C80775" w:rsidRPr="00AE66B7">
        <w:rPr>
          <w:rFonts w:cs="Times New Roman"/>
          <w:sz w:val="20"/>
        </w:rPr>
        <w:t xml:space="preserve"> </w:t>
      </w:r>
      <w:r w:rsidRPr="00AE66B7">
        <w:rPr>
          <w:rFonts w:cs="Times New Roman"/>
          <w:sz w:val="20"/>
        </w:rPr>
        <w:t>211–217.</w:t>
      </w:r>
    </w:p>
    <w:p w:rsidR="00201620" w:rsidRPr="00AE66B7" w:rsidRDefault="00201620" w:rsidP="00AE66B7">
      <w:pPr>
        <w:ind w:left="720"/>
        <w:rPr>
          <w:rFonts w:cs="Times New Roman"/>
          <w:sz w:val="20"/>
        </w:rPr>
      </w:pPr>
    </w:p>
    <w:p w:rsidR="00201620" w:rsidRPr="00AE66B7" w:rsidRDefault="00201620" w:rsidP="00AE66B7">
      <w:pPr>
        <w:ind w:left="720"/>
        <w:rPr>
          <w:rFonts w:cs="Times New Roman"/>
          <w:sz w:val="20"/>
        </w:rPr>
      </w:pPr>
      <w:r w:rsidRPr="00AE66B7">
        <w:rPr>
          <w:rFonts w:cs="Times New Roman"/>
          <w:sz w:val="20"/>
        </w:rPr>
        <w:t>Mylavarapu,</w:t>
      </w:r>
      <w:r w:rsidR="00C80775" w:rsidRPr="00AE66B7">
        <w:rPr>
          <w:rFonts w:cs="Times New Roman"/>
          <w:sz w:val="20"/>
        </w:rPr>
        <w:t xml:space="preserve"> </w:t>
      </w:r>
      <w:r w:rsidRPr="00AE66B7">
        <w:rPr>
          <w:rFonts w:cs="Times New Roman"/>
          <w:sz w:val="20"/>
        </w:rPr>
        <w:t>S.,</w:t>
      </w:r>
      <w:r w:rsidR="00C80775" w:rsidRPr="00AE66B7">
        <w:rPr>
          <w:rFonts w:cs="Times New Roman"/>
          <w:sz w:val="20"/>
        </w:rPr>
        <w:t xml:space="preserve"> </w:t>
      </w:r>
      <w:r w:rsidRPr="00AE66B7">
        <w:rPr>
          <w:rFonts w:cs="Times New Roman"/>
          <w:sz w:val="20"/>
        </w:rPr>
        <w:t>Levinstein,</w:t>
      </w:r>
      <w:r w:rsidR="00C80775" w:rsidRPr="00AE66B7">
        <w:rPr>
          <w:rFonts w:cs="Times New Roman"/>
          <w:sz w:val="20"/>
        </w:rPr>
        <w:t xml:space="preserve"> </w:t>
      </w:r>
      <w:r w:rsidRPr="00AE66B7">
        <w:rPr>
          <w:rFonts w:cs="Times New Roman"/>
          <w:sz w:val="20"/>
        </w:rPr>
        <w:t>I.B.,</w:t>
      </w:r>
      <w:r w:rsidR="00C80775" w:rsidRPr="00AE66B7">
        <w:rPr>
          <w:rFonts w:cs="Times New Roman"/>
          <w:sz w:val="20"/>
        </w:rPr>
        <w:t xml:space="preserve"> </w:t>
      </w:r>
      <w:r w:rsidRPr="00AE66B7">
        <w:rPr>
          <w:rFonts w:cs="Times New Roman"/>
          <w:sz w:val="20"/>
        </w:rPr>
        <w:t>Boonthum,</w:t>
      </w:r>
      <w:r w:rsidR="00C80775" w:rsidRPr="00AE66B7">
        <w:rPr>
          <w:rFonts w:cs="Times New Roman"/>
          <w:sz w:val="20"/>
        </w:rPr>
        <w:t xml:space="preserve"> </w:t>
      </w:r>
      <w:r w:rsidRPr="00AE66B7">
        <w:rPr>
          <w:rFonts w:cs="Times New Roman"/>
          <w:sz w:val="20"/>
        </w:rPr>
        <w:t>C.,</w:t>
      </w:r>
      <w:r w:rsidR="00C80775" w:rsidRPr="00AE66B7">
        <w:rPr>
          <w:rFonts w:cs="Times New Roman"/>
          <w:sz w:val="20"/>
        </w:rPr>
        <w:t xml:space="preserve"> </w:t>
      </w:r>
      <w:r w:rsidRPr="00AE66B7">
        <w:rPr>
          <w:rFonts w:cs="Times New Roman"/>
          <w:sz w:val="20"/>
        </w:rPr>
        <w:t>Magliano,</w:t>
      </w:r>
      <w:r w:rsidR="00C80775" w:rsidRPr="00AE66B7">
        <w:rPr>
          <w:rFonts w:cs="Times New Roman"/>
          <w:sz w:val="20"/>
        </w:rPr>
        <w:t xml:space="preserve"> </w:t>
      </w:r>
      <w:r w:rsidRPr="00AE66B7">
        <w:rPr>
          <w:rFonts w:cs="Times New Roman"/>
          <w:sz w:val="20"/>
        </w:rPr>
        <w:t>J.P.,</w:t>
      </w:r>
      <w:r w:rsidR="00C80775" w:rsidRPr="00AE66B7">
        <w:rPr>
          <w:rFonts w:cs="Times New Roman"/>
          <w:sz w:val="20"/>
        </w:rPr>
        <w:t xml:space="preserve"> </w:t>
      </w:r>
      <w:r w:rsidRPr="00AE66B7">
        <w:rPr>
          <w:rFonts w:cs="Times New Roman"/>
          <w:sz w:val="20"/>
        </w:rPr>
        <w:t>and</w:t>
      </w:r>
      <w:r w:rsidR="00C80775" w:rsidRPr="00AE66B7">
        <w:rPr>
          <w:rFonts w:cs="Times New Roman"/>
          <w:sz w:val="20"/>
        </w:rPr>
        <w:t xml:space="preserve"> </w:t>
      </w:r>
      <w:r w:rsidRPr="00AE66B7">
        <w:rPr>
          <w:rFonts w:cs="Times New Roman"/>
          <w:sz w:val="20"/>
        </w:rPr>
        <w:t>Millis,</w:t>
      </w:r>
      <w:r w:rsidR="00C80775" w:rsidRPr="00AE66B7">
        <w:rPr>
          <w:rFonts w:cs="Times New Roman"/>
          <w:sz w:val="20"/>
        </w:rPr>
        <w:t xml:space="preserve"> </w:t>
      </w:r>
      <w:r w:rsidRPr="00AE66B7">
        <w:rPr>
          <w:rFonts w:cs="Times New Roman"/>
          <w:sz w:val="20"/>
        </w:rPr>
        <w:t>K.K.</w:t>
      </w:r>
      <w:r w:rsidR="00C80775" w:rsidRPr="00AE66B7">
        <w:rPr>
          <w:rFonts w:cs="Times New Roman"/>
          <w:sz w:val="20"/>
        </w:rPr>
        <w:t xml:space="preserve"> </w:t>
      </w:r>
      <w:r w:rsidRPr="00AE66B7">
        <w:rPr>
          <w:rFonts w:cs="Times New Roman"/>
          <w:sz w:val="20"/>
        </w:rPr>
        <w:t>(2010).</w:t>
      </w:r>
      <w:r w:rsidR="00C80775" w:rsidRPr="00AE66B7">
        <w:rPr>
          <w:rFonts w:cs="Times New Roman"/>
          <w:sz w:val="20"/>
        </w:rPr>
        <w:t xml:space="preserve"> </w:t>
      </w:r>
      <w:r w:rsidRPr="00AE66B7">
        <w:rPr>
          <w:rFonts w:cs="Times New Roman"/>
          <w:sz w:val="20"/>
        </w:rPr>
        <w:t>Enhancing</w:t>
      </w:r>
      <w:r w:rsidR="00C80775" w:rsidRPr="00AE66B7">
        <w:rPr>
          <w:rFonts w:cs="Times New Roman"/>
          <w:sz w:val="20"/>
        </w:rPr>
        <w:t xml:space="preserve"> </w:t>
      </w:r>
      <w:r w:rsidRPr="00AE66B7">
        <w:rPr>
          <w:rFonts w:cs="Times New Roman"/>
          <w:sz w:val="20"/>
        </w:rPr>
        <w:t>Protocol</w:t>
      </w:r>
      <w:r w:rsidR="00C80775" w:rsidRPr="00AE66B7">
        <w:rPr>
          <w:rFonts w:cs="Times New Roman"/>
          <w:sz w:val="20"/>
        </w:rPr>
        <w:t xml:space="preserve"> </w:t>
      </w:r>
      <w:r w:rsidRPr="00AE66B7">
        <w:rPr>
          <w:rFonts w:cs="Times New Roman"/>
          <w:sz w:val="20"/>
        </w:rPr>
        <w:t>Evaluation</w:t>
      </w:r>
      <w:r w:rsidR="00C80775" w:rsidRPr="00AE66B7">
        <w:rPr>
          <w:rFonts w:cs="Times New Roman"/>
          <w:sz w:val="20"/>
        </w:rPr>
        <w:t xml:space="preserve"> </w:t>
      </w:r>
      <w:r w:rsidRPr="00AE66B7">
        <w:rPr>
          <w:rFonts w:cs="Times New Roman"/>
          <w:sz w:val="20"/>
        </w:rPr>
        <w:t>Through</w:t>
      </w:r>
      <w:r w:rsidR="00C80775" w:rsidRPr="00AE66B7">
        <w:rPr>
          <w:rFonts w:cs="Times New Roman"/>
          <w:sz w:val="20"/>
        </w:rPr>
        <w:t xml:space="preserve"> </w:t>
      </w:r>
      <w:r w:rsidRPr="00AE66B7">
        <w:rPr>
          <w:rFonts w:cs="Times New Roman"/>
          <w:sz w:val="20"/>
        </w:rPr>
        <w:t>Semantic</w:t>
      </w:r>
      <w:r w:rsidR="00C80775" w:rsidRPr="00AE66B7">
        <w:rPr>
          <w:rFonts w:cs="Times New Roman"/>
          <w:sz w:val="20"/>
        </w:rPr>
        <w:t xml:space="preserve"> </w:t>
      </w:r>
      <w:r w:rsidRPr="00AE66B7">
        <w:rPr>
          <w:rFonts w:cs="Times New Roman"/>
          <w:sz w:val="20"/>
        </w:rPr>
        <w:t>Modification</w:t>
      </w:r>
      <w:r w:rsidR="00C80775" w:rsidRPr="00AE66B7">
        <w:rPr>
          <w:rFonts w:cs="Times New Roman"/>
          <w:sz w:val="20"/>
        </w:rPr>
        <w:t xml:space="preserve"> </w:t>
      </w:r>
      <w:r w:rsidRPr="00AE66B7">
        <w:rPr>
          <w:rFonts w:cs="Times New Roman"/>
          <w:sz w:val="20"/>
        </w:rPr>
        <w:t>of</w:t>
      </w:r>
      <w:r w:rsidR="00C80775" w:rsidRPr="00AE66B7">
        <w:rPr>
          <w:rFonts w:cs="Times New Roman"/>
          <w:sz w:val="20"/>
        </w:rPr>
        <w:t xml:space="preserve"> </w:t>
      </w:r>
      <w:r w:rsidRPr="00AE66B7">
        <w:rPr>
          <w:rFonts w:cs="Times New Roman"/>
          <w:sz w:val="20"/>
        </w:rPr>
        <w:t>Benchmarks.</w:t>
      </w:r>
      <w:r w:rsidR="00C80775" w:rsidRPr="00AE66B7">
        <w:rPr>
          <w:rFonts w:cs="Times New Roman"/>
          <w:sz w:val="20"/>
        </w:rPr>
        <w:t xml:space="preserve"> </w:t>
      </w:r>
      <w:r w:rsidRPr="00AE66B7">
        <w:rPr>
          <w:rFonts w:cs="Times New Roman"/>
          <w:sz w:val="20"/>
        </w:rPr>
        <w:t>In</w:t>
      </w:r>
      <w:r w:rsidR="00C80775" w:rsidRPr="00AE66B7">
        <w:rPr>
          <w:rFonts w:cs="Times New Roman"/>
          <w:sz w:val="20"/>
        </w:rPr>
        <w:t xml:space="preserve"> </w:t>
      </w:r>
      <w:r w:rsidRPr="00AE66B7">
        <w:rPr>
          <w:rFonts w:cs="Times New Roman"/>
          <w:sz w:val="20"/>
        </w:rPr>
        <w:t>the</w:t>
      </w:r>
      <w:r w:rsidR="00C80775" w:rsidRPr="00AE66B7">
        <w:rPr>
          <w:rFonts w:cs="Times New Roman"/>
          <w:sz w:val="20"/>
        </w:rPr>
        <w:t xml:space="preserve"> </w:t>
      </w:r>
      <w:r w:rsidRPr="00AE66B7">
        <w:rPr>
          <w:rFonts w:cs="Times New Roman"/>
          <w:sz w:val="20"/>
        </w:rPr>
        <w:t>Proceedings</w:t>
      </w:r>
      <w:r w:rsidR="00C80775" w:rsidRPr="00AE66B7">
        <w:rPr>
          <w:rFonts w:cs="Times New Roman"/>
          <w:sz w:val="20"/>
        </w:rPr>
        <w:t xml:space="preserve"> </w:t>
      </w:r>
      <w:r w:rsidRPr="00AE66B7">
        <w:rPr>
          <w:rFonts w:cs="Times New Roman"/>
          <w:sz w:val="20"/>
        </w:rPr>
        <w:t>of</w:t>
      </w:r>
      <w:r w:rsidR="00C80775" w:rsidRPr="00AE66B7">
        <w:rPr>
          <w:rFonts w:cs="Times New Roman"/>
          <w:sz w:val="20"/>
        </w:rPr>
        <w:t xml:space="preserve"> </w:t>
      </w:r>
      <w:r w:rsidRPr="00AE66B7">
        <w:rPr>
          <w:rFonts w:cs="Times New Roman"/>
          <w:sz w:val="20"/>
        </w:rPr>
        <w:t>the</w:t>
      </w:r>
      <w:r w:rsidR="00C80775" w:rsidRPr="00AE66B7">
        <w:rPr>
          <w:rFonts w:cs="Times New Roman"/>
          <w:sz w:val="20"/>
        </w:rPr>
        <w:t xml:space="preserve"> </w:t>
      </w:r>
      <w:r w:rsidRPr="00AE66B7">
        <w:rPr>
          <w:rFonts w:cs="Times New Roman"/>
          <w:sz w:val="20"/>
        </w:rPr>
        <w:t>23rd</w:t>
      </w:r>
      <w:r w:rsidR="00C80775" w:rsidRPr="00AE66B7">
        <w:rPr>
          <w:rFonts w:cs="Times New Roman"/>
          <w:sz w:val="20"/>
        </w:rPr>
        <w:t xml:space="preserve"> </w:t>
      </w:r>
      <w:r w:rsidRPr="00AE66B7">
        <w:rPr>
          <w:rFonts w:cs="Times New Roman"/>
          <w:sz w:val="20"/>
        </w:rPr>
        <w:t>International</w:t>
      </w:r>
      <w:r w:rsidR="00C80775" w:rsidRPr="00AE66B7">
        <w:rPr>
          <w:rFonts w:cs="Times New Roman"/>
          <w:sz w:val="20"/>
        </w:rPr>
        <w:t xml:space="preserve"> </w:t>
      </w:r>
      <w:r w:rsidRPr="00AE66B7">
        <w:rPr>
          <w:rFonts w:cs="Times New Roman"/>
          <w:sz w:val="20"/>
        </w:rPr>
        <w:t>Florida</w:t>
      </w:r>
      <w:r w:rsidR="00C80775" w:rsidRPr="00AE66B7">
        <w:rPr>
          <w:rFonts w:cs="Times New Roman"/>
          <w:sz w:val="20"/>
        </w:rPr>
        <w:t xml:space="preserve"> </w:t>
      </w:r>
      <w:r w:rsidRPr="00AE66B7">
        <w:rPr>
          <w:rFonts w:cs="Times New Roman"/>
          <w:sz w:val="20"/>
        </w:rPr>
        <w:t>Artificial</w:t>
      </w:r>
      <w:r w:rsidR="00C80775" w:rsidRPr="00AE66B7">
        <w:rPr>
          <w:rFonts w:cs="Times New Roman"/>
          <w:sz w:val="20"/>
        </w:rPr>
        <w:t xml:space="preserve"> </w:t>
      </w:r>
      <w:r w:rsidRPr="00AE66B7">
        <w:rPr>
          <w:rFonts w:cs="Times New Roman"/>
          <w:sz w:val="20"/>
        </w:rPr>
        <w:t>Intelligence</w:t>
      </w:r>
      <w:r w:rsidR="00C80775" w:rsidRPr="00AE66B7">
        <w:rPr>
          <w:rFonts w:cs="Times New Roman"/>
          <w:sz w:val="20"/>
        </w:rPr>
        <w:t xml:space="preserve"> </w:t>
      </w:r>
      <w:r w:rsidRPr="00AE66B7">
        <w:rPr>
          <w:rFonts w:cs="Times New Roman"/>
          <w:sz w:val="20"/>
        </w:rPr>
        <w:t>Research</w:t>
      </w:r>
      <w:r w:rsidR="00C80775" w:rsidRPr="00AE66B7">
        <w:rPr>
          <w:rFonts w:cs="Times New Roman"/>
          <w:sz w:val="20"/>
        </w:rPr>
        <w:t xml:space="preserve"> </w:t>
      </w:r>
      <w:r w:rsidRPr="00AE66B7">
        <w:rPr>
          <w:rFonts w:cs="Times New Roman"/>
          <w:sz w:val="20"/>
        </w:rPr>
        <w:t>Society</w:t>
      </w:r>
      <w:r w:rsidR="00C80775" w:rsidRPr="00AE66B7">
        <w:rPr>
          <w:rFonts w:cs="Times New Roman"/>
          <w:sz w:val="20"/>
        </w:rPr>
        <w:t xml:space="preserve"> </w:t>
      </w:r>
      <w:r w:rsidRPr="00AE66B7">
        <w:rPr>
          <w:rFonts w:cs="Times New Roman"/>
          <w:sz w:val="20"/>
        </w:rPr>
        <w:t>(FLAIRS)</w:t>
      </w:r>
      <w:r w:rsidR="00C80775" w:rsidRPr="00AE66B7">
        <w:rPr>
          <w:rFonts w:cs="Times New Roman"/>
          <w:sz w:val="20"/>
        </w:rPr>
        <w:t xml:space="preserve"> </w:t>
      </w:r>
      <w:r w:rsidRPr="00AE66B7">
        <w:rPr>
          <w:rFonts w:cs="Times New Roman"/>
          <w:sz w:val="20"/>
        </w:rPr>
        <w:t>Conference</w:t>
      </w:r>
      <w:r w:rsidR="00C80775" w:rsidRPr="00AE66B7">
        <w:rPr>
          <w:rFonts w:cs="Times New Roman"/>
          <w:sz w:val="20"/>
        </w:rPr>
        <w:t xml:space="preserve"> </w:t>
      </w:r>
      <w:r w:rsidRPr="00AE66B7">
        <w:rPr>
          <w:rFonts w:cs="Times New Roman"/>
          <w:sz w:val="20"/>
        </w:rPr>
        <w:t>(</w:t>
      </w:r>
      <w:r w:rsidR="00E91E27">
        <w:rPr>
          <w:rFonts w:cs="Times New Roman"/>
          <w:sz w:val="20"/>
        </w:rPr>
        <w:t>pp</w:t>
      </w:r>
      <w:r w:rsidRPr="00AE66B7">
        <w:rPr>
          <w:rFonts w:cs="Times New Roman"/>
          <w:sz w:val="20"/>
        </w:rPr>
        <w:t>.</w:t>
      </w:r>
      <w:r w:rsidR="00C80775" w:rsidRPr="00AE66B7">
        <w:rPr>
          <w:rFonts w:cs="Times New Roman"/>
          <w:sz w:val="20"/>
        </w:rPr>
        <w:t xml:space="preserve"> </w:t>
      </w:r>
      <w:r w:rsidRPr="00AE66B7">
        <w:rPr>
          <w:rFonts w:cs="Times New Roman"/>
          <w:sz w:val="20"/>
        </w:rPr>
        <w:t>297–298).</w:t>
      </w:r>
      <w:r w:rsidR="00C80775" w:rsidRPr="00AE66B7">
        <w:rPr>
          <w:rFonts w:cs="Times New Roman"/>
          <w:sz w:val="20"/>
        </w:rPr>
        <w:t xml:space="preserve"> </w:t>
      </w:r>
      <w:r w:rsidRPr="00AE66B7">
        <w:rPr>
          <w:rFonts w:cs="Times New Roman"/>
          <w:sz w:val="20"/>
        </w:rPr>
        <w:t>Menlo</w:t>
      </w:r>
      <w:r w:rsidR="00C80775" w:rsidRPr="00AE66B7">
        <w:rPr>
          <w:rFonts w:cs="Times New Roman"/>
          <w:sz w:val="20"/>
        </w:rPr>
        <w:t xml:space="preserve"> </w:t>
      </w:r>
      <w:r w:rsidRPr="00AE66B7">
        <w:rPr>
          <w:rFonts w:cs="Times New Roman"/>
          <w:sz w:val="20"/>
        </w:rPr>
        <w:t>Park,</w:t>
      </w:r>
      <w:r w:rsidR="00C80775" w:rsidRPr="00AE66B7">
        <w:rPr>
          <w:rFonts w:cs="Times New Roman"/>
          <w:sz w:val="20"/>
        </w:rPr>
        <w:t xml:space="preserve"> </w:t>
      </w:r>
      <w:r w:rsidRPr="00AE66B7">
        <w:rPr>
          <w:rFonts w:cs="Times New Roman"/>
          <w:sz w:val="20"/>
        </w:rPr>
        <w:t>CA:</w:t>
      </w:r>
      <w:r w:rsidR="00C80775" w:rsidRPr="00AE66B7">
        <w:rPr>
          <w:rFonts w:cs="Times New Roman"/>
          <w:sz w:val="20"/>
        </w:rPr>
        <w:t xml:space="preserve"> </w:t>
      </w:r>
      <w:r w:rsidRPr="00AE66B7">
        <w:rPr>
          <w:rFonts w:cs="Times New Roman"/>
          <w:sz w:val="20"/>
        </w:rPr>
        <w:t>The</w:t>
      </w:r>
      <w:r w:rsidR="00C80775" w:rsidRPr="00AE66B7">
        <w:rPr>
          <w:rFonts w:cs="Times New Roman"/>
          <w:sz w:val="20"/>
        </w:rPr>
        <w:t xml:space="preserve"> </w:t>
      </w:r>
      <w:r w:rsidRPr="00AE66B7">
        <w:rPr>
          <w:rFonts w:cs="Times New Roman"/>
          <w:sz w:val="20"/>
        </w:rPr>
        <w:t>AAAI</w:t>
      </w:r>
      <w:r w:rsidR="00C80775" w:rsidRPr="00AE66B7">
        <w:rPr>
          <w:rFonts w:cs="Times New Roman"/>
          <w:sz w:val="20"/>
        </w:rPr>
        <w:t xml:space="preserve"> </w:t>
      </w:r>
      <w:r w:rsidRPr="00AE66B7">
        <w:rPr>
          <w:rFonts w:cs="Times New Roman"/>
          <w:sz w:val="20"/>
        </w:rPr>
        <w:t>Press.</w:t>
      </w:r>
    </w:p>
    <w:p w:rsidR="00201620" w:rsidRPr="00912CB1" w:rsidRDefault="00201620" w:rsidP="00201620">
      <w:pPr>
        <w:rPr>
          <w:rFonts w:cs="Times New Roman"/>
        </w:rPr>
      </w:pPr>
    </w:p>
    <w:p w:rsidR="00686C6B" w:rsidRPr="00912CB1" w:rsidRDefault="00686C6B" w:rsidP="00686C6B">
      <w:pPr>
        <w:rPr>
          <w:rFonts w:cs="Times New Roman"/>
        </w:rPr>
      </w:pPr>
    </w:p>
    <w:p w:rsidR="0067287D" w:rsidRDefault="0067287D">
      <w:pPr>
        <w:spacing w:after="200" w:line="276" w:lineRule="auto"/>
        <w:rPr>
          <w:rFonts w:eastAsia="Times New Roman" w:cs="Times New Roman"/>
          <w:b/>
          <w:bCs/>
          <w:caps/>
          <w:sz w:val="28"/>
        </w:rPr>
      </w:pPr>
      <w:bookmarkStart w:id="1394" w:name="_Toc348082302"/>
      <w:bookmarkStart w:id="1395" w:name="_Toc348442663"/>
      <w:r>
        <w:rPr>
          <w:rFonts w:eastAsia="Times New Roman" w:cs="Times New Roman"/>
        </w:rPr>
        <w:br w:type="page"/>
      </w:r>
    </w:p>
    <w:p w:rsidR="00686C6B" w:rsidRPr="00912CB1" w:rsidRDefault="00686C6B" w:rsidP="00686C6B">
      <w:pPr>
        <w:pStyle w:val="Heading3"/>
        <w:rPr>
          <w:rFonts w:eastAsia="Times New Roman" w:cs="Times New Roman"/>
        </w:rPr>
      </w:pPr>
      <w:bookmarkStart w:id="1396" w:name="_Toc372556661"/>
      <w:r w:rsidRPr="00912CB1">
        <w:rPr>
          <w:rFonts w:eastAsia="Times New Roman" w:cs="Times New Roman"/>
        </w:rPr>
        <w:lastRenderedPageBreak/>
        <w:t>R305G040065</w:t>
      </w:r>
      <w:bookmarkEnd w:id="1394"/>
      <w:bookmarkEnd w:id="1395"/>
      <w:bookmarkEnd w:id="1396"/>
    </w:p>
    <w:p w:rsidR="00AE66B7" w:rsidRPr="00AE66B7" w:rsidRDefault="002C2386" w:rsidP="00686C6B">
      <w:pPr>
        <w:rPr>
          <w:rFonts w:eastAsia="Times New Roman" w:cs="Times New Roman"/>
          <w:b/>
          <w:szCs w:val="24"/>
        </w:rPr>
      </w:pPr>
      <w:hyperlink r:id="rId1388" w:history="1">
        <w:r w:rsidR="00686C6B" w:rsidRPr="00AE66B7">
          <w:rPr>
            <w:rStyle w:val="Hyperlink"/>
            <w:rFonts w:eastAsia="Times New Roman" w:cs="Times New Roman"/>
            <w:b/>
            <w:szCs w:val="24"/>
          </w:rPr>
          <w:t>Developing</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Reading</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Comprehension</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Assessments</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Targeting</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Struggling</w:t>
        </w:r>
        <w:r w:rsidR="00C80775" w:rsidRPr="00AE66B7">
          <w:rPr>
            <w:rStyle w:val="Hyperlink"/>
            <w:rFonts w:eastAsia="Times New Roman" w:cs="Times New Roman"/>
            <w:b/>
            <w:szCs w:val="24"/>
          </w:rPr>
          <w:t xml:space="preserve"> </w:t>
        </w:r>
        <w:r w:rsidR="00686C6B" w:rsidRPr="00AE66B7">
          <w:rPr>
            <w:rStyle w:val="Hyperlink"/>
            <w:rFonts w:eastAsia="Times New Roman" w:cs="Times New Roman"/>
            <w:b/>
            <w:szCs w:val="24"/>
          </w:rPr>
          <w:t>Readers</w:t>
        </w:r>
      </w:hyperlink>
    </w:p>
    <w:p w:rsidR="00AE66B7" w:rsidRDefault="00AE66B7" w:rsidP="00686C6B">
      <w:pPr>
        <w:rPr>
          <w:rFonts w:eastAsia="Times New Roman" w:cs="Times New Roman"/>
          <w:szCs w:val="24"/>
        </w:rPr>
      </w:pPr>
      <w:r>
        <w:rPr>
          <w:rFonts w:eastAsia="Times New Roman" w:cs="Times New Roman"/>
          <w:szCs w:val="24"/>
        </w:rPr>
        <w:t>Educational Testing Services</w:t>
      </w:r>
    </w:p>
    <w:p w:rsidR="00AE66B7" w:rsidRDefault="00AE66B7" w:rsidP="00686C6B">
      <w:pPr>
        <w:rPr>
          <w:rFonts w:eastAsia="Times New Roman" w:cs="Times New Roman"/>
          <w:szCs w:val="24"/>
        </w:rPr>
      </w:pPr>
      <w:r>
        <w:rPr>
          <w:rFonts w:eastAsia="Times New Roman" w:cs="Times New Roman"/>
          <w:szCs w:val="24"/>
        </w:rPr>
        <w:t>Sabatini, John</w:t>
      </w:r>
    </w:p>
    <w:p w:rsidR="00AE66B7" w:rsidRDefault="00AE66B7" w:rsidP="00AE66B7">
      <w:pPr>
        <w:pStyle w:val="NoSpacing"/>
      </w:pPr>
    </w:p>
    <w:p w:rsidR="00283A1A" w:rsidRPr="00283A1A" w:rsidRDefault="00283A1A" w:rsidP="00283A1A">
      <w:pPr>
        <w:rPr>
          <w:rFonts w:cs="Times New Roman"/>
          <w:b/>
        </w:rPr>
      </w:pPr>
      <w:r>
        <w:t>Related IES Projects:</w:t>
      </w:r>
      <w:r w:rsidRPr="00283A1A">
        <w:t xml:space="preserve"> </w:t>
      </w:r>
      <w:hyperlink r:id="rId1389" w:history="1">
        <w:r w:rsidRPr="00283A1A">
          <w:rPr>
            <w:rStyle w:val="Hyperlink"/>
            <w:rFonts w:cs="Times New Roman"/>
          </w:rPr>
          <w:t>Assessing Reading for Understanding: A Theory-based, Developmental A</w:t>
        </w:r>
        <w:r w:rsidR="00E91E27">
          <w:rPr>
            <w:rStyle w:val="Hyperlink"/>
            <w:rFonts w:cs="Times New Roman"/>
          </w:rPr>
          <w:t>pp</w:t>
        </w:r>
        <w:r w:rsidRPr="00283A1A">
          <w:rPr>
            <w:rStyle w:val="Hyperlink"/>
            <w:rFonts w:cs="Times New Roman"/>
          </w:rPr>
          <w:t>roach</w:t>
        </w:r>
      </w:hyperlink>
      <w:r w:rsidRPr="00283A1A">
        <w:t xml:space="preserve"> (R305F100005)</w:t>
      </w:r>
    </w:p>
    <w:p w:rsidR="00283A1A" w:rsidRDefault="00283A1A" w:rsidP="00AE66B7">
      <w:pPr>
        <w:pStyle w:val="NoSpacing"/>
      </w:pPr>
    </w:p>
    <w:p w:rsidR="00AE66B7" w:rsidRDefault="00885EBF" w:rsidP="00AE66B7">
      <w:pPr>
        <w:pStyle w:val="NoSpacing"/>
      </w:pPr>
      <w:r w:rsidRPr="00885EBF">
        <w:t>Publications:</w:t>
      </w:r>
    </w:p>
    <w:p w:rsidR="00686C6B" w:rsidRPr="00AE66B7" w:rsidRDefault="00686C6B" w:rsidP="00AE66B7">
      <w:pPr>
        <w:pStyle w:val="NoSpacing"/>
        <w:ind w:left="720"/>
        <w:rPr>
          <w:sz w:val="20"/>
        </w:rPr>
      </w:pPr>
      <w:r w:rsidRPr="00AE66B7">
        <w:rPr>
          <w:rFonts w:eastAsia="Times New Roman" w:cs="Times New Roman"/>
          <w:sz w:val="20"/>
          <w:szCs w:val="24"/>
        </w:rPr>
        <w:t>Deane,</w:t>
      </w:r>
      <w:r w:rsidR="00C80775" w:rsidRPr="00AE66B7">
        <w:rPr>
          <w:rFonts w:eastAsia="Times New Roman" w:cs="Times New Roman"/>
          <w:sz w:val="20"/>
          <w:szCs w:val="24"/>
        </w:rPr>
        <w:t xml:space="preserve"> </w:t>
      </w:r>
      <w:r w:rsidRPr="00AE66B7">
        <w:rPr>
          <w:rFonts w:eastAsia="Times New Roman" w:cs="Times New Roman"/>
          <w:sz w:val="20"/>
          <w:szCs w:val="24"/>
        </w:rPr>
        <w:t>P.,</w:t>
      </w:r>
      <w:r w:rsidR="00C80775" w:rsidRPr="00AE66B7">
        <w:rPr>
          <w:rFonts w:eastAsia="Times New Roman" w:cs="Times New Roman"/>
          <w:sz w:val="20"/>
          <w:szCs w:val="24"/>
        </w:rPr>
        <w:t xml:space="preserve"> </w:t>
      </w:r>
      <w:r w:rsidRPr="00AE66B7">
        <w:rPr>
          <w:rFonts w:eastAsia="Times New Roman" w:cs="Times New Roman"/>
          <w:sz w:val="20"/>
          <w:szCs w:val="24"/>
        </w:rPr>
        <w:t>Sheehan,</w:t>
      </w:r>
      <w:r w:rsidR="00C80775" w:rsidRPr="00AE66B7">
        <w:rPr>
          <w:rFonts w:eastAsia="Times New Roman" w:cs="Times New Roman"/>
          <w:sz w:val="20"/>
          <w:szCs w:val="24"/>
        </w:rPr>
        <w:t xml:space="preserve"> </w:t>
      </w:r>
      <w:r w:rsidRPr="00AE66B7">
        <w:rPr>
          <w:rFonts w:eastAsia="Times New Roman" w:cs="Times New Roman"/>
          <w:sz w:val="20"/>
          <w:szCs w:val="24"/>
        </w:rPr>
        <w:t>K.</w:t>
      </w:r>
      <w:r w:rsidR="00C80775" w:rsidRPr="00AE66B7">
        <w:rPr>
          <w:rFonts w:eastAsia="Times New Roman" w:cs="Times New Roman"/>
          <w:sz w:val="20"/>
          <w:szCs w:val="24"/>
        </w:rPr>
        <w:t xml:space="preserve"> </w:t>
      </w:r>
      <w:r w:rsidRPr="00AE66B7">
        <w:rPr>
          <w:rFonts w:eastAsia="Times New Roman" w:cs="Times New Roman"/>
          <w:sz w:val="20"/>
          <w:szCs w:val="24"/>
        </w:rPr>
        <w:t>M.,</w:t>
      </w:r>
      <w:r w:rsidR="00C80775" w:rsidRPr="00AE66B7">
        <w:rPr>
          <w:rFonts w:eastAsia="Times New Roman" w:cs="Times New Roman"/>
          <w:sz w:val="20"/>
          <w:szCs w:val="24"/>
        </w:rPr>
        <w:t xml:space="preserve"> </w:t>
      </w:r>
      <w:r w:rsidRPr="00AE66B7">
        <w:rPr>
          <w:rFonts w:eastAsia="Times New Roman" w:cs="Times New Roman"/>
          <w:sz w:val="20"/>
          <w:szCs w:val="24"/>
        </w:rPr>
        <w:t>Sabatini,</w:t>
      </w:r>
      <w:r w:rsidR="00C80775" w:rsidRPr="00AE66B7">
        <w:rPr>
          <w:rFonts w:eastAsia="Times New Roman" w:cs="Times New Roman"/>
          <w:sz w:val="20"/>
          <w:szCs w:val="24"/>
        </w:rPr>
        <w:t xml:space="preserve"> </w:t>
      </w:r>
      <w:r w:rsidRPr="00AE66B7">
        <w:rPr>
          <w:rFonts w:eastAsia="Times New Roman" w:cs="Times New Roman"/>
          <w:sz w:val="20"/>
          <w:szCs w:val="24"/>
        </w:rPr>
        <w:t>J.,</w:t>
      </w:r>
      <w:r w:rsidR="00C80775" w:rsidRPr="00AE66B7">
        <w:rPr>
          <w:rFonts w:eastAsia="Times New Roman" w:cs="Times New Roman"/>
          <w:sz w:val="20"/>
          <w:szCs w:val="24"/>
        </w:rPr>
        <w:t xml:space="preserve"> </w:t>
      </w:r>
      <w:r w:rsidRPr="00AE66B7">
        <w:rPr>
          <w:rFonts w:eastAsia="Times New Roman" w:cs="Times New Roman"/>
          <w:sz w:val="20"/>
          <w:szCs w:val="24"/>
        </w:rPr>
        <w:t>Futagi,</w:t>
      </w:r>
      <w:r w:rsidR="00C80775" w:rsidRPr="00AE66B7">
        <w:rPr>
          <w:rFonts w:eastAsia="Times New Roman" w:cs="Times New Roman"/>
          <w:sz w:val="20"/>
          <w:szCs w:val="24"/>
        </w:rPr>
        <w:t xml:space="preserve"> </w:t>
      </w:r>
      <w:r w:rsidRPr="00AE66B7">
        <w:rPr>
          <w:rFonts w:eastAsia="Times New Roman" w:cs="Times New Roman"/>
          <w:sz w:val="20"/>
          <w:szCs w:val="24"/>
        </w:rPr>
        <w:t>Y.,</w:t>
      </w:r>
      <w:r w:rsidR="00C80775" w:rsidRPr="00AE66B7">
        <w:rPr>
          <w:rFonts w:eastAsia="Times New Roman" w:cs="Times New Roman"/>
          <w:sz w:val="20"/>
          <w:szCs w:val="24"/>
        </w:rPr>
        <w:t xml:space="preserve"> </w:t>
      </w:r>
      <w:r w:rsidR="00251345">
        <w:rPr>
          <w:rFonts w:eastAsia="Times New Roman" w:cs="Times New Roman"/>
          <w:sz w:val="20"/>
          <w:szCs w:val="24"/>
        </w:rPr>
        <w:t>and</w:t>
      </w:r>
      <w:r w:rsidR="00C80775" w:rsidRPr="00AE66B7">
        <w:rPr>
          <w:rFonts w:eastAsia="Times New Roman" w:cs="Times New Roman"/>
          <w:sz w:val="20"/>
          <w:szCs w:val="24"/>
        </w:rPr>
        <w:t xml:space="preserve"> </w:t>
      </w:r>
      <w:r w:rsidRPr="00AE66B7">
        <w:rPr>
          <w:rFonts w:eastAsia="Times New Roman" w:cs="Times New Roman"/>
          <w:sz w:val="20"/>
          <w:szCs w:val="24"/>
        </w:rPr>
        <w:t>Kostin,</w:t>
      </w:r>
      <w:r w:rsidR="00C80775" w:rsidRPr="00AE66B7">
        <w:rPr>
          <w:rFonts w:eastAsia="Times New Roman" w:cs="Times New Roman"/>
          <w:sz w:val="20"/>
          <w:szCs w:val="24"/>
        </w:rPr>
        <w:t xml:space="preserve"> </w:t>
      </w:r>
      <w:r w:rsidRPr="00AE66B7">
        <w:rPr>
          <w:rFonts w:eastAsia="Times New Roman" w:cs="Times New Roman"/>
          <w:sz w:val="20"/>
          <w:szCs w:val="24"/>
        </w:rPr>
        <w:t>I.</w:t>
      </w:r>
      <w:r w:rsidR="00C80775" w:rsidRPr="00AE66B7">
        <w:rPr>
          <w:rFonts w:eastAsia="Times New Roman" w:cs="Times New Roman"/>
          <w:sz w:val="20"/>
          <w:szCs w:val="24"/>
        </w:rPr>
        <w:t xml:space="preserve"> </w:t>
      </w:r>
      <w:r w:rsidRPr="00AE66B7">
        <w:rPr>
          <w:rFonts w:eastAsia="Times New Roman" w:cs="Times New Roman"/>
          <w:sz w:val="20"/>
          <w:szCs w:val="24"/>
        </w:rPr>
        <w:t>(2006).</w:t>
      </w:r>
      <w:r w:rsidR="00C80775" w:rsidRPr="00AE66B7">
        <w:rPr>
          <w:rFonts w:eastAsia="Times New Roman" w:cs="Times New Roman"/>
          <w:sz w:val="20"/>
          <w:szCs w:val="24"/>
        </w:rPr>
        <w:t xml:space="preserve"> </w:t>
      </w:r>
      <w:r w:rsidRPr="00AE66B7">
        <w:rPr>
          <w:rFonts w:eastAsia="Times New Roman" w:cs="Times New Roman"/>
          <w:sz w:val="20"/>
          <w:szCs w:val="24"/>
        </w:rPr>
        <w:t>Differences</w:t>
      </w:r>
      <w:r w:rsidR="00C80775" w:rsidRPr="00AE66B7">
        <w:rPr>
          <w:rFonts w:eastAsia="Times New Roman" w:cs="Times New Roman"/>
          <w:sz w:val="20"/>
          <w:szCs w:val="24"/>
        </w:rPr>
        <w:t xml:space="preserve"> </w:t>
      </w:r>
      <w:r w:rsidRPr="00AE66B7">
        <w:rPr>
          <w:rFonts w:eastAsia="Times New Roman" w:cs="Times New Roman"/>
          <w:sz w:val="20"/>
          <w:szCs w:val="24"/>
        </w:rPr>
        <w:t>in</w:t>
      </w:r>
      <w:r w:rsidR="00C80775" w:rsidRPr="00AE66B7">
        <w:rPr>
          <w:rFonts w:eastAsia="Times New Roman" w:cs="Times New Roman"/>
          <w:sz w:val="20"/>
          <w:szCs w:val="24"/>
        </w:rPr>
        <w:t xml:space="preserve"> </w:t>
      </w:r>
      <w:r w:rsidRPr="00AE66B7">
        <w:rPr>
          <w:rFonts w:eastAsia="Times New Roman" w:cs="Times New Roman"/>
          <w:sz w:val="20"/>
          <w:szCs w:val="24"/>
        </w:rPr>
        <w:t>text</w:t>
      </w:r>
      <w:r w:rsidR="00C80775" w:rsidRPr="00AE66B7">
        <w:rPr>
          <w:rFonts w:eastAsia="Times New Roman" w:cs="Times New Roman"/>
          <w:sz w:val="20"/>
          <w:szCs w:val="24"/>
        </w:rPr>
        <w:t xml:space="preserve"> </w:t>
      </w:r>
      <w:r w:rsidRPr="00AE66B7">
        <w:rPr>
          <w:rFonts w:eastAsia="Times New Roman" w:cs="Times New Roman"/>
          <w:sz w:val="20"/>
          <w:szCs w:val="24"/>
        </w:rPr>
        <w:t>structure</w:t>
      </w:r>
      <w:r w:rsidR="00C80775" w:rsidRPr="00AE66B7">
        <w:rPr>
          <w:rFonts w:eastAsia="Times New Roman" w:cs="Times New Roman"/>
          <w:sz w:val="20"/>
          <w:szCs w:val="24"/>
        </w:rPr>
        <w:t xml:space="preserve"> </w:t>
      </w:r>
      <w:r w:rsidRPr="00AE66B7">
        <w:rPr>
          <w:rFonts w:eastAsia="Times New Roman" w:cs="Times New Roman"/>
          <w:sz w:val="20"/>
          <w:szCs w:val="24"/>
        </w:rPr>
        <w:t>and</w:t>
      </w:r>
      <w:r w:rsidR="00C80775" w:rsidRPr="00AE66B7">
        <w:rPr>
          <w:rFonts w:eastAsia="Times New Roman" w:cs="Times New Roman"/>
          <w:sz w:val="20"/>
          <w:szCs w:val="24"/>
        </w:rPr>
        <w:t xml:space="preserve"> </w:t>
      </w:r>
      <w:r w:rsidRPr="00AE66B7">
        <w:rPr>
          <w:rFonts w:eastAsia="Times New Roman" w:cs="Times New Roman"/>
          <w:sz w:val="20"/>
          <w:szCs w:val="24"/>
        </w:rPr>
        <w:t>its</w:t>
      </w:r>
      <w:r w:rsidR="00C80775" w:rsidRPr="00AE66B7">
        <w:rPr>
          <w:rFonts w:eastAsia="Times New Roman" w:cs="Times New Roman"/>
          <w:sz w:val="20"/>
          <w:szCs w:val="24"/>
        </w:rPr>
        <w:t xml:space="preserve"> </w:t>
      </w:r>
      <w:r w:rsidRPr="00AE66B7">
        <w:rPr>
          <w:rFonts w:eastAsia="Times New Roman" w:cs="Times New Roman"/>
          <w:sz w:val="20"/>
          <w:szCs w:val="24"/>
        </w:rPr>
        <w:t>implications</w:t>
      </w:r>
      <w:r w:rsidR="00C80775" w:rsidRPr="00AE66B7">
        <w:rPr>
          <w:rFonts w:eastAsia="Times New Roman" w:cs="Times New Roman"/>
          <w:sz w:val="20"/>
          <w:szCs w:val="24"/>
        </w:rPr>
        <w:t xml:space="preserve"> </w:t>
      </w:r>
      <w:r w:rsidRPr="00AE66B7">
        <w:rPr>
          <w:rFonts w:eastAsia="Times New Roman" w:cs="Times New Roman"/>
          <w:sz w:val="20"/>
          <w:szCs w:val="24"/>
        </w:rPr>
        <w:t>for</w:t>
      </w:r>
      <w:r w:rsidR="00C80775" w:rsidRPr="00AE66B7">
        <w:rPr>
          <w:rFonts w:eastAsia="Times New Roman" w:cs="Times New Roman"/>
          <w:sz w:val="20"/>
          <w:szCs w:val="24"/>
        </w:rPr>
        <w:t xml:space="preserve"> </w:t>
      </w:r>
      <w:r w:rsidRPr="00AE66B7">
        <w:rPr>
          <w:rFonts w:eastAsia="Times New Roman" w:cs="Times New Roman"/>
          <w:sz w:val="20"/>
          <w:szCs w:val="24"/>
        </w:rPr>
        <w:t>assessment</w:t>
      </w:r>
      <w:r w:rsidR="00C80775" w:rsidRPr="00AE66B7">
        <w:rPr>
          <w:rFonts w:eastAsia="Times New Roman" w:cs="Times New Roman"/>
          <w:sz w:val="20"/>
          <w:szCs w:val="24"/>
        </w:rPr>
        <w:t xml:space="preserve"> </w:t>
      </w:r>
      <w:r w:rsidRPr="00AE66B7">
        <w:rPr>
          <w:rFonts w:eastAsia="Times New Roman" w:cs="Times New Roman"/>
          <w:sz w:val="20"/>
          <w:szCs w:val="24"/>
        </w:rPr>
        <w:t>of</w:t>
      </w:r>
      <w:r w:rsidR="00C80775" w:rsidRPr="00AE66B7">
        <w:rPr>
          <w:rFonts w:eastAsia="Times New Roman" w:cs="Times New Roman"/>
          <w:sz w:val="20"/>
          <w:szCs w:val="24"/>
        </w:rPr>
        <w:t xml:space="preserve"> </w:t>
      </w:r>
      <w:r w:rsidRPr="00AE66B7">
        <w:rPr>
          <w:rFonts w:eastAsia="Times New Roman" w:cs="Times New Roman"/>
          <w:sz w:val="20"/>
          <w:szCs w:val="24"/>
        </w:rPr>
        <w:t>struggling</w:t>
      </w:r>
      <w:r w:rsidR="00C80775" w:rsidRPr="00AE66B7">
        <w:rPr>
          <w:rFonts w:eastAsia="Times New Roman" w:cs="Times New Roman"/>
          <w:sz w:val="20"/>
          <w:szCs w:val="24"/>
        </w:rPr>
        <w:t xml:space="preserve"> </w:t>
      </w:r>
      <w:r w:rsidRPr="00AE66B7">
        <w:rPr>
          <w:rFonts w:eastAsia="Times New Roman" w:cs="Times New Roman"/>
          <w:sz w:val="20"/>
          <w:szCs w:val="24"/>
        </w:rPr>
        <w:t>readers.</w:t>
      </w:r>
      <w:r w:rsidR="00C80775" w:rsidRPr="00AE66B7">
        <w:rPr>
          <w:rFonts w:eastAsia="Times New Roman" w:cs="Times New Roman"/>
          <w:sz w:val="20"/>
          <w:szCs w:val="24"/>
        </w:rPr>
        <w:t xml:space="preserve"> </w:t>
      </w:r>
      <w:r w:rsidRPr="00AE66B7">
        <w:rPr>
          <w:rFonts w:eastAsia="Times New Roman" w:cs="Times New Roman"/>
          <w:i/>
          <w:iCs/>
          <w:sz w:val="20"/>
          <w:szCs w:val="24"/>
        </w:rPr>
        <w:t>Scientific</w:t>
      </w:r>
      <w:r w:rsidR="00C80775" w:rsidRPr="00AE66B7">
        <w:rPr>
          <w:rFonts w:eastAsia="Times New Roman" w:cs="Times New Roman"/>
          <w:i/>
          <w:iCs/>
          <w:sz w:val="20"/>
          <w:szCs w:val="24"/>
        </w:rPr>
        <w:t xml:space="preserve"> </w:t>
      </w:r>
      <w:r w:rsidRPr="00AE66B7">
        <w:rPr>
          <w:rFonts w:eastAsia="Times New Roman" w:cs="Times New Roman"/>
          <w:i/>
          <w:iCs/>
          <w:sz w:val="20"/>
          <w:szCs w:val="24"/>
        </w:rPr>
        <w:t>Studies</w:t>
      </w:r>
      <w:r w:rsidR="00C80775" w:rsidRPr="00AE66B7">
        <w:rPr>
          <w:rFonts w:eastAsia="Times New Roman" w:cs="Times New Roman"/>
          <w:i/>
          <w:iCs/>
          <w:sz w:val="20"/>
          <w:szCs w:val="24"/>
        </w:rPr>
        <w:t xml:space="preserve"> </w:t>
      </w:r>
      <w:r w:rsidRPr="00AE66B7">
        <w:rPr>
          <w:rFonts w:eastAsia="Times New Roman" w:cs="Times New Roman"/>
          <w:i/>
          <w:iCs/>
          <w:sz w:val="20"/>
          <w:szCs w:val="24"/>
        </w:rPr>
        <w:t>of</w:t>
      </w:r>
      <w:r w:rsidR="00C80775" w:rsidRPr="00AE66B7">
        <w:rPr>
          <w:rFonts w:eastAsia="Times New Roman" w:cs="Times New Roman"/>
          <w:i/>
          <w:iCs/>
          <w:sz w:val="20"/>
          <w:szCs w:val="24"/>
        </w:rPr>
        <w:t xml:space="preserve"> </w:t>
      </w:r>
      <w:r w:rsidRPr="00AE66B7">
        <w:rPr>
          <w:rFonts w:eastAsia="Times New Roman" w:cs="Times New Roman"/>
          <w:i/>
          <w:iCs/>
          <w:sz w:val="20"/>
          <w:szCs w:val="24"/>
        </w:rPr>
        <w:t>Reading,</w:t>
      </w:r>
      <w:r w:rsidR="00C80775" w:rsidRPr="00AE66B7">
        <w:rPr>
          <w:rFonts w:eastAsia="Times New Roman" w:cs="Times New Roman"/>
          <w:i/>
          <w:iCs/>
          <w:sz w:val="20"/>
          <w:szCs w:val="24"/>
        </w:rPr>
        <w:t xml:space="preserve"> </w:t>
      </w:r>
      <w:r w:rsidRPr="00AE66B7">
        <w:rPr>
          <w:rFonts w:eastAsia="Times New Roman" w:cs="Times New Roman"/>
          <w:i/>
          <w:iCs/>
          <w:sz w:val="20"/>
          <w:szCs w:val="24"/>
        </w:rPr>
        <w:t>10</w:t>
      </w:r>
      <w:r w:rsidR="00C80775" w:rsidRPr="00AE66B7">
        <w:rPr>
          <w:rFonts w:eastAsia="Times New Roman" w:cs="Times New Roman"/>
          <w:sz w:val="20"/>
          <w:szCs w:val="24"/>
        </w:rPr>
        <w:t xml:space="preserve"> </w:t>
      </w:r>
      <w:r w:rsidRPr="00AE66B7">
        <w:rPr>
          <w:rFonts w:eastAsia="Times New Roman" w:cs="Times New Roman"/>
          <w:sz w:val="20"/>
          <w:szCs w:val="24"/>
        </w:rPr>
        <w:t>(3):</w:t>
      </w:r>
      <w:r w:rsidR="00C80775" w:rsidRPr="00AE66B7">
        <w:rPr>
          <w:rFonts w:eastAsia="Times New Roman" w:cs="Times New Roman"/>
          <w:sz w:val="20"/>
          <w:szCs w:val="24"/>
        </w:rPr>
        <w:t xml:space="preserve"> </w:t>
      </w:r>
      <w:r w:rsidRPr="00AE66B7">
        <w:rPr>
          <w:rFonts w:eastAsia="Times New Roman" w:cs="Times New Roman"/>
          <w:sz w:val="20"/>
          <w:szCs w:val="24"/>
        </w:rPr>
        <w:t>257-275.</w:t>
      </w:r>
    </w:p>
    <w:p w:rsidR="00686C6B" w:rsidRDefault="00686C6B" w:rsidP="00686C6B">
      <w:pPr>
        <w:rPr>
          <w:rFonts w:cs="Times New Roman"/>
        </w:rPr>
      </w:pPr>
    </w:p>
    <w:p w:rsidR="00AE66B7" w:rsidRPr="00912CB1" w:rsidRDefault="00AE66B7" w:rsidP="00686C6B">
      <w:pPr>
        <w:rPr>
          <w:rFonts w:cs="Times New Roman"/>
        </w:rPr>
      </w:pPr>
    </w:p>
    <w:p w:rsidR="00686C6B" w:rsidRPr="00912CB1" w:rsidRDefault="00686C6B" w:rsidP="00686C6B">
      <w:pPr>
        <w:pStyle w:val="Heading3"/>
        <w:rPr>
          <w:rFonts w:cs="Times New Roman"/>
        </w:rPr>
      </w:pPr>
      <w:bookmarkStart w:id="1397" w:name="_Toc348082303"/>
      <w:bookmarkStart w:id="1398" w:name="_Toc348442664"/>
      <w:bookmarkStart w:id="1399" w:name="_Toc372556662"/>
      <w:r w:rsidRPr="00912CB1">
        <w:rPr>
          <w:rFonts w:cs="Times New Roman"/>
        </w:rPr>
        <w:t>R305G040089</w:t>
      </w:r>
      <w:bookmarkEnd w:id="1397"/>
      <w:bookmarkEnd w:id="1398"/>
      <w:bookmarkEnd w:id="1399"/>
    </w:p>
    <w:p w:rsidR="00686C6B" w:rsidRPr="00AE66B7" w:rsidRDefault="002C2386" w:rsidP="00686C6B">
      <w:pPr>
        <w:rPr>
          <w:rFonts w:cs="Times New Roman"/>
          <w:b/>
        </w:rPr>
      </w:pPr>
      <w:hyperlink r:id="rId1390" w:history="1">
        <w:r w:rsidR="00686C6B" w:rsidRPr="00AE66B7">
          <w:rPr>
            <w:rStyle w:val="Hyperlink"/>
            <w:rFonts w:cs="Times New Roman"/>
            <w:b/>
          </w:rPr>
          <w:t>Embedding</w:t>
        </w:r>
        <w:r w:rsidR="00C80775" w:rsidRPr="00AE66B7">
          <w:rPr>
            <w:rStyle w:val="Hyperlink"/>
            <w:rFonts w:cs="Times New Roman"/>
            <w:b/>
          </w:rPr>
          <w:t xml:space="preserve"> </w:t>
        </w:r>
        <w:r w:rsidR="00686C6B" w:rsidRPr="00AE66B7">
          <w:rPr>
            <w:rStyle w:val="Hyperlink"/>
            <w:rFonts w:cs="Times New Roman"/>
            <w:b/>
          </w:rPr>
          <w:t>Knowledge-Focused</w:t>
        </w:r>
        <w:r w:rsidR="00C80775" w:rsidRPr="00AE66B7">
          <w:rPr>
            <w:rStyle w:val="Hyperlink"/>
            <w:rFonts w:cs="Times New Roman"/>
            <w:b/>
          </w:rPr>
          <w:t xml:space="preserve"> </w:t>
        </w:r>
        <w:r w:rsidR="00686C6B" w:rsidRPr="00AE66B7">
          <w:rPr>
            <w:rStyle w:val="Hyperlink"/>
            <w:rFonts w:cs="Times New Roman"/>
            <w:b/>
          </w:rPr>
          <w:t>Reading</w:t>
        </w:r>
        <w:r w:rsidR="00C80775" w:rsidRPr="00AE66B7">
          <w:rPr>
            <w:rStyle w:val="Hyperlink"/>
            <w:rFonts w:cs="Times New Roman"/>
            <w:b/>
          </w:rPr>
          <w:t xml:space="preserve"> </w:t>
        </w:r>
        <w:r w:rsidR="00686C6B" w:rsidRPr="00AE66B7">
          <w:rPr>
            <w:rStyle w:val="Hyperlink"/>
            <w:rFonts w:cs="Times New Roman"/>
            <w:b/>
          </w:rPr>
          <w:t>Comprehension</w:t>
        </w:r>
        <w:r w:rsidR="00C80775" w:rsidRPr="00AE66B7">
          <w:rPr>
            <w:rStyle w:val="Hyperlink"/>
            <w:rFonts w:cs="Times New Roman"/>
            <w:b/>
          </w:rPr>
          <w:t xml:space="preserve"> </w:t>
        </w:r>
        <w:r w:rsidR="00686C6B" w:rsidRPr="00AE66B7">
          <w:rPr>
            <w:rStyle w:val="Hyperlink"/>
            <w:rFonts w:cs="Times New Roman"/>
            <w:b/>
          </w:rPr>
          <w:t>Strategies</w:t>
        </w:r>
        <w:r w:rsidR="00C80775" w:rsidRPr="00AE66B7">
          <w:rPr>
            <w:rStyle w:val="Hyperlink"/>
            <w:rFonts w:cs="Times New Roman"/>
            <w:b/>
          </w:rPr>
          <w:t xml:space="preserve"> </w:t>
        </w:r>
        <w:r w:rsidR="00686C6B" w:rsidRPr="00AE66B7">
          <w:rPr>
            <w:rStyle w:val="Hyperlink"/>
            <w:rFonts w:cs="Times New Roman"/>
            <w:b/>
          </w:rPr>
          <w:t>in</w:t>
        </w:r>
        <w:r w:rsidR="00C80775" w:rsidRPr="00AE66B7">
          <w:rPr>
            <w:rStyle w:val="Hyperlink"/>
            <w:rFonts w:cs="Times New Roman"/>
            <w:b/>
          </w:rPr>
          <w:t xml:space="preserve"> </w:t>
        </w:r>
        <w:r w:rsidR="00686C6B" w:rsidRPr="00AE66B7">
          <w:rPr>
            <w:rStyle w:val="Hyperlink"/>
            <w:rFonts w:cs="Times New Roman"/>
            <w:b/>
          </w:rPr>
          <w:t>Cumulative</w:t>
        </w:r>
        <w:r w:rsidR="00C80775" w:rsidRPr="00AE66B7">
          <w:rPr>
            <w:rStyle w:val="Hyperlink"/>
            <w:rFonts w:cs="Times New Roman"/>
            <w:b/>
          </w:rPr>
          <w:t xml:space="preserve"> </w:t>
        </w:r>
        <w:r w:rsidR="00686C6B" w:rsidRPr="00AE66B7">
          <w:rPr>
            <w:rStyle w:val="Hyperlink"/>
            <w:rFonts w:cs="Times New Roman"/>
            <w:b/>
          </w:rPr>
          <w:t>Content-Area</w:t>
        </w:r>
        <w:r w:rsidR="00C80775" w:rsidRPr="00AE66B7">
          <w:rPr>
            <w:rStyle w:val="Hyperlink"/>
            <w:rFonts w:cs="Times New Roman"/>
            <w:b/>
          </w:rPr>
          <w:t xml:space="preserve"> </w:t>
        </w:r>
        <w:r w:rsidR="00686C6B" w:rsidRPr="00AE66B7">
          <w:rPr>
            <w:rStyle w:val="Hyperlink"/>
            <w:rFonts w:cs="Times New Roman"/>
            <w:b/>
          </w:rPr>
          <w:t>Instruction</w:t>
        </w:r>
        <w:r w:rsidR="00C80775" w:rsidRPr="00AE66B7">
          <w:rPr>
            <w:rStyle w:val="Hyperlink"/>
            <w:rFonts w:cs="Times New Roman"/>
            <w:b/>
          </w:rPr>
          <w:t xml:space="preserve"> </w:t>
        </w:r>
        <w:r w:rsidR="00686C6B" w:rsidRPr="00AE66B7">
          <w:rPr>
            <w:rStyle w:val="Hyperlink"/>
            <w:rFonts w:cs="Times New Roman"/>
            <w:b/>
          </w:rPr>
          <w:t>in</w:t>
        </w:r>
        <w:r w:rsidR="00C80775" w:rsidRPr="00AE66B7">
          <w:rPr>
            <w:rStyle w:val="Hyperlink"/>
            <w:rFonts w:cs="Times New Roman"/>
            <w:b/>
          </w:rPr>
          <w:t xml:space="preserve"> </w:t>
        </w:r>
        <w:r w:rsidR="00686C6B" w:rsidRPr="00AE66B7">
          <w:rPr>
            <w:rStyle w:val="Hyperlink"/>
            <w:rFonts w:cs="Times New Roman"/>
            <w:b/>
          </w:rPr>
          <w:t>Grades</w:t>
        </w:r>
        <w:r w:rsidR="00C80775" w:rsidRPr="00AE66B7">
          <w:rPr>
            <w:rStyle w:val="Hyperlink"/>
            <w:rFonts w:cs="Times New Roman"/>
            <w:b/>
          </w:rPr>
          <w:t xml:space="preserve"> </w:t>
        </w:r>
        <w:r w:rsidR="00686C6B" w:rsidRPr="00AE66B7">
          <w:rPr>
            <w:rStyle w:val="Hyperlink"/>
            <w:rFonts w:cs="Times New Roman"/>
            <w:b/>
          </w:rPr>
          <w:t>3-4-5:</w:t>
        </w:r>
        <w:r w:rsidR="00C80775" w:rsidRPr="00AE66B7">
          <w:rPr>
            <w:rStyle w:val="Hyperlink"/>
            <w:rFonts w:cs="Times New Roman"/>
            <w:b/>
          </w:rPr>
          <w:t xml:space="preserve"> </w:t>
        </w:r>
        <w:r w:rsidR="00686C6B" w:rsidRPr="00AE66B7">
          <w:rPr>
            <w:rStyle w:val="Hyperlink"/>
            <w:rFonts w:cs="Times New Roman"/>
            <w:b/>
          </w:rPr>
          <w:t>An</w:t>
        </w:r>
        <w:r w:rsidR="00C80775" w:rsidRPr="00AE66B7">
          <w:rPr>
            <w:rStyle w:val="Hyperlink"/>
            <w:rFonts w:cs="Times New Roman"/>
            <w:b/>
          </w:rPr>
          <w:t xml:space="preserve"> </w:t>
        </w:r>
        <w:r w:rsidR="00686C6B" w:rsidRPr="00AE66B7">
          <w:rPr>
            <w:rStyle w:val="Hyperlink"/>
            <w:rFonts w:cs="Times New Roman"/>
            <w:b/>
          </w:rPr>
          <w:t>Assessment</w:t>
        </w:r>
        <w:r w:rsidR="00C80775" w:rsidRPr="00AE66B7">
          <w:rPr>
            <w:rStyle w:val="Hyperlink"/>
            <w:rFonts w:cs="Times New Roman"/>
            <w:b/>
          </w:rPr>
          <w:t xml:space="preserve"> </w:t>
        </w:r>
        <w:r w:rsidR="00686C6B" w:rsidRPr="00AE66B7">
          <w:rPr>
            <w:rStyle w:val="Hyperlink"/>
            <w:rFonts w:cs="Times New Roman"/>
            <w:b/>
          </w:rPr>
          <w:t>of</w:t>
        </w:r>
        <w:r w:rsidR="00C80775" w:rsidRPr="00AE66B7">
          <w:rPr>
            <w:rStyle w:val="Hyperlink"/>
            <w:rFonts w:cs="Times New Roman"/>
            <w:b/>
          </w:rPr>
          <w:t xml:space="preserve"> </w:t>
        </w:r>
        <w:r w:rsidR="00686C6B" w:rsidRPr="00AE66B7">
          <w:rPr>
            <w:rStyle w:val="Hyperlink"/>
            <w:rFonts w:cs="Times New Roman"/>
            <w:b/>
          </w:rPr>
          <w:t>Immediate,</w:t>
        </w:r>
        <w:r w:rsidR="00C80775" w:rsidRPr="00AE66B7">
          <w:rPr>
            <w:rStyle w:val="Hyperlink"/>
            <w:rFonts w:cs="Times New Roman"/>
            <w:b/>
          </w:rPr>
          <w:t xml:space="preserve"> </w:t>
        </w:r>
        <w:r w:rsidR="00686C6B" w:rsidRPr="00AE66B7">
          <w:rPr>
            <w:rStyle w:val="Hyperlink"/>
            <w:rFonts w:cs="Times New Roman"/>
            <w:b/>
          </w:rPr>
          <w:t>Transfer,</w:t>
        </w:r>
        <w:r w:rsidR="00C80775" w:rsidRPr="00AE66B7">
          <w:rPr>
            <w:rStyle w:val="Hyperlink"/>
            <w:rFonts w:cs="Times New Roman"/>
            <w:b/>
          </w:rPr>
          <w:t xml:space="preserve"> </w:t>
        </w:r>
        <w:r w:rsidR="00686C6B" w:rsidRPr="00AE66B7">
          <w:rPr>
            <w:rStyle w:val="Hyperlink"/>
            <w:rFonts w:cs="Times New Roman"/>
            <w:b/>
          </w:rPr>
          <w:t>and</w:t>
        </w:r>
        <w:r w:rsidR="00C80775" w:rsidRPr="00AE66B7">
          <w:rPr>
            <w:rStyle w:val="Hyperlink"/>
            <w:rFonts w:cs="Times New Roman"/>
            <w:b/>
          </w:rPr>
          <w:t xml:space="preserve"> </w:t>
        </w:r>
        <w:r w:rsidR="00686C6B" w:rsidRPr="00AE66B7">
          <w:rPr>
            <w:rStyle w:val="Hyperlink"/>
            <w:rFonts w:cs="Times New Roman"/>
            <w:b/>
          </w:rPr>
          <w:t>Long-Term</w:t>
        </w:r>
        <w:r w:rsidR="00C80775" w:rsidRPr="00AE66B7">
          <w:rPr>
            <w:rStyle w:val="Hyperlink"/>
            <w:rFonts w:cs="Times New Roman"/>
            <w:b/>
          </w:rPr>
          <w:t xml:space="preserve"> </w:t>
        </w:r>
        <w:r w:rsidR="00686C6B" w:rsidRPr="00AE66B7">
          <w:rPr>
            <w:rStyle w:val="Hyperlink"/>
            <w:rFonts w:cs="Times New Roman"/>
            <w:b/>
          </w:rPr>
          <w:t>Impact</w:t>
        </w:r>
        <w:r w:rsidR="00C80775" w:rsidRPr="00AE66B7">
          <w:rPr>
            <w:rStyle w:val="Hyperlink"/>
            <w:rFonts w:cs="Times New Roman"/>
            <w:b/>
          </w:rPr>
          <w:t xml:space="preserve"> </w:t>
        </w:r>
        <w:r w:rsidR="00686C6B" w:rsidRPr="00AE66B7">
          <w:rPr>
            <w:rStyle w:val="Hyperlink"/>
            <w:rFonts w:cs="Times New Roman"/>
            <w:b/>
          </w:rPr>
          <w:t>on</w:t>
        </w:r>
        <w:r w:rsidR="00C80775" w:rsidRPr="00AE66B7">
          <w:rPr>
            <w:rStyle w:val="Hyperlink"/>
            <w:rFonts w:cs="Times New Roman"/>
            <w:b/>
          </w:rPr>
          <w:t xml:space="preserve"> </w:t>
        </w:r>
        <w:r w:rsidR="00686C6B" w:rsidRPr="00AE66B7">
          <w:rPr>
            <w:rStyle w:val="Hyperlink"/>
            <w:rFonts w:cs="Times New Roman"/>
            <w:b/>
          </w:rPr>
          <w:t>Reading</w:t>
        </w:r>
        <w:r w:rsidR="00C80775" w:rsidRPr="00AE66B7">
          <w:rPr>
            <w:rStyle w:val="Hyperlink"/>
            <w:rFonts w:cs="Times New Roman"/>
            <w:b/>
          </w:rPr>
          <w:t xml:space="preserve"> </w:t>
        </w:r>
        <w:r w:rsidR="00686C6B" w:rsidRPr="00AE66B7">
          <w:rPr>
            <w:rStyle w:val="Hyperlink"/>
            <w:rFonts w:cs="Times New Roman"/>
            <w:b/>
          </w:rPr>
          <w:t>Achievement</w:t>
        </w:r>
      </w:hyperlink>
    </w:p>
    <w:p w:rsidR="00686C6B" w:rsidRPr="00912CB1" w:rsidRDefault="00AE66B7" w:rsidP="00686C6B">
      <w:pPr>
        <w:rPr>
          <w:rFonts w:cs="Times New Roman"/>
        </w:rPr>
      </w:pPr>
      <w:r>
        <w:rPr>
          <w:rFonts w:cs="Times New Roman"/>
        </w:rPr>
        <w:t>Florida Atlantic University</w:t>
      </w:r>
    </w:p>
    <w:p w:rsidR="00686C6B" w:rsidRPr="00912CB1" w:rsidRDefault="00686C6B" w:rsidP="00AE66B7">
      <w:pPr>
        <w:rPr>
          <w:rFonts w:cs="Times New Roman"/>
        </w:rPr>
      </w:pPr>
      <w:r w:rsidRPr="00912CB1">
        <w:rPr>
          <w:rFonts w:cs="Times New Roman"/>
        </w:rPr>
        <w:t>Romance,</w:t>
      </w:r>
      <w:r w:rsidR="00C80775" w:rsidRPr="00912CB1">
        <w:rPr>
          <w:rFonts w:cs="Times New Roman"/>
        </w:rPr>
        <w:t xml:space="preserve"> </w:t>
      </w:r>
      <w:r w:rsidRPr="00912CB1">
        <w:rPr>
          <w:rFonts w:cs="Times New Roman"/>
        </w:rPr>
        <w:t>Nancy</w:t>
      </w:r>
    </w:p>
    <w:p w:rsidR="00686C6B" w:rsidRPr="00912CB1" w:rsidRDefault="00686C6B" w:rsidP="00686C6B">
      <w:pPr>
        <w:rPr>
          <w:rFonts w:cs="Times New Roman"/>
        </w:rPr>
      </w:pPr>
      <w:r w:rsidRPr="00912CB1">
        <w:rPr>
          <w:rFonts w:cs="Times New Roman"/>
        </w:rPr>
        <w:t>Michael</w:t>
      </w:r>
      <w:r w:rsidR="00C80775" w:rsidRPr="00912CB1">
        <w:rPr>
          <w:rFonts w:cs="Times New Roman"/>
        </w:rPr>
        <w:t xml:space="preserve"> </w:t>
      </w:r>
      <w:r w:rsidR="00AE66B7">
        <w:rPr>
          <w:rFonts w:cs="Times New Roman"/>
        </w:rPr>
        <w:t>Vitale</w:t>
      </w:r>
      <w:r w:rsidR="00C80775" w:rsidRPr="00912CB1">
        <w:rPr>
          <w:rFonts w:cs="Times New Roman"/>
        </w:rPr>
        <w:t xml:space="preserve"> </w:t>
      </w:r>
      <w:r w:rsidR="00AE66B7">
        <w:rPr>
          <w:rFonts w:cs="Times New Roman"/>
        </w:rPr>
        <w:t>(</w:t>
      </w:r>
      <w:r w:rsidRPr="00912CB1">
        <w:rPr>
          <w:rFonts w:cs="Times New Roman"/>
        </w:rPr>
        <w:t>Eastern</w:t>
      </w:r>
      <w:r w:rsidR="00C80775" w:rsidRPr="00912CB1">
        <w:rPr>
          <w:rFonts w:cs="Times New Roman"/>
        </w:rPr>
        <w:t xml:space="preserve"> </w:t>
      </w:r>
      <w:r w:rsidRPr="00912CB1">
        <w:rPr>
          <w:rFonts w:cs="Times New Roman"/>
        </w:rPr>
        <w:t>Carolina</w:t>
      </w:r>
      <w:r w:rsidR="00C80775" w:rsidRPr="00912CB1">
        <w:rPr>
          <w:rFonts w:cs="Times New Roman"/>
        </w:rPr>
        <w:t xml:space="preserve"> </w:t>
      </w:r>
      <w:r w:rsidRPr="00912CB1">
        <w:rPr>
          <w:rFonts w:cs="Times New Roman"/>
        </w:rPr>
        <w:t>University</w:t>
      </w:r>
      <w:r w:rsidR="00AE66B7">
        <w:rPr>
          <w:rFonts w:cs="Times New Roman"/>
        </w:rPr>
        <w:t>)</w:t>
      </w:r>
    </w:p>
    <w:p w:rsidR="00686C6B" w:rsidRPr="00912CB1" w:rsidRDefault="00686C6B" w:rsidP="00686C6B">
      <w:pPr>
        <w:rPr>
          <w:rFonts w:cs="Times New Roman"/>
        </w:rPr>
      </w:pPr>
    </w:p>
    <w:p w:rsidR="00686C6B" w:rsidRPr="00912CB1" w:rsidRDefault="0089480B" w:rsidP="00686C6B">
      <w:pPr>
        <w:rPr>
          <w:rFonts w:cs="Times New Roman"/>
        </w:rPr>
      </w:pPr>
      <w:r w:rsidRPr="0089480B">
        <w:rPr>
          <w:rFonts w:cs="Times New Roman"/>
        </w:rPr>
        <w:t>Project Website:</w:t>
      </w:r>
      <w:r w:rsidR="00C80775" w:rsidRPr="00912CB1">
        <w:rPr>
          <w:rFonts w:cs="Times New Roman"/>
        </w:rPr>
        <w:t xml:space="preserve"> </w:t>
      </w:r>
      <w:hyperlink r:id="rId1391" w:history="1">
        <w:r w:rsidR="00A072D3" w:rsidRPr="00912CB1">
          <w:rPr>
            <w:rStyle w:val="Hyperlink"/>
            <w:rFonts w:cs="Times New Roman"/>
          </w:rPr>
          <w:t>http://www.scienceideas.org</w:t>
        </w:r>
      </w:hyperlink>
    </w:p>
    <w:p w:rsidR="00686C6B" w:rsidRPr="00912CB1" w:rsidRDefault="00686C6B" w:rsidP="00686C6B">
      <w:pPr>
        <w:rPr>
          <w:rFonts w:cs="Times New Roman"/>
        </w:rPr>
      </w:pPr>
    </w:p>
    <w:p w:rsidR="00686C6B" w:rsidRPr="00912CB1" w:rsidRDefault="00082612" w:rsidP="00AE66B7">
      <w:pPr>
        <w:pStyle w:val="NoSpacing"/>
      </w:pPr>
      <w:r>
        <w:t>Publications</w:t>
      </w:r>
      <w:r w:rsidR="00AE66B7">
        <w:t>:</w:t>
      </w:r>
    </w:p>
    <w:p w:rsidR="00686C6B" w:rsidRPr="00AE66B7" w:rsidRDefault="00686C6B" w:rsidP="00AE66B7">
      <w:pPr>
        <w:pStyle w:val="NoSpacing"/>
        <w:ind w:left="720"/>
        <w:rPr>
          <w:sz w:val="20"/>
        </w:rPr>
      </w:pPr>
      <w:r w:rsidRPr="00AE66B7">
        <w:rPr>
          <w:sz w:val="20"/>
        </w:rPr>
        <w:t>Vitale,</w:t>
      </w:r>
      <w:r w:rsidR="00C80775" w:rsidRPr="00AE66B7">
        <w:rPr>
          <w:sz w:val="20"/>
        </w:rPr>
        <w:t xml:space="preserve"> </w:t>
      </w:r>
      <w:r w:rsidRPr="00AE66B7">
        <w:rPr>
          <w:sz w:val="20"/>
        </w:rPr>
        <w:t>M.R.,</w:t>
      </w:r>
      <w:r w:rsidR="00C80775" w:rsidRPr="00AE66B7">
        <w:rPr>
          <w:sz w:val="20"/>
        </w:rPr>
        <w:t xml:space="preserve"> </w:t>
      </w:r>
      <w:r w:rsidR="00251345">
        <w:rPr>
          <w:sz w:val="20"/>
        </w:rPr>
        <w:t>and</w:t>
      </w:r>
      <w:r w:rsidR="00C80775" w:rsidRPr="00AE66B7">
        <w:rPr>
          <w:sz w:val="20"/>
        </w:rPr>
        <w:t xml:space="preserve"> </w:t>
      </w:r>
      <w:r w:rsidRPr="00AE66B7">
        <w:rPr>
          <w:sz w:val="20"/>
        </w:rPr>
        <w:t>Romance,</w:t>
      </w:r>
      <w:r w:rsidR="00C80775" w:rsidRPr="00AE66B7">
        <w:rPr>
          <w:sz w:val="20"/>
        </w:rPr>
        <w:t xml:space="preserve"> </w:t>
      </w:r>
      <w:r w:rsidRPr="00AE66B7">
        <w:rPr>
          <w:sz w:val="20"/>
        </w:rPr>
        <w:t>N.R.</w:t>
      </w:r>
      <w:r w:rsidR="00C80775" w:rsidRPr="00AE66B7">
        <w:rPr>
          <w:sz w:val="20"/>
        </w:rPr>
        <w:t xml:space="preserve"> </w:t>
      </w:r>
      <w:r w:rsidRPr="00AE66B7">
        <w:rPr>
          <w:sz w:val="20"/>
        </w:rPr>
        <w:t>(2008).</w:t>
      </w:r>
      <w:r w:rsidR="00C80775" w:rsidRPr="00AE66B7">
        <w:rPr>
          <w:sz w:val="20"/>
        </w:rPr>
        <w:t xml:space="preserve"> </w:t>
      </w:r>
      <w:r w:rsidRPr="00AE66B7">
        <w:rPr>
          <w:sz w:val="20"/>
        </w:rPr>
        <w:t>Broadening</w:t>
      </w:r>
      <w:r w:rsidR="00C80775" w:rsidRPr="00AE66B7">
        <w:rPr>
          <w:sz w:val="20"/>
        </w:rPr>
        <w:t xml:space="preserve"> </w:t>
      </w:r>
      <w:r w:rsidR="008051C0" w:rsidRPr="00AE66B7">
        <w:rPr>
          <w:sz w:val="20"/>
        </w:rPr>
        <w:t xml:space="preserve">Perspectives About Vocabulary Instruction: </w:t>
      </w:r>
      <w:r w:rsidRPr="00AE66B7">
        <w:rPr>
          <w:sz w:val="20"/>
        </w:rPr>
        <w:t>Implications</w:t>
      </w:r>
      <w:r w:rsidR="00C80775" w:rsidRPr="00AE66B7">
        <w:rPr>
          <w:sz w:val="20"/>
        </w:rPr>
        <w:t xml:space="preserve"> </w:t>
      </w:r>
      <w:r w:rsidR="008051C0" w:rsidRPr="00AE66B7">
        <w:rPr>
          <w:sz w:val="20"/>
        </w:rPr>
        <w:t>For Classroom Practice</w:t>
      </w:r>
      <w:r w:rsidRPr="00AE66B7">
        <w:rPr>
          <w:sz w:val="20"/>
        </w:rPr>
        <w:t>.</w:t>
      </w:r>
      <w:r w:rsidR="00C80775" w:rsidRPr="00AE66B7">
        <w:rPr>
          <w:sz w:val="20"/>
        </w:rPr>
        <w:t xml:space="preserve"> </w:t>
      </w:r>
      <w:r w:rsidRPr="008051C0">
        <w:rPr>
          <w:i/>
          <w:sz w:val="20"/>
        </w:rPr>
        <w:t>New</w:t>
      </w:r>
      <w:r w:rsidR="00C80775" w:rsidRPr="008051C0">
        <w:rPr>
          <w:i/>
          <w:sz w:val="20"/>
        </w:rPr>
        <w:t xml:space="preserve"> </w:t>
      </w:r>
      <w:r w:rsidRPr="008051C0">
        <w:rPr>
          <w:i/>
          <w:sz w:val="20"/>
        </w:rPr>
        <w:t>England</w:t>
      </w:r>
      <w:r w:rsidR="00C80775" w:rsidRPr="008051C0">
        <w:rPr>
          <w:i/>
          <w:sz w:val="20"/>
        </w:rPr>
        <w:t xml:space="preserve"> </w:t>
      </w:r>
      <w:r w:rsidRPr="008051C0">
        <w:rPr>
          <w:i/>
          <w:sz w:val="20"/>
        </w:rPr>
        <w:t>Reading</w:t>
      </w:r>
      <w:r w:rsidR="00C80775" w:rsidRPr="008051C0">
        <w:rPr>
          <w:i/>
          <w:sz w:val="20"/>
        </w:rPr>
        <w:t xml:space="preserve"> </w:t>
      </w:r>
      <w:r w:rsidRPr="008051C0">
        <w:rPr>
          <w:i/>
          <w:sz w:val="20"/>
        </w:rPr>
        <w:t>Association</w:t>
      </w:r>
      <w:r w:rsidR="00C80775" w:rsidRPr="008051C0">
        <w:rPr>
          <w:i/>
          <w:sz w:val="20"/>
        </w:rPr>
        <w:t xml:space="preserve"> </w:t>
      </w:r>
      <w:r w:rsidRPr="008051C0">
        <w:rPr>
          <w:i/>
          <w:sz w:val="20"/>
        </w:rPr>
        <w:t>Journal.</w:t>
      </w:r>
    </w:p>
    <w:p w:rsidR="00686C6B" w:rsidRPr="00AE66B7" w:rsidRDefault="00686C6B" w:rsidP="00AE66B7">
      <w:pPr>
        <w:pStyle w:val="NoSpacing"/>
        <w:ind w:left="720"/>
        <w:rPr>
          <w:sz w:val="20"/>
        </w:rPr>
      </w:pPr>
    </w:p>
    <w:p w:rsidR="00686C6B" w:rsidRPr="00AE66B7" w:rsidRDefault="00686C6B" w:rsidP="00AE66B7">
      <w:pPr>
        <w:pStyle w:val="NoSpacing"/>
        <w:ind w:left="720"/>
        <w:rPr>
          <w:sz w:val="20"/>
        </w:rPr>
      </w:pPr>
      <w:r w:rsidRPr="00AE66B7">
        <w:rPr>
          <w:sz w:val="20"/>
        </w:rPr>
        <w:t>Vitale,</w:t>
      </w:r>
      <w:r w:rsidR="00C80775" w:rsidRPr="00AE66B7">
        <w:rPr>
          <w:sz w:val="20"/>
        </w:rPr>
        <w:t xml:space="preserve"> </w:t>
      </w:r>
      <w:r w:rsidRPr="00AE66B7">
        <w:rPr>
          <w:sz w:val="20"/>
        </w:rPr>
        <w:t>M.R.,</w:t>
      </w:r>
      <w:r w:rsidR="00C80775" w:rsidRPr="00AE66B7">
        <w:rPr>
          <w:sz w:val="20"/>
        </w:rPr>
        <w:t xml:space="preserve"> </w:t>
      </w:r>
      <w:r w:rsidR="00251345">
        <w:rPr>
          <w:sz w:val="20"/>
        </w:rPr>
        <w:t>and</w:t>
      </w:r>
      <w:r w:rsidR="00C80775" w:rsidRPr="00AE66B7">
        <w:rPr>
          <w:sz w:val="20"/>
        </w:rPr>
        <w:t xml:space="preserve"> </w:t>
      </w:r>
      <w:r w:rsidRPr="00AE66B7">
        <w:rPr>
          <w:sz w:val="20"/>
        </w:rPr>
        <w:t>Romance,</w:t>
      </w:r>
      <w:r w:rsidR="00C80775" w:rsidRPr="00AE66B7">
        <w:rPr>
          <w:sz w:val="20"/>
        </w:rPr>
        <w:t xml:space="preserve"> </w:t>
      </w:r>
      <w:r w:rsidRPr="00AE66B7">
        <w:rPr>
          <w:sz w:val="20"/>
        </w:rPr>
        <w:t>N.R.</w:t>
      </w:r>
      <w:r w:rsidR="00C80775" w:rsidRPr="00AE66B7">
        <w:rPr>
          <w:sz w:val="20"/>
        </w:rPr>
        <w:t xml:space="preserve"> </w:t>
      </w:r>
      <w:r w:rsidRPr="00AE66B7">
        <w:rPr>
          <w:sz w:val="20"/>
        </w:rPr>
        <w:t>(2007).</w:t>
      </w:r>
      <w:r w:rsidR="00C80775" w:rsidRPr="00AE66B7">
        <w:rPr>
          <w:sz w:val="20"/>
        </w:rPr>
        <w:t xml:space="preserve"> </w:t>
      </w:r>
      <w:r w:rsidRPr="00AE66B7">
        <w:rPr>
          <w:sz w:val="20"/>
        </w:rPr>
        <w:t>A</w:t>
      </w:r>
      <w:r w:rsidR="00C80775" w:rsidRPr="00AE66B7">
        <w:rPr>
          <w:sz w:val="20"/>
        </w:rPr>
        <w:t xml:space="preserve"> </w:t>
      </w:r>
      <w:r w:rsidR="008051C0" w:rsidRPr="00AE66B7">
        <w:rPr>
          <w:sz w:val="20"/>
        </w:rPr>
        <w:t>Knowledge-Based Framework For Unifying Content-Area Reading Comprehension</w:t>
      </w:r>
      <w:r w:rsidR="003D5DA8">
        <w:rPr>
          <w:sz w:val="20"/>
        </w:rPr>
        <w:t xml:space="preserve"> and </w:t>
      </w:r>
      <w:r w:rsidR="008051C0" w:rsidRPr="00AE66B7">
        <w:rPr>
          <w:sz w:val="20"/>
        </w:rPr>
        <w:t xml:space="preserve">Reading Comprehension Strategies. </w:t>
      </w:r>
      <w:r w:rsidRPr="00AE66B7">
        <w:rPr>
          <w:sz w:val="20"/>
        </w:rPr>
        <w:t>In</w:t>
      </w:r>
      <w:r w:rsidR="00C80775" w:rsidRPr="00AE66B7">
        <w:rPr>
          <w:sz w:val="20"/>
        </w:rPr>
        <w:t xml:space="preserve"> </w:t>
      </w:r>
      <w:r w:rsidRPr="00AE66B7">
        <w:rPr>
          <w:sz w:val="20"/>
        </w:rPr>
        <w:t>D</w:t>
      </w:r>
      <w:r w:rsidR="008051C0" w:rsidRPr="00AE66B7">
        <w:rPr>
          <w:sz w:val="20"/>
        </w:rPr>
        <w:t xml:space="preserve">. </w:t>
      </w:r>
      <w:r w:rsidR="008051C0">
        <w:rPr>
          <w:sz w:val="20"/>
        </w:rPr>
        <w:t>Mcnamara</w:t>
      </w:r>
      <w:r w:rsidR="008051C0" w:rsidRPr="00AE66B7">
        <w:rPr>
          <w:sz w:val="20"/>
        </w:rPr>
        <w:t xml:space="preserve"> (</w:t>
      </w:r>
      <w:r w:rsidRPr="00AE66B7">
        <w:rPr>
          <w:sz w:val="20"/>
        </w:rPr>
        <w:t>Ed</w:t>
      </w:r>
      <w:r w:rsidR="008051C0" w:rsidRPr="008051C0">
        <w:rPr>
          <w:i/>
          <w:sz w:val="20"/>
        </w:rPr>
        <w:t xml:space="preserve">.), </w:t>
      </w:r>
      <w:r w:rsidRPr="008051C0">
        <w:rPr>
          <w:i/>
          <w:sz w:val="20"/>
        </w:rPr>
        <w:t>Reading</w:t>
      </w:r>
      <w:r w:rsidR="00C80775" w:rsidRPr="008051C0">
        <w:rPr>
          <w:i/>
          <w:sz w:val="20"/>
        </w:rPr>
        <w:t xml:space="preserve"> </w:t>
      </w:r>
      <w:r w:rsidR="008051C0" w:rsidRPr="008051C0">
        <w:rPr>
          <w:i/>
          <w:sz w:val="20"/>
        </w:rPr>
        <w:t xml:space="preserve">Comprehension Strategies: </w:t>
      </w:r>
      <w:r w:rsidRPr="008051C0">
        <w:rPr>
          <w:i/>
          <w:sz w:val="20"/>
        </w:rPr>
        <w:t>Theory</w:t>
      </w:r>
      <w:r w:rsidR="008051C0">
        <w:rPr>
          <w:i/>
          <w:sz w:val="20"/>
        </w:rPr>
        <w:t>, Interventions, a</w:t>
      </w:r>
      <w:r w:rsidR="008051C0" w:rsidRPr="008051C0">
        <w:rPr>
          <w:i/>
          <w:sz w:val="20"/>
        </w:rPr>
        <w:t>nd Technologies</w:t>
      </w:r>
      <w:r w:rsidR="008051C0" w:rsidRPr="00AE66B7">
        <w:rPr>
          <w:sz w:val="20"/>
        </w:rPr>
        <w:t xml:space="preserve"> </w:t>
      </w:r>
      <w:r w:rsidRPr="00AE66B7">
        <w:rPr>
          <w:sz w:val="20"/>
        </w:rPr>
        <w:t>(</w:t>
      </w:r>
      <w:r w:rsidR="00E91E27">
        <w:rPr>
          <w:sz w:val="20"/>
        </w:rPr>
        <w:t>pp</w:t>
      </w:r>
      <w:r w:rsidRPr="00AE66B7">
        <w:rPr>
          <w:sz w:val="20"/>
        </w:rPr>
        <w:t>.</w:t>
      </w:r>
      <w:r w:rsidR="00C80775" w:rsidRPr="00AE66B7">
        <w:rPr>
          <w:sz w:val="20"/>
        </w:rPr>
        <w:t xml:space="preserve"> </w:t>
      </w:r>
      <w:r w:rsidRPr="00AE66B7">
        <w:rPr>
          <w:sz w:val="20"/>
        </w:rPr>
        <w:t>73-104).</w:t>
      </w:r>
      <w:r w:rsidR="00C80775" w:rsidRPr="00AE66B7">
        <w:rPr>
          <w:sz w:val="20"/>
        </w:rPr>
        <w:t xml:space="preserve"> </w:t>
      </w:r>
      <w:r w:rsidRPr="00AE66B7">
        <w:rPr>
          <w:sz w:val="20"/>
        </w:rPr>
        <w:t>Mahwah,</w:t>
      </w:r>
      <w:r w:rsidR="00C80775" w:rsidRPr="00AE66B7">
        <w:rPr>
          <w:sz w:val="20"/>
        </w:rPr>
        <w:t xml:space="preserve"> </w:t>
      </w:r>
      <w:r w:rsidRPr="00AE66B7">
        <w:rPr>
          <w:sz w:val="20"/>
        </w:rPr>
        <w:t>NJ:</w:t>
      </w:r>
      <w:r w:rsidR="00C80775" w:rsidRPr="00AE66B7">
        <w:rPr>
          <w:sz w:val="20"/>
        </w:rPr>
        <w:t xml:space="preserve"> </w:t>
      </w:r>
      <w:r w:rsidRPr="00AE66B7">
        <w:rPr>
          <w:sz w:val="20"/>
        </w:rPr>
        <w:t>Erlbaum.</w:t>
      </w:r>
    </w:p>
    <w:p w:rsidR="00686C6B" w:rsidRPr="00AE66B7" w:rsidRDefault="00686C6B" w:rsidP="00AE66B7">
      <w:pPr>
        <w:pStyle w:val="NoSpacing"/>
        <w:ind w:left="720"/>
        <w:rPr>
          <w:sz w:val="20"/>
        </w:rPr>
      </w:pPr>
    </w:p>
    <w:p w:rsidR="00686C6B" w:rsidRPr="00AE66B7" w:rsidRDefault="00686C6B" w:rsidP="00AE66B7">
      <w:pPr>
        <w:pStyle w:val="NoSpacing"/>
        <w:ind w:left="720"/>
        <w:rPr>
          <w:sz w:val="20"/>
        </w:rPr>
      </w:pPr>
      <w:r w:rsidRPr="00AE66B7">
        <w:rPr>
          <w:sz w:val="20"/>
        </w:rPr>
        <w:t>Romance,</w:t>
      </w:r>
      <w:r w:rsidR="00C80775" w:rsidRPr="00AE66B7">
        <w:rPr>
          <w:sz w:val="20"/>
        </w:rPr>
        <w:t xml:space="preserve"> </w:t>
      </w:r>
      <w:r w:rsidRPr="00AE66B7">
        <w:rPr>
          <w:sz w:val="20"/>
        </w:rPr>
        <w:t>N.R.</w:t>
      </w:r>
      <w:r w:rsidR="00C80775" w:rsidRPr="00AE66B7">
        <w:rPr>
          <w:sz w:val="20"/>
        </w:rPr>
        <w:t xml:space="preserve"> </w:t>
      </w:r>
      <w:r w:rsidR="00251345">
        <w:rPr>
          <w:sz w:val="20"/>
        </w:rPr>
        <w:t>and</w:t>
      </w:r>
      <w:r w:rsidR="00C80775" w:rsidRPr="00AE66B7">
        <w:rPr>
          <w:sz w:val="20"/>
        </w:rPr>
        <w:t xml:space="preserve"> </w:t>
      </w:r>
      <w:r w:rsidRPr="00AE66B7">
        <w:rPr>
          <w:sz w:val="20"/>
        </w:rPr>
        <w:t>Vitale,</w:t>
      </w:r>
      <w:r w:rsidR="00C80775" w:rsidRPr="00AE66B7">
        <w:rPr>
          <w:sz w:val="20"/>
        </w:rPr>
        <w:t xml:space="preserve"> </w:t>
      </w:r>
      <w:r w:rsidRPr="00AE66B7">
        <w:rPr>
          <w:sz w:val="20"/>
        </w:rPr>
        <w:t>M.R.</w:t>
      </w:r>
      <w:r w:rsidR="00C80775" w:rsidRPr="00AE66B7">
        <w:rPr>
          <w:sz w:val="20"/>
        </w:rPr>
        <w:t xml:space="preserve"> </w:t>
      </w:r>
      <w:r w:rsidRPr="00AE66B7">
        <w:rPr>
          <w:sz w:val="20"/>
        </w:rPr>
        <w:t>(2006).</w:t>
      </w:r>
      <w:r w:rsidR="00C80775" w:rsidRPr="00AE66B7">
        <w:rPr>
          <w:sz w:val="20"/>
        </w:rPr>
        <w:t xml:space="preserve"> </w:t>
      </w:r>
      <w:r w:rsidRPr="00AE66B7">
        <w:rPr>
          <w:sz w:val="20"/>
        </w:rPr>
        <w:t>Making</w:t>
      </w:r>
      <w:r w:rsidR="00C80775" w:rsidRPr="00AE66B7">
        <w:rPr>
          <w:sz w:val="20"/>
        </w:rPr>
        <w:t xml:space="preserve"> </w:t>
      </w:r>
      <w:r w:rsidR="008051C0" w:rsidRPr="00AE66B7">
        <w:rPr>
          <w:sz w:val="20"/>
        </w:rPr>
        <w:t xml:space="preserve">The Case For Elementary Science As A Key Element In School Reform: </w:t>
      </w:r>
      <w:r w:rsidRPr="00AE66B7">
        <w:rPr>
          <w:sz w:val="20"/>
        </w:rPr>
        <w:t>Implications</w:t>
      </w:r>
      <w:r w:rsidR="00C80775" w:rsidRPr="00AE66B7">
        <w:rPr>
          <w:sz w:val="20"/>
        </w:rPr>
        <w:t xml:space="preserve"> </w:t>
      </w:r>
      <w:r w:rsidR="008051C0" w:rsidRPr="00AE66B7">
        <w:rPr>
          <w:sz w:val="20"/>
        </w:rPr>
        <w:t xml:space="preserve">For Changing Curricular Policy. </w:t>
      </w:r>
      <w:r w:rsidRPr="00AE66B7">
        <w:rPr>
          <w:sz w:val="20"/>
        </w:rPr>
        <w:t>In</w:t>
      </w:r>
      <w:r w:rsidR="00C80775" w:rsidRPr="00AE66B7">
        <w:rPr>
          <w:sz w:val="20"/>
        </w:rPr>
        <w:t xml:space="preserve"> </w:t>
      </w:r>
      <w:r w:rsidRPr="00AE66B7">
        <w:rPr>
          <w:sz w:val="20"/>
        </w:rPr>
        <w:t>R</w:t>
      </w:r>
      <w:r w:rsidR="008051C0" w:rsidRPr="00AE66B7">
        <w:rPr>
          <w:sz w:val="20"/>
        </w:rPr>
        <w:t xml:space="preserve">. </w:t>
      </w:r>
      <w:r w:rsidRPr="00AE66B7">
        <w:rPr>
          <w:sz w:val="20"/>
        </w:rPr>
        <w:t>Douglas</w:t>
      </w:r>
      <w:r w:rsidR="008051C0" w:rsidRPr="00AE66B7">
        <w:rPr>
          <w:sz w:val="20"/>
        </w:rPr>
        <w:t xml:space="preserve">, </w:t>
      </w:r>
      <w:r w:rsidRPr="00AE66B7">
        <w:rPr>
          <w:sz w:val="20"/>
        </w:rPr>
        <w:t>M</w:t>
      </w:r>
      <w:r w:rsidR="008051C0" w:rsidRPr="00AE66B7">
        <w:rPr>
          <w:sz w:val="20"/>
        </w:rPr>
        <w:t xml:space="preserve">. </w:t>
      </w:r>
      <w:r w:rsidRPr="00AE66B7">
        <w:rPr>
          <w:sz w:val="20"/>
        </w:rPr>
        <w:t>Klentschy</w:t>
      </w:r>
      <w:r w:rsidR="008051C0" w:rsidRPr="00AE66B7">
        <w:rPr>
          <w:sz w:val="20"/>
        </w:rPr>
        <w:t xml:space="preserve">, </w:t>
      </w:r>
      <w:r w:rsidRPr="00AE66B7">
        <w:rPr>
          <w:sz w:val="20"/>
        </w:rPr>
        <w:t>M</w:t>
      </w:r>
      <w:r w:rsidR="008051C0" w:rsidRPr="00AE66B7">
        <w:rPr>
          <w:sz w:val="20"/>
        </w:rPr>
        <w:t xml:space="preserve">. </w:t>
      </w:r>
      <w:r w:rsidR="008051C0">
        <w:rPr>
          <w:sz w:val="20"/>
        </w:rPr>
        <w:t>and</w:t>
      </w:r>
      <w:r w:rsidR="008051C0" w:rsidRPr="00AE66B7">
        <w:rPr>
          <w:sz w:val="20"/>
        </w:rPr>
        <w:t xml:space="preserve"> </w:t>
      </w:r>
      <w:r w:rsidRPr="00AE66B7">
        <w:rPr>
          <w:sz w:val="20"/>
        </w:rPr>
        <w:t>K</w:t>
      </w:r>
      <w:r w:rsidR="008051C0" w:rsidRPr="00AE66B7">
        <w:rPr>
          <w:sz w:val="20"/>
        </w:rPr>
        <w:t xml:space="preserve">. </w:t>
      </w:r>
      <w:r w:rsidRPr="00AE66B7">
        <w:rPr>
          <w:sz w:val="20"/>
        </w:rPr>
        <w:t>Worth</w:t>
      </w:r>
      <w:r w:rsidR="00C80775" w:rsidRPr="00AE66B7">
        <w:rPr>
          <w:sz w:val="20"/>
        </w:rPr>
        <w:t xml:space="preserve"> </w:t>
      </w:r>
      <w:r w:rsidR="008051C0" w:rsidRPr="00AE66B7">
        <w:rPr>
          <w:sz w:val="20"/>
        </w:rPr>
        <w:t>(</w:t>
      </w:r>
      <w:r w:rsidRPr="00AE66B7">
        <w:rPr>
          <w:sz w:val="20"/>
        </w:rPr>
        <w:t>Eds</w:t>
      </w:r>
      <w:r w:rsidR="008051C0" w:rsidRPr="008051C0">
        <w:rPr>
          <w:i/>
          <w:sz w:val="20"/>
        </w:rPr>
        <w:t xml:space="preserve">.), </w:t>
      </w:r>
      <w:r w:rsidRPr="008051C0">
        <w:rPr>
          <w:i/>
          <w:sz w:val="20"/>
        </w:rPr>
        <w:t>Linking</w:t>
      </w:r>
      <w:r w:rsidR="00C80775" w:rsidRPr="008051C0">
        <w:rPr>
          <w:i/>
          <w:sz w:val="20"/>
        </w:rPr>
        <w:t xml:space="preserve"> </w:t>
      </w:r>
      <w:r w:rsidR="008051C0" w:rsidRPr="008051C0">
        <w:rPr>
          <w:i/>
          <w:sz w:val="20"/>
        </w:rPr>
        <w:t>Science</w:t>
      </w:r>
      <w:r w:rsidR="003D5DA8">
        <w:rPr>
          <w:i/>
          <w:sz w:val="20"/>
        </w:rPr>
        <w:t xml:space="preserve"> and </w:t>
      </w:r>
      <w:r w:rsidR="008051C0" w:rsidRPr="008051C0">
        <w:rPr>
          <w:i/>
          <w:sz w:val="20"/>
        </w:rPr>
        <w:t xml:space="preserve">Lteracy In The </w:t>
      </w:r>
      <w:r w:rsidRPr="008051C0">
        <w:rPr>
          <w:i/>
          <w:sz w:val="20"/>
        </w:rPr>
        <w:t>K</w:t>
      </w:r>
      <w:r w:rsidR="008051C0" w:rsidRPr="008051C0">
        <w:rPr>
          <w:i/>
          <w:sz w:val="20"/>
        </w:rPr>
        <w:t>-8 Classroom</w:t>
      </w:r>
      <w:r w:rsidR="008051C0" w:rsidRPr="00AE66B7">
        <w:rPr>
          <w:sz w:val="20"/>
        </w:rPr>
        <w:t xml:space="preserve"> </w:t>
      </w:r>
      <w:r w:rsidRPr="00AE66B7">
        <w:rPr>
          <w:sz w:val="20"/>
        </w:rPr>
        <w:t>(</w:t>
      </w:r>
      <w:r w:rsidR="00E91E27">
        <w:rPr>
          <w:sz w:val="20"/>
        </w:rPr>
        <w:t>pp</w:t>
      </w:r>
      <w:r w:rsidRPr="00AE66B7">
        <w:rPr>
          <w:sz w:val="20"/>
        </w:rPr>
        <w:t>.</w:t>
      </w:r>
      <w:r w:rsidR="00C80775" w:rsidRPr="00AE66B7">
        <w:rPr>
          <w:sz w:val="20"/>
        </w:rPr>
        <w:t xml:space="preserve"> </w:t>
      </w:r>
      <w:r w:rsidRPr="00AE66B7">
        <w:rPr>
          <w:sz w:val="20"/>
        </w:rPr>
        <w:t>391-405).</w:t>
      </w:r>
      <w:r w:rsidR="00C80775" w:rsidRPr="00AE66B7">
        <w:rPr>
          <w:sz w:val="20"/>
        </w:rPr>
        <w:t xml:space="preserve"> </w:t>
      </w:r>
      <w:r w:rsidRPr="00AE66B7">
        <w:rPr>
          <w:sz w:val="20"/>
        </w:rPr>
        <w:t>Arlington,</w:t>
      </w:r>
      <w:r w:rsidR="00C80775" w:rsidRPr="00AE66B7">
        <w:rPr>
          <w:sz w:val="20"/>
        </w:rPr>
        <w:t xml:space="preserve"> </w:t>
      </w:r>
      <w:r w:rsidRPr="00AE66B7">
        <w:rPr>
          <w:sz w:val="20"/>
        </w:rPr>
        <w:t>VA:</w:t>
      </w:r>
      <w:r w:rsidR="00C80775" w:rsidRPr="00AE66B7">
        <w:rPr>
          <w:sz w:val="20"/>
        </w:rPr>
        <w:t xml:space="preserve"> </w:t>
      </w:r>
      <w:r w:rsidRPr="00AE66B7">
        <w:rPr>
          <w:sz w:val="20"/>
        </w:rPr>
        <w:t>NSTA</w:t>
      </w:r>
      <w:r w:rsidR="00C80775" w:rsidRPr="00AE66B7">
        <w:rPr>
          <w:sz w:val="20"/>
        </w:rPr>
        <w:t xml:space="preserve"> </w:t>
      </w:r>
      <w:r w:rsidRPr="00AE66B7">
        <w:rPr>
          <w:sz w:val="20"/>
        </w:rPr>
        <w:t>Press.</w:t>
      </w:r>
    </w:p>
    <w:p w:rsidR="00686C6B" w:rsidRPr="00AE66B7" w:rsidRDefault="00686C6B" w:rsidP="00AE66B7">
      <w:pPr>
        <w:pStyle w:val="NoSpacing"/>
        <w:ind w:left="720"/>
        <w:rPr>
          <w:sz w:val="20"/>
        </w:rPr>
      </w:pPr>
    </w:p>
    <w:p w:rsidR="00686C6B" w:rsidRPr="00AE66B7" w:rsidRDefault="00686C6B" w:rsidP="00AE66B7">
      <w:pPr>
        <w:pStyle w:val="NoSpacing"/>
        <w:ind w:left="720"/>
        <w:rPr>
          <w:sz w:val="20"/>
        </w:rPr>
      </w:pPr>
      <w:r w:rsidRPr="00AE66B7">
        <w:rPr>
          <w:sz w:val="20"/>
        </w:rPr>
        <w:t>Vitale,</w:t>
      </w:r>
      <w:r w:rsidR="00C80775" w:rsidRPr="00AE66B7">
        <w:rPr>
          <w:sz w:val="20"/>
        </w:rPr>
        <w:t xml:space="preserve"> </w:t>
      </w:r>
      <w:r w:rsidRPr="00AE66B7">
        <w:rPr>
          <w:sz w:val="20"/>
        </w:rPr>
        <w:t>M.R.,</w:t>
      </w:r>
      <w:r w:rsidR="00C80775" w:rsidRPr="00AE66B7">
        <w:rPr>
          <w:sz w:val="20"/>
        </w:rPr>
        <w:t xml:space="preserve"> </w:t>
      </w:r>
      <w:r w:rsidR="00251345">
        <w:rPr>
          <w:sz w:val="20"/>
        </w:rPr>
        <w:t>and</w:t>
      </w:r>
      <w:r w:rsidR="00C80775" w:rsidRPr="00AE66B7">
        <w:rPr>
          <w:sz w:val="20"/>
        </w:rPr>
        <w:t xml:space="preserve"> </w:t>
      </w:r>
      <w:r w:rsidRPr="00AE66B7">
        <w:rPr>
          <w:sz w:val="20"/>
        </w:rPr>
        <w:t>Romance,</w:t>
      </w:r>
      <w:r w:rsidR="00C80775" w:rsidRPr="00AE66B7">
        <w:rPr>
          <w:sz w:val="20"/>
        </w:rPr>
        <w:t xml:space="preserve"> </w:t>
      </w:r>
      <w:r w:rsidRPr="00AE66B7">
        <w:rPr>
          <w:sz w:val="20"/>
        </w:rPr>
        <w:t>N.</w:t>
      </w:r>
      <w:r w:rsidR="00C80775" w:rsidRPr="00AE66B7">
        <w:rPr>
          <w:sz w:val="20"/>
        </w:rPr>
        <w:t xml:space="preserve"> </w:t>
      </w:r>
      <w:r w:rsidRPr="00AE66B7">
        <w:rPr>
          <w:sz w:val="20"/>
        </w:rPr>
        <w:t>R.</w:t>
      </w:r>
      <w:r w:rsidR="00C80775" w:rsidRPr="00AE66B7">
        <w:rPr>
          <w:sz w:val="20"/>
        </w:rPr>
        <w:t xml:space="preserve"> </w:t>
      </w:r>
      <w:r w:rsidRPr="00AE66B7">
        <w:rPr>
          <w:sz w:val="20"/>
        </w:rPr>
        <w:t>(2006</w:t>
      </w:r>
      <w:r w:rsidR="008051C0" w:rsidRPr="00AE66B7">
        <w:rPr>
          <w:sz w:val="20"/>
        </w:rPr>
        <w:t xml:space="preserve">). </w:t>
      </w:r>
      <w:r w:rsidRPr="00AE66B7">
        <w:rPr>
          <w:sz w:val="20"/>
        </w:rPr>
        <w:t>Concept</w:t>
      </w:r>
      <w:r w:rsidR="00C80775" w:rsidRPr="00AE66B7">
        <w:rPr>
          <w:sz w:val="20"/>
        </w:rPr>
        <w:t xml:space="preserve"> </w:t>
      </w:r>
      <w:r w:rsidR="008051C0" w:rsidRPr="00AE66B7">
        <w:rPr>
          <w:sz w:val="20"/>
        </w:rPr>
        <w:t>Ma</w:t>
      </w:r>
      <w:r w:rsidR="00E91E27">
        <w:rPr>
          <w:sz w:val="20"/>
        </w:rPr>
        <w:t>pp</w:t>
      </w:r>
      <w:r w:rsidR="008051C0" w:rsidRPr="00AE66B7">
        <w:rPr>
          <w:sz w:val="20"/>
        </w:rPr>
        <w:t xml:space="preserve">ing As A Means For Binding Knowledge To Effective Content-Area Instruction: </w:t>
      </w:r>
      <w:r w:rsidRPr="00AE66B7">
        <w:rPr>
          <w:sz w:val="20"/>
        </w:rPr>
        <w:t>An</w:t>
      </w:r>
      <w:r w:rsidR="00C80775" w:rsidRPr="00AE66B7">
        <w:rPr>
          <w:sz w:val="20"/>
        </w:rPr>
        <w:t xml:space="preserve"> </w:t>
      </w:r>
      <w:r w:rsidR="008051C0" w:rsidRPr="00AE66B7">
        <w:rPr>
          <w:sz w:val="20"/>
        </w:rPr>
        <w:t xml:space="preserve">Interdisciplinary Perspective. </w:t>
      </w:r>
      <w:r w:rsidRPr="00AE66B7">
        <w:rPr>
          <w:sz w:val="20"/>
        </w:rPr>
        <w:t>In</w:t>
      </w:r>
      <w:r w:rsidR="00C80775" w:rsidRPr="00AE66B7">
        <w:rPr>
          <w:sz w:val="20"/>
        </w:rPr>
        <w:t xml:space="preserve"> </w:t>
      </w:r>
      <w:r w:rsidR="00746AFF">
        <w:rPr>
          <w:sz w:val="20"/>
        </w:rPr>
        <w:t>A</w:t>
      </w:r>
      <w:r w:rsidR="008051C0">
        <w:rPr>
          <w:sz w:val="20"/>
        </w:rPr>
        <w:t>.</w:t>
      </w:r>
      <w:r w:rsidR="00746AFF">
        <w:rPr>
          <w:sz w:val="20"/>
        </w:rPr>
        <w:t>J</w:t>
      </w:r>
      <w:r w:rsidR="008051C0">
        <w:rPr>
          <w:sz w:val="20"/>
        </w:rPr>
        <w:t>.</w:t>
      </w:r>
      <w:r w:rsidR="008051C0" w:rsidRPr="00AE66B7">
        <w:rPr>
          <w:sz w:val="20"/>
        </w:rPr>
        <w:t xml:space="preserve"> </w:t>
      </w:r>
      <w:r w:rsidRPr="00AE66B7">
        <w:rPr>
          <w:sz w:val="20"/>
        </w:rPr>
        <w:t>Canas</w:t>
      </w:r>
      <w:r w:rsidR="00C80775" w:rsidRPr="00AE66B7">
        <w:rPr>
          <w:sz w:val="20"/>
        </w:rPr>
        <w:t xml:space="preserve"> </w:t>
      </w:r>
      <w:r w:rsidR="008051C0">
        <w:rPr>
          <w:sz w:val="20"/>
        </w:rPr>
        <w:t>and</w:t>
      </w:r>
      <w:r w:rsidR="008051C0" w:rsidRPr="00AE66B7">
        <w:rPr>
          <w:sz w:val="20"/>
        </w:rPr>
        <w:t xml:space="preserve"> </w:t>
      </w:r>
      <w:r w:rsidR="008818AF">
        <w:rPr>
          <w:sz w:val="20"/>
        </w:rPr>
        <w:t>J</w:t>
      </w:r>
      <w:r w:rsidR="008051C0">
        <w:rPr>
          <w:sz w:val="20"/>
        </w:rPr>
        <w:t>.</w:t>
      </w:r>
      <w:r w:rsidR="008818AF">
        <w:rPr>
          <w:sz w:val="20"/>
        </w:rPr>
        <w:t>D</w:t>
      </w:r>
      <w:r w:rsidR="008051C0">
        <w:rPr>
          <w:sz w:val="20"/>
        </w:rPr>
        <w:t>.</w:t>
      </w:r>
      <w:r w:rsidR="008051C0" w:rsidRPr="00AE66B7">
        <w:rPr>
          <w:sz w:val="20"/>
        </w:rPr>
        <w:t xml:space="preserve"> </w:t>
      </w:r>
      <w:r w:rsidRPr="00AE66B7">
        <w:rPr>
          <w:sz w:val="20"/>
        </w:rPr>
        <w:t>Novak</w:t>
      </w:r>
      <w:r w:rsidR="00C80775" w:rsidRPr="00AE66B7">
        <w:rPr>
          <w:sz w:val="20"/>
        </w:rPr>
        <w:t xml:space="preserve"> </w:t>
      </w:r>
      <w:r w:rsidR="008051C0" w:rsidRPr="00AE66B7">
        <w:rPr>
          <w:sz w:val="20"/>
        </w:rPr>
        <w:t>(</w:t>
      </w:r>
      <w:r w:rsidRPr="00AE66B7">
        <w:rPr>
          <w:sz w:val="20"/>
        </w:rPr>
        <w:t>Eds</w:t>
      </w:r>
      <w:r w:rsidR="008051C0" w:rsidRPr="00AE66B7">
        <w:rPr>
          <w:sz w:val="20"/>
        </w:rPr>
        <w:t xml:space="preserve">.), </w:t>
      </w:r>
      <w:r w:rsidRPr="008051C0">
        <w:rPr>
          <w:i/>
          <w:sz w:val="20"/>
        </w:rPr>
        <w:t>Proceedings</w:t>
      </w:r>
      <w:r w:rsidR="00C80775" w:rsidRPr="008051C0">
        <w:rPr>
          <w:i/>
          <w:sz w:val="20"/>
        </w:rPr>
        <w:t xml:space="preserve"> </w:t>
      </w:r>
      <w:r w:rsidR="008051C0" w:rsidRPr="008051C0">
        <w:rPr>
          <w:i/>
          <w:sz w:val="20"/>
        </w:rPr>
        <w:t xml:space="preserve">Of The 2nd </w:t>
      </w:r>
      <w:r w:rsidRPr="008051C0">
        <w:rPr>
          <w:i/>
          <w:sz w:val="20"/>
        </w:rPr>
        <w:t>International</w:t>
      </w:r>
      <w:r w:rsidR="00C80775" w:rsidRPr="008051C0">
        <w:rPr>
          <w:i/>
          <w:sz w:val="20"/>
        </w:rPr>
        <w:t xml:space="preserve"> </w:t>
      </w:r>
      <w:r w:rsidRPr="008051C0">
        <w:rPr>
          <w:i/>
          <w:sz w:val="20"/>
        </w:rPr>
        <w:t>Conference</w:t>
      </w:r>
      <w:r w:rsidR="00C80775" w:rsidRPr="008051C0">
        <w:rPr>
          <w:i/>
          <w:sz w:val="20"/>
        </w:rPr>
        <w:t xml:space="preserve"> </w:t>
      </w:r>
      <w:r w:rsidR="008051C0" w:rsidRPr="008051C0">
        <w:rPr>
          <w:i/>
          <w:sz w:val="20"/>
        </w:rPr>
        <w:t xml:space="preserve">On </w:t>
      </w:r>
      <w:r w:rsidRPr="008051C0">
        <w:rPr>
          <w:i/>
          <w:sz w:val="20"/>
        </w:rPr>
        <w:t>Concept</w:t>
      </w:r>
      <w:r w:rsidR="00C80775" w:rsidRPr="008051C0">
        <w:rPr>
          <w:i/>
          <w:sz w:val="20"/>
        </w:rPr>
        <w:t xml:space="preserve"> </w:t>
      </w:r>
      <w:r w:rsidRPr="008051C0">
        <w:rPr>
          <w:i/>
          <w:sz w:val="20"/>
        </w:rPr>
        <w:t>Ma</w:t>
      </w:r>
      <w:r w:rsidR="00E91E27">
        <w:rPr>
          <w:i/>
          <w:sz w:val="20"/>
        </w:rPr>
        <w:t>pp</w:t>
      </w:r>
      <w:r w:rsidRPr="008051C0">
        <w:rPr>
          <w:i/>
          <w:sz w:val="20"/>
        </w:rPr>
        <w:t>ing</w:t>
      </w:r>
      <w:r w:rsidR="00C80775" w:rsidRPr="00AE66B7">
        <w:rPr>
          <w:sz w:val="20"/>
        </w:rPr>
        <w:t xml:space="preserve"> </w:t>
      </w:r>
      <w:r w:rsidRPr="00AE66B7">
        <w:rPr>
          <w:sz w:val="20"/>
        </w:rPr>
        <w:t>(</w:t>
      </w:r>
      <w:r w:rsidR="00E91E27">
        <w:rPr>
          <w:sz w:val="20"/>
        </w:rPr>
        <w:t>pp</w:t>
      </w:r>
      <w:r w:rsidRPr="00AE66B7">
        <w:rPr>
          <w:sz w:val="20"/>
        </w:rPr>
        <w:t>.</w:t>
      </w:r>
      <w:r w:rsidR="00C80775" w:rsidRPr="00AE66B7">
        <w:rPr>
          <w:sz w:val="20"/>
        </w:rPr>
        <w:t xml:space="preserve"> </w:t>
      </w:r>
      <w:r w:rsidRPr="00AE66B7">
        <w:rPr>
          <w:sz w:val="20"/>
        </w:rPr>
        <w:t>112-119).</w:t>
      </w:r>
      <w:r w:rsidR="00C80775" w:rsidRPr="00AE66B7">
        <w:rPr>
          <w:sz w:val="20"/>
        </w:rPr>
        <w:t xml:space="preserve"> </w:t>
      </w:r>
      <w:r w:rsidRPr="00AE66B7">
        <w:rPr>
          <w:sz w:val="20"/>
        </w:rPr>
        <w:t>San</w:t>
      </w:r>
      <w:r w:rsidR="00C80775" w:rsidRPr="00AE66B7">
        <w:rPr>
          <w:sz w:val="20"/>
        </w:rPr>
        <w:t xml:space="preserve"> </w:t>
      </w:r>
      <w:r w:rsidRPr="00AE66B7">
        <w:rPr>
          <w:sz w:val="20"/>
        </w:rPr>
        <w:t>Jose,</w:t>
      </w:r>
      <w:r w:rsidR="00C80775" w:rsidRPr="00AE66B7">
        <w:rPr>
          <w:sz w:val="20"/>
        </w:rPr>
        <w:t xml:space="preserve"> </w:t>
      </w:r>
      <w:r w:rsidRPr="00AE66B7">
        <w:rPr>
          <w:sz w:val="20"/>
        </w:rPr>
        <w:t>Costa</w:t>
      </w:r>
      <w:r w:rsidR="00C80775" w:rsidRPr="00AE66B7">
        <w:rPr>
          <w:sz w:val="20"/>
        </w:rPr>
        <w:t xml:space="preserve"> </w:t>
      </w:r>
      <w:r w:rsidRPr="00AE66B7">
        <w:rPr>
          <w:sz w:val="20"/>
        </w:rPr>
        <w:t>Rica:</w:t>
      </w:r>
      <w:r w:rsidR="00C80775" w:rsidRPr="00AE66B7">
        <w:rPr>
          <w:sz w:val="20"/>
        </w:rPr>
        <w:t xml:space="preserve"> </w:t>
      </w:r>
      <w:r w:rsidRPr="00AE66B7">
        <w:rPr>
          <w:sz w:val="20"/>
        </w:rPr>
        <w:t>University</w:t>
      </w:r>
      <w:r w:rsidR="00C80775" w:rsidRPr="00AE66B7">
        <w:rPr>
          <w:sz w:val="20"/>
        </w:rPr>
        <w:t xml:space="preserve"> </w:t>
      </w:r>
      <w:r w:rsidRPr="00AE66B7">
        <w:rPr>
          <w:sz w:val="20"/>
        </w:rPr>
        <w:t>of</w:t>
      </w:r>
      <w:r w:rsidR="00C80775" w:rsidRPr="00AE66B7">
        <w:rPr>
          <w:sz w:val="20"/>
        </w:rPr>
        <w:t xml:space="preserve"> </w:t>
      </w:r>
      <w:r w:rsidRPr="00AE66B7">
        <w:rPr>
          <w:sz w:val="20"/>
        </w:rPr>
        <w:t>Costa</w:t>
      </w:r>
      <w:r w:rsidR="00C80775" w:rsidRPr="00AE66B7">
        <w:rPr>
          <w:sz w:val="20"/>
        </w:rPr>
        <w:t xml:space="preserve"> </w:t>
      </w:r>
      <w:r w:rsidRPr="00AE66B7">
        <w:rPr>
          <w:sz w:val="20"/>
        </w:rPr>
        <w:t>Rica.</w:t>
      </w:r>
    </w:p>
    <w:p w:rsidR="00686C6B" w:rsidRPr="00AE66B7" w:rsidRDefault="00686C6B" w:rsidP="00AE66B7">
      <w:pPr>
        <w:pStyle w:val="NoSpacing"/>
        <w:ind w:left="720"/>
        <w:rPr>
          <w:sz w:val="20"/>
        </w:rPr>
      </w:pPr>
    </w:p>
    <w:p w:rsidR="00686C6B" w:rsidRPr="00AE66B7" w:rsidRDefault="00686C6B" w:rsidP="00AE66B7">
      <w:pPr>
        <w:pStyle w:val="NoSpacing"/>
        <w:ind w:left="720"/>
        <w:rPr>
          <w:sz w:val="20"/>
        </w:rPr>
      </w:pPr>
      <w:r w:rsidRPr="00AE66B7">
        <w:rPr>
          <w:sz w:val="20"/>
        </w:rPr>
        <w:t>Vitale,</w:t>
      </w:r>
      <w:r w:rsidR="00C80775" w:rsidRPr="00AE66B7">
        <w:rPr>
          <w:sz w:val="20"/>
        </w:rPr>
        <w:t xml:space="preserve"> </w:t>
      </w:r>
      <w:r w:rsidRPr="00AE66B7">
        <w:rPr>
          <w:sz w:val="20"/>
        </w:rPr>
        <w:t>M.R.,</w:t>
      </w:r>
      <w:r w:rsidR="00C80775" w:rsidRPr="00AE66B7">
        <w:rPr>
          <w:sz w:val="20"/>
        </w:rPr>
        <w:t xml:space="preserve"> </w:t>
      </w:r>
      <w:r w:rsidR="00251345">
        <w:rPr>
          <w:sz w:val="20"/>
        </w:rPr>
        <w:t>and</w:t>
      </w:r>
      <w:r w:rsidR="00C80775" w:rsidRPr="00AE66B7">
        <w:rPr>
          <w:sz w:val="20"/>
        </w:rPr>
        <w:t xml:space="preserve"> </w:t>
      </w:r>
      <w:r w:rsidRPr="00AE66B7">
        <w:rPr>
          <w:sz w:val="20"/>
        </w:rPr>
        <w:t>Romance,</w:t>
      </w:r>
      <w:r w:rsidR="00C80775" w:rsidRPr="00AE66B7">
        <w:rPr>
          <w:sz w:val="20"/>
        </w:rPr>
        <w:t xml:space="preserve"> </w:t>
      </w:r>
      <w:r w:rsidRPr="00AE66B7">
        <w:rPr>
          <w:sz w:val="20"/>
        </w:rPr>
        <w:t>N.R.</w:t>
      </w:r>
      <w:r w:rsidR="00C80775" w:rsidRPr="00AE66B7">
        <w:rPr>
          <w:sz w:val="20"/>
        </w:rPr>
        <w:t xml:space="preserve"> </w:t>
      </w:r>
      <w:r w:rsidRPr="00AE66B7">
        <w:rPr>
          <w:sz w:val="20"/>
        </w:rPr>
        <w:t>(2006).</w:t>
      </w:r>
      <w:r w:rsidR="00C80775" w:rsidRPr="00AE66B7">
        <w:rPr>
          <w:sz w:val="20"/>
        </w:rPr>
        <w:t xml:space="preserve"> </w:t>
      </w:r>
      <w:r w:rsidRPr="00AE66B7">
        <w:rPr>
          <w:sz w:val="20"/>
        </w:rPr>
        <w:t>Research</w:t>
      </w:r>
      <w:r w:rsidR="00C80775" w:rsidRPr="00AE66B7">
        <w:rPr>
          <w:sz w:val="20"/>
        </w:rPr>
        <w:t xml:space="preserve"> </w:t>
      </w:r>
      <w:r w:rsidR="008051C0" w:rsidRPr="00AE66B7">
        <w:rPr>
          <w:sz w:val="20"/>
        </w:rPr>
        <w:t xml:space="preserve">In Science Education: </w:t>
      </w:r>
      <w:r w:rsidRPr="00AE66B7">
        <w:rPr>
          <w:sz w:val="20"/>
        </w:rPr>
        <w:t>An</w:t>
      </w:r>
      <w:r w:rsidR="00C80775" w:rsidRPr="00AE66B7">
        <w:rPr>
          <w:sz w:val="20"/>
        </w:rPr>
        <w:t xml:space="preserve"> </w:t>
      </w:r>
      <w:r w:rsidR="008051C0" w:rsidRPr="00AE66B7">
        <w:rPr>
          <w:sz w:val="20"/>
        </w:rPr>
        <w:t xml:space="preserve">Interdisciplinary Perspective. </w:t>
      </w:r>
      <w:r w:rsidRPr="00AE66B7">
        <w:rPr>
          <w:sz w:val="20"/>
        </w:rPr>
        <w:t>In</w:t>
      </w:r>
      <w:r w:rsidR="00C80775" w:rsidRPr="00AE66B7">
        <w:rPr>
          <w:sz w:val="20"/>
        </w:rPr>
        <w:t xml:space="preserve"> </w:t>
      </w:r>
      <w:r w:rsidRPr="00AE66B7">
        <w:rPr>
          <w:sz w:val="20"/>
        </w:rPr>
        <w:t>J</w:t>
      </w:r>
      <w:r w:rsidR="008051C0" w:rsidRPr="00AE66B7">
        <w:rPr>
          <w:sz w:val="20"/>
        </w:rPr>
        <w:t xml:space="preserve">. </w:t>
      </w:r>
      <w:r w:rsidRPr="00AE66B7">
        <w:rPr>
          <w:sz w:val="20"/>
        </w:rPr>
        <w:t>Rhoton</w:t>
      </w:r>
      <w:r w:rsidR="00C80775" w:rsidRPr="00AE66B7">
        <w:rPr>
          <w:sz w:val="20"/>
        </w:rPr>
        <w:t xml:space="preserve"> </w:t>
      </w:r>
      <w:r w:rsidR="008051C0">
        <w:rPr>
          <w:sz w:val="20"/>
        </w:rPr>
        <w:t>and</w:t>
      </w:r>
      <w:r w:rsidR="008051C0" w:rsidRPr="00AE66B7">
        <w:rPr>
          <w:sz w:val="20"/>
        </w:rPr>
        <w:t xml:space="preserve"> </w:t>
      </w:r>
      <w:r w:rsidRPr="00AE66B7">
        <w:rPr>
          <w:sz w:val="20"/>
        </w:rPr>
        <w:t>P</w:t>
      </w:r>
      <w:r w:rsidR="008051C0" w:rsidRPr="00AE66B7">
        <w:rPr>
          <w:sz w:val="20"/>
        </w:rPr>
        <w:t xml:space="preserve">. </w:t>
      </w:r>
      <w:r w:rsidRPr="00AE66B7">
        <w:rPr>
          <w:sz w:val="20"/>
        </w:rPr>
        <w:t>Shane</w:t>
      </w:r>
      <w:r w:rsidR="00C80775" w:rsidRPr="00AE66B7">
        <w:rPr>
          <w:sz w:val="20"/>
        </w:rPr>
        <w:t xml:space="preserve"> </w:t>
      </w:r>
      <w:r w:rsidR="008051C0" w:rsidRPr="00AE66B7">
        <w:rPr>
          <w:sz w:val="20"/>
        </w:rPr>
        <w:t>(</w:t>
      </w:r>
      <w:r w:rsidRPr="00AE66B7">
        <w:rPr>
          <w:sz w:val="20"/>
        </w:rPr>
        <w:t>Eds</w:t>
      </w:r>
      <w:r w:rsidR="008051C0" w:rsidRPr="00AE66B7">
        <w:rPr>
          <w:sz w:val="20"/>
        </w:rPr>
        <w:t xml:space="preserve">.), </w:t>
      </w:r>
      <w:r w:rsidRPr="008051C0">
        <w:rPr>
          <w:i/>
          <w:sz w:val="20"/>
        </w:rPr>
        <w:t>Teaching</w:t>
      </w:r>
      <w:r w:rsidR="00C80775" w:rsidRPr="008051C0">
        <w:rPr>
          <w:i/>
          <w:sz w:val="20"/>
        </w:rPr>
        <w:t xml:space="preserve"> </w:t>
      </w:r>
      <w:r w:rsidR="008051C0" w:rsidRPr="008051C0">
        <w:rPr>
          <w:i/>
          <w:sz w:val="20"/>
        </w:rPr>
        <w:t>Science In The 21st Century</w:t>
      </w:r>
      <w:r w:rsidR="008051C0" w:rsidRPr="00AE66B7">
        <w:rPr>
          <w:sz w:val="20"/>
        </w:rPr>
        <w:t xml:space="preserve"> </w:t>
      </w:r>
      <w:r w:rsidRPr="00AE66B7">
        <w:rPr>
          <w:sz w:val="20"/>
        </w:rPr>
        <w:t>(</w:t>
      </w:r>
      <w:r w:rsidR="00E91E27">
        <w:rPr>
          <w:sz w:val="20"/>
        </w:rPr>
        <w:t>pp</w:t>
      </w:r>
      <w:r w:rsidRPr="00AE66B7">
        <w:rPr>
          <w:sz w:val="20"/>
        </w:rPr>
        <w:t>.</w:t>
      </w:r>
      <w:r w:rsidR="00C80775" w:rsidRPr="00AE66B7">
        <w:rPr>
          <w:sz w:val="20"/>
        </w:rPr>
        <w:t xml:space="preserve"> </w:t>
      </w:r>
      <w:r w:rsidRPr="00AE66B7">
        <w:rPr>
          <w:sz w:val="20"/>
        </w:rPr>
        <w:t>329-351).</w:t>
      </w:r>
      <w:r w:rsidR="00C80775" w:rsidRPr="00AE66B7">
        <w:rPr>
          <w:sz w:val="20"/>
        </w:rPr>
        <w:t xml:space="preserve"> </w:t>
      </w:r>
      <w:r w:rsidRPr="00AE66B7">
        <w:rPr>
          <w:sz w:val="20"/>
        </w:rPr>
        <w:t>Arlington,</w:t>
      </w:r>
      <w:r w:rsidR="00C80775" w:rsidRPr="00AE66B7">
        <w:rPr>
          <w:sz w:val="20"/>
        </w:rPr>
        <w:t xml:space="preserve"> </w:t>
      </w:r>
      <w:r w:rsidRPr="00AE66B7">
        <w:rPr>
          <w:sz w:val="20"/>
        </w:rPr>
        <w:t>VA:</w:t>
      </w:r>
      <w:r w:rsidR="00C80775" w:rsidRPr="00AE66B7">
        <w:rPr>
          <w:sz w:val="20"/>
        </w:rPr>
        <w:t xml:space="preserve"> </w:t>
      </w:r>
      <w:r w:rsidRPr="00AE66B7">
        <w:rPr>
          <w:sz w:val="20"/>
        </w:rPr>
        <w:t>NSTA</w:t>
      </w:r>
      <w:r w:rsidR="00C80775" w:rsidRPr="00AE66B7">
        <w:rPr>
          <w:sz w:val="20"/>
        </w:rPr>
        <w:t xml:space="preserve"> </w:t>
      </w:r>
      <w:r w:rsidRPr="00AE66B7">
        <w:rPr>
          <w:sz w:val="20"/>
        </w:rPr>
        <w:t>Press.</w:t>
      </w:r>
    </w:p>
    <w:p w:rsidR="00686C6B" w:rsidRPr="00AE66B7" w:rsidRDefault="00686C6B" w:rsidP="00AE66B7">
      <w:pPr>
        <w:pStyle w:val="NoSpacing"/>
        <w:ind w:left="720"/>
        <w:rPr>
          <w:sz w:val="20"/>
        </w:rPr>
      </w:pPr>
    </w:p>
    <w:p w:rsidR="00686C6B" w:rsidRPr="00AE66B7" w:rsidRDefault="00686C6B" w:rsidP="00AE66B7">
      <w:pPr>
        <w:pStyle w:val="NoSpacing"/>
        <w:ind w:left="720"/>
        <w:rPr>
          <w:sz w:val="20"/>
        </w:rPr>
      </w:pPr>
      <w:r w:rsidRPr="00AE66B7">
        <w:rPr>
          <w:sz w:val="20"/>
        </w:rPr>
        <w:t>Vitale,</w:t>
      </w:r>
      <w:r w:rsidR="00C80775" w:rsidRPr="00AE66B7">
        <w:rPr>
          <w:sz w:val="20"/>
        </w:rPr>
        <w:t xml:space="preserve"> </w:t>
      </w:r>
      <w:r w:rsidRPr="00AE66B7">
        <w:rPr>
          <w:sz w:val="20"/>
        </w:rPr>
        <w:t>M.R.,</w:t>
      </w:r>
      <w:r w:rsidR="00C80775" w:rsidRPr="00AE66B7">
        <w:rPr>
          <w:sz w:val="20"/>
        </w:rPr>
        <w:t xml:space="preserve"> </w:t>
      </w:r>
      <w:r w:rsidRPr="00AE66B7">
        <w:rPr>
          <w:sz w:val="20"/>
        </w:rPr>
        <w:t>Romance,</w:t>
      </w:r>
      <w:r w:rsidR="00C80775" w:rsidRPr="00AE66B7">
        <w:rPr>
          <w:sz w:val="20"/>
        </w:rPr>
        <w:t xml:space="preserve"> </w:t>
      </w:r>
      <w:r w:rsidRPr="00AE66B7">
        <w:rPr>
          <w:sz w:val="20"/>
        </w:rPr>
        <w:t>N.R.</w:t>
      </w:r>
      <w:r w:rsidR="00C80775" w:rsidRPr="00AE66B7">
        <w:rPr>
          <w:sz w:val="20"/>
        </w:rPr>
        <w:t xml:space="preserve"> </w:t>
      </w:r>
      <w:r w:rsidR="00251345">
        <w:rPr>
          <w:sz w:val="20"/>
        </w:rPr>
        <w:t>and</w:t>
      </w:r>
      <w:r w:rsidR="00C80775" w:rsidRPr="00AE66B7">
        <w:rPr>
          <w:sz w:val="20"/>
        </w:rPr>
        <w:t xml:space="preserve"> </w:t>
      </w:r>
      <w:r w:rsidRPr="00AE66B7">
        <w:rPr>
          <w:sz w:val="20"/>
        </w:rPr>
        <w:t>Dolan,</w:t>
      </w:r>
      <w:r w:rsidR="00C80775" w:rsidRPr="00AE66B7">
        <w:rPr>
          <w:sz w:val="20"/>
        </w:rPr>
        <w:t xml:space="preserve"> </w:t>
      </w:r>
      <w:r w:rsidRPr="00AE66B7">
        <w:rPr>
          <w:sz w:val="20"/>
        </w:rPr>
        <w:t>M.F.</w:t>
      </w:r>
      <w:r w:rsidR="00C80775" w:rsidRPr="00AE66B7">
        <w:rPr>
          <w:sz w:val="20"/>
        </w:rPr>
        <w:t xml:space="preserve"> </w:t>
      </w:r>
      <w:r w:rsidRPr="00AE66B7">
        <w:rPr>
          <w:sz w:val="20"/>
        </w:rPr>
        <w:t>(2006).</w:t>
      </w:r>
      <w:r w:rsidR="00C80775" w:rsidRPr="00AE66B7">
        <w:rPr>
          <w:sz w:val="20"/>
        </w:rPr>
        <w:t xml:space="preserve"> </w:t>
      </w:r>
      <w:r w:rsidRPr="00AE66B7">
        <w:rPr>
          <w:sz w:val="20"/>
        </w:rPr>
        <w:t>A</w:t>
      </w:r>
      <w:r w:rsidR="00C80775" w:rsidRPr="00AE66B7">
        <w:rPr>
          <w:sz w:val="20"/>
        </w:rPr>
        <w:t xml:space="preserve"> </w:t>
      </w:r>
      <w:r w:rsidR="008051C0" w:rsidRPr="00AE66B7">
        <w:rPr>
          <w:sz w:val="20"/>
        </w:rPr>
        <w:t>Knowledge-Based Framework For The Classroom Assessment Of Student Science Understanding (</w:t>
      </w:r>
      <w:r w:rsidR="00FF721E">
        <w:rPr>
          <w:sz w:val="20"/>
        </w:rPr>
        <w:t>pp.</w:t>
      </w:r>
      <w:r w:rsidR="008051C0" w:rsidRPr="00AE66B7">
        <w:rPr>
          <w:sz w:val="20"/>
        </w:rPr>
        <w:t xml:space="preserve">1-14). </w:t>
      </w:r>
      <w:r w:rsidRPr="00AE66B7">
        <w:rPr>
          <w:sz w:val="20"/>
        </w:rPr>
        <w:t>In</w:t>
      </w:r>
      <w:r w:rsidR="00C80775" w:rsidRPr="00AE66B7">
        <w:rPr>
          <w:sz w:val="20"/>
        </w:rPr>
        <w:t xml:space="preserve"> </w:t>
      </w:r>
      <w:r w:rsidRPr="00AE66B7">
        <w:rPr>
          <w:sz w:val="20"/>
        </w:rPr>
        <w:t>M</w:t>
      </w:r>
      <w:r w:rsidR="008051C0" w:rsidRPr="00AE66B7">
        <w:rPr>
          <w:sz w:val="20"/>
        </w:rPr>
        <w:t xml:space="preserve">. Mcmahon, </w:t>
      </w:r>
      <w:r w:rsidRPr="00AE66B7">
        <w:rPr>
          <w:sz w:val="20"/>
        </w:rPr>
        <w:t>P</w:t>
      </w:r>
      <w:r w:rsidR="008051C0" w:rsidRPr="00AE66B7">
        <w:rPr>
          <w:sz w:val="20"/>
        </w:rPr>
        <w:t xml:space="preserve">. </w:t>
      </w:r>
      <w:r w:rsidRPr="00AE66B7">
        <w:rPr>
          <w:sz w:val="20"/>
        </w:rPr>
        <w:t>Simmons</w:t>
      </w:r>
      <w:r w:rsidR="008051C0" w:rsidRPr="00AE66B7">
        <w:rPr>
          <w:sz w:val="20"/>
        </w:rPr>
        <w:t xml:space="preserve">, </w:t>
      </w:r>
      <w:r w:rsidRPr="00AE66B7">
        <w:rPr>
          <w:sz w:val="20"/>
        </w:rPr>
        <w:t>R</w:t>
      </w:r>
      <w:r w:rsidR="008051C0" w:rsidRPr="00AE66B7">
        <w:rPr>
          <w:sz w:val="20"/>
        </w:rPr>
        <w:t xml:space="preserve">. </w:t>
      </w:r>
      <w:r w:rsidRPr="00AE66B7">
        <w:rPr>
          <w:sz w:val="20"/>
        </w:rPr>
        <w:t>Sommers</w:t>
      </w:r>
      <w:r w:rsidR="008051C0" w:rsidRPr="00AE66B7">
        <w:rPr>
          <w:sz w:val="20"/>
        </w:rPr>
        <w:t xml:space="preserve">, </w:t>
      </w:r>
      <w:r w:rsidRPr="00AE66B7">
        <w:rPr>
          <w:sz w:val="20"/>
        </w:rPr>
        <w:t>D</w:t>
      </w:r>
      <w:r w:rsidR="008051C0" w:rsidRPr="00AE66B7">
        <w:rPr>
          <w:sz w:val="20"/>
        </w:rPr>
        <w:t xml:space="preserve">. Debaets, </w:t>
      </w:r>
      <w:r w:rsidR="008051C0">
        <w:rPr>
          <w:sz w:val="20"/>
        </w:rPr>
        <w:t>and</w:t>
      </w:r>
      <w:r w:rsidR="008051C0" w:rsidRPr="00AE66B7">
        <w:rPr>
          <w:sz w:val="20"/>
        </w:rPr>
        <w:t xml:space="preserve"> </w:t>
      </w:r>
      <w:r w:rsidRPr="00AE66B7">
        <w:rPr>
          <w:sz w:val="20"/>
        </w:rPr>
        <w:t>F</w:t>
      </w:r>
      <w:r w:rsidR="008051C0" w:rsidRPr="00AE66B7">
        <w:rPr>
          <w:sz w:val="20"/>
        </w:rPr>
        <w:t xml:space="preserve">. </w:t>
      </w:r>
      <w:r w:rsidRPr="00AE66B7">
        <w:rPr>
          <w:sz w:val="20"/>
        </w:rPr>
        <w:t>Crawly</w:t>
      </w:r>
      <w:r w:rsidR="00C80775" w:rsidRPr="00AE66B7">
        <w:rPr>
          <w:sz w:val="20"/>
        </w:rPr>
        <w:t xml:space="preserve"> </w:t>
      </w:r>
      <w:r w:rsidR="008051C0" w:rsidRPr="00AE66B7">
        <w:rPr>
          <w:sz w:val="20"/>
        </w:rPr>
        <w:t>(</w:t>
      </w:r>
      <w:r w:rsidRPr="00AE66B7">
        <w:rPr>
          <w:sz w:val="20"/>
        </w:rPr>
        <w:t>Eds</w:t>
      </w:r>
      <w:r w:rsidR="008051C0" w:rsidRPr="00AE66B7">
        <w:rPr>
          <w:sz w:val="20"/>
        </w:rPr>
        <w:t xml:space="preserve">.). </w:t>
      </w:r>
      <w:r w:rsidRPr="008051C0">
        <w:rPr>
          <w:i/>
          <w:sz w:val="20"/>
        </w:rPr>
        <w:t>Assessment</w:t>
      </w:r>
      <w:r w:rsidR="00C80775" w:rsidRPr="008051C0">
        <w:rPr>
          <w:i/>
          <w:sz w:val="20"/>
        </w:rPr>
        <w:t xml:space="preserve"> </w:t>
      </w:r>
      <w:r w:rsidR="008051C0" w:rsidRPr="008051C0">
        <w:rPr>
          <w:i/>
          <w:sz w:val="20"/>
        </w:rPr>
        <w:t xml:space="preserve">In Science: </w:t>
      </w:r>
      <w:r w:rsidRPr="008051C0">
        <w:rPr>
          <w:i/>
          <w:sz w:val="20"/>
        </w:rPr>
        <w:t>Practical</w:t>
      </w:r>
      <w:r w:rsidR="00C80775" w:rsidRPr="008051C0">
        <w:rPr>
          <w:i/>
          <w:sz w:val="20"/>
        </w:rPr>
        <w:t xml:space="preserve"> </w:t>
      </w:r>
      <w:r w:rsidR="008051C0">
        <w:rPr>
          <w:i/>
          <w:sz w:val="20"/>
        </w:rPr>
        <w:t>Experiences a</w:t>
      </w:r>
      <w:r w:rsidR="008051C0" w:rsidRPr="008051C0">
        <w:rPr>
          <w:i/>
          <w:sz w:val="20"/>
        </w:rPr>
        <w:t>nd Education Research</w:t>
      </w:r>
      <w:r w:rsidRPr="00AE66B7">
        <w:rPr>
          <w:sz w:val="20"/>
        </w:rPr>
        <w:t>.</w:t>
      </w:r>
      <w:r w:rsidR="00C80775" w:rsidRPr="00AE66B7">
        <w:rPr>
          <w:sz w:val="20"/>
        </w:rPr>
        <w:t xml:space="preserve"> </w:t>
      </w:r>
      <w:r w:rsidRPr="00AE66B7">
        <w:rPr>
          <w:sz w:val="20"/>
        </w:rPr>
        <w:t>Arlington,</w:t>
      </w:r>
      <w:r w:rsidR="00C80775" w:rsidRPr="00AE66B7">
        <w:rPr>
          <w:sz w:val="20"/>
        </w:rPr>
        <w:t xml:space="preserve"> </w:t>
      </w:r>
      <w:r w:rsidRPr="00AE66B7">
        <w:rPr>
          <w:sz w:val="20"/>
        </w:rPr>
        <w:t>VA:</w:t>
      </w:r>
      <w:r w:rsidR="00C80775" w:rsidRPr="00AE66B7">
        <w:rPr>
          <w:sz w:val="20"/>
        </w:rPr>
        <w:t xml:space="preserve"> </w:t>
      </w:r>
      <w:r w:rsidRPr="00AE66B7">
        <w:rPr>
          <w:sz w:val="20"/>
        </w:rPr>
        <w:t>NSTA</w:t>
      </w:r>
      <w:r w:rsidR="00C80775" w:rsidRPr="00AE66B7">
        <w:rPr>
          <w:sz w:val="20"/>
        </w:rPr>
        <w:t xml:space="preserve"> </w:t>
      </w:r>
      <w:r w:rsidRPr="00AE66B7">
        <w:rPr>
          <w:sz w:val="20"/>
        </w:rPr>
        <w:t>Press.</w:t>
      </w:r>
    </w:p>
    <w:p w:rsidR="00686C6B" w:rsidRDefault="00686C6B" w:rsidP="00686C6B">
      <w:pPr>
        <w:rPr>
          <w:rFonts w:cs="Times New Roman"/>
        </w:rPr>
      </w:pPr>
    </w:p>
    <w:p w:rsidR="00686C6B" w:rsidRPr="00912CB1" w:rsidRDefault="00686C6B" w:rsidP="00686C6B">
      <w:pPr>
        <w:pStyle w:val="Heading3"/>
        <w:rPr>
          <w:rFonts w:cs="Times New Roman"/>
        </w:rPr>
      </w:pPr>
      <w:bookmarkStart w:id="1400" w:name="_Toc348082304"/>
      <w:bookmarkStart w:id="1401" w:name="_Toc348442665"/>
      <w:bookmarkStart w:id="1402" w:name="_Toc372556663"/>
      <w:r w:rsidRPr="00912CB1">
        <w:rPr>
          <w:rFonts w:cs="Times New Roman"/>
        </w:rPr>
        <w:lastRenderedPageBreak/>
        <w:t>R305G040097</w:t>
      </w:r>
      <w:bookmarkEnd w:id="1400"/>
      <w:bookmarkEnd w:id="1401"/>
      <w:bookmarkEnd w:id="1402"/>
    </w:p>
    <w:p w:rsidR="00686C6B" w:rsidRPr="002F1F82" w:rsidRDefault="002C2386" w:rsidP="00686C6B">
      <w:pPr>
        <w:rPr>
          <w:rFonts w:cs="Times New Roman"/>
          <w:b/>
        </w:rPr>
      </w:pPr>
      <w:hyperlink r:id="rId1392" w:history="1">
        <w:r w:rsidR="00686C6B" w:rsidRPr="002F1F82">
          <w:rPr>
            <w:rStyle w:val="Hyperlink"/>
            <w:rFonts w:cs="Times New Roman"/>
            <w:b/>
          </w:rPr>
          <w:t>ICARE:</w:t>
        </w:r>
        <w:r w:rsidR="00C80775" w:rsidRPr="002F1F82">
          <w:rPr>
            <w:rStyle w:val="Hyperlink"/>
            <w:rFonts w:cs="Times New Roman"/>
            <w:b/>
          </w:rPr>
          <w:t xml:space="preserve"> </w:t>
        </w:r>
        <w:r w:rsidR="00686C6B" w:rsidRPr="002F1F82">
          <w:rPr>
            <w:rStyle w:val="Hyperlink"/>
            <w:rFonts w:cs="Times New Roman"/>
            <w:b/>
          </w:rPr>
          <w:t>Independent</w:t>
        </w:r>
        <w:r w:rsidR="00C80775" w:rsidRPr="002F1F82">
          <w:rPr>
            <w:rStyle w:val="Hyperlink"/>
            <w:rFonts w:cs="Times New Roman"/>
            <w:b/>
          </w:rPr>
          <w:t xml:space="preserve"> </w:t>
        </w:r>
        <w:r w:rsidR="00686C6B" w:rsidRPr="002F1F82">
          <w:rPr>
            <w:rStyle w:val="Hyperlink"/>
            <w:rFonts w:cs="Times New Roman"/>
            <w:b/>
          </w:rPr>
          <w:t>Comprehensive</w:t>
        </w:r>
        <w:r w:rsidR="00C80775" w:rsidRPr="002F1F82">
          <w:rPr>
            <w:rStyle w:val="Hyperlink"/>
            <w:rFonts w:cs="Times New Roman"/>
            <w:b/>
          </w:rPr>
          <w:t xml:space="preserve"> </w:t>
        </w:r>
        <w:r w:rsidR="00686C6B" w:rsidRPr="002F1F82">
          <w:rPr>
            <w:rStyle w:val="Hyperlink"/>
            <w:rFonts w:cs="Times New Roman"/>
            <w:b/>
          </w:rPr>
          <w:t>Adaptive</w:t>
        </w:r>
        <w:r w:rsidR="00C80775" w:rsidRPr="002F1F82">
          <w:rPr>
            <w:rStyle w:val="Hyperlink"/>
            <w:rFonts w:cs="Times New Roman"/>
            <w:b/>
          </w:rPr>
          <w:t xml:space="preserve"> </w:t>
        </w:r>
        <w:r w:rsidR="00686C6B" w:rsidRPr="002F1F82">
          <w:rPr>
            <w:rStyle w:val="Hyperlink"/>
            <w:rFonts w:cs="Times New Roman"/>
            <w:b/>
          </w:rPr>
          <w:t>Reading</w:t>
        </w:r>
        <w:r w:rsidR="00C80775" w:rsidRPr="002F1F82">
          <w:rPr>
            <w:rStyle w:val="Hyperlink"/>
            <w:rFonts w:cs="Times New Roman"/>
            <w:b/>
          </w:rPr>
          <w:t xml:space="preserve"> </w:t>
        </w:r>
        <w:r w:rsidR="00686C6B" w:rsidRPr="002F1F82">
          <w:rPr>
            <w:rStyle w:val="Hyperlink"/>
            <w:rFonts w:cs="Times New Roman"/>
            <w:b/>
          </w:rPr>
          <w:t>Evaluation</w:t>
        </w:r>
        <w:r w:rsidR="00C80775" w:rsidRPr="002F1F82">
          <w:rPr>
            <w:rStyle w:val="Hyperlink"/>
            <w:rFonts w:cs="Times New Roman"/>
            <w:b/>
          </w:rPr>
          <w:t xml:space="preserve"> </w:t>
        </w:r>
        <w:r w:rsidR="00686C6B" w:rsidRPr="002F1F82">
          <w:rPr>
            <w:rStyle w:val="Hyperlink"/>
            <w:rFonts w:cs="Times New Roman"/>
            <w:b/>
          </w:rPr>
          <w:t>System</w:t>
        </w:r>
      </w:hyperlink>
    </w:p>
    <w:p w:rsidR="00686C6B" w:rsidRPr="00912CB1" w:rsidRDefault="00AE66B7" w:rsidP="00686C6B">
      <w:pPr>
        <w:rPr>
          <w:rFonts w:cs="Times New Roman"/>
        </w:rPr>
      </w:pPr>
      <w:r>
        <w:rPr>
          <w:rFonts w:cs="Times New Roman"/>
        </w:rPr>
        <w:t>University of Colorado</w:t>
      </w:r>
    </w:p>
    <w:p w:rsidR="002F1F82" w:rsidRDefault="00686C6B" w:rsidP="002F1F82">
      <w:pPr>
        <w:rPr>
          <w:rFonts w:cs="Times New Roman"/>
        </w:rPr>
      </w:pPr>
      <w:r w:rsidRPr="00912CB1">
        <w:rPr>
          <w:rFonts w:cs="Times New Roman"/>
        </w:rPr>
        <w:t>Wise,</w:t>
      </w:r>
      <w:r w:rsidR="00C80775" w:rsidRPr="00912CB1">
        <w:rPr>
          <w:rFonts w:cs="Times New Roman"/>
        </w:rPr>
        <w:t xml:space="preserve"> </w:t>
      </w:r>
      <w:r w:rsidRPr="00912CB1">
        <w:rPr>
          <w:rFonts w:cs="Times New Roman"/>
        </w:rPr>
        <w:t>Barbara</w:t>
      </w:r>
      <w:r w:rsidR="00C80775" w:rsidRPr="00912CB1">
        <w:rPr>
          <w:rFonts w:cs="Times New Roman"/>
        </w:rPr>
        <w:t xml:space="preserve"> </w:t>
      </w:r>
      <w:r w:rsidRPr="00912CB1">
        <w:rPr>
          <w:rFonts w:cs="Times New Roman"/>
        </w:rPr>
        <w:tab/>
        <w:t>Grantee</w:t>
      </w:r>
    </w:p>
    <w:p w:rsidR="002F1F82" w:rsidRDefault="002F1F82" w:rsidP="002F1F82">
      <w:pPr>
        <w:rPr>
          <w:rFonts w:cs="Times New Roman"/>
        </w:rPr>
      </w:pPr>
    </w:p>
    <w:p w:rsidR="00FC576C" w:rsidRPr="00FC576C" w:rsidRDefault="00FC576C" w:rsidP="002F1F82">
      <w:pPr>
        <w:rPr>
          <w:rFonts w:eastAsia="Times New Roman" w:cs="Times New Roman"/>
          <w:szCs w:val="24"/>
        </w:rPr>
      </w:pPr>
      <w:r w:rsidRPr="00FC576C">
        <w:rPr>
          <w:rFonts w:cs="Times New Roman"/>
        </w:rPr>
        <w:t xml:space="preserve">Related IES Projects: </w:t>
      </w:r>
      <w:hyperlink r:id="rId1393" w:history="1">
        <w:r w:rsidRPr="00FC576C">
          <w:rPr>
            <w:rStyle w:val="Hyperlink"/>
            <w:rFonts w:eastAsia="Times New Roman" w:cs="Times New Roman"/>
            <w:szCs w:val="24"/>
          </w:rPr>
          <w:t>Early ICARE: Early Independent Comprehensive Adaptive Reading Evaluation</w:t>
        </w:r>
      </w:hyperlink>
      <w:r w:rsidRPr="00FC576C">
        <w:rPr>
          <w:rFonts w:cs="Times New Roman"/>
        </w:rPr>
        <w:t xml:space="preserve"> (R305A070231)</w:t>
      </w:r>
    </w:p>
    <w:p w:rsidR="00FC576C" w:rsidRDefault="00FC576C" w:rsidP="002F1F82">
      <w:pPr>
        <w:rPr>
          <w:rFonts w:cs="Times New Roman"/>
        </w:rPr>
      </w:pPr>
    </w:p>
    <w:p w:rsidR="00686C6B" w:rsidRDefault="002F1F82" w:rsidP="002F1F82">
      <w:pPr>
        <w:rPr>
          <w:rFonts w:cs="Times New Roman"/>
        </w:rPr>
      </w:pPr>
      <w:r>
        <w:rPr>
          <w:rFonts w:cs="Times New Roman"/>
        </w:rPr>
        <w:t>Publications:</w:t>
      </w:r>
    </w:p>
    <w:p w:rsidR="006D2A60" w:rsidRPr="006D2A60" w:rsidRDefault="006D2A60" w:rsidP="006D2A60">
      <w:pPr>
        <w:pStyle w:val="NoSpacing"/>
        <w:ind w:left="720"/>
        <w:rPr>
          <w:sz w:val="20"/>
          <w:szCs w:val="20"/>
        </w:rPr>
      </w:pPr>
      <w:r>
        <w:rPr>
          <w:sz w:val="20"/>
          <w:szCs w:val="20"/>
        </w:rPr>
        <w:t>Hagen, A., Pellom, B., and</w:t>
      </w:r>
      <w:r w:rsidRPr="006D2A60">
        <w:rPr>
          <w:sz w:val="20"/>
          <w:szCs w:val="20"/>
        </w:rPr>
        <w:t xml:space="preserve"> Cole, R. (2007). Highly Accurate Children's Speech Recognition For Interactive Reading Tutors Using Subword Units. </w:t>
      </w:r>
      <w:r w:rsidRPr="006D2A60">
        <w:rPr>
          <w:i/>
          <w:iCs/>
          <w:sz w:val="20"/>
          <w:szCs w:val="20"/>
        </w:rPr>
        <w:t>Speech Communication</w:t>
      </w:r>
      <w:r w:rsidRPr="006D2A60">
        <w:rPr>
          <w:sz w:val="20"/>
          <w:szCs w:val="20"/>
        </w:rPr>
        <w:t xml:space="preserve">, </w:t>
      </w:r>
      <w:r w:rsidRPr="006D2A60">
        <w:rPr>
          <w:i/>
          <w:iCs/>
          <w:sz w:val="20"/>
          <w:szCs w:val="20"/>
        </w:rPr>
        <w:t>49</w:t>
      </w:r>
      <w:r>
        <w:rPr>
          <w:sz w:val="20"/>
          <w:szCs w:val="20"/>
        </w:rPr>
        <w:t>(12):</w:t>
      </w:r>
      <w:r w:rsidRPr="006D2A60">
        <w:rPr>
          <w:sz w:val="20"/>
          <w:szCs w:val="20"/>
        </w:rPr>
        <w:t xml:space="preserve"> 861-873.</w:t>
      </w:r>
    </w:p>
    <w:p w:rsidR="006D2A60" w:rsidRPr="00912CB1" w:rsidRDefault="006D2A60" w:rsidP="002F1F82">
      <w:pPr>
        <w:rPr>
          <w:rFonts w:cs="Times New Roman"/>
        </w:rPr>
      </w:pPr>
    </w:p>
    <w:p w:rsidR="00747BB2" w:rsidRPr="002F1F82" w:rsidRDefault="00747BB2" w:rsidP="002F1F82">
      <w:pPr>
        <w:ind w:left="720"/>
        <w:rPr>
          <w:rFonts w:cs="Times New Roman"/>
          <w:sz w:val="20"/>
        </w:rPr>
      </w:pPr>
      <w:r w:rsidRPr="002F1F82">
        <w:rPr>
          <w:rFonts w:cs="Times New Roman"/>
          <w:sz w:val="20"/>
        </w:rPr>
        <w:t>Olson,</w:t>
      </w:r>
      <w:r w:rsidR="00C80775" w:rsidRPr="002F1F82">
        <w:rPr>
          <w:rFonts w:cs="Times New Roman"/>
          <w:sz w:val="20"/>
        </w:rPr>
        <w:t xml:space="preserve"> </w:t>
      </w:r>
      <w:r w:rsidRPr="002F1F82">
        <w:rPr>
          <w:rFonts w:cs="Times New Roman"/>
          <w:sz w:val="20"/>
        </w:rPr>
        <w:t>R.,</w:t>
      </w:r>
      <w:r w:rsidR="00C80775" w:rsidRPr="002F1F82">
        <w:rPr>
          <w:rFonts w:cs="Times New Roman"/>
          <w:sz w:val="20"/>
        </w:rPr>
        <w:t xml:space="preserve"> </w:t>
      </w:r>
      <w:r w:rsidRPr="002F1F82">
        <w:rPr>
          <w:rFonts w:cs="Times New Roman"/>
          <w:sz w:val="20"/>
        </w:rPr>
        <w:t>and</w:t>
      </w:r>
      <w:r w:rsidR="00C80775" w:rsidRPr="002F1F82">
        <w:rPr>
          <w:rFonts w:cs="Times New Roman"/>
          <w:sz w:val="20"/>
        </w:rPr>
        <w:t xml:space="preserve"> </w:t>
      </w:r>
      <w:r w:rsidRPr="002F1F82">
        <w:rPr>
          <w:rFonts w:cs="Times New Roman"/>
          <w:sz w:val="20"/>
        </w:rPr>
        <w:t>Wise,</w:t>
      </w:r>
      <w:r w:rsidR="00C80775" w:rsidRPr="002F1F82">
        <w:rPr>
          <w:rFonts w:cs="Times New Roman"/>
          <w:sz w:val="20"/>
        </w:rPr>
        <w:t xml:space="preserve"> </w:t>
      </w:r>
      <w:r w:rsidRPr="002F1F82">
        <w:rPr>
          <w:rFonts w:cs="Times New Roman"/>
          <w:sz w:val="20"/>
        </w:rPr>
        <w:t>B.</w:t>
      </w:r>
      <w:r w:rsidR="00C80775" w:rsidRPr="002F1F82">
        <w:rPr>
          <w:rFonts w:cs="Times New Roman"/>
          <w:sz w:val="20"/>
        </w:rPr>
        <w:t xml:space="preserve"> </w:t>
      </w:r>
      <w:r w:rsidRPr="002F1F82">
        <w:rPr>
          <w:rFonts w:cs="Times New Roman"/>
          <w:sz w:val="20"/>
        </w:rPr>
        <w:t>(2006).</w:t>
      </w:r>
      <w:r w:rsidR="00C80775" w:rsidRPr="002F1F82">
        <w:rPr>
          <w:rFonts w:cs="Times New Roman"/>
          <w:sz w:val="20"/>
        </w:rPr>
        <w:t xml:space="preserve"> </w:t>
      </w:r>
      <w:r w:rsidRPr="002F1F82">
        <w:rPr>
          <w:rFonts w:cs="Times New Roman"/>
          <w:sz w:val="20"/>
        </w:rPr>
        <w:t>Computer-Based</w:t>
      </w:r>
      <w:r w:rsidR="00C80775" w:rsidRPr="002F1F82">
        <w:rPr>
          <w:rFonts w:cs="Times New Roman"/>
          <w:sz w:val="20"/>
        </w:rPr>
        <w:t xml:space="preserve"> </w:t>
      </w:r>
      <w:r w:rsidRPr="002F1F82">
        <w:rPr>
          <w:rFonts w:cs="Times New Roman"/>
          <w:sz w:val="20"/>
        </w:rPr>
        <w:t>Remediation</w:t>
      </w:r>
      <w:r w:rsidR="00C80775" w:rsidRPr="002F1F82">
        <w:rPr>
          <w:rFonts w:cs="Times New Roman"/>
          <w:sz w:val="20"/>
        </w:rPr>
        <w:t xml:space="preserve"> </w:t>
      </w:r>
      <w:r w:rsidRPr="002F1F82">
        <w:rPr>
          <w:rFonts w:cs="Times New Roman"/>
          <w:sz w:val="20"/>
        </w:rPr>
        <w:t>for</w:t>
      </w:r>
      <w:r w:rsidR="00C80775" w:rsidRPr="002F1F82">
        <w:rPr>
          <w:rFonts w:cs="Times New Roman"/>
          <w:sz w:val="20"/>
        </w:rPr>
        <w:t xml:space="preserve"> </w:t>
      </w:r>
      <w:r w:rsidRPr="002F1F82">
        <w:rPr>
          <w:rFonts w:cs="Times New Roman"/>
          <w:sz w:val="20"/>
        </w:rPr>
        <w:t>Reading</w:t>
      </w:r>
      <w:r w:rsidR="00C80775" w:rsidRPr="002F1F82">
        <w:rPr>
          <w:rFonts w:cs="Times New Roman"/>
          <w:sz w:val="20"/>
        </w:rPr>
        <w:t xml:space="preserve"> </w:t>
      </w:r>
      <w:r w:rsidRPr="002F1F82">
        <w:rPr>
          <w:rFonts w:cs="Times New Roman"/>
          <w:sz w:val="20"/>
        </w:rPr>
        <w:t>and</w:t>
      </w:r>
      <w:r w:rsidR="00C80775" w:rsidRPr="002F1F82">
        <w:rPr>
          <w:rFonts w:cs="Times New Roman"/>
          <w:sz w:val="20"/>
        </w:rPr>
        <w:t xml:space="preserve"> </w:t>
      </w:r>
      <w:r w:rsidRPr="002F1F82">
        <w:rPr>
          <w:rFonts w:cs="Times New Roman"/>
          <w:sz w:val="20"/>
        </w:rPr>
        <w:t>Related</w:t>
      </w:r>
      <w:r w:rsidR="00C80775" w:rsidRPr="002F1F82">
        <w:rPr>
          <w:rFonts w:cs="Times New Roman"/>
          <w:sz w:val="20"/>
        </w:rPr>
        <w:t xml:space="preserve"> </w:t>
      </w:r>
      <w:r w:rsidRPr="002F1F82">
        <w:rPr>
          <w:rFonts w:cs="Times New Roman"/>
          <w:sz w:val="20"/>
        </w:rPr>
        <w:t>Phonological</w:t>
      </w:r>
      <w:r w:rsidR="00C80775" w:rsidRPr="002F1F82">
        <w:rPr>
          <w:rFonts w:cs="Times New Roman"/>
          <w:sz w:val="20"/>
        </w:rPr>
        <w:t xml:space="preserve"> </w:t>
      </w:r>
      <w:r w:rsidRPr="002F1F82">
        <w:rPr>
          <w:rFonts w:cs="Times New Roman"/>
          <w:sz w:val="20"/>
        </w:rPr>
        <w:t>Disabilities.</w:t>
      </w:r>
      <w:r w:rsidR="00C80775" w:rsidRPr="002F1F82">
        <w:rPr>
          <w:rFonts w:cs="Times New Roman"/>
          <w:sz w:val="20"/>
        </w:rPr>
        <w:t xml:space="preserve"> </w:t>
      </w:r>
      <w:r w:rsidRPr="002F1F82">
        <w:rPr>
          <w:rFonts w:cs="Times New Roman"/>
          <w:sz w:val="20"/>
        </w:rPr>
        <w:t>In</w:t>
      </w:r>
      <w:r w:rsidR="00C80775" w:rsidRPr="002F1F82">
        <w:rPr>
          <w:rFonts w:cs="Times New Roman"/>
          <w:sz w:val="20"/>
        </w:rPr>
        <w:t xml:space="preserve"> </w:t>
      </w:r>
      <w:r w:rsidRPr="002F1F82">
        <w:rPr>
          <w:rFonts w:cs="Times New Roman"/>
          <w:sz w:val="20"/>
        </w:rPr>
        <w:t>M.</w:t>
      </w:r>
      <w:r w:rsidR="00C80775" w:rsidRPr="002F1F82">
        <w:rPr>
          <w:rFonts w:cs="Times New Roman"/>
          <w:sz w:val="20"/>
        </w:rPr>
        <w:t xml:space="preserve"> </w:t>
      </w:r>
      <w:r w:rsidRPr="002F1F82">
        <w:rPr>
          <w:rFonts w:cs="Times New Roman"/>
          <w:sz w:val="20"/>
        </w:rPr>
        <w:t>McKenna,</w:t>
      </w:r>
      <w:r w:rsidR="00C80775" w:rsidRPr="002F1F82">
        <w:rPr>
          <w:rFonts w:cs="Times New Roman"/>
          <w:sz w:val="20"/>
        </w:rPr>
        <w:t xml:space="preserve"> </w:t>
      </w:r>
      <w:r w:rsidRPr="002F1F82">
        <w:rPr>
          <w:rFonts w:cs="Times New Roman"/>
          <w:sz w:val="20"/>
        </w:rPr>
        <w:t>L.</w:t>
      </w:r>
      <w:r w:rsidR="00C80775" w:rsidRPr="002F1F82">
        <w:rPr>
          <w:rFonts w:cs="Times New Roman"/>
          <w:sz w:val="20"/>
        </w:rPr>
        <w:t xml:space="preserve"> </w:t>
      </w:r>
      <w:r w:rsidRPr="002F1F82">
        <w:rPr>
          <w:rFonts w:cs="Times New Roman"/>
          <w:sz w:val="20"/>
        </w:rPr>
        <w:t>Labbo,</w:t>
      </w:r>
      <w:r w:rsidR="00C80775" w:rsidRPr="002F1F82">
        <w:rPr>
          <w:rFonts w:cs="Times New Roman"/>
          <w:sz w:val="20"/>
        </w:rPr>
        <w:t xml:space="preserve"> </w:t>
      </w:r>
      <w:r w:rsidRPr="002F1F82">
        <w:rPr>
          <w:rFonts w:cs="Times New Roman"/>
          <w:sz w:val="20"/>
        </w:rPr>
        <w:t>R.</w:t>
      </w:r>
      <w:r w:rsidR="00C80775" w:rsidRPr="002F1F82">
        <w:rPr>
          <w:rFonts w:cs="Times New Roman"/>
          <w:sz w:val="20"/>
        </w:rPr>
        <w:t xml:space="preserve"> </w:t>
      </w:r>
      <w:r w:rsidRPr="002F1F82">
        <w:rPr>
          <w:rFonts w:cs="Times New Roman"/>
          <w:sz w:val="20"/>
        </w:rPr>
        <w:t>Kieffer,</w:t>
      </w:r>
      <w:r w:rsidR="00C80775" w:rsidRPr="002F1F82">
        <w:rPr>
          <w:rFonts w:cs="Times New Roman"/>
          <w:sz w:val="20"/>
        </w:rPr>
        <w:t xml:space="preserve"> </w:t>
      </w:r>
      <w:r w:rsidRPr="002F1F82">
        <w:rPr>
          <w:rFonts w:cs="Times New Roman"/>
          <w:sz w:val="20"/>
        </w:rPr>
        <w:t>and</w:t>
      </w:r>
      <w:r w:rsidR="00C80775" w:rsidRPr="002F1F82">
        <w:rPr>
          <w:rFonts w:cs="Times New Roman"/>
          <w:sz w:val="20"/>
        </w:rPr>
        <w:t xml:space="preserve"> </w:t>
      </w:r>
      <w:r w:rsidRPr="002F1F82">
        <w:rPr>
          <w:rFonts w:cs="Times New Roman"/>
          <w:sz w:val="20"/>
        </w:rPr>
        <w:t>D.</w:t>
      </w:r>
      <w:r w:rsidR="00C80775" w:rsidRPr="002F1F82">
        <w:rPr>
          <w:rFonts w:cs="Times New Roman"/>
          <w:sz w:val="20"/>
        </w:rPr>
        <w:t xml:space="preserve"> </w:t>
      </w:r>
      <w:r w:rsidRPr="002F1F82">
        <w:rPr>
          <w:rFonts w:cs="Times New Roman"/>
          <w:sz w:val="20"/>
        </w:rPr>
        <w:t>Reinking</w:t>
      </w:r>
      <w:r w:rsidR="00C80775" w:rsidRPr="002F1F82">
        <w:rPr>
          <w:rFonts w:cs="Times New Roman"/>
          <w:sz w:val="20"/>
        </w:rPr>
        <w:t xml:space="preserve"> </w:t>
      </w:r>
      <w:r w:rsidRPr="002F1F82">
        <w:rPr>
          <w:rFonts w:cs="Times New Roman"/>
          <w:sz w:val="20"/>
        </w:rPr>
        <w:t>(Eds.),</w:t>
      </w:r>
      <w:r w:rsidR="00C80775" w:rsidRPr="002F1F82">
        <w:rPr>
          <w:rFonts w:cs="Times New Roman"/>
          <w:sz w:val="20"/>
        </w:rPr>
        <w:t xml:space="preserve"> </w:t>
      </w:r>
      <w:r w:rsidRPr="006D2A60">
        <w:rPr>
          <w:rFonts w:cs="Times New Roman"/>
          <w:i/>
          <w:sz w:val="20"/>
        </w:rPr>
        <w:t>Handbook</w:t>
      </w:r>
      <w:r w:rsidR="00C80775" w:rsidRPr="006D2A60">
        <w:rPr>
          <w:rFonts w:cs="Times New Roman"/>
          <w:i/>
          <w:sz w:val="20"/>
        </w:rPr>
        <w:t xml:space="preserve"> </w:t>
      </w:r>
      <w:r w:rsidRPr="006D2A60">
        <w:rPr>
          <w:rFonts w:cs="Times New Roman"/>
          <w:i/>
          <w:sz w:val="20"/>
        </w:rPr>
        <w:t>of</w:t>
      </w:r>
      <w:r w:rsidR="00C80775" w:rsidRPr="006D2A60">
        <w:rPr>
          <w:rFonts w:cs="Times New Roman"/>
          <w:i/>
          <w:sz w:val="20"/>
        </w:rPr>
        <w:t xml:space="preserve"> </w:t>
      </w:r>
      <w:r w:rsidRPr="006D2A60">
        <w:rPr>
          <w:rFonts w:cs="Times New Roman"/>
          <w:i/>
          <w:sz w:val="20"/>
        </w:rPr>
        <w:t>Literacy</w:t>
      </w:r>
      <w:r w:rsidR="00C80775" w:rsidRPr="006D2A60">
        <w:rPr>
          <w:rFonts w:cs="Times New Roman"/>
          <w:i/>
          <w:sz w:val="20"/>
        </w:rPr>
        <w:t xml:space="preserve"> </w:t>
      </w:r>
      <w:r w:rsidRPr="006D2A60">
        <w:rPr>
          <w:rFonts w:cs="Times New Roman"/>
          <w:i/>
          <w:sz w:val="20"/>
        </w:rPr>
        <w:t>and</w:t>
      </w:r>
      <w:r w:rsidR="00C80775" w:rsidRPr="006D2A60">
        <w:rPr>
          <w:rFonts w:cs="Times New Roman"/>
          <w:i/>
          <w:sz w:val="20"/>
        </w:rPr>
        <w:t xml:space="preserve"> </w:t>
      </w:r>
      <w:r w:rsidRPr="006D2A60">
        <w:rPr>
          <w:rFonts w:cs="Times New Roman"/>
          <w:i/>
          <w:sz w:val="20"/>
        </w:rPr>
        <w:t>Technology</w:t>
      </w:r>
      <w:r w:rsidR="00C80775" w:rsidRPr="006D2A60">
        <w:rPr>
          <w:rFonts w:cs="Times New Roman"/>
          <w:i/>
          <w:sz w:val="20"/>
        </w:rPr>
        <w:t xml:space="preserve"> </w:t>
      </w:r>
      <w:r w:rsidRPr="006D2A60">
        <w:rPr>
          <w:rFonts w:cs="Times New Roman"/>
          <w:i/>
          <w:sz w:val="20"/>
        </w:rPr>
        <w:t>(Vol.</w:t>
      </w:r>
      <w:r w:rsidR="00C80775" w:rsidRPr="006D2A60">
        <w:rPr>
          <w:rFonts w:cs="Times New Roman"/>
          <w:i/>
          <w:sz w:val="20"/>
        </w:rPr>
        <w:t xml:space="preserve"> </w:t>
      </w:r>
      <w:r w:rsidRPr="006D2A60">
        <w:rPr>
          <w:rFonts w:cs="Times New Roman"/>
          <w:i/>
          <w:sz w:val="20"/>
        </w:rPr>
        <w:t>2).</w:t>
      </w:r>
      <w:r w:rsidR="00C80775" w:rsidRPr="002F1F82">
        <w:rPr>
          <w:rFonts w:cs="Times New Roman"/>
          <w:sz w:val="20"/>
        </w:rPr>
        <w:t xml:space="preserve"> </w:t>
      </w:r>
      <w:r w:rsidRPr="002F1F82">
        <w:rPr>
          <w:rFonts w:cs="Times New Roman"/>
          <w:sz w:val="20"/>
        </w:rPr>
        <w:t>Mahwah,</w:t>
      </w:r>
      <w:r w:rsidR="00C80775" w:rsidRPr="002F1F82">
        <w:rPr>
          <w:rFonts w:cs="Times New Roman"/>
          <w:sz w:val="20"/>
        </w:rPr>
        <w:t xml:space="preserve"> </w:t>
      </w:r>
      <w:r w:rsidRPr="002F1F82">
        <w:rPr>
          <w:rFonts w:cs="Times New Roman"/>
          <w:sz w:val="20"/>
        </w:rPr>
        <w:t>NJ:</w:t>
      </w:r>
      <w:r w:rsidR="00C80775" w:rsidRPr="002F1F82">
        <w:rPr>
          <w:rFonts w:cs="Times New Roman"/>
          <w:sz w:val="20"/>
        </w:rPr>
        <w:t xml:space="preserve"> </w:t>
      </w:r>
      <w:r w:rsidRPr="002F1F82">
        <w:rPr>
          <w:rFonts w:cs="Times New Roman"/>
          <w:sz w:val="20"/>
        </w:rPr>
        <w:t>Erlbaum.</w:t>
      </w:r>
    </w:p>
    <w:p w:rsidR="00747BB2" w:rsidRPr="002F1F82" w:rsidRDefault="00747BB2" w:rsidP="002F1F82">
      <w:pPr>
        <w:ind w:left="720"/>
        <w:rPr>
          <w:rFonts w:cs="Times New Roman"/>
          <w:sz w:val="20"/>
        </w:rPr>
      </w:pPr>
    </w:p>
    <w:p w:rsidR="00747BB2" w:rsidRDefault="00747BB2" w:rsidP="002F1F82">
      <w:pPr>
        <w:ind w:left="720"/>
        <w:rPr>
          <w:rFonts w:cs="Times New Roman"/>
          <w:sz w:val="20"/>
        </w:rPr>
      </w:pPr>
      <w:r w:rsidRPr="002F1F82">
        <w:rPr>
          <w:rFonts w:cs="Times New Roman"/>
          <w:sz w:val="20"/>
        </w:rPr>
        <w:t>Snyder,</w:t>
      </w:r>
      <w:r w:rsidR="00C80775" w:rsidRPr="002F1F82">
        <w:rPr>
          <w:rFonts w:cs="Times New Roman"/>
          <w:sz w:val="20"/>
        </w:rPr>
        <w:t xml:space="preserve"> </w:t>
      </w:r>
      <w:r w:rsidRPr="002F1F82">
        <w:rPr>
          <w:rFonts w:cs="Times New Roman"/>
          <w:sz w:val="20"/>
        </w:rPr>
        <w:t>L.,</w:t>
      </w:r>
      <w:r w:rsidR="00C80775" w:rsidRPr="002F1F82">
        <w:rPr>
          <w:rFonts w:cs="Times New Roman"/>
          <w:sz w:val="20"/>
        </w:rPr>
        <w:t xml:space="preserve"> </w:t>
      </w:r>
      <w:r w:rsidRPr="002F1F82">
        <w:rPr>
          <w:rFonts w:cs="Times New Roman"/>
          <w:sz w:val="20"/>
        </w:rPr>
        <w:t>Caccamise,</w:t>
      </w:r>
      <w:r w:rsidR="00C80775" w:rsidRPr="002F1F82">
        <w:rPr>
          <w:rFonts w:cs="Times New Roman"/>
          <w:sz w:val="20"/>
        </w:rPr>
        <w:t xml:space="preserve"> </w:t>
      </w:r>
      <w:r w:rsidRPr="002F1F82">
        <w:rPr>
          <w:rFonts w:cs="Times New Roman"/>
          <w:sz w:val="20"/>
        </w:rPr>
        <w:t>D.,</w:t>
      </w:r>
      <w:r w:rsidR="00C80775" w:rsidRPr="002F1F82">
        <w:rPr>
          <w:rFonts w:cs="Times New Roman"/>
          <w:sz w:val="20"/>
        </w:rPr>
        <w:t xml:space="preserve"> </w:t>
      </w:r>
      <w:r w:rsidRPr="002F1F82">
        <w:rPr>
          <w:rFonts w:cs="Times New Roman"/>
          <w:sz w:val="20"/>
        </w:rPr>
        <w:t>and</w:t>
      </w:r>
      <w:r w:rsidR="00C80775" w:rsidRPr="002F1F82">
        <w:rPr>
          <w:rFonts w:cs="Times New Roman"/>
          <w:sz w:val="20"/>
        </w:rPr>
        <w:t xml:space="preserve"> </w:t>
      </w:r>
      <w:r w:rsidRPr="002F1F82">
        <w:rPr>
          <w:rFonts w:cs="Times New Roman"/>
          <w:sz w:val="20"/>
        </w:rPr>
        <w:t>Wise,</w:t>
      </w:r>
      <w:r w:rsidR="00C80775" w:rsidRPr="002F1F82">
        <w:rPr>
          <w:rFonts w:cs="Times New Roman"/>
          <w:sz w:val="20"/>
        </w:rPr>
        <w:t xml:space="preserve"> </w:t>
      </w:r>
      <w:r w:rsidRPr="002F1F82">
        <w:rPr>
          <w:rFonts w:cs="Times New Roman"/>
          <w:sz w:val="20"/>
        </w:rPr>
        <w:t>B.</w:t>
      </w:r>
      <w:r w:rsidR="00C80775" w:rsidRPr="002F1F82">
        <w:rPr>
          <w:rFonts w:cs="Times New Roman"/>
          <w:sz w:val="20"/>
        </w:rPr>
        <w:t xml:space="preserve"> </w:t>
      </w:r>
      <w:r w:rsidRPr="002F1F82">
        <w:rPr>
          <w:rFonts w:cs="Times New Roman"/>
          <w:sz w:val="20"/>
        </w:rPr>
        <w:t>(2005).</w:t>
      </w:r>
      <w:r w:rsidR="00C80775" w:rsidRPr="002F1F82">
        <w:rPr>
          <w:rFonts w:cs="Times New Roman"/>
          <w:sz w:val="20"/>
        </w:rPr>
        <w:t xml:space="preserve"> </w:t>
      </w:r>
      <w:r w:rsidRPr="002F1F82">
        <w:rPr>
          <w:rFonts w:cs="Times New Roman"/>
          <w:sz w:val="20"/>
        </w:rPr>
        <w:t>The</w:t>
      </w:r>
      <w:r w:rsidR="00C80775" w:rsidRPr="002F1F82">
        <w:rPr>
          <w:rFonts w:cs="Times New Roman"/>
          <w:sz w:val="20"/>
        </w:rPr>
        <w:t xml:space="preserve"> </w:t>
      </w:r>
      <w:r w:rsidRPr="002F1F82">
        <w:rPr>
          <w:rFonts w:cs="Times New Roman"/>
          <w:sz w:val="20"/>
        </w:rPr>
        <w:t>Assessment</w:t>
      </w:r>
      <w:r w:rsidR="00C80775" w:rsidRPr="002F1F82">
        <w:rPr>
          <w:rFonts w:cs="Times New Roman"/>
          <w:sz w:val="20"/>
        </w:rPr>
        <w:t xml:space="preserve"> </w:t>
      </w:r>
      <w:r w:rsidRPr="002F1F82">
        <w:rPr>
          <w:rFonts w:cs="Times New Roman"/>
          <w:sz w:val="20"/>
        </w:rPr>
        <w:t>of</w:t>
      </w:r>
      <w:r w:rsidR="00C80775" w:rsidRPr="002F1F82">
        <w:rPr>
          <w:rFonts w:cs="Times New Roman"/>
          <w:sz w:val="20"/>
        </w:rPr>
        <w:t xml:space="preserve"> </w:t>
      </w:r>
      <w:r w:rsidRPr="002F1F82">
        <w:rPr>
          <w:rFonts w:cs="Times New Roman"/>
          <w:sz w:val="20"/>
        </w:rPr>
        <w:t>Reading</w:t>
      </w:r>
      <w:r w:rsidR="00C80775" w:rsidRPr="002F1F82">
        <w:rPr>
          <w:rFonts w:cs="Times New Roman"/>
          <w:sz w:val="20"/>
        </w:rPr>
        <w:t xml:space="preserve"> </w:t>
      </w:r>
      <w:r w:rsidRPr="002F1F82">
        <w:rPr>
          <w:rFonts w:cs="Times New Roman"/>
          <w:sz w:val="20"/>
        </w:rPr>
        <w:t>Comprehension:</w:t>
      </w:r>
      <w:r w:rsidR="00C80775" w:rsidRPr="002F1F82">
        <w:rPr>
          <w:rFonts w:cs="Times New Roman"/>
          <w:sz w:val="20"/>
        </w:rPr>
        <w:t xml:space="preserve"> </w:t>
      </w:r>
      <w:r w:rsidRPr="002F1F82">
        <w:rPr>
          <w:rFonts w:cs="Times New Roman"/>
          <w:sz w:val="20"/>
        </w:rPr>
        <w:t>Considerations</w:t>
      </w:r>
      <w:r w:rsidR="00C80775" w:rsidRPr="002F1F82">
        <w:rPr>
          <w:rFonts w:cs="Times New Roman"/>
          <w:sz w:val="20"/>
        </w:rPr>
        <w:t xml:space="preserve"> </w:t>
      </w:r>
      <w:r w:rsidRPr="002F1F82">
        <w:rPr>
          <w:rFonts w:cs="Times New Roman"/>
          <w:sz w:val="20"/>
        </w:rPr>
        <w:t>and</w:t>
      </w:r>
      <w:r w:rsidR="00C80775" w:rsidRPr="002F1F82">
        <w:rPr>
          <w:rFonts w:cs="Times New Roman"/>
          <w:sz w:val="20"/>
        </w:rPr>
        <w:t xml:space="preserve"> </w:t>
      </w:r>
      <w:r w:rsidRPr="002F1F82">
        <w:rPr>
          <w:rFonts w:cs="Times New Roman"/>
          <w:sz w:val="20"/>
        </w:rPr>
        <w:t>Cautions.</w:t>
      </w:r>
      <w:r w:rsidR="00C80775" w:rsidRPr="002F1F82">
        <w:rPr>
          <w:rFonts w:cs="Times New Roman"/>
          <w:sz w:val="20"/>
        </w:rPr>
        <w:t xml:space="preserve"> </w:t>
      </w:r>
      <w:r w:rsidRPr="002F1F82">
        <w:rPr>
          <w:rFonts w:cs="Times New Roman"/>
          <w:sz w:val="20"/>
        </w:rPr>
        <w:t>Topics</w:t>
      </w:r>
      <w:r w:rsidR="00C80775" w:rsidRPr="002F1F82">
        <w:rPr>
          <w:rFonts w:cs="Times New Roman"/>
          <w:sz w:val="20"/>
        </w:rPr>
        <w:t xml:space="preserve"> </w:t>
      </w:r>
      <w:r w:rsidRPr="002F1F82">
        <w:rPr>
          <w:rFonts w:cs="Times New Roman"/>
          <w:sz w:val="20"/>
        </w:rPr>
        <w:t>in</w:t>
      </w:r>
      <w:r w:rsidR="00C80775" w:rsidRPr="002F1F82">
        <w:rPr>
          <w:rFonts w:cs="Times New Roman"/>
          <w:sz w:val="20"/>
        </w:rPr>
        <w:t xml:space="preserve"> </w:t>
      </w:r>
      <w:r w:rsidRPr="002F1F82">
        <w:rPr>
          <w:rFonts w:cs="Times New Roman"/>
          <w:sz w:val="20"/>
        </w:rPr>
        <w:t>Language</w:t>
      </w:r>
      <w:r w:rsidR="00C80775" w:rsidRPr="002F1F82">
        <w:rPr>
          <w:rFonts w:cs="Times New Roman"/>
          <w:sz w:val="20"/>
        </w:rPr>
        <w:t xml:space="preserve"> </w:t>
      </w:r>
      <w:r w:rsidRPr="002F1F82">
        <w:rPr>
          <w:rFonts w:cs="Times New Roman"/>
          <w:sz w:val="20"/>
        </w:rPr>
        <w:t>Disorders.</w:t>
      </w:r>
      <w:r w:rsidR="00C80775" w:rsidRPr="002F1F82">
        <w:rPr>
          <w:rFonts w:cs="Times New Roman"/>
          <w:sz w:val="20"/>
        </w:rPr>
        <w:t xml:space="preserve"> </w:t>
      </w:r>
      <w:r w:rsidRPr="002F1F82">
        <w:rPr>
          <w:rFonts w:cs="Times New Roman"/>
          <w:sz w:val="20"/>
        </w:rPr>
        <w:t>HReading</w:t>
      </w:r>
      <w:r w:rsidR="00C80775" w:rsidRPr="002F1F82">
        <w:rPr>
          <w:rFonts w:cs="Times New Roman"/>
          <w:sz w:val="20"/>
        </w:rPr>
        <w:t xml:space="preserve"> </w:t>
      </w:r>
      <w:r w:rsidRPr="002F1F82">
        <w:rPr>
          <w:rFonts w:cs="Times New Roman"/>
          <w:sz w:val="20"/>
        </w:rPr>
        <w:t>Comprehension's</w:t>
      </w:r>
      <w:r w:rsidR="00C80775" w:rsidRPr="002F1F82">
        <w:rPr>
          <w:rFonts w:cs="Times New Roman"/>
          <w:sz w:val="20"/>
        </w:rPr>
        <w:t xml:space="preserve"> </w:t>
      </w:r>
      <w:r w:rsidRPr="002F1F82">
        <w:rPr>
          <w:rFonts w:cs="Times New Roman"/>
          <w:sz w:val="20"/>
        </w:rPr>
        <w:t>New</w:t>
      </w:r>
      <w:r w:rsidR="00C80775" w:rsidRPr="002F1F82">
        <w:rPr>
          <w:rFonts w:cs="Times New Roman"/>
          <w:sz w:val="20"/>
        </w:rPr>
        <w:t xml:space="preserve"> </w:t>
      </w:r>
      <w:r w:rsidRPr="002F1F82">
        <w:rPr>
          <w:rFonts w:cs="Times New Roman"/>
          <w:sz w:val="20"/>
        </w:rPr>
        <w:t>Look:</w:t>
      </w:r>
      <w:r w:rsidR="00C80775" w:rsidRPr="002F1F82">
        <w:rPr>
          <w:rFonts w:cs="Times New Roman"/>
          <w:sz w:val="20"/>
        </w:rPr>
        <w:t xml:space="preserve"> </w:t>
      </w:r>
      <w:r w:rsidRPr="006D2A60">
        <w:rPr>
          <w:rFonts w:cs="Times New Roman"/>
          <w:i/>
          <w:sz w:val="20"/>
        </w:rPr>
        <w:t>Influences</w:t>
      </w:r>
      <w:r w:rsidR="00C80775" w:rsidRPr="006D2A60">
        <w:rPr>
          <w:rFonts w:cs="Times New Roman"/>
          <w:i/>
          <w:sz w:val="20"/>
        </w:rPr>
        <w:t xml:space="preserve"> </w:t>
      </w:r>
      <w:r w:rsidRPr="006D2A60">
        <w:rPr>
          <w:rFonts w:cs="Times New Roman"/>
          <w:i/>
          <w:sz w:val="20"/>
        </w:rPr>
        <w:t>of</w:t>
      </w:r>
      <w:r w:rsidR="00C80775" w:rsidRPr="006D2A60">
        <w:rPr>
          <w:rFonts w:cs="Times New Roman"/>
          <w:i/>
          <w:sz w:val="20"/>
        </w:rPr>
        <w:t xml:space="preserve"> </w:t>
      </w:r>
      <w:r w:rsidRPr="006D2A60">
        <w:rPr>
          <w:rFonts w:cs="Times New Roman"/>
          <w:i/>
          <w:sz w:val="20"/>
        </w:rPr>
        <w:t>Theory</w:t>
      </w:r>
      <w:r w:rsidR="00C80775" w:rsidRPr="006D2A60">
        <w:rPr>
          <w:rFonts w:cs="Times New Roman"/>
          <w:i/>
          <w:sz w:val="20"/>
        </w:rPr>
        <w:t xml:space="preserve"> </w:t>
      </w:r>
      <w:r w:rsidRPr="006D2A60">
        <w:rPr>
          <w:rFonts w:cs="Times New Roman"/>
          <w:i/>
          <w:sz w:val="20"/>
        </w:rPr>
        <w:t>and</w:t>
      </w:r>
      <w:r w:rsidR="00C80775" w:rsidRPr="006D2A60">
        <w:rPr>
          <w:rFonts w:cs="Times New Roman"/>
          <w:i/>
          <w:sz w:val="20"/>
        </w:rPr>
        <w:t xml:space="preserve"> </w:t>
      </w:r>
      <w:r w:rsidRPr="006D2A60">
        <w:rPr>
          <w:rFonts w:cs="Times New Roman"/>
          <w:i/>
          <w:sz w:val="20"/>
        </w:rPr>
        <w:t>Technology</w:t>
      </w:r>
      <w:r w:rsidR="00C80775" w:rsidRPr="006D2A60">
        <w:rPr>
          <w:rFonts w:cs="Times New Roman"/>
          <w:i/>
          <w:sz w:val="20"/>
        </w:rPr>
        <w:t xml:space="preserve"> </w:t>
      </w:r>
      <w:r w:rsidRPr="006D2A60">
        <w:rPr>
          <w:rFonts w:cs="Times New Roman"/>
          <w:i/>
          <w:sz w:val="20"/>
        </w:rPr>
        <w:t>on</w:t>
      </w:r>
      <w:r w:rsidR="00C80775" w:rsidRPr="006D2A60">
        <w:rPr>
          <w:rFonts w:cs="Times New Roman"/>
          <w:i/>
          <w:sz w:val="20"/>
        </w:rPr>
        <w:t xml:space="preserve"> </w:t>
      </w:r>
      <w:r w:rsidRPr="006D2A60">
        <w:rPr>
          <w:rFonts w:cs="Times New Roman"/>
          <w:i/>
          <w:sz w:val="20"/>
        </w:rPr>
        <w:t>Practice.</w:t>
      </w:r>
      <w:r w:rsidR="00C80775" w:rsidRPr="006D2A60">
        <w:rPr>
          <w:rFonts w:cs="Times New Roman"/>
          <w:i/>
          <w:sz w:val="20"/>
        </w:rPr>
        <w:t xml:space="preserve"> </w:t>
      </w:r>
      <w:r w:rsidRPr="006D2A60">
        <w:rPr>
          <w:rFonts w:cs="Times New Roman"/>
          <w:i/>
          <w:sz w:val="20"/>
        </w:rPr>
        <w:t>25</w:t>
      </w:r>
      <w:r w:rsidRPr="002F1F82">
        <w:rPr>
          <w:rFonts w:cs="Times New Roman"/>
          <w:sz w:val="20"/>
        </w:rPr>
        <w:t>(1):33–50.</w:t>
      </w:r>
    </w:p>
    <w:p w:rsidR="006D2A60" w:rsidRDefault="006D2A60" w:rsidP="002F1F82">
      <w:pPr>
        <w:ind w:left="720"/>
        <w:rPr>
          <w:rFonts w:cs="Times New Roman"/>
          <w:sz w:val="20"/>
        </w:rPr>
      </w:pPr>
    </w:p>
    <w:p w:rsidR="006D2A60" w:rsidRPr="002F1F82" w:rsidRDefault="006D2A60" w:rsidP="006D2A60">
      <w:pPr>
        <w:ind w:left="720"/>
        <w:rPr>
          <w:rFonts w:cs="Times New Roman"/>
          <w:sz w:val="20"/>
        </w:rPr>
      </w:pPr>
      <w:r>
        <w:rPr>
          <w:rFonts w:cs="Times New Roman"/>
          <w:sz w:val="20"/>
        </w:rPr>
        <w:t>Wise, B., Rogan, L., and</w:t>
      </w:r>
      <w:r w:rsidRPr="006D2A60">
        <w:rPr>
          <w:rFonts w:cs="Times New Roman"/>
          <w:sz w:val="20"/>
        </w:rPr>
        <w:t xml:space="preserve"> Sessions, L. (2009). Sharing Research Knowledge With Teachers: The Story Of Linguistic Remedies. In S. Rosenfield, V. Berninger (Eds.) , </w:t>
      </w:r>
      <w:r w:rsidRPr="006D2A60">
        <w:rPr>
          <w:rFonts w:cs="Times New Roman"/>
          <w:i/>
          <w:iCs/>
          <w:sz w:val="20"/>
        </w:rPr>
        <w:t>Implementing evidence-based academic interventions in school settings</w:t>
      </w:r>
      <w:r w:rsidRPr="006D2A60">
        <w:rPr>
          <w:rFonts w:cs="Times New Roman"/>
          <w:sz w:val="20"/>
        </w:rPr>
        <w:t xml:space="preserve"> (</w:t>
      </w:r>
      <w:r w:rsidR="00E91E27">
        <w:rPr>
          <w:rFonts w:cs="Times New Roman"/>
          <w:sz w:val="20"/>
        </w:rPr>
        <w:t>pp</w:t>
      </w:r>
      <w:r w:rsidRPr="006D2A60">
        <w:rPr>
          <w:rFonts w:cs="Times New Roman"/>
          <w:sz w:val="20"/>
        </w:rPr>
        <w:t>. 443-477).</w:t>
      </w:r>
    </w:p>
    <w:p w:rsidR="00686C6B" w:rsidRPr="00912CB1" w:rsidRDefault="00686C6B" w:rsidP="00686C6B">
      <w:pPr>
        <w:rPr>
          <w:rFonts w:cs="Times New Roman"/>
        </w:rPr>
      </w:pPr>
    </w:p>
    <w:p w:rsidR="00747BB2" w:rsidRPr="00912CB1" w:rsidRDefault="00747BB2" w:rsidP="00686C6B">
      <w:pPr>
        <w:rPr>
          <w:rFonts w:cs="Times New Roman"/>
        </w:rPr>
      </w:pPr>
    </w:p>
    <w:p w:rsidR="00747BB2" w:rsidRPr="00912CB1" w:rsidRDefault="00747BB2" w:rsidP="00747BB2">
      <w:pPr>
        <w:pStyle w:val="Heading3"/>
        <w:rPr>
          <w:rFonts w:cs="Times New Roman"/>
        </w:rPr>
      </w:pPr>
      <w:bookmarkStart w:id="1403" w:name="_Toc348082305"/>
      <w:bookmarkStart w:id="1404" w:name="_Toc348442666"/>
      <w:bookmarkStart w:id="1405" w:name="_Toc372556664"/>
      <w:r w:rsidRPr="00912CB1">
        <w:rPr>
          <w:rFonts w:cs="Times New Roman"/>
        </w:rPr>
        <w:t>R305G040103</w:t>
      </w:r>
      <w:bookmarkEnd w:id="1403"/>
      <w:bookmarkEnd w:id="1404"/>
      <w:bookmarkEnd w:id="1405"/>
    </w:p>
    <w:p w:rsidR="002F1F82" w:rsidRDefault="002C2386" w:rsidP="00747BB2">
      <w:pPr>
        <w:rPr>
          <w:rFonts w:eastAsia="Times New Roman" w:cs="Times New Roman"/>
          <w:b/>
          <w:szCs w:val="24"/>
        </w:rPr>
      </w:pPr>
      <w:hyperlink r:id="rId1394" w:history="1">
        <w:r w:rsidR="00747BB2" w:rsidRPr="002F1F82">
          <w:rPr>
            <w:rStyle w:val="Hyperlink"/>
            <w:rFonts w:eastAsia="Times New Roman" w:cs="Times New Roman"/>
            <w:b/>
            <w:szCs w:val="24"/>
          </w:rPr>
          <w:t>Quick</w:t>
        </w:r>
        <w:r w:rsidR="00C80775" w:rsidRPr="002F1F82">
          <w:rPr>
            <w:rStyle w:val="Hyperlink"/>
            <w:rFonts w:eastAsia="Times New Roman" w:cs="Times New Roman"/>
            <w:b/>
            <w:szCs w:val="24"/>
          </w:rPr>
          <w:t xml:space="preserve"> </w:t>
        </w:r>
        <w:r w:rsidR="00747BB2" w:rsidRPr="002F1F82">
          <w:rPr>
            <w:rStyle w:val="Hyperlink"/>
            <w:rFonts w:eastAsia="Times New Roman" w:cs="Times New Roman"/>
            <w:b/>
            <w:szCs w:val="24"/>
          </w:rPr>
          <w:t>Reads</w:t>
        </w:r>
        <w:r w:rsidR="00C80775" w:rsidRPr="002F1F82">
          <w:rPr>
            <w:rStyle w:val="Hyperlink"/>
            <w:rFonts w:eastAsia="Times New Roman" w:cs="Times New Roman"/>
            <w:b/>
            <w:szCs w:val="24"/>
          </w:rPr>
          <w:t xml:space="preserve"> </w:t>
        </w:r>
        <w:r w:rsidR="00747BB2" w:rsidRPr="002F1F82">
          <w:rPr>
            <w:rStyle w:val="Hyperlink"/>
            <w:rFonts w:eastAsia="Times New Roman" w:cs="Times New Roman"/>
            <w:b/>
            <w:szCs w:val="24"/>
          </w:rPr>
          <w:t>Su</w:t>
        </w:r>
        <w:r w:rsidR="00E91E27">
          <w:rPr>
            <w:rStyle w:val="Hyperlink"/>
            <w:rFonts w:eastAsia="Times New Roman" w:cs="Times New Roman"/>
            <w:b/>
            <w:szCs w:val="24"/>
          </w:rPr>
          <w:t>pp</w:t>
        </w:r>
        <w:r w:rsidR="00747BB2" w:rsidRPr="002F1F82">
          <w:rPr>
            <w:rStyle w:val="Hyperlink"/>
            <w:rFonts w:eastAsia="Times New Roman" w:cs="Times New Roman"/>
            <w:b/>
            <w:szCs w:val="24"/>
          </w:rPr>
          <w:t>lementary</w:t>
        </w:r>
        <w:r w:rsidR="00C80775" w:rsidRPr="002F1F82">
          <w:rPr>
            <w:rStyle w:val="Hyperlink"/>
            <w:rFonts w:eastAsia="Times New Roman" w:cs="Times New Roman"/>
            <w:b/>
            <w:szCs w:val="24"/>
          </w:rPr>
          <w:t xml:space="preserve"> </w:t>
        </w:r>
        <w:r w:rsidR="00747BB2" w:rsidRPr="002F1F82">
          <w:rPr>
            <w:rStyle w:val="Hyperlink"/>
            <w:rFonts w:eastAsia="Times New Roman" w:cs="Times New Roman"/>
            <w:b/>
            <w:szCs w:val="24"/>
          </w:rPr>
          <w:t>Tutoring</w:t>
        </w:r>
        <w:r w:rsidR="00C80775" w:rsidRPr="002F1F82">
          <w:rPr>
            <w:rStyle w:val="Hyperlink"/>
            <w:rFonts w:eastAsia="Times New Roman" w:cs="Times New Roman"/>
            <w:b/>
            <w:szCs w:val="24"/>
          </w:rPr>
          <w:t xml:space="preserve"> </w:t>
        </w:r>
        <w:r w:rsidR="00747BB2" w:rsidRPr="002F1F82">
          <w:rPr>
            <w:rStyle w:val="Hyperlink"/>
            <w:rFonts w:eastAsia="Times New Roman" w:cs="Times New Roman"/>
            <w:b/>
            <w:szCs w:val="24"/>
          </w:rPr>
          <w:t>Efficacy</w:t>
        </w:r>
        <w:r w:rsidR="00C80775" w:rsidRPr="002F1F82">
          <w:rPr>
            <w:rStyle w:val="Hyperlink"/>
            <w:rFonts w:eastAsia="Times New Roman" w:cs="Times New Roman"/>
            <w:b/>
            <w:szCs w:val="24"/>
          </w:rPr>
          <w:t xml:space="preserve"> </w:t>
        </w:r>
        <w:r w:rsidR="00747BB2" w:rsidRPr="002F1F82">
          <w:rPr>
            <w:rStyle w:val="Hyperlink"/>
            <w:rFonts w:eastAsia="Times New Roman" w:cs="Times New Roman"/>
            <w:b/>
            <w:szCs w:val="24"/>
          </w:rPr>
          <w:t>and</w:t>
        </w:r>
        <w:r w:rsidR="00C80775" w:rsidRPr="002F1F82">
          <w:rPr>
            <w:rStyle w:val="Hyperlink"/>
            <w:rFonts w:eastAsia="Times New Roman" w:cs="Times New Roman"/>
            <w:b/>
            <w:szCs w:val="24"/>
          </w:rPr>
          <w:t xml:space="preserve"> </w:t>
        </w:r>
        <w:r w:rsidR="00747BB2" w:rsidRPr="002F1F82">
          <w:rPr>
            <w:rStyle w:val="Hyperlink"/>
            <w:rFonts w:eastAsia="Times New Roman" w:cs="Times New Roman"/>
            <w:b/>
            <w:szCs w:val="24"/>
          </w:rPr>
          <w:t>Replication</w:t>
        </w:r>
        <w:r w:rsidR="00C80775" w:rsidRPr="002F1F82">
          <w:rPr>
            <w:rStyle w:val="Hyperlink"/>
            <w:rFonts w:eastAsia="Times New Roman" w:cs="Times New Roman"/>
            <w:b/>
            <w:szCs w:val="24"/>
          </w:rPr>
          <w:t xml:space="preserve"> </w:t>
        </w:r>
        <w:r w:rsidR="00747BB2" w:rsidRPr="002F1F82">
          <w:rPr>
            <w:rStyle w:val="Hyperlink"/>
            <w:rFonts w:eastAsia="Times New Roman" w:cs="Times New Roman"/>
            <w:b/>
            <w:szCs w:val="24"/>
          </w:rPr>
          <w:t>Trials</w:t>
        </w:r>
      </w:hyperlink>
    </w:p>
    <w:p w:rsidR="002F1F82" w:rsidRDefault="002F1F82" w:rsidP="00747BB2">
      <w:pPr>
        <w:rPr>
          <w:rFonts w:eastAsia="Times New Roman" w:cs="Times New Roman"/>
          <w:szCs w:val="24"/>
        </w:rPr>
      </w:pPr>
      <w:r>
        <w:rPr>
          <w:rFonts w:eastAsia="Times New Roman" w:cs="Times New Roman"/>
          <w:szCs w:val="24"/>
        </w:rPr>
        <w:t>Washington Research Institute</w:t>
      </w:r>
    </w:p>
    <w:p w:rsidR="002F1F82" w:rsidRPr="002F1F82" w:rsidRDefault="002F1F82" w:rsidP="00747BB2">
      <w:pPr>
        <w:rPr>
          <w:rFonts w:eastAsia="Times New Roman" w:cs="Times New Roman"/>
          <w:szCs w:val="24"/>
        </w:rPr>
      </w:pPr>
      <w:r>
        <w:rPr>
          <w:rFonts w:eastAsia="Times New Roman" w:cs="Times New Roman"/>
          <w:szCs w:val="24"/>
        </w:rPr>
        <w:t>Vadasy, Patricia</w:t>
      </w:r>
    </w:p>
    <w:p w:rsidR="00686C6B" w:rsidRDefault="00686C6B" w:rsidP="002F1F82">
      <w:pPr>
        <w:rPr>
          <w:rFonts w:eastAsia="Times New Roman" w:cs="Times New Roman"/>
          <w:szCs w:val="24"/>
        </w:rPr>
      </w:pPr>
    </w:p>
    <w:p w:rsidR="002F1F82" w:rsidRPr="00912CB1" w:rsidRDefault="002F1F82" w:rsidP="002F1F82">
      <w:pPr>
        <w:rPr>
          <w:rFonts w:eastAsia="Times New Roman" w:cs="Times New Roman"/>
          <w:szCs w:val="24"/>
        </w:rPr>
      </w:pPr>
      <w:r>
        <w:rPr>
          <w:rFonts w:eastAsia="Times New Roman" w:cs="Times New Roman"/>
          <w:szCs w:val="24"/>
        </w:rPr>
        <w:t>Publications:</w:t>
      </w:r>
    </w:p>
    <w:p w:rsidR="00686C6B" w:rsidRPr="002F1F82" w:rsidRDefault="00686C6B" w:rsidP="002F1F82">
      <w:pPr>
        <w:pStyle w:val="NoSpacing"/>
        <w:ind w:left="720"/>
        <w:rPr>
          <w:sz w:val="20"/>
        </w:rPr>
      </w:pPr>
      <w:r w:rsidRPr="002F1F82">
        <w:rPr>
          <w:sz w:val="20"/>
        </w:rPr>
        <w:t>Vadasy,</w:t>
      </w:r>
      <w:r w:rsidR="00C80775" w:rsidRPr="002F1F82">
        <w:rPr>
          <w:sz w:val="20"/>
        </w:rPr>
        <w:t xml:space="preserve"> </w:t>
      </w:r>
      <w:r w:rsidRPr="002F1F82">
        <w:rPr>
          <w:sz w:val="20"/>
        </w:rPr>
        <w:t>P.F.,</w:t>
      </w:r>
      <w:r w:rsidR="00C80775" w:rsidRPr="002F1F82">
        <w:rPr>
          <w:sz w:val="20"/>
        </w:rPr>
        <w:t xml:space="preserve"> </w:t>
      </w:r>
      <w:r w:rsidRPr="002F1F82">
        <w:rPr>
          <w:sz w:val="20"/>
        </w:rPr>
        <w:t>and</w:t>
      </w:r>
      <w:r w:rsidR="00C80775" w:rsidRPr="002F1F82">
        <w:rPr>
          <w:sz w:val="20"/>
        </w:rPr>
        <w:t xml:space="preserve"> </w:t>
      </w:r>
      <w:r w:rsidRPr="002F1F82">
        <w:rPr>
          <w:sz w:val="20"/>
        </w:rPr>
        <w:t>Sanders,</w:t>
      </w:r>
      <w:r w:rsidR="00C80775" w:rsidRPr="002F1F82">
        <w:rPr>
          <w:sz w:val="20"/>
        </w:rPr>
        <w:t xml:space="preserve"> </w:t>
      </w:r>
      <w:r w:rsidRPr="002F1F82">
        <w:rPr>
          <w:sz w:val="20"/>
        </w:rPr>
        <w:t>E.A.</w:t>
      </w:r>
      <w:r w:rsidR="00C80775" w:rsidRPr="002F1F82">
        <w:rPr>
          <w:sz w:val="20"/>
        </w:rPr>
        <w:t xml:space="preserve"> </w:t>
      </w:r>
      <w:r w:rsidRPr="002F1F82">
        <w:rPr>
          <w:sz w:val="20"/>
        </w:rPr>
        <w:t>(2008).</w:t>
      </w:r>
      <w:r w:rsidR="00C80775" w:rsidRPr="002F1F82">
        <w:rPr>
          <w:sz w:val="20"/>
        </w:rPr>
        <w:t xml:space="preserve"> </w:t>
      </w:r>
      <w:hyperlink r:id="rId1395" w:history="1">
        <w:r w:rsidRPr="002F1F82">
          <w:rPr>
            <w:rStyle w:val="Hyperlink"/>
            <w:rFonts w:eastAsia="Times New Roman" w:cs="Times New Roman"/>
            <w:sz w:val="20"/>
            <w:szCs w:val="24"/>
          </w:rPr>
          <w:t>Benefits</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of</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Repeated</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Reading</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Intervention</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for</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Low-Achieving</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Fourth-</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and</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Fifth-Grade</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Students.</w:t>
        </w:r>
      </w:hyperlink>
      <w:r w:rsidR="00C80775" w:rsidRPr="002F1F82">
        <w:rPr>
          <w:sz w:val="20"/>
        </w:rPr>
        <w:t xml:space="preserve"> </w:t>
      </w:r>
      <w:r w:rsidRPr="002F1F82">
        <w:rPr>
          <w:i/>
          <w:iCs/>
          <w:sz w:val="20"/>
        </w:rPr>
        <w:t>Remedial</w:t>
      </w:r>
      <w:r w:rsidR="00C80775" w:rsidRPr="002F1F82">
        <w:rPr>
          <w:i/>
          <w:iCs/>
          <w:sz w:val="20"/>
        </w:rPr>
        <w:t xml:space="preserve"> </w:t>
      </w:r>
      <w:r w:rsidRPr="002F1F82">
        <w:rPr>
          <w:i/>
          <w:iCs/>
          <w:sz w:val="20"/>
        </w:rPr>
        <w:t>and</w:t>
      </w:r>
      <w:r w:rsidR="00C80775" w:rsidRPr="002F1F82">
        <w:rPr>
          <w:i/>
          <w:iCs/>
          <w:sz w:val="20"/>
        </w:rPr>
        <w:t xml:space="preserve"> </w:t>
      </w:r>
      <w:r w:rsidRPr="002F1F82">
        <w:rPr>
          <w:i/>
          <w:iCs/>
          <w:sz w:val="20"/>
        </w:rPr>
        <w:t>Special</w:t>
      </w:r>
      <w:r w:rsidR="00C80775" w:rsidRPr="002F1F82">
        <w:rPr>
          <w:i/>
          <w:iCs/>
          <w:sz w:val="20"/>
        </w:rPr>
        <w:t xml:space="preserve"> </w:t>
      </w:r>
      <w:r w:rsidRPr="002F1F82">
        <w:rPr>
          <w:i/>
          <w:iCs/>
          <w:sz w:val="20"/>
        </w:rPr>
        <w:t>Education,</w:t>
      </w:r>
      <w:r w:rsidR="00C80775" w:rsidRPr="002F1F82">
        <w:rPr>
          <w:i/>
          <w:iCs/>
          <w:sz w:val="20"/>
        </w:rPr>
        <w:t xml:space="preserve"> </w:t>
      </w:r>
      <w:r w:rsidRPr="002F1F82">
        <w:rPr>
          <w:i/>
          <w:iCs/>
          <w:sz w:val="20"/>
        </w:rPr>
        <w:t>29</w:t>
      </w:r>
      <w:r w:rsidRPr="002F1F82">
        <w:rPr>
          <w:sz w:val="20"/>
        </w:rPr>
        <w:t>:</w:t>
      </w:r>
      <w:r w:rsidR="00C80775" w:rsidRPr="002F1F82">
        <w:rPr>
          <w:sz w:val="20"/>
        </w:rPr>
        <w:t xml:space="preserve"> </w:t>
      </w:r>
      <w:r w:rsidRPr="002F1F82">
        <w:rPr>
          <w:sz w:val="20"/>
        </w:rPr>
        <w:t>235–249.</w:t>
      </w:r>
    </w:p>
    <w:p w:rsidR="002F1F82" w:rsidRPr="002F1F82" w:rsidRDefault="002F1F82" w:rsidP="002F1F82">
      <w:pPr>
        <w:pStyle w:val="NoSpacing"/>
        <w:ind w:left="720"/>
        <w:rPr>
          <w:sz w:val="20"/>
        </w:rPr>
      </w:pPr>
    </w:p>
    <w:p w:rsidR="00686C6B" w:rsidRPr="002F1F82" w:rsidRDefault="00686C6B" w:rsidP="002F1F82">
      <w:pPr>
        <w:pStyle w:val="NoSpacing"/>
        <w:ind w:left="720"/>
        <w:rPr>
          <w:sz w:val="20"/>
        </w:rPr>
      </w:pPr>
      <w:r w:rsidRPr="002F1F82">
        <w:rPr>
          <w:sz w:val="20"/>
        </w:rPr>
        <w:t>Vadasy,</w:t>
      </w:r>
      <w:r w:rsidR="00C80775" w:rsidRPr="002F1F82">
        <w:rPr>
          <w:sz w:val="20"/>
        </w:rPr>
        <w:t xml:space="preserve"> </w:t>
      </w:r>
      <w:r w:rsidRPr="002F1F82">
        <w:rPr>
          <w:sz w:val="20"/>
        </w:rPr>
        <w:t>P.F.,</w:t>
      </w:r>
      <w:r w:rsidR="00C80775" w:rsidRPr="002F1F82">
        <w:rPr>
          <w:sz w:val="20"/>
        </w:rPr>
        <w:t xml:space="preserve"> </w:t>
      </w:r>
      <w:r w:rsidRPr="002F1F82">
        <w:rPr>
          <w:sz w:val="20"/>
        </w:rPr>
        <w:t>and</w:t>
      </w:r>
      <w:r w:rsidR="00C80775" w:rsidRPr="002F1F82">
        <w:rPr>
          <w:sz w:val="20"/>
        </w:rPr>
        <w:t xml:space="preserve"> </w:t>
      </w:r>
      <w:r w:rsidRPr="002F1F82">
        <w:rPr>
          <w:sz w:val="20"/>
        </w:rPr>
        <w:t>Sanders,</w:t>
      </w:r>
      <w:r w:rsidR="00C80775" w:rsidRPr="002F1F82">
        <w:rPr>
          <w:sz w:val="20"/>
        </w:rPr>
        <w:t xml:space="preserve"> </w:t>
      </w:r>
      <w:r w:rsidRPr="002F1F82">
        <w:rPr>
          <w:sz w:val="20"/>
        </w:rPr>
        <w:t>E.A.</w:t>
      </w:r>
      <w:r w:rsidR="00C80775" w:rsidRPr="002F1F82">
        <w:rPr>
          <w:sz w:val="20"/>
        </w:rPr>
        <w:t xml:space="preserve"> </w:t>
      </w:r>
      <w:r w:rsidRPr="002F1F82">
        <w:rPr>
          <w:sz w:val="20"/>
        </w:rPr>
        <w:t>(2008).</w:t>
      </w:r>
      <w:r w:rsidR="00C80775" w:rsidRPr="002F1F82">
        <w:rPr>
          <w:sz w:val="20"/>
        </w:rPr>
        <w:t xml:space="preserve"> </w:t>
      </w:r>
      <w:hyperlink r:id="rId1396" w:history="1">
        <w:r w:rsidRPr="002F1F82">
          <w:rPr>
            <w:rStyle w:val="Hyperlink"/>
            <w:rFonts w:eastAsia="Times New Roman" w:cs="Times New Roman"/>
            <w:sz w:val="20"/>
            <w:szCs w:val="24"/>
          </w:rPr>
          <w:t>Repeated</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Reading</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Intervention:</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Outcomes</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and</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Interactions</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With</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Readers</w:t>
        </w:r>
        <w:r w:rsidR="00A87038" w:rsidRPr="002F1F82">
          <w:rPr>
            <w:rStyle w:val="Hyperlink"/>
            <w:rFonts w:eastAsia="Times New Roman" w:cs="Times New Roman"/>
            <w:sz w:val="20"/>
            <w:szCs w:val="24"/>
          </w:rPr>
          <w:t>’</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Skills</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and</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Classroom</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Instruction</w:t>
        </w:r>
      </w:hyperlink>
      <w:r w:rsidRPr="002F1F82">
        <w:rPr>
          <w:sz w:val="20"/>
        </w:rPr>
        <w:t>.</w:t>
      </w:r>
      <w:r w:rsidR="00C80775" w:rsidRPr="002F1F82">
        <w:rPr>
          <w:sz w:val="20"/>
        </w:rPr>
        <w:t xml:space="preserve"> </w:t>
      </w:r>
      <w:r w:rsidRPr="002F1F82">
        <w:rPr>
          <w:i/>
          <w:iCs/>
          <w:sz w:val="20"/>
        </w:rPr>
        <w:t>Journal</w:t>
      </w:r>
      <w:r w:rsidR="00C80775" w:rsidRPr="002F1F82">
        <w:rPr>
          <w:i/>
          <w:iCs/>
          <w:sz w:val="20"/>
        </w:rPr>
        <w:t xml:space="preserve"> </w:t>
      </w:r>
      <w:r w:rsidRPr="002F1F82">
        <w:rPr>
          <w:i/>
          <w:iCs/>
          <w:sz w:val="20"/>
        </w:rPr>
        <w:t>of</w:t>
      </w:r>
      <w:r w:rsidR="00C80775" w:rsidRPr="002F1F82">
        <w:rPr>
          <w:i/>
          <w:iCs/>
          <w:sz w:val="20"/>
        </w:rPr>
        <w:t xml:space="preserve"> </w:t>
      </w:r>
      <w:r w:rsidRPr="002F1F82">
        <w:rPr>
          <w:i/>
          <w:iCs/>
          <w:sz w:val="20"/>
        </w:rPr>
        <w:t>Educational</w:t>
      </w:r>
      <w:r w:rsidR="00C80775" w:rsidRPr="002F1F82">
        <w:rPr>
          <w:i/>
          <w:iCs/>
          <w:sz w:val="20"/>
        </w:rPr>
        <w:t xml:space="preserve"> </w:t>
      </w:r>
      <w:r w:rsidRPr="002F1F82">
        <w:rPr>
          <w:i/>
          <w:iCs/>
          <w:sz w:val="20"/>
        </w:rPr>
        <w:t>Psychology,</w:t>
      </w:r>
      <w:r w:rsidR="00C80775" w:rsidRPr="002F1F82">
        <w:rPr>
          <w:i/>
          <w:iCs/>
          <w:sz w:val="20"/>
        </w:rPr>
        <w:t xml:space="preserve"> </w:t>
      </w:r>
      <w:r w:rsidRPr="002F1F82">
        <w:rPr>
          <w:i/>
          <w:iCs/>
          <w:sz w:val="20"/>
        </w:rPr>
        <w:t>100</w:t>
      </w:r>
      <w:r w:rsidRPr="002F1F82">
        <w:rPr>
          <w:sz w:val="20"/>
        </w:rPr>
        <w:t>:</w:t>
      </w:r>
      <w:r w:rsidR="00C80775" w:rsidRPr="002F1F82">
        <w:rPr>
          <w:sz w:val="20"/>
        </w:rPr>
        <w:t xml:space="preserve"> </w:t>
      </w:r>
      <w:r w:rsidRPr="002F1F82">
        <w:rPr>
          <w:sz w:val="20"/>
        </w:rPr>
        <w:t>272–290.</w:t>
      </w:r>
    </w:p>
    <w:p w:rsidR="002F1F82" w:rsidRPr="002F1F82" w:rsidRDefault="002F1F82" w:rsidP="002F1F82">
      <w:pPr>
        <w:pStyle w:val="NoSpacing"/>
        <w:ind w:left="720"/>
        <w:rPr>
          <w:sz w:val="20"/>
        </w:rPr>
      </w:pPr>
    </w:p>
    <w:p w:rsidR="00686C6B" w:rsidRPr="002F1F82" w:rsidRDefault="00686C6B" w:rsidP="002F1F82">
      <w:pPr>
        <w:pStyle w:val="NoSpacing"/>
        <w:ind w:left="720"/>
        <w:rPr>
          <w:sz w:val="20"/>
        </w:rPr>
      </w:pPr>
      <w:r w:rsidRPr="002F1F82">
        <w:rPr>
          <w:sz w:val="20"/>
        </w:rPr>
        <w:t>Vadasy,</w:t>
      </w:r>
      <w:r w:rsidR="00C80775" w:rsidRPr="002F1F82">
        <w:rPr>
          <w:sz w:val="20"/>
        </w:rPr>
        <w:t xml:space="preserve"> </w:t>
      </w:r>
      <w:r w:rsidRPr="002F1F82">
        <w:rPr>
          <w:sz w:val="20"/>
        </w:rPr>
        <w:t>P.F.,</w:t>
      </w:r>
      <w:r w:rsidR="00C80775" w:rsidRPr="002F1F82">
        <w:rPr>
          <w:sz w:val="20"/>
        </w:rPr>
        <w:t xml:space="preserve"> </w:t>
      </w:r>
      <w:r w:rsidRPr="002F1F82">
        <w:rPr>
          <w:sz w:val="20"/>
        </w:rPr>
        <w:t>and</w:t>
      </w:r>
      <w:r w:rsidR="00C80775" w:rsidRPr="002F1F82">
        <w:rPr>
          <w:sz w:val="20"/>
        </w:rPr>
        <w:t xml:space="preserve"> </w:t>
      </w:r>
      <w:r w:rsidRPr="002F1F82">
        <w:rPr>
          <w:sz w:val="20"/>
        </w:rPr>
        <w:t>Sanders,</w:t>
      </w:r>
      <w:r w:rsidR="00C80775" w:rsidRPr="002F1F82">
        <w:rPr>
          <w:sz w:val="20"/>
        </w:rPr>
        <w:t xml:space="preserve"> </w:t>
      </w:r>
      <w:r w:rsidRPr="002F1F82">
        <w:rPr>
          <w:sz w:val="20"/>
        </w:rPr>
        <w:t>E.A.</w:t>
      </w:r>
      <w:r w:rsidR="00C80775" w:rsidRPr="002F1F82">
        <w:rPr>
          <w:sz w:val="20"/>
        </w:rPr>
        <w:t xml:space="preserve"> </w:t>
      </w:r>
      <w:r w:rsidRPr="002F1F82">
        <w:rPr>
          <w:sz w:val="20"/>
        </w:rPr>
        <w:t>(2009).</w:t>
      </w:r>
      <w:r w:rsidR="00C80775" w:rsidRPr="002F1F82">
        <w:rPr>
          <w:sz w:val="20"/>
        </w:rPr>
        <w:t xml:space="preserve"> </w:t>
      </w:r>
      <w:hyperlink r:id="rId1397" w:history="1">
        <w:r w:rsidRPr="002F1F82">
          <w:rPr>
            <w:rStyle w:val="Hyperlink"/>
            <w:rFonts w:eastAsia="Times New Roman" w:cs="Times New Roman"/>
            <w:sz w:val="20"/>
            <w:szCs w:val="24"/>
          </w:rPr>
          <w:t>Su</w:t>
        </w:r>
        <w:r w:rsidR="00E91E27">
          <w:rPr>
            <w:rStyle w:val="Hyperlink"/>
            <w:rFonts w:eastAsia="Times New Roman" w:cs="Times New Roman"/>
            <w:sz w:val="20"/>
            <w:szCs w:val="24"/>
          </w:rPr>
          <w:t>pp</w:t>
        </w:r>
        <w:r w:rsidRPr="002F1F82">
          <w:rPr>
            <w:rStyle w:val="Hyperlink"/>
            <w:rFonts w:eastAsia="Times New Roman" w:cs="Times New Roman"/>
            <w:sz w:val="20"/>
            <w:szCs w:val="24"/>
          </w:rPr>
          <w:t>lemental</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Fluency</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Intervention</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and</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Determinants</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of</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Reading</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Outcomes.</w:t>
        </w:r>
      </w:hyperlink>
      <w:r w:rsidR="00C80775" w:rsidRPr="002F1F82">
        <w:rPr>
          <w:sz w:val="20"/>
        </w:rPr>
        <w:t xml:space="preserve"> </w:t>
      </w:r>
      <w:r w:rsidRPr="002F1F82">
        <w:rPr>
          <w:i/>
          <w:iCs/>
          <w:sz w:val="20"/>
        </w:rPr>
        <w:t>Scientific</w:t>
      </w:r>
      <w:r w:rsidR="00C80775" w:rsidRPr="002F1F82">
        <w:rPr>
          <w:i/>
          <w:iCs/>
          <w:sz w:val="20"/>
        </w:rPr>
        <w:t xml:space="preserve"> </w:t>
      </w:r>
      <w:r w:rsidRPr="002F1F82">
        <w:rPr>
          <w:i/>
          <w:iCs/>
          <w:sz w:val="20"/>
        </w:rPr>
        <w:t>Studies</w:t>
      </w:r>
      <w:r w:rsidR="00C80775" w:rsidRPr="002F1F82">
        <w:rPr>
          <w:i/>
          <w:iCs/>
          <w:sz w:val="20"/>
        </w:rPr>
        <w:t xml:space="preserve"> </w:t>
      </w:r>
      <w:r w:rsidRPr="002F1F82">
        <w:rPr>
          <w:i/>
          <w:iCs/>
          <w:sz w:val="20"/>
        </w:rPr>
        <w:t>of</w:t>
      </w:r>
      <w:r w:rsidR="00C80775" w:rsidRPr="002F1F82">
        <w:rPr>
          <w:i/>
          <w:iCs/>
          <w:sz w:val="20"/>
        </w:rPr>
        <w:t xml:space="preserve"> </w:t>
      </w:r>
      <w:r w:rsidRPr="002F1F82">
        <w:rPr>
          <w:i/>
          <w:iCs/>
          <w:sz w:val="20"/>
        </w:rPr>
        <w:t>Reading,</w:t>
      </w:r>
      <w:r w:rsidR="00C80775" w:rsidRPr="002F1F82">
        <w:rPr>
          <w:i/>
          <w:iCs/>
          <w:sz w:val="20"/>
        </w:rPr>
        <w:t xml:space="preserve"> </w:t>
      </w:r>
      <w:r w:rsidRPr="002F1F82">
        <w:rPr>
          <w:i/>
          <w:iCs/>
          <w:sz w:val="20"/>
        </w:rPr>
        <w:t>13</w:t>
      </w:r>
      <w:r w:rsidRPr="002F1F82">
        <w:rPr>
          <w:sz w:val="20"/>
        </w:rPr>
        <w:t>(5):</w:t>
      </w:r>
      <w:r w:rsidR="00C80775" w:rsidRPr="002F1F82">
        <w:rPr>
          <w:sz w:val="20"/>
        </w:rPr>
        <w:t xml:space="preserve"> </w:t>
      </w:r>
      <w:r w:rsidRPr="002F1F82">
        <w:rPr>
          <w:sz w:val="20"/>
        </w:rPr>
        <w:t>383–425.</w:t>
      </w:r>
    </w:p>
    <w:p w:rsidR="00686C6B" w:rsidRDefault="00686C6B" w:rsidP="00686C6B">
      <w:pPr>
        <w:rPr>
          <w:rFonts w:cs="Times New Roman"/>
        </w:rPr>
      </w:pPr>
    </w:p>
    <w:p w:rsidR="002F1F82" w:rsidRPr="00912CB1" w:rsidRDefault="002F1F82" w:rsidP="00686C6B">
      <w:pPr>
        <w:rPr>
          <w:rFonts w:cs="Times New Roman"/>
        </w:rPr>
      </w:pPr>
    </w:p>
    <w:p w:rsidR="0067287D" w:rsidRDefault="0067287D">
      <w:pPr>
        <w:spacing w:after="200" w:line="276" w:lineRule="auto"/>
        <w:rPr>
          <w:rFonts w:eastAsia="Times New Roman" w:cs="Times New Roman"/>
          <w:b/>
          <w:bCs/>
          <w:caps/>
          <w:sz w:val="28"/>
        </w:rPr>
      </w:pPr>
      <w:bookmarkStart w:id="1406" w:name="_Toc348082306"/>
      <w:bookmarkStart w:id="1407" w:name="_Toc348442667"/>
      <w:r>
        <w:rPr>
          <w:rFonts w:eastAsia="Times New Roman" w:cs="Times New Roman"/>
        </w:rPr>
        <w:br w:type="page"/>
      </w:r>
    </w:p>
    <w:p w:rsidR="00686C6B" w:rsidRPr="00912CB1" w:rsidRDefault="00686C6B" w:rsidP="00686C6B">
      <w:pPr>
        <w:pStyle w:val="Heading3"/>
        <w:rPr>
          <w:rFonts w:eastAsia="Times New Roman" w:cs="Times New Roman"/>
        </w:rPr>
      </w:pPr>
      <w:bookmarkStart w:id="1408" w:name="_Toc372556665"/>
      <w:r w:rsidRPr="00912CB1">
        <w:rPr>
          <w:rFonts w:eastAsia="Times New Roman" w:cs="Times New Roman"/>
        </w:rPr>
        <w:lastRenderedPageBreak/>
        <w:t>R305G040104</w:t>
      </w:r>
      <w:bookmarkEnd w:id="1406"/>
      <w:bookmarkEnd w:id="1407"/>
      <w:bookmarkEnd w:id="1408"/>
    </w:p>
    <w:p w:rsidR="002F1F82" w:rsidRDefault="002C2386" w:rsidP="00686C6B">
      <w:pPr>
        <w:rPr>
          <w:rFonts w:eastAsia="Times New Roman" w:cs="Times New Roman"/>
          <w:b/>
          <w:szCs w:val="24"/>
        </w:rPr>
      </w:pPr>
      <w:hyperlink r:id="rId1398" w:history="1">
        <w:r w:rsidR="00686C6B" w:rsidRPr="002F1F82">
          <w:rPr>
            <w:rStyle w:val="Hyperlink"/>
            <w:rFonts w:eastAsia="Times New Roman" w:cs="Times New Roman"/>
            <w:b/>
            <w:szCs w:val="24"/>
          </w:rPr>
          <w:t>Scaling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Up</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Peer</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Assisted</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Learning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Strategies</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to</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Strengthen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Reading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Achievement</w:t>
        </w:r>
      </w:hyperlink>
    </w:p>
    <w:p w:rsidR="002F1F82" w:rsidRDefault="002F1F82" w:rsidP="00686C6B">
      <w:pPr>
        <w:rPr>
          <w:rFonts w:eastAsia="Times New Roman" w:cs="Times New Roman"/>
          <w:szCs w:val="24"/>
        </w:rPr>
      </w:pPr>
      <w:r>
        <w:rPr>
          <w:rFonts w:eastAsia="Times New Roman" w:cs="Times New Roman"/>
          <w:szCs w:val="24"/>
        </w:rPr>
        <w:t>Vanderbilt University</w:t>
      </w:r>
    </w:p>
    <w:p w:rsidR="002F1F82" w:rsidRDefault="002F1F82" w:rsidP="002F1F82">
      <w:pPr>
        <w:rPr>
          <w:rFonts w:eastAsia="Times New Roman" w:cs="Times New Roman"/>
          <w:b/>
          <w:szCs w:val="24"/>
        </w:rPr>
      </w:pPr>
      <w:r>
        <w:rPr>
          <w:rFonts w:eastAsia="Times New Roman" w:cs="Times New Roman"/>
          <w:szCs w:val="24"/>
        </w:rPr>
        <w:t>Fuchs, Douglas</w:t>
      </w:r>
      <w:r w:rsidR="00C80775" w:rsidRPr="002F1F82">
        <w:rPr>
          <w:rFonts w:eastAsia="Times New Roman" w:cs="Times New Roman"/>
          <w:b/>
          <w:szCs w:val="24"/>
        </w:rPr>
        <w:t xml:space="preserve"> </w:t>
      </w:r>
    </w:p>
    <w:p w:rsidR="00686C6B" w:rsidRPr="002F1F82" w:rsidRDefault="00686C6B" w:rsidP="002F1F82">
      <w:pPr>
        <w:rPr>
          <w:rFonts w:eastAsia="Times New Roman" w:cs="Times New Roman"/>
          <w:b/>
          <w:szCs w:val="24"/>
        </w:rPr>
      </w:pPr>
      <w:r w:rsidRPr="00912CB1">
        <w:rPr>
          <w:rFonts w:eastAsia="Times New Roman" w:cs="Times New Roman"/>
          <w:szCs w:val="24"/>
        </w:rPr>
        <w:t>Kristen</w:t>
      </w:r>
      <w:r w:rsidR="00C80775" w:rsidRPr="00912CB1">
        <w:rPr>
          <w:rFonts w:eastAsia="Times New Roman" w:cs="Times New Roman"/>
          <w:szCs w:val="24"/>
        </w:rPr>
        <w:t xml:space="preserve"> </w:t>
      </w:r>
      <w:r w:rsidR="002F1F82">
        <w:rPr>
          <w:rFonts w:eastAsia="Times New Roman" w:cs="Times New Roman"/>
          <w:szCs w:val="24"/>
        </w:rPr>
        <w:t>McMaster (</w:t>
      </w:r>
      <w:r w:rsidRPr="00912CB1">
        <w:rPr>
          <w:rFonts w:eastAsia="Times New Roman" w:cs="Times New Roman"/>
          <w:szCs w:val="24"/>
        </w:rPr>
        <w:t>University</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Minnesota</w:t>
      </w:r>
      <w:r w:rsidR="002F1F82">
        <w:rPr>
          <w:rFonts w:eastAsia="Times New Roman" w:cs="Times New Roman"/>
          <w:szCs w:val="24"/>
        </w:rPr>
        <w:t xml:space="preserve">), </w:t>
      </w:r>
      <w:r w:rsidRPr="00912CB1">
        <w:rPr>
          <w:rFonts w:eastAsia="Times New Roman" w:cs="Times New Roman"/>
          <w:szCs w:val="24"/>
        </w:rPr>
        <w:t>Laura</w:t>
      </w:r>
      <w:r w:rsidR="00C80775" w:rsidRPr="00912CB1">
        <w:rPr>
          <w:rFonts w:eastAsia="Times New Roman" w:cs="Times New Roman"/>
          <w:szCs w:val="24"/>
        </w:rPr>
        <w:t xml:space="preserve"> </w:t>
      </w:r>
      <w:r w:rsidR="002F1F82">
        <w:rPr>
          <w:rFonts w:eastAsia="Times New Roman" w:cs="Times New Roman"/>
          <w:szCs w:val="24"/>
        </w:rPr>
        <w:t>Saenz (</w:t>
      </w:r>
      <w:r w:rsidRPr="00912CB1">
        <w:rPr>
          <w:rFonts w:eastAsia="Times New Roman" w:cs="Times New Roman"/>
          <w:szCs w:val="24"/>
        </w:rPr>
        <w:t>University</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Texas,</w:t>
      </w:r>
      <w:r w:rsidR="00C80775" w:rsidRPr="00912CB1">
        <w:rPr>
          <w:rFonts w:eastAsia="Times New Roman" w:cs="Times New Roman"/>
          <w:szCs w:val="24"/>
        </w:rPr>
        <w:t xml:space="preserve"> </w:t>
      </w:r>
      <w:r w:rsidRPr="00912CB1">
        <w:rPr>
          <w:rFonts w:eastAsia="Times New Roman" w:cs="Times New Roman"/>
          <w:szCs w:val="24"/>
        </w:rPr>
        <w:t>Pan-American</w:t>
      </w:r>
      <w:r w:rsidR="002F1F82">
        <w:rPr>
          <w:rFonts w:eastAsia="Times New Roman" w:cs="Times New Roman"/>
          <w:szCs w:val="24"/>
        </w:rPr>
        <w:t>)</w:t>
      </w:r>
    </w:p>
    <w:p w:rsidR="00686C6B" w:rsidRPr="00912CB1" w:rsidRDefault="0089480B" w:rsidP="00686C6B">
      <w:pPr>
        <w:spacing w:before="100" w:beforeAutospacing="1" w:after="100" w:afterAutospacing="1"/>
        <w:rPr>
          <w:rFonts w:eastAsia="Times New Roman" w:cs="Times New Roman"/>
          <w:szCs w:val="24"/>
        </w:rPr>
      </w:pPr>
      <w:r w:rsidRPr="0089480B">
        <w:rPr>
          <w:rFonts w:eastAsia="Times New Roman" w:cs="Times New Roman"/>
          <w:bCs/>
          <w:szCs w:val="24"/>
        </w:rPr>
        <w:t>Project Website:</w:t>
      </w:r>
      <w:r w:rsidR="00C80775" w:rsidRPr="00912CB1">
        <w:rPr>
          <w:rFonts w:eastAsia="Times New Roman" w:cs="Times New Roman"/>
          <w:szCs w:val="24"/>
        </w:rPr>
        <w:t xml:space="preserve"> </w:t>
      </w:r>
      <w:hyperlink r:id="rId1399" w:history="1">
        <w:r w:rsidR="00686C6B" w:rsidRPr="00912CB1">
          <w:rPr>
            <w:rFonts w:eastAsia="Times New Roman" w:cs="Times New Roman"/>
            <w:color w:val="0000FF"/>
            <w:szCs w:val="24"/>
            <w:u w:val="single"/>
          </w:rPr>
          <w:t>http://kc.vanderbilt.edu/pals/</w:t>
        </w:r>
      </w:hyperlink>
    </w:p>
    <w:p w:rsidR="002F1F82" w:rsidRDefault="00885EBF" w:rsidP="002F1F82">
      <w:pPr>
        <w:pStyle w:val="NoSpacing"/>
      </w:pPr>
      <w:r w:rsidRPr="00885EBF">
        <w:t>Publications:</w:t>
      </w:r>
    </w:p>
    <w:p w:rsidR="00AB2BB6" w:rsidRPr="002F1F82" w:rsidRDefault="00AB2BB6" w:rsidP="002F1F82">
      <w:pPr>
        <w:pStyle w:val="NoSpacing"/>
        <w:ind w:left="720"/>
        <w:rPr>
          <w:sz w:val="20"/>
        </w:rPr>
      </w:pPr>
      <w:r w:rsidRPr="002F1F82">
        <w:rPr>
          <w:sz w:val="20"/>
        </w:rPr>
        <w:t xml:space="preserve">Stein, M.L., Berends, M., Fuchs, D., McMaster, K., Sáenz, L., Loulee Y., Fuchs, L.S., and Compton, D.L. (2008). </w:t>
      </w:r>
      <w:hyperlink r:id="rId1400" w:history="1">
        <w:r w:rsidRPr="002F1F82">
          <w:rPr>
            <w:color w:val="0000FF"/>
            <w:sz w:val="20"/>
            <w:u w:val="single"/>
          </w:rPr>
          <w:t>Scaling up an Early Reading Program: Relationships Among Teacher Su</w:t>
        </w:r>
        <w:r w:rsidR="00E91E27">
          <w:rPr>
            <w:color w:val="0000FF"/>
            <w:sz w:val="20"/>
            <w:u w:val="single"/>
          </w:rPr>
          <w:t>pp</w:t>
        </w:r>
        <w:r w:rsidRPr="002F1F82">
          <w:rPr>
            <w:color w:val="0000FF"/>
            <w:sz w:val="20"/>
            <w:u w:val="single"/>
          </w:rPr>
          <w:t>ort, Fidelity of Implementation, and Student Performance Across Different Sites and Years</w:t>
        </w:r>
      </w:hyperlink>
      <w:r w:rsidRPr="002F1F82">
        <w:rPr>
          <w:sz w:val="20"/>
        </w:rPr>
        <w:t xml:space="preserve">. </w:t>
      </w:r>
      <w:r w:rsidRPr="002F1F82">
        <w:rPr>
          <w:i/>
          <w:iCs/>
          <w:sz w:val="20"/>
        </w:rPr>
        <w:t>Educational Evaluation and Policy Analysis, 30</w:t>
      </w:r>
      <w:r w:rsidRPr="002F1F82">
        <w:rPr>
          <w:sz w:val="20"/>
        </w:rPr>
        <w:t>: 368–388.</w:t>
      </w:r>
    </w:p>
    <w:p w:rsidR="002F1F82" w:rsidRPr="002F1F82" w:rsidRDefault="002F1F82" w:rsidP="002F1F82">
      <w:pPr>
        <w:pStyle w:val="NoSpacing"/>
        <w:ind w:left="720"/>
        <w:rPr>
          <w:sz w:val="20"/>
        </w:rPr>
      </w:pPr>
    </w:p>
    <w:p w:rsidR="00AB2BB6" w:rsidRPr="002F1F82" w:rsidRDefault="00AB2BB6" w:rsidP="002F1F82">
      <w:pPr>
        <w:pStyle w:val="NoSpacing"/>
        <w:ind w:left="720"/>
        <w:rPr>
          <w:sz w:val="20"/>
        </w:rPr>
      </w:pPr>
      <w:r w:rsidRPr="002F1F82">
        <w:rPr>
          <w:sz w:val="20"/>
        </w:rPr>
        <w:t>McMaster, K.L., Han, I., Coolong-Chaffin, M. and Fuchs, D. (2013). Promoting Teachers' Use of Scientifically Based Instruction: A Comparison of University versus District Su</w:t>
      </w:r>
      <w:r w:rsidR="00E91E27">
        <w:rPr>
          <w:sz w:val="20"/>
        </w:rPr>
        <w:t>pp</w:t>
      </w:r>
      <w:r w:rsidRPr="002F1F82">
        <w:rPr>
          <w:sz w:val="20"/>
        </w:rPr>
        <w:t xml:space="preserve">ort. The </w:t>
      </w:r>
      <w:r w:rsidRPr="002F1F82">
        <w:rPr>
          <w:i/>
          <w:sz w:val="20"/>
        </w:rPr>
        <w:t>Elementary School Journal, 113</w:t>
      </w:r>
      <w:r w:rsidRPr="002F1F82">
        <w:rPr>
          <w:sz w:val="20"/>
        </w:rPr>
        <w:t>(3): 303-330.</w:t>
      </w:r>
    </w:p>
    <w:p w:rsidR="002F1F82" w:rsidRPr="002F1F82" w:rsidRDefault="002F1F82" w:rsidP="002F1F82">
      <w:pPr>
        <w:pStyle w:val="NoSpacing"/>
        <w:ind w:left="720"/>
        <w:rPr>
          <w:sz w:val="20"/>
        </w:rPr>
      </w:pPr>
    </w:p>
    <w:p w:rsidR="00AB2BB6" w:rsidRPr="002F1F82" w:rsidRDefault="00AB2BB6" w:rsidP="002F1F82">
      <w:pPr>
        <w:pStyle w:val="NoSpacing"/>
        <w:ind w:left="720"/>
        <w:rPr>
          <w:sz w:val="20"/>
        </w:rPr>
      </w:pPr>
      <w:r w:rsidRPr="002F1F82">
        <w:rPr>
          <w:sz w:val="20"/>
        </w:rPr>
        <w:t xml:space="preserve">McMaster, K.L., Kung, H., Han, I., and Cao, M. (2008). </w:t>
      </w:r>
      <w:hyperlink r:id="rId1401" w:history="1">
        <w:r w:rsidRPr="002F1F82">
          <w:rPr>
            <w:color w:val="0000FF"/>
            <w:sz w:val="20"/>
            <w:u w:val="single"/>
          </w:rPr>
          <w:t>Peer-Assisted Learning Strategies: A “Tier 1” A</w:t>
        </w:r>
        <w:r w:rsidR="00E91E27">
          <w:rPr>
            <w:color w:val="0000FF"/>
            <w:sz w:val="20"/>
            <w:u w:val="single"/>
          </w:rPr>
          <w:t>pp</w:t>
        </w:r>
        <w:r w:rsidRPr="002F1F82">
          <w:rPr>
            <w:color w:val="0000FF"/>
            <w:sz w:val="20"/>
            <w:u w:val="single"/>
          </w:rPr>
          <w:t>roach to Promoting English Learners’ Response to Intervention.</w:t>
        </w:r>
      </w:hyperlink>
      <w:r w:rsidRPr="002F1F82">
        <w:rPr>
          <w:sz w:val="20"/>
        </w:rPr>
        <w:t xml:space="preserve"> </w:t>
      </w:r>
      <w:r w:rsidRPr="002F1F82">
        <w:rPr>
          <w:i/>
          <w:iCs/>
          <w:sz w:val="20"/>
        </w:rPr>
        <w:t xml:space="preserve">Exceptional Children, 74 </w:t>
      </w:r>
      <w:r w:rsidRPr="002F1F82">
        <w:rPr>
          <w:sz w:val="20"/>
        </w:rPr>
        <w:t>(2): 194–214.</w:t>
      </w:r>
    </w:p>
    <w:p w:rsidR="002F1F82" w:rsidRPr="002F1F82" w:rsidRDefault="002F1F82" w:rsidP="002F1F82">
      <w:pPr>
        <w:pStyle w:val="NoSpacing"/>
        <w:ind w:left="720"/>
        <w:rPr>
          <w:sz w:val="20"/>
        </w:rPr>
      </w:pPr>
    </w:p>
    <w:p w:rsidR="00AB2BB6" w:rsidRPr="002F1F82" w:rsidRDefault="00AB2BB6" w:rsidP="002F1F82">
      <w:pPr>
        <w:pStyle w:val="NoSpacing"/>
        <w:ind w:left="720"/>
        <w:rPr>
          <w:sz w:val="20"/>
        </w:rPr>
      </w:pPr>
      <w:r w:rsidRPr="002F1F82">
        <w:rPr>
          <w:sz w:val="20"/>
        </w:rPr>
        <w:t xml:space="preserve">Petursdottir, A.L., McMaster, K., McComas, J.J., Bradfield, T., Braganza, V., Koch-McDonald, J., Rodriguez, R., and Scharf, H. (2009). </w:t>
      </w:r>
      <w:hyperlink r:id="rId1402" w:history="1">
        <w:r w:rsidRPr="002F1F82">
          <w:rPr>
            <w:color w:val="0000FF"/>
            <w:sz w:val="20"/>
            <w:u w:val="single"/>
          </w:rPr>
          <w:t>Brief Experimental Analysis of Early Reading Interventions.</w:t>
        </w:r>
      </w:hyperlink>
      <w:r w:rsidRPr="002F1F82">
        <w:rPr>
          <w:sz w:val="20"/>
        </w:rPr>
        <w:t xml:space="preserve"> </w:t>
      </w:r>
      <w:r w:rsidRPr="002F1F82">
        <w:rPr>
          <w:i/>
          <w:iCs/>
          <w:sz w:val="20"/>
        </w:rPr>
        <w:t>Journal of School Psychology, 47</w:t>
      </w:r>
      <w:r w:rsidRPr="002F1F82">
        <w:rPr>
          <w:sz w:val="20"/>
        </w:rPr>
        <w:t>(4): 215–243.</w:t>
      </w:r>
    </w:p>
    <w:p w:rsidR="002F1F82" w:rsidRPr="002F1F82" w:rsidRDefault="002F1F82" w:rsidP="002F1F82">
      <w:pPr>
        <w:pStyle w:val="NoSpacing"/>
        <w:ind w:left="720"/>
        <w:rPr>
          <w:sz w:val="20"/>
        </w:rPr>
      </w:pPr>
    </w:p>
    <w:p w:rsidR="00AB2BB6" w:rsidRPr="002F1F82" w:rsidRDefault="00AB2BB6" w:rsidP="002F1F82">
      <w:pPr>
        <w:pStyle w:val="NoSpacing"/>
        <w:ind w:left="720"/>
        <w:rPr>
          <w:sz w:val="20"/>
        </w:rPr>
      </w:pPr>
      <w:r w:rsidRPr="002F1F82">
        <w:rPr>
          <w:sz w:val="20"/>
        </w:rPr>
        <w:t xml:space="preserve">Saenz, L., McMaster, K., Fuchs, D., Fuchs, L.S. (2007). Peer-Assisted Learning Strategies in Reading for Students With Different Learning Needs. </w:t>
      </w:r>
      <w:r w:rsidRPr="002F1F82">
        <w:rPr>
          <w:i/>
          <w:iCs/>
          <w:sz w:val="20"/>
        </w:rPr>
        <w:t>Journal of Cognitive Education and Psychology, 6</w:t>
      </w:r>
      <w:r w:rsidRPr="002F1F82">
        <w:rPr>
          <w:sz w:val="20"/>
        </w:rPr>
        <w:t>(3): 395–410.</w:t>
      </w:r>
    </w:p>
    <w:p w:rsidR="00AB2BB6" w:rsidRDefault="00AB2BB6" w:rsidP="00AB2BB6">
      <w:pPr>
        <w:rPr>
          <w:rFonts w:cs="Times New Roman"/>
        </w:rPr>
      </w:pPr>
    </w:p>
    <w:p w:rsidR="002F1F82" w:rsidRPr="00912CB1" w:rsidRDefault="002F1F82" w:rsidP="00AB2BB6">
      <w:pPr>
        <w:rPr>
          <w:rFonts w:cs="Times New Roman"/>
        </w:rPr>
      </w:pPr>
    </w:p>
    <w:p w:rsidR="00686C6B" w:rsidRPr="00912CB1" w:rsidRDefault="00686C6B" w:rsidP="00686C6B">
      <w:pPr>
        <w:pStyle w:val="Heading3"/>
        <w:rPr>
          <w:rFonts w:cs="Times New Roman"/>
        </w:rPr>
      </w:pPr>
      <w:bookmarkStart w:id="1409" w:name="_Toc348082307"/>
      <w:bookmarkStart w:id="1410" w:name="_Toc348442668"/>
      <w:bookmarkStart w:id="1411" w:name="_Toc372556666"/>
      <w:r w:rsidRPr="00912CB1">
        <w:rPr>
          <w:rFonts w:cs="Times New Roman"/>
        </w:rPr>
        <w:t>R305G040145</w:t>
      </w:r>
      <w:bookmarkEnd w:id="1409"/>
      <w:bookmarkEnd w:id="1410"/>
      <w:bookmarkEnd w:id="1411"/>
    </w:p>
    <w:p w:rsidR="00686C6B" w:rsidRPr="002F1F82" w:rsidRDefault="002C2386" w:rsidP="00686C6B">
      <w:pPr>
        <w:rPr>
          <w:rFonts w:cs="Times New Roman"/>
          <w:b/>
        </w:rPr>
      </w:pPr>
      <w:hyperlink r:id="rId1403" w:history="1">
        <w:r w:rsidR="00686C6B" w:rsidRPr="002F1F82">
          <w:rPr>
            <w:rStyle w:val="Hyperlink"/>
            <w:rFonts w:cs="Times New Roman"/>
            <w:b/>
          </w:rPr>
          <w:t>Breakthrough</w:t>
        </w:r>
        <w:r w:rsidR="00C80775" w:rsidRPr="002F1F82">
          <w:rPr>
            <w:rStyle w:val="Hyperlink"/>
            <w:rFonts w:cs="Times New Roman"/>
            <w:b/>
          </w:rPr>
          <w:t xml:space="preserve"> </w:t>
        </w:r>
        <w:r w:rsidR="00686C6B" w:rsidRPr="002F1F82">
          <w:rPr>
            <w:rStyle w:val="Hyperlink"/>
            <w:rFonts w:cs="Times New Roman"/>
            <w:b/>
          </w:rPr>
          <w:t>to</w:t>
        </w:r>
        <w:r w:rsidR="00C80775" w:rsidRPr="002F1F82">
          <w:rPr>
            <w:rStyle w:val="Hyperlink"/>
            <w:rFonts w:cs="Times New Roman"/>
            <w:b/>
          </w:rPr>
          <w:t xml:space="preserve"> </w:t>
        </w:r>
        <w:r w:rsidR="00686C6B" w:rsidRPr="002F1F82">
          <w:rPr>
            <w:rStyle w:val="Hyperlink"/>
            <w:rFonts w:cs="Times New Roman"/>
            <w:b/>
          </w:rPr>
          <w:t>Literacy</w:t>
        </w:r>
        <w:r w:rsidR="00C80775" w:rsidRPr="002F1F82">
          <w:rPr>
            <w:rStyle w:val="Hyperlink"/>
            <w:rFonts w:cs="Times New Roman"/>
            <w:b/>
          </w:rPr>
          <w:t xml:space="preserve"> </w:t>
        </w:r>
        <w:r w:rsidR="00686C6B" w:rsidRPr="002F1F82">
          <w:rPr>
            <w:rStyle w:val="Hyperlink"/>
            <w:rFonts w:cs="Times New Roman"/>
            <w:b/>
          </w:rPr>
          <w:t>in</w:t>
        </w:r>
        <w:r w:rsidR="00C80775" w:rsidRPr="002F1F82">
          <w:rPr>
            <w:rStyle w:val="Hyperlink"/>
            <w:rFonts w:cs="Times New Roman"/>
            <w:b/>
          </w:rPr>
          <w:t xml:space="preserve"> </w:t>
        </w:r>
        <w:r w:rsidR="00686C6B" w:rsidRPr="002F1F82">
          <w:rPr>
            <w:rStyle w:val="Hyperlink"/>
            <w:rFonts w:cs="Times New Roman"/>
            <w:b/>
          </w:rPr>
          <w:t>the</w:t>
        </w:r>
        <w:r w:rsidR="00C80775" w:rsidRPr="002F1F82">
          <w:rPr>
            <w:rStyle w:val="Hyperlink"/>
            <w:rFonts w:cs="Times New Roman"/>
            <w:b/>
          </w:rPr>
          <w:t xml:space="preserve"> </w:t>
        </w:r>
        <w:r w:rsidR="00686C6B" w:rsidRPr="002F1F82">
          <w:rPr>
            <w:rStyle w:val="Hyperlink"/>
            <w:rFonts w:cs="Times New Roman"/>
            <w:b/>
          </w:rPr>
          <w:t>Chicago</w:t>
        </w:r>
        <w:r w:rsidR="00C80775" w:rsidRPr="002F1F82">
          <w:rPr>
            <w:rStyle w:val="Hyperlink"/>
            <w:rFonts w:cs="Times New Roman"/>
            <w:b/>
          </w:rPr>
          <w:t xml:space="preserve"> </w:t>
        </w:r>
        <w:r w:rsidR="00686C6B" w:rsidRPr="002F1F82">
          <w:rPr>
            <w:rStyle w:val="Hyperlink"/>
            <w:rFonts w:cs="Times New Roman"/>
            <w:b/>
          </w:rPr>
          <w:t>Public</w:t>
        </w:r>
        <w:r w:rsidR="00C80775" w:rsidRPr="002F1F82">
          <w:rPr>
            <w:rStyle w:val="Hyperlink"/>
            <w:rFonts w:cs="Times New Roman"/>
            <w:b/>
          </w:rPr>
          <w:t xml:space="preserve"> </w:t>
        </w:r>
        <w:r w:rsidR="00686C6B" w:rsidRPr="002F1F82">
          <w:rPr>
            <w:rStyle w:val="Hyperlink"/>
            <w:rFonts w:cs="Times New Roman"/>
            <w:b/>
          </w:rPr>
          <w:t>Schools:</w:t>
        </w:r>
        <w:r w:rsidR="00C80775" w:rsidRPr="002F1F82">
          <w:rPr>
            <w:rStyle w:val="Hyperlink"/>
            <w:rFonts w:cs="Times New Roman"/>
            <w:b/>
          </w:rPr>
          <w:t xml:space="preserve"> </w:t>
        </w:r>
        <w:r w:rsidR="00686C6B" w:rsidRPr="002F1F82">
          <w:rPr>
            <w:rStyle w:val="Hyperlink"/>
            <w:rFonts w:cs="Times New Roman"/>
            <w:b/>
          </w:rPr>
          <w:t>A</w:t>
        </w:r>
        <w:r w:rsidR="00C80775" w:rsidRPr="002F1F82">
          <w:rPr>
            <w:rStyle w:val="Hyperlink"/>
            <w:rFonts w:cs="Times New Roman"/>
            <w:b/>
          </w:rPr>
          <w:t xml:space="preserve"> </w:t>
        </w:r>
        <w:r w:rsidR="00686C6B" w:rsidRPr="002F1F82">
          <w:rPr>
            <w:rStyle w:val="Hyperlink"/>
            <w:rFonts w:cs="Times New Roman"/>
            <w:b/>
          </w:rPr>
          <w:t>Large</w:t>
        </w:r>
        <w:r w:rsidR="00C80775" w:rsidRPr="002F1F82">
          <w:rPr>
            <w:rStyle w:val="Hyperlink"/>
            <w:rFonts w:cs="Times New Roman"/>
            <w:b/>
          </w:rPr>
          <w:t xml:space="preserve"> </w:t>
        </w:r>
        <w:r w:rsidR="00686C6B" w:rsidRPr="002F1F82">
          <w:rPr>
            <w:rStyle w:val="Hyperlink"/>
            <w:rFonts w:cs="Times New Roman"/>
            <w:b/>
          </w:rPr>
          <w:t>Scale</w:t>
        </w:r>
        <w:r w:rsidR="00C80775" w:rsidRPr="002F1F82">
          <w:rPr>
            <w:rStyle w:val="Hyperlink"/>
            <w:rFonts w:cs="Times New Roman"/>
            <w:b/>
          </w:rPr>
          <w:t xml:space="preserve"> </w:t>
        </w:r>
        <w:r w:rsidR="00686C6B" w:rsidRPr="002F1F82">
          <w:rPr>
            <w:rStyle w:val="Hyperlink"/>
            <w:rFonts w:cs="Times New Roman"/>
            <w:b/>
          </w:rPr>
          <w:t>Evaluation</w:t>
        </w:r>
        <w:r w:rsidR="00C80775" w:rsidRPr="002F1F82">
          <w:rPr>
            <w:rStyle w:val="Hyperlink"/>
            <w:rFonts w:cs="Times New Roman"/>
            <w:b/>
          </w:rPr>
          <w:t xml:space="preserve"> </w:t>
        </w:r>
        <w:r w:rsidR="00686C6B" w:rsidRPr="002F1F82">
          <w:rPr>
            <w:rStyle w:val="Hyperlink"/>
            <w:rFonts w:cs="Times New Roman"/>
            <w:b/>
          </w:rPr>
          <w:t>of</w:t>
        </w:r>
        <w:r w:rsidR="00C80775" w:rsidRPr="002F1F82">
          <w:rPr>
            <w:rStyle w:val="Hyperlink"/>
            <w:rFonts w:cs="Times New Roman"/>
            <w:b/>
          </w:rPr>
          <w:t xml:space="preserve"> </w:t>
        </w:r>
        <w:r w:rsidR="00686C6B" w:rsidRPr="002F1F82">
          <w:rPr>
            <w:rStyle w:val="Hyperlink"/>
            <w:rFonts w:cs="Times New Roman"/>
            <w:b/>
          </w:rPr>
          <w:t>the</w:t>
        </w:r>
        <w:r w:rsidR="00C80775" w:rsidRPr="002F1F82">
          <w:rPr>
            <w:rStyle w:val="Hyperlink"/>
            <w:rFonts w:cs="Times New Roman"/>
            <w:b/>
          </w:rPr>
          <w:t xml:space="preserve"> </w:t>
        </w:r>
        <w:r w:rsidR="00686C6B" w:rsidRPr="002F1F82">
          <w:rPr>
            <w:rStyle w:val="Hyperlink"/>
            <w:rFonts w:cs="Times New Roman"/>
            <w:b/>
          </w:rPr>
          <w:t>Effectiveness</w:t>
        </w:r>
        <w:r w:rsidR="00C80775" w:rsidRPr="002F1F82">
          <w:rPr>
            <w:rStyle w:val="Hyperlink"/>
            <w:rFonts w:cs="Times New Roman"/>
            <w:b/>
          </w:rPr>
          <w:t xml:space="preserve"> </w:t>
        </w:r>
        <w:r w:rsidR="00686C6B" w:rsidRPr="002F1F82">
          <w:rPr>
            <w:rStyle w:val="Hyperlink"/>
            <w:rFonts w:cs="Times New Roman"/>
            <w:b/>
          </w:rPr>
          <w:t>of</w:t>
        </w:r>
        <w:r w:rsidR="00C80775" w:rsidRPr="002F1F82">
          <w:rPr>
            <w:rStyle w:val="Hyperlink"/>
            <w:rFonts w:cs="Times New Roman"/>
            <w:b/>
          </w:rPr>
          <w:t xml:space="preserve"> </w:t>
        </w:r>
        <w:r w:rsidR="00686C6B" w:rsidRPr="002F1F82">
          <w:rPr>
            <w:rStyle w:val="Hyperlink"/>
            <w:rFonts w:cs="Times New Roman"/>
            <w:b/>
          </w:rPr>
          <w:t>a</w:t>
        </w:r>
        <w:r w:rsidR="00C80775" w:rsidRPr="002F1F82">
          <w:rPr>
            <w:rStyle w:val="Hyperlink"/>
            <w:rFonts w:cs="Times New Roman"/>
            <w:b/>
          </w:rPr>
          <w:t xml:space="preserve"> </w:t>
        </w:r>
        <w:r w:rsidR="00686C6B" w:rsidRPr="002F1F82">
          <w:rPr>
            <w:rStyle w:val="Hyperlink"/>
            <w:rFonts w:cs="Times New Roman"/>
            <w:b/>
          </w:rPr>
          <w:t>Reading</w:t>
        </w:r>
        <w:r w:rsidR="00C80775" w:rsidRPr="002F1F82">
          <w:rPr>
            <w:rStyle w:val="Hyperlink"/>
            <w:rFonts w:cs="Times New Roman"/>
            <w:b/>
          </w:rPr>
          <w:t xml:space="preserve"> </w:t>
        </w:r>
        <w:r w:rsidR="00686C6B" w:rsidRPr="002F1F82">
          <w:rPr>
            <w:rStyle w:val="Hyperlink"/>
            <w:rFonts w:cs="Times New Roman"/>
            <w:b/>
          </w:rPr>
          <w:t>Comprehension</w:t>
        </w:r>
        <w:r w:rsidR="00C80775" w:rsidRPr="002F1F82">
          <w:rPr>
            <w:rStyle w:val="Hyperlink"/>
            <w:rFonts w:cs="Times New Roman"/>
            <w:b/>
          </w:rPr>
          <w:t xml:space="preserve"> </w:t>
        </w:r>
        <w:r w:rsidR="00686C6B" w:rsidRPr="002F1F82">
          <w:rPr>
            <w:rStyle w:val="Hyperlink"/>
            <w:rFonts w:cs="Times New Roman"/>
            <w:b/>
          </w:rPr>
          <w:t>Intervention</w:t>
        </w:r>
      </w:hyperlink>
    </w:p>
    <w:p w:rsidR="00686C6B" w:rsidRDefault="002F1F82" w:rsidP="00686C6B">
      <w:pPr>
        <w:rPr>
          <w:rFonts w:cs="Times New Roman"/>
        </w:rPr>
      </w:pPr>
      <w:r>
        <w:rPr>
          <w:rFonts w:cs="Times New Roman"/>
        </w:rPr>
        <w:t>University of Iowa</w:t>
      </w:r>
    </w:p>
    <w:p w:rsidR="002F1F82" w:rsidRPr="00912CB1" w:rsidRDefault="002F1F82" w:rsidP="00686C6B">
      <w:pPr>
        <w:rPr>
          <w:rFonts w:cs="Times New Roman"/>
        </w:rPr>
      </w:pPr>
      <w:r>
        <w:rPr>
          <w:rFonts w:cs="Times New Roman"/>
        </w:rPr>
        <w:t>Hurtig, Richard</w:t>
      </w:r>
    </w:p>
    <w:p w:rsidR="002F1F82" w:rsidRDefault="002F1F82" w:rsidP="00686C6B">
      <w:pPr>
        <w:rPr>
          <w:rFonts w:cs="Times New Roman"/>
        </w:rPr>
      </w:pPr>
    </w:p>
    <w:p w:rsidR="002F1F82" w:rsidRDefault="002F1F82" w:rsidP="00686C6B">
      <w:pPr>
        <w:rPr>
          <w:rFonts w:cs="Times New Roman"/>
        </w:rPr>
      </w:pPr>
      <w:r>
        <w:rPr>
          <w:rFonts w:cs="Times New Roman"/>
        </w:rPr>
        <w:t>Publications:</w:t>
      </w:r>
    </w:p>
    <w:p w:rsidR="002F1F82" w:rsidRDefault="002F1F82" w:rsidP="00686C6B">
      <w:pPr>
        <w:rPr>
          <w:rFonts w:cs="Times New Roman"/>
        </w:rPr>
      </w:pPr>
    </w:p>
    <w:p w:rsidR="00686C6B" w:rsidRPr="00912CB1" w:rsidRDefault="00C80775" w:rsidP="00686C6B">
      <w:pPr>
        <w:rPr>
          <w:rFonts w:cs="Times New Roman"/>
        </w:rPr>
      </w:pPr>
      <w:r w:rsidRPr="00912CB1">
        <w:rPr>
          <w:rFonts w:cs="Times New Roman"/>
        </w:rPr>
        <w:t xml:space="preserve"> </w:t>
      </w:r>
      <w:r w:rsidR="00686C6B" w:rsidRPr="00912CB1">
        <w:rPr>
          <w:rFonts w:cs="Times New Roman"/>
        </w:rPr>
        <w:tab/>
      </w:r>
    </w:p>
    <w:p w:rsidR="00686C6B" w:rsidRPr="00912CB1" w:rsidRDefault="00686C6B" w:rsidP="00686C6B">
      <w:pPr>
        <w:pStyle w:val="Heading3"/>
        <w:rPr>
          <w:rFonts w:eastAsia="Times New Roman" w:cs="Times New Roman"/>
        </w:rPr>
      </w:pPr>
      <w:bookmarkStart w:id="1412" w:name="_Toc348082308"/>
      <w:bookmarkStart w:id="1413" w:name="_Toc348442669"/>
      <w:bookmarkStart w:id="1414" w:name="_Toc372556667"/>
      <w:r w:rsidRPr="00912CB1">
        <w:rPr>
          <w:rFonts w:eastAsia="Times New Roman" w:cs="Times New Roman"/>
        </w:rPr>
        <w:t>R305G040153</w:t>
      </w:r>
      <w:bookmarkEnd w:id="1412"/>
      <w:bookmarkEnd w:id="1413"/>
      <w:bookmarkEnd w:id="1414"/>
    </w:p>
    <w:p w:rsidR="002F1F82" w:rsidRDefault="002C2386" w:rsidP="00686C6B">
      <w:pPr>
        <w:rPr>
          <w:rFonts w:eastAsia="Times New Roman" w:cs="Times New Roman"/>
          <w:szCs w:val="24"/>
        </w:rPr>
      </w:pPr>
      <w:hyperlink r:id="rId1404" w:history="1">
        <w:r w:rsidR="00686C6B" w:rsidRPr="002F1F82">
          <w:rPr>
            <w:rStyle w:val="Hyperlink"/>
            <w:rFonts w:eastAsia="Times New Roman" w:cs="Times New Roman"/>
            <w:b/>
            <w:szCs w:val="24"/>
          </w:rPr>
          <w:t>Writing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Intensive</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Reading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Comprehension: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Effects</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of</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Comprehension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Instruction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With</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and</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Without</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Integrated</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Writing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Instruction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on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Fourth</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and</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Fifth</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Grade</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Students</w:t>
        </w:r>
        <w:r w:rsidR="00A87038" w:rsidRPr="002F1F82">
          <w:rPr>
            <w:rStyle w:val="Hyperlink"/>
            <w:rFonts w:eastAsia="Times New Roman" w:cs="Times New Roman"/>
            <w:b/>
            <w:szCs w:val="24"/>
          </w:rPr>
          <w:t>’</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Reading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Comprehension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and</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Writing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Performance</w:t>
        </w:r>
      </w:hyperlink>
      <w:r w:rsidR="00C80775" w:rsidRPr="00912CB1">
        <w:rPr>
          <w:rFonts w:eastAsia="Times New Roman" w:cs="Times New Roman"/>
          <w:szCs w:val="24"/>
        </w:rPr>
        <w:t xml:space="preserve"> </w:t>
      </w:r>
    </w:p>
    <w:p w:rsidR="002F1F82" w:rsidRDefault="002F1F82" w:rsidP="00686C6B">
      <w:pPr>
        <w:rPr>
          <w:rFonts w:eastAsia="Times New Roman" w:cs="Times New Roman"/>
          <w:szCs w:val="24"/>
        </w:rPr>
      </w:pPr>
      <w:r>
        <w:rPr>
          <w:rFonts w:eastAsia="Times New Roman" w:cs="Times New Roman"/>
          <w:szCs w:val="24"/>
        </w:rPr>
        <w:t>State University of New York, Buffalo</w:t>
      </w:r>
    </w:p>
    <w:p w:rsidR="00686C6B" w:rsidRDefault="002F1F82" w:rsidP="00686C6B">
      <w:pPr>
        <w:rPr>
          <w:rFonts w:eastAsia="Times New Roman" w:cs="Times New Roman"/>
          <w:szCs w:val="24"/>
        </w:rPr>
      </w:pPr>
      <w:r>
        <w:rPr>
          <w:rFonts w:eastAsia="Times New Roman" w:cs="Times New Roman"/>
          <w:szCs w:val="24"/>
        </w:rPr>
        <w:t xml:space="preserve">Collins, James </w:t>
      </w:r>
    </w:p>
    <w:p w:rsidR="002F1F82" w:rsidRPr="00912CB1" w:rsidRDefault="002F1F82" w:rsidP="00686C6B">
      <w:pPr>
        <w:rPr>
          <w:rFonts w:eastAsia="Times New Roman" w:cs="Times New Roman"/>
          <w:szCs w:val="24"/>
        </w:rPr>
      </w:pPr>
    </w:p>
    <w:p w:rsidR="00686C6B" w:rsidRPr="00912CB1" w:rsidRDefault="00885EBF" w:rsidP="002F1F82">
      <w:pPr>
        <w:pStyle w:val="NoSpacing"/>
        <w:rPr>
          <w:rFonts w:eastAsia="Times New Roman" w:cs="Times New Roman"/>
          <w:szCs w:val="24"/>
        </w:rPr>
      </w:pPr>
      <w:r w:rsidRPr="00885EBF">
        <w:rPr>
          <w:rFonts w:eastAsia="Times New Roman" w:cs="Times New Roman"/>
          <w:bCs/>
          <w:szCs w:val="24"/>
        </w:rPr>
        <w:t>Publications:</w:t>
      </w:r>
    </w:p>
    <w:p w:rsidR="00686C6B" w:rsidRPr="002F1F82" w:rsidRDefault="00686C6B" w:rsidP="002F1F82">
      <w:pPr>
        <w:pStyle w:val="NoSpacing"/>
        <w:ind w:left="720"/>
        <w:rPr>
          <w:rFonts w:eastAsia="Times New Roman" w:cs="Times New Roman"/>
          <w:sz w:val="20"/>
          <w:szCs w:val="24"/>
        </w:rPr>
      </w:pPr>
      <w:r w:rsidRPr="002F1F82">
        <w:rPr>
          <w:rFonts w:eastAsia="Times New Roman" w:cs="Times New Roman"/>
          <w:sz w:val="20"/>
          <w:szCs w:val="24"/>
        </w:rPr>
        <w:t>Srihari,</w:t>
      </w:r>
      <w:r w:rsidR="00C80775" w:rsidRPr="002F1F82">
        <w:rPr>
          <w:rFonts w:eastAsia="Times New Roman" w:cs="Times New Roman"/>
          <w:sz w:val="20"/>
          <w:szCs w:val="24"/>
        </w:rPr>
        <w:t xml:space="preserve"> </w:t>
      </w:r>
      <w:r w:rsidRPr="002F1F82">
        <w:rPr>
          <w:rFonts w:eastAsia="Times New Roman" w:cs="Times New Roman"/>
          <w:sz w:val="20"/>
          <w:szCs w:val="24"/>
        </w:rPr>
        <w:t>S.,</w:t>
      </w:r>
      <w:r w:rsidR="00C80775" w:rsidRPr="002F1F82">
        <w:rPr>
          <w:rFonts w:eastAsia="Times New Roman" w:cs="Times New Roman"/>
          <w:sz w:val="20"/>
          <w:szCs w:val="24"/>
        </w:rPr>
        <w:t xml:space="preserve"> </w:t>
      </w:r>
      <w:r w:rsidRPr="002F1F82">
        <w:rPr>
          <w:rFonts w:eastAsia="Times New Roman" w:cs="Times New Roman"/>
          <w:sz w:val="20"/>
          <w:szCs w:val="24"/>
        </w:rPr>
        <w:t>Collins,</w:t>
      </w:r>
      <w:r w:rsidR="00C80775" w:rsidRPr="002F1F82">
        <w:rPr>
          <w:rFonts w:eastAsia="Times New Roman" w:cs="Times New Roman"/>
          <w:sz w:val="20"/>
          <w:szCs w:val="24"/>
        </w:rPr>
        <w:t xml:space="preserve"> </w:t>
      </w:r>
      <w:r w:rsidRPr="002F1F82">
        <w:rPr>
          <w:rFonts w:eastAsia="Times New Roman" w:cs="Times New Roman"/>
          <w:sz w:val="20"/>
          <w:szCs w:val="24"/>
        </w:rPr>
        <w:t>J.,</w:t>
      </w:r>
      <w:r w:rsidR="00C80775" w:rsidRPr="002F1F82">
        <w:rPr>
          <w:rFonts w:eastAsia="Times New Roman" w:cs="Times New Roman"/>
          <w:sz w:val="20"/>
          <w:szCs w:val="24"/>
        </w:rPr>
        <w:t xml:space="preserve"> </w:t>
      </w:r>
      <w:r w:rsidRPr="002F1F82">
        <w:rPr>
          <w:rFonts w:eastAsia="Times New Roman" w:cs="Times New Roman"/>
          <w:sz w:val="20"/>
          <w:szCs w:val="24"/>
        </w:rPr>
        <w:t>Srihari,</w:t>
      </w:r>
      <w:r w:rsidR="00C80775" w:rsidRPr="002F1F82">
        <w:rPr>
          <w:rFonts w:eastAsia="Times New Roman" w:cs="Times New Roman"/>
          <w:sz w:val="20"/>
          <w:szCs w:val="24"/>
        </w:rPr>
        <w:t xml:space="preserve"> </w:t>
      </w:r>
      <w:r w:rsidRPr="002F1F82">
        <w:rPr>
          <w:rFonts w:eastAsia="Times New Roman" w:cs="Times New Roman"/>
          <w:sz w:val="20"/>
          <w:szCs w:val="24"/>
        </w:rPr>
        <w:t>R.,</w:t>
      </w:r>
      <w:r w:rsidR="00C80775" w:rsidRPr="002F1F82">
        <w:rPr>
          <w:rFonts w:eastAsia="Times New Roman" w:cs="Times New Roman"/>
          <w:sz w:val="20"/>
          <w:szCs w:val="24"/>
        </w:rPr>
        <w:t xml:space="preserve"> </w:t>
      </w:r>
      <w:r w:rsidRPr="002F1F82">
        <w:rPr>
          <w:rFonts w:eastAsia="Times New Roman" w:cs="Times New Roman"/>
          <w:sz w:val="20"/>
          <w:szCs w:val="24"/>
        </w:rPr>
        <w:t>Srinivasan,</w:t>
      </w:r>
      <w:r w:rsidR="00C80775" w:rsidRPr="002F1F82">
        <w:rPr>
          <w:rFonts w:eastAsia="Times New Roman" w:cs="Times New Roman"/>
          <w:sz w:val="20"/>
          <w:szCs w:val="24"/>
        </w:rPr>
        <w:t xml:space="preserve"> </w:t>
      </w:r>
      <w:r w:rsidRPr="002F1F82">
        <w:rPr>
          <w:rFonts w:eastAsia="Times New Roman" w:cs="Times New Roman"/>
          <w:sz w:val="20"/>
          <w:szCs w:val="24"/>
        </w:rPr>
        <w:t>H.,</w:t>
      </w:r>
      <w:r w:rsidR="00C80775" w:rsidRPr="002F1F82">
        <w:rPr>
          <w:rFonts w:eastAsia="Times New Roman" w:cs="Times New Roman"/>
          <w:sz w:val="20"/>
          <w:szCs w:val="24"/>
        </w:rPr>
        <w:t xml:space="preserve"> </w:t>
      </w:r>
      <w:r w:rsidRPr="002F1F82">
        <w:rPr>
          <w:rFonts w:eastAsia="Times New Roman" w:cs="Times New Roman"/>
          <w:sz w:val="20"/>
          <w:szCs w:val="24"/>
        </w:rPr>
        <w:t>Shetty,</w:t>
      </w:r>
      <w:r w:rsidR="00C80775" w:rsidRPr="002F1F82">
        <w:rPr>
          <w:rFonts w:eastAsia="Times New Roman" w:cs="Times New Roman"/>
          <w:sz w:val="20"/>
          <w:szCs w:val="24"/>
        </w:rPr>
        <w:t xml:space="preserve"> </w:t>
      </w:r>
      <w:r w:rsidRPr="002F1F82">
        <w:rPr>
          <w:rFonts w:eastAsia="Times New Roman" w:cs="Times New Roman"/>
          <w:sz w:val="20"/>
          <w:szCs w:val="24"/>
        </w:rPr>
        <w:t>S,</w:t>
      </w:r>
      <w:r w:rsidR="00C80775" w:rsidRPr="002F1F82">
        <w:rPr>
          <w:rFonts w:eastAsia="Times New Roman" w:cs="Times New Roman"/>
          <w:sz w:val="20"/>
          <w:szCs w:val="24"/>
        </w:rPr>
        <w:t xml:space="preserve"> </w:t>
      </w:r>
      <w:r w:rsidRPr="002F1F82">
        <w:rPr>
          <w:rFonts w:eastAsia="Times New Roman" w:cs="Times New Roman"/>
          <w:sz w:val="20"/>
          <w:szCs w:val="24"/>
        </w:rPr>
        <w:t>and</w:t>
      </w:r>
      <w:r w:rsidR="00C80775" w:rsidRPr="002F1F82">
        <w:rPr>
          <w:rFonts w:eastAsia="Times New Roman" w:cs="Times New Roman"/>
          <w:sz w:val="20"/>
          <w:szCs w:val="24"/>
        </w:rPr>
        <w:t xml:space="preserve"> </w:t>
      </w:r>
      <w:r w:rsidRPr="002F1F82">
        <w:rPr>
          <w:rFonts w:eastAsia="Times New Roman" w:cs="Times New Roman"/>
          <w:sz w:val="20"/>
          <w:szCs w:val="24"/>
        </w:rPr>
        <w:t>Brutt-Griffler,</w:t>
      </w:r>
      <w:r w:rsidR="00C80775" w:rsidRPr="002F1F82">
        <w:rPr>
          <w:rFonts w:eastAsia="Times New Roman" w:cs="Times New Roman"/>
          <w:sz w:val="20"/>
          <w:szCs w:val="24"/>
        </w:rPr>
        <w:t xml:space="preserve"> </w:t>
      </w:r>
      <w:r w:rsidRPr="002F1F82">
        <w:rPr>
          <w:rFonts w:eastAsia="Times New Roman" w:cs="Times New Roman"/>
          <w:sz w:val="20"/>
          <w:szCs w:val="24"/>
        </w:rPr>
        <w:t>J.</w:t>
      </w:r>
      <w:r w:rsidR="00C80775" w:rsidRPr="002F1F82">
        <w:rPr>
          <w:rFonts w:eastAsia="Times New Roman" w:cs="Times New Roman"/>
          <w:sz w:val="20"/>
          <w:szCs w:val="24"/>
        </w:rPr>
        <w:t xml:space="preserve"> </w:t>
      </w:r>
      <w:r w:rsidRPr="002F1F82">
        <w:rPr>
          <w:rFonts w:eastAsia="Times New Roman" w:cs="Times New Roman"/>
          <w:sz w:val="20"/>
          <w:szCs w:val="24"/>
        </w:rPr>
        <w:t>(2008).</w:t>
      </w:r>
      <w:r w:rsidR="00C80775" w:rsidRPr="002F1F82">
        <w:rPr>
          <w:rFonts w:eastAsia="Times New Roman" w:cs="Times New Roman"/>
          <w:sz w:val="20"/>
          <w:szCs w:val="24"/>
        </w:rPr>
        <w:t xml:space="preserve"> </w:t>
      </w:r>
      <w:r w:rsidRPr="002F1F82">
        <w:rPr>
          <w:rFonts w:eastAsia="Times New Roman" w:cs="Times New Roman"/>
          <w:sz w:val="20"/>
          <w:szCs w:val="24"/>
        </w:rPr>
        <w:t>Automatic</w:t>
      </w:r>
      <w:r w:rsidR="00C80775" w:rsidRPr="002F1F82">
        <w:rPr>
          <w:rFonts w:eastAsia="Times New Roman" w:cs="Times New Roman"/>
          <w:sz w:val="20"/>
          <w:szCs w:val="24"/>
        </w:rPr>
        <w:t xml:space="preserve"> </w:t>
      </w:r>
      <w:r w:rsidRPr="002F1F82">
        <w:rPr>
          <w:rFonts w:eastAsia="Times New Roman" w:cs="Times New Roman"/>
          <w:sz w:val="20"/>
          <w:szCs w:val="24"/>
        </w:rPr>
        <w:t>Scoring</w:t>
      </w:r>
      <w:r w:rsidR="00C80775" w:rsidRPr="002F1F82">
        <w:rPr>
          <w:rFonts w:eastAsia="Times New Roman" w:cs="Times New Roman"/>
          <w:sz w:val="20"/>
          <w:szCs w:val="24"/>
        </w:rPr>
        <w:t xml:space="preserve"> </w:t>
      </w:r>
      <w:r w:rsidRPr="002F1F82">
        <w:rPr>
          <w:rFonts w:eastAsia="Times New Roman" w:cs="Times New Roman"/>
          <w:sz w:val="20"/>
          <w:szCs w:val="24"/>
        </w:rPr>
        <w:t>of</w:t>
      </w:r>
      <w:r w:rsidR="00C80775" w:rsidRPr="002F1F82">
        <w:rPr>
          <w:rFonts w:eastAsia="Times New Roman" w:cs="Times New Roman"/>
          <w:sz w:val="20"/>
          <w:szCs w:val="24"/>
        </w:rPr>
        <w:t xml:space="preserve"> </w:t>
      </w:r>
      <w:r w:rsidRPr="002F1F82">
        <w:rPr>
          <w:rFonts w:eastAsia="Times New Roman" w:cs="Times New Roman"/>
          <w:sz w:val="20"/>
          <w:szCs w:val="24"/>
        </w:rPr>
        <w:t>Short</w:t>
      </w:r>
      <w:r w:rsidR="00C80775" w:rsidRPr="002F1F82">
        <w:rPr>
          <w:rFonts w:eastAsia="Times New Roman" w:cs="Times New Roman"/>
          <w:sz w:val="20"/>
          <w:szCs w:val="24"/>
        </w:rPr>
        <w:t xml:space="preserve"> </w:t>
      </w:r>
      <w:r w:rsidRPr="002F1F82">
        <w:rPr>
          <w:rFonts w:eastAsia="Times New Roman" w:cs="Times New Roman"/>
          <w:sz w:val="20"/>
          <w:szCs w:val="24"/>
        </w:rPr>
        <w:t>Handwritten</w:t>
      </w:r>
      <w:r w:rsidR="00C80775" w:rsidRPr="002F1F82">
        <w:rPr>
          <w:rFonts w:eastAsia="Times New Roman" w:cs="Times New Roman"/>
          <w:sz w:val="20"/>
          <w:szCs w:val="24"/>
        </w:rPr>
        <w:t xml:space="preserve"> </w:t>
      </w:r>
      <w:r w:rsidRPr="002F1F82">
        <w:rPr>
          <w:rFonts w:eastAsia="Times New Roman" w:cs="Times New Roman"/>
          <w:sz w:val="20"/>
          <w:szCs w:val="24"/>
        </w:rPr>
        <w:t>Essays</w:t>
      </w:r>
      <w:r w:rsidR="00C80775" w:rsidRPr="002F1F82">
        <w:rPr>
          <w:rFonts w:eastAsia="Times New Roman" w:cs="Times New Roman"/>
          <w:sz w:val="20"/>
          <w:szCs w:val="24"/>
        </w:rPr>
        <w:t xml:space="preserve"> </w:t>
      </w:r>
      <w:r w:rsidRPr="002F1F82">
        <w:rPr>
          <w:rFonts w:eastAsia="Times New Roman" w:cs="Times New Roman"/>
          <w:sz w:val="20"/>
          <w:szCs w:val="24"/>
        </w:rPr>
        <w:t>in</w:t>
      </w:r>
      <w:r w:rsidR="00C80775" w:rsidRPr="002F1F82">
        <w:rPr>
          <w:rFonts w:eastAsia="Times New Roman" w:cs="Times New Roman"/>
          <w:sz w:val="20"/>
          <w:szCs w:val="24"/>
        </w:rPr>
        <w:t xml:space="preserve"> </w:t>
      </w:r>
      <w:r w:rsidRPr="002F1F82">
        <w:rPr>
          <w:rFonts w:eastAsia="Times New Roman" w:cs="Times New Roman"/>
          <w:sz w:val="20"/>
          <w:szCs w:val="24"/>
        </w:rPr>
        <w:t>Reading</w:t>
      </w:r>
      <w:r w:rsidR="00C80775" w:rsidRPr="002F1F82">
        <w:rPr>
          <w:rFonts w:eastAsia="Times New Roman" w:cs="Times New Roman"/>
          <w:sz w:val="20"/>
          <w:szCs w:val="24"/>
        </w:rPr>
        <w:t xml:space="preserve"> </w:t>
      </w:r>
      <w:r w:rsidRPr="002F1F82">
        <w:rPr>
          <w:rFonts w:eastAsia="Times New Roman" w:cs="Times New Roman"/>
          <w:sz w:val="20"/>
          <w:szCs w:val="24"/>
        </w:rPr>
        <w:t>Comprehension</w:t>
      </w:r>
      <w:r w:rsidR="00C80775" w:rsidRPr="002F1F82">
        <w:rPr>
          <w:rFonts w:eastAsia="Times New Roman" w:cs="Times New Roman"/>
          <w:sz w:val="20"/>
          <w:szCs w:val="24"/>
        </w:rPr>
        <w:t xml:space="preserve"> </w:t>
      </w:r>
      <w:r w:rsidRPr="002F1F82">
        <w:rPr>
          <w:rFonts w:eastAsia="Times New Roman" w:cs="Times New Roman"/>
          <w:sz w:val="20"/>
          <w:szCs w:val="24"/>
        </w:rPr>
        <w:t>Tests.</w:t>
      </w:r>
      <w:r w:rsidR="00C80775" w:rsidRPr="002F1F82">
        <w:rPr>
          <w:rFonts w:eastAsia="Times New Roman" w:cs="Times New Roman"/>
          <w:sz w:val="20"/>
          <w:szCs w:val="24"/>
        </w:rPr>
        <w:t xml:space="preserve"> </w:t>
      </w:r>
      <w:r w:rsidRPr="002F1F82">
        <w:rPr>
          <w:rFonts w:eastAsia="Times New Roman" w:cs="Times New Roman"/>
          <w:i/>
          <w:iCs/>
          <w:sz w:val="20"/>
          <w:szCs w:val="24"/>
        </w:rPr>
        <w:t>Artificial</w:t>
      </w:r>
      <w:r w:rsidR="00C80775" w:rsidRPr="002F1F82">
        <w:rPr>
          <w:rFonts w:eastAsia="Times New Roman" w:cs="Times New Roman"/>
          <w:i/>
          <w:iCs/>
          <w:sz w:val="20"/>
          <w:szCs w:val="24"/>
        </w:rPr>
        <w:t xml:space="preserve"> </w:t>
      </w:r>
      <w:r w:rsidRPr="002F1F82">
        <w:rPr>
          <w:rFonts w:eastAsia="Times New Roman" w:cs="Times New Roman"/>
          <w:i/>
          <w:iCs/>
          <w:sz w:val="20"/>
          <w:szCs w:val="24"/>
        </w:rPr>
        <w:t>Intelligence,</w:t>
      </w:r>
      <w:r w:rsidR="00C80775" w:rsidRPr="002F1F82">
        <w:rPr>
          <w:rFonts w:eastAsia="Times New Roman" w:cs="Times New Roman"/>
          <w:i/>
          <w:iCs/>
          <w:sz w:val="20"/>
          <w:szCs w:val="24"/>
        </w:rPr>
        <w:t xml:space="preserve"> </w:t>
      </w:r>
      <w:r w:rsidRPr="002F1F82">
        <w:rPr>
          <w:rFonts w:eastAsia="Times New Roman" w:cs="Times New Roman"/>
          <w:i/>
          <w:iCs/>
          <w:sz w:val="20"/>
          <w:szCs w:val="24"/>
        </w:rPr>
        <w:t>172</w:t>
      </w:r>
      <w:r w:rsidRPr="002F1F82">
        <w:rPr>
          <w:rFonts w:eastAsia="Times New Roman" w:cs="Times New Roman"/>
          <w:sz w:val="20"/>
          <w:szCs w:val="24"/>
        </w:rPr>
        <w:t>:</w:t>
      </w:r>
      <w:r w:rsidR="00C80775" w:rsidRPr="002F1F82">
        <w:rPr>
          <w:rFonts w:eastAsia="Times New Roman" w:cs="Times New Roman"/>
          <w:sz w:val="20"/>
          <w:szCs w:val="24"/>
        </w:rPr>
        <w:t xml:space="preserve"> </w:t>
      </w:r>
      <w:r w:rsidRPr="002F1F82">
        <w:rPr>
          <w:rFonts w:eastAsia="Times New Roman" w:cs="Times New Roman"/>
          <w:sz w:val="20"/>
          <w:szCs w:val="24"/>
        </w:rPr>
        <w:t>2–3.</w:t>
      </w:r>
    </w:p>
    <w:p w:rsidR="002F1F82" w:rsidRPr="002F1F82" w:rsidRDefault="002F1F82" w:rsidP="002F1F82">
      <w:pPr>
        <w:pStyle w:val="NoSpacing"/>
        <w:ind w:left="720"/>
        <w:rPr>
          <w:rFonts w:eastAsia="Times New Roman" w:cs="Times New Roman"/>
          <w:sz w:val="20"/>
          <w:szCs w:val="24"/>
        </w:rPr>
      </w:pPr>
    </w:p>
    <w:p w:rsidR="00686C6B" w:rsidRPr="002F1F82" w:rsidRDefault="00686C6B" w:rsidP="002F1F82">
      <w:pPr>
        <w:pStyle w:val="NoSpacing"/>
        <w:ind w:left="720"/>
        <w:rPr>
          <w:rFonts w:eastAsia="Times New Roman" w:cs="Times New Roman"/>
          <w:sz w:val="20"/>
          <w:szCs w:val="24"/>
        </w:rPr>
      </w:pPr>
      <w:r w:rsidRPr="002F1F82">
        <w:rPr>
          <w:rFonts w:eastAsia="Times New Roman" w:cs="Times New Roman"/>
          <w:sz w:val="20"/>
          <w:szCs w:val="24"/>
        </w:rPr>
        <w:t>Srihari,</w:t>
      </w:r>
      <w:r w:rsidR="00C80775" w:rsidRPr="002F1F82">
        <w:rPr>
          <w:rFonts w:eastAsia="Times New Roman" w:cs="Times New Roman"/>
          <w:sz w:val="20"/>
          <w:szCs w:val="24"/>
        </w:rPr>
        <w:t xml:space="preserve"> </w:t>
      </w:r>
      <w:r w:rsidRPr="002F1F82">
        <w:rPr>
          <w:rFonts w:eastAsia="Times New Roman" w:cs="Times New Roman"/>
          <w:sz w:val="20"/>
          <w:szCs w:val="24"/>
        </w:rPr>
        <w:t>S.,</w:t>
      </w:r>
      <w:r w:rsidR="00C80775" w:rsidRPr="002F1F82">
        <w:rPr>
          <w:rFonts w:eastAsia="Times New Roman" w:cs="Times New Roman"/>
          <w:sz w:val="20"/>
          <w:szCs w:val="24"/>
        </w:rPr>
        <w:t xml:space="preserve"> </w:t>
      </w:r>
      <w:r w:rsidRPr="002F1F82">
        <w:rPr>
          <w:rFonts w:eastAsia="Times New Roman" w:cs="Times New Roman"/>
          <w:sz w:val="20"/>
          <w:szCs w:val="24"/>
        </w:rPr>
        <w:t>Collins,</w:t>
      </w:r>
      <w:r w:rsidR="00C80775" w:rsidRPr="002F1F82">
        <w:rPr>
          <w:rFonts w:eastAsia="Times New Roman" w:cs="Times New Roman"/>
          <w:sz w:val="20"/>
          <w:szCs w:val="24"/>
        </w:rPr>
        <w:t xml:space="preserve"> </w:t>
      </w:r>
      <w:r w:rsidRPr="002F1F82">
        <w:rPr>
          <w:rFonts w:eastAsia="Times New Roman" w:cs="Times New Roman"/>
          <w:sz w:val="20"/>
          <w:szCs w:val="24"/>
        </w:rPr>
        <w:t>J.,</w:t>
      </w:r>
      <w:r w:rsidR="00C80775" w:rsidRPr="002F1F82">
        <w:rPr>
          <w:rFonts w:eastAsia="Times New Roman" w:cs="Times New Roman"/>
          <w:sz w:val="20"/>
          <w:szCs w:val="24"/>
        </w:rPr>
        <w:t xml:space="preserve"> </w:t>
      </w:r>
      <w:r w:rsidRPr="002F1F82">
        <w:rPr>
          <w:rFonts w:eastAsia="Times New Roman" w:cs="Times New Roman"/>
          <w:sz w:val="20"/>
          <w:szCs w:val="24"/>
        </w:rPr>
        <w:t>Srihari,</w:t>
      </w:r>
      <w:r w:rsidR="00C80775" w:rsidRPr="002F1F82">
        <w:rPr>
          <w:rFonts w:eastAsia="Times New Roman" w:cs="Times New Roman"/>
          <w:sz w:val="20"/>
          <w:szCs w:val="24"/>
        </w:rPr>
        <w:t xml:space="preserve"> </w:t>
      </w:r>
      <w:r w:rsidRPr="002F1F82">
        <w:rPr>
          <w:rFonts w:eastAsia="Times New Roman" w:cs="Times New Roman"/>
          <w:sz w:val="20"/>
          <w:szCs w:val="24"/>
        </w:rPr>
        <w:t>R.K.,</w:t>
      </w:r>
      <w:r w:rsidR="00C80775" w:rsidRPr="002F1F82">
        <w:rPr>
          <w:rFonts w:eastAsia="Times New Roman" w:cs="Times New Roman"/>
          <w:sz w:val="20"/>
          <w:szCs w:val="24"/>
        </w:rPr>
        <w:t xml:space="preserve"> </w:t>
      </w:r>
      <w:r w:rsidRPr="002F1F82">
        <w:rPr>
          <w:rFonts w:eastAsia="Times New Roman" w:cs="Times New Roman"/>
          <w:sz w:val="20"/>
          <w:szCs w:val="24"/>
        </w:rPr>
        <w:t>Babu,</w:t>
      </w:r>
      <w:r w:rsidR="00C80775" w:rsidRPr="002F1F82">
        <w:rPr>
          <w:rFonts w:eastAsia="Times New Roman" w:cs="Times New Roman"/>
          <w:sz w:val="20"/>
          <w:szCs w:val="24"/>
        </w:rPr>
        <w:t xml:space="preserve"> </w:t>
      </w:r>
      <w:r w:rsidRPr="002F1F82">
        <w:rPr>
          <w:rFonts w:eastAsia="Times New Roman" w:cs="Times New Roman"/>
          <w:sz w:val="20"/>
          <w:szCs w:val="24"/>
        </w:rPr>
        <w:t>P.,</w:t>
      </w:r>
      <w:r w:rsidR="00C80775" w:rsidRPr="002F1F82">
        <w:rPr>
          <w:rFonts w:eastAsia="Times New Roman" w:cs="Times New Roman"/>
          <w:sz w:val="20"/>
          <w:szCs w:val="24"/>
        </w:rPr>
        <w:t xml:space="preserve"> </w:t>
      </w:r>
      <w:r w:rsidRPr="002F1F82">
        <w:rPr>
          <w:rFonts w:eastAsia="Times New Roman" w:cs="Times New Roman"/>
          <w:sz w:val="20"/>
          <w:szCs w:val="24"/>
        </w:rPr>
        <w:t>and</w:t>
      </w:r>
      <w:r w:rsidR="00C80775" w:rsidRPr="002F1F82">
        <w:rPr>
          <w:rFonts w:eastAsia="Times New Roman" w:cs="Times New Roman"/>
          <w:sz w:val="20"/>
          <w:szCs w:val="24"/>
        </w:rPr>
        <w:t xml:space="preserve"> </w:t>
      </w:r>
      <w:r w:rsidRPr="002F1F82">
        <w:rPr>
          <w:rFonts w:eastAsia="Times New Roman" w:cs="Times New Roman"/>
          <w:sz w:val="20"/>
          <w:szCs w:val="24"/>
        </w:rPr>
        <w:t>Srinivasan,</w:t>
      </w:r>
      <w:r w:rsidR="00C80775" w:rsidRPr="002F1F82">
        <w:rPr>
          <w:rFonts w:eastAsia="Times New Roman" w:cs="Times New Roman"/>
          <w:sz w:val="20"/>
          <w:szCs w:val="24"/>
        </w:rPr>
        <w:t xml:space="preserve"> </w:t>
      </w:r>
      <w:r w:rsidRPr="002F1F82">
        <w:rPr>
          <w:rFonts w:eastAsia="Times New Roman" w:cs="Times New Roman"/>
          <w:sz w:val="20"/>
          <w:szCs w:val="24"/>
        </w:rPr>
        <w:t>H.</w:t>
      </w:r>
      <w:r w:rsidR="00C80775" w:rsidRPr="002F1F82">
        <w:rPr>
          <w:rFonts w:eastAsia="Times New Roman" w:cs="Times New Roman"/>
          <w:sz w:val="20"/>
          <w:szCs w:val="24"/>
        </w:rPr>
        <w:t xml:space="preserve"> </w:t>
      </w:r>
      <w:r w:rsidRPr="002F1F82">
        <w:rPr>
          <w:rFonts w:eastAsia="Times New Roman" w:cs="Times New Roman"/>
          <w:sz w:val="20"/>
          <w:szCs w:val="24"/>
        </w:rPr>
        <w:t>(2006).</w:t>
      </w:r>
      <w:r w:rsidR="00C80775" w:rsidRPr="002F1F82">
        <w:rPr>
          <w:rFonts w:eastAsia="Times New Roman" w:cs="Times New Roman"/>
          <w:sz w:val="20"/>
          <w:szCs w:val="24"/>
        </w:rPr>
        <w:t xml:space="preserve"> </w:t>
      </w:r>
      <w:r w:rsidRPr="002F1F82">
        <w:rPr>
          <w:rFonts w:eastAsia="Times New Roman" w:cs="Times New Roman"/>
          <w:sz w:val="20"/>
          <w:szCs w:val="24"/>
        </w:rPr>
        <w:t>Automatic</w:t>
      </w:r>
      <w:r w:rsidR="00C80775" w:rsidRPr="002F1F82">
        <w:rPr>
          <w:rFonts w:eastAsia="Times New Roman" w:cs="Times New Roman"/>
          <w:sz w:val="20"/>
          <w:szCs w:val="24"/>
        </w:rPr>
        <w:t xml:space="preserve"> </w:t>
      </w:r>
      <w:r w:rsidRPr="002F1F82">
        <w:rPr>
          <w:rFonts w:eastAsia="Times New Roman" w:cs="Times New Roman"/>
          <w:sz w:val="20"/>
          <w:szCs w:val="24"/>
        </w:rPr>
        <w:t>Scoring</w:t>
      </w:r>
      <w:r w:rsidR="00C80775" w:rsidRPr="002F1F82">
        <w:rPr>
          <w:rFonts w:eastAsia="Times New Roman" w:cs="Times New Roman"/>
          <w:sz w:val="20"/>
          <w:szCs w:val="24"/>
        </w:rPr>
        <w:t xml:space="preserve"> </w:t>
      </w:r>
      <w:r w:rsidRPr="002F1F82">
        <w:rPr>
          <w:rFonts w:eastAsia="Times New Roman" w:cs="Times New Roman"/>
          <w:sz w:val="20"/>
          <w:szCs w:val="24"/>
        </w:rPr>
        <w:t>of</w:t>
      </w:r>
      <w:r w:rsidR="00C80775" w:rsidRPr="002F1F82">
        <w:rPr>
          <w:rFonts w:eastAsia="Times New Roman" w:cs="Times New Roman"/>
          <w:sz w:val="20"/>
          <w:szCs w:val="24"/>
        </w:rPr>
        <w:t xml:space="preserve"> </w:t>
      </w:r>
      <w:r w:rsidRPr="002F1F82">
        <w:rPr>
          <w:rFonts w:eastAsia="Times New Roman" w:cs="Times New Roman"/>
          <w:sz w:val="20"/>
          <w:szCs w:val="24"/>
        </w:rPr>
        <w:t>Handwritten</w:t>
      </w:r>
      <w:r w:rsidR="00C80775" w:rsidRPr="002F1F82">
        <w:rPr>
          <w:rFonts w:eastAsia="Times New Roman" w:cs="Times New Roman"/>
          <w:sz w:val="20"/>
          <w:szCs w:val="24"/>
        </w:rPr>
        <w:t xml:space="preserve"> </w:t>
      </w:r>
      <w:r w:rsidRPr="002F1F82">
        <w:rPr>
          <w:rFonts w:eastAsia="Times New Roman" w:cs="Times New Roman"/>
          <w:sz w:val="20"/>
          <w:szCs w:val="24"/>
        </w:rPr>
        <w:t>Essays</w:t>
      </w:r>
      <w:r w:rsidR="00C80775" w:rsidRPr="002F1F82">
        <w:rPr>
          <w:rFonts w:eastAsia="Times New Roman" w:cs="Times New Roman"/>
          <w:sz w:val="20"/>
          <w:szCs w:val="24"/>
        </w:rPr>
        <w:t xml:space="preserve"> </w:t>
      </w:r>
      <w:r w:rsidRPr="002F1F82">
        <w:rPr>
          <w:rFonts w:eastAsia="Times New Roman" w:cs="Times New Roman"/>
          <w:sz w:val="20"/>
          <w:szCs w:val="24"/>
        </w:rPr>
        <w:t>Using</w:t>
      </w:r>
      <w:r w:rsidR="00C80775" w:rsidRPr="002F1F82">
        <w:rPr>
          <w:rFonts w:eastAsia="Times New Roman" w:cs="Times New Roman"/>
          <w:sz w:val="20"/>
          <w:szCs w:val="24"/>
        </w:rPr>
        <w:t xml:space="preserve"> </w:t>
      </w:r>
      <w:r w:rsidRPr="002F1F82">
        <w:rPr>
          <w:rFonts w:eastAsia="Times New Roman" w:cs="Times New Roman"/>
          <w:sz w:val="20"/>
          <w:szCs w:val="24"/>
        </w:rPr>
        <w:t>Latent</w:t>
      </w:r>
      <w:r w:rsidR="00C80775" w:rsidRPr="002F1F82">
        <w:rPr>
          <w:rFonts w:eastAsia="Times New Roman" w:cs="Times New Roman"/>
          <w:sz w:val="20"/>
          <w:szCs w:val="24"/>
        </w:rPr>
        <w:t xml:space="preserve"> </w:t>
      </w:r>
      <w:r w:rsidRPr="002F1F82">
        <w:rPr>
          <w:rFonts w:eastAsia="Times New Roman" w:cs="Times New Roman"/>
          <w:sz w:val="20"/>
          <w:szCs w:val="24"/>
        </w:rPr>
        <w:t>Semantic</w:t>
      </w:r>
      <w:r w:rsidR="00C80775" w:rsidRPr="002F1F82">
        <w:rPr>
          <w:rFonts w:eastAsia="Times New Roman" w:cs="Times New Roman"/>
          <w:sz w:val="20"/>
          <w:szCs w:val="24"/>
        </w:rPr>
        <w:t xml:space="preserve"> </w:t>
      </w:r>
      <w:r w:rsidRPr="002F1F82">
        <w:rPr>
          <w:rFonts w:eastAsia="Times New Roman" w:cs="Times New Roman"/>
          <w:sz w:val="20"/>
          <w:szCs w:val="24"/>
        </w:rPr>
        <w:t>Analysis.</w:t>
      </w:r>
      <w:r w:rsidR="00C80775" w:rsidRPr="002F1F82">
        <w:rPr>
          <w:rFonts w:eastAsia="Times New Roman" w:cs="Times New Roman"/>
          <w:sz w:val="20"/>
          <w:szCs w:val="24"/>
        </w:rPr>
        <w:t xml:space="preserve"> </w:t>
      </w:r>
      <w:r w:rsidRPr="002F1F82">
        <w:rPr>
          <w:rFonts w:eastAsia="Times New Roman" w:cs="Times New Roman"/>
          <w:sz w:val="20"/>
          <w:szCs w:val="24"/>
        </w:rPr>
        <w:t>In</w:t>
      </w:r>
      <w:r w:rsidR="00C80775" w:rsidRPr="002F1F82">
        <w:rPr>
          <w:rFonts w:eastAsia="Times New Roman" w:cs="Times New Roman"/>
          <w:sz w:val="20"/>
          <w:szCs w:val="24"/>
        </w:rPr>
        <w:t xml:space="preserve"> </w:t>
      </w:r>
      <w:r w:rsidRPr="002F1F82">
        <w:rPr>
          <w:rFonts w:eastAsia="Times New Roman" w:cs="Times New Roman"/>
          <w:sz w:val="20"/>
          <w:szCs w:val="24"/>
        </w:rPr>
        <w:t>H.</w:t>
      </w:r>
      <w:r w:rsidR="00C80775" w:rsidRPr="002F1F82">
        <w:rPr>
          <w:rFonts w:eastAsia="Times New Roman" w:cs="Times New Roman"/>
          <w:sz w:val="20"/>
          <w:szCs w:val="24"/>
        </w:rPr>
        <w:t xml:space="preserve"> </w:t>
      </w:r>
      <w:r w:rsidRPr="002F1F82">
        <w:rPr>
          <w:rFonts w:eastAsia="Times New Roman" w:cs="Times New Roman"/>
          <w:sz w:val="20"/>
          <w:szCs w:val="24"/>
        </w:rPr>
        <w:t>Bunke</w:t>
      </w:r>
      <w:r w:rsidR="00C80775" w:rsidRPr="002F1F82">
        <w:rPr>
          <w:rFonts w:eastAsia="Times New Roman" w:cs="Times New Roman"/>
          <w:sz w:val="20"/>
          <w:szCs w:val="24"/>
        </w:rPr>
        <w:t xml:space="preserve"> </w:t>
      </w:r>
      <w:r w:rsidRPr="002F1F82">
        <w:rPr>
          <w:rFonts w:eastAsia="Times New Roman" w:cs="Times New Roman"/>
          <w:sz w:val="20"/>
          <w:szCs w:val="24"/>
        </w:rPr>
        <w:t>and</w:t>
      </w:r>
      <w:r w:rsidR="00C80775" w:rsidRPr="002F1F82">
        <w:rPr>
          <w:rFonts w:eastAsia="Times New Roman" w:cs="Times New Roman"/>
          <w:sz w:val="20"/>
          <w:szCs w:val="24"/>
        </w:rPr>
        <w:t xml:space="preserve"> </w:t>
      </w:r>
      <w:r w:rsidRPr="002F1F82">
        <w:rPr>
          <w:rFonts w:eastAsia="Times New Roman" w:cs="Times New Roman"/>
          <w:sz w:val="20"/>
          <w:szCs w:val="24"/>
        </w:rPr>
        <w:t>L.</w:t>
      </w:r>
      <w:r w:rsidR="00C80775" w:rsidRPr="002F1F82">
        <w:rPr>
          <w:rFonts w:eastAsia="Times New Roman" w:cs="Times New Roman"/>
          <w:sz w:val="20"/>
          <w:szCs w:val="24"/>
        </w:rPr>
        <w:t xml:space="preserve"> </w:t>
      </w:r>
      <w:r w:rsidRPr="002F1F82">
        <w:rPr>
          <w:rFonts w:eastAsia="Times New Roman" w:cs="Times New Roman"/>
          <w:sz w:val="20"/>
          <w:szCs w:val="24"/>
        </w:rPr>
        <w:t>Spitz</w:t>
      </w:r>
      <w:r w:rsidR="00C80775" w:rsidRPr="002F1F82">
        <w:rPr>
          <w:rFonts w:eastAsia="Times New Roman" w:cs="Times New Roman"/>
          <w:sz w:val="20"/>
          <w:szCs w:val="24"/>
        </w:rPr>
        <w:t xml:space="preserve"> </w:t>
      </w:r>
      <w:r w:rsidRPr="002F1F82">
        <w:rPr>
          <w:rFonts w:eastAsia="Times New Roman" w:cs="Times New Roman"/>
          <w:sz w:val="20"/>
          <w:szCs w:val="24"/>
        </w:rPr>
        <w:t>(Eds.),</w:t>
      </w:r>
      <w:r w:rsidR="00C80775" w:rsidRPr="002F1F82">
        <w:rPr>
          <w:rFonts w:eastAsia="Times New Roman" w:cs="Times New Roman"/>
          <w:sz w:val="20"/>
          <w:szCs w:val="24"/>
        </w:rPr>
        <w:t xml:space="preserve"> </w:t>
      </w:r>
      <w:r w:rsidRPr="002F1F82">
        <w:rPr>
          <w:rFonts w:eastAsia="Times New Roman" w:cs="Times New Roman"/>
          <w:i/>
          <w:iCs/>
          <w:sz w:val="20"/>
          <w:szCs w:val="24"/>
        </w:rPr>
        <w:t>Document</w:t>
      </w:r>
      <w:r w:rsidR="00C80775" w:rsidRPr="002F1F82">
        <w:rPr>
          <w:rFonts w:eastAsia="Times New Roman" w:cs="Times New Roman"/>
          <w:i/>
          <w:iCs/>
          <w:sz w:val="20"/>
          <w:szCs w:val="24"/>
        </w:rPr>
        <w:t xml:space="preserve"> </w:t>
      </w:r>
      <w:r w:rsidRPr="002F1F82">
        <w:rPr>
          <w:rFonts w:eastAsia="Times New Roman" w:cs="Times New Roman"/>
          <w:i/>
          <w:iCs/>
          <w:sz w:val="20"/>
          <w:szCs w:val="24"/>
        </w:rPr>
        <w:t>Analysis</w:t>
      </w:r>
      <w:r w:rsidR="00C80775" w:rsidRPr="002F1F82">
        <w:rPr>
          <w:rFonts w:eastAsia="Times New Roman" w:cs="Times New Roman"/>
          <w:i/>
          <w:iCs/>
          <w:sz w:val="20"/>
          <w:szCs w:val="24"/>
        </w:rPr>
        <w:t xml:space="preserve"> </w:t>
      </w:r>
      <w:r w:rsidRPr="002F1F82">
        <w:rPr>
          <w:rFonts w:eastAsia="Times New Roman" w:cs="Times New Roman"/>
          <w:i/>
          <w:iCs/>
          <w:sz w:val="20"/>
          <w:szCs w:val="24"/>
        </w:rPr>
        <w:t>Systems</w:t>
      </w:r>
      <w:r w:rsidR="00C80775" w:rsidRPr="002F1F82">
        <w:rPr>
          <w:rFonts w:eastAsia="Times New Roman" w:cs="Times New Roman"/>
          <w:sz w:val="20"/>
          <w:szCs w:val="24"/>
        </w:rPr>
        <w:t xml:space="preserve"> </w:t>
      </w:r>
      <w:r w:rsidRPr="002F1F82">
        <w:rPr>
          <w:rFonts w:eastAsia="Times New Roman" w:cs="Times New Roman"/>
          <w:sz w:val="20"/>
          <w:szCs w:val="24"/>
        </w:rPr>
        <w:t>(</w:t>
      </w:r>
      <w:r w:rsidR="00E91E27">
        <w:rPr>
          <w:rFonts w:eastAsia="Times New Roman" w:cs="Times New Roman"/>
          <w:sz w:val="20"/>
          <w:szCs w:val="24"/>
        </w:rPr>
        <w:t>pp</w:t>
      </w:r>
      <w:r w:rsidRPr="002F1F82">
        <w:rPr>
          <w:rFonts w:eastAsia="Times New Roman" w:cs="Times New Roman"/>
          <w:sz w:val="20"/>
          <w:szCs w:val="24"/>
        </w:rPr>
        <w:t>.</w:t>
      </w:r>
      <w:r w:rsidR="00C80775" w:rsidRPr="002F1F82">
        <w:rPr>
          <w:rFonts w:eastAsia="Times New Roman" w:cs="Times New Roman"/>
          <w:sz w:val="20"/>
          <w:szCs w:val="24"/>
        </w:rPr>
        <w:t xml:space="preserve"> </w:t>
      </w:r>
      <w:r w:rsidRPr="002F1F82">
        <w:rPr>
          <w:rFonts w:eastAsia="Times New Roman" w:cs="Times New Roman"/>
          <w:sz w:val="20"/>
          <w:szCs w:val="24"/>
        </w:rPr>
        <w:t>71–83).</w:t>
      </w:r>
      <w:r w:rsidR="00C80775" w:rsidRPr="002F1F82">
        <w:rPr>
          <w:rFonts w:eastAsia="Times New Roman" w:cs="Times New Roman"/>
          <w:sz w:val="20"/>
          <w:szCs w:val="24"/>
        </w:rPr>
        <w:t xml:space="preserve"> </w:t>
      </w:r>
      <w:r w:rsidRPr="002F1F82">
        <w:rPr>
          <w:rFonts w:eastAsia="Times New Roman" w:cs="Times New Roman"/>
          <w:sz w:val="20"/>
          <w:szCs w:val="24"/>
        </w:rPr>
        <w:t>New</w:t>
      </w:r>
      <w:r w:rsidR="00C80775" w:rsidRPr="002F1F82">
        <w:rPr>
          <w:rFonts w:eastAsia="Times New Roman" w:cs="Times New Roman"/>
          <w:sz w:val="20"/>
          <w:szCs w:val="24"/>
        </w:rPr>
        <w:t xml:space="preserve"> </w:t>
      </w:r>
      <w:r w:rsidRPr="002F1F82">
        <w:rPr>
          <w:rFonts w:eastAsia="Times New Roman" w:cs="Times New Roman"/>
          <w:sz w:val="20"/>
          <w:szCs w:val="24"/>
        </w:rPr>
        <w:t>Zealand:</w:t>
      </w:r>
      <w:r w:rsidR="00C80775" w:rsidRPr="002F1F82">
        <w:rPr>
          <w:rFonts w:eastAsia="Times New Roman" w:cs="Times New Roman"/>
          <w:sz w:val="20"/>
          <w:szCs w:val="24"/>
        </w:rPr>
        <w:t xml:space="preserve"> </w:t>
      </w:r>
      <w:r w:rsidRPr="002F1F82">
        <w:rPr>
          <w:rFonts w:eastAsia="Times New Roman" w:cs="Times New Roman"/>
          <w:sz w:val="20"/>
          <w:szCs w:val="24"/>
        </w:rPr>
        <w:t>Springer</w:t>
      </w:r>
      <w:r w:rsidR="00C80775" w:rsidRPr="002F1F82">
        <w:rPr>
          <w:rFonts w:eastAsia="Times New Roman" w:cs="Times New Roman"/>
          <w:sz w:val="20"/>
          <w:szCs w:val="24"/>
        </w:rPr>
        <w:t xml:space="preserve"> </w:t>
      </w:r>
      <w:r w:rsidRPr="002F1F82">
        <w:rPr>
          <w:rFonts w:eastAsia="Times New Roman" w:cs="Times New Roman"/>
          <w:sz w:val="20"/>
          <w:szCs w:val="24"/>
        </w:rPr>
        <w:t>Nelson.</w:t>
      </w:r>
    </w:p>
    <w:p w:rsidR="00686C6B" w:rsidRPr="00912CB1" w:rsidRDefault="00686C6B" w:rsidP="002F1F82">
      <w:pPr>
        <w:pStyle w:val="NoSpacing"/>
        <w:rPr>
          <w:rFonts w:cs="Times New Roman"/>
        </w:rPr>
      </w:pPr>
    </w:p>
    <w:p w:rsidR="00686C6B" w:rsidRPr="00912CB1" w:rsidRDefault="00686C6B" w:rsidP="00686C6B">
      <w:pPr>
        <w:rPr>
          <w:rFonts w:cs="Times New Roman"/>
        </w:rPr>
      </w:pPr>
    </w:p>
    <w:p w:rsidR="00686C6B" w:rsidRDefault="00686C6B" w:rsidP="002F1F82">
      <w:pPr>
        <w:pStyle w:val="Heading2"/>
        <w:rPr>
          <w:rFonts w:cs="Times New Roman"/>
        </w:rPr>
      </w:pPr>
      <w:bookmarkStart w:id="1415" w:name="_Toc348082309"/>
      <w:bookmarkStart w:id="1416" w:name="_Toc348442670"/>
      <w:bookmarkStart w:id="1417" w:name="_Toc372556668"/>
      <w:r w:rsidRPr="00912CB1">
        <w:rPr>
          <w:rFonts w:cs="Times New Roman"/>
        </w:rPr>
        <w:t>2005</w:t>
      </w:r>
      <w:bookmarkEnd w:id="1415"/>
      <w:bookmarkEnd w:id="1416"/>
      <w:bookmarkEnd w:id="1417"/>
    </w:p>
    <w:p w:rsidR="000F1754" w:rsidRDefault="000F1754" w:rsidP="000F1754">
      <w:pPr>
        <w:pStyle w:val="Heading3"/>
      </w:pPr>
      <w:bookmarkStart w:id="1418" w:name="_Toc372556669"/>
      <w:r>
        <w:t>R305G050005</w:t>
      </w:r>
      <w:bookmarkEnd w:id="1418"/>
    </w:p>
    <w:p w:rsidR="000F1754" w:rsidRPr="000F1754" w:rsidRDefault="002C2386" w:rsidP="000F1754">
      <w:pPr>
        <w:rPr>
          <w:b/>
        </w:rPr>
      </w:pPr>
      <w:hyperlink r:id="rId1405" w:history="1">
        <w:r w:rsidR="000F1754" w:rsidRPr="000F1754">
          <w:rPr>
            <w:rStyle w:val="Hyperlink"/>
            <w:b/>
          </w:rPr>
          <w:t>Print Referencing Efficacy</w:t>
        </w:r>
      </w:hyperlink>
      <w:r w:rsidR="000F1754" w:rsidRPr="000F1754">
        <w:rPr>
          <w:b/>
        </w:rPr>
        <w:t xml:space="preserve"> </w:t>
      </w:r>
    </w:p>
    <w:p w:rsidR="000F1754" w:rsidRDefault="000F1754" w:rsidP="000F1754">
      <w:r>
        <w:t xml:space="preserve">Ohio State University </w:t>
      </w:r>
    </w:p>
    <w:p w:rsidR="000F1754" w:rsidRDefault="000F1754" w:rsidP="000F1754">
      <w:r>
        <w:t>Justice, Laura</w:t>
      </w:r>
    </w:p>
    <w:p w:rsidR="000F1754" w:rsidRDefault="000F1754" w:rsidP="000F1754"/>
    <w:p w:rsidR="000F1754" w:rsidRPr="000F1754" w:rsidRDefault="000F1754" w:rsidP="006D2A60">
      <w:r>
        <w:t>Publications:</w:t>
      </w:r>
    </w:p>
    <w:p w:rsidR="000F1754" w:rsidRPr="000F1754" w:rsidRDefault="000F1754" w:rsidP="000F1754">
      <w:pPr>
        <w:pStyle w:val="NoSpacing"/>
        <w:ind w:left="720"/>
        <w:rPr>
          <w:sz w:val="20"/>
        </w:rPr>
      </w:pPr>
      <w:r w:rsidRPr="000F1754">
        <w:rPr>
          <w:sz w:val="20"/>
        </w:rPr>
        <w:t xml:space="preserve">Breit-Smith, A., Justice, L.M., McGinty, A., and Kaderavek, J. (2009). </w:t>
      </w:r>
      <w:hyperlink r:id="rId1406" w:history="1">
        <w:r w:rsidRPr="000F1754">
          <w:rPr>
            <w:rStyle w:val="Hyperlink"/>
            <w:sz w:val="20"/>
          </w:rPr>
          <w:t>How Often and how Much? Intensity of Print Referencing Intervention</w:t>
        </w:r>
      </w:hyperlink>
      <w:r w:rsidRPr="000F1754">
        <w:rPr>
          <w:sz w:val="20"/>
        </w:rPr>
        <w:t xml:space="preserve">. </w:t>
      </w:r>
      <w:r w:rsidRPr="000F1754">
        <w:rPr>
          <w:rStyle w:val="Emphasis"/>
          <w:sz w:val="20"/>
        </w:rPr>
        <w:t>Topics in Language Disorders, 29</w:t>
      </w:r>
      <w:r w:rsidR="006D2A60">
        <w:rPr>
          <w:sz w:val="20"/>
        </w:rPr>
        <w:t>:</w:t>
      </w:r>
      <w:r w:rsidRPr="000F1754">
        <w:rPr>
          <w:sz w:val="20"/>
        </w:rPr>
        <w:t xml:space="preserve"> 360–369.</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 xml:space="preserve">Cabell, S., Justice, L.M., Konold, T., and McGinty, A. (2011). </w:t>
      </w:r>
      <w:hyperlink r:id="rId1407" w:history="1">
        <w:r w:rsidRPr="000F1754">
          <w:rPr>
            <w:rStyle w:val="Hyperlink"/>
            <w:sz w:val="20"/>
          </w:rPr>
          <w:t>Profiles of Emergent Literacy Skills Among Preschool Children who are at Risk for Academic Difficulties</w:t>
        </w:r>
      </w:hyperlink>
      <w:r w:rsidRPr="000F1754">
        <w:rPr>
          <w:sz w:val="20"/>
        </w:rPr>
        <w:t xml:space="preserve">. </w:t>
      </w:r>
      <w:r w:rsidRPr="000F1754">
        <w:rPr>
          <w:rStyle w:val="Emphasis"/>
          <w:sz w:val="20"/>
        </w:rPr>
        <w:t>Early Childhood Research Quarterly, 26</w:t>
      </w:r>
      <w:r w:rsidR="006D2A60">
        <w:rPr>
          <w:sz w:val="20"/>
        </w:rPr>
        <w:t>:</w:t>
      </w:r>
      <w:r w:rsidR="006D2A60" w:rsidRPr="000F1754">
        <w:rPr>
          <w:sz w:val="20"/>
        </w:rPr>
        <w:t xml:space="preserve"> </w:t>
      </w:r>
      <w:r w:rsidRPr="000F1754">
        <w:rPr>
          <w:sz w:val="20"/>
        </w:rPr>
        <w:t>1–14.</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 xml:space="preserve">Dobbs-Oates, J., Kaderavek, J.N., Guo, Y., and Justice, L.M. (2011). </w:t>
      </w:r>
      <w:hyperlink r:id="rId1408" w:history="1">
        <w:r w:rsidRPr="000F1754">
          <w:rPr>
            <w:rStyle w:val="Hyperlink"/>
            <w:sz w:val="20"/>
          </w:rPr>
          <w:t>Effective Behavior Management in Preschool Classrooms and Children's Task Orientation: Enhancing Children's Emergent Literacy and Language Development</w:t>
        </w:r>
      </w:hyperlink>
      <w:r w:rsidRPr="000F1754">
        <w:rPr>
          <w:sz w:val="20"/>
        </w:rPr>
        <w:t xml:space="preserve">. </w:t>
      </w:r>
      <w:r w:rsidRPr="000F1754">
        <w:rPr>
          <w:rStyle w:val="Emphasis"/>
          <w:sz w:val="20"/>
        </w:rPr>
        <w:t>Early Childhood Research Quarterly, 26</w:t>
      </w:r>
      <w:r w:rsidRPr="000F1754">
        <w:rPr>
          <w:sz w:val="20"/>
        </w:rPr>
        <w:t xml:space="preserve"> (4)</w:t>
      </w:r>
      <w:r w:rsidR="006D2A60">
        <w:rPr>
          <w:sz w:val="20"/>
        </w:rPr>
        <w:t>:</w:t>
      </w:r>
      <w:r w:rsidRPr="000F1754">
        <w:rPr>
          <w:sz w:val="20"/>
        </w:rPr>
        <w:t xml:space="preserve"> 420–429. doi:10.1016/j.ecresq.2011.02.003.</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 xml:space="preserve">Dynia, J.M., Justice, L.M., Piasta, S.B., and Kaderavek, J.N. (In Press). Text Features and Preschool Teachers' use of Print Referencing. </w:t>
      </w:r>
      <w:r w:rsidRPr="000F1754">
        <w:rPr>
          <w:rStyle w:val="Emphasis"/>
          <w:sz w:val="20"/>
        </w:rPr>
        <w:t>Journal of Research and Reading</w:t>
      </w:r>
      <w:r w:rsidRPr="000F1754">
        <w:rPr>
          <w:sz w:val="20"/>
        </w:rPr>
        <w:t>.</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Glenn-A</w:t>
      </w:r>
      <w:r w:rsidR="00E91E27">
        <w:rPr>
          <w:sz w:val="20"/>
        </w:rPr>
        <w:t>pp</w:t>
      </w:r>
      <w:r w:rsidRPr="000F1754">
        <w:rPr>
          <w:sz w:val="20"/>
        </w:rPr>
        <w:t xml:space="preserve">legate, K., Breit-Smith, A., Justice, L.M., and Piasta, S. (2010). </w:t>
      </w:r>
      <w:hyperlink r:id="rId1409" w:history="1">
        <w:r w:rsidRPr="000F1754">
          <w:rPr>
            <w:rStyle w:val="Hyperlink"/>
            <w:sz w:val="20"/>
          </w:rPr>
          <w:t>Artfulness in Young Children's Spoken Narratives</w:t>
        </w:r>
      </w:hyperlink>
      <w:r w:rsidRPr="000F1754">
        <w:rPr>
          <w:sz w:val="20"/>
        </w:rPr>
        <w:t xml:space="preserve">. </w:t>
      </w:r>
      <w:r w:rsidRPr="000F1754">
        <w:rPr>
          <w:rStyle w:val="Emphasis"/>
          <w:sz w:val="20"/>
        </w:rPr>
        <w:t>Early Education and Development, 21</w:t>
      </w:r>
      <w:r w:rsidR="006D2A60">
        <w:rPr>
          <w:sz w:val="20"/>
        </w:rPr>
        <w:t>:</w:t>
      </w:r>
      <w:r w:rsidR="006D2A60" w:rsidRPr="000F1754">
        <w:rPr>
          <w:sz w:val="20"/>
        </w:rPr>
        <w:t xml:space="preserve"> </w:t>
      </w:r>
      <w:r w:rsidRPr="000F1754">
        <w:rPr>
          <w:sz w:val="20"/>
        </w:rPr>
        <w:t>468–493.</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 xml:space="preserve">Guo, Y., Justice, L.M., Kaderavek, J. and McGinty, A. S. (2010) The Literacy Environment of Preschool Classrooms: Contributions to Children's Emergent Literacy Growth. </w:t>
      </w:r>
      <w:r w:rsidRPr="000F1754">
        <w:rPr>
          <w:rStyle w:val="Emphasis"/>
          <w:sz w:val="20"/>
        </w:rPr>
        <w:t>Journal of Research in Reading</w:t>
      </w:r>
      <w:r w:rsidRPr="000F1754">
        <w:rPr>
          <w:sz w:val="20"/>
        </w:rPr>
        <w:t>. Advance online publication.</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 xml:space="preserve">Guo, Y., Justice, L.M., Piasta, S., and Kaderavek, J. (2010). </w:t>
      </w:r>
      <w:hyperlink r:id="rId1410" w:history="1">
        <w:r w:rsidRPr="000F1754">
          <w:rPr>
            <w:rStyle w:val="Hyperlink"/>
            <w:sz w:val="20"/>
          </w:rPr>
          <w:t>Relations Among Preschool Teachers' Self-Efficacy, Classroom Quality, and Children's Language and Literacy Gains</w:t>
        </w:r>
      </w:hyperlink>
      <w:r w:rsidRPr="000F1754">
        <w:rPr>
          <w:sz w:val="20"/>
        </w:rPr>
        <w:t xml:space="preserve">. </w:t>
      </w:r>
      <w:r w:rsidRPr="000F1754">
        <w:rPr>
          <w:rStyle w:val="Emphasis"/>
          <w:sz w:val="20"/>
        </w:rPr>
        <w:t>Teaching and Teacher Education, 26</w:t>
      </w:r>
      <w:r w:rsidR="006D2A60">
        <w:rPr>
          <w:sz w:val="20"/>
        </w:rPr>
        <w:t>:</w:t>
      </w:r>
      <w:r w:rsidR="006D2A60" w:rsidRPr="000F1754">
        <w:rPr>
          <w:sz w:val="20"/>
        </w:rPr>
        <w:t xml:space="preserve"> </w:t>
      </w:r>
      <w:r w:rsidRPr="000F1754">
        <w:rPr>
          <w:sz w:val="20"/>
        </w:rPr>
        <w:t>1094–1103.</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 xml:space="preserve">Guo, Y., Justice, L.M., Sawyer, B., and Tompkins, V. (2011). </w:t>
      </w:r>
      <w:hyperlink r:id="rId1411" w:history="1">
        <w:r w:rsidRPr="000F1754">
          <w:rPr>
            <w:rStyle w:val="Hyperlink"/>
            <w:sz w:val="20"/>
          </w:rPr>
          <w:t>Exploring Factors Related to Preschool Teachers' Self-Efficacy</w:t>
        </w:r>
      </w:hyperlink>
      <w:r w:rsidRPr="000F1754">
        <w:rPr>
          <w:sz w:val="20"/>
        </w:rPr>
        <w:t xml:space="preserve">. </w:t>
      </w:r>
      <w:r w:rsidRPr="000F1754">
        <w:rPr>
          <w:rStyle w:val="Emphasis"/>
          <w:sz w:val="20"/>
        </w:rPr>
        <w:t>Teaching and Teacher Education, 27</w:t>
      </w:r>
      <w:r w:rsidR="006D2A60">
        <w:rPr>
          <w:sz w:val="20"/>
        </w:rPr>
        <w:t>:</w:t>
      </w:r>
      <w:r w:rsidR="006D2A60" w:rsidRPr="000F1754">
        <w:rPr>
          <w:sz w:val="20"/>
        </w:rPr>
        <w:t xml:space="preserve"> </w:t>
      </w:r>
      <w:r w:rsidRPr="000F1754">
        <w:rPr>
          <w:sz w:val="20"/>
        </w:rPr>
        <w:t>961–968.</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 xml:space="preserve">Guo, Y., Kaderavek, J., Piasta, S., Justice, L.M., and McGinty, A. (2011). </w:t>
      </w:r>
      <w:hyperlink r:id="rId1412" w:history="1">
        <w:r w:rsidRPr="000F1754">
          <w:rPr>
            <w:rStyle w:val="Hyperlink"/>
            <w:sz w:val="20"/>
          </w:rPr>
          <w:t>Preschool Teachers' Sense of Community, Instructional Practices, and Children's Language and Literacy Gains</w:t>
        </w:r>
      </w:hyperlink>
      <w:r w:rsidRPr="000F1754">
        <w:rPr>
          <w:sz w:val="20"/>
        </w:rPr>
        <w:t xml:space="preserve">. </w:t>
      </w:r>
      <w:r w:rsidRPr="000F1754">
        <w:rPr>
          <w:rStyle w:val="Emphasis"/>
          <w:sz w:val="20"/>
        </w:rPr>
        <w:t>Early Education and Development, 22</w:t>
      </w:r>
      <w:r w:rsidR="006D2A60">
        <w:rPr>
          <w:sz w:val="20"/>
        </w:rPr>
        <w:t>:</w:t>
      </w:r>
      <w:r w:rsidR="006D2A60" w:rsidRPr="000F1754">
        <w:rPr>
          <w:sz w:val="20"/>
        </w:rPr>
        <w:t xml:space="preserve"> </w:t>
      </w:r>
      <w:r w:rsidRPr="000F1754">
        <w:rPr>
          <w:sz w:val="20"/>
        </w:rPr>
        <w:t>206–233.</w:t>
      </w:r>
    </w:p>
    <w:p w:rsidR="000F1754" w:rsidRDefault="000F1754" w:rsidP="000F1754">
      <w:pPr>
        <w:pStyle w:val="NoSpacing"/>
        <w:ind w:left="720"/>
        <w:rPr>
          <w:sz w:val="20"/>
        </w:rPr>
      </w:pPr>
    </w:p>
    <w:p w:rsidR="006D2A60" w:rsidRPr="000F1754" w:rsidRDefault="006D2A60" w:rsidP="006D2A60">
      <w:pPr>
        <w:pStyle w:val="NoSpacing"/>
        <w:ind w:left="720"/>
        <w:rPr>
          <w:sz w:val="20"/>
        </w:rPr>
      </w:pPr>
      <w:r w:rsidRPr="000F1754">
        <w:rPr>
          <w:sz w:val="20"/>
        </w:rPr>
        <w:t xml:space="preserve">Justice, L.M., and Sofka, A. (2010). </w:t>
      </w:r>
      <w:hyperlink r:id="rId1413" w:history="1">
        <w:r w:rsidRPr="000F1754">
          <w:rPr>
            <w:rStyle w:val="Hyperlink"/>
            <w:i/>
            <w:iCs/>
            <w:sz w:val="20"/>
          </w:rPr>
          <w:t>Engaging Children With Print</w:t>
        </w:r>
      </w:hyperlink>
      <w:r w:rsidRPr="000F1754">
        <w:rPr>
          <w:rStyle w:val="Emphasis"/>
          <w:sz w:val="20"/>
        </w:rPr>
        <w:t>.</w:t>
      </w:r>
      <w:r w:rsidRPr="000F1754">
        <w:rPr>
          <w:sz w:val="20"/>
        </w:rPr>
        <w:t xml:space="preserve"> NY: Guilford Press. </w:t>
      </w:r>
    </w:p>
    <w:p w:rsidR="006D2A60" w:rsidRPr="000F1754" w:rsidRDefault="006D2A60" w:rsidP="000F1754">
      <w:pPr>
        <w:pStyle w:val="NoSpacing"/>
        <w:ind w:left="720"/>
        <w:rPr>
          <w:sz w:val="20"/>
        </w:rPr>
      </w:pPr>
    </w:p>
    <w:p w:rsidR="000F1754" w:rsidRPr="000F1754" w:rsidRDefault="000F1754" w:rsidP="000F1754">
      <w:pPr>
        <w:pStyle w:val="NoSpacing"/>
        <w:ind w:left="720"/>
        <w:rPr>
          <w:sz w:val="20"/>
        </w:rPr>
      </w:pPr>
      <w:r w:rsidRPr="000F1754">
        <w:rPr>
          <w:sz w:val="20"/>
        </w:rPr>
        <w:t xml:space="preserve">Justice, L.M., Bowles, R., Pence Turnbull, K., and Gosse, C. (2010). </w:t>
      </w:r>
      <w:hyperlink r:id="rId1414" w:history="1">
        <w:r w:rsidRPr="000F1754">
          <w:rPr>
            <w:rStyle w:val="Hyperlink"/>
            <w:sz w:val="20"/>
          </w:rPr>
          <w:t>A Scalable Tool for Assessing the Narratives of Preschool Children: The NAP (Narrative Assessment Protocol)</w:t>
        </w:r>
      </w:hyperlink>
      <w:r w:rsidRPr="000F1754">
        <w:rPr>
          <w:sz w:val="20"/>
        </w:rPr>
        <w:t xml:space="preserve">. </w:t>
      </w:r>
      <w:r w:rsidRPr="000F1754">
        <w:rPr>
          <w:rStyle w:val="Emphasis"/>
          <w:sz w:val="20"/>
        </w:rPr>
        <w:t>Early Childhood Research Quarterly, 25</w:t>
      </w:r>
      <w:r w:rsidR="006D2A60">
        <w:rPr>
          <w:sz w:val="20"/>
        </w:rPr>
        <w:t>:</w:t>
      </w:r>
      <w:r w:rsidR="006D2A60" w:rsidRPr="000F1754">
        <w:rPr>
          <w:sz w:val="20"/>
        </w:rPr>
        <w:t xml:space="preserve"> </w:t>
      </w:r>
      <w:r w:rsidRPr="000F1754">
        <w:rPr>
          <w:sz w:val="20"/>
        </w:rPr>
        <w:t>218–234.</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lastRenderedPageBreak/>
        <w:t xml:space="preserve">Justice, L.M., Kaderavek, J., Fan, X., Sofka, A., and Hunt, A. (2009). </w:t>
      </w:r>
      <w:hyperlink r:id="rId1415" w:history="1">
        <w:r w:rsidRPr="000F1754">
          <w:rPr>
            <w:rStyle w:val="Hyperlink"/>
            <w:sz w:val="20"/>
          </w:rPr>
          <w:t>Accelerating Preschoolers' Early Literacy Development Through Teacher-Child Storybook Reading</w:t>
        </w:r>
      </w:hyperlink>
      <w:r w:rsidRPr="000F1754">
        <w:rPr>
          <w:sz w:val="20"/>
        </w:rPr>
        <w:t xml:space="preserve">. </w:t>
      </w:r>
      <w:r w:rsidRPr="000F1754">
        <w:rPr>
          <w:rStyle w:val="Emphasis"/>
          <w:sz w:val="20"/>
        </w:rPr>
        <w:t>Language, Speech, and Hearing Services in Schools, 40</w:t>
      </w:r>
      <w:r w:rsidR="006D2A60">
        <w:rPr>
          <w:sz w:val="20"/>
        </w:rPr>
        <w:t>:</w:t>
      </w:r>
      <w:r w:rsidR="006D2A60" w:rsidRPr="000F1754">
        <w:rPr>
          <w:sz w:val="20"/>
        </w:rPr>
        <w:t xml:space="preserve"> </w:t>
      </w:r>
      <w:r w:rsidRPr="000F1754">
        <w:rPr>
          <w:sz w:val="20"/>
        </w:rPr>
        <w:t>67–85.</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Justice, L.M., and McGinty, A. (in press). Early Literacy Intervention Intensity and its Relation to Child Outcomes. Forthcoming volume from the National Center for Research on Early Childhood Education (Brookes publisher).</w:t>
      </w:r>
    </w:p>
    <w:p w:rsidR="000F1754" w:rsidRPr="000F1754" w:rsidRDefault="000F1754" w:rsidP="000F1754">
      <w:pPr>
        <w:pStyle w:val="NoSpacing"/>
        <w:ind w:left="720"/>
        <w:rPr>
          <w:sz w:val="20"/>
        </w:rPr>
      </w:pPr>
    </w:p>
    <w:p w:rsidR="000F1754" w:rsidRDefault="000F1754" w:rsidP="000F1754">
      <w:pPr>
        <w:pStyle w:val="NoSpacing"/>
        <w:ind w:left="720"/>
        <w:rPr>
          <w:sz w:val="20"/>
        </w:rPr>
      </w:pPr>
      <w:r w:rsidRPr="000F1754">
        <w:rPr>
          <w:sz w:val="20"/>
        </w:rPr>
        <w:t xml:space="preserve">Justice, L.M., McGinty, A., Piasta, S., Kaderavek, J., and Fan, X. (2010). </w:t>
      </w:r>
      <w:hyperlink r:id="rId1416" w:history="1">
        <w:r w:rsidRPr="000F1754">
          <w:rPr>
            <w:rStyle w:val="Hyperlink"/>
            <w:sz w:val="20"/>
          </w:rPr>
          <w:t>Print-Focused Read-Alouds in Preschool Classrooms: Intervention Effectiveness and Moderators of Child Outcomes</w:t>
        </w:r>
      </w:hyperlink>
      <w:r w:rsidRPr="000F1754">
        <w:rPr>
          <w:sz w:val="20"/>
        </w:rPr>
        <w:t xml:space="preserve">. </w:t>
      </w:r>
      <w:r w:rsidRPr="000F1754">
        <w:rPr>
          <w:rStyle w:val="Emphasis"/>
          <w:sz w:val="20"/>
        </w:rPr>
        <w:t>Language, Speech, and Hearing Services in Schools, 41</w:t>
      </w:r>
      <w:r w:rsidR="006D2A60">
        <w:rPr>
          <w:sz w:val="20"/>
        </w:rPr>
        <w:t>:</w:t>
      </w:r>
      <w:r w:rsidR="006D2A60" w:rsidRPr="000F1754">
        <w:rPr>
          <w:sz w:val="20"/>
        </w:rPr>
        <w:t xml:space="preserve"> </w:t>
      </w:r>
      <w:r w:rsidRPr="000F1754">
        <w:rPr>
          <w:sz w:val="20"/>
        </w:rPr>
        <w:t>521–530.</w:t>
      </w:r>
    </w:p>
    <w:p w:rsidR="006D2A60" w:rsidRDefault="006D2A60" w:rsidP="000F1754">
      <w:pPr>
        <w:pStyle w:val="NoSpacing"/>
        <w:ind w:left="720"/>
        <w:rPr>
          <w:sz w:val="20"/>
        </w:rPr>
      </w:pPr>
    </w:p>
    <w:p w:rsidR="006D2A60" w:rsidRPr="000F1754" w:rsidRDefault="006D2A60" w:rsidP="000F1754">
      <w:pPr>
        <w:pStyle w:val="NoSpacing"/>
        <w:ind w:left="720"/>
        <w:rPr>
          <w:sz w:val="20"/>
        </w:rPr>
      </w:pPr>
      <w:r>
        <w:rPr>
          <w:sz w:val="20"/>
        </w:rPr>
        <w:t>Kaderavek, J.N., and Justice, L.</w:t>
      </w:r>
      <w:r w:rsidRPr="006D2A60">
        <w:rPr>
          <w:sz w:val="20"/>
        </w:rPr>
        <w:t xml:space="preserve">M. (2010). Fidelity: An Essential Component Of Evidence-Based Practice In Speech-Language Pathology. </w:t>
      </w:r>
      <w:r w:rsidRPr="006D2A60">
        <w:rPr>
          <w:i/>
          <w:iCs/>
          <w:sz w:val="20"/>
        </w:rPr>
        <w:t>American Journal Of Speech-Language Pathology</w:t>
      </w:r>
      <w:r w:rsidRPr="006D2A60">
        <w:rPr>
          <w:sz w:val="20"/>
        </w:rPr>
        <w:t xml:space="preserve">, </w:t>
      </w:r>
      <w:r w:rsidRPr="006D2A60">
        <w:rPr>
          <w:i/>
          <w:iCs/>
          <w:sz w:val="20"/>
        </w:rPr>
        <w:t>19</w:t>
      </w:r>
      <w:r w:rsidRPr="006D2A60">
        <w:rPr>
          <w:sz w:val="20"/>
        </w:rPr>
        <w:t>(4)</w:t>
      </w:r>
      <w:r>
        <w:rPr>
          <w:sz w:val="20"/>
        </w:rPr>
        <w:t>:</w:t>
      </w:r>
      <w:r w:rsidRPr="006D2A60">
        <w:rPr>
          <w:sz w:val="20"/>
        </w:rPr>
        <w:t xml:space="preserve"> 369-379</w:t>
      </w:r>
      <w:r>
        <w:rPr>
          <w:sz w:val="20"/>
        </w:rPr>
        <w:t>.</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 xml:space="preserve">Logan, J., Piasta, S., Justice, L.M., Schatschneider, C., and Petrill, S. (2011). </w:t>
      </w:r>
      <w:hyperlink r:id="rId1417" w:history="1">
        <w:r w:rsidRPr="000F1754">
          <w:rPr>
            <w:rStyle w:val="Hyperlink"/>
            <w:sz w:val="20"/>
          </w:rPr>
          <w:t>Children's Attendance Rates and Quality of Teacher-Child Interactions in At-Risk Preschool Classrooms: Contribution to Children's Expressive Language Growth</w:t>
        </w:r>
      </w:hyperlink>
      <w:r w:rsidRPr="000F1754">
        <w:rPr>
          <w:sz w:val="20"/>
        </w:rPr>
        <w:t xml:space="preserve">. </w:t>
      </w:r>
      <w:r w:rsidRPr="000F1754">
        <w:rPr>
          <w:rStyle w:val="Emphasis"/>
          <w:sz w:val="20"/>
        </w:rPr>
        <w:t>Child and Youth Care Forum, 40</w:t>
      </w:r>
      <w:r w:rsidR="006D2A60">
        <w:rPr>
          <w:sz w:val="20"/>
        </w:rPr>
        <w:t>:</w:t>
      </w:r>
      <w:r w:rsidR="006D2A60" w:rsidRPr="000F1754">
        <w:rPr>
          <w:sz w:val="20"/>
        </w:rPr>
        <w:t xml:space="preserve"> </w:t>
      </w:r>
      <w:r w:rsidRPr="000F1754">
        <w:rPr>
          <w:sz w:val="20"/>
        </w:rPr>
        <w:t>457–477.</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 xml:space="preserve">McGinty, A., Fan, X., Breit Smith, A., Justice, L.M., and Kaderavek, J. (2011). </w:t>
      </w:r>
      <w:hyperlink r:id="rId1418" w:history="1">
        <w:r w:rsidRPr="000F1754">
          <w:rPr>
            <w:rStyle w:val="Hyperlink"/>
            <w:sz w:val="20"/>
          </w:rPr>
          <w:t>Does Intensity Matter? Preschoolers' Print Knowledge Within a Classroom-Based Intervention</w:t>
        </w:r>
      </w:hyperlink>
      <w:r w:rsidRPr="000F1754">
        <w:rPr>
          <w:sz w:val="20"/>
        </w:rPr>
        <w:t xml:space="preserve">. </w:t>
      </w:r>
      <w:r w:rsidRPr="000F1754">
        <w:rPr>
          <w:rStyle w:val="Emphasis"/>
          <w:sz w:val="20"/>
        </w:rPr>
        <w:t>Early Childhood Research Quarterly, 26</w:t>
      </w:r>
      <w:r w:rsidRPr="000F1754">
        <w:rPr>
          <w:sz w:val="20"/>
        </w:rPr>
        <w:t>, 255–267.</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 xml:space="preserve">McGinty, A., Justice, L.M., and Rimm-Kaufman, S.E. (2008). </w:t>
      </w:r>
      <w:hyperlink r:id="rId1419" w:history="1">
        <w:r w:rsidRPr="000F1754">
          <w:rPr>
            <w:rStyle w:val="Hyperlink"/>
            <w:sz w:val="20"/>
          </w:rPr>
          <w:t>Sense of School Community for Preschool Teachers Serving At-Risk Pupils</w:t>
        </w:r>
      </w:hyperlink>
      <w:r w:rsidRPr="000F1754">
        <w:rPr>
          <w:sz w:val="20"/>
        </w:rPr>
        <w:t xml:space="preserve">. </w:t>
      </w:r>
      <w:r w:rsidRPr="000F1754">
        <w:rPr>
          <w:rStyle w:val="Emphasis"/>
          <w:sz w:val="20"/>
        </w:rPr>
        <w:t>Early Education and Development, 19</w:t>
      </w:r>
      <w:r w:rsidR="006D2A60">
        <w:rPr>
          <w:sz w:val="20"/>
        </w:rPr>
        <w:t>:</w:t>
      </w:r>
      <w:r w:rsidRPr="000F1754">
        <w:rPr>
          <w:sz w:val="20"/>
        </w:rPr>
        <w:t>361–384.</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 xml:space="preserve">McGinty, A.S., Justice, L.M., Piasta, S.B., and Kaderavek, J. (2012). </w:t>
      </w:r>
      <w:hyperlink r:id="rId1420" w:history="1">
        <w:r w:rsidRPr="000F1754">
          <w:rPr>
            <w:rStyle w:val="Hyperlink"/>
            <w:sz w:val="20"/>
          </w:rPr>
          <w:t xml:space="preserve">Does Context Matter? Explicit Print Instruction During Reading Varies in its Influence by Child </w:t>
        </w:r>
        <w:r w:rsidR="005E1FE3">
          <w:rPr>
            <w:rStyle w:val="Hyperlink"/>
            <w:sz w:val="20"/>
          </w:rPr>
          <w:t>and</w:t>
        </w:r>
        <w:r w:rsidRPr="000F1754">
          <w:rPr>
            <w:rStyle w:val="Hyperlink"/>
            <w:sz w:val="20"/>
          </w:rPr>
          <w:t xml:space="preserve"> Classroom Factors</w:t>
        </w:r>
      </w:hyperlink>
      <w:r w:rsidRPr="000F1754">
        <w:rPr>
          <w:sz w:val="20"/>
        </w:rPr>
        <w:t xml:space="preserve">. </w:t>
      </w:r>
      <w:r w:rsidRPr="000F1754">
        <w:rPr>
          <w:rStyle w:val="Emphasis"/>
          <w:sz w:val="20"/>
        </w:rPr>
        <w:t>Early Childhood Research Quarterly, 27</w:t>
      </w:r>
      <w:r w:rsidRPr="000F1754">
        <w:rPr>
          <w:sz w:val="20"/>
        </w:rPr>
        <w:t xml:space="preserve"> (1</w:t>
      </w:r>
      <w:r w:rsidR="006D2A60" w:rsidRPr="000F1754">
        <w:rPr>
          <w:sz w:val="20"/>
        </w:rPr>
        <w:t>)</w:t>
      </w:r>
      <w:r w:rsidR="006D2A60">
        <w:rPr>
          <w:sz w:val="20"/>
        </w:rPr>
        <w:t>:</w:t>
      </w:r>
      <w:r w:rsidR="006D2A60" w:rsidRPr="000F1754">
        <w:rPr>
          <w:sz w:val="20"/>
        </w:rPr>
        <w:t xml:space="preserve"> </w:t>
      </w:r>
      <w:r w:rsidRPr="000F1754">
        <w:rPr>
          <w:sz w:val="20"/>
        </w:rPr>
        <w:t>77–89.</w:t>
      </w:r>
    </w:p>
    <w:p w:rsidR="000F1754" w:rsidRPr="000F1754" w:rsidRDefault="000F1754" w:rsidP="000F1754">
      <w:pPr>
        <w:pStyle w:val="NoSpacing"/>
        <w:ind w:left="720"/>
        <w:rPr>
          <w:sz w:val="20"/>
        </w:rPr>
      </w:pPr>
    </w:p>
    <w:p w:rsidR="000F1754" w:rsidRPr="000F1754" w:rsidRDefault="000F1754" w:rsidP="000F1754">
      <w:pPr>
        <w:pStyle w:val="NoSpacing"/>
        <w:ind w:left="720"/>
        <w:rPr>
          <w:sz w:val="20"/>
        </w:rPr>
      </w:pPr>
      <w:r w:rsidRPr="000F1754">
        <w:rPr>
          <w:sz w:val="20"/>
        </w:rPr>
        <w:t xml:space="preserve">Pentimonti, J. M., Zucker, T. A., Justice, </w:t>
      </w:r>
      <w:r w:rsidR="00C52230">
        <w:rPr>
          <w:sz w:val="20"/>
        </w:rPr>
        <w:t>L.M.</w:t>
      </w:r>
      <w:r w:rsidRPr="000F1754">
        <w:rPr>
          <w:sz w:val="20"/>
        </w:rPr>
        <w:t xml:space="preserve">, Petscher, Y., Piasta, S. B., and Kaderavek, </w:t>
      </w:r>
      <w:r w:rsidR="0033468F">
        <w:rPr>
          <w:sz w:val="20"/>
        </w:rPr>
        <w:t>J.N.</w:t>
      </w:r>
      <w:r w:rsidRPr="000F1754">
        <w:rPr>
          <w:sz w:val="20"/>
        </w:rPr>
        <w:t xml:space="preserve"> (In Press). Assessing Shared Reading Quality in Preschool Settings: The Systematic Assessment of Book Reading (SABR). </w:t>
      </w:r>
      <w:r w:rsidRPr="000F1754">
        <w:rPr>
          <w:rStyle w:val="Emphasis"/>
          <w:sz w:val="20"/>
        </w:rPr>
        <w:t>Early Childhood Research Quarterly</w:t>
      </w:r>
      <w:r w:rsidRPr="000F1754">
        <w:rPr>
          <w:sz w:val="20"/>
        </w:rPr>
        <w:t>.</w:t>
      </w:r>
    </w:p>
    <w:p w:rsidR="000F1754" w:rsidRPr="000F1754" w:rsidRDefault="000F1754" w:rsidP="000F1754">
      <w:pPr>
        <w:pStyle w:val="NoSpacing"/>
        <w:ind w:left="720"/>
        <w:rPr>
          <w:sz w:val="20"/>
        </w:rPr>
      </w:pPr>
    </w:p>
    <w:p w:rsidR="000F1754" w:rsidRDefault="006D2A60" w:rsidP="000F1754">
      <w:pPr>
        <w:pStyle w:val="NoSpacing"/>
        <w:ind w:left="720"/>
        <w:rPr>
          <w:sz w:val="20"/>
        </w:rPr>
      </w:pPr>
      <w:r>
        <w:rPr>
          <w:sz w:val="20"/>
        </w:rPr>
        <w:t>Piasta, S.B., Justice, L.</w:t>
      </w:r>
      <w:r w:rsidRPr="006D2A60">
        <w:rPr>
          <w:sz w:val="20"/>
        </w:rPr>
        <w:t xml:space="preserve">M., </w:t>
      </w:r>
      <w:r>
        <w:rPr>
          <w:sz w:val="20"/>
        </w:rPr>
        <w:t>McGinty, A.S., and Kaderavek, J.</w:t>
      </w:r>
      <w:r w:rsidRPr="006D2A60">
        <w:rPr>
          <w:sz w:val="20"/>
        </w:rPr>
        <w:t xml:space="preserve">N. (2012). Increasing Young Children’s Contact With Print During Shared Reading: Longitudinal Effects On Literacy Achievement. </w:t>
      </w:r>
      <w:r w:rsidRPr="006D2A60">
        <w:rPr>
          <w:i/>
          <w:iCs/>
          <w:sz w:val="20"/>
        </w:rPr>
        <w:t>Child Development</w:t>
      </w:r>
      <w:r w:rsidRPr="006D2A60">
        <w:rPr>
          <w:sz w:val="20"/>
        </w:rPr>
        <w:t xml:space="preserve">, </w:t>
      </w:r>
      <w:r w:rsidRPr="006D2A60">
        <w:rPr>
          <w:i/>
          <w:iCs/>
          <w:sz w:val="20"/>
        </w:rPr>
        <w:t>83</w:t>
      </w:r>
      <w:r w:rsidRPr="006D2A60">
        <w:rPr>
          <w:sz w:val="20"/>
        </w:rPr>
        <w:t>(3)</w:t>
      </w:r>
      <w:r>
        <w:rPr>
          <w:sz w:val="20"/>
        </w:rPr>
        <w:t>:</w:t>
      </w:r>
      <w:r w:rsidRPr="006D2A60">
        <w:rPr>
          <w:sz w:val="20"/>
        </w:rPr>
        <w:t xml:space="preserve"> 810-820.</w:t>
      </w:r>
    </w:p>
    <w:p w:rsidR="006D2A60" w:rsidRPr="000F1754" w:rsidRDefault="006D2A60" w:rsidP="000F1754">
      <w:pPr>
        <w:pStyle w:val="NoSpacing"/>
        <w:ind w:left="720"/>
        <w:rPr>
          <w:sz w:val="20"/>
        </w:rPr>
      </w:pPr>
    </w:p>
    <w:p w:rsidR="000F1754" w:rsidRDefault="000F1754" w:rsidP="000F1754">
      <w:pPr>
        <w:pStyle w:val="NoSpacing"/>
        <w:ind w:left="720"/>
        <w:rPr>
          <w:sz w:val="20"/>
        </w:rPr>
      </w:pPr>
      <w:r w:rsidRPr="000F1754">
        <w:rPr>
          <w:sz w:val="20"/>
        </w:rPr>
        <w:t xml:space="preserve">Piasta, S., Dynia, J., Justice, </w:t>
      </w:r>
      <w:r w:rsidR="00C52230">
        <w:rPr>
          <w:sz w:val="20"/>
        </w:rPr>
        <w:t>L.M.</w:t>
      </w:r>
      <w:r w:rsidRPr="000F1754">
        <w:rPr>
          <w:sz w:val="20"/>
        </w:rPr>
        <w:t xml:space="preserve">, Pentimonti, J., and Schatschneider, C. (2010). </w:t>
      </w:r>
      <w:hyperlink r:id="rId1421" w:history="1">
        <w:r w:rsidRPr="000F1754">
          <w:rPr>
            <w:rStyle w:val="Hyperlink"/>
            <w:sz w:val="20"/>
          </w:rPr>
          <w:t>Impact of Professional Development on Preschool Teachers' Print References During Shared Read-Alouds: A Latent Growth Curve Analysis</w:t>
        </w:r>
      </w:hyperlink>
      <w:r w:rsidRPr="000F1754">
        <w:rPr>
          <w:sz w:val="20"/>
        </w:rPr>
        <w:t xml:space="preserve">. </w:t>
      </w:r>
      <w:r w:rsidRPr="000F1754">
        <w:rPr>
          <w:rStyle w:val="Emphasis"/>
          <w:sz w:val="20"/>
        </w:rPr>
        <w:t>Journal of Research on Educational Effectiveness, 3</w:t>
      </w:r>
      <w:r w:rsidR="006D2A60">
        <w:rPr>
          <w:sz w:val="20"/>
        </w:rPr>
        <w:t>:</w:t>
      </w:r>
      <w:r w:rsidR="006D2A60" w:rsidRPr="000F1754">
        <w:rPr>
          <w:sz w:val="20"/>
        </w:rPr>
        <w:t xml:space="preserve"> </w:t>
      </w:r>
      <w:r w:rsidRPr="000F1754">
        <w:rPr>
          <w:sz w:val="20"/>
        </w:rPr>
        <w:t>343–380.</w:t>
      </w:r>
    </w:p>
    <w:p w:rsidR="006D2A60" w:rsidRDefault="006D2A60" w:rsidP="000F1754">
      <w:pPr>
        <w:pStyle w:val="NoSpacing"/>
        <w:ind w:left="720"/>
        <w:rPr>
          <w:sz w:val="20"/>
        </w:rPr>
      </w:pPr>
    </w:p>
    <w:p w:rsidR="006D2A60" w:rsidRPr="000F1754" w:rsidRDefault="006D2A60" w:rsidP="000F1754">
      <w:pPr>
        <w:pStyle w:val="NoSpacing"/>
        <w:ind w:left="720"/>
        <w:rPr>
          <w:sz w:val="20"/>
        </w:rPr>
      </w:pPr>
      <w:r w:rsidRPr="006D2A60">
        <w:rPr>
          <w:sz w:val="20"/>
        </w:rPr>
        <w:t>Piasta, S.</w:t>
      </w:r>
      <w:r>
        <w:rPr>
          <w:sz w:val="20"/>
        </w:rPr>
        <w:t>B., Petscher, Y., and Justice, L.</w:t>
      </w:r>
      <w:r w:rsidRPr="006D2A60">
        <w:rPr>
          <w:sz w:val="20"/>
        </w:rPr>
        <w:t xml:space="preserve">M. (2012). How Many Letters Should Preschoolers In Public Programs Know? The Diagnostic Efficiency Of Various Preschool Letter-Naming Benchmarks For Predicting First-Grade Literacy Achievement. </w:t>
      </w:r>
      <w:r w:rsidRPr="006D2A60">
        <w:rPr>
          <w:i/>
          <w:iCs/>
          <w:sz w:val="20"/>
        </w:rPr>
        <w:t>Journal Of Educational Psychology</w:t>
      </w:r>
      <w:r w:rsidRPr="006D2A60">
        <w:rPr>
          <w:sz w:val="20"/>
        </w:rPr>
        <w:t xml:space="preserve">, </w:t>
      </w:r>
      <w:r w:rsidRPr="006D2A60">
        <w:rPr>
          <w:i/>
          <w:iCs/>
          <w:sz w:val="20"/>
        </w:rPr>
        <w:t>104</w:t>
      </w:r>
      <w:r w:rsidRPr="006D2A60">
        <w:rPr>
          <w:sz w:val="20"/>
        </w:rPr>
        <w:t>(4)</w:t>
      </w:r>
      <w:r>
        <w:rPr>
          <w:sz w:val="20"/>
        </w:rPr>
        <w:t>:</w:t>
      </w:r>
      <w:r w:rsidRPr="006D2A60">
        <w:rPr>
          <w:sz w:val="20"/>
        </w:rPr>
        <w:t xml:space="preserve"> 945-958.</w:t>
      </w:r>
    </w:p>
    <w:p w:rsidR="000F1754" w:rsidRDefault="000F1754" w:rsidP="000F1754"/>
    <w:p w:rsidR="000F1754" w:rsidRPr="000F1754" w:rsidRDefault="000F1754" w:rsidP="000F1754"/>
    <w:p w:rsidR="0067287D" w:rsidRDefault="0067287D">
      <w:pPr>
        <w:spacing w:after="200" w:line="276" w:lineRule="auto"/>
        <w:rPr>
          <w:rFonts w:eastAsia="Times New Roman" w:cs="Times New Roman"/>
          <w:b/>
          <w:bCs/>
          <w:caps/>
          <w:sz w:val="28"/>
        </w:rPr>
      </w:pPr>
      <w:bookmarkStart w:id="1419" w:name="_Toc348082310"/>
      <w:bookmarkStart w:id="1420" w:name="_Toc348442671"/>
      <w:r>
        <w:rPr>
          <w:rFonts w:eastAsia="Times New Roman" w:cs="Times New Roman"/>
        </w:rPr>
        <w:br w:type="page"/>
      </w:r>
    </w:p>
    <w:p w:rsidR="00686C6B" w:rsidRPr="00912CB1" w:rsidRDefault="00686C6B" w:rsidP="00686C6B">
      <w:pPr>
        <w:pStyle w:val="Heading3"/>
        <w:rPr>
          <w:rFonts w:eastAsia="Times New Roman" w:cs="Times New Roman"/>
        </w:rPr>
      </w:pPr>
      <w:bookmarkStart w:id="1421" w:name="_Toc372556670"/>
      <w:r w:rsidRPr="00912CB1">
        <w:rPr>
          <w:rFonts w:eastAsia="Times New Roman" w:cs="Times New Roman"/>
        </w:rPr>
        <w:lastRenderedPageBreak/>
        <w:t>R305G050025</w:t>
      </w:r>
      <w:bookmarkEnd w:id="1419"/>
      <w:bookmarkEnd w:id="1420"/>
      <w:bookmarkEnd w:id="1421"/>
    </w:p>
    <w:p w:rsidR="002F1F82" w:rsidRPr="002F1F82" w:rsidRDefault="002C2386" w:rsidP="00686C6B">
      <w:pPr>
        <w:rPr>
          <w:rFonts w:eastAsia="Times New Roman" w:cs="Times New Roman"/>
          <w:b/>
          <w:szCs w:val="24"/>
        </w:rPr>
      </w:pPr>
      <w:hyperlink r:id="rId1422" w:history="1">
        <w:r w:rsidR="00686C6B" w:rsidRPr="002F1F82">
          <w:rPr>
            <w:rStyle w:val="Hyperlink"/>
            <w:rFonts w:eastAsia="Times New Roman" w:cs="Times New Roman"/>
            <w:b/>
            <w:szCs w:val="24"/>
          </w:rPr>
          <w:t>Vocabulary</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and</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Abstract</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Language</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Enhancement</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(VALE)</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to</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Improve</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Reading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Comprehension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in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English</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Language</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Learners</w:t>
        </w:r>
      </w:hyperlink>
      <w:r w:rsidR="00C80775" w:rsidRPr="002F1F82">
        <w:rPr>
          <w:rFonts w:eastAsia="Times New Roman" w:cs="Times New Roman"/>
          <w:b/>
          <w:szCs w:val="24"/>
        </w:rPr>
        <w:t xml:space="preserve"> </w:t>
      </w:r>
    </w:p>
    <w:p w:rsidR="002F1F82" w:rsidRDefault="002F1F82" w:rsidP="00686C6B">
      <w:pPr>
        <w:rPr>
          <w:rFonts w:eastAsia="Times New Roman" w:cs="Times New Roman"/>
          <w:szCs w:val="24"/>
        </w:rPr>
      </w:pPr>
      <w:r>
        <w:rPr>
          <w:rFonts w:eastAsia="Times New Roman" w:cs="Times New Roman"/>
          <w:szCs w:val="24"/>
        </w:rPr>
        <w:t>Arizona State University</w:t>
      </w:r>
    </w:p>
    <w:p w:rsidR="002F1F82" w:rsidRDefault="002F1F82" w:rsidP="00686C6B">
      <w:pPr>
        <w:rPr>
          <w:rFonts w:eastAsia="Times New Roman" w:cs="Times New Roman"/>
          <w:szCs w:val="24"/>
        </w:rPr>
      </w:pPr>
      <w:r>
        <w:rPr>
          <w:rFonts w:eastAsia="Times New Roman" w:cs="Times New Roman"/>
          <w:szCs w:val="24"/>
        </w:rPr>
        <w:t>Restrepo, Maria Adelaida</w:t>
      </w:r>
    </w:p>
    <w:p w:rsidR="00686C6B" w:rsidRPr="00912CB1" w:rsidRDefault="0089480B" w:rsidP="00686C6B">
      <w:pPr>
        <w:spacing w:before="100" w:beforeAutospacing="1" w:after="100" w:afterAutospacing="1"/>
        <w:rPr>
          <w:rFonts w:eastAsia="Times New Roman" w:cs="Times New Roman"/>
          <w:color w:val="0000FF"/>
          <w:szCs w:val="24"/>
          <w:u w:val="single"/>
        </w:rPr>
      </w:pPr>
      <w:r w:rsidRPr="0089480B">
        <w:rPr>
          <w:rFonts w:eastAsia="Times New Roman" w:cs="Times New Roman"/>
          <w:bCs/>
          <w:szCs w:val="24"/>
        </w:rPr>
        <w:t>Project Website:</w:t>
      </w:r>
      <w:r w:rsidR="00C80775" w:rsidRPr="00912CB1">
        <w:rPr>
          <w:rFonts w:eastAsia="Times New Roman" w:cs="Times New Roman"/>
          <w:szCs w:val="24"/>
        </w:rPr>
        <w:t xml:space="preserve"> </w:t>
      </w:r>
      <w:hyperlink r:id="rId1423" w:history="1">
        <w:r w:rsidR="00686C6B" w:rsidRPr="00912CB1">
          <w:rPr>
            <w:rFonts w:eastAsia="Times New Roman" w:cs="Times New Roman"/>
            <w:color w:val="0000FF"/>
            <w:szCs w:val="24"/>
            <w:u w:val="single"/>
          </w:rPr>
          <w:t>http://www.asu.edu/clas/shs/bll/</w:t>
        </w:r>
      </w:hyperlink>
    </w:p>
    <w:p w:rsidR="00A072D3" w:rsidRPr="00912CB1" w:rsidRDefault="00DE7B49" w:rsidP="002F1F82">
      <w:pPr>
        <w:pStyle w:val="NoSpacing"/>
      </w:pPr>
      <w:r w:rsidRPr="00912CB1">
        <w:t>Publications:</w:t>
      </w:r>
    </w:p>
    <w:p w:rsidR="002F1F82" w:rsidRDefault="002F1F82" w:rsidP="002F1F82">
      <w:pPr>
        <w:pStyle w:val="NoSpacing"/>
      </w:pPr>
      <w:bookmarkStart w:id="1422" w:name="_Toc348442672"/>
    </w:p>
    <w:p w:rsidR="002F1F82" w:rsidRDefault="002F1F82" w:rsidP="002F1F82">
      <w:pPr>
        <w:pStyle w:val="NoSpacing"/>
      </w:pPr>
    </w:p>
    <w:p w:rsidR="005F6A8C" w:rsidRPr="00912CB1" w:rsidRDefault="005F6A8C" w:rsidP="005F6A8C">
      <w:pPr>
        <w:pStyle w:val="Heading3"/>
        <w:rPr>
          <w:rFonts w:cs="Times New Roman"/>
        </w:rPr>
      </w:pPr>
      <w:bookmarkStart w:id="1423" w:name="_Toc372556671"/>
      <w:r w:rsidRPr="00912CB1">
        <w:rPr>
          <w:rFonts w:cs="Times New Roman"/>
        </w:rPr>
        <w:t>R305G050029</w:t>
      </w:r>
      <w:bookmarkEnd w:id="1422"/>
      <w:bookmarkEnd w:id="1423"/>
    </w:p>
    <w:p w:rsidR="002F1F82" w:rsidRDefault="002C2386" w:rsidP="005F6A8C">
      <w:pPr>
        <w:rPr>
          <w:rFonts w:eastAsia="Times New Roman" w:cs="Times New Roman"/>
          <w:szCs w:val="24"/>
        </w:rPr>
      </w:pPr>
      <w:hyperlink r:id="rId1424" w:history="1">
        <w:r w:rsidR="005F6A8C" w:rsidRPr="002F1F82">
          <w:rPr>
            <w:rStyle w:val="Hyperlink"/>
            <w:rFonts w:eastAsia="Times New Roman" w:cs="Times New Roman"/>
            <w:b/>
            <w:szCs w:val="24"/>
          </w:rPr>
          <w:t>Improving</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Reading</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Comprehension</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for</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Struggling</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Readers:</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Understanding</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the</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Roles</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of</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Vocabulary</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Development,</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Guided</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Strategy</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Use,</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and</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Spanish</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Language</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Su</w:t>
        </w:r>
        <w:r w:rsidR="00E91E27">
          <w:rPr>
            <w:rStyle w:val="Hyperlink"/>
            <w:rFonts w:eastAsia="Times New Roman" w:cs="Times New Roman"/>
            <w:b/>
            <w:szCs w:val="24"/>
          </w:rPr>
          <w:t>pp</w:t>
        </w:r>
        <w:r w:rsidR="005F6A8C" w:rsidRPr="002F1F82">
          <w:rPr>
            <w:rStyle w:val="Hyperlink"/>
            <w:rFonts w:eastAsia="Times New Roman" w:cs="Times New Roman"/>
            <w:b/>
            <w:szCs w:val="24"/>
          </w:rPr>
          <w:t>orts</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in</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a</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Digital</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Reading</w:t>
        </w:r>
        <w:r w:rsidR="00C80775" w:rsidRPr="002F1F82">
          <w:rPr>
            <w:rStyle w:val="Hyperlink"/>
            <w:rFonts w:eastAsia="Times New Roman" w:cs="Times New Roman"/>
            <w:b/>
            <w:szCs w:val="24"/>
          </w:rPr>
          <w:t xml:space="preserve"> </w:t>
        </w:r>
        <w:r w:rsidR="005F6A8C" w:rsidRPr="002F1F82">
          <w:rPr>
            <w:rStyle w:val="Hyperlink"/>
            <w:rFonts w:eastAsia="Times New Roman" w:cs="Times New Roman"/>
            <w:b/>
            <w:szCs w:val="24"/>
          </w:rPr>
          <w:t>Environment</w:t>
        </w:r>
      </w:hyperlink>
      <w:r w:rsidR="00C80775" w:rsidRPr="00912CB1">
        <w:rPr>
          <w:rFonts w:eastAsia="Times New Roman" w:cs="Times New Roman"/>
          <w:szCs w:val="24"/>
        </w:rPr>
        <w:t xml:space="preserve"> </w:t>
      </w:r>
    </w:p>
    <w:p w:rsidR="002F1F82" w:rsidRDefault="002F1F82" w:rsidP="005F6A8C">
      <w:pPr>
        <w:rPr>
          <w:rFonts w:eastAsia="Times New Roman" w:cs="Times New Roman"/>
          <w:szCs w:val="24"/>
        </w:rPr>
      </w:pPr>
      <w:r>
        <w:rPr>
          <w:rFonts w:eastAsia="Times New Roman" w:cs="Times New Roman"/>
          <w:szCs w:val="24"/>
        </w:rPr>
        <w:t>CAST, Inc.</w:t>
      </w:r>
    </w:p>
    <w:p w:rsidR="002F1F82" w:rsidRDefault="002F1F82" w:rsidP="005F6A8C">
      <w:pPr>
        <w:rPr>
          <w:rFonts w:eastAsia="Times New Roman" w:cs="Times New Roman"/>
          <w:szCs w:val="24"/>
        </w:rPr>
      </w:pPr>
      <w:r>
        <w:rPr>
          <w:rFonts w:eastAsia="Times New Roman" w:cs="Times New Roman"/>
          <w:szCs w:val="24"/>
        </w:rPr>
        <w:t>Dalton, Bridget</w:t>
      </w:r>
    </w:p>
    <w:p w:rsidR="005F6A8C" w:rsidRDefault="005F6A8C" w:rsidP="002F1F82">
      <w:pPr>
        <w:pStyle w:val="NoSpacing"/>
      </w:pPr>
      <w:r w:rsidRPr="00912CB1">
        <w:t>Patrick</w:t>
      </w:r>
      <w:r w:rsidR="00C80775" w:rsidRPr="00912CB1">
        <w:t xml:space="preserve"> </w:t>
      </w:r>
      <w:r w:rsidRPr="00912CB1">
        <w:t>Proctor,</w:t>
      </w:r>
      <w:r w:rsidR="00C80775" w:rsidRPr="00912CB1">
        <w:t xml:space="preserve"> </w:t>
      </w:r>
      <w:r w:rsidRPr="00912CB1">
        <w:t>Catherine</w:t>
      </w:r>
      <w:r w:rsidR="00C80775" w:rsidRPr="00912CB1">
        <w:t xml:space="preserve"> </w:t>
      </w:r>
      <w:r w:rsidR="002F1F82">
        <w:t>Snow (</w:t>
      </w:r>
      <w:r w:rsidRPr="00912CB1">
        <w:t>Harvard</w:t>
      </w:r>
      <w:r w:rsidR="00C80775" w:rsidRPr="00912CB1">
        <w:t xml:space="preserve"> </w:t>
      </w:r>
      <w:r w:rsidRPr="00912CB1">
        <w:t>University</w:t>
      </w:r>
      <w:r w:rsidR="002F1F82">
        <w:t>)</w:t>
      </w:r>
    </w:p>
    <w:p w:rsidR="002F1F82" w:rsidRPr="00912CB1" w:rsidRDefault="002F1F82" w:rsidP="002F1F82">
      <w:pPr>
        <w:pStyle w:val="NoSpacing"/>
      </w:pPr>
    </w:p>
    <w:p w:rsidR="005F6A8C" w:rsidRPr="00912CB1" w:rsidRDefault="00885EBF" w:rsidP="002F1F82">
      <w:pPr>
        <w:pStyle w:val="NoSpacing"/>
      </w:pPr>
      <w:r w:rsidRPr="00885EBF">
        <w:rPr>
          <w:bCs/>
        </w:rPr>
        <w:t>Publications:</w:t>
      </w:r>
    </w:p>
    <w:p w:rsidR="005F6A8C" w:rsidRPr="002F1F82" w:rsidRDefault="005F6A8C" w:rsidP="002F1F82">
      <w:pPr>
        <w:pStyle w:val="NoSpacing"/>
        <w:ind w:left="720"/>
        <w:rPr>
          <w:sz w:val="20"/>
        </w:rPr>
      </w:pPr>
      <w:r w:rsidRPr="002F1F82">
        <w:rPr>
          <w:sz w:val="20"/>
        </w:rPr>
        <w:t>Dalton,</w:t>
      </w:r>
      <w:r w:rsidR="00C80775" w:rsidRPr="002F1F82">
        <w:rPr>
          <w:sz w:val="20"/>
        </w:rPr>
        <w:t xml:space="preserve"> </w:t>
      </w:r>
      <w:r w:rsidRPr="002F1F82">
        <w:rPr>
          <w:sz w:val="20"/>
        </w:rPr>
        <w:t>B.,</w:t>
      </w:r>
      <w:r w:rsidR="00C80775" w:rsidRPr="002F1F82">
        <w:rPr>
          <w:sz w:val="20"/>
        </w:rPr>
        <w:t xml:space="preserve"> </w:t>
      </w:r>
      <w:r w:rsidRPr="002F1F82">
        <w:rPr>
          <w:sz w:val="20"/>
        </w:rPr>
        <w:t>and</w:t>
      </w:r>
      <w:r w:rsidR="00C80775" w:rsidRPr="002F1F82">
        <w:rPr>
          <w:sz w:val="20"/>
        </w:rPr>
        <w:t xml:space="preserve"> </w:t>
      </w:r>
      <w:r w:rsidRPr="002F1F82">
        <w:rPr>
          <w:sz w:val="20"/>
        </w:rPr>
        <w:t>Proctor,</w:t>
      </w:r>
      <w:r w:rsidR="00C80775" w:rsidRPr="002F1F82">
        <w:rPr>
          <w:sz w:val="20"/>
        </w:rPr>
        <w:t xml:space="preserve"> </w:t>
      </w:r>
      <w:r w:rsidRPr="002F1F82">
        <w:rPr>
          <w:sz w:val="20"/>
        </w:rPr>
        <w:t>C.P.</w:t>
      </w:r>
      <w:r w:rsidR="00C80775" w:rsidRPr="002F1F82">
        <w:rPr>
          <w:sz w:val="20"/>
        </w:rPr>
        <w:t xml:space="preserve"> </w:t>
      </w:r>
      <w:r w:rsidRPr="002F1F82">
        <w:rPr>
          <w:sz w:val="20"/>
        </w:rPr>
        <w:t>(2007).</w:t>
      </w:r>
      <w:r w:rsidR="00C80775" w:rsidRPr="002F1F82">
        <w:rPr>
          <w:sz w:val="20"/>
        </w:rPr>
        <w:t xml:space="preserve"> </w:t>
      </w:r>
      <w:r w:rsidRPr="002F1F82">
        <w:rPr>
          <w:sz w:val="20"/>
        </w:rPr>
        <w:t>Reading</w:t>
      </w:r>
      <w:r w:rsidR="00C80775" w:rsidRPr="002F1F82">
        <w:rPr>
          <w:sz w:val="20"/>
        </w:rPr>
        <w:t xml:space="preserve"> </w:t>
      </w:r>
      <w:r w:rsidR="00915360" w:rsidRPr="002F1F82">
        <w:rPr>
          <w:sz w:val="20"/>
        </w:rPr>
        <w:t xml:space="preserve">As </w:t>
      </w:r>
      <w:r w:rsidRPr="002F1F82">
        <w:rPr>
          <w:sz w:val="20"/>
        </w:rPr>
        <w:t>Thinking</w:t>
      </w:r>
      <w:r w:rsidR="00915360" w:rsidRPr="002F1F82">
        <w:rPr>
          <w:sz w:val="20"/>
        </w:rPr>
        <w:t xml:space="preserve">: </w:t>
      </w:r>
      <w:r w:rsidRPr="002F1F82">
        <w:rPr>
          <w:sz w:val="20"/>
        </w:rPr>
        <w:t>Integrating</w:t>
      </w:r>
      <w:r w:rsidR="00C80775" w:rsidRPr="002F1F82">
        <w:rPr>
          <w:sz w:val="20"/>
        </w:rPr>
        <w:t xml:space="preserve"> </w:t>
      </w:r>
      <w:r w:rsidRPr="002F1F82">
        <w:rPr>
          <w:sz w:val="20"/>
        </w:rPr>
        <w:t>Strategy</w:t>
      </w:r>
      <w:r w:rsidR="00C80775" w:rsidRPr="002F1F82">
        <w:rPr>
          <w:sz w:val="20"/>
        </w:rPr>
        <w:t xml:space="preserve"> </w:t>
      </w:r>
      <w:r w:rsidRPr="002F1F82">
        <w:rPr>
          <w:sz w:val="20"/>
        </w:rPr>
        <w:t>Instruction</w:t>
      </w:r>
      <w:r w:rsidR="00C80775" w:rsidRPr="002F1F82">
        <w:rPr>
          <w:sz w:val="20"/>
        </w:rPr>
        <w:t xml:space="preserve"> </w:t>
      </w:r>
      <w:r w:rsidR="00915360" w:rsidRPr="002F1F82">
        <w:rPr>
          <w:sz w:val="20"/>
        </w:rPr>
        <w:t xml:space="preserve">In A </w:t>
      </w:r>
      <w:r w:rsidRPr="002F1F82">
        <w:rPr>
          <w:sz w:val="20"/>
        </w:rPr>
        <w:t>Universally</w:t>
      </w:r>
      <w:r w:rsidR="00C80775" w:rsidRPr="002F1F82">
        <w:rPr>
          <w:sz w:val="20"/>
        </w:rPr>
        <w:t xml:space="preserve"> </w:t>
      </w:r>
      <w:r w:rsidRPr="002F1F82">
        <w:rPr>
          <w:sz w:val="20"/>
        </w:rPr>
        <w:t>Designed</w:t>
      </w:r>
      <w:r w:rsidR="00C80775" w:rsidRPr="002F1F82">
        <w:rPr>
          <w:sz w:val="20"/>
        </w:rPr>
        <w:t xml:space="preserve"> </w:t>
      </w:r>
      <w:r w:rsidRPr="002F1F82">
        <w:rPr>
          <w:sz w:val="20"/>
        </w:rPr>
        <w:t>Digital</w:t>
      </w:r>
      <w:r w:rsidR="00C80775" w:rsidRPr="002F1F82">
        <w:rPr>
          <w:sz w:val="20"/>
        </w:rPr>
        <w:t xml:space="preserve"> </w:t>
      </w:r>
      <w:r w:rsidRPr="002F1F82">
        <w:rPr>
          <w:sz w:val="20"/>
        </w:rPr>
        <w:t>Literacy</w:t>
      </w:r>
      <w:r w:rsidR="00C80775" w:rsidRPr="002F1F82">
        <w:rPr>
          <w:sz w:val="20"/>
        </w:rPr>
        <w:t xml:space="preserve"> </w:t>
      </w:r>
      <w:r w:rsidRPr="002F1F82">
        <w:rPr>
          <w:sz w:val="20"/>
        </w:rPr>
        <w:t>Environment.</w:t>
      </w:r>
      <w:r w:rsidR="00C80775" w:rsidRPr="002F1F82">
        <w:rPr>
          <w:sz w:val="20"/>
        </w:rPr>
        <w:t xml:space="preserve"> </w:t>
      </w:r>
      <w:r w:rsidRPr="002F1F82">
        <w:rPr>
          <w:sz w:val="20"/>
        </w:rPr>
        <w:t>In</w:t>
      </w:r>
      <w:r w:rsidR="00C80775" w:rsidRPr="002F1F82">
        <w:rPr>
          <w:sz w:val="20"/>
        </w:rPr>
        <w:t xml:space="preserve"> </w:t>
      </w:r>
      <w:r w:rsidRPr="002F1F82">
        <w:rPr>
          <w:sz w:val="20"/>
        </w:rPr>
        <w:t>D.S.</w:t>
      </w:r>
      <w:r w:rsidR="00C80775" w:rsidRPr="002F1F82">
        <w:rPr>
          <w:sz w:val="20"/>
        </w:rPr>
        <w:t xml:space="preserve"> </w:t>
      </w:r>
      <w:r w:rsidR="005E1FE3">
        <w:rPr>
          <w:sz w:val="20"/>
        </w:rPr>
        <w:t>McNamara</w:t>
      </w:r>
      <w:r w:rsidR="00C80775" w:rsidRPr="002F1F82">
        <w:rPr>
          <w:sz w:val="20"/>
        </w:rPr>
        <w:t xml:space="preserve"> </w:t>
      </w:r>
      <w:r w:rsidRPr="002F1F82">
        <w:rPr>
          <w:sz w:val="20"/>
        </w:rPr>
        <w:t>(Ed.),</w:t>
      </w:r>
      <w:r w:rsidR="00C80775" w:rsidRPr="002F1F82">
        <w:rPr>
          <w:sz w:val="20"/>
        </w:rPr>
        <w:t xml:space="preserve"> </w:t>
      </w:r>
      <w:r w:rsidRPr="002F1F82">
        <w:rPr>
          <w:i/>
          <w:iCs/>
          <w:sz w:val="20"/>
        </w:rPr>
        <w:t>Reading</w:t>
      </w:r>
      <w:r w:rsidR="00C80775" w:rsidRPr="002F1F82">
        <w:rPr>
          <w:i/>
          <w:iCs/>
          <w:sz w:val="20"/>
        </w:rPr>
        <w:t xml:space="preserve"> </w:t>
      </w:r>
      <w:r w:rsidRPr="002F1F82">
        <w:rPr>
          <w:i/>
          <w:iCs/>
          <w:sz w:val="20"/>
        </w:rPr>
        <w:t>Comprehension</w:t>
      </w:r>
      <w:r w:rsidR="00C80775" w:rsidRPr="002F1F82">
        <w:rPr>
          <w:i/>
          <w:iCs/>
          <w:sz w:val="20"/>
        </w:rPr>
        <w:t xml:space="preserve"> </w:t>
      </w:r>
      <w:r w:rsidRPr="002F1F82">
        <w:rPr>
          <w:i/>
          <w:iCs/>
          <w:sz w:val="20"/>
        </w:rPr>
        <w:t>Strategies:</w:t>
      </w:r>
      <w:r w:rsidR="00C80775" w:rsidRPr="002F1F82">
        <w:rPr>
          <w:i/>
          <w:iCs/>
          <w:sz w:val="20"/>
        </w:rPr>
        <w:t xml:space="preserve"> </w:t>
      </w:r>
      <w:r w:rsidRPr="002F1F82">
        <w:rPr>
          <w:i/>
          <w:iCs/>
          <w:sz w:val="20"/>
        </w:rPr>
        <w:t>Theories,</w:t>
      </w:r>
      <w:r w:rsidR="00C80775" w:rsidRPr="002F1F82">
        <w:rPr>
          <w:i/>
          <w:iCs/>
          <w:sz w:val="20"/>
        </w:rPr>
        <w:t xml:space="preserve"> </w:t>
      </w:r>
      <w:r w:rsidRPr="002F1F82">
        <w:rPr>
          <w:i/>
          <w:iCs/>
          <w:sz w:val="20"/>
        </w:rPr>
        <w:t>Interventions,</w:t>
      </w:r>
      <w:r w:rsidR="00C80775" w:rsidRPr="002F1F82">
        <w:rPr>
          <w:i/>
          <w:iCs/>
          <w:sz w:val="20"/>
        </w:rPr>
        <w:t xml:space="preserve"> </w:t>
      </w:r>
      <w:r w:rsidRPr="002F1F82">
        <w:rPr>
          <w:i/>
          <w:iCs/>
          <w:sz w:val="20"/>
        </w:rPr>
        <w:t>and</w:t>
      </w:r>
      <w:r w:rsidR="00C80775" w:rsidRPr="002F1F82">
        <w:rPr>
          <w:i/>
          <w:iCs/>
          <w:sz w:val="20"/>
        </w:rPr>
        <w:t xml:space="preserve"> </w:t>
      </w:r>
      <w:r w:rsidRPr="002F1F82">
        <w:rPr>
          <w:i/>
          <w:iCs/>
          <w:sz w:val="20"/>
        </w:rPr>
        <w:t>Technologies</w:t>
      </w:r>
      <w:r w:rsidR="00C80775" w:rsidRPr="002F1F82">
        <w:rPr>
          <w:sz w:val="20"/>
        </w:rPr>
        <w:t xml:space="preserve"> </w:t>
      </w:r>
      <w:r w:rsidRPr="002F1F82">
        <w:rPr>
          <w:sz w:val="20"/>
        </w:rPr>
        <w:t>(</w:t>
      </w:r>
      <w:r w:rsidR="00E91E27">
        <w:rPr>
          <w:sz w:val="20"/>
        </w:rPr>
        <w:t>pp</w:t>
      </w:r>
      <w:r w:rsidRPr="002F1F82">
        <w:rPr>
          <w:sz w:val="20"/>
        </w:rPr>
        <w:t>.</w:t>
      </w:r>
      <w:r w:rsidR="00C80775" w:rsidRPr="002F1F82">
        <w:rPr>
          <w:sz w:val="20"/>
        </w:rPr>
        <w:t xml:space="preserve"> </w:t>
      </w:r>
      <w:r w:rsidRPr="002F1F82">
        <w:rPr>
          <w:sz w:val="20"/>
        </w:rPr>
        <w:t>421–440).</w:t>
      </w:r>
      <w:r w:rsidR="00C80775" w:rsidRPr="002F1F82">
        <w:rPr>
          <w:sz w:val="20"/>
        </w:rPr>
        <w:t xml:space="preserve"> </w:t>
      </w:r>
      <w:r w:rsidRPr="002F1F82">
        <w:rPr>
          <w:sz w:val="20"/>
        </w:rPr>
        <w:t>Mahwah,</w:t>
      </w:r>
      <w:r w:rsidR="00C80775" w:rsidRPr="002F1F82">
        <w:rPr>
          <w:sz w:val="20"/>
        </w:rPr>
        <w:t xml:space="preserve"> </w:t>
      </w:r>
      <w:r w:rsidRPr="002F1F82">
        <w:rPr>
          <w:sz w:val="20"/>
        </w:rPr>
        <w:t>NJ:</w:t>
      </w:r>
      <w:r w:rsidR="00C80775" w:rsidRPr="002F1F82">
        <w:rPr>
          <w:sz w:val="20"/>
        </w:rPr>
        <w:t xml:space="preserve"> </w:t>
      </w:r>
      <w:r w:rsidRPr="002F1F82">
        <w:rPr>
          <w:sz w:val="20"/>
        </w:rPr>
        <w:t>Erlbaum</w:t>
      </w:r>
      <w:r w:rsidR="00C80775" w:rsidRPr="002F1F82">
        <w:rPr>
          <w:sz w:val="20"/>
        </w:rPr>
        <w:t xml:space="preserve"> </w:t>
      </w:r>
      <w:r w:rsidRPr="002F1F82">
        <w:rPr>
          <w:sz w:val="20"/>
        </w:rPr>
        <w:t>Publishers.</w:t>
      </w:r>
    </w:p>
    <w:p w:rsidR="002F1F82" w:rsidRPr="002F1F82" w:rsidRDefault="002F1F82" w:rsidP="002F1F82">
      <w:pPr>
        <w:pStyle w:val="NoSpacing"/>
        <w:ind w:left="720"/>
        <w:rPr>
          <w:sz w:val="20"/>
        </w:rPr>
      </w:pPr>
    </w:p>
    <w:p w:rsidR="005F6A8C" w:rsidRPr="002F1F82" w:rsidRDefault="005F6A8C" w:rsidP="002F1F82">
      <w:pPr>
        <w:pStyle w:val="NoSpacing"/>
        <w:ind w:left="720"/>
        <w:rPr>
          <w:sz w:val="20"/>
        </w:rPr>
      </w:pPr>
      <w:r w:rsidRPr="002F1F82">
        <w:rPr>
          <w:sz w:val="20"/>
        </w:rPr>
        <w:t>Dalton,</w:t>
      </w:r>
      <w:r w:rsidR="00C80775" w:rsidRPr="002F1F82">
        <w:rPr>
          <w:sz w:val="20"/>
        </w:rPr>
        <w:t xml:space="preserve"> </w:t>
      </w:r>
      <w:r w:rsidRPr="002F1F82">
        <w:rPr>
          <w:sz w:val="20"/>
        </w:rPr>
        <w:t>B.,</w:t>
      </w:r>
      <w:r w:rsidR="00C80775" w:rsidRPr="002F1F82">
        <w:rPr>
          <w:sz w:val="20"/>
        </w:rPr>
        <w:t xml:space="preserve"> </w:t>
      </w:r>
      <w:r w:rsidRPr="002F1F82">
        <w:rPr>
          <w:sz w:val="20"/>
        </w:rPr>
        <w:t>Proctor,</w:t>
      </w:r>
      <w:r w:rsidR="00C80775" w:rsidRPr="002F1F82">
        <w:rPr>
          <w:sz w:val="20"/>
        </w:rPr>
        <w:t xml:space="preserve"> </w:t>
      </w:r>
      <w:r w:rsidR="004B5BB0">
        <w:rPr>
          <w:sz w:val="20"/>
        </w:rPr>
        <w:t>C.P.</w:t>
      </w:r>
      <w:r w:rsidRPr="002F1F82">
        <w:rPr>
          <w:sz w:val="20"/>
        </w:rPr>
        <w:t>,</w:t>
      </w:r>
      <w:r w:rsidR="00C80775" w:rsidRPr="002F1F82">
        <w:rPr>
          <w:sz w:val="20"/>
        </w:rPr>
        <w:t xml:space="preserve"> </w:t>
      </w:r>
      <w:r w:rsidRPr="002F1F82">
        <w:rPr>
          <w:sz w:val="20"/>
        </w:rPr>
        <w:t>Uccelli,</w:t>
      </w:r>
      <w:r w:rsidR="00C80775" w:rsidRPr="002F1F82">
        <w:rPr>
          <w:sz w:val="20"/>
        </w:rPr>
        <w:t xml:space="preserve"> </w:t>
      </w:r>
      <w:r w:rsidRPr="002F1F82">
        <w:rPr>
          <w:sz w:val="20"/>
        </w:rPr>
        <w:t>P.,</w:t>
      </w:r>
      <w:r w:rsidR="00C80775" w:rsidRPr="002F1F82">
        <w:rPr>
          <w:sz w:val="20"/>
        </w:rPr>
        <w:t xml:space="preserve"> </w:t>
      </w:r>
      <w:r w:rsidRPr="002F1F82">
        <w:rPr>
          <w:sz w:val="20"/>
        </w:rPr>
        <w:t>Mo,</w:t>
      </w:r>
      <w:r w:rsidR="00C80775" w:rsidRPr="002F1F82">
        <w:rPr>
          <w:sz w:val="20"/>
        </w:rPr>
        <w:t xml:space="preserve"> </w:t>
      </w:r>
      <w:r w:rsidRPr="002F1F82">
        <w:rPr>
          <w:sz w:val="20"/>
        </w:rPr>
        <w:t>E.,</w:t>
      </w:r>
      <w:r w:rsidR="00C80775" w:rsidRPr="002F1F82">
        <w:rPr>
          <w:sz w:val="20"/>
        </w:rPr>
        <w:t xml:space="preserve"> </w:t>
      </w:r>
      <w:r w:rsidRPr="002F1F82">
        <w:rPr>
          <w:sz w:val="20"/>
        </w:rPr>
        <w:t>and</w:t>
      </w:r>
      <w:r w:rsidR="00C80775" w:rsidRPr="002F1F82">
        <w:rPr>
          <w:sz w:val="20"/>
        </w:rPr>
        <w:t xml:space="preserve"> </w:t>
      </w:r>
      <w:r w:rsidRPr="002F1F82">
        <w:rPr>
          <w:sz w:val="20"/>
        </w:rPr>
        <w:t>Snow,</w:t>
      </w:r>
      <w:r w:rsidR="00C80775" w:rsidRPr="002F1F82">
        <w:rPr>
          <w:sz w:val="20"/>
        </w:rPr>
        <w:t xml:space="preserve"> </w:t>
      </w:r>
      <w:r w:rsidRPr="002F1F82">
        <w:rPr>
          <w:sz w:val="20"/>
        </w:rPr>
        <w:t>C.E.</w:t>
      </w:r>
      <w:r w:rsidR="00C80775" w:rsidRPr="002F1F82">
        <w:rPr>
          <w:sz w:val="20"/>
        </w:rPr>
        <w:t xml:space="preserve"> </w:t>
      </w:r>
      <w:r w:rsidRPr="002F1F82">
        <w:rPr>
          <w:sz w:val="20"/>
        </w:rPr>
        <w:t>(2011).</w:t>
      </w:r>
      <w:r w:rsidR="00C80775" w:rsidRPr="002F1F82">
        <w:rPr>
          <w:sz w:val="20"/>
        </w:rPr>
        <w:t xml:space="preserve"> </w:t>
      </w:r>
      <w:hyperlink r:id="rId1425" w:history="1">
        <w:r w:rsidRPr="002F1F82">
          <w:rPr>
            <w:rStyle w:val="Hyperlink"/>
            <w:rFonts w:eastAsia="Times New Roman" w:cs="Times New Roman"/>
            <w:sz w:val="20"/>
            <w:szCs w:val="24"/>
          </w:rPr>
          <w:t>Designing</w:t>
        </w:r>
        <w:r w:rsidR="00C80775" w:rsidRPr="002F1F82">
          <w:rPr>
            <w:rStyle w:val="Hyperlink"/>
            <w:rFonts w:eastAsia="Times New Roman" w:cs="Times New Roman"/>
            <w:sz w:val="20"/>
            <w:szCs w:val="24"/>
          </w:rPr>
          <w:t xml:space="preserve"> </w:t>
        </w:r>
        <w:r w:rsidR="00915360" w:rsidRPr="002F1F82">
          <w:rPr>
            <w:rStyle w:val="Hyperlink"/>
            <w:rFonts w:eastAsia="Times New Roman" w:cs="Times New Roman"/>
            <w:sz w:val="20"/>
            <w:szCs w:val="24"/>
          </w:rPr>
          <w:t xml:space="preserve">For Diversity: </w:t>
        </w:r>
        <w:r w:rsidRPr="002F1F82">
          <w:rPr>
            <w:rStyle w:val="Hyperlink"/>
            <w:rFonts w:eastAsia="Times New Roman" w:cs="Times New Roman"/>
            <w:sz w:val="20"/>
            <w:szCs w:val="24"/>
          </w:rPr>
          <w:t>The</w:t>
        </w:r>
        <w:r w:rsidR="00C80775" w:rsidRPr="002F1F82">
          <w:rPr>
            <w:rStyle w:val="Hyperlink"/>
            <w:rFonts w:eastAsia="Times New Roman" w:cs="Times New Roman"/>
            <w:sz w:val="20"/>
            <w:szCs w:val="24"/>
          </w:rPr>
          <w:t xml:space="preserve"> </w:t>
        </w:r>
        <w:r w:rsidR="00915360" w:rsidRPr="002F1F82">
          <w:rPr>
            <w:rStyle w:val="Hyperlink"/>
            <w:rFonts w:eastAsia="Times New Roman" w:cs="Times New Roman"/>
            <w:sz w:val="20"/>
            <w:szCs w:val="24"/>
          </w:rPr>
          <w:t>Role Of Reading Strategies</w:t>
        </w:r>
        <w:r w:rsidR="003D5DA8">
          <w:rPr>
            <w:rStyle w:val="Hyperlink"/>
            <w:rFonts w:eastAsia="Times New Roman" w:cs="Times New Roman"/>
            <w:sz w:val="20"/>
            <w:szCs w:val="24"/>
          </w:rPr>
          <w:t xml:space="preserve"> and </w:t>
        </w:r>
        <w:r w:rsidR="00915360" w:rsidRPr="002F1F82">
          <w:rPr>
            <w:rStyle w:val="Hyperlink"/>
            <w:rFonts w:eastAsia="Times New Roman" w:cs="Times New Roman"/>
            <w:sz w:val="20"/>
            <w:szCs w:val="24"/>
          </w:rPr>
          <w:t xml:space="preserve">Interactive Vocabulary In A Digital Reading Environment For Fifth-Grade Monolingual </w:t>
        </w:r>
        <w:r w:rsidRPr="002F1F82">
          <w:rPr>
            <w:rStyle w:val="Hyperlink"/>
            <w:rFonts w:eastAsia="Times New Roman" w:cs="Times New Roman"/>
            <w:sz w:val="20"/>
            <w:szCs w:val="24"/>
          </w:rPr>
          <w:t>English</w:t>
        </w:r>
        <w:r w:rsidR="003D5DA8">
          <w:rPr>
            <w:rStyle w:val="Hyperlink"/>
            <w:rFonts w:eastAsia="Times New Roman" w:cs="Times New Roman"/>
            <w:sz w:val="20"/>
            <w:szCs w:val="24"/>
          </w:rPr>
          <w:t xml:space="preserve"> and </w:t>
        </w:r>
        <w:r w:rsidR="00915360" w:rsidRPr="002F1F82">
          <w:rPr>
            <w:rStyle w:val="Hyperlink"/>
            <w:rFonts w:eastAsia="Times New Roman" w:cs="Times New Roman"/>
            <w:sz w:val="20"/>
            <w:szCs w:val="24"/>
          </w:rPr>
          <w:t>Bilingual Students</w:t>
        </w:r>
      </w:hyperlink>
      <w:r w:rsidRPr="002F1F82">
        <w:rPr>
          <w:sz w:val="20"/>
        </w:rPr>
        <w:t>.</w:t>
      </w:r>
      <w:r w:rsidR="00C80775" w:rsidRPr="002F1F82">
        <w:rPr>
          <w:sz w:val="20"/>
        </w:rPr>
        <w:t xml:space="preserve"> </w:t>
      </w:r>
      <w:r w:rsidRPr="002F1F82">
        <w:rPr>
          <w:i/>
          <w:iCs/>
          <w:sz w:val="20"/>
        </w:rPr>
        <w:t>Journal</w:t>
      </w:r>
      <w:r w:rsidR="00C80775" w:rsidRPr="002F1F82">
        <w:rPr>
          <w:i/>
          <w:iCs/>
          <w:sz w:val="20"/>
        </w:rPr>
        <w:t xml:space="preserve"> </w:t>
      </w:r>
      <w:r w:rsidRPr="002F1F82">
        <w:rPr>
          <w:i/>
          <w:iCs/>
          <w:sz w:val="20"/>
        </w:rPr>
        <w:t>of</w:t>
      </w:r>
      <w:r w:rsidR="00C80775" w:rsidRPr="002F1F82">
        <w:rPr>
          <w:i/>
          <w:iCs/>
          <w:sz w:val="20"/>
        </w:rPr>
        <w:t xml:space="preserve"> </w:t>
      </w:r>
      <w:r w:rsidRPr="002F1F82">
        <w:rPr>
          <w:i/>
          <w:iCs/>
          <w:sz w:val="20"/>
        </w:rPr>
        <w:t>Literacy</w:t>
      </w:r>
      <w:r w:rsidR="00C80775" w:rsidRPr="002F1F82">
        <w:rPr>
          <w:i/>
          <w:iCs/>
          <w:sz w:val="20"/>
        </w:rPr>
        <w:t xml:space="preserve"> </w:t>
      </w:r>
      <w:r w:rsidRPr="002F1F82">
        <w:rPr>
          <w:i/>
          <w:iCs/>
          <w:sz w:val="20"/>
        </w:rPr>
        <w:t>Research,</w:t>
      </w:r>
      <w:r w:rsidR="00C80775" w:rsidRPr="002F1F82">
        <w:rPr>
          <w:i/>
          <w:iCs/>
          <w:sz w:val="20"/>
        </w:rPr>
        <w:t xml:space="preserve"> </w:t>
      </w:r>
      <w:r w:rsidRPr="002F1F82">
        <w:rPr>
          <w:i/>
          <w:iCs/>
          <w:sz w:val="20"/>
        </w:rPr>
        <w:t>43</w:t>
      </w:r>
      <w:r w:rsidR="00915360">
        <w:rPr>
          <w:sz w:val="20"/>
        </w:rPr>
        <w:t>:</w:t>
      </w:r>
      <w:r w:rsidR="00C80775" w:rsidRPr="002F1F82">
        <w:rPr>
          <w:sz w:val="20"/>
        </w:rPr>
        <w:t xml:space="preserve"> </w:t>
      </w:r>
      <w:r w:rsidRPr="002F1F82">
        <w:rPr>
          <w:sz w:val="20"/>
        </w:rPr>
        <w:t>68–100.</w:t>
      </w:r>
    </w:p>
    <w:p w:rsidR="002F1F82" w:rsidRPr="002F1F82" w:rsidRDefault="002F1F82" w:rsidP="002F1F82">
      <w:pPr>
        <w:pStyle w:val="NoSpacing"/>
        <w:ind w:left="720"/>
        <w:rPr>
          <w:sz w:val="20"/>
        </w:rPr>
      </w:pPr>
    </w:p>
    <w:p w:rsidR="005F6A8C" w:rsidRDefault="005F6A8C" w:rsidP="002F1F82">
      <w:pPr>
        <w:pStyle w:val="NoSpacing"/>
        <w:ind w:left="720"/>
        <w:rPr>
          <w:iCs/>
          <w:sz w:val="20"/>
        </w:rPr>
      </w:pPr>
      <w:r w:rsidRPr="002F1F82">
        <w:rPr>
          <w:sz w:val="20"/>
        </w:rPr>
        <w:t>Proctor,</w:t>
      </w:r>
      <w:r w:rsidR="00C80775" w:rsidRPr="002F1F82">
        <w:rPr>
          <w:sz w:val="20"/>
        </w:rPr>
        <w:t xml:space="preserve"> </w:t>
      </w:r>
      <w:r w:rsidRPr="002F1F82">
        <w:rPr>
          <w:sz w:val="20"/>
        </w:rPr>
        <w:t>C.P.,</w:t>
      </w:r>
      <w:r w:rsidR="00C80775" w:rsidRPr="002F1F82">
        <w:rPr>
          <w:sz w:val="20"/>
        </w:rPr>
        <w:t xml:space="preserve"> </w:t>
      </w:r>
      <w:r w:rsidRPr="002F1F82">
        <w:rPr>
          <w:sz w:val="20"/>
        </w:rPr>
        <w:t>Dalton,</w:t>
      </w:r>
      <w:r w:rsidR="00C80775" w:rsidRPr="002F1F82">
        <w:rPr>
          <w:sz w:val="20"/>
        </w:rPr>
        <w:t xml:space="preserve"> </w:t>
      </w:r>
      <w:r w:rsidRPr="002F1F82">
        <w:rPr>
          <w:sz w:val="20"/>
        </w:rPr>
        <w:t>B.,</w:t>
      </w:r>
      <w:r w:rsidR="00C80775" w:rsidRPr="002F1F82">
        <w:rPr>
          <w:sz w:val="20"/>
        </w:rPr>
        <w:t xml:space="preserve"> </w:t>
      </w:r>
      <w:r w:rsidRPr="002F1F82">
        <w:rPr>
          <w:sz w:val="20"/>
        </w:rPr>
        <w:t>Uccelli,</w:t>
      </w:r>
      <w:r w:rsidR="00C80775" w:rsidRPr="002F1F82">
        <w:rPr>
          <w:sz w:val="20"/>
        </w:rPr>
        <w:t xml:space="preserve"> </w:t>
      </w:r>
      <w:r w:rsidRPr="002F1F82">
        <w:rPr>
          <w:sz w:val="20"/>
        </w:rPr>
        <w:t>P.,</w:t>
      </w:r>
      <w:r w:rsidR="00C80775" w:rsidRPr="002F1F82">
        <w:rPr>
          <w:sz w:val="20"/>
        </w:rPr>
        <w:t xml:space="preserve"> </w:t>
      </w:r>
      <w:r w:rsidRPr="002F1F82">
        <w:rPr>
          <w:sz w:val="20"/>
        </w:rPr>
        <w:t>Biancaros,</w:t>
      </w:r>
      <w:r w:rsidR="00C80775" w:rsidRPr="002F1F82">
        <w:rPr>
          <w:sz w:val="20"/>
        </w:rPr>
        <w:t xml:space="preserve"> </w:t>
      </w:r>
      <w:r w:rsidRPr="002F1F82">
        <w:rPr>
          <w:sz w:val="20"/>
        </w:rPr>
        <w:t>G.</w:t>
      </w:r>
      <w:r w:rsidR="00C80775" w:rsidRPr="002F1F82">
        <w:rPr>
          <w:sz w:val="20"/>
        </w:rPr>
        <w:t xml:space="preserve"> </w:t>
      </w:r>
      <w:r w:rsidRPr="002F1F82">
        <w:rPr>
          <w:sz w:val="20"/>
        </w:rPr>
        <w:t>Mo,</w:t>
      </w:r>
      <w:r w:rsidR="00C80775" w:rsidRPr="002F1F82">
        <w:rPr>
          <w:sz w:val="20"/>
        </w:rPr>
        <w:t xml:space="preserve"> </w:t>
      </w:r>
      <w:r w:rsidRPr="002F1F82">
        <w:rPr>
          <w:sz w:val="20"/>
        </w:rPr>
        <w:t>E.,</w:t>
      </w:r>
      <w:r w:rsidR="00C80775" w:rsidRPr="002F1F82">
        <w:rPr>
          <w:sz w:val="20"/>
        </w:rPr>
        <w:t xml:space="preserve"> </w:t>
      </w:r>
      <w:r w:rsidRPr="002F1F82">
        <w:rPr>
          <w:sz w:val="20"/>
        </w:rPr>
        <w:t>Snow,</w:t>
      </w:r>
      <w:r w:rsidR="00C80775" w:rsidRPr="002F1F82">
        <w:rPr>
          <w:sz w:val="20"/>
        </w:rPr>
        <w:t xml:space="preserve"> </w:t>
      </w:r>
      <w:r w:rsidRPr="002F1F82">
        <w:rPr>
          <w:sz w:val="20"/>
        </w:rPr>
        <w:t>C.E.,</w:t>
      </w:r>
      <w:r w:rsidR="00C80775" w:rsidRPr="002F1F82">
        <w:rPr>
          <w:sz w:val="20"/>
        </w:rPr>
        <w:t xml:space="preserve"> </w:t>
      </w:r>
      <w:r w:rsidRPr="002F1F82">
        <w:rPr>
          <w:sz w:val="20"/>
        </w:rPr>
        <w:t>and</w:t>
      </w:r>
      <w:r w:rsidR="00C80775" w:rsidRPr="002F1F82">
        <w:rPr>
          <w:sz w:val="20"/>
        </w:rPr>
        <w:t xml:space="preserve"> </w:t>
      </w:r>
      <w:r w:rsidRPr="002F1F82">
        <w:rPr>
          <w:sz w:val="20"/>
        </w:rPr>
        <w:t>Neugebauer,</w:t>
      </w:r>
      <w:r w:rsidR="00C80775" w:rsidRPr="002F1F82">
        <w:rPr>
          <w:sz w:val="20"/>
        </w:rPr>
        <w:t xml:space="preserve"> </w:t>
      </w:r>
      <w:r w:rsidRPr="002F1F82">
        <w:rPr>
          <w:sz w:val="20"/>
        </w:rPr>
        <w:t>S.</w:t>
      </w:r>
      <w:r w:rsidR="00C80775" w:rsidRPr="002F1F82">
        <w:rPr>
          <w:sz w:val="20"/>
        </w:rPr>
        <w:t xml:space="preserve"> </w:t>
      </w:r>
      <w:r w:rsidRPr="002F1F82">
        <w:rPr>
          <w:sz w:val="20"/>
        </w:rPr>
        <w:t>(2009).</w:t>
      </w:r>
      <w:r w:rsidR="00C80775" w:rsidRPr="002F1F82">
        <w:rPr>
          <w:sz w:val="20"/>
        </w:rPr>
        <w:t xml:space="preserve"> </w:t>
      </w:r>
      <w:hyperlink r:id="rId1426" w:history="1">
        <w:r w:rsidRPr="002F1F82">
          <w:rPr>
            <w:rStyle w:val="Hyperlink"/>
            <w:rFonts w:eastAsia="Times New Roman" w:cs="Times New Roman"/>
            <w:sz w:val="20"/>
            <w:szCs w:val="24"/>
          </w:rPr>
          <w:t>Improving</w:t>
        </w:r>
        <w:r w:rsidR="00C80775" w:rsidRPr="002F1F82">
          <w:rPr>
            <w:rStyle w:val="Hyperlink"/>
            <w:rFonts w:eastAsia="Times New Roman" w:cs="Times New Roman"/>
            <w:sz w:val="20"/>
            <w:szCs w:val="24"/>
          </w:rPr>
          <w:t xml:space="preserve"> </w:t>
        </w:r>
        <w:r w:rsidR="00915360" w:rsidRPr="002F1F82">
          <w:rPr>
            <w:rStyle w:val="Hyperlink"/>
            <w:rFonts w:eastAsia="Times New Roman" w:cs="Times New Roman"/>
            <w:sz w:val="20"/>
            <w:szCs w:val="24"/>
          </w:rPr>
          <w:t xml:space="preserve">Comprehension Online: </w:t>
        </w:r>
        <w:r w:rsidRPr="002F1F82">
          <w:rPr>
            <w:rStyle w:val="Hyperlink"/>
            <w:rFonts w:eastAsia="Times New Roman" w:cs="Times New Roman"/>
            <w:sz w:val="20"/>
            <w:szCs w:val="24"/>
          </w:rPr>
          <w:t>Effects</w:t>
        </w:r>
        <w:r w:rsidR="00C80775" w:rsidRPr="002F1F82">
          <w:rPr>
            <w:rStyle w:val="Hyperlink"/>
            <w:rFonts w:eastAsia="Times New Roman" w:cs="Times New Roman"/>
            <w:sz w:val="20"/>
            <w:szCs w:val="24"/>
          </w:rPr>
          <w:t xml:space="preserve"> </w:t>
        </w:r>
        <w:r w:rsidR="00915360" w:rsidRPr="002F1F82">
          <w:rPr>
            <w:rStyle w:val="Hyperlink"/>
            <w:rFonts w:eastAsia="Times New Roman" w:cs="Times New Roman"/>
            <w:sz w:val="20"/>
            <w:szCs w:val="24"/>
          </w:rPr>
          <w:t>Of Deep Vocabulary Instruction With Bilingual</w:t>
        </w:r>
        <w:r w:rsidR="003D5DA8">
          <w:rPr>
            <w:rStyle w:val="Hyperlink"/>
            <w:rFonts w:eastAsia="Times New Roman" w:cs="Times New Roman"/>
            <w:sz w:val="20"/>
            <w:szCs w:val="24"/>
          </w:rPr>
          <w:t xml:space="preserve"> and </w:t>
        </w:r>
        <w:r w:rsidR="00915360" w:rsidRPr="002F1F82">
          <w:rPr>
            <w:rStyle w:val="Hyperlink"/>
            <w:rFonts w:eastAsia="Times New Roman" w:cs="Times New Roman"/>
            <w:sz w:val="20"/>
            <w:szCs w:val="24"/>
          </w:rPr>
          <w:t>Monolingual Fifth Graders</w:t>
        </w:r>
      </w:hyperlink>
      <w:r w:rsidR="00915360" w:rsidRPr="002F1F82">
        <w:rPr>
          <w:sz w:val="20"/>
        </w:rPr>
        <w:t xml:space="preserve">. </w:t>
      </w:r>
      <w:r w:rsidRPr="002F1F82">
        <w:rPr>
          <w:i/>
          <w:iCs/>
          <w:sz w:val="20"/>
        </w:rPr>
        <w:t>Reading</w:t>
      </w:r>
      <w:r w:rsidR="00C80775" w:rsidRPr="002F1F82">
        <w:rPr>
          <w:i/>
          <w:iCs/>
          <w:sz w:val="20"/>
        </w:rPr>
        <w:t xml:space="preserve"> </w:t>
      </w:r>
      <w:r w:rsidRPr="002F1F82">
        <w:rPr>
          <w:i/>
          <w:iCs/>
          <w:sz w:val="20"/>
        </w:rPr>
        <w:t>and</w:t>
      </w:r>
      <w:r w:rsidR="00C80775" w:rsidRPr="002F1F82">
        <w:rPr>
          <w:i/>
          <w:iCs/>
          <w:sz w:val="20"/>
        </w:rPr>
        <w:t xml:space="preserve"> </w:t>
      </w:r>
      <w:r w:rsidRPr="002F1F82">
        <w:rPr>
          <w:i/>
          <w:iCs/>
          <w:sz w:val="20"/>
        </w:rPr>
        <w:t>Writing:</w:t>
      </w:r>
      <w:r w:rsidR="00C80775" w:rsidRPr="002F1F82">
        <w:rPr>
          <w:i/>
          <w:iCs/>
          <w:sz w:val="20"/>
        </w:rPr>
        <w:t xml:space="preserve"> </w:t>
      </w:r>
      <w:r w:rsidRPr="002F1F82">
        <w:rPr>
          <w:i/>
          <w:iCs/>
          <w:sz w:val="20"/>
        </w:rPr>
        <w:t>An</w:t>
      </w:r>
      <w:r w:rsidR="00C80775" w:rsidRPr="002F1F82">
        <w:rPr>
          <w:i/>
          <w:iCs/>
          <w:sz w:val="20"/>
        </w:rPr>
        <w:t xml:space="preserve"> </w:t>
      </w:r>
      <w:r w:rsidRPr="002F1F82">
        <w:rPr>
          <w:i/>
          <w:iCs/>
          <w:sz w:val="20"/>
        </w:rPr>
        <w:t>Interdisciplinary</w:t>
      </w:r>
      <w:r w:rsidR="00C80775" w:rsidRPr="002F1F82">
        <w:rPr>
          <w:i/>
          <w:iCs/>
          <w:sz w:val="20"/>
        </w:rPr>
        <w:t xml:space="preserve"> </w:t>
      </w:r>
      <w:r w:rsidRPr="002F1F82">
        <w:rPr>
          <w:i/>
          <w:iCs/>
          <w:sz w:val="20"/>
        </w:rPr>
        <w:t>Journal,</w:t>
      </w:r>
      <w:r w:rsidR="00C80775" w:rsidRPr="002F1F82">
        <w:rPr>
          <w:i/>
          <w:iCs/>
          <w:sz w:val="20"/>
        </w:rPr>
        <w:t xml:space="preserve"> </w:t>
      </w:r>
      <w:r w:rsidRPr="002F1F82">
        <w:rPr>
          <w:i/>
          <w:iCs/>
          <w:sz w:val="20"/>
        </w:rPr>
        <w:t>24</w:t>
      </w:r>
      <w:r w:rsidR="00C80775" w:rsidRPr="002F1F82">
        <w:rPr>
          <w:i/>
          <w:iCs/>
          <w:sz w:val="20"/>
        </w:rPr>
        <w:t xml:space="preserve"> </w:t>
      </w:r>
      <w:r w:rsidRPr="002F1F82">
        <w:rPr>
          <w:iCs/>
          <w:sz w:val="20"/>
        </w:rPr>
        <w:t>(5)</w:t>
      </w:r>
      <w:r w:rsidR="00915360">
        <w:rPr>
          <w:iCs/>
          <w:sz w:val="20"/>
        </w:rPr>
        <w:t>:</w:t>
      </w:r>
      <w:r w:rsidR="00C80775" w:rsidRPr="002F1F82">
        <w:rPr>
          <w:iCs/>
          <w:sz w:val="20"/>
        </w:rPr>
        <w:t xml:space="preserve"> </w:t>
      </w:r>
      <w:r w:rsidRPr="002F1F82">
        <w:rPr>
          <w:iCs/>
          <w:sz w:val="20"/>
        </w:rPr>
        <w:t>517-544.</w:t>
      </w:r>
    </w:p>
    <w:p w:rsidR="006D2A60" w:rsidRDefault="006D2A60" w:rsidP="002F1F82">
      <w:pPr>
        <w:pStyle w:val="NoSpacing"/>
        <w:ind w:left="720"/>
        <w:rPr>
          <w:iCs/>
          <w:sz w:val="20"/>
        </w:rPr>
      </w:pPr>
    </w:p>
    <w:p w:rsidR="006D2A60" w:rsidRDefault="006D2A60" w:rsidP="002F1F82">
      <w:pPr>
        <w:pStyle w:val="NoSpacing"/>
        <w:ind w:left="720"/>
        <w:rPr>
          <w:iCs/>
          <w:sz w:val="20"/>
        </w:rPr>
      </w:pPr>
      <w:r w:rsidRPr="006D2A60">
        <w:rPr>
          <w:iCs/>
          <w:sz w:val="20"/>
        </w:rPr>
        <w:t>Proctor</w:t>
      </w:r>
      <w:r w:rsidR="00915360">
        <w:rPr>
          <w:iCs/>
          <w:sz w:val="20"/>
        </w:rPr>
        <w:t>, C., Uccelli, P., Dalton, B., and</w:t>
      </w:r>
      <w:r w:rsidRPr="006D2A60">
        <w:rPr>
          <w:iCs/>
          <w:sz w:val="20"/>
        </w:rPr>
        <w:t xml:space="preserve"> Snow, </w:t>
      </w:r>
      <w:r w:rsidR="000A34F7">
        <w:rPr>
          <w:iCs/>
          <w:sz w:val="20"/>
        </w:rPr>
        <w:t>C.E.</w:t>
      </w:r>
      <w:r w:rsidRPr="006D2A60">
        <w:rPr>
          <w:iCs/>
          <w:sz w:val="20"/>
        </w:rPr>
        <w:t xml:space="preserve"> (2009). Understanding </w:t>
      </w:r>
      <w:r w:rsidR="00915360" w:rsidRPr="006D2A60">
        <w:rPr>
          <w:iCs/>
          <w:sz w:val="20"/>
        </w:rPr>
        <w:t>Depth Of Vocabulary Online With Bilingual</w:t>
      </w:r>
      <w:r w:rsidR="003D5DA8">
        <w:rPr>
          <w:iCs/>
          <w:sz w:val="20"/>
        </w:rPr>
        <w:t xml:space="preserve"> and </w:t>
      </w:r>
      <w:r w:rsidR="00915360" w:rsidRPr="006D2A60">
        <w:rPr>
          <w:iCs/>
          <w:sz w:val="20"/>
        </w:rPr>
        <w:t xml:space="preserve">Monolingual Children. </w:t>
      </w:r>
      <w:r w:rsidRPr="006D2A60">
        <w:rPr>
          <w:i/>
          <w:iCs/>
          <w:sz w:val="20"/>
        </w:rPr>
        <w:t xml:space="preserve">Reading </w:t>
      </w:r>
      <w:r w:rsidR="00522001">
        <w:rPr>
          <w:i/>
          <w:iCs/>
          <w:sz w:val="20"/>
        </w:rPr>
        <w:t>and</w:t>
      </w:r>
      <w:r w:rsidRPr="006D2A60">
        <w:rPr>
          <w:i/>
          <w:iCs/>
          <w:sz w:val="20"/>
        </w:rPr>
        <w:t xml:space="preserve"> Writing Quarterly: Overcoming Learning Difficulties</w:t>
      </w:r>
      <w:r w:rsidRPr="006D2A60">
        <w:rPr>
          <w:iCs/>
          <w:sz w:val="20"/>
        </w:rPr>
        <w:t xml:space="preserve">, </w:t>
      </w:r>
      <w:r w:rsidRPr="006D2A60">
        <w:rPr>
          <w:i/>
          <w:iCs/>
          <w:sz w:val="20"/>
        </w:rPr>
        <w:t>25</w:t>
      </w:r>
      <w:r w:rsidR="00915360">
        <w:rPr>
          <w:iCs/>
          <w:sz w:val="20"/>
        </w:rPr>
        <w:t>(4):</w:t>
      </w:r>
      <w:r w:rsidRPr="006D2A60">
        <w:rPr>
          <w:iCs/>
          <w:sz w:val="20"/>
        </w:rPr>
        <w:t xml:space="preserve"> 311-333.</w:t>
      </w:r>
    </w:p>
    <w:p w:rsidR="006D2A60" w:rsidRDefault="006D2A60" w:rsidP="002F1F82">
      <w:pPr>
        <w:pStyle w:val="NoSpacing"/>
        <w:ind w:left="720"/>
        <w:rPr>
          <w:iCs/>
          <w:sz w:val="20"/>
        </w:rPr>
      </w:pPr>
    </w:p>
    <w:p w:rsidR="006D2A60" w:rsidRPr="002F1F82" w:rsidRDefault="00915360" w:rsidP="002F1F82">
      <w:pPr>
        <w:pStyle w:val="NoSpacing"/>
        <w:ind w:left="720"/>
        <w:rPr>
          <w:sz w:val="20"/>
        </w:rPr>
      </w:pPr>
      <w:r>
        <w:rPr>
          <w:sz w:val="20"/>
        </w:rPr>
        <w:t>Uccelli, P., and</w:t>
      </w:r>
      <w:r w:rsidR="006D2A60" w:rsidRPr="006D2A60">
        <w:rPr>
          <w:sz w:val="20"/>
        </w:rPr>
        <w:t xml:space="preserve"> Snow, C.</w:t>
      </w:r>
      <w:r>
        <w:rPr>
          <w:sz w:val="20"/>
        </w:rPr>
        <w:t>E.</w:t>
      </w:r>
      <w:r w:rsidR="006D2A60" w:rsidRPr="006D2A60">
        <w:rPr>
          <w:sz w:val="20"/>
        </w:rPr>
        <w:t xml:space="preserve"> (2008). A </w:t>
      </w:r>
      <w:r w:rsidRPr="006D2A60">
        <w:rPr>
          <w:sz w:val="20"/>
        </w:rPr>
        <w:t xml:space="preserve">Research Agenda For Educational Linguistics. </w:t>
      </w:r>
      <w:r w:rsidR="006D2A60" w:rsidRPr="006D2A60">
        <w:rPr>
          <w:sz w:val="20"/>
        </w:rPr>
        <w:t>I</w:t>
      </w:r>
      <w:r>
        <w:rPr>
          <w:sz w:val="20"/>
        </w:rPr>
        <w:t>n B. Spolsky, F. M. Hult (Eds.)</w:t>
      </w:r>
      <w:r w:rsidRPr="006D2A60">
        <w:rPr>
          <w:sz w:val="20"/>
        </w:rPr>
        <w:t xml:space="preserve">, </w:t>
      </w:r>
      <w:r w:rsidR="006D2A60" w:rsidRPr="006D2A60">
        <w:rPr>
          <w:i/>
          <w:iCs/>
          <w:sz w:val="20"/>
        </w:rPr>
        <w:t xml:space="preserve">The </w:t>
      </w:r>
      <w:r w:rsidRPr="006D2A60">
        <w:rPr>
          <w:i/>
          <w:iCs/>
          <w:sz w:val="20"/>
        </w:rPr>
        <w:t>Handbook Of Educational Linguistics</w:t>
      </w:r>
      <w:r w:rsidRPr="006D2A60">
        <w:rPr>
          <w:sz w:val="20"/>
        </w:rPr>
        <w:t xml:space="preserve"> </w:t>
      </w:r>
      <w:r w:rsidR="006D2A60" w:rsidRPr="006D2A60">
        <w:rPr>
          <w:sz w:val="20"/>
        </w:rPr>
        <w:t>(</w:t>
      </w:r>
      <w:r w:rsidR="00E91E27">
        <w:rPr>
          <w:sz w:val="20"/>
        </w:rPr>
        <w:t>pp</w:t>
      </w:r>
      <w:r w:rsidR="006D2A60" w:rsidRPr="006D2A60">
        <w:rPr>
          <w:sz w:val="20"/>
        </w:rPr>
        <w:t>. 626-642). Malden: Blackwell Publishing.</w:t>
      </w:r>
    </w:p>
    <w:p w:rsidR="00686C6B" w:rsidRDefault="00686C6B" w:rsidP="00686C6B">
      <w:pPr>
        <w:rPr>
          <w:rFonts w:cs="Times New Roman"/>
        </w:rPr>
      </w:pPr>
    </w:p>
    <w:p w:rsidR="001F29BC" w:rsidRDefault="001F29BC" w:rsidP="00686C6B">
      <w:pPr>
        <w:rPr>
          <w:rFonts w:cs="Times New Roman"/>
        </w:rPr>
      </w:pPr>
    </w:p>
    <w:p w:rsidR="001F29BC" w:rsidRDefault="001F29BC" w:rsidP="001F29BC">
      <w:pPr>
        <w:pStyle w:val="Heading3"/>
      </w:pPr>
      <w:bookmarkStart w:id="1424" w:name="_Toc372556672"/>
      <w:r>
        <w:t>R305G050069</w:t>
      </w:r>
      <w:bookmarkEnd w:id="1424"/>
    </w:p>
    <w:p w:rsidR="001F29BC" w:rsidRPr="001F29BC" w:rsidRDefault="002C2386" w:rsidP="001F29BC">
      <w:pPr>
        <w:rPr>
          <w:rFonts w:cs="Times New Roman"/>
          <w:b/>
        </w:rPr>
      </w:pPr>
      <w:hyperlink r:id="rId1427" w:history="1">
        <w:r w:rsidR="001F29BC" w:rsidRPr="001F29BC">
          <w:rPr>
            <w:rStyle w:val="Hyperlink"/>
            <w:rFonts w:cs="Times New Roman"/>
            <w:b/>
          </w:rPr>
          <w:t>The Read-Write Cycle: An Integrated Model for Instruction and Assessment of Reading Comprehension Through Reading and Writing in the Disciplines</w:t>
        </w:r>
      </w:hyperlink>
      <w:r w:rsidR="001F29BC">
        <w:rPr>
          <w:rFonts w:cs="Times New Roman"/>
          <w:b/>
        </w:rPr>
        <w:t xml:space="preserve"> </w:t>
      </w:r>
    </w:p>
    <w:p w:rsidR="001F29BC" w:rsidRDefault="001F29BC" w:rsidP="001F29BC">
      <w:pPr>
        <w:rPr>
          <w:rFonts w:cs="Times New Roman"/>
        </w:rPr>
      </w:pPr>
      <w:r w:rsidRPr="001F29BC">
        <w:rPr>
          <w:rFonts w:cs="Times New Roman"/>
        </w:rPr>
        <w:t xml:space="preserve">University of California, Riverside </w:t>
      </w:r>
    </w:p>
    <w:p w:rsidR="001F29BC" w:rsidRPr="001F29BC" w:rsidRDefault="001F29BC" w:rsidP="001F29BC">
      <w:pPr>
        <w:rPr>
          <w:rFonts w:cs="Times New Roman"/>
        </w:rPr>
      </w:pPr>
      <w:r w:rsidRPr="001F29BC">
        <w:rPr>
          <w:rFonts w:cs="Times New Roman"/>
        </w:rPr>
        <w:t xml:space="preserve">Calfee, </w:t>
      </w:r>
      <w:r>
        <w:rPr>
          <w:rFonts w:cs="Times New Roman"/>
        </w:rPr>
        <w:t>Robert</w:t>
      </w:r>
    </w:p>
    <w:p w:rsidR="001F29BC" w:rsidRDefault="001F29BC" w:rsidP="001F29BC">
      <w:pPr>
        <w:rPr>
          <w:rFonts w:cs="Times New Roman"/>
        </w:rPr>
      </w:pPr>
      <w:r>
        <w:rPr>
          <w:rFonts w:cs="Times New Roman"/>
        </w:rPr>
        <w:t>Roxanne Miller</w:t>
      </w:r>
      <w:r w:rsidRPr="001F29BC">
        <w:rPr>
          <w:rFonts w:cs="Times New Roman"/>
        </w:rPr>
        <w:t xml:space="preserve"> </w:t>
      </w:r>
      <w:r>
        <w:rPr>
          <w:rFonts w:cs="Times New Roman"/>
        </w:rPr>
        <w:t>(</w:t>
      </w:r>
      <w:r w:rsidRPr="001F29BC">
        <w:rPr>
          <w:rFonts w:cs="Times New Roman"/>
        </w:rPr>
        <w:t>C</w:t>
      </w:r>
      <w:r>
        <w:rPr>
          <w:rFonts w:cs="Times New Roman"/>
        </w:rPr>
        <w:t>hapman University)</w:t>
      </w:r>
    </w:p>
    <w:p w:rsidR="001F29BC" w:rsidRDefault="001F29BC" w:rsidP="001F29BC">
      <w:pPr>
        <w:rPr>
          <w:rFonts w:cs="Times New Roman"/>
        </w:rPr>
      </w:pPr>
    </w:p>
    <w:p w:rsidR="001F29BC" w:rsidRDefault="001F29BC" w:rsidP="001F29BC">
      <w:pPr>
        <w:rPr>
          <w:rFonts w:cs="Times New Roman"/>
        </w:rPr>
      </w:pPr>
      <w:r>
        <w:rPr>
          <w:rFonts w:cs="Times New Roman"/>
        </w:rPr>
        <w:t>Publications:</w:t>
      </w:r>
    </w:p>
    <w:p w:rsidR="001F29BC" w:rsidRPr="001F29BC" w:rsidRDefault="001F29BC" w:rsidP="001F29BC">
      <w:pPr>
        <w:ind w:left="720"/>
        <w:rPr>
          <w:rFonts w:cs="Times New Roman"/>
          <w:sz w:val="20"/>
        </w:rPr>
      </w:pPr>
      <w:r w:rsidRPr="001F29BC">
        <w:rPr>
          <w:rFonts w:cs="Times New Roman"/>
          <w:sz w:val="20"/>
        </w:rPr>
        <w:lastRenderedPageBreak/>
        <w:t xml:space="preserve">Calfee, R.C., and Miller, R.G. (2007). Best Practices in Writing Assessment. In S. Graham, C. Macarthur and J. Fitzgerald (Eds.), </w:t>
      </w:r>
      <w:r w:rsidRPr="00E91E27">
        <w:rPr>
          <w:rFonts w:cs="Times New Roman"/>
          <w:i/>
          <w:sz w:val="20"/>
        </w:rPr>
        <w:t>Best Practices in Writing Instruction</w:t>
      </w:r>
      <w:r w:rsidRPr="001F29BC">
        <w:rPr>
          <w:rFonts w:cs="Times New Roman"/>
          <w:sz w:val="20"/>
        </w:rPr>
        <w:t xml:space="preserve"> (</w:t>
      </w:r>
      <w:r w:rsidR="00E91E27">
        <w:rPr>
          <w:rFonts w:cs="Times New Roman"/>
          <w:sz w:val="20"/>
        </w:rPr>
        <w:t>pp</w:t>
      </w:r>
      <w:r w:rsidRPr="001F29BC">
        <w:rPr>
          <w:rFonts w:cs="Times New Roman"/>
          <w:sz w:val="20"/>
        </w:rPr>
        <w:t xml:space="preserve">. 265–286). New York, NY: Guilford Press. </w:t>
      </w:r>
    </w:p>
    <w:p w:rsidR="001F29BC" w:rsidRPr="001F29BC" w:rsidRDefault="001F29BC" w:rsidP="001F29BC">
      <w:pPr>
        <w:ind w:left="720"/>
        <w:rPr>
          <w:rFonts w:cs="Times New Roman"/>
          <w:sz w:val="20"/>
        </w:rPr>
      </w:pPr>
    </w:p>
    <w:p w:rsidR="001F29BC" w:rsidRPr="001F29BC" w:rsidRDefault="001F29BC" w:rsidP="001F29BC">
      <w:pPr>
        <w:ind w:left="720"/>
        <w:rPr>
          <w:rFonts w:cs="Times New Roman"/>
          <w:sz w:val="20"/>
        </w:rPr>
      </w:pPr>
      <w:r w:rsidRPr="001F29BC">
        <w:rPr>
          <w:rFonts w:cs="Times New Roman"/>
          <w:sz w:val="20"/>
        </w:rPr>
        <w:t>Calfee, R.C., and Miller, R.G. (2005). Breaking Ground: Constructing Authentic Reading-Writing Assessments for Middle and Secondary Students. In R. Indrisano and J. Paratore, (Eds.),</w:t>
      </w:r>
      <w:r w:rsidRPr="00E91E27">
        <w:rPr>
          <w:rFonts w:cs="Times New Roman"/>
          <w:i/>
          <w:sz w:val="20"/>
        </w:rPr>
        <w:t xml:space="preserve"> Learning to Write, Writing to Learn: Theory and Research in Practice </w:t>
      </w:r>
      <w:r w:rsidRPr="001F29BC">
        <w:rPr>
          <w:rFonts w:cs="Times New Roman"/>
          <w:sz w:val="20"/>
        </w:rPr>
        <w:t>(</w:t>
      </w:r>
      <w:r w:rsidR="00E91E27">
        <w:rPr>
          <w:rFonts w:cs="Times New Roman"/>
          <w:sz w:val="20"/>
        </w:rPr>
        <w:t>pp</w:t>
      </w:r>
      <w:r w:rsidRPr="001F29BC">
        <w:rPr>
          <w:rFonts w:cs="Times New Roman"/>
          <w:sz w:val="20"/>
        </w:rPr>
        <w:t xml:space="preserve">. 203–219). Newark, DE: IRA. </w:t>
      </w:r>
    </w:p>
    <w:p w:rsidR="001F29BC" w:rsidRPr="001F29BC" w:rsidRDefault="001F29BC" w:rsidP="001F29BC">
      <w:pPr>
        <w:ind w:left="720"/>
        <w:rPr>
          <w:rFonts w:cs="Times New Roman"/>
          <w:sz w:val="20"/>
        </w:rPr>
      </w:pPr>
    </w:p>
    <w:p w:rsidR="001F29BC" w:rsidRPr="001F29BC" w:rsidRDefault="001F29BC" w:rsidP="001F29BC">
      <w:pPr>
        <w:ind w:left="720"/>
        <w:rPr>
          <w:rFonts w:cs="Times New Roman"/>
          <w:sz w:val="20"/>
        </w:rPr>
      </w:pPr>
      <w:r w:rsidRPr="001F29BC">
        <w:rPr>
          <w:rFonts w:cs="Times New Roman"/>
          <w:sz w:val="20"/>
        </w:rPr>
        <w:t xml:space="preserve">Calfee, R.C., and Miller, R.G. (2005). Comprehending through Composing: Reflections on Reading Assessment Strategies. In S. Paris and S. Stahl (Eds.), </w:t>
      </w:r>
      <w:r w:rsidRPr="00E91E27">
        <w:rPr>
          <w:rFonts w:cs="Times New Roman"/>
          <w:i/>
          <w:sz w:val="20"/>
        </w:rPr>
        <w:t>Children's Reading Comprehension and Assessment</w:t>
      </w:r>
      <w:r w:rsidRPr="001F29BC">
        <w:rPr>
          <w:rFonts w:cs="Times New Roman"/>
          <w:sz w:val="20"/>
        </w:rPr>
        <w:t xml:space="preserve"> (</w:t>
      </w:r>
      <w:r w:rsidR="00E91E27">
        <w:rPr>
          <w:rFonts w:cs="Times New Roman"/>
          <w:sz w:val="20"/>
        </w:rPr>
        <w:t>pp</w:t>
      </w:r>
      <w:r w:rsidRPr="001F29BC">
        <w:rPr>
          <w:rFonts w:cs="Times New Roman"/>
          <w:sz w:val="20"/>
        </w:rPr>
        <w:t xml:space="preserve">. 215–233). Mahwah, NJ: Erlbaum. </w:t>
      </w:r>
    </w:p>
    <w:p w:rsidR="001F29BC" w:rsidRPr="001F29BC" w:rsidRDefault="001F29BC" w:rsidP="001F29BC">
      <w:pPr>
        <w:ind w:left="720"/>
        <w:rPr>
          <w:rFonts w:cs="Times New Roman"/>
          <w:sz w:val="20"/>
        </w:rPr>
      </w:pPr>
    </w:p>
    <w:p w:rsidR="001F29BC" w:rsidRPr="001F29BC" w:rsidRDefault="001F29BC" w:rsidP="001F29BC">
      <w:pPr>
        <w:ind w:left="720"/>
        <w:rPr>
          <w:rFonts w:cs="Times New Roman"/>
        </w:rPr>
      </w:pPr>
      <w:r w:rsidRPr="001F29BC">
        <w:rPr>
          <w:rFonts w:cs="Times New Roman"/>
          <w:sz w:val="20"/>
        </w:rPr>
        <w:t xml:space="preserve">Calfee, R.C., Miller, R.G., Norman, K.A., Wilson, K.M., and Trainin, G. (2006). Learning to Do Educational Research. In R.J. Sternberg and M. Constas, (Eds.), </w:t>
      </w:r>
      <w:r w:rsidRPr="00E91E27">
        <w:rPr>
          <w:rFonts w:cs="Times New Roman"/>
          <w:i/>
          <w:sz w:val="20"/>
        </w:rPr>
        <w:t xml:space="preserve">Translating Theory and Research Into Educational Practice </w:t>
      </w:r>
      <w:r w:rsidRPr="001F29BC">
        <w:rPr>
          <w:rFonts w:cs="Times New Roman"/>
          <w:sz w:val="20"/>
        </w:rPr>
        <w:t>(</w:t>
      </w:r>
      <w:r w:rsidR="00E91E27">
        <w:rPr>
          <w:rFonts w:cs="Times New Roman"/>
          <w:sz w:val="20"/>
        </w:rPr>
        <w:t>pp</w:t>
      </w:r>
      <w:r w:rsidRPr="001F29BC">
        <w:rPr>
          <w:rFonts w:cs="Times New Roman"/>
          <w:sz w:val="20"/>
        </w:rPr>
        <w:t xml:space="preserve">. 77–104). Mahwah, NJ: Erlbaum. </w:t>
      </w:r>
    </w:p>
    <w:p w:rsidR="001F29BC" w:rsidRPr="001F29BC" w:rsidRDefault="001F29BC" w:rsidP="001F29BC">
      <w:pPr>
        <w:rPr>
          <w:rFonts w:cs="Times New Roman"/>
        </w:rPr>
      </w:pPr>
      <w:r w:rsidRPr="001F29BC">
        <w:rPr>
          <w:rFonts w:cs="Times New Roman"/>
        </w:rPr>
        <w:t xml:space="preserve"> </w:t>
      </w:r>
    </w:p>
    <w:p w:rsidR="001F29BC" w:rsidRPr="00912CB1" w:rsidRDefault="001F29BC" w:rsidP="00686C6B">
      <w:pPr>
        <w:rPr>
          <w:rFonts w:cs="Times New Roman"/>
        </w:rPr>
      </w:pPr>
    </w:p>
    <w:p w:rsidR="00686C6B" w:rsidRPr="00912CB1" w:rsidRDefault="00686C6B" w:rsidP="00686C6B">
      <w:pPr>
        <w:pStyle w:val="Heading3"/>
        <w:rPr>
          <w:rFonts w:cs="Times New Roman"/>
        </w:rPr>
      </w:pPr>
      <w:bookmarkStart w:id="1425" w:name="_Toc348082311"/>
      <w:bookmarkStart w:id="1426" w:name="_Toc348442673"/>
      <w:bookmarkStart w:id="1427" w:name="_Toc372556673"/>
      <w:r w:rsidRPr="00912CB1">
        <w:rPr>
          <w:rFonts w:eastAsia="Times New Roman" w:cs="Times New Roman"/>
        </w:rPr>
        <w:t>R305G050083</w:t>
      </w:r>
      <w:bookmarkEnd w:id="1425"/>
      <w:bookmarkEnd w:id="1426"/>
      <w:bookmarkEnd w:id="1427"/>
    </w:p>
    <w:p w:rsidR="002F1F82" w:rsidRDefault="002C2386" w:rsidP="00686C6B">
      <w:pPr>
        <w:rPr>
          <w:rFonts w:eastAsia="Times New Roman" w:cs="Times New Roman"/>
          <w:szCs w:val="24"/>
        </w:rPr>
      </w:pPr>
      <w:hyperlink r:id="rId1428" w:history="1">
        <w:r w:rsidR="00686C6B" w:rsidRPr="002F1F82">
          <w:rPr>
            <w:rStyle w:val="Hyperlink"/>
            <w:rFonts w:eastAsia="Times New Roman" w:cs="Times New Roman"/>
            <w:b/>
            <w:szCs w:val="24"/>
          </w:rPr>
          <w:t>Assessment</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of</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Comprehension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Skills</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in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Older</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Struggling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Readers</w:t>
        </w:r>
      </w:hyperlink>
      <w:r w:rsidR="00C80775" w:rsidRPr="00912CB1">
        <w:rPr>
          <w:rFonts w:eastAsia="Times New Roman" w:cs="Times New Roman"/>
          <w:szCs w:val="24"/>
        </w:rPr>
        <w:t xml:space="preserve"> </w:t>
      </w:r>
    </w:p>
    <w:p w:rsidR="002F1F82" w:rsidRDefault="002F1F82" w:rsidP="00686C6B">
      <w:pPr>
        <w:rPr>
          <w:rFonts w:eastAsia="Times New Roman" w:cs="Times New Roman"/>
          <w:szCs w:val="24"/>
        </w:rPr>
      </w:pPr>
      <w:r>
        <w:rPr>
          <w:rFonts w:eastAsia="Times New Roman" w:cs="Times New Roman"/>
          <w:szCs w:val="24"/>
        </w:rPr>
        <w:t>Boston Univeristy</w:t>
      </w:r>
    </w:p>
    <w:p w:rsidR="002F1F82" w:rsidRDefault="002F1F82" w:rsidP="00686C6B">
      <w:pPr>
        <w:rPr>
          <w:rFonts w:eastAsia="Times New Roman" w:cs="Times New Roman"/>
          <w:szCs w:val="24"/>
        </w:rPr>
      </w:pPr>
      <w:r>
        <w:rPr>
          <w:rFonts w:eastAsia="Times New Roman" w:cs="Times New Roman"/>
          <w:szCs w:val="24"/>
        </w:rPr>
        <w:t>Waters, Gloria</w:t>
      </w:r>
    </w:p>
    <w:p w:rsidR="002F1F82" w:rsidRDefault="002F1F82" w:rsidP="00686C6B">
      <w:pPr>
        <w:rPr>
          <w:rFonts w:eastAsia="Times New Roman" w:cs="Times New Roman"/>
          <w:szCs w:val="24"/>
        </w:rPr>
      </w:pPr>
    </w:p>
    <w:p w:rsidR="00225FC3" w:rsidRDefault="00225FC3" w:rsidP="00686C6B">
      <w:pPr>
        <w:rPr>
          <w:rFonts w:eastAsia="Times New Roman" w:cs="Times New Roman"/>
          <w:szCs w:val="24"/>
        </w:rPr>
      </w:pPr>
      <w:r>
        <w:rPr>
          <w:rFonts w:eastAsia="Times New Roman" w:cs="Times New Roman"/>
          <w:szCs w:val="24"/>
        </w:rPr>
        <w:t xml:space="preserve">Related IES Projects: </w:t>
      </w:r>
      <w:hyperlink r:id="rId1429" w:history="1">
        <w:r w:rsidRPr="00E17CC9">
          <w:rPr>
            <w:rStyle w:val="Hyperlink"/>
            <w:rFonts w:cs="Times New Roman"/>
            <w:bCs/>
          </w:rPr>
          <w:t>Assessment of Comprehension in Older Struggling Readers</w:t>
        </w:r>
      </w:hyperlink>
      <w:r>
        <w:rPr>
          <w:rFonts w:eastAsia="Times New Roman" w:cs="Times New Roman"/>
          <w:szCs w:val="24"/>
        </w:rPr>
        <w:t xml:space="preserve"> (R305A100261)</w:t>
      </w:r>
    </w:p>
    <w:p w:rsidR="00225FC3" w:rsidRDefault="00225FC3" w:rsidP="00686C6B">
      <w:pPr>
        <w:rPr>
          <w:rFonts w:eastAsia="Times New Roman" w:cs="Times New Roman"/>
          <w:szCs w:val="24"/>
        </w:rPr>
      </w:pPr>
    </w:p>
    <w:p w:rsidR="002F1F82" w:rsidRDefault="002F1F82" w:rsidP="00686C6B">
      <w:pPr>
        <w:rPr>
          <w:rFonts w:eastAsia="Times New Roman" w:cs="Times New Roman"/>
          <w:szCs w:val="24"/>
        </w:rPr>
      </w:pPr>
      <w:r>
        <w:rPr>
          <w:rFonts w:eastAsia="Times New Roman" w:cs="Times New Roman"/>
          <w:szCs w:val="24"/>
        </w:rPr>
        <w:t>Publications:</w:t>
      </w:r>
    </w:p>
    <w:p w:rsidR="00686C6B" w:rsidRPr="00912CB1" w:rsidRDefault="00C80775" w:rsidP="00686C6B">
      <w:pPr>
        <w:rPr>
          <w:rFonts w:eastAsia="Times New Roman" w:cs="Times New Roman"/>
          <w:szCs w:val="24"/>
        </w:rPr>
      </w:pPr>
      <w:r w:rsidRPr="00912CB1">
        <w:rPr>
          <w:rFonts w:eastAsia="Times New Roman" w:cs="Times New Roman"/>
          <w:szCs w:val="24"/>
        </w:rPr>
        <w:t xml:space="preserve"> </w:t>
      </w: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428" w:name="_Toc348082312"/>
      <w:bookmarkStart w:id="1429" w:name="_Toc348442674"/>
      <w:bookmarkStart w:id="1430" w:name="_Toc372556674"/>
      <w:r w:rsidRPr="00912CB1">
        <w:rPr>
          <w:rFonts w:eastAsia="Times New Roman" w:cs="Times New Roman"/>
        </w:rPr>
        <w:t>R305G050091</w:t>
      </w:r>
      <w:bookmarkEnd w:id="1428"/>
      <w:bookmarkEnd w:id="1429"/>
      <w:bookmarkEnd w:id="1430"/>
    </w:p>
    <w:p w:rsidR="002F1F82" w:rsidRPr="00E17CC9" w:rsidRDefault="002C2386" w:rsidP="00686C6B">
      <w:pPr>
        <w:rPr>
          <w:rFonts w:eastAsia="Times New Roman" w:cs="Times New Roman"/>
          <w:b/>
          <w:szCs w:val="24"/>
        </w:rPr>
      </w:pPr>
      <w:hyperlink r:id="rId1430" w:history="1">
        <w:r w:rsidR="00686C6B" w:rsidRPr="00E17CC9">
          <w:rPr>
            <w:rStyle w:val="Hyperlink"/>
            <w:rFonts w:eastAsia="Times New Roman" w:cs="Times New Roman"/>
            <w:b/>
            <w:szCs w:val="24"/>
          </w:rPr>
          <w:t>Assessing</w:t>
        </w:r>
        <w:r w:rsidR="00C80775" w:rsidRPr="00E17CC9">
          <w:rPr>
            <w:rStyle w:val="Hyperlink"/>
            <w:rFonts w:eastAsia="Times New Roman" w:cs="Times New Roman"/>
            <w:b/>
            <w:szCs w:val="24"/>
          </w:rPr>
          <w:t xml:space="preserve"> </w:t>
        </w:r>
        <w:r w:rsidR="00686C6B" w:rsidRPr="00E17CC9">
          <w:rPr>
            <w:rStyle w:val="Hyperlink"/>
            <w:rFonts w:eastAsia="Times New Roman" w:cs="Times New Roman"/>
            <w:b/>
            <w:szCs w:val="24"/>
          </w:rPr>
          <w:t>Readers</w:t>
        </w:r>
        <w:r w:rsidR="00C80775" w:rsidRPr="00E17CC9">
          <w:rPr>
            <w:rStyle w:val="Hyperlink"/>
            <w:rFonts w:eastAsia="Times New Roman" w:cs="Times New Roman"/>
            <w:b/>
            <w:szCs w:val="24"/>
          </w:rPr>
          <w:t xml:space="preserve"> </w:t>
        </w:r>
        <w:r w:rsidR="00686C6B" w:rsidRPr="00E17CC9">
          <w:rPr>
            <w:rStyle w:val="Hyperlink"/>
            <w:rFonts w:eastAsia="Times New Roman" w:cs="Times New Roman"/>
            <w:b/>
            <w:szCs w:val="24"/>
          </w:rPr>
          <w:t>Struggling</w:t>
        </w:r>
        <w:r w:rsidR="00C80775" w:rsidRPr="00E17CC9">
          <w:rPr>
            <w:rStyle w:val="Hyperlink"/>
            <w:rFonts w:eastAsia="Times New Roman" w:cs="Times New Roman"/>
            <w:b/>
            <w:szCs w:val="24"/>
          </w:rPr>
          <w:t xml:space="preserve"> </w:t>
        </w:r>
        <w:r w:rsidR="00686C6B" w:rsidRPr="00E17CC9">
          <w:rPr>
            <w:rStyle w:val="Hyperlink"/>
            <w:rFonts w:eastAsia="Times New Roman" w:cs="Times New Roman"/>
            <w:b/>
            <w:szCs w:val="24"/>
          </w:rPr>
          <w:t>to</w:t>
        </w:r>
        <w:r w:rsidR="00C80775" w:rsidRPr="00E17CC9">
          <w:rPr>
            <w:rStyle w:val="Hyperlink"/>
            <w:rFonts w:eastAsia="Times New Roman" w:cs="Times New Roman"/>
            <w:b/>
            <w:szCs w:val="24"/>
          </w:rPr>
          <w:t xml:space="preserve"> </w:t>
        </w:r>
        <w:r w:rsidR="00686C6B" w:rsidRPr="00E17CC9">
          <w:rPr>
            <w:rStyle w:val="Hyperlink"/>
            <w:rFonts w:eastAsia="Times New Roman" w:cs="Times New Roman"/>
            <w:b/>
            <w:szCs w:val="24"/>
          </w:rPr>
          <w:t>Comprehend</w:t>
        </w:r>
        <w:r w:rsidR="00C80775" w:rsidRPr="00E17CC9">
          <w:rPr>
            <w:rStyle w:val="Hyperlink"/>
            <w:rFonts w:eastAsia="Times New Roman" w:cs="Times New Roman"/>
            <w:b/>
            <w:szCs w:val="24"/>
          </w:rPr>
          <w:t xml:space="preserve"> </w:t>
        </w:r>
        <w:r w:rsidR="00686C6B" w:rsidRPr="00E17CC9">
          <w:rPr>
            <w:rStyle w:val="Hyperlink"/>
            <w:rFonts w:eastAsia="Times New Roman" w:cs="Times New Roman"/>
            <w:b/>
            <w:szCs w:val="24"/>
          </w:rPr>
          <w:t>Multiple</w:t>
        </w:r>
        <w:r w:rsidR="00C80775" w:rsidRPr="00E17CC9">
          <w:rPr>
            <w:rStyle w:val="Hyperlink"/>
            <w:rFonts w:eastAsia="Times New Roman" w:cs="Times New Roman"/>
            <w:b/>
            <w:szCs w:val="24"/>
          </w:rPr>
          <w:t xml:space="preserve"> </w:t>
        </w:r>
        <w:r w:rsidR="00686C6B" w:rsidRPr="00E17CC9">
          <w:rPr>
            <w:rStyle w:val="Hyperlink"/>
            <w:rFonts w:eastAsia="Times New Roman" w:cs="Times New Roman"/>
            <w:b/>
            <w:szCs w:val="24"/>
          </w:rPr>
          <w:t>Sources</w:t>
        </w:r>
        <w:r w:rsidR="00C80775" w:rsidRPr="00E17CC9">
          <w:rPr>
            <w:rStyle w:val="Hyperlink"/>
            <w:rFonts w:eastAsia="Times New Roman" w:cs="Times New Roman"/>
            <w:b/>
            <w:szCs w:val="24"/>
          </w:rPr>
          <w:t xml:space="preserve"> </w:t>
        </w:r>
        <w:r w:rsidR="00686C6B" w:rsidRPr="00E17CC9">
          <w:rPr>
            <w:rStyle w:val="Hyperlink"/>
            <w:rFonts w:eastAsia="Times New Roman" w:cs="Times New Roman"/>
            <w:b/>
            <w:szCs w:val="24"/>
          </w:rPr>
          <w:t>of</w:t>
        </w:r>
        <w:r w:rsidR="00C80775" w:rsidRPr="00E17CC9">
          <w:rPr>
            <w:rStyle w:val="Hyperlink"/>
            <w:rFonts w:eastAsia="Times New Roman" w:cs="Times New Roman"/>
            <w:b/>
            <w:szCs w:val="24"/>
          </w:rPr>
          <w:t xml:space="preserve"> </w:t>
        </w:r>
        <w:r w:rsidR="00686C6B" w:rsidRPr="00E17CC9">
          <w:rPr>
            <w:rStyle w:val="Hyperlink"/>
            <w:rFonts w:eastAsia="Times New Roman" w:cs="Times New Roman"/>
            <w:b/>
            <w:szCs w:val="24"/>
          </w:rPr>
          <w:t>Information</w:t>
        </w:r>
      </w:hyperlink>
    </w:p>
    <w:p w:rsidR="002F1F82" w:rsidRDefault="002F1F82" w:rsidP="00686C6B">
      <w:pPr>
        <w:rPr>
          <w:rFonts w:eastAsia="Times New Roman" w:cs="Times New Roman"/>
          <w:szCs w:val="24"/>
        </w:rPr>
      </w:pPr>
      <w:r>
        <w:rPr>
          <w:rFonts w:eastAsia="Times New Roman" w:cs="Times New Roman"/>
          <w:szCs w:val="24"/>
        </w:rPr>
        <w:t>University of Illinois at Chicago</w:t>
      </w:r>
    </w:p>
    <w:p w:rsidR="002F1F82" w:rsidRDefault="002F1F82" w:rsidP="002F1F82">
      <w:pPr>
        <w:rPr>
          <w:rFonts w:eastAsia="Times New Roman" w:cs="Times New Roman"/>
          <w:szCs w:val="24"/>
        </w:rPr>
      </w:pPr>
      <w:r>
        <w:rPr>
          <w:rFonts w:eastAsia="Times New Roman" w:cs="Times New Roman"/>
          <w:szCs w:val="24"/>
        </w:rPr>
        <w:t>Lawless, Kimberly</w:t>
      </w:r>
      <w:r w:rsidR="00C80775" w:rsidRPr="00912CB1">
        <w:rPr>
          <w:rFonts w:eastAsia="Times New Roman" w:cs="Times New Roman"/>
          <w:szCs w:val="24"/>
        </w:rPr>
        <w:t xml:space="preserve"> </w:t>
      </w:r>
    </w:p>
    <w:p w:rsidR="00686C6B" w:rsidRDefault="00686C6B" w:rsidP="002F1F82">
      <w:r w:rsidRPr="00912CB1">
        <w:t>Susan</w:t>
      </w:r>
      <w:r w:rsidR="00C80775" w:rsidRPr="00912CB1">
        <w:t xml:space="preserve"> </w:t>
      </w:r>
      <w:r w:rsidRPr="00912CB1">
        <w:t>Goldman</w:t>
      </w:r>
    </w:p>
    <w:p w:rsidR="002F1F82" w:rsidRPr="00912CB1" w:rsidRDefault="002F1F82" w:rsidP="002F1F82"/>
    <w:p w:rsidR="00686C6B" w:rsidRPr="00912CB1" w:rsidRDefault="00885EBF" w:rsidP="002F1F82">
      <w:pPr>
        <w:pStyle w:val="NoSpacing"/>
      </w:pPr>
      <w:r w:rsidRPr="00885EBF">
        <w:rPr>
          <w:bCs/>
        </w:rPr>
        <w:t>Publications:</w:t>
      </w:r>
    </w:p>
    <w:p w:rsidR="00201620" w:rsidRPr="002F1F82" w:rsidRDefault="00201620" w:rsidP="002F1F82">
      <w:pPr>
        <w:pStyle w:val="NoSpacing"/>
        <w:ind w:left="720"/>
        <w:rPr>
          <w:rStyle w:val="Strong"/>
          <w:rFonts w:cs="Times New Roman"/>
          <w:color w:val="333333"/>
          <w:sz w:val="20"/>
          <w:szCs w:val="24"/>
        </w:rPr>
      </w:pPr>
      <w:r w:rsidRPr="002F1F82">
        <w:rPr>
          <w:sz w:val="20"/>
        </w:rPr>
        <w:t>Braasch,</w:t>
      </w:r>
      <w:r w:rsidR="00C80775" w:rsidRPr="002F1F82">
        <w:rPr>
          <w:sz w:val="20"/>
        </w:rPr>
        <w:t xml:space="preserve"> </w:t>
      </w:r>
      <w:r w:rsidRPr="002F1F82">
        <w:rPr>
          <w:sz w:val="20"/>
        </w:rPr>
        <w:t>J.L.G.,</w:t>
      </w:r>
      <w:r w:rsidR="00C80775" w:rsidRPr="002F1F82">
        <w:rPr>
          <w:sz w:val="20"/>
        </w:rPr>
        <w:t xml:space="preserve"> </w:t>
      </w:r>
      <w:r w:rsidRPr="002F1F82">
        <w:rPr>
          <w:sz w:val="20"/>
        </w:rPr>
        <w:t>Lawless,</w:t>
      </w:r>
      <w:r w:rsidR="00C80775" w:rsidRPr="002F1F82">
        <w:rPr>
          <w:sz w:val="20"/>
        </w:rPr>
        <w:t xml:space="preserve"> </w:t>
      </w:r>
      <w:r w:rsidRPr="002F1F82">
        <w:rPr>
          <w:sz w:val="20"/>
        </w:rPr>
        <w:t>K.A.,</w:t>
      </w:r>
      <w:r w:rsidR="00C80775" w:rsidRPr="002F1F82">
        <w:rPr>
          <w:sz w:val="20"/>
        </w:rPr>
        <w:t xml:space="preserve"> </w:t>
      </w:r>
      <w:r w:rsidRPr="002F1F82">
        <w:rPr>
          <w:sz w:val="20"/>
        </w:rPr>
        <w:t>Goldman,</w:t>
      </w:r>
      <w:r w:rsidR="00C80775" w:rsidRPr="002F1F82">
        <w:rPr>
          <w:sz w:val="20"/>
        </w:rPr>
        <w:t xml:space="preserve"> </w:t>
      </w:r>
      <w:r w:rsidRPr="002F1F82">
        <w:rPr>
          <w:sz w:val="20"/>
        </w:rPr>
        <w:t>S.R.,</w:t>
      </w:r>
      <w:r w:rsidR="00C80775" w:rsidRPr="002F1F82">
        <w:rPr>
          <w:sz w:val="20"/>
        </w:rPr>
        <w:t xml:space="preserve"> </w:t>
      </w:r>
      <w:r w:rsidRPr="002F1F82">
        <w:rPr>
          <w:sz w:val="20"/>
        </w:rPr>
        <w:t>Manning,</w:t>
      </w:r>
      <w:r w:rsidR="00C80775" w:rsidRPr="002F1F82">
        <w:rPr>
          <w:sz w:val="20"/>
        </w:rPr>
        <w:t xml:space="preserve"> </w:t>
      </w:r>
      <w:r w:rsidRPr="002F1F82">
        <w:rPr>
          <w:sz w:val="20"/>
        </w:rPr>
        <w:t>F.,</w:t>
      </w:r>
      <w:r w:rsidR="00C80775" w:rsidRPr="002F1F82">
        <w:rPr>
          <w:sz w:val="20"/>
        </w:rPr>
        <w:t xml:space="preserve"> </w:t>
      </w:r>
      <w:r w:rsidRPr="002F1F82">
        <w:rPr>
          <w:sz w:val="20"/>
        </w:rPr>
        <w:t>Gomez,</w:t>
      </w:r>
      <w:r w:rsidR="00C80775" w:rsidRPr="002F1F82">
        <w:rPr>
          <w:sz w:val="20"/>
        </w:rPr>
        <w:t xml:space="preserve"> </w:t>
      </w:r>
      <w:r w:rsidRPr="002F1F82">
        <w:rPr>
          <w:sz w:val="20"/>
        </w:rPr>
        <w:t>K.W.,</w:t>
      </w:r>
      <w:r w:rsidR="00C80775" w:rsidRPr="002F1F82">
        <w:rPr>
          <w:sz w:val="20"/>
        </w:rPr>
        <w:t xml:space="preserve"> </w:t>
      </w:r>
      <w:r w:rsidR="00251345">
        <w:rPr>
          <w:sz w:val="20"/>
        </w:rPr>
        <w:t>and</w:t>
      </w:r>
      <w:r w:rsidR="00C80775" w:rsidRPr="002F1F82">
        <w:rPr>
          <w:sz w:val="20"/>
        </w:rPr>
        <w:t xml:space="preserve"> </w:t>
      </w:r>
      <w:r w:rsidRPr="002F1F82">
        <w:rPr>
          <w:sz w:val="20"/>
        </w:rPr>
        <w:t>MacLeod,</w:t>
      </w:r>
      <w:r w:rsidR="00C80775" w:rsidRPr="002F1F82">
        <w:rPr>
          <w:sz w:val="20"/>
        </w:rPr>
        <w:t xml:space="preserve"> </w:t>
      </w:r>
      <w:r w:rsidRPr="002F1F82">
        <w:rPr>
          <w:sz w:val="20"/>
        </w:rPr>
        <w:t>S.</w:t>
      </w:r>
      <w:r w:rsidR="00C80775" w:rsidRPr="002F1F82">
        <w:rPr>
          <w:sz w:val="20"/>
        </w:rPr>
        <w:t xml:space="preserve"> </w:t>
      </w:r>
      <w:r w:rsidRPr="002F1F82">
        <w:rPr>
          <w:sz w:val="20"/>
        </w:rPr>
        <w:t>(2009).</w:t>
      </w:r>
      <w:r w:rsidR="00C80775" w:rsidRPr="002F1F82">
        <w:rPr>
          <w:sz w:val="20"/>
        </w:rPr>
        <w:t xml:space="preserve"> </w:t>
      </w:r>
      <w:hyperlink r:id="rId1431" w:history="1">
        <w:r w:rsidRPr="00915360">
          <w:rPr>
            <w:rStyle w:val="Hyperlink"/>
            <w:sz w:val="20"/>
          </w:rPr>
          <w:t>Evaluating</w:t>
        </w:r>
        <w:r w:rsidR="00C80775" w:rsidRPr="00915360">
          <w:rPr>
            <w:rStyle w:val="Hyperlink"/>
            <w:sz w:val="20"/>
          </w:rPr>
          <w:t xml:space="preserve"> </w:t>
        </w:r>
        <w:r w:rsidRPr="00915360">
          <w:rPr>
            <w:rStyle w:val="Hyperlink"/>
            <w:sz w:val="20"/>
          </w:rPr>
          <w:t>Search</w:t>
        </w:r>
        <w:r w:rsidR="00C80775" w:rsidRPr="00915360">
          <w:rPr>
            <w:rStyle w:val="Hyperlink"/>
            <w:sz w:val="20"/>
          </w:rPr>
          <w:t xml:space="preserve"> </w:t>
        </w:r>
        <w:r w:rsidRPr="00915360">
          <w:rPr>
            <w:rStyle w:val="Hyperlink"/>
            <w:sz w:val="20"/>
          </w:rPr>
          <w:t>Results:</w:t>
        </w:r>
        <w:r w:rsidR="00C80775" w:rsidRPr="00915360">
          <w:rPr>
            <w:rStyle w:val="Hyperlink"/>
            <w:sz w:val="20"/>
          </w:rPr>
          <w:t xml:space="preserve"> </w:t>
        </w:r>
        <w:r w:rsidRPr="00915360">
          <w:rPr>
            <w:rStyle w:val="Hyperlink"/>
            <w:sz w:val="20"/>
          </w:rPr>
          <w:t>An</w:t>
        </w:r>
        <w:r w:rsidR="00C80775" w:rsidRPr="00915360">
          <w:rPr>
            <w:rStyle w:val="Hyperlink"/>
            <w:sz w:val="20"/>
          </w:rPr>
          <w:t xml:space="preserve"> </w:t>
        </w:r>
        <w:r w:rsidRPr="00915360">
          <w:rPr>
            <w:rStyle w:val="Hyperlink"/>
            <w:sz w:val="20"/>
          </w:rPr>
          <w:t>Empirical</w:t>
        </w:r>
        <w:r w:rsidR="00C80775" w:rsidRPr="00915360">
          <w:rPr>
            <w:rStyle w:val="Hyperlink"/>
            <w:sz w:val="20"/>
          </w:rPr>
          <w:t xml:space="preserve"> </w:t>
        </w:r>
        <w:r w:rsidRPr="00915360">
          <w:rPr>
            <w:rStyle w:val="Hyperlink"/>
            <w:sz w:val="20"/>
          </w:rPr>
          <w:t>Analysis</w:t>
        </w:r>
        <w:r w:rsidR="00C80775" w:rsidRPr="00915360">
          <w:rPr>
            <w:rStyle w:val="Hyperlink"/>
            <w:sz w:val="20"/>
          </w:rPr>
          <w:t xml:space="preserve"> </w:t>
        </w:r>
        <w:r w:rsidRPr="00915360">
          <w:rPr>
            <w:rStyle w:val="Hyperlink"/>
            <w:sz w:val="20"/>
          </w:rPr>
          <w:t>of</w:t>
        </w:r>
        <w:r w:rsidR="00C80775" w:rsidRPr="00915360">
          <w:rPr>
            <w:rStyle w:val="Hyperlink"/>
            <w:sz w:val="20"/>
          </w:rPr>
          <w:t xml:space="preserve"> </w:t>
        </w:r>
        <w:r w:rsidRPr="00915360">
          <w:rPr>
            <w:rStyle w:val="Hyperlink"/>
            <w:sz w:val="20"/>
          </w:rPr>
          <w:t>Middle</w:t>
        </w:r>
        <w:r w:rsidR="00C80775" w:rsidRPr="00915360">
          <w:rPr>
            <w:rStyle w:val="Hyperlink"/>
            <w:sz w:val="20"/>
          </w:rPr>
          <w:t xml:space="preserve"> </w:t>
        </w:r>
        <w:r w:rsidRPr="00915360">
          <w:rPr>
            <w:rStyle w:val="Hyperlink"/>
            <w:sz w:val="20"/>
          </w:rPr>
          <w:t>School</w:t>
        </w:r>
        <w:r w:rsidR="00C80775" w:rsidRPr="00915360">
          <w:rPr>
            <w:rStyle w:val="Hyperlink"/>
            <w:sz w:val="20"/>
          </w:rPr>
          <w:t xml:space="preserve"> </w:t>
        </w:r>
        <w:r w:rsidRPr="00915360">
          <w:rPr>
            <w:rStyle w:val="Hyperlink"/>
            <w:sz w:val="20"/>
          </w:rPr>
          <w:t>Students’</w:t>
        </w:r>
        <w:r w:rsidR="00C80775" w:rsidRPr="00915360">
          <w:rPr>
            <w:rStyle w:val="Hyperlink"/>
            <w:sz w:val="20"/>
          </w:rPr>
          <w:t xml:space="preserve"> </w:t>
        </w:r>
        <w:r w:rsidRPr="00915360">
          <w:rPr>
            <w:rStyle w:val="Hyperlink"/>
            <w:sz w:val="20"/>
          </w:rPr>
          <w:t>Use</w:t>
        </w:r>
        <w:r w:rsidR="00C80775" w:rsidRPr="00915360">
          <w:rPr>
            <w:rStyle w:val="Hyperlink"/>
            <w:sz w:val="20"/>
          </w:rPr>
          <w:t xml:space="preserve"> </w:t>
        </w:r>
        <w:r w:rsidRPr="00915360">
          <w:rPr>
            <w:rStyle w:val="Hyperlink"/>
            <w:sz w:val="20"/>
          </w:rPr>
          <w:t>of</w:t>
        </w:r>
        <w:r w:rsidR="00C80775" w:rsidRPr="00915360">
          <w:rPr>
            <w:rStyle w:val="Hyperlink"/>
            <w:sz w:val="20"/>
          </w:rPr>
          <w:t xml:space="preserve"> </w:t>
        </w:r>
        <w:r w:rsidRPr="00915360">
          <w:rPr>
            <w:rStyle w:val="Hyperlink"/>
            <w:sz w:val="20"/>
          </w:rPr>
          <w:t>Source</w:t>
        </w:r>
        <w:r w:rsidR="00C80775" w:rsidRPr="00915360">
          <w:rPr>
            <w:rStyle w:val="Hyperlink"/>
            <w:sz w:val="20"/>
          </w:rPr>
          <w:t xml:space="preserve"> </w:t>
        </w:r>
        <w:r w:rsidRPr="00915360">
          <w:rPr>
            <w:rStyle w:val="Hyperlink"/>
            <w:sz w:val="20"/>
          </w:rPr>
          <w:t>Attributes</w:t>
        </w:r>
        <w:r w:rsidR="00C80775" w:rsidRPr="00915360">
          <w:rPr>
            <w:rStyle w:val="Hyperlink"/>
            <w:sz w:val="20"/>
          </w:rPr>
          <w:t xml:space="preserve"> </w:t>
        </w:r>
        <w:r w:rsidRPr="00915360">
          <w:rPr>
            <w:rStyle w:val="Hyperlink"/>
            <w:sz w:val="20"/>
          </w:rPr>
          <w:t>to</w:t>
        </w:r>
        <w:r w:rsidR="00C80775" w:rsidRPr="00915360">
          <w:rPr>
            <w:rStyle w:val="Hyperlink"/>
            <w:sz w:val="20"/>
          </w:rPr>
          <w:t xml:space="preserve"> </w:t>
        </w:r>
        <w:r w:rsidRPr="00915360">
          <w:rPr>
            <w:rStyle w:val="Hyperlink"/>
            <w:sz w:val="20"/>
          </w:rPr>
          <w:t>Select</w:t>
        </w:r>
        <w:r w:rsidR="00C80775" w:rsidRPr="00915360">
          <w:rPr>
            <w:rStyle w:val="Hyperlink"/>
            <w:sz w:val="20"/>
          </w:rPr>
          <w:t xml:space="preserve"> </w:t>
        </w:r>
        <w:r w:rsidRPr="00915360">
          <w:rPr>
            <w:rStyle w:val="Hyperlink"/>
            <w:sz w:val="20"/>
          </w:rPr>
          <w:t>Useful</w:t>
        </w:r>
        <w:r w:rsidR="00C80775" w:rsidRPr="00915360">
          <w:rPr>
            <w:rStyle w:val="Hyperlink"/>
            <w:sz w:val="20"/>
          </w:rPr>
          <w:t xml:space="preserve"> </w:t>
        </w:r>
        <w:r w:rsidRPr="00915360">
          <w:rPr>
            <w:rStyle w:val="Hyperlink"/>
            <w:sz w:val="20"/>
          </w:rPr>
          <w:t>Sources.</w:t>
        </w:r>
      </w:hyperlink>
      <w:r w:rsidR="00C80775" w:rsidRPr="002F1F82">
        <w:rPr>
          <w:sz w:val="20"/>
        </w:rPr>
        <w:t xml:space="preserve"> </w:t>
      </w:r>
      <w:r w:rsidRPr="002F1F82">
        <w:rPr>
          <w:i/>
          <w:sz w:val="20"/>
        </w:rPr>
        <w:t>Journal</w:t>
      </w:r>
      <w:r w:rsidR="00C80775" w:rsidRPr="002F1F82">
        <w:rPr>
          <w:i/>
          <w:sz w:val="20"/>
        </w:rPr>
        <w:t xml:space="preserve"> </w:t>
      </w:r>
      <w:r w:rsidRPr="002F1F82">
        <w:rPr>
          <w:i/>
          <w:sz w:val="20"/>
        </w:rPr>
        <w:t>of</w:t>
      </w:r>
      <w:r w:rsidR="00C80775" w:rsidRPr="002F1F82">
        <w:rPr>
          <w:i/>
          <w:sz w:val="20"/>
        </w:rPr>
        <w:t xml:space="preserve"> </w:t>
      </w:r>
      <w:r w:rsidRPr="002F1F82">
        <w:rPr>
          <w:i/>
          <w:sz w:val="20"/>
        </w:rPr>
        <w:t>Educational</w:t>
      </w:r>
      <w:r w:rsidR="00C80775" w:rsidRPr="002F1F82">
        <w:rPr>
          <w:i/>
          <w:sz w:val="20"/>
        </w:rPr>
        <w:t xml:space="preserve"> </w:t>
      </w:r>
      <w:r w:rsidRPr="002F1F82">
        <w:rPr>
          <w:i/>
          <w:sz w:val="20"/>
        </w:rPr>
        <w:t>Computing</w:t>
      </w:r>
      <w:r w:rsidR="00C80775" w:rsidRPr="002F1F82">
        <w:rPr>
          <w:i/>
          <w:sz w:val="20"/>
        </w:rPr>
        <w:t xml:space="preserve"> </w:t>
      </w:r>
      <w:r w:rsidRPr="002F1F82">
        <w:rPr>
          <w:i/>
          <w:sz w:val="20"/>
        </w:rPr>
        <w:t>Research,</w:t>
      </w:r>
      <w:r w:rsidR="00C80775" w:rsidRPr="002F1F82">
        <w:rPr>
          <w:i/>
          <w:sz w:val="20"/>
        </w:rPr>
        <w:t xml:space="preserve"> </w:t>
      </w:r>
      <w:r w:rsidRPr="002F1F82">
        <w:rPr>
          <w:i/>
          <w:sz w:val="20"/>
        </w:rPr>
        <w:t>41</w:t>
      </w:r>
      <w:r w:rsidR="00915360">
        <w:rPr>
          <w:sz w:val="20"/>
        </w:rPr>
        <w:t>:</w:t>
      </w:r>
      <w:r w:rsidR="00C80775" w:rsidRPr="002F1F82">
        <w:rPr>
          <w:sz w:val="20"/>
        </w:rPr>
        <w:t xml:space="preserve"> </w:t>
      </w:r>
      <w:r w:rsidRPr="002F1F82">
        <w:rPr>
          <w:sz w:val="20"/>
        </w:rPr>
        <w:t>63-82.</w:t>
      </w:r>
    </w:p>
    <w:p w:rsidR="00915360" w:rsidRDefault="00915360" w:rsidP="00915360">
      <w:pPr>
        <w:pStyle w:val="NoSpacing"/>
        <w:rPr>
          <w:rStyle w:val="Strong"/>
          <w:rFonts w:cs="Times New Roman"/>
          <w:b w:val="0"/>
          <w:color w:val="333333"/>
          <w:sz w:val="20"/>
          <w:szCs w:val="24"/>
        </w:rPr>
      </w:pPr>
      <w:r>
        <w:rPr>
          <w:rStyle w:val="Strong"/>
          <w:rFonts w:cs="Times New Roman"/>
          <w:b w:val="0"/>
          <w:color w:val="333333"/>
          <w:sz w:val="20"/>
          <w:szCs w:val="24"/>
        </w:rPr>
        <w:tab/>
      </w:r>
    </w:p>
    <w:p w:rsidR="00915360" w:rsidRPr="00D1458D" w:rsidRDefault="00662BC4" w:rsidP="00D1458D">
      <w:pPr>
        <w:pStyle w:val="NoSpacing"/>
        <w:ind w:left="720"/>
        <w:rPr>
          <w:rFonts w:cs="Times New Roman"/>
          <w:bCs/>
          <w:sz w:val="20"/>
          <w:szCs w:val="24"/>
        </w:rPr>
      </w:pPr>
      <w:r w:rsidRPr="00662BC4">
        <w:rPr>
          <w:rFonts w:cs="Times New Roman"/>
          <w:bCs/>
          <w:sz w:val="20"/>
          <w:szCs w:val="24"/>
        </w:rPr>
        <w:t xml:space="preserve">Goldman, S.R., </w:t>
      </w:r>
      <w:r>
        <w:rPr>
          <w:rFonts w:cs="Times New Roman"/>
          <w:bCs/>
          <w:sz w:val="20"/>
          <w:szCs w:val="24"/>
        </w:rPr>
        <w:t>and</w:t>
      </w:r>
      <w:r w:rsidR="00915360" w:rsidRPr="00D1458D">
        <w:rPr>
          <w:rFonts w:cs="Times New Roman"/>
          <w:bCs/>
          <w:sz w:val="20"/>
          <w:szCs w:val="24"/>
        </w:rPr>
        <w:t xml:space="preserve"> Scardamalia, M. (2013). Managing</w:t>
      </w:r>
      <w:r w:rsidRPr="00662BC4">
        <w:rPr>
          <w:rFonts w:cs="Times New Roman"/>
          <w:bCs/>
          <w:sz w:val="20"/>
          <w:szCs w:val="24"/>
        </w:rPr>
        <w:t>, Understanding, A</w:t>
      </w:r>
      <w:r w:rsidR="00E91E27">
        <w:rPr>
          <w:rFonts w:cs="Times New Roman"/>
          <w:bCs/>
          <w:sz w:val="20"/>
          <w:szCs w:val="24"/>
        </w:rPr>
        <w:t>pp</w:t>
      </w:r>
      <w:r w:rsidRPr="00662BC4">
        <w:rPr>
          <w:rFonts w:cs="Times New Roman"/>
          <w:bCs/>
          <w:sz w:val="20"/>
          <w:szCs w:val="24"/>
        </w:rPr>
        <w:t>lying,</w:t>
      </w:r>
      <w:r w:rsidR="003D5DA8">
        <w:rPr>
          <w:rFonts w:cs="Times New Roman"/>
          <w:bCs/>
          <w:sz w:val="20"/>
          <w:szCs w:val="24"/>
        </w:rPr>
        <w:t xml:space="preserve"> and </w:t>
      </w:r>
      <w:r w:rsidRPr="00662BC4">
        <w:rPr>
          <w:rFonts w:cs="Times New Roman"/>
          <w:bCs/>
          <w:sz w:val="20"/>
          <w:szCs w:val="24"/>
        </w:rPr>
        <w:t xml:space="preserve">Creating Knowledge In The Information Age: </w:t>
      </w:r>
      <w:r w:rsidR="00915360" w:rsidRPr="00D1458D">
        <w:rPr>
          <w:rFonts w:cs="Times New Roman"/>
          <w:bCs/>
          <w:sz w:val="20"/>
          <w:szCs w:val="24"/>
        </w:rPr>
        <w:t>Next</w:t>
      </w:r>
      <w:r w:rsidRPr="00662BC4">
        <w:rPr>
          <w:rFonts w:cs="Times New Roman"/>
          <w:bCs/>
          <w:sz w:val="20"/>
          <w:szCs w:val="24"/>
        </w:rPr>
        <w:t>-Generation Challenges</w:t>
      </w:r>
      <w:r w:rsidR="003D5DA8">
        <w:rPr>
          <w:rFonts w:cs="Times New Roman"/>
          <w:bCs/>
          <w:sz w:val="20"/>
          <w:szCs w:val="24"/>
        </w:rPr>
        <w:t xml:space="preserve"> and </w:t>
      </w:r>
      <w:r w:rsidRPr="00662BC4">
        <w:rPr>
          <w:rFonts w:cs="Times New Roman"/>
          <w:bCs/>
          <w:sz w:val="20"/>
          <w:szCs w:val="24"/>
        </w:rPr>
        <w:t>O</w:t>
      </w:r>
      <w:r w:rsidR="00E91E27">
        <w:rPr>
          <w:rFonts w:cs="Times New Roman"/>
          <w:bCs/>
          <w:sz w:val="20"/>
          <w:szCs w:val="24"/>
        </w:rPr>
        <w:t>pp</w:t>
      </w:r>
      <w:r w:rsidRPr="00662BC4">
        <w:rPr>
          <w:rFonts w:cs="Times New Roman"/>
          <w:bCs/>
          <w:sz w:val="20"/>
          <w:szCs w:val="24"/>
        </w:rPr>
        <w:t>ortunities</w:t>
      </w:r>
      <w:r w:rsidR="00915360" w:rsidRPr="00D1458D">
        <w:rPr>
          <w:rFonts w:cs="Times New Roman"/>
          <w:bCs/>
          <w:sz w:val="20"/>
          <w:szCs w:val="24"/>
        </w:rPr>
        <w:t xml:space="preserve">. </w:t>
      </w:r>
      <w:r w:rsidR="00915360" w:rsidRPr="00D1458D">
        <w:rPr>
          <w:rFonts w:cs="Times New Roman"/>
          <w:bCs/>
          <w:i/>
          <w:iCs/>
          <w:sz w:val="20"/>
          <w:szCs w:val="24"/>
        </w:rPr>
        <w:t>Cognition</w:t>
      </w:r>
      <w:r w:rsidR="003D5DA8">
        <w:rPr>
          <w:rFonts w:cs="Times New Roman"/>
          <w:bCs/>
          <w:i/>
          <w:iCs/>
          <w:sz w:val="20"/>
          <w:szCs w:val="24"/>
        </w:rPr>
        <w:t xml:space="preserve"> and </w:t>
      </w:r>
      <w:r w:rsidR="00915360" w:rsidRPr="00D1458D">
        <w:rPr>
          <w:rFonts w:cs="Times New Roman"/>
          <w:bCs/>
          <w:i/>
          <w:iCs/>
          <w:sz w:val="20"/>
          <w:szCs w:val="24"/>
        </w:rPr>
        <w:t>Instruction</w:t>
      </w:r>
      <w:r w:rsidR="00915360" w:rsidRPr="00D1458D">
        <w:rPr>
          <w:rFonts w:cs="Times New Roman"/>
          <w:bCs/>
          <w:sz w:val="20"/>
          <w:szCs w:val="24"/>
        </w:rPr>
        <w:t xml:space="preserve">, </w:t>
      </w:r>
      <w:r w:rsidR="00915360" w:rsidRPr="00D1458D">
        <w:rPr>
          <w:rFonts w:cs="Times New Roman"/>
          <w:bCs/>
          <w:i/>
          <w:iCs/>
          <w:sz w:val="20"/>
          <w:szCs w:val="24"/>
        </w:rPr>
        <w:t>31</w:t>
      </w:r>
      <w:r w:rsidRPr="00662BC4">
        <w:rPr>
          <w:rFonts w:cs="Times New Roman"/>
          <w:bCs/>
          <w:sz w:val="20"/>
          <w:szCs w:val="24"/>
        </w:rPr>
        <w:t>(2)</w:t>
      </w:r>
      <w:r>
        <w:rPr>
          <w:rFonts w:cs="Times New Roman"/>
          <w:bCs/>
          <w:sz w:val="20"/>
          <w:szCs w:val="24"/>
        </w:rPr>
        <w:t>:</w:t>
      </w:r>
      <w:r w:rsidR="00915360" w:rsidRPr="00D1458D">
        <w:rPr>
          <w:rFonts w:cs="Times New Roman"/>
          <w:bCs/>
          <w:sz w:val="20"/>
          <w:szCs w:val="24"/>
        </w:rPr>
        <w:t xml:space="preserve"> 255-269.</w:t>
      </w:r>
    </w:p>
    <w:p w:rsidR="00915360" w:rsidRPr="00915360" w:rsidRDefault="00915360" w:rsidP="00915360">
      <w:pPr>
        <w:pStyle w:val="NoSpacing"/>
        <w:rPr>
          <w:rStyle w:val="Strong"/>
          <w:rFonts w:cs="Times New Roman"/>
          <w:b w:val="0"/>
          <w:color w:val="333333"/>
          <w:sz w:val="20"/>
          <w:szCs w:val="24"/>
        </w:rPr>
      </w:pPr>
    </w:p>
    <w:p w:rsidR="00201620" w:rsidRPr="002F1F82" w:rsidRDefault="00201620" w:rsidP="002F1F82">
      <w:pPr>
        <w:pStyle w:val="NoSpacing"/>
        <w:ind w:left="720"/>
        <w:rPr>
          <w:rStyle w:val="Strong"/>
          <w:rFonts w:cs="Times New Roman"/>
          <w:b w:val="0"/>
          <w:color w:val="333333"/>
          <w:sz w:val="20"/>
        </w:rPr>
      </w:pPr>
      <w:r w:rsidRPr="002F1F82">
        <w:rPr>
          <w:sz w:val="20"/>
        </w:rPr>
        <w:t>Goldman,</w:t>
      </w:r>
      <w:r w:rsidR="00C80775" w:rsidRPr="002F1F82">
        <w:rPr>
          <w:sz w:val="20"/>
        </w:rPr>
        <w:t xml:space="preserve"> </w:t>
      </w:r>
      <w:r w:rsidRPr="002F1F82">
        <w:rPr>
          <w:sz w:val="20"/>
        </w:rPr>
        <w:t>S.R.,</w:t>
      </w:r>
      <w:r w:rsidR="00C80775" w:rsidRPr="002F1F82">
        <w:rPr>
          <w:sz w:val="20"/>
        </w:rPr>
        <w:t xml:space="preserve"> </w:t>
      </w:r>
      <w:r w:rsidRPr="002F1F82">
        <w:rPr>
          <w:sz w:val="20"/>
        </w:rPr>
        <w:t>Lawless,</w:t>
      </w:r>
      <w:r w:rsidR="00C80775" w:rsidRPr="002F1F82">
        <w:rPr>
          <w:sz w:val="20"/>
        </w:rPr>
        <w:t xml:space="preserve"> </w:t>
      </w:r>
      <w:r w:rsidRPr="002F1F82">
        <w:rPr>
          <w:sz w:val="20"/>
        </w:rPr>
        <w:t>K.A.,</w:t>
      </w:r>
      <w:r w:rsidR="00C80775" w:rsidRPr="002F1F82">
        <w:rPr>
          <w:sz w:val="20"/>
        </w:rPr>
        <w:t xml:space="preserve"> </w:t>
      </w:r>
      <w:r w:rsidRPr="002F1F82">
        <w:rPr>
          <w:sz w:val="20"/>
        </w:rPr>
        <w:t>Gomez,</w:t>
      </w:r>
      <w:r w:rsidR="00C80775" w:rsidRPr="002F1F82">
        <w:rPr>
          <w:sz w:val="20"/>
        </w:rPr>
        <w:t xml:space="preserve"> </w:t>
      </w:r>
      <w:r w:rsidRPr="002F1F82">
        <w:rPr>
          <w:sz w:val="20"/>
        </w:rPr>
        <w:t>K.W.,</w:t>
      </w:r>
      <w:r w:rsidR="00C80775" w:rsidRPr="002F1F82">
        <w:rPr>
          <w:sz w:val="20"/>
        </w:rPr>
        <w:t xml:space="preserve"> </w:t>
      </w:r>
      <w:r w:rsidRPr="002F1F82">
        <w:rPr>
          <w:sz w:val="20"/>
        </w:rPr>
        <w:t>Braasch,</w:t>
      </w:r>
      <w:r w:rsidR="00C80775" w:rsidRPr="002F1F82">
        <w:rPr>
          <w:sz w:val="20"/>
        </w:rPr>
        <w:t xml:space="preserve"> </w:t>
      </w:r>
      <w:r w:rsidRPr="002F1F82">
        <w:rPr>
          <w:sz w:val="20"/>
        </w:rPr>
        <w:t>J.L.G.,</w:t>
      </w:r>
      <w:r w:rsidR="00C80775" w:rsidRPr="002F1F82">
        <w:rPr>
          <w:sz w:val="20"/>
        </w:rPr>
        <w:t xml:space="preserve"> </w:t>
      </w:r>
      <w:r w:rsidRPr="002F1F82">
        <w:rPr>
          <w:sz w:val="20"/>
        </w:rPr>
        <w:t>MacLeod,</w:t>
      </w:r>
      <w:r w:rsidR="00C80775" w:rsidRPr="002F1F82">
        <w:rPr>
          <w:sz w:val="20"/>
        </w:rPr>
        <w:t xml:space="preserve"> </w:t>
      </w:r>
      <w:r w:rsidRPr="002F1F82">
        <w:rPr>
          <w:sz w:val="20"/>
        </w:rPr>
        <w:t>S.,</w:t>
      </w:r>
      <w:r w:rsidR="00C80775" w:rsidRPr="002F1F82">
        <w:rPr>
          <w:sz w:val="20"/>
        </w:rPr>
        <w:t xml:space="preserve"> </w:t>
      </w:r>
      <w:r w:rsidR="00251345">
        <w:rPr>
          <w:sz w:val="20"/>
        </w:rPr>
        <w:t>and</w:t>
      </w:r>
      <w:r w:rsidR="00C80775" w:rsidRPr="002F1F82">
        <w:rPr>
          <w:sz w:val="20"/>
        </w:rPr>
        <w:t xml:space="preserve"> </w:t>
      </w:r>
      <w:r w:rsidRPr="002F1F82">
        <w:rPr>
          <w:sz w:val="20"/>
        </w:rPr>
        <w:t>Manning,</w:t>
      </w:r>
      <w:r w:rsidR="00C80775" w:rsidRPr="002F1F82">
        <w:rPr>
          <w:sz w:val="20"/>
        </w:rPr>
        <w:t xml:space="preserve"> </w:t>
      </w:r>
      <w:r w:rsidRPr="002F1F82">
        <w:rPr>
          <w:sz w:val="20"/>
        </w:rPr>
        <w:t>F.</w:t>
      </w:r>
      <w:r w:rsidR="00C80775" w:rsidRPr="002F1F82">
        <w:rPr>
          <w:sz w:val="20"/>
        </w:rPr>
        <w:t xml:space="preserve"> </w:t>
      </w:r>
      <w:r w:rsidRPr="002F1F82">
        <w:rPr>
          <w:sz w:val="20"/>
        </w:rPr>
        <w:t>(2010).</w:t>
      </w:r>
      <w:r w:rsidR="00C80775" w:rsidRPr="002F1F82">
        <w:rPr>
          <w:sz w:val="20"/>
        </w:rPr>
        <w:t xml:space="preserve"> </w:t>
      </w:r>
      <w:hyperlink r:id="rId1432" w:history="1">
        <w:r w:rsidRPr="00915360">
          <w:rPr>
            <w:rStyle w:val="Hyperlink"/>
            <w:sz w:val="20"/>
          </w:rPr>
          <w:t>Literacy</w:t>
        </w:r>
        <w:r w:rsidR="00C80775" w:rsidRPr="00915360">
          <w:rPr>
            <w:rStyle w:val="Hyperlink"/>
            <w:sz w:val="20"/>
          </w:rPr>
          <w:t xml:space="preserve"> </w:t>
        </w:r>
        <w:r w:rsidRPr="00915360">
          <w:rPr>
            <w:rStyle w:val="Hyperlink"/>
            <w:sz w:val="20"/>
          </w:rPr>
          <w:t>in</w:t>
        </w:r>
        <w:r w:rsidR="00C80775" w:rsidRPr="00915360">
          <w:rPr>
            <w:rStyle w:val="Hyperlink"/>
            <w:sz w:val="20"/>
          </w:rPr>
          <w:t xml:space="preserve"> </w:t>
        </w:r>
        <w:r w:rsidRPr="00915360">
          <w:rPr>
            <w:rStyle w:val="Hyperlink"/>
            <w:sz w:val="20"/>
          </w:rPr>
          <w:t>the</w:t>
        </w:r>
        <w:r w:rsidR="00C80775" w:rsidRPr="00915360">
          <w:rPr>
            <w:rStyle w:val="Hyperlink"/>
            <w:sz w:val="20"/>
          </w:rPr>
          <w:t xml:space="preserve"> </w:t>
        </w:r>
        <w:r w:rsidRPr="00915360">
          <w:rPr>
            <w:rStyle w:val="Hyperlink"/>
            <w:sz w:val="20"/>
          </w:rPr>
          <w:t>Digital</w:t>
        </w:r>
        <w:r w:rsidR="00C80775" w:rsidRPr="00915360">
          <w:rPr>
            <w:rStyle w:val="Hyperlink"/>
            <w:sz w:val="20"/>
          </w:rPr>
          <w:t xml:space="preserve"> </w:t>
        </w:r>
        <w:r w:rsidRPr="00915360">
          <w:rPr>
            <w:rStyle w:val="Hyperlink"/>
            <w:sz w:val="20"/>
          </w:rPr>
          <w:t>World:</w:t>
        </w:r>
        <w:r w:rsidR="00C80775" w:rsidRPr="00915360">
          <w:rPr>
            <w:rStyle w:val="Hyperlink"/>
            <w:sz w:val="20"/>
          </w:rPr>
          <w:t xml:space="preserve"> </w:t>
        </w:r>
        <w:r w:rsidRPr="00915360">
          <w:rPr>
            <w:rStyle w:val="Hyperlink"/>
            <w:sz w:val="20"/>
          </w:rPr>
          <w:t>Comprehending</w:t>
        </w:r>
        <w:r w:rsidR="00C80775" w:rsidRPr="00915360">
          <w:rPr>
            <w:rStyle w:val="Hyperlink"/>
            <w:sz w:val="20"/>
          </w:rPr>
          <w:t xml:space="preserve"> </w:t>
        </w:r>
        <w:r w:rsidRPr="00915360">
          <w:rPr>
            <w:rStyle w:val="Hyperlink"/>
            <w:sz w:val="20"/>
          </w:rPr>
          <w:t>and</w:t>
        </w:r>
        <w:r w:rsidR="00C80775" w:rsidRPr="00915360">
          <w:rPr>
            <w:rStyle w:val="Hyperlink"/>
            <w:sz w:val="20"/>
          </w:rPr>
          <w:t xml:space="preserve"> </w:t>
        </w:r>
        <w:r w:rsidRPr="00915360">
          <w:rPr>
            <w:rStyle w:val="Hyperlink"/>
            <w:sz w:val="20"/>
          </w:rPr>
          <w:t>Learning</w:t>
        </w:r>
        <w:r w:rsidR="00C80775" w:rsidRPr="00915360">
          <w:rPr>
            <w:rStyle w:val="Hyperlink"/>
            <w:sz w:val="20"/>
          </w:rPr>
          <w:t xml:space="preserve"> </w:t>
        </w:r>
        <w:r w:rsidRPr="00915360">
          <w:rPr>
            <w:rStyle w:val="Hyperlink"/>
            <w:sz w:val="20"/>
          </w:rPr>
          <w:t>from</w:t>
        </w:r>
        <w:r w:rsidR="00C80775" w:rsidRPr="00915360">
          <w:rPr>
            <w:rStyle w:val="Hyperlink"/>
            <w:sz w:val="20"/>
          </w:rPr>
          <w:t xml:space="preserve"> </w:t>
        </w:r>
        <w:r w:rsidRPr="00915360">
          <w:rPr>
            <w:rStyle w:val="Hyperlink"/>
            <w:sz w:val="20"/>
          </w:rPr>
          <w:t>Multiple</w:t>
        </w:r>
        <w:r w:rsidR="00C80775" w:rsidRPr="00915360">
          <w:rPr>
            <w:rStyle w:val="Hyperlink"/>
            <w:sz w:val="20"/>
          </w:rPr>
          <w:t xml:space="preserve"> </w:t>
        </w:r>
        <w:r w:rsidRPr="00915360">
          <w:rPr>
            <w:rStyle w:val="Hyperlink"/>
            <w:sz w:val="20"/>
          </w:rPr>
          <w:t>Sources</w:t>
        </w:r>
      </w:hyperlink>
      <w:r w:rsidRPr="002F1F82">
        <w:rPr>
          <w:sz w:val="20"/>
        </w:rPr>
        <w:t>.</w:t>
      </w:r>
      <w:r w:rsidR="00C80775" w:rsidRPr="002F1F82">
        <w:rPr>
          <w:sz w:val="20"/>
        </w:rPr>
        <w:t xml:space="preserve"> </w:t>
      </w:r>
      <w:r w:rsidRPr="002F1F82">
        <w:rPr>
          <w:sz w:val="20"/>
        </w:rPr>
        <w:t>In</w:t>
      </w:r>
      <w:r w:rsidR="00C80775" w:rsidRPr="002F1F82">
        <w:rPr>
          <w:sz w:val="20"/>
        </w:rPr>
        <w:t xml:space="preserve"> </w:t>
      </w:r>
      <w:r w:rsidRPr="002F1F82">
        <w:rPr>
          <w:sz w:val="20"/>
        </w:rPr>
        <w:t>M.</w:t>
      </w:r>
      <w:r w:rsidR="00C80775" w:rsidRPr="002F1F82">
        <w:rPr>
          <w:sz w:val="20"/>
        </w:rPr>
        <w:t xml:space="preserve"> </w:t>
      </w:r>
      <w:r w:rsidRPr="002F1F82">
        <w:rPr>
          <w:sz w:val="20"/>
        </w:rPr>
        <w:t>C.</w:t>
      </w:r>
      <w:r w:rsidR="00C80775" w:rsidRPr="002F1F82">
        <w:rPr>
          <w:sz w:val="20"/>
        </w:rPr>
        <w:t xml:space="preserve"> </w:t>
      </w:r>
      <w:r w:rsidRPr="002F1F82">
        <w:rPr>
          <w:sz w:val="20"/>
        </w:rPr>
        <w:t>McKeown</w:t>
      </w:r>
      <w:r w:rsidR="00C80775" w:rsidRPr="002F1F82">
        <w:rPr>
          <w:sz w:val="20"/>
        </w:rPr>
        <w:t xml:space="preserve"> </w:t>
      </w:r>
      <w:r w:rsidRPr="002F1F82">
        <w:rPr>
          <w:sz w:val="20"/>
        </w:rPr>
        <w:t>and</w:t>
      </w:r>
      <w:r w:rsidR="00C80775" w:rsidRPr="002F1F82">
        <w:rPr>
          <w:sz w:val="20"/>
        </w:rPr>
        <w:t xml:space="preserve"> </w:t>
      </w:r>
      <w:r w:rsidRPr="002F1F82">
        <w:rPr>
          <w:sz w:val="20"/>
        </w:rPr>
        <w:t>L.</w:t>
      </w:r>
      <w:r w:rsidR="00C80775" w:rsidRPr="002F1F82">
        <w:rPr>
          <w:sz w:val="20"/>
        </w:rPr>
        <w:t xml:space="preserve"> </w:t>
      </w:r>
      <w:r w:rsidRPr="002F1F82">
        <w:rPr>
          <w:sz w:val="20"/>
        </w:rPr>
        <w:t>Kucan</w:t>
      </w:r>
      <w:r w:rsidR="00C80775" w:rsidRPr="002F1F82">
        <w:rPr>
          <w:sz w:val="20"/>
        </w:rPr>
        <w:t xml:space="preserve"> </w:t>
      </w:r>
      <w:r w:rsidRPr="002F1F82">
        <w:rPr>
          <w:sz w:val="20"/>
        </w:rPr>
        <w:t>(Eds.),</w:t>
      </w:r>
      <w:r w:rsidR="00C80775" w:rsidRPr="002F1F82">
        <w:rPr>
          <w:sz w:val="20"/>
        </w:rPr>
        <w:t xml:space="preserve"> </w:t>
      </w:r>
      <w:r w:rsidRPr="002F1F82">
        <w:rPr>
          <w:i/>
          <w:sz w:val="20"/>
        </w:rPr>
        <w:t>Bringing</w:t>
      </w:r>
      <w:r w:rsidR="00C80775" w:rsidRPr="002F1F82">
        <w:rPr>
          <w:i/>
          <w:sz w:val="20"/>
        </w:rPr>
        <w:t xml:space="preserve"> </w:t>
      </w:r>
      <w:r w:rsidRPr="002F1F82">
        <w:rPr>
          <w:i/>
          <w:sz w:val="20"/>
        </w:rPr>
        <w:t>Reading</w:t>
      </w:r>
      <w:r w:rsidR="00C80775" w:rsidRPr="002F1F82">
        <w:rPr>
          <w:i/>
          <w:sz w:val="20"/>
        </w:rPr>
        <w:t xml:space="preserve"> </w:t>
      </w:r>
      <w:r w:rsidRPr="002F1F82">
        <w:rPr>
          <w:i/>
          <w:sz w:val="20"/>
        </w:rPr>
        <w:t>Research</w:t>
      </w:r>
      <w:r w:rsidR="00C80775" w:rsidRPr="002F1F82">
        <w:rPr>
          <w:i/>
          <w:sz w:val="20"/>
        </w:rPr>
        <w:t xml:space="preserve"> </w:t>
      </w:r>
      <w:r w:rsidRPr="002F1F82">
        <w:rPr>
          <w:i/>
          <w:sz w:val="20"/>
        </w:rPr>
        <w:t>to</w:t>
      </w:r>
      <w:r w:rsidR="00C80775" w:rsidRPr="002F1F82">
        <w:rPr>
          <w:i/>
          <w:sz w:val="20"/>
        </w:rPr>
        <w:t xml:space="preserve"> </w:t>
      </w:r>
      <w:r w:rsidRPr="002F1F82">
        <w:rPr>
          <w:i/>
          <w:sz w:val="20"/>
        </w:rPr>
        <w:t>Life</w:t>
      </w:r>
      <w:r w:rsidR="00C80775" w:rsidRPr="002F1F82">
        <w:rPr>
          <w:sz w:val="20"/>
        </w:rPr>
        <w:t xml:space="preserve"> </w:t>
      </w:r>
      <w:r w:rsidRPr="002F1F82">
        <w:rPr>
          <w:sz w:val="20"/>
        </w:rPr>
        <w:t>(</w:t>
      </w:r>
      <w:r w:rsidR="00E91E27">
        <w:rPr>
          <w:sz w:val="20"/>
        </w:rPr>
        <w:t>pp</w:t>
      </w:r>
      <w:r w:rsidRPr="002F1F82">
        <w:rPr>
          <w:sz w:val="20"/>
        </w:rPr>
        <w:t>.</w:t>
      </w:r>
      <w:r w:rsidR="00C80775" w:rsidRPr="002F1F82">
        <w:rPr>
          <w:sz w:val="20"/>
        </w:rPr>
        <w:t xml:space="preserve"> </w:t>
      </w:r>
      <w:r w:rsidRPr="002F1F82">
        <w:rPr>
          <w:sz w:val="20"/>
        </w:rPr>
        <w:t>257-284).</w:t>
      </w:r>
      <w:r w:rsidR="00C80775" w:rsidRPr="002F1F82">
        <w:rPr>
          <w:sz w:val="20"/>
        </w:rPr>
        <w:t xml:space="preserve"> </w:t>
      </w:r>
      <w:r w:rsidRPr="002F1F82">
        <w:rPr>
          <w:sz w:val="20"/>
        </w:rPr>
        <w:t>New</w:t>
      </w:r>
      <w:r w:rsidR="00915360">
        <w:rPr>
          <w:sz w:val="20"/>
        </w:rPr>
        <w:t xml:space="preserve"> </w:t>
      </w:r>
      <w:r w:rsidRPr="002F1F82">
        <w:rPr>
          <w:sz w:val="20"/>
        </w:rPr>
        <w:t>Yo</w:t>
      </w:r>
      <w:r w:rsidR="00915360">
        <w:rPr>
          <w:sz w:val="20"/>
        </w:rPr>
        <w:t>rk,</w:t>
      </w:r>
      <w:r w:rsidR="00662BC4">
        <w:rPr>
          <w:sz w:val="20"/>
        </w:rPr>
        <w:t xml:space="preserve"> </w:t>
      </w:r>
      <w:r w:rsidR="00915360">
        <w:rPr>
          <w:sz w:val="20"/>
        </w:rPr>
        <w:t>NY: GuilfordPublications.</w:t>
      </w:r>
    </w:p>
    <w:p w:rsidR="00201620" w:rsidRPr="002F1F82" w:rsidRDefault="00201620" w:rsidP="002F1F82">
      <w:pPr>
        <w:pStyle w:val="NoSpacing"/>
        <w:ind w:left="720"/>
        <w:rPr>
          <w:sz w:val="20"/>
        </w:rPr>
      </w:pPr>
    </w:p>
    <w:p w:rsidR="00201620" w:rsidRPr="002F1F82" w:rsidRDefault="00201620" w:rsidP="002F1F82">
      <w:pPr>
        <w:pStyle w:val="NoSpacing"/>
        <w:ind w:left="720"/>
        <w:rPr>
          <w:rStyle w:val="Strong"/>
          <w:rFonts w:cs="Times New Roman"/>
          <w:b w:val="0"/>
          <w:color w:val="333333"/>
          <w:sz w:val="20"/>
          <w:szCs w:val="24"/>
        </w:rPr>
      </w:pPr>
      <w:r w:rsidRPr="002F1F82">
        <w:rPr>
          <w:sz w:val="20"/>
        </w:rPr>
        <w:t>Goldman,</w:t>
      </w:r>
      <w:r w:rsidR="00C80775" w:rsidRPr="002F1F82">
        <w:rPr>
          <w:sz w:val="20"/>
        </w:rPr>
        <w:t xml:space="preserve"> </w:t>
      </w:r>
      <w:r w:rsidRPr="002F1F82">
        <w:rPr>
          <w:sz w:val="20"/>
        </w:rPr>
        <w:t>S.R.,</w:t>
      </w:r>
      <w:r w:rsidR="00C80775" w:rsidRPr="002F1F82">
        <w:rPr>
          <w:sz w:val="20"/>
        </w:rPr>
        <w:t xml:space="preserve"> </w:t>
      </w:r>
      <w:r w:rsidRPr="002F1F82">
        <w:rPr>
          <w:sz w:val="20"/>
        </w:rPr>
        <w:t>Lawless,</w:t>
      </w:r>
      <w:r w:rsidR="00C80775" w:rsidRPr="002F1F82">
        <w:rPr>
          <w:sz w:val="20"/>
        </w:rPr>
        <w:t xml:space="preserve"> </w:t>
      </w:r>
      <w:r w:rsidRPr="002F1F82">
        <w:rPr>
          <w:sz w:val="20"/>
        </w:rPr>
        <w:t>K.A.,</w:t>
      </w:r>
      <w:r w:rsidR="00C80775" w:rsidRPr="002F1F82">
        <w:rPr>
          <w:sz w:val="20"/>
        </w:rPr>
        <w:t xml:space="preserve"> </w:t>
      </w:r>
      <w:r w:rsidRPr="002F1F82">
        <w:rPr>
          <w:sz w:val="20"/>
        </w:rPr>
        <w:t>Pellegrino,</w:t>
      </w:r>
      <w:r w:rsidR="00C80775" w:rsidRPr="002F1F82">
        <w:rPr>
          <w:sz w:val="20"/>
        </w:rPr>
        <w:t xml:space="preserve"> </w:t>
      </w:r>
      <w:r w:rsidR="00B04A51">
        <w:rPr>
          <w:sz w:val="20"/>
        </w:rPr>
        <w:t>J.P.</w:t>
      </w:r>
      <w:r w:rsidRPr="002F1F82">
        <w:rPr>
          <w:sz w:val="20"/>
        </w:rPr>
        <w:t>,</w:t>
      </w:r>
      <w:r w:rsidR="00C80775" w:rsidRPr="002F1F82">
        <w:rPr>
          <w:sz w:val="20"/>
        </w:rPr>
        <w:t xml:space="preserve"> </w:t>
      </w:r>
      <w:r w:rsidRPr="002F1F82">
        <w:rPr>
          <w:sz w:val="20"/>
        </w:rPr>
        <w:t>Braasch,</w:t>
      </w:r>
      <w:r w:rsidR="00C80775" w:rsidRPr="002F1F82">
        <w:rPr>
          <w:sz w:val="20"/>
        </w:rPr>
        <w:t xml:space="preserve"> </w:t>
      </w:r>
      <w:r w:rsidRPr="002F1F82">
        <w:rPr>
          <w:sz w:val="20"/>
        </w:rPr>
        <w:t>J.</w:t>
      </w:r>
      <w:r w:rsidR="00C80775" w:rsidRPr="002F1F82">
        <w:rPr>
          <w:sz w:val="20"/>
        </w:rPr>
        <w:t xml:space="preserve"> </w:t>
      </w:r>
      <w:r w:rsidRPr="002F1F82">
        <w:rPr>
          <w:sz w:val="20"/>
        </w:rPr>
        <w:t>L.,</w:t>
      </w:r>
      <w:r w:rsidR="00C80775" w:rsidRPr="002F1F82">
        <w:rPr>
          <w:sz w:val="20"/>
        </w:rPr>
        <w:t xml:space="preserve"> </w:t>
      </w:r>
      <w:r w:rsidRPr="002F1F82">
        <w:rPr>
          <w:sz w:val="20"/>
        </w:rPr>
        <w:t>Manning,</w:t>
      </w:r>
      <w:r w:rsidR="00C80775" w:rsidRPr="002F1F82">
        <w:rPr>
          <w:sz w:val="20"/>
        </w:rPr>
        <w:t xml:space="preserve"> </w:t>
      </w:r>
      <w:r w:rsidRPr="002F1F82">
        <w:rPr>
          <w:sz w:val="20"/>
        </w:rPr>
        <w:t>F.,</w:t>
      </w:r>
      <w:r w:rsidR="00C80775" w:rsidRPr="002F1F82">
        <w:rPr>
          <w:sz w:val="20"/>
        </w:rPr>
        <w:t xml:space="preserve"> </w:t>
      </w:r>
      <w:r w:rsidRPr="002F1F82">
        <w:rPr>
          <w:sz w:val="20"/>
        </w:rPr>
        <w:t>and</w:t>
      </w:r>
      <w:r w:rsidR="00C80775" w:rsidRPr="002F1F82">
        <w:rPr>
          <w:sz w:val="20"/>
        </w:rPr>
        <w:t xml:space="preserve"> </w:t>
      </w:r>
      <w:r w:rsidRPr="002F1F82">
        <w:rPr>
          <w:sz w:val="20"/>
        </w:rPr>
        <w:t>Gomez,</w:t>
      </w:r>
      <w:r w:rsidR="00C80775" w:rsidRPr="002F1F82">
        <w:rPr>
          <w:sz w:val="20"/>
        </w:rPr>
        <w:t xml:space="preserve"> </w:t>
      </w:r>
      <w:r w:rsidRPr="002F1F82">
        <w:rPr>
          <w:sz w:val="20"/>
        </w:rPr>
        <w:t>K.</w:t>
      </w:r>
      <w:r w:rsidR="00C80775" w:rsidRPr="002F1F82">
        <w:rPr>
          <w:sz w:val="20"/>
        </w:rPr>
        <w:t xml:space="preserve"> </w:t>
      </w:r>
      <w:r w:rsidRPr="002F1F82">
        <w:rPr>
          <w:sz w:val="20"/>
        </w:rPr>
        <w:t>(2012).</w:t>
      </w:r>
      <w:r w:rsidR="00C80775" w:rsidRPr="002F1F82">
        <w:rPr>
          <w:sz w:val="20"/>
        </w:rPr>
        <w:t xml:space="preserve"> </w:t>
      </w:r>
      <w:hyperlink r:id="rId1433" w:history="1">
        <w:r w:rsidRPr="00915360">
          <w:rPr>
            <w:rStyle w:val="Hyperlink"/>
            <w:sz w:val="20"/>
          </w:rPr>
          <w:t>A</w:t>
        </w:r>
        <w:r w:rsidR="00C80775" w:rsidRPr="00915360">
          <w:rPr>
            <w:rStyle w:val="Hyperlink"/>
            <w:sz w:val="20"/>
          </w:rPr>
          <w:t xml:space="preserve"> </w:t>
        </w:r>
        <w:r w:rsidRPr="00915360">
          <w:rPr>
            <w:rStyle w:val="Hyperlink"/>
            <w:sz w:val="20"/>
          </w:rPr>
          <w:t>Technology</w:t>
        </w:r>
        <w:r w:rsidR="00C80775" w:rsidRPr="00915360">
          <w:rPr>
            <w:rStyle w:val="Hyperlink"/>
            <w:sz w:val="20"/>
          </w:rPr>
          <w:t xml:space="preserve"> </w:t>
        </w:r>
        <w:r w:rsidRPr="00915360">
          <w:rPr>
            <w:rStyle w:val="Hyperlink"/>
            <w:sz w:val="20"/>
          </w:rPr>
          <w:t>for</w:t>
        </w:r>
        <w:r w:rsidR="00C80775" w:rsidRPr="00915360">
          <w:rPr>
            <w:rStyle w:val="Hyperlink"/>
            <w:sz w:val="20"/>
          </w:rPr>
          <w:t xml:space="preserve"> </w:t>
        </w:r>
        <w:r w:rsidRPr="00915360">
          <w:rPr>
            <w:rStyle w:val="Hyperlink"/>
            <w:sz w:val="20"/>
          </w:rPr>
          <w:t>Assessing</w:t>
        </w:r>
        <w:r w:rsidR="00C80775" w:rsidRPr="00915360">
          <w:rPr>
            <w:rStyle w:val="Hyperlink"/>
            <w:sz w:val="20"/>
          </w:rPr>
          <w:t xml:space="preserve"> </w:t>
        </w:r>
        <w:r w:rsidRPr="00915360">
          <w:rPr>
            <w:rStyle w:val="Hyperlink"/>
            <w:sz w:val="20"/>
          </w:rPr>
          <w:t>Multiple</w:t>
        </w:r>
        <w:r w:rsidR="00C80775" w:rsidRPr="00915360">
          <w:rPr>
            <w:rStyle w:val="Hyperlink"/>
            <w:sz w:val="20"/>
          </w:rPr>
          <w:t xml:space="preserve"> </w:t>
        </w:r>
        <w:r w:rsidRPr="00915360">
          <w:rPr>
            <w:rStyle w:val="Hyperlink"/>
            <w:sz w:val="20"/>
          </w:rPr>
          <w:t>Source</w:t>
        </w:r>
        <w:r w:rsidR="00C80775" w:rsidRPr="00915360">
          <w:rPr>
            <w:rStyle w:val="Hyperlink"/>
            <w:sz w:val="20"/>
          </w:rPr>
          <w:t xml:space="preserve"> </w:t>
        </w:r>
        <w:r w:rsidRPr="00915360">
          <w:rPr>
            <w:rStyle w:val="Hyperlink"/>
            <w:sz w:val="20"/>
          </w:rPr>
          <w:t>Comprehension:</w:t>
        </w:r>
        <w:r w:rsidR="00C80775" w:rsidRPr="00915360">
          <w:rPr>
            <w:rStyle w:val="Hyperlink"/>
            <w:sz w:val="20"/>
          </w:rPr>
          <w:t xml:space="preserve"> </w:t>
        </w:r>
        <w:r w:rsidRPr="00915360">
          <w:rPr>
            <w:rStyle w:val="Hyperlink"/>
            <w:sz w:val="20"/>
          </w:rPr>
          <w:t>An</w:t>
        </w:r>
        <w:r w:rsidR="00C80775" w:rsidRPr="00915360">
          <w:rPr>
            <w:rStyle w:val="Hyperlink"/>
            <w:sz w:val="20"/>
          </w:rPr>
          <w:t xml:space="preserve"> </w:t>
        </w:r>
        <w:r w:rsidRPr="00915360">
          <w:rPr>
            <w:rStyle w:val="Hyperlink"/>
            <w:sz w:val="20"/>
          </w:rPr>
          <w:t>Essential</w:t>
        </w:r>
        <w:r w:rsidR="00C80775" w:rsidRPr="00915360">
          <w:rPr>
            <w:rStyle w:val="Hyperlink"/>
            <w:sz w:val="20"/>
          </w:rPr>
          <w:t xml:space="preserve"> </w:t>
        </w:r>
        <w:r w:rsidRPr="00915360">
          <w:rPr>
            <w:rStyle w:val="Hyperlink"/>
            <w:sz w:val="20"/>
          </w:rPr>
          <w:t>Skill</w:t>
        </w:r>
        <w:r w:rsidR="00C80775" w:rsidRPr="00915360">
          <w:rPr>
            <w:rStyle w:val="Hyperlink"/>
            <w:sz w:val="20"/>
          </w:rPr>
          <w:t xml:space="preserve"> </w:t>
        </w:r>
        <w:r w:rsidRPr="00915360">
          <w:rPr>
            <w:rStyle w:val="Hyperlink"/>
            <w:sz w:val="20"/>
          </w:rPr>
          <w:t>of</w:t>
        </w:r>
        <w:r w:rsidR="00C80775" w:rsidRPr="00915360">
          <w:rPr>
            <w:rStyle w:val="Hyperlink"/>
            <w:sz w:val="20"/>
          </w:rPr>
          <w:t xml:space="preserve"> </w:t>
        </w:r>
        <w:r w:rsidRPr="00915360">
          <w:rPr>
            <w:rStyle w:val="Hyperlink"/>
            <w:sz w:val="20"/>
          </w:rPr>
          <w:t>the</w:t>
        </w:r>
        <w:r w:rsidR="00C80775" w:rsidRPr="00915360">
          <w:rPr>
            <w:rStyle w:val="Hyperlink"/>
            <w:sz w:val="20"/>
          </w:rPr>
          <w:t xml:space="preserve"> </w:t>
        </w:r>
        <w:r w:rsidRPr="00915360">
          <w:rPr>
            <w:rStyle w:val="Hyperlink"/>
            <w:sz w:val="20"/>
          </w:rPr>
          <w:t>21st</w:t>
        </w:r>
        <w:r w:rsidR="00C80775" w:rsidRPr="00915360">
          <w:rPr>
            <w:rStyle w:val="Hyperlink"/>
            <w:sz w:val="20"/>
          </w:rPr>
          <w:t xml:space="preserve"> </w:t>
        </w:r>
        <w:r w:rsidRPr="00915360">
          <w:rPr>
            <w:rStyle w:val="Hyperlink"/>
            <w:sz w:val="20"/>
          </w:rPr>
          <w:t>Century</w:t>
        </w:r>
      </w:hyperlink>
      <w:r w:rsidRPr="002F1F82">
        <w:rPr>
          <w:sz w:val="20"/>
        </w:rPr>
        <w:t>.</w:t>
      </w:r>
      <w:r w:rsidR="00C80775" w:rsidRPr="002F1F82">
        <w:rPr>
          <w:sz w:val="20"/>
        </w:rPr>
        <w:t xml:space="preserve"> </w:t>
      </w:r>
      <w:r w:rsidRPr="002F1F82">
        <w:rPr>
          <w:sz w:val="20"/>
        </w:rPr>
        <w:t>In</w:t>
      </w:r>
      <w:r w:rsidR="00C80775" w:rsidRPr="002F1F82">
        <w:rPr>
          <w:sz w:val="20"/>
        </w:rPr>
        <w:t xml:space="preserve"> </w:t>
      </w:r>
      <w:r w:rsidRPr="002F1F82">
        <w:rPr>
          <w:sz w:val="20"/>
        </w:rPr>
        <w:t>J.</w:t>
      </w:r>
      <w:r w:rsidR="00C80775" w:rsidRPr="002F1F82">
        <w:rPr>
          <w:sz w:val="20"/>
        </w:rPr>
        <w:t xml:space="preserve"> </w:t>
      </w:r>
      <w:r w:rsidRPr="002F1F82">
        <w:rPr>
          <w:sz w:val="20"/>
        </w:rPr>
        <w:t>Clarke-Midura,</w:t>
      </w:r>
      <w:r w:rsidR="00C80775" w:rsidRPr="002F1F82">
        <w:rPr>
          <w:sz w:val="20"/>
        </w:rPr>
        <w:t xml:space="preserve"> </w:t>
      </w:r>
      <w:r w:rsidRPr="002F1F82">
        <w:rPr>
          <w:sz w:val="20"/>
        </w:rPr>
        <w:t>M.</w:t>
      </w:r>
      <w:r w:rsidR="00C80775" w:rsidRPr="002F1F82">
        <w:rPr>
          <w:sz w:val="20"/>
        </w:rPr>
        <w:t xml:space="preserve"> </w:t>
      </w:r>
      <w:r w:rsidRPr="002F1F82">
        <w:rPr>
          <w:sz w:val="20"/>
        </w:rPr>
        <w:t>Mayrath,</w:t>
      </w:r>
      <w:r w:rsidR="00C80775" w:rsidRPr="002F1F82">
        <w:rPr>
          <w:sz w:val="20"/>
        </w:rPr>
        <w:t xml:space="preserve"> </w:t>
      </w:r>
      <w:r w:rsidRPr="002F1F82">
        <w:rPr>
          <w:sz w:val="20"/>
        </w:rPr>
        <w:t>and</w:t>
      </w:r>
      <w:r w:rsidR="00C80775" w:rsidRPr="002F1F82">
        <w:rPr>
          <w:sz w:val="20"/>
        </w:rPr>
        <w:t xml:space="preserve"> </w:t>
      </w:r>
      <w:r w:rsidRPr="002F1F82">
        <w:rPr>
          <w:sz w:val="20"/>
        </w:rPr>
        <w:t>D.</w:t>
      </w:r>
      <w:r w:rsidR="00C80775" w:rsidRPr="002F1F82">
        <w:rPr>
          <w:sz w:val="20"/>
        </w:rPr>
        <w:t xml:space="preserve"> </w:t>
      </w:r>
      <w:r w:rsidRPr="002F1F82">
        <w:rPr>
          <w:sz w:val="20"/>
        </w:rPr>
        <w:t>Robinson</w:t>
      </w:r>
      <w:r w:rsidR="00C80775" w:rsidRPr="002F1F82">
        <w:rPr>
          <w:sz w:val="20"/>
        </w:rPr>
        <w:t xml:space="preserve"> </w:t>
      </w:r>
      <w:r w:rsidRPr="002F1F82">
        <w:rPr>
          <w:sz w:val="20"/>
        </w:rPr>
        <w:t>(Eds.),</w:t>
      </w:r>
      <w:r w:rsidR="00C80775" w:rsidRPr="002F1F82">
        <w:rPr>
          <w:sz w:val="20"/>
        </w:rPr>
        <w:t xml:space="preserve"> </w:t>
      </w:r>
      <w:r w:rsidRPr="002F1F82">
        <w:rPr>
          <w:i/>
          <w:iCs/>
          <w:sz w:val="20"/>
        </w:rPr>
        <w:t>Technology-Based</w:t>
      </w:r>
      <w:r w:rsidR="00C80775" w:rsidRPr="002F1F82">
        <w:rPr>
          <w:i/>
          <w:iCs/>
          <w:sz w:val="20"/>
        </w:rPr>
        <w:t xml:space="preserve"> </w:t>
      </w:r>
      <w:r w:rsidRPr="002F1F82">
        <w:rPr>
          <w:i/>
          <w:iCs/>
          <w:sz w:val="20"/>
        </w:rPr>
        <w:t>Assessments</w:t>
      </w:r>
      <w:r w:rsidR="00C80775" w:rsidRPr="002F1F82">
        <w:rPr>
          <w:i/>
          <w:iCs/>
          <w:sz w:val="20"/>
        </w:rPr>
        <w:t xml:space="preserve"> </w:t>
      </w:r>
      <w:r w:rsidRPr="002F1F82">
        <w:rPr>
          <w:i/>
          <w:iCs/>
          <w:sz w:val="20"/>
        </w:rPr>
        <w:t>for</w:t>
      </w:r>
      <w:r w:rsidR="00C80775" w:rsidRPr="002F1F82">
        <w:rPr>
          <w:i/>
          <w:iCs/>
          <w:sz w:val="20"/>
        </w:rPr>
        <w:t xml:space="preserve"> </w:t>
      </w:r>
      <w:r w:rsidRPr="002F1F82">
        <w:rPr>
          <w:i/>
          <w:iCs/>
          <w:sz w:val="20"/>
        </w:rPr>
        <w:t>21st</w:t>
      </w:r>
      <w:r w:rsidR="00C80775" w:rsidRPr="002F1F82">
        <w:rPr>
          <w:i/>
          <w:iCs/>
          <w:sz w:val="20"/>
        </w:rPr>
        <w:t xml:space="preserve"> </w:t>
      </w:r>
      <w:r w:rsidRPr="002F1F82">
        <w:rPr>
          <w:i/>
          <w:iCs/>
          <w:sz w:val="20"/>
        </w:rPr>
        <w:t>Century</w:t>
      </w:r>
      <w:r w:rsidR="00C80775" w:rsidRPr="002F1F82">
        <w:rPr>
          <w:i/>
          <w:iCs/>
          <w:sz w:val="20"/>
        </w:rPr>
        <w:t xml:space="preserve"> </w:t>
      </w:r>
      <w:r w:rsidRPr="002F1F82">
        <w:rPr>
          <w:i/>
          <w:iCs/>
          <w:sz w:val="20"/>
        </w:rPr>
        <w:lastRenderedPageBreak/>
        <w:t>Skills:</w:t>
      </w:r>
      <w:r w:rsidR="00C80775" w:rsidRPr="002F1F82">
        <w:rPr>
          <w:i/>
          <w:iCs/>
          <w:sz w:val="20"/>
        </w:rPr>
        <w:t xml:space="preserve"> </w:t>
      </w:r>
      <w:r w:rsidRPr="002F1F82">
        <w:rPr>
          <w:i/>
          <w:iCs/>
          <w:sz w:val="20"/>
        </w:rPr>
        <w:t>Theoretical</w:t>
      </w:r>
      <w:r w:rsidR="00C80775" w:rsidRPr="002F1F82">
        <w:rPr>
          <w:i/>
          <w:iCs/>
          <w:sz w:val="20"/>
        </w:rPr>
        <w:t xml:space="preserve"> </w:t>
      </w:r>
      <w:r w:rsidRPr="002F1F82">
        <w:rPr>
          <w:i/>
          <w:iCs/>
          <w:sz w:val="20"/>
        </w:rPr>
        <w:t>and</w:t>
      </w:r>
      <w:r w:rsidR="00C80775" w:rsidRPr="002F1F82">
        <w:rPr>
          <w:i/>
          <w:iCs/>
          <w:sz w:val="20"/>
        </w:rPr>
        <w:t xml:space="preserve"> </w:t>
      </w:r>
      <w:r w:rsidRPr="002F1F82">
        <w:rPr>
          <w:i/>
          <w:iCs/>
          <w:sz w:val="20"/>
        </w:rPr>
        <w:t>Practical</w:t>
      </w:r>
      <w:r w:rsidR="00C80775" w:rsidRPr="002F1F82">
        <w:rPr>
          <w:i/>
          <w:iCs/>
          <w:sz w:val="20"/>
        </w:rPr>
        <w:t xml:space="preserve"> </w:t>
      </w:r>
      <w:r w:rsidRPr="002F1F82">
        <w:rPr>
          <w:i/>
          <w:iCs/>
          <w:sz w:val="20"/>
        </w:rPr>
        <w:t>Implications</w:t>
      </w:r>
      <w:r w:rsidR="00C80775" w:rsidRPr="002F1F82">
        <w:rPr>
          <w:i/>
          <w:iCs/>
          <w:sz w:val="20"/>
        </w:rPr>
        <w:t xml:space="preserve"> </w:t>
      </w:r>
      <w:r w:rsidRPr="002F1F82">
        <w:rPr>
          <w:i/>
          <w:iCs/>
          <w:sz w:val="20"/>
        </w:rPr>
        <w:t>from</w:t>
      </w:r>
      <w:r w:rsidR="00C80775" w:rsidRPr="002F1F82">
        <w:rPr>
          <w:i/>
          <w:iCs/>
          <w:sz w:val="20"/>
        </w:rPr>
        <w:t xml:space="preserve"> </w:t>
      </w:r>
      <w:r w:rsidRPr="002F1F82">
        <w:rPr>
          <w:i/>
          <w:iCs/>
          <w:sz w:val="20"/>
        </w:rPr>
        <w:t>Modern</w:t>
      </w:r>
      <w:r w:rsidR="00C80775" w:rsidRPr="002F1F82">
        <w:rPr>
          <w:i/>
          <w:iCs/>
          <w:sz w:val="20"/>
        </w:rPr>
        <w:t xml:space="preserve"> </w:t>
      </w:r>
      <w:r w:rsidRPr="002F1F82">
        <w:rPr>
          <w:i/>
          <w:iCs/>
          <w:sz w:val="20"/>
        </w:rPr>
        <w:t>Research.</w:t>
      </w:r>
      <w:r w:rsidR="00C80775" w:rsidRPr="002F1F82">
        <w:rPr>
          <w:i/>
          <w:iCs/>
          <w:sz w:val="20"/>
        </w:rPr>
        <w:t xml:space="preserve"> </w:t>
      </w:r>
      <w:r w:rsidRPr="002F1F82">
        <w:rPr>
          <w:iCs/>
          <w:sz w:val="20"/>
        </w:rPr>
        <w:t>Charlotte,</w:t>
      </w:r>
      <w:r w:rsidR="00C80775" w:rsidRPr="002F1F82">
        <w:rPr>
          <w:iCs/>
          <w:sz w:val="20"/>
        </w:rPr>
        <w:t xml:space="preserve"> </w:t>
      </w:r>
      <w:r w:rsidRPr="002F1F82">
        <w:rPr>
          <w:iCs/>
          <w:sz w:val="20"/>
        </w:rPr>
        <w:t>NC:</w:t>
      </w:r>
      <w:r w:rsidR="00C80775" w:rsidRPr="002F1F82">
        <w:rPr>
          <w:iCs/>
          <w:sz w:val="20"/>
        </w:rPr>
        <w:t xml:space="preserve"> </w:t>
      </w:r>
      <w:r w:rsidRPr="002F1F82">
        <w:rPr>
          <w:iCs/>
          <w:sz w:val="20"/>
        </w:rPr>
        <w:t>Information</w:t>
      </w:r>
      <w:r w:rsidR="00C80775" w:rsidRPr="002F1F82">
        <w:rPr>
          <w:iCs/>
          <w:sz w:val="20"/>
        </w:rPr>
        <w:t xml:space="preserve"> </w:t>
      </w:r>
      <w:r w:rsidRPr="002F1F82">
        <w:rPr>
          <w:iCs/>
          <w:sz w:val="20"/>
        </w:rPr>
        <w:t>Age</w:t>
      </w:r>
      <w:r w:rsidR="00C80775" w:rsidRPr="002F1F82">
        <w:rPr>
          <w:iCs/>
          <w:sz w:val="20"/>
        </w:rPr>
        <w:t xml:space="preserve"> </w:t>
      </w:r>
      <w:r w:rsidRPr="002F1F82">
        <w:rPr>
          <w:iCs/>
          <w:sz w:val="20"/>
        </w:rPr>
        <w:t>Publishing.</w:t>
      </w:r>
    </w:p>
    <w:p w:rsidR="00201620" w:rsidRPr="002F1F82" w:rsidRDefault="00201620" w:rsidP="002F1F82">
      <w:pPr>
        <w:pStyle w:val="NoSpacing"/>
        <w:ind w:left="720"/>
        <w:rPr>
          <w:sz w:val="20"/>
        </w:rPr>
      </w:pPr>
    </w:p>
    <w:p w:rsidR="00201620" w:rsidRDefault="00201620" w:rsidP="002F1F82">
      <w:pPr>
        <w:pStyle w:val="NoSpacing"/>
        <w:ind w:left="720"/>
        <w:rPr>
          <w:sz w:val="20"/>
        </w:rPr>
      </w:pPr>
      <w:r w:rsidRPr="002F1F82">
        <w:rPr>
          <w:sz w:val="20"/>
        </w:rPr>
        <w:t>Goldman,</w:t>
      </w:r>
      <w:r w:rsidR="00C80775" w:rsidRPr="002F1F82">
        <w:rPr>
          <w:sz w:val="20"/>
        </w:rPr>
        <w:t xml:space="preserve"> </w:t>
      </w:r>
      <w:r w:rsidRPr="002F1F82">
        <w:rPr>
          <w:sz w:val="20"/>
        </w:rPr>
        <w:t>S.R.,</w:t>
      </w:r>
      <w:r w:rsidR="00C80775" w:rsidRPr="002F1F82">
        <w:rPr>
          <w:sz w:val="20"/>
        </w:rPr>
        <w:t xml:space="preserve"> </w:t>
      </w:r>
      <w:r w:rsidRPr="002F1F82">
        <w:rPr>
          <w:sz w:val="20"/>
        </w:rPr>
        <w:t>Ozuru,</w:t>
      </w:r>
      <w:r w:rsidR="00C80775" w:rsidRPr="002F1F82">
        <w:rPr>
          <w:sz w:val="20"/>
        </w:rPr>
        <w:t xml:space="preserve"> </w:t>
      </w:r>
      <w:r w:rsidRPr="002F1F82">
        <w:rPr>
          <w:sz w:val="20"/>
        </w:rPr>
        <w:t>Y.,</w:t>
      </w:r>
      <w:r w:rsidR="00C80775" w:rsidRPr="002F1F82">
        <w:rPr>
          <w:sz w:val="20"/>
        </w:rPr>
        <w:t xml:space="preserve"> </w:t>
      </w:r>
      <w:r w:rsidRPr="002F1F82">
        <w:rPr>
          <w:sz w:val="20"/>
        </w:rPr>
        <w:t>Braasch,</w:t>
      </w:r>
      <w:r w:rsidR="00C80775" w:rsidRPr="002F1F82">
        <w:rPr>
          <w:sz w:val="20"/>
        </w:rPr>
        <w:t xml:space="preserve"> </w:t>
      </w:r>
      <w:r w:rsidRPr="002F1F82">
        <w:rPr>
          <w:sz w:val="20"/>
        </w:rPr>
        <w:t>J.,</w:t>
      </w:r>
      <w:r w:rsidR="00C80775" w:rsidRPr="002F1F82">
        <w:rPr>
          <w:sz w:val="20"/>
        </w:rPr>
        <w:t xml:space="preserve"> </w:t>
      </w:r>
      <w:r w:rsidRPr="002F1F82">
        <w:rPr>
          <w:sz w:val="20"/>
        </w:rPr>
        <w:t>Manning,</w:t>
      </w:r>
      <w:r w:rsidR="00C80775" w:rsidRPr="002F1F82">
        <w:rPr>
          <w:sz w:val="20"/>
        </w:rPr>
        <w:t xml:space="preserve"> </w:t>
      </w:r>
      <w:r w:rsidRPr="002F1F82">
        <w:rPr>
          <w:sz w:val="20"/>
        </w:rPr>
        <w:t>F.,</w:t>
      </w:r>
      <w:r w:rsidR="00C80775" w:rsidRPr="002F1F82">
        <w:rPr>
          <w:sz w:val="20"/>
        </w:rPr>
        <w:t xml:space="preserve"> </w:t>
      </w:r>
      <w:r w:rsidRPr="002F1F82">
        <w:rPr>
          <w:sz w:val="20"/>
        </w:rPr>
        <w:t>Lawless,</w:t>
      </w:r>
      <w:r w:rsidR="00C80775" w:rsidRPr="002F1F82">
        <w:rPr>
          <w:sz w:val="20"/>
        </w:rPr>
        <w:t xml:space="preserve"> </w:t>
      </w:r>
      <w:r w:rsidRPr="002F1F82">
        <w:rPr>
          <w:sz w:val="20"/>
        </w:rPr>
        <w:t>K.</w:t>
      </w:r>
      <w:r w:rsidR="00C80775" w:rsidRPr="002F1F82">
        <w:rPr>
          <w:sz w:val="20"/>
        </w:rPr>
        <w:t xml:space="preserve"> </w:t>
      </w:r>
      <w:r w:rsidRPr="002F1F82">
        <w:rPr>
          <w:sz w:val="20"/>
        </w:rPr>
        <w:t>Gomez,</w:t>
      </w:r>
      <w:r w:rsidR="00C80775" w:rsidRPr="002F1F82">
        <w:rPr>
          <w:sz w:val="20"/>
        </w:rPr>
        <w:t xml:space="preserve"> </w:t>
      </w:r>
      <w:r w:rsidRPr="002F1F82">
        <w:rPr>
          <w:sz w:val="20"/>
        </w:rPr>
        <w:t>K.,</w:t>
      </w:r>
      <w:r w:rsidR="00C80775" w:rsidRPr="002F1F82">
        <w:rPr>
          <w:sz w:val="20"/>
        </w:rPr>
        <w:t xml:space="preserve"> </w:t>
      </w:r>
      <w:r w:rsidR="00251345">
        <w:rPr>
          <w:sz w:val="20"/>
        </w:rPr>
        <w:t>and</w:t>
      </w:r>
      <w:r w:rsidR="00C80775" w:rsidRPr="002F1F82">
        <w:rPr>
          <w:sz w:val="20"/>
        </w:rPr>
        <w:t xml:space="preserve"> </w:t>
      </w:r>
      <w:r w:rsidRPr="002F1F82">
        <w:rPr>
          <w:sz w:val="20"/>
        </w:rPr>
        <w:t>Slanovits,</w:t>
      </w:r>
      <w:r w:rsidR="00C80775" w:rsidRPr="002F1F82">
        <w:rPr>
          <w:sz w:val="20"/>
        </w:rPr>
        <w:t xml:space="preserve"> </w:t>
      </w:r>
      <w:r w:rsidRPr="002F1F82">
        <w:rPr>
          <w:sz w:val="20"/>
        </w:rPr>
        <w:t>M.</w:t>
      </w:r>
      <w:r w:rsidR="00C80775" w:rsidRPr="002F1F82">
        <w:rPr>
          <w:sz w:val="20"/>
        </w:rPr>
        <w:t xml:space="preserve"> </w:t>
      </w:r>
      <w:r w:rsidRPr="002F1F82">
        <w:rPr>
          <w:sz w:val="20"/>
        </w:rPr>
        <w:t>(2011).</w:t>
      </w:r>
      <w:r w:rsidR="00C80775" w:rsidRPr="002F1F82">
        <w:rPr>
          <w:sz w:val="20"/>
        </w:rPr>
        <w:t xml:space="preserve"> </w:t>
      </w:r>
      <w:r w:rsidRPr="002F1F82">
        <w:rPr>
          <w:sz w:val="20"/>
        </w:rPr>
        <w:t>Literacies</w:t>
      </w:r>
      <w:r w:rsidR="00C80775" w:rsidRPr="002F1F82">
        <w:rPr>
          <w:sz w:val="20"/>
        </w:rPr>
        <w:t xml:space="preserve"> </w:t>
      </w:r>
      <w:r w:rsidRPr="002F1F82">
        <w:rPr>
          <w:sz w:val="20"/>
        </w:rPr>
        <w:t>for</w:t>
      </w:r>
      <w:r w:rsidR="00C80775" w:rsidRPr="002F1F82">
        <w:rPr>
          <w:sz w:val="20"/>
        </w:rPr>
        <w:t xml:space="preserve"> </w:t>
      </w:r>
      <w:r w:rsidRPr="002F1F82">
        <w:rPr>
          <w:sz w:val="20"/>
        </w:rPr>
        <w:t>Learning:</w:t>
      </w:r>
      <w:r w:rsidR="00C80775" w:rsidRPr="002F1F82">
        <w:rPr>
          <w:sz w:val="20"/>
        </w:rPr>
        <w:t xml:space="preserve"> </w:t>
      </w:r>
      <w:r w:rsidRPr="002F1F82">
        <w:rPr>
          <w:sz w:val="20"/>
        </w:rPr>
        <w:t>A</w:t>
      </w:r>
      <w:r w:rsidR="00C80775" w:rsidRPr="002F1F82">
        <w:rPr>
          <w:sz w:val="20"/>
        </w:rPr>
        <w:t xml:space="preserve"> </w:t>
      </w:r>
      <w:r w:rsidRPr="002F1F82">
        <w:rPr>
          <w:sz w:val="20"/>
        </w:rPr>
        <w:t>Multiple</w:t>
      </w:r>
      <w:r w:rsidR="00C80775" w:rsidRPr="002F1F82">
        <w:rPr>
          <w:sz w:val="20"/>
        </w:rPr>
        <w:t xml:space="preserve"> </w:t>
      </w:r>
      <w:r w:rsidRPr="002F1F82">
        <w:rPr>
          <w:sz w:val="20"/>
        </w:rPr>
        <w:t>Source</w:t>
      </w:r>
      <w:r w:rsidR="00C80775" w:rsidRPr="002F1F82">
        <w:rPr>
          <w:sz w:val="20"/>
        </w:rPr>
        <w:t xml:space="preserve"> </w:t>
      </w:r>
      <w:r w:rsidRPr="002F1F82">
        <w:rPr>
          <w:sz w:val="20"/>
        </w:rPr>
        <w:t>Comprehension</w:t>
      </w:r>
      <w:r w:rsidR="00C80775" w:rsidRPr="002F1F82">
        <w:rPr>
          <w:sz w:val="20"/>
        </w:rPr>
        <w:t xml:space="preserve"> </w:t>
      </w:r>
      <w:r w:rsidRPr="002F1F82">
        <w:rPr>
          <w:sz w:val="20"/>
        </w:rPr>
        <w:t>Illustration.</w:t>
      </w:r>
      <w:r w:rsidR="00C80775" w:rsidRPr="002F1F82">
        <w:rPr>
          <w:sz w:val="20"/>
        </w:rPr>
        <w:t xml:space="preserve"> </w:t>
      </w:r>
      <w:r w:rsidRPr="002F1F82">
        <w:rPr>
          <w:sz w:val="20"/>
        </w:rPr>
        <w:t>In</w:t>
      </w:r>
      <w:r w:rsidR="00C80775" w:rsidRPr="002F1F82">
        <w:rPr>
          <w:sz w:val="20"/>
        </w:rPr>
        <w:t xml:space="preserve"> </w:t>
      </w:r>
      <w:r w:rsidRPr="002F1F82">
        <w:rPr>
          <w:sz w:val="20"/>
        </w:rPr>
        <w:t>N.L.</w:t>
      </w:r>
      <w:r w:rsidR="00C80775" w:rsidRPr="002F1F82">
        <w:rPr>
          <w:sz w:val="20"/>
        </w:rPr>
        <w:t xml:space="preserve"> </w:t>
      </w:r>
      <w:r w:rsidRPr="002F1F82">
        <w:rPr>
          <w:sz w:val="20"/>
        </w:rPr>
        <w:t>Stein</w:t>
      </w:r>
      <w:r w:rsidR="00C80775" w:rsidRPr="002F1F82">
        <w:rPr>
          <w:sz w:val="20"/>
        </w:rPr>
        <w:t xml:space="preserve"> </w:t>
      </w:r>
      <w:r w:rsidR="00251345">
        <w:rPr>
          <w:sz w:val="20"/>
        </w:rPr>
        <w:t>and</w:t>
      </w:r>
      <w:r w:rsidR="00C80775" w:rsidRPr="002F1F82">
        <w:rPr>
          <w:sz w:val="20"/>
        </w:rPr>
        <w:t xml:space="preserve"> </w:t>
      </w:r>
      <w:r w:rsidRPr="002F1F82">
        <w:rPr>
          <w:sz w:val="20"/>
        </w:rPr>
        <w:t>S.W.</w:t>
      </w:r>
      <w:r w:rsidR="00C80775" w:rsidRPr="002F1F82">
        <w:rPr>
          <w:sz w:val="20"/>
        </w:rPr>
        <w:t xml:space="preserve"> </w:t>
      </w:r>
      <w:r w:rsidRPr="002F1F82">
        <w:rPr>
          <w:sz w:val="20"/>
        </w:rPr>
        <w:t>Raudenbush</w:t>
      </w:r>
      <w:r w:rsidR="00C80775" w:rsidRPr="002F1F82">
        <w:rPr>
          <w:sz w:val="20"/>
        </w:rPr>
        <w:t xml:space="preserve"> </w:t>
      </w:r>
      <w:r w:rsidRPr="002F1F82">
        <w:rPr>
          <w:sz w:val="20"/>
        </w:rPr>
        <w:t>(Eds.),</w:t>
      </w:r>
      <w:r w:rsidR="00251345">
        <w:rPr>
          <w:sz w:val="20"/>
        </w:rPr>
        <w:t xml:space="preserve"> </w:t>
      </w:r>
      <w:r w:rsidRPr="002F1F82">
        <w:rPr>
          <w:i/>
          <w:sz w:val="20"/>
        </w:rPr>
        <w:t>Developmental</w:t>
      </w:r>
      <w:r w:rsidR="00C80775" w:rsidRPr="002F1F82">
        <w:rPr>
          <w:i/>
          <w:sz w:val="20"/>
        </w:rPr>
        <w:t xml:space="preserve"> </w:t>
      </w:r>
      <w:r w:rsidRPr="002F1F82">
        <w:rPr>
          <w:i/>
          <w:sz w:val="20"/>
        </w:rPr>
        <w:t>Science</w:t>
      </w:r>
      <w:r w:rsidR="00C80775" w:rsidRPr="002F1F82">
        <w:rPr>
          <w:i/>
          <w:sz w:val="20"/>
        </w:rPr>
        <w:t xml:space="preserve"> </w:t>
      </w:r>
      <w:r w:rsidRPr="002F1F82">
        <w:rPr>
          <w:i/>
          <w:sz w:val="20"/>
        </w:rPr>
        <w:t>Goes</w:t>
      </w:r>
      <w:r w:rsidR="00C80775" w:rsidRPr="002F1F82">
        <w:rPr>
          <w:i/>
          <w:sz w:val="20"/>
        </w:rPr>
        <w:t xml:space="preserve"> </w:t>
      </w:r>
      <w:r w:rsidRPr="002F1F82">
        <w:rPr>
          <w:i/>
          <w:sz w:val="20"/>
        </w:rPr>
        <w:t>to</w:t>
      </w:r>
      <w:r w:rsidR="00C80775" w:rsidRPr="002F1F82">
        <w:rPr>
          <w:i/>
          <w:sz w:val="20"/>
        </w:rPr>
        <w:t xml:space="preserve"> </w:t>
      </w:r>
      <w:r w:rsidRPr="002F1F82">
        <w:rPr>
          <w:i/>
          <w:sz w:val="20"/>
        </w:rPr>
        <w:t>School:</w:t>
      </w:r>
      <w:r w:rsidR="00C80775" w:rsidRPr="002F1F82">
        <w:rPr>
          <w:i/>
          <w:sz w:val="20"/>
        </w:rPr>
        <w:t xml:space="preserve"> </w:t>
      </w:r>
      <w:r w:rsidRPr="002F1F82">
        <w:rPr>
          <w:i/>
          <w:sz w:val="20"/>
        </w:rPr>
        <w:t>Implications</w:t>
      </w:r>
      <w:r w:rsidR="00C80775" w:rsidRPr="002F1F82">
        <w:rPr>
          <w:i/>
          <w:sz w:val="20"/>
        </w:rPr>
        <w:t xml:space="preserve"> </w:t>
      </w:r>
      <w:r w:rsidRPr="002F1F82">
        <w:rPr>
          <w:i/>
          <w:sz w:val="20"/>
        </w:rPr>
        <w:t>for</w:t>
      </w:r>
      <w:r w:rsidR="00C80775" w:rsidRPr="002F1F82">
        <w:rPr>
          <w:i/>
          <w:sz w:val="20"/>
        </w:rPr>
        <w:t xml:space="preserve"> </w:t>
      </w:r>
      <w:r w:rsidRPr="002F1F82">
        <w:rPr>
          <w:i/>
          <w:sz w:val="20"/>
        </w:rPr>
        <w:t>Policy</w:t>
      </w:r>
      <w:r w:rsidR="00C80775" w:rsidRPr="002F1F82">
        <w:rPr>
          <w:i/>
          <w:sz w:val="20"/>
        </w:rPr>
        <w:t xml:space="preserve"> </w:t>
      </w:r>
      <w:r w:rsidRPr="002F1F82">
        <w:rPr>
          <w:i/>
          <w:sz w:val="20"/>
        </w:rPr>
        <w:t>and</w:t>
      </w:r>
      <w:r w:rsidR="00C80775" w:rsidRPr="002F1F82">
        <w:rPr>
          <w:i/>
          <w:sz w:val="20"/>
        </w:rPr>
        <w:t xml:space="preserve"> </w:t>
      </w:r>
      <w:r w:rsidRPr="002F1F82">
        <w:rPr>
          <w:i/>
          <w:sz w:val="20"/>
        </w:rPr>
        <w:t>Practice</w:t>
      </w:r>
      <w:r w:rsidR="00C80775" w:rsidRPr="002F1F82">
        <w:rPr>
          <w:i/>
          <w:sz w:val="20"/>
        </w:rPr>
        <w:t xml:space="preserve"> </w:t>
      </w:r>
      <w:r w:rsidRPr="002F1F82">
        <w:rPr>
          <w:sz w:val="20"/>
        </w:rPr>
        <w:t>(</w:t>
      </w:r>
      <w:r w:rsidR="00E91E27">
        <w:rPr>
          <w:sz w:val="20"/>
        </w:rPr>
        <w:t>pp</w:t>
      </w:r>
      <w:r w:rsidRPr="002F1F82">
        <w:rPr>
          <w:sz w:val="20"/>
        </w:rPr>
        <w:t>.</w:t>
      </w:r>
      <w:r w:rsidR="00C80775" w:rsidRPr="002F1F82">
        <w:rPr>
          <w:sz w:val="20"/>
        </w:rPr>
        <w:t xml:space="preserve"> </w:t>
      </w:r>
      <w:r w:rsidRPr="002F1F82">
        <w:rPr>
          <w:sz w:val="20"/>
        </w:rPr>
        <w:t>30-44).</w:t>
      </w:r>
      <w:r w:rsidR="00C80775" w:rsidRPr="002F1F82">
        <w:rPr>
          <w:sz w:val="20"/>
        </w:rPr>
        <w:t xml:space="preserve"> </w:t>
      </w:r>
      <w:r w:rsidRPr="002F1F82">
        <w:rPr>
          <w:sz w:val="20"/>
        </w:rPr>
        <w:t>New</w:t>
      </w:r>
      <w:r w:rsidR="00C80775" w:rsidRPr="002F1F82">
        <w:rPr>
          <w:sz w:val="20"/>
        </w:rPr>
        <w:t xml:space="preserve"> </w:t>
      </w:r>
      <w:r w:rsidRPr="002F1F82">
        <w:rPr>
          <w:sz w:val="20"/>
        </w:rPr>
        <w:t>York,</w:t>
      </w:r>
      <w:r w:rsidR="00C80775" w:rsidRPr="002F1F82">
        <w:rPr>
          <w:sz w:val="20"/>
        </w:rPr>
        <w:t xml:space="preserve"> </w:t>
      </w:r>
      <w:r w:rsidRPr="002F1F82">
        <w:rPr>
          <w:sz w:val="20"/>
        </w:rPr>
        <w:t>NY:</w:t>
      </w:r>
      <w:r w:rsidR="00C80775" w:rsidRPr="002F1F82">
        <w:rPr>
          <w:sz w:val="20"/>
        </w:rPr>
        <w:t xml:space="preserve"> </w:t>
      </w:r>
      <w:r w:rsidRPr="002F1F82">
        <w:rPr>
          <w:sz w:val="20"/>
        </w:rPr>
        <w:t>Routledge.</w:t>
      </w:r>
    </w:p>
    <w:p w:rsidR="00915360" w:rsidRDefault="00915360" w:rsidP="002F1F82">
      <w:pPr>
        <w:pStyle w:val="NoSpacing"/>
        <w:ind w:left="720"/>
        <w:rPr>
          <w:sz w:val="20"/>
        </w:rPr>
      </w:pPr>
    </w:p>
    <w:p w:rsidR="00915360" w:rsidRPr="002F1F82" w:rsidRDefault="00915360" w:rsidP="002F1F82">
      <w:pPr>
        <w:pStyle w:val="NoSpacing"/>
        <w:ind w:left="720"/>
        <w:rPr>
          <w:sz w:val="20"/>
        </w:rPr>
      </w:pPr>
      <w:r w:rsidRPr="00915360">
        <w:rPr>
          <w:sz w:val="20"/>
        </w:rPr>
        <w:t>Hasting</w:t>
      </w:r>
      <w:r w:rsidR="00662BC4">
        <w:rPr>
          <w:sz w:val="20"/>
        </w:rPr>
        <w:t>s, P., Hughes, S., Magliano, J.P., Goldman, S.</w:t>
      </w:r>
      <w:r w:rsidRPr="00915360">
        <w:rPr>
          <w:sz w:val="20"/>
        </w:rPr>
        <w:t xml:space="preserve">R., </w:t>
      </w:r>
      <w:r w:rsidR="00522001">
        <w:rPr>
          <w:sz w:val="20"/>
        </w:rPr>
        <w:t>and</w:t>
      </w:r>
      <w:r w:rsidRPr="00915360">
        <w:rPr>
          <w:sz w:val="20"/>
        </w:rPr>
        <w:t xml:space="preserve"> Lawless, K. (2012). </w:t>
      </w:r>
      <w:r w:rsidRPr="00662BC4">
        <w:rPr>
          <w:sz w:val="20"/>
        </w:rPr>
        <w:t xml:space="preserve">Assessing </w:t>
      </w:r>
      <w:r w:rsidR="00662BC4" w:rsidRPr="00662BC4">
        <w:rPr>
          <w:sz w:val="20"/>
        </w:rPr>
        <w:t xml:space="preserve">The Use Of Multiple Sources In Student Essays. </w:t>
      </w:r>
      <w:r w:rsidRPr="00915360">
        <w:rPr>
          <w:i/>
          <w:iCs/>
          <w:sz w:val="20"/>
        </w:rPr>
        <w:t>Behavior Research Methods</w:t>
      </w:r>
      <w:r w:rsidRPr="00915360">
        <w:rPr>
          <w:sz w:val="20"/>
        </w:rPr>
        <w:t xml:space="preserve">, </w:t>
      </w:r>
      <w:r w:rsidRPr="00915360">
        <w:rPr>
          <w:i/>
          <w:iCs/>
          <w:sz w:val="20"/>
        </w:rPr>
        <w:t>44</w:t>
      </w:r>
      <w:r w:rsidR="00662BC4">
        <w:rPr>
          <w:sz w:val="20"/>
        </w:rPr>
        <w:t>(3):</w:t>
      </w:r>
      <w:r w:rsidRPr="00915360">
        <w:rPr>
          <w:sz w:val="20"/>
        </w:rPr>
        <w:t xml:space="preserve"> 622-633.</w:t>
      </w:r>
    </w:p>
    <w:p w:rsidR="00201620" w:rsidRPr="002F1F82" w:rsidRDefault="00201620" w:rsidP="002F1F82">
      <w:pPr>
        <w:pStyle w:val="NoSpacing"/>
        <w:ind w:left="720"/>
        <w:rPr>
          <w:sz w:val="20"/>
        </w:rPr>
      </w:pPr>
    </w:p>
    <w:p w:rsidR="00201620" w:rsidRPr="002F1F82" w:rsidRDefault="00201620" w:rsidP="002F1F82">
      <w:pPr>
        <w:pStyle w:val="NoSpacing"/>
        <w:ind w:left="720"/>
        <w:rPr>
          <w:sz w:val="20"/>
        </w:rPr>
      </w:pPr>
      <w:r w:rsidRPr="002F1F82">
        <w:rPr>
          <w:sz w:val="20"/>
        </w:rPr>
        <w:t>Lawless,</w:t>
      </w:r>
      <w:r w:rsidR="00C80775" w:rsidRPr="002F1F82">
        <w:rPr>
          <w:sz w:val="20"/>
        </w:rPr>
        <w:t xml:space="preserve"> </w:t>
      </w:r>
      <w:r w:rsidRPr="002F1F82">
        <w:rPr>
          <w:sz w:val="20"/>
        </w:rPr>
        <w:t>K.A.,</w:t>
      </w:r>
      <w:r w:rsidR="00C80775" w:rsidRPr="002F1F82">
        <w:rPr>
          <w:sz w:val="20"/>
        </w:rPr>
        <w:t xml:space="preserve"> </w:t>
      </w:r>
      <w:r w:rsidRPr="002F1F82">
        <w:rPr>
          <w:sz w:val="20"/>
        </w:rPr>
        <w:t>Braasch,</w:t>
      </w:r>
      <w:r w:rsidR="00C80775" w:rsidRPr="002F1F82">
        <w:rPr>
          <w:sz w:val="20"/>
        </w:rPr>
        <w:t xml:space="preserve"> </w:t>
      </w:r>
      <w:r w:rsidRPr="002F1F82">
        <w:rPr>
          <w:sz w:val="20"/>
        </w:rPr>
        <w:t>J.L.G.,</w:t>
      </w:r>
      <w:r w:rsidR="00C80775" w:rsidRPr="002F1F82">
        <w:rPr>
          <w:sz w:val="20"/>
        </w:rPr>
        <w:t xml:space="preserve"> </w:t>
      </w:r>
      <w:r w:rsidRPr="002F1F82">
        <w:rPr>
          <w:sz w:val="20"/>
        </w:rPr>
        <w:t>Manning,</w:t>
      </w:r>
      <w:r w:rsidR="00C80775" w:rsidRPr="002F1F82">
        <w:rPr>
          <w:sz w:val="20"/>
        </w:rPr>
        <w:t xml:space="preserve"> </w:t>
      </w:r>
      <w:r w:rsidRPr="002F1F82">
        <w:rPr>
          <w:sz w:val="20"/>
        </w:rPr>
        <w:t>F.H.,</w:t>
      </w:r>
      <w:r w:rsidR="00C80775" w:rsidRPr="002F1F82">
        <w:rPr>
          <w:sz w:val="20"/>
        </w:rPr>
        <w:t xml:space="preserve"> </w:t>
      </w:r>
      <w:r w:rsidRPr="002F1F82">
        <w:rPr>
          <w:sz w:val="20"/>
        </w:rPr>
        <w:t>Goldman,</w:t>
      </w:r>
      <w:r w:rsidR="00C80775" w:rsidRPr="002F1F82">
        <w:rPr>
          <w:sz w:val="20"/>
        </w:rPr>
        <w:t xml:space="preserve"> </w:t>
      </w:r>
      <w:r w:rsidRPr="002F1F82">
        <w:rPr>
          <w:sz w:val="20"/>
        </w:rPr>
        <w:t>S.R.,</w:t>
      </w:r>
      <w:r w:rsidR="00C80775" w:rsidRPr="002F1F82">
        <w:rPr>
          <w:sz w:val="20"/>
        </w:rPr>
        <w:t xml:space="preserve"> </w:t>
      </w:r>
      <w:r w:rsidRPr="002F1F82">
        <w:rPr>
          <w:sz w:val="20"/>
        </w:rPr>
        <w:t>Ozuru,</w:t>
      </w:r>
      <w:r w:rsidR="00C80775" w:rsidRPr="002F1F82">
        <w:rPr>
          <w:sz w:val="20"/>
        </w:rPr>
        <w:t xml:space="preserve"> </w:t>
      </w:r>
      <w:r w:rsidRPr="002F1F82">
        <w:rPr>
          <w:sz w:val="20"/>
        </w:rPr>
        <w:t>Y.</w:t>
      </w:r>
      <w:r w:rsidR="00251345">
        <w:rPr>
          <w:sz w:val="20"/>
        </w:rPr>
        <w:t xml:space="preserve"> and</w:t>
      </w:r>
      <w:r w:rsidR="00C80775" w:rsidRPr="002F1F82">
        <w:rPr>
          <w:sz w:val="20"/>
        </w:rPr>
        <w:t xml:space="preserve"> </w:t>
      </w:r>
      <w:r w:rsidRPr="002F1F82">
        <w:rPr>
          <w:sz w:val="20"/>
        </w:rPr>
        <w:t>Gomez,</w:t>
      </w:r>
      <w:r w:rsidR="00C80775" w:rsidRPr="002F1F82">
        <w:rPr>
          <w:sz w:val="20"/>
        </w:rPr>
        <w:t xml:space="preserve"> </w:t>
      </w:r>
      <w:r w:rsidRPr="002F1F82">
        <w:rPr>
          <w:sz w:val="20"/>
        </w:rPr>
        <w:t>K.W.</w:t>
      </w:r>
      <w:r w:rsidR="00C80775" w:rsidRPr="002F1F82">
        <w:rPr>
          <w:sz w:val="20"/>
        </w:rPr>
        <w:t xml:space="preserve"> </w:t>
      </w:r>
      <w:r w:rsidRPr="002F1F82">
        <w:rPr>
          <w:sz w:val="20"/>
        </w:rPr>
        <w:t>(2008).</w:t>
      </w:r>
      <w:r w:rsidR="00C80775" w:rsidRPr="002F1F82">
        <w:rPr>
          <w:sz w:val="20"/>
        </w:rPr>
        <w:t xml:space="preserve"> </w:t>
      </w:r>
      <w:r w:rsidRPr="002F1F82">
        <w:rPr>
          <w:sz w:val="20"/>
        </w:rPr>
        <w:t>Assessment</w:t>
      </w:r>
      <w:r w:rsidR="00C80775" w:rsidRPr="002F1F82">
        <w:rPr>
          <w:sz w:val="20"/>
        </w:rPr>
        <w:t xml:space="preserve"> </w:t>
      </w:r>
      <w:r w:rsidRPr="002F1F82">
        <w:rPr>
          <w:sz w:val="20"/>
        </w:rPr>
        <w:t>of</w:t>
      </w:r>
      <w:r w:rsidR="00C80775" w:rsidRPr="002F1F82">
        <w:rPr>
          <w:sz w:val="20"/>
        </w:rPr>
        <w:t xml:space="preserve"> </w:t>
      </w:r>
      <w:r w:rsidRPr="002F1F82">
        <w:rPr>
          <w:sz w:val="20"/>
        </w:rPr>
        <w:t>Digital</w:t>
      </w:r>
      <w:r w:rsidR="00C80775" w:rsidRPr="002F1F82">
        <w:rPr>
          <w:sz w:val="20"/>
        </w:rPr>
        <w:t xml:space="preserve"> </w:t>
      </w:r>
      <w:r w:rsidRPr="002F1F82">
        <w:rPr>
          <w:sz w:val="20"/>
        </w:rPr>
        <w:t>Literacies:</w:t>
      </w:r>
      <w:r w:rsidR="00C80775" w:rsidRPr="002F1F82">
        <w:rPr>
          <w:sz w:val="20"/>
        </w:rPr>
        <w:t xml:space="preserve"> </w:t>
      </w:r>
      <w:r w:rsidRPr="002F1F82">
        <w:rPr>
          <w:sz w:val="20"/>
        </w:rPr>
        <w:t>Initial</w:t>
      </w:r>
      <w:r w:rsidR="00C80775" w:rsidRPr="002F1F82">
        <w:rPr>
          <w:sz w:val="20"/>
        </w:rPr>
        <w:t xml:space="preserve"> </w:t>
      </w:r>
      <w:r w:rsidRPr="002F1F82">
        <w:rPr>
          <w:sz w:val="20"/>
        </w:rPr>
        <w:t>Task</w:t>
      </w:r>
      <w:r w:rsidR="00C80775" w:rsidRPr="002F1F82">
        <w:rPr>
          <w:sz w:val="20"/>
        </w:rPr>
        <w:t xml:space="preserve"> </w:t>
      </w:r>
      <w:r w:rsidRPr="002F1F82">
        <w:rPr>
          <w:sz w:val="20"/>
        </w:rPr>
        <w:t>Design</w:t>
      </w:r>
      <w:r w:rsidR="00C80775" w:rsidRPr="002F1F82">
        <w:rPr>
          <w:sz w:val="20"/>
        </w:rPr>
        <w:t xml:space="preserve"> </w:t>
      </w:r>
      <w:r w:rsidRPr="002F1F82">
        <w:rPr>
          <w:sz w:val="20"/>
        </w:rPr>
        <w:t>and</w:t>
      </w:r>
      <w:r w:rsidR="00C80775" w:rsidRPr="002F1F82">
        <w:rPr>
          <w:sz w:val="20"/>
        </w:rPr>
        <w:t xml:space="preserve"> </w:t>
      </w:r>
      <w:r w:rsidRPr="002F1F82">
        <w:rPr>
          <w:sz w:val="20"/>
        </w:rPr>
        <w:t>Piloting</w:t>
      </w:r>
      <w:r w:rsidR="00C80775" w:rsidRPr="002F1F82">
        <w:rPr>
          <w:sz w:val="20"/>
        </w:rPr>
        <w:t xml:space="preserve"> </w:t>
      </w:r>
      <w:r w:rsidRPr="002F1F82">
        <w:rPr>
          <w:sz w:val="20"/>
        </w:rPr>
        <w:t>of</w:t>
      </w:r>
      <w:r w:rsidR="00C80775" w:rsidRPr="002F1F82">
        <w:rPr>
          <w:sz w:val="20"/>
        </w:rPr>
        <w:t xml:space="preserve"> </w:t>
      </w:r>
      <w:r w:rsidRPr="002F1F82">
        <w:rPr>
          <w:sz w:val="20"/>
        </w:rPr>
        <w:t>a</w:t>
      </w:r>
      <w:r w:rsidR="00C80775" w:rsidRPr="002F1F82">
        <w:rPr>
          <w:sz w:val="20"/>
        </w:rPr>
        <w:t xml:space="preserve"> </w:t>
      </w:r>
      <w:r w:rsidRPr="002F1F82">
        <w:rPr>
          <w:sz w:val="20"/>
        </w:rPr>
        <w:t>Source</w:t>
      </w:r>
      <w:r w:rsidR="00C80775" w:rsidRPr="002F1F82">
        <w:rPr>
          <w:sz w:val="20"/>
        </w:rPr>
        <w:t xml:space="preserve"> </w:t>
      </w:r>
      <w:r w:rsidRPr="002F1F82">
        <w:rPr>
          <w:sz w:val="20"/>
        </w:rPr>
        <w:t>Selection</w:t>
      </w:r>
      <w:r w:rsidR="00C80775" w:rsidRPr="002F1F82">
        <w:rPr>
          <w:sz w:val="20"/>
        </w:rPr>
        <w:t xml:space="preserve"> </w:t>
      </w:r>
      <w:r w:rsidRPr="002F1F82">
        <w:rPr>
          <w:sz w:val="20"/>
        </w:rPr>
        <w:t>Module.</w:t>
      </w:r>
      <w:r w:rsidR="00C80775" w:rsidRPr="002F1F82">
        <w:rPr>
          <w:sz w:val="20"/>
        </w:rPr>
        <w:t xml:space="preserve"> </w:t>
      </w:r>
      <w:r w:rsidRPr="002F1F82">
        <w:rPr>
          <w:sz w:val="20"/>
        </w:rPr>
        <w:t>In</w:t>
      </w:r>
      <w:r w:rsidR="00C80775" w:rsidRPr="002F1F82">
        <w:rPr>
          <w:sz w:val="20"/>
        </w:rPr>
        <w:t xml:space="preserve"> </w:t>
      </w:r>
      <w:r w:rsidRPr="002F1F82">
        <w:rPr>
          <w:sz w:val="20"/>
        </w:rPr>
        <w:t>G.</w:t>
      </w:r>
      <w:r w:rsidR="00C80775" w:rsidRPr="002F1F82">
        <w:rPr>
          <w:sz w:val="20"/>
        </w:rPr>
        <w:t xml:space="preserve"> </w:t>
      </w:r>
      <w:r w:rsidRPr="002F1F82">
        <w:rPr>
          <w:sz w:val="20"/>
        </w:rPr>
        <w:t>Richards</w:t>
      </w:r>
      <w:r w:rsidR="00C80775" w:rsidRPr="002F1F82">
        <w:rPr>
          <w:sz w:val="20"/>
        </w:rPr>
        <w:t xml:space="preserve"> </w:t>
      </w:r>
      <w:r w:rsidRPr="002F1F82">
        <w:rPr>
          <w:sz w:val="20"/>
        </w:rPr>
        <w:t>(Ed.),</w:t>
      </w:r>
      <w:r w:rsidR="00C80775" w:rsidRPr="002F1F82">
        <w:rPr>
          <w:sz w:val="20"/>
        </w:rPr>
        <w:t xml:space="preserve"> </w:t>
      </w:r>
      <w:r w:rsidRPr="00915360">
        <w:rPr>
          <w:i/>
          <w:sz w:val="20"/>
        </w:rPr>
        <w:t>Proceedings</w:t>
      </w:r>
      <w:r w:rsidR="00C80775" w:rsidRPr="00915360">
        <w:rPr>
          <w:i/>
          <w:sz w:val="20"/>
        </w:rPr>
        <w:t xml:space="preserve"> </w:t>
      </w:r>
      <w:r w:rsidRPr="00915360">
        <w:rPr>
          <w:i/>
          <w:sz w:val="20"/>
        </w:rPr>
        <w:t>of</w:t>
      </w:r>
      <w:r w:rsidR="00C80775" w:rsidRPr="00915360">
        <w:rPr>
          <w:i/>
          <w:sz w:val="20"/>
        </w:rPr>
        <w:t xml:space="preserve"> </w:t>
      </w:r>
      <w:r w:rsidRPr="00915360">
        <w:rPr>
          <w:i/>
          <w:sz w:val="20"/>
        </w:rPr>
        <w:t>World</w:t>
      </w:r>
      <w:r w:rsidR="00C80775" w:rsidRPr="00915360">
        <w:rPr>
          <w:i/>
          <w:sz w:val="20"/>
        </w:rPr>
        <w:t xml:space="preserve"> </w:t>
      </w:r>
      <w:r w:rsidRPr="00915360">
        <w:rPr>
          <w:i/>
          <w:sz w:val="20"/>
        </w:rPr>
        <w:t>Conference</w:t>
      </w:r>
      <w:r w:rsidR="00C80775" w:rsidRPr="00915360">
        <w:rPr>
          <w:i/>
          <w:sz w:val="20"/>
        </w:rPr>
        <w:t xml:space="preserve"> </w:t>
      </w:r>
      <w:r w:rsidRPr="00915360">
        <w:rPr>
          <w:i/>
          <w:sz w:val="20"/>
        </w:rPr>
        <w:t>on</w:t>
      </w:r>
      <w:r w:rsidR="00C80775" w:rsidRPr="00915360">
        <w:rPr>
          <w:i/>
          <w:sz w:val="20"/>
        </w:rPr>
        <w:t xml:space="preserve"> </w:t>
      </w:r>
      <w:r w:rsidRPr="00915360">
        <w:rPr>
          <w:i/>
          <w:sz w:val="20"/>
        </w:rPr>
        <w:t>E-</w:t>
      </w:r>
      <w:r w:rsidR="00C80775" w:rsidRPr="00915360">
        <w:rPr>
          <w:i/>
          <w:sz w:val="20"/>
        </w:rPr>
        <w:t xml:space="preserve"> </w:t>
      </w:r>
      <w:r w:rsidRPr="00915360">
        <w:rPr>
          <w:i/>
          <w:sz w:val="20"/>
        </w:rPr>
        <w:t>Learning</w:t>
      </w:r>
      <w:r w:rsidR="00C80775" w:rsidRPr="00915360">
        <w:rPr>
          <w:i/>
          <w:sz w:val="20"/>
        </w:rPr>
        <w:t xml:space="preserve"> </w:t>
      </w:r>
      <w:r w:rsidRPr="00915360">
        <w:rPr>
          <w:i/>
          <w:sz w:val="20"/>
        </w:rPr>
        <w:t>in</w:t>
      </w:r>
      <w:r w:rsidR="00C80775" w:rsidRPr="00915360">
        <w:rPr>
          <w:i/>
          <w:sz w:val="20"/>
        </w:rPr>
        <w:t xml:space="preserve"> </w:t>
      </w:r>
      <w:r w:rsidRPr="00915360">
        <w:rPr>
          <w:i/>
          <w:sz w:val="20"/>
        </w:rPr>
        <w:t>Corporate,</w:t>
      </w:r>
      <w:r w:rsidR="00C80775" w:rsidRPr="00915360">
        <w:rPr>
          <w:i/>
          <w:sz w:val="20"/>
        </w:rPr>
        <w:t xml:space="preserve"> </w:t>
      </w:r>
      <w:r w:rsidRPr="00915360">
        <w:rPr>
          <w:i/>
          <w:sz w:val="20"/>
        </w:rPr>
        <w:t>Government,</w:t>
      </w:r>
      <w:r w:rsidR="00C80775" w:rsidRPr="00915360">
        <w:rPr>
          <w:i/>
          <w:sz w:val="20"/>
        </w:rPr>
        <w:t xml:space="preserve"> </w:t>
      </w:r>
      <w:r w:rsidRPr="00915360">
        <w:rPr>
          <w:i/>
          <w:sz w:val="20"/>
        </w:rPr>
        <w:t>Healthcare,</w:t>
      </w:r>
      <w:r w:rsidR="00C80775" w:rsidRPr="00915360">
        <w:rPr>
          <w:i/>
          <w:sz w:val="20"/>
        </w:rPr>
        <w:t xml:space="preserve"> </w:t>
      </w:r>
      <w:r w:rsidRPr="00915360">
        <w:rPr>
          <w:i/>
          <w:sz w:val="20"/>
        </w:rPr>
        <w:t>and</w:t>
      </w:r>
      <w:r w:rsidR="00C80775" w:rsidRPr="00915360">
        <w:rPr>
          <w:i/>
          <w:sz w:val="20"/>
        </w:rPr>
        <w:t xml:space="preserve"> </w:t>
      </w:r>
      <w:r w:rsidRPr="00915360">
        <w:rPr>
          <w:i/>
          <w:sz w:val="20"/>
        </w:rPr>
        <w:t>Higher</w:t>
      </w:r>
      <w:r w:rsidR="00C80775" w:rsidRPr="00915360">
        <w:rPr>
          <w:i/>
          <w:sz w:val="20"/>
        </w:rPr>
        <w:t xml:space="preserve"> </w:t>
      </w:r>
      <w:r w:rsidRPr="00915360">
        <w:rPr>
          <w:i/>
          <w:sz w:val="20"/>
        </w:rPr>
        <w:t>Education</w:t>
      </w:r>
      <w:r w:rsidR="00C80775" w:rsidRPr="00915360">
        <w:rPr>
          <w:i/>
          <w:sz w:val="20"/>
        </w:rPr>
        <w:t xml:space="preserve"> </w:t>
      </w:r>
      <w:r w:rsidRPr="00915360">
        <w:rPr>
          <w:i/>
          <w:sz w:val="20"/>
        </w:rPr>
        <w:t>2008</w:t>
      </w:r>
      <w:r w:rsidR="00C80775" w:rsidRPr="002F1F82">
        <w:rPr>
          <w:sz w:val="20"/>
        </w:rPr>
        <w:t xml:space="preserve"> </w:t>
      </w:r>
      <w:r w:rsidRPr="002F1F82">
        <w:rPr>
          <w:sz w:val="20"/>
        </w:rPr>
        <w:t>(</w:t>
      </w:r>
      <w:r w:rsidR="00E91E27">
        <w:rPr>
          <w:sz w:val="20"/>
        </w:rPr>
        <w:t>pp</w:t>
      </w:r>
      <w:r w:rsidRPr="002F1F82">
        <w:rPr>
          <w:sz w:val="20"/>
        </w:rPr>
        <w:t>.</w:t>
      </w:r>
      <w:r w:rsidR="00C80775" w:rsidRPr="002F1F82">
        <w:rPr>
          <w:sz w:val="20"/>
        </w:rPr>
        <w:t xml:space="preserve"> </w:t>
      </w:r>
      <w:r w:rsidRPr="002F1F82">
        <w:rPr>
          <w:sz w:val="20"/>
        </w:rPr>
        <w:t>2880–2885).</w:t>
      </w:r>
      <w:r w:rsidR="00C80775" w:rsidRPr="002F1F82">
        <w:rPr>
          <w:sz w:val="20"/>
        </w:rPr>
        <w:t xml:space="preserve"> </w:t>
      </w:r>
      <w:r w:rsidRPr="002F1F82">
        <w:rPr>
          <w:sz w:val="20"/>
        </w:rPr>
        <w:t>Chesapeake,</w:t>
      </w:r>
      <w:r w:rsidR="00C80775" w:rsidRPr="002F1F82">
        <w:rPr>
          <w:sz w:val="20"/>
        </w:rPr>
        <w:t xml:space="preserve"> </w:t>
      </w:r>
      <w:r w:rsidRPr="002F1F82">
        <w:rPr>
          <w:sz w:val="20"/>
        </w:rPr>
        <w:t>VA:</w:t>
      </w:r>
      <w:r w:rsidR="00C80775" w:rsidRPr="002F1F82">
        <w:rPr>
          <w:sz w:val="20"/>
        </w:rPr>
        <w:t xml:space="preserve"> </w:t>
      </w:r>
      <w:r w:rsidRPr="002F1F82">
        <w:rPr>
          <w:sz w:val="20"/>
        </w:rPr>
        <w:t>AACE.</w:t>
      </w:r>
    </w:p>
    <w:p w:rsidR="00201620" w:rsidRPr="002F1F82" w:rsidRDefault="00201620" w:rsidP="002F1F82">
      <w:pPr>
        <w:pStyle w:val="NoSpacing"/>
        <w:ind w:left="720"/>
        <w:rPr>
          <w:sz w:val="20"/>
        </w:rPr>
      </w:pPr>
    </w:p>
    <w:p w:rsidR="00201620" w:rsidRPr="002F1F82" w:rsidRDefault="00201620" w:rsidP="002F1F82">
      <w:pPr>
        <w:pStyle w:val="NoSpacing"/>
        <w:ind w:left="720"/>
        <w:rPr>
          <w:sz w:val="20"/>
        </w:rPr>
      </w:pPr>
      <w:r w:rsidRPr="002F1F82">
        <w:rPr>
          <w:sz w:val="20"/>
        </w:rPr>
        <w:t>Lawless,</w:t>
      </w:r>
      <w:r w:rsidR="00C80775" w:rsidRPr="002F1F82">
        <w:rPr>
          <w:sz w:val="20"/>
        </w:rPr>
        <w:t xml:space="preserve"> </w:t>
      </w:r>
      <w:r w:rsidRPr="002F1F82">
        <w:rPr>
          <w:sz w:val="20"/>
        </w:rPr>
        <w:t>K.A.,</w:t>
      </w:r>
      <w:r w:rsidR="00C80775" w:rsidRPr="002F1F82">
        <w:rPr>
          <w:sz w:val="20"/>
        </w:rPr>
        <w:t xml:space="preserve"> </w:t>
      </w:r>
      <w:r w:rsidRPr="002F1F82">
        <w:rPr>
          <w:sz w:val="20"/>
        </w:rPr>
        <w:t>Goldman,</w:t>
      </w:r>
      <w:r w:rsidR="00C80775" w:rsidRPr="002F1F82">
        <w:rPr>
          <w:sz w:val="20"/>
        </w:rPr>
        <w:t xml:space="preserve"> </w:t>
      </w:r>
      <w:r w:rsidRPr="002F1F82">
        <w:rPr>
          <w:sz w:val="20"/>
        </w:rPr>
        <w:t>S.R.,</w:t>
      </w:r>
      <w:r w:rsidR="00C80775" w:rsidRPr="002F1F82">
        <w:rPr>
          <w:sz w:val="20"/>
        </w:rPr>
        <w:t xml:space="preserve"> </w:t>
      </w:r>
      <w:r w:rsidRPr="002F1F82">
        <w:rPr>
          <w:sz w:val="20"/>
        </w:rPr>
        <w:t>Gomez,</w:t>
      </w:r>
      <w:r w:rsidR="00C80775" w:rsidRPr="002F1F82">
        <w:rPr>
          <w:sz w:val="20"/>
        </w:rPr>
        <w:t xml:space="preserve"> </w:t>
      </w:r>
      <w:r w:rsidRPr="002F1F82">
        <w:rPr>
          <w:sz w:val="20"/>
        </w:rPr>
        <w:t>K.,</w:t>
      </w:r>
      <w:r w:rsidR="00C80775" w:rsidRPr="002F1F82">
        <w:rPr>
          <w:sz w:val="20"/>
        </w:rPr>
        <w:t xml:space="preserve"> </w:t>
      </w:r>
      <w:r w:rsidRPr="002F1F82">
        <w:rPr>
          <w:sz w:val="20"/>
        </w:rPr>
        <w:t>Manning,</w:t>
      </w:r>
      <w:r w:rsidR="00C80775" w:rsidRPr="002F1F82">
        <w:rPr>
          <w:sz w:val="20"/>
        </w:rPr>
        <w:t xml:space="preserve"> </w:t>
      </w:r>
      <w:r w:rsidRPr="002F1F82">
        <w:rPr>
          <w:sz w:val="20"/>
        </w:rPr>
        <w:t>F.,</w:t>
      </w:r>
      <w:r w:rsidR="00C80775" w:rsidRPr="002F1F82">
        <w:rPr>
          <w:sz w:val="20"/>
        </w:rPr>
        <w:t xml:space="preserve"> </w:t>
      </w:r>
      <w:r w:rsidRPr="002F1F82">
        <w:rPr>
          <w:sz w:val="20"/>
        </w:rPr>
        <w:t>and</w:t>
      </w:r>
      <w:r w:rsidR="00C80775" w:rsidRPr="002F1F82">
        <w:rPr>
          <w:sz w:val="20"/>
        </w:rPr>
        <w:t xml:space="preserve"> </w:t>
      </w:r>
      <w:r w:rsidRPr="002F1F82">
        <w:rPr>
          <w:sz w:val="20"/>
        </w:rPr>
        <w:t>Braasch,</w:t>
      </w:r>
      <w:r w:rsidR="00C80775" w:rsidRPr="002F1F82">
        <w:rPr>
          <w:sz w:val="20"/>
        </w:rPr>
        <w:t xml:space="preserve"> </w:t>
      </w:r>
      <w:r w:rsidRPr="002F1F82">
        <w:rPr>
          <w:sz w:val="20"/>
        </w:rPr>
        <w:t>J.L.</w:t>
      </w:r>
      <w:r w:rsidR="00C80775" w:rsidRPr="002F1F82">
        <w:rPr>
          <w:sz w:val="20"/>
        </w:rPr>
        <w:t xml:space="preserve"> </w:t>
      </w:r>
      <w:r w:rsidRPr="002F1F82">
        <w:rPr>
          <w:sz w:val="20"/>
        </w:rPr>
        <w:t>(2012).</w:t>
      </w:r>
      <w:r w:rsidR="00C80775" w:rsidRPr="002F1F82">
        <w:rPr>
          <w:sz w:val="20"/>
        </w:rPr>
        <w:t xml:space="preserve"> </w:t>
      </w:r>
      <w:r w:rsidRPr="002F1F82">
        <w:rPr>
          <w:sz w:val="20"/>
        </w:rPr>
        <w:t>Assessing</w:t>
      </w:r>
      <w:r w:rsidR="00C80775" w:rsidRPr="002F1F82">
        <w:rPr>
          <w:sz w:val="20"/>
        </w:rPr>
        <w:t xml:space="preserve"> </w:t>
      </w:r>
      <w:r w:rsidRPr="002F1F82">
        <w:rPr>
          <w:sz w:val="20"/>
        </w:rPr>
        <w:t>Multiple</w:t>
      </w:r>
      <w:r w:rsidR="00C80775" w:rsidRPr="002F1F82">
        <w:rPr>
          <w:sz w:val="20"/>
        </w:rPr>
        <w:t xml:space="preserve"> </w:t>
      </w:r>
      <w:r w:rsidRPr="002F1F82">
        <w:rPr>
          <w:sz w:val="20"/>
        </w:rPr>
        <w:t>Source</w:t>
      </w:r>
      <w:r w:rsidR="00C80775" w:rsidRPr="002F1F82">
        <w:rPr>
          <w:sz w:val="20"/>
        </w:rPr>
        <w:t xml:space="preserve"> </w:t>
      </w:r>
      <w:r w:rsidRPr="002F1F82">
        <w:rPr>
          <w:sz w:val="20"/>
        </w:rPr>
        <w:t>Comprehension</w:t>
      </w:r>
      <w:r w:rsidR="00C80775" w:rsidRPr="002F1F82">
        <w:rPr>
          <w:sz w:val="20"/>
        </w:rPr>
        <w:t xml:space="preserve"> </w:t>
      </w:r>
      <w:r w:rsidRPr="002F1F82">
        <w:rPr>
          <w:sz w:val="20"/>
        </w:rPr>
        <w:t>Through</w:t>
      </w:r>
      <w:r w:rsidR="00C80775" w:rsidRPr="002F1F82">
        <w:rPr>
          <w:sz w:val="20"/>
        </w:rPr>
        <w:t xml:space="preserve"> </w:t>
      </w:r>
      <w:r w:rsidRPr="002F1F82">
        <w:rPr>
          <w:sz w:val="20"/>
        </w:rPr>
        <w:t>Evidence</w:t>
      </w:r>
      <w:r w:rsidR="00C80775" w:rsidRPr="002F1F82">
        <w:rPr>
          <w:sz w:val="20"/>
        </w:rPr>
        <w:t xml:space="preserve"> </w:t>
      </w:r>
      <w:r w:rsidRPr="002F1F82">
        <w:rPr>
          <w:sz w:val="20"/>
        </w:rPr>
        <w:t>Centered</w:t>
      </w:r>
      <w:r w:rsidR="00C80775" w:rsidRPr="002F1F82">
        <w:rPr>
          <w:sz w:val="20"/>
        </w:rPr>
        <w:t xml:space="preserve"> </w:t>
      </w:r>
      <w:r w:rsidRPr="002F1F82">
        <w:rPr>
          <w:sz w:val="20"/>
        </w:rPr>
        <w:t>Design.</w:t>
      </w:r>
      <w:r w:rsidR="00C80775" w:rsidRPr="002F1F82">
        <w:rPr>
          <w:sz w:val="20"/>
        </w:rPr>
        <w:t xml:space="preserve"> </w:t>
      </w:r>
      <w:r w:rsidRPr="002F1F82">
        <w:rPr>
          <w:sz w:val="20"/>
        </w:rPr>
        <w:t>In</w:t>
      </w:r>
      <w:r w:rsidR="00C80775" w:rsidRPr="002F1F82">
        <w:rPr>
          <w:sz w:val="20"/>
        </w:rPr>
        <w:t xml:space="preserve"> </w:t>
      </w:r>
      <w:r w:rsidRPr="002F1F82">
        <w:rPr>
          <w:sz w:val="20"/>
        </w:rPr>
        <w:t>J.S.</w:t>
      </w:r>
      <w:r w:rsidR="00C80775" w:rsidRPr="002F1F82">
        <w:rPr>
          <w:sz w:val="20"/>
        </w:rPr>
        <w:t xml:space="preserve"> </w:t>
      </w:r>
      <w:r w:rsidRPr="002F1F82">
        <w:rPr>
          <w:sz w:val="20"/>
        </w:rPr>
        <w:t>Sabatini,</w:t>
      </w:r>
      <w:r w:rsidR="00C80775" w:rsidRPr="002F1F82">
        <w:rPr>
          <w:sz w:val="20"/>
        </w:rPr>
        <w:t xml:space="preserve"> </w:t>
      </w:r>
      <w:r w:rsidRPr="002F1F82">
        <w:rPr>
          <w:sz w:val="20"/>
        </w:rPr>
        <w:t>E.</w:t>
      </w:r>
      <w:r w:rsidR="00C80775" w:rsidRPr="002F1F82">
        <w:rPr>
          <w:sz w:val="20"/>
        </w:rPr>
        <w:t xml:space="preserve"> </w:t>
      </w:r>
      <w:r w:rsidRPr="002F1F82">
        <w:rPr>
          <w:sz w:val="20"/>
        </w:rPr>
        <w:t>Albro,</w:t>
      </w:r>
      <w:r w:rsidR="00C80775" w:rsidRPr="002F1F82">
        <w:rPr>
          <w:sz w:val="20"/>
        </w:rPr>
        <w:t xml:space="preserve"> </w:t>
      </w:r>
      <w:r w:rsidRPr="002F1F82">
        <w:rPr>
          <w:sz w:val="20"/>
        </w:rPr>
        <w:t>and</w:t>
      </w:r>
      <w:r w:rsidR="00C80775" w:rsidRPr="002F1F82">
        <w:rPr>
          <w:sz w:val="20"/>
        </w:rPr>
        <w:t xml:space="preserve"> </w:t>
      </w:r>
      <w:r w:rsidRPr="002F1F82">
        <w:rPr>
          <w:sz w:val="20"/>
        </w:rPr>
        <w:t>T.</w:t>
      </w:r>
      <w:r w:rsidR="00C80775" w:rsidRPr="002F1F82">
        <w:rPr>
          <w:sz w:val="20"/>
        </w:rPr>
        <w:t xml:space="preserve"> </w:t>
      </w:r>
      <w:r w:rsidRPr="002F1F82">
        <w:rPr>
          <w:sz w:val="20"/>
        </w:rPr>
        <w:t>O'Reilly</w:t>
      </w:r>
      <w:r w:rsidR="00C80775" w:rsidRPr="002F1F82">
        <w:rPr>
          <w:sz w:val="20"/>
        </w:rPr>
        <w:t xml:space="preserve"> </w:t>
      </w:r>
      <w:r w:rsidRPr="002F1F82">
        <w:rPr>
          <w:sz w:val="20"/>
        </w:rPr>
        <w:t>(Eds.),</w:t>
      </w:r>
      <w:r w:rsidR="00C80775" w:rsidRPr="002F1F82">
        <w:rPr>
          <w:sz w:val="20"/>
        </w:rPr>
        <w:t xml:space="preserve"> </w:t>
      </w:r>
      <w:r w:rsidRPr="002F1F82">
        <w:rPr>
          <w:i/>
          <w:iCs/>
          <w:color w:val="000000"/>
          <w:sz w:val="20"/>
          <w:shd w:val="clear" w:color="auto" w:fill="FFFFFF"/>
        </w:rPr>
        <w:t>Reaching</w:t>
      </w:r>
      <w:r w:rsidR="00C80775" w:rsidRPr="002F1F82">
        <w:rPr>
          <w:i/>
          <w:iCs/>
          <w:color w:val="000000"/>
          <w:sz w:val="20"/>
          <w:shd w:val="clear" w:color="auto" w:fill="FFFFFF"/>
        </w:rPr>
        <w:t xml:space="preserve"> </w:t>
      </w:r>
      <w:r w:rsidRPr="002F1F82">
        <w:rPr>
          <w:i/>
          <w:iCs/>
          <w:color w:val="000000"/>
          <w:sz w:val="20"/>
          <w:shd w:val="clear" w:color="auto" w:fill="FFFFFF"/>
        </w:rPr>
        <w:t>an</w:t>
      </w:r>
      <w:r w:rsidR="00C80775" w:rsidRPr="002F1F82">
        <w:rPr>
          <w:i/>
          <w:iCs/>
          <w:color w:val="000000"/>
          <w:sz w:val="20"/>
          <w:shd w:val="clear" w:color="auto" w:fill="FFFFFF"/>
        </w:rPr>
        <w:t xml:space="preserve"> </w:t>
      </w:r>
      <w:r w:rsidRPr="002F1F82">
        <w:rPr>
          <w:i/>
          <w:iCs/>
          <w:color w:val="000000"/>
          <w:sz w:val="20"/>
          <w:shd w:val="clear" w:color="auto" w:fill="FFFFFF"/>
        </w:rPr>
        <w:t>Understanding:</w:t>
      </w:r>
      <w:r w:rsidR="00C80775" w:rsidRPr="002F1F82">
        <w:rPr>
          <w:i/>
          <w:iCs/>
          <w:color w:val="000000"/>
          <w:sz w:val="20"/>
          <w:shd w:val="clear" w:color="auto" w:fill="FFFFFF"/>
        </w:rPr>
        <w:t xml:space="preserve"> </w:t>
      </w:r>
      <w:r w:rsidRPr="002F1F82">
        <w:rPr>
          <w:i/>
          <w:iCs/>
          <w:color w:val="000000"/>
          <w:sz w:val="20"/>
          <w:shd w:val="clear" w:color="auto" w:fill="FFFFFF"/>
        </w:rPr>
        <w:t>Innovations</w:t>
      </w:r>
      <w:r w:rsidR="00C80775" w:rsidRPr="002F1F82">
        <w:rPr>
          <w:i/>
          <w:iCs/>
          <w:color w:val="000000"/>
          <w:sz w:val="20"/>
          <w:shd w:val="clear" w:color="auto" w:fill="FFFFFF"/>
        </w:rPr>
        <w:t xml:space="preserve"> </w:t>
      </w:r>
      <w:r w:rsidRPr="002F1F82">
        <w:rPr>
          <w:i/>
          <w:iCs/>
          <w:color w:val="000000"/>
          <w:sz w:val="20"/>
          <w:shd w:val="clear" w:color="auto" w:fill="FFFFFF"/>
        </w:rPr>
        <w:t>in</w:t>
      </w:r>
      <w:r w:rsidR="00C80775" w:rsidRPr="002F1F82">
        <w:rPr>
          <w:i/>
          <w:iCs/>
          <w:color w:val="000000"/>
          <w:sz w:val="20"/>
          <w:shd w:val="clear" w:color="auto" w:fill="FFFFFF"/>
        </w:rPr>
        <w:t xml:space="preserve"> </w:t>
      </w:r>
      <w:r w:rsidRPr="002F1F82">
        <w:rPr>
          <w:i/>
          <w:iCs/>
          <w:color w:val="000000"/>
          <w:sz w:val="20"/>
          <w:shd w:val="clear" w:color="auto" w:fill="FFFFFF"/>
        </w:rPr>
        <w:t>How</w:t>
      </w:r>
      <w:r w:rsidR="00C80775" w:rsidRPr="002F1F82">
        <w:rPr>
          <w:i/>
          <w:iCs/>
          <w:color w:val="000000"/>
          <w:sz w:val="20"/>
          <w:shd w:val="clear" w:color="auto" w:fill="FFFFFF"/>
        </w:rPr>
        <w:t xml:space="preserve"> </w:t>
      </w:r>
      <w:r w:rsidRPr="002F1F82">
        <w:rPr>
          <w:i/>
          <w:iCs/>
          <w:color w:val="000000"/>
          <w:sz w:val="20"/>
          <w:shd w:val="clear" w:color="auto" w:fill="FFFFFF"/>
        </w:rPr>
        <w:t>We</w:t>
      </w:r>
      <w:r w:rsidR="00C80775" w:rsidRPr="002F1F82">
        <w:rPr>
          <w:i/>
          <w:iCs/>
          <w:color w:val="000000"/>
          <w:sz w:val="20"/>
          <w:shd w:val="clear" w:color="auto" w:fill="FFFFFF"/>
        </w:rPr>
        <w:t xml:space="preserve"> </w:t>
      </w:r>
      <w:r w:rsidRPr="002F1F82">
        <w:rPr>
          <w:i/>
          <w:iCs/>
          <w:color w:val="000000"/>
          <w:sz w:val="20"/>
          <w:shd w:val="clear" w:color="auto" w:fill="FFFFFF"/>
        </w:rPr>
        <w:t>View</w:t>
      </w:r>
      <w:r w:rsidR="00C80775" w:rsidRPr="002F1F82">
        <w:rPr>
          <w:i/>
          <w:iCs/>
          <w:color w:val="000000"/>
          <w:sz w:val="20"/>
          <w:shd w:val="clear" w:color="auto" w:fill="FFFFFF"/>
        </w:rPr>
        <w:t xml:space="preserve"> </w:t>
      </w:r>
      <w:r w:rsidRPr="002F1F82">
        <w:rPr>
          <w:i/>
          <w:iCs/>
          <w:color w:val="000000"/>
          <w:sz w:val="20"/>
          <w:shd w:val="clear" w:color="auto" w:fill="FFFFFF"/>
        </w:rPr>
        <w:t>Reading</w:t>
      </w:r>
      <w:r w:rsidR="00C80775" w:rsidRPr="002F1F82">
        <w:rPr>
          <w:i/>
          <w:iCs/>
          <w:color w:val="000000"/>
          <w:sz w:val="20"/>
          <w:shd w:val="clear" w:color="auto" w:fill="FFFFFF"/>
        </w:rPr>
        <w:t xml:space="preserve"> </w:t>
      </w:r>
      <w:r w:rsidRPr="002F1F82">
        <w:rPr>
          <w:i/>
          <w:iCs/>
          <w:color w:val="000000"/>
          <w:sz w:val="20"/>
          <w:shd w:val="clear" w:color="auto" w:fill="FFFFFF"/>
        </w:rPr>
        <w:t>Assessment</w:t>
      </w:r>
      <w:r w:rsidR="00915360">
        <w:rPr>
          <w:i/>
          <w:iCs/>
          <w:color w:val="000000"/>
          <w:sz w:val="20"/>
          <w:shd w:val="clear" w:color="auto" w:fill="FFFFFF"/>
        </w:rPr>
        <w:t xml:space="preserve"> </w:t>
      </w:r>
      <w:r w:rsidRPr="002F1F82">
        <w:rPr>
          <w:iCs/>
          <w:color w:val="000000"/>
          <w:sz w:val="20"/>
          <w:shd w:val="clear" w:color="auto" w:fill="FFFFFF"/>
        </w:rPr>
        <w:t>(</w:t>
      </w:r>
      <w:r w:rsidR="00E91E27">
        <w:rPr>
          <w:iCs/>
          <w:color w:val="000000"/>
          <w:sz w:val="20"/>
          <w:shd w:val="clear" w:color="auto" w:fill="FFFFFF"/>
        </w:rPr>
        <w:t>pp</w:t>
      </w:r>
      <w:r w:rsidR="00C80775" w:rsidRPr="002F1F82">
        <w:rPr>
          <w:iCs/>
          <w:color w:val="000000"/>
          <w:sz w:val="20"/>
          <w:shd w:val="clear" w:color="auto" w:fill="FFFFFF"/>
        </w:rPr>
        <w:t xml:space="preserve"> </w:t>
      </w:r>
      <w:r w:rsidRPr="002F1F82">
        <w:rPr>
          <w:iCs/>
          <w:color w:val="000000"/>
          <w:sz w:val="20"/>
          <w:shd w:val="clear" w:color="auto" w:fill="FFFFFF"/>
        </w:rPr>
        <w:t>3-17)</w:t>
      </w:r>
      <w:r w:rsidRPr="002F1F82">
        <w:rPr>
          <w:i/>
          <w:iCs/>
          <w:sz w:val="20"/>
        </w:rPr>
        <w:t>.</w:t>
      </w:r>
      <w:r w:rsidR="00C80775" w:rsidRPr="002F1F82">
        <w:rPr>
          <w:sz w:val="20"/>
        </w:rPr>
        <w:t xml:space="preserve"> </w:t>
      </w:r>
      <w:r w:rsidRPr="002F1F82">
        <w:rPr>
          <w:sz w:val="20"/>
        </w:rPr>
        <w:t>Lanham,</w:t>
      </w:r>
      <w:r w:rsidR="00C80775" w:rsidRPr="002F1F82">
        <w:rPr>
          <w:sz w:val="20"/>
        </w:rPr>
        <w:t xml:space="preserve"> </w:t>
      </w:r>
      <w:r w:rsidRPr="002F1F82">
        <w:rPr>
          <w:sz w:val="20"/>
        </w:rPr>
        <w:t>MD:</w:t>
      </w:r>
      <w:r w:rsidR="00C80775" w:rsidRPr="002F1F82">
        <w:rPr>
          <w:sz w:val="20"/>
        </w:rPr>
        <w:t xml:space="preserve"> </w:t>
      </w:r>
      <w:r w:rsidRPr="002F1F82">
        <w:rPr>
          <w:sz w:val="20"/>
        </w:rPr>
        <w:t>Rowman</w:t>
      </w:r>
      <w:r w:rsidR="00C80775" w:rsidRPr="002F1F82">
        <w:rPr>
          <w:sz w:val="20"/>
        </w:rPr>
        <w:t xml:space="preserve"> </w:t>
      </w:r>
      <w:r w:rsidR="00251345">
        <w:rPr>
          <w:sz w:val="20"/>
        </w:rPr>
        <w:t>and</w:t>
      </w:r>
      <w:r w:rsidR="00C80775" w:rsidRPr="002F1F82">
        <w:rPr>
          <w:sz w:val="20"/>
        </w:rPr>
        <w:t xml:space="preserve"> </w:t>
      </w:r>
      <w:r w:rsidRPr="002F1F82">
        <w:rPr>
          <w:sz w:val="20"/>
        </w:rPr>
        <w:t>Littlefield</w:t>
      </w:r>
      <w:r w:rsidR="00C80775" w:rsidRPr="002F1F82">
        <w:rPr>
          <w:sz w:val="20"/>
        </w:rPr>
        <w:t xml:space="preserve"> </w:t>
      </w:r>
      <w:r w:rsidRPr="002F1F82">
        <w:rPr>
          <w:sz w:val="20"/>
        </w:rPr>
        <w:t>Education.</w:t>
      </w:r>
    </w:p>
    <w:p w:rsidR="00201620" w:rsidRPr="002F1F82" w:rsidRDefault="00201620" w:rsidP="002F1F82">
      <w:pPr>
        <w:pStyle w:val="NoSpacing"/>
        <w:ind w:left="720"/>
        <w:rPr>
          <w:sz w:val="20"/>
        </w:rPr>
      </w:pPr>
    </w:p>
    <w:p w:rsidR="00201620" w:rsidRPr="002F1F82" w:rsidRDefault="00201620" w:rsidP="002F1F82">
      <w:pPr>
        <w:pStyle w:val="NoSpacing"/>
        <w:ind w:left="720"/>
        <w:rPr>
          <w:sz w:val="20"/>
        </w:rPr>
      </w:pPr>
      <w:r w:rsidRPr="002F1F82">
        <w:rPr>
          <w:sz w:val="20"/>
        </w:rPr>
        <w:t>Manning,</w:t>
      </w:r>
      <w:r w:rsidR="00C80775" w:rsidRPr="002F1F82">
        <w:rPr>
          <w:sz w:val="20"/>
        </w:rPr>
        <w:t xml:space="preserve"> </w:t>
      </w:r>
      <w:r w:rsidRPr="002F1F82">
        <w:rPr>
          <w:sz w:val="20"/>
        </w:rPr>
        <w:t>F.H.,</w:t>
      </w:r>
      <w:r w:rsidR="00C80775" w:rsidRPr="002F1F82">
        <w:rPr>
          <w:sz w:val="20"/>
        </w:rPr>
        <w:t xml:space="preserve"> </w:t>
      </w:r>
      <w:r w:rsidRPr="002F1F82">
        <w:rPr>
          <w:sz w:val="20"/>
        </w:rPr>
        <w:t>Goldman,</w:t>
      </w:r>
      <w:r w:rsidR="00C80775" w:rsidRPr="002F1F82">
        <w:rPr>
          <w:sz w:val="20"/>
        </w:rPr>
        <w:t xml:space="preserve"> </w:t>
      </w:r>
      <w:r w:rsidRPr="002F1F82">
        <w:rPr>
          <w:sz w:val="20"/>
        </w:rPr>
        <w:t>S.R.,</w:t>
      </w:r>
      <w:r w:rsidR="00C80775" w:rsidRPr="002F1F82">
        <w:rPr>
          <w:sz w:val="20"/>
        </w:rPr>
        <w:t xml:space="preserve"> </w:t>
      </w:r>
      <w:r w:rsidRPr="002F1F82">
        <w:rPr>
          <w:sz w:val="20"/>
        </w:rPr>
        <w:t>Ozuru,</w:t>
      </w:r>
      <w:r w:rsidR="00C80775" w:rsidRPr="002F1F82">
        <w:rPr>
          <w:sz w:val="20"/>
        </w:rPr>
        <w:t xml:space="preserve"> </w:t>
      </w:r>
      <w:r w:rsidRPr="002F1F82">
        <w:rPr>
          <w:sz w:val="20"/>
        </w:rPr>
        <w:t>Y.,</w:t>
      </w:r>
      <w:r w:rsidR="00C80775" w:rsidRPr="002F1F82">
        <w:rPr>
          <w:sz w:val="20"/>
        </w:rPr>
        <w:t xml:space="preserve"> </w:t>
      </w:r>
      <w:r w:rsidRPr="002F1F82">
        <w:rPr>
          <w:sz w:val="20"/>
        </w:rPr>
        <w:t>Lawless,</w:t>
      </w:r>
      <w:r w:rsidR="00C80775" w:rsidRPr="002F1F82">
        <w:rPr>
          <w:sz w:val="20"/>
        </w:rPr>
        <w:t xml:space="preserve"> </w:t>
      </w:r>
      <w:r w:rsidRPr="002F1F82">
        <w:rPr>
          <w:sz w:val="20"/>
        </w:rPr>
        <w:t>K.A.,</w:t>
      </w:r>
      <w:r w:rsidR="00C80775" w:rsidRPr="002F1F82">
        <w:rPr>
          <w:sz w:val="20"/>
        </w:rPr>
        <w:t xml:space="preserve"> </w:t>
      </w:r>
      <w:r w:rsidRPr="002F1F82">
        <w:rPr>
          <w:sz w:val="20"/>
        </w:rPr>
        <w:t>Gomez,</w:t>
      </w:r>
      <w:r w:rsidR="00C80775" w:rsidRPr="002F1F82">
        <w:rPr>
          <w:sz w:val="20"/>
        </w:rPr>
        <w:t xml:space="preserve"> </w:t>
      </w:r>
      <w:r w:rsidRPr="002F1F82">
        <w:rPr>
          <w:sz w:val="20"/>
        </w:rPr>
        <w:t>K.,</w:t>
      </w:r>
      <w:r w:rsidR="00C80775" w:rsidRPr="002F1F82">
        <w:rPr>
          <w:sz w:val="20"/>
        </w:rPr>
        <w:t xml:space="preserve"> </w:t>
      </w:r>
      <w:r w:rsidR="00251345">
        <w:rPr>
          <w:sz w:val="20"/>
        </w:rPr>
        <w:t>and</w:t>
      </w:r>
      <w:r w:rsidR="00C80775" w:rsidRPr="002F1F82">
        <w:rPr>
          <w:sz w:val="20"/>
        </w:rPr>
        <w:t xml:space="preserve"> </w:t>
      </w:r>
      <w:r w:rsidRPr="002F1F82">
        <w:rPr>
          <w:sz w:val="20"/>
        </w:rPr>
        <w:t>Braasch,</w:t>
      </w:r>
      <w:r w:rsidR="00C80775" w:rsidRPr="002F1F82">
        <w:rPr>
          <w:sz w:val="20"/>
        </w:rPr>
        <w:t xml:space="preserve"> </w:t>
      </w:r>
      <w:r w:rsidRPr="002F1F82">
        <w:rPr>
          <w:sz w:val="20"/>
        </w:rPr>
        <w:t>J.L.G.</w:t>
      </w:r>
      <w:r w:rsidR="00C80775" w:rsidRPr="002F1F82">
        <w:rPr>
          <w:sz w:val="20"/>
        </w:rPr>
        <w:t xml:space="preserve"> </w:t>
      </w:r>
      <w:r w:rsidRPr="002F1F82">
        <w:rPr>
          <w:sz w:val="20"/>
        </w:rPr>
        <w:t>(2008).</w:t>
      </w:r>
      <w:r w:rsidR="00C80775" w:rsidRPr="002F1F82">
        <w:rPr>
          <w:sz w:val="20"/>
        </w:rPr>
        <w:t xml:space="preserve"> </w:t>
      </w:r>
      <w:r w:rsidRPr="002F1F82">
        <w:rPr>
          <w:sz w:val="20"/>
        </w:rPr>
        <w:t>Students’</w:t>
      </w:r>
      <w:r w:rsidR="00C80775" w:rsidRPr="002F1F82">
        <w:rPr>
          <w:sz w:val="20"/>
        </w:rPr>
        <w:t xml:space="preserve"> </w:t>
      </w:r>
      <w:r w:rsidRPr="002F1F82">
        <w:rPr>
          <w:sz w:val="20"/>
        </w:rPr>
        <w:t>Analysis</w:t>
      </w:r>
      <w:r w:rsidR="00C80775" w:rsidRPr="002F1F82">
        <w:rPr>
          <w:sz w:val="20"/>
        </w:rPr>
        <w:t xml:space="preserve"> </w:t>
      </w:r>
      <w:r w:rsidRPr="002F1F82">
        <w:rPr>
          <w:sz w:val="20"/>
        </w:rPr>
        <w:t>of</w:t>
      </w:r>
      <w:r w:rsidR="00C80775" w:rsidRPr="002F1F82">
        <w:rPr>
          <w:sz w:val="20"/>
        </w:rPr>
        <w:t xml:space="preserve"> </w:t>
      </w:r>
      <w:r w:rsidRPr="002F1F82">
        <w:rPr>
          <w:sz w:val="20"/>
        </w:rPr>
        <w:t>Multiple</w:t>
      </w:r>
      <w:r w:rsidR="00C80775" w:rsidRPr="002F1F82">
        <w:rPr>
          <w:sz w:val="20"/>
        </w:rPr>
        <w:t xml:space="preserve"> </w:t>
      </w:r>
      <w:r w:rsidRPr="002F1F82">
        <w:rPr>
          <w:sz w:val="20"/>
        </w:rPr>
        <w:t>Sources</w:t>
      </w:r>
      <w:r w:rsidR="00C80775" w:rsidRPr="002F1F82">
        <w:rPr>
          <w:sz w:val="20"/>
        </w:rPr>
        <w:t xml:space="preserve"> </w:t>
      </w:r>
      <w:r w:rsidRPr="002F1F82">
        <w:rPr>
          <w:sz w:val="20"/>
        </w:rPr>
        <w:t>for</w:t>
      </w:r>
      <w:r w:rsidR="00C80775" w:rsidRPr="002F1F82">
        <w:rPr>
          <w:sz w:val="20"/>
        </w:rPr>
        <w:t xml:space="preserve"> </w:t>
      </w:r>
      <w:r w:rsidRPr="002F1F82">
        <w:rPr>
          <w:sz w:val="20"/>
        </w:rPr>
        <w:t>Agreements</w:t>
      </w:r>
      <w:r w:rsidR="00C80775" w:rsidRPr="002F1F82">
        <w:rPr>
          <w:sz w:val="20"/>
        </w:rPr>
        <w:t xml:space="preserve"> </w:t>
      </w:r>
      <w:r w:rsidRPr="002F1F82">
        <w:rPr>
          <w:sz w:val="20"/>
        </w:rPr>
        <w:t>and</w:t>
      </w:r>
      <w:r w:rsidR="00C80775" w:rsidRPr="002F1F82">
        <w:rPr>
          <w:sz w:val="20"/>
        </w:rPr>
        <w:t xml:space="preserve"> </w:t>
      </w:r>
      <w:r w:rsidRPr="002F1F82">
        <w:rPr>
          <w:sz w:val="20"/>
        </w:rPr>
        <w:t>Disagreements.</w:t>
      </w:r>
      <w:r w:rsidR="00C80775" w:rsidRPr="002F1F82">
        <w:rPr>
          <w:sz w:val="20"/>
        </w:rPr>
        <w:t xml:space="preserve"> </w:t>
      </w:r>
      <w:r w:rsidRPr="002F1F82">
        <w:rPr>
          <w:sz w:val="20"/>
        </w:rPr>
        <w:t>In</w:t>
      </w:r>
      <w:r w:rsidR="00C80775" w:rsidRPr="002F1F82">
        <w:rPr>
          <w:sz w:val="20"/>
        </w:rPr>
        <w:t xml:space="preserve"> </w:t>
      </w:r>
      <w:r w:rsidRPr="002F1F82">
        <w:rPr>
          <w:sz w:val="20"/>
        </w:rPr>
        <w:t>G.</w:t>
      </w:r>
      <w:r w:rsidR="00C80775" w:rsidRPr="002F1F82">
        <w:rPr>
          <w:sz w:val="20"/>
        </w:rPr>
        <w:t xml:space="preserve"> </w:t>
      </w:r>
      <w:r w:rsidRPr="002F1F82">
        <w:rPr>
          <w:sz w:val="20"/>
        </w:rPr>
        <w:t>Kanselaar,</w:t>
      </w:r>
      <w:r w:rsidR="00C80775" w:rsidRPr="002F1F82">
        <w:rPr>
          <w:sz w:val="20"/>
        </w:rPr>
        <w:t xml:space="preserve"> </w:t>
      </w:r>
      <w:r w:rsidRPr="002F1F82">
        <w:rPr>
          <w:sz w:val="20"/>
        </w:rPr>
        <w:t>V.</w:t>
      </w:r>
      <w:r w:rsidR="00C80775" w:rsidRPr="002F1F82">
        <w:rPr>
          <w:sz w:val="20"/>
        </w:rPr>
        <w:t xml:space="preserve"> </w:t>
      </w:r>
      <w:r w:rsidRPr="002F1F82">
        <w:rPr>
          <w:sz w:val="20"/>
        </w:rPr>
        <w:t>Jonker,</w:t>
      </w:r>
      <w:r w:rsidR="00C80775" w:rsidRPr="002F1F82">
        <w:rPr>
          <w:sz w:val="20"/>
        </w:rPr>
        <w:t xml:space="preserve"> </w:t>
      </w:r>
      <w:r w:rsidRPr="002F1F82">
        <w:rPr>
          <w:sz w:val="20"/>
        </w:rPr>
        <w:t>P.</w:t>
      </w:r>
      <w:r w:rsidR="00C80775" w:rsidRPr="002F1F82">
        <w:rPr>
          <w:sz w:val="20"/>
        </w:rPr>
        <w:t xml:space="preserve"> </w:t>
      </w:r>
      <w:r w:rsidRPr="002F1F82">
        <w:rPr>
          <w:sz w:val="20"/>
        </w:rPr>
        <w:t>A.</w:t>
      </w:r>
      <w:r w:rsidR="00C80775" w:rsidRPr="002F1F82">
        <w:rPr>
          <w:sz w:val="20"/>
        </w:rPr>
        <w:t xml:space="preserve"> </w:t>
      </w:r>
      <w:r w:rsidRPr="002F1F82">
        <w:rPr>
          <w:sz w:val="20"/>
        </w:rPr>
        <w:t>Kirschner,</w:t>
      </w:r>
      <w:r w:rsidR="00C80775" w:rsidRPr="002F1F82">
        <w:rPr>
          <w:sz w:val="20"/>
        </w:rPr>
        <w:t xml:space="preserve"> </w:t>
      </w:r>
      <w:r w:rsidR="00251345">
        <w:rPr>
          <w:sz w:val="20"/>
        </w:rPr>
        <w:t>and</w:t>
      </w:r>
      <w:r w:rsidR="00C80775" w:rsidRPr="002F1F82">
        <w:rPr>
          <w:sz w:val="20"/>
        </w:rPr>
        <w:t xml:space="preserve"> </w:t>
      </w:r>
      <w:r w:rsidRPr="002F1F82">
        <w:rPr>
          <w:sz w:val="20"/>
        </w:rPr>
        <w:t>F.J.</w:t>
      </w:r>
      <w:r w:rsidR="00C80775" w:rsidRPr="002F1F82">
        <w:rPr>
          <w:sz w:val="20"/>
        </w:rPr>
        <w:t xml:space="preserve"> </w:t>
      </w:r>
      <w:r w:rsidRPr="002F1F82">
        <w:rPr>
          <w:sz w:val="20"/>
        </w:rPr>
        <w:t>Prins</w:t>
      </w:r>
      <w:r w:rsidR="00C80775" w:rsidRPr="002F1F82">
        <w:rPr>
          <w:sz w:val="20"/>
        </w:rPr>
        <w:t xml:space="preserve"> </w:t>
      </w:r>
      <w:r w:rsidR="00915360">
        <w:rPr>
          <w:sz w:val="20"/>
        </w:rPr>
        <w:t>(Eds</w:t>
      </w:r>
      <w:r w:rsidR="00915360" w:rsidRPr="00915360">
        <w:rPr>
          <w:i/>
          <w:sz w:val="20"/>
        </w:rPr>
        <w:t>.</w:t>
      </w:r>
      <w:r w:rsidRPr="00915360">
        <w:rPr>
          <w:i/>
          <w:sz w:val="20"/>
        </w:rPr>
        <w:t>),</w:t>
      </w:r>
      <w:r w:rsidR="00C80775" w:rsidRPr="00915360">
        <w:rPr>
          <w:i/>
          <w:sz w:val="20"/>
        </w:rPr>
        <w:t xml:space="preserve"> </w:t>
      </w:r>
      <w:r w:rsidRPr="00915360">
        <w:rPr>
          <w:i/>
          <w:sz w:val="20"/>
        </w:rPr>
        <w:t>International</w:t>
      </w:r>
      <w:r w:rsidR="00C80775" w:rsidRPr="00915360">
        <w:rPr>
          <w:i/>
          <w:sz w:val="20"/>
        </w:rPr>
        <w:t xml:space="preserve"> </w:t>
      </w:r>
      <w:r w:rsidRPr="00915360">
        <w:rPr>
          <w:i/>
          <w:sz w:val="20"/>
        </w:rPr>
        <w:t>Perspectives</w:t>
      </w:r>
      <w:r w:rsidR="00C80775" w:rsidRPr="00915360">
        <w:rPr>
          <w:i/>
          <w:sz w:val="20"/>
        </w:rPr>
        <w:t xml:space="preserve"> </w:t>
      </w:r>
      <w:r w:rsidRPr="00915360">
        <w:rPr>
          <w:i/>
          <w:sz w:val="20"/>
        </w:rPr>
        <w:t>in</w:t>
      </w:r>
      <w:r w:rsidR="00C80775" w:rsidRPr="00915360">
        <w:rPr>
          <w:i/>
          <w:sz w:val="20"/>
        </w:rPr>
        <w:t xml:space="preserve"> </w:t>
      </w:r>
      <w:r w:rsidRPr="00915360">
        <w:rPr>
          <w:i/>
          <w:sz w:val="20"/>
        </w:rPr>
        <w:t>the</w:t>
      </w:r>
      <w:r w:rsidR="00C80775" w:rsidRPr="00915360">
        <w:rPr>
          <w:i/>
          <w:sz w:val="20"/>
        </w:rPr>
        <w:t xml:space="preserve"> </w:t>
      </w:r>
      <w:r w:rsidRPr="00915360">
        <w:rPr>
          <w:i/>
          <w:sz w:val="20"/>
        </w:rPr>
        <w:t>Learning</w:t>
      </w:r>
      <w:r w:rsidR="00C80775" w:rsidRPr="00915360">
        <w:rPr>
          <w:i/>
          <w:sz w:val="20"/>
        </w:rPr>
        <w:t xml:space="preserve"> </w:t>
      </w:r>
      <w:r w:rsidRPr="00915360">
        <w:rPr>
          <w:i/>
          <w:sz w:val="20"/>
        </w:rPr>
        <w:t>Sciences:</w:t>
      </w:r>
      <w:r w:rsidR="00C80775" w:rsidRPr="00915360">
        <w:rPr>
          <w:i/>
          <w:sz w:val="20"/>
        </w:rPr>
        <w:t xml:space="preserve"> </w:t>
      </w:r>
      <w:r w:rsidRPr="00915360">
        <w:rPr>
          <w:i/>
          <w:sz w:val="20"/>
        </w:rPr>
        <w:t>Creating</w:t>
      </w:r>
      <w:r w:rsidR="00C80775" w:rsidRPr="00915360">
        <w:rPr>
          <w:i/>
          <w:sz w:val="20"/>
        </w:rPr>
        <w:t xml:space="preserve"> </w:t>
      </w:r>
      <w:r w:rsidRPr="00915360">
        <w:rPr>
          <w:i/>
          <w:sz w:val="20"/>
        </w:rPr>
        <w:t>a</w:t>
      </w:r>
      <w:r w:rsidR="00C80775" w:rsidRPr="00915360">
        <w:rPr>
          <w:i/>
          <w:sz w:val="20"/>
        </w:rPr>
        <w:t xml:space="preserve"> </w:t>
      </w:r>
      <w:r w:rsidRPr="00915360">
        <w:rPr>
          <w:i/>
          <w:sz w:val="20"/>
        </w:rPr>
        <w:t>Learning</w:t>
      </w:r>
      <w:r w:rsidR="00C80775" w:rsidRPr="00915360">
        <w:rPr>
          <w:i/>
          <w:sz w:val="20"/>
        </w:rPr>
        <w:t xml:space="preserve"> </w:t>
      </w:r>
      <w:r w:rsidRPr="00915360">
        <w:rPr>
          <w:i/>
          <w:sz w:val="20"/>
        </w:rPr>
        <w:t>World:</w:t>
      </w:r>
      <w:r w:rsidR="00C80775" w:rsidRPr="00915360">
        <w:rPr>
          <w:i/>
          <w:sz w:val="20"/>
        </w:rPr>
        <w:t xml:space="preserve"> </w:t>
      </w:r>
      <w:r w:rsidRPr="00915360">
        <w:rPr>
          <w:i/>
          <w:sz w:val="20"/>
        </w:rPr>
        <w:t>Proceedings</w:t>
      </w:r>
      <w:r w:rsidR="00C80775" w:rsidRPr="00915360">
        <w:rPr>
          <w:i/>
          <w:sz w:val="20"/>
        </w:rPr>
        <w:t xml:space="preserve"> </w:t>
      </w:r>
      <w:r w:rsidRPr="00915360">
        <w:rPr>
          <w:i/>
          <w:sz w:val="20"/>
        </w:rPr>
        <w:t>of</w:t>
      </w:r>
      <w:r w:rsidR="00C80775" w:rsidRPr="00915360">
        <w:rPr>
          <w:i/>
          <w:sz w:val="20"/>
        </w:rPr>
        <w:t xml:space="preserve"> </w:t>
      </w:r>
      <w:r w:rsidRPr="00915360">
        <w:rPr>
          <w:i/>
          <w:sz w:val="20"/>
        </w:rPr>
        <w:t>the</w:t>
      </w:r>
      <w:r w:rsidR="00C80775" w:rsidRPr="00915360">
        <w:rPr>
          <w:i/>
          <w:sz w:val="20"/>
        </w:rPr>
        <w:t xml:space="preserve"> </w:t>
      </w:r>
      <w:r w:rsidRPr="00915360">
        <w:rPr>
          <w:i/>
          <w:sz w:val="20"/>
        </w:rPr>
        <w:t>Eighth</w:t>
      </w:r>
      <w:r w:rsidR="00C80775" w:rsidRPr="00915360">
        <w:rPr>
          <w:i/>
          <w:sz w:val="20"/>
        </w:rPr>
        <w:t xml:space="preserve"> </w:t>
      </w:r>
      <w:r w:rsidRPr="00915360">
        <w:rPr>
          <w:i/>
          <w:sz w:val="20"/>
        </w:rPr>
        <w:t>International</w:t>
      </w:r>
      <w:r w:rsidR="00C80775" w:rsidRPr="00915360">
        <w:rPr>
          <w:i/>
          <w:sz w:val="20"/>
        </w:rPr>
        <w:t xml:space="preserve"> </w:t>
      </w:r>
      <w:r w:rsidRPr="00915360">
        <w:rPr>
          <w:i/>
          <w:sz w:val="20"/>
        </w:rPr>
        <w:t>Conference</w:t>
      </w:r>
      <w:r w:rsidR="00C80775" w:rsidRPr="00915360">
        <w:rPr>
          <w:i/>
          <w:sz w:val="20"/>
        </w:rPr>
        <w:t xml:space="preserve"> </w:t>
      </w:r>
      <w:r w:rsidRPr="00915360">
        <w:rPr>
          <w:i/>
          <w:sz w:val="20"/>
        </w:rPr>
        <w:t>of</w:t>
      </w:r>
      <w:r w:rsidR="00C80775" w:rsidRPr="00915360">
        <w:rPr>
          <w:i/>
          <w:sz w:val="20"/>
        </w:rPr>
        <w:t xml:space="preserve"> </w:t>
      </w:r>
      <w:r w:rsidRPr="00915360">
        <w:rPr>
          <w:i/>
          <w:sz w:val="20"/>
        </w:rPr>
        <w:t>the</w:t>
      </w:r>
      <w:r w:rsidR="00C80775" w:rsidRPr="00915360">
        <w:rPr>
          <w:i/>
          <w:sz w:val="20"/>
        </w:rPr>
        <w:t xml:space="preserve"> </w:t>
      </w:r>
      <w:r w:rsidRPr="00915360">
        <w:rPr>
          <w:i/>
          <w:sz w:val="20"/>
        </w:rPr>
        <w:t>Learning</w:t>
      </w:r>
      <w:r w:rsidR="00C80775" w:rsidRPr="00915360">
        <w:rPr>
          <w:i/>
          <w:sz w:val="20"/>
        </w:rPr>
        <w:t xml:space="preserve"> </w:t>
      </w:r>
      <w:r w:rsidRPr="00915360">
        <w:rPr>
          <w:i/>
          <w:sz w:val="20"/>
        </w:rPr>
        <w:t>Sciences</w:t>
      </w:r>
      <w:r w:rsidR="00C80775" w:rsidRPr="00915360">
        <w:rPr>
          <w:i/>
          <w:sz w:val="20"/>
        </w:rPr>
        <w:t xml:space="preserve"> </w:t>
      </w:r>
      <w:r w:rsidRPr="00915360">
        <w:rPr>
          <w:i/>
          <w:sz w:val="20"/>
        </w:rPr>
        <w:t>–</w:t>
      </w:r>
      <w:r w:rsidR="00C80775" w:rsidRPr="00915360">
        <w:rPr>
          <w:i/>
          <w:sz w:val="20"/>
        </w:rPr>
        <w:t xml:space="preserve"> </w:t>
      </w:r>
      <w:r w:rsidRPr="00915360">
        <w:rPr>
          <w:i/>
          <w:sz w:val="20"/>
        </w:rPr>
        <w:t>ICLS</w:t>
      </w:r>
      <w:r w:rsidR="00C80775" w:rsidRPr="00915360">
        <w:rPr>
          <w:i/>
          <w:sz w:val="20"/>
        </w:rPr>
        <w:t xml:space="preserve"> </w:t>
      </w:r>
      <w:r w:rsidRPr="00915360">
        <w:rPr>
          <w:i/>
          <w:sz w:val="20"/>
        </w:rPr>
        <w:t>2008</w:t>
      </w:r>
      <w:r w:rsidRPr="002F1F82">
        <w:rPr>
          <w:sz w:val="20"/>
        </w:rPr>
        <w:t>,</w:t>
      </w:r>
      <w:r w:rsidR="00C80775" w:rsidRPr="002F1F82">
        <w:rPr>
          <w:sz w:val="20"/>
        </w:rPr>
        <w:t xml:space="preserve"> </w:t>
      </w:r>
      <w:r w:rsidR="00915360">
        <w:rPr>
          <w:sz w:val="20"/>
        </w:rPr>
        <w:t>(Vol</w:t>
      </w:r>
      <w:r w:rsidRPr="002F1F82">
        <w:rPr>
          <w:sz w:val="20"/>
        </w:rPr>
        <w:t>2</w:t>
      </w:r>
      <w:r w:rsidR="00915360">
        <w:rPr>
          <w:sz w:val="20"/>
        </w:rPr>
        <w:t xml:space="preserve"> </w:t>
      </w:r>
      <w:r w:rsidRPr="002F1F82">
        <w:rPr>
          <w:sz w:val="20"/>
        </w:rPr>
        <w:t>,</w:t>
      </w:r>
      <w:r w:rsidR="00C80775" w:rsidRPr="002F1F82">
        <w:rPr>
          <w:sz w:val="20"/>
        </w:rPr>
        <w:t xml:space="preserve"> </w:t>
      </w:r>
      <w:r w:rsidR="00E91E27">
        <w:rPr>
          <w:sz w:val="20"/>
        </w:rPr>
        <w:t>pp</w:t>
      </w:r>
      <w:r w:rsidRPr="002F1F82">
        <w:rPr>
          <w:sz w:val="20"/>
        </w:rPr>
        <w:t>.</w:t>
      </w:r>
      <w:r w:rsidR="00C80775" w:rsidRPr="002F1F82">
        <w:rPr>
          <w:sz w:val="20"/>
        </w:rPr>
        <w:t xml:space="preserve"> </w:t>
      </w:r>
      <w:r w:rsidRPr="002F1F82">
        <w:rPr>
          <w:sz w:val="20"/>
        </w:rPr>
        <w:t>19-26.).</w:t>
      </w:r>
      <w:r w:rsidR="00C80775" w:rsidRPr="002F1F82">
        <w:rPr>
          <w:sz w:val="20"/>
        </w:rPr>
        <w:t xml:space="preserve"> </w:t>
      </w:r>
      <w:r w:rsidRPr="002F1F82">
        <w:rPr>
          <w:sz w:val="20"/>
        </w:rPr>
        <w:t>Utrecht,</w:t>
      </w:r>
      <w:r w:rsidR="00C80775" w:rsidRPr="002F1F82">
        <w:rPr>
          <w:sz w:val="20"/>
        </w:rPr>
        <w:t xml:space="preserve"> </w:t>
      </w:r>
      <w:r w:rsidRPr="002F1F82">
        <w:rPr>
          <w:sz w:val="20"/>
        </w:rPr>
        <w:t>The</w:t>
      </w:r>
      <w:r w:rsidR="00C80775" w:rsidRPr="002F1F82">
        <w:rPr>
          <w:sz w:val="20"/>
        </w:rPr>
        <w:t xml:space="preserve"> </w:t>
      </w:r>
      <w:r w:rsidRPr="002F1F82">
        <w:rPr>
          <w:sz w:val="20"/>
        </w:rPr>
        <w:t>Netherlands</w:t>
      </w:r>
      <w:r w:rsidR="00915360">
        <w:rPr>
          <w:sz w:val="20"/>
        </w:rPr>
        <w:t>.</w:t>
      </w:r>
    </w:p>
    <w:p w:rsidR="00201620" w:rsidRPr="002F1F82" w:rsidRDefault="00201620" w:rsidP="002F1F82">
      <w:pPr>
        <w:pStyle w:val="NoSpacing"/>
        <w:ind w:left="720"/>
        <w:rPr>
          <w:sz w:val="20"/>
        </w:rPr>
      </w:pPr>
    </w:p>
    <w:p w:rsidR="00201620" w:rsidRPr="002F1F82" w:rsidRDefault="00201620" w:rsidP="002F1F82">
      <w:pPr>
        <w:pStyle w:val="NoSpacing"/>
        <w:ind w:left="720"/>
        <w:rPr>
          <w:sz w:val="20"/>
        </w:rPr>
      </w:pPr>
      <w:r w:rsidRPr="002F1F82">
        <w:rPr>
          <w:sz w:val="20"/>
        </w:rPr>
        <w:t>Wiley,</w:t>
      </w:r>
      <w:r w:rsidR="00C80775" w:rsidRPr="002F1F82">
        <w:rPr>
          <w:sz w:val="20"/>
        </w:rPr>
        <w:t xml:space="preserve"> </w:t>
      </w:r>
      <w:r w:rsidRPr="002F1F82">
        <w:rPr>
          <w:sz w:val="20"/>
        </w:rPr>
        <w:t>J.,</w:t>
      </w:r>
      <w:r w:rsidR="00C80775" w:rsidRPr="002F1F82">
        <w:rPr>
          <w:sz w:val="20"/>
        </w:rPr>
        <w:t xml:space="preserve"> </w:t>
      </w:r>
      <w:r w:rsidRPr="002F1F82">
        <w:rPr>
          <w:sz w:val="20"/>
        </w:rPr>
        <w:t>Goldman,</w:t>
      </w:r>
      <w:r w:rsidR="00C80775" w:rsidRPr="002F1F82">
        <w:rPr>
          <w:sz w:val="20"/>
        </w:rPr>
        <w:t xml:space="preserve"> </w:t>
      </w:r>
      <w:r w:rsidRPr="002F1F82">
        <w:rPr>
          <w:sz w:val="20"/>
        </w:rPr>
        <w:t>S.R.,</w:t>
      </w:r>
      <w:r w:rsidR="00C80775" w:rsidRPr="002F1F82">
        <w:rPr>
          <w:sz w:val="20"/>
        </w:rPr>
        <w:t xml:space="preserve"> </w:t>
      </w:r>
      <w:r w:rsidRPr="002F1F82">
        <w:rPr>
          <w:sz w:val="20"/>
        </w:rPr>
        <w:t>Graesser,</w:t>
      </w:r>
      <w:r w:rsidR="00C80775" w:rsidRPr="002F1F82">
        <w:rPr>
          <w:sz w:val="20"/>
        </w:rPr>
        <w:t xml:space="preserve"> </w:t>
      </w:r>
      <w:r w:rsidRPr="002F1F82">
        <w:rPr>
          <w:sz w:val="20"/>
        </w:rPr>
        <w:t>A.C.,</w:t>
      </w:r>
      <w:r w:rsidR="00C80775" w:rsidRPr="002F1F82">
        <w:rPr>
          <w:sz w:val="20"/>
        </w:rPr>
        <w:t xml:space="preserve"> </w:t>
      </w:r>
      <w:r w:rsidRPr="002F1F82">
        <w:rPr>
          <w:sz w:val="20"/>
        </w:rPr>
        <w:t>Sanchez,</w:t>
      </w:r>
      <w:r w:rsidR="00C80775" w:rsidRPr="002F1F82">
        <w:rPr>
          <w:sz w:val="20"/>
        </w:rPr>
        <w:t xml:space="preserve"> </w:t>
      </w:r>
      <w:r w:rsidRPr="002F1F82">
        <w:rPr>
          <w:sz w:val="20"/>
        </w:rPr>
        <w:t>C.A.,</w:t>
      </w:r>
      <w:r w:rsidR="00C80775" w:rsidRPr="002F1F82">
        <w:rPr>
          <w:sz w:val="20"/>
        </w:rPr>
        <w:t xml:space="preserve"> </w:t>
      </w:r>
      <w:r w:rsidRPr="002F1F82">
        <w:rPr>
          <w:sz w:val="20"/>
        </w:rPr>
        <w:t>Ash,</w:t>
      </w:r>
      <w:r w:rsidR="00C80775" w:rsidRPr="002F1F82">
        <w:rPr>
          <w:sz w:val="20"/>
        </w:rPr>
        <w:t xml:space="preserve"> </w:t>
      </w:r>
      <w:r w:rsidRPr="002F1F82">
        <w:rPr>
          <w:sz w:val="20"/>
        </w:rPr>
        <w:t>I.K.,</w:t>
      </w:r>
      <w:r w:rsidR="00C80775" w:rsidRPr="002F1F82">
        <w:rPr>
          <w:sz w:val="20"/>
        </w:rPr>
        <w:t xml:space="preserve"> </w:t>
      </w:r>
      <w:r w:rsidRPr="002F1F82">
        <w:rPr>
          <w:sz w:val="20"/>
        </w:rPr>
        <w:t>and</w:t>
      </w:r>
      <w:r w:rsidR="00C80775" w:rsidRPr="002F1F82">
        <w:rPr>
          <w:sz w:val="20"/>
        </w:rPr>
        <w:t xml:space="preserve"> </w:t>
      </w:r>
      <w:r w:rsidRPr="002F1F82">
        <w:rPr>
          <w:sz w:val="20"/>
        </w:rPr>
        <w:t>Hemmerich,</w:t>
      </w:r>
      <w:r w:rsidR="00C80775" w:rsidRPr="002F1F82">
        <w:rPr>
          <w:sz w:val="20"/>
        </w:rPr>
        <w:t xml:space="preserve"> </w:t>
      </w:r>
      <w:r w:rsidRPr="002F1F82">
        <w:rPr>
          <w:sz w:val="20"/>
        </w:rPr>
        <w:t>J.A.</w:t>
      </w:r>
      <w:r w:rsidR="00C80775" w:rsidRPr="002F1F82">
        <w:rPr>
          <w:sz w:val="20"/>
        </w:rPr>
        <w:t xml:space="preserve"> </w:t>
      </w:r>
      <w:r w:rsidRPr="002F1F82">
        <w:rPr>
          <w:sz w:val="20"/>
        </w:rPr>
        <w:t>(2009).</w:t>
      </w:r>
      <w:r w:rsidR="00C80775" w:rsidRPr="002F1F82">
        <w:rPr>
          <w:sz w:val="20"/>
        </w:rPr>
        <w:t xml:space="preserve"> </w:t>
      </w:r>
      <w:hyperlink r:id="rId1434" w:history="1">
        <w:r w:rsidRPr="002F1F82">
          <w:rPr>
            <w:color w:val="0000FF"/>
            <w:sz w:val="20"/>
            <w:u w:val="single"/>
          </w:rPr>
          <w:t>Source</w:t>
        </w:r>
        <w:r w:rsidR="00C80775" w:rsidRPr="002F1F82">
          <w:rPr>
            <w:color w:val="0000FF"/>
            <w:sz w:val="20"/>
            <w:u w:val="single"/>
          </w:rPr>
          <w:t xml:space="preserve"> </w:t>
        </w:r>
        <w:r w:rsidRPr="002F1F82">
          <w:rPr>
            <w:color w:val="0000FF"/>
            <w:sz w:val="20"/>
            <w:u w:val="single"/>
          </w:rPr>
          <w:t>Evaluation,</w:t>
        </w:r>
        <w:r w:rsidR="00C80775" w:rsidRPr="002F1F82">
          <w:rPr>
            <w:color w:val="0000FF"/>
            <w:sz w:val="20"/>
            <w:u w:val="single"/>
          </w:rPr>
          <w:t xml:space="preserve"> </w:t>
        </w:r>
        <w:r w:rsidRPr="002F1F82">
          <w:rPr>
            <w:color w:val="0000FF"/>
            <w:sz w:val="20"/>
            <w:u w:val="single"/>
          </w:rPr>
          <w:t>Comprehension,</w:t>
        </w:r>
        <w:r w:rsidR="00C80775" w:rsidRPr="002F1F82">
          <w:rPr>
            <w:color w:val="0000FF"/>
            <w:sz w:val="20"/>
            <w:u w:val="single"/>
          </w:rPr>
          <w:t xml:space="preserve"> </w:t>
        </w:r>
        <w:r w:rsidRPr="002F1F82">
          <w:rPr>
            <w:color w:val="0000FF"/>
            <w:sz w:val="20"/>
            <w:u w:val="single"/>
          </w:rPr>
          <w:t>and</w:t>
        </w:r>
        <w:r w:rsidR="00C80775" w:rsidRPr="002F1F82">
          <w:rPr>
            <w:color w:val="0000FF"/>
            <w:sz w:val="20"/>
            <w:u w:val="single"/>
          </w:rPr>
          <w:t xml:space="preserve"> </w:t>
        </w:r>
        <w:r w:rsidRPr="002F1F82">
          <w:rPr>
            <w:color w:val="0000FF"/>
            <w:sz w:val="20"/>
            <w:u w:val="single"/>
          </w:rPr>
          <w:t>Learning</w:t>
        </w:r>
        <w:r w:rsidR="00C80775" w:rsidRPr="002F1F82">
          <w:rPr>
            <w:color w:val="0000FF"/>
            <w:sz w:val="20"/>
            <w:u w:val="single"/>
          </w:rPr>
          <w:t xml:space="preserve"> </w:t>
        </w:r>
        <w:r w:rsidRPr="002F1F82">
          <w:rPr>
            <w:color w:val="0000FF"/>
            <w:sz w:val="20"/>
            <w:u w:val="single"/>
          </w:rPr>
          <w:t>in</w:t>
        </w:r>
        <w:r w:rsidR="00C80775" w:rsidRPr="002F1F82">
          <w:rPr>
            <w:color w:val="0000FF"/>
            <w:sz w:val="20"/>
            <w:u w:val="single"/>
          </w:rPr>
          <w:t xml:space="preserve"> </w:t>
        </w:r>
        <w:r w:rsidRPr="002F1F82">
          <w:rPr>
            <w:color w:val="0000FF"/>
            <w:sz w:val="20"/>
            <w:u w:val="single"/>
          </w:rPr>
          <w:t>Internet</w:t>
        </w:r>
        <w:r w:rsidR="00C80775" w:rsidRPr="002F1F82">
          <w:rPr>
            <w:color w:val="0000FF"/>
            <w:sz w:val="20"/>
            <w:u w:val="single"/>
          </w:rPr>
          <w:t xml:space="preserve"> </w:t>
        </w:r>
        <w:r w:rsidRPr="002F1F82">
          <w:rPr>
            <w:color w:val="0000FF"/>
            <w:sz w:val="20"/>
            <w:u w:val="single"/>
          </w:rPr>
          <w:t>Science</w:t>
        </w:r>
        <w:r w:rsidR="00C80775" w:rsidRPr="002F1F82">
          <w:rPr>
            <w:color w:val="0000FF"/>
            <w:sz w:val="20"/>
            <w:u w:val="single"/>
          </w:rPr>
          <w:t xml:space="preserve"> </w:t>
        </w:r>
        <w:r w:rsidRPr="002F1F82">
          <w:rPr>
            <w:color w:val="0000FF"/>
            <w:sz w:val="20"/>
            <w:u w:val="single"/>
          </w:rPr>
          <w:t>Inquiry</w:t>
        </w:r>
        <w:r w:rsidR="00C80775" w:rsidRPr="002F1F82">
          <w:rPr>
            <w:color w:val="0000FF"/>
            <w:sz w:val="20"/>
            <w:u w:val="single"/>
          </w:rPr>
          <w:t xml:space="preserve"> </w:t>
        </w:r>
        <w:r w:rsidRPr="002F1F82">
          <w:rPr>
            <w:color w:val="0000FF"/>
            <w:sz w:val="20"/>
            <w:u w:val="single"/>
          </w:rPr>
          <w:t>Tasks</w:t>
        </w:r>
      </w:hyperlink>
      <w:r w:rsidRPr="002F1F82">
        <w:rPr>
          <w:sz w:val="20"/>
        </w:rPr>
        <w:t>.</w:t>
      </w:r>
      <w:r w:rsidR="00C80775" w:rsidRPr="002F1F82">
        <w:rPr>
          <w:sz w:val="20"/>
        </w:rPr>
        <w:t xml:space="preserve"> </w:t>
      </w:r>
      <w:r w:rsidRPr="002F1F82">
        <w:rPr>
          <w:i/>
          <w:iCs/>
          <w:sz w:val="20"/>
        </w:rPr>
        <w:t>American</w:t>
      </w:r>
      <w:r w:rsidR="00C80775" w:rsidRPr="002F1F82">
        <w:rPr>
          <w:i/>
          <w:iCs/>
          <w:sz w:val="20"/>
        </w:rPr>
        <w:t xml:space="preserve"> </w:t>
      </w:r>
      <w:r w:rsidRPr="002F1F82">
        <w:rPr>
          <w:i/>
          <w:iCs/>
          <w:sz w:val="20"/>
        </w:rPr>
        <w:t>Educational</w:t>
      </w:r>
      <w:r w:rsidR="00C80775" w:rsidRPr="002F1F82">
        <w:rPr>
          <w:i/>
          <w:iCs/>
          <w:sz w:val="20"/>
        </w:rPr>
        <w:t xml:space="preserve"> </w:t>
      </w:r>
      <w:r w:rsidRPr="002F1F82">
        <w:rPr>
          <w:i/>
          <w:iCs/>
          <w:sz w:val="20"/>
        </w:rPr>
        <w:t>Research</w:t>
      </w:r>
      <w:r w:rsidR="00C80775" w:rsidRPr="002F1F82">
        <w:rPr>
          <w:i/>
          <w:iCs/>
          <w:sz w:val="20"/>
        </w:rPr>
        <w:t xml:space="preserve"> </w:t>
      </w:r>
      <w:r w:rsidRPr="002F1F82">
        <w:rPr>
          <w:i/>
          <w:iCs/>
          <w:sz w:val="20"/>
        </w:rPr>
        <w:t>Journal,</w:t>
      </w:r>
      <w:r w:rsidR="00C80775" w:rsidRPr="002F1F82">
        <w:rPr>
          <w:i/>
          <w:iCs/>
          <w:sz w:val="20"/>
        </w:rPr>
        <w:t xml:space="preserve"> </w:t>
      </w:r>
      <w:r w:rsidRPr="002F1F82">
        <w:rPr>
          <w:i/>
          <w:iCs/>
          <w:sz w:val="20"/>
        </w:rPr>
        <w:t>46</w:t>
      </w:r>
      <w:r w:rsidR="00C80775" w:rsidRPr="002F1F82">
        <w:rPr>
          <w:sz w:val="20"/>
        </w:rPr>
        <w:t xml:space="preserve"> </w:t>
      </w:r>
      <w:r w:rsidRPr="002F1F82">
        <w:rPr>
          <w:sz w:val="20"/>
        </w:rPr>
        <w:t>(4):</w:t>
      </w:r>
      <w:r w:rsidR="00C80775" w:rsidRPr="002F1F82">
        <w:rPr>
          <w:sz w:val="20"/>
        </w:rPr>
        <w:t xml:space="preserve"> </w:t>
      </w:r>
      <w:r w:rsidRPr="002F1F82">
        <w:rPr>
          <w:sz w:val="20"/>
        </w:rPr>
        <w:t>1060–1106.</w:t>
      </w:r>
    </w:p>
    <w:p w:rsidR="00686C6B" w:rsidRDefault="00686C6B" w:rsidP="002F1F82">
      <w:pPr>
        <w:pStyle w:val="NoSpacing"/>
      </w:pPr>
    </w:p>
    <w:p w:rsidR="002F1F82" w:rsidRPr="00912CB1" w:rsidRDefault="002F1F82" w:rsidP="002F1F82">
      <w:pPr>
        <w:pStyle w:val="NoSpacing"/>
      </w:pPr>
    </w:p>
    <w:p w:rsidR="00686C6B" w:rsidRPr="00912CB1" w:rsidRDefault="00686C6B" w:rsidP="00686C6B">
      <w:pPr>
        <w:pStyle w:val="Heading3"/>
        <w:rPr>
          <w:rFonts w:eastAsia="Times New Roman" w:cs="Times New Roman"/>
        </w:rPr>
      </w:pPr>
      <w:bookmarkStart w:id="1431" w:name="_Toc348082313"/>
      <w:bookmarkStart w:id="1432" w:name="_Toc348442675"/>
      <w:bookmarkStart w:id="1433" w:name="_Toc372556675"/>
      <w:r w:rsidRPr="00912CB1">
        <w:rPr>
          <w:rFonts w:eastAsia="Times New Roman" w:cs="Times New Roman"/>
        </w:rPr>
        <w:t>R305G050101</w:t>
      </w:r>
      <w:bookmarkEnd w:id="1431"/>
      <w:bookmarkEnd w:id="1432"/>
      <w:bookmarkEnd w:id="1433"/>
      <w:r w:rsidR="00C80775" w:rsidRPr="00912CB1">
        <w:rPr>
          <w:rFonts w:eastAsia="Times New Roman" w:cs="Times New Roman"/>
        </w:rPr>
        <w:t xml:space="preserve"> </w:t>
      </w:r>
    </w:p>
    <w:p w:rsidR="002F1F82" w:rsidRPr="002F1F82" w:rsidRDefault="002C2386" w:rsidP="00686C6B">
      <w:pPr>
        <w:rPr>
          <w:rFonts w:eastAsia="Times New Roman" w:cs="Times New Roman"/>
          <w:b/>
          <w:szCs w:val="24"/>
        </w:rPr>
      </w:pPr>
      <w:hyperlink r:id="rId1435" w:history="1">
        <w:r w:rsidR="00686C6B" w:rsidRPr="002F1F82">
          <w:rPr>
            <w:rStyle w:val="Hyperlink"/>
            <w:rFonts w:eastAsia="Times New Roman" w:cs="Times New Roman"/>
            <w:b/>
            <w:szCs w:val="24"/>
          </w:rPr>
          <w:t>Evaluating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a</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Multicomponent</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Reading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Intervention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Designed</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to</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Address</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the</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Diverse</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Needs</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of</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Struggling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Readers</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in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Late</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Elementary</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School</w:t>
        </w:r>
      </w:hyperlink>
      <w:r w:rsidR="00C80775" w:rsidRPr="002F1F82">
        <w:rPr>
          <w:rFonts w:eastAsia="Times New Roman" w:cs="Times New Roman"/>
          <w:b/>
          <w:szCs w:val="24"/>
        </w:rPr>
        <w:t xml:space="preserve"> </w:t>
      </w:r>
    </w:p>
    <w:p w:rsidR="002F1F82" w:rsidRDefault="002F1F82" w:rsidP="00686C6B">
      <w:pPr>
        <w:rPr>
          <w:rFonts w:eastAsia="Times New Roman" w:cs="Times New Roman"/>
          <w:szCs w:val="24"/>
        </w:rPr>
      </w:pPr>
      <w:r>
        <w:rPr>
          <w:rFonts w:eastAsia="Times New Roman" w:cs="Times New Roman"/>
          <w:szCs w:val="24"/>
        </w:rPr>
        <w:t>Vanderbilt University</w:t>
      </w:r>
    </w:p>
    <w:p w:rsidR="002F1F82" w:rsidRDefault="002F1F82" w:rsidP="00686C6B">
      <w:pPr>
        <w:rPr>
          <w:rFonts w:eastAsia="Times New Roman" w:cs="Times New Roman"/>
          <w:szCs w:val="24"/>
        </w:rPr>
      </w:pPr>
      <w:r>
        <w:rPr>
          <w:rFonts w:eastAsia="Times New Roman" w:cs="Times New Roman"/>
          <w:szCs w:val="24"/>
        </w:rPr>
        <w:t>Compton, Donald</w:t>
      </w:r>
    </w:p>
    <w:p w:rsidR="002F1F82" w:rsidRDefault="002F1F82" w:rsidP="00686C6B">
      <w:pPr>
        <w:rPr>
          <w:rFonts w:eastAsia="Times New Roman" w:cs="Times New Roman"/>
          <w:szCs w:val="24"/>
        </w:rPr>
      </w:pPr>
    </w:p>
    <w:p w:rsidR="00662BC4" w:rsidRDefault="002F1F82" w:rsidP="00686C6B">
      <w:pPr>
        <w:rPr>
          <w:rFonts w:eastAsia="Times New Roman" w:cs="Times New Roman"/>
          <w:szCs w:val="24"/>
        </w:rPr>
      </w:pPr>
      <w:r>
        <w:rPr>
          <w:rFonts w:eastAsia="Times New Roman" w:cs="Times New Roman"/>
          <w:szCs w:val="24"/>
        </w:rPr>
        <w:t>Publications:</w:t>
      </w:r>
    </w:p>
    <w:p w:rsidR="00686C6B" w:rsidRPr="00E91E27" w:rsidRDefault="00662BC4" w:rsidP="00E91E27">
      <w:pPr>
        <w:pStyle w:val="NoSpacing"/>
        <w:ind w:left="720"/>
        <w:rPr>
          <w:sz w:val="20"/>
          <w:szCs w:val="20"/>
        </w:rPr>
      </w:pPr>
      <w:r w:rsidRPr="00662BC4">
        <w:rPr>
          <w:sz w:val="20"/>
          <w:szCs w:val="20"/>
        </w:rPr>
        <w:t>Compton, D L., Elleman, A.</w:t>
      </w:r>
      <w:r w:rsidRPr="00E91E27">
        <w:rPr>
          <w:sz w:val="20"/>
          <w:szCs w:val="20"/>
        </w:rPr>
        <w:t>M., Olinghou</w:t>
      </w:r>
      <w:r w:rsidRPr="00662BC4">
        <w:rPr>
          <w:sz w:val="20"/>
          <w:szCs w:val="20"/>
        </w:rPr>
        <w:t>se, N.</w:t>
      </w:r>
      <w:r w:rsidRPr="00E91E27">
        <w:rPr>
          <w:sz w:val="20"/>
          <w:szCs w:val="20"/>
        </w:rPr>
        <w:t>G., Lawrenc</w:t>
      </w:r>
      <w:r w:rsidRPr="00662BC4">
        <w:rPr>
          <w:sz w:val="20"/>
          <w:szCs w:val="20"/>
        </w:rPr>
        <w:t xml:space="preserve">e, J., Bigelow, E., Gilbert, J.K., </w:t>
      </w:r>
      <w:r>
        <w:rPr>
          <w:sz w:val="20"/>
          <w:szCs w:val="20"/>
        </w:rPr>
        <w:t>and</w:t>
      </w:r>
      <w:r w:rsidRPr="00E91E27">
        <w:rPr>
          <w:sz w:val="20"/>
          <w:szCs w:val="20"/>
        </w:rPr>
        <w:t xml:space="preserve"> Davis, G. (2009). The </w:t>
      </w:r>
      <w:r w:rsidRPr="00662BC4">
        <w:rPr>
          <w:sz w:val="20"/>
          <w:szCs w:val="20"/>
        </w:rPr>
        <w:t>Influence Of In-Text Instruction On Declarative Knowledge</w:t>
      </w:r>
      <w:r w:rsidR="003D5DA8">
        <w:rPr>
          <w:sz w:val="20"/>
          <w:szCs w:val="20"/>
        </w:rPr>
        <w:t xml:space="preserve"> and </w:t>
      </w:r>
      <w:r w:rsidRPr="00662BC4">
        <w:rPr>
          <w:sz w:val="20"/>
          <w:szCs w:val="20"/>
        </w:rPr>
        <w:t xml:space="preserve">Vocabulary Learning In Struggling Readers: </w:t>
      </w:r>
      <w:r w:rsidRPr="00E91E27">
        <w:rPr>
          <w:sz w:val="20"/>
          <w:szCs w:val="20"/>
        </w:rPr>
        <w:t xml:space="preserve">How IQ </w:t>
      </w:r>
      <w:r w:rsidRPr="00662BC4">
        <w:rPr>
          <w:sz w:val="20"/>
          <w:szCs w:val="20"/>
        </w:rPr>
        <w:t>Confounds The Story. In R.</w:t>
      </w:r>
      <w:r w:rsidRPr="00E91E27">
        <w:rPr>
          <w:sz w:val="20"/>
          <w:szCs w:val="20"/>
        </w:rPr>
        <w:t>K. Wagner, C. Schatschneider, C. Phythi</w:t>
      </w:r>
      <w:r w:rsidRPr="00662BC4">
        <w:rPr>
          <w:sz w:val="20"/>
          <w:szCs w:val="20"/>
        </w:rPr>
        <w:t>an-Sence (Eds.)</w:t>
      </w:r>
      <w:r w:rsidRPr="00E91E27">
        <w:rPr>
          <w:sz w:val="20"/>
          <w:szCs w:val="20"/>
        </w:rPr>
        <w:t xml:space="preserve">, </w:t>
      </w:r>
      <w:r w:rsidRPr="00E91E27">
        <w:rPr>
          <w:i/>
          <w:iCs/>
          <w:sz w:val="20"/>
          <w:szCs w:val="20"/>
        </w:rPr>
        <w:t xml:space="preserve">Beyond </w:t>
      </w:r>
      <w:r w:rsidRPr="00662BC4">
        <w:rPr>
          <w:i/>
          <w:iCs/>
          <w:sz w:val="20"/>
          <w:szCs w:val="20"/>
        </w:rPr>
        <w:t xml:space="preserve">Decoding: </w:t>
      </w:r>
      <w:r w:rsidRPr="00E91E27">
        <w:rPr>
          <w:i/>
          <w:iCs/>
          <w:sz w:val="20"/>
          <w:szCs w:val="20"/>
        </w:rPr>
        <w:t xml:space="preserve">The </w:t>
      </w:r>
      <w:r w:rsidRPr="00662BC4">
        <w:rPr>
          <w:i/>
          <w:iCs/>
          <w:sz w:val="20"/>
          <w:szCs w:val="20"/>
        </w:rPr>
        <w:t>Behavioral</w:t>
      </w:r>
      <w:r w:rsidR="003D5DA8">
        <w:rPr>
          <w:i/>
          <w:iCs/>
          <w:sz w:val="20"/>
          <w:szCs w:val="20"/>
        </w:rPr>
        <w:t xml:space="preserve"> and </w:t>
      </w:r>
      <w:r w:rsidRPr="00662BC4">
        <w:rPr>
          <w:i/>
          <w:iCs/>
          <w:sz w:val="20"/>
          <w:szCs w:val="20"/>
        </w:rPr>
        <w:t>Biological Foundations Of Reading Comprehension</w:t>
      </w:r>
      <w:r w:rsidRPr="00662BC4">
        <w:rPr>
          <w:sz w:val="20"/>
          <w:szCs w:val="20"/>
        </w:rPr>
        <w:t xml:space="preserve"> </w:t>
      </w:r>
      <w:r w:rsidRPr="00E91E27">
        <w:rPr>
          <w:sz w:val="20"/>
          <w:szCs w:val="20"/>
        </w:rPr>
        <w:t>(</w:t>
      </w:r>
      <w:r w:rsidR="00E91E27">
        <w:rPr>
          <w:sz w:val="20"/>
          <w:szCs w:val="20"/>
        </w:rPr>
        <w:t>pp</w:t>
      </w:r>
      <w:r w:rsidRPr="00E91E27">
        <w:rPr>
          <w:sz w:val="20"/>
          <w:szCs w:val="20"/>
        </w:rPr>
        <w:t>. 46-71). New York, NY US: Guilford Press.</w:t>
      </w:r>
    </w:p>
    <w:p w:rsidR="00686C6B" w:rsidRDefault="00686C6B" w:rsidP="00686C6B">
      <w:pPr>
        <w:rPr>
          <w:rFonts w:cs="Times New Roman"/>
        </w:rPr>
      </w:pPr>
    </w:p>
    <w:p w:rsidR="006B00F2" w:rsidRPr="00FA4E33" w:rsidRDefault="006B00F2" w:rsidP="00FA4E33">
      <w:pPr>
        <w:ind w:left="720"/>
        <w:rPr>
          <w:rFonts w:cs="Times New Roman"/>
          <w:sz w:val="20"/>
          <w:szCs w:val="20"/>
        </w:rPr>
      </w:pPr>
      <w:r w:rsidRPr="00FA4E33">
        <w:rPr>
          <w:rFonts w:cs="Times New Roman"/>
          <w:sz w:val="20"/>
          <w:szCs w:val="20"/>
        </w:rPr>
        <w:t xml:space="preserve">Compton, D. L., Elleman, A. M., </w:t>
      </w:r>
      <w:r w:rsidR="00D07C20" w:rsidRPr="00FA4E33">
        <w:rPr>
          <w:rFonts w:cs="Times New Roman"/>
          <w:sz w:val="20"/>
          <w:szCs w:val="20"/>
        </w:rPr>
        <w:t>and</w:t>
      </w:r>
      <w:r w:rsidRPr="00FA4E33">
        <w:rPr>
          <w:rFonts w:cs="Times New Roman"/>
          <w:sz w:val="20"/>
          <w:szCs w:val="20"/>
        </w:rPr>
        <w:t xml:space="preserve"> Catts, H. W. (2012). Searching for Supplementary Screening Measures to Identify Children at High Risk for Developing Later Reading Problems1. </w:t>
      </w:r>
      <w:r w:rsidRPr="00FA4E33">
        <w:rPr>
          <w:rFonts w:cs="Times New Roman"/>
          <w:i/>
          <w:sz w:val="20"/>
          <w:szCs w:val="20"/>
        </w:rPr>
        <w:t>Reaching an Understanding: Innovations in How We View Reading Assessment, 55</w:t>
      </w:r>
      <w:r w:rsidRPr="00FA4E33">
        <w:rPr>
          <w:rFonts w:cs="Times New Roman"/>
          <w:sz w:val="20"/>
          <w:szCs w:val="20"/>
        </w:rPr>
        <w:t>.</w:t>
      </w:r>
    </w:p>
    <w:p w:rsidR="006B00F2" w:rsidRPr="00FA4E33" w:rsidRDefault="006B00F2" w:rsidP="00FA4E33">
      <w:pPr>
        <w:ind w:left="720"/>
        <w:rPr>
          <w:rFonts w:cs="Times New Roman"/>
          <w:sz w:val="20"/>
          <w:szCs w:val="20"/>
        </w:rPr>
      </w:pPr>
    </w:p>
    <w:p w:rsidR="006B00F2" w:rsidRPr="006B00F2" w:rsidRDefault="006B00F2" w:rsidP="00FA4E33">
      <w:pPr>
        <w:ind w:left="720"/>
        <w:rPr>
          <w:rFonts w:cs="Times New Roman"/>
        </w:rPr>
      </w:pPr>
      <w:r w:rsidRPr="00FA4E33">
        <w:rPr>
          <w:rFonts w:cs="Times New Roman"/>
          <w:color w:val="222222"/>
          <w:sz w:val="20"/>
          <w:szCs w:val="20"/>
          <w:shd w:val="clear" w:color="auto" w:fill="FFFFFF"/>
        </w:rPr>
        <w:t xml:space="preserve">Elleman, A. M., Lindo, E. J., Morphy, P., </w:t>
      </w:r>
      <w:r w:rsidR="00D07C20" w:rsidRPr="00FA4E33">
        <w:rPr>
          <w:rFonts w:cs="Times New Roman"/>
          <w:color w:val="222222"/>
          <w:sz w:val="20"/>
          <w:szCs w:val="20"/>
          <w:shd w:val="clear" w:color="auto" w:fill="FFFFFF"/>
        </w:rPr>
        <w:t>and</w:t>
      </w:r>
      <w:r w:rsidRPr="00FA4E33">
        <w:rPr>
          <w:rFonts w:cs="Times New Roman"/>
          <w:color w:val="222222"/>
          <w:sz w:val="20"/>
          <w:szCs w:val="20"/>
          <w:shd w:val="clear" w:color="auto" w:fill="FFFFFF"/>
        </w:rPr>
        <w:t xml:space="preserve"> Compton, D. L. (2009). The impact of vocabulary instruction on passage-level comprehension of school-age children: A meta-analysis.</w:t>
      </w:r>
      <w:r w:rsidRPr="00FA4E33">
        <w:rPr>
          <w:rStyle w:val="apple-converted-space"/>
          <w:rFonts w:cs="Times New Roman"/>
          <w:color w:val="222222"/>
          <w:sz w:val="20"/>
          <w:szCs w:val="20"/>
          <w:shd w:val="clear" w:color="auto" w:fill="FFFFFF"/>
        </w:rPr>
        <w:t> </w:t>
      </w:r>
      <w:r w:rsidRPr="00FA4E33">
        <w:rPr>
          <w:rFonts w:cs="Times New Roman"/>
          <w:i/>
          <w:iCs/>
          <w:color w:val="222222"/>
          <w:sz w:val="20"/>
          <w:szCs w:val="20"/>
          <w:shd w:val="clear" w:color="auto" w:fill="FFFFFF"/>
        </w:rPr>
        <w:t>Journal of Research on Educational Effectiveness</w:t>
      </w:r>
      <w:r w:rsidR="00FA4E33">
        <w:rPr>
          <w:rFonts w:cs="Times New Roman"/>
          <w:i/>
          <w:iCs/>
          <w:color w:val="222222"/>
          <w:sz w:val="20"/>
          <w:szCs w:val="20"/>
          <w:shd w:val="clear" w:color="auto" w:fill="FFFFFF"/>
        </w:rPr>
        <w:t xml:space="preserve">, </w:t>
      </w:r>
      <w:r w:rsidRPr="00FA4E33">
        <w:rPr>
          <w:rFonts w:cs="Times New Roman"/>
          <w:i/>
          <w:iCs/>
          <w:color w:val="222222"/>
          <w:sz w:val="20"/>
          <w:szCs w:val="20"/>
          <w:shd w:val="clear" w:color="auto" w:fill="FFFFFF"/>
        </w:rPr>
        <w:t>2</w:t>
      </w:r>
      <w:r w:rsidRPr="00FA4E33">
        <w:rPr>
          <w:rFonts w:cs="Times New Roman"/>
          <w:color w:val="222222"/>
          <w:sz w:val="20"/>
          <w:szCs w:val="20"/>
          <w:shd w:val="clear" w:color="auto" w:fill="FFFFFF"/>
        </w:rPr>
        <w:t>(1): 1-44.</w:t>
      </w:r>
    </w:p>
    <w:p w:rsidR="002F1F82" w:rsidRPr="00912CB1" w:rsidRDefault="002F1F82" w:rsidP="00686C6B">
      <w:pPr>
        <w:rPr>
          <w:rFonts w:cs="Times New Roman"/>
        </w:rPr>
      </w:pPr>
    </w:p>
    <w:p w:rsidR="00747BB2" w:rsidRPr="007E3BFB" w:rsidRDefault="00747BB2" w:rsidP="00747BB2">
      <w:pPr>
        <w:pStyle w:val="Heading3"/>
        <w:rPr>
          <w:rFonts w:cs="Times New Roman"/>
        </w:rPr>
      </w:pPr>
      <w:bookmarkStart w:id="1434" w:name="_Toc348082315"/>
      <w:bookmarkStart w:id="1435" w:name="_Toc348442677"/>
      <w:bookmarkStart w:id="1436" w:name="_Toc372556676"/>
      <w:r w:rsidRPr="007E3BFB">
        <w:rPr>
          <w:rFonts w:cs="Times New Roman"/>
        </w:rPr>
        <w:lastRenderedPageBreak/>
        <w:t>R305G05012</w:t>
      </w:r>
      <w:bookmarkEnd w:id="1434"/>
      <w:bookmarkEnd w:id="1435"/>
      <w:r w:rsidR="007E3BFB" w:rsidRPr="007E3BFB">
        <w:rPr>
          <w:rFonts w:cs="Times New Roman"/>
        </w:rPr>
        <w:t>1</w:t>
      </w:r>
      <w:bookmarkEnd w:id="1436"/>
    </w:p>
    <w:p w:rsidR="002F1F82" w:rsidRPr="007E3BFB" w:rsidRDefault="002C2386" w:rsidP="00747BB2">
      <w:pPr>
        <w:rPr>
          <w:rFonts w:cs="Times New Roman"/>
          <w:b/>
        </w:rPr>
      </w:pPr>
      <w:hyperlink r:id="rId1436" w:history="1">
        <w:r w:rsidR="00747BB2" w:rsidRPr="007E3BFB">
          <w:rPr>
            <w:rStyle w:val="Hyperlink"/>
            <w:rFonts w:cs="Times New Roman"/>
            <w:b/>
          </w:rPr>
          <w:t>Project</w:t>
        </w:r>
        <w:r w:rsidR="00C80775" w:rsidRPr="007E3BFB">
          <w:rPr>
            <w:rStyle w:val="Hyperlink"/>
            <w:rFonts w:cs="Times New Roman"/>
            <w:b/>
          </w:rPr>
          <w:t xml:space="preserve"> </w:t>
        </w:r>
        <w:r w:rsidR="00747BB2" w:rsidRPr="007E3BFB">
          <w:rPr>
            <w:rStyle w:val="Hyperlink"/>
            <w:rFonts w:cs="Times New Roman"/>
            <w:b/>
          </w:rPr>
          <w:t>Words</w:t>
        </w:r>
        <w:r w:rsidR="00C80775" w:rsidRPr="007E3BFB">
          <w:rPr>
            <w:rStyle w:val="Hyperlink"/>
            <w:rFonts w:cs="Times New Roman"/>
            <w:b/>
          </w:rPr>
          <w:t xml:space="preserve"> </w:t>
        </w:r>
        <w:r w:rsidR="00747BB2" w:rsidRPr="007E3BFB">
          <w:rPr>
            <w:rStyle w:val="Hyperlink"/>
            <w:rFonts w:cs="Times New Roman"/>
            <w:b/>
          </w:rPr>
          <w:t>of</w:t>
        </w:r>
        <w:r w:rsidR="00C80775" w:rsidRPr="007E3BFB">
          <w:rPr>
            <w:rStyle w:val="Hyperlink"/>
            <w:rFonts w:cs="Times New Roman"/>
            <w:b/>
          </w:rPr>
          <w:t xml:space="preserve"> </w:t>
        </w:r>
        <w:r w:rsidR="00747BB2" w:rsidRPr="007E3BFB">
          <w:rPr>
            <w:rStyle w:val="Hyperlink"/>
            <w:rFonts w:cs="Times New Roman"/>
            <w:b/>
          </w:rPr>
          <w:t>Oral</w:t>
        </w:r>
        <w:r w:rsidR="00C80775" w:rsidRPr="007E3BFB">
          <w:rPr>
            <w:rStyle w:val="Hyperlink"/>
            <w:rFonts w:cs="Times New Roman"/>
            <w:b/>
          </w:rPr>
          <w:t xml:space="preserve"> </w:t>
        </w:r>
        <w:r w:rsidR="00747BB2" w:rsidRPr="007E3BFB">
          <w:rPr>
            <w:rStyle w:val="Hyperlink"/>
            <w:rFonts w:cs="Times New Roman"/>
            <w:b/>
          </w:rPr>
          <w:t>Reading</w:t>
        </w:r>
        <w:r w:rsidR="00C80775" w:rsidRPr="007E3BFB">
          <w:rPr>
            <w:rStyle w:val="Hyperlink"/>
            <w:rFonts w:cs="Times New Roman"/>
            <w:b/>
          </w:rPr>
          <w:t xml:space="preserve"> </w:t>
        </w:r>
        <w:r w:rsidR="00747BB2" w:rsidRPr="007E3BFB">
          <w:rPr>
            <w:rStyle w:val="Hyperlink"/>
            <w:rFonts w:cs="Times New Roman"/>
            <w:b/>
          </w:rPr>
          <w:t>and</w:t>
        </w:r>
        <w:r w:rsidR="00C80775" w:rsidRPr="007E3BFB">
          <w:rPr>
            <w:rStyle w:val="Hyperlink"/>
            <w:rFonts w:cs="Times New Roman"/>
            <w:b/>
          </w:rPr>
          <w:t xml:space="preserve"> </w:t>
        </w:r>
        <w:r w:rsidR="00747BB2" w:rsidRPr="007E3BFB">
          <w:rPr>
            <w:rStyle w:val="Hyperlink"/>
            <w:rFonts w:cs="Times New Roman"/>
            <w:b/>
          </w:rPr>
          <w:t>Language</w:t>
        </w:r>
        <w:r w:rsidR="00C80775" w:rsidRPr="007E3BFB">
          <w:rPr>
            <w:rStyle w:val="Hyperlink"/>
            <w:rFonts w:cs="Times New Roman"/>
            <w:b/>
          </w:rPr>
          <w:t xml:space="preserve"> </w:t>
        </w:r>
        <w:r w:rsidR="00747BB2" w:rsidRPr="007E3BFB">
          <w:rPr>
            <w:rStyle w:val="Hyperlink"/>
            <w:rFonts w:cs="Times New Roman"/>
            <w:b/>
          </w:rPr>
          <w:t>Development</w:t>
        </w:r>
        <w:r w:rsidR="00C80775" w:rsidRPr="007E3BFB">
          <w:rPr>
            <w:rStyle w:val="Hyperlink"/>
            <w:rFonts w:cs="Times New Roman"/>
            <w:b/>
          </w:rPr>
          <w:t xml:space="preserve"> </w:t>
        </w:r>
        <w:r w:rsidR="00747BB2" w:rsidRPr="007E3BFB">
          <w:rPr>
            <w:rStyle w:val="Hyperlink"/>
            <w:rFonts w:cs="Times New Roman"/>
            <w:b/>
          </w:rPr>
          <w:t>(Project</w:t>
        </w:r>
        <w:r w:rsidR="00C80775" w:rsidRPr="007E3BFB">
          <w:rPr>
            <w:rStyle w:val="Hyperlink"/>
            <w:rFonts w:cs="Times New Roman"/>
            <w:b/>
          </w:rPr>
          <w:t xml:space="preserve"> </w:t>
        </w:r>
        <w:r w:rsidR="00747BB2" w:rsidRPr="007E3BFB">
          <w:rPr>
            <w:rStyle w:val="Hyperlink"/>
            <w:rFonts w:cs="Times New Roman"/>
            <w:b/>
          </w:rPr>
          <w:t>WORLD</w:t>
        </w:r>
        <w:r w:rsidR="007E3BFB" w:rsidRPr="007E3BFB">
          <w:rPr>
            <w:rStyle w:val="Hyperlink"/>
            <w:rFonts w:cs="Times New Roman"/>
            <w:b/>
          </w:rPr>
          <w:t>)</w:t>
        </w:r>
      </w:hyperlink>
    </w:p>
    <w:p w:rsidR="00747BB2" w:rsidRPr="007E3BFB" w:rsidRDefault="002C2386" w:rsidP="007E3BFB">
      <w:pPr>
        <w:pStyle w:val="NoSpacing"/>
      </w:pPr>
      <w:hyperlink r:id="rId1437" w:history="1">
        <w:r w:rsidR="00747BB2" w:rsidRPr="007E3BFB">
          <w:rPr>
            <w:rStyle w:val="Hyperlink"/>
            <w:color w:val="auto"/>
            <w:u w:val="none"/>
          </w:rPr>
          <w:t>Texas</w:t>
        </w:r>
        <w:r w:rsidR="00C80775" w:rsidRPr="007E3BFB">
          <w:rPr>
            <w:rStyle w:val="Hyperlink"/>
            <w:color w:val="auto"/>
            <w:u w:val="none"/>
          </w:rPr>
          <w:t xml:space="preserve"> </w:t>
        </w:r>
        <w:r w:rsidR="00747BB2" w:rsidRPr="007E3BFB">
          <w:rPr>
            <w:rStyle w:val="Hyperlink"/>
            <w:color w:val="auto"/>
            <w:u w:val="none"/>
          </w:rPr>
          <w:t>A</w:t>
        </w:r>
        <w:r w:rsidR="00C80775" w:rsidRPr="007E3BFB">
          <w:rPr>
            <w:rStyle w:val="Hyperlink"/>
            <w:color w:val="auto"/>
            <w:u w:val="none"/>
          </w:rPr>
          <w:t xml:space="preserve"> </w:t>
        </w:r>
        <w:r w:rsidR="00251345">
          <w:rPr>
            <w:rStyle w:val="Hyperlink"/>
            <w:color w:val="auto"/>
            <w:u w:val="none"/>
          </w:rPr>
          <w:t>and</w:t>
        </w:r>
        <w:r w:rsidR="00C80775" w:rsidRPr="007E3BFB">
          <w:rPr>
            <w:rStyle w:val="Hyperlink"/>
            <w:color w:val="auto"/>
            <w:u w:val="none"/>
          </w:rPr>
          <w:t xml:space="preserve"> </w:t>
        </w:r>
        <w:r w:rsidR="00747BB2" w:rsidRPr="007E3BFB">
          <w:rPr>
            <w:rStyle w:val="Hyperlink"/>
            <w:color w:val="auto"/>
            <w:u w:val="none"/>
          </w:rPr>
          <w:t>M</w:t>
        </w:r>
        <w:r w:rsidR="00C80775" w:rsidRPr="007E3BFB">
          <w:rPr>
            <w:rStyle w:val="Hyperlink"/>
            <w:color w:val="auto"/>
            <w:u w:val="none"/>
          </w:rPr>
          <w:t xml:space="preserve"> </w:t>
        </w:r>
        <w:r w:rsidR="00747BB2" w:rsidRPr="007E3BFB">
          <w:rPr>
            <w:rStyle w:val="Hyperlink"/>
            <w:color w:val="auto"/>
            <w:u w:val="none"/>
          </w:rPr>
          <w:t>University</w:t>
        </w:r>
      </w:hyperlink>
      <w:r w:rsidR="00C80775" w:rsidRPr="007E3BFB">
        <w:t xml:space="preserve"> </w:t>
      </w:r>
    </w:p>
    <w:p w:rsidR="007E3BFB" w:rsidRDefault="007E3BFB" w:rsidP="007E3BFB">
      <w:pPr>
        <w:pStyle w:val="NoSpacing"/>
      </w:pPr>
      <w:r>
        <w:t>Gonzalez, Jorge</w:t>
      </w:r>
    </w:p>
    <w:p w:rsidR="007E3BFB" w:rsidRDefault="007E3BFB" w:rsidP="007E3BFB">
      <w:pPr>
        <w:pStyle w:val="NoSpacing"/>
      </w:pPr>
      <w:r>
        <w:t>Deb Simmons</w:t>
      </w:r>
    </w:p>
    <w:p w:rsidR="007E3BFB" w:rsidRDefault="007E3BFB" w:rsidP="007E3BFB">
      <w:pPr>
        <w:pStyle w:val="NoSpacing"/>
      </w:pPr>
    </w:p>
    <w:p w:rsidR="007E3BFB" w:rsidRDefault="007E3BFB" w:rsidP="007E3BFB">
      <w:pPr>
        <w:pStyle w:val="NoSpacing"/>
      </w:pPr>
      <w:r>
        <w:t xml:space="preserve">Related IES Projects: </w:t>
      </w:r>
      <w:hyperlink r:id="rId1438" w:history="1">
        <w:r w:rsidRPr="007E3BFB">
          <w:rPr>
            <w:rStyle w:val="Hyperlink"/>
          </w:rPr>
          <w:t>WORLD Efficacy Study</w:t>
        </w:r>
      </w:hyperlink>
      <w:r w:rsidRPr="007E3BFB">
        <w:t xml:space="preserve"> (R305A110638)</w:t>
      </w:r>
    </w:p>
    <w:p w:rsidR="007E3BFB" w:rsidRPr="007E3BFB" w:rsidRDefault="007E3BFB" w:rsidP="007E3BFB">
      <w:pPr>
        <w:pStyle w:val="NoSpacing"/>
      </w:pPr>
    </w:p>
    <w:p w:rsidR="00540B12" w:rsidRPr="007E3BFB" w:rsidRDefault="00885EBF" w:rsidP="002F1F82">
      <w:pPr>
        <w:rPr>
          <w:rFonts w:eastAsia="Times New Roman" w:cs="Times New Roman"/>
          <w:b/>
          <w:bCs/>
        </w:rPr>
      </w:pPr>
      <w:r w:rsidRPr="007E3BFB">
        <w:rPr>
          <w:rFonts w:eastAsia="Times New Roman" w:cs="Times New Roman"/>
          <w:bCs/>
        </w:rPr>
        <w:t>Publications:</w:t>
      </w:r>
      <w:r w:rsidR="00C80775" w:rsidRPr="007E3BFB">
        <w:rPr>
          <w:rFonts w:eastAsia="Times New Roman" w:cs="Times New Roman"/>
          <w:b/>
          <w:bCs/>
        </w:rPr>
        <w:t xml:space="preserve"> </w:t>
      </w:r>
    </w:p>
    <w:p w:rsidR="00540B12" w:rsidRPr="00662BC4" w:rsidRDefault="00540B12" w:rsidP="002F1F82">
      <w:pPr>
        <w:pStyle w:val="NoSpacing"/>
        <w:ind w:left="720"/>
        <w:rPr>
          <w:sz w:val="20"/>
          <w:szCs w:val="20"/>
          <w:lang w:val="en"/>
        </w:rPr>
      </w:pPr>
      <w:r w:rsidRPr="00662BC4">
        <w:rPr>
          <w:sz w:val="20"/>
          <w:szCs w:val="20"/>
          <w:lang w:val="en"/>
        </w:rPr>
        <w:t>Gonzalez,</w:t>
      </w:r>
      <w:r w:rsidR="00C80775" w:rsidRPr="00662BC4">
        <w:rPr>
          <w:sz w:val="20"/>
          <w:szCs w:val="20"/>
          <w:lang w:val="en"/>
        </w:rPr>
        <w:t xml:space="preserve"> </w:t>
      </w:r>
      <w:r w:rsidRPr="00662BC4">
        <w:rPr>
          <w:sz w:val="20"/>
          <w:szCs w:val="20"/>
          <w:lang w:val="en"/>
        </w:rPr>
        <w:t>J.E.,</w:t>
      </w:r>
      <w:r w:rsidR="00C80775" w:rsidRPr="00662BC4">
        <w:rPr>
          <w:sz w:val="20"/>
          <w:szCs w:val="20"/>
          <w:lang w:val="en"/>
        </w:rPr>
        <w:t xml:space="preserve"> </w:t>
      </w:r>
      <w:r w:rsidRPr="00662BC4">
        <w:rPr>
          <w:sz w:val="20"/>
          <w:szCs w:val="20"/>
          <w:lang w:val="en"/>
        </w:rPr>
        <w:t>Darrensbourg,</w:t>
      </w:r>
      <w:r w:rsidR="00C80775" w:rsidRPr="00662BC4">
        <w:rPr>
          <w:sz w:val="20"/>
          <w:szCs w:val="20"/>
          <w:lang w:val="en"/>
        </w:rPr>
        <w:t xml:space="preserve"> </w:t>
      </w:r>
      <w:r w:rsidRPr="00662BC4">
        <w:rPr>
          <w:sz w:val="20"/>
          <w:szCs w:val="20"/>
          <w:lang w:val="en"/>
        </w:rPr>
        <w:t>A.,</w:t>
      </w:r>
      <w:r w:rsidR="00C80775" w:rsidRPr="00662BC4">
        <w:rPr>
          <w:sz w:val="20"/>
          <w:szCs w:val="20"/>
          <w:lang w:val="en"/>
        </w:rPr>
        <w:t xml:space="preserve"> </w:t>
      </w:r>
      <w:r w:rsidRPr="00662BC4">
        <w:rPr>
          <w:sz w:val="20"/>
          <w:szCs w:val="20"/>
          <w:lang w:val="en"/>
        </w:rPr>
        <w:t>Perez,</w:t>
      </w:r>
      <w:r w:rsidR="00C80775" w:rsidRPr="00662BC4">
        <w:rPr>
          <w:sz w:val="20"/>
          <w:szCs w:val="20"/>
          <w:lang w:val="en"/>
        </w:rPr>
        <w:t xml:space="preserve"> </w:t>
      </w:r>
      <w:r w:rsidRPr="00662BC4">
        <w:rPr>
          <w:sz w:val="20"/>
          <w:szCs w:val="20"/>
          <w:lang w:val="en"/>
        </w:rPr>
        <w:t>E.,</w:t>
      </w:r>
      <w:r w:rsidR="00C80775" w:rsidRPr="00662BC4">
        <w:rPr>
          <w:sz w:val="20"/>
          <w:szCs w:val="20"/>
          <w:lang w:val="en"/>
        </w:rPr>
        <w:t xml:space="preserve"> </w:t>
      </w:r>
      <w:r w:rsidRPr="00662BC4">
        <w:rPr>
          <w:sz w:val="20"/>
          <w:szCs w:val="20"/>
          <w:lang w:val="en"/>
        </w:rPr>
        <w:t>Villareal,</w:t>
      </w:r>
      <w:r w:rsidR="00C80775" w:rsidRPr="00662BC4">
        <w:rPr>
          <w:sz w:val="20"/>
          <w:szCs w:val="20"/>
          <w:lang w:val="en"/>
        </w:rPr>
        <w:t xml:space="preserve"> </w:t>
      </w:r>
      <w:r w:rsidRPr="00662BC4">
        <w:rPr>
          <w:sz w:val="20"/>
          <w:szCs w:val="20"/>
          <w:lang w:val="en"/>
        </w:rPr>
        <w:t>V.,</w:t>
      </w:r>
      <w:r w:rsidR="00C80775" w:rsidRPr="00662BC4">
        <w:rPr>
          <w:sz w:val="20"/>
          <w:szCs w:val="20"/>
          <w:lang w:val="en"/>
        </w:rPr>
        <w:t xml:space="preserve"> </w:t>
      </w:r>
      <w:r w:rsidRPr="00662BC4">
        <w:rPr>
          <w:sz w:val="20"/>
          <w:szCs w:val="20"/>
          <w:lang w:val="en"/>
        </w:rPr>
        <w:t>Kim,</w:t>
      </w:r>
      <w:r w:rsidR="00C80775" w:rsidRPr="00662BC4">
        <w:rPr>
          <w:sz w:val="20"/>
          <w:szCs w:val="20"/>
          <w:lang w:val="en"/>
        </w:rPr>
        <w:t xml:space="preserve"> </w:t>
      </w:r>
      <w:r w:rsidRPr="00662BC4">
        <w:rPr>
          <w:sz w:val="20"/>
          <w:szCs w:val="20"/>
          <w:lang w:val="en"/>
        </w:rPr>
        <w:t>M.,</w:t>
      </w:r>
      <w:r w:rsidR="00C80775" w:rsidRPr="00662BC4">
        <w:rPr>
          <w:sz w:val="20"/>
          <w:szCs w:val="20"/>
          <w:lang w:val="en"/>
        </w:rPr>
        <w:t xml:space="preserve"> </w:t>
      </w:r>
      <w:r w:rsidR="00251345" w:rsidRPr="00662BC4">
        <w:rPr>
          <w:sz w:val="20"/>
          <w:szCs w:val="20"/>
          <w:lang w:val="en"/>
        </w:rPr>
        <w:t>and</w:t>
      </w:r>
      <w:r w:rsidR="00C80775" w:rsidRPr="00662BC4">
        <w:rPr>
          <w:sz w:val="20"/>
          <w:szCs w:val="20"/>
          <w:lang w:val="en"/>
        </w:rPr>
        <w:t xml:space="preserve"> </w:t>
      </w:r>
      <w:r w:rsidRPr="00662BC4">
        <w:rPr>
          <w:sz w:val="20"/>
          <w:szCs w:val="20"/>
          <w:lang w:val="en"/>
        </w:rPr>
        <w:t>Haynes,</w:t>
      </w:r>
      <w:r w:rsidR="00C80775" w:rsidRPr="00662BC4">
        <w:rPr>
          <w:sz w:val="20"/>
          <w:szCs w:val="20"/>
          <w:lang w:val="en"/>
        </w:rPr>
        <w:t xml:space="preserve"> </w:t>
      </w:r>
      <w:r w:rsidRPr="00662BC4">
        <w:rPr>
          <w:sz w:val="20"/>
          <w:szCs w:val="20"/>
          <w:lang w:val="en"/>
        </w:rPr>
        <w:t>R.</w:t>
      </w:r>
      <w:r w:rsidR="00C80775" w:rsidRPr="00662BC4">
        <w:rPr>
          <w:sz w:val="20"/>
          <w:szCs w:val="20"/>
          <w:lang w:val="en"/>
        </w:rPr>
        <w:t xml:space="preserve"> </w:t>
      </w:r>
      <w:r w:rsidRPr="00662BC4">
        <w:rPr>
          <w:sz w:val="20"/>
          <w:szCs w:val="20"/>
          <w:lang w:val="en"/>
        </w:rPr>
        <w:t>(2011).</w:t>
      </w:r>
      <w:r w:rsidR="00C80775" w:rsidRPr="00662BC4">
        <w:rPr>
          <w:sz w:val="20"/>
          <w:szCs w:val="20"/>
          <w:lang w:val="en"/>
        </w:rPr>
        <w:t xml:space="preserve"> </w:t>
      </w:r>
      <w:hyperlink r:id="rId1439" w:history="1">
        <w:r w:rsidRPr="00E91E27">
          <w:rPr>
            <w:rStyle w:val="Hyperlink"/>
            <w:rFonts w:eastAsia="Times New Roman" w:cs="Times New Roman"/>
            <w:sz w:val="20"/>
            <w:szCs w:val="20"/>
            <w:lang w:val="en"/>
          </w:rPr>
          <w:t>Exploring</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the</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Underlying</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Factor</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Structure</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of</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the</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English</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and</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Spanish</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Translation</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of</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the</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“Familia”</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Family</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Literacy</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Inventory:</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A</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Cautionary</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Tale</w:t>
        </w:r>
      </w:hyperlink>
      <w:r w:rsidRPr="00662BC4">
        <w:rPr>
          <w:sz w:val="20"/>
          <w:szCs w:val="20"/>
          <w:lang w:val="en"/>
        </w:rPr>
        <w:t>.</w:t>
      </w:r>
      <w:r w:rsidR="00251345" w:rsidRPr="00662BC4">
        <w:rPr>
          <w:sz w:val="20"/>
          <w:szCs w:val="20"/>
          <w:lang w:val="en"/>
        </w:rPr>
        <w:t xml:space="preserve"> </w:t>
      </w:r>
      <w:r w:rsidRPr="00662BC4">
        <w:rPr>
          <w:i/>
          <w:sz w:val="20"/>
          <w:szCs w:val="20"/>
          <w:lang w:val="en"/>
        </w:rPr>
        <w:t>Early</w:t>
      </w:r>
      <w:r w:rsidR="00C80775" w:rsidRPr="00662BC4">
        <w:rPr>
          <w:i/>
          <w:sz w:val="20"/>
          <w:szCs w:val="20"/>
          <w:lang w:val="en"/>
        </w:rPr>
        <w:t xml:space="preserve"> </w:t>
      </w:r>
      <w:r w:rsidRPr="00662BC4">
        <w:rPr>
          <w:i/>
          <w:sz w:val="20"/>
          <w:szCs w:val="20"/>
          <w:lang w:val="en"/>
        </w:rPr>
        <w:t>Childhood</w:t>
      </w:r>
      <w:r w:rsidR="00C80775" w:rsidRPr="00662BC4">
        <w:rPr>
          <w:i/>
          <w:sz w:val="20"/>
          <w:szCs w:val="20"/>
          <w:lang w:val="en"/>
        </w:rPr>
        <w:t xml:space="preserve"> </w:t>
      </w:r>
      <w:r w:rsidRPr="00662BC4">
        <w:rPr>
          <w:i/>
          <w:sz w:val="20"/>
          <w:szCs w:val="20"/>
          <w:lang w:val="en"/>
        </w:rPr>
        <w:t>Research</w:t>
      </w:r>
      <w:r w:rsidR="00C80775" w:rsidRPr="00662BC4">
        <w:rPr>
          <w:i/>
          <w:sz w:val="20"/>
          <w:szCs w:val="20"/>
          <w:lang w:val="en"/>
        </w:rPr>
        <w:t xml:space="preserve"> </w:t>
      </w:r>
      <w:r w:rsidRPr="00662BC4">
        <w:rPr>
          <w:i/>
          <w:sz w:val="20"/>
          <w:szCs w:val="20"/>
          <w:lang w:val="en"/>
        </w:rPr>
        <w:t>Quarterly,</w:t>
      </w:r>
      <w:r w:rsidR="00C80775" w:rsidRPr="00662BC4">
        <w:rPr>
          <w:i/>
          <w:sz w:val="20"/>
          <w:szCs w:val="20"/>
          <w:lang w:val="en"/>
        </w:rPr>
        <w:t xml:space="preserve"> </w:t>
      </w:r>
      <w:r w:rsidRPr="00662BC4">
        <w:rPr>
          <w:i/>
          <w:sz w:val="20"/>
          <w:szCs w:val="20"/>
          <w:lang w:val="en"/>
        </w:rPr>
        <w:t>26</w:t>
      </w:r>
      <w:r w:rsidRPr="00662BC4">
        <w:rPr>
          <w:sz w:val="20"/>
          <w:szCs w:val="20"/>
          <w:lang w:val="en"/>
        </w:rPr>
        <w:t>(4):</w:t>
      </w:r>
      <w:r w:rsidR="00C80775" w:rsidRPr="00662BC4">
        <w:rPr>
          <w:sz w:val="20"/>
          <w:szCs w:val="20"/>
          <w:lang w:val="en"/>
        </w:rPr>
        <w:t xml:space="preserve"> </w:t>
      </w:r>
      <w:r w:rsidRPr="00662BC4">
        <w:rPr>
          <w:sz w:val="20"/>
          <w:szCs w:val="20"/>
          <w:lang w:val="en"/>
        </w:rPr>
        <w:t>475-483.</w:t>
      </w:r>
    </w:p>
    <w:p w:rsidR="00540B12" w:rsidRPr="00662BC4" w:rsidRDefault="00540B12" w:rsidP="002F1F82">
      <w:pPr>
        <w:pStyle w:val="NoSpacing"/>
        <w:ind w:left="720"/>
        <w:rPr>
          <w:sz w:val="20"/>
          <w:szCs w:val="20"/>
          <w:lang w:val="en"/>
        </w:rPr>
      </w:pPr>
    </w:p>
    <w:p w:rsidR="00540B12" w:rsidRPr="00662BC4" w:rsidRDefault="00540B12" w:rsidP="002F1F82">
      <w:pPr>
        <w:pStyle w:val="NoSpacing"/>
        <w:ind w:left="720"/>
        <w:rPr>
          <w:sz w:val="20"/>
          <w:szCs w:val="20"/>
          <w:lang w:val="en"/>
        </w:rPr>
      </w:pPr>
      <w:r w:rsidRPr="00662BC4">
        <w:rPr>
          <w:sz w:val="20"/>
          <w:szCs w:val="20"/>
          <w:lang w:val="en"/>
        </w:rPr>
        <w:t>Gonzalez,</w:t>
      </w:r>
      <w:r w:rsidR="00C80775" w:rsidRPr="00662BC4">
        <w:rPr>
          <w:sz w:val="20"/>
          <w:szCs w:val="20"/>
          <w:lang w:val="en"/>
        </w:rPr>
        <w:t xml:space="preserve"> </w:t>
      </w:r>
      <w:r w:rsidRPr="00662BC4">
        <w:rPr>
          <w:sz w:val="20"/>
          <w:szCs w:val="20"/>
          <w:lang w:val="en"/>
        </w:rPr>
        <w:t>J.E.,</w:t>
      </w:r>
      <w:r w:rsidR="00C80775" w:rsidRPr="00662BC4">
        <w:rPr>
          <w:sz w:val="20"/>
          <w:szCs w:val="20"/>
          <w:lang w:val="en"/>
        </w:rPr>
        <w:t xml:space="preserve"> </w:t>
      </w:r>
      <w:r w:rsidRPr="00662BC4">
        <w:rPr>
          <w:sz w:val="20"/>
          <w:szCs w:val="20"/>
          <w:lang w:val="en"/>
        </w:rPr>
        <w:t>Pollard-Durodola,</w:t>
      </w:r>
      <w:r w:rsidR="00C80775" w:rsidRPr="00662BC4">
        <w:rPr>
          <w:sz w:val="20"/>
          <w:szCs w:val="20"/>
          <w:lang w:val="en"/>
        </w:rPr>
        <w:t xml:space="preserve"> </w:t>
      </w:r>
      <w:r w:rsidRPr="00662BC4">
        <w:rPr>
          <w:sz w:val="20"/>
          <w:szCs w:val="20"/>
          <w:lang w:val="en"/>
        </w:rPr>
        <w:t>S.,</w:t>
      </w:r>
      <w:r w:rsidR="00C80775" w:rsidRPr="00662BC4">
        <w:rPr>
          <w:sz w:val="20"/>
          <w:szCs w:val="20"/>
          <w:lang w:val="en"/>
        </w:rPr>
        <w:t xml:space="preserve"> </w:t>
      </w:r>
      <w:r w:rsidRPr="00662BC4">
        <w:rPr>
          <w:sz w:val="20"/>
          <w:szCs w:val="20"/>
          <w:lang w:val="en"/>
        </w:rPr>
        <w:t>Simmons,</w:t>
      </w:r>
      <w:r w:rsidR="00C80775" w:rsidRPr="00662BC4">
        <w:rPr>
          <w:sz w:val="20"/>
          <w:szCs w:val="20"/>
          <w:lang w:val="en"/>
        </w:rPr>
        <w:t xml:space="preserve"> </w:t>
      </w:r>
      <w:r w:rsidRPr="00662BC4">
        <w:rPr>
          <w:sz w:val="20"/>
          <w:szCs w:val="20"/>
          <w:lang w:val="en"/>
        </w:rPr>
        <w:t>D.C.,</w:t>
      </w:r>
      <w:r w:rsidR="00C80775" w:rsidRPr="00662BC4">
        <w:rPr>
          <w:sz w:val="20"/>
          <w:szCs w:val="20"/>
          <w:lang w:val="en"/>
        </w:rPr>
        <w:t xml:space="preserve"> </w:t>
      </w:r>
      <w:r w:rsidRPr="00662BC4">
        <w:rPr>
          <w:sz w:val="20"/>
          <w:szCs w:val="20"/>
          <w:lang w:val="en"/>
        </w:rPr>
        <w:t>Taylor,</w:t>
      </w:r>
      <w:r w:rsidR="00C80775" w:rsidRPr="00662BC4">
        <w:rPr>
          <w:sz w:val="20"/>
          <w:szCs w:val="20"/>
          <w:lang w:val="en"/>
        </w:rPr>
        <w:t xml:space="preserve"> </w:t>
      </w:r>
      <w:r w:rsidRPr="00662BC4">
        <w:rPr>
          <w:sz w:val="20"/>
          <w:szCs w:val="20"/>
          <w:lang w:val="en"/>
        </w:rPr>
        <w:t>A.,</w:t>
      </w:r>
      <w:r w:rsidR="00C80775" w:rsidRPr="00662BC4">
        <w:rPr>
          <w:sz w:val="20"/>
          <w:szCs w:val="20"/>
          <w:lang w:val="en"/>
        </w:rPr>
        <w:t xml:space="preserve"> </w:t>
      </w:r>
      <w:r w:rsidRPr="00662BC4">
        <w:rPr>
          <w:sz w:val="20"/>
          <w:szCs w:val="20"/>
          <w:lang w:val="en"/>
        </w:rPr>
        <w:t>Davis,</w:t>
      </w:r>
      <w:r w:rsidR="00C80775" w:rsidRPr="00662BC4">
        <w:rPr>
          <w:sz w:val="20"/>
          <w:szCs w:val="20"/>
          <w:lang w:val="en"/>
        </w:rPr>
        <w:t xml:space="preserve"> </w:t>
      </w:r>
      <w:r w:rsidRPr="00622B66">
        <w:rPr>
          <w:sz w:val="20"/>
          <w:szCs w:val="20"/>
          <w:lang w:val="en"/>
        </w:rPr>
        <w:t>M.J.,</w:t>
      </w:r>
      <w:r w:rsidR="00C80775" w:rsidRPr="00622B66">
        <w:rPr>
          <w:sz w:val="20"/>
          <w:szCs w:val="20"/>
          <w:lang w:val="en"/>
        </w:rPr>
        <w:t xml:space="preserve"> </w:t>
      </w:r>
      <w:r w:rsidRPr="00976DB0">
        <w:rPr>
          <w:sz w:val="20"/>
          <w:szCs w:val="20"/>
          <w:lang w:val="en"/>
        </w:rPr>
        <w:t>Kim,</w:t>
      </w:r>
      <w:r w:rsidR="00C80775" w:rsidRPr="00976DB0">
        <w:rPr>
          <w:sz w:val="20"/>
          <w:szCs w:val="20"/>
          <w:lang w:val="en"/>
        </w:rPr>
        <w:t xml:space="preserve"> </w:t>
      </w:r>
      <w:r w:rsidRPr="00976DB0">
        <w:rPr>
          <w:sz w:val="20"/>
          <w:szCs w:val="20"/>
          <w:lang w:val="en"/>
        </w:rPr>
        <w:t>M.,</w:t>
      </w:r>
      <w:r w:rsidR="00C80775" w:rsidRPr="00976DB0">
        <w:rPr>
          <w:sz w:val="20"/>
          <w:szCs w:val="20"/>
          <w:lang w:val="en"/>
        </w:rPr>
        <w:t xml:space="preserve"> </w:t>
      </w:r>
      <w:r w:rsidR="00251345" w:rsidRPr="00976DB0">
        <w:rPr>
          <w:sz w:val="20"/>
          <w:szCs w:val="20"/>
          <w:lang w:val="en"/>
        </w:rPr>
        <w:t>and</w:t>
      </w:r>
      <w:r w:rsidR="00C80775" w:rsidRPr="00976DB0">
        <w:rPr>
          <w:sz w:val="20"/>
          <w:szCs w:val="20"/>
          <w:lang w:val="en"/>
        </w:rPr>
        <w:t xml:space="preserve"> </w:t>
      </w:r>
      <w:r w:rsidRPr="00976DB0">
        <w:rPr>
          <w:sz w:val="20"/>
          <w:szCs w:val="20"/>
          <w:lang w:val="en"/>
        </w:rPr>
        <w:t>Simmons,</w:t>
      </w:r>
      <w:r w:rsidR="00C80775" w:rsidRPr="00976DB0">
        <w:rPr>
          <w:sz w:val="20"/>
          <w:szCs w:val="20"/>
          <w:lang w:val="en"/>
        </w:rPr>
        <w:t xml:space="preserve"> </w:t>
      </w:r>
      <w:r w:rsidRPr="00976DB0">
        <w:rPr>
          <w:sz w:val="20"/>
          <w:szCs w:val="20"/>
          <w:lang w:val="en"/>
        </w:rPr>
        <w:t>L.</w:t>
      </w:r>
      <w:r w:rsidR="00C80775" w:rsidRPr="00976DB0">
        <w:rPr>
          <w:sz w:val="20"/>
          <w:szCs w:val="20"/>
          <w:lang w:val="en"/>
        </w:rPr>
        <w:t xml:space="preserve"> </w:t>
      </w:r>
      <w:r w:rsidRPr="00976DB0">
        <w:rPr>
          <w:sz w:val="20"/>
          <w:szCs w:val="20"/>
          <w:lang w:val="en"/>
        </w:rPr>
        <w:t>(2011).</w:t>
      </w:r>
      <w:r w:rsidR="00251345" w:rsidRPr="00E93212">
        <w:rPr>
          <w:sz w:val="20"/>
          <w:szCs w:val="20"/>
          <w:lang w:val="en"/>
        </w:rPr>
        <w:t xml:space="preserve"> </w:t>
      </w:r>
      <w:hyperlink r:id="rId1440" w:history="1">
        <w:r w:rsidRPr="00E91E27">
          <w:rPr>
            <w:rStyle w:val="Hyperlink"/>
            <w:rFonts w:eastAsia="Times New Roman" w:cs="Times New Roman"/>
            <w:sz w:val="20"/>
            <w:szCs w:val="20"/>
            <w:lang w:val="en"/>
          </w:rPr>
          <w:t>Developing</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Low-Income</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Preschoolers’</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Social</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Studies</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and</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Science</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Vocabulary</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Knowledge</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Through</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Content-Focused</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Shared</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Book</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Reading</w:t>
        </w:r>
      </w:hyperlink>
      <w:r w:rsidRPr="00662BC4">
        <w:rPr>
          <w:sz w:val="20"/>
          <w:szCs w:val="20"/>
          <w:lang w:val="en"/>
        </w:rPr>
        <w:t>.</w:t>
      </w:r>
      <w:r w:rsidR="00251345" w:rsidRPr="00662BC4">
        <w:rPr>
          <w:sz w:val="20"/>
          <w:szCs w:val="20"/>
          <w:lang w:val="en"/>
        </w:rPr>
        <w:t xml:space="preserve"> </w:t>
      </w:r>
      <w:r w:rsidRPr="00662BC4">
        <w:rPr>
          <w:i/>
          <w:sz w:val="20"/>
          <w:szCs w:val="20"/>
          <w:lang w:val="en"/>
        </w:rPr>
        <w:t>Journal</w:t>
      </w:r>
      <w:r w:rsidR="00C80775" w:rsidRPr="00662BC4">
        <w:rPr>
          <w:i/>
          <w:sz w:val="20"/>
          <w:szCs w:val="20"/>
          <w:lang w:val="en"/>
        </w:rPr>
        <w:t xml:space="preserve"> </w:t>
      </w:r>
      <w:r w:rsidRPr="00662BC4">
        <w:rPr>
          <w:i/>
          <w:sz w:val="20"/>
          <w:szCs w:val="20"/>
          <w:lang w:val="en"/>
        </w:rPr>
        <w:t>of</w:t>
      </w:r>
      <w:r w:rsidR="00C80775" w:rsidRPr="00662BC4">
        <w:rPr>
          <w:i/>
          <w:sz w:val="20"/>
          <w:szCs w:val="20"/>
          <w:lang w:val="en"/>
        </w:rPr>
        <w:t xml:space="preserve"> </w:t>
      </w:r>
      <w:r w:rsidRPr="00662BC4">
        <w:rPr>
          <w:i/>
          <w:sz w:val="20"/>
          <w:szCs w:val="20"/>
          <w:lang w:val="en"/>
        </w:rPr>
        <w:t>Research</w:t>
      </w:r>
      <w:r w:rsidR="00C80775" w:rsidRPr="00662BC4">
        <w:rPr>
          <w:i/>
          <w:sz w:val="20"/>
          <w:szCs w:val="20"/>
          <w:lang w:val="en"/>
        </w:rPr>
        <w:t xml:space="preserve"> </w:t>
      </w:r>
      <w:r w:rsidRPr="00662BC4">
        <w:rPr>
          <w:i/>
          <w:sz w:val="20"/>
          <w:szCs w:val="20"/>
          <w:lang w:val="en"/>
        </w:rPr>
        <w:t>on</w:t>
      </w:r>
      <w:r w:rsidR="00C80775" w:rsidRPr="00662BC4">
        <w:rPr>
          <w:i/>
          <w:sz w:val="20"/>
          <w:szCs w:val="20"/>
          <w:lang w:val="en"/>
        </w:rPr>
        <w:t xml:space="preserve"> </w:t>
      </w:r>
      <w:r w:rsidRPr="00662BC4">
        <w:rPr>
          <w:i/>
          <w:sz w:val="20"/>
          <w:szCs w:val="20"/>
          <w:lang w:val="en"/>
        </w:rPr>
        <w:t>Educational</w:t>
      </w:r>
      <w:r w:rsidR="00C80775" w:rsidRPr="00662BC4">
        <w:rPr>
          <w:i/>
          <w:sz w:val="20"/>
          <w:szCs w:val="20"/>
          <w:lang w:val="en"/>
        </w:rPr>
        <w:t xml:space="preserve"> </w:t>
      </w:r>
      <w:r w:rsidRPr="00662BC4">
        <w:rPr>
          <w:i/>
          <w:sz w:val="20"/>
          <w:szCs w:val="20"/>
          <w:lang w:val="en"/>
        </w:rPr>
        <w:t>Effectiveness</w:t>
      </w:r>
      <w:r w:rsidRPr="00662BC4">
        <w:rPr>
          <w:sz w:val="20"/>
          <w:szCs w:val="20"/>
          <w:lang w:val="en"/>
        </w:rPr>
        <w:t>.</w:t>
      </w:r>
      <w:r w:rsidR="00C80775" w:rsidRPr="00662BC4">
        <w:rPr>
          <w:sz w:val="20"/>
          <w:szCs w:val="20"/>
          <w:lang w:val="en"/>
        </w:rPr>
        <w:t xml:space="preserve"> </w:t>
      </w:r>
      <w:r w:rsidRPr="00662BC4">
        <w:rPr>
          <w:sz w:val="20"/>
          <w:szCs w:val="20"/>
          <w:lang w:val="en"/>
        </w:rPr>
        <w:t>4(1):</w:t>
      </w:r>
      <w:r w:rsidR="00C80775" w:rsidRPr="00662BC4">
        <w:rPr>
          <w:sz w:val="20"/>
          <w:szCs w:val="20"/>
          <w:lang w:val="en"/>
        </w:rPr>
        <w:t xml:space="preserve"> </w:t>
      </w:r>
      <w:r w:rsidRPr="00662BC4">
        <w:rPr>
          <w:sz w:val="20"/>
          <w:szCs w:val="20"/>
          <w:lang w:val="en"/>
        </w:rPr>
        <w:t>25-52.</w:t>
      </w:r>
    </w:p>
    <w:p w:rsidR="00540B12" w:rsidRPr="00662BC4" w:rsidRDefault="00540B12" w:rsidP="002F1F82">
      <w:pPr>
        <w:pStyle w:val="NoSpacing"/>
        <w:ind w:left="720"/>
        <w:rPr>
          <w:sz w:val="20"/>
          <w:szCs w:val="20"/>
          <w:lang w:val="en"/>
        </w:rPr>
      </w:pPr>
    </w:p>
    <w:p w:rsidR="00540B12" w:rsidRPr="00662BC4" w:rsidRDefault="00540B12" w:rsidP="002F1F82">
      <w:pPr>
        <w:pStyle w:val="NoSpacing"/>
        <w:ind w:left="720"/>
        <w:rPr>
          <w:sz w:val="20"/>
          <w:szCs w:val="20"/>
          <w:lang w:val="en"/>
        </w:rPr>
      </w:pPr>
      <w:r w:rsidRPr="00622B66">
        <w:rPr>
          <w:sz w:val="20"/>
          <w:szCs w:val="20"/>
          <w:lang w:val="en"/>
        </w:rPr>
        <w:t>Pollard-Durodola,</w:t>
      </w:r>
      <w:r w:rsidR="00C80775" w:rsidRPr="00622B66">
        <w:rPr>
          <w:sz w:val="20"/>
          <w:szCs w:val="20"/>
          <w:lang w:val="en"/>
        </w:rPr>
        <w:t xml:space="preserve"> </w:t>
      </w:r>
      <w:r w:rsidRPr="00622B66">
        <w:rPr>
          <w:sz w:val="20"/>
          <w:szCs w:val="20"/>
          <w:lang w:val="en"/>
        </w:rPr>
        <w:t>S.,</w:t>
      </w:r>
      <w:r w:rsidR="00C80775" w:rsidRPr="00622B66">
        <w:rPr>
          <w:sz w:val="20"/>
          <w:szCs w:val="20"/>
          <w:lang w:val="en"/>
        </w:rPr>
        <w:t xml:space="preserve"> </w:t>
      </w:r>
      <w:r w:rsidRPr="00976DB0">
        <w:rPr>
          <w:sz w:val="20"/>
          <w:szCs w:val="20"/>
          <w:lang w:val="en"/>
        </w:rPr>
        <w:t>Gonzalez,</w:t>
      </w:r>
      <w:r w:rsidR="00C80775" w:rsidRPr="00976DB0">
        <w:rPr>
          <w:sz w:val="20"/>
          <w:szCs w:val="20"/>
          <w:lang w:val="en"/>
        </w:rPr>
        <w:t xml:space="preserve"> </w:t>
      </w:r>
      <w:r w:rsidRPr="00976DB0">
        <w:rPr>
          <w:sz w:val="20"/>
          <w:szCs w:val="20"/>
          <w:lang w:val="en"/>
        </w:rPr>
        <w:t>J.E.,</w:t>
      </w:r>
      <w:r w:rsidR="00C80775" w:rsidRPr="00976DB0">
        <w:rPr>
          <w:sz w:val="20"/>
          <w:szCs w:val="20"/>
          <w:lang w:val="en"/>
        </w:rPr>
        <w:t xml:space="preserve"> </w:t>
      </w:r>
      <w:r w:rsidRPr="00976DB0">
        <w:rPr>
          <w:sz w:val="20"/>
          <w:szCs w:val="20"/>
          <w:lang w:val="en"/>
        </w:rPr>
        <w:t>Simmons,</w:t>
      </w:r>
      <w:r w:rsidR="00C80775" w:rsidRPr="00976DB0">
        <w:rPr>
          <w:sz w:val="20"/>
          <w:szCs w:val="20"/>
          <w:lang w:val="en"/>
        </w:rPr>
        <w:t xml:space="preserve"> </w:t>
      </w:r>
      <w:r w:rsidRPr="00976DB0">
        <w:rPr>
          <w:sz w:val="20"/>
          <w:szCs w:val="20"/>
          <w:lang w:val="en"/>
        </w:rPr>
        <w:t>D.,</w:t>
      </w:r>
      <w:r w:rsidR="00C80775" w:rsidRPr="00976DB0">
        <w:rPr>
          <w:sz w:val="20"/>
          <w:szCs w:val="20"/>
          <w:lang w:val="en"/>
        </w:rPr>
        <w:t xml:space="preserve"> </w:t>
      </w:r>
      <w:r w:rsidRPr="00976DB0">
        <w:rPr>
          <w:sz w:val="20"/>
          <w:szCs w:val="20"/>
          <w:lang w:val="en"/>
        </w:rPr>
        <w:t>Taylor,</w:t>
      </w:r>
      <w:r w:rsidR="00C80775" w:rsidRPr="00E93212">
        <w:rPr>
          <w:sz w:val="20"/>
          <w:szCs w:val="20"/>
          <w:lang w:val="en"/>
        </w:rPr>
        <w:t xml:space="preserve"> </w:t>
      </w:r>
      <w:r w:rsidRPr="00E93212">
        <w:rPr>
          <w:sz w:val="20"/>
          <w:szCs w:val="20"/>
          <w:lang w:val="en"/>
        </w:rPr>
        <w:t>A.,</w:t>
      </w:r>
      <w:r w:rsidR="00C80775" w:rsidRPr="00E93212">
        <w:rPr>
          <w:sz w:val="20"/>
          <w:szCs w:val="20"/>
          <w:lang w:val="en"/>
        </w:rPr>
        <w:t xml:space="preserve"> </w:t>
      </w:r>
      <w:r w:rsidRPr="00B330CD">
        <w:rPr>
          <w:sz w:val="20"/>
          <w:szCs w:val="20"/>
          <w:lang w:val="en"/>
        </w:rPr>
        <w:t>Davis,</w:t>
      </w:r>
      <w:r w:rsidR="00C80775" w:rsidRPr="00852E6E">
        <w:rPr>
          <w:sz w:val="20"/>
          <w:szCs w:val="20"/>
          <w:lang w:val="en"/>
        </w:rPr>
        <w:t xml:space="preserve"> </w:t>
      </w:r>
      <w:r w:rsidRPr="00852E6E">
        <w:rPr>
          <w:sz w:val="20"/>
          <w:szCs w:val="20"/>
          <w:lang w:val="en"/>
        </w:rPr>
        <w:t>M.,</w:t>
      </w:r>
      <w:r w:rsidR="00C80775" w:rsidRPr="00852E6E">
        <w:rPr>
          <w:sz w:val="20"/>
          <w:szCs w:val="20"/>
          <w:lang w:val="en"/>
        </w:rPr>
        <w:t xml:space="preserve"> </w:t>
      </w:r>
      <w:r w:rsidR="00251345" w:rsidRPr="00852E6E">
        <w:rPr>
          <w:sz w:val="20"/>
          <w:szCs w:val="20"/>
          <w:lang w:val="en"/>
        </w:rPr>
        <w:t>and</w:t>
      </w:r>
      <w:r w:rsidR="00C80775" w:rsidRPr="00852E6E">
        <w:rPr>
          <w:sz w:val="20"/>
          <w:szCs w:val="20"/>
          <w:lang w:val="en"/>
        </w:rPr>
        <w:t xml:space="preserve"> </w:t>
      </w:r>
      <w:r w:rsidRPr="00852E6E">
        <w:rPr>
          <w:sz w:val="20"/>
          <w:szCs w:val="20"/>
          <w:lang w:val="en"/>
        </w:rPr>
        <w:t>Simmons,</w:t>
      </w:r>
      <w:r w:rsidR="00C80775" w:rsidRPr="00852E6E">
        <w:rPr>
          <w:sz w:val="20"/>
          <w:szCs w:val="20"/>
          <w:lang w:val="en"/>
        </w:rPr>
        <w:t xml:space="preserve"> </w:t>
      </w:r>
      <w:r w:rsidRPr="000B05D9">
        <w:rPr>
          <w:sz w:val="20"/>
          <w:szCs w:val="20"/>
          <w:lang w:val="en"/>
        </w:rPr>
        <w:t>L.</w:t>
      </w:r>
      <w:r w:rsidR="00C80775" w:rsidRPr="000B05D9">
        <w:rPr>
          <w:sz w:val="20"/>
          <w:szCs w:val="20"/>
          <w:lang w:val="en"/>
        </w:rPr>
        <w:t xml:space="preserve"> </w:t>
      </w:r>
      <w:r w:rsidRPr="000B05D9">
        <w:rPr>
          <w:sz w:val="20"/>
          <w:szCs w:val="20"/>
          <w:lang w:val="en"/>
        </w:rPr>
        <w:t>(2011).</w:t>
      </w:r>
      <w:r w:rsidR="00251345" w:rsidRPr="000B05D9">
        <w:rPr>
          <w:sz w:val="20"/>
          <w:szCs w:val="20"/>
          <w:lang w:val="en"/>
        </w:rPr>
        <w:t xml:space="preserve"> </w:t>
      </w:r>
      <w:hyperlink r:id="rId1441" w:history="1">
        <w:r w:rsidRPr="00E91E27">
          <w:rPr>
            <w:rStyle w:val="Hyperlink"/>
            <w:rFonts w:eastAsia="Times New Roman" w:cs="Times New Roman"/>
            <w:sz w:val="20"/>
            <w:szCs w:val="20"/>
            <w:lang w:val="en"/>
          </w:rPr>
          <w:t>The</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Effects</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of</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an</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Intensive</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Shared</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Book-Reading</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Intervention</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for</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Preschool</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Children</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at</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Risk</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for</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Vocabulary</w:t>
        </w:r>
        <w:r w:rsidR="00C80775" w:rsidRPr="00E91E27">
          <w:rPr>
            <w:rStyle w:val="Hyperlink"/>
            <w:rFonts w:eastAsia="Times New Roman" w:cs="Times New Roman"/>
            <w:sz w:val="20"/>
            <w:szCs w:val="20"/>
            <w:lang w:val="en"/>
          </w:rPr>
          <w:t xml:space="preserve"> </w:t>
        </w:r>
        <w:r w:rsidRPr="00E91E27">
          <w:rPr>
            <w:rStyle w:val="Hyperlink"/>
            <w:rFonts w:eastAsia="Times New Roman" w:cs="Times New Roman"/>
            <w:sz w:val="20"/>
            <w:szCs w:val="20"/>
            <w:lang w:val="en"/>
          </w:rPr>
          <w:t>Delay.</w:t>
        </w:r>
      </w:hyperlink>
      <w:r w:rsidR="00251345" w:rsidRPr="00662BC4">
        <w:rPr>
          <w:sz w:val="20"/>
          <w:szCs w:val="20"/>
          <w:lang w:val="en"/>
        </w:rPr>
        <w:t xml:space="preserve"> </w:t>
      </w:r>
      <w:r w:rsidRPr="00662BC4">
        <w:rPr>
          <w:i/>
          <w:sz w:val="20"/>
          <w:szCs w:val="20"/>
          <w:lang w:val="en"/>
        </w:rPr>
        <w:t>Exceptional</w:t>
      </w:r>
      <w:r w:rsidR="00C80775" w:rsidRPr="00662BC4">
        <w:rPr>
          <w:i/>
          <w:sz w:val="20"/>
          <w:szCs w:val="20"/>
          <w:lang w:val="en"/>
        </w:rPr>
        <w:t xml:space="preserve"> </w:t>
      </w:r>
      <w:r w:rsidRPr="00662BC4">
        <w:rPr>
          <w:i/>
          <w:sz w:val="20"/>
          <w:szCs w:val="20"/>
          <w:lang w:val="en"/>
        </w:rPr>
        <w:t>Children</w:t>
      </w:r>
      <w:r w:rsidRPr="00662BC4">
        <w:rPr>
          <w:sz w:val="20"/>
          <w:szCs w:val="20"/>
          <w:lang w:val="en"/>
        </w:rPr>
        <w:t>,</w:t>
      </w:r>
      <w:r w:rsidR="00C80775" w:rsidRPr="00662BC4">
        <w:rPr>
          <w:sz w:val="20"/>
          <w:szCs w:val="20"/>
          <w:lang w:val="en"/>
        </w:rPr>
        <w:t xml:space="preserve"> </w:t>
      </w:r>
      <w:r w:rsidRPr="00662BC4">
        <w:rPr>
          <w:sz w:val="20"/>
          <w:szCs w:val="20"/>
          <w:lang w:val="en"/>
        </w:rPr>
        <w:t>77(2):</w:t>
      </w:r>
      <w:r w:rsidR="00C80775" w:rsidRPr="00662BC4">
        <w:rPr>
          <w:sz w:val="20"/>
          <w:szCs w:val="20"/>
          <w:lang w:val="en"/>
        </w:rPr>
        <w:t xml:space="preserve"> </w:t>
      </w:r>
      <w:r w:rsidRPr="00662BC4">
        <w:rPr>
          <w:sz w:val="20"/>
          <w:szCs w:val="20"/>
          <w:lang w:val="en"/>
        </w:rPr>
        <w:t>161-183.</w:t>
      </w:r>
    </w:p>
    <w:p w:rsidR="00540B12" w:rsidRPr="00662BC4" w:rsidRDefault="00540B12" w:rsidP="002F1F82">
      <w:pPr>
        <w:pStyle w:val="NoSpacing"/>
        <w:ind w:left="720"/>
        <w:rPr>
          <w:sz w:val="20"/>
          <w:szCs w:val="20"/>
          <w:lang w:val="en"/>
        </w:rPr>
      </w:pPr>
    </w:p>
    <w:p w:rsidR="00540B12" w:rsidRPr="00A84E49" w:rsidRDefault="00540B12" w:rsidP="002F1F82">
      <w:pPr>
        <w:pStyle w:val="NoSpacing"/>
        <w:ind w:left="720"/>
        <w:rPr>
          <w:sz w:val="20"/>
          <w:szCs w:val="20"/>
          <w:lang w:val="en"/>
        </w:rPr>
      </w:pPr>
      <w:r w:rsidRPr="00662BC4">
        <w:rPr>
          <w:sz w:val="20"/>
          <w:szCs w:val="20"/>
          <w:lang w:val="en"/>
        </w:rPr>
        <w:t>Simmons,</w:t>
      </w:r>
      <w:r w:rsidR="00C80775" w:rsidRPr="00662BC4">
        <w:rPr>
          <w:sz w:val="20"/>
          <w:szCs w:val="20"/>
          <w:lang w:val="en"/>
        </w:rPr>
        <w:t xml:space="preserve"> </w:t>
      </w:r>
      <w:r w:rsidRPr="00662BC4">
        <w:rPr>
          <w:sz w:val="20"/>
          <w:szCs w:val="20"/>
          <w:lang w:val="en"/>
        </w:rPr>
        <w:t>D.C.,</w:t>
      </w:r>
      <w:r w:rsidR="00C80775" w:rsidRPr="00662BC4">
        <w:rPr>
          <w:sz w:val="20"/>
          <w:szCs w:val="20"/>
          <w:lang w:val="en"/>
        </w:rPr>
        <w:t xml:space="preserve"> </w:t>
      </w:r>
      <w:r w:rsidRPr="00662BC4">
        <w:rPr>
          <w:sz w:val="20"/>
          <w:szCs w:val="20"/>
          <w:lang w:val="en"/>
        </w:rPr>
        <w:t>Pollard-Durodola,</w:t>
      </w:r>
      <w:r w:rsidR="00C80775" w:rsidRPr="00662BC4">
        <w:rPr>
          <w:sz w:val="20"/>
          <w:szCs w:val="20"/>
          <w:lang w:val="en"/>
        </w:rPr>
        <w:t xml:space="preserve"> </w:t>
      </w:r>
      <w:r w:rsidRPr="00662BC4">
        <w:rPr>
          <w:sz w:val="20"/>
          <w:szCs w:val="20"/>
          <w:lang w:val="en"/>
        </w:rPr>
        <w:t>S.D.,</w:t>
      </w:r>
      <w:r w:rsidR="00C80775" w:rsidRPr="00662BC4">
        <w:rPr>
          <w:sz w:val="20"/>
          <w:szCs w:val="20"/>
          <w:lang w:val="en"/>
        </w:rPr>
        <w:t xml:space="preserve"> </w:t>
      </w:r>
      <w:r w:rsidRPr="00662BC4">
        <w:rPr>
          <w:sz w:val="20"/>
          <w:szCs w:val="20"/>
          <w:lang w:val="en"/>
        </w:rPr>
        <w:t>Gonzalez,</w:t>
      </w:r>
      <w:r w:rsidR="00C80775" w:rsidRPr="00662BC4">
        <w:rPr>
          <w:sz w:val="20"/>
          <w:szCs w:val="20"/>
          <w:lang w:val="en"/>
        </w:rPr>
        <w:t xml:space="preserve"> </w:t>
      </w:r>
      <w:r w:rsidRPr="00662BC4">
        <w:rPr>
          <w:sz w:val="20"/>
          <w:szCs w:val="20"/>
          <w:lang w:val="en"/>
        </w:rPr>
        <w:t>J.E.,</w:t>
      </w:r>
      <w:r w:rsidR="00C80775" w:rsidRPr="00662BC4">
        <w:rPr>
          <w:sz w:val="20"/>
          <w:szCs w:val="20"/>
          <w:lang w:val="en"/>
        </w:rPr>
        <w:t xml:space="preserve"> </w:t>
      </w:r>
      <w:r w:rsidRPr="00662BC4">
        <w:rPr>
          <w:sz w:val="20"/>
          <w:szCs w:val="20"/>
          <w:lang w:val="en"/>
        </w:rPr>
        <w:t>Davis,</w:t>
      </w:r>
      <w:r w:rsidR="00C80775" w:rsidRPr="00662BC4">
        <w:rPr>
          <w:sz w:val="20"/>
          <w:szCs w:val="20"/>
          <w:lang w:val="en"/>
        </w:rPr>
        <w:t xml:space="preserve"> </w:t>
      </w:r>
      <w:r w:rsidRPr="00662BC4">
        <w:rPr>
          <w:sz w:val="20"/>
          <w:szCs w:val="20"/>
          <w:lang w:val="en"/>
        </w:rPr>
        <w:t>M.</w:t>
      </w:r>
      <w:r w:rsidR="00C80775" w:rsidRPr="00662BC4">
        <w:rPr>
          <w:sz w:val="20"/>
          <w:szCs w:val="20"/>
          <w:lang w:val="en"/>
        </w:rPr>
        <w:t xml:space="preserve"> </w:t>
      </w:r>
      <w:r w:rsidR="00251345" w:rsidRPr="00662BC4">
        <w:rPr>
          <w:sz w:val="20"/>
          <w:szCs w:val="20"/>
          <w:lang w:val="en"/>
        </w:rPr>
        <w:t>and</w:t>
      </w:r>
      <w:r w:rsidR="00C80775" w:rsidRPr="00662BC4">
        <w:rPr>
          <w:sz w:val="20"/>
          <w:szCs w:val="20"/>
          <w:lang w:val="en"/>
        </w:rPr>
        <w:t xml:space="preserve"> </w:t>
      </w:r>
      <w:r w:rsidRPr="00662BC4">
        <w:rPr>
          <w:sz w:val="20"/>
          <w:szCs w:val="20"/>
          <w:lang w:val="en"/>
        </w:rPr>
        <w:t>Simmons,</w:t>
      </w:r>
      <w:r w:rsidR="00C80775" w:rsidRPr="00622B66">
        <w:rPr>
          <w:sz w:val="20"/>
          <w:szCs w:val="20"/>
          <w:lang w:val="en"/>
        </w:rPr>
        <w:t xml:space="preserve"> </w:t>
      </w:r>
      <w:r w:rsidRPr="00622B66">
        <w:rPr>
          <w:sz w:val="20"/>
          <w:szCs w:val="20"/>
          <w:lang w:val="en"/>
        </w:rPr>
        <w:t>L.</w:t>
      </w:r>
      <w:r w:rsidR="00C80775" w:rsidRPr="00622B66">
        <w:rPr>
          <w:sz w:val="20"/>
          <w:szCs w:val="20"/>
          <w:lang w:val="en"/>
        </w:rPr>
        <w:t xml:space="preserve"> </w:t>
      </w:r>
      <w:r w:rsidRPr="00622B66">
        <w:rPr>
          <w:sz w:val="20"/>
          <w:szCs w:val="20"/>
          <w:lang w:val="en"/>
        </w:rPr>
        <w:t>(2007).</w:t>
      </w:r>
      <w:r w:rsidR="00C80775" w:rsidRPr="00976DB0">
        <w:rPr>
          <w:sz w:val="20"/>
          <w:szCs w:val="20"/>
          <w:lang w:val="en"/>
        </w:rPr>
        <w:t xml:space="preserve"> </w:t>
      </w:r>
      <w:r w:rsidRPr="00976DB0">
        <w:rPr>
          <w:sz w:val="20"/>
          <w:szCs w:val="20"/>
          <w:lang w:val="en"/>
        </w:rPr>
        <w:t>The</w:t>
      </w:r>
      <w:r w:rsidR="00C80775" w:rsidRPr="00976DB0">
        <w:rPr>
          <w:sz w:val="20"/>
          <w:szCs w:val="20"/>
          <w:lang w:val="en"/>
        </w:rPr>
        <w:t xml:space="preserve"> </w:t>
      </w:r>
      <w:r w:rsidRPr="00976DB0">
        <w:rPr>
          <w:sz w:val="20"/>
          <w:szCs w:val="20"/>
          <w:lang w:val="en"/>
        </w:rPr>
        <w:t>Construction</w:t>
      </w:r>
      <w:r w:rsidR="00C80775" w:rsidRPr="00976DB0">
        <w:rPr>
          <w:sz w:val="20"/>
          <w:szCs w:val="20"/>
          <w:lang w:val="en"/>
        </w:rPr>
        <w:t xml:space="preserve"> </w:t>
      </w:r>
      <w:r w:rsidRPr="00976DB0">
        <w:rPr>
          <w:sz w:val="20"/>
          <w:szCs w:val="20"/>
          <w:lang w:val="en"/>
        </w:rPr>
        <w:t>of</w:t>
      </w:r>
      <w:r w:rsidR="00C80775" w:rsidRPr="00976DB0">
        <w:rPr>
          <w:sz w:val="20"/>
          <w:szCs w:val="20"/>
          <w:lang w:val="en"/>
        </w:rPr>
        <w:t xml:space="preserve"> </w:t>
      </w:r>
      <w:r w:rsidRPr="00976DB0">
        <w:rPr>
          <w:sz w:val="20"/>
          <w:szCs w:val="20"/>
          <w:lang w:val="en"/>
        </w:rPr>
        <w:t>Shared-Reading</w:t>
      </w:r>
      <w:r w:rsidR="00C80775" w:rsidRPr="00976DB0">
        <w:rPr>
          <w:sz w:val="20"/>
          <w:szCs w:val="20"/>
          <w:lang w:val="en"/>
        </w:rPr>
        <w:t xml:space="preserve"> </w:t>
      </w:r>
      <w:r w:rsidRPr="00976DB0">
        <w:rPr>
          <w:sz w:val="20"/>
          <w:szCs w:val="20"/>
          <w:lang w:val="en"/>
        </w:rPr>
        <w:t>Interventions:</w:t>
      </w:r>
      <w:r w:rsidR="00C80775" w:rsidRPr="00976DB0">
        <w:rPr>
          <w:sz w:val="20"/>
          <w:szCs w:val="20"/>
          <w:lang w:val="en"/>
        </w:rPr>
        <w:t xml:space="preserve"> </w:t>
      </w:r>
      <w:r w:rsidRPr="00E93212">
        <w:rPr>
          <w:sz w:val="20"/>
          <w:szCs w:val="20"/>
          <w:lang w:val="en"/>
        </w:rPr>
        <w:t>Principles</w:t>
      </w:r>
      <w:r w:rsidR="00C80775" w:rsidRPr="00E93212">
        <w:rPr>
          <w:sz w:val="20"/>
          <w:szCs w:val="20"/>
          <w:lang w:val="en"/>
        </w:rPr>
        <w:t xml:space="preserve"> </w:t>
      </w:r>
      <w:r w:rsidRPr="00E93212">
        <w:rPr>
          <w:sz w:val="20"/>
          <w:szCs w:val="20"/>
          <w:lang w:val="en"/>
        </w:rPr>
        <w:t>for</w:t>
      </w:r>
      <w:r w:rsidR="00C80775" w:rsidRPr="00B330CD">
        <w:rPr>
          <w:sz w:val="20"/>
          <w:szCs w:val="20"/>
          <w:lang w:val="en"/>
        </w:rPr>
        <w:t xml:space="preserve"> </w:t>
      </w:r>
      <w:r w:rsidRPr="00852E6E">
        <w:rPr>
          <w:sz w:val="20"/>
          <w:szCs w:val="20"/>
          <w:lang w:val="en"/>
        </w:rPr>
        <w:t>Accelerating</w:t>
      </w:r>
      <w:r w:rsidR="00C80775" w:rsidRPr="00852E6E">
        <w:rPr>
          <w:sz w:val="20"/>
          <w:szCs w:val="20"/>
          <w:lang w:val="en"/>
        </w:rPr>
        <w:t xml:space="preserve"> </w:t>
      </w:r>
      <w:r w:rsidRPr="00852E6E">
        <w:rPr>
          <w:sz w:val="20"/>
          <w:szCs w:val="20"/>
          <w:lang w:val="en"/>
        </w:rPr>
        <w:t>the</w:t>
      </w:r>
      <w:r w:rsidR="00C80775" w:rsidRPr="00852E6E">
        <w:rPr>
          <w:sz w:val="20"/>
          <w:szCs w:val="20"/>
          <w:lang w:val="en"/>
        </w:rPr>
        <w:t xml:space="preserve"> </w:t>
      </w:r>
      <w:r w:rsidRPr="00852E6E">
        <w:rPr>
          <w:sz w:val="20"/>
          <w:szCs w:val="20"/>
          <w:lang w:val="en"/>
        </w:rPr>
        <w:t>Vocabulary</w:t>
      </w:r>
      <w:r w:rsidR="00C80775" w:rsidRPr="00852E6E">
        <w:rPr>
          <w:sz w:val="20"/>
          <w:szCs w:val="20"/>
          <w:lang w:val="en"/>
        </w:rPr>
        <w:t xml:space="preserve"> </w:t>
      </w:r>
      <w:r w:rsidRPr="00852E6E">
        <w:rPr>
          <w:sz w:val="20"/>
          <w:szCs w:val="20"/>
          <w:lang w:val="en"/>
        </w:rPr>
        <w:t>Development</w:t>
      </w:r>
      <w:r w:rsidR="00C80775" w:rsidRPr="000B05D9">
        <w:rPr>
          <w:sz w:val="20"/>
          <w:szCs w:val="20"/>
          <w:lang w:val="en"/>
        </w:rPr>
        <w:t xml:space="preserve"> </w:t>
      </w:r>
      <w:r w:rsidRPr="000B05D9">
        <w:rPr>
          <w:sz w:val="20"/>
          <w:szCs w:val="20"/>
          <w:lang w:val="en"/>
        </w:rPr>
        <w:t>and</w:t>
      </w:r>
      <w:r w:rsidR="00C80775" w:rsidRPr="000B05D9">
        <w:rPr>
          <w:sz w:val="20"/>
          <w:szCs w:val="20"/>
          <w:lang w:val="en"/>
        </w:rPr>
        <w:t xml:space="preserve"> </w:t>
      </w:r>
      <w:r w:rsidRPr="000B05D9">
        <w:rPr>
          <w:sz w:val="20"/>
          <w:szCs w:val="20"/>
          <w:lang w:val="en"/>
        </w:rPr>
        <w:t>Comprehension</w:t>
      </w:r>
      <w:r w:rsidR="00C80775" w:rsidRPr="00D542B7">
        <w:rPr>
          <w:sz w:val="20"/>
          <w:szCs w:val="20"/>
          <w:lang w:val="en"/>
        </w:rPr>
        <w:t xml:space="preserve"> </w:t>
      </w:r>
      <w:r w:rsidRPr="00D542B7">
        <w:rPr>
          <w:sz w:val="20"/>
          <w:szCs w:val="20"/>
          <w:lang w:val="en"/>
        </w:rPr>
        <w:t>of</w:t>
      </w:r>
      <w:r w:rsidR="00C80775" w:rsidRPr="00C11DEE">
        <w:rPr>
          <w:sz w:val="20"/>
          <w:szCs w:val="20"/>
          <w:lang w:val="en"/>
        </w:rPr>
        <w:t xml:space="preserve"> </w:t>
      </w:r>
      <w:r w:rsidRPr="00C11DEE">
        <w:rPr>
          <w:sz w:val="20"/>
          <w:szCs w:val="20"/>
          <w:lang w:val="en"/>
        </w:rPr>
        <w:t>Low-Income</w:t>
      </w:r>
      <w:r w:rsidR="00C80775" w:rsidRPr="004B5BB0">
        <w:rPr>
          <w:sz w:val="20"/>
          <w:szCs w:val="20"/>
          <w:lang w:val="en"/>
        </w:rPr>
        <w:t xml:space="preserve"> </w:t>
      </w:r>
      <w:r w:rsidRPr="004B5BB0">
        <w:rPr>
          <w:sz w:val="20"/>
          <w:szCs w:val="20"/>
          <w:lang w:val="en"/>
        </w:rPr>
        <w:t>Households.</w:t>
      </w:r>
      <w:r w:rsidR="00C80775" w:rsidRPr="004B5BB0">
        <w:rPr>
          <w:sz w:val="20"/>
          <w:szCs w:val="20"/>
          <w:lang w:val="en"/>
        </w:rPr>
        <w:t xml:space="preserve"> </w:t>
      </w:r>
      <w:r w:rsidRPr="004B5BB0">
        <w:rPr>
          <w:sz w:val="20"/>
          <w:szCs w:val="20"/>
          <w:lang w:val="en"/>
        </w:rPr>
        <w:t>In.</w:t>
      </w:r>
      <w:r w:rsidR="00C80775" w:rsidRPr="004B5BB0">
        <w:rPr>
          <w:sz w:val="20"/>
          <w:szCs w:val="20"/>
          <w:lang w:val="en"/>
        </w:rPr>
        <w:t xml:space="preserve"> </w:t>
      </w:r>
      <w:r w:rsidRPr="004B5BB0">
        <w:rPr>
          <w:sz w:val="20"/>
          <w:szCs w:val="20"/>
          <w:lang w:val="en"/>
        </w:rPr>
        <w:t>S.</w:t>
      </w:r>
      <w:r w:rsidRPr="000A34F7">
        <w:rPr>
          <w:sz w:val="20"/>
          <w:szCs w:val="20"/>
          <w:lang w:val="en"/>
        </w:rPr>
        <w:t>B.</w:t>
      </w:r>
      <w:r w:rsidR="00C80775" w:rsidRPr="000A34F7">
        <w:rPr>
          <w:sz w:val="20"/>
          <w:szCs w:val="20"/>
          <w:lang w:val="en"/>
        </w:rPr>
        <w:t xml:space="preserve"> </w:t>
      </w:r>
      <w:r w:rsidRPr="000A34F7">
        <w:rPr>
          <w:sz w:val="20"/>
          <w:szCs w:val="20"/>
          <w:lang w:val="en"/>
        </w:rPr>
        <w:t>Neuman</w:t>
      </w:r>
      <w:r w:rsidR="00C80775" w:rsidRPr="000A34F7">
        <w:rPr>
          <w:sz w:val="20"/>
          <w:szCs w:val="20"/>
          <w:lang w:val="en"/>
        </w:rPr>
        <w:t xml:space="preserve"> </w:t>
      </w:r>
      <w:r w:rsidRPr="000A34F7">
        <w:rPr>
          <w:sz w:val="20"/>
          <w:szCs w:val="20"/>
          <w:lang w:val="en"/>
        </w:rPr>
        <w:t>(Ed.),</w:t>
      </w:r>
      <w:r w:rsidR="00C80775" w:rsidRPr="000A34F7">
        <w:rPr>
          <w:sz w:val="20"/>
          <w:szCs w:val="20"/>
          <w:lang w:val="en"/>
        </w:rPr>
        <w:t xml:space="preserve"> </w:t>
      </w:r>
      <w:r w:rsidRPr="00522001">
        <w:rPr>
          <w:i/>
          <w:sz w:val="20"/>
          <w:szCs w:val="20"/>
          <w:lang w:val="en"/>
        </w:rPr>
        <w:t>Literacy</w:t>
      </w:r>
      <w:r w:rsidR="00C80775" w:rsidRPr="00522001">
        <w:rPr>
          <w:i/>
          <w:sz w:val="20"/>
          <w:szCs w:val="20"/>
          <w:lang w:val="en"/>
        </w:rPr>
        <w:t xml:space="preserve"> </w:t>
      </w:r>
      <w:r w:rsidRPr="00522001">
        <w:rPr>
          <w:i/>
          <w:sz w:val="20"/>
          <w:szCs w:val="20"/>
          <w:lang w:val="en"/>
        </w:rPr>
        <w:t>achievement</w:t>
      </w:r>
      <w:r w:rsidR="00C80775" w:rsidRPr="00522001">
        <w:rPr>
          <w:i/>
          <w:sz w:val="20"/>
          <w:szCs w:val="20"/>
          <w:lang w:val="en"/>
        </w:rPr>
        <w:t xml:space="preserve"> </w:t>
      </w:r>
      <w:r w:rsidRPr="00522001">
        <w:rPr>
          <w:i/>
          <w:sz w:val="20"/>
          <w:szCs w:val="20"/>
          <w:lang w:val="en"/>
        </w:rPr>
        <w:t>for</w:t>
      </w:r>
      <w:r w:rsidR="00C80775" w:rsidRPr="00522001">
        <w:rPr>
          <w:i/>
          <w:sz w:val="20"/>
          <w:szCs w:val="20"/>
          <w:lang w:val="en"/>
        </w:rPr>
        <w:t xml:space="preserve"> </w:t>
      </w:r>
      <w:r w:rsidRPr="00522001">
        <w:rPr>
          <w:i/>
          <w:sz w:val="20"/>
          <w:szCs w:val="20"/>
          <w:lang w:val="en"/>
        </w:rPr>
        <w:t>young</w:t>
      </w:r>
      <w:r w:rsidR="00C80775" w:rsidRPr="00522001">
        <w:rPr>
          <w:i/>
          <w:sz w:val="20"/>
          <w:szCs w:val="20"/>
          <w:lang w:val="en"/>
        </w:rPr>
        <w:t xml:space="preserve"> </w:t>
      </w:r>
      <w:r w:rsidRPr="00522001">
        <w:rPr>
          <w:i/>
          <w:sz w:val="20"/>
          <w:szCs w:val="20"/>
          <w:lang w:val="en"/>
        </w:rPr>
        <w:t>children</w:t>
      </w:r>
      <w:r w:rsidR="00C80775" w:rsidRPr="00522001">
        <w:rPr>
          <w:i/>
          <w:sz w:val="20"/>
          <w:szCs w:val="20"/>
          <w:lang w:val="en"/>
        </w:rPr>
        <w:t xml:space="preserve"> </w:t>
      </w:r>
      <w:r w:rsidRPr="00522001">
        <w:rPr>
          <w:i/>
          <w:sz w:val="20"/>
          <w:szCs w:val="20"/>
          <w:lang w:val="en"/>
        </w:rPr>
        <w:t>from</w:t>
      </w:r>
      <w:r w:rsidR="00C80775" w:rsidRPr="00522001">
        <w:rPr>
          <w:i/>
          <w:sz w:val="20"/>
          <w:szCs w:val="20"/>
          <w:lang w:val="en"/>
        </w:rPr>
        <w:t xml:space="preserve"> </w:t>
      </w:r>
      <w:r w:rsidRPr="00522001">
        <w:rPr>
          <w:i/>
          <w:sz w:val="20"/>
          <w:szCs w:val="20"/>
          <w:lang w:val="en"/>
        </w:rPr>
        <w:t>poverty</w:t>
      </w:r>
      <w:r w:rsidR="00C80775" w:rsidRPr="00522001">
        <w:rPr>
          <w:sz w:val="20"/>
          <w:szCs w:val="20"/>
          <w:lang w:val="en"/>
        </w:rPr>
        <w:t xml:space="preserve"> </w:t>
      </w:r>
      <w:r w:rsidRPr="00522001">
        <w:rPr>
          <w:sz w:val="20"/>
          <w:szCs w:val="20"/>
          <w:lang w:val="en"/>
        </w:rPr>
        <w:t>(</w:t>
      </w:r>
      <w:r w:rsidR="00E91E27">
        <w:rPr>
          <w:sz w:val="20"/>
          <w:szCs w:val="20"/>
          <w:lang w:val="en"/>
        </w:rPr>
        <w:t>pp</w:t>
      </w:r>
      <w:r w:rsidRPr="00522001">
        <w:rPr>
          <w:sz w:val="20"/>
          <w:szCs w:val="20"/>
          <w:lang w:val="en"/>
        </w:rPr>
        <w:t>.</w:t>
      </w:r>
      <w:r w:rsidR="00C80775" w:rsidRPr="00522001">
        <w:rPr>
          <w:sz w:val="20"/>
          <w:szCs w:val="20"/>
          <w:lang w:val="en"/>
        </w:rPr>
        <w:t xml:space="preserve"> </w:t>
      </w:r>
      <w:r w:rsidRPr="000E05D2">
        <w:rPr>
          <w:sz w:val="20"/>
          <w:szCs w:val="20"/>
          <w:lang w:val="en"/>
        </w:rPr>
        <w:t>187-212).</w:t>
      </w:r>
      <w:r w:rsidR="00251345" w:rsidRPr="000E05D2">
        <w:rPr>
          <w:sz w:val="20"/>
          <w:szCs w:val="20"/>
          <w:lang w:val="en"/>
        </w:rPr>
        <w:t xml:space="preserve"> </w:t>
      </w:r>
      <w:r w:rsidRPr="000E05D2">
        <w:rPr>
          <w:sz w:val="20"/>
          <w:szCs w:val="20"/>
          <w:lang w:val="en"/>
        </w:rPr>
        <w:t>Baltimore,</w:t>
      </w:r>
      <w:r w:rsidR="00C80775" w:rsidRPr="000E05D2">
        <w:rPr>
          <w:sz w:val="20"/>
          <w:szCs w:val="20"/>
          <w:lang w:val="en"/>
        </w:rPr>
        <w:t xml:space="preserve"> </w:t>
      </w:r>
      <w:r w:rsidRPr="000E05D2">
        <w:rPr>
          <w:sz w:val="20"/>
          <w:szCs w:val="20"/>
          <w:lang w:val="en"/>
        </w:rPr>
        <w:t>MD:</w:t>
      </w:r>
      <w:r w:rsidR="00C80775" w:rsidRPr="00A84E49">
        <w:rPr>
          <w:sz w:val="20"/>
          <w:szCs w:val="20"/>
          <w:lang w:val="en"/>
        </w:rPr>
        <w:t xml:space="preserve"> </w:t>
      </w:r>
      <w:r w:rsidRPr="00A84E49">
        <w:rPr>
          <w:sz w:val="20"/>
          <w:szCs w:val="20"/>
          <w:lang w:val="en"/>
        </w:rPr>
        <w:t>Brooks</w:t>
      </w:r>
      <w:r w:rsidR="00C80775" w:rsidRPr="00A84E49">
        <w:rPr>
          <w:sz w:val="20"/>
          <w:szCs w:val="20"/>
          <w:lang w:val="en"/>
        </w:rPr>
        <w:t xml:space="preserve"> </w:t>
      </w:r>
      <w:r w:rsidRPr="00A84E49">
        <w:rPr>
          <w:sz w:val="20"/>
          <w:szCs w:val="20"/>
          <w:lang w:val="en"/>
        </w:rPr>
        <w:t>Publishing.</w:t>
      </w:r>
    </w:p>
    <w:p w:rsidR="00747BB2" w:rsidRDefault="00747BB2" w:rsidP="008F0D5B">
      <w:pPr>
        <w:rPr>
          <w:rFonts w:cs="Times New Roman"/>
        </w:rPr>
      </w:pPr>
    </w:p>
    <w:p w:rsidR="002F1F82" w:rsidRPr="00912CB1" w:rsidRDefault="002F1F82" w:rsidP="008F0D5B">
      <w:pPr>
        <w:rPr>
          <w:rFonts w:cs="Times New Roman"/>
        </w:rPr>
      </w:pPr>
    </w:p>
    <w:p w:rsidR="00686C6B" w:rsidRPr="00912CB1" w:rsidRDefault="00686C6B" w:rsidP="00686C6B">
      <w:pPr>
        <w:pStyle w:val="Heading3"/>
        <w:rPr>
          <w:rFonts w:eastAsia="Times New Roman" w:cs="Times New Roman"/>
        </w:rPr>
      </w:pPr>
      <w:bookmarkStart w:id="1437" w:name="_Toc348082316"/>
      <w:bookmarkStart w:id="1438" w:name="_Toc348442678"/>
      <w:bookmarkStart w:id="1439" w:name="_Toc372556677"/>
      <w:r w:rsidRPr="00912CB1">
        <w:rPr>
          <w:rFonts w:eastAsia="Times New Roman" w:cs="Times New Roman"/>
        </w:rPr>
        <w:t>R305G050122</w:t>
      </w:r>
      <w:bookmarkEnd w:id="1437"/>
      <w:bookmarkEnd w:id="1438"/>
      <w:bookmarkEnd w:id="1439"/>
    </w:p>
    <w:p w:rsidR="002F1F82" w:rsidRPr="002F1F82" w:rsidRDefault="002C2386" w:rsidP="00686C6B">
      <w:pPr>
        <w:rPr>
          <w:rFonts w:eastAsia="Times New Roman" w:cs="Times New Roman"/>
          <w:b/>
          <w:szCs w:val="24"/>
        </w:rPr>
      </w:pPr>
      <w:hyperlink r:id="rId1442" w:history="1">
        <w:r w:rsidR="00686C6B" w:rsidRPr="002F1F82">
          <w:rPr>
            <w:rStyle w:val="Hyperlink"/>
            <w:rFonts w:eastAsia="Times New Roman" w:cs="Times New Roman"/>
            <w:b/>
            <w:szCs w:val="24"/>
          </w:rPr>
          <w:t>Variations</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in</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Procedures</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to</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Improve</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Reading</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Fluency</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and</w:t>
        </w:r>
        <w:r w:rsidR="00C80775" w:rsidRPr="002F1F82">
          <w:rPr>
            <w:rStyle w:val="Hyperlink"/>
            <w:rFonts w:eastAsia="Times New Roman" w:cs="Times New Roman"/>
            <w:b/>
            <w:szCs w:val="24"/>
          </w:rPr>
          <w:t xml:space="preserve"> </w:t>
        </w:r>
        <w:r w:rsidR="00686C6B" w:rsidRPr="002F1F82">
          <w:rPr>
            <w:rStyle w:val="Hyperlink"/>
            <w:rFonts w:eastAsia="Times New Roman" w:cs="Times New Roman"/>
            <w:b/>
            <w:szCs w:val="24"/>
          </w:rPr>
          <w:t>Comprehension</w:t>
        </w:r>
      </w:hyperlink>
      <w:r w:rsidR="00C80775" w:rsidRPr="002F1F82">
        <w:rPr>
          <w:rFonts w:eastAsia="Times New Roman" w:cs="Times New Roman"/>
          <w:b/>
          <w:szCs w:val="24"/>
        </w:rPr>
        <w:t xml:space="preserve"> </w:t>
      </w:r>
    </w:p>
    <w:p w:rsidR="002F1F82" w:rsidRDefault="002F1F82" w:rsidP="00686C6B">
      <w:pPr>
        <w:rPr>
          <w:rFonts w:eastAsia="Times New Roman" w:cs="Times New Roman"/>
          <w:szCs w:val="24"/>
        </w:rPr>
      </w:pPr>
      <w:r>
        <w:rPr>
          <w:rFonts w:eastAsia="Times New Roman" w:cs="Times New Roman"/>
          <w:szCs w:val="24"/>
        </w:rPr>
        <w:t>University of California, Riverside</w:t>
      </w:r>
    </w:p>
    <w:p w:rsidR="002F1F82" w:rsidRDefault="002F1F82" w:rsidP="00686C6B">
      <w:pPr>
        <w:rPr>
          <w:rFonts w:eastAsia="Times New Roman" w:cs="Times New Roman"/>
          <w:szCs w:val="24"/>
        </w:rPr>
      </w:pPr>
      <w:r>
        <w:rPr>
          <w:rFonts w:eastAsia="Times New Roman" w:cs="Times New Roman"/>
          <w:szCs w:val="24"/>
        </w:rPr>
        <w:t>O’Connor, Rollanda</w:t>
      </w:r>
    </w:p>
    <w:p w:rsidR="00686C6B" w:rsidRDefault="00686C6B" w:rsidP="002F1F82">
      <w:pPr>
        <w:pStyle w:val="NoSpacing"/>
      </w:pPr>
      <w:r w:rsidRPr="00912CB1">
        <w:t>H.</w:t>
      </w:r>
      <w:r w:rsidR="00C80775" w:rsidRPr="00912CB1">
        <w:t xml:space="preserve"> </w:t>
      </w:r>
      <w:r w:rsidRPr="00912CB1">
        <w:t>Lee</w:t>
      </w:r>
      <w:r w:rsidR="00C80775" w:rsidRPr="00912CB1">
        <w:t xml:space="preserve"> </w:t>
      </w:r>
      <w:r w:rsidRPr="00912CB1">
        <w:t>Swanson</w:t>
      </w:r>
    </w:p>
    <w:p w:rsidR="002F1F82" w:rsidRPr="00912CB1" w:rsidRDefault="002F1F82" w:rsidP="002F1F82">
      <w:pPr>
        <w:pStyle w:val="NoSpacing"/>
      </w:pPr>
    </w:p>
    <w:p w:rsidR="00686C6B" w:rsidRPr="00912CB1" w:rsidRDefault="00885EBF" w:rsidP="002F1F82">
      <w:pPr>
        <w:pStyle w:val="NoSpacing"/>
      </w:pPr>
      <w:r w:rsidRPr="00885EBF">
        <w:rPr>
          <w:bCs/>
        </w:rPr>
        <w:t>Publications:</w:t>
      </w:r>
    </w:p>
    <w:p w:rsidR="00662BC4" w:rsidRDefault="00662BC4" w:rsidP="002F1F82">
      <w:pPr>
        <w:pStyle w:val="NoSpacing"/>
        <w:ind w:left="720"/>
        <w:rPr>
          <w:sz w:val="20"/>
        </w:rPr>
      </w:pPr>
      <w:r>
        <w:rPr>
          <w:sz w:val="20"/>
        </w:rPr>
        <w:t>O'Connor, R.</w:t>
      </w:r>
      <w:r w:rsidRPr="00662BC4">
        <w:rPr>
          <w:sz w:val="20"/>
        </w:rPr>
        <w:t>E., Gutierrez, G., Te</w:t>
      </w:r>
      <w:r>
        <w:rPr>
          <w:sz w:val="20"/>
        </w:rPr>
        <w:t>ague, K., Checca, C., Kim, J., and</w:t>
      </w:r>
      <w:r w:rsidRPr="00662BC4">
        <w:rPr>
          <w:sz w:val="20"/>
        </w:rPr>
        <w:t xml:space="preserve"> Ho, T. (2013). Variations In Practice Reading Aloud: Ten Versus Twenty Minutes. </w:t>
      </w:r>
      <w:r w:rsidRPr="00662BC4">
        <w:rPr>
          <w:i/>
          <w:iCs/>
          <w:sz w:val="20"/>
        </w:rPr>
        <w:t>Scientific Studies Of Reading</w:t>
      </w:r>
      <w:r w:rsidRPr="00662BC4">
        <w:rPr>
          <w:sz w:val="20"/>
        </w:rPr>
        <w:t xml:space="preserve">, </w:t>
      </w:r>
      <w:r w:rsidRPr="00662BC4">
        <w:rPr>
          <w:i/>
          <w:iCs/>
          <w:sz w:val="20"/>
        </w:rPr>
        <w:t>17</w:t>
      </w:r>
      <w:r>
        <w:rPr>
          <w:sz w:val="20"/>
        </w:rPr>
        <w:t xml:space="preserve">(2): </w:t>
      </w:r>
      <w:r w:rsidRPr="00662BC4">
        <w:rPr>
          <w:sz w:val="20"/>
        </w:rPr>
        <w:t>134-162.</w:t>
      </w:r>
    </w:p>
    <w:p w:rsidR="00662BC4" w:rsidRDefault="00662BC4" w:rsidP="002F1F82">
      <w:pPr>
        <w:pStyle w:val="NoSpacing"/>
        <w:ind w:left="720"/>
        <w:rPr>
          <w:sz w:val="20"/>
        </w:rPr>
      </w:pPr>
    </w:p>
    <w:p w:rsidR="00662BC4" w:rsidRPr="002F1F82" w:rsidRDefault="00662BC4" w:rsidP="00662BC4">
      <w:pPr>
        <w:pStyle w:val="NoSpacing"/>
        <w:ind w:left="720"/>
        <w:rPr>
          <w:sz w:val="20"/>
        </w:rPr>
      </w:pPr>
      <w:r w:rsidRPr="002F1F82">
        <w:rPr>
          <w:sz w:val="20"/>
        </w:rPr>
        <w:t xml:space="preserve">O’Connor, R.E., Swanson, H.L., and Geraghty, C. (2010). </w:t>
      </w:r>
      <w:hyperlink r:id="rId1443" w:history="1">
        <w:r w:rsidRPr="002F1F82">
          <w:rPr>
            <w:rStyle w:val="Hyperlink"/>
            <w:rFonts w:eastAsia="Times New Roman" w:cs="Times New Roman"/>
            <w:sz w:val="20"/>
            <w:szCs w:val="24"/>
          </w:rPr>
          <w:t>Improvement in Reading Rate Under Independent and Difficult Text Levels: Influences on Word and Comprehension Skills</w:t>
        </w:r>
      </w:hyperlink>
      <w:r w:rsidRPr="002F1F82">
        <w:rPr>
          <w:sz w:val="20"/>
        </w:rPr>
        <w:t xml:space="preserve">. </w:t>
      </w:r>
      <w:r w:rsidRPr="002F1F82">
        <w:rPr>
          <w:i/>
          <w:iCs/>
          <w:sz w:val="20"/>
        </w:rPr>
        <w:t>Journal of Educational Psychology, 102</w:t>
      </w:r>
      <w:r w:rsidRPr="002F1F82">
        <w:rPr>
          <w:sz w:val="20"/>
        </w:rPr>
        <w:t xml:space="preserve">: 1–19. </w:t>
      </w:r>
    </w:p>
    <w:p w:rsidR="00662BC4" w:rsidRDefault="00662BC4" w:rsidP="002F1F82">
      <w:pPr>
        <w:pStyle w:val="NoSpacing"/>
        <w:ind w:left="720"/>
        <w:rPr>
          <w:sz w:val="20"/>
        </w:rPr>
      </w:pPr>
    </w:p>
    <w:p w:rsidR="002F1F82" w:rsidRPr="002F1F82" w:rsidRDefault="00686C6B" w:rsidP="00662BC4">
      <w:pPr>
        <w:pStyle w:val="NoSpacing"/>
        <w:ind w:left="720"/>
        <w:rPr>
          <w:sz w:val="20"/>
        </w:rPr>
      </w:pPr>
      <w:r w:rsidRPr="002F1F82">
        <w:rPr>
          <w:sz w:val="20"/>
        </w:rPr>
        <w:t>O</w:t>
      </w:r>
      <w:r w:rsidR="00A87038" w:rsidRPr="002F1F82">
        <w:rPr>
          <w:sz w:val="20"/>
        </w:rPr>
        <w:t>’</w:t>
      </w:r>
      <w:r w:rsidRPr="002F1F82">
        <w:rPr>
          <w:sz w:val="20"/>
        </w:rPr>
        <w:t>Connor,</w:t>
      </w:r>
      <w:r w:rsidR="00C80775" w:rsidRPr="002F1F82">
        <w:rPr>
          <w:sz w:val="20"/>
        </w:rPr>
        <w:t xml:space="preserve"> </w:t>
      </w:r>
      <w:r w:rsidRPr="002F1F82">
        <w:rPr>
          <w:sz w:val="20"/>
        </w:rPr>
        <w:t>R.E.,</w:t>
      </w:r>
      <w:r w:rsidR="00C80775" w:rsidRPr="002F1F82">
        <w:rPr>
          <w:sz w:val="20"/>
        </w:rPr>
        <w:t xml:space="preserve"> </w:t>
      </w:r>
      <w:r w:rsidRPr="002F1F82">
        <w:rPr>
          <w:sz w:val="20"/>
        </w:rPr>
        <w:t>White,</w:t>
      </w:r>
      <w:r w:rsidR="00C80775" w:rsidRPr="002F1F82">
        <w:rPr>
          <w:sz w:val="20"/>
        </w:rPr>
        <w:t xml:space="preserve"> </w:t>
      </w:r>
      <w:r w:rsidRPr="002F1F82">
        <w:rPr>
          <w:sz w:val="20"/>
        </w:rPr>
        <w:t>A.,</w:t>
      </w:r>
      <w:r w:rsidR="00C80775" w:rsidRPr="002F1F82">
        <w:rPr>
          <w:sz w:val="20"/>
        </w:rPr>
        <w:t xml:space="preserve"> </w:t>
      </w:r>
      <w:r w:rsidRPr="002F1F82">
        <w:rPr>
          <w:sz w:val="20"/>
        </w:rPr>
        <w:t>and</w:t>
      </w:r>
      <w:r w:rsidR="00C80775" w:rsidRPr="002F1F82">
        <w:rPr>
          <w:sz w:val="20"/>
        </w:rPr>
        <w:t xml:space="preserve"> </w:t>
      </w:r>
      <w:r w:rsidRPr="002F1F82">
        <w:rPr>
          <w:sz w:val="20"/>
        </w:rPr>
        <w:t>Swanson,</w:t>
      </w:r>
      <w:r w:rsidR="00C80775" w:rsidRPr="002F1F82">
        <w:rPr>
          <w:sz w:val="20"/>
        </w:rPr>
        <w:t xml:space="preserve"> </w:t>
      </w:r>
      <w:r w:rsidRPr="002F1F82">
        <w:rPr>
          <w:sz w:val="20"/>
        </w:rPr>
        <w:t>H.L.</w:t>
      </w:r>
      <w:r w:rsidR="00C80775" w:rsidRPr="002F1F82">
        <w:rPr>
          <w:sz w:val="20"/>
        </w:rPr>
        <w:t xml:space="preserve"> </w:t>
      </w:r>
      <w:r w:rsidRPr="002F1F82">
        <w:rPr>
          <w:sz w:val="20"/>
        </w:rPr>
        <w:t>(2007).</w:t>
      </w:r>
      <w:r w:rsidR="00C80775" w:rsidRPr="002F1F82">
        <w:rPr>
          <w:sz w:val="20"/>
        </w:rPr>
        <w:t xml:space="preserve"> </w:t>
      </w:r>
      <w:hyperlink r:id="rId1444" w:history="1">
        <w:r w:rsidRPr="002F1F82">
          <w:rPr>
            <w:rStyle w:val="Hyperlink"/>
            <w:rFonts w:eastAsia="Times New Roman" w:cs="Times New Roman"/>
            <w:sz w:val="20"/>
            <w:szCs w:val="24"/>
          </w:rPr>
          <w:t>Repeated</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Reading</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Versus</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Continuous</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Reading:</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Influences</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on</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Reading</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Fluency</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and</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Comprehension</w:t>
        </w:r>
      </w:hyperlink>
      <w:r w:rsidRPr="002F1F82">
        <w:rPr>
          <w:sz w:val="20"/>
        </w:rPr>
        <w:t>.</w:t>
      </w:r>
      <w:r w:rsidR="00C80775" w:rsidRPr="002F1F82">
        <w:rPr>
          <w:sz w:val="20"/>
        </w:rPr>
        <w:t xml:space="preserve"> </w:t>
      </w:r>
      <w:r w:rsidRPr="002F1F82">
        <w:rPr>
          <w:i/>
          <w:iCs/>
          <w:sz w:val="20"/>
        </w:rPr>
        <w:t>Exceptional</w:t>
      </w:r>
      <w:r w:rsidR="00C80775" w:rsidRPr="002F1F82">
        <w:rPr>
          <w:i/>
          <w:iCs/>
          <w:sz w:val="20"/>
        </w:rPr>
        <w:t xml:space="preserve"> </w:t>
      </w:r>
      <w:r w:rsidRPr="002F1F82">
        <w:rPr>
          <w:i/>
          <w:iCs/>
          <w:sz w:val="20"/>
        </w:rPr>
        <w:t>Children,</w:t>
      </w:r>
      <w:r w:rsidR="00C80775" w:rsidRPr="002F1F82">
        <w:rPr>
          <w:i/>
          <w:iCs/>
          <w:sz w:val="20"/>
        </w:rPr>
        <w:t xml:space="preserve"> </w:t>
      </w:r>
      <w:r w:rsidRPr="002F1F82">
        <w:rPr>
          <w:i/>
          <w:iCs/>
          <w:sz w:val="20"/>
        </w:rPr>
        <w:t>74</w:t>
      </w:r>
      <w:r w:rsidR="00C80775" w:rsidRPr="002F1F82">
        <w:rPr>
          <w:sz w:val="20"/>
        </w:rPr>
        <w:t xml:space="preserve"> </w:t>
      </w:r>
      <w:r w:rsidRPr="002F1F82">
        <w:rPr>
          <w:sz w:val="20"/>
        </w:rPr>
        <w:t>(1):</w:t>
      </w:r>
      <w:r w:rsidR="00C80775" w:rsidRPr="002F1F82">
        <w:rPr>
          <w:sz w:val="20"/>
        </w:rPr>
        <w:t xml:space="preserve"> </w:t>
      </w:r>
      <w:r w:rsidRPr="002F1F82">
        <w:rPr>
          <w:sz w:val="20"/>
        </w:rPr>
        <w:t>31–46.</w:t>
      </w:r>
      <w:r w:rsidR="00C80775" w:rsidRPr="002F1F82">
        <w:rPr>
          <w:sz w:val="20"/>
        </w:rPr>
        <w:t xml:space="preserve"> </w:t>
      </w:r>
    </w:p>
    <w:p w:rsidR="002F1F82" w:rsidRPr="002F1F82" w:rsidRDefault="002F1F82" w:rsidP="002F1F82">
      <w:pPr>
        <w:pStyle w:val="NoSpacing"/>
        <w:ind w:left="720"/>
        <w:rPr>
          <w:sz w:val="20"/>
        </w:rPr>
      </w:pPr>
    </w:p>
    <w:p w:rsidR="002F1F82" w:rsidRPr="002F1F82" w:rsidRDefault="00CD2FFB" w:rsidP="002F1F82">
      <w:pPr>
        <w:pStyle w:val="NoSpacing"/>
        <w:ind w:left="720"/>
        <w:rPr>
          <w:sz w:val="20"/>
        </w:rPr>
      </w:pPr>
      <w:r w:rsidRPr="002F1F82">
        <w:rPr>
          <w:sz w:val="20"/>
        </w:rPr>
        <w:t>Swanson,</w:t>
      </w:r>
      <w:r w:rsidR="00C80775" w:rsidRPr="002F1F82">
        <w:rPr>
          <w:sz w:val="20"/>
        </w:rPr>
        <w:t xml:space="preserve"> </w:t>
      </w:r>
      <w:r w:rsidRPr="002F1F82">
        <w:rPr>
          <w:sz w:val="20"/>
        </w:rPr>
        <w:t>H.L.,</w:t>
      </w:r>
      <w:r w:rsidR="00C80775" w:rsidRPr="002F1F82">
        <w:rPr>
          <w:sz w:val="20"/>
        </w:rPr>
        <w:t xml:space="preserve"> </w:t>
      </w:r>
      <w:r w:rsidRPr="002F1F82">
        <w:rPr>
          <w:sz w:val="20"/>
        </w:rPr>
        <w:t>and</w:t>
      </w:r>
      <w:r w:rsidR="00C80775" w:rsidRPr="002F1F82">
        <w:rPr>
          <w:sz w:val="20"/>
        </w:rPr>
        <w:t xml:space="preserve"> </w:t>
      </w:r>
      <w:r w:rsidRPr="002F1F82">
        <w:rPr>
          <w:sz w:val="20"/>
        </w:rPr>
        <w:t>O'Connor,</w:t>
      </w:r>
      <w:r w:rsidR="00C80775" w:rsidRPr="002F1F82">
        <w:rPr>
          <w:sz w:val="20"/>
        </w:rPr>
        <w:t xml:space="preserve"> </w:t>
      </w:r>
      <w:r w:rsidRPr="002F1F82">
        <w:rPr>
          <w:sz w:val="20"/>
        </w:rPr>
        <w:t>R.E.</w:t>
      </w:r>
      <w:r w:rsidR="00C80775" w:rsidRPr="002F1F82">
        <w:rPr>
          <w:sz w:val="20"/>
        </w:rPr>
        <w:t xml:space="preserve"> </w:t>
      </w:r>
      <w:r w:rsidRPr="002F1F82">
        <w:rPr>
          <w:sz w:val="20"/>
        </w:rPr>
        <w:t>(2009).</w:t>
      </w:r>
      <w:r w:rsidR="00251345">
        <w:rPr>
          <w:sz w:val="20"/>
        </w:rPr>
        <w:t xml:space="preserve"> </w:t>
      </w:r>
      <w:hyperlink r:id="rId1445" w:history="1">
        <w:r w:rsidRPr="002F1F82">
          <w:rPr>
            <w:rStyle w:val="Hyperlink"/>
            <w:rFonts w:eastAsia="Times New Roman" w:cs="Times New Roman"/>
            <w:sz w:val="20"/>
            <w:szCs w:val="24"/>
          </w:rPr>
          <w:t>The</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Role</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of</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Working</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Memory</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and</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Fluency</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Training</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on</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Reading</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Comprehension</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in</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Children</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who</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are</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Dysfluent</w:t>
        </w:r>
        <w:r w:rsidR="00C80775" w:rsidRPr="002F1F82">
          <w:rPr>
            <w:rStyle w:val="Hyperlink"/>
            <w:rFonts w:eastAsia="Times New Roman" w:cs="Times New Roman"/>
            <w:sz w:val="20"/>
            <w:szCs w:val="24"/>
          </w:rPr>
          <w:t xml:space="preserve"> </w:t>
        </w:r>
        <w:r w:rsidRPr="002F1F82">
          <w:rPr>
            <w:rStyle w:val="Hyperlink"/>
            <w:rFonts w:eastAsia="Times New Roman" w:cs="Times New Roman"/>
            <w:sz w:val="20"/>
            <w:szCs w:val="24"/>
          </w:rPr>
          <w:t>Readers.</w:t>
        </w:r>
        <w:r w:rsidR="00C80775" w:rsidRPr="002F1F82">
          <w:rPr>
            <w:rStyle w:val="Hyperlink"/>
            <w:rFonts w:eastAsia="Times New Roman" w:cs="Times New Roman"/>
            <w:sz w:val="20"/>
            <w:szCs w:val="24"/>
          </w:rPr>
          <w:t xml:space="preserve"> </w:t>
        </w:r>
      </w:hyperlink>
      <w:r w:rsidR="00C80775" w:rsidRPr="002F1F82">
        <w:rPr>
          <w:sz w:val="20"/>
        </w:rPr>
        <w:t xml:space="preserve"> </w:t>
      </w:r>
      <w:r w:rsidRPr="002F1F82">
        <w:rPr>
          <w:i/>
          <w:iCs/>
          <w:sz w:val="20"/>
        </w:rPr>
        <w:t>Journal</w:t>
      </w:r>
      <w:r w:rsidR="00C80775" w:rsidRPr="002F1F82">
        <w:rPr>
          <w:i/>
          <w:iCs/>
          <w:sz w:val="20"/>
        </w:rPr>
        <w:t xml:space="preserve"> </w:t>
      </w:r>
      <w:r w:rsidRPr="002F1F82">
        <w:rPr>
          <w:i/>
          <w:iCs/>
          <w:sz w:val="20"/>
        </w:rPr>
        <w:t>of</w:t>
      </w:r>
      <w:r w:rsidR="00C80775" w:rsidRPr="002F1F82">
        <w:rPr>
          <w:i/>
          <w:iCs/>
          <w:sz w:val="20"/>
        </w:rPr>
        <w:t xml:space="preserve"> </w:t>
      </w:r>
      <w:r w:rsidRPr="002F1F82">
        <w:rPr>
          <w:i/>
          <w:iCs/>
          <w:sz w:val="20"/>
        </w:rPr>
        <w:t>Learning</w:t>
      </w:r>
      <w:r w:rsidR="00C80775" w:rsidRPr="002F1F82">
        <w:rPr>
          <w:i/>
          <w:iCs/>
          <w:sz w:val="20"/>
        </w:rPr>
        <w:t xml:space="preserve"> </w:t>
      </w:r>
      <w:r w:rsidRPr="002F1F82">
        <w:rPr>
          <w:i/>
          <w:iCs/>
          <w:sz w:val="20"/>
        </w:rPr>
        <w:t>Disabilities,</w:t>
      </w:r>
      <w:r w:rsidR="00C80775" w:rsidRPr="002F1F82">
        <w:rPr>
          <w:i/>
          <w:iCs/>
          <w:sz w:val="20"/>
        </w:rPr>
        <w:t xml:space="preserve"> </w:t>
      </w:r>
      <w:r w:rsidRPr="002F1F82">
        <w:rPr>
          <w:i/>
          <w:iCs/>
          <w:sz w:val="20"/>
        </w:rPr>
        <w:t>42</w:t>
      </w:r>
      <w:r w:rsidRPr="002F1F82">
        <w:rPr>
          <w:sz w:val="20"/>
        </w:rPr>
        <w:t>:</w:t>
      </w:r>
      <w:r w:rsidR="00C80775" w:rsidRPr="002F1F82">
        <w:rPr>
          <w:sz w:val="20"/>
        </w:rPr>
        <w:t xml:space="preserve"> </w:t>
      </w:r>
      <w:r w:rsidRPr="002F1F82">
        <w:rPr>
          <w:sz w:val="20"/>
        </w:rPr>
        <w:t>548–575</w:t>
      </w:r>
      <w:r w:rsidR="002F1F82" w:rsidRPr="002F1F82">
        <w:rPr>
          <w:sz w:val="20"/>
        </w:rPr>
        <w:t>.</w:t>
      </w:r>
    </w:p>
    <w:p w:rsidR="002F1F82" w:rsidRDefault="002F1F82" w:rsidP="002F1F82">
      <w:pPr>
        <w:pStyle w:val="NoSpacing"/>
      </w:pPr>
    </w:p>
    <w:p w:rsidR="002F1F82" w:rsidRPr="002F1F82" w:rsidRDefault="002F1F82" w:rsidP="002F1F82">
      <w:pPr>
        <w:pStyle w:val="NoSpacing"/>
      </w:pPr>
    </w:p>
    <w:p w:rsidR="00686C6B" w:rsidRPr="00912CB1" w:rsidRDefault="00686C6B" w:rsidP="00686C6B">
      <w:pPr>
        <w:pStyle w:val="Heading3"/>
        <w:rPr>
          <w:rFonts w:eastAsia="Times New Roman" w:cs="Times New Roman"/>
        </w:rPr>
      </w:pPr>
      <w:bookmarkStart w:id="1440" w:name="_Toc348082317"/>
      <w:bookmarkStart w:id="1441" w:name="_Toc348442679"/>
      <w:bookmarkStart w:id="1442" w:name="_Toc372556678"/>
      <w:r w:rsidRPr="00912CB1">
        <w:rPr>
          <w:rFonts w:eastAsia="Times New Roman" w:cs="Times New Roman"/>
        </w:rPr>
        <w:lastRenderedPageBreak/>
        <w:t>R305G050154</w:t>
      </w:r>
      <w:bookmarkEnd w:id="1440"/>
      <w:bookmarkEnd w:id="1441"/>
      <w:bookmarkEnd w:id="1442"/>
      <w:r w:rsidR="00103166">
        <w:rPr>
          <w:rFonts w:eastAsia="Times New Roman" w:cs="Times New Roman"/>
        </w:rPr>
        <w:t xml:space="preserve"> </w:t>
      </w:r>
    </w:p>
    <w:p w:rsidR="00634292" w:rsidRDefault="002C2386" w:rsidP="00686C6B">
      <w:pPr>
        <w:rPr>
          <w:rFonts w:eastAsia="Times New Roman" w:cs="Times New Roman"/>
          <w:b/>
          <w:szCs w:val="24"/>
        </w:rPr>
      </w:pPr>
      <w:hyperlink r:id="rId1446" w:history="1">
        <w:r w:rsidR="00686C6B" w:rsidRPr="00634292">
          <w:rPr>
            <w:rStyle w:val="Hyperlink"/>
            <w:rFonts w:eastAsia="Times New Roman" w:cs="Times New Roman"/>
            <w:b/>
            <w:szCs w:val="24"/>
          </w:rPr>
          <w:t>Developing</w:t>
        </w:r>
        <w:r w:rsidR="00C80775" w:rsidRPr="00634292">
          <w:rPr>
            <w:rStyle w:val="Hyperlink"/>
            <w:rFonts w:eastAsia="Times New Roman" w:cs="Times New Roman"/>
            <w:b/>
            <w:szCs w:val="24"/>
          </w:rPr>
          <w:t xml:space="preserve"> </w:t>
        </w:r>
        <w:r w:rsidR="00686C6B" w:rsidRPr="00634292">
          <w:rPr>
            <w:rStyle w:val="Hyperlink"/>
            <w:rFonts w:eastAsia="Times New Roman" w:cs="Times New Roman"/>
            <w:b/>
            <w:szCs w:val="24"/>
          </w:rPr>
          <w:t>Internet</w:t>
        </w:r>
        <w:r w:rsidR="00C80775" w:rsidRPr="00634292">
          <w:rPr>
            <w:rStyle w:val="Hyperlink"/>
            <w:rFonts w:eastAsia="Times New Roman" w:cs="Times New Roman"/>
            <w:b/>
            <w:szCs w:val="24"/>
          </w:rPr>
          <w:t xml:space="preserve"> </w:t>
        </w:r>
        <w:r w:rsidR="00686C6B" w:rsidRPr="00634292">
          <w:rPr>
            <w:rStyle w:val="Hyperlink"/>
            <w:rFonts w:eastAsia="Times New Roman" w:cs="Times New Roman"/>
            <w:b/>
            <w:szCs w:val="24"/>
          </w:rPr>
          <w:t>Comprehension</w:t>
        </w:r>
        <w:r w:rsidR="00C80775" w:rsidRPr="00634292">
          <w:rPr>
            <w:rStyle w:val="Hyperlink"/>
            <w:rFonts w:eastAsia="Times New Roman" w:cs="Times New Roman"/>
            <w:b/>
            <w:szCs w:val="24"/>
          </w:rPr>
          <w:t xml:space="preserve"> </w:t>
        </w:r>
        <w:r w:rsidR="00686C6B" w:rsidRPr="00634292">
          <w:rPr>
            <w:rStyle w:val="Hyperlink"/>
            <w:rFonts w:eastAsia="Times New Roman" w:cs="Times New Roman"/>
            <w:b/>
            <w:szCs w:val="24"/>
          </w:rPr>
          <w:t>Strategies</w:t>
        </w:r>
        <w:r w:rsidR="00C80775" w:rsidRPr="00634292">
          <w:rPr>
            <w:rStyle w:val="Hyperlink"/>
            <w:rFonts w:eastAsia="Times New Roman" w:cs="Times New Roman"/>
            <w:b/>
            <w:szCs w:val="24"/>
          </w:rPr>
          <w:t xml:space="preserve"> </w:t>
        </w:r>
        <w:r w:rsidR="00686C6B" w:rsidRPr="00634292">
          <w:rPr>
            <w:rStyle w:val="Hyperlink"/>
            <w:rFonts w:eastAsia="Times New Roman" w:cs="Times New Roman"/>
            <w:b/>
            <w:szCs w:val="24"/>
          </w:rPr>
          <w:t>Among</w:t>
        </w:r>
        <w:r w:rsidR="00C80775" w:rsidRPr="00634292">
          <w:rPr>
            <w:rStyle w:val="Hyperlink"/>
            <w:rFonts w:eastAsia="Times New Roman" w:cs="Times New Roman"/>
            <w:b/>
            <w:szCs w:val="24"/>
          </w:rPr>
          <w:t xml:space="preserve"> </w:t>
        </w:r>
        <w:r w:rsidR="00686C6B" w:rsidRPr="00634292">
          <w:rPr>
            <w:rStyle w:val="Hyperlink"/>
            <w:rFonts w:eastAsia="Times New Roman" w:cs="Times New Roman"/>
            <w:b/>
            <w:szCs w:val="24"/>
          </w:rPr>
          <w:t>Adolescent</w:t>
        </w:r>
        <w:r w:rsidR="00C80775" w:rsidRPr="00634292">
          <w:rPr>
            <w:rStyle w:val="Hyperlink"/>
            <w:rFonts w:eastAsia="Times New Roman" w:cs="Times New Roman"/>
            <w:b/>
            <w:szCs w:val="24"/>
          </w:rPr>
          <w:t xml:space="preserve"> </w:t>
        </w:r>
        <w:r w:rsidR="00686C6B" w:rsidRPr="00634292">
          <w:rPr>
            <w:rStyle w:val="Hyperlink"/>
            <w:rFonts w:eastAsia="Times New Roman" w:cs="Times New Roman"/>
            <w:b/>
            <w:szCs w:val="24"/>
          </w:rPr>
          <w:t>Students</w:t>
        </w:r>
        <w:r w:rsidR="00C80775" w:rsidRPr="00634292">
          <w:rPr>
            <w:rStyle w:val="Hyperlink"/>
            <w:rFonts w:eastAsia="Times New Roman" w:cs="Times New Roman"/>
            <w:b/>
            <w:szCs w:val="24"/>
          </w:rPr>
          <w:t xml:space="preserve"> </w:t>
        </w:r>
        <w:r w:rsidR="00686C6B" w:rsidRPr="00634292">
          <w:rPr>
            <w:rStyle w:val="Hyperlink"/>
            <w:rFonts w:eastAsia="Times New Roman" w:cs="Times New Roman"/>
            <w:b/>
            <w:szCs w:val="24"/>
          </w:rPr>
          <w:t>At</w:t>
        </w:r>
        <w:r w:rsidR="00C80775" w:rsidRPr="00634292">
          <w:rPr>
            <w:rStyle w:val="Hyperlink"/>
            <w:rFonts w:eastAsia="Times New Roman" w:cs="Times New Roman"/>
            <w:b/>
            <w:szCs w:val="24"/>
          </w:rPr>
          <w:t xml:space="preserve"> </w:t>
        </w:r>
        <w:r w:rsidR="00686C6B" w:rsidRPr="00634292">
          <w:rPr>
            <w:rStyle w:val="Hyperlink"/>
            <w:rFonts w:eastAsia="Times New Roman" w:cs="Times New Roman"/>
            <w:b/>
            <w:szCs w:val="24"/>
          </w:rPr>
          <w:t>Risk</w:t>
        </w:r>
        <w:r w:rsidR="00C80775" w:rsidRPr="00634292">
          <w:rPr>
            <w:rStyle w:val="Hyperlink"/>
            <w:rFonts w:eastAsia="Times New Roman" w:cs="Times New Roman"/>
            <w:b/>
            <w:szCs w:val="24"/>
          </w:rPr>
          <w:t xml:space="preserve"> </w:t>
        </w:r>
        <w:r w:rsidR="00686C6B" w:rsidRPr="00634292">
          <w:rPr>
            <w:rStyle w:val="Hyperlink"/>
            <w:rFonts w:eastAsia="Times New Roman" w:cs="Times New Roman"/>
            <w:b/>
            <w:szCs w:val="24"/>
          </w:rPr>
          <w:t>to</w:t>
        </w:r>
        <w:r w:rsidR="00C80775" w:rsidRPr="00634292">
          <w:rPr>
            <w:rStyle w:val="Hyperlink"/>
            <w:rFonts w:eastAsia="Times New Roman" w:cs="Times New Roman"/>
            <w:b/>
            <w:szCs w:val="24"/>
          </w:rPr>
          <w:t xml:space="preserve"> </w:t>
        </w:r>
        <w:r w:rsidR="00686C6B" w:rsidRPr="00634292">
          <w:rPr>
            <w:rStyle w:val="Hyperlink"/>
            <w:rFonts w:eastAsia="Times New Roman" w:cs="Times New Roman"/>
            <w:b/>
            <w:szCs w:val="24"/>
          </w:rPr>
          <w:t>Become</w:t>
        </w:r>
        <w:r w:rsidR="00C80775" w:rsidRPr="00634292">
          <w:rPr>
            <w:rStyle w:val="Hyperlink"/>
            <w:rFonts w:eastAsia="Times New Roman" w:cs="Times New Roman"/>
            <w:b/>
            <w:szCs w:val="24"/>
          </w:rPr>
          <w:t xml:space="preserve"> </w:t>
        </w:r>
        <w:r w:rsidR="00686C6B" w:rsidRPr="00634292">
          <w:rPr>
            <w:rStyle w:val="Hyperlink"/>
            <w:rFonts w:eastAsia="Times New Roman" w:cs="Times New Roman"/>
            <w:b/>
            <w:szCs w:val="24"/>
          </w:rPr>
          <w:t>Dropouts</w:t>
        </w:r>
      </w:hyperlink>
    </w:p>
    <w:p w:rsidR="00634292" w:rsidRDefault="00634292" w:rsidP="00686C6B">
      <w:pPr>
        <w:rPr>
          <w:rFonts w:eastAsia="Times New Roman" w:cs="Times New Roman"/>
          <w:szCs w:val="24"/>
        </w:rPr>
      </w:pPr>
      <w:r>
        <w:rPr>
          <w:rFonts w:eastAsia="Times New Roman" w:cs="Times New Roman"/>
          <w:szCs w:val="24"/>
        </w:rPr>
        <w:t>University of Connecticut</w:t>
      </w:r>
    </w:p>
    <w:p w:rsidR="00634292" w:rsidRPr="00634292" w:rsidRDefault="00634292" w:rsidP="00686C6B">
      <w:pPr>
        <w:rPr>
          <w:rFonts w:eastAsia="Times New Roman" w:cs="Times New Roman"/>
          <w:szCs w:val="24"/>
        </w:rPr>
      </w:pPr>
      <w:r>
        <w:rPr>
          <w:rFonts w:eastAsia="Times New Roman" w:cs="Times New Roman"/>
          <w:szCs w:val="24"/>
        </w:rPr>
        <w:t>Leu, Donald</w:t>
      </w:r>
    </w:p>
    <w:p w:rsidR="00686C6B" w:rsidRDefault="00686C6B" w:rsidP="00634292">
      <w:pPr>
        <w:pStyle w:val="NoSpacing"/>
      </w:pPr>
      <w:r w:rsidRPr="00912CB1">
        <w:t>David</w:t>
      </w:r>
      <w:r w:rsidR="00C80775" w:rsidRPr="00912CB1">
        <w:t xml:space="preserve"> </w:t>
      </w:r>
      <w:r w:rsidR="00634292">
        <w:t>Reinking (</w:t>
      </w:r>
      <w:r w:rsidRPr="00912CB1">
        <w:t>Clemson</w:t>
      </w:r>
      <w:r w:rsidR="00C80775" w:rsidRPr="00912CB1">
        <w:t xml:space="preserve"> </w:t>
      </w:r>
      <w:r w:rsidRPr="00912CB1">
        <w:t>University</w:t>
      </w:r>
      <w:r w:rsidR="00634292">
        <w:t>)</w:t>
      </w:r>
    </w:p>
    <w:p w:rsidR="00634292" w:rsidRPr="00912CB1" w:rsidRDefault="00634292" w:rsidP="00634292">
      <w:pPr>
        <w:pStyle w:val="NoSpacing"/>
      </w:pPr>
    </w:p>
    <w:p w:rsidR="00686C6B" w:rsidRDefault="0089480B" w:rsidP="00634292">
      <w:pPr>
        <w:pStyle w:val="NoSpacing"/>
        <w:rPr>
          <w:color w:val="0000FF"/>
          <w:u w:val="single"/>
        </w:rPr>
      </w:pPr>
      <w:r w:rsidRPr="0089480B">
        <w:rPr>
          <w:bCs/>
        </w:rPr>
        <w:t>Project Website:</w:t>
      </w:r>
      <w:r w:rsidR="00C80775" w:rsidRPr="00912CB1">
        <w:t xml:space="preserve"> </w:t>
      </w:r>
      <w:hyperlink r:id="rId1447" w:history="1">
        <w:r w:rsidR="00686C6B" w:rsidRPr="00912CB1">
          <w:rPr>
            <w:color w:val="0000FF"/>
            <w:u w:val="single"/>
          </w:rPr>
          <w:t>http://www.newliteracies.uconn.edu/iesproject/index.html</w:t>
        </w:r>
      </w:hyperlink>
    </w:p>
    <w:p w:rsidR="00634292" w:rsidRDefault="00634292" w:rsidP="00634292">
      <w:pPr>
        <w:pStyle w:val="NoSpacing"/>
      </w:pPr>
    </w:p>
    <w:p w:rsidR="002C75CA" w:rsidRPr="00225FC3" w:rsidRDefault="002C75CA" w:rsidP="00634292">
      <w:pPr>
        <w:pStyle w:val="NoSpacing"/>
      </w:pPr>
      <w:r w:rsidRPr="00225FC3">
        <w:t>Related IES Projects:</w:t>
      </w:r>
      <w:r w:rsidR="00225FC3" w:rsidRPr="00225FC3">
        <w:t xml:space="preserve"> </w:t>
      </w:r>
      <w:hyperlink r:id="rId1448" w:history="1">
        <w:r w:rsidR="00225FC3" w:rsidRPr="00225FC3">
          <w:rPr>
            <w:rStyle w:val="Hyperlink"/>
            <w:rFonts w:cs="Times New Roman"/>
            <w:bCs/>
          </w:rPr>
          <w:t>Assessing Online Reading Comprehension: The ORCA Project</w:t>
        </w:r>
      </w:hyperlink>
      <w:r w:rsidRPr="00225FC3">
        <w:t xml:space="preserve"> (R305A090608)</w:t>
      </w:r>
    </w:p>
    <w:p w:rsidR="002C75CA" w:rsidRPr="00912CB1" w:rsidRDefault="002C75CA" w:rsidP="00634292">
      <w:pPr>
        <w:pStyle w:val="NoSpacing"/>
      </w:pPr>
    </w:p>
    <w:p w:rsidR="00686C6B" w:rsidRPr="00912CB1" w:rsidRDefault="00885EBF" w:rsidP="00634292">
      <w:pPr>
        <w:pStyle w:val="NoSpacing"/>
      </w:pPr>
      <w:r w:rsidRPr="00885EBF">
        <w:rPr>
          <w:bCs/>
        </w:rPr>
        <w:t>Publications:</w:t>
      </w:r>
    </w:p>
    <w:p w:rsidR="00662BC4" w:rsidRPr="00012E28" w:rsidRDefault="00686C6B" w:rsidP="00012E28">
      <w:pPr>
        <w:pStyle w:val="NoSpacing"/>
        <w:ind w:left="720"/>
        <w:rPr>
          <w:sz w:val="20"/>
        </w:rPr>
      </w:pPr>
      <w:r w:rsidRPr="00012E28">
        <w:rPr>
          <w:sz w:val="20"/>
        </w:rPr>
        <w:t>Boling,</w:t>
      </w:r>
      <w:r w:rsidR="00C80775" w:rsidRPr="00012E28">
        <w:rPr>
          <w:sz w:val="20"/>
        </w:rPr>
        <w:t xml:space="preserve"> </w:t>
      </w:r>
      <w:r w:rsidRPr="00012E28">
        <w:rPr>
          <w:sz w:val="20"/>
        </w:rPr>
        <w:t>E.,</w:t>
      </w:r>
      <w:r w:rsidR="00C80775" w:rsidRPr="00012E28">
        <w:rPr>
          <w:sz w:val="20"/>
        </w:rPr>
        <w:t xml:space="preserve"> </w:t>
      </w:r>
      <w:r w:rsidRPr="00012E28">
        <w:rPr>
          <w:sz w:val="20"/>
        </w:rPr>
        <w:t>Castek,</w:t>
      </w:r>
      <w:r w:rsidR="00C80775" w:rsidRPr="00012E28">
        <w:rPr>
          <w:sz w:val="20"/>
        </w:rPr>
        <w:t xml:space="preserve"> </w:t>
      </w:r>
      <w:r w:rsidRPr="00012E28">
        <w:rPr>
          <w:sz w:val="20"/>
        </w:rPr>
        <w:t>J.,</w:t>
      </w:r>
      <w:r w:rsidR="00C80775" w:rsidRPr="00012E28">
        <w:rPr>
          <w:sz w:val="20"/>
        </w:rPr>
        <w:t xml:space="preserve"> </w:t>
      </w:r>
      <w:r w:rsidRPr="00012E28">
        <w:rPr>
          <w:sz w:val="20"/>
        </w:rPr>
        <w:t>Zawilinski,</w:t>
      </w:r>
      <w:r w:rsidR="00C80775" w:rsidRPr="00012E28">
        <w:rPr>
          <w:sz w:val="20"/>
        </w:rPr>
        <w:t xml:space="preserve"> </w:t>
      </w:r>
      <w:r w:rsidRPr="00012E28">
        <w:rPr>
          <w:sz w:val="20"/>
        </w:rPr>
        <w:t>L,</w:t>
      </w:r>
      <w:r w:rsidR="00C80775" w:rsidRPr="00012E28">
        <w:rPr>
          <w:sz w:val="20"/>
        </w:rPr>
        <w:t xml:space="preserve"> </w:t>
      </w:r>
      <w:r w:rsidRPr="00012E28">
        <w:rPr>
          <w:sz w:val="20"/>
        </w:rPr>
        <w:t>Barton,</w:t>
      </w:r>
      <w:r w:rsidR="00C80775" w:rsidRPr="00012E28">
        <w:rPr>
          <w:sz w:val="20"/>
        </w:rPr>
        <w:t xml:space="preserve"> </w:t>
      </w:r>
      <w:r w:rsidRPr="00012E28">
        <w:rPr>
          <w:sz w:val="20"/>
        </w:rPr>
        <w:t>K.,</w:t>
      </w:r>
      <w:r w:rsidR="00C80775" w:rsidRPr="00012E28">
        <w:rPr>
          <w:sz w:val="20"/>
        </w:rPr>
        <w:t xml:space="preserve"> </w:t>
      </w:r>
      <w:r w:rsidRPr="00012E28">
        <w:rPr>
          <w:sz w:val="20"/>
        </w:rPr>
        <w:t>and</w:t>
      </w:r>
      <w:r w:rsidR="00C80775" w:rsidRPr="00012E28">
        <w:rPr>
          <w:sz w:val="20"/>
        </w:rPr>
        <w:t xml:space="preserve"> </w:t>
      </w:r>
      <w:r w:rsidRPr="00012E28">
        <w:rPr>
          <w:sz w:val="20"/>
        </w:rPr>
        <w:t>Nierlich,</w:t>
      </w:r>
      <w:r w:rsidR="00C80775" w:rsidRPr="00012E28">
        <w:rPr>
          <w:sz w:val="20"/>
        </w:rPr>
        <w:t xml:space="preserve"> </w:t>
      </w:r>
      <w:r w:rsidRPr="00012E28">
        <w:rPr>
          <w:sz w:val="20"/>
        </w:rPr>
        <w:t>T.</w:t>
      </w:r>
      <w:r w:rsidR="00C80775" w:rsidRPr="00012E28">
        <w:rPr>
          <w:sz w:val="20"/>
        </w:rPr>
        <w:t xml:space="preserve"> </w:t>
      </w:r>
      <w:r w:rsidRPr="00012E28">
        <w:rPr>
          <w:sz w:val="20"/>
        </w:rPr>
        <w:t>(2008).</w:t>
      </w:r>
      <w:r w:rsidR="00C80775" w:rsidRPr="00012E28">
        <w:rPr>
          <w:sz w:val="20"/>
        </w:rPr>
        <w:t xml:space="preserve"> </w:t>
      </w:r>
      <w:r w:rsidRPr="00012E28">
        <w:rPr>
          <w:sz w:val="20"/>
        </w:rPr>
        <w:t>Collaborative</w:t>
      </w:r>
      <w:r w:rsidR="00C80775" w:rsidRPr="00012E28">
        <w:rPr>
          <w:sz w:val="20"/>
        </w:rPr>
        <w:t xml:space="preserve"> </w:t>
      </w:r>
      <w:r w:rsidRPr="00012E28">
        <w:rPr>
          <w:sz w:val="20"/>
        </w:rPr>
        <w:t>Literacy:</w:t>
      </w:r>
      <w:r w:rsidR="00C80775" w:rsidRPr="00012E28">
        <w:rPr>
          <w:sz w:val="20"/>
        </w:rPr>
        <w:t xml:space="preserve"> </w:t>
      </w:r>
      <w:r w:rsidRPr="00012E28">
        <w:rPr>
          <w:sz w:val="20"/>
        </w:rPr>
        <w:t>Blogs</w:t>
      </w:r>
      <w:r w:rsidR="00C80775" w:rsidRPr="00012E28">
        <w:rPr>
          <w:sz w:val="20"/>
        </w:rPr>
        <w:t xml:space="preserve"> </w:t>
      </w:r>
      <w:r w:rsidRPr="00012E28">
        <w:rPr>
          <w:sz w:val="20"/>
        </w:rPr>
        <w:t>and</w:t>
      </w:r>
      <w:r w:rsidR="00C80775" w:rsidRPr="00012E28">
        <w:rPr>
          <w:sz w:val="20"/>
        </w:rPr>
        <w:t xml:space="preserve"> </w:t>
      </w:r>
      <w:r w:rsidRPr="00012E28">
        <w:rPr>
          <w:sz w:val="20"/>
        </w:rPr>
        <w:t>Internet</w:t>
      </w:r>
      <w:r w:rsidR="00C80775" w:rsidRPr="00012E28">
        <w:rPr>
          <w:sz w:val="20"/>
        </w:rPr>
        <w:t xml:space="preserve"> </w:t>
      </w:r>
      <w:r w:rsidRPr="00012E28">
        <w:rPr>
          <w:sz w:val="20"/>
        </w:rPr>
        <w:t>Projects.</w:t>
      </w:r>
      <w:r w:rsidR="00C80775" w:rsidRPr="00012E28">
        <w:rPr>
          <w:sz w:val="20"/>
        </w:rPr>
        <w:t xml:space="preserve"> </w:t>
      </w:r>
      <w:r w:rsidRPr="00012E28">
        <w:rPr>
          <w:i/>
          <w:iCs/>
          <w:sz w:val="20"/>
        </w:rPr>
        <w:t>The</w:t>
      </w:r>
      <w:r w:rsidR="00C80775" w:rsidRPr="00012E28">
        <w:rPr>
          <w:i/>
          <w:iCs/>
          <w:sz w:val="20"/>
        </w:rPr>
        <w:t xml:space="preserve"> </w:t>
      </w:r>
      <w:r w:rsidRPr="00012E28">
        <w:rPr>
          <w:i/>
          <w:iCs/>
          <w:sz w:val="20"/>
        </w:rPr>
        <w:t>Reading</w:t>
      </w:r>
      <w:r w:rsidR="00C80775" w:rsidRPr="00012E28">
        <w:rPr>
          <w:i/>
          <w:iCs/>
          <w:sz w:val="20"/>
        </w:rPr>
        <w:t xml:space="preserve"> </w:t>
      </w:r>
      <w:r w:rsidRPr="00012E28">
        <w:rPr>
          <w:i/>
          <w:iCs/>
          <w:sz w:val="20"/>
        </w:rPr>
        <w:t>Teacher,</w:t>
      </w:r>
      <w:r w:rsidR="00C80775" w:rsidRPr="00012E28">
        <w:rPr>
          <w:i/>
          <w:iCs/>
          <w:sz w:val="20"/>
        </w:rPr>
        <w:t xml:space="preserve"> </w:t>
      </w:r>
      <w:r w:rsidRPr="00012E28">
        <w:rPr>
          <w:i/>
          <w:iCs/>
          <w:sz w:val="20"/>
        </w:rPr>
        <w:t>61</w:t>
      </w:r>
      <w:r w:rsidRPr="00012E28">
        <w:rPr>
          <w:sz w:val="20"/>
        </w:rPr>
        <w:t>:</w:t>
      </w:r>
      <w:r w:rsidR="00C80775" w:rsidRPr="00012E28">
        <w:rPr>
          <w:sz w:val="20"/>
        </w:rPr>
        <w:t xml:space="preserve"> </w:t>
      </w:r>
      <w:r w:rsidRPr="00012E28">
        <w:rPr>
          <w:sz w:val="20"/>
        </w:rPr>
        <w:t>504–506.</w:t>
      </w:r>
    </w:p>
    <w:p w:rsidR="00634292" w:rsidRPr="00012E28" w:rsidRDefault="00634292" w:rsidP="00662BC4">
      <w:pPr>
        <w:pStyle w:val="NoSpacing"/>
        <w:ind w:left="720"/>
        <w:rPr>
          <w:sz w:val="20"/>
        </w:rPr>
      </w:pPr>
    </w:p>
    <w:p w:rsidR="00662BC4" w:rsidRPr="00662BC4" w:rsidRDefault="00662BC4" w:rsidP="00662BC4">
      <w:pPr>
        <w:pStyle w:val="NoSpacing"/>
        <w:ind w:left="720"/>
        <w:rPr>
          <w:sz w:val="20"/>
        </w:rPr>
      </w:pPr>
      <w:r w:rsidRPr="00662BC4">
        <w:rPr>
          <w:sz w:val="20"/>
        </w:rPr>
        <w:t>Castek, J., Coiro, J., Hartman</w:t>
      </w:r>
      <w:r>
        <w:rPr>
          <w:sz w:val="20"/>
        </w:rPr>
        <w:t>, D.K., Henry, L.A., Leu, D.</w:t>
      </w:r>
      <w:r w:rsidRPr="00662BC4">
        <w:rPr>
          <w:sz w:val="20"/>
        </w:rPr>
        <w:t xml:space="preserve">J., </w:t>
      </w:r>
      <w:r w:rsidR="00522001">
        <w:rPr>
          <w:sz w:val="20"/>
        </w:rPr>
        <w:t>and</w:t>
      </w:r>
      <w:r w:rsidRPr="00662BC4">
        <w:rPr>
          <w:sz w:val="20"/>
        </w:rPr>
        <w:t xml:space="preserve"> Zawilinski, L. (2007). Thinking About Our Future As Researchers: New Literacies, New Challenges,</w:t>
      </w:r>
      <w:r w:rsidR="003D5DA8">
        <w:rPr>
          <w:sz w:val="20"/>
        </w:rPr>
        <w:t xml:space="preserve"> and </w:t>
      </w:r>
      <w:r w:rsidRPr="00662BC4">
        <w:rPr>
          <w:sz w:val="20"/>
        </w:rPr>
        <w:t>New O</w:t>
      </w:r>
      <w:r w:rsidR="00E91E27">
        <w:rPr>
          <w:sz w:val="20"/>
        </w:rPr>
        <w:t>pp</w:t>
      </w:r>
      <w:r w:rsidRPr="00662BC4">
        <w:rPr>
          <w:sz w:val="20"/>
        </w:rPr>
        <w:t>ortunities. In M. Samp</w:t>
      </w:r>
      <w:r>
        <w:rPr>
          <w:sz w:val="20"/>
        </w:rPr>
        <w:t>son, S. Szabo, F. Falk-Ross, M.F. Foote, P.E. Linder (Eds.)</w:t>
      </w:r>
      <w:r w:rsidRPr="00662BC4">
        <w:rPr>
          <w:sz w:val="20"/>
        </w:rPr>
        <w:t xml:space="preserve">, </w:t>
      </w:r>
      <w:r w:rsidRPr="00662BC4">
        <w:rPr>
          <w:i/>
          <w:iCs/>
          <w:sz w:val="20"/>
        </w:rPr>
        <w:t>Multiple Literacies In The 21st Century: The Twenty-Eighth Yearbook, A Peer-Reviewed Publication Of The College Reading Association</w:t>
      </w:r>
      <w:r w:rsidRPr="00662BC4">
        <w:rPr>
          <w:sz w:val="20"/>
        </w:rPr>
        <w:t xml:space="preserve"> (</w:t>
      </w:r>
      <w:r w:rsidR="00E91E27">
        <w:rPr>
          <w:sz w:val="20"/>
        </w:rPr>
        <w:t>pp</w:t>
      </w:r>
      <w:r w:rsidRPr="00662BC4">
        <w:rPr>
          <w:sz w:val="20"/>
        </w:rPr>
        <w:t xml:space="preserve">. 31-50). Readyville, TN US: College Reading Association. </w:t>
      </w:r>
    </w:p>
    <w:p w:rsidR="00634292" w:rsidRPr="00012E28" w:rsidRDefault="00634292" w:rsidP="00662BC4">
      <w:pPr>
        <w:pStyle w:val="NoSpacing"/>
        <w:rPr>
          <w:sz w:val="20"/>
        </w:rPr>
      </w:pPr>
    </w:p>
    <w:p w:rsidR="00686C6B" w:rsidRPr="00012E28" w:rsidRDefault="00686C6B" w:rsidP="00012E28">
      <w:pPr>
        <w:pStyle w:val="NoSpacing"/>
        <w:ind w:left="720"/>
        <w:rPr>
          <w:sz w:val="20"/>
        </w:rPr>
      </w:pPr>
      <w:r w:rsidRPr="00012E28">
        <w:rPr>
          <w:sz w:val="20"/>
        </w:rPr>
        <w:t>Castek,</w:t>
      </w:r>
      <w:r w:rsidR="00C80775" w:rsidRPr="00012E28">
        <w:rPr>
          <w:sz w:val="20"/>
        </w:rPr>
        <w:t xml:space="preserve"> </w:t>
      </w:r>
      <w:r w:rsidRPr="00012E28">
        <w:rPr>
          <w:sz w:val="20"/>
        </w:rPr>
        <w:t>J.,</w:t>
      </w:r>
      <w:r w:rsidR="00C80775" w:rsidRPr="00012E28">
        <w:rPr>
          <w:sz w:val="20"/>
        </w:rPr>
        <w:t xml:space="preserve"> </w:t>
      </w:r>
      <w:r w:rsidRPr="00012E28">
        <w:rPr>
          <w:sz w:val="20"/>
        </w:rPr>
        <w:t>Leu,</w:t>
      </w:r>
      <w:r w:rsidR="00C80775" w:rsidRPr="00012E28">
        <w:rPr>
          <w:sz w:val="20"/>
        </w:rPr>
        <w:t xml:space="preserve"> </w:t>
      </w:r>
      <w:r w:rsidRPr="00012E28">
        <w:rPr>
          <w:sz w:val="20"/>
        </w:rPr>
        <w:t>D.J.,</w:t>
      </w:r>
      <w:r w:rsidR="00C80775" w:rsidRPr="00012E28">
        <w:rPr>
          <w:sz w:val="20"/>
        </w:rPr>
        <w:t xml:space="preserve"> </w:t>
      </w:r>
      <w:r w:rsidRPr="00012E28">
        <w:rPr>
          <w:sz w:val="20"/>
        </w:rPr>
        <w:t>Jr.,</w:t>
      </w:r>
      <w:r w:rsidR="00C80775" w:rsidRPr="00012E28">
        <w:rPr>
          <w:sz w:val="20"/>
        </w:rPr>
        <w:t xml:space="preserve"> </w:t>
      </w:r>
      <w:r w:rsidRPr="00012E28">
        <w:rPr>
          <w:sz w:val="20"/>
        </w:rPr>
        <w:t>Coiro,</w:t>
      </w:r>
      <w:r w:rsidR="00C80775" w:rsidRPr="00012E28">
        <w:rPr>
          <w:sz w:val="20"/>
        </w:rPr>
        <w:t xml:space="preserve"> </w:t>
      </w:r>
      <w:r w:rsidRPr="00012E28">
        <w:rPr>
          <w:sz w:val="20"/>
        </w:rPr>
        <w:t>J.,</w:t>
      </w:r>
      <w:r w:rsidR="00C80775" w:rsidRPr="00012E28">
        <w:rPr>
          <w:sz w:val="20"/>
        </w:rPr>
        <w:t xml:space="preserve"> </w:t>
      </w:r>
      <w:r w:rsidRPr="00012E28">
        <w:rPr>
          <w:sz w:val="20"/>
        </w:rPr>
        <w:t>Gort,</w:t>
      </w:r>
      <w:r w:rsidR="00C80775" w:rsidRPr="00012E28">
        <w:rPr>
          <w:sz w:val="20"/>
        </w:rPr>
        <w:t xml:space="preserve"> </w:t>
      </w:r>
      <w:r w:rsidRPr="00012E28">
        <w:rPr>
          <w:sz w:val="20"/>
        </w:rPr>
        <w:t>M.,</w:t>
      </w:r>
      <w:r w:rsidR="00C80775" w:rsidRPr="00012E28">
        <w:rPr>
          <w:sz w:val="20"/>
        </w:rPr>
        <w:t xml:space="preserve"> </w:t>
      </w:r>
      <w:r w:rsidRPr="00012E28">
        <w:rPr>
          <w:sz w:val="20"/>
        </w:rPr>
        <w:t>Henry,</w:t>
      </w:r>
      <w:r w:rsidR="00C80775" w:rsidRPr="00012E28">
        <w:rPr>
          <w:sz w:val="20"/>
        </w:rPr>
        <w:t xml:space="preserve"> </w:t>
      </w:r>
      <w:r w:rsidRPr="00012E28">
        <w:rPr>
          <w:sz w:val="20"/>
        </w:rPr>
        <w:t>L.A.,</w:t>
      </w:r>
      <w:r w:rsidR="00C80775" w:rsidRPr="00012E28">
        <w:rPr>
          <w:sz w:val="20"/>
        </w:rPr>
        <w:t xml:space="preserve"> </w:t>
      </w:r>
      <w:r w:rsidRPr="00012E28">
        <w:rPr>
          <w:sz w:val="20"/>
        </w:rPr>
        <w:t>and</w:t>
      </w:r>
      <w:r w:rsidR="00C80775" w:rsidRPr="00012E28">
        <w:rPr>
          <w:sz w:val="20"/>
        </w:rPr>
        <w:t xml:space="preserve"> </w:t>
      </w:r>
      <w:r w:rsidRPr="00012E28">
        <w:rPr>
          <w:sz w:val="20"/>
        </w:rPr>
        <w:t>Lima,</w:t>
      </w:r>
      <w:r w:rsidR="00C80775" w:rsidRPr="00012E28">
        <w:rPr>
          <w:sz w:val="20"/>
        </w:rPr>
        <w:t xml:space="preserve"> </w:t>
      </w:r>
      <w:r w:rsidRPr="00012E28">
        <w:rPr>
          <w:sz w:val="20"/>
        </w:rPr>
        <w:t>C.</w:t>
      </w:r>
      <w:r w:rsidR="00C80775" w:rsidRPr="00012E28">
        <w:rPr>
          <w:sz w:val="20"/>
        </w:rPr>
        <w:t xml:space="preserve"> </w:t>
      </w:r>
      <w:r w:rsidRPr="00012E28">
        <w:rPr>
          <w:sz w:val="20"/>
        </w:rPr>
        <w:t>(2008).</w:t>
      </w:r>
      <w:r w:rsidR="00C80775" w:rsidRPr="00012E28">
        <w:rPr>
          <w:sz w:val="20"/>
        </w:rPr>
        <w:t xml:space="preserve"> </w:t>
      </w:r>
      <w:r w:rsidRPr="00012E28">
        <w:rPr>
          <w:sz w:val="20"/>
        </w:rPr>
        <w:t>Developing</w:t>
      </w:r>
      <w:r w:rsidR="00C80775" w:rsidRPr="00012E28">
        <w:rPr>
          <w:sz w:val="20"/>
        </w:rPr>
        <w:t xml:space="preserve"> </w:t>
      </w:r>
      <w:r w:rsidRPr="00012E28">
        <w:rPr>
          <w:sz w:val="20"/>
        </w:rPr>
        <w:t>New</w:t>
      </w:r>
      <w:r w:rsidR="00C80775" w:rsidRPr="00012E28">
        <w:rPr>
          <w:sz w:val="20"/>
        </w:rPr>
        <w:t xml:space="preserve"> </w:t>
      </w:r>
      <w:r w:rsidRPr="00012E28">
        <w:rPr>
          <w:sz w:val="20"/>
        </w:rPr>
        <w:t>Literacies</w:t>
      </w:r>
      <w:r w:rsidR="00C80775" w:rsidRPr="00012E28">
        <w:rPr>
          <w:sz w:val="20"/>
        </w:rPr>
        <w:t xml:space="preserve"> </w:t>
      </w:r>
      <w:r w:rsidRPr="00012E28">
        <w:rPr>
          <w:sz w:val="20"/>
        </w:rPr>
        <w:t>among</w:t>
      </w:r>
      <w:r w:rsidR="00C80775" w:rsidRPr="00012E28">
        <w:rPr>
          <w:sz w:val="20"/>
        </w:rPr>
        <w:t xml:space="preserve"> </w:t>
      </w:r>
      <w:r w:rsidRPr="00012E28">
        <w:rPr>
          <w:sz w:val="20"/>
        </w:rPr>
        <w:t>Multilingual</w:t>
      </w:r>
      <w:r w:rsidR="00C80775" w:rsidRPr="00012E28">
        <w:rPr>
          <w:sz w:val="20"/>
        </w:rPr>
        <w:t xml:space="preserve"> </w:t>
      </w:r>
      <w:r w:rsidRPr="00012E28">
        <w:rPr>
          <w:sz w:val="20"/>
        </w:rPr>
        <w:t>Learners</w:t>
      </w:r>
      <w:r w:rsidR="00C80775" w:rsidRPr="00012E28">
        <w:rPr>
          <w:sz w:val="20"/>
        </w:rPr>
        <w:t xml:space="preserve"> </w:t>
      </w:r>
      <w:r w:rsidRPr="00012E28">
        <w:rPr>
          <w:sz w:val="20"/>
        </w:rPr>
        <w:t>in</w:t>
      </w:r>
      <w:r w:rsidR="00C80775" w:rsidRPr="00012E28">
        <w:rPr>
          <w:sz w:val="20"/>
        </w:rPr>
        <w:t xml:space="preserve"> </w:t>
      </w:r>
      <w:r w:rsidRPr="00012E28">
        <w:rPr>
          <w:sz w:val="20"/>
        </w:rPr>
        <w:t>the</w:t>
      </w:r>
      <w:r w:rsidR="00C80775" w:rsidRPr="00012E28">
        <w:rPr>
          <w:sz w:val="20"/>
        </w:rPr>
        <w:t xml:space="preserve"> </w:t>
      </w:r>
      <w:r w:rsidRPr="00012E28">
        <w:rPr>
          <w:sz w:val="20"/>
        </w:rPr>
        <w:t>Elementary</w:t>
      </w:r>
      <w:r w:rsidR="00C80775" w:rsidRPr="00012E28">
        <w:rPr>
          <w:sz w:val="20"/>
        </w:rPr>
        <w:t xml:space="preserve"> </w:t>
      </w:r>
      <w:r w:rsidRPr="00012E28">
        <w:rPr>
          <w:sz w:val="20"/>
        </w:rPr>
        <w:t>Grades.</w:t>
      </w:r>
      <w:r w:rsidR="00C80775" w:rsidRPr="00012E28">
        <w:rPr>
          <w:sz w:val="20"/>
        </w:rPr>
        <w:t xml:space="preserve"> </w:t>
      </w:r>
      <w:r w:rsidRPr="00012E28">
        <w:rPr>
          <w:sz w:val="20"/>
        </w:rPr>
        <w:t>In</w:t>
      </w:r>
      <w:r w:rsidR="00C80775" w:rsidRPr="00012E28">
        <w:rPr>
          <w:sz w:val="20"/>
        </w:rPr>
        <w:t xml:space="preserve"> </w:t>
      </w:r>
      <w:r w:rsidRPr="00012E28">
        <w:rPr>
          <w:sz w:val="20"/>
        </w:rPr>
        <w:t>L.</w:t>
      </w:r>
      <w:r w:rsidR="00C80775" w:rsidRPr="00012E28">
        <w:rPr>
          <w:sz w:val="20"/>
        </w:rPr>
        <w:t xml:space="preserve"> </w:t>
      </w:r>
      <w:r w:rsidRPr="00012E28">
        <w:rPr>
          <w:sz w:val="20"/>
        </w:rPr>
        <w:t>Parker</w:t>
      </w:r>
      <w:r w:rsidR="00C80775" w:rsidRPr="00012E28">
        <w:rPr>
          <w:sz w:val="20"/>
        </w:rPr>
        <w:t xml:space="preserve"> </w:t>
      </w:r>
      <w:r w:rsidRPr="00012E28">
        <w:rPr>
          <w:sz w:val="20"/>
        </w:rPr>
        <w:t>(Ed.),</w:t>
      </w:r>
      <w:r w:rsidR="00C80775" w:rsidRPr="00012E28">
        <w:rPr>
          <w:sz w:val="20"/>
        </w:rPr>
        <w:t xml:space="preserve"> </w:t>
      </w:r>
      <w:r w:rsidRPr="00012E28">
        <w:rPr>
          <w:i/>
          <w:iCs/>
          <w:sz w:val="20"/>
        </w:rPr>
        <w:t>Technology-Mediated</w:t>
      </w:r>
      <w:r w:rsidR="00C80775" w:rsidRPr="00012E28">
        <w:rPr>
          <w:i/>
          <w:iCs/>
          <w:sz w:val="20"/>
        </w:rPr>
        <w:t xml:space="preserve"> </w:t>
      </w:r>
      <w:r w:rsidRPr="00012E28">
        <w:rPr>
          <w:i/>
          <w:iCs/>
          <w:sz w:val="20"/>
        </w:rPr>
        <w:t>Learning</w:t>
      </w:r>
      <w:r w:rsidR="00C80775" w:rsidRPr="00012E28">
        <w:rPr>
          <w:i/>
          <w:iCs/>
          <w:sz w:val="20"/>
        </w:rPr>
        <w:t xml:space="preserve"> </w:t>
      </w:r>
      <w:r w:rsidRPr="00012E28">
        <w:rPr>
          <w:i/>
          <w:iCs/>
          <w:sz w:val="20"/>
        </w:rPr>
        <w:t>Environments</w:t>
      </w:r>
      <w:r w:rsidR="00C80775" w:rsidRPr="00012E28">
        <w:rPr>
          <w:i/>
          <w:iCs/>
          <w:sz w:val="20"/>
        </w:rPr>
        <w:t xml:space="preserve"> </w:t>
      </w:r>
      <w:r w:rsidRPr="00012E28">
        <w:rPr>
          <w:i/>
          <w:iCs/>
          <w:sz w:val="20"/>
        </w:rPr>
        <w:t>for</w:t>
      </w:r>
      <w:r w:rsidR="00C80775" w:rsidRPr="00012E28">
        <w:rPr>
          <w:i/>
          <w:iCs/>
          <w:sz w:val="20"/>
        </w:rPr>
        <w:t xml:space="preserve"> </w:t>
      </w:r>
      <w:r w:rsidRPr="00012E28">
        <w:rPr>
          <w:i/>
          <w:iCs/>
          <w:sz w:val="20"/>
        </w:rPr>
        <w:t>Young</w:t>
      </w:r>
      <w:r w:rsidR="00C80775" w:rsidRPr="00012E28">
        <w:rPr>
          <w:i/>
          <w:iCs/>
          <w:sz w:val="20"/>
        </w:rPr>
        <w:t xml:space="preserve"> </w:t>
      </w:r>
      <w:r w:rsidRPr="00012E28">
        <w:rPr>
          <w:i/>
          <w:iCs/>
          <w:sz w:val="20"/>
        </w:rPr>
        <w:t>English</w:t>
      </w:r>
      <w:r w:rsidR="00C80775" w:rsidRPr="00012E28">
        <w:rPr>
          <w:i/>
          <w:iCs/>
          <w:sz w:val="20"/>
        </w:rPr>
        <w:t xml:space="preserve"> </w:t>
      </w:r>
      <w:r w:rsidRPr="00012E28">
        <w:rPr>
          <w:i/>
          <w:iCs/>
          <w:sz w:val="20"/>
        </w:rPr>
        <w:t>Learners:</w:t>
      </w:r>
      <w:r w:rsidR="00C80775" w:rsidRPr="00012E28">
        <w:rPr>
          <w:i/>
          <w:iCs/>
          <w:sz w:val="20"/>
        </w:rPr>
        <w:t xml:space="preserve"> </w:t>
      </w:r>
      <w:r w:rsidRPr="00012E28">
        <w:rPr>
          <w:i/>
          <w:iCs/>
          <w:sz w:val="20"/>
        </w:rPr>
        <w:t>Connections</w:t>
      </w:r>
      <w:r w:rsidR="00C80775" w:rsidRPr="00012E28">
        <w:rPr>
          <w:i/>
          <w:iCs/>
          <w:sz w:val="20"/>
        </w:rPr>
        <w:t xml:space="preserve"> </w:t>
      </w:r>
      <w:r w:rsidRPr="00012E28">
        <w:rPr>
          <w:i/>
          <w:iCs/>
          <w:sz w:val="20"/>
        </w:rPr>
        <w:t>in</w:t>
      </w:r>
      <w:r w:rsidR="00C80775" w:rsidRPr="00012E28">
        <w:rPr>
          <w:i/>
          <w:iCs/>
          <w:sz w:val="20"/>
        </w:rPr>
        <w:t xml:space="preserve"> </w:t>
      </w:r>
      <w:r w:rsidRPr="00012E28">
        <w:rPr>
          <w:i/>
          <w:iCs/>
          <w:sz w:val="20"/>
        </w:rPr>
        <w:t>and</w:t>
      </w:r>
      <w:r w:rsidR="00C80775" w:rsidRPr="00012E28">
        <w:rPr>
          <w:i/>
          <w:iCs/>
          <w:sz w:val="20"/>
        </w:rPr>
        <w:t xml:space="preserve"> </w:t>
      </w:r>
      <w:r w:rsidRPr="00012E28">
        <w:rPr>
          <w:i/>
          <w:iCs/>
          <w:sz w:val="20"/>
        </w:rPr>
        <w:t>Out</w:t>
      </w:r>
      <w:r w:rsidR="00C80775" w:rsidRPr="00012E28">
        <w:rPr>
          <w:i/>
          <w:iCs/>
          <w:sz w:val="20"/>
        </w:rPr>
        <w:t xml:space="preserve"> </w:t>
      </w:r>
      <w:r w:rsidRPr="00012E28">
        <w:rPr>
          <w:i/>
          <w:iCs/>
          <w:sz w:val="20"/>
        </w:rPr>
        <w:t>of</w:t>
      </w:r>
      <w:r w:rsidR="00C80775" w:rsidRPr="00012E28">
        <w:rPr>
          <w:i/>
          <w:iCs/>
          <w:sz w:val="20"/>
        </w:rPr>
        <w:t xml:space="preserve"> </w:t>
      </w:r>
      <w:r w:rsidRPr="00012E28">
        <w:rPr>
          <w:i/>
          <w:iCs/>
          <w:sz w:val="20"/>
        </w:rPr>
        <w:t>School</w:t>
      </w:r>
      <w:r w:rsidRPr="00012E28">
        <w:rPr>
          <w:sz w:val="20"/>
        </w:rPr>
        <w:t>.</w:t>
      </w:r>
      <w:r w:rsidR="00C80775" w:rsidRPr="00012E28">
        <w:rPr>
          <w:sz w:val="20"/>
        </w:rPr>
        <w:t xml:space="preserve"> </w:t>
      </w:r>
      <w:r w:rsidRPr="00012E28">
        <w:rPr>
          <w:sz w:val="20"/>
        </w:rPr>
        <w:t>Mahwah,</w:t>
      </w:r>
      <w:r w:rsidR="00C80775" w:rsidRPr="00012E28">
        <w:rPr>
          <w:sz w:val="20"/>
        </w:rPr>
        <w:t xml:space="preserve"> </w:t>
      </w:r>
      <w:r w:rsidRPr="00012E28">
        <w:rPr>
          <w:sz w:val="20"/>
        </w:rPr>
        <w:t>NJ:</w:t>
      </w:r>
      <w:r w:rsidR="00C80775" w:rsidRPr="00012E28">
        <w:rPr>
          <w:sz w:val="20"/>
        </w:rPr>
        <w:t xml:space="preserve"> </w:t>
      </w:r>
      <w:r w:rsidRPr="00012E28">
        <w:rPr>
          <w:sz w:val="20"/>
        </w:rPr>
        <w:t>Erlbaum.</w:t>
      </w:r>
    </w:p>
    <w:p w:rsidR="00634292" w:rsidRPr="00012E28" w:rsidRDefault="00634292" w:rsidP="00012E28">
      <w:pPr>
        <w:pStyle w:val="NoSpacing"/>
        <w:ind w:left="720"/>
        <w:rPr>
          <w:sz w:val="20"/>
        </w:rPr>
      </w:pPr>
    </w:p>
    <w:p w:rsidR="00686C6B" w:rsidRPr="00012E28" w:rsidRDefault="00686C6B" w:rsidP="00012E28">
      <w:pPr>
        <w:pStyle w:val="NoSpacing"/>
        <w:ind w:left="720"/>
        <w:rPr>
          <w:sz w:val="20"/>
        </w:rPr>
      </w:pPr>
      <w:r w:rsidRPr="00012E28">
        <w:rPr>
          <w:sz w:val="20"/>
        </w:rPr>
        <w:t>Coiro,</w:t>
      </w:r>
      <w:r w:rsidR="00C80775" w:rsidRPr="00012E28">
        <w:rPr>
          <w:sz w:val="20"/>
        </w:rPr>
        <w:t xml:space="preserve"> </w:t>
      </w:r>
      <w:r w:rsidRPr="00012E28">
        <w:rPr>
          <w:sz w:val="20"/>
        </w:rPr>
        <w:t>J.,</w:t>
      </w:r>
      <w:r w:rsidR="00C80775" w:rsidRPr="00012E28">
        <w:rPr>
          <w:sz w:val="20"/>
        </w:rPr>
        <w:t xml:space="preserve"> </w:t>
      </w:r>
      <w:r w:rsidRPr="00012E28">
        <w:rPr>
          <w:sz w:val="20"/>
        </w:rPr>
        <w:t>and</w:t>
      </w:r>
      <w:r w:rsidR="00C80775" w:rsidRPr="00012E28">
        <w:rPr>
          <w:sz w:val="20"/>
        </w:rPr>
        <w:t xml:space="preserve"> </w:t>
      </w:r>
      <w:r w:rsidRPr="00012E28">
        <w:rPr>
          <w:sz w:val="20"/>
        </w:rPr>
        <w:t>Dobler,</w:t>
      </w:r>
      <w:r w:rsidR="00C80775" w:rsidRPr="00012E28">
        <w:rPr>
          <w:sz w:val="20"/>
        </w:rPr>
        <w:t xml:space="preserve"> </w:t>
      </w:r>
      <w:r w:rsidRPr="00012E28">
        <w:rPr>
          <w:sz w:val="20"/>
        </w:rPr>
        <w:t>E.</w:t>
      </w:r>
      <w:r w:rsidR="00C80775" w:rsidRPr="00012E28">
        <w:rPr>
          <w:sz w:val="20"/>
        </w:rPr>
        <w:t xml:space="preserve"> </w:t>
      </w:r>
      <w:r w:rsidRPr="00012E28">
        <w:rPr>
          <w:sz w:val="20"/>
        </w:rPr>
        <w:t>(2007).</w:t>
      </w:r>
      <w:r w:rsidR="00C80775" w:rsidRPr="00012E28">
        <w:rPr>
          <w:sz w:val="20"/>
        </w:rPr>
        <w:t xml:space="preserve"> </w:t>
      </w:r>
      <w:hyperlink r:id="rId1449" w:history="1">
        <w:r w:rsidRPr="00012E28">
          <w:rPr>
            <w:rStyle w:val="Hyperlink"/>
            <w:rFonts w:eastAsia="Times New Roman" w:cs="Times New Roman"/>
            <w:sz w:val="20"/>
            <w:szCs w:val="24"/>
          </w:rPr>
          <w:t>Exploring</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the</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Online</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Reading</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Comprehension</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Strategies</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Used</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by</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Sixth-Grade</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Skilled</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Readers</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to</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Search</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for</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and</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Locate</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Information</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on</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the</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Internet</w:t>
        </w:r>
      </w:hyperlink>
      <w:r w:rsidRPr="00012E28">
        <w:rPr>
          <w:sz w:val="20"/>
        </w:rPr>
        <w:t>.</w:t>
      </w:r>
      <w:r w:rsidR="00C80775" w:rsidRPr="00012E28">
        <w:rPr>
          <w:sz w:val="20"/>
        </w:rPr>
        <w:t xml:space="preserve"> </w:t>
      </w:r>
      <w:r w:rsidRPr="00012E28">
        <w:rPr>
          <w:i/>
          <w:iCs/>
          <w:sz w:val="20"/>
        </w:rPr>
        <w:t>Reading</w:t>
      </w:r>
      <w:r w:rsidR="00C80775" w:rsidRPr="00012E28">
        <w:rPr>
          <w:i/>
          <w:iCs/>
          <w:sz w:val="20"/>
        </w:rPr>
        <w:t xml:space="preserve"> </w:t>
      </w:r>
      <w:r w:rsidRPr="00012E28">
        <w:rPr>
          <w:i/>
          <w:iCs/>
          <w:sz w:val="20"/>
        </w:rPr>
        <w:t>Research</w:t>
      </w:r>
      <w:r w:rsidR="00C80775" w:rsidRPr="00012E28">
        <w:rPr>
          <w:i/>
          <w:iCs/>
          <w:sz w:val="20"/>
        </w:rPr>
        <w:t xml:space="preserve"> </w:t>
      </w:r>
      <w:r w:rsidRPr="00012E28">
        <w:rPr>
          <w:i/>
          <w:iCs/>
          <w:sz w:val="20"/>
        </w:rPr>
        <w:t>Quarterly,</w:t>
      </w:r>
      <w:r w:rsidR="00C80775" w:rsidRPr="00012E28">
        <w:rPr>
          <w:i/>
          <w:iCs/>
          <w:sz w:val="20"/>
        </w:rPr>
        <w:t xml:space="preserve"> </w:t>
      </w:r>
      <w:r w:rsidRPr="00012E28">
        <w:rPr>
          <w:i/>
          <w:iCs/>
          <w:sz w:val="20"/>
        </w:rPr>
        <w:t>42</w:t>
      </w:r>
      <w:r w:rsidR="00C80775" w:rsidRPr="00012E28">
        <w:rPr>
          <w:sz w:val="20"/>
        </w:rPr>
        <w:t xml:space="preserve"> </w:t>
      </w:r>
      <w:r w:rsidRPr="00012E28">
        <w:rPr>
          <w:sz w:val="20"/>
        </w:rPr>
        <w:t>(2):</w:t>
      </w:r>
      <w:r w:rsidR="00C80775" w:rsidRPr="00012E28">
        <w:rPr>
          <w:sz w:val="20"/>
        </w:rPr>
        <w:t xml:space="preserve"> </w:t>
      </w:r>
      <w:r w:rsidRPr="00012E28">
        <w:rPr>
          <w:sz w:val="20"/>
        </w:rPr>
        <w:t>214–257.</w:t>
      </w:r>
    </w:p>
    <w:p w:rsidR="00634292" w:rsidRPr="00012E28" w:rsidRDefault="00634292" w:rsidP="00012E28">
      <w:pPr>
        <w:pStyle w:val="NoSpacing"/>
        <w:ind w:left="720"/>
        <w:rPr>
          <w:sz w:val="20"/>
        </w:rPr>
      </w:pPr>
    </w:p>
    <w:p w:rsidR="00686C6B" w:rsidRPr="00012E28" w:rsidRDefault="00686C6B" w:rsidP="00012E28">
      <w:pPr>
        <w:pStyle w:val="NoSpacing"/>
        <w:ind w:left="720"/>
        <w:rPr>
          <w:sz w:val="20"/>
        </w:rPr>
      </w:pPr>
      <w:r w:rsidRPr="00012E28">
        <w:rPr>
          <w:sz w:val="20"/>
        </w:rPr>
        <w:t>Coiro,</w:t>
      </w:r>
      <w:r w:rsidR="00C80775" w:rsidRPr="00012E28">
        <w:rPr>
          <w:sz w:val="20"/>
        </w:rPr>
        <w:t xml:space="preserve"> </w:t>
      </w:r>
      <w:r w:rsidRPr="00012E28">
        <w:rPr>
          <w:sz w:val="20"/>
        </w:rPr>
        <w:t>J.,</w:t>
      </w:r>
      <w:r w:rsidR="00C80775" w:rsidRPr="00012E28">
        <w:rPr>
          <w:sz w:val="20"/>
        </w:rPr>
        <w:t xml:space="preserve"> </w:t>
      </w:r>
      <w:r w:rsidRPr="00012E28">
        <w:rPr>
          <w:sz w:val="20"/>
        </w:rPr>
        <w:t>Knobel,</w:t>
      </w:r>
      <w:r w:rsidR="00C80775" w:rsidRPr="00012E28">
        <w:rPr>
          <w:sz w:val="20"/>
        </w:rPr>
        <w:t xml:space="preserve"> </w:t>
      </w:r>
      <w:r w:rsidRPr="00012E28">
        <w:rPr>
          <w:sz w:val="20"/>
        </w:rPr>
        <w:t>M.,</w:t>
      </w:r>
      <w:r w:rsidR="00C80775" w:rsidRPr="00012E28">
        <w:rPr>
          <w:sz w:val="20"/>
        </w:rPr>
        <w:t xml:space="preserve"> </w:t>
      </w:r>
      <w:r w:rsidRPr="00012E28">
        <w:rPr>
          <w:sz w:val="20"/>
        </w:rPr>
        <w:t>Lankshear,</w:t>
      </w:r>
      <w:r w:rsidR="00C80775" w:rsidRPr="00012E28">
        <w:rPr>
          <w:sz w:val="20"/>
        </w:rPr>
        <w:t xml:space="preserve"> </w:t>
      </w:r>
      <w:r w:rsidRPr="00012E28">
        <w:rPr>
          <w:sz w:val="20"/>
        </w:rPr>
        <w:t>C.,</w:t>
      </w:r>
      <w:r w:rsidR="00C80775" w:rsidRPr="00012E28">
        <w:rPr>
          <w:sz w:val="20"/>
        </w:rPr>
        <w:t xml:space="preserve"> </w:t>
      </w:r>
      <w:r w:rsidRPr="00012E28">
        <w:rPr>
          <w:sz w:val="20"/>
        </w:rPr>
        <w:t>and</w:t>
      </w:r>
      <w:r w:rsidR="00C80775" w:rsidRPr="00012E28">
        <w:rPr>
          <w:sz w:val="20"/>
        </w:rPr>
        <w:t xml:space="preserve"> </w:t>
      </w:r>
      <w:r w:rsidRPr="00012E28">
        <w:rPr>
          <w:sz w:val="20"/>
        </w:rPr>
        <w:t>Leu,</w:t>
      </w:r>
      <w:r w:rsidR="00C80775" w:rsidRPr="00012E28">
        <w:rPr>
          <w:sz w:val="20"/>
        </w:rPr>
        <w:t xml:space="preserve"> </w:t>
      </w:r>
      <w:r w:rsidRPr="00012E28">
        <w:rPr>
          <w:sz w:val="20"/>
        </w:rPr>
        <w:t>D.J.</w:t>
      </w:r>
      <w:r w:rsidR="00C80775" w:rsidRPr="00012E28">
        <w:rPr>
          <w:sz w:val="20"/>
        </w:rPr>
        <w:t xml:space="preserve"> </w:t>
      </w:r>
      <w:r w:rsidRPr="00012E28">
        <w:rPr>
          <w:sz w:val="20"/>
        </w:rPr>
        <w:t>(Eds.),</w:t>
      </w:r>
      <w:r w:rsidR="00C80775" w:rsidRPr="00012E28">
        <w:rPr>
          <w:sz w:val="20"/>
        </w:rPr>
        <w:t xml:space="preserve"> </w:t>
      </w:r>
      <w:r w:rsidRPr="00012E28">
        <w:rPr>
          <w:sz w:val="20"/>
        </w:rPr>
        <w:t>(2008).</w:t>
      </w:r>
      <w:r w:rsidR="00C80775" w:rsidRPr="00012E28">
        <w:rPr>
          <w:sz w:val="20"/>
        </w:rPr>
        <w:t xml:space="preserve"> </w:t>
      </w:r>
      <w:r w:rsidRPr="00012E28">
        <w:rPr>
          <w:i/>
          <w:iCs/>
          <w:sz w:val="20"/>
        </w:rPr>
        <w:t>Handbook</w:t>
      </w:r>
      <w:r w:rsidR="00C80775" w:rsidRPr="00012E28">
        <w:rPr>
          <w:i/>
          <w:iCs/>
          <w:sz w:val="20"/>
        </w:rPr>
        <w:t xml:space="preserve"> </w:t>
      </w:r>
      <w:r w:rsidRPr="00012E28">
        <w:rPr>
          <w:i/>
          <w:iCs/>
          <w:sz w:val="20"/>
        </w:rPr>
        <w:t>of</w:t>
      </w:r>
      <w:r w:rsidR="00C80775" w:rsidRPr="00012E28">
        <w:rPr>
          <w:i/>
          <w:iCs/>
          <w:sz w:val="20"/>
        </w:rPr>
        <w:t xml:space="preserve"> </w:t>
      </w:r>
      <w:r w:rsidRPr="00012E28">
        <w:rPr>
          <w:i/>
          <w:iCs/>
          <w:sz w:val="20"/>
        </w:rPr>
        <w:t>Research</w:t>
      </w:r>
      <w:r w:rsidR="00C80775" w:rsidRPr="00012E28">
        <w:rPr>
          <w:i/>
          <w:iCs/>
          <w:sz w:val="20"/>
        </w:rPr>
        <w:t xml:space="preserve"> </w:t>
      </w:r>
      <w:r w:rsidRPr="00012E28">
        <w:rPr>
          <w:i/>
          <w:iCs/>
          <w:sz w:val="20"/>
        </w:rPr>
        <w:t>on</w:t>
      </w:r>
      <w:r w:rsidR="00C80775" w:rsidRPr="00012E28">
        <w:rPr>
          <w:i/>
          <w:iCs/>
          <w:sz w:val="20"/>
        </w:rPr>
        <w:t xml:space="preserve"> </w:t>
      </w:r>
      <w:r w:rsidRPr="00012E28">
        <w:rPr>
          <w:i/>
          <w:iCs/>
          <w:sz w:val="20"/>
        </w:rPr>
        <w:t>New</w:t>
      </w:r>
      <w:r w:rsidR="00C80775" w:rsidRPr="00012E28">
        <w:rPr>
          <w:i/>
          <w:iCs/>
          <w:sz w:val="20"/>
        </w:rPr>
        <w:t xml:space="preserve"> </w:t>
      </w:r>
      <w:r w:rsidRPr="00012E28">
        <w:rPr>
          <w:i/>
          <w:iCs/>
          <w:sz w:val="20"/>
        </w:rPr>
        <w:t>Literacies.</w:t>
      </w:r>
      <w:r w:rsidR="00C80775" w:rsidRPr="00012E28">
        <w:rPr>
          <w:sz w:val="20"/>
        </w:rPr>
        <w:t xml:space="preserve"> </w:t>
      </w:r>
      <w:r w:rsidRPr="00012E28">
        <w:rPr>
          <w:sz w:val="20"/>
        </w:rPr>
        <w:t>Mahwah,</w:t>
      </w:r>
      <w:r w:rsidR="00C80775" w:rsidRPr="00012E28">
        <w:rPr>
          <w:sz w:val="20"/>
        </w:rPr>
        <w:t xml:space="preserve"> </w:t>
      </w:r>
      <w:r w:rsidRPr="00012E28">
        <w:rPr>
          <w:sz w:val="20"/>
        </w:rPr>
        <w:t>NJ:</w:t>
      </w:r>
      <w:r w:rsidR="00C80775" w:rsidRPr="00012E28">
        <w:rPr>
          <w:sz w:val="20"/>
        </w:rPr>
        <w:t xml:space="preserve"> </w:t>
      </w:r>
      <w:r w:rsidRPr="00012E28">
        <w:rPr>
          <w:sz w:val="20"/>
        </w:rPr>
        <w:t>Erlbaum.</w:t>
      </w:r>
    </w:p>
    <w:p w:rsidR="00634292" w:rsidRPr="00012E28" w:rsidRDefault="00634292" w:rsidP="00012E28">
      <w:pPr>
        <w:pStyle w:val="NoSpacing"/>
        <w:ind w:left="720"/>
        <w:rPr>
          <w:sz w:val="20"/>
        </w:rPr>
      </w:pPr>
    </w:p>
    <w:p w:rsidR="00686C6B" w:rsidRPr="00012E28" w:rsidRDefault="00686C6B" w:rsidP="00012E28">
      <w:pPr>
        <w:pStyle w:val="NoSpacing"/>
        <w:ind w:left="720"/>
        <w:rPr>
          <w:sz w:val="20"/>
        </w:rPr>
      </w:pPr>
      <w:r w:rsidRPr="00012E28">
        <w:rPr>
          <w:sz w:val="20"/>
        </w:rPr>
        <w:t>Coiro,</w:t>
      </w:r>
      <w:r w:rsidR="00C80775" w:rsidRPr="00012E28">
        <w:rPr>
          <w:sz w:val="20"/>
        </w:rPr>
        <w:t xml:space="preserve"> </w:t>
      </w:r>
      <w:r w:rsidRPr="00012E28">
        <w:rPr>
          <w:sz w:val="20"/>
        </w:rPr>
        <w:t>J.,</w:t>
      </w:r>
      <w:r w:rsidR="00C80775" w:rsidRPr="00012E28">
        <w:rPr>
          <w:sz w:val="20"/>
        </w:rPr>
        <w:t xml:space="preserve"> </w:t>
      </w:r>
      <w:r w:rsidRPr="00012E28">
        <w:rPr>
          <w:sz w:val="20"/>
        </w:rPr>
        <w:t>Knobel,</w:t>
      </w:r>
      <w:r w:rsidR="00C80775" w:rsidRPr="00012E28">
        <w:rPr>
          <w:sz w:val="20"/>
        </w:rPr>
        <w:t xml:space="preserve"> </w:t>
      </w:r>
      <w:r w:rsidRPr="00012E28">
        <w:rPr>
          <w:sz w:val="20"/>
        </w:rPr>
        <w:t>M.,</w:t>
      </w:r>
      <w:r w:rsidR="00C80775" w:rsidRPr="00012E28">
        <w:rPr>
          <w:sz w:val="20"/>
        </w:rPr>
        <w:t xml:space="preserve"> </w:t>
      </w:r>
      <w:r w:rsidRPr="00012E28">
        <w:rPr>
          <w:sz w:val="20"/>
        </w:rPr>
        <w:t>Lankshear,</w:t>
      </w:r>
      <w:r w:rsidR="00C80775" w:rsidRPr="00012E28">
        <w:rPr>
          <w:sz w:val="20"/>
        </w:rPr>
        <w:t xml:space="preserve"> </w:t>
      </w:r>
      <w:r w:rsidRPr="00012E28">
        <w:rPr>
          <w:sz w:val="20"/>
        </w:rPr>
        <w:t>C.,</w:t>
      </w:r>
      <w:r w:rsidR="00C80775" w:rsidRPr="00012E28">
        <w:rPr>
          <w:sz w:val="20"/>
        </w:rPr>
        <w:t xml:space="preserve"> </w:t>
      </w:r>
      <w:r w:rsidRPr="00012E28">
        <w:rPr>
          <w:sz w:val="20"/>
        </w:rPr>
        <w:t>and</w:t>
      </w:r>
      <w:r w:rsidR="00C80775" w:rsidRPr="00012E28">
        <w:rPr>
          <w:sz w:val="20"/>
        </w:rPr>
        <w:t xml:space="preserve"> </w:t>
      </w:r>
      <w:r w:rsidRPr="00012E28">
        <w:rPr>
          <w:sz w:val="20"/>
        </w:rPr>
        <w:t>Leu,</w:t>
      </w:r>
      <w:r w:rsidR="00C80775" w:rsidRPr="00012E28">
        <w:rPr>
          <w:sz w:val="20"/>
        </w:rPr>
        <w:t xml:space="preserve"> </w:t>
      </w:r>
      <w:r w:rsidRPr="00012E28">
        <w:rPr>
          <w:sz w:val="20"/>
        </w:rPr>
        <w:t>D.J.</w:t>
      </w:r>
      <w:r w:rsidR="00C80775" w:rsidRPr="00012E28">
        <w:rPr>
          <w:sz w:val="20"/>
        </w:rPr>
        <w:t xml:space="preserve"> </w:t>
      </w:r>
      <w:r w:rsidRPr="00012E28">
        <w:rPr>
          <w:sz w:val="20"/>
        </w:rPr>
        <w:t>(2008).</w:t>
      </w:r>
      <w:r w:rsidR="00C80775" w:rsidRPr="00012E28">
        <w:rPr>
          <w:sz w:val="20"/>
        </w:rPr>
        <w:t xml:space="preserve"> </w:t>
      </w:r>
      <w:r w:rsidRPr="00012E28">
        <w:rPr>
          <w:sz w:val="20"/>
        </w:rPr>
        <w:t>Central</w:t>
      </w:r>
      <w:r w:rsidR="00C80775" w:rsidRPr="00012E28">
        <w:rPr>
          <w:sz w:val="20"/>
        </w:rPr>
        <w:t xml:space="preserve"> </w:t>
      </w:r>
      <w:r w:rsidRPr="00012E28">
        <w:rPr>
          <w:sz w:val="20"/>
        </w:rPr>
        <w:t>Issues</w:t>
      </w:r>
      <w:r w:rsidR="00C80775" w:rsidRPr="00012E28">
        <w:rPr>
          <w:sz w:val="20"/>
        </w:rPr>
        <w:t xml:space="preserve"> </w:t>
      </w:r>
      <w:r w:rsidRPr="00012E28">
        <w:rPr>
          <w:sz w:val="20"/>
        </w:rPr>
        <w:t>in</w:t>
      </w:r>
      <w:r w:rsidR="00C80775" w:rsidRPr="00012E28">
        <w:rPr>
          <w:sz w:val="20"/>
        </w:rPr>
        <w:t xml:space="preserve"> </w:t>
      </w:r>
      <w:r w:rsidRPr="00012E28">
        <w:rPr>
          <w:sz w:val="20"/>
        </w:rPr>
        <w:t>New</w:t>
      </w:r>
      <w:r w:rsidR="00C80775" w:rsidRPr="00012E28">
        <w:rPr>
          <w:sz w:val="20"/>
        </w:rPr>
        <w:t xml:space="preserve"> </w:t>
      </w:r>
      <w:r w:rsidRPr="00012E28">
        <w:rPr>
          <w:sz w:val="20"/>
        </w:rPr>
        <w:t>Literacies</w:t>
      </w:r>
      <w:r w:rsidR="00C80775" w:rsidRPr="00012E28">
        <w:rPr>
          <w:sz w:val="20"/>
        </w:rPr>
        <w:t xml:space="preserve"> </w:t>
      </w:r>
      <w:r w:rsidRPr="00012E28">
        <w:rPr>
          <w:sz w:val="20"/>
        </w:rPr>
        <w:t>and</w:t>
      </w:r>
      <w:r w:rsidR="00C80775" w:rsidRPr="00012E28">
        <w:rPr>
          <w:sz w:val="20"/>
        </w:rPr>
        <w:t xml:space="preserve"> </w:t>
      </w:r>
      <w:r w:rsidRPr="00012E28">
        <w:rPr>
          <w:sz w:val="20"/>
        </w:rPr>
        <w:t>New</w:t>
      </w:r>
      <w:r w:rsidR="00C80775" w:rsidRPr="00012E28">
        <w:rPr>
          <w:sz w:val="20"/>
        </w:rPr>
        <w:t xml:space="preserve"> </w:t>
      </w:r>
      <w:r w:rsidRPr="00012E28">
        <w:rPr>
          <w:sz w:val="20"/>
        </w:rPr>
        <w:t>Literacies</w:t>
      </w:r>
      <w:r w:rsidR="00C80775" w:rsidRPr="00012E28">
        <w:rPr>
          <w:sz w:val="20"/>
        </w:rPr>
        <w:t xml:space="preserve"> </w:t>
      </w:r>
      <w:r w:rsidRPr="00012E28">
        <w:rPr>
          <w:sz w:val="20"/>
        </w:rPr>
        <w:t>Research.</w:t>
      </w:r>
      <w:r w:rsidR="00C80775" w:rsidRPr="00012E28">
        <w:rPr>
          <w:sz w:val="20"/>
        </w:rPr>
        <w:t xml:space="preserve"> </w:t>
      </w:r>
      <w:r w:rsidRPr="00012E28">
        <w:rPr>
          <w:sz w:val="20"/>
        </w:rPr>
        <w:t>In</w:t>
      </w:r>
      <w:r w:rsidR="00C80775" w:rsidRPr="00012E28">
        <w:rPr>
          <w:sz w:val="20"/>
        </w:rPr>
        <w:t xml:space="preserve"> </w:t>
      </w:r>
      <w:r w:rsidRPr="00012E28">
        <w:rPr>
          <w:sz w:val="20"/>
        </w:rPr>
        <w:t>J.</w:t>
      </w:r>
      <w:r w:rsidR="00C80775" w:rsidRPr="00012E28">
        <w:rPr>
          <w:sz w:val="20"/>
        </w:rPr>
        <w:t xml:space="preserve"> </w:t>
      </w:r>
      <w:r w:rsidRPr="00012E28">
        <w:rPr>
          <w:sz w:val="20"/>
        </w:rPr>
        <w:t>Coiro,</w:t>
      </w:r>
      <w:r w:rsidR="00C80775" w:rsidRPr="00012E28">
        <w:rPr>
          <w:sz w:val="20"/>
        </w:rPr>
        <w:t xml:space="preserve"> </w:t>
      </w:r>
      <w:r w:rsidRPr="00012E28">
        <w:rPr>
          <w:sz w:val="20"/>
        </w:rPr>
        <w:t>M.</w:t>
      </w:r>
      <w:r w:rsidR="00C80775" w:rsidRPr="00012E28">
        <w:rPr>
          <w:sz w:val="20"/>
        </w:rPr>
        <w:t xml:space="preserve"> </w:t>
      </w:r>
      <w:r w:rsidRPr="00012E28">
        <w:rPr>
          <w:sz w:val="20"/>
        </w:rPr>
        <w:t>Knobel,</w:t>
      </w:r>
      <w:r w:rsidR="00C80775" w:rsidRPr="00012E28">
        <w:rPr>
          <w:sz w:val="20"/>
        </w:rPr>
        <w:t xml:space="preserve"> </w:t>
      </w:r>
      <w:r w:rsidRPr="00012E28">
        <w:rPr>
          <w:sz w:val="20"/>
        </w:rPr>
        <w:t>C.</w:t>
      </w:r>
      <w:r w:rsidR="00C80775" w:rsidRPr="00012E28">
        <w:rPr>
          <w:sz w:val="20"/>
        </w:rPr>
        <w:t xml:space="preserve"> </w:t>
      </w:r>
      <w:r w:rsidRPr="00012E28">
        <w:rPr>
          <w:sz w:val="20"/>
        </w:rPr>
        <w:t>Lankshear</w:t>
      </w:r>
      <w:r w:rsidR="00C80775" w:rsidRPr="00012E28">
        <w:rPr>
          <w:sz w:val="20"/>
        </w:rPr>
        <w:t xml:space="preserve"> </w:t>
      </w:r>
      <w:r w:rsidRPr="00012E28">
        <w:rPr>
          <w:sz w:val="20"/>
        </w:rPr>
        <w:t>and</w:t>
      </w:r>
      <w:r w:rsidR="00C80775" w:rsidRPr="00012E28">
        <w:rPr>
          <w:sz w:val="20"/>
        </w:rPr>
        <w:t xml:space="preserve"> </w:t>
      </w:r>
      <w:r w:rsidRPr="00012E28">
        <w:rPr>
          <w:sz w:val="20"/>
        </w:rPr>
        <w:t>D.</w:t>
      </w:r>
      <w:r w:rsidR="00C80775" w:rsidRPr="00012E28">
        <w:rPr>
          <w:sz w:val="20"/>
        </w:rPr>
        <w:t xml:space="preserve"> </w:t>
      </w:r>
      <w:r w:rsidRPr="00012E28">
        <w:rPr>
          <w:sz w:val="20"/>
        </w:rPr>
        <w:t>Leu</w:t>
      </w:r>
      <w:r w:rsidR="00C80775" w:rsidRPr="00012E28">
        <w:rPr>
          <w:sz w:val="20"/>
        </w:rPr>
        <w:t xml:space="preserve"> </w:t>
      </w:r>
      <w:r w:rsidRPr="00012E28">
        <w:rPr>
          <w:sz w:val="20"/>
        </w:rPr>
        <w:t>(Eds.),</w:t>
      </w:r>
      <w:r w:rsidR="00C80775" w:rsidRPr="00012E28">
        <w:rPr>
          <w:sz w:val="20"/>
        </w:rPr>
        <w:t xml:space="preserve"> </w:t>
      </w:r>
      <w:r w:rsidRPr="00012E28">
        <w:rPr>
          <w:i/>
          <w:iCs/>
          <w:sz w:val="20"/>
        </w:rPr>
        <w:t>Handbook</w:t>
      </w:r>
      <w:r w:rsidR="00C80775" w:rsidRPr="00012E28">
        <w:rPr>
          <w:i/>
          <w:iCs/>
          <w:sz w:val="20"/>
        </w:rPr>
        <w:t xml:space="preserve"> </w:t>
      </w:r>
      <w:r w:rsidRPr="00012E28">
        <w:rPr>
          <w:i/>
          <w:iCs/>
          <w:sz w:val="20"/>
        </w:rPr>
        <w:t>of</w:t>
      </w:r>
      <w:r w:rsidR="00C80775" w:rsidRPr="00012E28">
        <w:rPr>
          <w:i/>
          <w:iCs/>
          <w:sz w:val="20"/>
        </w:rPr>
        <w:t xml:space="preserve"> </w:t>
      </w:r>
      <w:r w:rsidRPr="00012E28">
        <w:rPr>
          <w:i/>
          <w:iCs/>
          <w:sz w:val="20"/>
        </w:rPr>
        <w:t>Research</w:t>
      </w:r>
      <w:r w:rsidR="00C80775" w:rsidRPr="00012E28">
        <w:rPr>
          <w:i/>
          <w:iCs/>
          <w:sz w:val="20"/>
        </w:rPr>
        <w:t xml:space="preserve"> </w:t>
      </w:r>
      <w:r w:rsidRPr="00012E28">
        <w:rPr>
          <w:i/>
          <w:iCs/>
          <w:sz w:val="20"/>
        </w:rPr>
        <w:t>on</w:t>
      </w:r>
      <w:r w:rsidR="00C80775" w:rsidRPr="00012E28">
        <w:rPr>
          <w:i/>
          <w:iCs/>
          <w:sz w:val="20"/>
        </w:rPr>
        <w:t xml:space="preserve"> </w:t>
      </w:r>
      <w:r w:rsidRPr="00012E28">
        <w:rPr>
          <w:i/>
          <w:iCs/>
          <w:sz w:val="20"/>
        </w:rPr>
        <w:t>New</w:t>
      </w:r>
      <w:r w:rsidR="00C80775" w:rsidRPr="00012E28">
        <w:rPr>
          <w:i/>
          <w:iCs/>
          <w:sz w:val="20"/>
        </w:rPr>
        <w:t xml:space="preserve"> </w:t>
      </w:r>
      <w:r w:rsidRPr="00012E28">
        <w:rPr>
          <w:i/>
          <w:iCs/>
          <w:sz w:val="20"/>
        </w:rPr>
        <w:t>Literacies.</w:t>
      </w:r>
      <w:r w:rsidR="00C80775" w:rsidRPr="00012E28">
        <w:rPr>
          <w:sz w:val="20"/>
        </w:rPr>
        <w:t xml:space="preserve"> </w:t>
      </w:r>
      <w:r w:rsidRPr="00012E28">
        <w:rPr>
          <w:sz w:val="20"/>
        </w:rPr>
        <w:t>(</w:t>
      </w:r>
      <w:r w:rsidR="00E91E27">
        <w:rPr>
          <w:sz w:val="20"/>
        </w:rPr>
        <w:t>pp</w:t>
      </w:r>
      <w:r w:rsidR="00C80775" w:rsidRPr="00012E28">
        <w:rPr>
          <w:sz w:val="20"/>
        </w:rPr>
        <w:t xml:space="preserve"> </w:t>
      </w:r>
      <w:r w:rsidRPr="00012E28">
        <w:rPr>
          <w:sz w:val="20"/>
        </w:rPr>
        <w:t>1–21).</w:t>
      </w:r>
      <w:r w:rsidR="00C80775" w:rsidRPr="00012E28">
        <w:rPr>
          <w:sz w:val="20"/>
        </w:rPr>
        <w:t xml:space="preserve"> </w:t>
      </w:r>
      <w:r w:rsidRPr="00012E28">
        <w:rPr>
          <w:sz w:val="20"/>
        </w:rPr>
        <w:t>Mahwah,</w:t>
      </w:r>
      <w:r w:rsidR="00C80775" w:rsidRPr="00012E28">
        <w:rPr>
          <w:sz w:val="20"/>
        </w:rPr>
        <w:t xml:space="preserve"> </w:t>
      </w:r>
      <w:r w:rsidRPr="00012E28">
        <w:rPr>
          <w:sz w:val="20"/>
        </w:rPr>
        <w:t>NJ:</w:t>
      </w:r>
      <w:r w:rsidR="00C80775" w:rsidRPr="00012E28">
        <w:rPr>
          <w:sz w:val="20"/>
        </w:rPr>
        <w:t xml:space="preserve"> </w:t>
      </w:r>
      <w:r w:rsidRPr="00012E28">
        <w:rPr>
          <w:sz w:val="20"/>
        </w:rPr>
        <w:t>Erlbaum.</w:t>
      </w:r>
    </w:p>
    <w:p w:rsidR="00634292" w:rsidRPr="00012E28" w:rsidRDefault="00634292" w:rsidP="00012E28">
      <w:pPr>
        <w:pStyle w:val="NoSpacing"/>
        <w:ind w:left="720"/>
        <w:rPr>
          <w:sz w:val="20"/>
        </w:rPr>
      </w:pPr>
    </w:p>
    <w:p w:rsidR="00686C6B" w:rsidRPr="00012E28" w:rsidRDefault="00686C6B" w:rsidP="00012E28">
      <w:pPr>
        <w:pStyle w:val="NoSpacing"/>
        <w:ind w:left="720"/>
        <w:rPr>
          <w:sz w:val="20"/>
        </w:rPr>
      </w:pPr>
      <w:r w:rsidRPr="00012E28">
        <w:rPr>
          <w:sz w:val="20"/>
        </w:rPr>
        <w:t>Holcomb,</w:t>
      </w:r>
      <w:r w:rsidR="00C80775" w:rsidRPr="00012E28">
        <w:rPr>
          <w:sz w:val="20"/>
        </w:rPr>
        <w:t xml:space="preserve"> </w:t>
      </w:r>
      <w:r w:rsidRPr="00012E28">
        <w:rPr>
          <w:sz w:val="20"/>
        </w:rPr>
        <w:t>L.,</w:t>
      </w:r>
      <w:r w:rsidR="00C80775" w:rsidRPr="00012E28">
        <w:rPr>
          <w:sz w:val="20"/>
        </w:rPr>
        <w:t xml:space="preserve"> </w:t>
      </w:r>
      <w:r w:rsidRPr="00012E28">
        <w:rPr>
          <w:sz w:val="20"/>
        </w:rPr>
        <w:t>Castek,</w:t>
      </w:r>
      <w:r w:rsidR="00C80775" w:rsidRPr="00012E28">
        <w:rPr>
          <w:sz w:val="20"/>
        </w:rPr>
        <w:t xml:space="preserve"> </w:t>
      </w:r>
      <w:r w:rsidRPr="00012E28">
        <w:rPr>
          <w:sz w:val="20"/>
        </w:rPr>
        <w:t>J.,</w:t>
      </w:r>
      <w:r w:rsidR="00C80775" w:rsidRPr="00012E28">
        <w:rPr>
          <w:sz w:val="20"/>
        </w:rPr>
        <w:t xml:space="preserve"> </w:t>
      </w:r>
      <w:r w:rsidRPr="00012E28">
        <w:rPr>
          <w:sz w:val="20"/>
        </w:rPr>
        <w:t>and</w:t>
      </w:r>
      <w:r w:rsidR="00C80775" w:rsidRPr="00012E28">
        <w:rPr>
          <w:sz w:val="20"/>
        </w:rPr>
        <w:t xml:space="preserve"> </w:t>
      </w:r>
      <w:r w:rsidRPr="00012E28">
        <w:rPr>
          <w:sz w:val="20"/>
        </w:rPr>
        <w:t>Johnson,</w:t>
      </w:r>
      <w:r w:rsidR="00C80775" w:rsidRPr="00012E28">
        <w:rPr>
          <w:sz w:val="20"/>
        </w:rPr>
        <w:t xml:space="preserve"> </w:t>
      </w:r>
      <w:r w:rsidRPr="00012E28">
        <w:rPr>
          <w:sz w:val="20"/>
        </w:rPr>
        <w:t>P.</w:t>
      </w:r>
      <w:r w:rsidR="00C80775" w:rsidRPr="00012E28">
        <w:rPr>
          <w:sz w:val="20"/>
        </w:rPr>
        <w:t xml:space="preserve"> </w:t>
      </w:r>
      <w:r w:rsidRPr="00012E28">
        <w:rPr>
          <w:sz w:val="20"/>
        </w:rPr>
        <w:t>(2007).</w:t>
      </w:r>
      <w:r w:rsidR="00C80775" w:rsidRPr="00012E28">
        <w:rPr>
          <w:sz w:val="20"/>
        </w:rPr>
        <w:t xml:space="preserve"> </w:t>
      </w:r>
      <w:r w:rsidRPr="00012E28">
        <w:rPr>
          <w:sz w:val="20"/>
        </w:rPr>
        <w:t>Unlocking</w:t>
      </w:r>
      <w:r w:rsidR="00C80775" w:rsidRPr="00012E28">
        <w:rPr>
          <w:sz w:val="20"/>
        </w:rPr>
        <w:t xml:space="preserve"> </w:t>
      </w:r>
      <w:r w:rsidRPr="00012E28">
        <w:rPr>
          <w:sz w:val="20"/>
        </w:rPr>
        <w:t>the</w:t>
      </w:r>
      <w:r w:rsidR="00C80775" w:rsidRPr="00012E28">
        <w:rPr>
          <w:sz w:val="20"/>
        </w:rPr>
        <w:t xml:space="preserve"> </w:t>
      </w:r>
      <w:r w:rsidRPr="00012E28">
        <w:rPr>
          <w:sz w:val="20"/>
        </w:rPr>
        <w:t>Potential</w:t>
      </w:r>
      <w:r w:rsidR="00C80775" w:rsidRPr="00012E28">
        <w:rPr>
          <w:sz w:val="20"/>
        </w:rPr>
        <w:t xml:space="preserve"> </w:t>
      </w:r>
      <w:r w:rsidRPr="00012E28">
        <w:rPr>
          <w:sz w:val="20"/>
        </w:rPr>
        <w:t>of</w:t>
      </w:r>
      <w:r w:rsidR="00C80775" w:rsidRPr="00012E28">
        <w:rPr>
          <w:sz w:val="20"/>
        </w:rPr>
        <w:t xml:space="preserve"> </w:t>
      </w:r>
      <w:r w:rsidRPr="00012E28">
        <w:rPr>
          <w:sz w:val="20"/>
        </w:rPr>
        <w:t>K–12</w:t>
      </w:r>
      <w:r w:rsidR="00C80775" w:rsidRPr="00012E28">
        <w:rPr>
          <w:sz w:val="20"/>
        </w:rPr>
        <w:t xml:space="preserve"> </w:t>
      </w:r>
      <w:r w:rsidRPr="00012E28">
        <w:rPr>
          <w:sz w:val="20"/>
        </w:rPr>
        <w:t>Classroom</w:t>
      </w:r>
      <w:r w:rsidR="00C80775" w:rsidRPr="00012E28">
        <w:rPr>
          <w:sz w:val="20"/>
        </w:rPr>
        <w:t xml:space="preserve"> </w:t>
      </w:r>
      <w:r w:rsidRPr="00012E28">
        <w:rPr>
          <w:sz w:val="20"/>
        </w:rPr>
        <w:t>Websites</w:t>
      </w:r>
      <w:r w:rsidR="00C80775" w:rsidRPr="00012E28">
        <w:rPr>
          <w:sz w:val="20"/>
        </w:rPr>
        <w:t xml:space="preserve"> </w:t>
      </w:r>
      <w:r w:rsidRPr="00012E28">
        <w:rPr>
          <w:sz w:val="20"/>
        </w:rPr>
        <w:t>to</w:t>
      </w:r>
      <w:r w:rsidR="00C80775" w:rsidRPr="00012E28">
        <w:rPr>
          <w:sz w:val="20"/>
        </w:rPr>
        <w:t xml:space="preserve"> </w:t>
      </w:r>
      <w:r w:rsidRPr="00012E28">
        <w:rPr>
          <w:sz w:val="20"/>
        </w:rPr>
        <w:t>Enhance</w:t>
      </w:r>
      <w:r w:rsidR="00C80775" w:rsidRPr="00012E28">
        <w:rPr>
          <w:sz w:val="20"/>
        </w:rPr>
        <w:t xml:space="preserve"> </w:t>
      </w:r>
      <w:r w:rsidRPr="00012E28">
        <w:rPr>
          <w:sz w:val="20"/>
        </w:rPr>
        <w:t>Learning.</w:t>
      </w:r>
      <w:r w:rsidR="00C80775" w:rsidRPr="00012E28">
        <w:rPr>
          <w:sz w:val="20"/>
        </w:rPr>
        <w:t xml:space="preserve"> </w:t>
      </w:r>
      <w:r w:rsidRPr="00012E28">
        <w:rPr>
          <w:i/>
          <w:iCs/>
          <w:sz w:val="20"/>
        </w:rPr>
        <w:t>New</w:t>
      </w:r>
      <w:r w:rsidR="00C80775" w:rsidRPr="00012E28">
        <w:rPr>
          <w:i/>
          <w:iCs/>
          <w:sz w:val="20"/>
        </w:rPr>
        <w:t xml:space="preserve"> </w:t>
      </w:r>
      <w:r w:rsidRPr="00012E28">
        <w:rPr>
          <w:i/>
          <w:iCs/>
          <w:sz w:val="20"/>
        </w:rPr>
        <w:t>England</w:t>
      </w:r>
      <w:r w:rsidR="00C80775" w:rsidRPr="00012E28">
        <w:rPr>
          <w:i/>
          <w:iCs/>
          <w:sz w:val="20"/>
        </w:rPr>
        <w:t xml:space="preserve"> </w:t>
      </w:r>
      <w:r w:rsidRPr="00012E28">
        <w:rPr>
          <w:i/>
          <w:iCs/>
          <w:sz w:val="20"/>
        </w:rPr>
        <w:t>Reading</w:t>
      </w:r>
      <w:r w:rsidR="00C80775" w:rsidRPr="00012E28">
        <w:rPr>
          <w:i/>
          <w:iCs/>
          <w:sz w:val="20"/>
        </w:rPr>
        <w:t xml:space="preserve"> </w:t>
      </w:r>
      <w:r w:rsidRPr="00012E28">
        <w:rPr>
          <w:i/>
          <w:iCs/>
          <w:sz w:val="20"/>
        </w:rPr>
        <w:t>Association</w:t>
      </w:r>
      <w:r w:rsidR="00C80775" w:rsidRPr="00012E28">
        <w:rPr>
          <w:i/>
          <w:iCs/>
          <w:sz w:val="20"/>
        </w:rPr>
        <w:t xml:space="preserve"> </w:t>
      </w:r>
      <w:r w:rsidRPr="00012E28">
        <w:rPr>
          <w:i/>
          <w:iCs/>
          <w:sz w:val="20"/>
        </w:rPr>
        <w:t>Journal,</w:t>
      </w:r>
      <w:r w:rsidR="00C80775" w:rsidRPr="00012E28">
        <w:rPr>
          <w:i/>
          <w:iCs/>
          <w:sz w:val="20"/>
        </w:rPr>
        <w:t xml:space="preserve"> </w:t>
      </w:r>
      <w:r w:rsidRPr="00012E28">
        <w:rPr>
          <w:i/>
          <w:iCs/>
          <w:sz w:val="20"/>
        </w:rPr>
        <w:t>43</w:t>
      </w:r>
      <w:r w:rsidR="00C80775" w:rsidRPr="00012E28">
        <w:rPr>
          <w:sz w:val="20"/>
        </w:rPr>
        <w:t xml:space="preserve"> </w:t>
      </w:r>
      <w:r w:rsidRPr="00012E28">
        <w:rPr>
          <w:sz w:val="20"/>
        </w:rPr>
        <w:t>(1):</w:t>
      </w:r>
      <w:r w:rsidR="00C80775" w:rsidRPr="00012E28">
        <w:rPr>
          <w:sz w:val="20"/>
        </w:rPr>
        <w:t xml:space="preserve"> </w:t>
      </w:r>
      <w:r w:rsidRPr="00012E28">
        <w:rPr>
          <w:sz w:val="20"/>
        </w:rPr>
        <w:t>36–43.</w:t>
      </w:r>
    </w:p>
    <w:p w:rsidR="00634292" w:rsidRPr="00012E28" w:rsidRDefault="00634292" w:rsidP="00012E28">
      <w:pPr>
        <w:pStyle w:val="NoSpacing"/>
        <w:ind w:left="720"/>
        <w:rPr>
          <w:sz w:val="20"/>
        </w:rPr>
      </w:pPr>
    </w:p>
    <w:p w:rsidR="00686C6B" w:rsidRPr="00012E28" w:rsidRDefault="00686C6B" w:rsidP="00012E28">
      <w:pPr>
        <w:pStyle w:val="NoSpacing"/>
        <w:ind w:left="720"/>
        <w:rPr>
          <w:sz w:val="20"/>
        </w:rPr>
      </w:pPr>
      <w:r w:rsidRPr="00012E28">
        <w:rPr>
          <w:sz w:val="20"/>
        </w:rPr>
        <w:t>Leu,</w:t>
      </w:r>
      <w:r w:rsidR="00C80775" w:rsidRPr="00012E28">
        <w:rPr>
          <w:sz w:val="20"/>
        </w:rPr>
        <w:t xml:space="preserve"> </w:t>
      </w:r>
      <w:r w:rsidRPr="00012E28">
        <w:rPr>
          <w:sz w:val="20"/>
        </w:rPr>
        <w:t>D.J.</w:t>
      </w:r>
      <w:r w:rsidR="00C80775" w:rsidRPr="00012E28">
        <w:rPr>
          <w:sz w:val="20"/>
        </w:rPr>
        <w:t xml:space="preserve"> </w:t>
      </w:r>
      <w:r w:rsidRPr="00012E28">
        <w:rPr>
          <w:sz w:val="20"/>
        </w:rPr>
        <w:t>(2006).</w:t>
      </w:r>
      <w:r w:rsidR="00C80775" w:rsidRPr="00012E28">
        <w:rPr>
          <w:sz w:val="20"/>
        </w:rPr>
        <w:t xml:space="preserve"> </w:t>
      </w:r>
      <w:r w:rsidRPr="00012E28">
        <w:rPr>
          <w:sz w:val="20"/>
        </w:rPr>
        <w:t>New</w:t>
      </w:r>
      <w:r w:rsidR="00C80775" w:rsidRPr="00012E28">
        <w:rPr>
          <w:sz w:val="20"/>
        </w:rPr>
        <w:t xml:space="preserve"> </w:t>
      </w:r>
      <w:r w:rsidRPr="00012E28">
        <w:rPr>
          <w:sz w:val="20"/>
        </w:rPr>
        <w:t>Literacies,</w:t>
      </w:r>
      <w:r w:rsidR="00C80775" w:rsidRPr="00012E28">
        <w:rPr>
          <w:sz w:val="20"/>
        </w:rPr>
        <w:t xml:space="preserve"> </w:t>
      </w:r>
      <w:r w:rsidRPr="00012E28">
        <w:rPr>
          <w:sz w:val="20"/>
        </w:rPr>
        <w:t>Reading</w:t>
      </w:r>
      <w:r w:rsidR="00C80775" w:rsidRPr="00012E28">
        <w:rPr>
          <w:sz w:val="20"/>
        </w:rPr>
        <w:t xml:space="preserve"> </w:t>
      </w:r>
      <w:r w:rsidRPr="00012E28">
        <w:rPr>
          <w:sz w:val="20"/>
        </w:rPr>
        <w:t>Research,</w:t>
      </w:r>
      <w:r w:rsidR="00C80775" w:rsidRPr="00012E28">
        <w:rPr>
          <w:sz w:val="20"/>
        </w:rPr>
        <w:t xml:space="preserve"> </w:t>
      </w:r>
      <w:r w:rsidRPr="00012E28">
        <w:rPr>
          <w:sz w:val="20"/>
        </w:rPr>
        <w:t>and</w:t>
      </w:r>
      <w:r w:rsidR="00C80775" w:rsidRPr="00012E28">
        <w:rPr>
          <w:sz w:val="20"/>
        </w:rPr>
        <w:t xml:space="preserve"> </w:t>
      </w:r>
      <w:r w:rsidRPr="00012E28">
        <w:rPr>
          <w:sz w:val="20"/>
        </w:rPr>
        <w:t>the</w:t>
      </w:r>
      <w:r w:rsidR="00C80775" w:rsidRPr="00012E28">
        <w:rPr>
          <w:sz w:val="20"/>
        </w:rPr>
        <w:t xml:space="preserve"> </w:t>
      </w:r>
      <w:r w:rsidRPr="00012E28">
        <w:rPr>
          <w:sz w:val="20"/>
        </w:rPr>
        <w:t>Challenges</w:t>
      </w:r>
      <w:r w:rsidR="00C80775" w:rsidRPr="00012E28">
        <w:rPr>
          <w:sz w:val="20"/>
        </w:rPr>
        <w:t xml:space="preserve"> </w:t>
      </w:r>
      <w:r w:rsidRPr="00012E28">
        <w:rPr>
          <w:sz w:val="20"/>
        </w:rPr>
        <w:t>of</w:t>
      </w:r>
      <w:r w:rsidR="00C80775" w:rsidRPr="00012E28">
        <w:rPr>
          <w:sz w:val="20"/>
        </w:rPr>
        <w:t xml:space="preserve"> </w:t>
      </w:r>
      <w:r w:rsidRPr="00012E28">
        <w:rPr>
          <w:sz w:val="20"/>
        </w:rPr>
        <w:t>Change:</w:t>
      </w:r>
      <w:r w:rsidR="00C80775" w:rsidRPr="00012E28">
        <w:rPr>
          <w:sz w:val="20"/>
        </w:rPr>
        <w:t xml:space="preserve"> </w:t>
      </w:r>
      <w:r w:rsidRPr="00012E28">
        <w:rPr>
          <w:sz w:val="20"/>
        </w:rPr>
        <w:t>A</w:t>
      </w:r>
      <w:r w:rsidR="00C80775" w:rsidRPr="00012E28">
        <w:rPr>
          <w:sz w:val="20"/>
        </w:rPr>
        <w:t xml:space="preserve"> </w:t>
      </w:r>
      <w:r w:rsidRPr="00012E28">
        <w:rPr>
          <w:sz w:val="20"/>
        </w:rPr>
        <w:t>Deictic</w:t>
      </w:r>
      <w:r w:rsidR="00C80775" w:rsidRPr="00012E28">
        <w:rPr>
          <w:sz w:val="20"/>
        </w:rPr>
        <w:t xml:space="preserve"> </w:t>
      </w:r>
      <w:r w:rsidRPr="00012E28">
        <w:rPr>
          <w:sz w:val="20"/>
        </w:rPr>
        <w:t>Perspective.</w:t>
      </w:r>
      <w:r w:rsidR="00C80775" w:rsidRPr="00012E28">
        <w:rPr>
          <w:sz w:val="20"/>
        </w:rPr>
        <w:t xml:space="preserve"> </w:t>
      </w:r>
      <w:r w:rsidRPr="00012E28">
        <w:rPr>
          <w:sz w:val="20"/>
        </w:rPr>
        <w:t>(NRC</w:t>
      </w:r>
      <w:r w:rsidR="00C80775" w:rsidRPr="00012E28">
        <w:rPr>
          <w:sz w:val="20"/>
        </w:rPr>
        <w:t xml:space="preserve"> </w:t>
      </w:r>
      <w:r w:rsidRPr="00012E28">
        <w:rPr>
          <w:sz w:val="20"/>
        </w:rPr>
        <w:t>Presidential</w:t>
      </w:r>
      <w:r w:rsidR="00C80775" w:rsidRPr="00012E28">
        <w:rPr>
          <w:sz w:val="20"/>
        </w:rPr>
        <w:t xml:space="preserve"> </w:t>
      </w:r>
      <w:r w:rsidRPr="00012E28">
        <w:rPr>
          <w:sz w:val="20"/>
        </w:rPr>
        <w:t>Address).</w:t>
      </w:r>
      <w:r w:rsidR="00C80775" w:rsidRPr="00012E28">
        <w:rPr>
          <w:sz w:val="20"/>
        </w:rPr>
        <w:t xml:space="preserve"> </w:t>
      </w:r>
      <w:r w:rsidRPr="00012E28">
        <w:rPr>
          <w:sz w:val="20"/>
        </w:rPr>
        <w:t>In</w:t>
      </w:r>
      <w:r w:rsidR="00C80775" w:rsidRPr="00012E28">
        <w:rPr>
          <w:sz w:val="20"/>
        </w:rPr>
        <w:t xml:space="preserve"> </w:t>
      </w:r>
      <w:r w:rsidRPr="00012E28">
        <w:rPr>
          <w:sz w:val="20"/>
        </w:rPr>
        <w:t>J.</w:t>
      </w:r>
      <w:r w:rsidR="00C80775" w:rsidRPr="00012E28">
        <w:rPr>
          <w:sz w:val="20"/>
        </w:rPr>
        <w:t xml:space="preserve"> </w:t>
      </w:r>
      <w:r w:rsidRPr="00012E28">
        <w:rPr>
          <w:sz w:val="20"/>
        </w:rPr>
        <w:t>Hoffman,</w:t>
      </w:r>
      <w:r w:rsidR="00C80775" w:rsidRPr="00012E28">
        <w:rPr>
          <w:sz w:val="20"/>
        </w:rPr>
        <w:t xml:space="preserve"> </w:t>
      </w:r>
      <w:r w:rsidRPr="00012E28">
        <w:rPr>
          <w:sz w:val="20"/>
        </w:rPr>
        <w:t>D.</w:t>
      </w:r>
      <w:r w:rsidR="00C80775" w:rsidRPr="00012E28">
        <w:rPr>
          <w:sz w:val="20"/>
        </w:rPr>
        <w:t xml:space="preserve"> </w:t>
      </w:r>
      <w:r w:rsidRPr="00012E28">
        <w:rPr>
          <w:sz w:val="20"/>
        </w:rPr>
        <w:t>Schallert,</w:t>
      </w:r>
      <w:r w:rsidR="00C80775" w:rsidRPr="00012E28">
        <w:rPr>
          <w:sz w:val="20"/>
        </w:rPr>
        <w:t xml:space="preserve"> </w:t>
      </w:r>
      <w:r w:rsidRPr="00012E28">
        <w:rPr>
          <w:sz w:val="20"/>
        </w:rPr>
        <w:t>C.M.</w:t>
      </w:r>
      <w:r w:rsidR="00C80775" w:rsidRPr="00012E28">
        <w:rPr>
          <w:sz w:val="20"/>
        </w:rPr>
        <w:t xml:space="preserve"> </w:t>
      </w:r>
      <w:r w:rsidRPr="00012E28">
        <w:rPr>
          <w:sz w:val="20"/>
        </w:rPr>
        <w:t>Fairbanks,</w:t>
      </w:r>
      <w:r w:rsidR="00C80775" w:rsidRPr="00012E28">
        <w:rPr>
          <w:sz w:val="20"/>
        </w:rPr>
        <w:t xml:space="preserve"> </w:t>
      </w:r>
      <w:r w:rsidRPr="00012E28">
        <w:rPr>
          <w:sz w:val="20"/>
        </w:rPr>
        <w:t>J.</w:t>
      </w:r>
      <w:r w:rsidR="00C80775" w:rsidRPr="00012E28">
        <w:rPr>
          <w:sz w:val="20"/>
        </w:rPr>
        <w:t xml:space="preserve"> </w:t>
      </w:r>
      <w:r w:rsidRPr="00012E28">
        <w:rPr>
          <w:sz w:val="20"/>
        </w:rPr>
        <w:t>Worthy,</w:t>
      </w:r>
      <w:r w:rsidR="00C80775" w:rsidRPr="00012E28">
        <w:rPr>
          <w:sz w:val="20"/>
        </w:rPr>
        <w:t xml:space="preserve"> </w:t>
      </w:r>
      <w:r w:rsidRPr="00012E28">
        <w:rPr>
          <w:sz w:val="20"/>
        </w:rPr>
        <w:t>and</w:t>
      </w:r>
      <w:r w:rsidR="00C80775" w:rsidRPr="00012E28">
        <w:rPr>
          <w:sz w:val="20"/>
        </w:rPr>
        <w:t xml:space="preserve"> </w:t>
      </w:r>
      <w:r w:rsidRPr="00012E28">
        <w:rPr>
          <w:sz w:val="20"/>
        </w:rPr>
        <w:t>B.</w:t>
      </w:r>
      <w:r w:rsidR="00C80775" w:rsidRPr="00012E28">
        <w:rPr>
          <w:sz w:val="20"/>
        </w:rPr>
        <w:t xml:space="preserve"> </w:t>
      </w:r>
      <w:r w:rsidRPr="00012E28">
        <w:rPr>
          <w:sz w:val="20"/>
        </w:rPr>
        <w:t>Maloch</w:t>
      </w:r>
      <w:r w:rsidR="00C80775" w:rsidRPr="00012E28">
        <w:rPr>
          <w:sz w:val="20"/>
        </w:rPr>
        <w:t xml:space="preserve"> </w:t>
      </w:r>
      <w:r w:rsidRPr="00012E28">
        <w:rPr>
          <w:sz w:val="20"/>
        </w:rPr>
        <w:t>(Eds.),</w:t>
      </w:r>
      <w:r w:rsidR="00C80775" w:rsidRPr="00012E28">
        <w:rPr>
          <w:sz w:val="20"/>
        </w:rPr>
        <w:t xml:space="preserve"> </w:t>
      </w:r>
      <w:r w:rsidRPr="00012E28">
        <w:rPr>
          <w:i/>
          <w:iCs/>
          <w:sz w:val="20"/>
        </w:rPr>
        <w:t>The</w:t>
      </w:r>
      <w:r w:rsidR="00C80775" w:rsidRPr="00012E28">
        <w:rPr>
          <w:i/>
          <w:iCs/>
          <w:sz w:val="20"/>
        </w:rPr>
        <w:t xml:space="preserve"> </w:t>
      </w:r>
      <w:r w:rsidRPr="00012E28">
        <w:rPr>
          <w:i/>
          <w:iCs/>
          <w:sz w:val="20"/>
        </w:rPr>
        <w:t>55th</w:t>
      </w:r>
      <w:r w:rsidR="00C80775" w:rsidRPr="00012E28">
        <w:rPr>
          <w:i/>
          <w:iCs/>
          <w:sz w:val="20"/>
        </w:rPr>
        <w:t xml:space="preserve"> </w:t>
      </w:r>
      <w:r w:rsidRPr="00012E28">
        <w:rPr>
          <w:i/>
          <w:iCs/>
          <w:sz w:val="20"/>
        </w:rPr>
        <w:t>Yearbook</w:t>
      </w:r>
      <w:r w:rsidR="00C80775" w:rsidRPr="00012E28">
        <w:rPr>
          <w:i/>
          <w:iCs/>
          <w:sz w:val="20"/>
        </w:rPr>
        <w:t xml:space="preserve"> </w:t>
      </w:r>
      <w:r w:rsidRPr="00012E28">
        <w:rPr>
          <w:i/>
          <w:iCs/>
          <w:sz w:val="20"/>
        </w:rPr>
        <w:t>of</w:t>
      </w:r>
      <w:r w:rsidR="00C80775" w:rsidRPr="00012E28">
        <w:rPr>
          <w:i/>
          <w:iCs/>
          <w:sz w:val="20"/>
        </w:rPr>
        <w:t xml:space="preserve"> </w:t>
      </w:r>
      <w:r w:rsidRPr="00012E28">
        <w:rPr>
          <w:i/>
          <w:iCs/>
          <w:sz w:val="20"/>
        </w:rPr>
        <w:t>the</w:t>
      </w:r>
      <w:r w:rsidR="00C80775" w:rsidRPr="00012E28">
        <w:rPr>
          <w:i/>
          <w:iCs/>
          <w:sz w:val="20"/>
        </w:rPr>
        <w:t xml:space="preserve"> </w:t>
      </w:r>
      <w:r w:rsidRPr="00012E28">
        <w:rPr>
          <w:i/>
          <w:iCs/>
          <w:sz w:val="20"/>
        </w:rPr>
        <w:t>National</w:t>
      </w:r>
      <w:r w:rsidR="00C80775" w:rsidRPr="00012E28">
        <w:rPr>
          <w:i/>
          <w:iCs/>
          <w:sz w:val="20"/>
        </w:rPr>
        <w:t xml:space="preserve"> </w:t>
      </w:r>
      <w:r w:rsidRPr="00012E28">
        <w:rPr>
          <w:i/>
          <w:iCs/>
          <w:sz w:val="20"/>
        </w:rPr>
        <w:t>Reading</w:t>
      </w:r>
      <w:r w:rsidR="00C80775" w:rsidRPr="00012E28">
        <w:rPr>
          <w:i/>
          <w:iCs/>
          <w:sz w:val="20"/>
        </w:rPr>
        <w:t xml:space="preserve"> </w:t>
      </w:r>
      <w:r w:rsidRPr="00012E28">
        <w:rPr>
          <w:i/>
          <w:iCs/>
          <w:sz w:val="20"/>
        </w:rPr>
        <w:t>Conference</w:t>
      </w:r>
      <w:r w:rsidR="00C80775" w:rsidRPr="00012E28">
        <w:rPr>
          <w:sz w:val="20"/>
        </w:rPr>
        <w:t xml:space="preserve"> </w:t>
      </w:r>
      <w:r w:rsidRPr="00012E28">
        <w:rPr>
          <w:sz w:val="20"/>
        </w:rPr>
        <w:t>(</w:t>
      </w:r>
      <w:r w:rsidR="00E91E27">
        <w:rPr>
          <w:sz w:val="20"/>
        </w:rPr>
        <w:t>pp</w:t>
      </w:r>
      <w:r w:rsidRPr="00012E28">
        <w:rPr>
          <w:sz w:val="20"/>
        </w:rPr>
        <w:t>.1–20).</w:t>
      </w:r>
      <w:r w:rsidR="00C80775" w:rsidRPr="00012E28">
        <w:rPr>
          <w:sz w:val="20"/>
        </w:rPr>
        <w:t xml:space="preserve"> </w:t>
      </w:r>
      <w:r w:rsidRPr="00012E28">
        <w:rPr>
          <w:sz w:val="20"/>
        </w:rPr>
        <w:t>Milwaukee,</w:t>
      </w:r>
      <w:r w:rsidR="00C80775" w:rsidRPr="00012E28">
        <w:rPr>
          <w:sz w:val="20"/>
        </w:rPr>
        <w:t xml:space="preserve"> </w:t>
      </w:r>
      <w:r w:rsidRPr="00012E28">
        <w:rPr>
          <w:sz w:val="20"/>
        </w:rPr>
        <w:t>WI:</w:t>
      </w:r>
      <w:r w:rsidR="00C80775" w:rsidRPr="00012E28">
        <w:rPr>
          <w:sz w:val="20"/>
        </w:rPr>
        <w:t xml:space="preserve"> </w:t>
      </w:r>
      <w:r w:rsidRPr="00012E28">
        <w:rPr>
          <w:sz w:val="20"/>
        </w:rPr>
        <w:t>National</w:t>
      </w:r>
      <w:r w:rsidR="00C80775" w:rsidRPr="00012E28">
        <w:rPr>
          <w:sz w:val="20"/>
        </w:rPr>
        <w:t xml:space="preserve"> </w:t>
      </w:r>
      <w:r w:rsidRPr="00012E28">
        <w:rPr>
          <w:sz w:val="20"/>
        </w:rPr>
        <w:t>Reading</w:t>
      </w:r>
      <w:r w:rsidR="00C80775" w:rsidRPr="00012E28">
        <w:rPr>
          <w:sz w:val="20"/>
        </w:rPr>
        <w:t xml:space="preserve"> </w:t>
      </w:r>
      <w:r w:rsidRPr="00012E28">
        <w:rPr>
          <w:sz w:val="20"/>
        </w:rPr>
        <w:t>Conference.</w:t>
      </w:r>
      <w:r w:rsidR="00C80775" w:rsidRPr="00012E28">
        <w:rPr>
          <w:sz w:val="20"/>
        </w:rPr>
        <w:t xml:space="preserve"> </w:t>
      </w:r>
    </w:p>
    <w:p w:rsidR="00634292" w:rsidRPr="00012E28" w:rsidRDefault="00634292" w:rsidP="00012E28">
      <w:pPr>
        <w:pStyle w:val="NoSpacing"/>
        <w:ind w:left="720"/>
        <w:rPr>
          <w:sz w:val="20"/>
        </w:rPr>
      </w:pPr>
    </w:p>
    <w:p w:rsidR="00686C6B" w:rsidRPr="00012E28" w:rsidRDefault="00686C6B" w:rsidP="00012E28">
      <w:pPr>
        <w:pStyle w:val="NoSpacing"/>
        <w:ind w:left="720"/>
        <w:rPr>
          <w:sz w:val="20"/>
        </w:rPr>
      </w:pPr>
      <w:r w:rsidRPr="00012E28">
        <w:rPr>
          <w:sz w:val="20"/>
        </w:rPr>
        <w:t>Leu,</w:t>
      </w:r>
      <w:r w:rsidR="00C80775" w:rsidRPr="00012E28">
        <w:rPr>
          <w:sz w:val="20"/>
        </w:rPr>
        <w:t xml:space="preserve"> </w:t>
      </w:r>
      <w:r w:rsidRPr="00012E28">
        <w:rPr>
          <w:sz w:val="20"/>
        </w:rPr>
        <w:t>D.J.</w:t>
      </w:r>
      <w:r w:rsidR="00C80775" w:rsidRPr="00012E28">
        <w:rPr>
          <w:sz w:val="20"/>
        </w:rPr>
        <w:t xml:space="preserve"> </w:t>
      </w:r>
      <w:r w:rsidRPr="00012E28">
        <w:rPr>
          <w:sz w:val="20"/>
        </w:rPr>
        <w:t>(2007).</w:t>
      </w:r>
      <w:r w:rsidR="00C80775" w:rsidRPr="00012E28">
        <w:rPr>
          <w:sz w:val="20"/>
        </w:rPr>
        <w:t xml:space="preserve"> </w:t>
      </w:r>
      <w:r w:rsidRPr="00012E28">
        <w:rPr>
          <w:sz w:val="20"/>
        </w:rPr>
        <w:t>Foreword.</w:t>
      </w:r>
      <w:r w:rsidR="00C80775" w:rsidRPr="00012E28">
        <w:rPr>
          <w:sz w:val="20"/>
        </w:rPr>
        <w:t xml:space="preserve"> </w:t>
      </w:r>
      <w:r w:rsidRPr="00012E28">
        <w:rPr>
          <w:sz w:val="20"/>
        </w:rPr>
        <w:t>In</w:t>
      </w:r>
      <w:r w:rsidR="00C80775" w:rsidRPr="00012E28">
        <w:rPr>
          <w:sz w:val="20"/>
        </w:rPr>
        <w:t xml:space="preserve"> </w:t>
      </w:r>
      <w:r w:rsidRPr="00012E28">
        <w:rPr>
          <w:sz w:val="20"/>
        </w:rPr>
        <w:t>M.B.</w:t>
      </w:r>
      <w:r w:rsidR="00C80775" w:rsidRPr="00012E28">
        <w:rPr>
          <w:sz w:val="20"/>
        </w:rPr>
        <w:t xml:space="preserve"> </w:t>
      </w:r>
      <w:r w:rsidRPr="00012E28">
        <w:rPr>
          <w:sz w:val="20"/>
        </w:rPr>
        <w:t>Eagleton</w:t>
      </w:r>
      <w:r w:rsidR="00C80775" w:rsidRPr="00012E28">
        <w:rPr>
          <w:sz w:val="20"/>
        </w:rPr>
        <w:t xml:space="preserve"> </w:t>
      </w:r>
      <w:r w:rsidRPr="00012E28">
        <w:rPr>
          <w:sz w:val="20"/>
        </w:rPr>
        <w:t>and</w:t>
      </w:r>
      <w:r w:rsidR="00C80775" w:rsidRPr="00012E28">
        <w:rPr>
          <w:sz w:val="20"/>
        </w:rPr>
        <w:t xml:space="preserve"> </w:t>
      </w:r>
      <w:r w:rsidRPr="00012E28">
        <w:rPr>
          <w:sz w:val="20"/>
        </w:rPr>
        <w:t>W.</w:t>
      </w:r>
      <w:r w:rsidR="00C80775" w:rsidRPr="00012E28">
        <w:rPr>
          <w:sz w:val="20"/>
        </w:rPr>
        <w:t xml:space="preserve"> </w:t>
      </w:r>
      <w:r w:rsidRPr="00012E28">
        <w:rPr>
          <w:sz w:val="20"/>
        </w:rPr>
        <w:t>Dobler.</w:t>
      </w:r>
      <w:r w:rsidR="00C80775" w:rsidRPr="00012E28">
        <w:rPr>
          <w:sz w:val="20"/>
        </w:rPr>
        <w:t xml:space="preserve"> </w:t>
      </w:r>
      <w:r w:rsidRPr="00012E28">
        <w:rPr>
          <w:i/>
          <w:iCs/>
          <w:sz w:val="20"/>
        </w:rPr>
        <w:t>Reading</w:t>
      </w:r>
      <w:r w:rsidR="00C80775" w:rsidRPr="00012E28">
        <w:rPr>
          <w:i/>
          <w:iCs/>
          <w:sz w:val="20"/>
        </w:rPr>
        <w:t xml:space="preserve"> </w:t>
      </w:r>
      <w:r w:rsidRPr="00012E28">
        <w:rPr>
          <w:i/>
          <w:iCs/>
          <w:sz w:val="20"/>
        </w:rPr>
        <w:t>the</w:t>
      </w:r>
      <w:r w:rsidR="00C80775" w:rsidRPr="00012E28">
        <w:rPr>
          <w:i/>
          <w:iCs/>
          <w:sz w:val="20"/>
        </w:rPr>
        <w:t xml:space="preserve"> </w:t>
      </w:r>
      <w:r w:rsidRPr="00012E28">
        <w:rPr>
          <w:i/>
          <w:iCs/>
          <w:sz w:val="20"/>
        </w:rPr>
        <w:t>Web:</w:t>
      </w:r>
      <w:r w:rsidR="00C80775" w:rsidRPr="00012E28">
        <w:rPr>
          <w:i/>
          <w:iCs/>
          <w:sz w:val="20"/>
        </w:rPr>
        <w:t xml:space="preserve"> </w:t>
      </w:r>
      <w:r w:rsidRPr="00012E28">
        <w:rPr>
          <w:i/>
          <w:iCs/>
          <w:sz w:val="20"/>
        </w:rPr>
        <w:t>Strategies</w:t>
      </w:r>
      <w:r w:rsidR="00C80775" w:rsidRPr="00012E28">
        <w:rPr>
          <w:i/>
          <w:iCs/>
          <w:sz w:val="20"/>
        </w:rPr>
        <w:t xml:space="preserve"> </w:t>
      </w:r>
      <w:r w:rsidRPr="00012E28">
        <w:rPr>
          <w:i/>
          <w:iCs/>
          <w:sz w:val="20"/>
        </w:rPr>
        <w:t>for</w:t>
      </w:r>
      <w:r w:rsidR="00C80775" w:rsidRPr="00012E28">
        <w:rPr>
          <w:i/>
          <w:iCs/>
          <w:sz w:val="20"/>
        </w:rPr>
        <w:t xml:space="preserve"> </w:t>
      </w:r>
      <w:r w:rsidRPr="00012E28">
        <w:rPr>
          <w:i/>
          <w:iCs/>
          <w:sz w:val="20"/>
        </w:rPr>
        <w:t>Internet</w:t>
      </w:r>
      <w:r w:rsidR="00C80775" w:rsidRPr="00012E28">
        <w:rPr>
          <w:i/>
          <w:iCs/>
          <w:sz w:val="20"/>
        </w:rPr>
        <w:t xml:space="preserve"> </w:t>
      </w:r>
      <w:r w:rsidRPr="00012E28">
        <w:rPr>
          <w:i/>
          <w:iCs/>
          <w:sz w:val="20"/>
        </w:rPr>
        <w:t>Inquiry.</w:t>
      </w:r>
      <w:r w:rsidR="00C80775" w:rsidRPr="00012E28">
        <w:rPr>
          <w:sz w:val="20"/>
        </w:rPr>
        <w:t xml:space="preserve"> </w:t>
      </w:r>
      <w:r w:rsidRPr="00012E28">
        <w:rPr>
          <w:sz w:val="20"/>
        </w:rPr>
        <w:t>New</w:t>
      </w:r>
      <w:r w:rsidR="00C80775" w:rsidRPr="00012E28">
        <w:rPr>
          <w:sz w:val="20"/>
        </w:rPr>
        <w:t xml:space="preserve"> </w:t>
      </w:r>
      <w:r w:rsidRPr="00012E28">
        <w:rPr>
          <w:sz w:val="20"/>
        </w:rPr>
        <w:t>York,</w:t>
      </w:r>
      <w:r w:rsidR="00C80775" w:rsidRPr="00012E28">
        <w:rPr>
          <w:sz w:val="20"/>
        </w:rPr>
        <w:t xml:space="preserve"> </w:t>
      </w:r>
      <w:r w:rsidRPr="00012E28">
        <w:rPr>
          <w:sz w:val="20"/>
        </w:rPr>
        <w:t>NY:</w:t>
      </w:r>
      <w:r w:rsidR="00C80775" w:rsidRPr="00012E28">
        <w:rPr>
          <w:sz w:val="20"/>
        </w:rPr>
        <w:t xml:space="preserve"> </w:t>
      </w:r>
      <w:r w:rsidRPr="00012E28">
        <w:rPr>
          <w:sz w:val="20"/>
        </w:rPr>
        <w:t>The</w:t>
      </w:r>
      <w:r w:rsidR="00C80775" w:rsidRPr="00012E28">
        <w:rPr>
          <w:sz w:val="20"/>
        </w:rPr>
        <w:t xml:space="preserve"> </w:t>
      </w:r>
      <w:r w:rsidRPr="00012E28">
        <w:rPr>
          <w:sz w:val="20"/>
        </w:rPr>
        <w:t>Guilford</w:t>
      </w:r>
      <w:r w:rsidR="00C80775" w:rsidRPr="00012E28">
        <w:rPr>
          <w:sz w:val="20"/>
        </w:rPr>
        <w:t xml:space="preserve"> </w:t>
      </w:r>
      <w:r w:rsidRPr="00012E28">
        <w:rPr>
          <w:sz w:val="20"/>
        </w:rPr>
        <w:t>Press.</w:t>
      </w:r>
    </w:p>
    <w:p w:rsidR="00634292" w:rsidRPr="00012E28" w:rsidRDefault="00634292" w:rsidP="00012E28">
      <w:pPr>
        <w:pStyle w:val="NoSpacing"/>
        <w:ind w:left="720"/>
        <w:rPr>
          <w:sz w:val="20"/>
        </w:rPr>
      </w:pPr>
    </w:p>
    <w:p w:rsidR="00686C6B" w:rsidRPr="00012E28" w:rsidRDefault="00686C6B" w:rsidP="00012E28">
      <w:pPr>
        <w:pStyle w:val="NoSpacing"/>
        <w:ind w:left="720"/>
        <w:rPr>
          <w:sz w:val="20"/>
        </w:rPr>
      </w:pPr>
      <w:r w:rsidRPr="00012E28">
        <w:rPr>
          <w:sz w:val="20"/>
        </w:rPr>
        <w:t>Leu,</w:t>
      </w:r>
      <w:r w:rsidR="00C80775" w:rsidRPr="00012E28">
        <w:rPr>
          <w:sz w:val="20"/>
        </w:rPr>
        <w:t xml:space="preserve"> </w:t>
      </w:r>
      <w:r w:rsidRPr="00012E28">
        <w:rPr>
          <w:sz w:val="20"/>
        </w:rPr>
        <w:t>D.J.</w:t>
      </w:r>
      <w:r w:rsidR="00C80775" w:rsidRPr="00012E28">
        <w:rPr>
          <w:sz w:val="20"/>
        </w:rPr>
        <w:t xml:space="preserve"> </w:t>
      </w:r>
      <w:r w:rsidRPr="00012E28">
        <w:rPr>
          <w:sz w:val="20"/>
        </w:rPr>
        <w:t>(2007).</w:t>
      </w:r>
      <w:r w:rsidR="00C80775" w:rsidRPr="00012E28">
        <w:rPr>
          <w:sz w:val="20"/>
        </w:rPr>
        <w:t xml:space="preserve"> </w:t>
      </w:r>
      <w:r w:rsidRPr="00012E28">
        <w:rPr>
          <w:i/>
          <w:iCs/>
          <w:sz w:val="20"/>
        </w:rPr>
        <w:t>Expanding</w:t>
      </w:r>
      <w:r w:rsidR="00C80775" w:rsidRPr="00012E28">
        <w:rPr>
          <w:i/>
          <w:iCs/>
          <w:sz w:val="20"/>
        </w:rPr>
        <w:t xml:space="preserve"> </w:t>
      </w:r>
      <w:r w:rsidRPr="00012E28">
        <w:rPr>
          <w:i/>
          <w:iCs/>
          <w:sz w:val="20"/>
        </w:rPr>
        <w:t>the</w:t>
      </w:r>
      <w:r w:rsidR="00C80775" w:rsidRPr="00012E28">
        <w:rPr>
          <w:i/>
          <w:iCs/>
          <w:sz w:val="20"/>
        </w:rPr>
        <w:t xml:space="preserve"> </w:t>
      </w:r>
      <w:r w:rsidRPr="00012E28">
        <w:rPr>
          <w:i/>
          <w:iCs/>
          <w:sz w:val="20"/>
        </w:rPr>
        <w:t>Reading</w:t>
      </w:r>
      <w:r w:rsidR="00C80775" w:rsidRPr="00012E28">
        <w:rPr>
          <w:i/>
          <w:iCs/>
          <w:sz w:val="20"/>
        </w:rPr>
        <w:t xml:space="preserve"> </w:t>
      </w:r>
      <w:r w:rsidRPr="00012E28">
        <w:rPr>
          <w:i/>
          <w:iCs/>
          <w:sz w:val="20"/>
        </w:rPr>
        <w:t>Literacy</w:t>
      </w:r>
      <w:r w:rsidR="00C80775" w:rsidRPr="00012E28">
        <w:rPr>
          <w:i/>
          <w:iCs/>
          <w:sz w:val="20"/>
        </w:rPr>
        <w:t xml:space="preserve"> </w:t>
      </w:r>
      <w:r w:rsidRPr="00012E28">
        <w:rPr>
          <w:i/>
          <w:iCs/>
          <w:sz w:val="20"/>
        </w:rPr>
        <w:t>Framework</w:t>
      </w:r>
      <w:r w:rsidR="00C80775" w:rsidRPr="00012E28">
        <w:rPr>
          <w:i/>
          <w:iCs/>
          <w:sz w:val="20"/>
        </w:rPr>
        <w:t xml:space="preserve"> </w:t>
      </w:r>
      <w:r w:rsidRPr="00012E28">
        <w:rPr>
          <w:i/>
          <w:iCs/>
          <w:sz w:val="20"/>
        </w:rPr>
        <w:t>of</w:t>
      </w:r>
      <w:r w:rsidR="00C80775" w:rsidRPr="00012E28">
        <w:rPr>
          <w:i/>
          <w:iCs/>
          <w:sz w:val="20"/>
        </w:rPr>
        <w:t xml:space="preserve"> </w:t>
      </w:r>
      <w:r w:rsidRPr="00012E28">
        <w:rPr>
          <w:i/>
          <w:iCs/>
          <w:sz w:val="20"/>
        </w:rPr>
        <w:t>PISA</w:t>
      </w:r>
      <w:r w:rsidR="00C80775" w:rsidRPr="00012E28">
        <w:rPr>
          <w:i/>
          <w:iCs/>
          <w:sz w:val="20"/>
        </w:rPr>
        <w:t xml:space="preserve"> </w:t>
      </w:r>
      <w:r w:rsidRPr="00012E28">
        <w:rPr>
          <w:i/>
          <w:iCs/>
          <w:sz w:val="20"/>
        </w:rPr>
        <w:t>2009</w:t>
      </w:r>
      <w:r w:rsidR="00C80775" w:rsidRPr="00012E28">
        <w:rPr>
          <w:i/>
          <w:iCs/>
          <w:sz w:val="20"/>
        </w:rPr>
        <w:t xml:space="preserve"> </w:t>
      </w:r>
      <w:r w:rsidRPr="00012E28">
        <w:rPr>
          <w:i/>
          <w:iCs/>
          <w:sz w:val="20"/>
        </w:rPr>
        <w:t>to</w:t>
      </w:r>
      <w:r w:rsidR="00C80775" w:rsidRPr="00012E28">
        <w:rPr>
          <w:i/>
          <w:iCs/>
          <w:sz w:val="20"/>
        </w:rPr>
        <w:t xml:space="preserve"> </w:t>
      </w:r>
      <w:r w:rsidRPr="00012E28">
        <w:rPr>
          <w:i/>
          <w:iCs/>
          <w:sz w:val="20"/>
        </w:rPr>
        <w:t>Include</w:t>
      </w:r>
      <w:r w:rsidR="00C80775" w:rsidRPr="00012E28">
        <w:rPr>
          <w:i/>
          <w:iCs/>
          <w:sz w:val="20"/>
        </w:rPr>
        <w:t xml:space="preserve"> </w:t>
      </w:r>
      <w:r w:rsidRPr="00012E28">
        <w:rPr>
          <w:i/>
          <w:iCs/>
          <w:sz w:val="20"/>
        </w:rPr>
        <w:t>Online</w:t>
      </w:r>
      <w:r w:rsidR="00C80775" w:rsidRPr="00012E28">
        <w:rPr>
          <w:i/>
          <w:iCs/>
          <w:sz w:val="20"/>
        </w:rPr>
        <w:t xml:space="preserve"> </w:t>
      </w:r>
      <w:r w:rsidRPr="00012E28">
        <w:rPr>
          <w:i/>
          <w:iCs/>
          <w:sz w:val="20"/>
        </w:rPr>
        <w:t>Reading</w:t>
      </w:r>
      <w:r w:rsidR="00C80775" w:rsidRPr="00012E28">
        <w:rPr>
          <w:i/>
          <w:iCs/>
          <w:sz w:val="20"/>
        </w:rPr>
        <w:t xml:space="preserve"> </w:t>
      </w:r>
      <w:r w:rsidRPr="00012E28">
        <w:rPr>
          <w:i/>
          <w:iCs/>
          <w:sz w:val="20"/>
        </w:rPr>
        <w:t>Comprehension.</w:t>
      </w:r>
      <w:r w:rsidR="00C80775" w:rsidRPr="00012E28">
        <w:rPr>
          <w:sz w:val="20"/>
        </w:rPr>
        <w:t xml:space="preserve"> </w:t>
      </w:r>
      <w:r w:rsidRPr="00012E28">
        <w:rPr>
          <w:sz w:val="20"/>
        </w:rPr>
        <w:t>Princeton,</w:t>
      </w:r>
      <w:r w:rsidR="00C80775" w:rsidRPr="00012E28">
        <w:rPr>
          <w:sz w:val="20"/>
        </w:rPr>
        <w:t xml:space="preserve"> </w:t>
      </w:r>
      <w:r w:rsidRPr="00012E28">
        <w:rPr>
          <w:sz w:val="20"/>
        </w:rPr>
        <w:t>NJ:</w:t>
      </w:r>
      <w:r w:rsidR="00C80775" w:rsidRPr="00012E28">
        <w:rPr>
          <w:sz w:val="20"/>
        </w:rPr>
        <w:t xml:space="preserve"> </w:t>
      </w:r>
      <w:r w:rsidRPr="00012E28">
        <w:rPr>
          <w:sz w:val="20"/>
        </w:rPr>
        <w:t>Educational</w:t>
      </w:r>
      <w:r w:rsidR="00C80775" w:rsidRPr="00012E28">
        <w:rPr>
          <w:sz w:val="20"/>
        </w:rPr>
        <w:t xml:space="preserve"> </w:t>
      </w:r>
      <w:r w:rsidRPr="00012E28">
        <w:rPr>
          <w:sz w:val="20"/>
        </w:rPr>
        <w:t>Testing</w:t>
      </w:r>
      <w:r w:rsidR="00C80775" w:rsidRPr="00012E28">
        <w:rPr>
          <w:sz w:val="20"/>
        </w:rPr>
        <w:t xml:space="preserve"> </w:t>
      </w:r>
      <w:r w:rsidRPr="00012E28">
        <w:rPr>
          <w:sz w:val="20"/>
        </w:rPr>
        <w:t>Service.</w:t>
      </w:r>
    </w:p>
    <w:p w:rsidR="00634292" w:rsidRPr="00012E28" w:rsidRDefault="00634292" w:rsidP="00012E28">
      <w:pPr>
        <w:pStyle w:val="NoSpacing"/>
        <w:ind w:left="720"/>
        <w:rPr>
          <w:sz w:val="20"/>
        </w:rPr>
      </w:pPr>
    </w:p>
    <w:p w:rsidR="00686C6B" w:rsidRDefault="00686C6B" w:rsidP="00012E28">
      <w:pPr>
        <w:pStyle w:val="NoSpacing"/>
        <w:ind w:left="720"/>
        <w:rPr>
          <w:i/>
          <w:iCs/>
          <w:sz w:val="20"/>
        </w:rPr>
      </w:pPr>
      <w:r w:rsidRPr="00012E28">
        <w:rPr>
          <w:sz w:val="20"/>
        </w:rPr>
        <w:t>Leu,</w:t>
      </w:r>
      <w:r w:rsidR="00C80775" w:rsidRPr="00012E28">
        <w:rPr>
          <w:sz w:val="20"/>
        </w:rPr>
        <w:t xml:space="preserve"> </w:t>
      </w:r>
      <w:r w:rsidRPr="00012E28">
        <w:rPr>
          <w:sz w:val="20"/>
        </w:rPr>
        <w:t>D.J.,</w:t>
      </w:r>
      <w:r w:rsidR="00C80775" w:rsidRPr="00012E28">
        <w:rPr>
          <w:sz w:val="20"/>
        </w:rPr>
        <w:t xml:space="preserve"> </w:t>
      </w:r>
      <w:r w:rsidRPr="00012E28">
        <w:rPr>
          <w:sz w:val="20"/>
        </w:rPr>
        <w:t>and</w:t>
      </w:r>
      <w:r w:rsidR="00C80775" w:rsidRPr="00012E28">
        <w:rPr>
          <w:sz w:val="20"/>
        </w:rPr>
        <w:t xml:space="preserve"> </w:t>
      </w:r>
      <w:r w:rsidRPr="00012E28">
        <w:rPr>
          <w:sz w:val="20"/>
        </w:rPr>
        <w:t>Zawilinski,</w:t>
      </w:r>
      <w:r w:rsidR="00C80775" w:rsidRPr="00012E28">
        <w:rPr>
          <w:sz w:val="20"/>
        </w:rPr>
        <w:t xml:space="preserve"> </w:t>
      </w:r>
      <w:r w:rsidRPr="00012E28">
        <w:rPr>
          <w:sz w:val="20"/>
        </w:rPr>
        <w:t>L.</w:t>
      </w:r>
      <w:r w:rsidR="00C80775" w:rsidRPr="00012E28">
        <w:rPr>
          <w:sz w:val="20"/>
        </w:rPr>
        <w:t xml:space="preserve"> </w:t>
      </w:r>
      <w:r w:rsidRPr="00012E28">
        <w:rPr>
          <w:sz w:val="20"/>
        </w:rPr>
        <w:t>(2001).</w:t>
      </w:r>
      <w:r w:rsidR="00C80775" w:rsidRPr="00012E28">
        <w:rPr>
          <w:sz w:val="20"/>
        </w:rPr>
        <w:t xml:space="preserve"> </w:t>
      </w:r>
      <w:hyperlink r:id="rId1450" w:history="1">
        <w:r w:rsidRPr="00012E28">
          <w:rPr>
            <w:rStyle w:val="Hyperlink"/>
            <w:rFonts w:eastAsia="Times New Roman" w:cs="Times New Roman"/>
            <w:sz w:val="20"/>
            <w:szCs w:val="24"/>
          </w:rPr>
          <w:t>The</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New</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Literacies</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of</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Online</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Reading</w:t>
        </w:r>
        <w:r w:rsidR="00C80775" w:rsidRPr="00012E28">
          <w:rPr>
            <w:rStyle w:val="Hyperlink"/>
            <w:rFonts w:eastAsia="Times New Roman" w:cs="Times New Roman"/>
            <w:sz w:val="20"/>
            <w:szCs w:val="24"/>
          </w:rPr>
          <w:t xml:space="preserve"> </w:t>
        </w:r>
        <w:r w:rsidRPr="00012E28">
          <w:rPr>
            <w:rStyle w:val="Hyperlink"/>
            <w:rFonts w:eastAsia="Times New Roman" w:cs="Times New Roman"/>
            <w:sz w:val="20"/>
            <w:szCs w:val="24"/>
          </w:rPr>
          <w:t>Comprehension</w:t>
        </w:r>
      </w:hyperlink>
      <w:r w:rsidRPr="00012E28">
        <w:rPr>
          <w:sz w:val="20"/>
        </w:rPr>
        <w:t>.</w:t>
      </w:r>
      <w:r w:rsidR="00C80775" w:rsidRPr="00012E28">
        <w:rPr>
          <w:sz w:val="20"/>
        </w:rPr>
        <w:t xml:space="preserve"> </w:t>
      </w:r>
      <w:r w:rsidRPr="00012E28">
        <w:rPr>
          <w:i/>
          <w:iCs/>
          <w:sz w:val="20"/>
        </w:rPr>
        <w:t>New</w:t>
      </w:r>
      <w:r w:rsidR="00C80775" w:rsidRPr="00012E28">
        <w:rPr>
          <w:i/>
          <w:iCs/>
          <w:sz w:val="20"/>
        </w:rPr>
        <w:t xml:space="preserve"> </w:t>
      </w:r>
      <w:r w:rsidRPr="00012E28">
        <w:rPr>
          <w:i/>
          <w:iCs/>
          <w:sz w:val="20"/>
        </w:rPr>
        <w:t>England</w:t>
      </w:r>
      <w:r w:rsidR="00C80775" w:rsidRPr="00012E28">
        <w:rPr>
          <w:i/>
          <w:iCs/>
          <w:sz w:val="20"/>
        </w:rPr>
        <w:t xml:space="preserve"> </w:t>
      </w:r>
      <w:r w:rsidRPr="00012E28">
        <w:rPr>
          <w:i/>
          <w:iCs/>
          <w:sz w:val="20"/>
        </w:rPr>
        <w:t>Reading</w:t>
      </w:r>
      <w:r w:rsidR="00C80775" w:rsidRPr="00012E28">
        <w:rPr>
          <w:i/>
          <w:iCs/>
          <w:sz w:val="20"/>
        </w:rPr>
        <w:t xml:space="preserve"> </w:t>
      </w:r>
      <w:r w:rsidRPr="00012E28">
        <w:rPr>
          <w:i/>
          <w:iCs/>
          <w:sz w:val="20"/>
        </w:rPr>
        <w:t>Association</w:t>
      </w:r>
      <w:r w:rsidR="00C80775" w:rsidRPr="00012E28">
        <w:rPr>
          <w:i/>
          <w:iCs/>
          <w:sz w:val="20"/>
        </w:rPr>
        <w:t xml:space="preserve"> </w:t>
      </w:r>
      <w:r w:rsidRPr="00012E28">
        <w:rPr>
          <w:i/>
          <w:iCs/>
          <w:sz w:val="20"/>
        </w:rPr>
        <w:t>Journal.,</w:t>
      </w:r>
      <w:r w:rsidR="00C80775" w:rsidRPr="00012E28">
        <w:rPr>
          <w:i/>
          <w:iCs/>
          <w:sz w:val="20"/>
        </w:rPr>
        <w:t xml:space="preserve"> </w:t>
      </w:r>
      <w:r w:rsidRPr="00012E28">
        <w:rPr>
          <w:i/>
          <w:iCs/>
          <w:sz w:val="20"/>
        </w:rPr>
        <w:t>55</w:t>
      </w:r>
      <w:r w:rsidRPr="00F22352">
        <w:rPr>
          <w:iCs/>
          <w:sz w:val="20"/>
        </w:rPr>
        <w:t>(1)</w:t>
      </w:r>
      <w:r w:rsidR="00F22352" w:rsidRPr="00F22352">
        <w:rPr>
          <w:iCs/>
          <w:sz w:val="20"/>
        </w:rPr>
        <w:t>:</w:t>
      </w:r>
      <w:r w:rsidR="00C80775" w:rsidRPr="00F22352">
        <w:rPr>
          <w:iCs/>
          <w:sz w:val="20"/>
        </w:rPr>
        <w:t xml:space="preserve"> </w:t>
      </w:r>
      <w:r w:rsidRPr="00F22352">
        <w:rPr>
          <w:iCs/>
          <w:sz w:val="20"/>
        </w:rPr>
        <w:t>5-14</w:t>
      </w:r>
      <w:r w:rsidRPr="00012E28">
        <w:rPr>
          <w:i/>
          <w:iCs/>
          <w:sz w:val="20"/>
        </w:rPr>
        <w:t>.</w:t>
      </w:r>
    </w:p>
    <w:p w:rsidR="00662BC4" w:rsidRDefault="00662BC4" w:rsidP="00012E28">
      <w:pPr>
        <w:pStyle w:val="NoSpacing"/>
        <w:ind w:left="720"/>
        <w:rPr>
          <w:i/>
          <w:iCs/>
          <w:sz w:val="20"/>
        </w:rPr>
      </w:pPr>
    </w:p>
    <w:p w:rsidR="00662BC4" w:rsidRPr="00012E28" w:rsidRDefault="00662BC4" w:rsidP="00662BC4">
      <w:pPr>
        <w:pStyle w:val="NoSpacing"/>
        <w:ind w:left="720"/>
        <w:rPr>
          <w:sz w:val="20"/>
        </w:rPr>
      </w:pPr>
      <w:r w:rsidRPr="00012E28">
        <w:rPr>
          <w:sz w:val="20"/>
        </w:rPr>
        <w:t>Leu, D.J., Coiro, J., Castek, J., Hartman, D., Henry, L.A., and Reinking, D. (2008).</w:t>
      </w:r>
      <w:r>
        <w:rPr>
          <w:sz w:val="20"/>
        </w:rPr>
        <w:t xml:space="preserve"> </w:t>
      </w:r>
      <w:r w:rsidRPr="00012E28">
        <w:rPr>
          <w:sz w:val="20"/>
        </w:rPr>
        <w:t xml:space="preserve"> Research on Instruction and Assessment in the New Literacies of Online Reading Comprehension. In C.C. Block, S. Parris, and P. Afflerbach (Eds.), </w:t>
      </w:r>
      <w:r w:rsidRPr="00012E28">
        <w:rPr>
          <w:i/>
          <w:iCs/>
          <w:sz w:val="20"/>
        </w:rPr>
        <w:t>Comprehension Instruction: Research-Based Best Practices.</w:t>
      </w:r>
      <w:r w:rsidRPr="00012E28">
        <w:rPr>
          <w:sz w:val="20"/>
        </w:rPr>
        <w:t xml:space="preserve"> New York: Guilford Press. </w:t>
      </w:r>
    </w:p>
    <w:p w:rsidR="00662BC4" w:rsidRDefault="00662BC4" w:rsidP="00012E28">
      <w:pPr>
        <w:pStyle w:val="NoSpacing"/>
        <w:ind w:left="720"/>
        <w:rPr>
          <w:i/>
          <w:iCs/>
          <w:sz w:val="20"/>
        </w:rPr>
      </w:pPr>
    </w:p>
    <w:p w:rsidR="00662BC4" w:rsidRPr="00662BC4" w:rsidRDefault="00662BC4" w:rsidP="00662BC4">
      <w:pPr>
        <w:pStyle w:val="NoSpacing"/>
        <w:ind w:left="720"/>
        <w:rPr>
          <w:sz w:val="20"/>
        </w:rPr>
      </w:pPr>
      <w:r>
        <w:rPr>
          <w:sz w:val="20"/>
        </w:rPr>
        <w:t>Leu, D.</w:t>
      </w:r>
      <w:r w:rsidRPr="00662BC4">
        <w:rPr>
          <w:sz w:val="20"/>
        </w:rPr>
        <w:t xml:space="preserve">J., O'Byrne, W., Zawilinski, L., McVerry, J., </w:t>
      </w:r>
      <w:r w:rsidR="00522001">
        <w:rPr>
          <w:sz w:val="20"/>
        </w:rPr>
        <w:t>and</w:t>
      </w:r>
      <w:r w:rsidRPr="00662BC4">
        <w:rPr>
          <w:sz w:val="20"/>
        </w:rPr>
        <w:t xml:space="preserve"> Everett-Cacopardo, H. (2009). Expanding The New Literacies Conversation. </w:t>
      </w:r>
      <w:r w:rsidRPr="00662BC4">
        <w:rPr>
          <w:i/>
          <w:iCs/>
          <w:sz w:val="20"/>
        </w:rPr>
        <w:t>Educational Researcher</w:t>
      </w:r>
      <w:r w:rsidRPr="00662BC4">
        <w:rPr>
          <w:sz w:val="20"/>
        </w:rPr>
        <w:t xml:space="preserve">, </w:t>
      </w:r>
      <w:r w:rsidRPr="00662BC4">
        <w:rPr>
          <w:i/>
          <w:iCs/>
          <w:sz w:val="20"/>
        </w:rPr>
        <w:t>38</w:t>
      </w:r>
      <w:r w:rsidRPr="00662BC4">
        <w:rPr>
          <w:sz w:val="20"/>
        </w:rPr>
        <w:t>(4)</w:t>
      </w:r>
      <w:r>
        <w:rPr>
          <w:sz w:val="20"/>
        </w:rPr>
        <w:t>:</w:t>
      </w:r>
      <w:r w:rsidRPr="00662BC4">
        <w:rPr>
          <w:sz w:val="20"/>
        </w:rPr>
        <w:t xml:space="preserve"> 264-269.</w:t>
      </w:r>
    </w:p>
    <w:p w:rsidR="00634292" w:rsidRPr="00012E28" w:rsidRDefault="00634292" w:rsidP="00012E28">
      <w:pPr>
        <w:pStyle w:val="NoSpacing"/>
        <w:ind w:left="720"/>
        <w:rPr>
          <w:sz w:val="20"/>
        </w:rPr>
      </w:pPr>
    </w:p>
    <w:p w:rsidR="00686C6B" w:rsidRDefault="00686C6B" w:rsidP="00012E28">
      <w:pPr>
        <w:pStyle w:val="NoSpacing"/>
        <w:ind w:left="720"/>
        <w:rPr>
          <w:sz w:val="20"/>
        </w:rPr>
      </w:pPr>
      <w:r w:rsidRPr="00012E28">
        <w:rPr>
          <w:sz w:val="20"/>
        </w:rPr>
        <w:t>Leu,</w:t>
      </w:r>
      <w:r w:rsidR="00C80775" w:rsidRPr="00012E28">
        <w:rPr>
          <w:sz w:val="20"/>
        </w:rPr>
        <w:t xml:space="preserve"> </w:t>
      </w:r>
      <w:r w:rsidRPr="00012E28">
        <w:rPr>
          <w:sz w:val="20"/>
        </w:rPr>
        <w:t>D.J.,</w:t>
      </w:r>
      <w:r w:rsidR="00C80775" w:rsidRPr="00012E28">
        <w:rPr>
          <w:sz w:val="20"/>
        </w:rPr>
        <w:t xml:space="preserve"> </w:t>
      </w:r>
      <w:r w:rsidRPr="00012E28">
        <w:rPr>
          <w:sz w:val="20"/>
        </w:rPr>
        <w:t>Zawilinski,</w:t>
      </w:r>
      <w:r w:rsidR="00C80775" w:rsidRPr="00012E28">
        <w:rPr>
          <w:sz w:val="20"/>
        </w:rPr>
        <w:t xml:space="preserve"> </w:t>
      </w:r>
      <w:r w:rsidRPr="00012E28">
        <w:rPr>
          <w:sz w:val="20"/>
        </w:rPr>
        <w:t>L.,</w:t>
      </w:r>
      <w:r w:rsidR="00C80775" w:rsidRPr="00012E28">
        <w:rPr>
          <w:sz w:val="20"/>
        </w:rPr>
        <w:t xml:space="preserve"> </w:t>
      </w:r>
      <w:r w:rsidRPr="00012E28">
        <w:rPr>
          <w:sz w:val="20"/>
        </w:rPr>
        <w:t>Castek,</w:t>
      </w:r>
      <w:r w:rsidR="00C80775" w:rsidRPr="00012E28">
        <w:rPr>
          <w:sz w:val="20"/>
        </w:rPr>
        <w:t xml:space="preserve"> </w:t>
      </w:r>
      <w:r w:rsidRPr="00012E28">
        <w:rPr>
          <w:sz w:val="20"/>
        </w:rPr>
        <w:t>J.,</w:t>
      </w:r>
      <w:r w:rsidR="00C80775" w:rsidRPr="00012E28">
        <w:rPr>
          <w:sz w:val="20"/>
        </w:rPr>
        <w:t xml:space="preserve"> </w:t>
      </w:r>
      <w:r w:rsidRPr="00012E28">
        <w:rPr>
          <w:sz w:val="20"/>
        </w:rPr>
        <w:t>Banerjee,</w:t>
      </w:r>
      <w:r w:rsidR="00C80775" w:rsidRPr="00012E28">
        <w:rPr>
          <w:sz w:val="20"/>
        </w:rPr>
        <w:t xml:space="preserve"> </w:t>
      </w:r>
      <w:r w:rsidRPr="00012E28">
        <w:rPr>
          <w:sz w:val="20"/>
        </w:rPr>
        <w:t>M.,</w:t>
      </w:r>
      <w:r w:rsidR="00C80775" w:rsidRPr="00012E28">
        <w:rPr>
          <w:sz w:val="20"/>
        </w:rPr>
        <w:t xml:space="preserve"> </w:t>
      </w:r>
      <w:r w:rsidRPr="00012E28">
        <w:rPr>
          <w:sz w:val="20"/>
        </w:rPr>
        <w:t>Housand,</w:t>
      </w:r>
      <w:r w:rsidR="00C80775" w:rsidRPr="00012E28">
        <w:rPr>
          <w:sz w:val="20"/>
        </w:rPr>
        <w:t xml:space="preserve"> </w:t>
      </w:r>
      <w:r w:rsidRPr="00012E28">
        <w:rPr>
          <w:sz w:val="20"/>
        </w:rPr>
        <w:t>B.,</w:t>
      </w:r>
      <w:r w:rsidR="00C80775" w:rsidRPr="00012E28">
        <w:rPr>
          <w:sz w:val="20"/>
        </w:rPr>
        <w:t xml:space="preserve"> </w:t>
      </w:r>
      <w:r w:rsidRPr="00012E28">
        <w:rPr>
          <w:sz w:val="20"/>
        </w:rPr>
        <w:t>Liu,</w:t>
      </w:r>
      <w:r w:rsidR="00C80775" w:rsidRPr="00012E28">
        <w:rPr>
          <w:sz w:val="20"/>
        </w:rPr>
        <w:t xml:space="preserve"> </w:t>
      </w:r>
      <w:r w:rsidRPr="00012E28">
        <w:rPr>
          <w:sz w:val="20"/>
        </w:rPr>
        <w:t>Y.,</w:t>
      </w:r>
      <w:r w:rsidR="00C80775" w:rsidRPr="00012E28">
        <w:rPr>
          <w:sz w:val="20"/>
        </w:rPr>
        <w:t xml:space="preserve"> </w:t>
      </w:r>
      <w:r w:rsidRPr="00012E28">
        <w:rPr>
          <w:sz w:val="20"/>
        </w:rPr>
        <w:t>and</w:t>
      </w:r>
      <w:r w:rsidR="00C80775" w:rsidRPr="00012E28">
        <w:rPr>
          <w:sz w:val="20"/>
        </w:rPr>
        <w:t xml:space="preserve"> </w:t>
      </w:r>
      <w:r w:rsidRPr="00012E28">
        <w:rPr>
          <w:sz w:val="20"/>
        </w:rPr>
        <w:t>O</w:t>
      </w:r>
      <w:r w:rsidR="00A87038" w:rsidRPr="00012E28">
        <w:rPr>
          <w:sz w:val="20"/>
        </w:rPr>
        <w:t>’</w:t>
      </w:r>
      <w:r w:rsidRPr="00012E28">
        <w:rPr>
          <w:sz w:val="20"/>
        </w:rPr>
        <w:t>Neil,</w:t>
      </w:r>
      <w:r w:rsidR="00C80775" w:rsidRPr="00012E28">
        <w:rPr>
          <w:sz w:val="20"/>
        </w:rPr>
        <w:t xml:space="preserve"> </w:t>
      </w:r>
      <w:r w:rsidRPr="00012E28">
        <w:rPr>
          <w:sz w:val="20"/>
        </w:rPr>
        <w:t>M.</w:t>
      </w:r>
      <w:r w:rsidR="00C80775" w:rsidRPr="00012E28">
        <w:rPr>
          <w:sz w:val="20"/>
        </w:rPr>
        <w:t xml:space="preserve"> </w:t>
      </w:r>
      <w:r w:rsidRPr="00012E28">
        <w:rPr>
          <w:sz w:val="20"/>
        </w:rPr>
        <w:t>(2007).</w:t>
      </w:r>
      <w:r w:rsidR="00C80775" w:rsidRPr="00012E28">
        <w:rPr>
          <w:sz w:val="20"/>
        </w:rPr>
        <w:t xml:space="preserve"> </w:t>
      </w:r>
      <w:r w:rsidRPr="00012E28">
        <w:rPr>
          <w:sz w:val="20"/>
        </w:rPr>
        <w:t>What</w:t>
      </w:r>
      <w:r w:rsidR="00C80775" w:rsidRPr="00012E28">
        <w:rPr>
          <w:sz w:val="20"/>
        </w:rPr>
        <w:t xml:space="preserve"> </w:t>
      </w:r>
      <w:r w:rsidRPr="00012E28">
        <w:rPr>
          <w:sz w:val="20"/>
        </w:rPr>
        <w:t>Is</w:t>
      </w:r>
      <w:r w:rsidR="00C80775" w:rsidRPr="00012E28">
        <w:rPr>
          <w:sz w:val="20"/>
        </w:rPr>
        <w:t xml:space="preserve"> </w:t>
      </w:r>
      <w:r w:rsidRPr="00012E28">
        <w:rPr>
          <w:sz w:val="20"/>
        </w:rPr>
        <w:t>New</w:t>
      </w:r>
      <w:r w:rsidR="00C80775" w:rsidRPr="00012E28">
        <w:rPr>
          <w:sz w:val="20"/>
        </w:rPr>
        <w:t xml:space="preserve"> </w:t>
      </w:r>
      <w:r w:rsidRPr="00012E28">
        <w:rPr>
          <w:sz w:val="20"/>
        </w:rPr>
        <w:t>About</w:t>
      </w:r>
      <w:r w:rsidR="00C80775" w:rsidRPr="00012E28">
        <w:rPr>
          <w:sz w:val="20"/>
        </w:rPr>
        <w:t xml:space="preserve"> </w:t>
      </w:r>
      <w:r w:rsidRPr="00012E28">
        <w:rPr>
          <w:sz w:val="20"/>
        </w:rPr>
        <w:t>the</w:t>
      </w:r>
      <w:r w:rsidR="00C80775" w:rsidRPr="00012E28">
        <w:rPr>
          <w:sz w:val="20"/>
        </w:rPr>
        <w:t xml:space="preserve"> </w:t>
      </w:r>
      <w:r w:rsidRPr="00012E28">
        <w:rPr>
          <w:sz w:val="20"/>
        </w:rPr>
        <w:t>New</w:t>
      </w:r>
      <w:r w:rsidR="00C80775" w:rsidRPr="00012E28">
        <w:rPr>
          <w:sz w:val="20"/>
        </w:rPr>
        <w:t xml:space="preserve"> </w:t>
      </w:r>
      <w:r w:rsidRPr="00012E28">
        <w:rPr>
          <w:sz w:val="20"/>
        </w:rPr>
        <w:t>Literacies</w:t>
      </w:r>
      <w:r w:rsidR="00C80775" w:rsidRPr="00012E28">
        <w:rPr>
          <w:sz w:val="20"/>
        </w:rPr>
        <w:t xml:space="preserve"> </w:t>
      </w:r>
      <w:r w:rsidRPr="00012E28">
        <w:rPr>
          <w:sz w:val="20"/>
        </w:rPr>
        <w:t>of</w:t>
      </w:r>
      <w:r w:rsidR="00C80775" w:rsidRPr="00012E28">
        <w:rPr>
          <w:sz w:val="20"/>
        </w:rPr>
        <w:t xml:space="preserve"> </w:t>
      </w:r>
      <w:r w:rsidRPr="00012E28">
        <w:rPr>
          <w:sz w:val="20"/>
        </w:rPr>
        <w:t>Online</w:t>
      </w:r>
      <w:r w:rsidR="00C80775" w:rsidRPr="00012E28">
        <w:rPr>
          <w:sz w:val="20"/>
        </w:rPr>
        <w:t xml:space="preserve"> </w:t>
      </w:r>
      <w:r w:rsidRPr="00012E28">
        <w:rPr>
          <w:sz w:val="20"/>
        </w:rPr>
        <w:t>Reading</w:t>
      </w:r>
      <w:r w:rsidR="00C80775" w:rsidRPr="00012E28">
        <w:rPr>
          <w:sz w:val="20"/>
        </w:rPr>
        <w:t xml:space="preserve"> </w:t>
      </w:r>
      <w:r w:rsidRPr="00012E28">
        <w:rPr>
          <w:sz w:val="20"/>
        </w:rPr>
        <w:t>Comprehension?</w:t>
      </w:r>
      <w:r w:rsidR="00C80775" w:rsidRPr="00012E28">
        <w:rPr>
          <w:sz w:val="20"/>
        </w:rPr>
        <w:t xml:space="preserve"> </w:t>
      </w:r>
      <w:r w:rsidRPr="00012E28">
        <w:rPr>
          <w:sz w:val="20"/>
        </w:rPr>
        <w:t>In</w:t>
      </w:r>
      <w:r w:rsidR="00C80775" w:rsidRPr="00012E28">
        <w:rPr>
          <w:sz w:val="20"/>
        </w:rPr>
        <w:t xml:space="preserve"> </w:t>
      </w:r>
      <w:r w:rsidRPr="00012E28">
        <w:rPr>
          <w:sz w:val="20"/>
        </w:rPr>
        <w:t>A.</w:t>
      </w:r>
      <w:r w:rsidR="00C80775" w:rsidRPr="00012E28">
        <w:rPr>
          <w:sz w:val="20"/>
        </w:rPr>
        <w:t xml:space="preserve"> </w:t>
      </w:r>
      <w:r w:rsidRPr="00012E28">
        <w:rPr>
          <w:sz w:val="20"/>
        </w:rPr>
        <w:t>Berger,</w:t>
      </w:r>
      <w:r w:rsidR="00C80775" w:rsidRPr="00012E28">
        <w:rPr>
          <w:sz w:val="20"/>
        </w:rPr>
        <w:t xml:space="preserve"> </w:t>
      </w:r>
      <w:r w:rsidRPr="00012E28">
        <w:rPr>
          <w:sz w:val="20"/>
        </w:rPr>
        <w:t>L.</w:t>
      </w:r>
      <w:r w:rsidR="00C80775" w:rsidRPr="00012E28">
        <w:rPr>
          <w:sz w:val="20"/>
        </w:rPr>
        <w:t xml:space="preserve"> </w:t>
      </w:r>
      <w:r w:rsidRPr="00012E28">
        <w:rPr>
          <w:sz w:val="20"/>
        </w:rPr>
        <w:t>Rush,</w:t>
      </w:r>
      <w:r w:rsidR="00C80775" w:rsidRPr="00012E28">
        <w:rPr>
          <w:sz w:val="20"/>
        </w:rPr>
        <w:t xml:space="preserve"> </w:t>
      </w:r>
      <w:r w:rsidRPr="00012E28">
        <w:rPr>
          <w:sz w:val="20"/>
        </w:rPr>
        <w:t>and</w:t>
      </w:r>
      <w:r w:rsidR="00C80775" w:rsidRPr="00012E28">
        <w:rPr>
          <w:sz w:val="20"/>
        </w:rPr>
        <w:t xml:space="preserve"> </w:t>
      </w:r>
      <w:r w:rsidRPr="00012E28">
        <w:rPr>
          <w:sz w:val="20"/>
        </w:rPr>
        <w:t>J.</w:t>
      </w:r>
      <w:r w:rsidR="00C80775" w:rsidRPr="00012E28">
        <w:rPr>
          <w:sz w:val="20"/>
        </w:rPr>
        <w:t xml:space="preserve"> </w:t>
      </w:r>
      <w:r w:rsidRPr="00012E28">
        <w:rPr>
          <w:sz w:val="20"/>
        </w:rPr>
        <w:t>Eakle</w:t>
      </w:r>
      <w:r w:rsidR="00C80775" w:rsidRPr="00012E28">
        <w:rPr>
          <w:sz w:val="20"/>
        </w:rPr>
        <w:t xml:space="preserve"> </w:t>
      </w:r>
      <w:r w:rsidRPr="00012E28">
        <w:rPr>
          <w:sz w:val="20"/>
        </w:rPr>
        <w:t>(Eds.),</w:t>
      </w:r>
      <w:r w:rsidR="00C80775" w:rsidRPr="00012E28">
        <w:rPr>
          <w:sz w:val="20"/>
        </w:rPr>
        <w:t xml:space="preserve"> </w:t>
      </w:r>
      <w:r w:rsidRPr="00012E28">
        <w:rPr>
          <w:i/>
          <w:iCs/>
          <w:sz w:val="20"/>
        </w:rPr>
        <w:t>Secondary</w:t>
      </w:r>
      <w:r w:rsidR="00C80775" w:rsidRPr="00012E28">
        <w:rPr>
          <w:i/>
          <w:iCs/>
          <w:sz w:val="20"/>
        </w:rPr>
        <w:t xml:space="preserve"> </w:t>
      </w:r>
      <w:r w:rsidRPr="00012E28">
        <w:rPr>
          <w:i/>
          <w:iCs/>
          <w:sz w:val="20"/>
        </w:rPr>
        <w:t>School</w:t>
      </w:r>
      <w:r w:rsidR="00C80775" w:rsidRPr="00012E28">
        <w:rPr>
          <w:i/>
          <w:iCs/>
          <w:sz w:val="20"/>
        </w:rPr>
        <w:t xml:space="preserve"> </w:t>
      </w:r>
      <w:r w:rsidRPr="00012E28">
        <w:rPr>
          <w:i/>
          <w:iCs/>
          <w:sz w:val="20"/>
        </w:rPr>
        <w:t>Reading</w:t>
      </w:r>
      <w:r w:rsidR="00C80775" w:rsidRPr="00012E28">
        <w:rPr>
          <w:i/>
          <w:iCs/>
          <w:sz w:val="20"/>
        </w:rPr>
        <w:t xml:space="preserve"> </w:t>
      </w:r>
      <w:r w:rsidRPr="00012E28">
        <w:rPr>
          <w:i/>
          <w:iCs/>
          <w:sz w:val="20"/>
        </w:rPr>
        <w:t>and</w:t>
      </w:r>
      <w:r w:rsidR="00C80775" w:rsidRPr="00012E28">
        <w:rPr>
          <w:i/>
          <w:iCs/>
          <w:sz w:val="20"/>
        </w:rPr>
        <w:t xml:space="preserve"> </w:t>
      </w:r>
      <w:r w:rsidRPr="00012E28">
        <w:rPr>
          <w:i/>
          <w:iCs/>
          <w:sz w:val="20"/>
        </w:rPr>
        <w:t>Writing:</w:t>
      </w:r>
      <w:r w:rsidR="00C80775" w:rsidRPr="00012E28">
        <w:rPr>
          <w:i/>
          <w:iCs/>
          <w:sz w:val="20"/>
        </w:rPr>
        <w:t xml:space="preserve"> </w:t>
      </w:r>
      <w:r w:rsidRPr="00012E28">
        <w:rPr>
          <w:i/>
          <w:iCs/>
          <w:sz w:val="20"/>
        </w:rPr>
        <w:t>What</w:t>
      </w:r>
      <w:r w:rsidR="00C80775" w:rsidRPr="00012E28">
        <w:rPr>
          <w:i/>
          <w:iCs/>
          <w:sz w:val="20"/>
        </w:rPr>
        <w:t xml:space="preserve"> </w:t>
      </w:r>
      <w:r w:rsidRPr="00012E28">
        <w:rPr>
          <w:i/>
          <w:iCs/>
          <w:sz w:val="20"/>
        </w:rPr>
        <w:t>Research</w:t>
      </w:r>
      <w:r w:rsidR="00C80775" w:rsidRPr="00012E28">
        <w:rPr>
          <w:i/>
          <w:iCs/>
          <w:sz w:val="20"/>
        </w:rPr>
        <w:t xml:space="preserve"> </w:t>
      </w:r>
      <w:r w:rsidRPr="00012E28">
        <w:rPr>
          <w:i/>
          <w:iCs/>
          <w:sz w:val="20"/>
        </w:rPr>
        <w:t>Reveals</w:t>
      </w:r>
      <w:r w:rsidR="00C80775" w:rsidRPr="00012E28">
        <w:rPr>
          <w:i/>
          <w:iCs/>
          <w:sz w:val="20"/>
        </w:rPr>
        <w:t xml:space="preserve"> </w:t>
      </w:r>
      <w:r w:rsidRPr="00012E28">
        <w:rPr>
          <w:i/>
          <w:iCs/>
          <w:sz w:val="20"/>
        </w:rPr>
        <w:t>for</w:t>
      </w:r>
      <w:r w:rsidR="00C80775" w:rsidRPr="00012E28">
        <w:rPr>
          <w:i/>
          <w:iCs/>
          <w:sz w:val="20"/>
        </w:rPr>
        <w:t xml:space="preserve"> </w:t>
      </w:r>
      <w:r w:rsidRPr="00012E28">
        <w:rPr>
          <w:i/>
          <w:iCs/>
          <w:sz w:val="20"/>
        </w:rPr>
        <w:t>Classroom</w:t>
      </w:r>
      <w:r w:rsidR="00C80775" w:rsidRPr="00012E28">
        <w:rPr>
          <w:i/>
          <w:iCs/>
          <w:sz w:val="20"/>
        </w:rPr>
        <w:t xml:space="preserve"> </w:t>
      </w:r>
      <w:r w:rsidRPr="00012E28">
        <w:rPr>
          <w:i/>
          <w:iCs/>
          <w:sz w:val="20"/>
        </w:rPr>
        <w:t>Practices</w:t>
      </w:r>
      <w:r w:rsidR="00C80775" w:rsidRPr="00012E28">
        <w:rPr>
          <w:sz w:val="20"/>
        </w:rPr>
        <w:t xml:space="preserve"> </w:t>
      </w:r>
      <w:r w:rsidRPr="00012E28">
        <w:rPr>
          <w:sz w:val="20"/>
        </w:rPr>
        <w:t>(</w:t>
      </w:r>
      <w:r w:rsidR="00E91E27">
        <w:rPr>
          <w:sz w:val="20"/>
        </w:rPr>
        <w:t>pp</w:t>
      </w:r>
      <w:r w:rsidRPr="00012E28">
        <w:rPr>
          <w:sz w:val="20"/>
        </w:rPr>
        <w:t>.</w:t>
      </w:r>
      <w:r w:rsidR="00C80775" w:rsidRPr="00012E28">
        <w:rPr>
          <w:sz w:val="20"/>
        </w:rPr>
        <w:t xml:space="preserve"> </w:t>
      </w:r>
      <w:r w:rsidRPr="00012E28">
        <w:rPr>
          <w:sz w:val="20"/>
        </w:rPr>
        <w:t>37–68).</w:t>
      </w:r>
      <w:r w:rsidR="00C80775" w:rsidRPr="00012E28">
        <w:rPr>
          <w:sz w:val="20"/>
        </w:rPr>
        <w:t xml:space="preserve"> </w:t>
      </w:r>
      <w:r w:rsidRPr="00012E28">
        <w:rPr>
          <w:sz w:val="20"/>
        </w:rPr>
        <w:t>Chicago,</w:t>
      </w:r>
      <w:r w:rsidR="00C80775" w:rsidRPr="00012E28">
        <w:rPr>
          <w:sz w:val="20"/>
        </w:rPr>
        <w:t xml:space="preserve"> </w:t>
      </w:r>
      <w:r w:rsidRPr="00012E28">
        <w:rPr>
          <w:sz w:val="20"/>
        </w:rPr>
        <w:t>IL:</w:t>
      </w:r>
      <w:r w:rsidR="00C80775" w:rsidRPr="00012E28">
        <w:rPr>
          <w:sz w:val="20"/>
        </w:rPr>
        <w:t xml:space="preserve"> </w:t>
      </w:r>
      <w:r w:rsidRPr="00012E28">
        <w:rPr>
          <w:sz w:val="20"/>
        </w:rPr>
        <w:t>National</w:t>
      </w:r>
      <w:r w:rsidR="00C80775" w:rsidRPr="00012E28">
        <w:rPr>
          <w:sz w:val="20"/>
        </w:rPr>
        <w:t xml:space="preserve"> </w:t>
      </w:r>
      <w:r w:rsidRPr="00012E28">
        <w:rPr>
          <w:sz w:val="20"/>
        </w:rPr>
        <w:t>Council</w:t>
      </w:r>
      <w:r w:rsidR="00C80775" w:rsidRPr="00012E28">
        <w:rPr>
          <w:sz w:val="20"/>
        </w:rPr>
        <w:t xml:space="preserve"> </w:t>
      </w:r>
      <w:r w:rsidRPr="00012E28">
        <w:rPr>
          <w:sz w:val="20"/>
        </w:rPr>
        <w:t>of</w:t>
      </w:r>
      <w:r w:rsidR="00C80775" w:rsidRPr="00012E28">
        <w:rPr>
          <w:sz w:val="20"/>
        </w:rPr>
        <w:t xml:space="preserve"> </w:t>
      </w:r>
      <w:r w:rsidRPr="00012E28">
        <w:rPr>
          <w:sz w:val="20"/>
        </w:rPr>
        <w:t>Teachers</w:t>
      </w:r>
      <w:r w:rsidR="00C80775" w:rsidRPr="00012E28">
        <w:rPr>
          <w:sz w:val="20"/>
        </w:rPr>
        <w:t xml:space="preserve"> </w:t>
      </w:r>
      <w:r w:rsidRPr="00012E28">
        <w:rPr>
          <w:sz w:val="20"/>
        </w:rPr>
        <w:t>of</w:t>
      </w:r>
      <w:r w:rsidR="00C80775" w:rsidRPr="00012E28">
        <w:rPr>
          <w:sz w:val="20"/>
        </w:rPr>
        <w:t xml:space="preserve"> </w:t>
      </w:r>
      <w:r w:rsidRPr="00012E28">
        <w:rPr>
          <w:sz w:val="20"/>
        </w:rPr>
        <w:t>English/National</w:t>
      </w:r>
      <w:r w:rsidR="00C80775" w:rsidRPr="00012E28">
        <w:rPr>
          <w:sz w:val="20"/>
        </w:rPr>
        <w:t xml:space="preserve"> </w:t>
      </w:r>
      <w:r w:rsidRPr="00012E28">
        <w:rPr>
          <w:sz w:val="20"/>
        </w:rPr>
        <w:t>Conference</w:t>
      </w:r>
      <w:r w:rsidR="00C80775" w:rsidRPr="00012E28">
        <w:rPr>
          <w:sz w:val="20"/>
        </w:rPr>
        <w:t xml:space="preserve"> </w:t>
      </w:r>
      <w:r w:rsidRPr="00012E28">
        <w:rPr>
          <w:sz w:val="20"/>
        </w:rPr>
        <w:t>of</w:t>
      </w:r>
      <w:r w:rsidR="00C80775" w:rsidRPr="00012E28">
        <w:rPr>
          <w:sz w:val="20"/>
        </w:rPr>
        <w:t xml:space="preserve"> </w:t>
      </w:r>
      <w:r w:rsidRPr="00012E28">
        <w:rPr>
          <w:sz w:val="20"/>
        </w:rPr>
        <w:t>Research</w:t>
      </w:r>
      <w:r w:rsidR="00C80775" w:rsidRPr="00012E28">
        <w:rPr>
          <w:sz w:val="20"/>
        </w:rPr>
        <w:t xml:space="preserve"> </w:t>
      </w:r>
      <w:r w:rsidRPr="00012E28">
        <w:rPr>
          <w:sz w:val="20"/>
        </w:rPr>
        <w:t>on</w:t>
      </w:r>
      <w:r w:rsidR="00C80775" w:rsidRPr="00012E28">
        <w:rPr>
          <w:sz w:val="20"/>
        </w:rPr>
        <w:t xml:space="preserve"> </w:t>
      </w:r>
      <w:r w:rsidRPr="00012E28">
        <w:rPr>
          <w:sz w:val="20"/>
        </w:rPr>
        <w:t>Language</w:t>
      </w:r>
      <w:r w:rsidR="00C80775" w:rsidRPr="00012E28">
        <w:rPr>
          <w:sz w:val="20"/>
        </w:rPr>
        <w:t xml:space="preserve"> </w:t>
      </w:r>
      <w:r w:rsidRPr="00012E28">
        <w:rPr>
          <w:sz w:val="20"/>
        </w:rPr>
        <w:t>and</w:t>
      </w:r>
      <w:r w:rsidR="00C80775" w:rsidRPr="00012E28">
        <w:rPr>
          <w:sz w:val="20"/>
        </w:rPr>
        <w:t xml:space="preserve"> </w:t>
      </w:r>
      <w:r w:rsidRPr="00012E28">
        <w:rPr>
          <w:sz w:val="20"/>
        </w:rPr>
        <w:t>Literacy.</w:t>
      </w:r>
    </w:p>
    <w:p w:rsidR="00F22352" w:rsidRPr="00012E28" w:rsidRDefault="00F22352" w:rsidP="00012E28">
      <w:pPr>
        <w:pStyle w:val="NoSpacing"/>
        <w:ind w:left="720"/>
        <w:rPr>
          <w:sz w:val="20"/>
        </w:rPr>
      </w:pPr>
    </w:p>
    <w:p w:rsidR="00686C6B" w:rsidRPr="00012E28" w:rsidRDefault="00686C6B" w:rsidP="00012E28">
      <w:pPr>
        <w:pStyle w:val="NoSpacing"/>
        <w:ind w:left="720"/>
        <w:rPr>
          <w:sz w:val="20"/>
        </w:rPr>
      </w:pPr>
      <w:r w:rsidRPr="00012E28">
        <w:rPr>
          <w:sz w:val="20"/>
        </w:rPr>
        <w:t>McKenna,</w:t>
      </w:r>
      <w:r w:rsidR="00C80775" w:rsidRPr="00012E28">
        <w:rPr>
          <w:sz w:val="20"/>
        </w:rPr>
        <w:t xml:space="preserve"> </w:t>
      </w:r>
      <w:r w:rsidRPr="00012E28">
        <w:rPr>
          <w:sz w:val="20"/>
        </w:rPr>
        <w:t>M.C.,</w:t>
      </w:r>
      <w:r w:rsidR="00C80775" w:rsidRPr="00012E28">
        <w:rPr>
          <w:sz w:val="20"/>
        </w:rPr>
        <w:t xml:space="preserve"> </w:t>
      </w:r>
      <w:r w:rsidRPr="00012E28">
        <w:rPr>
          <w:sz w:val="20"/>
        </w:rPr>
        <w:t>Labbo</w:t>
      </w:r>
      <w:r w:rsidR="00C80775" w:rsidRPr="00012E28">
        <w:rPr>
          <w:sz w:val="20"/>
        </w:rPr>
        <w:t xml:space="preserve"> </w:t>
      </w:r>
      <w:r w:rsidRPr="00012E28">
        <w:rPr>
          <w:sz w:val="20"/>
        </w:rPr>
        <w:t>L.D.,</w:t>
      </w:r>
      <w:r w:rsidR="00C80775" w:rsidRPr="00012E28">
        <w:rPr>
          <w:sz w:val="20"/>
        </w:rPr>
        <w:t xml:space="preserve"> </w:t>
      </w:r>
      <w:r w:rsidRPr="00012E28">
        <w:rPr>
          <w:sz w:val="20"/>
        </w:rPr>
        <w:t>Reinking</w:t>
      </w:r>
      <w:r w:rsidR="00C80775" w:rsidRPr="00012E28">
        <w:rPr>
          <w:sz w:val="20"/>
        </w:rPr>
        <w:t xml:space="preserve"> </w:t>
      </w:r>
      <w:r w:rsidRPr="00012E28">
        <w:rPr>
          <w:sz w:val="20"/>
        </w:rPr>
        <w:t>D.,</w:t>
      </w:r>
      <w:r w:rsidR="00C80775" w:rsidRPr="00012E28">
        <w:rPr>
          <w:sz w:val="20"/>
        </w:rPr>
        <w:t xml:space="preserve"> </w:t>
      </w:r>
      <w:r w:rsidRPr="00012E28">
        <w:rPr>
          <w:sz w:val="20"/>
        </w:rPr>
        <w:t>and</w:t>
      </w:r>
      <w:r w:rsidR="00C80775" w:rsidRPr="00012E28">
        <w:rPr>
          <w:sz w:val="20"/>
        </w:rPr>
        <w:t xml:space="preserve"> </w:t>
      </w:r>
      <w:r w:rsidRPr="00012E28">
        <w:rPr>
          <w:sz w:val="20"/>
        </w:rPr>
        <w:t>Zuker,</w:t>
      </w:r>
      <w:r w:rsidR="00C80775" w:rsidRPr="00012E28">
        <w:rPr>
          <w:sz w:val="20"/>
        </w:rPr>
        <w:t xml:space="preserve"> </w:t>
      </w:r>
      <w:r w:rsidRPr="00012E28">
        <w:rPr>
          <w:sz w:val="20"/>
        </w:rPr>
        <w:t>T.A.</w:t>
      </w:r>
      <w:r w:rsidR="00C80775" w:rsidRPr="00012E28">
        <w:rPr>
          <w:sz w:val="20"/>
        </w:rPr>
        <w:t xml:space="preserve"> </w:t>
      </w:r>
      <w:r w:rsidRPr="00012E28">
        <w:rPr>
          <w:sz w:val="20"/>
        </w:rPr>
        <w:t>(2007).</w:t>
      </w:r>
      <w:r w:rsidR="00C80775" w:rsidRPr="00012E28">
        <w:rPr>
          <w:sz w:val="20"/>
        </w:rPr>
        <w:t xml:space="preserve"> </w:t>
      </w:r>
      <w:r w:rsidRPr="00012E28">
        <w:rPr>
          <w:sz w:val="20"/>
        </w:rPr>
        <w:t>Effective</w:t>
      </w:r>
      <w:r w:rsidR="00C80775" w:rsidRPr="00012E28">
        <w:rPr>
          <w:sz w:val="20"/>
        </w:rPr>
        <w:t xml:space="preserve"> </w:t>
      </w:r>
      <w:r w:rsidRPr="00012E28">
        <w:rPr>
          <w:sz w:val="20"/>
        </w:rPr>
        <w:t>Use</w:t>
      </w:r>
      <w:r w:rsidR="00C80775" w:rsidRPr="00012E28">
        <w:rPr>
          <w:sz w:val="20"/>
        </w:rPr>
        <w:t xml:space="preserve"> </w:t>
      </w:r>
      <w:r w:rsidRPr="00012E28">
        <w:rPr>
          <w:sz w:val="20"/>
        </w:rPr>
        <w:t>of</w:t>
      </w:r>
      <w:r w:rsidR="00C80775" w:rsidRPr="00012E28">
        <w:rPr>
          <w:sz w:val="20"/>
        </w:rPr>
        <w:t xml:space="preserve"> </w:t>
      </w:r>
      <w:r w:rsidRPr="00012E28">
        <w:rPr>
          <w:sz w:val="20"/>
        </w:rPr>
        <w:t>Technology</w:t>
      </w:r>
      <w:r w:rsidR="00C80775" w:rsidRPr="00012E28">
        <w:rPr>
          <w:sz w:val="20"/>
        </w:rPr>
        <w:t xml:space="preserve"> </w:t>
      </w:r>
      <w:r w:rsidRPr="00012E28">
        <w:rPr>
          <w:sz w:val="20"/>
        </w:rPr>
        <w:t>in</w:t>
      </w:r>
      <w:r w:rsidR="00C80775" w:rsidRPr="00012E28">
        <w:rPr>
          <w:sz w:val="20"/>
        </w:rPr>
        <w:t xml:space="preserve"> </w:t>
      </w:r>
      <w:r w:rsidRPr="00012E28">
        <w:rPr>
          <w:sz w:val="20"/>
        </w:rPr>
        <w:t>Literacy</w:t>
      </w:r>
      <w:r w:rsidR="00C80775" w:rsidRPr="00012E28">
        <w:rPr>
          <w:sz w:val="20"/>
        </w:rPr>
        <w:t xml:space="preserve"> </w:t>
      </w:r>
      <w:r w:rsidRPr="00012E28">
        <w:rPr>
          <w:sz w:val="20"/>
        </w:rPr>
        <w:t>Instruction.</w:t>
      </w:r>
      <w:r w:rsidR="00C80775" w:rsidRPr="00012E28">
        <w:rPr>
          <w:sz w:val="20"/>
        </w:rPr>
        <w:t xml:space="preserve"> </w:t>
      </w:r>
      <w:r w:rsidRPr="00012E28">
        <w:rPr>
          <w:sz w:val="20"/>
        </w:rPr>
        <w:t>In</w:t>
      </w:r>
      <w:r w:rsidR="00C80775" w:rsidRPr="00012E28">
        <w:rPr>
          <w:sz w:val="20"/>
        </w:rPr>
        <w:t xml:space="preserve"> </w:t>
      </w:r>
      <w:r w:rsidRPr="00012E28">
        <w:rPr>
          <w:sz w:val="20"/>
        </w:rPr>
        <w:t>L.</w:t>
      </w:r>
      <w:r w:rsidR="00C80775" w:rsidRPr="00012E28">
        <w:rPr>
          <w:sz w:val="20"/>
        </w:rPr>
        <w:t xml:space="preserve"> </w:t>
      </w:r>
      <w:r w:rsidRPr="00012E28">
        <w:rPr>
          <w:sz w:val="20"/>
        </w:rPr>
        <w:t>Gambrell,</w:t>
      </w:r>
      <w:r w:rsidR="00C80775" w:rsidRPr="00012E28">
        <w:rPr>
          <w:sz w:val="20"/>
        </w:rPr>
        <w:t xml:space="preserve"> </w:t>
      </w:r>
      <w:r w:rsidRPr="00012E28">
        <w:rPr>
          <w:sz w:val="20"/>
        </w:rPr>
        <w:t>L.M.</w:t>
      </w:r>
      <w:r w:rsidR="00C80775" w:rsidRPr="00012E28">
        <w:rPr>
          <w:sz w:val="20"/>
        </w:rPr>
        <w:t xml:space="preserve"> </w:t>
      </w:r>
      <w:r w:rsidRPr="00012E28">
        <w:rPr>
          <w:sz w:val="20"/>
        </w:rPr>
        <w:t>Morrow,</w:t>
      </w:r>
      <w:r w:rsidR="00C80775" w:rsidRPr="00012E28">
        <w:rPr>
          <w:sz w:val="20"/>
        </w:rPr>
        <w:t xml:space="preserve"> </w:t>
      </w:r>
      <w:r w:rsidRPr="00012E28">
        <w:rPr>
          <w:sz w:val="20"/>
        </w:rPr>
        <w:t>and</w:t>
      </w:r>
      <w:r w:rsidR="00C80775" w:rsidRPr="00012E28">
        <w:rPr>
          <w:sz w:val="20"/>
        </w:rPr>
        <w:t xml:space="preserve"> </w:t>
      </w:r>
      <w:r w:rsidRPr="00012E28">
        <w:rPr>
          <w:sz w:val="20"/>
        </w:rPr>
        <w:t>M.</w:t>
      </w:r>
      <w:r w:rsidR="00C80775" w:rsidRPr="00012E28">
        <w:rPr>
          <w:sz w:val="20"/>
        </w:rPr>
        <w:t xml:space="preserve"> </w:t>
      </w:r>
      <w:r w:rsidRPr="00012E28">
        <w:rPr>
          <w:sz w:val="20"/>
        </w:rPr>
        <w:t>Pressley</w:t>
      </w:r>
      <w:r w:rsidR="00C80775" w:rsidRPr="00012E28">
        <w:rPr>
          <w:sz w:val="20"/>
        </w:rPr>
        <w:t xml:space="preserve"> </w:t>
      </w:r>
      <w:r w:rsidRPr="00012E28">
        <w:rPr>
          <w:sz w:val="20"/>
        </w:rPr>
        <w:t>(Eds.),</w:t>
      </w:r>
      <w:r w:rsidR="00C80775" w:rsidRPr="00012E28">
        <w:rPr>
          <w:sz w:val="20"/>
        </w:rPr>
        <w:t xml:space="preserve"> </w:t>
      </w:r>
      <w:r w:rsidRPr="00012E28">
        <w:rPr>
          <w:i/>
          <w:iCs/>
          <w:sz w:val="20"/>
        </w:rPr>
        <w:t>Best</w:t>
      </w:r>
      <w:r w:rsidR="00C80775" w:rsidRPr="00012E28">
        <w:rPr>
          <w:i/>
          <w:iCs/>
          <w:sz w:val="20"/>
        </w:rPr>
        <w:t xml:space="preserve"> </w:t>
      </w:r>
      <w:r w:rsidRPr="00012E28">
        <w:rPr>
          <w:i/>
          <w:iCs/>
          <w:sz w:val="20"/>
        </w:rPr>
        <w:t>Practices</w:t>
      </w:r>
      <w:r w:rsidR="00C80775" w:rsidRPr="00012E28">
        <w:rPr>
          <w:i/>
          <w:iCs/>
          <w:sz w:val="20"/>
        </w:rPr>
        <w:t xml:space="preserve"> </w:t>
      </w:r>
      <w:r w:rsidRPr="00012E28">
        <w:rPr>
          <w:i/>
          <w:iCs/>
          <w:sz w:val="20"/>
        </w:rPr>
        <w:t>in</w:t>
      </w:r>
      <w:r w:rsidR="00C80775" w:rsidRPr="00012E28">
        <w:rPr>
          <w:i/>
          <w:iCs/>
          <w:sz w:val="20"/>
        </w:rPr>
        <w:t xml:space="preserve"> </w:t>
      </w:r>
      <w:r w:rsidRPr="00012E28">
        <w:rPr>
          <w:i/>
          <w:iCs/>
          <w:sz w:val="20"/>
        </w:rPr>
        <w:t>Literacy</w:t>
      </w:r>
      <w:r w:rsidR="00C80775" w:rsidRPr="00012E28">
        <w:rPr>
          <w:i/>
          <w:iCs/>
          <w:sz w:val="20"/>
        </w:rPr>
        <w:t xml:space="preserve"> </w:t>
      </w:r>
      <w:r w:rsidRPr="00012E28">
        <w:rPr>
          <w:i/>
          <w:iCs/>
          <w:sz w:val="20"/>
        </w:rPr>
        <w:t>Instruction</w:t>
      </w:r>
      <w:r w:rsidR="00C80775" w:rsidRPr="00012E28">
        <w:rPr>
          <w:sz w:val="20"/>
        </w:rPr>
        <w:t xml:space="preserve"> </w:t>
      </w:r>
      <w:r w:rsidRPr="00012E28">
        <w:rPr>
          <w:sz w:val="20"/>
        </w:rPr>
        <w:t>(</w:t>
      </w:r>
      <w:r w:rsidR="00E91E27">
        <w:rPr>
          <w:sz w:val="20"/>
        </w:rPr>
        <w:t>pp</w:t>
      </w:r>
      <w:r w:rsidRPr="00012E28">
        <w:rPr>
          <w:sz w:val="20"/>
        </w:rPr>
        <w:t>.</w:t>
      </w:r>
      <w:r w:rsidR="00C80775" w:rsidRPr="00012E28">
        <w:rPr>
          <w:sz w:val="20"/>
        </w:rPr>
        <w:t xml:space="preserve"> </w:t>
      </w:r>
      <w:r w:rsidRPr="00012E28">
        <w:rPr>
          <w:sz w:val="20"/>
        </w:rPr>
        <w:t>344–372).</w:t>
      </w:r>
      <w:r w:rsidR="00C80775" w:rsidRPr="00012E28">
        <w:rPr>
          <w:sz w:val="20"/>
        </w:rPr>
        <w:t xml:space="preserve"> </w:t>
      </w:r>
      <w:r w:rsidRPr="00012E28">
        <w:rPr>
          <w:sz w:val="20"/>
        </w:rPr>
        <w:t>New</w:t>
      </w:r>
      <w:r w:rsidR="00C80775" w:rsidRPr="00012E28">
        <w:rPr>
          <w:sz w:val="20"/>
        </w:rPr>
        <w:t xml:space="preserve"> </w:t>
      </w:r>
      <w:r w:rsidRPr="00012E28">
        <w:rPr>
          <w:sz w:val="20"/>
        </w:rPr>
        <w:t>York,</w:t>
      </w:r>
      <w:r w:rsidR="00C80775" w:rsidRPr="00012E28">
        <w:rPr>
          <w:sz w:val="20"/>
        </w:rPr>
        <w:t xml:space="preserve"> </w:t>
      </w:r>
      <w:r w:rsidRPr="00012E28">
        <w:rPr>
          <w:sz w:val="20"/>
        </w:rPr>
        <w:t>NY:</w:t>
      </w:r>
      <w:r w:rsidR="00C80775" w:rsidRPr="00012E28">
        <w:rPr>
          <w:sz w:val="20"/>
        </w:rPr>
        <w:t xml:space="preserve"> </w:t>
      </w:r>
      <w:r w:rsidRPr="00012E28">
        <w:rPr>
          <w:sz w:val="20"/>
        </w:rPr>
        <w:t>Guilford.</w:t>
      </w:r>
    </w:p>
    <w:p w:rsidR="00012E28" w:rsidRPr="00012E28" w:rsidRDefault="00012E28" w:rsidP="00012E28">
      <w:pPr>
        <w:pStyle w:val="NoSpacing"/>
        <w:ind w:left="720"/>
        <w:rPr>
          <w:sz w:val="20"/>
        </w:rPr>
      </w:pPr>
    </w:p>
    <w:p w:rsidR="00686C6B" w:rsidRPr="00012E28" w:rsidRDefault="00686C6B" w:rsidP="00012E28">
      <w:pPr>
        <w:pStyle w:val="NoSpacing"/>
        <w:ind w:left="720"/>
        <w:rPr>
          <w:sz w:val="20"/>
        </w:rPr>
      </w:pPr>
      <w:r w:rsidRPr="00012E28">
        <w:rPr>
          <w:sz w:val="20"/>
        </w:rPr>
        <w:t>McKenna,</w:t>
      </w:r>
      <w:r w:rsidR="00C80775" w:rsidRPr="00012E28">
        <w:rPr>
          <w:sz w:val="20"/>
        </w:rPr>
        <w:t xml:space="preserve"> </w:t>
      </w:r>
      <w:r w:rsidRPr="00012E28">
        <w:rPr>
          <w:sz w:val="20"/>
        </w:rPr>
        <w:t>M.C</w:t>
      </w:r>
      <w:r w:rsidR="00E91E27">
        <w:rPr>
          <w:sz w:val="20"/>
        </w:rPr>
        <w:t>.</w:t>
      </w:r>
      <w:r w:rsidRPr="00012E28">
        <w:rPr>
          <w:sz w:val="20"/>
        </w:rPr>
        <w:t>,</w:t>
      </w:r>
      <w:r w:rsidR="00C80775" w:rsidRPr="00012E28">
        <w:rPr>
          <w:sz w:val="20"/>
        </w:rPr>
        <w:t xml:space="preserve"> </w:t>
      </w:r>
      <w:r w:rsidRPr="00012E28">
        <w:rPr>
          <w:sz w:val="20"/>
        </w:rPr>
        <w:t>Labbo,</w:t>
      </w:r>
      <w:r w:rsidR="00C80775" w:rsidRPr="00012E28">
        <w:rPr>
          <w:sz w:val="20"/>
        </w:rPr>
        <w:t xml:space="preserve"> </w:t>
      </w:r>
      <w:r w:rsidRPr="00012E28">
        <w:rPr>
          <w:sz w:val="20"/>
        </w:rPr>
        <w:t>L.D.,</w:t>
      </w:r>
      <w:r w:rsidR="00C80775" w:rsidRPr="00012E28">
        <w:rPr>
          <w:sz w:val="20"/>
        </w:rPr>
        <w:t xml:space="preserve"> </w:t>
      </w:r>
      <w:r w:rsidRPr="00012E28">
        <w:rPr>
          <w:sz w:val="20"/>
        </w:rPr>
        <w:t>Kieffer,</w:t>
      </w:r>
      <w:r w:rsidR="00C80775" w:rsidRPr="00012E28">
        <w:rPr>
          <w:sz w:val="20"/>
        </w:rPr>
        <w:t xml:space="preserve"> </w:t>
      </w:r>
      <w:r w:rsidRPr="00012E28">
        <w:rPr>
          <w:sz w:val="20"/>
        </w:rPr>
        <w:t>R.D.,</w:t>
      </w:r>
      <w:r w:rsidR="00C80775" w:rsidRPr="00012E28">
        <w:rPr>
          <w:sz w:val="20"/>
        </w:rPr>
        <w:t xml:space="preserve"> </w:t>
      </w:r>
      <w:r w:rsidRPr="00012E28">
        <w:rPr>
          <w:sz w:val="20"/>
        </w:rPr>
        <w:t>and</w:t>
      </w:r>
      <w:r w:rsidR="00C80775" w:rsidRPr="00012E28">
        <w:rPr>
          <w:sz w:val="20"/>
        </w:rPr>
        <w:t xml:space="preserve"> </w:t>
      </w:r>
      <w:r w:rsidRPr="00012E28">
        <w:rPr>
          <w:sz w:val="20"/>
        </w:rPr>
        <w:t>Reinking,</w:t>
      </w:r>
      <w:r w:rsidR="00C80775" w:rsidRPr="00012E28">
        <w:rPr>
          <w:sz w:val="20"/>
        </w:rPr>
        <w:t xml:space="preserve"> </w:t>
      </w:r>
      <w:r w:rsidRPr="00012E28">
        <w:rPr>
          <w:sz w:val="20"/>
        </w:rPr>
        <w:t>D.</w:t>
      </w:r>
      <w:r w:rsidR="00C80775" w:rsidRPr="00012E28">
        <w:rPr>
          <w:sz w:val="20"/>
        </w:rPr>
        <w:t xml:space="preserve"> </w:t>
      </w:r>
      <w:r w:rsidRPr="00012E28">
        <w:rPr>
          <w:sz w:val="20"/>
        </w:rPr>
        <w:t>(2006).</w:t>
      </w:r>
      <w:r w:rsidR="00C80775" w:rsidRPr="00012E28">
        <w:rPr>
          <w:sz w:val="20"/>
        </w:rPr>
        <w:t xml:space="preserve"> </w:t>
      </w:r>
      <w:r w:rsidRPr="00012E28">
        <w:rPr>
          <w:i/>
          <w:iCs/>
          <w:sz w:val="20"/>
        </w:rPr>
        <w:t>International</w:t>
      </w:r>
      <w:r w:rsidR="00C80775" w:rsidRPr="00012E28">
        <w:rPr>
          <w:i/>
          <w:iCs/>
          <w:sz w:val="20"/>
        </w:rPr>
        <w:t xml:space="preserve"> </w:t>
      </w:r>
      <w:r w:rsidRPr="00012E28">
        <w:rPr>
          <w:i/>
          <w:iCs/>
          <w:sz w:val="20"/>
        </w:rPr>
        <w:t>Handbook</w:t>
      </w:r>
      <w:r w:rsidR="00C80775" w:rsidRPr="00012E28">
        <w:rPr>
          <w:i/>
          <w:iCs/>
          <w:sz w:val="20"/>
        </w:rPr>
        <w:t xml:space="preserve"> </w:t>
      </w:r>
      <w:r w:rsidRPr="00012E28">
        <w:rPr>
          <w:i/>
          <w:iCs/>
          <w:sz w:val="20"/>
        </w:rPr>
        <w:t>of</w:t>
      </w:r>
      <w:r w:rsidR="00C80775" w:rsidRPr="00012E28">
        <w:rPr>
          <w:i/>
          <w:iCs/>
          <w:sz w:val="20"/>
        </w:rPr>
        <w:t xml:space="preserve"> </w:t>
      </w:r>
      <w:r w:rsidRPr="00012E28">
        <w:rPr>
          <w:i/>
          <w:iCs/>
          <w:sz w:val="20"/>
        </w:rPr>
        <w:t>Literacy</w:t>
      </w:r>
      <w:r w:rsidR="00C80775" w:rsidRPr="00012E28">
        <w:rPr>
          <w:i/>
          <w:iCs/>
          <w:sz w:val="20"/>
        </w:rPr>
        <w:t xml:space="preserve"> </w:t>
      </w:r>
      <w:r w:rsidRPr="00012E28">
        <w:rPr>
          <w:i/>
          <w:iCs/>
          <w:sz w:val="20"/>
        </w:rPr>
        <w:t>and</w:t>
      </w:r>
      <w:r w:rsidR="00C80775" w:rsidRPr="00012E28">
        <w:rPr>
          <w:i/>
          <w:iCs/>
          <w:sz w:val="20"/>
        </w:rPr>
        <w:t xml:space="preserve"> </w:t>
      </w:r>
      <w:r w:rsidRPr="00012E28">
        <w:rPr>
          <w:i/>
          <w:iCs/>
          <w:sz w:val="20"/>
        </w:rPr>
        <w:t>Technology,</w:t>
      </w:r>
      <w:r w:rsidR="00C80775" w:rsidRPr="00012E28">
        <w:rPr>
          <w:i/>
          <w:iCs/>
          <w:sz w:val="20"/>
        </w:rPr>
        <w:t xml:space="preserve"> </w:t>
      </w:r>
      <w:r w:rsidRPr="00012E28">
        <w:rPr>
          <w:i/>
          <w:iCs/>
          <w:sz w:val="20"/>
        </w:rPr>
        <w:t>2</w:t>
      </w:r>
      <w:r w:rsidRPr="00012E28">
        <w:rPr>
          <w:sz w:val="20"/>
        </w:rPr>
        <w:t>.</w:t>
      </w:r>
      <w:r w:rsidR="00C80775" w:rsidRPr="00012E28">
        <w:rPr>
          <w:sz w:val="20"/>
        </w:rPr>
        <w:t xml:space="preserve"> </w:t>
      </w:r>
      <w:r w:rsidRPr="00012E28">
        <w:rPr>
          <w:sz w:val="20"/>
        </w:rPr>
        <w:t>Mahwah,</w:t>
      </w:r>
      <w:r w:rsidR="00C80775" w:rsidRPr="00012E28">
        <w:rPr>
          <w:sz w:val="20"/>
        </w:rPr>
        <w:t xml:space="preserve"> </w:t>
      </w:r>
      <w:r w:rsidRPr="00012E28">
        <w:rPr>
          <w:sz w:val="20"/>
        </w:rPr>
        <w:t>NJ:</w:t>
      </w:r>
      <w:r w:rsidR="00C80775" w:rsidRPr="00012E28">
        <w:rPr>
          <w:sz w:val="20"/>
        </w:rPr>
        <w:t xml:space="preserve"> </w:t>
      </w:r>
      <w:r w:rsidRPr="00012E28">
        <w:rPr>
          <w:sz w:val="20"/>
        </w:rPr>
        <w:t>Erlbaum.</w:t>
      </w:r>
    </w:p>
    <w:p w:rsidR="00012E28" w:rsidRPr="00012E28" w:rsidRDefault="00012E28" w:rsidP="00012E28">
      <w:pPr>
        <w:pStyle w:val="NoSpacing"/>
        <w:ind w:left="720"/>
        <w:rPr>
          <w:sz w:val="20"/>
        </w:rPr>
      </w:pPr>
    </w:p>
    <w:p w:rsidR="00686C6B" w:rsidRPr="00012E28" w:rsidRDefault="00686C6B" w:rsidP="00012E28">
      <w:pPr>
        <w:pStyle w:val="NoSpacing"/>
        <w:ind w:left="720"/>
        <w:rPr>
          <w:sz w:val="20"/>
        </w:rPr>
      </w:pPr>
      <w:r w:rsidRPr="00012E28">
        <w:rPr>
          <w:sz w:val="20"/>
        </w:rPr>
        <w:t>Reinking,</w:t>
      </w:r>
      <w:r w:rsidR="00C80775" w:rsidRPr="00012E28">
        <w:rPr>
          <w:sz w:val="20"/>
        </w:rPr>
        <w:t xml:space="preserve"> </w:t>
      </w:r>
      <w:r w:rsidRPr="00012E28">
        <w:rPr>
          <w:sz w:val="20"/>
        </w:rPr>
        <w:t>D.</w:t>
      </w:r>
      <w:r w:rsidR="00C80775" w:rsidRPr="00012E28">
        <w:rPr>
          <w:sz w:val="20"/>
        </w:rPr>
        <w:t xml:space="preserve"> </w:t>
      </w:r>
      <w:r w:rsidRPr="00012E28">
        <w:rPr>
          <w:sz w:val="20"/>
        </w:rPr>
        <w:t>(2005).</w:t>
      </w:r>
      <w:r w:rsidR="00C80775" w:rsidRPr="00012E28">
        <w:rPr>
          <w:sz w:val="20"/>
        </w:rPr>
        <w:t xml:space="preserve"> </w:t>
      </w:r>
      <w:r w:rsidRPr="00012E28">
        <w:rPr>
          <w:sz w:val="20"/>
        </w:rPr>
        <w:t>Instant</w:t>
      </w:r>
      <w:r w:rsidR="00C80775" w:rsidRPr="00012E28">
        <w:rPr>
          <w:sz w:val="20"/>
        </w:rPr>
        <w:t xml:space="preserve"> </w:t>
      </w:r>
      <w:r w:rsidRPr="00012E28">
        <w:rPr>
          <w:sz w:val="20"/>
        </w:rPr>
        <w:t>Messaging,</w:t>
      </w:r>
      <w:r w:rsidR="00C80775" w:rsidRPr="00012E28">
        <w:rPr>
          <w:sz w:val="20"/>
        </w:rPr>
        <w:t xml:space="preserve"> </w:t>
      </w:r>
      <w:r w:rsidRPr="00012E28">
        <w:rPr>
          <w:sz w:val="20"/>
        </w:rPr>
        <w:t>Literacies,</w:t>
      </w:r>
      <w:r w:rsidR="00C80775" w:rsidRPr="00012E28">
        <w:rPr>
          <w:sz w:val="20"/>
        </w:rPr>
        <w:t xml:space="preserve"> </w:t>
      </w:r>
      <w:r w:rsidRPr="00012E28">
        <w:rPr>
          <w:sz w:val="20"/>
        </w:rPr>
        <w:t>and</w:t>
      </w:r>
      <w:r w:rsidR="00C80775" w:rsidRPr="00012E28">
        <w:rPr>
          <w:sz w:val="20"/>
        </w:rPr>
        <w:t xml:space="preserve"> </w:t>
      </w:r>
      <w:r w:rsidRPr="00012E28">
        <w:rPr>
          <w:sz w:val="20"/>
        </w:rPr>
        <w:t>Social</w:t>
      </w:r>
      <w:r w:rsidR="00C80775" w:rsidRPr="00012E28">
        <w:rPr>
          <w:sz w:val="20"/>
        </w:rPr>
        <w:t xml:space="preserve"> </w:t>
      </w:r>
      <w:r w:rsidRPr="00012E28">
        <w:rPr>
          <w:sz w:val="20"/>
        </w:rPr>
        <w:t>Identities:</w:t>
      </w:r>
      <w:r w:rsidR="00C80775" w:rsidRPr="00012E28">
        <w:rPr>
          <w:sz w:val="20"/>
        </w:rPr>
        <w:t xml:space="preserve"> </w:t>
      </w:r>
      <w:r w:rsidRPr="00012E28">
        <w:rPr>
          <w:sz w:val="20"/>
        </w:rPr>
        <w:t>a</w:t>
      </w:r>
      <w:r w:rsidR="00C80775" w:rsidRPr="00012E28">
        <w:rPr>
          <w:sz w:val="20"/>
        </w:rPr>
        <w:t xml:space="preserve"> </w:t>
      </w:r>
      <w:r w:rsidRPr="00012E28">
        <w:rPr>
          <w:sz w:val="20"/>
        </w:rPr>
        <w:t>Review</w:t>
      </w:r>
      <w:r w:rsidR="00C80775" w:rsidRPr="00012E28">
        <w:rPr>
          <w:sz w:val="20"/>
        </w:rPr>
        <w:t xml:space="preserve"> </w:t>
      </w:r>
      <w:r w:rsidRPr="00012E28">
        <w:rPr>
          <w:sz w:val="20"/>
        </w:rPr>
        <w:t>Commentary.</w:t>
      </w:r>
      <w:r w:rsidR="00C80775" w:rsidRPr="00012E28">
        <w:rPr>
          <w:sz w:val="20"/>
        </w:rPr>
        <w:t xml:space="preserve"> </w:t>
      </w:r>
      <w:r w:rsidRPr="00012E28">
        <w:rPr>
          <w:sz w:val="20"/>
        </w:rPr>
        <w:t>In</w:t>
      </w:r>
      <w:r w:rsidR="00C80775" w:rsidRPr="00012E28">
        <w:rPr>
          <w:sz w:val="20"/>
        </w:rPr>
        <w:t xml:space="preserve"> </w:t>
      </w:r>
      <w:r w:rsidRPr="00012E28">
        <w:rPr>
          <w:sz w:val="20"/>
        </w:rPr>
        <w:t>J.</w:t>
      </w:r>
      <w:r w:rsidR="00C80775" w:rsidRPr="00012E28">
        <w:rPr>
          <w:sz w:val="20"/>
        </w:rPr>
        <w:t xml:space="preserve"> </w:t>
      </w:r>
      <w:r w:rsidRPr="00012E28">
        <w:rPr>
          <w:sz w:val="20"/>
        </w:rPr>
        <w:t>Coiro,</w:t>
      </w:r>
      <w:r w:rsidR="00C80775" w:rsidRPr="00012E28">
        <w:rPr>
          <w:sz w:val="20"/>
        </w:rPr>
        <w:t xml:space="preserve"> </w:t>
      </w:r>
      <w:r w:rsidRPr="00012E28">
        <w:rPr>
          <w:sz w:val="20"/>
        </w:rPr>
        <w:t>M.</w:t>
      </w:r>
      <w:r w:rsidR="00C80775" w:rsidRPr="00012E28">
        <w:rPr>
          <w:sz w:val="20"/>
        </w:rPr>
        <w:t xml:space="preserve"> </w:t>
      </w:r>
      <w:r w:rsidRPr="00012E28">
        <w:rPr>
          <w:sz w:val="20"/>
        </w:rPr>
        <w:t>Knobel,</w:t>
      </w:r>
      <w:r w:rsidR="00C80775" w:rsidRPr="00012E28">
        <w:rPr>
          <w:sz w:val="20"/>
        </w:rPr>
        <w:t xml:space="preserve"> </w:t>
      </w:r>
      <w:r w:rsidRPr="00012E28">
        <w:rPr>
          <w:sz w:val="20"/>
        </w:rPr>
        <w:t>C.</w:t>
      </w:r>
      <w:r w:rsidR="00C80775" w:rsidRPr="00012E28">
        <w:rPr>
          <w:sz w:val="20"/>
        </w:rPr>
        <w:t xml:space="preserve"> </w:t>
      </w:r>
      <w:r w:rsidRPr="00012E28">
        <w:rPr>
          <w:sz w:val="20"/>
        </w:rPr>
        <w:t>Lankshear,</w:t>
      </w:r>
      <w:r w:rsidR="00C80775" w:rsidRPr="00012E28">
        <w:rPr>
          <w:sz w:val="20"/>
        </w:rPr>
        <w:t xml:space="preserve"> </w:t>
      </w:r>
      <w:r w:rsidRPr="00012E28">
        <w:rPr>
          <w:sz w:val="20"/>
        </w:rPr>
        <w:t>and</w:t>
      </w:r>
      <w:r w:rsidR="00C80775" w:rsidRPr="00012E28">
        <w:rPr>
          <w:sz w:val="20"/>
        </w:rPr>
        <w:t xml:space="preserve"> </w:t>
      </w:r>
      <w:r w:rsidRPr="00012E28">
        <w:rPr>
          <w:sz w:val="20"/>
        </w:rPr>
        <w:t>D.</w:t>
      </w:r>
      <w:r w:rsidR="00C80775" w:rsidRPr="00012E28">
        <w:rPr>
          <w:sz w:val="20"/>
        </w:rPr>
        <w:t xml:space="preserve"> </w:t>
      </w:r>
      <w:r w:rsidRPr="00012E28">
        <w:rPr>
          <w:sz w:val="20"/>
        </w:rPr>
        <w:t>Leu</w:t>
      </w:r>
      <w:r w:rsidR="00C80775" w:rsidRPr="00012E28">
        <w:rPr>
          <w:sz w:val="20"/>
        </w:rPr>
        <w:t xml:space="preserve"> </w:t>
      </w:r>
      <w:r w:rsidRPr="00012E28">
        <w:rPr>
          <w:sz w:val="20"/>
        </w:rPr>
        <w:t>(Eds.),</w:t>
      </w:r>
      <w:r w:rsidR="00C80775" w:rsidRPr="00012E28">
        <w:rPr>
          <w:sz w:val="20"/>
        </w:rPr>
        <w:t xml:space="preserve"> </w:t>
      </w:r>
      <w:r w:rsidRPr="00012E28">
        <w:rPr>
          <w:i/>
          <w:iCs/>
          <w:sz w:val="20"/>
        </w:rPr>
        <w:t>Handbook</w:t>
      </w:r>
      <w:r w:rsidR="00C80775" w:rsidRPr="00012E28">
        <w:rPr>
          <w:i/>
          <w:iCs/>
          <w:sz w:val="20"/>
        </w:rPr>
        <w:t xml:space="preserve"> </w:t>
      </w:r>
      <w:r w:rsidRPr="00012E28">
        <w:rPr>
          <w:i/>
          <w:iCs/>
          <w:sz w:val="20"/>
        </w:rPr>
        <w:t>of</w:t>
      </w:r>
      <w:r w:rsidR="00C80775" w:rsidRPr="00012E28">
        <w:rPr>
          <w:i/>
          <w:iCs/>
          <w:sz w:val="20"/>
        </w:rPr>
        <w:t xml:space="preserve"> </w:t>
      </w:r>
      <w:r w:rsidRPr="00012E28">
        <w:rPr>
          <w:i/>
          <w:iCs/>
          <w:sz w:val="20"/>
        </w:rPr>
        <w:t>Research</w:t>
      </w:r>
      <w:r w:rsidR="00C80775" w:rsidRPr="00012E28">
        <w:rPr>
          <w:i/>
          <w:iCs/>
          <w:sz w:val="20"/>
        </w:rPr>
        <w:t xml:space="preserve"> </w:t>
      </w:r>
      <w:r w:rsidRPr="00012E28">
        <w:rPr>
          <w:i/>
          <w:iCs/>
          <w:sz w:val="20"/>
        </w:rPr>
        <w:t>on</w:t>
      </w:r>
      <w:r w:rsidR="00C80775" w:rsidRPr="00012E28">
        <w:rPr>
          <w:i/>
          <w:iCs/>
          <w:sz w:val="20"/>
        </w:rPr>
        <w:t xml:space="preserve"> </w:t>
      </w:r>
      <w:r w:rsidRPr="00012E28">
        <w:rPr>
          <w:i/>
          <w:iCs/>
          <w:sz w:val="20"/>
        </w:rPr>
        <w:t>New</w:t>
      </w:r>
      <w:r w:rsidR="00C80775" w:rsidRPr="00012E28">
        <w:rPr>
          <w:i/>
          <w:iCs/>
          <w:sz w:val="20"/>
        </w:rPr>
        <w:t xml:space="preserve"> </w:t>
      </w:r>
      <w:r w:rsidRPr="00012E28">
        <w:rPr>
          <w:i/>
          <w:iCs/>
          <w:sz w:val="20"/>
        </w:rPr>
        <w:t>Literacies.</w:t>
      </w:r>
      <w:r w:rsidR="00C80775" w:rsidRPr="00012E28">
        <w:rPr>
          <w:sz w:val="20"/>
        </w:rPr>
        <w:t xml:space="preserve"> </w:t>
      </w:r>
      <w:r w:rsidRPr="00012E28">
        <w:rPr>
          <w:sz w:val="20"/>
        </w:rPr>
        <w:t>Mahwah,</w:t>
      </w:r>
      <w:r w:rsidR="00C80775" w:rsidRPr="00012E28">
        <w:rPr>
          <w:sz w:val="20"/>
        </w:rPr>
        <w:t xml:space="preserve"> </w:t>
      </w:r>
      <w:r w:rsidRPr="00012E28">
        <w:rPr>
          <w:sz w:val="20"/>
        </w:rPr>
        <w:t>NJ:</w:t>
      </w:r>
      <w:r w:rsidR="00C80775" w:rsidRPr="00012E28">
        <w:rPr>
          <w:sz w:val="20"/>
        </w:rPr>
        <w:t xml:space="preserve"> </w:t>
      </w:r>
      <w:r w:rsidRPr="00012E28">
        <w:rPr>
          <w:sz w:val="20"/>
        </w:rPr>
        <w:t>Erlbaum.</w:t>
      </w:r>
    </w:p>
    <w:p w:rsidR="00012E28" w:rsidRPr="00012E28" w:rsidRDefault="00012E28" w:rsidP="00012E28">
      <w:pPr>
        <w:pStyle w:val="NoSpacing"/>
        <w:ind w:left="720"/>
        <w:rPr>
          <w:sz w:val="20"/>
        </w:rPr>
      </w:pPr>
    </w:p>
    <w:p w:rsidR="00686C6B" w:rsidRPr="00012E28" w:rsidRDefault="00686C6B" w:rsidP="00012E28">
      <w:pPr>
        <w:pStyle w:val="NoSpacing"/>
        <w:ind w:left="720"/>
        <w:rPr>
          <w:sz w:val="20"/>
        </w:rPr>
      </w:pPr>
      <w:r w:rsidRPr="00012E28">
        <w:rPr>
          <w:sz w:val="20"/>
        </w:rPr>
        <w:t>Reinking,</w:t>
      </w:r>
      <w:r w:rsidR="00C80775" w:rsidRPr="00012E28">
        <w:rPr>
          <w:sz w:val="20"/>
        </w:rPr>
        <w:t xml:space="preserve"> </w:t>
      </w:r>
      <w:r w:rsidRPr="00012E28">
        <w:rPr>
          <w:sz w:val="20"/>
        </w:rPr>
        <w:t>D.</w:t>
      </w:r>
      <w:r w:rsidR="00C80775" w:rsidRPr="00012E28">
        <w:rPr>
          <w:sz w:val="20"/>
        </w:rPr>
        <w:t xml:space="preserve"> </w:t>
      </w:r>
      <w:r w:rsidRPr="00012E28">
        <w:rPr>
          <w:sz w:val="20"/>
        </w:rPr>
        <w:t>(2009).</w:t>
      </w:r>
      <w:r w:rsidR="00C80775" w:rsidRPr="00012E28">
        <w:rPr>
          <w:sz w:val="20"/>
        </w:rPr>
        <w:t xml:space="preserve"> </w:t>
      </w:r>
      <w:r w:rsidRPr="00012E28">
        <w:rPr>
          <w:sz w:val="20"/>
        </w:rPr>
        <w:t>Valuing</w:t>
      </w:r>
      <w:r w:rsidR="00C80775" w:rsidRPr="00012E28">
        <w:rPr>
          <w:sz w:val="20"/>
        </w:rPr>
        <w:t xml:space="preserve"> </w:t>
      </w:r>
      <w:r w:rsidRPr="00012E28">
        <w:rPr>
          <w:sz w:val="20"/>
        </w:rPr>
        <w:t>Reading,</w:t>
      </w:r>
      <w:r w:rsidR="00C80775" w:rsidRPr="00012E28">
        <w:rPr>
          <w:sz w:val="20"/>
        </w:rPr>
        <w:t xml:space="preserve"> </w:t>
      </w:r>
      <w:r w:rsidRPr="00012E28">
        <w:rPr>
          <w:sz w:val="20"/>
        </w:rPr>
        <w:t>Writing,</w:t>
      </w:r>
      <w:r w:rsidR="00C80775" w:rsidRPr="00012E28">
        <w:rPr>
          <w:sz w:val="20"/>
        </w:rPr>
        <w:t xml:space="preserve"> </w:t>
      </w:r>
      <w:r w:rsidRPr="00012E28">
        <w:rPr>
          <w:sz w:val="20"/>
        </w:rPr>
        <w:t>and</w:t>
      </w:r>
      <w:r w:rsidR="00C80775" w:rsidRPr="00012E28">
        <w:rPr>
          <w:sz w:val="20"/>
        </w:rPr>
        <w:t xml:space="preserve"> </w:t>
      </w:r>
      <w:r w:rsidRPr="00012E28">
        <w:rPr>
          <w:sz w:val="20"/>
        </w:rPr>
        <w:t>Books</w:t>
      </w:r>
      <w:r w:rsidR="00C80775" w:rsidRPr="00012E28">
        <w:rPr>
          <w:sz w:val="20"/>
        </w:rPr>
        <w:t xml:space="preserve"> </w:t>
      </w:r>
      <w:r w:rsidRPr="00012E28">
        <w:rPr>
          <w:sz w:val="20"/>
        </w:rPr>
        <w:t>in</w:t>
      </w:r>
      <w:r w:rsidR="00C80775" w:rsidRPr="00012E28">
        <w:rPr>
          <w:sz w:val="20"/>
        </w:rPr>
        <w:t xml:space="preserve"> </w:t>
      </w:r>
      <w:r w:rsidRPr="00012E28">
        <w:rPr>
          <w:sz w:val="20"/>
        </w:rPr>
        <w:t>a</w:t>
      </w:r>
      <w:r w:rsidR="00C80775" w:rsidRPr="00012E28">
        <w:rPr>
          <w:sz w:val="20"/>
        </w:rPr>
        <w:t xml:space="preserve"> </w:t>
      </w:r>
      <w:r w:rsidRPr="00012E28">
        <w:rPr>
          <w:sz w:val="20"/>
        </w:rPr>
        <w:t>Post-Typographic</w:t>
      </w:r>
      <w:r w:rsidR="00C80775" w:rsidRPr="00012E28">
        <w:rPr>
          <w:sz w:val="20"/>
        </w:rPr>
        <w:t xml:space="preserve"> </w:t>
      </w:r>
      <w:r w:rsidRPr="00012E28">
        <w:rPr>
          <w:sz w:val="20"/>
        </w:rPr>
        <w:t>World.</w:t>
      </w:r>
      <w:r w:rsidR="00C80775" w:rsidRPr="00012E28">
        <w:rPr>
          <w:sz w:val="20"/>
        </w:rPr>
        <w:t xml:space="preserve"> </w:t>
      </w:r>
      <w:r w:rsidRPr="00012E28">
        <w:rPr>
          <w:sz w:val="20"/>
        </w:rPr>
        <w:t>In</w:t>
      </w:r>
      <w:r w:rsidR="00C80775" w:rsidRPr="00012E28">
        <w:rPr>
          <w:sz w:val="20"/>
        </w:rPr>
        <w:t xml:space="preserve"> </w:t>
      </w:r>
      <w:r w:rsidRPr="00012E28">
        <w:rPr>
          <w:sz w:val="20"/>
        </w:rPr>
        <w:t>D.</w:t>
      </w:r>
      <w:r w:rsidR="00C80775" w:rsidRPr="00012E28">
        <w:rPr>
          <w:sz w:val="20"/>
        </w:rPr>
        <w:t xml:space="preserve"> </w:t>
      </w:r>
      <w:r w:rsidRPr="00012E28">
        <w:rPr>
          <w:sz w:val="20"/>
        </w:rPr>
        <w:t>Nord</w:t>
      </w:r>
      <w:r w:rsidR="00C80775" w:rsidRPr="00012E28">
        <w:rPr>
          <w:sz w:val="20"/>
        </w:rPr>
        <w:t xml:space="preserve"> </w:t>
      </w:r>
      <w:r w:rsidRPr="00012E28">
        <w:rPr>
          <w:sz w:val="20"/>
        </w:rPr>
        <w:t>and</w:t>
      </w:r>
      <w:r w:rsidR="00C80775" w:rsidRPr="00012E28">
        <w:rPr>
          <w:sz w:val="20"/>
        </w:rPr>
        <w:t xml:space="preserve"> </w:t>
      </w:r>
      <w:r w:rsidRPr="00012E28">
        <w:rPr>
          <w:sz w:val="20"/>
        </w:rPr>
        <w:t>J.</w:t>
      </w:r>
      <w:r w:rsidR="00C80775" w:rsidRPr="00012E28">
        <w:rPr>
          <w:sz w:val="20"/>
        </w:rPr>
        <w:t xml:space="preserve"> </w:t>
      </w:r>
      <w:r w:rsidRPr="00012E28">
        <w:rPr>
          <w:sz w:val="20"/>
        </w:rPr>
        <w:t>Rubin</w:t>
      </w:r>
      <w:r w:rsidR="00C80775" w:rsidRPr="00012E28">
        <w:rPr>
          <w:sz w:val="20"/>
        </w:rPr>
        <w:t xml:space="preserve"> </w:t>
      </w:r>
      <w:r w:rsidRPr="00012E28">
        <w:rPr>
          <w:sz w:val="20"/>
        </w:rPr>
        <w:t>(Eds.),</w:t>
      </w:r>
      <w:r w:rsidR="00C80775" w:rsidRPr="00012E28">
        <w:rPr>
          <w:sz w:val="20"/>
        </w:rPr>
        <w:t xml:space="preserve"> </w:t>
      </w:r>
      <w:r w:rsidRPr="00012E28">
        <w:rPr>
          <w:i/>
          <w:iCs/>
          <w:sz w:val="20"/>
        </w:rPr>
        <w:t>The</w:t>
      </w:r>
      <w:r w:rsidR="00C80775" w:rsidRPr="00012E28">
        <w:rPr>
          <w:i/>
          <w:iCs/>
          <w:sz w:val="20"/>
        </w:rPr>
        <w:t xml:space="preserve"> </w:t>
      </w:r>
      <w:r w:rsidRPr="00012E28">
        <w:rPr>
          <w:i/>
          <w:iCs/>
          <w:sz w:val="20"/>
        </w:rPr>
        <w:t>History</w:t>
      </w:r>
      <w:r w:rsidR="00C80775" w:rsidRPr="00012E28">
        <w:rPr>
          <w:i/>
          <w:iCs/>
          <w:sz w:val="20"/>
        </w:rPr>
        <w:t xml:space="preserve"> </w:t>
      </w:r>
      <w:r w:rsidRPr="00012E28">
        <w:rPr>
          <w:i/>
          <w:iCs/>
          <w:sz w:val="20"/>
        </w:rPr>
        <w:t>of</w:t>
      </w:r>
      <w:r w:rsidR="00C80775" w:rsidRPr="00012E28">
        <w:rPr>
          <w:i/>
          <w:iCs/>
          <w:sz w:val="20"/>
        </w:rPr>
        <w:t xml:space="preserve"> </w:t>
      </w:r>
      <w:r w:rsidRPr="00012E28">
        <w:rPr>
          <w:i/>
          <w:iCs/>
          <w:sz w:val="20"/>
        </w:rPr>
        <w:t>the</w:t>
      </w:r>
      <w:r w:rsidR="00C80775" w:rsidRPr="00012E28">
        <w:rPr>
          <w:i/>
          <w:iCs/>
          <w:sz w:val="20"/>
        </w:rPr>
        <w:t xml:space="preserve"> </w:t>
      </w:r>
      <w:r w:rsidRPr="00012E28">
        <w:rPr>
          <w:i/>
          <w:iCs/>
          <w:sz w:val="20"/>
        </w:rPr>
        <w:t>Book</w:t>
      </w:r>
      <w:r w:rsidR="00C80775" w:rsidRPr="00012E28">
        <w:rPr>
          <w:i/>
          <w:iCs/>
          <w:sz w:val="20"/>
        </w:rPr>
        <w:t xml:space="preserve"> </w:t>
      </w:r>
      <w:r w:rsidRPr="00012E28">
        <w:rPr>
          <w:i/>
          <w:iCs/>
          <w:sz w:val="20"/>
        </w:rPr>
        <w:t>in</w:t>
      </w:r>
      <w:r w:rsidR="00C80775" w:rsidRPr="00012E28">
        <w:rPr>
          <w:i/>
          <w:iCs/>
          <w:sz w:val="20"/>
        </w:rPr>
        <w:t xml:space="preserve"> </w:t>
      </w:r>
      <w:r w:rsidRPr="00012E28">
        <w:rPr>
          <w:i/>
          <w:iCs/>
          <w:sz w:val="20"/>
        </w:rPr>
        <w:t>American</w:t>
      </w:r>
      <w:r w:rsidR="00C80775" w:rsidRPr="00012E28">
        <w:rPr>
          <w:i/>
          <w:iCs/>
          <w:sz w:val="20"/>
        </w:rPr>
        <w:t xml:space="preserve"> </w:t>
      </w:r>
      <w:r w:rsidRPr="00012E28">
        <w:rPr>
          <w:i/>
          <w:iCs/>
          <w:sz w:val="20"/>
        </w:rPr>
        <w:t>(Vol.</w:t>
      </w:r>
      <w:r w:rsidR="00C80775" w:rsidRPr="00012E28">
        <w:rPr>
          <w:i/>
          <w:iCs/>
          <w:sz w:val="20"/>
        </w:rPr>
        <w:t xml:space="preserve"> </w:t>
      </w:r>
      <w:r w:rsidRPr="00012E28">
        <w:rPr>
          <w:i/>
          <w:iCs/>
          <w:sz w:val="20"/>
        </w:rPr>
        <w:t>5)</w:t>
      </w:r>
      <w:r w:rsidRPr="00012E28">
        <w:rPr>
          <w:sz w:val="20"/>
        </w:rPr>
        <w:t>.</w:t>
      </w:r>
      <w:r w:rsidR="00C80775" w:rsidRPr="00012E28">
        <w:rPr>
          <w:sz w:val="20"/>
        </w:rPr>
        <w:t xml:space="preserve"> </w:t>
      </w:r>
      <w:r w:rsidRPr="00012E28">
        <w:rPr>
          <w:sz w:val="20"/>
        </w:rPr>
        <w:t>Cambridge,</w:t>
      </w:r>
      <w:r w:rsidR="00C80775" w:rsidRPr="00012E28">
        <w:rPr>
          <w:sz w:val="20"/>
        </w:rPr>
        <w:t xml:space="preserve"> </w:t>
      </w:r>
      <w:r w:rsidRPr="00012E28">
        <w:rPr>
          <w:sz w:val="20"/>
        </w:rPr>
        <w:t>UK:</w:t>
      </w:r>
      <w:r w:rsidR="00C80775" w:rsidRPr="00012E28">
        <w:rPr>
          <w:sz w:val="20"/>
        </w:rPr>
        <w:t xml:space="preserve"> </w:t>
      </w:r>
      <w:r w:rsidRPr="00012E28">
        <w:rPr>
          <w:sz w:val="20"/>
        </w:rPr>
        <w:t>American</w:t>
      </w:r>
      <w:r w:rsidR="00C80775" w:rsidRPr="00012E28">
        <w:rPr>
          <w:sz w:val="20"/>
        </w:rPr>
        <w:t xml:space="preserve"> </w:t>
      </w:r>
      <w:r w:rsidRPr="00012E28">
        <w:rPr>
          <w:sz w:val="20"/>
        </w:rPr>
        <w:t>Antiquarian</w:t>
      </w:r>
      <w:r w:rsidR="00C80775" w:rsidRPr="00012E28">
        <w:rPr>
          <w:sz w:val="20"/>
        </w:rPr>
        <w:t xml:space="preserve"> </w:t>
      </w:r>
      <w:r w:rsidRPr="00012E28">
        <w:rPr>
          <w:sz w:val="20"/>
        </w:rPr>
        <w:t>Society</w:t>
      </w:r>
      <w:r w:rsidR="00C80775" w:rsidRPr="00012E28">
        <w:rPr>
          <w:sz w:val="20"/>
        </w:rPr>
        <w:t xml:space="preserve"> </w:t>
      </w:r>
      <w:r w:rsidRPr="00012E28">
        <w:rPr>
          <w:sz w:val="20"/>
        </w:rPr>
        <w:t>and</w:t>
      </w:r>
      <w:r w:rsidR="00C80775" w:rsidRPr="00012E28">
        <w:rPr>
          <w:sz w:val="20"/>
        </w:rPr>
        <w:t xml:space="preserve"> </w:t>
      </w:r>
      <w:r w:rsidRPr="00012E28">
        <w:rPr>
          <w:sz w:val="20"/>
        </w:rPr>
        <w:t>Cambridge</w:t>
      </w:r>
      <w:r w:rsidR="00C80775" w:rsidRPr="00012E28">
        <w:rPr>
          <w:sz w:val="20"/>
        </w:rPr>
        <w:t xml:space="preserve"> </w:t>
      </w:r>
      <w:r w:rsidRPr="00012E28">
        <w:rPr>
          <w:sz w:val="20"/>
        </w:rPr>
        <w:t>University</w:t>
      </w:r>
      <w:r w:rsidR="00C80775" w:rsidRPr="00012E28">
        <w:rPr>
          <w:sz w:val="20"/>
        </w:rPr>
        <w:t xml:space="preserve"> </w:t>
      </w:r>
      <w:r w:rsidRPr="00012E28">
        <w:rPr>
          <w:sz w:val="20"/>
        </w:rPr>
        <w:t>Press.</w:t>
      </w:r>
    </w:p>
    <w:p w:rsidR="00012E28" w:rsidRPr="00012E28" w:rsidRDefault="00012E28" w:rsidP="00012E28">
      <w:pPr>
        <w:pStyle w:val="NoSpacing"/>
        <w:ind w:left="720"/>
        <w:rPr>
          <w:sz w:val="20"/>
        </w:rPr>
      </w:pPr>
    </w:p>
    <w:p w:rsidR="00686C6B" w:rsidRPr="00012E28" w:rsidRDefault="00686C6B" w:rsidP="00012E28">
      <w:pPr>
        <w:pStyle w:val="NoSpacing"/>
        <w:ind w:left="720"/>
        <w:rPr>
          <w:sz w:val="20"/>
        </w:rPr>
      </w:pPr>
      <w:r w:rsidRPr="00012E28">
        <w:rPr>
          <w:sz w:val="20"/>
        </w:rPr>
        <w:t>Reinking,</w:t>
      </w:r>
      <w:r w:rsidR="00C80775" w:rsidRPr="00012E28">
        <w:rPr>
          <w:sz w:val="20"/>
        </w:rPr>
        <w:t xml:space="preserve"> </w:t>
      </w:r>
      <w:r w:rsidRPr="00012E28">
        <w:rPr>
          <w:sz w:val="20"/>
        </w:rPr>
        <w:t>D.,</w:t>
      </w:r>
      <w:r w:rsidR="00C80775" w:rsidRPr="00012E28">
        <w:rPr>
          <w:sz w:val="20"/>
        </w:rPr>
        <w:t xml:space="preserve"> </w:t>
      </w:r>
      <w:r w:rsidRPr="00012E28">
        <w:rPr>
          <w:sz w:val="20"/>
        </w:rPr>
        <w:t>and</w:t>
      </w:r>
      <w:r w:rsidR="00C80775" w:rsidRPr="00012E28">
        <w:rPr>
          <w:sz w:val="20"/>
        </w:rPr>
        <w:t xml:space="preserve"> </w:t>
      </w:r>
      <w:r w:rsidRPr="00012E28">
        <w:rPr>
          <w:sz w:val="20"/>
        </w:rPr>
        <w:t>Bradley,</w:t>
      </w:r>
      <w:r w:rsidR="00C80775" w:rsidRPr="00012E28">
        <w:rPr>
          <w:sz w:val="20"/>
        </w:rPr>
        <w:t xml:space="preserve"> </w:t>
      </w:r>
      <w:r w:rsidRPr="00012E28">
        <w:rPr>
          <w:sz w:val="20"/>
        </w:rPr>
        <w:t>B.A.</w:t>
      </w:r>
      <w:r w:rsidR="00C80775" w:rsidRPr="00012E28">
        <w:rPr>
          <w:sz w:val="20"/>
        </w:rPr>
        <w:t xml:space="preserve"> </w:t>
      </w:r>
      <w:r w:rsidRPr="00012E28">
        <w:rPr>
          <w:sz w:val="20"/>
        </w:rPr>
        <w:t>(</w:t>
      </w:r>
      <w:r w:rsidRPr="00662BC4">
        <w:rPr>
          <w:sz w:val="20"/>
        </w:rPr>
        <w:t>in</w:t>
      </w:r>
      <w:r w:rsidR="00C80775" w:rsidRPr="00662BC4">
        <w:rPr>
          <w:sz w:val="20"/>
        </w:rPr>
        <w:t xml:space="preserve"> </w:t>
      </w:r>
      <w:r w:rsidRPr="00662BC4">
        <w:rPr>
          <w:sz w:val="20"/>
        </w:rPr>
        <w:t>press</w:t>
      </w:r>
      <w:r w:rsidRPr="00012E28">
        <w:rPr>
          <w:sz w:val="20"/>
        </w:rPr>
        <w:t>).</w:t>
      </w:r>
      <w:r w:rsidR="00C80775" w:rsidRPr="00012E28">
        <w:rPr>
          <w:sz w:val="20"/>
        </w:rPr>
        <w:t xml:space="preserve"> </w:t>
      </w:r>
      <w:r w:rsidRPr="00012E28">
        <w:rPr>
          <w:i/>
          <w:iCs/>
          <w:sz w:val="20"/>
        </w:rPr>
        <w:t>On</w:t>
      </w:r>
      <w:r w:rsidR="00C80775" w:rsidRPr="00012E28">
        <w:rPr>
          <w:i/>
          <w:iCs/>
          <w:sz w:val="20"/>
        </w:rPr>
        <w:t xml:space="preserve"> </w:t>
      </w:r>
      <w:r w:rsidRPr="00012E28">
        <w:rPr>
          <w:i/>
          <w:iCs/>
          <w:sz w:val="20"/>
        </w:rPr>
        <w:t>Formative</w:t>
      </w:r>
      <w:r w:rsidR="00C80775" w:rsidRPr="00012E28">
        <w:rPr>
          <w:i/>
          <w:iCs/>
          <w:sz w:val="20"/>
        </w:rPr>
        <w:t xml:space="preserve"> </w:t>
      </w:r>
      <w:r w:rsidRPr="00012E28">
        <w:rPr>
          <w:i/>
          <w:iCs/>
          <w:sz w:val="20"/>
        </w:rPr>
        <w:t>and</w:t>
      </w:r>
      <w:r w:rsidR="00C80775" w:rsidRPr="00012E28">
        <w:rPr>
          <w:i/>
          <w:iCs/>
          <w:sz w:val="20"/>
        </w:rPr>
        <w:t xml:space="preserve"> </w:t>
      </w:r>
      <w:r w:rsidRPr="00012E28">
        <w:rPr>
          <w:i/>
          <w:iCs/>
          <w:sz w:val="20"/>
        </w:rPr>
        <w:t>Design</w:t>
      </w:r>
      <w:r w:rsidR="00C80775" w:rsidRPr="00012E28">
        <w:rPr>
          <w:i/>
          <w:iCs/>
          <w:sz w:val="20"/>
        </w:rPr>
        <w:t xml:space="preserve"> </w:t>
      </w:r>
      <w:r w:rsidRPr="00012E28">
        <w:rPr>
          <w:i/>
          <w:iCs/>
          <w:sz w:val="20"/>
        </w:rPr>
        <w:t>Experiments.</w:t>
      </w:r>
      <w:r w:rsidR="00C80775" w:rsidRPr="00012E28">
        <w:rPr>
          <w:sz w:val="20"/>
        </w:rPr>
        <w:t xml:space="preserve"> </w:t>
      </w:r>
      <w:r w:rsidRPr="00012E28">
        <w:rPr>
          <w:sz w:val="20"/>
        </w:rPr>
        <w:t>New</w:t>
      </w:r>
      <w:r w:rsidR="00C80775" w:rsidRPr="00012E28">
        <w:rPr>
          <w:sz w:val="20"/>
        </w:rPr>
        <w:t xml:space="preserve"> </w:t>
      </w:r>
      <w:r w:rsidRPr="00012E28">
        <w:rPr>
          <w:sz w:val="20"/>
        </w:rPr>
        <w:t>York,</w:t>
      </w:r>
      <w:r w:rsidR="00C80775" w:rsidRPr="00012E28">
        <w:rPr>
          <w:sz w:val="20"/>
        </w:rPr>
        <w:t xml:space="preserve"> </w:t>
      </w:r>
      <w:r w:rsidRPr="00012E28">
        <w:rPr>
          <w:sz w:val="20"/>
        </w:rPr>
        <w:t>NY:</w:t>
      </w:r>
      <w:r w:rsidR="00C80775" w:rsidRPr="00012E28">
        <w:rPr>
          <w:sz w:val="20"/>
        </w:rPr>
        <w:t xml:space="preserve"> </w:t>
      </w:r>
      <w:r w:rsidRPr="00012E28">
        <w:rPr>
          <w:sz w:val="20"/>
        </w:rPr>
        <w:t>Teachers</w:t>
      </w:r>
      <w:r w:rsidR="00C80775" w:rsidRPr="00012E28">
        <w:rPr>
          <w:sz w:val="20"/>
        </w:rPr>
        <w:t xml:space="preserve"> </w:t>
      </w:r>
      <w:r w:rsidRPr="00012E28">
        <w:rPr>
          <w:sz w:val="20"/>
        </w:rPr>
        <w:t>College</w:t>
      </w:r>
      <w:r w:rsidR="00C80775" w:rsidRPr="00012E28">
        <w:rPr>
          <w:sz w:val="20"/>
        </w:rPr>
        <w:t xml:space="preserve"> </w:t>
      </w:r>
      <w:r w:rsidRPr="00012E28">
        <w:rPr>
          <w:sz w:val="20"/>
        </w:rPr>
        <w:t>Press.</w:t>
      </w:r>
    </w:p>
    <w:p w:rsidR="00012E28" w:rsidRPr="00012E28" w:rsidRDefault="00012E28" w:rsidP="00012E28">
      <w:pPr>
        <w:pStyle w:val="NoSpacing"/>
        <w:ind w:left="720"/>
        <w:rPr>
          <w:sz w:val="20"/>
        </w:rPr>
      </w:pPr>
    </w:p>
    <w:p w:rsidR="00686C6B" w:rsidRDefault="00686C6B" w:rsidP="00012E28">
      <w:pPr>
        <w:pStyle w:val="NoSpacing"/>
        <w:ind w:left="720"/>
        <w:rPr>
          <w:sz w:val="20"/>
        </w:rPr>
      </w:pPr>
      <w:r w:rsidRPr="00012E28">
        <w:rPr>
          <w:sz w:val="20"/>
        </w:rPr>
        <w:t>Reinking,</w:t>
      </w:r>
      <w:r w:rsidR="00C80775" w:rsidRPr="00012E28">
        <w:rPr>
          <w:sz w:val="20"/>
        </w:rPr>
        <w:t xml:space="preserve"> </w:t>
      </w:r>
      <w:r w:rsidRPr="00012E28">
        <w:rPr>
          <w:sz w:val="20"/>
        </w:rPr>
        <w:t>D.,</w:t>
      </w:r>
      <w:r w:rsidR="00C80775" w:rsidRPr="00012E28">
        <w:rPr>
          <w:sz w:val="20"/>
        </w:rPr>
        <w:t xml:space="preserve"> </w:t>
      </w:r>
      <w:r w:rsidRPr="00012E28">
        <w:rPr>
          <w:sz w:val="20"/>
        </w:rPr>
        <w:t>and</w:t>
      </w:r>
      <w:r w:rsidR="00C80775" w:rsidRPr="00012E28">
        <w:rPr>
          <w:sz w:val="20"/>
        </w:rPr>
        <w:t xml:space="preserve"> </w:t>
      </w:r>
      <w:r w:rsidRPr="00012E28">
        <w:rPr>
          <w:sz w:val="20"/>
        </w:rPr>
        <w:t>Carter,</w:t>
      </w:r>
      <w:r w:rsidR="00C80775" w:rsidRPr="00012E28">
        <w:rPr>
          <w:sz w:val="20"/>
        </w:rPr>
        <w:t xml:space="preserve"> </w:t>
      </w:r>
      <w:r w:rsidRPr="00012E28">
        <w:rPr>
          <w:sz w:val="20"/>
        </w:rPr>
        <w:t>A.</w:t>
      </w:r>
      <w:r w:rsidR="00C80775" w:rsidRPr="00012E28">
        <w:rPr>
          <w:sz w:val="20"/>
        </w:rPr>
        <w:t xml:space="preserve"> </w:t>
      </w:r>
      <w:r w:rsidRPr="00012E28">
        <w:rPr>
          <w:sz w:val="20"/>
        </w:rPr>
        <w:t>(2005).</w:t>
      </w:r>
      <w:r w:rsidR="00C80775" w:rsidRPr="00012E28">
        <w:rPr>
          <w:sz w:val="20"/>
        </w:rPr>
        <w:t xml:space="preserve"> </w:t>
      </w:r>
      <w:r w:rsidRPr="00012E28">
        <w:rPr>
          <w:sz w:val="20"/>
        </w:rPr>
        <w:t>Accommodating</w:t>
      </w:r>
      <w:r w:rsidR="00C80775" w:rsidRPr="00012E28">
        <w:rPr>
          <w:sz w:val="20"/>
        </w:rPr>
        <w:t xml:space="preserve"> </w:t>
      </w:r>
      <w:r w:rsidRPr="00012E28">
        <w:rPr>
          <w:sz w:val="20"/>
        </w:rPr>
        <w:t>Digital</w:t>
      </w:r>
      <w:r w:rsidR="00C80775" w:rsidRPr="00012E28">
        <w:rPr>
          <w:sz w:val="20"/>
        </w:rPr>
        <w:t xml:space="preserve"> </w:t>
      </w:r>
      <w:r w:rsidRPr="00012E28">
        <w:rPr>
          <w:sz w:val="20"/>
        </w:rPr>
        <w:t>Literacies</w:t>
      </w:r>
      <w:r w:rsidR="00C80775" w:rsidRPr="00012E28">
        <w:rPr>
          <w:sz w:val="20"/>
        </w:rPr>
        <w:t xml:space="preserve"> </w:t>
      </w:r>
      <w:r w:rsidRPr="00012E28">
        <w:rPr>
          <w:sz w:val="20"/>
        </w:rPr>
        <w:t>Within</w:t>
      </w:r>
      <w:r w:rsidR="00C80775" w:rsidRPr="00012E28">
        <w:rPr>
          <w:sz w:val="20"/>
        </w:rPr>
        <w:t xml:space="preserve"> </w:t>
      </w:r>
      <w:r w:rsidRPr="00012E28">
        <w:rPr>
          <w:sz w:val="20"/>
        </w:rPr>
        <w:t>Conceptions</w:t>
      </w:r>
      <w:r w:rsidR="00C80775" w:rsidRPr="00012E28">
        <w:rPr>
          <w:sz w:val="20"/>
        </w:rPr>
        <w:t xml:space="preserve"> </w:t>
      </w:r>
      <w:r w:rsidRPr="00012E28">
        <w:rPr>
          <w:sz w:val="20"/>
        </w:rPr>
        <w:t>of</w:t>
      </w:r>
      <w:r w:rsidR="00C80775" w:rsidRPr="00012E28">
        <w:rPr>
          <w:sz w:val="20"/>
        </w:rPr>
        <w:t xml:space="preserve"> </w:t>
      </w:r>
      <w:r w:rsidRPr="00012E28">
        <w:rPr>
          <w:sz w:val="20"/>
        </w:rPr>
        <w:t>Literacy</w:t>
      </w:r>
      <w:r w:rsidR="00C80775" w:rsidRPr="00012E28">
        <w:rPr>
          <w:sz w:val="20"/>
        </w:rPr>
        <w:t xml:space="preserve"> </w:t>
      </w:r>
      <w:r w:rsidRPr="00012E28">
        <w:rPr>
          <w:sz w:val="20"/>
        </w:rPr>
        <w:t>Instruction.</w:t>
      </w:r>
      <w:r w:rsidR="00C80775" w:rsidRPr="00012E28">
        <w:rPr>
          <w:sz w:val="20"/>
        </w:rPr>
        <w:t xml:space="preserve"> </w:t>
      </w:r>
      <w:r w:rsidRPr="00012E28">
        <w:rPr>
          <w:sz w:val="20"/>
        </w:rPr>
        <w:t>In</w:t>
      </w:r>
      <w:r w:rsidR="00C80775" w:rsidRPr="00012E28">
        <w:rPr>
          <w:sz w:val="20"/>
        </w:rPr>
        <w:t xml:space="preserve"> </w:t>
      </w:r>
      <w:r w:rsidRPr="00012E28">
        <w:rPr>
          <w:sz w:val="20"/>
        </w:rPr>
        <w:t>B.Guzzetti</w:t>
      </w:r>
      <w:r w:rsidR="00C80775" w:rsidRPr="00012E28">
        <w:rPr>
          <w:sz w:val="20"/>
        </w:rPr>
        <w:t xml:space="preserve"> </w:t>
      </w:r>
      <w:r w:rsidRPr="00012E28">
        <w:rPr>
          <w:sz w:val="20"/>
        </w:rPr>
        <w:t>(Ed.),</w:t>
      </w:r>
      <w:r w:rsidR="00C80775" w:rsidRPr="00012E28">
        <w:rPr>
          <w:sz w:val="20"/>
        </w:rPr>
        <w:t xml:space="preserve"> </w:t>
      </w:r>
      <w:r w:rsidRPr="00012E28">
        <w:rPr>
          <w:i/>
          <w:iCs/>
          <w:sz w:val="20"/>
        </w:rPr>
        <w:t>Literacy</w:t>
      </w:r>
      <w:r w:rsidR="00C80775" w:rsidRPr="00012E28">
        <w:rPr>
          <w:i/>
          <w:iCs/>
          <w:sz w:val="20"/>
        </w:rPr>
        <w:t xml:space="preserve"> </w:t>
      </w:r>
      <w:r w:rsidRPr="00012E28">
        <w:rPr>
          <w:i/>
          <w:iCs/>
          <w:sz w:val="20"/>
        </w:rPr>
        <w:t>for</w:t>
      </w:r>
      <w:r w:rsidR="00C80775" w:rsidRPr="00012E28">
        <w:rPr>
          <w:i/>
          <w:iCs/>
          <w:sz w:val="20"/>
        </w:rPr>
        <w:t xml:space="preserve"> </w:t>
      </w:r>
      <w:r w:rsidRPr="00012E28">
        <w:rPr>
          <w:i/>
          <w:iCs/>
          <w:sz w:val="20"/>
        </w:rPr>
        <w:t>a</w:t>
      </w:r>
      <w:r w:rsidR="00C80775" w:rsidRPr="00012E28">
        <w:rPr>
          <w:i/>
          <w:iCs/>
          <w:sz w:val="20"/>
        </w:rPr>
        <w:t xml:space="preserve"> </w:t>
      </w:r>
      <w:r w:rsidRPr="00012E28">
        <w:rPr>
          <w:i/>
          <w:iCs/>
          <w:sz w:val="20"/>
        </w:rPr>
        <w:t>New</w:t>
      </w:r>
      <w:r w:rsidR="00C80775" w:rsidRPr="00012E28">
        <w:rPr>
          <w:i/>
          <w:iCs/>
          <w:sz w:val="20"/>
        </w:rPr>
        <w:t xml:space="preserve"> </w:t>
      </w:r>
      <w:r w:rsidRPr="00012E28">
        <w:rPr>
          <w:i/>
          <w:iCs/>
          <w:sz w:val="20"/>
        </w:rPr>
        <w:t>Century.</w:t>
      </w:r>
      <w:r w:rsidR="00C80775" w:rsidRPr="00012E28">
        <w:rPr>
          <w:sz w:val="20"/>
        </w:rPr>
        <w:t xml:space="preserve"> </w:t>
      </w:r>
      <w:r w:rsidRPr="00012E28">
        <w:rPr>
          <w:sz w:val="20"/>
        </w:rPr>
        <w:t>Westport,</w:t>
      </w:r>
      <w:r w:rsidR="00C80775" w:rsidRPr="00012E28">
        <w:rPr>
          <w:sz w:val="20"/>
        </w:rPr>
        <w:t xml:space="preserve"> </w:t>
      </w:r>
      <w:r w:rsidRPr="00012E28">
        <w:rPr>
          <w:sz w:val="20"/>
        </w:rPr>
        <w:t>CT:</w:t>
      </w:r>
      <w:r w:rsidR="00C80775" w:rsidRPr="00012E28">
        <w:rPr>
          <w:sz w:val="20"/>
        </w:rPr>
        <w:t xml:space="preserve"> </w:t>
      </w:r>
      <w:r w:rsidRPr="00012E28">
        <w:rPr>
          <w:sz w:val="20"/>
        </w:rPr>
        <w:t>Praeger.</w:t>
      </w:r>
    </w:p>
    <w:p w:rsidR="00622B66" w:rsidRPr="00012E28" w:rsidRDefault="00622B66" w:rsidP="00012E28">
      <w:pPr>
        <w:pStyle w:val="NoSpacing"/>
        <w:ind w:left="720"/>
        <w:rPr>
          <w:sz w:val="20"/>
        </w:rPr>
      </w:pPr>
    </w:p>
    <w:p w:rsidR="00686C6B" w:rsidRPr="00012E28" w:rsidRDefault="00686C6B" w:rsidP="00012E28">
      <w:pPr>
        <w:pStyle w:val="NoSpacing"/>
        <w:ind w:left="720"/>
        <w:rPr>
          <w:sz w:val="20"/>
        </w:rPr>
      </w:pPr>
      <w:r w:rsidRPr="00012E28">
        <w:rPr>
          <w:sz w:val="20"/>
        </w:rPr>
        <w:t>The</w:t>
      </w:r>
      <w:r w:rsidR="00C80775" w:rsidRPr="00012E28">
        <w:rPr>
          <w:sz w:val="20"/>
        </w:rPr>
        <w:t xml:space="preserve"> </w:t>
      </w:r>
      <w:r w:rsidRPr="00012E28">
        <w:rPr>
          <w:sz w:val="20"/>
        </w:rPr>
        <w:t>New</w:t>
      </w:r>
      <w:r w:rsidR="00C80775" w:rsidRPr="00012E28">
        <w:rPr>
          <w:sz w:val="20"/>
        </w:rPr>
        <w:t xml:space="preserve"> </w:t>
      </w:r>
      <w:r w:rsidRPr="00012E28">
        <w:rPr>
          <w:sz w:val="20"/>
        </w:rPr>
        <w:t>Literacies</w:t>
      </w:r>
      <w:r w:rsidR="00C80775" w:rsidRPr="00012E28">
        <w:rPr>
          <w:sz w:val="20"/>
        </w:rPr>
        <w:t xml:space="preserve"> </w:t>
      </w:r>
      <w:r w:rsidRPr="00012E28">
        <w:rPr>
          <w:sz w:val="20"/>
        </w:rPr>
        <w:t>Research</w:t>
      </w:r>
      <w:r w:rsidR="00C80775" w:rsidRPr="00012E28">
        <w:rPr>
          <w:sz w:val="20"/>
        </w:rPr>
        <w:t xml:space="preserve"> </w:t>
      </w:r>
      <w:r w:rsidRPr="00012E28">
        <w:rPr>
          <w:sz w:val="20"/>
        </w:rPr>
        <w:t>Team</w:t>
      </w:r>
      <w:r w:rsidR="00C80775" w:rsidRPr="00012E28">
        <w:rPr>
          <w:sz w:val="20"/>
        </w:rPr>
        <w:t xml:space="preserve"> </w:t>
      </w:r>
      <w:r w:rsidRPr="00012E28">
        <w:rPr>
          <w:sz w:val="20"/>
        </w:rPr>
        <w:t>(2007).</w:t>
      </w:r>
      <w:r w:rsidR="00C80775" w:rsidRPr="00012E28">
        <w:rPr>
          <w:sz w:val="20"/>
        </w:rPr>
        <w:t xml:space="preserve"> </w:t>
      </w:r>
      <w:r w:rsidRPr="00012E28">
        <w:rPr>
          <w:sz w:val="20"/>
        </w:rPr>
        <w:t>New</w:t>
      </w:r>
      <w:r w:rsidR="00C80775" w:rsidRPr="00012E28">
        <w:rPr>
          <w:sz w:val="20"/>
        </w:rPr>
        <w:t xml:space="preserve"> </w:t>
      </w:r>
      <w:r w:rsidRPr="00012E28">
        <w:rPr>
          <w:sz w:val="20"/>
        </w:rPr>
        <w:t>Literacies,</w:t>
      </w:r>
      <w:r w:rsidR="00C80775" w:rsidRPr="00012E28">
        <w:rPr>
          <w:sz w:val="20"/>
        </w:rPr>
        <w:t xml:space="preserve"> </w:t>
      </w:r>
      <w:r w:rsidRPr="00012E28">
        <w:rPr>
          <w:sz w:val="20"/>
        </w:rPr>
        <w:t>New</w:t>
      </w:r>
      <w:r w:rsidR="00C80775" w:rsidRPr="00012E28">
        <w:rPr>
          <w:sz w:val="20"/>
        </w:rPr>
        <w:t xml:space="preserve"> </w:t>
      </w:r>
      <w:r w:rsidRPr="00012E28">
        <w:rPr>
          <w:sz w:val="20"/>
        </w:rPr>
        <w:t>Challenges,</w:t>
      </w:r>
      <w:r w:rsidR="00C80775" w:rsidRPr="00012E28">
        <w:rPr>
          <w:sz w:val="20"/>
        </w:rPr>
        <w:t xml:space="preserve"> </w:t>
      </w:r>
      <w:r w:rsidRPr="00012E28">
        <w:rPr>
          <w:sz w:val="20"/>
        </w:rPr>
        <w:t>and</w:t>
      </w:r>
      <w:r w:rsidR="00C80775" w:rsidRPr="00012E28">
        <w:rPr>
          <w:sz w:val="20"/>
        </w:rPr>
        <w:t xml:space="preserve"> </w:t>
      </w:r>
      <w:r w:rsidRPr="00012E28">
        <w:rPr>
          <w:sz w:val="20"/>
        </w:rPr>
        <w:t>New</w:t>
      </w:r>
      <w:r w:rsidR="00C80775" w:rsidRPr="00012E28">
        <w:rPr>
          <w:sz w:val="20"/>
        </w:rPr>
        <w:t xml:space="preserve"> </w:t>
      </w:r>
      <w:r w:rsidRPr="00012E28">
        <w:rPr>
          <w:sz w:val="20"/>
        </w:rPr>
        <w:t>O</w:t>
      </w:r>
      <w:r w:rsidR="00E91E27">
        <w:rPr>
          <w:sz w:val="20"/>
        </w:rPr>
        <w:t>pp</w:t>
      </w:r>
      <w:r w:rsidRPr="00012E28">
        <w:rPr>
          <w:sz w:val="20"/>
        </w:rPr>
        <w:t>ortunities.</w:t>
      </w:r>
      <w:r w:rsidR="00C80775" w:rsidRPr="00012E28">
        <w:rPr>
          <w:sz w:val="20"/>
        </w:rPr>
        <w:t xml:space="preserve"> </w:t>
      </w:r>
      <w:r w:rsidRPr="00012E28">
        <w:rPr>
          <w:sz w:val="20"/>
        </w:rPr>
        <w:t>In</w:t>
      </w:r>
      <w:r w:rsidR="00C80775" w:rsidRPr="00012E28">
        <w:rPr>
          <w:sz w:val="20"/>
        </w:rPr>
        <w:t xml:space="preserve"> </w:t>
      </w:r>
      <w:r w:rsidRPr="00012E28">
        <w:rPr>
          <w:sz w:val="20"/>
        </w:rPr>
        <w:t>M.B.</w:t>
      </w:r>
      <w:r w:rsidR="00C80775" w:rsidRPr="00012E28">
        <w:rPr>
          <w:sz w:val="20"/>
        </w:rPr>
        <w:t xml:space="preserve"> </w:t>
      </w:r>
      <w:r w:rsidRPr="00012E28">
        <w:rPr>
          <w:sz w:val="20"/>
        </w:rPr>
        <w:t>Sampson,</w:t>
      </w:r>
      <w:r w:rsidR="00C80775" w:rsidRPr="00012E28">
        <w:rPr>
          <w:sz w:val="20"/>
        </w:rPr>
        <w:t xml:space="preserve"> </w:t>
      </w:r>
      <w:r w:rsidRPr="00012E28">
        <w:rPr>
          <w:sz w:val="20"/>
        </w:rPr>
        <w:t>S.</w:t>
      </w:r>
      <w:r w:rsidR="00C80775" w:rsidRPr="00012E28">
        <w:rPr>
          <w:sz w:val="20"/>
        </w:rPr>
        <w:t xml:space="preserve"> </w:t>
      </w:r>
      <w:r w:rsidRPr="00012E28">
        <w:rPr>
          <w:sz w:val="20"/>
        </w:rPr>
        <w:t>Szabo,</w:t>
      </w:r>
      <w:r w:rsidR="00C80775" w:rsidRPr="00012E28">
        <w:rPr>
          <w:sz w:val="20"/>
        </w:rPr>
        <w:t xml:space="preserve"> </w:t>
      </w:r>
      <w:r w:rsidRPr="00012E28">
        <w:rPr>
          <w:sz w:val="20"/>
        </w:rPr>
        <w:t>F.</w:t>
      </w:r>
      <w:r w:rsidR="00C80775" w:rsidRPr="00012E28">
        <w:rPr>
          <w:sz w:val="20"/>
        </w:rPr>
        <w:t xml:space="preserve"> </w:t>
      </w:r>
      <w:r w:rsidRPr="00012E28">
        <w:rPr>
          <w:sz w:val="20"/>
        </w:rPr>
        <w:t>Falk-Ross,</w:t>
      </w:r>
      <w:r w:rsidR="00C80775" w:rsidRPr="00012E28">
        <w:rPr>
          <w:sz w:val="20"/>
        </w:rPr>
        <w:t xml:space="preserve"> </w:t>
      </w:r>
      <w:r w:rsidRPr="00012E28">
        <w:rPr>
          <w:sz w:val="20"/>
        </w:rPr>
        <w:t>M.M.</w:t>
      </w:r>
      <w:r w:rsidR="00C80775" w:rsidRPr="00012E28">
        <w:rPr>
          <w:sz w:val="20"/>
        </w:rPr>
        <w:t xml:space="preserve"> </w:t>
      </w:r>
      <w:r w:rsidRPr="00012E28">
        <w:rPr>
          <w:sz w:val="20"/>
        </w:rPr>
        <w:t>Foote</w:t>
      </w:r>
      <w:r w:rsidR="00C80775" w:rsidRPr="00012E28">
        <w:rPr>
          <w:sz w:val="20"/>
        </w:rPr>
        <w:t xml:space="preserve"> </w:t>
      </w:r>
      <w:r w:rsidRPr="00012E28">
        <w:rPr>
          <w:sz w:val="20"/>
        </w:rPr>
        <w:t>and</w:t>
      </w:r>
      <w:r w:rsidR="00C80775" w:rsidRPr="00012E28">
        <w:rPr>
          <w:sz w:val="20"/>
        </w:rPr>
        <w:t xml:space="preserve"> </w:t>
      </w:r>
      <w:r w:rsidRPr="00012E28">
        <w:rPr>
          <w:sz w:val="20"/>
        </w:rPr>
        <w:t>P.E.</w:t>
      </w:r>
      <w:r w:rsidR="00C80775" w:rsidRPr="00012E28">
        <w:rPr>
          <w:sz w:val="20"/>
        </w:rPr>
        <w:t xml:space="preserve"> </w:t>
      </w:r>
      <w:r w:rsidRPr="00012E28">
        <w:rPr>
          <w:sz w:val="20"/>
        </w:rPr>
        <w:t>Linder</w:t>
      </w:r>
      <w:r w:rsidR="00C80775" w:rsidRPr="00012E28">
        <w:rPr>
          <w:sz w:val="20"/>
        </w:rPr>
        <w:t xml:space="preserve"> </w:t>
      </w:r>
      <w:r w:rsidRPr="00012E28">
        <w:rPr>
          <w:sz w:val="20"/>
        </w:rPr>
        <w:t>(Eds.),</w:t>
      </w:r>
      <w:r w:rsidR="00C80775" w:rsidRPr="00012E28">
        <w:rPr>
          <w:sz w:val="20"/>
        </w:rPr>
        <w:t xml:space="preserve"> </w:t>
      </w:r>
      <w:r w:rsidRPr="00012E28">
        <w:rPr>
          <w:i/>
          <w:iCs/>
          <w:sz w:val="20"/>
        </w:rPr>
        <w:t>Multiple</w:t>
      </w:r>
      <w:r w:rsidR="00C80775" w:rsidRPr="00012E28">
        <w:rPr>
          <w:i/>
          <w:iCs/>
          <w:sz w:val="20"/>
        </w:rPr>
        <w:t xml:space="preserve"> </w:t>
      </w:r>
      <w:r w:rsidRPr="00012E28">
        <w:rPr>
          <w:i/>
          <w:iCs/>
          <w:sz w:val="20"/>
        </w:rPr>
        <w:t>Literacies</w:t>
      </w:r>
      <w:r w:rsidR="00C80775" w:rsidRPr="00012E28">
        <w:rPr>
          <w:i/>
          <w:iCs/>
          <w:sz w:val="20"/>
        </w:rPr>
        <w:t xml:space="preserve"> </w:t>
      </w:r>
      <w:r w:rsidRPr="00012E28">
        <w:rPr>
          <w:i/>
          <w:iCs/>
          <w:sz w:val="20"/>
        </w:rPr>
        <w:t>in</w:t>
      </w:r>
      <w:r w:rsidR="00C80775" w:rsidRPr="00012E28">
        <w:rPr>
          <w:i/>
          <w:iCs/>
          <w:sz w:val="20"/>
        </w:rPr>
        <w:t xml:space="preserve"> </w:t>
      </w:r>
      <w:r w:rsidRPr="00012E28">
        <w:rPr>
          <w:i/>
          <w:iCs/>
          <w:sz w:val="20"/>
        </w:rPr>
        <w:t>the</w:t>
      </w:r>
      <w:r w:rsidR="00C80775" w:rsidRPr="00012E28">
        <w:rPr>
          <w:i/>
          <w:iCs/>
          <w:sz w:val="20"/>
        </w:rPr>
        <w:t xml:space="preserve"> </w:t>
      </w:r>
      <w:r w:rsidRPr="00012E28">
        <w:rPr>
          <w:i/>
          <w:iCs/>
          <w:sz w:val="20"/>
        </w:rPr>
        <w:t>21st</w:t>
      </w:r>
      <w:r w:rsidR="00C80775" w:rsidRPr="00012E28">
        <w:rPr>
          <w:i/>
          <w:iCs/>
          <w:sz w:val="20"/>
        </w:rPr>
        <w:t xml:space="preserve"> </w:t>
      </w:r>
      <w:r w:rsidRPr="00012E28">
        <w:rPr>
          <w:i/>
          <w:iCs/>
          <w:sz w:val="20"/>
        </w:rPr>
        <w:t>Century:</w:t>
      </w:r>
      <w:r w:rsidR="00C80775" w:rsidRPr="00012E28">
        <w:rPr>
          <w:i/>
          <w:iCs/>
          <w:sz w:val="20"/>
        </w:rPr>
        <w:t xml:space="preserve"> </w:t>
      </w:r>
      <w:r w:rsidRPr="00012E28">
        <w:rPr>
          <w:i/>
          <w:iCs/>
          <w:sz w:val="20"/>
        </w:rPr>
        <w:t>The</w:t>
      </w:r>
      <w:r w:rsidR="00C80775" w:rsidRPr="00012E28">
        <w:rPr>
          <w:i/>
          <w:iCs/>
          <w:sz w:val="20"/>
        </w:rPr>
        <w:t xml:space="preserve"> </w:t>
      </w:r>
      <w:r w:rsidRPr="00012E28">
        <w:rPr>
          <w:i/>
          <w:iCs/>
          <w:sz w:val="20"/>
        </w:rPr>
        <w:t>Twenty-Eighth</w:t>
      </w:r>
      <w:r w:rsidR="00C80775" w:rsidRPr="00012E28">
        <w:rPr>
          <w:i/>
          <w:iCs/>
          <w:sz w:val="20"/>
        </w:rPr>
        <w:t xml:space="preserve"> </w:t>
      </w:r>
      <w:r w:rsidRPr="00012E28">
        <w:rPr>
          <w:i/>
          <w:iCs/>
          <w:sz w:val="20"/>
        </w:rPr>
        <w:t>Yearbook</w:t>
      </w:r>
      <w:r w:rsidR="00C80775" w:rsidRPr="00012E28">
        <w:rPr>
          <w:i/>
          <w:iCs/>
          <w:sz w:val="20"/>
        </w:rPr>
        <w:t xml:space="preserve"> </w:t>
      </w:r>
      <w:r w:rsidRPr="00012E28">
        <w:rPr>
          <w:i/>
          <w:iCs/>
          <w:sz w:val="20"/>
        </w:rPr>
        <w:t>of</w:t>
      </w:r>
      <w:r w:rsidR="00C80775" w:rsidRPr="00012E28">
        <w:rPr>
          <w:i/>
          <w:iCs/>
          <w:sz w:val="20"/>
        </w:rPr>
        <w:t xml:space="preserve"> </w:t>
      </w:r>
      <w:r w:rsidRPr="00012E28">
        <w:rPr>
          <w:i/>
          <w:iCs/>
          <w:sz w:val="20"/>
        </w:rPr>
        <w:t>the</w:t>
      </w:r>
      <w:r w:rsidR="00C80775" w:rsidRPr="00012E28">
        <w:rPr>
          <w:i/>
          <w:iCs/>
          <w:sz w:val="20"/>
        </w:rPr>
        <w:t xml:space="preserve"> </w:t>
      </w:r>
      <w:r w:rsidRPr="00012E28">
        <w:rPr>
          <w:i/>
          <w:iCs/>
          <w:sz w:val="20"/>
        </w:rPr>
        <w:t>College</w:t>
      </w:r>
      <w:r w:rsidR="00C80775" w:rsidRPr="00012E28">
        <w:rPr>
          <w:i/>
          <w:iCs/>
          <w:sz w:val="20"/>
        </w:rPr>
        <w:t xml:space="preserve"> </w:t>
      </w:r>
      <w:r w:rsidRPr="00012E28">
        <w:rPr>
          <w:i/>
          <w:iCs/>
          <w:sz w:val="20"/>
        </w:rPr>
        <w:t>Reading</w:t>
      </w:r>
      <w:r w:rsidR="00C80775" w:rsidRPr="00012E28">
        <w:rPr>
          <w:i/>
          <w:iCs/>
          <w:sz w:val="20"/>
        </w:rPr>
        <w:t xml:space="preserve"> </w:t>
      </w:r>
      <w:r w:rsidRPr="00012E28">
        <w:rPr>
          <w:i/>
          <w:iCs/>
          <w:sz w:val="20"/>
        </w:rPr>
        <w:t>Association.</w:t>
      </w:r>
      <w:r w:rsidR="00C80775" w:rsidRPr="00012E28">
        <w:rPr>
          <w:sz w:val="20"/>
        </w:rPr>
        <w:t xml:space="preserve"> </w:t>
      </w:r>
      <w:r w:rsidRPr="00012E28">
        <w:rPr>
          <w:sz w:val="20"/>
        </w:rPr>
        <w:t>Logan,</w:t>
      </w:r>
      <w:r w:rsidR="00C80775" w:rsidRPr="00012E28">
        <w:rPr>
          <w:sz w:val="20"/>
        </w:rPr>
        <w:t xml:space="preserve"> </w:t>
      </w:r>
      <w:r w:rsidRPr="00012E28">
        <w:rPr>
          <w:sz w:val="20"/>
        </w:rPr>
        <w:t>UT:</w:t>
      </w:r>
      <w:r w:rsidR="00C80775" w:rsidRPr="00012E28">
        <w:rPr>
          <w:sz w:val="20"/>
        </w:rPr>
        <w:t xml:space="preserve"> </w:t>
      </w:r>
      <w:r w:rsidRPr="00012E28">
        <w:rPr>
          <w:sz w:val="20"/>
        </w:rPr>
        <w:t>College</w:t>
      </w:r>
      <w:r w:rsidR="00C80775" w:rsidRPr="00012E28">
        <w:rPr>
          <w:sz w:val="20"/>
        </w:rPr>
        <w:t xml:space="preserve"> </w:t>
      </w:r>
      <w:r w:rsidRPr="00012E28">
        <w:rPr>
          <w:sz w:val="20"/>
        </w:rPr>
        <w:t>Reading</w:t>
      </w:r>
      <w:r w:rsidR="00C80775" w:rsidRPr="00012E28">
        <w:rPr>
          <w:sz w:val="20"/>
        </w:rPr>
        <w:t xml:space="preserve"> </w:t>
      </w:r>
      <w:r w:rsidRPr="00012E28">
        <w:rPr>
          <w:sz w:val="20"/>
        </w:rPr>
        <w:t>Association.</w:t>
      </w:r>
    </w:p>
    <w:p w:rsidR="00686C6B" w:rsidRDefault="00686C6B" w:rsidP="00686C6B">
      <w:pPr>
        <w:rPr>
          <w:rFonts w:cs="Times New Roman"/>
        </w:rPr>
      </w:pPr>
    </w:p>
    <w:p w:rsidR="00634292" w:rsidRPr="00912CB1" w:rsidRDefault="00634292" w:rsidP="00686C6B">
      <w:pPr>
        <w:rPr>
          <w:rFonts w:cs="Times New Roman"/>
        </w:rPr>
      </w:pPr>
    </w:p>
    <w:p w:rsidR="00686C6B" w:rsidRPr="00912CB1" w:rsidRDefault="00686C6B" w:rsidP="00686C6B">
      <w:pPr>
        <w:pStyle w:val="Heading3"/>
        <w:rPr>
          <w:rFonts w:eastAsia="Times New Roman" w:cs="Times New Roman"/>
        </w:rPr>
      </w:pPr>
      <w:bookmarkStart w:id="1443" w:name="_Toc348082318"/>
      <w:bookmarkStart w:id="1444" w:name="_Toc348442680"/>
      <w:bookmarkStart w:id="1445" w:name="_Toc372556679"/>
      <w:r w:rsidRPr="00912CB1">
        <w:rPr>
          <w:rFonts w:eastAsia="Times New Roman" w:cs="Times New Roman"/>
        </w:rPr>
        <w:t>R305G050201</w:t>
      </w:r>
      <w:bookmarkEnd w:id="1443"/>
      <w:bookmarkEnd w:id="1444"/>
      <w:bookmarkEnd w:id="1445"/>
    </w:p>
    <w:p w:rsidR="00012E28" w:rsidRPr="00012E28" w:rsidRDefault="002C2386" w:rsidP="00686C6B">
      <w:pPr>
        <w:rPr>
          <w:rFonts w:eastAsia="Times New Roman" w:cs="Times New Roman"/>
          <w:b/>
          <w:szCs w:val="24"/>
        </w:rPr>
      </w:pPr>
      <w:hyperlink r:id="rId1451" w:history="1">
        <w:r w:rsidR="00686C6B" w:rsidRPr="00012E28">
          <w:rPr>
            <w:rStyle w:val="Hyperlink"/>
            <w:rFonts w:eastAsia="Times New Roman" w:cs="Times New Roman"/>
            <w:b/>
            <w:szCs w:val="24"/>
          </w:rPr>
          <w:t>Diagnostic</w:t>
        </w:r>
        <w:r w:rsidR="00C80775" w:rsidRPr="00012E28">
          <w:rPr>
            <w:rStyle w:val="Hyperlink"/>
            <w:rFonts w:eastAsia="Times New Roman" w:cs="Times New Roman"/>
            <w:b/>
            <w:szCs w:val="24"/>
          </w:rPr>
          <w:t xml:space="preserve"> </w:t>
        </w:r>
        <w:r w:rsidR="00686C6B" w:rsidRPr="00012E28">
          <w:rPr>
            <w:rStyle w:val="Hyperlink"/>
            <w:rFonts w:eastAsia="Times New Roman" w:cs="Times New Roman"/>
            <w:b/>
            <w:szCs w:val="24"/>
          </w:rPr>
          <w:t>Assessment</w:t>
        </w:r>
        <w:r w:rsidR="00C80775" w:rsidRPr="00012E28">
          <w:rPr>
            <w:rStyle w:val="Hyperlink"/>
            <w:rFonts w:eastAsia="Times New Roman" w:cs="Times New Roman"/>
            <w:b/>
            <w:szCs w:val="24"/>
          </w:rPr>
          <w:t xml:space="preserve"> </w:t>
        </w:r>
        <w:r w:rsidR="00686C6B" w:rsidRPr="00012E28">
          <w:rPr>
            <w:rStyle w:val="Hyperlink"/>
            <w:rFonts w:eastAsia="Times New Roman" w:cs="Times New Roman"/>
            <w:b/>
            <w:szCs w:val="24"/>
          </w:rPr>
          <w:t>of</w:t>
        </w:r>
        <w:r w:rsidR="00C80775" w:rsidRPr="00012E28">
          <w:rPr>
            <w:rStyle w:val="Hyperlink"/>
            <w:rFonts w:eastAsia="Times New Roman" w:cs="Times New Roman"/>
            <w:b/>
            <w:szCs w:val="24"/>
          </w:rPr>
          <w:t xml:space="preserve"> </w:t>
        </w:r>
        <w:r w:rsidR="00686C6B" w:rsidRPr="00012E28">
          <w:rPr>
            <w:rStyle w:val="Hyperlink"/>
            <w:rFonts w:eastAsia="Times New Roman" w:cs="Times New Roman"/>
            <w:b/>
            <w:szCs w:val="24"/>
          </w:rPr>
          <w:t>Reading</w:t>
        </w:r>
        <w:r w:rsidR="00C80775" w:rsidRPr="00012E28">
          <w:rPr>
            <w:rStyle w:val="Hyperlink"/>
            <w:rFonts w:eastAsia="Times New Roman" w:cs="Times New Roman"/>
            <w:b/>
            <w:szCs w:val="24"/>
          </w:rPr>
          <w:t xml:space="preserve"> </w:t>
        </w:r>
        <w:r w:rsidR="00686C6B" w:rsidRPr="00012E28">
          <w:rPr>
            <w:rStyle w:val="Hyperlink"/>
            <w:rFonts w:eastAsia="Times New Roman" w:cs="Times New Roman"/>
            <w:b/>
            <w:szCs w:val="24"/>
          </w:rPr>
          <w:t>Comprehension:</w:t>
        </w:r>
        <w:r w:rsidR="00C80775" w:rsidRPr="00012E28">
          <w:rPr>
            <w:rStyle w:val="Hyperlink"/>
            <w:rFonts w:eastAsia="Times New Roman" w:cs="Times New Roman"/>
            <w:b/>
            <w:szCs w:val="24"/>
          </w:rPr>
          <w:t xml:space="preserve"> </w:t>
        </w:r>
        <w:r w:rsidR="00686C6B" w:rsidRPr="00012E28">
          <w:rPr>
            <w:rStyle w:val="Hyperlink"/>
            <w:rFonts w:eastAsia="Times New Roman" w:cs="Times New Roman"/>
            <w:b/>
            <w:szCs w:val="24"/>
          </w:rPr>
          <w:t>Development</w:t>
        </w:r>
        <w:r w:rsidR="00C80775" w:rsidRPr="00012E28">
          <w:rPr>
            <w:rStyle w:val="Hyperlink"/>
            <w:rFonts w:eastAsia="Times New Roman" w:cs="Times New Roman"/>
            <w:b/>
            <w:szCs w:val="24"/>
          </w:rPr>
          <w:t xml:space="preserve"> </w:t>
        </w:r>
        <w:r w:rsidR="00686C6B" w:rsidRPr="00012E28">
          <w:rPr>
            <w:rStyle w:val="Hyperlink"/>
            <w:rFonts w:eastAsia="Times New Roman" w:cs="Times New Roman"/>
            <w:b/>
            <w:szCs w:val="24"/>
          </w:rPr>
          <w:t>and</w:t>
        </w:r>
        <w:r w:rsidR="00C80775" w:rsidRPr="00012E28">
          <w:rPr>
            <w:rStyle w:val="Hyperlink"/>
            <w:rFonts w:eastAsia="Times New Roman" w:cs="Times New Roman"/>
            <w:b/>
            <w:szCs w:val="24"/>
          </w:rPr>
          <w:t xml:space="preserve"> </w:t>
        </w:r>
        <w:r w:rsidR="00686C6B" w:rsidRPr="00012E28">
          <w:rPr>
            <w:rStyle w:val="Hyperlink"/>
            <w:rFonts w:eastAsia="Times New Roman" w:cs="Times New Roman"/>
            <w:b/>
            <w:szCs w:val="24"/>
          </w:rPr>
          <w:t>Validation</w:t>
        </w:r>
      </w:hyperlink>
      <w:r w:rsidR="00C80775" w:rsidRPr="00012E28">
        <w:rPr>
          <w:rFonts w:eastAsia="Times New Roman" w:cs="Times New Roman"/>
          <w:b/>
          <w:szCs w:val="24"/>
        </w:rPr>
        <w:t xml:space="preserve"> </w:t>
      </w:r>
    </w:p>
    <w:p w:rsidR="00012E28" w:rsidRDefault="00012E28" w:rsidP="00686C6B">
      <w:pPr>
        <w:rPr>
          <w:rFonts w:eastAsia="Times New Roman" w:cs="Times New Roman"/>
          <w:szCs w:val="24"/>
        </w:rPr>
      </w:pPr>
      <w:r>
        <w:rPr>
          <w:rFonts w:eastAsia="Times New Roman" w:cs="Times New Roman"/>
          <w:szCs w:val="24"/>
        </w:rPr>
        <w:t>University of Houston</w:t>
      </w:r>
    </w:p>
    <w:p w:rsidR="00012E28" w:rsidRDefault="00012E28" w:rsidP="00686C6B">
      <w:pPr>
        <w:rPr>
          <w:rFonts w:eastAsia="Times New Roman" w:cs="Times New Roman"/>
          <w:szCs w:val="24"/>
        </w:rPr>
      </w:pPr>
      <w:r>
        <w:rPr>
          <w:rFonts w:eastAsia="Times New Roman" w:cs="Times New Roman"/>
          <w:szCs w:val="24"/>
        </w:rPr>
        <w:t>Francis, David</w:t>
      </w:r>
    </w:p>
    <w:p w:rsidR="00686C6B" w:rsidRDefault="00686C6B" w:rsidP="00012E28">
      <w:pPr>
        <w:pStyle w:val="NoSpacing"/>
      </w:pPr>
      <w:r w:rsidRPr="00912CB1">
        <w:t>Catherine</w:t>
      </w:r>
      <w:r w:rsidR="00C80775" w:rsidRPr="00912CB1">
        <w:t xml:space="preserve"> </w:t>
      </w:r>
      <w:r w:rsidR="00012E28">
        <w:t>Snow (</w:t>
      </w:r>
      <w:r w:rsidRPr="00912CB1">
        <w:t>Harvard</w:t>
      </w:r>
      <w:r w:rsidR="00C80775" w:rsidRPr="00912CB1">
        <w:t xml:space="preserve"> </w:t>
      </w:r>
      <w:r w:rsidRPr="00912CB1">
        <w:t>University</w:t>
      </w:r>
      <w:r w:rsidR="00012E28">
        <w:t xml:space="preserve">), </w:t>
      </w:r>
      <w:r w:rsidRPr="00912CB1">
        <w:t>Diane</w:t>
      </w:r>
      <w:r w:rsidR="00C80775" w:rsidRPr="00912CB1">
        <w:t xml:space="preserve"> </w:t>
      </w:r>
      <w:r w:rsidR="00012E28">
        <w:t>August (University of California)</w:t>
      </w:r>
    </w:p>
    <w:p w:rsidR="00012E28" w:rsidRPr="00912CB1" w:rsidRDefault="00012E28" w:rsidP="00012E28">
      <w:pPr>
        <w:pStyle w:val="NoSpacing"/>
      </w:pPr>
    </w:p>
    <w:p w:rsidR="00686C6B" w:rsidRPr="00912CB1" w:rsidRDefault="00885EBF" w:rsidP="00012E28">
      <w:pPr>
        <w:pStyle w:val="NoSpacing"/>
      </w:pPr>
      <w:r w:rsidRPr="00885EBF">
        <w:rPr>
          <w:bCs/>
        </w:rPr>
        <w:t>Publications:</w:t>
      </w:r>
    </w:p>
    <w:p w:rsidR="00F6319D" w:rsidRPr="00012E28" w:rsidRDefault="00F6319D" w:rsidP="00012E28">
      <w:pPr>
        <w:pStyle w:val="NoSpacing"/>
        <w:ind w:left="720"/>
        <w:rPr>
          <w:rFonts w:eastAsia="Calibri"/>
          <w:b/>
          <w:bCs/>
          <w:color w:val="333333"/>
          <w:sz w:val="20"/>
        </w:rPr>
      </w:pPr>
      <w:r w:rsidRPr="00012E28">
        <w:rPr>
          <w:sz w:val="20"/>
        </w:rPr>
        <w:t>August,</w:t>
      </w:r>
      <w:r w:rsidR="00C80775" w:rsidRPr="00012E28">
        <w:rPr>
          <w:sz w:val="20"/>
        </w:rPr>
        <w:t xml:space="preserve"> </w:t>
      </w:r>
      <w:r w:rsidRPr="00012E28">
        <w:rPr>
          <w:sz w:val="20"/>
        </w:rPr>
        <w:t>D.,</w:t>
      </w:r>
      <w:r w:rsidR="00C80775" w:rsidRPr="00012E28">
        <w:rPr>
          <w:sz w:val="20"/>
        </w:rPr>
        <w:t xml:space="preserve"> </w:t>
      </w:r>
      <w:r w:rsidRPr="00012E28">
        <w:rPr>
          <w:sz w:val="20"/>
        </w:rPr>
        <w:t>Francis,</w:t>
      </w:r>
      <w:r w:rsidR="00C80775" w:rsidRPr="00012E28">
        <w:rPr>
          <w:sz w:val="20"/>
        </w:rPr>
        <w:t xml:space="preserve"> </w:t>
      </w:r>
      <w:r w:rsidRPr="00012E28">
        <w:rPr>
          <w:sz w:val="20"/>
        </w:rPr>
        <w:t>D.,</w:t>
      </w:r>
      <w:r w:rsidR="00C80775" w:rsidRPr="00012E28">
        <w:rPr>
          <w:sz w:val="20"/>
        </w:rPr>
        <w:t xml:space="preserve"> </w:t>
      </w:r>
      <w:r w:rsidRPr="00012E28">
        <w:rPr>
          <w:sz w:val="20"/>
        </w:rPr>
        <w:t>Hsu,</w:t>
      </w:r>
      <w:r w:rsidR="00C80775" w:rsidRPr="00012E28">
        <w:rPr>
          <w:sz w:val="20"/>
        </w:rPr>
        <w:t xml:space="preserve"> </w:t>
      </w:r>
      <w:r w:rsidRPr="00012E28">
        <w:rPr>
          <w:sz w:val="20"/>
        </w:rPr>
        <w:t>H-Y.A.,</w:t>
      </w:r>
      <w:r w:rsidR="00C80775" w:rsidRPr="00012E28">
        <w:rPr>
          <w:sz w:val="20"/>
        </w:rPr>
        <w:t xml:space="preserve"> </w:t>
      </w:r>
      <w:r w:rsidRPr="00012E28">
        <w:rPr>
          <w:sz w:val="20"/>
        </w:rPr>
        <w:t>and</w:t>
      </w:r>
      <w:r w:rsidR="00C80775" w:rsidRPr="00012E28">
        <w:rPr>
          <w:sz w:val="20"/>
        </w:rPr>
        <w:t xml:space="preserve"> </w:t>
      </w:r>
      <w:r w:rsidRPr="00012E28">
        <w:rPr>
          <w:sz w:val="20"/>
        </w:rPr>
        <w:t>Snow,</w:t>
      </w:r>
      <w:r w:rsidR="00C80775" w:rsidRPr="00012E28">
        <w:rPr>
          <w:sz w:val="20"/>
        </w:rPr>
        <w:t xml:space="preserve"> </w:t>
      </w:r>
      <w:r w:rsidRPr="00012E28">
        <w:rPr>
          <w:sz w:val="20"/>
        </w:rPr>
        <w:t>C.</w:t>
      </w:r>
      <w:r w:rsidR="00C80775" w:rsidRPr="00012E28">
        <w:rPr>
          <w:sz w:val="20"/>
        </w:rPr>
        <w:t xml:space="preserve"> </w:t>
      </w:r>
      <w:r w:rsidRPr="00012E28">
        <w:rPr>
          <w:sz w:val="20"/>
        </w:rPr>
        <w:t>(2006).</w:t>
      </w:r>
      <w:r w:rsidR="00C80775" w:rsidRPr="00012E28">
        <w:rPr>
          <w:sz w:val="20"/>
        </w:rPr>
        <w:t xml:space="preserve"> </w:t>
      </w:r>
      <w:hyperlink r:id="rId1452" w:history="1">
        <w:r w:rsidRPr="00012E28">
          <w:rPr>
            <w:color w:val="0000FF"/>
            <w:sz w:val="20"/>
            <w:u w:val="single"/>
          </w:rPr>
          <w:t>Assessing</w:t>
        </w:r>
        <w:r w:rsidR="00C80775" w:rsidRPr="00012E28">
          <w:rPr>
            <w:color w:val="0000FF"/>
            <w:sz w:val="20"/>
            <w:u w:val="single"/>
          </w:rPr>
          <w:t xml:space="preserve"> </w:t>
        </w:r>
        <w:r w:rsidRPr="00012E28">
          <w:rPr>
            <w:color w:val="0000FF"/>
            <w:sz w:val="20"/>
            <w:u w:val="single"/>
          </w:rPr>
          <w:t>Reading</w:t>
        </w:r>
        <w:r w:rsidR="00C80775" w:rsidRPr="00012E28">
          <w:rPr>
            <w:color w:val="0000FF"/>
            <w:sz w:val="20"/>
            <w:u w:val="single"/>
          </w:rPr>
          <w:t xml:space="preserve"> </w:t>
        </w:r>
        <w:r w:rsidRPr="00012E28">
          <w:rPr>
            <w:color w:val="0000FF"/>
            <w:sz w:val="20"/>
            <w:u w:val="single"/>
          </w:rPr>
          <w:t>Comprehension</w:t>
        </w:r>
        <w:r w:rsidR="00C80775" w:rsidRPr="00012E28">
          <w:rPr>
            <w:color w:val="0000FF"/>
            <w:sz w:val="20"/>
            <w:u w:val="single"/>
          </w:rPr>
          <w:t xml:space="preserve"> </w:t>
        </w:r>
        <w:r w:rsidRPr="00012E28">
          <w:rPr>
            <w:color w:val="0000FF"/>
            <w:sz w:val="20"/>
            <w:u w:val="single"/>
          </w:rPr>
          <w:t>in</w:t>
        </w:r>
        <w:r w:rsidR="00C80775" w:rsidRPr="00012E28">
          <w:rPr>
            <w:color w:val="0000FF"/>
            <w:sz w:val="20"/>
            <w:u w:val="single"/>
          </w:rPr>
          <w:t xml:space="preserve"> </w:t>
        </w:r>
        <w:r w:rsidRPr="00012E28">
          <w:rPr>
            <w:color w:val="0000FF"/>
            <w:sz w:val="20"/>
            <w:u w:val="single"/>
          </w:rPr>
          <w:t>Bilinguals</w:t>
        </w:r>
      </w:hyperlink>
      <w:r w:rsidRPr="00012E28">
        <w:rPr>
          <w:sz w:val="20"/>
        </w:rPr>
        <w:t>.</w:t>
      </w:r>
      <w:r w:rsidR="00C80775" w:rsidRPr="00012E28">
        <w:rPr>
          <w:sz w:val="20"/>
        </w:rPr>
        <w:t xml:space="preserve"> </w:t>
      </w:r>
      <w:r w:rsidRPr="00012E28">
        <w:rPr>
          <w:i/>
          <w:iCs/>
          <w:sz w:val="20"/>
        </w:rPr>
        <w:t>Instructional</w:t>
      </w:r>
      <w:r w:rsidR="00C80775" w:rsidRPr="00012E28">
        <w:rPr>
          <w:i/>
          <w:iCs/>
          <w:sz w:val="20"/>
        </w:rPr>
        <w:t xml:space="preserve"> </w:t>
      </w:r>
      <w:r w:rsidRPr="00012E28">
        <w:rPr>
          <w:i/>
          <w:iCs/>
          <w:sz w:val="20"/>
        </w:rPr>
        <w:t>Research</w:t>
      </w:r>
      <w:r w:rsidR="00C80775" w:rsidRPr="00012E28">
        <w:rPr>
          <w:i/>
          <w:iCs/>
          <w:sz w:val="20"/>
        </w:rPr>
        <w:t xml:space="preserve"> </w:t>
      </w:r>
      <w:r w:rsidRPr="00012E28">
        <w:rPr>
          <w:i/>
          <w:iCs/>
          <w:sz w:val="20"/>
        </w:rPr>
        <w:t>on</w:t>
      </w:r>
      <w:r w:rsidR="00C80775" w:rsidRPr="00012E28">
        <w:rPr>
          <w:i/>
          <w:iCs/>
          <w:sz w:val="20"/>
        </w:rPr>
        <w:t xml:space="preserve"> </w:t>
      </w:r>
      <w:r w:rsidRPr="00012E28">
        <w:rPr>
          <w:i/>
          <w:iCs/>
          <w:sz w:val="20"/>
        </w:rPr>
        <w:t>English</w:t>
      </w:r>
      <w:r w:rsidR="00C80775" w:rsidRPr="00012E28">
        <w:rPr>
          <w:i/>
          <w:iCs/>
          <w:sz w:val="20"/>
        </w:rPr>
        <w:t xml:space="preserve"> </w:t>
      </w:r>
      <w:r w:rsidRPr="00012E28">
        <w:rPr>
          <w:i/>
          <w:iCs/>
          <w:sz w:val="20"/>
        </w:rPr>
        <w:t>Learners.</w:t>
      </w:r>
      <w:r w:rsidR="00C80775" w:rsidRPr="00012E28">
        <w:rPr>
          <w:i/>
          <w:iCs/>
          <w:sz w:val="20"/>
        </w:rPr>
        <w:t xml:space="preserve"> </w:t>
      </w:r>
      <w:r w:rsidRPr="00012E28">
        <w:rPr>
          <w:i/>
          <w:iCs/>
          <w:sz w:val="20"/>
        </w:rPr>
        <w:t>Special</w:t>
      </w:r>
      <w:r w:rsidR="00C80775" w:rsidRPr="00012E28">
        <w:rPr>
          <w:i/>
          <w:iCs/>
          <w:sz w:val="20"/>
        </w:rPr>
        <w:t xml:space="preserve"> </w:t>
      </w:r>
      <w:r w:rsidRPr="00012E28">
        <w:rPr>
          <w:i/>
          <w:iCs/>
          <w:sz w:val="20"/>
        </w:rPr>
        <w:t>Issue</w:t>
      </w:r>
      <w:r w:rsidR="00C80775" w:rsidRPr="00012E28">
        <w:rPr>
          <w:i/>
          <w:iCs/>
          <w:sz w:val="20"/>
        </w:rPr>
        <w:t xml:space="preserve"> </w:t>
      </w:r>
      <w:r w:rsidRPr="00012E28">
        <w:rPr>
          <w:i/>
          <w:iCs/>
          <w:sz w:val="20"/>
        </w:rPr>
        <w:t>of</w:t>
      </w:r>
      <w:r w:rsidR="00C80775" w:rsidRPr="00012E28">
        <w:rPr>
          <w:i/>
          <w:iCs/>
          <w:sz w:val="20"/>
        </w:rPr>
        <w:t xml:space="preserve"> </w:t>
      </w:r>
      <w:r w:rsidRPr="00012E28">
        <w:rPr>
          <w:i/>
          <w:iCs/>
          <w:sz w:val="20"/>
        </w:rPr>
        <w:t>Elementary</w:t>
      </w:r>
      <w:r w:rsidR="00C80775" w:rsidRPr="00012E28">
        <w:rPr>
          <w:i/>
          <w:iCs/>
          <w:sz w:val="20"/>
        </w:rPr>
        <w:t xml:space="preserve"> </w:t>
      </w:r>
      <w:r w:rsidRPr="00012E28">
        <w:rPr>
          <w:i/>
          <w:iCs/>
          <w:sz w:val="20"/>
        </w:rPr>
        <w:t>School</w:t>
      </w:r>
      <w:r w:rsidR="00C80775" w:rsidRPr="00012E28">
        <w:rPr>
          <w:i/>
          <w:iCs/>
          <w:sz w:val="20"/>
        </w:rPr>
        <w:t xml:space="preserve"> </w:t>
      </w:r>
      <w:r w:rsidRPr="00012E28">
        <w:rPr>
          <w:i/>
          <w:iCs/>
          <w:sz w:val="20"/>
        </w:rPr>
        <w:t>Journal,</w:t>
      </w:r>
      <w:r w:rsidR="00C80775" w:rsidRPr="00012E28">
        <w:rPr>
          <w:i/>
          <w:iCs/>
          <w:sz w:val="20"/>
        </w:rPr>
        <w:t xml:space="preserve"> </w:t>
      </w:r>
      <w:r w:rsidRPr="00012E28">
        <w:rPr>
          <w:i/>
          <w:iCs/>
          <w:sz w:val="20"/>
        </w:rPr>
        <w:t>107</w:t>
      </w:r>
      <w:r w:rsidRPr="00012E28">
        <w:rPr>
          <w:sz w:val="20"/>
        </w:rPr>
        <w:t>(2):</w:t>
      </w:r>
      <w:r w:rsidR="00C80775" w:rsidRPr="00012E28">
        <w:rPr>
          <w:sz w:val="20"/>
        </w:rPr>
        <w:t xml:space="preserve"> </w:t>
      </w:r>
      <w:r w:rsidRPr="00012E28">
        <w:rPr>
          <w:sz w:val="20"/>
        </w:rPr>
        <w:t>221–239.</w:t>
      </w:r>
    </w:p>
    <w:p w:rsidR="00F6319D" w:rsidRPr="00012E28" w:rsidRDefault="00F6319D" w:rsidP="00012E28">
      <w:pPr>
        <w:pStyle w:val="NoSpacing"/>
        <w:ind w:left="720"/>
        <w:rPr>
          <w:sz w:val="20"/>
        </w:rPr>
      </w:pPr>
    </w:p>
    <w:p w:rsidR="00F6319D" w:rsidRPr="00012E28" w:rsidRDefault="00F6319D" w:rsidP="00012E28">
      <w:pPr>
        <w:pStyle w:val="NoSpacing"/>
        <w:ind w:left="720"/>
        <w:rPr>
          <w:rFonts w:eastAsia="Calibri"/>
          <w:b/>
          <w:bCs/>
          <w:color w:val="333333"/>
          <w:sz w:val="20"/>
        </w:rPr>
      </w:pPr>
      <w:r w:rsidRPr="00012E28">
        <w:rPr>
          <w:sz w:val="20"/>
        </w:rPr>
        <w:lastRenderedPageBreak/>
        <w:t>Francis,</w:t>
      </w:r>
      <w:r w:rsidR="00C80775" w:rsidRPr="00012E28">
        <w:rPr>
          <w:sz w:val="20"/>
        </w:rPr>
        <w:t xml:space="preserve"> </w:t>
      </w:r>
      <w:r w:rsidRPr="00012E28">
        <w:rPr>
          <w:sz w:val="20"/>
        </w:rPr>
        <w:t>D.,</w:t>
      </w:r>
      <w:r w:rsidR="00C80775" w:rsidRPr="00012E28">
        <w:rPr>
          <w:sz w:val="20"/>
        </w:rPr>
        <w:t xml:space="preserve"> </w:t>
      </w:r>
      <w:r w:rsidRPr="00012E28">
        <w:rPr>
          <w:sz w:val="20"/>
        </w:rPr>
        <w:t>Snow,</w:t>
      </w:r>
      <w:r w:rsidR="00C80775" w:rsidRPr="00012E28">
        <w:rPr>
          <w:sz w:val="20"/>
        </w:rPr>
        <w:t xml:space="preserve"> </w:t>
      </w:r>
      <w:r w:rsidRPr="00012E28">
        <w:rPr>
          <w:sz w:val="20"/>
        </w:rPr>
        <w:t>C.,</w:t>
      </w:r>
      <w:r w:rsidR="00C80775" w:rsidRPr="00012E28">
        <w:rPr>
          <w:sz w:val="20"/>
        </w:rPr>
        <w:t xml:space="preserve"> </w:t>
      </w:r>
      <w:r w:rsidRPr="00012E28">
        <w:rPr>
          <w:sz w:val="20"/>
        </w:rPr>
        <w:t>August,</w:t>
      </w:r>
      <w:r w:rsidR="00C80775" w:rsidRPr="00012E28">
        <w:rPr>
          <w:sz w:val="20"/>
        </w:rPr>
        <w:t xml:space="preserve"> </w:t>
      </w:r>
      <w:r w:rsidRPr="00012E28">
        <w:rPr>
          <w:sz w:val="20"/>
        </w:rPr>
        <w:t>D.,</w:t>
      </w:r>
      <w:r w:rsidR="00C80775" w:rsidRPr="00012E28">
        <w:rPr>
          <w:sz w:val="20"/>
        </w:rPr>
        <w:t xml:space="preserve"> </w:t>
      </w:r>
      <w:r w:rsidRPr="00012E28">
        <w:rPr>
          <w:sz w:val="20"/>
        </w:rPr>
        <w:t>Carlson,</w:t>
      </w:r>
      <w:r w:rsidR="00C80775" w:rsidRPr="00012E28">
        <w:rPr>
          <w:sz w:val="20"/>
        </w:rPr>
        <w:t xml:space="preserve"> </w:t>
      </w:r>
      <w:r w:rsidRPr="00012E28">
        <w:rPr>
          <w:sz w:val="20"/>
        </w:rPr>
        <w:t>C.,</w:t>
      </w:r>
      <w:r w:rsidR="00C80775" w:rsidRPr="00012E28">
        <w:rPr>
          <w:sz w:val="20"/>
        </w:rPr>
        <w:t xml:space="preserve"> </w:t>
      </w:r>
      <w:r w:rsidRPr="00012E28">
        <w:rPr>
          <w:sz w:val="20"/>
        </w:rPr>
        <w:t>Miller,</w:t>
      </w:r>
      <w:r w:rsidR="00C80775" w:rsidRPr="00012E28">
        <w:rPr>
          <w:sz w:val="20"/>
        </w:rPr>
        <w:t xml:space="preserve"> </w:t>
      </w:r>
      <w:r w:rsidRPr="00012E28">
        <w:rPr>
          <w:sz w:val="20"/>
        </w:rPr>
        <w:t>J.,</w:t>
      </w:r>
      <w:r w:rsidR="00C80775" w:rsidRPr="00012E28">
        <w:rPr>
          <w:sz w:val="20"/>
        </w:rPr>
        <w:t xml:space="preserve"> </w:t>
      </w:r>
      <w:r w:rsidRPr="00012E28">
        <w:rPr>
          <w:sz w:val="20"/>
        </w:rPr>
        <w:t>and</w:t>
      </w:r>
      <w:r w:rsidR="00C80775" w:rsidRPr="00012E28">
        <w:rPr>
          <w:sz w:val="20"/>
        </w:rPr>
        <w:t xml:space="preserve"> </w:t>
      </w:r>
      <w:r w:rsidRPr="00012E28">
        <w:rPr>
          <w:sz w:val="20"/>
        </w:rPr>
        <w:t>Iglesias,</w:t>
      </w:r>
      <w:r w:rsidR="00C80775" w:rsidRPr="00012E28">
        <w:rPr>
          <w:sz w:val="20"/>
        </w:rPr>
        <w:t xml:space="preserve"> </w:t>
      </w:r>
      <w:r w:rsidRPr="00012E28">
        <w:rPr>
          <w:sz w:val="20"/>
        </w:rPr>
        <w:t>A.</w:t>
      </w:r>
      <w:r w:rsidR="00C80775" w:rsidRPr="00012E28">
        <w:rPr>
          <w:sz w:val="20"/>
        </w:rPr>
        <w:t xml:space="preserve"> </w:t>
      </w:r>
      <w:r w:rsidRPr="00012E28">
        <w:rPr>
          <w:sz w:val="20"/>
        </w:rPr>
        <w:t>(2006).</w:t>
      </w:r>
      <w:r w:rsidR="00C80775" w:rsidRPr="00012E28">
        <w:rPr>
          <w:sz w:val="20"/>
        </w:rPr>
        <w:t xml:space="preserve"> </w:t>
      </w:r>
      <w:hyperlink r:id="rId1453" w:history="1">
        <w:r w:rsidRPr="00012E28">
          <w:rPr>
            <w:color w:val="0000FF"/>
            <w:sz w:val="20"/>
            <w:u w:val="single"/>
          </w:rPr>
          <w:t>Measures</w:t>
        </w:r>
        <w:r w:rsidR="00C80775" w:rsidRPr="00012E28">
          <w:rPr>
            <w:color w:val="0000FF"/>
            <w:sz w:val="20"/>
            <w:u w:val="single"/>
          </w:rPr>
          <w:t xml:space="preserve"> </w:t>
        </w:r>
        <w:r w:rsidRPr="00012E28">
          <w:rPr>
            <w:color w:val="0000FF"/>
            <w:sz w:val="20"/>
            <w:u w:val="single"/>
          </w:rPr>
          <w:t>of</w:t>
        </w:r>
        <w:r w:rsidR="00C80775" w:rsidRPr="00012E28">
          <w:rPr>
            <w:color w:val="0000FF"/>
            <w:sz w:val="20"/>
            <w:u w:val="single"/>
          </w:rPr>
          <w:t xml:space="preserve"> </w:t>
        </w:r>
        <w:r w:rsidRPr="00012E28">
          <w:rPr>
            <w:color w:val="0000FF"/>
            <w:sz w:val="20"/>
            <w:u w:val="single"/>
          </w:rPr>
          <w:t>Reading</w:t>
        </w:r>
        <w:r w:rsidR="00C80775" w:rsidRPr="00012E28">
          <w:rPr>
            <w:color w:val="0000FF"/>
            <w:sz w:val="20"/>
            <w:u w:val="single"/>
          </w:rPr>
          <w:t xml:space="preserve"> </w:t>
        </w:r>
        <w:r w:rsidRPr="00012E28">
          <w:rPr>
            <w:color w:val="0000FF"/>
            <w:sz w:val="20"/>
            <w:u w:val="single"/>
          </w:rPr>
          <w:t>Comprehension:</w:t>
        </w:r>
        <w:r w:rsidR="00C80775" w:rsidRPr="00012E28">
          <w:rPr>
            <w:color w:val="0000FF"/>
            <w:sz w:val="20"/>
            <w:u w:val="single"/>
          </w:rPr>
          <w:t xml:space="preserve"> </w:t>
        </w:r>
        <w:r w:rsidRPr="00012E28">
          <w:rPr>
            <w:color w:val="0000FF"/>
            <w:sz w:val="20"/>
            <w:u w:val="single"/>
          </w:rPr>
          <w:t>A</w:t>
        </w:r>
        <w:r w:rsidR="00C80775" w:rsidRPr="00012E28">
          <w:rPr>
            <w:color w:val="0000FF"/>
            <w:sz w:val="20"/>
            <w:u w:val="single"/>
          </w:rPr>
          <w:t xml:space="preserve"> </w:t>
        </w:r>
        <w:r w:rsidRPr="00012E28">
          <w:rPr>
            <w:color w:val="0000FF"/>
            <w:sz w:val="20"/>
            <w:u w:val="single"/>
          </w:rPr>
          <w:t>Latent</w:t>
        </w:r>
        <w:r w:rsidR="00C80775" w:rsidRPr="00012E28">
          <w:rPr>
            <w:color w:val="0000FF"/>
            <w:sz w:val="20"/>
            <w:u w:val="single"/>
          </w:rPr>
          <w:t xml:space="preserve"> </w:t>
        </w:r>
        <w:r w:rsidRPr="00012E28">
          <w:rPr>
            <w:color w:val="0000FF"/>
            <w:sz w:val="20"/>
            <w:u w:val="single"/>
          </w:rPr>
          <w:t>Variable</w:t>
        </w:r>
        <w:r w:rsidR="00C80775" w:rsidRPr="00012E28">
          <w:rPr>
            <w:color w:val="0000FF"/>
            <w:sz w:val="20"/>
            <w:u w:val="single"/>
          </w:rPr>
          <w:t xml:space="preserve"> </w:t>
        </w:r>
        <w:r w:rsidRPr="00012E28">
          <w:rPr>
            <w:color w:val="0000FF"/>
            <w:sz w:val="20"/>
            <w:u w:val="single"/>
          </w:rPr>
          <w:t>Analysis</w:t>
        </w:r>
        <w:r w:rsidR="00C80775" w:rsidRPr="00012E28">
          <w:rPr>
            <w:color w:val="0000FF"/>
            <w:sz w:val="20"/>
            <w:u w:val="single"/>
          </w:rPr>
          <w:t xml:space="preserve"> </w:t>
        </w:r>
        <w:r w:rsidRPr="00012E28">
          <w:rPr>
            <w:color w:val="0000FF"/>
            <w:sz w:val="20"/>
            <w:u w:val="single"/>
          </w:rPr>
          <w:t>of</w:t>
        </w:r>
        <w:r w:rsidR="00C80775" w:rsidRPr="00012E28">
          <w:rPr>
            <w:color w:val="0000FF"/>
            <w:sz w:val="20"/>
            <w:u w:val="single"/>
          </w:rPr>
          <w:t xml:space="preserve"> </w:t>
        </w:r>
        <w:r w:rsidRPr="00012E28">
          <w:rPr>
            <w:color w:val="0000FF"/>
            <w:sz w:val="20"/>
            <w:u w:val="single"/>
          </w:rPr>
          <w:t>the</w:t>
        </w:r>
        <w:r w:rsidR="00C80775" w:rsidRPr="00012E28">
          <w:rPr>
            <w:color w:val="0000FF"/>
            <w:sz w:val="20"/>
            <w:u w:val="single"/>
          </w:rPr>
          <w:t xml:space="preserve"> </w:t>
        </w:r>
        <w:r w:rsidRPr="00012E28">
          <w:rPr>
            <w:color w:val="0000FF"/>
            <w:sz w:val="20"/>
            <w:u w:val="single"/>
          </w:rPr>
          <w:t>Diagnostic</w:t>
        </w:r>
        <w:r w:rsidR="00C80775" w:rsidRPr="00012E28">
          <w:rPr>
            <w:color w:val="0000FF"/>
            <w:sz w:val="20"/>
            <w:u w:val="single"/>
          </w:rPr>
          <w:t xml:space="preserve"> </w:t>
        </w:r>
        <w:r w:rsidRPr="00012E28">
          <w:rPr>
            <w:color w:val="0000FF"/>
            <w:sz w:val="20"/>
            <w:u w:val="single"/>
          </w:rPr>
          <w:t>Assessment</w:t>
        </w:r>
        <w:r w:rsidR="00C80775" w:rsidRPr="00012E28">
          <w:rPr>
            <w:color w:val="0000FF"/>
            <w:sz w:val="20"/>
            <w:u w:val="single"/>
          </w:rPr>
          <w:t xml:space="preserve"> </w:t>
        </w:r>
        <w:r w:rsidRPr="00012E28">
          <w:rPr>
            <w:color w:val="0000FF"/>
            <w:sz w:val="20"/>
            <w:u w:val="single"/>
          </w:rPr>
          <w:t>of</w:t>
        </w:r>
        <w:r w:rsidR="00C80775" w:rsidRPr="00012E28">
          <w:rPr>
            <w:color w:val="0000FF"/>
            <w:sz w:val="20"/>
            <w:u w:val="single"/>
          </w:rPr>
          <w:t xml:space="preserve"> </w:t>
        </w:r>
        <w:r w:rsidRPr="00012E28">
          <w:rPr>
            <w:color w:val="0000FF"/>
            <w:sz w:val="20"/>
            <w:u w:val="single"/>
          </w:rPr>
          <w:t>Reading</w:t>
        </w:r>
        <w:r w:rsidR="00C80775" w:rsidRPr="00012E28">
          <w:rPr>
            <w:color w:val="0000FF"/>
            <w:sz w:val="20"/>
            <w:u w:val="single"/>
          </w:rPr>
          <w:t xml:space="preserve"> </w:t>
        </w:r>
        <w:r w:rsidRPr="00012E28">
          <w:rPr>
            <w:color w:val="0000FF"/>
            <w:sz w:val="20"/>
            <w:u w:val="single"/>
          </w:rPr>
          <w:t>Comprehension</w:t>
        </w:r>
      </w:hyperlink>
      <w:r w:rsidRPr="00012E28">
        <w:rPr>
          <w:sz w:val="20"/>
        </w:rPr>
        <w:t>.</w:t>
      </w:r>
      <w:r w:rsidR="00C80775" w:rsidRPr="00012E28">
        <w:rPr>
          <w:sz w:val="20"/>
        </w:rPr>
        <w:t xml:space="preserve"> </w:t>
      </w:r>
      <w:r w:rsidRPr="00012E28">
        <w:rPr>
          <w:i/>
          <w:iCs/>
          <w:sz w:val="20"/>
        </w:rPr>
        <w:t>Scientific</w:t>
      </w:r>
      <w:r w:rsidR="00C80775" w:rsidRPr="00012E28">
        <w:rPr>
          <w:i/>
          <w:iCs/>
          <w:sz w:val="20"/>
        </w:rPr>
        <w:t xml:space="preserve"> </w:t>
      </w:r>
      <w:r w:rsidRPr="00012E28">
        <w:rPr>
          <w:i/>
          <w:iCs/>
          <w:sz w:val="20"/>
        </w:rPr>
        <w:t>Studies</w:t>
      </w:r>
      <w:r w:rsidR="00C80775" w:rsidRPr="00012E28">
        <w:rPr>
          <w:i/>
          <w:iCs/>
          <w:sz w:val="20"/>
        </w:rPr>
        <w:t xml:space="preserve"> </w:t>
      </w:r>
      <w:r w:rsidRPr="00012E28">
        <w:rPr>
          <w:i/>
          <w:iCs/>
          <w:sz w:val="20"/>
        </w:rPr>
        <w:t>of</w:t>
      </w:r>
      <w:r w:rsidR="00C80775" w:rsidRPr="00012E28">
        <w:rPr>
          <w:i/>
          <w:iCs/>
          <w:sz w:val="20"/>
        </w:rPr>
        <w:t xml:space="preserve"> </w:t>
      </w:r>
      <w:r w:rsidRPr="00012E28">
        <w:rPr>
          <w:i/>
          <w:iCs/>
          <w:sz w:val="20"/>
        </w:rPr>
        <w:t>Reading,</w:t>
      </w:r>
      <w:r w:rsidR="00C80775" w:rsidRPr="00012E28">
        <w:rPr>
          <w:i/>
          <w:iCs/>
          <w:sz w:val="20"/>
        </w:rPr>
        <w:t xml:space="preserve"> </w:t>
      </w:r>
      <w:r w:rsidRPr="00012E28">
        <w:rPr>
          <w:i/>
          <w:iCs/>
          <w:sz w:val="20"/>
        </w:rPr>
        <w:t>10</w:t>
      </w:r>
      <w:r w:rsidRPr="00012E28">
        <w:rPr>
          <w:sz w:val="20"/>
        </w:rPr>
        <w:t>(3):</w:t>
      </w:r>
      <w:r w:rsidR="00C80775" w:rsidRPr="00012E28">
        <w:rPr>
          <w:sz w:val="20"/>
        </w:rPr>
        <w:t xml:space="preserve"> </w:t>
      </w:r>
      <w:r w:rsidRPr="00012E28">
        <w:rPr>
          <w:sz w:val="20"/>
        </w:rPr>
        <w:t>301–322.</w:t>
      </w:r>
    </w:p>
    <w:p w:rsidR="00F6319D" w:rsidRPr="00012E28" w:rsidRDefault="00F6319D" w:rsidP="00012E28">
      <w:pPr>
        <w:pStyle w:val="NoSpacing"/>
        <w:ind w:left="720"/>
        <w:rPr>
          <w:sz w:val="20"/>
        </w:rPr>
      </w:pPr>
    </w:p>
    <w:p w:rsidR="00F6319D" w:rsidRPr="00012E28" w:rsidRDefault="00F6319D" w:rsidP="00012E28">
      <w:pPr>
        <w:pStyle w:val="NoSpacing"/>
        <w:ind w:left="720"/>
        <w:rPr>
          <w:color w:val="333333"/>
          <w:sz w:val="20"/>
        </w:rPr>
      </w:pPr>
      <w:r w:rsidRPr="00012E28">
        <w:rPr>
          <w:bCs/>
          <w:sz w:val="20"/>
        </w:rPr>
        <w:t>Malabonga,</w:t>
      </w:r>
      <w:r w:rsidR="00C80775" w:rsidRPr="00012E28">
        <w:rPr>
          <w:bCs/>
          <w:sz w:val="20"/>
        </w:rPr>
        <w:t xml:space="preserve"> </w:t>
      </w:r>
      <w:r w:rsidRPr="00012E28">
        <w:rPr>
          <w:bCs/>
          <w:sz w:val="20"/>
        </w:rPr>
        <w:t>V.,</w:t>
      </w:r>
      <w:r w:rsidR="00C80775" w:rsidRPr="00012E28">
        <w:rPr>
          <w:bCs/>
          <w:sz w:val="20"/>
        </w:rPr>
        <w:t xml:space="preserve"> </w:t>
      </w:r>
      <w:r w:rsidRPr="00012E28">
        <w:rPr>
          <w:bCs/>
          <w:sz w:val="20"/>
        </w:rPr>
        <w:t>Kenyon,</w:t>
      </w:r>
      <w:r w:rsidR="00C80775" w:rsidRPr="00012E28">
        <w:rPr>
          <w:bCs/>
          <w:sz w:val="20"/>
        </w:rPr>
        <w:t xml:space="preserve"> </w:t>
      </w:r>
      <w:r w:rsidRPr="00012E28">
        <w:rPr>
          <w:bCs/>
          <w:sz w:val="20"/>
        </w:rPr>
        <w:t>D.,</w:t>
      </w:r>
      <w:r w:rsidR="00C80775" w:rsidRPr="00012E28">
        <w:rPr>
          <w:bCs/>
          <w:sz w:val="20"/>
        </w:rPr>
        <w:t xml:space="preserve"> </w:t>
      </w:r>
      <w:r w:rsidRPr="00012E28">
        <w:rPr>
          <w:bCs/>
          <w:sz w:val="20"/>
        </w:rPr>
        <w:t>Carlo,</w:t>
      </w:r>
      <w:r w:rsidR="00C80775" w:rsidRPr="00012E28">
        <w:rPr>
          <w:bCs/>
          <w:sz w:val="20"/>
        </w:rPr>
        <w:t xml:space="preserve"> </w:t>
      </w:r>
      <w:r w:rsidRPr="00012E28">
        <w:rPr>
          <w:bCs/>
          <w:sz w:val="20"/>
        </w:rPr>
        <w:t>M.</w:t>
      </w:r>
      <w:r w:rsidR="00C80775" w:rsidRPr="00012E28">
        <w:rPr>
          <w:bCs/>
          <w:sz w:val="20"/>
        </w:rPr>
        <w:t xml:space="preserve"> </w:t>
      </w:r>
      <w:r w:rsidRPr="00012E28">
        <w:rPr>
          <w:bCs/>
          <w:sz w:val="20"/>
        </w:rPr>
        <w:t>August,</w:t>
      </w:r>
      <w:r w:rsidR="00C80775" w:rsidRPr="00012E28">
        <w:rPr>
          <w:bCs/>
          <w:sz w:val="20"/>
        </w:rPr>
        <w:t xml:space="preserve"> </w:t>
      </w:r>
      <w:r w:rsidRPr="00012E28">
        <w:rPr>
          <w:bCs/>
          <w:sz w:val="20"/>
        </w:rPr>
        <w:t>D.</w:t>
      </w:r>
      <w:r w:rsidR="00C80775" w:rsidRPr="00012E28">
        <w:rPr>
          <w:bCs/>
          <w:sz w:val="20"/>
        </w:rPr>
        <w:t xml:space="preserve"> </w:t>
      </w:r>
      <w:r w:rsidR="00251345">
        <w:rPr>
          <w:bCs/>
          <w:sz w:val="20"/>
        </w:rPr>
        <w:t>and</w:t>
      </w:r>
      <w:r w:rsidR="00C80775" w:rsidRPr="00012E28">
        <w:rPr>
          <w:bCs/>
          <w:sz w:val="20"/>
        </w:rPr>
        <w:t xml:space="preserve"> </w:t>
      </w:r>
      <w:r w:rsidRPr="00012E28">
        <w:rPr>
          <w:bCs/>
          <w:sz w:val="20"/>
        </w:rPr>
        <w:t>Louguit,</w:t>
      </w:r>
      <w:r w:rsidR="00C80775" w:rsidRPr="00012E28">
        <w:rPr>
          <w:bCs/>
          <w:sz w:val="20"/>
        </w:rPr>
        <w:t xml:space="preserve"> </w:t>
      </w:r>
      <w:r w:rsidRPr="00012E28">
        <w:rPr>
          <w:bCs/>
          <w:sz w:val="20"/>
        </w:rPr>
        <w:t>M.</w:t>
      </w:r>
      <w:r w:rsidR="00C80775" w:rsidRPr="00012E28">
        <w:rPr>
          <w:bCs/>
          <w:sz w:val="20"/>
        </w:rPr>
        <w:t xml:space="preserve"> </w:t>
      </w:r>
      <w:r w:rsidRPr="00012E28">
        <w:rPr>
          <w:bCs/>
          <w:sz w:val="20"/>
        </w:rPr>
        <w:t>(2008).</w:t>
      </w:r>
      <w:r w:rsidR="00C80775" w:rsidRPr="00012E28">
        <w:rPr>
          <w:bCs/>
          <w:sz w:val="20"/>
        </w:rPr>
        <w:t xml:space="preserve"> </w:t>
      </w:r>
      <w:r w:rsidRPr="00012E28">
        <w:rPr>
          <w:bCs/>
          <w:sz w:val="20"/>
        </w:rPr>
        <w:t>Development</w:t>
      </w:r>
      <w:r w:rsidR="00C80775" w:rsidRPr="00012E28">
        <w:rPr>
          <w:bCs/>
          <w:sz w:val="20"/>
        </w:rPr>
        <w:t xml:space="preserve"> </w:t>
      </w:r>
      <w:r w:rsidRPr="00012E28">
        <w:rPr>
          <w:bCs/>
          <w:sz w:val="20"/>
        </w:rPr>
        <w:t>of</w:t>
      </w:r>
      <w:r w:rsidR="00C80775" w:rsidRPr="00012E28">
        <w:rPr>
          <w:bCs/>
          <w:sz w:val="20"/>
        </w:rPr>
        <w:t xml:space="preserve"> </w:t>
      </w:r>
      <w:r w:rsidRPr="00012E28">
        <w:rPr>
          <w:bCs/>
          <w:sz w:val="20"/>
        </w:rPr>
        <w:t>a</w:t>
      </w:r>
      <w:r w:rsidR="00C80775" w:rsidRPr="00012E28">
        <w:rPr>
          <w:bCs/>
          <w:sz w:val="20"/>
        </w:rPr>
        <w:t xml:space="preserve"> </w:t>
      </w:r>
      <w:r w:rsidRPr="00012E28">
        <w:rPr>
          <w:bCs/>
          <w:sz w:val="20"/>
        </w:rPr>
        <w:t>Cognate</w:t>
      </w:r>
      <w:r w:rsidR="00C80775" w:rsidRPr="00012E28">
        <w:rPr>
          <w:bCs/>
          <w:sz w:val="20"/>
        </w:rPr>
        <w:t xml:space="preserve"> </w:t>
      </w:r>
      <w:r w:rsidRPr="00012E28">
        <w:rPr>
          <w:bCs/>
          <w:sz w:val="20"/>
        </w:rPr>
        <w:t>Awareness</w:t>
      </w:r>
      <w:r w:rsidR="00C80775" w:rsidRPr="00012E28">
        <w:rPr>
          <w:bCs/>
          <w:sz w:val="20"/>
        </w:rPr>
        <w:t xml:space="preserve"> </w:t>
      </w:r>
      <w:r w:rsidRPr="00012E28">
        <w:rPr>
          <w:bCs/>
          <w:sz w:val="20"/>
        </w:rPr>
        <w:t>Measure</w:t>
      </w:r>
      <w:r w:rsidR="00C80775" w:rsidRPr="00012E28">
        <w:rPr>
          <w:bCs/>
          <w:sz w:val="20"/>
        </w:rPr>
        <w:t xml:space="preserve"> </w:t>
      </w:r>
      <w:r w:rsidRPr="00012E28">
        <w:rPr>
          <w:bCs/>
          <w:sz w:val="20"/>
        </w:rPr>
        <w:t>for</w:t>
      </w:r>
      <w:r w:rsidR="00C80775" w:rsidRPr="00012E28">
        <w:rPr>
          <w:bCs/>
          <w:sz w:val="20"/>
        </w:rPr>
        <w:t xml:space="preserve"> </w:t>
      </w:r>
      <w:r w:rsidRPr="00012E28">
        <w:rPr>
          <w:bCs/>
          <w:sz w:val="20"/>
        </w:rPr>
        <w:t>Spanish-speaking</w:t>
      </w:r>
      <w:r w:rsidR="00C80775" w:rsidRPr="00012E28">
        <w:rPr>
          <w:bCs/>
          <w:sz w:val="20"/>
        </w:rPr>
        <w:t xml:space="preserve"> </w:t>
      </w:r>
      <w:r w:rsidRPr="00012E28">
        <w:rPr>
          <w:bCs/>
          <w:sz w:val="20"/>
        </w:rPr>
        <w:t>English</w:t>
      </w:r>
      <w:r w:rsidR="00C80775" w:rsidRPr="00012E28">
        <w:rPr>
          <w:bCs/>
          <w:sz w:val="20"/>
        </w:rPr>
        <w:t xml:space="preserve"> </w:t>
      </w:r>
      <w:r w:rsidRPr="00012E28">
        <w:rPr>
          <w:bCs/>
          <w:sz w:val="20"/>
        </w:rPr>
        <w:t>Language</w:t>
      </w:r>
      <w:r w:rsidR="00C80775" w:rsidRPr="00012E28">
        <w:rPr>
          <w:bCs/>
          <w:sz w:val="20"/>
        </w:rPr>
        <w:t xml:space="preserve"> </w:t>
      </w:r>
      <w:r w:rsidRPr="00012E28">
        <w:rPr>
          <w:bCs/>
          <w:sz w:val="20"/>
        </w:rPr>
        <w:t>Learners</w:t>
      </w:r>
      <w:r w:rsidRPr="00012E28">
        <w:rPr>
          <w:bCs/>
          <w:i/>
          <w:sz w:val="20"/>
        </w:rPr>
        <w:t>,</w:t>
      </w:r>
      <w:r w:rsidR="00C80775" w:rsidRPr="00012E28">
        <w:rPr>
          <w:bCs/>
          <w:i/>
          <w:sz w:val="20"/>
        </w:rPr>
        <w:t xml:space="preserve"> </w:t>
      </w:r>
      <w:r w:rsidRPr="00012E28">
        <w:rPr>
          <w:bCs/>
          <w:i/>
          <w:sz w:val="20"/>
        </w:rPr>
        <w:t>Language</w:t>
      </w:r>
      <w:r w:rsidR="00C80775" w:rsidRPr="00012E28">
        <w:rPr>
          <w:bCs/>
          <w:i/>
          <w:sz w:val="20"/>
        </w:rPr>
        <w:t xml:space="preserve"> </w:t>
      </w:r>
      <w:r w:rsidRPr="00012E28">
        <w:rPr>
          <w:bCs/>
          <w:i/>
          <w:sz w:val="20"/>
        </w:rPr>
        <w:t>Testing,</w:t>
      </w:r>
      <w:r w:rsidR="00C80775" w:rsidRPr="00012E28">
        <w:rPr>
          <w:bCs/>
          <w:i/>
          <w:sz w:val="20"/>
        </w:rPr>
        <w:t xml:space="preserve"> </w:t>
      </w:r>
      <w:r w:rsidRPr="00012E28">
        <w:rPr>
          <w:bCs/>
          <w:i/>
          <w:sz w:val="20"/>
        </w:rPr>
        <w:t>24</w:t>
      </w:r>
      <w:r w:rsidRPr="00012E28">
        <w:rPr>
          <w:bCs/>
          <w:sz w:val="20"/>
        </w:rPr>
        <w:t>(4)</w:t>
      </w:r>
      <w:r w:rsidR="00622B66">
        <w:rPr>
          <w:bCs/>
          <w:sz w:val="20"/>
        </w:rPr>
        <w:t>:</w:t>
      </w:r>
      <w:r w:rsidR="00C80775" w:rsidRPr="00012E28">
        <w:rPr>
          <w:bCs/>
          <w:sz w:val="20"/>
        </w:rPr>
        <w:t xml:space="preserve"> </w:t>
      </w:r>
      <w:r w:rsidRPr="00012E28">
        <w:rPr>
          <w:bCs/>
          <w:sz w:val="20"/>
        </w:rPr>
        <w:t>495-519.</w:t>
      </w:r>
      <w:r w:rsidR="00C80775" w:rsidRPr="00012E28">
        <w:rPr>
          <w:bCs/>
          <w:sz w:val="20"/>
        </w:rPr>
        <w:t xml:space="preserve"> </w:t>
      </w:r>
      <w:r w:rsidRPr="00012E28">
        <w:rPr>
          <w:bCs/>
          <w:sz w:val="20"/>
        </w:rPr>
        <w:t>ERIC:</w:t>
      </w:r>
      <w:r w:rsidR="00C80775" w:rsidRPr="00012E28">
        <w:rPr>
          <w:bCs/>
          <w:sz w:val="20"/>
        </w:rPr>
        <w:t xml:space="preserve"> </w:t>
      </w:r>
      <w:hyperlink r:id="rId1454" w:history="1">
        <w:r w:rsidRPr="00012E28">
          <w:rPr>
            <w:bCs/>
            <w:color w:val="0000FF"/>
            <w:sz w:val="20"/>
            <w:u w:val="single"/>
          </w:rPr>
          <w:t>http://eric.ed.gov/ERICWebPortal/detail?accno=EJ810672</w:t>
        </w:r>
      </w:hyperlink>
      <w:r w:rsidRPr="00012E28">
        <w:rPr>
          <w:b/>
          <w:color w:val="333333"/>
          <w:sz w:val="20"/>
        </w:rPr>
        <w:t>.</w:t>
      </w:r>
    </w:p>
    <w:p w:rsidR="00F6319D" w:rsidRPr="00012E28" w:rsidRDefault="00F6319D" w:rsidP="00012E28">
      <w:pPr>
        <w:pStyle w:val="NoSpacing"/>
        <w:ind w:left="720"/>
        <w:rPr>
          <w:bCs/>
          <w:sz w:val="20"/>
        </w:rPr>
      </w:pPr>
    </w:p>
    <w:p w:rsidR="00F6319D" w:rsidRPr="00012E28" w:rsidRDefault="00F6319D" w:rsidP="00012E28">
      <w:pPr>
        <w:pStyle w:val="NoSpacing"/>
        <w:ind w:left="720"/>
        <w:rPr>
          <w:sz w:val="20"/>
        </w:rPr>
      </w:pPr>
      <w:r w:rsidRPr="00012E28">
        <w:rPr>
          <w:sz w:val="20"/>
        </w:rPr>
        <w:t>Pan,</w:t>
      </w:r>
      <w:r w:rsidR="00C80775" w:rsidRPr="00012E28">
        <w:rPr>
          <w:sz w:val="20"/>
        </w:rPr>
        <w:t xml:space="preserve"> </w:t>
      </w:r>
      <w:r w:rsidRPr="00012E28">
        <w:rPr>
          <w:sz w:val="20"/>
        </w:rPr>
        <w:t>B.,</w:t>
      </w:r>
      <w:r w:rsidR="00C80775" w:rsidRPr="00012E28">
        <w:rPr>
          <w:sz w:val="20"/>
        </w:rPr>
        <w:t xml:space="preserve"> </w:t>
      </w:r>
      <w:r w:rsidRPr="00012E28">
        <w:rPr>
          <w:sz w:val="20"/>
        </w:rPr>
        <w:t>and</w:t>
      </w:r>
      <w:r w:rsidR="00C80775" w:rsidRPr="00012E28">
        <w:rPr>
          <w:sz w:val="20"/>
        </w:rPr>
        <w:t xml:space="preserve"> </w:t>
      </w:r>
      <w:r w:rsidRPr="00012E28">
        <w:rPr>
          <w:sz w:val="20"/>
        </w:rPr>
        <w:t>Uccelli,</w:t>
      </w:r>
      <w:r w:rsidR="00C80775" w:rsidRPr="00012E28">
        <w:rPr>
          <w:sz w:val="20"/>
        </w:rPr>
        <w:t xml:space="preserve"> </w:t>
      </w:r>
      <w:r w:rsidRPr="00012E28">
        <w:rPr>
          <w:sz w:val="20"/>
        </w:rPr>
        <w:t>P.</w:t>
      </w:r>
      <w:r w:rsidR="00C80775" w:rsidRPr="00012E28">
        <w:rPr>
          <w:sz w:val="20"/>
        </w:rPr>
        <w:t xml:space="preserve"> </w:t>
      </w:r>
      <w:r w:rsidRPr="00012E28">
        <w:rPr>
          <w:sz w:val="20"/>
        </w:rPr>
        <w:t>(2009).</w:t>
      </w:r>
      <w:r w:rsidR="00C80775" w:rsidRPr="00012E28">
        <w:rPr>
          <w:sz w:val="20"/>
        </w:rPr>
        <w:t xml:space="preserve"> </w:t>
      </w:r>
      <w:r w:rsidRPr="00012E28">
        <w:rPr>
          <w:sz w:val="20"/>
        </w:rPr>
        <w:t>Semantic</w:t>
      </w:r>
      <w:r w:rsidR="00C80775" w:rsidRPr="00012E28">
        <w:rPr>
          <w:sz w:val="20"/>
        </w:rPr>
        <w:t xml:space="preserve"> </w:t>
      </w:r>
      <w:r w:rsidRPr="00012E28">
        <w:rPr>
          <w:sz w:val="20"/>
        </w:rPr>
        <w:t>Development.</w:t>
      </w:r>
      <w:r w:rsidR="00C80775" w:rsidRPr="00012E28">
        <w:rPr>
          <w:sz w:val="20"/>
        </w:rPr>
        <w:t xml:space="preserve"> </w:t>
      </w:r>
      <w:r w:rsidRPr="00012E28">
        <w:rPr>
          <w:sz w:val="20"/>
        </w:rPr>
        <w:t>In</w:t>
      </w:r>
      <w:r w:rsidR="00C80775" w:rsidRPr="00012E28">
        <w:rPr>
          <w:sz w:val="20"/>
        </w:rPr>
        <w:t xml:space="preserve"> </w:t>
      </w:r>
      <w:r w:rsidRPr="00012E28">
        <w:rPr>
          <w:sz w:val="20"/>
        </w:rPr>
        <w:t>J.</w:t>
      </w:r>
      <w:r w:rsidR="00C80775" w:rsidRPr="00012E28">
        <w:rPr>
          <w:sz w:val="20"/>
        </w:rPr>
        <w:t xml:space="preserve"> </w:t>
      </w:r>
      <w:r w:rsidRPr="00012E28">
        <w:rPr>
          <w:sz w:val="20"/>
        </w:rPr>
        <w:t>Berko-Gleason</w:t>
      </w:r>
      <w:r w:rsidR="00C80775" w:rsidRPr="00012E28">
        <w:rPr>
          <w:sz w:val="20"/>
        </w:rPr>
        <w:t xml:space="preserve"> </w:t>
      </w:r>
      <w:r w:rsidRPr="00012E28">
        <w:rPr>
          <w:sz w:val="20"/>
        </w:rPr>
        <w:t>and</w:t>
      </w:r>
      <w:r w:rsidR="00C80775" w:rsidRPr="00012E28">
        <w:rPr>
          <w:sz w:val="20"/>
        </w:rPr>
        <w:t xml:space="preserve"> </w:t>
      </w:r>
      <w:r w:rsidRPr="00012E28">
        <w:rPr>
          <w:sz w:val="20"/>
        </w:rPr>
        <w:t>N.</w:t>
      </w:r>
      <w:r w:rsidR="00C80775" w:rsidRPr="00012E28">
        <w:rPr>
          <w:sz w:val="20"/>
        </w:rPr>
        <w:t xml:space="preserve"> </w:t>
      </w:r>
      <w:r w:rsidRPr="00012E28">
        <w:rPr>
          <w:sz w:val="20"/>
        </w:rPr>
        <w:t>Bernstein</w:t>
      </w:r>
      <w:r w:rsidR="00C80775" w:rsidRPr="00012E28">
        <w:rPr>
          <w:sz w:val="20"/>
        </w:rPr>
        <w:t xml:space="preserve"> </w:t>
      </w:r>
      <w:r w:rsidRPr="00012E28">
        <w:rPr>
          <w:sz w:val="20"/>
        </w:rPr>
        <w:t>Ratner</w:t>
      </w:r>
      <w:r w:rsidR="00C80775" w:rsidRPr="00012E28">
        <w:rPr>
          <w:sz w:val="20"/>
        </w:rPr>
        <w:t xml:space="preserve"> </w:t>
      </w:r>
      <w:r w:rsidRPr="00012E28">
        <w:rPr>
          <w:sz w:val="20"/>
        </w:rPr>
        <w:t>(Eds.),</w:t>
      </w:r>
      <w:r w:rsidR="00C80775" w:rsidRPr="00012E28">
        <w:rPr>
          <w:sz w:val="20"/>
        </w:rPr>
        <w:t xml:space="preserve"> </w:t>
      </w:r>
      <w:r w:rsidRPr="00012E28">
        <w:rPr>
          <w:i/>
          <w:iCs/>
          <w:sz w:val="20"/>
        </w:rPr>
        <w:t>The</w:t>
      </w:r>
      <w:r w:rsidR="00C80775" w:rsidRPr="00012E28">
        <w:rPr>
          <w:i/>
          <w:iCs/>
          <w:sz w:val="20"/>
        </w:rPr>
        <w:t xml:space="preserve"> </w:t>
      </w:r>
      <w:r w:rsidRPr="00012E28">
        <w:rPr>
          <w:i/>
          <w:iCs/>
          <w:sz w:val="20"/>
        </w:rPr>
        <w:t>Development</w:t>
      </w:r>
      <w:r w:rsidR="00C80775" w:rsidRPr="00012E28">
        <w:rPr>
          <w:i/>
          <w:iCs/>
          <w:sz w:val="20"/>
        </w:rPr>
        <w:t xml:space="preserve"> </w:t>
      </w:r>
      <w:r w:rsidRPr="00012E28">
        <w:rPr>
          <w:i/>
          <w:iCs/>
          <w:sz w:val="20"/>
        </w:rPr>
        <w:t>of</w:t>
      </w:r>
      <w:r w:rsidR="00C80775" w:rsidRPr="00012E28">
        <w:rPr>
          <w:i/>
          <w:iCs/>
          <w:sz w:val="20"/>
        </w:rPr>
        <w:t xml:space="preserve"> </w:t>
      </w:r>
      <w:r w:rsidRPr="00012E28">
        <w:rPr>
          <w:i/>
          <w:iCs/>
          <w:sz w:val="20"/>
        </w:rPr>
        <w:t>Language,</w:t>
      </w:r>
      <w:r w:rsidR="00C80775" w:rsidRPr="00012E28">
        <w:rPr>
          <w:i/>
          <w:iCs/>
          <w:sz w:val="20"/>
        </w:rPr>
        <w:t xml:space="preserve"> </w:t>
      </w:r>
      <w:r w:rsidRPr="00012E28">
        <w:rPr>
          <w:i/>
          <w:iCs/>
          <w:sz w:val="20"/>
        </w:rPr>
        <w:t>7th</w:t>
      </w:r>
      <w:r w:rsidR="00C80775" w:rsidRPr="00012E28">
        <w:rPr>
          <w:i/>
          <w:iCs/>
          <w:sz w:val="20"/>
        </w:rPr>
        <w:t xml:space="preserve"> </w:t>
      </w:r>
      <w:r w:rsidRPr="00012E28">
        <w:rPr>
          <w:i/>
          <w:iCs/>
          <w:sz w:val="20"/>
        </w:rPr>
        <w:t>Edition.</w:t>
      </w:r>
      <w:r w:rsidR="00C80775" w:rsidRPr="00012E28">
        <w:rPr>
          <w:sz w:val="20"/>
        </w:rPr>
        <w:t xml:space="preserve"> </w:t>
      </w:r>
      <w:r w:rsidRPr="00012E28">
        <w:rPr>
          <w:sz w:val="20"/>
        </w:rPr>
        <w:t>Boston,</w:t>
      </w:r>
      <w:r w:rsidR="00C80775" w:rsidRPr="00012E28">
        <w:rPr>
          <w:sz w:val="20"/>
        </w:rPr>
        <w:t xml:space="preserve"> </w:t>
      </w:r>
      <w:r w:rsidRPr="00012E28">
        <w:rPr>
          <w:sz w:val="20"/>
        </w:rPr>
        <w:t>MA:</w:t>
      </w:r>
      <w:r w:rsidR="00C80775" w:rsidRPr="00012E28">
        <w:rPr>
          <w:sz w:val="20"/>
        </w:rPr>
        <w:t xml:space="preserve"> </w:t>
      </w:r>
      <w:r w:rsidRPr="00012E28">
        <w:rPr>
          <w:sz w:val="20"/>
        </w:rPr>
        <w:t>Allyn</w:t>
      </w:r>
      <w:r w:rsidR="00C80775" w:rsidRPr="00012E28">
        <w:rPr>
          <w:sz w:val="20"/>
        </w:rPr>
        <w:t xml:space="preserve"> </w:t>
      </w:r>
      <w:r w:rsidR="00251345">
        <w:rPr>
          <w:sz w:val="20"/>
        </w:rPr>
        <w:t>and</w:t>
      </w:r>
      <w:r w:rsidR="00C80775" w:rsidRPr="00012E28">
        <w:rPr>
          <w:sz w:val="20"/>
        </w:rPr>
        <w:t xml:space="preserve"> </w:t>
      </w:r>
      <w:r w:rsidRPr="00012E28">
        <w:rPr>
          <w:sz w:val="20"/>
        </w:rPr>
        <w:t>Bacon.</w:t>
      </w:r>
    </w:p>
    <w:p w:rsidR="00F6319D" w:rsidRPr="00012E28" w:rsidRDefault="00F6319D" w:rsidP="00012E28">
      <w:pPr>
        <w:pStyle w:val="NoSpacing"/>
        <w:ind w:left="720"/>
        <w:rPr>
          <w:sz w:val="20"/>
        </w:rPr>
      </w:pPr>
    </w:p>
    <w:p w:rsidR="00F6319D" w:rsidRDefault="00F6319D" w:rsidP="00012E28">
      <w:pPr>
        <w:pStyle w:val="NoSpacing"/>
        <w:ind w:left="720"/>
        <w:rPr>
          <w:sz w:val="20"/>
        </w:rPr>
      </w:pPr>
      <w:r w:rsidRPr="00012E28">
        <w:rPr>
          <w:sz w:val="20"/>
        </w:rPr>
        <w:t>Uccelli,</w:t>
      </w:r>
      <w:r w:rsidR="00C80775" w:rsidRPr="00012E28">
        <w:rPr>
          <w:sz w:val="20"/>
        </w:rPr>
        <w:t xml:space="preserve"> </w:t>
      </w:r>
      <w:r w:rsidRPr="00012E28">
        <w:rPr>
          <w:sz w:val="20"/>
        </w:rPr>
        <w:t>P.,</w:t>
      </w:r>
      <w:r w:rsidR="00C80775" w:rsidRPr="00012E28">
        <w:rPr>
          <w:sz w:val="20"/>
        </w:rPr>
        <w:t xml:space="preserve"> </w:t>
      </w:r>
      <w:r w:rsidRPr="00012E28">
        <w:rPr>
          <w:sz w:val="20"/>
        </w:rPr>
        <w:t>and</w:t>
      </w:r>
      <w:r w:rsidR="00C80775" w:rsidRPr="00012E28">
        <w:rPr>
          <w:sz w:val="20"/>
        </w:rPr>
        <w:t xml:space="preserve"> </w:t>
      </w:r>
      <w:r w:rsidRPr="00012E28">
        <w:rPr>
          <w:sz w:val="20"/>
        </w:rPr>
        <w:t>Páez,</w:t>
      </w:r>
      <w:r w:rsidR="00C80775" w:rsidRPr="00012E28">
        <w:rPr>
          <w:sz w:val="20"/>
        </w:rPr>
        <w:t xml:space="preserve"> </w:t>
      </w:r>
      <w:r w:rsidRPr="00012E28">
        <w:rPr>
          <w:sz w:val="20"/>
        </w:rPr>
        <w:t>M.</w:t>
      </w:r>
      <w:r w:rsidR="00C80775" w:rsidRPr="00012E28">
        <w:rPr>
          <w:sz w:val="20"/>
        </w:rPr>
        <w:t xml:space="preserve"> </w:t>
      </w:r>
      <w:r w:rsidRPr="00012E28">
        <w:rPr>
          <w:sz w:val="20"/>
        </w:rPr>
        <w:t>(2007).</w:t>
      </w:r>
      <w:r w:rsidR="00C80775" w:rsidRPr="00012E28">
        <w:rPr>
          <w:sz w:val="20"/>
        </w:rPr>
        <w:t xml:space="preserve"> </w:t>
      </w:r>
      <w:r w:rsidRPr="00012E28">
        <w:rPr>
          <w:sz w:val="20"/>
        </w:rPr>
        <w:t>Narrative</w:t>
      </w:r>
      <w:r w:rsidR="00C80775" w:rsidRPr="00012E28">
        <w:rPr>
          <w:sz w:val="20"/>
        </w:rPr>
        <w:t xml:space="preserve"> </w:t>
      </w:r>
      <w:r w:rsidRPr="00012E28">
        <w:rPr>
          <w:sz w:val="20"/>
        </w:rPr>
        <w:t>and</w:t>
      </w:r>
      <w:r w:rsidR="00C80775" w:rsidRPr="00012E28">
        <w:rPr>
          <w:sz w:val="20"/>
        </w:rPr>
        <w:t xml:space="preserve"> </w:t>
      </w:r>
      <w:r w:rsidRPr="00012E28">
        <w:rPr>
          <w:sz w:val="20"/>
        </w:rPr>
        <w:t>Vocabulary</w:t>
      </w:r>
      <w:r w:rsidR="00C80775" w:rsidRPr="00012E28">
        <w:rPr>
          <w:sz w:val="20"/>
        </w:rPr>
        <w:t xml:space="preserve"> </w:t>
      </w:r>
      <w:r w:rsidRPr="00012E28">
        <w:rPr>
          <w:sz w:val="20"/>
        </w:rPr>
        <w:t>Development</w:t>
      </w:r>
      <w:r w:rsidR="00C80775" w:rsidRPr="00012E28">
        <w:rPr>
          <w:sz w:val="20"/>
        </w:rPr>
        <w:t xml:space="preserve"> </w:t>
      </w:r>
      <w:r w:rsidRPr="00012E28">
        <w:rPr>
          <w:sz w:val="20"/>
        </w:rPr>
        <w:t>of</w:t>
      </w:r>
      <w:r w:rsidR="00C80775" w:rsidRPr="00012E28">
        <w:rPr>
          <w:sz w:val="20"/>
        </w:rPr>
        <w:t xml:space="preserve"> </w:t>
      </w:r>
      <w:r w:rsidRPr="00012E28">
        <w:rPr>
          <w:sz w:val="20"/>
        </w:rPr>
        <w:t>Bilingual</w:t>
      </w:r>
      <w:r w:rsidR="00C80775" w:rsidRPr="00012E28">
        <w:rPr>
          <w:sz w:val="20"/>
        </w:rPr>
        <w:t xml:space="preserve"> </w:t>
      </w:r>
      <w:r w:rsidRPr="00012E28">
        <w:rPr>
          <w:sz w:val="20"/>
        </w:rPr>
        <w:t>Children</w:t>
      </w:r>
      <w:r w:rsidR="00C80775" w:rsidRPr="00012E28">
        <w:rPr>
          <w:sz w:val="20"/>
        </w:rPr>
        <w:t xml:space="preserve"> </w:t>
      </w:r>
      <w:r w:rsidRPr="00012E28">
        <w:rPr>
          <w:sz w:val="20"/>
        </w:rPr>
        <w:t>From</w:t>
      </w:r>
      <w:r w:rsidR="00C80775" w:rsidRPr="00012E28">
        <w:rPr>
          <w:sz w:val="20"/>
        </w:rPr>
        <w:t xml:space="preserve"> </w:t>
      </w:r>
      <w:r w:rsidRPr="00012E28">
        <w:rPr>
          <w:sz w:val="20"/>
        </w:rPr>
        <w:t>Kindergarten</w:t>
      </w:r>
      <w:r w:rsidR="00C80775" w:rsidRPr="00012E28">
        <w:rPr>
          <w:sz w:val="20"/>
        </w:rPr>
        <w:t xml:space="preserve"> </w:t>
      </w:r>
      <w:r w:rsidRPr="00012E28">
        <w:rPr>
          <w:sz w:val="20"/>
        </w:rPr>
        <w:t>to</w:t>
      </w:r>
      <w:r w:rsidR="00C80775" w:rsidRPr="00012E28">
        <w:rPr>
          <w:sz w:val="20"/>
        </w:rPr>
        <w:t xml:space="preserve"> </w:t>
      </w:r>
      <w:r w:rsidRPr="00012E28">
        <w:rPr>
          <w:sz w:val="20"/>
        </w:rPr>
        <w:t>First</w:t>
      </w:r>
      <w:r w:rsidR="00C80775" w:rsidRPr="00012E28">
        <w:rPr>
          <w:sz w:val="20"/>
        </w:rPr>
        <w:t xml:space="preserve"> </w:t>
      </w:r>
      <w:r w:rsidRPr="00012E28">
        <w:rPr>
          <w:sz w:val="20"/>
        </w:rPr>
        <w:t>Grade:</w:t>
      </w:r>
      <w:r w:rsidR="00C80775" w:rsidRPr="00012E28">
        <w:rPr>
          <w:sz w:val="20"/>
        </w:rPr>
        <w:t xml:space="preserve"> </w:t>
      </w:r>
      <w:r w:rsidRPr="00012E28">
        <w:rPr>
          <w:sz w:val="20"/>
        </w:rPr>
        <w:t>Developmental</w:t>
      </w:r>
      <w:r w:rsidR="00C80775" w:rsidRPr="00012E28">
        <w:rPr>
          <w:sz w:val="20"/>
        </w:rPr>
        <w:t xml:space="preserve"> </w:t>
      </w:r>
      <w:r w:rsidRPr="00012E28">
        <w:rPr>
          <w:sz w:val="20"/>
        </w:rPr>
        <w:t>Changes</w:t>
      </w:r>
      <w:r w:rsidR="00C80775" w:rsidRPr="00012E28">
        <w:rPr>
          <w:sz w:val="20"/>
        </w:rPr>
        <w:t xml:space="preserve"> </w:t>
      </w:r>
      <w:r w:rsidRPr="00012E28">
        <w:rPr>
          <w:sz w:val="20"/>
        </w:rPr>
        <w:t>and</w:t>
      </w:r>
      <w:r w:rsidR="00C80775" w:rsidRPr="00012E28">
        <w:rPr>
          <w:sz w:val="20"/>
        </w:rPr>
        <w:t xml:space="preserve"> </w:t>
      </w:r>
      <w:r w:rsidRPr="00012E28">
        <w:rPr>
          <w:sz w:val="20"/>
        </w:rPr>
        <w:t>Associations</w:t>
      </w:r>
      <w:r w:rsidR="00C80775" w:rsidRPr="00012E28">
        <w:rPr>
          <w:sz w:val="20"/>
        </w:rPr>
        <w:t xml:space="preserve"> </w:t>
      </w:r>
      <w:r w:rsidRPr="00012E28">
        <w:rPr>
          <w:sz w:val="20"/>
        </w:rPr>
        <w:t>among</w:t>
      </w:r>
      <w:r w:rsidR="00C80775" w:rsidRPr="00012E28">
        <w:rPr>
          <w:sz w:val="20"/>
        </w:rPr>
        <w:t xml:space="preserve"> </w:t>
      </w:r>
      <w:r w:rsidRPr="00012E28">
        <w:rPr>
          <w:sz w:val="20"/>
        </w:rPr>
        <w:t>English</w:t>
      </w:r>
      <w:r w:rsidR="00C80775" w:rsidRPr="00012E28">
        <w:rPr>
          <w:sz w:val="20"/>
        </w:rPr>
        <w:t xml:space="preserve"> </w:t>
      </w:r>
      <w:r w:rsidRPr="00012E28">
        <w:rPr>
          <w:sz w:val="20"/>
        </w:rPr>
        <w:t>and</w:t>
      </w:r>
      <w:r w:rsidR="00C80775" w:rsidRPr="00012E28">
        <w:rPr>
          <w:sz w:val="20"/>
        </w:rPr>
        <w:t xml:space="preserve"> </w:t>
      </w:r>
      <w:r w:rsidRPr="00012E28">
        <w:rPr>
          <w:sz w:val="20"/>
        </w:rPr>
        <w:t>Spanish</w:t>
      </w:r>
      <w:r w:rsidR="00C80775" w:rsidRPr="00012E28">
        <w:rPr>
          <w:sz w:val="20"/>
        </w:rPr>
        <w:t xml:space="preserve"> </w:t>
      </w:r>
      <w:r w:rsidRPr="00012E28">
        <w:rPr>
          <w:sz w:val="20"/>
        </w:rPr>
        <w:t>Skills.</w:t>
      </w:r>
      <w:r w:rsidR="00C80775" w:rsidRPr="00012E28">
        <w:rPr>
          <w:sz w:val="20"/>
        </w:rPr>
        <w:t xml:space="preserve"> </w:t>
      </w:r>
      <w:r w:rsidRPr="00012E28">
        <w:rPr>
          <w:i/>
          <w:iCs/>
          <w:sz w:val="20"/>
        </w:rPr>
        <w:t>Language,</w:t>
      </w:r>
      <w:r w:rsidR="00C80775" w:rsidRPr="00012E28">
        <w:rPr>
          <w:i/>
          <w:iCs/>
          <w:sz w:val="20"/>
        </w:rPr>
        <w:t xml:space="preserve"> </w:t>
      </w:r>
      <w:r w:rsidRPr="00012E28">
        <w:rPr>
          <w:i/>
          <w:iCs/>
          <w:sz w:val="20"/>
        </w:rPr>
        <w:t>Speech,</w:t>
      </w:r>
      <w:r w:rsidR="00C80775" w:rsidRPr="00012E28">
        <w:rPr>
          <w:i/>
          <w:iCs/>
          <w:sz w:val="20"/>
        </w:rPr>
        <w:t xml:space="preserve"> </w:t>
      </w:r>
      <w:r w:rsidRPr="00012E28">
        <w:rPr>
          <w:i/>
          <w:iCs/>
          <w:sz w:val="20"/>
        </w:rPr>
        <w:t>and</w:t>
      </w:r>
      <w:r w:rsidR="00C80775" w:rsidRPr="00012E28">
        <w:rPr>
          <w:i/>
          <w:iCs/>
          <w:sz w:val="20"/>
        </w:rPr>
        <w:t xml:space="preserve"> </w:t>
      </w:r>
      <w:r w:rsidRPr="00012E28">
        <w:rPr>
          <w:i/>
          <w:iCs/>
          <w:sz w:val="20"/>
        </w:rPr>
        <w:t>Hearing</w:t>
      </w:r>
      <w:r w:rsidR="00C80775" w:rsidRPr="00012E28">
        <w:rPr>
          <w:i/>
          <w:iCs/>
          <w:sz w:val="20"/>
        </w:rPr>
        <w:t xml:space="preserve"> </w:t>
      </w:r>
      <w:r w:rsidRPr="00012E28">
        <w:rPr>
          <w:i/>
          <w:iCs/>
          <w:sz w:val="20"/>
        </w:rPr>
        <w:t>Services</w:t>
      </w:r>
      <w:r w:rsidR="00C80775" w:rsidRPr="00012E28">
        <w:rPr>
          <w:i/>
          <w:iCs/>
          <w:sz w:val="20"/>
        </w:rPr>
        <w:t xml:space="preserve"> </w:t>
      </w:r>
      <w:r w:rsidRPr="00012E28">
        <w:rPr>
          <w:i/>
          <w:iCs/>
          <w:sz w:val="20"/>
        </w:rPr>
        <w:t>in</w:t>
      </w:r>
      <w:r w:rsidR="00C80775" w:rsidRPr="00012E28">
        <w:rPr>
          <w:i/>
          <w:iCs/>
          <w:sz w:val="20"/>
        </w:rPr>
        <w:t xml:space="preserve"> </w:t>
      </w:r>
      <w:r w:rsidRPr="00012E28">
        <w:rPr>
          <w:i/>
          <w:iCs/>
          <w:sz w:val="20"/>
        </w:rPr>
        <w:t>Schools,</w:t>
      </w:r>
      <w:r w:rsidR="00C80775" w:rsidRPr="00012E28">
        <w:rPr>
          <w:i/>
          <w:iCs/>
          <w:sz w:val="20"/>
        </w:rPr>
        <w:t xml:space="preserve"> </w:t>
      </w:r>
      <w:r w:rsidRPr="00012E28">
        <w:rPr>
          <w:i/>
          <w:iCs/>
          <w:sz w:val="20"/>
        </w:rPr>
        <w:t>38</w:t>
      </w:r>
      <w:r w:rsidRPr="00012E28">
        <w:rPr>
          <w:sz w:val="20"/>
        </w:rPr>
        <w:t>:</w:t>
      </w:r>
      <w:r w:rsidR="00C80775" w:rsidRPr="00012E28">
        <w:rPr>
          <w:sz w:val="20"/>
        </w:rPr>
        <w:t xml:space="preserve"> </w:t>
      </w:r>
      <w:r w:rsidRPr="00012E28">
        <w:rPr>
          <w:sz w:val="20"/>
        </w:rPr>
        <w:t>1–13.</w:t>
      </w:r>
    </w:p>
    <w:p w:rsidR="00622B66" w:rsidRDefault="00622B66" w:rsidP="00012E28">
      <w:pPr>
        <w:pStyle w:val="NoSpacing"/>
        <w:ind w:left="720"/>
        <w:rPr>
          <w:sz w:val="20"/>
        </w:rPr>
      </w:pPr>
    </w:p>
    <w:p w:rsidR="00622B66" w:rsidRPr="00012E28" w:rsidRDefault="00622B66" w:rsidP="00012E28">
      <w:pPr>
        <w:pStyle w:val="NoSpacing"/>
        <w:ind w:left="720"/>
        <w:rPr>
          <w:sz w:val="20"/>
        </w:rPr>
      </w:pPr>
      <w:r>
        <w:rPr>
          <w:sz w:val="20"/>
        </w:rPr>
        <w:t>Uccelli, P., and</w:t>
      </w:r>
      <w:r w:rsidRPr="00622B66">
        <w:rPr>
          <w:sz w:val="20"/>
        </w:rPr>
        <w:t xml:space="preserve"> Snow, C.</w:t>
      </w:r>
      <w:r>
        <w:rPr>
          <w:sz w:val="20"/>
        </w:rPr>
        <w:t>S.</w:t>
      </w:r>
      <w:r w:rsidRPr="00622B66">
        <w:rPr>
          <w:sz w:val="20"/>
        </w:rPr>
        <w:t xml:space="preserve"> (2008). A Research Agenda For Educational Linguistics</w:t>
      </w:r>
      <w:r>
        <w:rPr>
          <w:sz w:val="20"/>
        </w:rPr>
        <w:t>. In B. Spolsky, F.M. Hult (Eds.)</w:t>
      </w:r>
      <w:r w:rsidRPr="00622B66">
        <w:rPr>
          <w:sz w:val="20"/>
        </w:rPr>
        <w:t xml:space="preserve">, </w:t>
      </w:r>
      <w:r w:rsidRPr="00622B66">
        <w:rPr>
          <w:i/>
          <w:iCs/>
          <w:sz w:val="20"/>
        </w:rPr>
        <w:t>The Handbook Of Educational Linguistics</w:t>
      </w:r>
      <w:r w:rsidRPr="00622B66">
        <w:rPr>
          <w:sz w:val="20"/>
        </w:rPr>
        <w:t xml:space="preserve"> (</w:t>
      </w:r>
      <w:r w:rsidR="00E91E27">
        <w:rPr>
          <w:sz w:val="20"/>
        </w:rPr>
        <w:t>pp</w:t>
      </w:r>
      <w:r w:rsidRPr="00622B66">
        <w:rPr>
          <w:sz w:val="20"/>
        </w:rPr>
        <w:t>. 626-642). Malden: Blackwell Publishing.</w:t>
      </w:r>
    </w:p>
    <w:p w:rsidR="009E0309" w:rsidRPr="00912CB1" w:rsidRDefault="009E0309" w:rsidP="00012E28">
      <w:pPr>
        <w:pStyle w:val="NoSpacing"/>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446" w:name="_Toc348082319"/>
      <w:bookmarkStart w:id="1447" w:name="_Toc348442681"/>
      <w:bookmarkStart w:id="1448" w:name="_Toc372556680"/>
      <w:r w:rsidRPr="00912CB1">
        <w:rPr>
          <w:rFonts w:eastAsia="Times New Roman" w:cs="Times New Roman"/>
        </w:rPr>
        <w:t>R305G050216</w:t>
      </w:r>
      <w:bookmarkEnd w:id="1446"/>
      <w:bookmarkEnd w:id="1447"/>
      <w:bookmarkEnd w:id="1448"/>
    </w:p>
    <w:p w:rsidR="00686C6B" w:rsidRPr="000A2F37" w:rsidRDefault="002C2386" w:rsidP="00686C6B">
      <w:pPr>
        <w:rPr>
          <w:rFonts w:eastAsia="Times New Roman" w:cs="Times New Roman"/>
          <w:b/>
          <w:szCs w:val="24"/>
        </w:rPr>
      </w:pPr>
      <w:hyperlink r:id="rId1455" w:history="1">
        <w:r w:rsidR="00686C6B" w:rsidRPr="000A2F37">
          <w:rPr>
            <w:rStyle w:val="Hyperlink"/>
            <w:rFonts w:eastAsia="Times New Roman" w:cs="Times New Roman"/>
            <w:b/>
            <w:szCs w:val="24"/>
          </w:rPr>
          <w:t>The</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Read</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Aloud</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Curriculum</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in</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First</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Grade</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Classrooms:</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Furthering</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Our</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Understanding</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of</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Immediate</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and</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Long-Term</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Impacts</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and</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Causal</w:t>
        </w:r>
        <w:r w:rsidR="00C80775" w:rsidRPr="000A2F37">
          <w:rPr>
            <w:rStyle w:val="Hyperlink"/>
            <w:rFonts w:eastAsia="Times New Roman" w:cs="Times New Roman"/>
            <w:b/>
            <w:szCs w:val="24"/>
          </w:rPr>
          <w:t xml:space="preserve"> </w:t>
        </w:r>
        <w:r w:rsidR="00686C6B" w:rsidRPr="000A2F37">
          <w:rPr>
            <w:rStyle w:val="Hyperlink"/>
            <w:rFonts w:eastAsia="Times New Roman" w:cs="Times New Roman"/>
            <w:b/>
            <w:szCs w:val="24"/>
          </w:rPr>
          <w:t>Influences</w:t>
        </w:r>
      </w:hyperlink>
      <w:r w:rsidR="00C80775" w:rsidRPr="000A2F37">
        <w:rPr>
          <w:rFonts w:eastAsia="Times New Roman" w:cs="Times New Roman"/>
          <w:b/>
          <w:szCs w:val="24"/>
        </w:rPr>
        <w:t xml:space="preserve"> </w:t>
      </w:r>
    </w:p>
    <w:p w:rsidR="00686C6B" w:rsidRDefault="000A2F37" w:rsidP="00686C6B">
      <w:pPr>
        <w:rPr>
          <w:rFonts w:eastAsia="Times New Roman" w:cs="Times New Roman"/>
          <w:szCs w:val="24"/>
        </w:rPr>
      </w:pPr>
      <w:r>
        <w:rPr>
          <w:rFonts w:eastAsia="Times New Roman" w:cs="Times New Roman"/>
          <w:szCs w:val="24"/>
        </w:rPr>
        <w:t>Pacific Institutes for Research</w:t>
      </w:r>
    </w:p>
    <w:p w:rsidR="000A2F37" w:rsidRPr="00912CB1" w:rsidRDefault="000A2F37" w:rsidP="00686C6B">
      <w:pPr>
        <w:rPr>
          <w:rFonts w:eastAsia="Times New Roman" w:cs="Times New Roman"/>
          <w:szCs w:val="24"/>
        </w:rPr>
      </w:pPr>
      <w:r>
        <w:rPr>
          <w:rFonts w:eastAsia="Times New Roman" w:cs="Times New Roman"/>
          <w:szCs w:val="24"/>
        </w:rPr>
        <w:t>Baker, Scott</w:t>
      </w:r>
    </w:p>
    <w:p w:rsidR="00686C6B" w:rsidRDefault="00686C6B" w:rsidP="000A2F37">
      <w:pPr>
        <w:pStyle w:val="NoSpacing"/>
        <w:rPr>
          <w:rFonts w:eastAsia="Times New Roman" w:cs="Times New Roman"/>
          <w:szCs w:val="24"/>
        </w:rPr>
      </w:pPr>
      <w:r w:rsidRPr="00912CB1">
        <w:rPr>
          <w:rFonts w:eastAsia="Times New Roman" w:cs="Times New Roman"/>
          <w:szCs w:val="24"/>
        </w:rPr>
        <w:t>Lana</w:t>
      </w:r>
      <w:r w:rsidR="00C80775" w:rsidRPr="00912CB1">
        <w:rPr>
          <w:rFonts w:eastAsia="Times New Roman" w:cs="Times New Roman"/>
          <w:szCs w:val="24"/>
        </w:rPr>
        <w:t xml:space="preserve"> </w:t>
      </w:r>
      <w:r w:rsidRPr="00912CB1">
        <w:rPr>
          <w:rFonts w:eastAsia="Times New Roman" w:cs="Times New Roman"/>
          <w:szCs w:val="24"/>
        </w:rPr>
        <w:t>Edwards</w:t>
      </w:r>
      <w:r w:rsidR="00C80775" w:rsidRPr="00912CB1">
        <w:rPr>
          <w:rFonts w:eastAsia="Times New Roman" w:cs="Times New Roman"/>
          <w:szCs w:val="24"/>
        </w:rPr>
        <w:t xml:space="preserve"> </w:t>
      </w:r>
      <w:r w:rsidRPr="00912CB1">
        <w:rPr>
          <w:rFonts w:eastAsia="Times New Roman" w:cs="Times New Roman"/>
          <w:szCs w:val="24"/>
        </w:rPr>
        <w:t>Santoro,</w:t>
      </w:r>
      <w:r w:rsidR="00C80775" w:rsidRPr="00912CB1">
        <w:rPr>
          <w:rFonts w:eastAsia="Times New Roman" w:cs="Times New Roman"/>
          <w:szCs w:val="24"/>
        </w:rPr>
        <w:t xml:space="preserve"> </w:t>
      </w:r>
      <w:r w:rsidRPr="00912CB1">
        <w:rPr>
          <w:rFonts w:eastAsia="Times New Roman" w:cs="Times New Roman"/>
          <w:szCs w:val="24"/>
        </w:rPr>
        <w:t>David</w:t>
      </w:r>
      <w:r w:rsidR="00C80775" w:rsidRPr="00912CB1">
        <w:rPr>
          <w:rFonts w:eastAsia="Times New Roman" w:cs="Times New Roman"/>
          <w:szCs w:val="24"/>
        </w:rPr>
        <w:t xml:space="preserve"> </w:t>
      </w:r>
      <w:r w:rsidRPr="00912CB1">
        <w:rPr>
          <w:rFonts w:eastAsia="Times New Roman" w:cs="Times New Roman"/>
          <w:szCs w:val="24"/>
        </w:rPr>
        <w:t>Chard</w:t>
      </w:r>
    </w:p>
    <w:p w:rsidR="000A2F37" w:rsidRPr="00912CB1" w:rsidRDefault="000A2F37" w:rsidP="000A2F37">
      <w:pPr>
        <w:pStyle w:val="NoSpacing"/>
        <w:rPr>
          <w:rFonts w:eastAsia="Times New Roman" w:cs="Times New Roman"/>
          <w:szCs w:val="24"/>
        </w:rPr>
      </w:pPr>
    </w:p>
    <w:p w:rsidR="000A2F37" w:rsidRDefault="00885EBF" w:rsidP="000A2F37">
      <w:pPr>
        <w:pStyle w:val="NoSpacing"/>
        <w:rPr>
          <w:rFonts w:eastAsia="Times New Roman" w:cs="Times New Roman"/>
          <w:szCs w:val="24"/>
        </w:rPr>
      </w:pPr>
      <w:r w:rsidRPr="00885EBF">
        <w:rPr>
          <w:rFonts w:eastAsia="Times New Roman" w:cs="Times New Roman"/>
          <w:bCs/>
          <w:szCs w:val="24"/>
        </w:rPr>
        <w:t>Related IES Projects:</w:t>
      </w:r>
      <w:r w:rsidR="00F6037C" w:rsidRPr="00912CB1">
        <w:rPr>
          <w:rFonts w:eastAsia="Times New Roman" w:cs="Times New Roman"/>
          <w:szCs w:val="24"/>
        </w:rPr>
        <w:t xml:space="preserve"> </w:t>
      </w:r>
      <w:hyperlink r:id="rId1456" w:history="1">
        <w:r w:rsidR="004111FD" w:rsidRPr="004111FD">
          <w:rPr>
            <w:rStyle w:val="Hyperlink"/>
            <w:rFonts w:eastAsia="Times New Roman" w:cs="Times New Roman"/>
            <w:szCs w:val="24"/>
          </w:rPr>
          <w:t>The Story Read Aloud Project: The Development of an Innovative Instructional A</w:t>
        </w:r>
        <w:r w:rsidR="00E91E27">
          <w:rPr>
            <w:rStyle w:val="Hyperlink"/>
            <w:rFonts w:eastAsia="Times New Roman" w:cs="Times New Roman"/>
            <w:szCs w:val="24"/>
          </w:rPr>
          <w:t>pp</w:t>
        </w:r>
        <w:r w:rsidR="004111FD" w:rsidRPr="004111FD">
          <w:rPr>
            <w:rStyle w:val="Hyperlink"/>
            <w:rFonts w:eastAsia="Times New Roman" w:cs="Times New Roman"/>
            <w:szCs w:val="24"/>
          </w:rPr>
          <w:t>roach to Promote Comprehension and Vocabulary in First Grade Classrooms</w:t>
        </w:r>
      </w:hyperlink>
      <w:r w:rsidR="009A2287">
        <w:rPr>
          <w:rFonts w:eastAsia="Times New Roman" w:cs="Times New Roman"/>
          <w:szCs w:val="24"/>
        </w:rPr>
        <w:t xml:space="preserve"> (R305G020057)</w:t>
      </w:r>
    </w:p>
    <w:p w:rsidR="00F6037C" w:rsidRPr="00912CB1" w:rsidRDefault="00F6037C" w:rsidP="000A2F37">
      <w:pPr>
        <w:pStyle w:val="NoSpacing"/>
        <w:rPr>
          <w:rFonts w:eastAsia="Times New Roman" w:cs="Times New Roman"/>
          <w:szCs w:val="24"/>
        </w:rPr>
      </w:pPr>
      <w:r w:rsidRPr="00912CB1">
        <w:rPr>
          <w:rFonts w:eastAsia="Times New Roman" w:cs="Times New Roman"/>
          <w:szCs w:val="24"/>
        </w:rPr>
        <w:t xml:space="preserve"> </w:t>
      </w:r>
    </w:p>
    <w:p w:rsidR="00F6037C" w:rsidRPr="00912CB1" w:rsidRDefault="00885EBF" w:rsidP="000A2F37">
      <w:pPr>
        <w:pStyle w:val="NoSpacing"/>
        <w:rPr>
          <w:rFonts w:eastAsia="Times New Roman" w:cs="Times New Roman"/>
          <w:b/>
          <w:szCs w:val="24"/>
        </w:rPr>
      </w:pPr>
      <w:r w:rsidRPr="00885EBF">
        <w:rPr>
          <w:rFonts w:eastAsia="Times New Roman" w:cs="Times New Roman"/>
          <w:szCs w:val="24"/>
        </w:rPr>
        <w:t>Publications:</w:t>
      </w:r>
    </w:p>
    <w:p w:rsidR="00F6037C" w:rsidRPr="000A2F37" w:rsidRDefault="00F6037C" w:rsidP="000A2F37">
      <w:pPr>
        <w:pStyle w:val="NoSpacing"/>
        <w:ind w:left="720"/>
        <w:rPr>
          <w:rFonts w:eastAsia="Times New Roman" w:cs="Times New Roman"/>
          <w:sz w:val="20"/>
          <w:szCs w:val="24"/>
        </w:rPr>
      </w:pPr>
      <w:r w:rsidRPr="000A2F37">
        <w:rPr>
          <w:rFonts w:eastAsia="Times New Roman" w:cs="Times New Roman"/>
          <w:sz w:val="20"/>
          <w:szCs w:val="24"/>
        </w:rPr>
        <w:t xml:space="preserve">Baker, S.K., Santoro, L., Chard, D.J., Fien, H., Park,Y., and Otterstedt, J. (2013). An Evaluation of an Explicit Read Aloud Intervention Taught in Whole-Classroom Formats in First Grade. </w:t>
      </w:r>
      <w:r w:rsidRPr="000A2F37">
        <w:rPr>
          <w:rFonts w:eastAsia="Times New Roman" w:cs="Times New Roman"/>
          <w:i/>
          <w:iCs/>
          <w:sz w:val="20"/>
          <w:szCs w:val="24"/>
        </w:rPr>
        <w:t>The Elementary School Journal</w:t>
      </w:r>
      <w:r w:rsidRPr="000A2F37">
        <w:rPr>
          <w:rFonts w:eastAsia="Times New Roman" w:cs="Times New Roman"/>
          <w:sz w:val="20"/>
          <w:szCs w:val="24"/>
        </w:rPr>
        <w:t>, 113(3): 331-358. DOI: 10.1086/668503.</w:t>
      </w:r>
    </w:p>
    <w:p w:rsidR="000A2F37" w:rsidRPr="000A2F37" w:rsidRDefault="000A2F37" w:rsidP="000A2F37">
      <w:pPr>
        <w:pStyle w:val="NoSpacing"/>
        <w:ind w:left="720"/>
        <w:rPr>
          <w:rFonts w:eastAsia="Times New Roman" w:cs="Times New Roman"/>
          <w:sz w:val="20"/>
          <w:szCs w:val="24"/>
        </w:rPr>
      </w:pPr>
    </w:p>
    <w:p w:rsidR="00F6037C" w:rsidRPr="00912CB1" w:rsidRDefault="00F6037C" w:rsidP="000A2F37">
      <w:pPr>
        <w:pStyle w:val="NoSpacing"/>
        <w:ind w:left="720"/>
        <w:rPr>
          <w:rFonts w:eastAsia="Times New Roman" w:cs="Times New Roman"/>
          <w:szCs w:val="24"/>
        </w:rPr>
      </w:pPr>
      <w:r w:rsidRPr="000A2F37">
        <w:rPr>
          <w:rFonts w:eastAsia="Times New Roman" w:cs="Times New Roman"/>
          <w:sz w:val="20"/>
          <w:szCs w:val="24"/>
        </w:rPr>
        <w:t xml:space="preserve">Fien, H., Santoro, L., Baker, S.K., Park, Y., Chard, D.J., Williams, S., and Haria, P. (2011). </w:t>
      </w:r>
      <w:hyperlink r:id="rId1457" w:history="1">
        <w:r w:rsidRPr="000A2F37">
          <w:rPr>
            <w:rStyle w:val="Hyperlink"/>
            <w:rFonts w:eastAsia="Times New Roman" w:cs="Times New Roman"/>
            <w:sz w:val="20"/>
            <w:szCs w:val="24"/>
          </w:rPr>
          <w:t>Enhancing Teacher Read Alouds with Small-Group Vocabulary Instruction for Students with Low Vocabulary in First-Grade Classrooms</w:t>
        </w:r>
      </w:hyperlink>
      <w:r w:rsidRPr="000A2F37">
        <w:rPr>
          <w:rFonts w:eastAsia="Times New Roman" w:cs="Times New Roman"/>
          <w:sz w:val="20"/>
          <w:szCs w:val="24"/>
        </w:rPr>
        <w:t xml:space="preserve">. </w:t>
      </w:r>
      <w:r w:rsidRPr="000A2F37">
        <w:rPr>
          <w:rFonts w:eastAsia="Times New Roman" w:cs="Times New Roman"/>
          <w:i/>
          <w:sz w:val="20"/>
          <w:szCs w:val="24"/>
        </w:rPr>
        <w:t>School Psychology Review</w:t>
      </w:r>
      <w:r w:rsidRPr="000A2F37">
        <w:rPr>
          <w:rFonts w:eastAsia="Times New Roman" w:cs="Times New Roman"/>
          <w:sz w:val="20"/>
          <w:szCs w:val="24"/>
        </w:rPr>
        <w:t xml:space="preserve">, </w:t>
      </w:r>
      <w:r w:rsidRPr="000A2F37">
        <w:rPr>
          <w:rFonts w:eastAsia="Times New Roman" w:cs="Times New Roman"/>
          <w:i/>
          <w:sz w:val="20"/>
          <w:szCs w:val="24"/>
        </w:rPr>
        <w:t>40</w:t>
      </w:r>
      <w:r w:rsidRPr="000A2F37">
        <w:rPr>
          <w:rFonts w:eastAsia="Times New Roman" w:cs="Times New Roman"/>
          <w:sz w:val="20"/>
          <w:szCs w:val="24"/>
        </w:rPr>
        <w:t>(2): 307-318.</w:t>
      </w:r>
    </w:p>
    <w:p w:rsidR="00686C6B" w:rsidRDefault="00686C6B" w:rsidP="00686C6B">
      <w:pPr>
        <w:rPr>
          <w:rFonts w:cs="Times New Roman"/>
        </w:rPr>
      </w:pPr>
    </w:p>
    <w:p w:rsidR="000A2F37" w:rsidRPr="00912CB1" w:rsidRDefault="000A2F37" w:rsidP="00686C6B">
      <w:pPr>
        <w:rPr>
          <w:rFonts w:cs="Times New Roman"/>
        </w:rPr>
      </w:pPr>
    </w:p>
    <w:p w:rsidR="0067287D" w:rsidRDefault="0067287D">
      <w:pPr>
        <w:spacing w:after="200" w:line="276" w:lineRule="auto"/>
        <w:rPr>
          <w:rFonts w:eastAsiaTheme="majorEastAsia" w:cs="Times New Roman"/>
          <w:b/>
          <w:bCs/>
          <w:caps/>
          <w:sz w:val="32"/>
          <w:szCs w:val="26"/>
        </w:rPr>
      </w:pPr>
      <w:bookmarkStart w:id="1449" w:name="_Toc348082320"/>
      <w:bookmarkStart w:id="1450" w:name="_Toc348442682"/>
      <w:r>
        <w:rPr>
          <w:rFonts w:cs="Times New Roman"/>
        </w:rPr>
        <w:br w:type="page"/>
      </w:r>
    </w:p>
    <w:p w:rsidR="00686C6B" w:rsidRPr="00912CB1" w:rsidRDefault="00686C6B" w:rsidP="00686C6B">
      <w:pPr>
        <w:pStyle w:val="Heading2"/>
        <w:rPr>
          <w:rFonts w:cs="Times New Roman"/>
        </w:rPr>
      </w:pPr>
      <w:bookmarkStart w:id="1451" w:name="_Toc372556681"/>
      <w:r w:rsidRPr="00912CB1">
        <w:rPr>
          <w:rFonts w:cs="Times New Roman"/>
        </w:rPr>
        <w:lastRenderedPageBreak/>
        <w:t>2006</w:t>
      </w:r>
      <w:bookmarkEnd w:id="1449"/>
      <w:bookmarkEnd w:id="1450"/>
      <w:bookmarkEnd w:id="1451"/>
    </w:p>
    <w:p w:rsidR="00686C6B" w:rsidRPr="00912CB1" w:rsidRDefault="00686C6B" w:rsidP="00686C6B">
      <w:pPr>
        <w:pStyle w:val="Heading3"/>
        <w:rPr>
          <w:rFonts w:eastAsia="Times New Roman" w:cs="Times New Roman"/>
        </w:rPr>
      </w:pPr>
      <w:bookmarkStart w:id="1452" w:name="_Toc348082321"/>
      <w:bookmarkStart w:id="1453" w:name="_Toc348442683"/>
      <w:bookmarkStart w:id="1454" w:name="_Toc372556682"/>
      <w:r w:rsidRPr="00912CB1">
        <w:rPr>
          <w:rFonts w:eastAsia="Times New Roman" w:cs="Times New Roman"/>
        </w:rPr>
        <w:t>R305G060008</w:t>
      </w:r>
      <w:bookmarkEnd w:id="1452"/>
      <w:bookmarkEnd w:id="1453"/>
      <w:bookmarkEnd w:id="1454"/>
    </w:p>
    <w:p w:rsidR="00F005D5" w:rsidRDefault="002C2386" w:rsidP="00686C6B">
      <w:pPr>
        <w:rPr>
          <w:rFonts w:eastAsia="Times New Roman" w:cs="Times New Roman"/>
          <w:szCs w:val="24"/>
        </w:rPr>
      </w:pPr>
      <w:hyperlink r:id="rId1458" w:history="1">
        <w:r w:rsidR="00686C6B" w:rsidRPr="00F005D5">
          <w:rPr>
            <w:rStyle w:val="Hyperlink"/>
            <w:rFonts w:eastAsia="Times New Roman" w:cs="Times New Roman"/>
            <w:b/>
            <w:szCs w:val="24"/>
          </w:rPr>
          <w:t>Development</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of</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an</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Empirically</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Based</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Vocabulary</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Curriculum</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for</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Kindergarten</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and</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First</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Grade</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Students</w:t>
        </w:r>
      </w:hyperlink>
      <w:r w:rsidR="00C80775" w:rsidRPr="00912CB1">
        <w:rPr>
          <w:rFonts w:eastAsia="Times New Roman" w:cs="Times New Roman"/>
          <w:szCs w:val="24"/>
        </w:rPr>
        <w:t xml:space="preserve"> </w:t>
      </w:r>
    </w:p>
    <w:p w:rsidR="00F005D5" w:rsidRDefault="00F005D5" w:rsidP="00686C6B">
      <w:pPr>
        <w:rPr>
          <w:rFonts w:eastAsia="Times New Roman" w:cs="Times New Roman"/>
          <w:szCs w:val="24"/>
        </w:rPr>
      </w:pPr>
      <w:r>
        <w:rPr>
          <w:rFonts w:eastAsia="Times New Roman" w:cs="Times New Roman"/>
          <w:szCs w:val="24"/>
        </w:rPr>
        <w:t>University of Texas Health Science Center at Houston</w:t>
      </w:r>
    </w:p>
    <w:p w:rsidR="00686C6B" w:rsidRPr="00912CB1" w:rsidRDefault="00F005D5" w:rsidP="00686C6B">
      <w:pPr>
        <w:rPr>
          <w:rFonts w:eastAsia="Times New Roman" w:cs="Times New Roman"/>
          <w:szCs w:val="24"/>
        </w:rPr>
      </w:pPr>
      <w:r>
        <w:rPr>
          <w:rFonts w:eastAsia="Times New Roman" w:cs="Times New Roman"/>
          <w:szCs w:val="24"/>
        </w:rPr>
        <w:t>Ciancio, Dennis</w:t>
      </w:r>
      <w:r w:rsidR="00C80775" w:rsidRPr="00912CB1">
        <w:rPr>
          <w:rFonts w:eastAsia="Times New Roman" w:cs="Times New Roman"/>
          <w:szCs w:val="24"/>
        </w:rPr>
        <w:t xml:space="preserve"> </w:t>
      </w:r>
    </w:p>
    <w:p w:rsidR="00686C6B" w:rsidRPr="00912CB1" w:rsidRDefault="00E17CC9" w:rsidP="00686C6B">
      <w:pPr>
        <w:rPr>
          <w:rFonts w:cs="Times New Roman"/>
        </w:rPr>
      </w:pPr>
      <w:r>
        <w:t>Emily Solari (University of California Davis), Brian Wilhoit (University of Tennessee)</w:t>
      </w:r>
    </w:p>
    <w:p w:rsidR="00D75D1D" w:rsidRDefault="00317346" w:rsidP="00D75D1D">
      <w:pPr>
        <w:rPr>
          <w:rStyle w:val="Hyperlink"/>
          <w:rFonts w:cs="Times New Roman"/>
        </w:rPr>
      </w:pPr>
      <w:r>
        <w:rPr>
          <w:rFonts w:cs="Times New Roman"/>
        </w:rPr>
        <w:t>Related IES Projects:</w:t>
      </w:r>
      <w:r w:rsidR="00C80775" w:rsidRPr="00912CB1">
        <w:rPr>
          <w:rFonts w:cs="Times New Roman"/>
          <w:b/>
        </w:rPr>
        <w:t xml:space="preserve"> </w:t>
      </w:r>
      <w:hyperlink r:id="rId1459" w:history="1">
        <w:r w:rsidR="00D75D1D" w:rsidRPr="00912CB1">
          <w:rPr>
            <w:rStyle w:val="Hyperlink"/>
            <w:rFonts w:cs="Times New Roman"/>
          </w:rPr>
          <w:t>Development</w:t>
        </w:r>
        <w:r w:rsidR="00C80775" w:rsidRPr="00912CB1">
          <w:rPr>
            <w:rStyle w:val="Hyperlink"/>
            <w:rFonts w:cs="Times New Roman"/>
          </w:rPr>
          <w:t xml:space="preserve"> </w:t>
        </w:r>
        <w:r w:rsidR="00D75D1D" w:rsidRPr="00912CB1">
          <w:rPr>
            <w:rStyle w:val="Hyperlink"/>
            <w:rFonts w:cs="Times New Roman"/>
          </w:rPr>
          <w:t>of</w:t>
        </w:r>
        <w:r w:rsidR="00C80775" w:rsidRPr="00912CB1">
          <w:rPr>
            <w:rStyle w:val="Hyperlink"/>
            <w:rFonts w:cs="Times New Roman"/>
          </w:rPr>
          <w:t xml:space="preserve"> </w:t>
        </w:r>
        <w:r w:rsidR="00D75D1D" w:rsidRPr="00912CB1">
          <w:rPr>
            <w:rStyle w:val="Hyperlink"/>
            <w:rFonts w:cs="Times New Roman"/>
          </w:rPr>
          <w:t>Integrated</w:t>
        </w:r>
        <w:r w:rsidR="00C80775" w:rsidRPr="00912CB1">
          <w:rPr>
            <w:rStyle w:val="Hyperlink"/>
            <w:rFonts w:cs="Times New Roman"/>
          </w:rPr>
          <w:t xml:space="preserve"> </w:t>
        </w:r>
        <w:r w:rsidR="00D75D1D" w:rsidRPr="00912CB1">
          <w:rPr>
            <w:rStyle w:val="Hyperlink"/>
            <w:rFonts w:cs="Times New Roman"/>
          </w:rPr>
          <w:t>Text</w:t>
        </w:r>
        <w:r w:rsidR="00C80775" w:rsidRPr="00912CB1">
          <w:rPr>
            <w:rStyle w:val="Hyperlink"/>
            <w:rFonts w:cs="Times New Roman"/>
          </w:rPr>
          <w:t xml:space="preserve"> </w:t>
        </w:r>
        <w:r w:rsidR="00D75D1D" w:rsidRPr="00912CB1">
          <w:rPr>
            <w:rStyle w:val="Hyperlink"/>
            <w:rFonts w:cs="Times New Roman"/>
          </w:rPr>
          <w:t>Level</w:t>
        </w:r>
        <w:r w:rsidR="00C80775" w:rsidRPr="00912CB1">
          <w:rPr>
            <w:rStyle w:val="Hyperlink"/>
            <w:rFonts w:cs="Times New Roman"/>
          </w:rPr>
          <w:t xml:space="preserve"> </w:t>
        </w:r>
        <w:r w:rsidR="00D75D1D" w:rsidRPr="00912CB1">
          <w:rPr>
            <w:rStyle w:val="Hyperlink"/>
            <w:rFonts w:cs="Times New Roman"/>
          </w:rPr>
          <w:t>Curricula</w:t>
        </w:r>
        <w:r w:rsidR="00C80775" w:rsidRPr="00912CB1">
          <w:rPr>
            <w:rStyle w:val="Hyperlink"/>
            <w:rFonts w:cs="Times New Roman"/>
          </w:rPr>
          <w:t xml:space="preserve"> </w:t>
        </w:r>
        <w:r w:rsidR="00D75D1D" w:rsidRPr="00912CB1">
          <w:rPr>
            <w:rStyle w:val="Hyperlink"/>
            <w:rFonts w:cs="Times New Roman"/>
          </w:rPr>
          <w:t>for</w:t>
        </w:r>
        <w:r w:rsidR="00C80775" w:rsidRPr="00912CB1">
          <w:rPr>
            <w:rStyle w:val="Hyperlink"/>
            <w:rFonts w:cs="Times New Roman"/>
          </w:rPr>
          <w:t xml:space="preserve"> </w:t>
        </w:r>
        <w:r w:rsidR="00D75D1D" w:rsidRPr="00912CB1">
          <w:rPr>
            <w:rStyle w:val="Hyperlink"/>
            <w:rFonts w:cs="Times New Roman"/>
          </w:rPr>
          <w:t>Kindergarten</w:t>
        </w:r>
        <w:r w:rsidR="00C80775" w:rsidRPr="00912CB1">
          <w:rPr>
            <w:rStyle w:val="Hyperlink"/>
            <w:rFonts w:cs="Times New Roman"/>
          </w:rPr>
          <w:t xml:space="preserve"> </w:t>
        </w:r>
        <w:r w:rsidR="00D75D1D" w:rsidRPr="00912CB1">
          <w:rPr>
            <w:rStyle w:val="Hyperlink"/>
            <w:rFonts w:cs="Times New Roman"/>
          </w:rPr>
          <w:t>Through</w:t>
        </w:r>
        <w:r w:rsidR="00C80775" w:rsidRPr="00912CB1">
          <w:rPr>
            <w:rStyle w:val="Hyperlink"/>
            <w:rFonts w:cs="Times New Roman"/>
          </w:rPr>
          <w:t xml:space="preserve"> </w:t>
        </w:r>
        <w:r w:rsidR="00D75D1D" w:rsidRPr="00912CB1">
          <w:rPr>
            <w:rStyle w:val="Hyperlink"/>
            <w:rFonts w:cs="Times New Roman"/>
          </w:rPr>
          <w:t>Second</w:t>
        </w:r>
        <w:r w:rsidR="00C80775" w:rsidRPr="00912CB1">
          <w:rPr>
            <w:rStyle w:val="Hyperlink"/>
            <w:rFonts w:cs="Times New Roman"/>
          </w:rPr>
          <w:t xml:space="preserve"> </w:t>
        </w:r>
        <w:r w:rsidR="00D75D1D" w:rsidRPr="00912CB1">
          <w:rPr>
            <w:rStyle w:val="Hyperlink"/>
            <w:rFonts w:cs="Times New Roman"/>
          </w:rPr>
          <w:t>Grade</w:t>
        </w:r>
        <w:r w:rsidR="00C80775" w:rsidRPr="00912CB1">
          <w:rPr>
            <w:rStyle w:val="Hyperlink"/>
            <w:rFonts w:cs="Times New Roman"/>
          </w:rPr>
          <w:t xml:space="preserve"> </w:t>
        </w:r>
        <w:r w:rsidR="00D75D1D" w:rsidRPr="00912CB1">
          <w:rPr>
            <w:rStyle w:val="Hyperlink"/>
            <w:rFonts w:cs="Times New Roman"/>
          </w:rPr>
          <w:t>Students</w:t>
        </w:r>
      </w:hyperlink>
      <w:r w:rsidR="00F005D5" w:rsidRPr="00F005D5">
        <w:rPr>
          <w:rStyle w:val="Hyperlink"/>
          <w:rFonts w:cs="Times New Roman"/>
          <w:color w:val="auto"/>
          <w:u w:val="none"/>
        </w:rPr>
        <w:t xml:space="preserve"> (</w:t>
      </w:r>
      <w:r w:rsidR="008575C0">
        <w:t>R305A100270</w:t>
      </w:r>
      <w:r w:rsidR="00F005D5">
        <w:t>)</w:t>
      </w:r>
    </w:p>
    <w:p w:rsidR="00F005D5" w:rsidRDefault="00F005D5" w:rsidP="00D75D1D">
      <w:pPr>
        <w:rPr>
          <w:rStyle w:val="Hyperlink"/>
          <w:rFonts w:cs="Times New Roman"/>
        </w:rPr>
      </w:pPr>
    </w:p>
    <w:p w:rsidR="00F005D5" w:rsidRPr="00F005D5" w:rsidRDefault="00F005D5" w:rsidP="00D75D1D">
      <w:pPr>
        <w:rPr>
          <w:rStyle w:val="Hyperlink"/>
          <w:rFonts w:cs="Times New Roman"/>
          <w:color w:val="auto"/>
          <w:u w:val="none"/>
        </w:rPr>
      </w:pPr>
      <w:r w:rsidRPr="00F005D5">
        <w:rPr>
          <w:rStyle w:val="Hyperlink"/>
          <w:rFonts w:cs="Times New Roman"/>
          <w:color w:val="auto"/>
          <w:u w:val="none"/>
        </w:rPr>
        <w:t>Publications:</w:t>
      </w:r>
    </w:p>
    <w:p w:rsidR="00D75D1D" w:rsidRPr="00912CB1" w:rsidRDefault="00D75D1D" w:rsidP="00686C6B">
      <w:pPr>
        <w:rPr>
          <w:rFonts w:cs="Times New Roman"/>
        </w:rPr>
      </w:pPr>
    </w:p>
    <w:p w:rsidR="00D75D1D" w:rsidRPr="00912CB1" w:rsidRDefault="00D75D1D" w:rsidP="00686C6B">
      <w:pPr>
        <w:rPr>
          <w:rFonts w:cs="Times New Roman"/>
        </w:rPr>
      </w:pPr>
    </w:p>
    <w:p w:rsidR="00686C6B" w:rsidRPr="00912CB1" w:rsidRDefault="00686C6B" w:rsidP="00E17CC9">
      <w:pPr>
        <w:pStyle w:val="Heading3"/>
      </w:pPr>
      <w:bookmarkStart w:id="1455" w:name="_Toc372556683"/>
      <w:r w:rsidRPr="00912CB1">
        <w:t>R305G060106</w:t>
      </w:r>
      <w:bookmarkEnd w:id="1455"/>
    </w:p>
    <w:p w:rsidR="00F005D5" w:rsidRPr="00F005D5" w:rsidRDefault="002C2386" w:rsidP="00686C6B">
      <w:pPr>
        <w:rPr>
          <w:rFonts w:eastAsia="Times New Roman" w:cs="Times New Roman"/>
          <w:b/>
          <w:szCs w:val="24"/>
        </w:rPr>
      </w:pPr>
      <w:hyperlink r:id="rId1460" w:history="1">
        <w:r w:rsidR="00686C6B" w:rsidRPr="00F005D5">
          <w:rPr>
            <w:rStyle w:val="Hyperlink"/>
            <w:rFonts w:eastAsia="Times New Roman" w:cs="Times New Roman"/>
            <w:b/>
            <w:szCs w:val="24"/>
          </w:rPr>
          <w:t>Postsecondary</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Content-Area</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Reading-Writing</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Intervention:</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Development</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and</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Determination</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of</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Potential</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Efficacy</w:t>
        </w:r>
      </w:hyperlink>
      <w:r w:rsidR="00C80775" w:rsidRPr="00F005D5">
        <w:rPr>
          <w:rFonts w:eastAsia="Times New Roman" w:cs="Times New Roman"/>
          <w:b/>
          <w:szCs w:val="24"/>
        </w:rPr>
        <w:t xml:space="preserve"> </w:t>
      </w:r>
    </w:p>
    <w:p w:rsidR="00F005D5" w:rsidRDefault="00F005D5" w:rsidP="00686C6B">
      <w:pPr>
        <w:rPr>
          <w:rFonts w:eastAsia="Times New Roman" w:cs="Times New Roman"/>
          <w:szCs w:val="24"/>
        </w:rPr>
      </w:pPr>
      <w:r>
        <w:rPr>
          <w:rFonts w:eastAsia="Times New Roman" w:cs="Times New Roman"/>
          <w:szCs w:val="24"/>
        </w:rPr>
        <w:t>Columbia University, Teachers College</w:t>
      </w:r>
    </w:p>
    <w:p w:rsidR="00F005D5" w:rsidRDefault="00F005D5" w:rsidP="00686C6B">
      <w:pPr>
        <w:rPr>
          <w:rFonts w:eastAsia="Times New Roman" w:cs="Times New Roman"/>
          <w:szCs w:val="24"/>
        </w:rPr>
      </w:pPr>
      <w:r>
        <w:rPr>
          <w:rFonts w:eastAsia="Times New Roman" w:cs="Times New Roman"/>
          <w:szCs w:val="24"/>
        </w:rPr>
        <w:t>Perin, Dolores</w:t>
      </w:r>
    </w:p>
    <w:p w:rsidR="00686C6B" w:rsidRDefault="00686C6B" w:rsidP="00686C6B">
      <w:pPr>
        <w:rPr>
          <w:rFonts w:eastAsia="Times New Roman" w:cs="Times New Roman"/>
          <w:szCs w:val="24"/>
        </w:rPr>
      </w:pPr>
    </w:p>
    <w:p w:rsidR="00F005D5" w:rsidRDefault="00F005D5" w:rsidP="00686C6B">
      <w:pPr>
        <w:rPr>
          <w:rFonts w:eastAsia="Times New Roman" w:cs="Times New Roman"/>
          <w:szCs w:val="24"/>
        </w:rPr>
      </w:pPr>
      <w:r>
        <w:rPr>
          <w:rFonts w:eastAsia="Times New Roman" w:cs="Times New Roman"/>
          <w:szCs w:val="24"/>
        </w:rPr>
        <w:t>Publications:</w:t>
      </w:r>
    </w:p>
    <w:p w:rsidR="00F005D5" w:rsidRDefault="00F005D5" w:rsidP="00686C6B">
      <w:pPr>
        <w:rPr>
          <w:rFonts w:eastAsia="Times New Roman" w:cs="Times New Roman"/>
          <w:szCs w:val="24"/>
        </w:rPr>
      </w:pPr>
    </w:p>
    <w:p w:rsidR="00F005D5" w:rsidRPr="00912CB1" w:rsidRDefault="00F005D5" w:rsidP="00686C6B">
      <w:pPr>
        <w:rPr>
          <w:rFonts w:cs="Times New Roman"/>
        </w:rPr>
      </w:pPr>
    </w:p>
    <w:p w:rsidR="00686C6B" w:rsidRPr="00912CB1" w:rsidRDefault="00686C6B" w:rsidP="00686C6B">
      <w:pPr>
        <w:pStyle w:val="Heading3"/>
        <w:rPr>
          <w:rFonts w:eastAsia="Times New Roman" w:cs="Times New Roman"/>
        </w:rPr>
      </w:pPr>
      <w:bookmarkStart w:id="1456" w:name="_Toc348082322"/>
      <w:bookmarkStart w:id="1457" w:name="_Toc348442684"/>
      <w:bookmarkStart w:id="1458" w:name="_Toc372556684"/>
      <w:r w:rsidRPr="00912CB1">
        <w:rPr>
          <w:rFonts w:eastAsia="Times New Roman" w:cs="Times New Roman"/>
        </w:rPr>
        <w:t>R305G060108</w:t>
      </w:r>
      <w:bookmarkEnd w:id="1456"/>
      <w:bookmarkEnd w:id="1457"/>
      <w:bookmarkEnd w:id="1458"/>
    </w:p>
    <w:p w:rsidR="00F005D5" w:rsidRPr="00F005D5" w:rsidRDefault="002C2386" w:rsidP="00686C6B">
      <w:pPr>
        <w:rPr>
          <w:rFonts w:eastAsia="Times New Roman" w:cs="Times New Roman"/>
          <w:b/>
          <w:szCs w:val="24"/>
        </w:rPr>
      </w:pPr>
      <w:hyperlink r:id="rId1461" w:history="1">
        <w:r w:rsidR="00686C6B" w:rsidRPr="00F005D5">
          <w:rPr>
            <w:rStyle w:val="Hyperlink"/>
            <w:rFonts w:eastAsia="Times New Roman" w:cs="Times New Roman"/>
            <w:b/>
            <w:szCs w:val="24"/>
          </w:rPr>
          <w:t>Using</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Growth</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Mixture</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Modeling</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to</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Identify</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Patterns</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of</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Early</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Reading</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Development</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and</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Teacher</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and</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Program</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Correlates</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for</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English</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Learners</w:t>
        </w:r>
      </w:hyperlink>
      <w:r w:rsidR="00C80775" w:rsidRPr="00F005D5">
        <w:rPr>
          <w:rFonts w:eastAsia="Times New Roman" w:cs="Times New Roman"/>
          <w:b/>
          <w:szCs w:val="24"/>
        </w:rPr>
        <w:t xml:space="preserve"> </w:t>
      </w:r>
    </w:p>
    <w:p w:rsidR="00F005D5" w:rsidRDefault="00F005D5" w:rsidP="00686C6B">
      <w:pPr>
        <w:rPr>
          <w:rFonts w:eastAsia="Times New Roman" w:cs="Times New Roman"/>
          <w:szCs w:val="24"/>
        </w:rPr>
      </w:pPr>
      <w:r>
        <w:rPr>
          <w:rFonts w:eastAsia="Times New Roman" w:cs="Times New Roman"/>
          <w:szCs w:val="24"/>
        </w:rPr>
        <w:t>California State University, Los Angeles</w:t>
      </w:r>
    </w:p>
    <w:p w:rsidR="00F005D5" w:rsidRDefault="00F005D5" w:rsidP="00686C6B">
      <w:pPr>
        <w:rPr>
          <w:rFonts w:eastAsia="Times New Roman" w:cs="Times New Roman"/>
          <w:szCs w:val="24"/>
        </w:rPr>
      </w:pPr>
      <w:r>
        <w:rPr>
          <w:rFonts w:eastAsia="Times New Roman" w:cs="Times New Roman"/>
          <w:szCs w:val="24"/>
        </w:rPr>
        <w:t>Hafner, Anne</w:t>
      </w:r>
    </w:p>
    <w:p w:rsidR="00F005D5" w:rsidRDefault="00F005D5" w:rsidP="00686C6B">
      <w:pPr>
        <w:rPr>
          <w:rFonts w:eastAsia="Times New Roman" w:cs="Times New Roman"/>
          <w:szCs w:val="24"/>
        </w:rPr>
      </w:pPr>
    </w:p>
    <w:p w:rsidR="00F005D5" w:rsidRDefault="00F005D5" w:rsidP="00686C6B">
      <w:pPr>
        <w:rPr>
          <w:rFonts w:eastAsia="Times New Roman" w:cs="Times New Roman"/>
          <w:szCs w:val="24"/>
        </w:rPr>
      </w:pPr>
      <w:r>
        <w:rPr>
          <w:rFonts w:eastAsia="Times New Roman" w:cs="Times New Roman"/>
          <w:szCs w:val="24"/>
        </w:rPr>
        <w:t>Publications:</w:t>
      </w:r>
    </w:p>
    <w:p w:rsidR="00686C6B" w:rsidRPr="00912CB1" w:rsidRDefault="00C80775" w:rsidP="00686C6B">
      <w:pPr>
        <w:rPr>
          <w:rFonts w:eastAsia="Times New Roman" w:cs="Times New Roman"/>
          <w:szCs w:val="24"/>
        </w:rPr>
      </w:pPr>
      <w:r w:rsidRPr="00912CB1">
        <w:rPr>
          <w:rFonts w:eastAsia="Times New Roman" w:cs="Times New Roman"/>
          <w:szCs w:val="24"/>
        </w:rPr>
        <w:t xml:space="preserve"> </w:t>
      </w: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459" w:name="_Toc348082323"/>
      <w:bookmarkStart w:id="1460" w:name="_Toc348442685"/>
      <w:bookmarkStart w:id="1461" w:name="_Toc372556685"/>
      <w:r w:rsidRPr="00912CB1">
        <w:rPr>
          <w:rFonts w:eastAsia="Times New Roman" w:cs="Times New Roman"/>
        </w:rPr>
        <w:t>R305G060140</w:t>
      </w:r>
      <w:bookmarkEnd w:id="1459"/>
      <w:bookmarkEnd w:id="1460"/>
      <w:bookmarkEnd w:id="1461"/>
    </w:p>
    <w:p w:rsidR="00F005D5" w:rsidRPr="00F005D5" w:rsidRDefault="002C2386" w:rsidP="00686C6B">
      <w:pPr>
        <w:rPr>
          <w:rFonts w:eastAsia="Times New Roman" w:cs="Times New Roman"/>
          <w:b/>
          <w:szCs w:val="24"/>
        </w:rPr>
      </w:pPr>
      <w:hyperlink r:id="rId1462" w:history="1">
        <w:r w:rsidR="00686C6B" w:rsidRPr="00F005D5">
          <w:rPr>
            <w:rStyle w:val="Hyperlink"/>
            <w:rFonts w:eastAsia="Times New Roman" w:cs="Times New Roman"/>
            <w:b/>
            <w:szCs w:val="24"/>
          </w:rPr>
          <w:t>Vocabulary</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Development</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Through</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Writing:</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A</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Key</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to</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Academic</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Success</w:t>
        </w:r>
      </w:hyperlink>
      <w:r w:rsidR="00C80775" w:rsidRPr="00F005D5">
        <w:rPr>
          <w:rFonts w:eastAsia="Times New Roman" w:cs="Times New Roman"/>
          <w:b/>
          <w:szCs w:val="24"/>
        </w:rPr>
        <w:t xml:space="preserve"> </w:t>
      </w:r>
    </w:p>
    <w:p w:rsidR="00F005D5" w:rsidRDefault="00F005D5" w:rsidP="00686C6B">
      <w:pPr>
        <w:rPr>
          <w:rFonts w:eastAsia="Times New Roman" w:cs="Times New Roman"/>
          <w:szCs w:val="24"/>
        </w:rPr>
      </w:pPr>
      <w:r>
        <w:rPr>
          <w:rFonts w:eastAsia="Times New Roman" w:cs="Times New Roman"/>
          <w:szCs w:val="24"/>
        </w:rPr>
        <w:t>University of California, Santa Cruz</w:t>
      </w:r>
    </w:p>
    <w:p w:rsidR="00686C6B" w:rsidRDefault="00F005D5" w:rsidP="00686C6B">
      <w:pPr>
        <w:rPr>
          <w:rFonts w:eastAsia="Times New Roman" w:cs="Times New Roman"/>
          <w:szCs w:val="24"/>
        </w:rPr>
      </w:pPr>
      <w:r>
        <w:rPr>
          <w:rFonts w:eastAsia="Times New Roman" w:cs="Times New Roman"/>
          <w:szCs w:val="24"/>
        </w:rPr>
        <w:t>Scott, Judith</w:t>
      </w:r>
      <w:r w:rsidR="00C80775" w:rsidRPr="00912CB1">
        <w:rPr>
          <w:rFonts w:eastAsia="Times New Roman" w:cs="Times New Roman"/>
          <w:szCs w:val="24"/>
        </w:rPr>
        <w:t xml:space="preserve"> </w:t>
      </w:r>
    </w:p>
    <w:p w:rsidR="00F005D5" w:rsidRPr="00912CB1" w:rsidRDefault="00F005D5" w:rsidP="00686C6B">
      <w:pPr>
        <w:rPr>
          <w:rFonts w:eastAsia="Times New Roman" w:cs="Times New Roman"/>
          <w:szCs w:val="24"/>
        </w:rPr>
      </w:pPr>
    </w:p>
    <w:p w:rsidR="00686C6B" w:rsidRDefault="0089480B" w:rsidP="00F005D5">
      <w:pPr>
        <w:pStyle w:val="NoSpacing"/>
        <w:rPr>
          <w:rFonts w:eastAsia="Times New Roman" w:cs="Times New Roman"/>
          <w:color w:val="0000FF"/>
          <w:szCs w:val="24"/>
          <w:u w:val="single"/>
        </w:rPr>
      </w:pPr>
      <w:r w:rsidRPr="0089480B">
        <w:rPr>
          <w:rFonts w:eastAsia="Times New Roman" w:cs="Times New Roman"/>
          <w:bCs/>
          <w:szCs w:val="24"/>
        </w:rPr>
        <w:t>Project Website:</w:t>
      </w:r>
      <w:r w:rsidR="00C80775" w:rsidRPr="00912CB1">
        <w:rPr>
          <w:rFonts w:eastAsia="Times New Roman" w:cs="Times New Roman"/>
          <w:szCs w:val="24"/>
        </w:rPr>
        <w:t xml:space="preserve"> </w:t>
      </w:r>
      <w:hyperlink r:id="rId1463" w:history="1">
        <w:r w:rsidR="00686C6B" w:rsidRPr="00912CB1">
          <w:rPr>
            <w:rFonts w:eastAsia="Times New Roman" w:cs="Times New Roman"/>
            <w:color w:val="0000FF"/>
            <w:szCs w:val="24"/>
            <w:u w:val="single"/>
          </w:rPr>
          <w:t>http://vineproject.ucsc.edu/</w:t>
        </w:r>
      </w:hyperlink>
    </w:p>
    <w:p w:rsidR="00F005D5" w:rsidRDefault="00F005D5" w:rsidP="00F005D5">
      <w:pPr>
        <w:pStyle w:val="NoSpacing"/>
        <w:rPr>
          <w:rFonts w:eastAsia="Times New Roman" w:cs="Times New Roman"/>
          <w:szCs w:val="24"/>
        </w:rPr>
      </w:pPr>
    </w:p>
    <w:p w:rsidR="00225FC3" w:rsidRPr="00225FC3" w:rsidRDefault="00225FC3" w:rsidP="00225FC3">
      <w:pPr>
        <w:rPr>
          <w:rFonts w:eastAsia="Times New Roman" w:cs="Times New Roman"/>
          <w:szCs w:val="24"/>
        </w:rPr>
      </w:pPr>
      <w:r w:rsidRPr="00225FC3">
        <w:rPr>
          <w:rFonts w:eastAsia="Times New Roman" w:cs="Times New Roman"/>
          <w:szCs w:val="24"/>
        </w:rPr>
        <w:t xml:space="preserve">Related IES Projects: </w:t>
      </w:r>
      <w:hyperlink r:id="rId1464" w:history="1">
        <w:r w:rsidRPr="00225FC3">
          <w:rPr>
            <w:rStyle w:val="Hyperlink"/>
            <w:rFonts w:eastAsia="Times New Roman" w:cs="Times New Roman"/>
            <w:szCs w:val="24"/>
          </w:rPr>
          <w:t>Measuring Vocabulary with Testlets: A New Tool for Assessment</w:t>
        </w:r>
      </w:hyperlink>
      <w:r w:rsidR="00251345">
        <w:rPr>
          <w:rFonts w:eastAsia="Times New Roman" w:cs="Times New Roman"/>
          <w:szCs w:val="24"/>
        </w:rPr>
        <w:t xml:space="preserve"> </w:t>
      </w:r>
      <w:r w:rsidRPr="00225FC3">
        <w:rPr>
          <w:rFonts w:eastAsia="Times New Roman" w:cs="Times New Roman"/>
          <w:szCs w:val="24"/>
        </w:rPr>
        <w:t>(R305A090550)</w:t>
      </w:r>
    </w:p>
    <w:p w:rsidR="00225FC3" w:rsidRPr="00912CB1" w:rsidRDefault="00225FC3" w:rsidP="00F005D5">
      <w:pPr>
        <w:pStyle w:val="NoSpacing"/>
        <w:rPr>
          <w:rFonts w:eastAsia="Times New Roman" w:cs="Times New Roman"/>
          <w:szCs w:val="24"/>
        </w:rPr>
      </w:pPr>
    </w:p>
    <w:p w:rsidR="00686C6B" w:rsidRPr="00912CB1" w:rsidRDefault="00885EBF" w:rsidP="00F005D5">
      <w:pPr>
        <w:pStyle w:val="NoSpacing"/>
        <w:rPr>
          <w:rFonts w:eastAsia="Times New Roman" w:cs="Times New Roman"/>
          <w:szCs w:val="24"/>
        </w:rPr>
      </w:pPr>
      <w:r w:rsidRPr="00885EBF">
        <w:rPr>
          <w:rFonts w:eastAsia="Times New Roman" w:cs="Times New Roman"/>
          <w:bCs/>
          <w:szCs w:val="24"/>
        </w:rPr>
        <w:t>Publications:</w:t>
      </w:r>
    </w:p>
    <w:p w:rsidR="00622B66" w:rsidRPr="00F005D5" w:rsidRDefault="00622B66" w:rsidP="00622B66">
      <w:pPr>
        <w:pStyle w:val="NoSpacing"/>
        <w:ind w:left="720"/>
        <w:rPr>
          <w:rFonts w:eastAsia="Times New Roman" w:cs="Times New Roman"/>
          <w:sz w:val="20"/>
          <w:szCs w:val="24"/>
        </w:rPr>
      </w:pPr>
      <w:r w:rsidRPr="00F005D5">
        <w:rPr>
          <w:rFonts w:eastAsia="Times New Roman" w:cs="Times New Roman"/>
          <w:sz w:val="20"/>
          <w:szCs w:val="24"/>
        </w:rPr>
        <w:t xml:space="preserve">Lubliner, S., and Scott, J. (2008). </w:t>
      </w:r>
      <w:r w:rsidRPr="00F005D5">
        <w:rPr>
          <w:rFonts w:eastAsia="Times New Roman" w:cs="Times New Roman"/>
          <w:i/>
          <w:iCs/>
          <w:sz w:val="20"/>
          <w:szCs w:val="24"/>
        </w:rPr>
        <w:t>Nourishing Vocabulary</w:t>
      </w:r>
      <w:r w:rsidRPr="00F005D5">
        <w:rPr>
          <w:rFonts w:eastAsia="Times New Roman" w:cs="Times New Roman"/>
          <w:sz w:val="20"/>
          <w:szCs w:val="24"/>
        </w:rPr>
        <w:t>. Thousand Oaks, CA: Corwin.</w:t>
      </w:r>
    </w:p>
    <w:p w:rsidR="00622B66" w:rsidRPr="00F005D5" w:rsidRDefault="00622B66" w:rsidP="00622B66">
      <w:pPr>
        <w:pStyle w:val="NoSpacing"/>
        <w:ind w:left="720"/>
        <w:rPr>
          <w:rFonts w:eastAsia="Times New Roman" w:cs="Times New Roman"/>
          <w:sz w:val="20"/>
          <w:szCs w:val="24"/>
        </w:rPr>
      </w:pPr>
      <w:r w:rsidRPr="00F005D5">
        <w:rPr>
          <w:rFonts w:eastAsia="Times New Roman" w:cs="Times New Roman"/>
          <w:sz w:val="20"/>
          <w:szCs w:val="24"/>
        </w:rPr>
        <w:t xml:space="preserve">Samway, K. Davies, and Taylor, D. (2008). </w:t>
      </w:r>
      <w:r w:rsidRPr="00F005D5">
        <w:rPr>
          <w:rFonts w:eastAsia="Times New Roman" w:cs="Times New Roman"/>
          <w:i/>
          <w:iCs/>
          <w:sz w:val="20"/>
          <w:szCs w:val="24"/>
        </w:rPr>
        <w:t>Teaching English Language Learners, 6–12: Strategies that Work</w:t>
      </w:r>
      <w:r w:rsidRPr="00F005D5">
        <w:rPr>
          <w:rFonts w:eastAsia="Times New Roman" w:cs="Times New Roman"/>
          <w:sz w:val="20"/>
          <w:szCs w:val="24"/>
        </w:rPr>
        <w:t xml:space="preserve">. New York: Scholastic. </w:t>
      </w:r>
    </w:p>
    <w:p w:rsidR="00622B66" w:rsidRDefault="00622B66" w:rsidP="00F005D5">
      <w:pPr>
        <w:pStyle w:val="NoSpacing"/>
        <w:ind w:left="720"/>
        <w:rPr>
          <w:rFonts w:eastAsia="Times New Roman" w:cs="Times New Roman"/>
          <w:sz w:val="20"/>
          <w:szCs w:val="24"/>
        </w:rPr>
      </w:pPr>
    </w:p>
    <w:p w:rsidR="00686C6B" w:rsidRPr="00F005D5" w:rsidRDefault="00686C6B" w:rsidP="00F005D5">
      <w:pPr>
        <w:pStyle w:val="NoSpacing"/>
        <w:ind w:left="720"/>
        <w:rPr>
          <w:rFonts w:eastAsia="Times New Roman" w:cs="Times New Roman"/>
          <w:sz w:val="20"/>
          <w:szCs w:val="24"/>
        </w:rPr>
      </w:pPr>
      <w:r w:rsidRPr="00F005D5">
        <w:rPr>
          <w:rFonts w:eastAsia="Times New Roman" w:cs="Times New Roman"/>
          <w:sz w:val="20"/>
          <w:szCs w:val="24"/>
        </w:rPr>
        <w:lastRenderedPageBreak/>
        <w:t>Scott,</w:t>
      </w:r>
      <w:r w:rsidR="00C80775" w:rsidRPr="00F005D5">
        <w:rPr>
          <w:rFonts w:eastAsia="Times New Roman" w:cs="Times New Roman"/>
          <w:sz w:val="20"/>
          <w:szCs w:val="24"/>
        </w:rPr>
        <w:t xml:space="preserve"> </w:t>
      </w:r>
      <w:r w:rsidRPr="00F005D5">
        <w:rPr>
          <w:rFonts w:eastAsia="Times New Roman" w:cs="Times New Roman"/>
          <w:sz w:val="20"/>
          <w:szCs w:val="24"/>
        </w:rPr>
        <w:t>J.,</w:t>
      </w:r>
      <w:r w:rsidR="00C80775" w:rsidRPr="00F005D5">
        <w:rPr>
          <w:rFonts w:eastAsia="Times New Roman" w:cs="Times New Roman"/>
          <w:sz w:val="20"/>
          <w:szCs w:val="24"/>
        </w:rPr>
        <w:t xml:space="preserve"> </w:t>
      </w:r>
      <w:r w:rsidRPr="00F005D5">
        <w:rPr>
          <w:rFonts w:eastAsia="Times New Roman" w:cs="Times New Roman"/>
          <w:sz w:val="20"/>
          <w:szCs w:val="24"/>
        </w:rPr>
        <w:t>Nagy,</w:t>
      </w:r>
      <w:r w:rsidR="00C80775" w:rsidRPr="00F005D5">
        <w:rPr>
          <w:rFonts w:eastAsia="Times New Roman" w:cs="Times New Roman"/>
          <w:sz w:val="20"/>
          <w:szCs w:val="24"/>
        </w:rPr>
        <w:t xml:space="preserve"> </w:t>
      </w:r>
      <w:r w:rsidRPr="00F005D5">
        <w:rPr>
          <w:rFonts w:eastAsia="Times New Roman" w:cs="Times New Roman"/>
          <w:sz w:val="20"/>
          <w:szCs w:val="24"/>
        </w:rPr>
        <w:t>B.,</w:t>
      </w:r>
      <w:r w:rsidR="00C80775" w:rsidRPr="00F005D5">
        <w:rPr>
          <w:rFonts w:eastAsia="Times New Roman" w:cs="Times New Roman"/>
          <w:sz w:val="20"/>
          <w:szCs w:val="24"/>
        </w:rPr>
        <w:t xml:space="preserve"> </w:t>
      </w:r>
      <w:r w:rsidRPr="00F005D5">
        <w:rPr>
          <w:rFonts w:eastAsia="Times New Roman" w:cs="Times New Roman"/>
          <w:sz w:val="20"/>
          <w:szCs w:val="24"/>
        </w:rPr>
        <w:t>and</w:t>
      </w:r>
      <w:r w:rsidR="00C80775" w:rsidRPr="00F005D5">
        <w:rPr>
          <w:rFonts w:eastAsia="Times New Roman" w:cs="Times New Roman"/>
          <w:sz w:val="20"/>
          <w:szCs w:val="24"/>
        </w:rPr>
        <w:t xml:space="preserve"> </w:t>
      </w:r>
      <w:r w:rsidRPr="00F005D5">
        <w:rPr>
          <w:rFonts w:eastAsia="Times New Roman" w:cs="Times New Roman"/>
          <w:sz w:val="20"/>
          <w:szCs w:val="24"/>
        </w:rPr>
        <w:t>Flinspach,</w:t>
      </w:r>
      <w:r w:rsidR="00C80775" w:rsidRPr="00F005D5">
        <w:rPr>
          <w:rFonts w:eastAsia="Times New Roman" w:cs="Times New Roman"/>
          <w:sz w:val="20"/>
          <w:szCs w:val="24"/>
        </w:rPr>
        <w:t xml:space="preserve"> </w:t>
      </w:r>
      <w:r w:rsidRPr="00F005D5">
        <w:rPr>
          <w:rFonts w:eastAsia="Times New Roman" w:cs="Times New Roman"/>
          <w:sz w:val="20"/>
          <w:szCs w:val="24"/>
        </w:rPr>
        <w:t>S.</w:t>
      </w:r>
      <w:r w:rsidR="00C80775" w:rsidRPr="00F005D5">
        <w:rPr>
          <w:rFonts w:eastAsia="Times New Roman" w:cs="Times New Roman"/>
          <w:sz w:val="20"/>
          <w:szCs w:val="24"/>
        </w:rPr>
        <w:t xml:space="preserve"> </w:t>
      </w:r>
      <w:r w:rsidRPr="00F005D5">
        <w:rPr>
          <w:rFonts w:eastAsia="Times New Roman" w:cs="Times New Roman"/>
          <w:sz w:val="20"/>
          <w:szCs w:val="24"/>
        </w:rPr>
        <w:t>(2008).</w:t>
      </w:r>
      <w:r w:rsidR="00C80775" w:rsidRPr="00F005D5">
        <w:rPr>
          <w:rFonts w:eastAsia="Times New Roman" w:cs="Times New Roman"/>
          <w:sz w:val="20"/>
          <w:szCs w:val="24"/>
        </w:rPr>
        <w:t xml:space="preserve"> </w:t>
      </w:r>
      <w:r w:rsidRPr="00F005D5">
        <w:rPr>
          <w:rFonts w:eastAsia="Times New Roman" w:cs="Times New Roman"/>
          <w:sz w:val="20"/>
          <w:szCs w:val="24"/>
        </w:rPr>
        <w:t>More</w:t>
      </w:r>
      <w:r w:rsidR="00C80775" w:rsidRPr="00F005D5">
        <w:rPr>
          <w:rFonts w:eastAsia="Times New Roman" w:cs="Times New Roman"/>
          <w:sz w:val="20"/>
          <w:szCs w:val="24"/>
        </w:rPr>
        <w:t xml:space="preserve"> </w:t>
      </w:r>
      <w:r w:rsidRPr="00F005D5">
        <w:rPr>
          <w:rFonts w:eastAsia="Times New Roman" w:cs="Times New Roman"/>
          <w:sz w:val="20"/>
          <w:szCs w:val="24"/>
        </w:rPr>
        <w:t>than</w:t>
      </w:r>
      <w:r w:rsidR="00C80775" w:rsidRPr="00F005D5">
        <w:rPr>
          <w:rFonts w:eastAsia="Times New Roman" w:cs="Times New Roman"/>
          <w:sz w:val="20"/>
          <w:szCs w:val="24"/>
        </w:rPr>
        <w:t xml:space="preserve"> </w:t>
      </w:r>
      <w:r w:rsidRPr="00F005D5">
        <w:rPr>
          <w:rFonts w:eastAsia="Times New Roman" w:cs="Times New Roman"/>
          <w:sz w:val="20"/>
          <w:szCs w:val="24"/>
        </w:rPr>
        <w:t>Merely</w:t>
      </w:r>
      <w:r w:rsidR="00C80775" w:rsidRPr="00F005D5">
        <w:rPr>
          <w:rFonts w:eastAsia="Times New Roman" w:cs="Times New Roman"/>
          <w:sz w:val="20"/>
          <w:szCs w:val="24"/>
        </w:rPr>
        <w:t xml:space="preserve"> </w:t>
      </w:r>
      <w:r w:rsidRPr="00F005D5">
        <w:rPr>
          <w:rFonts w:eastAsia="Times New Roman" w:cs="Times New Roman"/>
          <w:sz w:val="20"/>
          <w:szCs w:val="24"/>
        </w:rPr>
        <w:t>Words:</w:t>
      </w:r>
      <w:r w:rsidR="00C80775" w:rsidRPr="00F005D5">
        <w:rPr>
          <w:rFonts w:eastAsia="Times New Roman" w:cs="Times New Roman"/>
          <w:sz w:val="20"/>
          <w:szCs w:val="24"/>
        </w:rPr>
        <w:t xml:space="preserve"> </w:t>
      </w:r>
      <w:r w:rsidRPr="00F005D5">
        <w:rPr>
          <w:rFonts w:eastAsia="Times New Roman" w:cs="Times New Roman"/>
          <w:sz w:val="20"/>
          <w:szCs w:val="24"/>
        </w:rPr>
        <w:t>Redefining</w:t>
      </w:r>
      <w:r w:rsidR="00C80775" w:rsidRPr="00F005D5">
        <w:rPr>
          <w:rFonts w:eastAsia="Times New Roman" w:cs="Times New Roman"/>
          <w:sz w:val="20"/>
          <w:szCs w:val="24"/>
        </w:rPr>
        <w:t xml:space="preserve"> </w:t>
      </w:r>
      <w:r w:rsidRPr="00F005D5">
        <w:rPr>
          <w:rFonts w:eastAsia="Times New Roman" w:cs="Times New Roman"/>
          <w:sz w:val="20"/>
          <w:szCs w:val="24"/>
        </w:rPr>
        <w:t>Vocabulary</w:t>
      </w:r>
      <w:r w:rsidR="00C80775" w:rsidRPr="00F005D5">
        <w:rPr>
          <w:rFonts w:eastAsia="Times New Roman" w:cs="Times New Roman"/>
          <w:sz w:val="20"/>
          <w:szCs w:val="24"/>
        </w:rPr>
        <w:t xml:space="preserve"> </w:t>
      </w:r>
      <w:r w:rsidRPr="00F005D5">
        <w:rPr>
          <w:rFonts w:eastAsia="Times New Roman" w:cs="Times New Roman"/>
          <w:sz w:val="20"/>
          <w:szCs w:val="24"/>
        </w:rPr>
        <w:t>Learning</w:t>
      </w:r>
      <w:r w:rsidR="00C80775" w:rsidRPr="00F005D5">
        <w:rPr>
          <w:rFonts w:eastAsia="Times New Roman" w:cs="Times New Roman"/>
          <w:sz w:val="20"/>
          <w:szCs w:val="24"/>
        </w:rPr>
        <w:t xml:space="preserve"> </w:t>
      </w:r>
      <w:r w:rsidRPr="00F005D5">
        <w:rPr>
          <w:rFonts w:eastAsia="Times New Roman" w:cs="Times New Roman"/>
          <w:sz w:val="20"/>
          <w:szCs w:val="24"/>
        </w:rPr>
        <w:t>in</w:t>
      </w:r>
      <w:r w:rsidR="00C80775" w:rsidRPr="00F005D5">
        <w:rPr>
          <w:rFonts w:eastAsia="Times New Roman" w:cs="Times New Roman"/>
          <w:sz w:val="20"/>
          <w:szCs w:val="24"/>
        </w:rPr>
        <w:t xml:space="preserve"> </w:t>
      </w:r>
      <w:r w:rsidRPr="00F005D5">
        <w:rPr>
          <w:rFonts w:eastAsia="Times New Roman" w:cs="Times New Roman"/>
          <w:sz w:val="20"/>
          <w:szCs w:val="24"/>
        </w:rPr>
        <w:t>a</w:t>
      </w:r>
      <w:r w:rsidR="00C80775" w:rsidRPr="00F005D5">
        <w:rPr>
          <w:rFonts w:eastAsia="Times New Roman" w:cs="Times New Roman"/>
          <w:sz w:val="20"/>
          <w:szCs w:val="24"/>
        </w:rPr>
        <w:t xml:space="preserve"> </w:t>
      </w:r>
      <w:r w:rsidRPr="00F005D5">
        <w:rPr>
          <w:rFonts w:eastAsia="Times New Roman" w:cs="Times New Roman"/>
          <w:sz w:val="20"/>
          <w:szCs w:val="24"/>
        </w:rPr>
        <w:t>Culturally</w:t>
      </w:r>
      <w:r w:rsidR="00C80775" w:rsidRPr="00F005D5">
        <w:rPr>
          <w:rFonts w:eastAsia="Times New Roman" w:cs="Times New Roman"/>
          <w:sz w:val="20"/>
          <w:szCs w:val="24"/>
        </w:rPr>
        <w:t xml:space="preserve"> </w:t>
      </w:r>
      <w:r w:rsidRPr="00F005D5">
        <w:rPr>
          <w:rFonts w:eastAsia="Times New Roman" w:cs="Times New Roman"/>
          <w:sz w:val="20"/>
          <w:szCs w:val="24"/>
        </w:rPr>
        <w:t>and</w:t>
      </w:r>
      <w:r w:rsidR="00C80775" w:rsidRPr="00F005D5">
        <w:rPr>
          <w:rFonts w:eastAsia="Times New Roman" w:cs="Times New Roman"/>
          <w:sz w:val="20"/>
          <w:szCs w:val="24"/>
        </w:rPr>
        <w:t xml:space="preserve"> </w:t>
      </w:r>
      <w:r w:rsidRPr="00F005D5">
        <w:rPr>
          <w:rFonts w:eastAsia="Times New Roman" w:cs="Times New Roman"/>
          <w:sz w:val="20"/>
          <w:szCs w:val="24"/>
        </w:rPr>
        <w:t>Linguistically</w:t>
      </w:r>
      <w:r w:rsidR="00C80775" w:rsidRPr="00F005D5">
        <w:rPr>
          <w:rFonts w:eastAsia="Times New Roman" w:cs="Times New Roman"/>
          <w:sz w:val="20"/>
          <w:szCs w:val="24"/>
        </w:rPr>
        <w:t xml:space="preserve"> </w:t>
      </w:r>
      <w:r w:rsidRPr="00F005D5">
        <w:rPr>
          <w:rFonts w:eastAsia="Times New Roman" w:cs="Times New Roman"/>
          <w:sz w:val="20"/>
          <w:szCs w:val="24"/>
        </w:rPr>
        <w:t>Diverse</w:t>
      </w:r>
      <w:r w:rsidR="00C80775" w:rsidRPr="00F005D5">
        <w:rPr>
          <w:rFonts w:eastAsia="Times New Roman" w:cs="Times New Roman"/>
          <w:sz w:val="20"/>
          <w:szCs w:val="24"/>
        </w:rPr>
        <w:t xml:space="preserve"> </w:t>
      </w:r>
      <w:r w:rsidRPr="00F005D5">
        <w:rPr>
          <w:rFonts w:eastAsia="Times New Roman" w:cs="Times New Roman"/>
          <w:sz w:val="20"/>
          <w:szCs w:val="24"/>
        </w:rPr>
        <w:t>Society.</w:t>
      </w:r>
      <w:r w:rsidR="00C80775" w:rsidRPr="00F005D5">
        <w:rPr>
          <w:rFonts w:eastAsia="Times New Roman" w:cs="Times New Roman"/>
          <w:sz w:val="20"/>
          <w:szCs w:val="24"/>
        </w:rPr>
        <w:t xml:space="preserve"> </w:t>
      </w:r>
      <w:r w:rsidRPr="00F005D5">
        <w:rPr>
          <w:rFonts w:eastAsia="Times New Roman" w:cs="Times New Roman"/>
          <w:sz w:val="20"/>
          <w:szCs w:val="24"/>
        </w:rPr>
        <w:t>In</w:t>
      </w:r>
      <w:r w:rsidR="00C80775" w:rsidRPr="00F005D5">
        <w:rPr>
          <w:rFonts w:eastAsia="Times New Roman" w:cs="Times New Roman"/>
          <w:sz w:val="20"/>
          <w:szCs w:val="24"/>
        </w:rPr>
        <w:t xml:space="preserve"> </w:t>
      </w:r>
      <w:r w:rsidRPr="00F005D5">
        <w:rPr>
          <w:rFonts w:eastAsia="Times New Roman" w:cs="Times New Roman"/>
          <w:sz w:val="20"/>
          <w:szCs w:val="24"/>
        </w:rPr>
        <w:t>A.</w:t>
      </w:r>
      <w:r w:rsidR="00C80775" w:rsidRPr="00F005D5">
        <w:rPr>
          <w:rFonts w:eastAsia="Times New Roman" w:cs="Times New Roman"/>
          <w:sz w:val="20"/>
          <w:szCs w:val="24"/>
        </w:rPr>
        <w:t xml:space="preserve"> </w:t>
      </w:r>
      <w:r w:rsidRPr="00F005D5">
        <w:rPr>
          <w:rFonts w:eastAsia="Times New Roman" w:cs="Times New Roman"/>
          <w:sz w:val="20"/>
          <w:szCs w:val="24"/>
        </w:rPr>
        <w:t>Farstrup</w:t>
      </w:r>
      <w:r w:rsidR="00C80775" w:rsidRPr="00F005D5">
        <w:rPr>
          <w:rFonts w:eastAsia="Times New Roman" w:cs="Times New Roman"/>
          <w:sz w:val="20"/>
          <w:szCs w:val="24"/>
        </w:rPr>
        <w:t xml:space="preserve"> </w:t>
      </w:r>
      <w:r w:rsidRPr="00F005D5">
        <w:rPr>
          <w:rFonts w:eastAsia="Times New Roman" w:cs="Times New Roman"/>
          <w:sz w:val="20"/>
          <w:szCs w:val="24"/>
        </w:rPr>
        <w:t>and</w:t>
      </w:r>
      <w:r w:rsidR="00C80775" w:rsidRPr="00F005D5">
        <w:rPr>
          <w:rFonts w:eastAsia="Times New Roman" w:cs="Times New Roman"/>
          <w:sz w:val="20"/>
          <w:szCs w:val="24"/>
        </w:rPr>
        <w:t xml:space="preserve"> </w:t>
      </w:r>
      <w:r w:rsidRPr="00F005D5">
        <w:rPr>
          <w:rFonts w:eastAsia="Times New Roman" w:cs="Times New Roman"/>
          <w:sz w:val="20"/>
          <w:szCs w:val="24"/>
        </w:rPr>
        <w:t>J.</w:t>
      </w:r>
      <w:r w:rsidR="00C80775" w:rsidRPr="00F005D5">
        <w:rPr>
          <w:rFonts w:eastAsia="Times New Roman" w:cs="Times New Roman"/>
          <w:sz w:val="20"/>
          <w:szCs w:val="24"/>
        </w:rPr>
        <w:t xml:space="preserve"> </w:t>
      </w:r>
      <w:r w:rsidRPr="00F005D5">
        <w:rPr>
          <w:rFonts w:eastAsia="Times New Roman" w:cs="Times New Roman"/>
          <w:sz w:val="20"/>
          <w:szCs w:val="24"/>
        </w:rPr>
        <w:t>Samuels</w:t>
      </w:r>
      <w:r w:rsidR="00C80775" w:rsidRPr="00F005D5">
        <w:rPr>
          <w:rFonts w:eastAsia="Times New Roman" w:cs="Times New Roman"/>
          <w:sz w:val="20"/>
          <w:szCs w:val="24"/>
        </w:rPr>
        <w:t xml:space="preserve"> </w:t>
      </w:r>
      <w:r w:rsidRPr="00F005D5">
        <w:rPr>
          <w:rFonts w:eastAsia="Times New Roman" w:cs="Times New Roman"/>
          <w:sz w:val="20"/>
          <w:szCs w:val="24"/>
        </w:rPr>
        <w:t>(Eds.),</w:t>
      </w:r>
      <w:r w:rsidR="00C80775" w:rsidRPr="00F005D5">
        <w:rPr>
          <w:rFonts w:eastAsia="Times New Roman" w:cs="Times New Roman"/>
          <w:sz w:val="20"/>
          <w:szCs w:val="24"/>
        </w:rPr>
        <w:t xml:space="preserve"> </w:t>
      </w:r>
      <w:r w:rsidRPr="00F005D5">
        <w:rPr>
          <w:rFonts w:eastAsia="Times New Roman" w:cs="Times New Roman"/>
          <w:i/>
          <w:iCs/>
          <w:sz w:val="20"/>
          <w:szCs w:val="24"/>
        </w:rPr>
        <w:t>What</w:t>
      </w:r>
      <w:r w:rsidR="00C80775" w:rsidRPr="00F005D5">
        <w:rPr>
          <w:rFonts w:eastAsia="Times New Roman" w:cs="Times New Roman"/>
          <w:i/>
          <w:iCs/>
          <w:sz w:val="20"/>
          <w:szCs w:val="24"/>
        </w:rPr>
        <w:t xml:space="preserve"> </w:t>
      </w:r>
      <w:r w:rsidRPr="00F005D5">
        <w:rPr>
          <w:rFonts w:eastAsia="Times New Roman" w:cs="Times New Roman"/>
          <w:i/>
          <w:iCs/>
          <w:sz w:val="20"/>
          <w:szCs w:val="24"/>
        </w:rPr>
        <w:t>Research</w:t>
      </w:r>
      <w:r w:rsidR="00C80775" w:rsidRPr="00F005D5">
        <w:rPr>
          <w:rFonts w:eastAsia="Times New Roman" w:cs="Times New Roman"/>
          <w:i/>
          <w:iCs/>
          <w:sz w:val="20"/>
          <w:szCs w:val="24"/>
        </w:rPr>
        <w:t xml:space="preserve"> </w:t>
      </w:r>
      <w:r w:rsidRPr="00F005D5">
        <w:rPr>
          <w:rFonts w:eastAsia="Times New Roman" w:cs="Times New Roman"/>
          <w:i/>
          <w:iCs/>
          <w:sz w:val="20"/>
          <w:szCs w:val="24"/>
        </w:rPr>
        <w:t>Has</w:t>
      </w:r>
      <w:r w:rsidR="00C80775" w:rsidRPr="00F005D5">
        <w:rPr>
          <w:rFonts w:eastAsia="Times New Roman" w:cs="Times New Roman"/>
          <w:i/>
          <w:iCs/>
          <w:sz w:val="20"/>
          <w:szCs w:val="24"/>
        </w:rPr>
        <w:t xml:space="preserve"> </w:t>
      </w:r>
      <w:r w:rsidRPr="00F005D5">
        <w:rPr>
          <w:rFonts w:eastAsia="Times New Roman" w:cs="Times New Roman"/>
          <w:i/>
          <w:iCs/>
          <w:sz w:val="20"/>
          <w:szCs w:val="24"/>
        </w:rPr>
        <w:t>to</w:t>
      </w:r>
      <w:r w:rsidR="00C80775" w:rsidRPr="00F005D5">
        <w:rPr>
          <w:rFonts w:eastAsia="Times New Roman" w:cs="Times New Roman"/>
          <w:i/>
          <w:iCs/>
          <w:sz w:val="20"/>
          <w:szCs w:val="24"/>
        </w:rPr>
        <w:t xml:space="preserve"> </w:t>
      </w:r>
      <w:r w:rsidRPr="00F005D5">
        <w:rPr>
          <w:rFonts w:eastAsia="Times New Roman" w:cs="Times New Roman"/>
          <w:i/>
          <w:iCs/>
          <w:sz w:val="20"/>
          <w:szCs w:val="24"/>
        </w:rPr>
        <w:t>Say</w:t>
      </w:r>
      <w:r w:rsidR="00C80775" w:rsidRPr="00F005D5">
        <w:rPr>
          <w:rFonts w:eastAsia="Times New Roman" w:cs="Times New Roman"/>
          <w:i/>
          <w:iCs/>
          <w:sz w:val="20"/>
          <w:szCs w:val="24"/>
        </w:rPr>
        <w:t xml:space="preserve"> </w:t>
      </w:r>
      <w:r w:rsidRPr="00F005D5">
        <w:rPr>
          <w:rFonts w:eastAsia="Times New Roman" w:cs="Times New Roman"/>
          <w:i/>
          <w:iCs/>
          <w:sz w:val="20"/>
          <w:szCs w:val="24"/>
        </w:rPr>
        <w:t>About</w:t>
      </w:r>
      <w:r w:rsidR="00C80775" w:rsidRPr="00F005D5">
        <w:rPr>
          <w:rFonts w:eastAsia="Times New Roman" w:cs="Times New Roman"/>
          <w:i/>
          <w:iCs/>
          <w:sz w:val="20"/>
          <w:szCs w:val="24"/>
        </w:rPr>
        <w:t xml:space="preserve"> </w:t>
      </w:r>
      <w:r w:rsidRPr="00F005D5">
        <w:rPr>
          <w:rFonts w:eastAsia="Times New Roman" w:cs="Times New Roman"/>
          <w:i/>
          <w:iCs/>
          <w:sz w:val="20"/>
          <w:szCs w:val="24"/>
        </w:rPr>
        <w:t>Vocabulary</w:t>
      </w:r>
      <w:r w:rsidR="00C80775" w:rsidRPr="00F005D5">
        <w:rPr>
          <w:rFonts w:eastAsia="Times New Roman" w:cs="Times New Roman"/>
          <w:i/>
          <w:iCs/>
          <w:sz w:val="20"/>
          <w:szCs w:val="24"/>
        </w:rPr>
        <w:t xml:space="preserve"> </w:t>
      </w:r>
      <w:r w:rsidRPr="00F005D5">
        <w:rPr>
          <w:rFonts w:eastAsia="Times New Roman" w:cs="Times New Roman"/>
          <w:i/>
          <w:iCs/>
          <w:sz w:val="20"/>
          <w:szCs w:val="24"/>
        </w:rPr>
        <w:t>Instruction</w:t>
      </w:r>
      <w:r w:rsidR="00C80775" w:rsidRPr="00F005D5">
        <w:rPr>
          <w:rFonts w:eastAsia="Times New Roman" w:cs="Times New Roman"/>
          <w:sz w:val="20"/>
          <w:szCs w:val="24"/>
        </w:rPr>
        <w:t xml:space="preserve"> </w:t>
      </w:r>
      <w:r w:rsidRPr="00F005D5">
        <w:rPr>
          <w:rFonts w:eastAsia="Times New Roman" w:cs="Times New Roman"/>
          <w:sz w:val="20"/>
          <w:szCs w:val="24"/>
        </w:rPr>
        <w:t>(</w:t>
      </w:r>
      <w:r w:rsidR="00E91E27">
        <w:rPr>
          <w:rFonts w:eastAsia="Times New Roman" w:cs="Times New Roman"/>
          <w:sz w:val="20"/>
          <w:szCs w:val="24"/>
        </w:rPr>
        <w:t>pp</w:t>
      </w:r>
      <w:r w:rsidRPr="00F005D5">
        <w:rPr>
          <w:rFonts w:eastAsia="Times New Roman" w:cs="Times New Roman"/>
          <w:sz w:val="20"/>
          <w:szCs w:val="24"/>
        </w:rPr>
        <w:t>.</w:t>
      </w:r>
      <w:r w:rsidR="00C80775" w:rsidRPr="00F005D5">
        <w:rPr>
          <w:rFonts w:eastAsia="Times New Roman" w:cs="Times New Roman"/>
          <w:sz w:val="20"/>
          <w:szCs w:val="24"/>
        </w:rPr>
        <w:t xml:space="preserve"> </w:t>
      </w:r>
      <w:r w:rsidRPr="00F005D5">
        <w:rPr>
          <w:rFonts w:eastAsia="Times New Roman" w:cs="Times New Roman"/>
          <w:sz w:val="20"/>
          <w:szCs w:val="24"/>
        </w:rPr>
        <w:t>182–210).</w:t>
      </w:r>
      <w:r w:rsidR="00C80775" w:rsidRPr="00F005D5">
        <w:rPr>
          <w:rFonts w:eastAsia="Times New Roman" w:cs="Times New Roman"/>
          <w:sz w:val="20"/>
          <w:szCs w:val="24"/>
        </w:rPr>
        <w:t xml:space="preserve"> </w:t>
      </w:r>
      <w:r w:rsidRPr="00F005D5">
        <w:rPr>
          <w:rFonts w:eastAsia="Times New Roman" w:cs="Times New Roman"/>
          <w:sz w:val="20"/>
          <w:szCs w:val="24"/>
        </w:rPr>
        <w:t>Newark,</w:t>
      </w:r>
      <w:r w:rsidR="00C80775" w:rsidRPr="00F005D5">
        <w:rPr>
          <w:rFonts w:eastAsia="Times New Roman" w:cs="Times New Roman"/>
          <w:sz w:val="20"/>
          <w:szCs w:val="24"/>
        </w:rPr>
        <w:t xml:space="preserve"> </w:t>
      </w:r>
      <w:r w:rsidRPr="00F005D5">
        <w:rPr>
          <w:rFonts w:eastAsia="Times New Roman" w:cs="Times New Roman"/>
          <w:sz w:val="20"/>
          <w:szCs w:val="24"/>
        </w:rPr>
        <w:t>DE:</w:t>
      </w:r>
      <w:r w:rsidR="00C80775" w:rsidRPr="00F005D5">
        <w:rPr>
          <w:rFonts w:eastAsia="Times New Roman" w:cs="Times New Roman"/>
          <w:sz w:val="20"/>
          <w:szCs w:val="24"/>
        </w:rPr>
        <w:t xml:space="preserve"> </w:t>
      </w:r>
      <w:r w:rsidRPr="00F005D5">
        <w:rPr>
          <w:rFonts w:eastAsia="Times New Roman" w:cs="Times New Roman"/>
          <w:sz w:val="20"/>
          <w:szCs w:val="24"/>
        </w:rPr>
        <w:t>International</w:t>
      </w:r>
      <w:r w:rsidR="00C80775" w:rsidRPr="00F005D5">
        <w:rPr>
          <w:rFonts w:eastAsia="Times New Roman" w:cs="Times New Roman"/>
          <w:sz w:val="20"/>
          <w:szCs w:val="24"/>
        </w:rPr>
        <w:t xml:space="preserve"> </w:t>
      </w:r>
      <w:r w:rsidRPr="00F005D5">
        <w:rPr>
          <w:rFonts w:eastAsia="Times New Roman" w:cs="Times New Roman"/>
          <w:sz w:val="20"/>
          <w:szCs w:val="24"/>
        </w:rPr>
        <w:t>Reading</w:t>
      </w:r>
      <w:r w:rsidR="00C80775" w:rsidRPr="00F005D5">
        <w:rPr>
          <w:rFonts w:eastAsia="Times New Roman" w:cs="Times New Roman"/>
          <w:sz w:val="20"/>
          <w:szCs w:val="24"/>
        </w:rPr>
        <w:t xml:space="preserve"> </w:t>
      </w:r>
      <w:r w:rsidRPr="00F005D5">
        <w:rPr>
          <w:rFonts w:eastAsia="Times New Roman" w:cs="Times New Roman"/>
          <w:sz w:val="20"/>
          <w:szCs w:val="24"/>
        </w:rPr>
        <w:t>Association.</w:t>
      </w:r>
    </w:p>
    <w:p w:rsidR="00F005D5" w:rsidRPr="00F005D5" w:rsidRDefault="00F005D5" w:rsidP="00F005D5">
      <w:pPr>
        <w:pStyle w:val="NoSpacing"/>
        <w:ind w:left="720"/>
        <w:rPr>
          <w:rFonts w:eastAsia="Times New Roman" w:cs="Times New Roman"/>
          <w:sz w:val="20"/>
          <w:szCs w:val="24"/>
        </w:rPr>
      </w:pPr>
    </w:p>
    <w:p w:rsidR="00686C6B" w:rsidRPr="00F005D5" w:rsidRDefault="00686C6B" w:rsidP="00F005D5">
      <w:pPr>
        <w:pStyle w:val="NoSpacing"/>
        <w:ind w:left="720"/>
        <w:rPr>
          <w:rFonts w:eastAsia="Times New Roman" w:cs="Times New Roman"/>
          <w:sz w:val="20"/>
          <w:szCs w:val="24"/>
        </w:rPr>
      </w:pPr>
      <w:r w:rsidRPr="00F005D5">
        <w:rPr>
          <w:rFonts w:eastAsia="Times New Roman" w:cs="Times New Roman"/>
          <w:sz w:val="20"/>
          <w:szCs w:val="24"/>
        </w:rPr>
        <w:t>Scott,</w:t>
      </w:r>
      <w:r w:rsidR="00C80775" w:rsidRPr="00F005D5">
        <w:rPr>
          <w:rFonts w:eastAsia="Times New Roman" w:cs="Times New Roman"/>
          <w:sz w:val="20"/>
          <w:szCs w:val="24"/>
        </w:rPr>
        <w:t xml:space="preserve"> </w:t>
      </w:r>
      <w:r w:rsidRPr="00F005D5">
        <w:rPr>
          <w:rFonts w:eastAsia="Times New Roman" w:cs="Times New Roman"/>
          <w:sz w:val="20"/>
          <w:szCs w:val="24"/>
        </w:rPr>
        <w:t>J.,</w:t>
      </w:r>
      <w:r w:rsidR="00C80775" w:rsidRPr="00F005D5">
        <w:rPr>
          <w:rFonts w:eastAsia="Times New Roman" w:cs="Times New Roman"/>
          <w:sz w:val="20"/>
          <w:szCs w:val="24"/>
        </w:rPr>
        <w:t xml:space="preserve"> </w:t>
      </w:r>
      <w:r w:rsidRPr="00F005D5">
        <w:rPr>
          <w:rFonts w:eastAsia="Times New Roman" w:cs="Times New Roman"/>
          <w:sz w:val="20"/>
          <w:szCs w:val="24"/>
        </w:rPr>
        <w:t>Hoover,</w:t>
      </w:r>
      <w:r w:rsidR="00C80775" w:rsidRPr="00F005D5">
        <w:rPr>
          <w:rFonts w:eastAsia="Times New Roman" w:cs="Times New Roman"/>
          <w:sz w:val="20"/>
          <w:szCs w:val="24"/>
        </w:rPr>
        <w:t xml:space="preserve"> </w:t>
      </w:r>
      <w:r w:rsidRPr="00F005D5">
        <w:rPr>
          <w:rFonts w:eastAsia="Times New Roman" w:cs="Times New Roman"/>
          <w:sz w:val="20"/>
          <w:szCs w:val="24"/>
        </w:rPr>
        <w:t>M.,</w:t>
      </w:r>
      <w:r w:rsidR="00C80775" w:rsidRPr="00F005D5">
        <w:rPr>
          <w:rFonts w:eastAsia="Times New Roman" w:cs="Times New Roman"/>
          <w:sz w:val="20"/>
          <w:szCs w:val="24"/>
        </w:rPr>
        <w:t xml:space="preserve"> </w:t>
      </w:r>
      <w:r w:rsidRPr="00F005D5">
        <w:rPr>
          <w:rFonts w:eastAsia="Times New Roman" w:cs="Times New Roman"/>
          <w:sz w:val="20"/>
          <w:szCs w:val="24"/>
        </w:rPr>
        <w:t>Flinspach,</w:t>
      </w:r>
      <w:r w:rsidR="00C80775" w:rsidRPr="00F005D5">
        <w:rPr>
          <w:rFonts w:eastAsia="Times New Roman" w:cs="Times New Roman"/>
          <w:sz w:val="20"/>
          <w:szCs w:val="24"/>
        </w:rPr>
        <w:t xml:space="preserve"> </w:t>
      </w:r>
      <w:r w:rsidRPr="00F005D5">
        <w:rPr>
          <w:rFonts w:eastAsia="Times New Roman" w:cs="Times New Roman"/>
          <w:sz w:val="20"/>
          <w:szCs w:val="24"/>
        </w:rPr>
        <w:t>S.,</w:t>
      </w:r>
      <w:r w:rsidR="00C80775" w:rsidRPr="00F005D5">
        <w:rPr>
          <w:rFonts w:eastAsia="Times New Roman" w:cs="Times New Roman"/>
          <w:sz w:val="20"/>
          <w:szCs w:val="24"/>
        </w:rPr>
        <w:t xml:space="preserve"> </w:t>
      </w:r>
      <w:r w:rsidRPr="00F005D5">
        <w:rPr>
          <w:rFonts w:eastAsia="Times New Roman" w:cs="Times New Roman"/>
          <w:sz w:val="20"/>
          <w:szCs w:val="24"/>
        </w:rPr>
        <w:t>and</w:t>
      </w:r>
      <w:r w:rsidR="00C80775" w:rsidRPr="00F005D5">
        <w:rPr>
          <w:rFonts w:eastAsia="Times New Roman" w:cs="Times New Roman"/>
          <w:sz w:val="20"/>
          <w:szCs w:val="24"/>
        </w:rPr>
        <w:t xml:space="preserve"> </w:t>
      </w:r>
      <w:r w:rsidRPr="00F005D5">
        <w:rPr>
          <w:rFonts w:eastAsia="Times New Roman" w:cs="Times New Roman"/>
          <w:sz w:val="20"/>
          <w:szCs w:val="24"/>
        </w:rPr>
        <w:t>Vevea,</w:t>
      </w:r>
      <w:r w:rsidR="00C80775" w:rsidRPr="00F005D5">
        <w:rPr>
          <w:rFonts w:eastAsia="Times New Roman" w:cs="Times New Roman"/>
          <w:sz w:val="20"/>
          <w:szCs w:val="24"/>
        </w:rPr>
        <w:t xml:space="preserve"> </w:t>
      </w:r>
      <w:r w:rsidRPr="00F005D5">
        <w:rPr>
          <w:rFonts w:eastAsia="Times New Roman" w:cs="Times New Roman"/>
          <w:sz w:val="20"/>
          <w:szCs w:val="24"/>
        </w:rPr>
        <w:t>J.</w:t>
      </w:r>
      <w:r w:rsidR="00C80775" w:rsidRPr="00F005D5">
        <w:rPr>
          <w:rFonts w:eastAsia="Times New Roman" w:cs="Times New Roman"/>
          <w:sz w:val="20"/>
          <w:szCs w:val="24"/>
        </w:rPr>
        <w:t xml:space="preserve"> </w:t>
      </w:r>
      <w:r w:rsidRPr="00F005D5">
        <w:rPr>
          <w:rFonts w:eastAsia="Times New Roman" w:cs="Times New Roman"/>
          <w:sz w:val="20"/>
          <w:szCs w:val="24"/>
        </w:rPr>
        <w:t>(2008).</w:t>
      </w:r>
      <w:r w:rsidR="00C80775" w:rsidRPr="00F005D5">
        <w:rPr>
          <w:rFonts w:eastAsia="Times New Roman" w:cs="Times New Roman"/>
          <w:sz w:val="20"/>
          <w:szCs w:val="24"/>
        </w:rPr>
        <w:t xml:space="preserve"> </w:t>
      </w:r>
      <w:r w:rsidRPr="00F005D5">
        <w:rPr>
          <w:rFonts w:eastAsia="Times New Roman" w:cs="Times New Roman"/>
          <w:sz w:val="20"/>
          <w:szCs w:val="24"/>
        </w:rPr>
        <w:t>A</w:t>
      </w:r>
      <w:r w:rsidR="00C80775" w:rsidRPr="00F005D5">
        <w:rPr>
          <w:rFonts w:eastAsia="Times New Roman" w:cs="Times New Roman"/>
          <w:sz w:val="20"/>
          <w:szCs w:val="24"/>
        </w:rPr>
        <w:t xml:space="preserve"> </w:t>
      </w:r>
      <w:r w:rsidRPr="00F005D5">
        <w:rPr>
          <w:rFonts w:eastAsia="Times New Roman" w:cs="Times New Roman"/>
          <w:sz w:val="20"/>
          <w:szCs w:val="24"/>
        </w:rPr>
        <w:t>Multiple-Level</w:t>
      </w:r>
      <w:r w:rsidR="00C80775" w:rsidRPr="00F005D5">
        <w:rPr>
          <w:rFonts w:eastAsia="Times New Roman" w:cs="Times New Roman"/>
          <w:sz w:val="20"/>
          <w:szCs w:val="24"/>
        </w:rPr>
        <w:t xml:space="preserve"> </w:t>
      </w:r>
      <w:r w:rsidRPr="00F005D5">
        <w:rPr>
          <w:rFonts w:eastAsia="Times New Roman" w:cs="Times New Roman"/>
          <w:sz w:val="20"/>
          <w:szCs w:val="24"/>
        </w:rPr>
        <w:t>Vocabulary</w:t>
      </w:r>
      <w:r w:rsidR="00C80775" w:rsidRPr="00F005D5">
        <w:rPr>
          <w:rFonts w:eastAsia="Times New Roman" w:cs="Times New Roman"/>
          <w:sz w:val="20"/>
          <w:szCs w:val="24"/>
        </w:rPr>
        <w:t xml:space="preserve"> </w:t>
      </w:r>
      <w:r w:rsidRPr="00F005D5">
        <w:rPr>
          <w:rFonts w:eastAsia="Times New Roman" w:cs="Times New Roman"/>
          <w:sz w:val="20"/>
          <w:szCs w:val="24"/>
        </w:rPr>
        <w:t>Assessment</w:t>
      </w:r>
      <w:r w:rsidR="00C80775" w:rsidRPr="00F005D5">
        <w:rPr>
          <w:rFonts w:eastAsia="Times New Roman" w:cs="Times New Roman"/>
          <w:sz w:val="20"/>
          <w:szCs w:val="24"/>
        </w:rPr>
        <w:t xml:space="preserve"> </w:t>
      </w:r>
      <w:r w:rsidRPr="00F005D5">
        <w:rPr>
          <w:rFonts w:eastAsia="Times New Roman" w:cs="Times New Roman"/>
          <w:sz w:val="20"/>
          <w:szCs w:val="24"/>
        </w:rPr>
        <w:t>Tool:</w:t>
      </w:r>
      <w:r w:rsidR="00C80775" w:rsidRPr="00F005D5">
        <w:rPr>
          <w:rFonts w:eastAsia="Times New Roman" w:cs="Times New Roman"/>
          <w:sz w:val="20"/>
          <w:szCs w:val="24"/>
        </w:rPr>
        <w:t xml:space="preserve"> </w:t>
      </w:r>
      <w:r w:rsidRPr="00F005D5">
        <w:rPr>
          <w:rFonts w:eastAsia="Times New Roman" w:cs="Times New Roman"/>
          <w:sz w:val="20"/>
          <w:szCs w:val="24"/>
        </w:rPr>
        <w:t>Measuring</w:t>
      </w:r>
      <w:r w:rsidR="00C80775" w:rsidRPr="00F005D5">
        <w:rPr>
          <w:rFonts w:eastAsia="Times New Roman" w:cs="Times New Roman"/>
          <w:sz w:val="20"/>
          <w:szCs w:val="24"/>
        </w:rPr>
        <w:t xml:space="preserve"> </w:t>
      </w:r>
      <w:r w:rsidRPr="00F005D5">
        <w:rPr>
          <w:rFonts w:eastAsia="Times New Roman" w:cs="Times New Roman"/>
          <w:sz w:val="20"/>
          <w:szCs w:val="24"/>
        </w:rPr>
        <w:t>Word</w:t>
      </w:r>
      <w:r w:rsidR="00C80775" w:rsidRPr="00F005D5">
        <w:rPr>
          <w:rFonts w:eastAsia="Times New Roman" w:cs="Times New Roman"/>
          <w:sz w:val="20"/>
          <w:szCs w:val="24"/>
        </w:rPr>
        <w:t xml:space="preserve"> </w:t>
      </w:r>
      <w:r w:rsidRPr="00F005D5">
        <w:rPr>
          <w:rFonts w:eastAsia="Times New Roman" w:cs="Times New Roman"/>
          <w:sz w:val="20"/>
          <w:szCs w:val="24"/>
        </w:rPr>
        <w:t>Knowledge</w:t>
      </w:r>
      <w:r w:rsidR="00C80775" w:rsidRPr="00F005D5">
        <w:rPr>
          <w:rFonts w:eastAsia="Times New Roman" w:cs="Times New Roman"/>
          <w:sz w:val="20"/>
          <w:szCs w:val="24"/>
        </w:rPr>
        <w:t xml:space="preserve"> </w:t>
      </w:r>
      <w:r w:rsidRPr="00F005D5">
        <w:rPr>
          <w:rFonts w:eastAsia="Times New Roman" w:cs="Times New Roman"/>
          <w:sz w:val="20"/>
          <w:szCs w:val="24"/>
        </w:rPr>
        <w:t>Based</w:t>
      </w:r>
      <w:r w:rsidR="00C80775" w:rsidRPr="00F005D5">
        <w:rPr>
          <w:rFonts w:eastAsia="Times New Roman" w:cs="Times New Roman"/>
          <w:sz w:val="20"/>
          <w:szCs w:val="24"/>
        </w:rPr>
        <w:t xml:space="preserve"> </w:t>
      </w:r>
      <w:r w:rsidRPr="00F005D5">
        <w:rPr>
          <w:rFonts w:eastAsia="Times New Roman" w:cs="Times New Roman"/>
          <w:sz w:val="20"/>
          <w:szCs w:val="24"/>
        </w:rPr>
        <w:t>on</w:t>
      </w:r>
      <w:r w:rsidR="00C80775" w:rsidRPr="00F005D5">
        <w:rPr>
          <w:rFonts w:eastAsia="Times New Roman" w:cs="Times New Roman"/>
          <w:sz w:val="20"/>
          <w:szCs w:val="24"/>
        </w:rPr>
        <w:t xml:space="preserve"> </w:t>
      </w:r>
      <w:r w:rsidRPr="00F005D5">
        <w:rPr>
          <w:rFonts w:eastAsia="Times New Roman" w:cs="Times New Roman"/>
          <w:sz w:val="20"/>
          <w:szCs w:val="24"/>
        </w:rPr>
        <w:t>Grade-Level</w:t>
      </w:r>
      <w:r w:rsidR="00C80775" w:rsidRPr="00F005D5">
        <w:rPr>
          <w:rFonts w:eastAsia="Times New Roman" w:cs="Times New Roman"/>
          <w:sz w:val="20"/>
          <w:szCs w:val="24"/>
        </w:rPr>
        <w:t xml:space="preserve"> </w:t>
      </w:r>
      <w:r w:rsidRPr="00F005D5">
        <w:rPr>
          <w:rFonts w:eastAsia="Times New Roman" w:cs="Times New Roman"/>
          <w:sz w:val="20"/>
          <w:szCs w:val="24"/>
        </w:rPr>
        <w:t>Materials.</w:t>
      </w:r>
      <w:r w:rsidR="00C80775" w:rsidRPr="00F005D5">
        <w:rPr>
          <w:rFonts w:eastAsia="Times New Roman" w:cs="Times New Roman"/>
          <w:sz w:val="20"/>
          <w:szCs w:val="24"/>
        </w:rPr>
        <w:t xml:space="preserve"> </w:t>
      </w:r>
      <w:r w:rsidRPr="00F005D5">
        <w:rPr>
          <w:rFonts w:eastAsia="Times New Roman" w:cs="Times New Roman"/>
          <w:sz w:val="20"/>
          <w:szCs w:val="24"/>
        </w:rPr>
        <w:t>In</w:t>
      </w:r>
      <w:r w:rsidR="00C80775" w:rsidRPr="00F005D5">
        <w:rPr>
          <w:rFonts w:eastAsia="Times New Roman" w:cs="Times New Roman"/>
          <w:sz w:val="20"/>
          <w:szCs w:val="24"/>
        </w:rPr>
        <w:t xml:space="preserve"> </w:t>
      </w:r>
      <w:r w:rsidRPr="00F005D5">
        <w:rPr>
          <w:rFonts w:eastAsia="Times New Roman" w:cs="Times New Roman"/>
          <w:sz w:val="20"/>
          <w:szCs w:val="24"/>
        </w:rPr>
        <w:t>Y.</w:t>
      </w:r>
      <w:r w:rsidR="00C80775" w:rsidRPr="00F005D5">
        <w:rPr>
          <w:rFonts w:eastAsia="Times New Roman" w:cs="Times New Roman"/>
          <w:sz w:val="20"/>
          <w:szCs w:val="24"/>
        </w:rPr>
        <w:t xml:space="preserve"> </w:t>
      </w:r>
      <w:r w:rsidRPr="00F005D5">
        <w:rPr>
          <w:rFonts w:eastAsia="Times New Roman" w:cs="Times New Roman"/>
          <w:sz w:val="20"/>
          <w:szCs w:val="24"/>
        </w:rPr>
        <w:t>Kim,</w:t>
      </w:r>
      <w:r w:rsidR="00C80775" w:rsidRPr="00F005D5">
        <w:rPr>
          <w:rFonts w:eastAsia="Times New Roman" w:cs="Times New Roman"/>
          <w:sz w:val="20"/>
          <w:szCs w:val="24"/>
        </w:rPr>
        <w:t xml:space="preserve"> </w:t>
      </w:r>
      <w:r w:rsidRPr="00F005D5">
        <w:rPr>
          <w:rFonts w:eastAsia="Times New Roman" w:cs="Times New Roman"/>
          <w:sz w:val="20"/>
          <w:szCs w:val="24"/>
        </w:rPr>
        <w:t>V.</w:t>
      </w:r>
      <w:r w:rsidR="00C80775" w:rsidRPr="00F005D5">
        <w:rPr>
          <w:rFonts w:eastAsia="Times New Roman" w:cs="Times New Roman"/>
          <w:sz w:val="20"/>
          <w:szCs w:val="24"/>
        </w:rPr>
        <w:t xml:space="preserve"> </w:t>
      </w:r>
      <w:r w:rsidRPr="00F005D5">
        <w:rPr>
          <w:rFonts w:eastAsia="Times New Roman" w:cs="Times New Roman"/>
          <w:sz w:val="20"/>
          <w:szCs w:val="24"/>
        </w:rPr>
        <w:t>Risko,</w:t>
      </w:r>
      <w:r w:rsidR="00C80775" w:rsidRPr="00F005D5">
        <w:rPr>
          <w:rFonts w:eastAsia="Times New Roman" w:cs="Times New Roman"/>
          <w:sz w:val="20"/>
          <w:szCs w:val="24"/>
        </w:rPr>
        <w:t xml:space="preserve"> </w:t>
      </w:r>
      <w:r w:rsidRPr="00F005D5">
        <w:rPr>
          <w:rFonts w:eastAsia="Times New Roman" w:cs="Times New Roman"/>
          <w:sz w:val="20"/>
          <w:szCs w:val="24"/>
        </w:rPr>
        <w:t>D.</w:t>
      </w:r>
      <w:r w:rsidR="00C80775" w:rsidRPr="00F005D5">
        <w:rPr>
          <w:rFonts w:eastAsia="Times New Roman" w:cs="Times New Roman"/>
          <w:sz w:val="20"/>
          <w:szCs w:val="24"/>
        </w:rPr>
        <w:t xml:space="preserve"> </w:t>
      </w:r>
      <w:r w:rsidRPr="00F005D5">
        <w:rPr>
          <w:rFonts w:eastAsia="Times New Roman" w:cs="Times New Roman"/>
          <w:sz w:val="20"/>
          <w:szCs w:val="24"/>
        </w:rPr>
        <w:t>Compton,</w:t>
      </w:r>
      <w:r w:rsidR="00C80775" w:rsidRPr="00F005D5">
        <w:rPr>
          <w:rFonts w:eastAsia="Times New Roman" w:cs="Times New Roman"/>
          <w:sz w:val="20"/>
          <w:szCs w:val="24"/>
        </w:rPr>
        <w:t xml:space="preserve"> </w:t>
      </w:r>
      <w:r w:rsidRPr="00F005D5">
        <w:rPr>
          <w:rFonts w:eastAsia="Times New Roman" w:cs="Times New Roman"/>
          <w:sz w:val="20"/>
          <w:szCs w:val="24"/>
        </w:rPr>
        <w:t>D.</w:t>
      </w:r>
      <w:r w:rsidR="00C80775" w:rsidRPr="00F005D5">
        <w:rPr>
          <w:rFonts w:eastAsia="Times New Roman" w:cs="Times New Roman"/>
          <w:sz w:val="20"/>
          <w:szCs w:val="24"/>
        </w:rPr>
        <w:t xml:space="preserve"> </w:t>
      </w:r>
      <w:r w:rsidRPr="00F005D5">
        <w:rPr>
          <w:rFonts w:eastAsia="Times New Roman" w:cs="Times New Roman"/>
          <w:sz w:val="20"/>
          <w:szCs w:val="24"/>
        </w:rPr>
        <w:t>Dickinson,</w:t>
      </w:r>
      <w:r w:rsidR="00C80775" w:rsidRPr="00F005D5">
        <w:rPr>
          <w:rFonts w:eastAsia="Times New Roman" w:cs="Times New Roman"/>
          <w:sz w:val="20"/>
          <w:szCs w:val="24"/>
        </w:rPr>
        <w:t xml:space="preserve"> </w:t>
      </w:r>
      <w:r w:rsidRPr="00F005D5">
        <w:rPr>
          <w:rFonts w:eastAsia="Times New Roman" w:cs="Times New Roman"/>
          <w:sz w:val="20"/>
          <w:szCs w:val="24"/>
        </w:rPr>
        <w:t>M.</w:t>
      </w:r>
      <w:r w:rsidR="00C80775" w:rsidRPr="00F005D5">
        <w:rPr>
          <w:rFonts w:eastAsia="Times New Roman" w:cs="Times New Roman"/>
          <w:sz w:val="20"/>
          <w:szCs w:val="24"/>
        </w:rPr>
        <w:t xml:space="preserve"> </w:t>
      </w:r>
      <w:r w:rsidRPr="00F005D5">
        <w:rPr>
          <w:rFonts w:eastAsia="Times New Roman" w:cs="Times New Roman"/>
          <w:sz w:val="20"/>
          <w:szCs w:val="24"/>
        </w:rPr>
        <w:t>Hundley,</w:t>
      </w:r>
      <w:r w:rsidR="00C80775" w:rsidRPr="00F005D5">
        <w:rPr>
          <w:rFonts w:eastAsia="Times New Roman" w:cs="Times New Roman"/>
          <w:sz w:val="20"/>
          <w:szCs w:val="24"/>
        </w:rPr>
        <w:t xml:space="preserve"> </w:t>
      </w:r>
      <w:r w:rsidRPr="00F005D5">
        <w:rPr>
          <w:rFonts w:eastAsia="Times New Roman" w:cs="Times New Roman"/>
          <w:sz w:val="20"/>
          <w:szCs w:val="24"/>
        </w:rPr>
        <w:t>R.</w:t>
      </w:r>
      <w:r w:rsidR="00C80775" w:rsidRPr="00F005D5">
        <w:rPr>
          <w:rFonts w:eastAsia="Times New Roman" w:cs="Times New Roman"/>
          <w:sz w:val="20"/>
          <w:szCs w:val="24"/>
        </w:rPr>
        <w:t xml:space="preserve"> </w:t>
      </w:r>
      <w:r w:rsidRPr="00F005D5">
        <w:rPr>
          <w:rFonts w:eastAsia="Times New Roman" w:cs="Times New Roman"/>
          <w:sz w:val="20"/>
          <w:szCs w:val="24"/>
        </w:rPr>
        <w:t>Jimenez,</w:t>
      </w:r>
      <w:r w:rsidR="00C80775" w:rsidRPr="00F005D5">
        <w:rPr>
          <w:rFonts w:eastAsia="Times New Roman" w:cs="Times New Roman"/>
          <w:sz w:val="20"/>
          <w:szCs w:val="24"/>
        </w:rPr>
        <w:t xml:space="preserve"> </w:t>
      </w:r>
      <w:r w:rsidRPr="00F005D5">
        <w:rPr>
          <w:rFonts w:eastAsia="Times New Roman" w:cs="Times New Roman"/>
          <w:sz w:val="20"/>
          <w:szCs w:val="24"/>
        </w:rPr>
        <w:t>K.</w:t>
      </w:r>
      <w:r w:rsidR="00C80775" w:rsidRPr="00F005D5">
        <w:rPr>
          <w:rFonts w:eastAsia="Times New Roman" w:cs="Times New Roman"/>
          <w:sz w:val="20"/>
          <w:szCs w:val="24"/>
        </w:rPr>
        <w:t xml:space="preserve"> </w:t>
      </w:r>
      <w:r w:rsidRPr="00F005D5">
        <w:rPr>
          <w:rFonts w:eastAsia="Times New Roman" w:cs="Times New Roman"/>
          <w:sz w:val="20"/>
          <w:szCs w:val="24"/>
        </w:rPr>
        <w:t>Leander,</w:t>
      </w:r>
      <w:r w:rsidR="00C80775" w:rsidRPr="00F005D5">
        <w:rPr>
          <w:rFonts w:eastAsia="Times New Roman" w:cs="Times New Roman"/>
          <w:sz w:val="20"/>
          <w:szCs w:val="24"/>
        </w:rPr>
        <w:t xml:space="preserve"> </w:t>
      </w:r>
      <w:r w:rsidRPr="00F005D5">
        <w:rPr>
          <w:rFonts w:eastAsia="Times New Roman" w:cs="Times New Roman"/>
          <w:sz w:val="20"/>
          <w:szCs w:val="24"/>
        </w:rPr>
        <w:t>D.</w:t>
      </w:r>
      <w:r w:rsidR="00C80775" w:rsidRPr="00F005D5">
        <w:rPr>
          <w:rFonts w:eastAsia="Times New Roman" w:cs="Times New Roman"/>
          <w:sz w:val="20"/>
          <w:szCs w:val="24"/>
        </w:rPr>
        <w:t xml:space="preserve"> </w:t>
      </w:r>
      <w:r w:rsidRPr="00F005D5">
        <w:rPr>
          <w:rFonts w:eastAsia="Times New Roman" w:cs="Times New Roman"/>
          <w:sz w:val="20"/>
          <w:szCs w:val="24"/>
        </w:rPr>
        <w:t>Rowe</w:t>
      </w:r>
      <w:r w:rsidR="00C80775" w:rsidRPr="00F005D5">
        <w:rPr>
          <w:rFonts w:eastAsia="Times New Roman" w:cs="Times New Roman"/>
          <w:sz w:val="20"/>
          <w:szCs w:val="24"/>
        </w:rPr>
        <w:t xml:space="preserve"> </w:t>
      </w:r>
      <w:r w:rsidRPr="00F005D5">
        <w:rPr>
          <w:rFonts w:eastAsia="Times New Roman" w:cs="Times New Roman"/>
          <w:sz w:val="20"/>
          <w:szCs w:val="24"/>
        </w:rPr>
        <w:t>(Eds.),</w:t>
      </w:r>
      <w:r w:rsidR="00C80775" w:rsidRPr="00F005D5">
        <w:rPr>
          <w:rFonts w:eastAsia="Times New Roman" w:cs="Times New Roman"/>
          <w:sz w:val="20"/>
          <w:szCs w:val="24"/>
        </w:rPr>
        <w:t xml:space="preserve"> </w:t>
      </w:r>
      <w:r w:rsidRPr="00F005D5">
        <w:rPr>
          <w:rFonts w:eastAsia="Times New Roman" w:cs="Times New Roman"/>
          <w:i/>
          <w:iCs/>
          <w:sz w:val="20"/>
          <w:szCs w:val="24"/>
        </w:rPr>
        <w:t>57th</w:t>
      </w:r>
      <w:r w:rsidR="00C80775" w:rsidRPr="00F005D5">
        <w:rPr>
          <w:rFonts w:eastAsia="Times New Roman" w:cs="Times New Roman"/>
          <w:i/>
          <w:iCs/>
          <w:sz w:val="20"/>
          <w:szCs w:val="24"/>
        </w:rPr>
        <w:t xml:space="preserve"> </w:t>
      </w:r>
      <w:r w:rsidRPr="00F005D5">
        <w:rPr>
          <w:rFonts w:eastAsia="Times New Roman" w:cs="Times New Roman"/>
          <w:i/>
          <w:iCs/>
          <w:sz w:val="20"/>
          <w:szCs w:val="24"/>
        </w:rPr>
        <w:t>Annual</w:t>
      </w:r>
      <w:r w:rsidR="00C80775" w:rsidRPr="00F005D5">
        <w:rPr>
          <w:rFonts w:eastAsia="Times New Roman" w:cs="Times New Roman"/>
          <w:i/>
          <w:iCs/>
          <w:sz w:val="20"/>
          <w:szCs w:val="24"/>
        </w:rPr>
        <w:t xml:space="preserve"> </w:t>
      </w:r>
      <w:r w:rsidRPr="00F005D5">
        <w:rPr>
          <w:rFonts w:eastAsia="Times New Roman" w:cs="Times New Roman"/>
          <w:i/>
          <w:iCs/>
          <w:sz w:val="20"/>
          <w:szCs w:val="24"/>
        </w:rPr>
        <w:t>Yearbook</w:t>
      </w:r>
      <w:r w:rsidR="00C80775" w:rsidRPr="00F005D5">
        <w:rPr>
          <w:rFonts w:eastAsia="Times New Roman" w:cs="Times New Roman"/>
          <w:i/>
          <w:iCs/>
          <w:sz w:val="20"/>
          <w:szCs w:val="24"/>
        </w:rPr>
        <w:t xml:space="preserve"> </w:t>
      </w:r>
      <w:r w:rsidRPr="00F005D5">
        <w:rPr>
          <w:rFonts w:eastAsia="Times New Roman" w:cs="Times New Roman"/>
          <w:i/>
          <w:iCs/>
          <w:sz w:val="20"/>
          <w:szCs w:val="24"/>
        </w:rPr>
        <w:t>of</w:t>
      </w:r>
      <w:r w:rsidR="00C80775" w:rsidRPr="00F005D5">
        <w:rPr>
          <w:rFonts w:eastAsia="Times New Roman" w:cs="Times New Roman"/>
          <w:i/>
          <w:iCs/>
          <w:sz w:val="20"/>
          <w:szCs w:val="24"/>
        </w:rPr>
        <w:t xml:space="preserve"> </w:t>
      </w:r>
      <w:r w:rsidRPr="00F005D5">
        <w:rPr>
          <w:rFonts w:eastAsia="Times New Roman" w:cs="Times New Roman"/>
          <w:i/>
          <w:iCs/>
          <w:sz w:val="20"/>
          <w:szCs w:val="24"/>
        </w:rPr>
        <w:t>the</w:t>
      </w:r>
      <w:r w:rsidR="00C80775" w:rsidRPr="00F005D5">
        <w:rPr>
          <w:rFonts w:eastAsia="Times New Roman" w:cs="Times New Roman"/>
          <w:i/>
          <w:iCs/>
          <w:sz w:val="20"/>
          <w:szCs w:val="24"/>
        </w:rPr>
        <w:t xml:space="preserve"> </w:t>
      </w:r>
      <w:r w:rsidRPr="00F005D5">
        <w:rPr>
          <w:rFonts w:eastAsia="Times New Roman" w:cs="Times New Roman"/>
          <w:i/>
          <w:iCs/>
          <w:sz w:val="20"/>
          <w:szCs w:val="24"/>
        </w:rPr>
        <w:t>National</w:t>
      </w:r>
      <w:r w:rsidR="00C80775" w:rsidRPr="00F005D5">
        <w:rPr>
          <w:rFonts w:eastAsia="Times New Roman" w:cs="Times New Roman"/>
          <w:i/>
          <w:iCs/>
          <w:sz w:val="20"/>
          <w:szCs w:val="24"/>
        </w:rPr>
        <w:t xml:space="preserve"> </w:t>
      </w:r>
      <w:r w:rsidRPr="00F005D5">
        <w:rPr>
          <w:rFonts w:eastAsia="Times New Roman" w:cs="Times New Roman"/>
          <w:i/>
          <w:iCs/>
          <w:sz w:val="20"/>
          <w:szCs w:val="24"/>
        </w:rPr>
        <w:t>Reading</w:t>
      </w:r>
      <w:r w:rsidR="00C80775" w:rsidRPr="00F005D5">
        <w:rPr>
          <w:rFonts w:eastAsia="Times New Roman" w:cs="Times New Roman"/>
          <w:i/>
          <w:iCs/>
          <w:sz w:val="20"/>
          <w:szCs w:val="24"/>
        </w:rPr>
        <w:t xml:space="preserve"> </w:t>
      </w:r>
      <w:r w:rsidRPr="00F005D5">
        <w:rPr>
          <w:rFonts w:eastAsia="Times New Roman" w:cs="Times New Roman"/>
          <w:i/>
          <w:iCs/>
          <w:sz w:val="20"/>
          <w:szCs w:val="24"/>
        </w:rPr>
        <w:t>Conference</w:t>
      </w:r>
      <w:r w:rsidR="00C80775" w:rsidRPr="00F005D5">
        <w:rPr>
          <w:rFonts w:eastAsia="Times New Roman" w:cs="Times New Roman"/>
          <w:sz w:val="20"/>
          <w:szCs w:val="24"/>
        </w:rPr>
        <w:t xml:space="preserve"> </w:t>
      </w:r>
      <w:r w:rsidRPr="00F005D5">
        <w:rPr>
          <w:rFonts w:eastAsia="Times New Roman" w:cs="Times New Roman"/>
          <w:sz w:val="20"/>
          <w:szCs w:val="24"/>
        </w:rPr>
        <w:t>(</w:t>
      </w:r>
      <w:r w:rsidR="00E91E27">
        <w:rPr>
          <w:rFonts w:eastAsia="Times New Roman" w:cs="Times New Roman"/>
          <w:sz w:val="20"/>
          <w:szCs w:val="24"/>
        </w:rPr>
        <w:t>pp</w:t>
      </w:r>
      <w:r w:rsidRPr="00F005D5">
        <w:rPr>
          <w:rFonts w:eastAsia="Times New Roman" w:cs="Times New Roman"/>
          <w:sz w:val="20"/>
          <w:szCs w:val="24"/>
        </w:rPr>
        <w:t>.</w:t>
      </w:r>
      <w:r w:rsidR="00C80775" w:rsidRPr="00F005D5">
        <w:rPr>
          <w:rFonts w:eastAsia="Times New Roman" w:cs="Times New Roman"/>
          <w:sz w:val="20"/>
          <w:szCs w:val="24"/>
        </w:rPr>
        <w:t xml:space="preserve"> </w:t>
      </w:r>
      <w:r w:rsidRPr="00F005D5">
        <w:rPr>
          <w:rFonts w:eastAsia="Times New Roman" w:cs="Times New Roman"/>
          <w:sz w:val="20"/>
          <w:szCs w:val="24"/>
        </w:rPr>
        <w:t>325–340).</w:t>
      </w:r>
      <w:r w:rsidR="00C80775" w:rsidRPr="00F005D5">
        <w:rPr>
          <w:rFonts w:eastAsia="Times New Roman" w:cs="Times New Roman"/>
          <w:sz w:val="20"/>
          <w:szCs w:val="24"/>
        </w:rPr>
        <w:t xml:space="preserve"> </w:t>
      </w:r>
      <w:r w:rsidRPr="00F005D5">
        <w:rPr>
          <w:rFonts w:eastAsia="Times New Roman" w:cs="Times New Roman"/>
          <w:sz w:val="20"/>
          <w:szCs w:val="24"/>
        </w:rPr>
        <w:t>Oak</w:t>
      </w:r>
      <w:r w:rsidR="00C80775" w:rsidRPr="00F005D5">
        <w:rPr>
          <w:rFonts w:eastAsia="Times New Roman" w:cs="Times New Roman"/>
          <w:sz w:val="20"/>
          <w:szCs w:val="24"/>
        </w:rPr>
        <w:t xml:space="preserve"> </w:t>
      </w:r>
      <w:r w:rsidRPr="00F005D5">
        <w:rPr>
          <w:rFonts w:eastAsia="Times New Roman" w:cs="Times New Roman"/>
          <w:sz w:val="20"/>
          <w:szCs w:val="24"/>
        </w:rPr>
        <w:t>Creek,</w:t>
      </w:r>
      <w:r w:rsidR="00C80775" w:rsidRPr="00F005D5">
        <w:rPr>
          <w:rFonts w:eastAsia="Times New Roman" w:cs="Times New Roman"/>
          <w:sz w:val="20"/>
          <w:szCs w:val="24"/>
        </w:rPr>
        <w:t xml:space="preserve"> </w:t>
      </w:r>
      <w:r w:rsidRPr="00F005D5">
        <w:rPr>
          <w:rFonts w:eastAsia="Times New Roman" w:cs="Times New Roman"/>
          <w:sz w:val="20"/>
          <w:szCs w:val="24"/>
        </w:rPr>
        <w:t>WI:</w:t>
      </w:r>
      <w:r w:rsidR="00C80775" w:rsidRPr="00F005D5">
        <w:rPr>
          <w:rFonts w:eastAsia="Times New Roman" w:cs="Times New Roman"/>
          <w:sz w:val="20"/>
          <w:szCs w:val="24"/>
        </w:rPr>
        <w:t xml:space="preserve"> </w:t>
      </w:r>
      <w:r w:rsidRPr="00F005D5">
        <w:rPr>
          <w:rFonts w:eastAsia="Times New Roman" w:cs="Times New Roman"/>
          <w:sz w:val="20"/>
          <w:szCs w:val="24"/>
        </w:rPr>
        <w:t>National</w:t>
      </w:r>
      <w:r w:rsidR="00C80775" w:rsidRPr="00F005D5">
        <w:rPr>
          <w:rFonts w:eastAsia="Times New Roman" w:cs="Times New Roman"/>
          <w:sz w:val="20"/>
          <w:szCs w:val="24"/>
        </w:rPr>
        <w:t xml:space="preserve"> </w:t>
      </w:r>
      <w:r w:rsidRPr="00F005D5">
        <w:rPr>
          <w:rFonts w:eastAsia="Times New Roman" w:cs="Times New Roman"/>
          <w:sz w:val="20"/>
          <w:szCs w:val="24"/>
        </w:rPr>
        <w:t>Reading</w:t>
      </w:r>
      <w:r w:rsidR="00C80775" w:rsidRPr="00F005D5">
        <w:rPr>
          <w:rFonts w:eastAsia="Times New Roman" w:cs="Times New Roman"/>
          <w:sz w:val="20"/>
          <w:szCs w:val="24"/>
        </w:rPr>
        <w:t xml:space="preserve"> </w:t>
      </w:r>
      <w:r w:rsidRPr="00F005D5">
        <w:rPr>
          <w:rFonts w:eastAsia="Times New Roman" w:cs="Times New Roman"/>
          <w:sz w:val="20"/>
          <w:szCs w:val="24"/>
        </w:rPr>
        <w:t>Conference.</w:t>
      </w:r>
    </w:p>
    <w:p w:rsidR="00F005D5" w:rsidRPr="00F005D5" w:rsidRDefault="00F005D5" w:rsidP="00F005D5">
      <w:pPr>
        <w:pStyle w:val="NoSpacing"/>
        <w:ind w:left="720"/>
        <w:rPr>
          <w:rFonts w:eastAsia="Times New Roman" w:cs="Times New Roman"/>
          <w:sz w:val="20"/>
          <w:szCs w:val="24"/>
        </w:rPr>
      </w:pPr>
    </w:p>
    <w:p w:rsidR="00686C6B" w:rsidRDefault="00686C6B" w:rsidP="00F005D5">
      <w:pPr>
        <w:pStyle w:val="NoSpacing"/>
        <w:ind w:left="720"/>
        <w:rPr>
          <w:rFonts w:eastAsia="Times New Roman" w:cs="Times New Roman"/>
          <w:sz w:val="20"/>
          <w:szCs w:val="24"/>
        </w:rPr>
      </w:pPr>
      <w:r w:rsidRPr="00F005D5">
        <w:rPr>
          <w:rFonts w:eastAsia="Times New Roman" w:cs="Times New Roman"/>
          <w:sz w:val="20"/>
          <w:szCs w:val="24"/>
        </w:rPr>
        <w:t>Scott,</w:t>
      </w:r>
      <w:r w:rsidR="00C80775" w:rsidRPr="00F005D5">
        <w:rPr>
          <w:rFonts w:eastAsia="Times New Roman" w:cs="Times New Roman"/>
          <w:sz w:val="20"/>
          <w:szCs w:val="24"/>
        </w:rPr>
        <w:t xml:space="preserve"> </w:t>
      </w:r>
      <w:r w:rsidRPr="00F005D5">
        <w:rPr>
          <w:rFonts w:eastAsia="Times New Roman" w:cs="Times New Roman"/>
          <w:sz w:val="20"/>
          <w:szCs w:val="24"/>
        </w:rPr>
        <w:t>J.,</w:t>
      </w:r>
      <w:r w:rsidR="00C80775" w:rsidRPr="00F005D5">
        <w:rPr>
          <w:rFonts w:eastAsia="Times New Roman" w:cs="Times New Roman"/>
          <w:sz w:val="20"/>
          <w:szCs w:val="24"/>
        </w:rPr>
        <w:t xml:space="preserve"> </w:t>
      </w:r>
      <w:r w:rsidRPr="00F005D5">
        <w:rPr>
          <w:rFonts w:eastAsia="Times New Roman" w:cs="Times New Roman"/>
          <w:sz w:val="20"/>
          <w:szCs w:val="24"/>
        </w:rPr>
        <w:t>Skobel,</w:t>
      </w:r>
      <w:r w:rsidR="00C80775" w:rsidRPr="00F005D5">
        <w:rPr>
          <w:rFonts w:eastAsia="Times New Roman" w:cs="Times New Roman"/>
          <w:sz w:val="20"/>
          <w:szCs w:val="24"/>
        </w:rPr>
        <w:t xml:space="preserve"> </w:t>
      </w:r>
      <w:r w:rsidRPr="00F005D5">
        <w:rPr>
          <w:rFonts w:eastAsia="Times New Roman" w:cs="Times New Roman"/>
          <w:sz w:val="20"/>
          <w:szCs w:val="24"/>
        </w:rPr>
        <w:t>B.,</w:t>
      </w:r>
      <w:r w:rsidR="00C80775" w:rsidRPr="00F005D5">
        <w:rPr>
          <w:rFonts w:eastAsia="Times New Roman" w:cs="Times New Roman"/>
          <w:sz w:val="20"/>
          <w:szCs w:val="24"/>
        </w:rPr>
        <w:t xml:space="preserve"> </w:t>
      </w:r>
      <w:r w:rsidRPr="00F005D5">
        <w:rPr>
          <w:rFonts w:eastAsia="Times New Roman" w:cs="Times New Roman"/>
          <w:sz w:val="20"/>
          <w:szCs w:val="24"/>
        </w:rPr>
        <w:t>and</w:t>
      </w:r>
      <w:r w:rsidR="00C80775" w:rsidRPr="00F005D5">
        <w:rPr>
          <w:rFonts w:eastAsia="Times New Roman" w:cs="Times New Roman"/>
          <w:sz w:val="20"/>
          <w:szCs w:val="24"/>
        </w:rPr>
        <w:t xml:space="preserve"> </w:t>
      </w:r>
      <w:r w:rsidRPr="00F005D5">
        <w:rPr>
          <w:rFonts w:eastAsia="Times New Roman" w:cs="Times New Roman"/>
          <w:sz w:val="20"/>
          <w:szCs w:val="24"/>
        </w:rPr>
        <w:t>Wells,</w:t>
      </w:r>
      <w:r w:rsidR="00C80775" w:rsidRPr="00F005D5">
        <w:rPr>
          <w:rFonts w:eastAsia="Times New Roman" w:cs="Times New Roman"/>
          <w:sz w:val="20"/>
          <w:szCs w:val="24"/>
        </w:rPr>
        <w:t xml:space="preserve"> </w:t>
      </w:r>
      <w:r w:rsidRPr="00F005D5">
        <w:rPr>
          <w:rFonts w:eastAsia="Times New Roman" w:cs="Times New Roman"/>
          <w:sz w:val="20"/>
          <w:szCs w:val="24"/>
        </w:rPr>
        <w:t>J.</w:t>
      </w:r>
      <w:r w:rsidR="00C80775" w:rsidRPr="00F005D5">
        <w:rPr>
          <w:rFonts w:eastAsia="Times New Roman" w:cs="Times New Roman"/>
          <w:sz w:val="20"/>
          <w:szCs w:val="24"/>
        </w:rPr>
        <w:t xml:space="preserve"> </w:t>
      </w:r>
      <w:r w:rsidRPr="00F005D5">
        <w:rPr>
          <w:rFonts w:eastAsia="Times New Roman" w:cs="Times New Roman"/>
          <w:sz w:val="20"/>
          <w:szCs w:val="24"/>
        </w:rPr>
        <w:t>(2008).</w:t>
      </w:r>
      <w:r w:rsidR="00C80775" w:rsidRPr="00F005D5">
        <w:rPr>
          <w:rFonts w:eastAsia="Times New Roman" w:cs="Times New Roman"/>
          <w:sz w:val="20"/>
          <w:szCs w:val="24"/>
        </w:rPr>
        <w:t xml:space="preserve"> </w:t>
      </w:r>
      <w:r w:rsidRPr="00F005D5">
        <w:rPr>
          <w:rFonts w:eastAsia="Times New Roman" w:cs="Times New Roman"/>
          <w:i/>
          <w:iCs/>
          <w:sz w:val="20"/>
          <w:szCs w:val="24"/>
        </w:rPr>
        <w:t>The</w:t>
      </w:r>
      <w:r w:rsidR="00C80775" w:rsidRPr="00F005D5">
        <w:rPr>
          <w:rFonts w:eastAsia="Times New Roman" w:cs="Times New Roman"/>
          <w:i/>
          <w:iCs/>
          <w:sz w:val="20"/>
          <w:szCs w:val="24"/>
        </w:rPr>
        <w:t xml:space="preserve"> </w:t>
      </w:r>
      <w:r w:rsidRPr="00F005D5">
        <w:rPr>
          <w:rFonts w:eastAsia="Times New Roman" w:cs="Times New Roman"/>
          <w:i/>
          <w:iCs/>
          <w:sz w:val="20"/>
          <w:szCs w:val="24"/>
        </w:rPr>
        <w:t>Word</w:t>
      </w:r>
      <w:r w:rsidR="00C80775" w:rsidRPr="00F005D5">
        <w:rPr>
          <w:rFonts w:eastAsia="Times New Roman" w:cs="Times New Roman"/>
          <w:i/>
          <w:iCs/>
          <w:sz w:val="20"/>
          <w:szCs w:val="24"/>
        </w:rPr>
        <w:t xml:space="preserve"> </w:t>
      </w:r>
      <w:r w:rsidRPr="00F005D5">
        <w:rPr>
          <w:rFonts w:eastAsia="Times New Roman" w:cs="Times New Roman"/>
          <w:i/>
          <w:iCs/>
          <w:sz w:val="20"/>
          <w:szCs w:val="24"/>
        </w:rPr>
        <w:t>Conscious</w:t>
      </w:r>
      <w:r w:rsidR="00C80775" w:rsidRPr="00F005D5">
        <w:rPr>
          <w:rFonts w:eastAsia="Times New Roman" w:cs="Times New Roman"/>
          <w:i/>
          <w:iCs/>
          <w:sz w:val="20"/>
          <w:szCs w:val="24"/>
        </w:rPr>
        <w:t xml:space="preserve"> </w:t>
      </w:r>
      <w:r w:rsidRPr="00F005D5">
        <w:rPr>
          <w:rFonts w:eastAsia="Times New Roman" w:cs="Times New Roman"/>
          <w:i/>
          <w:iCs/>
          <w:sz w:val="20"/>
          <w:szCs w:val="24"/>
        </w:rPr>
        <w:t>Classroom:</w:t>
      </w:r>
      <w:r w:rsidR="00C80775" w:rsidRPr="00F005D5">
        <w:rPr>
          <w:rFonts w:eastAsia="Times New Roman" w:cs="Times New Roman"/>
          <w:i/>
          <w:iCs/>
          <w:sz w:val="20"/>
          <w:szCs w:val="24"/>
        </w:rPr>
        <w:t xml:space="preserve"> </w:t>
      </w:r>
      <w:r w:rsidRPr="00F005D5">
        <w:rPr>
          <w:rFonts w:eastAsia="Times New Roman" w:cs="Times New Roman"/>
          <w:i/>
          <w:iCs/>
          <w:sz w:val="20"/>
          <w:szCs w:val="24"/>
        </w:rPr>
        <w:t>Building</w:t>
      </w:r>
      <w:r w:rsidR="00C80775" w:rsidRPr="00F005D5">
        <w:rPr>
          <w:rFonts w:eastAsia="Times New Roman" w:cs="Times New Roman"/>
          <w:i/>
          <w:iCs/>
          <w:sz w:val="20"/>
          <w:szCs w:val="24"/>
        </w:rPr>
        <w:t xml:space="preserve"> </w:t>
      </w:r>
      <w:r w:rsidRPr="00F005D5">
        <w:rPr>
          <w:rFonts w:eastAsia="Times New Roman" w:cs="Times New Roman"/>
          <w:i/>
          <w:iCs/>
          <w:sz w:val="20"/>
          <w:szCs w:val="24"/>
        </w:rPr>
        <w:t>the</w:t>
      </w:r>
      <w:r w:rsidR="00C80775" w:rsidRPr="00F005D5">
        <w:rPr>
          <w:rFonts w:eastAsia="Times New Roman" w:cs="Times New Roman"/>
          <w:i/>
          <w:iCs/>
          <w:sz w:val="20"/>
          <w:szCs w:val="24"/>
        </w:rPr>
        <w:t xml:space="preserve"> </w:t>
      </w:r>
      <w:r w:rsidRPr="00F005D5">
        <w:rPr>
          <w:rFonts w:eastAsia="Times New Roman" w:cs="Times New Roman"/>
          <w:i/>
          <w:iCs/>
          <w:sz w:val="20"/>
          <w:szCs w:val="24"/>
        </w:rPr>
        <w:t>Vocabulary</w:t>
      </w:r>
      <w:r w:rsidR="00C80775" w:rsidRPr="00F005D5">
        <w:rPr>
          <w:rFonts w:eastAsia="Times New Roman" w:cs="Times New Roman"/>
          <w:i/>
          <w:iCs/>
          <w:sz w:val="20"/>
          <w:szCs w:val="24"/>
        </w:rPr>
        <w:t xml:space="preserve"> </w:t>
      </w:r>
      <w:r w:rsidRPr="00F005D5">
        <w:rPr>
          <w:rFonts w:eastAsia="Times New Roman" w:cs="Times New Roman"/>
          <w:i/>
          <w:iCs/>
          <w:sz w:val="20"/>
          <w:szCs w:val="24"/>
        </w:rPr>
        <w:t>Readers</w:t>
      </w:r>
      <w:r w:rsidR="00C80775" w:rsidRPr="00F005D5">
        <w:rPr>
          <w:rFonts w:eastAsia="Times New Roman" w:cs="Times New Roman"/>
          <w:i/>
          <w:iCs/>
          <w:sz w:val="20"/>
          <w:szCs w:val="24"/>
        </w:rPr>
        <w:t xml:space="preserve"> </w:t>
      </w:r>
      <w:r w:rsidRPr="00F005D5">
        <w:rPr>
          <w:rFonts w:eastAsia="Times New Roman" w:cs="Times New Roman"/>
          <w:i/>
          <w:iCs/>
          <w:sz w:val="20"/>
          <w:szCs w:val="24"/>
        </w:rPr>
        <w:t>and</w:t>
      </w:r>
      <w:r w:rsidR="00C80775" w:rsidRPr="00F005D5">
        <w:rPr>
          <w:rFonts w:eastAsia="Times New Roman" w:cs="Times New Roman"/>
          <w:i/>
          <w:iCs/>
          <w:sz w:val="20"/>
          <w:szCs w:val="24"/>
        </w:rPr>
        <w:t xml:space="preserve"> </w:t>
      </w:r>
      <w:r w:rsidRPr="00F005D5">
        <w:rPr>
          <w:rFonts w:eastAsia="Times New Roman" w:cs="Times New Roman"/>
          <w:i/>
          <w:iCs/>
          <w:sz w:val="20"/>
          <w:szCs w:val="24"/>
        </w:rPr>
        <w:t>Writers</w:t>
      </w:r>
      <w:r w:rsidR="00C80775" w:rsidRPr="00F005D5">
        <w:rPr>
          <w:rFonts w:eastAsia="Times New Roman" w:cs="Times New Roman"/>
          <w:i/>
          <w:iCs/>
          <w:sz w:val="20"/>
          <w:szCs w:val="24"/>
        </w:rPr>
        <w:t xml:space="preserve"> </w:t>
      </w:r>
      <w:r w:rsidRPr="00F005D5">
        <w:rPr>
          <w:rFonts w:eastAsia="Times New Roman" w:cs="Times New Roman"/>
          <w:i/>
          <w:iCs/>
          <w:sz w:val="20"/>
          <w:szCs w:val="24"/>
        </w:rPr>
        <w:t>Need</w:t>
      </w:r>
      <w:r w:rsidRPr="00F005D5">
        <w:rPr>
          <w:rFonts w:eastAsia="Times New Roman" w:cs="Times New Roman"/>
          <w:sz w:val="20"/>
          <w:szCs w:val="24"/>
        </w:rPr>
        <w:t>.</w:t>
      </w:r>
      <w:r w:rsidR="00C80775" w:rsidRPr="00F005D5">
        <w:rPr>
          <w:rFonts w:eastAsia="Times New Roman" w:cs="Times New Roman"/>
          <w:sz w:val="20"/>
          <w:szCs w:val="24"/>
        </w:rPr>
        <w:t xml:space="preserve"> </w:t>
      </w:r>
      <w:r w:rsidRPr="00F005D5">
        <w:rPr>
          <w:rFonts w:eastAsia="Times New Roman" w:cs="Times New Roman"/>
          <w:sz w:val="20"/>
          <w:szCs w:val="24"/>
        </w:rPr>
        <w:t>New</w:t>
      </w:r>
      <w:r w:rsidR="00C80775" w:rsidRPr="00F005D5">
        <w:rPr>
          <w:rFonts w:eastAsia="Times New Roman" w:cs="Times New Roman"/>
          <w:sz w:val="20"/>
          <w:szCs w:val="24"/>
        </w:rPr>
        <w:t xml:space="preserve"> </w:t>
      </w:r>
      <w:r w:rsidRPr="00F005D5">
        <w:rPr>
          <w:rFonts w:eastAsia="Times New Roman" w:cs="Times New Roman"/>
          <w:sz w:val="20"/>
          <w:szCs w:val="24"/>
        </w:rPr>
        <w:t>York:</w:t>
      </w:r>
      <w:r w:rsidR="00C80775" w:rsidRPr="00F005D5">
        <w:rPr>
          <w:rFonts w:eastAsia="Times New Roman" w:cs="Times New Roman"/>
          <w:sz w:val="20"/>
          <w:szCs w:val="24"/>
        </w:rPr>
        <w:t xml:space="preserve"> </w:t>
      </w:r>
      <w:r w:rsidRPr="00F005D5">
        <w:rPr>
          <w:rFonts w:eastAsia="Times New Roman" w:cs="Times New Roman"/>
          <w:sz w:val="20"/>
          <w:szCs w:val="24"/>
        </w:rPr>
        <w:t>Scholastic.</w:t>
      </w:r>
    </w:p>
    <w:p w:rsidR="00686C6B" w:rsidRPr="00912CB1" w:rsidRDefault="00686C6B" w:rsidP="00F005D5">
      <w:pPr>
        <w:pStyle w:val="NoSpacing"/>
        <w:rPr>
          <w:rFonts w:cs="Times New Roman"/>
        </w:rPr>
      </w:pPr>
    </w:p>
    <w:p w:rsidR="00686C6B" w:rsidRPr="00912CB1" w:rsidRDefault="00686C6B" w:rsidP="00686C6B">
      <w:pPr>
        <w:rPr>
          <w:rFonts w:cs="Times New Roman"/>
        </w:rPr>
      </w:pPr>
    </w:p>
    <w:p w:rsidR="00686C6B" w:rsidRPr="00912CB1" w:rsidRDefault="00686C6B" w:rsidP="00686C6B">
      <w:pPr>
        <w:pStyle w:val="Heading2"/>
        <w:rPr>
          <w:rFonts w:cs="Times New Roman"/>
        </w:rPr>
      </w:pPr>
      <w:bookmarkStart w:id="1462" w:name="_Toc348082324"/>
      <w:bookmarkStart w:id="1463" w:name="_Toc348442686"/>
      <w:bookmarkStart w:id="1464" w:name="_Toc372556686"/>
      <w:r w:rsidRPr="00912CB1">
        <w:rPr>
          <w:rFonts w:cs="Times New Roman"/>
        </w:rPr>
        <w:t>2007</w:t>
      </w:r>
      <w:bookmarkEnd w:id="1462"/>
      <w:bookmarkEnd w:id="1463"/>
      <w:bookmarkEnd w:id="1464"/>
    </w:p>
    <w:p w:rsidR="00686C6B" w:rsidRPr="00912CB1" w:rsidRDefault="00686C6B" w:rsidP="00686C6B">
      <w:pPr>
        <w:pStyle w:val="Heading3"/>
        <w:rPr>
          <w:rFonts w:eastAsia="Times New Roman" w:cs="Times New Roman"/>
        </w:rPr>
      </w:pPr>
      <w:bookmarkStart w:id="1465" w:name="_Toc348082325"/>
      <w:bookmarkStart w:id="1466" w:name="_Toc348442687"/>
      <w:bookmarkStart w:id="1467" w:name="_Toc372556687"/>
      <w:r w:rsidRPr="00912CB1">
        <w:rPr>
          <w:rFonts w:eastAsia="Times New Roman" w:cs="Times New Roman"/>
        </w:rPr>
        <w:t>R305A070045</w:t>
      </w:r>
      <w:bookmarkEnd w:id="1465"/>
      <w:bookmarkEnd w:id="1466"/>
      <w:bookmarkEnd w:id="1467"/>
    </w:p>
    <w:p w:rsidR="00F005D5" w:rsidRPr="00F005D5" w:rsidRDefault="002C2386" w:rsidP="00683C3A">
      <w:pPr>
        <w:rPr>
          <w:rFonts w:eastAsia="Times New Roman" w:cs="Times New Roman"/>
          <w:b/>
          <w:szCs w:val="24"/>
        </w:rPr>
      </w:pPr>
      <w:hyperlink r:id="rId1465" w:history="1">
        <w:r w:rsidR="00686C6B" w:rsidRPr="00F005D5">
          <w:rPr>
            <w:rStyle w:val="Hyperlink"/>
            <w:rFonts w:eastAsia="Times New Roman" w:cs="Times New Roman"/>
            <w:b/>
            <w:szCs w:val="24"/>
          </w:rPr>
          <w:t>Effects</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of</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a</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Su</w:t>
        </w:r>
        <w:r w:rsidR="00E91E27">
          <w:rPr>
            <w:rStyle w:val="Hyperlink"/>
            <w:rFonts w:eastAsia="Times New Roman" w:cs="Times New Roman"/>
            <w:b/>
            <w:szCs w:val="24"/>
          </w:rPr>
          <w:t>pp</w:t>
        </w:r>
        <w:r w:rsidR="00686C6B" w:rsidRPr="00F005D5">
          <w:rPr>
            <w:rStyle w:val="Hyperlink"/>
            <w:rFonts w:eastAsia="Times New Roman" w:cs="Times New Roman"/>
            <w:b/>
            <w:szCs w:val="24"/>
          </w:rPr>
          <w:t>lementary</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Vocabulary</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Intervention</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for</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Students</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With</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Limited</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English</w:t>
        </w:r>
        <w:r w:rsidR="00C80775" w:rsidRPr="00F005D5">
          <w:rPr>
            <w:rStyle w:val="Hyperlink"/>
            <w:rFonts w:eastAsia="Times New Roman" w:cs="Times New Roman"/>
            <w:b/>
            <w:szCs w:val="24"/>
          </w:rPr>
          <w:t xml:space="preserve"> </w:t>
        </w:r>
        <w:r w:rsidR="00686C6B" w:rsidRPr="00F005D5">
          <w:rPr>
            <w:rStyle w:val="Hyperlink"/>
            <w:rFonts w:eastAsia="Times New Roman" w:cs="Times New Roman"/>
            <w:b/>
            <w:szCs w:val="24"/>
          </w:rPr>
          <w:t>Proficiency</w:t>
        </w:r>
      </w:hyperlink>
      <w:r w:rsidR="00C80775" w:rsidRPr="00F005D5">
        <w:rPr>
          <w:rFonts w:eastAsia="Times New Roman" w:cs="Times New Roman"/>
          <w:b/>
          <w:szCs w:val="24"/>
        </w:rPr>
        <w:t xml:space="preserve"> </w:t>
      </w:r>
    </w:p>
    <w:p w:rsidR="00F005D5" w:rsidRDefault="00F005D5" w:rsidP="00683C3A">
      <w:pPr>
        <w:rPr>
          <w:rFonts w:eastAsia="Times New Roman" w:cs="Times New Roman"/>
          <w:szCs w:val="24"/>
        </w:rPr>
      </w:pPr>
      <w:r>
        <w:rPr>
          <w:rFonts w:eastAsia="Times New Roman" w:cs="Times New Roman"/>
          <w:szCs w:val="24"/>
        </w:rPr>
        <w:t>University of Nebraska, Lincoln</w:t>
      </w:r>
    </w:p>
    <w:p w:rsidR="00686C6B" w:rsidRPr="00912CB1" w:rsidRDefault="00F005D5" w:rsidP="00683C3A">
      <w:pPr>
        <w:rPr>
          <w:rFonts w:eastAsia="Times New Roman" w:cs="Times New Roman"/>
          <w:szCs w:val="24"/>
        </w:rPr>
      </w:pPr>
      <w:r>
        <w:rPr>
          <w:rFonts w:eastAsia="Times New Roman" w:cs="Times New Roman"/>
          <w:szCs w:val="24"/>
        </w:rPr>
        <w:t>Nelson, J. Ron</w:t>
      </w:r>
    </w:p>
    <w:p w:rsidR="00FE2E0A" w:rsidRPr="00912CB1" w:rsidRDefault="00FE2E0A" w:rsidP="00683C3A">
      <w:pPr>
        <w:rPr>
          <w:rFonts w:eastAsia="Times New Roman" w:cs="Times New Roman"/>
          <w:b/>
          <w:bCs/>
          <w:szCs w:val="24"/>
        </w:rPr>
      </w:pPr>
    </w:p>
    <w:p w:rsidR="00FE2E0A" w:rsidRPr="00912CB1" w:rsidRDefault="00317346" w:rsidP="00683C3A">
      <w:pPr>
        <w:rPr>
          <w:rStyle w:val="Hyperlink"/>
          <w:rFonts w:cs="Times New Roman"/>
          <w:bCs/>
        </w:rPr>
      </w:pPr>
      <w:r>
        <w:rPr>
          <w:rFonts w:eastAsia="Times New Roman" w:cs="Times New Roman"/>
          <w:bCs/>
          <w:szCs w:val="24"/>
        </w:rPr>
        <w:t>Related IES Projects:</w:t>
      </w:r>
      <w:r w:rsidR="00C80775" w:rsidRPr="00912CB1">
        <w:rPr>
          <w:rFonts w:eastAsia="Times New Roman" w:cs="Times New Roman"/>
          <w:b/>
          <w:bCs/>
          <w:szCs w:val="24"/>
        </w:rPr>
        <w:t xml:space="preserve"> </w:t>
      </w:r>
      <w:hyperlink r:id="rId1466" w:history="1">
        <w:r w:rsidR="00FE2E0A" w:rsidRPr="00912CB1">
          <w:rPr>
            <w:rStyle w:val="Hyperlink"/>
            <w:rFonts w:cs="Times New Roman"/>
            <w:bCs/>
          </w:rPr>
          <w:t>Efficacy</w:t>
        </w:r>
        <w:r w:rsidR="00C80775" w:rsidRPr="00912CB1">
          <w:rPr>
            <w:rStyle w:val="Hyperlink"/>
            <w:rFonts w:cs="Times New Roman"/>
            <w:bCs/>
          </w:rPr>
          <w:t xml:space="preserve"> </w:t>
        </w:r>
        <w:r w:rsidR="00FE2E0A" w:rsidRPr="00912CB1">
          <w:rPr>
            <w:rStyle w:val="Hyperlink"/>
            <w:rFonts w:cs="Times New Roman"/>
            <w:bCs/>
          </w:rPr>
          <w:t>of</w:t>
        </w:r>
        <w:r w:rsidR="00C80775" w:rsidRPr="00912CB1">
          <w:rPr>
            <w:rStyle w:val="Hyperlink"/>
            <w:rFonts w:cs="Times New Roman"/>
            <w:bCs/>
          </w:rPr>
          <w:t xml:space="preserve"> </w:t>
        </w:r>
        <w:r w:rsidR="00FE2E0A" w:rsidRPr="00912CB1">
          <w:rPr>
            <w:rStyle w:val="Hyperlink"/>
            <w:rFonts w:cs="Times New Roman"/>
            <w:bCs/>
          </w:rPr>
          <w:t>Su</w:t>
        </w:r>
        <w:r w:rsidR="00E91E27">
          <w:rPr>
            <w:rStyle w:val="Hyperlink"/>
            <w:rFonts w:cs="Times New Roman"/>
            <w:bCs/>
          </w:rPr>
          <w:t>pp</w:t>
        </w:r>
        <w:r w:rsidR="00FE2E0A" w:rsidRPr="00912CB1">
          <w:rPr>
            <w:rStyle w:val="Hyperlink"/>
            <w:rFonts w:cs="Times New Roman"/>
            <w:bCs/>
          </w:rPr>
          <w:t>lemental</w:t>
        </w:r>
        <w:r w:rsidR="00C80775" w:rsidRPr="00912CB1">
          <w:rPr>
            <w:rStyle w:val="Hyperlink"/>
            <w:rFonts w:cs="Times New Roman"/>
            <w:bCs/>
          </w:rPr>
          <w:t xml:space="preserve"> </w:t>
        </w:r>
        <w:r w:rsidR="00FE2E0A" w:rsidRPr="00912CB1">
          <w:rPr>
            <w:rStyle w:val="Hyperlink"/>
            <w:rFonts w:cs="Times New Roman"/>
            <w:bCs/>
          </w:rPr>
          <w:t>Early</w:t>
        </w:r>
        <w:r w:rsidR="00C80775" w:rsidRPr="00912CB1">
          <w:rPr>
            <w:rStyle w:val="Hyperlink"/>
            <w:rFonts w:cs="Times New Roman"/>
            <w:bCs/>
          </w:rPr>
          <w:t xml:space="preserve"> </w:t>
        </w:r>
        <w:r w:rsidR="00FE2E0A" w:rsidRPr="00912CB1">
          <w:rPr>
            <w:rStyle w:val="Hyperlink"/>
            <w:rFonts w:cs="Times New Roman"/>
            <w:bCs/>
          </w:rPr>
          <w:t>Vocabulary</w:t>
        </w:r>
        <w:r w:rsidR="00C80775" w:rsidRPr="00912CB1">
          <w:rPr>
            <w:rStyle w:val="Hyperlink"/>
            <w:rFonts w:cs="Times New Roman"/>
            <w:bCs/>
          </w:rPr>
          <w:t xml:space="preserve"> </w:t>
        </w:r>
        <w:r w:rsidR="00FE2E0A" w:rsidRPr="00912CB1">
          <w:rPr>
            <w:rStyle w:val="Hyperlink"/>
            <w:rFonts w:cs="Times New Roman"/>
            <w:bCs/>
          </w:rPr>
          <w:t>Connections</w:t>
        </w:r>
        <w:r w:rsidR="00C80775" w:rsidRPr="00912CB1">
          <w:rPr>
            <w:rStyle w:val="Hyperlink"/>
            <w:rFonts w:cs="Times New Roman"/>
            <w:bCs/>
          </w:rPr>
          <w:t xml:space="preserve"> </w:t>
        </w:r>
        <w:r w:rsidR="00FE2E0A" w:rsidRPr="00912CB1">
          <w:rPr>
            <w:rStyle w:val="Hyperlink"/>
            <w:rFonts w:cs="Times New Roman"/>
            <w:bCs/>
          </w:rPr>
          <w:t>Instruction</w:t>
        </w:r>
        <w:r w:rsidR="00C80775" w:rsidRPr="00912CB1">
          <w:rPr>
            <w:rStyle w:val="Hyperlink"/>
            <w:rFonts w:cs="Times New Roman"/>
            <w:bCs/>
          </w:rPr>
          <w:t xml:space="preserve"> </w:t>
        </w:r>
        <w:r w:rsidR="00FE2E0A" w:rsidRPr="00912CB1">
          <w:rPr>
            <w:rStyle w:val="Hyperlink"/>
            <w:rFonts w:cs="Times New Roman"/>
            <w:bCs/>
          </w:rPr>
          <w:t>for</w:t>
        </w:r>
        <w:r w:rsidR="00C80775" w:rsidRPr="00912CB1">
          <w:rPr>
            <w:rStyle w:val="Hyperlink"/>
            <w:rFonts w:cs="Times New Roman"/>
            <w:bCs/>
          </w:rPr>
          <w:t xml:space="preserve"> </w:t>
        </w:r>
        <w:r w:rsidR="00FE2E0A" w:rsidRPr="00912CB1">
          <w:rPr>
            <w:rStyle w:val="Hyperlink"/>
            <w:rFonts w:cs="Times New Roman"/>
            <w:bCs/>
          </w:rPr>
          <w:t>English</w:t>
        </w:r>
        <w:r w:rsidR="00C80775" w:rsidRPr="00912CB1">
          <w:rPr>
            <w:rStyle w:val="Hyperlink"/>
            <w:rFonts w:cs="Times New Roman"/>
            <w:bCs/>
          </w:rPr>
          <w:t xml:space="preserve"> </w:t>
        </w:r>
        <w:r w:rsidR="00FE2E0A" w:rsidRPr="00912CB1">
          <w:rPr>
            <w:rStyle w:val="Hyperlink"/>
            <w:rFonts w:cs="Times New Roman"/>
            <w:bCs/>
          </w:rPr>
          <w:t>Language</w:t>
        </w:r>
        <w:r w:rsidR="00C80775" w:rsidRPr="00912CB1">
          <w:rPr>
            <w:rStyle w:val="Hyperlink"/>
            <w:rFonts w:cs="Times New Roman"/>
            <w:bCs/>
          </w:rPr>
          <w:t xml:space="preserve"> </w:t>
        </w:r>
        <w:r w:rsidR="00FE2E0A" w:rsidRPr="00912CB1">
          <w:rPr>
            <w:rStyle w:val="Hyperlink"/>
            <w:rFonts w:cs="Times New Roman"/>
            <w:bCs/>
          </w:rPr>
          <w:t>Learners</w:t>
        </w:r>
      </w:hyperlink>
      <w:r w:rsidR="00F005D5" w:rsidRPr="00F005D5">
        <w:rPr>
          <w:rStyle w:val="Hyperlink"/>
          <w:rFonts w:cs="Times New Roman"/>
          <w:bCs/>
          <w:color w:val="auto"/>
          <w:u w:val="none"/>
        </w:rPr>
        <w:t xml:space="preserve"> (</w:t>
      </w:r>
      <w:r w:rsidR="00F005D5">
        <w:t>R305A110343)</w:t>
      </w:r>
    </w:p>
    <w:p w:rsidR="00FE2E0A" w:rsidRPr="00912CB1" w:rsidRDefault="00FE2E0A" w:rsidP="00683C3A">
      <w:pPr>
        <w:rPr>
          <w:rFonts w:eastAsia="Times New Roman" w:cs="Times New Roman"/>
          <w:b/>
          <w:bCs/>
          <w:szCs w:val="24"/>
        </w:rPr>
      </w:pPr>
    </w:p>
    <w:p w:rsidR="00686C6B" w:rsidRPr="00912CB1" w:rsidRDefault="00885EBF" w:rsidP="00683C3A">
      <w:pPr>
        <w:rPr>
          <w:rFonts w:eastAsia="Times New Roman" w:cs="Times New Roman"/>
          <w:szCs w:val="24"/>
        </w:rPr>
      </w:pPr>
      <w:r w:rsidRPr="00885EBF">
        <w:rPr>
          <w:rFonts w:eastAsia="Times New Roman" w:cs="Times New Roman"/>
          <w:bCs/>
          <w:szCs w:val="24"/>
        </w:rPr>
        <w:t>Publications:</w:t>
      </w:r>
    </w:p>
    <w:p w:rsidR="00686C6B" w:rsidRDefault="00686C6B" w:rsidP="00F005D5">
      <w:pPr>
        <w:ind w:left="720"/>
        <w:rPr>
          <w:rFonts w:eastAsia="Times New Roman" w:cs="Times New Roman"/>
          <w:sz w:val="20"/>
          <w:szCs w:val="24"/>
        </w:rPr>
      </w:pPr>
      <w:r w:rsidRPr="00F005D5">
        <w:rPr>
          <w:rFonts w:eastAsia="Times New Roman" w:cs="Times New Roman"/>
          <w:sz w:val="20"/>
          <w:szCs w:val="24"/>
        </w:rPr>
        <w:t>Nelson,</w:t>
      </w:r>
      <w:r w:rsidR="00C80775" w:rsidRPr="00F005D5">
        <w:rPr>
          <w:rFonts w:eastAsia="Times New Roman" w:cs="Times New Roman"/>
          <w:sz w:val="20"/>
          <w:szCs w:val="24"/>
        </w:rPr>
        <w:t xml:space="preserve"> </w:t>
      </w:r>
      <w:r w:rsidRPr="00F005D5">
        <w:rPr>
          <w:rFonts w:eastAsia="Times New Roman" w:cs="Times New Roman"/>
          <w:sz w:val="20"/>
          <w:szCs w:val="24"/>
        </w:rPr>
        <w:t>J.R.,</w:t>
      </w:r>
      <w:r w:rsidR="00C80775" w:rsidRPr="00F005D5">
        <w:rPr>
          <w:rFonts w:eastAsia="Times New Roman" w:cs="Times New Roman"/>
          <w:sz w:val="20"/>
          <w:szCs w:val="24"/>
        </w:rPr>
        <w:t xml:space="preserve"> </w:t>
      </w:r>
      <w:r w:rsidRPr="00F005D5">
        <w:rPr>
          <w:rFonts w:eastAsia="Times New Roman" w:cs="Times New Roman"/>
          <w:sz w:val="20"/>
          <w:szCs w:val="24"/>
        </w:rPr>
        <w:t>Vadasy,</w:t>
      </w:r>
      <w:r w:rsidR="00C80775" w:rsidRPr="00F005D5">
        <w:rPr>
          <w:rFonts w:eastAsia="Times New Roman" w:cs="Times New Roman"/>
          <w:sz w:val="20"/>
          <w:szCs w:val="24"/>
        </w:rPr>
        <w:t xml:space="preserve"> </w:t>
      </w:r>
      <w:r w:rsidRPr="00F005D5">
        <w:rPr>
          <w:rFonts w:eastAsia="Times New Roman" w:cs="Times New Roman"/>
          <w:sz w:val="20"/>
          <w:szCs w:val="24"/>
        </w:rPr>
        <w:t>P.,</w:t>
      </w:r>
      <w:r w:rsidR="00C80775" w:rsidRPr="00F005D5">
        <w:rPr>
          <w:rFonts w:eastAsia="Times New Roman" w:cs="Times New Roman"/>
          <w:sz w:val="20"/>
          <w:szCs w:val="24"/>
        </w:rPr>
        <w:t xml:space="preserve"> </w:t>
      </w:r>
      <w:r w:rsidRPr="00F005D5">
        <w:rPr>
          <w:rFonts w:eastAsia="Times New Roman" w:cs="Times New Roman"/>
          <w:sz w:val="20"/>
          <w:szCs w:val="24"/>
        </w:rPr>
        <w:t>and</w:t>
      </w:r>
      <w:r w:rsidR="00C80775" w:rsidRPr="00F005D5">
        <w:rPr>
          <w:rFonts w:eastAsia="Times New Roman" w:cs="Times New Roman"/>
          <w:sz w:val="20"/>
          <w:szCs w:val="24"/>
        </w:rPr>
        <w:t xml:space="preserve"> </w:t>
      </w:r>
      <w:r w:rsidRPr="00F005D5">
        <w:rPr>
          <w:rFonts w:eastAsia="Times New Roman" w:cs="Times New Roman"/>
          <w:sz w:val="20"/>
          <w:szCs w:val="24"/>
        </w:rPr>
        <w:t>Sanders,</w:t>
      </w:r>
      <w:r w:rsidR="00C80775" w:rsidRPr="00F005D5">
        <w:rPr>
          <w:rFonts w:eastAsia="Times New Roman" w:cs="Times New Roman"/>
          <w:sz w:val="20"/>
          <w:szCs w:val="24"/>
        </w:rPr>
        <w:t xml:space="preserve"> </w:t>
      </w:r>
      <w:r w:rsidRPr="00F005D5">
        <w:rPr>
          <w:rFonts w:eastAsia="Times New Roman" w:cs="Times New Roman"/>
          <w:sz w:val="20"/>
          <w:szCs w:val="24"/>
        </w:rPr>
        <w:t>E.A.</w:t>
      </w:r>
      <w:r w:rsidR="00C80775" w:rsidRPr="00F005D5">
        <w:rPr>
          <w:rFonts w:eastAsia="Times New Roman" w:cs="Times New Roman"/>
          <w:sz w:val="20"/>
          <w:szCs w:val="24"/>
        </w:rPr>
        <w:t xml:space="preserve"> </w:t>
      </w:r>
      <w:r w:rsidRPr="00F005D5">
        <w:rPr>
          <w:rFonts w:eastAsia="Times New Roman" w:cs="Times New Roman"/>
          <w:sz w:val="20"/>
          <w:szCs w:val="24"/>
        </w:rPr>
        <w:t>(2011).</w:t>
      </w:r>
      <w:r w:rsidR="00C80775" w:rsidRPr="00F005D5">
        <w:rPr>
          <w:rFonts w:eastAsia="Times New Roman" w:cs="Times New Roman"/>
          <w:sz w:val="20"/>
          <w:szCs w:val="24"/>
        </w:rPr>
        <w:t xml:space="preserve"> </w:t>
      </w:r>
      <w:r w:rsidRPr="00F005D5">
        <w:rPr>
          <w:rFonts w:eastAsia="Times New Roman" w:cs="Times New Roman"/>
          <w:sz w:val="20"/>
          <w:szCs w:val="24"/>
        </w:rPr>
        <w:t>Efficacy</w:t>
      </w:r>
      <w:r w:rsidR="00C80775" w:rsidRPr="00F005D5">
        <w:rPr>
          <w:rFonts w:eastAsia="Times New Roman" w:cs="Times New Roman"/>
          <w:sz w:val="20"/>
          <w:szCs w:val="24"/>
        </w:rPr>
        <w:t xml:space="preserve"> </w:t>
      </w:r>
      <w:r w:rsidR="00622B66" w:rsidRPr="00F005D5">
        <w:rPr>
          <w:rFonts w:eastAsia="Times New Roman" w:cs="Times New Roman"/>
          <w:sz w:val="20"/>
          <w:szCs w:val="24"/>
        </w:rPr>
        <w:t xml:space="preserve">Of A </w:t>
      </w:r>
      <w:r w:rsidRPr="00F005D5">
        <w:rPr>
          <w:rFonts w:eastAsia="Times New Roman" w:cs="Times New Roman"/>
          <w:sz w:val="20"/>
          <w:szCs w:val="24"/>
        </w:rPr>
        <w:t>Tier</w:t>
      </w:r>
      <w:r w:rsidR="00C80775" w:rsidRPr="00F005D5">
        <w:rPr>
          <w:rFonts w:eastAsia="Times New Roman" w:cs="Times New Roman"/>
          <w:sz w:val="20"/>
          <w:szCs w:val="24"/>
        </w:rPr>
        <w:t xml:space="preserve"> </w:t>
      </w:r>
      <w:r w:rsidR="00622B66" w:rsidRPr="00F005D5">
        <w:rPr>
          <w:rFonts w:eastAsia="Times New Roman" w:cs="Times New Roman"/>
          <w:sz w:val="20"/>
          <w:szCs w:val="24"/>
        </w:rPr>
        <w:t>2 Su</w:t>
      </w:r>
      <w:r w:rsidR="00E91E27">
        <w:rPr>
          <w:rFonts w:eastAsia="Times New Roman" w:cs="Times New Roman"/>
          <w:sz w:val="20"/>
          <w:szCs w:val="24"/>
        </w:rPr>
        <w:t>pp</w:t>
      </w:r>
      <w:r w:rsidR="00622B66" w:rsidRPr="00F005D5">
        <w:rPr>
          <w:rFonts w:eastAsia="Times New Roman" w:cs="Times New Roman"/>
          <w:sz w:val="20"/>
          <w:szCs w:val="24"/>
        </w:rPr>
        <w:t>lemental Root Word Vocabulary</w:t>
      </w:r>
      <w:r w:rsidR="003D5DA8">
        <w:rPr>
          <w:rFonts w:eastAsia="Times New Roman" w:cs="Times New Roman"/>
          <w:sz w:val="20"/>
          <w:szCs w:val="24"/>
        </w:rPr>
        <w:t xml:space="preserve"> and </w:t>
      </w:r>
      <w:r w:rsidR="00622B66" w:rsidRPr="00F005D5">
        <w:rPr>
          <w:rFonts w:eastAsia="Times New Roman" w:cs="Times New Roman"/>
          <w:sz w:val="20"/>
          <w:szCs w:val="24"/>
        </w:rPr>
        <w:t xml:space="preserve">Decoding Intervention </w:t>
      </w:r>
      <w:r w:rsidRPr="00F005D5">
        <w:rPr>
          <w:rFonts w:eastAsia="Times New Roman" w:cs="Times New Roman"/>
          <w:sz w:val="20"/>
          <w:szCs w:val="24"/>
        </w:rPr>
        <w:t>With</w:t>
      </w:r>
      <w:r w:rsidR="00C80775" w:rsidRPr="00F005D5">
        <w:rPr>
          <w:rFonts w:eastAsia="Times New Roman" w:cs="Times New Roman"/>
          <w:sz w:val="20"/>
          <w:szCs w:val="24"/>
        </w:rPr>
        <w:t xml:space="preserve"> </w:t>
      </w:r>
      <w:r w:rsidR="00622B66" w:rsidRPr="00F005D5">
        <w:rPr>
          <w:rFonts w:eastAsia="Times New Roman" w:cs="Times New Roman"/>
          <w:sz w:val="20"/>
          <w:szCs w:val="24"/>
        </w:rPr>
        <w:t xml:space="preserve">Kindergarten </w:t>
      </w:r>
      <w:r w:rsidRPr="00F005D5">
        <w:rPr>
          <w:rFonts w:eastAsia="Times New Roman" w:cs="Times New Roman"/>
          <w:sz w:val="20"/>
          <w:szCs w:val="24"/>
        </w:rPr>
        <w:t>Spanish</w:t>
      </w:r>
      <w:r w:rsidR="00622B66" w:rsidRPr="00F005D5">
        <w:rPr>
          <w:rFonts w:eastAsia="Times New Roman" w:cs="Times New Roman"/>
          <w:sz w:val="20"/>
          <w:szCs w:val="24"/>
        </w:rPr>
        <w:t xml:space="preserve">-Speaking </w:t>
      </w:r>
      <w:r w:rsidRPr="00F005D5">
        <w:rPr>
          <w:rFonts w:eastAsia="Times New Roman" w:cs="Times New Roman"/>
          <w:sz w:val="20"/>
          <w:szCs w:val="24"/>
        </w:rPr>
        <w:t>English</w:t>
      </w:r>
      <w:r w:rsidR="00C80775" w:rsidRPr="00F005D5">
        <w:rPr>
          <w:rFonts w:eastAsia="Times New Roman" w:cs="Times New Roman"/>
          <w:sz w:val="20"/>
          <w:szCs w:val="24"/>
        </w:rPr>
        <w:t xml:space="preserve"> </w:t>
      </w:r>
      <w:r w:rsidRPr="00F005D5">
        <w:rPr>
          <w:rFonts w:eastAsia="Times New Roman" w:cs="Times New Roman"/>
          <w:sz w:val="20"/>
          <w:szCs w:val="24"/>
        </w:rPr>
        <w:t>Learners.</w:t>
      </w:r>
      <w:r w:rsidR="00C80775" w:rsidRPr="00F005D5">
        <w:rPr>
          <w:rFonts w:eastAsia="Times New Roman" w:cs="Times New Roman"/>
          <w:sz w:val="20"/>
          <w:szCs w:val="24"/>
        </w:rPr>
        <w:t xml:space="preserve"> </w:t>
      </w:r>
      <w:r w:rsidRPr="00F005D5">
        <w:rPr>
          <w:rFonts w:eastAsia="Times New Roman" w:cs="Times New Roman"/>
          <w:i/>
          <w:iCs/>
          <w:sz w:val="20"/>
          <w:szCs w:val="24"/>
        </w:rPr>
        <w:t>Journal</w:t>
      </w:r>
      <w:r w:rsidR="00C80775" w:rsidRPr="00F005D5">
        <w:rPr>
          <w:rFonts w:eastAsia="Times New Roman" w:cs="Times New Roman"/>
          <w:i/>
          <w:iCs/>
          <w:sz w:val="20"/>
          <w:szCs w:val="24"/>
        </w:rPr>
        <w:t xml:space="preserve"> </w:t>
      </w:r>
      <w:r w:rsidRPr="00F005D5">
        <w:rPr>
          <w:rFonts w:eastAsia="Times New Roman" w:cs="Times New Roman"/>
          <w:i/>
          <w:iCs/>
          <w:sz w:val="20"/>
          <w:szCs w:val="24"/>
        </w:rPr>
        <w:t>of</w:t>
      </w:r>
      <w:r w:rsidR="00C80775" w:rsidRPr="00F005D5">
        <w:rPr>
          <w:rFonts w:eastAsia="Times New Roman" w:cs="Times New Roman"/>
          <w:i/>
          <w:iCs/>
          <w:sz w:val="20"/>
          <w:szCs w:val="24"/>
        </w:rPr>
        <w:t xml:space="preserve"> </w:t>
      </w:r>
      <w:r w:rsidRPr="00F005D5">
        <w:rPr>
          <w:rFonts w:eastAsia="Times New Roman" w:cs="Times New Roman"/>
          <w:i/>
          <w:iCs/>
          <w:sz w:val="20"/>
          <w:szCs w:val="24"/>
        </w:rPr>
        <w:t>Literacy</w:t>
      </w:r>
      <w:r w:rsidR="00C80775" w:rsidRPr="00F005D5">
        <w:rPr>
          <w:rFonts w:eastAsia="Times New Roman" w:cs="Times New Roman"/>
          <w:i/>
          <w:iCs/>
          <w:sz w:val="20"/>
          <w:szCs w:val="24"/>
        </w:rPr>
        <w:t xml:space="preserve"> </w:t>
      </w:r>
      <w:r w:rsidRPr="00F005D5">
        <w:rPr>
          <w:rFonts w:eastAsia="Times New Roman" w:cs="Times New Roman"/>
          <w:i/>
          <w:iCs/>
          <w:sz w:val="20"/>
          <w:szCs w:val="24"/>
        </w:rPr>
        <w:t>Research,</w:t>
      </w:r>
      <w:r w:rsidR="00C80775" w:rsidRPr="00F005D5">
        <w:rPr>
          <w:rFonts w:eastAsia="Times New Roman" w:cs="Times New Roman"/>
          <w:i/>
          <w:iCs/>
          <w:sz w:val="20"/>
          <w:szCs w:val="24"/>
        </w:rPr>
        <w:t xml:space="preserve"> </w:t>
      </w:r>
      <w:r w:rsidRPr="00F005D5">
        <w:rPr>
          <w:rFonts w:eastAsia="Times New Roman" w:cs="Times New Roman"/>
          <w:i/>
          <w:iCs/>
          <w:sz w:val="20"/>
          <w:szCs w:val="24"/>
        </w:rPr>
        <w:t>43</w:t>
      </w:r>
      <w:r w:rsidR="00622B66">
        <w:rPr>
          <w:rFonts w:eastAsia="Times New Roman" w:cs="Times New Roman"/>
          <w:sz w:val="20"/>
          <w:szCs w:val="24"/>
        </w:rPr>
        <w:t>(</w:t>
      </w:r>
      <w:r w:rsidRPr="00F005D5">
        <w:rPr>
          <w:rFonts w:eastAsia="Times New Roman" w:cs="Times New Roman"/>
          <w:sz w:val="20"/>
          <w:szCs w:val="24"/>
        </w:rPr>
        <w:t>2</w:t>
      </w:r>
      <w:r w:rsidR="00622B66">
        <w:rPr>
          <w:rFonts w:eastAsia="Times New Roman" w:cs="Times New Roman"/>
          <w:sz w:val="20"/>
          <w:szCs w:val="24"/>
        </w:rPr>
        <w:t>):</w:t>
      </w:r>
      <w:r w:rsidRPr="00F005D5">
        <w:rPr>
          <w:rFonts w:eastAsia="Times New Roman" w:cs="Times New Roman"/>
          <w:sz w:val="20"/>
          <w:szCs w:val="24"/>
        </w:rPr>
        <w:t>184</w:t>
      </w:r>
      <w:r w:rsidR="00C80775" w:rsidRPr="00F005D5">
        <w:rPr>
          <w:rFonts w:eastAsia="Times New Roman" w:cs="Times New Roman"/>
          <w:sz w:val="20"/>
          <w:szCs w:val="24"/>
        </w:rPr>
        <w:t xml:space="preserve"> </w:t>
      </w:r>
      <w:r w:rsidRPr="00F005D5">
        <w:rPr>
          <w:rFonts w:eastAsia="Times New Roman" w:cs="Times New Roman"/>
          <w:sz w:val="20"/>
          <w:szCs w:val="24"/>
        </w:rPr>
        <w:t>-</w:t>
      </w:r>
      <w:r w:rsidR="00C80775" w:rsidRPr="00F005D5">
        <w:rPr>
          <w:rFonts w:eastAsia="Times New Roman" w:cs="Times New Roman"/>
          <w:sz w:val="20"/>
          <w:szCs w:val="24"/>
        </w:rPr>
        <w:t xml:space="preserve"> </w:t>
      </w:r>
      <w:r w:rsidRPr="00F005D5">
        <w:rPr>
          <w:rFonts w:eastAsia="Times New Roman" w:cs="Times New Roman"/>
          <w:sz w:val="20"/>
          <w:szCs w:val="24"/>
        </w:rPr>
        <w:t>211.</w:t>
      </w:r>
    </w:p>
    <w:p w:rsidR="00622B66" w:rsidRDefault="00622B66" w:rsidP="00F005D5">
      <w:pPr>
        <w:ind w:left="720"/>
        <w:rPr>
          <w:rFonts w:eastAsia="Times New Roman" w:cs="Times New Roman"/>
          <w:sz w:val="20"/>
          <w:szCs w:val="24"/>
        </w:rPr>
      </w:pPr>
    </w:p>
    <w:p w:rsidR="00622B66" w:rsidRPr="00F005D5" w:rsidRDefault="00622B66" w:rsidP="00F005D5">
      <w:pPr>
        <w:ind w:left="720"/>
        <w:rPr>
          <w:rFonts w:eastAsia="Times New Roman" w:cs="Times New Roman"/>
          <w:sz w:val="20"/>
          <w:szCs w:val="24"/>
        </w:rPr>
      </w:pPr>
      <w:r w:rsidRPr="00622B66">
        <w:rPr>
          <w:rFonts w:eastAsia="Times New Roman" w:cs="Times New Roman"/>
          <w:sz w:val="20"/>
          <w:szCs w:val="24"/>
        </w:rPr>
        <w:t>Vadasy, P</w:t>
      </w:r>
      <w:r>
        <w:rPr>
          <w:rFonts w:eastAsia="Times New Roman" w:cs="Times New Roman"/>
          <w:sz w:val="20"/>
          <w:szCs w:val="24"/>
        </w:rPr>
        <w:t xml:space="preserve">.F., Nelson, J., </w:t>
      </w:r>
      <w:r w:rsidR="00522001">
        <w:rPr>
          <w:rFonts w:eastAsia="Times New Roman" w:cs="Times New Roman"/>
          <w:sz w:val="20"/>
          <w:szCs w:val="24"/>
        </w:rPr>
        <w:t>and</w:t>
      </w:r>
      <w:r>
        <w:rPr>
          <w:rFonts w:eastAsia="Times New Roman" w:cs="Times New Roman"/>
          <w:sz w:val="20"/>
          <w:szCs w:val="24"/>
        </w:rPr>
        <w:t xml:space="preserve"> Sanders, E.</w:t>
      </w:r>
      <w:r w:rsidRPr="00622B66">
        <w:rPr>
          <w:rFonts w:eastAsia="Times New Roman" w:cs="Times New Roman"/>
          <w:sz w:val="20"/>
          <w:szCs w:val="24"/>
        </w:rPr>
        <w:t xml:space="preserve">A. (2013). Longer Term Effects Of A Tier 2 Kindergarten Vocabulary Intervention For English Learners. </w:t>
      </w:r>
      <w:r w:rsidRPr="00622B66">
        <w:rPr>
          <w:rFonts w:eastAsia="Times New Roman" w:cs="Times New Roman"/>
          <w:i/>
          <w:iCs/>
          <w:sz w:val="20"/>
          <w:szCs w:val="24"/>
        </w:rPr>
        <w:t>Remedial</w:t>
      </w:r>
      <w:r w:rsidR="003D5DA8">
        <w:rPr>
          <w:rFonts w:eastAsia="Times New Roman" w:cs="Times New Roman"/>
          <w:i/>
          <w:iCs/>
          <w:sz w:val="20"/>
          <w:szCs w:val="24"/>
        </w:rPr>
        <w:t xml:space="preserve"> and </w:t>
      </w:r>
      <w:r w:rsidRPr="00622B66">
        <w:rPr>
          <w:rFonts w:eastAsia="Times New Roman" w:cs="Times New Roman"/>
          <w:i/>
          <w:iCs/>
          <w:sz w:val="20"/>
          <w:szCs w:val="24"/>
        </w:rPr>
        <w:t>Special Education</w:t>
      </w:r>
      <w:r w:rsidRPr="00622B66">
        <w:rPr>
          <w:rFonts w:eastAsia="Times New Roman" w:cs="Times New Roman"/>
          <w:sz w:val="20"/>
          <w:szCs w:val="24"/>
        </w:rPr>
        <w:t xml:space="preserve">, </w:t>
      </w:r>
      <w:r w:rsidRPr="00622B66">
        <w:rPr>
          <w:rFonts w:eastAsia="Times New Roman" w:cs="Times New Roman"/>
          <w:i/>
          <w:iCs/>
          <w:sz w:val="20"/>
          <w:szCs w:val="24"/>
        </w:rPr>
        <w:t>34</w:t>
      </w:r>
      <w:r>
        <w:rPr>
          <w:rFonts w:eastAsia="Times New Roman" w:cs="Times New Roman"/>
          <w:sz w:val="20"/>
          <w:szCs w:val="24"/>
        </w:rPr>
        <w:t>(2):</w:t>
      </w:r>
      <w:r w:rsidRPr="00622B66">
        <w:rPr>
          <w:rFonts w:eastAsia="Times New Roman" w:cs="Times New Roman"/>
          <w:sz w:val="20"/>
          <w:szCs w:val="24"/>
        </w:rPr>
        <w:t xml:space="preserve"> 91-101</w:t>
      </w:r>
      <w:r>
        <w:rPr>
          <w:rFonts w:eastAsia="Times New Roman" w:cs="Times New Roman"/>
          <w:sz w:val="20"/>
          <w:szCs w:val="24"/>
        </w:rPr>
        <w:t>.</w:t>
      </w:r>
    </w:p>
    <w:p w:rsidR="00686C6B" w:rsidRDefault="00686C6B" w:rsidP="00686C6B">
      <w:pPr>
        <w:rPr>
          <w:rFonts w:cs="Times New Roman"/>
        </w:rPr>
      </w:pPr>
    </w:p>
    <w:p w:rsidR="00F005D5" w:rsidRPr="00912CB1" w:rsidRDefault="00F005D5" w:rsidP="00686C6B">
      <w:pPr>
        <w:rPr>
          <w:rFonts w:cs="Times New Roman"/>
        </w:rPr>
      </w:pPr>
    </w:p>
    <w:p w:rsidR="00686C6B" w:rsidRPr="00912CB1" w:rsidRDefault="00686C6B" w:rsidP="00686C6B">
      <w:pPr>
        <w:pStyle w:val="Heading3"/>
        <w:rPr>
          <w:rFonts w:eastAsia="Times New Roman" w:cs="Times New Roman"/>
        </w:rPr>
      </w:pPr>
      <w:bookmarkStart w:id="1468" w:name="_Toc348082326"/>
      <w:bookmarkStart w:id="1469" w:name="_Toc348442688"/>
      <w:bookmarkStart w:id="1470" w:name="_Toc372556688"/>
      <w:r w:rsidRPr="00912CB1">
        <w:rPr>
          <w:rFonts w:eastAsia="Times New Roman" w:cs="Times New Roman"/>
        </w:rPr>
        <w:t>R305A070231</w:t>
      </w:r>
      <w:bookmarkEnd w:id="1468"/>
      <w:bookmarkEnd w:id="1469"/>
      <w:bookmarkEnd w:id="1470"/>
    </w:p>
    <w:p w:rsidR="00F005D5" w:rsidRPr="00FC576C" w:rsidRDefault="002C2386" w:rsidP="00686C6B">
      <w:pPr>
        <w:rPr>
          <w:rFonts w:eastAsia="Times New Roman" w:cs="Times New Roman"/>
          <w:b/>
          <w:szCs w:val="24"/>
        </w:rPr>
      </w:pPr>
      <w:hyperlink r:id="rId1467" w:history="1">
        <w:r w:rsidR="00686C6B" w:rsidRPr="00FC576C">
          <w:rPr>
            <w:rStyle w:val="Hyperlink"/>
            <w:rFonts w:eastAsia="Times New Roman" w:cs="Times New Roman"/>
            <w:b/>
            <w:szCs w:val="24"/>
          </w:rPr>
          <w:t>Early</w:t>
        </w:r>
        <w:r w:rsidR="00C80775" w:rsidRPr="00FC576C">
          <w:rPr>
            <w:rStyle w:val="Hyperlink"/>
            <w:rFonts w:eastAsia="Times New Roman" w:cs="Times New Roman"/>
            <w:b/>
            <w:szCs w:val="24"/>
          </w:rPr>
          <w:t xml:space="preserve"> </w:t>
        </w:r>
        <w:r w:rsidR="00686C6B" w:rsidRPr="00FC576C">
          <w:rPr>
            <w:rStyle w:val="Hyperlink"/>
            <w:rFonts w:eastAsia="Times New Roman" w:cs="Times New Roman"/>
            <w:b/>
            <w:szCs w:val="24"/>
          </w:rPr>
          <w:t>ICARE:</w:t>
        </w:r>
        <w:r w:rsidR="00C80775" w:rsidRPr="00FC576C">
          <w:rPr>
            <w:rStyle w:val="Hyperlink"/>
            <w:rFonts w:eastAsia="Times New Roman" w:cs="Times New Roman"/>
            <w:b/>
            <w:szCs w:val="24"/>
          </w:rPr>
          <w:t xml:space="preserve"> </w:t>
        </w:r>
        <w:r w:rsidR="00686C6B" w:rsidRPr="00FC576C">
          <w:rPr>
            <w:rStyle w:val="Hyperlink"/>
            <w:rFonts w:eastAsia="Times New Roman" w:cs="Times New Roman"/>
            <w:b/>
            <w:szCs w:val="24"/>
          </w:rPr>
          <w:t>Early</w:t>
        </w:r>
        <w:r w:rsidR="00C80775" w:rsidRPr="00FC576C">
          <w:rPr>
            <w:rStyle w:val="Hyperlink"/>
            <w:rFonts w:eastAsia="Times New Roman" w:cs="Times New Roman"/>
            <w:b/>
            <w:szCs w:val="24"/>
          </w:rPr>
          <w:t xml:space="preserve"> </w:t>
        </w:r>
        <w:r w:rsidR="00686C6B" w:rsidRPr="00FC576C">
          <w:rPr>
            <w:rStyle w:val="Hyperlink"/>
            <w:rFonts w:eastAsia="Times New Roman" w:cs="Times New Roman"/>
            <w:b/>
            <w:szCs w:val="24"/>
          </w:rPr>
          <w:t>Independent</w:t>
        </w:r>
        <w:r w:rsidR="00C80775" w:rsidRPr="00FC576C">
          <w:rPr>
            <w:rStyle w:val="Hyperlink"/>
            <w:rFonts w:eastAsia="Times New Roman" w:cs="Times New Roman"/>
            <w:b/>
            <w:szCs w:val="24"/>
          </w:rPr>
          <w:t xml:space="preserve"> </w:t>
        </w:r>
        <w:r w:rsidR="00686C6B" w:rsidRPr="00FC576C">
          <w:rPr>
            <w:rStyle w:val="Hyperlink"/>
            <w:rFonts w:eastAsia="Times New Roman" w:cs="Times New Roman"/>
            <w:b/>
            <w:szCs w:val="24"/>
          </w:rPr>
          <w:t>Comprehensive</w:t>
        </w:r>
        <w:r w:rsidR="00C80775" w:rsidRPr="00FC576C">
          <w:rPr>
            <w:rStyle w:val="Hyperlink"/>
            <w:rFonts w:eastAsia="Times New Roman" w:cs="Times New Roman"/>
            <w:b/>
            <w:szCs w:val="24"/>
          </w:rPr>
          <w:t xml:space="preserve"> </w:t>
        </w:r>
        <w:r w:rsidR="00686C6B" w:rsidRPr="00FC576C">
          <w:rPr>
            <w:rStyle w:val="Hyperlink"/>
            <w:rFonts w:eastAsia="Times New Roman" w:cs="Times New Roman"/>
            <w:b/>
            <w:szCs w:val="24"/>
          </w:rPr>
          <w:t>Adaptive</w:t>
        </w:r>
        <w:r w:rsidR="00C80775" w:rsidRPr="00FC576C">
          <w:rPr>
            <w:rStyle w:val="Hyperlink"/>
            <w:rFonts w:eastAsia="Times New Roman" w:cs="Times New Roman"/>
            <w:b/>
            <w:szCs w:val="24"/>
          </w:rPr>
          <w:t xml:space="preserve"> </w:t>
        </w:r>
        <w:r w:rsidR="00686C6B" w:rsidRPr="00FC576C">
          <w:rPr>
            <w:rStyle w:val="Hyperlink"/>
            <w:rFonts w:eastAsia="Times New Roman" w:cs="Times New Roman"/>
            <w:b/>
            <w:szCs w:val="24"/>
          </w:rPr>
          <w:t>Reading</w:t>
        </w:r>
        <w:r w:rsidR="00C80775" w:rsidRPr="00FC576C">
          <w:rPr>
            <w:rStyle w:val="Hyperlink"/>
            <w:rFonts w:eastAsia="Times New Roman" w:cs="Times New Roman"/>
            <w:b/>
            <w:szCs w:val="24"/>
          </w:rPr>
          <w:t xml:space="preserve"> </w:t>
        </w:r>
        <w:r w:rsidR="00686C6B" w:rsidRPr="00FC576C">
          <w:rPr>
            <w:rStyle w:val="Hyperlink"/>
            <w:rFonts w:eastAsia="Times New Roman" w:cs="Times New Roman"/>
            <w:b/>
            <w:szCs w:val="24"/>
          </w:rPr>
          <w:t>Evaluation</w:t>
        </w:r>
      </w:hyperlink>
    </w:p>
    <w:p w:rsidR="00F005D5" w:rsidRDefault="00F005D5" w:rsidP="00686C6B">
      <w:pPr>
        <w:rPr>
          <w:rFonts w:eastAsia="Times New Roman" w:cs="Times New Roman"/>
          <w:szCs w:val="24"/>
        </w:rPr>
      </w:pPr>
      <w:r>
        <w:rPr>
          <w:rFonts w:eastAsia="Times New Roman" w:cs="Times New Roman"/>
          <w:szCs w:val="24"/>
        </w:rPr>
        <w:t>University of Colorado</w:t>
      </w:r>
    </w:p>
    <w:p w:rsidR="00F005D5" w:rsidRDefault="00F005D5" w:rsidP="00686C6B">
      <w:pPr>
        <w:rPr>
          <w:rFonts w:eastAsia="Times New Roman" w:cs="Times New Roman"/>
          <w:szCs w:val="24"/>
        </w:rPr>
      </w:pPr>
      <w:r>
        <w:rPr>
          <w:rFonts w:eastAsia="Times New Roman" w:cs="Times New Roman"/>
          <w:szCs w:val="24"/>
        </w:rPr>
        <w:t>Wise, Barbara</w:t>
      </w:r>
    </w:p>
    <w:p w:rsidR="00F005D5" w:rsidRDefault="00F005D5" w:rsidP="00F005D5">
      <w:pPr>
        <w:pStyle w:val="NoSpacing"/>
        <w:rPr>
          <w:bCs/>
        </w:rPr>
      </w:pPr>
      <w:bookmarkStart w:id="1471" w:name="_Toc348082327"/>
      <w:bookmarkStart w:id="1472" w:name="_Toc348442689"/>
    </w:p>
    <w:p w:rsidR="00E103A7" w:rsidRPr="00912CB1" w:rsidRDefault="0089480B" w:rsidP="00F005D5">
      <w:pPr>
        <w:pStyle w:val="NoSpacing"/>
      </w:pPr>
      <w:r w:rsidRPr="0089480B">
        <w:rPr>
          <w:bCs/>
        </w:rPr>
        <w:t>Project Website:</w:t>
      </w:r>
      <w:r w:rsidR="00C80775" w:rsidRPr="00912CB1">
        <w:t xml:space="preserve"> </w:t>
      </w:r>
      <w:hyperlink r:id="rId1468" w:history="1">
        <w:r w:rsidR="00E103A7" w:rsidRPr="00912CB1">
          <w:rPr>
            <w:color w:val="0000FF"/>
            <w:u w:val="single"/>
          </w:rPr>
          <w:t>http://carla.colorado.edu/#</w:t>
        </w:r>
      </w:hyperlink>
      <w:r w:rsidR="00C80775" w:rsidRPr="00912CB1">
        <w:t xml:space="preserve"> </w:t>
      </w:r>
    </w:p>
    <w:p w:rsidR="00F005D5" w:rsidRDefault="00F005D5" w:rsidP="00F005D5">
      <w:pPr>
        <w:pStyle w:val="NoSpacing"/>
      </w:pPr>
    </w:p>
    <w:p w:rsidR="00FC576C" w:rsidRPr="00283A1A" w:rsidRDefault="00FC576C" w:rsidP="00F005D5">
      <w:pPr>
        <w:pStyle w:val="NoSpacing"/>
        <w:rPr>
          <w:rStyle w:val="Hyperlink"/>
          <w:rFonts w:cs="Times New Roman"/>
          <w:color w:val="auto"/>
          <w:u w:val="none"/>
        </w:rPr>
      </w:pPr>
      <w:r>
        <w:t>Related IES Projects</w:t>
      </w:r>
      <w:r w:rsidRPr="00283A1A">
        <w:t xml:space="preserve">: </w:t>
      </w:r>
      <w:hyperlink r:id="rId1469" w:history="1">
        <w:r w:rsidRPr="00283A1A">
          <w:rPr>
            <w:rStyle w:val="Hyperlink"/>
            <w:rFonts w:cs="Times New Roman"/>
          </w:rPr>
          <w:t>ICARE: Independent Comprehensive Adaptive Reading Evaluation System</w:t>
        </w:r>
      </w:hyperlink>
      <w:r w:rsidRPr="00283A1A">
        <w:rPr>
          <w:rStyle w:val="Hyperlink"/>
          <w:rFonts w:cs="Times New Roman"/>
          <w:u w:val="none"/>
        </w:rPr>
        <w:t xml:space="preserve"> </w:t>
      </w:r>
      <w:r w:rsidRPr="00283A1A">
        <w:rPr>
          <w:rStyle w:val="Hyperlink"/>
          <w:rFonts w:cs="Times New Roman"/>
          <w:color w:val="auto"/>
          <w:u w:val="none"/>
        </w:rPr>
        <w:t>(</w:t>
      </w:r>
      <w:r w:rsidR="00283A1A" w:rsidRPr="00283A1A">
        <w:rPr>
          <w:rStyle w:val="Hyperlink"/>
          <w:rFonts w:cs="Times New Roman"/>
          <w:color w:val="auto"/>
          <w:u w:val="none"/>
        </w:rPr>
        <w:t>R305G040097)</w:t>
      </w:r>
    </w:p>
    <w:p w:rsidR="00FC576C" w:rsidRPr="00F005D5" w:rsidRDefault="00FC576C" w:rsidP="00F005D5">
      <w:pPr>
        <w:pStyle w:val="NoSpacing"/>
      </w:pPr>
    </w:p>
    <w:p w:rsidR="00F005D5" w:rsidRPr="00F005D5" w:rsidRDefault="00F005D5" w:rsidP="00E91E27">
      <w:pPr>
        <w:pStyle w:val="NoSpacing"/>
        <w:rPr>
          <w:sz w:val="20"/>
        </w:rPr>
      </w:pPr>
      <w:r w:rsidRPr="00F005D5">
        <w:t>P</w:t>
      </w:r>
      <w:r>
        <w:t>ublications:</w:t>
      </w:r>
    </w:p>
    <w:p w:rsidR="00E103A7" w:rsidRPr="00F005D5" w:rsidRDefault="00E103A7" w:rsidP="00F005D5">
      <w:pPr>
        <w:pStyle w:val="NoSpacing"/>
        <w:ind w:left="720"/>
        <w:rPr>
          <w:sz w:val="20"/>
        </w:rPr>
      </w:pPr>
      <w:r w:rsidRPr="00F005D5">
        <w:rPr>
          <w:sz w:val="20"/>
        </w:rPr>
        <w:t>Brojde,</w:t>
      </w:r>
      <w:r w:rsidR="00C80775" w:rsidRPr="00F005D5">
        <w:rPr>
          <w:sz w:val="20"/>
        </w:rPr>
        <w:t xml:space="preserve"> </w:t>
      </w:r>
      <w:r w:rsidRPr="00F005D5">
        <w:rPr>
          <w:sz w:val="20"/>
        </w:rPr>
        <w:t>C.,</w:t>
      </w:r>
      <w:r w:rsidR="00C80775" w:rsidRPr="00F005D5">
        <w:rPr>
          <w:sz w:val="20"/>
        </w:rPr>
        <w:t xml:space="preserve"> </w:t>
      </w:r>
      <w:r w:rsidR="00251345">
        <w:rPr>
          <w:sz w:val="20"/>
        </w:rPr>
        <w:t>and</w:t>
      </w:r>
      <w:r w:rsidR="00C80775" w:rsidRPr="00F005D5">
        <w:rPr>
          <w:sz w:val="20"/>
        </w:rPr>
        <w:t xml:space="preserve"> </w:t>
      </w:r>
      <w:r w:rsidRPr="00F005D5">
        <w:rPr>
          <w:sz w:val="20"/>
        </w:rPr>
        <w:t>Wise,</w:t>
      </w:r>
      <w:r w:rsidR="00C80775" w:rsidRPr="00F005D5">
        <w:rPr>
          <w:sz w:val="20"/>
        </w:rPr>
        <w:t xml:space="preserve"> </w:t>
      </w:r>
      <w:r w:rsidRPr="00F005D5">
        <w:rPr>
          <w:sz w:val="20"/>
        </w:rPr>
        <w:t>B.</w:t>
      </w:r>
      <w:r w:rsidR="00C80775" w:rsidRPr="00F005D5">
        <w:rPr>
          <w:sz w:val="20"/>
        </w:rPr>
        <w:t xml:space="preserve"> </w:t>
      </w:r>
      <w:r w:rsidRPr="00F005D5">
        <w:rPr>
          <w:sz w:val="20"/>
        </w:rPr>
        <w:t>(2008).</w:t>
      </w:r>
      <w:r w:rsidR="00C80775" w:rsidRPr="00F005D5">
        <w:rPr>
          <w:sz w:val="20"/>
        </w:rPr>
        <w:t xml:space="preserve"> </w:t>
      </w:r>
      <w:r w:rsidRPr="00F005D5">
        <w:rPr>
          <w:sz w:val="20"/>
        </w:rPr>
        <w:t>An</w:t>
      </w:r>
      <w:r w:rsidR="00C80775" w:rsidRPr="00F005D5">
        <w:rPr>
          <w:sz w:val="20"/>
        </w:rPr>
        <w:t xml:space="preserve"> </w:t>
      </w:r>
      <w:r w:rsidRPr="00F005D5">
        <w:rPr>
          <w:sz w:val="20"/>
        </w:rPr>
        <w:t>Evaluation</w:t>
      </w:r>
      <w:r w:rsidR="00C80775" w:rsidRPr="00F005D5">
        <w:rPr>
          <w:sz w:val="20"/>
        </w:rPr>
        <w:t xml:space="preserve"> </w:t>
      </w:r>
      <w:r w:rsidRPr="00F005D5">
        <w:rPr>
          <w:sz w:val="20"/>
        </w:rPr>
        <w:t>of</w:t>
      </w:r>
      <w:r w:rsidR="00C80775" w:rsidRPr="00F005D5">
        <w:rPr>
          <w:sz w:val="20"/>
        </w:rPr>
        <w:t xml:space="preserve"> </w:t>
      </w:r>
      <w:r w:rsidRPr="00F005D5">
        <w:rPr>
          <w:sz w:val="20"/>
        </w:rPr>
        <w:t>the</w:t>
      </w:r>
      <w:r w:rsidR="00C80775" w:rsidRPr="00F005D5">
        <w:rPr>
          <w:sz w:val="20"/>
        </w:rPr>
        <w:t xml:space="preserve"> </w:t>
      </w:r>
      <w:r w:rsidRPr="00F005D5">
        <w:rPr>
          <w:sz w:val="20"/>
        </w:rPr>
        <w:t>Testing</w:t>
      </w:r>
      <w:r w:rsidR="00C80775" w:rsidRPr="00F005D5">
        <w:rPr>
          <w:sz w:val="20"/>
        </w:rPr>
        <w:t xml:space="preserve"> </w:t>
      </w:r>
      <w:r w:rsidRPr="00F005D5">
        <w:rPr>
          <w:sz w:val="20"/>
        </w:rPr>
        <w:t>Effect</w:t>
      </w:r>
      <w:r w:rsidR="00C80775" w:rsidRPr="00F005D5">
        <w:rPr>
          <w:sz w:val="20"/>
        </w:rPr>
        <w:t xml:space="preserve"> </w:t>
      </w:r>
      <w:r w:rsidRPr="00F005D5">
        <w:rPr>
          <w:sz w:val="20"/>
        </w:rPr>
        <w:t>with</w:t>
      </w:r>
      <w:r w:rsidR="00C80775" w:rsidRPr="00F005D5">
        <w:rPr>
          <w:sz w:val="20"/>
        </w:rPr>
        <w:t xml:space="preserve"> </w:t>
      </w:r>
      <w:r w:rsidRPr="00F005D5">
        <w:rPr>
          <w:sz w:val="20"/>
        </w:rPr>
        <w:t>Third</w:t>
      </w:r>
      <w:r w:rsidR="00C80775" w:rsidRPr="00F005D5">
        <w:rPr>
          <w:sz w:val="20"/>
        </w:rPr>
        <w:t xml:space="preserve"> </w:t>
      </w:r>
      <w:r w:rsidRPr="00F005D5">
        <w:rPr>
          <w:sz w:val="20"/>
        </w:rPr>
        <w:t>Grade</w:t>
      </w:r>
      <w:r w:rsidR="00C80775" w:rsidRPr="00F005D5">
        <w:rPr>
          <w:sz w:val="20"/>
        </w:rPr>
        <w:t xml:space="preserve"> </w:t>
      </w:r>
      <w:r w:rsidRPr="00F005D5">
        <w:rPr>
          <w:sz w:val="20"/>
        </w:rPr>
        <w:t>Students.</w:t>
      </w:r>
      <w:r w:rsidR="00C80775" w:rsidRPr="00F005D5">
        <w:rPr>
          <w:sz w:val="20"/>
        </w:rPr>
        <w:t xml:space="preserve"> </w:t>
      </w:r>
      <w:r w:rsidRPr="00F005D5">
        <w:rPr>
          <w:sz w:val="20"/>
        </w:rPr>
        <w:t>In</w:t>
      </w:r>
      <w:r w:rsidR="00C80775" w:rsidRPr="00F005D5">
        <w:rPr>
          <w:sz w:val="20"/>
        </w:rPr>
        <w:t xml:space="preserve"> </w:t>
      </w:r>
      <w:r w:rsidRPr="00F005D5">
        <w:rPr>
          <w:sz w:val="20"/>
        </w:rPr>
        <w:t>B.</w:t>
      </w:r>
      <w:r w:rsidR="00C80775" w:rsidRPr="00F005D5">
        <w:rPr>
          <w:sz w:val="20"/>
        </w:rPr>
        <w:t xml:space="preserve"> </w:t>
      </w:r>
      <w:r w:rsidRPr="00F005D5">
        <w:rPr>
          <w:sz w:val="20"/>
        </w:rPr>
        <w:t>C.</w:t>
      </w:r>
      <w:r w:rsidR="00C80775" w:rsidRPr="00F005D5">
        <w:rPr>
          <w:sz w:val="20"/>
        </w:rPr>
        <w:t xml:space="preserve"> </w:t>
      </w:r>
      <w:r w:rsidRPr="00F005D5">
        <w:rPr>
          <w:sz w:val="20"/>
        </w:rPr>
        <w:t>Love,</w:t>
      </w:r>
      <w:r w:rsidR="00C80775" w:rsidRPr="00F005D5">
        <w:rPr>
          <w:sz w:val="20"/>
        </w:rPr>
        <w:t xml:space="preserve"> </w:t>
      </w:r>
      <w:r w:rsidRPr="00F005D5">
        <w:rPr>
          <w:sz w:val="20"/>
        </w:rPr>
        <w:t>K.</w:t>
      </w:r>
      <w:r w:rsidR="00C80775" w:rsidRPr="00F005D5">
        <w:rPr>
          <w:sz w:val="20"/>
        </w:rPr>
        <w:t xml:space="preserve"> </w:t>
      </w:r>
      <w:r w:rsidRPr="00F005D5">
        <w:rPr>
          <w:sz w:val="20"/>
        </w:rPr>
        <w:t>McRae,</w:t>
      </w:r>
      <w:r w:rsidR="00C80775" w:rsidRPr="00F005D5">
        <w:rPr>
          <w:sz w:val="20"/>
        </w:rPr>
        <w:t xml:space="preserve"> </w:t>
      </w:r>
      <w:r w:rsidR="00251345">
        <w:rPr>
          <w:sz w:val="20"/>
        </w:rPr>
        <w:t>and</w:t>
      </w:r>
      <w:r w:rsidR="00C80775" w:rsidRPr="00F005D5">
        <w:rPr>
          <w:sz w:val="20"/>
        </w:rPr>
        <w:t xml:space="preserve"> </w:t>
      </w:r>
      <w:r w:rsidRPr="00F005D5">
        <w:rPr>
          <w:sz w:val="20"/>
        </w:rPr>
        <w:t>V.</w:t>
      </w:r>
      <w:r w:rsidR="00C80775" w:rsidRPr="00F005D5">
        <w:rPr>
          <w:sz w:val="20"/>
        </w:rPr>
        <w:t xml:space="preserve"> </w:t>
      </w:r>
      <w:r w:rsidRPr="00F005D5">
        <w:rPr>
          <w:sz w:val="20"/>
        </w:rPr>
        <w:t>M.</w:t>
      </w:r>
      <w:r w:rsidR="00C80775" w:rsidRPr="00F005D5">
        <w:rPr>
          <w:sz w:val="20"/>
        </w:rPr>
        <w:t xml:space="preserve"> </w:t>
      </w:r>
      <w:r w:rsidRPr="00F005D5">
        <w:rPr>
          <w:sz w:val="20"/>
        </w:rPr>
        <w:t>Sloutsky</w:t>
      </w:r>
      <w:r w:rsidR="00C80775" w:rsidRPr="00F005D5">
        <w:rPr>
          <w:sz w:val="20"/>
        </w:rPr>
        <w:t xml:space="preserve"> </w:t>
      </w:r>
      <w:r w:rsidRPr="00F005D5">
        <w:rPr>
          <w:sz w:val="20"/>
        </w:rPr>
        <w:t>(Eds.),</w:t>
      </w:r>
      <w:r w:rsidR="00C80775" w:rsidRPr="00F005D5">
        <w:rPr>
          <w:sz w:val="20"/>
        </w:rPr>
        <w:t xml:space="preserve"> </w:t>
      </w:r>
      <w:r w:rsidRPr="00F005D5">
        <w:rPr>
          <w:i/>
          <w:iCs/>
          <w:sz w:val="20"/>
        </w:rPr>
        <w:t>Proceedings</w:t>
      </w:r>
      <w:r w:rsidR="00C80775" w:rsidRPr="00F005D5">
        <w:rPr>
          <w:i/>
          <w:iCs/>
          <w:sz w:val="20"/>
        </w:rPr>
        <w:t xml:space="preserve"> </w:t>
      </w:r>
      <w:r w:rsidRPr="00F005D5">
        <w:rPr>
          <w:i/>
          <w:iCs/>
          <w:sz w:val="20"/>
        </w:rPr>
        <w:t>of</w:t>
      </w:r>
      <w:r w:rsidR="00C80775" w:rsidRPr="00F005D5">
        <w:rPr>
          <w:i/>
          <w:iCs/>
          <w:sz w:val="20"/>
        </w:rPr>
        <w:t xml:space="preserve"> </w:t>
      </w:r>
      <w:r w:rsidRPr="00F005D5">
        <w:rPr>
          <w:i/>
          <w:iCs/>
          <w:sz w:val="20"/>
        </w:rPr>
        <w:t>the</w:t>
      </w:r>
      <w:r w:rsidR="00C80775" w:rsidRPr="00F005D5">
        <w:rPr>
          <w:i/>
          <w:iCs/>
          <w:sz w:val="20"/>
        </w:rPr>
        <w:t xml:space="preserve"> </w:t>
      </w:r>
      <w:r w:rsidRPr="00F005D5">
        <w:rPr>
          <w:i/>
          <w:iCs/>
          <w:sz w:val="20"/>
        </w:rPr>
        <w:t>30</w:t>
      </w:r>
      <w:r w:rsidRPr="00F005D5">
        <w:rPr>
          <w:i/>
          <w:iCs/>
          <w:sz w:val="20"/>
          <w:vertAlign w:val="superscript"/>
        </w:rPr>
        <w:t>th</w:t>
      </w:r>
      <w:r w:rsidR="00C80775" w:rsidRPr="00F005D5">
        <w:rPr>
          <w:i/>
          <w:iCs/>
          <w:sz w:val="20"/>
        </w:rPr>
        <w:t xml:space="preserve"> </w:t>
      </w:r>
      <w:r w:rsidRPr="00F005D5">
        <w:rPr>
          <w:i/>
          <w:iCs/>
          <w:sz w:val="20"/>
        </w:rPr>
        <w:t>Annual</w:t>
      </w:r>
      <w:r w:rsidR="00C80775" w:rsidRPr="00F005D5">
        <w:rPr>
          <w:i/>
          <w:iCs/>
          <w:sz w:val="20"/>
        </w:rPr>
        <w:t xml:space="preserve"> </w:t>
      </w:r>
      <w:r w:rsidRPr="00F005D5">
        <w:rPr>
          <w:i/>
          <w:iCs/>
          <w:sz w:val="20"/>
        </w:rPr>
        <w:t>Conference</w:t>
      </w:r>
      <w:r w:rsidR="00C80775" w:rsidRPr="00F005D5">
        <w:rPr>
          <w:i/>
          <w:iCs/>
          <w:sz w:val="20"/>
        </w:rPr>
        <w:t xml:space="preserve"> </w:t>
      </w:r>
      <w:r w:rsidRPr="00F005D5">
        <w:rPr>
          <w:i/>
          <w:iCs/>
          <w:sz w:val="20"/>
        </w:rPr>
        <w:t>of</w:t>
      </w:r>
      <w:r w:rsidR="00C80775" w:rsidRPr="00F005D5">
        <w:rPr>
          <w:i/>
          <w:iCs/>
          <w:sz w:val="20"/>
        </w:rPr>
        <w:t xml:space="preserve"> </w:t>
      </w:r>
      <w:r w:rsidRPr="00F005D5">
        <w:rPr>
          <w:i/>
          <w:iCs/>
          <w:sz w:val="20"/>
        </w:rPr>
        <w:t>the</w:t>
      </w:r>
      <w:r w:rsidR="00C80775" w:rsidRPr="00F005D5">
        <w:rPr>
          <w:i/>
          <w:iCs/>
          <w:sz w:val="20"/>
        </w:rPr>
        <w:t xml:space="preserve"> </w:t>
      </w:r>
      <w:r w:rsidRPr="00F005D5">
        <w:rPr>
          <w:i/>
          <w:iCs/>
          <w:sz w:val="20"/>
        </w:rPr>
        <w:t>Cognitive</w:t>
      </w:r>
      <w:r w:rsidR="00C80775" w:rsidRPr="00F005D5">
        <w:rPr>
          <w:i/>
          <w:iCs/>
          <w:sz w:val="20"/>
        </w:rPr>
        <w:t xml:space="preserve"> </w:t>
      </w:r>
      <w:r w:rsidRPr="00F005D5">
        <w:rPr>
          <w:i/>
          <w:iCs/>
          <w:sz w:val="20"/>
        </w:rPr>
        <w:t>Science</w:t>
      </w:r>
      <w:r w:rsidR="00C80775" w:rsidRPr="00F005D5">
        <w:rPr>
          <w:i/>
          <w:iCs/>
          <w:sz w:val="20"/>
        </w:rPr>
        <w:t xml:space="preserve"> </w:t>
      </w:r>
      <w:r w:rsidRPr="00F005D5">
        <w:rPr>
          <w:i/>
          <w:iCs/>
          <w:sz w:val="20"/>
        </w:rPr>
        <w:t>Society</w:t>
      </w:r>
      <w:r w:rsidR="00C80775" w:rsidRPr="00F005D5">
        <w:rPr>
          <w:sz w:val="20"/>
        </w:rPr>
        <w:t xml:space="preserve"> </w:t>
      </w:r>
      <w:r w:rsidRPr="00F005D5">
        <w:rPr>
          <w:sz w:val="20"/>
        </w:rPr>
        <w:t>(</w:t>
      </w:r>
      <w:r w:rsidR="00E91E27">
        <w:rPr>
          <w:sz w:val="20"/>
        </w:rPr>
        <w:t>pp</w:t>
      </w:r>
      <w:r w:rsidRPr="00F005D5">
        <w:rPr>
          <w:sz w:val="20"/>
        </w:rPr>
        <w:t>.</w:t>
      </w:r>
      <w:r w:rsidR="00C80775" w:rsidRPr="00F005D5">
        <w:rPr>
          <w:sz w:val="20"/>
        </w:rPr>
        <w:t xml:space="preserve"> </w:t>
      </w:r>
      <w:r w:rsidRPr="00F005D5">
        <w:rPr>
          <w:sz w:val="20"/>
        </w:rPr>
        <w:t>1362-1367).</w:t>
      </w:r>
      <w:r w:rsidR="00C80775" w:rsidRPr="00F005D5">
        <w:rPr>
          <w:sz w:val="20"/>
        </w:rPr>
        <w:t xml:space="preserve"> </w:t>
      </w:r>
      <w:r w:rsidRPr="00F005D5">
        <w:rPr>
          <w:sz w:val="20"/>
        </w:rPr>
        <w:t>Washington,</w:t>
      </w:r>
      <w:r w:rsidR="00C80775" w:rsidRPr="00F005D5">
        <w:rPr>
          <w:sz w:val="20"/>
        </w:rPr>
        <w:t xml:space="preserve"> </w:t>
      </w:r>
      <w:r w:rsidRPr="00F005D5">
        <w:rPr>
          <w:sz w:val="20"/>
        </w:rPr>
        <w:t>DC:</w:t>
      </w:r>
      <w:r w:rsidR="00C80775" w:rsidRPr="00F005D5">
        <w:rPr>
          <w:sz w:val="20"/>
        </w:rPr>
        <w:t xml:space="preserve"> </w:t>
      </w:r>
      <w:r w:rsidRPr="00F005D5">
        <w:rPr>
          <w:sz w:val="20"/>
        </w:rPr>
        <w:t>Cognitive</w:t>
      </w:r>
      <w:r w:rsidR="00C80775" w:rsidRPr="00F005D5">
        <w:rPr>
          <w:sz w:val="20"/>
        </w:rPr>
        <w:t xml:space="preserve"> </w:t>
      </w:r>
      <w:r w:rsidRPr="00F005D5">
        <w:rPr>
          <w:sz w:val="20"/>
        </w:rPr>
        <w:t>Science</w:t>
      </w:r>
      <w:r w:rsidR="00C80775" w:rsidRPr="00F005D5">
        <w:rPr>
          <w:sz w:val="20"/>
        </w:rPr>
        <w:t xml:space="preserve"> </w:t>
      </w:r>
      <w:r w:rsidRPr="00F005D5">
        <w:rPr>
          <w:sz w:val="20"/>
        </w:rPr>
        <w:t>Society.</w:t>
      </w:r>
      <w:r w:rsidR="00C80775" w:rsidRPr="00F005D5">
        <w:rPr>
          <w:sz w:val="20"/>
        </w:rPr>
        <w:t xml:space="preserve"> </w:t>
      </w:r>
    </w:p>
    <w:p w:rsidR="00F005D5" w:rsidRPr="00F005D5" w:rsidRDefault="00F005D5" w:rsidP="00F005D5">
      <w:pPr>
        <w:pStyle w:val="NoSpacing"/>
        <w:ind w:left="1440"/>
        <w:rPr>
          <w:sz w:val="20"/>
        </w:rPr>
      </w:pPr>
    </w:p>
    <w:p w:rsidR="00E103A7" w:rsidRDefault="00E103A7" w:rsidP="00F005D5">
      <w:pPr>
        <w:pStyle w:val="NoSpacing"/>
        <w:ind w:left="720"/>
        <w:rPr>
          <w:sz w:val="20"/>
        </w:rPr>
      </w:pPr>
      <w:r w:rsidRPr="00F005D5">
        <w:rPr>
          <w:sz w:val="20"/>
        </w:rPr>
        <w:t>Wise,</w:t>
      </w:r>
      <w:r w:rsidR="00C80775" w:rsidRPr="00F005D5">
        <w:rPr>
          <w:sz w:val="20"/>
        </w:rPr>
        <w:t xml:space="preserve"> </w:t>
      </w:r>
      <w:r w:rsidRPr="00F005D5">
        <w:rPr>
          <w:sz w:val="20"/>
        </w:rPr>
        <w:t>B.</w:t>
      </w:r>
      <w:r w:rsidR="00C80775" w:rsidRPr="00F005D5">
        <w:rPr>
          <w:sz w:val="20"/>
        </w:rPr>
        <w:t xml:space="preserve"> </w:t>
      </w:r>
      <w:r w:rsidR="00251345">
        <w:rPr>
          <w:sz w:val="20"/>
        </w:rPr>
        <w:t>and</w:t>
      </w:r>
      <w:r w:rsidR="00C80775" w:rsidRPr="00F005D5">
        <w:rPr>
          <w:sz w:val="20"/>
        </w:rPr>
        <w:t xml:space="preserve"> </w:t>
      </w:r>
      <w:r w:rsidRPr="00F005D5">
        <w:rPr>
          <w:sz w:val="20"/>
        </w:rPr>
        <w:t>Van</w:t>
      </w:r>
      <w:r w:rsidR="00C80775" w:rsidRPr="00F005D5">
        <w:rPr>
          <w:sz w:val="20"/>
        </w:rPr>
        <w:t xml:space="preserve"> </w:t>
      </w:r>
      <w:r w:rsidRPr="00F005D5">
        <w:rPr>
          <w:sz w:val="20"/>
        </w:rPr>
        <w:t>Vuuren,</w:t>
      </w:r>
      <w:r w:rsidR="00C80775" w:rsidRPr="00F005D5">
        <w:rPr>
          <w:sz w:val="20"/>
        </w:rPr>
        <w:t xml:space="preserve"> </w:t>
      </w:r>
      <w:r w:rsidRPr="00F005D5">
        <w:rPr>
          <w:sz w:val="20"/>
        </w:rPr>
        <w:t>S.</w:t>
      </w:r>
      <w:r w:rsidR="00C80775" w:rsidRPr="00F005D5">
        <w:rPr>
          <w:sz w:val="20"/>
        </w:rPr>
        <w:t xml:space="preserve"> </w:t>
      </w:r>
      <w:r w:rsidRPr="00F005D5">
        <w:rPr>
          <w:sz w:val="20"/>
        </w:rPr>
        <w:t>(2007).</w:t>
      </w:r>
      <w:r w:rsidR="00C80775" w:rsidRPr="00F005D5">
        <w:rPr>
          <w:sz w:val="20"/>
        </w:rPr>
        <w:t xml:space="preserve"> </w:t>
      </w:r>
      <w:r w:rsidRPr="00F005D5">
        <w:rPr>
          <w:sz w:val="20"/>
        </w:rPr>
        <w:t>Choosing</w:t>
      </w:r>
      <w:r w:rsidR="00C80775" w:rsidRPr="00F005D5">
        <w:rPr>
          <w:sz w:val="20"/>
        </w:rPr>
        <w:t xml:space="preserve"> </w:t>
      </w:r>
      <w:r w:rsidRPr="00F005D5">
        <w:rPr>
          <w:sz w:val="20"/>
        </w:rPr>
        <w:t>Software</w:t>
      </w:r>
      <w:r w:rsidR="00C80775" w:rsidRPr="00F005D5">
        <w:rPr>
          <w:sz w:val="20"/>
        </w:rPr>
        <w:t xml:space="preserve"> </w:t>
      </w:r>
      <w:r w:rsidRPr="00F005D5">
        <w:rPr>
          <w:sz w:val="20"/>
        </w:rPr>
        <w:t>Gems</w:t>
      </w:r>
      <w:r w:rsidR="00C80775" w:rsidRPr="00F005D5">
        <w:rPr>
          <w:sz w:val="20"/>
        </w:rPr>
        <w:t xml:space="preserve"> </w:t>
      </w:r>
      <w:r w:rsidRPr="00F005D5">
        <w:rPr>
          <w:sz w:val="20"/>
        </w:rPr>
        <w:t>to</w:t>
      </w:r>
      <w:r w:rsidR="00C80775" w:rsidRPr="00F005D5">
        <w:rPr>
          <w:sz w:val="20"/>
        </w:rPr>
        <w:t xml:space="preserve"> </w:t>
      </w:r>
      <w:r w:rsidRPr="00F005D5">
        <w:rPr>
          <w:sz w:val="20"/>
        </w:rPr>
        <w:t>Improve</w:t>
      </w:r>
      <w:r w:rsidR="00C80775" w:rsidRPr="00F005D5">
        <w:rPr>
          <w:sz w:val="20"/>
        </w:rPr>
        <w:t xml:space="preserve"> </w:t>
      </w:r>
      <w:r w:rsidRPr="00F005D5">
        <w:rPr>
          <w:sz w:val="20"/>
        </w:rPr>
        <w:t>Your</w:t>
      </w:r>
      <w:r w:rsidR="00C80775" w:rsidRPr="00F005D5">
        <w:rPr>
          <w:sz w:val="20"/>
        </w:rPr>
        <w:t xml:space="preserve"> </w:t>
      </w:r>
      <w:r w:rsidRPr="00F005D5">
        <w:rPr>
          <w:sz w:val="20"/>
        </w:rPr>
        <w:t>Child's</w:t>
      </w:r>
      <w:r w:rsidR="00C80775" w:rsidRPr="00F005D5">
        <w:rPr>
          <w:sz w:val="20"/>
        </w:rPr>
        <w:t xml:space="preserve"> </w:t>
      </w:r>
      <w:r w:rsidRPr="00F005D5">
        <w:rPr>
          <w:sz w:val="20"/>
        </w:rPr>
        <w:t>Reading.</w:t>
      </w:r>
      <w:r w:rsidR="00C80775" w:rsidRPr="00F005D5">
        <w:rPr>
          <w:sz w:val="20"/>
        </w:rPr>
        <w:t xml:space="preserve"> </w:t>
      </w:r>
      <w:r w:rsidRPr="00F005D5">
        <w:rPr>
          <w:i/>
          <w:iCs/>
          <w:sz w:val="20"/>
        </w:rPr>
        <w:t>Perspectives</w:t>
      </w:r>
      <w:r w:rsidR="00C80775" w:rsidRPr="00F005D5">
        <w:rPr>
          <w:i/>
          <w:iCs/>
          <w:sz w:val="20"/>
        </w:rPr>
        <w:t xml:space="preserve"> </w:t>
      </w:r>
      <w:r w:rsidRPr="00F005D5">
        <w:rPr>
          <w:i/>
          <w:iCs/>
          <w:sz w:val="20"/>
        </w:rPr>
        <w:t>on</w:t>
      </w:r>
      <w:r w:rsidR="00C80775" w:rsidRPr="00F005D5">
        <w:rPr>
          <w:i/>
          <w:iCs/>
          <w:sz w:val="20"/>
        </w:rPr>
        <w:t xml:space="preserve"> </w:t>
      </w:r>
      <w:r w:rsidRPr="00F005D5">
        <w:rPr>
          <w:i/>
          <w:iCs/>
          <w:sz w:val="20"/>
        </w:rPr>
        <w:t>Language</w:t>
      </w:r>
      <w:r w:rsidR="00C80775" w:rsidRPr="00F005D5">
        <w:rPr>
          <w:i/>
          <w:iCs/>
          <w:sz w:val="20"/>
        </w:rPr>
        <w:t xml:space="preserve"> </w:t>
      </w:r>
      <w:r w:rsidRPr="00F005D5">
        <w:rPr>
          <w:i/>
          <w:iCs/>
          <w:sz w:val="20"/>
        </w:rPr>
        <w:t>and</w:t>
      </w:r>
      <w:r w:rsidR="00C80775" w:rsidRPr="00F005D5">
        <w:rPr>
          <w:i/>
          <w:iCs/>
          <w:sz w:val="20"/>
        </w:rPr>
        <w:t xml:space="preserve"> </w:t>
      </w:r>
      <w:r w:rsidRPr="00F005D5">
        <w:rPr>
          <w:i/>
          <w:iCs/>
          <w:sz w:val="20"/>
        </w:rPr>
        <w:t>Literacy</w:t>
      </w:r>
      <w:r w:rsidRPr="00F005D5">
        <w:rPr>
          <w:sz w:val="20"/>
        </w:rPr>
        <w:t>,</w:t>
      </w:r>
      <w:r w:rsidR="00C80775" w:rsidRPr="00F005D5">
        <w:rPr>
          <w:sz w:val="20"/>
        </w:rPr>
        <w:t xml:space="preserve"> </w:t>
      </w:r>
      <w:r w:rsidRPr="00F005D5">
        <w:rPr>
          <w:sz w:val="20"/>
        </w:rPr>
        <w:t>33:3,</w:t>
      </w:r>
      <w:r w:rsidR="00C80775" w:rsidRPr="00F005D5">
        <w:rPr>
          <w:sz w:val="20"/>
        </w:rPr>
        <w:t xml:space="preserve"> </w:t>
      </w:r>
      <w:r w:rsidRPr="00F005D5">
        <w:rPr>
          <w:sz w:val="20"/>
        </w:rPr>
        <w:t>34-38.</w:t>
      </w:r>
      <w:r w:rsidR="00C80775" w:rsidRPr="00F005D5">
        <w:rPr>
          <w:sz w:val="20"/>
        </w:rPr>
        <w:t xml:space="preserve"> </w:t>
      </w:r>
    </w:p>
    <w:p w:rsidR="00622B66" w:rsidRDefault="00622B66" w:rsidP="00F005D5">
      <w:pPr>
        <w:pStyle w:val="NoSpacing"/>
        <w:ind w:left="720"/>
        <w:rPr>
          <w:sz w:val="20"/>
        </w:rPr>
      </w:pPr>
    </w:p>
    <w:p w:rsidR="00622B66" w:rsidRPr="00F005D5" w:rsidRDefault="00622B66" w:rsidP="00622B66">
      <w:pPr>
        <w:pStyle w:val="NoSpacing"/>
        <w:ind w:left="720"/>
        <w:rPr>
          <w:sz w:val="20"/>
        </w:rPr>
      </w:pPr>
      <w:r w:rsidRPr="00622B66">
        <w:rPr>
          <w:sz w:val="20"/>
        </w:rPr>
        <w:t xml:space="preserve">Wise, B., Rogan, L., </w:t>
      </w:r>
      <w:r w:rsidR="00522001">
        <w:rPr>
          <w:sz w:val="20"/>
        </w:rPr>
        <w:t>and</w:t>
      </w:r>
      <w:r w:rsidRPr="00622B66">
        <w:rPr>
          <w:sz w:val="20"/>
        </w:rPr>
        <w:t xml:space="preserve"> Sessions, L. (2009). Sharing Research Knowledge With Teachers: The Story Of Linguistic Remedies. In S. </w:t>
      </w:r>
      <w:r>
        <w:rPr>
          <w:sz w:val="20"/>
        </w:rPr>
        <w:t>Rosenfield, V. Berninger (Eds.)</w:t>
      </w:r>
      <w:r w:rsidRPr="00622B66">
        <w:rPr>
          <w:sz w:val="20"/>
        </w:rPr>
        <w:t xml:space="preserve">, </w:t>
      </w:r>
      <w:r w:rsidRPr="00622B66">
        <w:rPr>
          <w:i/>
          <w:iCs/>
          <w:sz w:val="20"/>
        </w:rPr>
        <w:t>Implementing evidence-based academic interventions in school settings</w:t>
      </w:r>
      <w:r w:rsidRPr="00622B66">
        <w:rPr>
          <w:sz w:val="20"/>
        </w:rPr>
        <w:t xml:space="preserve"> (</w:t>
      </w:r>
      <w:r w:rsidR="00E91E27">
        <w:rPr>
          <w:sz w:val="20"/>
        </w:rPr>
        <w:t>pp</w:t>
      </w:r>
      <w:r w:rsidRPr="00622B66">
        <w:rPr>
          <w:sz w:val="20"/>
        </w:rPr>
        <w:t xml:space="preserve">. 443-477). New York, NY US: Oxford University Press. </w:t>
      </w:r>
    </w:p>
    <w:p w:rsidR="00F005D5" w:rsidRDefault="00F005D5" w:rsidP="00F005D5">
      <w:pPr>
        <w:pStyle w:val="NoSpacing"/>
      </w:pPr>
    </w:p>
    <w:p w:rsidR="00F005D5" w:rsidRDefault="00F005D5" w:rsidP="00F005D5">
      <w:pPr>
        <w:pStyle w:val="NoSpacing"/>
      </w:pPr>
    </w:p>
    <w:p w:rsidR="00686C6B" w:rsidRPr="00F005D5" w:rsidRDefault="00686C6B" w:rsidP="00F005D5">
      <w:pPr>
        <w:pStyle w:val="Heading3"/>
        <w:rPr>
          <w:rFonts w:eastAsia="Times New Roman" w:cs="Times New Roman"/>
        </w:rPr>
      </w:pPr>
      <w:bookmarkStart w:id="1473" w:name="_Toc372556689"/>
      <w:r w:rsidRPr="00912CB1">
        <w:rPr>
          <w:rFonts w:eastAsia="Times New Roman" w:cs="Times New Roman"/>
        </w:rPr>
        <w:t>R305A070324</w:t>
      </w:r>
      <w:bookmarkEnd w:id="1471"/>
      <w:bookmarkEnd w:id="1472"/>
      <w:bookmarkEnd w:id="1473"/>
    </w:p>
    <w:p w:rsidR="00F005D5" w:rsidRPr="00E27CF3" w:rsidRDefault="002C2386" w:rsidP="00686C6B">
      <w:pPr>
        <w:rPr>
          <w:rFonts w:eastAsia="Times New Roman" w:cs="Times New Roman"/>
          <w:b/>
          <w:szCs w:val="24"/>
        </w:rPr>
      </w:pPr>
      <w:hyperlink r:id="rId1470" w:history="1">
        <w:r w:rsidR="00686C6B" w:rsidRPr="00E27CF3">
          <w:rPr>
            <w:rStyle w:val="Hyperlink"/>
            <w:rFonts w:eastAsia="Times New Roman" w:cs="Times New Roman"/>
            <w:b/>
            <w:szCs w:val="24"/>
          </w:rPr>
          <w:t>Efficacy</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of</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Sound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Partners</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Su</w:t>
        </w:r>
        <w:r w:rsidR="00E91E27">
          <w:rPr>
            <w:rStyle w:val="Hyperlink"/>
            <w:rFonts w:eastAsia="Times New Roman" w:cs="Times New Roman"/>
            <w:b/>
            <w:szCs w:val="24"/>
          </w:rPr>
          <w:t>pp</w:t>
        </w:r>
        <w:r w:rsidR="00686C6B" w:rsidRPr="00E27CF3">
          <w:rPr>
            <w:rStyle w:val="Hyperlink"/>
            <w:rFonts w:eastAsia="Times New Roman" w:cs="Times New Roman"/>
            <w:b/>
            <w:szCs w:val="24"/>
          </w:rPr>
          <w:t>lemental</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Tutoring</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for</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ELL</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Students,</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Grades</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K-1</w:t>
        </w:r>
      </w:hyperlink>
    </w:p>
    <w:p w:rsidR="00F005D5" w:rsidRDefault="00F005D5" w:rsidP="00686C6B">
      <w:pPr>
        <w:rPr>
          <w:rFonts w:eastAsia="Times New Roman" w:cs="Times New Roman"/>
          <w:szCs w:val="24"/>
        </w:rPr>
      </w:pPr>
      <w:r>
        <w:rPr>
          <w:rFonts w:eastAsia="Times New Roman" w:cs="Times New Roman"/>
          <w:szCs w:val="24"/>
        </w:rPr>
        <w:t>Washington Research Institute</w:t>
      </w:r>
    </w:p>
    <w:p w:rsidR="00F005D5" w:rsidRDefault="00F005D5" w:rsidP="00686C6B">
      <w:pPr>
        <w:rPr>
          <w:rFonts w:eastAsia="Times New Roman" w:cs="Times New Roman"/>
          <w:szCs w:val="24"/>
        </w:rPr>
      </w:pPr>
      <w:r>
        <w:rPr>
          <w:rFonts w:eastAsia="Times New Roman" w:cs="Times New Roman"/>
          <w:szCs w:val="24"/>
        </w:rPr>
        <w:t>Vadasy, Patricia</w:t>
      </w:r>
    </w:p>
    <w:p w:rsidR="004E66DA" w:rsidRPr="00912CB1" w:rsidRDefault="004E66DA" w:rsidP="004E66DA">
      <w:pPr>
        <w:rPr>
          <w:rFonts w:cs="Times New Roman"/>
        </w:rPr>
      </w:pPr>
    </w:p>
    <w:p w:rsidR="004E66DA" w:rsidRPr="00912CB1" w:rsidRDefault="004E66DA" w:rsidP="00F005D5">
      <w:pPr>
        <w:pStyle w:val="NoSpacing"/>
      </w:pPr>
      <w:r w:rsidRPr="00912CB1">
        <w:t>Publications</w:t>
      </w:r>
    </w:p>
    <w:p w:rsidR="00622B66" w:rsidRPr="00622B66" w:rsidRDefault="00622B66" w:rsidP="00622B66">
      <w:pPr>
        <w:pStyle w:val="NoSpacing"/>
        <w:ind w:left="720"/>
        <w:rPr>
          <w:sz w:val="20"/>
        </w:rPr>
      </w:pPr>
      <w:r>
        <w:rPr>
          <w:sz w:val="20"/>
        </w:rPr>
        <w:t>Slavin, R.E., Madden, N.</w:t>
      </w:r>
      <w:r w:rsidRPr="00622B66">
        <w:rPr>
          <w:sz w:val="20"/>
        </w:rPr>
        <w:t xml:space="preserve">A., Chambers, B., </w:t>
      </w:r>
      <w:r w:rsidR="00522001">
        <w:rPr>
          <w:sz w:val="20"/>
        </w:rPr>
        <w:t>and</w:t>
      </w:r>
      <w:r w:rsidRPr="00622B66">
        <w:rPr>
          <w:sz w:val="20"/>
        </w:rPr>
        <w:t xml:space="preserve"> Haxby, B. (2009). </w:t>
      </w:r>
      <w:r w:rsidRPr="00622B66">
        <w:rPr>
          <w:i/>
          <w:iCs/>
          <w:sz w:val="20"/>
        </w:rPr>
        <w:t>2 Million Children: Success For All (2nd ed.)</w:t>
      </w:r>
      <w:r w:rsidRPr="00622B66">
        <w:rPr>
          <w:sz w:val="20"/>
        </w:rPr>
        <w:t xml:space="preserve">. Thousand Oaks, CA US: Corwin Press. </w:t>
      </w:r>
    </w:p>
    <w:p w:rsidR="00622B66" w:rsidRDefault="00622B66" w:rsidP="00E27CF3">
      <w:pPr>
        <w:pStyle w:val="NoSpacing"/>
        <w:ind w:left="720"/>
        <w:rPr>
          <w:sz w:val="20"/>
        </w:rPr>
      </w:pPr>
    </w:p>
    <w:p w:rsidR="004E66DA" w:rsidRPr="00E27CF3" w:rsidRDefault="004E66DA" w:rsidP="00E27CF3">
      <w:pPr>
        <w:pStyle w:val="NoSpacing"/>
        <w:ind w:left="720"/>
        <w:rPr>
          <w:sz w:val="20"/>
        </w:rPr>
      </w:pPr>
      <w:r w:rsidRPr="00E27CF3">
        <w:rPr>
          <w:sz w:val="20"/>
        </w:rPr>
        <w:t xml:space="preserve">Vadasy, P.F., </w:t>
      </w:r>
      <w:r w:rsidR="00251345">
        <w:rPr>
          <w:sz w:val="20"/>
        </w:rPr>
        <w:t>and</w:t>
      </w:r>
      <w:r w:rsidRPr="00E27CF3">
        <w:rPr>
          <w:sz w:val="20"/>
        </w:rPr>
        <w:t xml:space="preserve"> Sanders, E.A. (2010). </w:t>
      </w:r>
      <w:hyperlink r:id="rId1471" w:history="1">
        <w:r w:rsidRPr="00E27CF3">
          <w:rPr>
            <w:rStyle w:val="Hyperlink"/>
            <w:rFonts w:cs="Times New Roman"/>
            <w:sz w:val="20"/>
          </w:rPr>
          <w:t>Efficacy of su</w:t>
        </w:r>
        <w:r w:rsidR="00E91E27">
          <w:rPr>
            <w:rStyle w:val="Hyperlink"/>
            <w:rFonts w:cs="Times New Roman"/>
            <w:sz w:val="20"/>
          </w:rPr>
          <w:t>pp</w:t>
        </w:r>
        <w:r w:rsidRPr="00E27CF3">
          <w:rPr>
            <w:rStyle w:val="Hyperlink"/>
            <w:rFonts w:cs="Times New Roman"/>
            <w:sz w:val="20"/>
          </w:rPr>
          <w:t>lemental phonics instruction for low-skilled kindergarteners in the context of language-minority status and classroom phonics instruction</w:t>
        </w:r>
      </w:hyperlink>
      <w:r w:rsidRPr="00E27CF3">
        <w:rPr>
          <w:sz w:val="20"/>
        </w:rPr>
        <w:t xml:space="preserve">. </w:t>
      </w:r>
      <w:r w:rsidRPr="00E27CF3">
        <w:rPr>
          <w:i/>
          <w:sz w:val="20"/>
        </w:rPr>
        <w:t>Journal of Educational Psychology, 102</w:t>
      </w:r>
      <w:r w:rsidRPr="00E27CF3">
        <w:rPr>
          <w:sz w:val="20"/>
        </w:rPr>
        <w:t>(4), 786–803.</w:t>
      </w:r>
    </w:p>
    <w:p w:rsidR="004E66DA" w:rsidRPr="00E27CF3" w:rsidRDefault="004E66DA" w:rsidP="00E27CF3">
      <w:pPr>
        <w:pStyle w:val="NoSpacing"/>
        <w:ind w:left="720"/>
        <w:rPr>
          <w:sz w:val="20"/>
        </w:rPr>
      </w:pPr>
    </w:p>
    <w:p w:rsidR="004E66DA" w:rsidRPr="00E27CF3" w:rsidRDefault="004E66DA" w:rsidP="00E27CF3">
      <w:pPr>
        <w:pStyle w:val="NoSpacing"/>
        <w:ind w:left="720"/>
        <w:rPr>
          <w:sz w:val="20"/>
        </w:rPr>
      </w:pPr>
      <w:r w:rsidRPr="00E27CF3">
        <w:rPr>
          <w:sz w:val="20"/>
        </w:rPr>
        <w:t xml:space="preserve">Vadasy, P.F., </w:t>
      </w:r>
      <w:r w:rsidR="00251345">
        <w:rPr>
          <w:sz w:val="20"/>
        </w:rPr>
        <w:t>and</w:t>
      </w:r>
      <w:r w:rsidRPr="00E27CF3">
        <w:rPr>
          <w:sz w:val="20"/>
        </w:rPr>
        <w:t xml:space="preserve"> Sanders, E.A. (2011). </w:t>
      </w:r>
      <w:hyperlink r:id="rId1472" w:history="1">
        <w:r w:rsidRPr="00E27CF3">
          <w:rPr>
            <w:rStyle w:val="Hyperlink"/>
            <w:rFonts w:cs="Times New Roman"/>
            <w:sz w:val="20"/>
          </w:rPr>
          <w:t>Efficacy of su</w:t>
        </w:r>
        <w:r w:rsidR="00E91E27">
          <w:rPr>
            <w:rStyle w:val="Hyperlink"/>
            <w:rFonts w:cs="Times New Roman"/>
            <w:sz w:val="20"/>
          </w:rPr>
          <w:t>pp</w:t>
        </w:r>
        <w:r w:rsidRPr="00E27CF3">
          <w:rPr>
            <w:rStyle w:val="Hyperlink"/>
            <w:rFonts w:cs="Times New Roman"/>
            <w:sz w:val="20"/>
          </w:rPr>
          <w:t>lemental phonics-based instruction for low-skilled first graders: How language minority status and pretest characteristics moderate treatment response</w:t>
        </w:r>
      </w:hyperlink>
      <w:r w:rsidRPr="00E27CF3">
        <w:rPr>
          <w:sz w:val="20"/>
        </w:rPr>
        <w:t xml:space="preserve">. </w:t>
      </w:r>
      <w:r w:rsidRPr="00E27CF3">
        <w:rPr>
          <w:i/>
          <w:sz w:val="20"/>
        </w:rPr>
        <w:t>Scientific Studies of Reading</w:t>
      </w:r>
      <w:r w:rsidRPr="00E27CF3">
        <w:rPr>
          <w:sz w:val="20"/>
        </w:rPr>
        <w:t xml:space="preserve">, </w:t>
      </w:r>
      <w:r w:rsidRPr="00E27CF3">
        <w:rPr>
          <w:i/>
          <w:sz w:val="20"/>
        </w:rPr>
        <w:t>15</w:t>
      </w:r>
      <w:r w:rsidRPr="00E27CF3">
        <w:rPr>
          <w:sz w:val="20"/>
        </w:rPr>
        <w:t>(6): 471-497.</w:t>
      </w:r>
    </w:p>
    <w:p w:rsidR="004E66DA" w:rsidRPr="00E27CF3" w:rsidRDefault="004E66DA" w:rsidP="00E27CF3">
      <w:pPr>
        <w:pStyle w:val="NoSpacing"/>
        <w:ind w:left="720"/>
        <w:rPr>
          <w:sz w:val="20"/>
        </w:rPr>
      </w:pPr>
    </w:p>
    <w:p w:rsidR="004E66DA" w:rsidRPr="00E27CF3" w:rsidRDefault="004E66DA" w:rsidP="00E27CF3">
      <w:pPr>
        <w:pStyle w:val="NoSpacing"/>
        <w:ind w:left="720"/>
        <w:rPr>
          <w:sz w:val="20"/>
        </w:rPr>
      </w:pPr>
      <w:r w:rsidRPr="00E27CF3">
        <w:rPr>
          <w:sz w:val="20"/>
        </w:rPr>
        <w:t xml:space="preserve">Vadasy, P.F., </w:t>
      </w:r>
      <w:r w:rsidR="00251345">
        <w:rPr>
          <w:sz w:val="20"/>
        </w:rPr>
        <w:t>and</w:t>
      </w:r>
      <w:r w:rsidRPr="00E27CF3">
        <w:rPr>
          <w:sz w:val="20"/>
        </w:rPr>
        <w:t xml:space="preserve"> Sanders, E.A. (2012a). </w:t>
      </w:r>
      <w:hyperlink r:id="rId1473" w:history="1">
        <w:r w:rsidRPr="00E27CF3">
          <w:rPr>
            <w:rStyle w:val="Hyperlink"/>
            <w:rFonts w:cs="Times New Roman"/>
            <w:sz w:val="20"/>
          </w:rPr>
          <w:t>Two-year follow-up of a kindergarten phonics intervention for English Learners and Native English speakers: Contextualizing treatment impacts by classroom literacy instruction</w:t>
        </w:r>
      </w:hyperlink>
      <w:r w:rsidRPr="00E27CF3">
        <w:rPr>
          <w:sz w:val="20"/>
        </w:rPr>
        <w:t xml:space="preserve">. </w:t>
      </w:r>
      <w:r w:rsidRPr="00E27CF3">
        <w:rPr>
          <w:i/>
          <w:sz w:val="20"/>
        </w:rPr>
        <w:t>Journal of Educational Psychology</w:t>
      </w:r>
      <w:r w:rsidRPr="00E27CF3">
        <w:rPr>
          <w:sz w:val="20"/>
        </w:rPr>
        <w:t xml:space="preserve">, </w:t>
      </w:r>
      <w:r w:rsidRPr="00E27CF3">
        <w:rPr>
          <w:i/>
          <w:sz w:val="20"/>
        </w:rPr>
        <w:t>104</w:t>
      </w:r>
      <w:r w:rsidRPr="00E27CF3">
        <w:rPr>
          <w:sz w:val="20"/>
        </w:rPr>
        <w:t>(4): 987-1005.</w:t>
      </w:r>
    </w:p>
    <w:p w:rsidR="004E66DA" w:rsidRPr="00E27CF3" w:rsidRDefault="004E66DA" w:rsidP="00E27CF3">
      <w:pPr>
        <w:pStyle w:val="NoSpacing"/>
        <w:ind w:left="720"/>
        <w:rPr>
          <w:sz w:val="20"/>
        </w:rPr>
      </w:pPr>
    </w:p>
    <w:p w:rsidR="004E66DA" w:rsidRPr="00E27CF3" w:rsidRDefault="004E66DA" w:rsidP="00E27CF3">
      <w:pPr>
        <w:pStyle w:val="NoSpacing"/>
        <w:ind w:left="720"/>
        <w:rPr>
          <w:rFonts w:eastAsia="Times New Roman"/>
          <w:sz w:val="20"/>
          <w:szCs w:val="24"/>
        </w:rPr>
      </w:pPr>
      <w:r w:rsidRPr="00E27CF3">
        <w:rPr>
          <w:sz w:val="20"/>
        </w:rPr>
        <w:t xml:space="preserve">Vadasy, P.F., </w:t>
      </w:r>
      <w:r w:rsidR="00251345">
        <w:rPr>
          <w:sz w:val="20"/>
        </w:rPr>
        <w:t>and</w:t>
      </w:r>
      <w:r w:rsidRPr="00E27CF3">
        <w:rPr>
          <w:sz w:val="20"/>
        </w:rPr>
        <w:t xml:space="preserve"> Sanders, E.A. (2012b). Two-year follow-up of a code-oriented intervention for lower-skilled first graders: The influence of language status and word reading skills on third-grade literacy outcomes. </w:t>
      </w:r>
      <w:r w:rsidRPr="00E27CF3">
        <w:rPr>
          <w:i/>
          <w:sz w:val="20"/>
        </w:rPr>
        <w:t>Reading and Writi</w:t>
      </w:r>
      <w:r w:rsidR="00E27CF3">
        <w:rPr>
          <w:i/>
          <w:sz w:val="20"/>
        </w:rPr>
        <w:t>ng: An Interdisciplinary Journal. 1-23.</w:t>
      </w:r>
    </w:p>
    <w:p w:rsidR="004E66DA" w:rsidRDefault="004E66DA" w:rsidP="00683C3A">
      <w:pPr>
        <w:rPr>
          <w:rFonts w:cs="Times New Roman"/>
        </w:rPr>
      </w:pPr>
    </w:p>
    <w:p w:rsidR="00E27CF3" w:rsidRPr="00912CB1" w:rsidRDefault="00E27CF3" w:rsidP="00683C3A">
      <w:pPr>
        <w:rPr>
          <w:rFonts w:cs="Times New Roman"/>
        </w:rPr>
      </w:pPr>
    </w:p>
    <w:p w:rsidR="00686C6B" w:rsidRPr="00912CB1" w:rsidRDefault="00686C6B" w:rsidP="00686C6B">
      <w:pPr>
        <w:pStyle w:val="Heading3"/>
        <w:rPr>
          <w:rFonts w:eastAsia="Times New Roman" w:cs="Times New Roman"/>
        </w:rPr>
      </w:pPr>
      <w:bookmarkStart w:id="1474" w:name="_Toc348082328"/>
      <w:bookmarkStart w:id="1475" w:name="_Toc348442690"/>
      <w:bookmarkStart w:id="1476" w:name="_Toc372556690"/>
      <w:r w:rsidRPr="00912CB1">
        <w:rPr>
          <w:rFonts w:eastAsia="Times New Roman" w:cs="Times New Roman"/>
        </w:rPr>
        <w:t>R305A070438</w:t>
      </w:r>
      <w:bookmarkEnd w:id="1474"/>
      <w:bookmarkEnd w:id="1475"/>
      <w:bookmarkEnd w:id="1476"/>
    </w:p>
    <w:p w:rsidR="00686C6B" w:rsidRPr="00E27CF3" w:rsidRDefault="002C2386" w:rsidP="00686C6B">
      <w:pPr>
        <w:rPr>
          <w:rFonts w:eastAsia="Times New Roman" w:cs="Times New Roman"/>
          <w:b/>
          <w:szCs w:val="24"/>
        </w:rPr>
      </w:pPr>
      <w:hyperlink r:id="rId1474" w:history="1">
        <w:r w:rsidR="00686C6B" w:rsidRPr="00E27CF3">
          <w:rPr>
            <w:rStyle w:val="Hyperlink"/>
            <w:rFonts w:eastAsia="Times New Roman" w:cs="Times New Roman"/>
            <w:b/>
            <w:szCs w:val="24"/>
          </w:rPr>
          <w:t>Content-Based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Vocabulary</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Instruction:</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Using</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Cognates</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to</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Promote</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the</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Vocabulary</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Development</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and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Reading</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Comprehension</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of</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Native</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Spanish</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Speakers</w:t>
        </w:r>
      </w:hyperlink>
      <w:r w:rsidR="00C80775" w:rsidRPr="00E27CF3">
        <w:rPr>
          <w:rFonts w:eastAsia="Times New Roman" w:cs="Times New Roman"/>
          <w:b/>
          <w:szCs w:val="24"/>
        </w:rPr>
        <w:t xml:space="preserve"> </w:t>
      </w:r>
    </w:p>
    <w:p w:rsidR="00E27CF3" w:rsidRDefault="00E27CF3" w:rsidP="00686C6B">
      <w:pPr>
        <w:rPr>
          <w:rFonts w:eastAsia="Times New Roman" w:cs="Times New Roman"/>
          <w:szCs w:val="24"/>
        </w:rPr>
      </w:pPr>
      <w:r>
        <w:rPr>
          <w:rFonts w:eastAsia="Times New Roman" w:cs="Times New Roman"/>
          <w:szCs w:val="24"/>
        </w:rPr>
        <w:t>Center for A</w:t>
      </w:r>
      <w:r w:rsidR="00E91E27">
        <w:rPr>
          <w:rFonts w:eastAsia="Times New Roman" w:cs="Times New Roman"/>
          <w:szCs w:val="24"/>
        </w:rPr>
        <w:t>pp</w:t>
      </w:r>
      <w:r>
        <w:rPr>
          <w:rFonts w:eastAsia="Times New Roman" w:cs="Times New Roman"/>
          <w:szCs w:val="24"/>
        </w:rPr>
        <w:t>lied Linguistics</w:t>
      </w:r>
    </w:p>
    <w:p w:rsidR="00686C6B" w:rsidRPr="00912CB1" w:rsidRDefault="00E27CF3" w:rsidP="00686C6B">
      <w:pPr>
        <w:rPr>
          <w:rFonts w:eastAsia="Times New Roman" w:cs="Times New Roman"/>
          <w:szCs w:val="24"/>
        </w:rPr>
      </w:pPr>
      <w:r>
        <w:rPr>
          <w:rFonts w:eastAsia="Times New Roman" w:cs="Times New Roman"/>
          <w:szCs w:val="24"/>
        </w:rPr>
        <w:t>Arteagoitia, Igone</w:t>
      </w:r>
      <w:r w:rsidR="00C80775" w:rsidRPr="00912CB1">
        <w:rPr>
          <w:rFonts w:eastAsia="Times New Roman" w:cs="Times New Roman"/>
          <w:szCs w:val="24"/>
        </w:rPr>
        <w:t xml:space="preserve"> </w:t>
      </w:r>
    </w:p>
    <w:p w:rsidR="00686C6B" w:rsidRPr="00912CB1" w:rsidRDefault="00686C6B" w:rsidP="00686C6B">
      <w:pPr>
        <w:rPr>
          <w:rFonts w:eastAsia="Times New Roman" w:cs="Times New Roman"/>
          <w:szCs w:val="24"/>
        </w:rPr>
      </w:pPr>
    </w:p>
    <w:p w:rsidR="00686C6B" w:rsidRPr="00912CB1" w:rsidRDefault="0089480B" w:rsidP="00E27CF3">
      <w:pPr>
        <w:pStyle w:val="NoSpacing"/>
        <w:rPr>
          <w:rFonts w:eastAsia="Times New Roman" w:cs="Times New Roman"/>
          <w:szCs w:val="24"/>
        </w:rPr>
      </w:pPr>
      <w:r w:rsidRPr="0089480B">
        <w:rPr>
          <w:rFonts w:eastAsia="Times New Roman" w:cs="Times New Roman"/>
          <w:bCs/>
          <w:szCs w:val="24"/>
        </w:rPr>
        <w:t>Project Website:</w:t>
      </w:r>
      <w:r w:rsidR="00C80775" w:rsidRPr="00912CB1">
        <w:rPr>
          <w:rFonts w:eastAsia="Times New Roman" w:cs="Times New Roman"/>
          <w:szCs w:val="24"/>
        </w:rPr>
        <w:t xml:space="preserve"> </w:t>
      </w:r>
      <w:hyperlink r:id="rId1475" w:history="1">
        <w:r w:rsidR="00686C6B" w:rsidRPr="00912CB1">
          <w:rPr>
            <w:rFonts w:eastAsia="Times New Roman" w:cs="Times New Roman"/>
            <w:color w:val="0000FF"/>
            <w:szCs w:val="24"/>
            <w:u w:val="single"/>
          </w:rPr>
          <w:t>http://www.cal.org/vias/subproject4/</w:t>
        </w:r>
      </w:hyperlink>
    </w:p>
    <w:p w:rsidR="00E27CF3" w:rsidRDefault="00E27CF3" w:rsidP="00E27CF3">
      <w:pPr>
        <w:pStyle w:val="NoSpacing"/>
        <w:rPr>
          <w:rFonts w:eastAsia="Times New Roman" w:cs="Times New Roman"/>
          <w:b/>
          <w:szCs w:val="24"/>
        </w:rPr>
      </w:pPr>
    </w:p>
    <w:p w:rsidR="00686C6B" w:rsidRPr="00912CB1" w:rsidRDefault="00885EBF" w:rsidP="00E27CF3">
      <w:pPr>
        <w:pStyle w:val="NoSpacing"/>
        <w:rPr>
          <w:rFonts w:eastAsia="Times New Roman" w:cs="Times New Roman"/>
          <w:b/>
          <w:szCs w:val="24"/>
        </w:rPr>
      </w:pPr>
      <w:r w:rsidRPr="00885EBF">
        <w:rPr>
          <w:rFonts w:eastAsia="Times New Roman" w:cs="Times New Roman"/>
          <w:szCs w:val="24"/>
        </w:rPr>
        <w:t>Publications:</w:t>
      </w:r>
      <w:r w:rsidR="00C80775" w:rsidRPr="00912CB1">
        <w:rPr>
          <w:rFonts w:eastAsia="Times New Roman" w:cs="Times New Roman"/>
          <w:b/>
          <w:szCs w:val="24"/>
        </w:rPr>
        <w:t xml:space="preserve"> </w:t>
      </w:r>
    </w:p>
    <w:p w:rsidR="00686C6B" w:rsidRPr="00912CB1" w:rsidRDefault="00686C6B" w:rsidP="00E27CF3">
      <w:pPr>
        <w:pStyle w:val="NoSpacing"/>
        <w:ind w:left="720"/>
        <w:rPr>
          <w:rFonts w:eastAsia="Times New Roman" w:cs="Times New Roman"/>
          <w:szCs w:val="24"/>
        </w:rPr>
      </w:pPr>
      <w:r w:rsidRPr="00E27CF3">
        <w:rPr>
          <w:rFonts w:eastAsia="Times New Roman" w:cs="Times New Roman"/>
          <w:sz w:val="20"/>
          <w:szCs w:val="24"/>
        </w:rPr>
        <w:t>Howard,</w:t>
      </w:r>
      <w:r w:rsidR="00C80775" w:rsidRPr="00E27CF3">
        <w:rPr>
          <w:rFonts w:eastAsia="Times New Roman" w:cs="Times New Roman"/>
          <w:sz w:val="20"/>
          <w:szCs w:val="24"/>
        </w:rPr>
        <w:t xml:space="preserve"> </w:t>
      </w:r>
      <w:r w:rsidRPr="00E27CF3">
        <w:rPr>
          <w:rFonts w:eastAsia="Times New Roman" w:cs="Times New Roman"/>
          <w:sz w:val="20"/>
          <w:szCs w:val="24"/>
        </w:rPr>
        <w:t>E.R.,</w:t>
      </w:r>
      <w:r w:rsidR="00C80775" w:rsidRPr="00E27CF3">
        <w:rPr>
          <w:rFonts w:eastAsia="Times New Roman" w:cs="Times New Roman"/>
          <w:sz w:val="20"/>
          <w:szCs w:val="24"/>
        </w:rPr>
        <w:t xml:space="preserve"> </w:t>
      </w:r>
      <w:r w:rsidRPr="00E27CF3">
        <w:rPr>
          <w:rFonts w:eastAsia="Times New Roman" w:cs="Times New Roman"/>
          <w:sz w:val="20"/>
          <w:szCs w:val="24"/>
        </w:rPr>
        <w:t>Green,</w:t>
      </w:r>
      <w:r w:rsidR="00C80775" w:rsidRPr="00E27CF3">
        <w:rPr>
          <w:rFonts w:eastAsia="Times New Roman" w:cs="Times New Roman"/>
          <w:sz w:val="20"/>
          <w:szCs w:val="24"/>
        </w:rPr>
        <w:t xml:space="preserve"> </w:t>
      </w:r>
      <w:r w:rsidRPr="00E27CF3">
        <w:rPr>
          <w:rFonts w:eastAsia="Times New Roman" w:cs="Times New Roman"/>
          <w:sz w:val="20"/>
          <w:szCs w:val="24"/>
        </w:rPr>
        <w:t>J.D.,</w:t>
      </w:r>
      <w:r w:rsidR="00C80775" w:rsidRPr="00E27CF3">
        <w:rPr>
          <w:rFonts w:eastAsia="Times New Roman" w:cs="Times New Roman"/>
          <w:sz w:val="20"/>
          <w:szCs w:val="24"/>
        </w:rPr>
        <w:t xml:space="preserve"> </w:t>
      </w:r>
      <w:r w:rsidRPr="00E27CF3">
        <w:rPr>
          <w:rFonts w:eastAsia="Times New Roman" w:cs="Times New Roman"/>
          <w:sz w:val="20"/>
          <w:szCs w:val="24"/>
        </w:rPr>
        <w:t>and</w:t>
      </w:r>
      <w:r w:rsidR="00C80775" w:rsidRPr="00E27CF3">
        <w:rPr>
          <w:rFonts w:eastAsia="Times New Roman" w:cs="Times New Roman"/>
          <w:sz w:val="20"/>
          <w:szCs w:val="24"/>
        </w:rPr>
        <w:t xml:space="preserve"> </w:t>
      </w:r>
      <w:r w:rsidRPr="00E27CF3">
        <w:rPr>
          <w:rFonts w:eastAsia="Times New Roman" w:cs="Times New Roman"/>
          <w:sz w:val="20"/>
          <w:szCs w:val="24"/>
        </w:rPr>
        <w:t>Arteagoitia,</w:t>
      </w:r>
      <w:r w:rsidR="00C80775" w:rsidRPr="00E27CF3">
        <w:rPr>
          <w:rFonts w:eastAsia="Times New Roman" w:cs="Times New Roman"/>
          <w:sz w:val="20"/>
          <w:szCs w:val="24"/>
        </w:rPr>
        <w:t xml:space="preserve"> </w:t>
      </w:r>
      <w:r w:rsidRPr="00E27CF3">
        <w:rPr>
          <w:rFonts w:eastAsia="Times New Roman" w:cs="Times New Roman"/>
          <w:sz w:val="20"/>
          <w:szCs w:val="24"/>
        </w:rPr>
        <w:t>I.</w:t>
      </w:r>
      <w:r w:rsidR="00C80775" w:rsidRPr="00E27CF3">
        <w:rPr>
          <w:rFonts w:eastAsia="Times New Roman" w:cs="Times New Roman"/>
          <w:sz w:val="20"/>
          <w:szCs w:val="24"/>
        </w:rPr>
        <w:t xml:space="preserve"> </w:t>
      </w:r>
      <w:r w:rsidRPr="00E27CF3">
        <w:rPr>
          <w:rFonts w:eastAsia="Times New Roman" w:cs="Times New Roman"/>
          <w:sz w:val="20"/>
          <w:szCs w:val="24"/>
        </w:rPr>
        <w:t>(2012).</w:t>
      </w:r>
      <w:r w:rsidR="00C80775" w:rsidRPr="00E27CF3">
        <w:rPr>
          <w:rFonts w:eastAsia="Times New Roman" w:cs="Times New Roman"/>
          <w:sz w:val="20"/>
          <w:szCs w:val="24"/>
        </w:rPr>
        <w:t xml:space="preserve"> </w:t>
      </w:r>
      <w:hyperlink r:id="rId1476" w:history="1">
        <w:r w:rsidRPr="00E27CF3">
          <w:rPr>
            <w:rStyle w:val="Hyperlink"/>
            <w:rFonts w:eastAsia="Times New Roman" w:cs="Times New Roman"/>
            <w:sz w:val="20"/>
            <w:szCs w:val="24"/>
          </w:rPr>
          <w:t>Can</w:t>
        </w:r>
        <w:r w:rsidR="00C80775" w:rsidRPr="00E27CF3">
          <w:rPr>
            <w:rStyle w:val="Hyperlink"/>
            <w:rFonts w:eastAsia="Times New Roman" w:cs="Times New Roman"/>
            <w:sz w:val="20"/>
            <w:szCs w:val="24"/>
          </w:rPr>
          <w:t xml:space="preserve"> </w:t>
        </w:r>
        <w:r w:rsidR="00622B66" w:rsidRPr="00E27CF3">
          <w:rPr>
            <w:rStyle w:val="Hyperlink"/>
            <w:rFonts w:eastAsia="Times New Roman" w:cs="Times New Roman"/>
            <w:sz w:val="20"/>
            <w:szCs w:val="24"/>
          </w:rPr>
          <w:t xml:space="preserve">Yu Rid Guat Ay Rot? </w:t>
        </w:r>
        <w:r w:rsidRPr="00E27CF3">
          <w:rPr>
            <w:rStyle w:val="Hyperlink"/>
            <w:rFonts w:eastAsia="Times New Roman" w:cs="Times New Roman"/>
            <w:sz w:val="20"/>
            <w:szCs w:val="24"/>
          </w:rPr>
          <w:t>A</w:t>
        </w:r>
        <w:r w:rsidR="00C80775" w:rsidRPr="00E27CF3">
          <w:rPr>
            <w:rStyle w:val="Hyperlink"/>
            <w:rFonts w:eastAsia="Times New Roman" w:cs="Times New Roman"/>
            <w:sz w:val="20"/>
            <w:szCs w:val="24"/>
          </w:rPr>
          <w:t xml:space="preserve"> </w:t>
        </w:r>
        <w:r w:rsidR="00622B66" w:rsidRPr="00E27CF3">
          <w:rPr>
            <w:rStyle w:val="Hyperlink"/>
            <w:rFonts w:eastAsia="Times New Roman" w:cs="Times New Roman"/>
            <w:sz w:val="20"/>
            <w:szCs w:val="24"/>
          </w:rPr>
          <w:t xml:space="preserve">Developmental Investigation Of Cross-Linguistic Spelling Errors Among </w:t>
        </w:r>
        <w:r w:rsidRPr="00E27CF3">
          <w:rPr>
            <w:rStyle w:val="Hyperlink"/>
            <w:rFonts w:eastAsia="Times New Roman" w:cs="Times New Roman"/>
            <w:sz w:val="20"/>
            <w:szCs w:val="24"/>
          </w:rPr>
          <w:t>Spanish</w:t>
        </w:r>
        <w:r w:rsidR="00622B66" w:rsidRPr="00E27CF3">
          <w:rPr>
            <w:rStyle w:val="Hyperlink"/>
            <w:rFonts w:eastAsia="Times New Roman" w:cs="Times New Roman"/>
            <w:sz w:val="20"/>
            <w:szCs w:val="24"/>
          </w:rPr>
          <w:t>-</w:t>
        </w:r>
        <w:r w:rsidRPr="00E27CF3">
          <w:rPr>
            <w:rStyle w:val="Hyperlink"/>
            <w:rFonts w:eastAsia="Times New Roman" w:cs="Times New Roman"/>
            <w:sz w:val="20"/>
            <w:szCs w:val="24"/>
          </w:rPr>
          <w:t>English</w:t>
        </w:r>
        <w:r w:rsidR="00C80775" w:rsidRPr="00E27CF3">
          <w:rPr>
            <w:rStyle w:val="Hyperlink"/>
            <w:rFonts w:eastAsia="Times New Roman" w:cs="Times New Roman"/>
            <w:sz w:val="20"/>
            <w:szCs w:val="24"/>
          </w:rPr>
          <w:t xml:space="preserve"> </w:t>
        </w:r>
        <w:r w:rsidR="00622B66" w:rsidRPr="00E27CF3">
          <w:rPr>
            <w:rStyle w:val="Hyperlink"/>
            <w:rFonts w:eastAsia="Times New Roman" w:cs="Times New Roman"/>
            <w:sz w:val="20"/>
            <w:szCs w:val="24"/>
          </w:rPr>
          <w:t>Bilingual Students</w:t>
        </w:r>
      </w:hyperlink>
      <w:r w:rsidRPr="00E27CF3">
        <w:rPr>
          <w:rFonts w:eastAsia="Times New Roman" w:cs="Times New Roman"/>
          <w:sz w:val="20"/>
          <w:szCs w:val="24"/>
        </w:rPr>
        <w:t>.</w:t>
      </w:r>
      <w:r w:rsidR="00C80775" w:rsidRPr="00E27CF3">
        <w:rPr>
          <w:rFonts w:eastAsia="Times New Roman" w:cs="Times New Roman"/>
          <w:sz w:val="20"/>
          <w:szCs w:val="24"/>
        </w:rPr>
        <w:t xml:space="preserve"> </w:t>
      </w:r>
      <w:r w:rsidRPr="00E27CF3">
        <w:rPr>
          <w:rFonts w:eastAsia="Times New Roman" w:cs="Times New Roman"/>
          <w:i/>
          <w:sz w:val="20"/>
          <w:szCs w:val="24"/>
        </w:rPr>
        <w:t>Bilingual</w:t>
      </w:r>
      <w:r w:rsidR="00C80775" w:rsidRPr="00E27CF3">
        <w:rPr>
          <w:rFonts w:eastAsia="Times New Roman" w:cs="Times New Roman"/>
          <w:i/>
          <w:sz w:val="20"/>
          <w:szCs w:val="24"/>
        </w:rPr>
        <w:t xml:space="preserve"> </w:t>
      </w:r>
      <w:r w:rsidRPr="00E27CF3">
        <w:rPr>
          <w:rFonts w:eastAsia="Times New Roman" w:cs="Times New Roman"/>
          <w:i/>
          <w:sz w:val="20"/>
          <w:szCs w:val="24"/>
        </w:rPr>
        <w:t>Research</w:t>
      </w:r>
      <w:r w:rsidR="00C80775" w:rsidRPr="00E27CF3">
        <w:rPr>
          <w:rFonts w:eastAsia="Times New Roman" w:cs="Times New Roman"/>
          <w:i/>
          <w:sz w:val="20"/>
          <w:szCs w:val="24"/>
        </w:rPr>
        <w:t xml:space="preserve"> </w:t>
      </w:r>
      <w:r w:rsidRPr="00E27CF3">
        <w:rPr>
          <w:rFonts w:eastAsia="Times New Roman" w:cs="Times New Roman"/>
          <w:i/>
          <w:sz w:val="20"/>
          <w:szCs w:val="24"/>
        </w:rPr>
        <w:t>Journal</w:t>
      </w:r>
      <w:r w:rsidRPr="00E27CF3">
        <w:rPr>
          <w:rFonts w:eastAsia="Times New Roman" w:cs="Times New Roman"/>
          <w:sz w:val="20"/>
          <w:szCs w:val="24"/>
        </w:rPr>
        <w:t>,</w:t>
      </w:r>
      <w:r w:rsidR="00C80775" w:rsidRPr="00E27CF3">
        <w:rPr>
          <w:rFonts w:eastAsia="Times New Roman" w:cs="Times New Roman"/>
          <w:sz w:val="20"/>
          <w:szCs w:val="24"/>
        </w:rPr>
        <w:t xml:space="preserve"> </w:t>
      </w:r>
      <w:r w:rsidRPr="00E27CF3">
        <w:rPr>
          <w:rFonts w:eastAsia="Times New Roman" w:cs="Times New Roman"/>
          <w:sz w:val="20"/>
          <w:szCs w:val="24"/>
        </w:rPr>
        <w:t>35(2):</w:t>
      </w:r>
      <w:r w:rsidR="00C80775" w:rsidRPr="00E27CF3">
        <w:rPr>
          <w:rFonts w:eastAsia="Times New Roman" w:cs="Times New Roman"/>
          <w:sz w:val="20"/>
          <w:szCs w:val="24"/>
        </w:rPr>
        <w:t xml:space="preserve"> </w:t>
      </w:r>
      <w:r w:rsidRPr="00E27CF3">
        <w:rPr>
          <w:rFonts w:eastAsia="Times New Roman" w:cs="Times New Roman"/>
          <w:sz w:val="20"/>
          <w:szCs w:val="24"/>
        </w:rPr>
        <w:t>164-178.</w:t>
      </w:r>
    </w:p>
    <w:p w:rsidR="00686C6B" w:rsidRPr="00912CB1" w:rsidRDefault="00686C6B" w:rsidP="00E27CF3">
      <w:pPr>
        <w:pStyle w:val="NoSpacing"/>
        <w:rPr>
          <w:rFonts w:cs="Times New Roman"/>
        </w:rPr>
      </w:pPr>
    </w:p>
    <w:p w:rsidR="00686C6B" w:rsidRPr="00912CB1" w:rsidRDefault="00686C6B" w:rsidP="00686C6B">
      <w:pPr>
        <w:rPr>
          <w:rFonts w:cs="Times New Roman"/>
        </w:rPr>
      </w:pPr>
    </w:p>
    <w:p w:rsidR="0067287D" w:rsidRDefault="0067287D">
      <w:pPr>
        <w:spacing w:after="200" w:line="276" w:lineRule="auto"/>
        <w:rPr>
          <w:rFonts w:eastAsia="Times New Roman" w:cs="Times New Roman"/>
          <w:b/>
          <w:bCs/>
          <w:caps/>
          <w:sz w:val="28"/>
        </w:rPr>
      </w:pPr>
      <w:bookmarkStart w:id="1477" w:name="_Toc348082329"/>
      <w:bookmarkStart w:id="1478" w:name="_Toc348442691"/>
      <w:r>
        <w:rPr>
          <w:rFonts w:eastAsia="Times New Roman" w:cs="Times New Roman"/>
        </w:rPr>
        <w:br w:type="page"/>
      </w:r>
    </w:p>
    <w:p w:rsidR="00686C6B" w:rsidRPr="00E91E27" w:rsidRDefault="00686C6B" w:rsidP="00686C6B">
      <w:pPr>
        <w:pStyle w:val="Heading3"/>
        <w:rPr>
          <w:rFonts w:eastAsia="Times New Roman" w:cs="Times New Roman"/>
        </w:rPr>
      </w:pPr>
      <w:bookmarkStart w:id="1479" w:name="_Toc372556691"/>
      <w:r w:rsidRPr="00E91E27">
        <w:rPr>
          <w:rFonts w:eastAsia="Times New Roman" w:cs="Times New Roman"/>
        </w:rPr>
        <w:lastRenderedPageBreak/>
        <w:t>R305B070005</w:t>
      </w:r>
      <w:bookmarkEnd w:id="1477"/>
      <w:bookmarkEnd w:id="1478"/>
      <w:bookmarkEnd w:id="1479"/>
      <w:r w:rsidR="00C80775" w:rsidRPr="00E91E27">
        <w:rPr>
          <w:rFonts w:eastAsia="Times New Roman" w:cs="Times New Roman"/>
        </w:rPr>
        <w:t xml:space="preserve"> </w:t>
      </w:r>
    </w:p>
    <w:p w:rsidR="00E27CF3" w:rsidRPr="00E91E27" w:rsidRDefault="00E27CF3" w:rsidP="00E27CF3">
      <w:pPr>
        <w:rPr>
          <w:b/>
        </w:rPr>
      </w:pPr>
      <w:r w:rsidRPr="00E91E27">
        <w:rPr>
          <w:b/>
        </w:rPr>
        <w:t>New Grant Number: R305B077307</w:t>
      </w:r>
    </w:p>
    <w:p w:rsidR="00E27CF3" w:rsidRPr="00E91E27" w:rsidRDefault="002C2386" w:rsidP="00686C6B">
      <w:pPr>
        <w:rPr>
          <w:rFonts w:eastAsia="Times New Roman" w:cs="Times New Roman"/>
          <w:b/>
          <w:szCs w:val="24"/>
        </w:rPr>
      </w:pPr>
      <w:hyperlink r:id="rId1477" w:history="1">
        <w:r w:rsidR="00686C6B" w:rsidRPr="00E91E27">
          <w:rPr>
            <w:rStyle w:val="Hyperlink"/>
            <w:rFonts w:eastAsia="Times New Roman" w:cs="Times New Roman"/>
            <w:b/>
            <w:szCs w:val="24"/>
          </w:rPr>
          <w:t>Reading</w:t>
        </w:r>
        <w:r w:rsidR="00C80775" w:rsidRPr="00E91E27">
          <w:rPr>
            <w:rStyle w:val="Hyperlink"/>
            <w:rFonts w:eastAsia="Times New Roman" w:cs="Times New Roman"/>
            <w:b/>
            <w:szCs w:val="24"/>
          </w:rPr>
          <w:t xml:space="preserve"> </w:t>
        </w:r>
        <w:r w:rsidR="00686C6B" w:rsidRPr="00E91E27">
          <w:rPr>
            <w:rStyle w:val="Hyperlink"/>
            <w:rFonts w:eastAsia="Times New Roman" w:cs="Times New Roman"/>
            <w:b/>
            <w:szCs w:val="24"/>
          </w:rPr>
          <w:t>Intervention</w:t>
        </w:r>
        <w:r w:rsidR="00C80775" w:rsidRPr="00E91E27">
          <w:rPr>
            <w:rStyle w:val="Hyperlink"/>
            <w:rFonts w:eastAsia="Times New Roman" w:cs="Times New Roman"/>
            <w:b/>
            <w:szCs w:val="24"/>
          </w:rPr>
          <w:t xml:space="preserve"> </w:t>
        </w:r>
        <w:r w:rsidR="00686C6B" w:rsidRPr="00E91E27">
          <w:rPr>
            <w:rStyle w:val="Hyperlink"/>
            <w:rFonts w:eastAsia="Times New Roman" w:cs="Times New Roman"/>
            <w:b/>
            <w:szCs w:val="24"/>
          </w:rPr>
          <w:t>with</w:t>
        </w:r>
        <w:r w:rsidR="00C80775" w:rsidRPr="00E91E27">
          <w:rPr>
            <w:rStyle w:val="Hyperlink"/>
            <w:rFonts w:eastAsia="Times New Roman" w:cs="Times New Roman"/>
            <w:b/>
            <w:szCs w:val="24"/>
          </w:rPr>
          <w:t xml:space="preserve"> </w:t>
        </w:r>
        <w:r w:rsidR="00686C6B" w:rsidRPr="00E91E27">
          <w:rPr>
            <w:rStyle w:val="Hyperlink"/>
            <w:rFonts w:eastAsia="Times New Roman" w:cs="Times New Roman"/>
            <w:b/>
            <w:szCs w:val="24"/>
          </w:rPr>
          <w:t>Spanish-Speaking</w:t>
        </w:r>
        <w:r w:rsidR="00C80775" w:rsidRPr="00E91E27">
          <w:rPr>
            <w:rStyle w:val="Hyperlink"/>
            <w:rFonts w:eastAsia="Times New Roman" w:cs="Times New Roman"/>
            <w:b/>
            <w:szCs w:val="24"/>
          </w:rPr>
          <w:t xml:space="preserve"> </w:t>
        </w:r>
        <w:r w:rsidR="00686C6B" w:rsidRPr="00E91E27">
          <w:rPr>
            <w:rStyle w:val="Hyperlink"/>
            <w:rFonts w:eastAsia="Times New Roman" w:cs="Times New Roman"/>
            <w:b/>
            <w:szCs w:val="24"/>
          </w:rPr>
          <w:t>Students:</w:t>
        </w:r>
        <w:r w:rsidR="00C80775" w:rsidRPr="00E91E27">
          <w:rPr>
            <w:rStyle w:val="Hyperlink"/>
            <w:rFonts w:eastAsia="Times New Roman" w:cs="Times New Roman"/>
            <w:b/>
            <w:szCs w:val="24"/>
          </w:rPr>
          <w:t xml:space="preserve"> </w:t>
        </w:r>
        <w:r w:rsidR="00686C6B" w:rsidRPr="00E91E27">
          <w:rPr>
            <w:rStyle w:val="Hyperlink"/>
            <w:rFonts w:eastAsia="Times New Roman" w:cs="Times New Roman"/>
            <w:b/>
            <w:szCs w:val="24"/>
          </w:rPr>
          <w:t>Maximizing</w:t>
        </w:r>
        <w:r w:rsidR="00C80775" w:rsidRPr="00E91E27">
          <w:rPr>
            <w:rStyle w:val="Hyperlink"/>
            <w:rFonts w:eastAsia="Times New Roman" w:cs="Times New Roman"/>
            <w:b/>
            <w:szCs w:val="24"/>
          </w:rPr>
          <w:t xml:space="preserve"> </w:t>
        </w:r>
        <w:r w:rsidR="00686C6B" w:rsidRPr="00E91E27">
          <w:rPr>
            <w:rStyle w:val="Hyperlink"/>
            <w:rFonts w:eastAsia="Times New Roman" w:cs="Times New Roman"/>
            <w:b/>
            <w:szCs w:val="24"/>
          </w:rPr>
          <w:t>Instructional</w:t>
        </w:r>
        <w:r w:rsidR="00C80775" w:rsidRPr="00E91E27">
          <w:rPr>
            <w:rStyle w:val="Hyperlink"/>
            <w:rFonts w:eastAsia="Times New Roman" w:cs="Times New Roman"/>
            <w:b/>
            <w:szCs w:val="24"/>
          </w:rPr>
          <w:t xml:space="preserve"> </w:t>
        </w:r>
        <w:r w:rsidR="00686C6B" w:rsidRPr="00E91E27">
          <w:rPr>
            <w:rStyle w:val="Hyperlink"/>
            <w:rFonts w:eastAsia="Times New Roman" w:cs="Times New Roman"/>
            <w:b/>
            <w:szCs w:val="24"/>
          </w:rPr>
          <w:t>Effectiveness</w:t>
        </w:r>
        <w:r w:rsidR="00C80775" w:rsidRPr="00E91E27">
          <w:rPr>
            <w:rStyle w:val="Hyperlink"/>
            <w:rFonts w:eastAsia="Times New Roman" w:cs="Times New Roman"/>
            <w:b/>
            <w:szCs w:val="24"/>
          </w:rPr>
          <w:t xml:space="preserve"> </w:t>
        </w:r>
        <w:r w:rsidR="00686C6B" w:rsidRPr="00E91E27">
          <w:rPr>
            <w:rStyle w:val="Hyperlink"/>
            <w:rFonts w:eastAsia="Times New Roman" w:cs="Times New Roman"/>
            <w:b/>
            <w:szCs w:val="24"/>
          </w:rPr>
          <w:t>in</w:t>
        </w:r>
        <w:r w:rsidR="00C80775" w:rsidRPr="00E91E27">
          <w:rPr>
            <w:rStyle w:val="Hyperlink"/>
            <w:rFonts w:eastAsia="Times New Roman" w:cs="Times New Roman"/>
            <w:b/>
            <w:szCs w:val="24"/>
          </w:rPr>
          <w:t xml:space="preserve"> </w:t>
        </w:r>
        <w:r w:rsidR="00686C6B" w:rsidRPr="00E91E27">
          <w:rPr>
            <w:rStyle w:val="Hyperlink"/>
            <w:rFonts w:eastAsia="Times New Roman" w:cs="Times New Roman"/>
            <w:b/>
            <w:szCs w:val="24"/>
          </w:rPr>
          <w:t>English</w:t>
        </w:r>
        <w:r w:rsidR="00C80775" w:rsidRPr="00E91E27">
          <w:rPr>
            <w:rStyle w:val="Hyperlink"/>
            <w:rFonts w:eastAsia="Times New Roman" w:cs="Times New Roman"/>
            <w:b/>
            <w:szCs w:val="24"/>
          </w:rPr>
          <w:t xml:space="preserve"> </w:t>
        </w:r>
        <w:r w:rsidR="00686C6B" w:rsidRPr="00E91E27">
          <w:rPr>
            <w:rStyle w:val="Hyperlink"/>
            <w:rFonts w:eastAsia="Times New Roman" w:cs="Times New Roman"/>
            <w:b/>
            <w:szCs w:val="24"/>
          </w:rPr>
          <w:t>and</w:t>
        </w:r>
        <w:r w:rsidR="00C80775" w:rsidRPr="00E91E27">
          <w:rPr>
            <w:rStyle w:val="Hyperlink"/>
            <w:rFonts w:eastAsia="Times New Roman" w:cs="Times New Roman"/>
            <w:b/>
            <w:szCs w:val="24"/>
          </w:rPr>
          <w:t xml:space="preserve"> </w:t>
        </w:r>
        <w:r w:rsidR="00686C6B" w:rsidRPr="00E91E27">
          <w:rPr>
            <w:rStyle w:val="Hyperlink"/>
            <w:rFonts w:eastAsia="Times New Roman" w:cs="Times New Roman"/>
            <w:b/>
            <w:szCs w:val="24"/>
          </w:rPr>
          <w:t>Spanish</w:t>
        </w:r>
      </w:hyperlink>
      <w:r w:rsidR="00C80775" w:rsidRPr="00E91E27">
        <w:rPr>
          <w:rFonts w:eastAsia="Times New Roman" w:cs="Times New Roman"/>
          <w:b/>
          <w:szCs w:val="24"/>
        </w:rPr>
        <w:t xml:space="preserve"> </w:t>
      </w:r>
    </w:p>
    <w:p w:rsidR="00E27CF3" w:rsidRPr="00E91E27" w:rsidRDefault="00E27CF3" w:rsidP="00686C6B">
      <w:pPr>
        <w:rPr>
          <w:rFonts w:eastAsia="Times New Roman" w:cs="Times New Roman"/>
          <w:szCs w:val="24"/>
        </w:rPr>
      </w:pPr>
      <w:r w:rsidRPr="00E91E27">
        <w:rPr>
          <w:rFonts w:eastAsia="Times New Roman" w:cs="Times New Roman"/>
          <w:szCs w:val="24"/>
        </w:rPr>
        <w:t>University of Oregon</w:t>
      </w:r>
    </w:p>
    <w:p w:rsidR="00686C6B" w:rsidRPr="00E91E27" w:rsidRDefault="00E27CF3" w:rsidP="00686C6B">
      <w:pPr>
        <w:rPr>
          <w:rFonts w:eastAsia="Times New Roman" w:cs="Times New Roman"/>
          <w:szCs w:val="24"/>
        </w:rPr>
      </w:pPr>
      <w:r w:rsidRPr="00E91E27">
        <w:rPr>
          <w:rFonts w:eastAsia="Times New Roman" w:cs="Times New Roman"/>
          <w:szCs w:val="24"/>
        </w:rPr>
        <w:t>Baker, Scott</w:t>
      </w:r>
    </w:p>
    <w:p w:rsidR="00A53A80" w:rsidRPr="00E91E27" w:rsidRDefault="00A53A80" w:rsidP="00A53A80">
      <w:pPr>
        <w:rPr>
          <w:rFonts w:eastAsia="Times New Roman" w:cs="Times New Roman"/>
          <w:szCs w:val="24"/>
        </w:rPr>
      </w:pPr>
    </w:p>
    <w:p w:rsidR="00A53A80" w:rsidRPr="00E91E27" w:rsidRDefault="00885EBF" w:rsidP="00A53A80">
      <w:pPr>
        <w:rPr>
          <w:rFonts w:eastAsia="Times New Roman" w:cs="Times New Roman"/>
          <w:b/>
          <w:szCs w:val="24"/>
        </w:rPr>
      </w:pPr>
      <w:r w:rsidRPr="00E91E27">
        <w:rPr>
          <w:rFonts w:eastAsia="Times New Roman" w:cs="Times New Roman"/>
          <w:szCs w:val="24"/>
        </w:rPr>
        <w:t>Publications:</w:t>
      </w:r>
    </w:p>
    <w:p w:rsidR="00A53A80" w:rsidRPr="00E91E27" w:rsidRDefault="00A53A80" w:rsidP="00E27CF3">
      <w:pPr>
        <w:autoSpaceDE w:val="0"/>
        <w:autoSpaceDN w:val="0"/>
        <w:adjustRightInd w:val="0"/>
        <w:ind w:left="720"/>
        <w:rPr>
          <w:rFonts w:cs="Times New Roman"/>
          <w:sz w:val="20"/>
          <w:szCs w:val="24"/>
        </w:rPr>
      </w:pPr>
      <w:r w:rsidRPr="00E91E27">
        <w:rPr>
          <w:rFonts w:cs="Times New Roman"/>
          <w:sz w:val="20"/>
          <w:szCs w:val="24"/>
        </w:rPr>
        <w:t>Baker,</w:t>
      </w:r>
      <w:r w:rsidR="00C80775" w:rsidRPr="00E91E27">
        <w:rPr>
          <w:rFonts w:cs="Times New Roman"/>
          <w:sz w:val="20"/>
          <w:szCs w:val="24"/>
        </w:rPr>
        <w:t xml:space="preserve"> </w:t>
      </w:r>
      <w:r w:rsidRPr="00E91E27">
        <w:rPr>
          <w:rFonts w:cs="Times New Roman"/>
          <w:sz w:val="20"/>
          <w:szCs w:val="24"/>
        </w:rPr>
        <w:t>D.L.,</w:t>
      </w:r>
      <w:r w:rsidR="00C80775" w:rsidRPr="00E91E27">
        <w:rPr>
          <w:rFonts w:cs="Times New Roman"/>
          <w:sz w:val="20"/>
          <w:szCs w:val="24"/>
        </w:rPr>
        <w:t xml:space="preserve"> </w:t>
      </w:r>
      <w:r w:rsidRPr="00E91E27">
        <w:rPr>
          <w:rFonts w:cs="Times New Roman"/>
          <w:sz w:val="20"/>
          <w:szCs w:val="24"/>
        </w:rPr>
        <w:t>Park,</w:t>
      </w:r>
      <w:r w:rsidR="00C80775" w:rsidRPr="00E91E27">
        <w:rPr>
          <w:rFonts w:cs="Times New Roman"/>
          <w:sz w:val="20"/>
          <w:szCs w:val="24"/>
        </w:rPr>
        <w:t xml:space="preserve"> </w:t>
      </w:r>
      <w:r w:rsidRPr="00E91E27">
        <w:rPr>
          <w:rFonts w:cs="Times New Roman"/>
          <w:sz w:val="20"/>
          <w:szCs w:val="24"/>
        </w:rPr>
        <w:t>Y.,</w:t>
      </w:r>
      <w:r w:rsidR="00C80775" w:rsidRPr="00E91E27">
        <w:rPr>
          <w:rFonts w:cs="Times New Roman"/>
          <w:sz w:val="20"/>
          <w:szCs w:val="24"/>
        </w:rPr>
        <w:t xml:space="preserve"> </w:t>
      </w:r>
      <w:r w:rsidRPr="00E91E27">
        <w:rPr>
          <w:rFonts w:cs="Times New Roman"/>
          <w:sz w:val="20"/>
          <w:szCs w:val="24"/>
        </w:rPr>
        <w:t>Baker,</w:t>
      </w:r>
      <w:r w:rsidR="00C80775" w:rsidRPr="00E91E27">
        <w:rPr>
          <w:rFonts w:cs="Times New Roman"/>
          <w:sz w:val="20"/>
          <w:szCs w:val="24"/>
        </w:rPr>
        <w:t xml:space="preserve"> </w:t>
      </w:r>
      <w:r w:rsidRPr="00E91E27">
        <w:rPr>
          <w:rFonts w:cs="Times New Roman"/>
          <w:sz w:val="20"/>
          <w:szCs w:val="24"/>
        </w:rPr>
        <w:t>S.K.,</w:t>
      </w:r>
      <w:r w:rsidR="00C80775" w:rsidRPr="00E91E27">
        <w:rPr>
          <w:rFonts w:cs="Times New Roman"/>
          <w:sz w:val="20"/>
          <w:szCs w:val="24"/>
        </w:rPr>
        <w:t xml:space="preserve"> </w:t>
      </w:r>
      <w:r w:rsidRPr="00E91E27">
        <w:rPr>
          <w:rFonts w:cs="Times New Roman"/>
          <w:sz w:val="20"/>
          <w:szCs w:val="24"/>
        </w:rPr>
        <w:t>Basaraba,</w:t>
      </w:r>
      <w:r w:rsidR="00C80775" w:rsidRPr="00E91E27">
        <w:rPr>
          <w:rFonts w:cs="Times New Roman"/>
          <w:sz w:val="20"/>
          <w:szCs w:val="24"/>
        </w:rPr>
        <w:t xml:space="preserve"> </w:t>
      </w:r>
      <w:r w:rsidRPr="00E91E27">
        <w:rPr>
          <w:rFonts w:cs="Times New Roman"/>
          <w:sz w:val="20"/>
          <w:szCs w:val="24"/>
        </w:rPr>
        <w:t>D.L.,</w:t>
      </w:r>
      <w:r w:rsidR="00C80775" w:rsidRPr="00E91E27">
        <w:rPr>
          <w:rFonts w:cs="Times New Roman"/>
          <w:sz w:val="20"/>
          <w:szCs w:val="24"/>
        </w:rPr>
        <w:t xml:space="preserve"> </w:t>
      </w:r>
      <w:r w:rsidRPr="00E91E27">
        <w:rPr>
          <w:rFonts w:cs="Times New Roman"/>
          <w:sz w:val="20"/>
          <w:szCs w:val="24"/>
        </w:rPr>
        <w:t>Kame'enui,</w:t>
      </w:r>
      <w:r w:rsidR="00C80775" w:rsidRPr="00E91E27">
        <w:rPr>
          <w:rFonts w:cs="Times New Roman"/>
          <w:sz w:val="20"/>
          <w:szCs w:val="24"/>
        </w:rPr>
        <w:t xml:space="preserve"> </w:t>
      </w:r>
      <w:r w:rsidRPr="00E91E27">
        <w:rPr>
          <w:rFonts w:cs="Times New Roman"/>
          <w:sz w:val="20"/>
          <w:szCs w:val="24"/>
        </w:rPr>
        <w:t>E.J.,</w:t>
      </w:r>
      <w:r w:rsidR="00C80775" w:rsidRPr="00E91E27">
        <w:rPr>
          <w:rFonts w:cs="Times New Roman"/>
          <w:sz w:val="20"/>
          <w:szCs w:val="24"/>
        </w:rPr>
        <w:t xml:space="preserve"> </w:t>
      </w:r>
      <w:r w:rsidR="00251345" w:rsidRPr="00E91E27">
        <w:rPr>
          <w:rFonts w:cs="Times New Roman"/>
          <w:sz w:val="20"/>
          <w:szCs w:val="24"/>
        </w:rPr>
        <w:t>and</w:t>
      </w:r>
      <w:r w:rsidR="00C80775" w:rsidRPr="00E91E27">
        <w:rPr>
          <w:rFonts w:cs="Times New Roman"/>
          <w:sz w:val="20"/>
          <w:szCs w:val="24"/>
        </w:rPr>
        <w:t xml:space="preserve"> </w:t>
      </w:r>
      <w:r w:rsidRPr="00E91E27">
        <w:rPr>
          <w:rFonts w:cs="Times New Roman"/>
          <w:sz w:val="20"/>
          <w:szCs w:val="24"/>
        </w:rPr>
        <w:t>Beck,</w:t>
      </w:r>
      <w:r w:rsidR="00C80775" w:rsidRPr="00E91E27">
        <w:rPr>
          <w:rFonts w:cs="Times New Roman"/>
          <w:sz w:val="20"/>
          <w:szCs w:val="24"/>
        </w:rPr>
        <w:t xml:space="preserve"> </w:t>
      </w:r>
      <w:r w:rsidRPr="00E91E27">
        <w:rPr>
          <w:rFonts w:cs="Times New Roman"/>
          <w:sz w:val="20"/>
          <w:szCs w:val="24"/>
        </w:rPr>
        <w:t>C.T.</w:t>
      </w:r>
      <w:r w:rsidR="00C80775" w:rsidRPr="00E91E27">
        <w:rPr>
          <w:rFonts w:cs="Times New Roman"/>
          <w:sz w:val="20"/>
          <w:szCs w:val="24"/>
        </w:rPr>
        <w:t xml:space="preserve"> </w:t>
      </w:r>
      <w:r w:rsidRPr="00E91E27">
        <w:rPr>
          <w:rFonts w:cs="Times New Roman"/>
          <w:sz w:val="20"/>
          <w:szCs w:val="24"/>
        </w:rPr>
        <w:t>(2012).</w:t>
      </w:r>
      <w:r w:rsidR="00C80775" w:rsidRPr="00E91E27">
        <w:rPr>
          <w:rFonts w:cs="Times New Roman"/>
          <w:sz w:val="20"/>
          <w:szCs w:val="24"/>
        </w:rPr>
        <w:t xml:space="preserve"> </w:t>
      </w:r>
      <w:hyperlink r:id="rId1478" w:history="1">
        <w:r w:rsidRPr="00E91E27">
          <w:rPr>
            <w:rStyle w:val="Hyperlink"/>
            <w:rFonts w:cs="Times New Roman"/>
            <w:sz w:val="20"/>
            <w:szCs w:val="24"/>
          </w:rPr>
          <w:t>Effects</w:t>
        </w:r>
        <w:r w:rsidR="00C80775" w:rsidRPr="00E91E27">
          <w:rPr>
            <w:rStyle w:val="Hyperlink"/>
            <w:rFonts w:cs="Times New Roman"/>
            <w:sz w:val="20"/>
            <w:szCs w:val="24"/>
          </w:rPr>
          <w:t xml:space="preserve"> </w:t>
        </w:r>
        <w:r w:rsidRPr="00E91E27">
          <w:rPr>
            <w:rStyle w:val="Hyperlink"/>
            <w:rFonts w:cs="Times New Roman"/>
            <w:sz w:val="20"/>
            <w:szCs w:val="24"/>
          </w:rPr>
          <w:t>of</w:t>
        </w:r>
        <w:r w:rsidR="00C80775" w:rsidRPr="00E91E27">
          <w:rPr>
            <w:rStyle w:val="Hyperlink"/>
            <w:rFonts w:cs="Times New Roman"/>
            <w:sz w:val="20"/>
            <w:szCs w:val="24"/>
          </w:rPr>
          <w:t xml:space="preserve"> </w:t>
        </w:r>
        <w:r w:rsidRPr="00E91E27">
          <w:rPr>
            <w:rStyle w:val="Hyperlink"/>
            <w:rFonts w:cs="Times New Roman"/>
            <w:sz w:val="20"/>
            <w:szCs w:val="24"/>
          </w:rPr>
          <w:t>a</w:t>
        </w:r>
        <w:r w:rsidR="00C80775" w:rsidRPr="00E91E27">
          <w:rPr>
            <w:rStyle w:val="Hyperlink"/>
            <w:rFonts w:cs="Times New Roman"/>
            <w:sz w:val="20"/>
            <w:szCs w:val="24"/>
          </w:rPr>
          <w:t xml:space="preserve"> </w:t>
        </w:r>
        <w:r w:rsidRPr="00E91E27">
          <w:rPr>
            <w:rStyle w:val="Hyperlink"/>
            <w:rFonts w:cs="Times New Roman"/>
            <w:sz w:val="20"/>
            <w:szCs w:val="24"/>
          </w:rPr>
          <w:t>Paired</w:t>
        </w:r>
        <w:r w:rsidR="00C80775" w:rsidRPr="00E91E27">
          <w:rPr>
            <w:rStyle w:val="Hyperlink"/>
            <w:rFonts w:cs="Times New Roman"/>
            <w:sz w:val="20"/>
            <w:szCs w:val="24"/>
          </w:rPr>
          <w:t xml:space="preserve"> </w:t>
        </w:r>
        <w:r w:rsidRPr="00E91E27">
          <w:rPr>
            <w:rStyle w:val="Hyperlink"/>
            <w:rFonts w:cs="Times New Roman"/>
            <w:sz w:val="20"/>
            <w:szCs w:val="24"/>
          </w:rPr>
          <w:t>Bilingual</w:t>
        </w:r>
        <w:r w:rsidR="00C80775" w:rsidRPr="00E91E27">
          <w:rPr>
            <w:rStyle w:val="Hyperlink"/>
            <w:rFonts w:cs="Times New Roman"/>
            <w:sz w:val="20"/>
            <w:szCs w:val="24"/>
          </w:rPr>
          <w:t xml:space="preserve"> </w:t>
        </w:r>
        <w:r w:rsidRPr="00E91E27">
          <w:rPr>
            <w:rStyle w:val="Hyperlink"/>
            <w:rFonts w:cs="Times New Roman"/>
            <w:sz w:val="20"/>
            <w:szCs w:val="24"/>
          </w:rPr>
          <w:t>Reading</w:t>
        </w:r>
        <w:r w:rsidR="00C80775" w:rsidRPr="00E91E27">
          <w:rPr>
            <w:rStyle w:val="Hyperlink"/>
            <w:rFonts w:cs="Times New Roman"/>
            <w:sz w:val="20"/>
            <w:szCs w:val="24"/>
          </w:rPr>
          <w:t xml:space="preserve"> </w:t>
        </w:r>
        <w:r w:rsidRPr="00E91E27">
          <w:rPr>
            <w:rStyle w:val="Hyperlink"/>
            <w:rFonts w:cs="Times New Roman"/>
            <w:sz w:val="20"/>
            <w:szCs w:val="24"/>
          </w:rPr>
          <w:t>Program</w:t>
        </w:r>
        <w:r w:rsidR="00C80775" w:rsidRPr="00E91E27">
          <w:rPr>
            <w:rStyle w:val="Hyperlink"/>
            <w:rFonts w:cs="Times New Roman"/>
            <w:sz w:val="20"/>
            <w:szCs w:val="24"/>
          </w:rPr>
          <w:t xml:space="preserve"> </w:t>
        </w:r>
        <w:r w:rsidRPr="00E91E27">
          <w:rPr>
            <w:rStyle w:val="Hyperlink"/>
            <w:rFonts w:cs="Times New Roman"/>
            <w:sz w:val="20"/>
            <w:szCs w:val="24"/>
          </w:rPr>
          <w:t>and</w:t>
        </w:r>
        <w:r w:rsidR="00C80775" w:rsidRPr="00E91E27">
          <w:rPr>
            <w:rStyle w:val="Hyperlink"/>
            <w:rFonts w:cs="Times New Roman"/>
            <w:sz w:val="20"/>
            <w:szCs w:val="24"/>
          </w:rPr>
          <w:t xml:space="preserve"> </w:t>
        </w:r>
        <w:r w:rsidRPr="00E91E27">
          <w:rPr>
            <w:rStyle w:val="Hyperlink"/>
            <w:rFonts w:cs="Times New Roman"/>
            <w:sz w:val="20"/>
            <w:szCs w:val="24"/>
          </w:rPr>
          <w:t>an</w:t>
        </w:r>
        <w:r w:rsidR="00C80775" w:rsidRPr="00E91E27">
          <w:rPr>
            <w:rStyle w:val="Hyperlink"/>
            <w:rFonts w:cs="Times New Roman"/>
            <w:sz w:val="20"/>
            <w:szCs w:val="24"/>
          </w:rPr>
          <w:t xml:space="preserve"> </w:t>
        </w:r>
        <w:r w:rsidRPr="00E91E27">
          <w:rPr>
            <w:rStyle w:val="Hyperlink"/>
            <w:rFonts w:cs="Times New Roman"/>
            <w:sz w:val="20"/>
            <w:szCs w:val="24"/>
          </w:rPr>
          <w:t>English-Only</w:t>
        </w:r>
        <w:r w:rsidR="00C80775" w:rsidRPr="00E91E27">
          <w:rPr>
            <w:rStyle w:val="Hyperlink"/>
            <w:rFonts w:cs="Times New Roman"/>
            <w:sz w:val="20"/>
            <w:szCs w:val="24"/>
          </w:rPr>
          <w:t xml:space="preserve"> </w:t>
        </w:r>
        <w:r w:rsidRPr="00E91E27">
          <w:rPr>
            <w:rStyle w:val="Hyperlink"/>
            <w:rFonts w:cs="Times New Roman"/>
            <w:sz w:val="20"/>
            <w:szCs w:val="24"/>
          </w:rPr>
          <w:t>Program</w:t>
        </w:r>
        <w:r w:rsidR="00C80775" w:rsidRPr="00E91E27">
          <w:rPr>
            <w:rStyle w:val="Hyperlink"/>
            <w:rFonts w:cs="Times New Roman"/>
            <w:sz w:val="20"/>
            <w:szCs w:val="24"/>
          </w:rPr>
          <w:t xml:space="preserve"> </w:t>
        </w:r>
        <w:r w:rsidRPr="00E91E27">
          <w:rPr>
            <w:rStyle w:val="Hyperlink"/>
            <w:rFonts w:cs="Times New Roman"/>
            <w:sz w:val="20"/>
            <w:szCs w:val="24"/>
          </w:rPr>
          <w:t>on</w:t>
        </w:r>
        <w:r w:rsidR="00C80775" w:rsidRPr="00E91E27">
          <w:rPr>
            <w:rStyle w:val="Hyperlink"/>
            <w:rFonts w:cs="Times New Roman"/>
            <w:sz w:val="20"/>
            <w:szCs w:val="24"/>
          </w:rPr>
          <w:t xml:space="preserve"> </w:t>
        </w:r>
        <w:r w:rsidRPr="00E91E27">
          <w:rPr>
            <w:rStyle w:val="Hyperlink"/>
            <w:rFonts w:cs="Times New Roman"/>
            <w:sz w:val="20"/>
            <w:szCs w:val="24"/>
          </w:rPr>
          <w:t>the</w:t>
        </w:r>
        <w:r w:rsidR="00C80775" w:rsidRPr="00E91E27">
          <w:rPr>
            <w:rStyle w:val="Hyperlink"/>
            <w:rFonts w:cs="Times New Roman"/>
            <w:sz w:val="20"/>
            <w:szCs w:val="24"/>
          </w:rPr>
          <w:t xml:space="preserve"> </w:t>
        </w:r>
        <w:r w:rsidRPr="00E91E27">
          <w:rPr>
            <w:rStyle w:val="Hyperlink"/>
            <w:rFonts w:cs="Times New Roman"/>
            <w:sz w:val="20"/>
            <w:szCs w:val="24"/>
          </w:rPr>
          <w:t>Reading</w:t>
        </w:r>
        <w:r w:rsidR="00C80775" w:rsidRPr="00E91E27">
          <w:rPr>
            <w:rStyle w:val="Hyperlink"/>
            <w:rFonts w:cs="Times New Roman"/>
            <w:sz w:val="20"/>
            <w:szCs w:val="24"/>
          </w:rPr>
          <w:t xml:space="preserve"> </w:t>
        </w:r>
        <w:r w:rsidRPr="00E91E27">
          <w:rPr>
            <w:rStyle w:val="Hyperlink"/>
            <w:rFonts w:cs="Times New Roman"/>
            <w:sz w:val="20"/>
            <w:szCs w:val="24"/>
          </w:rPr>
          <w:t>Performance</w:t>
        </w:r>
        <w:r w:rsidR="00C80775" w:rsidRPr="00E91E27">
          <w:rPr>
            <w:rStyle w:val="Hyperlink"/>
            <w:rFonts w:cs="Times New Roman"/>
            <w:sz w:val="20"/>
            <w:szCs w:val="24"/>
          </w:rPr>
          <w:t xml:space="preserve"> </w:t>
        </w:r>
        <w:r w:rsidRPr="00E91E27">
          <w:rPr>
            <w:rStyle w:val="Hyperlink"/>
            <w:rFonts w:cs="Times New Roman"/>
            <w:sz w:val="20"/>
            <w:szCs w:val="24"/>
          </w:rPr>
          <w:t>of</w:t>
        </w:r>
        <w:r w:rsidR="00C80775" w:rsidRPr="00E91E27">
          <w:rPr>
            <w:rStyle w:val="Hyperlink"/>
            <w:rFonts w:cs="Times New Roman"/>
            <w:sz w:val="20"/>
            <w:szCs w:val="24"/>
          </w:rPr>
          <w:t xml:space="preserve"> </w:t>
        </w:r>
        <w:r w:rsidRPr="00E91E27">
          <w:rPr>
            <w:rStyle w:val="Hyperlink"/>
            <w:rFonts w:cs="Times New Roman"/>
            <w:sz w:val="20"/>
            <w:szCs w:val="24"/>
          </w:rPr>
          <w:t>English</w:t>
        </w:r>
        <w:r w:rsidR="00C80775" w:rsidRPr="00E91E27">
          <w:rPr>
            <w:rStyle w:val="Hyperlink"/>
            <w:rFonts w:cs="Times New Roman"/>
            <w:sz w:val="20"/>
            <w:szCs w:val="24"/>
          </w:rPr>
          <w:t xml:space="preserve"> </w:t>
        </w:r>
        <w:r w:rsidRPr="00E91E27">
          <w:rPr>
            <w:rStyle w:val="Hyperlink"/>
            <w:rFonts w:cs="Times New Roman"/>
            <w:sz w:val="20"/>
            <w:szCs w:val="24"/>
          </w:rPr>
          <w:t>Learners</w:t>
        </w:r>
        <w:r w:rsidR="00C80775" w:rsidRPr="00E91E27">
          <w:rPr>
            <w:rStyle w:val="Hyperlink"/>
            <w:rFonts w:cs="Times New Roman"/>
            <w:sz w:val="20"/>
            <w:szCs w:val="24"/>
          </w:rPr>
          <w:t xml:space="preserve"> </w:t>
        </w:r>
        <w:r w:rsidRPr="00E91E27">
          <w:rPr>
            <w:rStyle w:val="Hyperlink"/>
            <w:rFonts w:cs="Times New Roman"/>
            <w:sz w:val="20"/>
            <w:szCs w:val="24"/>
          </w:rPr>
          <w:t>in</w:t>
        </w:r>
        <w:r w:rsidR="00C80775" w:rsidRPr="00E91E27">
          <w:rPr>
            <w:rStyle w:val="Hyperlink"/>
            <w:rFonts w:cs="Times New Roman"/>
            <w:sz w:val="20"/>
            <w:szCs w:val="24"/>
          </w:rPr>
          <w:t xml:space="preserve"> </w:t>
        </w:r>
        <w:r w:rsidRPr="00E91E27">
          <w:rPr>
            <w:rStyle w:val="Hyperlink"/>
            <w:rFonts w:cs="Times New Roman"/>
            <w:sz w:val="20"/>
            <w:szCs w:val="24"/>
          </w:rPr>
          <w:t>Grades</w:t>
        </w:r>
        <w:r w:rsidR="00C80775" w:rsidRPr="00E91E27">
          <w:rPr>
            <w:rStyle w:val="Hyperlink"/>
            <w:rFonts w:cs="Times New Roman"/>
            <w:sz w:val="20"/>
            <w:szCs w:val="24"/>
          </w:rPr>
          <w:t xml:space="preserve"> </w:t>
        </w:r>
        <w:r w:rsidRPr="00E91E27">
          <w:rPr>
            <w:rStyle w:val="Hyperlink"/>
            <w:rFonts w:cs="Times New Roman"/>
            <w:sz w:val="20"/>
            <w:szCs w:val="24"/>
          </w:rPr>
          <w:t>1-3</w:t>
        </w:r>
      </w:hyperlink>
      <w:r w:rsidRPr="00E91E27">
        <w:rPr>
          <w:rFonts w:cs="Times New Roman"/>
          <w:sz w:val="20"/>
          <w:szCs w:val="24"/>
        </w:rPr>
        <w:t>.</w:t>
      </w:r>
      <w:r w:rsidR="00C80775" w:rsidRPr="00E91E27">
        <w:rPr>
          <w:rFonts w:cs="Times New Roman"/>
          <w:sz w:val="20"/>
          <w:szCs w:val="24"/>
        </w:rPr>
        <w:t xml:space="preserve"> </w:t>
      </w:r>
      <w:r w:rsidRPr="00E91E27">
        <w:rPr>
          <w:rFonts w:cs="Times New Roman"/>
          <w:i/>
          <w:iCs/>
          <w:sz w:val="20"/>
          <w:szCs w:val="24"/>
        </w:rPr>
        <w:t>Journal</w:t>
      </w:r>
      <w:r w:rsidR="00C80775" w:rsidRPr="00E91E27">
        <w:rPr>
          <w:rFonts w:cs="Times New Roman"/>
          <w:i/>
          <w:iCs/>
          <w:sz w:val="20"/>
          <w:szCs w:val="24"/>
        </w:rPr>
        <w:t xml:space="preserve"> </w:t>
      </w:r>
      <w:r w:rsidRPr="00E91E27">
        <w:rPr>
          <w:rFonts w:cs="Times New Roman"/>
          <w:i/>
          <w:iCs/>
          <w:sz w:val="20"/>
          <w:szCs w:val="24"/>
        </w:rPr>
        <w:t>of</w:t>
      </w:r>
      <w:r w:rsidR="00C80775" w:rsidRPr="00E91E27">
        <w:rPr>
          <w:rFonts w:cs="Times New Roman"/>
          <w:i/>
          <w:iCs/>
          <w:sz w:val="20"/>
          <w:szCs w:val="24"/>
        </w:rPr>
        <w:t xml:space="preserve"> </w:t>
      </w:r>
      <w:r w:rsidRPr="00E91E27">
        <w:rPr>
          <w:rFonts w:cs="Times New Roman"/>
          <w:i/>
          <w:iCs/>
          <w:sz w:val="20"/>
          <w:szCs w:val="24"/>
        </w:rPr>
        <w:t>School</w:t>
      </w:r>
      <w:r w:rsidR="00C80775" w:rsidRPr="00E91E27">
        <w:rPr>
          <w:rFonts w:cs="Times New Roman"/>
          <w:i/>
          <w:iCs/>
          <w:sz w:val="20"/>
          <w:szCs w:val="24"/>
        </w:rPr>
        <w:t xml:space="preserve"> </w:t>
      </w:r>
      <w:r w:rsidRPr="00E91E27">
        <w:rPr>
          <w:rFonts w:cs="Times New Roman"/>
          <w:i/>
          <w:iCs/>
          <w:sz w:val="20"/>
          <w:szCs w:val="24"/>
        </w:rPr>
        <w:t>Psychology,</w:t>
      </w:r>
      <w:r w:rsidR="00C80775" w:rsidRPr="00E91E27">
        <w:rPr>
          <w:rFonts w:cs="Times New Roman"/>
          <w:i/>
          <w:iCs/>
          <w:sz w:val="20"/>
          <w:szCs w:val="24"/>
        </w:rPr>
        <w:t xml:space="preserve"> </w:t>
      </w:r>
      <w:r w:rsidRPr="00E91E27">
        <w:rPr>
          <w:rFonts w:cs="Times New Roman"/>
          <w:i/>
          <w:iCs/>
          <w:sz w:val="20"/>
          <w:szCs w:val="24"/>
        </w:rPr>
        <w:t>50</w:t>
      </w:r>
      <w:r w:rsidRPr="00E91E27">
        <w:rPr>
          <w:rFonts w:cs="Times New Roman"/>
          <w:sz w:val="20"/>
          <w:szCs w:val="24"/>
        </w:rPr>
        <w:t>(6)</w:t>
      </w:r>
      <w:r w:rsidR="00976DB0" w:rsidRPr="00E91E27">
        <w:rPr>
          <w:rFonts w:cs="Times New Roman"/>
          <w:iCs/>
          <w:sz w:val="20"/>
          <w:szCs w:val="24"/>
        </w:rPr>
        <w:t>:</w:t>
      </w:r>
      <w:r w:rsidR="00C80775" w:rsidRPr="00E91E27">
        <w:rPr>
          <w:rFonts w:cs="Times New Roman"/>
          <w:i/>
          <w:iCs/>
          <w:sz w:val="20"/>
          <w:szCs w:val="24"/>
        </w:rPr>
        <w:t xml:space="preserve"> </w:t>
      </w:r>
      <w:r w:rsidRPr="00E91E27">
        <w:rPr>
          <w:rFonts w:cs="Times New Roman"/>
          <w:sz w:val="20"/>
          <w:szCs w:val="24"/>
        </w:rPr>
        <w:t>737–758.</w:t>
      </w:r>
    </w:p>
    <w:p w:rsidR="00A53A80" w:rsidRPr="00E91E27" w:rsidRDefault="00A53A80" w:rsidP="00E27CF3">
      <w:pPr>
        <w:autoSpaceDE w:val="0"/>
        <w:autoSpaceDN w:val="0"/>
        <w:adjustRightInd w:val="0"/>
        <w:ind w:left="720"/>
        <w:rPr>
          <w:rFonts w:cs="Times New Roman"/>
          <w:sz w:val="20"/>
          <w:szCs w:val="24"/>
        </w:rPr>
      </w:pPr>
    </w:p>
    <w:p w:rsidR="00A53A80" w:rsidRPr="00E27CF3" w:rsidRDefault="00A53A80" w:rsidP="00E27CF3">
      <w:pPr>
        <w:autoSpaceDE w:val="0"/>
        <w:autoSpaceDN w:val="0"/>
        <w:adjustRightInd w:val="0"/>
        <w:ind w:left="720"/>
        <w:rPr>
          <w:rFonts w:cs="Times New Roman"/>
          <w:sz w:val="20"/>
          <w:szCs w:val="24"/>
        </w:rPr>
      </w:pPr>
      <w:r w:rsidRPr="00E91E27">
        <w:rPr>
          <w:rFonts w:cs="Times New Roman"/>
          <w:sz w:val="20"/>
          <w:szCs w:val="24"/>
        </w:rPr>
        <w:t>Cena,</w:t>
      </w:r>
      <w:r w:rsidR="00C80775" w:rsidRPr="00E91E27">
        <w:rPr>
          <w:rFonts w:cs="Times New Roman"/>
          <w:sz w:val="20"/>
          <w:szCs w:val="24"/>
        </w:rPr>
        <w:t xml:space="preserve"> </w:t>
      </w:r>
      <w:r w:rsidRPr="00E91E27">
        <w:rPr>
          <w:rFonts w:cs="Times New Roman"/>
          <w:sz w:val="20"/>
          <w:szCs w:val="24"/>
        </w:rPr>
        <w:t>J.,</w:t>
      </w:r>
      <w:r w:rsidR="00C80775" w:rsidRPr="00E91E27">
        <w:rPr>
          <w:rFonts w:cs="Times New Roman"/>
          <w:sz w:val="20"/>
          <w:szCs w:val="24"/>
        </w:rPr>
        <w:t xml:space="preserve"> </w:t>
      </w:r>
      <w:r w:rsidRPr="00E91E27">
        <w:rPr>
          <w:rFonts w:cs="Times New Roman"/>
          <w:sz w:val="20"/>
          <w:szCs w:val="24"/>
        </w:rPr>
        <w:t>Baker,</w:t>
      </w:r>
      <w:r w:rsidR="00C80775" w:rsidRPr="00E91E27">
        <w:rPr>
          <w:rFonts w:cs="Times New Roman"/>
          <w:sz w:val="20"/>
          <w:szCs w:val="24"/>
        </w:rPr>
        <w:t xml:space="preserve"> </w:t>
      </w:r>
      <w:r w:rsidRPr="00E91E27">
        <w:rPr>
          <w:rFonts w:cs="Times New Roman"/>
          <w:sz w:val="20"/>
          <w:szCs w:val="24"/>
        </w:rPr>
        <w:t>D.L.,</w:t>
      </w:r>
      <w:r w:rsidR="00C80775" w:rsidRPr="00E91E27">
        <w:rPr>
          <w:rFonts w:cs="Times New Roman"/>
          <w:sz w:val="20"/>
          <w:szCs w:val="24"/>
        </w:rPr>
        <w:t xml:space="preserve"> </w:t>
      </w:r>
      <w:r w:rsidRPr="00E91E27">
        <w:rPr>
          <w:rFonts w:cs="Times New Roman"/>
          <w:sz w:val="20"/>
          <w:szCs w:val="24"/>
        </w:rPr>
        <w:t>Kame'enui,</w:t>
      </w:r>
      <w:r w:rsidR="00C80775" w:rsidRPr="00E91E27">
        <w:rPr>
          <w:rFonts w:cs="Times New Roman"/>
          <w:sz w:val="20"/>
          <w:szCs w:val="24"/>
        </w:rPr>
        <w:t xml:space="preserve"> </w:t>
      </w:r>
      <w:r w:rsidRPr="00E91E27">
        <w:rPr>
          <w:rFonts w:cs="Times New Roman"/>
          <w:sz w:val="20"/>
          <w:szCs w:val="24"/>
        </w:rPr>
        <w:t>E.J.,</w:t>
      </w:r>
      <w:r w:rsidR="00C80775" w:rsidRPr="00E91E27">
        <w:rPr>
          <w:rFonts w:cs="Times New Roman"/>
          <w:sz w:val="20"/>
          <w:szCs w:val="24"/>
        </w:rPr>
        <w:t xml:space="preserve"> </w:t>
      </w:r>
      <w:r w:rsidRPr="00E91E27">
        <w:rPr>
          <w:rFonts w:cs="Times New Roman"/>
          <w:sz w:val="20"/>
          <w:szCs w:val="24"/>
        </w:rPr>
        <w:t>Baker,</w:t>
      </w:r>
      <w:r w:rsidR="00C80775" w:rsidRPr="00E91E27">
        <w:rPr>
          <w:rFonts w:cs="Times New Roman"/>
          <w:sz w:val="20"/>
          <w:szCs w:val="24"/>
        </w:rPr>
        <w:t xml:space="preserve"> </w:t>
      </w:r>
      <w:r w:rsidRPr="00E91E27">
        <w:rPr>
          <w:rFonts w:cs="Times New Roman"/>
          <w:sz w:val="20"/>
          <w:szCs w:val="24"/>
        </w:rPr>
        <w:t>S.K.,</w:t>
      </w:r>
      <w:r w:rsidR="00C80775" w:rsidRPr="00E91E27">
        <w:rPr>
          <w:rFonts w:cs="Times New Roman"/>
          <w:sz w:val="20"/>
          <w:szCs w:val="24"/>
        </w:rPr>
        <w:t xml:space="preserve"> </w:t>
      </w:r>
      <w:r w:rsidRPr="00E91E27">
        <w:rPr>
          <w:rFonts w:cs="Times New Roman"/>
          <w:sz w:val="20"/>
          <w:szCs w:val="24"/>
        </w:rPr>
        <w:t>Park,</w:t>
      </w:r>
      <w:r w:rsidR="00C80775" w:rsidRPr="00E91E27">
        <w:rPr>
          <w:rFonts w:cs="Times New Roman"/>
          <w:sz w:val="20"/>
          <w:szCs w:val="24"/>
        </w:rPr>
        <w:t xml:space="preserve"> </w:t>
      </w:r>
      <w:r w:rsidRPr="00E91E27">
        <w:rPr>
          <w:rFonts w:cs="Times New Roman"/>
          <w:sz w:val="20"/>
          <w:szCs w:val="24"/>
        </w:rPr>
        <w:t>Y.,</w:t>
      </w:r>
      <w:r w:rsidR="00C80775" w:rsidRPr="00E91E27">
        <w:rPr>
          <w:rFonts w:cs="Times New Roman"/>
          <w:sz w:val="20"/>
          <w:szCs w:val="24"/>
        </w:rPr>
        <w:t xml:space="preserve"> </w:t>
      </w:r>
      <w:r w:rsidR="00251345" w:rsidRPr="00E91E27">
        <w:rPr>
          <w:rFonts w:cs="Times New Roman"/>
          <w:sz w:val="20"/>
          <w:szCs w:val="24"/>
        </w:rPr>
        <w:t>and</w:t>
      </w:r>
      <w:r w:rsidR="00C80775" w:rsidRPr="00E91E27">
        <w:rPr>
          <w:rFonts w:cs="Times New Roman"/>
          <w:sz w:val="20"/>
          <w:szCs w:val="24"/>
        </w:rPr>
        <w:t xml:space="preserve"> </w:t>
      </w:r>
      <w:r w:rsidRPr="00E91E27">
        <w:rPr>
          <w:rFonts w:cs="Times New Roman"/>
          <w:sz w:val="20"/>
          <w:szCs w:val="24"/>
        </w:rPr>
        <w:t>Smolkowski,</w:t>
      </w:r>
      <w:r w:rsidR="00C80775" w:rsidRPr="00E91E27">
        <w:rPr>
          <w:rFonts w:cs="Times New Roman"/>
          <w:sz w:val="20"/>
          <w:szCs w:val="24"/>
        </w:rPr>
        <w:t xml:space="preserve"> </w:t>
      </w:r>
      <w:r w:rsidRPr="00E91E27">
        <w:rPr>
          <w:rFonts w:cs="Times New Roman"/>
          <w:sz w:val="20"/>
          <w:szCs w:val="24"/>
        </w:rPr>
        <w:t>K.</w:t>
      </w:r>
      <w:r w:rsidR="00C80775" w:rsidRPr="00E91E27">
        <w:rPr>
          <w:rFonts w:cs="Times New Roman"/>
          <w:sz w:val="20"/>
          <w:szCs w:val="24"/>
        </w:rPr>
        <w:t xml:space="preserve"> </w:t>
      </w:r>
      <w:r w:rsidRPr="00E91E27">
        <w:rPr>
          <w:rFonts w:cs="Times New Roman"/>
          <w:sz w:val="20"/>
          <w:szCs w:val="24"/>
        </w:rPr>
        <w:t>(2012).</w:t>
      </w:r>
      <w:r w:rsidR="00C80775" w:rsidRPr="00E91E27">
        <w:rPr>
          <w:rFonts w:cs="Times New Roman"/>
          <w:sz w:val="20"/>
          <w:szCs w:val="24"/>
        </w:rPr>
        <w:t xml:space="preserve"> </w:t>
      </w:r>
      <w:r w:rsidRPr="00E91E27">
        <w:rPr>
          <w:rFonts w:cs="Times New Roman"/>
          <w:sz w:val="20"/>
          <w:szCs w:val="24"/>
        </w:rPr>
        <w:t>The</w:t>
      </w:r>
      <w:r w:rsidR="00C80775" w:rsidRPr="00E91E27">
        <w:rPr>
          <w:rFonts w:cs="Times New Roman"/>
          <w:sz w:val="20"/>
          <w:szCs w:val="24"/>
        </w:rPr>
        <w:t xml:space="preserve"> </w:t>
      </w:r>
      <w:r w:rsidR="00976DB0" w:rsidRPr="00E91E27">
        <w:rPr>
          <w:rFonts w:cs="Times New Roman"/>
          <w:sz w:val="20"/>
          <w:szCs w:val="24"/>
        </w:rPr>
        <w:t>Impact Of A Systematic</w:t>
      </w:r>
      <w:r w:rsidR="003D5DA8">
        <w:rPr>
          <w:rFonts w:cs="Times New Roman"/>
          <w:sz w:val="20"/>
          <w:szCs w:val="24"/>
        </w:rPr>
        <w:t xml:space="preserve"> and </w:t>
      </w:r>
      <w:r w:rsidR="00976DB0" w:rsidRPr="00E91E27">
        <w:rPr>
          <w:rFonts w:cs="Times New Roman"/>
          <w:sz w:val="20"/>
          <w:szCs w:val="24"/>
        </w:rPr>
        <w:t xml:space="preserve">Explicit Vocabulary Intervention In </w:t>
      </w:r>
      <w:r w:rsidRPr="00E91E27">
        <w:rPr>
          <w:rFonts w:cs="Times New Roman"/>
          <w:sz w:val="20"/>
          <w:szCs w:val="24"/>
        </w:rPr>
        <w:t>Spanish</w:t>
      </w:r>
      <w:r w:rsidR="00C80775" w:rsidRPr="00E91E27">
        <w:rPr>
          <w:rFonts w:cs="Times New Roman"/>
          <w:sz w:val="20"/>
          <w:szCs w:val="24"/>
        </w:rPr>
        <w:t xml:space="preserve"> </w:t>
      </w:r>
      <w:r w:rsidR="00976DB0" w:rsidRPr="00E91E27">
        <w:rPr>
          <w:rFonts w:cs="Times New Roman"/>
          <w:sz w:val="20"/>
          <w:szCs w:val="24"/>
        </w:rPr>
        <w:t xml:space="preserve">With </w:t>
      </w:r>
      <w:r w:rsidRPr="00E91E27">
        <w:rPr>
          <w:rFonts w:cs="Times New Roman"/>
          <w:sz w:val="20"/>
          <w:szCs w:val="24"/>
        </w:rPr>
        <w:t>Spanish</w:t>
      </w:r>
      <w:r w:rsidR="00976DB0" w:rsidRPr="00E91E27">
        <w:rPr>
          <w:rFonts w:cs="Times New Roman"/>
          <w:sz w:val="20"/>
          <w:szCs w:val="24"/>
        </w:rPr>
        <w:t xml:space="preserve">-Speaking </w:t>
      </w:r>
      <w:r w:rsidRPr="00E91E27">
        <w:rPr>
          <w:rFonts w:cs="Times New Roman"/>
          <w:sz w:val="20"/>
          <w:szCs w:val="24"/>
        </w:rPr>
        <w:t>English</w:t>
      </w:r>
      <w:r w:rsidR="00C80775" w:rsidRPr="00E91E27">
        <w:rPr>
          <w:rFonts w:cs="Times New Roman"/>
          <w:sz w:val="20"/>
          <w:szCs w:val="24"/>
        </w:rPr>
        <w:t xml:space="preserve"> </w:t>
      </w:r>
      <w:r w:rsidR="00976DB0" w:rsidRPr="00E91E27">
        <w:rPr>
          <w:rFonts w:cs="Times New Roman"/>
          <w:sz w:val="20"/>
          <w:szCs w:val="24"/>
        </w:rPr>
        <w:t xml:space="preserve">Learners In First Grade. </w:t>
      </w:r>
      <w:r w:rsidRPr="00E91E27">
        <w:rPr>
          <w:rFonts w:cs="Times New Roman"/>
          <w:i/>
          <w:iCs/>
          <w:sz w:val="20"/>
          <w:szCs w:val="24"/>
        </w:rPr>
        <w:t>Reading</w:t>
      </w:r>
      <w:r w:rsidR="003D5DA8">
        <w:rPr>
          <w:rFonts w:cs="Times New Roman"/>
          <w:i/>
          <w:iCs/>
          <w:sz w:val="20"/>
          <w:szCs w:val="24"/>
        </w:rPr>
        <w:t xml:space="preserve"> and </w:t>
      </w:r>
      <w:r w:rsidRPr="00E91E27">
        <w:rPr>
          <w:rFonts w:cs="Times New Roman"/>
          <w:i/>
          <w:iCs/>
          <w:sz w:val="20"/>
          <w:szCs w:val="24"/>
        </w:rPr>
        <w:t>Writing</w:t>
      </w:r>
      <w:r w:rsidR="00976DB0" w:rsidRPr="00E91E27">
        <w:rPr>
          <w:rFonts w:cs="Times New Roman"/>
          <w:sz w:val="20"/>
          <w:szCs w:val="24"/>
        </w:rPr>
        <w:t xml:space="preserve">. </w:t>
      </w:r>
      <w:r w:rsidRPr="00E91E27">
        <w:rPr>
          <w:rFonts w:cs="Times New Roman"/>
          <w:sz w:val="20"/>
          <w:szCs w:val="24"/>
        </w:rPr>
        <w:t>Advance</w:t>
      </w:r>
      <w:r w:rsidR="00C80775" w:rsidRPr="00E91E27">
        <w:rPr>
          <w:rFonts w:cs="Times New Roman"/>
          <w:sz w:val="20"/>
          <w:szCs w:val="24"/>
        </w:rPr>
        <w:t xml:space="preserve"> </w:t>
      </w:r>
      <w:r w:rsidR="00976DB0" w:rsidRPr="00E91E27">
        <w:rPr>
          <w:rFonts w:cs="Times New Roman"/>
          <w:sz w:val="20"/>
          <w:szCs w:val="24"/>
        </w:rPr>
        <w:t>Online Publication.</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480" w:name="_Toc348082330"/>
      <w:bookmarkStart w:id="1481" w:name="_Toc348442692"/>
      <w:bookmarkStart w:id="1482" w:name="_Toc372556692"/>
      <w:r w:rsidRPr="00912CB1">
        <w:rPr>
          <w:rFonts w:eastAsia="Times New Roman" w:cs="Times New Roman"/>
        </w:rPr>
        <w:t>R305B070074</w:t>
      </w:r>
      <w:bookmarkEnd w:id="1480"/>
      <w:bookmarkEnd w:id="1481"/>
      <w:bookmarkEnd w:id="1482"/>
    </w:p>
    <w:p w:rsidR="00E27CF3" w:rsidRPr="00E27CF3" w:rsidRDefault="002C2386" w:rsidP="00686C6B">
      <w:pPr>
        <w:rPr>
          <w:rFonts w:eastAsia="Times New Roman" w:cs="Times New Roman"/>
          <w:b/>
          <w:szCs w:val="24"/>
        </w:rPr>
      </w:pPr>
      <w:hyperlink r:id="rId1479" w:history="1">
        <w:r w:rsidR="00686C6B" w:rsidRPr="00E27CF3">
          <w:rPr>
            <w:rStyle w:val="Hyperlink"/>
            <w:rFonts w:eastAsia="Times New Roman" w:cs="Times New Roman"/>
            <w:b/>
            <w:szCs w:val="24"/>
          </w:rPr>
          <w:t>Child-Instruction</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Interactions</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in</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Reading:</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Examining</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Causal</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Effects</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of</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Individualized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Instruction</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in</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Second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and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Third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Grade</w:t>
        </w:r>
      </w:hyperlink>
    </w:p>
    <w:p w:rsidR="00E27CF3" w:rsidRDefault="00E27CF3" w:rsidP="00686C6B">
      <w:pPr>
        <w:rPr>
          <w:rFonts w:eastAsia="Times New Roman" w:cs="Times New Roman"/>
          <w:szCs w:val="24"/>
        </w:rPr>
      </w:pPr>
      <w:r>
        <w:rPr>
          <w:rFonts w:eastAsia="Times New Roman" w:cs="Times New Roman"/>
          <w:szCs w:val="24"/>
        </w:rPr>
        <w:t>Florida State University</w:t>
      </w:r>
    </w:p>
    <w:p w:rsidR="00686C6B" w:rsidRDefault="00E27CF3" w:rsidP="00686C6B">
      <w:pPr>
        <w:rPr>
          <w:rFonts w:eastAsia="Times New Roman" w:cs="Times New Roman"/>
          <w:szCs w:val="24"/>
        </w:rPr>
      </w:pPr>
      <w:r>
        <w:rPr>
          <w:rFonts w:eastAsia="Times New Roman" w:cs="Times New Roman"/>
          <w:szCs w:val="24"/>
        </w:rPr>
        <w:t>Connor, Carol</w:t>
      </w:r>
      <w:r w:rsidR="00C80775" w:rsidRPr="00912CB1">
        <w:rPr>
          <w:rFonts w:eastAsia="Times New Roman" w:cs="Times New Roman"/>
          <w:szCs w:val="24"/>
        </w:rPr>
        <w:t xml:space="preserve"> </w:t>
      </w:r>
    </w:p>
    <w:p w:rsidR="00E27CF3" w:rsidRPr="00912CB1" w:rsidRDefault="00E27CF3" w:rsidP="00686C6B">
      <w:pPr>
        <w:rPr>
          <w:rFonts w:eastAsia="Times New Roman" w:cs="Times New Roman"/>
          <w:szCs w:val="24"/>
        </w:rPr>
      </w:pPr>
    </w:p>
    <w:p w:rsidR="00246200" w:rsidRPr="00912CB1" w:rsidRDefault="00317346" w:rsidP="00246200">
      <w:pPr>
        <w:rPr>
          <w:rStyle w:val="Hyperlink"/>
          <w:rFonts w:eastAsia="Times New Roman" w:cs="Times New Roman"/>
          <w:bCs/>
          <w:color w:val="auto"/>
          <w:szCs w:val="24"/>
          <w:u w:val="none"/>
        </w:rPr>
      </w:pPr>
      <w:r>
        <w:rPr>
          <w:rFonts w:eastAsia="Times New Roman" w:cs="Times New Roman"/>
          <w:bCs/>
          <w:szCs w:val="24"/>
        </w:rPr>
        <w:t>Related IES Projects:</w:t>
      </w:r>
      <w:r w:rsidR="00DE7B49" w:rsidRPr="00912CB1">
        <w:rPr>
          <w:rFonts w:eastAsia="Times New Roman" w:cs="Times New Roman"/>
          <w:bCs/>
          <w:szCs w:val="24"/>
        </w:rPr>
        <w:t xml:space="preserve"> </w:t>
      </w:r>
      <w:hyperlink r:id="rId1480" w:history="1">
        <w:r w:rsidR="00246200" w:rsidRPr="00912CB1">
          <w:rPr>
            <w:rStyle w:val="Hyperlink"/>
            <w:rFonts w:cs="Times New Roman"/>
          </w:rPr>
          <w:t>Child</w:t>
        </w:r>
        <w:r w:rsidR="00C80775" w:rsidRPr="00912CB1">
          <w:rPr>
            <w:rStyle w:val="Hyperlink"/>
            <w:rFonts w:cs="Times New Roman"/>
          </w:rPr>
          <w:t xml:space="preserve"> </w:t>
        </w:r>
        <w:r w:rsidR="00246200" w:rsidRPr="00912CB1">
          <w:rPr>
            <w:rStyle w:val="Hyperlink"/>
            <w:rFonts w:cs="Times New Roman"/>
          </w:rPr>
          <w:t>Instruction</w:t>
        </w:r>
        <w:r w:rsidR="00C80775" w:rsidRPr="00912CB1">
          <w:rPr>
            <w:rStyle w:val="Hyperlink"/>
            <w:rFonts w:cs="Times New Roman"/>
          </w:rPr>
          <w:t xml:space="preserve"> </w:t>
        </w:r>
        <w:r w:rsidR="00246200" w:rsidRPr="00912CB1">
          <w:rPr>
            <w:rStyle w:val="Hyperlink"/>
            <w:rFonts w:cs="Times New Roman"/>
          </w:rPr>
          <w:t>Interactions</w:t>
        </w:r>
        <w:r w:rsidR="00C80775" w:rsidRPr="00912CB1">
          <w:rPr>
            <w:rStyle w:val="Hyperlink"/>
            <w:rFonts w:cs="Times New Roman"/>
          </w:rPr>
          <w:t xml:space="preserve"> </w:t>
        </w:r>
        <w:r w:rsidR="00246200" w:rsidRPr="00912CB1">
          <w:rPr>
            <w:rStyle w:val="Hyperlink"/>
            <w:rFonts w:cs="Times New Roman"/>
          </w:rPr>
          <w:t>in</w:t>
        </w:r>
        <w:r w:rsidR="00C80775" w:rsidRPr="00912CB1">
          <w:rPr>
            <w:rStyle w:val="Hyperlink"/>
            <w:rFonts w:cs="Times New Roman"/>
          </w:rPr>
          <w:t xml:space="preserve"> </w:t>
        </w:r>
        <w:r w:rsidR="00246200" w:rsidRPr="00912CB1">
          <w:rPr>
            <w:rStyle w:val="Hyperlink"/>
            <w:rFonts w:cs="Times New Roman"/>
          </w:rPr>
          <w:t>Early</w:t>
        </w:r>
        <w:r w:rsidR="00C80775" w:rsidRPr="00912CB1">
          <w:rPr>
            <w:rStyle w:val="Hyperlink"/>
            <w:rFonts w:cs="Times New Roman"/>
          </w:rPr>
          <w:t xml:space="preserve"> </w:t>
        </w:r>
        <w:r w:rsidR="00246200" w:rsidRPr="00912CB1">
          <w:rPr>
            <w:rStyle w:val="Hyperlink"/>
            <w:rFonts w:cs="Times New Roman"/>
          </w:rPr>
          <w:t>Reading:</w:t>
        </w:r>
        <w:r w:rsidR="00C80775" w:rsidRPr="00912CB1">
          <w:rPr>
            <w:rStyle w:val="Hyperlink"/>
            <w:rFonts w:cs="Times New Roman"/>
          </w:rPr>
          <w:t xml:space="preserve"> </w:t>
        </w:r>
        <w:r w:rsidR="00246200" w:rsidRPr="00912CB1">
          <w:rPr>
            <w:rStyle w:val="Hyperlink"/>
            <w:rFonts w:cs="Times New Roman"/>
          </w:rPr>
          <w:t>Examining</w:t>
        </w:r>
        <w:r w:rsidR="00C80775" w:rsidRPr="00912CB1">
          <w:rPr>
            <w:rStyle w:val="Hyperlink"/>
            <w:rFonts w:cs="Times New Roman"/>
          </w:rPr>
          <w:t xml:space="preserve"> </w:t>
        </w:r>
        <w:r w:rsidR="00246200" w:rsidRPr="00912CB1">
          <w:rPr>
            <w:rStyle w:val="Hyperlink"/>
            <w:rFonts w:cs="Times New Roman"/>
          </w:rPr>
          <w:t>Causal</w:t>
        </w:r>
        <w:r w:rsidR="00C80775" w:rsidRPr="00912CB1">
          <w:rPr>
            <w:rStyle w:val="Hyperlink"/>
            <w:rFonts w:cs="Times New Roman"/>
          </w:rPr>
          <w:t xml:space="preserve"> </w:t>
        </w:r>
        <w:r w:rsidR="00246200" w:rsidRPr="00912CB1">
          <w:rPr>
            <w:rStyle w:val="Hyperlink"/>
            <w:rFonts w:cs="Times New Roman"/>
          </w:rPr>
          <w:t>Effects</w:t>
        </w:r>
        <w:r w:rsidR="00C80775" w:rsidRPr="00912CB1">
          <w:rPr>
            <w:rStyle w:val="Hyperlink"/>
            <w:rFonts w:cs="Times New Roman"/>
          </w:rPr>
          <w:t xml:space="preserve"> </w:t>
        </w:r>
        <w:r w:rsidR="00246200" w:rsidRPr="00912CB1">
          <w:rPr>
            <w:rStyle w:val="Hyperlink"/>
            <w:rFonts w:cs="Times New Roman"/>
          </w:rPr>
          <w:t>of</w:t>
        </w:r>
        <w:r w:rsidR="00C80775" w:rsidRPr="00912CB1">
          <w:rPr>
            <w:rStyle w:val="Hyperlink"/>
            <w:rFonts w:cs="Times New Roman"/>
          </w:rPr>
          <w:t xml:space="preserve"> </w:t>
        </w:r>
        <w:r w:rsidR="00246200" w:rsidRPr="00912CB1">
          <w:rPr>
            <w:rStyle w:val="Hyperlink"/>
            <w:rFonts w:cs="Times New Roman"/>
          </w:rPr>
          <w:t>Individualized</w:t>
        </w:r>
        <w:r w:rsidR="00C80775" w:rsidRPr="00912CB1">
          <w:rPr>
            <w:rStyle w:val="Hyperlink"/>
            <w:rFonts w:cs="Times New Roman"/>
          </w:rPr>
          <w:t xml:space="preserve"> </w:t>
        </w:r>
        <w:r w:rsidR="00246200" w:rsidRPr="00912CB1">
          <w:rPr>
            <w:rStyle w:val="Hyperlink"/>
            <w:rFonts w:cs="Times New Roman"/>
          </w:rPr>
          <w:t>Instruction</w:t>
        </w:r>
      </w:hyperlink>
      <w:r w:rsidR="00E27CF3" w:rsidRPr="00E27CF3">
        <w:rPr>
          <w:rStyle w:val="Hyperlink"/>
          <w:rFonts w:cs="Times New Roman"/>
          <w:color w:val="auto"/>
          <w:u w:val="none"/>
        </w:rPr>
        <w:t xml:space="preserve"> (</w:t>
      </w:r>
      <w:r w:rsidR="00E27CF3">
        <w:t>R305H040013)</w:t>
      </w:r>
      <w:r w:rsidR="00252681">
        <w:t xml:space="preserve"> and </w:t>
      </w:r>
      <w:hyperlink r:id="rId1481" w:history="1">
        <w:r w:rsidR="00252681" w:rsidRPr="00252681">
          <w:rPr>
            <w:rStyle w:val="Hyperlink"/>
            <w:szCs w:val="24"/>
          </w:rPr>
          <w:t>Making Individualized Literacy Instruction Available to All Teachers: Adapting the Assessment to Instruction (A2i) Software for Multiple Real-World Contexts</w:t>
        </w:r>
      </w:hyperlink>
      <w:r w:rsidR="00252681" w:rsidRPr="00252681">
        <w:rPr>
          <w:rStyle w:val="Hyperlink"/>
          <w:szCs w:val="24"/>
          <w:u w:val="none"/>
        </w:rPr>
        <w:t xml:space="preserve"> </w:t>
      </w:r>
      <w:r w:rsidR="00252681" w:rsidRPr="00252681">
        <w:rPr>
          <w:rStyle w:val="Hyperlink"/>
          <w:color w:val="auto"/>
          <w:szCs w:val="24"/>
          <w:u w:val="none"/>
        </w:rPr>
        <w:t>(</w:t>
      </w:r>
      <w:r w:rsidR="00252681" w:rsidRPr="00252681">
        <w:t>R305A130517)</w:t>
      </w:r>
    </w:p>
    <w:p w:rsidR="00E27CF3" w:rsidRDefault="00E27CF3" w:rsidP="00E27CF3">
      <w:pPr>
        <w:pStyle w:val="NoSpacing"/>
      </w:pPr>
    </w:p>
    <w:p w:rsidR="00686C6B" w:rsidRPr="00912CB1" w:rsidRDefault="00885EBF" w:rsidP="00E27CF3">
      <w:pPr>
        <w:pStyle w:val="NoSpacing"/>
      </w:pPr>
      <w:r w:rsidRPr="00885EBF">
        <w:t>Publications:</w:t>
      </w:r>
    </w:p>
    <w:p w:rsidR="006D1FCF" w:rsidRPr="00E27CF3" w:rsidRDefault="006D1FCF" w:rsidP="00E27CF3">
      <w:pPr>
        <w:pStyle w:val="NoSpacing"/>
        <w:ind w:left="720"/>
        <w:rPr>
          <w:sz w:val="20"/>
        </w:rPr>
      </w:pPr>
      <w:r w:rsidRPr="00E27CF3">
        <w:rPr>
          <w:sz w:val="20"/>
        </w:rPr>
        <w:t>Al</w:t>
      </w:r>
      <w:r w:rsidR="00C80775" w:rsidRPr="00E27CF3">
        <w:rPr>
          <w:sz w:val="20"/>
        </w:rPr>
        <w:t xml:space="preserve"> </w:t>
      </w:r>
      <w:r w:rsidRPr="00E27CF3">
        <w:rPr>
          <w:sz w:val="20"/>
        </w:rPr>
        <w:t>Otaiba,</w:t>
      </w:r>
      <w:r w:rsidR="00C80775" w:rsidRPr="00E27CF3">
        <w:rPr>
          <w:sz w:val="20"/>
        </w:rPr>
        <w:t xml:space="preserve"> </w:t>
      </w:r>
      <w:r w:rsidRPr="00E27CF3">
        <w:rPr>
          <w:sz w:val="20"/>
        </w:rPr>
        <w:t>S.,</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Pr="00E27CF3">
        <w:rPr>
          <w:sz w:val="20"/>
        </w:rPr>
        <w:t>Folsom,</w:t>
      </w:r>
      <w:r w:rsidR="00C80775" w:rsidRPr="00E27CF3">
        <w:rPr>
          <w:sz w:val="20"/>
        </w:rPr>
        <w:t xml:space="preserve"> </w:t>
      </w:r>
      <w:r w:rsidR="00976DB0">
        <w:rPr>
          <w:sz w:val="20"/>
        </w:rPr>
        <w:t>J.S.</w:t>
      </w:r>
      <w:r w:rsidRPr="00E27CF3">
        <w:rPr>
          <w:sz w:val="20"/>
        </w:rPr>
        <w:t>,</w:t>
      </w:r>
      <w:r w:rsidR="00C80775" w:rsidRPr="00E27CF3">
        <w:rPr>
          <w:sz w:val="20"/>
        </w:rPr>
        <w:t xml:space="preserve"> </w:t>
      </w:r>
      <w:r w:rsidRPr="00E27CF3">
        <w:rPr>
          <w:sz w:val="20"/>
        </w:rPr>
        <w:t>Greulich,</w:t>
      </w:r>
      <w:r w:rsidR="00C80775" w:rsidRPr="00E27CF3">
        <w:rPr>
          <w:sz w:val="20"/>
        </w:rPr>
        <w:t xml:space="preserve"> </w:t>
      </w:r>
      <w:r w:rsidRPr="00E27CF3">
        <w:rPr>
          <w:sz w:val="20"/>
        </w:rPr>
        <w:t>L.,</w:t>
      </w:r>
      <w:r w:rsidR="00C80775" w:rsidRPr="00E27CF3">
        <w:rPr>
          <w:sz w:val="20"/>
        </w:rPr>
        <w:t xml:space="preserve"> </w:t>
      </w:r>
      <w:r w:rsidRPr="00E27CF3">
        <w:rPr>
          <w:sz w:val="20"/>
        </w:rPr>
        <w:t>Meadows,</w:t>
      </w:r>
      <w:r w:rsidR="00C80775" w:rsidRPr="00E27CF3">
        <w:rPr>
          <w:sz w:val="20"/>
        </w:rPr>
        <w:t xml:space="preserve"> </w:t>
      </w:r>
      <w:r w:rsidRPr="00E27CF3">
        <w:rPr>
          <w:sz w:val="20"/>
        </w:rPr>
        <w:t>J.,</w:t>
      </w:r>
      <w:r w:rsidR="00C80775" w:rsidRPr="00E27CF3">
        <w:rPr>
          <w:sz w:val="20"/>
        </w:rPr>
        <w:t xml:space="preserve"> </w:t>
      </w:r>
      <w:r w:rsidRPr="00E27CF3">
        <w:rPr>
          <w:sz w:val="20"/>
        </w:rPr>
        <w:t>and</w:t>
      </w:r>
      <w:r w:rsidR="00C80775" w:rsidRPr="00E27CF3">
        <w:rPr>
          <w:sz w:val="20"/>
        </w:rPr>
        <w:t xml:space="preserve"> </w:t>
      </w:r>
      <w:r w:rsidRPr="00E27CF3">
        <w:rPr>
          <w:sz w:val="20"/>
        </w:rPr>
        <w:t>Li,</w:t>
      </w:r>
      <w:r w:rsidR="00C80775" w:rsidRPr="00E27CF3">
        <w:rPr>
          <w:sz w:val="20"/>
        </w:rPr>
        <w:t xml:space="preserve"> </w:t>
      </w:r>
      <w:r w:rsidRPr="00E27CF3">
        <w:rPr>
          <w:sz w:val="20"/>
        </w:rPr>
        <w:t>Z.</w:t>
      </w:r>
      <w:r w:rsidR="00C80775" w:rsidRPr="00E27CF3">
        <w:rPr>
          <w:sz w:val="20"/>
        </w:rPr>
        <w:t xml:space="preserve"> </w:t>
      </w:r>
      <w:r w:rsidRPr="00E27CF3">
        <w:rPr>
          <w:sz w:val="20"/>
        </w:rPr>
        <w:t>(2011).</w:t>
      </w:r>
      <w:r w:rsidR="00C80775" w:rsidRPr="00E27CF3">
        <w:rPr>
          <w:sz w:val="20"/>
        </w:rPr>
        <w:t xml:space="preserve"> </w:t>
      </w:r>
      <w:hyperlink r:id="rId1482" w:history="1">
        <w:r w:rsidRPr="00E27CF3">
          <w:rPr>
            <w:rStyle w:val="Hyperlink"/>
            <w:rFonts w:cs="Times New Roman"/>
            <w:sz w:val="20"/>
            <w:szCs w:val="24"/>
          </w:rPr>
          <w:t>Assessment</w:t>
        </w:r>
        <w:r w:rsidR="00C80775" w:rsidRPr="00E27CF3">
          <w:rPr>
            <w:rStyle w:val="Hyperlink"/>
            <w:rFonts w:cs="Times New Roman"/>
            <w:sz w:val="20"/>
            <w:szCs w:val="24"/>
          </w:rPr>
          <w:t xml:space="preserve"> </w:t>
        </w:r>
        <w:r w:rsidRPr="00E27CF3">
          <w:rPr>
            <w:rStyle w:val="Hyperlink"/>
            <w:rFonts w:cs="Times New Roman"/>
            <w:sz w:val="20"/>
            <w:szCs w:val="24"/>
          </w:rPr>
          <w:t>Data-Informed</w:t>
        </w:r>
        <w:r w:rsidR="00C80775" w:rsidRPr="00E27CF3">
          <w:rPr>
            <w:rStyle w:val="Hyperlink"/>
            <w:rFonts w:cs="Times New Roman"/>
            <w:sz w:val="20"/>
            <w:szCs w:val="24"/>
          </w:rPr>
          <w:t xml:space="preserve"> </w:t>
        </w:r>
        <w:r w:rsidRPr="00E27CF3">
          <w:rPr>
            <w:rStyle w:val="Hyperlink"/>
            <w:rFonts w:cs="Times New Roman"/>
            <w:sz w:val="20"/>
            <w:szCs w:val="24"/>
          </w:rPr>
          <w:t>Guidance</w:t>
        </w:r>
        <w:r w:rsidR="00C80775" w:rsidRPr="00E27CF3">
          <w:rPr>
            <w:rStyle w:val="Hyperlink"/>
            <w:rFonts w:cs="Times New Roman"/>
            <w:sz w:val="20"/>
            <w:szCs w:val="24"/>
          </w:rPr>
          <w:t xml:space="preserve"> </w:t>
        </w:r>
        <w:r w:rsidRPr="00E27CF3">
          <w:rPr>
            <w:rStyle w:val="Hyperlink"/>
            <w:rFonts w:cs="Times New Roman"/>
            <w:sz w:val="20"/>
            <w:szCs w:val="24"/>
          </w:rPr>
          <w:t>to</w:t>
        </w:r>
        <w:r w:rsidR="00C80775" w:rsidRPr="00E27CF3">
          <w:rPr>
            <w:rStyle w:val="Hyperlink"/>
            <w:rFonts w:cs="Times New Roman"/>
            <w:sz w:val="20"/>
            <w:szCs w:val="24"/>
          </w:rPr>
          <w:t xml:space="preserve"> </w:t>
        </w:r>
        <w:r w:rsidRPr="00E27CF3">
          <w:rPr>
            <w:rStyle w:val="Hyperlink"/>
            <w:rFonts w:cs="Times New Roman"/>
            <w:sz w:val="20"/>
            <w:szCs w:val="24"/>
          </w:rPr>
          <w:t>Individualize</w:t>
        </w:r>
        <w:r w:rsidR="00C80775" w:rsidRPr="00E27CF3">
          <w:rPr>
            <w:rStyle w:val="Hyperlink"/>
            <w:rFonts w:cs="Times New Roman"/>
            <w:sz w:val="20"/>
            <w:szCs w:val="24"/>
          </w:rPr>
          <w:t xml:space="preserve"> </w:t>
        </w:r>
        <w:r w:rsidRPr="00E27CF3">
          <w:rPr>
            <w:rStyle w:val="Hyperlink"/>
            <w:rFonts w:cs="Times New Roman"/>
            <w:sz w:val="20"/>
            <w:szCs w:val="24"/>
          </w:rPr>
          <w:t>Kindergarten</w:t>
        </w:r>
        <w:r w:rsidR="00C80775" w:rsidRPr="00E27CF3">
          <w:rPr>
            <w:rStyle w:val="Hyperlink"/>
            <w:rFonts w:cs="Times New Roman"/>
            <w:sz w:val="20"/>
            <w:szCs w:val="24"/>
          </w:rPr>
          <w:t xml:space="preserve"> </w:t>
        </w:r>
        <w:r w:rsidRPr="00E27CF3">
          <w:rPr>
            <w:rStyle w:val="Hyperlink"/>
            <w:rFonts w:cs="Times New Roman"/>
            <w:sz w:val="20"/>
            <w:szCs w:val="24"/>
          </w:rPr>
          <w:t>Reading</w:t>
        </w:r>
        <w:r w:rsidR="00C80775" w:rsidRPr="00E27CF3">
          <w:rPr>
            <w:rStyle w:val="Hyperlink"/>
            <w:rFonts w:cs="Times New Roman"/>
            <w:sz w:val="20"/>
            <w:szCs w:val="24"/>
          </w:rPr>
          <w:t xml:space="preserve"> </w:t>
        </w:r>
        <w:r w:rsidRPr="00E27CF3">
          <w:rPr>
            <w:rStyle w:val="Hyperlink"/>
            <w:rFonts w:cs="Times New Roman"/>
            <w:sz w:val="20"/>
            <w:szCs w:val="24"/>
          </w:rPr>
          <w:t>Instruction:</w:t>
        </w:r>
        <w:r w:rsidR="00C80775" w:rsidRPr="00E27CF3">
          <w:rPr>
            <w:rStyle w:val="Hyperlink"/>
            <w:rFonts w:cs="Times New Roman"/>
            <w:sz w:val="20"/>
            <w:szCs w:val="24"/>
          </w:rPr>
          <w:t xml:space="preserve"> </w:t>
        </w:r>
        <w:r w:rsidRPr="00E27CF3">
          <w:rPr>
            <w:rStyle w:val="Hyperlink"/>
            <w:rFonts w:cs="Times New Roman"/>
            <w:sz w:val="20"/>
            <w:szCs w:val="24"/>
          </w:rPr>
          <w:t>Findings</w:t>
        </w:r>
        <w:r w:rsidR="00C80775" w:rsidRPr="00E27CF3">
          <w:rPr>
            <w:rStyle w:val="Hyperlink"/>
            <w:rFonts w:cs="Times New Roman"/>
            <w:sz w:val="20"/>
            <w:szCs w:val="24"/>
          </w:rPr>
          <w:t xml:space="preserve"> </w:t>
        </w:r>
        <w:r w:rsidRPr="00E27CF3">
          <w:rPr>
            <w:rStyle w:val="Hyperlink"/>
            <w:rFonts w:cs="Times New Roman"/>
            <w:sz w:val="20"/>
            <w:szCs w:val="24"/>
          </w:rPr>
          <w:t>from</w:t>
        </w:r>
        <w:r w:rsidR="00C80775" w:rsidRPr="00E27CF3">
          <w:rPr>
            <w:rStyle w:val="Hyperlink"/>
            <w:rFonts w:cs="Times New Roman"/>
            <w:sz w:val="20"/>
            <w:szCs w:val="24"/>
          </w:rPr>
          <w:t xml:space="preserve"> </w:t>
        </w:r>
        <w:r w:rsidRPr="00E27CF3">
          <w:rPr>
            <w:rStyle w:val="Hyperlink"/>
            <w:rFonts w:cs="Times New Roman"/>
            <w:sz w:val="20"/>
            <w:szCs w:val="24"/>
          </w:rPr>
          <w:t>a</w:t>
        </w:r>
        <w:r w:rsidR="00C80775" w:rsidRPr="00E27CF3">
          <w:rPr>
            <w:rStyle w:val="Hyperlink"/>
            <w:rFonts w:cs="Times New Roman"/>
            <w:sz w:val="20"/>
            <w:szCs w:val="24"/>
          </w:rPr>
          <w:t xml:space="preserve"> </w:t>
        </w:r>
        <w:r w:rsidRPr="00E27CF3">
          <w:rPr>
            <w:rStyle w:val="Hyperlink"/>
            <w:rFonts w:cs="Times New Roman"/>
            <w:sz w:val="20"/>
            <w:szCs w:val="24"/>
          </w:rPr>
          <w:t>Cluster-Randomized</w:t>
        </w:r>
        <w:r w:rsidR="00C80775" w:rsidRPr="00E27CF3">
          <w:rPr>
            <w:rStyle w:val="Hyperlink"/>
            <w:rFonts w:cs="Times New Roman"/>
            <w:sz w:val="20"/>
            <w:szCs w:val="24"/>
          </w:rPr>
          <w:t xml:space="preserve"> </w:t>
        </w:r>
        <w:r w:rsidRPr="00E27CF3">
          <w:rPr>
            <w:rStyle w:val="Hyperlink"/>
            <w:rFonts w:cs="Times New Roman"/>
            <w:sz w:val="20"/>
            <w:szCs w:val="24"/>
          </w:rPr>
          <w:t>Control</w:t>
        </w:r>
        <w:r w:rsidR="00C80775" w:rsidRPr="00E27CF3">
          <w:rPr>
            <w:rStyle w:val="Hyperlink"/>
            <w:rFonts w:cs="Times New Roman"/>
            <w:sz w:val="20"/>
            <w:szCs w:val="24"/>
          </w:rPr>
          <w:t xml:space="preserve"> </w:t>
        </w:r>
        <w:r w:rsidRPr="00E27CF3">
          <w:rPr>
            <w:rStyle w:val="Hyperlink"/>
            <w:rFonts w:cs="Times New Roman"/>
            <w:sz w:val="20"/>
            <w:szCs w:val="24"/>
          </w:rPr>
          <w:t>Field</w:t>
        </w:r>
        <w:r w:rsidR="00C80775" w:rsidRPr="00E27CF3">
          <w:rPr>
            <w:rStyle w:val="Hyperlink"/>
            <w:rFonts w:cs="Times New Roman"/>
            <w:sz w:val="20"/>
            <w:szCs w:val="24"/>
          </w:rPr>
          <w:t xml:space="preserve"> </w:t>
        </w:r>
        <w:r w:rsidRPr="00E27CF3">
          <w:rPr>
            <w:rStyle w:val="Hyperlink"/>
            <w:rFonts w:cs="Times New Roman"/>
            <w:sz w:val="20"/>
            <w:szCs w:val="24"/>
          </w:rPr>
          <w:t>Trial.</w:t>
        </w:r>
      </w:hyperlink>
      <w:r w:rsidR="00C80775" w:rsidRPr="00E27CF3">
        <w:rPr>
          <w:sz w:val="20"/>
        </w:rPr>
        <w:t xml:space="preserve"> </w:t>
      </w:r>
      <w:r w:rsidRPr="00E27CF3">
        <w:rPr>
          <w:i/>
          <w:sz w:val="20"/>
        </w:rPr>
        <w:t>Elementary</w:t>
      </w:r>
      <w:r w:rsidR="00C80775" w:rsidRPr="00E27CF3">
        <w:rPr>
          <w:i/>
          <w:sz w:val="20"/>
        </w:rPr>
        <w:t xml:space="preserve"> </w:t>
      </w:r>
      <w:r w:rsidRPr="00E27CF3">
        <w:rPr>
          <w:i/>
          <w:sz w:val="20"/>
        </w:rPr>
        <w:t>School</w:t>
      </w:r>
      <w:r w:rsidR="00C80775" w:rsidRPr="00E27CF3">
        <w:rPr>
          <w:i/>
          <w:sz w:val="20"/>
        </w:rPr>
        <w:t xml:space="preserve"> </w:t>
      </w:r>
      <w:r w:rsidRPr="00E27CF3">
        <w:rPr>
          <w:i/>
          <w:sz w:val="20"/>
        </w:rPr>
        <w:t>Journal</w:t>
      </w:r>
      <w:r w:rsidRPr="00E27CF3">
        <w:rPr>
          <w:sz w:val="20"/>
        </w:rPr>
        <w:t>,</w:t>
      </w:r>
      <w:r w:rsidR="00C80775" w:rsidRPr="00E27CF3">
        <w:rPr>
          <w:sz w:val="20"/>
        </w:rPr>
        <w:t xml:space="preserve"> </w:t>
      </w:r>
      <w:r w:rsidRPr="00E27CF3">
        <w:rPr>
          <w:i/>
          <w:sz w:val="20"/>
        </w:rPr>
        <w:t>111</w:t>
      </w:r>
      <w:r w:rsidR="00C80775" w:rsidRPr="00E27CF3">
        <w:rPr>
          <w:sz w:val="20"/>
        </w:rPr>
        <w:t xml:space="preserve"> </w:t>
      </w:r>
      <w:r w:rsidRPr="00E27CF3">
        <w:rPr>
          <w:sz w:val="20"/>
        </w:rPr>
        <w:t>(4):</w:t>
      </w:r>
      <w:r w:rsidR="00C80775" w:rsidRPr="00E27CF3">
        <w:rPr>
          <w:sz w:val="20"/>
        </w:rPr>
        <w:t xml:space="preserve"> </w:t>
      </w:r>
      <w:r w:rsidRPr="00E27CF3">
        <w:rPr>
          <w:sz w:val="20"/>
        </w:rPr>
        <w:t>535-560.</w:t>
      </w:r>
    </w:p>
    <w:p w:rsidR="006D1FCF" w:rsidRPr="00E27CF3" w:rsidRDefault="006D1FCF" w:rsidP="00E27CF3">
      <w:pPr>
        <w:pStyle w:val="NoSpacing"/>
        <w:ind w:left="720"/>
        <w:rPr>
          <w:sz w:val="20"/>
        </w:rPr>
      </w:pPr>
    </w:p>
    <w:p w:rsidR="006D1FCF" w:rsidRDefault="006D1FCF" w:rsidP="00E27CF3">
      <w:pPr>
        <w:pStyle w:val="NoSpacing"/>
        <w:ind w:left="720"/>
        <w:rPr>
          <w:sz w:val="20"/>
        </w:rPr>
      </w:pPr>
      <w:r w:rsidRPr="00E27CF3">
        <w:rPr>
          <w:sz w:val="20"/>
        </w:rPr>
        <w:t>Al</w:t>
      </w:r>
      <w:r w:rsidR="00C80775" w:rsidRPr="00E27CF3">
        <w:rPr>
          <w:sz w:val="20"/>
        </w:rPr>
        <w:t xml:space="preserve"> </w:t>
      </w:r>
      <w:r w:rsidRPr="00E27CF3">
        <w:rPr>
          <w:sz w:val="20"/>
        </w:rPr>
        <w:t>Otaiba,</w:t>
      </w:r>
      <w:r w:rsidR="00C80775" w:rsidRPr="00E27CF3">
        <w:rPr>
          <w:sz w:val="20"/>
        </w:rPr>
        <w:t xml:space="preserve"> </w:t>
      </w:r>
      <w:r w:rsidRPr="00E27CF3">
        <w:rPr>
          <w:sz w:val="20"/>
        </w:rPr>
        <w:t>S.,</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Pr="00E27CF3">
        <w:rPr>
          <w:sz w:val="20"/>
        </w:rPr>
        <w:t>Foorman,</w:t>
      </w:r>
      <w:r w:rsidR="00C80775" w:rsidRPr="00E27CF3">
        <w:rPr>
          <w:sz w:val="20"/>
        </w:rPr>
        <w:t xml:space="preserve"> </w:t>
      </w:r>
      <w:r w:rsidRPr="00E27CF3">
        <w:rPr>
          <w:sz w:val="20"/>
        </w:rPr>
        <w:t>B.,</w:t>
      </w:r>
      <w:r w:rsidR="00C80775" w:rsidRPr="00E27CF3">
        <w:rPr>
          <w:sz w:val="20"/>
        </w:rPr>
        <w:t xml:space="preserve"> </w:t>
      </w:r>
      <w:r w:rsidRPr="00E27CF3">
        <w:rPr>
          <w:sz w:val="20"/>
        </w:rPr>
        <w:t>Schatschneider,</w:t>
      </w:r>
      <w:r w:rsidR="00C80775" w:rsidRPr="00E27CF3">
        <w:rPr>
          <w:sz w:val="20"/>
        </w:rPr>
        <w:t xml:space="preserve"> </w:t>
      </w:r>
      <w:r w:rsidRPr="00E27CF3">
        <w:rPr>
          <w:sz w:val="20"/>
        </w:rPr>
        <w:t>C.,</w:t>
      </w:r>
      <w:r w:rsidR="00C80775" w:rsidRPr="00E27CF3">
        <w:rPr>
          <w:sz w:val="20"/>
        </w:rPr>
        <w:t xml:space="preserve"> </w:t>
      </w:r>
      <w:r w:rsidRPr="00E27CF3">
        <w:rPr>
          <w:sz w:val="20"/>
        </w:rPr>
        <w:t>Greulich,</w:t>
      </w:r>
      <w:r w:rsidR="00C80775" w:rsidRPr="00E27CF3">
        <w:rPr>
          <w:sz w:val="20"/>
        </w:rPr>
        <w:t xml:space="preserve"> </w:t>
      </w:r>
      <w:r w:rsidRPr="00E27CF3">
        <w:rPr>
          <w:sz w:val="20"/>
        </w:rPr>
        <w:t>L.,</w:t>
      </w:r>
      <w:r w:rsidR="00C80775" w:rsidRPr="00E27CF3">
        <w:rPr>
          <w:sz w:val="20"/>
        </w:rPr>
        <w:t xml:space="preserve"> </w:t>
      </w:r>
      <w:r w:rsidRPr="00E27CF3">
        <w:rPr>
          <w:sz w:val="20"/>
        </w:rPr>
        <w:t>and</w:t>
      </w:r>
      <w:r w:rsidR="00C80775" w:rsidRPr="00E27CF3">
        <w:rPr>
          <w:sz w:val="20"/>
        </w:rPr>
        <w:t xml:space="preserve"> </w:t>
      </w:r>
      <w:r w:rsidRPr="00E27CF3">
        <w:rPr>
          <w:sz w:val="20"/>
        </w:rPr>
        <w:t>Sidler,</w:t>
      </w:r>
      <w:r w:rsidR="00C80775" w:rsidRPr="00E27CF3">
        <w:rPr>
          <w:sz w:val="20"/>
        </w:rPr>
        <w:t xml:space="preserve"> </w:t>
      </w:r>
      <w:r w:rsidRPr="00E27CF3">
        <w:rPr>
          <w:sz w:val="20"/>
        </w:rPr>
        <w:t>J.</w:t>
      </w:r>
      <w:r w:rsidR="00C80775" w:rsidRPr="00E27CF3">
        <w:rPr>
          <w:sz w:val="20"/>
        </w:rPr>
        <w:t xml:space="preserve"> </w:t>
      </w:r>
      <w:r w:rsidRPr="00E27CF3">
        <w:rPr>
          <w:sz w:val="20"/>
        </w:rPr>
        <w:t>F.</w:t>
      </w:r>
      <w:r w:rsidR="00C80775" w:rsidRPr="00E27CF3">
        <w:rPr>
          <w:sz w:val="20"/>
        </w:rPr>
        <w:t xml:space="preserve"> </w:t>
      </w:r>
      <w:r w:rsidRPr="00E27CF3">
        <w:rPr>
          <w:sz w:val="20"/>
        </w:rPr>
        <w:t>(2009).</w:t>
      </w:r>
      <w:r w:rsidR="00C80775" w:rsidRPr="00E27CF3">
        <w:rPr>
          <w:sz w:val="20"/>
        </w:rPr>
        <w:t xml:space="preserve"> </w:t>
      </w:r>
      <w:r w:rsidRPr="00E27CF3">
        <w:rPr>
          <w:sz w:val="20"/>
        </w:rPr>
        <w:t>Identifying</w:t>
      </w:r>
      <w:r w:rsidR="00C80775" w:rsidRPr="00E27CF3">
        <w:rPr>
          <w:sz w:val="20"/>
        </w:rPr>
        <w:t xml:space="preserve"> </w:t>
      </w:r>
      <w:r w:rsidRPr="00E27CF3">
        <w:rPr>
          <w:sz w:val="20"/>
        </w:rPr>
        <w:t>and</w:t>
      </w:r>
      <w:r w:rsidR="00C80775" w:rsidRPr="00E27CF3">
        <w:rPr>
          <w:sz w:val="20"/>
        </w:rPr>
        <w:t xml:space="preserve"> </w:t>
      </w:r>
      <w:r w:rsidRPr="00E27CF3">
        <w:rPr>
          <w:sz w:val="20"/>
        </w:rPr>
        <w:t>Intervening</w:t>
      </w:r>
      <w:r w:rsidR="00C80775" w:rsidRPr="00E27CF3">
        <w:rPr>
          <w:sz w:val="20"/>
        </w:rPr>
        <w:t xml:space="preserve"> </w:t>
      </w:r>
      <w:r w:rsidRPr="00E27CF3">
        <w:rPr>
          <w:sz w:val="20"/>
        </w:rPr>
        <w:t>with</w:t>
      </w:r>
      <w:r w:rsidR="00C80775" w:rsidRPr="00E27CF3">
        <w:rPr>
          <w:sz w:val="20"/>
        </w:rPr>
        <w:t xml:space="preserve"> </w:t>
      </w:r>
      <w:r w:rsidRPr="00E27CF3">
        <w:rPr>
          <w:sz w:val="20"/>
        </w:rPr>
        <w:t>Beginning</w:t>
      </w:r>
      <w:r w:rsidR="00C80775" w:rsidRPr="00E27CF3">
        <w:rPr>
          <w:sz w:val="20"/>
        </w:rPr>
        <w:t xml:space="preserve"> </w:t>
      </w:r>
      <w:r w:rsidRPr="00E27CF3">
        <w:rPr>
          <w:sz w:val="20"/>
        </w:rPr>
        <w:t>Readers</w:t>
      </w:r>
      <w:r w:rsidR="00C80775" w:rsidRPr="00E27CF3">
        <w:rPr>
          <w:sz w:val="20"/>
        </w:rPr>
        <w:t xml:space="preserve"> </w:t>
      </w:r>
      <w:r w:rsidRPr="00E27CF3">
        <w:rPr>
          <w:sz w:val="20"/>
        </w:rPr>
        <w:t>who</w:t>
      </w:r>
      <w:r w:rsidR="00C80775" w:rsidRPr="00E27CF3">
        <w:rPr>
          <w:sz w:val="20"/>
        </w:rPr>
        <w:t xml:space="preserve"> </w:t>
      </w:r>
      <w:r w:rsidRPr="00E27CF3">
        <w:rPr>
          <w:sz w:val="20"/>
        </w:rPr>
        <w:t>are</w:t>
      </w:r>
      <w:r w:rsidR="00C80775" w:rsidRPr="00E27CF3">
        <w:rPr>
          <w:sz w:val="20"/>
        </w:rPr>
        <w:t xml:space="preserve"> </w:t>
      </w:r>
      <w:r w:rsidRPr="00E27CF3">
        <w:rPr>
          <w:sz w:val="20"/>
        </w:rPr>
        <w:t>At-Risk</w:t>
      </w:r>
      <w:r w:rsidR="00C80775" w:rsidRPr="00E27CF3">
        <w:rPr>
          <w:sz w:val="20"/>
        </w:rPr>
        <w:t xml:space="preserve"> </w:t>
      </w:r>
      <w:r w:rsidRPr="00E27CF3">
        <w:rPr>
          <w:sz w:val="20"/>
        </w:rPr>
        <w:t>for</w:t>
      </w:r>
      <w:r w:rsidR="00C80775" w:rsidRPr="00E27CF3">
        <w:rPr>
          <w:sz w:val="20"/>
        </w:rPr>
        <w:t xml:space="preserve"> </w:t>
      </w:r>
      <w:r w:rsidRPr="00E27CF3">
        <w:rPr>
          <w:sz w:val="20"/>
        </w:rPr>
        <w:t>Dyslexia:</w:t>
      </w:r>
      <w:r w:rsidR="00C80775" w:rsidRPr="00E27CF3">
        <w:rPr>
          <w:sz w:val="20"/>
        </w:rPr>
        <w:t xml:space="preserve"> </w:t>
      </w:r>
      <w:r w:rsidRPr="00E27CF3">
        <w:rPr>
          <w:sz w:val="20"/>
        </w:rPr>
        <w:t>Advances</w:t>
      </w:r>
      <w:r w:rsidR="00C80775" w:rsidRPr="00E27CF3">
        <w:rPr>
          <w:sz w:val="20"/>
        </w:rPr>
        <w:t xml:space="preserve"> </w:t>
      </w:r>
      <w:r w:rsidRPr="00E27CF3">
        <w:rPr>
          <w:sz w:val="20"/>
        </w:rPr>
        <w:t>in</w:t>
      </w:r>
      <w:r w:rsidR="00C80775" w:rsidRPr="00E27CF3">
        <w:rPr>
          <w:sz w:val="20"/>
        </w:rPr>
        <w:t xml:space="preserve"> </w:t>
      </w:r>
      <w:r w:rsidRPr="00E27CF3">
        <w:rPr>
          <w:sz w:val="20"/>
        </w:rPr>
        <w:t>Individualized</w:t>
      </w:r>
      <w:r w:rsidR="00C80775" w:rsidRPr="00E27CF3">
        <w:rPr>
          <w:sz w:val="20"/>
        </w:rPr>
        <w:t xml:space="preserve"> </w:t>
      </w:r>
      <w:r w:rsidRPr="00E27CF3">
        <w:rPr>
          <w:sz w:val="20"/>
        </w:rPr>
        <w:t>Classroom</w:t>
      </w:r>
      <w:r w:rsidR="00C80775" w:rsidRPr="00E27CF3">
        <w:rPr>
          <w:sz w:val="20"/>
        </w:rPr>
        <w:t xml:space="preserve"> </w:t>
      </w:r>
      <w:r w:rsidRPr="00E27CF3">
        <w:rPr>
          <w:sz w:val="20"/>
        </w:rPr>
        <w:t>Instruction.</w:t>
      </w:r>
      <w:r w:rsidR="00C80775" w:rsidRPr="00E27CF3">
        <w:rPr>
          <w:sz w:val="20"/>
        </w:rPr>
        <w:t xml:space="preserve"> </w:t>
      </w:r>
      <w:r w:rsidRPr="00E27CF3">
        <w:rPr>
          <w:i/>
          <w:sz w:val="20"/>
        </w:rPr>
        <w:t>Fall</w:t>
      </w:r>
      <w:r w:rsidR="00C80775" w:rsidRPr="00E27CF3">
        <w:rPr>
          <w:i/>
          <w:sz w:val="20"/>
        </w:rPr>
        <w:t xml:space="preserve"> </w:t>
      </w:r>
      <w:r w:rsidRPr="00E27CF3">
        <w:rPr>
          <w:i/>
          <w:sz w:val="20"/>
        </w:rPr>
        <w:t>Perspectives</w:t>
      </w:r>
      <w:r w:rsidRPr="00E27CF3">
        <w:rPr>
          <w:sz w:val="20"/>
        </w:rPr>
        <w:t>.</w:t>
      </w:r>
    </w:p>
    <w:p w:rsidR="00976DB0" w:rsidRDefault="00976DB0" w:rsidP="00E27CF3">
      <w:pPr>
        <w:pStyle w:val="NoSpacing"/>
        <w:ind w:left="720"/>
        <w:rPr>
          <w:sz w:val="20"/>
        </w:rPr>
      </w:pPr>
    </w:p>
    <w:p w:rsidR="00976DB0" w:rsidRPr="00E27CF3" w:rsidRDefault="00976DB0" w:rsidP="00E27CF3">
      <w:pPr>
        <w:pStyle w:val="NoSpacing"/>
        <w:ind w:left="720"/>
        <w:rPr>
          <w:sz w:val="20"/>
        </w:rPr>
      </w:pPr>
      <w:r w:rsidRPr="00976DB0">
        <w:rPr>
          <w:sz w:val="20"/>
        </w:rPr>
        <w:t>Al Otaiba, S., Petscher, Y., Pa</w:t>
      </w:r>
      <w:r w:rsidR="00E91E27">
        <w:rPr>
          <w:sz w:val="20"/>
        </w:rPr>
        <w:t>pp</w:t>
      </w:r>
      <w:r w:rsidRPr="00976DB0">
        <w:rPr>
          <w:sz w:val="20"/>
        </w:rPr>
        <w:t xml:space="preserve">amihiel, N., Williams, R. S., Dyrlund, A. K., </w:t>
      </w:r>
      <w:r w:rsidR="00522001">
        <w:rPr>
          <w:sz w:val="20"/>
        </w:rPr>
        <w:t>and</w:t>
      </w:r>
      <w:r w:rsidRPr="00976DB0">
        <w:rPr>
          <w:sz w:val="20"/>
        </w:rPr>
        <w:t xml:space="preserve"> Connor, C. (2009). Modeling Oral Reading Fluency Development In Latino Students: A Longitudinal Study Across Second</w:t>
      </w:r>
      <w:r w:rsidR="003D5DA8">
        <w:rPr>
          <w:sz w:val="20"/>
        </w:rPr>
        <w:t xml:space="preserve"> and </w:t>
      </w:r>
      <w:r w:rsidRPr="00976DB0">
        <w:rPr>
          <w:sz w:val="20"/>
        </w:rPr>
        <w:t xml:space="preserve">Third Grade. </w:t>
      </w:r>
      <w:r w:rsidRPr="00976DB0">
        <w:rPr>
          <w:i/>
          <w:iCs/>
          <w:sz w:val="20"/>
        </w:rPr>
        <w:t>Journal Of Educational Psychology</w:t>
      </w:r>
      <w:r w:rsidRPr="00976DB0">
        <w:rPr>
          <w:sz w:val="20"/>
        </w:rPr>
        <w:t xml:space="preserve">, </w:t>
      </w:r>
      <w:r w:rsidRPr="00976DB0">
        <w:rPr>
          <w:i/>
          <w:iCs/>
          <w:sz w:val="20"/>
        </w:rPr>
        <w:t>101</w:t>
      </w:r>
      <w:r w:rsidRPr="00976DB0">
        <w:rPr>
          <w:sz w:val="20"/>
        </w:rPr>
        <w:t>(2)</w:t>
      </w:r>
      <w:r>
        <w:rPr>
          <w:sz w:val="20"/>
        </w:rPr>
        <w:t>:</w:t>
      </w:r>
      <w:r w:rsidRPr="00976DB0">
        <w:rPr>
          <w:sz w:val="20"/>
        </w:rPr>
        <w:t xml:space="preserve"> 315-329.</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Connor,</w:t>
      </w:r>
      <w:r w:rsidR="00C80775" w:rsidRPr="00E27CF3">
        <w:rPr>
          <w:sz w:val="20"/>
        </w:rPr>
        <w:t xml:space="preserve"> </w:t>
      </w:r>
      <w:r w:rsidR="00976DB0">
        <w:rPr>
          <w:sz w:val="20"/>
        </w:rPr>
        <w:t>C.M.</w:t>
      </w:r>
      <w:r w:rsidR="00C80775" w:rsidRPr="00E27CF3">
        <w:rPr>
          <w:sz w:val="20"/>
        </w:rPr>
        <w:t xml:space="preserve"> </w:t>
      </w:r>
      <w:r w:rsidRPr="00E27CF3">
        <w:rPr>
          <w:sz w:val="20"/>
        </w:rPr>
        <w:t>(2008).</w:t>
      </w:r>
      <w:r w:rsidR="00C80775" w:rsidRPr="00E27CF3">
        <w:rPr>
          <w:sz w:val="20"/>
        </w:rPr>
        <w:t xml:space="preserve"> </w:t>
      </w:r>
      <w:r w:rsidRPr="00E27CF3">
        <w:rPr>
          <w:sz w:val="20"/>
        </w:rPr>
        <w:t>Language</w:t>
      </w:r>
      <w:r w:rsidR="00C80775" w:rsidRPr="00E27CF3">
        <w:rPr>
          <w:sz w:val="20"/>
        </w:rPr>
        <w:t xml:space="preserve"> </w:t>
      </w:r>
      <w:r w:rsidRPr="00E27CF3">
        <w:rPr>
          <w:sz w:val="20"/>
        </w:rPr>
        <w:t>and</w:t>
      </w:r>
      <w:r w:rsidR="00C80775" w:rsidRPr="00E27CF3">
        <w:rPr>
          <w:sz w:val="20"/>
        </w:rPr>
        <w:t xml:space="preserve"> </w:t>
      </w:r>
      <w:r w:rsidRPr="00E27CF3">
        <w:rPr>
          <w:sz w:val="20"/>
        </w:rPr>
        <w:t>Literacy</w:t>
      </w:r>
      <w:r w:rsidR="00C80775" w:rsidRPr="00E27CF3">
        <w:rPr>
          <w:sz w:val="20"/>
        </w:rPr>
        <w:t xml:space="preserve"> </w:t>
      </w:r>
      <w:r w:rsidRPr="00E27CF3">
        <w:rPr>
          <w:sz w:val="20"/>
        </w:rPr>
        <w:t>Connections</w:t>
      </w:r>
      <w:r w:rsidR="00C80775" w:rsidRPr="00E27CF3">
        <w:rPr>
          <w:sz w:val="20"/>
        </w:rPr>
        <w:t xml:space="preserve"> </w:t>
      </w:r>
      <w:r w:rsidRPr="00E27CF3">
        <w:rPr>
          <w:sz w:val="20"/>
        </w:rPr>
        <w:t>for</w:t>
      </w:r>
      <w:r w:rsidR="00C80775" w:rsidRPr="00E27CF3">
        <w:rPr>
          <w:sz w:val="20"/>
        </w:rPr>
        <w:t xml:space="preserve"> </w:t>
      </w:r>
      <w:r w:rsidRPr="00E27CF3">
        <w:rPr>
          <w:sz w:val="20"/>
        </w:rPr>
        <w:t>Children</w:t>
      </w:r>
      <w:r w:rsidR="00C80775" w:rsidRPr="00E27CF3">
        <w:rPr>
          <w:sz w:val="20"/>
        </w:rPr>
        <w:t xml:space="preserve"> </w:t>
      </w:r>
      <w:r w:rsidRPr="00E27CF3">
        <w:rPr>
          <w:sz w:val="20"/>
        </w:rPr>
        <w:t>who</w:t>
      </w:r>
      <w:r w:rsidR="00C80775" w:rsidRPr="00E27CF3">
        <w:rPr>
          <w:sz w:val="20"/>
        </w:rPr>
        <w:t xml:space="preserve"> </w:t>
      </w:r>
      <w:r w:rsidRPr="00E27CF3">
        <w:rPr>
          <w:sz w:val="20"/>
        </w:rPr>
        <w:t>are</w:t>
      </w:r>
      <w:r w:rsidR="00C80775" w:rsidRPr="00E27CF3">
        <w:rPr>
          <w:sz w:val="20"/>
        </w:rPr>
        <w:t xml:space="preserve"> </w:t>
      </w:r>
      <w:r w:rsidRPr="00E27CF3">
        <w:rPr>
          <w:sz w:val="20"/>
        </w:rPr>
        <w:t>African</w:t>
      </w:r>
      <w:r w:rsidR="00C80775" w:rsidRPr="00E27CF3">
        <w:rPr>
          <w:sz w:val="20"/>
        </w:rPr>
        <w:t xml:space="preserve"> </w:t>
      </w:r>
      <w:r w:rsidRPr="00E27CF3">
        <w:rPr>
          <w:sz w:val="20"/>
        </w:rPr>
        <w:t>American.</w:t>
      </w:r>
      <w:r w:rsidR="00C80775" w:rsidRPr="00E27CF3">
        <w:rPr>
          <w:sz w:val="20"/>
        </w:rPr>
        <w:t xml:space="preserve"> </w:t>
      </w:r>
      <w:r w:rsidRPr="00E27CF3">
        <w:rPr>
          <w:i/>
          <w:sz w:val="20"/>
        </w:rPr>
        <w:t>Perspectives</w:t>
      </w:r>
      <w:r w:rsidR="00C80775" w:rsidRPr="00E27CF3">
        <w:rPr>
          <w:i/>
          <w:sz w:val="20"/>
        </w:rPr>
        <w:t xml:space="preserve"> </w:t>
      </w:r>
      <w:r w:rsidRPr="00E27CF3">
        <w:rPr>
          <w:i/>
          <w:sz w:val="20"/>
        </w:rPr>
        <w:t>on</w:t>
      </w:r>
      <w:r w:rsidR="00C80775" w:rsidRPr="00E27CF3">
        <w:rPr>
          <w:i/>
          <w:sz w:val="20"/>
        </w:rPr>
        <w:t xml:space="preserve"> </w:t>
      </w:r>
      <w:r w:rsidRPr="00E27CF3">
        <w:rPr>
          <w:i/>
          <w:sz w:val="20"/>
        </w:rPr>
        <w:t>Communication</w:t>
      </w:r>
      <w:r w:rsidR="00C80775" w:rsidRPr="00E27CF3">
        <w:rPr>
          <w:i/>
          <w:sz w:val="20"/>
        </w:rPr>
        <w:t xml:space="preserve"> </w:t>
      </w:r>
      <w:r w:rsidRPr="00E27CF3">
        <w:rPr>
          <w:i/>
          <w:sz w:val="20"/>
        </w:rPr>
        <w:t>Disorders</w:t>
      </w:r>
      <w:r w:rsidR="00C80775" w:rsidRPr="00E27CF3">
        <w:rPr>
          <w:i/>
          <w:sz w:val="20"/>
        </w:rPr>
        <w:t xml:space="preserve"> </w:t>
      </w:r>
      <w:r w:rsidRPr="00E27CF3">
        <w:rPr>
          <w:i/>
          <w:sz w:val="20"/>
        </w:rPr>
        <w:t>and</w:t>
      </w:r>
      <w:r w:rsidR="00C80775" w:rsidRPr="00E27CF3">
        <w:rPr>
          <w:i/>
          <w:sz w:val="20"/>
        </w:rPr>
        <w:t xml:space="preserve"> </w:t>
      </w:r>
      <w:r w:rsidRPr="00E27CF3">
        <w:rPr>
          <w:i/>
          <w:sz w:val="20"/>
        </w:rPr>
        <w:t>Science</w:t>
      </w:r>
      <w:r w:rsidR="00C80775" w:rsidRPr="00E27CF3">
        <w:rPr>
          <w:i/>
          <w:sz w:val="20"/>
        </w:rPr>
        <w:t xml:space="preserve"> </w:t>
      </w:r>
      <w:r w:rsidRPr="00E27CF3">
        <w:rPr>
          <w:i/>
          <w:sz w:val="20"/>
        </w:rPr>
        <w:t>in</w:t>
      </w:r>
      <w:r w:rsidR="00C80775" w:rsidRPr="00E27CF3">
        <w:rPr>
          <w:i/>
          <w:sz w:val="20"/>
        </w:rPr>
        <w:t xml:space="preserve"> </w:t>
      </w:r>
      <w:r w:rsidRPr="00E27CF3">
        <w:rPr>
          <w:i/>
          <w:sz w:val="20"/>
        </w:rPr>
        <w:t>Culturally</w:t>
      </w:r>
      <w:r w:rsidR="00C80775" w:rsidRPr="00E27CF3">
        <w:rPr>
          <w:i/>
          <w:sz w:val="20"/>
        </w:rPr>
        <w:t xml:space="preserve"> </w:t>
      </w:r>
      <w:r w:rsidRPr="00E27CF3">
        <w:rPr>
          <w:i/>
          <w:sz w:val="20"/>
        </w:rPr>
        <w:t>and</w:t>
      </w:r>
      <w:r w:rsidR="00C80775" w:rsidRPr="00E27CF3">
        <w:rPr>
          <w:i/>
          <w:sz w:val="20"/>
        </w:rPr>
        <w:t xml:space="preserve"> </w:t>
      </w:r>
      <w:r w:rsidRPr="00E27CF3">
        <w:rPr>
          <w:i/>
          <w:sz w:val="20"/>
        </w:rPr>
        <w:t>Linguistically</w:t>
      </w:r>
      <w:r w:rsidR="00C80775" w:rsidRPr="00E27CF3">
        <w:rPr>
          <w:i/>
          <w:sz w:val="20"/>
        </w:rPr>
        <w:t xml:space="preserve"> </w:t>
      </w:r>
      <w:r w:rsidRPr="00E27CF3">
        <w:rPr>
          <w:i/>
          <w:sz w:val="20"/>
        </w:rPr>
        <w:t>Diverse</w:t>
      </w:r>
      <w:r w:rsidR="00C80775" w:rsidRPr="00E27CF3">
        <w:rPr>
          <w:i/>
          <w:sz w:val="20"/>
        </w:rPr>
        <w:t xml:space="preserve"> </w:t>
      </w:r>
      <w:r w:rsidRPr="00E27CF3">
        <w:rPr>
          <w:i/>
          <w:sz w:val="20"/>
        </w:rPr>
        <w:t>Populations,</w:t>
      </w:r>
      <w:r w:rsidR="00C80775" w:rsidRPr="00E27CF3">
        <w:rPr>
          <w:i/>
          <w:sz w:val="20"/>
        </w:rPr>
        <w:t xml:space="preserve"> </w:t>
      </w:r>
      <w:r w:rsidRPr="00E27CF3">
        <w:rPr>
          <w:i/>
          <w:sz w:val="20"/>
        </w:rPr>
        <w:t>15</w:t>
      </w:r>
      <w:r w:rsidRPr="00E27CF3">
        <w:rPr>
          <w:sz w:val="20"/>
        </w:rPr>
        <w:t>:</w:t>
      </w:r>
      <w:r w:rsidR="00C80775" w:rsidRPr="00E27CF3">
        <w:rPr>
          <w:sz w:val="20"/>
        </w:rPr>
        <w:t xml:space="preserve"> </w:t>
      </w:r>
      <w:r w:rsidRPr="00E27CF3">
        <w:rPr>
          <w:sz w:val="20"/>
        </w:rPr>
        <w:t>43-53.</w:t>
      </w:r>
      <w:r w:rsidR="00C80775" w:rsidRPr="00E27CF3">
        <w:rPr>
          <w:sz w:val="20"/>
        </w:rPr>
        <w:t xml:space="preserve"> </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Connor,</w:t>
      </w:r>
      <w:r w:rsidR="00C80775" w:rsidRPr="00E27CF3">
        <w:rPr>
          <w:sz w:val="20"/>
        </w:rPr>
        <w:t xml:space="preserve"> </w:t>
      </w:r>
      <w:r w:rsidR="00976DB0">
        <w:rPr>
          <w:sz w:val="20"/>
        </w:rPr>
        <w:t>C.M.</w:t>
      </w:r>
      <w:r w:rsidR="00C80775" w:rsidRPr="00E27CF3">
        <w:rPr>
          <w:sz w:val="20"/>
        </w:rPr>
        <w:t xml:space="preserve"> </w:t>
      </w:r>
      <w:r w:rsidRPr="00E27CF3">
        <w:rPr>
          <w:sz w:val="20"/>
        </w:rPr>
        <w:t>(2009).</w:t>
      </w:r>
      <w:r w:rsidR="00C80775" w:rsidRPr="00E27CF3">
        <w:rPr>
          <w:sz w:val="20"/>
        </w:rPr>
        <w:t xml:space="preserve"> </w:t>
      </w:r>
      <w:r w:rsidRPr="00E27CF3">
        <w:rPr>
          <w:sz w:val="20"/>
        </w:rPr>
        <w:t>Individualized</w:t>
      </w:r>
      <w:r w:rsidR="00C80775" w:rsidRPr="00E27CF3">
        <w:rPr>
          <w:sz w:val="20"/>
        </w:rPr>
        <w:t xml:space="preserve"> </w:t>
      </w:r>
      <w:r w:rsidRPr="00E27CF3">
        <w:rPr>
          <w:sz w:val="20"/>
        </w:rPr>
        <w:t>Reading</w:t>
      </w:r>
      <w:r w:rsidR="00C80775" w:rsidRPr="00E27CF3">
        <w:rPr>
          <w:sz w:val="20"/>
        </w:rPr>
        <w:t xml:space="preserve"> </w:t>
      </w:r>
      <w:r w:rsidRPr="00E27CF3">
        <w:rPr>
          <w:sz w:val="20"/>
        </w:rPr>
        <w:t>Instruction</w:t>
      </w:r>
      <w:r w:rsidR="00C80775" w:rsidRPr="00E27CF3">
        <w:rPr>
          <w:sz w:val="20"/>
        </w:rPr>
        <w:t xml:space="preserve"> </w:t>
      </w:r>
      <w:r w:rsidRPr="00E27CF3">
        <w:rPr>
          <w:sz w:val="20"/>
        </w:rPr>
        <w:t>in</w:t>
      </w:r>
      <w:r w:rsidR="00C80775" w:rsidRPr="00E27CF3">
        <w:rPr>
          <w:sz w:val="20"/>
        </w:rPr>
        <w:t xml:space="preserve"> </w:t>
      </w:r>
      <w:r w:rsidRPr="00E27CF3">
        <w:rPr>
          <w:sz w:val="20"/>
        </w:rPr>
        <w:t>Early</w:t>
      </w:r>
      <w:r w:rsidR="00C80775" w:rsidRPr="00E27CF3">
        <w:rPr>
          <w:sz w:val="20"/>
        </w:rPr>
        <w:t xml:space="preserve"> </w:t>
      </w:r>
      <w:r w:rsidRPr="00E27CF3">
        <w:rPr>
          <w:sz w:val="20"/>
        </w:rPr>
        <w:t>Elementary</w:t>
      </w:r>
      <w:r w:rsidR="00C80775" w:rsidRPr="00E27CF3">
        <w:rPr>
          <w:sz w:val="20"/>
        </w:rPr>
        <w:t xml:space="preserve"> </w:t>
      </w:r>
      <w:r w:rsidRPr="00E27CF3">
        <w:rPr>
          <w:sz w:val="20"/>
        </w:rPr>
        <w:t>Classrooms.</w:t>
      </w:r>
      <w:r w:rsidR="00C80775" w:rsidRPr="00E27CF3">
        <w:rPr>
          <w:sz w:val="20"/>
        </w:rPr>
        <w:t xml:space="preserve"> </w:t>
      </w:r>
      <w:r w:rsidRPr="00E27CF3">
        <w:rPr>
          <w:i/>
          <w:sz w:val="20"/>
        </w:rPr>
        <w:t>Perspectives</w:t>
      </w:r>
      <w:r w:rsidR="00C80775" w:rsidRPr="00E27CF3">
        <w:rPr>
          <w:i/>
          <w:sz w:val="20"/>
        </w:rPr>
        <w:t xml:space="preserve"> </w:t>
      </w:r>
      <w:r w:rsidRPr="00E27CF3">
        <w:rPr>
          <w:i/>
          <w:sz w:val="20"/>
        </w:rPr>
        <w:t>on</w:t>
      </w:r>
      <w:r w:rsidR="00C80775" w:rsidRPr="00E27CF3">
        <w:rPr>
          <w:i/>
          <w:sz w:val="20"/>
        </w:rPr>
        <w:t xml:space="preserve"> </w:t>
      </w:r>
      <w:r w:rsidRPr="00E27CF3">
        <w:rPr>
          <w:i/>
          <w:sz w:val="20"/>
        </w:rPr>
        <w:t>Language</w:t>
      </w:r>
      <w:r w:rsidR="00C80775" w:rsidRPr="00E27CF3">
        <w:rPr>
          <w:i/>
          <w:sz w:val="20"/>
        </w:rPr>
        <w:t xml:space="preserve"> </w:t>
      </w:r>
      <w:r w:rsidRPr="00E27CF3">
        <w:rPr>
          <w:i/>
          <w:sz w:val="20"/>
        </w:rPr>
        <w:t>and</w:t>
      </w:r>
      <w:r w:rsidR="00C80775" w:rsidRPr="00E27CF3">
        <w:rPr>
          <w:i/>
          <w:sz w:val="20"/>
        </w:rPr>
        <w:t xml:space="preserve"> </w:t>
      </w:r>
      <w:r w:rsidRPr="00E27CF3">
        <w:rPr>
          <w:i/>
          <w:sz w:val="20"/>
        </w:rPr>
        <w:t>Literacy,</w:t>
      </w:r>
      <w:r w:rsidR="00C80775" w:rsidRPr="00E27CF3">
        <w:rPr>
          <w:i/>
          <w:sz w:val="20"/>
        </w:rPr>
        <w:t xml:space="preserve"> </w:t>
      </w:r>
      <w:r w:rsidRPr="00E27CF3">
        <w:rPr>
          <w:i/>
          <w:sz w:val="20"/>
        </w:rPr>
        <w:t>Special</w:t>
      </w:r>
      <w:r w:rsidR="00C80775" w:rsidRPr="00E27CF3">
        <w:rPr>
          <w:i/>
          <w:sz w:val="20"/>
        </w:rPr>
        <w:t xml:space="preserve"> </w:t>
      </w:r>
      <w:r w:rsidRPr="00E27CF3">
        <w:rPr>
          <w:i/>
          <w:sz w:val="20"/>
        </w:rPr>
        <w:t>Edition</w:t>
      </w:r>
      <w:r w:rsidR="00976DB0">
        <w:rPr>
          <w:sz w:val="20"/>
        </w:rPr>
        <w:t>:</w:t>
      </w:r>
      <w:r w:rsidR="00C80775" w:rsidRPr="00E27CF3">
        <w:rPr>
          <w:sz w:val="20"/>
        </w:rPr>
        <w:t xml:space="preserve"> </w:t>
      </w:r>
      <w:r w:rsidRPr="00E27CF3">
        <w:rPr>
          <w:sz w:val="20"/>
        </w:rPr>
        <w:t>33-38.</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Connor,</w:t>
      </w:r>
      <w:r w:rsidR="00C80775" w:rsidRPr="00E27CF3">
        <w:rPr>
          <w:sz w:val="20"/>
        </w:rPr>
        <w:t xml:space="preserve"> </w:t>
      </w:r>
      <w:r w:rsidR="00976DB0">
        <w:rPr>
          <w:sz w:val="20"/>
        </w:rPr>
        <w:t>C.M.</w:t>
      </w:r>
      <w:r w:rsidR="00C80775" w:rsidRPr="00E27CF3">
        <w:rPr>
          <w:sz w:val="20"/>
        </w:rPr>
        <w:t xml:space="preserve"> </w:t>
      </w:r>
      <w:r w:rsidRPr="00E27CF3">
        <w:rPr>
          <w:sz w:val="20"/>
        </w:rPr>
        <w:t>(2011).</w:t>
      </w:r>
      <w:r w:rsidR="00C80775" w:rsidRPr="00E27CF3">
        <w:rPr>
          <w:sz w:val="20"/>
        </w:rPr>
        <w:t xml:space="preserve"> </w:t>
      </w:r>
      <w:r w:rsidRPr="00E27CF3">
        <w:rPr>
          <w:sz w:val="20"/>
        </w:rPr>
        <w:t>Child</w:t>
      </w:r>
      <w:r w:rsidR="00C80775" w:rsidRPr="00E27CF3">
        <w:rPr>
          <w:sz w:val="20"/>
        </w:rPr>
        <w:t xml:space="preserve"> </w:t>
      </w:r>
      <w:r w:rsidRPr="00E27CF3">
        <w:rPr>
          <w:sz w:val="20"/>
        </w:rPr>
        <w:t>by</w:t>
      </w:r>
      <w:r w:rsidR="00C80775" w:rsidRPr="00E27CF3">
        <w:rPr>
          <w:sz w:val="20"/>
        </w:rPr>
        <w:t xml:space="preserve"> </w:t>
      </w:r>
      <w:r w:rsidRPr="00E27CF3">
        <w:rPr>
          <w:sz w:val="20"/>
        </w:rPr>
        <w:t>Instruction</w:t>
      </w:r>
      <w:r w:rsidR="00C80775" w:rsidRPr="00E27CF3">
        <w:rPr>
          <w:sz w:val="20"/>
        </w:rPr>
        <w:t xml:space="preserve"> </w:t>
      </w:r>
      <w:r w:rsidRPr="00E27CF3">
        <w:rPr>
          <w:sz w:val="20"/>
        </w:rPr>
        <w:t>Interactions:</w:t>
      </w:r>
      <w:r w:rsidR="00C80775" w:rsidRPr="00E27CF3">
        <w:rPr>
          <w:sz w:val="20"/>
        </w:rPr>
        <w:t xml:space="preserve"> </w:t>
      </w:r>
      <w:r w:rsidRPr="00E27CF3">
        <w:rPr>
          <w:sz w:val="20"/>
        </w:rPr>
        <w:t>Language</w:t>
      </w:r>
      <w:r w:rsidR="00C80775" w:rsidRPr="00E27CF3">
        <w:rPr>
          <w:sz w:val="20"/>
        </w:rPr>
        <w:t xml:space="preserve"> </w:t>
      </w:r>
      <w:r w:rsidRPr="00E27CF3">
        <w:rPr>
          <w:sz w:val="20"/>
        </w:rPr>
        <w:t>and</w:t>
      </w:r>
      <w:r w:rsidR="00C80775" w:rsidRPr="00E27CF3">
        <w:rPr>
          <w:sz w:val="20"/>
        </w:rPr>
        <w:t xml:space="preserve"> </w:t>
      </w:r>
      <w:r w:rsidRPr="00E27CF3">
        <w:rPr>
          <w:sz w:val="20"/>
        </w:rPr>
        <w:t>Literacy</w:t>
      </w:r>
      <w:r w:rsidR="00C80775" w:rsidRPr="00E27CF3">
        <w:rPr>
          <w:sz w:val="20"/>
        </w:rPr>
        <w:t xml:space="preserve"> </w:t>
      </w:r>
      <w:r w:rsidRPr="00E27CF3">
        <w:rPr>
          <w:sz w:val="20"/>
        </w:rPr>
        <w:t>Connections.</w:t>
      </w:r>
      <w:r w:rsidR="00C80775" w:rsidRPr="00E27CF3">
        <w:rPr>
          <w:sz w:val="20"/>
        </w:rPr>
        <w:t xml:space="preserve"> </w:t>
      </w:r>
      <w:r w:rsidRPr="00E27CF3">
        <w:rPr>
          <w:sz w:val="20"/>
        </w:rPr>
        <w:t>In</w:t>
      </w:r>
      <w:r w:rsidR="00C80775" w:rsidRPr="00E27CF3">
        <w:rPr>
          <w:sz w:val="20"/>
        </w:rPr>
        <w:t xml:space="preserve"> </w:t>
      </w:r>
      <w:r w:rsidRPr="00E27CF3">
        <w:rPr>
          <w:sz w:val="20"/>
        </w:rPr>
        <w:t>S.</w:t>
      </w:r>
      <w:r w:rsidR="00C80775" w:rsidRPr="00E27CF3">
        <w:rPr>
          <w:sz w:val="20"/>
        </w:rPr>
        <w:t xml:space="preserve"> </w:t>
      </w:r>
      <w:r w:rsidRPr="00E27CF3">
        <w:rPr>
          <w:sz w:val="20"/>
        </w:rPr>
        <w:t>B.</w:t>
      </w:r>
      <w:r w:rsidR="00C80775" w:rsidRPr="00E27CF3">
        <w:rPr>
          <w:sz w:val="20"/>
        </w:rPr>
        <w:t xml:space="preserve"> </w:t>
      </w:r>
      <w:r w:rsidRPr="00E27CF3">
        <w:rPr>
          <w:sz w:val="20"/>
        </w:rPr>
        <w:t>Neuman</w:t>
      </w:r>
      <w:r w:rsidR="00C80775" w:rsidRPr="00E27CF3">
        <w:rPr>
          <w:sz w:val="20"/>
        </w:rPr>
        <w:t xml:space="preserve"> </w:t>
      </w:r>
      <w:r w:rsidR="00251345">
        <w:rPr>
          <w:sz w:val="20"/>
        </w:rPr>
        <w:t>and</w:t>
      </w:r>
      <w:r w:rsidR="00C80775" w:rsidRPr="00E27CF3">
        <w:rPr>
          <w:sz w:val="20"/>
        </w:rPr>
        <w:t xml:space="preserve"> </w:t>
      </w:r>
      <w:r w:rsidRPr="00E27CF3">
        <w:rPr>
          <w:sz w:val="20"/>
        </w:rPr>
        <w:t>D.</w:t>
      </w:r>
      <w:r w:rsidR="00C80775" w:rsidRPr="00E27CF3">
        <w:rPr>
          <w:sz w:val="20"/>
        </w:rPr>
        <w:t xml:space="preserve"> </w:t>
      </w:r>
      <w:r w:rsidRPr="00E27CF3">
        <w:rPr>
          <w:sz w:val="20"/>
        </w:rPr>
        <w:t>K.</w:t>
      </w:r>
      <w:r w:rsidR="00C80775" w:rsidRPr="00E27CF3">
        <w:rPr>
          <w:sz w:val="20"/>
        </w:rPr>
        <w:t xml:space="preserve"> </w:t>
      </w:r>
      <w:r w:rsidRPr="00E27CF3">
        <w:rPr>
          <w:sz w:val="20"/>
        </w:rPr>
        <w:t>Dickinson</w:t>
      </w:r>
      <w:r w:rsidR="00C80775" w:rsidRPr="00E27CF3">
        <w:rPr>
          <w:sz w:val="20"/>
        </w:rPr>
        <w:t xml:space="preserve"> </w:t>
      </w:r>
      <w:r w:rsidRPr="00E27CF3">
        <w:rPr>
          <w:sz w:val="20"/>
        </w:rPr>
        <w:t>(Eds.),</w:t>
      </w:r>
      <w:r w:rsidR="00C80775" w:rsidRPr="00E27CF3">
        <w:rPr>
          <w:sz w:val="20"/>
        </w:rPr>
        <w:t xml:space="preserve"> </w:t>
      </w:r>
      <w:r w:rsidRPr="00E27CF3">
        <w:rPr>
          <w:i/>
          <w:sz w:val="20"/>
        </w:rPr>
        <w:t>Handbook</w:t>
      </w:r>
      <w:r w:rsidR="00C80775" w:rsidRPr="00E27CF3">
        <w:rPr>
          <w:i/>
          <w:sz w:val="20"/>
        </w:rPr>
        <w:t xml:space="preserve"> </w:t>
      </w:r>
      <w:r w:rsidRPr="00E27CF3">
        <w:rPr>
          <w:i/>
          <w:sz w:val="20"/>
        </w:rPr>
        <w:t>on</w:t>
      </w:r>
      <w:r w:rsidR="00C80775" w:rsidRPr="00E27CF3">
        <w:rPr>
          <w:i/>
          <w:sz w:val="20"/>
        </w:rPr>
        <w:t xml:space="preserve"> </w:t>
      </w:r>
      <w:r w:rsidRPr="00E27CF3">
        <w:rPr>
          <w:i/>
          <w:sz w:val="20"/>
        </w:rPr>
        <w:t>Early</w:t>
      </w:r>
      <w:r w:rsidR="00C80775" w:rsidRPr="00E27CF3">
        <w:rPr>
          <w:i/>
          <w:sz w:val="20"/>
        </w:rPr>
        <w:t xml:space="preserve"> </w:t>
      </w:r>
      <w:r w:rsidRPr="00E27CF3">
        <w:rPr>
          <w:i/>
          <w:sz w:val="20"/>
        </w:rPr>
        <w:t>Literacy</w:t>
      </w:r>
      <w:r w:rsidR="00C80775" w:rsidRPr="00E27CF3">
        <w:rPr>
          <w:sz w:val="20"/>
        </w:rPr>
        <w:t xml:space="preserve"> </w:t>
      </w:r>
      <w:r w:rsidRPr="00E27CF3">
        <w:rPr>
          <w:sz w:val="20"/>
        </w:rPr>
        <w:t>(3rd</w:t>
      </w:r>
      <w:r w:rsidR="00C80775" w:rsidRPr="00E27CF3">
        <w:rPr>
          <w:sz w:val="20"/>
        </w:rPr>
        <w:t xml:space="preserve"> </w:t>
      </w:r>
      <w:r w:rsidRPr="00E27CF3">
        <w:rPr>
          <w:sz w:val="20"/>
        </w:rPr>
        <w:t>ed.,</w:t>
      </w:r>
      <w:r w:rsidR="00C80775" w:rsidRPr="00E27CF3">
        <w:rPr>
          <w:sz w:val="20"/>
        </w:rPr>
        <w:t xml:space="preserve"> </w:t>
      </w:r>
      <w:r w:rsidR="00E91E27">
        <w:rPr>
          <w:sz w:val="20"/>
        </w:rPr>
        <w:t>pp</w:t>
      </w:r>
      <w:r w:rsidRPr="00E27CF3">
        <w:rPr>
          <w:sz w:val="20"/>
        </w:rPr>
        <w:t>.</w:t>
      </w:r>
      <w:r w:rsidR="00C80775" w:rsidRPr="00E27CF3">
        <w:rPr>
          <w:sz w:val="20"/>
        </w:rPr>
        <w:t xml:space="preserve"> </w:t>
      </w:r>
      <w:r w:rsidRPr="00E27CF3">
        <w:rPr>
          <w:sz w:val="20"/>
        </w:rPr>
        <w:t>256-275).</w:t>
      </w:r>
      <w:r w:rsidR="00C80775" w:rsidRPr="00E27CF3">
        <w:rPr>
          <w:sz w:val="20"/>
        </w:rPr>
        <w:t xml:space="preserve"> </w:t>
      </w:r>
      <w:r w:rsidRPr="00E27CF3">
        <w:rPr>
          <w:sz w:val="20"/>
        </w:rPr>
        <w:t>New</w:t>
      </w:r>
      <w:r w:rsidR="00C80775" w:rsidRPr="00E27CF3">
        <w:rPr>
          <w:sz w:val="20"/>
        </w:rPr>
        <w:t xml:space="preserve"> </w:t>
      </w:r>
      <w:r w:rsidRPr="00E27CF3">
        <w:rPr>
          <w:sz w:val="20"/>
        </w:rPr>
        <w:t>York:</w:t>
      </w:r>
      <w:r w:rsidR="00C80775" w:rsidRPr="00E27CF3">
        <w:rPr>
          <w:sz w:val="20"/>
        </w:rPr>
        <w:t xml:space="preserve"> </w:t>
      </w:r>
      <w:r w:rsidRPr="00E27CF3">
        <w:rPr>
          <w:sz w:val="20"/>
        </w:rPr>
        <w:t>Guilford.</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Pr="00E27CF3">
        <w:rPr>
          <w:sz w:val="20"/>
        </w:rPr>
        <w:t>and</w:t>
      </w:r>
      <w:r w:rsidR="00C80775" w:rsidRPr="00E27CF3">
        <w:rPr>
          <w:sz w:val="20"/>
        </w:rPr>
        <w:t xml:space="preserve"> </w:t>
      </w:r>
      <w:r w:rsidRPr="00E27CF3">
        <w:rPr>
          <w:sz w:val="20"/>
        </w:rPr>
        <w:t>Morrison,</w:t>
      </w:r>
      <w:r w:rsidR="00C80775" w:rsidRPr="00E27CF3">
        <w:rPr>
          <w:sz w:val="20"/>
        </w:rPr>
        <w:t xml:space="preserve"> </w:t>
      </w:r>
      <w:r w:rsidR="00976DB0">
        <w:rPr>
          <w:sz w:val="20"/>
        </w:rPr>
        <w:t>F.J.</w:t>
      </w:r>
      <w:r w:rsidR="00C80775" w:rsidRPr="00E27CF3">
        <w:rPr>
          <w:sz w:val="20"/>
        </w:rPr>
        <w:t xml:space="preserve"> </w:t>
      </w:r>
      <w:r w:rsidRPr="00E27CF3">
        <w:rPr>
          <w:sz w:val="20"/>
        </w:rPr>
        <w:t>(2011).</w:t>
      </w:r>
      <w:r w:rsidR="00C80775" w:rsidRPr="00E27CF3">
        <w:rPr>
          <w:sz w:val="20"/>
        </w:rPr>
        <w:t xml:space="preserve"> </w:t>
      </w:r>
      <w:r w:rsidRPr="00E27CF3">
        <w:rPr>
          <w:sz w:val="20"/>
        </w:rPr>
        <w:t>Knowledge</w:t>
      </w:r>
      <w:r w:rsidR="00C80775" w:rsidRPr="00E27CF3">
        <w:rPr>
          <w:sz w:val="20"/>
        </w:rPr>
        <w:t xml:space="preserve"> </w:t>
      </w:r>
      <w:r w:rsidRPr="00E27CF3">
        <w:rPr>
          <w:sz w:val="20"/>
        </w:rPr>
        <w:t>Acquisition</w:t>
      </w:r>
      <w:r w:rsidR="00C80775" w:rsidRPr="00E27CF3">
        <w:rPr>
          <w:sz w:val="20"/>
        </w:rPr>
        <w:t xml:space="preserve"> </w:t>
      </w:r>
      <w:r w:rsidRPr="00E27CF3">
        <w:rPr>
          <w:sz w:val="20"/>
        </w:rPr>
        <w:t>in</w:t>
      </w:r>
      <w:r w:rsidR="00C80775" w:rsidRPr="00E27CF3">
        <w:rPr>
          <w:sz w:val="20"/>
        </w:rPr>
        <w:t xml:space="preserve"> </w:t>
      </w:r>
      <w:r w:rsidRPr="00E27CF3">
        <w:rPr>
          <w:sz w:val="20"/>
        </w:rPr>
        <w:t>the</w:t>
      </w:r>
      <w:r w:rsidR="00C80775" w:rsidRPr="00E27CF3">
        <w:rPr>
          <w:sz w:val="20"/>
        </w:rPr>
        <w:t xml:space="preserve"> </w:t>
      </w:r>
      <w:r w:rsidRPr="00E27CF3">
        <w:rPr>
          <w:sz w:val="20"/>
        </w:rPr>
        <w:t>Classroom:</w:t>
      </w:r>
      <w:r w:rsidR="00C80775" w:rsidRPr="00E27CF3">
        <w:rPr>
          <w:sz w:val="20"/>
        </w:rPr>
        <w:t xml:space="preserve"> </w:t>
      </w:r>
      <w:r w:rsidRPr="00E27CF3">
        <w:rPr>
          <w:sz w:val="20"/>
        </w:rPr>
        <w:t>Literacy</w:t>
      </w:r>
      <w:r w:rsidR="00C80775" w:rsidRPr="00E27CF3">
        <w:rPr>
          <w:sz w:val="20"/>
        </w:rPr>
        <w:t xml:space="preserve"> </w:t>
      </w:r>
      <w:r w:rsidRPr="00E27CF3">
        <w:rPr>
          <w:sz w:val="20"/>
        </w:rPr>
        <w:t>and</w:t>
      </w:r>
      <w:r w:rsidR="00C80775" w:rsidRPr="00E27CF3">
        <w:rPr>
          <w:sz w:val="20"/>
        </w:rPr>
        <w:t xml:space="preserve"> </w:t>
      </w:r>
      <w:r w:rsidRPr="00E27CF3">
        <w:rPr>
          <w:sz w:val="20"/>
        </w:rPr>
        <w:t>Content</w:t>
      </w:r>
      <w:r w:rsidR="00C80775" w:rsidRPr="00E27CF3">
        <w:rPr>
          <w:sz w:val="20"/>
        </w:rPr>
        <w:t xml:space="preserve"> </w:t>
      </w:r>
      <w:r w:rsidRPr="00E27CF3">
        <w:rPr>
          <w:sz w:val="20"/>
        </w:rPr>
        <w:t>Area</w:t>
      </w:r>
      <w:r w:rsidR="00C80775" w:rsidRPr="00E27CF3">
        <w:rPr>
          <w:sz w:val="20"/>
        </w:rPr>
        <w:t xml:space="preserve"> </w:t>
      </w:r>
      <w:r w:rsidRPr="00E27CF3">
        <w:rPr>
          <w:sz w:val="20"/>
        </w:rPr>
        <w:t>Knowledge.</w:t>
      </w:r>
      <w:r w:rsidR="00C80775" w:rsidRPr="00E27CF3">
        <w:rPr>
          <w:sz w:val="20"/>
        </w:rPr>
        <w:t xml:space="preserve"> </w:t>
      </w:r>
      <w:r w:rsidRPr="00E27CF3">
        <w:rPr>
          <w:sz w:val="20"/>
        </w:rPr>
        <w:t>In</w:t>
      </w:r>
      <w:r w:rsidR="00C80775" w:rsidRPr="00E27CF3">
        <w:rPr>
          <w:sz w:val="20"/>
        </w:rPr>
        <w:t xml:space="preserve"> </w:t>
      </w:r>
      <w:r w:rsidRPr="00E27CF3">
        <w:rPr>
          <w:sz w:val="20"/>
        </w:rPr>
        <w:t>A.</w:t>
      </w:r>
      <w:r w:rsidR="00C80775" w:rsidRPr="00E27CF3">
        <w:rPr>
          <w:sz w:val="20"/>
        </w:rPr>
        <w:t xml:space="preserve"> </w:t>
      </w:r>
      <w:r w:rsidRPr="00E27CF3">
        <w:rPr>
          <w:sz w:val="20"/>
        </w:rPr>
        <w:t>M.</w:t>
      </w:r>
      <w:r w:rsidR="00C80775" w:rsidRPr="00E27CF3">
        <w:rPr>
          <w:sz w:val="20"/>
        </w:rPr>
        <w:t xml:space="preserve"> </w:t>
      </w:r>
      <w:r w:rsidRPr="00E27CF3">
        <w:rPr>
          <w:sz w:val="20"/>
        </w:rPr>
        <w:t>Pinkham,</w:t>
      </w:r>
      <w:r w:rsidR="00C80775" w:rsidRPr="00E27CF3">
        <w:rPr>
          <w:sz w:val="20"/>
        </w:rPr>
        <w:t xml:space="preserve"> </w:t>
      </w:r>
      <w:r w:rsidRPr="00E27CF3">
        <w:rPr>
          <w:sz w:val="20"/>
        </w:rPr>
        <w:t>T.</w:t>
      </w:r>
      <w:r w:rsidR="00C80775" w:rsidRPr="00E27CF3">
        <w:rPr>
          <w:sz w:val="20"/>
        </w:rPr>
        <w:t xml:space="preserve"> </w:t>
      </w:r>
      <w:r w:rsidRPr="00E27CF3">
        <w:rPr>
          <w:sz w:val="20"/>
        </w:rPr>
        <w:t>Kaefer</w:t>
      </w:r>
      <w:r w:rsidR="00C80775" w:rsidRPr="00E27CF3">
        <w:rPr>
          <w:sz w:val="20"/>
        </w:rPr>
        <w:t xml:space="preserve"> </w:t>
      </w:r>
      <w:r w:rsidR="00251345">
        <w:rPr>
          <w:sz w:val="20"/>
        </w:rPr>
        <w:t>and</w:t>
      </w:r>
      <w:r w:rsidR="00C80775" w:rsidRPr="00E27CF3">
        <w:rPr>
          <w:sz w:val="20"/>
        </w:rPr>
        <w:t xml:space="preserve"> </w:t>
      </w:r>
      <w:r w:rsidRPr="00E27CF3">
        <w:rPr>
          <w:sz w:val="20"/>
        </w:rPr>
        <w:t>S.</w:t>
      </w:r>
      <w:r w:rsidR="00C80775" w:rsidRPr="00E27CF3">
        <w:rPr>
          <w:sz w:val="20"/>
        </w:rPr>
        <w:t xml:space="preserve"> </w:t>
      </w:r>
      <w:r w:rsidRPr="00E27CF3">
        <w:rPr>
          <w:sz w:val="20"/>
        </w:rPr>
        <w:t>B.</w:t>
      </w:r>
      <w:r w:rsidR="00C80775" w:rsidRPr="00E27CF3">
        <w:rPr>
          <w:sz w:val="20"/>
        </w:rPr>
        <w:t xml:space="preserve"> </w:t>
      </w:r>
      <w:r w:rsidRPr="00E27CF3">
        <w:rPr>
          <w:sz w:val="20"/>
        </w:rPr>
        <w:t>Neuman</w:t>
      </w:r>
      <w:r w:rsidR="00C80775" w:rsidRPr="00E27CF3">
        <w:rPr>
          <w:sz w:val="20"/>
        </w:rPr>
        <w:t xml:space="preserve"> </w:t>
      </w:r>
      <w:r w:rsidRPr="00E27CF3">
        <w:rPr>
          <w:sz w:val="20"/>
        </w:rPr>
        <w:t>(Eds.),</w:t>
      </w:r>
      <w:r w:rsidR="00C80775" w:rsidRPr="00E27CF3">
        <w:rPr>
          <w:sz w:val="20"/>
        </w:rPr>
        <w:t xml:space="preserve"> </w:t>
      </w:r>
      <w:r w:rsidRPr="00E27CF3">
        <w:rPr>
          <w:i/>
          <w:sz w:val="20"/>
        </w:rPr>
        <w:t>Knowledge</w:t>
      </w:r>
      <w:r w:rsidR="00C80775" w:rsidRPr="00E27CF3">
        <w:rPr>
          <w:i/>
          <w:sz w:val="20"/>
        </w:rPr>
        <w:t xml:space="preserve"> </w:t>
      </w:r>
      <w:r w:rsidRPr="00E27CF3">
        <w:rPr>
          <w:i/>
          <w:sz w:val="20"/>
        </w:rPr>
        <w:t>Development</w:t>
      </w:r>
      <w:r w:rsidR="00C80775" w:rsidRPr="00E27CF3">
        <w:rPr>
          <w:i/>
          <w:sz w:val="20"/>
        </w:rPr>
        <w:t xml:space="preserve"> </w:t>
      </w:r>
      <w:r w:rsidRPr="00E27CF3">
        <w:rPr>
          <w:i/>
          <w:sz w:val="20"/>
        </w:rPr>
        <w:t>in</w:t>
      </w:r>
      <w:r w:rsidR="00C80775" w:rsidRPr="00E27CF3">
        <w:rPr>
          <w:i/>
          <w:sz w:val="20"/>
        </w:rPr>
        <w:t xml:space="preserve"> </w:t>
      </w:r>
      <w:r w:rsidRPr="00E27CF3">
        <w:rPr>
          <w:i/>
          <w:sz w:val="20"/>
        </w:rPr>
        <w:t>Early</w:t>
      </w:r>
      <w:r w:rsidR="00C80775" w:rsidRPr="00E27CF3">
        <w:rPr>
          <w:i/>
          <w:sz w:val="20"/>
        </w:rPr>
        <w:t xml:space="preserve"> </w:t>
      </w:r>
      <w:r w:rsidRPr="00E27CF3">
        <w:rPr>
          <w:i/>
          <w:sz w:val="20"/>
        </w:rPr>
        <w:t>Childhood:</w:t>
      </w:r>
      <w:r w:rsidR="00C80775" w:rsidRPr="00E27CF3">
        <w:rPr>
          <w:i/>
          <w:sz w:val="20"/>
        </w:rPr>
        <w:t xml:space="preserve"> </w:t>
      </w:r>
      <w:r w:rsidRPr="00E27CF3">
        <w:rPr>
          <w:i/>
          <w:sz w:val="20"/>
        </w:rPr>
        <w:t>How</w:t>
      </w:r>
      <w:r w:rsidR="00C80775" w:rsidRPr="00E27CF3">
        <w:rPr>
          <w:i/>
          <w:sz w:val="20"/>
        </w:rPr>
        <w:t xml:space="preserve"> </w:t>
      </w:r>
      <w:r w:rsidRPr="00E27CF3">
        <w:rPr>
          <w:i/>
          <w:sz w:val="20"/>
        </w:rPr>
        <w:t>Young</w:t>
      </w:r>
      <w:r w:rsidR="00C80775" w:rsidRPr="00E27CF3">
        <w:rPr>
          <w:i/>
          <w:sz w:val="20"/>
        </w:rPr>
        <w:t xml:space="preserve"> </w:t>
      </w:r>
      <w:r w:rsidRPr="00E27CF3">
        <w:rPr>
          <w:i/>
          <w:sz w:val="20"/>
        </w:rPr>
        <w:t>Children</w:t>
      </w:r>
      <w:r w:rsidR="00C80775" w:rsidRPr="00E27CF3">
        <w:rPr>
          <w:i/>
          <w:sz w:val="20"/>
        </w:rPr>
        <w:t xml:space="preserve"> </w:t>
      </w:r>
      <w:r w:rsidRPr="00E27CF3">
        <w:rPr>
          <w:i/>
          <w:sz w:val="20"/>
        </w:rPr>
        <w:t>Build</w:t>
      </w:r>
      <w:r w:rsidR="00C80775" w:rsidRPr="00E27CF3">
        <w:rPr>
          <w:i/>
          <w:sz w:val="20"/>
        </w:rPr>
        <w:t xml:space="preserve"> </w:t>
      </w:r>
      <w:r w:rsidRPr="00E27CF3">
        <w:rPr>
          <w:i/>
          <w:sz w:val="20"/>
        </w:rPr>
        <w:t>Knowledge</w:t>
      </w:r>
      <w:r w:rsidR="00C80775" w:rsidRPr="00E27CF3">
        <w:rPr>
          <w:i/>
          <w:sz w:val="20"/>
        </w:rPr>
        <w:t xml:space="preserve"> </w:t>
      </w:r>
      <w:r w:rsidRPr="00E27CF3">
        <w:rPr>
          <w:i/>
          <w:sz w:val="20"/>
        </w:rPr>
        <w:t>and</w:t>
      </w:r>
      <w:r w:rsidR="00C80775" w:rsidRPr="00E27CF3">
        <w:rPr>
          <w:i/>
          <w:sz w:val="20"/>
        </w:rPr>
        <w:t xml:space="preserve"> </w:t>
      </w:r>
      <w:r w:rsidRPr="00E27CF3">
        <w:rPr>
          <w:i/>
          <w:sz w:val="20"/>
        </w:rPr>
        <w:t>Why</w:t>
      </w:r>
      <w:r w:rsidR="00C80775" w:rsidRPr="00E27CF3">
        <w:rPr>
          <w:i/>
          <w:sz w:val="20"/>
        </w:rPr>
        <w:t xml:space="preserve"> </w:t>
      </w:r>
      <w:r w:rsidRPr="00E27CF3">
        <w:rPr>
          <w:i/>
          <w:sz w:val="20"/>
        </w:rPr>
        <w:t>It</w:t>
      </w:r>
      <w:r w:rsidR="00C80775" w:rsidRPr="00E27CF3">
        <w:rPr>
          <w:i/>
          <w:sz w:val="20"/>
        </w:rPr>
        <w:t xml:space="preserve"> </w:t>
      </w:r>
      <w:r w:rsidRPr="00E27CF3">
        <w:rPr>
          <w:i/>
          <w:sz w:val="20"/>
        </w:rPr>
        <w:t>Matters</w:t>
      </w:r>
      <w:r w:rsidRPr="00E27CF3">
        <w:rPr>
          <w:sz w:val="20"/>
        </w:rPr>
        <w:t>.</w:t>
      </w:r>
      <w:r w:rsidR="00C80775" w:rsidRPr="00E27CF3">
        <w:rPr>
          <w:sz w:val="20"/>
        </w:rPr>
        <w:t xml:space="preserve"> </w:t>
      </w:r>
      <w:r w:rsidRPr="00E27CF3">
        <w:rPr>
          <w:sz w:val="20"/>
        </w:rPr>
        <w:t>New</w:t>
      </w:r>
      <w:r w:rsidR="00C80775" w:rsidRPr="00E27CF3">
        <w:rPr>
          <w:sz w:val="20"/>
        </w:rPr>
        <w:t xml:space="preserve"> </w:t>
      </w:r>
      <w:r w:rsidRPr="00E27CF3">
        <w:rPr>
          <w:sz w:val="20"/>
        </w:rPr>
        <w:t>York:</w:t>
      </w:r>
      <w:r w:rsidR="00C80775" w:rsidRPr="00E27CF3">
        <w:rPr>
          <w:sz w:val="20"/>
        </w:rPr>
        <w:t xml:space="preserve"> </w:t>
      </w:r>
      <w:r w:rsidRPr="00E27CF3">
        <w:rPr>
          <w:sz w:val="20"/>
        </w:rPr>
        <w:t>Guilford</w:t>
      </w:r>
      <w:r w:rsidR="00C80775" w:rsidRPr="00E27CF3">
        <w:rPr>
          <w:sz w:val="20"/>
        </w:rPr>
        <w:t xml:space="preserve"> </w:t>
      </w:r>
      <w:r w:rsidRPr="00E27CF3">
        <w:rPr>
          <w:sz w:val="20"/>
        </w:rPr>
        <w:t>Press</w:t>
      </w:r>
      <w:r w:rsidR="00C80775" w:rsidRPr="00E27CF3">
        <w:rPr>
          <w:sz w:val="20"/>
        </w:rPr>
        <w:t xml:space="preserve"> </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Pr="00E27CF3">
        <w:rPr>
          <w:sz w:val="20"/>
        </w:rPr>
        <w:t>Jakobsons,</w:t>
      </w:r>
      <w:r w:rsidR="00C80775" w:rsidRPr="00E27CF3">
        <w:rPr>
          <w:sz w:val="20"/>
        </w:rPr>
        <w:t xml:space="preserve"> </w:t>
      </w:r>
      <w:r w:rsidRPr="00E27CF3">
        <w:rPr>
          <w:sz w:val="20"/>
        </w:rPr>
        <w:t>L.</w:t>
      </w:r>
      <w:r w:rsidR="00C80775" w:rsidRPr="00E27CF3">
        <w:rPr>
          <w:sz w:val="20"/>
        </w:rPr>
        <w:t xml:space="preserve"> </w:t>
      </w:r>
      <w:r w:rsidRPr="00E27CF3">
        <w:rPr>
          <w:sz w:val="20"/>
        </w:rPr>
        <w:t>J.,</w:t>
      </w:r>
      <w:r w:rsidR="00C80775" w:rsidRPr="00E27CF3">
        <w:rPr>
          <w:sz w:val="20"/>
        </w:rPr>
        <w:t xml:space="preserve"> </w:t>
      </w:r>
      <w:r w:rsidRPr="00E27CF3">
        <w:rPr>
          <w:sz w:val="20"/>
        </w:rPr>
        <w:t>Crowe,</w:t>
      </w:r>
      <w:r w:rsidR="00C80775" w:rsidRPr="00E27CF3">
        <w:rPr>
          <w:sz w:val="20"/>
        </w:rPr>
        <w:t xml:space="preserve"> </w:t>
      </w:r>
      <w:r w:rsidRPr="00E27CF3">
        <w:rPr>
          <w:sz w:val="20"/>
        </w:rPr>
        <w:t>E.,</w:t>
      </w:r>
      <w:r w:rsidR="00C80775" w:rsidRPr="00E27CF3">
        <w:rPr>
          <w:sz w:val="20"/>
        </w:rPr>
        <w:t xml:space="preserve"> </w:t>
      </w:r>
      <w:r w:rsidRPr="00E27CF3">
        <w:rPr>
          <w:sz w:val="20"/>
        </w:rPr>
        <w:t>and</w:t>
      </w:r>
      <w:r w:rsidR="00C80775" w:rsidRPr="00E27CF3">
        <w:rPr>
          <w:sz w:val="20"/>
        </w:rPr>
        <w:t xml:space="preserve"> </w:t>
      </w:r>
      <w:r w:rsidRPr="00E27CF3">
        <w:rPr>
          <w:sz w:val="20"/>
        </w:rPr>
        <w:t>Meadows,</w:t>
      </w:r>
      <w:r w:rsidR="00C80775" w:rsidRPr="00E27CF3">
        <w:rPr>
          <w:sz w:val="20"/>
        </w:rPr>
        <w:t xml:space="preserve"> </w:t>
      </w:r>
      <w:r w:rsidRPr="00E27CF3">
        <w:rPr>
          <w:sz w:val="20"/>
        </w:rPr>
        <w:t>J.</w:t>
      </w:r>
      <w:r w:rsidR="00C80775" w:rsidRPr="00E27CF3">
        <w:rPr>
          <w:sz w:val="20"/>
        </w:rPr>
        <w:t xml:space="preserve"> </w:t>
      </w:r>
      <w:r w:rsidRPr="00E27CF3">
        <w:rPr>
          <w:sz w:val="20"/>
        </w:rPr>
        <w:t>(2009).</w:t>
      </w:r>
      <w:r w:rsidR="00C80775" w:rsidRPr="00E27CF3">
        <w:rPr>
          <w:sz w:val="20"/>
        </w:rPr>
        <w:t xml:space="preserve"> </w:t>
      </w:r>
      <w:hyperlink r:id="rId1483" w:history="1">
        <w:r w:rsidRPr="00E27CF3">
          <w:rPr>
            <w:rStyle w:val="Hyperlink"/>
            <w:rFonts w:cs="Times New Roman"/>
            <w:sz w:val="20"/>
            <w:szCs w:val="24"/>
          </w:rPr>
          <w:t>Instruction,</w:t>
        </w:r>
        <w:r w:rsidR="00C80775" w:rsidRPr="00E27CF3">
          <w:rPr>
            <w:rStyle w:val="Hyperlink"/>
            <w:rFonts w:cs="Times New Roman"/>
            <w:sz w:val="20"/>
            <w:szCs w:val="24"/>
          </w:rPr>
          <w:t xml:space="preserve"> </w:t>
        </w:r>
        <w:r w:rsidRPr="00E27CF3">
          <w:rPr>
            <w:rStyle w:val="Hyperlink"/>
            <w:rFonts w:cs="Times New Roman"/>
            <w:sz w:val="20"/>
            <w:szCs w:val="24"/>
          </w:rPr>
          <w:t>Differentiation,</w:t>
        </w:r>
        <w:r w:rsidR="00C80775" w:rsidRPr="00E27CF3">
          <w:rPr>
            <w:rStyle w:val="Hyperlink"/>
            <w:rFonts w:cs="Times New Roman"/>
            <w:sz w:val="20"/>
            <w:szCs w:val="24"/>
          </w:rPr>
          <w:t xml:space="preserve"> </w:t>
        </w:r>
        <w:r w:rsidRPr="00E27CF3">
          <w:rPr>
            <w:rStyle w:val="Hyperlink"/>
            <w:rFonts w:cs="Times New Roman"/>
            <w:sz w:val="20"/>
            <w:szCs w:val="24"/>
          </w:rPr>
          <w:t>and</w:t>
        </w:r>
        <w:r w:rsidR="00C80775" w:rsidRPr="00E27CF3">
          <w:rPr>
            <w:rStyle w:val="Hyperlink"/>
            <w:rFonts w:cs="Times New Roman"/>
            <w:sz w:val="20"/>
            <w:szCs w:val="24"/>
          </w:rPr>
          <w:t xml:space="preserve"> </w:t>
        </w:r>
        <w:r w:rsidRPr="00E27CF3">
          <w:rPr>
            <w:rStyle w:val="Hyperlink"/>
            <w:rFonts w:cs="Times New Roman"/>
            <w:sz w:val="20"/>
            <w:szCs w:val="24"/>
          </w:rPr>
          <w:t>Student</w:t>
        </w:r>
        <w:r w:rsidR="00C80775" w:rsidRPr="00E27CF3">
          <w:rPr>
            <w:rStyle w:val="Hyperlink"/>
            <w:rFonts w:cs="Times New Roman"/>
            <w:sz w:val="20"/>
            <w:szCs w:val="24"/>
          </w:rPr>
          <w:t xml:space="preserve"> </w:t>
        </w:r>
        <w:r w:rsidRPr="00E27CF3">
          <w:rPr>
            <w:rStyle w:val="Hyperlink"/>
            <w:rFonts w:cs="Times New Roman"/>
            <w:sz w:val="20"/>
            <w:szCs w:val="24"/>
          </w:rPr>
          <w:t>Engagement</w:t>
        </w:r>
        <w:r w:rsidR="00C80775" w:rsidRPr="00E27CF3">
          <w:rPr>
            <w:rStyle w:val="Hyperlink"/>
            <w:rFonts w:cs="Times New Roman"/>
            <w:sz w:val="20"/>
            <w:szCs w:val="24"/>
          </w:rPr>
          <w:t xml:space="preserve"> </w:t>
        </w:r>
        <w:r w:rsidRPr="00E27CF3">
          <w:rPr>
            <w:rStyle w:val="Hyperlink"/>
            <w:rFonts w:cs="Times New Roman"/>
            <w:sz w:val="20"/>
            <w:szCs w:val="24"/>
          </w:rPr>
          <w:t>In</w:t>
        </w:r>
        <w:r w:rsidR="00C80775" w:rsidRPr="00E27CF3">
          <w:rPr>
            <w:rStyle w:val="Hyperlink"/>
            <w:rFonts w:cs="Times New Roman"/>
            <w:sz w:val="20"/>
            <w:szCs w:val="24"/>
          </w:rPr>
          <w:t xml:space="preserve"> </w:t>
        </w:r>
        <w:r w:rsidRPr="00E27CF3">
          <w:rPr>
            <w:rStyle w:val="Hyperlink"/>
            <w:rFonts w:cs="Times New Roman"/>
            <w:sz w:val="20"/>
            <w:szCs w:val="24"/>
          </w:rPr>
          <w:t>Reading</w:t>
        </w:r>
        <w:r w:rsidR="00C80775" w:rsidRPr="00E27CF3">
          <w:rPr>
            <w:rStyle w:val="Hyperlink"/>
            <w:rFonts w:cs="Times New Roman"/>
            <w:sz w:val="20"/>
            <w:szCs w:val="24"/>
          </w:rPr>
          <w:t xml:space="preserve"> </w:t>
        </w:r>
        <w:r w:rsidRPr="00E27CF3">
          <w:rPr>
            <w:rStyle w:val="Hyperlink"/>
            <w:rFonts w:cs="Times New Roman"/>
            <w:sz w:val="20"/>
            <w:szCs w:val="24"/>
          </w:rPr>
          <w:t>First</w:t>
        </w:r>
        <w:r w:rsidR="00C80775" w:rsidRPr="00E27CF3">
          <w:rPr>
            <w:rStyle w:val="Hyperlink"/>
            <w:rFonts w:cs="Times New Roman"/>
            <w:sz w:val="20"/>
            <w:szCs w:val="24"/>
          </w:rPr>
          <w:t xml:space="preserve"> </w:t>
        </w:r>
        <w:r w:rsidRPr="00E27CF3">
          <w:rPr>
            <w:rStyle w:val="Hyperlink"/>
            <w:rFonts w:cs="Times New Roman"/>
            <w:sz w:val="20"/>
            <w:szCs w:val="24"/>
          </w:rPr>
          <w:t>Classrooms</w:t>
        </w:r>
      </w:hyperlink>
      <w:r w:rsidRPr="00E27CF3">
        <w:rPr>
          <w:sz w:val="20"/>
        </w:rPr>
        <w:t>.</w:t>
      </w:r>
      <w:r w:rsidR="00C80775" w:rsidRPr="00E27CF3">
        <w:rPr>
          <w:sz w:val="20"/>
        </w:rPr>
        <w:t xml:space="preserve"> </w:t>
      </w:r>
      <w:r w:rsidRPr="00E27CF3">
        <w:rPr>
          <w:i/>
          <w:sz w:val="20"/>
        </w:rPr>
        <w:t>Elementary</w:t>
      </w:r>
      <w:r w:rsidR="00C80775" w:rsidRPr="00E27CF3">
        <w:rPr>
          <w:i/>
          <w:sz w:val="20"/>
        </w:rPr>
        <w:t xml:space="preserve"> </w:t>
      </w:r>
      <w:r w:rsidRPr="00E27CF3">
        <w:rPr>
          <w:i/>
          <w:sz w:val="20"/>
        </w:rPr>
        <w:t>School</w:t>
      </w:r>
      <w:r w:rsidR="00C80775" w:rsidRPr="00E27CF3">
        <w:rPr>
          <w:i/>
          <w:sz w:val="20"/>
        </w:rPr>
        <w:t xml:space="preserve"> </w:t>
      </w:r>
      <w:r w:rsidRPr="00E27CF3">
        <w:rPr>
          <w:i/>
          <w:sz w:val="20"/>
        </w:rPr>
        <w:t>Journal,</w:t>
      </w:r>
      <w:r w:rsidR="00C80775" w:rsidRPr="00E27CF3">
        <w:rPr>
          <w:i/>
          <w:sz w:val="20"/>
        </w:rPr>
        <w:t xml:space="preserve"> </w:t>
      </w:r>
      <w:r w:rsidRPr="00E27CF3">
        <w:rPr>
          <w:i/>
          <w:sz w:val="20"/>
        </w:rPr>
        <w:t>109</w:t>
      </w:r>
      <w:r w:rsidR="00976DB0">
        <w:rPr>
          <w:sz w:val="20"/>
        </w:rPr>
        <w:t>(3):</w:t>
      </w:r>
      <w:r w:rsidR="00C80775" w:rsidRPr="00E27CF3">
        <w:rPr>
          <w:sz w:val="20"/>
        </w:rPr>
        <w:t xml:space="preserve"> </w:t>
      </w:r>
      <w:r w:rsidRPr="00E27CF3">
        <w:rPr>
          <w:sz w:val="20"/>
        </w:rPr>
        <w:t>221-250.</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Pr="00E27CF3">
        <w:rPr>
          <w:sz w:val="20"/>
        </w:rPr>
        <w:t>Kaya,</w:t>
      </w:r>
      <w:r w:rsidR="00C80775" w:rsidRPr="00E27CF3">
        <w:rPr>
          <w:sz w:val="20"/>
        </w:rPr>
        <w:t xml:space="preserve"> </w:t>
      </w:r>
      <w:r w:rsidRPr="00E27CF3">
        <w:rPr>
          <w:sz w:val="20"/>
        </w:rPr>
        <w:t>S.,</w:t>
      </w:r>
      <w:r w:rsidR="00C80775" w:rsidRPr="00E27CF3">
        <w:rPr>
          <w:sz w:val="20"/>
        </w:rPr>
        <w:t xml:space="preserve"> </w:t>
      </w:r>
      <w:r w:rsidRPr="00E27CF3">
        <w:rPr>
          <w:sz w:val="20"/>
        </w:rPr>
        <w:t>Luck,</w:t>
      </w:r>
      <w:r w:rsidR="00C80775" w:rsidRPr="00E27CF3">
        <w:rPr>
          <w:sz w:val="20"/>
        </w:rPr>
        <w:t xml:space="preserve"> </w:t>
      </w:r>
      <w:r w:rsidRPr="00E27CF3">
        <w:rPr>
          <w:sz w:val="20"/>
        </w:rPr>
        <w:t>M.,</w:t>
      </w:r>
      <w:r w:rsidR="00C80775" w:rsidRPr="00E27CF3">
        <w:rPr>
          <w:sz w:val="20"/>
        </w:rPr>
        <w:t xml:space="preserve"> </w:t>
      </w:r>
      <w:r w:rsidRPr="00E27CF3">
        <w:rPr>
          <w:sz w:val="20"/>
        </w:rPr>
        <w:t>Toste,</w:t>
      </w:r>
      <w:r w:rsidR="00C80775" w:rsidRPr="00E27CF3">
        <w:rPr>
          <w:sz w:val="20"/>
        </w:rPr>
        <w:t xml:space="preserve"> </w:t>
      </w:r>
      <w:r w:rsidRPr="00E27CF3">
        <w:rPr>
          <w:sz w:val="20"/>
        </w:rPr>
        <w:t>J.,</w:t>
      </w:r>
      <w:r w:rsidR="00C80775" w:rsidRPr="00E27CF3">
        <w:rPr>
          <w:sz w:val="20"/>
        </w:rPr>
        <w:t xml:space="preserve"> </w:t>
      </w:r>
      <w:r w:rsidRPr="00E27CF3">
        <w:rPr>
          <w:sz w:val="20"/>
        </w:rPr>
        <w:t>Canto,</w:t>
      </w:r>
      <w:r w:rsidR="00C80775" w:rsidRPr="00E27CF3">
        <w:rPr>
          <w:sz w:val="20"/>
        </w:rPr>
        <w:t xml:space="preserve"> </w:t>
      </w:r>
      <w:r w:rsidRPr="00E27CF3">
        <w:rPr>
          <w:sz w:val="20"/>
        </w:rPr>
        <w:t>A.,</w:t>
      </w:r>
      <w:r w:rsidR="00C80775" w:rsidRPr="00E27CF3">
        <w:rPr>
          <w:sz w:val="20"/>
        </w:rPr>
        <w:t xml:space="preserve"> </w:t>
      </w:r>
      <w:r w:rsidRPr="00E27CF3">
        <w:rPr>
          <w:sz w:val="20"/>
        </w:rPr>
        <w:t>Rice,</w:t>
      </w:r>
      <w:r w:rsidR="00C80775" w:rsidRPr="00E27CF3">
        <w:rPr>
          <w:sz w:val="20"/>
        </w:rPr>
        <w:t xml:space="preserve"> </w:t>
      </w:r>
      <w:r w:rsidRPr="00E27CF3">
        <w:rPr>
          <w:sz w:val="20"/>
        </w:rPr>
        <w:t>D.C.,</w:t>
      </w:r>
      <w:r w:rsidR="00C80775" w:rsidRPr="00E27CF3">
        <w:rPr>
          <w:sz w:val="20"/>
        </w:rPr>
        <w:t xml:space="preserve"> </w:t>
      </w:r>
      <w:r w:rsidRPr="00E27CF3">
        <w:rPr>
          <w:sz w:val="20"/>
        </w:rPr>
        <w:t>et</w:t>
      </w:r>
      <w:r w:rsidR="00C80775" w:rsidRPr="00E27CF3">
        <w:rPr>
          <w:sz w:val="20"/>
        </w:rPr>
        <w:t xml:space="preserve"> </w:t>
      </w:r>
      <w:r w:rsidRPr="00E27CF3">
        <w:rPr>
          <w:sz w:val="20"/>
        </w:rPr>
        <w:t>al.</w:t>
      </w:r>
      <w:r w:rsidR="00C80775" w:rsidRPr="00E27CF3">
        <w:rPr>
          <w:sz w:val="20"/>
        </w:rPr>
        <w:t xml:space="preserve"> </w:t>
      </w:r>
      <w:r w:rsidRPr="00E27CF3">
        <w:rPr>
          <w:sz w:val="20"/>
        </w:rPr>
        <w:t>(2010).</w:t>
      </w:r>
      <w:r w:rsidR="00C80775" w:rsidRPr="00E27CF3">
        <w:rPr>
          <w:sz w:val="20"/>
        </w:rPr>
        <w:t xml:space="preserve"> </w:t>
      </w:r>
      <w:hyperlink r:id="rId1484" w:history="1">
        <w:r w:rsidRPr="00E27CF3">
          <w:rPr>
            <w:rStyle w:val="Hyperlink"/>
            <w:rFonts w:cs="Times New Roman"/>
            <w:sz w:val="20"/>
            <w:szCs w:val="24"/>
          </w:rPr>
          <w:t>Content-Area</w:t>
        </w:r>
        <w:r w:rsidR="00C80775" w:rsidRPr="00E27CF3">
          <w:rPr>
            <w:rStyle w:val="Hyperlink"/>
            <w:rFonts w:cs="Times New Roman"/>
            <w:sz w:val="20"/>
            <w:szCs w:val="24"/>
          </w:rPr>
          <w:t xml:space="preserve"> </w:t>
        </w:r>
        <w:r w:rsidRPr="00E27CF3">
          <w:rPr>
            <w:rStyle w:val="Hyperlink"/>
            <w:rFonts w:cs="Times New Roman"/>
            <w:sz w:val="20"/>
            <w:szCs w:val="24"/>
          </w:rPr>
          <w:t>Literacy:</w:t>
        </w:r>
        <w:r w:rsidR="00C80775" w:rsidRPr="00E27CF3">
          <w:rPr>
            <w:rStyle w:val="Hyperlink"/>
            <w:rFonts w:cs="Times New Roman"/>
            <w:sz w:val="20"/>
            <w:szCs w:val="24"/>
          </w:rPr>
          <w:t xml:space="preserve"> </w:t>
        </w:r>
        <w:r w:rsidRPr="00E27CF3">
          <w:rPr>
            <w:rStyle w:val="Hyperlink"/>
            <w:rFonts w:cs="Times New Roman"/>
            <w:sz w:val="20"/>
            <w:szCs w:val="24"/>
          </w:rPr>
          <w:t>Individualizing</w:t>
        </w:r>
        <w:r w:rsidR="00C80775" w:rsidRPr="00E27CF3">
          <w:rPr>
            <w:rStyle w:val="Hyperlink"/>
            <w:rFonts w:cs="Times New Roman"/>
            <w:sz w:val="20"/>
            <w:szCs w:val="24"/>
          </w:rPr>
          <w:t xml:space="preserve"> </w:t>
        </w:r>
        <w:r w:rsidRPr="00E27CF3">
          <w:rPr>
            <w:rStyle w:val="Hyperlink"/>
            <w:rFonts w:cs="Times New Roman"/>
            <w:sz w:val="20"/>
            <w:szCs w:val="24"/>
          </w:rPr>
          <w:t>Student</w:t>
        </w:r>
        <w:r w:rsidR="00C80775" w:rsidRPr="00E27CF3">
          <w:rPr>
            <w:rStyle w:val="Hyperlink"/>
            <w:rFonts w:cs="Times New Roman"/>
            <w:sz w:val="20"/>
            <w:szCs w:val="24"/>
          </w:rPr>
          <w:t xml:space="preserve"> </w:t>
        </w:r>
        <w:r w:rsidRPr="00E27CF3">
          <w:rPr>
            <w:rStyle w:val="Hyperlink"/>
            <w:rFonts w:cs="Times New Roman"/>
            <w:sz w:val="20"/>
            <w:szCs w:val="24"/>
          </w:rPr>
          <w:t>Instruction</w:t>
        </w:r>
        <w:r w:rsidR="00C80775" w:rsidRPr="00E27CF3">
          <w:rPr>
            <w:rStyle w:val="Hyperlink"/>
            <w:rFonts w:cs="Times New Roman"/>
            <w:sz w:val="20"/>
            <w:szCs w:val="24"/>
          </w:rPr>
          <w:t xml:space="preserve"> </w:t>
        </w:r>
        <w:r w:rsidRPr="00E27CF3">
          <w:rPr>
            <w:rStyle w:val="Hyperlink"/>
            <w:rFonts w:cs="Times New Roman"/>
            <w:sz w:val="20"/>
            <w:szCs w:val="24"/>
          </w:rPr>
          <w:t>in</w:t>
        </w:r>
        <w:r w:rsidR="00C80775" w:rsidRPr="00E27CF3">
          <w:rPr>
            <w:rStyle w:val="Hyperlink"/>
            <w:rFonts w:cs="Times New Roman"/>
            <w:sz w:val="20"/>
            <w:szCs w:val="24"/>
          </w:rPr>
          <w:t xml:space="preserve"> </w:t>
        </w:r>
        <w:r w:rsidRPr="00E27CF3">
          <w:rPr>
            <w:rStyle w:val="Hyperlink"/>
            <w:rFonts w:cs="Times New Roman"/>
            <w:sz w:val="20"/>
            <w:szCs w:val="24"/>
          </w:rPr>
          <w:t>Second</w:t>
        </w:r>
        <w:r w:rsidR="00C80775" w:rsidRPr="00E27CF3">
          <w:rPr>
            <w:rStyle w:val="Hyperlink"/>
            <w:rFonts w:cs="Times New Roman"/>
            <w:sz w:val="20"/>
            <w:szCs w:val="24"/>
          </w:rPr>
          <w:t xml:space="preserve"> </w:t>
        </w:r>
        <w:r w:rsidRPr="00E27CF3">
          <w:rPr>
            <w:rStyle w:val="Hyperlink"/>
            <w:rFonts w:cs="Times New Roman"/>
            <w:sz w:val="20"/>
            <w:szCs w:val="24"/>
          </w:rPr>
          <w:t>Grade</w:t>
        </w:r>
        <w:r w:rsidR="00C80775" w:rsidRPr="00E27CF3">
          <w:rPr>
            <w:rStyle w:val="Hyperlink"/>
            <w:rFonts w:cs="Times New Roman"/>
            <w:sz w:val="20"/>
            <w:szCs w:val="24"/>
          </w:rPr>
          <w:t xml:space="preserve"> </w:t>
        </w:r>
        <w:r w:rsidRPr="00E27CF3">
          <w:rPr>
            <w:rStyle w:val="Hyperlink"/>
            <w:rFonts w:cs="Times New Roman"/>
            <w:sz w:val="20"/>
            <w:szCs w:val="24"/>
          </w:rPr>
          <w:t>Science</w:t>
        </w:r>
      </w:hyperlink>
      <w:r w:rsidRPr="00E27CF3">
        <w:rPr>
          <w:sz w:val="20"/>
        </w:rPr>
        <w:t>.</w:t>
      </w:r>
      <w:r w:rsidR="00C80775" w:rsidRPr="00E27CF3">
        <w:rPr>
          <w:sz w:val="20"/>
        </w:rPr>
        <w:t xml:space="preserve"> </w:t>
      </w:r>
      <w:r w:rsidRPr="00E27CF3">
        <w:rPr>
          <w:i/>
          <w:sz w:val="20"/>
        </w:rPr>
        <w:t>Reading</w:t>
      </w:r>
      <w:r w:rsidR="00C80775" w:rsidRPr="00E27CF3">
        <w:rPr>
          <w:i/>
          <w:sz w:val="20"/>
        </w:rPr>
        <w:t xml:space="preserve"> </w:t>
      </w:r>
      <w:r w:rsidRPr="00E27CF3">
        <w:rPr>
          <w:i/>
          <w:sz w:val="20"/>
        </w:rPr>
        <w:t>Teacher,</w:t>
      </w:r>
      <w:r w:rsidR="00C80775" w:rsidRPr="00E27CF3">
        <w:rPr>
          <w:i/>
          <w:sz w:val="20"/>
        </w:rPr>
        <w:t xml:space="preserve"> </w:t>
      </w:r>
      <w:r w:rsidRPr="00E27CF3">
        <w:rPr>
          <w:i/>
          <w:sz w:val="20"/>
        </w:rPr>
        <w:t>63(</w:t>
      </w:r>
      <w:r w:rsidR="00976DB0">
        <w:rPr>
          <w:sz w:val="20"/>
        </w:rPr>
        <w:t>6):</w:t>
      </w:r>
      <w:r w:rsidR="00C80775" w:rsidRPr="00E27CF3">
        <w:rPr>
          <w:sz w:val="20"/>
        </w:rPr>
        <w:t xml:space="preserve"> </w:t>
      </w:r>
      <w:r w:rsidRPr="00E27CF3">
        <w:rPr>
          <w:sz w:val="20"/>
        </w:rPr>
        <w:t>474-485.</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Pr="00E27CF3">
        <w:rPr>
          <w:sz w:val="20"/>
        </w:rPr>
        <w:t>Morrison,</w:t>
      </w:r>
      <w:r w:rsidR="00C80775" w:rsidRPr="00E27CF3">
        <w:rPr>
          <w:sz w:val="20"/>
        </w:rPr>
        <w:t xml:space="preserve"> </w:t>
      </w:r>
      <w:r w:rsidR="00976DB0">
        <w:rPr>
          <w:sz w:val="20"/>
        </w:rPr>
        <w:t>F.J.</w:t>
      </w:r>
      <w:r w:rsidRPr="00E27CF3">
        <w:rPr>
          <w:sz w:val="20"/>
        </w:rPr>
        <w:t>,</w:t>
      </w:r>
      <w:r w:rsidR="00C80775" w:rsidRPr="00E27CF3">
        <w:rPr>
          <w:sz w:val="20"/>
        </w:rPr>
        <w:t xml:space="preserve"> </w:t>
      </w:r>
      <w:r w:rsidRPr="00E27CF3">
        <w:rPr>
          <w:sz w:val="20"/>
        </w:rPr>
        <w:t>Fishman,</w:t>
      </w:r>
      <w:r w:rsidR="00C80775" w:rsidRPr="00E27CF3">
        <w:rPr>
          <w:sz w:val="20"/>
        </w:rPr>
        <w:t xml:space="preserve"> </w:t>
      </w:r>
      <w:r w:rsidRPr="00E27CF3">
        <w:rPr>
          <w:sz w:val="20"/>
        </w:rPr>
        <w:t>B.,</w:t>
      </w:r>
      <w:r w:rsidR="00C80775" w:rsidRPr="00E27CF3">
        <w:rPr>
          <w:sz w:val="20"/>
        </w:rPr>
        <w:t xml:space="preserve"> </w:t>
      </w:r>
      <w:r w:rsidR="00251345">
        <w:rPr>
          <w:sz w:val="20"/>
        </w:rPr>
        <w:t>and</w:t>
      </w:r>
      <w:r w:rsidR="00C80775" w:rsidRPr="00E27CF3">
        <w:rPr>
          <w:sz w:val="20"/>
        </w:rPr>
        <w:t xml:space="preserve"> </w:t>
      </w:r>
      <w:r w:rsidRPr="00E27CF3">
        <w:rPr>
          <w:sz w:val="20"/>
        </w:rPr>
        <w:t>Schatschneider,</w:t>
      </w:r>
      <w:r w:rsidR="00C80775" w:rsidRPr="00E27CF3">
        <w:rPr>
          <w:sz w:val="20"/>
        </w:rPr>
        <w:t xml:space="preserve"> </w:t>
      </w:r>
      <w:r w:rsidRPr="00E27CF3">
        <w:rPr>
          <w:sz w:val="20"/>
        </w:rPr>
        <w:t>C.</w:t>
      </w:r>
      <w:r w:rsidR="00C80775" w:rsidRPr="00E27CF3">
        <w:rPr>
          <w:sz w:val="20"/>
        </w:rPr>
        <w:t xml:space="preserve"> </w:t>
      </w:r>
      <w:r w:rsidRPr="00E27CF3">
        <w:rPr>
          <w:sz w:val="20"/>
        </w:rPr>
        <w:t>(2012).</w:t>
      </w:r>
      <w:r w:rsidR="00C80775" w:rsidRPr="00E27CF3">
        <w:rPr>
          <w:sz w:val="20"/>
        </w:rPr>
        <w:t xml:space="preserve"> </w:t>
      </w:r>
      <w:r w:rsidRPr="00E27CF3">
        <w:rPr>
          <w:sz w:val="20"/>
        </w:rPr>
        <w:t>Assessment</w:t>
      </w:r>
      <w:r w:rsidR="00C80775" w:rsidRPr="00E27CF3">
        <w:rPr>
          <w:sz w:val="20"/>
        </w:rPr>
        <w:t xml:space="preserve"> </w:t>
      </w:r>
      <w:r w:rsidRPr="00E27CF3">
        <w:rPr>
          <w:sz w:val="20"/>
        </w:rPr>
        <w:t>and</w:t>
      </w:r>
      <w:r w:rsidR="00C80775" w:rsidRPr="00E27CF3">
        <w:rPr>
          <w:sz w:val="20"/>
        </w:rPr>
        <w:t xml:space="preserve"> </w:t>
      </w:r>
      <w:r w:rsidRPr="00E27CF3">
        <w:rPr>
          <w:sz w:val="20"/>
        </w:rPr>
        <w:t>Instruction</w:t>
      </w:r>
      <w:r w:rsidR="00C80775" w:rsidRPr="00E27CF3">
        <w:rPr>
          <w:sz w:val="20"/>
        </w:rPr>
        <w:t xml:space="preserve"> </w:t>
      </w:r>
      <w:r w:rsidRPr="00E27CF3">
        <w:rPr>
          <w:sz w:val="20"/>
        </w:rPr>
        <w:t>Connections:</w:t>
      </w:r>
      <w:r w:rsidR="00C80775" w:rsidRPr="00E27CF3">
        <w:rPr>
          <w:sz w:val="20"/>
        </w:rPr>
        <w:t xml:space="preserve"> </w:t>
      </w:r>
      <w:r w:rsidRPr="00E27CF3">
        <w:rPr>
          <w:sz w:val="20"/>
        </w:rPr>
        <w:t>The</w:t>
      </w:r>
      <w:r w:rsidR="00C80775" w:rsidRPr="00E27CF3">
        <w:rPr>
          <w:sz w:val="20"/>
        </w:rPr>
        <w:t xml:space="preserve"> </w:t>
      </w:r>
      <w:r w:rsidRPr="00E27CF3">
        <w:rPr>
          <w:sz w:val="20"/>
        </w:rPr>
        <w:t>Implications</w:t>
      </w:r>
      <w:r w:rsidR="00C80775" w:rsidRPr="00E27CF3">
        <w:rPr>
          <w:sz w:val="20"/>
        </w:rPr>
        <w:t xml:space="preserve"> </w:t>
      </w:r>
      <w:r w:rsidRPr="00E27CF3">
        <w:rPr>
          <w:sz w:val="20"/>
        </w:rPr>
        <w:t>of</w:t>
      </w:r>
      <w:r w:rsidR="00C80775" w:rsidRPr="00E27CF3">
        <w:rPr>
          <w:sz w:val="20"/>
        </w:rPr>
        <w:t xml:space="preserve"> </w:t>
      </w:r>
      <w:r w:rsidRPr="00E27CF3">
        <w:rPr>
          <w:sz w:val="20"/>
        </w:rPr>
        <w:t>Child</w:t>
      </w:r>
      <w:r w:rsidR="00C80775" w:rsidRPr="00E27CF3">
        <w:rPr>
          <w:sz w:val="20"/>
        </w:rPr>
        <w:t xml:space="preserve"> </w:t>
      </w:r>
      <w:r w:rsidRPr="00E27CF3">
        <w:rPr>
          <w:sz w:val="20"/>
        </w:rPr>
        <w:t>X</w:t>
      </w:r>
      <w:r w:rsidR="00C80775" w:rsidRPr="00E27CF3">
        <w:rPr>
          <w:sz w:val="20"/>
        </w:rPr>
        <w:t xml:space="preserve"> </w:t>
      </w:r>
      <w:r w:rsidRPr="00E27CF3">
        <w:rPr>
          <w:sz w:val="20"/>
        </w:rPr>
        <w:t>Instruction</w:t>
      </w:r>
      <w:r w:rsidR="00C80775" w:rsidRPr="00E27CF3">
        <w:rPr>
          <w:sz w:val="20"/>
        </w:rPr>
        <w:t xml:space="preserve"> </w:t>
      </w:r>
      <w:r w:rsidRPr="00E27CF3">
        <w:rPr>
          <w:sz w:val="20"/>
        </w:rPr>
        <w:t>Interactions</w:t>
      </w:r>
      <w:r w:rsidR="00C80775" w:rsidRPr="00E27CF3">
        <w:rPr>
          <w:sz w:val="20"/>
        </w:rPr>
        <w:t xml:space="preserve"> </w:t>
      </w:r>
      <w:r w:rsidRPr="00E27CF3">
        <w:rPr>
          <w:sz w:val="20"/>
        </w:rPr>
        <w:t>Effects</w:t>
      </w:r>
      <w:r w:rsidR="00C80775" w:rsidRPr="00E27CF3">
        <w:rPr>
          <w:sz w:val="20"/>
        </w:rPr>
        <w:t xml:space="preserve"> </w:t>
      </w:r>
      <w:r w:rsidRPr="00E27CF3">
        <w:rPr>
          <w:sz w:val="20"/>
        </w:rPr>
        <w:t>on</w:t>
      </w:r>
      <w:r w:rsidR="00C80775" w:rsidRPr="00E27CF3">
        <w:rPr>
          <w:sz w:val="20"/>
        </w:rPr>
        <w:t xml:space="preserve"> </w:t>
      </w:r>
      <w:r w:rsidRPr="00E27CF3">
        <w:rPr>
          <w:sz w:val="20"/>
        </w:rPr>
        <w:t>Student</w:t>
      </w:r>
      <w:r w:rsidR="00C80775" w:rsidRPr="00E27CF3">
        <w:rPr>
          <w:sz w:val="20"/>
        </w:rPr>
        <w:t xml:space="preserve"> </w:t>
      </w:r>
      <w:r w:rsidRPr="00E27CF3">
        <w:rPr>
          <w:sz w:val="20"/>
        </w:rPr>
        <w:t>Learning.</w:t>
      </w:r>
      <w:r w:rsidR="00C80775" w:rsidRPr="00E27CF3">
        <w:rPr>
          <w:sz w:val="20"/>
        </w:rPr>
        <w:t xml:space="preserve"> </w:t>
      </w:r>
      <w:r w:rsidRPr="00E27CF3">
        <w:rPr>
          <w:sz w:val="20"/>
        </w:rPr>
        <w:t>In</w:t>
      </w:r>
      <w:r w:rsidR="00C80775" w:rsidRPr="00E27CF3">
        <w:rPr>
          <w:sz w:val="20"/>
        </w:rPr>
        <w:t xml:space="preserve"> </w:t>
      </w:r>
      <w:r w:rsidRPr="00E27CF3">
        <w:rPr>
          <w:sz w:val="20"/>
        </w:rPr>
        <w:t>J.</w:t>
      </w:r>
      <w:r w:rsidR="00C80775" w:rsidRPr="00E27CF3">
        <w:rPr>
          <w:sz w:val="20"/>
        </w:rPr>
        <w:t xml:space="preserve"> </w:t>
      </w:r>
      <w:r w:rsidRPr="00E27CF3">
        <w:rPr>
          <w:sz w:val="20"/>
        </w:rPr>
        <w:t>Sabatini</w:t>
      </w:r>
      <w:r w:rsidR="00C80775" w:rsidRPr="00E27CF3">
        <w:rPr>
          <w:sz w:val="20"/>
        </w:rPr>
        <w:t xml:space="preserve"> </w:t>
      </w:r>
      <w:r w:rsidR="00251345">
        <w:rPr>
          <w:sz w:val="20"/>
        </w:rPr>
        <w:t>and</w:t>
      </w:r>
      <w:r w:rsidR="00C80775" w:rsidRPr="00E27CF3">
        <w:rPr>
          <w:sz w:val="20"/>
        </w:rPr>
        <w:t xml:space="preserve"> </w:t>
      </w:r>
      <w:r w:rsidRPr="00E27CF3">
        <w:rPr>
          <w:sz w:val="20"/>
        </w:rPr>
        <w:t>E.</w:t>
      </w:r>
      <w:r w:rsidR="00C80775" w:rsidRPr="00E27CF3">
        <w:rPr>
          <w:sz w:val="20"/>
        </w:rPr>
        <w:t xml:space="preserve"> </w:t>
      </w:r>
      <w:r w:rsidRPr="00E27CF3">
        <w:rPr>
          <w:sz w:val="20"/>
        </w:rPr>
        <w:t>R.</w:t>
      </w:r>
      <w:r w:rsidR="00C80775" w:rsidRPr="00E27CF3">
        <w:rPr>
          <w:sz w:val="20"/>
        </w:rPr>
        <w:t xml:space="preserve"> </w:t>
      </w:r>
      <w:r w:rsidRPr="00E27CF3">
        <w:rPr>
          <w:sz w:val="20"/>
        </w:rPr>
        <w:t>Albro</w:t>
      </w:r>
      <w:r w:rsidR="00C80775" w:rsidRPr="00E27CF3">
        <w:rPr>
          <w:sz w:val="20"/>
        </w:rPr>
        <w:t xml:space="preserve"> </w:t>
      </w:r>
      <w:r w:rsidRPr="00E27CF3">
        <w:rPr>
          <w:sz w:val="20"/>
        </w:rPr>
        <w:t>(Eds.),</w:t>
      </w:r>
      <w:r w:rsidR="00C80775" w:rsidRPr="00E27CF3">
        <w:rPr>
          <w:sz w:val="20"/>
        </w:rPr>
        <w:t xml:space="preserve"> </w:t>
      </w:r>
      <w:r w:rsidRPr="00E27CF3">
        <w:rPr>
          <w:i/>
          <w:sz w:val="20"/>
        </w:rPr>
        <w:t>Assessing</w:t>
      </w:r>
      <w:r w:rsidR="00C80775" w:rsidRPr="00E27CF3">
        <w:rPr>
          <w:i/>
          <w:sz w:val="20"/>
        </w:rPr>
        <w:t xml:space="preserve"> </w:t>
      </w:r>
      <w:r w:rsidRPr="00E27CF3">
        <w:rPr>
          <w:i/>
          <w:sz w:val="20"/>
        </w:rPr>
        <w:t>Reading</w:t>
      </w:r>
      <w:r w:rsidR="00C80775" w:rsidRPr="00E27CF3">
        <w:rPr>
          <w:i/>
          <w:sz w:val="20"/>
        </w:rPr>
        <w:t xml:space="preserve"> </w:t>
      </w:r>
      <w:r w:rsidRPr="00E27CF3">
        <w:rPr>
          <w:i/>
          <w:sz w:val="20"/>
        </w:rPr>
        <w:t>in</w:t>
      </w:r>
      <w:r w:rsidR="00C80775" w:rsidRPr="00E27CF3">
        <w:rPr>
          <w:i/>
          <w:sz w:val="20"/>
        </w:rPr>
        <w:t xml:space="preserve"> </w:t>
      </w:r>
      <w:r w:rsidRPr="00E27CF3">
        <w:rPr>
          <w:i/>
          <w:sz w:val="20"/>
        </w:rPr>
        <w:t>the</w:t>
      </w:r>
      <w:r w:rsidR="00C80775" w:rsidRPr="00E27CF3">
        <w:rPr>
          <w:i/>
          <w:sz w:val="20"/>
        </w:rPr>
        <w:t xml:space="preserve"> </w:t>
      </w:r>
      <w:r w:rsidRPr="00E27CF3">
        <w:rPr>
          <w:i/>
          <w:sz w:val="20"/>
        </w:rPr>
        <w:t>21st</w:t>
      </w:r>
      <w:r w:rsidR="00C80775" w:rsidRPr="00E27CF3">
        <w:rPr>
          <w:i/>
          <w:sz w:val="20"/>
        </w:rPr>
        <w:t xml:space="preserve"> </w:t>
      </w:r>
      <w:r w:rsidRPr="00E27CF3">
        <w:rPr>
          <w:i/>
          <w:sz w:val="20"/>
        </w:rPr>
        <w:t>Century:</w:t>
      </w:r>
      <w:r w:rsidR="00C80775" w:rsidRPr="00E27CF3">
        <w:rPr>
          <w:i/>
          <w:sz w:val="20"/>
        </w:rPr>
        <w:t xml:space="preserve"> </w:t>
      </w:r>
      <w:r w:rsidRPr="00E27CF3">
        <w:rPr>
          <w:i/>
          <w:sz w:val="20"/>
        </w:rPr>
        <w:t>Aligning</w:t>
      </w:r>
      <w:r w:rsidR="00C80775" w:rsidRPr="00E27CF3">
        <w:rPr>
          <w:i/>
          <w:sz w:val="20"/>
        </w:rPr>
        <w:t xml:space="preserve"> </w:t>
      </w:r>
      <w:r w:rsidRPr="00E27CF3">
        <w:rPr>
          <w:i/>
          <w:sz w:val="20"/>
        </w:rPr>
        <w:t>and</w:t>
      </w:r>
      <w:r w:rsidR="00C80775" w:rsidRPr="00E27CF3">
        <w:rPr>
          <w:i/>
          <w:sz w:val="20"/>
        </w:rPr>
        <w:t xml:space="preserve"> </w:t>
      </w:r>
      <w:r w:rsidRPr="00E27CF3">
        <w:rPr>
          <w:i/>
          <w:sz w:val="20"/>
        </w:rPr>
        <w:t>A</w:t>
      </w:r>
      <w:r w:rsidR="00E91E27">
        <w:rPr>
          <w:i/>
          <w:sz w:val="20"/>
        </w:rPr>
        <w:t>pp</w:t>
      </w:r>
      <w:r w:rsidRPr="00E27CF3">
        <w:rPr>
          <w:i/>
          <w:sz w:val="20"/>
        </w:rPr>
        <w:t>lying</w:t>
      </w:r>
      <w:r w:rsidR="00C80775" w:rsidRPr="00E27CF3">
        <w:rPr>
          <w:i/>
          <w:sz w:val="20"/>
        </w:rPr>
        <w:t xml:space="preserve"> </w:t>
      </w:r>
      <w:r w:rsidRPr="00E27CF3">
        <w:rPr>
          <w:i/>
          <w:sz w:val="20"/>
        </w:rPr>
        <w:t>Advances</w:t>
      </w:r>
      <w:r w:rsidR="00C80775" w:rsidRPr="00E27CF3">
        <w:rPr>
          <w:i/>
          <w:sz w:val="20"/>
        </w:rPr>
        <w:t xml:space="preserve"> </w:t>
      </w:r>
      <w:r w:rsidRPr="00E27CF3">
        <w:rPr>
          <w:i/>
          <w:sz w:val="20"/>
        </w:rPr>
        <w:t>in</w:t>
      </w:r>
      <w:r w:rsidR="00C80775" w:rsidRPr="00E27CF3">
        <w:rPr>
          <w:i/>
          <w:sz w:val="20"/>
        </w:rPr>
        <w:t xml:space="preserve"> </w:t>
      </w:r>
      <w:r w:rsidRPr="00E27CF3">
        <w:rPr>
          <w:i/>
          <w:sz w:val="20"/>
        </w:rPr>
        <w:t>the</w:t>
      </w:r>
      <w:r w:rsidR="00C80775" w:rsidRPr="00E27CF3">
        <w:rPr>
          <w:i/>
          <w:sz w:val="20"/>
        </w:rPr>
        <w:t xml:space="preserve"> </w:t>
      </w:r>
      <w:r w:rsidRPr="00E27CF3">
        <w:rPr>
          <w:i/>
          <w:sz w:val="20"/>
        </w:rPr>
        <w:t>Reading</w:t>
      </w:r>
      <w:r w:rsidR="00C80775" w:rsidRPr="00E27CF3">
        <w:rPr>
          <w:i/>
          <w:sz w:val="20"/>
        </w:rPr>
        <w:t xml:space="preserve"> </w:t>
      </w:r>
      <w:r w:rsidRPr="00E27CF3">
        <w:rPr>
          <w:i/>
          <w:sz w:val="20"/>
        </w:rPr>
        <w:t>and</w:t>
      </w:r>
      <w:r w:rsidR="00C80775" w:rsidRPr="00E27CF3">
        <w:rPr>
          <w:i/>
          <w:sz w:val="20"/>
        </w:rPr>
        <w:t xml:space="preserve"> </w:t>
      </w:r>
      <w:r w:rsidRPr="00E27CF3">
        <w:rPr>
          <w:i/>
          <w:sz w:val="20"/>
        </w:rPr>
        <w:t>Measurement</w:t>
      </w:r>
      <w:r w:rsidR="00C80775" w:rsidRPr="00E27CF3">
        <w:rPr>
          <w:i/>
          <w:sz w:val="20"/>
        </w:rPr>
        <w:t xml:space="preserve"> </w:t>
      </w:r>
      <w:r w:rsidRPr="00E27CF3">
        <w:rPr>
          <w:i/>
          <w:sz w:val="20"/>
        </w:rPr>
        <w:t>Sciences</w:t>
      </w:r>
      <w:r w:rsidRPr="00E27CF3">
        <w:rPr>
          <w:sz w:val="20"/>
        </w:rPr>
        <w:t>.</w:t>
      </w:r>
      <w:r w:rsidR="00C80775" w:rsidRPr="00E27CF3">
        <w:rPr>
          <w:sz w:val="20"/>
        </w:rPr>
        <w:t xml:space="preserve"> </w:t>
      </w:r>
      <w:r w:rsidRPr="00E27CF3">
        <w:rPr>
          <w:sz w:val="20"/>
        </w:rPr>
        <w:t>Lanham,</w:t>
      </w:r>
      <w:r w:rsidR="00C80775" w:rsidRPr="00E27CF3">
        <w:rPr>
          <w:sz w:val="20"/>
        </w:rPr>
        <w:t xml:space="preserve"> </w:t>
      </w:r>
      <w:r w:rsidRPr="00E27CF3">
        <w:rPr>
          <w:sz w:val="20"/>
        </w:rPr>
        <w:t>MD:</w:t>
      </w:r>
      <w:r w:rsidR="00C80775" w:rsidRPr="00E27CF3">
        <w:rPr>
          <w:sz w:val="20"/>
        </w:rPr>
        <w:t xml:space="preserve"> </w:t>
      </w:r>
      <w:r w:rsidRPr="00E27CF3">
        <w:rPr>
          <w:sz w:val="20"/>
        </w:rPr>
        <w:t>R</w:t>
      </w:r>
      <w:r w:rsidR="00251345">
        <w:rPr>
          <w:sz w:val="20"/>
        </w:rPr>
        <w:t>and</w:t>
      </w:r>
      <w:r w:rsidR="00C80775" w:rsidRPr="00E27CF3">
        <w:rPr>
          <w:sz w:val="20"/>
        </w:rPr>
        <w:t xml:space="preserve"> </w:t>
      </w:r>
      <w:r w:rsidRPr="00E27CF3">
        <w:rPr>
          <w:sz w:val="20"/>
        </w:rPr>
        <w:t>L</w:t>
      </w:r>
      <w:r w:rsidR="00C80775" w:rsidRPr="00E27CF3">
        <w:rPr>
          <w:sz w:val="20"/>
        </w:rPr>
        <w:t xml:space="preserve"> </w:t>
      </w:r>
      <w:r w:rsidRPr="00E27CF3">
        <w:rPr>
          <w:sz w:val="20"/>
        </w:rPr>
        <w:t>Education.</w:t>
      </w:r>
      <w:r w:rsidR="00C80775" w:rsidRPr="00E27CF3">
        <w:rPr>
          <w:sz w:val="20"/>
        </w:rPr>
        <w:t xml:space="preserve"> </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Pr="00E27CF3">
        <w:rPr>
          <w:sz w:val="20"/>
        </w:rPr>
        <w:t>Morrison,</w:t>
      </w:r>
      <w:r w:rsidR="00C80775" w:rsidRPr="00E27CF3">
        <w:rPr>
          <w:sz w:val="20"/>
        </w:rPr>
        <w:t xml:space="preserve"> </w:t>
      </w:r>
      <w:r w:rsidR="00976DB0">
        <w:rPr>
          <w:sz w:val="20"/>
        </w:rPr>
        <w:t>F.J.</w:t>
      </w:r>
      <w:r w:rsidRPr="00E27CF3">
        <w:rPr>
          <w:sz w:val="20"/>
        </w:rPr>
        <w:t>,</w:t>
      </w:r>
      <w:r w:rsidR="00C80775" w:rsidRPr="00E27CF3">
        <w:rPr>
          <w:sz w:val="20"/>
        </w:rPr>
        <w:t xml:space="preserve"> </w:t>
      </w:r>
      <w:r w:rsidRPr="00E27CF3">
        <w:rPr>
          <w:sz w:val="20"/>
        </w:rPr>
        <w:t>Fishman,</w:t>
      </w:r>
      <w:r w:rsidR="00C80775" w:rsidRPr="00E27CF3">
        <w:rPr>
          <w:sz w:val="20"/>
        </w:rPr>
        <w:t xml:space="preserve"> </w:t>
      </w:r>
      <w:r w:rsidRPr="00E27CF3">
        <w:rPr>
          <w:sz w:val="20"/>
        </w:rPr>
        <w:t>B.,</w:t>
      </w:r>
      <w:r w:rsidR="00C80775" w:rsidRPr="00E27CF3">
        <w:rPr>
          <w:sz w:val="20"/>
        </w:rPr>
        <w:t xml:space="preserve"> </w:t>
      </w:r>
      <w:r w:rsidRPr="00E27CF3">
        <w:rPr>
          <w:sz w:val="20"/>
        </w:rPr>
        <w:t>Giuliani,</w:t>
      </w:r>
      <w:r w:rsidR="00C80775" w:rsidRPr="00E27CF3">
        <w:rPr>
          <w:sz w:val="20"/>
        </w:rPr>
        <w:t xml:space="preserve"> </w:t>
      </w:r>
      <w:r w:rsidRPr="00E27CF3">
        <w:rPr>
          <w:sz w:val="20"/>
        </w:rPr>
        <w:t>S.,</w:t>
      </w:r>
      <w:r w:rsidR="00C80775" w:rsidRPr="00E27CF3">
        <w:rPr>
          <w:sz w:val="20"/>
        </w:rPr>
        <w:t xml:space="preserve"> </w:t>
      </w:r>
      <w:r w:rsidRPr="00E27CF3">
        <w:rPr>
          <w:sz w:val="20"/>
        </w:rPr>
        <w:t>Luck,</w:t>
      </w:r>
      <w:r w:rsidR="00C80775" w:rsidRPr="00E27CF3">
        <w:rPr>
          <w:sz w:val="20"/>
        </w:rPr>
        <w:t xml:space="preserve"> </w:t>
      </w:r>
      <w:r w:rsidRPr="00E27CF3">
        <w:rPr>
          <w:sz w:val="20"/>
        </w:rPr>
        <w:t>M.,</w:t>
      </w:r>
      <w:r w:rsidR="00C80775" w:rsidRPr="00E27CF3">
        <w:rPr>
          <w:sz w:val="20"/>
        </w:rPr>
        <w:t xml:space="preserve"> </w:t>
      </w:r>
      <w:r w:rsidRPr="00E27CF3">
        <w:rPr>
          <w:sz w:val="20"/>
        </w:rPr>
        <w:t>Underwood,</w:t>
      </w:r>
      <w:r w:rsidR="00C80775" w:rsidRPr="00E27CF3">
        <w:rPr>
          <w:sz w:val="20"/>
        </w:rPr>
        <w:t xml:space="preserve"> </w:t>
      </w:r>
      <w:r w:rsidRPr="00E27CF3">
        <w:rPr>
          <w:sz w:val="20"/>
        </w:rPr>
        <w:t>P.,</w:t>
      </w:r>
      <w:r w:rsidR="001849D8">
        <w:rPr>
          <w:sz w:val="20"/>
        </w:rPr>
        <w:t xml:space="preserve"> and </w:t>
      </w:r>
      <w:r w:rsidR="00C80775" w:rsidRPr="00E27CF3">
        <w:rPr>
          <w:sz w:val="20"/>
        </w:rPr>
        <w:t xml:space="preserve"> </w:t>
      </w:r>
      <w:r w:rsidRPr="00E27CF3">
        <w:rPr>
          <w:sz w:val="20"/>
        </w:rPr>
        <w:t>Schatschneider,</w:t>
      </w:r>
      <w:r w:rsidR="00C80775" w:rsidRPr="00E27CF3">
        <w:rPr>
          <w:sz w:val="20"/>
        </w:rPr>
        <w:t xml:space="preserve"> </w:t>
      </w:r>
      <w:r w:rsidRPr="00E27CF3">
        <w:rPr>
          <w:sz w:val="20"/>
        </w:rPr>
        <w:t>C.</w:t>
      </w:r>
      <w:r w:rsidR="00C80775" w:rsidRPr="00E27CF3">
        <w:rPr>
          <w:sz w:val="20"/>
        </w:rPr>
        <w:t xml:space="preserve"> </w:t>
      </w:r>
      <w:r w:rsidRPr="00E27CF3">
        <w:rPr>
          <w:sz w:val="20"/>
        </w:rPr>
        <w:t>(2011).</w:t>
      </w:r>
      <w:r w:rsidR="00C80775" w:rsidRPr="00E27CF3">
        <w:rPr>
          <w:sz w:val="20"/>
        </w:rPr>
        <w:t xml:space="preserve"> </w:t>
      </w:r>
      <w:hyperlink r:id="rId1485" w:history="1">
        <w:r w:rsidRPr="00E27CF3">
          <w:rPr>
            <w:rStyle w:val="Hyperlink"/>
            <w:rFonts w:cs="Times New Roman"/>
            <w:sz w:val="20"/>
            <w:szCs w:val="24"/>
          </w:rPr>
          <w:t>Testing</w:t>
        </w:r>
        <w:r w:rsidR="00C80775" w:rsidRPr="00E27CF3">
          <w:rPr>
            <w:rStyle w:val="Hyperlink"/>
            <w:rFonts w:cs="Times New Roman"/>
            <w:sz w:val="20"/>
            <w:szCs w:val="24"/>
          </w:rPr>
          <w:t xml:space="preserve"> </w:t>
        </w:r>
        <w:r w:rsidRPr="00E27CF3">
          <w:rPr>
            <w:rStyle w:val="Hyperlink"/>
            <w:rFonts w:cs="Times New Roman"/>
            <w:sz w:val="20"/>
            <w:szCs w:val="24"/>
          </w:rPr>
          <w:t>the</w:t>
        </w:r>
        <w:r w:rsidR="00C80775" w:rsidRPr="00E27CF3">
          <w:rPr>
            <w:rStyle w:val="Hyperlink"/>
            <w:rFonts w:cs="Times New Roman"/>
            <w:sz w:val="20"/>
            <w:szCs w:val="24"/>
          </w:rPr>
          <w:t xml:space="preserve"> </w:t>
        </w:r>
        <w:r w:rsidRPr="00E27CF3">
          <w:rPr>
            <w:rStyle w:val="Hyperlink"/>
            <w:rFonts w:cs="Times New Roman"/>
            <w:sz w:val="20"/>
            <w:szCs w:val="24"/>
          </w:rPr>
          <w:t>Impact</w:t>
        </w:r>
        <w:r w:rsidR="00C80775" w:rsidRPr="00E27CF3">
          <w:rPr>
            <w:rStyle w:val="Hyperlink"/>
            <w:rFonts w:cs="Times New Roman"/>
            <w:sz w:val="20"/>
            <w:szCs w:val="24"/>
          </w:rPr>
          <w:t xml:space="preserve"> </w:t>
        </w:r>
        <w:r w:rsidRPr="00E27CF3">
          <w:rPr>
            <w:rStyle w:val="Hyperlink"/>
            <w:rFonts w:cs="Times New Roman"/>
            <w:sz w:val="20"/>
            <w:szCs w:val="24"/>
          </w:rPr>
          <w:t>of</w:t>
        </w:r>
        <w:r w:rsidR="00C80775" w:rsidRPr="00E27CF3">
          <w:rPr>
            <w:rStyle w:val="Hyperlink"/>
            <w:rFonts w:cs="Times New Roman"/>
            <w:sz w:val="20"/>
            <w:szCs w:val="24"/>
          </w:rPr>
          <w:t xml:space="preserve"> </w:t>
        </w:r>
        <w:r w:rsidRPr="00E27CF3">
          <w:rPr>
            <w:rStyle w:val="Hyperlink"/>
            <w:rFonts w:cs="Times New Roman"/>
            <w:sz w:val="20"/>
            <w:szCs w:val="24"/>
          </w:rPr>
          <w:t>Child</w:t>
        </w:r>
        <w:r w:rsidR="00C80775" w:rsidRPr="00E27CF3">
          <w:rPr>
            <w:rStyle w:val="Hyperlink"/>
            <w:rFonts w:cs="Times New Roman"/>
            <w:sz w:val="20"/>
            <w:szCs w:val="24"/>
          </w:rPr>
          <w:t xml:space="preserve"> </w:t>
        </w:r>
        <w:r w:rsidRPr="00E27CF3">
          <w:rPr>
            <w:rStyle w:val="Hyperlink"/>
            <w:rFonts w:cs="Times New Roman"/>
            <w:sz w:val="20"/>
            <w:szCs w:val="24"/>
          </w:rPr>
          <w:t>Characteristics</w:t>
        </w:r>
        <w:r w:rsidR="00C80775" w:rsidRPr="00E27CF3">
          <w:rPr>
            <w:rStyle w:val="Hyperlink"/>
            <w:rFonts w:cs="Times New Roman"/>
            <w:sz w:val="20"/>
            <w:szCs w:val="24"/>
          </w:rPr>
          <w:t xml:space="preserve"> </w:t>
        </w:r>
        <w:r w:rsidRPr="00E27CF3">
          <w:rPr>
            <w:rStyle w:val="Hyperlink"/>
            <w:rFonts w:cs="Times New Roman"/>
            <w:sz w:val="20"/>
            <w:szCs w:val="24"/>
          </w:rPr>
          <w:t>x</w:t>
        </w:r>
        <w:r w:rsidR="00C80775" w:rsidRPr="00E27CF3">
          <w:rPr>
            <w:rStyle w:val="Hyperlink"/>
            <w:rFonts w:cs="Times New Roman"/>
            <w:sz w:val="20"/>
            <w:szCs w:val="24"/>
          </w:rPr>
          <w:t xml:space="preserve"> </w:t>
        </w:r>
        <w:r w:rsidRPr="00E27CF3">
          <w:rPr>
            <w:rStyle w:val="Hyperlink"/>
            <w:rFonts w:cs="Times New Roman"/>
            <w:sz w:val="20"/>
            <w:szCs w:val="24"/>
          </w:rPr>
          <w:t>Instruction</w:t>
        </w:r>
        <w:r w:rsidR="00C80775" w:rsidRPr="00E27CF3">
          <w:rPr>
            <w:rStyle w:val="Hyperlink"/>
            <w:rFonts w:cs="Times New Roman"/>
            <w:sz w:val="20"/>
            <w:szCs w:val="24"/>
          </w:rPr>
          <w:t xml:space="preserve"> </w:t>
        </w:r>
        <w:r w:rsidRPr="00E27CF3">
          <w:rPr>
            <w:rStyle w:val="Hyperlink"/>
            <w:rFonts w:cs="Times New Roman"/>
            <w:sz w:val="20"/>
            <w:szCs w:val="24"/>
          </w:rPr>
          <w:t>Interactions</w:t>
        </w:r>
        <w:r w:rsidR="00C80775" w:rsidRPr="00E27CF3">
          <w:rPr>
            <w:rStyle w:val="Hyperlink"/>
            <w:rFonts w:cs="Times New Roman"/>
            <w:sz w:val="20"/>
            <w:szCs w:val="24"/>
          </w:rPr>
          <w:t xml:space="preserve"> </w:t>
        </w:r>
        <w:r w:rsidRPr="00E27CF3">
          <w:rPr>
            <w:rStyle w:val="Hyperlink"/>
            <w:rFonts w:cs="Times New Roman"/>
            <w:sz w:val="20"/>
            <w:szCs w:val="24"/>
          </w:rPr>
          <w:t>on</w:t>
        </w:r>
        <w:r w:rsidR="00C80775" w:rsidRPr="00E27CF3">
          <w:rPr>
            <w:rStyle w:val="Hyperlink"/>
            <w:rFonts w:cs="Times New Roman"/>
            <w:sz w:val="20"/>
            <w:szCs w:val="24"/>
          </w:rPr>
          <w:t xml:space="preserve"> </w:t>
        </w:r>
        <w:r w:rsidRPr="00E27CF3">
          <w:rPr>
            <w:rStyle w:val="Hyperlink"/>
            <w:rFonts w:cs="Times New Roman"/>
            <w:sz w:val="20"/>
            <w:szCs w:val="24"/>
          </w:rPr>
          <w:t>Third</w:t>
        </w:r>
        <w:r w:rsidR="00C80775" w:rsidRPr="00E27CF3">
          <w:rPr>
            <w:rStyle w:val="Hyperlink"/>
            <w:rFonts w:cs="Times New Roman"/>
            <w:sz w:val="20"/>
            <w:szCs w:val="24"/>
          </w:rPr>
          <w:t xml:space="preserve"> </w:t>
        </w:r>
        <w:r w:rsidRPr="00E27CF3">
          <w:rPr>
            <w:rStyle w:val="Hyperlink"/>
            <w:rFonts w:cs="Times New Roman"/>
            <w:sz w:val="20"/>
            <w:szCs w:val="24"/>
          </w:rPr>
          <w:t>Graders'</w:t>
        </w:r>
        <w:r w:rsidR="00C80775" w:rsidRPr="00E27CF3">
          <w:rPr>
            <w:rStyle w:val="Hyperlink"/>
            <w:rFonts w:cs="Times New Roman"/>
            <w:sz w:val="20"/>
            <w:szCs w:val="24"/>
          </w:rPr>
          <w:t xml:space="preserve"> </w:t>
        </w:r>
        <w:r w:rsidRPr="00E27CF3">
          <w:rPr>
            <w:rStyle w:val="Hyperlink"/>
            <w:rFonts w:cs="Times New Roman"/>
            <w:sz w:val="20"/>
            <w:szCs w:val="24"/>
          </w:rPr>
          <w:t>Reading</w:t>
        </w:r>
        <w:r w:rsidR="00C80775" w:rsidRPr="00E27CF3">
          <w:rPr>
            <w:rStyle w:val="Hyperlink"/>
            <w:rFonts w:cs="Times New Roman"/>
            <w:sz w:val="20"/>
            <w:szCs w:val="24"/>
          </w:rPr>
          <w:t xml:space="preserve"> </w:t>
        </w:r>
        <w:r w:rsidRPr="00E27CF3">
          <w:rPr>
            <w:rStyle w:val="Hyperlink"/>
            <w:rFonts w:cs="Times New Roman"/>
            <w:sz w:val="20"/>
            <w:szCs w:val="24"/>
          </w:rPr>
          <w:t>Comprehension</w:t>
        </w:r>
        <w:r w:rsidR="00C80775" w:rsidRPr="00E27CF3">
          <w:rPr>
            <w:rStyle w:val="Hyperlink"/>
            <w:rFonts w:cs="Times New Roman"/>
            <w:sz w:val="20"/>
            <w:szCs w:val="24"/>
          </w:rPr>
          <w:t xml:space="preserve"> </w:t>
        </w:r>
        <w:r w:rsidRPr="00E27CF3">
          <w:rPr>
            <w:rStyle w:val="Hyperlink"/>
            <w:rFonts w:cs="Times New Roman"/>
            <w:sz w:val="20"/>
            <w:szCs w:val="24"/>
          </w:rPr>
          <w:t>by</w:t>
        </w:r>
        <w:r w:rsidR="00C80775" w:rsidRPr="00E27CF3">
          <w:rPr>
            <w:rStyle w:val="Hyperlink"/>
            <w:rFonts w:cs="Times New Roman"/>
            <w:sz w:val="20"/>
            <w:szCs w:val="24"/>
          </w:rPr>
          <w:t xml:space="preserve"> </w:t>
        </w:r>
        <w:r w:rsidRPr="00E27CF3">
          <w:rPr>
            <w:rStyle w:val="Hyperlink"/>
            <w:rFonts w:cs="Times New Roman"/>
            <w:sz w:val="20"/>
            <w:szCs w:val="24"/>
          </w:rPr>
          <w:t>Differentiating</w:t>
        </w:r>
        <w:r w:rsidR="00C80775" w:rsidRPr="00E27CF3">
          <w:rPr>
            <w:rStyle w:val="Hyperlink"/>
            <w:rFonts w:cs="Times New Roman"/>
            <w:sz w:val="20"/>
            <w:szCs w:val="24"/>
          </w:rPr>
          <w:t xml:space="preserve"> </w:t>
        </w:r>
        <w:r w:rsidRPr="00E27CF3">
          <w:rPr>
            <w:rStyle w:val="Hyperlink"/>
            <w:rFonts w:cs="Times New Roman"/>
            <w:sz w:val="20"/>
            <w:szCs w:val="24"/>
          </w:rPr>
          <w:t>Literacy</w:t>
        </w:r>
        <w:r w:rsidR="00C80775" w:rsidRPr="00E27CF3">
          <w:rPr>
            <w:rStyle w:val="Hyperlink"/>
            <w:rFonts w:cs="Times New Roman"/>
            <w:sz w:val="20"/>
            <w:szCs w:val="24"/>
          </w:rPr>
          <w:t xml:space="preserve"> </w:t>
        </w:r>
        <w:r w:rsidRPr="00E27CF3">
          <w:rPr>
            <w:rStyle w:val="Hyperlink"/>
            <w:rFonts w:cs="Times New Roman"/>
            <w:sz w:val="20"/>
            <w:szCs w:val="24"/>
          </w:rPr>
          <w:t>Instruction</w:t>
        </w:r>
      </w:hyperlink>
      <w:r w:rsidRPr="00E27CF3">
        <w:rPr>
          <w:sz w:val="20"/>
        </w:rPr>
        <w:t>.</w:t>
      </w:r>
      <w:r w:rsidR="00C80775" w:rsidRPr="00E27CF3">
        <w:rPr>
          <w:sz w:val="20"/>
        </w:rPr>
        <w:t xml:space="preserve"> </w:t>
      </w:r>
      <w:r w:rsidRPr="00E27CF3">
        <w:rPr>
          <w:i/>
          <w:sz w:val="20"/>
        </w:rPr>
        <w:t>Reading</w:t>
      </w:r>
      <w:r w:rsidR="00C80775" w:rsidRPr="00E27CF3">
        <w:rPr>
          <w:i/>
          <w:sz w:val="20"/>
        </w:rPr>
        <w:t xml:space="preserve"> </w:t>
      </w:r>
      <w:r w:rsidRPr="00E27CF3">
        <w:rPr>
          <w:i/>
          <w:sz w:val="20"/>
        </w:rPr>
        <w:t>Research</w:t>
      </w:r>
      <w:r w:rsidR="00C80775" w:rsidRPr="00E27CF3">
        <w:rPr>
          <w:i/>
          <w:sz w:val="20"/>
        </w:rPr>
        <w:t xml:space="preserve"> </w:t>
      </w:r>
      <w:r w:rsidRPr="00E27CF3">
        <w:rPr>
          <w:i/>
          <w:sz w:val="20"/>
        </w:rPr>
        <w:t>Quarterly,</w:t>
      </w:r>
      <w:r w:rsidR="00C80775" w:rsidRPr="00E27CF3">
        <w:rPr>
          <w:i/>
          <w:sz w:val="20"/>
        </w:rPr>
        <w:t xml:space="preserve"> </w:t>
      </w:r>
      <w:r w:rsidRPr="00E27CF3">
        <w:rPr>
          <w:i/>
          <w:sz w:val="20"/>
        </w:rPr>
        <w:t>46</w:t>
      </w:r>
      <w:r w:rsidRPr="00E27CF3">
        <w:rPr>
          <w:sz w:val="20"/>
        </w:rPr>
        <w:t>(3),</w:t>
      </w:r>
      <w:r w:rsidR="00C80775" w:rsidRPr="00E27CF3">
        <w:rPr>
          <w:sz w:val="20"/>
        </w:rPr>
        <w:t xml:space="preserve"> </w:t>
      </w:r>
      <w:r w:rsidRPr="00E27CF3">
        <w:rPr>
          <w:sz w:val="20"/>
        </w:rPr>
        <w:t>189-221.</w:t>
      </w:r>
    </w:p>
    <w:p w:rsidR="006D1FCF" w:rsidRPr="00E27CF3" w:rsidRDefault="006D1FCF" w:rsidP="00E27CF3">
      <w:pPr>
        <w:pStyle w:val="NoSpacing"/>
        <w:ind w:left="720"/>
        <w:rPr>
          <w:sz w:val="20"/>
        </w:rPr>
      </w:pPr>
    </w:p>
    <w:p w:rsidR="006D1FCF" w:rsidRPr="00E27CF3" w:rsidRDefault="006D1FCF" w:rsidP="0006199A">
      <w:pPr>
        <w:ind w:left="720"/>
        <w:textAlignment w:val="baseline"/>
        <w:rPr>
          <w:sz w:val="20"/>
        </w:rPr>
      </w:pP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Pr="00E27CF3">
        <w:rPr>
          <w:sz w:val="20"/>
        </w:rPr>
        <w:t>Morrison,</w:t>
      </w:r>
      <w:r w:rsidR="00C80775" w:rsidRPr="00E27CF3">
        <w:rPr>
          <w:sz w:val="20"/>
        </w:rPr>
        <w:t xml:space="preserve"> </w:t>
      </w:r>
      <w:r w:rsidR="00976DB0">
        <w:rPr>
          <w:sz w:val="20"/>
        </w:rPr>
        <w:t>F.J.</w:t>
      </w:r>
      <w:r w:rsidRPr="00E27CF3">
        <w:rPr>
          <w:sz w:val="20"/>
        </w:rPr>
        <w:t>,</w:t>
      </w:r>
      <w:r w:rsidR="00C80775" w:rsidRPr="00E27CF3">
        <w:rPr>
          <w:sz w:val="20"/>
        </w:rPr>
        <w:t xml:space="preserve"> </w:t>
      </w:r>
      <w:r w:rsidRPr="00E27CF3">
        <w:rPr>
          <w:sz w:val="20"/>
        </w:rPr>
        <w:t>Fishman,</w:t>
      </w:r>
      <w:r w:rsidR="00C80775" w:rsidRPr="00E27CF3">
        <w:rPr>
          <w:sz w:val="20"/>
        </w:rPr>
        <w:t xml:space="preserve"> </w:t>
      </w:r>
      <w:r w:rsidRPr="00E27CF3">
        <w:rPr>
          <w:sz w:val="20"/>
        </w:rPr>
        <w:t>B.,</w:t>
      </w:r>
      <w:r w:rsidR="00C80775" w:rsidRPr="00E27CF3">
        <w:rPr>
          <w:sz w:val="20"/>
        </w:rPr>
        <w:t xml:space="preserve"> </w:t>
      </w:r>
      <w:r w:rsidRPr="00E27CF3">
        <w:rPr>
          <w:sz w:val="20"/>
        </w:rPr>
        <w:t>Ponitz,</w:t>
      </w:r>
      <w:r w:rsidR="00C80775" w:rsidRPr="00E27CF3">
        <w:rPr>
          <w:sz w:val="20"/>
        </w:rPr>
        <w:t xml:space="preserve"> </w:t>
      </w:r>
      <w:r w:rsidRPr="00E27CF3">
        <w:rPr>
          <w:sz w:val="20"/>
        </w:rPr>
        <w:t>C.</w:t>
      </w:r>
      <w:r w:rsidR="00C80775" w:rsidRPr="00E27CF3">
        <w:rPr>
          <w:sz w:val="20"/>
        </w:rPr>
        <w:t xml:space="preserve"> </w:t>
      </w:r>
      <w:r w:rsidRPr="00E27CF3">
        <w:rPr>
          <w:sz w:val="20"/>
        </w:rPr>
        <w:t>C.,</w:t>
      </w:r>
      <w:r w:rsidR="00C80775" w:rsidRPr="00E27CF3">
        <w:rPr>
          <w:sz w:val="20"/>
        </w:rPr>
        <w:t xml:space="preserve"> </w:t>
      </w:r>
      <w:r w:rsidRPr="00E27CF3">
        <w:rPr>
          <w:sz w:val="20"/>
        </w:rPr>
        <w:t>Glasney,</w:t>
      </w:r>
      <w:r w:rsidR="00C80775" w:rsidRPr="00E27CF3">
        <w:rPr>
          <w:sz w:val="20"/>
        </w:rPr>
        <w:t xml:space="preserve"> </w:t>
      </w:r>
      <w:r w:rsidRPr="00E27CF3">
        <w:rPr>
          <w:sz w:val="20"/>
        </w:rPr>
        <w:t>S.,</w:t>
      </w:r>
      <w:r w:rsidR="00C80775" w:rsidRPr="00E27CF3">
        <w:rPr>
          <w:sz w:val="20"/>
        </w:rPr>
        <w:t xml:space="preserve"> </w:t>
      </w:r>
      <w:r w:rsidRPr="00E27CF3">
        <w:rPr>
          <w:sz w:val="20"/>
        </w:rPr>
        <w:t>Underwood,</w:t>
      </w:r>
      <w:r w:rsidR="00C80775" w:rsidRPr="00E27CF3">
        <w:rPr>
          <w:sz w:val="20"/>
        </w:rPr>
        <w:t xml:space="preserve"> </w:t>
      </w:r>
      <w:r w:rsidRPr="00E27CF3">
        <w:rPr>
          <w:sz w:val="20"/>
        </w:rPr>
        <w:t>P.,</w:t>
      </w:r>
      <w:r w:rsidR="00C80775" w:rsidRPr="00E27CF3">
        <w:rPr>
          <w:sz w:val="20"/>
        </w:rPr>
        <w:t xml:space="preserve"> </w:t>
      </w:r>
      <w:r w:rsidR="00FA4E33" w:rsidRPr="00FA4E33">
        <w:rPr>
          <w:rFonts w:eastAsia="Times New Roman" w:cs="Times New Roman"/>
          <w:sz w:val="20"/>
          <w:szCs w:val="20"/>
        </w:rPr>
        <w:t xml:space="preserve">Piasta, S. B.,, </w:t>
      </w:r>
      <w:r w:rsidR="00FA4E33">
        <w:rPr>
          <w:rFonts w:eastAsia="Times New Roman" w:cs="Times New Roman"/>
          <w:sz w:val="20"/>
          <w:szCs w:val="20"/>
        </w:rPr>
        <w:t>C</w:t>
      </w:r>
      <w:r w:rsidR="00FA4E33" w:rsidRPr="00FA4E33">
        <w:rPr>
          <w:rFonts w:eastAsia="Times New Roman" w:cs="Times New Roman"/>
          <w:sz w:val="20"/>
          <w:szCs w:val="20"/>
        </w:rPr>
        <w:t xml:space="preserve">rowe,E., </w:t>
      </w:r>
      <w:r w:rsidR="00FA4E33">
        <w:rPr>
          <w:rFonts w:eastAsia="Times New Roman" w:cs="Times New Roman"/>
          <w:sz w:val="20"/>
          <w:szCs w:val="20"/>
        </w:rPr>
        <w:t xml:space="preserve"> and </w:t>
      </w:r>
      <w:r w:rsidR="00FA4E33" w:rsidRPr="00FA4E33">
        <w:rPr>
          <w:rFonts w:eastAsia="Times New Roman" w:cs="Times New Roman"/>
          <w:sz w:val="20"/>
          <w:szCs w:val="20"/>
        </w:rPr>
        <w:t xml:space="preserve"> Schatschneider, C. </w:t>
      </w:r>
      <w:r w:rsidR="00FA4E33">
        <w:rPr>
          <w:rFonts w:eastAsia="Times New Roman" w:cs="Times New Roman"/>
          <w:sz w:val="20"/>
          <w:szCs w:val="20"/>
        </w:rPr>
        <w:t>(</w:t>
      </w:r>
      <w:r w:rsidRPr="00E27CF3">
        <w:rPr>
          <w:sz w:val="20"/>
        </w:rPr>
        <w:t>2009).</w:t>
      </w:r>
      <w:r w:rsidR="00C80775" w:rsidRPr="00E27CF3">
        <w:rPr>
          <w:sz w:val="20"/>
        </w:rPr>
        <w:t xml:space="preserve"> </w:t>
      </w:r>
      <w:r w:rsidRPr="00E27CF3">
        <w:rPr>
          <w:sz w:val="20"/>
        </w:rPr>
        <w:t>The</w:t>
      </w:r>
      <w:r w:rsidR="00C80775" w:rsidRPr="00E27CF3">
        <w:rPr>
          <w:sz w:val="20"/>
        </w:rPr>
        <w:t xml:space="preserve"> </w:t>
      </w:r>
      <w:r w:rsidRPr="00E27CF3">
        <w:rPr>
          <w:sz w:val="20"/>
        </w:rPr>
        <w:t>ISI</w:t>
      </w:r>
      <w:r w:rsidR="00C80775" w:rsidRPr="00E27CF3">
        <w:rPr>
          <w:sz w:val="20"/>
        </w:rPr>
        <w:t xml:space="preserve"> </w:t>
      </w:r>
      <w:r w:rsidRPr="00E27CF3">
        <w:rPr>
          <w:sz w:val="20"/>
        </w:rPr>
        <w:t>classroom</w:t>
      </w:r>
      <w:r w:rsidR="00C80775" w:rsidRPr="00E27CF3">
        <w:rPr>
          <w:sz w:val="20"/>
        </w:rPr>
        <w:t xml:space="preserve"> </w:t>
      </w:r>
      <w:r w:rsidRPr="00E27CF3">
        <w:rPr>
          <w:sz w:val="20"/>
        </w:rPr>
        <w:t>observation</w:t>
      </w:r>
      <w:r w:rsidR="00C80775" w:rsidRPr="00E27CF3">
        <w:rPr>
          <w:sz w:val="20"/>
        </w:rPr>
        <w:t xml:space="preserve"> </w:t>
      </w:r>
      <w:r w:rsidRPr="00E27CF3">
        <w:rPr>
          <w:sz w:val="20"/>
        </w:rPr>
        <w:t>system:</w:t>
      </w:r>
      <w:r w:rsidR="00C80775" w:rsidRPr="00E27CF3">
        <w:rPr>
          <w:sz w:val="20"/>
        </w:rPr>
        <w:t xml:space="preserve"> </w:t>
      </w:r>
      <w:r w:rsidRPr="00E27CF3">
        <w:rPr>
          <w:sz w:val="20"/>
        </w:rPr>
        <w:t>Examining</w:t>
      </w:r>
      <w:r w:rsidR="00C80775" w:rsidRPr="00E27CF3">
        <w:rPr>
          <w:sz w:val="20"/>
        </w:rPr>
        <w:t xml:space="preserve"> </w:t>
      </w:r>
      <w:r w:rsidRPr="00E27CF3">
        <w:rPr>
          <w:sz w:val="20"/>
        </w:rPr>
        <w:t>the</w:t>
      </w:r>
      <w:r w:rsidR="00C80775" w:rsidRPr="00E27CF3">
        <w:rPr>
          <w:sz w:val="20"/>
        </w:rPr>
        <w:t xml:space="preserve"> </w:t>
      </w:r>
      <w:r w:rsidRPr="00E27CF3">
        <w:rPr>
          <w:sz w:val="20"/>
        </w:rPr>
        <w:t>literacy</w:t>
      </w:r>
      <w:r w:rsidR="00C80775" w:rsidRPr="00E27CF3">
        <w:rPr>
          <w:sz w:val="20"/>
        </w:rPr>
        <w:t xml:space="preserve"> </w:t>
      </w:r>
      <w:r w:rsidRPr="00E27CF3">
        <w:rPr>
          <w:sz w:val="20"/>
        </w:rPr>
        <w:t>instruction</w:t>
      </w:r>
      <w:r w:rsidR="00C80775" w:rsidRPr="00E27CF3">
        <w:rPr>
          <w:sz w:val="20"/>
        </w:rPr>
        <w:t xml:space="preserve"> </w:t>
      </w:r>
      <w:r w:rsidRPr="00E27CF3">
        <w:rPr>
          <w:sz w:val="20"/>
        </w:rPr>
        <w:t>provided</w:t>
      </w:r>
      <w:r w:rsidR="00C80775" w:rsidRPr="00E27CF3">
        <w:rPr>
          <w:sz w:val="20"/>
        </w:rPr>
        <w:t xml:space="preserve"> </w:t>
      </w:r>
      <w:r w:rsidRPr="00E27CF3">
        <w:rPr>
          <w:sz w:val="20"/>
        </w:rPr>
        <w:t>to</w:t>
      </w:r>
      <w:r w:rsidR="00C80775" w:rsidRPr="00E27CF3">
        <w:rPr>
          <w:sz w:val="20"/>
        </w:rPr>
        <w:t xml:space="preserve"> </w:t>
      </w:r>
      <w:r w:rsidRPr="00E27CF3">
        <w:rPr>
          <w:sz w:val="20"/>
        </w:rPr>
        <w:t>individual</w:t>
      </w:r>
      <w:r w:rsidR="00C80775" w:rsidRPr="00E27CF3">
        <w:rPr>
          <w:sz w:val="20"/>
        </w:rPr>
        <w:t xml:space="preserve"> </w:t>
      </w:r>
      <w:r w:rsidRPr="00E27CF3">
        <w:rPr>
          <w:sz w:val="20"/>
        </w:rPr>
        <w:t>students.</w:t>
      </w:r>
      <w:r w:rsidR="00C80775" w:rsidRPr="00E27CF3">
        <w:rPr>
          <w:sz w:val="20"/>
        </w:rPr>
        <w:t xml:space="preserve"> </w:t>
      </w:r>
      <w:r w:rsidRPr="00E27CF3">
        <w:rPr>
          <w:i/>
          <w:sz w:val="20"/>
        </w:rPr>
        <w:t>Educational</w:t>
      </w:r>
      <w:r w:rsidR="00C80775" w:rsidRPr="00E27CF3">
        <w:rPr>
          <w:i/>
          <w:sz w:val="20"/>
        </w:rPr>
        <w:t xml:space="preserve"> </w:t>
      </w:r>
      <w:r w:rsidRPr="00E27CF3">
        <w:rPr>
          <w:i/>
          <w:sz w:val="20"/>
        </w:rPr>
        <w:t>Researcher,</w:t>
      </w:r>
      <w:r w:rsidR="00C80775" w:rsidRPr="00E27CF3">
        <w:rPr>
          <w:i/>
          <w:sz w:val="20"/>
        </w:rPr>
        <w:t xml:space="preserve"> </w:t>
      </w:r>
      <w:r w:rsidRPr="00E27CF3">
        <w:rPr>
          <w:i/>
          <w:sz w:val="20"/>
        </w:rPr>
        <w:t>38</w:t>
      </w:r>
      <w:r w:rsidRPr="00E27CF3">
        <w:rPr>
          <w:sz w:val="20"/>
        </w:rPr>
        <w:t>(2),</w:t>
      </w:r>
      <w:r w:rsidR="00C80775" w:rsidRPr="00E27CF3">
        <w:rPr>
          <w:sz w:val="20"/>
        </w:rPr>
        <w:t xml:space="preserve"> </w:t>
      </w:r>
      <w:r w:rsidRPr="00E27CF3">
        <w:rPr>
          <w:sz w:val="20"/>
        </w:rPr>
        <w:t>85-99.</w:t>
      </w:r>
    </w:p>
    <w:p w:rsidR="006D1FCF" w:rsidRPr="00E27CF3" w:rsidRDefault="006D1FCF" w:rsidP="0006199A">
      <w:pPr>
        <w:pStyle w:val="NoSpacing"/>
        <w:ind w:left="720"/>
        <w:rPr>
          <w:sz w:val="20"/>
        </w:rPr>
      </w:pPr>
    </w:p>
    <w:p w:rsidR="006D1FCF" w:rsidRPr="00E27CF3" w:rsidRDefault="006D1FCF" w:rsidP="00E27CF3">
      <w:pPr>
        <w:pStyle w:val="NoSpacing"/>
        <w:ind w:left="720"/>
        <w:rPr>
          <w:sz w:val="20"/>
        </w:rPr>
      </w:pP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Pr="00E27CF3">
        <w:rPr>
          <w:sz w:val="20"/>
        </w:rPr>
        <w:t>Morrison,</w:t>
      </w:r>
      <w:r w:rsidR="00C80775" w:rsidRPr="00E27CF3">
        <w:rPr>
          <w:sz w:val="20"/>
        </w:rPr>
        <w:t xml:space="preserve"> </w:t>
      </w:r>
      <w:r w:rsidR="00976DB0">
        <w:rPr>
          <w:sz w:val="20"/>
        </w:rPr>
        <w:t>F.J.</w:t>
      </w:r>
      <w:r w:rsidRPr="00E27CF3">
        <w:rPr>
          <w:sz w:val="20"/>
        </w:rPr>
        <w:t>,</w:t>
      </w:r>
      <w:r w:rsidR="00C80775" w:rsidRPr="00E27CF3">
        <w:rPr>
          <w:sz w:val="20"/>
        </w:rPr>
        <w:t xml:space="preserve"> </w:t>
      </w:r>
      <w:r w:rsidRPr="00E27CF3">
        <w:rPr>
          <w:sz w:val="20"/>
        </w:rPr>
        <w:t>Schatschneider,</w:t>
      </w:r>
      <w:r w:rsidR="00C80775" w:rsidRPr="00E27CF3">
        <w:rPr>
          <w:sz w:val="20"/>
        </w:rPr>
        <w:t xml:space="preserve"> </w:t>
      </w:r>
      <w:r w:rsidRPr="00E27CF3">
        <w:rPr>
          <w:sz w:val="20"/>
        </w:rPr>
        <w:t>C.,</w:t>
      </w:r>
      <w:r w:rsidR="00C80775" w:rsidRPr="00E27CF3">
        <w:rPr>
          <w:sz w:val="20"/>
        </w:rPr>
        <w:t xml:space="preserve"> </w:t>
      </w:r>
      <w:r w:rsidRPr="00E27CF3">
        <w:rPr>
          <w:sz w:val="20"/>
        </w:rPr>
        <w:t>Toste,</w:t>
      </w:r>
      <w:r w:rsidR="00C80775" w:rsidRPr="00E27CF3">
        <w:rPr>
          <w:sz w:val="20"/>
        </w:rPr>
        <w:t xml:space="preserve"> </w:t>
      </w:r>
      <w:r w:rsidRPr="00E27CF3">
        <w:rPr>
          <w:sz w:val="20"/>
        </w:rPr>
        <w:t>J.,</w:t>
      </w:r>
      <w:r w:rsidR="00C80775" w:rsidRPr="00E27CF3">
        <w:rPr>
          <w:sz w:val="20"/>
        </w:rPr>
        <w:t xml:space="preserve"> </w:t>
      </w:r>
      <w:r w:rsidRPr="00E27CF3">
        <w:rPr>
          <w:sz w:val="20"/>
        </w:rPr>
        <w:t>Lundblom,</w:t>
      </w:r>
      <w:r w:rsidR="00C80775" w:rsidRPr="00E27CF3">
        <w:rPr>
          <w:sz w:val="20"/>
        </w:rPr>
        <w:t xml:space="preserve"> </w:t>
      </w:r>
      <w:r w:rsidRPr="00E27CF3">
        <w:rPr>
          <w:sz w:val="20"/>
        </w:rPr>
        <w:t>E.G.,</w:t>
      </w:r>
      <w:r w:rsidR="00C80775" w:rsidRPr="00E27CF3">
        <w:rPr>
          <w:sz w:val="20"/>
        </w:rPr>
        <w:t xml:space="preserve"> </w:t>
      </w:r>
      <w:r w:rsidRPr="00E27CF3">
        <w:rPr>
          <w:sz w:val="20"/>
        </w:rPr>
        <w:t>Crowe,</w:t>
      </w:r>
      <w:r w:rsidR="00C80775" w:rsidRPr="00E27CF3">
        <w:rPr>
          <w:sz w:val="20"/>
        </w:rPr>
        <w:t xml:space="preserve"> </w:t>
      </w:r>
      <w:r w:rsidRPr="00E27CF3">
        <w:rPr>
          <w:sz w:val="20"/>
        </w:rPr>
        <w:t>E.,</w:t>
      </w:r>
      <w:r w:rsidR="00C80775" w:rsidRPr="00E27CF3">
        <w:rPr>
          <w:sz w:val="20"/>
        </w:rPr>
        <w:t xml:space="preserve"> </w:t>
      </w:r>
      <w:r w:rsidR="00251345">
        <w:rPr>
          <w:sz w:val="20"/>
        </w:rPr>
        <w:t>and</w:t>
      </w:r>
      <w:r w:rsidR="00C80775" w:rsidRPr="00E27CF3">
        <w:rPr>
          <w:sz w:val="20"/>
        </w:rPr>
        <w:t xml:space="preserve"> </w:t>
      </w:r>
      <w:r w:rsidRPr="00E27CF3">
        <w:rPr>
          <w:sz w:val="20"/>
        </w:rPr>
        <w:t>Fishman,</w:t>
      </w:r>
      <w:r w:rsidR="00C80775" w:rsidRPr="00E27CF3">
        <w:rPr>
          <w:sz w:val="20"/>
        </w:rPr>
        <w:t xml:space="preserve"> </w:t>
      </w:r>
      <w:r w:rsidRPr="00E27CF3">
        <w:rPr>
          <w:sz w:val="20"/>
        </w:rPr>
        <w:t>B.</w:t>
      </w:r>
      <w:r w:rsidR="00C80775" w:rsidRPr="00E27CF3">
        <w:rPr>
          <w:sz w:val="20"/>
        </w:rPr>
        <w:t xml:space="preserve"> </w:t>
      </w:r>
      <w:r w:rsidRPr="00E27CF3">
        <w:rPr>
          <w:sz w:val="20"/>
        </w:rPr>
        <w:t>(2011).</w:t>
      </w:r>
      <w:r w:rsidR="00C80775" w:rsidRPr="00E27CF3">
        <w:rPr>
          <w:sz w:val="20"/>
        </w:rPr>
        <w:t xml:space="preserve"> </w:t>
      </w:r>
      <w:hyperlink r:id="rId1486" w:history="1">
        <w:r w:rsidRPr="00E27CF3">
          <w:rPr>
            <w:rStyle w:val="Hyperlink"/>
            <w:rFonts w:cs="Times New Roman"/>
            <w:sz w:val="20"/>
            <w:szCs w:val="24"/>
          </w:rPr>
          <w:t>Effective</w:t>
        </w:r>
        <w:r w:rsidR="00C80775" w:rsidRPr="00E27CF3">
          <w:rPr>
            <w:rStyle w:val="Hyperlink"/>
            <w:rFonts w:cs="Times New Roman"/>
            <w:sz w:val="20"/>
            <w:szCs w:val="24"/>
          </w:rPr>
          <w:t xml:space="preserve"> </w:t>
        </w:r>
        <w:r w:rsidRPr="00E27CF3">
          <w:rPr>
            <w:rStyle w:val="Hyperlink"/>
            <w:rFonts w:cs="Times New Roman"/>
            <w:sz w:val="20"/>
            <w:szCs w:val="24"/>
          </w:rPr>
          <w:t>Classroom</w:t>
        </w:r>
        <w:r w:rsidR="00C80775" w:rsidRPr="00E27CF3">
          <w:rPr>
            <w:rStyle w:val="Hyperlink"/>
            <w:rFonts w:cs="Times New Roman"/>
            <w:sz w:val="20"/>
            <w:szCs w:val="24"/>
          </w:rPr>
          <w:t xml:space="preserve"> </w:t>
        </w:r>
        <w:r w:rsidRPr="00E27CF3">
          <w:rPr>
            <w:rStyle w:val="Hyperlink"/>
            <w:rFonts w:cs="Times New Roman"/>
            <w:sz w:val="20"/>
            <w:szCs w:val="24"/>
          </w:rPr>
          <w:t>Instruction:</w:t>
        </w:r>
        <w:r w:rsidR="00C80775" w:rsidRPr="00E27CF3">
          <w:rPr>
            <w:rStyle w:val="Hyperlink"/>
            <w:rFonts w:cs="Times New Roman"/>
            <w:sz w:val="20"/>
            <w:szCs w:val="24"/>
          </w:rPr>
          <w:t xml:space="preserve"> </w:t>
        </w:r>
        <w:r w:rsidRPr="00E27CF3">
          <w:rPr>
            <w:rStyle w:val="Hyperlink"/>
            <w:rFonts w:cs="Times New Roman"/>
            <w:sz w:val="20"/>
            <w:szCs w:val="24"/>
          </w:rPr>
          <w:t>Implications</w:t>
        </w:r>
        <w:r w:rsidR="00C80775" w:rsidRPr="00E27CF3">
          <w:rPr>
            <w:rStyle w:val="Hyperlink"/>
            <w:rFonts w:cs="Times New Roman"/>
            <w:sz w:val="20"/>
            <w:szCs w:val="24"/>
          </w:rPr>
          <w:t xml:space="preserve"> </w:t>
        </w:r>
        <w:r w:rsidRPr="00E27CF3">
          <w:rPr>
            <w:rStyle w:val="Hyperlink"/>
            <w:rFonts w:cs="Times New Roman"/>
            <w:sz w:val="20"/>
            <w:szCs w:val="24"/>
          </w:rPr>
          <w:t>of</w:t>
        </w:r>
        <w:r w:rsidR="00C80775" w:rsidRPr="00E27CF3">
          <w:rPr>
            <w:rStyle w:val="Hyperlink"/>
            <w:rFonts w:cs="Times New Roman"/>
            <w:sz w:val="20"/>
            <w:szCs w:val="24"/>
          </w:rPr>
          <w:t xml:space="preserve"> </w:t>
        </w:r>
        <w:r w:rsidRPr="00E27CF3">
          <w:rPr>
            <w:rStyle w:val="Hyperlink"/>
            <w:rFonts w:cs="Times New Roman"/>
            <w:sz w:val="20"/>
            <w:szCs w:val="24"/>
          </w:rPr>
          <w:t>Child</w:t>
        </w:r>
        <w:r w:rsidR="00C80775" w:rsidRPr="00E27CF3">
          <w:rPr>
            <w:rStyle w:val="Hyperlink"/>
            <w:rFonts w:cs="Times New Roman"/>
            <w:sz w:val="20"/>
            <w:szCs w:val="24"/>
          </w:rPr>
          <w:t xml:space="preserve"> </w:t>
        </w:r>
        <w:r w:rsidRPr="00E27CF3">
          <w:rPr>
            <w:rStyle w:val="Hyperlink"/>
            <w:rFonts w:cs="Times New Roman"/>
            <w:sz w:val="20"/>
            <w:szCs w:val="24"/>
          </w:rPr>
          <w:t>Characteristic</w:t>
        </w:r>
        <w:r w:rsidR="00C80775" w:rsidRPr="00E27CF3">
          <w:rPr>
            <w:rStyle w:val="Hyperlink"/>
            <w:rFonts w:cs="Times New Roman"/>
            <w:sz w:val="20"/>
            <w:szCs w:val="24"/>
          </w:rPr>
          <w:t xml:space="preserve"> </w:t>
        </w:r>
        <w:r w:rsidRPr="00E27CF3">
          <w:rPr>
            <w:rStyle w:val="Hyperlink"/>
            <w:rFonts w:cs="Times New Roman"/>
            <w:sz w:val="20"/>
            <w:szCs w:val="24"/>
          </w:rPr>
          <w:t>ny</w:t>
        </w:r>
        <w:r w:rsidR="00C80775" w:rsidRPr="00E27CF3">
          <w:rPr>
            <w:rStyle w:val="Hyperlink"/>
            <w:rFonts w:cs="Times New Roman"/>
            <w:sz w:val="20"/>
            <w:szCs w:val="24"/>
          </w:rPr>
          <w:t xml:space="preserve"> </w:t>
        </w:r>
        <w:r w:rsidRPr="00E27CF3">
          <w:rPr>
            <w:rStyle w:val="Hyperlink"/>
            <w:rFonts w:cs="Times New Roman"/>
            <w:sz w:val="20"/>
            <w:szCs w:val="24"/>
          </w:rPr>
          <w:t>Instruction</w:t>
        </w:r>
        <w:r w:rsidR="00C80775" w:rsidRPr="00E27CF3">
          <w:rPr>
            <w:rStyle w:val="Hyperlink"/>
            <w:rFonts w:cs="Times New Roman"/>
            <w:sz w:val="20"/>
            <w:szCs w:val="24"/>
          </w:rPr>
          <w:t xml:space="preserve"> </w:t>
        </w:r>
        <w:r w:rsidRPr="00E27CF3">
          <w:rPr>
            <w:rStyle w:val="Hyperlink"/>
            <w:rFonts w:cs="Times New Roman"/>
            <w:sz w:val="20"/>
            <w:szCs w:val="24"/>
          </w:rPr>
          <w:t>Interactions</w:t>
        </w:r>
        <w:r w:rsidR="00C80775" w:rsidRPr="00E27CF3">
          <w:rPr>
            <w:rStyle w:val="Hyperlink"/>
            <w:rFonts w:cs="Times New Roman"/>
            <w:sz w:val="20"/>
            <w:szCs w:val="24"/>
          </w:rPr>
          <w:t xml:space="preserve"> </w:t>
        </w:r>
        <w:r w:rsidRPr="00E27CF3">
          <w:rPr>
            <w:rStyle w:val="Hyperlink"/>
            <w:rFonts w:cs="Times New Roman"/>
            <w:sz w:val="20"/>
            <w:szCs w:val="24"/>
          </w:rPr>
          <w:t>on</w:t>
        </w:r>
        <w:r w:rsidR="00C80775" w:rsidRPr="00E27CF3">
          <w:rPr>
            <w:rStyle w:val="Hyperlink"/>
            <w:rFonts w:cs="Times New Roman"/>
            <w:sz w:val="20"/>
            <w:szCs w:val="24"/>
          </w:rPr>
          <w:t xml:space="preserve"> </w:t>
        </w:r>
        <w:r w:rsidRPr="00E27CF3">
          <w:rPr>
            <w:rStyle w:val="Hyperlink"/>
            <w:rFonts w:cs="Times New Roman"/>
            <w:sz w:val="20"/>
            <w:szCs w:val="24"/>
          </w:rPr>
          <w:t>First</w:t>
        </w:r>
        <w:r w:rsidR="00C80775" w:rsidRPr="00E27CF3">
          <w:rPr>
            <w:rStyle w:val="Hyperlink"/>
            <w:rFonts w:cs="Times New Roman"/>
            <w:sz w:val="20"/>
            <w:szCs w:val="24"/>
          </w:rPr>
          <w:t xml:space="preserve"> </w:t>
        </w:r>
        <w:r w:rsidRPr="00E27CF3">
          <w:rPr>
            <w:rStyle w:val="Hyperlink"/>
            <w:rFonts w:cs="Times New Roman"/>
            <w:sz w:val="20"/>
            <w:szCs w:val="24"/>
          </w:rPr>
          <w:t>Graders'</w:t>
        </w:r>
        <w:r w:rsidR="00C80775" w:rsidRPr="00E27CF3">
          <w:rPr>
            <w:rStyle w:val="Hyperlink"/>
            <w:rFonts w:cs="Times New Roman"/>
            <w:sz w:val="20"/>
            <w:szCs w:val="24"/>
          </w:rPr>
          <w:t xml:space="preserve"> </w:t>
        </w:r>
        <w:r w:rsidRPr="00E27CF3">
          <w:rPr>
            <w:rStyle w:val="Hyperlink"/>
            <w:rFonts w:cs="Times New Roman"/>
            <w:sz w:val="20"/>
            <w:szCs w:val="24"/>
          </w:rPr>
          <w:t>Word</w:t>
        </w:r>
        <w:r w:rsidR="00C80775" w:rsidRPr="00E27CF3">
          <w:rPr>
            <w:rStyle w:val="Hyperlink"/>
            <w:rFonts w:cs="Times New Roman"/>
            <w:sz w:val="20"/>
            <w:szCs w:val="24"/>
          </w:rPr>
          <w:t xml:space="preserve"> </w:t>
        </w:r>
        <w:r w:rsidRPr="00E27CF3">
          <w:rPr>
            <w:rStyle w:val="Hyperlink"/>
            <w:rFonts w:cs="Times New Roman"/>
            <w:sz w:val="20"/>
            <w:szCs w:val="24"/>
          </w:rPr>
          <w:t>Reading</w:t>
        </w:r>
        <w:r w:rsidR="00C80775" w:rsidRPr="00E27CF3">
          <w:rPr>
            <w:rStyle w:val="Hyperlink"/>
            <w:rFonts w:cs="Times New Roman"/>
            <w:sz w:val="20"/>
            <w:szCs w:val="24"/>
          </w:rPr>
          <w:t xml:space="preserve"> </w:t>
        </w:r>
        <w:r w:rsidRPr="00E27CF3">
          <w:rPr>
            <w:rStyle w:val="Hyperlink"/>
            <w:rFonts w:cs="Times New Roman"/>
            <w:sz w:val="20"/>
            <w:szCs w:val="24"/>
          </w:rPr>
          <w:t>Achievement.</w:t>
        </w:r>
      </w:hyperlink>
      <w:r w:rsidR="00C80775" w:rsidRPr="00E27CF3">
        <w:rPr>
          <w:sz w:val="20"/>
        </w:rPr>
        <w:t xml:space="preserve"> </w:t>
      </w:r>
      <w:r w:rsidRPr="00E27CF3">
        <w:rPr>
          <w:i/>
          <w:sz w:val="20"/>
        </w:rPr>
        <w:t>Journal</w:t>
      </w:r>
      <w:r w:rsidR="00C80775" w:rsidRPr="00E27CF3">
        <w:rPr>
          <w:i/>
          <w:sz w:val="20"/>
        </w:rPr>
        <w:t xml:space="preserve"> </w:t>
      </w:r>
      <w:r w:rsidRPr="00E27CF3">
        <w:rPr>
          <w:i/>
          <w:sz w:val="20"/>
        </w:rPr>
        <w:t>for</w:t>
      </w:r>
      <w:r w:rsidR="00C80775" w:rsidRPr="00E27CF3">
        <w:rPr>
          <w:i/>
          <w:sz w:val="20"/>
        </w:rPr>
        <w:t xml:space="preserve"> </w:t>
      </w:r>
      <w:r w:rsidRPr="00E27CF3">
        <w:rPr>
          <w:i/>
          <w:sz w:val="20"/>
        </w:rPr>
        <w:t>Research</w:t>
      </w:r>
      <w:r w:rsidR="00C80775" w:rsidRPr="00E27CF3">
        <w:rPr>
          <w:i/>
          <w:sz w:val="20"/>
        </w:rPr>
        <w:t xml:space="preserve"> </w:t>
      </w:r>
      <w:r w:rsidRPr="00E27CF3">
        <w:rPr>
          <w:i/>
          <w:sz w:val="20"/>
        </w:rPr>
        <w:t>on</w:t>
      </w:r>
      <w:r w:rsidR="00C80775" w:rsidRPr="00E27CF3">
        <w:rPr>
          <w:i/>
          <w:sz w:val="20"/>
        </w:rPr>
        <w:t xml:space="preserve"> </w:t>
      </w:r>
      <w:r w:rsidRPr="00E27CF3">
        <w:rPr>
          <w:i/>
          <w:sz w:val="20"/>
        </w:rPr>
        <w:t>Educational</w:t>
      </w:r>
      <w:r w:rsidR="00C80775" w:rsidRPr="00E27CF3">
        <w:rPr>
          <w:i/>
          <w:sz w:val="20"/>
        </w:rPr>
        <w:t xml:space="preserve"> </w:t>
      </w:r>
      <w:r w:rsidRPr="00E27CF3">
        <w:rPr>
          <w:i/>
          <w:sz w:val="20"/>
        </w:rPr>
        <w:t>Effectiveness,</w:t>
      </w:r>
      <w:r w:rsidR="00C80775" w:rsidRPr="00E27CF3">
        <w:rPr>
          <w:i/>
          <w:sz w:val="20"/>
        </w:rPr>
        <w:t xml:space="preserve"> </w:t>
      </w:r>
      <w:r w:rsidRPr="00E27CF3">
        <w:rPr>
          <w:i/>
          <w:sz w:val="20"/>
        </w:rPr>
        <w:t>4</w:t>
      </w:r>
      <w:r w:rsidR="00976DB0">
        <w:rPr>
          <w:sz w:val="20"/>
        </w:rPr>
        <w:t>(3):</w:t>
      </w:r>
      <w:r w:rsidR="00C80775" w:rsidRPr="00E27CF3">
        <w:rPr>
          <w:sz w:val="20"/>
        </w:rPr>
        <w:t xml:space="preserve"> </w:t>
      </w:r>
      <w:r w:rsidRPr="00E27CF3">
        <w:rPr>
          <w:sz w:val="20"/>
        </w:rPr>
        <w:t>173-207.</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Pr="00E27CF3">
        <w:rPr>
          <w:sz w:val="20"/>
        </w:rPr>
        <w:t>Piasta,</w:t>
      </w:r>
      <w:r w:rsidR="00C80775" w:rsidRPr="00E27CF3">
        <w:rPr>
          <w:sz w:val="20"/>
        </w:rPr>
        <w:t xml:space="preserve"> </w:t>
      </w:r>
      <w:r w:rsidRPr="00E27CF3">
        <w:rPr>
          <w:sz w:val="20"/>
        </w:rPr>
        <w:t>S.</w:t>
      </w:r>
      <w:r w:rsidR="00C80775" w:rsidRPr="00E27CF3">
        <w:rPr>
          <w:sz w:val="20"/>
        </w:rPr>
        <w:t xml:space="preserve"> </w:t>
      </w:r>
      <w:r w:rsidRPr="00E27CF3">
        <w:rPr>
          <w:sz w:val="20"/>
        </w:rPr>
        <w:t>B.,</w:t>
      </w:r>
      <w:r w:rsidR="00C80775" w:rsidRPr="00E27CF3">
        <w:rPr>
          <w:sz w:val="20"/>
        </w:rPr>
        <w:t xml:space="preserve"> </w:t>
      </w:r>
      <w:r w:rsidRPr="00E27CF3">
        <w:rPr>
          <w:sz w:val="20"/>
        </w:rPr>
        <w:t>Fishman,</w:t>
      </w:r>
      <w:r w:rsidR="00C80775" w:rsidRPr="00E27CF3">
        <w:rPr>
          <w:sz w:val="20"/>
        </w:rPr>
        <w:t xml:space="preserve"> </w:t>
      </w:r>
      <w:r w:rsidRPr="00E27CF3">
        <w:rPr>
          <w:sz w:val="20"/>
        </w:rPr>
        <w:t>B.,</w:t>
      </w:r>
      <w:r w:rsidR="00C80775" w:rsidRPr="00E27CF3">
        <w:rPr>
          <w:sz w:val="20"/>
        </w:rPr>
        <w:t xml:space="preserve"> </w:t>
      </w:r>
      <w:r w:rsidRPr="00E27CF3">
        <w:rPr>
          <w:sz w:val="20"/>
        </w:rPr>
        <w:t>Glasney,</w:t>
      </w:r>
      <w:r w:rsidR="00C80775" w:rsidRPr="00E27CF3">
        <w:rPr>
          <w:sz w:val="20"/>
        </w:rPr>
        <w:t xml:space="preserve"> </w:t>
      </w:r>
      <w:r w:rsidRPr="00E27CF3">
        <w:rPr>
          <w:sz w:val="20"/>
        </w:rPr>
        <w:t>S.,</w:t>
      </w:r>
      <w:r w:rsidR="00C80775" w:rsidRPr="00E27CF3">
        <w:rPr>
          <w:sz w:val="20"/>
        </w:rPr>
        <w:t xml:space="preserve"> </w:t>
      </w:r>
      <w:r w:rsidRPr="00E27CF3">
        <w:rPr>
          <w:sz w:val="20"/>
        </w:rPr>
        <w:t>Schatschneider,</w:t>
      </w:r>
      <w:r w:rsidR="00C80775" w:rsidRPr="00E27CF3">
        <w:rPr>
          <w:sz w:val="20"/>
        </w:rPr>
        <w:t xml:space="preserve"> </w:t>
      </w:r>
      <w:r w:rsidRPr="00E27CF3">
        <w:rPr>
          <w:sz w:val="20"/>
        </w:rPr>
        <w:t>C.,</w:t>
      </w:r>
      <w:r w:rsidR="00C80775" w:rsidRPr="00E27CF3">
        <w:rPr>
          <w:sz w:val="20"/>
        </w:rPr>
        <w:t xml:space="preserve"> </w:t>
      </w:r>
      <w:r w:rsidRPr="00E27CF3">
        <w:rPr>
          <w:sz w:val="20"/>
        </w:rPr>
        <w:t>Crowe,</w:t>
      </w:r>
      <w:r w:rsidR="00C80775" w:rsidRPr="00E27CF3">
        <w:rPr>
          <w:sz w:val="20"/>
        </w:rPr>
        <w:t xml:space="preserve"> </w:t>
      </w:r>
      <w:r w:rsidRPr="00E27CF3">
        <w:rPr>
          <w:sz w:val="20"/>
        </w:rPr>
        <w:t>E.,</w:t>
      </w:r>
      <w:r w:rsidR="00C80775" w:rsidRPr="00E27CF3">
        <w:rPr>
          <w:sz w:val="20"/>
        </w:rPr>
        <w:t xml:space="preserve"> </w:t>
      </w:r>
      <w:r w:rsidRPr="00E27CF3">
        <w:rPr>
          <w:sz w:val="20"/>
        </w:rPr>
        <w:t>Underwood,</w:t>
      </w:r>
      <w:r w:rsidR="00C80775" w:rsidRPr="00E27CF3">
        <w:rPr>
          <w:sz w:val="20"/>
        </w:rPr>
        <w:t xml:space="preserve"> </w:t>
      </w:r>
      <w:r w:rsidRPr="00E27CF3">
        <w:rPr>
          <w:sz w:val="20"/>
        </w:rPr>
        <w:t>P.,</w:t>
      </w:r>
      <w:r w:rsidR="00C80775" w:rsidRPr="00E27CF3">
        <w:rPr>
          <w:sz w:val="20"/>
        </w:rPr>
        <w:t xml:space="preserve"> </w:t>
      </w:r>
      <w:r w:rsidR="00251345">
        <w:rPr>
          <w:sz w:val="20"/>
        </w:rPr>
        <w:t>and</w:t>
      </w:r>
      <w:r w:rsidR="00C80775" w:rsidRPr="00E27CF3">
        <w:rPr>
          <w:sz w:val="20"/>
        </w:rPr>
        <w:t xml:space="preserve"> </w:t>
      </w:r>
      <w:r w:rsidRPr="00E27CF3">
        <w:rPr>
          <w:sz w:val="20"/>
        </w:rPr>
        <w:t>Morrison,</w:t>
      </w:r>
      <w:r w:rsidR="00C80775" w:rsidRPr="00E27CF3">
        <w:rPr>
          <w:sz w:val="20"/>
        </w:rPr>
        <w:t xml:space="preserve"> </w:t>
      </w:r>
      <w:r w:rsidR="00976DB0">
        <w:rPr>
          <w:sz w:val="20"/>
        </w:rPr>
        <w:t>F.J.</w:t>
      </w:r>
      <w:r w:rsidR="00C80775" w:rsidRPr="00E27CF3">
        <w:rPr>
          <w:sz w:val="20"/>
        </w:rPr>
        <w:t xml:space="preserve"> </w:t>
      </w:r>
      <w:r w:rsidRPr="00E27CF3">
        <w:rPr>
          <w:sz w:val="20"/>
        </w:rPr>
        <w:t>(2009).</w:t>
      </w:r>
      <w:r w:rsidR="00C80775" w:rsidRPr="00E27CF3">
        <w:rPr>
          <w:sz w:val="20"/>
        </w:rPr>
        <w:t xml:space="preserve"> </w:t>
      </w:r>
      <w:r w:rsidRPr="00E27CF3">
        <w:rPr>
          <w:sz w:val="20"/>
        </w:rPr>
        <w:t>Individualizing</w:t>
      </w:r>
      <w:r w:rsidR="00C80775" w:rsidRPr="00E27CF3">
        <w:rPr>
          <w:sz w:val="20"/>
        </w:rPr>
        <w:t xml:space="preserve"> </w:t>
      </w:r>
      <w:r w:rsidRPr="00E27CF3">
        <w:rPr>
          <w:sz w:val="20"/>
        </w:rPr>
        <w:t>Student</w:t>
      </w:r>
      <w:r w:rsidR="00C80775" w:rsidRPr="00E27CF3">
        <w:rPr>
          <w:sz w:val="20"/>
        </w:rPr>
        <w:t xml:space="preserve"> </w:t>
      </w:r>
      <w:r w:rsidRPr="00E27CF3">
        <w:rPr>
          <w:sz w:val="20"/>
        </w:rPr>
        <w:t>Instruction</w:t>
      </w:r>
      <w:r w:rsidR="00C80775" w:rsidRPr="00E27CF3">
        <w:rPr>
          <w:sz w:val="20"/>
        </w:rPr>
        <w:t xml:space="preserve"> </w:t>
      </w:r>
      <w:r w:rsidRPr="00E27CF3">
        <w:rPr>
          <w:sz w:val="20"/>
        </w:rPr>
        <w:t>Precisely:</w:t>
      </w:r>
      <w:r w:rsidR="00C80775" w:rsidRPr="00E27CF3">
        <w:rPr>
          <w:sz w:val="20"/>
        </w:rPr>
        <w:t xml:space="preserve"> </w:t>
      </w:r>
      <w:r w:rsidRPr="00E27CF3">
        <w:rPr>
          <w:sz w:val="20"/>
        </w:rPr>
        <w:t>Effects</w:t>
      </w:r>
      <w:r w:rsidR="00C80775" w:rsidRPr="00E27CF3">
        <w:rPr>
          <w:sz w:val="20"/>
        </w:rPr>
        <w:t xml:space="preserve"> </w:t>
      </w:r>
      <w:r w:rsidRPr="00E27CF3">
        <w:rPr>
          <w:sz w:val="20"/>
        </w:rPr>
        <w:t>of</w:t>
      </w:r>
      <w:r w:rsidR="00C80775" w:rsidRPr="00E27CF3">
        <w:rPr>
          <w:sz w:val="20"/>
        </w:rPr>
        <w:t xml:space="preserve"> </w:t>
      </w:r>
      <w:r w:rsidRPr="00E27CF3">
        <w:rPr>
          <w:sz w:val="20"/>
        </w:rPr>
        <w:t>Child</w:t>
      </w:r>
      <w:r w:rsidR="00C80775" w:rsidRPr="00E27CF3">
        <w:rPr>
          <w:sz w:val="20"/>
        </w:rPr>
        <w:t xml:space="preserve"> </w:t>
      </w:r>
      <w:r w:rsidRPr="00E27CF3">
        <w:rPr>
          <w:sz w:val="20"/>
        </w:rPr>
        <w:t>by</w:t>
      </w:r>
      <w:r w:rsidR="00C80775" w:rsidRPr="00E27CF3">
        <w:rPr>
          <w:sz w:val="20"/>
        </w:rPr>
        <w:t xml:space="preserve"> </w:t>
      </w:r>
      <w:r w:rsidRPr="00E27CF3">
        <w:rPr>
          <w:sz w:val="20"/>
        </w:rPr>
        <w:t>Instruction</w:t>
      </w:r>
      <w:r w:rsidR="00C80775" w:rsidRPr="00E27CF3">
        <w:rPr>
          <w:sz w:val="20"/>
        </w:rPr>
        <w:t xml:space="preserve"> </w:t>
      </w:r>
      <w:r w:rsidRPr="00E27CF3">
        <w:rPr>
          <w:sz w:val="20"/>
        </w:rPr>
        <w:t>Interactions</w:t>
      </w:r>
      <w:r w:rsidR="00C80775" w:rsidRPr="00E27CF3">
        <w:rPr>
          <w:sz w:val="20"/>
        </w:rPr>
        <w:t xml:space="preserve"> </w:t>
      </w:r>
      <w:r w:rsidRPr="00E27CF3">
        <w:rPr>
          <w:sz w:val="20"/>
        </w:rPr>
        <w:t>on</w:t>
      </w:r>
      <w:r w:rsidR="00C80775" w:rsidRPr="00E27CF3">
        <w:rPr>
          <w:sz w:val="20"/>
        </w:rPr>
        <w:t xml:space="preserve"> </w:t>
      </w:r>
      <w:r w:rsidRPr="00E27CF3">
        <w:rPr>
          <w:sz w:val="20"/>
        </w:rPr>
        <w:t>First</w:t>
      </w:r>
      <w:r w:rsidR="00C80775" w:rsidRPr="00E27CF3">
        <w:rPr>
          <w:sz w:val="20"/>
        </w:rPr>
        <w:t xml:space="preserve"> </w:t>
      </w:r>
      <w:r w:rsidRPr="00E27CF3">
        <w:rPr>
          <w:sz w:val="20"/>
        </w:rPr>
        <w:t>Graders’</w:t>
      </w:r>
      <w:r w:rsidR="00C80775" w:rsidRPr="00E27CF3">
        <w:rPr>
          <w:sz w:val="20"/>
        </w:rPr>
        <w:t xml:space="preserve"> </w:t>
      </w:r>
      <w:r w:rsidRPr="00E27CF3">
        <w:rPr>
          <w:sz w:val="20"/>
        </w:rPr>
        <w:t>Literacy</w:t>
      </w:r>
      <w:r w:rsidR="00C80775" w:rsidRPr="00E27CF3">
        <w:rPr>
          <w:sz w:val="20"/>
        </w:rPr>
        <w:t xml:space="preserve"> </w:t>
      </w:r>
      <w:r w:rsidRPr="00E27CF3">
        <w:rPr>
          <w:sz w:val="20"/>
        </w:rPr>
        <w:t>Development.</w:t>
      </w:r>
      <w:r w:rsidR="00C80775" w:rsidRPr="00E27CF3">
        <w:rPr>
          <w:sz w:val="20"/>
        </w:rPr>
        <w:t xml:space="preserve"> </w:t>
      </w:r>
      <w:r w:rsidRPr="00E27CF3">
        <w:rPr>
          <w:i/>
          <w:sz w:val="20"/>
        </w:rPr>
        <w:t>Child</w:t>
      </w:r>
      <w:r w:rsidR="00C80775" w:rsidRPr="00E27CF3">
        <w:rPr>
          <w:i/>
          <w:sz w:val="20"/>
        </w:rPr>
        <w:t xml:space="preserve"> </w:t>
      </w:r>
      <w:r w:rsidRPr="00E27CF3">
        <w:rPr>
          <w:i/>
          <w:sz w:val="20"/>
        </w:rPr>
        <w:t>Development,</w:t>
      </w:r>
      <w:r w:rsidR="00C80775" w:rsidRPr="00E27CF3">
        <w:rPr>
          <w:i/>
          <w:sz w:val="20"/>
        </w:rPr>
        <w:t xml:space="preserve"> </w:t>
      </w:r>
      <w:r w:rsidRPr="00E27CF3">
        <w:rPr>
          <w:i/>
          <w:sz w:val="20"/>
        </w:rPr>
        <w:t>80</w:t>
      </w:r>
      <w:r w:rsidR="00976DB0">
        <w:rPr>
          <w:sz w:val="20"/>
        </w:rPr>
        <w:t>(1):</w:t>
      </w:r>
      <w:r w:rsidR="00C80775" w:rsidRPr="00E27CF3">
        <w:rPr>
          <w:sz w:val="20"/>
        </w:rPr>
        <w:t xml:space="preserve"> </w:t>
      </w:r>
      <w:r w:rsidRPr="00E27CF3">
        <w:rPr>
          <w:sz w:val="20"/>
        </w:rPr>
        <w:t>77-100.</w:t>
      </w:r>
    </w:p>
    <w:p w:rsidR="006D1FCF" w:rsidRDefault="006D1FCF" w:rsidP="00E27CF3">
      <w:pPr>
        <w:pStyle w:val="NoSpacing"/>
        <w:ind w:left="720"/>
        <w:rPr>
          <w:sz w:val="20"/>
        </w:rPr>
      </w:pPr>
    </w:p>
    <w:p w:rsidR="00976DB0" w:rsidRDefault="00976DB0" w:rsidP="00E27CF3">
      <w:pPr>
        <w:pStyle w:val="NoSpacing"/>
        <w:ind w:left="720"/>
        <w:rPr>
          <w:sz w:val="20"/>
        </w:rPr>
      </w:pPr>
      <w:r w:rsidRPr="00976DB0">
        <w:rPr>
          <w:sz w:val="20"/>
        </w:rPr>
        <w:t>Connor, C.</w:t>
      </w:r>
      <w:r>
        <w:rPr>
          <w:sz w:val="20"/>
        </w:rPr>
        <w:t>M.</w:t>
      </w:r>
      <w:r w:rsidRPr="00976DB0">
        <w:rPr>
          <w:sz w:val="20"/>
        </w:rPr>
        <w:t xml:space="preserve">, Ponitz, C., Phillips, B.M., Travis, Q., Glasney, S., </w:t>
      </w:r>
      <w:r w:rsidR="00522001">
        <w:rPr>
          <w:sz w:val="20"/>
        </w:rPr>
        <w:t>and</w:t>
      </w:r>
      <w:r w:rsidRPr="00976DB0">
        <w:rPr>
          <w:sz w:val="20"/>
        </w:rPr>
        <w:t xml:space="preserve"> Morrison, </w:t>
      </w:r>
      <w:r>
        <w:rPr>
          <w:sz w:val="20"/>
        </w:rPr>
        <w:t>F.J.</w:t>
      </w:r>
      <w:r w:rsidRPr="00976DB0">
        <w:rPr>
          <w:sz w:val="20"/>
        </w:rPr>
        <w:t xml:space="preserve"> (2010). First Graders' Literacy</w:t>
      </w:r>
      <w:r w:rsidR="003D5DA8">
        <w:rPr>
          <w:sz w:val="20"/>
        </w:rPr>
        <w:t xml:space="preserve"> and </w:t>
      </w:r>
      <w:r w:rsidRPr="00976DB0">
        <w:rPr>
          <w:sz w:val="20"/>
        </w:rPr>
        <w:t xml:space="preserve">Self-Regulation Gains: The Effect Of Individualizing Student Instruction. </w:t>
      </w:r>
      <w:r w:rsidRPr="00976DB0">
        <w:rPr>
          <w:i/>
          <w:iCs/>
          <w:sz w:val="20"/>
        </w:rPr>
        <w:t>Journal Of School Psychology</w:t>
      </w:r>
      <w:r w:rsidRPr="00976DB0">
        <w:rPr>
          <w:sz w:val="20"/>
        </w:rPr>
        <w:t xml:space="preserve">, </w:t>
      </w:r>
      <w:r w:rsidRPr="00976DB0">
        <w:rPr>
          <w:i/>
          <w:iCs/>
          <w:sz w:val="20"/>
        </w:rPr>
        <w:t>48</w:t>
      </w:r>
      <w:r w:rsidRPr="00976DB0">
        <w:rPr>
          <w:sz w:val="20"/>
        </w:rPr>
        <w:t>(5)</w:t>
      </w:r>
      <w:r>
        <w:rPr>
          <w:sz w:val="20"/>
        </w:rPr>
        <w:t xml:space="preserve">: </w:t>
      </w:r>
      <w:r w:rsidRPr="00976DB0">
        <w:rPr>
          <w:sz w:val="20"/>
        </w:rPr>
        <w:t>433-455.</w:t>
      </w:r>
    </w:p>
    <w:p w:rsidR="00976DB0" w:rsidRPr="00E27CF3" w:rsidRDefault="00976DB0" w:rsidP="00E27CF3">
      <w:pPr>
        <w:pStyle w:val="NoSpacing"/>
        <w:ind w:left="720"/>
        <w:rPr>
          <w:sz w:val="20"/>
        </w:rPr>
      </w:pPr>
    </w:p>
    <w:p w:rsidR="006D1FCF" w:rsidRPr="00E27CF3" w:rsidRDefault="006D1FCF" w:rsidP="00E27CF3">
      <w:pPr>
        <w:pStyle w:val="NoSpacing"/>
        <w:ind w:left="720"/>
        <w:rPr>
          <w:sz w:val="20"/>
        </w:rPr>
      </w:pP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Pr="00E27CF3">
        <w:rPr>
          <w:sz w:val="20"/>
        </w:rPr>
        <w:t>Rice,</w:t>
      </w:r>
      <w:r w:rsidR="00C80775" w:rsidRPr="00E27CF3">
        <w:rPr>
          <w:sz w:val="20"/>
        </w:rPr>
        <w:t xml:space="preserve"> </w:t>
      </w:r>
      <w:r w:rsidRPr="00E27CF3">
        <w:rPr>
          <w:sz w:val="20"/>
        </w:rPr>
        <w:t>D.C.,</w:t>
      </w:r>
      <w:r w:rsidR="00C80775" w:rsidRPr="00E27CF3">
        <w:rPr>
          <w:sz w:val="20"/>
        </w:rPr>
        <w:t xml:space="preserve"> </w:t>
      </w:r>
      <w:r w:rsidRPr="00E27CF3">
        <w:rPr>
          <w:sz w:val="20"/>
        </w:rPr>
        <w:t>Southerland,</w:t>
      </w:r>
      <w:r w:rsidR="00C80775" w:rsidRPr="00E27CF3">
        <w:rPr>
          <w:sz w:val="20"/>
        </w:rPr>
        <w:t xml:space="preserve"> </w:t>
      </w:r>
      <w:r w:rsidRPr="00E27CF3">
        <w:rPr>
          <w:sz w:val="20"/>
        </w:rPr>
        <w:t>S.A.,</w:t>
      </w:r>
      <w:r w:rsidR="00C80775" w:rsidRPr="00E27CF3">
        <w:rPr>
          <w:sz w:val="20"/>
        </w:rPr>
        <w:t xml:space="preserve"> </w:t>
      </w:r>
      <w:r w:rsidRPr="00E27CF3">
        <w:rPr>
          <w:sz w:val="20"/>
        </w:rPr>
        <w:t>Canto,</w:t>
      </w:r>
      <w:r w:rsidR="00C80775" w:rsidRPr="00E27CF3">
        <w:rPr>
          <w:sz w:val="20"/>
        </w:rPr>
        <w:t xml:space="preserve"> </w:t>
      </w:r>
      <w:r w:rsidRPr="00E27CF3">
        <w:rPr>
          <w:sz w:val="20"/>
        </w:rPr>
        <w:t>A.,</w:t>
      </w:r>
      <w:r w:rsidR="00C80775" w:rsidRPr="00E27CF3">
        <w:rPr>
          <w:sz w:val="20"/>
        </w:rPr>
        <w:t xml:space="preserve"> </w:t>
      </w:r>
      <w:r w:rsidRPr="00E27CF3">
        <w:rPr>
          <w:sz w:val="20"/>
        </w:rPr>
        <w:t>Underwood,</w:t>
      </w:r>
      <w:r w:rsidR="00C80775" w:rsidRPr="00E27CF3">
        <w:rPr>
          <w:sz w:val="20"/>
        </w:rPr>
        <w:t xml:space="preserve"> </w:t>
      </w:r>
      <w:r w:rsidRPr="00E27CF3">
        <w:rPr>
          <w:sz w:val="20"/>
        </w:rPr>
        <w:t>P.,</w:t>
      </w:r>
      <w:r w:rsidR="00C80775" w:rsidRPr="00E27CF3">
        <w:rPr>
          <w:sz w:val="20"/>
        </w:rPr>
        <w:t xml:space="preserve"> </w:t>
      </w:r>
      <w:r w:rsidRPr="00E27CF3">
        <w:rPr>
          <w:sz w:val="20"/>
        </w:rPr>
        <w:t>Kaya,</w:t>
      </w:r>
      <w:r w:rsidR="00C80775" w:rsidRPr="00E27CF3">
        <w:rPr>
          <w:sz w:val="20"/>
        </w:rPr>
        <w:t xml:space="preserve"> </w:t>
      </w:r>
      <w:r w:rsidRPr="00E27CF3">
        <w:rPr>
          <w:sz w:val="20"/>
        </w:rPr>
        <w:t>S.,</w:t>
      </w:r>
      <w:r w:rsidR="00C80775" w:rsidRPr="00E27CF3">
        <w:rPr>
          <w:sz w:val="20"/>
        </w:rPr>
        <w:t xml:space="preserve"> </w:t>
      </w:r>
      <w:r w:rsidRPr="00E27CF3">
        <w:rPr>
          <w:sz w:val="20"/>
        </w:rPr>
        <w:t>Fishman,</w:t>
      </w:r>
      <w:r w:rsidR="00C80775" w:rsidRPr="00E27CF3">
        <w:rPr>
          <w:sz w:val="20"/>
        </w:rPr>
        <w:t xml:space="preserve"> </w:t>
      </w:r>
      <w:r w:rsidRPr="00E27CF3">
        <w:rPr>
          <w:sz w:val="20"/>
        </w:rPr>
        <w:t>B.</w:t>
      </w:r>
      <w:r w:rsidR="00C80775" w:rsidRPr="00E27CF3">
        <w:rPr>
          <w:sz w:val="20"/>
        </w:rPr>
        <w:t xml:space="preserve"> </w:t>
      </w:r>
      <w:r w:rsidR="00251345">
        <w:rPr>
          <w:sz w:val="20"/>
        </w:rPr>
        <w:t>and</w:t>
      </w:r>
      <w:r w:rsidR="00C80775" w:rsidRPr="00E27CF3">
        <w:rPr>
          <w:sz w:val="20"/>
        </w:rPr>
        <w:t xml:space="preserve"> </w:t>
      </w:r>
      <w:r w:rsidRPr="00E27CF3">
        <w:rPr>
          <w:sz w:val="20"/>
        </w:rPr>
        <w:t>Morrison,</w:t>
      </w:r>
      <w:r w:rsidR="00C80775" w:rsidRPr="00E27CF3">
        <w:rPr>
          <w:sz w:val="20"/>
        </w:rPr>
        <w:t xml:space="preserve"> </w:t>
      </w:r>
      <w:r w:rsidR="00976DB0">
        <w:rPr>
          <w:sz w:val="20"/>
        </w:rPr>
        <w:t>F.J.</w:t>
      </w:r>
      <w:r w:rsidR="00C80775" w:rsidRPr="00E27CF3">
        <w:rPr>
          <w:sz w:val="20"/>
        </w:rPr>
        <w:t xml:space="preserve"> </w:t>
      </w:r>
      <w:r w:rsidRPr="00E27CF3">
        <w:rPr>
          <w:sz w:val="20"/>
        </w:rPr>
        <w:t>(2012).</w:t>
      </w:r>
      <w:r w:rsidR="00C80775" w:rsidRPr="00E27CF3">
        <w:rPr>
          <w:sz w:val="20"/>
        </w:rPr>
        <w:t xml:space="preserve"> </w:t>
      </w:r>
      <w:hyperlink r:id="rId1487" w:history="1">
        <w:r w:rsidRPr="00E27CF3">
          <w:rPr>
            <w:rStyle w:val="Hyperlink"/>
            <w:rFonts w:cs="Times New Roman"/>
            <w:sz w:val="20"/>
            <w:szCs w:val="24"/>
          </w:rPr>
          <w:t>Child</w:t>
        </w:r>
        <w:r w:rsidR="00C80775" w:rsidRPr="00E27CF3">
          <w:rPr>
            <w:rStyle w:val="Hyperlink"/>
            <w:rFonts w:cs="Times New Roman"/>
            <w:sz w:val="20"/>
            <w:szCs w:val="24"/>
          </w:rPr>
          <w:t xml:space="preserve"> </w:t>
        </w:r>
        <w:r w:rsidRPr="00E27CF3">
          <w:rPr>
            <w:rStyle w:val="Hyperlink"/>
            <w:rFonts w:cs="Times New Roman"/>
            <w:sz w:val="20"/>
            <w:szCs w:val="24"/>
          </w:rPr>
          <w:t>Characteristics</w:t>
        </w:r>
        <w:r w:rsidR="00C80775" w:rsidRPr="00E27CF3">
          <w:rPr>
            <w:rStyle w:val="Hyperlink"/>
            <w:rFonts w:cs="Times New Roman"/>
            <w:sz w:val="20"/>
            <w:szCs w:val="24"/>
          </w:rPr>
          <w:t xml:space="preserve"> </w:t>
        </w:r>
        <w:r w:rsidRPr="00E27CF3">
          <w:rPr>
            <w:rStyle w:val="Hyperlink"/>
            <w:rFonts w:cs="Times New Roman"/>
            <w:sz w:val="20"/>
            <w:szCs w:val="24"/>
          </w:rPr>
          <w:t>by</w:t>
        </w:r>
        <w:r w:rsidR="00C80775" w:rsidRPr="00E27CF3">
          <w:rPr>
            <w:rStyle w:val="Hyperlink"/>
            <w:rFonts w:cs="Times New Roman"/>
            <w:sz w:val="20"/>
            <w:szCs w:val="24"/>
          </w:rPr>
          <w:t xml:space="preserve"> </w:t>
        </w:r>
        <w:r w:rsidRPr="00E27CF3">
          <w:rPr>
            <w:rStyle w:val="Hyperlink"/>
            <w:rFonts w:cs="Times New Roman"/>
            <w:sz w:val="20"/>
            <w:szCs w:val="24"/>
          </w:rPr>
          <w:t>Science</w:t>
        </w:r>
        <w:r w:rsidR="00C80775" w:rsidRPr="00E27CF3">
          <w:rPr>
            <w:rStyle w:val="Hyperlink"/>
            <w:rFonts w:cs="Times New Roman"/>
            <w:sz w:val="20"/>
            <w:szCs w:val="24"/>
          </w:rPr>
          <w:t xml:space="preserve"> </w:t>
        </w:r>
        <w:r w:rsidRPr="00E27CF3">
          <w:rPr>
            <w:rStyle w:val="Hyperlink"/>
            <w:rFonts w:cs="Times New Roman"/>
            <w:sz w:val="20"/>
            <w:szCs w:val="24"/>
          </w:rPr>
          <w:t>Instruction</w:t>
        </w:r>
        <w:r w:rsidR="00C80775" w:rsidRPr="00E27CF3">
          <w:rPr>
            <w:rStyle w:val="Hyperlink"/>
            <w:rFonts w:cs="Times New Roman"/>
            <w:sz w:val="20"/>
            <w:szCs w:val="24"/>
          </w:rPr>
          <w:t xml:space="preserve"> </w:t>
        </w:r>
        <w:r w:rsidRPr="00E27CF3">
          <w:rPr>
            <w:rStyle w:val="Hyperlink"/>
            <w:rFonts w:cs="Times New Roman"/>
            <w:sz w:val="20"/>
            <w:szCs w:val="24"/>
          </w:rPr>
          <w:t>Interactions</w:t>
        </w:r>
        <w:r w:rsidR="00C80775" w:rsidRPr="00E27CF3">
          <w:rPr>
            <w:rStyle w:val="Hyperlink"/>
            <w:rFonts w:cs="Times New Roman"/>
            <w:sz w:val="20"/>
            <w:szCs w:val="24"/>
          </w:rPr>
          <w:t xml:space="preserve"> </w:t>
        </w:r>
        <w:r w:rsidRPr="00E27CF3">
          <w:rPr>
            <w:rStyle w:val="Hyperlink"/>
            <w:rFonts w:cs="Times New Roman"/>
            <w:sz w:val="20"/>
            <w:szCs w:val="24"/>
          </w:rPr>
          <w:t>in</w:t>
        </w:r>
        <w:r w:rsidR="00C80775" w:rsidRPr="00E27CF3">
          <w:rPr>
            <w:rStyle w:val="Hyperlink"/>
            <w:rFonts w:cs="Times New Roman"/>
            <w:sz w:val="20"/>
            <w:szCs w:val="24"/>
          </w:rPr>
          <w:t xml:space="preserve"> </w:t>
        </w:r>
        <w:r w:rsidRPr="00E27CF3">
          <w:rPr>
            <w:rStyle w:val="Hyperlink"/>
            <w:rFonts w:cs="Times New Roman"/>
            <w:sz w:val="20"/>
            <w:szCs w:val="24"/>
          </w:rPr>
          <w:t>Second</w:t>
        </w:r>
        <w:r w:rsidR="00C80775" w:rsidRPr="00E27CF3">
          <w:rPr>
            <w:rStyle w:val="Hyperlink"/>
            <w:rFonts w:cs="Times New Roman"/>
            <w:sz w:val="20"/>
            <w:szCs w:val="24"/>
          </w:rPr>
          <w:t xml:space="preserve"> </w:t>
        </w:r>
        <w:r w:rsidRPr="00E27CF3">
          <w:rPr>
            <w:rStyle w:val="Hyperlink"/>
            <w:rFonts w:cs="Times New Roman"/>
            <w:sz w:val="20"/>
            <w:szCs w:val="24"/>
          </w:rPr>
          <w:t>and</w:t>
        </w:r>
        <w:r w:rsidR="00C80775" w:rsidRPr="00E27CF3">
          <w:rPr>
            <w:rStyle w:val="Hyperlink"/>
            <w:rFonts w:cs="Times New Roman"/>
            <w:sz w:val="20"/>
            <w:szCs w:val="24"/>
          </w:rPr>
          <w:t xml:space="preserve"> </w:t>
        </w:r>
        <w:r w:rsidRPr="00E27CF3">
          <w:rPr>
            <w:rStyle w:val="Hyperlink"/>
            <w:rFonts w:cs="Times New Roman"/>
            <w:sz w:val="20"/>
            <w:szCs w:val="24"/>
          </w:rPr>
          <w:t>Third</w:t>
        </w:r>
        <w:r w:rsidR="00C80775" w:rsidRPr="00E27CF3">
          <w:rPr>
            <w:rStyle w:val="Hyperlink"/>
            <w:rFonts w:cs="Times New Roman"/>
            <w:sz w:val="20"/>
            <w:szCs w:val="24"/>
          </w:rPr>
          <w:t xml:space="preserve"> </w:t>
        </w:r>
        <w:r w:rsidRPr="00E27CF3">
          <w:rPr>
            <w:rStyle w:val="Hyperlink"/>
            <w:rFonts w:cs="Times New Roman"/>
            <w:sz w:val="20"/>
            <w:szCs w:val="24"/>
          </w:rPr>
          <w:t>Grade</w:t>
        </w:r>
        <w:r w:rsidR="00C80775" w:rsidRPr="00E27CF3">
          <w:rPr>
            <w:rStyle w:val="Hyperlink"/>
            <w:rFonts w:cs="Times New Roman"/>
            <w:sz w:val="20"/>
            <w:szCs w:val="24"/>
          </w:rPr>
          <w:t xml:space="preserve"> </w:t>
        </w:r>
        <w:r w:rsidRPr="00E27CF3">
          <w:rPr>
            <w:rStyle w:val="Hyperlink"/>
            <w:rFonts w:cs="Times New Roman"/>
            <w:sz w:val="20"/>
            <w:szCs w:val="24"/>
          </w:rPr>
          <w:t>and</w:t>
        </w:r>
        <w:r w:rsidR="00C80775" w:rsidRPr="00E27CF3">
          <w:rPr>
            <w:rStyle w:val="Hyperlink"/>
            <w:rFonts w:cs="Times New Roman"/>
            <w:sz w:val="20"/>
            <w:szCs w:val="24"/>
          </w:rPr>
          <w:t xml:space="preserve"> </w:t>
        </w:r>
        <w:r w:rsidRPr="00E27CF3">
          <w:rPr>
            <w:rStyle w:val="Hyperlink"/>
            <w:rFonts w:cs="Times New Roman"/>
            <w:sz w:val="20"/>
            <w:szCs w:val="24"/>
          </w:rPr>
          <w:t>Their</w:t>
        </w:r>
        <w:r w:rsidR="00C80775" w:rsidRPr="00E27CF3">
          <w:rPr>
            <w:rStyle w:val="Hyperlink"/>
            <w:rFonts w:cs="Times New Roman"/>
            <w:sz w:val="20"/>
            <w:szCs w:val="24"/>
          </w:rPr>
          <w:t xml:space="preserve"> </w:t>
        </w:r>
        <w:r w:rsidRPr="00E27CF3">
          <w:rPr>
            <w:rStyle w:val="Hyperlink"/>
            <w:rFonts w:cs="Times New Roman"/>
            <w:sz w:val="20"/>
            <w:szCs w:val="24"/>
          </w:rPr>
          <w:t>Relation</w:t>
        </w:r>
        <w:r w:rsidR="00C80775" w:rsidRPr="00E27CF3">
          <w:rPr>
            <w:rStyle w:val="Hyperlink"/>
            <w:rFonts w:cs="Times New Roman"/>
            <w:sz w:val="20"/>
            <w:szCs w:val="24"/>
          </w:rPr>
          <w:t xml:space="preserve"> </w:t>
        </w:r>
        <w:r w:rsidRPr="00E27CF3">
          <w:rPr>
            <w:rStyle w:val="Hyperlink"/>
            <w:rFonts w:cs="Times New Roman"/>
            <w:sz w:val="20"/>
            <w:szCs w:val="24"/>
          </w:rPr>
          <w:t>to</w:t>
        </w:r>
        <w:r w:rsidR="00C80775" w:rsidRPr="00E27CF3">
          <w:rPr>
            <w:rStyle w:val="Hyperlink"/>
            <w:rFonts w:cs="Times New Roman"/>
            <w:sz w:val="20"/>
            <w:szCs w:val="24"/>
          </w:rPr>
          <w:t xml:space="preserve"> </w:t>
        </w:r>
        <w:r w:rsidRPr="00E27CF3">
          <w:rPr>
            <w:rStyle w:val="Hyperlink"/>
            <w:rFonts w:cs="Times New Roman"/>
            <w:sz w:val="20"/>
            <w:szCs w:val="24"/>
          </w:rPr>
          <w:t>Students'</w:t>
        </w:r>
        <w:r w:rsidR="00C80775" w:rsidRPr="00E27CF3">
          <w:rPr>
            <w:rStyle w:val="Hyperlink"/>
            <w:rFonts w:cs="Times New Roman"/>
            <w:sz w:val="20"/>
            <w:szCs w:val="24"/>
          </w:rPr>
          <w:t xml:space="preserve"> </w:t>
        </w:r>
        <w:r w:rsidRPr="00E27CF3">
          <w:rPr>
            <w:rStyle w:val="Hyperlink"/>
            <w:rFonts w:cs="Times New Roman"/>
            <w:sz w:val="20"/>
            <w:szCs w:val="24"/>
          </w:rPr>
          <w:t>Content-Area</w:t>
        </w:r>
        <w:r w:rsidR="00C80775" w:rsidRPr="00E27CF3">
          <w:rPr>
            <w:rStyle w:val="Hyperlink"/>
            <w:rFonts w:cs="Times New Roman"/>
            <w:sz w:val="20"/>
            <w:szCs w:val="24"/>
          </w:rPr>
          <w:t xml:space="preserve"> </w:t>
        </w:r>
        <w:r w:rsidRPr="00E27CF3">
          <w:rPr>
            <w:rStyle w:val="Hyperlink"/>
            <w:rFonts w:cs="Times New Roman"/>
            <w:sz w:val="20"/>
            <w:szCs w:val="24"/>
          </w:rPr>
          <w:t>Knowledge,</w:t>
        </w:r>
        <w:r w:rsidR="00C80775" w:rsidRPr="00E27CF3">
          <w:rPr>
            <w:rStyle w:val="Hyperlink"/>
            <w:rFonts w:cs="Times New Roman"/>
            <w:sz w:val="20"/>
            <w:szCs w:val="24"/>
          </w:rPr>
          <w:t xml:space="preserve"> </w:t>
        </w:r>
        <w:r w:rsidRPr="00E27CF3">
          <w:rPr>
            <w:rStyle w:val="Hyperlink"/>
            <w:rFonts w:cs="Times New Roman"/>
            <w:sz w:val="20"/>
            <w:szCs w:val="24"/>
          </w:rPr>
          <w:t>Vocabulary</w:t>
        </w:r>
        <w:r w:rsidR="00C80775" w:rsidRPr="00E27CF3">
          <w:rPr>
            <w:rStyle w:val="Hyperlink"/>
            <w:rFonts w:cs="Times New Roman"/>
            <w:sz w:val="20"/>
            <w:szCs w:val="24"/>
          </w:rPr>
          <w:t xml:space="preserve"> </w:t>
        </w:r>
        <w:r w:rsidRPr="00E27CF3">
          <w:rPr>
            <w:rStyle w:val="Hyperlink"/>
            <w:rFonts w:cs="Times New Roman"/>
            <w:sz w:val="20"/>
            <w:szCs w:val="24"/>
          </w:rPr>
          <w:t>and</w:t>
        </w:r>
        <w:r w:rsidR="00C80775" w:rsidRPr="00E27CF3">
          <w:rPr>
            <w:rStyle w:val="Hyperlink"/>
            <w:rFonts w:cs="Times New Roman"/>
            <w:sz w:val="20"/>
            <w:szCs w:val="24"/>
          </w:rPr>
          <w:t xml:space="preserve"> </w:t>
        </w:r>
        <w:r w:rsidRPr="00E27CF3">
          <w:rPr>
            <w:rStyle w:val="Hyperlink"/>
            <w:rFonts w:cs="Times New Roman"/>
            <w:sz w:val="20"/>
            <w:szCs w:val="24"/>
          </w:rPr>
          <w:t>Reading</w:t>
        </w:r>
        <w:r w:rsidR="00C80775" w:rsidRPr="00E27CF3">
          <w:rPr>
            <w:rStyle w:val="Hyperlink"/>
            <w:rFonts w:cs="Times New Roman"/>
            <w:sz w:val="20"/>
            <w:szCs w:val="24"/>
          </w:rPr>
          <w:t xml:space="preserve"> </w:t>
        </w:r>
        <w:r w:rsidRPr="00E27CF3">
          <w:rPr>
            <w:rStyle w:val="Hyperlink"/>
            <w:rFonts w:cs="Times New Roman"/>
            <w:sz w:val="20"/>
            <w:szCs w:val="24"/>
          </w:rPr>
          <w:t>Skill</w:t>
        </w:r>
        <w:r w:rsidR="00C80775" w:rsidRPr="00E27CF3">
          <w:rPr>
            <w:rStyle w:val="Hyperlink"/>
            <w:rFonts w:cs="Times New Roman"/>
            <w:sz w:val="20"/>
            <w:szCs w:val="24"/>
          </w:rPr>
          <w:t xml:space="preserve"> </w:t>
        </w:r>
        <w:r w:rsidRPr="00E27CF3">
          <w:rPr>
            <w:rStyle w:val="Hyperlink"/>
            <w:rFonts w:cs="Times New Roman"/>
            <w:sz w:val="20"/>
            <w:szCs w:val="24"/>
          </w:rPr>
          <w:t>Gains</w:t>
        </w:r>
      </w:hyperlink>
      <w:r w:rsidRPr="00E27CF3">
        <w:rPr>
          <w:sz w:val="20"/>
        </w:rPr>
        <w:t>.</w:t>
      </w:r>
      <w:r w:rsidR="00C80775" w:rsidRPr="00E27CF3">
        <w:rPr>
          <w:sz w:val="20"/>
        </w:rPr>
        <w:t xml:space="preserve"> </w:t>
      </w:r>
      <w:r w:rsidRPr="00E27CF3">
        <w:rPr>
          <w:i/>
          <w:sz w:val="20"/>
        </w:rPr>
        <w:t>Elementary</w:t>
      </w:r>
      <w:r w:rsidR="00C80775" w:rsidRPr="00E27CF3">
        <w:rPr>
          <w:i/>
          <w:sz w:val="20"/>
        </w:rPr>
        <w:t xml:space="preserve"> </w:t>
      </w:r>
      <w:r w:rsidRPr="00E27CF3">
        <w:rPr>
          <w:i/>
          <w:sz w:val="20"/>
        </w:rPr>
        <w:t>School</w:t>
      </w:r>
      <w:r w:rsidR="00C80775" w:rsidRPr="00E27CF3">
        <w:rPr>
          <w:i/>
          <w:sz w:val="20"/>
        </w:rPr>
        <w:t xml:space="preserve"> </w:t>
      </w:r>
      <w:r w:rsidRPr="00E27CF3">
        <w:rPr>
          <w:i/>
          <w:sz w:val="20"/>
        </w:rPr>
        <w:t>Journal</w:t>
      </w:r>
      <w:r w:rsidRPr="00E27CF3">
        <w:rPr>
          <w:sz w:val="20"/>
        </w:rPr>
        <w:t>,</w:t>
      </w:r>
      <w:r w:rsidR="00C80775" w:rsidRPr="00E27CF3">
        <w:rPr>
          <w:sz w:val="20"/>
        </w:rPr>
        <w:t xml:space="preserve"> </w:t>
      </w:r>
      <w:r w:rsidRPr="00E27CF3">
        <w:rPr>
          <w:sz w:val="20"/>
        </w:rPr>
        <w:t>113(1):</w:t>
      </w:r>
      <w:r w:rsidR="00C80775" w:rsidRPr="00E27CF3">
        <w:rPr>
          <w:sz w:val="20"/>
        </w:rPr>
        <w:t xml:space="preserve"> </w:t>
      </w:r>
      <w:r w:rsidRPr="00E27CF3">
        <w:rPr>
          <w:sz w:val="20"/>
        </w:rPr>
        <w:t>52-75.</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C6182A">
        <w:rPr>
          <w:rFonts w:cs="Times New Roman"/>
          <w:sz w:val="20"/>
          <w:szCs w:val="20"/>
        </w:rPr>
        <w:t>Connor,</w:t>
      </w:r>
      <w:r w:rsidR="00C80775" w:rsidRPr="00C6182A">
        <w:rPr>
          <w:rFonts w:cs="Times New Roman"/>
          <w:sz w:val="20"/>
          <w:szCs w:val="20"/>
        </w:rPr>
        <w:t xml:space="preserve"> </w:t>
      </w:r>
      <w:r w:rsidR="00976DB0" w:rsidRPr="00C6182A">
        <w:rPr>
          <w:rFonts w:cs="Times New Roman"/>
          <w:sz w:val="20"/>
          <w:szCs w:val="20"/>
        </w:rPr>
        <w:t>C.M.</w:t>
      </w:r>
      <w:r w:rsidRPr="00C6182A">
        <w:rPr>
          <w:rFonts w:cs="Times New Roman"/>
          <w:sz w:val="20"/>
          <w:szCs w:val="20"/>
        </w:rPr>
        <w:t>,</w:t>
      </w:r>
      <w:r w:rsidR="00C80775" w:rsidRPr="00C6182A">
        <w:rPr>
          <w:rFonts w:cs="Times New Roman"/>
          <w:sz w:val="20"/>
          <w:szCs w:val="20"/>
        </w:rPr>
        <w:t xml:space="preserve"> </w:t>
      </w:r>
      <w:r w:rsidRPr="00C6182A">
        <w:rPr>
          <w:rFonts w:cs="Times New Roman"/>
          <w:sz w:val="20"/>
          <w:szCs w:val="20"/>
        </w:rPr>
        <w:t>Schatschneider,</w:t>
      </w:r>
      <w:r w:rsidR="00C80775" w:rsidRPr="00C6182A">
        <w:rPr>
          <w:rFonts w:cs="Times New Roman"/>
          <w:sz w:val="20"/>
          <w:szCs w:val="20"/>
        </w:rPr>
        <w:t xml:space="preserve"> </w:t>
      </w:r>
      <w:r w:rsidRPr="00C6182A">
        <w:rPr>
          <w:rFonts w:cs="Times New Roman"/>
          <w:sz w:val="20"/>
          <w:szCs w:val="20"/>
        </w:rPr>
        <w:t>C.,</w:t>
      </w:r>
      <w:r w:rsidR="00C80775" w:rsidRPr="00C6182A">
        <w:rPr>
          <w:rFonts w:cs="Times New Roman"/>
          <w:sz w:val="20"/>
          <w:szCs w:val="20"/>
        </w:rPr>
        <w:t xml:space="preserve"> </w:t>
      </w:r>
      <w:r w:rsidRPr="00C6182A">
        <w:rPr>
          <w:rFonts w:cs="Times New Roman"/>
          <w:sz w:val="20"/>
          <w:szCs w:val="20"/>
        </w:rPr>
        <w:t>Morrison,</w:t>
      </w:r>
      <w:r w:rsidR="00C80775" w:rsidRPr="00C6182A">
        <w:rPr>
          <w:rFonts w:cs="Times New Roman"/>
          <w:sz w:val="20"/>
          <w:szCs w:val="20"/>
        </w:rPr>
        <w:t xml:space="preserve"> </w:t>
      </w:r>
      <w:r w:rsidR="00976DB0" w:rsidRPr="00C6182A">
        <w:rPr>
          <w:rFonts w:cs="Times New Roman"/>
          <w:sz w:val="20"/>
          <w:szCs w:val="20"/>
        </w:rPr>
        <w:t>F.J.</w:t>
      </w:r>
      <w:r w:rsidRPr="00C6182A">
        <w:rPr>
          <w:rFonts w:cs="Times New Roman"/>
          <w:sz w:val="20"/>
          <w:szCs w:val="20"/>
        </w:rPr>
        <w:t>,</w:t>
      </w:r>
      <w:r w:rsidR="00C80775" w:rsidRPr="00C6182A">
        <w:rPr>
          <w:rFonts w:cs="Times New Roman"/>
          <w:sz w:val="20"/>
          <w:szCs w:val="20"/>
        </w:rPr>
        <w:t xml:space="preserve"> </w:t>
      </w:r>
      <w:r w:rsidRPr="00C6182A">
        <w:rPr>
          <w:rFonts w:cs="Times New Roman"/>
          <w:sz w:val="20"/>
          <w:szCs w:val="20"/>
        </w:rPr>
        <w:t>Fishman,</w:t>
      </w:r>
      <w:r w:rsidR="00C80775" w:rsidRPr="00C6182A">
        <w:rPr>
          <w:rFonts w:cs="Times New Roman"/>
          <w:sz w:val="20"/>
          <w:szCs w:val="20"/>
        </w:rPr>
        <w:t xml:space="preserve"> </w:t>
      </w:r>
      <w:r w:rsidRPr="00C6182A">
        <w:rPr>
          <w:rFonts w:cs="Times New Roman"/>
          <w:sz w:val="20"/>
          <w:szCs w:val="20"/>
        </w:rPr>
        <w:t>B.,</w:t>
      </w:r>
      <w:r w:rsidR="00C80775" w:rsidRPr="00C6182A">
        <w:rPr>
          <w:rFonts w:cs="Times New Roman"/>
          <w:sz w:val="20"/>
          <w:szCs w:val="20"/>
        </w:rPr>
        <w:t xml:space="preserve"> </w:t>
      </w:r>
      <w:r w:rsidRPr="00C6182A">
        <w:rPr>
          <w:rFonts w:cs="Times New Roman"/>
          <w:sz w:val="20"/>
          <w:szCs w:val="20"/>
        </w:rPr>
        <w:t>Ponitz,</w:t>
      </w:r>
      <w:r w:rsidR="00C80775" w:rsidRPr="00C6182A">
        <w:rPr>
          <w:rFonts w:cs="Times New Roman"/>
          <w:sz w:val="20"/>
          <w:szCs w:val="20"/>
        </w:rPr>
        <w:t xml:space="preserve"> </w:t>
      </w:r>
      <w:r w:rsidRPr="00C6182A">
        <w:rPr>
          <w:rFonts w:cs="Times New Roman"/>
          <w:sz w:val="20"/>
          <w:szCs w:val="20"/>
        </w:rPr>
        <w:t>C.C.,</w:t>
      </w:r>
      <w:r w:rsidR="00C80775" w:rsidRPr="00C6182A">
        <w:rPr>
          <w:rFonts w:cs="Times New Roman"/>
          <w:sz w:val="20"/>
          <w:szCs w:val="20"/>
        </w:rPr>
        <w:t xml:space="preserve"> </w:t>
      </w:r>
      <w:r w:rsidRPr="00C6182A">
        <w:rPr>
          <w:rFonts w:cs="Times New Roman"/>
          <w:sz w:val="20"/>
          <w:szCs w:val="20"/>
        </w:rPr>
        <w:t>Piasta,</w:t>
      </w:r>
      <w:r w:rsidR="00C80775" w:rsidRPr="00C6182A">
        <w:rPr>
          <w:rFonts w:cs="Times New Roman"/>
          <w:sz w:val="20"/>
          <w:szCs w:val="20"/>
        </w:rPr>
        <w:t xml:space="preserve"> </w:t>
      </w:r>
      <w:r w:rsidRPr="00C6182A">
        <w:rPr>
          <w:rFonts w:cs="Times New Roman"/>
          <w:sz w:val="20"/>
          <w:szCs w:val="20"/>
        </w:rPr>
        <w:t>S.,</w:t>
      </w:r>
      <w:r w:rsidR="00C80775" w:rsidRPr="00C6182A">
        <w:rPr>
          <w:rFonts w:cs="Times New Roman"/>
          <w:sz w:val="20"/>
          <w:szCs w:val="20"/>
        </w:rPr>
        <w:t xml:space="preserve"> </w:t>
      </w:r>
      <w:r w:rsidR="00C6182A" w:rsidRPr="00C6182A">
        <w:rPr>
          <w:rFonts w:cs="Times New Roman"/>
          <w:sz w:val="20"/>
          <w:szCs w:val="20"/>
        </w:rPr>
        <w:t>Fishman, B. J., Crowe, E.C., Glasney, S.,  and Underwood, P.</w:t>
      </w:r>
      <w:r w:rsidRPr="00C6182A">
        <w:rPr>
          <w:rFonts w:cs="Times New Roman"/>
          <w:sz w:val="20"/>
          <w:szCs w:val="20"/>
        </w:rPr>
        <w:t>(2009).</w:t>
      </w:r>
      <w:r w:rsidR="00C80775" w:rsidRPr="00C6182A">
        <w:rPr>
          <w:rFonts w:cs="Times New Roman"/>
          <w:sz w:val="20"/>
          <w:szCs w:val="20"/>
        </w:rPr>
        <w:t xml:space="preserve"> </w:t>
      </w:r>
      <w:hyperlink r:id="rId1488" w:history="1">
        <w:r w:rsidRPr="00E27CF3">
          <w:rPr>
            <w:rStyle w:val="Hyperlink"/>
            <w:rFonts w:cs="Times New Roman"/>
            <w:sz w:val="20"/>
            <w:szCs w:val="24"/>
          </w:rPr>
          <w:t>Back</w:t>
        </w:r>
        <w:r w:rsidR="00C80775" w:rsidRPr="00E27CF3">
          <w:rPr>
            <w:rStyle w:val="Hyperlink"/>
            <w:rFonts w:cs="Times New Roman"/>
            <w:sz w:val="20"/>
            <w:szCs w:val="24"/>
          </w:rPr>
          <w:t xml:space="preserve"> </w:t>
        </w:r>
        <w:r w:rsidRPr="00E27CF3">
          <w:rPr>
            <w:rStyle w:val="Hyperlink"/>
            <w:rFonts w:cs="Times New Roman"/>
            <w:sz w:val="20"/>
            <w:szCs w:val="24"/>
          </w:rPr>
          <w:t>to</w:t>
        </w:r>
        <w:r w:rsidR="00C80775" w:rsidRPr="00E27CF3">
          <w:rPr>
            <w:rStyle w:val="Hyperlink"/>
            <w:rFonts w:cs="Times New Roman"/>
            <w:sz w:val="20"/>
            <w:szCs w:val="24"/>
          </w:rPr>
          <w:t xml:space="preserve"> </w:t>
        </w:r>
        <w:r w:rsidRPr="00E27CF3">
          <w:rPr>
            <w:rStyle w:val="Hyperlink"/>
            <w:rFonts w:cs="Times New Roman"/>
            <w:sz w:val="20"/>
            <w:szCs w:val="24"/>
          </w:rPr>
          <w:t>the</w:t>
        </w:r>
        <w:r w:rsidR="00C80775" w:rsidRPr="00E27CF3">
          <w:rPr>
            <w:rStyle w:val="Hyperlink"/>
            <w:rFonts w:cs="Times New Roman"/>
            <w:sz w:val="20"/>
            <w:szCs w:val="24"/>
          </w:rPr>
          <w:t xml:space="preserve"> </w:t>
        </w:r>
        <w:r w:rsidRPr="00E27CF3">
          <w:rPr>
            <w:rStyle w:val="Hyperlink"/>
            <w:rFonts w:cs="Times New Roman"/>
            <w:sz w:val="20"/>
            <w:szCs w:val="24"/>
          </w:rPr>
          <w:t>Future:</w:t>
        </w:r>
        <w:r w:rsidR="00C80775" w:rsidRPr="00E27CF3">
          <w:rPr>
            <w:rStyle w:val="Hyperlink"/>
            <w:rFonts w:cs="Times New Roman"/>
            <w:sz w:val="20"/>
            <w:szCs w:val="24"/>
          </w:rPr>
          <w:t xml:space="preserve"> </w:t>
        </w:r>
        <w:r w:rsidRPr="00E27CF3">
          <w:rPr>
            <w:rStyle w:val="Hyperlink"/>
            <w:rFonts w:cs="Times New Roman"/>
            <w:sz w:val="20"/>
            <w:szCs w:val="24"/>
          </w:rPr>
          <w:t>Contrasting</w:t>
        </w:r>
        <w:r w:rsidR="00C80775" w:rsidRPr="00E27CF3">
          <w:rPr>
            <w:rStyle w:val="Hyperlink"/>
            <w:rFonts w:cs="Times New Roman"/>
            <w:sz w:val="20"/>
            <w:szCs w:val="24"/>
          </w:rPr>
          <w:t xml:space="preserve"> </w:t>
        </w:r>
        <w:r w:rsidRPr="00E27CF3">
          <w:rPr>
            <w:rStyle w:val="Hyperlink"/>
            <w:rFonts w:cs="Times New Roman"/>
            <w:sz w:val="20"/>
            <w:szCs w:val="24"/>
          </w:rPr>
          <w:t>Scientific</w:t>
        </w:r>
        <w:r w:rsidR="00C80775" w:rsidRPr="00E27CF3">
          <w:rPr>
            <w:rStyle w:val="Hyperlink"/>
            <w:rFonts w:cs="Times New Roman"/>
            <w:sz w:val="20"/>
            <w:szCs w:val="24"/>
          </w:rPr>
          <w:t xml:space="preserve"> </w:t>
        </w:r>
        <w:r w:rsidRPr="00E27CF3">
          <w:rPr>
            <w:rStyle w:val="Hyperlink"/>
            <w:rFonts w:cs="Times New Roman"/>
            <w:sz w:val="20"/>
            <w:szCs w:val="24"/>
          </w:rPr>
          <w:t>Styles</w:t>
        </w:r>
        <w:r w:rsidR="00C80775" w:rsidRPr="00E27CF3">
          <w:rPr>
            <w:rStyle w:val="Hyperlink"/>
            <w:rFonts w:cs="Times New Roman"/>
            <w:sz w:val="20"/>
            <w:szCs w:val="24"/>
          </w:rPr>
          <w:t xml:space="preserve"> </w:t>
        </w:r>
        <w:r w:rsidRPr="00E27CF3">
          <w:rPr>
            <w:rStyle w:val="Hyperlink"/>
            <w:rFonts w:cs="Times New Roman"/>
            <w:sz w:val="20"/>
            <w:szCs w:val="24"/>
          </w:rPr>
          <w:t>in</w:t>
        </w:r>
        <w:r w:rsidR="00C80775" w:rsidRPr="00E27CF3">
          <w:rPr>
            <w:rStyle w:val="Hyperlink"/>
            <w:rFonts w:cs="Times New Roman"/>
            <w:sz w:val="20"/>
            <w:szCs w:val="24"/>
          </w:rPr>
          <w:t xml:space="preserve"> </w:t>
        </w:r>
        <w:r w:rsidRPr="00E27CF3">
          <w:rPr>
            <w:rStyle w:val="Hyperlink"/>
            <w:rFonts w:cs="Times New Roman"/>
            <w:sz w:val="20"/>
            <w:szCs w:val="24"/>
          </w:rPr>
          <w:t>Understanding</w:t>
        </w:r>
        <w:r w:rsidR="00C80775" w:rsidRPr="00E27CF3">
          <w:rPr>
            <w:rStyle w:val="Hyperlink"/>
            <w:rFonts w:cs="Times New Roman"/>
            <w:sz w:val="20"/>
            <w:szCs w:val="24"/>
          </w:rPr>
          <w:t xml:space="preserve"> </w:t>
        </w:r>
        <w:r w:rsidRPr="00E27CF3">
          <w:rPr>
            <w:rStyle w:val="Hyperlink"/>
            <w:rFonts w:cs="Times New Roman"/>
            <w:sz w:val="20"/>
            <w:szCs w:val="24"/>
          </w:rPr>
          <w:t>Reading:</w:t>
        </w:r>
        <w:r w:rsidR="00C80775" w:rsidRPr="00E27CF3">
          <w:rPr>
            <w:rStyle w:val="Hyperlink"/>
            <w:rFonts w:cs="Times New Roman"/>
            <w:sz w:val="20"/>
            <w:szCs w:val="24"/>
          </w:rPr>
          <w:t xml:space="preserve"> </w:t>
        </w:r>
        <w:r w:rsidRPr="00E27CF3">
          <w:rPr>
            <w:rStyle w:val="Hyperlink"/>
            <w:rFonts w:cs="Times New Roman"/>
            <w:sz w:val="20"/>
            <w:szCs w:val="24"/>
          </w:rPr>
          <w:t>A</w:t>
        </w:r>
        <w:r w:rsidR="00C80775" w:rsidRPr="00E27CF3">
          <w:rPr>
            <w:rStyle w:val="Hyperlink"/>
            <w:rFonts w:cs="Times New Roman"/>
            <w:sz w:val="20"/>
            <w:szCs w:val="24"/>
          </w:rPr>
          <w:t xml:space="preserve"> </w:t>
        </w:r>
        <w:r w:rsidRPr="00E27CF3">
          <w:rPr>
            <w:rStyle w:val="Hyperlink"/>
            <w:rFonts w:cs="Times New Roman"/>
            <w:sz w:val="20"/>
            <w:szCs w:val="24"/>
          </w:rPr>
          <w:t>Rejoinder</w:t>
        </w:r>
        <w:r w:rsidR="00C80775" w:rsidRPr="00E27CF3">
          <w:rPr>
            <w:rStyle w:val="Hyperlink"/>
            <w:rFonts w:cs="Times New Roman"/>
            <w:sz w:val="20"/>
            <w:szCs w:val="24"/>
          </w:rPr>
          <w:t xml:space="preserve"> </w:t>
        </w:r>
        <w:r w:rsidRPr="00E27CF3">
          <w:rPr>
            <w:rStyle w:val="Hyperlink"/>
            <w:rFonts w:cs="Times New Roman"/>
            <w:sz w:val="20"/>
            <w:szCs w:val="24"/>
          </w:rPr>
          <w:t>to</w:t>
        </w:r>
        <w:r w:rsidR="00C80775" w:rsidRPr="00E27CF3">
          <w:rPr>
            <w:rStyle w:val="Hyperlink"/>
            <w:rFonts w:cs="Times New Roman"/>
            <w:sz w:val="20"/>
            <w:szCs w:val="24"/>
          </w:rPr>
          <w:t xml:space="preserve"> </w:t>
        </w:r>
        <w:r w:rsidRPr="00E27CF3">
          <w:rPr>
            <w:rStyle w:val="Hyperlink"/>
            <w:rFonts w:cs="Times New Roman"/>
            <w:sz w:val="20"/>
            <w:szCs w:val="24"/>
          </w:rPr>
          <w:t>Willis</w:t>
        </w:r>
        <w:r w:rsidR="00C80775" w:rsidRPr="00E27CF3">
          <w:rPr>
            <w:rStyle w:val="Hyperlink"/>
            <w:rFonts w:cs="Times New Roman"/>
            <w:sz w:val="20"/>
            <w:szCs w:val="24"/>
          </w:rPr>
          <w:t xml:space="preserve"> </w:t>
        </w:r>
        <w:r w:rsidRPr="00E27CF3">
          <w:rPr>
            <w:rStyle w:val="Hyperlink"/>
            <w:rFonts w:cs="Times New Roman"/>
            <w:sz w:val="20"/>
            <w:szCs w:val="24"/>
          </w:rPr>
          <w:t>and</w:t>
        </w:r>
        <w:r w:rsidR="00C80775" w:rsidRPr="00E27CF3">
          <w:rPr>
            <w:rStyle w:val="Hyperlink"/>
            <w:rFonts w:cs="Times New Roman"/>
            <w:sz w:val="20"/>
            <w:szCs w:val="24"/>
          </w:rPr>
          <w:t xml:space="preserve"> </w:t>
        </w:r>
        <w:r w:rsidRPr="00E27CF3">
          <w:rPr>
            <w:rStyle w:val="Hyperlink"/>
            <w:rFonts w:cs="Times New Roman"/>
            <w:sz w:val="20"/>
            <w:szCs w:val="24"/>
          </w:rPr>
          <w:t>Smagorinsky</w:t>
        </w:r>
      </w:hyperlink>
      <w:r w:rsidRPr="00E27CF3">
        <w:rPr>
          <w:sz w:val="20"/>
        </w:rPr>
        <w:t>.</w:t>
      </w:r>
      <w:r w:rsidR="00C80775" w:rsidRPr="00E27CF3">
        <w:rPr>
          <w:sz w:val="20"/>
        </w:rPr>
        <w:t xml:space="preserve"> </w:t>
      </w:r>
      <w:r w:rsidRPr="00E27CF3">
        <w:rPr>
          <w:i/>
          <w:sz w:val="20"/>
        </w:rPr>
        <w:t>Educational</w:t>
      </w:r>
      <w:r w:rsidR="00C80775" w:rsidRPr="00E27CF3">
        <w:rPr>
          <w:i/>
          <w:sz w:val="20"/>
        </w:rPr>
        <w:t xml:space="preserve"> </w:t>
      </w:r>
      <w:r w:rsidRPr="00E27CF3">
        <w:rPr>
          <w:i/>
          <w:sz w:val="20"/>
        </w:rPr>
        <w:t>Researcher,</w:t>
      </w:r>
      <w:r w:rsidR="00C80775" w:rsidRPr="00E27CF3">
        <w:rPr>
          <w:i/>
          <w:sz w:val="20"/>
        </w:rPr>
        <w:t xml:space="preserve"> </w:t>
      </w:r>
      <w:r w:rsidRPr="00E27CF3">
        <w:rPr>
          <w:i/>
          <w:sz w:val="20"/>
        </w:rPr>
        <w:t>38</w:t>
      </w:r>
      <w:r w:rsidR="00C80775" w:rsidRPr="00E27CF3">
        <w:rPr>
          <w:sz w:val="20"/>
        </w:rPr>
        <w:t xml:space="preserve"> </w:t>
      </w:r>
      <w:r w:rsidRPr="00E27CF3">
        <w:rPr>
          <w:sz w:val="20"/>
        </w:rPr>
        <w:t>(7):</w:t>
      </w:r>
      <w:r w:rsidR="00C80775" w:rsidRPr="00E27CF3">
        <w:rPr>
          <w:sz w:val="20"/>
        </w:rPr>
        <w:t xml:space="preserve"> </w:t>
      </w:r>
      <w:r w:rsidRPr="00E27CF3">
        <w:rPr>
          <w:sz w:val="20"/>
        </w:rPr>
        <w:t>537-540.</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Crowe,</w:t>
      </w:r>
      <w:r w:rsidR="00C80775" w:rsidRPr="00E27CF3">
        <w:rPr>
          <w:sz w:val="20"/>
        </w:rPr>
        <w:t xml:space="preserve"> </w:t>
      </w:r>
      <w:r w:rsidRPr="00E27CF3">
        <w:rPr>
          <w:sz w:val="20"/>
        </w:rPr>
        <w:t>E.,</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00251345">
        <w:rPr>
          <w:sz w:val="20"/>
        </w:rPr>
        <w:t>and</w:t>
      </w:r>
      <w:r w:rsidR="00C80775" w:rsidRPr="00E27CF3">
        <w:rPr>
          <w:sz w:val="20"/>
        </w:rPr>
        <w:t xml:space="preserve"> </w:t>
      </w:r>
      <w:r w:rsidRPr="00E27CF3">
        <w:rPr>
          <w:sz w:val="20"/>
        </w:rPr>
        <w:t>Petscher,</w:t>
      </w:r>
      <w:r w:rsidR="00C80775" w:rsidRPr="00E27CF3">
        <w:rPr>
          <w:sz w:val="20"/>
        </w:rPr>
        <w:t xml:space="preserve"> </w:t>
      </w:r>
      <w:r w:rsidRPr="00E27CF3">
        <w:rPr>
          <w:sz w:val="20"/>
        </w:rPr>
        <w:t>Y.</w:t>
      </w:r>
      <w:r w:rsidR="00C80775" w:rsidRPr="00E27CF3">
        <w:rPr>
          <w:sz w:val="20"/>
        </w:rPr>
        <w:t xml:space="preserve"> </w:t>
      </w:r>
      <w:r w:rsidRPr="00E27CF3">
        <w:rPr>
          <w:sz w:val="20"/>
        </w:rPr>
        <w:t>(2009).</w:t>
      </w:r>
      <w:r w:rsidR="00C80775" w:rsidRPr="00E27CF3">
        <w:rPr>
          <w:sz w:val="20"/>
        </w:rPr>
        <w:t xml:space="preserve"> </w:t>
      </w:r>
      <w:r w:rsidRPr="00E27CF3">
        <w:rPr>
          <w:sz w:val="20"/>
        </w:rPr>
        <w:t>Examining</w:t>
      </w:r>
      <w:r w:rsidR="00C80775" w:rsidRPr="00E27CF3">
        <w:rPr>
          <w:sz w:val="20"/>
        </w:rPr>
        <w:t xml:space="preserve"> </w:t>
      </w:r>
      <w:r w:rsidRPr="00E27CF3">
        <w:rPr>
          <w:sz w:val="20"/>
        </w:rPr>
        <w:t>the</w:t>
      </w:r>
      <w:r w:rsidR="00C80775" w:rsidRPr="00E27CF3">
        <w:rPr>
          <w:sz w:val="20"/>
        </w:rPr>
        <w:t xml:space="preserve"> </w:t>
      </w:r>
      <w:r w:rsidRPr="00E27CF3">
        <w:rPr>
          <w:sz w:val="20"/>
        </w:rPr>
        <w:t>Core:</w:t>
      </w:r>
      <w:r w:rsidR="00C80775" w:rsidRPr="00E27CF3">
        <w:rPr>
          <w:sz w:val="20"/>
        </w:rPr>
        <w:t xml:space="preserve"> </w:t>
      </w:r>
      <w:r w:rsidRPr="00E27CF3">
        <w:rPr>
          <w:sz w:val="20"/>
        </w:rPr>
        <w:t>Relations</w:t>
      </w:r>
      <w:r w:rsidR="00C80775" w:rsidRPr="00E27CF3">
        <w:rPr>
          <w:sz w:val="20"/>
        </w:rPr>
        <w:t xml:space="preserve"> </w:t>
      </w:r>
      <w:r w:rsidRPr="00E27CF3">
        <w:rPr>
          <w:sz w:val="20"/>
        </w:rPr>
        <w:t>Among</w:t>
      </w:r>
      <w:r w:rsidR="00C80775" w:rsidRPr="00E27CF3">
        <w:rPr>
          <w:sz w:val="20"/>
        </w:rPr>
        <w:t xml:space="preserve"> </w:t>
      </w:r>
      <w:r w:rsidRPr="00E27CF3">
        <w:rPr>
          <w:sz w:val="20"/>
        </w:rPr>
        <w:t>Reading</w:t>
      </w:r>
      <w:r w:rsidR="00C80775" w:rsidRPr="00E27CF3">
        <w:rPr>
          <w:sz w:val="20"/>
        </w:rPr>
        <w:t xml:space="preserve"> </w:t>
      </w:r>
      <w:r w:rsidRPr="00E27CF3">
        <w:rPr>
          <w:sz w:val="20"/>
        </w:rPr>
        <w:t>Curriculums,</w:t>
      </w:r>
      <w:r w:rsidR="00C80775" w:rsidRPr="00E27CF3">
        <w:rPr>
          <w:sz w:val="20"/>
        </w:rPr>
        <w:t xml:space="preserve"> </w:t>
      </w:r>
      <w:r w:rsidRPr="00E27CF3">
        <w:rPr>
          <w:sz w:val="20"/>
        </w:rPr>
        <w:t>Poverty,</w:t>
      </w:r>
      <w:r w:rsidR="00C80775" w:rsidRPr="00E27CF3">
        <w:rPr>
          <w:sz w:val="20"/>
        </w:rPr>
        <w:t xml:space="preserve"> </w:t>
      </w:r>
      <w:r w:rsidRPr="00E27CF3">
        <w:rPr>
          <w:sz w:val="20"/>
        </w:rPr>
        <w:t>and</w:t>
      </w:r>
      <w:r w:rsidR="00C80775" w:rsidRPr="00E27CF3">
        <w:rPr>
          <w:sz w:val="20"/>
        </w:rPr>
        <w:t xml:space="preserve"> </w:t>
      </w:r>
      <w:r w:rsidRPr="00E27CF3">
        <w:rPr>
          <w:sz w:val="20"/>
        </w:rPr>
        <w:t>First</w:t>
      </w:r>
      <w:r w:rsidR="00C80775" w:rsidRPr="00E27CF3">
        <w:rPr>
          <w:sz w:val="20"/>
        </w:rPr>
        <w:t xml:space="preserve"> </w:t>
      </w:r>
      <w:r w:rsidRPr="00E27CF3">
        <w:rPr>
          <w:sz w:val="20"/>
        </w:rPr>
        <w:t>Through</w:t>
      </w:r>
      <w:r w:rsidR="00C80775" w:rsidRPr="00E27CF3">
        <w:rPr>
          <w:sz w:val="20"/>
        </w:rPr>
        <w:t xml:space="preserve"> </w:t>
      </w:r>
      <w:r w:rsidRPr="00E27CF3">
        <w:rPr>
          <w:sz w:val="20"/>
        </w:rPr>
        <w:t>Third</w:t>
      </w:r>
      <w:r w:rsidR="00C80775" w:rsidRPr="00E27CF3">
        <w:rPr>
          <w:sz w:val="20"/>
        </w:rPr>
        <w:t xml:space="preserve"> </w:t>
      </w:r>
      <w:r w:rsidRPr="00E27CF3">
        <w:rPr>
          <w:sz w:val="20"/>
        </w:rPr>
        <w:t>Grade</w:t>
      </w:r>
      <w:r w:rsidR="00C80775" w:rsidRPr="00E27CF3">
        <w:rPr>
          <w:sz w:val="20"/>
        </w:rPr>
        <w:t xml:space="preserve"> </w:t>
      </w:r>
      <w:r w:rsidRPr="00E27CF3">
        <w:rPr>
          <w:sz w:val="20"/>
        </w:rPr>
        <w:t>Reading</w:t>
      </w:r>
      <w:r w:rsidR="00C80775" w:rsidRPr="00E27CF3">
        <w:rPr>
          <w:sz w:val="20"/>
        </w:rPr>
        <w:t xml:space="preserve"> </w:t>
      </w:r>
      <w:r w:rsidRPr="00E27CF3">
        <w:rPr>
          <w:sz w:val="20"/>
        </w:rPr>
        <w:t>Achievement.</w:t>
      </w:r>
      <w:r w:rsidR="00C80775" w:rsidRPr="00E27CF3">
        <w:rPr>
          <w:sz w:val="20"/>
        </w:rPr>
        <w:t xml:space="preserve"> </w:t>
      </w:r>
      <w:r w:rsidRPr="00E27CF3">
        <w:rPr>
          <w:i/>
          <w:sz w:val="20"/>
        </w:rPr>
        <w:t>Journal</w:t>
      </w:r>
      <w:r w:rsidR="00C80775" w:rsidRPr="00E27CF3">
        <w:rPr>
          <w:i/>
          <w:sz w:val="20"/>
        </w:rPr>
        <w:t xml:space="preserve"> </w:t>
      </w:r>
      <w:r w:rsidRPr="00E27CF3">
        <w:rPr>
          <w:i/>
          <w:sz w:val="20"/>
        </w:rPr>
        <w:t>of</w:t>
      </w:r>
      <w:r w:rsidR="00C80775" w:rsidRPr="00E27CF3">
        <w:rPr>
          <w:i/>
          <w:sz w:val="20"/>
        </w:rPr>
        <w:t xml:space="preserve"> </w:t>
      </w:r>
      <w:r w:rsidRPr="00E27CF3">
        <w:rPr>
          <w:i/>
          <w:sz w:val="20"/>
        </w:rPr>
        <w:t>School</w:t>
      </w:r>
      <w:r w:rsidR="00C80775" w:rsidRPr="00E27CF3">
        <w:rPr>
          <w:i/>
          <w:sz w:val="20"/>
        </w:rPr>
        <w:t xml:space="preserve"> </w:t>
      </w:r>
      <w:r w:rsidRPr="00E27CF3">
        <w:rPr>
          <w:i/>
          <w:sz w:val="20"/>
        </w:rPr>
        <w:t>Psychology,</w:t>
      </w:r>
      <w:r w:rsidR="00C80775" w:rsidRPr="00E27CF3">
        <w:rPr>
          <w:i/>
          <w:sz w:val="20"/>
        </w:rPr>
        <w:t xml:space="preserve"> </w:t>
      </w:r>
      <w:r w:rsidRPr="00E27CF3">
        <w:rPr>
          <w:i/>
          <w:sz w:val="20"/>
        </w:rPr>
        <w:t>47</w:t>
      </w:r>
      <w:r w:rsidRPr="00E27CF3">
        <w:rPr>
          <w:sz w:val="20"/>
        </w:rPr>
        <w:t>:187-214.</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Dombek,</w:t>
      </w:r>
      <w:r w:rsidR="00C80775" w:rsidRPr="00E27CF3">
        <w:rPr>
          <w:sz w:val="20"/>
        </w:rPr>
        <w:t xml:space="preserve"> </w:t>
      </w:r>
      <w:r w:rsidRPr="00E27CF3">
        <w:rPr>
          <w:sz w:val="20"/>
        </w:rPr>
        <w:t>J.,</w:t>
      </w:r>
      <w:r w:rsidR="00C80775" w:rsidRPr="00E27CF3">
        <w:rPr>
          <w:sz w:val="20"/>
        </w:rPr>
        <w:t xml:space="preserve"> </w:t>
      </w:r>
      <w:r w:rsidR="00251345">
        <w:rPr>
          <w:sz w:val="20"/>
        </w:rPr>
        <w:t>and</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00C80775" w:rsidRPr="00E27CF3">
        <w:rPr>
          <w:sz w:val="20"/>
        </w:rPr>
        <w:t xml:space="preserve"> </w:t>
      </w:r>
      <w:r w:rsidRPr="00E27CF3">
        <w:rPr>
          <w:sz w:val="20"/>
        </w:rPr>
        <w:t>(2012).</w:t>
      </w:r>
      <w:r w:rsidR="00C80775" w:rsidRPr="00E27CF3">
        <w:rPr>
          <w:sz w:val="20"/>
        </w:rPr>
        <w:t xml:space="preserve"> </w:t>
      </w:r>
      <w:hyperlink r:id="rId1489" w:history="1">
        <w:r w:rsidRPr="00E27CF3">
          <w:rPr>
            <w:rStyle w:val="Hyperlink"/>
            <w:rFonts w:cs="Times New Roman"/>
            <w:sz w:val="20"/>
            <w:szCs w:val="24"/>
          </w:rPr>
          <w:t>Preventing</w:t>
        </w:r>
        <w:r w:rsidR="00C80775" w:rsidRPr="00E27CF3">
          <w:rPr>
            <w:rStyle w:val="Hyperlink"/>
            <w:rFonts w:cs="Times New Roman"/>
            <w:sz w:val="20"/>
            <w:szCs w:val="24"/>
          </w:rPr>
          <w:t xml:space="preserve"> </w:t>
        </w:r>
        <w:r w:rsidRPr="00E27CF3">
          <w:rPr>
            <w:rStyle w:val="Hyperlink"/>
            <w:rFonts w:cs="Times New Roman"/>
            <w:sz w:val="20"/>
            <w:szCs w:val="24"/>
          </w:rPr>
          <w:t>Retention</w:t>
        </w:r>
        <w:r w:rsidR="00C80775" w:rsidRPr="00E27CF3">
          <w:rPr>
            <w:rStyle w:val="Hyperlink"/>
            <w:rFonts w:cs="Times New Roman"/>
            <w:sz w:val="20"/>
            <w:szCs w:val="24"/>
          </w:rPr>
          <w:t xml:space="preserve"> </w:t>
        </w:r>
        <w:r w:rsidRPr="00E27CF3">
          <w:rPr>
            <w:rStyle w:val="Hyperlink"/>
            <w:rFonts w:cs="Times New Roman"/>
            <w:sz w:val="20"/>
            <w:szCs w:val="24"/>
          </w:rPr>
          <w:t>by</w:t>
        </w:r>
        <w:r w:rsidR="00C80775" w:rsidRPr="00E27CF3">
          <w:rPr>
            <w:rStyle w:val="Hyperlink"/>
            <w:rFonts w:cs="Times New Roman"/>
            <w:sz w:val="20"/>
            <w:szCs w:val="24"/>
          </w:rPr>
          <w:t xml:space="preserve"> </w:t>
        </w:r>
        <w:r w:rsidRPr="00E27CF3">
          <w:rPr>
            <w:rStyle w:val="Hyperlink"/>
            <w:rFonts w:cs="Times New Roman"/>
            <w:sz w:val="20"/>
            <w:szCs w:val="24"/>
          </w:rPr>
          <w:t>Improving</w:t>
        </w:r>
        <w:r w:rsidR="00C80775" w:rsidRPr="00E27CF3">
          <w:rPr>
            <w:rStyle w:val="Hyperlink"/>
            <w:rFonts w:cs="Times New Roman"/>
            <w:sz w:val="20"/>
            <w:szCs w:val="24"/>
          </w:rPr>
          <w:t xml:space="preserve"> </w:t>
        </w:r>
        <w:r w:rsidRPr="00E27CF3">
          <w:rPr>
            <w:rStyle w:val="Hyperlink"/>
            <w:rFonts w:cs="Times New Roman"/>
            <w:sz w:val="20"/>
            <w:szCs w:val="24"/>
          </w:rPr>
          <w:t>Teacher</w:t>
        </w:r>
        <w:r w:rsidR="00C80775" w:rsidRPr="00E27CF3">
          <w:rPr>
            <w:rStyle w:val="Hyperlink"/>
            <w:rFonts w:cs="Times New Roman"/>
            <w:sz w:val="20"/>
            <w:szCs w:val="24"/>
          </w:rPr>
          <w:t xml:space="preserve"> </w:t>
        </w:r>
        <w:r w:rsidRPr="00E27CF3">
          <w:rPr>
            <w:rStyle w:val="Hyperlink"/>
            <w:rFonts w:cs="Times New Roman"/>
            <w:sz w:val="20"/>
            <w:szCs w:val="24"/>
          </w:rPr>
          <w:t>Efficacy</w:t>
        </w:r>
        <w:r w:rsidR="00C80775" w:rsidRPr="00E27CF3">
          <w:rPr>
            <w:rStyle w:val="Hyperlink"/>
            <w:rFonts w:cs="Times New Roman"/>
            <w:sz w:val="20"/>
            <w:szCs w:val="24"/>
          </w:rPr>
          <w:t xml:space="preserve"> </w:t>
        </w:r>
        <w:r w:rsidRPr="00E27CF3">
          <w:rPr>
            <w:rStyle w:val="Hyperlink"/>
            <w:rFonts w:cs="Times New Roman"/>
            <w:sz w:val="20"/>
            <w:szCs w:val="24"/>
          </w:rPr>
          <w:t>in</w:t>
        </w:r>
        <w:r w:rsidR="00C80775" w:rsidRPr="00E27CF3">
          <w:rPr>
            <w:rStyle w:val="Hyperlink"/>
            <w:rFonts w:cs="Times New Roman"/>
            <w:sz w:val="20"/>
            <w:szCs w:val="24"/>
          </w:rPr>
          <w:t xml:space="preserve"> </w:t>
        </w:r>
        <w:r w:rsidRPr="00E27CF3">
          <w:rPr>
            <w:rStyle w:val="Hyperlink"/>
            <w:rFonts w:cs="Times New Roman"/>
            <w:sz w:val="20"/>
            <w:szCs w:val="24"/>
          </w:rPr>
          <w:t>Reading</w:t>
        </w:r>
      </w:hyperlink>
      <w:r w:rsidRPr="00E27CF3">
        <w:rPr>
          <w:sz w:val="20"/>
        </w:rPr>
        <w:t>.</w:t>
      </w:r>
      <w:r w:rsidR="00C80775" w:rsidRPr="00E27CF3">
        <w:rPr>
          <w:sz w:val="20"/>
        </w:rPr>
        <w:t xml:space="preserve"> </w:t>
      </w:r>
      <w:r w:rsidRPr="00E27CF3">
        <w:rPr>
          <w:i/>
          <w:sz w:val="20"/>
        </w:rPr>
        <w:t>Psychology</w:t>
      </w:r>
      <w:r w:rsidR="00C80775" w:rsidRPr="00E27CF3">
        <w:rPr>
          <w:i/>
          <w:sz w:val="20"/>
        </w:rPr>
        <w:t xml:space="preserve"> </w:t>
      </w:r>
      <w:r w:rsidRPr="00E27CF3">
        <w:rPr>
          <w:i/>
          <w:sz w:val="20"/>
        </w:rPr>
        <w:t>in</w:t>
      </w:r>
      <w:r w:rsidR="00C80775" w:rsidRPr="00E27CF3">
        <w:rPr>
          <w:i/>
          <w:sz w:val="20"/>
        </w:rPr>
        <w:t xml:space="preserve"> </w:t>
      </w:r>
      <w:r w:rsidRPr="00E27CF3">
        <w:rPr>
          <w:i/>
          <w:sz w:val="20"/>
        </w:rPr>
        <w:t>Schools,</w:t>
      </w:r>
      <w:r w:rsidR="00C80775" w:rsidRPr="00E27CF3">
        <w:rPr>
          <w:i/>
          <w:sz w:val="20"/>
        </w:rPr>
        <w:t xml:space="preserve"> </w:t>
      </w:r>
      <w:r w:rsidRPr="00E27CF3">
        <w:rPr>
          <w:i/>
          <w:sz w:val="20"/>
        </w:rPr>
        <w:t>49</w:t>
      </w:r>
      <w:r w:rsidR="00E93212">
        <w:rPr>
          <w:sz w:val="20"/>
        </w:rPr>
        <w:t>(6):</w:t>
      </w:r>
      <w:r w:rsidR="00C80775" w:rsidRPr="00E27CF3">
        <w:rPr>
          <w:sz w:val="20"/>
        </w:rPr>
        <w:t xml:space="preserve"> </w:t>
      </w:r>
      <w:r w:rsidRPr="00E27CF3">
        <w:rPr>
          <w:sz w:val="20"/>
        </w:rPr>
        <w:t>568-588.</w:t>
      </w:r>
      <w:r w:rsidR="00C80775" w:rsidRPr="00E27CF3">
        <w:rPr>
          <w:sz w:val="20"/>
        </w:rPr>
        <w:t xml:space="preserve"> </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Hernandez,</w:t>
      </w:r>
      <w:r w:rsidR="00C80775" w:rsidRPr="00E27CF3">
        <w:rPr>
          <w:sz w:val="20"/>
        </w:rPr>
        <w:t xml:space="preserve"> </w:t>
      </w:r>
      <w:r w:rsidRPr="00E27CF3">
        <w:rPr>
          <w:sz w:val="20"/>
        </w:rPr>
        <w:t>M.,</w:t>
      </w:r>
      <w:r w:rsidR="00C80775" w:rsidRPr="00E27CF3">
        <w:rPr>
          <w:sz w:val="20"/>
        </w:rPr>
        <w:t xml:space="preserve"> </w:t>
      </w:r>
      <w:r w:rsidRPr="00E27CF3">
        <w:rPr>
          <w:sz w:val="20"/>
        </w:rPr>
        <w:t>Al</w:t>
      </w:r>
      <w:r w:rsidR="00C80775" w:rsidRPr="00E27CF3">
        <w:rPr>
          <w:sz w:val="20"/>
        </w:rPr>
        <w:t xml:space="preserve"> </w:t>
      </w:r>
      <w:r w:rsidRPr="00E27CF3">
        <w:rPr>
          <w:sz w:val="20"/>
        </w:rPr>
        <w:t>Otaiba,</w:t>
      </w:r>
      <w:r w:rsidR="00C80775" w:rsidRPr="00E27CF3">
        <w:rPr>
          <w:sz w:val="20"/>
        </w:rPr>
        <w:t xml:space="preserve"> </w:t>
      </w:r>
      <w:r w:rsidRPr="00E27CF3">
        <w:rPr>
          <w:sz w:val="20"/>
        </w:rPr>
        <w:t>S.,</w:t>
      </w:r>
      <w:r w:rsidR="00C80775" w:rsidRPr="00E27CF3">
        <w:rPr>
          <w:sz w:val="20"/>
        </w:rPr>
        <w:t xml:space="preserve"> </w:t>
      </w:r>
      <w:r w:rsidRPr="00E27CF3">
        <w:rPr>
          <w:sz w:val="20"/>
        </w:rPr>
        <w:t>Folsom,</w:t>
      </w:r>
      <w:r w:rsidR="00C80775" w:rsidRPr="00E27CF3">
        <w:rPr>
          <w:sz w:val="20"/>
        </w:rPr>
        <w:t xml:space="preserve"> </w:t>
      </w:r>
      <w:r w:rsidR="00976DB0">
        <w:rPr>
          <w:sz w:val="20"/>
        </w:rPr>
        <w:t>J.S.</w:t>
      </w:r>
      <w:r w:rsidRPr="00E27CF3">
        <w:rPr>
          <w:sz w:val="20"/>
        </w:rPr>
        <w:t>,</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00251345">
        <w:rPr>
          <w:sz w:val="20"/>
        </w:rPr>
        <w:t>and</w:t>
      </w:r>
      <w:r w:rsidR="00C80775" w:rsidRPr="00E27CF3">
        <w:rPr>
          <w:sz w:val="20"/>
        </w:rPr>
        <w:t xml:space="preserve"> </w:t>
      </w:r>
      <w:r w:rsidRPr="00E27CF3">
        <w:rPr>
          <w:sz w:val="20"/>
        </w:rPr>
        <w:t>Thomas-Tate,</w:t>
      </w:r>
      <w:r w:rsidR="00C80775" w:rsidRPr="00E27CF3">
        <w:rPr>
          <w:sz w:val="20"/>
        </w:rPr>
        <w:t xml:space="preserve"> </w:t>
      </w:r>
      <w:r w:rsidRPr="00E27CF3">
        <w:rPr>
          <w:sz w:val="20"/>
        </w:rPr>
        <w:t>S</w:t>
      </w:r>
      <w:r w:rsidRPr="00976DB0">
        <w:rPr>
          <w:sz w:val="20"/>
        </w:rPr>
        <w:t>.</w:t>
      </w:r>
      <w:r w:rsidR="00C80775" w:rsidRPr="00976DB0">
        <w:rPr>
          <w:sz w:val="20"/>
        </w:rPr>
        <w:t xml:space="preserve"> </w:t>
      </w:r>
      <w:r w:rsidRPr="00976DB0">
        <w:rPr>
          <w:sz w:val="20"/>
        </w:rPr>
        <w:t>(</w:t>
      </w:r>
      <w:r w:rsidRPr="00E93212">
        <w:rPr>
          <w:sz w:val="20"/>
        </w:rPr>
        <w:t>in</w:t>
      </w:r>
      <w:r w:rsidR="00C80775" w:rsidRPr="00E93212">
        <w:rPr>
          <w:sz w:val="20"/>
        </w:rPr>
        <w:t xml:space="preserve"> </w:t>
      </w:r>
      <w:r w:rsidRPr="00E93212">
        <w:rPr>
          <w:sz w:val="20"/>
        </w:rPr>
        <w:t>press</w:t>
      </w:r>
      <w:r w:rsidRPr="00976DB0">
        <w:rPr>
          <w:sz w:val="20"/>
        </w:rPr>
        <w:t>).</w:t>
      </w:r>
      <w:r w:rsidR="00C80775" w:rsidRPr="00E27CF3">
        <w:rPr>
          <w:sz w:val="20"/>
        </w:rPr>
        <w:t xml:space="preserve"> </w:t>
      </w:r>
      <w:r w:rsidRPr="00E27CF3">
        <w:rPr>
          <w:sz w:val="20"/>
        </w:rPr>
        <w:t>Predicting</w:t>
      </w:r>
      <w:r w:rsidR="00C80775" w:rsidRPr="00E27CF3">
        <w:rPr>
          <w:sz w:val="20"/>
        </w:rPr>
        <w:t xml:space="preserve"> </w:t>
      </w:r>
      <w:r w:rsidRPr="00E27CF3">
        <w:rPr>
          <w:sz w:val="20"/>
        </w:rPr>
        <w:t>First</w:t>
      </w:r>
      <w:r w:rsidR="00C80775" w:rsidRPr="00E27CF3">
        <w:rPr>
          <w:sz w:val="20"/>
        </w:rPr>
        <w:t xml:space="preserve"> </w:t>
      </w:r>
      <w:r w:rsidRPr="00E27CF3">
        <w:rPr>
          <w:sz w:val="20"/>
        </w:rPr>
        <w:t>Grade</w:t>
      </w:r>
      <w:r w:rsidR="00C80775" w:rsidRPr="00E27CF3">
        <w:rPr>
          <w:sz w:val="20"/>
        </w:rPr>
        <w:t xml:space="preserve"> </w:t>
      </w:r>
      <w:r w:rsidRPr="00E27CF3">
        <w:rPr>
          <w:sz w:val="20"/>
        </w:rPr>
        <w:t>Reading</w:t>
      </w:r>
      <w:r w:rsidR="00C80775" w:rsidRPr="00E27CF3">
        <w:rPr>
          <w:sz w:val="20"/>
        </w:rPr>
        <w:t xml:space="preserve"> </w:t>
      </w:r>
      <w:r w:rsidRPr="00E27CF3">
        <w:rPr>
          <w:sz w:val="20"/>
        </w:rPr>
        <w:t>Outcomes</w:t>
      </w:r>
      <w:r w:rsidR="00C80775" w:rsidRPr="00E27CF3">
        <w:rPr>
          <w:sz w:val="20"/>
        </w:rPr>
        <w:t xml:space="preserve"> </w:t>
      </w:r>
      <w:r w:rsidRPr="00E27CF3">
        <w:rPr>
          <w:sz w:val="20"/>
        </w:rPr>
        <w:t>from</w:t>
      </w:r>
      <w:r w:rsidR="00C80775" w:rsidRPr="00E27CF3">
        <w:rPr>
          <w:sz w:val="20"/>
        </w:rPr>
        <w:t xml:space="preserve"> </w:t>
      </w:r>
      <w:r w:rsidRPr="00E27CF3">
        <w:rPr>
          <w:sz w:val="20"/>
        </w:rPr>
        <w:t>Kindergarten</w:t>
      </w:r>
      <w:r w:rsidR="00C80775" w:rsidRPr="00E27CF3">
        <w:rPr>
          <w:sz w:val="20"/>
        </w:rPr>
        <w:t xml:space="preserve"> </w:t>
      </w:r>
      <w:r w:rsidRPr="00E27CF3">
        <w:rPr>
          <w:sz w:val="20"/>
        </w:rPr>
        <w:t>Language</w:t>
      </w:r>
      <w:r w:rsidR="00C80775" w:rsidRPr="00E27CF3">
        <w:rPr>
          <w:sz w:val="20"/>
        </w:rPr>
        <w:t xml:space="preserve"> </w:t>
      </w:r>
      <w:r w:rsidRPr="00E27CF3">
        <w:rPr>
          <w:sz w:val="20"/>
        </w:rPr>
        <w:t>and</w:t>
      </w:r>
      <w:r w:rsidR="00C80775" w:rsidRPr="00E27CF3">
        <w:rPr>
          <w:sz w:val="20"/>
        </w:rPr>
        <w:t xml:space="preserve"> </w:t>
      </w:r>
      <w:r w:rsidRPr="00E27CF3">
        <w:rPr>
          <w:sz w:val="20"/>
        </w:rPr>
        <w:t>Literacy</w:t>
      </w:r>
      <w:r w:rsidR="00C80775" w:rsidRPr="00E27CF3">
        <w:rPr>
          <w:sz w:val="20"/>
        </w:rPr>
        <w:t xml:space="preserve"> </w:t>
      </w:r>
      <w:r w:rsidRPr="00E27CF3">
        <w:rPr>
          <w:sz w:val="20"/>
        </w:rPr>
        <w:t>Skills:</w:t>
      </w:r>
      <w:r w:rsidR="00C80775" w:rsidRPr="00E27CF3">
        <w:rPr>
          <w:sz w:val="20"/>
        </w:rPr>
        <w:t xml:space="preserve"> </w:t>
      </w:r>
      <w:r w:rsidRPr="00E27CF3">
        <w:rPr>
          <w:sz w:val="20"/>
        </w:rPr>
        <w:t>Examining</w:t>
      </w:r>
      <w:r w:rsidR="00C80775" w:rsidRPr="00E27CF3">
        <w:rPr>
          <w:sz w:val="20"/>
        </w:rPr>
        <w:t xml:space="preserve"> </w:t>
      </w:r>
      <w:r w:rsidRPr="00E27CF3">
        <w:rPr>
          <w:sz w:val="20"/>
        </w:rPr>
        <w:t>the</w:t>
      </w:r>
      <w:r w:rsidR="00C80775" w:rsidRPr="00E27CF3">
        <w:rPr>
          <w:sz w:val="20"/>
        </w:rPr>
        <w:t xml:space="preserve"> </w:t>
      </w:r>
      <w:r w:rsidRPr="00E27CF3">
        <w:rPr>
          <w:sz w:val="20"/>
        </w:rPr>
        <w:t>Contributions</w:t>
      </w:r>
      <w:r w:rsidR="00C80775" w:rsidRPr="00E27CF3">
        <w:rPr>
          <w:sz w:val="20"/>
        </w:rPr>
        <w:t xml:space="preserve"> </w:t>
      </w:r>
      <w:r w:rsidRPr="00E27CF3">
        <w:rPr>
          <w:sz w:val="20"/>
        </w:rPr>
        <w:lastRenderedPageBreak/>
        <w:t>of</w:t>
      </w:r>
      <w:r w:rsidR="00C80775" w:rsidRPr="00E27CF3">
        <w:rPr>
          <w:sz w:val="20"/>
        </w:rPr>
        <w:t xml:space="preserve"> </w:t>
      </w:r>
      <w:r w:rsidRPr="00E27CF3">
        <w:rPr>
          <w:sz w:val="20"/>
        </w:rPr>
        <w:t>Dialect</w:t>
      </w:r>
      <w:r w:rsidR="00C80775" w:rsidRPr="00E27CF3">
        <w:rPr>
          <w:sz w:val="20"/>
        </w:rPr>
        <w:t xml:space="preserve"> </w:t>
      </w:r>
      <w:r w:rsidRPr="00E27CF3">
        <w:rPr>
          <w:sz w:val="20"/>
        </w:rPr>
        <w:t>and</w:t>
      </w:r>
      <w:r w:rsidR="00C80775" w:rsidRPr="00E27CF3">
        <w:rPr>
          <w:sz w:val="20"/>
        </w:rPr>
        <w:t xml:space="preserve"> </w:t>
      </w:r>
      <w:r w:rsidRPr="00E27CF3">
        <w:rPr>
          <w:sz w:val="20"/>
        </w:rPr>
        <w:t>Morpho-Syntactic</w:t>
      </w:r>
      <w:r w:rsidR="00C80775" w:rsidRPr="00E27CF3">
        <w:rPr>
          <w:sz w:val="20"/>
        </w:rPr>
        <w:t xml:space="preserve"> </w:t>
      </w:r>
      <w:r w:rsidRPr="00E27CF3">
        <w:rPr>
          <w:sz w:val="20"/>
        </w:rPr>
        <w:t>Skills</w:t>
      </w:r>
      <w:r w:rsidR="00C80775" w:rsidRPr="00E27CF3">
        <w:rPr>
          <w:sz w:val="20"/>
        </w:rPr>
        <w:t xml:space="preserve"> </w:t>
      </w:r>
      <w:r w:rsidRPr="00E27CF3">
        <w:rPr>
          <w:sz w:val="20"/>
        </w:rPr>
        <w:t>Within</w:t>
      </w:r>
      <w:r w:rsidR="00C80775" w:rsidRPr="00E27CF3">
        <w:rPr>
          <w:sz w:val="20"/>
        </w:rPr>
        <w:t xml:space="preserve"> </w:t>
      </w:r>
      <w:r w:rsidRPr="00E27CF3">
        <w:rPr>
          <w:sz w:val="20"/>
        </w:rPr>
        <w:t>a</w:t>
      </w:r>
      <w:r w:rsidR="00C80775" w:rsidRPr="00E27CF3">
        <w:rPr>
          <w:sz w:val="20"/>
        </w:rPr>
        <w:t xml:space="preserve"> </w:t>
      </w:r>
      <w:r w:rsidRPr="00E27CF3">
        <w:rPr>
          <w:sz w:val="20"/>
        </w:rPr>
        <w:t>Component</w:t>
      </w:r>
      <w:r w:rsidR="00C80775" w:rsidRPr="00E27CF3">
        <w:rPr>
          <w:sz w:val="20"/>
        </w:rPr>
        <w:t xml:space="preserve"> </w:t>
      </w:r>
      <w:r w:rsidRPr="00E27CF3">
        <w:rPr>
          <w:sz w:val="20"/>
        </w:rPr>
        <w:t>Model</w:t>
      </w:r>
      <w:r w:rsidR="00C80775" w:rsidRPr="00E27CF3">
        <w:rPr>
          <w:sz w:val="20"/>
        </w:rPr>
        <w:t xml:space="preserve"> </w:t>
      </w:r>
      <w:r w:rsidRPr="00E27CF3">
        <w:rPr>
          <w:sz w:val="20"/>
        </w:rPr>
        <w:t>off</w:t>
      </w:r>
      <w:r w:rsidR="00C80775" w:rsidRPr="00E27CF3">
        <w:rPr>
          <w:sz w:val="20"/>
        </w:rPr>
        <w:t xml:space="preserve"> </w:t>
      </w:r>
      <w:r w:rsidRPr="00E27CF3">
        <w:rPr>
          <w:sz w:val="20"/>
        </w:rPr>
        <w:t>Reading.</w:t>
      </w:r>
      <w:r w:rsidR="00C80775" w:rsidRPr="00E27CF3">
        <w:rPr>
          <w:sz w:val="20"/>
        </w:rPr>
        <w:t xml:space="preserve"> </w:t>
      </w:r>
      <w:r w:rsidRPr="00E27CF3">
        <w:rPr>
          <w:i/>
          <w:sz w:val="20"/>
        </w:rPr>
        <w:t>Journal</w:t>
      </w:r>
      <w:r w:rsidR="00C80775" w:rsidRPr="00E27CF3">
        <w:rPr>
          <w:i/>
          <w:sz w:val="20"/>
        </w:rPr>
        <w:t xml:space="preserve"> </w:t>
      </w:r>
      <w:r w:rsidRPr="00E27CF3">
        <w:rPr>
          <w:i/>
          <w:sz w:val="20"/>
        </w:rPr>
        <w:t>of</w:t>
      </w:r>
      <w:r w:rsidR="00C80775" w:rsidRPr="00E27CF3">
        <w:rPr>
          <w:i/>
          <w:sz w:val="20"/>
        </w:rPr>
        <w:t xml:space="preserve"> </w:t>
      </w:r>
      <w:r w:rsidRPr="00E27CF3">
        <w:rPr>
          <w:i/>
          <w:sz w:val="20"/>
        </w:rPr>
        <w:t>Learning</w:t>
      </w:r>
      <w:r w:rsidR="00C80775" w:rsidRPr="00E27CF3">
        <w:rPr>
          <w:i/>
          <w:sz w:val="20"/>
        </w:rPr>
        <w:t xml:space="preserve"> </w:t>
      </w:r>
      <w:r w:rsidRPr="00E27CF3">
        <w:rPr>
          <w:i/>
          <w:sz w:val="20"/>
        </w:rPr>
        <w:t>Disabilities</w:t>
      </w:r>
      <w:r w:rsidRPr="00E27CF3">
        <w:rPr>
          <w:sz w:val="20"/>
        </w:rPr>
        <w:t>.</w:t>
      </w:r>
      <w:r w:rsidR="00C80775" w:rsidRPr="00E27CF3">
        <w:rPr>
          <w:sz w:val="20"/>
        </w:rPr>
        <w:t xml:space="preserve"> </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Morrison,</w:t>
      </w:r>
      <w:r w:rsidR="00C80775" w:rsidRPr="00E27CF3">
        <w:rPr>
          <w:sz w:val="20"/>
        </w:rPr>
        <w:t xml:space="preserve"> </w:t>
      </w:r>
      <w:r w:rsidR="00976DB0">
        <w:rPr>
          <w:sz w:val="20"/>
        </w:rPr>
        <w:t>F.J.</w:t>
      </w:r>
      <w:r w:rsidRPr="00E27CF3">
        <w:rPr>
          <w:sz w:val="20"/>
        </w:rPr>
        <w:t>,</w:t>
      </w:r>
      <w:r w:rsidR="00C80775" w:rsidRPr="00E27CF3">
        <w:rPr>
          <w:sz w:val="20"/>
        </w:rPr>
        <w:t xml:space="preserve"> </w:t>
      </w:r>
      <w:r w:rsidR="00251345">
        <w:rPr>
          <w:sz w:val="20"/>
        </w:rPr>
        <w:t>and</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00C80775" w:rsidRPr="00E27CF3">
        <w:rPr>
          <w:sz w:val="20"/>
        </w:rPr>
        <w:t xml:space="preserve"> </w:t>
      </w:r>
      <w:r w:rsidRPr="00E27CF3">
        <w:rPr>
          <w:sz w:val="20"/>
        </w:rPr>
        <w:t>(2010).</w:t>
      </w:r>
      <w:r w:rsidR="00C80775" w:rsidRPr="00E27CF3">
        <w:rPr>
          <w:sz w:val="20"/>
        </w:rPr>
        <w:t xml:space="preserve"> </w:t>
      </w:r>
      <w:r w:rsidRPr="00E27CF3">
        <w:rPr>
          <w:sz w:val="20"/>
        </w:rPr>
        <w:t>Instructional</w:t>
      </w:r>
      <w:r w:rsidR="00C80775" w:rsidRPr="00E27CF3">
        <w:rPr>
          <w:sz w:val="20"/>
        </w:rPr>
        <w:t xml:space="preserve"> </w:t>
      </w:r>
      <w:r w:rsidRPr="00E27CF3">
        <w:rPr>
          <w:sz w:val="20"/>
        </w:rPr>
        <w:t>Influences</w:t>
      </w:r>
      <w:r w:rsidR="00C80775" w:rsidRPr="00E27CF3">
        <w:rPr>
          <w:sz w:val="20"/>
        </w:rPr>
        <w:t xml:space="preserve"> </w:t>
      </w:r>
      <w:r w:rsidRPr="00E27CF3">
        <w:rPr>
          <w:sz w:val="20"/>
        </w:rPr>
        <w:t>on</w:t>
      </w:r>
      <w:r w:rsidR="00C80775" w:rsidRPr="00E27CF3">
        <w:rPr>
          <w:sz w:val="20"/>
        </w:rPr>
        <w:t xml:space="preserve"> </w:t>
      </w:r>
      <w:r w:rsidRPr="00E27CF3">
        <w:rPr>
          <w:sz w:val="20"/>
        </w:rPr>
        <w:t>Growth</w:t>
      </w:r>
      <w:r w:rsidR="00C80775" w:rsidRPr="00E27CF3">
        <w:rPr>
          <w:sz w:val="20"/>
        </w:rPr>
        <w:t xml:space="preserve"> </w:t>
      </w:r>
      <w:r w:rsidRPr="00E27CF3">
        <w:rPr>
          <w:sz w:val="20"/>
        </w:rPr>
        <w:t>of</w:t>
      </w:r>
      <w:r w:rsidR="00C80775" w:rsidRPr="00E27CF3">
        <w:rPr>
          <w:sz w:val="20"/>
        </w:rPr>
        <w:t xml:space="preserve"> </w:t>
      </w:r>
      <w:r w:rsidRPr="00E27CF3">
        <w:rPr>
          <w:sz w:val="20"/>
        </w:rPr>
        <w:t>Early</w:t>
      </w:r>
      <w:r w:rsidR="00C80775" w:rsidRPr="00E27CF3">
        <w:rPr>
          <w:sz w:val="20"/>
        </w:rPr>
        <w:t xml:space="preserve"> </w:t>
      </w:r>
      <w:r w:rsidRPr="00E27CF3">
        <w:rPr>
          <w:sz w:val="20"/>
        </w:rPr>
        <w:t>Reading:</w:t>
      </w:r>
      <w:r w:rsidR="00C80775" w:rsidRPr="00E27CF3">
        <w:rPr>
          <w:sz w:val="20"/>
        </w:rPr>
        <w:t xml:space="preserve"> </w:t>
      </w:r>
      <w:r w:rsidRPr="00E27CF3">
        <w:rPr>
          <w:sz w:val="20"/>
        </w:rPr>
        <w:t>Individualizing</w:t>
      </w:r>
      <w:r w:rsidR="00C80775" w:rsidRPr="00E27CF3">
        <w:rPr>
          <w:sz w:val="20"/>
        </w:rPr>
        <w:t xml:space="preserve"> </w:t>
      </w:r>
      <w:r w:rsidRPr="00E27CF3">
        <w:rPr>
          <w:sz w:val="20"/>
        </w:rPr>
        <w:t>Student</w:t>
      </w:r>
      <w:r w:rsidR="00C80775" w:rsidRPr="00E27CF3">
        <w:rPr>
          <w:sz w:val="20"/>
        </w:rPr>
        <w:t xml:space="preserve"> </w:t>
      </w:r>
      <w:r w:rsidRPr="00E27CF3">
        <w:rPr>
          <w:sz w:val="20"/>
        </w:rPr>
        <w:t>Learning.</w:t>
      </w:r>
      <w:r w:rsidR="00C80775" w:rsidRPr="00E27CF3">
        <w:rPr>
          <w:sz w:val="20"/>
        </w:rPr>
        <w:t xml:space="preserve"> </w:t>
      </w:r>
      <w:r w:rsidRPr="00E27CF3">
        <w:rPr>
          <w:sz w:val="20"/>
        </w:rPr>
        <w:t>In</w:t>
      </w:r>
      <w:r w:rsidR="00C80775" w:rsidRPr="00E27CF3">
        <w:rPr>
          <w:sz w:val="20"/>
        </w:rPr>
        <w:t xml:space="preserve"> </w:t>
      </w:r>
      <w:r w:rsidRPr="00E27CF3">
        <w:rPr>
          <w:sz w:val="20"/>
        </w:rPr>
        <w:t>N.</w:t>
      </w:r>
      <w:r w:rsidR="00C80775" w:rsidRPr="00E27CF3">
        <w:rPr>
          <w:sz w:val="20"/>
        </w:rPr>
        <w:t xml:space="preserve"> </w:t>
      </w:r>
      <w:r w:rsidRPr="00E27CF3">
        <w:rPr>
          <w:sz w:val="20"/>
        </w:rPr>
        <w:t>Stein</w:t>
      </w:r>
      <w:r w:rsidR="00C80775" w:rsidRPr="00E27CF3">
        <w:rPr>
          <w:sz w:val="20"/>
        </w:rPr>
        <w:t xml:space="preserve"> </w:t>
      </w:r>
      <w:r w:rsidR="00251345">
        <w:rPr>
          <w:sz w:val="20"/>
        </w:rPr>
        <w:t>and</w:t>
      </w:r>
      <w:r w:rsidR="00C80775" w:rsidRPr="00E27CF3">
        <w:rPr>
          <w:sz w:val="20"/>
        </w:rPr>
        <w:t xml:space="preserve"> </w:t>
      </w:r>
      <w:r w:rsidRPr="00E27CF3">
        <w:rPr>
          <w:sz w:val="20"/>
        </w:rPr>
        <w:t>S.</w:t>
      </w:r>
      <w:r w:rsidR="00C80775" w:rsidRPr="00E27CF3">
        <w:rPr>
          <w:sz w:val="20"/>
        </w:rPr>
        <w:t xml:space="preserve"> </w:t>
      </w:r>
      <w:r w:rsidRPr="00E27CF3">
        <w:rPr>
          <w:sz w:val="20"/>
        </w:rPr>
        <w:t>W.</w:t>
      </w:r>
      <w:r w:rsidR="00C80775" w:rsidRPr="00E27CF3">
        <w:rPr>
          <w:sz w:val="20"/>
        </w:rPr>
        <w:t xml:space="preserve"> </w:t>
      </w:r>
      <w:r w:rsidRPr="00E27CF3">
        <w:rPr>
          <w:sz w:val="20"/>
        </w:rPr>
        <w:t>Raudenbush</w:t>
      </w:r>
      <w:r w:rsidR="00C80775" w:rsidRPr="00E27CF3">
        <w:rPr>
          <w:sz w:val="20"/>
        </w:rPr>
        <w:t xml:space="preserve"> </w:t>
      </w:r>
      <w:r w:rsidRPr="00E27CF3">
        <w:rPr>
          <w:sz w:val="20"/>
        </w:rPr>
        <w:t>(Eds.),</w:t>
      </w:r>
      <w:r w:rsidR="00C80775" w:rsidRPr="00E27CF3">
        <w:rPr>
          <w:sz w:val="20"/>
        </w:rPr>
        <w:t xml:space="preserve"> </w:t>
      </w:r>
      <w:r w:rsidRPr="00E27CF3">
        <w:rPr>
          <w:i/>
          <w:sz w:val="20"/>
        </w:rPr>
        <w:t>Developmental</w:t>
      </w:r>
      <w:r w:rsidR="00C80775" w:rsidRPr="00E27CF3">
        <w:rPr>
          <w:i/>
          <w:sz w:val="20"/>
        </w:rPr>
        <w:t xml:space="preserve"> </w:t>
      </w:r>
      <w:r w:rsidRPr="00E27CF3">
        <w:rPr>
          <w:i/>
          <w:sz w:val="20"/>
        </w:rPr>
        <w:t>Learning</w:t>
      </w:r>
      <w:r w:rsidR="00C80775" w:rsidRPr="00E27CF3">
        <w:rPr>
          <w:i/>
          <w:sz w:val="20"/>
        </w:rPr>
        <w:t xml:space="preserve"> </w:t>
      </w:r>
      <w:r w:rsidRPr="00E27CF3">
        <w:rPr>
          <w:i/>
          <w:sz w:val="20"/>
        </w:rPr>
        <w:t>Sciences</w:t>
      </w:r>
      <w:r w:rsidR="00C80775" w:rsidRPr="00E27CF3">
        <w:rPr>
          <w:i/>
          <w:sz w:val="20"/>
        </w:rPr>
        <w:t xml:space="preserve"> </w:t>
      </w:r>
      <w:r w:rsidRPr="00E27CF3">
        <w:rPr>
          <w:i/>
          <w:sz w:val="20"/>
        </w:rPr>
        <w:t>go</w:t>
      </w:r>
      <w:r w:rsidR="00C80775" w:rsidRPr="00E27CF3">
        <w:rPr>
          <w:i/>
          <w:sz w:val="20"/>
        </w:rPr>
        <w:t xml:space="preserve"> </w:t>
      </w:r>
      <w:r w:rsidRPr="00E27CF3">
        <w:rPr>
          <w:i/>
          <w:sz w:val="20"/>
        </w:rPr>
        <w:t>to</w:t>
      </w:r>
      <w:r w:rsidR="00C80775" w:rsidRPr="00E27CF3">
        <w:rPr>
          <w:i/>
          <w:sz w:val="20"/>
        </w:rPr>
        <w:t xml:space="preserve"> </w:t>
      </w:r>
      <w:r w:rsidRPr="00E27CF3">
        <w:rPr>
          <w:i/>
          <w:sz w:val="20"/>
        </w:rPr>
        <w:t>School:</w:t>
      </w:r>
      <w:r w:rsidR="00C80775" w:rsidRPr="00E27CF3">
        <w:rPr>
          <w:i/>
          <w:sz w:val="20"/>
        </w:rPr>
        <w:t xml:space="preserve"> </w:t>
      </w:r>
      <w:r w:rsidRPr="00E27CF3">
        <w:rPr>
          <w:i/>
          <w:sz w:val="20"/>
        </w:rPr>
        <w:t>Implications</w:t>
      </w:r>
      <w:r w:rsidR="00C80775" w:rsidRPr="00E27CF3">
        <w:rPr>
          <w:i/>
          <w:sz w:val="20"/>
        </w:rPr>
        <w:t xml:space="preserve"> </w:t>
      </w:r>
      <w:r w:rsidRPr="00E27CF3">
        <w:rPr>
          <w:i/>
          <w:sz w:val="20"/>
        </w:rPr>
        <w:t>for</w:t>
      </w:r>
      <w:r w:rsidR="00C80775" w:rsidRPr="00E27CF3">
        <w:rPr>
          <w:i/>
          <w:sz w:val="20"/>
        </w:rPr>
        <w:t xml:space="preserve"> </w:t>
      </w:r>
      <w:r w:rsidRPr="00E27CF3">
        <w:rPr>
          <w:i/>
          <w:sz w:val="20"/>
        </w:rPr>
        <w:t>Education</w:t>
      </w:r>
      <w:r w:rsidR="00C80775" w:rsidRPr="00E27CF3">
        <w:rPr>
          <w:i/>
          <w:sz w:val="20"/>
        </w:rPr>
        <w:t xml:space="preserve"> </w:t>
      </w:r>
      <w:r w:rsidRPr="00E27CF3">
        <w:rPr>
          <w:i/>
          <w:sz w:val="20"/>
        </w:rPr>
        <w:t>and</w:t>
      </w:r>
      <w:r w:rsidR="00C80775" w:rsidRPr="00E27CF3">
        <w:rPr>
          <w:i/>
          <w:sz w:val="20"/>
        </w:rPr>
        <w:t xml:space="preserve"> </w:t>
      </w:r>
      <w:r w:rsidRPr="00E27CF3">
        <w:rPr>
          <w:i/>
          <w:sz w:val="20"/>
        </w:rPr>
        <w:t>Public</w:t>
      </w:r>
      <w:r w:rsidR="00C80775" w:rsidRPr="00E27CF3">
        <w:rPr>
          <w:i/>
          <w:sz w:val="20"/>
        </w:rPr>
        <w:t xml:space="preserve"> </w:t>
      </w:r>
      <w:r w:rsidRPr="00E27CF3">
        <w:rPr>
          <w:i/>
          <w:sz w:val="20"/>
        </w:rPr>
        <w:t>Policy</w:t>
      </w:r>
      <w:r w:rsidR="00C80775" w:rsidRPr="00E27CF3">
        <w:rPr>
          <w:i/>
          <w:sz w:val="20"/>
        </w:rPr>
        <w:t xml:space="preserve"> </w:t>
      </w:r>
      <w:r w:rsidRPr="00E27CF3">
        <w:rPr>
          <w:i/>
          <w:sz w:val="20"/>
        </w:rPr>
        <w:t>Research</w:t>
      </w:r>
      <w:r w:rsidRPr="00E27CF3">
        <w:rPr>
          <w:sz w:val="20"/>
        </w:rPr>
        <w:t>.</w:t>
      </w:r>
      <w:r w:rsidR="00C80775" w:rsidRPr="00E27CF3">
        <w:rPr>
          <w:sz w:val="20"/>
        </w:rPr>
        <w:t xml:space="preserve"> </w:t>
      </w:r>
      <w:r w:rsidRPr="00E27CF3">
        <w:rPr>
          <w:sz w:val="20"/>
        </w:rPr>
        <w:t>New</w:t>
      </w:r>
      <w:r w:rsidR="00C80775" w:rsidRPr="00E27CF3">
        <w:rPr>
          <w:sz w:val="20"/>
        </w:rPr>
        <w:t xml:space="preserve"> </w:t>
      </w:r>
      <w:r w:rsidRPr="00E27CF3">
        <w:rPr>
          <w:sz w:val="20"/>
        </w:rPr>
        <w:t>York,</w:t>
      </w:r>
      <w:r w:rsidR="00C80775" w:rsidRPr="00E27CF3">
        <w:rPr>
          <w:sz w:val="20"/>
        </w:rPr>
        <w:t xml:space="preserve"> </w:t>
      </w:r>
      <w:r w:rsidRPr="00E27CF3">
        <w:rPr>
          <w:sz w:val="20"/>
        </w:rPr>
        <w:t>NY:</w:t>
      </w:r>
      <w:r w:rsidR="00C80775" w:rsidRPr="00E27CF3">
        <w:rPr>
          <w:sz w:val="20"/>
        </w:rPr>
        <w:t xml:space="preserve"> </w:t>
      </w:r>
      <w:r w:rsidRPr="00E27CF3">
        <w:rPr>
          <w:sz w:val="20"/>
        </w:rPr>
        <w:t>Taylor</w:t>
      </w:r>
      <w:r w:rsidR="00C80775" w:rsidRPr="00E27CF3">
        <w:rPr>
          <w:sz w:val="20"/>
        </w:rPr>
        <w:t xml:space="preserve"> </w:t>
      </w:r>
      <w:r w:rsidR="00251345">
        <w:rPr>
          <w:sz w:val="20"/>
        </w:rPr>
        <w:t>and</w:t>
      </w:r>
      <w:r w:rsidR="00C80775" w:rsidRPr="00E27CF3">
        <w:rPr>
          <w:sz w:val="20"/>
        </w:rPr>
        <w:t xml:space="preserve"> </w:t>
      </w:r>
      <w:r w:rsidRPr="00E27CF3">
        <w:rPr>
          <w:sz w:val="20"/>
        </w:rPr>
        <w:t>Francis,</w:t>
      </w:r>
      <w:r w:rsidR="00C80775" w:rsidRPr="00E27CF3">
        <w:rPr>
          <w:sz w:val="20"/>
        </w:rPr>
        <w:t xml:space="preserve"> </w:t>
      </w:r>
      <w:r w:rsidRPr="00E27CF3">
        <w:rPr>
          <w:sz w:val="20"/>
        </w:rPr>
        <w:t>Inc.</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Morrison,</w:t>
      </w:r>
      <w:r w:rsidR="00C80775" w:rsidRPr="00E27CF3">
        <w:rPr>
          <w:sz w:val="20"/>
        </w:rPr>
        <w:t xml:space="preserve"> </w:t>
      </w:r>
      <w:r w:rsidR="00976DB0">
        <w:rPr>
          <w:sz w:val="20"/>
        </w:rPr>
        <w:t>F.J.</w:t>
      </w:r>
      <w:r w:rsidRPr="00E27CF3">
        <w:rPr>
          <w:sz w:val="20"/>
        </w:rPr>
        <w:t>,</w:t>
      </w:r>
      <w:r w:rsidR="00C80775" w:rsidRPr="00E27CF3">
        <w:rPr>
          <w:sz w:val="20"/>
        </w:rPr>
        <w:t xml:space="preserve"> </w:t>
      </w:r>
      <w:r w:rsidR="00251345">
        <w:rPr>
          <w:sz w:val="20"/>
        </w:rPr>
        <w:t>and</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00C80775" w:rsidRPr="00E27CF3">
        <w:rPr>
          <w:sz w:val="20"/>
        </w:rPr>
        <w:t xml:space="preserve"> </w:t>
      </w:r>
      <w:r w:rsidRPr="00E27CF3">
        <w:rPr>
          <w:sz w:val="20"/>
        </w:rPr>
        <w:t>(2010).</w:t>
      </w:r>
      <w:r w:rsidR="00C80775" w:rsidRPr="00E27CF3">
        <w:rPr>
          <w:sz w:val="20"/>
        </w:rPr>
        <w:t xml:space="preserve"> </w:t>
      </w:r>
      <w:r w:rsidRPr="00E27CF3">
        <w:rPr>
          <w:sz w:val="20"/>
        </w:rPr>
        <w:t>Literacy</w:t>
      </w:r>
      <w:r w:rsidR="00C80775" w:rsidRPr="00E27CF3">
        <w:rPr>
          <w:sz w:val="20"/>
        </w:rPr>
        <w:t xml:space="preserve"> </w:t>
      </w:r>
      <w:r w:rsidRPr="00E27CF3">
        <w:rPr>
          <w:sz w:val="20"/>
        </w:rPr>
        <w:t>Development</w:t>
      </w:r>
      <w:r w:rsidR="00C80775" w:rsidRPr="00E27CF3">
        <w:rPr>
          <w:sz w:val="20"/>
        </w:rPr>
        <w:t xml:space="preserve"> </w:t>
      </w:r>
      <w:r w:rsidRPr="00E27CF3">
        <w:rPr>
          <w:sz w:val="20"/>
        </w:rPr>
        <w:t>in</w:t>
      </w:r>
      <w:r w:rsidR="00C80775" w:rsidRPr="00E27CF3">
        <w:rPr>
          <w:sz w:val="20"/>
        </w:rPr>
        <w:t xml:space="preserve"> </w:t>
      </w:r>
      <w:r w:rsidRPr="00E27CF3">
        <w:rPr>
          <w:sz w:val="20"/>
        </w:rPr>
        <w:t>the</w:t>
      </w:r>
      <w:r w:rsidR="00C80775" w:rsidRPr="00E27CF3">
        <w:rPr>
          <w:sz w:val="20"/>
        </w:rPr>
        <w:t xml:space="preserve"> </w:t>
      </w:r>
      <w:r w:rsidRPr="00E27CF3">
        <w:rPr>
          <w:sz w:val="20"/>
        </w:rPr>
        <w:t>Transition</w:t>
      </w:r>
      <w:r w:rsidR="00C80775" w:rsidRPr="00E27CF3">
        <w:rPr>
          <w:sz w:val="20"/>
        </w:rPr>
        <w:t xml:space="preserve"> </w:t>
      </w:r>
      <w:r w:rsidRPr="00E27CF3">
        <w:rPr>
          <w:sz w:val="20"/>
        </w:rPr>
        <w:t>to</w:t>
      </w:r>
      <w:r w:rsidR="00C80775" w:rsidRPr="00E27CF3">
        <w:rPr>
          <w:sz w:val="20"/>
        </w:rPr>
        <w:t xml:space="preserve"> </w:t>
      </w:r>
      <w:r w:rsidRPr="00E27CF3">
        <w:rPr>
          <w:sz w:val="20"/>
        </w:rPr>
        <w:t>School:</w:t>
      </w:r>
      <w:r w:rsidR="00C80775" w:rsidRPr="00E27CF3">
        <w:rPr>
          <w:sz w:val="20"/>
        </w:rPr>
        <w:t xml:space="preserve"> </w:t>
      </w:r>
      <w:r w:rsidRPr="00E27CF3">
        <w:rPr>
          <w:sz w:val="20"/>
        </w:rPr>
        <w:t>An</w:t>
      </w:r>
      <w:r w:rsidR="00C80775" w:rsidRPr="00E27CF3">
        <w:rPr>
          <w:sz w:val="20"/>
        </w:rPr>
        <w:t xml:space="preserve"> </w:t>
      </w:r>
      <w:r w:rsidRPr="00E27CF3">
        <w:rPr>
          <w:sz w:val="20"/>
        </w:rPr>
        <w:t>Integrative</w:t>
      </w:r>
      <w:r w:rsidR="00C80775" w:rsidRPr="00E27CF3">
        <w:rPr>
          <w:sz w:val="20"/>
        </w:rPr>
        <w:t xml:space="preserve"> </w:t>
      </w:r>
      <w:r w:rsidRPr="00E27CF3">
        <w:rPr>
          <w:sz w:val="20"/>
        </w:rPr>
        <w:t>Framework.</w:t>
      </w:r>
      <w:r w:rsidR="00C80775" w:rsidRPr="00E27CF3">
        <w:rPr>
          <w:sz w:val="20"/>
        </w:rPr>
        <w:t xml:space="preserve"> </w:t>
      </w:r>
      <w:r w:rsidRPr="00E27CF3">
        <w:rPr>
          <w:sz w:val="20"/>
        </w:rPr>
        <w:t>In</w:t>
      </w:r>
      <w:r w:rsidR="00C80775" w:rsidRPr="00E27CF3">
        <w:rPr>
          <w:sz w:val="20"/>
        </w:rPr>
        <w:t xml:space="preserve"> </w:t>
      </w:r>
      <w:r w:rsidRPr="00E27CF3">
        <w:rPr>
          <w:sz w:val="20"/>
        </w:rPr>
        <w:t>J.</w:t>
      </w:r>
      <w:r w:rsidR="00C80775" w:rsidRPr="00E27CF3">
        <w:rPr>
          <w:sz w:val="20"/>
        </w:rPr>
        <w:t xml:space="preserve"> </w:t>
      </w:r>
      <w:r w:rsidRPr="00E27CF3">
        <w:rPr>
          <w:sz w:val="20"/>
        </w:rPr>
        <w:t>Meece</w:t>
      </w:r>
      <w:r w:rsidR="00C80775" w:rsidRPr="00E27CF3">
        <w:rPr>
          <w:sz w:val="20"/>
        </w:rPr>
        <w:t xml:space="preserve"> </w:t>
      </w:r>
      <w:r w:rsidR="00251345">
        <w:rPr>
          <w:sz w:val="20"/>
        </w:rPr>
        <w:t>and</w:t>
      </w:r>
      <w:r w:rsidR="00C80775" w:rsidRPr="00E27CF3">
        <w:rPr>
          <w:sz w:val="20"/>
        </w:rPr>
        <w:t xml:space="preserve"> </w:t>
      </w:r>
      <w:r w:rsidRPr="00E27CF3">
        <w:rPr>
          <w:sz w:val="20"/>
        </w:rPr>
        <w:t>J.</w:t>
      </w:r>
      <w:r w:rsidR="00C80775" w:rsidRPr="00E27CF3">
        <w:rPr>
          <w:sz w:val="20"/>
        </w:rPr>
        <w:t xml:space="preserve"> </w:t>
      </w:r>
      <w:r w:rsidRPr="00E27CF3">
        <w:rPr>
          <w:sz w:val="20"/>
        </w:rPr>
        <w:t>Eccles</w:t>
      </w:r>
      <w:r w:rsidR="00C80775" w:rsidRPr="00E27CF3">
        <w:rPr>
          <w:sz w:val="20"/>
        </w:rPr>
        <w:t xml:space="preserve"> </w:t>
      </w:r>
      <w:r w:rsidRPr="00E27CF3">
        <w:rPr>
          <w:sz w:val="20"/>
        </w:rPr>
        <w:t>(Eds.),</w:t>
      </w:r>
      <w:r w:rsidR="00C80775" w:rsidRPr="00E27CF3">
        <w:rPr>
          <w:sz w:val="20"/>
        </w:rPr>
        <w:t xml:space="preserve"> </w:t>
      </w:r>
      <w:r w:rsidRPr="00E27CF3">
        <w:rPr>
          <w:i/>
          <w:sz w:val="20"/>
        </w:rPr>
        <w:t>Handbook</w:t>
      </w:r>
      <w:r w:rsidR="00C80775" w:rsidRPr="00E27CF3">
        <w:rPr>
          <w:i/>
          <w:sz w:val="20"/>
        </w:rPr>
        <w:t xml:space="preserve"> </w:t>
      </w:r>
      <w:r w:rsidRPr="00E27CF3">
        <w:rPr>
          <w:i/>
          <w:sz w:val="20"/>
        </w:rPr>
        <w:t>of</w:t>
      </w:r>
      <w:r w:rsidR="00C80775" w:rsidRPr="00E27CF3">
        <w:rPr>
          <w:i/>
          <w:sz w:val="20"/>
        </w:rPr>
        <w:t xml:space="preserve"> </w:t>
      </w:r>
      <w:r w:rsidRPr="00E27CF3">
        <w:rPr>
          <w:i/>
          <w:sz w:val="20"/>
        </w:rPr>
        <w:t>Research</w:t>
      </w:r>
      <w:r w:rsidR="00C80775" w:rsidRPr="00E27CF3">
        <w:rPr>
          <w:i/>
          <w:sz w:val="20"/>
        </w:rPr>
        <w:t xml:space="preserve"> </w:t>
      </w:r>
      <w:r w:rsidRPr="00E27CF3">
        <w:rPr>
          <w:i/>
          <w:sz w:val="20"/>
        </w:rPr>
        <w:t>on</w:t>
      </w:r>
      <w:r w:rsidR="00C80775" w:rsidRPr="00E27CF3">
        <w:rPr>
          <w:i/>
          <w:sz w:val="20"/>
        </w:rPr>
        <w:t xml:space="preserve"> </w:t>
      </w:r>
      <w:r w:rsidRPr="00E27CF3">
        <w:rPr>
          <w:i/>
          <w:sz w:val="20"/>
        </w:rPr>
        <w:t>Schools,</w:t>
      </w:r>
      <w:r w:rsidR="00C80775" w:rsidRPr="00E27CF3">
        <w:rPr>
          <w:i/>
          <w:sz w:val="20"/>
        </w:rPr>
        <w:t xml:space="preserve"> </w:t>
      </w:r>
      <w:r w:rsidRPr="00E27CF3">
        <w:rPr>
          <w:i/>
          <w:sz w:val="20"/>
        </w:rPr>
        <w:t>Schooling,</w:t>
      </w:r>
      <w:r w:rsidR="00C80775" w:rsidRPr="00E27CF3">
        <w:rPr>
          <w:i/>
          <w:sz w:val="20"/>
        </w:rPr>
        <w:t xml:space="preserve"> </w:t>
      </w:r>
      <w:r w:rsidRPr="00E27CF3">
        <w:rPr>
          <w:i/>
          <w:sz w:val="20"/>
        </w:rPr>
        <w:t>and</w:t>
      </w:r>
      <w:r w:rsidR="00C80775" w:rsidRPr="00E27CF3">
        <w:rPr>
          <w:i/>
          <w:sz w:val="20"/>
        </w:rPr>
        <w:t xml:space="preserve"> </w:t>
      </w:r>
      <w:r w:rsidRPr="00E27CF3">
        <w:rPr>
          <w:i/>
          <w:sz w:val="20"/>
        </w:rPr>
        <w:t>Human</w:t>
      </w:r>
      <w:r w:rsidR="00C80775" w:rsidRPr="00E27CF3">
        <w:rPr>
          <w:i/>
          <w:sz w:val="20"/>
        </w:rPr>
        <w:t xml:space="preserve"> </w:t>
      </w:r>
      <w:r w:rsidRPr="00E27CF3">
        <w:rPr>
          <w:i/>
          <w:sz w:val="20"/>
        </w:rPr>
        <w:t>Development</w:t>
      </w:r>
      <w:r w:rsidR="00C80775" w:rsidRPr="00E27CF3">
        <w:rPr>
          <w:sz w:val="20"/>
        </w:rPr>
        <w:t xml:space="preserve"> </w:t>
      </w:r>
      <w:r w:rsidRPr="00E27CF3">
        <w:rPr>
          <w:sz w:val="20"/>
        </w:rPr>
        <w:t>(</w:t>
      </w:r>
      <w:r w:rsidR="00E91E27">
        <w:rPr>
          <w:sz w:val="20"/>
        </w:rPr>
        <w:t>pp</w:t>
      </w:r>
      <w:r w:rsidRPr="00E27CF3">
        <w:rPr>
          <w:sz w:val="20"/>
        </w:rPr>
        <w:t>.</w:t>
      </w:r>
      <w:r w:rsidR="00C80775" w:rsidRPr="00E27CF3">
        <w:rPr>
          <w:sz w:val="20"/>
        </w:rPr>
        <w:t xml:space="preserve"> </w:t>
      </w:r>
      <w:r w:rsidRPr="00E27CF3">
        <w:rPr>
          <w:sz w:val="20"/>
        </w:rPr>
        <w:t>185-197).</w:t>
      </w:r>
      <w:r w:rsidR="00C80775" w:rsidRPr="00E27CF3">
        <w:rPr>
          <w:sz w:val="20"/>
        </w:rPr>
        <w:t xml:space="preserve"> </w:t>
      </w:r>
      <w:r w:rsidRPr="00E27CF3">
        <w:rPr>
          <w:sz w:val="20"/>
        </w:rPr>
        <w:t>Mahwah,</w:t>
      </w:r>
      <w:r w:rsidR="00C80775" w:rsidRPr="00E27CF3">
        <w:rPr>
          <w:sz w:val="20"/>
        </w:rPr>
        <w:t xml:space="preserve"> </w:t>
      </w:r>
      <w:r w:rsidRPr="00E27CF3">
        <w:rPr>
          <w:sz w:val="20"/>
        </w:rPr>
        <w:t>NJ:</w:t>
      </w:r>
      <w:r w:rsidR="00C80775" w:rsidRPr="00E27CF3">
        <w:rPr>
          <w:sz w:val="20"/>
        </w:rPr>
        <w:t xml:space="preserve"> </w:t>
      </w:r>
      <w:r w:rsidRPr="00E27CF3">
        <w:rPr>
          <w:sz w:val="20"/>
        </w:rPr>
        <w:t>Lawrence</w:t>
      </w:r>
      <w:r w:rsidR="00C80775" w:rsidRPr="00E27CF3">
        <w:rPr>
          <w:sz w:val="20"/>
        </w:rPr>
        <w:t xml:space="preserve"> </w:t>
      </w:r>
      <w:r w:rsidRPr="00E27CF3">
        <w:rPr>
          <w:sz w:val="20"/>
        </w:rPr>
        <w:t>Erlbaum</w:t>
      </w:r>
      <w:r w:rsidR="00C80775" w:rsidRPr="00E27CF3">
        <w:rPr>
          <w:sz w:val="20"/>
        </w:rPr>
        <w:t xml:space="preserve"> </w:t>
      </w:r>
      <w:r w:rsidRPr="00E27CF3">
        <w:rPr>
          <w:sz w:val="20"/>
        </w:rPr>
        <w:t>Associates.</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Morrison,</w:t>
      </w:r>
      <w:r w:rsidR="00C80775" w:rsidRPr="00E27CF3">
        <w:rPr>
          <w:sz w:val="20"/>
        </w:rPr>
        <w:t xml:space="preserve"> </w:t>
      </w:r>
      <w:r w:rsidR="00976DB0">
        <w:rPr>
          <w:sz w:val="20"/>
        </w:rPr>
        <w:t>F.J.</w:t>
      </w:r>
      <w:r w:rsidRPr="00E27CF3">
        <w:rPr>
          <w:sz w:val="20"/>
        </w:rPr>
        <w:t>,</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00251345">
        <w:rPr>
          <w:sz w:val="20"/>
        </w:rPr>
        <w:t>and</w:t>
      </w:r>
      <w:r w:rsidR="00C80775" w:rsidRPr="00E27CF3">
        <w:rPr>
          <w:sz w:val="20"/>
        </w:rPr>
        <w:t xml:space="preserve"> </w:t>
      </w:r>
      <w:r w:rsidRPr="00E27CF3">
        <w:rPr>
          <w:sz w:val="20"/>
        </w:rPr>
        <w:t>Hindman,</w:t>
      </w:r>
      <w:r w:rsidR="00C80775" w:rsidRPr="00E27CF3">
        <w:rPr>
          <w:sz w:val="20"/>
        </w:rPr>
        <w:t xml:space="preserve"> </w:t>
      </w:r>
      <w:r w:rsidRPr="00E27CF3">
        <w:rPr>
          <w:sz w:val="20"/>
        </w:rPr>
        <w:t>A.H.</w:t>
      </w:r>
      <w:r w:rsidR="00C80775" w:rsidRPr="00E27CF3">
        <w:rPr>
          <w:sz w:val="20"/>
        </w:rPr>
        <w:t xml:space="preserve"> </w:t>
      </w:r>
      <w:r w:rsidRPr="00E27CF3">
        <w:rPr>
          <w:sz w:val="20"/>
        </w:rPr>
        <w:t>(2010).</w:t>
      </w:r>
      <w:r w:rsidR="00C80775" w:rsidRPr="00E27CF3">
        <w:rPr>
          <w:sz w:val="20"/>
        </w:rPr>
        <w:t xml:space="preserve"> </w:t>
      </w:r>
      <w:r w:rsidRPr="00E27CF3">
        <w:rPr>
          <w:sz w:val="20"/>
        </w:rPr>
        <w:t>Early</w:t>
      </w:r>
      <w:r w:rsidR="00C80775" w:rsidRPr="00E27CF3">
        <w:rPr>
          <w:sz w:val="20"/>
        </w:rPr>
        <w:t xml:space="preserve"> </w:t>
      </w:r>
      <w:r w:rsidRPr="00E27CF3">
        <w:rPr>
          <w:sz w:val="20"/>
        </w:rPr>
        <w:t>Schooling</w:t>
      </w:r>
      <w:r w:rsidR="00C80775" w:rsidRPr="00E27CF3">
        <w:rPr>
          <w:sz w:val="20"/>
        </w:rPr>
        <w:t xml:space="preserve"> </w:t>
      </w:r>
      <w:r w:rsidRPr="00E27CF3">
        <w:rPr>
          <w:sz w:val="20"/>
        </w:rPr>
        <w:t>and</w:t>
      </w:r>
      <w:r w:rsidR="00C80775" w:rsidRPr="00E27CF3">
        <w:rPr>
          <w:sz w:val="20"/>
        </w:rPr>
        <w:t xml:space="preserve"> </w:t>
      </w:r>
      <w:r w:rsidRPr="00E27CF3">
        <w:rPr>
          <w:sz w:val="20"/>
        </w:rPr>
        <w:t>Growth</w:t>
      </w:r>
      <w:r w:rsidR="00C80775" w:rsidRPr="00E27CF3">
        <w:rPr>
          <w:sz w:val="20"/>
        </w:rPr>
        <w:t xml:space="preserve"> </w:t>
      </w:r>
      <w:r w:rsidRPr="00E27CF3">
        <w:rPr>
          <w:sz w:val="20"/>
        </w:rPr>
        <w:t>of</w:t>
      </w:r>
      <w:r w:rsidR="00C80775" w:rsidRPr="00E27CF3">
        <w:rPr>
          <w:sz w:val="20"/>
        </w:rPr>
        <w:t xml:space="preserve"> </w:t>
      </w:r>
      <w:r w:rsidRPr="00E27CF3">
        <w:rPr>
          <w:sz w:val="20"/>
        </w:rPr>
        <w:t>Literacy</w:t>
      </w:r>
      <w:r w:rsidR="00C80775" w:rsidRPr="00E27CF3">
        <w:rPr>
          <w:sz w:val="20"/>
        </w:rPr>
        <w:t xml:space="preserve"> </w:t>
      </w:r>
      <w:r w:rsidRPr="00E27CF3">
        <w:rPr>
          <w:sz w:val="20"/>
        </w:rPr>
        <w:t>in</w:t>
      </w:r>
      <w:r w:rsidR="00C80775" w:rsidRPr="00E27CF3">
        <w:rPr>
          <w:sz w:val="20"/>
        </w:rPr>
        <w:t xml:space="preserve"> </w:t>
      </w:r>
      <w:r w:rsidRPr="00E27CF3">
        <w:rPr>
          <w:sz w:val="20"/>
        </w:rPr>
        <w:t>the</w:t>
      </w:r>
      <w:r w:rsidR="00C80775" w:rsidRPr="00E27CF3">
        <w:rPr>
          <w:sz w:val="20"/>
        </w:rPr>
        <w:t xml:space="preserve"> </w:t>
      </w:r>
      <w:r w:rsidRPr="00E27CF3">
        <w:rPr>
          <w:sz w:val="20"/>
        </w:rPr>
        <w:t>Transition</w:t>
      </w:r>
      <w:r w:rsidR="00C80775" w:rsidRPr="00E27CF3">
        <w:rPr>
          <w:sz w:val="20"/>
        </w:rPr>
        <w:t xml:space="preserve"> </w:t>
      </w:r>
      <w:r w:rsidRPr="00E27CF3">
        <w:rPr>
          <w:sz w:val="20"/>
        </w:rPr>
        <w:t>to</w:t>
      </w:r>
      <w:r w:rsidR="00C80775" w:rsidRPr="00E27CF3">
        <w:rPr>
          <w:sz w:val="20"/>
        </w:rPr>
        <w:t xml:space="preserve"> </w:t>
      </w:r>
      <w:r w:rsidRPr="00E27CF3">
        <w:rPr>
          <w:sz w:val="20"/>
        </w:rPr>
        <w:t>School.</w:t>
      </w:r>
      <w:r w:rsidR="00C80775" w:rsidRPr="00E27CF3">
        <w:rPr>
          <w:sz w:val="20"/>
        </w:rPr>
        <w:t xml:space="preserve"> </w:t>
      </w:r>
      <w:r w:rsidRPr="00E27CF3">
        <w:rPr>
          <w:sz w:val="20"/>
        </w:rPr>
        <w:t>In</w:t>
      </w:r>
      <w:r w:rsidR="00C80775" w:rsidRPr="00E27CF3">
        <w:rPr>
          <w:sz w:val="20"/>
        </w:rPr>
        <w:t xml:space="preserve"> </w:t>
      </w:r>
      <w:r w:rsidRPr="00E27CF3">
        <w:rPr>
          <w:sz w:val="20"/>
        </w:rPr>
        <w:t>D.</w:t>
      </w:r>
      <w:r w:rsidR="00C80775" w:rsidRPr="00E27CF3">
        <w:rPr>
          <w:sz w:val="20"/>
        </w:rPr>
        <w:t xml:space="preserve"> </w:t>
      </w:r>
      <w:r w:rsidRPr="00E27CF3">
        <w:rPr>
          <w:sz w:val="20"/>
        </w:rPr>
        <w:t>Aram</w:t>
      </w:r>
      <w:r w:rsidR="00C80775" w:rsidRPr="00E27CF3">
        <w:rPr>
          <w:sz w:val="20"/>
        </w:rPr>
        <w:t xml:space="preserve"> </w:t>
      </w:r>
      <w:r w:rsidR="00251345">
        <w:rPr>
          <w:sz w:val="20"/>
        </w:rPr>
        <w:t>and</w:t>
      </w:r>
      <w:r w:rsidR="00C80775" w:rsidRPr="00E27CF3">
        <w:rPr>
          <w:sz w:val="20"/>
        </w:rPr>
        <w:t xml:space="preserve"> </w:t>
      </w:r>
      <w:r w:rsidRPr="00E27CF3">
        <w:rPr>
          <w:sz w:val="20"/>
        </w:rPr>
        <w:t>O.</w:t>
      </w:r>
      <w:r w:rsidR="00C80775" w:rsidRPr="00E27CF3">
        <w:rPr>
          <w:sz w:val="20"/>
        </w:rPr>
        <w:t xml:space="preserve"> </w:t>
      </w:r>
      <w:r w:rsidRPr="00E27CF3">
        <w:rPr>
          <w:sz w:val="20"/>
        </w:rPr>
        <w:t>Korat</w:t>
      </w:r>
      <w:r w:rsidR="00C80775" w:rsidRPr="00E27CF3">
        <w:rPr>
          <w:sz w:val="20"/>
        </w:rPr>
        <w:t xml:space="preserve"> </w:t>
      </w:r>
      <w:r w:rsidRPr="00E27CF3">
        <w:rPr>
          <w:sz w:val="20"/>
        </w:rPr>
        <w:t>(Eds</w:t>
      </w:r>
      <w:r w:rsidRPr="00E27CF3">
        <w:rPr>
          <w:i/>
          <w:sz w:val="20"/>
        </w:rPr>
        <w:t>.),</w:t>
      </w:r>
      <w:r w:rsidR="00C80775" w:rsidRPr="00E27CF3">
        <w:rPr>
          <w:i/>
          <w:sz w:val="20"/>
        </w:rPr>
        <w:t xml:space="preserve"> </w:t>
      </w:r>
      <w:r w:rsidRPr="00E27CF3">
        <w:rPr>
          <w:i/>
          <w:sz w:val="20"/>
        </w:rPr>
        <w:t>Literacy</w:t>
      </w:r>
      <w:r w:rsidR="00C80775" w:rsidRPr="00E27CF3">
        <w:rPr>
          <w:i/>
          <w:sz w:val="20"/>
        </w:rPr>
        <w:t xml:space="preserve"> </w:t>
      </w:r>
      <w:r w:rsidRPr="00E27CF3">
        <w:rPr>
          <w:i/>
          <w:sz w:val="20"/>
        </w:rPr>
        <w:t>Development</w:t>
      </w:r>
      <w:r w:rsidR="00C80775" w:rsidRPr="00E27CF3">
        <w:rPr>
          <w:i/>
          <w:sz w:val="20"/>
        </w:rPr>
        <w:t xml:space="preserve"> </w:t>
      </w:r>
      <w:r w:rsidRPr="00E27CF3">
        <w:rPr>
          <w:i/>
          <w:sz w:val="20"/>
        </w:rPr>
        <w:t>and</w:t>
      </w:r>
      <w:r w:rsidR="00C80775" w:rsidRPr="00E27CF3">
        <w:rPr>
          <w:i/>
          <w:sz w:val="20"/>
        </w:rPr>
        <w:t xml:space="preserve"> </w:t>
      </w:r>
      <w:r w:rsidRPr="00E27CF3">
        <w:rPr>
          <w:i/>
          <w:sz w:val="20"/>
        </w:rPr>
        <w:t>Enhancement</w:t>
      </w:r>
      <w:r w:rsidR="00C80775" w:rsidRPr="00E27CF3">
        <w:rPr>
          <w:i/>
          <w:sz w:val="20"/>
        </w:rPr>
        <w:t xml:space="preserve"> </w:t>
      </w:r>
      <w:r w:rsidRPr="00E27CF3">
        <w:rPr>
          <w:i/>
          <w:sz w:val="20"/>
        </w:rPr>
        <w:t>Across</w:t>
      </w:r>
      <w:r w:rsidR="00C80775" w:rsidRPr="00E27CF3">
        <w:rPr>
          <w:i/>
          <w:sz w:val="20"/>
        </w:rPr>
        <w:t xml:space="preserve"> </w:t>
      </w:r>
      <w:r w:rsidRPr="00E27CF3">
        <w:rPr>
          <w:i/>
          <w:sz w:val="20"/>
        </w:rPr>
        <w:t>Orthographies</w:t>
      </w:r>
      <w:r w:rsidR="00C80775" w:rsidRPr="00E27CF3">
        <w:rPr>
          <w:i/>
          <w:sz w:val="20"/>
        </w:rPr>
        <w:t xml:space="preserve"> </w:t>
      </w:r>
      <w:r w:rsidRPr="00E27CF3">
        <w:rPr>
          <w:i/>
          <w:sz w:val="20"/>
        </w:rPr>
        <w:t>and</w:t>
      </w:r>
      <w:r w:rsidR="00C80775" w:rsidRPr="00E27CF3">
        <w:rPr>
          <w:i/>
          <w:sz w:val="20"/>
        </w:rPr>
        <w:t xml:space="preserve"> </w:t>
      </w:r>
      <w:r w:rsidRPr="00E27CF3">
        <w:rPr>
          <w:i/>
          <w:sz w:val="20"/>
        </w:rPr>
        <w:t>Cultures</w:t>
      </w:r>
      <w:r w:rsidR="00C80775" w:rsidRPr="00E27CF3">
        <w:rPr>
          <w:sz w:val="20"/>
        </w:rPr>
        <w:t xml:space="preserve"> </w:t>
      </w:r>
      <w:r w:rsidRPr="00E27CF3">
        <w:rPr>
          <w:sz w:val="20"/>
        </w:rPr>
        <w:t>(</w:t>
      </w:r>
      <w:r w:rsidR="00E91E27">
        <w:rPr>
          <w:sz w:val="20"/>
        </w:rPr>
        <w:t>pp</w:t>
      </w:r>
      <w:r w:rsidRPr="00E27CF3">
        <w:rPr>
          <w:sz w:val="20"/>
        </w:rPr>
        <w:t>.</w:t>
      </w:r>
      <w:r w:rsidR="00C80775" w:rsidRPr="00E27CF3">
        <w:rPr>
          <w:sz w:val="20"/>
        </w:rPr>
        <w:t xml:space="preserve"> </w:t>
      </w:r>
      <w:r w:rsidRPr="00E27CF3">
        <w:rPr>
          <w:sz w:val="20"/>
        </w:rPr>
        <w:t>153-164).</w:t>
      </w:r>
      <w:r w:rsidR="00C80775" w:rsidRPr="00E27CF3">
        <w:rPr>
          <w:sz w:val="20"/>
        </w:rPr>
        <w:t xml:space="preserve"> </w:t>
      </w:r>
      <w:r w:rsidRPr="00E27CF3">
        <w:rPr>
          <w:sz w:val="20"/>
        </w:rPr>
        <w:t>New</w:t>
      </w:r>
      <w:r w:rsidR="00C80775" w:rsidRPr="00E27CF3">
        <w:rPr>
          <w:sz w:val="20"/>
        </w:rPr>
        <w:t xml:space="preserve"> </w:t>
      </w:r>
      <w:r w:rsidRPr="00E27CF3">
        <w:rPr>
          <w:sz w:val="20"/>
        </w:rPr>
        <w:t>York:</w:t>
      </w:r>
      <w:r w:rsidR="00C80775" w:rsidRPr="00E27CF3">
        <w:rPr>
          <w:sz w:val="20"/>
        </w:rPr>
        <w:t xml:space="preserve"> </w:t>
      </w:r>
      <w:r w:rsidRPr="00E27CF3">
        <w:rPr>
          <w:sz w:val="20"/>
        </w:rPr>
        <w:t>Springer.</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Morrison,</w:t>
      </w:r>
      <w:r w:rsidR="00C80775" w:rsidRPr="00E27CF3">
        <w:rPr>
          <w:sz w:val="20"/>
        </w:rPr>
        <w:t xml:space="preserve"> </w:t>
      </w:r>
      <w:r w:rsidRPr="00E27CF3">
        <w:rPr>
          <w:sz w:val="20"/>
        </w:rPr>
        <w:t>F.J.,</w:t>
      </w:r>
      <w:r w:rsidR="00C80775" w:rsidRPr="00E27CF3">
        <w:rPr>
          <w:sz w:val="20"/>
        </w:rPr>
        <w:t xml:space="preserve"> </w:t>
      </w:r>
      <w:r w:rsidRPr="00E27CF3">
        <w:rPr>
          <w:sz w:val="20"/>
        </w:rPr>
        <w:t>and</w:t>
      </w:r>
      <w:r w:rsidR="00C80775" w:rsidRPr="00E27CF3">
        <w:rPr>
          <w:sz w:val="20"/>
        </w:rPr>
        <w:t xml:space="preserve"> </w:t>
      </w:r>
      <w:r w:rsidRPr="00E27CF3">
        <w:rPr>
          <w:sz w:val="20"/>
        </w:rPr>
        <w:t>Connor,</w:t>
      </w:r>
      <w:r w:rsidR="00C80775" w:rsidRPr="00E27CF3">
        <w:rPr>
          <w:sz w:val="20"/>
        </w:rPr>
        <w:t xml:space="preserve"> </w:t>
      </w:r>
      <w:r w:rsidRPr="00E27CF3">
        <w:rPr>
          <w:sz w:val="20"/>
        </w:rPr>
        <w:t>C.M.</w:t>
      </w:r>
      <w:r w:rsidR="00C80775" w:rsidRPr="00E27CF3">
        <w:rPr>
          <w:sz w:val="20"/>
        </w:rPr>
        <w:t xml:space="preserve"> </w:t>
      </w:r>
      <w:r w:rsidRPr="00E27CF3">
        <w:rPr>
          <w:sz w:val="20"/>
        </w:rPr>
        <w:t>(2009).</w:t>
      </w:r>
      <w:r w:rsidR="00C80775" w:rsidRPr="00E27CF3">
        <w:rPr>
          <w:sz w:val="20"/>
        </w:rPr>
        <w:t xml:space="preserve"> </w:t>
      </w:r>
      <w:r w:rsidRPr="00E27CF3">
        <w:rPr>
          <w:sz w:val="20"/>
        </w:rPr>
        <w:t>The</w:t>
      </w:r>
      <w:r w:rsidR="00C80775" w:rsidRPr="00E27CF3">
        <w:rPr>
          <w:sz w:val="20"/>
        </w:rPr>
        <w:t xml:space="preserve"> </w:t>
      </w:r>
      <w:r w:rsidRPr="00E27CF3">
        <w:rPr>
          <w:sz w:val="20"/>
        </w:rPr>
        <w:t>Transition</w:t>
      </w:r>
      <w:r w:rsidR="00C80775" w:rsidRPr="00E27CF3">
        <w:rPr>
          <w:sz w:val="20"/>
        </w:rPr>
        <w:t xml:space="preserve"> </w:t>
      </w:r>
      <w:r w:rsidRPr="00E27CF3">
        <w:rPr>
          <w:sz w:val="20"/>
        </w:rPr>
        <w:t>to</w:t>
      </w:r>
      <w:r w:rsidR="00C80775" w:rsidRPr="00E27CF3">
        <w:rPr>
          <w:sz w:val="20"/>
        </w:rPr>
        <w:t xml:space="preserve"> </w:t>
      </w:r>
      <w:r w:rsidRPr="00E27CF3">
        <w:rPr>
          <w:sz w:val="20"/>
        </w:rPr>
        <w:t>School:</w:t>
      </w:r>
      <w:r w:rsidR="00C80775" w:rsidRPr="00E27CF3">
        <w:rPr>
          <w:sz w:val="20"/>
        </w:rPr>
        <w:t xml:space="preserve"> </w:t>
      </w:r>
      <w:r w:rsidRPr="00E27CF3">
        <w:rPr>
          <w:sz w:val="20"/>
        </w:rPr>
        <w:t>Child-Instruction</w:t>
      </w:r>
      <w:r w:rsidR="00C80775" w:rsidRPr="00E27CF3">
        <w:rPr>
          <w:sz w:val="20"/>
        </w:rPr>
        <w:t xml:space="preserve"> </w:t>
      </w:r>
      <w:r w:rsidRPr="00E27CF3">
        <w:rPr>
          <w:sz w:val="20"/>
        </w:rPr>
        <w:t>Transactions</w:t>
      </w:r>
      <w:r w:rsidR="00C80775" w:rsidRPr="00E27CF3">
        <w:rPr>
          <w:sz w:val="20"/>
        </w:rPr>
        <w:t xml:space="preserve"> </w:t>
      </w:r>
      <w:r w:rsidRPr="00E27CF3">
        <w:rPr>
          <w:sz w:val="20"/>
        </w:rPr>
        <w:t>in</w:t>
      </w:r>
      <w:r w:rsidR="00C80775" w:rsidRPr="00E27CF3">
        <w:rPr>
          <w:sz w:val="20"/>
        </w:rPr>
        <w:t xml:space="preserve"> </w:t>
      </w:r>
      <w:r w:rsidRPr="00E27CF3">
        <w:rPr>
          <w:sz w:val="20"/>
        </w:rPr>
        <w:t>Learning</w:t>
      </w:r>
      <w:r w:rsidR="00C80775" w:rsidRPr="00E27CF3">
        <w:rPr>
          <w:sz w:val="20"/>
        </w:rPr>
        <w:t xml:space="preserve"> </w:t>
      </w:r>
      <w:r w:rsidRPr="00E27CF3">
        <w:rPr>
          <w:sz w:val="20"/>
        </w:rPr>
        <w:t>to</w:t>
      </w:r>
      <w:r w:rsidR="00C80775" w:rsidRPr="00E27CF3">
        <w:rPr>
          <w:sz w:val="20"/>
        </w:rPr>
        <w:t xml:space="preserve"> </w:t>
      </w:r>
      <w:r w:rsidRPr="00E27CF3">
        <w:rPr>
          <w:sz w:val="20"/>
        </w:rPr>
        <w:t>Read.</w:t>
      </w:r>
      <w:r w:rsidR="00C80775" w:rsidRPr="00E27CF3">
        <w:rPr>
          <w:sz w:val="20"/>
        </w:rPr>
        <w:t xml:space="preserve"> </w:t>
      </w:r>
      <w:r w:rsidRPr="00E27CF3">
        <w:rPr>
          <w:sz w:val="20"/>
        </w:rPr>
        <w:t>In</w:t>
      </w:r>
      <w:r w:rsidR="00C80775" w:rsidRPr="00E27CF3">
        <w:rPr>
          <w:sz w:val="20"/>
        </w:rPr>
        <w:t xml:space="preserve"> </w:t>
      </w:r>
      <w:r w:rsidRPr="00E27CF3">
        <w:rPr>
          <w:sz w:val="20"/>
        </w:rPr>
        <w:t>A.</w:t>
      </w:r>
      <w:r w:rsidR="00C80775" w:rsidRPr="00E27CF3">
        <w:rPr>
          <w:sz w:val="20"/>
        </w:rPr>
        <w:t xml:space="preserve"> </w:t>
      </w:r>
      <w:r w:rsidRPr="00E27CF3">
        <w:rPr>
          <w:sz w:val="20"/>
        </w:rPr>
        <w:t>Sameroff</w:t>
      </w:r>
      <w:r w:rsidR="00C80775" w:rsidRPr="00E27CF3">
        <w:rPr>
          <w:sz w:val="20"/>
        </w:rPr>
        <w:t xml:space="preserve"> </w:t>
      </w:r>
      <w:r w:rsidRPr="00E27CF3">
        <w:rPr>
          <w:sz w:val="20"/>
        </w:rPr>
        <w:t>(Ed.),</w:t>
      </w:r>
      <w:r w:rsidR="00C80775" w:rsidRPr="00E27CF3">
        <w:rPr>
          <w:sz w:val="20"/>
        </w:rPr>
        <w:t xml:space="preserve"> </w:t>
      </w:r>
      <w:r w:rsidRPr="00E27CF3">
        <w:rPr>
          <w:i/>
          <w:iCs/>
          <w:sz w:val="20"/>
        </w:rPr>
        <w:t>The</w:t>
      </w:r>
      <w:r w:rsidR="00C80775" w:rsidRPr="00E27CF3">
        <w:rPr>
          <w:i/>
          <w:iCs/>
          <w:sz w:val="20"/>
        </w:rPr>
        <w:t xml:space="preserve"> </w:t>
      </w:r>
      <w:r w:rsidRPr="00E27CF3">
        <w:rPr>
          <w:i/>
          <w:iCs/>
          <w:sz w:val="20"/>
        </w:rPr>
        <w:t>Transactional</w:t>
      </w:r>
      <w:r w:rsidR="00C80775" w:rsidRPr="00E27CF3">
        <w:rPr>
          <w:i/>
          <w:iCs/>
          <w:sz w:val="20"/>
        </w:rPr>
        <w:t xml:space="preserve"> </w:t>
      </w:r>
      <w:r w:rsidRPr="00E27CF3">
        <w:rPr>
          <w:i/>
          <w:iCs/>
          <w:sz w:val="20"/>
        </w:rPr>
        <w:t>Model</w:t>
      </w:r>
      <w:r w:rsidR="00C80775" w:rsidRPr="00E27CF3">
        <w:rPr>
          <w:i/>
          <w:iCs/>
          <w:sz w:val="20"/>
        </w:rPr>
        <w:t xml:space="preserve"> </w:t>
      </w:r>
      <w:r w:rsidRPr="00E27CF3">
        <w:rPr>
          <w:i/>
          <w:iCs/>
          <w:sz w:val="20"/>
        </w:rPr>
        <w:t>of</w:t>
      </w:r>
      <w:r w:rsidR="00C80775" w:rsidRPr="00E27CF3">
        <w:rPr>
          <w:i/>
          <w:iCs/>
          <w:sz w:val="20"/>
        </w:rPr>
        <w:t xml:space="preserve"> </w:t>
      </w:r>
      <w:r w:rsidRPr="00E27CF3">
        <w:rPr>
          <w:i/>
          <w:iCs/>
          <w:sz w:val="20"/>
        </w:rPr>
        <w:t>Development:</w:t>
      </w:r>
      <w:r w:rsidR="00C80775" w:rsidRPr="00E27CF3">
        <w:rPr>
          <w:i/>
          <w:iCs/>
          <w:sz w:val="20"/>
        </w:rPr>
        <w:t xml:space="preserve"> </w:t>
      </w:r>
      <w:r w:rsidRPr="00E27CF3">
        <w:rPr>
          <w:i/>
          <w:iCs/>
          <w:sz w:val="20"/>
        </w:rPr>
        <w:t>How</w:t>
      </w:r>
      <w:r w:rsidR="00C80775" w:rsidRPr="00E27CF3">
        <w:rPr>
          <w:i/>
          <w:iCs/>
          <w:sz w:val="20"/>
        </w:rPr>
        <w:t xml:space="preserve"> </w:t>
      </w:r>
      <w:r w:rsidRPr="00E27CF3">
        <w:rPr>
          <w:i/>
          <w:iCs/>
          <w:sz w:val="20"/>
        </w:rPr>
        <w:t>Children</w:t>
      </w:r>
      <w:r w:rsidR="00C80775" w:rsidRPr="00E27CF3">
        <w:rPr>
          <w:i/>
          <w:iCs/>
          <w:sz w:val="20"/>
        </w:rPr>
        <w:t xml:space="preserve"> </w:t>
      </w:r>
      <w:r w:rsidRPr="00E27CF3">
        <w:rPr>
          <w:i/>
          <w:iCs/>
          <w:sz w:val="20"/>
        </w:rPr>
        <w:t>and</w:t>
      </w:r>
      <w:r w:rsidR="00C80775" w:rsidRPr="00E27CF3">
        <w:rPr>
          <w:i/>
          <w:iCs/>
          <w:sz w:val="20"/>
        </w:rPr>
        <w:t xml:space="preserve"> </w:t>
      </w:r>
      <w:r w:rsidRPr="00E27CF3">
        <w:rPr>
          <w:i/>
          <w:iCs/>
          <w:sz w:val="20"/>
        </w:rPr>
        <w:t>Contexts</w:t>
      </w:r>
      <w:r w:rsidR="00C80775" w:rsidRPr="00E27CF3">
        <w:rPr>
          <w:i/>
          <w:iCs/>
          <w:sz w:val="20"/>
        </w:rPr>
        <w:t xml:space="preserve"> </w:t>
      </w:r>
      <w:r w:rsidRPr="00E27CF3">
        <w:rPr>
          <w:i/>
          <w:iCs/>
          <w:sz w:val="20"/>
        </w:rPr>
        <w:t>Shape</w:t>
      </w:r>
      <w:r w:rsidR="00C80775" w:rsidRPr="00E27CF3">
        <w:rPr>
          <w:i/>
          <w:iCs/>
          <w:sz w:val="20"/>
        </w:rPr>
        <w:t xml:space="preserve"> </w:t>
      </w:r>
      <w:r w:rsidRPr="00E27CF3">
        <w:rPr>
          <w:i/>
          <w:iCs/>
          <w:sz w:val="20"/>
        </w:rPr>
        <w:t>Each</w:t>
      </w:r>
      <w:r w:rsidR="00C80775" w:rsidRPr="00E27CF3">
        <w:rPr>
          <w:i/>
          <w:iCs/>
          <w:sz w:val="20"/>
        </w:rPr>
        <w:t xml:space="preserve"> </w:t>
      </w:r>
      <w:r w:rsidRPr="00E27CF3">
        <w:rPr>
          <w:i/>
          <w:iCs/>
          <w:sz w:val="20"/>
        </w:rPr>
        <w:t>Other</w:t>
      </w:r>
      <w:r w:rsidR="00C80775" w:rsidRPr="00E27CF3">
        <w:rPr>
          <w:sz w:val="20"/>
        </w:rPr>
        <w:t xml:space="preserve"> </w:t>
      </w:r>
      <w:r w:rsidRPr="00E27CF3">
        <w:rPr>
          <w:sz w:val="20"/>
        </w:rPr>
        <w:t>(</w:t>
      </w:r>
      <w:r w:rsidR="00E91E27">
        <w:rPr>
          <w:sz w:val="20"/>
        </w:rPr>
        <w:t>pp</w:t>
      </w:r>
      <w:r w:rsidRPr="00E27CF3">
        <w:rPr>
          <w:sz w:val="20"/>
        </w:rPr>
        <w:t>.</w:t>
      </w:r>
      <w:r w:rsidR="00C80775" w:rsidRPr="00E27CF3">
        <w:rPr>
          <w:sz w:val="20"/>
        </w:rPr>
        <w:t xml:space="preserve"> </w:t>
      </w:r>
      <w:r w:rsidRPr="00E27CF3">
        <w:rPr>
          <w:sz w:val="20"/>
        </w:rPr>
        <w:t>183–201).</w:t>
      </w:r>
      <w:r w:rsidR="00C80775" w:rsidRPr="00E27CF3">
        <w:rPr>
          <w:sz w:val="20"/>
        </w:rPr>
        <w:t xml:space="preserve"> </w:t>
      </w:r>
      <w:r w:rsidRPr="00E27CF3">
        <w:rPr>
          <w:sz w:val="20"/>
        </w:rPr>
        <w:t>Washington,</w:t>
      </w:r>
      <w:r w:rsidR="00C80775" w:rsidRPr="00E27CF3">
        <w:rPr>
          <w:sz w:val="20"/>
        </w:rPr>
        <w:t xml:space="preserve"> </w:t>
      </w:r>
      <w:r w:rsidRPr="00E27CF3">
        <w:rPr>
          <w:sz w:val="20"/>
        </w:rPr>
        <w:t>DC:</w:t>
      </w:r>
      <w:r w:rsidR="00C80775" w:rsidRPr="00E27CF3">
        <w:rPr>
          <w:sz w:val="20"/>
        </w:rPr>
        <w:t xml:space="preserve"> </w:t>
      </w:r>
      <w:r w:rsidRPr="00E27CF3">
        <w:rPr>
          <w:sz w:val="20"/>
        </w:rPr>
        <w:t>American</w:t>
      </w:r>
      <w:r w:rsidR="00C80775" w:rsidRPr="00E27CF3">
        <w:rPr>
          <w:sz w:val="20"/>
        </w:rPr>
        <w:t xml:space="preserve"> </w:t>
      </w:r>
      <w:r w:rsidRPr="00E27CF3">
        <w:rPr>
          <w:sz w:val="20"/>
        </w:rPr>
        <w:t>Psychological</w:t>
      </w:r>
      <w:r w:rsidR="00C80775" w:rsidRPr="00E27CF3">
        <w:rPr>
          <w:sz w:val="20"/>
        </w:rPr>
        <w:t xml:space="preserve"> </w:t>
      </w:r>
      <w:r w:rsidRPr="00E27CF3">
        <w:rPr>
          <w:sz w:val="20"/>
        </w:rPr>
        <w:t>Association.</w:t>
      </w:r>
      <w:r w:rsidR="00C80775" w:rsidRPr="00E27CF3">
        <w:rPr>
          <w:sz w:val="20"/>
        </w:rPr>
        <w:t xml:space="preserve"> </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Petscher,</w:t>
      </w:r>
      <w:r w:rsidR="00C80775" w:rsidRPr="00E27CF3">
        <w:rPr>
          <w:sz w:val="20"/>
        </w:rPr>
        <w:t xml:space="preserve"> </w:t>
      </w:r>
      <w:r w:rsidRPr="00E27CF3">
        <w:rPr>
          <w:sz w:val="20"/>
        </w:rPr>
        <w:t>Y.,</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00251345">
        <w:rPr>
          <w:sz w:val="20"/>
        </w:rPr>
        <w:t>and</w:t>
      </w:r>
      <w:r w:rsidR="00C80775" w:rsidRPr="00E27CF3">
        <w:rPr>
          <w:sz w:val="20"/>
        </w:rPr>
        <w:t xml:space="preserve"> </w:t>
      </w:r>
      <w:r w:rsidRPr="00E27CF3">
        <w:rPr>
          <w:sz w:val="20"/>
        </w:rPr>
        <w:t>Al</w:t>
      </w:r>
      <w:r w:rsidR="00C80775" w:rsidRPr="00E27CF3">
        <w:rPr>
          <w:sz w:val="20"/>
        </w:rPr>
        <w:t xml:space="preserve"> </w:t>
      </w:r>
      <w:r w:rsidRPr="00E27CF3">
        <w:rPr>
          <w:sz w:val="20"/>
        </w:rPr>
        <w:t>Otaiba,</w:t>
      </w:r>
      <w:r w:rsidR="00C80775" w:rsidRPr="00E27CF3">
        <w:rPr>
          <w:sz w:val="20"/>
        </w:rPr>
        <w:t xml:space="preserve"> </w:t>
      </w:r>
      <w:r w:rsidRPr="00E27CF3">
        <w:rPr>
          <w:sz w:val="20"/>
        </w:rPr>
        <w:t>S.</w:t>
      </w:r>
      <w:r w:rsidR="00C80775" w:rsidRPr="00E27CF3">
        <w:rPr>
          <w:sz w:val="20"/>
        </w:rPr>
        <w:t xml:space="preserve"> </w:t>
      </w:r>
      <w:r w:rsidRPr="00E27CF3">
        <w:rPr>
          <w:sz w:val="20"/>
        </w:rPr>
        <w:t>(2012).</w:t>
      </w:r>
      <w:r w:rsidR="00C80775" w:rsidRPr="00E27CF3">
        <w:rPr>
          <w:sz w:val="20"/>
        </w:rPr>
        <w:t xml:space="preserve"> </w:t>
      </w:r>
      <w:hyperlink r:id="rId1490" w:history="1">
        <w:r w:rsidRPr="00E27CF3">
          <w:rPr>
            <w:rStyle w:val="Hyperlink"/>
            <w:rFonts w:cs="Times New Roman"/>
            <w:sz w:val="20"/>
            <w:szCs w:val="24"/>
          </w:rPr>
          <w:t>Psychometric</w:t>
        </w:r>
        <w:r w:rsidR="00C80775" w:rsidRPr="00E27CF3">
          <w:rPr>
            <w:rStyle w:val="Hyperlink"/>
            <w:rFonts w:cs="Times New Roman"/>
            <w:sz w:val="20"/>
            <w:szCs w:val="24"/>
          </w:rPr>
          <w:t xml:space="preserve"> </w:t>
        </w:r>
        <w:r w:rsidRPr="00E27CF3">
          <w:rPr>
            <w:rStyle w:val="Hyperlink"/>
            <w:rFonts w:cs="Times New Roman"/>
            <w:sz w:val="20"/>
            <w:szCs w:val="24"/>
          </w:rPr>
          <w:t>Analysis</w:t>
        </w:r>
        <w:r w:rsidR="00C80775" w:rsidRPr="00E27CF3">
          <w:rPr>
            <w:rStyle w:val="Hyperlink"/>
            <w:rFonts w:cs="Times New Roman"/>
            <w:sz w:val="20"/>
            <w:szCs w:val="24"/>
          </w:rPr>
          <w:t xml:space="preserve"> </w:t>
        </w:r>
        <w:r w:rsidRPr="00E27CF3">
          <w:rPr>
            <w:rStyle w:val="Hyperlink"/>
            <w:rFonts w:cs="Times New Roman"/>
            <w:sz w:val="20"/>
            <w:szCs w:val="24"/>
          </w:rPr>
          <w:t>of</w:t>
        </w:r>
        <w:r w:rsidR="00C80775" w:rsidRPr="00E27CF3">
          <w:rPr>
            <w:rStyle w:val="Hyperlink"/>
            <w:rFonts w:cs="Times New Roman"/>
            <w:sz w:val="20"/>
            <w:szCs w:val="24"/>
          </w:rPr>
          <w:t xml:space="preserve"> </w:t>
        </w:r>
        <w:r w:rsidRPr="00E27CF3">
          <w:rPr>
            <w:rStyle w:val="Hyperlink"/>
            <w:rFonts w:cs="Times New Roman"/>
            <w:sz w:val="20"/>
            <w:szCs w:val="24"/>
          </w:rPr>
          <w:t>the</w:t>
        </w:r>
        <w:r w:rsidR="00C80775" w:rsidRPr="00E27CF3">
          <w:rPr>
            <w:rStyle w:val="Hyperlink"/>
            <w:rFonts w:cs="Times New Roman"/>
            <w:sz w:val="20"/>
            <w:szCs w:val="24"/>
          </w:rPr>
          <w:t xml:space="preserve"> </w:t>
        </w:r>
        <w:r w:rsidRPr="00E27CF3">
          <w:rPr>
            <w:rStyle w:val="Hyperlink"/>
            <w:rFonts w:cs="Times New Roman"/>
            <w:sz w:val="20"/>
            <w:szCs w:val="24"/>
          </w:rPr>
          <w:t>Diagnostic</w:t>
        </w:r>
        <w:r w:rsidR="00C80775" w:rsidRPr="00E27CF3">
          <w:rPr>
            <w:rStyle w:val="Hyperlink"/>
            <w:rFonts w:cs="Times New Roman"/>
            <w:sz w:val="20"/>
            <w:szCs w:val="24"/>
          </w:rPr>
          <w:t xml:space="preserve"> </w:t>
        </w:r>
        <w:r w:rsidRPr="00E27CF3">
          <w:rPr>
            <w:rStyle w:val="Hyperlink"/>
            <w:rFonts w:cs="Times New Roman"/>
            <w:sz w:val="20"/>
            <w:szCs w:val="24"/>
          </w:rPr>
          <w:t>Evaluation</w:t>
        </w:r>
        <w:r w:rsidR="00C80775" w:rsidRPr="00E27CF3">
          <w:rPr>
            <w:rStyle w:val="Hyperlink"/>
            <w:rFonts w:cs="Times New Roman"/>
            <w:sz w:val="20"/>
            <w:szCs w:val="24"/>
          </w:rPr>
          <w:t xml:space="preserve"> </w:t>
        </w:r>
        <w:r w:rsidRPr="00E27CF3">
          <w:rPr>
            <w:rStyle w:val="Hyperlink"/>
            <w:rFonts w:cs="Times New Roman"/>
            <w:sz w:val="20"/>
            <w:szCs w:val="24"/>
          </w:rPr>
          <w:t>of</w:t>
        </w:r>
        <w:r w:rsidR="00C80775" w:rsidRPr="00E27CF3">
          <w:rPr>
            <w:rStyle w:val="Hyperlink"/>
            <w:rFonts w:cs="Times New Roman"/>
            <w:sz w:val="20"/>
            <w:szCs w:val="24"/>
          </w:rPr>
          <w:t xml:space="preserve"> </w:t>
        </w:r>
        <w:r w:rsidRPr="00E27CF3">
          <w:rPr>
            <w:rStyle w:val="Hyperlink"/>
            <w:rFonts w:cs="Times New Roman"/>
            <w:sz w:val="20"/>
            <w:szCs w:val="24"/>
          </w:rPr>
          <w:t>Language</w:t>
        </w:r>
        <w:r w:rsidR="00C80775" w:rsidRPr="00E27CF3">
          <w:rPr>
            <w:rStyle w:val="Hyperlink"/>
            <w:rFonts w:cs="Times New Roman"/>
            <w:sz w:val="20"/>
            <w:szCs w:val="24"/>
          </w:rPr>
          <w:t xml:space="preserve"> </w:t>
        </w:r>
        <w:r w:rsidRPr="00E27CF3">
          <w:rPr>
            <w:rStyle w:val="Hyperlink"/>
            <w:rFonts w:cs="Times New Roman"/>
            <w:sz w:val="20"/>
            <w:szCs w:val="24"/>
          </w:rPr>
          <w:t>Variation</w:t>
        </w:r>
        <w:r w:rsidR="00C80775" w:rsidRPr="00E27CF3">
          <w:rPr>
            <w:rStyle w:val="Hyperlink"/>
            <w:rFonts w:cs="Times New Roman"/>
            <w:sz w:val="20"/>
            <w:szCs w:val="24"/>
          </w:rPr>
          <w:t xml:space="preserve"> </w:t>
        </w:r>
        <w:r w:rsidRPr="00E27CF3">
          <w:rPr>
            <w:rStyle w:val="Hyperlink"/>
            <w:rFonts w:cs="Times New Roman"/>
            <w:sz w:val="20"/>
            <w:szCs w:val="24"/>
          </w:rPr>
          <w:t>Assessment</w:t>
        </w:r>
      </w:hyperlink>
      <w:r w:rsidRPr="00E27CF3">
        <w:rPr>
          <w:sz w:val="20"/>
        </w:rPr>
        <w:t>.</w:t>
      </w:r>
      <w:r w:rsidR="00251345">
        <w:rPr>
          <w:sz w:val="20"/>
        </w:rPr>
        <w:t xml:space="preserve"> </w:t>
      </w:r>
      <w:r w:rsidRPr="00E27CF3">
        <w:rPr>
          <w:i/>
          <w:sz w:val="20"/>
        </w:rPr>
        <w:t>Assessment</w:t>
      </w:r>
      <w:r w:rsidR="00C80775" w:rsidRPr="00E27CF3">
        <w:rPr>
          <w:i/>
          <w:sz w:val="20"/>
        </w:rPr>
        <w:t xml:space="preserve"> </w:t>
      </w:r>
      <w:r w:rsidRPr="00E27CF3">
        <w:rPr>
          <w:i/>
          <w:sz w:val="20"/>
        </w:rPr>
        <w:t>for</w:t>
      </w:r>
      <w:r w:rsidR="00C80775" w:rsidRPr="00E27CF3">
        <w:rPr>
          <w:i/>
          <w:sz w:val="20"/>
        </w:rPr>
        <w:t xml:space="preserve"> </w:t>
      </w:r>
      <w:r w:rsidRPr="00E27CF3">
        <w:rPr>
          <w:i/>
          <w:sz w:val="20"/>
        </w:rPr>
        <w:t>Effective</w:t>
      </w:r>
      <w:r w:rsidR="00C80775" w:rsidRPr="00E27CF3">
        <w:rPr>
          <w:i/>
          <w:sz w:val="20"/>
        </w:rPr>
        <w:t xml:space="preserve"> </w:t>
      </w:r>
      <w:r w:rsidRPr="00E27CF3">
        <w:rPr>
          <w:i/>
          <w:sz w:val="20"/>
        </w:rPr>
        <w:t>Intervention</w:t>
      </w:r>
      <w:r w:rsidRPr="00E27CF3">
        <w:rPr>
          <w:sz w:val="20"/>
        </w:rPr>
        <w:t>,</w:t>
      </w:r>
      <w:r w:rsidR="00C80775" w:rsidRPr="00E27CF3">
        <w:rPr>
          <w:sz w:val="20"/>
        </w:rPr>
        <w:t xml:space="preserve"> </w:t>
      </w:r>
      <w:r w:rsidRPr="00E27CF3">
        <w:rPr>
          <w:i/>
          <w:sz w:val="20"/>
        </w:rPr>
        <w:t>37</w:t>
      </w:r>
      <w:r w:rsidRPr="00E27CF3">
        <w:rPr>
          <w:sz w:val="20"/>
        </w:rPr>
        <w:t>(4):</w:t>
      </w:r>
      <w:r w:rsidR="00C80775" w:rsidRPr="00E27CF3">
        <w:rPr>
          <w:sz w:val="20"/>
        </w:rPr>
        <w:t xml:space="preserve"> </w:t>
      </w:r>
      <w:r w:rsidRPr="00E27CF3">
        <w:rPr>
          <w:sz w:val="20"/>
        </w:rPr>
        <w:t>243-250.</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Piasta,</w:t>
      </w:r>
      <w:r w:rsidR="00C80775" w:rsidRPr="00E27CF3">
        <w:rPr>
          <w:sz w:val="20"/>
        </w:rPr>
        <w:t xml:space="preserve"> </w:t>
      </w:r>
      <w:r w:rsidRPr="00E27CF3">
        <w:rPr>
          <w:sz w:val="20"/>
        </w:rPr>
        <w:t>S.</w:t>
      </w:r>
      <w:r w:rsidR="00C80775" w:rsidRPr="00E27CF3">
        <w:rPr>
          <w:sz w:val="20"/>
        </w:rPr>
        <w:t xml:space="preserve"> </w:t>
      </w:r>
      <w:r w:rsidRPr="00E27CF3">
        <w:rPr>
          <w:sz w:val="20"/>
        </w:rPr>
        <w:t>B.,</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Pr="00E27CF3">
        <w:rPr>
          <w:sz w:val="20"/>
        </w:rPr>
        <w:t>Fishman,</w:t>
      </w:r>
      <w:r w:rsidR="00C80775" w:rsidRPr="00E27CF3">
        <w:rPr>
          <w:sz w:val="20"/>
        </w:rPr>
        <w:t xml:space="preserve"> </w:t>
      </w:r>
      <w:r w:rsidRPr="00E27CF3">
        <w:rPr>
          <w:sz w:val="20"/>
        </w:rPr>
        <w:t>B.,</w:t>
      </w:r>
      <w:r w:rsidR="00C80775" w:rsidRPr="00E27CF3">
        <w:rPr>
          <w:sz w:val="20"/>
        </w:rPr>
        <w:t xml:space="preserve"> </w:t>
      </w:r>
      <w:r w:rsidR="00251345">
        <w:rPr>
          <w:sz w:val="20"/>
        </w:rPr>
        <w:t>and</w:t>
      </w:r>
      <w:r w:rsidR="00C80775" w:rsidRPr="00E27CF3">
        <w:rPr>
          <w:sz w:val="20"/>
        </w:rPr>
        <w:t xml:space="preserve"> </w:t>
      </w:r>
      <w:r w:rsidRPr="00E27CF3">
        <w:rPr>
          <w:sz w:val="20"/>
        </w:rPr>
        <w:t>Morrison,</w:t>
      </w:r>
      <w:r w:rsidR="00C80775" w:rsidRPr="00E27CF3">
        <w:rPr>
          <w:sz w:val="20"/>
        </w:rPr>
        <w:t xml:space="preserve"> </w:t>
      </w:r>
      <w:r w:rsidR="00976DB0">
        <w:rPr>
          <w:sz w:val="20"/>
        </w:rPr>
        <w:t>F.J.</w:t>
      </w:r>
      <w:r w:rsidR="00C80775" w:rsidRPr="00E27CF3">
        <w:rPr>
          <w:sz w:val="20"/>
        </w:rPr>
        <w:t xml:space="preserve"> </w:t>
      </w:r>
      <w:r w:rsidRPr="00E27CF3">
        <w:rPr>
          <w:sz w:val="20"/>
        </w:rPr>
        <w:t>(2009).</w:t>
      </w:r>
      <w:r w:rsidR="00C80775" w:rsidRPr="00E27CF3">
        <w:rPr>
          <w:sz w:val="20"/>
        </w:rPr>
        <w:t xml:space="preserve"> </w:t>
      </w:r>
      <w:r w:rsidRPr="00E27CF3">
        <w:rPr>
          <w:sz w:val="20"/>
        </w:rPr>
        <w:t>Teachers’</w:t>
      </w:r>
      <w:r w:rsidR="00C80775" w:rsidRPr="00E27CF3">
        <w:rPr>
          <w:sz w:val="20"/>
        </w:rPr>
        <w:t xml:space="preserve"> </w:t>
      </w:r>
      <w:r w:rsidRPr="00E27CF3">
        <w:rPr>
          <w:sz w:val="20"/>
        </w:rPr>
        <w:t>Knowledge</w:t>
      </w:r>
      <w:r w:rsidR="00C80775" w:rsidRPr="00E27CF3">
        <w:rPr>
          <w:sz w:val="20"/>
        </w:rPr>
        <w:t xml:space="preserve"> </w:t>
      </w:r>
      <w:r w:rsidRPr="00E27CF3">
        <w:rPr>
          <w:sz w:val="20"/>
        </w:rPr>
        <w:t>of</w:t>
      </w:r>
      <w:r w:rsidR="00C80775" w:rsidRPr="00E27CF3">
        <w:rPr>
          <w:sz w:val="20"/>
        </w:rPr>
        <w:t xml:space="preserve"> </w:t>
      </w:r>
      <w:r w:rsidRPr="00E27CF3">
        <w:rPr>
          <w:sz w:val="20"/>
        </w:rPr>
        <w:t>Literacy,</w:t>
      </w:r>
      <w:r w:rsidR="00C80775" w:rsidRPr="00E27CF3">
        <w:rPr>
          <w:sz w:val="20"/>
        </w:rPr>
        <w:t xml:space="preserve"> </w:t>
      </w:r>
      <w:r w:rsidRPr="00E27CF3">
        <w:rPr>
          <w:sz w:val="20"/>
        </w:rPr>
        <w:t>Classroom</w:t>
      </w:r>
      <w:r w:rsidR="00C80775" w:rsidRPr="00E27CF3">
        <w:rPr>
          <w:sz w:val="20"/>
        </w:rPr>
        <w:t xml:space="preserve"> </w:t>
      </w:r>
      <w:r w:rsidRPr="00E27CF3">
        <w:rPr>
          <w:sz w:val="20"/>
        </w:rPr>
        <w:t>Practices,</w:t>
      </w:r>
      <w:r w:rsidR="00C80775" w:rsidRPr="00E27CF3">
        <w:rPr>
          <w:sz w:val="20"/>
        </w:rPr>
        <w:t xml:space="preserve"> </w:t>
      </w:r>
      <w:r w:rsidRPr="00E27CF3">
        <w:rPr>
          <w:sz w:val="20"/>
        </w:rPr>
        <w:t>and</w:t>
      </w:r>
      <w:r w:rsidR="00C80775" w:rsidRPr="00E27CF3">
        <w:rPr>
          <w:sz w:val="20"/>
        </w:rPr>
        <w:t xml:space="preserve"> </w:t>
      </w:r>
      <w:r w:rsidRPr="00E27CF3">
        <w:rPr>
          <w:sz w:val="20"/>
        </w:rPr>
        <w:t>Student</w:t>
      </w:r>
      <w:r w:rsidR="00C80775" w:rsidRPr="00E27CF3">
        <w:rPr>
          <w:sz w:val="20"/>
        </w:rPr>
        <w:t xml:space="preserve"> </w:t>
      </w:r>
      <w:r w:rsidRPr="00E27CF3">
        <w:rPr>
          <w:sz w:val="20"/>
        </w:rPr>
        <w:t>Reading</w:t>
      </w:r>
      <w:r w:rsidR="00C80775" w:rsidRPr="00E27CF3">
        <w:rPr>
          <w:sz w:val="20"/>
        </w:rPr>
        <w:t xml:space="preserve"> </w:t>
      </w:r>
      <w:r w:rsidRPr="00E27CF3">
        <w:rPr>
          <w:sz w:val="20"/>
        </w:rPr>
        <w:t>Growth.</w:t>
      </w:r>
      <w:r w:rsidR="00C80775" w:rsidRPr="00E27CF3">
        <w:rPr>
          <w:sz w:val="20"/>
        </w:rPr>
        <w:t xml:space="preserve"> </w:t>
      </w:r>
      <w:r w:rsidRPr="00E27CF3">
        <w:rPr>
          <w:i/>
          <w:sz w:val="20"/>
        </w:rPr>
        <w:t>Scientific</w:t>
      </w:r>
      <w:r w:rsidR="00C80775" w:rsidRPr="00E27CF3">
        <w:rPr>
          <w:i/>
          <w:sz w:val="20"/>
        </w:rPr>
        <w:t xml:space="preserve"> </w:t>
      </w:r>
      <w:r w:rsidRPr="00E27CF3">
        <w:rPr>
          <w:i/>
          <w:sz w:val="20"/>
        </w:rPr>
        <w:t>Studies</w:t>
      </w:r>
      <w:r w:rsidR="00C80775" w:rsidRPr="00E27CF3">
        <w:rPr>
          <w:i/>
          <w:sz w:val="20"/>
        </w:rPr>
        <w:t xml:space="preserve"> </w:t>
      </w:r>
      <w:r w:rsidRPr="00E27CF3">
        <w:rPr>
          <w:i/>
          <w:sz w:val="20"/>
        </w:rPr>
        <w:t>of</w:t>
      </w:r>
      <w:r w:rsidR="00C80775" w:rsidRPr="00E27CF3">
        <w:rPr>
          <w:i/>
          <w:sz w:val="20"/>
        </w:rPr>
        <w:t xml:space="preserve"> </w:t>
      </w:r>
      <w:r w:rsidRPr="00E27CF3">
        <w:rPr>
          <w:i/>
          <w:sz w:val="20"/>
        </w:rPr>
        <w:t>Reading,</w:t>
      </w:r>
      <w:r w:rsidR="00C80775" w:rsidRPr="00E27CF3">
        <w:rPr>
          <w:i/>
          <w:sz w:val="20"/>
        </w:rPr>
        <w:t xml:space="preserve"> </w:t>
      </w:r>
      <w:r w:rsidRPr="00E27CF3">
        <w:rPr>
          <w:i/>
          <w:sz w:val="20"/>
        </w:rPr>
        <w:t>13</w:t>
      </w:r>
      <w:r w:rsidRPr="00E27CF3">
        <w:rPr>
          <w:sz w:val="20"/>
        </w:rPr>
        <w:t>(3):</w:t>
      </w:r>
      <w:r w:rsidR="00C80775" w:rsidRPr="00E27CF3">
        <w:rPr>
          <w:sz w:val="20"/>
        </w:rPr>
        <w:t xml:space="preserve"> </w:t>
      </w:r>
      <w:r w:rsidRPr="00E27CF3">
        <w:rPr>
          <w:sz w:val="20"/>
        </w:rPr>
        <w:t>224-248.</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Skibbe,</w:t>
      </w:r>
      <w:r w:rsidR="00C80775" w:rsidRPr="00E27CF3">
        <w:rPr>
          <w:sz w:val="20"/>
        </w:rPr>
        <w:t xml:space="preserve"> </w:t>
      </w:r>
      <w:r w:rsidR="00C52230">
        <w:rPr>
          <w:sz w:val="20"/>
        </w:rPr>
        <w:t>L.E.</w:t>
      </w:r>
      <w:r w:rsidRPr="00E27CF3">
        <w:rPr>
          <w:sz w:val="20"/>
        </w:rPr>
        <w:t>,</w:t>
      </w:r>
      <w:r w:rsidR="00C80775" w:rsidRPr="00E27CF3">
        <w:rPr>
          <w:sz w:val="20"/>
        </w:rPr>
        <w:t xml:space="preserve"> </w:t>
      </w:r>
      <w:r w:rsidRPr="00E27CF3">
        <w:rPr>
          <w:sz w:val="20"/>
        </w:rPr>
        <w:t>Phillips,</w:t>
      </w:r>
      <w:r w:rsidR="00C80775" w:rsidRPr="00E27CF3">
        <w:rPr>
          <w:sz w:val="20"/>
        </w:rPr>
        <w:t xml:space="preserve"> </w:t>
      </w:r>
      <w:r w:rsidRPr="00E27CF3">
        <w:rPr>
          <w:sz w:val="20"/>
        </w:rPr>
        <w:t>B.</w:t>
      </w:r>
      <w:r w:rsidR="00C80775" w:rsidRPr="00E27CF3">
        <w:rPr>
          <w:sz w:val="20"/>
        </w:rPr>
        <w:t xml:space="preserve"> </w:t>
      </w:r>
      <w:r w:rsidRPr="00E27CF3">
        <w:rPr>
          <w:sz w:val="20"/>
        </w:rPr>
        <w:t>M.,</w:t>
      </w:r>
      <w:r w:rsidR="00C80775" w:rsidRPr="00E27CF3">
        <w:rPr>
          <w:sz w:val="20"/>
        </w:rPr>
        <w:t xml:space="preserve"> </w:t>
      </w:r>
      <w:r w:rsidRPr="00E27CF3">
        <w:rPr>
          <w:sz w:val="20"/>
        </w:rPr>
        <w:t>Day,</w:t>
      </w:r>
      <w:r w:rsidR="00C80775" w:rsidRPr="00E27CF3">
        <w:rPr>
          <w:sz w:val="20"/>
        </w:rPr>
        <w:t xml:space="preserve"> </w:t>
      </w:r>
      <w:r w:rsidRPr="00E27CF3">
        <w:rPr>
          <w:sz w:val="20"/>
        </w:rPr>
        <w:t>S.</w:t>
      </w:r>
      <w:r w:rsidR="00C80775" w:rsidRPr="00E27CF3">
        <w:rPr>
          <w:sz w:val="20"/>
        </w:rPr>
        <w:t xml:space="preserve"> </w:t>
      </w:r>
      <w:r w:rsidRPr="00E27CF3">
        <w:rPr>
          <w:sz w:val="20"/>
        </w:rPr>
        <w:t>L.,</w:t>
      </w:r>
      <w:r w:rsidR="00C80775" w:rsidRPr="00E27CF3">
        <w:rPr>
          <w:sz w:val="20"/>
        </w:rPr>
        <w:t xml:space="preserve"> </w:t>
      </w:r>
      <w:r w:rsidRPr="00E27CF3">
        <w:rPr>
          <w:sz w:val="20"/>
        </w:rPr>
        <w:t>Brophy-Herb,</w:t>
      </w:r>
      <w:r w:rsidR="00C80775" w:rsidRPr="00E27CF3">
        <w:rPr>
          <w:sz w:val="20"/>
        </w:rPr>
        <w:t xml:space="preserve"> </w:t>
      </w:r>
      <w:r w:rsidRPr="00E27CF3">
        <w:rPr>
          <w:sz w:val="20"/>
        </w:rPr>
        <w:t>H.</w:t>
      </w:r>
      <w:r w:rsidR="00C80775" w:rsidRPr="00E27CF3">
        <w:rPr>
          <w:sz w:val="20"/>
        </w:rPr>
        <w:t xml:space="preserve"> </w:t>
      </w:r>
      <w:r w:rsidRPr="00E27CF3">
        <w:rPr>
          <w:sz w:val="20"/>
        </w:rPr>
        <w:t>E.,</w:t>
      </w:r>
      <w:r w:rsidR="00C80775" w:rsidRPr="00E27CF3">
        <w:rPr>
          <w:sz w:val="20"/>
        </w:rPr>
        <w:t xml:space="preserve"> </w:t>
      </w:r>
      <w:r w:rsidR="00251345">
        <w:rPr>
          <w:sz w:val="20"/>
        </w:rPr>
        <w:t>and</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00C80775" w:rsidRPr="00E27CF3">
        <w:rPr>
          <w:sz w:val="20"/>
        </w:rPr>
        <w:t xml:space="preserve"> </w:t>
      </w:r>
      <w:r w:rsidRPr="00E27CF3">
        <w:rPr>
          <w:sz w:val="20"/>
        </w:rPr>
        <w:t>(2012).</w:t>
      </w:r>
      <w:r w:rsidR="00C80775" w:rsidRPr="00E27CF3">
        <w:rPr>
          <w:sz w:val="20"/>
        </w:rPr>
        <w:t xml:space="preserve"> </w:t>
      </w:r>
      <w:hyperlink r:id="rId1491" w:history="1">
        <w:r w:rsidRPr="00E27CF3">
          <w:rPr>
            <w:rStyle w:val="Hyperlink"/>
            <w:rFonts w:cs="Times New Roman"/>
            <w:sz w:val="20"/>
            <w:szCs w:val="24"/>
          </w:rPr>
          <w:t>Children's</w:t>
        </w:r>
        <w:r w:rsidR="00C80775" w:rsidRPr="00E27CF3">
          <w:rPr>
            <w:rStyle w:val="Hyperlink"/>
            <w:rFonts w:cs="Times New Roman"/>
            <w:sz w:val="20"/>
            <w:szCs w:val="24"/>
          </w:rPr>
          <w:t xml:space="preserve"> </w:t>
        </w:r>
        <w:r w:rsidRPr="00E27CF3">
          <w:rPr>
            <w:rStyle w:val="Hyperlink"/>
            <w:rFonts w:cs="Times New Roman"/>
            <w:sz w:val="20"/>
            <w:szCs w:val="24"/>
          </w:rPr>
          <w:t>Early</w:t>
        </w:r>
        <w:r w:rsidR="00C80775" w:rsidRPr="00E27CF3">
          <w:rPr>
            <w:rStyle w:val="Hyperlink"/>
            <w:rFonts w:cs="Times New Roman"/>
            <w:sz w:val="20"/>
            <w:szCs w:val="24"/>
          </w:rPr>
          <w:t xml:space="preserve"> </w:t>
        </w:r>
        <w:r w:rsidRPr="00E27CF3">
          <w:rPr>
            <w:rStyle w:val="Hyperlink"/>
            <w:rFonts w:cs="Times New Roman"/>
            <w:sz w:val="20"/>
            <w:szCs w:val="24"/>
          </w:rPr>
          <w:t>Literacy</w:t>
        </w:r>
        <w:r w:rsidR="00C80775" w:rsidRPr="00E27CF3">
          <w:rPr>
            <w:rStyle w:val="Hyperlink"/>
            <w:rFonts w:cs="Times New Roman"/>
            <w:sz w:val="20"/>
            <w:szCs w:val="24"/>
          </w:rPr>
          <w:t xml:space="preserve"> </w:t>
        </w:r>
        <w:r w:rsidRPr="00E27CF3">
          <w:rPr>
            <w:rStyle w:val="Hyperlink"/>
            <w:rFonts w:cs="Times New Roman"/>
            <w:sz w:val="20"/>
            <w:szCs w:val="24"/>
          </w:rPr>
          <w:t>Growth</w:t>
        </w:r>
        <w:r w:rsidR="00C80775" w:rsidRPr="00E27CF3">
          <w:rPr>
            <w:rStyle w:val="Hyperlink"/>
            <w:rFonts w:cs="Times New Roman"/>
            <w:sz w:val="20"/>
            <w:szCs w:val="24"/>
          </w:rPr>
          <w:t xml:space="preserve"> </w:t>
        </w:r>
        <w:r w:rsidRPr="00E27CF3">
          <w:rPr>
            <w:rStyle w:val="Hyperlink"/>
            <w:rFonts w:cs="Times New Roman"/>
            <w:sz w:val="20"/>
            <w:szCs w:val="24"/>
          </w:rPr>
          <w:t>in</w:t>
        </w:r>
        <w:r w:rsidR="00C80775" w:rsidRPr="00E27CF3">
          <w:rPr>
            <w:rStyle w:val="Hyperlink"/>
            <w:rFonts w:cs="Times New Roman"/>
            <w:sz w:val="20"/>
            <w:szCs w:val="24"/>
          </w:rPr>
          <w:t xml:space="preserve"> </w:t>
        </w:r>
        <w:r w:rsidRPr="00E27CF3">
          <w:rPr>
            <w:rStyle w:val="Hyperlink"/>
            <w:rFonts w:cs="Times New Roman"/>
            <w:sz w:val="20"/>
            <w:szCs w:val="24"/>
          </w:rPr>
          <w:t>Relation</w:t>
        </w:r>
        <w:r w:rsidR="00C80775" w:rsidRPr="00E27CF3">
          <w:rPr>
            <w:rStyle w:val="Hyperlink"/>
            <w:rFonts w:cs="Times New Roman"/>
            <w:sz w:val="20"/>
            <w:szCs w:val="24"/>
          </w:rPr>
          <w:t xml:space="preserve"> </w:t>
        </w:r>
        <w:r w:rsidRPr="00E27CF3">
          <w:rPr>
            <w:rStyle w:val="Hyperlink"/>
            <w:rFonts w:cs="Times New Roman"/>
            <w:sz w:val="20"/>
            <w:szCs w:val="24"/>
          </w:rPr>
          <w:t>to</w:t>
        </w:r>
        <w:r w:rsidR="00C80775" w:rsidRPr="00E27CF3">
          <w:rPr>
            <w:rStyle w:val="Hyperlink"/>
            <w:rFonts w:cs="Times New Roman"/>
            <w:sz w:val="20"/>
            <w:szCs w:val="24"/>
          </w:rPr>
          <w:t xml:space="preserve"> </w:t>
        </w:r>
        <w:r w:rsidRPr="00E27CF3">
          <w:rPr>
            <w:rStyle w:val="Hyperlink"/>
            <w:rFonts w:cs="Times New Roman"/>
            <w:sz w:val="20"/>
            <w:szCs w:val="24"/>
          </w:rPr>
          <w:t>Classmates'</w:t>
        </w:r>
        <w:r w:rsidR="00C80775" w:rsidRPr="00E27CF3">
          <w:rPr>
            <w:rStyle w:val="Hyperlink"/>
            <w:rFonts w:cs="Times New Roman"/>
            <w:sz w:val="20"/>
            <w:szCs w:val="24"/>
          </w:rPr>
          <w:t xml:space="preserve"> </w:t>
        </w:r>
        <w:r w:rsidRPr="00E27CF3">
          <w:rPr>
            <w:rStyle w:val="Hyperlink"/>
            <w:rFonts w:cs="Times New Roman"/>
            <w:sz w:val="20"/>
            <w:szCs w:val="24"/>
          </w:rPr>
          <w:t>Self-Regulation</w:t>
        </w:r>
      </w:hyperlink>
      <w:r w:rsidRPr="00E27CF3">
        <w:rPr>
          <w:sz w:val="20"/>
        </w:rPr>
        <w:t>.</w:t>
      </w:r>
      <w:r w:rsidR="00C80775" w:rsidRPr="00E27CF3">
        <w:rPr>
          <w:sz w:val="20"/>
        </w:rPr>
        <w:t xml:space="preserve"> </w:t>
      </w:r>
      <w:r w:rsidRPr="00E27CF3">
        <w:rPr>
          <w:i/>
          <w:sz w:val="20"/>
        </w:rPr>
        <w:t>Journal</w:t>
      </w:r>
      <w:r w:rsidR="00C80775" w:rsidRPr="00E27CF3">
        <w:rPr>
          <w:i/>
          <w:sz w:val="20"/>
        </w:rPr>
        <w:t xml:space="preserve"> </w:t>
      </w:r>
      <w:r w:rsidRPr="00E27CF3">
        <w:rPr>
          <w:i/>
          <w:sz w:val="20"/>
        </w:rPr>
        <w:t>of</w:t>
      </w:r>
      <w:r w:rsidR="00C80775" w:rsidRPr="00E27CF3">
        <w:rPr>
          <w:i/>
          <w:sz w:val="20"/>
        </w:rPr>
        <w:t xml:space="preserve"> </w:t>
      </w:r>
      <w:r w:rsidRPr="00E27CF3">
        <w:rPr>
          <w:i/>
          <w:sz w:val="20"/>
        </w:rPr>
        <w:t>Educational</w:t>
      </w:r>
      <w:r w:rsidR="00C80775" w:rsidRPr="00E27CF3">
        <w:rPr>
          <w:i/>
          <w:sz w:val="20"/>
        </w:rPr>
        <w:t xml:space="preserve"> </w:t>
      </w:r>
      <w:r w:rsidRPr="00E27CF3">
        <w:rPr>
          <w:i/>
          <w:sz w:val="20"/>
        </w:rPr>
        <w:t>Psychology</w:t>
      </w:r>
      <w:r w:rsidRPr="00E27CF3">
        <w:rPr>
          <w:sz w:val="20"/>
        </w:rPr>
        <w:t>,</w:t>
      </w:r>
      <w:r w:rsidR="00C80775" w:rsidRPr="00E27CF3">
        <w:rPr>
          <w:sz w:val="20"/>
        </w:rPr>
        <w:t xml:space="preserve"> </w:t>
      </w:r>
      <w:r w:rsidRPr="00E27CF3">
        <w:rPr>
          <w:i/>
          <w:sz w:val="20"/>
        </w:rPr>
        <w:t>104</w:t>
      </w:r>
      <w:r w:rsidRPr="00E27CF3">
        <w:rPr>
          <w:sz w:val="20"/>
        </w:rPr>
        <w:t>(3):</w:t>
      </w:r>
      <w:r w:rsidR="00C80775" w:rsidRPr="00E27CF3">
        <w:rPr>
          <w:sz w:val="20"/>
        </w:rPr>
        <w:t xml:space="preserve"> </w:t>
      </w:r>
      <w:r w:rsidRPr="00E27CF3">
        <w:rPr>
          <w:sz w:val="20"/>
        </w:rPr>
        <w:t>541-553.</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Taylor,</w:t>
      </w:r>
      <w:r w:rsidR="00C80775" w:rsidRPr="00E27CF3">
        <w:rPr>
          <w:sz w:val="20"/>
        </w:rPr>
        <w:t xml:space="preserve"> </w:t>
      </w:r>
      <w:r w:rsidRPr="00E27CF3">
        <w:rPr>
          <w:sz w:val="20"/>
        </w:rPr>
        <w:t>J.</w:t>
      </w:r>
      <w:r w:rsidR="00C80775" w:rsidRPr="00E27CF3">
        <w:rPr>
          <w:sz w:val="20"/>
        </w:rPr>
        <w:t xml:space="preserve"> </w:t>
      </w:r>
      <w:r w:rsidRPr="00E27CF3">
        <w:rPr>
          <w:sz w:val="20"/>
        </w:rPr>
        <w:t>J.,</w:t>
      </w:r>
      <w:r w:rsidR="00C80775" w:rsidRPr="00E27CF3">
        <w:rPr>
          <w:sz w:val="20"/>
        </w:rPr>
        <w:t xml:space="preserve"> </w:t>
      </w:r>
      <w:r w:rsidRPr="00E27CF3">
        <w:rPr>
          <w:sz w:val="20"/>
        </w:rPr>
        <w:t>Roehrig,</w:t>
      </w:r>
      <w:r w:rsidR="00C80775" w:rsidRPr="00E27CF3">
        <w:rPr>
          <w:sz w:val="20"/>
        </w:rPr>
        <w:t xml:space="preserve"> </w:t>
      </w:r>
      <w:r w:rsidRPr="00E27CF3">
        <w:rPr>
          <w:sz w:val="20"/>
        </w:rPr>
        <w:t>A.</w:t>
      </w:r>
      <w:r w:rsidR="00C80775" w:rsidRPr="00E27CF3">
        <w:rPr>
          <w:sz w:val="20"/>
        </w:rPr>
        <w:t xml:space="preserve"> </w:t>
      </w:r>
      <w:r w:rsidRPr="00E27CF3">
        <w:rPr>
          <w:sz w:val="20"/>
        </w:rPr>
        <w:t>D.,</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00251345">
        <w:rPr>
          <w:sz w:val="20"/>
        </w:rPr>
        <w:t>and</w:t>
      </w:r>
      <w:r w:rsidR="00C80775" w:rsidRPr="00E27CF3">
        <w:rPr>
          <w:sz w:val="20"/>
        </w:rPr>
        <w:t xml:space="preserve"> </w:t>
      </w:r>
      <w:r w:rsidRPr="00E27CF3">
        <w:rPr>
          <w:sz w:val="20"/>
        </w:rPr>
        <w:t>Schatschneider,</w:t>
      </w:r>
      <w:r w:rsidR="00C80775" w:rsidRPr="00E27CF3">
        <w:rPr>
          <w:sz w:val="20"/>
        </w:rPr>
        <w:t xml:space="preserve"> </w:t>
      </w:r>
      <w:r w:rsidRPr="00E27CF3">
        <w:rPr>
          <w:sz w:val="20"/>
        </w:rPr>
        <w:t>C.</w:t>
      </w:r>
      <w:r w:rsidR="00C80775" w:rsidRPr="00E27CF3">
        <w:rPr>
          <w:sz w:val="20"/>
        </w:rPr>
        <w:t xml:space="preserve"> </w:t>
      </w:r>
      <w:r w:rsidRPr="00E27CF3">
        <w:rPr>
          <w:sz w:val="20"/>
        </w:rPr>
        <w:t>(2010).</w:t>
      </w:r>
      <w:r w:rsidR="00C80775" w:rsidRPr="00E27CF3">
        <w:rPr>
          <w:sz w:val="20"/>
        </w:rPr>
        <w:t xml:space="preserve"> </w:t>
      </w:r>
      <w:r w:rsidRPr="00E27CF3">
        <w:rPr>
          <w:sz w:val="20"/>
        </w:rPr>
        <w:t>Teacher</w:t>
      </w:r>
      <w:r w:rsidR="00C80775" w:rsidRPr="00E27CF3">
        <w:rPr>
          <w:sz w:val="20"/>
        </w:rPr>
        <w:t xml:space="preserve"> </w:t>
      </w:r>
      <w:r w:rsidRPr="00E27CF3">
        <w:rPr>
          <w:sz w:val="20"/>
        </w:rPr>
        <w:t>Quality</w:t>
      </w:r>
      <w:r w:rsidR="00C80775" w:rsidRPr="00E27CF3">
        <w:rPr>
          <w:sz w:val="20"/>
        </w:rPr>
        <w:t xml:space="preserve"> </w:t>
      </w:r>
      <w:r w:rsidRPr="00E27CF3">
        <w:rPr>
          <w:sz w:val="20"/>
        </w:rPr>
        <w:t>Moderates</w:t>
      </w:r>
      <w:r w:rsidR="00C80775" w:rsidRPr="00E27CF3">
        <w:rPr>
          <w:sz w:val="20"/>
        </w:rPr>
        <w:t xml:space="preserve"> </w:t>
      </w:r>
      <w:r w:rsidRPr="00E27CF3">
        <w:rPr>
          <w:sz w:val="20"/>
        </w:rPr>
        <w:t>the</w:t>
      </w:r>
      <w:r w:rsidR="00C80775" w:rsidRPr="00E27CF3">
        <w:rPr>
          <w:sz w:val="20"/>
        </w:rPr>
        <w:t xml:space="preserve"> </w:t>
      </w:r>
      <w:r w:rsidRPr="00E27CF3">
        <w:rPr>
          <w:sz w:val="20"/>
        </w:rPr>
        <w:t>Genetic</w:t>
      </w:r>
      <w:r w:rsidR="00C80775" w:rsidRPr="00E27CF3">
        <w:rPr>
          <w:sz w:val="20"/>
        </w:rPr>
        <w:t xml:space="preserve"> </w:t>
      </w:r>
      <w:r w:rsidRPr="00E27CF3">
        <w:rPr>
          <w:sz w:val="20"/>
        </w:rPr>
        <w:t>Effects</w:t>
      </w:r>
      <w:r w:rsidR="00C80775" w:rsidRPr="00E27CF3">
        <w:rPr>
          <w:sz w:val="20"/>
        </w:rPr>
        <w:t xml:space="preserve"> </w:t>
      </w:r>
      <w:r w:rsidRPr="00E27CF3">
        <w:rPr>
          <w:sz w:val="20"/>
        </w:rPr>
        <w:t>on</w:t>
      </w:r>
      <w:r w:rsidR="00C80775" w:rsidRPr="00E27CF3">
        <w:rPr>
          <w:sz w:val="20"/>
        </w:rPr>
        <w:t xml:space="preserve"> </w:t>
      </w:r>
      <w:r w:rsidRPr="00E27CF3">
        <w:rPr>
          <w:sz w:val="20"/>
        </w:rPr>
        <w:t>Early</w:t>
      </w:r>
      <w:r w:rsidR="00C80775" w:rsidRPr="00E27CF3">
        <w:rPr>
          <w:sz w:val="20"/>
        </w:rPr>
        <w:t xml:space="preserve"> </w:t>
      </w:r>
      <w:r w:rsidRPr="00E27CF3">
        <w:rPr>
          <w:sz w:val="20"/>
        </w:rPr>
        <w:t>Reading.</w:t>
      </w:r>
      <w:r w:rsidR="00C80775" w:rsidRPr="00E27CF3">
        <w:rPr>
          <w:sz w:val="20"/>
        </w:rPr>
        <w:t xml:space="preserve"> </w:t>
      </w:r>
      <w:r w:rsidRPr="00E27CF3">
        <w:rPr>
          <w:i/>
          <w:sz w:val="20"/>
        </w:rPr>
        <w:t>Science</w:t>
      </w:r>
      <w:r w:rsidRPr="00E27CF3">
        <w:rPr>
          <w:sz w:val="20"/>
        </w:rPr>
        <w:t>,</w:t>
      </w:r>
      <w:r w:rsidR="00C80775" w:rsidRPr="00E27CF3">
        <w:rPr>
          <w:sz w:val="20"/>
        </w:rPr>
        <w:t xml:space="preserve"> </w:t>
      </w:r>
      <w:r w:rsidRPr="00E27CF3">
        <w:rPr>
          <w:i/>
          <w:sz w:val="20"/>
        </w:rPr>
        <w:t>328</w:t>
      </w:r>
      <w:r w:rsidRPr="00E27CF3">
        <w:rPr>
          <w:sz w:val="20"/>
        </w:rPr>
        <w:t>:</w:t>
      </w:r>
      <w:r w:rsidR="00C80775" w:rsidRPr="00E27CF3">
        <w:rPr>
          <w:sz w:val="20"/>
        </w:rPr>
        <w:t xml:space="preserve"> </w:t>
      </w:r>
      <w:r w:rsidRPr="00E27CF3">
        <w:rPr>
          <w:sz w:val="20"/>
        </w:rPr>
        <w:t>512-514.</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Terry,</w:t>
      </w:r>
      <w:r w:rsidR="00C80775" w:rsidRPr="00E27CF3">
        <w:rPr>
          <w:sz w:val="20"/>
        </w:rPr>
        <w:t xml:space="preserve"> </w:t>
      </w:r>
      <w:r w:rsidR="00746AFF">
        <w:rPr>
          <w:sz w:val="20"/>
        </w:rPr>
        <w:t>N.P.</w:t>
      </w:r>
      <w:r w:rsidRPr="00E27CF3">
        <w:rPr>
          <w:sz w:val="20"/>
        </w:rPr>
        <w:t>,</w:t>
      </w:r>
      <w:r w:rsidR="00C80775" w:rsidRPr="00E27CF3">
        <w:rPr>
          <w:sz w:val="20"/>
        </w:rPr>
        <w:t xml:space="preserve"> </w:t>
      </w:r>
      <w:r w:rsidR="00251345">
        <w:rPr>
          <w:sz w:val="20"/>
        </w:rPr>
        <w:t>and</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00C80775" w:rsidRPr="00E27CF3">
        <w:rPr>
          <w:sz w:val="20"/>
        </w:rPr>
        <w:t xml:space="preserve"> </w:t>
      </w:r>
      <w:r w:rsidRPr="00E27CF3">
        <w:rPr>
          <w:sz w:val="20"/>
        </w:rPr>
        <w:t>(2010).</w:t>
      </w:r>
      <w:r w:rsidR="00C80775" w:rsidRPr="00E27CF3">
        <w:rPr>
          <w:sz w:val="20"/>
        </w:rPr>
        <w:t xml:space="preserve"> </w:t>
      </w:r>
      <w:hyperlink r:id="rId1492" w:history="1">
        <w:r w:rsidRPr="00E27CF3">
          <w:rPr>
            <w:rStyle w:val="Hyperlink"/>
            <w:rFonts w:cs="Times New Roman"/>
            <w:sz w:val="20"/>
            <w:szCs w:val="24"/>
          </w:rPr>
          <w:t>African</w:t>
        </w:r>
        <w:r w:rsidR="00C80775" w:rsidRPr="00E27CF3">
          <w:rPr>
            <w:rStyle w:val="Hyperlink"/>
            <w:rFonts w:cs="Times New Roman"/>
            <w:sz w:val="20"/>
            <w:szCs w:val="24"/>
          </w:rPr>
          <w:t xml:space="preserve"> </w:t>
        </w:r>
        <w:r w:rsidRPr="00E27CF3">
          <w:rPr>
            <w:rStyle w:val="Hyperlink"/>
            <w:rFonts w:cs="Times New Roman"/>
            <w:sz w:val="20"/>
            <w:szCs w:val="24"/>
          </w:rPr>
          <w:t>American</w:t>
        </w:r>
        <w:r w:rsidR="00C80775" w:rsidRPr="00E27CF3">
          <w:rPr>
            <w:rStyle w:val="Hyperlink"/>
            <w:rFonts w:cs="Times New Roman"/>
            <w:sz w:val="20"/>
            <w:szCs w:val="24"/>
          </w:rPr>
          <w:t xml:space="preserve"> </w:t>
        </w:r>
        <w:r w:rsidRPr="00E27CF3">
          <w:rPr>
            <w:rStyle w:val="Hyperlink"/>
            <w:rFonts w:cs="Times New Roman"/>
            <w:sz w:val="20"/>
            <w:szCs w:val="24"/>
          </w:rPr>
          <w:t>English</w:t>
        </w:r>
        <w:r w:rsidR="00C80775" w:rsidRPr="00E27CF3">
          <w:rPr>
            <w:rStyle w:val="Hyperlink"/>
            <w:rFonts w:cs="Times New Roman"/>
            <w:sz w:val="20"/>
            <w:szCs w:val="24"/>
          </w:rPr>
          <w:t xml:space="preserve"> </w:t>
        </w:r>
        <w:r w:rsidR="005E1FE3">
          <w:rPr>
            <w:rStyle w:val="Hyperlink"/>
            <w:rFonts w:cs="Times New Roman"/>
            <w:sz w:val="20"/>
            <w:szCs w:val="24"/>
          </w:rPr>
          <w:t>and</w:t>
        </w:r>
        <w:r w:rsidR="00C80775" w:rsidRPr="00E27CF3">
          <w:rPr>
            <w:rStyle w:val="Hyperlink"/>
            <w:rFonts w:cs="Times New Roman"/>
            <w:sz w:val="20"/>
            <w:szCs w:val="24"/>
          </w:rPr>
          <w:t xml:space="preserve"> </w:t>
        </w:r>
        <w:r w:rsidRPr="00E27CF3">
          <w:rPr>
            <w:rStyle w:val="Hyperlink"/>
            <w:rFonts w:cs="Times New Roman"/>
            <w:sz w:val="20"/>
            <w:szCs w:val="24"/>
          </w:rPr>
          <w:t>Spelling:</w:t>
        </w:r>
        <w:r w:rsidR="00C80775" w:rsidRPr="00E27CF3">
          <w:rPr>
            <w:rStyle w:val="Hyperlink"/>
            <w:rFonts w:cs="Times New Roman"/>
            <w:sz w:val="20"/>
            <w:szCs w:val="24"/>
          </w:rPr>
          <w:t xml:space="preserve"> </w:t>
        </w:r>
        <w:r w:rsidRPr="00E27CF3">
          <w:rPr>
            <w:rStyle w:val="Hyperlink"/>
            <w:rFonts w:cs="Times New Roman"/>
            <w:sz w:val="20"/>
            <w:szCs w:val="24"/>
          </w:rPr>
          <w:t>How</w:t>
        </w:r>
        <w:r w:rsidR="00C80775" w:rsidRPr="00E27CF3">
          <w:rPr>
            <w:rStyle w:val="Hyperlink"/>
            <w:rFonts w:cs="Times New Roman"/>
            <w:sz w:val="20"/>
            <w:szCs w:val="24"/>
          </w:rPr>
          <w:t xml:space="preserve"> </w:t>
        </w:r>
        <w:r w:rsidRPr="00E27CF3">
          <w:rPr>
            <w:rStyle w:val="Hyperlink"/>
            <w:rFonts w:cs="Times New Roman"/>
            <w:sz w:val="20"/>
            <w:szCs w:val="24"/>
          </w:rPr>
          <w:t>do</w:t>
        </w:r>
        <w:r w:rsidR="00C80775" w:rsidRPr="00E27CF3">
          <w:rPr>
            <w:rStyle w:val="Hyperlink"/>
            <w:rFonts w:cs="Times New Roman"/>
            <w:sz w:val="20"/>
            <w:szCs w:val="24"/>
          </w:rPr>
          <w:t xml:space="preserve"> </w:t>
        </w:r>
        <w:r w:rsidRPr="00E27CF3">
          <w:rPr>
            <w:rStyle w:val="Hyperlink"/>
            <w:rFonts w:cs="Times New Roman"/>
            <w:sz w:val="20"/>
            <w:szCs w:val="24"/>
          </w:rPr>
          <w:t>Second</w:t>
        </w:r>
        <w:r w:rsidR="00C80775" w:rsidRPr="00E27CF3">
          <w:rPr>
            <w:rStyle w:val="Hyperlink"/>
            <w:rFonts w:cs="Times New Roman"/>
            <w:sz w:val="20"/>
            <w:szCs w:val="24"/>
          </w:rPr>
          <w:t xml:space="preserve"> </w:t>
        </w:r>
        <w:r w:rsidRPr="00E27CF3">
          <w:rPr>
            <w:rStyle w:val="Hyperlink"/>
            <w:rFonts w:cs="Times New Roman"/>
            <w:sz w:val="20"/>
            <w:szCs w:val="24"/>
          </w:rPr>
          <w:t>Graders</w:t>
        </w:r>
        <w:r w:rsidR="00C80775" w:rsidRPr="00E27CF3">
          <w:rPr>
            <w:rStyle w:val="Hyperlink"/>
            <w:rFonts w:cs="Times New Roman"/>
            <w:sz w:val="20"/>
            <w:szCs w:val="24"/>
          </w:rPr>
          <w:t xml:space="preserve"> </w:t>
        </w:r>
        <w:r w:rsidRPr="00E27CF3">
          <w:rPr>
            <w:rStyle w:val="Hyperlink"/>
            <w:rFonts w:cs="Times New Roman"/>
            <w:sz w:val="20"/>
            <w:szCs w:val="24"/>
          </w:rPr>
          <w:t>Spell</w:t>
        </w:r>
        <w:r w:rsidR="00C80775" w:rsidRPr="00E27CF3">
          <w:rPr>
            <w:rStyle w:val="Hyperlink"/>
            <w:rFonts w:cs="Times New Roman"/>
            <w:sz w:val="20"/>
            <w:szCs w:val="24"/>
          </w:rPr>
          <w:t xml:space="preserve"> </w:t>
        </w:r>
        <w:r w:rsidRPr="00E27CF3">
          <w:rPr>
            <w:rStyle w:val="Hyperlink"/>
            <w:rFonts w:cs="Times New Roman"/>
            <w:sz w:val="20"/>
            <w:szCs w:val="24"/>
          </w:rPr>
          <w:t>Dialect-Sensitive</w:t>
        </w:r>
        <w:r w:rsidR="00C80775" w:rsidRPr="00E27CF3">
          <w:rPr>
            <w:rStyle w:val="Hyperlink"/>
            <w:rFonts w:cs="Times New Roman"/>
            <w:sz w:val="20"/>
            <w:szCs w:val="24"/>
          </w:rPr>
          <w:t xml:space="preserve"> </w:t>
        </w:r>
        <w:r w:rsidRPr="00E27CF3">
          <w:rPr>
            <w:rStyle w:val="Hyperlink"/>
            <w:rFonts w:cs="Times New Roman"/>
            <w:sz w:val="20"/>
            <w:szCs w:val="24"/>
          </w:rPr>
          <w:t>Features</w:t>
        </w:r>
        <w:r w:rsidR="00C80775" w:rsidRPr="00E27CF3">
          <w:rPr>
            <w:rStyle w:val="Hyperlink"/>
            <w:rFonts w:cs="Times New Roman"/>
            <w:sz w:val="20"/>
            <w:szCs w:val="24"/>
          </w:rPr>
          <w:t xml:space="preserve"> </w:t>
        </w:r>
        <w:r w:rsidRPr="00E27CF3">
          <w:rPr>
            <w:rStyle w:val="Hyperlink"/>
            <w:rFonts w:cs="Times New Roman"/>
            <w:sz w:val="20"/>
            <w:szCs w:val="24"/>
          </w:rPr>
          <w:t>of</w:t>
        </w:r>
        <w:r w:rsidR="00C80775" w:rsidRPr="00E27CF3">
          <w:rPr>
            <w:rStyle w:val="Hyperlink"/>
            <w:rFonts w:cs="Times New Roman"/>
            <w:sz w:val="20"/>
            <w:szCs w:val="24"/>
          </w:rPr>
          <w:t xml:space="preserve"> </w:t>
        </w:r>
        <w:r w:rsidRPr="00E27CF3">
          <w:rPr>
            <w:rStyle w:val="Hyperlink"/>
            <w:rFonts w:cs="Times New Roman"/>
            <w:sz w:val="20"/>
            <w:szCs w:val="24"/>
          </w:rPr>
          <w:t>Words</w:t>
        </w:r>
      </w:hyperlink>
      <w:r w:rsidRPr="00E27CF3">
        <w:rPr>
          <w:sz w:val="20"/>
        </w:rPr>
        <w:t>?</w:t>
      </w:r>
      <w:r w:rsidR="00C80775" w:rsidRPr="00E27CF3">
        <w:rPr>
          <w:sz w:val="20"/>
        </w:rPr>
        <w:t xml:space="preserve"> </w:t>
      </w:r>
      <w:r w:rsidRPr="00E27CF3">
        <w:rPr>
          <w:i/>
          <w:sz w:val="20"/>
        </w:rPr>
        <w:t>Learning</w:t>
      </w:r>
      <w:r w:rsidR="00C80775" w:rsidRPr="00E27CF3">
        <w:rPr>
          <w:i/>
          <w:sz w:val="20"/>
        </w:rPr>
        <w:t xml:space="preserve"> </w:t>
      </w:r>
      <w:r w:rsidRPr="00E27CF3">
        <w:rPr>
          <w:i/>
          <w:sz w:val="20"/>
        </w:rPr>
        <w:t>Disabilities</w:t>
      </w:r>
      <w:r w:rsidR="00C80775" w:rsidRPr="00E27CF3">
        <w:rPr>
          <w:i/>
          <w:sz w:val="20"/>
        </w:rPr>
        <w:t xml:space="preserve"> </w:t>
      </w:r>
      <w:r w:rsidRPr="00E27CF3">
        <w:rPr>
          <w:i/>
          <w:sz w:val="20"/>
        </w:rPr>
        <w:t>Quarterly,</w:t>
      </w:r>
      <w:r w:rsidR="00C80775" w:rsidRPr="00E27CF3">
        <w:rPr>
          <w:i/>
          <w:sz w:val="20"/>
        </w:rPr>
        <w:t xml:space="preserve"> </w:t>
      </w:r>
      <w:r w:rsidRPr="00E27CF3">
        <w:rPr>
          <w:i/>
          <w:sz w:val="20"/>
        </w:rPr>
        <w:t>33</w:t>
      </w:r>
      <w:r w:rsidRPr="00E27CF3">
        <w:rPr>
          <w:sz w:val="20"/>
        </w:rPr>
        <w:t>(3):</w:t>
      </w:r>
      <w:r w:rsidR="00C80775" w:rsidRPr="00E27CF3">
        <w:rPr>
          <w:sz w:val="20"/>
        </w:rPr>
        <w:t xml:space="preserve"> </w:t>
      </w:r>
      <w:r w:rsidRPr="00E27CF3">
        <w:rPr>
          <w:sz w:val="20"/>
        </w:rPr>
        <w:t>199-210.</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Terry,</w:t>
      </w:r>
      <w:r w:rsidR="00C80775" w:rsidRPr="00E27CF3">
        <w:rPr>
          <w:sz w:val="20"/>
        </w:rPr>
        <w:t xml:space="preserve"> </w:t>
      </w:r>
      <w:r w:rsidR="00746AFF">
        <w:rPr>
          <w:sz w:val="20"/>
        </w:rPr>
        <w:t>N.P.</w:t>
      </w:r>
      <w:r w:rsidRPr="00E27CF3">
        <w:rPr>
          <w:sz w:val="20"/>
        </w:rPr>
        <w:t>,</w:t>
      </w:r>
      <w:r w:rsidR="00C80775" w:rsidRPr="00E27CF3">
        <w:rPr>
          <w:sz w:val="20"/>
        </w:rPr>
        <w:t xml:space="preserve"> </w:t>
      </w:r>
      <w:r w:rsidR="00251345">
        <w:rPr>
          <w:sz w:val="20"/>
        </w:rPr>
        <w:t>and</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00C80775" w:rsidRPr="00E27CF3">
        <w:rPr>
          <w:sz w:val="20"/>
        </w:rPr>
        <w:t xml:space="preserve"> </w:t>
      </w:r>
      <w:r w:rsidRPr="00E27CF3">
        <w:rPr>
          <w:sz w:val="20"/>
        </w:rPr>
        <w:t>(2012).</w:t>
      </w:r>
      <w:r w:rsidR="00C80775" w:rsidRPr="00E27CF3">
        <w:rPr>
          <w:sz w:val="20"/>
        </w:rPr>
        <w:t xml:space="preserve"> </w:t>
      </w:r>
      <w:hyperlink r:id="rId1493" w:history="1">
        <w:r w:rsidRPr="00E27CF3">
          <w:rPr>
            <w:rStyle w:val="Hyperlink"/>
            <w:rFonts w:cs="Times New Roman"/>
            <w:sz w:val="20"/>
            <w:szCs w:val="24"/>
          </w:rPr>
          <w:t>Changing</w:t>
        </w:r>
        <w:r w:rsidR="00C80775" w:rsidRPr="00E27CF3">
          <w:rPr>
            <w:rStyle w:val="Hyperlink"/>
            <w:rFonts w:cs="Times New Roman"/>
            <w:sz w:val="20"/>
            <w:szCs w:val="24"/>
          </w:rPr>
          <w:t xml:space="preserve"> </w:t>
        </w:r>
        <w:r w:rsidRPr="00E27CF3">
          <w:rPr>
            <w:rStyle w:val="Hyperlink"/>
            <w:rFonts w:cs="Times New Roman"/>
            <w:sz w:val="20"/>
            <w:szCs w:val="24"/>
          </w:rPr>
          <w:t>Nonmainstream</w:t>
        </w:r>
        <w:r w:rsidR="00C80775" w:rsidRPr="00E27CF3">
          <w:rPr>
            <w:rStyle w:val="Hyperlink"/>
            <w:rFonts w:cs="Times New Roman"/>
            <w:sz w:val="20"/>
            <w:szCs w:val="24"/>
          </w:rPr>
          <w:t xml:space="preserve"> </w:t>
        </w:r>
        <w:r w:rsidRPr="00E27CF3">
          <w:rPr>
            <w:rStyle w:val="Hyperlink"/>
            <w:rFonts w:cs="Times New Roman"/>
            <w:sz w:val="20"/>
            <w:szCs w:val="24"/>
          </w:rPr>
          <w:t>American</w:t>
        </w:r>
        <w:r w:rsidR="00C80775" w:rsidRPr="00E27CF3">
          <w:rPr>
            <w:rStyle w:val="Hyperlink"/>
            <w:rFonts w:cs="Times New Roman"/>
            <w:sz w:val="20"/>
            <w:szCs w:val="24"/>
          </w:rPr>
          <w:t xml:space="preserve"> </w:t>
        </w:r>
        <w:r w:rsidRPr="00E27CF3">
          <w:rPr>
            <w:rStyle w:val="Hyperlink"/>
            <w:rFonts w:cs="Times New Roman"/>
            <w:sz w:val="20"/>
            <w:szCs w:val="24"/>
          </w:rPr>
          <w:t>English</w:t>
        </w:r>
        <w:r w:rsidR="00C80775" w:rsidRPr="00E27CF3">
          <w:rPr>
            <w:rStyle w:val="Hyperlink"/>
            <w:rFonts w:cs="Times New Roman"/>
            <w:sz w:val="20"/>
            <w:szCs w:val="24"/>
          </w:rPr>
          <w:t xml:space="preserve"> </w:t>
        </w:r>
        <w:r w:rsidRPr="00E27CF3">
          <w:rPr>
            <w:rStyle w:val="Hyperlink"/>
            <w:rFonts w:cs="Times New Roman"/>
            <w:sz w:val="20"/>
            <w:szCs w:val="24"/>
          </w:rPr>
          <w:t>use</w:t>
        </w:r>
        <w:r w:rsidR="00C80775" w:rsidRPr="00E27CF3">
          <w:rPr>
            <w:rStyle w:val="Hyperlink"/>
            <w:rFonts w:cs="Times New Roman"/>
            <w:sz w:val="20"/>
            <w:szCs w:val="24"/>
          </w:rPr>
          <w:t xml:space="preserve"> </w:t>
        </w:r>
        <w:r w:rsidRPr="00E27CF3">
          <w:rPr>
            <w:rStyle w:val="Hyperlink"/>
            <w:rFonts w:cs="Times New Roman"/>
            <w:sz w:val="20"/>
            <w:szCs w:val="24"/>
          </w:rPr>
          <w:t>and</w:t>
        </w:r>
        <w:r w:rsidR="00C80775" w:rsidRPr="00E27CF3">
          <w:rPr>
            <w:rStyle w:val="Hyperlink"/>
            <w:rFonts w:cs="Times New Roman"/>
            <w:sz w:val="20"/>
            <w:szCs w:val="24"/>
          </w:rPr>
          <w:t xml:space="preserve"> </w:t>
        </w:r>
        <w:r w:rsidRPr="00E27CF3">
          <w:rPr>
            <w:rStyle w:val="Hyperlink"/>
            <w:rFonts w:cs="Times New Roman"/>
            <w:sz w:val="20"/>
            <w:szCs w:val="24"/>
          </w:rPr>
          <w:t>Early</w:t>
        </w:r>
        <w:r w:rsidR="00C80775" w:rsidRPr="00E27CF3">
          <w:rPr>
            <w:rStyle w:val="Hyperlink"/>
            <w:rFonts w:cs="Times New Roman"/>
            <w:sz w:val="20"/>
            <w:szCs w:val="24"/>
          </w:rPr>
          <w:t xml:space="preserve"> </w:t>
        </w:r>
        <w:r w:rsidRPr="00E27CF3">
          <w:rPr>
            <w:rStyle w:val="Hyperlink"/>
            <w:rFonts w:cs="Times New Roman"/>
            <w:sz w:val="20"/>
            <w:szCs w:val="24"/>
          </w:rPr>
          <w:t>Reading</w:t>
        </w:r>
        <w:r w:rsidR="00C80775" w:rsidRPr="00E27CF3">
          <w:rPr>
            <w:rStyle w:val="Hyperlink"/>
            <w:rFonts w:cs="Times New Roman"/>
            <w:sz w:val="20"/>
            <w:szCs w:val="24"/>
          </w:rPr>
          <w:t xml:space="preserve"> </w:t>
        </w:r>
        <w:r w:rsidRPr="00E27CF3">
          <w:rPr>
            <w:rStyle w:val="Hyperlink"/>
            <w:rFonts w:cs="Times New Roman"/>
            <w:sz w:val="20"/>
            <w:szCs w:val="24"/>
          </w:rPr>
          <w:t>Achievement</w:t>
        </w:r>
        <w:r w:rsidR="00C80775" w:rsidRPr="00E27CF3">
          <w:rPr>
            <w:rStyle w:val="Hyperlink"/>
            <w:rFonts w:cs="Times New Roman"/>
            <w:sz w:val="20"/>
            <w:szCs w:val="24"/>
          </w:rPr>
          <w:t xml:space="preserve"> </w:t>
        </w:r>
        <w:r w:rsidRPr="00E27CF3">
          <w:rPr>
            <w:rStyle w:val="Hyperlink"/>
            <w:rFonts w:cs="Times New Roman"/>
            <w:sz w:val="20"/>
            <w:szCs w:val="24"/>
          </w:rPr>
          <w:t>from</w:t>
        </w:r>
        <w:r w:rsidR="00C80775" w:rsidRPr="00E27CF3">
          <w:rPr>
            <w:rStyle w:val="Hyperlink"/>
            <w:rFonts w:cs="Times New Roman"/>
            <w:sz w:val="20"/>
            <w:szCs w:val="24"/>
          </w:rPr>
          <w:t xml:space="preserve"> </w:t>
        </w:r>
        <w:r w:rsidRPr="00E27CF3">
          <w:rPr>
            <w:rStyle w:val="Hyperlink"/>
            <w:rFonts w:cs="Times New Roman"/>
            <w:sz w:val="20"/>
            <w:szCs w:val="24"/>
          </w:rPr>
          <w:t>Kindergarten</w:t>
        </w:r>
        <w:r w:rsidR="00C80775" w:rsidRPr="00E27CF3">
          <w:rPr>
            <w:rStyle w:val="Hyperlink"/>
            <w:rFonts w:cs="Times New Roman"/>
            <w:sz w:val="20"/>
            <w:szCs w:val="24"/>
          </w:rPr>
          <w:t xml:space="preserve"> </w:t>
        </w:r>
        <w:r w:rsidRPr="00E27CF3">
          <w:rPr>
            <w:rStyle w:val="Hyperlink"/>
            <w:rFonts w:cs="Times New Roman"/>
            <w:sz w:val="20"/>
            <w:szCs w:val="24"/>
          </w:rPr>
          <w:t>to</w:t>
        </w:r>
        <w:r w:rsidR="00C80775" w:rsidRPr="00E27CF3">
          <w:rPr>
            <w:rStyle w:val="Hyperlink"/>
            <w:rFonts w:cs="Times New Roman"/>
            <w:sz w:val="20"/>
            <w:szCs w:val="24"/>
          </w:rPr>
          <w:t xml:space="preserve"> </w:t>
        </w:r>
        <w:r w:rsidRPr="00E27CF3">
          <w:rPr>
            <w:rStyle w:val="Hyperlink"/>
            <w:rFonts w:cs="Times New Roman"/>
            <w:sz w:val="20"/>
            <w:szCs w:val="24"/>
          </w:rPr>
          <w:t>First</w:t>
        </w:r>
        <w:r w:rsidR="00C80775" w:rsidRPr="00E27CF3">
          <w:rPr>
            <w:rStyle w:val="Hyperlink"/>
            <w:rFonts w:cs="Times New Roman"/>
            <w:sz w:val="20"/>
            <w:szCs w:val="24"/>
          </w:rPr>
          <w:t xml:space="preserve"> </w:t>
        </w:r>
        <w:r w:rsidRPr="00E27CF3">
          <w:rPr>
            <w:rStyle w:val="Hyperlink"/>
            <w:rFonts w:cs="Times New Roman"/>
            <w:sz w:val="20"/>
            <w:szCs w:val="24"/>
          </w:rPr>
          <w:t>Grade</w:t>
        </w:r>
      </w:hyperlink>
      <w:r w:rsidRPr="00E27CF3">
        <w:rPr>
          <w:sz w:val="20"/>
        </w:rPr>
        <w:t>.</w:t>
      </w:r>
      <w:r w:rsidR="00C80775" w:rsidRPr="00E27CF3">
        <w:rPr>
          <w:sz w:val="20"/>
        </w:rPr>
        <w:t xml:space="preserve"> </w:t>
      </w:r>
      <w:r w:rsidRPr="00E27CF3">
        <w:rPr>
          <w:i/>
          <w:sz w:val="20"/>
        </w:rPr>
        <w:t>American</w:t>
      </w:r>
      <w:r w:rsidR="00C80775" w:rsidRPr="00E27CF3">
        <w:rPr>
          <w:i/>
          <w:sz w:val="20"/>
        </w:rPr>
        <w:t xml:space="preserve"> </w:t>
      </w:r>
      <w:r w:rsidRPr="00E27CF3">
        <w:rPr>
          <w:i/>
          <w:sz w:val="20"/>
        </w:rPr>
        <w:t>Journal</w:t>
      </w:r>
      <w:r w:rsidR="00C80775" w:rsidRPr="00E27CF3">
        <w:rPr>
          <w:i/>
          <w:sz w:val="20"/>
        </w:rPr>
        <w:t xml:space="preserve"> </w:t>
      </w:r>
      <w:r w:rsidRPr="00E27CF3">
        <w:rPr>
          <w:i/>
          <w:sz w:val="20"/>
        </w:rPr>
        <w:t>of</w:t>
      </w:r>
      <w:r w:rsidR="00C80775" w:rsidRPr="00E27CF3">
        <w:rPr>
          <w:i/>
          <w:sz w:val="20"/>
        </w:rPr>
        <w:t xml:space="preserve"> </w:t>
      </w:r>
      <w:r w:rsidRPr="00E27CF3">
        <w:rPr>
          <w:i/>
          <w:sz w:val="20"/>
        </w:rPr>
        <w:t>Speech-Language</w:t>
      </w:r>
      <w:r w:rsidR="00C80775" w:rsidRPr="00E27CF3">
        <w:rPr>
          <w:i/>
          <w:sz w:val="20"/>
        </w:rPr>
        <w:t xml:space="preserve"> </w:t>
      </w:r>
      <w:r w:rsidRPr="00E27CF3">
        <w:rPr>
          <w:i/>
          <w:sz w:val="20"/>
        </w:rPr>
        <w:t>Pathology,</w:t>
      </w:r>
      <w:r w:rsidR="00C80775" w:rsidRPr="00E27CF3">
        <w:rPr>
          <w:i/>
          <w:sz w:val="20"/>
        </w:rPr>
        <w:t xml:space="preserve"> </w:t>
      </w:r>
      <w:r w:rsidRPr="00E27CF3">
        <w:rPr>
          <w:i/>
          <w:sz w:val="20"/>
        </w:rPr>
        <w:t>21</w:t>
      </w:r>
      <w:r w:rsidRPr="00E27CF3">
        <w:rPr>
          <w:sz w:val="20"/>
        </w:rPr>
        <w:t>(1):</w:t>
      </w:r>
      <w:r w:rsidR="00C80775" w:rsidRPr="00E27CF3">
        <w:rPr>
          <w:sz w:val="20"/>
        </w:rPr>
        <w:t xml:space="preserve"> </w:t>
      </w:r>
      <w:r w:rsidRPr="00E27CF3">
        <w:rPr>
          <w:sz w:val="20"/>
        </w:rPr>
        <w:t>78-86.</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Terry,</w:t>
      </w:r>
      <w:r w:rsidR="00C80775" w:rsidRPr="00E27CF3">
        <w:rPr>
          <w:sz w:val="20"/>
        </w:rPr>
        <w:t xml:space="preserve"> </w:t>
      </w:r>
      <w:r w:rsidR="00746AFF">
        <w:rPr>
          <w:sz w:val="20"/>
        </w:rPr>
        <w:t>N.P.</w:t>
      </w:r>
      <w:r w:rsidRPr="00E27CF3">
        <w:rPr>
          <w:sz w:val="20"/>
        </w:rPr>
        <w:t>,</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00251345">
        <w:rPr>
          <w:sz w:val="20"/>
        </w:rPr>
        <w:t>and</w:t>
      </w:r>
      <w:r w:rsidR="00C80775" w:rsidRPr="00E27CF3">
        <w:rPr>
          <w:sz w:val="20"/>
        </w:rPr>
        <w:t xml:space="preserve"> </w:t>
      </w:r>
      <w:r w:rsidRPr="00E27CF3">
        <w:rPr>
          <w:sz w:val="20"/>
        </w:rPr>
        <w:t>Petscher,</w:t>
      </w:r>
      <w:r w:rsidR="00C80775" w:rsidRPr="00E27CF3">
        <w:rPr>
          <w:sz w:val="20"/>
        </w:rPr>
        <w:t xml:space="preserve"> </w:t>
      </w:r>
      <w:r w:rsidRPr="00E27CF3">
        <w:rPr>
          <w:sz w:val="20"/>
        </w:rPr>
        <w:t>Y.</w:t>
      </w:r>
      <w:r w:rsidR="00C80775" w:rsidRPr="00E27CF3">
        <w:rPr>
          <w:sz w:val="20"/>
        </w:rPr>
        <w:t xml:space="preserve"> </w:t>
      </w:r>
      <w:r w:rsidRPr="00E27CF3">
        <w:rPr>
          <w:sz w:val="20"/>
        </w:rPr>
        <w:t>(2012).</w:t>
      </w:r>
      <w:r w:rsidR="00C80775" w:rsidRPr="00E27CF3">
        <w:rPr>
          <w:sz w:val="20"/>
        </w:rPr>
        <w:t xml:space="preserve"> </w:t>
      </w:r>
      <w:hyperlink r:id="rId1494" w:history="1">
        <w:r w:rsidRPr="00E27CF3">
          <w:rPr>
            <w:rStyle w:val="Hyperlink"/>
            <w:rFonts w:cs="Times New Roman"/>
            <w:sz w:val="20"/>
            <w:szCs w:val="24"/>
          </w:rPr>
          <w:t>Dialect</w:t>
        </w:r>
        <w:r w:rsidR="00C80775" w:rsidRPr="00E27CF3">
          <w:rPr>
            <w:rStyle w:val="Hyperlink"/>
            <w:rFonts w:cs="Times New Roman"/>
            <w:sz w:val="20"/>
            <w:szCs w:val="24"/>
          </w:rPr>
          <w:t xml:space="preserve"> </w:t>
        </w:r>
        <w:r w:rsidRPr="00E27CF3">
          <w:rPr>
            <w:rStyle w:val="Hyperlink"/>
            <w:rFonts w:cs="Times New Roman"/>
            <w:sz w:val="20"/>
            <w:szCs w:val="24"/>
          </w:rPr>
          <w:t>Variation</w:t>
        </w:r>
        <w:r w:rsidR="00C80775" w:rsidRPr="00E27CF3">
          <w:rPr>
            <w:rStyle w:val="Hyperlink"/>
            <w:rFonts w:cs="Times New Roman"/>
            <w:sz w:val="20"/>
            <w:szCs w:val="24"/>
          </w:rPr>
          <w:t xml:space="preserve"> </w:t>
        </w:r>
        <w:r w:rsidRPr="00E27CF3">
          <w:rPr>
            <w:rStyle w:val="Hyperlink"/>
            <w:rFonts w:cs="Times New Roman"/>
            <w:sz w:val="20"/>
            <w:szCs w:val="24"/>
          </w:rPr>
          <w:t>and</w:t>
        </w:r>
        <w:r w:rsidR="00C80775" w:rsidRPr="00E27CF3">
          <w:rPr>
            <w:rStyle w:val="Hyperlink"/>
            <w:rFonts w:cs="Times New Roman"/>
            <w:sz w:val="20"/>
            <w:szCs w:val="24"/>
          </w:rPr>
          <w:t xml:space="preserve"> </w:t>
        </w:r>
        <w:r w:rsidRPr="00E27CF3">
          <w:rPr>
            <w:rStyle w:val="Hyperlink"/>
            <w:rFonts w:cs="Times New Roman"/>
            <w:sz w:val="20"/>
            <w:szCs w:val="24"/>
          </w:rPr>
          <w:t>Reading:</w:t>
        </w:r>
        <w:r w:rsidR="00C80775" w:rsidRPr="00E27CF3">
          <w:rPr>
            <w:rStyle w:val="Hyperlink"/>
            <w:rFonts w:cs="Times New Roman"/>
            <w:sz w:val="20"/>
            <w:szCs w:val="24"/>
          </w:rPr>
          <w:t xml:space="preserve"> </w:t>
        </w:r>
        <w:r w:rsidRPr="00E27CF3">
          <w:rPr>
            <w:rStyle w:val="Hyperlink"/>
            <w:rFonts w:cs="Times New Roman"/>
            <w:sz w:val="20"/>
            <w:szCs w:val="24"/>
          </w:rPr>
          <w:t>Is</w:t>
        </w:r>
        <w:r w:rsidR="00C80775" w:rsidRPr="00E27CF3">
          <w:rPr>
            <w:rStyle w:val="Hyperlink"/>
            <w:rFonts w:cs="Times New Roman"/>
            <w:sz w:val="20"/>
            <w:szCs w:val="24"/>
          </w:rPr>
          <w:t xml:space="preserve"> </w:t>
        </w:r>
        <w:r w:rsidRPr="00E27CF3">
          <w:rPr>
            <w:rStyle w:val="Hyperlink"/>
            <w:rFonts w:cs="Times New Roman"/>
            <w:sz w:val="20"/>
            <w:szCs w:val="24"/>
          </w:rPr>
          <w:t>Change</w:t>
        </w:r>
        <w:r w:rsidR="00C80775" w:rsidRPr="00E27CF3">
          <w:rPr>
            <w:rStyle w:val="Hyperlink"/>
            <w:rFonts w:cs="Times New Roman"/>
            <w:sz w:val="20"/>
            <w:szCs w:val="24"/>
          </w:rPr>
          <w:t xml:space="preserve"> </w:t>
        </w:r>
        <w:r w:rsidRPr="00E27CF3">
          <w:rPr>
            <w:rStyle w:val="Hyperlink"/>
            <w:rFonts w:cs="Times New Roman"/>
            <w:sz w:val="20"/>
            <w:szCs w:val="24"/>
          </w:rPr>
          <w:t>in</w:t>
        </w:r>
        <w:r w:rsidR="00C80775" w:rsidRPr="00E27CF3">
          <w:rPr>
            <w:rStyle w:val="Hyperlink"/>
            <w:rFonts w:cs="Times New Roman"/>
            <w:sz w:val="20"/>
            <w:szCs w:val="24"/>
          </w:rPr>
          <w:t xml:space="preserve"> </w:t>
        </w:r>
        <w:r w:rsidRPr="00E27CF3">
          <w:rPr>
            <w:rStyle w:val="Hyperlink"/>
            <w:rFonts w:cs="Times New Roman"/>
            <w:sz w:val="20"/>
            <w:szCs w:val="24"/>
          </w:rPr>
          <w:t>Nonmainstream</w:t>
        </w:r>
        <w:r w:rsidR="00C80775" w:rsidRPr="00E27CF3">
          <w:rPr>
            <w:rStyle w:val="Hyperlink"/>
            <w:rFonts w:cs="Times New Roman"/>
            <w:sz w:val="20"/>
            <w:szCs w:val="24"/>
          </w:rPr>
          <w:t xml:space="preserve"> </w:t>
        </w:r>
        <w:r w:rsidRPr="00E27CF3">
          <w:rPr>
            <w:rStyle w:val="Hyperlink"/>
            <w:rFonts w:cs="Times New Roman"/>
            <w:sz w:val="20"/>
            <w:szCs w:val="24"/>
          </w:rPr>
          <w:t>American</w:t>
        </w:r>
        <w:r w:rsidR="00C80775" w:rsidRPr="00E27CF3">
          <w:rPr>
            <w:rStyle w:val="Hyperlink"/>
            <w:rFonts w:cs="Times New Roman"/>
            <w:sz w:val="20"/>
            <w:szCs w:val="24"/>
          </w:rPr>
          <w:t xml:space="preserve"> </w:t>
        </w:r>
        <w:r w:rsidRPr="00E27CF3">
          <w:rPr>
            <w:rStyle w:val="Hyperlink"/>
            <w:rFonts w:cs="Times New Roman"/>
            <w:sz w:val="20"/>
            <w:szCs w:val="24"/>
          </w:rPr>
          <w:t>English</w:t>
        </w:r>
        <w:r w:rsidR="00C80775" w:rsidRPr="00E27CF3">
          <w:rPr>
            <w:rStyle w:val="Hyperlink"/>
            <w:rFonts w:cs="Times New Roman"/>
            <w:sz w:val="20"/>
            <w:szCs w:val="24"/>
          </w:rPr>
          <w:t xml:space="preserve"> </w:t>
        </w:r>
        <w:r w:rsidRPr="00E27CF3">
          <w:rPr>
            <w:rStyle w:val="Hyperlink"/>
            <w:rFonts w:cs="Times New Roman"/>
            <w:sz w:val="20"/>
            <w:szCs w:val="24"/>
          </w:rPr>
          <w:t>use</w:t>
        </w:r>
        <w:r w:rsidR="00C80775" w:rsidRPr="00E27CF3">
          <w:rPr>
            <w:rStyle w:val="Hyperlink"/>
            <w:rFonts w:cs="Times New Roman"/>
            <w:sz w:val="20"/>
            <w:szCs w:val="24"/>
          </w:rPr>
          <w:t xml:space="preserve"> </w:t>
        </w:r>
        <w:r w:rsidRPr="00E27CF3">
          <w:rPr>
            <w:rStyle w:val="Hyperlink"/>
            <w:rFonts w:cs="Times New Roman"/>
            <w:sz w:val="20"/>
            <w:szCs w:val="24"/>
          </w:rPr>
          <w:t>Related</w:t>
        </w:r>
        <w:r w:rsidR="00C80775" w:rsidRPr="00E27CF3">
          <w:rPr>
            <w:rStyle w:val="Hyperlink"/>
            <w:rFonts w:cs="Times New Roman"/>
            <w:sz w:val="20"/>
            <w:szCs w:val="24"/>
          </w:rPr>
          <w:t xml:space="preserve"> </w:t>
        </w:r>
        <w:r w:rsidRPr="00E27CF3">
          <w:rPr>
            <w:rStyle w:val="Hyperlink"/>
            <w:rFonts w:cs="Times New Roman"/>
            <w:sz w:val="20"/>
            <w:szCs w:val="24"/>
          </w:rPr>
          <w:t>to</w:t>
        </w:r>
        <w:r w:rsidR="00C80775" w:rsidRPr="00E27CF3">
          <w:rPr>
            <w:rStyle w:val="Hyperlink"/>
            <w:rFonts w:cs="Times New Roman"/>
            <w:sz w:val="20"/>
            <w:szCs w:val="24"/>
          </w:rPr>
          <w:t xml:space="preserve"> </w:t>
        </w:r>
        <w:r w:rsidRPr="00E27CF3">
          <w:rPr>
            <w:rStyle w:val="Hyperlink"/>
            <w:rFonts w:cs="Times New Roman"/>
            <w:sz w:val="20"/>
            <w:szCs w:val="24"/>
          </w:rPr>
          <w:t>Reading</w:t>
        </w:r>
        <w:r w:rsidR="00C80775" w:rsidRPr="00E27CF3">
          <w:rPr>
            <w:rStyle w:val="Hyperlink"/>
            <w:rFonts w:cs="Times New Roman"/>
            <w:sz w:val="20"/>
            <w:szCs w:val="24"/>
          </w:rPr>
          <w:t xml:space="preserve"> </w:t>
        </w:r>
        <w:r w:rsidRPr="00E27CF3">
          <w:rPr>
            <w:rStyle w:val="Hyperlink"/>
            <w:rFonts w:cs="Times New Roman"/>
            <w:sz w:val="20"/>
            <w:szCs w:val="24"/>
          </w:rPr>
          <w:t>Achievement</w:t>
        </w:r>
        <w:r w:rsidR="00C80775" w:rsidRPr="00E27CF3">
          <w:rPr>
            <w:rStyle w:val="Hyperlink"/>
            <w:rFonts w:cs="Times New Roman"/>
            <w:sz w:val="20"/>
            <w:szCs w:val="24"/>
          </w:rPr>
          <w:t xml:space="preserve"> </w:t>
        </w:r>
        <w:r w:rsidRPr="00E27CF3">
          <w:rPr>
            <w:rStyle w:val="Hyperlink"/>
            <w:rFonts w:cs="Times New Roman"/>
            <w:sz w:val="20"/>
            <w:szCs w:val="24"/>
          </w:rPr>
          <w:t>in</w:t>
        </w:r>
        <w:r w:rsidR="00C80775" w:rsidRPr="00E27CF3">
          <w:rPr>
            <w:rStyle w:val="Hyperlink"/>
            <w:rFonts w:cs="Times New Roman"/>
            <w:sz w:val="20"/>
            <w:szCs w:val="24"/>
          </w:rPr>
          <w:t xml:space="preserve"> </w:t>
        </w:r>
        <w:r w:rsidRPr="00E27CF3">
          <w:rPr>
            <w:rStyle w:val="Hyperlink"/>
            <w:rFonts w:cs="Times New Roman"/>
            <w:sz w:val="20"/>
            <w:szCs w:val="24"/>
          </w:rPr>
          <w:t>First</w:t>
        </w:r>
        <w:r w:rsidR="00C80775" w:rsidRPr="00E27CF3">
          <w:rPr>
            <w:rStyle w:val="Hyperlink"/>
            <w:rFonts w:cs="Times New Roman"/>
            <w:sz w:val="20"/>
            <w:szCs w:val="24"/>
          </w:rPr>
          <w:t xml:space="preserve"> </w:t>
        </w:r>
        <w:r w:rsidRPr="00E27CF3">
          <w:rPr>
            <w:rStyle w:val="Hyperlink"/>
            <w:rFonts w:cs="Times New Roman"/>
            <w:sz w:val="20"/>
            <w:szCs w:val="24"/>
          </w:rPr>
          <w:t>and</w:t>
        </w:r>
        <w:r w:rsidR="00C80775" w:rsidRPr="00E27CF3">
          <w:rPr>
            <w:rStyle w:val="Hyperlink"/>
            <w:rFonts w:cs="Times New Roman"/>
            <w:sz w:val="20"/>
            <w:szCs w:val="24"/>
          </w:rPr>
          <w:t xml:space="preserve"> </w:t>
        </w:r>
        <w:r w:rsidRPr="00E27CF3">
          <w:rPr>
            <w:rStyle w:val="Hyperlink"/>
            <w:rFonts w:cs="Times New Roman"/>
            <w:sz w:val="20"/>
            <w:szCs w:val="24"/>
          </w:rPr>
          <w:t>Second</w:t>
        </w:r>
        <w:r w:rsidR="00C80775" w:rsidRPr="00E27CF3">
          <w:rPr>
            <w:rStyle w:val="Hyperlink"/>
            <w:rFonts w:cs="Times New Roman"/>
            <w:sz w:val="20"/>
            <w:szCs w:val="24"/>
          </w:rPr>
          <w:t xml:space="preserve"> </w:t>
        </w:r>
        <w:r w:rsidRPr="00E27CF3">
          <w:rPr>
            <w:rStyle w:val="Hyperlink"/>
            <w:rFonts w:cs="Times New Roman"/>
            <w:sz w:val="20"/>
            <w:szCs w:val="24"/>
          </w:rPr>
          <w:t>Grade?</w:t>
        </w:r>
      </w:hyperlink>
      <w:r w:rsidR="00C80775" w:rsidRPr="00E27CF3">
        <w:rPr>
          <w:sz w:val="20"/>
        </w:rPr>
        <w:t xml:space="preserve"> </w:t>
      </w:r>
      <w:r w:rsidRPr="00E27CF3">
        <w:rPr>
          <w:i/>
          <w:sz w:val="20"/>
        </w:rPr>
        <w:t>Journal</w:t>
      </w:r>
      <w:r w:rsidR="00C80775" w:rsidRPr="00E27CF3">
        <w:rPr>
          <w:i/>
          <w:sz w:val="20"/>
        </w:rPr>
        <w:t xml:space="preserve"> </w:t>
      </w:r>
      <w:r w:rsidRPr="00E27CF3">
        <w:rPr>
          <w:i/>
          <w:sz w:val="20"/>
        </w:rPr>
        <w:t>of</w:t>
      </w:r>
      <w:r w:rsidR="00C80775" w:rsidRPr="00E27CF3">
        <w:rPr>
          <w:i/>
          <w:sz w:val="20"/>
        </w:rPr>
        <w:t xml:space="preserve"> </w:t>
      </w:r>
      <w:r w:rsidRPr="00E27CF3">
        <w:rPr>
          <w:i/>
          <w:sz w:val="20"/>
        </w:rPr>
        <w:t>Speech</w:t>
      </w:r>
      <w:r w:rsidR="00C80775" w:rsidRPr="00E27CF3">
        <w:rPr>
          <w:i/>
          <w:sz w:val="20"/>
        </w:rPr>
        <w:t xml:space="preserve"> </w:t>
      </w:r>
      <w:r w:rsidRPr="00E27CF3">
        <w:rPr>
          <w:i/>
          <w:sz w:val="20"/>
        </w:rPr>
        <w:t>Language</w:t>
      </w:r>
      <w:r w:rsidR="00C80775" w:rsidRPr="00E27CF3">
        <w:rPr>
          <w:i/>
          <w:sz w:val="20"/>
        </w:rPr>
        <w:t xml:space="preserve"> </w:t>
      </w:r>
      <w:r w:rsidRPr="00E27CF3">
        <w:rPr>
          <w:i/>
          <w:sz w:val="20"/>
        </w:rPr>
        <w:t>and</w:t>
      </w:r>
      <w:r w:rsidR="00C80775" w:rsidRPr="00E27CF3">
        <w:rPr>
          <w:i/>
          <w:sz w:val="20"/>
        </w:rPr>
        <w:t xml:space="preserve"> </w:t>
      </w:r>
      <w:r w:rsidRPr="00E27CF3">
        <w:rPr>
          <w:i/>
          <w:sz w:val="20"/>
        </w:rPr>
        <w:t>Hearing</w:t>
      </w:r>
      <w:r w:rsidR="00C80775" w:rsidRPr="00E27CF3">
        <w:rPr>
          <w:i/>
          <w:sz w:val="20"/>
        </w:rPr>
        <w:t xml:space="preserve"> </w:t>
      </w:r>
      <w:r w:rsidRPr="00E27CF3">
        <w:rPr>
          <w:i/>
          <w:sz w:val="20"/>
        </w:rPr>
        <w:t>Research,</w:t>
      </w:r>
      <w:r w:rsidR="00C80775" w:rsidRPr="00E27CF3">
        <w:rPr>
          <w:i/>
          <w:sz w:val="20"/>
        </w:rPr>
        <w:t xml:space="preserve"> </w:t>
      </w:r>
      <w:r w:rsidRPr="00E27CF3">
        <w:rPr>
          <w:i/>
          <w:sz w:val="20"/>
        </w:rPr>
        <w:t>55</w:t>
      </w:r>
      <w:r w:rsidRPr="00E27CF3">
        <w:rPr>
          <w:sz w:val="20"/>
        </w:rPr>
        <w:t>(1):</w:t>
      </w:r>
      <w:r w:rsidR="00C80775" w:rsidRPr="00E27CF3">
        <w:rPr>
          <w:sz w:val="20"/>
        </w:rPr>
        <w:t xml:space="preserve"> </w:t>
      </w:r>
      <w:r w:rsidRPr="00E27CF3">
        <w:rPr>
          <w:sz w:val="20"/>
        </w:rPr>
        <w:t>55-69.</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Terry,</w:t>
      </w:r>
      <w:r w:rsidR="00C80775" w:rsidRPr="00E27CF3">
        <w:rPr>
          <w:sz w:val="20"/>
        </w:rPr>
        <w:t xml:space="preserve"> </w:t>
      </w:r>
      <w:r w:rsidRPr="00E27CF3">
        <w:rPr>
          <w:sz w:val="20"/>
        </w:rPr>
        <w:t>N.,</w:t>
      </w:r>
      <w:r w:rsidR="00C80775" w:rsidRPr="00E27CF3">
        <w:rPr>
          <w:sz w:val="20"/>
        </w:rPr>
        <w:t xml:space="preserve"> </w:t>
      </w:r>
      <w:r w:rsidRPr="00E27CF3">
        <w:rPr>
          <w:sz w:val="20"/>
        </w:rPr>
        <w:t>Connor,</w:t>
      </w:r>
      <w:r w:rsidR="00C80775" w:rsidRPr="00E27CF3">
        <w:rPr>
          <w:sz w:val="20"/>
        </w:rPr>
        <w:t xml:space="preserve"> </w:t>
      </w:r>
      <w:r w:rsidRPr="00E27CF3">
        <w:rPr>
          <w:sz w:val="20"/>
        </w:rPr>
        <w:t>C.,</w:t>
      </w:r>
      <w:r w:rsidR="00C80775" w:rsidRPr="00E27CF3">
        <w:rPr>
          <w:sz w:val="20"/>
        </w:rPr>
        <w:t xml:space="preserve"> </w:t>
      </w:r>
      <w:r w:rsidRPr="00E27CF3">
        <w:rPr>
          <w:sz w:val="20"/>
        </w:rPr>
        <w:t>Thomas-Tate,</w:t>
      </w:r>
      <w:r w:rsidR="00C80775" w:rsidRPr="00E27CF3">
        <w:rPr>
          <w:sz w:val="20"/>
        </w:rPr>
        <w:t xml:space="preserve"> </w:t>
      </w:r>
      <w:r w:rsidRPr="00E27CF3">
        <w:rPr>
          <w:sz w:val="20"/>
        </w:rPr>
        <w:t>S.,</w:t>
      </w:r>
      <w:r w:rsidR="00C80775" w:rsidRPr="00E27CF3">
        <w:rPr>
          <w:sz w:val="20"/>
        </w:rPr>
        <w:t xml:space="preserve"> </w:t>
      </w:r>
      <w:r w:rsidRPr="00E27CF3">
        <w:rPr>
          <w:sz w:val="20"/>
        </w:rPr>
        <w:t>and</w:t>
      </w:r>
      <w:r w:rsidR="00C80775" w:rsidRPr="00E27CF3">
        <w:rPr>
          <w:sz w:val="20"/>
        </w:rPr>
        <w:t xml:space="preserve"> </w:t>
      </w:r>
      <w:r w:rsidRPr="00E27CF3">
        <w:rPr>
          <w:sz w:val="20"/>
        </w:rPr>
        <w:t>Love,</w:t>
      </w:r>
      <w:r w:rsidR="00C80775" w:rsidRPr="00E27CF3">
        <w:rPr>
          <w:sz w:val="20"/>
        </w:rPr>
        <w:t xml:space="preserve"> </w:t>
      </w:r>
      <w:r w:rsidRPr="00E27CF3">
        <w:rPr>
          <w:sz w:val="20"/>
        </w:rPr>
        <w:t>M.</w:t>
      </w:r>
      <w:r w:rsidR="00C80775" w:rsidRPr="00E27CF3">
        <w:rPr>
          <w:sz w:val="20"/>
        </w:rPr>
        <w:t xml:space="preserve"> </w:t>
      </w:r>
      <w:r w:rsidRPr="00E27CF3">
        <w:rPr>
          <w:sz w:val="20"/>
        </w:rPr>
        <w:t>(2010).</w:t>
      </w:r>
      <w:r w:rsidR="00C80775" w:rsidRPr="00E27CF3">
        <w:rPr>
          <w:sz w:val="20"/>
        </w:rPr>
        <w:t xml:space="preserve"> </w:t>
      </w:r>
      <w:hyperlink r:id="rId1495" w:history="1">
        <w:r w:rsidRPr="00E27CF3">
          <w:rPr>
            <w:rStyle w:val="Hyperlink"/>
            <w:rFonts w:eastAsia="Times New Roman" w:cs="Times New Roman"/>
            <w:sz w:val="20"/>
            <w:szCs w:val="24"/>
          </w:rPr>
          <w:t>Examining</w:t>
        </w:r>
        <w:r w:rsidR="00C80775" w:rsidRPr="00E27CF3">
          <w:rPr>
            <w:rStyle w:val="Hyperlink"/>
            <w:rFonts w:eastAsia="Times New Roman" w:cs="Times New Roman"/>
            <w:sz w:val="20"/>
            <w:szCs w:val="24"/>
          </w:rPr>
          <w:t xml:space="preserve"> </w:t>
        </w:r>
        <w:r w:rsidRPr="00E27CF3">
          <w:rPr>
            <w:rStyle w:val="Hyperlink"/>
            <w:rFonts w:eastAsia="Times New Roman" w:cs="Times New Roman"/>
            <w:sz w:val="20"/>
            <w:szCs w:val="24"/>
          </w:rPr>
          <w:t>Relationships</w:t>
        </w:r>
        <w:r w:rsidR="00C80775" w:rsidRPr="00E27CF3">
          <w:rPr>
            <w:rStyle w:val="Hyperlink"/>
            <w:rFonts w:eastAsia="Times New Roman" w:cs="Times New Roman"/>
            <w:sz w:val="20"/>
            <w:szCs w:val="24"/>
          </w:rPr>
          <w:t xml:space="preserve"> </w:t>
        </w:r>
        <w:r w:rsidRPr="00E27CF3">
          <w:rPr>
            <w:rStyle w:val="Hyperlink"/>
            <w:rFonts w:eastAsia="Times New Roman" w:cs="Times New Roman"/>
            <w:sz w:val="20"/>
            <w:szCs w:val="24"/>
          </w:rPr>
          <w:t>Among</w:t>
        </w:r>
        <w:r w:rsidR="00C80775" w:rsidRPr="00E27CF3">
          <w:rPr>
            <w:rStyle w:val="Hyperlink"/>
            <w:rFonts w:eastAsia="Times New Roman" w:cs="Times New Roman"/>
            <w:sz w:val="20"/>
            <w:szCs w:val="24"/>
          </w:rPr>
          <w:t xml:space="preserve"> </w:t>
        </w:r>
        <w:r w:rsidRPr="00E27CF3">
          <w:rPr>
            <w:rStyle w:val="Hyperlink"/>
            <w:rFonts w:eastAsia="Times New Roman" w:cs="Times New Roman"/>
            <w:sz w:val="20"/>
            <w:szCs w:val="24"/>
          </w:rPr>
          <w:t>Dialect</w:t>
        </w:r>
        <w:r w:rsidR="00C80775" w:rsidRPr="00E27CF3">
          <w:rPr>
            <w:rStyle w:val="Hyperlink"/>
            <w:rFonts w:eastAsia="Times New Roman" w:cs="Times New Roman"/>
            <w:sz w:val="20"/>
            <w:szCs w:val="24"/>
          </w:rPr>
          <w:t xml:space="preserve"> </w:t>
        </w:r>
        <w:r w:rsidRPr="00E27CF3">
          <w:rPr>
            <w:rStyle w:val="Hyperlink"/>
            <w:rFonts w:eastAsia="Times New Roman" w:cs="Times New Roman"/>
            <w:sz w:val="20"/>
            <w:szCs w:val="24"/>
          </w:rPr>
          <w:t>Variation,</w:t>
        </w:r>
        <w:r w:rsidR="00C80775" w:rsidRPr="00E27CF3">
          <w:rPr>
            <w:rStyle w:val="Hyperlink"/>
            <w:rFonts w:eastAsia="Times New Roman" w:cs="Times New Roman"/>
            <w:sz w:val="20"/>
            <w:szCs w:val="24"/>
          </w:rPr>
          <w:t xml:space="preserve"> </w:t>
        </w:r>
        <w:r w:rsidRPr="00E27CF3">
          <w:rPr>
            <w:rStyle w:val="Hyperlink"/>
            <w:rFonts w:eastAsia="Times New Roman" w:cs="Times New Roman"/>
            <w:sz w:val="20"/>
            <w:szCs w:val="24"/>
          </w:rPr>
          <w:t>Literacy</w:t>
        </w:r>
        <w:r w:rsidR="00C80775" w:rsidRPr="00E27CF3">
          <w:rPr>
            <w:rStyle w:val="Hyperlink"/>
            <w:rFonts w:eastAsia="Times New Roman" w:cs="Times New Roman"/>
            <w:sz w:val="20"/>
            <w:szCs w:val="24"/>
          </w:rPr>
          <w:t xml:space="preserve"> </w:t>
        </w:r>
        <w:r w:rsidRPr="00E27CF3">
          <w:rPr>
            <w:rStyle w:val="Hyperlink"/>
            <w:rFonts w:eastAsia="Times New Roman" w:cs="Times New Roman"/>
            <w:sz w:val="20"/>
            <w:szCs w:val="24"/>
          </w:rPr>
          <w:t>Skills,</w:t>
        </w:r>
        <w:r w:rsidR="00C80775" w:rsidRPr="00E27CF3">
          <w:rPr>
            <w:rStyle w:val="Hyperlink"/>
            <w:rFonts w:eastAsia="Times New Roman" w:cs="Times New Roman"/>
            <w:sz w:val="20"/>
            <w:szCs w:val="24"/>
          </w:rPr>
          <w:t xml:space="preserve"> </w:t>
        </w:r>
        <w:r w:rsidRPr="00E27CF3">
          <w:rPr>
            <w:rStyle w:val="Hyperlink"/>
            <w:rFonts w:eastAsia="Times New Roman" w:cs="Times New Roman"/>
            <w:sz w:val="20"/>
            <w:szCs w:val="24"/>
          </w:rPr>
          <w:t>and</w:t>
        </w:r>
        <w:r w:rsidR="00C80775" w:rsidRPr="00E27CF3">
          <w:rPr>
            <w:rStyle w:val="Hyperlink"/>
            <w:rFonts w:eastAsia="Times New Roman" w:cs="Times New Roman"/>
            <w:sz w:val="20"/>
            <w:szCs w:val="24"/>
          </w:rPr>
          <w:t xml:space="preserve"> </w:t>
        </w:r>
        <w:r w:rsidRPr="00E27CF3">
          <w:rPr>
            <w:rStyle w:val="Hyperlink"/>
            <w:rFonts w:eastAsia="Times New Roman" w:cs="Times New Roman"/>
            <w:sz w:val="20"/>
            <w:szCs w:val="24"/>
          </w:rPr>
          <w:t>School</w:t>
        </w:r>
        <w:r w:rsidR="00C80775" w:rsidRPr="00E27CF3">
          <w:rPr>
            <w:rStyle w:val="Hyperlink"/>
            <w:rFonts w:eastAsia="Times New Roman" w:cs="Times New Roman"/>
            <w:sz w:val="20"/>
            <w:szCs w:val="24"/>
          </w:rPr>
          <w:t xml:space="preserve"> </w:t>
        </w:r>
        <w:r w:rsidRPr="00E27CF3">
          <w:rPr>
            <w:rStyle w:val="Hyperlink"/>
            <w:rFonts w:eastAsia="Times New Roman" w:cs="Times New Roman"/>
            <w:sz w:val="20"/>
            <w:szCs w:val="24"/>
          </w:rPr>
          <w:t>Context</w:t>
        </w:r>
        <w:r w:rsidR="00C80775" w:rsidRPr="00E27CF3">
          <w:rPr>
            <w:rStyle w:val="Hyperlink"/>
            <w:rFonts w:eastAsia="Times New Roman" w:cs="Times New Roman"/>
            <w:sz w:val="20"/>
            <w:szCs w:val="24"/>
          </w:rPr>
          <w:t xml:space="preserve"> </w:t>
        </w:r>
        <w:r w:rsidRPr="00E27CF3">
          <w:rPr>
            <w:rStyle w:val="Hyperlink"/>
            <w:rFonts w:eastAsia="Times New Roman" w:cs="Times New Roman"/>
            <w:sz w:val="20"/>
            <w:szCs w:val="24"/>
          </w:rPr>
          <w:t>in</w:t>
        </w:r>
        <w:r w:rsidR="00C80775" w:rsidRPr="00E27CF3">
          <w:rPr>
            <w:rStyle w:val="Hyperlink"/>
            <w:rFonts w:eastAsia="Times New Roman" w:cs="Times New Roman"/>
            <w:sz w:val="20"/>
            <w:szCs w:val="24"/>
          </w:rPr>
          <w:t xml:space="preserve"> </w:t>
        </w:r>
        <w:r w:rsidRPr="00E27CF3">
          <w:rPr>
            <w:rStyle w:val="Hyperlink"/>
            <w:rFonts w:eastAsia="Times New Roman" w:cs="Times New Roman"/>
            <w:sz w:val="20"/>
            <w:szCs w:val="24"/>
          </w:rPr>
          <w:t>First</w:t>
        </w:r>
        <w:r w:rsidR="00C80775" w:rsidRPr="00E27CF3">
          <w:rPr>
            <w:rStyle w:val="Hyperlink"/>
            <w:rFonts w:eastAsia="Times New Roman" w:cs="Times New Roman"/>
            <w:sz w:val="20"/>
            <w:szCs w:val="24"/>
          </w:rPr>
          <w:t xml:space="preserve"> </w:t>
        </w:r>
        <w:r w:rsidRPr="00E27CF3">
          <w:rPr>
            <w:rStyle w:val="Hyperlink"/>
            <w:rFonts w:eastAsia="Times New Roman" w:cs="Times New Roman"/>
            <w:sz w:val="20"/>
            <w:szCs w:val="24"/>
          </w:rPr>
          <w:t>Grade</w:t>
        </w:r>
      </w:hyperlink>
      <w:r w:rsidRPr="00E27CF3">
        <w:rPr>
          <w:sz w:val="20"/>
        </w:rPr>
        <w:t>.</w:t>
      </w:r>
      <w:r w:rsidR="00C80775" w:rsidRPr="00E27CF3">
        <w:rPr>
          <w:sz w:val="20"/>
        </w:rPr>
        <w:t xml:space="preserve"> </w:t>
      </w:r>
      <w:r w:rsidRPr="00E27CF3">
        <w:rPr>
          <w:i/>
          <w:iCs/>
          <w:sz w:val="20"/>
        </w:rPr>
        <w:t>Journal</w:t>
      </w:r>
      <w:r w:rsidR="00C80775" w:rsidRPr="00E27CF3">
        <w:rPr>
          <w:i/>
          <w:iCs/>
          <w:sz w:val="20"/>
        </w:rPr>
        <w:t xml:space="preserve"> </w:t>
      </w:r>
      <w:r w:rsidRPr="00E27CF3">
        <w:rPr>
          <w:i/>
          <w:iCs/>
          <w:sz w:val="20"/>
        </w:rPr>
        <w:t>of</w:t>
      </w:r>
      <w:r w:rsidR="00C80775" w:rsidRPr="00E27CF3">
        <w:rPr>
          <w:i/>
          <w:iCs/>
          <w:sz w:val="20"/>
        </w:rPr>
        <w:t xml:space="preserve"> </w:t>
      </w:r>
      <w:r w:rsidRPr="00E27CF3">
        <w:rPr>
          <w:i/>
          <w:iCs/>
          <w:sz w:val="20"/>
        </w:rPr>
        <w:t>Speech,</w:t>
      </w:r>
      <w:r w:rsidR="00C80775" w:rsidRPr="00E27CF3">
        <w:rPr>
          <w:i/>
          <w:iCs/>
          <w:sz w:val="20"/>
        </w:rPr>
        <w:t xml:space="preserve"> </w:t>
      </w:r>
      <w:r w:rsidRPr="00E27CF3">
        <w:rPr>
          <w:i/>
          <w:iCs/>
          <w:sz w:val="20"/>
        </w:rPr>
        <w:t>Language</w:t>
      </w:r>
      <w:r w:rsidR="00C80775" w:rsidRPr="00E27CF3">
        <w:rPr>
          <w:i/>
          <w:iCs/>
          <w:sz w:val="20"/>
        </w:rPr>
        <w:t xml:space="preserve"> </w:t>
      </w:r>
      <w:r w:rsidRPr="00E27CF3">
        <w:rPr>
          <w:i/>
          <w:iCs/>
          <w:sz w:val="20"/>
        </w:rPr>
        <w:t>and</w:t>
      </w:r>
      <w:r w:rsidR="00C80775" w:rsidRPr="00E27CF3">
        <w:rPr>
          <w:i/>
          <w:iCs/>
          <w:sz w:val="20"/>
        </w:rPr>
        <w:t xml:space="preserve"> </w:t>
      </w:r>
      <w:r w:rsidRPr="00E27CF3">
        <w:rPr>
          <w:i/>
          <w:iCs/>
          <w:sz w:val="20"/>
        </w:rPr>
        <w:t>Hearing</w:t>
      </w:r>
      <w:r w:rsidR="00C80775" w:rsidRPr="00E27CF3">
        <w:rPr>
          <w:i/>
          <w:iCs/>
          <w:sz w:val="20"/>
        </w:rPr>
        <w:t xml:space="preserve"> </w:t>
      </w:r>
      <w:r w:rsidRPr="00E27CF3">
        <w:rPr>
          <w:i/>
          <w:iCs/>
          <w:sz w:val="20"/>
        </w:rPr>
        <w:t>Research,</w:t>
      </w:r>
      <w:r w:rsidR="00C80775" w:rsidRPr="00E27CF3">
        <w:rPr>
          <w:i/>
          <w:iCs/>
          <w:sz w:val="20"/>
        </w:rPr>
        <w:t xml:space="preserve"> </w:t>
      </w:r>
      <w:r w:rsidRPr="00E27CF3">
        <w:rPr>
          <w:i/>
          <w:iCs/>
          <w:sz w:val="20"/>
        </w:rPr>
        <w:t>53</w:t>
      </w:r>
      <w:r w:rsidR="00C80775" w:rsidRPr="00E27CF3">
        <w:rPr>
          <w:sz w:val="20"/>
        </w:rPr>
        <w:t xml:space="preserve"> </w:t>
      </w:r>
      <w:r w:rsidRPr="00E27CF3">
        <w:rPr>
          <w:sz w:val="20"/>
        </w:rPr>
        <w:t>(1):</w:t>
      </w:r>
      <w:r w:rsidR="00C80775" w:rsidRPr="00E27CF3">
        <w:rPr>
          <w:sz w:val="20"/>
        </w:rPr>
        <w:t xml:space="preserve"> </w:t>
      </w:r>
      <w:r w:rsidRPr="00E27CF3">
        <w:rPr>
          <w:sz w:val="20"/>
        </w:rPr>
        <w:t>126-145.</w:t>
      </w:r>
      <w:r w:rsidR="00C80775" w:rsidRPr="00E27CF3">
        <w:rPr>
          <w:sz w:val="20"/>
        </w:rPr>
        <w:t xml:space="preserve"> </w:t>
      </w:r>
    </w:p>
    <w:p w:rsidR="006D1FCF" w:rsidRPr="00E27CF3" w:rsidRDefault="006D1FCF" w:rsidP="00E27CF3">
      <w:pPr>
        <w:pStyle w:val="NoSpacing"/>
        <w:ind w:left="720"/>
        <w:rPr>
          <w:sz w:val="20"/>
        </w:rPr>
      </w:pPr>
    </w:p>
    <w:p w:rsidR="006D1FCF" w:rsidRPr="00E27CF3" w:rsidRDefault="006D1FCF" w:rsidP="00E27CF3">
      <w:pPr>
        <w:pStyle w:val="NoSpacing"/>
        <w:ind w:left="720"/>
        <w:rPr>
          <w:sz w:val="20"/>
        </w:rPr>
      </w:pPr>
      <w:r w:rsidRPr="00E27CF3">
        <w:rPr>
          <w:sz w:val="20"/>
        </w:rPr>
        <w:t>Watts-Taffe,</w:t>
      </w:r>
      <w:r w:rsidR="00C80775" w:rsidRPr="00E27CF3">
        <w:rPr>
          <w:sz w:val="20"/>
        </w:rPr>
        <w:t xml:space="preserve"> </w:t>
      </w:r>
      <w:r w:rsidRPr="00E27CF3">
        <w:rPr>
          <w:sz w:val="20"/>
        </w:rPr>
        <w:t>S.,</w:t>
      </w:r>
      <w:r w:rsidR="00C80775" w:rsidRPr="00E27CF3">
        <w:rPr>
          <w:sz w:val="20"/>
        </w:rPr>
        <w:t xml:space="preserve"> </w:t>
      </w:r>
      <w:r w:rsidRPr="00E27CF3">
        <w:rPr>
          <w:sz w:val="20"/>
        </w:rPr>
        <w:t>Laster,</w:t>
      </w:r>
      <w:r w:rsidR="00C80775" w:rsidRPr="00E27CF3">
        <w:rPr>
          <w:sz w:val="20"/>
        </w:rPr>
        <w:t xml:space="preserve"> </w:t>
      </w:r>
      <w:r w:rsidRPr="00E27CF3">
        <w:rPr>
          <w:sz w:val="20"/>
        </w:rPr>
        <w:t>B.,</w:t>
      </w:r>
      <w:r w:rsidR="00C80775" w:rsidRPr="00E27CF3">
        <w:rPr>
          <w:sz w:val="20"/>
        </w:rPr>
        <w:t xml:space="preserve"> </w:t>
      </w:r>
      <w:r w:rsidRPr="00E27CF3">
        <w:rPr>
          <w:sz w:val="20"/>
        </w:rPr>
        <w:t>Broach,</w:t>
      </w:r>
      <w:r w:rsidR="00C80775" w:rsidRPr="00E27CF3">
        <w:rPr>
          <w:sz w:val="20"/>
        </w:rPr>
        <w:t xml:space="preserve"> </w:t>
      </w:r>
      <w:r w:rsidRPr="00E27CF3">
        <w:rPr>
          <w:sz w:val="20"/>
        </w:rPr>
        <w:t>L.,</w:t>
      </w:r>
      <w:r w:rsidR="00C80775" w:rsidRPr="00E27CF3">
        <w:rPr>
          <w:sz w:val="20"/>
        </w:rPr>
        <w:t xml:space="preserve"> </w:t>
      </w:r>
      <w:r w:rsidRPr="00E27CF3">
        <w:rPr>
          <w:sz w:val="20"/>
        </w:rPr>
        <w:t>Marinak,</w:t>
      </w:r>
      <w:r w:rsidR="00C80775" w:rsidRPr="00E27CF3">
        <w:rPr>
          <w:sz w:val="20"/>
        </w:rPr>
        <w:t xml:space="preserve"> </w:t>
      </w:r>
      <w:r w:rsidRPr="00E27CF3">
        <w:rPr>
          <w:sz w:val="20"/>
        </w:rPr>
        <w:t>B.,</w:t>
      </w:r>
      <w:r w:rsidR="00C80775" w:rsidRPr="00E27CF3">
        <w:rPr>
          <w:sz w:val="20"/>
        </w:rPr>
        <w:t xml:space="preserve"> </w:t>
      </w:r>
      <w:r w:rsidRPr="00E27CF3">
        <w:rPr>
          <w:sz w:val="20"/>
        </w:rPr>
        <w:t>Connor,</w:t>
      </w:r>
      <w:r w:rsidR="00C80775" w:rsidRPr="00E27CF3">
        <w:rPr>
          <w:sz w:val="20"/>
        </w:rPr>
        <w:t xml:space="preserve"> </w:t>
      </w:r>
      <w:r w:rsidR="00976DB0">
        <w:rPr>
          <w:sz w:val="20"/>
        </w:rPr>
        <w:t>C.M.</w:t>
      </w:r>
      <w:r w:rsidRPr="00E27CF3">
        <w:rPr>
          <w:sz w:val="20"/>
        </w:rPr>
        <w:t>,</w:t>
      </w:r>
      <w:r w:rsidR="00C80775" w:rsidRPr="00E27CF3">
        <w:rPr>
          <w:sz w:val="20"/>
        </w:rPr>
        <w:t xml:space="preserve"> </w:t>
      </w:r>
      <w:r w:rsidR="00251345">
        <w:rPr>
          <w:sz w:val="20"/>
        </w:rPr>
        <w:t>and</w:t>
      </w:r>
      <w:r w:rsidR="00C80775" w:rsidRPr="00E27CF3">
        <w:rPr>
          <w:sz w:val="20"/>
        </w:rPr>
        <w:t xml:space="preserve"> </w:t>
      </w:r>
      <w:r w:rsidRPr="00E27CF3">
        <w:rPr>
          <w:sz w:val="20"/>
        </w:rPr>
        <w:t>Walker-Dalhouse,</w:t>
      </w:r>
      <w:r w:rsidR="00C80775" w:rsidRPr="00E27CF3">
        <w:rPr>
          <w:sz w:val="20"/>
        </w:rPr>
        <w:t xml:space="preserve"> </w:t>
      </w:r>
      <w:r w:rsidRPr="00E27CF3">
        <w:rPr>
          <w:sz w:val="20"/>
        </w:rPr>
        <w:t>D.</w:t>
      </w:r>
      <w:r w:rsidR="00C80775" w:rsidRPr="00E27CF3">
        <w:rPr>
          <w:sz w:val="20"/>
        </w:rPr>
        <w:t xml:space="preserve"> </w:t>
      </w:r>
      <w:r w:rsidRPr="00E27CF3">
        <w:rPr>
          <w:sz w:val="20"/>
        </w:rPr>
        <w:t>(Dec</w:t>
      </w:r>
      <w:r w:rsidR="00C80775" w:rsidRPr="00E27CF3">
        <w:rPr>
          <w:sz w:val="20"/>
        </w:rPr>
        <w:t xml:space="preserve"> </w:t>
      </w:r>
      <w:r w:rsidRPr="00E27CF3">
        <w:rPr>
          <w:sz w:val="20"/>
        </w:rPr>
        <w:t>2012-Jan</w:t>
      </w:r>
      <w:r w:rsidR="00C80775" w:rsidRPr="00E27CF3">
        <w:rPr>
          <w:sz w:val="20"/>
        </w:rPr>
        <w:t xml:space="preserve"> </w:t>
      </w:r>
      <w:r w:rsidRPr="00E27CF3">
        <w:rPr>
          <w:sz w:val="20"/>
        </w:rPr>
        <w:t>2013).</w:t>
      </w:r>
      <w:r w:rsidR="00C80775" w:rsidRPr="00E27CF3">
        <w:rPr>
          <w:sz w:val="20"/>
        </w:rPr>
        <w:t xml:space="preserve"> </w:t>
      </w:r>
      <w:hyperlink r:id="rId1496" w:history="1">
        <w:r w:rsidRPr="00E27CF3">
          <w:rPr>
            <w:rStyle w:val="Hyperlink"/>
            <w:rFonts w:cs="Times New Roman"/>
            <w:sz w:val="20"/>
            <w:szCs w:val="24"/>
          </w:rPr>
          <w:t>Differentiated</w:t>
        </w:r>
        <w:r w:rsidR="00C80775" w:rsidRPr="00E27CF3">
          <w:rPr>
            <w:rStyle w:val="Hyperlink"/>
            <w:rFonts w:cs="Times New Roman"/>
            <w:sz w:val="20"/>
            <w:szCs w:val="24"/>
          </w:rPr>
          <w:t xml:space="preserve"> </w:t>
        </w:r>
        <w:r w:rsidRPr="00E27CF3">
          <w:rPr>
            <w:rStyle w:val="Hyperlink"/>
            <w:rFonts w:cs="Times New Roman"/>
            <w:sz w:val="20"/>
            <w:szCs w:val="24"/>
          </w:rPr>
          <w:t>Instruction:</w:t>
        </w:r>
        <w:r w:rsidR="00C80775" w:rsidRPr="00E27CF3">
          <w:rPr>
            <w:rStyle w:val="Hyperlink"/>
            <w:rFonts w:cs="Times New Roman"/>
            <w:sz w:val="20"/>
            <w:szCs w:val="24"/>
          </w:rPr>
          <w:t xml:space="preserve"> </w:t>
        </w:r>
        <w:r w:rsidRPr="00E27CF3">
          <w:rPr>
            <w:rStyle w:val="Hyperlink"/>
            <w:rFonts w:cs="Times New Roman"/>
            <w:sz w:val="20"/>
            <w:szCs w:val="24"/>
          </w:rPr>
          <w:t>Making</w:t>
        </w:r>
        <w:r w:rsidR="00C80775" w:rsidRPr="00E27CF3">
          <w:rPr>
            <w:rStyle w:val="Hyperlink"/>
            <w:rFonts w:cs="Times New Roman"/>
            <w:sz w:val="20"/>
            <w:szCs w:val="24"/>
          </w:rPr>
          <w:t xml:space="preserve"> </w:t>
        </w:r>
        <w:r w:rsidRPr="00E27CF3">
          <w:rPr>
            <w:rStyle w:val="Hyperlink"/>
            <w:rFonts w:cs="Times New Roman"/>
            <w:sz w:val="20"/>
            <w:szCs w:val="24"/>
          </w:rPr>
          <w:t>Informed</w:t>
        </w:r>
        <w:r w:rsidR="00C80775" w:rsidRPr="00E27CF3">
          <w:rPr>
            <w:rStyle w:val="Hyperlink"/>
            <w:rFonts w:cs="Times New Roman"/>
            <w:sz w:val="20"/>
            <w:szCs w:val="24"/>
          </w:rPr>
          <w:t xml:space="preserve"> </w:t>
        </w:r>
        <w:r w:rsidRPr="00E27CF3">
          <w:rPr>
            <w:rStyle w:val="Hyperlink"/>
            <w:rFonts w:cs="Times New Roman"/>
            <w:sz w:val="20"/>
            <w:szCs w:val="24"/>
          </w:rPr>
          <w:t>Teacher</w:t>
        </w:r>
        <w:r w:rsidR="00C80775" w:rsidRPr="00E27CF3">
          <w:rPr>
            <w:rStyle w:val="Hyperlink"/>
            <w:rFonts w:cs="Times New Roman"/>
            <w:sz w:val="20"/>
            <w:szCs w:val="24"/>
          </w:rPr>
          <w:t xml:space="preserve"> </w:t>
        </w:r>
        <w:r w:rsidRPr="00E27CF3">
          <w:rPr>
            <w:rStyle w:val="Hyperlink"/>
            <w:rFonts w:cs="Times New Roman"/>
            <w:sz w:val="20"/>
            <w:szCs w:val="24"/>
          </w:rPr>
          <w:t>Decisions</w:t>
        </w:r>
      </w:hyperlink>
      <w:r w:rsidRPr="00E27CF3">
        <w:rPr>
          <w:sz w:val="20"/>
        </w:rPr>
        <w:t>.</w:t>
      </w:r>
      <w:r w:rsidR="00C80775" w:rsidRPr="00E27CF3">
        <w:rPr>
          <w:sz w:val="20"/>
        </w:rPr>
        <w:t xml:space="preserve"> </w:t>
      </w:r>
      <w:r w:rsidRPr="00E27CF3">
        <w:rPr>
          <w:i/>
          <w:sz w:val="20"/>
        </w:rPr>
        <w:t>Reading</w:t>
      </w:r>
      <w:r w:rsidR="00C80775" w:rsidRPr="00E27CF3">
        <w:rPr>
          <w:i/>
          <w:sz w:val="20"/>
        </w:rPr>
        <w:t xml:space="preserve"> </w:t>
      </w:r>
      <w:r w:rsidRPr="00E27CF3">
        <w:rPr>
          <w:i/>
          <w:sz w:val="20"/>
        </w:rPr>
        <w:t>Teacher,</w:t>
      </w:r>
      <w:r w:rsidR="00C80775" w:rsidRPr="00E27CF3">
        <w:rPr>
          <w:i/>
          <w:sz w:val="20"/>
        </w:rPr>
        <w:t xml:space="preserve"> </w:t>
      </w:r>
      <w:r w:rsidRPr="00E27CF3">
        <w:rPr>
          <w:i/>
          <w:sz w:val="20"/>
        </w:rPr>
        <w:t>66</w:t>
      </w:r>
      <w:r w:rsidR="00C80775" w:rsidRPr="00E27CF3">
        <w:rPr>
          <w:i/>
          <w:sz w:val="20"/>
        </w:rPr>
        <w:t xml:space="preserve"> </w:t>
      </w:r>
      <w:r w:rsidRPr="00E27CF3">
        <w:rPr>
          <w:sz w:val="20"/>
        </w:rPr>
        <w:t>(4):</w:t>
      </w:r>
      <w:r w:rsidR="00C80775" w:rsidRPr="00E27CF3">
        <w:rPr>
          <w:sz w:val="20"/>
        </w:rPr>
        <w:t xml:space="preserve"> </w:t>
      </w:r>
      <w:r w:rsidRPr="00E27CF3">
        <w:rPr>
          <w:sz w:val="20"/>
        </w:rPr>
        <w:t>303-314.</w:t>
      </w:r>
    </w:p>
    <w:p w:rsidR="00686C6B" w:rsidRDefault="00686C6B" w:rsidP="00686C6B">
      <w:pPr>
        <w:rPr>
          <w:rFonts w:cs="Times New Roman"/>
        </w:rPr>
      </w:pPr>
    </w:p>
    <w:p w:rsidR="00E27CF3" w:rsidRPr="00912CB1" w:rsidRDefault="00E27CF3" w:rsidP="00686C6B">
      <w:pPr>
        <w:rPr>
          <w:rFonts w:cs="Times New Roman"/>
        </w:rPr>
      </w:pPr>
    </w:p>
    <w:p w:rsidR="00686C6B" w:rsidRPr="00912CB1" w:rsidRDefault="00686C6B" w:rsidP="00686C6B">
      <w:pPr>
        <w:pStyle w:val="Heading2"/>
        <w:rPr>
          <w:rFonts w:cs="Times New Roman"/>
        </w:rPr>
      </w:pPr>
      <w:bookmarkStart w:id="1483" w:name="_Toc348082331"/>
      <w:bookmarkStart w:id="1484" w:name="_Toc348442693"/>
      <w:bookmarkStart w:id="1485" w:name="_Toc372556693"/>
      <w:r w:rsidRPr="00912CB1">
        <w:rPr>
          <w:rFonts w:cs="Times New Roman"/>
        </w:rPr>
        <w:lastRenderedPageBreak/>
        <w:t>2008</w:t>
      </w:r>
      <w:bookmarkEnd w:id="1483"/>
      <w:bookmarkEnd w:id="1484"/>
      <w:bookmarkEnd w:id="1485"/>
    </w:p>
    <w:p w:rsidR="00686C6B" w:rsidRPr="00912CB1" w:rsidRDefault="00686C6B" w:rsidP="00686C6B">
      <w:pPr>
        <w:pStyle w:val="Heading3"/>
        <w:rPr>
          <w:rFonts w:eastAsia="Times New Roman" w:cs="Times New Roman"/>
        </w:rPr>
      </w:pPr>
      <w:bookmarkStart w:id="1486" w:name="_Toc348082332"/>
      <w:bookmarkStart w:id="1487" w:name="_Toc348442694"/>
      <w:bookmarkStart w:id="1488" w:name="_Toc372556694"/>
      <w:r w:rsidRPr="00912CB1">
        <w:rPr>
          <w:rFonts w:eastAsia="Times New Roman" w:cs="Times New Roman"/>
        </w:rPr>
        <w:t>R305A080133</w:t>
      </w:r>
      <w:bookmarkEnd w:id="1486"/>
      <w:bookmarkEnd w:id="1487"/>
      <w:bookmarkEnd w:id="1488"/>
    </w:p>
    <w:p w:rsidR="00E27CF3" w:rsidRPr="00E27CF3" w:rsidRDefault="002C2386" w:rsidP="00686C6B">
      <w:pPr>
        <w:rPr>
          <w:rFonts w:eastAsia="Times New Roman" w:cs="Times New Roman"/>
          <w:b/>
          <w:szCs w:val="24"/>
        </w:rPr>
      </w:pPr>
      <w:hyperlink r:id="rId1497" w:history="1">
        <w:r w:rsidR="00686C6B" w:rsidRPr="00E27CF3">
          <w:rPr>
            <w:rStyle w:val="Hyperlink"/>
            <w:rFonts w:eastAsia="Times New Roman" w:cs="Times New Roman"/>
            <w:b/>
            <w:szCs w:val="24"/>
          </w:rPr>
          <w:t>Efficacy</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and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Replication</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Research</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on</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the</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Intelligent</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Tutoring</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System</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for</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the</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Structure</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Strategy—Rural</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and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Suburban</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Schools</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Grades</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4,</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5,</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7,</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and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8</w:t>
        </w:r>
      </w:hyperlink>
      <w:r w:rsidR="00C80775" w:rsidRPr="00E27CF3">
        <w:rPr>
          <w:rFonts w:eastAsia="Times New Roman" w:cs="Times New Roman"/>
          <w:b/>
          <w:szCs w:val="24"/>
        </w:rPr>
        <w:t xml:space="preserve"> </w:t>
      </w:r>
    </w:p>
    <w:p w:rsidR="00E27CF3" w:rsidRDefault="00E27CF3" w:rsidP="00686C6B">
      <w:pPr>
        <w:rPr>
          <w:rFonts w:eastAsia="Times New Roman" w:cs="Times New Roman"/>
          <w:szCs w:val="24"/>
        </w:rPr>
      </w:pPr>
      <w:r>
        <w:rPr>
          <w:rFonts w:eastAsia="Times New Roman" w:cs="Times New Roman"/>
          <w:szCs w:val="24"/>
        </w:rPr>
        <w:t>Pennsylvania State University</w:t>
      </w:r>
    </w:p>
    <w:p w:rsidR="00E27CF3" w:rsidRDefault="00E27CF3" w:rsidP="00E27CF3">
      <w:pPr>
        <w:rPr>
          <w:rFonts w:eastAsia="Times New Roman" w:cs="Times New Roman"/>
          <w:szCs w:val="24"/>
        </w:rPr>
      </w:pPr>
      <w:r>
        <w:rPr>
          <w:rFonts w:eastAsia="Times New Roman" w:cs="Times New Roman"/>
          <w:szCs w:val="24"/>
        </w:rPr>
        <w:t>Wijekumar, Kay</w:t>
      </w:r>
      <w:r w:rsidR="00C80775" w:rsidRPr="00912CB1">
        <w:rPr>
          <w:rFonts w:eastAsia="Times New Roman" w:cs="Times New Roman"/>
          <w:szCs w:val="24"/>
        </w:rPr>
        <w:t xml:space="preserve"> </w:t>
      </w:r>
    </w:p>
    <w:p w:rsidR="00686C6B" w:rsidRDefault="00686C6B" w:rsidP="00E27CF3">
      <w:pPr>
        <w:rPr>
          <w:rFonts w:eastAsia="Times New Roman" w:cs="Times New Roman"/>
          <w:szCs w:val="24"/>
        </w:rPr>
      </w:pPr>
      <w:r w:rsidRPr="00912CB1">
        <w:rPr>
          <w:rFonts w:eastAsia="Times New Roman" w:cs="Times New Roman"/>
          <w:szCs w:val="24"/>
        </w:rPr>
        <w:t>Bonnie</w:t>
      </w:r>
      <w:r w:rsidR="00C80775" w:rsidRPr="00912CB1">
        <w:rPr>
          <w:rFonts w:eastAsia="Times New Roman" w:cs="Times New Roman"/>
          <w:szCs w:val="24"/>
        </w:rPr>
        <w:t xml:space="preserve"> </w:t>
      </w:r>
      <w:r w:rsidR="00E27CF3">
        <w:rPr>
          <w:rFonts w:eastAsia="Times New Roman" w:cs="Times New Roman"/>
          <w:szCs w:val="24"/>
        </w:rPr>
        <w:t>Meyer, Pui-Wa Lei, Jonna Kulikowich (</w:t>
      </w:r>
      <w:r w:rsidRPr="00912CB1">
        <w:rPr>
          <w:rFonts w:eastAsia="Times New Roman" w:cs="Times New Roman"/>
          <w:szCs w:val="24"/>
        </w:rPr>
        <w:t>Penn</w:t>
      </w:r>
      <w:r w:rsidR="00E27CF3">
        <w:rPr>
          <w:rFonts w:eastAsia="Times New Roman" w:cs="Times New Roman"/>
          <w:szCs w:val="24"/>
        </w:rPr>
        <w:t>sylvania</w:t>
      </w:r>
      <w:r w:rsidR="00C80775" w:rsidRPr="00912CB1">
        <w:rPr>
          <w:rFonts w:eastAsia="Times New Roman" w:cs="Times New Roman"/>
          <w:szCs w:val="24"/>
        </w:rPr>
        <w:t xml:space="preserve"> </w:t>
      </w:r>
      <w:r w:rsidRPr="00912CB1">
        <w:rPr>
          <w:rFonts w:eastAsia="Times New Roman" w:cs="Times New Roman"/>
          <w:szCs w:val="24"/>
        </w:rPr>
        <w:t>State</w:t>
      </w:r>
      <w:r w:rsidR="00E27CF3">
        <w:rPr>
          <w:rFonts w:eastAsia="Times New Roman" w:cs="Times New Roman"/>
          <w:szCs w:val="24"/>
        </w:rPr>
        <w:t xml:space="preserve"> University)</w:t>
      </w:r>
      <w:r w:rsidR="00C80775" w:rsidRPr="00912CB1">
        <w:rPr>
          <w:rFonts w:eastAsia="Times New Roman" w:cs="Times New Roman"/>
          <w:szCs w:val="24"/>
        </w:rPr>
        <w:t xml:space="preserve"> </w:t>
      </w:r>
    </w:p>
    <w:p w:rsidR="00E27CF3" w:rsidRPr="00912CB1" w:rsidRDefault="00E27CF3" w:rsidP="00E27CF3">
      <w:pPr>
        <w:rPr>
          <w:rFonts w:eastAsia="Times New Roman" w:cs="Times New Roman"/>
          <w:szCs w:val="24"/>
        </w:rPr>
      </w:pPr>
    </w:p>
    <w:p w:rsidR="00071D24" w:rsidRDefault="00885EBF" w:rsidP="00071D24">
      <w:r w:rsidRPr="00885EBF">
        <w:rPr>
          <w:rFonts w:cs="Times New Roman"/>
        </w:rPr>
        <w:t>Related IES Projects:</w:t>
      </w:r>
      <w:r w:rsidR="00C80775" w:rsidRPr="00912CB1">
        <w:rPr>
          <w:rFonts w:cs="Times New Roman"/>
        </w:rPr>
        <w:t xml:space="preserve"> </w:t>
      </w:r>
      <w:hyperlink r:id="rId1498" w:history="1">
        <w:r w:rsidR="00A25D70" w:rsidRPr="00912CB1">
          <w:rPr>
            <w:rStyle w:val="Hyperlink"/>
            <w:rFonts w:cs="Times New Roman"/>
          </w:rPr>
          <w:t>Intelligent</w:t>
        </w:r>
        <w:r w:rsidR="00C80775" w:rsidRPr="00912CB1">
          <w:rPr>
            <w:rStyle w:val="Hyperlink"/>
            <w:rFonts w:cs="Times New Roman"/>
          </w:rPr>
          <w:t xml:space="preserve"> </w:t>
        </w:r>
        <w:r w:rsidR="00A25D70" w:rsidRPr="00912CB1">
          <w:rPr>
            <w:rStyle w:val="Hyperlink"/>
            <w:rFonts w:cs="Times New Roman"/>
          </w:rPr>
          <w:t>Tutoring</w:t>
        </w:r>
        <w:r w:rsidR="00C80775" w:rsidRPr="00912CB1">
          <w:rPr>
            <w:rStyle w:val="Hyperlink"/>
            <w:rFonts w:cs="Times New Roman"/>
          </w:rPr>
          <w:t xml:space="preserve"> </w:t>
        </w:r>
        <w:r w:rsidR="00A25D70" w:rsidRPr="00912CB1">
          <w:rPr>
            <w:rStyle w:val="Hyperlink"/>
            <w:rFonts w:cs="Times New Roman"/>
          </w:rPr>
          <w:t>Using</w:t>
        </w:r>
        <w:r w:rsidR="00C80775" w:rsidRPr="00912CB1">
          <w:rPr>
            <w:rStyle w:val="Hyperlink"/>
            <w:rFonts w:cs="Times New Roman"/>
          </w:rPr>
          <w:t xml:space="preserve"> </w:t>
        </w:r>
        <w:r w:rsidR="00A25D70" w:rsidRPr="00912CB1">
          <w:rPr>
            <w:rStyle w:val="Hyperlink"/>
            <w:rFonts w:cs="Times New Roman"/>
          </w:rPr>
          <w:t>The</w:t>
        </w:r>
        <w:r w:rsidR="00C80775" w:rsidRPr="00912CB1">
          <w:rPr>
            <w:rStyle w:val="Hyperlink"/>
            <w:rFonts w:cs="Times New Roman"/>
          </w:rPr>
          <w:t xml:space="preserve"> </w:t>
        </w:r>
        <w:r w:rsidR="00A25D70" w:rsidRPr="00912CB1">
          <w:rPr>
            <w:rStyle w:val="Hyperlink"/>
            <w:rFonts w:cs="Times New Roman"/>
          </w:rPr>
          <w:t>Structure</w:t>
        </w:r>
        <w:r w:rsidR="00C80775" w:rsidRPr="00912CB1">
          <w:rPr>
            <w:rStyle w:val="Hyperlink"/>
            <w:rFonts w:cs="Times New Roman"/>
          </w:rPr>
          <w:t xml:space="preserve"> </w:t>
        </w:r>
        <w:r w:rsidR="00A25D70" w:rsidRPr="00912CB1">
          <w:rPr>
            <w:rStyle w:val="Hyperlink"/>
            <w:rFonts w:cs="Times New Roman"/>
          </w:rPr>
          <w:t>Strategy</w:t>
        </w:r>
        <w:r w:rsidR="00C80775" w:rsidRPr="00912CB1">
          <w:rPr>
            <w:rStyle w:val="Hyperlink"/>
            <w:rFonts w:cs="Times New Roman"/>
          </w:rPr>
          <w:t xml:space="preserve"> </w:t>
        </w:r>
        <w:r w:rsidR="00A25D70" w:rsidRPr="00912CB1">
          <w:rPr>
            <w:rStyle w:val="Hyperlink"/>
            <w:rFonts w:cs="Times New Roman"/>
          </w:rPr>
          <w:t>To</w:t>
        </w:r>
        <w:r w:rsidR="00C80775" w:rsidRPr="00912CB1">
          <w:rPr>
            <w:rStyle w:val="Hyperlink"/>
            <w:rFonts w:cs="Times New Roman"/>
          </w:rPr>
          <w:t xml:space="preserve"> </w:t>
        </w:r>
        <w:r w:rsidR="00A25D70" w:rsidRPr="00912CB1">
          <w:rPr>
            <w:rStyle w:val="Hyperlink"/>
            <w:rFonts w:cs="Times New Roman"/>
          </w:rPr>
          <w:t>Improve</w:t>
        </w:r>
        <w:r w:rsidR="00C80775" w:rsidRPr="00912CB1">
          <w:rPr>
            <w:rStyle w:val="Hyperlink"/>
            <w:rFonts w:cs="Times New Roman"/>
          </w:rPr>
          <w:t xml:space="preserve"> </w:t>
        </w:r>
        <w:r w:rsidR="00A25D70" w:rsidRPr="00912CB1">
          <w:rPr>
            <w:rStyle w:val="Hyperlink"/>
            <w:rFonts w:cs="Times New Roman"/>
          </w:rPr>
          <w:t>Reading</w:t>
        </w:r>
        <w:r w:rsidR="00C80775" w:rsidRPr="00912CB1">
          <w:rPr>
            <w:rStyle w:val="Hyperlink"/>
            <w:rFonts w:cs="Times New Roman"/>
          </w:rPr>
          <w:t xml:space="preserve"> </w:t>
        </w:r>
        <w:r w:rsidR="00A25D70" w:rsidRPr="00912CB1">
          <w:rPr>
            <w:rStyle w:val="Hyperlink"/>
            <w:rFonts w:cs="Times New Roman"/>
          </w:rPr>
          <w:t>Comprehension</w:t>
        </w:r>
        <w:r w:rsidR="00C80775" w:rsidRPr="00912CB1">
          <w:rPr>
            <w:rStyle w:val="Hyperlink"/>
            <w:rFonts w:cs="Times New Roman"/>
          </w:rPr>
          <w:t xml:space="preserve"> </w:t>
        </w:r>
        <w:r w:rsidR="00A25D70" w:rsidRPr="00912CB1">
          <w:rPr>
            <w:rStyle w:val="Hyperlink"/>
            <w:rFonts w:cs="Times New Roman"/>
          </w:rPr>
          <w:t>Of</w:t>
        </w:r>
        <w:r w:rsidR="00C80775" w:rsidRPr="00912CB1">
          <w:rPr>
            <w:rStyle w:val="Hyperlink"/>
            <w:rFonts w:cs="Times New Roman"/>
          </w:rPr>
          <w:t xml:space="preserve"> </w:t>
        </w:r>
        <w:r w:rsidR="00A25D70" w:rsidRPr="00912CB1">
          <w:rPr>
            <w:rStyle w:val="Hyperlink"/>
            <w:rFonts w:cs="Times New Roman"/>
          </w:rPr>
          <w:t>Middle</w:t>
        </w:r>
        <w:r w:rsidR="00C80775" w:rsidRPr="00912CB1">
          <w:rPr>
            <w:rStyle w:val="Hyperlink"/>
            <w:rFonts w:cs="Times New Roman"/>
          </w:rPr>
          <w:t xml:space="preserve"> </w:t>
        </w:r>
        <w:r w:rsidR="00A25D70" w:rsidRPr="00912CB1">
          <w:rPr>
            <w:rStyle w:val="Hyperlink"/>
            <w:rFonts w:cs="Times New Roman"/>
          </w:rPr>
          <w:t>School</w:t>
        </w:r>
        <w:r w:rsidR="00C80775" w:rsidRPr="00912CB1">
          <w:rPr>
            <w:rStyle w:val="Hyperlink"/>
            <w:rFonts w:cs="Times New Roman"/>
          </w:rPr>
          <w:t xml:space="preserve"> </w:t>
        </w:r>
        <w:r w:rsidR="00A25D70" w:rsidRPr="00912CB1">
          <w:rPr>
            <w:rStyle w:val="Hyperlink"/>
            <w:rFonts w:cs="Times New Roman"/>
          </w:rPr>
          <w:t>Students</w:t>
        </w:r>
      </w:hyperlink>
      <w:r w:rsidR="00E27CF3" w:rsidRPr="00E27CF3">
        <w:rPr>
          <w:rStyle w:val="Hyperlink"/>
          <w:rFonts w:cs="Times New Roman"/>
          <w:color w:val="auto"/>
          <w:u w:val="none"/>
        </w:rPr>
        <w:t xml:space="preserve"> (</w:t>
      </w:r>
      <w:r w:rsidR="00E27CF3">
        <w:t xml:space="preserve">R305G030072) </w:t>
      </w:r>
      <w:r w:rsidR="00A25D70" w:rsidRPr="00912CB1">
        <w:rPr>
          <w:rFonts w:cs="Times New Roman"/>
        </w:rPr>
        <w:t>and</w:t>
      </w:r>
      <w:r w:rsidR="00251345">
        <w:rPr>
          <w:rFonts w:cs="Times New Roman"/>
        </w:rPr>
        <w:t xml:space="preserve"> </w:t>
      </w:r>
      <w:hyperlink r:id="rId1499" w:history="1">
        <w:r w:rsidR="00071D24" w:rsidRPr="00912CB1">
          <w:rPr>
            <w:rStyle w:val="Hyperlink"/>
            <w:rFonts w:cs="Times New Roman"/>
          </w:rPr>
          <w:t>Improving</w:t>
        </w:r>
        <w:r w:rsidR="00C80775" w:rsidRPr="00912CB1">
          <w:rPr>
            <w:rStyle w:val="Hyperlink"/>
            <w:rFonts w:cs="Times New Roman"/>
          </w:rPr>
          <w:t xml:space="preserve"> </w:t>
        </w:r>
        <w:r w:rsidR="00071D24" w:rsidRPr="00912CB1">
          <w:rPr>
            <w:rStyle w:val="Hyperlink"/>
            <w:rFonts w:cs="Times New Roman"/>
          </w:rPr>
          <w:t>Reading</w:t>
        </w:r>
        <w:r w:rsidR="00C80775" w:rsidRPr="00912CB1">
          <w:rPr>
            <w:rStyle w:val="Hyperlink"/>
            <w:rFonts w:cs="Times New Roman"/>
          </w:rPr>
          <w:t xml:space="preserve"> </w:t>
        </w:r>
        <w:r w:rsidR="00071D24" w:rsidRPr="00912CB1">
          <w:rPr>
            <w:rStyle w:val="Hyperlink"/>
            <w:rFonts w:cs="Times New Roman"/>
          </w:rPr>
          <w:t>Comprehension</w:t>
        </w:r>
        <w:r w:rsidR="00C80775" w:rsidRPr="00912CB1">
          <w:rPr>
            <w:rStyle w:val="Hyperlink"/>
            <w:rFonts w:cs="Times New Roman"/>
          </w:rPr>
          <w:t xml:space="preserve"> </w:t>
        </w:r>
        <w:r w:rsidR="00071D24" w:rsidRPr="00912CB1">
          <w:rPr>
            <w:rStyle w:val="Hyperlink"/>
            <w:rFonts w:cs="Times New Roman"/>
          </w:rPr>
          <w:t>of</w:t>
        </w:r>
        <w:r w:rsidR="00C80775" w:rsidRPr="00912CB1">
          <w:rPr>
            <w:rStyle w:val="Hyperlink"/>
            <w:rFonts w:cs="Times New Roman"/>
          </w:rPr>
          <w:t xml:space="preserve"> </w:t>
        </w:r>
        <w:r w:rsidR="00071D24" w:rsidRPr="00912CB1">
          <w:rPr>
            <w:rStyle w:val="Hyperlink"/>
            <w:rFonts w:cs="Times New Roman"/>
          </w:rPr>
          <w:t>Middle</w:t>
        </w:r>
        <w:r w:rsidR="00C80775" w:rsidRPr="00912CB1">
          <w:rPr>
            <w:rStyle w:val="Hyperlink"/>
            <w:rFonts w:cs="Times New Roman"/>
          </w:rPr>
          <w:t xml:space="preserve"> </w:t>
        </w:r>
        <w:r w:rsidR="00071D24" w:rsidRPr="00912CB1">
          <w:rPr>
            <w:rStyle w:val="Hyperlink"/>
            <w:rFonts w:cs="Times New Roman"/>
          </w:rPr>
          <w:t>Grades</w:t>
        </w:r>
        <w:r w:rsidR="00C80775" w:rsidRPr="00912CB1">
          <w:rPr>
            <w:rStyle w:val="Hyperlink"/>
            <w:rFonts w:cs="Times New Roman"/>
          </w:rPr>
          <w:t xml:space="preserve"> </w:t>
        </w:r>
        <w:r w:rsidR="00071D24" w:rsidRPr="00912CB1">
          <w:rPr>
            <w:rStyle w:val="Hyperlink"/>
            <w:rFonts w:cs="Times New Roman"/>
          </w:rPr>
          <w:t>English</w:t>
        </w:r>
        <w:r w:rsidR="00C80775" w:rsidRPr="00912CB1">
          <w:rPr>
            <w:rStyle w:val="Hyperlink"/>
            <w:rFonts w:cs="Times New Roman"/>
          </w:rPr>
          <w:t xml:space="preserve"> </w:t>
        </w:r>
        <w:r w:rsidR="00071D24" w:rsidRPr="00912CB1">
          <w:rPr>
            <w:rStyle w:val="Hyperlink"/>
            <w:rFonts w:cs="Times New Roman"/>
          </w:rPr>
          <w:t>Language</w:t>
        </w:r>
        <w:r w:rsidR="00C80775" w:rsidRPr="00912CB1">
          <w:rPr>
            <w:rStyle w:val="Hyperlink"/>
            <w:rFonts w:cs="Times New Roman"/>
          </w:rPr>
          <w:t xml:space="preserve"> </w:t>
        </w:r>
        <w:r w:rsidR="00071D24" w:rsidRPr="00912CB1">
          <w:rPr>
            <w:rStyle w:val="Hyperlink"/>
            <w:rFonts w:cs="Times New Roman"/>
          </w:rPr>
          <w:t>Learners</w:t>
        </w:r>
        <w:r w:rsidR="00C80775" w:rsidRPr="00912CB1">
          <w:rPr>
            <w:rStyle w:val="Hyperlink"/>
            <w:rFonts w:cs="Times New Roman"/>
          </w:rPr>
          <w:t xml:space="preserve"> </w:t>
        </w:r>
        <w:r w:rsidR="00071D24" w:rsidRPr="00912CB1">
          <w:rPr>
            <w:rStyle w:val="Hyperlink"/>
            <w:rFonts w:cs="Times New Roman"/>
          </w:rPr>
          <w:t>by</w:t>
        </w:r>
        <w:r w:rsidR="00C80775" w:rsidRPr="00912CB1">
          <w:rPr>
            <w:rStyle w:val="Hyperlink"/>
            <w:rFonts w:cs="Times New Roman"/>
          </w:rPr>
          <w:t xml:space="preserve"> </w:t>
        </w:r>
        <w:r w:rsidR="00071D24" w:rsidRPr="00912CB1">
          <w:rPr>
            <w:rStyle w:val="Hyperlink"/>
            <w:rFonts w:cs="Times New Roman"/>
          </w:rPr>
          <w:t>Combining</w:t>
        </w:r>
        <w:r w:rsidR="00C80775" w:rsidRPr="00912CB1">
          <w:rPr>
            <w:rStyle w:val="Hyperlink"/>
            <w:rFonts w:cs="Times New Roman"/>
          </w:rPr>
          <w:t xml:space="preserve"> </w:t>
        </w:r>
        <w:r w:rsidR="00071D24" w:rsidRPr="00912CB1">
          <w:rPr>
            <w:rStyle w:val="Hyperlink"/>
            <w:rFonts w:cs="Times New Roman"/>
          </w:rPr>
          <w:t>Structure</w:t>
        </w:r>
        <w:r w:rsidR="00C80775" w:rsidRPr="00912CB1">
          <w:rPr>
            <w:rStyle w:val="Hyperlink"/>
            <w:rFonts w:cs="Times New Roman"/>
          </w:rPr>
          <w:t xml:space="preserve"> </w:t>
        </w:r>
        <w:r w:rsidR="00071D24" w:rsidRPr="00912CB1">
          <w:rPr>
            <w:rStyle w:val="Hyperlink"/>
            <w:rFonts w:cs="Times New Roman"/>
          </w:rPr>
          <w:t>Strategy</w:t>
        </w:r>
        <w:r w:rsidR="00C80775" w:rsidRPr="00912CB1">
          <w:rPr>
            <w:rStyle w:val="Hyperlink"/>
            <w:rFonts w:cs="Times New Roman"/>
          </w:rPr>
          <w:t xml:space="preserve"> </w:t>
        </w:r>
        <w:r w:rsidR="00071D24" w:rsidRPr="00912CB1">
          <w:rPr>
            <w:rStyle w:val="Hyperlink"/>
            <w:rFonts w:cs="Times New Roman"/>
          </w:rPr>
          <w:t>with</w:t>
        </w:r>
        <w:r w:rsidR="00C80775" w:rsidRPr="00912CB1">
          <w:rPr>
            <w:rStyle w:val="Hyperlink"/>
            <w:rFonts w:cs="Times New Roman"/>
          </w:rPr>
          <w:t xml:space="preserve"> </w:t>
        </w:r>
        <w:r w:rsidR="00071D24" w:rsidRPr="00912CB1">
          <w:rPr>
            <w:rStyle w:val="Hyperlink"/>
            <w:rFonts w:cs="Times New Roman"/>
          </w:rPr>
          <w:t>Web-Based</w:t>
        </w:r>
        <w:r w:rsidR="00C80775" w:rsidRPr="00912CB1">
          <w:rPr>
            <w:rStyle w:val="Hyperlink"/>
            <w:rFonts w:cs="Times New Roman"/>
          </w:rPr>
          <w:t xml:space="preserve"> </w:t>
        </w:r>
        <w:r w:rsidR="00071D24" w:rsidRPr="00912CB1">
          <w:rPr>
            <w:rStyle w:val="Hyperlink"/>
            <w:rFonts w:cs="Times New Roman"/>
          </w:rPr>
          <w:t>Adaptive</w:t>
        </w:r>
        <w:r w:rsidR="00C80775" w:rsidRPr="00912CB1">
          <w:rPr>
            <w:rStyle w:val="Hyperlink"/>
            <w:rFonts w:cs="Times New Roman"/>
          </w:rPr>
          <w:t xml:space="preserve"> </w:t>
        </w:r>
        <w:r w:rsidR="00071D24" w:rsidRPr="00912CB1">
          <w:rPr>
            <w:rStyle w:val="Hyperlink"/>
            <w:rFonts w:cs="Times New Roman"/>
          </w:rPr>
          <w:t>Tutoring</w:t>
        </w:r>
        <w:r w:rsidR="00C80775" w:rsidRPr="00912CB1">
          <w:rPr>
            <w:rStyle w:val="Hyperlink"/>
            <w:rFonts w:cs="Times New Roman"/>
          </w:rPr>
          <w:t xml:space="preserve"> </w:t>
        </w:r>
        <w:r w:rsidR="00071D24" w:rsidRPr="00912CB1">
          <w:rPr>
            <w:rStyle w:val="Hyperlink"/>
            <w:rFonts w:cs="Times New Roman"/>
          </w:rPr>
          <w:t>for</w:t>
        </w:r>
        <w:r w:rsidR="00C80775" w:rsidRPr="00912CB1">
          <w:rPr>
            <w:rStyle w:val="Hyperlink"/>
            <w:rFonts w:cs="Times New Roman"/>
          </w:rPr>
          <w:t xml:space="preserve"> </w:t>
        </w:r>
        <w:r w:rsidR="00071D24" w:rsidRPr="00912CB1">
          <w:rPr>
            <w:rStyle w:val="Hyperlink"/>
            <w:rFonts w:cs="Times New Roman"/>
          </w:rPr>
          <w:t>EL</w:t>
        </w:r>
        <w:r w:rsidR="00C80775" w:rsidRPr="00912CB1">
          <w:rPr>
            <w:rStyle w:val="Hyperlink"/>
            <w:rFonts w:cs="Times New Roman"/>
          </w:rPr>
          <w:t xml:space="preserve"> </w:t>
        </w:r>
        <w:r w:rsidR="00071D24" w:rsidRPr="00912CB1">
          <w:rPr>
            <w:rStyle w:val="Hyperlink"/>
            <w:rFonts w:cs="Times New Roman"/>
          </w:rPr>
          <w:t>Learners</w:t>
        </w:r>
        <w:r w:rsidR="00C80775" w:rsidRPr="00912CB1">
          <w:rPr>
            <w:rStyle w:val="Hyperlink"/>
            <w:rFonts w:cs="Times New Roman"/>
          </w:rPr>
          <w:t xml:space="preserve"> </w:t>
        </w:r>
        <w:r w:rsidR="00071D24" w:rsidRPr="00912CB1">
          <w:rPr>
            <w:rStyle w:val="Hyperlink"/>
            <w:rFonts w:cs="Times New Roman"/>
          </w:rPr>
          <w:t>(SWELL)</w:t>
        </w:r>
      </w:hyperlink>
      <w:r w:rsidR="00E27CF3" w:rsidRPr="00E27CF3">
        <w:rPr>
          <w:rStyle w:val="Hyperlink"/>
          <w:rFonts w:cs="Times New Roman"/>
          <w:color w:val="auto"/>
          <w:u w:val="none"/>
        </w:rPr>
        <w:t xml:space="preserve"> (</w:t>
      </w:r>
      <w:r w:rsidR="00E27CF3">
        <w:t>R305A120593)</w:t>
      </w:r>
    </w:p>
    <w:p w:rsidR="00E27CF3" w:rsidRDefault="00E27CF3" w:rsidP="00071D24"/>
    <w:p w:rsidR="00E27CF3" w:rsidRDefault="00E27CF3" w:rsidP="00071D24">
      <w:r>
        <w:t>Publications:</w:t>
      </w:r>
    </w:p>
    <w:p w:rsidR="00E27CF3" w:rsidRPr="00E91E27" w:rsidRDefault="00E93212" w:rsidP="00E91E27">
      <w:pPr>
        <w:pStyle w:val="NoSpacing"/>
        <w:ind w:left="720"/>
        <w:rPr>
          <w:sz w:val="20"/>
          <w:szCs w:val="20"/>
        </w:rPr>
      </w:pPr>
      <w:r w:rsidRPr="00E91E27">
        <w:rPr>
          <w:sz w:val="20"/>
          <w:szCs w:val="20"/>
        </w:rPr>
        <w:t xml:space="preserve">Wijekumar, K., Meyer, B.F., </w:t>
      </w:r>
      <w:r w:rsidR="00522001" w:rsidRPr="00E91E27">
        <w:rPr>
          <w:sz w:val="20"/>
          <w:szCs w:val="20"/>
        </w:rPr>
        <w:t>and</w:t>
      </w:r>
      <w:r w:rsidRPr="00E91E27">
        <w:rPr>
          <w:sz w:val="20"/>
          <w:szCs w:val="20"/>
        </w:rPr>
        <w:t xml:space="preserve"> Lei, P. (2012). Large-Scale Randomized Controlled Trial With 4th Graders Using Intelligent Tutoring Of The Structure Strategy To Improve Nonfiction Reading Comprehension. </w:t>
      </w:r>
      <w:r w:rsidRPr="00E91E27">
        <w:rPr>
          <w:i/>
          <w:iCs/>
          <w:sz w:val="20"/>
          <w:szCs w:val="20"/>
        </w:rPr>
        <w:t>Educational Technology Research</w:t>
      </w:r>
      <w:r w:rsidR="003D5DA8" w:rsidRPr="00E91E27">
        <w:rPr>
          <w:i/>
          <w:iCs/>
          <w:sz w:val="20"/>
          <w:szCs w:val="20"/>
        </w:rPr>
        <w:t xml:space="preserve"> and </w:t>
      </w:r>
      <w:r w:rsidRPr="00E91E27">
        <w:rPr>
          <w:i/>
          <w:iCs/>
          <w:sz w:val="20"/>
          <w:szCs w:val="20"/>
        </w:rPr>
        <w:t>Development</w:t>
      </w:r>
      <w:r w:rsidRPr="00E91E27">
        <w:rPr>
          <w:sz w:val="20"/>
          <w:szCs w:val="20"/>
        </w:rPr>
        <w:t xml:space="preserve">, </w:t>
      </w:r>
      <w:r w:rsidRPr="00E91E27">
        <w:rPr>
          <w:i/>
          <w:iCs/>
          <w:sz w:val="20"/>
          <w:szCs w:val="20"/>
        </w:rPr>
        <w:t>60</w:t>
      </w:r>
      <w:r w:rsidRPr="00E91E27">
        <w:rPr>
          <w:sz w:val="20"/>
          <w:szCs w:val="20"/>
        </w:rPr>
        <w:t>(6): 987-1013.</w:t>
      </w:r>
    </w:p>
    <w:p w:rsidR="00E93212" w:rsidRPr="00912CB1" w:rsidRDefault="00E93212" w:rsidP="00071D24">
      <w:pPr>
        <w:rPr>
          <w:rStyle w:val="Hyperlink"/>
          <w:rFonts w:cs="Times New Roman"/>
        </w:rPr>
      </w:pPr>
    </w:p>
    <w:p w:rsidR="00071D24" w:rsidRPr="00912CB1" w:rsidRDefault="00071D24" w:rsidP="00686C6B">
      <w:pPr>
        <w:rPr>
          <w:rFonts w:cs="Times New Roman"/>
        </w:rPr>
      </w:pPr>
    </w:p>
    <w:p w:rsidR="00686C6B" w:rsidRPr="00912CB1" w:rsidRDefault="00686C6B" w:rsidP="00686C6B">
      <w:pPr>
        <w:pStyle w:val="Heading3"/>
        <w:rPr>
          <w:rFonts w:eastAsia="Times New Roman" w:cs="Times New Roman"/>
        </w:rPr>
      </w:pPr>
      <w:bookmarkStart w:id="1489" w:name="_Toc348082333"/>
      <w:bookmarkStart w:id="1490" w:name="_Toc348442695"/>
      <w:bookmarkStart w:id="1491" w:name="_Toc372556695"/>
      <w:r w:rsidRPr="00912CB1">
        <w:rPr>
          <w:rFonts w:eastAsia="Times New Roman" w:cs="Times New Roman"/>
        </w:rPr>
        <w:t>R305A080157</w:t>
      </w:r>
      <w:bookmarkEnd w:id="1489"/>
      <w:bookmarkEnd w:id="1490"/>
      <w:bookmarkEnd w:id="1491"/>
    </w:p>
    <w:p w:rsidR="00E27CF3" w:rsidRPr="00E27CF3" w:rsidRDefault="002C2386" w:rsidP="00686C6B">
      <w:pPr>
        <w:rPr>
          <w:rFonts w:eastAsia="Times New Roman" w:cs="Times New Roman"/>
          <w:b/>
          <w:szCs w:val="24"/>
        </w:rPr>
      </w:pPr>
      <w:hyperlink r:id="rId1500" w:history="1">
        <w:r w:rsidR="00686C6B" w:rsidRPr="00E27CF3">
          <w:rPr>
            <w:rStyle w:val="Hyperlink"/>
            <w:rFonts w:eastAsia="Times New Roman" w:cs="Times New Roman"/>
            <w:b/>
            <w:szCs w:val="24"/>
          </w:rPr>
          <w:t>Developing</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Vocabulary</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in</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an</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Automated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Reading</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Tutor</w:t>
        </w:r>
      </w:hyperlink>
      <w:r w:rsidR="00C80775" w:rsidRPr="00E27CF3">
        <w:rPr>
          <w:rFonts w:eastAsia="Times New Roman" w:cs="Times New Roman"/>
          <w:b/>
          <w:szCs w:val="24"/>
        </w:rPr>
        <w:t xml:space="preserve"> </w:t>
      </w:r>
    </w:p>
    <w:p w:rsidR="00E27CF3" w:rsidRDefault="00E27CF3" w:rsidP="00686C6B">
      <w:pPr>
        <w:rPr>
          <w:rFonts w:eastAsia="Times New Roman" w:cs="Times New Roman"/>
          <w:szCs w:val="24"/>
        </w:rPr>
      </w:pPr>
      <w:r>
        <w:rPr>
          <w:rFonts w:eastAsia="Times New Roman" w:cs="Times New Roman"/>
          <w:szCs w:val="24"/>
        </w:rPr>
        <w:t>Carnegie Mellon University</w:t>
      </w:r>
    </w:p>
    <w:p w:rsidR="00E27CF3" w:rsidRDefault="00E27CF3" w:rsidP="00E27CF3">
      <w:pPr>
        <w:rPr>
          <w:rFonts w:eastAsia="Times New Roman" w:cs="Times New Roman"/>
          <w:szCs w:val="24"/>
        </w:rPr>
      </w:pPr>
      <w:r>
        <w:rPr>
          <w:rFonts w:eastAsia="Times New Roman" w:cs="Times New Roman"/>
          <w:szCs w:val="24"/>
        </w:rPr>
        <w:t>Mostow, David</w:t>
      </w:r>
    </w:p>
    <w:p w:rsidR="00686C6B" w:rsidRDefault="00686C6B" w:rsidP="00E27CF3">
      <w:pPr>
        <w:rPr>
          <w:rFonts w:eastAsia="Times New Roman" w:cs="Times New Roman"/>
          <w:szCs w:val="24"/>
        </w:rPr>
      </w:pPr>
      <w:r w:rsidRPr="00912CB1">
        <w:rPr>
          <w:rFonts w:eastAsia="Times New Roman" w:cs="Times New Roman"/>
          <w:szCs w:val="24"/>
        </w:rPr>
        <w:t>Margaret</w:t>
      </w:r>
      <w:r w:rsidR="00C80775" w:rsidRPr="00912CB1">
        <w:rPr>
          <w:rFonts w:eastAsia="Times New Roman" w:cs="Times New Roman"/>
          <w:szCs w:val="24"/>
        </w:rPr>
        <w:t xml:space="preserve"> </w:t>
      </w:r>
      <w:r w:rsidRPr="00912CB1">
        <w:rPr>
          <w:rFonts w:eastAsia="Times New Roman" w:cs="Times New Roman"/>
          <w:szCs w:val="24"/>
        </w:rPr>
        <w:t>McKeown,</w:t>
      </w:r>
      <w:r w:rsidR="00C80775" w:rsidRPr="00912CB1">
        <w:rPr>
          <w:rFonts w:eastAsia="Times New Roman" w:cs="Times New Roman"/>
          <w:szCs w:val="24"/>
        </w:rPr>
        <w:t xml:space="preserve"> </w:t>
      </w:r>
      <w:r w:rsidR="00E27CF3">
        <w:rPr>
          <w:rFonts w:eastAsia="Times New Roman" w:cs="Times New Roman"/>
          <w:szCs w:val="24"/>
        </w:rPr>
        <w:t>Charles Perfetti (</w:t>
      </w:r>
      <w:r w:rsidRPr="00912CB1">
        <w:rPr>
          <w:rFonts w:eastAsia="Times New Roman" w:cs="Times New Roman"/>
          <w:szCs w:val="24"/>
        </w:rPr>
        <w:t>University</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Pittsburgh</w:t>
      </w:r>
      <w:r w:rsidR="00E27CF3">
        <w:rPr>
          <w:rFonts w:eastAsia="Times New Roman" w:cs="Times New Roman"/>
          <w:szCs w:val="24"/>
        </w:rPr>
        <w:t>)</w:t>
      </w:r>
    </w:p>
    <w:p w:rsidR="00E27CF3" w:rsidRPr="00912CB1" w:rsidRDefault="00E27CF3" w:rsidP="00E27CF3">
      <w:pPr>
        <w:rPr>
          <w:rFonts w:eastAsia="Times New Roman" w:cs="Times New Roman"/>
          <w:szCs w:val="24"/>
        </w:rPr>
      </w:pPr>
    </w:p>
    <w:p w:rsidR="00DE7B49" w:rsidRPr="00912CB1" w:rsidRDefault="0089480B" w:rsidP="008F55AC">
      <w:pPr>
        <w:rPr>
          <w:rFonts w:eastAsia="Times New Roman" w:cs="Times New Roman"/>
          <w:b/>
          <w:bCs/>
          <w:szCs w:val="24"/>
        </w:rPr>
      </w:pPr>
      <w:r w:rsidRPr="0089480B">
        <w:rPr>
          <w:rFonts w:eastAsia="Times New Roman" w:cs="Times New Roman"/>
          <w:bCs/>
          <w:szCs w:val="24"/>
        </w:rPr>
        <w:t>Project Website:</w:t>
      </w:r>
      <w:r w:rsidR="00C80775" w:rsidRPr="00912CB1">
        <w:rPr>
          <w:rFonts w:eastAsia="Times New Roman" w:cs="Times New Roman"/>
          <w:b/>
          <w:bCs/>
          <w:szCs w:val="24"/>
        </w:rPr>
        <w:t xml:space="preserve"> </w:t>
      </w:r>
      <w:hyperlink r:id="rId1501" w:history="1">
        <w:r w:rsidR="00E27CF3" w:rsidRPr="001E2A0B">
          <w:rPr>
            <w:rStyle w:val="Hyperlink"/>
            <w:rFonts w:eastAsia="Times New Roman" w:cs="Times New Roman"/>
            <w:bCs/>
            <w:szCs w:val="24"/>
          </w:rPr>
          <w:t>http://www.cs.cmu.edu/~listen/</w:t>
        </w:r>
      </w:hyperlink>
      <w:r w:rsidR="00E27CF3">
        <w:rPr>
          <w:rFonts w:eastAsia="Times New Roman" w:cs="Times New Roman"/>
          <w:bCs/>
          <w:szCs w:val="24"/>
        </w:rPr>
        <w:t xml:space="preserve"> </w:t>
      </w:r>
    </w:p>
    <w:p w:rsidR="008F55AC" w:rsidRPr="00912CB1" w:rsidRDefault="008F55AC" w:rsidP="008F55AC">
      <w:pPr>
        <w:rPr>
          <w:rFonts w:eastAsia="Times New Roman" w:cs="Times New Roman"/>
          <w:b/>
          <w:bCs/>
          <w:szCs w:val="24"/>
        </w:rPr>
      </w:pPr>
    </w:p>
    <w:p w:rsidR="00AB1FD7" w:rsidRPr="00E27CF3" w:rsidRDefault="00885EBF" w:rsidP="00AB1FD7">
      <w:pPr>
        <w:rPr>
          <w:rFonts w:cs="Times New Roman"/>
          <w:bCs/>
        </w:rPr>
      </w:pPr>
      <w:r w:rsidRPr="00885EBF">
        <w:rPr>
          <w:rFonts w:eastAsia="Times New Roman" w:cs="Times New Roman"/>
          <w:bCs/>
          <w:szCs w:val="24"/>
        </w:rPr>
        <w:t>Related IES Projects:</w:t>
      </w:r>
      <w:r w:rsidR="00C80775" w:rsidRPr="00912CB1">
        <w:rPr>
          <w:rFonts w:eastAsia="Times New Roman" w:cs="Times New Roman"/>
          <w:b/>
          <w:bCs/>
          <w:szCs w:val="24"/>
        </w:rPr>
        <w:t xml:space="preserve"> </w:t>
      </w:r>
      <w:hyperlink r:id="rId1502" w:history="1">
        <w:r w:rsidR="00AB1FD7" w:rsidRPr="00912CB1">
          <w:rPr>
            <w:rFonts w:cs="Times New Roman"/>
            <w:color w:val="0000FF" w:themeColor="hyperlink"/>
            <w:u w:val="single"/>
          </w:rPr>
          <w:t>Explicit</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Comprehension</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Instruction</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in</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an</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Automated</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Reading</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Tutor</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that</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Listens</w:t>
        </w:r>
      </w:hyperlink>
      <w:r w:rsidR="00C80775" w:rsidRPr="00E27CF3">
        <w:rPr>
          <w:rFonts w:cs="Times New Roman"/>
        </w:rPr>
        <w:t xml:space="preserve"> </w:t>
      </w:r>
      <w:r w:rsidR="00E27CF3" w:rsidRPr="00E27CF3">
        <w:rPr>
          <w:rFonts w:cs="Times New Roman"/>
        </w:rPr>
        <w:t>(</w:t>
      </w:r>
      <w:r w:rsidR="00E27CF3">
        <w:t xml:space="preserve">R305B070458) </w:t>
      </w:r>
      <w:r w:rsidR="00AB1FD7" w:rsidRPr="00912CB1">
        <w:rPr>
          <w:rFonts w:cs="Times New Roman"/>
          <w:bCs/>
        </w:rPr>
        <w:t>and</w:t>
      </w:r>
      <w:r w:rsidR="00C80775" w:rsidRPr="00912CB1">
        <w:rPr>
          <w:rFonts w:cs="Times New Roman"/>
          <w:b/>
          <w:bCs/>
        </w:rPr>
        <w:t xml:space="preserve"> </w:t>
      </w:r>
      <w:hyperlink r:id="rId1503" w:history="1">
        <w:r w:rsidR="00AB1FD7" w:rsidRPr="00912CB1">
          <w:rPr>
            <w:rFonts w:cs="Times New Roman"/>
            <w:color w:val="0000FF" w:themeColor="hyperlink"/>
            <w:u w:val="single"/>
          </w:rPr>
          <w:t>Accelerating</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Fluency</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Development</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in</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an</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Automated</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Reading</w:t>
        </w:r>
        <w:r w:rsidR="00C80775" w:rsidRPr="00912CB1">
          <w:rPr>
            <w:rFonts w:cs="Times New Roman"/>
            <w:color w:val="0000FF" w:themeColor="hyperlink"/>
            <w:u w:val="single"/>
          </w:rPr>
          <w:t xml:space="preserve"> </w:t>
        </w:r>
        <w:r w:rsidR="00AB1FD7" w:rsidRPr="00912CB1">
          <w:rPr>
            <w:rFonts w:cs="Times New Roman"/>
            <w:color w:val="0000FF" w:themeColor="hyperlink"/>
            <w:u w:val="single"/>
          </w:rPr>
          <w:t>Tutor</w:t>
        </w:r>
      </w:hyperlink>
    </w:p>
    <w:p w:rsidR="00AB1FD7" w:rsidRDefault="00E27CF3" w:rsidP="008F55AC">
      <w:pPr>
        <w:rPr>
          <w:rFonts w:cs="Times New Roman"/>
        </w:rPr>
      </w:pPr>
      <w:r>
        <w:rPr>
          <w:rFonts w:cs="Times New Roman"/>
        </w:rPr>
        <w:t>(</w:t>
      </w:r>
      <w:r>
        <w:t>R305A080628)</w:t>
      </w:r>
    </w:p>
    <w:p w:rsidR="00E27CF3" w:rsidRPr="00912CB1" w:rsidRDefault="00E27CF3" w:rsidP="008F55AC">
      <w:pPr>
        <w:rPr>
          <w:rFonts w:eastAsia="Times New Roman" w:cs="Times New Roman"/>
          <w:b/>
          <w:bCs/>
          <w:szCs w:val="24"/>
        </w:rPr>
      </w:pPr>
    </w:p>
    <w:p w:rsidR="008F55AC" w:rsidRPr="00E93212" w:rsidRDefault="00082612" w:rsidP="008F55AC">
      <w:pPr>
        <w:rPr>
          <w:rFonts w:eastAsia="Times New Roman" w:cs="Times New Roman"/>
          <w:szCs w:val="24"/>
        </w:rPr>
      </w:pPr>
      <w:r w:rsidRPr="00E93212">
        <w:rPr>
          <w:rFonts w:eastAsia="Times New Roman" w:cs="Times New Roman"/>
          <w:bCs/>
          <w:szCs w:val="24"/>
        </w:rPr>
        <w:t>Publications</w:t>
      </w:r>
      <w:r w:rsidR="008F55AC" w:rsidRPr="00E93212">
        <w:rPr>
          <w:rFonts w:eastAsia="Times New Roman" w:cs="Times New Roman"/>
          <w:bCs/>
          <w:szCs w:val="24"/>
        </w:rPr>
        <w:t>:</w:t>
      </w:r>
    </w:p>
    <w:p w:rsidR="008F55AC" w:rsidRPr="00E27CF3" w:rsidRDefault="008F55AC" w:rsidP="00E27CF3">
      <w:pPr>
        <w:ind w:left="720"/>
        <w:rPr>
          <w:rFonts w:cs="Times New Roman"/>
          <w:color w:val="000000"/>
          <w:sz w:val="20"/>
          <w:szCs w:val="24"/>
        </w:rPr>
      </w:pPr>
      <w:r w:rsidRPr="00E27CF3">
        <w:rPr>
          <w:rFonts w:cs="Times New Roman"/>
          <w:color w:val="000000"/>
          <w:sz w:val="20"/>
          <w:szCs w:val="24"/>
        </w:rPr>
        <w:t>Duan,</w:t>
      </w:r>
      <w:r w:rsidR="00C80775" w:rsidRPr="00E27CF3">
        <w:rPr>
          <w:rFonts w:cs="Times New Roman"/>
          <w:color w:val="000000"/>
          <w:sz w:val="20"/>
          <w:szCs w:val="24"/>
        </w:rPr>
        <w:t xml:space="preserve"> </w:t>
      </w:r>
      <w:r w:rsidRPr="00E27CF3">
        <w:rPr>
          <w:rFonts w:cs="Times New Roman"/>
          <w:color w:val="000000"/>
          <w:sz w:val="20"/>
          <w:szCs w:val="24"/>
        </w:rPr>
        <w:t>W.,</w:t>
      </w:r>
      <w:r w:rsidR="00C80775" w:rsidRPr="00E27CF3">
        <w:rPr>
          <w:rFonts w:cs="Times New Roman"/>
          <w:color w:val="000000"/>
          <w:sz w:val="20"/>
          <w:szCs w:val="24"/>
        </w:rPr>
        <w:t xml:space="preserve"> </w:t>
      </w:r>
      <w:r w:rsidR="00251345">
        <w:rPr>
          <w:rFonts w:cs="Times New Roman"/>
          <w:color w:val="000000"/>
          <w:sz w:val="20"/>
          <w:szCs w:val="24"/>
        </w:rPr>
        <w:t>and</w:t>
      </w:r>
      <w:r w:rsidR="00C80775" w:rsidRPr="00E27CF3">
        <w:rPr>
          <w:rFonts w:cs="Times New Roman"/>
          <w:color w:val="000000"/>
          <w:sz w:val="20"/>
          <w:szCs w:val="24"/>
        </w:rPr>
        <w:t xml:space="preserve"> </w:t>
      </w:r>
      <w:r w:rsidRPr="00E27CF3">
        <w:rPr>
          <w:rFonts w:cs="Times New Roman"/>
          <w:color w:val="000000"/>
          <w:sz w:val="20"/>
          <w:szCs w:val="24"/>
        </w:rPr>
        <w:t>Yates,</w:t>
      </w:r>
      <w:r w:rsidR="00C80775" w:rsidRPr="00E27CF3">
        <w:rPr>
          <w:rFonts w:cs="Times New Roman"/>
          <w:color w:val="000000"/>
          <w:sz w:val="20"/>
          <w:szCs w:val="24"/>
        </w:rPr>
        <w:t xml:space="preserve"> </w:t>
      </w:r>
      <w:r w:rsidRPr="00E27CF3">
        <w:rPr>
          <w:rFonts w:cs="Times New Roman"/>
          <w:color w:val="000000"/>
          <w:sz w:val="20"/>
          <w:szCs w:val="24"/>
        </w:rPr>
        <w:t>A.</w:t>
      </w:r>
      <w:r w:rsidR="00C80775" w:rsidRPr="00E27CF3">
        <w:rPr>
          <w:rFonts w:cs="Times New Roman"/>
          <w:color w:val="000000"/>
          <w:sz w:val="20"/>
          <w:szCs w:val="24"/>
        </w:rPr>
        <w:t xml:space="preserve"> </w:t>
      </w:r>
      <w:r w:rsidRPr="00E27CF3">
        <w:rPr>
          <w:rFonts w:cs="Times New Roman"/>
          <w:color w:val="000000"/>
          <w:sz w:val="20"/>
          <w:szCs w:val="24"/>
        </w:rPr>
        <w:t>(2010).</w:t>
      </w:r>
      <w:r w:rsidR="00C80775" w:rsidRPr="00E27CF3">
        <w:rPr>
          <w:rFonts w:cs="Times New Roman"/>
          <w:color w:val="000000"/>
          <w:sz w:val="20"/>
          <w:szCs w:val="24"/>
        </w:rPr>
        <w:t xml:space="preserve"> </w:t>
      </w:r>
      <w:r w:rsidRPr="00E27CF3">
        <w:rPr>
          <w:rFonts w:cs="Times New Roman"/>
          <w:i/>
          <w:iCs/>
          <w:color w:val="000000"/>
          <w:sz w:val="20"/>
          <w:szCs w:val="24"/>
        </w:rPr>
        <w:t>Extracting</w:t>
      </w:r>
      <w:r w:rsidR="00C80775" w:rsidRPr="00E27CF3">
        <w:rPr>
          <w:rFonts w:cs="Times New Roman"/>
          <w:i/>
          <w:iCs/>
          <w:color w:val="000000"/>
          <w:sz w:val="20"/>
          <w:szCs w:val="24"/>
        </w:rPr>
        <w:t xml:space="preserve"> </w:t>
      </w:r>
      <w:r w:rsidRPr="00E27CF3">
        <w:rPr>
          <w:rFonts w:cs="Times New Roman"/>
          <w:i/>
          <w:iCs/>
          <w:color w:val="000000"/>
          <w:sz w:val="20"/>
          <w:szCs w:val="24"/>
        </w:rPr>
        <w:t>Glosses</w:t>
      </w:r>
      <w:r w:rsidR="00C80775" w:rsidRPr="00E27CF3">
        <w:rPr>
          <w:rFonts w:cs="Times New Roman"/>
          <w:i/>
          <w:iCs/>
          <w:color w:val="000000"/>
          <w:sz w:val="20"/>
          <w:szCs w:val="24"/>
        </w:rPr>
        <w:t xml:space="preserve"> </w:t>
      </w:r>
      <w:r w:rsidRPr="00E27CF3">
        <w:rPr>
          <w:rFonts w:cs="Times New Roman"/>
          <w:i/>
          <w:iCs/>
          <w:color w:val="000000"/>
          <w:sz w:val="20"/>
          <w:szCs w:val="24"/>
        </w:rPr>
        <w:t>to</w:t>
      </w:r>
      <w:r w:rsidR="00C80775" w:rsidRPr="00E27CF3">
        <w:rPr>
          <w:rFonts w:cs="Times New Roman"/>
          <w:i/>
          <w:iCs/>
          <w:color w:val="000000"/>
          <w:sz w:val="20"/>
          <w:szCs w:val="24"/>
        </w:rPr>
        <w:t xml:space="preserve"> </w:t>
      </w:r>
      <w:r w:rsidRPr="00E27CF3">
        <w:rPr>
          <w:rFonts w:cs="Times New Roman"/>
          <w:i/>
          <w:iCs/>
          <w:color w:val="000000"/>
          <w:sz w:val="20"/>
          <w:szCs w:val="24"/>
        </w:rPr>
        <w:t>Disambiguate</w:t>
      </w:r>
      <w:r w:rsidR="00C80775" w:rsidRPr="00E27CF3">
        <w:rPr>
          <w:rFonts w:cs="Times New Roman"/>
          <w:i/>
          <w:iCs/>
          <w:color w:val="000000"/>
          <w:sz w:val="20"/>
          <w:szCs w:val="24"/>
        </w:rPr>
        <w:t xml:space="preserve"> </w:t>
      </w:r>
      <w:r w:rsidRPr="00E27CF3">
        <w:rPr>
          <w:rFonts w:cs="Times New Roman"/>
          <w:i/>
          <w:iCs/>
          <w:color w:val="000000"/>
          <w:sz w:val="20"/>
          <w:szCs w:val="24"/>
        </w:rPr>
        <w:t>Word</w:t>
      </w:r>
      <w:r w:rsidR="00C80775" w:rsidRPr="00E27CF3">
        <w:rPr>
          <w:rFonts w:cs="Times New Roman"/>
          <w:i/>
          <w:iCs/>
          <w:color w:val="000000"/>
          <w:sz w:val="20"/>
          <w:szCs w:val="24"/>
        </w:rPr>
        <w:t xml:space="preserve"> </w:t>
      </w:r>
      <w:r w:rsidRPr="00E27CF3">
        <w:rPr>
          <w:rFonts w:cs="Times New Roman"/>
          <w:i/>
          <w:iCs/>
          <w:color w:val="000000"/>
          <w:sz w:val="20"/>
          <w:szCs w:val="24"/>
        </w:rPr>
        <w:t>Senses.</w:t>
      </w:r>
      <w:r w:rsidR="00C80775" w:rsidRPr="00E27CF3">
        <w:rPr>
          <w:rFonts w:cs="Times New Roman"/>
          <w:i/>
          <w:iCs/>
          <w:color w:val="000000"/>
          <w:sz w:val="20"/>
          <w:szCs w:val="24"/>
        </w:rPr>
        <w:t xml:space="preserve"> </w:t>
      </w:r>
      <w:r w:rsidRPr="00E27CF3">
        <w:rPr>
          <w:rFonts w:cs="Times New Roman"/>
          <w:color w:val="000000"/>
          <w:sz w:val="20"/>
          <w:szCs w:val="24"/>
        </w:rPr>
        <w:t>Paper</w:t>
      </w:r>
      <w:r w:rsidR="00C80775" w:rsidRPr="00E27CF3">
        <w:rPr>
          <w:rFonts w:cs="Times New Roman"/>
          <w:color w:val="000000"/>
          <w:sz w:val="20"/>
          <w:szCs w:val="24"/>
        </w:rPr>
        <w:t xml:space="preserve"> </w:t>
      </w:r>
      <w:r w:rsidRPr="00E27CF3">
        <w:rPr>
          <w:rFonts w:cs="Times New Roman"/>
          <w:color w:val="000000"/>
          <w:sz w:val="20"/>
          <w:szCs w:val="24"/>
        </w:rPr>
        <w:t>presented</w:t>
      </w:r>
      <w:r w:rsidR="00C80775" w:rsidRPr="00E27CF3">
        <w:rPr>
          <w:rFonts w:cs="Times New Roman"/>
          <w:color w:val="000000"/>
          <w:sz w:val="20"/>
          <w:szCs w:val="24"/>
        </w:rPr>
        <w:t xml:space="preserve"> </w:t>
      </w:r>
      <w:r w:rsidRPr="00E27CF3">
        <w:rPr>
          <w:rFonts w:cs="Times New Roman"/>
          <w:color w:val="000000"/>
          <w:sz w:val="20"/>
          <w:szCs w:val="24"/>
        </w:rPr>
        <w:t>at</w:t>
      </w:r>
      <w:r w:rsidR="00C80775" w:rsidRPr="00E27CF3">
        <w:rPr>
          <w:rFonts w:cs="Times New Roman"/>
          <w:color w:val="000000"/>
          <w:sz w:val="20"/>
          <w:szCs w:val="24"/>
        </w:rPr>
        <w:t xml:space="preserve"> </w:t>
      </w:r>
      <w:r w:rsidRPr="00E27CF3">
        <w:rPr>
          <w:rFonts w:cs="Times New Roman"/>
          <w:color w:val="000000"/>
          <w:sz w:val="20"/>
          <w:szCs w:val="24"/>
        </w:rPr>
        <w:t>the</w:t>
      </w:r>
      <w:r w:rsidR="00C80775" w:rsidRPr="00E27CF3">
        <w:rPr>
          <w:rFonts w:cs="Times New Roman"/>
          <w:color w:val="000000"/>
          <w:sz w:val="20"/>
          <w:szCs w:val="24"/>
        </w:rPr>
        <w:t xml:space="preserve"> </w:t>
      </w:r>
      <w:r w:rsidRPr="00E27CF3">
        <w:rPr>
          <w:rFonts w:cs="Times New Roman"/>
          <w:color w:val="000000"/>
          <w:sz w:val="20"/>
          <w:szCs w:val="24"/>
        </w:rPr>
        <w:t>Human</w:t>
      </w:r>
      <w:r w:rsidR="00C80775" w:rsidRPr="00E27CF3">
        <w:rPr>
          <w:rFonts w:cs="Times New Roman"/>
          <w:color w:val="000000"/>
          <w:sz w:val="20"/>
          <w:szCs w:val="24"/>
        </w:rPr>
        <w:t xml:space="preserve"> </w:t>
      </w:r>
      <w:r w:rsidRPr="00E27CF3">
        <w:rPr>
          <w:rFonts w:cs="Times New Roman"/>
          <w:color w:val="000000"/>
          <w:sz w:val="20"/>
          <w:szCs w:val="24"/>
        </w:rPr>
        <w:t>Language</w:t>
      </w:r>
      <w:r w:rsidR="00C80775" w:rsidRPr="00E27CF3">
        <w:rPr>
          <w:rFonts w:cs="Times New Roman"/>
          <w:color w:val="000000"/>
          <w:sz w:val="20"/>
          <w:szCs w:val="24"/>
        </w:rPr>
        <w:t xml:space="preserve"> </w:t>
      </w:r>
      <w:r w:rsidRPr="00E27CF3">
        <w:rPr>
          <w:rFonts w:cs="Times New Roman"/>
          <w:color w:val="000000"/>
          <w:sz w:val="20"/>
          <w:szCs w:val="24"/>
        </w:rPr>
        <w:t>Technologies:</w:t>
      </w:r>
      <w:r w:rsidR="00C80775" w:rsidRPr="00E27CF3">
        <w:rPr>
          <w:rFonts w:cs="Times New Roman"/>
          <w:color w:val="000000"/>
          <w:sz w:val="20"/>
          <w:szCs w:val="24"/>
        </w:rPr>
        <w:t xml:space="preserve"> </w:t>
      </w:r>
      <w:r w:rsidRPr="00E27CF3">
        <w:rPr>
          <w:rFonts w:cs="Times New Roman"/>
          <w:color w:val="000000"/>
          <w:sz w:val="20"/>
          <w:szCs w:val="24"/>
        </w:rPr>
        <w:t>The</w:t>
      </w:r>
      <w:r w:rsidR="00C80775" w:rsidRPr="00E27CF3">
        <w:rPr>
          <w:rFonts w:cs="Times New Roman"/>
          <w:color w:val="000000"/>
          <w:sz w:val="20"/>
          <w:szCs w:val="24"/>
        </w:rPr>
        <w:t xml:space="preserve"> </w:t>
      </w:r>
      <w:r w:rsidRPr="00E27CF3">
        <w:rPr>
          <w:rFonts w:cs="Times New Roman"/>
          <w:color w:val="000000"/>
          <w:sz w:val="20"/>
          <w:szCs w:val="24"/>
        </w:rPr>
        <w:t>2010</w:t>
      </w:r>
      <w:r w:rsidR="00C80775" w:rsidRPr="00E27CF3">
        <w:rPr>
          <w:rFonts w:cs="Times New Roman"/>
          <w:color w:val="000000"/>
          <w:sz w:val="20"/>
          <w:szCs w:val="24"/>
        </w:rPr>
        <w:t xml:space="preserve"> </w:t>
      </w:r>
      <w:r w:rsidRPr="00E27CF3">
        <w:rPr>
          <w:rFonts w:cs="Times New Roman"/>
          <w:color w:val="000000"/>
          <w:sz w:val="20"/>
          <w:szCs w:val="24"/>
        </w:rPr>
        <w:t>Annual</w:t>
      </w:r>
      <w:r w:rsidR="00C80775" w:rsidRPr="00E27CF3">
        <w:rPr>
          <w:rFonts w:cs="Times New Roman"/>
          <w:color w:val="000000"/>
          <w:sz w:val="20"/>
          <w:szCs w:val="24"/>
        </w:rPr>
        <w:t xml:space="preserve"> </w:t>
      </w:r>
      <w:r w:rsidRPr="00E27CF3">
        <w:rPr>
          <w:rFonts w:cs="Times New Roman"/>
          <w:color w:val="000000"/>
          <w:sz w:val="20"/>
          <w:szCs w:val="24"/>
        </w:rPr>
        <w:t>Conference</w:t>
      </w:r>
      <w:r w:rsidR="00C80775" w:rsidRPr="00E27CF3">
        <w:rPr>
          <w:rFonts w:cs="Times New Roman"/>
          <w:color w:val="000000"/>
          <w:sz w:val="20"/>
          <w:szCs w:val="24"/>
        </w:rPr>
        <w:t xml:space="preserve"> </w:t>
      </w:r>
      <w:r w:rsidRPr="00E27CF3">
        <w:rPr>
          <w:rFonts w:cs="Times New Roman"/>
          <w:color w:val="000000"/>
          <w:sz w:val="20"/>
          <w:szCs w:val="24"/>
        </w:rPr>
        <w:t>of</w:t>
      </w:r>
      <w:r w:rsidR="00C80775" w:rsidRPr="00E27CF3">
        <w:rPr>
          <w:rFonts w:cs="Times New Roman"/>
          <w:color w:val="000000"/>
          <w:sz w:val="20"/>
          <w:szCs w:val="24"/>
        </w:rPr>
        <w:t xml:space="preserve"> </w:t>
      </w:r>
      <w:r w:rsidRPr="00E27CF3">
        <w:rPr>
          <w:rFonts w:cs="Times New Roman"/>
          <w:color w:val="000000"/>
          <w:sz w:val="20"/>
          <w:szCs w:val="24"/>
        </w:rPr>
        <w:t>the</w:t>
      </w:r>
      <w:r w:rsidR="00C80775" w:rsidRPr="00E27CF3">
        <w:rPr>
          <w:rFonts w:cs="Times New Roman"/>
          <w:color w:val="000000"/>
          <w:sz w:val="20"/>
          <w:szCs w:val="24"/>
        </w:rPr>
        <w:t xml:space="preserve"> </w:t>
      </w:r>
      <w:r w:rsidRPr="00E27CF3">
        <w:rPr>
          <w:rFonts w:cs="Times New Roman"/>
          <w:color w:val="000000"/>
          <w:sz w:val="20"/>
          <w:szCs w:val="24"/>
        </w:rPr>
        <w:t>North</w:t>
      </w:r>
      <w:r w:rsidR="00C80775" w:rsidRPr="00E27CF3">
        <w:rPr>
          <w:rFonts w:cs="Times New Roman"/>
          <w:color w:val="000000"/>
          <w:sz w:val="20"/>
          <w:szCs w:val="24"/>
        </w:rPr>
        <w:t xml:space="preserve"> </w:t>
      </w:r>
      <w:r w:rsidRPr="00E27CF3">
        <w:rPr>
          <w:rFonts w:cs="Times New Roman"/>
          <w:color w:val="000000"/>
          <w:sz w:val="20"/>
          <w:szCs w:val="24"/>
        </w:rPr>
        <w:t>American</w:t>
      </w:r>
      <w:r w:rsidR="00C80775" w:rsidRPr="00E27CF3">
        <w:rPr>
          <w:rFonts w:cs="Times New Roman"/>
          <w:color w:val="000000"/>
          <w:sz w:val="20"/>
          <w:szCs w:val="24"/>
        </w:rPr>
        <w:t xml:space="preserve"> </w:t>
      </w:r>
      <w:r w:rsidRPr="00E27CF3">
        <w:rPr>
          <w:rFonts w:cs="Times New Roman"/>
          <w:color w:val="000000"/>
          <w:sz w:val="20"/>
          <w:szCs w:val="24"/>
        </w:rPr>
        <w:t>Chapter</w:t>
      </w:r>
      <w:r w:rsidR="00C80775" w:rsidRPr="00E27CF3">
        <w:rPr>
          <w:rFonts w:cs="Times New Roman"/>
          <w:color w:val="000000"/>
          <w:sz w:val="20"/>
          <w:szCs w:val="24"/>
        </w:rPr>
        <w:t xml:space="preserve"> </w:t>
      </w:r>
      <w:r w:rsidRPr="00E27CF3">
        <w:rPr>
          <w:rFonts w:cs="Times New Roman"/>
          <w:color w:val="000000"/>
          <w:sz w:val="20"/>
          <w:szCs w:val="24"/>
        </w:rPr>
        <w:t>of</w:t>
      </w:r>
      <w:r w:rsidR="00C80775" w:rsidRPr="00E27CF3">
        <w:rPr>
          <w:rFonts w:cs="Times New Roman"/>
          <w:color w:val="000000"/>
          <w:sz w:val="20"/>
          <w:szCs w:val="24"/>
        </w:rPr>
        <w:t xml:space="preserve"> </w:t>
      </w:r>
      <w:r w:rsidRPr="00E27CF3">
        <w:rPr>
          <w:rFonts w:cs="Times New Roman"/>
          <w:color w:val="000000"/>
          <w:sz w:val="20"/>
          <w:szCs w:val="24"/>
        </w:rPr>
        <w:t>the</w:t>
      </w:r>
      <w:r w:rsidR="00C80775" w:rsidRPr="00E27CF3">
        <w:rPr>
          <w:rFonts w:cs="Times New Roman"/>
          <w:color w:val="000000"/>
          <w:sz w:val="20"/>
          <w:szCs w:val="24"/>
        </w:rPr>
        <w:t xml:space="preserve"> </w:t>
      </w:r>
      <w:r w:rsidRPr="00E27CF3">
        <w:rPr>
          <w:rFonts w:cs="Times New Roman"/>
          <w:color w:val="000000"/>
          <w:sz w:val="20"/>
          <w:szCs w:val="24"/>
        </w:rPr>
        <w:t>Association</w:t>
      </w:r>
      <w:r w:rsidR="00C80775" w:rsidRPr="00E27CF3">
        <w:rPr>
          <w:rFonts w:cs="Times New Roman"/>
          <w:color w:val="000000"/>
          <w:sz w:val="20"/>
          <w:szCs w:val="24"/>
        </w:rPr>
        <w:t xml:space="preserve"> </w:t>
      </w:r>
      <w:r w:rsidRPr="00E27CF3">
        <w:rPr>
          <w:rFonts w:cs="Times New Roman"/>
          <w:color w:val="000000"/>
          <w:sz w:val="20"/>
          <w:szCs w:val="24"/>
        </w:rPr>
        <w:t>for</w:t>
      </w:r>
      <w:r w:rsidR="00C80775" w:rsidRPr="00E27CF3">
        <w:rPr>
          <w:rFonts w:cs="Times New Roman"/>
          <w:color w:val="000000"/>
          <w:sz w:val="20"/>
          <w:szCs w:val="24"/>
        </w:rPr>
        <w:t xml:space="preserve"> </w:t>
      </w:r>
      <w:r w:rsidRPr="00E27CF3">
        <w:rPr>
          <w:rFonts w:cs="Times New Roman"/>
          <w:color w:val="000000"/>
          <w:sz w:val="20"/>
          <w:szCs w:val="24"/>
        </w:rPr>
        <w:t>Computational</w:t>
      </w:r>
      <w:r w:rsidR="00C80775" w:rsidRPr="00E27CF3">
        <w:rPr>
          <w:rFonts w:cs="Times New Roman"/>
          <w:color w:val="000000"/>
          <w:sz w:val="20"/>
          <w:szCs w:val="24"/>
        </w:rPr>
        <w:t xml:space="preserve"> </w:t>
      </w:r>
      <w:r w:rsidRPr="00E27CF3">
        <w:rPr>
          <w:rFonts w:cs="Times New Roman"/>
          <w:color w:val="000000"/>
          <w:sz w:val="20"/>
          <w:szCs w:val="24"/>
        </w:rPr>
        <w:t>Linguistics,</w:t>
      </w:r>
      <w:r w:rsidR="00C80775" w:rsidRPr="00E27CF3">
        <w:rPr>
          <w:rFonts w:cs="Times New Roman"/>
          <w:color w:val="000000"/>
          <w:sz w:val="20"/>
          <w:szCs w:val="24"/>
        </w:rPr>
        <w:t xml:space="preserve"> </w:t>
      </w:r>
      <w:r w:rsidRPr="00E27CF3">
        <w:rPr>
          <w:rFonts w:cs="Times New Roman"/>
          <w:color w:val="000000"/>
          <w:sz w:val="20"/>
          <w:szCs w:val="24"/>
        </w:rPr>
        <w:t>Los</w:t>
      </w:r>
      <w:r w:rsidR="00C80775" w:rsidRPr="00E27CF3">
        <w:rPr>
          <w:rFonts w:cs="Times New Roman"/>
          <w:color w:val="000000"/>
          <w:sz w:val="20"/>
          <w:szCs w:val="24"/>
        </w:rPr>
        <w:t xml:space="preserve"> </w:t>
      </w:r>
      <w:r w:rsidRPr="00E27CF3">
        <w:rPr>
          <w:rFonts w:cs="Times New Roman"/>
          <w:color w:val="000000"/>
          <w:sz w:val="20"/>
          <w:szCs w:val="24"/>
        </w:rPr>
        <w:t>Angeles,</w:t>
      </w:r>
      <w:r w:rsidR="00C80775" w:rsidRPr="00E27CF3">
        <w:rPr>
          <w:rFonts w:cs="Times New Roman"/>
          <w:color w:val="000000"/>
          <w:sz w:val="20"/>
          <w:szCs w:val="24"/>
        </w:rPr>
        <w:t xml:space="preserve"> </w:t>
      </w:r>
      <w:r w:rsidR="00E91E27">
        <w:rPr>
          <w:rFonts w:cs="Times New Roman"/>
          <w:color w:val="000000"/>
          <w:sz w:val="20"/>
          <w:szCs w:val="24"/>
        </w:rPr>
        <w:t>pp</w:t>
      </w:r>
      <w:r w:rsidR="00C80775" w:rsidRPr="00E27CF3">
        <w:rPr>
          <w:rFonts w:cs="Times New Roman"/>
          <w:color w:val="000000"/>
          <w:sz w:val="20"/>
          <w:szCs w:val="24"/>
        </w:rPr>
        <w:t xml:space="preserve"> </w:t>
      </w:r>
      <w:r w:rsidRPr="00E27CF3">
        <w:rPr>
          <w:rFonts w:cs="Times New Roman"/>
          <w:color w:val="000000"/>
          <w:sz w:val="20"/>
          <w:szCs w:val="24"/>
        </w:rPr>
        <w:t>627-635.</w:t>
      </w:r>
      <w:r w:rsidR="00C80775" w:rsidRPr="00E27CF3">
        <w:rPr>
          <w:rFonts w:cs="Times New Roman"/>
          <w:color w:val="000000"/>
          <w:sz w:val="20"/>
          <w:szCs w:val="24"/>
        </w:rPr>
        <w:t xml:space="preserve"> </w:t>
      </w:r>
    </w:p>
    <w:p w:rsidR="008F55AC" w:rsidRPr="00E27CF3" w:rsidRDefault="008F55AC" w:rsidP="00E27CF3">
      <w:pPr>
        <w:ind w:left="720"/>
        <w:rPr>
          <w:rFonts w:cs="Times New Roman"/>
          <w:color w:val="000000"/>
          <w:sz w:val="20"/>
          <w:szCs w:val="24"/>
        </w:rPr>
      </w:pPr>
    </w:p>
    <w:p w:rsidR="008F55AC" w:rsidRPr="00E27CF3" w:rsidRDefault="008F55AC" w:rsidP="00E27CF3">
      <w:pPr>
        <w:ind w:left="720"/>
        <w:rPr>
          <w:rFonts w:cs="Times New Roman"/>
          <w:color w:val="000000"/>
          <w:sz w:val="20"/>
          <w:szCs w:val="24"/>
        </w:rPr>
      </w:pPr>
      <w:r w:rsidRPr="00E27CF3">
        <w:rPr>
          <w:rFonts w:cs="Times New Roman"/>
          <w:color w:val="000000"/>
          <w:sz w:val="20"/>
          <w:szCs w:val="24"/>
        </w:rPr>
        <w:t>Jang,</w:t>
      </w:r>
      <w:r w:rsidR="00C80775" w:rsidRPr="00E27CF3">
        <w:rPr>
          <w:rFonts w:cs="Times New Roman"/>
          <w:color w:val="000000"/>
          <w:sz w:val="20"/>
          <w:szCs w:val="24"/>
        </w:rPr>
        <w:t xml:space="preserve"> </w:t>
      </w:r>
      <w:r w:rsidRPr="00E27CF3">
        <w:rPr>
          <w:rFonts w:cs="Times New Roman"/>
          <w:color w:val="000000"/>
          <w:sz w:val="20"/>
          <w:szCs w:val="24"/>
        </w:rPr>
        <w:t>H.,</w:t>
      </w:r>
      <w:r w:rsidR="00C80775" w:rsidRPr="00E27CF3">
        <w:rPr>
          <w:rFonts w:cs="Times New Roman"/>
          <w:color w:val="000000"/>
          <w:sz w:val="20"/>
          <w:szCs w:val="24"/>
        </w:rPr>
        <w:t xml:space="preserve"> </w:t>
      </w:r>
      <w:r w:rsidR="00251345">
        <w:rPr>
          <w:rFonts w:cs="Times New Roman"/>
          <w:color w:val="000000"/>
          <w:sz w:val="20"/>
          <w:szCs w:val="24"/>
        </w:rPr>
        <w:t>and</w:t>
      </w:r>
      <w:r w:rsidR="00C80775" w:rsidRPr="00E27CF3">
        <w:rPr>
          <w:rFonts w:cs="Times New Roman"/>
          <w:color w:val="000000"/>
          <w:sz w:val="20"/>
          <w:szCs w:val="24"/>
        </w:rPr>
        <w:t xml:space="preserve"> </w:t>
      </w:r>
      <w:r w:rsidRPr="00E27CF3">
        <w:rPr>
          <w:rFonts w:cs="Times New Roman"/>
          <w:color w:val="000000"/>
          <w:sz w:val="20"/>
          <w:szCs w:val="24"/>
        </w:rPr>
        <w:t>Mostow,</w:t>
      </w:r>
      <w:r w:rsidR="00C80775" w:rsidRPr="00E27CF3">
        <w:rPr>
          <w:rFonts w:cs="Times New Roman"/>
          <w:color w:val="000000"/>
          <w:sz w:val="20"/>
          <w:szCs w:val="24"/>
        </w:rPr>
        <w:t xml:space="preserve"> </w:t>
      </w:r>
      <w:r w:rsidRPr="00E27CF3">
        <w:rPr>
          <w:rFonts w:cs="Times New Roman"/>
          <w:color w:val="000000"/>
          <w:sz w:val="20"/>
          <w:szCs w:val="24"/>
        </w:rPr>
        <w:t>J.</w:t>
      </w:r>
      <w:r w:rsidR="00C80775" w:rsidRPr="00E27CF3">
        <w:rPr>
          <w:rFonts w:cs="Times New Roman"/>
          <w:color w:val="000000"/>
          <w:sz w:val="20"/>
          <w:szCs w:val="24"/>
        </w:rPr>
        <w:t xml:space="preserve"> </w:t>
      </w:r>
      <w:r w:rsidRPr="00E27CF3">
        <w:rPr>
          <w:rFonts w:cs="Times New Roman"/>
          <w:color w:val="000000"/>
          <w:sz w:val="20"/>
          <w:szCs w:val="24"/>
        </w:rPr>
        <w:t>(2012).</w:t>
      </w:r>
      <w:r w:rsidR="00C80775" w:rsidRPr="00E27CF3">
        <w:rPr>
          <w:rFonts w:cs="Times New Roman"/>
          <w:color w:val="000000"/>
          <w:sz w:val="20"/>
          <w:szCs w:val="24"/>
        </w:rPr>
        <w:t xml:space="preserve"> </w:t>
      </w:r>
      <w:r w:rsidRPr="00E27CF3">
        <w:rPr>
          <w:rFonts w:cs="Times New Roman"/>
          <w:i/>
          <w:iCs/>
          <w:color w:val="000000"/>
          <w:sz w:val="20"/>
          <w:szCs w:val="24"/>
        </w:rPr>
        <w:t>Inferring</w:t>
      </w:r>
      <w:r w:rsidR="00C80775" w:rsidRPr="00E27CF3">
        <w:rPr>
          <w:rFonts w:cs="Times New Roman"/>
          <w:i/>
          <w:iCs/>
          <w:color w:val="000000"/>
          <w:sz w:val="20"/>
          <w:szCs w:val="24"/>
        </w:rPr>
        <w:t xml:space="preserve"> </w:t>
      </w:r>
      <w:r w:rsidRPr="00E27CF3">
        <w:rPr>
          <w:rFonts w:cs="Times New Roman"/>
          <w:i/>
          <w:iCs/>
          <w:color w:val="000000"/>
          <w:sz w:val="20"/>
          <w:szCs w:val="24"/>
        </w:rPr>
        <w:t>Selectional</w:t>
      </w:r>
      <w:r w:rsidR="00C80775" w:rsidRPr="00E27CF3">
        <w:rPr>
          <w:rFonts w:cs="Times New Roman"/>
          <w:i/>
          <w:iCs/>
          <w:color w:val="000000"/>
          <w:sz w:val="20"/>
          <w:szCs w:val="24"/>
        </w:rPr>
        <w:t xml:space="preserve"> </w:t>
      </w:r>
      <w:r w:rsidRPr="00E27CF3">
        <w:rPr>
          <w:rFonts w:cs="Times New Roman"/>
          <w:i/>
          <w:iCs/>
          <w:color w:val="000000"/>
          <w:sz w:val="20"/>
          <w:szCs w:val="24"/>
        </w:rPr>
        <w:t>Preferences</w:t>
      </w:r>
      <w:r w:rsidR="00C80775" w:rsidRPr="00E27CF3">
        <w:rPr>
          <w:rFonts w:cs="Times New Roman"/>
          <w:i/>
          <w:iCs/>
          <w:color w:val="000000"/>
          <w:sz w:val="20"/>
          <w:szCs w:val="24"/>
        </w:rPr>
        <w:t xml:space="preserve"> </w:t>
      </w:r>
      <w:r w:rsidRPr="00E27CF3">
        <w:rPr>
          <w:rFonts w:cs="Times New Roman"/>
          <w:i/>
          <w:iCs/>
          <w:color w:val="000000"/>
          <w:sz w:val="20"/>
          <w:szCs w:val="24"/>
        </w:rPr>
        <w:t>from</w:t>
      </w:r>
      <w:r w:rsidR="00C80775" w:rsidRPr="00E27CF3">
        <w:rPr>
          <w:rFonts w:cs="Times New Roman"/>
          <w:i/>
          <w:iCs/>
          <w:color w:val="000000"/>
          <w:sz w:val="20"/>
          <w:szCs w:val="24"/>
        </w:rPr>
        <w:t xml:space="preserve"> </w:t>
      </w:r>
      <w:r w:rsidRPr="00E27CF3">
        <w:rPr>
          <w:rFonts w:cs="Times New Roman"/>
          <w:i/>
          <w:iCs/>
          <w:color w:val="000000"/>
          <w:sz w:val="20"/>
          <w:szCs w:val="24"/>
        </w:rPr>
        <w:t>Part--</w:t>
      </w:r>
      <w:r w:rsidRPr="00E27CF3">
        <w:rPr>
          <w:rFonts w:ascii="Cambria Math" w:hAnsi="Cambria Math" w:cs="Cambria Math"/>
          <w:i/>
          <w:iCs/>
          <w:color w:val="000000"/>
          <w:sz w:val="20"/>
          <w:szCs w:val="24"/>
        </w:rPr>
        <w:t>‐</w:t>
      </w:r>
      <w:r w:rsidRPr="00E27CF3">
        <w:rPr>
          <w:rFonts w:cs="Times New Roman"/>
          <w:i/>
          <w:iCs/>
          <w:color w:val="000000"/>
          <w:sz w:val="20"/>
          <w:szCs w:val="24"/>
        </w:rPr>
        <w:t>of--</w:t>
      </w:r>
      <w:r w:rsidRPr="00E27CF3">
        <w:rPr>
          <w:rFonts w:ascii="Cambria Math" w:hAnsi="Cambria Math" w:cs="Cambria Math"/>
          <w:i/>
          <w:iCs/>
          <w:color w:val="000000"/>
          <w:sz w:val="20"/>
          <w:szCs w:val="24"/>
        </w:rPr>
        <w:t>‐</w:t>
      </w:r>
      <w:r w:rsidRPr="00E27CF3">
        <w:rPr>
          <w:rFonts w:cs="Times New Roman"/>
          <w:i/>
          <w:iCs/>
          <w:color w:val="000000"/>
          <w:sz w:val="20"/>
          <w:szCs w:val="24"/>
        </w:rPr>
        <w:t>Speech</w:t>
      </w:r>
      <w:r w:rsidR="00C80775" w:rsidRPr="00E27CF3">
        <w:rPr>
          <w:rFonts w:cs="Times New Roman"/>
          <w:i/>
          <w:iCs/>
          <w:color w:val="000000"/>
          <w:sz w:val="20"/>
          <w:szCs w:val="24"/>
        </w:rPr>
        <w:t xml:space="preserve"> </w:t>
      </w:r>
      <w:r w:rsidRPr="00E27CF3">
        <w:rPr>
          <w:rFonts w:cs="Times New Roman"/>
          <w:i/>
          <w:iCs/>
          <w:color w:val="000000"/>
          <w:sz w:val="20"/>
          <w:szCs w:val="24"/>
        </w:rPr>
        <w:t>N--</w:t>
      </w:r>
      <w:r w:rsidRPr="00E27CF3">
        <w:rPr>
          <w:rFonts w:ascii="Cambria Math" w:hAnsi="Cambria Math" w:cs="Cambria Math"/>
          <w:i/>
          <w:iCs/>
          <w:color w:val="000000"/>
          <w:sz w:val="20"/>
          <w:szCs w:val="24"/>
        </w:rPr>
        <w:t>‐</w:t>
      </w:r>
      <w:r w:rsidRPr="00E27CF3">
        <w:rPr>
          <w:rFonts w:cs="Times New Roman"/>
          <w:i/>
          <w:iCs/>
          <w:color w:val="000000"/>
          <w:sz w:val="20"/>
          <w:szCs w:val="24"/>
        </w:rPr>
        <w:t>grams</w:t>
      </w:r>
      <w:r w:rsidRPr="00E27CF3">
        <w:rPr>
          <w:rFonts w:cs="Times New Roman"/>
          <w:color w:val="000000"/>
          <w:sz w:val="20"/>
          <w:szCs w:val="24"/>
        </w:rPr>
        <w:t>.</w:t>
      </w:r>
      <w:r w:rsidR="00C80775" w:rsidRPr="00E27CF3">
        <w:rPr>
          <w:rFonts w:cs="Times New Roman"/>
          <w:color w:val="000000"/>
          <w:sz w:val="20"/>
          <w:szCs w:val="24"/>
        </w:rPr>
        <w:t xml:space="preserve"> </w:t>
      </w:r>
      <w:r w:rsidRPr="00E27CF3">
        <w:rPr>
          <w:rFonts w:cs="Times New Roman"/>
          <w:color w:val="000000"/>
          <w:sz w:val="20"/>
          <w:szCs w:val="24"/>
        </w:rPr>
        <w:t>Paper</w:t>
      </w:r>
      <w:r w:rsidR="00C80775" w:rsidRPr="00E27CF3">
        <w:rPr>
          <w:rFonts w:cs="Times New Roman"/>
          <w:color w:val="000000"/>
          <w:sz w:val="20"/>
          <w:szCs w:val="24"/>
        </w:rPr>
        <w:t xml:space="preserve"> </w:t>
      </w:r>
      <w:r w:rsidRPr="00E27CF3">
        <w:rPr>
          <w:rFonts w:cs="Times New Roman"/>
          <w:color w:val="000000"/>
          <w:sz w:val="20"/>
          <w:szCs w:val="24"/>
        </w:rPr>
        <w:t>presented</w:t>
      </w:r>
      <w:r w:rsidR="00C80775" w:rsidRPr="00E27CF3">
        <w:rPr>
          <w:rFonts w:cs="Times New Roman"/>
          <w:color w:val="000000"/>
          <w:sz w:val="20"/>
          <w:szCs w:val="24"/>
        </w:rPr>
        <w:t xml:space="preserve"> </w:t>
      </w:r>
      <w:r w:rsidRPr="00E27CF3">
        <w:rPr>
          <w:rFonts w:cs="Times New Roman"/>
          <w:color w:val="000000"/>
          <w:sz w:val="20"/>
          <w:szCs w:val="24"/>
        </w:rPr>
        <w:t>at</w:t>
      </w:r>
      <w:r w:rsidR="00C80775" w:rsidRPr="00E27CF3">
        <w:rPr>
          <w:rFonts w:cs="Times New Roman"/>
          <w:color w:val="000000"/>
          <w:sz w:val="20"/>
          <w:szCs w:val="24"/>
        </w:rPr>
        <w:t xml:space="preserve"> </w:t>
      </w:r>
      <w:r w:rsidRPr="00E27CF3">
        <w:rPr>
          <w:rFonts w:cs="Times New Roman"/>
          <w:color w:val="000000"/>
          <w:sz w:val="20"/>
          <w:szCs w:val="24"/>
        </w:rPr>
        <w:t>the</w:t>
      </w:r>
      <w:r w:rsidR="00C80775" w:rsidRPr="00E27CF3">
        <w:rPr>
          <w:rFonts w:cs="Times New Roman"/>
          <w:color w:val="000000"/>
          <w:sz w:val="20"/>
          <w:szCs w:val="24"/>
        </w:rPr>
        <w:t xml:space="preserve"> </w:t>
      </w:r>
      <w:r w:rsidRPr="00E27CF3">
        <w:rPr>
          <w:rFonts w:cs="Times New Roman"/>
          <w:color w:val="000000"/>
          <w:sz w:val="20"/>
          <w:szCs w:val="24"/>
        </w:rPr>
        <w:t>Proceedings</w:t>
      </w:r>
      <w:r w:rsidR="00C80775" w:rsidRPr="00E27CF3">
        <w:rPr>
          <w:rFonts w:cs="Times New Roman"/>
          <w:color w:val="000000"/>
          <w:sz w:val="20"/>
          <w:szCs w:val="24"/>
        </w:rPr>
        <w:t xml:space="preserve"> </w:t>
      </w:r>
      <w:r w:rsidRPr="00E27CF3">
        <w:rPr>
          <w:rFonts w:cs="Times New Roman"/>
          <w:color w:val="000000"/>
          <w:sz w:val="20"/>
          <w:szCs w:val="24"/>
        </w:rPr>
        <w:t>of</w:t>
      </w:r>
      <w:r w:rsidR="00C80775" w:rsidRPr="00E27CF3">
        <w:rPr>
          <w:rFonts w:cs="Times New Roman"/>
          <w:color w:val="000000"/>
          <w:sz w:val="20"/>
          <w:szCs w:val="24"/>
        </w:rPr>
        <w:t xml:space="preserve"> </w:t>
      </w:r>
      <w:r w:rsidRPr="00E27CF3">
        <w:rPr>
          <w:rFonts w:cs="Times New Roman"/>
          <w:color w:val="000000"/>
          <w:sz w:val="20"/>
          <w:szCs w:val="24"/>
        </w:rPr>
        <w:t>the</w:t>
      </w:r>
      <w:r w:rsidR="00C80775" w:rsidRPr="00E27CF3">
        <w:rPr>
          <w:rFonts w:cs="Times New Roman"/>
          <w:color w:val="000000"/>
          <w:sz w:val="20"/>
          <w:szCs w:val="24"/>
        </w:rPr>
        <w:t xml:space="preserve"> </w:t>
      </w:r>
      <w:r w:rsidRPr="00E27CF3">
        <w:rPr>
          <w:rFonts w:cs="Times New Roman"/>
          <w:color w:val="000000"/>
          <w:sz w:val="20"/>
          <w:szCs w:val="24"/>
        </w:rPr>
        <w:t>13th</w:t>
      </w:r>
      <w:r w:rsidR="00C80775" w:rsidRPr="00E27CF3">
        <w:rPr>
          <w:rFonts w:cs="Times New Roman"/>
          <w:color w:val="000000"/>
          <w:sz w:val="20"/>
          <w:szCs w:val="24"/>
        </w:rPr>
        <w:t xml:space="preserve"> </w:t>
      </w:r>
      <w:r w:rsidRPr="00E27CF3">
        <w:rPr>
          <w:rFonts w:cs="Times New Roman"/>
          <w:color w:val="000000"/>
          <w:sz w:val="20"/>
          <w:szCs w:val="24"/>
        </w:rPr>
        <w:t>Conference</w:t>
      </w:r>
      <w:r w:rsidR="00C80775" w:rsidRPr="00E27CF3">
        <w:rPr>
          <w:rFonts w:cs="Times New Roman"/>
          <w:color w:val="000000"/>
          <w:sz w:val="20"/>
          <w:szCs w:val="24"/>
        </w:rPr>
        <w:t xml:space="preserve"> </w:t>
      </w:r>
      <w:r w:rsidRPr="00E27CF3">
        <w:rPr>
          <w:rFonts w:cs="Times New Roman"/>
          <w:color w:val="000000"/>
          <w:sz w:val="20"/>
          <w:szCs w:val="24"/>
        </w:rPr>
        <w:t>of</w:t>
      </w:r>
      <w:r w:rsidR="00C80775" w:rsidRPr="00E27CF3">
        <w:rPr>
          <w:rFonts w:cs="Times New Roman"/>
          <w:color w:val="000000"/>
          <w:sz w:val="20"/>
          <w:szCs w:val="24"/>
        </w:rPr>
        <w:t xml:space="preserve"> </w:t>
      </w:r>
      <w:r w:rsidRPr="00E27CF3">
        <w:rPr>
          <w:rFonts w:cs="Times New Roman"/>
          <w:color w:val="000000"/>
          <w:sz w:val="20"/>
          <w:szCs w:val="24"/>
        </w:rPr>
        <w:t>the</w:t>
      </w:r>
      <w:r w:rsidR="00C80775" w:rsidRPr="00E27CF3">
        <w:rPr>
          <w:rFonts w:cs="Times New Roman"/>
          <w:color w:val="000000"/>
          <w:sz w:val="20"/>
          <w:szCs w:val="24"/>
        </w:rPr>
        <w:t xml:space="preserve"> </w:t>
      </w:r>
      <w:r w:rsidRPr="00E27CF3">
        <w:rPr>
          <w:rFonts w:cs="Times New Roman"/>
          <w:color w:val="000000"/>
          <w:sz w:val="20"/>
          <w:szCs w:val="24"/>
        </w:rPr>
        <w:t>European</w:t>
      </w:r>
      <w:r w:rsidR="00C80775" w:rsidRPr="00E27CF3">
        <w:rPr>
          <w:rFonts w:cs="Times New Roman"/>
          <w:color w:val="000000"/>
          <w:sz w:val="20"/>
          <w:szCs w:val="24"/>
        </w:rPr>
        <w:t xml:space="preserve"> </w:t>
      </w:r>
      <w:r w:rsidRPr="00E27CF3">
        <w:rPr>
          <w:rFonts w:cs="Times New Roman"/>
          <w:color w:val="000000"/>
          <w:sz w:val="20"/>
          <w:szCs w:val="24"/>
        </w:rPr>
        <w:t>Chapter</w:t>
      </w:r>
      <w:r w:rsidR="00C80775" w:rsidRPr="00E27CF3">
        <w:rPr>
          <w:rFonts w:cs="Times New Roman"/>
          <w:color w:val="000000"/>
          <w:sz w:val="20"/>
          <w:szCs w:val="24"/>
        </w:rPr>
        <w:t xml:space="preserve"> </w:t>
      </w:r>
      <w:r w:rsidRPr="00E27CF3">
        <w:rPr>
          <w:rFonts w:cs="Times New Roman"/>
          <w:color w:val="000000"/>
          <w:sz w:val="20"/>
          <w:szCs w:val="24"/>
        </w:rPr>
        <w:t>of</w:t>
      </w:r>
      <w:r w:rsidR="00C80775" w:rsidRPr="00E27CF3">
        <w:rPr>
          <w:rFonts w:cs="Times New Roman"/>
          <w:color w:val="000000"/>
          <w:sz w:val="20"/>
          <w:szCs w:val="24"/>
        </w:rPr>
        <w:t xml:space="preserve"> </w:t>
      </w:r>
      <w:r w:rsidRPr="00E27CF3">
        <w:rPr>
          <w:rFonts w:cs="Times New Roman"/>
          <w:color w:val="000000"/>
          <w:sz w:val="20"/>
          <w:szCs w:val="24"/>
        </w:rPr>
        <w:t>the</w:t>
      </w:r>
      <w:r w:rsidR="00C80775" w:rsidRPr="00E27CF3">
        <w:rPr>
          <w:rFonts w:cs="Times New Roman"/>
          <w:color w:val="000000"/>
          <w:sz w:val="20"/>
          <w:szCs w:val="24"/>
        </w:rPr>
        <w:t xml:space="preserve"> </w:t>
      </w:r>
      <w:r w:rsidRPr="00E27CF3">
        <w:rPr>
          <w:rFonts w:cs="Times New Roman"/>
          <w:color w:val="000000"/>
          <w:sz w:val="20"/>
          <w:szCs w:val="24"/>
        </w:rPr>
        <w:t>Association</w:t>
      </w:r>
      <w:r w:rsidR="00C80775" w:rsidRPr="00E27CF3">
        <w:rPr>
          <w:rFonts w:cs="Times New Roman"/>
          <w:color w:val="000000"/>
          <w:sz w:val="20"/>
          <w:szCs w:val="24"/>
        </w:rPr>
        <w:t xml:space="preserve"> </w:t>
      </w:r>
      <w:r w:rsidRPr="00E27CF3">
        <w:rPr>
          <w:rFonts w:cs="Times New Roman"/>
          <w:color w:val="000000"/>
          <w:sz w:val="20"/>
          <w:szCs w:val="24"/>
        </w:rPr>
        <w:t>for</w:t>
      </w:r>
      <w:r w:rsidR="00C80775" w:rsidRPr="00E27CF3">
        <w:rPr>
          <w:rFonts w:cs="Times New Roman"/>
          <w:color w:val="000000"/>
          <w:sz w:val="20"/>
          <w:szCs w:val="24"/>
        </w:rPr>
        <w:t xml:space="preserve"> </w:t>
      </w:r>
      <w:r w:rsidRPr="00E27CF3">
        <w:rPr>
          <w:rFonts w:cs="Times New Roman"/>
          <w:color w:val="000000"/>
          <w:sz w:val="20"/>
          <w:szCs w:val="24"/>
        </w:rPr>
        <w:t>Computational</w:t>
      </w:r>
      <w:r w:rsidR="00C80775" w:rsidRPr="00E27CF3">
        <w:rPr>
          <w:rFonts w:cs="Times New Roman"/>
          <w:color w:val="000000"/>
          <w:sz w:val="20"/>
          <w:szCs w:val="24"/>
        </w:rPr>
        <w:t xml:space="preserve"> </w:t>
      </w:r>
      <w:r w:rsidRPr="00E27CF3">
        <w:rPr>
          <w:rFonts w:cs="Times New Roman"/>
          <w:color w:val="000000"/>
          <w:sz w:val="20"/>
          <w:szCs w:val="24"/>
        </w:rPr>
        <w:t>Linguistics,</w:t>
      </w:r>
      <w:r w:rsidR="00C80775" w:rsidRPr="00E27CF3">
        <w:rPr>
          <w:rFonts w:cs="Times New Roman"/>
          <w:color w:val="000000"/>
          <w:sz w:val="20"/>
          <w:szCs w:val="24"/>
        </w:rPr>
        <w:t xml:space="preserve"> </w:t>
      </w:r>
      <w:r w:rsidRPr="00E27CF3">
        <w:rPr>
          <w:rFonts w:cs="Times New Roman"/>
          <w:color w:val="000000"/>
          <w:sz w:val="20"/>
          <w:szCs w:val="24"/>
        </w:rPr>
        <w:t>Avignon,</w:t>
      </w:r>
      <w:r w:rsidR="00C80775" w:rsidRPr="00E27CF3">
        <w:rPr>
          <w:rFonts w:cs="Times New Roman"/>
          <w:color w:val="000000"/>
          <w:sz w:val="20"/>
          <w:szCs w:val="24"/>
        </w:rPr>
        <w:t xml:space="preserve"> </w:t>
      </w:r>
      <w:r w:rsidRPr="00E27CF3">
        <w:rPr>
          <w:rFonts w:cs="Times New Roman"/>
          <w:color w:val="000000"/>
          <w:sz w:val="20"/>
          <w:szCs w:val="24"/>
        </w:rPr>
        <w:t>France,</w:t>
      </w:r>
      <w:r w:rsidR="00C80775" w:rsidRPr="00E27CF3">
        <w:rPr>
          <w:rFonts w:cs="Times New Roman"/>
          <w:color w:val="000000"/>
          <w:sz w:val="20"/>
          <w:szCs w:val="24"/>
        </w:rPr>
        <w:t xml:space="preserve"> </w:t>
      </w:r>
      <w:r w:rsidR="00E91E27">
        <w:rPr>
          <w:rFonts w:cs="Times New Roman"/>
          <w:color w:val="000000"/>
          <w:sz w:val="20"/>
          <w:szCs w:val="24"/>
        </w:rPr>
        <w:t>pp</w:t>
      </w:r>
      <w:r w:rsidR="00C80775" w:rsidRPr="00E27CF3">
        <w:rPr>
          <w:rFonts w:cs="Times New Roman"/>
          <w:color w:val="000000"/>
          <w:sz w:val="20"/>
          <w:szCs w:val="24"/>
        </w:rPr>
        <w:t xml:space="preserve"> </w:t>
      </w:r>
      <w:r w:rsidRPr="00E27CF3">
        <w:rPr>
          <w:rFonts w:cs="Times New Roman"/>
          <w:color w:val="000000"/>
          <w:sz w:val="20"/>
          <w:szCs w:val="24"/>
        </w:rPr>
        <w:t>377.</w:t>
      </w:r>
      <w:r w:rsidR="00C80775" w:rsidRPr="00E27CF3">
        <w:rPr>
          <w:rFonts w:cs="Times New Roman"/>
          <w:color w:val="222222"/>
          <w:sz w:val="20"/>
          <w:szCs w:val="24"/>
          <w:shd w:val="clear" w:color="auto" w:fill="FFFFFF"/>
        </w:rPr>
        <w:t xml:space="preserve"> </w:t>
      </w:r>
    </w:p>
    <w:p w:rsidR="008F55AC" w:rsidRPr="00E27CF3" w:rsidRDefault="008F55AC" w:rsidP="00E27CF3">
      <w:pPr>
        <w:ind w:left="720"/>
        <w:rPr>
          <w:rFonts w:cs="Times New Roman"/>
          <w:color w:val="000000"/>
          <w:sz w:val="20"/>
          <w:szCs w:val="24"/>
        </w:rPr>
      </w:pPr>
    </w:p>
    <w:p w:rsidR="008F55AC" w:rsidRPr="00E27CF3" w:rsidRDefault="008F55AC" w:rsidP="00E27CF3">
      <w:pPr>
        <w:ind w:left="720"/>
        <w:rPr>
          <w:rFonts w:cs="Times New Roman"/>
          <w:color w:val="000000"/>
          <w:sz w:val="20"/>
          <w:szCs w:val="24"/>
        </w:rPr>
      </w:pPr>
      <w:r w:rsidRPr="00E27CF3">
        <w:rPr>
          <w:rFonts w:cs="Times New Roman"/>
          <w:color w:val="000000"/>
          <w:sz w:val="20"/>
          <w:szCs w:val="24"/>
        </w:rPr>
        <w:t>Liu,</w:t>
      </w:r>
      <w:r w:rsidR="00C80775" w:rsidRPr="00E27CF3">
        <w:rPr>
          <w:rFonts w:cs="Times New Roman"/>
          <w:color w:val="000000"/>
          <w:sz w:val="20"/>
          <w:szCs w:val="24"/>
        </w:rPr>
        <w:t xml:space="preserve"> </w:t>
      </w:r>
      <w:r w:rsidRPr="00E27CF3">
        <w:rPr>
          <w:rFonts w:cs="Times New Roman"/>
          <w:color w:val="000000"/>
          <w:sz w:val="20"/>
          <w:szCs w:val="24"/>
        </w:rPr>
        <w:t>L.,</w:t>
      </w:r>
      <w:r w:rsidR="00C80775" w:rsidRPr="00E27CF3">
        <w:rPr>
          <w:rFonts w:cs="Times New Roman"/>
          <w:color w:val="000000"/>
          <w:sz w:val="20"/>
          <w:szCs w:val="24"/>
        </w:rPr>
        <w:t xml:space="preserve"> </w:t>
      </w:r>
      <w:r w:rsidRPr="00E27CF3">
        <w:rPr>
          <w:rFonts w:cs="Times New Roman"/>
          <w:color w:val="000000"/>
          <w:sz w:val="20"/>
          <w:szCs w:val="24"/>
        </w:rPr>
        <w:t>Mostow,</w:t>
      </w:r>
      <w:r w:rsidR="00C80775" w:rsidRPr="00E27CF3">
        <w:rPr>
          <w:rFonts w:cs="Times New Roman"/>
          <w:color w:val="000000"/>
          <w:sz w:val="20"/>
          <w:szCs w:val="24"/>
        </w:rPr>
        <w:t xml:space="preserve"> </w:t>
      </w:r>
      <w:r w:rsidRPr="00E27CF3">
        <w:rPr>
          <w:rFonts w:cs="Times New Roman"/>
          <w:color w:val="000000"/>
          <w:sz w:val="20"/>
          <w:szCs w:val="24"/>
        </w:rPr>
        <w:t>J.,</w:t>
      </w:r>
      <w:r w:rsidR="00C80775" w:rsidRPr="00E27CF3">
        <w:rPr>
          <w:rFonts w:cs="Times New Roman"/>
          <w:color w:val="000000"/>
          <w:sz w:val="20"/>
          <w:szCs w:val="24"/>
        </w:rPr>
        <w:t xml:space="preserve"> </w:t>
      </w:r>
      <w:r w:rsidR="00251345">
        <w:rPr>
          <w:rFonts w:cs="Times New Roman"/>
          <w:color w:val="000000"/>
          <w:sz w:val="20"/>
          <w:szCs w:val="24"/>
        </w:rPr>
        <w:t>and</w:t>
      </w:r>
      <w:r w:rsidR="00C80775" w:rsidRPr="00E27CF3">
        <w:rPr>
          <w:rFonts w:cs="Times New Roman"/>
          <w:color w:val="000000"/>
          <w:sz w:val="20"/>
          <w:szCs w:val="24"/>
        </w:rPr>
        <w:t xml:space="preserve"> </w:t>
      </w:r>
      <w:r w:rsidRPr="00E27CF3">
        <w:rPr>
          <w:rFonts w:cs="Times New Roman"/>
          <w:color w:val="000000"/>
          <w:sz w:val="20"/>
          <w:szCs w:val="24"/>
        </w:rPr>
        <w:t>Aist,</w:t>
      </w:r>
      <w:r w:rsidR="00C80775" w:rsidRPr="00E27CF3">
        <w:rPr>
          <w:rFonts w:cs="Times New Roman"/>
          <w:color w:val="000000"/>
          <w:sz w:val="20"/>
          <w:szCs w:val="24"/>
        </w:rPr>
        <w:t xml:space="preserve"> </w:t>
      </w:r>
      <w:r w:rsidRPr="00E27CF3">
        <w:rPr>
          <w:rFonts w:cs="Times New Roman"/>
          <w:color w:val="000000"/>
          <w:sz w:val="20"/>
          <w:szCs w:val="24"/>
        </w:rPr>
        <w:t>G.S.</w:t>
      </w:r>
      <w:r w:rsidR="00C80775" w:rsidRPr="00E27CF3">
        <w:rPr>
          <w:rFonts w:cs="Times New Roman"/>
          <w:color w:val="000000"/>
          <w:sz w:val="20"/>
          <w:szCs w:val="24"/>
        </w:rPr>
        <w:t xml:space="preserve"> </w:t>
      </w:r>
      <w:r w:rsidRPr="00E27CF3">
        <w:rPr>
          <w:rFonts w:cs="Times New Roman"/>
          <w:color w:val="000000"/>
          <w:sz w:val="20"/>
          <w:szCs w:val="24"/>
        </w:rPr>
        <w:t>(2012).</w:t>
      </w:r>
      <w:r w:rsidR="00C80775" w:rsidRPr="00E27CF3">
        <w:rPr>
          <w:rFonts w:cs="Times New Roman"/>
          <w:color w:val="000000"/>
          <w:sz w:val="20"/>
          <w:szCs w:val="24"/>
        </w:rPr>
        <w:t xml:space="preserve"> </w:t>
      </w:r>
      <w:r w:rsidRPr="00E27CF3">
        <w:rPr>
          <w:rFonts w:cs="Times New Roman"/>
          <w:color w:val="000000"/>
          <w:sz w:val="20"/>
          <w:szCs w:val="24"/>
        </w:rPr>
        <w:t>Generating</w:t>
      </w:r>
      <w:r w:rsidR="00C80775" w:rsidRPr="00E27CF3">
        <w:rPr>
          <w:rFonts w:cs="Times New Roman"/>
          <w:color w:val="000000"/>
          <w:sz w:val="20"/>
          <w:szCs w:val="24"/>
        </w:rPr>
        <w:t xml:space="preserve"> </w:t>
      </w:r>
      <w:r w:rsidRPr="00E27CF3">
        <w:rPr>
          <w:rFonts w:cs="Times New Roman"/>
          <w:color w:val="000000"/>
          <w:sz w:val="20"/>
          <w:szCs w:val="24"/>
        </w:rPr>
        <w:t>example</w:t>
      </w:r>
      <w:r w:rsidR="00C80775" w:rsidRPr="00E27CF3">
        <w:rPr>
          <w:rFonts w:cs="Times New Roman"/>
          <w:color w:val="000000"/>
          <w:sz w:val="20"/>
          <w:szCs w:val="24"/>
        </w:rPr>
        <w:t xml:space="preserve"> </w:t>
      </w:r>
      <w:r w:rsidRPr="00E27CF3">
        <w:rPr>
          <w:rFonts w:cs="Times New Roman"/>
          <w:color w:val="000000"/>
          <w:sz w:val="20"/>
          <w:szCs w:val="24"/>
        </w:rPr>
        <w:t>contexts</w:t>
      </w:r>
      <w:r w:rsidR="00C80775" w:rsidRPr="00E27CF3">
        <w:rPr>
          <w:rFonts w:cs="Times New Roman"/>
          <w:color w:val="000000"/>
          <w:sz w:val="20"/>
          <w:szCs w:val="24"/>
        </w:rPr>
        <w:t xml:space="preserve"> </w:t>
      </w:r>
      <w:r w:rsidRPr="00E27CF3">
        <w:rPr>
          <w:rFonts w:cs="Times New Roman"/>
          <w:color w:val="000000"/>
          <w:sz w:val="20"/>
          <w:szCs w:val="24"/>
        </w:rPr>
        <w:t>to</w:t>
      </w:r>
      <w:r w:rsidR="00C80775" w:rsidRPr="00E27CF3">
        <w:rPr>
          <w:rFonts w:cs="Times New Roman"/>
          <w:color w:val="000000"/>
          <w:sz w:val="20"/>
          <w:szCs w:val="24"/>
        </w:rPr>
        <w:t xml:space="preserve"> </w:t>
      </w:r>
      <w:r w:rsidRPr="00E27CF3">
        <w:rPr>
          <w:rFonts w:cs="Times New Roman"/>
          <w:color w:val="000000"/>
          <w:sz w:val="20"/>
          <w:szCs w:val="24"/>
        </w:rPr>
        <w:t>help</w:t>
      </w:r>
      <w:r w:rsidR="00C80775" w:rsidRPr="00E27CF3">
        <w:rPr>
          <w:rFonts w:cs="Times New Roman"/>
          <w:color w:val="000000"/>
          <w:sz w:val="20"/>
          <w:szCs w:val="24"/>
        </w:rPr>
        <w:t xml:space="preserve"> </w:t>
      </w:r>
      <w:r w:rsidRPr="00E27CF3">
        <w:rPr>
          <w:rFonts w:cs="Times New Roman"/>
          <w:color w:val="000000"/>
          <w:sz w:val="20"/>
          <w:szCs w:val="24"/>
        </w:rPr>
        <w:t>children</w:t>
      </w:r>
      <w:r w:rsidR="00C80775" w:rsidRPr="00E27CF3">
        <w:rPr>
          <w:rFonts w:cs="Times New Roman"/>
          <w:color w:val="000000"/>
          <w:sz w:val="20"/>
          <w:szCs w:val="24"/>
        </w:rPr>
        <w:t xml:space="preserve"> </w:t>
      </w:r>
      <w:r w:rsidRPr="00E27CF3">
        <w:rPr>
          <w:rFonts w:cs="Times New Roman"/>
          <w:color w:val="000000"/>
          <w:sz w:val="20"/>
          <w:szCs w:val="24"/>
        </w:rPr>
        <w:t>learn</w:t>
      </w:r>
      <w:r w:rsidR="00C80775" w:rsidRPr="00E27CF3">
        <w:rPr>
          <w:rFonts w:cs="Times New Roman"/>
          <w:color w:val="000000"/>
          <w:sz w:val="20"/>
          <w:szCs w:val="24"/>
        </w:rPr>
        <w:t xml:space="preserve"> </w:t>
      </w:r>
      <w:r w:rsidRPr="00E27CF3">
        <w:rPr>
          <w:rFonts w:cs="Times New Roman"/>
          <w:color w:val="000000"/>
          <w:sz w:val="20"/>
          <w:szCs w:val="24"/>
        </w:rPr>
        <w:t>word</w:t>
      </w:r>
      <w:r w:rsidR="00C80775" w:rsidRPr="00E27CF3">
        <w:rPr>
          <w:rFonts w:cs="Times New Roman"/>
          <w:color w:val="000000"/>
          <w:sz w:val="20"/>
          <w:szCs w:val="24"/>
        </w:rPr>
        <w:t xml:space="preserve"> </w:t>
      </w:r>
      <w:r w:rsidRPr="00E27CF3">
        <w:rPr>
          <w:rFonts w:cs="Times New Roman"/>
          <w:color w:val="000000"/>
          <w:sz w:val="20"/>
          <w:szCs w:val="24"/>
        </w:rPr>
        <w:t>meaning.</w:t>
      </w:r>
      <w:r w:rsidR="00C80775" w:rsidRPr="00E27CF3">
        <w:rPr>
          <w:rFonts w:cs="Times New Roman"/>
          <w:color w:val="000000"/>
          <w:sz w:val="20"/>
          <w:szCs w:val="24"/>
        </w:rPr>
        <w:t xml:space="preserve"> </w:t>
      </w:r>
      <w:r w:rsidRPr="00E27CF3">
        <w:rPr>
          <w:rFonts w:cs="Times New Roman"/>
          <w:i/>
          <w:iCs/>
          <w:color w:val="000000"/>
          <w:sz w:val="20"/>
          <w:szCs w:val="24"/>
        </w:rPr>
        <w:t>Natural</w:t>
      </w:r>
      <w:r w:rsidR="00C80775" w:rsidRPr="00E27CF3">
        <w:rPr>
          <w:rFonts w:cs="Times New Roman"/>
          <w:i/>
          <w:iCs/>
          <w:color w:val="000000"/>
          <w:sz w:val="20"/>
          <w:szCs w:val="24"/>
        </w:rPr>
        <w:t xml:space="preserve"> </w:t>
      </w:r>
      <w:r w:rsidRPr="00E27CF3">
        <w:rPr>
          <w:rFonts w:cs="Times New Roman"/>
          <w:i/>
          <w:iCs/>
          <w:color w:val="000000"/>
          <w:sz w:val="20"/>
          <w:szCs w:val="24"/>
        </w:rPr>
        <w:t>Language</w:t>
      </w:r>
      <w:r w:rsidR="00C80775" w:rsidRPr="00E27CF3">
        <w:rPr>
          <w:rFonts w:cs="Times New Roman"/>
          <w:i/>
          <w:iCs/>
          <w:color w:val="000000"/>
          <w:sz w:val="20"/>
          <w:szCs w:val="24"/>
        </w:rPr>
        <w:t xml:space="preserve"> </w:t>
      </w:r>
      <w:r w:rsidRPr="00E27CF3">
        <w:rPr>
          <w:rFonts w:cs="Times New Roman"/>
          <w:i/>
          <w:iCs/>
          <w:color w:val="000000"/>
          <w:sz w:val="20"/>
          <w:szCs w:val="24"/>
        </w:rPr>
        <w:t>Engineering,</w:t>
      </w:r>
      <w:r w:rsidR="00C80775" w:rsidRPr="00E27CF3">
        <w:rPr>
          <w:rFonts w:cs="Times New Roman"/>
          <w:i/>
          <w:iCs/>
          <w:color w:val="000000"/>
          <w:sz w:val="20"/>
          <w:szCs w:val="24"/>
        </w:rPr>
        <w:t xml:space="preserve"> </w:t>
      </w:r>
      <w:r w:rsidRPr="00E27CF3">
        <w:rPr>
          <w:rFonts w:cs="Times New Roman"/>
          <w:i/>
          <w:iCs/>
          <w:color w:val="000000"/>
          <w:sz w:val="20"/>
          <w:szCs w:val="24"/>
        </w:rPr>
        <w:t>FirstView</w:t>
      </w:r>
      <w:r w:rsidRPr="00E27CF3">
        <w:rPr>
          <w:rFonts w:cs="Times New Roman"/>
          <w:color w:val="000000"/>
          <w:sz w:val="20"/>
          <w:szCs w:val="24"/>
        </w:rPr>
        <w:t>,</w:t>
      </w:r>
      <w:r w:rsidR="00C80775" w:rsidRPr="00E27CF3">
        <w:rPr>
          <w:rFonts w:cs="Times New Roman"/>
          <w:color w:val="000000"/>
          <w:sz w:val="20"/>
          <w:szCs w:val="24"/>
        </w:rPr>
        <w:t xml:space="preserve"> </w:t>
      </w:r>
      <w:r w:rsidRPr="00E27CF3">
        <w:rPr>
          <w:rFonts w:cs="Times New Roman"/>
          <w:color w:val="000000"/>
          <w:sz w:val="20"/>
          <w:szCs w:val="24"/>
        </w:rPr>
        <w:t>1--</w:t>
      </w:r>
      <w:r w:rsidRPr="00E27CF3">
        <w:rPr>
          <w:rFonts w:ascii="Cambria Math" w:hAnsi="Cambria Math" w:cs="Cambria Math"/>
          <w:color w:val="000000"/>
          <w:sz w:val="20"/>
          <w:szCs w:val="24"/>
        </w:rPr>
        <w:t>‐</w:t>
      </w:r>
      <w:r w:rsidRPr="00E27CF3">
        <w:rPr>
          <w:rFonts w:cs="Times New Roman"/>
          <w:color w:val="000000"/>
          <w:sz w:val="20"/>
          <w:szCs w:val="24"/>
        </w:rPr>
        <w:t>26.</w:t>
      </w:r>
      <w:r w:rsidR="00C80775" w:rsidRPr="00E27CF3">
        <w:rPr>
          <w:rFonts w:cs="Times New Roman"/>
          <w:color w:val="000000"/>
          <w:sz w:val="20"/>
          <w:szCs w:val="24"/>
        </w:rPr>
        <w:t xml:space="preserve"> </w:t>
      </w:r>
      <w:r w:rsidRPr="00E27CF3">
        <w:rPr>
          <w:rFonts w:cs="Times New Roman"/>
          <w:color w:val="000000"/>
          <w:sz w:val="20"/>
          <w:szCs w:val="24"/>
        </w:rPr>
        <w:t>doi:</w:t>
      </w:r>
      <w:r w:rsidR="00C80775" w:rsidRPr="00E27CF3">
        <w:rPr>
          <w:rFonts w:cs="Times New Roman"/>
          <w:color w:val="000000"/>
          <w:sz w:val="20"/>
          <w:szCs w:val="24"/>
        </w:rPr>
        <w:t xml:space="preserve"> </w:t>
      </w:r>
      <w:r w:rsidRPr="00E27CF3">
        <w:rPr>
          <w:rFonts w:cs="Times New Roman"/>
          <w:color w:val="000000"/>
          <w:sz w:val="20"/>
          <w:szCs w:val="24"/>
        </w:rPr>
        <w:t>doi:10.1017/S1351324911000374</w:t>
      </w:r>
    </w:p>
    <w:p w:rsidR="008F55AC" w:rsidRPr="00E27CF3" w:rsidRDefault="008F55AC" w:rsidP="00E27CF3">
      <w:pPr>
        <w:ind w:left="720"/>
        <w:rPr>
          <w:rFonts w:cs="Times New Roman"/>
          <w:color w:val="000000"/>
          <w:sz w:val="20"/>
          <w:szCs w:val="24"/>
        </w:rPr>
      </w:pPr>
    </w:p>
    <w:p w:rsidR="008F55AC" w:rsidRPr="00E27CF3" w:rsidRDefault="008F55AC" w:rsidP="00E27CF3">
      <w:pPr>
        <w:ind w:left="720"/>
        <w:rPr>
          <w:rFonts w:cs="Times New Roman"/>
          <w:color w:val="000000"/>
          <w:sz w:val="20"/>
          <w:szCs w:val="24"/>
        </w:rPr>
      </w:pPr>
      <w:r w:rsidRPr="00E27CF3">
        <w:rPr>
          <w:rFonts w:cs="Times New Roman"/>
          <w:color w:val="222222"/>
          <w:sz w:val="20"/>
          <w:szCs w:val="24"/>
          <w:shd w:val="clear" w:color="auto" w:fill="FFFFFF"/>
        </w:rPr>
        <w:t>Mostow,</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J.,</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Aist,</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G.,</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Bey,</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J.,</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Chen,</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W.,</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Corbett,</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A.,</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Duan,</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W.,</w:t>
      </w:r>
      <w:r w:rsidR="00C80775" w:rsidRPr="00E27CF3">
        <w:rPr>
          <w:rFonts w:cs="Times New Roman"/>
          <w:color w:val="222222"/>
          <w:sz w:val="20"/>
          <w:szCs w:val="24"/>
          <w:shd w:val="clear" w:color="auto" w:fill="FFFFFF"/>
        </w:rPr>
        <w:t xml:space="preserve"> </w:t>
      </w:r>
      <w:r w:rsidR="00251345">
        <w:rPr>
          <w:rFonts w:cs="Times New Roman"/>
          <w:color w:val="222222"/>
          <w:sz w:val="20"/>
          <w:szCs w:val="24"/>
          <w:shd w:val="clear" w:color="auto" w:fill="FFFFFF"/>
        </w:rPr>
        <w:t>and</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Yen,</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D.</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(2010).</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A</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Better</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Reading</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Tutor</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That</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Listens.</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In</w:t>
      </w:r>
      <w:r w:rsidR="00C80775" w:rsidRPr="00E27CF3">
        <w:rPr>
          <w:rStyle w:val="apple-converted-space"/>
          <w:rFonts w:cs="Times New Roman"/>
          <w:color w:val="222222"/>
          <w:sz w:val="20"/>
          <w:szCs w:val="24"/>
          <w:shd w:val="clear" w:color="auto" w:fill="FFFFFF"/>
        </w:rPr>
        <w:t xml:space="preserve"> </w:t>
      </w:r>
      <w:r w:rsidRPr="00E27CF3">
        <w:rPr>
          <w:rFonts w:cs="Times New Roman"/>
          <w:i/>
          <w:iCs/>
          <w:color w:val="222222"/>
          <w:sz w:val="20"/>
          <w:szCs w:val="24"/>
          <w:shd w:val="clear" w:color="auto" w:fill="FFFFFF"/>
        </w:rPr>
        <w:t>Intelligent</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Tutoring</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Systems</w:t>
      </w:r>
      <w:r w:rsidRPr="00E27CF3">
        <w:rPr>
          <w:rFonts w:cs="Times New Roman"/>
          <w:color w:val="222222"/>
          <w:sz w:val="20"/>
          <w:szCs w:val="24"/>
          <w:shd w:val="clear" w:color="auto" w:fill="FFFFFF"/>
        </w:rPr>
        <w:t>(</w:t>
      </w:r>
      <w:r w:rsidR="00E91E27">
        <w:rPr>
          <w:rFonts w:cs="Times New Roman"/>
          <w:color w:val="222222"/>
          <w:sz w:val="20"/>
          <w:szCs w:val="24"/>
          <w:shd w:val="clear" w:color="auto" w:fill="FFFFFF"/>
        </w:rPr>
        <w:t>pp</w:t>
      </w:r>
      <w:r w:rsidRPr="00E27CF3">
        <w:rPr>
          <w:rFonts w:cs="Times New Roman"/>
          <w:color w:val="222222"/>
          <w:sz w:val="20"/>
          <w:szCs w:val="24"/>
          <w:shd w:val="clear" w:color="auto" w:fill="FFFFFF"/>
        </w:rPr>
        <w:t>.</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451-451).</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Springer</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Berlin/Heidelberg.</w:t>
      </w:r>
      <w:r w:rsidR="00C80775" w:rsidRPr="00E27CF3">
        <w:rPr>
          <w:rFonts w:cs="Times New Roman"/>
          <w:color w:val="000000"/>
          <w:sz w:val="20"/>
          <w:szCs w:val="24"/>
        </w:rPr>
        <w:t xml:space="preserve"> </w:t>
      </w:r>
    </w:p>
    <w:p w:rsidR="008F55AC" w:rsidRPr="00E27CF3" w:rsidRDefault="008F55AC" w:rsidP="00E27CF3">
      <w:pPr>
        <w:ind w:left="720"/>
        <w:rPr>
          <w:rFonts w:cs="Times New Roman"/>
          <w:color w:val="000000"/>
          <w:sz w:val="20"/>
          <w:szCs w:val="24"/>
        </w:rPr>
      </w:pPr>
    </w:p>
    <w:p w:rsidR="008F55AC" w:rsidRPr="00E27CF3" w:rsidRDefault="00C80775" w:rsidP="00E27CF3">
      <w:pPr>
        <w:ind w:left="720"/>
        <w:rPr>
          <w:rFonts w:cs="Times New Roman"/>
          <w:color w:val="000000"/>
          <w:sz w:val="20"/>
          <w:szCs w:val="24"/>
        </w:rPr>
      </w:pPr>
      <w:r w:rsidRPr="00E27CF3">
        <w:rPr>
          <w:rFonts w:cs="Times New Roman"/>
          <w:color w:val="000000"/>
          <w:sz w:val="20"/>
          <w:szCs w:val="24"/>
        </w:rPr>
        <w:t xml:space="preserve"> </w:t>
      </w:r>
      <w:r w:rsidR="008F55AC" w:rsidRPr="00E27CF3">
        <w:rPr>
          <w:rFonts w:cs="Times New Roman"/>
          <w:color w:val="000000"/>
          <w:sz w:val="20"/>
          <w:szCs w:val="24"/>
        </w:rPr>
        <w:t>Mostow,</w:t>
      </w:r>
      <w:r w:rsidRPr="00E27CF3">
        <w:rPr>
          <w:rFonts w:cs="Times New Roman"/>
          <w:color w:val="000000"/>
          <w:sz w:val="20"/>
          <w:szCs w:val="24"/>
        </w:rPr>
        <w:t xml:space="preserve"> </w:t>
      </w:r>
      <w:r w:rsidR="008F55AC" w:rsidRPr="00E27CF3">
        <w:rPr>
          <w:rFonts w:cs="Times New Roman"/>
          <w:color w:val="000000"/>
          <w:sz w:val="20"/>
          <w:szCs w:val="24"/>
        </w:rPr>
        <w:t>J.,</w:t>
      </w:r>
      <w:r w:rsidRPr="00E27CF3">
        <w:rPr>
          <w:rFonts w:cs="Times New Roman"/>
          <w:color w:val="000000"/>
          <w:sz w:val="20"/>
          <w:szCs w:val="24"/>
        </w:rPr>
        <w:t xml:space="preserve"> </w:t>
      </w:r>
      <w:r w:rsidR="00251345">
        <w:rPr>
          <w:rFonts w:cs="Times New Roman"/>
          <w:color w:val="000000"/>
          <w:sz w:val="20"/>
          <w:szCs w:val="24"/>
        </w:rPr>
        <w:t>and</w:t>
      </w:r>
      <w:r w:rsidRPr="00E27CF3">
        <w:rPr>
          <w:rFonts w:cs="Times New Roman"/>
          <w:color w:val="000000"/>
          <w:sz w:val="20"/>
          <w:szCs w:val="24"/>
        </w:rPr>
        <w:t xml:space="preserve"> </w:t>
      </w:r>
      <w:r w:rsidR="008F55AC" w:rsidRPr="00E27CF3">
        <w:rPr>
          <w:rFonts w:cs="Times New Roman"/>
          <w:color w:val="000000"/>
          <w:sz w:val="20"/>
          <w:szCs w:val="24"/>
        </w:rPr>
        <w:t>Beck,</w:t>
      </w:r>
      <w:r w:rsidRPr="00E27CF3">
        <w:rPr>
          <w:rFonts w:cs="Times New Roman"/>
          <w:color w:val="000000"/>
          <w:sz w:val="20"/>
          <w:szCs w:val="24"/>
        </w:rPr>
        <w:t xml:space="preserve"> </w:t>
      </w:r>
      <w:r w:rsidR="008F55AC" w:rsidRPr="00E27CF3">
        <w:rPr>
          <w:rFonts w:cs="Times New Roman"/>
          <w:color w:val="000000"/>
          <w:sz w:val="20"/>
          <w:szCs w:val="24"/>
        </w:rPr>
        <w:t>J.E.</w:t>
      </w:r>
      <w:r w:rsidRPr="00E27CF3">
        <w:rPr>
          <w:rFonts w:cs="Times New Roman"/>
          <w:color w:val="000000"/>
          <w:sz w:val="20"/>
          <w:szCs w:val="24"/>
        </w:rPr>
        <w:t xml:space="preserve"> </w:t>
      </w:r>
      <w:r w:rsidR="008F55AC" w:rsidRPr="00E27CF3">
        <w:rPr>
          <w:rFonts w:cs="Times New Roman"/>
          <w:color w:val="000000"/>
          <w:sz w:val="20"/>
          <w:szCs w:val="24"/>
        </w:rPr>
        <w:t>(2009).</w:t>
      </w:r>
      <w:r w:rsidRPr="00E27CF3">
        <w:rPr>
          <w:rFonts w:cs="Times New Roman"/>
          <w:color w:val="000000"/>
          <w:sz w:val="20"/>
          <w:szCs w:val="24"/>
        </w:rPr>
        <w:t xml:space="preserve"> </w:t>
      </w:r>
      <w:r w:rsidR="008F55AC" w:rsidRPr="00E27CF3">
        <w:rPr>
          <w:rFonts w:cs="Times New Roman"/>
          <w:i/>
          <w:iCs/>
          <w:color w:val="000000"/>
          <w:sz w:val="20"/>
          <w:szCs w:val="24"/>
        </w:rPr>
        <w:t>Why,</w:t>
      </w:r>
      <w:r w:rsidRPr="00E27CF3">
        <w:rPr>
          <w:rFonts w:cs="Times New Roman"/>
          <w:i/>
          <w:iCs/>
          <w:color w:val="000000"/>
          <w:sz w:val="20"/>
          <w:szCs w:val="24"/>
        </w:rPr>
        <w:t xml:space="preserve"> </w:t>
      </w:r>
      <w:r w:rsidR="008F55AC" w:rsidRPr="00E27CF3">
        <w:rPr>
          <w:rFonts w:cs="Times New Roman"/>
          <w:i/>
          <w:iCs/>
          <w:color w:val="000000"/>
          <w:sz w:val="20"/>
          <w:szCs w:val="24"/>
        </w:rPr>
        <w:t>What,</w:t>
      </w:r>
      <w:r w:rsidRPr="00E27CF3">
        <w:rPr>
          <w:rFonts w:cs="Times New Roman"/>
          <w:i/>
          <w:iCs/>
          <w:color w:val="000000"/>
          <w:sz w:val="20"/>
          <w:szCs w:val="24"/>
        </w:rPr>
        <w:t xml:space="preserve"> </w:t>
      </w:r>
      <w:r w:rsidR="008F55AC" w:rsidRPr="00E27CF3">
        <w:rPr>
          <w:rFonts w:cs="Times New Roman"/>
          <w:i/>
          <w:iCs/>
          <w:color w:val="000000"/>
          <w:sz w:val="20"/>
          <w:szCs w:val="24"/>
        </w:rPr>
        <w:t>and</w:t>
      </w:r>
      <w:r w:rsidRPr="00E27CF3">
        <w:rPr>
          <w:rFonts w:cs="Times New Roman"/>
          <w:i/>
          <w:iCs/>
          <w:color w:val="000000"/>
          <w:sz w:val="20"/>
          <w:szCs w:val="24"/>
        </w:rPr>
        <w:t xml:space="preserve"> </w:t>
      </w:r>
      <w:r w:rsidR="008F55AC" w:rsidRPr="00E27CF3">
        <w:rPr>
          <w:rFonts w:cs="Times New Roman"/>
          <w:i/>
          <w:iCs/>
          <w:color w:val="000000"/>
          <w:sz w:val="20"/>
          <w:szCs w:val="24"/>
        </w:rPr>
        <w:t>How</w:t>
      </w:r>
      <w:r w:rsidRPr="00E27CF3">
        <w:rPr>
          <w:rFonts w:cs="Times New Roman"/>
          <w:i/>
          <w:iCs/>
          <w:color w:val="000000"/>
          <w:sz w:val="20"/>
          <w:szCs w:val="24"/>
        </w:rPr>
        <w:t xml:space="preserve"> </w:t>
      </w:r>
      <w:r w:rsidR="008F55AC" w:rsidRPr="00E27CF3">
        <w:rPr>
          <w:rFonts w:cs="Times New Roman"/>
          <w:i/>
          <w:iCs/>
          <w:color w:val="000000"/>
          <w:sz w:val="20"/>
          <w:szCs w:val="24"/>
        </w:rPr>
        <w:t>to</w:t>
      </w:r>
      <w:r w:rsidRPr="00E27CF3">
        <w:rPr>
          <w:rFonts w:cs="Times New Roman"/>
          <w:i/>
          <w:iCs/>
          <w:color w:val="000000"/>
          <w:sz w:val="20"/>
          <w:szCs w:val="24"/>
        </w:rPr>
        <w:t xml:space="preserve"> </w:t>
      </w:r>
      <w:r w:rsidR="008F55AC" w:rsidRPr="00E27CF3">
        <w:rPr>
          <w:rFonts w:cs="Times New Roman"/>
          <w:i/>
          <w:iCs/>
          <w:color w:val="000000"/>
          <w:sz w:val="20"/>
          <w:szCs w:val="24"/>
        </w:rPr>
        <w:t>Log?</w:t>
      </w:r>
      <w:r w:rsidRPr="00E27CF3">
        <w:rPr>
          <w:rFonts w:cs="Times New Roman"/>
          <w:i/>
          <w:iCs/>
          <w:color w:val="000000"/>
          <w:sz w:val="20"/>
          <w:szCs w:val="24"/>
        </w:rPr>
        <w:t xml:space="preserve"> </w:t>
      </w:r>
      <w:r w:rsidR="008F55AC" w:rsidRPr="00E27CF3">
        <w:rPr>
          <w:rFonts w:cs="Times New Roman"/>
          <w:i/>
          <w:iCs/>
          <w:color w:val="000000"/>
          <w:sz w:val="20"/>
          <w:szCs w:val="24"/>
        </w:rPr>
        <w:t>Lessons</w:t>
      </w:r>
      <w:r w:rsidRPr="00E27CF3">
        <w:rPr>
          <w:rFonts w:cs="Times New Roman"/>
          <w:i/>
          <w:iCs/>
          <w:color w:val="000000"/>
          <w:sz w:val="20"/>
          <w:szCs w:val="24"/>
        </w:rPr>
        <w:t xml:space="preserve"> </w:t>
      </w:r>
      <w:r w:rsidR="008F55AC" w:rsidRPr="00E27CF3">
        <w:rPr>
          <w:rFonts w:cs="Times New Roman"/>
          <w:i/>
          <w:iCs/>
          <w:color w:val="000000"/>
          <w:sz w:val="20"/>
          <w:szCs w:val="24"/>
        </w:rPr>
        <w:t>from</w:t>
      </w:r>
      <w:r w:rsidRPr="00E27CF3">
        <w:rPr>
          <w:rFonts w:cs="Times New Roman"/>
          <w:i/>
          <w:iCs/>
          <w:color w:val="000000"/>
          <w:sz w:val="20"/>
          <w:szCs w:val="24"/>
        </w:rPr>
        <w:t xml:space="preserve"> </w:t>
      </w:r>
      <w:r w:rsidR="008F55AC" w:rsidRPr="00E27CF3">
        <w:rPr>
          <w:rFonts w:cs="Times New Roman"/>
          <w:i/>
          <w:iCs/>
          <w:color w:val="000000"/>
          <w:sz w:val="20"/>
          <w:szCs w:val="24"/>
        </w:rPr>
        <w:t>LISTEN.</w:t>
      </w:r>
      <w:r w:rsidRPr="00E27CF3">
        <w:rPr>
          <w:rFonts w:cs="Times New Roman"/>
          <w:i/>
          <w:iCs/>
          <w:color w:val="000000"/>
          <w:sz w:val="20"/>
          <w:szCs w:val="24"/>
        </w:rPr>
        <w:t xml:space="preserve"> </w:t>
      </w:r>
      <w:r w:rsidR="008F55AC" w:rsidRPr="00E27CF3">
        <w:rPr>
          <w:rFonts w:cs="Times New Roman"/>
          <w:color w:val="000000"/>
          <w:sz w:val="20"/>
          <w:szCs w:val="24"/>
        </w:rPr>
        <w:t>Paper</w:t>
      </w:r>
      <w:r w:rsidRPr="00E27CF3">
        <w:rPr>
          <w:rFonts w:cs="Times New Roman"/>
          <w:color w:val="000000"/>
          <w:sz w:val="20"/>
          <w:szCs w:val="24"/>
        </w:rPr>
        <w:t xml:space="preserve"> </w:t>
      </w:r>
      <w:r w:rsidR="008F55AC" w:rsidRPr="00E27CF3">
        <w:rPr>
          <w:rFonts w:cs="Times New Roman"/>
          <w:color w:val="000000"/>
          <w:sz w:val="20"/>
          <w:szCs w:val="24"/>
        </w:rPr>
        <w:t>presented</w:t>
      </w:r>
      <w:r w:rsidRPr="00E27CF3">
        <w:rPr>
          <w:rFonts w:cs="Times New Roman"/>
          <w:color w:val="000000"/>
          <w:sz w:val="20"/>
          <w:szCs w:val="24"/>
        </w:rPr>
        <w:t xml:space="preserve"> </w:t>
      </w:r>
      <w:r w:rsidR="008F55AC" w:rsidRPr="00E27CF3">
        <w:rPr>
          <w:rFonts w:cs="Times New Roman"/>
          <w:color w:val="000000"/>
          <w:sz w:val="20"/>
          <w:szCs w:val="24"/>
        </w:rPr>
        <w:t>at</w:t>
      </w:r>
      <w:r w:rsidRPr="00E27CF3">
        <w:rPr>
          <w:rFonts w:cs="Times New Roman"/>
          <w:color w:val="000000"/>
          <w:sz w:val="20"/>
          <w:szCs w:val="24"/>
        </w:rPr>
        <w:t xml:space="preserve"> </w:t>
      </w:r>
      <w:r w:rsidR="008F55AC" w:rsidRPr="00E27CF3">
        <w:rPr>
          <w:rFonts w:cs="Times New Roman"/>
          <w:color w:val="000000"/>
          <w:sz w:val="20"/>
          <w:szCs w:val="24"/>
        </w:rPr>
        <w:t>the</w:t>
      </w:r>
      <w:r w:rsidRPr="00E27CF3">
        <w:rPr>
          <w:rFonts w:cs="Times New Roman"/>
          <w:color w:val="000000"/>
          <w:sz w:val="20"/>
          <w:szCs w:val="24"/>
        </w:rPr>
        <w:t xml:space="preserve"> </w:t>
      </w:r>
      <w:r w:rsidR="008F55AC" w:rsidRPr="00E27CF3">
        <w:rPr>
          <w:rFonts w:cs="Times New Roman"/>
          <w:color w:val="000000"/>
          <w:sz w:val="20"/>
          <w:szCs w:val="24"/>
        </w:rPr>
        <w:t>Proceedings</w:t>
      </w:r>
      <w:r w:rsidRPr="00E27CF3">
        <w:rPr>
          <w:rFonts w:cs="Times New Roman"/>
          <w:color w:val="000000"/>
          <w:sz w:val="20"/>
          <w:szCs w:val="24"/>
        </w:rPr>
        <w:t xml:space="preserve"> </w:t>
      </w:r>
      <w:r w:rsidR="008F55AC" w:rsidRPr="00E27CF3">
        <w:rPr>
          <w:rFonts w:cs="Times New Roman"/>
          <w:color w:val="000000"/>
          <w:sz w:val="20"/>
          <w:szCs w:val="24"/>
        </w:rPr>
        <w:t>of</w:t>
      </w:r>
      <w:r w:rsidRPr="00E27CF3">
        <w:rPr>
          <w:rFonts w:cs="Times New Roman"/>
          <w:color w:val="000000"/>
          <w:sz w:val="20"/>
          <w:szCs w:val="24"/>
        </w:rPr>
        <w:t xml:space="preserve"> </w:t>
      </w:r>
      <w:r w:rsidR="008F55AC" w:rsidRPr="00E27CF3">
        <w:rPr>
          <w:rFonts w:cs="Times New Roman"/>
          <w:color w:val="000000"/>
          <w:sz w:val="20"/>
          <w:szCs w:val="24"/>
        </w:rPr>
        <w:t>the</w:t>
      </w:r>
      <w:r w:rsidRPr="00E27CF3">
        <w:rPr>
          <w:rFonts w:cs="Times New Roman"/>
          <w:color w:val="000000"/>
          <w:sz w:val="20"/>
          <w:szCs w:val="24"/>
        </w:rPr>
        <w:t xml:space="preserve"> </w:t>
      </w:r>
      <w:r w:rsidR="008F55AC" w:rsidRPr="00E27CF3">
        <w:rPr>
          <w:rFonts w:cs="Times New Roman"/>
          <w:color w:val="000000"/>
          <w:sz w:val="20"/>
          <w:szCs w:val="24"/>
        </w:rPr>
        <w:t>Second</w:t>
      </w:r>
      <w:r w:rsidRPr="00E27CF3">
        <w:rPr>
          <w:rFonts w:cs="Times New Roman"/>
          <w:color w:val="000000"/>
          <w:sz w:val="20"/>
          <w:szCs w:val="24"/>
        </w:rPr>
        <w:t xml:space="preserve"> </w:t>
      </w:r>
      <w:r w:rsidR="008F55AC" w:rsidRPr="00E27CF3">
        <w:rPr>
          <w:rFonts w:cs="Times New Roman"/>
          <w:color w:val="000000"/>
          <w:sz w:val="20"/>
          <w:szCs w:val="24"/>
        </w:rPr>
        <w:t>International</w:t>
      </w:r>
      <w:r w:rsidRPr="00E27CF3">
        <w:rPr>
          <w:rFonts w:cs="Times New Roman"/>
          <w:color w:val="000000"/>
          <w:sz w:val="20"/>
          <w:szCs w:val="24"/>
        </w:rPr>
        <w:t xml:space="preserve"> </w:t>
      </w:r>
      <w:r w:rsidR="008F55AC" w:rsidRPr="00E27CF3">
        <w:rPr>
          <w:rFonts w:cs="Times New Roman"/>
          <w:color w:val="000000"/>
          <w:sz w:val="20"/>
          <w:szCs w:val="24"/>
        </w:rPr>
        <w:t>Conference</w:t>
      </w:r>
      <w:r w:rsidRPr="00E27CF3">
        <w:rPr>
          <w:rFonts w:cs="Times New Roman"/>
          <w:color w:val="000000"/>
          <w:sz w:val="20"/>
          <w:szCs w:val="24"/>
        </w:rPr>
        <w:t xml:space="preserve"> </w:t>
      </w:r>
      <w:r w:rsidR="008F55AC" w:rsidRPr="00E27CF3">
        <w:rPr>
          <w:rFonts w:cs="Times New Roman"/>
          <w:color w:val="000000"/>
          <w:sz w:val="20"/>
          <w:szCs w:val="24"/>
        </w:rPr>
        <w:t>on</w:t>
      </w:r>
      <w:r w:rsidRPr="00E27CF3">
        <w:rPr>
          <w:rFonts w:cs="Times New Roman"/>
          <w:color w:val="000000"/>
          <w:sz w:val="20"/>
          <w:szCs w:val="24"/>
        </w:rPr>
        <w:t xml:space="preserve"> </w:t>
      </w:r>
      <w:r w:rsidR="008F55AC" w:rsidRPr="00E27CF3">
        <w:rPr>
          <w:rFonts w:cs="Times New Roman"/>
          <w:color w:val="000000"/>
          <w:sz w:val="20"/>
          <w:szCs w:val="24"/>
        </w:rPr>
        <w:t>Educational</w:t>
      </w:r>
      <w:r w:rsidRPr="00E27CF3">
        <w:rPr>
          <w:rFonts w:cs="Times New Roman"/>
          <w:color w:val="000000"/>
          <w:sz w:val="20"/>
          <w:szCs w:val="24"/>
        </w:rPr>
        <w:t xml:space="preserve"> </w:t>
      </w:r>
      <w:r w:rsidR="008F55AC" w:rsidRPr="00E27CF3">
        <w:rPr>
          <w:rFonts w:cs="Times New Roman"/>
          <w:color w:val="000000"/>
          <w:sz w:val="20"/>
          <w:szCs w:val="24"/>
        </w:rPr>
        <w:t>Data</w:t>
      </w:r>
      <w:r w:rsidRPr="00E27CF3">
        <w:rPr>
          <w:rFonts w:cs="Times New Roman"/>
          <w:color w:val="000000"/>
          <w:sz w:val="20"/>
          <w:szCs w:val="24"/>
        </w:rPr>
        <w:t xml:space="preserve"> </w:t>
      </w:r>
      <w:r w:rsidR="008F55AC" w:rsidRPr="00E27CF3">
        <w:rPr>
          <w:rFonts w:cs="Times New Roman"/>
          <w:color w:val="000000"/>
          <w:sz w:val="20"/>
          <w:szCs w:val="24"/>
        </w:rPr>
        <w:t>Mining,</w:t>
      </w:r>
      <w:r w:rsidRPr="00E27CF3">
        <w:rPr>
          <w:rFonts w:cs="Times New Roman"/>
          <w:color w:val="000000"/>
          <w:sz w:val="20"/>
          <w:szCs w:val="24"/>
        </w:rPr>
        <w:t xml:space="preserve"> </w:t>
      </w:r>
      <w:r w:rsidR="008F55AC" w:rsidRPr="00E27CF3">
        <w:rPr>
          <w:rFonts w:cs="Times New Roman"/>
          <w:color w:val="000000"/>
          <w:sz w:val="20"/>
          <w:szCs w:val="24"/>
        </w:rPr>
        <w:t>Córdoba,</w:t>
      </w:r>
      <w:r w:rsidRPr="00E27CF3">
        <w:rPr>
          <w:rFonts w:cs="Times New Roman"/>
          <w:color w:val="000000"/>
          <w:sz w:val="20"/>
          <w:szCs w:val="24"/>
        </w:rPr>
        <w:t xml:space="preserve"> </w:t>
      </w:r>
      <w:r w:rsidR="008F55AC" w:rsidRPr="00E27CF3">
        <w:rPr>
          <w:rFonts w:cs="Times New Roman"/>
          <w:color w:val="000000"/>
          <w:sz w:val="20"/>
          <w:szCs w:val="24"/>
        </w:rPr>
        <w:t>Spain,</w:t>
      </w:r>
      <w:r w:rsidRPr="00E27CF3">
        <w:rPr>
          <w:rFonts w:cs="Times New Roman"/>
          <w:color w:val="000000"/>
          <w:sz w:val="20"/>
          <w:szCs w:val="24"/>
        </w:rPr>
        <w:t xml:space="preserve"> </w:t>
      </w:r>
      <w:r w:rsidR="00E91E27">
        <w:rPr>
          <w:rFonts w:cs="Times New Roman"/>
          <w:color w:val="000000"/>
          <w:sz w:val="20"/>
          <w:szCs w:val="24"/>
        </w:rPr>
        <w:t>pp</w:t>
      </w:r>
      <w:r w:rsidRPr="00E27CF3">
        <w:rPr>
          <w:rFonts w:cs="Times New Roman"/>
          <w:color w:val="000000"/>
          <w:sz w:val="20"/>
          <w:szCs w:val="24"/>
        </w:rPr>
        <w:t xml:space="preserve"> </w:t>
      </w:r>
      <w:r w:rsidR="008F55AC" w:rsidRPr="00E27CF3">
        <w:rPr>
          <w:rFonts w:cs="Times New Roman"/>
          <w:color w:val="000000"/>
          <w:sz w:val="20"/>
          <w:szCs w:val="24"/>
        </w:rPr>
        <w:t>269</w:t>
      </w:r>
      <w:r w:rsidRPr="00E27CF3">
        <w:rPr>
          <w:rFonts w:cs="Times New Roman"/>
          <w:color w:val="000000"/>
          <w:sz w:val="20"/>
          <w:szCs w:val="24"/>
        </w:rPr>
        <w:t xml:space="preserve"> </w:t>
      </w:r>
      <w:r w:rsidR="008F55AC" w:rsidRPr="00E27CF3">
        <w:rPr>
          <w:rFonts w:cs="Times New Roman"/>
          <w:color w:val="000000"/>
          <w:sz w:val="20"/>
          <w:szCs w:val="24"/>
        </w:rPr>
        <w:t>–</w:t>
      </w:r>
      <w:r w:rsidRPr="00E27CF3">
        <w:rPr>
          <w:rFonts w:cs="Times New Roman"/>
          <w:color w:val="000000"/>
          <w:sz w:val="20"/>
          <w:szCs w:val="24"/>
        </w:rPr>
        <w:t xml:space="preserve"> </w:t>
      </w:r>
      <w:r w:rsidR="008F55AC" w:rsidRPr="00E27CF3">
        <w:rPr>
          <w:rFonts w:cs="Times New Roman"/>
          <w:color w:val="000000"/>
          <w:sz w:val="20"/>
          <w:szCs w:val="24"/>
        </w:rPr>
        <w:t>278.</w:t>
      </w:r>
    </w:p>
    <w:p w:rsidR="008F55AC" w:rsidRPr="00E27CF3" w:rsidRDefault="008F55AC" w:rsidP="00E27CF3">
      <w:pPr>
        <w:ind w:left="720"/>
        <w:rPr>
          <w:rFonts w:cs="Times New Roman"/>
          <w:color w:val="000000"/>
          <w:sz w:val="20"/>
          <w:szCs w:val="24"/>
        </w:rPr>
      </w:pPr>
    </w:p>
    <w:p w:rsidR="008F55AC" w:rsidRPr="00E27CF3" w:rsidRDefault="008F55AC" w:rsidP="00E27CF3">
      <w:pPr>
        <w:ind w:left="720"/>
        <w:rPr>
          <w:rFonts w:cs="Times New Roman"/>
          <w:color w:val="000000"/>
          <w:sz w:val="20"/>
          <w:szCs w:val="24"/>
        </w:rPr>
      </w:pPr>
      <w:r w:rsidRPr="00E27CF3">
        <w:rPr>
          <w:rFonts w:cs="Times New Roman"/>
          <w:color w:val="000000"/>
          <w:sz w:val="20"/>
          <w:szCs w:val="24"/>
        </w:rPr>
        <w:t>Mostow,</w:t>
      </w:r>
      <w:r w:rsidR="00C80775" w:rsidRPr="00E27CF3">
        <w:rPr>
          <w:rFonts w:cs="Times New Roman"/>
          <w:color w:val="000000"/>
          <w:sz w:val="20"/>
          <w:szCs w:val="24"/>
        </w:rPr>
        <w:t xml:space="preserve"> </w:t>
      </w:r>
      <w:r w:rsidRPr="00E27CF3">
        <w:rPr>
          <w:rFonts w:cs="Times New Roman"/>
          <w:color w:val="000000"/>
          <w:sz w:val="20"/>
          <w:szCs w:val="24"/>
        </w:rPr>
        <w:t>J.,</w:t>
      </w:r>
      <w:r w:rsidR="00C80775" w:rsidRPr="00E27CF3">
        <w:rPr>
          <w:rFonts w:cs="Times New Roman"/>
          <w:color w:val="000000"/>
          <w:sz w:val="20"/>
          <w:szCs w:val="24"/>
        </w:rPr>
        <w:t xml:space="preserve"> </w:t>
      </w:r>
      <w:r w:rsidRPr="00E27CF3">
        <w:rPr>
          <w:rFonts w:cs="Times New Roman"/>
          <w:color w:val="000000"/>
          <w:sz w:val="20"/>
          <w:szCs w:val="24"/>
        </w:rPr>
        <w:t>Beck,</w:t>
      </w:r>
      <w:r w:rsidR="00C80775" w:rsidRPr="00E27CF3">
        <w:rPr>
          <w:rFonts w:cs="Times New Roman"/>
          <w:color w:val="000000"/>
          <w:sz w:val="20"/>
          <w:szCs w:val="24"/>
        </w:rPr>
        <w:t xml:space="preserve"> </w:t>
      </w:r>
      <w:r w:rsidRPr="00E27CF3">
        <w:rPr>
          <w:rFonts w:cs="Times New Roman"/>
          <w:color w:val="000000"/>
          <w:sz w:val="20"/>
          <w:szCs w:val="24"/>
        </w:rPr>
        <w:t>J.E.,</w:t>
      </w:r>
      <w:r w:rsidR="00C80775" w:rsidRPr="00E27CF3">
        <w:rPr>
          <w:rFonts w:cs="Times New Roman"/>
          <w:color w:val="000000"/>
          <w:sz w:val="20"/>
          <w:szCs w:val="24"/>
        </w:rPr>
        <w:t xml:space="preserve"> </w:t>
      </w:r>
      <w:r w:rsidRPr="00E27CF3">
        <w:rPr>
          <w:rFonts w:cs="Times New Roman"/>
          <w:color w:val="000000"/>
          <w:sz w:val="20"/>
          <w:szCs w:val="24"/>
        </w:rPr>
        <w:t>Cuneo,</w:t>
      </w:r>
      <w:r w:rsidR="00C80775" w:rsidRPr="00E27CF3">
        <w:rPr>
          <w:rFonts w:cs="Times New Roman"/>
          <w:color w:val="000000"/>
          <w:sz w:val="20"/>
          <w:szCs w:val="24"/>
        </w:rPr>
        <w:t xml:space="preserve"> </w:t>
      </w:r>
      <w:r w:rsidRPr="00E27CF3">
        <w:rPr>
          <w:rFonts w:cs="Times New Roman"/>
          <w:color w:val="000000"/>
          <w:sz w:val="20"/>
          <w:szCs w:val="24"/>
        </w:rPr>
        <w:t>A.,</w:t>
      </w:r>
      <w:r w:rsidR="00C80775" w:rsidRPr="00E27CF3">
        <w:rPr>
          <w:rFonts w:cs="Times New Roman"/>
          <w:color w:val="000000"/>
          <w:sz w:val="20"/>
          <w:szCs w:val="24"/>
        </w:rPr>
        <w:t xml:space="preserve"> </w:t>
      </w:r>
      <w:r w:rsidRPr="00E27CF3">
        <w:rPr>
          <w:rFonts w:cs="Times New Roman"/>
          <w:color w:val="000000"/>
          <w:sz w:val="20"/>
          <w:szCs w:val="24"/>
        </w:rPr>
        <w:t>Gouvea,</w:t>
      </w:r>
      <w:r w:rsidR="00C80775" w:rsidRPr="00E27CF3">
        <w:rPr>
          <w:rFonts w:cs="Times New Roman"/>
          <w:color w:val="000000"/>
          <w:sz w:val="20"/>
          <w:szCs w:val="24"/>
        </w:rPr>
        <w:t xml:space="preserve"> </w:t>
      </w:r>
      <w:r w:rsidRPr="00E27CF3">
        <w:rPr>
          <w:rFonts w:cs="Times New Roman"/>
          <w:color w:val="000000"/>
          <w:sz w:val="20"/>
          <w:szCs w:val="24"/>
        </w:rPr>
        <w:t>E.,</w:t>
      </w:r>
      <w:r w:rsidR="00C80775" w:rsidRPr="00E27CF3">
        <w:rPr>
          <w:rFonts w:cs="Times New Roman"/>
          <w:color w:val="000000"/>
          <w:sz w:val="20"/>
          <w:szCs w:val="24"/>
        </w:rPr>
        <w:t xml:space="preserve"> </w:t>
      </w:r>
      <w:r w:rsidRPr="00E27CF3">
        <w:rPr>
          <w:rFonts w:cs="Times New Roman"/>
          <w:color w:val="000000"/>
          <w:sz w:val="20"/>
          <w:szCs w:val="24"/>
        </w:rPr>
        <w:t>Heiner,</w:t>
      </w:r>
      <w:r w:rsidR="00C80775" w:rsidRPr="00E27CF3">
        <w:rPr>
          <w:rFonts w:cs="Times New Roman"/>
          <w:color w:val="000000"/>
          <w:sz w:val="20"/>
          <w:szCs w:val="24"/>
        </w:rPr>
        <w:t xml:space="preserve"> </w:t>
      </w:r>
      <w:r w:rsidRPr="00E27CF3">
        <w:rPr>
          <w:rFonts w:cs="Times New Roman"/>
          <w:color w:val="000000"/>
          <w:sz w:val="20"/>
          <w:szCs w:val="24"/>
        </w:rPr>
        <w:t>C.,</w:t>
      </w:r>
      <w:r w:rsidR="00C80775" w:rsidRPr="00E27CF3">
        <w:rPr>
          <w:rFonts w:cs="Times New Roman"/>
          <w:color w:val="000000"/>
          <w:sz w:val="20"/>
          <w:szCs w:val="24"/>
        </w:rPr>
        <w:t xml:space="preserve"> </w:t>
      </w:r>
      <w:r w:rsidR="00251345">
        <w:rPr>
          <w:rFonts w:cs="Times New Roman"/>
          <w:color w:val="000000"/>
          <w:sz w:val="20"/>
          <w:szCs w:val="24"/>
        </w:rPr>
        <w:t>and</w:t>
      </w:r>
      <w:r w:rsidR="00C80775" w:rsidRPr="00E27CF3">
        <w:rPr>
          <w:rFonts w:cs="Times New Roman"/>
          <w:color w:val="000000"/>
          <w:sz w:val="20"/>
          <w:szCs w:val="24"/>
        </w:rPr>
        <w:t xml:space="preserve"> </w:t>
      </w:r>
      <w:r w:rsidRPr="00E27CF3">
        <w:rPr>
          <w:rFonts w:cs="Times New Roman"/>
          <w:color w:val="000000"/>
          <w:sz w:val="20"/>
          <w:szCs w:val="24"/>
        </w:rPr>
        <w:t>Juarez,</w:t>
      </w:r>
      <w:r w:rsidR="00C80775" w:rsidRPr="00E27CF3">
        <w:rPr>
          <w:rFonts w:cs="Times New Roman"/>
          <w:color w:val="000000"/>
          <w:sz w:val="20"/>
          <w:szCs w:val="24"/>
        </w:rPr>
        <w:t xml:space="preserve"> </w:t>
      </w:r>
      <w:r w:rsidRPr="00E27CF3">
        <w:rPr>
          <w:rFonts w:cs="Times New Roman"/>
          <w:color w:val="000000"/>
          <w:sz w:val="20"/>
          <w:szCs w:val="24"/>
        </w:rPr>
        <w:t>O.</w:t>
      </w:r>
      <w:r w:rsidR="00C80775" w:rsidRPr="00E27CF3">
        <w:rPr>
          <w:rFonts w:cs="Times New Roman"/>
          <w:color w:val="000000"/>
          <w:sz w:val="20"/>
          <w:szCs w:val="24"/>
        </w:rPr>
        <w:t xml:space="preserve"> </w:t>
      </w:r>
      <w:r w:rsidRPr="00E27CF3">
        <w:rPr>
          <w:rFonts w:cs="Times New Roman"/>
          <w:color w:val="000000"/>
          <w:sz w:val="20"/>
          <w:szCs w:val="24"/>
        </w:rPr>
        <w:t>(2010).</w:t>
      </w:r>
      <w:r w:rsidR="00C80775" w:rsidRPr="00E27CF3">
        <w:rPr>
          <w:rFonts w:cs="Times New Roman"/>
          <w:color w:val="000000"/>
          <w:sz w:val="20"/>
          <w:szCs w:val="24"/>
        </w:rPr>
        <w:t xml:space="preserve"> </w:t>
      </w:r>
      <w:r w:rsidRPr="00E27CF3">
        <w:rPr>
          <w:rFonts w:cs="Times New Roman"/>
          <w:color w:val="000000"/>
          <w:sz w:val="20"/>
          <w:szCs w:val="24"/>
        </w:rPr>
        <w:t>Lessons</w:t>
      </w:r>
      <w:r w:rsidR="00C80775" w:rsidRPr="00E27CF3">
        <w:rPr>
          <w:rFonts w:cs="Times New Roman"/>
          <w:color w:val="000000"/>
          <w:sz w:val="20"/>
          <w:szCs w:val="24"/>
        </w:rPr>
        <w:t xml:space="preserve"> </w:t>
      </w:r>
      <w:r w:rsidRPr="00E27CF3">
        <w:rPr>
          <w:rFonts w:cs="Times New Roman"/>
          <w:color w:val="000000"/>
          <w:sz w:val="20"/>
          <w:szCs w:val="24"/>
        </w:rPr>
        <w:t>from</w:t>
      </w:r>
      <w:r w:rsidR="00C80775" w:rsidRPr="00E27CF3">
        <w:rPr>
          <w:rFonts w:cs="Times New Roman"/>
          <w:color w:val="000000"/>
          <w:sz w:val="20"/>
          <w:szCs w:val="24"/>
        </w:rPr>
        <w:t xml:space="preserve"> </w:t>
      </w:r>
      <w:r w:rsidRPr="00E27CF3">
        <w:rPr>
          <w:rFonts w:cs="Times New Roman"/>
          <w:color w:val="000000"/>
          <w:sz w:val="20"/>
          <w:szCs w:val="24"/>
        </w:rPr>
        <w:t>Project</w:t>
      </w:r>
      <w:r w:rsidR="00C80775" w:rsidRPr="00E27CF3">
        <w:rPr>
          <w:rFonts w:cs="Times New Roman"/>
          <w:color w:val="000000"/>
          <w:sz w:val="20"/>
          <w:szCs w:val="24"/>
        </w:rPr>
        <w:t xml:space="preserve"> </w:t>
      </w:r>
      <w:r w:rsidRPr="00E27CF3">
        <w:rPr>
          <w:rFonts w:cs="Times New Roman"/>
          <w:color w:val="000000"/>
          <w:sz w:val="20"/>
          <w:szCs w:val="24"/>
        </w:rPr>
        <w:t>LISTEN's</w:t>
      </w:r>
      <w:r w:rsidR="00C80775" w:rsidRPr="00E27CF3">
        <w:rPr>
          <w:rFonts w:cs="Times New Roman"/>
          <w:color w:val="000000"/>
          <w:sz w:val="20"/>
          <w:szCs w:val="24"/>
        </w:rPr>
        <w:t xml:space="preserve"> </w:t>
      </w:r>
      <w:r w:rsidRPr="00E27CF3">
        <w:rPr>
          <w:rFonts w:cs="Times New Roman"/>
          <w:color w:val="000000"/>
          <w:sz w:val="20"/>
          <w:szCs w:val="24"/>
        </w:rPr>
        <w:t>Session</w:t>
      </w:r>
      <w:r w:rsidR="00C80775" w:rsidRPr="00E27CF3">
        <w:rPr>
          <w:rFonts w:cs="Times New Roman"/>
          <w:color w:val="000000"/>
          <w:sz w:val="20"/>
          <w:szCs w:val="24"/>
        </w:rPr>
        <w:t xml:space="preserve"> </w:t>
      </w:r>
      <w:r w:rsidRPr="00E27CF3">
        <w:rPr>
          <w:rFonts w:cs="Times New Roman"/>
          <w:color w:val="000000"/>
          <w:sz w:val="20"/>
          <w:szCs w:val="24"/>
        </w:rPr>
        <w:t>Browser.</w:t>
      </w:r>
      <w:r w:rsidR="00C80775" w:rsidRPr="00E27CF3">
        <w:rPr>
          <w:rFonts w:cs="Times New Roman"/>
          <w:color w:val="000000"/>
          <w:sz w:val="20"/>
          <w:szCs w:val="24"/>
        </w:rPr>
        <w:t xml:space="preserve"> </w:t>
      </w:r>
      <w:r w:rsidRPr="00E27CF3">
        <w:rPr>
          <w:rFonts w:cs="Times New Roman"/>
          <w:color w:val="000000"/>
          <w:sz w:val="20"/>
          <w:szCs w:val="24"/>
        </w:rPr>
        <w:t>In</w:t>
      </w:r>
      <w:r w:rsidR="00C80775" w:rsidRPr="00E27CF3">
        <w:rPr>
          <w:rFonts w:cs="Times New Roman"/>
          <w:color w:val="000000"/>
          <w:sz w:val="20"/>
          <w:szCs w:val="24"/>
        </w:rPr>
        <w:t xml:space="preserve"> </w:t>
      </w:r>
      <w:r w:rsidRPr="00E27CF3">
        <w:rPr>
          <w:rFonts w:cs="Times New Roman"/>
          <w:color w:val="000000"/>
          <w:sz w:val="20"/>
          <w:szCs w:val="24"/>
        </w:rPr>
        <w:t>C.</w:t>
      </w:r>
      <w:r w:rsidR="00C80775" w:rsidRPr="00E27CF3">
        <w:rPr>
          <w:rFonts w:cs="Times New Roman"/>
          <w:color w:val="000000"/>
          <w:sz w:val="20"/>
          <w:szCs w:val="24"/>
        </w:rPr>
        <w:t xml:space="preserve"> </w:t>
      </w:r>
      <w:r w:rsidRPr="00E27CF3">
        <w:rPr>
          <w:rFonts w:cs="Times New Roman"/>
          <w:color w:val="000000"/>
          <w:sz w:val="20"/>
          <w:szCs w:val="24"/>
        </w:rPr>
        <w:t>Romero,</w:t>
      </w:r>
      <w:r w:rsidR="00C80775" w:rsidRPr="00E27CF3">
        <w:rPr>
          <w:rFonts w:cs="Times New Roman"/>
          <w:color w:val="000000"/>
          <w:sz w:val="20"/>
          <w:szCs w:val="24"/>
        </w:rPr>
        <w:t xml:space="preserve"> </w:t>
      </w:r>
      <w:r w:rsidRPr="00E27CF3">
        <w:rPr>
          <w:rFonts w:cs="Times New Roman"/>
          <w:color w:val="000000"/>
          <w:sz w:val="20"/>
          <w:szCs w:val="24"/>
        </w:rPr>
        <w:t>S.</w:t>
      </w:r>
      <w:r w:rsidR="00C80775" w:rsidRPr="00E27CF3">
        <w:rPr>
          <w:rFonts w:cs="Times New Roman"/>
          <w:color w:val="000000"/>
          <w:sz w:val="20"/>
          <w:szCs w:val="24"/>
        </w:rPr>
        <w:t xml:space="preserve"> </w:t>
      </w:r>
      <w:r w:rsidRPr="00E27CF3">
        <w:rPr>
          <w:rFonts w:cs="Times New Roman"/>
          <w:color w:val="000000"/>
          <w:sz w:val="20"/>
          <w:szCs w:val="24"/>
        </w:rPr>
        <w:t>Ventura,</w:t>
      </w:r>
      <w:r w:rsidR="00C80775" w:rsidRPr="00E27CF3">
        <w:rPr>
          <w:rFonts w:cs="Times New Roman"/>
          <w:color w:val="000000"/>
          <w:sz w:val="20"/>
          <w:szCs w:val="24"/>
        </w:rPr>
        <w:t xml:space="preserve"> </w:t>
      </w:r>
      <w:r w:rsidRPr="00E27CF3">
        <w:rPr>
          <w:rFonts w:cs="Times New Roman"/>
          <w:color w:val="000000"/>
          <w:sz w:val="20"/>
          <w:szCs w:val="24"/>
        </w:rPr>
        <w:t>S.R.</w:t>
      </w:r>
      <w:r w:rsidR="00C80775" w:rsidRPr="00E27CF3">
        <w:rPr>
          <w:rFonts w:cs="Times New Roman"/>
          <w:color w:val="000000"/>
          <w:sz w:val="20"/>
          <w:szCs w:val="24"/>
        </w:rPr>
        <w:t xml:space="preserve"> </w:t>
      </w:r>
      <w:r w:rsidRPr="00E27CF3">
        <w:rPr>
          <w:rFonts w:cs="Times New Roman"/>
          <w:color w:val="000000"/>
          <w:sz w:val="20"/>
          <w:szCs w:val="24"/>
        </w:rPr>
        <w:t>Viola,</w:t>
      </w:r>
      <w:r w:rsidR="00C80775" w:rsidRPr="00E27CF3">
        <w:rPr>
          <w:rFonts w:cs="Times New Roman"/>
          <w:color w:val="000000"/>
          <w:sz w:val="20"/>
          <w:szCs w:val="24"/>
        </w:rPr>
        <w:t xml:space="preserve"> </w:t>
      </w:r>
      <w:r w:rsidRPr="00E27CF3">
        <w:rPr>
          <w:rFonts w:cs="Times New Roman"/>
          <w:color w:val="000000"/>
          <w:sz w:val="20"/>
          <w:szCs w:val="24"/>
        </w:rPr>
        <w:t>M.</w:t>
      </w:r>
      <w:r w:rsidR="00C80775" w:rsidRPr="00E27CF3">
        <w:rPr>
          <w:rFonts w:cs="Times New Roman"/>
          <w:color w:val="000000"/>
          <w:sz w:val="20"/>
          <w:szCs w:val="24"/>
        </w:rPr>
        <w:t xml:space="preserve"> </w:t>
      </w:r>
      <w:r w:rsidRPr="00E27CF3">
        <w:rPr>
          <w:rFonts w:cs="Times New Roman"/>
          <w:color w:val="000000"/>
          <w:sz w:val="20"/>
          <w:szCs w:val="24"/>
        </w:rPr>
        <w:t>Pechenizkiy</w:t>
      </w:r>
      <w:r w:rsidR="00C80775" w:rsidRPr="00E27CF3">
        <w:rPr>
          <w:rFonts w:cs="Times New Roman"/>
          <w:color w:val="000000"/>
          <w:sz w:val="20"/>
          <w:szCs w:val="24"/>
        </w:rPr>
        <w:t xml:space="preserve"> </w:t>
      </w:r>
      <w:r w:rsidR="00251345">
        <w:rPr>
          <w:rFonts w:cs="Times New Roman"/>
          <w:color w:val="000000"/>
          <w:sz w:val="20"/>
          <w:szCs w:val="24"/>
        </w:rPr>
        <w:t>and</w:t>
      </w:r>
      <w:r w:rsidR="00C80775" w:rsidRPr="00E27CF3">
        <w:rPr>
          <w:rFonts w:cs="Times New Roman"/>
          <w:color w:val="000000"/>
          <w:sz w:val="20"/>
          <w:szCs w:val="24"/>
        </w:rPr>
        <w:t xml:space="preserve"> </w:t>
      </w:r>
      <w:r w:rsidRPr="00E27CF3">
        <w:rPr>
          <w:rFonts w:cs="Times New Roman"/>
          <w:color w:val="000000"/>
          <w:sz w:val="20"/>
          <w:szCs w:val="24"/>
        </w:rPr>
        <w:t>R.S.J.</w:t>
      </w:r>
      <w:r w:rsidR="00E93212">
        <w:rPr>
          <w:rFonts w:cs="Times New Roman"/>
          <w:color w:val="000000"/>
          <w:sz w:val="20"/>
          <w:szCs w:val="24"/>
        </w:rPr>
        <w:t>D</w:t>
      </w:r>
      <w:r w:rsidRPr="00E27CF3">
        <w:rPr>
          <w:rFonts w:cs="Times New Roman"/>
          <w:color w:val="000000"/>
          <w:sz w:val="20"/>
          <w:szCs w:val="24"/>
        </w:rPr>
        <w:t>.</w:t>
      </w:r>
      <w:r w:rsidR="00C80775" w:rsidRPr="00E27CF3">
        <w:rPr>
          <w:rFonts w:cs="Times New Roman"/>
          <w:color w:val="000000"/>
          <w:sz w:val="20"/>
          <w:szCs w:val="24"/>
        </w:rPr>
        <w:t xml:space="preserve"> </w:t>
      </w:r>
      <w:r w:rsidRPr="00E27CF3">
        <w:rPr>
          <w:rFonts w:cs="Times New Roman"/>
          <w:color w:val="000000"/>
          <w:sz w:val="20"/>
          <w:szCs w:val="24"/>
        </w:rPr>
        <w:t>Baker</w:t>
      </w:r>
      <w:r w:rsidR="00C80775" w:rsidRPr="00E27CF3">
        <w:rPr>
          <w:rFonts w:cs="Times New Roman"/>
          <w:color w:val="000000"/>
          <w:sz w:val="20"/>
          <w:szCs w:val="24"/>
        </w:rPr>
        <w:t xml:space="preserve"> </w:t>
      </w:r>
      <w:r w:rsidRPr="00E27CF3">
        <w:rPr>
          <w:rFonts w:cs="Times New Roman"/>
          <w:color w:val="000000"/>
          <w:sz w:val="20"/>
          <w:szCs w:val="24"/>
        </w:rPr>
        <w:t>(Eds.),</w:t>
      </w:r>
      <w:r w:rsidR="00C80775" w:rsidRPr="00E27CF3">
        <w:rPr>
          <w:rFonts w:cs="Times New Roman"/>
          <w:color w:val="000000"/>
          <w:sz w:val="20"/>
          <w:szCs w:val="24"/>
        </w:rPr>
        <w:t xml:space="preserve"> </w:t>
      </w:r>
      <w:r w:rsidRPr="00E27CF3">
        <w:rPr>
          <w:rFonts w:cs="Times New Roman"/>
          <w:i/>
          <w:iCs/>
          <w:color w:val="000000"/>
          <w:sz w:val="20"/>
          <w:szCs w:val="24"/>
        </w:rPr>
        <w:t>Handbook</w:t>
      </w:r>
      <w:r w:rsidR="00C80775" w:rsidRPr="00E27CF3">
        <w:rPr>
          <w:rFonts w:cs="Times New Roman"/>
          <w:i/>
          <w:iCs/>
          <w:color w:val="000000"/>
          <w:sz w:val="20"/>
          <w:szCs w:val="24"/>
        </w:rPr>
        <w:t xml:space="preserve"> </w:t>
      </w:r>
      <w:r w:rsidRPr="00E27CF3">
        <w:rPr>
          <w:rFonts w:cs="Times New Roman"/>
          <w:i/>
          <w:iCs/>
          <w:color w:val="000000"/>
          <w:sz w:val="20"/>
          <w:szCs w:val="24"/>
        </w:rPr>
        <w:t>of</w:t>
      </w:r>
      <w:r w:rsidR="00C80775" w:rsidRPr="00E27CF3">
        <w:rPr>
          <w:rFonts w:cs="Times New Roman"/>
          <w:i/>
          <w:iCs/>
          <w:color w:val="000000"/>
          <w:sz w:val="20"/>
          <w:szCs w:val="24"/>
        </w:rPr>
        <w:t xml:space="preserve"> </w:t>
      </w:r>
      <w:r w:rsidRPr="00E27CF3">
        <w:rPr>
          <w:rFonts w:cs="Times New Roman"/>
          <w:i/>
          <w:iCs/>
          <w:color w:val="000000"/>
          <w:sz w:val="20"/>
          <w:szCs w:val="24"/>
        </w:rPr>
        <w:t>Educational</w:t>
      </w:r>
      <w:r w:rsidR="00C80775" w:rsidRPr="00E27CF3">
        <w:rPr>
          <w:rFonts w:cs="Times New Roman"/>
          <w:i/>
          <w:iCs/>
          <w:color w:val="000000"/>
          <w:sz w:val="20"/>
          <w:szCs w:val="24"/>
        </w:rPr>
        <w:t xml:space="preserve"> </w:t>
      </w:r>
      <w:r w:rsidRPr="00E27CF3">
        <w:rPr>
          <w:rFonts w:cs="Times New Roman"/>
          <w:i/>
          <w:iCs/>
          <w:color w:val="000000"/>
          <w:sz w:val="20"/>
          <w:szCs w:val="24"/>
        </w:rPr>
        <w:t>Data</w:t>
      </w:r>
      <w:r w:rsidR="00C80775" w:rsidRPr="00E27CF3">
        <w:rPr>
          <w:rFonts w:cs="Times New Roman"/>
          <w:i/>
          <w:iCs/>
          <w:color w:val="000000"/>
          <w:sz w:val="20"/>
          <w:szCs w:val="24"/>
        </w:rPr>
        <w:t xml:space="preserve"> </w:t>
      </w:r>
      <w:r w:rsidRPr="00E27CF3">
        <w:rPr>
          <w:rFonts w:cs="Times New Roman"/>
          <w:i/>
          <w:iCs/>
          <w:color w:val="000000"/>
          <w:sz w:val="20"/>
          <w:szCs w:val="24"/>
        </w:rPr>
        <w:t>Mining</w:t>
      </w:r>
      <w:r w:rsidR="00C80775" w:rsidRPr="00E27CF3">
        <w:rPr>
          <w:rFonts w:cs="Times New Roman"/>
          <w:i/>
          <w:iCs/>
          <w:color w:val="000000"/>
          <w:sz w:val="20"/>
          <w:szCs w:val="24"/>
        </w:rPr>
        <w:t xml:space="preserve"> </w:t>
      </w:r>
      <w:r w:rsidRPr="00E27CF3">
        <w:rPr>
          <w:rFonts w:cs="Times New Roman"/>
          <w:color w:val="000000"/>
          <w:sz w:val="20"/>
          <w:szCs w:val="24"/>
        </w:rPr>
        <w:t>(</w:t>
      </w:r>
      <w:r w:rsidR="00E91E27">
        <w:rPr>
          <w:rFonts w:cs="Times New Roman"/>
          <w:color w:val="000000"/>
          <w:sz w:val="20"/>
          <w:szCs w:val="24"/>
        </w:rPr>
        <w:t>pp</w:t>
      </w:r>
      <w:r w:rsidRPr="00E27CF3">
        <w:rPr>
          <w:rFonts w:cs="Times New Roman"/>
          <w:color w:val="000000"/>
          <w:sz w:val="20"/>
          <w:szCs w:val="24"/>
        </w:rPr>
        <w:t>.</w:t>
      </w:r>
      <w:r w:rsidR="00C80775" w:rsidRPr="00E27CF3">
        <w:rPr>
          <w:rFonts w:cs="Times New Roman"/>
          <w:color w:val="000000"/>
          <w:sz w:val="20"/>
          <w:szCs w:val="24"/>
        </w:rPr>
        <w:t xml:space="preserve"> </w:t>
      </w:r>
      <w:r w:rsidRPr="00E27CF3">
        <w:rPr>
          <w:rFonts w:cs="Times New Roman"/>
          <w:color w:val="000000"/>
          <w:sz w:val="20"/>
          <w:szCs w:val="24"/>
        </w:rPr>
        <w:t>389--</w:t>
      </w:r>
      <w:r w:rsidRPr="00E27CF3">
        <w:rPr>
          <w:rFonts w:ascii="Cambria Math" w:hAnsi="Cambria Math" w:cs="Cambria Math"/>
          <w:color w:val="000000"/>
          <w:sz w:val="20"/>
          <w:szCs w:val="24"/>
        </w:rPr>
        <w:t>‐</w:t>
      </w:r>
      <w:r w:rsidRPr="00E27CF3">
        <w:rPr>
          <w:rFonts w:cs="Times New Roman"/>
          <w:color w:val="000000"/>
          <w:sz w:val="20"/>
          <w:szCs w:val="24"/>
        </w:rPr>
        <w:t>416).</w:t>
      </w:r>
      <w:r w:rsidR="00C80775" w:rsidRPr="00E27CF3">
        <w:rPr>
          <w:rFonts w:cs="Times New Roman"/>
          <w:color w:val="000000"/>
          <w:sz w:val="20"/>
          <w:szCs w:val="24"/>
        </w:rPr>
        <w:t xml:space="preserve"> </w:t>
      </w:r>
      <w:r w:rsidRPr="00E27CF3">
        <w:rPr>
          <w:rFonts w:cs="Times New Roman"/>
          <w:color w:val="000000"/>
          <w:sz w:val="20"/>
          <w:szCs w:val="24"/>
        </w:rPr>
        <w:t>New</w:t>
      </w:r>
      <w:r w:rsidR="00C80775" w:rsidRPr="00E27CF3">
        <w:rPr>
          <w:rFonts w:cs="Times New Roman"/>
          <w:color w:val="000000"/>
          <w:sz w:val="20"/>
          <w:szCs w:val="24"/>
        </w:rPr>
        <w:t xml:space="preserve"> </w:t>
      </w:r>
      <w:r w:rsidRPr="00E27CF3">
        <w:rPr>
          <w:rFonts w:cs="Times New Roman"/>
          <w:color w:val="000000"/>
          <w:sz w:val="20"/>
          <w:szCs w:val="24"/>
        </w:rPr>
        <w:t>York:</w:t>
      </w:r>
      <w:r w:rsidR="00C80775" w:rsidRPr="00E27CF3">
        <w:rPr>
          <w:rFonts w:cs="Times New Roman"/>
          <w:color w:val="000000"/>
          <w:sz w:val="20"/>
          <w:szCs w:val="24"/>
        </w:rPr>
        <w:t xml:space="preserve"> </w:t>
      </w:r>
      <w:r w:rsidRPr="00E27CF3">
        <w:rPr>
          <w:rFonts w:cs="Times New Roman"/>
          <w:color w:val="000000"/>
          <w:sz w:val="20"/>
          <w:szCs w:val="24"/>
        </w:rPr>
        <w:t>CRC</w:t>
      </w:r>
      <w:r w:rsidR="00C80775" w:rsidRPr="00E27CF3">
        <w:rPr>
          <w:rFonts w:cs="Times New Roman"/>
          <w:color w:val="000000"/>
          <w:sz w:val="20"/>
          <w:szCs w:val="24"/>
        </w:rPr>
        <w:t xml:space="preserve"> </w:t>
      </w:r>
      <w:r w:rsidRPr="00E27CF3">
        <w:rPr>
          <w:rFonts w:cs="Times New Roman"/>
          <w:color w:val="000000"/>
          <w:sz w:val="20"/>
          <w:szCs w:val="24"/>
        </w:rPr>
        <w:t>Press,</w:t>
      </w:r>
      <w:r w:rsidR="00C80775" w:rsidRPr="00E27CF3">
        <w:rPr>
          <w:rFonts w:cs="Times New Roman"/>
          <w:color w:val="000000"/>
          <w:sz w:val="20"/>
          <w:szCs w:val="24"/>
        </w:rPr>
        <w:t xml:space="preserve"> </w:t>
      </w:r>
      <w:r w:rsidRPr="00E27CF3">
        <w:rPr>
          <w:rFonts w:cs="Times New Roman"/>
          <w:color w:val="000000"/>
          <w:sz w:val="20"/>
          <w:szCs w:val="24"/>
        </w:rPr>
        <w:t>Taylor</w:t>
      </w:r>
      <w:r w:rsidR="00C80775" w:rsidRPr="00E27CF3">
        <w:rPr>
          <w:rFonts w:cs="Times New Roman"/>
          <w:color w:val="000000"/>
          <w:sz w:val="20"/>
          <w:szCs w:val="24"/>
        </w:rPr>
        <w:t xml:space="preserve"> </w:t>
      </w:r>
      <w:r w:rsidR="00251345">
        <w:rPr>
          <w:rFonts w:cs="Times New Roman"/>
          <w:color w:val="000000"/>
          <w:sz w:val="20"/>
          <w:szCs w:val="24"/>
        </w:rPr>
        <w:t>and</w:t>
      </w:r>
      <w:r w:rsidR="00C80775" w:rsidRPr="00E27CF3">
        <w:rPr>
          <w:rFonts w:cs="Times New Roman"/>
          <w:color w:val="000000"/>
          <w:sz w:val="20"/>
          <w:szCs w:val="24"/>
        </w:rPr>
        <w:t xml:space="preserve"> </w:t>
      </w:r>
      <w:r w:rsidRPr="00E27CF3">
        <w:rPr>
          <w:rFonts w:cs="Times New Roman"/>
          <w:color w:val="000000"/>
          <w:sz w:val="20"/>
          <w:szCs w:val="24"/>
        </w:rPr>
        <w:t>Francis</w:t>
      </w:r>
      <w:r w:rsidR="00C80775" w:rsidRPr="00E27CF3">
        <w:rPr>
          <w:rFonts w:cs="Times New Roman"/>
          <w:color w:val="000000"/>
          <w:sz w:val="20"/>
          <w:szCs w:val="24"/>
        </w:rPr>
        <w:t xml:space="preserve"> </w:t>
      </w:r>
      <w:r w:rsidRPr="00E27CF3">
        <w:rPr>
          <w:rFonts w:cs="Times New Roman"/>
          <w:color w:val="000000"/>
          <w:sz w:val="20"/>
          <w:szCs w:val="24"/>
        </w:rPr>
        <w:t>Group.</w:t>
      </w:r>
    </w:p>
    <w:p w:rsidR="008F55AC" w:rsidRPr="00E27CF3" w:rsidRDefault="008F55AC" w:rsidP="00E27CF3">
      <w:pPr>
        <w:ind w:left="720"/>
        <w:rPr>
          <w:rFonts w:cs="Times New Roman"/>
          <w:color w:val="000000"/>
          <w:sz w:val="20"/>
          <w:szCs w:val="24"/>
        </w:rPr>
      </w:pPr>
    </w:p>
    <w:p w:rsidR="008F55AC" w:rsidRPr="00E27CF3" w:rsidRDefault="008F55AC" w:rsidP="00E27CF3">
      <w:pPr>
        <w:ind w:left="720"/>
        <w:rPr>
          <w:rFonts w:cs="Times New Roman"/>
          <w:color w:val="000000"/>
          <w:sz w:val="20"/>
          <w:szCs w:val="24"/>
        </w:rPr>
      </w:pPr>
      <w:r w:rsidRPr="00E27CF3">
        <w:rPr>
          <w:rFonts w:cs="Times New Roman"/>
          <w:color w:val="222222"/>
          <w:sz w:val="20"/>
          <w:szCs w:val="24"/>
          <w:shd w:val="clear" w:color="auto" w:fill="FFFFFF"/>
        </w:rPr>
        <w:t>Mostow,</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J.,</w:t>
      </w:r>
      <w:r w:rsidR="00C80775" w:rsidRPr="00E27CF3">
        <w:rPr>
          <w:rFonts w:cs="Times New Roman"/>
          <w:color w:val="222222"/>
          <w:sz w:val="20"/>
          <w:szCs w:val="24"/>
          <w:shd w:val="clear" w:color="auto" w:fill="FFFFFF"/>
        </w:rPr>
        <w:t xml:space="preserve"> </w:t>
      </w:r>
      <w:r w:rsidR="00251345">
        <w:rPr>
          <w:rFonts w:cs="Times New Roman"/>
          <w:color w:val="222222"/>
          <w:sz w:val="20"/>
          <w:szCs w:val="24"/>
          <w:shd w:val="clear" w:color="auto" w:fill="FFFFFF"/>
        </w:rPr>
        <w:t>and</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Duan,</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W.</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(2011).</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Generating</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example</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contexts</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to</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illustrate</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a</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target</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word</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sense.</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In</w:t>
      </w:r>
      <w:r w:rsidR="00C80775" w:rsidRPr="00E27CF3">
        <w:rPr>
          <w:rStyle w:val="apple-converted-space"/>
          <w:rFonts w:cs="Times New Roman"/>
          <w:color w:val="222222"/>
          <w:sz w:val="20"/>
          <w:szCs w:val="24"/>
          <w:shd w:val="clear" w:color="auto" w:fill="FFFFFF"/>
        </w:rPr>
        <w:t xml:space="preserve"> </w:t>
      </w:r>
      <w:r w:rsidRPr="00E27CF3">
        <w:rPr>
          <w:rFonts w:cs="Times New Roman"/>
          <w:i/>
          <w:iCs/>
          <w:color w:val="222222"/>
          <w:sz w:val="20"/>
          <w:szCs w:val="24"/>
          <w:shd w:val="clear" w:color="auto" w:fill="FFFFFF"/>
        </w:rPr>
        <w:t>Proceedings</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of</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the</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6th</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Workshop</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on</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Innovative</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Use</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of</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NLP</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for</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Building</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Educational</w:t>
      </w:r>
      <w:r w:rsidR="00C80775" w:rsidRPr="00E27CF3">
        <w:rPr>
          <w:rFonts w:cs="Times New Roman"/>
          <w:i/>
          <w:iCs/>
          <w:color w:val="222222"/>
          <w:sz w:val="20"/>
          <w:szCs w:val="24"/>
          <w:shd w:val="clear" w:color="auto" w:fill="FFFFFF"/>
        </w:rPr>
        <w:t xml:space="preserve"> </w:t>
      </w:r>
      <w:r w:rsidRPr="00E27CF3">
        <w:rPr>
          <w:rFonts w:cs="Times New Roman"/>
          <w:i/>
          <w:iCs/>
          <w:color w:val="222222"/>
          <w:sz w:val="20"/>
          <w:szCs w:val="24"/>
          <w:shd w:val="clear" w:color="auto" w:fill="FFFFFF"/>
        </w:rPr>
        <w:t>A</w:t>
      </w:r>
      <w:r w:rsidR="00E91E27">
        <w:rPr>
          <w:rFonts w:cs="Times New Roman"/>
          <w:i/>
          <w:iCs/>
          <w:color w:val="222222"/>
          <w:sz w:val="20"/>
          <w:szCs w:val="24"/>
          <w:shd w:val="clear" w:color="auto" w:fill="FFFFFF"/>
        </w:rPr>
        <w:t>pp</w:t>
      </w:r>
      <w:r w:rsidRPr="00E27CF3">
        <w:rPr>
          <w:rFonts w:cs="Times New Roman"/>
          <w:i/>
          <w:iCs/>
          <w:color w:val="222222"/>
          <w:sz w:val="20"/>
          <w:szCs w:val="24"/>
          <w:shd w:val="clear" w:color="auto" w:fill="FFFFFF"/>
        </w:rPr>
        <w:t>lications</w:t>
      </w:r>
      <w:r w:rsidR="00C80775" w:rsidRPr="00E27CF3">
        <w:rPr>
          <w:rStyle w:val="apple-converted-space"/>
          <w:rFonts w:cs="Times New Roman"/>
          <w:color w:val="222222"/>
          <w:sz w:val="20"/>
          <w:szCs w:val="24"/>
          <w:shd w:val="clear" w:color="auto" w:fill="FFFFFF"/>
        </w:rPr>
        <w:t xml:space="preserve"> </w:t>
      </w:r>
      <w:r w:rsidRPr="00E27CF3">
        <w:rPr>
          <w:rFonts w:cs="Times New Roman"/>
          <w:color w:val="222222"/>
          <w:sz w:val="20"/>
          <w:szCs w:val="24"/>
          <w:shd w:val="clear" w:color="auto" w:fill="FFFFFF"/>
        </w:rPr>
        <w:t>(</w:t>
      </w:r>
      <w:r w:rsidR="00E91E27">
        <w:rPr>
          <w:rFonts w:cs="Times New Roman"/>
          <w:color w:val="222222"/>
          <w:sz w:val="20"/>
          <w:szCs w:val="24"/>
          <w:shd w:val="clear" w:color="auto" w:fill="FFFFFF"/>
        </w:rPr>
        <w:t>pp</w:t>
      </w:r>
      <w:r w:rsidRPr="00E27CF3">
        <w:rPr>
          <w:rFonts w:cs="Times New Roman"/>
          <w:color w:val="222222"/>
          <w:sz w:val="20"/>
          <w:szCs w:val="24"/>
          <w:shd w:val="clear" w:color="auto" w:fill="FFFFFF"/>
        </w:rPr>
        <w:t>.</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105-110).</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Association</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for</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Computational</w:t>
      </w:r>
      <w:r w:rsidR="00C80775" w:rsidRPr="00E27CF3">
        <w:rPr>
          <w:rFonts w:cs="Times New Roman"/>
          <w:color w:val="222222"/>
          <w:sz w:val="20"/>
          <w:szCs w:val="24"/>
          <w:shd w:val="clear" w:color="auto" w:fill="FFFFFF"/>
        </w:rPr>
        <w:t xml:space="preserve"> </w:t>
      </w:r>
      <w:r w:rsidRPr="00E27CF3">
        <w:rPr>
          <w:rFonts w:cs="Times New Roman"/>
          <w:color w:val="222222"/>
          <w:sz w:val="20"/>
          <w:szCs w:val="24"/>
          <w:shd w:val="clear" w:color="auto" w:fill="FFFFFF"/>
        </w:rPr>
        <w:t>Linguistics.</w:t>
      </w:r>
      <w:r w:rsidR="00C80775" w:rsidRPr="00E27CF3">
        <w:rPr>
          <w:rFonts w:cs="Times New Roman"/>
          <w:color w:val="000000"/>
          <w:sz w:val="20"/>
          <w:szCs w:val="24"/>
        </w:rPr>
        <w:t xml:space="preserve"> </w:t>
      </w:r>
    </w:p>
    <w:p w:rsidR="008F55AC" w:rsidRPr="00E27CF3" w:rsidRDefault="008F55AC" w:rsidP="00E27CF3">
      <w:pPr>
        <w:ind w:left="720"/>
        <w:rPr>
          <w:rFonts w:cs="Times New Roman"/>
          <w:color w:val="222222"/>
          <w:sz w:val="20"/>
          <w:szCs w:val="24"/>
        </w:rPr>
      </w:pPr>
      <w:r w:rsidRPr="00E27CF3">
        <w:rPr>
          <w:rFonts w:cs="Times New Roman"/>
          <w:color w:val="222222"/>
          <w:sz w:val="20"/>
          <w:szCs w:val="24"/>
        </w:rPr>
        <w:br/>
        <w:t>Mostow,</w:t>
      </w:r>
      <w:r w:rsidR="00C80775" w:rsidRPr="00E27CF3">
        <w:rPr>
          <w:rFonts w:cs="Times New Roman"/>
          <w:color w:val="222222"/>
          <w:sz w:val="20"/>
          <w:szCs w:val="24"/>
        </w:rPr>
        <w:t xml:space="preserve"> </w:t>
      </w:r>
      <w:r w:rsidRPr="00E27CF3">
        <w:rPr>
          <w:rFonts w:cs="Times New Roman"/>
          <w:color w:val="222222"/>
          <w:sz w:val="20"/>
          <w:szCs w:val="24"/>
        </w:rPr>
        <w:t>J.,</w:t>
      </w:r>
      <w:r w:rsidR="00C80775" w:rsidRPr="00E27CF3">
        <w:rPr>
          <w:rFonts w:cs="Times New Roman"/>
          <w:color w:val="222222"/>
          <w:sz w:val="20"/>
          <w:szCs w:val="24"/>
        </w:rPr>
        <w:t xml:space="preserve"> </w:t>
      </w:r>
      <w:r w:rsidR="00251345">
        <w:rPr>
          <w:rFonts w:cs="Times New Roman"/>
          <w:color w:val="222222"/>
          <w:sz w:val="20"/>
          <w:szCs w:val="24"/>
        </w:rPr>
        <w:t>and</w:t>
      </w:r>
      <w:r w:rsidR="00C80775" w:rsidRPr="00E27CF3">
        <w:rPr>
          <w:rFonts w:cs="Times New Roman"/>
          <w:color w:val="222222"/>
          <w:sz w:val="20"/>
          <w:szCs w:val="24"/>
        </w:rPr>
        <w:t xml:space="preserve"> </w:t>
      </w:r>
      <w:r w:rsidRPr="00E27CF3">
        <w:rPr>
          <w:rFonts w:cs="Times New Roman"/>
          <w:color w:val="222222"/>
          <w:sz w:val="20"/>
          <w:szCs w:val="24"/>
        </w:rPr>
        <w:t>Tan,</w:t>
      </w:r>
      <w:r w:rsidR="00C80775" w:rsidRPr="00E27CF3">
        <w:rPr>
          <w:rFonts w:cs="Times New Roman"/>
          <w:color w:val="222222"/>
          <w:sz w:val="20"/>
          <w:szCs w:val="24"/>
        </w:rPr>
        <w:t xml:space="preserve"> </w:t>
      </w:r>
      <w:r w:rsidRPr="00E27CF3">
        <w:rPr>
          <w:rFonts w:cs="Times New Roman"/>
          <w:color w:val="222222"/>
          <w:sz w:val="20"/>
          <w:szCs w:val="24"/>
        </w:rPr>
        <w:t>B.H.L.</w:t>
      </w:r>
      <w:r w:rsidR="00C80775" w:rsidRPr="00E27CF3">
        <w:rPr>
          <w:rFonts w:cs="Times New Roman"/>
          <w:color w:val="222222"/>
          <w:sz w:val="20"/>
          <w:szCs w:val="24"/>
        </w:rPr>
        <w:t xml:space="preserve"> </w:t>
      </w:r>
      <w:r w:rsidRPr="00E27CF3">
        <w:rPr>
          <w:rFonts w:cs="Times New Roman"/>
          <w:color w:val="222222"/>
          <w:sz w:val="20"/>
          <w:szCs w:val="24"/>
        </w:rPr>
        <w:t>(2010).</w:t>
      </w:r>
      <w:r w:rsidR="00C80775" w:rsidRPr="00E27CF3">
        <w:rPr>
          <w:rFonts w:cs="Times New Roman"/>
          <w:color w:val="222222"/>
          <w:sz w:val="20"/>
          <w:szCs w:val="24"/>
        </w:rPr>
        <w:t xml:space="preserve"> </w:t>
      </w:r>
      <w:r w:rsidRPr="00E27CF3">
        <w:rPr>
          <w:rFonts w:cs="Times New Roman"/>
          <w:color w:val="222222"/>
          <w:sz w:val="20"/>
          <w:szCs w:val="24"/>
        </w:rPr>
        <w:t>AutoJoin:</w:t>
      </w:r>
      <w:r w:rsidR="00C80775" w:rsidRPr="00E27CF3">
        <w:rPr>
          <w:rFonts w:cs="Times New Roman"/>
          <w:color w:val="222222"/>
          <w:sz w:val="20"/>
          <w:szCs w:val="24"/>
        </w:rPr>
        <w:t xml:space="preserve"> </w:t>
      </w:r>
      <w:r w:rsidRPr="00E27CF3">
        <w:rPr>
          <w:rFonts w:cs="Times New Roman"/>
          <w:color w:val="222222"/>
          <w:sz w:val="20"/>
          <w:szCs w:val="24"/>
        </w:rPr>
        <w:t>Generalizing</w:t>
      </w:r>
      <w:r w:rsidR="00C80775" w:rsidRPr="00E27CF3">
        <w:rPr>
          <w:rFonts w:cs="Times New Roman"/>
          <w:color w:val="222222"/>
          <w:sz w:val="20"/>
          <w:szCs w:val="24"/>
        </w:rPr>
        <w:t xml:space="preserve"> </w:t>
      </w:r>
      <w:r w:rsidRPr="00E27CF3">
        <w:rPr>
          <w:rFonts w:cs="Times New Roman"/>
          <w:color w:val="222222"/>
          <w:sz w:val="20"/>
          <w:szCs w:val="24"/>
        </w:rPr>
        <w:t>an</w:t>
      </w:r>
      <w:r w:rsidR="00C80775" w:rsidRPr="00E27CF3">
        <w:rPr>
          <w:rFonts w:cs="Times New Roman"/>
          <w:color w:val="222222"/>
          <w:sz w:val="20"/>
          <w:szCs w:val="24"/>
        </w:rPr>
        <w:t xml:space="preserve"> </w:t>
      </w:r>
      <w:r w:rsidRPr="00E27CF3">
        <w:rPr>
          <w:rFonts w:cs="Times New Roman"/>
          <w:color w:val="222222"/>
          <w:sz w:val="20"/>
          <w:szCs w:val="24"/>
        </w:rPr>
        <w:t>Example</w:t>
      </w:r>
      <w:r w:rsidR="00C80775" w:rsidRPr="00E27CF3">
        <w:rPr>
          <w:rFonts w:cs="Times New Roman"/>
          <w:color w:val="222222"/>
          <w:sz w:val="20"/>
          <w:szCs w:val="24"/>
        </w:rPr>
        <w:t xml:space="preserve"> </w:t>
      </w:r>
      <w:r w:rsidRPr="00E27CF3">
        <w:rPr>
          <w:rFonts w:cs="Times New Roman"/>
          <w:color w:val="222222"/>
          <w:sz w:val="20"/>
          <w:szCs w:val="24"/>
        </w:rPr>
        <w:t>into</w:t>
      </w:r>
      <w:r w:rsidR="00C80775" w:rsidRPr="00E27CF3">
        <w:rPr>
          <w:rFonts w:cs="Times New Roman"/>
          <w:color w:val="222222"/>
          <w:sz w:val="20"/>
          <w:szCs w:val="24"/>
        </w:rPr>
        <w:t xml:space="preserve"> </w:t>
      </w:r>
      <w:r w:rsidRPr="00E27CF3">
        <w:rPr>
          <w:rFonts w:cs="Times New Roman"/>
          <w:color w:val="222222"/>
          <w:sz w:val="20"/>
          <w:szCs w:val="24"/>
        </w:rPr>
        <w:t>an</w:t>
      </w:r>
      <w:r w:rsidR="00C80775" w:rsidRPr="00E27CF3">
        <w:rPr>
          <w:rFonts w:cs="Times New Roman"/>
          <w:color w:val="222222"/>
          <w:sz w:val="20"/>
          <w:szCs w:val="24"/>
        </w:rPr>
        <w:t xml:space="preserve"> </w:t>
      </w:r>
      <w:r w:rsidRPr="00E27CF3">
        <w:rPr>
          <w:rFonts w:cs="Times New Roman"/>
          <w:color w:val="222222"/>
          <w:sz w:val="20"/>
          <w:szCs w:val="24"/>
        </w:rPr>
        <w:t>EDM</w:t>
      </w:r>
      <w:r w:rsidR="00C80775" w:rsidRPr="00E27CF3">
        <w:rPr>
          <w:rFonts w:cs="Times New Roman"/>
          <w:color w:val="222222"/>
          <w:sz w:val="20"/>
          <w:szCs w:val="24"/>
        </w:rPr>
        <w:t xml:space="preserve"> </w:t>
      </w:r>
      <w:r w:rsidRPr="00E27CF3">
        <w:rPr>
          <w:rFonts w:cs="Times New Roman"/>
          <w:color w:val="222222"/>
          <w:sz w:val="20"/>
          <w:szCs w:val="24"/>
        </w:rPr>
        <w:t>query.</w:t>
      </w:r>
      <w:r w:rsidR="00C80775" w:rsidRPr="00E27CF3">
        <w:rPr>
          <w:rFonts w:cs="Times New Roman"/>
          <w:color w:val="222222"/>
          <w:sz w:val="20"/>
          <w:szCs w:val="24"/>
        </w:rPr>
        <w:t xml:space="preserve"> </w:t>
      </w:r>
      <w:r w:rsidRPr="00E27CF3">
        <w:rPr>
          <w:rFonts w:cs="Times New Roman"/>
          <w:color w:val="222222"/>
          <w:sz w:val="20"/>
          <w:szCs w:val="24"/>
        </w:rPr>
        <w:t>In</w:t>
      </w:r>
      <w:r w:rsidR="00C80775" w:rsidRPr="00E27CF3">
        <w:rPr>
          <w:rStyle w:val="apple-converted-space"/>
          <w:rFonts w:cs="Times New Roman"/>
          <w:color w:val="222222"/>
          <w:sz w:val="20"/>
          <w:szCs w:val="24"/>
        </w:rPr>
        <w:t xml:space="preserve"> </w:t>
      </w:r>
      <w:r w:rsidRPr="00E27CF3">
        <w:rPr>
          <w:rFonts w:cs="Times New Roman"/>
          <w:i/>
          <w:iCs/>
          <w:color w:val="222222"/>
          <w:sz w:val="20"/>
          <w:szCs w:val="24"/>
        </w:rPr>
        <w:t>Proceedings</w:t>
      </w:r>
      <w:r w:rsidR="00C80775" w:rsidRPr="00E27CF3">
        <w:rPr>
          <w:rFonts w:cs="Times New Roman"/>
          <w:i/>
          <w:iCs/>
          <w:color w:val="222222"/>
          <w:sz w:val="20"/>
          <w:szCs w:val="24"/>
        </w:rPr>
        <w:t xml:space="preserve"> </w:t>
      </w:r>
      <w:r w:rsidRPr="00E27CF3">
        <w:rPr>
          <w:rFonts w:cs="Times New Roman"/>
          <w:i/>
          <w:iCs/>
          <w:color w:val="222222"/>
          <w:sz w:val="20"/>
          <w:szCs w:val="24"/>
        </w:rPr>
        <w:t>of</w:t>
      </w:r>
      <w:r w:rsidR="00C80775" w:rsidRPr="00E27CF3">
        <w:rPr>
          <w:rFonts w:cs="Times New Roman"/>
          <w:i/>
          <w:iCs/>
          <w:color w:val="222222"/>
          <w:sz w:val="20"/>
          <w:szCs w:val="24"/>
        </w:rPr>
        <w:t xml:space="preserve"> </w:t>
      </w:r>
      <w:r w:rsidRPr="00E27CF3">
        <w:rPr>
          <w:rFonts w:cs="Times New Roman"/>
          <w:i/>
          <w:iCs/>
          <w:color w:val="222222"/>
          <w:sz w:val="20"/>
          <w:szCs w:val="24"/>
        </w:rPr>
        <w:t>the</w:t>
      </w:r>
      <w:r w:rsidR="00C80775" w:rsidRPr="00E27CF3">
        <w:rPr>
          <w:rFonts w:cs="Times New Roman"/>
          <w:i/>
          <w:iCs/>
          <w:color w:val="222222"/>
          <w:sz w:val="20"/>
          <w:szCs w:val="24"/>
        </w:rPr>
        <w:t xml:space="preserve"> </w:t>
      </w:r>
      <w:r w:rsidRPr="00E27CF3">
        <w:rPr>
          <w:rFonts w:cs="Times New Roman"/>
          <w:i/>
          <w:iCs/>
          <w:color w:val="222222"/>
          <w:sz w:val="20"/>
          <w:szCs w:val="24"/>
        </w:rPr>
        <w:t>3rd</w:t>
      </w:r>
      <w:r w:rsidR="00C80775" w:rsidRPr="00E27CF3">
        <w:rPr>
          <w:rFonts w:cs="Times New Roman"/>
          <w:i/>
          <w:iCs/>
          <w:color w:val="222222"/>
          <w:sz w:val="20"/>
          <w:szCs w:val="24"/>
        </w:rPr>
        <w:t xml:space="preserve"> </w:t>
      </w:r>
      <w:r w:rsidRPr="00E27CF3">
        <w:rPr>
          <w:rFonts w:cs="Times New Roman"/>
          <w:i/>
          <w:iCs/>
          <w:color w:val="222222"/>
          <w:sz w:val="20"/>
          <w:szCs w:val="24"/>
        </w:rPr>
        <w:t>International</w:t>
      </w:r>
      <w:r w:rsidR="00C80775" w:rsidRPr="00E27CF3">
        <w:rPr>
          <w:rFonts w:cs="Times New Roman"/>
          <w:i/>
          <w:iCs/>
          <w:color w:val="222222"/>
          <w:sz w:val="20"/>
          <w:szCs w:val="24"/>
        </w:rPr>
        <w:t xml:space="preserve"> </w:t>
      </w:r>
      <w:r w:rsidRPr="00E27CF3">
        <w:rPr>
          <w:rFonts w:cs="Times New Roman"/>
          <w:i/>
          <w:iCs/>
          <w:color w:val="222222"/>
          <w:sz w:val="20"/>
          <w:szCs w:val="24"/>
        </w:rPr>
        <w:t>Conference</w:t>
      </w:r>
      <w:r w:rsidR="00C80775" w:rsidRPr="00E27CF3">
        <w:rPr>
          <w:rFonts w:cs="Times New Roman"/>
          <w:i/>
          <w:iCs/>
          <w:color w:val="222222"/>
          <w:sz w:val="20"/>
          <w:szCs w:val="24"/>
        </w:rPr>
        <w:t xml:space="preserve"> </w:t>
      </w:r>
      <w:r w:rsidRPr="00E27CF3">
        <w:rPr>
          <w:rFonts w:cs="Times New Roman"/>
          <w:i/>
          <w:iCs/>
          <w:color w:val="222222"/>
          <w:sz w:val="20"/>
          <w:szCs w:val="24"/>
        </w:rPr>
        <w:t>on</w:t>
      </w:r>
      <w:r w:rsidR="00C80775" w:rsidRPr="00E27CF3">
        <w:rPr>
          <w:rFonts w:cs="Times New Roman"/>
          <w:i/>
          <w:iCs/>
          <w:color w:val="222222"/>
          <w:sz w:val="20"/>
          <w:szCs w:val="24"/>
        </w:rPr>
        <w:t xml:space="preserve"> </w:t>
      </w:r>
      <w:r w:rsidRPr="00E27CF3">
        <w:rPr>
          <w:rFonts w:cs="Times New Roman"/>
          <w:i/>
          <w:iCs/>
          <w:color w:val="222222"/>
          <w:sz w:val="20"/>
          <w:szCs w:val="24"/>
        </w:rPr>
        <w:t>Educational</w:t>
      </w:r>
      <w:r w:rsidR="00C80775" w:rsidRPr="00E27CF3">
        <w:rPr>
          <w:rFonts w:cs="Times New Roman"/>
          <w:i/>
          <w:iCs/>
          <w:color w:val="222222"/>
          <w:sz w:val="20"/>
          <w:szCs w:val="24"/>
        </w:rPr>
        <w:t xml:space="preserve"> </w:t>
      </w:r>
      <w:r w:rsidRPr="00E27CF3">
        <w:rPr>
          <w:rFonts w:cs="Times New Roman"/>
          <w:i/>
          <w:iCs/>
          <w:color w:val="222222"/>
          <w:sz w:val="20"/>
          <w:szCs w:val="24"/>
        </w:rPr>
        <w:t>Data</w:t>
      </w:r>
      <w:r w:rsidR="00C80775" w:rsidRPr="00E27CF3">
        <w:rPr>
          <w:rFonts w:cs="Times New Roman"/>
          <w:i/>
          <w:iCs/>
          <w:color w:val="222222"/>
          <w:sz w:val="20"/>
          <w:szCs w:val="24"/>
        </w:rPr>
        <w:t xml:space="preserve"> </w:t>
      </w:r>
      <w:r w:rsidRPr="00E27CF3">
        <w:rPr>
          <w:rFonts w:cs="Times New Roman"/>
          <w:i/>
          <w:iCs/>
          <w:color w:val="222222"/>
          <w:sz w:val="20"/>
          <w:szCs w:val="24"/>
        </w:rPr>
        <w:t>Mining</w:t>
      </w:r>
      <w:r w:rsidR="00C80775" w:rsidRPr="00E27CF3">
        <w:rPr>
          <w:rStyle w:val="apple-converted-space"/>
          <w:rFonts w:cs="Times New Roman"/>
          <w:color w:val="222222"/>
          <w:sz w:val="20"/>
          <w:szCs w:val="24"/>
        </w:rPr>
        <w:t xml:space="preserve"> </w:t>
      </w:r>
      <w:r w:rsidRPr="00E27CF3">
        <w:rPr>
          <w:rFonts w:cs="Times New Roman"/>
          <w:color w:val="222222"/>
          <w:sz w:val="20"/>
          <w:szCs w:val="24"/>
        </w:rPr>
        <w:t>(</w:t>
      </w:r>
      <w:r w:rsidR="00E91E27">
        <w:rPr>
          <w:rFonts w:cs="Times New Roman"/>
          <w:color w:val="222222"/>
          <w:sz w:val="20"/>
          <w:szCs w:val="24"/>
        </w:rPr>
        <w:t>pp</w:t>
      </w:r>
      <w:r w:rsidRPr="00E27CF3">
        <w:rPr>
          <w:rFonts w:cs="Times New Roman"/>
          <w:color w:val="222222"/>
          <w:sz w:val="20"/>
          <w:szCs w:val="24"/>
        </w:rPr>
        <w:t>.</w:t>
      </w:r>
      <w:r w:rsidR="00C80775" w:rsidRPr="00E27CF3">
        <w:rPr>
          <w:rFonts w:cs="Times New Roman"/>
          <w:color w:val="222222"/>
          <w:sz w:val="20"/>
          <w:szCs w:val="24"/>
        </w:rPr>
        <w:t xml:space="preserve"> </w:t>
      </w:r>
      <w:r w:rsidRPr="00E27CF3">
        <w:rPr>
          <w:rFonts w:cs="Times New Roman"/>
          <w:color w:val="222222"/>
          <w:sz w:val="20"/>
          <w:szCs w:val="24"/>
        </w:rPr>
        <w:t>11-13).</w:t>
      </w:r>
    </w:p>
    <w:p w:rsidR="008F55AC" w:rsidRPr="00912CB1" w:rsidRDefault="008F55AC" w:rsidP="008F55AC">
      <w:pPr>
        <w:rPr>
          <w:rFonts w:cs="Times New Roman"/>
          <w:szCs w:val="24"/>
        </w:rPr>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492" w:name="_Toc348082334"/>
      <w:bookmarkStart w:id="1493" w:name="_Toc348442696"/>
      <w:bookmarkStart w:id="1494" w:name="_Toc372556696"/>
      <w:r w:rsidRPr="00912CB1">
        <w:rPr>
          <w:rFonts w:eastAsia="Times New Roman" w:cs="Times New Roman"/>
        </w:rPr>
        <w:t>R305A080627</w:t>
      </w:r>
      <w:bookmarkEnd w:id="1492"/>
      <w:bookmarkEnd w:id="1493"/>
      <w:bookmarkEnd w:id="1494"/>
    </w:p>
    <w:p w:rsidR="00E27CF3" w:rsidRDefault="002C2386" w:rsidP="00686C6B">
      <w:pPr>
        <w:rPr>
          <w:rFonts w:eastAsia="Times New Roman" w:cs="Times New Roman"/>
          <w:b/>
          <w:szCs w:val="24"/>
        </w:rPr>
      </w:pPr>
      <w:hyperlink r:id="rId1504" w:history="1">
        <w:r w:rsidR="00686C6B" w:rsidRPr="00E27CF3">
          <w:rPr>
            <w:rStyle w:val="Hyperlink"/>
            <w:rFonts w:eastAsia="Times New Roman" w:cs="Times New Roman"/>
            <w:b/>
            <w:szCs w:val="24"/>
          </w:rPr>
          <w:t>An</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Efficacy</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Trial</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of</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Robust</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Vocabulary</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Instruction</w:t>
        </w:r>
      </w:hyperlink>
    </w:p>
    <w:p w:rsidR="00E27CF3" w:rsidRDefault="00E27CF3" w:rsidP="00686C6B">
      <w:pPr>
        <w:rPr>
          <w:rFonts w:eastAsia="Times New Roman" w:cs="Times New Roman"/>
          <w:szCs w:val="24"/>
        </w:rPr>
      </w:pPr>
      <w:r>
        <w:rPr>
          <w:rFonts w:eastAsia="Times New Roman" w:cs="Times New Roman"/>
          <w:szCs w:val="24"/>
        </w:rPr>
        <w:t>Mid-continent Research for Education and Learning (McREL)</w:t>
      </w:r>
    </w:p>
    <w:p w:rsidR="00E27CF3" w:rsidRDefault="00E27CF3" w:rsidP="00686C6B">
      <w:pPr>
        <w:rPr>
          <w:rFonts w:eastAsia="Times New Roman" w:cs="Times New Roman"/>
          <w:szCs w:val="24"/>
        </w:rPr>
      </w:pPr>
      <w:r>
        <w:rPr>
          <w:rFonts w:eastAsia="Times New Roman" w:cs="Times New Roman"/>
          <w:szCs w:val="24"/>
        </w:rPr>
        <w:t>Apthorp, Helen</w:t>
      </w:r>
    </w:p>
    <w:p w:rsidR="00E27CF3" w:rsidRDefault="00E27CF3" w:rsidP="00686C6B">
      <w:pPr>
        <w:rPr>
          <w:rFonts w:eastAsia="Times New Roman" w:cs="Times New Roman"/>
          <w:szCs w:val="24"/>
        </w:rPr>
      </w:pPr>
    </w:p>
    <w:p w:rsidR="00686C6B" w:rsidRPr="00E27CF3" w:rsidRDefault="00E27CF3" w:rsidP="00686C6B">
      <w:pPr>
        <w:rPr>
          <w:rFonts w:eastAsia="Times New Roman" w:cs="Times New Roman"/>
          <w:b/>
          <w:szCs w:val="24"/>
        </w:rPr>
      </w:pPr>
      <w:r>
        <w:rPr>
          <w:rFonts w:eastAsia="Times New Roman" w:cs="Times New Roman"/>
          <w:szCs w:val="24"/>
        </w:rPr>
        <w:t>Publications:</w:t>
      </w:r>
      <w:r w:rsidR="00C80775" w:rsidRPr="00912CB1">
        <w:rPr>
          <w:rFonts w:eastAsia="Times New Roman" w:cs="Times New Roman"/>
          <w:szCs w:val="24"/>
        </w:rPr>
        <w:t xml:space="preserve"> </w:t>
      </w:r>
    </w:p>
    <w:p w:rsidR="00686C6B" w:rsidRDefault="00686C6B" w:rsidP="00686C6B">
      <w:pPr>
        <w:rPr>
          <w:rFonts w:cs="Times New Roman"/>
        </w:rPr>
      </w:pPr>
    </w:p>
    <w:p w:rsidR="00E27CF3" w:rsidRPr="00912CB1" w:rsidRDefault="00E27CF3" w:rsidP="00686C6B">
      <w:pPr>
        <w:rPr>
          <w:rFonts w:cs="Times New Roman"/>
        </w:rPr>
      </w:pPr>
    </w:p>
    <w:p w:rsidR="00686C6B" w:rsidRPr="00912CB1" w:rsidRDefault="00686C6B" w:rsidP="00686C6B">
      <w:pPr>
        <w:pStyle w:val="Heading3"/>
        <w:rPr>
          <w:rFonts w:eastAsia="Times New Roman" w:cs="Times New Roman"/>
        </w:rPr>
      </w:pPr>
      <w:bookmarkStart w:id="1495" w:name="_Toc348082335"/>
      <w:bookmarkStart w:id="1496" w:name="_Toc348442697"/>
      <w:bookmarkStart w:id="1497" w:name="_Toc372556697"/>
      <w:r w:rsidRPr="00912CB1">
        <w:rPr>
          <w:rFonts w:eastAsia="Times New Roman" w:cs="Times New Roman"/>
        </w:rPr>
        <w:t>R305A080647</w:t>
      </w:r>
      <w:bookmarkEnd w:id="1495"/>
      <w:bookmarkEnd w:id="1496"/>
      <w:bookmarkEnd w:id="1497"/>
    </w:p>
    <w:p w:rsidR="00E27CF3" w:rsidRDefault="002C2386" w:rsidP="00686C6B">
      <w:pPr>
        <w:rPr>
          <w:rFonts w:eastAsia="Times New Roman" w:cs="Times New Roman"/>
          <w:b/>
          <w:szCs w:val="24"/>
        </w:rPr>
      </w:pPr>
      <w:hyperlink r:id="rId1505" w:history="1">
        <w:r w:rsidR="00686C6B" w:rsidRPr="00E27CF3">
          <w:rPr>
            <w:rStyle w:val="Hyperlink"/>
            <w:rFonts w:eastAsia="Times New Roman" w:cs="Times New Roman"/>
            <w:b/>
            <w:szCs w:val="24"/>
          </w:rPr>
          <w:t>Measuring</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the</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Development</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of</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Vocabulary</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and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Word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Learning</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to</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Su</w:t>
        </w:r>
        <w:r w:rsidR="00E91E27">
          <w:rPr>
            <w:rStyle w:val="Hyperlink"/>
            <w:rFonts w:eastAsia="Times New Roman" w:cs="Times New Roman"/>
            <w:b/>
            <w:szCs w:val="24"/>
          </w:rPr>
          <w:t>pp</w:t>
        </w:r>
        <w:r w:rsidR="00686C6B" w:rsidRPr="00E27CF3">
          <w:rPr>
            <w:rStyle w:val="Hyperlink"/>
            <w:rFonts w:eastAsia="Times New Roman" w:cs="Times New Roman"/>
            <w:b/>
            <w:szCs w:val="24"/>
          </w:rPr>
          <w:t>ort</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Content</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Area</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Reading</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and</w:t>
        </w:r>
        <w:r w:rsidR="00C80775" w:rsidRPr="00E27CF3">
          <w:rPr>
            <w:rStyle w:val="Hyperlink"/>
            <w:rFonts w:eastAsia="Times New Roman" w:cs="Times New Roman"/>
            <w:b/>
            <w:szCs w:val="24"/>
          </w:rPr>
          <w:t xml:space="preserve"> </w:t>
        </w:r>
        <w:r w:rsidR="00686C6B" w:rsidRPr="00E27CF3">
          <w:rPr>
            <w:rStyle w:val="Hyperlink"/>
            <w:rFonts w:eastAsia="Times New Roman" w:cs="Times New Roman"/>
            <w:b/>
            <w:szCs w:val="24"/>
          </w:rPr>
          <w:t>Learning</w:t>
        </w:r>
      </w:hyperlink>
      <w:r w:rsidR="00C80775" w:rsidRPr="00E27CF3">
        <w:rPr>
          <w:rFonts w:eastAsia="Times New Roman" w:cs="Times New Roman"/>
          <w:b/>
          <w:szCs w:val="24"/>
        </w:rPr>
        <w:t xml:space="preserve"> </w:t>
      </w:r>
    </w:p>
    <w:p w:rsidR="00E27CF3" w:rsidRDefault="00E27CF3" w:rsidP="00686C6B">
      <w:pPr>
        <w:rPr>
          <w:rFonts w:eastAsia="Times New Roman" w:cs="Times New Roman"/>
          <w:szCs w:val="24"/>
        </w:rPr>
      </w:pPr>
      <w:r>
        <w:rPr>
          <w:rFonts w:eastAsia="Times New Roman" w:cs="Times New Roman"/>
          <w:szCs w:val="24"/>
        </w:rPr>
        <w:t>Educational Testing Service</w:t>
      </w:r>
    </w:p>
    <w:p w:rsidR="00E27CF3" w:rsidRDefault="00E27CF3" w:rsidP="00686C6B">
      <w:pPr>
        <w:rPr>
          <w:rFonts w:eastAsia="Times New Roman" w:cs="Times New Roman"/>
          <w:szCs w:val="24"/>
        </w:rPr>
      </w:pPr>
      <w:r>
        <w:rPr>
          <w:rFonts w:eastAsia="Times New Roman" w:cs="Times New Roman"/>
          <w:szCs w:val="24"/>
        </w:rPr>
        <w:t>Deane, Paul</w:t>
      </w:r>
    </w:p>
    <w:p w:rsidR="00E27CF3" w:rsidRDefault="00E27CF3" w:rsidP="00686C6B">
      <w:pPr>
        <w:rPr>
          <w:rFonts w:eastAsia="Times New Roman" w:cs="Times New Roman"/>
          <w:szCs w:val="24"/>
        </w:rPr>
      </w:pPr>
    </w:p>
    <w:p w:rsidR="00E27CF3" w:rsidRPr="00E27CF3" w:rsidRDefault="00E27CF3" w:rsidP="00686C6B">
      <w:pPr>
        <w:rPr>
          <w:rFonts w:eastAsia="Times New Roman" w:cs="Times New Roman"/>
          <w:szCs w:val="24"/>
        </w:rPr>
      </w:pPr>
      <w:r>
        <w:rPr>
          <w:rFonts w:eastAsia="Times New Roman" w:cs="Times New Roman"/>
          <w:szCs w:val="24"/>
        </w:rPr>
        <w:t>Publications:</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2"/>
        <w:rPr>
          <w:rFonts w:cs="Times New Roman"/>
        </w:rPr>
      </w:pPr>
      <w:bookmarkStart w:id="1498" w:name="_Toc348082336"/>
      <w:bookmarkStart w:id="1499" w:name="_Toc348442698"/>
      <w:bookmarkStart w:id="1500" w:name="_Toc372556698"/>
      <w:r w:rsidRPr="00912CB1">
        <w:rPr>
          <w:rFonts w:cs="Times New Roman"/>
        </w:rPr>
        <w:t>2009</w:t>
      </w:r>
      <w:bookmarkEnd w:id="1498"/>
      <w:bookmarkEnd w:id="1499"/>
      <w:bookmarkEnd w:id="1500"/>
    </w:p>
    <w:p w:rsidR="00686C6B" w:rsidRPr="00912CB1" w:rsidRDefault="00686C6B" w:rsidP="00686C6B">
      <w:pPr>
        <w:pStyle w:val="Heading3"/>
        <w:rPr>
          <w:rFonts w:eastAsia="Times New Roman" w:cs="Times New Roman"/>
        </w:rPr>
      </w:pPr>
      <w:bookmarkStart w:id="1501" w:name="_Toc348082337"/>
      <w:bookmarkStart w:id="1502" w:name="_Toc348442699"/>
      <w:bookmarkStart w:id="1503" w:name="_Toc372556699"/>
      <w:r w:rsidRPr="00912CB1">
        <w:rPr>
          <w:rFonts w:eastAsia="Times New Roman" w:cs="Times New Roman"/>
        </w:rPr>
        <w:t>R305A090015</w:t>
      </w:r>
      <w:bookmarkEnd w:id="1501"/>
      <w:bookmarkEnd w:id="1502"/>
      <w:bookmarkEnd w:id="1503"/>
    </w:p>
    <w:p w:rsidR="008A0B24" w:rsidRDefault="002C2386" w:rsidP="00686C6B">
      <w:pPr>
        <w:rPr>
          <w:rFonts w:eastAsia="Times New Roman" w:cs="Times New Roman"/>
          <w:b/>
          <w:szCs w:val="24"/>
        </w:rPr>
      </w:pPr>
      <w:hyperlink r:id="rId1506" w:history="1">
        <w:r w:rsidR="00686C6B" w:rsidRPr="008A0B24">
          <w:rPr>
            <w:rStyle w:val="Hyperlink"/>
            <w:rFonts w:eastAsia="Times New Roman" w:cs="Times New Roman"/>
            <w:b/>
            <w:szCs w:val="24"/>
          </w:rPr>
          <w:t>Designing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Assessment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to</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Enhance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English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Literacy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Development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Among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Spanish-Speaking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Children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Grades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K–3</w:t>
        </w:r>
      </w:hyperlink>
    </w:p>
    <w:p w:rsidR="008A0B24" w:rsidRDefault="008A0B24" w:rsidP="00686C6B">
      <w:pPr>
        <w:rPr>
          <w:rFonts w:eastAsia="Times New Roman" w:cs="Times New Roman"/>
          <w:szCs w:val="24"/>
        </w:rPr>
      </w:pPr>
      <w:r>
        <w:rPr>
          <w:rFonts w:eastAsia="Times New Roman" w:cs="Times New Roman"/>
          <w:szCs w:val="24"/>
        </w:rPr>
        <w:t>University of Virginia</w:t>
      </w:r>
    </w:p>
    <w:p w:rsidR="008A0B24" w:rsidRDefault="008A0B24" w:rsidP="008A0B24">
      <w:pPr>
        <w:rPr>
          <w:rFonts w:eastAsia="Times New Roman" w:cs="Times New Roman"/>
          <w:b/>
          <w:szCs w:val="24"/>
        </w:rPr>
      </w:pPr>
      <w:r>
        <w:rPr>
          <w:rFonts w:eastAsia="Times New Roman" w:cs="Times New Roman"/>
          <w:szCs w:val="24"/>
        </w:rPr>
        <w:t>Invemizzi, Marica</w:t>
      </w:r>
      <w:r w:rsidR="00C80775" w:rsidRPr="008A0B24">
        <w:rPr>
          <w:rFonts w:eastAsia="Times New Roman" w:cs="Times New Roman"/>
          <w:b/>
          <w:szCs w:val="24"/>
        </w:rPr>
        <w:t xml:space="preserve"> </w:t>
      </w:r>
    </w:p>
    <w:p w:rsidR="008A0B24" w:rsidRDefault="00686C6B" w:rsidP="008A0B24">
      <w:pPr>
        <w:rPr>
          <w:rFonts w:eastAsia="Times New Roman" w:cs="Times New Roman"/>
          <w:b/>
          <w:szCs w:val="24"/>
        </w:rPr>
      </w:pPr>
      <w:r w:rsidRPr="00912CB1">
        <w:rPr>
          <w:rFonts w:eastAsia="Times New Roman" w:cs="Times New Roman"/>
          <w:szCs w:val="24"/>
        </w:rPr>
        <w:t>Karen</w:t>
      </w:r>
      <w:r w:rsidR="00C80775" w:rsidRPr="00912CB1">
        <w:rPr>
          <w:rFonts w:eastAsia="Times New Roman" w:cs="Times New Roman"/>
          <w:szCs w:val="24"/>
        </w:rPr>
        <w:t xml:space="preserve"> </w:t>
      </w:r>
      <w:r w:rsidRPr="00912CB1">
        <w:rPr>
          <w:rFonts w:eastAsia="Times New Roman" w:cs="Times New Roman"/>
          <w:szCs w:val="24"/>
        </w:rPr>
        <w:t>Ford,</w:t>
      </w:r>
      <w:r w:rsidR="00C80775" w:rsidRPr="00912CB1">
        <w:rPr>
          <w:rFonts w:eastAsia="Times New Roman" w:cs="Times New Roman"/>
          <w:szCs w:val="24"/>
        </w:rPr>
        <w:t xml:space="preserve"> </w:t>
      </w:r>
      <w:r w:rsidRPr="00912CB1">
        <w:rPr>
          <w:rFonts w:eastAsia="Times New Roman" w:cs="Times New Roman"/>
          <w:szCs w:val="24"/>
        </w:rPr>
        <w:t>Xito</w:t>
      </w:r>
      <w:r w:rsidR="00C80775" w:rsidRPr="00912CB1">
        <w:rPr>
          <w:rFonts w:eastAsia="Times New Roman" w:cs="Times New Roman"/>
          <w:szCs w:val="24"/>
        </w:rPr>
        <w:t xml:space="preserve"> </w:t>
      </w:r>
      <w:r w:rsidRPr="00912CB1">
        <w:rPr>
          <w:rFonts w:eastAsia="Times New Roman" w:cs="Times New Roman"/>
          <w:szCs w:val="24"/>
        </w:rPr>
        <w:t>Fan,</w:t>
      </w:r>
      <w:r w:rsidR="00C80775" w:rsidRPr="00912CB1">
        <w:rPr>
          <w:rFonts w:eastAsia="Times New Roman" w:cs="Times New Roman"/>
          <w:szCs w:val="24"/>
        </w:rPr>
        <w:t xml:space="preserve"> </w:t>
      </w:r>
      <w:r w:rsidRPr="00912CB1">
        <w:rPr>
          <w:rFonts w:eastAsia="Times New Roman" w:cs="Times New Roman"/>
          <w:szCs w:val="24"/>
        </w:rPr>
        <w:t>Igone</w:t>
      </w:r>
      <w:r w:rsidR="00C80775" w:rsidRPr="00912CB1">
        <w:rPr>
          <w:rFonts w:eastAsia="Times New Roman" w:cs="Times New Roman"/>
          <w:szCs w:val="24"/>
        </w:rPr>
        <w:t xml:space="preserve"> </w:t>
      </w:r>
      <w:r w:rsidRPr="00912CB1">
        <w:rPr>
          <w:rFonts w:eastAsia="Times New Roman" w:cs="Times New Roman"/>
          <w:szCs w:val="24"/>
        </w:rPr>
        <w:t>Arteagoitia,</w:t>
      </w:r>
      <w:r w:rsidR="00C80775" w:rsidRPr="00912CB1">
        <w:rPr>
          <w:rFonts w:eastAsia="Times New Roman" w:cs="Times New Roman"/>
          <w:szCs w:val="24"/>
        </w:rPr>
        <w:t xml:space="preserve"> </w:t>
      </w:r>
      <w:r w:rsidRPr="00912CB1">
        <w:rPr>
          <w:rFonts w:eastAsia="Times New Roman" w:cs="Times New Roman"/>
          <w:szCs w:val="24"/>
        </w:rPr>
        <w:t>and</w:t>
      </w:r>
      <w:r w:rsidR="00C80775" w:rsidRPr="00912CB1">
        <w:rPr>
          <w:rFonts w:eastAsia="Times New Roman" w:cs="Times New Roman"/>
          <w:szCs w:val="24"/>
        </w:rPr>
        <w:t xml:space="preserve"> </w:t>
      </w:r>
      <w:r w:rsidRPr="00912CB1">
        <w:rPr>
          <w:rFonts w:eastAsia="Times New Roman" w:cs="Times New Roman"/>
          <w:szCs w:val="24"/>
        </w:rPr>
        <w:t>Timothy</w:t>
      </w:r>
      <w:r w:rsidR="00C80775" w:rsidRPr="00912CB1">
        <w:rPr>
          <w:rFonts w:eastAsia="Times New Roman" w:cs="Times New Roman"/>
          <w:szCs w:val="24"/>
        </w:rPr>
        <w:t xml:space="preserve"> </w:t>
      </w:r>
      <w:r w:rsidRPr="00912CB1">
        <w:rPr>
          <w:rFonts w:eastAsia="Times New Roman" w:cs="Times New Roman"/>
          <w:szCs w:val="24"/>
        </w:rPr>
        <w:t>Landrum</w:t>
      </w:r>
    </w:p>
    <w:p w:rsidR="008A0B24" w:rsidRDefault="008A0B24" w:rsidP="008A0B24">
      <w:pPr>
        <w:rPr>
          <w:rFonts w:eastAsia="Times New Roman" w:cs="Times New Roman"/>
          <w:b/>
          <w:szCs w:val="24"/>
        </w:rPr>
      </w:pPr>
    </w:p>
    <w:p w:rsidR="00326527" w:rsidRPr="00326527" w:rsidRDefault="00326527" w:rsidP="00326527">
      <w:pPr>
        <w:rPr>
          <w:rFonts w:eastAsia="Times New Roman" w:cs="Times New Roman"/>
          <w:szCs w:val="24"/>
        </w:rPr>
      </w:pPr>
      <w:r w:rsidRPr="00326527">
        <w:rPr>
          <w:rFonts w:eastAsia="Times New Roman" w:cs="Times New Roman"/>
          <w:szCs w:val="24"/>
        </w:rPr>
        <w:t xml:space="preserve">Related IES Projects: </w:t>
      </w:r>
      <w:hyperlink r:id="rId1507" w:history="1">
        <w:r w:rsidRPr="00326527">
          <w:rPr>
            <w:rStyle w:val="Hyperlink"/>
            <w:szCs w:val="24"/>
          </w:rPr>
          <w:t>Developing an Early Literacy Assessment for Spanish-Speaking Children in Preschool: PALS español PreK</w:t>
        </w:r>
      </w:hyperlink>
      <w:r w:rsidRPr="00326527">
        <w:rPr>
          <w:bCs/>
          <w:color w:val="000000"/>
          <w:szCs w:val="24"/>
        </w:rPr>
        <w:t xml:space="preserve"> (</w:t>
      </w:r>
      <w:r w:rsidRPr="00326527">
        <w:t>R305A130469)</w:t>
      </w:r>
    </w:p>
    <w:p w:rsidR="00326527" w:rsidRDefault="00326527" w:rsidP="008A0B24">
      <w:pPr>
        <w:rPr>
          <w:rFonts w:eastAsia="Times New Roman" w:cs="Times New Roman"/>
          <w:b/>
          <w:szCs w:val="24"/>
        </w:rPr>
      </w:pPr>
    </w:p>
    <w:p w:rsidR="00CC0B47" w:rsidRPr="00CC0B47" w:rsidRDefault="00CC0B47" w:rsidP="008A0B24">
      <w:pPr>
        <w:rPr>
          <w:rFonts w:eastAsia="Times New Roman" w:cs="Times New Roman"/>
          <w:szCs w:val="24"/>
        </w:rPr>
      </w:pPr>
      <w:r w:rsidRPr="00CC0B47">
        <w:rPr>
          <w:rFonts w:eastAsia="Times New Roman" w:cs="Times New Roman"/>
          <w:szCs w:val="24"/>
        </w:rPr>
        <w:t>Publications:</w:t>
      </w:r>
    </w:p>
    <w:p w:rsidR="00ED7B64" w:rsidRDefault="00ED7B64" w:rsidP="008A0B24">
      <w:pPr>
        <w:rPr>
          <w:rFonts w:eastAsia="Times New Roman" w:cs="Times New Roman"/>
          <w:b/>
          <w:szCs w:val="24"/>
        </w:rPr>
      </w:pPr>
    </w:p>
    <w:p w:rsidR="00E93212" w:rsidRDefault="00E93212" w:rsidP="008A0B24">
      <w:pPr>
        <w:rPr>
          <w:rFonts w:eastAsia="Times New Roman" w:cs="Times New Roman"/>
          <w:b/>
          <w:szCs w:val="24"/>
        </w:rPr>
      </w:pPr>
    </w:p>
    <w:p w:rsidR="00ED7B64" w:rsidRDefault="00ED7B64" w:rsidP="00ED7B64">
      <w:pPr>
        <w:pStyle w:val="Heading3"/>
      </w:pPr>
      <w:bookmarkStart w:id="1504" w:name="_Toc372556700"/>
      <w:r w:rsidRPr="00ED7B64">
        <w:lastRenderedPageBreak/>
        <w:t>R305A090150</w:t>
      </w:r>
      <w:bookmarkEnd w:id="1504"/>
    </w:p>
    <w:p w:rsidR="00ED7B64" w:rsidRPr="00ED7B64" w:rsidRDefault="002C2386" w:rsidP="00ED7B64">
      <w:pPr>
        <w:rPr>
          <w:rFonts w:eastAsia="Times New Roman" w:cs="Times New Roman"/>
          <w:b/>
          <w:szCs w:val="24"/>
        </w:rPr>
      </w:pPr>
      <w:hyperlink r:id="rId1508" w:history="1">
        <w:r w:rsidR="00ED7B64" w:rsidRPr="00ED7B64">
          <w:rPr>
            <w:rStyle w:val="Hyperlink"/>
            <w:rFonts w:eastAsia="Times New Roman" w:cs="Times New Roman"/>
            <w:b/>
            <w:szCs w:val="24"/>
          </w:rPr>
          <w:t>National Randomized Controlled Trial Study of SRA/McGraw-Hill Open-Court Reading Program</w:t>
        </w:r>
      </w:hyperlink>
      <w:r w:rsidR="00ED7B64" w:rsidRPr="00ED7B64">
        <w:rPr>
          <w:rFonts w:eastAsia="Times New Roman" w:cs="Times New Roman"/>
          <w:b/>
          <w:szCs w:val="24"/>
        </w:rPr>
        <w:t xml:space="preserve"> </w:t>
      </w:r>
    </w:p>
    <w:p w:rsidR="00ED7B64" w:rsidRPr="00ED7B64" w:rsidRDefault="00ED7B64" w:rsidP="00ED7B64">
      <w:pPr>
        <w:rPr>
          <w:rFonts w:eastAsia="Times New Roman" w:cs="Times New Roman"/>
          <w:szCs w:val="24"/>
        </w:rPr>
      </w:pPr>
      <w:r w:rsidRPr="00ED7B64">
        <w:rPr>
          <w:rFonts w:eastAsia="Times New Roman" w:cs="Times New Roman"/>
          <w:szCs w:val="24"/>
        </w:rPr>
        <w:t xml:space="preserve">Southwest Educational Development Corporation </w:t>
      </w:r>
    </w:p>
    <w:p w:rsidR="00ED7B64" w:rsidRPr="00ED7B64" w:rsidRDefault="00ED7B64" w:rsidP="00ED7B64">
      <w:pPr>
        <w:rPr>
          <w:rFonts w:eastAsia="Times New Roman" w:cs="Times New Roman"/>
          <w:szCs w:val="24"/>
        </w:rPr>
      </w:pPr>
      <w:r w:rsidRPr="00ED7B64">
        <w:rPr>
          <w:rFonts w:eastAsia="Times New Roman" w:cs="Times New Roman"/>
          <w:szCs w:val="24"/>
        </w:rPr>
        <w:t xml:space="preserve">Vaden-Kiernan, Michael </w:t>
      </w:r>
    </w:p>
    <w:p w:rsidR="00ED7B64" w:rsidRPr="00ED7B64" w:rsidRDefault="00ED7B64" w:rsidP="00ED7B64">
      <w:pPr>
        <w:rPr>
          <w:rFonts w:eastAsia="Times New Roman" w:cs="Times New Roman"/>
          <w:szCs w:val="24"/>
        </w:rPr>
      </w:pPr>
    </w:p>
    <w:p w:rsidR="00ED7B64" w:rsidRPr="00ED7B64" w:rsidRDefault="00ED7B64" w:rsidP="00ED7B64">
      <w:pPr>
        <w:rPr>
          <w:rFonts w:eastAsia="Times New Roman" w:cs="Times New Roman"/>
          <w:szCs w:val="24"/>
        </w:rPr>
      </w:pPr>
      <w:r w:rsidRPr="00ED7B64">
        <w:rPr>
          <w:rFonts w:eastAsia="Times New Roman" w:cs="Times New Roman"/>
          <w:szCs w:val="24"/>
        </w:rPr>
        <w:t>Publications:</w:t>
      </w:r>
    </w:p>
    <w:p w:rsidR="00ED7B64" w:rsidRDefault="00ED7B64" w:rsidP="00ED7B64">
      <w:pPr>
        <w:rPr>
          <w:rFonts w:eastAsia="Times New Roman" w:cs="Times New Roman"/>
          <w:b/>
          <w:szCs w:val="24"/>
        </w:rPr>
      </w:pPr>
    </w:p>
    <w:p w:rsidR="00ED7B64" w:rsidRPr="008A0B24" w:rsidRDefault="00ED7B64" w:rsidP="00ED7B64">
      <w:pPr>
        <w:rPr>
          <w:rFonts w:eastAsia="Times New Roman" w:cs="Times New Roman"/>
          <w:b/>
          <w:szCs w:val="24"/>
        </w:rPr>
      </w:pPr>
    </w:p>
    <w:p w:rsidR="00686C6B" w:rsidRPr="00912CB1" w:rsidRDefault="00686C6B" w:rsidP="00686C6B">
      <w:pPr>
        <w:pStyle w:val="Heading3"/>
        <w:rPr>
          <w:rFonts w:eastAsia="Times New Roman" w:cs="Times New Roman"/>
        </w:rPr>
      </w:pPr>
      <w:bookmarkStart w:id="1505" w:name="_Toc348082338"/>
      <w:bookmarkStart w:id="1506" w:name="_Toc348442700"/>
      <w:bookmarkStart w:id="1507" w:name="_Toc372556701"/>
      <w:r w:rsidRPr="00912CB1">
        <w:rPr>
          <w:rFonts w:eastAsia="Times New Roman" w:cs="Times New Roman"/>
        </w:rPr>
        <w:t>R305A090152</w:t>
      </w:r>
      <w:bookmarkEnd w:id="1505"/>
      <w:bookmarkEnd w:id="1506"/>
      <w:bookmarkEnd w:id="1507"/>
    </w:p>
    <w:p w:rsidR="008A0B24" w:rsidRPr="008A0B24" w:rsidRDefault="002C2386" w:rsidP="00686C6B">
      <w:pPr>
        <w:rPr>
          <w:rFonts w:eastAsia="Times New Roman" w:cs="Times New Roman"/>
          <w:b/>
          <w:szCs w:val="24"/>
        </w:rPr>
      </w:pPr>
      <w:hyperlink r:id="rId1509" w:history="1">
        <w:r w:rsidR="00686C6B" w:rsidRPr="008A0B24">
          <w:rPr>
            <w:rStyle w:val="Hyperlink"/>
            <w:rFonts w:eastAsia="Times New Roman" w:cs="Times New Roman"/>
            <w:b/>
            <w:szCs w:val="24"/>
          </w:rPr>
          <w:t>Investigating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Vocabulary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Breadth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Depth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Comprehension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English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Monolingual</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Spanish-English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Bilingual</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Elementary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School</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Students</w:t>
        </w:r>
      </w:hyperlink>
    </w:p>
    <w:p w:rsidR="008A0B24" w:rsidRDefault="008A0B24" w:rsidP="00686C6B">
      <w:pPr>
        <w:rPr>
          <w:rFonts w:eastAsia="Times New Roman" w:cs="Times New Roman"/>
          <w:szCs w:val="24"/>
        </w:rPr>
      </w:pPr>
      <w:r>
        <w:rPr>
          <w:rFonts w:eastAsia="Times New Roman" w:cs="Times New Roman"/>
          <w:szCs w:val="24"/>
        </w:rPr>
        <w:t>University of Maryland, College Park</w:t>
      </w:r>
    </w:p>
    <w:p w:rsidR="008A0B24" w:rsidRDefault="008A0B24" w:rsidP="00686C6B">
      <w:pPr>
        <w:rPr>
          <w:rFonts w:eastAsia="Times New Roman" w:cs="Times New Roman"/>
          <w:szCs w:val="24"/>
        </w:rPr>
      </w:pPr>
      <w:r>
        <w:rPr>
          <w:rFonts w:eastAsia="Times New Roman" w:cs="Times New Roman"/>
          <w:szCs w:val="24"/>
        </w:rPr>
        <w:t>Silverman, Rebecca</w:t>
      </w:r>
    </w:p>
    <w:p w:rsidR="008A0B24" w:rsidRDefault="008A0B24" w:rsidP="00686C6B">
      <w:pPr>
        <w:rPr>
          <w:rFonts w:eastAsia="Times New Roman" w:cs="Times New Roman"/>
          <w:szCs w:val="24"/>
        </w:rPr>
      </w:pPr>
      <w:r>
        <w:rPr>
          <w:rFonts w:eastAsia="Times New Roman" w:cs="Times New Roman"/>
          <w:szCs w:val="24"/>
        </w:rPr>
        <w:t>Patrick Proctor (Boston College), Jeffery Harring (University of Maryland)</w:t>
      </w:r>
    </w:p>
    <w:p w:rsidR="008A0B24" w:rsidRDefault="008A0B24" w:rsidP="00686C6B">
      <w:pPr>
        <w:rPr>
          <w:rFonts w:eastAsia="Times New Roman" w:cs="Times New Roman"/>
          <w:szCs w:val="24"/>
        </w:rPr>
      </w:pPr>
    </w:p>
    <w:p w:rsidR="00686C6B" w:rsidRPr="00912CB1" w:rsidRDefault="008A0B24" w:rsidP="008A0B24">
      <w:pPr>
        <w:rPr>
          <w:rFonts w:eastAsia="Times New Roman" w:cs="Times New Roman"/>
          <w:szCs w:val="24"/>
        </w:rPr>
      </w:pPr>
      <w:r>
        <w:rPr>
          <w:rFonts w:eastAsia="Times New Roman" w:cs="Times New Roman"/>
          <w:szCs w:val="24"/>
        </w:rPr>
        <w:t>Publications:</w:t>
      </w:r>
      <w:r w:rsidR="00C80775" w:rsidRPr="00912CB1">
        <w:rPr>
          <w:rFonts w:eastAsia="Times New Roman" w:cs="Times New Roman"/>
          <w:szCs w:val="24"/>
        </w:rPr>
        <w:t xml:space="preserve"> </w:t>
      </w:r>
    </w:p>
    <w:p w:rsidR="00B330CD" w:rsidRDefault="00B330CD" w:rsidP="008A0B24">
      <w:pPr>
        <w:pStyle w:val="NoSpacing"/>
        <w:ind w:left="720"/>
        <w:rPr>
          <w:sz w:val="20"/>
        </w:rPr>
      </w:pPr>
      <w:r>
        <w:rPr>
          <w:sz w:val="20"/>
        </w:rPr>
        <w:t xml:space="preserve">Kohli, N., </w:t>
      </w:r>
      <w:r w:rsidR="00522001">
        <w:rPr>
          <w:sz w:val="20"/>
        </w:rPr>
        <w:t>and</w:t>
      </w:r>
      <w:r>
        <w:rPr>
          <w:sz w:val="20"/>
        </w:rPr>
        <w:t xml:space="preserve"> Harring, J.</w:t>
      </w:r>
      <w:r w:rsidRPr="00B330CD">
        <w:rPr>
          <w:sz w:val="20"/>
        </w:rPr>
        <w:t xml:space="preserve">R. (2013). Modeling Growth In Latent Variables Using A Piecewise Function. </w:t>
      </w:r>
      <w:r w:rsidRPr="00B330CD">
        <w:rPr>
          <w:i/>
          <w:iCs/>
          <w:sz w:val="20"/>
        </w:rPr>
        <w:t>Multivariate Behavioral Research</w:t>
      </w:r>
      <w:r w:rsidRPr="00B330CD">
        <w:rPr>
          <w:sz w:val="20"/>
        </w:rPr>
        <w:t xml:space="preserve">, </w:t>
      </w:r>
      <w:r w:rsidRPr="00B330CD">
        <w:rPr>
          <w:i/>
          <w:iCs/>
          <w:sz w:val="20"/>
        </w:rPr>
        <w:t>48</w:t>
      </w:r>
      <w:r>
        <w:rPr>
          <w:sz w:val="20"/>
        </w:rPr>
        <w:t>(3):</w:t>
      </w:r>
      <w:r w:rsidRPr="00B330CD">
        <w:rPr>
          <w:sz w:val="20"/>
        </w:rPr>
        <w:t xml:space="preserve"> 370-397.</w:t>
      </w:r>
    </w:p>
    <w:p w:rsidR="00B330CD" w:rsidRDefault="00B330CD" w:rsidP="008A0B24">
      <w:pPr>
        <w:pStyle w:val="NoSpacing"/>
        <w:ind w:left="720"/>
        <w:rPr>
          <w:sz w:val="20"/>
        </w:rPr>
      </w:pPr>
    </w:p>
    <w:p w:rsidR="00163D07" w:rsidRPr="008A0B24" w:rsidRDefault="00163D07" w:rsidP="008A0B24">
      <w:pPr>
        <w:pStyle w:val="NoSpacing"/>
        <w:ind w:left="720"/>
        <w:rPr>
          <w:sz w:val="20"/>
        </w:rPr>
      </w:pPr>
      <w:r w:rsidRPr="008A0B24">
        <w:rPr>
          <w:sz w:val="20"/>
        </w:rPr>
        <w:t>Leider,</w:t>
      </w:r>
      <w:r w:rsidR="00C80775" w:rsidRPr="008A0B24">
        <w:rPr>
          <w:sz w:val="20"/>
        </w:rPr>
        <w:t xml:space="preserve"> </w:t>
      </w:r>
      <w:r w:rsidRPr="008A0B24">
        <w:rPr>
          <w:sz w:val="20"/>
        </w:rPr>
        <w:t>C.M.,</w:t>
      </w:r>
      <w:r w:rsidR="00C80775" w:rsidRPr="008A0B24">
        <w:rPr>
          <w:sz w:val="20"/>
        </w:rPr>
        <w:t xml:space="preserve"> </w:t>
      </w:r>
      <w:r w:rsidRPr="008A0B24">
        <w:rPr>
          <w:sz w:val="20"/>
        </w:rPr>
        <w:t>Proctor,</w:t>
      </w:r>
      <w:r w:rsidR="00C80775" w:rsidRPr="008A0B24">
        <w:rPr>
          <w:sz w:val="20"/>
        </w:rPr>
        <w:t xml:space="preserve"> </w:t>
      </w:r>
      <w:r w:rsidRPr="008A0B24">
        <w:rPr>
          <w:sz w:val="20"/>
        </w:rPr>
        <w:t>C.P.,</w:t>
      </w:r>
      <w:r w:rsidR="00C80775" w:rsidRPr="008A0B24">
        <w:rPr>
          <w:sz w:val="20"/>
        </w:rPr>
        <w:t xml:space="preserve"> </w:t>
      </w:r>
      <w:r w:rsidRPr="008A0B24">
        <w:rPr>
          <w:sz w:val="20"/>
        </w:rPr>
        <w:t>Silverman,</w:t>
      </w:r>
      <w:r w:rsidR="00C80775" w:rsidRPr="008A0B24">
        <w:rPr>
          <w:sz w:val="20"/>
        </w:rPr>
        <w:t xml:space="preserve"> </w:t>
      </w:r>
      <w:r w:rsidRPr="008A0B24">
        <w:rPr>
          <w:sz w:val="20"/>
        </w:rPr>
        <w:t>R.D.,</w:t>
      </w:r>
      <w:r w:rsidR="00C80775" w:rsidRPr="008A0B24">
        <w:rPr>
          <w:sz w:val="20"/>
        </w:rPr>
        <w:t xml:space="preserve"> </w:t>
      </w:r>
      <w:r w:rsidR="00251345">
        <w:rPr>
          <w:sz w:val="20"/>
        </w:rPr>
        <w:t>and</w:t>
      </w:r>
      <w:r w:rsidR="00C80775" w:rsidRPr="008A0B24">
        <w:rPr>
          <w:sz w:val="20"/>
        </w:rPr>
        <w:t xml:space="preserve"> </w:t>
      </w:r>
      <w:r w:rsidRPr="008A0B24">
        <w:rPr>
          <w:sz w:val="20"/>
        </w:rPr>
        <w:t>Harring,</w:t>
      </w:r>
      <w:r w:rsidR="00C80775" w:rsidRPr="008A0B24">
        <w:rPr>
          <w:sz w:val="20"/>
        </w:rPr>
        <w:t xml:space="preserve"> </w:t>
      </w:r>
      <w:r w:rsidRPr="008A0B24">
        <w:rPr>
          <w:sz w:val="20"/>
        </w:rPr>
        <w:t>J.R</w:t>
      </w:r>
      <w:r w:rsidRPr="00E93212">
        <w:rPr>
          <w:sz w:val="20"/>
        </w:rPr>
        <w:t>.</w:t>
      </w:r>
      <w:r w:rsidR="00C80775" w:rsidRPr="00E93212">
        <w:rPr>
          <w:sz w:val="20"/>
        </w:rPr>
        <w:t xml:space="preserve"> </w:t>
      </w:r>
      <w:r w:rsidRPr="00E93212">
        <w:rPr>
          <w:sz w:val="20"/>
        </w:rPr>
        <w:t>(in</w:t>
      </w:r>
      <w:r w:rsidR="00C80775" w:rsidRPr="00E93212">
        <w:rPr>
          <w:sz w:val="20"/>
        </w:rPr>
        <w:t xml:space="preserve"> </w:t>
      </w:r>
      <w:r w:rsidRPr="00E93212">
        <w:rPr>
          <w:sz w:val="20"/>
        </w:rPr>
        <w:t>press</w:t>
      </w:r>
      <w:r w:rsidRPr="008A0B24">
        <w:rPr>
          <w:sz w:val="20"/>
        </w:rPr>
        <w:t>).</w:t>
      </w:r>
      <w:r w:rsidR="00C80775" w:rsidRPr="008A0B24">
        <w:rPr>
          <w:sz w:val="20"/>
        </w:rPr>
        <w:t xml:space="preserve"> </w:t>
      </w:r>
      <w:r w:rsidRPr="008A0B24">
        <w:rPr>
          <w:sz w:val="20"/>
        </w:rPr>
        <w:t>Examining</w:t>
      </w:r>
      <w:r w:rsidR="00C80775" w:rsidRPr="008A0B24">
        <w:rPr>
          <w:sz w:val="20"/>
        </w:rPr>
        <w:t xml:space="preserve"> </w:t>
      </w:r>
      <w:r w:rsidR="00B330CD" w:rsidRPr="008A0B24">
        <w:rPr>
          <w:sz w:val="20"/>
        </w:rPr>
        <w:t>The Role Of Vocabulary Depth, Cross-Linguistic Transfer,</w:t>
      </w:r>
      <w:r w:rsidR="003D5DA8">
        <w:rPr>
          <w:sz w:val="20"/>
        </w:rPr>
        <w:t xml:space="preserve"> and </w:t>
      </w:r>
      <w:r w:rsidR="00B330CD" w:rsidRPr="008A0B24">
        <w:rPr>
          <w:sz w:val="20"/>
        </w:rPr>
        <w:t xml:space="preserve">Types Of Reading Measures On The Reading Comprehension Of </w:t>
      </w:r>
      <w:r w:rsidRPr="008A0B24">
        <w:rPr>
          <w:sz w:val="20"/>
        </w:rPr>
        <w:t>Latino</w:t>
      </w:r>
      <w:r w:rsidR="00C80775" w:rsidRPr="008A0B24">
        <w:rPr>
          <w:sz w:val="20"/>
        </w:rPr>
        <w:t xml:space="preserve"> </w:t>
      </w:r>
      <w:r w:rsidR="00B330CD" w:rsidRPr="008A0B24">
        <w:rPr>
          <w:sz w:val="20"/>
        </w:rPr>
        <w:t>Bilinguals In Elementary School</w:t>
      </w:r>
      <w:r w:rsidRPr="008A0B24">
        <w:rPr>
          <w:sz w:val="20"/>
        </w:rPr>
        <w:t>.</w:t>
      </w:r>
      <w:r w:rsidR="00B330CD" w:rsidRPr="008A0B24">
        <w:rPr>
          <w:sz w:val="20"/>
        </w:rPr>
        <w:t xml:space="preserve"> </w:t>
      </w:r>
      <w:r w:rsidRPr="008A0B24">
        <w:rPr>
          <w:i/>
          <w:iCs/>
          <w:sz w:val="20"/>
        </w:rPr>
        <w:t>Reading</w:t>
      </w:r>
      <w:r w:rsidR="003D5DA8">
        <w:rPr>
          <w:i/>
          <w:iCs/>
          <w:sz w:val="20"/>
        </w:rPr>
        <w:t xml:space="preserve"> and </w:t>
      </w:r>
      <w:r w:rsidRPr="008A0B24">
        <w:rPr>
          <w:i/>
          <w:iCs/>
          <w:sz w:val="20"/>
        </w:rPr>
        <w:t>Writing</w:t>
      </w:r>
      <w:r w:rsidR="00B330CD" w:rsidRPr="008A0B24">
        <w:rPr>
          <w:i/>
          <w:iCs/>
          <w:sz w:val="20"/>
        </w:rPr>
        <w:t xml:space="preserve">: </w:t>
      </w:r>
      <w:r w:rsidRPr="008A0B24">
        <w:rPr>
          <w:i/>
          <w:iCs/>
          <w:sz w:val="20"/>
        </w:rPr>
        <w:t>An</w:t>
      </w:r>
      <w:r w:rsidR="00C80775" w:rsidRPr="008A0B24">
        <w:rPr>
          <w:i/>
          <w:iCs/>
          <w:sz w:val="20"/>
        </w:rPr>
        <w:t xml:space="preserve"> </w:t>
      </w:r>
      <w:r w:rsidR="00B330CD" w:rsidRPr="008A0B24">
        <w:rPr>
          <w:i/>
          <w:iCs/>
          <w:sz w:val="20"/>
        </w:rPr>
        <w:t>Interdisciplinary Journal</w:t>
      </w:r>
      <w:r w:rsidR="00B330CD" w:rsidRPr="008A0B24">
        <w:rPr>
          <w:sz w:val="20"/>
        </w:rPr>
        <w:t>.</w:t>
      </w:r>
    </w:p>
    <w:p w:rsidR="008A0B24" w:rsidRPr="008A0B24" w:rsidRDefault="008A0B24" w:rsidP="008A0B24">
      <w:pPr>
        <w:pStyle w:val="NoSpacing"/>
        <w:ind w:left="720"/>
        <w:rPr>
          <w:color w:val="000000"/>
          <w:sz w:val="20"/>
        </w:rPr>
      </w:pPr>
    </w:p>
    <w:p w:rsidR="00163D07" w:rsidRPr="008A0B24" w:rsidRDefault="00163D07" w:rsidP="008A0B24">
      <w:pPr>
        <w:pStyle w:val="NoSpacing"/>
        <w:ind w:left="720"/>
        <w:rPr>
          <w:color w:val="000000"/>
          <w:sz w:val="20"/>
        </w:rPr>
      </w:pPr>
      <w:r w:rsidRPr="008A0B24">
        <w:rPr>
          <w:color w:val="000000"/>
          <w:sz w:val="20"/>
        </w:rPr>
        <w:t>Proctor,</w:t>
      </w:r>
      <w:r w:rsidR="00C80775" w:rsidRPr="008A0B24">
        <w:rPr>
          <w:color w:val="000000"/>
          <w:sz w:val="20"/>
        </w:rPr>
        <w:t xml:space="preserve"> </w:t>
      </w:r>
      <w:r w:rsidRPr="008A0B24">
        <w:rPr>
          <w:color w:val="000000"/>
          <w:sz w:val="20"/>
        </w:rPr>
        <w:t>C.P.,</w:t>
      </w:r>
      <w:r w:rsidR="00C80775" w:rsidRPr="008A0B24">
        <w:rPr>
          <w:color w:val="000000"/>
          <w:sz w:val="20"/>
        </w:rPr>
        <w:t xml:space="preserve"> </w:t>
      </w:r>
      <w:r w:rsidRPr="008A0B24">
        <w:rPr>
          <w:color w:val="000000"/>
          <w:sz w:val="20"/>
        </w:rPr>
        <w:t>Silverman,</w:t>
      </w:r>
      <w:r w:rsidR="00C80775" w:rsidRPr="008A0B24">
        <w:rPr>
          <w:color w:val="000000"/>
          <w:sz w:val="20"/>
        </w:rPr>
        <w:t xml:space="preserve"> </w:t>
      </w:r>
      <w:r w:rsidRPr="008A0B24">
        <w:rPr>
          <w:color w:val="000000"/>
          <w:sz w:val="20"/>
        </w:rPr>
        <w:t>Harring,</w:t>
      </w:r>
      <w:r w:rsidR="00C80775" w:rsidRPr="008A0B24">
        <w:rPr>
          <w:color w:val="000000"/>
          <w:sz w:val="20"/>
        </w:rPr>
        <w:t xml:space="preserve"> </w:t>
      </w:r>
      <w:r w:rsidRPr="008A0B24">
        <w:rPr>
          <w:color w:val="000000"/>
          <w:sz w:val="20"/>
        </w:rPr>
        <w:t>J.,</w:t>
      </w:r>
      <w:r w:rsidR="00C80775" w:rsidRPr="008A0B24">
        <w:rPr>
          <w:color w:val="000000"/>
          <w:sz w:val="20"/>
        </w:rPr>
        <w:t xml:space="preserve"> </w:t>
      </w:r>
      <w:r w:rsidR="00251345">
        <w:rPr>
          <w:color w:val="000000"/>
          <w:sz w:val="20"/>
        </w:rPr>
        <w:t>and</w:t>
      </w:r>
      <w:r w:rsidR="00C80775" w:rsidRPr="008A0B24">
        <w:rPr>
          <w:color w:val="000000"/>
          <w:sz w:val="20"/>
        </w:rPr>
        <w:t xml:space="preserve"> </w:t>
      </w:r>
      <w:r w:rsidRPr="008A0B24">
        <w:rPr>
          <w:color w:val="000000"/>
          <w:sz w:val="20"/>
        </w:rPr>
        <w:t>Montecillo,</w:t>
      </w:r>
      <w:r w:rsidR="00C80775" w:rsidRPr="008A0B24">
        <w:rPr>
          <w:color w:val="000000"/>
          <w:sz w:val="20"/>
        </w:rPr>
        <w:t xml:space="preserve"> </w:t>
      </w:r>
      <w:r w:rsidRPr="008A0B24">
        <w:rPr>
          <w:color w:val="000000"/>
          <w:sz w:val="20"/>
        </w:rPr>
        <w:t>C.</w:t>
      </w:r>
      <w:r w:rsidR="00C80775" w:rsidRPr="008A0B24">
        <w:rPr>
          <w:color w:val="000000"/>
          <w:sz w:val="20"/>
        </w:rPr>
        <w:t xml:space="preserve"> </w:t>
      </w:r>
      <w:r w:rsidRPr="008A0B24">
        <w:rPr>
          <w:color w:val="000000"/>
          <w:sz w:val="20"/>
        </w:rPr>
        <w:t>(2012).</w:t>
      </w:r>
      <w:r w:rsidR="00C80775" w:rsidRPr="008A0B24">
        <w:rPr>
          <w:color w:val="000000"/>
          <w:sz w:val="20"/>
        </w:rPr>
        <w:t xml:space="preserve"> </w:t>
      </w:r>
      <w:r w:rsidRPr="008A0B24">
        <w:rPr>
          <w:color w:val="000000"/>
          <w:sz w:val="20"/>
        </w:rPr>
        <w:t>The</w:t>
      </w:r>
      <w:r w:rsidR="00C80775" w:rsidRPr="008A0B24">
        <w:rPr>
          <w:color w:val="000000"/>
          <w:sz w:val="20"/>
        </w:rPr>
        <w:t xml:space="preserve"> </w:t>
      </w:r>
      <w:r w:rsidR="00B330CD" w:rsidRPr="008A0B24">
        <w:rPr>
          <w:color w:val="000000"/>
          <w:sz w:val="20"/>
        </w:rPr>
        <w:t xml:space="preserve">Role Of Vocabulary Depth In Predicting Reading Comprehension Among </w:t>
      </w:r>
      <w:r w:rsidRPr="008A0B24">
        <w:rPr>
          <w:color w:val="000000"/>
          <w:sz w:val="20"/>
        </w:rPr>
        <w:t>English</w:t>
      </w:r>
      <w:r w:rsidR="00C80775" w:rsidRPr="008A0B24">
        <w:rPr>
          <w:color w:val="000000"/>
          <w:sz w:val="20"/>
        </w:rPr>
        <w:t xml:space="preserve"> </w:t>
      </w:r>
      <w:r w:rsidR="00B330CD" w:rsidRPr="008A0B24">
        <w:rPr>
          <w:color w:val="000000"/>
          <w:sz w:val="20"/>
        </w:rPr>
        <w:t>Monolingual</w:t>
      </w:r>
      <w:r w:rsidR="003D5DA8">
        <w:rPr>
          <w:color w:val="000000"/>
          <w:sz w:val="20"/>
        </w:rPr>
        <w:t xml:space="preserve"> and </w:t>
      </w:r>
      <w:r w:rsidRPr="008A0B24">
        <w:rPr>
          <w:color w:val="000000"/>
          <w:sz w:val="20"/>
        </w:rPr>
        <w:t>Spanish</w:t>
      </w:r>
      <w:r w:rsidR="00B330CD" w:rsidRPr="008A0B24">
        <w:rPr>
          <w:color w:val="000000"/>
          <w:sz w:val="20"/>
        </w:rPr>
        <w:t>-</w:t>
      </w:r>
      <w:r w:rsidRPr="008A0B24">
        <w:rPr>
          <w:color w:val="000000"/>
          <w:sz w:val="20"/>
        </w:rPr>
        <w:t>English</w:t>
      </w:r>
      <w:r w:rsidR="00C80775" w:rsidRPr="008A0B24">
        <w:rPr>
          <w:color w:val="000000"/>
          <w:sz w:val="20"/>
        </w:rPr>
        <w:t xml:space="preserve"> </w:t>
      </w:r>
      <w:r w:rsidR="00B330CD" w:rsidRPr="008A0B24">
        <w:rPr>
          <w:color w:val="000000"/>
          <w:sz w:val="20"/>
        </w:rPr>
        <w:t>Bilingual Children In Elementary School.</w:t>
      </w:r>
      <w:r w:rsidR="00C80775" w:rsidRPr="008A0B24">
        <w:rPr>
          <w:color w:val="000000"/>
          <w:sz w:val="20"/>
        </w:rPr>
        <w:t xml:space="preserve"> </w:t>
      </w:r>
      <w:r w:rsidRPr="008A0B24">
        <w:rPr>
          <w:i/>
          <w:iCs/>
          <w:color w:val="000000"/>
          <w:sz w:val="20"/>
        </w:rPr>
        <w:t>Reading</w:t>
      </w:r>
      <w:r w:rsidR="00C80775" w:rsidRPr="008A0B24">
        <w:rPr>
          <w:i/>
          <w:iCs/>
          <w:color w:val="000000"/>
          <w:sz w:val="20"/>
        </w:rPr>
        <w:t xml:space="preserve"> </w:t>
      </w:r>
      <w:r w:rsidRPr="008A0B24">
        <w:rPr>
          <w:i/>
          <w:iCs/>
          <w:color w:val="000000"/>
          <w:sz w:val="20"/>
        </w:rPr>
        <w:t>and</w:t>
      </w:r>
      <w:r w:rsidR="00C80775" w:rsidRPr="008A0B24">
        <w:rPr>
          <w:i/>
          <w:iCs/>
          <w:color w:val="000000"/>
          <w:sz w:val="20"/>
        </w:rPr>
        <w:t xml:space="preserve"> </w:t>
      </w:r>
      <w:r w:rsidRPr="008A0B24">
        <w:rPr>
          <w:i/>
          <w:iCs/>
          <w:color w:val="000000"/>
          <w:sz w:val="20"/>
        </w:rPr>
        <w:t>Writing</w:t>
      </w:r>
      <w:r w:rsidRPr="008A0B24">
        <w:rPr>
          <w:color w:val="000000"/>
          <w:sz w:val="20"/>
        </w:rPr>
        <w:t>,</w:t>
      </w:r>
      <w:r w:rsidR="00C80775" w:rsidRPr="008A0B24">
        <w:rPr>
          <w:color w:val="000000"/>
          <w:sz w:val="20"/>
        </w:rPr>
        <w:t xml:space="preserve"> </w:t>
      </w:r>
      <w:r w:rsidRPr="00E91E27">
        <w:rPr>
          <w:i/>
          <w:color w:val="000000"/>
          <w:sz w:val="20"/>
        </w:rPr>
        <w:t>25</w:t>
      </w:r>
      <w:r w:rsidR="00B330CD">
        <w:rPr>
          <w:color w:val="000000"/>
          <w:sz w:val="20"/>
        </w:rPr>
        <w:t>:</w:t>
      </w:r>
      <w:r w:rsidR="00C80775" w:rsidRPr="008A0B24">
        <w:rPr>
          <w:color w:val="000000"/>
          <w:sz w:val="20"/>
        </w:rPr>
        <w:t xml:space="preserve"> </w:t>
      </w:r>
      <w:r w:rsidRPr="008A0B24">
        <w:rPr>
          <w:color w:val="000000"/>
          <w:sz w:val="20"/>
        </w:rPr>
        <w:t>1635</w:t>
      </w:r>
      <w:r w:rsidR="00B330CD">
        <w:rPr>
          <w:color w:val="000000"/>
          <w:sz w:val="20"/>
        </w:rPr>
        <w:t>-</w:t>
      </w:r>
      <w:r w:rsidRPr="008A0B24">
        <w:rPr>
          <w:color w:val="000000"/>
          <w:sz w:val="20"/>
        </w:rPr>
        <w:t>1644.</w:t>
      </w:r>
    </w:p>
    <w:p w:rsidR="008A0B24" w:rsidRPr="008A0B24" w:rsidRDefault="008A0B24" w:rsidP="008A0B24">
      <w:pPr>
        <w:pStyle w:val="NoSpacing"/>
        <w:ind w:left="720"/>
        <w:rPr>
          <w:color w:val="000000"/>
          <w:sz w:val="20"/>
        </w:rPr>
      </w:pPr>
    </w:p>
    <w:p w:rsidR="00686C6B" w:rsidRPr="008A0B24" w:rsidRDefault="00163D07" w:rsidP="008A0B24">
      <w:pPr>
        <w:pStyle w:val="NoSpacing"/>
        <w:ind w:left="720"/>
        <w:rPr>
          <w:color w:val="000000"/>
          <w:sz w:val="20"/>
        </w:rPr>
      </w:pPr>
      <w:r w:rsidRPr="008A0B24">
        <w:rPr>
          <w:color w:val="000000"/>
          <w:sz w:val="20"/>
        </w:rPr>
        <w:t>Proctor,</w:t>
      </w:r>
      <w:r w:rsidR="00C80775" w:rsidRPr="008A0B24">
        <w:rPr>
          <w:color w:val="000000"/>
          <w:sz w:val="20"/>
        </w:rPr>
        <w:t xml:space="preserve"> </w:t>
      </w:r>
      <w:r w:rsidRPr="008A0B24">
        <w:rPr>
          <w:color w:val="000000"/>
          <w:sz w:val="20"/>
        </w:rPr>
        <w:t>C.P.</w:t>
      </w:r>
      <w:r w:rsidR="00C80775" w:rsidRPr="008A0B24">
        <w:rPr>
          <w:color w:val="000000"/>
          <w:sz w:val="20"/>
        </w:rPr>
        <w:t xml:space="preserve"> </w:t>
      </w:r>
      <w:r w:rsidR="00251345">
        <w:rPr>
          <w:color w:val="000000"/>
          <w:sz w:val="20"/>
        </w:rPr>
        <w:t>and</w:t>
      </w:r>
      <w:r w:rsidR="00C80775" w:rsidRPr="008A0B24">
        <w:rPr>
          <w:color w:val="000000"/>
          <w:sz w:val="20"/>
        </w:rPr>
        <w:t xml:space="preserve"> </w:t>
      </w:r>
      <w:r w:rsidRPr="008A0B24">
        <w:rPr>
          <w:color w:val="000000"/>
          <w:sz w:val="20"/>
        </w:rPr>
        <w:t>Silverman,</w:t>
      </w:r>
      <w:r w:rsidR="00C80775" w:rsidRPr="008A0B24">
        <w:rPr>
          <w:color w:val="000000"/>
          <w:sz w:val="20"/>
        </w:rPr>
        <w:t xml:space="preserve"> </w:t>
      </w:r>
      <w:r w:rsidRPr="008A0B24">
        <w:rPr>
          <w:color w:val="000000"/>
          <w:sz w:val="20"/>
        </w:rPr>
        <w:t>R.D.</w:t>
      </w:r>
      <w:r w:rsidR="00C80775" w:rsidRPr="008A0B24">
        <w:rPr>
          <w:color w:val="000000"/>
          <w:sz w:val="20"/>
        </w:rPr>
        <w:t xml:space="preserve"> </w:t>
      </w:r>
      <w:r w:rsidRPr="008A0B24">
        <w:rPr>
          <w:color w:val="000000"/>
          <w:sz w:val="20"/>
        </w:rPr>
        <w:t>(2011).</w:t>
      </w:r>
      <w:r w:rsidR="00C80775" w:rsidRPr="008A0B24">
        <w:rPr>
          <w:color w:val="000000"/>
          <w:sz w:val="20"/>
        </w:rPr>
        <w:t xml:space="preserve"> </w:t>
      </w:r>
      <w:r w:rsidRPr="008A0B24">
        <w:rPr>
          <w:color w:val="000000"/>
          <w:sz w:val="20"/>
        </w:rPr>
        <w:t>Confounds</w:t>
      </w:r>
      <w:r w:rsidR="00C80775" w:rsidRPr="008A0B24">
        <w:rPr>
          <w:color w:val="000000"/>
          <w:sz w:val="20"/>
        </w:rPr>
        <w:t xml:space="preserve"> </w:t>
      </w:r>
      <w:r w:rsidR="00B330CD" w:rsidRPr="008A0B24">
        <w:rPr>
          <w:color w:val="000000"/>
          <w:sz w:val="20"/>
        </w:rPr>
        <w:t>In Assessing The Associations Between Biliteracy</w:t>
      </w:r>
      <w:r w:rsidR="003D5DA8">
        <w:rPr>
          <w:color w:val="000000"/>
          <w:sz w:val="20"/>
        </w:rPr>
        <w:t xml:space="preserve"> and </w:t>
      </w:r>
      <w:r w:rsidRPr="008A0B24">
        <w:rPr>
          <w:color w:val="000000"/>
          <w:sz w:val="20"/>
        </w:rPr>
        <w:t>English</w:t>
      </w:r>
      <w:r w:rsidR="00C80775" w:rsidRPr="008A0B24">
        <w:rPr>
          <w:color w:val="000000"/>
          <w:sz w:val="20"/>
        </w:rPr>
        <w:t xml:space="preserve"> </w:t>
      </w:r>
      <w:r w:rsidR="00B330CD" w:rsidRPr="008A0B24">
        <w:rPr>
          <w:color w:val="000000"/>
          <w:sz w:val="20"/>
        </w:rPr>
        <w:t>Language Proficiency.</w:t>
      </w:r>
      <w:r w:rsidR="00C80775" w:rsidRPr="008A0B24">
        <w:rPr>
          <w:color w:val="000000"/>
          <w:sz w:val="20"/>
        </w:rPr>
        <w:t xml:space="preserve"> </w:t>
      </w:r>
      <w:r w:rsidRPr="008A0B24">
        <w:rPr>
          <w:i/>
          <w:iCs/>
          <w:color w:val="000000"/>
          <w:sz w:val="20"/>
        </w:rPr>
        <w:t>Educational</w:t>
      </w:r>
      <w:r w:rsidR="00C80775" w:rsidRPr="008A0B24">
        <w:rPr>
          <w:i/>
          <w:iCs/>
          <w:color w:val="000000"/>
          <w:sz w:val="20"/>
        </w:rPr>
        <w:t xml:space="preserve"> </w:t>
      </w:r>
      <w:r w:rsidRPr="00B330CD">
        <w:rPr>
          <w:i/>
          <w:iCs/>
          <w:color w:val="000000"/>
          <w:sz w:val="20"/>
        </w:rPr>
        <w:t>Researcher</w:t>
      </w:r>
      <w:r w:rsidRPr="00E91E27">
        <w:rPr>
          <w:i/>
          <w:color w:val="000000"/>
          <w:sz w:val="20"/>
        </w:rPr>
        <w:t>,</w:t>
      </w:r>
      <w:r w:rsidR="00C80775" w:rsidRPr="00E91E27">
        <w:rPr>
          <w:i/>
          <w:color w:val="000000"/>
          <w:sz w:val="20"/>
        </w:rPr>
        <w:t xml:space="preserve"> </w:t>
      </w:r>
      <w:r w:rsidRPr="00E91E27">
        <w:rPr>
          <w:i/>
          <w:color w:val="000000"/>
          <w:sz w:val="20"/>
        </w:rPr>
        <w:t>40</w:t>
      </w:r>
      <w:r w:rsidRPr="008A0B24">
        <w:rPr>
          <w:color w:val="000000"/>
          <w:sz w:val="20"/>
        </w:rPr>
        <w:t>(2)</w:t>
      </w:r>
      <w:r w:rsidR="00B330CD">
        <w:rPr>
          <w:color w:val="000000"/>
          <w:sz w:val="20"/>
        </w:rPr>
        <w:t>:</w:t>
      </w:r>
      <w:r w:rsidR="00C80775" w:rsidRPr="008A0B24">
        <w:rPr>
          <w:color w:val="000000"/>
          <w:sz w:val="20"/>
        </w:rPr>
        <w:t xml:space="preserve"> </w:t>
      </w:r>
      <w:r w:rsidRPr="008A0B24">
        <w:rPr>
          <w:color w:val="000000"/>
          <w:sz w:val="20"/>
        </w:rPr>
        <w:t>62-64.</w:t>
      </w:r>
    </w:p>
    <w:p w:rsidR="008A0B24" w:rsidRDefault="008A0B24" w:rsidP="008A0B24">
      <w:pPr>
        <w:pStyle w:val="NoSpacing"/>
        <w:rPr>
          <w:color w:val="000000"/>
        </w:rPr>
      </w:pPr>
    </w:p>
    <w:p w:rsidR="008A0B24" w:rsidRPr="00912CB1" w:rsidRDefault="008A0B24" w:rsidP="008A0B24">
      <w:pPr>
        <w:pStyle w:val="NoSpacing"/>
        <w:rPr>
          <w:color w:val="000000"/>
        </w:rPr>
      </w:pPr>
    </w:p>
    <w:p w:rsidR="008A0B24" w:rsidRPr="008A0B24" w:rsidRDefault="00686C6B" w:rsidP="008A0B24">
      <w:pPr>
        <w:pStyle w:val="Heading3"/>
        <w:rPr>
          <w:rFonts w:eastAsia="Times New Roman" w:cs="Times New Roman"/>
        </w:rPr>
      </w:pPr>
      <w:bookmarkStart w:id="1508" w:name="_Toc348082339"/>
      <w:bookmarkStart w:id="1509" w:name="_Toc348442701"/>
      <w:bookmarkStart w:id="1510" w:name="_Toc372556702"/>
      <w:r w:rsidRPr="00912CB1">
        <w:rPr>
          <w:rFonts w:eastAsia="Times New Roman" w:cs="Times New Roman"/>
        </w:rPr>
        <w:t>R305A090163</w:t>
      </w:r>
      <w:bookmarkEnd w:id="1508"/>
      <w:bookmarkEnd w:id="1509"/>
      <w:bookmarkEnd w:id="1510"/>
    </w:p>
    <w:p w:rsidR="008A0B24" w:rsidRPr="008A0B24" w:rsidRDefault="002C2386" w:rsidP="00686C6B">
      <w:pPr>
        <w:rPr>
          <w:rFonts w:eastAsia="Times New Roman" w:cs="Times New Roman"/>
          <w:b/>
          <w:szCs w:val="24"/>
        </w:rPr>
      </w:pPr>
      <w:hyperlink r:id="rId1510" w:history="1">
        <w:r w:rsidR="00686C6B" w:rsidRPr="008A0B24">
          <w:rPr>
            <w:rStyle w:val="Hyperlink"/>
            <w:rFonts w:eastAsia="Times New Roman" w:cs="Times New Roman"/>
            <w:b/>
            <w:szCs w:val="24"/>
          </w:rPr>
          <w:t>Development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Multifaceted,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Comprehensive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Vocabulary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Instructional</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Program</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for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the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U</w:t>
        </w:r>
        <w:r w:rsidR="00E91E27">
          <w:rPr>
            <w:rStyle w:val="Hyperlink"/>
            <w:rFonts w:eastAsia="Times New Roman" w:cs="Times New Roman"/>
            <w:b/>
            <w:szCs w:val="24"/>
          </w:rPr>
          <w:t>pp</w:t>
        </w:r>
        <w:r w:rsidR="00686C6B" w:rsidRPr="008A0B24">
          <w:rPr>
            <w:rStyle w:val="Hyperlink"/>
            <w:rFonts w:eastAsia="Times New Roman" w:cs="Times New Roman"/>
            <w:b/>
            <w:szCs w:val="24"/>
          </w:rPr>
          <w:t>er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Elementary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Grades</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University of Wyoming</w:t>
      </w:r>
    </w:p>
    <w:p w:rsidR="008A0B24" w:rsidRDefault="008A0B24" w:rsidP="008A0B24">
      <w:pPr>
        <w:rPr>
          <w:rFonts w:eastAsia="Times New Roman" w:cs="Times New Roman"/>
          <w:szCs w:val="24"/>
        </w:rPr>
      </w:pPr>
      <w:r>
        <w:rPr>
          <w:rFonts w:eastAsia="Times New Roman" w:cs="Times New Roman"/>
          <w:szCs w:val="24"/>
        </w:rPr>
        <w:t>Baumann, James</w:t>
      </w:r>
    </w:p>
    <w:p w:rsidR="00686C6B" w:rsidRDefault="00686C6B" w:rsidP="008A0B24">
      <w:pPr>
        <w:rPr>
          <w:rFonts w:eastAsia="Times New Roman" w:cs="Times New Roman"/>
          <w:szCs w:val="24"/>
        </w:rPr>
      </w:pPr>
      <w:r w:rsidRPr="00912CB1">
        <w:rPr>
          <w:rFonts w:eastAsia="Times New Roman" w:cs="Times New Roman"/>
          <w:szCs w:val="24"/>
        </w:rPr>
        <w:t>Patrick</w:t>
      </w:r>
      <w:r w:rsidR="00C80775" w:rsidRPr="00912CB1">
        <w:rPr>
          <w:rFonts w:eastAsia="Times New Roman" w:cs="Times New Roman"/>
          <w:szCs w:val="24"/>
        </w:rPr>
        <w:t xml:space="preserve"> </w:t>
      </w:r>
      <w:r w:rsidRPr="00912CB1">
        <w:rPr>
          <w:rFonts w:eastAsia="Times New Roman" w:cs="Times New Roman"/>
          <w:szCs w:val="24"/>
        </w:rPr>
        <w:t>Manyak</w:t>
      </w:r>
      <w:r w:rsidR="00C80775" w:rsidRPr="00912CB1">
        <w:rPr>
          <w:rFonts w:eastAsia="Times New Roman" w:cs="Times New Roman"/>
          <w:szCs w:val="24"/>
        </w:rPr>
        <w:t xml:space="preserve"> </w:t>
      </w:r>
      <w:r w:rsidRPr="00912CB1">
        <w:rPr>
          <w:rFonts w:eastAsia="Times New Roman" w:cs="Times New Roman"/>
          <w:szCs w:val="24"/>
        </w:rPr>
        <w:t>(University</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Wyoming)</w:t>
      </w:r>
      <w:r w:rsidR="008A0B24">
        <w:rPr>
          <w:rFonts w:eastAsia="Times New Roman" w:cs="Times New Roman"/>
          <w:szCs w:val="24"/>
        </w:rPr>
        <w:t>,</w:t>
      </w:r>
      <w:r w:rsidR="00C80775" w:rsidRPr="00912CB1">
        <w:rPr>
          <w:rFonts w:eastAsia="Times New Roman" w:cs="Times New Roman"/>
          <w:szCs w:val="24"/>
        </w:rPr>
        <w:t xml:space="preserve"> </w:t>
      </w:r>
      <w:r w:rsidRPr="00912CB1">
        <w:rPr>
          <w:rFonts w:eastAsia="Times New Roman" w:cs="Times New Roman"/>
          <w:szCs w:val="24"/>
        </w:rPr>
        <w:t>Camille</w:t>
      </w:r>
      <w:r w:rsidR="00C80775" w:rsidRPr="00912CB1">
        <w:rPr>
          <w:rFonts w:eastAsia="Times New Roman" w:cs="Times New Roman"/>
          <w:szCs w:val="24"/>
        </w:rPr>
        <w:t xml:space="preserve"> </w:t>
      </w:r>
      <w:r w:rsidRPr="00912CB1">
        <w:rPr>
          <w:rFonts w:eastAsia="Times New Roman" w:cs="Times New Roman"/>
          <w:szCs w:val="24"/>
        </w:rPr>
        <w:t>Blachowicz</w:t>
      </w:r>
      <w:r w:rsidR="00C80775" w:rsidRPr="00912CB1">
        <w:rPr>
          <w:rFonts w:eastAsia="Times New Roman" w:cs="Times New Roman"/>
          <w:szCs w:val="24"/>
        </w:rPr>
        <w:t xml:space="preserve"> </w:t>
      </w:r>
      <w:r w:rsidRPr="00912CB1">
        <w:rPr>
          <w:rFonts w:eastAsia="Times New Roman" w:cs="Times New Roman"/>
          <w:szCs w:val="24"/>
        </w:rPr>
        <w:t>(National</w:t>
      </w:r>
      <w:r w:rsidR="00C80775" w:rsidRPr="00912CB1">
        <w:rPr>
          <w:rFonts w:eastAsia="Times New Roman" w:cs="Times New Roman"/>
          <w:szCs w:val="24"/>
        </w:rPr>
        <w:t xml:space="preserve"> </w:t>
      </w:r>
      <w:r w:rsidRPr="00912CB1">
        <w:rPr>
          <w:rFonts w:eastAsia="Times New Roman" w:cs="Times New Roman"/>
          <w:szCs w:val="24"/>
        </w:rPr>
        <w:t>Louis</w:t>
      </w:r>
      <w:r w:rsidR="00C80775" w:rsidRPr="00912CB1">
        <w:rPr>
          <w:rFonts w:eastAsia="Times New Roman" w:cs="Times New Roman"/>
          <w:szCs w:val="24"/>
        </w:rPr>
        <w:t xml:space="preserve"> </w:t>
      </w:r>
      <w:r w:rsidRPr="00912CB1">
        <w:rPr>
          <w:rFonts w:eastAsia="Times New Roman" w:cs="Times New Roman"/>
          <w:szCs w:val="24"/>
        </w:rPr>
        <w:t>University)</w:t>
      </w:r>
    </w:p>
    <w:p w:rsidR="008A0B24" w:rsidRDefault="008A0B24" w:rsidP="008A0B24">
      <w:pPr>
        <w:rPr>
          <w:rFonts w:eastAsia="Times New Roman" w:cs="Times New Roman"/>
          <w:szCs w:val="24"/>
        </w:rPr>
      </w:pPr>
    </w:p>
    <w:p w:rsidR="008A0B24" w:rsidRDefault="008A0B24" w:rsidP="008A0B24">
      <w:pPr>
        <w:rPr>
          <w:rFonts w:eastAsia="Times New Roman" w:cs="Times New Roman"/>
          <w:szCs w:val="24"/>
        </w:rPr>
      </w:pPr>
      <w:r>
        <w:rPr>
          <w:rFonts w:eastAsia="Times New Roman" w:cs="Times New Roman"/>
          <w:szCs w:val="24"/>
        </w:rPr>
        <w:t>Publications:</w:t>
      </w:r>
    </w:p>
    <w:p w:rsidR="008A0B24" w:rsidRPr="00912CB1" w:rsidRDefault="008A0B24" w:rsidP="008A0B24">
      <w:pPr>
        <w:rPr>
          <w:rFonts w:eastAsia="Times New Roman" w:cs="Times New Roman"/>
          <w:szCs w:val="24"/>
        </w:rPr>
      </w:pPr>
    </w:p>
    <w:p w:rsidR="00686C6B" w:rsidRPr="00912CB1" w:rsidRDefault="00686C6B" w:rsidP="00686C6B">
      <w:pPr>
        <w:rPr>
          <w:rFonts w:cs="Times New Roman"/>
        </w:rPr>
      </w:pPr>
    </w:p>
    <w:p w:rsidR="0067287D" w:rsidRDefault="0067287D">
      <w:pPr>
        <w:spacing w:after="200" w:line="276" w:lineRule="auto"/>
        <w:rPr>
          <w:rFonts w:eastAsia="Times New Roman" w:cs="Times New Roman"/>
          <w:b/>
          <w:bCs/>
          <w:caps/>
          <w:sz w:val="28"/>
        </w:rPr>
      </w:pPr>
      <w:bookmarkStart w:id="1511" w:name="_Toc348082340"/>
      <w:bookmarkStart w:id="1512" w:name="_Toc348442702"/>
      <w:r>
        <w:rPr>
          <w:rFonts w:eastAsia="Times New Roman" w:cs="Times New Roman"/>
        </w:rPr>
        <w:br w:type="page"/>
      </w:r>
    </w:p>
    <w:p w:rsidR="00686C6B" w:rsidRPr="00912CB1" w:rsidRDefault="00686C6B" w:rsidP="00686C6B">
      <w:pPr>
        <w:pStyle w:val="Heading3"/>
        <w:rPr>
          <w:rFonts w:eastAsia="Times New Roman" w:cs="Times New Roman"/>
        </w:rPr>
      </w:pPr>
      <w:bookmarkStart w:id="1513" w:name="_Toc372556703"/>
      <w:r w:rsidRPr="00912CB1">
        <w:rPr>
          <w:rFonts w:eastAsia="Times New Roman" w:cs="Times New Roman"/>
        </w:rPr>
        <w:lastRenderedPageBreak/>
        <w:t>R305A090479</w:t>
      </w:r>
      <w:bookmarkEnd w:id="1511"/>
      <w:bookmarkEnd w:id="1512"/>
      <w:bookmarkEnd w:id="1513"/>
    </w:p>
    <w:p w:rsidR="008A0B24" w:rsidRDefault="002C2386" w:rsidP="00686C6B">
      <w:pPr>
        <w:rPr>
          <w:rFonts w:eastAsia="Times New Roman" w:cs="Times New Roman"/>
          <w:b/>
          <w:szCs w:val="24"/>
        </w:rPr>
      </w:pPr>
      <w:hyperlink r:id="rId1511" w:history="1">
        <w:r w:rsidR="00686C6B" w:rsidRPr="008A0B24">
          <w:rPr>
            <w:rStyle w:val="Hyperlink"/>
            <w:rFonts w:eastAsia="Times New Roman" w:cs="Times New Roman"/>
            <w:b/>
            <w:szCs w:val="24"/>
          </w:rPr>
          <w:t>Responding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to</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the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National</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Crisis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Writing: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Efficacy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Study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Elementary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Grades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Writing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Program</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Education Development Center, Inc.</w:t>
      </w:r>
    </w:p>
    <w:p w:rsidR="008A0B24" w:rsidRPr="008A0B24" w:rsidRDefault="008A0B24" w:rsidP="00686C6B">
      <w:pPr>
        <w:rPr>
          <w:rFonts w:eastAsia="Times New Roman" w:cs="Times New Roman"/>
          <w:szCs w:val="24"/>
        </w:rPr>
      </w:pPr>
      <w:r>
        <w:rPr>
          <w:rFonts w:eastAsia="Times New Roman" w:cs="Times New Roman"/>
          <w:szCs w:val="24"/>
        </w:rPr>
        <w:t xml:space="preserve">Kotula, </w:t>
      </w:r>
      <w:r w:rsidR="00B330CD">
        <w:rPr>
          <w:rFonts w:eastAsia="Times New Roman" w:cs="Times New Roman"/>
          <w:szCs w:val="24"/>
        </w:rPr>
        <w:t>A</w:t>
      </w:r>
      <w:r w:rsidR="005E1FE3">
        <w:rPr>
          <w:rFonts w:eastAsia="Times New Roman" w:cs="Times New Roman"/>
          <w:szCs w:val="24"/>
        </w:rPr>
        <w:t>nd</w:t>
      </w:r>
      <w:r>
        <w:rPr>
          <w:rFonts w:eastAsia="Times New Roman" w:cs="Times New Roman"/>
          <w:szCs w:val="24"/>
        </w:rPr>
        <w:t>rea</w:t>
      </w:r>
    </w:p>
    <w:p w:rsidR="00686C6B" w:rsidRDefault="00686C6B" w:rsidP="008A0B24">
      <w:pPr>
        <w:pStyle w:val="NoSpacing"/>
      </w:pPr>
      <w:r w:rsidRPr="00912CB1">
        <w:t>Terrence</w:t>
      </w:r>
      <w:r w:rsidR="00C80775" w:rsidRPr="00912CB1">
        <w:t xml:space="preserve"> </w:t>
      </w:r>
      <w:r w:rsidRPr="00912CB1">
        <w:t>Tivnan</w:t>
      </w:r>
    </w:p>
    <w:p w:rsidR="008A0B24" w:rsidRDefault="008A0B24" w:rsidP="008A0B24">
      <w:pPr>
        <w:pStyle w:val="NoSpacing"/>
      </w:pPr>
    </w:p>
    <w:p w:rsidR="008A0B24" w:rsidRDefault="008A0B24" w:rsidP="008A0B24">
      <w:pPr>
        <w:pStyle w:val="NoSpacing"/>
      </w:pPr>
      <w:r>
        <w:t>Publications:</w:t>
      </w:r>
    </w:p>
    <w:p w:rsidR="008A0B24" w:rsidRDefault="008A0B24" w:rsidP="008A0B24">
      <w:pPr>
        <w:pStyle w:val="NoSpacing"/>
      </w:pPr>
    </w:p>
    <w:p w:rsidR="008A0B24" w:rsidRPr="00912CB1" w:rsidRDefault="008A0B24" w:rsidP="008A0B24">
      <w:pPr>
        <w:pStyle w:val="NoSpacing"/>
      </w:pPr>
    </w:p>
    <w:p w:rsidR="00686C6B" w:rsidRPr="00912CB1" w:rsidRDefault="00686C6B" w:rsidP="00686C6B">
      <w:pPr>
        <w:pStyle w:val="Heading3"/>
        <w:rPr>
          <w:rFonts w:eastAsia="Times New Roman" w:cs="Times New Roman"/>
        </w:rPr>
      </w:pPr>
      <w:bookmarkStart w:id="1514" w:name="_Toc348082341"/>
      <w:bookmarkStart w:id="1515" w:name="_Toc348442703"/>
      <w:bookmarkStart w:id="1516" w:name="_Toc372556704"/>
      <w:r w:rsidRPr="00912CB1">
        <w:rPr>
          <w:rFonts w:eastAsia="Times New Roman" w:cs="Times New Roman"/>
        </w:rPr>
        <w:t>R305A090523</w:t>
      </w:r>
      <w:bookmarkEnd w:id="1514"/>
      <w:bookmarkEnd w:id="1515"/>
      <w:bookmarkEnd w:id="1516"/>
    </w:p>
    <w:p w:rsidR="008A0B24" w:rsidRPr="008A0B24" w:rsidRDefault="002C2386" w:rsidP="00686C6B">
      <w:pPr>
        <w:rPr>
          <w:rFonts w:eastAsia="Times New Roman" w:cs="Times New Roman"/>
          <w:b/>
          <w:szCs w:val="24"/>
        </w:rPr>
      </w:pPr>
      <w:hyperlink r:id="rId1512" w:history="1">
        <w:r w:rsidR="00686C6B" w:rsidRPr="008A0B24">
          <w:rPr>
            <w:rStyle w:val="Hyperlink"/>
            <w:rFonts w:eastAsia="Times New Roman" w:cs="Times New Roman"/>
            <w:b/>
            <w:szCs w:val="24"/>
          </w:rPr>
          <w:t>A</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Multi-Part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Intervention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for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Accelerating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Vocabulary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Acquisition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through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Inductive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Transfer</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Florida Atlantic University</w:t>
      </w:r>
    </w:p>
    <w:p w:rsidR="008A0B24" w:rsidRDefault="008A0B24" w:rsidP="00686C6B">
      <w:pPr>
        <w:rPr>
          <w:rFonts w:eastAsia="Times New Roman" w:cs="Times New Roman"/>
          <w:szCs w:val="24"/>
        </w:rPr>
      </w:pPr>
      <w:r>
        <w:rPr>
          <w:rFonts w:eastAsia="Times New Roman" w:cs="Times New Roman"/>
          <w:szCs w:val="24"/>
        </w:rPr>
        <w:t>Romance, Nancy</w:t>
      </w:r>
    </w:p>
    <w:p w:rsidR="008A0B24" w:rsidRDefault="00686C6B" w:rsidP="008A0B24">
      <w:pPr>
        <w:pStyle w:val="NoSpacing"/>
      </w:pPr>
      <w:r w:rsidRPr="00912CB1">
        <w:t>Michael</w:t>
      </w:r>
      <w:r w:rsidR="00C80775" w:rsidRPr="00912CB1">
        <w:t xml:space="preserve"> </w:t>
      </w:r>
      <w:r w:rsidRPr="00912CB1">
        <w:t>Vitale</w:t>
      </w:r>
    </w:p>
    <w:p w:rsidR="008A0B24" w:rsidRDefault="008A0B24" w:rsidP="008A0B24">
      <w:pPr>
        <w:pStyle w:val="NoSpacing"/>
      </w:pPr>
    </w:p>
    <w:p w:rsidR="008A0B24" w:rsidRPr="00912CB1" w:rsidRDefault="008A0B24" w:rsidP="008A0B24">
      <w:pPr>
        <w:pStyle w:val="NoSpacing"/>
      </w:pPr>
      <w:r>
        <w:t>Publications:</w:t>
      </w:r>
    </w:p>
    <w:p w:rsidR="00DE7B49" w:rsidRDefault="00DE7B49" w:rsidP="00DE7B49">
      <w:pPr>
        <w:rPr>
          <w:rFonts w:eastAsia="Times New Roman" w:cs="Times New Roman"/>
          <w:szCs w:val="24"/>
        </w:rPr>
      </w:pPr>
      <w:bookmarkStart w:id="1517" w:name="_Toc348082342"/>
      <w:bookmarkStart w:id="1518" w:name="_Toc348442704"/>
    </w:p>
    <w:p w:rsidR="008A0B24" w:rsidRPr="00912CB1" w:rsidRDefault="008A0B24" w:rsidP="00DE7B49">
      <w:pPr>
        <w:rPr>
          <w:rFonts w:eastAsia="Times New Roman" w:cs="Times New Roman"/>
          <w:szCs w:val="24"/>
        </w:rPr>
      </w:pPr>
    </w:p>
    <w:p w:rsidR="00686C6B" w:rsidRPr="00912CB1" w:rsidRDefault="00686C6B" w:rsidP="00686C6B">
      <w:pPr>
        <w:pStyle w:val="Heading3"/>
        <w:rPr>
          <w:rFonts w:eastAsia="Times New Roman" w:cs="Times New Roman"/>
        </w:rPr>
      </w:pPr>
      <w:bookmarkStart w:id="1519" w:name="_Toc372556705"/>
      <w:r w:rsidRPr="00912CB1">
        <w:rPr>
          <w:rFonts w:eastAsia="Times New Roman" w:cs="Times New Roman"/>
        </w:rPr>
        <w:t>R305A090550</w:t>
      </w:r>
      <w:bookmarkEnd w:id="1517"/>
      <w:bookmarkEnd w:id="1518"/>
      <w:bookmarkEnd w:id="1519"/>
    </w:p>
    <w:p w:rsidR="008A0B24" w:rsidRPr="008A0B24" w:rsidRDefault="002C2386" w:rsidP="00686C6B">
      <w:pPr>
        <w:rPr>
          <w:rFonts w:eastAsia="Times New Roman" w:cs="Times New Roman"/>
          <w:b/>
          <w:szCs w:val="24"/>
        </w:rPr>
      </w:pPr>
      <w:hyperlink r:id="rId1513" w:history="1">
        <w:r w:rsidR="00686C6B" w:rsidRPr="008A0B24">
          <w:rPr>
            <w:rStyle w:val="Hyperlink"/>
            <w:rFonts w:eastAsia="Times New Roman" w:cs="Times New Roman"/>
            <w:b/>
            <w:szCs w:val="24"/>
          </w:rPr>
          <w:t>Measuring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Vocabulary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with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Testlets: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New</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Tool</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for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Assessment</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University of California, Santa Cruz</w:t>
      </w:r>
    </w:p>
    <w:p w:rsidR="008A0B24" w:rsidRPr="00912CB1" w:rsidRDefault="008A0B24" w:rsidP="008A0B24">
      <w:pPr>
        <w:rPr>
          <w:rFonts w:eastAsia="Times New Roman" w:cs="Times New Roman"/>
          <w:b/>
          <w:bCs/>
          <w:szCs w:val="24"/>
        </w:rPr>
      </w:pPr>
      <w:r>
        <w:rPr>
          <w:rFonts w:eastAsia="Times New Roman" w:cs="Times New Roman"/>
          <w:szCs w:val="24"/>
        </w:rPr>
        <w:t>Scott, Judith</w:t>
      </w:r>
    </w:p>
    <w:p w:rsidR="00686C6B" w:rsidRPr="00912CB1" w:rsidRDefault="00686C6B" w:rsidP="008A0B24">
      <w:pPr>
        <w:pStyle w:val="NoSpacing"/>
      </w:pPr>
      <w:r w:rsidRPr="00912CB1">
        <w:t>Susan</w:t>
      </w:r>
      <w:r w:rsidR="00C80775" w:rsidRPr="00912CB1">
        <w:t xml:space="preserve"> </w:t>
      </w:r>
      <w:r w:rsidRPr="00912CB1">
        <w:t>Flinspach</w:t>
      </w:r>
      <w:r w:rsidR="008A0B24">
        <w:t>, J</w:t>
      </w:r>
      <w:r w:rsidRPr="00912CB1">
        <w:t>ack</w:t>
      </w:r>
      <w:r w:rsidR="00C80775" w:rsidRPr="00912CB1">
        <w:t xml:space="preserve"> </w:t>
      </w:r>
      <w:r w:rsidRPr="00912CB1">
        <w:t>Vevea</w:t>
      </w:r>
    </w:p>
    <w:p w:rsidR="00686C6B" w:rsidRDefault="00686C6B" w:rsidP="00686C6B">
      <w:pPr>
        <w:rPr>
          <w:rFonts w:cs="Times New Roman"/>
        </w:rPr>
      </w:pPr>
    </w:p>
    <w:p w:rsidR="00225FC3" w:rsidRPr="00225FC3" w:rsidRDefault="00225FC3" w:rsidP="00225FC3">
      <w:pPr>
        <w:rPr>
          <w:rFonts w:eastAsia="Times New Roman" w:cs="Times New Roman"/>
          <w:b/>
          <w:szCs w:val="24"/>
        </w:rPr>
      </w:pPr>
      <w:r>
        <w:rPr>
          <w:rFonts w:cs="Times New Roman"/>
        </w:rPr>
        <w:t xml:space="preserve">Related IES Projects: </w:t>
      </w:r>
      <w:hyperlink r:id="rId1514" w:history="1">
        <w:r w:rsidRPr="00225FC3">
          <w:rPr>
            <w:rStyle w:val="Hyperlink"/>
            <w:rFonts w:eastAsia="Times New Roman" w:cs="Times New Roman"/>
            <w:szCs w:val="24"/>
          </w:rPr>
          <w:t>Vocabulary Development Through Writing: A Key to Academic Success</w:t>
        </w:r>
      </w:hyperlink>
      <w:r w:rsidRPr="00225FC3">
        <w:rPr>
          <w:rFonts w:eastAsia="Times New Roman" w:cs="Times New Roman"/>
          <w:szCs w:val="24"/>
        </w:rPr>
        <w:t xml:space="preserve"> </w:t>
      </w:r>
      <w:r w:rsidRPr="00225FC3">
        <w:rPr>
          <w:rFonts w:cs="Times New Roman"/>
        </w:rPr>
        <w:t>(R305G060140)</w:t>
      </w:r>
    </w:p>
    <w:p w:rsidR="00225FC3" w:rsidRDefault="00225FC3" w:rsidP="00686C6B">
      <w:pPr>
        <w:rPr>
          <w:rFonts w:cs="Times New Roman"/>
        </w:rPr>
      </w:pPr>
    </w:p>
    <w:p w:rsidR="008A0B24" w:rsidRDefault="008A0B24" w:rsidP="00686C6B">
      <w:pPr>
        <w:rPr>
          <w:rFonts w:cs="Times New Roman"/>
        </w:rPr>
      </w:pPr>
      <w:r>
        <w:rPr>
          <w:rFonts w:cs="Times New Roman"/>
        </w:rPr>
        <w:t>Publications:</w:t>
      </w:r>
    </w:p>
    <w:p w:rsidR="008A0B24" w:rsidRDefault="008A0B24" w:rsidP="00686C6B">
      <w:pPr>
        <w:rPr>
          <w:rFonts w:cs="Times New Roman"/>
        </w:rPr>
      </w:pPr>
    </w:p>
    <w:p w:rsidR="008A0B24" w:rsidRPr="00912CB1" w:rsidRDefault="008A0B24" w:rsidP="00686C6B">
      <w:pPr>
        <w:rPr>
          <w:rFonts w:cs="Times New Roman"/>
        </w:rPr>
      </w:pPr>
    </w:p>
    <w:p w:rsidR="00686C6B" w:rsidRPr="00912CB1" w:rsidRDefault="00686C6B" w:rsidP="00686C6B">
      <w:pPr>
        <w:pStyle w:val="Heading2"/>
        <w:rPr>
          <w:rFonts w:cs="Times New Roman"/>
        </w:rPr>
      </w:pPr>
      <w:bookmarkStart w:id="1520" w:name="_Toc348082343"/>
      <w:bookmarkStart w:id="1521" w:name="_Toc348442705"/>
      <w:bookmarkStart w:id="1522" w:name="_Toc372556706"/>
      <w:r w:rsidRPr="00912CB1">
        <w:rPr>
          <w:rFonts w:cs="Times New Roman"/>
        </w:rPr>
        <w:t>2010</w:t>
      </w:r>
      <w:bookmarkEnd w:id="1520"/>
      <w:bookmarkEnd w:id="1521"/>
      <w:bookmarkEnd w:id="1522"/>
    </w:p>
    <w:p w:rsidR="00686C6B" w:rsidRPr="00912CB1" w:rsidRDefault="00686C6B" w:rsidP="00686C6B">
      <w:pPr>
        <w:pStyle w:val="Heading3"/>
        <w:rPr>
          <w:rFonts w:eastAsia="Times New Roman" w:cs="Times New Roman"/>
        </w:rPr>
      </w:pPr>
      <w:bookmarkStart w:id="1523" w:name="_Toc348082344"/>
      <w:bookmarkStart w:id="1524" w:name="_Toc348442706"/>
      <w:bookmarkStart w:id="1525" w:name="_Toc372556707"/>
      <w:r w:rsidRPr="00912CB1">
        <w:rPr>
          <w:rFonts w:eastAsia="Times New Roman" w:cs="Times New Roman"/>
        </w:rPr>
        <w:t>R305A100034</w:t>
      </w:r>
      <w:bookmarkEnd w:id="1523"/>
      <w:bookmarkEnd w:id="1524"/>
      <w:bookmarkEnd w:id="1525"/>
    </w:p>
    <w:p w:rsidR="008A0B24" w:rsidRPr="008A0B24" w:rsidRDefault="002C2386" w:rsidP="00686C6B">
      <w:pPr>
        <w:rPr>
          <w:rFonts w:eastAsia="Times New Roman" w:cs="Times New Roman"/>
          <w:b/>
          <w:szCs w:val="24"/>
        </w:rPr>
      </w:pPr>
      <w:hyperlink r:id="rId1515" w:history="1">
        <w:r w:rsidR="00686C6B" w:rsidRPr="008A0B24">
          <w:rPr>
            <w:rStyle w:val="Hyperlink"/>
            <w:rFonts w:eastAsia="Times New Roman" w:cs="Times New Roman"/>
            <w:b/>
            <w:szCs w:val="24"/>
          </w:rPr>
          <w:t>Predictors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Subtypes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Reading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Disabilities: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Implications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for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Instruction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A87038" w:rsidRPr="008A0B24">
          <w:rPr>
            <w:rStyle w:val="Hyperlink"/>
            <w:rFonts w:eastAsia="Times New Roman" w:cs="Times New Roman"/>
            <w:b/>
            <w:szCs w:val="24"/>
          </w:rPr>
          <w:t>‘</w:t>
        </w:r>
        <w:r w:rsidR="00686C6B" w:rsidRPr="008A0B24">
          <w:rPr>
            <w:rStyle w:val="Hyperlink"/>
            <w:rFonts w:eastAsia="Times New Roman" w:cs="Times New Roman"/>
            <w:b/>
            <w:szCs w:val="24"/>
          </w:rPr>
          <w:t>Late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Emergers</w:t>
        </w:r>
        <w:r w:rsidR="00A87038" w:rsidRPr="008A0B24">
          <w:rPr>
            <w:rStyle w:val="Hyperlink"/>
            <w:rFonts w:eastAsia="Times New Roman" w:cs="Times New Roman"/>
            <w:b/>
            <w:szCs w:val="24"/>
          </w:rPr>
          <w:t>’</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Vanderbilt University</w:t>
      </w:r>
    </w:p>
    <w:p w:rsidR="008A0B24" w:rsidRDefault="008A0B24" w:rsidP="008A0B24">
      <w:pPr>
        <w:rPr>
          <w:rFonts w:eastAsia="Times New Roman" w:cs="Times New Roman"/>
          <w:szCs w:val="24"/>
        </w:rPr>
      </w:pPr>
      <w:r>
        <w:rPr>
          <w:rFonts w:eastAsia="Times New Roman" w:cs="Times New Roman"/>
          <w:szCs w:val="24"/>
        </w:rPr>
        <w:t>Compton, David</w:t>
      </w:r>
    </w:p>
    <w:p w:rsidR="00686C6B" w:rsidRDefault="00686C6B" w:rsidP="008A0B24">
      <w:pPr>
        <w:rPr>
          <w:rFonts w:eastAsia="Times New Roman" w:cs="Times New Roman"/>
          <w:szCs w:val="24"/>
        </w:rPr>
      </w:pPr>
      <w:r w:rsidRPr="00912CB1">
        <w:rPr>
          <w:rFonts w:eastAsia="Times New Roman" w:cs="Times New Roman"/>
          <w:szCs w:val="24"/>
        </w:rPr>
        <w:t>Doug</w:t>
      </w:r>
      <w:r w:rsidR="00C80775" w:rsidRPr="00912CB1">
        <w:rPr>
          <w:rFonts w:eastAsia="Times New Roman" w:cs="Times New Roman"/>
          <w:szCs w:val="24"/>
        </w:rPr>
        <w:t xml:space="preserve"> </w:t>
      </w:r>
      <w:r w:rsidRPr="00912CB1">
        <w:rPr>
          <w:rFonts w:eastAsia="Times New Roman" w:cs="Times New Roman"/>
          <w:szCs w:val="24"/>
        </w:rPr>
        <w:t>Fuchs</w:t>
      </w:r>
      <w:r w:rsidR="008A0B24">
        <w:rPr>
          <w:rFonts w:eastAsia="Times New Roman" w:cs="Times New Roman"/>
          <w:szCs w:val="24"/>
        </w:rPr>
        <w:t xml:space="preserve">, </w:t>
      </w:r>
      <w:r w:rsidRPr="00912CB1">
        <w:rPr>
          <w:rFonts w:eastAsia="Times New Roman" w:cs="Times New Roman"/>
          <w:szCs w:val="24"/>
        </w:rPr>
        <w:t>Lynn</w:t>
      </w:r>
      <w:r w:rsidR="00C80775" w:rsidRPr="00912CB1">
        <w:rPr>
          <w:rFonts w:eastAsia="Times New Roman" w:cs="Times New Roman"/>
          <w:szCs w:val="24"/>
        </w:rPr>
        <w:t xml:space="preserve"> </w:t>
      </w:r>
      <w:r w:rsidR="008A0B24">
        <w:rPr>
          <w:rFonts w:eastAsia="Times New Roman" w:cs="Times New Roman"/>
          <w:szCs w:val="24"/>
        </w:rPr>
        <w:t>Fuchs (</w:t>
      </w:r>
      <w:r w:rsidRPr="00912CB1">
        <w:rPr>
          <w:rFonts w:eastAsia="Times New Roman" w:cs="Times New Roman"/>
          <w:szCs w:val="24"/>
        </w:rPr>
        <w:t>Vanderbilt</w:t>
      </w:r>
      <w:r w:rsidR="00C80775" w:rsidRPr="00912CB1">
        <w:rPr>
          <w:rFonts w:eastAsia="Times New Roman" w:cs="Times New Roman"/>
          <w:szCs w:val="24"/>
        </w:rPr>
        <w:t xml:space="preserve"> </w:t>
      </w:r>
      <w:r w:rsidRPr="00912CB1">
        <w:rPr>
          <w:rFonts w:eastAsia="Times New Roman" w:cs="Times New Roman"/>
          <w:szCs w:val="24"/>
        </w:rPr>
        <w:t>University</w:t>
      </w:r>
      <w:r w:rsidR="008A0B24">
        <w:rPr>
          <w:rFonts w:eastAsia="Times New Roman" w:cs="Times New Roman"/>
          <w:szCs w:val="24"/>
        </w:rPr>
        <w:t>)</w:t>
      </w:r>
    </w:p>
    <w:p w:rsidR="008A0B24" w:rsidRDefault="008A0B24" w:rsidP="008A0B24">
      <w:pPr>
        <w:rPr>
          <w:rFonts w:eastAsia="Times New Roman" w:cs="Times New Roman"/>
          <w:szCs w:val="24"/>
        </w:rPr>
      </w:pPr>
    </w:p>
    <w:p w:rsidR="00225FC3" w:rsidRPr="00225FC3" w:rsidRDefault="00225FC3" w:rsidP="008A0B24">
      <w:pPr>
        <w:rPr>
          <w:rFonts w:eastAsia="Times New Roman" w:cs="Times New Roman"/>
          <w:szCs w:val="24"/>
        </w:rPr>
      </w:pPr>
      <w:r>
        <w:rPr>
          <w:rFonts w:eastAsia="Times New Roman" w:cs="Times New Roman"/>
          <w:szCs w:val="24"/>
        </w:rPr>
        <w:t xml:space="preserve">Related IES Projects: </w:t>
      </w:r>
      <w:hyperlink r:id="rId1516" w:history="1">
        <w:r w:rsidRPr="00225FC3">
          <w:rPr>
            <w:rStyle w:val="Hyperlink"/>
            <w:rFonts w:cs="Times New Roman"/>
            <w:bCs/>
            <w:szCs w:val="24"/>
          </w:rPr>
          <w:t>Response-To-Intervention as an A</w:t>
        </w:r>
        <w:r w:rsidR="00E91E27">
          <w:rPr>
            <w:rStyle w:val="Hyperlink"/>
            <w:rFonts w:cs="Times New Roman"/>
            <w:bCs/>
            <w:szCs w:val="24"/>
          </w:rPr>
          <w:t>pp</w:t>
        </w:r>
        <w:r w:rsidRPr="00225FC3">
          <w:rPr>
            <w:rStyle w:val="Hyperlink"/>
            <w:rFonts w:cs="Times New Roman"/>
            <w:bCs/>
            <w:szCs w:val="24"/>
          </w:rPr>
          <w:t>roach to Preventing and Identifying Learning Disabilities in Reading</w:t>
        </w:r>
      </w:hyperlink>
      <w:r w:rsidRPr="00225FC3">
        <w:rPr>
          <w:rFonts w:eastAsia="Times New Roman" w:cs="Times New Roman"/>
          <w:szCs w:val="24"/>
        </w:rPr>
        <w:t xml:space="preserve"> (R324G060036)</w:t>
      </w:r>
    </w:p>
    <w:p w:rsidR="00225FC3" w:rsidRDefault="00225FC3" w:rsidP="008A0B24">
      <w:pPr>
        <w:rPr>
          <w:rFonts w:eastAsia="Times New Roman" w:cs="Times New Roman"/>
          <w:szCs w:val="24"/>
        </w:rPr>
      </w:pPr>
    </w:p>
    <w:p w:rsidR="008A0B24" w:rsidRPr="00912CB1" w:rsidRDefault="008A0B24" w:rsidP="008A0B24">
      <w:pPr>
        <w:rPr>
          <w:rFonts w:eastAsia="Times New Roman" w:cs="Times New Roman"/>
          <w:szCs w:val="24"/>
        </w:rPr>
      </w:pPr>
      <w:r>
        <w:rPr>
          <w:rFonts w:eastAsia="Times New Roman" w:cs="Times New Roman"/>
          <w:szCs w:val="24"/>
        </w:rPr>
        <w:t>Publications:</w:t>
      </w:r>
    </w:p>
    <w:p w:rsidR="008A03AD" w:rsidRPr="008A0B24" w:rsidRDefault="008A03AD" w:rsidP="008A0B24">
      <w:pPr>
        <w:ind w:left="720"/>
        <w:rPr>
          <w:rFonts w:eastAsia="Times New Roman" w:cs="Times New Roman"/>
          <w:sz w:val="20"/>
          <w:szCs w:val="24"/>
        </w:rPr>
      </w:pPr>
      <w:r w:rsidRPr="008A0B24">
        <w:rPr>
          <w:rFonts w:eastAsia="Times New Roman" w:cs="Times New Roman"/>
          <w:sz w:val="20"/>
          <w:szCs w:val="24"/>
        </w:rPr>
        <w:lastRenderedPageBreak/>
        <w:t>Compton,</w:t>
      </w:r>
      <w:r w:rsidR="00C80775" w:rsidRPr="008A0B24">
        <w:rPr>
          <w:rFonts w:eastAsia="Times New Roman" w:cs="Times New Roman"/>
          <w:sz w:val="20"/>
          <w:szCs w:val="24"/>
        </w:rPr>
        <w:t xml:space="preserve"> </w:t>
      </w:r>
      <w:r w:rsidRPr="008A0B24">
        <w:rPr>
          <w:rFonts w:eastAsia="Times New Roman" w:cs="Times New Roman"/>
          <w:sz w:val="20"/>
          <w:szCs w:val="24"/>
        </w:rPr>
        <w:t>D.L.,</w:t>
      </w:r>
      <w:r w:rsidR="00C80775" w:rsidRPr="008A0B24">
        <w:rPr>
          <w:rFonts w:eastAsia="Times New Roman" w:cs="Times New Roman"/>
          <w:sz w:val="20"/>
          <w:szCs w:val="24"/>
        </w:rPr>
        <w:t xml:space="preserve"> </w:t>
      </w:r>
      <w:r w:rsidRPr="008A0B24">
        <w:rPr>
          <w:rFonts w:eastAsia="Times New Roman" w:cs="Times New Roman"/>
          <w:sz w:val="20"/>
          <w:szCs w:val="24"/>
        </w:rPr>
        <w:t>Miller,</w:t>
      </w:r>
      <w:r w:rsidR="00C80775" w:rsidRPr="008A0B24">
        <w:rPr>
          <w:rFonts w:eastAsia="Times New Roman" w:cs="Times New Roman"/>
          <w:sz w:val="20"/>
          <w:szCs w:val="24"/>
        </w:rPr>
        <w:t xml:space="preserve"> </w:t>
      </w:r>
      <w:r w:rsidRPr="008A0B24">
        <w:rPr>
          <w:rFonts w:eastAsia="Times New Roman" w:cs="Times New Roman"/>
          <w:sz w:val="20"/>
          <w:szCs w:val="24"/>
        </w:rPr>
        <w:t>A.C.,</w:t>
      </w:r>
      <w:r w:rsidR="00C80775" w:rsidRPr="008A0B24">
        <w:rPr>
          <w:rFonts w:eastAsia="Times New Roman" w:cs="Times New Roman"/>
          <w:sz w:val="20"/>
          <w:szCs w:val="24"/>
        </w:rPr>
        <w:t xml:space="preserve"> </w:t>
      </w:r>
      <w:r w:rsidRPr="008A0B24">
        <w:rPr>
          <w:rFonts w:eastAsia="Times New Roman" w:cs="Times New Roman"/>
          <w:sz w:val="20"/>
          <w:szCs w:val="24"/>
        </w:rPr>
        <w:t>Gilbert,</w:t>
      </w:r>
      <w:r w:rsidR="00C80775" w:rsidRPr="008A0B24">
        <w:rPr>
          <w:rFonts w:eastAsia="Times New Roman" w:cs="Times New Roman"/>
          <w:sz w:val="20"/>
          <w:szCs w:val="24"/>
        </w:rPr>
        <w:t xml:space="preserve"> </w:t>
      </w:r>
      <w:r w:rsidRPr="008A0B24">
        <w:rPr>
          <w:rFonts w:eastAsia="Times New Roman" w:cs="Times New Roman"/>
          <w:sz w:val="20"/>
          <w:szCs w:val="24"/>
        </w:rPr>
        <w:t>J.K.,</w:t>
      </w:r>
      <w:r w:rsidR="00C80775" w:rsidRPr="008A0B24">
        <w:rPr>
          <w:rFonts w:eastAsia="Times New Roman" w:cs="Times New Roman"/>
          <w:sz w:val="20"/>
          <w:szCs w:val="24"/>
        </w:rPr>
        <w:t xml:space="preserve"> </w:t>
      </w:r>
      <w:r w:rsidR="00251345">
        <w:rPr>
          <w:rFonts w:eastAsia="Times New Roman" w:cs="Times New Roman"/>
          <w:sz w:val="20"/>
          <w:szCs w:val="24"/>
        </w:rPr>
        <w:t>and</w:t>
      </w:r>
      <w:r w:rsidR="00C80775" w:rsidRPr="008A0B24">
        <w:rPr>
          <w:rFonts w:eastAsia="Times New Roman" w:cs="Times New Roman"/>
          <w:sz w:val="20"/>
          <w:szCs w:val="24"/>
        </w:rPr>
        <w:t xml:space="preserve"> </w:t>
      </w:r>
      <w:r w:rsidRPr="008A0B24">
        <w:rPr>
          <w:rFonts w:eastAsia="Times New Roman" w:cs="Times New Roman"/>
          <w:sz w:val="20"/>
          <w:szCs w:val="24"/>
        </w:rPr>
        <w:t>Steacy,</w:t>
      </w:r>
      <w:r w:rsidR="00C80775" w:rsidRPr="008A0B24">
        <w:rPr>
          <w:rFonts w:eastAsia="Times New Roman" w:cs="Times New Roman"/>
          <w:sz w:val="20"/>
          <w:szCs w:val="24"/>
        </w:rPr>
        <w:t xml:space="preserve"> </w:t>
      </w:r>
      <w:r w:rsidRPr="008A0B24">
        <w:rPr>
          <w:rFonts w:eastAsia="Times New Roman" w:cs="Times New Roman"/>
          <w:sz w:val="20"/>
          <w:szCs w:val="24"/>
        </w:rPr>
        <w:t>L.M.</w:t>
      </w:r>
      <w:r w:rsidR="00C80775" w:rsidRPr="008A0B24">
        <w:rPr>
          <w:rFonts w:eastAsia="Times New Roman" w:cs="Times New Roman"/>
          <w:sz w:val="20"/>
          <w:szCs w:val="24"/>
        </w:rPr>
        <w:t xml:space="preserve"> </w:t>
      </w:r>
      <w:r w:rsidRPr="00B330CD">
        <w:rPr>
          <w:rFonts w:eastAsia="Times New Roman" w:cs="Times New Roman"/>
          <w:sz w:val="20"/>
          <w:szCs w:val="24"/>
        </w:rPr>
        <w:t>(</w:t>
      </w:r>
      <w:r w:rsidRPr="00E91E27">
        <w:rPr>
          <w:rFonts w:eastAsia="Times New Roman" w:cs="Times New Roman"/>
          <w:sz w:val="20"/>
          <w:szCs w:val="24"/>
        </w:rPr>
        <w:t>in</w:t>
      </w:r>
      <w:r w:rsidR="00C80775" w:rsidRPr="00E91E27">
        <w:rPr>
          <w:rFonts w:eastAsia="Times New Roman" w:cs="Times New Roman"/>
          <w:sz w:val="20"/>
          <w:szCs w:val="24"/>
        </w:rPr>
        <w:t xml:space="preserve"> </w:t>
      </w:r>
      <w:r w:rsidRPr="00E91E27">
        <w:rPr>
          <w:rFonts w:eastAsia="Times New Roman" w:cs="Times New Roman"/>
          <w:sz w:val="20"/>
          <w:szCs w:val="24"/>
        </w:rPr>
        <w:t>press)</w:t>
      </w:r>
      <w:r w:rsidRPr="00B330CD">
        <w:rPr>
          <w:rFonts w:eastAsia="Times New Roman" w:cs="Times New Roman"/>
          <w:sz w:val="20"/>
          <w:szCs w:val="24"/>
        </w:rPr>
        <w:t>.</w:t>
      </w:r>
      <w:r w:rsidR="00C80775" w:rsidRPr="008A0B24">
        <w:rPr>
          <w:rFonts w:eastAsia="Times New Roman" w:cs="Times New Roman"/>
          <w:sz w:val="20"/>
          <w:szCs w:val="24"/>
        </w:rPr>
        <w:t xml:space="preserve"> </w:t>
      </w:r>
      <w:r w:rsidRPr="008A0B24">
        <w:rPr>
          <w:rFonts w:eastAsia="Times New Roman" w:cs="Times New Roman"/>
          <w:sz w:val="20"/>
          <w:szCs w:val="24"/>
        </w:rPr>
        <w:t>Using</w:t>
      </w:r>
      <w:r w:rsidR="00C80775" w:rsidRPr="008A0B24">
        <w:rPr>
          <w:rFonts w:eastAsia="Times New Roman" w:cs="Times New Roman"/>
          <w:sz w:val="20"/>
          <w:szCs w:val="24"/>
        </w:rPr>
        <w:t xml:space="preserve"> </w:t>
      </w:r>
      <w:r w:rsidRPr="008A0B24">
        <w:rPr>
          <w:rFonts w:eastAsia="Times New Roman" w:cs="Times New Roman"/>
          <w:sz w:val="20"/>
          <w:szCs w:val="24"/>
        </w:rPr>
        <w:t>item</w:t>
      </w:r>
      <w:r w:rsidR="00C80775" w:rsidRPr="008A0B24">
        <w:rPr>
          <w:rFonts w:eastAsia="Times New Roman" w:cs="Times New Roman"/>
          <w:sz w:val="20"/>
          <w:szCs w:val="24"/>
        </w:rPr>
        <w:t xml:space="preserve"> </w:t>
      </w:r>
      <w:r w:rsidRPr="008A0B24">
        <w:rPr>
          <w:rFonts w:eastAsia="Times New Roman" w:cs="Times New Roman"/>
          <w:sz w:val="20"/>
          <w:szCs w:val="24"/>
        </w:rPr>
        <w:t>response</w:t>
      </w:r>
      <w:r w:rsidR="00C80775" w:rsidRPr="008A0B24">
        <w:rPr>
          <w:rFonts w:eastAsia="Times New Roman" w:cs="Times New Roman"/>
          <w:sz w:val="20"/>
          <w:szCs w:val="24"/>
        </w:rPr>
        <w:t xml:space="preserve"> </w:t>
      </w:r>
      <w:r w:rsidRPr="008A0B24">
        <w:rPr>
          <w:rFonts w:eastAsia="Times New Roman" w:cs="Times New Roman"/>
          <w:sz w:val="20"/>
          <w:szCs w:val="24"/>
        </w:rPr>
        <w:t>random-effects</w:t>
      </w:r>
      <w:r w:rsidR="00C80775" w:rsidRPr="008A0B24">
        <w:rPr>
          <w:rFonts w:eastAsia="Times New Roman" w:cs="Times New Roman"/>
          <w:sz w:val="20"/>
          <w:szCs w:val="24"/>
        </w:rPr>
        <w:t xml:space="preserve"> </w:t>
      </w:r>
      <w:r w:rsidRPr="008A0B24">
        <w:rPr>
          <w:rFonts w:eastAsia="Times New Roman" w:cs="Times New Roman"/>
          <w:sz w:val="20"/>
          <w:szCs w:val="24"/>
        </w:rPr>
        <w:t>modeling</w:t>
      </w:r>
      <w:r w:rsidR="00C80775" w:rsidRPr="008A0B24">
        <w:rPr>
          <w:rFonts w:eastAsia="Times New Roman" w:cs="Times New Roman"/>
          <w:sz w:val="20"/>
          <w:szCs w:val="24"/>
        </w:rPr>
        <w:t xml:space="preserve"> </w:t>
      </w:r>
      <w:r w:rsidRPr="008A0B24">
        <w:rPr>
          <w:rFonts w:eastAsia="Times New Roman" w:cs="Times New Roman"/>
          <w:sz w:val="20"/>
          <w:szCs w:val="24"/>
        </w:rPr>
        <w:t>techniques</w:t>
      </w:r>
      <w:r w:rsidR="00C80775" w:rsidRPr="008A0B24">
        <w:rPr>
          <w:rFonts w:eastAsia="Times New Roman" w:cs="Times New Roman"/>
          <w:sz w:val="20"/>
          <w:szCs w:val="24"/>
        </w:rPr>
        <w:t xml:space="preserve"> </w:t>
      </w:r>
      <w:r w:rsidRPr="008A0B24">
        <w:rPr>
          <w:rFonts w:eastAsia="Times New Roman" w:cs="Times New Roman"/>
          <w:sz w:val="20"/>
          <w:szCs w:val="24"/>
        </w:rPr>
        <w:t>to</w:t>
      </w:r>
      <w:r w:rsidR="00C80775" w:rsidRPr="008A0B24">
        <w:rPr>
          <w:rFonts w:eastAsia="Times New Roman" w:cs="Times New Roman"/>
          <w:sz w:val="20"/>
          <w:szCs w:val="24"/>
        </w:rPr>
        <w:t xml:space="preserve"> </w:t>
      </w:r>
      <w:r w:rsidRPr="008A0B24">
        <w:rPr>
          <w:rFonts w:eastAsia="Times New Roman" w:cs="Times New Roman"/>
          <w:sz w:val="20"/>
          <w:szCs w:val="24"/>
        </w:rPr>
        <w:t>explore</w:t>
      </w:r>
      <w:r w:rsidR="00C80775" w:rsidRPr="008A0B24">
        <w:rPr>
          <w:rFonts w:eastAsia="Times New Roman" w:cs="Times New Roman"/>
          <w:sz w:val="20"/>
          <w:szCs w:val="24"/>
        </w:rPr>
        <w:t xml:space="preserve"> </w:t>
      </w:r>
      <w:r w:rsidRPr="008A0B24">
        <w:rPr>
          <w:rFonts w:eastAsia="Times New Roman" w:cs="Times New Roman"/>
          <w:sz w:val="20"/>
          <w:szCs w:val="24"/>
        </w:rPr>
        <w:t>the</w:t>
      </w:r>
      <w:r w:rsidR="00C80775" w:rsidRPr="008A0B24">
        <w:rPr>
          <w:rFonts w:eastAsia="Times New Roman" w:cs="Times New Roman"/>
          <w:sz w:val="20"/>
          <w:szCs w:val="24"/>
        </w:rPr>
        <w:t xml:space="preserve"> </w:t>
      </w:r>
      <w:r w:rsidRPr="008A0B24">
        <w:rPr>
          <w:rFonts w:eastAsia="Times New Roman" w:cs="Times New Roman"/>
          <w:sz w:val="20"/>
          <w:szCs w:val="24"/>
        </w:rPr>
        <w:t>relations</w:t>
      </w:r>
      <w:r w:rsidR="00C80775" w:rsidRPr="008A0B24">
        <w:rPr>
          <w:rFonts w:eastAsia="Times New Roman" w:cs="Times New Roman"/>
          <w:sz w:val="20"/>
          <w:szCs w:val="24"/>
        </w:rPr>
        <w:t xml:space="preserve"> </w:t>
      </w:r>
      <w:r w:rsidRPr="008A0B24">
        <w:rPr>
          <w:rFonts w:eastAsia="Times New Roman" w:cs="Times New Roman"/>
          <w:sz w:val="20"/>
          <w:szCs w:val="24"/>
        </w:rPr>
        <w:t>between</w:t>
      </w:r>
      <w:r w:rsidR="00C80775" w:rsidRPr="008A0B24">
        <w:rPr>
          <w:rFonts w:eastAsia="Times New Roman" w:cs="Times New Roman"/>
          <w:sz w:val="20"/>
          <w:szCs w:val="24"/>
        </w:rPr>
        <w:t xml:space="preserve"> </w:t>
      </w:r>
      <w:r w:rsidRPr="008A0B24">
        <w:rPr>
          <w:rFonts w:eastAsia="Times New Roman" w:cs="Times New Roman"/>
          <w:sz w:val="20"/>
          <w:szCs w:val="24"/>
        </w:rPr>
        <w:t>reader</w:t>
      </w:r>
      <w:r w:rsidR="00C80775" w:rsidRPr="008A0B24">
        <w:rPr>
          <w:rFonts w:eastAsia="Times New Roman" w:cs="Times New Roman"/>
          <w:sz w:val="20"/>
          <w:szCs w:val="24"/>
        </w:rPr>
        <w:t xml:space="preserve"> </w:t>
      </w:r>
      <w:r w:rsidRPr="008A0B24">
        <w:rPr>
          <w:rFonts w:eastAsia="Times New Roman" w:cs="Times New Roman"/>
          <w:sz w:val="20"/>
          <w:szCs w:val="24"/>
        </w:rPr>
        <w:t>and</w:t>
      </w:r>
      <w:r w:rsidR="00C80775" w:rsidRPr="008A0B24">
        <w:rPr>
          <w:rFonts w:eastAsia="Times New Roman" w:cs="Times New Roman"/>
          <w:sz w:val="20"/>
          <w:szCs w:val="24"/>
        </w:rPr>
        <w:t xml:space="preserve"> </w:t>
      </w:r>
      <w:r w:rsidRPr="008A0B24">
        <w:rPr>
          <w:rFonts w:eastAsia="Times New Roman" w:cs="Times New Roman"/>
          <w:sz w:val="20"/>
          <w:szCs w:val="24"/>
        </w:rPr>
        <w:t>text</w:t>
      </w:r>
      <w:r w:rsidR="00C80775" w:rsidRPr="008A0B24">
        <w:rPr>
          <w:rFonts w:eastAsia="Times New Roman" w:cs="Times New Roman"/>
          <w:sz w:val="20"/>
          <w:szCs w:val="24"/>
        </w:rPr>
        <w:t xml:space="preserve"> </w:t>
      </w:r>
      <w:r w:rsidRPr="008A0B24">
        <w:rPr>
          <w:rFonts w:eastAsia="Times New Roman" w:cs="Times New Roman"/>
          <w:sz w:val="20"/>
          <w:szCs w:val="24"/>
        </w:rPr>
        <w:t>characteristics</w:t>
      </w:r>
      <w:r w:rsidR="00C80775" w:rsidRPr="008A0B24">
        <w:rPr>
          <w:rFonts w:eastAsia="Times New Roman" w:cs="Times New Roman"/>
          <w:sz w:val="20"/>
          <w:szCs w:val="24"/>
        </w:rPr>
        <w:t xml:space="preserve"> </w:t>
      </w:r>
      <w:r w:rsidRPr="008A0B24">
        <w:rPr>
          <w:rFonts w:eastAsia="Times New Roman" w:cs="Times New Roman"/>
          <w:sz w:val="20"/>
          <w:szCs w:val="24"/>
        </w:rPr>
        <w:t>in</w:t>
      </w:r>
      <w:r w:rsidR="00C80775" w:rsidRPr="008A0B24">
        <w:rPr>
          <w:rFonts w:eastAsia="Times New Roman" w:cs="Times New Roman"/>
          <w:sz w:val="20"/>
          <w:szCs w:val="24"/>
        </w:rPr>
        <w:t xml:space="preserve"> </w:t>
      </w:r>
      <w:r w:rsidRPr="008A0B24">
        <w:rPr>
          <w:rFonts w:eastAsia="Times New Roman" w:cs="Times New Roman"/>
          <w:sz w:val="20"/>
          <w:szCs w:val="24"/>
        </w:rPr>
        <w:t>subtypes</w:t>
      </w:r>
      <w:r w:rsidR="00C80775" w:rsidRPr="008A0B24">
        <w:rPr>
          <w:rFonts w:eastAsia="Times New Roman" w:cs="Times New Roman"/>
          <w:sz w:val="20"/>
          <w:szCs w:val="24"/>
        </w:rPr>
        <w:t xml:space="preserve"> </w:t>
      </w:r>
      <w:r w:rsidRPr="008A0B24">
        <w:rPr>
          <w:rFonts w:eastAsia="Times New Roman" w:cs="Times New Roman"/>
          <w:sz w:val="20"/>
          <w:szCs w:val="24"/>
        </w:rPr>
        <w:t>of</w:t>
      </w:r>
      <w:r w:rsidR="00C80775" w:rsidRPr="008A0B24">
        <w:rPr>
          <w:rFonts w:eastAsia="Times New Roman" w:cs="Times New Roman"/>
          <w:sz w:val="20"/>
          <w:szCs w:val="24"/>
        </w:rPr>
        <w:t xml:space="preserve"> </w:t>
      </w:r>
      <w:r w:rsidRPr="008A0B24">
        <w:rPr>
          <w:rFonts w:eastAsia="Times New Roman" w:cs="Times New Roman"/>
          <w:sz w:val="20"/>
          <w:szCs w:val="24"/>
        </w:rPr>
        <w:t>poor</w:t>
      </w:r>
      <w:r w:rsidR="00C80775" w:rsidRPr="008A0B24">
        <w:rPr>
          <w:rFonts w:eastAsia="Times New Roman" w:cs="Times New Roman"/>
          <w:sz w:val="20"/>
          <w:szCs w:val="24"/>
        </w:rPr>
        <w:t xml:space="preserve"> </w:t>
      </w:r>
      <w:r w:rsidRPr="008A0B24">
        <w:rPr>
          <w:rFonts w:eastAsia="Times New Roman" w:cs="Times New Roman"/>
          <w:sz w:val="20"/>
          <w:szCs w:val="24"/>
        </w:rPr>
        <w:t>comprehenders.</w:t>
      </w:r>
      <w:r w:rsidR="00C80775" w:rsidRPr="008A0B24">
        <w:rPr>
          <w:rFonts w:eastAsia="Times New Roman" w:cs="Times New Roman"/>
          <w:sz w:val="20"/>
          <w:szCs w:val="24"/>
        </w:rPr>
        <w:t xml:space="preserve"> </w:t>
      </w:r>
      <w:r w:rsidRPr="008A0B24">
        <w:rPr>
          <w:rFonts w:eastAsia="Times New Roman" w:cs="Times New Roman"/>
          <w:sz w:val="20"/>
          <w:szCs w:val="24"/>
        </w:rPr>
        <w:t>In</w:t>
      </w:r>
      <w:r w:rsidR="00C80775" w:rsidRPr="008A0B24">
        <w:rPr>
          <w:rFonts w:eastAsia="Times New Roman" w:cs="Times New Roman"/>
          <w:sz w:val="20"/>
          <w:szCs w:val="24"/>
        </w:rPr>
        <w:t xml:space="preserve"> </w:t>
      </w:r>
      <w:r w:rsidRPr="008A0B24">
        <w:rPr>
          <w:rFonts w:eastAsia="Times New Roman" w:cs="Times New Roman"/>
          <w:sz w:val="20"/>
          <w:szCs w:val="24"/>
        </w:rPr>
        <w:t>L.E.</w:t>
      </w:r>
      <w:r w:rsidR="00C80775" w:rsidRPr="008A0B24">
        <w:rPr>
          <w:rFonts w:eastAsia="Times New Roman" w:cs="Times New Roman"/>
          <w:sz w:val="20"/>
          <w:szCs w:val="24"/>
        </w:rPr>
        <w:t xml:space="preserve"> </w:t>
      </w:r>
      <w:r w:rsidRPr="008A0B24">
        <w:rPr>
          <w:rFonts w:eastAsia="Times New Roman" w:cs="Times New Roman"/>
          <w:sz w:val="20"/>
          <w:szCs w:val="24"/>
        </w:rPr>
        <w:t>Cutting,</w:t>
      </w:r>
      <w:r w:rsidR="00C80775" w:rsidRPr="008A0B24">
        <w:rPr>
          <w:rFonts w:eastAsia="Times New Roman" w:cs="Times New Roman"/>
          <w:sz w:val="20"/>
          <w:szCs w:val="24"/>
        </w:rPr>
        <w:t xml:space="preserve"> </w:t>
      </w:r>
      <w:r w:rsidRPr="008A0B24">
        <w:rPr>
          <w:rFonts w:eastAsia="Times New Roman" w:cs="Times New Roman"/>
          <w:sz w:val="20"/>
          <w:szCs w:val="24"/>
        </w:rPr>
        <w:t>B.</w:t>
      </w:r>
      <w:r w:rsidR="00C80775" w:rsidRPr="008A0B24">
        <w:rPr>
          <w:rFonts w:eastAsia="Times New Roman" w:cs="Times New Roman"/>
          <w:sz w:val="20"/>
          <w:szCs w:val="24"/>
        </w:rPr>
        <w:t xml:space="preserve"> </w:t>
      </w:r>
      <w:r w:rsidRPr="008A0B24">
        <w:rPr>
          <w:rFonts w:eastAsia="Times New Roman" w:cs="Times New Roman"/>
          <w:sz w:val="20"/>
          <w:szCs w:val="24"/>
        </w:rPr>
        <w:t>Miller,</w:t>
      </w:r>
      <w:r w:rsidR="00C80775" w:rsidRPr="008A0B24">
        <w:rPr>
          <w:rFonts w:eastAsia="Times New Roman" w:cs="Times New Roman"/>
          <w:sz w:val="20"/>
          <w:szCs w:val="24"/>
        </w:rPr>
        <w:t xml:space="preserve"> </w:t>
      </w:r>
      <w:r w:rsidR="00251345">
        <w:rPr>
          <w:rFonts w:eastAsia="Times New Roman" w:cs="Times New Roman"/>
          <w:sz w:val="20"/>
          <w:szCs w:val="24"/>
        </w:rPr>
        <w:t>and</w:t>
      </w:r>
      <w:r w:rsidR="00C80775" w:rsidRPr="008A0B24">
        <w:rPr>
          <w:rFonts w:eastAsia="Times New Roman" w:cs="Times New Roman"/>
          <w:sz w:val="20"/>
          <w:szCs w:val="24"/>
        </w:rPr>
        <w:t xml:space="preserve"> </w:t>
      </w:r>
      <w:r w:rsidRPr="008A0B24">
        <w:rPr>
          <w:rFonts w:eastAsia="Times New Roman" w:cs="Times New Roman"/>
          <w:sz w:val="20"/>
          <w:szCs w:val="24"/>
        </w:rPr>
        <w:t>P.</w:t>
      </w:r>
      <w:r w:rsidR="00C80775" w:rsidRPr="008A0B24">
        <w:rPr>
          <w:rFonts w:eastAsia="Times New Roman" w:cs="Times New Roman"/>
          <w:sz w:val="20"/>
          <w:szCs w:val="24"/>
        </w:rPr>
        <w:t xml:space="preserve"> </w:t>
      </w:r>
      <w:r w:rsidRPr="008A0B24">
        <w:rPr>
          <w:rFonts w:eastAsia="Times New Roman" w:cs="Times New Roman"/>
          <w:sz w:val="20"/>
          <w:szCs w:val="24"/>
        </w:rPr>
        <w:t>McCardle</w:t>
      </w:r>
      <w:r w:rsidR="00C80775" w:rsidRPr="008A0B24">
        <w:rPr>
          <w:rFonts w:eastAsia="Times New Roman" w:cs="Times New Roman"/>
          <w:sz w:val="20"/>
          <w:szCs w:val="24"/>
        </w:rPr>
        <w:t xml:space="preserve"> </w:t>
      </w:r>
      <w:r w:rsidRPr="008A0B24">
        <w:rPr>
          <w:rFonts w:eastAsia="Times New Roman" w:cs="Times New Roman"/>
          <w:sz w:val="20"/>
          <w:szCs w:val="24"/>
        </w:rPr>
        <w:t>(Eds.)</w:t>
      </w:r>
      <w:r w:rsidR="00C80775" w:rsidRPr="008A0B24">
        <w:rPr>
          <w:rFonts w:eastAsia="Times New Roman" w:cs="Times New Roman"/>
          <w:sz w:val="20"/>
          <w:szCs w:val="24"/>
        </w:rPr>
        <w:t xml:space="preserve"> </w:t>
      </w:r>
      <w:r w:rsidRPr="008A0B24">
        <w:rPr>
          <w:rFonts w:eastAsia="Times New Roman" w:cs="Times New Roman"/>
          <w:i/>
          <w:sz w:val="20"/>
          <w:szCs w:val="24"/>
        </w:rPr>
        <w:t>Unraveling</w:t>
      </w:r>
      <w:r w:rsidR="00C80775" w:rsidRPr="008A0B24">
        <w:rPr>
          <w:rFonts w:eastAsia="Times New Roman" w:cs="Times New Roman"/>
          <w:i/>
          <w:sz w:val="20"/>
          <w:szCs w:val="24"/>
        </w:rPr>
        <w:t xml:space="preserve"> </w:t>
      </w:r>
      <w:r w:rsidRPr="008A0B24">
        <w:rPr>
          <w:rFonts w:eastAsia="Times New Roman" w:cs="Times New Roman"/>
          <w:i/>
          <w:sz w:val="20"/>
          <w:szCs w:val="24"/>
        </w:rPr>
        <w:t>the</w:t>
      </w:r>
      <w:r w:rsidR="00C80775" w:rsidRPr="008A0B24">
        <w:rPr>
          <w:rFonts w:eastAsia="Times New Roman" w:cs="Times New Roman"/>
          <w:i/>
          <w:sz w:val="20"/>
          <w:szCs w:val="24"/>
        </w:rPr>
        <w:t xml:space="preserve"> </w:t>
      </w:r>
      <w:r w:rsidRPr="008A0B24">
        <w:rPr>
          <w:rFonts w:eastAsia="Times New Roman" w:cs="Times New Roman"/>
          <w:i/>
          <w:sz w:val="20"/>
          <w:szCs w:val="24"/>
        </w:rPr>
        <w:t>behavioral,</w:t>
      </w:r>
      <w:r w:rsidR="00C80775" w:rsidRPr="008A0B24">
        <w:rPr>
          <w:rFonts w:eastAsia="Times New Roman" w:cs="Times New Roman"/>
          <w:i/>
          <w:sz w:val="20"/>
          <w:szCs w:val="24"/>
        </w:rPr>
        <w:t xml:space="preserve"> </w:t>
      </w:r>
      <w:r w:rsidRPr="008A0B24">
        <w:rPr>
          <w:rFonts w:eastAsia="Times New Roman" w:cs="Times New Roman"/>
          <w:i/>
          <w:sz w:val="20"/>
          <w:szCs w:val="24"/>
        </w:rPr>
        <w:t>neurobiological,</w:t>
      </w:r>
      <w:r w:rsidR="00C80775" w:rsidRPr="008A0B24">
        <w:rPr>
          <w:rFonts w:eastAsia="Times New Roman" w:cs="Times New Roman"/>
          <w:i/>
          <w:sz w:val="20"/>
          <w:szCs w:val="24"/>
        </w:rPr>
        <w:t xml:space="preserve"> </w:t>
      </w:r>
      <w:r w:rsidR="00251345">
        <w:rPr>
          <w:rFonts w:eastAsia="Times New Roman" w:cs="Times New Roman"/>
          <w:i/>
          <w:sz w:val="20"/>
          <w:szCs w:val="24"/>
        </w:rPr>
        <w:t>and</w:t>
      </w:r>
      <w:r w:rsidR="00C80775" w:rsidRPr="008A0B24">
        <w:rPr>
          <w:rFonts w:eastAsia="Times New Roman" w:cs="Times New Roman"/>
          <w:i/>
          <w:sz w:val="20"/>
          <w:szCs w:val="24"/>
        </w:rPr>
        <w:t xml:space="preserve"> </w:t>
      </w:r>
      <w:r w:rsidRPr="008A0B24">
        <w:rPr>
          <w:rFonts w:eastAsia="Times New Roman" w:cs="Times New Roman"/>
          <w:i/>
          <w:sz w:val="20"/>
          <w:szCs w:val="24"/>
        </w:rPr>
        <w:t>genetic</w:t>
      </w:r>
      <w:r w:rsidR="00C80775" w:rsidRPr="008A0B24">
        <w:rPr>
          <w:rFonts w:eastAsia="Times New Roman" w:cs="Times New Roman"/>
          <w:i/>
          <w:sz w:val="20"/>
          <w:szCs w:val="24"/>
        </w:rPr>
        <w:t xml:space="preserve"> </w:t>
      </w:r>
      <w:r w:rsidRPr="008A0B24">
        <w:rPr>
          <w:rFonts w:eastAsia="Times New Roman" w:cs="Times New Roman"/>
          <w:i/>
          <w:sz w:val="20"/>
          <w:szCs w:val="24"/>
        </w:rPr>
        <w:t>components</w:t>
      </w:r>
      <w:r w:rsidR="00C80775" w:rsidRPr="008A0B24">
        <w:rPr>
          <w:rFonts w:eastAsia="Times New Roman" w:cs="Times New Roman"/>
          <w:i/>
          <w:sz w:val="20"/>
          <w:szCs w:val="24"/>
        </w:rPr>
        <w:t xml:space="preserve"> </w:t>
      </w:r>
      <w:r w:rsidRPr="008A0B24">
        <w:rPr>
          <w:rFonts w:eastAsia="Times New Roman" w:cs="Times New Roman"/>
          <w:i/>
          <w:sz w:val="20"/>
          <w:szCs w:val="24"/>
        </w:rPr>
        <w:t>of</w:t>
      </w:r>
      <w:r w:rsidR="00C80775" w:rsidRPr="008A0B24">
        <w:rPr>
          <w:rFonts w:eastAsia="Times New Roman" w:cs="Times New Roman"/>
          <w:i/>
          <w:sz w:val="20"/>
          <w:szCs w:val="24"/>
        </w:rPr>
        <w:t xml:space="preserve"> </w:t>
      </w:r>
      <w:r w:rsidRPr="008A0B24">
        <w:rPr>
          <w:rFonts w:eastAsia="Times New Roman" w:cs="Times New Roman"/>
          <w:i/>
          <w:sz w:val="20"/>
          <w:szCs w:val="24"/>
        </w:rPr>
        <w:t>reading</w:t>
      </w:r>
      <w:r w:rsidR="00C80775" w:rsidRPr="008A0B24">
        <w:rPr>
          <w:rFonts w:eastAsia="Times New Roman" w:cs="Times New Roman"/>
          <w:i/>
          <w:sz w:val="20"/>
          <w:szCs w:val="24"/>
        </w:rPr>
        <w:t xml:space="preserve"> </w:t>
      </w:r>
      <w:r w:rsidRPr="008A0B24">
        <w:rPr>
          <w:rFonts w:eastAsia="Times New Roman" w:cs="Times New Roman"/>
          <w:i/>
          <w:sz w:val="20"/>
          <w:szCs w:val="24"/>
        </w:rPr>
        <w:t>comprehension.</w:t>
      </w:r>
      <w:r w:rsidR="00C80775" w:rsidRPr="008A0B24">
        <w:rPr>
          <w:rFonts w:eastAsia="Times New Roman" w:cs="Times New Roman"/>
          <w:i/>
          <w:sz w:val="20"/>
          <w:szCs w:val="24"/>
        </w:rPr>
        <w:t xml:space="preserve"> </w:t>
      </w:r>
      <w:r w:rsidRPr="008A0B24">
        <w:rPr>
          <w:rFonts w:eastAsia="Times New Roman" w:cs="Times New Roman"/>
          <w:sz w:val="20"/>
          <w:szCs w:val="24"/>
        </w:rPr>
        <w:t>Baltimore,</w:t>
      </w:r>
      <w:r w:rsidR="00C80775" w:rsidRPr="008A0B24">
        <w:rPr>
          <w:rFonts w:eastAsia="Times New Roman" w:cs="Times New Roman"/>
          <w:sz w:val="20"/>
          <w:szCs w:val="24"/>
        </w:rPr>
        <w:t xml:space="preserve"> </w:t>
      </w:r>
      <w:r w:rsidRPr="008A0B24">
        <w:rPr>
          <w:rFonts w:eastAsia="Times New Roman" w:cs="Times New Roman"/>
          <w:sz w:val="20"/>
          <w:szCs w:val="24"/>
        </w:rPr>
        <w:t>MD:</w:t>
      </w:r>
      <w:r w:rsidR="00C80775" w:rsidRPr="008A0B24">
        <w:rPr>
          <w:rFonts w:eastAsia="Times New Roman" w:cs="Times New Roman"/>
          <w:sz w:val="20"/>
          <w:szCs w:val="24"/>
        </w:rPr>
        <w:t xml:space="preserve"> </w:t>
      </w:r>
      <w:r w:rsidRPr="008A0B24">
        <w:rPr>
          <w:rFonts w:eastAsia="Times New Roman" w:cs="Times New Roman"/>
          <w:sz w:val="20"/>
          <w:szCs w:val="24"/>
        </w:rPr>
        <w:t>Brookes</w:t>
      </w:r>
      <w:r w:rsidR="00C80775" w:rsidRPr="008A0B24">
        <w:rPr>
          <w:rFonts w:eastAsia="Times New Roman" w:cs="Times New Roman"/>
          <w:sz w:val="20"/>
          <w:szCs w:val="24"/>
        </w:rPr>
        <w:t xml:space="preserve"> </w:t>
      </w:r>
      <w:r w:rsidRPr="008A0B24">
        <w:rPr>
          <w:rFonts w:eastAsia="Times New Roman" w:cs="Times New Roman"/>
          <w:sz w:val="20"/>
          <w:szCs w:val="24"/>
        </w:rPr>
        <w:t>Publishing.</w:t>
      </w:r>
    </w:p>
    <w:p w:rsidR="008A03AD" w:rsidRPr="008A0B24" w:rsidRDefault="008A03AD" w:rsidP="008A0B24">
      <w:pPr>
        <w:ind w:left="720"/>
        <w:rPr>
          <w:rFonts w:eastAsia="Times New Roman" w:cs="Times New Roman"/>
          <w:sz w:val="20"/>
          <w:szCs w:val="24"/>
        </w:rPr>
      </w:pPr>
    </w:p>
    <w:p w:rsidR="008A03AD" w:rsidRPr="008A0B24" w:rsidRDefault="008A03AD" w:rsidP="008A0B24">
      <w:pPr>
        <w:ind w:left="720"/>
        <w:rPr>
          <w:rFonts w:eastAsia="Times New Roman" w:cs="Times New Roman"/>
          <w:sz w:val="20"/>
          <w:szCs w:val="24"/>
        </w:rPr>
      </w:pPr>
      <w:r w:rsidRPr="008A0B24">
        <w:rPr>
          <w:rFonts w:eastAsia="Times New Roman" w:cs="Times New Roman"/>
          <w:sz w:val="20"/>
          <w:szCs w:val="24"/>
        </w:rPr>
        <w:t>Compton,</w:t>
      </w:r>
      <w:r w:rsidR="00C80775" w:rsidRPr="008A0B24">
        <w:rPr>
          <w:rFonts w:eastAsia="Times New Roman" w:cs="Times New Roman"/>
          <w:sz w:val="20"/>
          <w:szCs w:val="24"/>
        </w:rPr>
        <w:t xml:space="preserve"> </w:t>
      </w:r>
      <w:r w:rsidRPr="008A0B24">
        <w:rPr>
          <w:rFonts w:eastAsia="Times New Roman" w:cs="Times New Roman"/>
          <w:sz w:val="20"/>
          <w:szCs w:val="24"/>
        </w:rPr>
        <w:t>D.L.,</w:t>
      </w:r>
      <w:r w:rsidR="00C80775" w:rsidRPr="008A0B24">
        <w:rPr>
          <w:rFonts w:eastAsia="Times New Roman" w:cs="Times New Roman"/>
          <w:sz w:val="20"/>
          <w:szCs w:val="24"/>
        </w:rPr>
        <w:t xml:space="preserve"> </w:t>
      </w:r>
      <w:r w:rsidRPr="008A0B24">
        <w:rPr>
          <w:rFonts w:eastAsia="Times New Roman" w:cs="Times New Roman"/>
          <w:sz w:val="20"/>
          <w:szCs w:val="24"/>
        </w:rPr>
        <w:t>Elleman,</w:t>
      </w:r>
      <w:r w:rsidR="00C80775" w:rsidRPr="008A0B24">
        <w:rPr>
          <w:rFonts w:eastAsia="Times New Roman" w:cs="Times New Roman"/>
          <w:sz w:val="20"/>
          <w:szCs w:val="24"/>
        </w:rPr>
        <w:t xml:space="preserve"> </w:t>
      </w:r>
      <w:r w:rsidRPr="008A0B24">
        <w:rPr>
          <w:rFonts w:eastAsia="Times New Roman" w:cs="Times New Roman"/>
          <w:sz w:val="20"/>
          <w:szCs w:val="24"/>
        </w:rPr>
        <w:t>A.M.,</w:t>
      </w:r>
      <w:r w:rsidR="00C80775" w:rsidRPr="008A0B24">
        <w:rPr>
          <w:rFonts w:eastAsia="Times New Roman" w:cs="Times New Roman"/>
          <w:sz w:val="20"/>
          <w:szCs w:val="24"/>
        </w:rPr>
        <w:t xml:space="preserve"> </w:t>
      </w:r>
      <w:r w:rsidR="00251345">
        <w:rPr>
          <w:rFonts w:eastAsia="Times New Roman" w:cs="Times New Roman"/>
          <w:sz w:val="20"/>
          <w:szCs w:val="24"/>
        </w:rPr>
        <w:t>and</w:t>
      </w:r>
      <w:r w:rsidR="00C80775" w:rsidRPr="008A0B24">
        <w:rPr>
          <w:rFonts w:eastAsia="Times New Roman" w:cs="Times New Roman"/>
          <w:sz w:val="20"/>
          <w:szCs w:val="24"/>
        </w:rPr>
        <w:t xml:space="preserve"> </w:t>
      </w:r>
      <w:r w:rsidRPr="008A0B24">
        <w:rPr>
          <w:rFonts w:eastAsia="Times New Roman" w:cs="Times New Roman"/>
          <w:sz w:val="20"/>
          <w:szCs w:val="24"/>
        </w:rPr>
        <w:t>Catts,</w:t>
      </w:r>
      <w:r w:rsidR="00C80775" w:rsidRPr="008A0B24">
        <w:rPr>
          <w:rFonts w:eastAsia="Times New Roman" w:cs="Times New Roman"/>
          <w:sz w:val="20"/>
          <w:szCs w:val="24"/>
        </w:rPr>
        <w:t xml:space="preserve"> </w:t>
      </w:r>
      <w:r w:rsidRPr="008A0B24">
        <w:rPr>
          <w:rFonts w:eastAsia="Times New Roman" w:cs="Times New Roman"/>
          <w:sz w:val="20"/>
          <w:szCs w:val="24"/>
        </w:rPr>
        <w:t>H.W.</w:t>
      </w:r>
      <w:r w:rsidR="00C80775" w:rsidRPr="008A0B24">
        <w:rPr>
          <w:rFonts w:eastAsia="Times New Roman" w:cs="Times New Roman"/>
          <w:sz w:val="20"/>
          <w:szCs w:val="24"/>
        </w:rPr>
        <w:t xml:space="preserve"> </w:t>
      </w:r>
      <w:r w:rsidRPr="008A0B24">
        <w:rPr>
          <w:rFonts w:eastAsia="Times New Roman" w:cs="Times New Roman"/>
          <w:sz w:val="20"/>
          <w:szCs w:val="24"/>
        </w:rPr>
        <w:t>(</w:t>
      </w:r>
      <w:r w:rsidRPr="00E91E27">
        <w:rPr>
          <w:rFonts w:eastAsia="Times New Roman" w:cs="Times New Roman"/>
          <w:sz w:val="20"/>
          <w:szCs w:val="24"/>
        </w:rPr>
        <w:t>in</w:t>
      </w:r>
      <w:r w:rsidR="00C80775" w:rsidRPr="00E91E27">
        <w:rPr>
          <w:rFonts w:eastAsia="Times New Roman" w:cs="Times New Roman"/>
          <w:sz w:val="20"/>
          <w:szCs w:val="24"/>
        </w:rPr>
        <w:t xml:space="preserve"> </w:t>
      </w:r>
      <w:r w:rsidRPr="00E91E27">
        <w:rPr>
          <w:rFonts w:eastAsia="Times New Roman" w:cs="Times New Roman"/>
          <w:sz w:val="20"/>
          <w:szCs w:val="24"/>
        </w:rPr>
        <w:t>press</w:t>
      </w:r>
      <w:r w:rsidRPr="00B330CD">
        <w:rPr>
          <w:rFonts w:eastAsia="Times New Roman" w:cs="Times New Roman"/>
          <w:sz w:val="20"/>
          <w:szCs w:val="24"/>
        </w:rPr>
        <w:t>).</w:t>
      </w:r>
      <w:r w:rsidR="00C80775" w:rsidRPr="008A0B24">
        <w:rPr>
          <w:rFonts w:eastAsia="Times New Roman" w:cs="Times New Roman"/>
          <w:sz w:val="20"/>
          <w:szCs w:val="24"/>
        </w:rPr>
        <w:t xml:space="preserve"> </w:t>
      </w:r>
      <w:r w:rsidRPr="008A0B24">
        <w:rPr>
          <w:rFonts w:eastAsia="Times New Roman" w:cs="Times New Roman"/>
          <w:sz w:val="20"/>
          <w:szCs w:val="24"/>
        </w:rPr>
        <w:t>Searching</w:t>
      </w:r>
      <w:r w:rsidR="00C80775" w:rsidRPr="008A0B24">
        <w:rPr>
          <w:rFonts w:eastAsia="Times New Roman" w:cs="Times New Roman"/>
          <w:sz w:val="20"/>
          <w:szCs w:val="24"/>
        </w:rPr>
        <w:t xml:space="preserve"> </w:t>
      </w:r>
      <w:r w:rsidRPr="008A0B24">
        <w:rPr>
          <w:rFonts w:eastAsia="Times New Roman" w:cs="Times New Roman"/>
          <w:sz w:val="20"/>
          <w:szCs w:val="24"/>
        </w:rPr>
        <w:t>for</w:t>
      </w:r>
      <w:r w:rsidR="00C80775" w:rsidRPr="008A0B24">
        <w:rPr>
          <w:rFonts w:eastAsia="Times New Roman" w:cs="Times New Roman"/>
          <w:sz w:val="20"/>
          <w:szCs w:val="24"/>
        </w:rPr>
        <w:t xml:space="preserve"> </w:t>
      </w:r>
      <w:r w:rsidRPr="008A0B24">
        <w:rPr>
          <w:rFonts w:eastAsia="Times New Roman" w:cs="Times New Roman"/>
          <w:sz w:val="20"/>
          <w:szCs w:val="24"/>
        </w:rPr>
        <w:t>su</w:t>
      </w:r>
      <w:r w:rsidR="00E91E27">
        <w:rPr>
          <w:rFonts w:eastAsia="Times New Roman" w:cs="Times New Roman"/>
          <w:sz w:val="20"/>
          <w:szCs w:val="24"/>
        </w:rPr>
        <w:t>pp</w:t>
      </w:r>
      <w:r w:rsidRPr="008A0B24">
        <w:rPr>
          <w:rFonts w:eastAsia="Times New Roman" w:cs="Times New Roman"/>
          <w:sz w:val="20"/>
          <w:szCs w:val="24"/>
        </w:rPr>
        <w:t>lementary</w:t>
      </w:r>
      <w:r w:rsidR="00C80775" w:rsidRPr="008A0B24">
        <w:rPr>
          <w:rFonts w:eastAsia="Times New Roman" w:cs="Times New Roman"/>
          <w:sz w:val="20"/>
          <w:szCs w:val="24"/>
        </w:rPr>
        <w:t xml:space="preserve"> </w:t>
      </w:r>
      <w:r w:rsidRPr="008A0B24">
        <w:rPr>
          <w:rFonts w:eastAsia="Times New Roman" w:cs="Times New Roman"/>
          <w:sz w:val="20"/>
          <w:szCs w:val="24"/>
        </w:rPr>
        <w:t>screening</w:t>
      </w:r>
      <w:r w:rsidR="00C80775" w:rsidRPr="008A0B24">
        <w:rPr>
          <w:rFonts w:eastAsia="Times New Roman" w:cs="Times New Roman"/>
          <w:sz w:val="20"/>
          <w:szCs w:val="24"/>
        </w:rPr>
        <w:t xml:space="preserve"> </w:t>
      </w:r>
      <w:r w:rsidRPr="008A0B24">
        <w:rPr>
          <w:rFonts w:eastAsia="Times New Roman" w:cs="Times New Roman"/>
          <w:sz w:val="20"/>
          <w:szCs w:val="24"/>
        </w:rPr>
        <w:t>measures</w:t>
      </w:r>
      <w:r w:rsidR="00C80775" w:rsidRPr="008A0B24">
        <w:rPr>
          <w:rFonts w:eastAsia="Times New Roman" w:cs="Times New Roman"/>
          <w:sz w:val="20"/>
          <w:szCs w:val="24"/>
        </w:rPr>
        <w:t xml:space="preserve"> </w:t>
      </w:r>
      <w:r w:rsidRPr="008A0B24">
        <w:rPr>
          <w:rFonts w:eastAsia="Times New Roman" w:cs="Times New Roman"/>
          <w:sz w:val="20"/>
          <w:szCs w:val="24"/>
        </w:rPr>
        <w:t>to</w:t>
      </w:r>
      <w:r w:rsidR="00C80775" w:rsidRPr="008A0B24">
        <w:rPr>
          <w:rFonts w:eastAsia="Times New Roman" w:cs="Times New Roman"/>
          <w:sz w:val="20"/>
          <w:szCs w:val="24"/>
        </w:rPr>
        <w:t xml:space="preserve"> </w:t>
      </w:r>
      <w:r w:rsidRPr="008A0B24">
        <w:rPr>
          <w:rFonts w:eastAsia="Times New Roman" w:cs="Times New Roman"/>
          <w:sz w:val="20"/>
          <w:szCs w:val="24"/>
        </w:rPr>
        <w:t>identify</w:t>
      </w:r>
      <w:r w:rsidR="00C80775" w:rsidRPr="008A0B24">
        <w:rPr>
          <w:rFonts w:eastAsia="Times New Roman" w:cs="Times New Roman"/>
          <w:sz w:val="20"/>
          <w:szCs w:val="24"/>
        </w:rPr>
        <w:t xml:space="preserve"> </w:t>
      </w:r>
      <w:r w:rsidRPr="008A0B24">
        <w:rPr>
          <w:rFonts w:eastAsia="Times New Roman" w:cs="Times New Roman"/>
          <w:sz w:val="20"/>
          <w:szCs w:val="24"/>
        </w:rPr>
        <w:t>children</w:t>
      </w:r>
      <w:r w:rsidR="00C80775" w:rsidRPr="008A0B24">
        <w:rPr>
          <w:rFonts w:eastAsia="Times New Roman" w:cs="Times New Roman"/>
          <w:sz w:val="20"/>
          <w:szCs w:val="24"/>
        </w:rPr>
        <w:t xml:space="preserve"> </w:t>
      </w:r>
      <w:r w:rsidRPr="008A0B24">
        <w:rPr>
          <w:rFonts w:eastAsia="Times New Roman" w:cs="Times New Roman"/>
          <w:sz w:val="20"/>
          <w:szCs w:val="24"/>
        </w:rPr>
        <w:t>at</w:t>
      </w:r>
      <w:r w:rsidR="00C80775" w:rsidRPr="008A0B24">
        <w:rPr>
          <w:rFonts w:eastAsia="Times New Roman" w:cs="Times New Roman"/>
          <w:sz w:val="20"/>
          <w:szCs w:val="24"/>
        </w:rPr>
        <w:t xml:space="preserve"> </w:t>
      </w:r>
      <w:r w:rsidRPr="008A0B24">
        <w:rPr>
          <w:rFonts w:eastAsia="Times New Roman" w:cs="Times New Roman"/>
          <w:sz w:val="20"/>
          <w:szCs w:val="24"/>
        </w:rPr>
        <w:t>high</w:t>
      </w:r>
      <w:r w:rsidR="00C80775" w:rsidRPr="008A0B24">
        <w:rPr>
          <w:rFonts w:eastAsia="Times New Roman" w:cs="Times New Roman"/>
          <w:sz w:val="20"/>
          <w:szCs w:val="24"/>
        </w:rPr>
        <w:t xml:space="preserve"> </w:t>
      </w:r>
      <w:r w:rsidRPr="008A0B24">
        <w:rPr>
          <w:rFonts w:eastAsia="Times New Roman" w:cs="Times New Roman"/>
          <w:sz w:val="20"/>
          <w:szCs w:val="24"/>
        </w:rPr>
        <w:t>risk</w:t>
      </w:r>
      <w:r w:rsidR="00C80775" w:rsidRPr="008A0B24">
        <w:rPr>
          <w:rFonts w:eastAsia="Times New Roman" w:cs="Times New Roman"/>
          <w:sz w:val="20"/>
          <w:szCs w:val="24"/>
        </w:rPr>
        <w:t xml:space="preserve"> </w:t>
      </w:r>
      <w:r w:rsidRPr="008A0B24">
        <w:rPr>
          <w:rFonts w:eastAsia="Times New Roman" w:cs="Times New Roman"/>
          <w:sz w:val="20"/>
          <w:szCs w:val="24"/>
        </w:rPr>
        <w:t>for</w:t>
      </w:r>
      <w:r w:rsidR="00C80775" w:rsidRPr="008A0B24">
        <w:rPr>
          <w:rFonts w:eastAsia="Times New Roman" w:cs="Times New Roman"/>
          <w:sz w:val="20"/>
          <w:szCs w:val="24"/>
        </w:rPr>
        <w:t xml:space="preserve"> </w:t>
      </w:r>
      <w:r w:rsidRPr="008A0B24">
        <w:rPr>
          <w:rFonts w:eastAsia="Times New Roman" w:cs="Times New Roman"/>
          <w:sz w:val="20"/>
          <w:szCs w:val="24"/>
        </w:rPr>
        <w:t>developing</w:t>
      </w:r>
      <w:r w:rsidR="00C80775" w:rsidRPr="008A0B24">
        <w:rPr>
          <w:rFonts w:eastAsia="Times New Roman" w:cs="Times New Roman"/>
          <w:sz w:val="20"/>
          <w:szCs w:val="24"/>
        </w:rPr>
        <w:t xml:space="preserve"> </w:t>
      </w:r>
      <w:r w:rsidRPr="008A0B24">
        <w:rPr>
          <w:rFonts w:eastAsia="Times New Roman" w:cs="Times New Roman"/>
          <w:sz w:val="20"/>
          <w:szCs w:val="24"/>
        </w:rPr>
        <w:t>later</w:t>
      </w:r>
      <w:r w:rsidR="00C80775" w:rsidRPr="008A0B24">
        <w:rPr>
          <w:rFonts w:eastAsia="Times New Roman" w:cs="Times New Roman"/>
          <w:sz w:val="20"/>
          <w:szCs w:val="24"/>
        </w:rPr>
        <w:t xml:space="preserve"> </w:t>
      </w:r>
      <w:r w:rsidRPr="008A0B24">
        <w:rPr>
          <w:rFonts w:eastAsia="Times New Roman" w:cs="Times New Roman"/>
          <w:sz w:val="20"/>
          <w:szCs w:val="24"/>
        </w:rPr>
        <w:t>reading</w:t>
      </w:r>
      <w:r w:rsidR="00C80775" w:rsidRPr="008A0B24">
        <w:rPr>
          <w:rFonts w:eastAsia="Times New Roman" w:cs="Times New Roman"/>
          <w:sz w:val="20"/>
          <w:szCs w:val="24"/>
        </w:rPr>
        <w:t xml:space="preserve"> </w:t>
      </w:r>
      <w:r w:rsidRPr="008A0B24">
        <w:rPr>
          <w:rFonts w:eastAsia="Times New Roman" w:cs="Times New Roman"/>
          <w:sz w:val="20"/>
          <w:szCs w:val="24"/>
        </w:rPr>
        <w:t>problems</w:t>
      </w:r>
      <w:r w:rsidR="00C80775" w:rsidRPr="008A0B24">
        <w:rPr>
          <w:rFonts w:eastAsia="Times New Roman" w:cs="Times New Roman"/>
          <w:sz w:val="20"/>
          <w:szCs w:val="24"/>
        </w:rPr>
        <w:t xml:space="preserve"> </w:t>
      </w:r>
      <w:r w:rsidRPr="008A0B24">
        <w:rPr>
          <w:rFonts w:eastAsia="Times New Roman" w:cs="Times New Roman"/>
          <w:sz w:val="20"/>
          <w:szCs w:val="24"/>
        </w:rPr>
        <w:t>assessing.</w:t>
      </w:r>
      <w:r w:rsidR="00C80775" w:rsidRPr="008A0B24">
        <w:rPr>
          <w:rFonts w:eastAsia="Times New Roman" w:cs="Times New Roman"/>
          <w:sz w:val="20"/>
          <w:szCs w:val="24"/>
        </w:rPr>
        <w:t xml:space="preserve"> </w:t>
      </w:r>
      <w:r w:rsidRPr="008A0B24">
        <w:rPr>
          <w:rFonts w:eastAsia="Times New Roman" w:cs="Times New Roman"/>
          <w:sz w:val="20"/>
          <w:szCs w:val="24"/>
        </w:rPr>
        <w:t>In</w:t>
      </w:r>
      <w:r w:rsidR="00C80775" w:rsidRPr="008A0B24">
        <w:rPr>
          <w:rFonts w:eastAsia="Times New Roman" w:cs="Times New Roman"/>
          <w:sz w:val="20"/>
          <w:szCs w:val="24"/>
        </w:rPr>
        <w:t xml:space="preserve"> </w:t>
      </w:r>
      <w:r w:rsidRPr="008A0B24">
        <w:rPr>
          <w:rFonts w:eastAsia="Times New Roman" w:cs="Times New Roman"/>
          <w:sz w:val="20"/>
          <w:szCs w:val="24"/>
        </w:rPr>
        <w:t>J.</w:t>
      </w:r>
      <w:r w:rsidR="00C80775" w:rsidRPr="008A0B24">
        <w:rPr>
          <w:rFonts w:eastAsia="Times New Roman" w:cs="Times New Roman"/>
          <w:sz w:val="20"/>
          <w:szCs w:val="24"/>
        </w:rPr>
        <w:t xml:space="preserve"> </w:t>
      </w:r>
      <w:r w:rsidRPr="008A0B24">
        <w:rPr>
          <w:rFonts w:eastAsia="Times New Roman" w:cs="Times New Roman"/>
          <w:sz w:val="20"/>
          <w:szCs w:val="24"/>
        </w:rPr>
        <w:t>Sabatini,</w:t>
      </w:r>
      <w:r w:rsidR="00C80775" w:rsidRPr="008A0B24">
        <w:rPr>
          <w:rFonts w:eastAsia="Times New Roman" w:cs="Times New Roman"/>
          <w:sz w:val="20"/>
          <w:szCs w:val="24"/>
        </w:rPr>
        <w:t xml:space="preserve"> </w:t>
      </w:r>
      <w:r w:rsidR="00251345">
        <w:rPr>
          <w:rFonts w:eastAsia="Times New Roman" w:cs="Times New Roman"/>
          <w:sz w:val="20"/>
          <w:szCs w:val="24"/>
        </w:rPr>
        <w:t>and</w:t>
      </w:r>
      <w:r w:rsidR="00C80775" w:rsidRPr="008A0B24">
        <w:rPr>
          <w:rFonts w:eastAsia="Times New Roman" w:cs="Times New Roman"/>
          <w:sz w:val="20"/>
          <w:szCs w:val="24"/>
        </w:rPr>
        <w:t xml:space="preserve"> </w:t>
      </w:r>
      <w:r w:rsidRPr="008A0B24">
        <w:rPr>
          <w:rFonts w:eastAsia="Times New Roman" w:cs="Times New Roman"/>
          <w:sz w:val="20"/>
          <w:szCs w:val="24"/>
        </w:rPr>
        <w:t>E.R.</w:t>
      </w:r>
      <w:r w:rsidR="00C80775" w:rsidRPr="008A0B24">
        <w:rPr>
          <w:rFonts w:eastAsia="Times New Roman" w:cs="Times New Roman"/>
          <w:sz w:val="20"/>
          <w:szCs w:val="24"/>
        </w:rPr>
        <w:t xml:space="preserve"> </w:t>
      </w:r>
      <w:r w:rsidRPr="008A0B24">
        <w:rPr>
          <w:rFonts w:eastAsia="Times New Roman" w:cs="Times New Roman"/>
          <w:sz w:val="20"/>
          <w:szCs w:val="24"/>
        </w:rPr>
        <w:t>Albro</w:t>
      </w:r>
      <w:r w:rsidR="00C80775" w:rsidRPr="008A0B24">
        <w:rPr>
          <w:rFonts w:eastAsia="Times New Roman" w:cs="Times New Roman"/>
          <w:sz w:val="20"/>
          <w:szCs w:val="24"/>
        </w:rPr>
        <w:t xml:space="preserve"> </w:t>
      </w:r>
      <w:r w:rsidRPr="008A0B24">
        <w:rPr>
          <w:rFonts w:eastAsia="Times New Roman" w:cs="Times New Roman"/>
          <w:sz w:val="20"/>
          <w:szCs w:val="24"/>
        </w:rPr>
        <w:t>(Eds.).</w:t>
      </w:r>
      <w:r w:rsidR="00C80775" w:rsidRPr="008A0B24">
        <w:rPr>
          <w:rFonts w:eastAsia="Times New Roman" w:cs="Times New Roman"/>
          <w:sz w:val="20"/>
          <w:szCs w:val="24"/>
        </w:rPr>
        <w:t xml:space="preserve"> </w:t>
      </w:r>
      <w:r w:rsidRPr="008A0B24">
        <w:rPr>
          <w:rFonts w:eastAsia="Times New Roman" w:cs="Times New Roman"/>
          <w:i/>
          <w:sz w:val="20"/>
          <w:szCs w:val="24"/>
        </w:rPr>
        <w:t>Reading</w:t>
      </w:r>
      <w:r w:rsidR="00C80775" w:rsidRPr="008A0B24">
        <w:rPr>
          <w:rFonts w:eastAsia="Times New Roman" w:cs="Times New Roman"/>
          <w:i/>
          <w:sz w:val="20"/>
          <w:szCs w:val="24"/>
        </w:rPr>
        <w:t xml:space="preserve"> </w:t>
      </w:r>
      <w:r w:rsidRPr="008A0B24">
        <w:rPr>
          <w:rFonts w:eastAsia="Times New Roman" w:cs="Times New Roman"/>
          <w:i/>
          <w:sz w:val="20"/>
          <w:szCs w:val="24"/>
        </w:rPr>
        <w:t>in</w:t>
      </w:r>
      <w:r w:rsidR="00C80775" w:rsidRPr="008A0B24">
        <w:rPr>
          <w:rFonts w:eastAsia="Times New Roman" w:cs="Times New Roman"/>
          <w:i/>
          <w:sz w:val="20"/>
          <w:szCs w:val="24"/>
        </w:rPr>
        <w:t xml:space="preserve"> </w:t>
      </w:r>
      <w:r w:rsidRPr="008A0B24">
        <w:rPr>
          <w:rFonts w:eastAsia="Times New Roman" w:cs="Times New Roman"/>
          <w:i/>
          <w:sz w:val="20"/>
          <w:szCs w:val="24"/>
        </w:rPr>
        <w:t>the</w:t>
      </w:r>
      <w:r w:rsidR="00C80775" w:rsidRPr="008A0B24">
        <w:rPr>
          <w:rFonts w:eastAsia="Times New Roman" w:cs="Times New Roman"/>
          <w:i/>
          <w:sz w:val="20"/>
          <w:szCs w:val="24"/>
        </w:rPr>
        <w:t xml:space="preserve"> </w:t>
      </w:r>
      <w:r w:rsidRPr="008A0B24">
        <w:rPr>
          <w:rFonts w:eastAsia="Times New Roman" w:cs="Times New Roman"/>
          <w:i/>
          <w:sz w:val="20"/>
          <w:szCs w:val="24"/>
        </w:rPr>
        <w:t>21</w:t>
      </w:r>
      <w:r w:rsidRPr="008A0B24">
        <w:rPr>
          <w:rFonts w:eastAsia="Times New Roman" w:cs="Times New Roman"/>
          <w:i/>
          <w:sz w:val="20"/>
          <w:szCs w:val="24"/>
          <w:vertAlign w:val="superscript"/>
        </w:rPr>
        <w:t>st</w:t>
      </w:r>
      <w:r w:rsidR="00C80775" w:rsidRPr="008A0B24">
        <w:rPr>
          <w:rFonts w:eastAsia="Times New Roman" w:cs="Times New Roman"/>
          <w:i/>
          <w:sz w:val="20"/>
          <w:szCs w:val="24"/>
        </w:rPr>
        <w:t xml:space="preserve"> </w:t>
      </w:r>
      <w:r w:rsidRPr="008A0B24">
        <w:rPr>
          <w:rFonts w:eastAsia="Times New Roman" w:cs="Times New Roman"/>
          <w:i/>
          <w:sz w:val="20"/>
          <w:szCs w:val="24"/>
        </w:rPr>
        <w:t>Century:</w:t>
      </w:r>
      <w:r w:rsidR="00C80775" w:rsidRPr="008A0B24">
        <w:rPr>
          <w:rFonts w:eastAsia="Times New Roman" w:cs="Times New Roman"/>
          <w:i/>
          <w:sz w:val="20"/>
          <w:szCs w:val="24"/>
        </w:rPr>
        <w:t xml:space="preserve"> </w:t>
      </w:r>
      <w:r w:rsidRPr="008A0B24">
        <w:rPr>
          <w:rFonts w:eastAsia="Times New Roman" w:cs="Times New Roman"/>
          <w:i/>
          <w:sz w:val="20"/>
          <w:szCs w:val="24"/>
        </w:rPr>
        <w:t>Aligning</w:t>
      </w:r>
      <w:r w:rsidR="00C80775" w:rsidRPr="008A0B24">
        <w:rPr>
          <w:rFonts w:eastAsia="Times New Roman" w:cs="Times New Roman"/>
          <w:i/>
          <w:sz w:val="20"/>
          <w:szCs w:val="24"/>
        </w:rPr>
        <w:t xml:space="preserve"> </w:t>
      </w:r>
      <w:r w:rsidRPr="008A0B24">
        <w:rPr>
          <w:rFonts w:eastAsia="Times New Roman" w:cs="Times New Roman"/>
          <w:i/>
          <w:sz w:val="20"/>
          <w:szCs w:val="24"/>
        </w:rPr>
        <w:t>and</w:t>
      </w:r>
      <w:r w:rsidR="00C80775" w:rsidRPr="008A0B24">
        <w:rPr>
          <w:rFonts w:eastAsia="Times New Roman" w:cs="Times New Roman"/>
          <w:i/>
          <w:sz w:val="20"/>
          <w:szCs w:val="24"/>
        </w:rPr>
        <w:t xml:space="preserve"> </w:t>
      </w:r>
      <w:r w:rsidRPr="008A0B24">
        <w:rPr>
          <w:rFonts w:eastAsia="Times New Roman" w:cs="Times New Roman"/>
          <w:i/>
          <w:sz w:val="20"/>
          <w:szCs w:val="24"/>
        </w:rPr>
        <w:t>a</w:t>
      </w:r>
      <w:r w:rsidR="00E91E27">
        <w:rPr>
          <w:rFonts w:eastAsia="Times New Roman" w:cs="Times New Roman"/>
          <w:i/>
          <w:sz w:val="20"/>
          <w:szCs w:val="24"/>
        </w:rPr>
        <w:t>pp</w:t>
      </w:r>
      <w:r w:rsidRPr="008A0B24">
        <w:rPr>
          <w:rFonts w:eastAsia="Times New Roman" w:cs="Times New Roman"/>
          <w:i/>
          <w:sz w:val="20"/>
          <w:szCs w:val="24"/>
        </w:rPr>
        <w:t>lying</w:t>
      </w:r>
      <w:r w:rsidR="00C80775" w:rsidRPr="008A0B24">
        <w:rPr>
          <w:rFonts w:eastAsia="Times New Roman" w:cs="Times New Roman"/>
          <w:i/>
          <w:sz w:val="20"/>
          <w:szCs w:val="24"/>
        </w:rPr>
        <w:t xml:space="preserve"> </w:t>
      </w:r>
      <w:r w:rsidRPr="008A0B24">
        <w:rPr>
          <w:rFonts w:eastAsia="Times New Roman" w:cs="Times New Roman"/>
          <w:i/>
          <w:sz w:val="20"/>
          <w:szCs w:val="24"/>
        </w:rPr>
        <w:t>advances</w:t>
      </w:r>
      <w:r w:rsidR="00C80775" w:rsidRPr="008A0B24">
        <w:rPr>
          <w:rFonts w:eastAsia="Times New Roman" w:cs="Times New Roman"/>
          <w:i/>
          <w:sz w:val="20"/>
          <w:szCs w:val="24"/>
        </w:rPr>
        <w:t xml:space="preserve"> </w:t>
      </w:r>
      <w:r w:rsidRPr="008A0B24">
        <w:rPr>
          <w:rFonts w:eastAsia="Times New Roman" w:cs="Times New Roman"/>
          <w:i/>
          <w:sz w:val="20"/>
          <w:szCs w:val="24"/>
        </w:rPr>
        <w:t>in</w:t>
      </w:r>
      <w:r w:rsidR="00C80775" w:rsidRPr="008A0B24">
        <w:rPr>
          <w:rFonts w:eastAsia="Times New Roman" w:cs="Times New Roman"/>
          <w:i/>
          <w:sz w:val="20"/>
          <w:szCs w:val="24"/>
        </w:rPr>
        <w:t xml:space="preserve"> </w:t>
      </w:r>
      <w:r w:rsidRPr="008A0B24">
        <w:rPr>
          <w:rFonts w:eastAsia="Times New Roman" w:cs="Times New Roman"/>
          <w:i/>
          <w:sz w:val="20"/>
          <w:szCs w:val="24"/>
        </w:rPr>
        <w:t>the</w:t>
      </w:r>
      <w:r w:rsidR="00C80775" w:rsidRPr="008A0B24">
        <w:rPr>
          <w:rFonts w:eastAsia="Times New Roman" w:cs="Times New Roman"/>
          <w:i/>
          <w:sz w:val="20"/>
          <w:szCs w:val="24"/>
        </w:rPr>
        <w:t xml:space="preserve"> </w:t>
      </w:r>
      <w:r w:rsidRPr="008A0B24">
        <w:rPr>
          <w:rFonts w:eastAsia="Times New Roman" w:cs="Times New Roman"/>
          <w:i/>
          <w:sz w:val="20"/>
          <w:szCs w:val="24"/>
        </w:rPr>
        <w:t>reading</w:t>
      </w:r>
      <w:r w:rsidR="00C80775" w:rsidRPr="008A0B24">
        <w:rPr>
          <w:rFonts w:eastAsia="Times New Roman" w:cs="Times New Roman"/>
          <w:i/>
          <w:sz w:val="20"/>
          <w:szCs w:val="24"/>
        </w:rPr>
        <w:t xml:space="preserve"> </w:t>
      </w:r>
      <w:r w:rsidRPr="008A0B24">
        <w:rPr>
          <w:rFonts w:eastAsia="Times New Roman" w:cs="Times New Roman"/>
          <w:i/>
          <w:sz w:val="20"/>
          <w:szCs w:val="24"/>
        </w:rPr>
        <w:t>and</w:t>
      </w:r>
      <w:r w:rsidR="00C80775" w:rsidRPr="008A0B24">
        <w:rPr>
          <w:rFonts w:eastAsia="Times New Roman" w:cs="Times New Roman"/>
          <w:i/>
          <w:sz w:val="20"/>
          <w:szCs w:val="24"/>
        </w:rPr>
        <w:t xml:space="preserve"> </w:t>
      </w:r>
      <w:r w:rsidRPr="008A0B24">
        <w:rPr>
          <w:rFonts w:eastAsia="Times New Roman" w:cs="Times New Roman"/>
          <w:i/>
          <w:sz w:val="20"/>
          <w:szCs w:val="24"/>
        </w:rPr>
        <w:t>measurement</w:t>
      </w:r>
      <w:r w:rsidR="00C80775" w:rsidRPr="008A0B24">
        <w:rPr>
          <w:rFonts w:eastAsia="Times New Roman" w:cs="Times New Roman"/>
          <w:i/>
          <w:sz w:val="20"/>
          <w:szCs w:val="24"/>
        </w:rPr>
        <w:t xml:space="preserve"> </w:t>
      </w:r>
      <w:r w:rsidRPr="008A0B24">
        <w:rPr>
          <w:rFonts w:eastAsia="Times New Roman" w:cs="Times New Roman"/>
          <w:i/>
          <w:sz w:val="20"/>
          <w:szCs w:val="24"/>
        </w:rPr>
        <w:t>sciences.</w:t>
      </w:r>
      <w:r w:rsidR="00C80775" w:rsidRPr="008A0B24">
        <w:rPr>
          <w:rFonts w:eastAsia="Times New Roman" w:cs="Times New Roman"/>
          <w:i/>
          <w:sz w:val="20"/>
          <w:szCs w:val="24"/>
        </w:rPr>
        <w:t xml:space="preserve"> </w:t>
      </w:r>
      <w:r w:rsidRPr="008A0B24">
        <w:rPr>
          <w:rFonts w:eastAsia="Times New Roman" w:cs="Times New Roman"/>
          <w:sz w:val="20"/>
          <w:szCs w:val="24"/>
        </w:rPr>
        <w:t>Lanham,</w:t>
      </w:r>
      <w:r w:rsidR="00C80775" w:rsidRPr="008A0B24">
        <w:rPr>
          <w:rFonts w:eastAsia="Times New Roman" w:cs="Times New Roman"/>
          <w:sz w:val="20"/>
          <w:szCs w:val="24"/>
        </w:rPr>
        <w:t xml:space="preserve"> </w:t>
      </w:r>
      <w:r w:rsidRPr="008A0B24">
        <w:rPr>
          <w:rFonts w:eastAsia="Times New Roman" w:cs="Times New Roman"/>
          <w:sz w:val="20"/>
          <w:szCs w:val="24"/>
        </w:rPr>
        <w:t>MD:</w:t>
      </w:r>
      <w:r w:rsidR="00C80775" w:rsidRPr="008A0B24">
        <w:rPr>
          <w:rFonts w:eastAsia="Times New Roman" w:cs="Times New Roman"/>
          <w:sz w:val="20"/>
          <w:szCs w:val="24"/>
        </w:rPr>
        <w:t xml:space="preserve"> </w:t>
      </w:r>
      <w:r w:rsidRPr="008A0B24">
        <w:rPr>
          <w:rFonts w:eastAsia="Times New Roman" w:cs="Times New Roman"/>
          <w:sz w:val="20"/>
          <w:szCs w:val="24"/>
        </w:rPr>
        <w:t>Rowman</w:t>
      </w:r>
      <w:r w:rsidR="00C80775" w:rsidRPr="008A0B24">
        <w:rPr>
          <w:rFonts w:eastAsia="Times New Roman" w:cs="Times New Roman"/>
          <w:sz w:val="20"/>
          <w:szCs w:val="24"/>
        </w:rPr>
        <w:t xml:space="preserve"> </w:t>
      </w:r>
      <w:r w:rsidRPr="008A0B24">
        <w:rPr>
          <w:rFonts w:eastAsia="Times New Roman" w:cs="Times New Roman"/>
          <w:sz w:val="20"/>
          <w:szCs w:val="24"/>
        </w:rPr>
        <w:t>and</w:t>
      </w:r>
      <w:r w:rsidR="00C80775" w:rsidRPr="008A0B24">
        <w:rPr>
          <w:rFonts w:eastAsia="Times New Roman" w:cs="Times New Roman"/>
          <w:sz w:val="20"/>
          <w:szCs w:val="24"/>
        </w:rPr>
        <w:t xml:space="preserve"> </w:t>
      </w:r>
      <w:r w:rsidRPr="008A0B24">
        <w:rPr>
          <w:rFonts w:eastAsia="Times New Roman" w:cs="Times New Roman"/>
          <w:sz w:val="20"/>
          <w:szCs w:val="24"/>
        </w:rPr>
        <w:t>Littleford</w:t>
      </w:r>
      <w:r w:rsidR="00C80775" w:rsidRPr="008A0B24">
        <w:rPr>
          <w:rFonts w:eastAsia="Times New Roman" w:cs="Times New Roman"/>
          <w:sz w:val="20"/>
          <w:szCs w:val="24"/>
        </w:rPr>
        <w:t xml:space="preserve"> </w:t>
      </w:r>
      <w:r w:rsidRPr="008A0B24">
        <w:rPr>
          <w:rFonts w:eastAsia="Times New Roman" w:cs="Times New Roman"/>
          <w:sz w:val="20"/>
          <w:szCs w:val="24"/>
        </w:rPr>
        <w:t>Education.</w:t>
      </w:r>
    </w:p>
    <w:p w:rsidR="008A0B24" w:rsidRDefault="008A0B24" w:rsidP="008A03AD">
      <w:pPr>
        <w:rPr>
          <w:rFonts w:eastAsia="Times New Roman" w:cs="Times New Roman"/>
          <w:szCs w:val="24"/>
        </w:rPr>
      </w:pPr>
    </w:p>
    <w:p w:rsidR="002B688F" w:rsidRDefault="002B688F" w:rsidP="008A03AD">
      <w:pPr>
        <w:rPr>
          <w:rFonts w:eastAsia="Times New Roman" w:cs="Times New Roman"/>
          <w:szCs w:val="24"/>
        </w:rPr>
      </w:pPr>
    </w:p>
    <w:p w:rsidR="002B688F" w:rsidRPr="00912CB1" w:rsidRDefault="002B688F" w:rsidP="002B688F">
      <w:pPr>
        <w:pStyle w:val="Heading3"/>
      </w:pPr>
      <w:bookmarkStart w:id="1526" w:name="_Toc372556708"/>
      <w:r w:rsidRPr="002B688F">
        <w:t>R305A100094</w:t>
      </w:r>
      <w:bookmarkEnd w:id="1526"/>
    </w:p>
    <w:p w:rsidR="002B688F" w:rsidRPr="002B688F" w:rsidRDefault="002C2386" w:rsidP="002B688F">
      <w:pPr>
        <w:rPr>
          <w:rFonts w:cs="Times New Roman"/>
          <w:b/>
        </w:rPr>
      </w:pPr>
      <w:hyperlink r:id="rId1517" w:history="1">
        <w:r w:rsidR="002B688F" w:rsidRPr="002B688F">
          <w:rPr>
            <w:rStyle w:val="Hyperlink"/>
            <w:rFonts w:cs="Times New Roman"/>
            <w:b/>
          </w:rPr>
          <w:t>Development of a Multifaceted, Comprehensive Vocabulary Instructional Program for the U</w:t>
        </w:r>
        <w:r w:rsidR="00E91E27">
          <w:rPr>
            <w:rStyle w:val="Hyperlink"/>
            <w:rFonts w:cs="Times New Roman"/>
            <w:b/>
          </w:rPr>
          <w:t>pp</w:t>
        </w:r>
        <w:r w:rsidR="002B688F" w:rsidRPr="002B688F">
          <w:rPr>
            <w:rStyle w:val="Hyperlink"/>
            <w:rFonts w:cs="Times New Roman"/>
            <w:b/>
          </w:rPr>
          <w:t>er Elementary Grades</w:t>
        </w:r>
      </w:hyperlink>
      <w:r w:rsidR="002B688F" w:rsidRPr="002B688F">
        <w:rPr>
          <w:rFonts w:cs="Times New Roman"/>
          <w:b/>
        </w:rPr>
        <w:t xml:space="preserve"> </w:t>
      </w:r>
    </w:p>
    <w:p w:rsidR="002B688F" w:rsidRPr="002B688F" w:rsidRDefault="002B688F" w:rsidP="002B688F">
      <w:pPr>
        <w:rPr>
          <w:rFonts w:cs="Times New Roman"/>
        </w:rPr>
      </w:pPr>
      <w:r w:rsidRPr="002B688F">
        <w:rPr>
          <w:rFonts w:cs="Times New Roman"/>
        </w:rPr>
        <w:t xml:space="preserve">University of Missouri </w:t>
      </w:r>
    </w:p>
    <w:p w:rsidR="002B688F" w:rsidRPr="002B688F" w:rsidRDefault="002B688F" w:rsidP="002B688F">
      <w:pPr>
        <w:rPr>
          <w:rFonts w:cs="Times New Roman"/>
        </w:rPr>
      </w:pPr>
      <w:r w:rsidRPr="002B688F">
        <w:rPr>
          <w:rFonts w:cs="Times New Roman"/>
        </w:rPr>
        <w:t xml:space="preserve">Baumann, </w:t>
      </w:r>
      <w:r>
        <w:rPr>
          <w:rFonts w:cs="Times New Roman"/>
        </w:rPr>
        <w:t>James</w:t>
      </w:r>
    </w:p>
    <w:p w:rsidR="002B688F" w:rsidRDefault="002B688F" w:rsidP="002B688F">
      <w:pPr>
        <w:rPr>
          <w:rFonts w:cs="Times New Roman"/>
        </w:rPr>
      </w:pPr>
      <w:r w:rsidRPr="002B688F">
        <w:rPr>
          <w:rFonts w:cs="Times New Roman"/>
        </w:rPr>
        <w:t>Patrick Manyak (University of Wyoming) and Camille Blachowicz (National Louis University)</w:t>
      </w:r>
    </w:p>
    <w:p w:rsidR="002B688F" w:rsidRDefault="002B688F" w:rsidP="002B688F">
      <w:pPr>
        <w:rPr>
          <w:rFonts w:cs="Times New Roman"/>
        </w:rPr>
      </w:pPr>
    </w:p>
    <w:p w:rsidR="002B688F" w:rsidRPr="002B688F" w:rsidRDefault="002B688F" w:rsidP="002B688F">
      <w:pPr>
        <w:rPr>
          <w:rFonts w:cs="Times New Roman"/>
        </w:rPr>
      </w:pPr>
      <w:r>
        <w:rPr>
          <w:rFonts w:cs="Times New Roman"/>
        </w:rPr>
        <w:t>Publications:</w:t>
      </w:r>
    </w:p>
    <w:p w:rsidR="00686C6B" w:rsidRDefault="00686C6B" w:rsidP="00686C6B">
      <w:pPr>
        <w:rPr>
          <w:rFonts w:cs="Times New Roman"/>
        </w:rPr>
      </w:pPr>
    </w:p>
    <w:p w:rsidR="002B688F" w:rsidRPr="00912CB1" w:rsidRDefault="002B688F" w:rsidP="00686C6B">
      <w:pPr>
        <w:rPr>
          <w:rFonts w:cs="Times New Roman"/>
        </w:rPr>
      </w:pPr>
    </w:p>
    <w:p w:rsidR="00686C6B" w:rsidRPr="00912CB1" w:rsidRDefault="00686C6B" w:rsidP="00686C6B">
      <w:pPr>
        <w:pStyle w:val="Heading3"/>
        <w:rPr>
          <w:rFonts w:eastAsia="Times New Roman" w:cs="Times New Roman"/>
        </w:rPr>
      </w:pPr>
      <w:bookmarkStart w:id="1527" w:name="_Toc348082345"/>
      <w:bookmarkStart w:id="1528" w:name="_Toc348442707"/>
      <w:bookmarkStart w:id="1529" w:name="_Toc372556709"/>
      <w:r w:rsidRPr="00912CB1">
        <w:rPr>
          <w:rFonts w:eastAsia="Times New Roman" w:cs="Times New Roman"/>
        </w:rPr>
        <w:t>R305A100270</w:t>
      </w:r>
      <w:bookmarkEnd w:id="1527"/>
      <w:bookmarkEnd w:id="1528"/>
      <w:bookmarkEnd w:id="1529"/>
    </w:p>
    <w:p w:rsidR="008A0B24" w:rsidRPr="008A0B24" w:rsidRDefault="002C2386" w:rsidP="00686C6B">
      <w:pPr>
        <w:rPr>
          <w:rFonts w:eastAsia="Times New Roman" w:cs="Times New Roman"/>
          <w:b/>
          <w:szCs w:val="24"/>
        </w:rPr>
      </w:pPr>
      <w:hyperlink r:id="rId1518" w:history="1">
        <w:r w:rsidR="00686C6B" w:rsidRPr="008A0B24">
          <w:rPr>
            <w:rStyle w:val="Hyperlink"/>
            <w:rFonts w:eastAsia="Times New Roman" w:cs="Times New Roman"/>
            <w:b/>
            <w:szCs w:val="24"/>
          </w:rPr>
          <w:t>Development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Integrated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Text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Level</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Curricula</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for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Kindergarten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Through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Second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Grade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Students</w:t>
        </w:r>
      </w:hyperlink>
    </w:p>
    <w:p w:rsidR="008A0B24" w:rsidRDefault="008A0B24" w:rsidP="00686C6B">
      <w:pPr>
        <w:rPr>
          <w:rFonts w:eastAsia="Times New Roman" w:cs="Times New Roman"/>
          <w:szCs w:val="24"/>
        </w:rPr>
      </w:pPr>
      <w:r>
        <w:rPr>
          <w:rFonts w:eastAsia="Times New Roman" w:cs="Times New Roman"/>
          <w:szCs w:val="24"/>
        </w:rPr>
        <w:t>University of Texas Health Science Center at Houston</w:t>
      </w:r>
    </w:p>
    <w:p w:rsidR="008A0B24" w:rsidRPr="00912CB1" w:rsidRDefault="008A0B24" w:rsidP="008A0B24">
      <w:pPr>
        <w:rPr>
          <w:rFonts w:eastAsia="Times New Roman" w:cs="Times New Roman"/>
          <w:szCs w:val="24"/>
        </w:rPr>
      </w:pPr>
      <w:r>
        <w:rPr>
          <w:rFonts w:eastAsia="Times New Roman" w:cs="Times New Roman"/>
          <w:szCs w:val="24"/>
        </w:rPr>
        <w:t>Ciancio, Dennis</w:t>
      </w:r>
      <w:r w:rsidR="00C80775" w:rsidRPr="00912CB1">
        <w:rPr>
          <w:rFonts w:eastAsia="Times New Roman" w:cs="Times New Roman"/>
          <w:szCs w:val="24"/>
        </w:rPr>
        <w:t xml:space="preserve"> </w:t>
      </w:r>
    </w:p>
    <w:p w:rsidR="00686C6B" w:rsidRDefault="00686C6B" w:rsidP="008A0B24">
      <w:pPr>
        <w:pStyle w:val="NoSpacing"/>
      </w:pPr>
      <w:r w:rsidRPr="00912CB1">
        <w:t>Emily</w:t>
      </w:r>
      <w:r w:rsidR="00C80775" w:rsidRPr="00912CB1">
        <w:t xml:space="preserve"> </w:t>
      </w:r>
      <w:r w:rsidR="008A0B24">
        <w:t>Solari (</w:t>
      </w:r>
      <w:r w:rsidRPr="00912CB1">
        <w:t>University</w:t>
      </w:r>
      <w:r w:rsidR="00C80775" w:rsidRPr="00912CB1">
        <w:t xml:space="preserve"> </w:t>
      </w:r>
      <w:r w:rsidRPr="00912CB1">
        <w:t>of</w:t>
      </w:r>
      <w:r w:rsidR="00C80775" w:rsidRPr="00912CB1">
        <w:t xml:space="preserve"> </w:t>
      </w:r>
      <w:r w:rsidRPr="00912CB1">
        <w:t>California</w:t>
      </w:r>
      <w:r w:rsidR="00C80775" w:rsidRPr="00912CB1">
        <w:t xml:space="preserve"> </w:t>
      </w:r>
      <w:r w:rsidRPr="00912CB1">
        <w:t>Davis</w:t>
      </w:r>
      <w:r w:rsidR="008A0B24">
        <w:t xml:space="preserve">), </w:t>
      </w:r>
      <w:r w:rsidRPr="00912CB1">
        <w:t>Brian</w:t>
      </w:r>
      <w:r w:rsidR="00C80775" w:rsidRPr="00912CB1">
        <w:t xml:space="preserve"> </w:t>
      </w:r>
      <w:r w:rsidR="008A0B24">
        <w:t>Wilhoit (</w:t>
      </w:r>
      <w:r w:rsidRPr="00912CB1">
        <w:t>University</w:t>
      </w:r>
      <w:r w:rsidR="00C80775" w:rsidRPr="00912CB1">
        <w:t xml:space="preserve"> </w:t>
      </w:r>
      <w:r w:rsidRPr="00912CB1">
        <w:t>of</w:t>
      </w:r>
      <w:r w:rsidR="00C80775" w:rsidRPr="00912CB1">
        <w:t xml:space="preserve"> </w:t>
      </w:r>
      <w:r w:rsidR="008A0B24">
        <w:t>Tennessee)</w:t>
      </w:r>
    </w:p>
    <w:p w:rsidR="008A0B24" w:rsidRDefault="008A0B24" w:rsidP="008A0B24">
      <w:pPr>
        <w:pStyle w:val="NoSpacing"/>
      </w:pPr>
    </w:p>
    <w:p w:rsidR="000775E0" w:rsidRDefault="000775E0" w:rsidP="008A0B24">
      <w:pPr>
        <w:pStyle w:val="NoSpacing"/>
      </w:pPr>
      <w:r>
        <w:t>G</w:t>
      </w:r>
      <w:r w:rsidR="007C26A9">
        <w:t xml:space="preserve">rant </w:t>
      </w:r>
      <w:r w:rsidR="0023651C">
        <w:t>Transferred to</w:t>
      </w:r>
      <w:r>
        <w:t xml:space="preserve">: </w:t>
      </w:r>
      <w:r w:rsidRPr="000775E0">
        <w:t>University of Tennessee</w:t>
      </w:r>
      <w:r>
        <w:t>, Award Number R305A100093</w:t>
      </w:r>
    </w:p>
    <w:p w:rsidR="000775E0" w:rsidRPr="00912CB1" w:rsidRDefault="000775E0" w:rsidP="008A0B24">
      <w:pPr>
        <w:pStyle w:val="NoSpacing"/>
      </w:pPr>
    </w:p>
    <w:p w:rsidR="00D75D1D" w:rsidRDefault="00317346" w:rsidP="008A0B24">
      <w:pPr>
        <w:pStyle w:val="NoSpacing"/>
        <w:rPr>
          <w:rStyle w:val="Hyperlink"/>
          <w:rFonts w:cs="Times New Roman"/>
        </w:rPr>
      </w:pPr>
      <w:r>
        <w:t>Related IES Projects:</w:t>
      </w:r>
      <w:r w:rsidR="00C80775" w:rsidRPr="00912CB1">
        <w:t xml:space="preserve"> </w:t>
      </w:r>
      <w:hyperlink r:id="rId1519" w:history="1">
        <w:r w:rsidR="00D75D1D" w:rsidRPr="00912CB1">
          <w:rPr>
            <w:rStyle w:val="Hyperlink"/>
            <w:rFonts w:cs="Times New Roman"/>
          </w:rPr>
          <w:t>Development</w:t>
        </w:r>
        <w:r w:rsidR="00C80775" w:rsidRPr="00912CB1">
          <w:rPr>
            <w:rStyle w:val="Hyperlink"/>
            <w:rFonts w:cs="Times New Roman"/>
          </w:rPr>
          <w:t xml:space="preserve"> </w:t>
        </w:r>
        <w:r w:rsidR="00D75D1D" w:rsidRPr="00912CB1">
          <w:rPr>
            <w:rStyle w:val="Hyperlink"/>
            <w:rFonts w:cs="Times New Roman"/>
          </w:rPr>
          <w:t>of</w:t>
        </w:r>
        <w:r w:rsidR="00C80775" w:rsidRPr="00912CB1">
          <w:rPr>
            <w:rStyle w:val="Hyperlink"/>
            <w:rFonts w:cs="Times New Roman"/>
          </w:rPr>
          <w:t xml:space="preserve"> </w:t>
        </w:r>
        <w:r w:rsidR="00D75D1D" w:rsidRPr="00912CB1">
          <w:rPr>
            <w:rStyle w:val="Hyperlink"/>
            <w:rFonts w:cs="Times New Roman"/>
          </w:rPr>
          <w:t>an</w:t>
        </w:r>
        <w:r w:rsidR="00C80775" w:rsidRPr="00912CB1">
          <w:rPr>
            <w:rStyle w:val="Hyperlink"/>
            <w:rFonts w:cs="Times New Roman"/>
          </w:rPr>
          <w:t xml:space="preserve"> </w:t>
        </w:r>
        <w:r w:rsidR="00D75D1D" w:rsidRPr="00912CB1">
          <w:rPr>
            <w:rStyle w:val="Hyperlink"/>
            <w:rFonts w:cs="Times New Roman"/>
          </w:rPr>
          <w:t>Empirically</w:t>
        </w:r>
        <w:r w:rsidR="00C80775" w:rsidRPr="00912CB1">
          <w:rPr>
            <w:rStyle w:val="Hyperlink"/>
            <w:rFonts w:cs="Times New Roman"/>
          </w:rPr>
          <w:t xml:space="preserve"> </w:t>
        </w:r>
        <w:r w:rsidR="00D75D1D" w:rsidRPr="00912CB1">
          <w:rPr>
            <w:rStyle w:val="Hyperlink"/>
            <w:rFonts w:cs="Times New Roman"/>
          </w:rPr>
          <w:t>Based</w:t>
        </w:r>
        <w:r w:rsidR="00C80775" w:rsidRPr="00912CB1">
          <w:rPr>
            <w:rStyle w:val="Hyperlink"/>
            <w:rFonts w:cs="Times New Roman"/>
          </w:rPr>
          <w:t xml:space="preserve"> </w:t>
        </w:r>
        <w:r w:rsidR="00D75D1D" w:rsidRPr="00912CB1">
          <w:rPr>
            <w:rStyle w:val="Hyperlink"/>
            <w:rFonts w:cs="Times New Roman"/>
          </w:rPr>
          <w:t>Vocabulary</w:t>
        </w:r>
        <w:r w:rsidR="00C80775" w:rsidRPr="00912CB1">
          <w:rPr>
            <w:rStyle w:val="Hyperlink"/>
            <w:rFonts w:cs="Times New Roman"/>
          </w:rPr>
          <w:t xml:space="preserve"> </w:t>
        </w:r>
        <w:r w:rsidR="00D75D1D" w:rsidRPr="00912CB1">
          <w:rPr>
            <w:rStyle w:val="Hyperlink"/>
            <w:rFonts w:cs="Times New Roman"/>
          </w:rPr>
          <w:t>Curriculum</w:t>
        </w:r>
        <w:r w:rsidR="00C80775" w:rsidRPr="00912CB1">
          <w:rPr>
            <w:rStyle w:val="Hyperlink"/>
            <w:rFonts w:cs="Times New Roman"/>
          </w:rPr>
          <w:t xml:space="preserve"> </w:t>
        </w:r>
        <w:r w:rsidR="00D75D1D" w:rsidRPr="00912CB1">
          <w:rPr>
            <w:rStyle w:val="Hyperlink"/>
            <w:rFonts w:cs="Times New Roman"/>
          </w:rPr>
          <w:t>for</w:t>
        </w:r>
        <w:r w:rsidR="00C80775" w:rsidRPr="00912CB1">
          <w:rPr>
            <w:rStyle w:val="Hyperlink"/>
            <w:rFonts w:cs="Times New Roman"/>
          </w:rPr>
          <w:t xml:space="preserve"> </w:t>
        </w:r>
        <w:r w:rsidR="00D75D1D" w:rsidRPr="00912CB1">
          <w:rPr>
            <w:rStyle w:val="Hyperlink"/>
            <w:rFonts w:cs="Times New Roman"/>
          </w:rPr>
          <w:t>Kindergarten</w:t>
        </w:r>
        <w:r w:rsidR="00C80775" w:rsidRPr="00912CB1">
          <w:rPr>
            <w:rStyle w:val="Hyperlink"/>
            <w:rFonts w:cs="Times New Roman"/>
          </w:rPr>
          <w:t xml:space="preserve"> </w:t>
        </w:r>
        <w:r w:rsidR="00D75D1D" w:rsidRPr="00912CB1">
          <w:rPr>
            <w:rStyle w:val="Hyperlink"/>
            <w:rFonts w:cs="Times New Roman"/>
          </w:rPr>
          <w:t>and</w:t>
        </w:r>
        <w:r w:rsidR="00C80775" w:rsidRPr="00912CB1">
          <w:rPr>
            <w:rStyle w:val="Hyperlink"/>
            <w:rFonts w:cs="Times New Roman"/>
          </w:rPr>
          <w:t xml:space="preserve"> </w:t>
        </w:r>
        <w:r w:rsidR="00D75D1D" w:rsidRPr="00912CB1">
          <w:rPr>
            <w:rStyle w:val="Hyperlink"/>
            <w:rFonts w:cs="Times New Roman"/>
          </w:rPr>
          <w:t>First</w:t>
        </w:r>
        <w:r w:rsidR="00C80775" w:rsidRPr="00912CB1">
          <w:rPr>
            <w:rStyle w:val="Hyperlink"/>
            <w:rFonts w:cs="Times New Roman"/>
          </w:rPr>
          <w:t xml:space="preserve"> </w:t>
        </w:r>
        <w:r w:rsidR="00D75D1D" w:rsidRPr="00912CB1">
          <w:rPr>
            <w:rStyle w:val="Hyperlink"/>
            <w:rFonts w:cs="Times New Roman"/>
          </w:rPr>
          <w:t>Grade</w:t>
        </w:r>
        <w:r w:rsidR="00C80775" w:rsidRPr="00912CB1">
          <w:rPr>
            <w:rStyle w:val="Hyperlink"/>
            <w:rFonts w:cs="Times New Roman"/>
          </w:rPr>
          <w:t xml:space="preserve"> </w:t>
        </w:r>
        <w:r w:rsidR="00D75D1D" w:rsidRPr="00912CB1">
          <w:rPr>
            <w:rStyle w:val="Hyperlink"/>
            <w:rFonts w:cs="Times New Roman"/>
          </w:rPr>
          <w:t>Students</w:t>
        </w:r>
      </w:hyperlink>
      <w:r w:rsidR="008A0B24" w:rsidRPr="008A0B24">
        <w:rPr>
          <w:rStyle w:val="Hyperlink"/>
          <w:rFonts w:cs="Times New Roman"/>
          <w:color w:val="auto"/>
          <w:u w:val="none"/>
        </w:rPr>
        <w:t xml:space="preserve"> (</w:t>
      </w:r>
      <w:r w:rsidR="008A0B24">
        <w:t>R305G060008)</w:t>
      </w:r>
    </w:p>
    <w:p w:rsidR="008A0B24" w:rsidRPr="008A0B24" w:rsidRDefault="008A0B24" w:rsidP="008A0B24">
      <w:pPr>
        <w:pStyle w:val="NoSpacing"/>
        <w:rPr>
          <w:rStyle w:val="Hyperlink"/>
          <w:rFonts w:cs="Times New Roman"/>
          <w:color w:val="auto"/>
          <w:u w:val="none"/>
        </w:rPr>
      </w:pPr>
    </w:p>
    <w:p w:rsidR="008A0B24" w:rsidRPr="008A0B24" w:rsidRDefault="008A0B24" w:rsidP="008A0B24">
      <w:pPr>
        <w:pStyle w:val="NoSpacing"/>
        <w:rPr>
          <w:rStyle w:val="Hyperlink"/>
          <w:rFonts w:cs="Times New Roman"/>
          <w:color w:val="auto"/>
          <w:u w:val="none"/>
        </w:rPr>
      </w:pPr>
      <w:r w:rsidRPr="008A0B24">
        <w:rPr>
          <w:rStyle w:val="Hyperlink"/>
          <w:rFonts w:cs="Times New Roman"/>
          <w:color w:val="auto"/>
          <w:u w:val="none"/>
        </w:rPr>
        <w:t>Publications:</w:t>
      </w:r>
    </w:p>
    <w:p w:rsidR="008A0B24" w:rsidRPr="00912CB1" w:rsidRDefault="008A0B24" w:rsidP="008A0B24">
      <w:pPr>
        <w:pStyle w:val="NoSpacing"/>
        <w:rPr>
          <w:rStyle w:val="Hyperlink"/>
          <w:rFonts w:cs="Times New Roman"/>
        </w:rPr>
      </w:pPr>
    </w:p>
    <w:p w:rsidR="00686C6B" w:rsidRPr="00912CB1" w:rsidRDefault="00686C6B" w:rsidP="00686C6B">
      <w:pPr>
        <w:rPr>
          <w:rFonts w:cs="Times New Roman"/>
        </w:rPr>
      </w:pPr>
    </w:p>
    <w:p w:rsidR="0067287D" w:rsidRDefault="0067287D">
      <w:pPr>
        <w:spacing w:after="200" w:line="276" w:lineRule="auto"/>
        <w:rPr>
          <w:rFonts w:eastAsia="Times New Roman" w:cs="Times New Roman"/>
          <w:b/>
          <w:bCs/>
          <w:caps/>
          <w:sz w:val="28"/>
        </w:rPr>
      </w:pPr>
      <w:bookmarkStart w:id="1530" w:name="_Toc348082346"/>
      <w:bookmarkStart w:id="1531" w:name="_Toc348442708"/>
      <w:r>
        <w:rPr>
          <w:rFonts w:eastAsia="Times New Roman" w:cs="Times New Roman"/>
        </w:rPr>
        <w:br w:type="page"/>
      </w:r>
    </w:p>
    <w:p w:rsidR="00686C6B" w:rsidRPr="00912CB1" w:rsidRDefault="00686C6B" w:rsidP="00686C6B">
      <w:pPr>
        <w:pStyle w:val="Heading3"/>
        <w:rPr>
          <w:rFonts w:eastAsia="Times New Roman" w:cs="Times New Roman"/>
        </w:rPr>
      </w:pPr>
      <w:bookmarkStart w:id="1532" w:name="_Toc372556710"/>
      <w:r w:rsidRPr="00912CB1">
        <w:rPr>
          <w:rFonts w:eastAsia="Times New Roman" w:cs="Times New Roman"/>
        </w:rPr>
        <w:lastRenderedPageBreak/>
        <w:t>R305A100284</w:t>
      </w:r>
      <w:bookmarkEnd w:id="1530"/>
      <w:bookmarkEnd w:id="1531"/>
      <w:bookmarkEnd w:id="1532"/>
    </w:p>
    <w:p w:rsidR="008A0B24" w:rsidRPr="008A0B24" w:rsidRDefault="002C2386" w:rsidP="00686C6B">
      <w:pPr>
        <w:rPr>
          <w:rFonts w:eastAsia="Times New Roman" w:cs="Times New Roman"/>
          <w:b/>
          <w:szCs w:val="24"/>
        </w:rPr>
      </w:pPr>
      <w:hyperlink r:id="rId1520" w:history="1">
        <w:r w:rsidR="00686C6B" w:rsidRPr="008A0B24">
          <w:rPr>
            <w:rStyle w:val="Hyperlink"/>
            <w:rFonts w:eastAsia="Times New Roman" w:cs="Times New Roman"/>
            <w:b/>
            <w:szCs w:val="24"/>
          </w:rPr>
          <w:t>Developing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Contrastive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Analysis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Techniques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for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Teaching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Academic</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Classroom</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English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to</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Young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African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American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English-Speaking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Students</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Regents of the University of Michigan</w:t>
      </w:r>
    </w:p>
    <w:p w:rsidR="008A0B24" w:rsidRDefault="008A0B24" w:rsidP="00686C6B">
      <w:pPr>
        <w:rPr>
          <w:rFonts w:eastAsia="Times New Roman" w:cs="Times New Roman"/>
          <w:szCs w:val="24"/>
        </w:rPr>
      </w:pPr>
      <w:r>
        <w:rPr>
          <w:rFonts w:eastAsia="Times New Roman" w:cs="Times New Roman"/>
          <w:szCs w:val="24"/>
        </w:rPr>
        <w:t>Craig, Holly</w:t>
      </w:r>
    </w:p>
    <w:p w:rsidR="00686C6B" w:rsidRDefault="00686C6B" w:rsidP="008A0B24">
      <w:pPr>
        <w:pStyle w:val="NoSpacing"/>
      </w:pPr>
      <w:r w:rsidRPr="00912CB1">
        <w:t>Stephen</w:t>
      </w:r>
      <w:r w:rsidR="00C80775" w:rsidRPr="00912CB1">
        <w:t xml:space="preserve"> </w:t>
      </w:r>
      <w:r w:rsidRPr="00912CB1">
        <w:t>Schilling</w:t>
      </w:r>
    </w:p>
    <w:p w:rsidR="008A0B24" w:rsidRDefault="008A0B24" w:rsidP="008A0B24">
      <w:pPr>
        <w:pStyle w:val="NoSpacing"/>
      </w:pPr>
    </w:p>
    <w:p w:rsidR="004327F6" w:rsidRPr="004327F6" w:rsidRDefault="004327F6" w:rsidP="004327F6">
      <w:pPr>
        <w:rPr>
          <w:rFonts w:eastAsia="Times New Roman" w:cs="Times New Roman"/>
          <w:b/>
          <w:szCs w:val="24"/>
        </w:rPr>
      </w:pPr>
      <w:r>
        <w:t xml:space="preserve">Related IES </w:t>
      </w:r>
      <w:r w:rsidRPr="004327F6">
        <w:t xml:space="preserve">Projects: </w:t>
      </w:r>
      <w:hyperlink r:id="rId1521" w:history="1">
        <w:r w:rsidRPr="004327F6">
          <w:rPr>
            <w:rStyle w:val="Hyperlink"/>
            <w:rFonts w:eastAsia="Times New Roman" w:cs="Times New Roman"/>
            <w:szCs w:val="24"/>
          </w:rPr>
          <w:t>Exploring the Contribution of Social, Cognitive, and Linguistic Factors on the Development of Style Shifting by Young African-American English-speaking Students Learning to Read</w:t>
        </w:r>
      </w:hyperlink>
      <w:r w:rsidRPr="004327F6">
        <w:rPr>
          <w:rFonts w:eastAsia="Times New Roman" w:cs="Times New Roman"/>
          <w:szCs w:val="24"/>
        </w:rPr>
        <w:t xml:space="preserve"> </w:t>
      </w:r>
      <w:r w:rsidRPr="004327F6">
        <w:t>(R305A120320)</w:t>
      </w:r>
    </w:p>
    <w:p w:rsidR="004327F6" w:rsidRDefault="004327F6" w:rsidP="008A0B24">
      <w:pPr>
        <w:pStyle w:val="NoSpacing"/>
      </w:pPr>
    </w:p>
    <w:p w:rsidR="008A0B24" w:rsidRDefault="008A0B24" w:rsidP="008A0B24">
      <w:pPr>
        <w:pStyle w:val="NoSpacing"/>
      </w:pPr>
      <w:r>
        <w:t>Publications:</w:t>
      </w:r>
    </w:p>
    <w:p w:rsidR="008A0B24" w:rsidRPr="00912CB1" w:rsidRDefault="008A0B24" w:rsidP="008A0B24">
      <w:pPr>
        <w:pStyle w:val="NoSpacing"/>
      </w:pPr>
    </w:p>
    <w:p w:rsidR="00686C6B" w:rsidRPr="00912CB1" w:rsidRDefault="00686C6B" w:rsidP="00686C6B">
      <w:pPr>
        <w:rPr>
          <w:rFonts w:cs="Times New Roman"/>
          <w:b/>
        </w:rPr>
      </w:pPr>
    </w:p>
    <w:p w:rsidR="00686C6B" w:rsidRPr="00912CB1" w:rsidRDefault="00686C6B" w:rsidP="00686C6B">
      <w:pPr>
        <w:pStyle w:val="Heading3"/>
        <w:rPr>
          <w:rFonts w:eastAsia="Times New Roman" w:cs="Times New Roman"/>
        </w:rPr>
      </w:pPr>
      <w:bookmarkStart w:id="1533" w:name="_Toc348082347"/>
      <w:bookmarkStart w:id="1534" w:name="_Toc348442709"/>
      <w:bookmarkStart w:id="1535" w:name="_Toc372556711"/>
      <w:r w:rsidRPr="00912CB1">
        <w:rPr>
          <w:rFonts w:eastAsia="Times New Roman" w:cs="Times New Roman"/>
        </w:rPr>
        <w:t>R305A100297</w:t>
      </w:r>
      <w:bookmarkEnd w:id="1533"/>
      <w:bookmarkEnd w:id="1534"/>
      <w:bookmarkEnd w:id="1535"/>
    </w:p>
    <w:p w:rsidR="008A0B24" w:rsidRPr="007C26A9" w:rsidRDefault="002C2386" w:rsidP="00686C6B">
      <w:pPr>
        <w:rPr>
          <w:rFonts w:eastAsia="Times New Roman" w:cs="Times New Roman"/>
          <w:b/>
          <w:szCs w:val="24"/>
        </w:rPr>
      </w:pPr>
      <w:hyperlink r:id="rId1522" w:history="1">
        <w:r w:rsidR="00686C6B" w:rsidRPr="007C26A9">
          <w:rPr>
            <w:rStyle w:val="Hyperlink"/>
            <w:rFonts w:eastAsia="Times New Roman" w:cs="Times New Roman"/>
            <w:b/>
            <w:szCs w:val="24"/>
          </w:rPr>
          <w:t>Fostering</w:t>
        </w:r>
        <w:r w:rsidR="00C80775" w:rsidRPr="007C26A9">
          <w:rPr>
            <w:rStyle w:val="Hyperlink"/>
            <w:rFonts w:eastAsia="Times New Roman" w:cs="Times New Roman"/>
            <w:b/>
            <w:szCs w:val="24"/>
          </w:rPr>
          <w:t xml:space="preserve"> </w:t>
        </w:r>
        <w:r w:rsidR="00686C6B" w:rsidRPr="007C26A9">
          <w:rPr>
            <w:rStyle w:val="Hyperlink"/>
            <w:rFonts w:eastAsia="Times New Roman" w:cs="Times New Roman"/>
            <w:b/>
            <w:szCs w:val="24"/>
          </w:rPr>
          <w:t>Reading</w:t>
        </w:r>
        <w:r w:rsidR="00C80775" w:rsidRPr="007C26A9">
          <w:rPr>
            <w:rStyle w:val="Hyperlink"/>
            <w:rFonts w:eastAsia="Times New Roman" w:cs="Times New Roman"/>
            <w:b/>
            <w:szCs w:val="24"/>
          </w:rPr>
          <w:t xml:space="preserve"> </w:t>
        </w:r>
        <w:r w:rsidR="00686C6B" w:rsidRPr="007C26A9">
          <w:rPr>
            <w:rStyle w:val="Hyperlink"/>
            <w:rFonts w:eastAsia="Times New Roman" w:cs="Times New Roman"/>
            <w:b/>
            <w:szCs w:val="24"/>
          </w:rPr>
          <w:t>Engagement</w:t>
        </w:r>
        <w:r w:rsidR="00C80775" w:rsidRPr="007C26A9">
          <w:rPr>
            <w:rStyle w:val="Hyperlink"/>
            <w:rFonts w:eastAsia="Times New Roman" w:cs="Times New Roman"/>
            <w:b/>
            <w:szCs w:val="24"/>
          </w:rPr>
          <w:t xml:space="preserve"> </w:t>
        </w:r>
        <w:r w:rsidR="00686C6B" w:rsidRPr="007C26A9">
          <w:rPr>
            <w:rStyle w:val="Hyperlink"/>
            <w:rFonts w:eastAsia="Times New Roman" w:cs="Times New Roman"/>
            <w:b/>
            <w:szCs w:val="24"/>
          </w:rPr>
          <w:t>in</w:t>
        </w:r>
        <w:r w:rsidR="00C80775" w:rsidRPr="007C26A9">
          <w:rPr>
            <w:rStyle w:val="Hyperlink"/>
            <w:rFonts w:eastAsia="Times New Roman" w:cs="Times New Roman"/>
            <w:b/>
            <w:szCs w:val="24"/>
          </w:rPr>
          <w:t xml:space="preserve"> </w:t>
        </w:r>
        <w:r w:rsidR="00686C6B" w:rsidRPr="007C26A9">
          <w:rPr>
            <w:rStyle w:val="Hyperlink"/>
            <w:rFonts w:eastAsia="Times New Roman" w:cs="Times New Roman"/>
            <w:b/>
            <w:szCs w:val="24"/>
          </w:rPr>
          <w:t>English-Monolingual</w:t>
        </w:r>
        <w:r w:rsidR="00C80775" w:rsidRPr="007C26A9">
          <w:rPr>
            <w:rStyle w:val="Hyperlink"/>
            <w:rFonts w:eastAsia="Times New Roman" w:cs="Times New Roman"/>
            <w:b/>
            <w:szCs w:val="24"/>
          </w:rPr>
          <w:t xml:space="preserve"> </w:t>
        </w:r>
        <w:r w:rsidR="00686C6B" w:rsidRPr="007C26A9">
          <w:rPr>
            <w:rStyle w:val="Hyperlink"/>
            <w:rFonts w:eastAsia="Times New Roman" w:cs="Times New Roman"/>
            <w:b/>
            <w:szCs w:val="24"/>
          </w:rPr>
          <w:t>Students</w:t>
        </w:r>
        <w:r w:rsidR="00C80775" w:rsidRPr="007C26A9">
          <w:rPr>
            <w:rStyle w:val="Hyperlink"/>
            <w:rFonts w:eastAsia="Times New Roman" w:cs="Times New Roman"/>
            <w:b/>
            <w:szCs w:val="24"/>
          </w:rPr>
          <w:t xml:space="preserve"> </w:t>
        </w:r>
        <w:r w:rsidR="00686C6B" w:rsidRPr="007C26A9">
          <w:rPr>
            <w:rStyle w:val="Hyperlink"/>
            <w:rFonts w:eastAsia="Times New Roman" w:cs="Times New Roman"/>
            <w:b/>
            <w:szCs w:val="24"/>
          </w:rPr>
          <w:t>and</w:t>
        </w:r>
        <w:r w:rsidR="00C80775" w:rsidRPr="007C26A9">
          <w:rPr>
            <w:rStyle w:val="Hyperlink"/>
            <w:rFonts w:eastAsia="Times New Roman" w:cs="Times New Roman"/>
            <w:b/>
            <w:szCs w:val="24"/>
          </w:rPr>
          <w:t xml:space="preserve"> </w:t>
        </w:r>
        <w:r w:rsidR="00686C6B" w:rsidRPr="007C26A9">
          <w:rPr>
            <w:rStyle w:val="Hyperlink"/>
            <w:rFonts w:eastAsia="Times New Roman" w:cs="Times New Roman"/>
            <w:b/>
            <w:szCs w:val="24"/>
          </w:rPr>
          <w:t>English</w:t>
        </w:r>
        <w:r w:rsidR="00C80775" w:rsidRPr="007C26A9">
          <w:rPr>
            <w:rStyle w:val="Hyperlink"/>
            <w:rFonts w:eastAsia="Times New Roman" w:cs="Times New Roman"/>
            <w:b/>
            <w:szCs w:val="24"/>
          </w:rPr>
          <w:t xml:space="preserve"> </w:t>
        </w:r>
        <w:r w:rsidR="00686C6B" w:rsidRPr="007C26A9">
          <w:rPr>
            <w:rStyle w:val="Hyperlink"/>
            <w:rFonts w:eastAsia="Times New Roman" w:cs="Times New Roman"/>
            <w:b/>
            <w:szCs w:val="24"/>
          </w:rPr>
          <w:t>Language</w:t>
        </w:r>
        <w:r w:rsidR="00C80775" w:rsidRPr="007C26A9">
          <w:rPr>
            <w:rStyle w:val="Hyperlink"/>
            <w:rFonts w:eastAsia="Times New Roman" w:cs="Times New Roman"/>
            <w:b/>
            <w:szCs w:val="24"/>
          </w:rPr>
          <w:t xml:space="preserve"> </w:t>
        </w:r>
        <w:r w:rsidR="00686C6B" w:rsidRPr="007C26A9">
          <w:rPr>
            <w:rStyle w:val="Hyperlink"/>
            <w:rFonts w:eastAsia="Times New Roman" w:cs="Times New Roman"/>
            <w:b/>
            <w:szCs w:val="24"/>
          </w:rPr>
          <w:t>Learners</w:t>
        </w:r>
        <w:r w:rsidR="00C80775" w:rsidRPr="007C26A9">
          <w:rPr>
            <w:rStyle w:val="Hyperlink"/>
            <w:rFonts w:eastAsia="Times New Roman" w:cs="Times New Roman"/>
            <w:b/>
            <w:szCs w:val="24"/>
          </w:rPr>
          <w:t xml:space="preserve"> </w:t>
        </w:r>
        <w:r w:rsidR="00686C6B" w:rsidRPr="007C26A9">
          <w:rPr>
            <w:rStyle w:val="Hyperlink"/>
            <w:rFonts w:eastAsia="Times New Roman" w:cs="Times New Roman"/>
            <w:b/>
            <w:szCs w:val="24"/>
          </w:rPr>
          <w:t>Through</w:t>
        </w:r>
        <w:r w:rsidR="00C80775" w:rsidRPr="007C26A9">
          <w:rPr>
            <w:rStyle w:val="Hyperlink"/>
            <w:rFonts w:eastAsia="Times New Roman" w:cs="Times New Roman"/>
            <w:b/>
            <w:szCs w:val="24"/>
          </w:rPr>
          <w:t xml:space="preserve"> </w:t>
        </w:r>
        <w:r w:rsidR="00686C6B" w:rsidRPr="007C26A9">
          <w:rPr>
            <w:rStyle w:val="Hyperlink"/>
            <w:rFonts w:eastAsia="Times New Roman" w:cs="Times New Roman"/>
            <w:b/>
            <w:szCs w:val="24"/>
          </w:rPr>
          <w:t>a</w:t>
        </w:r>
        <w:r w:rsidR="00C80775" w:rsidRPr="007C26A9">
          <w:rPr>
            <w:rStyle w:val="Hyperlink"/>
            <w:rFonts w:eastAsia="Times New Roman" w:cs="Times New Roman"/>
            <w:b/>
            <w:szCs w:val="24"/>
          </w:rPr>
          <w:t xml:space="preserve"> </w:t>
        </w:r>
        <w:r w:rsidR="00686C6B" w:rsidRPr="007C26A9">
          <w:rPr>
            <w:rStyle w:val="Hyperlink"/>
            <w:rFonts w:eastAsia="Times New Roman" w:cs="Times New Roman"/>
            <w:b/>
            <w:szCs w:val="24"/>
          </w:rPr>
          <w:t>History</w:t>
        </w:r>
        <w:r w:rsidR="00C80775" w:rsidRPr="007C26A9">
          <w:rPr>
            <w:rStyle w:val="Hyperlink"/>
            <w:rFonts w:eastAsia="Times New Roman" w:cs="Times New Roman"/>
            <w:b/>
            <w:szCs w:val="24"/>
          </w:rPr>
          <w:t xml:space="preserve"> </w:t>
        </w:r>
        <w:r w:rsidR="00686C6B" w:rsidRPr="007C26A9">
          <w:rPr>
            <w:rStyle w:val="Hyperlink"/>
            <w:rFonts w:eastAsia="Times New Roman" w:cs="Times New Roman"/>
            <w:b/>
            <w:szCs w:val="24"/>
          </w:rPr>
          <w:t>Curriculum</w:t>
        </w:r>
      </w:hyperlink>
      <w:r w:rsidR="00C80775" w:rsidRPr="007C26A9">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George Mason University</w:t>
      </w:r>
    </w:p>
    <w:p w:rsidR="008A0B24" w:rsidRDefault="008A0B24" w:rsidP="008A0B24">
      <w:pPr>
        <w:rPr>
          <w:rFonts w:eastAsia="Times New Roman" w:cs="Times New Roman"/>
          <w:szCs w:val="24"/>
        </w:rPr>
      </w:pPr>
      <w:r>
        <w:rPr>
          <w:rFonts w:eastAsia="Times New Roman" w:cs="Times New Roman"/>
          <w:szCs w:val="24"/>
        </w:rPr>
        <w:t>Taboada, Ana</w:t>
      </w:r>
    </w:p>
    <w:p w:rsidR="00686C6B" w:rsidRDefault="00686C6B" w:rsidP="008A0B24">
      <w:pPr>
        <w:rPr>
          <w:rFonts w:eastAsia="Times New Roman" w:cs="Times New Roman"/>
          <w:szCs w:val="24"/>
        </w:rPr>
      </w:pPr>
      <w:r w:rsidRPr="00912CB1">
        <w:rPr>
          <w:rFonts w:eastAsia="Times New Roman" w:cs="Times New Roman"/>
          <w:szCs w:val="24"/>
        </w:rPr>
        <w:t>Michelle</w:t>
      </w:r>
      <w:r w:rsidR="00C80775" w:rsidRPr="00912CB1">
        <w:rPr>
          <w:rFonts w:eastAsia="Times New Roman" w:cs="Times New Roman"/>
          <w:szCs w:val="24"/>
        </w:rPr>
        <w:t xml:space="preserve"> </w:t>
      </w:r>
      <w:r w:rsidRPr="00912CB1">
        <w:rPr>
          <w:rFonts w:eastAsia="Times New Roman" w:cs="Times New Roman"/>
          <w:szCs w:val="24"/>
        </w:rPr>
        <w:t>Buehl,</w:t>
      </w:r>
      <w:r w:rsidR="00C80775" w:rsidRPr="00912CB1">
        <w:rPr>
          <w:rFonts w:eastAsia="Times New Roman" w:cs="Times New Roman"/>
          <w:szCs w:val="24"/>
        </w:rPr>
        <w:t xml:space="preserve"> </w:t>
      </w:r>
      <w:r w:rsidRPr="00912CB1">
        <w:rPr>
          <w:rFonts w:eastAsia="Times New Roman" w:cs="Times New Roman"/>
          <w:szCs w:val="24"/>
        </w:rPr>
        <w:t>Julie</w:t>
      </w:r>
      <w:r w:rsidR="00C80775" w:rsidRPr="00912CB1">
        <w:rPr>
          <w:rFonts w:eastAsia="Times New Roman" w:cs="Times New Roman"/>
          <w:szCs w:val="24"/>
        </w:rPr>
        <w:t xml:space="preserve"> </w:t>
      </w:r>
      <w:r w:rsidRPr="00912CB1">
        <w:rPr>
          <w:rFonts w:eastAsia="Times New Roman" w:cs="Times New Roman"/>
          <w:szCs w:val="24"/>
        </w:rPr>
        <w:t>K.</w:t>
      </w:r>
      <w:r w:rsidR="00C80775" w:rsidRPr="00912CB1">
        <w:rPr>
          <w:rFonts w:eastAsia="Times New Roman" w:cs="Times New Roman"/>
          <w:szCs w:val="24"/>
        </w:rPr>
        <w:t xml:space="preserve"> </w:t>
      </w:r>
      <w:r w:rsidRPr="00912CB1">
        <w:rPr>
          <w:rFonts w:eastAsia="Times New Roman" w:cs="Times New Roman"/>
          <w:szCs w:val="24"/>
        </w:rPr>
        <w:t>Kidd,</w:t>
      </w:r>
      <w:r w:rsidR="00C80775" w:rsidRPr="00912CB1">
        <w:rPr>
          <w:rFonts w:eastAsia="Times New Roman" w:cs="Times New Roman"/>
          <w:szCs w:val="24"/>
        </w:rPr>
        <w:t xml:space="preserve"> </w:t>
      </w:r>
      <w:r w:rsidRPr="00912CB1">
        <w:rPr>
          <w:rFonts w:eastAsia="Times New Roman" w:cs="Times New Roman"/>
          <w:szCs w:val="24"/>
        </w:rPr>
        <w:t>Elizabeth</w:t>
      </w:r>
      <w:r w:rsidR="00C80775" w:rsidRPr="00912CB1">
        <w:rPr>
          <w:rFonts w:eastAsia="Times New Roman" w:cs="Times New Roman"/>
          <w:szCs w:val="24"/>
        </w:rPr>
        <w:t xml:space="preserve"> </w:t>
      </w:r>
      <w:r w:rsidRPr="00912CB1">
        <w:rPr>
          <w:rFonts w:eastAsia="Times New Roman" w:cs="Times New Roman"/>
          <w:szCs w:val="24"/>
        </w:rPr>
        <w:t>Sturtevant</w:t>
      </w:r>
    </w:p>
    <w:p w:rsidR="008A0B24" w:rsidRDefault="008A0B24" w:rsidP="008A0B24">
      <w:pPr>
        <w:rPr>
          <w:rFonts w:eastAsia="Times New Roman" w:cs="Times New Roman"/>
          <w:szCs w:val="24"/>
        </w:rPr>
      </w:pPr>
    </w:p>
    <w:p w:rsidR="008A0B24" w:rsidRPr="00912CB1" w:rsidRDefault="008A0B24" w:rsidP="008A0B24">
      <w:pPr>
        <w:rPr>
          <w:rFonts w:eastAsia="Times New Roman" w:cs="Times New Roman"/>
          <w:szCs w:val="24"/>
        </w:rPr>
      </w:pPr>
      <w:r>
        <w:rPr>
          <w:rFonts w:eastAsia="Times New Roman" w:cs="Times New Roman"/>
          <w:szCs w:val="24"/>
        </w:rPr>
        <w:t>Publications:</w:t>
      </w:r>
    </w:p>
    <w:p w:rsidR="00C66D2B" w:rsidRPr="008A0B24" w:rsidRDefault="00C66D2B" w:rsidP="008A0B24">
      <w:pPr>
        <w:pStyle w:val="NoSpacing"/>
        <w:ind w:left="720"/>
        <w:rPr>
          <w:sz w:val="20"/>
        </w:rPr>
      </w:pPr>
      <w:r w:rsidRPr="008A0B24">
        <w:rPr>
          <w:sz w:val="20"/>
        </w:rPr>
        <w:t>Taboada</w:t>
      </w:r>
      <w:r w:rsidR="00C80775" w:rsidRPr="008A0B24">
        <w:rPr>
          <w:sz w:val="20"/>
        </w:rPr>
        <w:t xml:space="preserve"> </w:t>
      </w:r>
      <w:r w:rsidRPr="008A0B24">
        <w:rPr>
          <w:sz w:val="20"/>
        </w:rPr>
        <w:t>Barber,</w:t>
      </w:r>
      <w:r w:rsidR="00C80775" w:rsidRPr="008A0B24">
        <w:rPr>
          <w:sz w:val="20"/>
        </w:rPr>
        <w:t xml:space="preserve"> </w:t>
      </w:r>
      <w:r w:rsidRPr="008A0B24">
        <w:rPr>
          <w:sz w:val="20"/>
        </w:rPr>
        <w:t>A.,</w:t>
      </w:r>
      <w:r w:rsidR="00C80775" w:rsidRPr="008A0B24">
        <w:rPr>
          <w:sz w:val="20"/>
        </w:rPr>
        <w:t xml:space="preserve"> </w:t>
      </w:r>
      <w:r w:rsidRPr="008A0B24">
        <w:rPr>
          <w:sz w:val="20"/>
        </w:rPr>
        <w:t>Richey,</w:t>
      </w:r>
      <w:r w:rsidR="00C80775" w:rsidRPr="008A0B24">
        <w:rPr>
          <w:sz w:val="20"/>
        </w:rPr>
        <w:t xml:space="preserve"> </w:t>
      </w:r>
      <w:r w:rsidRPr="008A0B24">
        <w:rPr>
          <w:sz w:val="20"/>
        </w:rPr>
        <w:t>L.N.,</w:t>
      </w:r>
      <w:r w:rsidR="00C80775" w:rsidRPr="008A0B24">
        <w:rPr>
          <w:sz w:val="20"/>
        </w:rPr>
        <w:t xml:space="preserve"> </w:t>
      </w:r>
      <w:r w:rsidR="00251345">
        <w:rPr>
          <w:sz w:val="20"/>
        </w:rPr>
        <w:t>and</w:t>
      </w:r>
      <w:r w:rsidR="00C80775" w:rsidRPr="008A0B24">
        <w:rPr>
          <w:sz w:val="20"/>
        </w:rPr>
        <w:t xml:space="preserve"> </w:t>
      </w:r>
      <w:r w:rsidRPr="008A0B24">
        <w:rPr>
          <w:sz w:val="20"/>
        </w:rPr>
        <w:t>Buehl,</w:t>
      </w:r>
      <w:r w:rsidR="00C80775" w:rsidRPr="008A0B24">
        <w:rPr>
          <w:sz w:val="20"/>
        </w:rPr>
        <w:t xml:space="preserve"> </w:t>
      </w:r>
      <w:r w:rsidRPr="008A0B24">
        <w:rPr>
          <w:sz w:val="20"/>
        </w:rPr>
        <w:t>M.M.</w:t>
      </w:r>
      <w:r w:rsidR="00C80775" w:rsidRPr="008A0B24">
        <w:rPr>
          <w:sz w:val="20"/>
        </w:rPr>
        <w:t xml:space="preserve"> </w:t>
      </w:r>
      <w:r w:rsidRPr="008A0B24">
        <w:rPr>
          <w:sz w:val="20"/>
        </w:rPr>
        <w:t>(2013).</w:t>
      </w:r>
      <w:r w:rsidR="00C80775" w:rsidRPr="008A0B24">
        <w:rPr>
          <w:sz w:val="20"/>
        </w:rPr>
        <w:t xml:space="preserve"> </w:t>
      </w:r>
      <w:r w:rsidRPr="008A0B24">
        <w:rPr>
          <w:sz w:val="20"/>
        </w:rPr>
        <w:t>Promoting</w:t>
      </w:r>
      <w:r w:rsidR="00C80775" w:rsidRPr="008A0B24">
        <w:rPr>
          <w:sz w:val="20"/>
        </w:rPr>
        <w:t xml:space="preserve"> </w:t>
      </w:r>
      <w:r w:rsidR="00B330CD" w:rsidRPr="008A0B24">
        <w:rPr>
          <w:sz w:val="20"/>
        </w:rPr>
        <w:t>Comprehension</w:t>
      </w:r>
      <w:r w:rsidR="003D5DA8">
        <w:rPr>
          <w:sz w:val="20"/>
        </w:rPr>
        <w:t xml:space="preserve"> and </w:t>
      </w:r>
      <w:r w:rsidR="00B330CD" w:rsidRPr="008A0B24">
        <w:rPr>
          <w:sz w:val="20"/>
        </w:rPr>
        <w:t xml:space="preserve">Motivation To Read In The Middle School Social Studies Classroom: </w:t>
      </w:r>
      <w:r w:rsidRPr="008A0B24">
        <w:rPr>
          <w:sz w:val="20"/>
        </w:rPr>
        <w:t>Examples</w:t>
      </w:r>
      <w:r w:rsidR="00C80775" w:rsidRPr="008A0B24">
        <w:rPr>
          <w:sz w:val="20"/>
        </w:rPr>
        <w:t xml:space="preserve"> </w:t>
      </w:r>
      <w:r w:rsidR="00B330CD" w:rsidRPr="008A0B24">
        <w:rPr>
          <w:sz w:val="20"/>
        </w:rPr>
        <w:t>From A Research-Based Curriculum</w:t>
      </w:r>
      <w:r w:rsidRPr="008A0B24">
        <w:rPr>
          <w:sz w:val="20"/>
        </w:rPr>
        <w:t>.</w:t>
      </w:r>
      <w:r w:rsidR="00C80775" w:rsidRPr="008A0B24">
        <w:rPr>
          <w:sz w:val="20"/>
        </w:rPr>
        <w:t xml:space="preserve"> </w:t>
      </w:r>
      <w:r w:rsidRPr="008A0B24">
        <w:rPr>
          <w:sz w:val="20"/>
        </w:rPr>
        <w:t>In</w:t>
      </w:r>
      <w:r w:rsidR="00C80775" w:rsidRPr="008A0B24">
        <w:rPr>
          <w:sz w:val="20"/>
        </w:rPr>
        <w:t xml:space="preserve"> </w:t>
      </w:r>
      <w:r w:rsidRPr="008A0B24">
        <w:rPr>
          <w:sz w:val="20"/>
        </w:rPr>
        <w:t>R.T.</w:t>
      </w:r>
      <w:r w:rsidR="00C80775" w:rsidRPr="008A0B24">
        <w:rPr>
          <w:sz w:val="20"/>
        </w:rPr>
        <w:t xml:space="preserve"> </w:t>
      </w:r>
      <w:r w:rsidRPr="008A0B24">
        <w:rPr>
          <w:sz w:val="20"/>
        </w:rPr>
        <w:t>Boon</w:t>
      </w:r>
      <w:r w:rsidR="00C80775" w:rsidRPr="008A0B24">
        <w:rPr>
          <w:sz w:val="20"/>
        </w:rPr>
        <w:t xml:space="preserve"> </w:t>
      </w:r>
      <w:r w:rsidRPr="008A0B24">
        <w:rPr>
          <w:sz w:val="20"/>
        </w:rPr>
        <w:t>and</w:t>
      </w:r>
      <w:r w:rsidR="00C80775" w:rsidRPr="008A0B24">
        <w:rPr>
          <w:sz w:val="20"/>
        </w:rPr>
        <w:t xml:space="preserve"> </w:t>
      </w:r>
      <w:r w:rsidRPr="008A0B24">
        <w:rPr>
          <w:sz w:val="20"/>
        </w:rPr>
        <w:t>V.</w:t>
      </w:r>
      <w:r w:rsidR="00C80775" w:rsidRPr="008A0B24">
        <w:rPr>
          <w:sz w:val="20"/>
        </w:rPr>
        <w:t xml:space="preserve"> </w:t>
      </w:r>
      <w:r w:rsidRPr="008A0B24">
        <w:rPr>
          <w:sz w:val="20"/>
        </w:rPr>
        <w:t>Spencer</w:t>
      </w:r>
      <w:r w:rsidR="00C80775" w:rsidRPr="008A0B24">
        <w:rPr>
          <w:sz w:val="20"/>
        </w:rPr>
        <w:t xml:space="preserve"> </w:t>
      </w:r>
      <w:r w:rsidRPr="008A0B24">
        <w:rPr>
          <w:sz w:val="20"/>
        </w:rPr>
        <w:t>(Eds.).</w:t>
      </w:r>
      <w:r w:rsidR="00C80775" w:rsidRPr="008A0B24">
        <w:rPr>
          <w:sz w:val="20"/>
        </w:rPr>
        <w:t xml:space="preserve"> </w:t>
      </w:r>
      <w:r w:rsidRPr="008A0B24">
        <w:rPr>
          <w:i/>
          <w:sz w:val="20"/>
        </w:rPr>
        <w:t>Comprehension</w:t>
      </w:r>
      <w:r w:rsidR="00C80775" w:rsidRPr="008A0B24">
        <w:rPr>
          <w:i/>
          <w:sz w:val="20"/>
        </w:rPr>
        <w:t xml:space="preserve"> </w:t>
      </w:r>
      <w:r w:rsidRPr="008A0B24">
        <w:rPr>
          <w:i/>
          <w:sz w:val="20"/>
        </w:rPr>
        <w:t>strategies</w:t>
      </w:r>
      <w:r w:rsidR="00C80775" w:rsidRPr="008A0B24">
        <w:rPr>
          <w:i/>
          <w:sz w:val="20"/>
        </w:rPr>
        <w:t xml:space="preserve"> </w:t>
      </w:r>
      <w:r w:rsidRPr="008A0B24">
        <w:rPr>
          <w:i/>
          <w:sz w:val="20"/>
        </w:rPr>
        <w:t>to</w:t>
      </w:r>
      <w:r w:rsidR="00C80775" w:rsidRPr="008A0B24">
        <w:rPr>
          <w:i/>
          <w:sz w:val="20"/>
        </w:rPr>
        <w:t xml:space="preserve"> </w:t>
      </w:r>
      <w:r w:rsidRPr="008A0B24">
        <w:rPr>
          <w:i/>
          <w:sz w:val="20"/>
        </w:rPr>
        <w:t>promote</w:t>
      </w:r>
      <w:r w:rsidR="00C80775" w:rsidRPr="008A0B24">
        <w:rPr>
          <w:i/>
          <w:sz w:val="20"/>
        </w:rPr>
        <w:t xml:space="preserve"> </w:t>
      </w:r>
      <w:r w:rsidRPr="008A0B24">
        <w:rPr>
          <w:i/>
          <w:sz w:val="20"/>
        </w:rPr>
        <w:t>adolescent</w:t>
      </w:r>
      <w:r w:rsidR="00C80775" w:rsidRPr="008A0B24">
        <w:rPr>
          <w:i/>
          <w:sz w:val="20"/>
        </w:rPr>
        <w:t xml:space="preserve"> </w:t>
      </w:r>
      <w:r w:rsidRPr="008A0B24">
        <w:rPr>
          <w:i/>
          <w:sz w:val="20"/>
        </w:rPr>
        <w:t>literacy</w:t>
      </w:r>
      <w:r w:rsidR="00C80775" w:rsidRPr="008A0B24">
        <w:rPr>
          <w:i/>
          <w:sz w:val="20"/>
        </w:rPr>
        <w:t xml:space="preserve"> </w:t>
      </w:r>
      <w:r w:rsidRPr="008A0B24">
        <w:rPr>
          <w:i/>
          <w:sz w:val="20"/>
        </w:rPr>
        <w:t>in</w:t>
      </w:r>
      <w:r w:rsidR="00C80775" w:rsidRPr="008A0B24">
        <w:rPr>
          <w:i/>
          <w:sz w:val="20"/>
        </w:rPr>
        <w:t xml:space="preserve"> </w:t>
      </w:r>
      <w:r w:rsidRPr="008A0B24">
        <w:rPr>
          <w:i/>
          <w:sz w:val="20"/>
        </w:rPr>
        <w:t>the</w:t>
      </w:r>
      <w:r w:rsidR="00C80775" w:rsidRPr="008A0B24">
        <w:rPr>
          <w:i/>
          <w:sz w:val="20"/>
        </w:rPr>
        <w:t xml:space="preserve"> </w:t>
      </w:r>
      <w:r w:rsidRPr="008A0B24">
        <w:rPr>
          <w:i/>
          <w:sz w:val="20"/>
        </w:rPr>
        <w:t>content-areas</w:t>
      </w:r>
      <w:r w:rsidR="00C80775" w:rsidRPr="008A0B24">
        <w:rPr>
          <w:i/>
          <w:sz w:val="20"/>
        </w:rPr>
        <w:t xml:space="preserve"> </w:t>
      </w:r>
      <w:r w:rsidRPr="008A0B24">
        <w:rPr>
          <w:i/>
          <w:sz w:val="20"/>
        </w:rPr>
        <w:t>for</w:t>
      </w:r>
      <w:r w:rsidR="00C80775" w:rsidRPr="008A0B24">
        <w:rPr>
          <w:i/>
          <w:sz w:val="20"/>
        </w:rPr>
        <w:t xml:space="preserve"> </w:t>
      </w:r>
      <w:r w:rsidRPr="008A0B24">
        <w:rPr>
          <w:i/>
          <w:sz w:val="20"/>
        </w:rPr>
        <w:t>the</w:t>
      </w:r>
      <w:r w:rsidR="00C80775" w:rsidRPr="008A0B24">
        <w:rPr>
          <w:i/>
          <w:sz w:val="20"/>
        </w:rPr>
        <w:t xml:space="preserve"> </w:t>
      </w:r>
      <w:r w:rsidRPr="008A0B24">
        <w:rPr>
          <w:i/>
          <w:sz w:val="20"/>
        </w:rPr>
        <w:t>inclusive</w:t>
      </w:r>
      <w:r w:rsidR="00C80775" w:rsidRPr="008A0B24">
        <w:rPr>
          <w:i/>
          <w:sz w:val="20"/>
        </w:rPr>
        <w:t xml:space="preserve"> </w:t>
      </w:r>
      <w:r w:rsidRPr="008A0B24">
        <w:rPr>
          <w:i/>
          <w:sz w:val="20"/>
        </w:rPr>
        <w:t>classroom.</w:t>
      </w:r>
      <w:r w:rsidR="00C80775" w:rsidRPr="008A0B24">
        <w:rPr>
          <w:i/>
          <w:sz w:val="20"/>
        </w:rPr>
        <w:t xml:space="preserve"> </w:t>
      </w:r>
      <w:r w:rsidRPr="008A0B24">
        <w:rPr>
          <w:sz w:val="20"/>
        </w:rPr>
        <w:t>Baltimore:</w:t>
      </w:r>
      <w:r w:rsidR="00C80775" w:rsidRPr="008A0B24">
        <w:rPr>
          <w:sz w:val="20"/>
        </w:rPr>
        <w:t xml:space="preserve"> </w:t>
      </w:r>
      <w:r w:rsidRPr="008A0B24">
        <w:rPr>
          <w:sz w:val="20"/>
        </w:rPr>
        <w:t>Brookes</w:t>
      </w:r>
      <w:r w:rsidR="00C80775" w:rsidRPr="008A0B24">
        <w:rPr>
          <w:sz w:val="20"/>
        </w:rPr>
        <w:t xml:space="preserve"> </w:t>
      </w:r>
      <w:r w:rsidRPr="008A0B24">
        <w:rPr>
          <w:sz w:val="20"/>
        </w:rPr>
        <w:t>Publishing.</w:t>
      </w:r>
    </w:p>
    <w:p w:rsidR="00686C6B" w:rsidRDefault="00686C6B" w:rsidP="00686C6B">
      <w:pPr>
        <w:rPr>
          <w:rFonts w:cs="Times New Roman"/>
        </w:rPr>
      </w:pPr>
    </w:p>
    <w:p w:rsidR="008A0B24" w:rsidRPr="00912CB1" w:rsidRDefault="008A0B24" w:rsidP="00686C6B">
      <w:pPr>
        <w:rPr>
          <w:rFonts w:cs="Times New Roman"/>
        </w:rPr>
      </w:pPr>
    </w:p>
    <w:p w:rsidR="00686C6B" w:rsidRPr="00912CB1" w:rsidRDefault="00686C6B" w:rsidP="00686C6B">
      <w:pPr>
        <w:pStyle w:val="Heading3"/>
        <w:rPr>
          <w:rFonts w:eastAsia="Times New Roman" w:cs="Times New Roman"/>
        </w:rPr>
      </w:pPr>
      <w:bookmarkStart w:id="1536" w:name="_Toc348082348"/>
      <w:bookmarkStart w:id="1537" w:name="_Toc348442710"/>
      <w:bookmarkStart w:id="1538" w:name="_Toc372556712"/>
      <w:r w:rsidRPr="00912CB1">
        <w:rPr>
          <w:rFonts w:eastAsia="Times New Roman" w:cs="Times New Roman"/>
        </w:rPr>
        <w:t>R305A100440</w:t>
      </w:r>
      <w:bookmarkEnd w:id="1536"/>
      <w:bookmarkEnd w:id="1537"/>
      <w:bookmarkEnd w:id="1538"/>
    </w:p>
    <w:p w:rsidR="008A0B24" w:rsidRPr="008A0B24" w:rsidRDefault="002C2386" w:rsidP="00686C6B">
      <w:pPr>
        <w:rPr>
          <w:rFonts w:eastAsia="Times New Roman" w:cs="Times New Roman"/>
          <w:b/>
          <w:szCs w:val="24"/>
        </w:rPr>
      </w:pPr>
      <w:hyperlink r:id="rId1523" w:history="1">
        <w:r w:rsidR="00686C6B" w:rsidRPr="008A0B24">
          <w:rPr>
            <w:rStyle w:val="Hyperlink"/>
            <w:rFonts w:eastAsia="Times New Roman" w:cs="Times New Roman"/>
            <w:b/>
            <w:szCs w:val="24"/>
          </w:rPr>
          <w:t>Robust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Instruction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Academic</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Vocabulary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for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Middle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School</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Students</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University of Pittsburg</w:t>
      </w:r>
    </w:p>
    <w:p w:rsidR="008A0B24" w:rsidRDefault="008A0B24" w:rsidP="00686C6B">
      <w:pPr>
        <w:rPr>
          <w:rFonts w:eastAsia="Times New Roman" w:cs="Times New Roman"/>
          <w:szCs w:val="24"/>
        </w:rPr>
      </w:pPr>
      <w:r>
        <w:rPr>
          <w:rFonts w:eastAsia="Times New Roman" w:cs="Times New Roman"/>
          <w:szCs w:val="24"/>
        </w:rPr>
        <w:t>McKeown, Margaret</w:t>
      </w:r>
    </w:p>
    <w:p w:rsidR="008A0B24" w:rsidRDefault="008A0B24" w:rsidP="00686C6B">
      <w:pPr>
        <w:rPr>
          <w:rFonts w:eastAsia="Times New Roman" w:cs="Times New Roman"/>
          <w:szCs w:val="24"/>
        </w:rPr>
      </w:pPr>
    </w:p>
    <w:p w:rsidR="00B2003C" w:rsidRPr="008A0B24" w:rsidRDefault="008A0B24" w:rsidP="008A0B24">
      <w:pPr>
        <w:rPr>
          <w:rFonts w:eastAsia="Times New Roman" w:cs="Times New Roman"/>
          <w:szCs w:val="24"/>
        </w:rPr>
      </w:pPr>
      <w:r>
        <w:rPr>
          <w:rFonts w:eastAsia="Times New Roman" w:cs="Times New Roman"/>
          <w:szCs w:val="24"/>
        </w:rPr>
        <w:t>Publications:</w:t>
      </w:r>
    </w:p>
    <w:p w:rsidR="00B2003C" w:rsidRDefault="00B2003C" w:rsidP="008A0B24">
      <w:pPr>
        <w:pStyle w:val="NoSpacing"/>
        <w:ind w:left="720"/>
        <w:rPr>
          <w:sz w:val="20"/>
        </w:rPr>
      </w:pPr>
      <w:r w:rsidRPr="008A0B24">
        <w:rPr>
          <w:sz w:val="20"/>
        </w:rPr>
        <w:t>McKeown,</w:t>
      </w:r>
      <w:r w:rsidR="00C80775" w:rsidRPr="008A0B24">
        <w:rPr>
          <w:sz w:val="20"/>
        </w:rPr>
        <w:t xml:space="preserve"> </w:t>
      </w:r>
      <w:r w:rsidRPr="008A0B24">
        <w:rPr>
          <w:sz w:val="20"/>
        </w:rPr>
        <w:t>M.G.,</w:t>
      </w:r>
      <w:r w:rsidR="00C80775" w:rsidRPr="008A0B24">
        <w:rPr>
          <w:sz w:val="20"/>
        </w:rPr>
        <w:t xml:space="preserve"> </w:t>
      </w:r>
      <w:r w:rsidRPr="008A0B24">
        <w:rPr>
          <w:sz w:val="20"/>
        </w:rPr>
        <w:t>Crosson,</w:t>
      </w:r>
      <w:r w:rsidR="00C80775" w:rsidRPr="008A0B24">
        <w:rPr>
          <w:sz w:val="20"/>
        </w:rPr>
        <w:t xml:space="preserve"> </w:t>
      </w:r>
      <w:r w:rsidRPr="008A0B24">
        <w:rPr>
          <w:sz w:val="20"/>
        </w:rPr>
        <w:t>A.C.,</w:t>
      </w:r>
      <w:r w:rsidR="00C80775" w:rsidRPr="008A0B24">
        <w:rPr>
          <w:sz w:val="20"/>
        </w:rPr>
        <w:t xml:space="preserve"> </w:t>
      </w:r>
      <w:r w:rsidRPr="008A0B24">
        <w:rPr>
          <w:sz w:val="20"/>
        </w:rPr>
        <w:t>Artz,</w:t>
      </w:r>
      <w:r w:rsidR="00C80775" w:rsidRPr="008A0B24">
        <w:rPr>
          <w:sz w:val="20"/>
        </w:rPr>
        <w:t xml:space="preserve"> </w:t>
      </w:r>
      <w:r w:rsidRPr="008A0B24">
        <w:rPr>
          <w:sz w:val="20"/>
        </w:rPr>
        <w:t>N.J.,</w:t>
      </w:r>
      <w:r w:rsidR="00C80775" w:rsidRPr="008A0B24">
        <w:rPr>
          <w:sz w:val="20"/>
        </w:rPr>
        <w:t xml:space="preserve"> </w:t>
      </w:r>
      <w:r w:rsidRPr="008A0B24">
        <w:rPr>
          <w:sz w:val="20"/>
        </w:rPr>
        <w:t>Sandora,</w:t>
      </w:r>
      <w:r w:rsidR="00C80775" w:rsidRPr="008A0B24">
        <w:rPr>
          <w:sz w:val="20"/>
        </w:rPr>
        <w:t xml:space="preserve"> </w:t>
      </w:r>
      <w:r w:rsidRPr="008A0B24">
        <w:rPr>
          <w:sz w:val="20"/>
        </w:rPr>
        <w:t>C.,</w:t>
      </w:r>
      <w:r w:rsidR="00C80775" w:rsidRPr="008A0B24">
        <w:rPr>
          <w:sz w:val="20"/>
        </w:rPr>
        <w:t xml:space="preserve"> </w:t>
      </w:r>
      <w:r w:rsidR="00251345">
        <w:rPr>
          <w:sz w:val="20"/>
        </w:rPr>
        <w:t>and</w:t>
      </w:r>
      <w:r w:rsidR="00C80775" w:rsidRPr="008A0B24">
        <w:rPr>
          <w:sz w:val="20"/>
        </w:rPr>
        <w:t xml:space="preserve"> </w:t>
      </w:r>
      <w:r w:rsidRPr="008A0B24">
        <w:rPr>
          <w:sz w:val="20"/>
        </w:rPr>
        <w:t>Beck,</w:t>
      </w:r>
      <w:r w:rsidR="00C80775" w:rsidRPr="008A0B24">
        <w:rPr>
          <w:sz w:val="20"/>
        </w:rPr>
        <w:t xml:space="preserve"> </w:t>
      </w:r>
      <w:r w:rsidRPr="008A0B24">
        <w:rPr>
          <w:sz w:val="20"/>
        </w:rPr>
        <w:t>I.L.</w:t>
      </w:r>
      <w:r w:rsidR="00C80775" w:rsidRPr="008A0B24">
        <w:rPr>
          <w:sz w:val="20"/>
        </w:rPr>
        <w:t xml:space="preserve"> </w:t>
      </w:r>
      <w:r w:rsidRPr="008A0B24">
        <w:rPr>
          <w:sz w:val="20"/>
        </w:rPr>
        <w:t>(in</w:t>
      </w:r>
      <w:r w:rsidR="00C80775" w:rsidRPr="008A0B24">
        <w:rPr>
          <w:sz w:val="20"/>
        </w:rPr>
        <w:t xml:space="preserve"> </w:t>
      </w:r>
      <w:r w:rsidRPr="008A0B24">
        <w:rPr>
          <w:sz w:val="20"/>
        </w:rPr>
        <w:t>press).</w:t>
      </w:r>
      <w:r w:rsidR="00C80775" w:rsidRPr="008A0B24">
        <w:rPr>
          <w:sz w:val="20"/>
        </w:rPr>
        <w:t xml:space="preserve"> </w:t>
      </w:r>
      <w:r w:rsidRPr="008A0B24">
        <w:rPr>
          <w:sz w:val="20"/>
        </w:rPr>
        <w:t>In</w:t>
      </w:r>
      <w:r w:rsidR="00C80775" w:rsidRPr="008A0B24">
        <w:rPr>
          <w:sz w:val="20"/>
        </w:rPr>
        <w:t xml:space="preserve"> </w:t>
      </w:r>
      <w:r w:rsidR="00B330CD" w:rsidRPr="008A0B24">
        <w:rPr>
          <w:sz w:val="20"/>
        </w:rPr>
        <w:t xml:space="preserve">The Media: </w:t>
      </w:r>
      <w:r w:rsidRPr="008A0B24">
        <w:rPr>
          <w:sz w:val="20"/>
        </w:rPr>
        <w:t>Expanding</w:t>
      </w:r>
      <w:r w:rsidR="00C80775" w:rsidRPr="008A0B24">
        <w:rPr>
          <w:sz w:val="20"/>
        </w:rPr>
        <w:t xml:space="preserve"> </w:t>
      </w:r>
      <w:r w:rsidR="00B330CD" w:rsidRPr="008A0B24">
        <w:rPr>
          <w:sz w:val="20"/>
        </w:rPr>
        <w:t xml:space="preserve">Students’ Experience With Academic Vocabulary. </w:t>
      </w:r>
      <w:r w:rsidRPr="008A0B24">
        <w:rPr>
          <w:i/>
          <w:sz w:val="20"/>
        </w:rPr>
        <w:t>The</w:t>
      </w:r>
      <w:r w:rsidR="00C80775" w:rsidRPr="008A0B24">
        <w:rPr>
          <w:i/>
          <w:sz w:val="20"/>
        </w:rPr>
        <w:t xml:space="preserve"> </w:t>
      </w:r>
      <w:r w:rsidRPr="008A0B24">
        <w:rPr>
          <w:i/>
          <w:sz w:val="20"/>
        </w:rPr>
        <w:t>Reading</w:t>
      </w:r>
      <w:r w:rsidR="00C80775" w:rsidRPr="008A0B24">
        <w:rPr>
          <w:i/>
          <w:sz w:val="20"/>
        </w:rPr>
        <w:t xml:space="preserve"> </w:t>
      </w:r>
      <w:r w:rsidRPr="008A0B24">
        <w:rPr>
          <w:i/>
          <w:sz w:val="20"/>
        </w:rPr>
        <w:t>Teacher</w:t>
      </w:r>
      <w:r w:rsidRPr="008A0B24">
        <w:rPr>
          <w:sz w:val="20"/>
        </w:rPr>
        <w:t>.</w:t>
      </w:r>
    </w:p>
    <w:p w:rsidR="008A0B24" w:rsidRPr="008A0B24" w:rsidRDefault="008A0B24" w:rsidP="008A0B24">
      <w:pPr>
        <w:pStyle w:val="NoSpacing"/>
        <w:ind w:left="720"/>
        <w:rPr>
          <w:szCs w:val="24"/>
        </w:rPr>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539" w:name="_Toc348082349"/>
      <w:bookmarkStart w:id="1540" w:name="_Toc348442711"/>
      <w:bookmarkStart w:id="1541" w:name="_Toc372556713"/>
      <w:r w:rsidRPr="00912CB1">
        <w:rPr>
          <w:rFonts w:eastAsia="Times New Roman" w:cs="Times New Roman"/>
        </w:rPr>
        <w:t>R305A100568</w:t>
      </w:r>
      <w:bookmarkEnd w:id="1539"/>
      <w:bookmarkEnd w:id="1540"/>
      <w:bookmarkEnd w:id="1541"/>
    </w:p>
    <w:p w:rsidR="008A0B24" w:rsidRPr="008A0B24" w:rsidRDefault="002C2386" w:rsidP="00686C6B">
      <w:pPr>
        <w:rPr>
          <w:rFonts w:eastAsia="Times New Roman" w:cs="Times New Roman"/>
          <w:b/>
          <w:szCs w:val="24"/>
        </w:rPr>
      </w:pPr>
      <w:hyperlink r:id="rId1524" w:history="1">
        <w:r w:rsidR="00686C6B" w:rsidRPr="008A0B24">
          <w:rPr>
            <w:rStyle w:val="Hyperlink"/>
            <w:rFonts w:eastAsia="Times New Roman" w:cs="Times New Roman"/>
            <w:b/>
            <w:szCs w:val="24"/>
          </w:rPr>
          <w:t>Efficacy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Rich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Vocabulary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(RVOC)</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Instruction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for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Classrooms</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Washington Research Institute</w:t>
      </w:r>
    </w:p>
    <w:p w:rsidR="008A0B24" w:rsidRDefault="008A0B24" w:rsidP="00686C6B">
      <w:pPr>
        <w:rPr>
          <w:rFonts w:eastAsia="Times New Roman" w:cs="Times New Roman"/>
          <w:szCs w:val="24"/>
        </w:rPr>
      </w:pPr>
      <w:r>
        <w:rPr>
          <w:rFonts w:eastAsia="Times New Roman" w:cs="Times New Roman"/>
          <w:szCs w:val="24"/>
        </w:rPr>
        <w:t>Vadasy, Patricia</w:t>
      </w:r>
    </w:p>
    <w:p w:rsidR="00686C6B" w:rsidRDefault="00686C6B" w:rsidP="008A0B24">
      <w:pPr>
        <w:pStyle w:val="NoSpacing"/>
      </w:pPr>
      <w:r w:rsidRPr="00912CB1">
        <w:t>Joseph</w:t>
      </w:r>
      <w:r w:rsidR="00C80775" w:rsidRPr="00912CB1">
        <w:t xml:space="preserve"> </w:t>
      </w:r>
      <w:r w:rsidRPr="00912CB1">
        <w:t>R.</w:t>
      </w:r>
      <w:r w:rsidR="00C80775" w:rsidRPr="00912CB1">
        <w:t xml:space="preserve"> </w:t>
      </w:r>
      <w:r w:rsidRPr="00912CB1">
        <w:t>Jenkins</w:t>
      </w:r>
      <w:r w:rsidR="00C80775" w:rsidRPr="00912CB1">
        <w:t xml:space="preserve"> </w:t>
      </w:r>
      <w:r w:rsidRPr="00912CB1">
        <w:t>(University</w:t>
      </w:r>
      <w:r w:rsidR="00C80775" w:rsidRPr="00912CB1">
        <w:t xml:space="preserve"> </w:t>
      </w:r>
      <w:r w:rsidRPr="00912CB1">
        <w:t>of</w:t>
      </w:r>
      <w:r w:rsidR="00C80775" w:rsidRPr="00912CB1">
        <w:t xml:space="preserve"> </w:t>
      </w:r>
      <w:r w:rsidRPr="00912CB1">
        <w:t>Washington)</w:t>
      </w:r>
    </w:p>
    <w:p w:rsidR="008A0B24" w:rsidRDefault="008A0B24" w:rsidP="008A0B24">
      <w:pPr>
        <w:pStyle w:val="NoSpacing"/>
      </w:pPr>
    </w:p>
    <w:p w:rsidR="008A0B24" w:rsidRDefault="008A0B24" w:rsidP="008A0B24">
      <w:pPr>
        <w:pStyle w:val="NoSpacing"/>
      </w:pPr>
      <w:r>
        <w:t>Publications:</w:t>
      </w:r>
    </w:p>
    <w:p w:rsidR="008A0B24" w:rsidRPr="00912CB1" w:rsidRDefault="008A0B24" w:rsidP="008A0B24">
      <w:pPr>
        <w:pStyle w:val="NoSpacing"/>
      </w:pPr>
    </w:p>
    <w:p w:rsidR="00686C6B" w:rsidRPr="00912CB1" w:rsidRDefault="00686C6B" w:rsidP="00686C6B">
      <w:pPr>
        <w:pStyle w:val="Heading3"/>
        <w:rPr>
          <w:rFonts w:cs="Times New Roman"/>
        </w:rPr>
      </w:pPr>
      <w:bookmarkStart w:id="1542" w:name="_Toc348082350"/>
      <w:bookmarkStart w:id="1543" w:name="_Toc348442712"/>
      <w:bookmarkStart w:id="1544" w:name="_Toc372556714"/>
      <w:r w:rsidRPr="00912CB1">
        <w:rPr>
          <w:rFonts w:eastAsia="Times New Roman" w:cs="Times New Roman"/>
        </w:rPr>
        <w:lastRenderedPageBreak/>
        <w:t>R305A100614</w:t>
      </w:r>
      <w:bookmarkEnd w:id="1542"/>
      <w:bookmarkEnd w:id="1543"/>
      <w:bookmarkEnd w:id="1544"/>
    </w:p>
    <w:p w:rsidR="008A0B24" w:rsidRPr="008A0B24" w:rsidRDefault="002C2386" w:rsidP="00686C6B">
      <w:pPr>
        <w:rPr>
          <w:rFonts w:eastAsia="Times New Roman" w:cs="Times New Roman"/>
          <w:b/>
          <w:szCs w:val="24"/>
        </w:rPr>
      </w:pPr>
      <w:hyperlink r:id="rId1525" w:history="1">
        <w:r w:rsidR="00686C6B" w:rsidRPr="008A0B24">
          <w:rPr>
            <w:rStyle w:val="Hyperlink"/>
            <w:rFonts w:eastAsia="Times New Roman" w:cs="Times New Roman"/>
            <w:b/>
            <w:szCs w:val="24"/>
          </w:rPr>
          <w:t>Development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Curriculum</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to</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Teach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Writing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Postsecondary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Developmental</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English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Composition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Classes</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University of Delaware</w:t>
      </w:r>
    </w:p>
    <w:p w:rsidR="008A0B24" w:rsidRDefault="008A0B24" w:rsidP="00686C6B">
      <w:pPr>
        <w:rPr>
          <w:rFonts w:eastAsia="Times New Roman" w:cs="Times New Roman"/>
          <w:szCs w:val="24"/>
        </w:rPr>
      </w:pPr>
      <w:r>
        <w:rPr>
          <w:rFonts w:eastAsia="Times New Roman" w:cs="Times New Roman"/>
          <w:szCs w:val="24"/>
        </w:rPr>
        <w:t>MacArthur, Charles</w:t>
      </w:r>
    </w:p>
    <w:p w:rsidR="00686C6B" w:rsidRPr="00912CB1" w:rsidRDefault="00686C6B" w:rsidP="008A0B24">
      <w:pPr>
        <w:pStyle w:val="NoSpacing"/>
      </w:pPr>
      <w:r w:rsidRPr="00912CB1">
        <w:t>Melissa</w:t>
      </w:r>
      <w:r w:rsidR="00C80775" w:rsidRPr="00912CB1">
        <w:t xml:space="preserve"> </w:t>
      </w:r>
      <w:r w:rsidRPr="00912CB1">
        <w:t>Ianetta</w:t>
      </w:r>
    </w:p>
    <w:p w:rsidR="00686C6B" w:rsidRDefault="00686C6B" w:rsidP="00686C6B">
      <w:pPr>
        <w:rPr>
          <w:rFonts w:cs="Times New Roman"/>
        </w:rPr>
      </w:pPr>
    </w:p>
    <w:p w:rsidR="008A0B24" w:rsidRDefault="008A0B24" w:rsidP="00686C6B">
      <w:pPr>
        <w:rPr>
          <w:rFonts w:cs="Times New Roman"/>
        </w:rPr>
      </w:pPr>
      <w:r>
        <w:rPr>
          <w:rFonts w:cs="Times New Roman"/>
        </w:rPr>
        <w:t>Publications:</w:t>
      </w:r>
    </w:p>
    <w:p w:rsidR="008A0B24" w:rsidRDefault="008A0B24" w:rsidP="00686C6B">
      <w:pPr>
        <w:rPr>
          <w:rFonts w:cs="Times New Roman"/>
        </w:rPr>
      </w:pPr>
    </w:p>
    <w:p w:rsidR="008A0B24" w:rsidRPr="00912CB1" w:rsidRDefault="008A0B24" w:rsidP="00686C6B">
      <w:pPr>
        <w:rPr>
          <w:rFonts w:cs="Times New Roman"/>
        </w:rPr>
      </w:pPr>
    </w:p>
    <w:p w:rsidR="00686C6B" w:rsidRPr="00912CB1" w:rsidRDefault="00686C6B" w:rsidP="00686C6B">
      <w:pPr>
        <w:pStyle w:val="Heading3"/>
        <w:rPr>
          <w:rFonts w:cs="Times New Roman"/>
        </w:rPr>
      </w:pPr>
      <w:bookmarkStart w:id="1545" w:name="_Toc348082351"/>
      <w:bookmarkStart w:id="1546" w:name="_Toc348442713"/>
      <w:bookmarkStart w:id="1547" w:name="_Toc372556715"/>
      <w:r w:rsidRPr="00912CB1">
        <w:rPr>
          <w:rFonts w:cs="Times New Roman"/>
        </w:rPr>
        <w:t>R305A100786</w:t>
      </w:r>
      <w:bookmarkEnd w:id="1545"/>
      <w:bookmarkEnd w:id="1546"/>
      <w:bookmarkEnd w:id="1547"/>
    </w:p>
    <w:p w:rsidR="00686C6B" w:rsidRPr="008A0B24" w:rsidRDefault="002C2386" w:rsidP="00686C6B">
      <w:pPr>
        <w:rPr>
          <w:rFonts w:cs="Times New Roman"/>
          <w:b/>
        </w:rPr>
      </w:pPr>
      <w:hyperlink r:id="rId1526" w:history="1">
        <w:r w:rsidR="00686C6B" w:rsidRPr="008A0B24">
          <w:rPr>
            <w:rStyle w:val="Hyperlink"/>
            <w:rFonts w:cs="Times New Roman"/>
            <w:b/>
          </w:rPr>
          <w:t>Teaching</w:t>
        </w:r>
        <w:r w:rsidR="00C80775" w:rsidRPr="008A0B24">
          <w:rPr>
            <w:rStyle w:val="Hyperlink"/>
            <w:rFonts w:cs="Times New Roman"/>
            <w:b/>
          </w:rPr>
          <w:t xml:space="preserve"> </w:t>
        </w:r>
        <w:r w:rsidR="00686C6B" w:rsidRPr="008A0B24">
          <w:rPr>
            <w:rStyle w:val="Hyperlink"/>
            <w:rFonts w:cs="Times New Roman"/>
            <w:b/>
          </w:rPr>
          <w:t>and</w:t>
        </w:r>
        <w:r w:rsidR="00C80775" w:rsidRPr="008A0B24">
          <w:rPr>
            <w:rStyle w:val="Hyperlink"/>
            <w:rFonts w:cs="Times New Roman"/>
            <w:b/>
          </w:rPr>
          <w:t xml:space="preserve"> </w:t>
        </w:r>
        <w:r w:rsidR="00686C6B" w:rsidRPr="008A0B24">
          <w:rPr>
            <w:rStyle w:val="Hyperlink"/>
            <w:rFonts w:cs="Times New Roman"/>
            <w:b/>
          </w:rPr>
          <w:t>Learning</w:t>
        </w:r>
        <w:r w:rsidR="00C80775" w:rsidRPr="008A0B24">
          <w:rPr>
            <w:rStyle w:val="Hyperlink"/>
            <w:rFonts w:cs="Times New Roman"/>
            <w:b/>
          </w:rPr>
          <w:t xml:space="preserve"> </w:t>
        </w:r>
        <w:r w:rsidR="00686C6B" w:rsidRPr="008A0B24">
          <w:rPr>
            <w:rStyle w:val="Hyperlink"/>
            <w:rFonts w:cs="Times New Roman"/>
            <w:b/>
          </w:rPr>
          <w:t>Argumentative</w:t>
        </w:r>
        <w:r w:rsidR="00C80775" w:rsidRPr="008A0B24">
          <w:rPr>
            <w:rStyle w:val="Hyperlink"/>
            <w:rFonts w:cs="Times New Roman"/>
            <w:b/>
          </w:rPr>
          <w:t xml:space="preserve"> </w:t>
        </w:r>
        <w:r w:rsidR="00686C6B" w:rsidRPr="008A0B24">
          <w:rPr>
            <w:rStyle w:val="Hyperlink"/>
            <w:rFonts w:cs="Times New Roman"/>
            <w:b/>
          </w:rPr>
          <w:t>Writing</w:t>
        </w:r>
        <w:r w:rsidR="00C80775" w:rsidRPr="008A0B24">
          <w:rPr>
            <w:rStyle w:val="Hyperlink"/>
            <w:rFonts w:cs="Times New Roman"/>
            <w:b/>
          </w:rPr>
          <w:t xml:space="preserve"> </w:t>
        </w:r>
        <w:r w:rsidR="00686C6B" w:rsidRPr="008A0B24">
          <w:rPr>
            <w:rStyle w:val="Hyperlink"/>
            <w:rFonts w:cs="Times New Roman"/>
            <w:b/>
          </w:rPr>
          <w:t>in</w:t>
        </w:r>
        <w:r w:rsidR="00C80775" w:rsidRPr="008A0B24">
          <w:rPr>
            <w:rStyle w:val="Hyperlink"/>
            <w:rFonts w:cs="Times New Roman"/>
            <w:b/>
          </w:rPr>
          <w:t xml:space="preserve"> </w:t>
        </w:r>
        <w:r w:rsidR="00686C6B" w:rsidRPr="008A0B24">
          <w:rPr>
            <w:rStyle w:val="Hyperlink"/>
            <w:rFonts w:cs="Times New Roman"/>
            <w:b/>
          </w:rPr>
          <w:t>High</w:t>
        </w:r>
        <w:r w:rsidR="00C80775" w:rsidRPr="008A0B24">
          <w:rPr>
            <w:rStyle w:val="Hyperlink"/>
            <w:rFonts w:cs="Times New Roman"/>
            <w:b/>
          </w:rPr>
          <w:t xml:space="preserve"> </w:t>
        </w:r>
        <w:r w:rsidR="00686C6B" w:rsidRPr="008A0B24">
          <w:rPr>
            <w:rStyle w:val="Hyperlink"/>
            <w:rFonts w:cs="Times New Roman"/>
            <w:b/>
          </w:rPr>
          <w:t>School</w:t>
        </w:r>
        <w:r w:rsidR="00C80775" w:rsidRPr="008A0B24">
          <w:rPr>
            <w:rStyle w:val="Hyperlink"/>
            <w:rFonts w:cs="Times New Roman"/>
            <w:b/>
          </w:rPr>
          <w:t xml:space="preserve"> </w:t>
        </w:r>
        <w:r w:rsidR="00686C6B" w:rsidRPr="008A0B24">
          <w:rPr>
            <w:rStyle w:val="Hyperlink"/>
            <w:rFonts w:cs="Times New Roman"/>
            <w:b/>
          </w:rPr>
          <w:t>English</w:t>
        </w:r>
        <w:r w:rsidR="00C80775" w:rsidRPr="008A0B24">
          <w:rPr>
            <w:rStyle w:val="Hyperlink"/>
            <w:rFonts w:cs="Times New Roman"/>
            <w:b/>
          </w:rPr>
          <w:t xml:space="preserve"> </w:t>
        </w:r>
        <w:r w:rsidR="00686C6B" w:rsidRPr="008A0B24">
          <w:rPr>
            <w:rStyle w:val="Hyperlink"/>
            <w:rFonts w:cs="Times New Roman"/>
            <w:b/>
          </w:rPr>
          <w:t>Language</w:t>
        </w:r>
        <w:r w:rsidR="00C80775" w:rsidRPr="008A0B24">
          <w:rPr>
            <w:rStyle w:val="Hyperlink"/>
            <w:rFonts w:cs="Times New Roman"/>
            <w:b/>
          </w:rPr>
          <w:t xml:space="preserve"> </w:t>
        </w:r>
        <w:r w:rsidR="00686C6B" w:rsidRPr="008A0B24">
          <w:rPr>
            <w:rStyle w:val="Hyperlink"/>
            <w:rFonts w:cs="Times New Roman"/>
            <w:b/>
          </w:rPr>
          <w:t>Arts</w:t>
        </w:r>
        <w:r w:rsidR="00C80775" w:rsidRPr="008A0B24">
          <w:rPr>
            <w:rStyle w:val="Hyperlink"/>
            <w:rFonts w:cs="Times New Roman"/>
            <w:b/>
          </w:rPr>
          <w:t xml:space="preserve"> </w:t>
        </w:r>
        <w:r w:rsidR="00686C6B" w:rsidRPr="008A0B24">
          <w:rPr>
            <w:rStyle w:val="Hyperlink"/>
            <w:rFonts w:cs="Times New Roman"/>
            <w:b/>
          </w:rPr>
          <w:t>Classrooms</w:t>
        </w:r>
      </w:hyperlink>
    </w:p>
    <w:p w:rsidR="008A0B24" w:rsidRDefault="008A0B24" w:rsidP="00686C6B">
      <w:pPr>
        <w:rPr>
          <w:rFonts w:cs="Times New Roman"/>
        </w:rPr>
      </w:pPr>
      <w:r>
        <w:rPr>
          <w:rFonts w:cs="Times New Roman"/>
        </w:rPr>
        <w:t>Ohio State University</w:t>
      </w:r>
    </w:p>
    <w:p w:rsidR="00686C6B" w:rsidRDefault="00686C6B" w:rsidP="00686C6B">
      <w:pPr>
        <w:rPr>
          <w:rFonts w:cs="Times New Roman"/>
        </w:rPr>
      </w:pPr>
      <w:r w:rsidRPr="00912CB1">
        <w:rPr>
          <w:rFonts w:cs="Times New Roman"/>
        </w:rPr>
        <w:t>Newell,</w:t>
      </w:r>
      <w:r w:rsidR="00C80775" w:rsidRPr="00912CB1">
        <w:rPr>
          <w:rFonts w:cs="Times New Roman"/>
        </w:rPr>
        <w:t xml:space="preserve"> </w:t>
      </w:r>
      <w:r w:rsidRPr="00912CB1">
        <w:rPr>
          <w:rFonts w:cs="Times New Roman"/>
        </w:rPr>
        <w:t>George</w:t>
      </w:r>
    </w:p>
    <w:p w:rsidR="00B54E22" w:rsidRPr="00912CB1" w:rsidRDefault="00B54E22" w:rsidP="00686C6B">
      <w:pPr>
        <w:rPr>
          <w:rFonts w:cs="Times New Roman"/>
        </w:rPr>
      </w:pPr>
      <w:r>
        <w:t>David Bloome, Alan Hirvela, and Helen Marks</w:t>
      </w:r>
    </w:p>
    <w:p w:rsidR="00686C6B" w:rsidRPr="00912CB1" w:rsidRDefault="00686C6B" w:rsidP="00686C6B">
      <w:pPr>
        <w:rPr>
          <w:rFonts w:cs="Times New Roman"/>
        </w:rPr>
      </w:pPr>
    </w:p>
    <w:p w:rsidR="00686C6B" w:rsidRPr="00912CB1" w:rsidRDefault="00885EBF" w:rsidP="008A0B24">
      <w:pPr>
        <w:pStyle w:val="NoSpacing"/>
        <w:rPr>
          <w:b/>
        </w:rPr>
      </w:pPr>
      <w:r w:rsidRPr="00885EBF">
        <w:t>Publications:</w:t>
      </w:r>
    </w:p>
    <w:p w:rsidR="007574A5" w:rsidRPr="008A0B24" w:rsidRDefault="007574A5" w:rsidP="008A0B24">
      <w:pPr>
        <w:pStyle w:val="NoSpacing"/>
        <w:ind w:left="720"/>
        <w:rPr>
          <w:color w:val="000000"/>
          <w:sz w:val="20"/>
          <w:szCs w:val="24"/>
        </w:rPr>
      </w:pPr>
      <w:r w:rsidRPr="008A0B24">
        <w:rPr>
          <w:color w:val="000000"/>
          <w:sz w:val="20"/>
          <w:szCs w:val="24"/>
        </w:rPr>
        <w:t>Newell</w:t>
      </w:r>
      <w:r w:rsidR="00B330CD" w:rsidRPr="008A0B24">
        <w:rPr>
          <w:color w:val="000000"/>
          <w:sz w:val="20"/>
          <w:szCs w:val="24"/>
        </w:rPr>
        <w:t xml:space="preserve">, </w:t>
      </w:r>
      <w:r w:rsidRPr="008A0B24">
        <w:rPr>
          <w:color w:val="000000"/>
          <w:sz w:val="20"/>
          <w:szCs w:val="24"/>
        </w:rPr>
        <w:t>G</w:t>
      </w:r>
      <w:r w:rsidR="00B330CD" w:rsidRPr="008A0B24">
        <w:rPr>
          <w:color w:val="000000"/>
          <w:sz w:val="20"/>
          <w:szCs w:val="24"/>
        </w:rPr>
        <w:t>.</w:t>
      </w:r>
      <w:r w:rsidRPr="008A0B24">
        <w:rPr>
          <w:color w:val="000000"/>
          <w:sz w:val="20"/>
          <w:szCs w:val="24"/>
        </w:rPr>
        <w:t>E</w:t>
      </w:r>
      <w:r w:rsidR="00B330CD" w:rsidRPr="008A0B24">
        <w:rPr>
          <w:color w:val="000000"/>
          <w:sz w:val="20"/>
          <w:szCs w:val="24"/>
        </w:rPr>
        <w:t xml:space="preserve">., Vanderheide, </w:t>
      </w:r>
      <w:r w:rsidRPr="008A0B24">
        <w:rPr>
          <w:color w:val="000000"/>
          <w:sz w:val="20"/>
          <w:szCs w:val="24"/>
        </w:rPr>
        <w:t>J</w:t>
      </w:r>
      <w:r w:rsidR="00B330CD" w:rsidRPr="008A0B24">
        <w:rPr>
          <w:color w:val="000000"/>
          <w:sz w:val="20"/>
          <w:szCs w:val="24"/>
        </w:rPr>
        <w:t>.</w:t>
      </w:r>
      <w:r w:rsidR="003D5DA8">
        <w:rPr>
          <w:color w:val="000000"/>
          <w:sz w:val="20"/>
          <w:szCs w:val="24"/>
        </w:rPr>
        <w:t xml:space="preserve"> and </w:t>
      </w:r>
      <w:r w:rsidRPr="008A0B24">
        <w:rPr>
          <w:color w:val="000000"/>
          <w:sz w:val="20"/>
          <w:szCs w:val="24"/>
        </w:rPr>
        <w:t>Wynhoff Olsen</w:t>
      </w:r>
      <w:r w:rsidR="00B330CD" w:rsidRPr="008A0B24">
        <w:rPr>
          <w:color w:val="000000"/>
          <w:sz w:val="20"/>
          <w:szCs w:val="24"/>
        </w:rPr>
        <w:t xml:space="preserve">, </w:t>
      </w:r>
      <w:r w:rsidRPr="008A0B24">
        <w:rPr>
          <w:color w:val="000000"/>
          <w:sz w:val="20"/>
          <w:szCs w:val="24"/>
        </w:rPr>
        <w:t>A</w:t>
      </w:r>
      <w:r w:rsidR="00B330CD" w:rsidRPr="00B330CD">
        <w:rPr>
          <w:color w:val="000000"/>
          <w:sz w:val="20"/>
          <w:szCs w:val="24"/>
        </w:rPr>
        <w:t>. (In Press).</w:t>
      </w:r>
      <w:r w:rsidR="00B330CD" w:rsidRPr="008A0B24">
        <w:rPr>
          <w:color w:val="000000"/>
          <w:sz w:val="20"/>
          <w:szCs w:val="24"/>
        </w:rPr>
        <w:t xml:space="preserve"> </w:t>
      </w:r>
      <w:r w:rsidRPr="008A0B24">
        <w:rPr>
          <w:color w:val="000000"/>
          <w:sz w:val="20"/>
          <w:szCs w:val="24"/>
        </w:rPr>
        <w:t xml:space="preserve">Learning </w:t>
      </w:r>
      <w:r w:rsidR="00B330CD" w:rsidRPr="008A0B24">
        <w:rPr>
          <w:color w:val="000000"/>
          <w:sz w:val="20"/>
          <w:szCs w:val="24"/>
        </w:rPr>
        <w:t xml:space="preserve">From (And With) Expert Teachers Of Argumentative Writing. </w:t>
      </w:r>
      <w:r w:rsidRPr="008A0B24">
        <w:rPr>
          <w:i/>
          <w:iCs/>
          <w:color w:val="000000"/>
          <w:sz w:val="20"/>
          <w:szCs w:val="24"/>
        </w:rPr>
        <w:t>Adolescent Literacy In Perspective</w:t>
      </w:r>
      <w:r w:rsidR="00B330CD" w:rsidRPr="008A0B24">
        <w:rPr>
          <w:color w:val="000000"/>
          <w:sz w:val="20"/>
          <w:szCs w:val="24"/>
        </w:rPr>
        <w:t>.</w:t>
      </w:r>
    </w:p>
    <w:p w:rsidR="007574A5" w:rsidRPr="008A0B24" w:rsidRDefault="007574A5" w:rsidP="008A0B24">
      <w:pPr>
        <w:pStyle w:val="NoSpacing"/>
        <w:ind w:left="720"/>
        <w:rPr>
          <w:color w:val="000000"/>
          <w:sz w:val="20"/>
          <w:szCs w:val="24"/>
        </w:rPr>
      </w:pPr>
    </w:p>
    <w:p w:rsidR="007574A5" w:rsidRPr="008A0B24" w:rsidRDefault="007574A5" w:rsidP="008A0B24">
      <w:pPr>
        <w:pStyle w:val="NoSpacing"/>
        <w:ind w:left="720"/>
        <w:rPr>
          <w:color w:val="000000"/>
          <w:sz w:val="20"/>
          <w:szCs w:val="24"/>
        </w:rPr>
      </w:pPr>
      <w:r w:rsidRPr="008A0B24">
        <w:rPr>
          <w:color w:val="000000"/>
          <w:sz w:val="20"/>
          <w:szCs w:val="24"/>
        </w:rPr>
        <w:t>Newell</w:t>
      </w:r>
      <w:r w:rsidR="00B330CD" w:rsidRPr="008A0B24">
        <w:rPr>
          <w:color w:val="000000"/>
          <w:sz w:val="20"/>
          <w:szCs w:val="24"/>
        </w:rPr>
        <w:t xml:space="preserve">, </w:t>
      </w:r>
      <w:r w:rsidRPr="008A0B24">
        <w:rPr>
          <w:color w:val="000000"/>
          <w:sz w:val="20"/>
          <w:szCs w:val="24"/>
        </w:rPr>
        <w:t>G</w:t>
      </w:r>
      <w:r w:rsidR="00B330CD" w:rsidRPr="008A0B24">
        <w:rPr>
          <w:color w:val="000000"/>
          <w:sz w:val="20"/>
          <w:szCs w:val="24"/>
        </w:rPr>
        <w:t>.</w:t>
      </w:r>
      <w:r w:rsidRPr="008A0B24">
        <w:rPr>
          <w:color w:val="000000"/>
          <w:sz w:val="20"/>
          <w:szCs w:val="24"/>
        </w:rPr>
        <w:t>E</w:t>
      </w:r>
      <w:r w:rsidR="00B330CD" w:rsidRPr="008A0B24">
        <w:rPr>
          <w:color w:val="000000"/>
          <w:sz w:val="20"/>
          <w:szCs w:val="24"/>
        </w:rPr>
        <w:t xml:space="preserve">., Vanderheide, </w:t>
      </w:r>
      <w:r w:rsidRPr="008A0B24">
        <w:rPr>
          <w:color w:val="000000"/>
          <w:sz w:val="20"/>
          <w:szCs w:val="24"/>
        </w:rPr>
        <w:t>J</w:t>
      </w:r>
      <w:r w:rsidR="00B330CD" w:rsidRPr="008A0B24">
        <w:rPr>
          <w:color w:val="000000"/>
          <w:sz w:val="20"/>
          <w:szCs w:val="24"/>
        </w:rPr>
        <w:t>.,</w:t>
      </w:r>
      <w:r w:rsidR="003D5DA8">
        <w:rPr>
          <w:color w:val="000000"/>
          <w:sz w:val="20"/>
          <w:szCs w:val="24"/>
        </w:rPr>
        <w:t xml:space="preserve"> and </w:t>
      </w:r>
      <w:r w:rsidRPr="008A0B24">
        <w:rPr>
          <w:color w:val="000000"/>
          <w:sz w:val="20"/>
          <w:szCs w:val="24"/>
        </w:rPr>
        <w:t>Wilson</w:t>
      </w:r>
      <w:r w:rsidR="00B330CD" w:rsidRPr="008A0B24">
        <w:rPr>
          <w:color w:val="000000"/>
          <w:sz w:val="20"/>
          <w:szCs w:val="24"/>
        </w:rPr>
        <w:t xml:space="preserve">, </w:t>
      </w:r>
      <w:r w:rsidRPr="008A0B24">
        <w:rPr>
          <w:color w:val="000000"/>
          <w:sz w:val="20"/>
          <w:szCs w:val="24"/>
        </w:rPr>
        <w:t>M</w:t>
      </w:r>
      <w:r w:rsidR="00B330CD" w:rsidRPr="00B330CD">
        <w:rPr>
          <w:color w:val="000000"/>
          <w:sz w:val="20"/>
          <w:szCs w:val="24"/>
        </w:rPr>
        <w:t>. (In Press).</w:t>
      </w:r>
      <w:r w:rsidR="00B330CD" w:rsidRPr="008A0B24">
        <w:rPr>
          <w:color w:val="000000"/>
          <w:sz w:val="20"/>
          <w:szCs w:val="24"/>
        </w:rPr>
        <w:t xml:space="preserve"> </w:t>
      </w:r>
      <w:r w:rsidRPr="008A0B24">
        <w:rPr>
          <w:color w:val="000000"/>
          <w:sz w:val="20"/>
          <w:szCs w:val="24"/>
        </w:rPr>
        <w:t xml:space="preserve">Best </w:t>
      </w:r>
      <w:r w:rsidR="00B330CD" w:rsidRPr="008A0B24">
        <w:rPr>
          <w:color w:val="000000"/>
          <w:sz w:val="20"/>
          <w:szCs w:val="24"/>
        </w:rPr>
        <w:t xml:space="preserve">Practices In Teaching Informative Writing From Sources. </w:t>
      </w:r>
      <w:r w:rsidRPr="008A0B24">
        <w:rPr>
          <w:color w:val="000000"/>
          <w:sz w:val="20"/>
          <w:szCs w:val="24"/>
        </w:rPr>
        <w:t>In S</w:t>
      </w:r>
      <w:r w:rsidR="00B330CD" w:rsidRPr="008A0B24">
        <w:rPr>
          <w:color w:val="000000"/>
          <w:sz w:val="20"/>
          <w:szCs w:val="24"/>
        </w:rPr>
        <w:t xml:space="preserve">. </w:t>
      </w:r>
      <w:r w:rsidRPr="008A0B24">
        <w:rPr>
          <w:color w:val="000000"/>
          <w:sz w:val="20"/>
          <w:szCs w:val="24"/>
        </w:rPr>
        <w:t>Graham</w:t>
      </w:r>
      <w:r w:rsidR="00B330CD" w:rsidRPr="008A0B24">
        <w:rPr>
          <w:color w:val="000000"/>
          <w:sz w:val="20"/>
          <w:szCs w:val="24"/>
        </w:rPr>
        <w:t xml:space="preserve">, </w:t>
      </w:r>
      <w:r w:rsidRPr="008A0B24">
        <w:rPr>
          <w:color w:val="000000"/>
          <w:sz w:val="20"/>
          <w:szCs w:val="24"/>
        </w:rPr>
        <w:t>C</w:t>
      </w:r>
      <w:r w:rsidR="00B330CD" w:rsidRPr="008A0B24">
        <w:rPr>
          <w:color w:val="000000"/>
          <w:sz w:val="20"/>
          <w:szCs w:val="24"/>
        </w:rPr>
        <w:t>. Macarthur</w:t>
      </w:r>
      <w:r w:rsidR="003D5DA8">
        <w:rPr>
          <w:color w:val="000000"/>
          <w:sz w:val="20"/>
          <w:szCs w:val="24"/>
        </w:rPr>
        <w:t xml:space="preserve"> and </w:t>
      </w:r>
      <w:r w:rsidRPr="008A0B24">
        <w:rPr>
          <w:color w:val="000000"/>
          <w:sz w:val="20"/>
          <w:szCs w:val="24"/>
        </w:rPr>
        <w:t>A</w:t>
      </w:r>
      <w:r w:rsidR="00B330CD" w:rsidRPr="008A0B24">
        <w:rPr>
          <w:color w:val="000000"/>
          <w:sz w:val="20"/>
          <w:szCs w:val="24"/>
        </w:rPr>
        <w:t xml:space="preserve">. </w:t>
      </w:r>
      <w:r w:rsidRPr="008A0B24">
        <w:rPr>
          <w:color w:val="000000"/>
          <w:sz w:val="20"/>
          <w:szCs w:val="24"/>
        </w:rPr>
        <w:t xml:space="preserve">Fitzgerald </w:t>
      </w:r>
      <w:r w:rsidR="00B330CD" w:rsidRPr="008A0B24">
        <w:rPr>
          <w:color w:val="000000"/>
          <w:sz w:val="20"/>
          <w:szCs w:val="24"/>
        </w:rPr>
        <w:t>(</w:t>
      </w:r>
      <w:r w:rsidRPr="008A0B24">
        <w:rPr>
          <w:color w:val="000000"/>
          <w:sz w:val="20"/>
          <w:szCs w:val="24"/>
        </w:rPr>
        <w:t>Eds</w:t>
      </w:r>
      <w:r w:rsidR="00B330CD" w:rsidRPr="008A0B24">
        <w:rPr>
          <w:color w:val="000000"/>
          <w:sz w:val="20"/>
          <w:szCs w:val="24"/>
        </w:rPr>
        <w:t xml:space="preserve">.), </w:t>
      </w:r>
      <w:r w:rsidRPr="008A0B24">
        <w:rPr>
          <w:i/>
          <w:iCs/>
          <w:color w:val="000000"/>
          <w:sz w:val="20"/>
          <w:szCs w:val="24"/>
        </w:rPr>
        <w:t xml:space="preserve">Best Practices </w:t>
      </w:r>
      <w:r w:rsidR="00B330CD" w:rsidRPr="008A0B24">
        <w:rPr>
          <w:i/>
          <w:iCs/>
          <w:color w:val="000000"/>
          <w:sz w:val="20"/>
          <w:szCs w:val="24"/>
        </w:rPr>
        <w:t xml:space="preserve">In </w:t>
      </w:r>
      <w:r w:rsidRPr="008A0B24">
        <w:rPr>
          <w:i/>
          <w:iCs/>
          <w:color w:val="000000"/>
          <w:sz w:val="20"/>
          <w:szCs w:val="24"/>
        </w:rPr>
        <w:t xml:space="preserve">Writing Instruction </w:t>
      </w:r>
      <w:r w:rsidR="00B330CD" w:rsidRPr="008A0B24">
        <w:rPr>
          <w:color w:val="000000"/>
          <w:sz w:val="20"/>
          <w:szCs w:val="24"/>
        </w:rPr>
        <w:t xml:space="preserve">(2 Ed.). </w:t>
      </w:r>
      <w:r w:rsidRPr="008A0B24">
        <w:rPr>
          <w:color w:val="000000"/>
          <w:sz w:val="20"/>
          <w:szCs w:val="24"/>
        </w:rPr>
        <w:t>New York</w:t>
      </w:r>
      <w:r w:rsidR="00B330CD" w:rsidRPr="008A0B24">
        <w:rPr>
          <w:color w:val="000000"/>
          <w:sz w:val="20"/>
          <w:szCs w:val="24"/>
        </w:rPr>
        <w:t xml:space="preserve">, </w:t>
      </w:r>
      <w:r w:rsidRPr="008A0B24">
        <w:rPr>
          <w:color w:val="000000"/>
          <w:sz w:val="20"/>
          <w:szCs w:val="24"/>
        </w:rPr>
        <w:t>NY</w:t>
      </w:r>
      <w:r w:rsidR="00B330CD" w:rsidRPr="008A0B24">
        <w:rPr>
          <w:color w:val="000000"/>
          <w:sz w:val="20"/>
          <w:szCs w:val="24"/>
        </w:rPr>
        <w:t xml:space="preserve">: </w:t>
      </w:r>
      <w:r w:rsidRPr="008A0B24">
        <w:rPr>
          <w:color w:val="000000"/>
          <w:sz w:val="20"/>
          <w:szCs w:val="24"/>
        </w:rPr>
        <w:t>Guilford Press</w:t>
      </w:r>
      <w:r w:rsidR="00B330CD" w:rsidRPr="008A0B24">
        <w:rPr>
          <w:color w:val="000000"/>
          <w:sz w:val="20"/>
          <w:szCs w:val="24"/>
        </w:rPr>
        <w:t>.</w:t>
      </w:r>
    </w:p>
    <w:p w:rsidR="007574A5" w:rsidRPr="008A0B24" w:rsidRDefault="007574A5" w:rsidP="008A0B24">
      <w:pPr>
        <w:pStyle w:val="NoSpacing"/>
        <w:ind w:left="720"/>
        <w:rPr>
          <w:color w:val="000000"/>
          <w:sz w:val="20"/>
          <w:szCs w:val="24"/>
        </w:rPr>
      </w:pPr>
    </w:p>
    <w:p w:rsidR="007574A5" w:rsidRPr="008A0B24" w:rsidRDefault="007574A5" w:rsidP="008A0B24">
      <w:pPr>
        <w:pStyle w:val="NoSpacing"/>
        <w:ind w:left="720"/>
        <w:rPr>
          <w:sz w:val="20"/>
        </w:rPr>
      </w:pPr>
      <w:r w:rsidRPr="008A0B24">
        <w:rPr>
          <w:sz w:val="20"/>
        </w:rPr>
        <w:t>Newell</w:t>
      </w:r>
      <w:r w:rsidR="00B330CD" w:rsidRPr="008A0B24">
        <w:rPr>
          <w:sz w:val="20"/>
        </w:rPr>
        <w:t xml:space="preserve">, </w:t>
      </w:r>
      <w:r w:rsidRPr="008A0B24">
        <w:rPr>
          <w:sz w:val="20"/>
        </w:rPr>
        <w:t>G</w:t>
      </w:r>
      <w:r w:rsidR="00B330CD" w:rsidRPr="008A0B24">
        <w:rPr>
          <w:sz w:val="20"/>
        </w:rPr>
        <w:t>.</w:t>
      </w:r>
      <w:r w:rsidRPr="008A0B24">
        <w:rPr>
          <w:sz w:val="20"/>
        </w:rPr>
        <w:t>E</w:t>
      </w:r>
      <w:r w:rsidR="00B330CD" w:rsidRPr="008A0B24">
        <w:rPr>
          <w:sz w:val="20"/>
        </w:rPr>
        <w:t xml:space="preserve">., </w:t>
      </w:r>
      <w:r w:rsidRPr="008A0B24">
        <w:rPr>
          <w:sz w:val="20"/>
        </w:rPr>
        <w:t>Beach</w:t>
      </w:r>
      <w:r w:rsidR="00B330CD" w:rsidRPr="008A0B24">
        <w:rPr>
          <w:sz w:val="20"/>
        </w:rPr>
        <w:t xml:space="preserve">, </w:t>
      </w:r>
      <w:r w:rsidRPr="008A0B24">
        <w:rPr>
          <w:sz w:val="20"/>
        </w:rPr>
        <w:t>R</w:t>
      </w:r>
      <w:r w:rsidR="00B330CD" w:rsidRPr="008A0B24">
        <w:rPr>
          <w:sz w:val="20"/>
        </w:rPr>
        <w:t>.</w:t>
      </w:r>
      <w:r w:rsidRPr="008A0B24">
        <w:rPr>
          <w:sz w:val="20"/>
        </w:rPr>
        <w:t>W</w:t>
      </w:r>
      <w:r w:rsidR="00B330CD" w:rsidRPr="008A0B24">
        <w:rPr>
          <w:sz w:val="20"/>
        </w:rPr>
        <w:t xml:space="preserve">., </w:t>
      </w:r>
      <w:r w:rsidRPr="008A0B24">
        <w:rPr>
          <w:sz w:val="20"/>
        </w:rPr>
        <w:t>Smith</w:t>
      </w:r>
      <w:r w:rsidR="00B330CD" w:rsidRPr="008A0B24">
        <w:rPr>
          <w:sz w:val="20"/>
        </w:rPr>
        <w:t xml:space="preserve">, </w:t>
      </w:r>
      <w:r w:rsidRPr="008A0B24">
        <w:rPr>
          <w:sz w:val="20"/>
        </w:rPr>
        <w:t>J</w:t>
      </w:r>
      <w:r w:rsidR="00B330CD" w:rsidRPr="008A0B24">
        <w:rPr>
          <w:sz w:val="20"/>
        </w:rPr>
        <w:t>.</w:t>
      </w:r>
      <w:r w:rsidR="003D5DA8">
        <w:rPr>
          <w:sz w:val="20"/>
        </w:rPr>
        <w:t xml:space="preserve"> and </w:t>
      </w:r>
      <w:r w:rsidR="00B330CD" w:rsidRPr="008A0B24">
        <w:rPr>
          <w:sz w:val="20"/>
        </w:rPr>
        <w:t xml:space="preserve">Vanderheide, </w:t>
      </w:r>
      <w:r w:rsidRPr="008A0B24">
        <w:rPr>
          <w:sz w:val="20"/>
        </w:rPr>
        <w:t>J</w:t>
      </w:r>
      <w:r w:rsidR="00B330CD" w:rsidRPr="008A0B24">
        <w:rPr>
          <w:sz w:val="20"/>
        </w:rPr>
        <w:t xml:space="preserve">. (2011). </w:t>
      </w:r>
      <w:hyperlink r:id="rId1527" w:history="1">
        <w:r w:rsidRPr="008A0B24">
          <w:rPr>
            <w:rStyle w:val="Hyperlink"/>
            <w:rFonts w:cs="Times New Roman"/>
            <w:sz w:val="20"/>
          </w:rPr>
          <w:t>Teaching</w:t>
        </w:r>
        <w:r w:rsidR="003D5DA8">
          <w:rPr>
            <w:rStyle w:val="Hyperlink"/>
            <w:rFonts w:cs="Times New Roman"/>
            <w:sz w:val="20"/>
          </w:rPr>
          <w:t xml:space="preserve"> and </w:t>
        </w:r>
        <w:r w:rsidR="00B330CD" w:rsidRPr="008A0B24">
          <w:rPr>
            <w:rStyle w:val="Hyperlink"/>
            <w:rFonts w:cs="Times New Roman"/>
            <w:sz w:val="20"/>
          </w:rPr>
          <w:t>Learning Argumentative Reading</w:t>
        </w:r>
        <w:r w:rsidR="003D5DA8">
          <w:rPr>
            <w:rStyle w:val="Hyperlink"/>
            <w:rFonts w:cs="Times New Roman"/>
            <w:sz w:val="20"/>
          </w:rPr>
          <w:t xml:space="preserve"> and </w:t>
        </w:r>
        <w:r w:rsidR="00B330CD" w:rsidRPr="008A0B24">
          <w:rPr>
            <w:rStyle w:val="Hyperlink"/>
            <w:rFonts w:cs="Times New Roman"/>
            <w:sz w:val="20"/>
          </w:rPr>
          <w:t xml:space="preserve">Writing: </w:t>
        </w:r>
        <w:r w:rsidRPr="008A0B24">
          <w:rPr>
            <w:rStyle w:val="Hyperlink"/>
            <w:rFonts w:cs="Times New Roman"/>
            <w:sz w:val="20"/>
          </w:rPr>
          <w:t xml:space="preserve">A </w:t>
        </w:r>
        <w:r w:rsidR="00B330CD" w:rsidRPr="008A0B24">
          <w:rPr>
            <w:rStyle w:val="Hyperlink"/>
            <w:rFonts w:cs="Times New Roman"/>
            <w:sz w:val="20"/>
          </w:rPr>
          <w:t>Review Of Research</w:t>
        </w:r>
      </w:hyperlink>
      <w:r w:rsidR="00B330CD" w:rsidRPr="008A0B24">
        <w:rPr>
          <w:sz w:val="20"/>
        </w:rPr>
        <w:t xml:space="preserve">. </w:t>
      </w:r>
      <w:r w:rsidRPr="008A0B24">
        <w:rPr>
          <w:i/>
          <w:sz w:val="20"/>
        </w:rPr>
        <w:t>Reading Research Quarterly</w:t>
      </w:r>
      <w:r w:rsidR="00B330CD" w:rsidRPr="008A0B24">
        <w:rPr>
          <w:i/>
          <w:sz w:val="20"/>
        </w:rPr>
        <w:t>, 46</w:t>
      </w:r>
      <w:r w:rsidR="00B330CD" w:rsidRPr="008A0B24">
        <w:rPr>
          <w:sz w:val="20"/>
        </w:rPr>
        <w:t>(3), 273–304. Dx.Doi.Org/10.1598/</w:t>
      </w:r>
      <w:r w:rsidRPr="008A0B24">
        <w:rPr>
          <w:sz w:val="20"/>
        </w:rPr>
        <w:t>RRQ</w:t>
      </w:r>
      <w:r w:rsidR="00B330CD" w:rsidRPr="008A0B24">
        <w:rPr>
          <w:sz w:val="20"/>
        </w:rPr>
        <w:t>.46.3.4.</w:t>
      </w:r>
    </w:p>
    <w:p w:rsidR="007574A5" w:rsidRPr="008A0B24" w:rsidRDefault="007574A5" w:rsidP="008A0B24">
      <w:pPr>
        <w:pStyle w:val="NoSpacing"/>
        <w:ind w:left="720"/>
        <w:rPr>
          <w:sz w:val="20"/>
        </w:rPr>
      </w:pPr>
    </w:p>
    <w:p w:rsidR="007574A5" w:rsidRPr="008A0B24" w:rsidRDefault="007574A5" w:rsidP="008A0B24">
      <w:pPr>
        <w:pStyle w:val="NoSpacing"/>
        <w:ind w:left="720"/>
        <w:rPr>
          <w:sz w:val="20"/>
        </w:rPr>
      </w:pPr>
      <w:r w:rsidRPr="008A0B24">
        <w:rPr>
          <w:color w:val="000000"/>
          <w:sz w:val="20"/>
          <w:szCs w:val="24"/>
        </w:rPr>
        <w:t>Wynhoff Olsen</w:t>
      </w:r>
      <w:r w:rsidR="00B330CD" w:rsidRPr="008A0B24">
        <w:rPr>
          <w:color w:val="000000"/>
          <w:sz w:val="20"/>
          <w:szCs w:val="24"/>
        </w:rPr>
        <w:t xml:space="preserve">, </w:t>
      </w:r>
      <w:r w:rsidRPr="008A0B24">
        <w:rPr>
          <w:color w:val="000000"/>
          <w:sz w:val="20"/>
          <w:szCs w:val="24"/>
        </w:rPr>
        <w:t>A</w:t>
      </w:r>
      <w:r w:rsidR="00B330CD" w:rsidRPr="008A0B24">
        <w:rPr>
          <w:color w:val="000000"/>
          <w:sz w:val="20"/>
          <w:szCs w:val="24"/>
        </w:rPr>
        <w:t xml:space="preserve">., </w:t>
      </w:r>
      <w:r w:rsidRPr="008A0B24">
        <w:rPr>
          <w:color w:val="000000"/>
          <w:sz w:val="20"/>
          <w:szCs w:val="24"/>
        </w:rPr>
        <w:t>Ryu</w:t>
      </w:r>
      <w:r w:rsidR="00B330CD" w:rsidRPr="008A0B24">
        <w:rPr>
          <w:color w:val="000000"/>
          <w:sz w:val="20"/>
          <w:szCs w:val="24"/>
        </w:rPr>
        <w:t xml:space="preserve">, </w:t>
      </w:r>
      <w:r w:rsidRPr="008A0B24">
        <w:rPr>
          <w:color w:val="000000"/>
          <w:sz w:val="20"/>
          <w:szCs w:val="24"/>
        </w:rPr>
        <w:t>S</w:t>
      </w:r>
      <w:r w:rsidR="00B330CD" w:rsidRPr="008A0B24">
        <w:rPr>
          <w:color w:val="000000"/>
          <w:sz w:val="20"/>
          <w:szCs w:val="24"/>
        </w:rPr>
        <w:t>.</w:t>
      </w:r>
      <w:r w:rsidR="003D5DA8">
        <w:rPr>
          <w:color w:val="000000"/>
          <w:sz w:val="20"/>
          <w:szCs w:val="24"/>
        </w:rPr>
        <w:t xml:space="preserve"> and </w:t>
      </w:r>
      <w:r w:rsidRPr="008A0B24">
        <w:rPr>
          <w:color w:val="000000"/>
          <w:sz w:val="20"/>
          <w:szCs w:val="24"/>
        </w:rPr>
        <w:t>Bloome</w:t>
      </w:r>
      <w:r w:rsidR="00B330CD" w:rsidRPr="008A0B24">
        <w:rPr>
          <w:color w:val="000000"/>
          <w:sz w:val="20"/>
          <w:szCs w:val="24"/>
        </w:rPr>
        <w:t xml:space="preserve">, </w:t>
      </w:r>
      <w:r w:rsidRPr="008A0B24">
        <w:rPr>
          <w:color w:val="000000"/>
          <w:sz w:val="20"/>
          <w:szCs w:val="24"/>
        </w:rPr>
        <w:t>D</w:t>
      </w:r>
      <w:r w:rsidR="00B330CD" w:rsidRPr="008A0B24">
        <w:rPr>
          <w:color w:val="000000"/>
          <w:sz w:val="20"/>
          <w:szCs w:val="24"/>
        </w:rPr>
        <w:t xml:space="preserve">. </w:t>
      </w:r>
      <w:r w:rsidR="00B330CD" w:rsidRPr="00B330CD">
        <w:rPr>
          <w:color w:val="000000"/>
          <w:sz w:val="20"/>
          <w:szCs w:val="24"/>
        </w:rPr>
        <w:t>(In Press).</w:t>
      </w:r>
      <w:r w:rsidR="00B330CD" w:rsidRPr="008A0B24">
        <w:rPr>
          <w:color w:val="000000"/>
          <w:sz w:val="20"/>
          <w:szCs w:val="24"/>
        </w:rPr>
        <w:t xml:space="preserve"> “</w:t>
      </w:r>
      <w:r w:rsidR="00B330CD" w:rsidRPr="008A0B24">
        <w:rPr>
          <w:color w:val="141413"/>
          <w:sz w:val="20"/>
          <w:szCs w:val="24"/>
        </w:rPr>
        <w:t>(</w:t>
      </w:r>
      <w:r w:rsidRPr="008A0B24">
        <w:rPr>
          <w:color w:val="141413"/>
          <w:sz w:val="20"/>
          <w:szCs w:val="24"/>
        </w:rPr>
        <w:t>Re</w:t>
      </w:r>
      <w:r w:rsidR="00B330CD" w:rsidRPr="008A0B24">
        <w:rPr>
          <w:color w:val="141413"/>
          <w:sz w:val="20"/>
          <w:szCs w:val="24"/>
        </w:rPr>
        <w:t xml:space="preserve">)Constructing </w:t>
      </w:r>
      <w:r w:rsidRPr="008A0B24">
        <w:rPr>
          <w:color w:val="141413"/>
          <w:sz w:val="20"/>
          <w:szCs w:val="24"/>
        </w:rPr>
        <w:t>Rationality</w:t>
      </w:r>
      <w:r w:rsidR="003D5DA8">
        <w:rPr>
          <w:color w:val="141413"/>
          <w:sz w:val="20"/>
          <w:szCs w:val="24"/>
        </w:rPr>
        <w:t xml:space="preserve"> and </w:t>
      </w:r>
      <w:r w:rsidRPr="008A0B24">
        <w:rPr>
          <w:color w:val="141413"/>
          <w:sz w:val="20"/>
          <w:szCs w:val="24"/>
        </w:rPr>
        <w:t xml:space="preserve">Social Relations </w:t>
      </w:r>
      <w:r w:rsidR="00B330CD" w:rsidRPr="008A0B24">
        <w:rPr>
          <w:color w:val="141413"/>
          <w:sz w:val="20"/>
          <w:szCs w:val="24"/>
        </w:rPr>
        <w:t xml:space="preserve">In The </w:t>
      </w:r>
      <w:r w:rsidRPr="008A0B24">
        <w:rPr>
          <w:color w:val="141413"/>
          <w:sz w:val="20"/>
          <w:szCs w:val="24"/>
        </w:rPr>
        <w:t>Teaching</w:t>
      </w:r>
      <w:r w:rsidR="003D5DA8">
        <w:rPr>
          <w:color w:val="141413"/>
          <w:sz w:val="20"/>
          <w:szCs w:val="24"/>
        </w:rPr>
        <w:t xml:space="preserve"> and </w:t>
      </w:r>
      <w:r w:rsidRPr="008A0B24">
        <w:rPr>
          <w:color w:val="141413"/>
          <w:sz w:val="20"/>
          <w:szCs w:val="24"/>
        </w:rPr>
        <w:t xml:space="preserve">Learning </w:t>
      </w:r>
      <w:r w:rsidR="00B330CD" w:rsidRPr="008A0B24">
        <w:rPr>
          <w:color w:val="141413"/>
          <w:sz w:val="20"/>
          <w:szCs w:val="24"/>
        </w:rPr>
        <w:t xml:space="preserve">Of </w:t>
      </w:r>
      <w:r w:rsidRPr="008A0B24">
        <w:rPr>
          <w:color w:val="141413"/>
          <w:sz w:val="20"/>
          <w:szCs w:val="24"/>
        </w:rPr>
        <w:t xml:space="preserve">Argumentative Writing </w:t>
      </w:r>
      <w:r w:rsidR="00B330CD" w:rsidRPr="008A0B24">
        <w:rPr>
          <w:color w:val="141413"/>
          <w:sz w:val="20"/>
          <w:szCs w:val="24"/>
        </w:rPr>
        <w:t xml:space="preserve">In Two </w:t>
      </w:r>
      <w:r w:rsidRPr="008A0B24">
        <w:rPr>
          <w:color w:val="141413"/>
          <w:sz w:val="20"/>
          <w:szCs w:val="24"/>
        </w:rPr>
        <w:t>High School English Language Arts Classrooms</w:t>
      </w:r>
      <w:r w:rsidR="00B330CD" w:rsidRPr="008A0B24">
        <w:rPr>
          <w:color w:val="141413"/>
          <w:sz w:val="20"/>
          <w:szCs w:val="24"/>
        </w:rPr>
        <w:t xml:space="preserve">.” </w:t>
      </w:r>
      <w:r w:rsidRPr="008A0B24">
        <w:rPr>
          <w:i/>
          <w:iCs/>
          <w:color w:val="141413"/>
          <w:sz w:val="20"/>
          <w:szCs w:val="24"/>
        </w:rPr>
        <w:t>LRA Yearbook</w:t>
      </w:r>
      <w:r w:rsidR="00B330CD" w:rsidRPr="008A0B24">
        <w:rPr>
          <w:color w:val="141413"/>
          <w:sz w:val="20"/>
          <w:szCs w:val="24"/>
        </w:rPr>
        <w:t>.</w:t>
      </w:r>
    </w:p>
    <w:p w:rsidR="007574A5" w:rsidRDefault="007574A5" w:rsidP="008A0B24">
      <w:pPr>
        <w:pStyle w:val="NoSpacing"/>
      </w:pPr>
    </w:p>
    <w:p w:rsidR="008A0B24" w:rsidRPr="00912CB1" w:rsidRDefault="008A0B24" w:rsidP="008A0B24">
      <w:pPr>
        <w:pStyle w:val="NoSpacing"/>
      </w:pPr>
    </w:p>
    <w:p w:rsidR="00686C6B" w:rsidRPr="00912CB1" w:rsidRDefault="00686C6B" w:rsidP="00686C6B">
      <w:pPr>
        <w:pStyle w:val="Heading2"/>
        <w:rPr>
          <w:rFonts w:cs="Times New Roman"/>
        </w:rPr>
      </w:pPr>
      <w:bookmarkStart w:id="1548" w:name="_Toc348082352"/>
      <w:bookmarkStart w:id="1549" w:name="_Toc348442714"/>
      <w:bookmarkStart w:id="1550" w:name="_Toc372556716"/>
      <w:r w:rsidRPr="00912CB1">
        <w:rPr>
          <w:rFonts w:cs="Times New Roman"/>
        </w:rPr>
        <w:t>2011</w:t>
      </w:r>
      <w:bookmarkEnd w:id="1548"/>
      <w:bookmarkEnd w:id="1549"/>
      <w:bookmarkEnd w:id="1550"/>
    </w:p>
    <w:p w:rsidR="00686C6B" w:rsidRPr="00912CB1" w:rsidRDefault="00686C6B" w:rsidP="00686C6B">
      <w:pPr>
        <w:pStyle w:val="Heading3"/>
        <w:rPr>
          <w:rFonts w:eastAsia="Times New Roman" w:cs="Times New Roman"/>
        </w:rPr>
      </w:pPr>
      <w:bookmarkStart w:id="1551" w:name="_Toc348082353"/>
      <w:bookmarkStart w:id="1552" w:name="_Toc348442715"/>
      <w:bookmarkStart w:id="1553" w:name="_Toc372556717"/>
      <w:r w:rsidRPr="00912CB1">
        <w:rPr>
          <w:rFonts w:eastAsia="Times New Roman" w:cs="Times New Roman"/>
        </w:rPr>
        <w:t>R305A110148</w:t>
      </w:r>
      <w:bookmarkEnd w:id="1551"/>
      <w:bookmarkEnd w:id="1552"/>
      <w:bookmarkEnd w:id="1553"/>
    </w:p>
    <w:p w:rsidR="008A0B24" w:rsidRPr="008A0B24" w:rsidRDefault="002C2386" w:rsidP="00686C6B">
      <w:pPr>
        <w:rPr>
          <w:rFonts w:eastAsia="Times New Roman" w:cs="Times New Roman"/>
          <w:b/>
          <w:szCs w:val="24"/>
        </w:rPr>
      </w:pPr>
      <w:hyperlink r:id="rId1528" w:history="1">
        <w:r w:rsidR="00686C6B" w:rsidRPr="008A0B24">
          <w:rPr>
            <w:rStyle w:val="Hyperlink"/>
            <w:rFonts w:eastAsia="Times New Roman" w:cs="Times New Roman"/>
            <w:b/>
            <w:szCs w:val="24"/>
          </w:rPr>
          <w:t>Development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Validation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Online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Adaptive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Reading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Motivation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Measures</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University of Kansas Center for Research, Inc.</w:t>
      </w:r>
    </w:p>
    <w:p w:rsidR="008A0B24" w:rsidRDefault="008A0B24" w:rsidP="00686C6B">
      <w:pPr>
        <w:rPr>
          <w:rFonts w:eastAsia="Times New Roman" w:cs="Times New Roman"/>
          <w:szCs w:val="24"/>
        </w:rPr>
      </w:pPr>
      <w:r>
        <w:rPr>
          <w:rFonts w:eastAsia="Times New Roman" w:cs="Times New Roman"/>
          <w:szCs w:val="24"/>
        </w:rPr>
        <w:t>Hock, Michael</w:t>
      </w:r>
    </w:p>
    <w:p w:rsidR="008A0B24" w:rsidRDefault="00686C6B" w:rsidP="008A0B24">
      <w:pPr>
        <w:pStyle w:val="NoSpacing"/>
      </w:pPr>
      <w:r w:rsidRPr="00912CB1">
        <w:t>Neal</w:t>
      </w:r>
      <w:r w:rsidR="00C80775" w:rsidRPr="00912CB1">
        <w:t xml:space="preserve"> </w:t>
      </w:r>
      <w:r w:rsidRPr="00912CB1">
        <w:t>Kingston</w:t>
      </w:r>
      <w:r w:rsidR="00C80775" w:rsidRPr="00912CB1">
        <w:t xml:space="preserve"> </w:t>
      </w:r>
      <w:r w:rsidRPr="00912CB1">
        <w:t>and</w:t>
      </w:r>
      <w:r w:rsidR="00C80775" w:rsidRPr="00912CB1">
        <w:t xml:space="preserve"> </w:t>
      </w:r>
      <w:r w:rsidRPr="00912CB1">
        <w:t>Irma</w:t>
      </w:r>
      <w:r w:rsidR="00C80775" w:rsidRPr="00912CB1">
        <w:t xml:space="preserve"> </w:t>
      </w:r>
      <w:r w:rsidRPr="00912CB1">
        <w:t>Brasseur</w:t>
      </w:r>
      <w:r w:rsidR="00C80775" w:rsidRPr="00912CB1">
        <w:t xml:space="preserve"> </w:t>
      </w:r>
      <w:r w:rsidRPr="00912CB1">
        <w:t>(University</w:t>
      </w:r>
      <w:r w:rsidR="00C80775" w:rsidRPr="00912CB1">
        <w:t xml:space="preserve"> </w:t>
      </w:r>
      <w:r w:rsidRPr="00912CB1">
        <w:t>of</w:t>
      </w:r>
      <w:r w:rsidR="00C80775" w:rsidRPr="00912CB1">
        <w:t xml:space="preserve"> </w:t>
      </w:r>
      <w:r w:rsidRPr="00912CB1">
        <w:t>Kansas),</w:t>
      </w:r>
      <w:r w:rsidR="00C80775" w:rsidRPr="00912CB1">
        <w:t xml:space="preserve"> </w:t>
      </w:r>
      <w:r w:rsidRPr="00912CB1">
        <w:t>Marcia</w:t>
      </w:r>
      <w:r w:rsidR="00C80775" w:rsidRPr="00912CB1">
        <w:t xml:space="preserve"> </w:t>
      </w:r>
      <w:r w:rsidRPr="00912CB1">
        <w:t>Davis</w:t>
      </w:r>
      <w:r w:rsidR="00C80775" w:rsidRPr="00912CB1">
        <w:t xml:space="preserve"> </w:t>
      </w:r>
      <w:r w:rsidRPr="00912CB1">
        <w:t>(Johns</w:t>
      </w:r>
      <w:r w:rsidR="00C80775" w:rsidRPr="00912CB1">
        <w:t xml:space="preserve"> </w:t>
      </w:r>
      <w:r w:rsidRPr="00912CB1">
        <w:t>Hopkins</w:t>
      </w:r>
      <w:r w:rsidR="00C80775" w:rsidRPr="00912CB1">
        <w:t xml:space="preserve"> </w:t>
      </w:r>
      <w:r w:rsidRPr="00912CB1">
        <w:t>University),</w:t>
      </w:r>
      <w:r w:rsidR="00C80775" w:rsidRPr="00912CB1">
        <w:t xml:space="preserve"> </w:t>
      </w:r>
      <w:r w:rsidRPr="00912CB1">
        <w:t>Stephen</w:t>
      </w:r>
      <w:r w:rsidR="00C80775" w:rsidRPr="00912CB1">
        <w:t xml:space="preserve"> </w:t>
      </w:r>
      <w:r w:rsidRPr="00912CB1">
        <w:t>Tonks</w:t>
      </w:r>
      <w:r w:rsidR="00C80775" w:rsidRPr="00912CB1">
        <w:t xml:space="preserve"> </w:t>
      </w:r>
      <w:r w:rsidRPr="00912CB1">
        <w:t>(Northern</w:t>
      </w:r>
      <w:r w:rsidR="00C80775" w:rsidRPr="00912CB1">
        <w:t xml:space="preserve"> </w:t>
      </w:r>
      <w:r w:rsidRPr="00912CB1">
        <w:t>Illinois</w:t>
      </w:r>
      <w:r w:rsidR="00C80775" w:rsidRPr="00912CB1">
        <w:t xml:space="preserve"> </w:t>
      </w:r>
      <w:r w:rsidR="008A0B24">
        <w:t>University)</w:t>
      </w:r>
    </w:p>
    <w:p w:rsidR="008A0B24" w:rsidRDefault="008A0B24" w:rsidP="008A0B24">
      <w:pPr>
        <w:pStyle w:val="NoSpacing"/>
      </w:pPr>
    </w:p>
    <w:p w:rsidR="008A0B24" w:rsidRDefault="008A0B24" w:rsidP="008A0B24">
      <w:pPr>
        <w:pStyle w:val="NoSpacing"/>
      </w:pPr>
      <w:r>
        <w:t>Publications:</w:t>
      </w:r>
    </w:p>
    <w:p w:rsidR="00686C6B" w:rsidRPr="00912CB1" w:rsidRDefault="00C80775" w:rsidP="008A0B24">
      <w:pPr>
        <w:pStyle w:val="NoSpacing"/>
      </w:pPr>
      <w:r w:rsidRPr="00912CB1">
        <w:t xml:space="preserve"> </w:t>
      </w:r>
    </w:p>
    <w:p w:rsidR="00686C6B" w:rsidRPr="00912CB1" w:rsidRDefault="00686C6B" w:rsidP="00686C6B">
      <w:pPr>
        <w:rPr>
          <w:rFonts w:cs="Times New Roman"/>
        </w:rPr>
      </w:pPr>
    </w:p>
    <w:p w:rsidR="0067287D" w:rsidRDefault="0067287D">
      <w:pPr>
        <w:spacing w:after="200" w:line="276" w:lineRule="auto"/>
        <w:rPr>
          <w:rFonts w:eastAsia="Times New Roman" w:cs="Times New Roman"/>
          <w:b/>
          <w:bCs/>
          <w:caps/>
          <w:sz w:val="28"/>
        </w:rPr>
      </w:pPr>
      <w:bookmarkStart w:id="1554" w:name="_Toc348082354"/>
      <w:bookmarkStart w:id="1555" w:name="_Toc348442716"/>
      <w:r>
        <w:rPr>
          <w:rFonts w:eastAsia="Times New Roman" w:cs="Times New Roman"/>
        </w:rPr>
        <w:br w:type="page"/>
      </w:r>
    </w:p>
    <w:p w:rsidR="00686C6B" w:rsidRPr="00912CB1" w:rsidRDefault="00686C6B" w:rsidP="00686C6B">
      <w:pPr>
        <w:pStyle w:val="Heading3"/>
        <w:rPr>
          <w:rFonts w:eastAsia="Times New Roman" w:cs="Times New Roman"/>
        </w:rPr>
      </w:pPr>
      <w:bookmarkStart w:id="1556" w:name="_Toc372556718"/>
      <w:r w:rsidRPr="00912CB1">
        <w:rPr>
          <w:rFonts w:eastAsia="Times New Roman" w:cs="Times New Roman"/>
        </w:rPr>
        <w:lastRenderedPageBreak/>
        <w:t>R305A110297</w:t>
      </w:r>
      <w:bookmarkEnd w:id="1554"/>
      <w:bookmarkEnd w:id="1555"/>
      <w:bookmarkEnd w:id="1556"/>
    </w:p>
    <w:p w:rsidR="008A0B24" w:rsidRPr="008A0B24" w:rsidRDefault="002C2386" w:rsidP="00686C6B">
      <w:pPr>
        <w:rPr>
          <w:rFonts w:eastAsia="Times New Roman" w:cs="Times New Roman"/>
          <w:b/>
          <w:szCs w:val="24"/>
        </w:rPr>
      </w:pPr>
      <w:hyperlink r:id="rId1529" w:history="1">
        <w:r w:rsidR="00686C6B" w:rsidRPr="008A0B24">
          <w:rPr>
            <w:rStyle w:val="Hyperlink"/>
            <w:rFonts w:eastAsia="Times New Roman" w:cs="Times New Roman"/>
            <w:b/>
            <w:szCs w:val="24"/>
          </w:rPr>
          <w:t>Scale-up</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Evaluation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Reading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Intervention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for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First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Grade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English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Learners</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University of Houston</w:t>
      </w:r>
    </w:p>
    <w:p w:rsidR="008A0B24" w:rsidRPr="00912CB1" w:rsidRDefault="008A0B24" w:rsidP="008A0B24">
      <w:r>
        <w:rPr>
          <w:rFonts w:eastAsia="Times New Roman" w:cs="Times New Roman"/>
          <w:szCs w:val="24"/>
        </w:rPr>
        <w:t>Francis, David</w:t>
      </w:r>
    </w:p>
    <w:p w:rsidR="00686C6B" w:rsidRDefault="00686C6B" w:rsidP="008A0B24">
      <w:pPr>
        <w:pStyle w:val="NoSpacing"/>
      </w:pPr>
      <w:r w:rsidRPr="00912CB1">
        <w:t>Sharon</w:t>
      </w:r>
      <w:r w:rsidR="00C80775" w:rsidRPr="00912CB1">
        <w:t xml:space="preserve"> </w:t>
      </w:r>
      <w:r w:rsidRPr="00912CB1">
        <w:t>Vaughn</w:t>
      </w:r>
      <w:r w:rsidR="00C80775" w:rsidRPr="00912CB1">
        <w:t xml:space="preserve"> </w:t>
      </w:r>
      <w:r w:rsidRPr="00912CB1">
        <w:t>(University</w:t>
      </w:r>
      <w:r w:rsidR="00C80775" w:rsidRPr="00912CB1">
        <w:t xml:space="preserve"> </w:t>
      </w:r>
      <w:r w:rsidRPr="00912CB1">
        <w:t>of</w:t>
      </w:r>
      <w:r w:rsidR="00C80775" w:rsidRPr="00912CB1">
        <w:t xml:space="preserve"> </w:t>
      </w:r>
      <w:r w:rsidRPr="00912CB1">
        <w:t>Texas</w:t>
      </w:r>
      <w:r w:rsidR="00C80775" w:rsidRPr="00912CB1">
        <w:t xml:space="preserve"> </w:t>
      </w:r>
      <w:r w:rsidRPr="00912CB1">
        <w:t>at</w:t>
      </w:r>
      <w:r w:rsidR="00C80775" w:rsidRPr="00912CB1">
        <w:t xml:space="preserve"> </w:t>
      </w:r>
      <w:r w:rsidRPr="00912CB1">
        <w:t>Austin)</w:t>
      </w:r>
    </w:p>
    <w:p w:rsidR="008A0B24" w:rsidRDefault="008A0B24" w:rsidP="008A0B24">
      <w:pPr>
        <w:pStyle w:val="NoSpacing"/>
      </w:pPr>
    </w:p>
    <w:p w:rsidR="008A0B24" w:rsidRDefault="008A0B24" w:rsidP="008A0B24">
      <w:pPr>
        <w:pStyle w:val="NoSpacing"/>
      </w:pPr>
      <w:r>
        <w:t>Publications:</w:t>
      </w:r>
    </w:p>
    <w:p w:rsidR="008A0B24" w:rsidRPr="00912CB1" w:rsidRDefault="008A0B24" w:rsidP="008A0B24">
      <w:pPr>
        <w:pStyle w:val="NoSpacing"/>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557" w:name="_Toc348082355"/>
      <w:bookmarkStart w:id="1558" w:name="_Toc348442717"/>
      <w:bookmarkStart w:id="1559" w:name="_Toc372556719"/>
      <w:r w:rsidRPr="00912CB1">
        <w:rPr>
          <w:rFonts w:eastAsia="Times New Roman" w:cs="Times New Roman"/>
        </w:rPr>
        <w:t>R305A110484</w:t>
      </w:r>
      <w:bookmarkEnd w:id="1557"/>
      <w:bookmarkEnd w:id="1558"/>
      <w:bookmarkEnd w:id="1559"/>
    </w:p>
    <w:p w:rsidR="008A0B24" w:rsidRPr="008A0B24" w:rsidRDefault="002C2386" w:rsidP="00686C6B">
      <w:pPr>
        <w:rPr>
          <w:rFonts w:eastAsia="Times New Roman" w:cs="Times New Roman"/>
          <w:b/>
          <w:szCs w:val="24"/>
        </w:rPr>
      </w:pPr>
      <w:hyperlink r:id="rId1530" w:history="1">
        <w:r w:rsidR="00686C6B" w:rsidRPr="008A0B24">
          <w:rPr>
            <w:rStyle w:val="Hyperlink"/>
            <w:rFonts w:eastAsia="Times New Roman" w:cs="Times New Roman"/>
            <w:b/>
            <w:szCs w:val="24"/>
          </w:rPr>
          <w:t>Investigating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the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Impact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Classroom</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Instruction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Literacy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Skills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Writing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Achievement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First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Grade</w:t>
        </w:r>
      </w:hyperlink>
    </w:p>
    <w:p w:rsidR="008A0B24" w:rsidRDefault="008A0B24" w:rsidP="00686C6B">
      <w:pPr>
        <w:rPr>
          <w:rFonts w:eastAsia="Times New Roman" w:cs="Times New Roman"/>
          <w:szCs w:val="24"/>
        </w:rPr>
      </w:pPr>
      <w:r>
        <w:rPr>
          <w:rFonts w:eastAsia="Times New Roman" w:cs="Times New Roman"/>
          <w:szCs w:val="24"/>
        </w:rPr>
        <w:t>University of Delaware</w:t>
      </w:r>
    </w:p>
    <w:p w:rsidR="008A0B24" w:rsidRDefault="008A0B24" w:rsidP="00686C6B">
      <w:pPr>
        <w:rPr>
          <w:rFonts w:eastAsia="Times New Roman" w:cs="Times New Roman"/>
          <w:szCs w:val="24"/>
        </w:rPr>
      </w:pPr>
      <w:r>
        <w:rPr>
          <w:rFonts w:eastAsia="Times New Roman" w:cs="Times New Roman"/>
          <w:szCs w:val="24"/>
        </w:rPr>
        <w:t>Coker, David</w:t>
      </w:r>
    </w:p>
    <w:p w:rsidR="00686C6B" w:rsidRDefault="00686C6B" w:rsidP="008A0B24">
      <w:pPr>
        <w:pStyle w:val="NoSpacing"/>
      </w:pPr>
      <w:r w:rsidRPr="00912CB1">
        <w:t>Charles</w:t>
      </w:r>
      <w:r w:rsidR="00C80775" w:rsidRPr="00912CB1">
        <w:t xml:space="preserve"> </w:t>
      </w:r>
      <w:r w:rsidRPr="00912CB1">
        <w:t>A.</w:t>
      </w:r>
      <w:r w:rsidR="00C80775" w:rsidRPr="00912CB1">
        <w:t xml:space="preserve"> </w:t>
      </w:r>
      <w:r w:rsidRPr="00912CB1">
        <w:t>MacArthur</w:t>
      </w:r>
      <w:r w:rsidR="00C80775" w:rsidRPr="00912CB1">
        <w:t xml:space="preserve"> </w:t>
      </w:r>
      <w:r w:rsidRPr="00912CB1">
        <w:t>and</w:t>
      </w:r>
      <w:r w:rsidR="00C80775" w:rsidRPr="00912CB1">
        <w:t xml:space="preserve"> </w:t>
      </w:r>
      <w:r w:rsidRPr="00912CB1">
        <w:t>Elizabeth</w:t>
      </w:r>
      <w:r w:rsidR="00C80775" w:rsidRPr="00912CB1">
        <w:t xml:space="preserve"> </w:t>
      </w:r>
      <w:r w:rsidRPr="00912CB1">
        <w:t>Farley-Ri</w:t>
      </w:r>
      <w:r w:rsidR="00E91E27">
        <w:t>pp</w:t>
      </w:r>
      <w:r w:rsidRPr="00912CB1">
        <w:t>le</w:t>
      </w:r>
    </w:p>
    <w:p w:rsidR="008A0B24" w:rsidRDefault="008A0B24" w:rsidP="008A0B24">
      <w:pPr>
        <w:pStyle w:val="NoSpacing"/>
      </w:pPr>
    </w:p>
    <w:p w:rsidR="008A0B24" w:rsidRDefault="008A0B24" w:rsidP="008A0B24">
      <w:pPr>
        <w:pStyle w:val="NoSpacing"/>
      </w:pPr>
      <w:r>
        <w:t>Publications:</w:t>
      </w:r>
    </w:p>
    <w:p w:rsidR="008A0B24" w:rsidRPr="00912CB1" w:rsidRDefault="008A0B24" w:rsidP="008A0B24">
      <w:pPr>
        <w:pStyle w:val="NoSpacing"/>
      </w:pPr>
    </w:p>
    <w:p w:rsidR="00686C6B" w:rsidRPr="00912CB1" w:rsidRDefault="00686C6B" w:rsidP="00686C6B">
      <w:pPr>
        <w:rPr>
          <w:rFonts w:cs="Times New Roman"/>
        </w:rPr>
      </w:pPr>
    </w:p>
    <w:p w:rsidR="00686C6B" w:rsidRPr="00912CB1" w:rsidRDefault="00686C6B" w:rsidP="00686C6B">
      <w:pPr>
        <w:pStyle w:val="Heading2"/>
        <w:rPr>
          <w:rFonts w:cs="Times New Roman"/>
        </w:rPr>
      </w:pPr>
      <w:bookmarkStart w:id="1560" w:name="_Toc348082356"/>
      <w:bookmarkStart w:id="1561" w:name="_Toc348442718"/>
      <w:bookmarkStart w:id="1562" w:name="_Toc372556720"/>
      <w:r w:rsidRPr="00912CB1">
        <w:rPr>
          <w:rFonts w:cs="Times New Roman"/>
        </w:rPr>
        <w:t>2012</w:t>
      </w:r>
      <w:bookmarkEnd w:id="1560"/>
      <w:bookmarkEnd w:id="1561"/>
      <w:bookmarkEnd w:id="1562"/>
    </w:p>
    <w:p w:rsidR="00686C6B" w:rsidRPr="00912CB1" w:rsidRDefault="00686C6B" w:rsidP="00686C6B">
      <w:pPr>
        <w:pStyle w:val="Heading3"/>
        <w:rPr>
          <w:rFonts w:eastAsia="Times New Roman" w:cs="Times New Roman"/>
        </w:rPr>
      </w:pPr>
      <w:bookmarkStart w:id="1563" w:name="_Toc348082357"/>
      <w:bookmarkStart w:id="1564" w:name="_Toc348442719"/>
      <w:bookmarkStart w:id="1565" w:name="_Toc372556721"/>
      <w:r w:rsidRPr="00912CB1">
        <w:rPr>
          <w:rFonts w:eastAsia="Times New Roman" w:cs="Times New Roman"/>
        </w:rPr>
        <w:t>R305A120086</w:t>
      </w:r>
      <w:bookmarkEnd w:id="1563"/>
      <w:bookmarkEnd w:id="1564"/>
      <w:bookmarkEnd w:id="1565"/>
    </w:p>
    <w:p w:rsidR="008A0B24" w:rsidRPr="008A0B24" w:rsidRDefault="002C2386" w:rsidP="00686C6B">
      <w:pPr>
        <w:rPr>
          <w:rFonts w:eastAsia="Times New Roman" w:cs="Times New Roman"/>
          <w:b/>
          <w:szCs w:val="24"/>
        </w:rPr>
      </w:pPr>
      <w:hyperlink r:id="rId1531" w:history="1">
        <w:r w:rsidR="00686C6B" w:rsidRPr="008A0B24">
          <w:rPr>
            <w:rStyle w:val="Hyperlink"/>
            <w:rFonts w:eastAsia="Times New Roman" w:cs="Times New Roman"/>
            <w:b/>
            <w:szCs w:val="24"/>
          </w:rPr>
          <w:t>Computer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Based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Assessment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System</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for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Reading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(CBAS-R):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Skills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Analysis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Progress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Monitoring</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University of Minnesota</w:t>
      </w:r>
    </w:p>
    <w:p w:rsidR="008A0B24" w:rsidRPr="00912CB1" w:rsidRDefault="008A0B24" w:rsidP="008A0B24">
      <w:r>
        <w:rPr>
          <w:rFonts w:eastAsia="Times New Roman" w:cs="Times New Roman"/>
          <w:szCs w:val="24"/>
        </w:rPr>
        <w:t>Christ, Theodore</w:t>
      </w:r>
    </w:p>
    <w:p w:rsidR="00686C6B" w:rsidRDefault="00686C6B" w:rsidP="008A0B24">
      <w:pPr>
        <w:pStyle w:val="NoSpacing"/>
      </w:pPr>
      <w:r w:rsidRPr="00912CB1">
        <w:t>Barbara</w:t>
      </w:r>
      <w:r w:rsidR="00C80775" w:rsidRPr="00912CB1">
        <w:t xml:space="preserve"> </w:t>
      </w:r>
      <w:r w:rsidRPr="00912CB1">
        <w:t>Taylor</w:t>
      </w:r>
      <w:r w:rsidR="00C80775" w:rsidRPr="00912CB1">
        <w:t xml:space="preserve"> </w:t>
      </w:r>
      <w:r w:rsidRPr="00912CB1">
        <w:t>and</w:t>
      </w:r>
      <w:r w:rsidR="00C80775" w:rsidRPr="00912CB1">
        <w:t xml:space="preserve"> </w:t>
      </w:r>
      <w:r w:rsidRPr="00912CB1">
        <w:t>David</w:t>
      </w:r>
      <w:r w:rsidR="00C80775" w:rsidRPr="00912CB1">
        <w:t xml:space="preserve"> </w:t>
      </w:r>
      <w:r w:rsidRPr="00912CB1">
        <w:t>J.</w:t>
      </w:r>
      <w:r w:rsidR="00C80775" w:rsidRPr="00912CB1">
        <w:t xml:space="preserve"> </w:t>
      </w:r>
      <w:r w:rsidRPr="00912CB1">
        <w:t>Weiss</w:t>
      </w:r>
    </w:p>
    <w:p w:rsidR="008A0B24" w:rsidRDefault="008A0B24" w:rsidP="008A0B24">
      <w:pPr>
        <w:pStyle w:val="NoSpacing"/>
      </w:pPr>
    </w:p>
    <w:p w:rsidR="008A0B24" w:rsidRDefault="008A0B24" w:rsidP="008A0B24">
      <w:pPr>
        <w:pStyle w:val="NoSpacing"/>
      </w:pPr>
      <w:r>
        <w:t>Publications:</w:t>
      </w:r>
    </w:p>
    <w:p w:rsidR="008A0B24" w:rsidRDefault="008A0B24" w:rsidP="008A0B24">
      <w:pPr>
        <w:pStyle w:val="NoSpacing"/>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566" w:name="_Toc348082358"/>
      <w:bookmarkStart w:id="1567" w:name="_Toc348442720"/>
      <w:bookmarkStart w:id="1568" w:name="_Toc372556722"/>
      <w:r w:rsidRPr="00912CB1">
        <w:rPr>
          <w:rFonts w:eastAsia="Times New Roman" w:cs="Times New Roman"/>
        </w:rPr>
        <w:t>R305A120147</w:t>
      </w:r>
      <w:bookmarkEnd w:id="1566"/>
      <w:bookmarkEnd w:id="1567"/>
      <w:bookmarkEnd w:id="1568"/>
    </w:p>
    <w:p w:rsidR="008A0B24" w:rsidRPr="008A0B24" w:rsidRDefault="002C2386" w:rsidP="00686C6B">
      <w:pPr>
        <w:rPr>
          <w:rFonts w:eastAsia="Times New Roman" w:cs="Times New Roman"/>
          <w:b/>
          <w:szCs w:val="24"/>
        </w:rPr>
      </w:pPr>
      <w:hyperlink r:id="rId1532" w:history="1">
        <w:r w:rsidR="00686C6B" w:rsidRPr="008A0B24">
          <w:rPr>
            <w:rStyle w:val="Hyperlink"/>
            <w:rFonts w:eastAsia="Times New Roman" w:cs="Times New Roman"/>
            <w:b/>
            <w:szCs w:val="24"/>
          </w:rPr>
          <w:t>Development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Oral</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Silent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Reading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Fluency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Their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Relation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with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Reading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Comprehension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First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Through</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Third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Grade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Students</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Florida State University</w:t>
      </w:r>
    </w:p>
    <w:p w:rsidR="00686C6B" w:rsidRPr="00912CB1" w:rsidRDefault="008A0B24" w:rsidP="00686C6B">
      <w:pPr>
        <w:rPr>
          <w:rFonts w:eastAsia="Times New Roman" w:cs="Times New Roman"/>
          <w:szCs w:val="24"/>
        </w:rPr>
      </w:pPr>
      <w:r>
        <w:rPr>
          <w:rFonts w:eastAsia="Times New Roman" w:cs="Times New Roman"/>
          <w:szCs w:val="24"/>
        </w:rPr>
        <w:t>Kim, Young Suk</w:t>
      </w:r>
      <w:r w:rsidR="00C80775" w:rsidRPr="00912CB1">
        <w:rPr>
          <w:rFonts w:eastAsia="Times New Roman" w:cs="Times New Roman"/>
          <w:szCs w:val="24"/>
        </w:rPr>
        <w:t xml:space="preserve"> </w:t>
      </w:r>
    </w:p>
    <w:p w:rsidR="00686C6B" w:rsidRDefault="00686C6B" w:rsidP="008A0B24">
      <w:pPr>
        <w:pStyle w:val="NoSpacing"/>
      </w:pPr>
      <w:r w:rsidRPr="00912CB1">
        <w:t>Yaacov</w:t>
      </w:r>
      <w:r w:rsidR="00C80775" w:rsidRPr="00912CB1">
        <w:t xml:space="preserve"> </w:t>
      </w:r>
      <w:r w:rsidRPr="00912CB1">
        <w:t>Petscher</w:t>
      </w:r>
    </w:p>
    <w:p w:rsidR="008A0B24" w:rsidRDefault="008A0B24" w:rsidP="008A0B24">
      <w:pPr>
        <w:pStyle w:val="NoSpacing"/>
      </w:pPr>
    </w:p>
    <w:p w:rsidR="008A0B24" w:rsidRDefault="008A0B24" w:rsidP="008A0B24">
      <w:pPr>
        <w:pStyle w:val="NoSpacing"/>
      </w:pPr>
      <w:r>
        <w:t>Publications:</w:t>
      </w:r>
    </w:p>
    <w:p w:rsidR="008A0B24" w:rsidRPr="00912CB1" w:rsidRDefault="008A0B24" w:rsidP="008A0B24">
      <w:pPr>
        <w:pStyle w:val="NoSpacing"/>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569" w:name="_Toc348082359"/>
      <w:bookmarkStart w:id="1570" w:name="_Toc348442721"/>
      <w:bookmarkStart w:id="1571" w:name="_Toc372556723"/>
      <w:r w:rsidRPr="00912CB1">
        <w:rPr>
          <w:rFonts w:eastAsia="Times New Roman" w:cs="Times New Roman"/>
        </w:rPr>
        <w:t>R305A120320</w:t>
      </w:r>
      <w:bookmarkEnd w:id="1569"/>
      <w:bookmarkEnd w:id="1570"/>
      <w:bookmarkEnd w:id="1571"/>
    </w:p>
    <w:p w:rsidR="008A0B24" w:rsidRPr="008A0B24" w:rsidRDefault="002C2386" w:rsidP="00686C6B">
      <w:pPr>
        <w:rPr>
          <w:rFonts w:eastAsia="Times New Roman" w:cs="Times New Roman"/>
          <w:b/>
          <w:szCs w:val="24"/>
        </w:rPr>
      </w:pPr>
      <w:hyperlink r:id="rId1533" w:history="1">
        <w:r w:rsidR="00686C6B" w:rsidRPr="008A0B24">
          <w:rPr>
            <w:rStyle w:val="Hyperlink"/>
            <w:rFonts w:eastAsia="Times New Roman" w:cs="Times New Roman"/>
            <w:b/>
            <w:szCs w:val="24"/>
          </w:rPr>
          <w:t>Exploring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the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Contribution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Social,</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Cognitive,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Linguistic</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Factors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the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Development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Style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Shifting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by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Young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African-American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English-speaking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Students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Learning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to</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Read</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Regents of the University of Michigan</w:t>
      </w:r>
    </w:p>
    <w:p w:rsidR="008A0B24" w:rsidRDefault="008A0B24" w:rsidP="00686C6B">
      <w:pPr>
        <w:rPr>
          <w:rFonts w:eastAsia="Times New Roman" w:cs="Times New Roman"/>
          <w:szCs w:val="24"/>
        </w:rPr>
      </w:pPr>
      <w:r>
        <w:rPr>
          <w:rFonts w:eastAsia="Times New Roman" w:cs="Times New Roman"/>
          <w:szCs w:val="24"/>
        </w:rPr>
        <w:lastRenderedPageBreak/>
        <w:t>Craig, Holly</w:t>
      </w:r>
    </w:p>
    <w:p w:rsidR="00686C6B" w:rsidRDefault="00686C6B" w:rsidP="008A0B24">
      <w:pPr>
        <w:pStyle w:val="NoSpacing"/>
      </w:pPr>
      <w:r w:rsidRPr="00912CB1">
        <w:t>Ed</w:t>
      </w:r>
      <w:r w:rsidR="00C80775" w:rsidRPr="00912CB1">
        <w:t xml:space="preserve"> </w:t>
      </w:r>
      <w:r w:rsidRPr="00912CB1">
        <w:t>Rothman,</w:t>
      </w:r>
      <w:r w:rsidR="00C80775" w:rsidRPr="00912CB1">
        <w:t xml:space="preserve"> </w:t>
      </w:r>
      <w:r w:rsidRPr="00912CB1">
        <w:t>Nell</w:t>
      </w:r>
      <w:r w:rsidR="00C80775" w:rsidRPr="00912CB1">
        <w:t xml:space="preserve"> </w:t>
      </w:r>
      <w:r w:rsidRPr="00912CB1">
        <w:t>Duke</w:t>
      </w:r>
      <w:r w:rsidR="00C80775" w:rsidRPr="00912CB1">
        <w:t xml:space="preserve"> </w:t>
      </w:r>
      <w:r w:rsidRPr="00912CB1">
        <w:t>(Michigan</w:t>
      </w:r>
      <w:r w:rsidR="00C80775" w:rsidRPr="00912CB1">
        <w:t xml:space="preserve"> </w:t>
      </w:r>
      <w:r w:rsidRPr="00912CB1">
        <w:t>State</w:t>
      </w:r>
      <w:r w:rsidR="00C80775" w:rsidRPr="00912CB1">
        <w:t xml:space="preserve"> </w:t>
      </w:r>
      <w:r w:rsidRPr="00912CB1">
        <w:t>University)</w:t>
      </w:r>
      <w:r w:rsidR="00C80775" w:rsidRPr="00912CB1">
        <w:t xml:space="preserve"> </w:t>
      </w:r>
    </w:p>
    <w:p w:rsidR="008A0B24" w:rsidRPr="004327F6" w:rsidRDefault="008A0B24" w:rsidP="008A0B24">
      <w:pPr>
        <w:pStyle w:val="NoSpacing"/>
      </w:pPr>
    </w:p>
    <w:p w:rsidR="004327F6" w:rsidRPr="004327F6" w:rsidRDefault="004327F6" w:rsidP="004327F6">
      <w:pPr>
        <w:rPr>
          <w:rFonts w:eastAsia="Times New Roman" w:cs="Times New Roman"/>
          <w:szCs w:val="24"/>
        </w:rPr>
      </w:pPr>
      <w:r w:rsidRPr="004327F6">
        <w:t xml:space="preserve">Related IES Projects: </w:t>
      </w:r>
      <w:hyperlink r:id="rId1534" w:history="1">
        <w:r w:rsidRPr="004327F6">
          <w:rPr>
            <w:rStyle w:val="Hyperlink"/>
            <w:rFonts w:eastAsia="Times New Roman" w:cs="Times New Roman"/>
            <w:szCs w:val="24"/>
          </w:rPr>
          <w:t>Developing Contrastive Analysis Techniques for Teaching Academic Classroom English to Young African American English-Speaking Students</w:t>
        </w:r>
      </w:hyperlink>
      <w:r w:rsidRPr="004327F6">
        <w:t xml:space="preserve"> (R305A100284)</w:t>
      </w:r>
    </w:p>
    <w:p w:rsidR="004327F6" w:rsidRDefault="004327F6" w:rsidP="008A0B24">
      <w:pPr>
        <w:pStyle w:val="NoSpacing"/>
      </w:pPr>
    </w:p>
    <w:p w:rsidR="008A0B24" w:rsidRDefault="008A0B24" w:rsidP="008A0B24">
      <w:pPr>
        <w:pStyle w:val="NoSpacing"/>
      </w:pPr>
      <w:r>
        <w:t>Publications:</w:t>
      </w:r>
    </w:p>
    <w:p w:rsidR="008A0B24" w:rsidRPr="00912CB1" w:rsidRDefault="008A0B24" w:rsidP="008A0B24">
      <w:pPr>
        <w:pStyle w:val="NoSpacing"/>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572" w:name="_Toc348082360"/>
      <w:bookmarkStart w:id="1573" w:name="_Toc348442722"/>
      <w:bookmarkStart w:id="1574" w:name="_Toc372556724"/>
      <w:r w:rsidRPr="00912CB1">
        <w:rPr>
          <w:rFonts w:eastAsia="Times New Roman" w:cs="Times New Roman"/>
        </w:rPr>
        <w:t>R305A120368</w:t>
      </w:r>
      <w:bookmarkEnd w:id="1572"/>
      <w:bookmarkEnd w:id="1573"/>
      <w:bookmarkEnd w:id="1574"/>
    </w:p>
    <w:p w:rsidR="008A0B24" w:rsidRPr="008A0B24" w:rsidRDefault="002C2386" w:rsidP="00686C6B">
      <w:pPr>
        <w:rPr>
          <w:rFonts w:eastAsia="Times New Roman" w:cs="Times New Roman"/>
          <w:b/>
          <w:szCs w:val="24"/>
        </w:rPr>
      </w:pPr>
      <w:hyperlink r:id="rId1535" w:history="1">
        <w:r w:rsidR="00686C6B" w:rsidRPr="008A0B24">
          <w:rPr>
            <w:rStyle w:val="Hyperlink"/>
            <w:rFonts w:eastAsia="Times New Roman" w:cs="Times New Roman"/>
            <w:b/>
            <w:szCs w:val="24"/>
          </w:rPr>
          <w:t>Peer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Assisted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Writing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Strategies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(PAWS)</w:t>
        </w:r>
      </w:hyperlink>
      <w:r w:rsidR="00C80775" w:rsidRPr="008A0B24">
        <w:rPr>
          <w:rFonts w:eastAsia="Times New Roman" w:cs="Times New Roman"/>
          <w:b/>
          <w:szCs w:val="24"/>
        </w:rPr>
        <w:t xml:space="preserve"> </w:t>
      </w:r>
    </w:p>
    <w:p w:rsidR="008A0B24" w:rsidRDefault="008A0B24" w:rsidP="00686C6B">
      <w:pPr>
        <w:rPr>
          <w:rFonts w:eastAsia="Times New Roman" w:cs="Times New Roman"/>
          <w:szCs w:val="24"/>
        </w:rPr>
      </w:pPr>
      <w:r>
        <w:rPr>
          <w:rFonts w:eastAsia="Times New Roman" w:cs="Times New Roman"/>
          <w:szCs w:val="24"/>
        </w:rPr>
        <w:t>University of Pittsburgh</w:t>
      </w:r>
    </w:p>
    <w:p w:rsidR="008A0B24" w:rsidRDefault="008A0B24" w:rsidP="00686C6B">
      <w:pPr>
        <w:rPr>
          <w:rFonts w:eastAsia="Times New Roman" w:cs="Times New Roman"/>
          <w:szCs w:val="24"/>
        </w:rPr>
      </w:pPr>
      <w:r>
        <w:rPr>
          <w:rFonts w:eastAsia="Times New Roman" w:cs="Times New Roman"/>
          <w:szCs w:val="24"/>
        </w:rPr>
        <w:t>Puranik, Cynthia</w:t>
      </w:r>
    </w:p>
    <w:p w:rsidR="00686C6B" w:rsidRDefault="00686C6B" w:rsidP="008A0B24">
      <w:pPr>
        <w:pStyle w:val="NoSpacing"/>
      </w:pPr>
      <w:r w:rsidRPr="00912CB1">
        <w:t>Christopher</w:t>
      </w:r>
      <w:r w:rsidR="00C80775" w:rsidRPr="00912CB1">
        <w:t xml:space="preserve"> </w:t>
      </w:r>
      <w:r w:rsidRPr="00912CB1">
        <w:t>Lemons</w:t>
      </w:r>
    </w:p>
    <w:p w:rsidR="008A0B24" w:rsidRDefault="008A0B24" w:rsidP="008A0B24">
      <w:pPr>
        <w:pStyle w:val="NoSpacing"/>
      </w:pPr>
    </w:p>
    <w:p w:rsidR="008A0B24" w:rsidRDefault="008A0B24" w:rsidP="008A0B24">
      <w:pPr>
        <w:pStyle w:val="NoSpacing"/>
      </w:pPr>
      <w:r>
        <w:t>Publications:</w:t>
      </w:r>
    </w:p>
    <w:p w:rsidR="008A0B24" w:rsidRPr="00912CB1" w:rsidRDefault="008A0B24" w:rsidP="008A0B24">
      <w:pPr>
        <w:pStyle w:val="NoSpacing"/>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575" w:name="_Toc348082361"/>
      <w:bookmarkStart w:id="1576" w:name="_Toc348442723"/>
      <w:bookmarkStart w:id="1577" w:name="_Toc372556725"/>
      <w:r w:rsidRPr="00912CB1">
        <w:rPr>
          <w:rFonts w:eastAsia="Times New Roman" w:cs="Times New Roman"/>
        </w:rPr>
        <w:t>R305A120707</w:t>
      </w:r>
      <w:bookmarkEnd w:id="1575"/>
      <w:bookmarkEnd w:id="1576"/>
      <w:bookmarkEnd w:id="1577"/>
    </w:p>
    <w:p w:rsidR="008A0B24" w:rsidRPr="008A0B24" w:rsidRDefault="002C2386" w:rsidP="00686C6B">
      <w:pPr>
        <w:rPr>
          <w:rFonts w:eastAsia="Times New Roman" w:cs="Times New Roman"/>
          <w:b/>
          <w:szCs w:val="24"/>
        </w:rPr>
      </w:pPr>
      <w:hyperlink r:id="rId1536" w:history="1">
        <w:r w:rsidR="00686C6B" w:rsidRPr="008A0B24">
          <w:rPr>
            <w:rStyle w:val="Hyperlink"/>
            <w:rFonts w:eastAsia="Times New Roman" w:cs="Times New Roman"/>
            <w:b/>
            <w:szCs w:val="24"/>
          </w:rPr>
          <w:t>Exploration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Automated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Writing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Strategy</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Instruction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for</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Adolescent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Writings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Using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The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Writing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Pal</w:t>
        </w:r>
      </w:hyperlink>
    </w:p>
    <w:p w:rsidR="008A0B24" w:rsidRDefault="008A0B24" w:rsidP="00686C6B">
      <w:pPr>
        <w:rPr>
          <w:rFonts w:eastAsia="Times New Roman" w:cs="Times New Roman"/>
          <w:szCs w:val="24"/>
        </w:rPr>
      </w:pPr>
      <w:r>
        <w:rPr>
          <w:rFonts w:eastAsia="Times New Roman" w:cs="Times New Roman"/>
          <w:szCs w:val="24"/>
        </w:rPr>
        <w:t>Arizona State University</w:t>
      </w:r>
    </w:p>
    <w:p w:rsidR="008A0B24" w:rsidRPr="00912CB1" w:rsidRDefault="005E1FE3" w:rsidP="008A0B24">
      <w:r>
        <w:rPr>
          <w:rFonts w:eastAsia="Times New Roman" w:cs="Times New Roman"/>
          <w:szCs w:val="24"/>
        </w:rPr>
        <w:t>McNamara</w:t>
      </w:r>
      <w:r w:rsidR="008A0B24">
        <w:rPr>
          <w:rFonts w:eastAsia="Times New Roman" w:cs="Times New Roman"/>
          <w:szCs w:val="24"/>
        </w:rPr>
        <w:t>, Danielle</w:t>
      </w:r>
      <w:r w:rsidR="00C80775" w:rsidRPr="00912CB1">
        <w:rPr>
          <w:rFonts w:eastAsia="Times New Roman" w:cs="Times New Roman"/>
          <w:szCs w:val="24"/>
        </w:rPr>
        <w:t xml:space="preserve"> </w:t>
      </w:r>
    </w:p>
    <w:p w:rsidR="00686C6B" w:rsidRDefault="008A0B24" w:rsidP="008A0B24">
      <w:pPr>
        <w:pStyle w:val="NoSpacing"/>
      </w:pPr>
      <w:r>
        <w:t xml:space="preserve">Rod </w:t>
      </w:r>
      <w:r w:rsidR="00686C6B" w:rsidRPr="00912CB1">
        <w:t>Roscoe,</w:t>
      </w:r>
      <w:r w:rsidR="00C80775" w:rsidRPr="00912CB1">
        <w:t xml:space="preserve"> </w:t>
      </w:r>
      <w:r w:rsidR="00686C6B" w:rsidRPr="00912CB1">
        <w:t>James</w:t>
      </w:r>
      <w:r w:rsidR="00C80775" w:rsidRPr="00912CB1">
        <w:t xml:space="preserve"> </w:t>
      </w:r>
      <w:r w:rsidR="00686C6B" w:rsidRPr="00912CB1">
        <w:t>Blasingame</w:t>
      </w:r>
    </w:p>
    <w:p w:rsidR="008A0B24" w:rsidRDefault="008A0B24" w:rsidP="008A0B24">
      <w:pPr>
        <w:pStyle w:val="NoSpacing"/>
      </w:pPr>
    </w:p>
    <w:p w:rsidR="003C0DB7" w:rsidRPr="003C0DB7" w:rsidRDefault="003C0DB7" w:rsidP="003C0DB7">
      <w:r w:rsidRPr="003C0DB7">
        <w:t xml:space="preserve">Related IES Projects: </w:t>
      </w:r>
      <w:hyperlink r:id="rId1537" w:history="1">
        <w:r w:rsidRPr="003C0DB7">
          <w:rPr>
            <w:rStyle w:val="Hyperlink"/>
            <w:rFonts w:cs="Times New Roman"/>
            <w:bCs/>
          </w:rPr>
          <w:t>The Writing Pal: An Intelligent Tutoring System that Provides Interactive Writing Strategy Training</w:t>
        </w:r>
      </w:hyperlink>
      <w:r w:rsidRPr="003C0DB7">
        <w:t xml:space="preserve"> (R305A080589)</w:t>
      </w:r>
    </w:p>
    <w:p w:rsidR="003C0DB7" w:rsidRPr="003C0DB7" w:rsidRDefault="003C0DB7" w:rsidP="003C0DB7">
      <w:pPr>
        <w:rPr>
          <w:rFonts w:cs="Times New Roman"/>
          <w:b/>
          <w:bCs/>
        </w:rPr>
      </w:pPr>
    </w:p>
    <w:p w:rsidR="008A0B24" w:rsidRDefault="008A0B24" w:rsidP="008A0B24">
      <w:pPr>
        <w:pStyle w:val="NoSpacing"/>
      </w:pPr>
      <w:r>
        <w:t>Publications:</w:t>
      </w:r>
    </w:p>
    <w:p w:rsidR="008A0B24" w:rsidRPr="00912CB1" w:rsidRDefault="008A0B24" w:rsidP="008A0B24">
      <w:pPr>
        <w:pStyle w:val="NoSpacing"/>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578" w:name="_Toc348082362"/>
      <w:bookmarkStart w:id="1579" w:name="_Toc348442724"/>
      <w:bookmarkStart w:id="1580" w:name="_Toc372556726"/>
      <w:r w:rsidRPr="00912CB1">
        <w:rPr>
          <w:rFonts w:eastAsia="Times New Roman" w:cs="Times New Roman"/>
        </w:rPr>
        <w:t>R305A120785</w:t>
      </w:r>
      <w:bookmarkEnd w:id="1578"/>
      <w:bookmarkEnd w:id="1579"/>
      <w:bookmarkEnd w:id="1580"/>
    </w:p>
    <w:p w:rsidR="008A0B24" w:rsidRPr="008A0B24" w:rsidRDefault="002C2386" w:rsidP="00686C6B">
      <w:pPr>
        <w:rPr>
          <w:rFonts w:eastAsia="Times New Roman" w:cs="Times New Roman"/>
          <w:b/>
          <w:szCs w:val="24"/>
        </w:rPr>
      </w:pPr>
      <w:hyperlink r:id="rId1538" w:history="1">
        <w:r w:rsidR="00686C6B" w:rsidRPr="008A0B24">
          <w:rPr>
            <w:rStyle w:val="Hyperlink"/>
            <w:rFonts w:eastAsia="Times New Roman" w:cs="Times New Roman"/>
            <w:b/>
            <w:szCs w:val="24"/>
          </w:rPr>
          <w:t>The</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Roles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of</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Instruction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and</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Component</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Skills</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in</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Reading</w:t>
        </w:r>
        <w:r w:rsidR="00C80775" w:rsidRPr="008A0B24">
          <w:rPr>
            <w:rStyle w:val="Hyperlink"/>
            <w:rFonts w:eastAsia="Times New Roman" w:cs="Times New Roman"/>
            <w:b/>
            <w:szCs w:val="24"/>
          </w:rPr>
          <w:t xml:space="preserve"> </w:t>
        </w:r>
        <w:r w:rsidR="00686C6B" w:rsidRPr="008A0B24">
          <w:rPr>
            <w:rStyle w:val="Hyperlink"/>
            <w:rFonts w:eastAsia="Times New Roman" w:cs="Times New Roman"/>
            <w:b/>
            <w:szCs w:val="24"/>
          </w:rPr>
          <w:t>Achievement</w:t>
        </w:r>
      </w:hyperlink>
    </w:p>
    <w:p w:rsidR="008A0B24" w:rsidRDefault="008A0B24" w:rsidP="00686C6B">
      <w:pPr>
        <w:rPr>
          <w:rFonts w:eastAsia="Times New Roman" w:cs="Times New Roman"/>
          <w:szCs w:val="24"/>
        </w:rPr>
      </w:pPr>
      <w:r>
        <w:rPr>
          <w:rFonts w:eastAsia="Times New Roman" w:cs="Times New Roman"/>
          <w:szCs w:val="24"/>
        </w:rPr>
        <w:t>Georgia State University Research Foundation</w:t>
      </w:r>
    </w:p>
    <w:p w:rsidR="008A0B24" w:rsidRDefault="008A0B24" w:rsidP="00686C6B">
      <w:pPr>
        <w:rPr>
          <w:rFonts w:eastAsia="Times New Roman" w:cs="Times New Roman"/>
          <w:szCs w:val="24"/>
        </w:rPr>
      </w:pPr>
      <w:r>
        <w:rPr>
          <w:rFonts w:eastAsia="Times New Roman" w:cs="Times New Roman"/>
          <w:szCs w:val="24"/>
        </w:rPr>
        <w:t>Branum-Martin, Lee</w:t>
      </w:r>
    </w:p>
    <w:p w:rsidR="00686C6B" w:rsidRDefault="00686C6B" w:rsidP="00686C6B">
      <w:r w:rsidRPr="00912CB1">
        <w:t>Pat</w:t>
      </w:r>
      <w:r w:rsidR="00C80775" w:rsidRPr="00912CB1">
        <w:t xml:space="preserve"> </w:t>
      </w:r>
      <w:r w:rsidRPr="00912CB1">
        <w:t>Taylor</w:t>
      </w:r>
      <w:r w:rsidR="00C80775" w:rsidRPr="00912CB1">
        <w:t xml:space="preserve"> </w:t>
      </w:r>
      <w:r w:rsidRPr="00912CB1">
        <w:t>and</w:t>
      </w:r>
      <w:r w:rsidR="00C80775" w:rsidRPr="00912CB1">
        <w:t xml:space="preserve"> </w:t>
      </w:r>
      <w:r w:rsidRPr="00912CB1">
        <w:t>Coleen</w:t>
      </w:r>
      <w:r w:rsidR="00C80775" w:rsidRPr="00912CB1">
        <w:t xml:space="preserve"> </w:t>
      </w:r>
      <w:r w:rsidRPr="00912CB1">
        <w:t>Carlson</w:t>
      </w:r>
      <w:r w:rsidR="00C80775" w:rsidRPr="00912CB1">
        <w:t xml:space="preserve"> </w:t>
      </w:r>
      <w:r w:rsidRPr="00912CB1">
        <w:t>(University</w:t>
      </w:r>
      <w:r w:rsidR="00C80775" w:rsidRPr="00912CB1">
        <w:t xml:space="preserve"> </w:t>
      </w:r>
      <w:r w:rsidRPr="00912CB1">
        <w:t>of</w:t>
      </w:r>
      <w:r w:rsidR="00C80775" w:rsidRPr="00912CB1">
        <w:t xml:space="preserve"> </w:t>
      </w:r>
      <w:r w:rsidRPr="00912CB1">
        <w:t>Houston)</w:t>
      </w:r>
    </w:p>
    <w:p w:rsidR="008A0B24" w:rsidRDefault="008A0B24" w:rsidP="00686C6B"/>
    <w:p w:rsidR="004327F6" w:rsidRPr="004327F6" w:rsidRDefault="006E6622" w:rsidP="00686C6B">
      <w:r>
        <w:t>Related IES Projects:</w:t>
      </w:r>
      <w:r w:rsidR="004327F6">
        <w:t xml:space="preserve"> </w:t>
      </w:r>
      <w:hyperlink r:id="rId1539" w:history="1">
        <w:r w:rsidR="004327F6" w:rsidRPr="004327F6">
          <w:rPr>
            <w:rStyle w:val="Hyperlink"/>
            <w:rFonts w:cs="Times New Roman"/>
          </w:rPr>
          <w:t>Cross-Classified Structural Equations Model: Development of an OpenMX Module and its A</w:t>
        </w:r>
        <w:r w:rsidR="00E91E27">
          <w:rPr>
            <w:rStyle w:val="Hyperlink"/>
            <w:rFonts w:cs="Times New Roman"/>
          </w:rPr>
          <w:t>pp</w:t>
        </w:r>
        <w:r w:rsidR="004327F6" w:rsidRPr="004327F6">
          <w:rPr>
            <w:rStyle w:val="Hyperlink"/>
            <w:rFonts w:cs="Times New Roman"/>
          </w:rPr>
          <w:t>lication to Multiyear Assessment and Intervention Data in Literacy Research</w:t>
        </w:r>
      </w:hyperlink>
      <w:r w:rsidRPr="004327F6">
        <w:t xml:space="preserve"> (R305D090024) and</w:t>
      </w:r>
      <w:r w:rsidR="004327F6" w:rsidRPr="004327F6">
        <w:t xml:space="preserve"> </w:t>
      </w:r>
      <w:hyperlink r:id="rId1540" w:history="1">
        <w:r w:rsidR="004327F6" w:rsidRPr="004327F6">
          <w:rPr>
            <w:rStyle w:val="Hyperlink"/>
            <w:rFonts w:cs="Times New Roman"/>
            <w:bCs/>
          </w:rPr>
          <w:t>Language and Literacy Abilities in Spanish Language Speaking Children</w:t>
        </w:r>
      </w:hyperlink>
      <w:r w:rsidRPr="004327F6">
        <w:t xml:space="preserve"> (R305A100272)</w:t>
      </w:r>
    </w:p>
    <w:p w:rsidR="006E6622" w:rsidRDefault="006E6622" w:rsidP="00686C6B"/>
    <w:p w:rsidR="008A0B24" w:rsidRPr="008A0B24" w:rsidRDefault="008A0B24" w:rsidP="00686C6B">
      <w:pPr>
        <w:rPr>
          <w:rFonts w:eastAsia="Times New Roman" w:cs="Times New Roman"/>
          <w:szCs w:val="24"/>
        </w:rPr>
      </w:pPr>
      <w:r>
        <w:t>Publications:</w:t>
      </w:r>
    </w:p>
    <w:p w:rsidR="00686C6B" w:rsidRDefault="00686C6B" w:rsidP="008A0B24">
      <w:pPr>
        <w:pStyle w:val="NoSpacing"/>
      </w:pPr>
    </w:p>
    <w:p w:rsidR="008A0B24" w:rsidRDefault="008A0B24" w:rsidP="008A0B24">
      <w:pPr>
        <w:pStyle w:val="NoSpacing"/>
      </w:pPr>
    </w:p>
    <w:p w:rsidR="008A0B24" w:rsidRDefault="008A0B24" w:rsidP="008A0B24">
      <w:pPr>
        <w:pStyle w:val="NoSpacing"/>
      </w:pPr>
    </w:p>
    <w:p w:rsidR="00B454BE" w:rsidRDefault="000F1362" w:rsidP="000F1362">
      <w:pPr>
        <w:pStyle w:val="Heading2"/>
      </w:pPr>
      <w:bookmarkStart w:id="1581" w:name="_Toc372556727"/>
      <w:r>
        <w:lastRenderedPageBreak/>
        <w:t>2013</w:t>
      </w:r>
      <w:bookmarkEnd w:id="1581"/>
    </w:p>
    <w:p w:rsidR="000F1362" w:rsidRPr="000F1362" w:rsidRDefault="000F1362" w:rsidP="000F1362">
      <w:pPr>
        <w:pStyle w:val="Heading3"/>
      </w:pPr>
      <w:bookmarkStart w:id="1582" w:name="_Toc372556728"/>
      <w:r>
        <w:t>R305A130131</w:t>
      </w:r>
      <w:bookmarkEnd w:id="1582"/>
    </w:p>
    <w:p w:rsidR="000F1362" w:rsidRPr="000F1362" w:rsidRDefault="002C2386" w:rsidP="000F1362">
      <w:pPr>
        <w:rPr>
          <w:b/>
          <w:bCs/>
          <w:color w:val="000000"/>
          <w:szCs w:val="24"/>
        </w:rPr>
      </w:pPr>
      <w:hyperlink r:id="rId1541" w:history="1">
        <w:r w:rsidR="000F1362" w:rsidRPr="000F1362">
          <w:rPr>
            <w:rStyle w:val="Hyperlink"/>
            <w:b/>
            <w:szCs w:val="24"/>
          </w:rPr>
          <w:t>Academic Language and Writing for Children in Kindergarten to Fourth Grade—A Longitudinal Study</w:t>
        </w:r>
      </w:hyperlink>
    </w:p>
    <w:p w:rsidR="000F1362" w:rsidRDefault="000F1362" w:rsidP="000F1362">
      <w:pPr>
        <w:rPr>
          <w:bCs/>
          <w:color w:val="000000"/>
          <w:szCs w:val="24"/>
        </w:rPr>
      </w:pPr>
      <w:r>
        <w:rPr>
          <w:bCs/>
          <w:color w:val="000000"/>
          <w:szCs w:val="24"/>
        </w:rPr>
        <w:t>Florida State University</w:t>
      </w:r>
      <w:r>
        <w:rPr>
          <w:bCs/>
          <w:color w:val="000000"/>
          <w:szCs w:val="24"/>
        </w:rPr>
        <w:br/>
        <w:t>Kimg,</w:t>
      </w:r>
      <w:r w:rsidRPr="00CC4A07">
        <w:rPr>
          <w:bCs/>
          <w:color w:val="000000"/>
          <w:szCs w:val="24"/>
        </w:rPr>
        <w:t xml:space="preserve"> Young</w:t>
      </w:r>
      <w:r>
        <w:rPr>
          <w:bCs/>
          <w:color w:val="000000"/>
          <w:szCs w:val="24"/>
        </w:rPr>
        <w:t xml:space="preserve"> Suk</w:t>
      </w:r>
    </w:p>
    <w:p w:rsidR="000F1362" w:rsidRPr="000F1362" w:rsidRDefault="000F1362" w:rsidP="000F1362">
      <w:pPr>
        <w:rPr>
          <w:bCs/>
          <w:color w:val="000000"/>
          <w:szCs w:val="24"/>
        </w:rPr>
      </w:pPr>
      <w:r w:rsidRPr="000F1362">
        <w:rPr>
          <w:bCs/>
          <w:color w:val="000000"/>
          <w:szCs w:val="24"/>
        </w:rPr>
        <w:t>Yaacov Petscher, Christopher Schatschneider</w:t>
      </w:r>
    </w:p>
    <w:p w:rsidR="000F1362" w:rsidRDefault="000F1362" w:rsidP="000F1362">
      <w:pPr>
        <w:rPr>
          <w:bCs/>
          <w:color w:val="000000"/>
          <w:szCs w:val="24"/>
        </w:rPr>
      </w:pPr>
    </w:p>
    <w:p w:rsidR="000F1362" w:rsidRDefault="000F1362" w:rsidP="000F1362">
      <w:pPr>
        <w:rPr>
          <w:bCs/>
          <w:color w:val="000000"/>
          <w:szCs w:val="24"/>
        </w:rPr>
      </w:pPr>
      <w:r>
        <w:rPr>
          <w:bCs/>
          <w:color w:val="000000"/>
          <w:szCs w:val="24"/>
        </w:rPr>
        <w:t>Publications:</w:t>
      </w:r>
    </w:p>
    <w:p w:rsidR="000F1362" w:rsidRPr="000F1362" w:rsidRDefault="000F1362" w:rsidP="000F1362">
      <w:pPr>
        <w:rPr>
          <w:bCs/>
          <w:color w:val="000000"/>
          <w:szCs w:val="24"/>
        </w:rPr>
      </w:pPr>
    </w:p>
    <w:p w:rsidR="000F1362" w:rsidRPr="00CC4A07" w:rsidRDefault="000F1362" w:rsidP="000F1362">
      <w:pPr>
        <w:rPr>
          <w:bCs/>
          <w:color w:val="000000"/>
          <w:szCs w:val="24"/>
        </w:rPr>
      </w:pPr>
    </w:p>
    <w:p w:rsidR="000F1362" w:rsidRPr="000F1362" w:rsidRDefault="000F1362" w:rsidP="000F1362">
      <w:pPr>
        <w:pStyle w:val="Heading3"/>
        <w:rPr>
          <w:sz w:val="24"/>
        </w:rPr>
      </w:pPr>
      <w:bookmarkStart w:id="1583" w:name="_Toc372556729"/>
      <w:r>
        <w:t>R305A130327</w:t>
      </w:r>
      <w:bookmarkEnd w:id="1583"/>
    </w:p>
    <w:p w:rsidR="000F1362" w:rsidRPr="000F1362" w:rsidRDefault="002C2386" w:rsidP="000F1362">
      <w:pPr>
        <w:rPr>
          <w:b/>
          <w:szCs w:val="24"/>
        </w:rPr>
      </w:pPr>
      <w:hyperlink r:id="rId1542" w:history="1">
        <w:r w:rsidR="000F1362" w:rsidRPr="000F1362">
          <w:rPr>
            <w:rStyle w:val="Hyperlink"/>
            <w:b/>
            <w:szCs w:val="24"/>
          </w:rPr>
          <w:t>Development of a Web-Based Writing Partner (Strategic Writing Assisted by intelligent tutoring for 5th grade Youth (SWAY)) to Improve Writing Persuasive Essays for 5th Grade Students</w:t>
        </w:r>
      </w:hyperlink>
    </w:p>
    <w:p w:rsidR="000F1362" w:rsidRDefault="000F1362" w:rsidP="000F1362">
      <w:pPr>
        <w:rPr>
          <w:szCs w:val="24"/>
        </w:rPr>
      </w:pPr>
      <w:r>
        <w:rPr>
          <w:szCs w:val="24"/>
        </w:rPr>
        <w:t>Pennsylvania State University</w:t>
      </w:r>
    </w:p>
    <w:p w:rsidR="000F1362" w:rsidRPr="00136E5B" w:rsidRDefault="000F1362" w:rsidP="000F1362">
      <w:pPr>
        <w:rPr>
          <w:szCs w:val="24"/>
        </w:rPr>
      </w:pPr>
      <w:r>
        <w:rPr>
          <w:szCs w:val="24"/>
        </w:rPr>
        <w:t>Kausalai, Wijekumar</w:t>
      </w:r>
    </w:p>
    <w:p w:rsidR="000F1362" w:rsidRDefault="000F1362" w:rsidP="000F1362">
      <w:pPr>
        <w:pStyle w:val="NoSpacing"/>
      </w:pPr>
      <w:r>
        <w:t>Steve Graham and Karen R. Harris (Arizona State University), Bonnie J.F. Meyer and Pui-Wa Lei (The Pennsylvania State University)</w:t>
      </w:r>
    </w:p>
    <w:p w:rsidR="000F1362" w:rsidRDefault="000F1362" w:rsidP="000F1362">
      <w:pPr>
        <w:pStyle w:val="NoSpacing"/>
      </w:pPr>
    </w:p>
    <w:p w:rsidR="000F1362" w:rsidRDefault="000F1362" w:rsidP="000F1362">
      <w:pPr>
        <w:pStyle w:val="NoSpacing"/>
      </w:pPr>
      <w:r>
        <w:t>Publications:</w:t>
      </w:r>
    </w:p>
    <w:p w:rsidR="000F1362" w:rsidRDefault="000F1362" w:rsidP="000F1362">
      <w:pPr>
        <w:pStyle w:val="NoSpacing"/>
      </w:pPr>
    </w:p>
    <w:p w:rsidR="000F1362" w:rsidRDefault="000F1362" w:rsidP="000F1362">
      <w:pPr>
        <w:pStyle w:val="NoSpacing"/>
      </w:pPr>
    </w:p>
    <w:p w:rsidR="00B454BE" w:rsidRPr="00912CB1" w:rsidRDefault="00B454BE" w:rsidP="008A0B24">
      <w:pPr>
        <w:pStyle w:val="NoSpacing"/>
      </w:pPr>
    </w:p>
    <w:p w:rsidR="0067287D" w:rsidRDefault="0067287D">
      <w:pPr>
        <w:spacing w:after="200" w:line="276" w:lineRule="auto"/>
        <w:rPr>
          <w:rFonts w:eastAsiaTheme="majorEastAsia" w:cs="Times New Roman"/>
          <w:b/>
          <w:bCs/>
          <w:caps/>
          <w:sz w:val="36"/>
          <w:szCs w:val="28"/>
        </w:rPr>
      </w:pPr>
      <w:bookmarkStart w:id="1584" w:name="_Toc348082363"/>
      <w:bookmarkStart w:id="1585" w:name="_Toc348442725"/>
      <w:r>
        <w:rPr>
          <w:rFonts w:cs="Times New Roman"/>
        </w:rPr>
        <w:br w:type="page"/>
      </w:r>
    </w:p>
    <w:p w:rsidR="00686C6B" w:rsidRDefault="00686C6B" w:rsidP="00686C6B">
      <w:pPr>
        <w:pStyle w:val="Heading1"/>
        <w:rPr>
          <w:rFonts w:cs="Times New Roman"/>
        </w:rPr>
      </w:pPr>
      <w:bookmarkStart w:id="1586" w:name="_Toc372556730"/>
      <w:r w:rsidRPr="00912CB1">
        <w:rPr>
          <w:rFonts w:cs="Times New Roman"/>
        </w:rPr>
        <w:lastRenderedPageBreak/>
        <w:t>Reading</w:t>
      </w:r>
      <w:r w:rsidR="00C80775" w:rsidRPr="00912CB1">
        <w:rPr>
          <w:rFonts w:cs="Times New Roman"/>
        </w:rPr>
        <w:t xml:space="preserve"> </w:t>
      </w:r>
      <w:r w:rsidRPr="00912CB1">
        <w:rPr>
          <w:rFonts w:cs="Times New Roman"/>
        </w:rPr>
        <w:t>for</w:t>
      </w:r>
      <w:r w:rsidR="00C80775" w:rsidRPr="00912CB1">
        <w:rPr>
          <w:rFonts w:cs="Times New Roman"/>
        </w:rPr>
        <w:t xml:space="preserve"> </w:t>
      </w:r>
      <w:r w:rsidRPr="00912CB1">
        <w:rPr>
          <w:rFonts w:cs="Times New Roman"/>
        </w:rPr>
        <w:t>Understanding</w:t>
      </w:r>
      <w:bookmarkEnd w:id="1584"/>
      <w:bookmarkEnd w:id="1585"/>
      <w:r w:rsidR="009F3DB7">
        <w:rPr>
          <w:rFonts w:cs="Times New Roman"/>
        </w:rPr>
        <w:t xml:space="preserve"> Research Initiative</w:t>
      </w:r>
      <w:bookmarkEnd w:id="1586"/>
    </w:p>
    <w:p w:rsidR="009F3DB7" w:rsidRPr="009F3DB7" w:rsidRDefault="009F3DB7" w:rsidP="009F3DB7"/>
    <w:p w:rsidR="00686C6B" w:rsidRPr="00912CB1" w:rsidRDefault="00686C6B" w:rsidP="00686C6B">
      <w:pPr>
        <w:pStyle w:val="Heading2"/>
        <w:rPr>
          <w:rFonts w:cs="Times New Roman"/>
        </w:rPr>
      </w:pPr>
      <w:bookmarkStart w:id="1587" w:name="_Toc348082364"/>
      <w:bookmarkStart w:id="1588" w:name="_Toc348442726"/>
      <w:bookmarkStart w:id="1589" w:name="_Toc372556731"/>
      <w:r w:rsidRPr="00912CB1">
        <w:rPr>
          <w:rFonts w:cs="Times New Roman"/>
        </w:rPr>
        <w:t>2010</w:t>
      </w:r>
      <w:bookmarkEnd w:id="1587"/>
      <w:bookmarkEnd w:id="1588"/>
      <w:bookmarkEnd w:id="1589"/>
    </w:p>
    <w:p w:rsidR="00686C6B" w:rsidRPr="00912CB1" w:rsidRDefault="00686C6B" w:rsidP="00686C6B">
      <w:pPr>
        <w:pStyle w:val="Heading3"/>
        <w:rPr>
          <w:rFonts w:cs="Times New Roman"/>
          <w:shd w:val="clear" w:color="auto" w:fill="FFFFFF"/>
        </w:rPr>
      </w:pPr>
      <w:bookmarkStart w:id="1590" w:name="_Toc348082365"/>
      <w:bookmarkStart w:id="1591" w:name="_Toc348442727"/>
      <w:bookmarkStart w:id="1592" w:name="_Toc372556732"/>
      <w:r w:rsidRPr="00912CB1">
        <w:rPr>
          <w:rFonts w:cs="Times New Roman"/>
          <w:shd w:val="clear" w:color="auto" w:fill="FFFFFF"/>
        </w:rPr>
        <w:t>R305F100002</w:t>
      </w:r>
      <w:bookmarkEnd w:id="1590"/>
      <w:bookmarkEnd w:id="1591"/>
      <w:bookmarkEnd w:id="1592"/>
    </w:p>
    <w:p w:rsidR="00CA544A" w:rsidRPr="00E739A0" w:rsidRDefault="002C2386" w:rsidP="00E739A0">
      <w:pPr>
        <w:pStyle w:val="NoSpacing"/>
        <w:rPr>
          <w:b/>
        </w:rPr>
      </w:pPr>
      <w:hyperlink r:id="rId1543" w:history="1">
        <w:r w:rsidR="00CA544A" w:rsidRPr="00E739A0">
          <w:rPr>
            <w:rStyle w:val="Hyperlink"/>
            <w:b/>
          </w:rPr>
          <w:t>The Language Bases of Reading Comprehension</w:t>
        </w:r>
      </w:hyperlink>
    </w:p>
    <w:p w:rsidR="00686C6B" w:rsidRDefault="00E739A0" w:rsidP="00686C6B">
      <w:pPr>
        <w:rPr>
          <w:rFonts w:cs="Times New Roman"/>
        </w:rPr>
      </w:pPr>
      <w:r>
        <w:rPr>
          <w:rFonts w:cs="Times New Roman"/>
        </w:rPr>
        <w:t>Ohio State University</w:t>
      </w:r>
    </w:p>
    <w:p w:rsidR="00E739A0" w:rsidRDefault="00E739A0" w:rsidP="00686C6B">
      <w:pPr>
        <w:rPr>
          <w:rFonts w:cs="Times New Roman"/>
        </w:rPr>
      </w:pPr>
      <w:r>
        <w:rPr>
          <w:rFonts w:cs="Times New Roman"/>
        </w:rPr>
        <w:t>Justice, Laura</w:t>
      </w:r>
    </w:p>
    <w:p w:rsidR="00E739A0" w:rsidRPr="00912CB1" w:rsidRDefault="00E739A0" w:rsidP="00686C6B">
      <w:pPr>
        <w:rPr>
          <w:rFonts w:cs="Times New Roman"/>
        </w:rPr>
      </w:pPr>
    </w:p>
    <w:p w:rsidR="00686C6B" w:rsidRPr="00912CB1" w:rsidRDefault="0089480B" w:rsidP="00686C6B">
      <w:pPr>
        <w:rPr>
          <w:rFonts w:cs="Times New Roman"/>
          <w:color w:val="333333"/>
        </w:rPr>
      </w:pPr>
      <w:r w:rsidRPr="0089480B">
        <w:rPr>
          <w:rFonts w:cs="Times New Roman"/>
        </w:rPr>
        <w:t>Project Website:</w:t>
      </w:r>
      <w:r w:rsidR="00E739A0">
        <w:rPr>
          <w:rFonts w:cs="Times New Roman"/>
          <w:color w:val="333333"/>
        </w:rPr>
        <w:t xml:space="preserve"> </w:t>
      </w:r>
      <w:hyperlink r:id="rId1544" w:history="1">
        <w:r w:rsidR="00686C6B" w:rsidRPr="00912CB1">
          <w:rPr>
            <w:rStyle w:val="Hyperlink"/>
            <w:rFonts w:cs="Times New Roman"/>
          </w:rPr>
          <w:t>http://larrc.ehe.osu.edu/</w:t>
        </w:r>
      </w:hyperlink>
      <w:r w:rsidR="00E739A0">
        <w:rPr>
          <w:rFonts w:cs="Times New Roman"/>
          <w:color w:val="333333"/>
        </w:rPr>
        <w:t xml:space="preserve">, </w:t>
      </w:r>
      <w:hyperlink r:id="rId1545" w:history="1">
        <w:r w:rsidR="00686C6B" w:rsidRPr="00912CB1">
          <w:rPr>
            <w:rStyle w:val="Hyperlink"/>
            <w:rFonts w:cs="Times New Roman"/>
          </w:rPr>
          <w:t>http://clrc.ehe.osu.edu/projects/larrc/</w:t>
        </w:r>
      </w:hyperlink>
    </w:p>
    <w:p w:rsidR="00686C6B" w:rsidRPr="00912CB1" w:rsidRDefault="00686C6B" w:rsidP="00686C6B">
      <w:pPr>
        <w:rPr>
          <w:rFonts w:cs="Times New Roman"/>
          <w:color w:val="333333"/>
        </w:rPr>
      </w:pPr>
    </w:p>
    <w:p w:rsidR="00686C6B" w:rsidRDefault="00E739A0" w:rsidP="00686C6B">
      <w:pPr>
        <w:rPr>
          <w:rFonts w:cs="Times New Roman"/>
        </w:rPr>
      </w:pPr>
      <w:r>
        <w:rPr>
          <w:rFonts w:cs="Times New Roman"/>
        </w:rPr>
        <w:t>Publications:</w:t>
      </w:r>
    </w:p>
    <w:p w:rsidR="00E739A0" w:rsidRDefault="00E739A0" w:rsidP="00686C6B">
      <w:pPr>
        <w:rPr>
          <w:rFonts w:cs="Times New Roman"/>
        </w:rPr>
      </w:pPr>
    </w:p>
    <w:p w:rsidR="00E739A0" w:rsidRPr="00912CB1" w:rsidRDefault="00E739A0" w:rsidP="00686C6B">
      <w:pPr>
        <w:rPr>
          <w:rFonts w:cs="Times New Roman"/>
        </w:rPr>
      </w:pPr>
    </w:p>
    <w:p w:rsidR="00686C6B" w:rsidRPr="00912CB1" w:rsidRDefault="00686C6B" w:rsidP="00686C6B">
      <w:pPr>
        <w:pStyle w:val="Heading3"/>
        <w:rPr>
          <w:rFonts w:cs="Times New Roman"/>
        </w:rPr>
      </w:pPr>
      <w:bookmarkStart w:id="1593" w:name="_Toc348082366"/>
      <w:bookmarkStart w:id="1594" w:name="_Toc348442728"/>
      <w:bookmarkStart w:id="1595" w:name="_Toc372556733"/>
      <w:r w:rsidRPr="00912CB1">
        <w:rPr>
          <w:rFonts w:cs="Times New Roman"/>
        </w:rPr>
        <w:t>R305F100005</w:t>
      </w:r>
      <w:bookmarkEnd w:id="1593"/>
      <w:bookmarkEnd w:id="1594"/>
      <w:bookmarkEnd w:id="1595"/>
    </w:p>
    <w:p w:rsidR="00686C6B" w:rsidRPr="00E739A0" w:rsidRDefault="002C2386" w:rsidP="00686C6B">
      <w:pPr>
        <w:rPr>
          <w:rFonts w:cs="Times New Roman"/>
          <w:b/>
        </w:rPr>
      </w:pPr>
      <w:hyperlink r:id="rId1546" w:history="1">
        <w:r w:rsidR="00686C6B" w:rsidRPr="00E739A0">
          <w:rPr>
            <w:rStyle w:val="Hyperlink"/>
            <w:rFonts w:cs="Times New Roman"/>
            <w:b/>
          </w:rPr>
          <w:t>Assessing</w:t>
        </w:r>
        <w:r w:rsidR="00C80775" w:rsidRPr="00E739A0">
          <w:rPr>
            <w:rStyle w:val="Hyperlink"/>
            <w:rFonts w:cs="Times New Roman"/>
            <w:b/>
          </w:rPr>
          <w:t xml:space="preserve"> </w:t>
        </w:r>
        <w:r w:rsidR="00686C6B" w:rsidRPr="00E739A0">
          <w:rPr>
            <w:rStyle w:val="Hyperlink"/>
            <w:rFonts w:cs="Times New Roman"/>
            <w:b/>
          </w:rPr>
          <w:t>Reading</w:t>
        </w:r>
        <w:r w:rsidR="00C80775" w:rsidRPr="00E739A0">
          <w:rPr>
            <w:rStyle w:val="Hyperlink"/>
            <w:rFonts w:cs="Times New Roman"/>
            <w:b/>
          </w:rPr>
          <w:t xml:space="preserve"> </w:t>
        </w:r>
        <w:r w:rsidR="00686C6B" w:rsidRPr="00E739A0">
          <w:rPr>
            <w:rStyle w:val="Hyperlink"/>
            <w:rFonts w:cs="Times New Roman"/>
            <w:b/>
          </w:rPr>
          <w:t>for</w:t>
        </w:r>
        <w:r w:rsidR="00C80775" w:rsidRPr="00E739A0">
          <w:rPr>
            <w:rStyle w:val="Hyperlink"/>
            <w:rFonts w:cs="Times New Roman"/>
            <w:b/>
          </w:rPr>
          <w:t xml:space="preserve"> </w:t>
        </w:r>
        <w:r w:rsidR="00686C6B" w:rsidRPr="00E739A0">
          <w:rPr>
            <w:rStyle w:val="Hyperlink"/>
            <w:rFonts w:cs="Times New Roman"/>
            <w:b/>
          </w:rPr>
          <w:t>Understanding:</w:t>
        </w:r>
        <w:r w:rsidR="00C80775" w:rsidRPr="00E739A0">
          <w:rPr>
            <w:rStyle w:val="Hyperlink"/>
            <w:rFonts w:cs="Times New Roman"/>
            <w:b/>
          </w:rPr>
          <w:t xml:space="preserve"> </w:t>
        </w:r>
        <w:r w:rsidR="00686C6B" w:rsidRPr="00E739A0">
          <w:rPr>
            <w:rStyle w:val="Hyperlink"/>
            <w:rFonts w:cs="Times New Roman"/>
            <w:b/>
          </w:rPr>
          <w:t>A</w:t>
        </w:r>
        <w:r w:rsidR="00C80775" w:rsidRPr="00E739A0">
          <w:rPr>
            <w:rStyle w:val="Hyperlink"/>
            <w:rFonts w:cs="Times New Roman"/>
            <w:b/>
          </w:rPr>
          <w:t xml:space="preserve"> </w:t>
        </w:r>
        <w:r w:rsidR="00686C6B" w:rsidRPr="00E739A0">
          <w:rPr>
            <w:rStyle w:val="Hyperlink"/>
            <w:rFonts w:cs="Times New Roman"/>
            <w:b/>
          </w:rPr>
          <w:t>Theory-based,</w:t>
        </w:r>
        <w:r w:rsidR="00C80775" w:rsidRPr="00E739A0">
          <w:rPr>
            <w:rStyle w:val="Hyperlink"/>
            <w:rFonts w:cs="Times New Roman"/>
            <w:b/>
          </w:rPr>
          <w:t xml:space="preserve"> </w:t>
        </w:r>
        <w:r w:rsidR="00686C6B" w:rsidRPr="00E739A0">
          <w:rPr>
            <w:rStyle w:val="Hyperlink"/>
            <w:rFonts w:cs="Times New Roman"/>
            <w:b/>
          </w:rPr>
          <w:t>Developmental</w:t>
        </w:r>
        <w:r w:rsidR="00C80775" w:rsidRPr="00E739A0">
          <w:rPr>
            <w:rStyle w:val="Hyperlink"/>
            <w:rFonts w:cs="Times New Roman"/>
            <w:b/>
          </w:rPr>
          <w:t xml:space="preserve"> </w:t>
        </w:r>
        <w:r w:rsidR="00686C6B" w:rsidRPr="00E739A0">
          <w:rPr>
            <w:rStyle w:val="Hyperlink"/>
            <w:rFonts w:cs="Times New Roman"/>
            <w:b/>
          </w:rPr>
          <w:t>A</w:t>
        </w:r>
        <w:r w:rsidR="00E91E27">
          <w:rPr>
            <w:rStyle w:val="Hyperlink"/>
            <w:rFonts w:cs="Times New Roman"/>
            <w:b/>
          </w:rPr>
          <w:t>pp</w:t>
        </w:r>
        <w:r w:rsidR="00686C6B" w:rsidRPr="00E739A0">
          <w:rPr>
            <w:rStyle w:val="Hyperlink"/>
            <w:rFonts w:cs="Times New Roman"/>
            <w:b/>
          </w:rPr>
          <w:t>roach</w:t>
        </w:r>
      </w:hyperlink>
    </w:p>
    <w:p w:rsidR="00E739A0" w:rsidRDefault="00E739A0" w:rsidP="00686C6B">
      <w:pPr>
        <w:rPr>
          <w:rFonts w:cs="Times New Roman"/>
        </w:rPr>
      </w:pPr>
      <w:r>
        <w:rPr>
          <w:rFonts w:cs="Times New Roman"/>
        </w:rPr>
        <w:t>Education Testing Service</w:t>
      </w:r>
    </w:p>
    <w:p w:rsidR="00E739A0" w:rsidRDefault="00E739A0" w:rsidP="00686C6B">
      <w:pPr>
        <w:rPr>
          <w:rFonts w:cs="Times New Roman"/>
        </w:rPr>
      </w:pPr>
      <w:r>
        <w:rPr>
          <w:rFonts w:cs="Times New Roman"/>
        </w:rPr>
        <w:t>Sabatini, John</w:t>
      </w:r>
    </w:p>
    <w:p w:rsidR="00686C6B" w:rsidRDefault="00686C6B" w:rsidP="00686C6B">
      <w:pPr>
        <w:rPr>
          <w:rFonts w:cs="Times New Roman"/>
        </w:rPr>
      </w:pPr>
      <w:r w:rsidRPr="00912CB1">
        <w:rPr>
          <w:rFonts w:cs="Times New Roman"/>
        </w:rPr>
        <w:t>Tenaha</w:t>
      </w:r>
      <w:r w:rsidR="00C80775" w:rsidRPr="00912CB1">
        <w:rPr>
          <w:rFonts w:cs="Times New Roman"/>
        </w:rPr>
        <w:t xml:space="preserve"> </w:t>
      </w:r>
      <w:r w:rsidRPr="00912CB1">
        <w:rPr>
          <w:rFonts w:cs="Times New Roman"/>
        </w:rPr>
        <w:t>O</w:t>
      </w:r>
      <w:r w:rsidR="00A87038" w:rsidRPr="00912CB1">
        <w:rPr>
          <w:rFonts w:cs="Times New Roman"/>
        </w:rPr>
        <w:t>’</w:t>
      </w:r>
      <w:r w:rsidRPr="00912CB1">
        <w:rPr>
          <w:rFonts w:cs="Times New Roman"/>
        </w:rPr>
        <w:t>Reilly</w:t>
      </w:r>
    </w:p>
    <w:p w:rsidR="007C26A9" w:rsidRDefault="007C26A9" w:rsidP="00686C6B">
      <w:pPr>
        <w:rPr>
          <w:rFonts w:cs="Times New Roman"/>
        </w:rPr>
      </w:pPr>
    </w:p>
    <w:p w:rsidR="007C26A9" w:rsidRDefault="007C26A9" w:rsidP="00686C6B">
      <w:pPr>
        <w:rPr>
          <w:rFonts w:cs="Times New Roman"/>
        </w:rPr>
      </w:pPr>
      <w:r>
        <w:rPr>
          <w:rFonts w:cs="Times New Roman"/>
        </w:rPr>
        <w:t xml:space="preserve">Project Website: </w:t>
      </w:r>
      <w:hyperlink r:id="rId1547" w:history="1">
        <w:r>
          <w:rPr>
            <w:rStyle w:val="Hyperlink"/>
          </w:rPr>
          <w:t>http://www.ets.org/research/topics/reading_for_understanding/</w:t>
        </w:r>
      </w:hyperlink>
    </w:p>
    <w:p w:rsidR="00E739A0" w:rsidRDefault="00E739A0" w:rsidP="00FE46B9">
      <w:pPr>
        <w:rPr>
          <w:rFonts w:cs="Times New Roman"/>
        </w:rPr>
      </w:pPr>
    </w:p>
    <w:p w:rsidR="00283A1A" w:rsidRPr="00283A1A" w:rsidRDefault="00283A1A" w:rsidP="00FE46B9">
      <w:pPr>
        <w:rPr>
          <w:rFonts w:eastAsia="Times New Roman" w:cs="Times New Roman"/>
          <w:szCs w:val="24"/>
        </w:rPr>
      </w:pPr>
      <w:r w:rsidRPr="00283A1A">
        <w:rPr>
          <w:rFonts w:cs="Times New Roman"/>
        </w:rPr>
        <w:t xml:space="preserve">Related IES Projects: </w:t>
      </w:r>
      <w:hyperlink r:id="rId1548" w:history="1">
        <w:r w:rsidRPr="00283A1A">
          <w:rPr>
            <w:rStyle w:val="Hyperlink"/>
            <w:rFonts w:eastAsia="Times New Roman" w:cs="Times New Roman"/>
            <w:szCs w:val="24"/>
          </w:rPr>
          <w:t>Developing Reading Comprehension Assessments Targeting Struggling Readers</w:t>
        </w:r>
      </w:hyperlink>
      <w:r w:rsidRPr="00283A1A">
        <w:rPr>
          <w:rFonts w:cs="Times New Roman"/>
        </w:rPr>
        <w:t xml:space="preserve"> (R305G040065)</w:t>
      </w:r>
    </w:p>
    <w:p w:rsidR="00283A1A" w:rsidRDefault="00283A1A" w:rsidP="00FE46B9">
      <w:pPr>
        <w:rPr>
          <w:rFonts w:cs="Times New Roman"/>
        </w:rPr>
      </w:pPr>
    </w:p>
    <w:p w:rsidR="00E739A0" w:rsidRPr="00912CB1" w:rsidRDefault="00E739A0" w:rsidP="00FE46B9">
      <w:pPr>
        <w:rPr>
          <w:rFonts w:cs="Times New Roman"/>
          <w:color w:val="333333"/>
          <w:szCs w:val="24"/>
        </w:rPr>
      </w:pPr>
      <w:r>
        <w:rPr>
          <w:rFonts w:cs="Times New Roman"/>
          <w:color w:val="333333"/>
          <w:szCs w:val="24"/>
        </w:rPr>
        <w:t>Publications:</w:t>
      </w:r>
    </w:p>
    <w:p w:rsidR="00494D4A" w:rsidRPr="00E739A0" w:rsidRDefault="00852E6E" w:rsidP="00E739A0">
      <w:pPr>
        <w:pStyle w:val="NoSpacing"/>
        <w:ind w:left="720"/>
        <w:rPr>
          <w:i/>
          <w:sz w:val="20"/>
        </w:rPr>
      </w:pPr>
      <w:r w:rsidRPr="00852E6E">
        <w:rPr>
          <w:sz w:val="20"/>
        </w:rPr>
        <w:t xml:space="preserve">Calhoon, M., </w:t>
      </w:r>
      <w:r w:rsidR="00522001">
        <w:rPr>
          <w:sz w:val="20"/>
        </w:rPr>
        <w:t>and</w:t>
      </w:r>
      <w:r w:rsidRPr="00852E6E">
        <w:rPr>
          <w:sz w:val="20"/>
        </w:rPr>
        <w:t xml:space="preserve"> Petscher, Y. (2013). Individual</w:t>
      </w:r>
      <w:r w:rsidR="003D5DA8">
        <w:rPr>
          <w:sz w:val="20"/>
        </w:rPr>
        <w:t xml:space="preserve"> and </w:t>
      </w:r>
      <w:r w:rsidRPr="00852E6E">
        <w:rPr>
          <w:sz w:val="20"/>
        </w:rPr>
        <w:t xml:space="preserve">Group Sensitivity To Remedial Reading Program Design: Examining Reading Gains Across Three Middle School Reading Projects. </w:t>
      </w:r>
      <w:r w:rsidRPr="00852E6E">
        <w:rPr>
          <w:i/>
          <w:iCs/>
          <w:sz w:val="20"/>
        </w:rPr>
        <w:t>Reading</w:t>
      </w:r>
      <w:r w:rsidR="003D5DA8">
        <w:rPr>
          <w:i/>
          <w:iCs/>
          <w:sz w:val="20"/>
        </w:rPr>
        <w:t xml:space="preserve"> and </w:t>
      </w:r>
      <w:r w:rsidRPr="00852E6E">
        <w:rPr>
          <w:i/>
          <w:iCs/>
          <w:sz w:val="20"/>
        </w:rPr>
        <w:t>Writing</w:t>
      </w:r>
      <w:r w:rsidRPr="00852E6E">
        <w:rPr>
          <w:sz w:val="20"/>
        </w:rPr>
        <w:t xml:space="preserve">, </w:t>
      </w:r>
      <w:r w:rsidRPr="00852E6E">
        <w:rPr>
          <w:i/>
          <w:iCs/>
          <w:sz w:val="20"/>
        </w:rPr>
        <w:t>26</w:t>
      </w:r>
      <w:r>
        <w:rPr>
          <w:sz w:val="20"/>
        </w:rPr>
        <w:t>(4):</w:t>
      </w:r>
      <w:r w:rsidRPr="00852E6E">
        <w:rPr>
          <w:sz w:val="20"/>
        </w:rPr>
        <w:t xml:space="preserve"> 565-592</w:t>
      </w:r>
      <w:r w:rsidRPr="00E739A0">
        <w:rPr>
          <w:i/>
          <w:sz w:val="20"/>
        </w:rPr>
        <w:t>.</w:t>
      </w:r>
    </w:p>
    <w:p w:rsidR="00494D4A" w:rsidRPr="00E739A0" w:rsidRDefault="00494D4A" w:rsidP="00E739A0">
      <w:pPr>
        <w:pStyle w:val="NoSpacing"/>
        <w:ind w:left="720"/>
        <w:rPr>
          <w:sz w:val="20"/>
        </w:rPr>
      </w:pPr>
    </w:p>
    <w:p w:rsidR="00852E6E" w:rsidRDefault="00852E6E" w:rsidP="00E739A0">
      <w:pPr>
        <w:pStyle w:val="NoSpacing"/>
        <w:ind w:left="720"/>
        <w:rPr>
          <w:sz w:val="20"/>
          <w:lang w:bidi="en-US"/>
        </w:rPr>
      </w:pPr>
      <w:r w:rsidRPr="00852E6E">
        <w:rPr>
          <w:sz w:val="20"/>
          <w:lang w:bidi="en-US"/>
        </w:rPr>
        <w:t>Foorman, B</w:t>
      </w:r>
      <w:r>
        <w:rPr>
          <w:sz w:val="20"/>
          <w:lang w:bidi="en-US"/>
        </w:rPr>
        <w:t>.</w:t>
      </w:r>
      <w:r w:rsidRPr="00852E6E">
        <w:rPr>
          <w:sz w:val="20"/>
          <w:lang w:bidi="en-US"/>
        </w:rPr>
        <w:t xml:space="preserve">R., Petscher, Y., </w:t>
      </w:r>
      <w:r w:rsidR="00522001">
        <w:rPr>
          <w:sz w:val="20"/>
          <w:lang w:bidi="en-US"/>
        </w:rPr>
        <w:t>and</w:t>
      </w:r>
      <w:r w:rsidRPr="00852E6E">
        <w:rPr>
          <w:sz w:val="20"/>
          <w:lang w:bidi="en-US"/>
        </w:rPr>
        <w:t xml:space="preserve"> Bishop, M. (2012). The Incremental Variance Of Morphological Knowledge To Reading Comprehension In Grades 3–10 Beyond Prior Reading Comprehension, Spelling,</w:t>
      </w:r>
      <w:r w:rsidR="003D5DA8">
        <w:rPr>
          <w:sz w:val="20"/>
          <w:lang w:bidi="en-US"/>
        </w:rPr>
        <w:t xml:space="preserve"> and </w:t>
      </w:r>
      <w:r w:rsidRPr="00852E6E">
        <w:rPr>
          <w:sz w:val="20"/>
          <w:lang w:bidi="en-US"/>
        </w:rPr>
        <w:t xml:space="preserve">Text Reading Efficiency. </w:t>
      </w:r>
      <w:r w:rsidRPr="00852E6E">
        <w:rPr>
          <w:i/>
          <w:iCs/>
          <w:sz w:val="20"/>
          <w:lang w:bidi="en-US"/>
        </w:rPr>
        <w:t>Learning</w:t>
      </w:r>
      <w:r w:rsidR="003D5DA8">
        <w:rPr>
          <w:i/>
          <w:iCs/>
          <w:sz w:val="20"/>
          <w:lang w:bidi="en-US"/>
        </w:rPr>
        <w:t xml:space="preserve"> and </w:t>
      </w:r>
      <w:r w:rsidRPr="00852E6E">
        <w:rPr>
          <w:i/>
          <w:iCs/>
          <w:sz w:val="20"/>
          <w:lang w:bidi="en-US"/>
        </w:rPr>
        <w:t>Individual Differences</w:t>
      </w:r>
      <w:r w:rsidRPr="00852E6E">
        <w:rPr>
          <w:sz w:val="20"/>
          <w:lang w:bidi="en-US"/>
        </w:rPr>
        <w:t xml:space="preserve">, </w:t>
      </w:r>
      <w:r w:rsidRPr="00852E6E">
        <w:rPr>
          <w:i/>
          <w:iCs/>
          <w:sz w:val="20"/>
          <w:lang w:bidi="en-US"/>
        </w:rPr>
        <w:t>22</w:t>
      </w:r>
      <w:r>
        <w:rPr>
          <w:sz w:val="20"/>
          <w:lang w:bidi="en-US"/>
        </w:rPr>
        <w:t>(6):</w:t>
      </w:r>
      <w:r w:rsidRPr="00852E6E">
        <w:rPr>
          <w:sz w:val="20"/>
          <w:lang w:bidi="en-US"/>
        </w:rPr>
        <w:t xml:space="preserve"> 792-798.</w:t>
      </w:r>
    </w:p>
    <w:p w:rsidR="00494D4A" w:rsidRPr="00E739A0" w:rsidRDefault="00494D4A" w:rsidP="00E739A0">
      <w:pPr>
        <w:pStyle w:val="NoSpacing"/>
        <w:ind w:left="720"/>
        <w:rPr>
          <w:sz w:val="20"/>
          <w:lang w:bidi="en-US"/>
        </w:rPr>
      </w:pPr>
    </w:p>
    <w:p w:rsidR="00494D4A" w:rsidRPr="00E739A0" w:rsidRDefault="00494D4A" w:rsidP="00E739A0">
      <w:pPr>
        <w:pStyle w:val="NoSpacing"/>
        <w:ind w:left="720"/>
        <w:rPr>
          <w:sz w:val="20"/>
          <w:lang w:bidi="en-US"/>
        </w:rPr>
      </w:pPr>
      <w:r w:rsidRPr="00E739A0">
        <w:rPr>
          <w:sz w:val="20"/>
          <w:lang w:bidi="en-US"/>
        </w:rPr>
        <w:t>Foorman,</w:t>
      </w:r>
      <w:r w:rsidR="00C80775" w:rsidRPr="00E739A0">
        <w:rPr>
          <w:sz w:val="20"/>
          <w:lang w:bidi="en-US"/>
        </w:rPr>
        <w:t xml:space="preserve"> </w:t>
      </w:r>
      <w:r w:rsidRPr="00E739A0">
        <w:rPr>
          <w:sz w:val="20"/>
          <w:lang w:bidi="en-US"/>
        </w:rPr>
        <w:t>B.,</w:t>
      </w:r>
      <w:r w:rsidR="00C80775" w:rsidRPr="00E739A0">
        <w:rPr>
          <w:sz w:val="20"/>
          <w:lang w:bidi="en-US"/>
        </w:rPr>
        <w:t xml:space="preserve"> </w:t>
      </w:r>
      <w:r w:rsidR="00251345">
        <w:rPr>
          <w:sz w:val="20"/>
          <w:lang w:bidi="en-US"/>
        </w:rPr>
        <w:t>and</w:t>
      </w:r>
      <w:r w:rsidR="00C80775" w:rsidRPr="00E739A0">
        <w:rPr>
          <w:sz w:val="20"/>
          <w:lang w:bidi="en-US"/>
        </w:rPr>
        <w:t xml:space="preserve"> </w:t>
      </w:r>
      <w:r w:rsidRPr="00E739A0">
        <w:rPr>
          <w:sz w:val="20"/>
          <w:lang w:bidi="en-US"/>
        </w:rPr>
        <w:t>Wanzek,</w:t>
      </w:r>
      <w:r w:rsidR="00C80775" w:rsidRPr="00E739A0">
        <w:rPr>
          <w:sz w:val="20"/>
          <w:lang w:bidi="en-US"/>
        </w:rPr>
        <w:t xml:space="preserve"> </w:t>
      </w:r>
      <w:r w:rsidRPr="00E739A0">
        <w:rPr>
          <w:sz w:val="20"/>
          <w:lang w:bidi="en-US"/>
        </w:rPr>
        <w:t>J.</w:t>
      </w:r>
      <w:r w:rsidR="00C80775" w:rsidRPr="00E739A0">
        <w:rPr>
          <w:sz w:val="20"/>
          <w:lang w:bidi="en-US"/>
        </w:rPr>
        <w:t xml:space="preserve"> </w:t>
      </w:r>
      <w:r w:rsidRPr="00E739A0">
        <w:rPr>
          <w:sz w:val="20"/>
          <w:lang w:bidi="en-US"/>
        </w:rPr>
        <w:t>(in</w:t>
      </w:r>
      <w:r w:rsidR="00C80775" w:rsidRPr="00E739A0">
        <w:rPr>
          <w:sz w:val="20"/>
          <w:lang w:bidi="en-US"/>
        </w:rPr>
        <w:t xml:space="preserve"> </w:t>
      </w:r>
      <w:r w:rsidRPr="00E739A0">
        <w:rPr>
          <w:sz w:val="20"/>
          <w:lang w:bidi="en-US"/>
        </w:rPr>
        <w:t>press).</w:t>
      </w:r>
      <w:r w:rsidR="00C80775" w:rsidRPr="00E739A0">
        <w:rPr>
          <w:sz w:val="20"/>
          <w:lang w:bidi="en-US"/>
        </w:rPr>
        <w:t xml:space="preserve"> </w:t>
      </w:r>
      <w:r w:rsidRPr="00E739A0">
        <w:rPr>
          <w:sz w:val="20"/>
          <w:lang w:bidi="en-US"/>
        </w:rPr>
        <w:t>Classroom</w:t>
      </w:r>
      <w:r w:rsidR="00C80775" w:rsidRPr="00E739A0">
        <w:rPr>
          <w:sz w:val="20"/>
          <w:lang w:bidi="en-US"/>
        </w:rPr>
        <w:t xml:space="preserve"> </w:t>
      </w:r>
      <w:r w:rsidRPr="00E739A0">
        <w:rPr>
          <w:sz w:val="20"/>
          <w:lang w:bidi="en-US"/>
        </w:rPr>
        <w:t>Reading</w:t>
      </w:r>
      <w:r w:rsidR="00C80775" w:rsidRPr="00E739A0">
        <w:rPr>
          <w:sz w:val="20"/>
          <w:lang w:bidi="en-US"/>
        </w:rPr>
        <w:t xml:space="preserve"> </w:t>
      </w:r>
      <w:r w:rsidRPr="00E739A0">
        <w:rPr>
          <w:sz w:val="20"/>
          <w:lang w:bidi="en-US"/>
        </w:rPr>
        <w:t>Instruction</w:t>
      </w:r>
      <w:r w:rsidR="00C80775" w:rsidRPr="00E739A0">
        <w:rPr>
          <w:sz w:val="20"/>
          <w:lang w:bidi="en-US"/>
        </w:rPr>
        <w:t xml:space="preserve"> </w:t>
      </w:r>
      <w:r w:rsidRPr="00E739A0">
        <w:rPr>
          <w:sz w:val="20"/>
          <w:lang w:bidi="en-US"/>
        </w:rPr>
        <w:t>for</w:t>
      </w:r>
      <w:r w:rsidR="00C80775" w:rsidRPr="00E739A0">
        <w:rPr>
          <w:sz w:val="20"/>
          <w:lang w:bidi="en-US"/>
        </w:rPr>
        <w:t xml:space="preserve"> </w:t>
      </w:r>
      <w:r w:rsidRPr="00E739A0">
        <w:rPr>
          <w:sz w:val="20"/>
          <w:lang w:bidi="en-US"/>
        </w:rPr>
        <w:t>All</w:t>
      </w:r>
      <w:r w:rsidR="00C80775" w:rsidRPr="00E739A0">
        <w:rPr>
          <w:sz w:val="20"/>
          <w:lang w:bidi="en-US"/>
        </w:rPr>
        <w:t xml:space="preserve"> </w:t>
      </w:r>
      <w:r w:rsidRPr="00E739A0">
        <w:rPr>
          <w:sz w:val="20"/>
          <w:lang w:bidi="en-US"/>
        </w:rPr>
        <w:t>Students.</w:t>
      </w:r>
      <w:r w:rsidR="00C80775" w:rsidRPr="00E739A0">
        <w:rPr>
          <w:sz w:val="20"/>
          <w:lang w:bidi="en-US"/>
        </w:rPr>
        <w:t xml:space="preserve"> </w:t>
      </w:r>
      <w:r w:rsidRPr="00E739A0">
        <w:rPr>
          <w:sz w:val="20"/>
          <w:lang w:bidi="en-US"/>
        </w:rPr>
        <w:t>In</w:t>
      </w:r>
      <w:r w:rsidR="00C80775" w:rsidRPr="00E739A0">
        <w:rPr>
          <w:sz w:val="20"/>
          <w:lang w:bidi="en-US"/>
        </w:rPr>
        <w:t xml:space="preserve"> </w:t>
      </w:r>
      <w:r w:rsidRPr="00E739A0">
        <w:rPr>
          <w:sz w:val="20"/>
          <w:lang w:bidi="en-US"/>
        </w:rPr>
        <w:t>S.R.</w:t>
      </w:r>
      <w:r w:rsidR="00C80775" w:rsidRPr="00E739A0">
        <w:rPr>
          <w:sz w:val="20"/>
          <w:lang w:bidi="en-US"/>
        </w:rPr>
        <w:t xml:space="preserve"> </w:t>
      </w:r>
      <w:r w:rsidRPr="00E739A0">
        <w:rPr>
          <w:sz w:val="20"/>
          <w:lang w:bidi="en-US"/>
        </w:rPr>
        <w:t>Jimerson,</w:t>
      </w:r>
      <w:r w:rsidR="00C80775" w:rsidRPr="00E739A0">
        <w:rPr>
          <w:sz w:val="20"/>
          <w:lang w:bidi="en-US"/>
        </w:rPr>
        <w:t xml:space="preserve"> </w:t>
      </w:r>
      <w:r w:rsidRPr="00E739A0">
        <w:rPr>
          <w:sz w:val="20"/>
          <w:lang w:bidi="en-US"/>
        </w:rPr>
        <w:t>M.K.</w:t>
      </w:r>
      <w:r w:rsidR="00C80775" w:rsidRPr="00E739A0">
        <w:rPr>
          <w:sz w:val="20"/>
          <w:lang w:bidi="en-US"/>
        </w:rPr>
        <w:t xml:space="preserve"> </w:t>
      </w:r>
      <w:r w:rsidRPr="00E739A0">
        <w:rPr>
          <w:sz w:val="20"/>
          <w:lang w:bidi="en-US"/>
        </w:rPr>
        <w:t>Burns</w:t>
      </w:r>
      <w:r w:rsidR="00251345">
        <w:rPr>
          <w:sz w:val="20"/>
          <w:lang w:bidi="en-US"/>
        </w:rPr>
        <w:t xml:space="preserve"> and</w:t>
      </w:r>
      <w:r w:rsidR="00C80775" w:rsidRPr="00E739A0">
        <w:rPr>
          <w:sz w:val="20"/>
          <w:lang w:bidi="en-US"/>
        </w:rPr>
        <w:t xml:space="preserve"> </w:t>
      </w:r>
      <w:r w:rsidRPr="00E739A0">
        <w:rPr>
          <w:sz w:val="20"/>
          <w:lang w:bidi="en-US"/>
        </w:rPr>
        <w:t>A.M.</w:t>
      </w:r>
      <w:r w:rsidR="00C80775" w:rsidRPr="00E739A0">
        <w:rPr>
          <w:sz w:val="20"/>
          <w:lang w:bidi="en-US"/>
        </w:rPr>
        <w:t xml:space="preserve"> </w:t>
      </w:r>
      <w:r w:rsidRPr="00E739A0">
        <w:rPr>
          <w:sz w:val="20"/>
          <w:lang w:bidi="en-US"/>
        </w:rPr>
        <w:t>VanDerHeyden</w:t>
      </w:r>
      <w:r w:rsidR="00C80775" w:rsidRPr="00E739A0">
        <w:rPr>
          <w:sz w:val="20"/>
          <w:lang w:bidi="en-US"/>
        </w:rPr>
        <w:t xml:space="preserve"> </w:t>
      </w:r>
      <w:r w:rsidRPr="00E739A0">
        <w:rPr>
          <w:sz w:val="20"/>
          <w:lang w:bidi="en-US"/>
        </w:rPr>
        <w:t>(Eds.),</w:t>
      </w:r>
      <w:r w:rsidR="00C80775" w:rsidRPr="00E739A0">
        <w:rPr>
          <w:sz w:val="20"/>
          <w:lang w:bidi="en-US"/>
        </w:rPr>
        <w:t xml:space="preserve"> </w:t>
      </w:r>
      <w:r w:rsidRPr="00E739A0">
        <w:rPr>
          <w:sz w:val="20"/>
          <w:lang w:bidi="en-US"/>
        </w:rPr>
        <w:t>The</w:t>
      </w:r>
      <w:r w:rsidR="00C80775" w:rsidRPr="00E739A0">
        <w:rPr>
          <w:sz w:val="20"/>
          <w:lang w:bidi="en-US"/>
        </w:rPr>
        <w:t xml:space="preserve"> </w:t>
      </w:r>
      <w:r w:rsidRPr="00E739A0">
        <w:rPr>
          <w:sz w:val="20"/>
          <w:lang w:bidi="en-US"/>
        </w:rPr>
        <w:t>Handbook</w:t>
      </w:r>
      <w:r w:rsidR="00C80775" w:rsidRPr="00E739A0">
        <w:rPr>
          <w:sz w:val="20"/>
          <w:lang w:bidi="en-US"/>
        </w:rPr>
        <w:t xml:space="preserve"> </w:t>
      </w:r>
      <w:r w:rsidRPr="00E739A0">
        <w:rPr>
          <w:sz w:val="20"/>
          <w:lang w:bidi="en-US"/>
        </w:rPr>
        <w:t>of</w:t>
      </w:r>
      <w:r w:rsidR="00C80775" w:rsidRPr="00E739A0">
        <w:rPr>
          <w:sz w:val="20"/>
          <w:lang w:bidi="en-US"/>
        </w:rPr>
        <w:t xml:space="preserve"> </w:t>
      </w:r>
      <w:r w:rsidRPr="00E739A0">
        <w:rPr>
          <w:sz w:val="20"/>
          <w:lang w:bidi="en-US"/>
        </w:rPr>
        <w:t>Response</w:t>
      </w:r>
      <w:r w:rsidR="00C80775" w:rsidRPr="00E739A0">
        <w:rPr>
          <w:sz w:val="20"/>
          <w:lang w:bidi="en-US"/>
        </w:rPr>
        <w:t xml:space="preserve"> </w:t>
      </w:r>
      <w:r w:rsidRPr="00E739A0">
        <w:rPr>
          <w:sz w:val="20"/>
          <w:lang w:bidi="en-US"/>
        </w:rPr>
        <w:t>to</w:t>
      </w:r>
      <w:r w:rsidR="00C80775" w:rsidRPr="00E739A0">
        <w:rPr>
          <w:sz w:val="20"/>
          <w:lang w:bidi="en-US"/>
        </w:rPr>
        <w:t xml:space="preserve"> </w:t>
      </w:r>
      <w:r w:rsidRPr="00E739A0">
        <w:rPr>
          <w:sz w:val="20"/>
          <w:lang w:bidi="en-US"/>
        </w:rPr>
        <w:t>Intervention:</w:t>
      </w:r>
      <w:r w:rsidR="00C80775" w:rsidRPr="00E739A0">
        <w:rPr>
          <w:sz w:val="20"/>
          <w:lang w:bidi="en-US"/>
        </w:rPr>
        <w:t xml:space="preserve"> </w:t>
      </w:r>
      <w:r w:rsidRPr="00E739A0">
        <w:rPr>
          <w:sz w:val="20"/>
          <w:lang w:bidi="en-US"/>
        </w:rPr>
        <w:t>The</w:t>
      </w:r>
      <w:r w:rsidR="00C80775" w:rsidRPr="00E739A0">
        <w:rPr>
          <w:sz w:val="20"/>
          <w:lang w:bidi="en-US"/>
        </w:rPr>
        <w:t xml:space="preserve"> </w:t>
      </w:r>
      <w:r w:rsidRPr="00E739A0">
        <w:rPr>
          <w:sz w:val="20"/>
          <w:lang w:bidi="en-US"/>
        </w:rPr>
        <w:t>Science</w:t>
      </w:r>
      <w:r w:rsidR="00C80775" w:rsidRPr="00E739A0">
        <w:rPr>
          <w:sz w:val="20"/>
          <w:lang w:bidi="en-US"/>
        </w:rPr>
        <w:t xml:space="preserve"> </w:t>
      </w:r>
      <w:r w:rsidRPr="00E739A0">
        <w:rPr>
          <w:sz w:val="20"/>
          <w:lang w:bidi="en-US"/>
        </w:rPr>
        <w:t>and</w:t>
      </w:r>
      <w:r w:rsidR="00C80775" w:rsidRPr="00E739A0">
        <w:rPr>
          <w:sz w:val="20"/>
          <w:lang w:bidi="en-US"/>
        </w:rPr>
        <w:t xml:space="preserve"> </w:t>
      </w:r>
      <w:r w:rsidRPr="00E739A0">
        <w:rPr>
          <w:sz w:val="20"/>
          <w:lang w:bidi="en-US"/>
        </w:rPr>
        <w:t>Practice</w:t>
      </w:r>
      <w:r w:rsidR="00C80775" w:rsidRPr="00E739A0">
        <w:rPr>
          <w:sz w:val="20"/>
          <w:lang w:bidi="en-US"/>
        </w:rPr>
        <w:t xml:space="preserve"> </w:t>
      </w:r>
      <w:r w:rsidRPr="00E739A0">
        <w:rPr>
          <w:sz w:val="20"/>
          <w:lang w:bidi="en-US"/>
        </w:rPr>
        <w:t>of</w:t>
      </w:r>
      <w:r w:rsidR="00C80775" w:rsidRPr="00E739A0">
        <w:rPr>
          <w:sz w:val="20"/>
          <w:lang w:bidi="en-US"/>
        </w:rPr>
        <w:t xml:space="preserve"> </w:t>
      </w:r>
      <w:r w:rsidRPr="00E739A0">
        <w:rPr>
          <w:sz w:val="20"/>
          <w:lang w:bidi="en-US"/>
        </w:rPr>
        <w:t>Multi-Tiered</w:t>
      </w:r>
      <w:r w:rsidR="00C80775" w:rsidRPr="00E739A0">
        <w:rPr>
          <w:sz w:val="20"/>
          <w:lang w:bidi="en-US"/>
        </w:rPr>
        <w:t xml:space="preserve"> </w:t>
      </w:r>
      <w:r w:rsidRPr="00E739A0">
        <w:rPr>
          <w:sz w:val="20"/>
          <w:lang w:bidi="en-US"/>
        </w:rPr>
        <w:t>Systems</w:t>
      </w:r>
      <w:r w:rsidR="00C80775" w:rsidRPr="00E739A0">
        <w:rPr>
          <w:sz w:val="20"/>
          <w:lang w:bidi="en-US"/>
        </w:rPr>
        <w:t xml:space="preserve"> </w:t>
      </w:r>
      <w:r w:rsidRPr="00E739A0">
        <w:rPr>
          <w:sz w:val="20"/>
          <w:lang w:bidi="en-US"/>
        </w:rPr>
        <w:t>of</w:t>
      </w:r>
      <w:r w:rsidR="00C80775" w:rsidRPr="00E739A0">
        <w:rPr>
          <w:sz w:val="20"/>
          <w:lang w:bidi="en-US"/>
        </w:rPr>
        <w:t xml:space="preserve"> </w:t>
      </w:r>
      <w:r w:rsidRPr="00E739A0">
        <w:rPr>
          <w:sz w:val="20"/>
          <w:lang w:bidi="en-US"/>
        </w:rPr>
        <w:t>Su</w:t>
      </w:r>
      <w:r w:rsidR="00E91E27">
        <w:rPr>
          <w:sz w:val="20"/>
          <w:lang w:bidi="en-US"/>
        </w:rPr>
        <w:t>pp</w:t>
      </w:r>
      <w:r w:rsidRPr="00E739A0">
        <w:rPr>
          <w:sz w:val="20"/>
          <w:lang w:bidi="en-US"/>
        </w:rPr>
        <w:t>ort.</w:t>
      </w:r>
      <w:r w:rsidR="00C80775" w:rsidRPr="00E739A0">
        <w:rPr>
          <w:sz w:val="20"/>
          <w:lang w:bidi="en-US"/>
        </w:rPr>
        <w:t xml:space="preserve"> </w:t>
      </w:r>
      <w:r w:rsidRPr="00E739A0">
        <w:rPr>
          <w:sz w:val="20"/>
          <w:lang w:bidi="en-US"/>
        </w:rPr>
        <w:t>New</w:t>
      </w:r>
      <w:r w:rsidR="00C80775" w:rsidRPr="00E739A0">
        <w:rPr>
          <w:sz w:val="20"/>
          <w:lang w:bidi="en-US"/>
        </w:rPr>
        <w:t xml:space="preserve"> </w:t>
      </w:r>
      <w:r w:rsidRPr="00E739A0">
        <w:rPr>
          <w:sz w:val="20"/>
          <w:lang w:bidi="en-US"/>
        </w:rPr>
        <w:t>York,</w:t>
      </w:r>
      <w:r w:rsidR="00C80775" w:rsidRPr="00E739A0">
        <w:rPr>
          <w:sz w:val="20"/>
          <w:lang w:bidi="en-US"/>
        </w:rPr>
        <w:t xml:space="preserve"> </w:t>
      </w:r>
      <w:r w:rsidRPr="00E739A0">
        <w:rPr>
          <w:sz w:val="20"/>
          <w:lang w:bidi="en-US"/>
        </w:rPr>
        <w:t>NY:</w:t>
      </w:r>
      <w:r w:rsidR="00C80775" w:rsidRPr="00E739A0">
        <w:rPr>
          <w:sz w:val="20"/>
          <w:lang w:bidi="en-US"/>
        </w:rPr>
        <w:t xml:space="preserve"> </w:t>
      </w:r>
      <w:r w:rsidRPr="00E739A0">
        <w:rPr>
          <w:sz w:val="20"/>
          <w:lang w:bidi="en-US"/>
        </w:rPr>
        <w:t>Springer</w:t>
      </w:r>
      <w:r w:rsidR="00C80775" w:rsidRPr="00E739A0">
        <w:rPr>
          <w:sz w:val="20"/>
          <w:lang w:bidi="en-US"/>
        </w:rPr>
        <w:t xml:space="preserve"> </w:t>
      </w:r>
      <w:r w:rsidRPr="00E739A0">
        <w:rPr>
          <w:sz w:val="20"/>
          <w:lang w:bidi="en-US"/>
        </w:rPr>
        <w:t>Science,</w:t>
      </w:r>
      <w:r w:rsidR="00C80775" w:rsidRPr="00E739A0">
        <w:rPr>
          <w:sz w:val="20"/>
          <w:lang w:bidi="en-US"/>
        </w:rPr>
        <w:t xml:space="preserve"> </w:t>
      </w:r>
      <w:r w:rsidRPr="00E739A0">
        <w:rPr>
          <w:sz w:val="20"/>
          <w:lang w:bidi="en-US"/>
        </w:rPr>
        <w:t>Inc.</w:t>
      </w:r>
    </w:p>
    <w:p w:rsidR="00494D4A" w:rsidRPr="00E739A0" w:rsidRDefault="00494D4A" w:rsidP="00E739A0">
      <w:pPr>
        <w:pStyle w:val="NoSpacing"/>
        <w:ind w:left="720"/>
        <w:rPr>
          <w:sz w:val="20"/>
        </w:rPr>
      </w:pPr>
    </w:p>
    <w:p w:rsidR="00494D4A" w:rsidRPr="00E739A0" w:rsidRDefault="00494D4A" w:rsidP="00E739A0">
      <w:pPr>
        <w:pStyle w:val="NoSpacing"/>
        <w:ind w:left="720"/>
        <w:rPr>
          <w:rStyle w:val="Strong"/>
          <w:rFonts w:cs="Times New Roman"/>
          <w:color w:val="333333"/>
          <w:sz w:val="20"/>
          <w:szCs w:val="24"/>
        </w:rPr>
      </w:pPr>
      <w:r w:rsidRPr="00E739A0">
        <w:rPr>
          <w:sz w:val="20"/>
          <w:lang w:bidi="en-US"/>
        </w:rPr>
        <w:t>Mislevy,</w:t>
      </w:r>
      <w:r w:rsidR="00C80775" w:rsidRPr="00E739A0">
        <w:rPr>
          <w:sz w:val="20"/>
          <w:lang w:bidi="en-US"/>
        </w:rPr>
        <w:t xml:space="preserve"> </w:t>
      </w:r>
      <w:r w:rsidRPr="00E739A0">
        <w:rPr>
          <w:sz w:val="20"/>
          <w:lang w:bidi="en-US"/>
        </w:rPr>
        <w:t>R.J.,</w:t>
      </w:r>
      <w:r w:rsidR="00C80775" w:rsidRPr="00E739A0">
        <w:rPr>
          <w:sz w:val="20"/>
          <w:lang w:bidi="en-US"/>
        </w:rPr>
        <w:t xml:space="preserve"> </w:t>
      </w:r>
      <w:r w:rsidR="00251345">
        <w:rPr>
          <w:sz w:val="20"/>
          <w:lang w:bidi="en-US"/>
        </w:rPr>
        <w:t>and</w:t>
      </w:r>
      <w:r w:rsidR="00C80775" w:rsidRPr="00E739A0">
        <w:rPr>
          <w:sz w:val="20"/>
          <w:lang w:bidi="en-US"/>
        </w:rPr>
        <w:t xml:space="preserve"> </w:t>
      </w:r>
      <w:r w:rsidRPr="00E739A0">
        <w:rPr>
          <w:sz w:val="20"/>
          <w:lang w:bidi="en-US"/>
        </w:rPr>
        <w:t>Sabatini,</w:t>
      </w:r>
      <w:r w:rsidR="00C80775" w:rsidRPr="00E739A0">
        <w:rPr>
          <w:sz w:val="20"/>
          <w:lang w:bidi="en-US"/>
        </w:rPr>
        <w:t xml:space="preserve"> </w:t>
      </w:r>
      <w:r w:rsidRPr="00E739A0">
        <w:rPr>
          <w:sz w:val="20"/>
          <w:lang w:bidi="en-US"/>
        </w:rPr>
        <w:t>J.</w:t>
      </w:r>
      <w:r w:rsidR="00C80775" w:rsidRPr="00E739A0">
        <w:rPr>
          <w:sz w:val="20"/>
          <w:lang w:bidi="en-US"/>
        </w:rPr>
        <w:t xml:space="preserve"> </w:t>
      </w:r>
      <w:r w:rsidRPr="00E739A0">
        <w:rPr>
          <w:sz w:val="20"/>
          <w:lang w:bidi="en-US"/>
        </w:rPr>
        <w:t>(2012).</w:t>
      </w:r>
      <w:r w:rsidR="00C80775" w:rsidRPr="00E739A0">
        <w:rPr>
          <w:sz w:val="20"/>
          <w:lang w:bidi="en-US"/>
        </w:rPr>
        <w:t xml:space="preserve"> </w:t>
      </w:r>
      <w:hyperlink r:id="rId1549" w:history="1">
        <w:r w:rsidRPr="00852E6E">
          <w:rPr>
            <w:rStyle w:val="Hyperlink"/>
            <w:sz w:val="20"/>
            <w:lang w:bidi="en-US"/>
          </w:rPr>
          <w:t>How</w:t>
        </w:r>
        <w:r w:rsidR="00C80775" w:rsidRPr="00852E6E">
          <w:rPr>
            <w:rStyle w:val="Hyperlink"/>
            <w:sz w:val="20"/>
            <w:lang w:bidi="en-US"/>
          </w:rPr>
          <w:t xml:space="preserve"> </w:t>
        </w:r>
        <w:r w:rsidRPr="00852E6E">
          <w:rPr>
            <w:rStyle w:val="Hyperlink"/>
            <w:sz w:val="20"/>
            <w:lang w:bidi="en-US"/>
          </w:rPr>
          <w:t>Research</w:t>
        </w:r>
        <w:r w:rsidR="00C80775" w:rsidRPr="00852E6E">
          <w:rPr>
            <w:rStyle w:val="Hyperlink"/>
            <w:sz w:val="20"/>
            <w:lang w:bidi="en-US"/>
          </w:rPr>
          <w:t xml:space="preserve"> </w:t>
        </w:r>
        <w:r w:rsidRPr="00852E6E">
          <w:rPr>
            <w:rStyle w:val="Hyperlink"/>
            <w:sz w:val="20"/>
            <w:lang w:bidi="en-US"/>
          </w:rPr>
          <w:t>on</w:t>
        </w:r>
        <w:r w:rsidR="00C80775" w:rsidRPr="00852E6E">
          <w:rPr>
            <w:rStyle w:val="Hyperlink"/>
            <w:sz w:val="20"/>
            <w:lang w:bidi="en-US"/>
          </w:rPr>
          <w:t xml:space="preserve"> </w:t>
        </w:r>
        <w:r w:rsidRPr="00852E6E">
          <w:rPr>
            <w:rStyle w:val="Hyperlink"/>
            <w:sz w:val="20"/>
            <w:lang w:bidi="en-US"/>
          </w:rPr>
          <w:t>Reading</w:t>
        </w:r>
        <w:r w:rsidR="00C80775" w:rsidRPr="00852E6E">
          <w:rPr>
            <w:rStyle w:val="Hyperlink"/>
            <w:sz w:val="20"/>
            <w:lang w:bidi="en-US"/>
          </w:rPr>
          <w:t xml:space="preserve"> </w:t>
        </w:r>
        <w:r w:rsidRPr="00852E6E">
          <w:rPr>
            <w:rStyle w:val="Hyperlink"/>
            <w:sz w:val="20"/>
            <w:lang w:bidi="en-US"/>
          </w:rPr>
          <w:t>and</w:t>
        </w:r>
        <w:r w:rsidR="00C80775" w:rsidRPr="00852E6E">
          <w:rPr>
            <w:rStyle w:val="Hyperlink"/>
            <w:sz w:val="20"/>
            <w:lang w:bidi="en-US"/>
          </w:rPr>
          <w:t xml:space="preserve"> </w:t>
        </w:r>
        <w:r w:rsidRPr="00852E6E">
          <w:rPr>
            <w:rStyle w:val="Hyperlink"/>
            <w:sz w:val="20"/>
            <w:lang w:bidi="en-US"/>
          </w:rPr>
          <w:t>Research</w:t>
        </w:r>
        <w:r w:rsidR="00C80775" w:rsidRPr="00852E6E">
          <w:rPr>
            <w:rStyle w:val="Hyperlink"/>
            <w:sz w:val="20"/>
            <w:lang w:bidi="en-US"/>
          </w:rPr>
          <w:t xml:space="preserve"> </w:t>
        </w:r>
        <w:r w:rsidRPr="00852E6E">
          <w:rPr>
            <w:rStyle w:val="Hyperlink"/>
            <w:sz w:val="20"/>
            <w:lang w:bidi="en-US"/>
          </w:rPr>
          <w:t>on</w:t>
        </w:r>
        <w:r w:rsidR="00C80775" w:rsidRPr="00852E6E">
          <w:rPr>
            <w:rStyle w:val="Hyperlink"/>
            <w:sz w:val="20"/>
            <w:lang w:bidi="en-US"/>
          </w:rPr>
          <w:t xml:space="preserve"> </w:t>
        </w:r>
        <w:r w:rsidRPr="00852E6E">
          <w:rPr>
            <w:rStyle w:val="Hyperlink"/>
            <w:sz w:val="20"/>
            <w:lang w:bidi="en-US"/>
          </w:rPr>
          <w:t>Assessment</w:t>
        </w:r>
        <w:r w:rsidR="00C80775" w:rsidRPr="00852E6E">
          <w:rPr>
            <w:rStyle w:val="Hyperlink"/>
            <w:sz w:val="20"/>
            <w:lang w:bidi="en-US"/>
          </w:rPr>
          <w:t xml:space="preserve"> </w:t>
        </w:r>
        <w:r w:rsidRPr="00852E6E">
          <w:rPr>
            <w:rStyle w:val="Hyperlink"/>
            <w:sz w:val="20"/>
            <w:lang w:bidi="en-US"/>
          </w:rPr>
          <w:t>are</w:t>
        </w:r>
        <w:r w:rsidR="00251345" w:rsidRPr="00852E6E">
          <w:rPr>
            <w:rStyle w:val="Hyperlink"/>
            <w:sz w:val="20"/>
            <w:lang w:bidi="en-US"/>
          </w:rPr>
          <w:t xml:space="preserve">      </w:t>
        </w:r>
        <w:r w:rsidR="00C80775" w:rsidRPr="00852E6E">
          <w:rPr>
            <w:rStyle w:val="Hyperlink"/>
            <w:sz w:val="20"/>
            <w:lang w:bidi="en-US"/>
          </w:rPr>
          <w:t xml:space="preserve"> </w:t>
        </w:r>
        <w:r w:rsidRPr="00852E6E">
          <w:rPr>
            <w:rStyle w:val="Hyperlink"/>
            <w:sz w:val="20"/>
            <w:lang w:bidi="en-US"/>
          </w:rPr>
          <w:t>Transforming</w:t>
        </w:r>
        <w:r w:rsidR="00C80775" w:rsidRPr="00852E6E">
          <w:rPr>
            <w:rStyle w:val="Hyperlink"/>
            <w:sz w:val="20"/>
            <w:lang w:bidi="en-US"/>
          </w:rPr>
          <w:t xml:space="preserve"> </w:t>
        </w:r>
        <w:r w:rsidRPr="00852E6E">
          <w:rPr>
            <w:rStyle w:val="Hyperlink"/>
            <w:sz w:val="20"/>
            <w:lang w:bidi="en-US"/>
          </w:rPr>
          <w:t>Reading</w:t>
        </w:r>
        <w:r w:rsidR="00C80775" w:rsidRPr="00852E6E">
          <w:rPr>
            <w:rStyle w:val="Hyperlink"/>
            <w:sz w:val="20"/>
            <w:lang w:bidi="en-US"/>
          </w:rPr>
          <w:t xml:space="preserve"> </w:t>
        </w:r>
        <w:r w:rsidRPr="00852E6E">
          <w:rPr>
            <w:rStyle w:val="Hyperlink"/>
            <w:sz w:val="20"/>
            <w:lang w:bidi="en-US"/>
          </w:rPr>
          <w:t>Assessment</w:t>
        </w:r>
        <w:r w:rsidR="00C80775" w:rsidRPr="00852E6E">
          <w:rPr>
            <w:rStyle w:val="Hyperlink"/>
            <w:sz w:val="20"/>
            <w:lang w:bidi="en-US"/>
          </w:rPr>
          <w:t xml:space="preserve"> </w:t>
        </w:r>
        <w:r w:rsidRPr="00852E6E">
          <w:rPr>
            <w:rStyle w:val="Hyperlink"/>
            <w:sz w:val="20"/>
            <w:lang w:bidi="en-US"/>
          </w:rPr>
          <w:t>(or</w:t>
        </w:r>
        <w:r w:rsidR="00C80775" w:rsidRPr="00852E6E">
          <w:rPr>
            <w:rStyle w:val="Hyperlink"/>
            <w:sz w:val="20"/>
            <w:lang w:bidi="en-US"/>
          </w:rPr>
          <w:t xml:space="preserve"> </w:t>
        </w:r>
        <w:r w:rsidRPr="00852E6E">
          <w:rPr>
            <w:rStyle w:val="Hyperlink"/>
            <w:sz w:val="20"/>
            <w:lang w:bidi="en-US"/>
          </w:rPr>
          <w:t>if</w:t>
        </w:r>
        <w:r w:rsidR="00C80775" w:rsidRPr="00852E6E">
          <w:rPr>
            <w:rStyle w:val="Hyperlink"/>
            <w:sz w:val="20"/>
            <w:lang w:bidi="en-US"/>
          </w:rPr>
          <w:t xml:space="preserve"> </w:t>
        </w:r>
        <w:r w:rsidRPr="00852E6E">
          <w:rPr>
            <w:rStyle w:val="Hyperlink"/>
            <w:sz w:val="20"/>
            <w:lang w:bidi="en-US"/>
          </w:rPr>
          <w:t>they</w:t>
        </w:r>
        <w:r w:rsidR="00C80775" w:rsidRPr="00852E6E">
          <w:rPr>
            <w:rStyle w:val="Hyperlink"/>
            <w:sz w:val="20"/>
            <w:lang w:bidi="en-US"/>
          </w:rPr>
          <w:t xml:space="preserve"> </w:t>
        </w:r>
        <w:r w:rsidRPr="00852E6E">
          <w:rPr>
            <w:rStyle w:val="Hyperlink"/>
            <w:sz w:val="20"/>
            <w:lang w:bidi="en-US"/>
          </w:rPr>
          <w:t>aren’t,</w:t>
        </w:r>
        <w:r w:rsidR="00C80775" w:rsidRPr="00852E6E">
          <w:rPr>
            <w:rStyle w:val="Hyperlink"/>
            <w:sz w:val="20"/>
            <w:lang w:bidi="en-US"/>
          </w:rPr>
          <w:t xml:space="preserve"> </w:t>
        </w:r>
        <w:r w:rsidRPr="00852E6E">
          <w:rPr>
            <w:rStyle w:val="Hyperlink"/>
            <w:sz w:val="20"/>
            <w:lang w:bidi="en-US"/>
          </w:rPr>
          <w:t>how</w:t>
        </w:r>
        <w:r w:rsidR="00C80775" w:rsidRPr="00852E6E">
          <w:rPr>
            <w:rStyle w:val="Hyperlink"/>
            <w:sz w:val="20"/>
            <w:lang w:bidi="en-US"/>
          </w:rPr>
          <w:t xml:space="preserve"> </w:t>
        </w:r>
        <w:r w:rsidRPr="00852E6E">
          <w:rPr>
            <w:rStyle w:val="Hyperlink"/>
            <w:sz w:val="20"/>
            <w:lang w:bidi="en-US"/>
          </w:rPr>
          <w:t>they</w:t>
        </w:r>
        <w:r w:rsidR="00C80775" w:rsidRPr="00852E6E">
          <w:rPr>
            <w:rStyle w:val="Hyperlink"/>
            <w:sz w:val="20"/>
            <w:lang w:bidi="en-US"/>
          </w:rPr>
          <w:t xml:space="preserve"> </w:t>
        </w:r>
        <w:r w:rsidRPr="00852E6E">
          <w:rPr>
            <w:rStyle w:val="Hyperlink"/>
            <w:sz w:val="20"/>
            <w:lang w:bidi="en-US"/>
          </w:rPr>
          <w:t>ought</w:t>
        </w:r>
        <w:r w:rsidR="00C80775" w:rsidRPr="00852E6E">
          <w:rPr>
            <w:rStyle w:val="Hyperlink"/>
            <w:sz w:val="20"/>
            <w:lang w:bidi="en-US"/>
          </w:rPr>
          <w:t xml:space="preserve"> </w:t>
        </w:r>
        <w:r w:rsidRPr="00852E6E">
          <w:rPr>
            <w:rStyle w:val="Hyperlink"/>
            <w:sz w:val="20"/>
            <w:lang w:bidi="en-US"/>
          </w:rPr>
          <w:t>to).</w:t>
        </w:r>
      </w:hyperlink>
      <w:r w:rsidR="00C80775" w:rsidRPr="00E739A0">
        <w:rPr>
          <w:sz w:val="20"/>
          <w:lang w:bidi="en-US"/>
        </w:rPr>
        <w:t xml:space="preserve"> </w:t>
      </w:r>
      <w:r w:rsidRPr="00E739A0">
        <w:rPr>
          <w:sz w:val="20"/>
          <w:lang w:bidi="en-US"/>
        </w:rPr>
        <w:t>In</w:t>
      </w:r>
      <w:r w:rsidR="00C80775" w:rsidRPr="00E739A0">
        <w:rPr>
          <w:sz w:val="20"/>
          <w:lang w:bidi="en-US"/>
        </w:rPr>
        <w:t xml:space="preserve"> </w:t>
      </w:r>
      <w:r w:rsidR="00B04A51">
        <w:rPr>
          <w:sz w:val="20"/>
          <w:lang w:bidi="en-US"/>
        </w:rPr>
        <w:t>J.P.</w:t>
      </w:r>
      <w:r w:rsidR="00C80775" w:rsidRPr="00E739A0">
        <w:rPr>
          <w:sz w:val="20"/>
          <w:lang w:bidi="en-US"/>
        </w:rPr>
        <w:t xml:space="preserve"> </w:t>
      </w:r>
      <w:r w:rsidRPr="00E739A0">
        <w:rPr>
          <w:sz w:val="20"/>
          <w:lang w:bidi="en-US"/>
        </w:rPr>
        <w:t>Sabatini,</w:t>
      </w:r>
      <w:r w:rsidR="00C80775" w:rsidRPr="00E739A0">
        <w:rPr>
          <w:sz w:val="20"/>
          <w:lang w:bidi="en-US"/>
        </w:rPr>
        <w:t xml:space="preserve"> </w:t>
      </w:r>
      <w:r w:rsidRPr="00E739A0">
        <w:rPr>
          <w:sz w:val="20"/>
          <w:lang w:bidi="en-US"/>
        </w:rPr>
        <w:t>E.R.</w:t>
      </w:r>
      <w:r w:rsidR="00C80775" w:rsidRPr="00E739A0">
        <w:rPr>
          <w:sz w:val="20"/>
          <w:lang w:bidi="en-US"/>
        </w:rPr>
        <w:t xml:space="preserve"> </w:t>
      </w:r>
      <w:r w:rsidRPr="00E739A0">
        <w:rPr>
          <w:sz w:val="20"/>
          <w:lang w:bidi="en-US"/>
        </w:rPr>
        <w:t>Albro</w:t>
      </w:r>
      <w:r w:rsidR="00C80775" w:rsidRPr="00E739A0">
        <w:rPr>
          <w:sz w:val="20"/>
          <w:lang w:bidi="en-US"/>
        </w:rPr>
        <w:t xml:space="preserve"> </w:t>
      </w:r>
      <w:r w:rsidR="00251345">
        <w:rPr>
          <w:sz w:val="20"/>
          <w:lang w:bidi="en-US"/>
        </w:rPr>
        <w:t>and</w:t>
      </w:r>
      <w:r w:rsidR="00C80775" w:rsidRPr="00E739A0">
        <w:rPr>
          <w:sz w:val="20"/>
          <w:lang w:bidi="en-US"/>
        </w:rPr>
        <w:t xml:space="preserve"> </w:t>
      </w:r>
      <w:r w:rsidRPr="00E739A0">
        <w:rPr>
          <w:sz w:val="20"/>
          <w:lang w:bidi="en-US"/>
        </w:rPr>
        <w:t>T.</w:t>
      </w:r>
      <w:r w:rsidR="00C80775" w:rsidRPr="00E739A0">
        <w:rPr>
          <w:sz w:val="20"/>
          <w:lang w:bidi="en-US"/>
        </w:rPr>
        <w:t xml:space="preserve"> </w:t>
      </w:r>
      <w:r w:rsidRPr="00E739A0">
        <w:rPr>
          <w:sz w:val="20"/>
          <w:lang w:bidi="en-US"/>
        </w:rPr>
        <w:t>O'Reilly</w:t>
      </w:r>
      <w:r w:rsidR="00C80775" w:rsidRPr="00E739A0">
        <w:rPr>
          <w:sz w:val="20"/>
          <w:lang w:bidi="en-US"/>
        </w:rPr>
        <w:t xml:space="preserve"> </w:t>
      </w:r>
      <w:r w:rsidRPr="00E739A0">
        <w:rPr>
          <w:sz w:val="20"/>
          <w:lang w:bidi="en-US"/>
        </w:rPr>
        <w:t>(Eds.),</w:t>
      </w:r>
      <w:r w:rsidR="00C80775" w:rsidRPr="00E739A0">
        <w:rPr>
          <w:sz w:val="20"/>
          <w:lang w:bidi="en-US"/>
        </w:rPr>
        <w:t xml:space="preserve"> </w:t>
      </w:r>
      <w:r w:rsidRPr="00E739A0">
        <w:rPr>
          <w:i/>
          <w:sz w:val="20"/>
          <w:lang w:bidi="en-US"/>
        </w:rPr>
        <w:t>Measuring</w:t>
      </w:r>
      <w:r w:rsidR="00C80775" w:rsidRPr="00E739A0">
        <w:rPr>
          <w:i/>
          <w:sz w:val="20"/>
          <w:lang w:bidi="en-US"/>
        </w:rPr>
        <w:t xml:space="preserve"> </w:t>
      </w:r>
      <w:r w:rsidRPr="00E739A0">
        <w:rPr>
          <w:i/>
          <w:sz w:val="20"/>
          <w:lang w:bidi="en-US"/>
        </w:rPr>
        <w:t>up:</w:t>
      </w:r>
      <w:r w:rsidR="00C80775" w:rsidRPr="00E739A0">
        <w:rPr>
          <w:i/>
          <w:sz w:val="20"/>
          <w:lang w:bidi="en-US"/>
        </w:rPr>
        <w:t xml:space="preserve"> </w:t>
      </w:r>
      <w:r w:rsidRPr="00E739A0">
        <w:rPr>
          <w:i/>
          <w:sz w:val="20"/>
          <w:lang w:bidi="en-US"/>
        </w:rPr>
        <w:t>Advances</w:t>
      </w:r>
      <w:r w:rsidR="00C80775" w:rsidRPr="00E739A0">
        <w:rPr>
          <w:i/>
          <w:sz w:val="20"/>
          <w:lang w:bidi="en-US"/>
        </w:rPr>
        <w:t xml:space="preserve"> </w:t>
      </w:r>
      <w:r w:rsidRPr="00E739A0">
        <w:rPr>
          <w:i/>
          <w:sz w:val="20"/>
          <w:lang w:bidi="en-US"/>
        </w:rPr>
        <w:t>in</w:t>
      </w:r>
      <w:r w:rsidR="00C80775" w:rsidRPr="00E739A0">
        <w:rPr>
          <w:i/>
          <w:sz w:val="20"/>
          <w:lang w:bidi="en-US"/>
        </w:rPr>
        <w:t xml:space="preserve"> </w:t>
      </w:r>
      <w:r w:rsidRPr="00E739A0">
        <w:rPr>
          <w:i/>
          <w:sz w:val="20"/>
          <w:lang w:bidi="en-US"/>
        </w:rPr>
        <w:t>How</w:t>
      </w:r>
      <w:r w:rsidR="00C80775" w:rsidRPr="00E739A0">
        <w:rPr>
          <w:i/>
          <w:sz w:val="20"/>
          <w:lang w:bidi="en-US"/>
        </w:rPr>
        <w:t xml:space="preserve"> </w:t>
      </w:r>
      <w:r w:rsidRPr="00E739A0">
        <w:rPr>
          <w:i/>
          <w:sz w:val="20"/>
          <w:lang w:bidi="en-US"/>
        </w:rPr>
        <w:t>We</w:t>
      </w:r>
      <w:r w:rsidR="00C80775" w:rsidRPr="00E739A0">
        <w:rPr>
          <w:i/>
          <w:sz w:val="20"/>
          <w:lang w:bidi="en-US"/>
        </w:rPr>
        <w:t xml:space="preserve"> </w:t>
      </w:r>
      <w:r w:rsidRPr="00E739A0">
        <w:rPr>
          <w:i/>
          <w:sz w:val="20"/>
          <w:lang w:bidi="en-US"/>
        </w:rPr>
        <w:t>Assess</w:t>
      </w:r>
      <w:r w:rsidR="00C80775" w:rsidRPr="00E739A0">
        <w:rPr>
          <w:i/>
          <w:sz w:val="20"/>
          <w:lang w:bidi="en-US"/>
        </w:rPr>
        <w:t xml:space="preserve"> </w:t>
      </w:r>
      <w:r w:rsidRPr="00E739A0">
        <w:rPr>
          <w:i/>
          <w:sz w:val="20"/>
          <w:lang w:bidi="en-US"/>
        </w:rPr>
        <w:t>Reading</w:t>
      </w:r>
      <w:r w:rsidR="00C80775" w:rsidRPr="00E739A0">
        <w:rPr>
          <w:i/>
          <w:sz w:val="20"/>
          <w:lang w:bidi="en-US"/>
        </w:rPr>
        <w:t xml:space="preserve"> </w:t>
      </w:r>
      <w:r w:rsidRPr="00E739A0">
        <w:rPr>
          <w:i/>
          <w:sz w:val="20"/>
          <w:lang w:bidi="en-US"/>
        </w:rPr>
        <w:t>Ability</w:t>
      </w:r>
      <w:r w:rsidR="00C80775" w:rsidRPr="00E739A0">
        <w:rPr>
          <w:i/>
          <w:sz w:val="20"/>
          <w:lang w:bidi="en-US"/>
        </w:rPr>
        <w:t xml:space="preserve"> </w:t>
      </w:r>
      <w:r w:rsidRPr="00E739A0">
        <w:rPr>
          <w:sz w:val="20"/>
          <w:lang w:bidi="en-US"/>
        </w:rPr>
        <w:t>(</w:t>
      </w:r>
      <w:r w:rsidR="00E91E27">
        <w:rPr>
          <w:sz w:val="20"/>
          <w:lang w:bidi="en-US"/>
        </w:rPr>
        <w:t>pp</w:t>
      </w:r>
      <w:r w:rsidRPr="00E739A0">
        <w:rPr>
          <w:sz w:val="20"/>
          <w:lang w:bidi="en-US"/>
        </w:rPr>
        <w:t>.</w:t>
      </w:r>
      <w:r w:rsidR="00C80775" w:rsidRPr="00E739A0">
        <w:rPr>
          <w:sz w:val="20"/>
          <w:lang w:bidi="en-US"/>
        </w:rPr>
        <w:t xml:space="preserve"> </w:t>
      </w:r>
      <w:r w:rsidRPr="00E739A0">
        <w:rPr>
          <w:sz w:val="20"/>
          <w:lang w:bidi="en-US"/>
        </w:rPr>
        <w:t>119-134).</w:t>
      </w:r>
      <w:r w:rsidR="00C80775" w:rsidRPr="00E739A0">
        <w:rPr>
          <w:sz w:val="20"/>
          <w:lang w:bidi="en-US"/>
        </w:rPr>
        <w:t xml:space="preserve"> </w:t>
      </w:r>
      <w:r w:rsidRPr="00E739A0">
        <w:rPr>
          <w:sz w:val="20"/>
          <w:lang w:bidi="en-US"/>
        </w:rPr>
        <w:t>Lanham,</w:t>
      </w:r>
      <w:r w:rsidR="00C80775" w:rsidRPr="00E739A0">
        <w:rPr>
          <w:sz w:val="20"/>
          <w:lang w:bidi="en-US"/>
        </w:rPr>
        <w:t xml:space="preserve"> </w:t>
      </w:r>
      <w:r w:rsidRPr="00E739A0">
        <w:rPr>
          <w:sz w:val="20"/>
          <w:lang w:bidi="en-US"/>
        </w:rPr>
        <w:t>MD:</w:t>
      </w:r>
      <w:r w:rsidR="00C80775" w:rsidRPr="00E739A0">
        <w:rPr>
          <w:sz w:val="20"/>
          <w:lang w:bidi="en-US"/>
        </w:rPr>
        <w:t xml:space="preserve"> </w:t>
      </w:r>
      <w:r w:rsidRPr="00E739A0">
        <w:rPr>
          <w:sz w:val="20"/>
          <w:lang w:bidi="en-US"/>
        </w:rPr>
        <w:t>Rowan</w:t>
      </w:r>
      <w:r w:rsidR="00C80775" w:rsidRPr="00E739A0">
        <w:rPr>
          <w:sz w:val="20"/>
          <w:lang w:bidi="en-US"/>
        </w:rPr>
        <w:t xml:space="preserve"> </w:t>
      </w:r>
      <w:r w:rsidRPr="00E739A0">
        <w:rPr>
          <w:sz w:val="20"/>
          <w:lang w:bidi="en-US"/>
        </w:rPr>
        <w:t>and</w:t>
      </w:r>
      <w:r w:rsidR="00C80775" w:rsidRPr="00E739A0">
        <w:rPr>
          <w:sz w:val="20"/>
          <w:lang w:bidi="en-US"/>
        </w:rPr>
        <w:t xml:space="preserve"> </w:t>
      </w:r>
      <w:r w:rsidRPr="00E739A0">
        <w:rPr>
          <w:sz w:val="20"/>
          <w:lang w:bidi="en-US"/>
        </w:rPr>
        <w:t>Littlefield.</w:t>
      </w:r>
    </w:p>
    <w:p w:rsidR="00494D4A" w:rsidRPr="00E739A0" w:rsidRDefault="00494D4A" w:rsidP="00E739A0">
      <w:pPr>
        <w:pStyle w:val="NoSpacing"/>
        <w:ind w:left="720"/>
        <w:rPr>
          <w:sz w:val="20"/>
          <w:lang w:bidi="en-US"/>
        </w:rPr>
      </w:pPr>
    </w:p>
    <w:p w:rsidR="00494D4A" w:rsidRPr="00E739A0" w:rsidRDefault="00494D4A" w:rsidP="00E739A0">
      <w:pPr>
        <w:pStyle w:val="NoSpacing"/>
        <w:ind w:left="720"/>
        <w:rPr>
          <w:rFonts w:eastAsia="Times New Roman"/>
          <w:sz w:val="20"/>
        </w:rPr>
      </w:pPr>
      <w:r w:rsidRPr="00E739A0">
        <w:rPr>
          <w:sz w:val="20"/>
        </w:rPr>
        <w:t>O’Reilly,</w:t>
      </w:r>
      <w:r w:rsidR="00C80775" w:rsidRPr="00E739A0">
        <w:rPr>
          <w:sz w:val="20"/>
        </w:rPr>
        <w:t xml:space="preserve"> </w:t>
      </w:r>
      <w:r w:rsidRPr="00E739A0">
        <w:rPr>
          <w:sz w:val="20"/>
        </w:rPr>
        <w:t>T.,</w:t>
      </w:r>
      <w:r w:rsidR="00C80775" w:rsidRPr="00E739A0">
        <w:rPr>
          <w:sz w:val="20"/>
        </w:rPr>
        <w:t xml:space="preserve"> </w:t>
      </w:r>
      <w:r w:rsidRPr="00E739A0">
        <w:rPr>
          <w:sz w:val="20"/>
        </w:rPr>
        <w:t>Sabatini,</w:t>
      </w:r>
      <w:r w:rsidR="00C80775" w:rsidRPr="00E739A0">
        <w:rPr>
          <w:sz w:val="20"/>
        </w:rPr>
        <w:t xml:space="preserve"> </w:t>
      </w:r>
      <w:r w:rsidRPr="00E739A0">
        <w:rPr>
          <w:sz w:val="20"/>
        </w:rPr>
        <w:t>J.,</w:t>
      </w:r>
      <w:r w:rsidR="00C80775" w:rsidRPr="00E739A0">
        <w:rPr>
          <w:sz w:val="20"/>
        </w:rPr>
        <w:t xml:space="preserve"> </w:t>
      </w:r>
      <w:r w:rsidRPr="00E739A0">
        <w:rPr>
          <w:sz w:val="20"/>
        </w:rPr>
        <w:t>Bruce,</w:t>
      </w:r>
      <w:r w:rsidR="00C80775" w:rsidRPr="00E739A0">
        <w:rPr>
          <w:sz w:val="20"/>
        </w:rPr>
        <w:t xml:space="preserve"> </w:t>
      </w:r>
      <w:r w:rsidRPr="00E739A0">
        <w:rPr>
          <w:sz w:val="20"/>
        </w:rPr>
        <w:t>K.,</w:t>
      </w:r>
      <w:r w:rsidR="00C80775" w:rsidRPr="00E739A0">
        <w:rPr>
          <w:sz w:val="20"/>
        </w:rPr>
        <w:t xml:space="preserve"> </w:t>
      </w:r>
      <w:r w:rsidRPr="00E739A0">
        <w:rPr>
          <w:sz w:val="20"/>
        </w:rPr>
        <w:t>Pillarisetti,</w:t>
      </w:r>
      <w:r w:rsidR="00C80775" w:rsidRPr="00E739A0">
        <w:rPr>
          <w:sz w:val="20"/>
        </w:rPr>
        <w:t xml:space="preserve"> </w:t>
      </w:r>
      <w:r w:rsidRPr="00E739A0">
        <w:rPr>
          <w:sz w:val="20"/>
        </w:rPr>
        <w:t>S.,</w:t>
      </w:r>
      <w:r w:rsidR="00C80775" w:rsidRPr="00E739A0">
        <w:rPr>
          <w:sz w:val="20"/>
        </w:rPr>
        <w:t xml:space="preserve"> </w:t>
      </w:r>
      <w:r w:rsidR="00251345">
        <w:rPr>
          <w:sz w:val="20"/>
        </w:rPr>
        <w:t>and</w:t>
      </w:r>
      <w:r w:rsidR="00C80775" w:rsidRPr="00E739A0">
        <w:rPr>
          <w:sz w:val="20"/>
        </w:rPr>
        <w:t xml:space="preserve"> </w:t>
      </w:r>
      <w:r w:rsidRPr="00E739A0">
        <w:rPr>
          <w:sz w:val="20"/>
        </w:rPr>
        <w:t>McCormick,</w:t>
      </w:r>
      <w:r w:rsidR="00C80775" w:rsidRPr="00E739A0">
        <w:rPr>
          <w:sz w:val="20"/>
        </w:rPr>
        <w:t xml:space="preserve"> </w:t>
      </w:r>
      <w:r w:rsidRPr="00E739A0">
        <w:rPr>
          <w:sz w:val="20"/>
        </w:rPr>
        <w:t>C.</w:t>
      </w:r>
      <w:r w:rsidR="00C80775" w:rsidRPr="00E739A0">
        <w:rPr>
          <w:sz w:val="20"/>
        </w:rPr>
        <w:t xml:space="preserve"> </w:t>
      </w:r>
      <w:r w:rsidRPr="00E739A0">
        <w:rPr>
          <w:sz w:val="20"/>
        </w:rPr>
        <w:t>(2012).</w:t>
      </w:r>
      <w:r w:rsidR="00C80775" w:rsidRPr="00E739A0">
        <w:rPr>
          <w:sz w:val="20"/>
        </w:rPr>
        <w:t xml:space="preserve"> </w:t>
      </w:r>
      <w:r w:rsidRPr="00E739A0">
        <w:rPr>
          <w:sz w:val="20"/>
        </w:rPr>
        <w:t>Middle</w:t>
      </w:r>
      <w:r w:rsidR="00C80775" w:rsidRPr="00E739A0">
        <w:rPr>
          <w:sz w:val="20"/>
        </w:rPr>
        <w:t xml:space="preserve"> </w:t>
      </w:r>
      <w:r w:rsidRPr="00E739A0">
        <w:rPr>
          <w:sz w:val="20"/>
        </w:rPr>
        <w:t>School</w:t>
      </w:r>
      <w:r w:rsidR="00C80775" w:rsidRPr="00E739A0">
        <w:rPr>
          <w:sz w:val="20"/>
        </w:rPr>
        <w:t xml:space="preserve"> </w:t>
      </w:r>
      <w:r w:rsidRPr="00E739A0">
        <w:rPr>
          <w:sz w:val="20"/>
        </w:rPr>
        <w:t>Reading</w:t>
      </w:r>
      <w:r w:rsidR="00C80775" w:rsidRPr="00E739A0">
        <w:rPr>
          <w:sz w:val="20"/>
        </w:rPr>
        <w:t xml:space="preserve"> </w:t>
      </w:r>
      <w:r w:rsidRPr="00E739A0">
        <w:rPr>
          <w:sz w:val="20"/>
        </w:rPr>
        <w:t>Assessment:</w:t>
      </w:r>
      <w:r w:rsidR="00C80775" w:rsidRPr="00E739A0">
        <w:rPr>
          <w:sz w:val="20"/>
        </w:rPr>
        <w:t xml:space="preserve"> </w:t>
      </w:r>
      <w:r w:rsidRPr="00E739A0">
        <w:rPr>
          <w:sz w:val="20"/>
        </w:rPr>
        <w:t>Measuring</w:t>
      </w:r>
      <w:r w:rsidR="00C80775" w:rsidRPr="00E739A0">
        <w:rPr>
          <w:sz w:val="20"/>
        </w:rPr>
        <w:t xml:space="preserve"> </w:t>
      </w:r>
      <w:r w:rsidRPr="00E739A0">
        <w:rPr>
          <w:sz w:val="20"/>
        </w:rPr>
        <w:t>What</w:t>
      </w:r>
      <w:r w:rsidR="00C80775" w:rsidRPr="00E739A0">
        <w:rPr>
          <w:sz w:val="20"/>
        </w:rPr>
        <w:t xml:space="preserve"> </w:t>
      </w:r>
      <w:r w:rsidRPr="00E739A0">
        <w:rPr>
          <w:sz w:val="20"/>
        </w:rPr>
        <w:t>Matters</w:t>
      </w:r>
      <w:r w:rsidR="00C80775" w:rsidRPr="00E739A0">
        <w:rPr>
          <w:sz w:val="20"/>
        </w:rPr>
        <w:t xml:space="preserve"> </w:t>
      </w:r>
      <w:r w:rsidRPr="00E739A0">
        <w:rPr>
          <w:sz w:val="20"/>
        </w:rPr>
        <w:t>Under</w:t>
      </w:r>
      <w:r w:rsidR="00C80775" w:rsidRPr="00E739A0">
        <w:rPr>
          <w:sz w:val="20"/>
        </w:rPr>
        <w:t xml:space="preserve"> </w:t>
      </w:r>
      <w:r w:rsidRPr="00E739A0">
        <w:rPr>
          <w:sz w:val="20"/>
        </w:rPr>
        <w:t>an</w:t>
      </w:r>
      <w:r w:rsidR="00C80775" w:rsidRPr="00E739A0">
        <w:rPr>
          <w:sz w:val="20"/>
        </w:rPr>
        <w:t xml:space="preserve"> </w:t>
      </w:r>
      <w:r w:rsidRPr="00E739A0">
        <w:rPr>
          <w:sz w:val="20"/>
        </w:rPr>
        <w:t>RTI</w:t>
      </w:r>
      <w:r w:rsidR="00C80775" w:rsidRPr="00E739A0">
        <w:rPr>
          <w:sz w:val="20"/>
        </w:rPr>
        <w:t xml:space="preserve"> </w:t>
      </w:r>
      <w:r w:rsidRPr="00E739A0">
        <w:rPr>
          <w:sz w:val="20"/>
        </w:rPr>
        <w:t>Framework.</w:t>
      </w:r>
      <w:r w:rsidR="00C80775" w:rsidRPr="00E739A0">
        <w:rPr>
          <w:sz w:val="20"/>
        </w:rPr>
        <w:t xml:space="preserve"> </w:t>
      </w:r>
      <w:r w:rsidRPr="00E739A0">
        <w:rPr>
          <w:i/>
          <w:iCs/>
          <w:sz w:val="20"/>
        </w:rPr>
        <w:t>Reading</w:t>
      </w:r>
      <w:r w:rsidR="00C80775" w:rsidRPr="00E739A0">
        <w:rPr>
          <w:i/>
          <w:iCs/>
          <w:sz w:val="20"/>
        </w:rPr>
        <w:t xml:space="preserve"> </w:t>
      </w:r>
      <w:r w:rsidRPr="00E739A0">
        <w:rPr>
          <w:i/>
          <w:iCs/>
          <w:sz w:val="20"/>
        </w:rPr>
        <w:t>Psychology</w:t>
      </w:r>
      <w:r w:rsidR="00C80775" w:rsidRPr="00E739A0">
        <w:rPr>
          <w:i/>
          <w:iCs/>
          <w:sz w:val="20"/>
        </w:rPr>
        <w:t xml:space="preserve"> </w:t>
      </w:r>
      <w:r w:rsidRPr="00E739A0">
        <w:rPr>
          <w:i/>
          <w:iCs/>
          <w:sz w:val="20"/>
        </w:rPr>
        <w:t>Special</w:t>
      </w:r>
      <w:r w:rsidR="00C80775" w:rsidRPr="00E739A0">
        <w:rPr>
          <w:i/>
          <w:iCs/>
          <w:sz w:val="20"/>
        </w:rPr>
        <w:t xml:space="preserve"> </w:t>
      </w:r>
      <w:r w:rsidRPr="00E739A0">
        <w:rPr>
          <w:i/>
          <w:iCs/>
          <w:sz w:val="20"/>
        </w:rPr>
        <w:t>Issue:</w:t>
      </w:r>
      <w:r w:rsidR="00C80775" w:rsidRPr="00E739A0">
        <w:rPr>
          <w:i/>
          <w:iCs/>
          <w:sz w:val="20"/>
        </w:rPr>
        <w:t xml:space="preserve"> </w:t>
      </w:r>
      <w:r w:rsidRPr="00E739A0">
        <w:rPr>
          <w:i/>
          <w:iCs/>
          <w:sz w:val="20"/>
        </w:rPr>
        <w:t>Response</w:t>
      </w:r>
      <w:r w:rsidR="00C80775" w:rsidRPr="00E739A0">
        <w:rPr>
          <w:i/>
          <w:iCs/>
          <w:sz w:val="20"/>
        </w:rPr>
        <w:t xml:space="preserve"> </w:t>
      </w:r>
      <w:r w:rsidRPr="00E739A0">
        <w:rPr>
          <w:i/>
          <w:iCs/>
          <w:sz w:val="20"/>
        </w:rPr>
        <w:t>to</w:t>
      </w:r>
      <w:r w:rsidR="00C80775" w:rsidRPr="00E739A0">
        <w:rPr>
          <w:i/>
          <w:iCs/>
          <w:sz w:val="20"/>
        </w:rPr>
        <w:t xml:space="preserve"> </w:t>
      </w:r>
      <w:r w:rsidRPr="00E739A0">
        <w:rPr>
          <w:i/>
          <w:iCs/>
          <w:sz w:val="20"/>
        </w:rPr>
        <w:t>Intervention</w:t>
      </w:r>
      <w:r w:rsidRPr="00E739A0">
        <w:rPr>
          <w:sz w:val="20"/>
        </w:rPr>
        <w:t>,</w:t>
      </w:r>
      <w:r w:rsidR="00C80775" w:rsidRPr="00E739A0">
        <w:rPr>
          <w:sz w:val="20"/>
        </w:rPr>
        <w:t xml:space="preserve"> </w:t>
      </w:r>
      <w:r w:rsidRPr="00E739A0">
        <w:rPr>
          <w:sz w:val="20"/>
        </w:rPr>
        <w:t>33</w:t>
      </w:r>
      <w:r w:rsidR="00C80775" w:rsidRPr="00E739A0">
        <w:rPr>
          <w:sz w:val="20"/>
        </w:rPr>
        <w:t xml:space="preserve"> </w:t>
      </w:r>
      <w:r w:rsidRPr="00E739A0">
        <w:rPr>
          <w:sz w:val="20"/>
        </w:rPr>
        <w:t>(1-2)</w:t>
      </w:r>
      <w:r w:rsidR="00852E6E">
        <w:rPr>
          <w:sz w:val="20"/>
        </w:rPr>
        <w:t>:</w:t>
      </w:r>
      <w:r w:rsidR="00C80775" w:rsidRPr="00E739A0">
        <w:rPr>
          <w:sz w:val="20"/>
        </w:rPr>
        <w:t xml:space="preserve"> </w:t>
      </w:r>
      <w:r w:rsidRPr="00E739A0">
        <w:rPr>
          <w:sz w:val="20"/>
        </w:rPr>
        <w:t>162-189.</w:t>
      </w:r>
    </w:p>
    <w:p w:rsidR="00494D4A" w:rsidRPr="00E739A0" w:rsidRDefault="00494D4A" w:rsidP="00E739A0">
      <w:pPr>
        <w:pStyle w:val="NoSpacing"/>
        <w:ind w:left="720"/>
        <w:rPr>
          <w:rFonts w:eastAsia="Times New Roman"/>
          <w:sz w:val="20"/>
        </w:rPr>
      </w:pPr>
    </w:p>
    <w:p w:rsidR="00852E6E" w:rsidRDefault="00852E6E" w:rsidP="00E739A0">
      <w:pPr>
        <w:pStyle w:val="NoSpacing"/>
        <w:ind w:left="720"/>
        <w:rPr>
          <w:sz w:val="20"/>
        </w:rPr>
      </w:pPr>
      <w:r w:rsidRPr="00852E6E">
        <w:rPr>
          <w:sz w:val="20"/>
        </w:rPr>
        <w:lastRenderedPageBreak/>
        <w:t xml:space="preserve">Petscher, Y., Cummings, K., Biancarosa, G., </w:t>
      </w:r>
      <w:r w:rsidR="00522001">
        <w:rPr>
          <w:sz w:val="20"/>
        </w:rPr>
        <w:t>and</w:t>
      </w:r>
      <w:r w:rsidRPr="00852E6E">
        <w:rPr>
          <w:sz w:val="20"/>
        </w:rPr>
        <w:t xml:space="preserve"> Fien, H. (2013). Advanced (Measurement) A</w:t>
      </w:r>
      <w:r w:rsidR="00E91E27">
        <w:rPr>
          <w:sz w:val="20"/>
        </w:rPr>
        <w:t>pp</w:t>
      </w:r>
      <w:r w:rsidRPr="00852E6E">
        <w:rPr>
          <w:sz w:val="20"/>
        </w:rPr>
        <w:t xml:space="preserve">lications Of Curriculum-Based Measurement In Reading. </w:t>
      </w:r>
      <w:r w:rsidRPr="00852E6E">
        <w:rPr>
          <w:i/>
          <w:iCs/>
          <w:sz w:val="20"/>
        </w:rPr>
        <w:t>Assessment For Effective Intervention</w:t>
      </w:r>
      <w:r w:rsidRPr="00852E6E">
        <w:rPr>
          <w:sz w:val="20"/>
        </w:rPr>
        <w:t xml:space="preserve">, </w:t>
      </w:r>
      <w:r w:rsidRPr="00852E6E">
        <w:rPr>
          <w:i/>
          <w:iCs/>
          <w:sz w:val="20"/>
        </w:rPr>
        <w:t>38</w:t>
      </w:r>
      <w:r>
        <w:rPr>
          <w:sz w:val="20"/>
        </w:rPr>
        <w:t xml:space="preserve">(2): </w:t>
      </w:r>
      <w:r w:rsidRPr="00852E6E">
        <w:rPr>
          <w:sz w:val="20"/>
        </w:rPr>
        <w:t>71-75.</w:t>
      </w:r>
    </w:p>
    <w:p w:rsidR="00494D4A" w:rsidRPr="00E739A0" w:rsidRDefault="00494D4A" w:rsidP="00E739A0">
      <w:pPr>
        <w:pStyle w:val="NoSpacing"/>
        <w:ind w:left="720"/>
        <w:rPr>
          <w:sz w:val="20"/>
        </w:rPr>
      </w:pPr>
    </w:p>
    <w:p w:rsidR="00494D4A" w:rsidRPr="00E739A0" w:rsidRDefault="00494D4A" w:rsidP="00E739A0">
      <w:pPr>
        <w:pStyle w:val="NoSpacing"/>
        <w:ind w:left="720"/>
        <w:rPr>
          <w:rStyle w:val="slug-doi"/>
          <w:rFonts w:cs="Times New Roman"/>
          <w:bCs/>
          <w:color w:val="333300"/>
          <w:sz w:val="20"/>
          <w:szCs w:val="24"/>
        </w:rPr>
      </w:pPr>
      <w:r w:rsidRPr="00E739A0">
        <w:rPr>
          <w:sz w:val="20"/>
        </w:rPr>
        <w:t>Petscher,</w:t>
      </w:r>
      <w:r w:rsidR="00C80775" w:rsidRPr="00E739A0">
        <w:rPr>
          <w:sz w:val="20"/>
        </w:rPr>
        <w:t xml:space="preserve"> </w:t>
      </w:r>
      <w:r w:rsidRPr="00E739A0">
        <w:rPr>
          <w:sz w:val="20"/>
        </w:rPr>
        <w:t>Y.,</w:t>
      </w:r>
      <w:r w:rsidR="00C80775" w:rsidRPr="00E739A0">
        <w:rPr>
          <w:sz w:val="20"/>
        </w:rPr>
        <w:t xml:space="preserve"> </w:t>
      </w:r>
      <w:r w:rsidRPr="00E739A0">
        <w:rPr>
          <w:sz w:val="20"/>
        </w:rPr>
        <w:t>Connor,</w:t>
      </w:r>
      <w:r w:rsidR="00C80775" w:rsidRPr="00E739A0">
        <w:rPr>
          <w:sz w:val="20"/>
        </w:rPr>
        <w:t xml:space="preserve"> </w:t>
      </w:r>
      <w:r w:rsidRPr="00E739A0">
        <w:rPr>
          <w:sz w:val="20"/>
        </w:rPr>
        <w:t>C.M.,</w:t>
      </w:r>
      <w:r w:rsidR="00C80775" w:rsidRPr="00E739A0">
        <w:rPr>
          <w:sz w:val="20"/>
        </w:rPr>
        <w:t xml:space="preserve"> </w:t>
      </w:r>
      <w:r w:rsidR="00251345">
        <w:rPr>
          <w:sz w:val="20"/>
        </w:rPr>
        <w:t>and</w:t>
      </w:r>
      <w:r w:rsidR="00C80775" w:rsidRPr="00E739A0">
        <w:rPr>
          <w:sz w:val="20"/>
        </w:rPr>
        <w:t xml:space="preserve"> </w:t>
      </w:r>
      <w:r w:rsidRPr="00E739A0">
        <w:rPr>
          <w:sz w:val="20"/>
        </w:rPr>
        <w:t>Al</w:t>
      </w:r>
      <w:r w:rsidR="00C80775" w:rsidRPr="00E739A0">
        <w:rPr>
          <w:sz w:val="20"/>
        </w:rPr>
        <w:t xml:space="preserve"> </w:t>
      </w:r>
      <w:r w:rsidRPr="00E739A0">
        <w:rPr>
          <w:sz w:val="20"/>
        </w:rPr>
        <w:t>Otaiba,</w:t>
      </w:r>
      <w:r w:rsidR="00C80775" w:rsidRPr="00E739A0">
        <w:rPr>
          <w:sz w:val="20"/>
        </w:rPr>
        <w:t xml:space="preserve"> </w:t>
      </w:r>
      <w:r w:rsidRPr="00E739A0">
        <w:rPr>
          <w:sz w:val="20"/>
        </w:rPr>
        <w:t>S.</w:t>
      </w:r>
      <w:r w:rsidR="00C80775" w:rsidRPr="00E739A0">
        <w:rPr>
          <w:sz w:val="20"/>
        </w:rPr>
        <w:t xml:space="preserve"> </w:t>
      </w:r>
      <w:r w:rsidRPr="00E739A0">
        <w:rPr>
          <w:sz w:val="20"/>
        </w:rPr>
        <w:t>(2012).</w:t>
      </w:r>
      <w:r w:rsidR="00C80775" w:rsidRPr="00E739A0">
        <w:rPr>
          <w:sz w:val="20"/>
        </w:rPr>
        <w:t xml:space="preserve"> </w:t>
      </w:r>
      <w:r w:rsidRPr="00E739A0">
        <w:rPr>
          <w:sz w:val="20"/>
        </w:rPr>
        <w:t>Psychometric</w:t>
      </w:r>
      <w:r w:rsidR="00C80775" w:rsidRPr="00E739A0">
        <w:rPr>
          <w:sz w:val="20"/>
        </w:rPr>
        <w:t xml:space="preserve"> </w:t>
      </w:r>
      <w:r w:rsidRPr="00E739A0">
        <w:rPr>
          <w:sz w:val="20"/>
        </w:rPr>
        <w:t>Analysis</w:t>
      </w:r>
      <w:r w:rsidR="00C80775" w:rsidRPr="00E739A0">
        <w:rPr>
          <w:sz w:val="20"/>
        </w:rPr>
        <w:t xml:space="preserve"> </w:t>
      </w:r>
      <w:r w:rsidRPr="00E739A0">
        <w:rPr>
          <w:sz w:val="20"/>
        </w:rPr>
        <w:t>of</w:t>
      </w:r>
      <w:r w:rsidR="00C80775" w:rsidRPr="00E739A0">
        <w:rPr>
          <w:sz w:val="20"/>
        </w:rPr>
        <w:t xml:space="preserve"> </w:t>
      </w:r>
      <w:r w:rsidRPr="00E739A0">
        <w:rPr>
          <w:sz w:val="20"/>
        </w:rPr>
        <w:t>the</w:t>
      </w:r>
      <w:r w:rsidR="00C80775" w:rsidRPr="00E739A0">
        <w:rPr>
          <w:sz w:val="20"/>
        </w:rPr>
        <w:t xml:space="preserve"> </w:t>
      </w:r>
      <w:r w:rsidRPr="00E739A0">
        <w:rPr>
          <w:sz w:val="20"/>
        </w:rPr>
        <w:t>Diagnostic</w:t>
      </w:r>
      <w:r w:rsidR="00C80775" w:rsidRPr="00E739A0">
        <w:rPr>
          <w:sz w:val="20"/>
        </w:rPr>
        <w:t xml:space="preserve"> </w:t>
      </w:r>
      <w:r w:rsidRPr="00E739A0">
        <w:rPr>
          <w:sz w:val="20"/>
        </w:rPr>
        <w:t>Evaluation</w:t>
      </w:r>
      <w:r w:rsidR="00C80775" w:rsidRPr="00E739A0">
        <w:rPr>
          <w:sz w:val="20"/>
        </w:rPr>
        <w:t xml:space="preserve"> </w:t>
      </w:r>
      <w:r w:rsidRPr="00E739A0">
        <w:rPr>
          <w:sz w:val="20"/>
        </w:rPr>
        <w:t>of</w:t>
      </w:r>
      <w:r w:rsidR="00C80775" w:rsidRPr="00E739A0">
        <w:rPr>
          <w:sz w:val="20"/>
        </w:rPr>
        <w:t xml:space="preserve"> </w:t>
      </w:r>
      <w:r w:rsidRPr="00E739A0">
        <w:rPr>
          <w:sz w:val="20"/>
        </w:rPr>
        <w:t>Language</w:t>
      </w:r>
      <w:r w:rsidR="00C80775" w:rsidRPr="00E739A0">
        <w:rPr>
          <w:sz w:val="20"/>
        </w:rPr>
        <w:t xml:space="preserve"> </w:t>
      </w:r>
      <w:r w:rsidRPr="00E739A0">
        <w:rPr>
          <w:sz w:val="20"/>
        </w:rPr>
        <w:t>Variation</w:t>
      </w:r>
      <w:r w:rsidR="00C80775" w:rsidRPr="00E739A0">
        <w:rPr>
          <w:sz w:val="20"/>
        </w:rPr>
        <w:t xml:space="preserve"> </w:t>
      </w:r>
      <w:r w:rsidRPr="00E739A0">
        <w:rPr>
          <w:sz w:val="20"/>
        </w:rPr>
        <w:t>Asessment.</w:t>
      </w:r>
      <w:r w:rsidR="00251345">
        <w:rPr>
          <w:sz w:val="20"/>
        </w:rPr>
        <w:t xml:space="preserve"> </w:t>
      </w:r>
      <w:r w:rsidRPr="00E739A0">
        <w:rPr>
          <w:i/>
          <w:sz w:val="20"/>
        </w:rPr>
        <w:t>Assessment</w:t>
      </w:r>
      <w:r w:rsidR="00C80775" w:rsidRPr="00E739A0">
        <w:rPr>
          <w:i/>
          <w:sz w:val="20"/>
        </w:rPr>
        <w:t xml:space="preserve"> </w:t>
      </w:r>
      <w:r w:rsidRPr="00E739A0">
        <w:rPr>
          <w:i/>
          <w:sz w:val="20"/>
        </w:rPr>
        <w:t>for</w:t>
      </w:r>
      <w:r w:rsidR="00C80775" w:rsidRPr="00E739A0">
        <w:rPr>
          <w:i/>
          <w:sz w:val="20"/>
        </w:rPr>
        <w:t xml:space="preserve"> </w:t>
      </w:r>
      <w:r w:rsidRPr="00E739A0">
        <w:rPr>
          <w:i/>
          <w:sz w:val="20"/>
        </w:rPr>
        <w:t>Effective</w:t>
      </w:r>
      <w:r w:rsidR="00C80775" w:rsidRPr="00E739A0">
        <w:rPr>
          <w:i/>
          <w:sz w:val="20"/>
        </w:rPr>
        <w:t xml:space="preserve"> </w:t>
      </w:r>
      <w:r w:rsidRPr="00E739A0">
        <w:rPr>
          <w:i/>
          <w:sz w:val="20"/>
        </w:rPr>
        <w:t>Intervention,</w:t>
      </w:r>
      <w:r w:rsidR="00C80775" w:rsidRPr="00E739A0">
        <w:rPr>
          <w:i/>
          <w:sz w:val="20"/>
        </w:rPr>
        <w:t xml:space="preserve"> </w:t>
      </w:r>
      <w:r w:rsidRPr="00E739A0">
        <w:rPr>
          <w:i/>
          <w:sz w:val="20"/>
        </w:rPr>
        <w:t>37</w:t>
      </w:r>
      <w:r w:rsidR="00852E6E">
        <w:rPr>
          <w:sz w:val="20"/>
        </w:rPr>
        <w:t>:</w:t>
      </w:r>
      <w:r w:rsidR="00C80775" w:rsidRPr="00E739A0">
        <w:rPr>
          <w:i/>
          <w:sz w:val="20"/>
        </w:rPr>
        <w:t xml:space="preserve"> </w:t>
      </w:r>
      <w:r w:rsidRPr="00E739A0">
        <w:rPr>
          <w:sz w:val="20"/>
        </w:rPr>
        <w:t>244-251.</w:t>
      </w:r>
    </w:p>
    <w:p w:rsidR="00494D4A" w:rsidRPr="00E739A0" w:rsidRDefault="00494D4A" w:rsidP="00E739A0">
      <w:pPr>
        <w:pStyle w:val="NoSpacing"/>
        <w:ind w:left="720"/>
        <w:rPr>
          <w:sz w:val="20"/>
        </w:rPr>
      </w:pPr>
    </w:p>
    <w:p w:rsidR="00494D4A" w:rsidRPr="00E739A0" w:rsidRDefault="00494D4A" w:rsidP="00E739A0">
      <w:pPr>
        <w:pStyle w:val="NoSpacing"/>
        <w:ind w:left="720"/>
        <w:rPr>
          <w:rStyle w:val="slug-doi"/>
          <w:rFonts w:cs="Times New Roman"/>
          <w:b/>
          <w:bCs/>
          <w:color w:val="333300"/>
          <w:sz w:val="20"/>
          <w:szCs w:val="24"/>
          <w:bdr w:val="none" w:sz="0" w:space="0" w:color="auto" w:frame="1"/>
          <w:shd w:val="clear" w:color="auto" w:fill="FFFFFF"/>
        </w:rPr>
      </w:pPr>
      <w:r w:rsidRPr="00E739A0">
        <w:rPr>
          <w:sz w:val="20"/>
        </w:rPr>
        <w:t>Petscher,</w:t>
      </w:r>
      <w:r w:rsidR="00C80775" w:rsidRPr="00E739A0">
        <w:rPr>
          <w:sz w:val="20"/>
        </w:rPr>
        <w:t xml:space="preserve"> </w:t>
      </w:r>
      <w:r w:rsidRPr="00E739A0">
        <w:rPr>
          <w:sz w:val="20"/>
        </w:rPr>
        <w:t>Y.,</w:t>
      </w:r>
      <w:r w:rsidR="00C80775" w:rsidRPr="00E739A0">
        <w:rPr>
          <w:sz w:val="20"/>
        </w:rPr>
        <w:t xml:space="preserve"> </w:t>
      </w:r>
      <w:r w:rsidRPr="00E739A0">
        <w:rPr>
          <w:sz w:val="20"/>
        </w:rPr>
        <w:t>Cummings,</w:t>
      </w:r>
      <w:r w:rsidR="00C80775" w:rsidRPr="00E739A0">
        <w:rPr>
          <w:sz w:val="20"/>
        </w:rPr>
        <w:t xml:space="preserve"> </w:t>
      </w:r>
      <w:r w:rsidRPr="00E739A0">
        <w:rPr>
          <w:sz w:val="20"/>
        </w:rPr>
        <w:t>K.D.,</w:t>
      </w:r>
      <w:r w:rsidR="00C80775" w:rsidRPr="00E739A0">
        <w:rPr>
          <w:sz w:val="20"/>
        </w:rPr>
        <w:t xml:space="preserve"> </w:t>
      </w:r>
      <w:r w:rsidRPr="00E739A0">
        <w:rPr>
          <w:sz w:val="20"/>
        </w:rPr>
        <w:t>Biancarosa,</w:t>
      </w:r>
      <w:r w:rsidR="00C80775" w:rsidRPr="00E739A0">
        <w:rPr>
          <w:sz w:val="20"/>
        </w:rPr>
        <w:t xml:space="preserve"> </w:t>
      </w:r>
      <w:r w:rsidRPr="00E739A0">
        <w:rPr>
          <w:sz w:val="20"/>
        </w:rPr>
        <w:t>G.,</w:t>
      </w:r>
      <w:r w:rsidR="00C80775" w:rsidRPr="00E739A0">
        <w:rPr>
          <w:sz w:val="20"/>
        </w:rPr>
        <w:t xml:space="preserve"> </w:t>
      </w:r>
      <w:r w:rsidR="00251345">
        <w:rPr>
          <w:sz w:val="20"/>
        </w:rPr>
        <w:t>and</w:t>
      </w:r>
      <w:r w:rsidR="00C80775" w:rsidRPr="00E739A0">
        <w:rPr>
          <w:sz w:val="20"/>
        </w:rPr>
        <w:t xml:space="preserve"> </w:t>
      </w:r>
      <w:r w:rsidRPr="00E739A0">
        <w:rPr>
          <w:sz w:val="20"/>
        </w:rPr>
        <w:t>Fien,</w:t>
      </w:r>
      <w:r w:rsidR="00C80775" w:rsidRPr="00E739A0">
        <w:rPr>
          <w:sz w:val="20"/>
        </w:rPr>
        <w:t xml:space="preserve"> </w:t>
      </w:r>
      <w:r w:rsidRPr="00E739A0">
        <w:rPr>
          <w:sz w:val="20"/>
        </w:rPr>
        <w:t>H.</w:t>
      </w:r>
      <w:r w:rsidR="00C80775" w:rsidRPr="00E739A0">
        <w:rPr>
          <w:sz w:val="20"/>
        </w:rPr>
        <w:t xml:space="preserve"> </w:t>
      </w:r>
      <w:r w:rsidRPr="00E739A0">
        <w:rPr>
          <w:sz w:val="20"/>
        </w:rPr>
        <w:t>(2013).</w:t>
      </w:r>
      <w:r w:rsidR="00C80775" w:rsidRPr="00E739A0">
        <w:rPr>
          <w:sz w:val="20"/>
        </w:rPr>
        <w:t xml:space="preserve"> </w:t>
      </w:r>
      <w:r w:rsidRPr="00E739A0">
        <w:rPr>
          <w:sz w:val="20"/>
        </w:rPr>
        <w:t>Advanced</w:t>
      </w:r>
      <w:r w:rsidR="00C80775" w:rsidRPr="00E739A0">
        <w:rPr>
          <w:sz w:val="20"/>
        </w:rPr>
        <w:t xml:space="preserve"> </w:t>
      </w:r>
      <w:r w:rsidRPr="00E739A0">
        <w:rPr>
          <w:sz w:val="20"/>
        </w:rPr>
        <w:t>(Measurement)</w:t>
      </w:r>
      <w:r w:rsidR="00C80775" w:rsidRPr="00E739A0">
        <w:rPr>
          <w:sz w:val="20"/>
        </w:rPr>
        <w:t xml:space="preserve"> </w:t>
      </w:r>
      <w:r w:rsidRPr="00E739A0">
        <w:rPr>
          <w:sz w:val="20"/>
        </w:rPr>
        <w:t>A</w:t>
      </w:r>
      <w:r w:rsidR="00E91E27">
        <w:rPr>
          <w:sz w:val="20"/>
        </w:rPr>
        <w:t>pp</w:t>
      </w:r>
      <w:r w:rsidRPr="00E739A0">
        <w:rPr>
          <w:sz w:val="20"/>
        </w:rPr>
        <w:t>lications</w:t>
      </w:r>
      <w:r w:rsidR="00C80775" w:rsidRPr="00E739A0">
        <w:rPr>
          <w:sz w:val="20"/>
        </w:rPr>
        <w:t xml:space="preserve"> </w:t>
      </w:r>
      <w:r w:rsidRPr="00E739A0">
        <w:rPr>
          <w:sz w:val="20"/>
        </w:rPr>
        <w:t>of</w:t>
      </w:r>
      <w:r w:rsidR="00C80775" w:rsidRPr="00E739A0">
        <w:rPr>
          <w:sz w:val="20"/>
        </w:rPr>
        <w:t xml:space="preserve"> </w:t>
      </w:r>
      <w:r w:rsidRPr="00E739A0">
        <w:rPr>
          <w:sz w:val="20"/>
        </w:rPr>
        <w:t>Curriculum-Based</w:t>
      </w:r>
      <w:r w:rsidR="00C80775" w:rsidRPr="00E739A0">
        <w:rPr>
          <w:sz w:val="20"/>
        </w:rPr>
        <w:t xml:space="preserve"> </w:t>
      </w:r>
      <w:r w:rsidRPr="00E739A0">
        <w:rPr>
          <w:sz w:val="20"/>
        </w:rPr>
        <w:t>Measurement</w:t>
      </w:r>
      <w:r w:rsidR="00C80775" w:rsidRPr="00E739A0">
        <w:rPr>
          <w:sz w:val="20"/>
        </w:rPr>
        <w:t xml:space="preserve"> </w:t>
      </w:r>
      <w:r w:rsidRPr="00E739A0">
        <w:rPr>
          <w:sz w:val="20"/>
        </w:rPr>
        <w:t>in</w:t>
      </w:r>
      <w:r w:rsidR="00C80775" w:rsidRPr="00E739A0">
        <w:rPr>
          <w:sz w:val="20"/>
        </w:rPr>
        <w:t xml:space="preserve"> </w:t>
      </w:r>
      <w:r w:rsidRPr="00E739A0">
        <w:rPr>
          <w:sz w:val="20"/>
        </w:rPr>
        <w:t>Reading.</w:t>
      </w:r>
      <w:r w:rsidR="00C80775" w:rsidRPr="00E739A0">
        <w:rPr>
          <w:sz w:val="20"/>
        </w:rPr>
        <w:t xml:space="preserve"> </w:t>
      </w:r>
      <w:r w:rsidRPr="00E739A0">
        <w:rPr>
          <w:i/>
          <w:sz w:val="20"/>
        </w:rPr>
        <w:t>Assessment</w:t>
      </w:r>
      <w:r w:rsidR="00C80775" w:rsidRPr="00E739A0">
        <w:rPr>
          <w:i/>
          <w:sz w:val="20"/>
        </w:rPr>
        <w:t xml:space="preserve"> </w:t>
      </w:r>
      <w:r w:rsidRPr="00E739A0">
        <w:rPr>
          <w:i/>
          <w:sz w:val="20"/>
        </w:rPr>
        <w:t>for</w:t>
      </w:r>
      <w:r w:rsidR="00C80775" w:rsidRPr="00E739A0">
        <w:rPr>
          <w:i/>
          <w:sz w:val="20"/>
        </w:rPr>
        <w:t xml:space="preserve"> </w:t>
      </w:r>
      <w:r w:rsidRPr="00E739A0">
        <w:rPr>
          <w:i/>
          <w:sz w:val="20"/>
        </w:rPr>
        <w:t>Effective</w:t>
      </w:r>
      <w:r w:rsidR="00C80775" w:rsidRPr="00E739A0">
        <w:rPr>
          <w:i/>
          <w:sz w:val="20"/>
        </w:rPr>
        <w:t xml:space="preserve"> </w:t>
      </w:r>
      <w:r w:rsidRPr="00E739A0">
        <w:rPr>
          <w:i/>
          <w:sz w:val="20"/>
        </w:rPr>
        <w:t>Intervention,</w:t>
      </w:r>
      <w:r w:rsidR="00C80775" w:rsidRPr="00E739A0">
        <w:rPr>
          <w:i/>
          <w:sz w:val="20"/>
        </w:rPr>
        <w:t xml:space="preserve"> </w:t>
      </w:r>
      <w:r w:rsidRPr="00E739A0">
        <w:rPr>
          <w:i/>
          <w:sz w:val="20"/>
        </w:rPr>
        <w:t>38</w:t>
      </w:r>
      <w:r w:rsidR="00852E6E">
        <w:rPr>
          <w:sz w:val="20"/>
        </w:rPr>
        <w:t>:</w:t>
      </w:r>
      <w:r w:rsidR="00C80775" w:rsidRPr="00E739A0">
        <w:rPr>
          <w:i/>
          <w:sz w:val="20"/>
        </w:rPr>
        <w:t xml:space="preserve"> </w:t>
      </w:r>
      <w:r w:rsidRPr="00E739A0">
        <w:rPr>
          <w:sz w:val="20"/>
        </w:rPr>
        <w:t>71-75.</w:t>
      </w:r>
    </w:p>
    <w:p w:rsidR="00494D4A" w:rsidRPr="00E739A0" w:rsidRDefault="00494D4A" w:rsidP="00E739A0">
      <w:pPr>
        <w:pStyle w:val="NoSpacing"/>
        <w:ind w:left="720"/>
        <w:rPr>
          <w:rStyle w:val="slug-doi"/>
          <w:rFonts w:cs="Times New Roman"/>
          <w:b/>
          <w:bCs/>
          <w:color w:val="333300"/>
          <w:sz w:val="20"/>
          <w:szCs w:val="24"/>
          <w:bdr w:val="none" w:sz="0" w:space="0" w:color="auto" w:frame="1"/>
          <w:shd w:val="clear" w:color="auto" w:fill="FFFFFF"/>
        </w:rPr>
      </w:pPr>
    </w:p>
    <w:p w:rsidR="00494D4A" w:rsidRPr="00E739A0" w:rsidRDefault="00494D4A" w:rsidP="00E739A0">
      <w:pPr>
        <w:pStyle w:val="NoSpacing"/>
        <w:ind w:left="720"/>
        <w:rPr>
          <w:rStyle w:val="slug-doi"/>
          <w:rFonts w:cs="Times New Roman"/>
          <w:sz w:val="20"/>
          <w:szCs w:val="24"/>
          <w:bdr w:val="none" w:sz="0" w:space="0" w:color="auto" w:frame="1"/>
          <w:shd w:val="clear" w:color="auto" w:fill="FFFFFF"/>
        </w:rPr>
      </w:pPr>
      <w:r w:rsidRPr="00E739A0">
        <w:rPr>
          <w:rStyle w:val="slug-doi"/>
          <w:rFonts w:cs="Times New Roman"/>
          <w:sz w:val="20"/>
          <w:szCs w:val="24"/>
          <w:bdr w:val="none" w:sz="0" w:space="0" w:color="auto" w:frame="1"/>
          <w:shd w:val="clear" w:color="auto" w:fill="FFFFFF"/>
        </w:rPr>
        <w:t>Petscher,</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Y.,</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Logan,</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J.A.R.</w:t>
      </w:r>
      <w:r w:rsidR="00C80775" w:rsidRPr="00E739A0">
        <w:rPr>
          <w:rStyle w:val="slug-doi"/>
          <w:rFonts w:cs="Times New Roman"/>
          <w:sz w:val="20"/>
          <w:szCs w:val="24"/>
          <w:bdr w:val="none" w:sz="0" w:space="0" w:color="auto" w:frame="1"/>
          <w:shd w:val="clear" w:color="auto" w:fill="FFFFFF"/>
        </w:rPr>
        <w:t xml:space="preserve"> </w:t>
      </w:r>
      <w:r w:rsidR="00251345">
        <w:rPr>
          <w:rStyle w:val="slug-doi"/>
          <w:rFonts w:cs="Times New Roman"/>
          <w:sz w:val="20"/>
          <w:szCs w:val="24"/>
          <w:bdr w:val="none" w:sz="0" w:space="0" w:color="auto" w:frame="1"/>
          <w:shd w:val="clear" w:color="auto" w:fill="FFFFFF"/>
        </w:rPr>
        <w:t>and</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Zhou,</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C.</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(2013).</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Extending</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conditional</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means</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modeling:</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An</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introduction</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to</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quantile</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regression</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w:t>
      </w:r>
      <w:r w:rsidR="00E91E27">
        <w:rPr>
          <w:rStyle w:val="slug-doi"/>
          <w:rFonts w:cs="Times New Roman"/>
          <w:sz w:val="20"/>
          <w:szCs w:val="24"/>
          <w:bdr w:val="none" w:sz="0" w:space="0" w:color="auto" w:frame="1"/>
          <w:shd w:val="clear" w:color="auto" w:fill="FFFFFF"/>
        </w:rPr>
        <w:t>pp</w:t>
      </w:r>
      <w:r w:rsidRPr="00E739A0">
        <w:rPr>
          <w:rStyle w:val="slug-doi"/>
          <w:rFonts w:cs="Times New Roman"/>
          <w:sz w:val="20"/>
          <w:szCs w:val="24"/>
          <w:bdr w:val="none" w:sz="0" w:space="0" w:color="auto" w:frame="1"/>
          <w:shd w:val="clear" w:color="auto" w:fill="FFFFFF"/>
        </w:rPr>
        <w:t>.</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3-33).</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In</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Y.</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Petscher,</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C.</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Schatschneider</w:t>
      </w:r>
      <w:r w:rsidR="00C80775" w:rsidRPr="00E739A0">
        <w:rPr>
          <w:rStyle w:val="slug-doi"/>
          <w:rFonts w:cs="Times New Roman"/>
          <w:sz w:val="20"/>
          <w:szCs w:val="24"/>
          <w:bdr w:val="none" w:sz="0" w:space="0" w:color="auto" w:frame="1"/>
          <w:shd w:val="clear" w:color="auto" w:fill="FFFFFF"/>
        </w:rPr>
        <w:t xml:space="preserve"> </w:t>
      </w:r>
      <w:r w:rsidR="00251345">
        <w:rPr>
          <w:rStyle w:val="slug-doi"/>
          <w:rFonts w:cs="Times New Roman"/>
          <w:sz w:val="20"/>
          <w:szCs w:val="24"/>
          <w:bdr w:val="none" w:sz="0" w:space="0" w:color="auto" w:frame="1"/>
          <w:shd w:val="clear" w:color="auto" w:fill="FFFFFF"/>
        </w:rPr>
        <w:t>and</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D.L.</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Compton</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(Eds.),</w:t>
      </w:r>
      <w:r w:rsidR="00C80775" w:rsidRPr="00E739A0">
        <w:rPr>
          <w:rStyle w:val="slug-doi"/>
          <w:rFonts w:cs="Times New Roman"/>
          <w:sz w:val="20"/>
          <w:szCs w:val="24"/>
          <w:bdr w:val="none" w:sz="0" w:space="0" w:color="auto" w:frame="1"/>
          <w:shd w:val="clear" w:color="auto" w:fill="FFFFFF"/>
        </w:rPr>
        <w:t xml:space="preserve"> </w:t>
      </w:r>
      <w:r w:rsidRPr="00E91E27">
        <w:rPr>
          <w:rStyle w:val="slug-doi"/>
          <w:rFonts w:cs="Times New Roman"/>
          <w:i/>
          <w:sz w:val="20"/>
          <w:szCs w:val="24"/>
          <w:bdr w:val="none" w:sz="0" w:space="0" w:color="auto" w:frame="1"/>
          <w:shd w:val="clear" w:color="auto" w:fill="FFFFFF"/>
        </w:rPr>
        <w:t>A</w:t>
      </w:r>
      <w:r w:rsidR="00E91E27">
        <w:rPr>
          <w:rStyle w:val="slug-doi"/>
          <w:rFonts w:cs="Times New Roman"/>
          <w:i/>
          <w:sz w:val="20"/>
          <w:szCs w:val="24"/>
          <w:bdr w:val="none" w:sz="0" w:space="0" w:color="auto" w:frame="1"/>
          <w:shd w:val="clear" w:color="auto" w:fill="FFFFFF"/>
        </w:rPr>
        <w:t>pp</w:t>
      </w:r>
      <w:r w:rsidRPr="00E91E27">
        <w:rPr>
          <w:rStyle w:val="slug-doi"/>
          <w:rFonts w:cs="Times New Roman"/>
          <w:i/>
          <w:sz w:val="20"/>
          <w:szCs w:val="24"/>
          <w:bdr w:val="none" w:sz="0" w:space="0" w:color="auto" w:frame="1"/>
          <w:shd w:val="clear" w:color="auto" w:fill="FFFFFF"/>
        </w:rPr>
        <w:t>lied</w:t>
      </w:r>
      <w:r w:rsidR="00C80775" w:rsidRPr="00E91E27">
        <w:rPr>
          <w:rStyle w:val="slug-doi"/>
          <w:rFonts w:cs="Times New Roman"/>
          <w:i/>
          <w:sz w:val="20"/>
          <w:szCs w:val="24"/>
          <w:bdr w:val="none" w:sz="0" w:space="0" w:color="auto" w:frame="1"/>
          <w:shd w:val="clear" w:color="auto" w:fill="FFFFFF"/>
        </w:rPr>
        <w:t xml:space="preserve"> </w:t>
      </w:r>
      <w:r w:rsidR="00852E6E" w:rsidRPr="00E91E27">
        <w:rPr>
          <w:rStyle w:val="slug-doi"/>
          <w:rFonts w:cs="Times New Roman"/>
          <w:i/>
          <w:sz w:val="20"/>
          <w:szCs w:val="24"/>
          <w:bdr w:val="none" w:sz="0" w:space="0" w:color="auto" w:frame="1"/>
          <w:shd w:val="clear" w:color="auto" w:fill="FFFFFF"/>
        </w:rPr>
        <w:t>Quantitative Analysis In Education</w:t>
      </w:r>
      <w:r w:rsidR="003D5DA8">
        <w:rPr>
          <w:rStyle w:val="slug-doi"/>
          <w:rFonts w:cs="Times New Roman"/>
          <w:i/>
          <w:sz w:val="20"/>
          <w:szCs w:val="24"/>
          <w:bdr w:val="none" w:sz="0" w:space="0" w:color="auto" w:frame="1"/>
          <w:shd w:val="clear" w:color="auto" w:fill="FFFFFF"/>
        </w:rPr>
        <w:t xml:space="preserve"> and </w:t>
      </w:r>
      <w:r w:rsidR="00852E6E" w:rsidRPr="00E91E27">
        <w:rPr>
          <w:rStyle w:val="slug-doi"/>
          <w:rFonts w:cs="Times New Roman"/>
          <w:i/>
          <w:sz w:val="20"/>
          <w:szCs w:val="24"/>
          <w:bdr w:val="none" w:sz="0" w:space="0" w:color="auto" w:frame="1"/>
          <w:shd w:val="clear" w:color="auto" w:fill="FFFFFF"/>
        </w:rPr>
        <w:t xml:space="preserve">Social Sciences. </w:t>
      </w:r>
      <w:r w:rsidRPr="00E739A0">
        <w:rPr>
          <w:rStyle w:val="slug-doi"/>
          <w:rFonts w:cs="Times New Roman"/>
          <w:sz w:val="20"/>
          <w:szCs w:val="24"/>
          <w:bdr w:val="none" w:sz="0" w:space="0" w:color="auto" w:frame="1"/>
          <w:shd w:val="clear" w:color="auto" w:fill="FFFFFF"/>
        </w:rPr>
        <w:t>New</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York:</w:t>
      </w:r>
      <w:r w:rsidR="00C80775" w:rsidRPr="00E739A0">
        <w:rPr>
          <w:rStyle w:val="slug-doi"/>
          <w:rFonts w:cs="Times New Roman"/>
          <w:sz w:val="20"/>
          <w:szCs w:val="24"/>
          <w:bdr w:val="none" w:sz="0" w:space="0" w:color="auto" w:frame="1"/>
          <w:shd w:val="clear" w:color="auto" w:fill="FFFFFF"/>
        </w:rPr>
        <w:t xml:space="preserve"> </w:t>
      </w:r>
      <w:r w:rsidRPr="00E739A0">
        <w:rPr>
          <w:rStyle w:val="slug-doi"/>
          <w:rFonts w:cs="Times New Roman"/>
          <w:sz w:val="20"/>
          <w:szCs w:val="24"/>
          <w:bdr w:val="none" w:sz="0" w:space="0" w:color="auto" w:frame="1"/>
          <w:shd w:val="clear" w:color="auto" w:fill="FFFFFF"/>
        </w:rPr>
        <w:t>Routledge.</w:t>
      </w:r>
    </w:p>
    <w:p w:rsidR="00494D4A" w:rsidRPr="00E739A0" w:rsidRDefault="00494D4A" w:rsidP="00E739A0">
      <w:pPr>
        <w:pStyle w:val="NoSpacing"/>
        <w:ind w:left="720"/>
        <w:rPr>
          <w:sz w:val="20"/>
        </w:rPr>
      </w:pPr>
    </w:p>
    <w:p w:rsidR="00494D4A" w:rsidRPr="00E739A0" w:rsidRDefault="00494D4A" w:rsidP="00E739A0">
      <w:pPr>
        <w:pStyle w:val="NoSpacing"/>
        <w:ind w:left="720"/>
        <w:rPr>
          <w:sz w:val="20"/>
        </w:rPr>
      </w:pPr>
      <w:r w:rsidRPr="00E739A0">
        <w:rPr>
          <w:sz w:val="20"/>
        </w:rPr>
        <w:t>Piasta,</w:t>
      </w:r>
      <w:r w:rsidR="00C80775" w:rsidRPr="00E739A0">
        <w:rPr>
          <w:sz w:val="20"/>
        </w:rPr>
        <w:t xml:space="preserve"> </w:t>
      </w:r>
      <w:r w:rsidRPr="00E739A0">
        <w:rPr>
          <w:sz w:val="20"/>
        </w:rPr>
        <w:t>S.B.,</w:t>
      </w:r>
      <w:r w:rsidR="00C80775" w:rsidRPr="00E739A0">
        <w:rPr>
          <w:sz w:val="20"/>
        </w:rPr>
        <w:t xml:space="preserve"> </w:t>
      </w:r>
      <w:r w:rsidRPr="00E739A0">
        <w:rPr>
          <w:sz w:val="20"/>
        </w:rPr>
        <w:t>Petscher,</w:t>
      </w:r>
      <w:r w:rsidR="00C80775" w:rsidRPr="00E739A0">
        <w:rPr>
          <w:sz w:val="20"/>
        </w:rPr>
        <w:t xml:space="preserve"> </w:t>
      </w:r>
      <w:r w:rsidRPr="00E739A0">
        <w:rPr>
          <w:sz w:val="20"/>
        </w:rPr>
        <w:t>Y.,</w:t>
      </w:r>
      <w:r w:rsidR="00C80775" w:rsidRPr="00E739A0">
        <w:rPr>
          <w:sz w:val="20"/>
        </w:rPr>
        <w:t xml:space="preserve"> </w:t>
      </w:r>
      <w:r w:rsidR="00251345">
        <w:rPr>
          <w:sz w:val="20"/>
        </w:rPr>
        <w:t>and</w:t>
      </w:r>
      <w:r w:rsidR="00C80775" w:rsidRPr="00E739A0">
        <w:rPr>
          <w:sz w:val="20"/>
        </w:rPr>
        <w:t xml:space="preserve"> </w:t>
      </w:r>
      <w:r w:rsidRPr="00E739A0">
        <w:rPr>
          <w:sz w:val="20"/>
        </w:rPr>
        <w:t>Justice,</w:t>
      </w:r>
      <w:r w:rsidR="00C80775" w:rsidRPr="00E739A0">
        <w:rPr>
          <w:sz w:val="20"/>
        </w:rPr>
        <w:t xml:space="preserve"> </w:t>
      </w:r>
      <w:r w:rsidRPr="00E739A0">
        <w:rPr>
          <w:sz w:val="20"/>
        </w:rPr>
        <w:t>L.M.</w:t>
      </w:r>
      <w:r w:rsidR="00C80775" w:rsidRPr="00E739A0">
        <w:rPr>
          <w:sz w:val="20"/>
        </w:rPr>
        <w:t xml:space="preserve"> </w:t>
      </w:r>
      <w:r w:rsidRPr="00E739A0">
        <w:rPr>
          <w:sz w:val="20"/>
        </w:rPr>
        <w:t>(2012).</w:t>
      </w:r>
      <w:r w:rsidR="00C80775" w:rsidRPr="00E739A0">
        <w:rPr>
          <w:sz w:val="20"/>
        </w:rPr>
        <w:t xml:space="preserve"> </w:t>
      </w:r>
      <w:r w:rsidRPr="00E739A0">
        <w:rPr>
          <w:sz w:val="20"/>
        </w:rPr>
        <w:t>Diagnostic</w:t>
      </w:r>
      <w:r w:rsidR="00C80775" w:rsidRPr="00E739A0">
        <w:rPr>
          <w:sz w:val="20"/>
        </w:rPr>
        <w:t xml:space="preserve"> </w:t>
      </w:r>
      <w:r w:rsidRPr="00E739A0">
        <w:rPr>
          <w:sz w:val="20"/>
        </w:rPr>
        <w:t>Efficiency</w:t>
      </w:r>
      <w:r w:rsidR="00C80775" w:rsidRPr="00E739A0">
        <w:rPr>
          <w:sz w:val="20"/>
        </w:rPr>
        <w:t xml:space="preserve"> </w:t>
      </w:r>
      <w:r w:rsidRPr="00E739A0">
        <w:rPr>
          <w:sz w:val="20"/>
        </w:rPr>
        <w:t>of</w:t>
      </w:r>
      <w:r w:rsidR="00C80775" w:rsidRPr="00E739A0">
        <w:rPr>
          <w:sz w:val="20"/>
        </w:rPr>
        <w:t xml:space="preserve"> </w:t>
      </w:r>
      <w:r w:rsidRPr="00E739A0">
        <w:rPr>
          <w:sz w:val="20"/>
        </w:rPr>
        <w:t>Preschool</w:t>
      </w:r>
      <w:r w:rsidR="00C80775" w:rsidRPr="00E739A0">
        <w:rPr>
          <w:sz w:val="20"/>
        </w:rPr>
        <w:t xml:space="preserve"> </w:t>
      </w:r>
      <w:r w:rsidRPr="00E739A0">
        <w:rPr>
          <w:sz w:val="20"/>
        </w:rPr>
        <w:t>Letter-Naming</w:t>
      </w:r>
      <w:r w:rsidR="00C80775" w:rsidRPr="00E739A0">
        <w:rPr>
          <w:sz w:val="20"/>
        </w:rPr>
        <w:t xml:space="preserve"> </w:t>
      </w:r>
      <w:r w:rsidRPr="00E739A0">
        <w:rPr>
          <w:sz w:val="20"/>
        </w:rPr>
        <w:t>Benchmarks:</w:t>
      </w:r>
      <w:r w:rsidR="00C80775" w:rsidRPr="00E739A0">
        <w:rPr>
          <w:sz w:val="20"/>
        </w:rPr>
        <w:t xml:space="preserve"> </w:t>
      </w:r>
      <w:r w:rsidRPr="00E739A0">
        <w:rPr>
          <w:sz w:val="20"/>
        </w:rPr>
        <w:t>Relations</w:t>
      </w:r>
      <w:r w:rsidR="00C80775" w:rsidRPr="00E739A0">
        <w:rPr>
          <w:sz w:val="20"/>
        </w:rPr>
        <w:t xml:space="preserve"> </w:t>
      </w:r>
      <w:r w:rsidRPr="00E739A0">
        <w:rPr>
          <w:sz w:val="20"/>
        </w:rPr>
        <w:t>with</w:t>
      </w:r>
      <w:r w:rsidR="00C80775" w:rsidRPr="00E739A0">
        <w:rPr>
          <w:sz w:val="20"/>
        </w:rPr>
        <w:t xml:space="preserve"> </w:t>
      </w:r>
      <w:r w:rsidRPr="00E739A0">
        <w:rPr>
          <w:sz w:val="20"/>
        </w:rPr>
        <w:t>First-Grade</w:t>
      </w:r>
      <w:r w:rsidR="00C80775" w:rsidRPr="00E739A0">
        <w:rPr>
          <w:sz w:val="20"/>
        </w:rPr>
        <w:t xml:space="preserve"> </w:t>
      </w:r>
      <w:r w:rsidRPr="00E739A0">
        <w:rPr>
          <w:sz w:val="20"/>
        </w:rPr>
        <w:t>Literacy</w:t>
      </w:r>
      <w:r w:rsidR="00C80775" w:rsidRPr="00E739A0">
        <w:rPr>
          <w:sz w:val="20"/>
        </w:rPr>
        <w:t xml:space="preserve"> </w:t>
      </w:r>
      <w:r w:rsidRPr="00E739A0">
        <w:rPr>
          <w:sz w:val="20"/>
        </w:rPr>
        <w:t>Achievement.</w:t>
      </w:r>
      <w:r w:rsidR="00C80775" w:rsidRPr="00E739A0">
        <w:rPr>
          <w:sz w:val="20"/>
        </w:rPr>
        <w:t xml:space="preserve"> </w:t>
      </w:r>
      <w:r w:rsidRPr="00E739A0">
        <w:rPr>
          <w:i/>
          <w:sz w:val="20"/>
        </w:rPr>
        <w:t>Journal</w:t>
      </w:r>
      <w:r w:rsidR="00C80775" w:rsidRPr="00E739A0">
        <w:rPr>
          <w:i/>
          <w:sz w:val="20"/>
        </w:rPr>
        <w:t xml:space="preserve"> </w:t>
      </w:r>
      <w:r w:rsidRPr="00E739A0">
        <w:rPr>
          <w:i/>
          <w:sz w:val="20"/>
        </w:rPr>
        <w:t>of</w:t>
      </w:r>
      <w:r w:rsidR="00C80775" w:rsidRPr="00E739A0">
        <w:rPr>
          <w:i/>
          <w:sz w:val="20"/>
        </w:rPr>
        <w:t xml:space="preserve"> </w:t>
      </w:r>
      <w:r w:rsidRPr="00E739A0">
        <w:rPr>
          <w:i/>
          <w:sz w:val="20"/>
        </w:rPr>
        <w:t>Educational</w:t>
      </w:r>
      <w:r w:rsidR="00C80775" w:rsidRPr="00E739A0">
        <w:rPr>
          <w:i/>
          <w:sz w:val="20"/>
        </w:rPr>
        <w:t xml:space="preserve"> </w:t>
      </w:r>
      <w:r w:rsidRPr="00E739A0">
        <w:rPr>
          <w:i/>
          <w:sz w:val="20"/>
        </w:rPr>
        <w:t>Psychology,</w:t>
      </w:r>
      <w:r w:rsidR="00C80775" w:rsidRPr="00E739A0">
        <w:rPr>
          <w:i/>
          <w:sz w:val="20"/>
        </w:rPr>
        <w:t xml:space="preserve"> </w:t>
      </w:r>
      <w:r w:rsidRPr="00E739A0">
        <w:rPr>
          <w:i/>
          <w:sz w:val="20"/>
        </w:rPr>
        <w:t>104</w:t>
      </w:r>
      <w:r w:rsidR="00852E6E">
        <w:rPr>
          <w:sz w:val="20"/>
        </w:rPr>
        <w:t>:</w:t>
      </w:r>
      <w:r w:rsidR="00C80775" w:rsidRPr="00E739A0">
        <w:rPr>
          <w:i/>
          <w:sz w:val="20"/>
        </w:rPr>
        <w:t xml:space="preserve"> </w:t>
      </w:r>
      <w:r w:rsidRPr="00E739A0">
        <w:rPr>
          <w:sz w:val="20"/>
        </w:rPr>
        <w:t>945-958</w:t>
      </w:r>
      <w:r w:rsidRPr="00E739A0">
        <w:rPr>
          <w:i/>
          <w:sz w:val="20"/>
        </w:rPr>
        <w:t>.</w:t>
      </w:r>
    </w:p>
    <w:p w:rsidR="00494D4A" w:rsidRPr="00E739A0" w:rsidRDefault="00494D4A" w:rsidP="00E739A0">
      <w:pPr>
        <w:pStyle w:val="NoSpacing"/>
        <w:ind w:left="720"/>
        <w:rPr>
          <w:sz w:val="20"/>
        </w:rPr>
      </w:pPr>
    </w:p>
    <w:p w:rsidR="00494D4A" w:rsidRPr="00E739A0" w:rsidRDefault="00494D4A" w:rsidP="00E739A0">
      <w:pPr>
        <w:pStyle w:val="NoSpacing"/>
        <w:ind w:left="720"/>
        <w:rPr>
          <w:sz w:val="20"/>
        </w:rPr>
      </w:pPr>
      <w:r w:rsidRPr="00E739A0">
        <w:rPr>
          <w:sz w:val="20"/>
        </w:rPr>
        <w:t>Sabatini,</w:t>
      </w:r>
      <w:r w:rsidR="00C80775" w:rsidRPr="00E739A0">
        <w:rPr>
          <w:sz w:val="20"/>
        </w:rPr>
        <w:t xml:space="preserve"> </w:t>
      </w:r>
      <w:r w:rsidRPr="00E739A0">
        <w:rPr>
          <w:sz w:val="20"/>
        </w:rPr>
        <w:t>J.</w:t>
      </w:r>
      <w:r w:rsidR="00C80775" w:rsidRPr="00E739A0">
        <w:rPr>
          <w:sz w:val="20"/>
        </w:rPr>
        <w:t xml:space="preserve"> </w:t>
      </w:r>
      <w:r w:rsidR="00251345">
        <w:rPr>
          <w:sz w:val="20"/>
        </w:rPr>
        <w:t>and</w:t>
      </w:r>
      <w:r w:rsidR="00C80775" w:rsidRPr="00E739A0">
        <w:rPr>
          <w:sz w:val="20"/>
        </w:rPr>
        <w:t xml:space="preserve"> </w:t>
      </w:r>
      <w:r w:rsidRPr="00E739A0">
        <w:rPr>
          <w:sz w:val="20"/>
        </w:rPr>
        <w:t>O’Reilly,</w:t>
      </w:r>
      <w:r w:rsidR="00C80775" w:rsidRPr="00E739A0">
        <w:rPr>
          <w:sz w:val="20"/>
        </w:rPr>
        <w:t xml:space="preserve"> </w:t>
      </w:r>
      <w:r w:rsidRPr="00E739A0">
        <w:rPr>
          <w:sz w:val="20"/>
        </w:rPr>
        <w:t>T.</w:t>
      </w:r>
      <w:r w:rsidR="00C80775" w:rsidRPr="00E739A0">
        <w:rPr>
          <w:sz w:val="20"/>
        </w:rPr>
        <w:t xml:space="preserve"> </w:t>
      </w:r>
      <w:r w:rsidRPr="00E739A0">
        <w:rPr>
          <w:sz w:val="20"/>
        </w:rPr>
        <w:t>(in</w:t>
      </w:r>
      <w:r w:rsidR="00C80775" w:rsidRPr="00E739A0">
        <w:rPr>
          <w:sz w:val="20"/>
        </w:rPr>
        <w:t xml:space="preserve"> </w:t>
      </w:r>
      <w:r w:rsidRPr="00E739A0">
        <w:rPr>
          <w:sz w:val="20"/>
        </w:rPr>
        <w:t>press).</w:t>
      </w:r>
      <w:r w:rsidR="00C80775" w:rsidRPr="00E739A0">
        <w:rPr>
          <w:sz w:val="20"/>
        </w:rPr>
        <w:t xml:space="preserve"> </w:t>
      </w:r>
      <w:r w:rsidRPr="00E739A0">
        <w:rPr>
          <w:sz w:val="20"/>
        </w:rPr>
        <w:t>Rationale</w:t>
      </w:r>
      <w:r w:rsidR="00C80775" w:rsidRPr="00E739A0">
        <w:rPr>
          <w:sz w:val="20"/>
        </w:rPr>
        <w:t xml:space="preserve"> </w:t>
      </w:r>
      <w:r w:rsidRPr="00E739A0">
        <w:rPr>
          <w:sz w:val="20"/>
        </w:rPr>
        <w:t>for</w:t>
      </w:r>
      <w:r w:rsidR="00C80775" w:rsidRPr="00E739A0">
        <w:rPr>
          <w:sz w:val="20"/>
        </w:rPr>
        <w:t xml:space="preserve"> </w:t>
      </w:r>
      <w:r w:rsidRPr="00E739A0">
        <w:rPr>
          <w:sz w:val="20"/>
        </w:rPr>
        <w:t>a</w:t>
      </w:r>
      <w:r w:rsidR="00C80775" w:rsidRPr="00E739A0">
        <w:rPr>
          <w:sz w:val="20"/>
        </w:rPr>
        <w:t xml:space="preserve"> </w:t>
      </w:r>
      <w:r w:rsidRPr="00E739A0">
        <w:rPr>
          <w:sz w:val="20"/>
        </w:rPr>
        <w:t>New</w:t>
      </w:r>
      <w:r w:rsidR="00C80775" w:rsidRPr="00E739A0">
        <w:rPr>
          <w:sz w:val="20"/>
        </w:rPr>
        <w:t xml:space="preserve"> </w:t>
      </w:r>
      <w:r w:rsidRPr="00E739A0">
        <w:rPr>
          <w:sz w:val="20"/>
        </w:rPr>
        <w:t>Generation</w:t>
      </w:r>
      <w:r w:rsidR="00C80775" w:rsidRPr="00E739A0">
        <w:rPr>
          <w:sz w:val="20"/>
        </w:rPr>
        <w:t xml:space="preserve"> </w:t>
      </w:r>
      <w:r w:rsidRPr="00E739A0">
        <w:rPr>
          <w:sz w:val="20"/>
        </w:rPr>
        <w:t>of</w:t>
      </w:r>
      <w:r w:rsidR="00C80775" w:rsidRPr="00E739A0">
        <w:rPr>
          <w:sz w:val="20"/>
        </w:rPr>
        <w:t xml:space="preserve"> </w:t>
      </w:r>
      <w:r w:rsidRPr="00E739A0">
        <w:rPr>
          <w:sz w:val="20"/>
        </w:rPr>
        <w:t>Reading</w:t>
      </w:r>
      <w:r w:rsidR="00C80775" w:rsidRPr="00E739A0">
        <w:rPr>
          <w:sz w:val="20"/>
        </w:rPr>
        <w:t xml:space="preserve"> </w:t>
      </w:r>
      <w:r w:rsidRPr="00E739A0">
        <w:rPr>
          <w:sz w:val="20"/>
        </w:rPr>
        <w:t>Comprehension</w:t>
      </w:r>
      <w:r w:rsidR="00C80775" w:rsidRPr="00E739A0">
        <w:rPr>
          <w:sz w:val="20"/>
        </w:rPr>
        <w:t xml:space="preserve"> </w:t>
      </w:r>
      <w:r w:rsidRPr="00E739A0">
        <w:rPr>
          <w:sz w:val="20"/>
        </w:rPr>
        <w:t>Assessments.</w:t>
      </w:r>
      <w:r w:rsidR="00C80775" w:rsidRPr="00E739A0">
        <w:rPr>
          <w:sz w:val="20"/>
        </w:rPr>
        <w:t xml:space="preserve"> </w:t>
      </w:r>
      <w:r w:rsidRPr="00E739A0">
        <w:rPr>
          <w:sz w:val="20"/>
        </w:rPr>
        <w:t>In</w:t>
      </w:r>
      <w:r w:rsidR="00C80775" w:rsidRPr="00E739A0">
        <w:rPr>
          <w:sz w:val="20"/>
        </w:rPr>
        <w:t xml:space="preserve"> </w:t>
      </w:r>
      <w:r w:rsidRPr="00E739A0">
        <w:rPr>
          <w:sz w:val="20"/>
        </w:rPr>
        <w:t>P.</w:t>
      </w:r>
      <w:r w:rsidR="00C80775" w:rsidRPr="00E739A0">
        <w:rPr>
          <w:sz w:val="20"/>
        </w:rPr>
        <w:t xml:space="preserve"> </w:t>
      </w:r>
      <w:r w:rsidRPr="00E739A0">
        <w:rPr>
          <w:sz w:val="20"/>
        </w:rPr>
        <w:t>McCardle</w:t>
      </w:r>
      <w:r w:rsidR="00C80775" w:rsidRPr="00E739A0">
        <w:rPr>
          <w:sz w:val="20"/>
        </w:rPr>
        <w:t xml:space="preserve"> </w:t>
      </w:r>
      <w:r w:rsidRPr="00E739A0">
        <w:rPr>
          <w:sz w:val="20"/>
        </w:rPr>
        <w:t>(Ed.),</w:t>
      </w:r>
      <w:r w:rsidR="00C80775" w:rsidRPr="00E739A0">
        <w:rPr>
          <w:sz w:val="20"/>
        </w:rPr>
        <w:t xml:space="preserve"> </w:t>
      </w:r>
      <w:r w:rsidRPr="00E91E27">
        <w:rPr>
          <w:i/>
          <w:sz w:val="20"/>
        </w:rPr>
        <w:t>Unraveling</w:t>
      </w:r>
      <w:r w:rsidR="00C80775" w:rsidRPr="00E91E27">
        <w:rPr>
          <w:i/>
          <w:sz w:val="20"/>
        </w:rPr>
        <w:t xml:space="preserve"> </w:t>
      </w:r>
      <w:r w:rsidRPr="00E91E27">
        <w:rPr>
          <w:i/>
          <w:sz w:val="20"/>
        </w:rPr>
        <w:t>the</w:t>
      </w:r>
      <w:r w:rsidR="00C80775" w:rsidRPr="00E91E27">
        <w:rPr>
          <w:i/>
          <w:sz w:val="20"/>
        </w:rPr>
        <w:t xml:space="preserve"> </w:t>
      </w:r>
      <w:r w:rsidRPr="00E91E27">
        <w:rPr>
          <w:i/>
          <w:sz w:val="20"/>
        </w:rPr>
        <w:t>Behavioral,</w:t>
      </w:r>
      <w:r w:rsidR="00C80775" w:rsidRPr="00E91E27">
        <w:rPr>
          <w:i/>
          <w:sz w:val="20"/>
        </w:rPr>
        <w:t xml:space="preserve"> </w:t>
      </w:r>
      <w:r w:rsidRPr="00E91E27">
        <w:rPr>
          <w:i/>
          <w:sz w:val="20"/>
        </w:rPr>
        <w:t>Neurobiological,</w:t>
      </w:r>
      <w:r w:rsidR="00C80775" w:rsidRPr="00E91E27">
        <w:rPr>
          <w:i/>
          <w:sz w:val="20"/>
        </w:rPr>
        <w:t xml:space="preserve"> </w:t>
      </w:r>
      <w:r w:rsidRPr="00E91E27">
        <w:rPr>
          <w:i/>
          <w:sz w:val="20"/>
        </w:rPr>
        <w:t>and</w:t>
      </w:r>
      <w:r w:rsidR="00C80775" w:rsidRPr="00E91E27">
        <w:rPr>
          <w:i/>
          <w:sz w:val="20"/>
        </w:rPr>
        <w:t xml:space="preserve"> </w:t>
      </w:r>
      <w:r w:rsidRPr="00E91E27">
        <w:rPr>
          <w:i/>
          <w:sz w:val="20"/>
        </w:rPr>
        <w:t>Genetic</w:t>
      </w:r>
      <w:r w:rsidR="00C80775" w:rsidRPr="00E91E27">
        <w:rPr>
          <w:i/>
          <w:sz w:val="20"/>
        </w:rPr>
        <w:t xml:space="preserve"> </w:t>
      </w:r>
      <w:r w:rsidRPr="00E91E27">
        <w:rPr>
          <w:i/>
          <w:sz w:val="20"/>
        </w:rPr>
        <w:t>Components</w:t>
      </w:r>
      <w:r w:rsidR="00C80775" w:rsidRPr="00E91E27">
        <w:rPr>
          <w:i/>
          <w:sz w:val="20"/>
        </w:rPr>
        <w:t xml:space="preserve"> </w:t>
      </w:r>
      <w:r w:rsidRPr="00E91E27">
        <w:rPr>
          <w:i/>
          <w:sz w:val="20"/>
        </w:rPr>
        <w:t>of</w:t>
      </w:r>
      <w:r w:rsidR="00C80775" w:rsidRPr="00E91E27">
        <w:rPr>
          <w:i/>
          <w:sz w:val="20"/>
        </w:rPr>
        <w:t xml:space="preserve"> </w:t>
      </w:r>
      <w:r w:rsidRPr="00E91E27">
        <w:rPr>
          <w:i/>
          <w:sz w:val="20"/>
        </w:rPr>
        <w:t>Reading</w:t>
      </w:r>
      <w:r w:rsidR="00C80775" w:rsidRPr="00E91E27">
        <w:rPr>
          <w:i/>
          <w:sz w:val="20"/>
        </w:rPr>
        <w:t xml:space="preserve"> </w:t>
      </w:r>
      <w:r w:rsidRPr="00E91E27">
        <w:rPr>
          <w:i/>
          <w:sz w:val="20"/>
        </w:rPr>
        <w:t>Comprehension</w:t>
      </w:r>
      <w:r w:rsidRPr="00E739A0">
        <w:rPr>
          <w:sz w:val="20"/>
        </w:rPr>
        <w:t>.</w:t>
      </w:r>
      <w:r w:rsidR="00C80775" w:rsidRPr="00E739A0">
        <w:rPr>
          <w:sz w:val="20"/>
        </w:rPr>
        <w:t xml:space="preserve"> </w:t>
      </w:r>
      <w:r w:rsidRPr="00E739A0">
        <w:rPr>
          <w:sz w:val="20"/>
        </w:rPr>
        <w:t>Baltimore,</w:t>
      </w:r>
      <w:r w:rsidR="00C80775" w:rsidRPr="00E739A0">
        <w:rPr>
          <w:sz w:val="20"/>
        </w:rPr>
        <w:t xml:space="preserve"> </w:t>
      </w:r>
      <w:r w:rsidRPr="00E739A0">
        <w:rPr>
          <w:sz w:val="20"/>
        </w:rPr>
        <w:t>MD:</w:t>
      </w:r>
      <w:r w:rsidR="00C80775" w:rsidRPr="00E739A0">
        <w:rPr>
          <w:sz w:val="20"/>
        </w:rPr>
        <w:t xml:space="preserve"> </w:t>
      </w:r>
      <w:r w:rsidRPr="00E739A0">
        <w:rPr>
          <w:sz w:val="20"/>
        </w:rPr>
        <w:t>Brookes</w:t>
      </w:r>
      <w:r w:rsidR="00C80775" w:rsidRPr="00E739A0">
        <w:rPr>
          <w:sz w:val="20"/>
        </w:rPr>
        <w:t xml:space="preserve"> </w:t>
      </w:r>
      <w:r w:rsidRPr="00E739A0">
        <w:rPr>
          <w:sz w:val="20"/>
        </w:rPr>
        <w:t>Publishing</w:t>
      </w:r>
      <w:r w:rsidR="00C80775" w:rsidRPr="00E739A0">
        <w:rPr>
          <w:sz w:val="20"/>
        </w:rPr>
        <w:t xml:space="preserve"> </w:t>
      </w:r>
      <w:r w:rsidRPr="00E739A0">
        <w:rPr>
          <w:sz w:val="20"/>
        </w:rPr>
        <w:t>Co.</w:t>
      </w:r>
      <w:r w:rsidR="00C80775" w:rsidRPr="00E739A0">
        <w:rPr>
          <w:sz w:val="20"/>
        </w:rPr>
        <w:t xml:space="preserve"> </w:t>
      </w:r>
    </w:p>
    <w:p w:rsidR="00494D4A" w:rsidRPr="00E739A0" w:rsidRDefault="00494D4A" w:rsidP="00E739A0">
      <w:pPr>
        <w:pStyle w:val="NoSpacing"/>
        <w:ind w:left="720"/>
        <w:rPr>
          <w:i/>
          <w:sz w:val="20"/>
        </w:rPr>
      </w:pPr>
    </w:p>
    <w:p w:rsidR="00494D4A" w:rsidRPr="00E739A0" w:rsidRDefault="00494D4A" w:rsidP="00E739A0">
      <w:pPr>
        <w:pStyle w:val="NoSpacing"/>
        <w:ind w:left="720"/>
        <w:rPr>
          <w:i/>
          <w:sz w:val="20"/>
        </w:rPr>
      </w:pPr>
      <w:r w:rsidRPr="00E739A0">
        <w:rPr>
          <w:sz w:val="20"/>
        </w:rPr>
        <w:t>Solari,</w:t>
      </w:r>
      <w:r w:rsidR="00C80775" w:rsidRPr="00E739A0">
        <w:rPr>
          <w:sz w:val="20"/>
        </w:rPr>
        <w:t xml:space="preserve"> </w:t>
      </w:r>
      <w:r w:rsidRPr="00E739A0">
        <w:rPr>
          <w:sz w:val="20"/>
        </w:rPr>
        <w:t>E.,</w:t>
      </w:r>
      <w:r w:rsidR="00C80775" w:rsidRPr="00E739A0">
        <w:rPr>
          <w:sz w:val="20"/>
        </w:rPr>
        <w:t xml:space="preserve"> </w:t>
      </w:r>
      <w:r w:rsidRPr="00E739A0">
        <w:rPr>
          <w:sz w:val="20"/>
        </w:rPr>
        <w:t>Petscher,</w:t>
      </w:r>
      <w:r w:rsidR="00C80775" w:rsidRPr="00E739A0">
        <w:rPr>
          <w:sz w:val="20"/>
        </w:rPr>
        <w:t xml:space="preserve"> </w:t>
      </w:r>
      <w:r w:rsidRPr="00E739A0">
        <w:rPr>
          <w:sz w:val="20"/>
        </w:rPr>
        <w:t>Y.,</w:t>
      </w:r>
      <w:r w:rsidR="00C80775" w:rsidRPr="00E739A0">
        <w:rPr>
          <w:sz w:val="20"/>
        </w:rPr>
        <w:t xml:space="preserve"> </w:t>
      </w:r>
      <w:r w:rsidR="00251345">
        <w:rPr>
          <w:sz w:val="20"/>
        </w:rPr>
        <w:t>and</w:t>
      </w:r>
      <w:r w:rsidR="00C80775" w:rsidRPr="00E739A0">
        <w:rPr>
          <w:sz w:val="20"/>
        </w:rPr>
        <w:t xml:space="preserve"> </w:t>
      </w:r>
      <w:r w:rsidRPr="00E739A0">
        <w:rPr>
          <w:sz w:val="20"/>
        </w:rPr>
        <w:t>Folsom,</w:t>
      </w:r>
      <w:r w:rsidR="00C80775" w:rsidRPr="00E739A0">
        <w:rPr>
          <w:sz w:val="20"/>
        </w:rPr>
        <w:t xml:space="preserve"> </w:t>
      </w:r>
      <w:r w:rsidRPr="00E739A0">
        <w:rPr>
          <w:sz w:val="20"/>
        </w:rPr>
        <w:t>J.S.</w:t>
      </w:r>
      <w:r w:rsidR="00C80775" w:rsidRPr="00E739A0">
        <w:rPr>
          <w:sz w:val="20"/>
        </w:rPr>
        <w:t xml:space="preserve"> </w:t>
      </w:r>
      <w:r w:rsidRPr="00E739A0">
        <w:rPr>
          <w:sz w:val="20"/>
        </w:rPr>
        <w:t>(2012).</w:t>
      </w:r>
      <w:r w:rsidR="00C80775" w:rsidRPr="00E739A0">
        <w:rPr>
          <w:sz w:val="20"/>
        </w:rPr>
        <w:t xml:space="preserve"> </w:t>
      </w:r>
      <w:r w:rsidRPr="00E739A0">
        <w:rPr>
          <w:sz w:val="20"/>
        </w:rPr>
        <w:t>Differentiating</w:t>
      </w:r>
      <w:r w:rsidR="00C80775" w:rsidRPr="00E739A0">
        <w:rPr>
          <w:sz w:val="20"/>
        </w:rPr>
        <w:t xml:space="preserve"> </w:t>
      </w:r>
      <w:r w:rsidRPr="00E739A0">
        <w:rPr>
          <w:sz w:val="20"/>
        </w:rPr>
        <w:t>Literacy</w:t>
      </w:r>
      <w:r w:rsidR="00C80775" w:rsidRPr="00E739A0">
        <w:rPr>
          <w:sz w:val="20"/>
        </w:rPr>
        <w:t xml:space="preserve"> </w:t>
      </w:r>
      <w:r w:rsidRPr="00E739A0">
        <w:rPr>
          <w:sz w:val="20"/>
        </w:rPr>
        <w:t>Growth</w:t>
      </w:r>
      <w:r w:rsidR="00C80775" w:rsidRPr="00E739A0">
        <w:rPr>
          <w:sz w:val="20"/>
        </w:rPr>
        <w:t xml:space="preserve"> </w:t>
      </w:r>
      <w:r w:rsidRPr="00E739A0">
        <w:rPr>
          <w:sz w:val="20"/>
        </w:rPr>
        <w:t>of</w:t>
      </w:r>
      <w:r w:rsidR="00C80775" w:rsidRPr="00E739A0">
        <w:rPr>
          <w:sz w:val="20"/>
        </w:rPr>
        <w:t xml:space="preserve"> </w:t>
      </w:r>
      <w:r w:rsidRPr="00E739A0">
        <w:rPr>
          <w:sz w:val="20"/>
        </w:rPr>
        <w:t>ELL</w:t>
      </w:r>
      <w:r w:rsidR="00C80775" w:rsidRPr="00E739A0">
        <w:rPr>
          <w:sz w:val="20"/>
        </w:rPr>
        <w:t xml:space="preserve"> </w:t>
      </w:r>
      <w:r w:rsidRPr="00E739A0">
        <w:rPr>
          <w:sz w:val="20"/>
        </w:rPr>
        <w:t>Students</w:t>
      </w:r>
      <w:r w:rsidR="00C80775" w:rsidRPr="00E739A0">
        <w:rPr>
          <w:sz w:val="20"/>
        </w:rPr>
        <w:t xml:space="preserve"> </w:t>
      </w:r>
      <w:r w:rsidRPr="00E739A0">
        <w:rPr>
          <w:sz w:val="20"/>
        </w:rPr>
        <w:t>with</w:t>
      </w:r>
      <w:r w:rsidR="00C80775" w:rsidRPr="00E739A0">
        <w:rPr>
          <w:sz w:val="20"/>
        </w:rPr>
        <w:t xml:space="preserve"> </w:t>
      </w:r>
      <w:r w:rsidRPr="00E739A0">
        <w:rPr>
          <w:sz w:val="20"/>
        </w:rPr>
        <w:t>SLD</w:t>
      </w:r>
      <w:r w:rsidR="00C80775" w:rsidRPr="00E739A0">
        <w:rPr>
          <w:sz w:val="20"/>
        </w:rPr>
        <w:t xml:space="preserve"> </w:t>
      </w:r>
      <w:r w:rsidRPr="00E739A0">
        <w:rPr>
          <w:sz w:val="20"/>
        </w:rPr>
        <w:t>from</w:t>
      </w:r>
      <w:r w:rsidR="00C80775" w:rsidRPr="00E739A0">
        <w:rPr>
          <w:sz w:val="20"/>
        </w:rPr>
        <w:t xml:space="preserve"> </w:t>
      </w:r>
      <w:r w:rsidRPr="00E739A0">
        <w:rPr>
          <w:sz w:val="20"/>
        </w:rPr>
        <w:t>Other</w:t>
      </w:r>
      <w:r w:rsidR="00C80775" w:rsidRPr="00E739A0">
        <w:rPr>
          <w:sz w:val="20"/>
        </w:rPr>
        <w:t xml:space="preserve"> </w:t>
      </w:r>
      <w:r w:rsidRPr="00E739A0">
        <w:rPr>
          <w:sz w:val="20"/>
        </w:rPr>
        <w:t>High-Risk</w:t>
      </w:r>
      <w:r w:rsidR="00C80775" w:rsidRPr="00E739A0">
        <w:rPr>
          <w:sz w:val="20"/>
        </w:rPr>
        <w:t xml:space="preserve"> </w:t>
      </w:r>
      <w:r w:rsidRPr="00E739A0">
        <w:rPr>
          <w:sz w:val="20"/>
        </w:rPr>
        <w:t>Subgroups</w:t>
      </w:r>
      <w:r w:rsidR="00C80775" w:rsidRPr="00E739A0">
        <w:rPr>
          <w:sz w:val="20"/>
        </w:rPr>
        <w:t xml:space="preserve"> </w:t>
      </w:r>
      <w:r w:rsidRPr="00E739A0">
        <w:rPr>
          <w:sz w:val="20"/>
        </w:rPr>
        <w:t>and</w:t>
      </w:r>
      <w:r w:rsidR="00C80775" w:rsidRPr="00E739A0">
        <w:rPr>
          <w:sz w:val="20"/>
        </w:rPr>
        <w:t xml:space="preserve"> </w:t>
      </w:r>
      <w:r w:rsidRPr="00E739A0">
        <w:rPr>
          <w:sz w:val="20"/>
        </w:rPr>
        <w:t>General</w:t>
      </w:r>
      <w:r w:rsidR="00C80775" w:rsidRPr="00E739A0">
        <w:rPr>
          <w:sz w:val="20"/>
        </w:rPr>
        <w:t xml:space="preserve"> </w:t>
      </w:r>
      <w:r w:rsidRPr="00E739A0">
        <w:rPr>
          <w:sz w:val="20"/>
        </w:rPr>
        <w:t>Education</w:t>
      </w:r>
      <w:r w:rsidR="00C80775" w:rsidRPr="00E739A0">
        <w:rPr>
          <w:sz w:val="20"/>
        </w:rPr>
        <w:t xml:space="preserve"> </w:t>
      </w:r>
      <w:r w:rsidRPr="00E739A0">
        <w:rPr>
          <w:sz w:val="20"/>
        </w:rPr>
        <w:t>Peers:</w:t>
      </w:r>
      <w:r w:rsidR="00C80775" w:rsidRPr="00E739A0">
        <w:rPr>
          <w:sz w:val="20"/>
        </w:rPr>
        <w:t xml:space="preserve"> </w:t>
      </w:r>
      <w:r w:rsidRPr="00E739A0">
        <w:rPr>
          <w:sz w:val="20"/>
        </w:rPr>
        <w:t>A</w:t>
      </w:r>
      <w:r w:rsidR="00C80775" w:rsidRPr="00E739A0">
        <w:rPr>
          <w:sz w:val="20"/>
        </w:rPr>
        <w:t xml:space="preserve"> </w:t>
      </w:r>
      <w:r w:rsidRPr="00E739A0">
        <w:rPr>
          <w:sz w:val="20"/>
        </w:rPr>
        <w:t>Cross-Sectional</w:t>
      </w:r>
      <w:r w:rsidR="00C80775" w:rsidRPr="00E739A0">
        <w:rPr>
          <w:sz w:val="20"/>
        </w:rPr>
        <w:t xml:space="preserve"> </w:t>
      </w:r>
      <w:r w:rsidRPr="00E739A0">
        <w:rPr>
          <w:sz w:val="20"/>
        </w:rPr>
        <w:t>Study</w:t>
      </w:r>
      <w:r w:rsidR="00C80775" w:rsidRPr="00E739A0">
        <w:rPr>
          <w:sz w:val="20"/>
        </w:rPr>
        <w:t xml:space="preserve"> </w:t>
      </w:r>
      <w:r w:rsidRPr="00E739A0">
        <w:rPr>
          <w:sz w:val="20"/>
        </w:rPr>
        <w:t>of</w:t>
      </w:r>
      <w:r w:rsidR="00C80775" w:rsidRPr="00E739A0">
        <w:rPr>
          <w:sz w:val="20"/>
        </w:rPr>
        <w:t xml:space="preserve"> </w:t>
      </w:r>
      <w:r w:rsidRPr="00E739A0">
        <w:rPr>
          <w:sz w:val="20"/>
        </w:rPr>
        <w:t>Grades</w:t>
      </w:r>
      <w:r w:rsidR="00C80775" w:rsidRPr="00E739A0">
        <w:rPr>
          <w:sz w:val="20"/>
        </w:rPr>
        <w:t xml:space="preserve"> </w:t>
      </w:r>
      <w:r w:rsidRPr="00E739A0">
        <w:rPr>
          <w:sz w:val="20"/>
        </w:rPr>
        <w:t>3-10.</w:t>
      </w:r>
      <w:r w:rsidR="00C80775" w:rsidRPr="00E739A0">
        <w:rPr>
          <w:sz w:val="20"/>
        </w:rPr>
        <w:t xml:space="preserve"> </w:t>
      </w:r>
      <w:r w:rsidRPr="00E739A0">
        <w:rPr>
          <w:i/>
          <w:sz w:val="20"/>
        </w:rPr>
        <w:t>Journal</w:t>
      </w:r>
      <w:r w:rsidR="00C80775" w:rsidRPr="00E739A0">
        <w:rPr>
          <w:i/>
          <w:sz w:val="20"/>
        </w:rPr>
        <w:t xml:space="preserve"> </w:t>
      </w:r>
      <w:r w:rsidRPr="00E739A0">
        <w:rPr>
          <w:i/>
          <w:sz w:val="20"/>
        </w:rPr>
        <w:t>of</w:t>
      </w:r>
      <w:r w:rsidR="00C80775" w:rsidRPr="00E739A0">
        <w:rPr>
          <w:i/>
          <w:sz w:val="20"/>
        </w:rPr>
        <w:t xml:space="preserve"> </w:t>
      </w:r>
      <w:r w:rsidRPr="00E739A0">
        <w:rPr>
          <w:i/>
          <w:sz w:val="20"/>
        </w:rPr>
        <w:t>Learning</w:t>
      </w:r>
      <w:r w:rsidR="00C80775" w:rsidRPr="00E739A0">
        <w:rPr>
          <w:i/>
          <w:sz w:val="20"/>
        </w:rPr>
        <w:t xml:space="preserve"> </w:t>
      </w:r>
      <w:r w:rsidRPr="00E739A0">
        <w:rPr>
          <w:i/>
          <w:sz w:val="20"/>
        </w:rPr>
        <w:t>Disabilities.</w:t>
      </w:r>
    </w:p>
    <w:p w:rsidR="00686C6B" w:rsidRPr="00912CB1" w:rsidRDefault="00686C6B" w:rsidP="00686C6B">
      <w:pPr>
        <w:autoSpaceDE w:val="0"/>
        <w:autoSpaceDN w:val="0"/>
        <w:adjustRightInd w:val="0"/>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1596" w:name="_Toc348082367"/>
      <w:bookmarkStart w:id="1597" w:name="_Toc348442729"/>
      <w:bookmarkStart w:id="1598" w:name="_Toc372556734"/>
      <w:r w:rsidRPr="00912CB1">
        <w:rPr>
          <w:rFonts w:cs="Times New Roman"/>
        </w:rPr>
        <w:t>R305F100007</w:t>
      </w:r>
      <w:bookmarkEnd w:id="1596"/>
      <w:bookmarkEnd w:id="1597"/>
      <w:bookmarkEnd w:id="1598"/>
    </w:p>
    <w:p w:rsidR="00686C6B" w:rsidRPr="00E739A0" w:rsidRDefault="002C2386" w:rsidP="00686C6B">
      <w:pPr>
        <w:rPr>
          <w:rFonts w:cs="Times New Roman"/>
          <w:b/>
        </w:rPr>
      </w:pPr>
      <w:hyperlink r:id="rId1550" w:history="1">
        <w:r w:rsidR="00686C6B" w:rsidRPr="00E739A0">
          <w:rPr>
            <w:rStyle w:val="Hyperlink"/>
            <w:rFonts w:cs="Times New Roman"/>
            <w:b/>
          </w:rPr>
          <w:t>Reading</w:t>
        </w:r>
        <w:r w:rsidR="00C80775" w:rsidRPr="00E739A0">
          <w:rPr>
            <w:rStyle w:val="Hyperlink"/>
            <w:rFonts w:cs="Times New Roman"/>
            <w:b/>
          </w:rPr>
          <w:t xml:space="preserve"> </w:t>
        </w:r>
        <w:r w:rsidR="00686C6B" w:rsidRPr="00E739A0">
          <w:rPr>
            <w:rStyle w:val="Hyperlink"/>
            <w:rFonts w:cs="Times New Roman"/>
            <w:b/>
          </w:rPr>
          <w:t>for</w:t>
        </w:r>
        <w:r w:rsidR="00C80775" w:rsidRPr="00E739A0">
          <w:rPr>
            <w:rStyle w:val="Hyperlink"/>
            <w:rFonts w:cs="Times New Roman"/>
            <w:b/>
          </w:rPr>
          <w:t xml:space="preserve"> </w:t>
        </w:r>
        <w:r w:rsidR="00686C6B" w:rsidRPr="00E739A0">
          <w:rPr>
            <w:rStyle w:val="Hyperlink"/>
            <w:rFonts w:cs="Times New Roman"/>
            <w:b/>
          </w:rPr>
          <w:t>Understanding</w:t>
        </w:r>
        <w:r w:rsidR="00C80775" w:rsidRPr="00E739A0">
          <w:rPr>
            <w:rStyle w:val="Hyperlink"/>
            <w:rFonts w:cs="Times New Roman"/>
            <w:b/>
          </w:rPr>
          <w:t xml:space="preserve"> </w:t>
        </w:r>
        <w:r w:rsidR="00686C6B" w:rsidRPr="00E739A0">
          <w:rPr>
            <w:rStyle w:val="Hyperlink"/>
            <w:rFonts w:cs="Times New Roman"/>
            <w:b/>
          </w:rPr>
          <w:t>Across</w:t>
        </w:r>
        <w:r w:rsidR="00C80775" w:rsidRPr="00E739A0">
          <w:rPr>
            <w:rStyle w:val="Hyperlink"/>
            <w:rFonts w:cs="Times New Roman"/>
            <w:b/>
          </w:rPr>
          <w:t xml:space="preserve"> </w:t>
        </w:r>
        <w:r w:rsidR="00686C6B" w:rsidRPr="00E739A0">
          <w:rPr>
            <w:rStyle w:val="Hyperlink"/>
            <w:rFonts w:cs="Times New Roman"/>
            <w:b/>
          </w:rPr>
          <w:t>Grades</w:t>
        </w:r>
        <w:r w:rsidR="00C80775" w:rsidRPr="00E739A0">
          <w:rPr>
            <w:rStyle w:val="Hyperlink"/>
            <w:rFonts w:cs="Times New Roman"/>
            <w:b/>
          </w:rPr>
          <w:t xml:space="preserve"> </w:t>
        </w:r>
        <w:r w:rsidR="00686C6B" w:rsidRPr="00E739A0">
          <w:rPr>
            <w:rStyle w:val="Hyperlink"/>
            <w:rFonts w:cs="Times New Roman"/>
            <w:b/>
          </w:rPr>
          <w:t>6</w:t>
        </w:r>
        <w:r w:rsidR="00C80775" w:rsidRPr="00E739A0">
          <w:rPr>
            <w:rStyle w:val="Hyperlink"/>
            <w:rFonts w:cs="Times New Roman"/>
            <w:b/>
          </w:rPr>
          <w:t xml:space="preserve"> </w:t>
        </w:r>
        <w:r w:rsidR="00686C6B" w:rsidRPr="00E739A0">
          <w:rPr>
            <w:rStyle w:val="Hyperlink"/>
            <w:rFonts w:cs="Times New Roman"/>
            <w:b/>
          </w:rPr>
          <w:t>through</w:t>
        </w:r>
        <w:r w:rsidR="00C80775" w:rsidRPr="00E739A0">
          <w:rPr>
            <w:rStyle w:val="Hyperlink"/>
            <w:rFonts w:cs="Times New Roman"/>
            <w:b/>
          </w:rPr>
          <w:t xml:space="preserve"> </w:t>
        </w:r>
        <w:r w:rsidR="00686C6B" w:rsidRPr="00E739A0">
          <w:rPr>
            <w:rStyle w:val="Hyperlink"/>
            <w:rFonts w:cs="Times New Roman"/>
            <w:b/>
          </w:rPr>
          <w:t>12:</w:t>
        </w:r>
        <w:r w:rsidR="00C80775" w:rsidRPr="00E739A0">
          <w:rPr>
            <w:rStyle w:val="Hyperlink"/>
            <w:rFonts w:cs="Times New Roman"/>
            <w:b/>
          </w:rPr>
          <w:t xml:space="preserve"> </w:t>
        </w:r>
        <w:r w:rsidR="00686C6B" w:rsidRPr="00E739A0">
          <w:rPr>
            <w:rStyle w:val="Hyperlink"/>
            <w:rFonts w:cs="Times New Roman"/>
            <w:b/>
          </w:rPr>
          <w:t>Evidence-Based</w:t>
        </w:r>
        <w:r w:rsidR="00C80775" w:rsidRPr="00E739A0">
          <w:rPr>
            <w:rStyle w:val="Hyperlink"/>
            <w:rFonts w:cs="Times New Roman"/>
            <w:b/>
          </w:rPr>
          <w:t xml:space="preserve"> </w:t>
        </w:r>
        <w:r w:rsidR="00686C6B" w:rsidRPr="00E739A0">
          <w:rPr>
            <w:rStyle w:val="Hyperlink"/>
            <w:rFonts w:cs="Times New Roman"/>
            <w:b/>
          </w:rPr>
          <w:t>Argumentation</w:t>
        </w:r>
        <w:r w:rsidR="00C80775" w:rsidRPr="00E739A0">
          <w:rPr>
            <w:rStyle w:val="Hyperlink"/>
            <w:rFonts w:cs="Times New Roman"/>
            <w:b/>
          </w:rPr>
          <w:t xml:space="preserve"> </w:t>
        </w:r>
        <w:r w:rsidR="00686C6B" w:rsidRPr="00E739A0">
          <w:rPr>
            <w:rStyle w:val="Hyperlink"/>
            <w:rFonts w:cs="Times New Roman"/>
            <w:b/>
          </w:rPr>
          <w:t>for</w:t>
        </w:r>
        <w:r w:rsidR="00C80775" w:rsidRPr="00E739A0">
          <w:rPr>
            <w:rStyle w:val="Hyperlink"/>
            <w:rFonts w:cs="Times New Roman"/>
            <w:b/>
          </w:rPr>
          <w:t xml:space="preserve"> </w:t>
        </w:r>
        <w:r w:rsidR="00686C6B" w:rsidRPr="00E739A0">
          <w:rPr>
            <w:rStyle w:val="Hyperlink"/>
            <w:rFonts w:cs="Times New Roman"/>
            <w:b/>
          </w:rPr>
          <w:t>Disciplinary</w:t>
        </w:r>
        <w:r w:rsidR="00C80775" w:rsidRPr="00E739A0">
          <w:rPr>
            <w:rStyle w:val="Hyperlink"/>
            <w:rFonts w:cs="Times New Roman"/>
            <w:b/>
          </w:rPr>
          <w:t xml:space="preserve"> </w:t>
        </w:r>
        <w:r w:rsidR="00686C6B" w:rsidRPr="00E739A0">
          <w:rPr>
            <w:rStyle w:val="Hyperlink"/>
            <w:rFonts w:cs="Times New Roman"/>
            <w:b/>
          </w:rPr>
          <w:t>Learning</w:t>
        </w:r>
      </w:hyperlink>
    </w:p>
    <w:p w:rsidR="00E739A0" w:rsidRDefault="00E739A0" w:rsidP="00686C6B">
      <w:pPr>
        <w:rPr>
          <w:rFonts w:cs="Times New Roman"/>
        </w:rPr>
      </w:pPr>
      <w:r>
        <w:rPr>
          <w:rFonts w:cs="Times New Roman"/>
        </w:rPr>
        <w:t>Board of Trustees of the University of Illinois</w:t>
      </w:r>
    </w:p>
    <w:p w:rsidR="00686C6B" w:rsidRDefault="00E739A0" w:rsidP="00686C6B">
      <w:pPr>
        <w:rPr>
          <w:rFonts w:cs="Times New Roman"/>
        </w:rPr>
      </w:pPr>
      <w:r>
        <w:rPr>
          <w:rFonts w:cs="Times New Roman"/>
        </w:rPr>
        <w:t>Goldman, Susan</w:t>
      </w:r>
      <w:r w:rsidR="00C80775" w:rsidRPr="00912CB1">
        <w:rPr>
          <w:rFonts w:cs="Times New Roman"/>
        </w:rPr>
        <w:t xml:space="preserve"> </w:t>
      </w:r>
    </w:p>
    <w:p w:rsidR="00E739A0" w:rsidRPr="00912CB1" w:rsidRDefault="00E739A0" w:rsidP="00686C6B">
      <w:pPr>
        <w:rPr>
          <w:rFonts w:cs="Times New Roman"/>
        </w:rPr>
      </w:pPr>
    </w:p>
    <w:p w:rsidR="00E739A0" w:rsidRPr="00912CB1" w:rsidRDefault="0089480B" w:rsidP="00E739A0">
      <w:pPr>
        <w:rPr>
          <w:rFonts w:cs="Times New Roman"/>
          <w:color w:val="333333"/>
          <w:szCs w:val="24"/>
        </w:rPr>
      </w:pPr>
      <w:r w:rsidRPr="0089480B">
        <w:rPr>
          <w:rFonts w:cs="Times New Roman"/>
        </w:rPr>
        <w:t>Project Website:</w:t>
      </w:r>
      <w:r w:rsidR="00E739A0">
        <w:rPr>
          <w:rFonts w:cs="Times New Roman"/>
        </w:rPr>
        <w:t xml:space="preserve"> </w:t>
      </w:r>
      <w:hyperlink r:id="rId1551" w:history="1">
        <w:r w:rsidR="00E739A0" w:rsidRPr="00912CB1">
          <w:rPr>
            <w:rStyle w:val="Hyperlink"/>
            <w:rFonts w:cs="Times New Roman"/>
            <w:szCs w:val="24"/>
          </w:rPr>
          <w:t>http://www.projectreadi.org/index.html</w:t>
        </w:r>
      </w:hyperlink>
    </w:p>
    <w:p w:rsidR="00686C6B" w:rsidRPr="00912CB1" w:rsidRDefault="00686C6B" w:rsidP="00686C6B">
      <w:pPr>
        <w:rPr>
          <w:rFonts w:cs="Times New Roman"/>
          <w:color w:val="333333"/>
        </w:rPr>
      </w:pPr>
    </w:p>
    <w:p w:rsidR="0039789B" w:rsidRPr="007C26A9" w:rsidRDefault="00E739A0" w:rsidP="0039789B">
      <w:pPr>
        <w:rPr>
          <w:rFonts w:cs="Times New Roman"/>
          <w:color w:val="333333"/>
          <w:szCs w:val="24"/>
        </w:rPr>
      </w:pPr>
      <w:r w:rsidRPr="007C26A9">
        <w:rPr>
          <w:rFonts w:cs="Times New Roman"/>
          <w:szCs w:val="24"/>
        </w:rPr>
        <w:t>Publications:</w:t>
      </w:r>
    </w:p>
    <w:p w:rsidR="0039789B" w:rsidRPr="007C26A9" w:rsidRDefault="0039789B" w:rsidP="007C26A9">
      <w:pPr>
        <w:ind w:left="720"/>
        <w:rPr>
          <w:rFonts w:eastAsia="Calibri" w:cs="Times New Roman"/>
          <w:sz w:val="20"/>
          <w:szCs w:val="20"/>
        </w:rPr>
      </w:pPr>
      <w:r w:rsidRPr="007C26A9">
        <w:rPr>
          <w:rFonts w:eastAsia="Calibri" w:cs="Times New Roman"/>
          <w:sz w:val="20"/>
          <w:szCs w:val="20"/>
        </w:rPr>
        <w:t xml:space="preserve">Braash, J., Goldman, S.R. </w:t>
      </w:r>
      <w:r w:rsidR="00251345">
        <w:rPr>
          <w:rFonts w:eastAsia="Calibri" w:cs="Times New Roman"/>
          <w:sz w:val="20"/>
          <w:szCs w:val="20"/>
        </w:rPr>
        <w:t>and</w:t>
      </w:r>
      <w:r w:rsidRPr="007C26A9">
        <w:rPr>
          <w:rFonts w:eastAsia="Calibri" w:cs="Times New Roman"/>
          <w:sz w:val="20"/>
          <w:szCs w:val="20"/>
        </w:rPr>
        <w:t xml:space="preserve"> Wiley, J. (in press). The </w:t>
      </w:r>
      <w:r w:rsidR="00852E6E" w:rsidRPr="007C26A9">
        <w:rPr>
          <w:rFonts w:eastAsia="Calibri" w:cs="Times New Roman"/>
          <w:sz w:val="20"/>
          <w:szCs w:val="20"/>
        </w:rPr>
        <w:t>Influences Of Text</w:t>
      </w:r>
      <w:r w:rsidR="003D5DA8">
        <w:rPr>
          <w:rFonts w:eastAsia="Calibri" w:cs="Times New Roman"/>
          <w:sz w:val="20"/>
          <w:szCs w:val="20"/>
        </w:rPr>
        <w:t xml:space="preserve"> and </w:t>
      </w:r>
      <w:r w:rsidR="00852E6E" w:rsidRPr="007C26A9">
        <w:rPr>
          <w:rFonts w:eastAsia="Calibri" w:cs="Times New Roman"/>
          <w:sz w:val="20"/>
          <w:szCs w:val="20"/>
        </w:rPr>
        <w:t>Reader Characteristics On Learning From Refutations In Science Texts</w:t>
      </w:r>
      <w:r w:rsidRPr="007C26A9">
        <w:rPr>
          <w:rFonts w:eastAsia="Calibri" w:cs="Times New Roman"/>
          <w:sz w:val="20"/>
          <w:szCs w:val="20"/>
        </w:rPr>
        <w:t xml:space="preserve">. </w:t>
      </w:r>
      <w:r w:rsidRPr="00E91E27">
        <w:rPr>
          <w:rFonts w:eastAsia="Calibri" w:cs="Times New Roman"/>
          <w:i/>
          <w:sz w:val="20"/>
          <w:szCs w:val="20"/>
        </w:rPr>
        <w:t>Journal of Educational Psychology</w:t>
      </w:r>
      <w:r w:rsidRPr="007C26A9">
        <w:rPr>
          <w:rFonts w:eastAsia="Calibri" w:cs="Times New Roman"/>
          <w:sz w:val="20"/>
          <w:szCs w:val="20"/>
        </w:rPr>
        <w:t>.</w:t>
      </w:r>
    </w:p>
    <w:p w:rsidR="0039789B" w:rsidRPr="007C26A9" w:rsidRDefault="0039789B" w:rsidP="007C26A9">
      <w:pPr>
        <w:ind w:left="720"/>
        <w:rPr>
          <w:rFonts w:eastAsia="Calibri" w:cs="Times New Roman"/>
          <w:sz w:val="20"/>
          <w:szCs w:val="20"/>
        </w:rPr>
      </w:pPr>
    </w:p>
    <w:p w:rsidR="0039789B" w:rsidRPr="007C26A9" w:rsidRDefault="0039789B" w:rsidP="007C26A9">
      <w:pPr>
        <w:ind w:left="720"/>
        <w:rPr>
          <w:rFonts w:eastAsia="Calibri" w:cs="Times New Roman"/>
          <w:sz w:val="20"/>
          <w:szCs w:val="20"/>
        </w:rPr>
      </w:pPr>
      <w:r w:rsidRPr="007C26A9">
        <w:rPr>
          <w:rFonts w:eastAsia="Calibri" w:cs="Times New Roman"/>
          <w:sz w:val="20"/>
          <w:szCs w:val="20"/>
        </w:rPr>
        <w:t xml:space="preserve">Britt, M.A., Goldman, S.R., </w:t>
      </w:r>
      <w:r w:rsidR="00251345">
        <w:rPr>
          <w:rFonts w:eastAsia="Calibri" w:cs="Times New Roman"/>
          <w:sz w:val="20"/>
          <w:szCs w:val="20"/>
        </w:rPr>
        <w:t>and</w:t>
      </w:r>
      <w:r w:rsidRPr="007C26A9">
        <w:rPr>
          <w:rFonts w:eastAsia="Calibri" w:cs="Times New Roman"/>
          <w:sz w:val="20"/>
          <w:szCs w:val="20"/>
        </w:rPr>
        <w:t xml:space="preserve"> Rouet, J-F.</w:t>
      </w:r>
      <w:r w:rsidR="00251345">
        <w:rPr>
          <w:rFonts w:eastAsia="Calibri" w:cs="Times New Roman"/>
          <w:sz w:val="20"/>
          <w:szCs w:val="20"/>
        </w:rPr>
        <w:t xml:space="preserve"> </w:t>
      </w:r>
      <w:r w:rsidRPr="007C26A9">
        <w:rPr>
          <w:rFonts w:eastAsia="Calibri" w:cs="Times New Roman"/>
          <w:sz w:val="20"/>
          <w:szCs w:val="20"/>
        </w:rPr>
        <w:t>(2013). Foreword.</w:t>
      </w:r>
      <w:r w:rsidR="00251345">
        <w:rPr>
          <w:rFonts w:eastAsia="Calibri" w:cs="Times New Roman"/>
          <w:sz w:val="20"/>
          <w:szCs w:val="20"/>
        </w:rPr>
        <w:t xml:space="preserve"> </w:t>
      </w:r>
      <w:r w:rsidRPr="007C26A9">
        <w:rPr>
          <w:rFonts w:eastAsia="Calibri" w:cs="Times New Roman"/>
          <w:sz w:val="20"/>
          <w:szCs w:val="20"/>
        </w:rPr>
        <w:t xml:space="preserve">In M.A. Britt, S.R. Goldman, and J.F. Rouet (Eds.). </w:t>
      </w:r>
      <w:r w:rsidRPr="007C26A9">
        <w:rPr>
          <w:rFonts w:eastAsia="Calibri" w:cs="Times New Roman"/>
          <w:i/>
          <w:sz w:val="20"/>
          <w:szCs w:val="20"/>
        </w:rPr>
        <w:t xml:space="preserve">Reading: From Words to Multiple Texts </w:t>
      </w:r>
      <w:r w:rsidRPr="007C26A9">
        <w:rPr>
          <w:rFonts w:eastAsia="Calibri" w:cs="Times New Roman"/>
          <w:sz w:val="20"/>
          <w:szCs w:val="20"/>
        </w:rPr>
        <w:t>(</w:t>
      </w:r>
      <w:r w:rsidR="00E91E27">
        <w:rPr>
          <w:rFonts w:eastAsia="Calibri" w:cs="Times New Roman"/>
          <w:sz w:val="20"/>
          <w:szCs w:val="20"/>
        </w:rPr>
        <w:t>pp</w:t>
      </w:r>
      <w:r w:rsidRPr="007C26A9">
        <w:rPr>
          <w:rFonts w:eastAsia="Calibri" w:cs="Times New Roman"/>
          <w:sz w:val="20"/>
          <w:szCs w:val="20"/>
        </w:rPr>
        <w:t xml:space="preserve">. viii-xiv). NY: Routledge, Taylor </w:t>
      </w:r>
      <w:r w:rsidR="00251345">
        <w:rPr>
          <w:rFonts w:eastAsia="Calibri" w:cs="Times New Roman"/>
          <w:sz w:val="20"/>
          <w:szCs w:val="20"/>
        </w:rPr>
        <w:t>and</w:t>
      </w:r>
      <w:r w:rsidRPr="007C26A9">
        <w:rPr>
          <w:rFonts w:eastAsia="Calibri" w:cs="Times New Roman"/>
          <w:sz w:val="20"/>
          <w:szCs w:val="20"/>
        </w:rPr>
        <w:t xml:space="preserve"> Francis Group.</w:t>
      </w:r>
    </w:p>
    <w:p w:rsidR="0039789B" w:rsidRPr="007C26A9" w:rsidRDefault="0039789B" w:rsidP="007C26A9">
      <w:pPr>
        <w:ind w:left="720"/>
        <w:rPr>
          <w:rFonts w:eastAsia="Calibri" w:cs="Times New Roman"/>
          <w:sz w:val="20"/>
          <w:szCs w:val="20"/>
        </w:rPr>
      </w:pPr>
    </w:p>
    <w:p w:rsidR="0039789B" w:rsidRPr="007C26A9" w:rsidRDefault="0039789B" w:rsidP="00CC2041">
      <w:pPr>
        <w:tabs>
          <w:tab w:val="left" w:pos="8730"/>
        </w:tabs>
        <w:ind w:left="720"/>
        <w:rPr>
          <w:rFonts w:eastAsia="Times" w:cs="Times New Roman"/>
          <w:sz w:val="20"/>
          <w:szCs w:val="20"/>
        </w:rPr>
      </w:pPr>
      <w:r w:rsidRPr="007C26A9">
        <w:rPr>
          <w:rFonts w:eastAsia="Times" w:cs="Times New Roman"/>
          <w:sz w:val="20"/>
          <w:szCs w:val="20"/>
        </w:rPr>
        <w:t xml:space="preserve">Britt, M.A., Rouet, J.F., </w:t>
      </w:r>
      <w:r w:rsidR="00251345">
        <w:rPr>
          <w:rFonts w:eastAsia="Times" w:cs="Times New Roman"/>
          <w:sz w:val="20"/>
          <w:szCs w:val="20"/>
        </w:rPr>
        <w:t>and</w:t>
      </w:r>
      <w:r w:rsidRPr="007C26A9">
        <w:rPr>
          <w:rFonts w:eastAsia="Times" w:cs="Times New Roman"/>
          <w:sz w:val="20"/>
          <w:szCs w:val="20"/>
        </w:rPr>
        <w:t xml:space="preserve"> Braasch, J.A. (2013). Expanding the Documents Model Framework. In M. A. Britt, S. R. Goldman, and J. F. Rouet (Eds.). </w:t>
      </w:r>
      <w:r w:rsidRPr="007C26A9">
        <w:rPr>
          <w:rFonts w:eastAsia="Times" w:cs="Times New Roman"/>
          <w:i/>
          <w:sz w:val="20"/>
          <w:szCs w:val="20"/>
        </w:rPr>
        <w:t xml:space="preserve">Reading: From Words to Multiple Texts </w:t>
      </w:r>
      <w:r w:rsidRPr="007C26A9">
        <w:rPr>
          <w:rFonts w:eastAsia="Times" w:cs="Times New Roman"/>
          <w:sz w:val="20"/>
          <w:szCs w:val="20"/>
        </w:rPr>
        <w:t>(</w:t>
      </w:r>
      <w:r w:rsidR="00E91E27">
        <w:rPr>
          <w:rFonts w:eastAsia="Times" w:cs="Times New Roman"/>
          <w:sz w:val="20"/>
          <w:szCs w:val="20"/>
        </w:rPr>
        <w:t>pp</w:t>
      </w:r>
      <w:r w:rsidRPr="007C26A9">
        <w:rPr>
          <w:rFonts w:eastAsia="Times" w:cs="Times New Roman"/>
          <w:sz w:val="20"/>
          <w:szCs w:val="20"/>
        </w:rPr>
        <w:t>. 160 - 179)</w:t>
      </w:r>
      <w:r w:rsidRPr="007C26A9">
        <w:rPr>
          <w:rFonts w:eastAsia="Times" w:cs="Times New Roman"/>
          <w:i/>
          <w:sz w:val="20"/>
          <w:szCs w:val="20"/>
        </w:rPr>
        <w:t>.</w:t>
      </w:r>
      <w:r w:rsidRPr="007C26A9">
        <w:rPr>
          <w:rFonts w:eastAsia="Times" w:cs="Times New Roman"/>
          <w:sz w:val="20"/>
          <w:szCs w:val="20"/>
        </w:rPr>
        <w:t xml:space="preserve"> NY: Routledge, Taylor </w:t>
      </w:r>
      <w:r w:rsidR="00251345">
        <w:rPr>
          <w:rFonts w:eastAsia="Times" w:cs="Times New Roman"/>
          <w:sz w:val="20"/>
          <w:szCs w:val="20"/>
        </w:rPr>
        <w:t>and</w:t>
      </w:r>
      <w:r w:rsidRPr="007C26A9">
        <w:rPr>
          <w:rFonts w:eastAsia="Times" w:cs="Times New Roman"/>
          <w:sz w:val="20"/>
          <w:szCs w:val="20"/>
        </w:rPr>
        <w:t xml:space="preserve"> Francis Group.</w:t>
      </w:r>
    </w:p>
    <w:p w:rsidR="0039789B" w:rsidRPr="007C26A9" w:rsidRDefault="0039789B" w:rsidP="007C26A9">
      <w:pPr>
        <w:tabs>
          <w:tab w:val="left" w:pos="8730"/>
        </w:tabs>
        <w:ind w:left="720" w:right="-630"/>
        <w:rPr>
          <w:rFonts w:eastAsia="Times" w:cs="Times New Roman"/>
          <w:sz w:val="20"/>
          <w:szCs w:val="20"/>
        </w:rPr>
      </w:pPr>
    </w:p>
    <w:p w:rsidR="0039789B" w:rsidRPr="007C26A9" w:rsidRDefault="0039789B" w:rsidP="007C26A9">
      <w:pPr>
        <w:ind w:left="720"/>
        <w:rPr>
          <w:rFonts w:eastAsia="Calibri" w:cs="Times New Roman"/>
          <w:i/>
          <w:sz w:val="20"/>
          <w:szCs w:val="20"/>
        </w:rPr>
      </w:pPr>
      <w:r w:rsidRPr="007C26A9">
        <w:rPr>
          <w:rFonts w:eastAsia="Calibri" w:cs="Times New Roman"/>
          <w:sz w:val="20"/>
          <w:szCs w:val="20"/>
        </w:rPr>
        <w:t xml:space="preserve">Connor, C., Goldman, S.R., </w:t>
      </w:r>
      <w:r w:rsidR="00251345">
        <w:rPr>
          <w:rFonts w:eastAsia="Calibri" w:cs="Times New Roman"/>
          <w:sz w:val="20"/>
          <w:szCs w:val="20"/>
        </w:rPr>
        <w:t>and</w:t>
      </w:r>
      <w:r w:rsidRPr="007C26A9">
        <w:rPr>
          <w:rFonts w:eastAsia="Calibri" w:cs="Times New Roman"/>
          <w:sz w:val="20"/>
          <w:szCs w:val="20"/>
        </w:rPr>
        <w:t xml:space="preserve"> Fishman, B. (in press). Reading and Writing Technology. To a</w:t>
      </w:r>
      <w:r w:rsidR="00E91E27">
        <w:rPr>
          <w:rFonts w:eastAsia="Calibri" w:cs="Times New Roman"/>
          <w:sz w:val="20"/>
          <w:szCs w:val="20"/>
        </w:rPr>
        <w:t>pp</w:t>
      </w:r>
      <w:r w:rsidRPr="007C26A9">
        <w:rPr>
          <w:rFonts w:eastAsia="Calibri" w:cs="Times New Roman"/>
          <w:sz w:val="20"/>
          <w:szCs w:val="20"/>
        </w:rPr>
        <w:t xml:space="preserve">ear in M. Spector, M.D. Merrill, J. Elen, and </w:t>
      </w:r>
      <w:r w:rsidR="00C86D31">
        <w:rPr>
          <w:rFonts w:eastAsia="Calibri" w:cs="Times New Roman"/>
          <w:sz w:val="20"/>
          <w:szCs w:val="20"/>
        </w:rPr>
        <w:t>M.J.</w:t>
      </w:r>
      <w:r w:rsidRPr="007C26A9">
        <w:rPr>
          <w:rFonts w:eastAsia="Calibri" w:cs="Times New Roman"/>
          <w:sz w:val="20"/>
          <w:szCs w:val="20"/>
        </w:rPr>
        <w:t xml:space="preserve"> Bishop (Eds.), </w:t>
      </w:r>
      <w:r w:rsidRPr="007C26A9">
        <w:rPr>
          <w:rFonts w:eastAsia="Calibri" w:cs="Times New Roman"/>
          <w:i/>
          <w:sz w:val="20"/>
          <w:szCs w:val="20"/>
        </w:rPr>
        <w:t>4</w:t>
      </w:r>
      <w:r w:rsidRPr="007C26A9">
        <w:rPr>
          <w:rFonts w:eastAsia="Calibri" w:cs="Times New Roman"/>
          <w:i/>
          <w:sz w:val="20"/>
          <w:szCs w:val="20"/>
          <w:vertAlign w:val="superscript"/>
        </w:rPr>
        <w:t>th</w:t>
      </w:r>
      <w:r w:rsidRPr="007C26A9">
        <w:rPr>
          <w:rFonts w:eastAsia="Calibri" w:cs="Times New Roman"/>
          <w:i/>
          <w:sz w:val="20"/>
          <w:szCs w:val="20"/>
        </w:rPr>
        <w:t xml:space="preserve"> AECT Handbook of Research on Educational Communications and Technology.</w:t>
      </w:r>
    </w:p>
    <w:p w:rsidR="0039789B" w:rsidRPr="007C26A9" w:rsidRDefault="0039789B" w:rsidP="007C26A9">
      <w:pPr>
        <w:ind w:left="720"/>
        <w:rPr>
          <w:rFonts w:eastAsia="Calibri" w:cs="Times New Roman"/>
          <w:i/>
          <w:sz w:val="20"/>
          <w:szCs w:val="20"/>
        </w:rPr>
      </w:pPr>
    </w:p>
    <w:p w:rsidR="0039789B" w:rsidRPr="007C26A9" w:rsidRDefault="0039789B" w:rsidP="007C26A9">
      <w:pPr>
        <w:widowControl w:val="0"/>
        <w:autoSpaceDE w:val="0"/>
        <w:autoSpaceDN w:val="0"/>
        <w:adjustRightInd w:val="0"/>
        <w:ind w:left="720"/>
        <w:rPr>
          <w:rFonts w:eastAsia="Calibri" w:cs="Times New Roman"/>
          <w:sz w:val="20"/>
          <w:szCs w:val="20"/>
        </w:rPr>
      </w:pPr>
      <w:r w:rsidRPr="007C26A9">
        <w:rPr>
          <w:rFonts w:eastAsia="Calibri" w:cs="Times New Roman"/>
          <w:sz w:val="20"/>
          <w:szCs w:val="20"/>
        </w:rPr>
        <w:t>Goldman, S.R. (2012). Adolescent Literacy:</w:t>
      </w:r>
      <w:r w:rsidR="00251345">
        <w:rPr>
          <w:rFonts w:eastAsia="Calibri" w:cs="Times New Roman"/>
          <w:sz w:val="20"/>
          <w:szCs w:val="20"/>
        </w:rPr>
        <w:t xml:space="preserve"> </w:t>
      </w:r>
      <w:r w:rsidRPr="007C26A9">
        <w:rPr>
          <w:rFonts w:eastAsia="Calibri" w:cs="Times New Roman"/>
          <w:sz w:val="20"/>
          <w:szCs w:val="20"/>
        </w:rPr>
        <w:t xml:space="preserve">Learning and Understanding Content. </w:t>
      </w:r>
      <w:r w:rsidRPr="007C26A9">
        <w:rPr>
          <w:rFonts w:eastAsia="Calibri" w:cs="Times New Roman"/>
          <w:i/>
          <w:iCs/>
          <w:sz w:val="20"/>
          <w:szCs w:val="20"/>
        </w:rPr>
        <w:t>Future of Children,</w:t>
      </w:r>
      <w:r w:rsidRPr="007C26A9">
        <w:rPr>
          <w:rFonts w:eastAsia="Calibri" w:cs="Times New Roman"/>
          <w:sz w:val="20"/>
          <w:szCs w:val="20"/>
        </w:rPr>
        <w:t xml:space="preserve"> </w:t>
      </w:r>
      <w:r w:rsidRPr="007C26A9">
        <w:rPr>
          <w:rFonts w:eastAsia="Calibri" w:cs="Times New Roman"/>
          <w:i/>
          <w:sz w:val="20"/>
          <w:szCs w:val="20"/>
        </w:rPr>
        <w:t>22</w:t>
      </w:r>
      <w:r w:rsidRPr="007C26A9">
        <w:rPr>
          <w:rFonts w:eastAsia="Calibri" w:cs="Times New Roman"/>
          <w:sz w:val="20"/>
          <w:szCs w:val="20"/>
        </w:rPr>
        <w:t>, no. 2</w:t>
      </w:r>
      <w:r w:rsidR="00852E6E">
        <w:rPr>
          <w:rFonts w:eastAsia="Calibri" w:cs="Times New Roman"/>
          <w:sz w:val="20"/>
          <w:szCs w:val="20"/>
        </w:rPr>
        <w:t>:</w:t>
      </w:r>
      <w:r w:rsidRPr="007C26A9">
        <w:rPr>
          <w:rFonts w:eastAsia="Calibri" w:cs="Times New Roman"/>
          <w:sz w:val="20"/>
          <w:szCs w:val="20"/>
        </w:rPr>
        <w:t xml:space="preserve"> 89 – 116.</w:t>
      </w:r>
    </w:p>
    <w:p w:rsidR="0039789B" w:rsidRPr="007C26A9" w:rsidRDefault="0039789B" w:rsidP="007C26A9">
      <w:pPr>
        <w:widowControl w:val="0"/>
        <w:autoSpaceDE w:val="0"/>
        <w:autoSpaceDN w:val="0"/>
        <w:adjustRightInd w:val="0"/>
        <w:ind w:left="720"/>
        <w:rPr>
          <w:rFonts w:eastAsia="Calibri" w:cs="Times New Roman"/>
          <w:sz w:val="20"/>
          <w:szCs w:val="20"/>
        </w:rPr>
      </w:pPr>
    </w:p>
    <w:p w:rsidR="00852E6E" w:rsidRPr="00852E6E" w:rsidRDefault="00852E6E" w:rsidP="00852E6E">
      <w:pPr>
        <w:widowControl w:val="0"/>
        <w:autoSpaceDE w:val="0"/>
        <w:autoSpaceDN w:val="0"/>
        <w:adjustRightInd w:val="0"/>
        <w:ind w:left="720"/>
        <w:rPr>
          <w:rFonts w:eastAsia="Calibri" w:cs="Times New Roman"/>
          <w:sz w:val="20"/>
          <w:szCs w:val="20"/>
        </w:rPr>
      </w:pPr>
      <w:r>
        <w:rPr>
          <w:rFonts w:eastAsia="Calibri" w:cs="Times New Roman"/>
          <w:sz w:val="20"/>
          <w:szCs w:val="20"/>
        </w:rPr>
        <w:lastRenderedPageBreak/>
        <w:t>Goldman, S.R., Braasch, J.G., Wiley, J., Graesser, A.</w:t>
      </w:r>
      <w:r w:rsidRPr="00852E6E">
        <w:rPr>
          <w:rFonts w:eastAsia="Calibri" w:cs="Times New Roman"/>
          <w:sz w:val="20"/>
          <w:szCs w:val="20"/>
        </w:rPr>
        <w:t xml:space="preserve">C., </w:t>
      </w:r>
      <w:r w:rsidR="00522001">
        <w:rPr>
          <w:rFonts w:eastAsia="Calibri" w:cs="Times New Roman"/>
          <w:sz w:val="20"/>
          <w:szCs w:val="20"/>
        </w:rPr>
        <w:t>and</w:t>
      </w:r>
      <w:r w:rsidRPr="00852E6E">
        <w:rPr>
          <w:rFonts w:eastAsia="Calibri" w:cs="Times New Roman"/>
          <w:sz w:val="20"/>
          <w:szCs w:val="20"/>
        </w:rPr>
        <w:t xml:space="preserve"> Brodowinska, K. (2012). Comprehending</w:t>
      </w:r>
      <w:r w:rsidR="003D5DA8">
        <w:rPr>
          <w:rFonts w:eastAsia="Calibri" w:cs="Times New Roman"/>
          <w:sz w:val="20"/>
          <w:szCs w:val="20"/>
        </w:rPr>
        <w:t xml:space="preserve"> and </w:t>
      </w:r>
      <w:r w:rsidRPr="00852E6E">
        <w:rPr>
          <w:rFonts w:eastAsia="Calibri" w:cs="Times New Roman"/>
          <w:sz w:val="20"/>
          <w:szCs w:val="20"/>
        </w:rPr>
        <w:t>Learning From Internet Sources: Processing Patterns Of Better</w:t>
      </w:r>
      <w:r w:rsidR="003D5DA8">
        <w:rPr>
          <w:rFonts w:eastAsia="Calibri" w:cs="Times New Roman"/>
          <w:sz w:val="20"/>
          <w:szCs w:val="20"/>
        </w:rPr>
        <w:t xml:space="preserve"> and </w:t>
      </w:r>
      <w:r w:rsidRPr="00852E6E">
        <w:rPr>
          <w:rFonts w:eastAsia="Calibri" w:cs="Times New Roman"/>
          <w:sz w:val="20"/>
          <w:szCs w:val="20"/>
        </w:rPr>
        <w:t xml:space="preserve">Poorer Learners. </w:t>
      </w:r>
      <w:r w:rsidRPr="00852E6E">
        <w:rPr>
          <w:rFonts w:eastAsia="Calibri" w:cs="Times New Roman"/>
          <w:i/>
          <w:iCs/>
          <w:sz w:val="20"/>
          <w:szCs w:val="20"/>
        </w:rPr>
        <w:t>Reading Research Quarterly</w:t>
      </w:r>
      <w:r w:rsidRPr="00852E6E">
        <w:rPr>
          <w:rFonts w:eastAsia="Calibri" w:cs="Times New Roman"/>
          <w:sz w:val="20"/>
          <w:szCs w:val="20"/>
        </w:rPr>
        <w:t xml:space="preserve">, </w:t>
      </w:r>
      <w:r w:rsidRPr="00852E6E">
        <w:rPr>
          <w:rFonts w:eastAsia="Calibri" w:cs="Times New Roman"/>
          <w:i/>
          <w:iCs/>
          <w:sz w:val="20"/>
          <w:szCs w:val="20"/>
        </w:rPr>
        <w:t>47</w:t>
      </w:r>
      <w:r>
        <w:rPr>
          <w:rFonts w:eastAsia="Calibri" w:cs="Times New Roman"/>
          <w:sz w:val="20"/>
          <w:szCs w:val="20"/>
        </w:rPr>
        <w:t>(4):</w:t>
      </w:r>
      <w:r w:rsidRPr="00852E6E">
        <w:rPr>
          <w:rFonts w:eastAsia="Calibri" w:cs="Times New Roman"/>
          <w:sz w:val="20"/>
          <w:szCs w:val="20"/>
        </w:rPr>
        <w:t xml:space="preserve"> 356-381. </w:t>
      </w:r>
    </w:p>
    <w:p w:rsidR="0039789B" w:rsidRPr="007C26A9" w:rsidRDefault="0039789B" w:rsidP="007C26A9">
      <w:pPr>
        <w:widowControl w:val="0"/>
        <w:autoSpaceDE w:val="0"/>
        <w:autoSpaceDN w:val="0"/>
        <w:adjustRightInd w:val="0"/>
        <w:ind w:left="720"/>
        <w:rPr>
          <w:rFonts w:eastAsia="Calibri" w:cs="Times New Roman"/>
          <w:sz w:val="20"/>
          <w:szCs w:val="20"/>
        </w:rPr>
      </w:pPr>
    </w:p>
    <w:p w:rsidR="0039789B" w:rsidRPr="007C26A9" w:rsidRDefault="0039789B" w:rsidP="007C26A9">
      <w:pPr>
        <w:tabs>
          <w:tab w:val="left" w:pos="8730"/>
        </w:tabs>
        <w:ind w:left="720" w:right="-630"/>
        <w:rPr>
          <w:rFonts w:eastAsia="Times" w:cs="Times New Roman"/>
          <w:sz w:val="20"/>
          <w:szCs w:val="20"/>
        </w:rPr>
      </w:pPr>
      <w:r w:rsidRPr="007C26A9">
        <w:rPr>
          <w:rFonts w:eastAsia="Times" w:cs="Times New Roman"/>
          <w:sz w:val="20"/>
          <w:szCs w:val="20"/>
        </w:rPr>
        <w:t xml:space="preserve">Goldman, S.R., Lawless, K.A., </w:t>
      </w:r>
      <w:r w:rsidR="00251345">
        <w:rPr>
          <w:rFonts w:eastAsia="Times" w:cs="Times New Roman"/>
          <w:sz w:val="20"/>
          <w:szCs w:val="20"/>
        </w:rPr>
        <w:t>and</w:t>
      </w:r>
      <w:r w:rsidRPr="007C26A9">
        <w:rPr>
          <w:rFonts w:eastAsia="Times" w:cs="Times New Roman"/>
          <w:sz w:val="20"/>
          <w:szCs w:val="20"/>
        </w:rPr>
        <w:t xml:space="preserve"> Manning, F. (2013). Research and Development of Multiple Source Comprehension Assessment.</w:t>
      </w:r>
      <w:r w:rsidR="00251345">
        <w:rPr>
          <w:rFonts w:eastAsia="Times" w:cs="Times New Roman"/>
          <w:sz w:val="20"/>
          <w:szCs w:val="20"/>
        </w:rPr>
        <w:t xml:space="preserve"> </w:t>
      </w:r>
      <w:r w:rsidRPr="007C26A9">
        <w:rPr>
          <w:rFonts w:eastAsia="Times" w:cs="Times New Roman"/>
          <w:sz w:val="20"/>
          <w:szCs w:val="20"/>
        </w:rPr>
        <w:t xml:space="preserve">In M.A. Britt, S.R. Goldman, and J.F. Rouet (Eds.). </w:t>
      </w:r>
      <w:r w:rsidRPr="007C26A9">
        <w:rPr>
          <w:rFonts w:eastAsia="Times" w:cs="Times New Roman"/>
          <w:i/>
          <w:sz w:val="20"/>
          <w:szCs w:val="20"/>
        </w:rPr>
        <w:t xml:space="preserve">Reading: From Words to Multiple Texts </w:t>
      </w:r>
      <w:r w:rsidRPr="007C26A9">
        <w:rPr>
          <w:rFonts w:eastAsia="Times" w:cs="Times New Roman"/>
          <w:sz w:val="20"/>
          <w:szCs w:val="20"/>
        </w:rPr>
        <w:t>(</w:t>
      </w:r>
      <w:r w:rsidR="00E91E27">
        <w:rPr>
          <w:rFonts w:eastAsia="Times" w:cs="Times New Roman"/>
          <w:sz w:val="20"/>
          <w:szCs w:val="20"/>
        </w:rPr>
        <w:t>pp</w:t>
      </w:r>
      <w:r w:rsidRPr="007C26A9">
        <w:rPr>
          <w:rFonts w:eastAsia="Times" w:cs="Times New Roman"/>
          <w:sz w:val="20"/>
          <w:szCs w:val="20"/>
        </w:rPr>
        <w:t>. 180 – 199)</w:t>
      </w:r>
      <w:r w:rsidRPr="007C26A9">
        <w:rPr>
          <w:rFonts w:eastAsia="Times" w:cs="Times New Roman"/>
          <w:i/>
          <w:sz w:val="20"/>
          <w:szCs w:val="20"/>
        </w:rPr>
        <w:t>.</w:t>
      </w:r>
      <w:r w:rsidRPr="007C26A9">
        <w:rPr>
          <w:rFonts w:eastAsia="Times" w:cs="Times New Roman"/>
          <w:sz w:val="20"/>
          <w:szCs w:val="20"/>
        </w:rPr>
        <w:t xml:space="preserve"> NY: Routledge, Taylor </w:t>
      </w:r>
      <w:r w:rsidR="00251345">
        <w:rPr>
          <w:rFonts w:eastAsia="Times" w:cs="Times New Roman"/>
          <w:sz w:val="20"/>
          <w:szCs w:val="20"/>
        </w:rPr>
        <w:t>and</w:t>
      </w:r>
      <w:r w:rsidRPr="007C26A9">
        <w:rPr>
          <w:rFonts w:eastAsia="Times" w:cs="Times New Roman"/>
          <w:sz w:val="20"/>
          <w:szCs w:val="20"/>
        </w:rPr>
        <w:t xml:space="preserve"> Francis Group.</w:t>
      </w:r>
    </w:p>
    <w:p w:rsidR="0039789B" w:rsidRPr="007C26A9" w:rsidRDefault="0039789B" w:rsidP="007C26A9">
      <w:pPr>
        <w:tabs>
          <w:tab w:val="left" w:pos="8730"/>
        </w:tabs>
        <w:ind w:left="720" w:right="-630"/>
        <w:rPr>
          <w:rFonts w:eastAsia="Times" w:cs="Times New Roman"/>
          <w:sz w:val="20"/>
          <w:szCs w:val="20"/>
        </w:rPr>
      </w:pPr>
    </w:p>
    <w:p w:rsidR="00852E6E" w:rsidRDefault="00852E6E" w:rsidP="00CC2041">
      <w:pPr>
        <w:tabs>
          <w:tab w:val="left" w:pos="8730"/>
        </w:tabs>
        <w:ind w:left="720"/>
        <w:rPr>
          <w:rFonts w:eastAsia="Times" w:cs="Times New Roman"/>
          <w:sz w:val="20"/>
          <w:szCs w:val="20"/>
        </w:rPr>
      </w:pPr>
      <w:r>
        <w:rPr>
          <w:rFonts w:eastAsia="Times" w:cs="Times New Roman"/>
          <w:sz w:val="20"/>
          <w:szCs w:val="20"/>
        </w:rPr>
        <w:t>Goldman, S.</w:t>
      </w:r>
      <w:r w:rsidRPr="00852E6E">
        <w:rPr>
          <w:rFonts w:eastAsia="Times" w:cs="Times New Roman"/>
          <w:sz w:val="20"/>
          <w:szCs w:val="20"/>
        </w:rPr>
        <w:t xml:space="preserve">R., </w:t>
      </w:r>
      <w:r w:rsidR="00522001">
        <w:rPr>
          <w:rFonts w:eastAsia="Times" w:cs="Times New Roman"/>
          <w:sz w:val="20"/>
          <w:szCs w:val="20"/>
        </w:rPr>
        <w:t>and</w:t>
      </w:r>
      <w:r w:rsidRPr="00852E6E">
        <w:rPr>
          <w:rFonts w:eastAsia="Times" w:cs="Times New Roman"/>
          <w:sz w:val="20"/>
          <w:szCs w:val="20"/>
        </w:rPr>
        <w:t xml:space="preserve"> Scardamalia, M. (2013). Managing, Understanding, A</w:t>
      </w:r>
      <w:r w:rsidR="00E91E27">
        <w:rPr>
          <w:rFonts w:eastAsia="Times" w:cs="Times New Roman"/>
          <w:sz w:val="20"/>
          <w:szCs w:val="20"/>
        </w:rPr>
        <w:t>pp</w:t>
      </w:r>
      <w:r w:rsidRPr="00852E6E">
        <w:rPr>
          <w:rFonts w:eastAsia="Times" w:cs="Times New Roman"/>
          <w:sz w:val="20"/>
          <w:szCs w:val="20"/>
        </w:rPr>
        <w:t>lying,</w:t>
      </w:r>
      <w:r w:rsidR="003D5DA8">
        <w:rPr>
          <w:rFonts w:eastAsia="Times" w:cs="Times New Roman"/>
          <w:sz w:val="20"/>
          <w:szCs w:val="20"/>
        </w:rPr>
        <w:t xml:space="preserve"> and </w:t>
      </w:r>
      <w:r w:rsidRPr="00852E6E">
        <w:rPr>
          <w:rFonts w:eastAsia="Times" w:cs="Times New Roman"/>
          <w:sz w:val="20"/>
          <w:szCs w:val="20"/>
        </w:rPr>
        <w:t>Creating Knowledge In The Information Age: Next-Generation Challenges</w:t>
      </w:r>
      <w:r w:rsidR="003D5DA8">
        <w:rPr>
          <w:rFonts w:eastAsia="Times" w:cs="Times New Roman"/>
          <w:sz w:val="20"/>
          <w:szCs w:val="20"/>
        </w:rPr>
        <w:t xml:space="preserve"> and </w:t>
      </w:r>
      <w:r w:rsidRPr="00852E6E">
        <w:rPr>
          <w:rFonts w:eastAsia="Times" w:cs="Times New Roman"/>
          <w:sz w:val="20"/>
          <w:szCs w:val="20"/>
        </w:rPr>
        <w:t>O</w:t>
      </w:r>
      <w:r w:rsidR="00E91E27">
        <w:rPr>
          <w:rFonts w:eastAsia="Times" w:cs="Times New Roman"/>
          <w:sz w:val="20"/>
          <w:szCs w:val="20"/>
        </w:rPr>
        <w:t>pp</w:t>
      </w:r>
      <w:r w:rsidRPr="00852E6E">
        <w:rPr>
          <w:rFonts w:eastAsia="Times" w:cs="Times New Roman"/>
          <w:sz w:val="20"/>
          <w:szCs w:val="20"/>
        </w:rPr>
        <w:t xml:space="preserve">ortunities. </w:t>
      </w:r>
      <w:r w:rsidRPr="00852E6E">
        <w:rPr>
          <w:rFonts w:eastAsia="Times" w:cs="Times New Roman"/>
          <w:i/>
          <w:iCs/>
          <w:sz w:val="20"/>
          <w:szCs w:val="20"/>
        </w:rPr>
        <w:t>Cognition</w:t>
      </w:r>
      <w:r w:rsidR="003D5DA8">
        <w:rPr>
          <w:rFonts w:eastAsia="Times" w:cs="Times New Roman"/>
          <w:i/>
          <w:iCs/>
          <w:sz w:val="20"/>
          <w:szCs w:val="20"/>
        </w:rPr>
        <w:t xml:space="preserve"> and </w:t>
      </w:r>
      <w:r w:rsidRPr="00852E6E">
        <w:rPr>
          <w:rFonts w:eastAsia="Times" w:cs="Times New Roman"/>
          <w:i/>
          <w:iCs/>
          <w:sz w:val="20"/>
          <w:szCs w:val="20"/>
        </w:rPr>
        <w:t>Instruction</w:t>
      </w:r>
      <w:r w:rsidRPr="00852E6E">
        <w:rPr>
          <w:rFonts w:eastAsia="Times" w:cs="Times New Roman"/>
          <w:sz w:val="20"/>
          <w:szCs w:val="20"/>
        </w:rPr>
        <w:t xml:space="preserve">, </w:t>
      </w:r>
      <w:r w:rsidRPr="00852E6E">
        <w:rPr>
          <w:rFonts w:eastAsia="Times" w:cs="Times New Roman"/>
          <w:i/>
          <w:iCs/>
          <w:sz w:val="20"/>
          <w:szCs w:val="20"/>
        </w:rPr>
        <w:t>31</w:t>
      </w:r>
      <w:r>
        <w:rPr>
          <w:rFonts w:eastAsia="Times" w:cs="Times New Roman"/>
          <w:sz w:val="20"/>
          <w:szCs w:val="20"/>
        </w:rPr>
        <w:t>(2):</w:t>
      </w:r>
      <w:r w:rsidRPr="00852E6E">
        <w:rPr>
          <w:rFonts w:eastAsia="Times" w:cs="Times New Roman"/>
          <w:sz w:val="20"/>
          <w:szCs w:val="20"/>
        </w:rPr>
        <w:t xml:space="preserve"> 255-269. </w:t>
      </w:r>
    </w:p>
    <w:p w:rsidR="0039789B" w:rsidRPr="007C26A9" w:rsidRDefault="0039789B" w:rsidP="007C26A9">
      <w:pPr>
        <w:tabs>
          <w:tab w:val="left" w:pos="8730"/>
        </w:tabs>
        <w:ind w:left="720" w:right="-630"/>
        <w:rPr>
          <w:rFonts w:eastAsia="Times" w:cs="Times New Roman"/>
          <w:sz w:val="20"/>
          <w:szCs w:val="20"/>
        </w:rPr>
      </w:pPr>
    </w:p>
    <w:p w:rsidR="0039789B" w:rsidRPr="007C26A9" w:rsidRDefault="0039789B" w:rsidP="00CC2041">
      <w:pPr>
        <w:tabs>
          <w:tab w:val="left" w:pos="8730"/>
        </w:tabs>
        <w:ind w:left="720"/>
        <w:rPr>
          <w:rFonts w:eastAsia="Times" w:cs="Times New Roman"/>
          <w:sz w:val="20"/>
          <w:szCs w:val="20"/>
        </w:rPr>
      </w:pPr>
      <w:r w:rsidRPr="007C26A9">
        <w:rPr>
          <w:rFonts w:eastAsia="Times" w:cs="Times New Roman"/>
          <w:sz w:val="20"/>
          <w:szCs w:val="20"/>
        </w:rPr>
        <w:t xml:space="preserve">Griffin, T.D., Wiley, J., Britt, M.A. </w:t>
      </w:r>
      <w:r w:rsidR="00251345">
        <w:rPr>
          <w:rFonts w:eastAsia="Times" w:cs="Times New Roman"/>
          <w:sz w:val="20"/>
          <w:szCs w:val="20"/>
        </w:rPr>
        <w:t>and</w:t>
      </w:r>
      <w:r w:rsidRPr="007C26A9">
        <w:rPr>
          <w:rFonts w:eastAsia="Times" w:cs="Times New Roman"/>
          <w:sz w:val="20"/>
          <w:szCs w:val="20"/>
        </w:rPr>
        <w:t xml:space="preserve"> Salas, C. (2012). The </w:t>
      </w:r>
      <w:r w:rsidR="00852E6E" w:rsidRPr="007C26A9">
        <w:rPr>
          <w:rFonts w:eastAsia="Times" w:cs="Times New Roman"/>
          <w:sz w:val="20"/>
          <w:szCs w:val="20"/>
        </w:rPr>
        <w:t xml:space="preserve">Role Of </w:t>
      </w:r>
      <w:r w:rsidRPr="007C26A9">
        <w:rPr>
          <w:rFonts w:eastAsia="Times" w:cs="Times New Roman"/>
          <w:sz w:val="20"/>
          <w:szCs w:val="20"/>
        </w:rPr>
        <w:t xml:space="preserve">CLEAR </w:t>
      </w:r>
      <w:r w:rsidR="00852E6E" w:rsidRPr="007C26A9">
        <w:rPr>
          <w:rFonts w:eastAsia="Times" w:cs="Times New Roman"/>
          <w:sz w:val="20"/>
          <w:szCs w:val="20"/>
        </w:rPr>
        <w:t>Thinking In Learning Science From Multiple-Document Inquiry Tasks</w:t>
      </w:r>
      <w:r w:rsidRPr="007C26A9">
        <w:rPr>
          <w:rFonts w:eastAsia="Times" w:cs="Times New Roman"/>
          <w:sz w:val="20"/>
          <w:szCs w:val="20"/>
        </w:rPr>
        <w:t xml:space="preserve">. </w:t>
      </w:r>
      <w:r w:rsidRPr="007C26A9">
        <w:rPr>
          <w:rFonts w:eastAsia="Times" w:cs="Times New Roman"/>
          <w:i/>
          <w:sz w:val="20"/>
          <w:szCs w:val="20"/>
        </w:rPr>
        <w:t>International Electronic Journal of Elementary Education, 5</w:t>
      </w:r>
      <w:r w:rsidRPr="007C26A9">
        <w:rPr>
          <w:rFonts w:eastAsia="Times" w:cs="Times New Roman"/>
          <w:sz w:val="20"/>
          <w:szCs w:val="20"/>
        </w:rPr>
        <w:t>(1)</w:t>
      </w:r>
      <w:r w:rsidR="00852E6E">
        <w:rPr>
          <w:rFonts w:eastAsia="Times" w:cs="Times New Roman"/>
          <w:sz w:val="20"/>
          <w:szCs w:val="20"/>
        </w:rPr>
        <w:t>:</w:t>
      </w:r>
      <w:r w:rsidRPr="007C26A9">
        <w:rPr>
          <w:rFonts w:eastAsia="Times" w:cs="Times New Roman"/>
          <w:sz w:val="20"/>
          <w:szCs w:val="20"/>
        </w:rPr>
        <w:t xml:space="preserve"> 63-78.</w:t>
      </w:r>
    </w:p>
    <w:p w:rsidR="0039789B" w:rsidRPr="007C26A9" w:rsidRDefault="0039789B" w:rsidP="007C26A9">
      <w:pPr>
        <w:tabs>
          <w:tab w:val="left" w:pos="8730"/>
        </w:tabs>
        <w:ind w:left="720" w:right="-630"/>
        <w:rPr>
          <w:rFonts w:eastAsia="Times" w:cs="Times New Roman"/>
          <w:sz w:val="20"/>
          <w:szCs w:val="20"/>
        </w:rPr>
      </w:pPr>
    </w:p>
    <w:p w:rsidR="0039789B" w:rsidRPr="007C26A9" w:rsidRDefault="0039789B" w:rsidP="00CC2041">
      <w:pPr>
        <w:tabs>
          <w:tab w:val="left" w:pos="8730"/>
        </w:tabs>
        <w:ind w:left="720"/>
        <w:rPr>
          <w:rFonts w:eastAsia="Times" w:cs="Times New Roman"/>
          <w:sz w:val="20"/>
          <w:szCs w:val="20"/>
        </w:rPr>
      </w:pPr>
      <w:r w:rsidRPr="007C26A9">
        <w:rPr>
          <w:rFonts w:eastAsia="Times" w:cs="Times New Roman"/>
          <w:sz w:val="20"/>
          <w:szCs w:val="20"/>
        </w:rPr>
        <w:t xml:space="preserve">Griffin, T.D., Wiley, J. </w:t>
      </w:r>
      <w:r w:rsidR="00251345">
        <w:rPr>
          <w:rFonts w:eastAsia="Times" w:cs="Times New Roman"/>
          <w:sz w:val="20"/>
          <w:szCs w:val="20"/>
        </w:rPr>
        <w:t>and</w:t>
      </w:r>
      <w:r w:rsidRPr="007C26A9">
        <w:rPr>
          <w:rFonts w:eastAsia="Times" w:cs="Times New Roman"/>
          <w:sz w:val="20"/>
          <w:szCs w:val="20"/>
        </w:rPr>
        <w:t xml:space="preserve"> Salas, C. (in press</w:t>
      </w:r>
      <w:r w:rsidR="00852E6E" w:rsidRPr="007C26A9">
        <w:rPr>
          <w:rFonts w:eastAsia="Times" w:cs="Times New Roman"/>
          <w:sz w:val="20"/>
          <w:szCs w:val="20"/>
        </w:rPr>
        <w:t>). Su</w:t>
      </w:r>
      <w:r w:rsidR="00E91E27">
        <w:rPr>
          <w:rFonts w:eastAsia="Times" w:cs="Times New Roman"/>
          <w:sz w:val="20"/>
          <w:szCs w:val="20"/>
        </w:rPr>
        <w:t>pp</w:t>
      </w:r>
      <w:r w:rsidR="00852E6E" w:rsidRPr="007C26A9">
        <w:rPr>
          <w:rFonts w:eastAsia="Times" w:cs="Times New Roman"/>
          <w:sz w:val="20"/>
          <w:szCs w:val="20"/>
        </w:rPr>
        <w:t>orting Effective Self-Regulated Learning: The Critical Role Of Monitoring</w:t>
      </w:r>
      <w:r w:rsidRPr="007C26A9">
        <w:rPr>
          <w:rFonts w:eastAsia="Times" w:cs="Times New Roman"/>
          <w:sz w:val="20"/>
          <w:szCs w:val="20"/>
        </w:rPr>
        <w:t>. To a</w:t>
      </w:r>
      <w:r w:rsidR="00E91E27">
        <w:rPr>
          <w:rFonts w:eastAsia="Times" w:cs="Times New Roman"/>
          <w:sz w:val="20"/>
          <w:szCs w:val="20"/>
        </w:rPr>
        <w:t>pp</w:t>
      </w:r>
      <w:r w:rsidRPr="007C26A9">
        <w:rPr>
          <w:rFonts w:eastAsia="Times" w:cs="Times New Roman"/>
          <w:sz w:val="20"/>
          <w:szCs w:val="20"/>
        </w:rPr>
        <w:t xml:space="preserve">ear in R. Azevedo and V. Aleven (Eds.) </w:t>
      </w:r>
      <w:r w:rsidRPr="00D1458D">
        <w:rPr>
          <w:rFonts w:eastAsia="Times" w:cs="Times New Roman"/>
          <w:i/>
          <w:sz w:val="20"/>
          <w:szCs w:val="20"/>
        </w:rPr>
        <w:t>International Handbook of Metacognition and Learning Technologies.</w:t>
      </w:r>
      <w:r w:rsidRPr="007C26A9">
        <w:rPr>
          <w:rFonts w:eastAsia="Times" w:cs="Times New Roman"/>
          <w:sz w:val="20"/>
          <w:szCs w:val="20"/>
        </w:rPr>
        <w:t xml:space="preserve"> Springer Science.</w:t>
      </w:r>
    </w:p>
    <w:p w:rsidR="0039789B" w:rsidRPr="007C26A9" w:rsidRDefault="0039789B" w:rsidP="007C26A9">
      <w:pPr>
        <w:tabs>
          <w:tab w:val="left" w:pos="8730"/>
        </w:tabs>
        <w:ind w:left="720" w:right="-630"/>
        <w:rPr>
          <w:rFonts w:eastAsia="Times" w:cs="Times New Roman"/>
          <w:sz w:val="20"/>
          <w:szCs w:val="20"/>
        </w:rPr>
      </w:pPr>
    </w:p>
    <w:p w:rsidR="0039789B" w:rsidRPr="007C26A9" w:rsidRDefault="0039789B" w:rsidP="007C26A9">
      <w:pPr>
        <w:ind w:left="720"/>
        <w:rPr>
          <w:rFonts w:eastAsia="Times New Roman" w:cs="Times New Roman"/>
          <w:sz w:val="20"/>
          <w:szCs w:val="20"/>
        </w:rPr>
      </w:pPr>
      <w:r w:rsidRPr="007C26A9">
        <w:rPr>
          <w:rFonts w:eastAsia="Calibri" w:cs="Times New Roman"/>
          <w:sz w:val="20"/>
          <w:szCs w:val="20"/>
        </w:rPr>
        <w:t xml:space="preserve">Hastings, P., Hughes, S., Magliano, J.P., Goldman, S.R. </w:t>
      </w:r>
      <w:r w:rsidR="00251345">
        <w:rPr>
          <w:rFonts w:eastAsia="Calibri" w:cs="Times New Roman"/>
          <w:sz w:val="20"/>
          <w:szCs w:val="20"/>
        </w:rPr>
        <w:t>and</w:t>
      </w:r>
      <w:r w:rsidRPr="007C26A9">
        <w:rPr>
          <w:rFonts w:eastAsia="Calibri" w:cs="Times New Roman"/>
          <w:sz w:val="20"/>
          <w:szCs w:val="20"/>
        </w:rPr>
        <w:t xml:space="preserve"> Lawless, K. (2012). Assessing the Use of Multiple Sources in Student Essays. </w:t>
      </w:r>
      <w:r w:rsidRPr="007C26A9">
        <w:rPr>
          <w:rFonts w:eastAsia="Calibri" w:cs="Times New Roman"/>
          <w:i/>
          <w:sz w:val="20"/>
          <w:szCs w:val="20"/>
        </w:rPr>
        <w:t>Behavior Research Methods</w:t>
      </w:r>
      <w:r w:rsidRPr="007C26A9">
        <w:rPr>
          <w:rFonts w:eastAsia="Calibri" w:cs="Times New Roman"/>
          <w:sz w:val="20"/>
          <w:szCs w:val="20"/>
        </w:rPr>
        <w:t xml:space="preserve">, </w:t>
      </w:r>
      <w:r w:rsidRPr="007C26A9">
        <w:rPr>
          <w:rFonts w:eastAsia="Calibri" w:cs="Times New Roman"/>
          <w:i/>
          <w:sz w:val="20"/>
          <w:szCs w:val="20"/>
        </w:rPr>
        <w:t>44</w:t>
      </w:r>
      <w:r w:rsidRPr="007C26A9">
        <w:rPr>
          <w:rFonts w:eastAsia="Calibri" w:cs="Times New Roman"/>
          <w:sz w:val="20"/>
          <w:szCs w:val="20"/>
        </w:rPr>
        <w:t>(3)</w:t>
      </w:r>
      <w:r w:rsidR="000B05D9">
        <w:rPr>
          <w:rFonts w:eastAsia="Calibri" w:cs="Times New Roman"/>
          <w:sz w:val="20"/>
          <w:szCs w:val="20"/>
        </w:rPr>
        <w:t>:</w:t>
      </w:r>
      <w:r w:rsidRPr="007C26A9">
        <w:rPr>
          <w:rFonts w:eastAsia="Calibri" w:cs="Times New Roman"/>
          <w:sz w:val="20"/>
          <w:szCs w:val="20"/>
        </w:rPr>
        <w:t xml:space="preserve"> 622-633</w:t>
      </w:r>
      <w:r w:rsidRPr="007C26A9">
        <w:rPr>
          <w:rFonts w:eastAsia="Calibri" w:cs="Times New Roman"/>
          <w:i/>
          <w:sz w:val="20"/>
          <w:szCs w:val="20"/>
        </w:rPr>
        <w:t>.</w:t>
      </w:r>
    </w:p>
    <w:p w:rsidR="0039789B" w:rsidRPr="007C26A9" w:rsidRDefault="0039789B" w:rsidP="007C26A9">
      <w:pPr>
        <w:ind w:left="720"/>
        <w:rPr>
          <w:rFonts w:eastAsia="Times New Roman" w:cs="Times New Roman"/>
          <w:sz w:val="20"/>
          <w:szCs w:val="20"/>
        </w:rPr>
      </w:pPr>
    </w:p>
    <w:p w:rsidR="0039789B" w:rsidRPr="007C26A9" w:rsidRDefault="0039789B" w:rsidP="007C26A9">
      <w:pPr>
        <w:ind w:left="720"/>
        <w:rPr>
          <w:rFonts w:eastAsia="Calibri" w:cs="Times New Roman"/>
          <w:sz w:val="20"/>
          <w:szCs w:val="20"/>
        </w:rPr>
      </w:pPr>
      <w:r w:rsidRPr="007C26A9">
        <w:rPr>
          <w:rFonts w:eastAsia="Calibri" w:cs="Times New Roman"/>
          <w:sz w:val="20"/>
          <w:szCs w:val="20"/>
        </w:rPr>
        <w:t xml:space="preserve">Hastings, P., Hughes, S., Magliano, J.P., Goldman, S.R., </w:t>
      </w:r>
      <w:r w:rsidR="00251345">
        <w:rPr>
          <w:rFonts w:eastAsia="Calibri" w:cs="Times New Roman"/>
          <w:sz w:val="20"/>
          <w:szCs w:val="20"/>
        </w:rPr>
        <w:t>and</w:t>
      </w:r>
      <w:r w:rsidRPr="007C26A9">
        <w:rPr>
          <w:rFonts w:eastAsia="Calibri" w:cs="Times New Roman"/>
          <w:sz w:val="20"/>
          <w:szCs w:val="20"/>
        </w:rPr>
        <w:t xml:space="preserve"> Lawless, K. (2011). Text Categorization for Assessing Multiple Documents Integration, or John Henry Visits a Data Mine. In G. Biswas, S. Bull, J. Kay, and A. Mitrovic (eds). </w:t>
      </w:r>
      <w:r w:rsidRPr="00D1458D">
        <w:rPr>
          <w:rFonts w:eastAsia="Calibri" w:cs="Times New Roman"/>
          <w:i/>
          <w:sz w:val="20"/>
          <w:szCs w:val="20"/>
        </w:rPr>
        <w:t>Proceedings of the 15</w:t>
      </w:r>
      <w:r w:rsidRPr="00D1458D">
        <w:rPr>
          <w:rFonts w:eastAsia="Calibri" w:cs="Times New Roman"/>
          <w:i/>
          <w:sz w:val="20"/>
          <w:szCs w:val="20"/>
          <w:vertAlign w:val="superscript"/>
        </w:rPr>
        <w:t>th</w:t>
      </w:r>
      <w:r w:rsidRPr="00D1458D">
        <w:rPr>
          <w:rFonts w:eastAsia="Calibri" w:cs="Times New Roman"/>
          <w:i/>
          <w:sz w:val="20"/>
          <w:szCs w:val="20"/>
        </w:rPr>
        <w:t xml:space="preserve"> International Conference on Artificial Intelligence in Education, Lecture Notes in Artificial Intelligence</w:t>
      </w:r>
      <w:r w:rsidRPr="007C26A9">
        <w:rPr>
          <w:rFonts w:eastAsia="Calibri" w:cs="Times New Roman"/>
          <w:sz w:val="20"/>
          <w:szCs w:val="20"/>
        </w:rPr>
        <w:t xml:space="preserve"> (</w:t>
      </w:r>
      <w:r w:rsidR="00E91E27">
        <w:rPr>
          <w:rFonts w:eastAsia="Calibri" w:cs="Times New Roman"/>
          <w:sz w:val="20"/>
          <w:szCs w:val="20"/>
        </w:rPr>
        <w:t>pp</w:t>
      </w:r>
      <w:r w:rsidRPr="007C26A9">
        <w:rPr>
          <w:rFonts w:eastAsia="Calibri" w:cs="Times New Roman"/>
          <w:sz w:val="20"/>
          <w:szCs w:val="20"/>
        </w:rPr>
        <w:t>. 115-1122). Berlin, Germany: Spring-Verlag.</w:t>
      </w:r>
    </w:p>
    <w:p w:rsidR="0039789B" w:rsidRPr="007C26A9" w:rsidRDefault="0039789B" w:rsidP="007C26A9">
      <w:pPr>
        <w:ind w:left="720"/>
        <w:rPr>
          <w:rFonts w:eastAsia="Calibri" w:cs="Times New Roman"/>
          <w:sz w:val="20"/>
          <w:szCs w:val="20"/>
        </w:rPr>
      </w:pPr>
    </w:p>
    <w:p w:rsidR="0039789B" w:rsidRPr="00D1458D" w:rsidRDefault="0039789B" w:rsidP="007C26A9">
      <w:pPr>
        <w:ind w:left="720"/>
        <w:rPr>
          <w:rFonts w:eastAsia="Calibri" w:cs="Times New Roman"/>
          <w:i/>
          <w:sz w:val="20"/>
          <w:szCs w:val="20"/>
        </w:rPr>
      </w:pPr>
      <w:r w:rsidRPr="007C26A9">
        <w:rPr>
          <w:rFonts w:eastAsia="Calibri" w:cs="Times New Roman"/>
          <w:sz w:val="20"/>
          <w:szCs w:val="20"/>
        </w:rPr>
        <w:t xml:space="preserve">Hinze, S.R., Wiley, J. </w:t>
      </w:r>
      <w:r w:rsidR="00251345">
        <w:rPr>
          <w:rFonts w:eastAsia="Calibri" w:cs="Times New Roman"/>
          <w:sz w:val="20"/>
          <w:szCs w:val="20"/>
        </w:rPr>
        <w:t>and</w:t>
      </w:r>
      <w:r w:rsidRPr="007C26A9">
        <w:rPr>
          <w:rFonts w:eastAsia="Calibri" w:cs="Times New Roman"/>
          <w:sz w:val="20"/>
          <w:szCs w:val="20"/>
        </w:rPr>
        <w:t xml:space="preserve"> Pellegrino, J.W. (in press). To </w:t>
      </w:r>
      <w:r w:rsidR="000B05D9" w:rsidRPr="007C26A9">
        <w:rPr>
          <w:rFonts w:eastAsia="Calibri" w:cs="Times New Roman"/>
          <w:sz w:val="20"/>
          <w:szCs w:val="20"/>
        </w:rPr>
        <w:t xml:space="preserve">Test Or Not To Test? </w:t>
      </w:r>
      <w:r w:rsidRPr="007C26A9">
        <w:rPr>
          <w:rFonts w:eastAsia="Calibri" w:cs="Times New Roman"/>
          <w:sz w:val="20"/>
          <w:szCs w:val="20"/>
        </w:rPr>
        <w:t xml:space="preserve">Retrieval </w:t>
      </w:r>
      <w:r w:rsidR="000B05D9" w:rsidRPr="007C26A9">
        <w:rPr>
          <w:rFonts w:eastAsia="Calibri" w:cs="Times New Roman"/>
          <w:sz w:val="20"/>
          <w:szCs w:val="20"/>
        </w:rPr>
        <w:t>Practice Conditions That Aid Or Hinder Retention</w:t>
      </w:r>
      <w:r w:rsidR="003D5DA8">
        <w:rPr>
          <w:rFonts w:eastAsia="Calibri" w:cs="Times New Roman"/>
          <w:sz w:val="20"/>
          <w:szCs w:val="20"/>
        </w:rPr>
        <w:t xml:space="preserve"> and </w:t>
      </w:r>
      <w:r w:rsidR="000B05D9" w:rsidRPr="007C26A9">
        <w:rPr>
          <w:rFonts w:eastAsia="Calibri" w:cs="Times New Roman"/>
          <w:sz w:val="20"/>
          <w:szCs w:val="20"/>
        </w:rPr>
        <w:t xml:space="preserve">Comprehension Of Science Texts. </w:t>
      </w:r>
      <w:r w:rsidRPr="00D1458D">
        <w:rPr>
          <w:rFonts w:eastAsia="Calibri" w:cs="Times New Roman"/>
          <w:i/>
          <w:sz w:val="20"/>
          <w:szCs w:val="20"/>
        </w:rPr>
        <w:t>Journal of Memory and Language.</w:t>
      </w:r>
    </w:p>
    <w:p w:rsidR="0039789B" w:rsidRPr="007C26A9" w:rsidRDefault="0039789B" w:rsidP="007C26A9">
      <w:pPr>
        <w:ind w:left="720"/>
        <w:rPr>
          <w:rFonts w:eastAsia="Calibri" w:cs="Times New Roman"/>
          <w:sz w:val="20"/>
          <w:szCs w:val="20"/>
        </w:rPr>
      </w:pPr>
    </w:p>
    <w:p w:rsidR="0039789B" w:rsidRPr="007C26A9" w:rsidRDefault="0039789B" w:rsidP="007C26A9">
      <w:pPr>
        <w:ind w:left="720"/>
        <w:rPr>
          <w:rFonts w:eastAsia="Calibri" w:cs="Times New Roman"/>
          <w:sz w:val="20"/>
          <w:szCs w:val="20"/>
        </w:rPr>
      </w:pPr>
      <w:r w:rsidRPr="007C26A9">
        <w:rPr>
          <w:rFonts w:eastAsia="Calibri" w:cs="Times New Roman"/>
          <w:sz w:val="20"/>
          <w:szCs w:val="20"/>
        </w:rPr>
        <w:t xml:space="preserve">Lee, C.D. (2011). Education and the Study of Literature. </w:t>
      </w:r>
      <w:r w:rsidRPr="007C26A9">
        <w:rPr>
          <w:rFonts w:eastAsia="Calibri" w:cs="Times New Roman"/>
          <w:i/>
          <w:sz w:val="20"/>
          <w:szCs w:val="20"/>
        </w:rPr>
        <w:t>Scientific Study of Literature</w:t>
      </w:r>
      <w:r w:rsidRPr="007C26A9">
        <w:rPr>
          <w:rFonts w:eastAsia="Calibri" w:cs="Times New Roman"/>
          <w:sz w:val="20"/>
          <w:szCs w:val="20"/>
        </w:rPr>
        <w:t>, 1(1)</w:t>
      </w:r>
      <w:r w:rsidR="000B05D9">
        <w:rPr>
          <w:rFonts w:eastAsia="Calibri" w:cs="Times New Roman"/>
          <w:sz w:val="20"/>
          <w:szCs w:val="20"/>
        </w:rPr>
        <w:t>:</w:t>
      </w:r>
      <w:r w:rsidRPr="007C26A9">
        <w:rPr>
          <w:rFonts w:eastAsia="Calibri" w:cs="Times New Roman"/>
          <w:sz w:val="20"/>
          <w:szCs w:val="20"/>
        </w:rPr>
        <w:t xml:space="preserve"> 49-58.</w:t>
      </w:r>
    </w:p>
    <w:p w:rsidR="0039789B" w:rsidRPr="007C26A9" w:rsidRDefault="0039789B" w:rsidP="007C26A9">
      <w:pPr>
        <w:ind w:left="720"/>
        <w:rPr>
          <w:rFonts w:eastAsia="Calibri" w:cs="Times New Roman"/>
          <w:sz w:val="20"/>
          <w:szCs w:val="20"/>
        </w:rPr>
      </w:pPr>
    </w:p>
    <w:p w:rsidR="0039789B" w:rsidRPr="007C26A9" w:rsidRDefault="0039789B" w:rsidP="007C26A9">
      <w:pPr>
        <w:ind w:left="720"/>
        <w:rPr>
          <w:rFonts w:eastAsia="Calibri" w:cs="Times New Roman"/>
          <w:sz w:val="20"/>
          <w:szCs w:val="20"/>
        </w:rPr>
      </w:pPr>
      <w:r w:rsidRPr="007C26A9">
        <w:rPr>
          <w:rFonts w:eastAsia="Calibri" w:cs="Times New Roman"/>
          <w:sz w:val="20"/>
          <w:szCs w:val="20"/>
        </w:rPr>
        <w:t xml:space="preserve">Levine, S., Horton, W.S. (in press). Using </w:t>
      </w:r>
      <w:r w:rsidR="000B05D9" w:rsidRPr="007C26A9">
        <w:rPr>
          <w:rFonts w:eastAsia="Calibri" w:cs="Times New Roman"/>
          <w:sz w:val="20"/>
          <w:szCs w:val="20"/>
        </w:rPr>
        <w:t>Affective A</w:t>
      </w:r>
      <w:r w:rsidR="00E91E27">
        <w:rPr>
          <w:rFonts w:eastAsia="Calibri" w:cs="Times New Roman"/>
          <w:sz w:val="20"/>
          <w:szCs w:val="20"/>
        </w:rPr>
        <w:t>pp</w:t>
      </w:r>
      <w:r w:rsidR="000B05D9" w:rsidRPr="007C26A9">
        <w:rPr>
          <w:rFonts w:eastAsia="Calibri" w:cs="Times New Roman"/>
          <w:sz w:val="20"/>
          <w:szCs w:val="20"/>
        </w:rPr>
        <w:t xml:space="preserve">raisal To Help Readers Construct Literary Interpretations. </w:t>
      </w:r>
      <w:r w:rsidRPr="00D1458D">
        <w:rPr>
          <w:rFonts w:eastAsia="Calibri" w:cs="Times New Roman"/>
          <w:i/>
          <w:sz w:val="20"/>
          <w:szCs w:val="20"/>
        </w:rPr>
        <w:t>Scientific Study of Literature.</w:t>
      </w:r>
    </w:p>
    <w:p w:rsidR="0039789B" w:rsidRPr="007C26A9" w:rsidRDefault="0039789B" w:rsidP="007C26A9">
      <w:pPr>
        <w:ind w:left="720"/>
        <w:rPr>
          <w:rFonts w:eastAsia="Calibri" w:cs="Times New Roman"/>
          <w:sz w:val="20"/>
          <w:szCs w:val="20"/>
        </w:rPr>
      </w:pPr>
    </w:p>
    <w:p w:rsidR="00852E6E" w:rsidRDefault="000B05D9" w:rsidP="007C26A9">
      <w:pPr>
        <w:ind w:left="720"/>
        <w:rPr>
          <w:rFonts w:eastAsia="Calibri" w:cs="Times New Roman"/>
          <w:sz w:val="20"/>
          <w:szCs w:val="20"/>
        </w:rPr>
      </w:pPr>
      <w:r>
        <w:rPr>
          <w:rFonts w:eastAsia="Calibri" w:cs="Times New Roman"/>
          <w:sz w:val="20"/>
          <w:szCs w:val="20"/>
        </w:rPr>
        <w:t xml:space="preserve">Magliano, J.P., </w:t>
      </w:r>
      <w:r w:rsidR="00522001">
        <w:rPr>
          <w:rFonts w:eastAsia="Calibri" w:cs="Times New Roman"/>
          <w:sz w:val="20"/>
          <w:szCs w:val="20"/>
        </w:rPr>
        <w:t>and</w:t>
      </w:r>
      <w:r>
        <w:rPr>
          <w:rFonts w:eastAsia="Calibri" w:cs="Times New Roman"/>
          <w:sz w:val="20"/>
          <w:szCs w:val="20"/>
        </w:rPr>
        <w:t xml:space="preserve"> Graesser, A.</w:t>
      </w:r>
      <w:r w:rsidR="00852E6E" w:rsidRPr="00852E6E">
        <w:rPr>
          <w:rFonts w:eastAsia="Calibri" w:cs="Times New Roman"/>
          <w:sz w:val="20"/>
          <w:szCs w:val="20"/>
        </w:rPr>
        <w:t>C. (2012). Computer</w:t>
      </w:r>
      <w:r w:rsidRPr="00852E6E">
        <w:rPr>
          <w:rFonts w:eastAsia="Calibri" w:cs="Times New Roman"/>
          <w:sz w:val="20"/>
          <w:szCs w:val="20"/>
        </w:rPr>
        <w:t>-Based Assessment Of Student-Constructed Responses</w:t>
      </w:r>
      <w:r w:rsidR="00852E6E" w:rsidRPr="00852E6E">
        <w:rPr>
          <w:rFonts w:eastAsia="Calibri" w:cs="Times New Roman"/>
          <w:sz w:val="20"/>
          <w:szCs w:val="20"/>
        </w:rPr>
        <w:t xml:space="preserve">. </w:t>
      </w:r>
      <w:r w:rsidR="00852E6E" w:rsidRPr="00852E6E">
        <w:rPr>
          <w:rFonts w:eastAsia="Calibri" w:cs="Times New Roman"/>
          <w:i/>
          <w:iCs/>
          <w:sz w:val="20"/>
          <w:szCs w:val="20"/>
        </w:rPr>
        <w:t>Behavior Research Methods</w:t>
      </w:r>
      <w:r w:rsidR="00852E6E" w:rsidRPr="00852E6E">
        <w:rPr>
          <w:rFonts w:eastAsia="Calibri" w:cs="Times New Roman"/>
          <w:sz w:val="20"/>
          <w:szCs w:val="20"/>
        </w:rPr>
        <w:t xml:space="preserve">, </w:t>
      </w:r>
      <w:r w:rsidR="00852E6E" w:rsidRPr="00852E6E">
        <w:rPr>
          <w:rFonts w:eastAsia="Calibri" w:cs="Times New Roman"/>
          <w:i/>
          <w:iCs/>
          <w:sz w:val="20"/>
          <w:szCs w:val="20"/>
        </w:rPr>
        <w:t>44</w:t>
      </w:r>
      <w:r>
        <w:rPr>
          <w:rFonts w:eastAsia="Calibri" w:cs="Times New Roman"/>
          <w:sz w:val="20"/>
          <w:szCs w:val="20"/>
        </w:rPr>
        <w:t>(3):</w:t>
      </w:r>
      <w:r w:rsidR="00852E6E" w:rsidRPr="00852E6E">
        <w:rPr>
          <w:rFonts w:eastAsia="Calibri" w:cs="Times New Roman"/>
          <w:sz w:val="20"/>
          <w:szCs w:val="20"/>
        </w:rPr>
        <w:t xml:space="preserve"> 608-621. </w:t>
      </w:r>
    </w:p>
    <w:p w:rsidR="0039789B" w:rsidRPr="007C26A9" w:rsidRDefault="0039789B" w:rsidP="007C26A9">
      <w:pPr>
        <w:ind w:left="720"/>
        <w:rPr>
          <w:rFonts w:eastAsia="Calibri" w:cs="Times New Roman"/>
          <w:sz w:val="20"/>
          <w:szCs w:val="20"/>
        </w:rPr>
      </w:pPr>
    </w:p>
    <w:p w:rsidR="0039789B" w:rsidRPr="007C26A9" w:rsidRDefault="0039789B" w:rsidP="007C26A9">
      <w:pPr>
        <w:tabs>
          <w:tab w:val="left" w:pos="8730"/>
        </w:tabs>
        <w:ind w:left="720" w:right="-630"/>
        <w:rPr>
          <w:rFonts w:eastAsia="Times" w:cs="Times New Roman"/>
          <w:sz w:val="20"/>
          <w:szCs w:val="20"/>
        </w:rPr>
      </w:pPr>
      <w:r w:rsidRPr="007C26A9">
        <w:rPr>
          <w:rFonts w:eastAsia="Times" w:cs="Times New Roman"/>
          <w:sz w:val="20"/>
          <w:szCs w:val="20"/>
        </w:rPr>
        <w:t xml:space="preserve">Voss, J.F. </w:t>
      </w:r>
      <w:r w:rsidR="00251345">
        <w:rPr>
          <w:rFonts w:eastAsia="Times" w:cs="Times New Roman"/>
          <w:sz w:val="20"/>
          <w:szCs w:val="20"/>
        </w:rPr>
        <w:t>and</w:t>
      </w:r>
      <w:r w:rsidRPr="007C26A9">
        <w:rPr>
          <w:rFonts w:eastAsia="Times" w:cs="Times New Roman"/>
          <w:sz w:val="20"/>
          <w:szCs w:val="20"/>
        </w:rPr>
        <w:t xml:space="preserve"> Wiley, J. (2013). From Decoding to Documents: The Acquisition and Interaction of Comprehension Skills. In M. A. Britt, S. R. Goldman, and J. F. Rouet (Eds.). </w:t>
      </w:r>
      <w:r w:rsidRPr="007C26A9">
        <w:rPr>
          <w:rFonts w:eastAsia="Times" w:cs="Times New Roman"/>
          <w:i/>
          <w:sz w:val="20"/>
          <w:szCs w:val="20"/>
        </w:rPr>
        <w:t xml:space="preserve">Reading: From Words to Multiple Texts </w:t>
      </w:r>
      <w:r w:rsidRPr="007C26A9">
        <w:rPr>
          <w:rFonts w:eastAsia="Times" w:cs="Times New Roman"/>
          <w:sz w:val="20"/>
          <w:szCs w:val="20"/>
        </w:rPr>
        <w:t>(</w:t>
      </w:r>
      <w:r w:rsidR="00E91E27">
        <w:rPr>
          <w:rFonts w:eastAsia="Times" w:cs="Times New Roman"/>
          <w:sz w:val="20"/>
          <w:szCs w:val="20"/>
        </w:rPr>
        <w:t>pp</w:t>
      </w:r>
      <w:r w:rsidRPr="007C26A9">
        <w:rPr>
          <w:rFonts w:eastAsia="Times" w:cs="Times New Roman"/>
          <w:sz w:val="20"/>
          <w:szCs w:val="20"/>
        </w:rPr>
        <w:t>. 200 - 205)</w:t>
      </w:r>
      <w:r w:rsidRPr="007C26A9">
        <w:rPr>
          <w:rFonts w:eastAsia="Times" w:cs="Times New Roman"/>
          <w:i/>
          <w:sz w:val="20"/>
          <w:szCs w:val="20"/>
        </w:rPr>
        <w:t>.</w:t>
      </w:r>
      <w:r w:rsidRPr="007C26A9">
        <w:rPr>
          <w:rFonts w:eastAsia="Times" w:cs="Times New Roman"/>
          <w:sz w:val="20"/>
          <w:szCs w:val="20"/>
        </w:rPr>
        <w:t xml:space="preserve"> NY: Routledge, Taylor </w:t>
      </w:r>
      <w:r w:rsidR="00251345">
        <w:rPr>
          <w:rFonts w:eastAsia="Times" w:cs="Times New Roman"/>
          <w:sz w:val="20"/>
          <w:szCs w:val="20"/>
        </w:rPr>
        <w:t>and</w:t>
      </w:r>
      <w:r w:rsidRPr="007C26A9">
        <w:rPr>
          <w:rFonts w:eastAsia="Times" w:cs="Times New Roman"/>
          <w:sz w:val="20"/>
          <w:szCs w:val="20"/>
        </w:rPr>
        <w:t xml:space="preserve"> Francis Group.</w:t>
      </w:r>
    </w:p>
    <w:p w:rsidR="00686C6B" w:rsidRDefault="00686C6B" w:rsidP="00686C6B">
      <w:pPr>
        <w:rPr>
          <w:rFonts w:cs="Times New Roman"/>
        </w:rPr>
      </w:pPr>
    </w:p>
    <w:p w:rsidR="00E739A0" w:rsidRPr="00912CB1" w:rsidRDefault="00E739A0" w:rsidP="00686C6B">
      <w:pPr>
        <w:rPr>
          <w:rFonts w:cs="Times New Roman"/>
        </w:rPr>
      </w:pPr>
    </w:p>
    <w:p w:rsidR="0067287D" w:rsidRDefault="0067287D">
      <w:pPr>
        <w:spacing w:after="200" w:line="276" w:lineRule="auto"/>
        <w:rPr>
          <w:rFonts w:eastAsiaTheme="majorEastAsia" w:cs="Times New Roman"/>
          <w:b/>
          <w:bCs/>
          <w:caps/>
          <w:sz w:val="28"/>
        </w:rPr>
      </w:pPr>
      <w:bookmarkStart w:id="1599" w:name="_Toc348082368"/>
      <w:bookmarkStart w:id="1600" w:name="_Toc348442730"/>
      <w:r>
        <w:rPr>
          <w:rFonts w:cs="Times New Roman"/>
        </w:rPr>
        <w:br w:type="page"/>
      </w:r>
    </w:p>
    <w:p w:rsidR="00686C6B" w:rsidRPr="00912CB1" w:rsidRDefault="00686C6B" w:rsidP="00686C6B">
      <w:pPr>
        <w:pStyle w:val="Heading3"/>
        <w:rPr>
          <w:rFonts w:cs="Times New Roman"/>
        </w:rPr>
      </w:pPr>
      <w:bookmarkStart w:id="1601" w:name="_Toc372556735"/>
      <w:r w:rsidRPr="00912CB1">
        <w:rPr>
          <w:rFonts w:cs="Times New Roman"/>
        </w:rPr>
        <w:lastRenderedPageBreak/>
        <w:t>R305F1000</w:t>
      </w:r>
      <w:bookmarkEnd w:id="1599"/>
      <w:bookmarkEnd w:id="1600"/>
      <w:r w:rsidR="00C86ADC" w:rsidRPr="00912CB1">
        <w:rPr>
          <w:rFonts w:cs="Times New Roman"/>
        </w:rPr>
        <w:t>13</w:t>
      </w:r>
      <w:bookmarkEnd w:id="1601"/>
    </w:p>
    <w:p w:rsidR="00686C6B" w:rsidRPr="00E739A0" w:rsidRDefault="002C2386" w:rsidP="00686C6B">
      <w:pPr>
        <w:rPr>
          <w:rFonts w:cs="Times New Roman"/>
          <w:b/>
        </w:rPr>
      </w:pPr>
      <w:hyperlink r:id="rId1552" w:history="1">
        <w:r w:rsidR="00686C6B" w:rsidRPr="00E739A0">
          <w:rPr>
            <w:rStyle w:val="Hyperlink"/>
            <w:rFonts w:cs="Times New Roman"/>
            <w:b/>
          </w:rPr>
          <w:t>Understanding</w:t>
        </w:r>
        <w:r w:rsidR="00C80775" w:rsidRPr="00E739A0">
          <w:rPr>
            <w:rStyle w:val="Hyperlink"/>
            <w:rFonts w:cs="Times New Roman"/>
            <w:b/>
          </w:rPr>
          <w:t xml:space="preserve"> </w:t>
        </w:r>
        <w:r w:rsidR="00686C6B" w:rsidRPr="00E739A0">
          <w:rPr>
            <w:rStyle w:val="Hyperlink"/>
            <w:rFonts w:cs="Times New Roman"/>
            <w:b/>
          </w:rPr>
          <w:t>Malleable</w:t>
        </w:r>
        <w:r w:rsidR="00C80775" w:rsidRPr="00E739A0">
          <w:rPr>
            <w:rStyle w:val="Hyperlink"/>
            <w:rFonts w:cs="Times New Roman"/>
            <w:b/>
          </w:rPr>
          <w:t xml:space="preserve"> </w:t>
        </w:r>
        <w:r w:rsidR="00686C6B" w:rsidRPr="00E739A0">
          <w:rPr>
            <w:rStyle w:val="Hyperlink"/>
            <w:rFonts w:cs="Times New Roman"/>
            <w:b/>
          </w:rPr>
          <w:t>Cognitive</w:t>
        </w:r>
        <w:r w:rsidR="00C80775" w:rsidRPr="00E739A0">
          <w:rPr>
            <w:rStyle w:val="Hyperlink"/>
            <w:rFonts w:cs="Times New Roman"/>
            <w:b/>
          </w:rPr>
          <w:t xml:space="preserve"> </w:t>
        </w:r>
        <w:r w:rsidR="00686C6B" w:rsidRPr="00E739A0">
          <w:rPr>
            <w:rStyle w:val="Hyperlink"/>
            <w:rFonts w:cs="Times New Roman"/>
            <w:b/>
          </w:rPr>
          <w:t>Processes</w:t>
        </w:r>
        <w:r w:rsidR="00C80775" w:rsidRPr="00E739A0">
          <w:rPr>
            <w:rStyle w:val="Hyperlink"/>
            <w:rFonts w:cs="Times New Roman"/>
            <w:b/>
          </w:rPr>
          <w:t xml:space="preserve"> </w:t>
        </w:r>
        <w:r w:rsidR="00686C6B" w:rsidRPr="00E739A0">
          <w:rPr>
            <w:rStyle w:val="Hyperlink"/>
            <w:rFonts w:cs="Times New Roman"/>
            <w:b/>
          </w:rPr>
          <w:t>and</w:t>
        </w:r>
        <w:r w:rsidR="00C80775" w:rsidRPr="00E739A0">
          <w:rPr>
            <w:rStyle w:val="Hyperlink"/>
            <w:rFonts w:cs="Times New Roman"/>
            <w:b/>
          </w:rPr>
          <w:t xml:space="preserve"> </w:t>
        </w:r>
        <w:r w:rsidR="00686C6B" w:rsidRPr="00E739A0">
          <w:rPr>
            <w:rStyle w:val="Hyperlink"/>
            <w:rFonts w:cs="Times New Roman"/>
            <w:b/>
          </w:rPr>
          <w:t>Integrated</w:t>
        </w:r>
        <w:r w:rsidR="00C80775" w:rsidRPr="00E739A0">
          <w:rPr>
            <w:rStyle w:val="Hyperlink"/>
            <w:rFonts w:cs="Times New Roman"/>
            <w:b/>
          </w:rPr>
          <w:t xml:space="preserve"> </w:t>
        </w:r>
        <w:r w:rsidR="00686C6B" w:rsidRPr="00E739A0">
          <w:rPr>
            <w:rStyle w:val="Hyperlink"/>
            <w:rFonts w:cs="Times New Roman"/>
            <w:b/>
          </w:rPr>
          <w:t>Comprehension</w:t>
        </w:r>
        <w:r w:rsidR="00C80775" w:rsidRPr="00E739A0">
          <w:rPr>
            <w:rStyle w:val="Hyperlink"/>
            <w:rFonts w:cs="Times New Roman"/>
            <w:b/>
          </w:rPr>
          <w:t xml:space="preserve"> </w:t>
        </w:r>
        <w:r w:rsidR="00686C6B" w:rsidRPr="00E739A0">
          <w:rPr>
            <w:rStyle w:val="Hyperlink"/>
            <w:rFonts w:cs="Times New Roman"/>
            <w:b/>
          </w:rPr>
          <w:t>Interventions</w:t>
        </w:r>
        <w:r w:rsidR="00C80775" w:rsidRPr="00E739A0">
          <w:rPr>
            <w:rStyle w:val="Hyperlink"/>
            <w:rFonts w:cs="Times New Roman"/>
            <w:b/>
          </w:rPr>
          <w:t xml:space="preserve"> </w:t>
        </w:r>
        <w:r w:rsidR="00686C6B" w:rsidRPr="00E739A0">
          <w:rPr>
            <w:rStyle w:val="Hyperlink"/>
            <w:rFonts w:cs="Times New Roman"/>
            <w:b/>
          </w:rPr>
          <w:t>for</w:t>
        </w:r>
        <w:r w:rsidR="00C80775" w:rsidRPr="00E739A0">
          <w:rPr>
            <w:rStyle w:val="Hyperlink"/>
            <w:rFonts w:cs="Times New Roman"/>
            <w:b/>
          </w:rPr>
          <w:t xml:space="preserve"> </w:t>
        </w:r>
        <w:r w:rsidR="00686C6B" w:rsidRPr="00E739A0">
          <w:rPr>
            <w:rStyle w:val="Hyperlink"/>
            <w:rFonts w:cs="Times New Roman"/>
            <w:b/>
          </w:rPr>
          <w:t>Grades</w:t>
        </w:r>
        <w:r w:rsidR="00C80775" w:rsidRPr="00E739A0">
          <w:rPr>
            <w:rStyle w:val="Hyperlink"/>
            <w:rFonts w:cs="Times New Roman"/>
            <w:b/>
          </w:rPr>
          <w:t xml:space="preserve"> </w:t>
        </w:r>
        <w:r w:rsidR="00686C6B" w:rsidRPr="00E739A0">
          <w:rPr>
            <w:rStyle w:val="Hyperlink"/>
            <w:rFonts w:cs="Times New Roman"/>
            <w:b/>
          </w:rPr>
          <w:t>7–12</w:t>
        </w:r>
      </w:hyperlink>
    </w:p>
    <w:p w:rsidR="00686C6B" w:rsidRPr="00912CB1" w:rsidRDefault="00E739A0" w:rsidP="00686C6B">
      <w:pPr>
        <w:rPr>
          <w:rFonts w:cs="Times New Roman"/>
        </w:rPr>
      </w:pPr>
      <w:r>
        <w:rPr>
          <w:rFonts w:cs="Times New Roman"/>
        </w:rPr>
        <w:t>University of Texas at Austin</w:t>
      </w:r>
    </w:p>
    <w:p w:rsidR="00686C6B" w:rsidRPr="00912CB1" w:rsidRDefault="00E739A0" w:rsidP="00686C6B">
      <w:pPr>
        <w:rPr>
          <w:rFonts w:cs="Times New Roman"/>
        </w:rPr>
      </w:pPr>
      <w:r>
        <w:rPr>
          <w:rFonts w:cs="Times New Roman"/>
        </w:rPr>
        <w:t>Vaughn, Sharon</w:t>
      </w:r>
    </w:p>
    <w:p w:rsidR="00696523" w:rsidRDefault="00696523" w:rsidP="00696523">
      <w:pPr>
        <w:rPr>
          <w:rFonts w:cs="Times New Roman"/>
          <w:color w:val="333333"/>
        </w:rPr>
      </w:pPr>
    </w:p>
    <w:p w:rsidR="00E739A0" w:rsidRPr="00912CB1" w:rsidRDefault="00E739A0" w:rsidP="00696523">
      <w:pPr>
        <w:rPr>
          <w:rFonts w:cs="Times New Roman"/>
          <w:color w:val="333333"/>
          <w:szCs w:val="24"/>
        </w:rPr>
      </w:pPr>
      <w:r>
        <w:rPr>
          <w:rFonts w:cs="Times New Roman"/>
          <w:color w:val="333333"/>
        </w:rPr>
        <w:t>Publications:</w:t>
      </w:r>
    </w:p>
    <w:p w:rsidR="009003C1" w:rsidRPr="00E739A0" w:rsidRDefault="009003C1" w:rsidP="00E739A0">
      <w:pPr>
        <w:ind w:left="720"/>
        <w:rPr>
          <w:rFonts w:cs="Times New Roman"/>
          <w:bCs/>
          <w:sz w:val="20"/>
          <w:szCs w:val="24"/>
        </w:rPr>
      </w:pPr>
      <w:r w:rsidRPr="00E739A0">
        <w:rPr>
          <w:rFonts w:cs="Times New Roman"/>
          <w:sz w:val="20"/>
          <w:szCs w:val="24"/>
        </w:rPr>
        <w:t>Fall,</w:t>
      </w:r>
      <w:r w:rsidR="00C80775" w:rsidRPr="00E739A0">
        <w:rPr>
          <w:rFonts w:cs="Times New Roman"/>
          <w:sz w:val="20"/>
          <w:szCs w:val="24"/>
        </w:rPr>
        <w:t xml:space="preserve"> </w:t>
      </w:r>
      <w:r w:rsidRPr="00E739A0">
        <w:rPr>
          <w:rFonts w:cs="Times New Roman"/>
          <w:sz w:val="20"/>
          <w:szCs w:val="24"/>
        </w:rPr>
        <w:t>A.,</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Roberts,</w:t>
      </w:r>
      <w:r w:rsidR="00C80775" w:rsidRPr="00E739A0">
        <w:rPr>
          <w:rFonts w:cs="Times New Roman"/>
          <w:sz w:val="20"/>
          <w:szCs w:val="24"/>
        </w:rPr>
        <w:t xml:space="preserve"> </w:t>
      </w:r>
      <w:r w:rsidRPr="00E739A0">
        <w:rPr>
          <w:rFonts w:cs="Times New Roman"/>
          <w:sz w:val="20"/>
          <w:szCs w:val="24"/>
        </w:rPr>
        <w:t>G.</w:t>
      </w:r>
      <w:r w:rsidR="00C80775" w:rsidRPr="00E739A0">
        <w:rPr>
          <w:rFonts w:cs="Times New Roman"/>
          <w:sz w:val="20"/>
          <w:szCs w:val="24"/>
        </w:rPr>
        <w:t xml:space="preserve"> </w:t>
      </w:r>
      <w:r w:rsidRPr="00E739A0">
        <w:rPr>
          <w:rFonts w:cs="Times New Roman"/>
          <w:sz w:val="20"/>
          <w:szCs w:val="24"/>
        </w:rPr>
        <w:t>(2012).</w:t>
      </w:r>
      <w:r w:rsidR="00C80775" w:rsidRPr="00E739A0">
        <w:rPr>
          <w:rFonts w:cs="Times New Roman"/>
          <w:sz w:val="20"/>
          <w:szCs w:val="24"/>
        </w:rPr>
        <w:t xml:space="preserve"> </w:t>
      </w:r>
      <w:hyperlink r:id="rId1553" w:history="1">
        <w:r w:rsidRPr="000B05D9">
          <w:rPr>
            <w:rStyle w:val="Hyperlink"/>
            <w:rFonts w:cs="Times New Roman"/>
            <w:sz w:val="20"/>
            <w:szCs w:val="24"/>
          </w:rPr>
          <w:t>High</w:t>
        </w:r>
        <w:r w:rsidR="00C80775" w:rsidRPr="000B05D9">
          <w:rPr>
            <w:rStyle w:val="Hyperlink"/>
            <w:rFonts w:cs="Times New Roman"/>
            <w:sz w:val="20"/>
            <w:szCs w:val="24"/>
          </w:rPr>
          <w:t xml:space="preserve"> </w:t>
        </w:r>
        <w:r w:rsidRPr="000B05D9">
          <w:rPr>
            <w:rStyle w:val="Hyperlink"/>
            <w:rFonts w:cs="Times New Roman"/>
            <w:sz w:val="20"/>
            <w:szCs w:val="24"/>
          </w:rPr>
          <w:t>School</w:t>
        </w:r>
        <w:r w:rsidR="00C80775" w:rsidRPr="000B05D9">
          <w:rPr>
            <w:rStyle w:val="Hyperlink"/>
            <w:rFonts w:cs="Times New Roman"/>
            <w:sz w:val="20"/>
            <w:szCs w:val="24"/>
          </w:rPr>
          <w:t xml:space="preserve"> </w:t>
        </w:r>
        <w:r w:rsidRPr="000B05D9">
          <w:rPr>
            <w:rStyle w:val="Hyperlink"/>
            <w:rFonts w:cs="Times New Roman"/>
            <w:sz w:val="20"/>
            <w:szCs w:val="24"/>
          </w:rPr>
          <w:t>Dropouts:</w:t>
        </w:r>
        <w:r w:rsidR="00C80775" w:rsidRPr="000B05D9">
          <w:rPr>
            <w:rStyle w:val="Hyperlink"/>
            <w:rFonts w:cs="Times New Roman"/>
            <w:sz w:val="20"/>
            <w:szCs w:val="24"/>
          </w:rPr>
          <w:t xml:space="preserve"> </w:t>
        </w:r>
        <w:r w:rsidRPr="000B05D9">
          <w:rPr>
            <w:rStyle w:val="Hyperlink"/>
            <w:rFonts w:cs="Times New Roman"/>
            <w:sz w:val="20"/>
            <w:szCs w:val="24"/>
          </w:rPr>
          <w:t>Interactions</w:t>
        </w:r>
        <w:r w:rsidR="00C80775" w:rsidRPr="000B05D9">
          <w:rPr>
            <w:rStyle w:val="Hyperlink"/>
            <w:rFonts w:cs="Times New Roman"/>
            <w:sz w:val="20"/>
            <w:szCs w:val="24"/>
          </w:rPr>
          <w:t xml:space="preserve"> </w:t>
        </w:r>
        <w:r w:rsidRPr="000B05D9">
          <w:rPr>
            <w:rStyle w:val="Hyperlink"/>
            <w:rFonts w:cs="Times New Roman"/>
            <w:sz w:val="20"/>
            <w:szCs w:val="24"/>
          </w:rPr>
          <w:t>Between</w:t>
        </w:r>
        <w:r w:rsidR="00C80775" w:rsidRPr="000B05D9">
          <w:rPr>
            <w:rStyle w:val="Hyperlink"/>
            <w:rFonts w:cs="Times New Roman"/>
            <w:sz w:val="20"/>
            <w:szCs w:val="24"/>
          </w:rPr>
          <w:t xml:space="preserve"> </w:t>
        </w:r>
        <w:r w:rsidRPr="000B05D9">
          <w:rPr>
            <w:rStyle w:val="Hyperlink"/>
            <w:rFonts w:cs="Times New Roman"/>
            <w:sz w:val="20"/>
            <w:szCs w:val="24"/>
          </w:rPr>
          <w:t>Social</w:t>
        </w:r>
        <w:r w:rsidR="00C80775" w:rsidRPr="000B05D9">
          <w:rPr>
            <w:rStyle w:val="Hyperlink"/>
            <w:rFonts w:cs="Times New Roman"/>
            <w:sz w:val="20"/>
            <w:szCs w:val="24"/>
          </w:rPr>
          <w:t xml:space="preserve"> </w:t>
        </w:r>
        <w:r w:rsidRPr="000B05D9">
          <w:rPr>
            <w:rStyle w:val="Hyperlink"/>
            <w:rFonts w:cs="Times New Roman"/>
            <w:sz w:val="20"/>
            <w:szCs w:val="24"/>
          </w:rPr>
          <w:t>Context,</w:t>
        </w:r>
        <w:r w:rsidR="00C80775" w:rsidRPr="000B05D9">
          <w:rPr>
            <w:rStyle w:val="Hyperlink"/>
            <w:rFonts w:cs="Times New Roman"/>
            <w:sz w:val="20"/>
            <w:szCs w:val="24"/>
          </w:rPr>
          <w:t xml:space="preserve"> </w:t>
        </w:r>
        <w:r w:rsidRPr="000B05D9">
          <w:rPr>
            <w:rStyle w:val="Hyperlink"/>
            <w:rFonts w:cs="Times New Roman"/>
            <w:sz w:val="20"/>
            <w:szCs w:val="24"/>
          </w:rPr>
          <w:t>Self-Perceptions,</w:t>
        </w:r>
        <w:r w:rsidR="00C80775" w:rsidRPr="000B05D9">
          <w:rPr>
            <w:rStyle w:val="Hyperlink"/>
            <w:rFonts w:cs="Times New Roman"/>
            <w:sz w:val="20"/>
            <w:szCs w:val="24"/>
          </w:rPr>
          <w:t xml:space="preserve"> </w:t>
        </w:r>
        <w:r w:rsidRPr="000B05D9">
          <w:rPr>
            <w:rStyle w:val="Hyperlink"/>
            <w:rFonts w:cs="Times New Roman"/>
            <w:sz w:val="20"/>
            <w:szCs w:val="24"/>
          </w:rPr>
          <w:t>School</w:t>
        </w:r>
        <w:r w:rsidR="00C80775" w:rsidRPr="000B05D9">
          <w:rPr>
            <w:rStyle w:val="Hyperlink"/>
            <w:rFonts w:cs="Times New Roman"/>
            <w:sz w:val="20"/>
            <w:szCs w:val="24"/>
          </w:rPr>
          <w:t xml:space="preserve"> </w:t>
        </w:r>
        <w:r w:rsidRPr="000B05D9">
          <w:rPr>
            <w:rStyle w:val="Hyperlink"/>
            <w:rFonts w:cs="Times New Roman"/>
            <w:sz w:val="20"/>
            <w:szCs w:val="24"/>
          </w:rPr>
          <w:t>Engagement,</w:t>
        </w:r>
        <w:r w:rsidR="00C80775" w:rsidRPr="000B05D9">
          <w:rPr>
            <w:rStyle w:val="Hyperlink"/>
            <w:rFonts w:cs="Times New Roman"/>
            <w:sz w:val="20"/>
            <w:szCs w:val="24"/>
          </w:rPr>
          <w:t xml:space="preserve"> </w:t>
        </w:r>
        <w:r w:rsidRPr="000B05D9">
          <w:rPr>
            <w:rStyle w:val="Hyperlink"/>
            <w:rFonts w:cs="Times New Roman"/>
            <w:sz w:val="20"/>
            <w:szCs w:val="24"/>
          </w:rPr>
          <w:t>and</w:t>
        </w:r>
        <w:r w:rsidR="00C80775" w:rsidRPr="000B05D9">
          <w:rPr>
            <w:rStyle w:val="Hyperlink"/>
            <w:rFonts w:cs="Times New Roman"/>
            <w:sz w:val="20"/>
            <w:szCs w:val="24"/>
          </w:rPr>
          <w:t xml:space="preserve"> </w:t>
        </w:r>
        <w:r w:rsidRPr="000B05D9">
          <w:rPr>
            <w:rStyle w:val="Hyperlink"/>
            <w:rFonts w:cs="Times New Roman"/>
            <w:sz w:val="20"/>
            <w:szCs w:val="24"/>
          </w:rPr>
          <w:t>Student</w:t>
        </w:r>
        <w:r w:rsidR="00C80775" w:rsidRPr="000B05D9">
          <w:rPr>
            <w:rStyle w:val="Hyperlink"/>
            <w:rFonts w:cs="Times New Roman"/>
            <w:sz w:val="20"/>
            <w:szCs w:val="24"/>
          </w:rPr>
          <w:t xml:space="preserve"> </w:t>
        </w:r>
        <w:r w:rsidRPr="000B05D9">
          <w:rPr>
            <w:rStyle w:val="Hyperlink"/>
            <w:rFonts w:cs="Times New Roman"/>
            <w:sz w:val="20"/>
            <w:szCs w:val="24"/>
          </w:rPr>
          <w:t>Dropout.</w:t>
        </w:r>
      </w:hyperlink>
      <w:r w:rsidR="00C80775" w:rsidRPr="00E739A0">
        <w:rPr>
          <w:rFonts w:cs="Times New Roman"/>
          <w:sz w:val="20"/>
          <w:szCs w:val="24"/>
        </w:rPr>
        <w:t xml:space="preserve"> </w:t>
      </w:r>
      <w:r w:rsidRPr="00E739A0">
        <w:rPr>
          <w:rFonts w:cs="Times New Roman"/>
          <w:i/>
          <w:sz w:val="20"/>
          <w:szCs w:val="24"/>
        </w:rPr>
        <w:t>Journal</w:t>
      </w:r>
      <w:r w:rsidR="00C80775" w:rsidRPr="00E739A0">
        <w:rPr>
          <w:rFonts w:cs="Times New Roman"/>
          <w:i/>
          <w:sz w:val="20"/>
          <w:szCs w:val="24"/>
        </w:rPr>
        <w:t xml:space="preserve"> </w:t>
      </w:r>
      <w:r w:rsidRPr="00E739A0">
        <w:rPr>
          <w:rFonts w:cs="Times New Roman"/>
          <w:i/>
          <w:sz w:val="20"/>
          <w:szCs w:val="24"/>
        </w:rPr>
        <w:t>of</w:t>
      </w:r>
      <w:r w:rsidR="00C80775" w:rsidRPr="00E739A0">
        <w:rPr>
          <w:rFonts w:cs="Times New Roman"/>
          <w:i/>
          <w:sz w:val="20"/>
          <w:szCs w:val="24"/>
        </w:rPr>
        <w:t xml:space="preserve"> </w:t>
      </w:r>
      <w:r w:rsidRPr="00E739A0">
        <w:rPr>
          <w:rFonts w:cs="Times New Roman"/>
          <w:i/>
          <w:sz w:val="20"/>
          <w:szCs w:val="24"/>
        </w:rPr>
        <w:t>Adolescence</w:t>
      </w:r>
      <w:r w:rsidRPr="00E739A0">
        <w:rPr>
          <w:rFonts w:cs="Times New Roman"/>
          <w:sz w:val="20"/>
          <w:szCs w:val="24"/>
        </w:rPr>
        <w:t>,</w:t>
      </w:r>
      <w:r w:rsidR="00C80775" w:rsidRPr="00E739A0">
        <w:rPr>
          <w:rFonts w:cs="Times New Roman"/>
          <w:sz w:val="20"/>
          <w:szCs w:val="24"/>
        </w:rPr>
        <w:t xml:space="preserve"> </w:t>
      </w:r>
      <w:r w:rsidRPr="00E739A0">
        <w:rPr>
          <w:rFonts w:cs="Times New Roman"/>
          <w:sz w:val="20"/>
          <w:szCs w:val="24"/>
        </w:rPr>
        <w:t>35(4)</w:t>
      </w:r>
      <w:r w:rsidR="000B05D9">
        <w:rPr>
          <w:rFonts w:cs="Times New Roman"/>
          <w:sz w:val="20"/>
          <w:szCs w:val="24"/>
        </w:rPr>
        <w:t>:</w:t>
      </w:r>
      <w:r w:rsidR="00C80775" w:rsidRPr="00E739A0">
        <w:rPr>
          <w:rFonts w:cs="Times New Roman"/>
          <w:sz w:val="20"/>
          <w:szCs w:val="24"/>
        </w:rPr>
        <w:t xml:space="preserve"> </w:t>
      </w:r>
      <w:r w:rsidRPr="00E739A0">
        <w:rPr>
          <w:rFonts w:cs="Times New Roman"/>
          <w:sz w:val="20"/>
          <w:szCs w:val="24"/>
        </w:rPr>
        <w:t>787-798.</w:t>
      </w:r>
    </w:p>
    <w:p w:rsidR="009003C1" w:rsidRPr="00E739A0" w:rsidRDefault="009003C1" w:rsidP="00E739A0">
      <w:pPr>
        <w:ind w:left="720"/>
        <w:rPr>
          <w:rFonts w:cs="Times New Roman"/>
          <w:sz w:val="20"/>
          <w:szCs w:val="24"/>
        </w:rPr>
      </w:pPr>
    </w:p>
    <w:p w:rsidR="009003C1" w:rsidRPr="00E739A0" w:rsidRDefault="009003C1" w:rsidP="00E739A0">
      <w:pPr>
        <w:autoSpaceDE w:val="0"/>
        <w:autoSpaceDN w:val="0"/>
        <w:adjustRightInd w:val="0"/>
        <w:ind w:left="720"/>
        <w:rPr>
          <w:rFonts w:cs="Times New Roman"/>
          <w:sz w:val="20"/>
          <w:szCs w:val="24"/>
        </w:rPr>
      </w:pPr>
      <w:r w:rsidRPr="00E739A0">
        <w:rPr>
          <w:rFonts w:cs="Times New Roman"/>
          <w:sz w:val="20"/>
          <w:szCs w:val="24"/>
        </w:rPr>
        <w:t>Foorman,</w:t>
      </w:r>
      <w:r w:rsidR="00C80775" w:rsidRPr="00E739A0">
        <w:rPr>
          <w:rFonts w:cs="Times New Roman"/>
          <w:sz w:val="20"/>
          <w:szCs w:val="24"/>
        </w:rPr>
        <w:t xml:space="preserve"> </w:t>
      </w:r>
      <w:r w:rsidRPr="00E739A0">
        <w:rPr>
          <w:rFonts w:cs="Times New Roman"/>
          <w:sz w:val="20"/>
          <w:szCs w:val="24"/>
        </w:rPr>
        <w:t>B.</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Wanzek,</w:t>
      </w:r>
      <w:r w:rsidR="00C80775" w:rsidRPr="00E739A0">
        <w:rPr>
          <w:rFonts w:cs="Times New Roman"/>
          <w:sz w:val="20"/>
          <w:szCs w:val="24"/>
        </w:rPr>
        <w:t xml:space="preserve"> </w:t>
      </w:r>
      <w:r w:rsidRPr="00E739A0">
        <w:rPr>
          <w:rFonts w:cs="Times New Roman"/>
          <w:sz w:val="20"/>
          <w:szCs w:val="24"/>
        </w:rPr>
        <w:t>J.</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press).</w:t>
      </w:r>
      <w:r w:rsidR="00C80775" w:rsidRPr="00E739A0">
        <w:rPr>
          <w:rFonts w:cs="Times New Roman"/>
          <w:sz w:val="20"/>
          <w:szCs w:val="24"/>
        </w:rPr>
        <w:t xml:space="preserve"> </w:t>
      </w:r>
      <w:r w:rsidRPr="00E739A0">
        <w:rPr>
          <w:rFonts w:cs="Times New Roman"/>
          <w:sz w:val="20"/>
          <w:szCs w:val="24"/>
        </w:rPr>
        <w:t>Classroom</w:t>
      </w:r>
      <w:r w:rsidR="00C80775" w:rsidRPr="00E739A0">
        <w:rPr>
          <w:rFonts w:cs="Times New Roman"/>
          <w:sz w:val="20"/>
          <w:szCs w:val="24"/>
        </w:rPr>
        <w:t xml:space="preserve"> </w:t>
      </w:r>
      <w:r w:rsidR="000B05D9" w:rsidRPr="00E739A0">
        <w:rPr>
          <w:rFonts w:cs="Times New Roman"/>
          <w:sz w:val="20"/>
          <w:szCs w:val="24"/>
        </w:rPr>
        <w:t xml:space="preserve">Reading Instruction For All.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S</w:t>
      </w:r>
      <w:r w:rsidR="000B05D9" w:rsidRPr="00E739A0">
        <w:rPr>
          <w:rFonts w:cs="Times New Roman"/>
          <w:sz w:val="20"/>
          <w:szCs w:val="24"/>
        </w:rPr>
        <w:t>.</w:t>
      </w:r>
      <w:r w:rsidRPr="00E739A0">
        <w:rPr>
          <w:rFonts w:cs="Times New Roman"/>
          <w:sz w:val="20"/>
          <w:szCs w:val="24"/>
        </w:rPr>
        <w:t>R</w:t>
      </w:r>
      <w:r w:rsidR="000B05D9" w:rsidRPr="00E739A0">
        <w:rPr>
          <w:rFonts w:cs="Times New Roman"/>
          <w:sz w:val="20"/>
          <w:szCs w:val="24"/>
        </w:rPr>
        <w:t xml:space="preserve">. </w:t>
      </w:r>
      <w:r w:rsidRPr="00E739A0">
        <w:rPr>
          <w:rFonts w:cs="Times New Roman"/>
          <w:sz w:val="20"/>
          <w:szCs w:val="24"/>
        </w:rPr>
        <w:t>Jimerson</w:t>
      </w:r>
      <w:r w:rsidR="000B05D9" w:rsidRPr="00E739A0">
        <w:rPr>
          <w:rFonts w:cs="Times New Roman"/>
          <w:sz w:val="20"/>
          <w:szCs w:val="24"/>
        </w:rPr>
        <w:t xml:space="preserve">, </w:t>
      </w:r>
      <w:r w:rsidRPr="00E739A0">
        <w:rPr>
          <w:rFonts w:cs="Times New Roman"/>
          <w:sz w:val="20"/>
          <w:szCs w:val="24"/>
        </w:rPr>
        <w:t>M</w:t>
      </w:r>
      <w:r w:rsidR="000B05D9" w:rsidRPr="00E739A0">
        <w:rPr>
          <w:rFonts w:cs="Times New Roman"/>
          <w:sz w:val="20"/>
          <w:szCs w:val="24"/>
        </w:rPr>
        <w:t>.</w:t>
      </w:r>
      <w:r w:rsidRPr="00E739A0">
        <w:rPr>
          <w:rFonts w:cs="Times New Roman"/>
          <w:sz w:val="20"/>
          <w:szCs w:val="24"/>
        </w:rPr>
        <w:t>K</w:t>
      </w:r>
      <w:r w:rsidR="000B05D9" w:rsidRPr="00E739A0">
        <w:rPr>
          <w:rFonts w:cs="Times New Roman"/>
          <w:sz w:val="20"/>
          <w:szCs w:val="24"/>
        </w:rPr>
        <w:t xml:space="preserve">. </w:t>
      </w:r>
      <w:r w:rsidRPr="00E739A0">
        <w:rPr>
          <w:rFonts w:cs="Times New Roman"/>
          <w:sz w:val="20"/>
          <w:szCs w:val="24"/>
        </w:rPr>
        <w:t>Burns</w:t>
      </w:r>
      <w:r w:rsidR="000B05D9" w:rsidRPr="00E739A0">
        <w:rPr>
          <w:rFonts w:cs="Times New Roman"/>
          <w:sz w:val="20"/>
          <w:szCs w:val="24"/>
        </w:rPr>
        <w:t>,</w:t>
      </w:r>
      <w:r w:rsidR="003D5DA8">
        <w:rPr>
          <w:rFonts w:cs="Times New Roman"/>
          <w:sz w:val="20"/>
          <w:szCs w:val="24"/>
        </w:rPr>
        <w:t xml:space="preserve"> and </w:t>
      </w:r>
      <w:r w:rsidRPr="00E739A0">
        <w:rPr>
          <w:rFonts w:cs="Times New Roman"/>
          <w:sz w:val="20"/>
          <w:szCs w:val="24"/>
        </w:rPr>
        <w:t>A</w:t>
      </w:r>
      <w:r w:rsidR="000B05D9" w:rsidRPr="00E739A0">
        <w:rPr>
          <w:rFonts w:cs="Times New Roman"/>
          <w:sz w:val="20"/>
          <w:szCs w:val="24"/>
        </w:rPr>
        <w:t>.</w:t>
      </w:r>
      <w:r w:rsidRPr="00E739A0">
        <w:rPr>
          <w:rFonts w:cs="Times New Roman"/>
          <w:sz w:val="20"/>
          <w:szCs w:val="24"/>
        </w:rPr>
        <w:t>M</w:t>
      </w:r>
      <w:r w:rsidR="000B05D9" w:rsidRPr="00E739A0">
        <w:rPr>
          <w:rFonts w:cs="Times New Roman"/>
          <w:sz w:val="20"/>
          <w:szCs w:val="24"/>
        </w:rPr>
        <w:t xml:space="preserve">. </w:t>
      </w:r>
      <w:r w:rsidRPr="00E739A0">
        <w:rPr>
          <w:rFonts w:cs="Times New Roman"/>
          <w:sz w:val="20"/>
          <w:szCs w:val="24"/>
        </w:rPr>
        <w:t>Van</w:t>
      </w:r>
      <w:r w:rsidR="00C80775" w:rsidRPr="00E739A0">
        <w:rPr>
          <w:rFonts w:cs="Times New Roman"/>
          <w:sz w:val="20"/>
          <w:szCs w:val="24"/>
        </w:rPr>
        <w:t xml:space="preserve"> </w:t>
      </w:r>
      <w:r w:rsidRPr="00E739A0">
        <w:rPr>
          <w:rFonts w:cs="Times New Roman"/>
          <w:sz w:val="20"/>
          <w:szCs w:val="24"/>
        </w:rPr>
        <w:t>Der</w:t>
      </w:r>
      <w:r w:rsidR="00C80775" w:rsidRPr="00E739A0">
        <w:rPr>
          <w:rFonts w:cs="Times New Roman"/>
          <w:sz w:val="20"/>
          <w:szCs w:val="24"/>
        </w:rPr>
        <w:t xml:space="preserve"> </w:t>
      </w:r>
      <w:r w:rsidRPr="00E739A0">
        <w:rPr>
          <w:rFonts w:cs="Times New Roman"/>
          <w:sz w:val="20"/>
          <w:szCs w:val="24"/>
        </w:rPr>
        <w:t>Heyden</w:t>
      </w:r>
      <w:r w:rsidR="00C80775" w:rsidRPr="00E739A0">
        <w:rPr>
          <w:rFonts w:cs="Times New Roman"/>
          <w:sz w:val="20"/>
          <w:szCs w:val="24"/>
        </w:rPr>
        <w:t xml:space="preserve"> </w:t>
      </w:r>
      <w:r w:rsidRPr="00E739A0">
        <w:rPr>
          <w:rFonts w:cs="Times New Roman"/>
          <w:sz w:val="20"/>
          <w:szCs w:val="24"/>
        </w:rPr>
        <w:t>(Eds.),</w:t>
      </w:r>
      <w:r w:rsidR="00C80775" w:rsidRPr="00E739A0">
        <w:rPr>
          <w:rFonts w:cs="Times New Roman"/>
          <w:sz w:val="20"/>
          <w:szCs w:val="24"/>
        </w:rPr>
        <w:t xml:space="preserve"> </w:t>
      </w:r>
      <w:r w:rsidRPr="00E739A0">
        <w:rPr>
          <w:rFonts w:cs="Times New Roman"/>
          <w:i/>
          <w:sz w:val="20"/>
          <w:szCs w:val="24"/>
        </w:rPr>
        <w:t>The</w:t>
      </w:r>
      <w:r w:rsidR="00C80775" w:rsidRPr="00E739A0">
        <w:rPr>
          <w:rFonts w:cs="Times New Roman"/>
          <w:i/>
          <w:sz w:val="20"/>
          <w:szCs w:val="24"/>
        </w:rPr>
        <w:t xml:space="preserve"> </w:t>
      </w:r>
      <w:r w:rsidRPr="00E739A0">
        <w:rPr>
          <w:rFonts w:cs="Times New Roman"/>
          <w:i/>
          <w:sz w:val="20"/>
          <w:szCs w:val="24"/>
        </w:rPr>
        <w:t>Handbook</w:t>
      </w:r>
      <w:r w:rsidR="00C80775" w:rsidRPr="00E739A0">
        <w:rPr>
          <w:rFonts w:cs="Times New Roman"/>
          <w:i/>
          <w:sz w:val="20"/>
          <w:szCs w:val="24"/>
        </w:rPr>
        <w:t xml:space="preserve"> </w:t>
      </w:r>
      <w:r w:rsidRPr="00E739A0">
        <w:rPr>
          <w:rFonts w:cs="Times New Roman"/>
          <w:i/>
          <w:sz w:val="20"/>
          <w:szCs w:val="24"/>
        </w:rPr>
        <w:t>of</w:t>
      </w:r>
      <w:r w:rsidR="00C80775" w:rsidRPr="00E739A0">
        <w:rPr>
          <w:rFonts w:cs="Times New Roman"/>
          <w:i/>
          <w:sz w:val="20"/>
          <w:szCs w:val="24"/>
        </w:rPr>
        <w:t xml:space="preserve"> </w:t>
      </w:r>
      <w:r w:rsidRPr="00E739A0">
        <w:rPr>
          <w:rFonts w:cs="Times New Roman"/>
          <w:i/>
          <w:sz w:val="20"/>
          <w:szCs w:val="24"/>
        </w:rPr>
        <w:t>Response</w:t>
      </w:r>
      <w:r w:rsidR="00C80775" w:rsidRPr="00E739A0">
        <w:rPr>
          <w:rFonts w:cs="Times New Roman"/>
          <w:i/>
          <w:sz w:val="20"/>
          <w:szCs w:val="24"/>
        </w:rPr>
        <w:t xml:space="preserve"> </w:t>
      </w:r>
      <w:r w:rsidRPr="00E739A0">
        <w:rPr>
          <w:rFonts w:cs="Times New Roman"/>
          <w:i/>
          <w:sz w:val="20"/>
          <w:szCs w:val="24"/>
        </w:rPr>
        <w:t>to</w:t>
      </w:r>
      <w:r w:rsidR="00C80775" w:rsidRPr="00E739A0">
        <w:rPr>
          <w:rFonts w:cs="Times New Roman"/>
          <w:i/>
          <w:sz w:val="20"/>
          <w:szCs w:val="24"/>
        </w:rPr>
        <w:t xml:space="preserve"> </w:t>
      </w:r>
      <w:r w:rsidRPr="00E739A0">
        <w:rPr>
          <w:rFonts w:cs="Times New Roman"/>
          <w:i/>
          <w:sz w:val="20"/>
          <w:szCs w:val="24"/>
        </w:rPr>
        <w:t>Intervention.</w:t>
      </w:r>
    </w:p>
    <w:p w:rsidR="009003C1" w:rsidRPr="00E739A0" w:rsidRDefault="009003C1" w:rsidP="00E739A0">
      <w:pPr>
        <w:autoSpaceDE w:val="0"/>
        <w:autoSpaceDN w:val="0"/>
        <w:adjustRightInd w:val="0"/>
        <w:ind w:left="720"/>
        <w:rPr>
          <w:rFonts w:cs="Times New Roman"/>
          <w:sz w:val="20"/>
          <w:szCs w:val="24"/>
        </w:rPr>
      </w:pPr>
    </w:p>
    <w:p w:rsidR="009003C1" w:rsidRPr="00E739A0" w:rsidRDefault="009003C1" w:rsidP="00E739A0">
      <w:pPr>
        <w:autoSpaceDE w:val="0"/>
        <w:autoSpaceDN w:val="0"/>
        <w:adjustRightInd w:val="0"/>
        <w:ind w:left="720"/>
        <w:rPr>
          <w:rFonts w:cs="Times New Roman"/>
          <w:sz w:val="20"/>
          <w:szCs w:val="24"/>
        </w:rPr>
      </w:pPr>
      <w:r w:rsidRPr="00E739A0">
        <w:rPr>
          <w:rFonts w:cs="Times New Roman"/>
          <w:sz w:val="20"/>
          <w:szCs w:val="24"/>
        </w:rPr>
        <w:t>Hall,</w:t>
      </w:r>
      <w:r w:rsidR="00C80775" w:rsidRPr="00E739A0">
        <w:rPr>
          <w:rFonts w:cs="Times New Roman"/>
          <w:sz w:val="20"/>
          <w:szCs w:val="24"/>
        </w:rPr>
        <w:t xml:space="preserve"> </w:t>
      </w:r>
      <w:r w:rsidRPr="00E739A0">
        <w:rPr>
          <w:rFonts w:cs="Times New Roman"/>
          <w:sz w:val="20"/>
          <w:szCs w:val="24"/>
        </w:rPr>
        <w:t>C.,</w:t>
      </w:r>
      <w:r w:rsidR="00C80775" w:rsidRPr="00E739A0">
        <w:rPr>
          <w:rFonts w:cs="Times New Roman"/>
          <w:sz w:val="20"/>
          <w:szCs w:val="24"/>
        </w:rPr>
        <w:t xml:space="preserve"> </w:t>
      </w:r>
      <w:r w:rsidRPr="00E739A0">
        <w:rPr>
          <w:rFonts w:cs="Times New Roman"/>
          <w:sz w:val="20"/>
          <w:szCs w:val="24"/>
        </w:rPr>
        <w:t>Kent,</w:t>
      </w:r>
      <w:r w:rsidR="00C80775" w:rsidRPr="00E739A0">
        <w:rPr>
          <w:rFonts w:cs="Times New Roman"/>
          <w:sz w:val="20"/>
          <w:szCs w:val="24"/>
        </w:rPr>
        <w:t xml:space="preserve"> </w:t>
      </w:r>
      <w:r w:rsidRPr="00E739A0">
        <w:rPr>
          <w:rFonts w:cs="Times New Roman"/>
          <w:sz w:val="20"/>
          <w:szCs w:val="24"/>
        </w:rPr>
        <w:t>S.C.,</w:t>
      </w:r>
      <w:r w:rsidR="00C80775" w:rsidRPr="00E739A0">
        <w:rPr>
          <w:rFonts w:cs="Times New Roman"/>
          <w:sz w:val="20"/>
          <w:szCs w:val="24"/>
        </w:rPr>
        <w:t xml:space="preserve"> </w:t>
      </w:r>
      <w:r w:rsidRPr="00E739A0">
        <w:rPr>
          <w:rFonts w:cs="Times New Roman"/>
          <w:sz w:val="20"/>
          <w:szCs w:val="24"/>
        </w:rPr>
        <w:t>McCulley,</w:t>
      </w:r>
      <w:r w:rsidR="00C80775" w:rsidRPr="00E739A0">
        <w:rPr>
          <w:rFonts w:cs="Times New Roman"/>
          <w:sz w:val="20"/>
          <w:szCs w:val="24"/>
        </w:rPr>
        <w:t xml:space="preserve"> </w:t>
      </w:r>
      <w:r w:rsidRPr="00E739A0">
        <w:rPr>
          <w:rFonts w:cs="Times New Roman"/>
          <w:sz w:val="20"/>
          <w:szCs w:val="24"/>
        </w:rPr>
        <w:t>L.,</w:t>
      </w:r>
      <w:r w:rsidR="00C80775" w:rsidRPr="00E739A0">
        <w:rPr>
          <w:rFonts w:cs="Times New Roman"/>
          <w:sz w:val="20"/>
          <w:szCs w:val="24"/>
        </w:rPr>
        <w:t xml:space="preserve"> </w:t>
      </w:r>
      <w:r w:rsidRPr="00E739A0">
        <w:rPr>
          <w:rFonts w:cs="Times New Roman"/>
          <w:sz w:val="20"/>
          <w:szCs w:val="24"/>
        </w:rPr>
        <w:t>Davis,</w:t>
      </w:r>
      <w:r w:rsidR="00C80775" w:rsidRPr="00E739A0">
        <w:rPr>
          <w:rFonts w:cs="Times New Roman"/>
          <w:sz w:val="20"/>
          <w:szCs w:val="24"/>
        </w:rPr>
        <w:t xml:space="preserve"> </w:t>
      </w:r>
      <w:r w:rsidRPr="00E739A0">
        <w:rPr>
          <w:rFonts w:cs="Times New Roman"/>
          <w:sz w:val="20"/>
          <w:szCs w:val="24"/>
        </w:rPr>
        <w:t>A.,</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Wanzek,</w:t>
      </w:r>
      <w:r w:rsidR="00C80775" w:rsidRPr="00E739A0">
        <w:rPr>
          <w:rFonts w:cs="Times New Roman"/>
          <w:sz w:val="20"/>
          <w:szCs w:val="24"/>
        </w:rPr>
        <w:t xml:space="preserve"> </w:t>
      </w:r>
      <w:r w:rsidRPr="00E739A0">
        <w:rPr>
          <w:rFonts w:cs="Times New Roman"/>
          <w:sz w:val="20"/>
          <w:szCs w:val="24"/>
        </w:rPr>
        <w:t>J.</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press).</w:t>
      </w:r>
      <w:r w:rsidR="00C80775" w:rsidRPr="00E739A0">
        <w:rPr>
          <w:rFonts w:cs="Times New Roman"/>
          <w:sz w:val="20"/>
          <w:szCs w:val="24"/>
        </w:rPr>
        <w:t xml:space="preserve"> </w:t>
      </w:r>
      <w:r w:rsidRPr="00E739A0">
        <w:rPr>
          <w:rFonts w:cs="Times New Roman"/>
          <w:sz w:val="20"/>
          <w:szCs w:val="24"/>
        </w:rPr>
        <w:t>Increasing</w:t>
      </w:r>
      <w:r w:rsidR="00C80775" w:rsidRPr="00E739A0">
        <w:rPr>
          <w:rFonts w:cs="Times New Roman"/>
          <w:sz w:val="20"/>
          <w:szCs w:val="24"/>
        </w:rPr>
        <w:t xml:space="preserve"> </w:t>
      </w:r>
      <w:r w:rsidRPr="00E739A0">
        <w:rPr>
          <w:rFonts w:cs="Times New Roman"/>
          <w:sz w:val="20"/>
          <w:szCs w:val="24"/>
        </w:rPr>
        <w:t>Text</w:t>
      </w:r>
      <w:r w:rsidR="00C80775" w:rsidRPr="00E739A0">
        <w:rPr>
          <w:rFonts w:cs="Times New Roman"/>
          <w:sz w:val="20"/>
          <w:szCs w:val="24"/>
        </w:rPr>
        <w:t xml:space="preserve"> </w:t>
      </w:r>
      <w:r w:rsidRPr="00E739A0">
        <w:rPr>
          <w:rFonts w:cs="Times New Roman"/>
          <w:sz w:val="20"/>
          <w:szCs w:val="24"/>
        </w:rPr>
        <w:t>Comprehension</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Social</w:t>
      </w:r>
      <w:r w:rsidR="00C80775" w:rsidRPr="00E739A0">
        <w:rPr>
          <w:rFonts w:cs="Times New Roman"/>
          <w:sz w:val="20"/>
          <w:szCs w:val="24"/>
        </w:rPr>
        <w:t xml:space="preserve"> </w:t>
      </w:r>
      <w:r w:rsidRPr="00E739A0">
        <w:rPr>
          <w:rFonts w:cs="Times New Roman"/>
          <w:sz w:val="20"/>
          <w:szCs w:val="24"/>
        </w:rPr>
        <w:t>Studies</w:t>
      </w:r>
      <w:r w:rsidR="00C80775" w:rsidRPr="00E739A0">
        <w:rPr>
          <w:rFonts w:cs="Times New Roman"/>
          <w:sz w:val="20"/>
          <w:szCs w:val="24"/>
        </w:rPr>
        <w:t xml:space="preserve"> </w:t>
      </w:r>
      <w:r w:rsidRPr="00E739A0">
        <w:rPr>
          <w:rFonts w:cs="Times New Roman"/>
          <w:sz w:val="20"/>
          <w:szCs w:val="24"/>
        </w:rPr>
        <w:t>for</w:t>
      </w:r>
      <w:r w:rsidR="00C80775" w:rsidRPr="00E739A0">
        <w:rPr>
          <w:rFonts w:cs="Times New Roman"/>
          <w:sz w:val="20"/>
          <w:szCs w:val="24"/>
        </w:rPr>
        <w:t xml:space="preserve"> </w:t>
      </w:r>
      <w:r w:rsidRPr="00E739A0">
        <w:rPr>
          <w:rFonts w:cs="Times New Roman"/>
          <w:sz w:val="20"/>
          <w:szCs w:val="24"/>
        </w:rPr>
        <w:t>Students</w:t>
      </w:r>
      <w:r w:rsidR="00C80775" w:rsidRPr="00E739A0">
        <w:rPr>
          <w:rFonts w:cs="Times New Roman"/>
          <w:sz w:val="20"/>
          <w:szCs w:val="24"/>
        </w:rPr>
        <w:t xml:space="preserve"> </w:t>
      </w:r>
      <w:r w:rsidRPr="00E739A0">
        <w:rPr>
          <w:rFonts w:cs="Times New Roman"/>
          <w:sz w:val="20"/>
          <w:szCs w:val="24"/>
        </w:rPr>
        <w:t>with</w:t>
      </w:r>
      <w:r w:rsidR="00C80775" w:rsidRPr="00E739A0">
        <w:rPr>
          <w:rFonts w:cs="Times New Roman"/>
          <w:sz w:val="20"/>
          <w:szCs w:val="24"/>
        </w:rPr>
        <w:t xml:space="preserve"> </w:t>
      </w:r>
      <w:r w:rsidRPr="00E739A0">
        <w:rPr>
          <w:rFonts w:cs="Times New Roman"/>
          <w:sz w:val="20"/>
          <w:szCs w:val="24"/>
        </w:rPr>
        <w:t>Learning</w:t>
      </w:r>
      <w:r w:rsidR="00C80775" w:rsidRPr="00E739A0">
        <w:rPr>
          <w:rFonts w:cs="Times New Roman"/>
          <w:sz w:val="20"/>
          <w:szCs w:val="24"/>
        </w:rPr>
        <w:t xml:space="preserve"> </w:t>
      </w:r>
      <w:r w:rsidRPr="00E739A0">
        <w:rPr>
          <w:rFonts w:cs="Times New Roman"/>
          <w:sz w:val="20"/>
          <w:szCs w:val="24"/>
        </w:rPr>
        <w:t>Disabilities:</w:t>
      </w:r>
      <w:r w:rsidR="00C80775" w:rsidRPr="00E739A0">
        <w:rPr>
          <w:rFonts w:cs="Times New Roman"/>
          <w:sz w:val="20"/>
          <w:szCs w:val="24"/>
        </w:rPr>
        <w:t xml:space="preserve"> </w:t>
      </w:r>
      <w:r w:rsidRPr="00E739A0">
        <w:rPr>
          <w:rFonts w:cs="Times New Roman"/>
          <w:sz w:val="20"/>
          <w:szCs w:val="24"/>
        </w:rPr>
        <w:t>Mnemonics</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Graphic</w:t>
      </w:r>
      <w:r w:rsidR="00C80775" w:rsidRPr="00E739A0">
        <w:rPr>
          <w:rFonts w:cs="Times New Roman"/>
          <w:sz w:val="20"/>
          <w:szCs w:val="24"/>
        </w:rPr>
        <w:t xml:space="preserve"> </w:t>
      </w:r>
      <w:r w:rsidRPr="00E739A0">
        <w:rPr>
          <w:rFonts w:cs="Times New Roman"/>
          <w:sz w:val="20"/>
          <w:szCs w:val="24"/>
        </w:rPr>
        <w:t>Organizers.</w:t>
      </w:r>
      <w:r w:rsidR="00C80775" w:rsidRPr="00E739A0">
        <w:rPr>
          <w:rFonts w:cs="Times New Roman"/>
          <w:sz w:val="20"/>
          <w:szCs w:val="24"/>
        </w:rPr>
        <w:t xml:space="preserve"> </w:t>
      </w:r>
      <w:r w:rsidRPr="00E739A0">
        <w:rPr>
          <w:rFonts w:cs="Times New Roman"/>
          <w:i/>
          <w:sz w:val="20"/>
          <w:szCs w:val="24"/>
        </w:rPr>
        <w:t>Teaching</w:t>
      </w:r>
      <w:r w:rsidR="00C80775" w:rsidRPr="00E739A0">
        <w:rPr>
          <w:rFonts w:cs="Times New Roman"/>
          <w:i/>
          <w:sz w:val="20"/>
          <w:szCs w:val="24"/>
        </w:rPr>
        <w:t xml:space="preserve"> </w:t>
      </w:r>
      <w:r w:rsidRPr="00E739A0">
        <w:rPr>
          <w:rFonts w:cs="Times New Roman"/>
          <w:i/>
          <w:sz w:val="20"/>
          <w:szCs w:val="24"/>
        </w:rPr>
        <w:t>Exceptional</w:t>
      </w:r>
      <w:r w:rsidR="00C80775" w:rsidRPr="00E739A0">
        <w:rPr>
          <w:rFonts w:cs="Times New Roman"/>
          <w:i/>
          <w:sz w:val="20"/>
          <w:szCs w:val="24"/>
        </w:rPr>
        <w:t xml:space="preserve"> </w:t>
      </w:r>
      <w:r w:rsidRPr="00E739A0">
        <w:rPr>
          <w:rFonts w:cs="Times New Roman"/>
          <w:i/>
          <w:sz w:val="20"/>
          <w:szCs w:val="24"/>
        </w:rPr>
        <w:t>Children.</w:t>
      </w:r>
    </w:p>
    <w:p w:rsidR="009003C1" w:rsidRDefault="009003C1" w:rsidP="00E739A0">
      <w:pPr>
        <w:autoSpaceDE w:val="0"/>
        <w:autoSpaceDN w:val="0"/>
        <w:adjustRightInd w:val="0"/>
        <w:ind w:left="720"/>
        <w:rPr>
          <w:rFonts w:cs="Times New Roman"/>
          <w:sz w:val="20"/>
          <w:szCs w:val="24"/>
        </w:rPr>
      </w:pPr>
    </w:p>
    <w:p w:rsidR="000B05D9" w:rsidRDefault="000B05D9" w:rsidP="00E739A0">
      <w:pPr>
        <w:autoSpaceDE w:val="0"/>
        <w:autoSpaceDN w:val="0"/>
        <w:adjustRightInd w:val="0"/>
        <w:ind w:left="720"/>
        <w:rPr>
          <w:rFonts w:cs="Times New Roman"/>
          <w:sz w:val="20"/>
          <w:szCs w:val="24"/>
        </w:rPr>
      </w:pPr>
      <w:r>
        <w:rPr>
          <w:rFonts w:cs="Times New Roman"/>
          <w:sz w:val="20"/>
          <w:szCs w:val="24"/>
        </w:rPr>
        <w:t>Reed, D.</w:t>
      </w:r>
      <w:r w:rsidRPr="000B05D9">
        <w:rPr>
          <w:rFonts w:cs="Times New Roman"/>
          <w:sz w:val="20"/>
          <w:szCs w:val="24"/>
        </w:rPr>
        <w:t xml:space="preserve">K., Wexler, J., </w:t>
      </w:r>
      <w:r w:rsidR="00522001">
        <w:rPr>
          <w:rFonts w:cs="Times New Roman"/>
          <w:sz w:val="20"/>
          <w:szCs w:val="24"/>
        </w:rPr>
        <w:t>and</w:t>
      </w:r>
      <w:r w:rsidRPr="000B05D9">
        <w:rPr>
          <w:rFonts w:cs="Times New Roman"/>
          <w:sz w:val="20"/>
          <w:szCs w:val="24"/>
        </w:rPr>
        <w:t xml:space="preserve"> Vaughn, S. (2012). </w:t>
      </w:r>
      <w:r w:rsidRPr="000B05D9">
        <w:rPr>
          <w:rFonts w:cs="Times New Roman"/>
          <w:i/>
          <w:iCs/>
          <w:sz w:val="20"/>
          <w:szCs w:val="24"/>
        </w:rPr>
        <w:t>RTI For Reading At The Secondary Level: Recommended Literacy Practices</w:t>
      </w:r>
      <w:r w:rsidR="003D5DA8">
        <w:rPr>
          <w:rFonts w:cs="Times New Roman"/>
          <w:i/>
          <w:iCs/>
          <w:sz w:val="20"/>
          <w:szCs w:val="24"/>
        </w:rPr>
        <w:t xml:space="preserve"> and </w:t>
      </w:r>
      <w:r w:rsidRPr="000B05D9">
        <w:rPr>
          <w:rFonts w:cs="Times New Roman"/>
          <w:i/>
          <w:iCs/>
          <w:sz w:val="20"/>
          <w:szCs w:val="24"/>
        </w:rPr>
        <w:t>Remaining Questions</w:t>
      </w:r>
      <w:r w:rsidRPr="000B05D9">
        <w:rPr>
          <w:rFonts w:cs="Times New Roman"/>
          <w:sz w:val="20"/>
          <w:szCs w:val="24"/>
        </w:rPr>
        <w:t>. New York, NY US: Guilford Press.</w:t>
      </w:r>
    </w:p>
    <w:p w:rsidR="000B05D9" w:rsidRPr="00E739A0" w:rsidRDefault="000B05D9" w:rsidP="00E739A0">
      <w:pPr>
        <w:autoSpaceDE w:val="0"/>
        <w:autoSpaceDN w:val="0"/>
        <w:adjustRightInd w:val="0"/>
        <w:ind w:left="720"/>
        <w:rPr>
          <w:rFonts w:cs="Times New Roman"/>
          <w:sz w:val="20"/>
          <w:szCs w:val="24"/>
        </w:rPr>
      </w:pPr>
    </w:p>
    <w:p w:rsidR="009003C1" w:rsidRPr="00E739A0" w:rsidRDefault="009003C1" w:rsidP="00E739A0">
      <w:pPr>
        <w:autoSpaceDE w:val="0"/>
        <w:autoSpaceDN w:val="0"/>
        <w:adjustRightInd w:val="0"/>
        <w:ind w:left="720"/>
        <w:rPr>
          <w:rFonts w:cs="Times New Roman"/>
          <w:i/>
          <w:sz w:val="20"/>
          <w:szCs w:val="24"/>
        </w:rPr>
      </w:pPr>
      <w:r w:rsidRPr="00E739A0">
        <w:rPr>
          <w:rFonts w:cs="Times New Roman"/>
          <w:sz w:val="20"/>
          <w:szCs w:val="24"/>
        </w:rPr>
        <w:t>Roberts,</w:t>
      </w:r>
      <w:r w:rsidR="00C80775" w:rsidRPr="00E739A0">
        <w:rPr>
          <w:rFonts w:cs="Times New Roman"/>
          <w:sz w:val="20"/>
          <w:szCs w:val="24"/>
        </w:rPr>
        <w:t xml:space="preserve"> </w:t>
      </w:r>
      <w:r w:rsidRPr="00E739A0">
        <w:rPr>
          <w:rFonts w:cs="Times New Roman"/>
          <w:sz w:val="20"/>
          <w:szCs w:val="24"/>
        </w:rPr>
        <w:t>G.,</w:t>
      </w:r>
      <w:r w:rsidR="00C80775" w:rsidRPr="00E739A0">
        <w:rPr>
          <w:rFonts w:cs="Times New Roman"/>
          <w:sz w:val="20"/>
          <w:szCs w:val="24"/>
        </w:rPr>
        <w:t xml:space="preserve"> </w:t>
      </w:r>
      <w:r w:rsidRPr="00E739A0">
        <w:rPr>
          <w:rFonts w:cs="Times New Roman"/>
          <w:sz w:val="20"/>
          <w:szCs w:val="24"/>
        </w:rPr>
        <w:t>Fletcher,</w:t>
      </w:r>
      <w:r w:rsidR="00C80775" w:rsidRPr="00E739A0">
        <w:rPr>
          <w:rFonts w:cs="Times New Roman"/>
          <w:sz w:val="20"/>
          <w:szCs w:val="24"/>
        </w:rPr>
        <w:t xml:space="preserve"> </w:t>
      </w:r>
      <w:r w:rsidRPr="00E739A0">
        <w:rPr>
          <w:rFonts w:cs="Times New Roman"/>
          <w:sz w:val="20"/>
          <w:szCs w:val="24"/>
        </w:rPr>
        <w:t>J.,</w:t>
      </w:r>
      <w:r w:rsidR="00C80775" w:rsidRPr="00E739A0">
        <w:rPr>
          <w:rFonts w:cs="Times New Roman"/>
          <w:sz w:val="20"/>
          <w:szCs w:val="24"/>
        </w:rPr>
        <w:t xml:space="preserve"> </w:t>
      </w:r>
      <w:r w:rsidRPr="00E739A0">
        <w:rPr>
          <w:rFonts w:cs="Times New Roman"/>
          <w:sz w:val="20"/>
          <w:szCs w:val="24"/>
        </w:rPr>
        <w:t>Stuebing,</w:t>
      </w:r>
      <w:r w:rsidR="00C80775" w:rsidRPr="00E739A0">
        <w:rPr>
          <w:rFonts w:cs="Times New Roman"/>
          <w:sz w:val="20"/>
          <w:szCs w:val="24"/>
        </w:rPr>
        <w:t xml:space="preserve"> </w:t>
      </w:r>
      <w:r w:rsidRPr="00E739A0">
        <w:rPr>
          <w:rFonts w:cs="Times New Roman"/>
          <w:sz w:val="20"/>
          <w:szCs w:val="24"/>
        </w:rPr>
        <w:t>K.,</w:t>
      </w:r>
      <w:r w:rsidR="00C80775" w:rsidRPr="00E739A0">
        <w:rPr>
          <w:rFonts w:cs="Times New Roman"/>
          <w:sz w:val="20"/>
          <w:szCs w:val="24"/>
        </w:rPr>
        <w:t xml:space="preserve"> </w:t>
      </w:r>
      <w:r w:rsidRPr="00E739A0">
        <w:rPr>
          <w:rFonts w:cs="Times New Roman"/>
          <w:sz w:val="20"/>
          <w:szCs w:val="24"/>
        </w:rPr>
        <w:t>Barth,</w:t>
      </w:r>
      <w:r w:rsidR="00C80775" w:rsidRPr="00E739A0">
        <w:rPr>
          <w:rFonts w:cs="Times New Roman"/>
          <w:sz w:val="20"/>
          <w:szCs w:val="24"/>
        </w:rPr>
        <w:t xml:space="preserve"> </w:t>
      </w:r>
      <w:r w:rsidRPr="00E739A0">
        <w:rPr>
          <w:rFonts w:cs="Times New Roman"/>
          <w:sz w:val="20"/>
          <w:szCs w:val="24"/>
        </w:rPr>
        <w:t>A.,</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Vaughn,</w:t>
      </w:r>
      <w:r w:rsidR="00C80775" w:rsidRPr="00E739A0">
        <w:rPr>
          <w:rFonts w:cs="Times New Roman"/>
          <w:sz w:val="20"/>
          <w:szCs w:val="24"/>
        </w:rPr>
        <w:t xml:space="preserve"> </w:t>
      </w:r>
      <w:r w:rsidRPr="00E739A0">
        <w:rPr>
          <w:rFonts w:cs="Times New Roman"/>
          <w:sz w:val="20"/>
          <w:szCs w:val="24"/>
        </w:rPr>
        <w:t>S.</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press).</w:t>
      </w:r>
      <w:r w:rsidR="00C80775" w:rsidRPr="00E739A0">
        <w:rPr>
          <w:rFonts w:cs="Times New Roman"/>
          <w:sz w:val="20"/>
          <w:szCs w:val="24"/>
        </w:rPr>
        <w:t xml:space="preserve"> </w:t>
      </w:r>
      <w:r w:rsidRPr="00E739A0">
        <w:rPr>
          <w:rFonts w:cs="Times New Roman"/>
          <w:sz w:val="20"/>
          <w:szCs w:val="24"/>
        </w:rPr>
        <w:t>Treatment</w:t>
      </w:r>
      <w:r w:rsidR="00C80775" w:rsidRPr="00E739A0">
        <w:rPr>
          <w:rFonts w:cs="Times New Roman"/>
          <w:sz w:val="20"/>
          <w:szCs w:val="24"/>
        </w:rPr>
        <w:t xml:space="preserve"> </w:t>
      </w:r>
      <w:r w:rsidR="000B05D9" w:rsidRPr="00E739A0">
        <w:rPr>
          <w:rFonts w:cs="Times New Roman"/>
          <w:sz w:val="20"/>
          <w:szCs w:val="24"/>
        </w:rPr>
        <w:t xml:space="preserve">Effects For Older Struggling Readers: </w:t>
      </w:r>
      <w:r w:rsidRPr="00E739A0">
        <w:rPr>
          <w:rFonts w:cs="Times New Roman"/>
          <w:sz w:val="20"/>
          <w:szCs w:val="24"/>
        </w:rPr>
        <w:t>An</w:t>
      </w:r>
      <w:r w:rsidR="00C80775" w:rsidRPr="00E739A0">
        <w:rPr>
          <w:rFonts w:cs="Times New Roman"/>
          <w:sz w:val="20"/>
          <w:szCs w:val="24"/>
        </w:rPr>
        <w:t xml:space="preserve"> </w:t>
      </w:r>
      <w:r w:rsidR="000B05D9" w:rsidRPr="00E739A0">
        <w:rPr>
          <w:rFonts w:cs="Times New Roman"/>
          <w:sz w:val="20"/>
          <w:szCs w:val="24"/>
        </w:rPr>
        <w:t>A</w:t>
      </w:r>
      <w:r w:rsidR="00E91E27">
        <w:rPr>
          <w:rFonts w:cs="Times New Roman"/>
          <w:sz w:val="20"/>
          <w:szCs w:val="24"/>
        </w:rPr>
        <w:t>pp</w:t>
      </w:r>
      <w:r w:rsidR="000B05D9" w:rsidRPr="00E739A0">
        <w:rPr>
          <w:rFonts w:cs="Times New Roman"/>
          <w:sz w:val="20"/>
          <w:szCs w:val="24"/>
        </w:rPr>
        <w:t>lication Of Moderated Mediation</w:t>
      </w:r>
      <w:r w:rsidRPr="00E739A0">
        <w:rPr>
          <w:rFonts w:cs="Times New Roman"/>
          <w:sz w:val="20"/>
          <w:szCs w:val="24"/>
        </w:rPr>
        <w:t>.</w:t>
      </w:r>
      <w:r w:rsidR="00C80775" w:rsidRPr="00E739A0">
        <w:rPr>
          <w:rFonts w:cs="Times New Roman"/>
          <w:sz w:val="20"/>
          <w:szCs w:val="24"/>
        </w:rPr>
        <w:t xml:space="preserve"> </w:t>
      </w:r>
      <w:r w:rsidRPr="00E739A0">
        <w:rPr>
          <w:rFonts w:cs="Times New Roman"/>
          <w:i/>
          <w:sz w:val="20"/>
          <w:szCs w:val="24"/>
        </w:rPr>
        <w:t>Learning</w:t>
      </w:r>
      <w:r w:rsidR="00C80775" w:rsidRPr="00E739A0">
        <w:rPr>
          <w:rFonts w:cs="Times New Roman"/>
          <w:i/>
          <w:sz w:val="20"/>
          <w:szCs w:val="24"/>
        </w:rPr>
        <w:t xml:space="preserve"> </w:t>
      </w:r>
      <w:r w:rsidRPr="00E739A0">
        <w:rPr>
          <w:rFonts w:cs="Times New Roman"/>
          <w:i/>
          <w:sz w:val="20"/>
          <w:szCs w:val="24"/>
        </w:rPr>
        <w:t>and</w:t>
      </w:r>
      <w:r w:rsidR="00C80775" w:rsidRPr="00E739A0">
        <w:rPr>
          <w:rFonts w:cs="Times New Roman"/>
          <w:i/>
          <w:sz w:val="20"/>
          <w:szCs w:val="24"/>
        </w:rPr>
        <w:t xml:space="preserve"> </w:t>
      </w:r>
      <w:r w:rsidRPr="00E739A0">
        <w:rPr>
          <w:rFonts w:cs="Times New Roman"/>
          <w:i/>
          <w:sz w:val="20"/>
          <w:szCs w:val="24"/>
        </w:rPr>
        <w:t>Individual</w:t>
      </w:r>
      <w:r w:rsidR="00C80775" w:rsidRPr="00E739A0">
        <w:rPr>
          <w:rFonts w:cs="Times New Roman"/>
          <w:i/>
          <w:sz w:val="20"/>
          <w:szCs w:val="24"/>
        </w:rPr>
        <w:t xml:space="preserve"> </w:t>
      </w:r>
      <w:r w:rsidRPr="00E739A0">
        <w:rPr>
          <w:rFonts w:cs="Times New Roman"/>
          <w:i/>
          <w:sz w:val="20"/>
          <w:szCs w:val="24"/>
        </w:rPr>
        <w:t>Differences.</w:t>
      </w:r>
    </w:p>
    <w:p w:rsidR="009003C1" w:rsidRPr="00E739A0" w:rsidRDefault="009003C1" w:rsidP="00E739A0">
      <w:pPr>
        <w:autoSpaceDE w:val="0"/>
        <w:autoSpaceDN w:val="0"/>
        <w:adjustRightInd w:val="0"/>
        <w:ind w:left="720"/>
        <w:rPr>
          <w:rFonts w:cs="Times New Roman"/>
          <w:sz w:val="20"/>
          <w:szCs w:val="24"/>
        </w:rPr>
      </w:pPr>
    </w:p>
    <w:p w:rsidR="009003C1" w:rsidRPr="00E739A0" w:rsidRDefault="009003C1" w:rsidP="00E739A0">
      <w:pPr>
        <w:autoSpaceDE w:val="0"/>
        <w:autoSpaceDN w:val="0"/>
        <w:adjustRightInd w:val="0"/>
        <w:ind w:left="720"/>
        <w:rPr>
          <w:rFonts w:cs="Times New Roman"/>
          <w:sz w:val="20"/>
          <w:szCs w:val="24"/>
        </w:rPr>
      </w:pPr>
      <w:r w:rsidRPr="00E739A0">
        <w:rPr>
          <w:rFonts w:cs="Times New Roman"/>
          <w:sz w:val="20"/>
          <w:szCs w:val="24"/>
        </w:rPr>
        <w:t>Solis,M.,</w:t>
      </w:r>
      <w:r w:rsidR="000B05D9">
        <w:rPr>
          <w:rFonts w:cs="Times New Roman"/>
          <w:sz w:val="20"/>
          <w:szCs w:val="24"/>
        </w:rPr>
        <w:t xml:space="preserve"> </w:t>
      </w:r>
      <w:r w:rsidRPr="00E739A0">
        <w:rPr>
          <w:rFonts w:cs="Times New Roman"/>
          <w:sz w:val="20"/>
          <w:szCs w:val="24"/>
        </w:rPr>
        <w:t>Vaughn,S.,</w:t>
      </w:r>
      <w:r w:rsidR="000B05D9">
        <w:rPr>
          <w:rFonts w:cs="Times New Roman"/>
          <w:sz w:val="20"/>
          <w:szCs w:val="24"/>
        </w:rPr>
        <w:t xml:space="preserve"> </w:t>
      </w:r>
      <w:r w:rsidRPr="00E739A0">
        <w:rPr>
          <w:rFonts w:cs="Times New Roman"/>
          <w:sz w:val="20"/>
          <w:szCs w:val="24"/>
        </w:rPr>
        <w:t>Swanson.E.,</w:t>
      </w:r>
      <w:r w:rsidR="000B05D9">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McCulley,</w:t>
      </w:r>
      <w:r w:rsidR="000B05D9">
        <w:rPr>
          <w:rFonts w:cs="Times New Roman"/>
          <w:sz w:val="20"/>
          <w:szCs w:val="24"/>
        </w:rPr>
        <w:t xml:space="preserve"> </w:t>
      </w:r>
      <w:r w:rsidRPr="00E739A0">
        <w:rPr>
          <w:rFonts w:cs="Times New Roman"/>
          <w:sz w:val="20"/>
          <w:szCs w:val="24"/>
        </w:rPr>
        <w:t>L.(2012).</w:t>
      </w:r>
      <w:r w:rsidR="00C80775" w:rsidRPr="00E739A0">
        <w:rPr>
          <w:rFonts w:cs="Times New Roman"/>
          <w:sz w:val="20"/>
          <w:szCs w:val="24"/>
        </w:rPr>
        <w:t xml:space="preserve"> </w:t>
      </w:r>
      <w:hyperlink r:id="rId1554" w:history="1">
        <w:r w:rsidRPr="000B05D9">
          <w:rPr>
            <w:rStyle w:val="Hyperlink"/>
            <w:rFonts w:cs="Times New Roman"/>
            <w:sz w:val="20"/>
            <w:szCs w:val="24"/>
          </w:rPr>
          <w:t>Collaborative</w:t>
        </w:r>
        <w:r w:rsidR="00C80775" w:rsidRPr="000B05D9">
          <w:rPr>
            <w:rStyle w:val="Hyperlink"/>
            <w:rFonts w:cs="Times New Roman"/>
            <w:sz w:val="20"/>
            <w:szCs w:val="24"/>
          </w:rPr>
          <w:t xml:space="preserve"> </w:t>
        </w:r>
        <w:r w:rsidRPr="000B05D9">
          <w:rPr>
            <w:rStyle w:val="Hyperlink"/>
            <w:rFonts w:cs="Times New Roman"/>
            <w:sz w:val="20"/>
            <w:szCs w:val="24"/>
          </w:rPr>
          <w:t>Models</w:t>
        </w:r>
        <w:r w:rsidR="00C80775" w:rsidRPr="000B05D9">
          <w:rPr>
            <w:rStyle w:val="Hyperlink"/>
            <w:rFonts w:cs="Times New Roman"/>
            <w:sz w:val="20"/>
            <w:szCs w:val="24"/>
          </w:rPr>
          <w:t xml:space="preserve"> </w:t>
        </w:r>
        <w:r w:rsidRPr="000B05D9">
          <w:rPr>
            <w:rStyle w:val="Hyperlink"/>
            <w:rFonts w:cs="Times New Roman"/>
            <w:sz w:val="20"/>
            <w:szCs w:val="24"/>
          </w:rPr>
          <w:t>of</w:t>
        </w:r>
        <w:r w:rsidR="00C80775" w:rsidRPr="000B05D9">
          <w:rPr>
            <w:rStyle w:val="Hyperlink"/>
            <w:rFonts w:cs="Times New Roman"/>
            <w:sz w:val="20"/>
            <w:szCs w:val="24"/>
          </w:rPr>
          <w:t xml:space="preserve"> </w:t>
        </w:r>
        <w:r w:rsidRPr="000B05D9">
          <w:rPr>
            <w:rStyle w:val="Hyperlink"/>
            <w:rFonts w:cs="Times New Roman"/>
            <w:sz w:val="20"/>
            <w:szCs w:val="24"/>
          </w:rPr>
          <w:t>Instruction:</w:t>
        </w:r>
        <w:r w:rsidR="00C80775" w:rsidRPr="000B05D9">
          <w:rPr>
            <w:rStyle w:val="Hyperlink"/>
            <w:rFonts w:cs="Times New Roman"/>
            <w:sz w:val="20"/>
            <w:szCs w:val="24"/>
          </w:rPr>
          <w:t xml:space="preserve"> </w:t>
        </w:r>
        <w:r w:rsidRPr="000B05D9">
          <w:rPr>
            <w:rStyle w:val="Hyperlink"/>
            <w:rFonts w:cs="Times New Roman"/>
            <w:sz w:val="20"/>
            <w:szCs w:val="24"/>
          </w:rPr>
          <w:t>The</w:t>
        </w:r>
        <w:r w:rsidR="00C80775" w:rsidRPr="000B05D9">
          <w:rPr>
            <w:rStyle w:val="Hyperlink"/>
            <w:rFonts w:cs="Times New Roman"/>
            <w:sz w:val="20"/>
            <w:szCs w:val="24"/>
          </w:rPr>
          <w:t xml:space="preserve"> </w:t>
        </w:r>
        <w:r w:rsidRPr="000B05D9">
          <w:rPr>
            <w:rStyle w:val="Hyperlink"/>
            <w:rFonts w:cs="Times New Roman"/>
            <w:sz w:val="20"/>
            <w:szCs w:val="24"/>
          </w:rPr>
          <w:t>Empirical</w:t>
        </w:r>
        <w:r w:rsidR="00C80775" w:rsidRPr="000B05D9">
          <w:rPr>
            <w:rStyle w:val="Hyperlink"/>
            <w:rFonts w:cs="Times New Roman"/>
            <w:sz w:val="20"/>
            <w:szCs w:val="24"/>
          </w:rPr>
          <w:t xml:space="preserve"> </w:t>
        </w:r>
        <w:r w:rsidRPr="000B05D9">
          <w:rPr>
            <w:rStyle w:val="Hyperlink"/>
            <w:rFonts w:cs="Times New Roman"/>
            <w:sz w:val="20"/>
            <w:szCs w:val="24"/>
          </w:rPr>
          <w:t>Foundations</w:t>
        </w:r>
        <w:r w:rsidR="00C80775" w:rsidRPr="000B05D9">
          <w:rPr>
            <w:rStyle w:val="Hyperlink"/>
            <w:rFonts w:cs="Times New Roman"/>
            <w:sz w:val="20"/>
            <w:szCs w:val="24"/>
          </w:rPr>
          <w:t xml:space="preserve"> </w:t>
        </w:r>
        <w:r w:rsidRPr="000B05D9">
          <w:rPr>
            <w:rStyle w:val="Hyperlink"/>
            <w:rFonts w:cs="Times New Roman"/>
            <w:sz w:val="20"/>
            <w:szCs w:val="24"/>
          </w:rPr>
          <w:t>of</w:t>
        </w:r>
        <w:r w:rsidR="00C80775" w:rsidRPr="000B05D9">
          <w:rPr>
            <w:rStyle w:val="Hyperlink"/>
            <w:rFonts w:cs="Times New Roman"/>
            <w:sz w:val="20"/>
            <w:szCs w:val="24"/>
          </w:rPr>
          <w:t xml:space="preserve"> </w:t>
        </w:r>
        <w:r w:rsidRPr="000B05D9">
          <w:rPr>
            <w:rStyle w:val="Hyperlink"/>
            <w:rFonts w:cs="Times New Roman"/>
            <w:sz w:val="20"/>
            <w:szCs w:val="24"/>
          </w:rPr>
          <w:t>Inclusion</w:t>
        </w:r>
        <w:r w:rsidR="00C80775" w:rsidRPr="000B05D9">
          <w:rPr>
            <w:rStyle w:val="Hyperlink"/>
            <w:rFonts w:cs="Times New Roman"/>
            <w:sz w:val="20"/>
            <w:szCs w:val="24"/>
          </w:rPr>
          <w:t xml:space="preserve"> </w:t>
        </w:r>
        <w:r w:rsidRPr="000B05D9">
          <w:rPr>
            <w:rStyle w:val="Hyperlink"/>
            <w:rFonts w:cs="Times New Roman"/>
            <w:sz w:val="20"/>
            <w:szCs w:val="24"/>
          </w:rPr>
          <w:t>and</w:t>
        </w:r>
        <w:r w:rsidR="00C80775" w:rsidRPr="000B05D9">
          <w:rPr>
            <w:rStyle w:val="Hyperlink"/>
            <w:rFonts w:cs="Times New Roman"/>
            <w:sz w:val="20"/>
            <w:szCs w:val="24"/>
          </w:rPr>
          <w:t xml:space="preserve"> </w:t>
        </w:r>
        <w:r w:rsidRPr="000B05D9">
          <w:rPr>
            <w:rStyle w:val="Hyperlink"/>
            <w:rFonts w:cs="Times New Roman"/>
            <w:sz w:val="20"/>
            <w:szCs w:val="24"/>
          </w:rPr>
          <w:t>Co-Teaching.</w:t>
        </w:r>
      </w:hyperlink>
      <w:r w:rsidR="00C80775" w:rsidRPr="00E739A0">
        <w:rPr>
          <w:rFonts w:cs="Times New Roman"/>
          <w:sz w:val="20"/>
          <w:szCs w:val="24"/>
        </w:rPr>
        <w:t xml:space="preserve"> </w:t>
      </w:r>
      <w:r w:rsidRPr="00E739A0">
        <w:rPr>
          <w:rFonts w:cs="Times New Roman"/>
          <w:i/>
          <w:sz w:val="20"/>
          <w:szCs w:val="24"/>
        </w:rPr>
        <w:t>Journal</w:t>
      </w:r>
      <w:r w:rsidR="00C80775" w:rsidRPr="00E739A0">
        <w:rPr>
          <w:rFonts w:cs="Times New Roman"/>
          <w:i/>
          <w:sz w:val="20"/>
          <w:szCs w:val="24"/>
        </w:rPr>
        <w:t xml:space="preserve"> </w:t>
      </w:r>
      <w:r w:rsidRPr="00E739A0">
        <w:rPr>
          <w:rFonts w:cs="Times New Roman"/>
          <w:i/>
          <w:sz w:val="20"/>
          <w:szCs w:val="24"/>
        </w:rPr>
        <w:t>of</w:t>
      </w:r>
      <w:r w:rsidR="00C80775" w:rsidRPr="00E739A0">
        <w:rPr>
          <w:rFonts w:cs="Times New Roman"/>
          <w:i/>
          <w:sz w:val="20"/>
          <w:szCs w:val="24"/>
        </w:rPr>
        <w:t xml:space="preserve"> </w:t>
      </w:r>
      <w:r w:rsidRPr="00E739A0">
        <w:rPr>
          <w:rFonts w:cs="Times New Roman"/>
          <w:i/>
          <w:sz w:val="20"/>
          <w:szCs w:val="24"/>
        </w:rPr>
        <w:t>School</w:t>
      </w:r>
      <w:r w:rsidR="00C80775" w:rsidRPr="00E739A0">
        <w:rPr>
          <w:rFonts w:cs="Times New Roman"/>
          <w:i/>
          <w:sz w:val="20"/>
          <w:szCs w:val="24"/>
        </w:rPr>
        <w:t xml:space="preserve"> </w:t>
      </w:r>
      <w:r w:rsidRPr="00E739A0">
        <w:rPr>
          <w:rFonts w:cs="Times New Roman"/>
          <w:i/>
          <w:sz w:val="20"/>
          <w:szCs w:val="24"/>
        </w:rPr>
        <w:t>Psychology,</w:t>
      </w:r>
      <w:r w:rsidR="00C80775" w:rsidRPr="00E739A0">
        <w:rPr>
          <w:rFonts w:cs="Times New Roman"/>
          <w:i/>
          <w:sz w:val="20"/>
          <w:szCs w:val="24"/>
        </w:rPr>
        <w:t xml:space="preserve"> </w:t>
      </w:r>
      <w:r w:rsidRPr="00E739A0">
        <w:rPr>
          <w:rFonts w:cs="Times New Roman"/>
          <w:i/>
          <w:sz w:val="20"/>
          <w:szCs w:val="24"/>
        </w:rPr>
        <w:t>49</w:t>
      </w:r>
      <w:r w:rsidR="000B05D9">
        <w:rPr>
          <w:rFonts w:cs="Times New Roman"/>
          <w:sz w:val="20"/>
          <w:szCs w:val="24"/>
        </w:rPr>
        <w:t>:</w:t>
      </w:r>
      <w:r w:rsidR="00C80775" w:rsidRPr="00E739A0">
        <w:rPr>
          <w:rFonts w:cs="Times New Roman"/>
          <w:sz w:val="20"/>
          <w:szCs w:val="24"/>
        </w:rPr>
        <w:t xml:space="preserve"> </w:t>
      </w:r>
      <w:r w:rsidRPr="00E739A0">
        <w:rPr>
          <w:rFonts w:cs="Times New Roman"/>
          <w:sz w:val="20"/>
          <w:szCs w:val="24"/>
        </w:rPr>
        <w:t>498-510.</w:t>
      </w:r>
    </w:p>
    <w:p w:rsidR="009003C1" w:rsidRPr="00E739A0" w:rsidRDefault="009003C1" w:rsidP="00E739A0">
      <w:pPr>
        <w:autoSpaceDE w:val="0"/>
        <w:autoSpaceDN w:val="0"/>
        <w:adjustRightInd w:val="0"/>
        <w:ind w:left="720"/>
        <w:rPr>
          <w:rFonts w:cs="Times New Roman"/>
          <w:sz w:val="20"/>
          <w:szCs w:val="24"/>
        </w:rPr>
      </w:pPr>
    </w:p>
    <w:p w:rsidR="009003C1" w:rsidRPr="00E739A0" w:rsidRDefault="009003C1" w:rsidP="00E739A0">
      <w:pPr>
        <w:autoSpaceDE w:val="0"/>
        <w:autoSpaceDN w:val="0"/>
        <w:adjustRightInd w:val="0"/>
        <w:ind w:left="720"/>
        <w:rPr>
          <w:rFonts w:cs="Times New Roman"/>
          <w:sz w:val="20"/>
          <w:szCs w:val="24"/>
        </w:rPr>
      </w:pPr>
      <w:r w:rsidRPr="00E739A0">
        <w:rPr>
          <w:rFonts w:cs="Times New Roman"/>
          <w:sz w:val="20"/>
          <w:szCs w:val="24"/>
        </w:rPr>
        <w:t>Swanson,</w:t>
      </w:r>
      <w:r w:rsidR="00C80775" w:rsidRPr="00E739A0">
        <w:rPr>
          <w:rFonts w:cs="Times New Roman"/>
          <w:sz w:val="20"/>
          <w:szCs w:val="24"/>
        </w:rPr>
        <w:t xml:space="preserve"> </w:t>
      </w:r>
      <w:r w:rsidRPr="00E739A0">
        <w:rPr>
          <w:rFonts w:cs="Times New Roman"/>
          <w:sz w:val="20"/>
          <w:szCs w:val="24"/>
        </w:rPr>
        <w:t>E.,</w:t>
      </w:r>
      <w:r w:rsidR="00C80775" w:rsidRPr="00E739A0">
        <w:rPr>
          <w:rFonts w:cs="Times New Roman"/>
          <w:sz w:val="20"/>
          <w:szCs w:val="24"/>
        </w:rPr>
        <w:t xml:space="preserve"> </w:t>
      </w:r>
      <w:r w:rsidRPr="00E739A0">
        <w:rPr>
          <w:rFonts w:cs="Times New Roman"/>
          <w:sz w:val="20"/>
          <w:szCs w:val="24"/>
        </w:rPr>
        <w:t>Hairrell,</w:t>
      </w:r>
      <w:r w:rsidR="00C80775" w:rsidRPr="00E739A0">
        <w:rPr>
          <w:rFonts w:cs="Times New Roman"/>
          <w:sz w:val="20"/>
          <w:szCs w:val="24"/>
        </w:rPr>
        <w:t xml:space="preserve"> </w:t>
      </w:r>
      <w:r w:rsidRPr="00E739A0">
        <w:rPr>
          <w:rFonts w:cs="Times New Roman"/>
          <w:sz w:val="20"/>
          <w:szCs w:val="24"/>
        </w:rPr>
        <w:t>A.,</w:t>
      </w:r>
      <w:r w:rsidR="00C80775" w:rsidRPr="00E739A0">
        <w:rPr>
          <w:rFonts w:cs="Times New Roman"/>
          <w:sz w:val="20"/>
          <w:szCs w:val="24"/>
        </w:rPr>
        <w:t xml:space="preserve"> </w:t>
      </w:r>
      <w:r w:rsidRPr="00E739A0">
        <w:rPr>
          <w:rFonts w:cs="Times New Roman"/>
          <w:sz w:val="20"/>
          <w:szCs w:val="24"/>
        </w:rPr>
        <w:t>Kent,</w:t>
      </w:r>
      <w:r w:rsidR="00C80775" w:rsidRPr="00E739A0">
        <w:rPr>
          <w:rFonts w:cs="Times New Roman"/>
          <w:sz w:val="20"/>
          <w:szCs w:val="24"/>
        </w:rPr>
        <w:t xml:space="preserve"> </w:t>
      </w:r>
      <w:r w:rsidRPr="00E739A0">
        <w:rPr>
          <w:rFonts w:cs="Times New Roman"/>
          <w:sz w:val="20"/>
          <w:szCs w:val="24"/>
        </w:rPr>
        <w:t>S.,</w:t>
      </w:r>
      <w:r w:rsidR="00C80775" w:rsidRPr="00E739A0">
        <w:rPr>
          <w:rFonts w:cs="Times New Roman"/>
          <w:sz w:val="20"/>
          <w:szCs w:val="24"/>
        </w:rPr>
        <w:t xml:space="preserve"> </w:t>
      </w:r>
      <w:r w:rsidRPr="00E739A0">
        <w:rPr>
          <w:rFonts w:cs="Times New Roman"/>
          <w:sz w:val="20"/>
          <w:szCs w:val="24"/>
        </w:rPr>
        <w:t>Ciullo,</w:t>
      </w:r>
      <w:r w:rsidR="00C80775" w:rsidRPr="00E739A0">
        <w:rPr>
          <w:rFonts w:cs="Times New Roman"/>
          <w:sz w:val="20"/>
          <w:szCs w:val="24"/>
        </w:rPr>
        <w:t xml:space="preserve"> </w:t>
      </w:r>
      <w:r w:rsidRPr="00E739A0">
        <w:rPr>
          <w:rFonts w:cs="Times New Roman"/>
          <w:sz w:val="20"/>
          <w:szCs w:val="24"/>
        </w:rPr>
        <w:t>S.,</w:t>
      </w:r>
      <w:r w:rsidR="00C80775" w:rsidRPr="00E739A0">
        <w:rPr>
          <w:rFonts w:cs="Times New Roman"/>
          <w:sz w:val="20"/>
          <w:szCs w:val="24"/>
        </w:rPr>
        <w:t xml:space="preserve"> </w:t>
      </w:r>
      <w:r w:rsidRPr="00E739A0">
        <w:rPr>
          <w:rFonts w:cs="Times New Roman"/>
          <w:sz w:val="20"/>
          <w:szCs w:val="24"/>
        </w:rPr>
        <w:t>Wanzek,</w:t>
      </w:r>
      <w:r w:rsidR="00C80775" w:rsidRPr="00E739A0">
        <w:rPr>
          <w:rFonts w:cs="Times New Roman"/>
          <w:sz w:val="20"/>
          <w:szCs w:val="24"/>
        </w:rPr>
        <w:t xml:space="preserve"> </w:t>
      </w:r>
      <w:r w:rsidRPr="00E739A0">
        <w:rPr>
          <w:rFonts w:cs="Times New Roman"/>
          <w:sz w:val="20"/>
          <w:szCs w:val="24"/>
        </w:rPr>
        <w:t>J.,</w:t>
      </w:r>
      <w:r w:rsidR="00C80775" w:rsidRPr="00E739A0">
        <w:rPr>
          <w:rFonts w:cs="Times New Roman"/>
          <w:sz w:val="20"/>
          <w:szCs w:val="24"/>
        </w:rPr>
        <w:t xml:space="preserve"> </w:t>
      </w:r>
      <w:r w:rsidRPr="00E739A0">
        <w:rPr>
          <w:rFonts w:cs="Times New Roman"/>
          <w:sz w:val="20"/>
          <w:szCs w:val="24"/>
        </w:rPr>
        <w:t>Vaughn,</w:t>
      </w:r>
      <w:r w:rsidR="00C80775" w:rsidRPr="00E739A0">
        <w:rPr>
          <w:rFonts w:cs="Times New Roman"/>
          <w:sz w:val="20"/>
          <w:szCs w:val="24"/>
        </w:rPr>
        <w:t xml:space="preserve"> </w:t>
      </w:r>
      <w:r w:rsidRPr="00E739A0">
        <w:rPr>
          <w:rFonts w:cs="Times New Roman"/>
          <w:sz w:val="20"/>
          <w:szCs w:val="24"/>
        </w:rPr>
        <w:t>S.</w:t>
      </w:r>
      <w:r w:rsidR="00C80775" w:rsidRPr="00E739A0">
        <w:rPr>
          <w:rFonts w:cs="Times New Roman"/>
          <w:sz w:val="20"/>
          <w:szCs w:val="24"/>
        </w:rPr>
        <w:t xml:space="preserve"> </w:t>
      </w:r>
      <w:r w:rsidRPr="00E739A0">
        <w:rPr>
          <w:rFonts w:cs="Times New Roman"/>
          <w:sz w:val="20"/>
          <w:szCs w:val="24"/>
        </w:rPr>
        <w:t>(2012).</w:t>
      </w:r>
      <w:r w:rsidR="00C80775" w:rsidRPr="00E739A0">
        <w:rPr>
          <w:rFonts w:cs="Times New Roman"/>
          <w:sz w:val="20"/>
          <w:szCs w:val="24"/>
        </w:rPr>
        <w:t xml:space="preserve"> </w:t>
      </w:r>
      <w:r w:rsidRPr="00E739A0">
        <w:rPr>
          <w:rFonts w:cs="Times New Roman"/>
          <w:sz w:val="20"/>
          <w:szCs w:val="24"/>
        </w:rPr>
        <w:t>A</w:t>
      </w:r>
      <w:r w:rsidR="00C80775" w:rsidRPr="00E739A0">
        <w:rPr>
          <w:rFonts w:cs="Times New Roman"/>
          <w:sz w:val="20"/>
          <w:szCs w:val="24"/>
        </w:rPr>
        <w:t xml:space="preserve"> </w:t>
      </w:r>
      <w:r w:rsidRPr="00E739A0">
        <w:rPr>
          <w:rFonts w:cs="Times New Roman"/>
          <w:sz w:val="20"/>
          <w:szCs w:val="24"/>
        </w:rPr>
        <w:t>Synthesis</w:t>
      </w:r>
      <w:r w:rsidR="00C80775" w:rsidRPr="00E739A0">
        <w:rPr>
          <w:rFonts w:cs="Times New Roman"/>
          <w:sz w:val="20"/>
          <w:szCs w:val="24"/>
        </w:rPr>
        <w:t xml:space="preserve"> </w:t>
      </w:r>
      <w:r w:rsidRPr="00E739A0">
        <w:rPr>
          <w:rFonts w:cs="Times New Roman"/>
          <w:sz w:val="20"/>
          <w:szCs w:val="24"/>
        </w:rPr>
        <w:t>and</w:t>
      </w:r>
      <w:r w:rsidR="00C80775" w:rsidRPr="00E739A0">
        <w:rPr>
          <w:rFonts w:cs="Times New Roman"/>
          <w:sz w:val="20"/>
          <w:szCs w:val="24"/>
        </w:rPr>
        <w:t xml:space="preserve"> </w:t>
      </w:r>
      <w:r w:rsidRPr="00E739A0">
        <w:rPr>
          <w:rFonts w:cs="Times New Roman"/>
          <w:sz w:val="20"/>
          <w:szCs w:val="24"/>
        </w:rPr>
        <w:t>Metaanalysis</w:t>
      </w:r>
      <w:r w:rsidR="00C80775" w:rsidRPr="00E739A0">
        <w:rPr>
          <w:rFonts w:cs="Times New Roman"/>
          <w:sz w:val="20"/>
          <w:szCs w:val="24"/>
        </w:rPr>
        <w:t xml:space="preserve"> </w:t>
      </w:r>
      <w:r w:rsidRPr="00E739A0">
        <w:rPr>
          <w:rFonts w:cs="Times New Roman"/>
          <w:sz w:val="20"/>
          <w:szCs w:val="24"/>
        </w:rPr>
        <w:t>of</w:t>
      </w:r>
      <w:r w:rsidR="00C80775" w:rsidRPr="00E739A0">
        <w:rPr>
          <w:rFonts w:cs="Times New Roman"/>
          <w:sz w:val="20"/>
          <w:szCs w:val="24"/>
        </w:rPr>
        <w:t xml:space="preserve"> </w:t>
      </w:r>
      <w:r w:rsidRPr="00E739A0">
        <w:rPr>
          <w:rFonts w:cs="Times New Roman"/>
          <w:sz w:val="20"/>
          <w:szCs w:val="24"/>
        </w:rPr>
        <w:t>Reading</w:t>
      </w:r>
      <w:r w:rsidR="00C80775" w:rsidRPr="00E739A0">
        <w:rPr>
          <w:rFonts w:cs="Times New Roman"/>
          <w:sz w:val="20"/>
          <w:szCs w:val="24"/>
        </w:rPr>
        <w:t xml:space="preserve"> </w:t>
      </w:r>
      <w:r w:rsidRPr="00E739A0">
        <w:rPr>
          <w:rFonts w:cs="Times New Roman"/>
          <w:sz w:val="20"/>
          <w:szCs w:val="24"/>
        </w:rPr>
        <w:t>Comprehension</w:t>
      </w:r>
      <w:r w:rsidR="00C80775" w:rsidRPr="00E739A0">
        <w:rPr>
          <w:rFonts w:cs="Times New Roman"/>
          <w:sz w:val="20"/>
          <w:szCs w:val="24"/>
        </w:rPr>
        <w:t xml:space="preserve"> </w:t>
      </w:r>
      <w:r w:rsidRPr="00E739A0">
        <w:rPr>
          <w:rFonts w:cs="Times New Roman"/>
          <w:sz w:val="20"/>
          <w:szCs w:val="24"/>
        </w:rPr>
        <w:t>Interventions</w:t>
      </w:r>
      <w:r w:rsidR="00C80775" w:rsidRPr="00E739A0">
        <w:rPr>
          <w:rFonts w:cs="Times New Roman"/>
          <w:sz w:val="20"/>
          <w:szCs w:val="24"/>
        </w:rPr>
        <w:t xml:space="preserve"> </w:t>
      </w:r>
      <w:r w:rsidRPr="00E739A0">
        <w:rPr>
          <w:rFonts w:cs="Times New Roman"/>
          <w:sz w:val="20"/>
          <w:szCs w:val="24"/>
        </w:rPr>
        <w:t>Delivered</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Social</w:t>
      </w:r>
      <w:r w:rsidR="00C80775" w:rsidRPr="00E739A0">
        <w:rPr>
          <w:rFonts w:cs="Times New Roman"/>
          <w:sz w:val="20"/>
          <w:szCs w:val="24"/>
        </w:rPr>
        <w:t xml:space="preserve"> </w:t>
      </w:r>
      <w:r w:rsidRPr="00E739A0">
        <w:rPr>
          <w:rFonts w:cs="Times New Roman"/>
          <w:sz w:val="20"/>
          <w:szCs w:val="24"/>
        </w:rPr>
        <w:t>Studies</w:t>
      </w:r>
      <w:r w:rsidR="00C80775" w:rsidRPr="00E739A0">
        <w:rPr>
          <w:rFonts w:cs="Times New Roman"/>
          <w:sz w:val="20"/>
          <w:szCs w:val="24"/>
        </w:rPr>
        <w:t xml:space="preserve"> </w:t>
      </w:r>
      <w:r w:rsidRPr="00E739A0">
        <w:rPr>
          <w:rFonts w:cs="Times New Roman"/>
          <w:sz w:val="20"/>
          <w:szCs w:val="24"/>
        </w:rPr>
        <w:t>to</w:t>
      </w:r>
      <w:r w:rsidR="00C80775" w:rsidRPr="00E739A0">
        <w:rPr>
          <w:rFonts w:cs="Times New Roman"/>
          <w:sz w:val="20"/>
          <w:szCs w:val="24"/>
        </w:rPr>
        <w:t xml:space="preserve"> </w:t>
      </w:r>
      <w:r w:rsidRPr="00E739A0">
        <w:rPr>
          <w:rFonts w:cs="Times New Roman"/>
          <w:sz w:val="20"/>
          <w:szCs w:val="24"/>
        </w:rPr>
        <w:t>Students</w:t>
      </w:r>
      <w:r w:rsidR="00C80775" w:rsidRPr="00E739A0">
        <w:rPr>
          <w:rFonts w:cs="Times New Roman"/>
          <w:sz w:val="20"/>
          <w:szCs w:val="24"/>
        </w:rPr>
        <w:t xml:space="preserve"> </w:t>
      </w:r>
      <w:r w:rsidRPr="00E739A0">
        <w:rPr>
          <w:rFonts w:cs="Times New Roman"/>
          <w:sz w:val="20"/>
          <w:szCs w:val="24"/>
        </w:rPr>
        <w:t>with</w:t>
      </w:r>
      <w:r w:rsidR="00C80775" w:rsidRPr="00E739A0">
        <w:rPr>
          <w:rFonts w:cs="Times New Roman"/>
          <w:sz w:val="20"/>
          <w:szCs w:val="24"/>
        </w:rPr>
        <w:t xml:space="preserve"> </w:t>
      </w:r>
      <w:r w:rsidRPr="00E739A0">
        <w:rPr>
          <w:rFonts w:cs="Times New Roman"/>
          <w:sz w:val="20"/>
          <w:szCs w:val="24"/>
        </w:rPr>
        <w:t>Learning</w:t>
      </w:r>
      <w:r w:rsidR="00C80775" w:rsidRPr="00E739A0">
        <w:rPr>
          <w:rFonts w:cs="Times New Roman"/>
          <w:sz w:val="20"/>
          <w:szCs w:val="24"/>
        </w:rPr>
        <w:t xml:space="preserve"> </w:t>
      </w:r>
      <w:r w:rsidRPr="00E739A0">
        <w:rPr>
          <w:rFonts w:cs="Times New Roman"/>
          <w:sz w:val="20"/>
          <w:szCs w:val="24"/>
        </w:rPr>
        <w:t>Disabilities.</w:t>
      </w:r>
      <w:r w:rsidR="00C80775" w:rsidRPr="00E739A0">
        <w:rPr>
          <w:rFonts w:cs="Times New Roman"/>
          <w:sz w:val="20"/>
          <w:szCs w:val="24"/>
        </w:rPr>
        <w:t xml:space="preserve"> </w:t>
      </w:r>
      <w:r w:rsidRPr="00E739A0">
        <w:rPr>
          <w:rFonts w:cs="Times New Roman"/>
          <w:i/>
          <w:sz w:val="20"/>
          <w:szCs w:val="24"/>
        </w:rPr>
        <w:t>Journal</w:t>
      </w:r>
      <w:r w:rsidR="00C80775" w:rsidRPr="00E739A0">
        <w:rPr>
          <w:rFonts w:cs="Times New Roman"/>
          <w:i/>
          <w:sz w:val="20"/>
          <w:szCs w:val="24"/>
        </w:rPr>
        <w:t xml:space="preserve"> </w:t>
      </w:r>
      <w:r w:rsidRPr="00E739A0">
        <w:rPr>
          <w:rFonts w:cs="Times New Roman"/>
          <w:i/>
          <w:sz w:val="20"/>
          <w:szCs w:val="24"/>
        </w:rPr>
        <w:t>of</w:t>
      </w:r>
      <w:r w:rsidR="00C80775" w:rsidRPr="00E739A0">
        <w:rPr>
          <w:rFonts w:cs="Times New Roman"/>
          <w:i/>
          <w:sz w:val="20"/>
          <w:szCs w:val="24"/>
        </w:rPr>
        <w:t xml:space="preserve"> </w:t>
      </w:r>
      <w:r w:rsidRPr="00E739A0">
        <w:rPr>
          <w:rFonts w:cs="Times New Roman"/>
          <w:i/>
          <w:sz w:val="20"/>
          <w:szCs w:val="24"/>
        </w:rPr>
        <w:t>Learning</w:t>
      </w:r>
      <w:r w:rsidR="00C80775" w:rsidRPr="00E739A0">
        <w:rPr>
          <w:rFonts w:cs="Times New Roman"/>
          <w:i/>
          <w:sz w:val="20"/>
          <w:szCs w:val="24"/>
        </w:rPr>
        <w:t xml:space="preserve"> </w:t>
      </w:r>
      <w:r w:rsidRPr="00E739A0">
        <w:rPr>
          <w:rFonts w:cs="Times New Roman"/>
          <w:i/>
          <w:sz w:val="20"/>
          <w:szCs w:val="24"/>
        </w:rPr>
        <w:t>Disabilities</w:t>
      </w:r>
      <w:r w:rsidRPr="00E739A0">
        <w:rPr>
          <w:rFonts w:cs="Times New Roman"/>
          <w:sz w:val="20"/>
          <w:szCs w:val="24"/>
        </w:rPr>
        <w:t>.</w:t>
      </w:r>
    </w:p>
    <w:p w:rsidR="009003C1" w:rsidRPr="00E739A0" w:rsidRDefault="009003C1" w:rsidP="00E739A0">
      <w:pPr>
        <w:autoSpaceDE w:val="0"/>
        <w:autoSpaceDN w:val="0"/>
        <w:adjustRightInd w:val="0"/>
        <w:ind w:left="720"/>
        <w:rPr>
          <w:rFonts w:cs="Times New Roman"/>
          <w:sz w:val="20"/>
          <w:szCs w:val="24"/>
        </w:rPr>
      </w:pPr>
    </w:p>
    <w:p w:rsidR="009003C1" w:rsidRPr="00E739A0" w:rsidRDefault="009003C1" w:rsidP="00E739A0">
      <w:pPr>
        <w:autoSpaceDE w:val="0"/>
        <w:autoSpaceDN w:val="0"/>
        <w:adjustRightInd w:val="0"/>
        <w:ind w:left="720"/>
        <w:rPr>
          <w:rFonts w:cs="Times New Roman"/>
          <w:sz w:val="20"/>
          <w:szCs w:val="24"/>
        </w:rPr>
      </w:pPr>
      <w:r w:rsidRPr="00E739A0">
        <w:rPr>
          <w:rFonts w:cs="Times New Roman"/>
          <w:sz w:val="20"/>
          <w:szCs w:val="24"/>
        </w:rPr>
        <w:t>Swanson,</w:t>
      </w:r>
      <w:r w:rsidR="00C80775" w:rsidRPr="00E739A0">
        <w:rPr>
          <w:rFonts w:cs="Times New Roman"/>
          <w:sz w:val="20"/>
          <w:szCs w:val="24"/>
        </w:rPr>
        <w:t xml:space="preserve"> </w:t>
      </w:r>
      <w:r w:rsidRPr="00E739A0">
        <w:rPr>
          <w:rFonts w:cs="Times New Roman"/>
          <w:sz w:val="20"/>
          <w:szCs w:val="24"/>
        </w:rPr>
        <w:t>E.,</w:t>
      </w:r>
      <w:r w:rsidR="00C80775" w:rsidRPr="00E739A0">
        <w:rPr>
          <w:rFonts w:cs="Times New Roman"/>
          <w:sz w:val="20"/>
          <w:szCs w:val="24"/>
        </w:rPr>
        <w:t xml:space="preserve"> </w:t>
      </w:r>
      <w:r w:rsidRPr="00E739A0">
        <w:rPr>
          <w:rFonts w:cs="Times New Roman"/>
          <w:sz w:val="20"/>
          <w:szCs w:val="24"/>
        </w:rPr>
        <w:t>Solis,</w:t>
      </w:r>
      <w:r w:rsidR="00C80775" w:rsidRPr="00E739A0">
        <w:rPr>
          <w:rFonts w:cs="Times New Roman"/>
          <w:sz w:val="20"/>
          <w:szCs w:val="24"/>
        </w:rPr>
        <w:t xml:space="preserve"> </w:t>
      </w:r>
      <w:r w:rsidRPr="00E739A0">
        <w:rPr>
          <w:rFonts w:cs="Times New Roman"/>
          <w:sz w:val="20"/>
          <w:szCs w:val="24"/>
        </w:rPr>
        <w:t>M.,</w:t>
      </w:r>
      <w:r w:rsidR="00C80775" w:rsidRPr="00E739A0">
        <w:rPr>
          <w:rFonts w:cs="Times New Roman"/>
          <w:sz w:val="20"/>
          <w:szCs w:val="24"/>
        </w:rPr>
        <w:t xml:space="preserve"> </w:t>
      </w:r>
      <w:r w:rsidRPr="00E739A0">
        <w:rPr>
          <w:rFonts w:cs="Times New Roman"/>
          <w:sz w:val="20"/>
          <w:szCs w:val="24"/>
        </w:rPr>
        <w:t>Cuillo,</w:t>
      </w:r>
      <w:r w:rsidR="00C80775" w:rsidRPr="00E739A0">
        <w:rPr>
          <w:rFonts w:cs="Times New Roman"/>
          <w:sz w:val="20"/>
          <w:szCs w:val="24"/>
        </w:rPr>
        <w:t xml:space="preserve"> </w:t>
      </w:r>
      <w:r w:rsidRPr="00E739A0">
        <w:rPr>
          <w:rFonts w:cs="Times New Roman"/>
          <w:sz w:val="20"/>
          <w:szCs w:val="24"/>
        </w:rPr>
        <w:t>S.,</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McKenna,</w:t>
      </w:r>
      <w:r w:rsidR="00C80775" w:rsidRPr="00E739A0">
        <w:rPr>
          <w:rFonts w:cs="Times New Roman"/>
          <w:sz w:val="20"/>
          <w:szCs w:val="24"/>
        </w:rPr>
        <w:t xml:space="preserve"> </w:t>
      </w:r>
      <w:r w:rsidRPr="00E739A0">
        <w:rPr>
          <w:rFonts w:cs="Times New Roman"/>
          <w:sz w:val="20"/>
          <w:szCs w:val="24"/>
        </w:rPr>
        <w:t>J.W.</w:t>
      </w:r>
      <w:r w:rsidR="00C80775" w:rsidRPr="00E739A0">
        <w:rPr>
          <w:rFonts w:cs="Times New Roman"/>
          <w:sz w:val="20"/>
          <w:szCs w:val="24"/>
        </w:rPr>
        <w:t xml:space="preserve"> </w:t>
      </w:r>
      <w:r w:rsidRPr="00E739A0">
        <w:rPr>
          <w:rFonts w:cs="Times New Roman"/>
          <w:sz w:val="20"/>
          <w:szCs w:val="24"/>
        </w:rPr>
        <w:t>(2012).</w:t>
      </w:r>
      <w:r w:rsidR="00C80775" w:rsidRPr="00E739A0">
        <w:rPr>
          <w:rFonts w:cs="Times New Roman"/>
          <w:sz w:val="20"/>
          <w:szCs w:val="24"/>
        </w:rPr>
        <w:t xml:space="preserve"> </w:t>
      </w:r>
      <w:r w:rsidRPr="00E739A0">
        <w:rPr>
          <w:rFonts w:cs="Times New Roman"/>
          <w:sz w:val="20"/>
          <w:szCs w:val="24"/>
        </w:rPr>
        <w:t>Special</w:t>
      </w:r>
      <w:r w:rsidR="00C80775" w:rsidRPr="00E739A0">
        <w:rPr>
          <w:rFonts w:cs="Times New Roman"/>
          <w:sz w:val="20"/>
          <w:szCs w:val="24"/>
        </w:rPr>
        <w:t xml:space="preserve"> </w:t>
      </w:r>
      <w:r w:rsidRPr="00E739A0">
        <w:rPr>
          <w:rFonts w:cs="Times New Roman"/>
          <w:sz w:val="20"/>
          <w:szCs w:val="24"/>
        </w:rPr>
        <w:t>Education</w:t>
      </w:r>
      <w:r w:rsidR="00C80775" w:rsidRPr="00E739A0">
        <w:rPr>
          <w:rFonts w:cs="Times New Roman"/>
          <w:sz w:val="20"/>
          <w:szCs w:val="24"/>
        </w:rPr>
        <w:t xml:space="preserve"> </w:t>
      </w:r>
      <w:r w:rsidRPr="00E739A0">
        <w:rPr>
          <w:rFonts w:cs="Times New Roman"/>
          <w:sz w:val="20"/>
          <w:szCs w:val="24"/>
        </w:rPr>
        <w:t>Teachers’</w:t>
      </w:r>
      <w:r w:rsidR="00C80775" w:rsidRPr="00E739A0">
        <w:rPr>
          <w:rFonts w:cs="Times New Roman"/>
          <w:sz w:val="20"/>
          <w:szCs w:val="24"/>
        </w:rPr>
        <w:t xml:space="preserve"> </w:t>
      </w:r>
      <w:r w:rsidRPr="00E739A0">
        <w:rPr>
          <w:rFonts w:cs="Times New Roman"/>
          <w:sz w:val="20"/>
          <w:szCs w:val="24"/>
        </w:rPr>
        <w:t>Perceptions</w:t>
      </w:r>
      <w:r w:rsidR="00C80775" w:rsidRPr="00E739A0">
        <w:rPr>
          <w:rFonts w:cs="Times New Roman"/>
          <w:sz w:val="20"/>
          <w:szCs w:val="24"/>
        </w:rPr>
        <w:t xml:space="preserve"> </w:t>
      </w:r>
      <w:r w:rsidRPr="00E739A0">
        <w:rPr>
          <w:rFonts w:cs="Times New Roman"/>
          <w:sz w:val="20"/>
          <w:szCs w:val="24"/>
        </w:rPr>
        <w:t>and</w:t>
      </w:r>
      <w:r w:rsidR="00251345">
        <w:rPr>
          <w:rFonts w:cs="Times New Roman"/>
          <w:sz w:val="20"/>
          <w:szCs w:val="24"/>
        </w:rPr>
        <w:t xml:space="preserve"> </w:t>
      </w:r>
      <w:r w:rsidRPr="00E739A0">
        <w:rPr>
          <w:rFonts w:cs="Times New Roman"/>
          <w:sz w:val="20"/>
          <w:szCs w:val="24"/>
        </w:rPr>
        <w:t>Instructional</w:t>
      </w:r>
      <w:r w:rsidR="00C80775" w:rsidRPr="00E739A0">
        <w:rPr>
          <w:rFonts w:cs="Times New Roman"/>
          <w:sz w:val="20"/>
          <w:szCs w:val="24"/>
        </w:rPr>
        <w:t xml:space="preserve"> </w:t>
      </w:r>
      <w:r w:rsidRPr="00E739A0">
        <w:rPr>
          <w:rFonts w:cs="Times New Roman"/>
          <w:sz w:val="20"/>
          <w:szCs w:val="24"/>
        </w:rPr>
        <w:t>Practices</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Response</w:t>
      </w:r>
      <w:r w:rsidR="00C80775" w:rsidRPr="00E739A0">
        <w:rPr>
          <w:rFonts w:cs="Times New Roman"/>
          <w:sz w:val="20"/>
          <w:szCs w:val="24"/>
        </w:rPr>
        <w:t xml:space="preserve"> </w:t>
      </w:r>
      <w:r w:rsidRPr="00E739A0">
        <w:rPr>
          <w:rFonts w:cs="Times New Roman"/>
          <w:sz w:val="20"/>
          <w:szCs w:val="24"/>
        </w:rPr>
        <w:t>to</w:t>
      </w:r>
      <w:r w:rsidR="00C80775" w:rsidRPr="00E739A0">
        <w:rPr>
          <w:rFonts w:cs="Times New Roman"/>
          <w:sz w:val="20"/>
          <w:szCs w:val="24"/>
        </w:rPr>
        <w:t xml:space="preserve"> </w:t>
      </w:r>
      <w:r w:rsidRPr="00E739A0">
        <w:rPr>
          <w:rFonts w:cs="Times New Roman"/>
          <w:sz w:val="20"/>
          <w:szCs w:val="24"/>
        </w:rPr>
        <w:t>Intervention</w:t>
      </w:r>
      <w:r w:rsidR="00C80775" w:rsidRPr="00E739A0">
        <w:rPr>
          <w:rFonts w:cs="Times New Roman"/>
          <w:sz w:val="20"/>
          <w:szCs w:val="24"/>
        </w:rPr>
        <w:t xml:space="preserve"> </w:t>
      </w:r>
      <w:r w:rsidRPr="00E739A0">
        <w:rPr>
          <w:rFonts w:cs="Times New Roman"/>
          <w:sz w:val="20"/>
          <w:szCs w:val="24"/>
        </w:rPr>
        <w:t>Implementation.</w:t>
      </w:r>
      <w:r w:rsidR="00C80775" w:rsidRPr="00E739A0">
        <w:rPr>
          <w:rFonts w:cs="Times New Roman"/>
          <w:sz w:val="20"/>
          <w:szCs w:val="24"/>
        </w:rPr>
        <w:t xml:space="preserve"> </w:t>
      </w:r>
      <w:r w:rsidRPr="00E739A0">
        <w:rPr>
          <w:rFonts w:cs="Times New Roman"/>
          <w:i/>
          <w:sz w:val="20"/>
          <w:szCs w:val="24"/>
        </w:rPr>
        <w:t>Learning</w:t>
      </w:r>
      <w:r w:rsidR="00C80775" w:rsidRPr="00E739A0">
        <w:rPr>
          <w:rFonts w:cs="Times New Roman"/>
          <w:i/>
          <w:sz w:val="20"/>
          <w:szCs w:val="24"/>
        </w:rPr>
        <w:t xml:space="preserve"> </w:t>
      </w:r>
      <w:r w:rsidRPr="00E739A0">
        <w:rPr>
          <w:rFonts w:cs="Times New Roman"/>
          <w:i/>
          <w:sz w:val="20"/>
          <w:szCs w:val="24"/>
        </w:rPr>
        <w:t>Disability</w:t>
      </w:r>
      <w:r w:rsidR="00C80775" w:rsidRPr="00E739A0">
        <w:rPr>
          <w:rFonts w:cs="Times New Roman"/>
          <w:i/>
          <w:sz w:val="20"/>
          <w:szCs w:val="24"/>
        </w:rPr>
        <w:t xml:space="preserve"> </w:t>
      </w:r>
      <w:r w:rsidRPr="000B05D9">
        <w:rPr>
          <w:rFonts w:cs="Times New Roman"/>
          <w:i/>
          <w:sz w:val="20"/>
          <w:szCs w:val="24"/>
        </w:rPr>
        <w:t>Quarterly</w:t>
      </w:r>
      <w:r w:rsidRPr="00D1458D">
        <w:rPr>
          <w:rFonts w:cs="Times New Roman"/>
          <w:i/>
          <w:sz w:val="20"/>
          <w:szCs w:val="24"/>
        </w:rPr>
        <w:t>,</w:t>
      </w:r>
      <w:r w:rsidR="00C80775" w:rsidRPr="00D1458D">
        <w:rPr>
          <w:rFonts w:cs="Times New Roman"/>
          <w:i/>
          <w:sz w:val="20"/>
          <w:szCs w:val="24"/>
        </w:rPr>
        <w:t xml:space="preserve"> </w:t>
      </w:r>
      <w:r w:rsidRPr="00D1458D">
        <w:rPr>
          <w:rFonts w:cs="Times New Roman"/>
          <w:i/>
          <w:sz w:val="20"/>
          <w:szCs w:val="24"/>
        </w:rPr>
        <w:t>35</w:t>
      </w:r>
      <w:r w:rsidR="000B05D9">
        <w:rPr>
          <w:rFonts w:cs="Times New Roman"/>
          <w:sz w:val="20"/>
          <w:szCs w:val="24"/>
        </w:rPr>
        <w:t>:</w:t>
      </w:r>
      <w:r w:rsidR="00C80775" w:rsidRPr="00E739A0">
        <w:rPr>
          <w:rFonts w:cs="Times New Roman"/>
          <w:sz w:val="20"/>
          <w:szCs w:val="24"/>
        </w:rPr>
        <w:t xml:space="preserve"> </w:t>
      </w:r>
      <w:r w:rsidRPr="00E739A0">
        <w:rPr>
          <w:rFonts w:cs="Times New Roman"/>
          <w:sz w:val="20"/>
          <w:szCs w:val="24"/>
        </w:rPr>
        <w:t>115-126.</w:t>
      </w:r>
    </w:p>
    <w:p w:rsidR="009003C1" w:rsidRPr="00E739A0" w:rsidRDefault="009003C1" w:rsidP="00E739A0">
      <w:pPr>
        <w:autoSpaceDE w:val="0"/>
        <w:autoSpaceDN w:val="0"/>
        <w:adjustRightInd w:val="0"/>
        <w:ind w:left="720"/>
        <w:rPr>
          <w:rFonts w:cs="Times New Roman"/>
          <w:sz w:val="20"/>
          <w:szCs w:val="24"/>
        </w:rPr>
      </w:pPr>
    </w:p>
    <w:p w:rsidR="009003C1" w:rsidRPr="00E739A0" w:rsidRDefault="009003C1" w:rsidP="00E739A0">
      <w:pPr>
        <w:autoSpaceDE w:val="0"/>
        <w:autoSpaceDN w:val="0"/>
        <w:adjustRightInd w:val="0"/>
        <w:ind w:left="720"/>
        <w:rPr>
          <w:rFonts w:cs="Times New Roman"/>
          <w:sz w:val="20"/>
          <w:szCs w:val="24"/>
        </w:rPr>
      </w:pPr>
      <w:r w:rsidRPr="00E739A0">
        <w:rPr>
          <w:rFonts w:cs="Times New Roman"/>
          <w:sz w:val="20"/>
          <w:szCs w:val="24"/>
        </w:rPr>
        <w:t>Swanson,</w:t>
      </w:r>
      <w:r w:rsidR="00C80775" w:rsidRPr="00E739A0">
        <w:rPr>
          <w:rFonts w:cs="Times New Roman"/>
          <w:sz w:val="20"/>
          <w:szCs w:val="24"/>
        </w:rPr>
        <w:t xml:space="preserve"> </w:t>
      </w:r>
      <w:r w:rsidRPr="00E739A0">
        <w:rPr>
          <w:rFonts w:cs="Times New Roman"/>
          <w:sz w:val="20"/>
          <w:szCs w:val="24"/>
        </w:rPr>
        <w:t>E.A.,</w:t>
      </w:r>
      <w:r w:rsidR="00C80775" w:rsidRPr="00E739A0">
        <w:rPr>
          <w:rFonts w:cs="Times New Roman"/>
          <w:sz w:val="20"/>
          <w:szCs w:val="24"/>
        </w:rPr>
        <w:t xml:space="preserve"> </w:t>
      </w:r>
      <w:r w:rsidRPr="00E739A0">
        <w:rPr>
          <w:rFonts w:cs="Times New Roman"/>
          <w:sz w:val="20"/>
          <w:szCs w:val="24"/>
        </w:rPr>
        <w:t>Wanzek,</w:t>
      </w:r>
      <w:r w:rsidR="00C80775" w:rsidRPr="00E739A0">
        <w:rPr>
          <w:rFonts w:cs="Times New Roman"/>
          <w:sz w:val="20"/>
          <w:szCs w:val="24"/>
        </w:rPr>
        <w:t xml:space="preserve"> </w:t>
      </w:r>
      <w:r w:rsidRPr="00E739A0">
        <w:rPr>
          <w:rFonts w:cs="Times New Roman"/>
          <w:sz w:val="20"/>
          <w:szCs w:val="24"/>
        </w:rPr>
        <w:t>J.,</w:t>
      </w:r>
      <w:r w:rsidR="00C80775" w:rsidRPr="00E739A0">
        <w:rPr>
          <w:rFonts w:cs="Times New Roman"/>
          <w:sz w:val="20"/>
          <w:szCs w:val="24"/>
        </w:rPr>
        <w:t xml:space="preserve"> </w:t>
      </w:r>
      <w:r w:rsidRPr="00E739A0">
        <w:rPr>
          <w:rFonts w:cs="Times New Roman"/>
          <w:sz w:val="20"/>
          <w:szCs w:val="24"/>
        </w:rPr>
        <w:t>Vaughn,</w:t>
      </w:r>
      <w:r w:rsidR="00C80775" w:rsidRPr="00E739A0">
        <w:rPr>
          <w:rFonts w:cs="Times New Roman"/>
          <w:sz w:val="20"/>
          <w:szCs w:val="24"/>
        </w:rPr>
        <w:t xml:space="preserve"> </w:t>
      </w:r>
      <w:r w:rsidRPr="00E739A0">
        <w:rPr>
          <w:rFonts w:cs="Times New Roman"/>
          <w:sz w:val="20"/>
          <w:szCs w:val="24"/>
        </w:rPr>
        <w:t>S.,</w:t>
      </w:r>
      <w:r w:rsidR="00C80775" w:rsidRPr="00E739A0">
        <w:rPr>
          <w:rFonts w:cs="Times New Roman"/>
          <w:sz w:val="20"/>
          <w:szCs w:val="24"/>
        </w:rPr>
        <w:t xml:space="preserve"> </w:t>
      </w:r>
      <w:r w:rsidRPr="00E739A0">
        <w:rPr>
          <w:rFonts w:cs="Times New Roman"/>
          <w:sz w:val="20"/>
          <w:szCs w:val="24"/>
        </w:rPr>
        <w:t>Haring,</w:t>
      </w:r>
      <w:r w:rsidR="00C80775" w:rsidRPr="00E739A0">
        <w:rPr>
          <w:rFonts w:cs="Times New Roman"/>
          <w:sz w:val="20"/>
          <w:szCs w:val="24"/>
        </w:rPr>
        <w:t xml:space="preserve"> </w:t>
      </w:r>
      <w:r w:rsidRPr="00E739A0">
        <w:rPr>
          <w:rFonts w:cs="Times New Roman"/>
          <w:sz w:val="20"/>
          <w:szCs w:val="24"/>
        </w:rPr>
        <w:t>C.,</w:t>
      </w:r>
      <w:r w:rsidR="00C80775" w:rsidRPr="00E739A0">
        <w:rPr>
          <w:rFonts w:cs="Times New Roman"/>
          <w:sz w:val="20"/>
          <w:szCs w:val="24"/>
        </w:rPr>
        <w:t xml:space="preserve"> </w:t>
      </w:r>
      <w:r w:rsidRPr="00E739A0">
        <w:rPr>
          <w:rFonts w:cs="Times New Roman"/>
          <w:sz w:val="20"/>
          <w:szCs w:val="24"/>
        </w:rPr>
        <w:t>Ciullo,</w:t>
      </w:r>
      <w:r w:rsidR="00C80775" w:rsidRPr="00E739A0">
        <w:rPr>
          <w:rFonts w:cs="Times New Roman"/>
          <w:sz w:val="20"/>
          <w:szCs w:val="24"/>
        </w:rPr>
        <w:t xml:space="preserve"> </w:t>
      </w:r>
      <w:r w:rsidRPr="00E739A0">
        <w:rPr>
          <w:rFonts w:cs="Times New Roman"/>
          <w:sz w:val="20"/>
          <w:szCs w:val="24"/>
        </w:rPr>
        <w:t>S.,</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McCulley,</w:t>
      </w:r>
      <w:r w:rsidR="00C80775" w:rsidRPr="00E739A0">
        <w:rPr>
          <w:rFonts w:cs="Times New Roman"/>
          <w:sz w:val="20"/>
          <w:szCs w:val="24"/>
        </w:rPr>
        <w:t xml:space="preserve"> </w:t>
      </w:r>
      <w:r w:rsidRPr="00E739A0">
        <w:rPr>
          <w:rFonts w:cs="Times New Roman"/>
          <w:sz w:val="20"/>
          <w:szCs w:val="24"/>
        </w:rPr>
        <w:t>L.</w:t>
      </w:r>
      <w:r w:rsidR="00C80775" w:rsidRPr="00E739A0">
        <w:rPr>
          <w:rFonts w:cs="Times New Roman"/>
          <w:sz w:val="20"/>
          <w:szCs w:val="24"/>
        </w:rPr>
        <w:t xml:space="preserve"> </w:t>
      </w:r>
      <w:r w:rsidRPr="00E739A0">
        <w:rPr>
          <w:rFonts w:cs="Times New Roman"/>
          <w:sz w:val="20"/>
          <w:szCs w:val="24"/>
        </w:rPr>
        <w:t>(2011).</w:t>
      </w:r>
      <w:r w:rsidR="00C80775" w:rsidRPr="00E739A0">
        <w:rPr>
          <w:rFonts w:cs="Times New Roman"/>
          <w:sz w:val="20"/>
          <w:szCs w:val="24"/>
        </w:rPr>
        <w:t xml:space="preserve"> </w:t>
      </w:r>
      <w:r w:rsidRPr="00E739A0">
        <w:rPr>
          <w:rFonts w:cs="Times New Roman"/>
          <w:sz w:val="20"/>
          <w:szCs w:val="24"/>
        </w:rPr>
        <w:t>Intervention</w:t>
      </w:r>
      <w:r w:rsidR="00C80775" w:rsidRPr="00E739A0">
        <w:rPr>
          <w:rFonts w:cs="Times New Roman"/>
          <w:sz w:val="20"/>
          <w:szCs w:val="24"/>
        </w:rPr>
        <w:t xml:space="preserve"> </w:t>
      </w:r>
      <w:r w:rsidRPr="00E739A0">
        <w:rPr>
          <w:rFonts w:cs="Times New Roman"/>
          <w:sz w:val="20"/>
          <w:szCs w:val="24"/>
        </w:rPr>
        <w:t>Fidelity</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Special</w:t>
      </w:r>
      <w:r w:rsidR="00C80775" w:rsidRPr="00E739A0">
        <w:rPr>
          <w:rFonts w:cs="Times New Roman"/>
          <w:sz w:val="20"/>
          <w:szCs w:val="24"/>
        </w:rPr>
        <w:t xml:space="preserve"> </w:t>
      </w:r>
      <w:r w:rsidRPr="00E739A0">
        <w:rPr>
          <w:rFonts w:cs="Times New Roman"/>
          <w:sz w:val="20"/>
          <w:szCs w:val="24"/>
        </w:rPr>
        <w:t>and</w:t>
      </w:r>
      <w:r w:rsidR="00C80775" w:rsidRPr="00E739A0">
        <w:rPr>
          <w:rFonts w:cs="Times New Roman"/>
          <w:sz w:val="20"/>
          <w:szCs w:val="24"/>
        </w:rPr>
        <w:t xml:space="preserve"> </w:t>
      </w:r>
      <w:r w:rsidRPr="00E739A0">
        <w:rPr>
          <w:rFonts w:cs="Times New Roman"/>
          <w:sz w:val="20"/>
          <w:szCs w:val="24"/>
        </w:rPr>
        <w:t>General</w:t>
      </w:r>
      <w:r w:rsidR="00C80775" w:rsidRPr="00E739A0">
        <w:rPr>
          <w:rFonts w:cs="Times New Roman"/>
          <w:sz w:val="20"/>
          <w:szCs w:val="24"/>
        </w:rPr>
        <w:t xml:space="preserve"> </w:t>
      </w:r>
      <w:r w:rsidRPr="00E739A0">
        <w:rPr>
          <w:rFonts w:cs="Times New Roman"/>
          <w:sz w:val="20"/>
          <w:szCs w:val="24"/>
        </w:rPr>
        <w:t>Education</w:t>
      </w:r>
      <w:r w:rsidR="00C80775" w:rsidRPr="00E739A0">
        <w:rPr>
          <w:rFonts w:cs="Times New Roman"/>
          <w:sz w:val="20"/>
          <w:szCs w:val="24"/>
        </w:rPr>
        <w:t xml:space="preserve"> </w:t>
      </w:r>
      <w:r w:rsidRPr="00E739A0">
        <w:rPr>
          <w:rFonts w:cs="Times New Roman"/>
          <w:sz w:val="20"/>
          <w:szCs w:val="24"/>
        </w:rPr>
        <w:t>Research</w:t>
      </w:r>
      <w:r w:rsidR="00C80775" w:rsidRPr="00E739A0">
        <w:rPr>
          <w:rFonts w:cs="Times New Roman"/>
          <w:sz w:val="20"/>
          <w:szCs w:val="24"/>
        </w:rPr>
        <w:t xml:space="preserve"> </w:t>
      </w:r>
      <w:r w:rsidRPr="00E739A0">
        <w:rPr>
          <w:rFonts w:cs="Times New Roman"/>
          <w:sz w:val="20"/>
          <w:szCs w:val="24"/>
        </w:rPr>
        <w:t>Journals.</w:t>
      </w:r>
      <w:r w:rsidR="00C80775" w:rsidRPr="00E739A0">
        <w:rPr>
          <w:rFonts w:cs="Times New Roman"/>
          <w:sz w:val="20"/>
          <w:szCs w:val="24"/>
        </w:rPr>
        <w:t xml:space="preserve"> </w:t>
      </w:r>
      <w:r w:rsidRPr="00E739A0">
        <w:rPr>
          <w:rFonts w:cs="Times New Roman"/>
          <w:i/>
          <w:sz w:val="20"/>
          <w:szCs w:val="24"/>
        </w:rPr>
        <w:t>Journal</w:t>
      </w:r>
      <w:r w:rsidR="00C80775" w:rsidRPr="00E739A0">
        <w:rPr>
          <w:rFonts w:cs="Times New Roman"/>
          <w:i/>
          <w:sz w:val="20"/>
          <w:szCs w:val="24"/>
        </w:rPr>
        <w:t xml:space="preserve"> </w:t>
      </w:r>
      <w:r w:rsidRPr="00E739A0">
        <w:rPr>
          <w:rFonts w:cs="Times New Roman"/>
          <w:i/>
          <w:sz w:val="20"/>
          <w:szCs w:val="24"/>
        </w:rPr>
        <w:t>of</w:t>
      </w:r>
      <w:r w:rsidR="00C80775" w:rsidRPr="00E739A0">
        <w:rPr>
          <w:rFonts w:cs="Times New Roman"/>
          <w:i/>
          <w:sz w:val="20"/>
          <w:szCs w:val="24"/>
        </w:rPr>
        <w:t xml:space="preserve"> </w:t>
      </w:r>
      <w:r w:rsidRPr="00E739A0">
        <w:rPr>
          <w:rFonts w:cs="Times New Roman"/>
          <w:i/>
          <w:sz w:val="20"/>
          <w:szCs w:val="24"/>
        </w:rPr>
        <w:t>Special</w:t>
      </w:r>
      <w:r w:rsidR="00C80775" w:rsidRPr="00E739A0">
        <w:rPr>
          <w:rFonts w:cs="Times New Roman"/>
          <w:i/>
          <w:sz w:val="20"/>
          <w:szCs w:val="24"/>
        </w:rPr>
        <w:t xml:space="preserve"> </w:t>
      </w:r>
      <w:r w:rsidRPr="00E739A0">
        <w:rPr>
          <w:rFonts w:cs="Times New Roman"/>
          <w:i/>
          <w:sz w:val="20"/>
          <w:szCs w:val="24"/>
        </w:rPr>
        <w:t>Education</w:t>
      </w:r>
      <w:r w:rsidRPr="00E739A0">
        <w:rPr>
          <w:rFonts w:cs="Times New Roman"/>
          <w:sz w:val="20"/>
          <w:szCs w:val="24"/>
        </w:rPr>
        <w:t>,</w:t>
      </w:r>
      <w:r w:rsidR="00C80775" w:rsidRPr="00E739A0">
        <w:rPr>
          <w:rFonts w:cs="Times New Roman"/>
          <w:sz w:val="20"/>
          <w:szCs w:val="24"/>
        </w:rPr>
        <w:t xml:space="preserve"> </w:t>
      </w:r>
      <w:r w:rsidRPr="00E739A0">
        <w:rPr>
          <w:rFonts w:cs="Times New Roman"/>
          <w:sz w:val="20"/>
          <w:szCs w:val="24"/>
        </w:rPr>
        <w:t>published</w:t>
      </w:r>
      <w:r w:rsidR="00C80775" w:rsidRPr="00E739A0">
        <w:rPr>
          <w:rFonts w:cs="Times New Roman"/>
          <w:sz w:val="20"/>
          <w:szCs w:val="24"/>
        </w:rPr>
        <w:t xml:space="preserve"> </w:t>
      </w:r>
      <w:r w:rsidRPr="00E739A0">
        <w:rPr>
          <w:rFonts w:cs="Times New Roman"/>
          <w:sz w:val="20"/>
          <w:szCs w:val="24"/>
        </w:rPr>
        <w:t>online</w:t>
      </w:r>
      <w:r w:rsidR="00C80775" w:rsidRPr="00E739A0">
        <w:rPr>
          <w:rFonts w:cs="Times New Roman"/>
          <w:sz w:val="20"/>
          <w:szCs w:val="24"/>
        </w:rPr>
        <w:t xml:space="preserve"> </w:t>
      </w:r>
      <w:r w:rsidRPr="00E739A0">
        <w:rPr>
          <w:rFonts w:cs="Times New Roman"/>
          <w:sz w:val="20"/>
          <w:szCs w:val="24"/>
        </w:rPr>
        <w:t>26</w:t>
      </w:r>
      <w:r w:rsidR="00C80775" w:rsidRPr="00E739A0">
        <w:rPr>
          <w:rFonts w:cs="Times New Roman"/>
          <w:sz w:val="20"/>
          <w:szCs w:val="24"/>
        </w:rPr>
        <w:t xml:space="preserve"> </w:t>
      </w:r>
      <w:r w:rsidRPr="00E739A0">
        <w:rPr>
          <w:rFonts w:cs="Times New Roman"/>
          <w:sz w:val="20"/>
          <w:szCs w:val="24"/>
        </w:rPr>
        <w:t>August</w:t>
      </w:r>
      <w:r w:rsidR="00C80775" w:rsidRPr="00E739A0">
        <w:rPr>
          <w:rFonts w:cs="Times New Roman"/>
          <w:sz w:val="20"/>
          <w:szCs w:val="24"/>
        </w:rPr>
        <w:t xml:space="preserve"> </w:t>
      </w:r>
      <w:r w:rsidRPr="00E739A0">
        <w:rPr>
          <w:rFonts w:cs="Times New Roman"/>
          <w:sz w:val="20"/>
          <w:szCs w:val="24"/>
        </w:rPr>
        <w:t>2011.</w:t>
      </w:r>
    </w:p>
    <w:p w:rsidR="009003C1" w:rsidRPr="00E739A0" w:rsidRDefault="009003C1" w:rsidP="00E739A0">
      <w:pPr>
        <w:autoSpaceDE w:val="0"/>
        <w:autoSpaceDN w:val="0"/>
        <w:adjustRightInd w:val="0"/>
        <w:ind w:left="720"/>
        <w:rPr>
          <w:rFonts w:cs="Times New Roman"/>
          <w:sz w:val="20"/>
          <w:szCs w:val="24"/>
        </w:rPr>
      </w:pPr>
    </w:p>
    <w:p w:rsidR="009003C1" w:rsidRPr="00E739A0" w:rsidRDefault="009003C1" w:rsidP="00E739A0">
      <w:pPr>
        <w:autoSpaceDE w:val="0"/>
        <w:autoSpaceDN w:val="0"/>
        <w:adjustRightInd w:val="0"/>
        <w:ind w:left="720"/>
        <w:rPr>
          <w:rFonts w:cs="Times New Roman"/>
          <w:i/>
          <w:sz w:val="20"/>
          <w:szCs w:val="24"/>
        </w:rPr>
      </w:pPr>
      <w:r w:rsidRPr="00E739A0">
        <w:rPr>
          <w:rFonts w:cs="Times New Roman"/>
          <w:sz w:val="20"/>
          <w:szCs w:val="24"/>
        </w:rPr>
        <w:t>Swanson,</w:t>
      </w:r>
      <w:r w:rsidR="00C80775" w:rsidRPr="00E739A0">
        <w:rPr>
          <w:rFonts w:cs="Times New Roman"/>
          <w:sz w:val="20"/>
          <w:szCs w:val="24"/>
        </w:rPr>
        <w:t xml:space="preserve"> </w:t>
      </w:r>
      <w:r w:rsidRPr="00E739A0">
        <w:rPr>
          <w:rFonts w:cs="Times New Roman"/>
          <w:sz w:val="20"/>
          <w:szCs w:val="24"/>
        </w:rPr>
        <w:t>E.</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Wanzek,</w:t>
      </w:r>
      <w:r w:rsidR="00C80775" w:rsidRPr="00E739A0">
        <w:rPr>
          <w:rFonts w:cs="Times New Roman"/>
          <w:sz w:val="20"/>
          <w:szCs w:val="24"/>
        </w:rPr>
        <w:t xml:space="preserve"> </w:t>
      </w:r>
      <w:r w:rsidRPr="00E739A0">
        <w:rPr>
          <w:rFonts w:cs="Times New Roman"/>
          <w:sz w:val="20"/>
          <w:szCs w:val="24"/>
        </w:rPr>
        <w:t>J.</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press).</w:t>
      </w:r>
      <w:r w:rsidR="00C80775" w:rsidRPr="00E739A0">
        <w:rPr>
          <w:rFonts w:cs="Times New Roman"/>
          <w:sz w:val="20"/>
          <w:szCs w:val="24"/>
        </w:rPr>
        <w:t xml:space="preserve"> </w:t>
      </w:r>
      <w:r w:rsidRPr="00E739A0">
        <w:rPr>
          <w:rFonts w:cs="Times New Roman"/>
          <w:sz w:val="20"/>
          <w:szCs w:val="24"/>
        </w:rPr>
        <w:t>Practices</w:t>
      </w:r>
      <w:r w:rsidR="00C80775" w:rsidRPr="00E739A0">
        <w:rPr>
          <w:rFonts w:cs="Times New Roman"/>
          <w:sz w:val="20"/>
          <w:szCs w:val="24"/>
        </w:rPr>
        <w:t xml:space="preserve"> </w:t>
      </w:r>
      <w:r w:rsidRPr="00E739A0">
        <w:rPr>
          <w:rFonts w:cs="Times New Roman"/>
          <w:sz w:val="20"/>
          <w:szCs w:val="24"/>
        </w:rPr>
        <w:t>to</w:t>
      </w:r>
      <w:r w:rsidR="00C80775" w:rsidRPr="00E739A0">
        <w:rPr>
          <w:rFonts w:cs="Times New Roman"/>
          <w:sz w:val="20"/>
          <w:szCs w:val="24"/>
        </w:rPr>
        <w:t xml:space="preserve"> </w:t>
      </w:r>
      <w:r w:rsidRPr="00E739A0">
        <w:rPr>
          <w:rFonts w:cs="Times New Roman"/>
          <w:sz w:val="20"/>
          <w:szCs w:val="24"/>
        </w:rPr>
        <w:t>Su</w:t>
      </w:r>
      <w:r w:rsidR="00E91E27">
        <w:rPr>
          <w:rFonts w:cs="Times New Roman"/>
          <w:sz w:val="20"/>
          <w:szCs w:val="24"/>
        </w:rPr>
        <w:t>pp</w:t>
      </w:r>
      <w:r w:rsidRPr="00E739A0">
        <w:rPr>
          <w:rFonts w:cs="Times New Roman"/>
          <w:sz w:val="20"/>
          <w:szCs w:val="24"/>
        </w:rPr>
        <w:t>ort</w:t>
      </w:r>
      <w:r w:rsidR="00C80775" w:rsidRPr="00E739A0">
        <w:rPr>
          <w:rFonts w:cs="Times New Roman"/>
          <w:sz w:val="20"/>
          <w:szCs w:val="24"/>
        </w:rPr>
        <w:t xml:space="preserve"> </w:t>
      </w:r>
      <w:r w:rsidRPr="00E739A0">
        <w:rPr>
          <w:rFonts w:cs="Times New Roman"/>
          <w:sz w:val="20"/>
          <w:szCs w:val="24"/>
        </w:rPr>
        <w:t>Comprehension</w:t>
      </w:r>
      <w:r w:rsidR="00C80775" w:rsidRPr="00E739A0">
        <w:rPr>
          <w:rFonts w:cs="Times New Roman"/>
          <w:sz w:val="20"/>
          <w:szCs w:val="24"/>
        </w:rPr>
        <w:t xml:space="preserve"> </w:t>
      </w:r>
      <w:r w:rsidRPr="00E739A0">
        <w:rPr>
          <w:rFonts w:cs="Times New Roman"/>
          <w:sz w:val="20"/>
          <w:szCs w:val="24"/>
        </w:rPr>
        <w:t>of</w:t>
      </w:r>
      <w:r w:rsidR="00C80775" w:rsidRPr="00E739A0">
        <w:rPr>
          <w:rFonts w:cs="Times New Roman"/>
          <w:sz w:val="20"/>
          <w:szCs w:val="24"/>
        </w:rPr>
        <w:t xml:space="preserve"> </w:t>
      </w:r>
      <w:r w:rsidRPr="00E739A0">
        <w:rPr>
          <w:rFonts w:cs="Times New Roman"/>
          <w:sz w:val="20"/>
          <w:szCs w:val="24"/>
        </w:rPr>
        <w:t>Social</w:t>
      </w:r>
      <w:r w:rsidR="00C80775" w:rsidRPr="00E739A0">
        <w:rPr>
          <w:rFonts w:cs="Times New Roman"/>
          <w:sz w:val="20"/>
          <w:szCs w:val="24"/>
        </w:rPr>
        <w:t xml:space="preserve"> </w:t>
      </w:r>
      <w:r w:rsidRPr="00E739A0">
        <w:rPr>
          <w:rFonts w:cs="Times New Roman"/>
          <w:sz w:val="20"/>
          <w:szCs w:val="24"/>
        </w:rPr>
        <w:t>Studies</w:t>
      </w:r>
      <w:r w:rsidR="00C80775" w:rsidRPr="00E739A0">
        <w:rPr>
          <w:rFonts w:cs="Times New Roman"/>
          <w:sz w:val="20"/>
          <w:szCs w:val="24"/>
        </w:rPr>
        <w:t xml:space="preserve"> </w:t>
      </w:r>
      <w:r w:rsidRPr="00E739A0">
        <w:rPr>
          <w:rFonts w:cs="Times New Roman"/>
          <w:sz w:val="20"/>
          <w:szCs w:val="24"/>
        </w:rPr>
        <w:t>Content</w:t>
      </w:r>
      <w:r w:rsidR="00C80775" w:rsidRPr="00E739A0">
        <w:rPr>
          <w:rFonts w:cs="Times New Roman"/>
          <w:sz w:val="20"/>
          <w:szCs w:val="24"/>
        </w:rPr>
        <w:t xml:space="preserve"> </w:t>
      </w:r>
      <w:r w:rsidRPr="00E739A0">
        <w:rPr>
          <w:rFonts w:cs="Times New Roman"/>
          <w:sz w:val="20"/>
          <w:szCs w:val="24"/>
        </w:rPr>
        <w:t>for</w:t>
      </w:r>
      <w:r w:rsidR="00C80775" w:rsidRPr="00E739A0">
        <w:rPr>
          <w:rFonts w:cs="Times New Roman"/>
          <w:sz w:val="20"/>
          <w:szCs w:val="24"/>
        </w:rPr>
        <w:t xml:space="preserve"> </w:t>
      </w:r>
      <w:r w:rsidRPr="00E739A0">
        <w:rPr>
          <w:rFonts w:cs="Times New Roman"/>
          <w:sz w:val="20"/>
          <w:szCs w:val="24"/>
        </w:rPr>
        <w:t>Students</w:t>
      </w:r>
      <w:r w:rsidR="00C80775" w:rsidRPr="00E739A0">
        <w:rPr>
          <w:rFonts w:cs="Times New Roman"/>
          <w:sz w:val="20"/>
          <w:szCs w:val="24"/>
        </w:rPr>
        <w:t xml:space="preserve"> </w:t>
      </w:r>
      <w:r w:rsidRPr="00E739A0">
        <w:rPr>
          <w:rFonts w:cs="Times New Roman"/>
          <w:sz w:val="20"/>
          <w:szCs w:val="24"/>
        </w:rPr>
        <w:t>with</w:t>
      </w:r>
      <w:r w:rsidR="00C80775" w:rsidRPr="00E739A0">
        <w:rPr>
          <w:rFonts w:cs="Times New Roman"/>
          <w:sz w:val="20"/>
          <w:szCs w:val="24"/>
        </w:rPr>
        <w:t xml:space="preserve"> </w:t>
      </w:r>
      <w:r w:rsidRPr="00E739A0">
        <w:rPr>
          <w:rFonts w:cs="Times New Roman"/>
          <w:sz w:val="20"/>
          <w:szCs w:val="24"/>
        </w:rPr>
        <w:t>Reading</w:t>
      </w:r>
      <w:r w:rsidR="00C80775" w:rsidRPr="00E739A0">
        <w:rPr>
          <w:rFonts w:cs="Times New Roman"/>
          <w:sz w:val="20"/>
          <w:szCs w:val="24"/>
        </w:rPr>
        <w:t xml:space="preserve"> </w:t>
      </w:r>
      <w:r w:rsidRPr="00E739A0">
        <w:rPr>
          <w:rFonts w:cs="Times New Roman"/>
          <w:sz w:val="20"/>
          <w:szCs w:val="24"/>
        </w:rPr>
        <w:t>Difficulties.</w:t>
      </w:r>
      <w:r w:rsidR="00C80775" w:rsidRPr="00E739A0">
        <w:rPr>
          <w:rFonts w:cs="Times New Roman"/>
          <w:sz w:val="20"/>
          <w:szCs w:val="24"/>
        </w:rPr>
        <w:t xml:space="preserve"> </w:t>
      </w:r>
      <w:r w:rsidRPr="00E739A0">
        <w:rPr>
          <w:rFonts w:cs="Times New Roman"/>
          <w:i/>
          <w:sz w:val="20"/>
          <w:szCs w:val="24"/>
        </w:rPr>
        <w:t>Intervention</w:t>
      </w:r>
      <w:r w:rsidR="00C80775" w:rsidRPr="00E739A0">
        <w:rPr>
          <w:rFonts w:cs="Times New Roman"/>
          <w:i/>
          <w:sz w:val="20"/>
          <w:szCs w:val="24"/>
        </w:rPr>
        <w:t xml:space="preserve"> </w:t>
      </w:r>
      <w:r w:rsidRPr="00E739A0">
        <w:rPr>
          <w:rFonts w:cs="Times New Roman"/>
          <w:i/>
          <w:sz w:val="20"/>
          <w:szCs w:val="24"/>
        </w:rPr>
        <w:t>in</w:t>
      </w:r>
      <w:r w:rsidR="00C80775" w:rsidRPr="00E739A0">
        <w:rPr>
          <w:rFonts w:cs="Times New Roman"/>
          <w:i/>
          <w:sz w:val="20"/>
          <w:szCs w:val="24"/>
        </w:rPr>
        <w:t xml:space="preserve"> </w:t>
      </w:r>
      <w:r w:rsidRPr="00E739A0">
        <w:rPr>
          <w:rFonts w:cs="Times New Roman"/>
          <w:i/>
          <w:sz w:val="20"/>
          <w:szCs w:val="24"/>
        </w:rPr>
        <w:t>School</w:t>
      </w:r>
      <w:r w:rsidR="00C80775" w:rsidRPr="00E739A0">
        <w:rPr>
          <w:rFonts w:cs="Times New Roman"/>
          <w:i/>
          <w:sz w:val="20"/>
          <w:szCs w:val="24"/>
        </w:rPr>
        <w:t xml:space="preserve"> </w:t>
      </w:r>
      <w:r w:rsidRPr="00E739A0">
        <w:rPr>
          <w:rFonts w:cs="Times New Roman"/>
          <w:i/>
          <w:sz w:val="20"/>
          <w:szCs w:val="24"/>
        </w:rPr>
        <w:t>and</w:t>
      </w:r>
      <w:r w:rsidR="00C80775" w:rsidRPr="00E739A0">
        <w:rPr>
          <w:rFonts w:cs="Times New Roman"/>
          <w:i/>
          <w:sz w:val="20"/>
          <w:szCs w:val="24"/>
        </w:rPr>
        <w:t xml:space="preserve"> </w:t>
      </w:r>
      <w:r w:rsidRPr="00E739A0">
        <w:rPr>
          <w:rFonts w:cs="Times New Roman"/>
          <w:i/>
          <w:sz w:val="20"/>
          <w:szCs w:val="24"/>
        </w:rPr>
        <w:t>Clinic.</w:t>
      </w:r>
    </w:p>
    <w:p w:rsidR="009003C1" w:rsidRPr="00E739A0" w:rsidRDefault="009003C1" w:rsidP="00E739A0">
      <w:pPr>
        <w:autoSpaceDE w:val="0"/>
        <w:autoSpaceDN w:val="0"/>
        <w:adjustRightInd w:val="0"/>
        <w:ind w:left="720"/>
        <w:rPr>
          <w:rFonts w:cs="Times New Roman"/>
          <w:sz w:val="20"/>
          <w:szCs w:val="24"/>
        </w:rPr>
      </w:pPr>
    </w:p>
    <w:p w:rsidR="009003C1" w:rsidRPr="00E739A0" w:rsidRDefault="009003C1" w:rsidP="00E739A0">
      <w:pPr>
        <w:autoSpaceDE w:val="0"/>
        <w:autoSpaceDN w:val="0"/>
        <w:adjustRightInd w:val="0"/>
        <w:ind w:left="720"/>
        <w:rPr>
          <w:rFonts w:cs="Times New Roman"/>
          <w:sz w:val="20"/>
          <w:szCs w:val="24"/>
        </w:rPr>
      </w:pPr>
      <w:r w:rsidRPr="00E739A0">
        <w:rPr>
          <w:rFonts w:cs="Times New Roman"/>
          <w:sz w:val="20"/>
          <w:szCs w:val="24"/>
        </w:rPr>
        <w:t>Vaughn,</w:t>
      </w:r>
      <w:r w:rsidR="00C80775" w:rsidRPr="00E739A0">
        <w:rPr>
          <w:rFonts w:cs="Times New Roman"/>
          <w:sz w:val="20"/>
          <w:szCs w:val="24"/>
        </w:rPr>
        <w:t xml:space="preserve"> </w:t>
      </w:r>
      <w:r w:rsidRPr="00E739A0">
        <w:rPr>
          <w:rFonts w:cs="Times New Roman"/>
          <w:sz w:val="20"/>
          <w:szCs w:val="24"/>
        </w:rPr>
        <w:t>S.</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Solis,</w:t>
      </w:r>
      <w:r w:rsidR="00C80775" w:rsidRPr="00E739A0">
        <w:rPr>
          <w:rFonts w:cs="Times New Roman"/>
          <w:sz w:val="20"/>
          <w:szCs w:val="24"/>
        </w:rPr>
        <w:t xml:space="preserve"> </w:t>
      </w:r>
      <w:r w:rsidRPr="00E739A0">
        <w:rPr>
          <w:rFonts w:cs="Times New Roman"/>
          <w:sz w:val="20"/>
          <w:szCs w:val="24"/>
        </w:rPr>
        <w:t>M.</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press).</w:t>
      </w:r>
      <w:r w:rsidR="00C80775" w:rsidRPr="00E739A0">
        <w:rPr>
          <w:rFonts w:cs="Times New Roman"/>
          <w:sz w:val="20"/>
          <w:szCs w:val="24"/>
        </w:rPr>
        <w:t xml:space="preserve"> </w:t>
      </w:r>
      <w:r w:rsidRPr="00E739A0">
        <w:rPr>
          <w:rFonts w:cs="Times New Roman"/>
          <w:sz w:val="20"/>
          <w:szCs w:val="24"/>
        </w:rPr>
        <w:t>Why</w:t>
      </w:r>
      <w:r w:rsidR="00C80775" w:rsidRPr="00E739A0">
        <w:rPr>
          <w:rFonts w:cs="Times New Roman"/>
          <w:sz w:val="20"/>
          <w:szCs w:val="24"/>
        </w:rPr>
        <w:t xml:space="preserve"> </w:t>
      </w:r>
      <w:r w:rsidR="000B05D9" w:rsidRPr="00E739A0">
        <w:rPr>
          <w:rFonts w:cs="Times New Roman"/>
          <w:sz w:val="20"/>
          <w:szCs w:val="24"/>
        </w:rPr>
        <w:t>Intensive Interventions Are Necessary For Secondary Students</w:t>
      </w:r>
      <w:r w:rsidRPr="00E739A0">
        <w:rPr>
          <w:rFonts w:cs="Times New Roman"/>
          <w:sz w:val="20"/>
          <w:szCs w:val="24"/>
        </w:rPr>
        <w:t>.</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D1458D">
        <w:rPr>
          <w:rFonts w:cs="Times New Roman"/>
          <w:i/>
          <w:sz w:val="20"/>
          <w:szCs w:val="24"/>
        </w:rPr>
        <w:t>Estonia</w:t>
      </w:r>
      <w:r w:rsidR="00C80775" w:rsidRPr="00D1458D">
        <w:rPr>
          <w:rFonts w:cs="Times New Roman"/>
          <w:i/>
          <w:sz w:val="20"/>
          <w:szCs w:val="24"/>
        </w:rPr>
        <w:t xml:space="preserve"> </w:t>
      </w:r>
      <w:r w:rsidRPr="00D1458D">
        <w:rPr>
          <w:rFonts w:cs="Times New Roman"/>
          <w:i/>
          <w:sz w:val="20"/>
          <w:szCs w:val="24"/>
        </w:rPr>
        <w:t>book</w:t>
      </w:r>
      <w:r w:rsidRPr="00E739A0">
        <w:rPr>
          <w:rFonts w:cs="Times New Roman"/>
          <w:sz w:val="20"/>
          <w:szCs w:val="24"/>
        </w:rPr>
        <w:t>,</w:t>
      </w:r>
      <w:r w:rsidR="00C80775" w:rsidRPr="00E739A0">
        <w:rPr>
          <w:rFonts w:cs="Times New Roman"/>
          <w:sz w:val="20"/>
          <w:szCs w:val="24"/>
        </w:rPr>
        <w:t xml:space="preserve"> </w:t>
      </w:r>
      <w:r w:rsidRPr="00E739A0">
        <w:rPr>
          <w:rFonts w:cs="Times New Roman"/>
          <w:sz w:val="20"/>
          <w:szCs w:val="24"/>
        </w:rPr>
        <w:t>South</w:t>
      </w:r>
      <w:r w:rsidR="00C80775" w:rsidRPr="00E739A0">
        <w:rPr>
          <w:rFonts w:cs="Times New Roman"/>
          <w:sz w:val="20"/>
          <w:szCs w:val="24"/>
        </w:rPr>
        <w:t xml:space="preserve"> </w:t>
      </w:r>
      <w:r w:rsidRPr="00E739A0">
        <w:rPr>
          <w:rFonts w:cs="Times New Roman"/>
          <w:sz w:val="20"/>
          <w:szCs w:val="24"/>
        </w:rPr>
        <w:t>Dartmouth,</w:t>
      </w:r>
      <w:r w:rsidR="00C80775" w:rsidRPr="00E739A0">
        <w:rPr>
          <w:rFonts w:cs="Times New Roman"/>
          <w:sz w:val="20"/>
          <w:szCs w:val="24"/>
        </w:rPr>
        <w:t xml:space="preserve"> </w:t>
      </w:r>
      <w:r w:rsidRPr="00E739A0">
        <w:rPr>
          <w:rFonts w:cs="Times New Roman"/>
          <w:sz w:val="20"/>
          <w:szCs w:val="24"/>
        </w:rPr>
        <w:t>MA:</w:t>
      </w:r>
      <w:r w:rsidR="00C80775" w:rsidRPr="00E739A0">
        <w:rPr>
          <w:rFonts w:cs="Times New Roman"/>
          <w:sz w:val="20"/>
          <w:szCs w:val="24"/>
        </w:rPr>
        <w:t xml:space="preserve"> </w:t>
      </w:r>
      <w:r w:rsidRPr="00E739A0">
        <w:rPr>
          <w:rFonts w:cs="Times New Roman"/>
          <w:sz w:val="20"/>
          <w:szCs w:val="24"/>
        </w:rPr>
        <w:t>the</w:t>
      </w:r>
      <w:r w:rsidR="00C80775" w:rsidRPr="00E739A0">
        <w:rPr>
          <w:rFonts w:cs="Times New Roman"/>
          <w:sz w:val="20"/>
          <w:szCs w:val="24"/>
        </w:rPr>
        <w:t xml:space="preserve"> </w:t>
      </w:r>
      <w:r w:rsidRPr="00E739A0">
        <w:rPr>
          <w:rFonts w:cs="Times New Roman"/>
          <w:sz w:val="20"/>
          <w:szCs w:val="24"/>
        </w:rPr>
        <w:t>Dyslexia</w:t>
      </w:r>
      <w:r w:rsidR="00C80775" w:rsidRPr="00E739A0">
        <w:rPr>
          <w:rFonts w:cs="Times New Roman"/>
          <w:sz w:val="20"/>
          <w:szCs w:val="24"/>
        </w:rPr>
        <w:t xml:space="preserve"> </w:t>
      </w:r>
      <w:r w:rsidRPr="00E739A0">
        <w:rPr>
          <w:rFonts w:cs="Times New Roman"/>
          <w:sz w:val="20"/>
          <w:szCs w:val="24"/>
        </w:rPr>
        <w:t>Foundation.</w:t>
      </w:r>
    </w:p>
    <w:p w:rsidR="009003C1" w:rsidRPr="00E739A0" w:rsidRDefault="009003C1" w:rsidP="00E739A0">
      <w:pPr>
        <w:autoSpaceDE w:val="0"/>
        <w:autoSpaceDN w:val="0"/>
        <w:adjustRightInd w:val="0"/>
        <w:ind w:left="720"/>
        <w:rPr>
          <w:rFonts w:cs="Times New Roman"/>
          <w:sz w:val="20"/>
          <w:szCs w:val="24"/>
        </w:rPr>
      </w:pPr>
    </w:p>
    <w:p w:rsidR="009003C1" w:rsidRPr="00E739A0" w:rsidRDefault="009003C1" w:rsidP="00E739A0">
      <w:pPr>
        <w:autoSpaceDE w:val="0"/>
        <w:autoSpaceDN w:val="0"/>
        <w:adjustRightInd w:val="0"/>
        <w:ind w:left="720"/>
        <w:rPr>
          <w:rFonts w:cs="Times New Roman"/>
          <w:sz w:val="20"/>
          <w:szCs w:val="24"/>
          <w:lang w:val="en"/>
        </w:rPr>
      </w:pPr>
      <w:r w:rsidRPr="00E739A0">
        <w:rPr>
          <w:rFonts w:cs="Times New Roman"/>
          <w:sz w:val="20"/>
          <w:szCs w:val="24"/>
        </w:rPr>
        <w:t>Vaughn,</w:t>
      </w:r>
      <w:r w:rsidR="00C80775" w:rsidRPr="00E739A0">
        <w:rPr>
          <w:rFonts w:cs="Times New Roman"/>
          <w:sz w:val="20"/>
          <w:szCs w:val="24"/>
        </w:rPr>
        <w:t xml:space="preserve"> </w:t>
      </w:r>
      <w:r w:rsidRPr="00E739A0">
        <w:rPr>
          <w:rFonts w:cs="Times New Roman"/>
          <w:sz w:val="20"/>
          <w:szCs w:val="24"/>
        </w:rPr>
        <w:t>S.,</w:t>
      </w:r>
      <w:r w:rsidR="00C80775" w:rsidRPr="00E739A0">
        <w:rPr>
          <w:rFonts w:cs="Times New Roman"/>
          <w:sz w:val="20"/>
          <w:szCs w:val="24"/>
        </w:rPr>
        <w:t xml:space="preserve"> </w:t>
      </w:r>
      <w:r w:rsidRPr="00E739A0">
        <w:rPr>
          <w:rFonts w:cs="Times New Roman"/>
          <w:sz w:val="20"/>
          <w:szCs w:val="24"/>
        </w:rPr>
        <w:t>Swanson,</w:t>
      </w:r>
      <w:r w:rsidR="00C80775" w:rsidRPr="00E739A0">
        <w:rPr>
          <w:rFonts w:cs="Times New Roman"/>
          <w:sz w:val="20"/>
          <w:szCs w:val="24"/>
        </w:rPr>
        <w:t xml:space="preserve"> </w:t>
      </w:r>
      <w:r w:rsidRPr="00E739A0">
        <w:rPr>
          <w:rFonts w:cs="Times New Roman"/>
          <w:sz w:val="20"/>
          <w:szCs w:val="24"/>
        </w:rPr>
        <w:t>E.,</w:t>
      </w:r>
      <w:r w:rsidR="00C80775" w:rsidRPr="00E739A0">
        <w:rPr>
          <w:rFonts w:cs="Times New Roman"/>
          <w:sz w:val="20"/>
          <w:szCs w:val="24"/>
        </w:rPr>
        <w:t xml:space="preserve"> </w:t>
      </w:r>
      <w:r w:rsidRPr="00E739A0">
        <w:rPr>
          <w:rFonts w:cs="Times New Roman"/>
          <w:sz w:val="20"/>
          <w:szCs w:val="24"/>
        </w:rPr>
        <w:t>Roberts,</w:t>
      </w:r>
      <w:r w:rsidR="00C80775" w:rsidRPr="00E739A0">
        <w:rPr>
          <w:rFonts w:cs="Times New Roman"/>
          <w:sz w:val="20"/>
          <w:szCs w:val="24"/>
        </w:rPr>
        <w:t xml:space="preserve"> </w:t>
      </w:r>
      <w:r w:rsidRPr="00E739A0">
        <w:rPr>
          <w:rFonts w:cs="Times New Roman"/>
          <w:sz w:val="20"/>
          <w:szCs w:val="24"/>
        </w:rPr>
        <w:t>G.,</w:t>
      </w:r>
      <w:r w:rsidR="00C80775" w:rsidRPr="00E739A0">
        <w:rPr>
          <w:rFonts w:cs="Times New Roman"/>
          <w:sz w:val="20"/>
          <w:szCs w:val="24"/>
        </w:rPr>
        <w:t xml:space="preserve"> </w:t>
      </w:r>
      <w:r w:rsidRPr="00E739A0">
        <w:rPr>
          <w:rFonts w:cs="Times New Roman"/>
          <w:sz w:val="20"/>
          <w:szCs w:val="24"/>
        </w:rPr>
        <w:t>Wanzek,</w:t>
      </w:r>
      <w:r w:rsidR="00C80775" w:rsidRPr="00E739A0">
        <w:rPr>
          <w:rFonts w:cs="Times New Roman"/>
          <w:sz w:val="20"/>
          <w:szCs w:val="24"/>
        </w:rPr>
        <w:t xml:space="preserve"> </w:t>
      </w:r>
      <w:r w:rsidRPr="00E739A0">
        <w:rPr>
          <w:rFonts w:cs="Times New Roman"/>
          <w:sz w:val="20"/>
          <w:szCs w:val="24"/>
        </w:rPr>
        <w:t>J.,</w:t>
      </w:r>
      <w:r w:rsidR="00C80775" w:rsidRPr="00E739A0">
        <w:rPr>
          <w:rFonts w:cs="Times New Roman"/>
          <w:sz w:val="20"/>
          <w:szCs w:val="24"/>
        </w:rPr>
        <w:t xml:space="preserve"> </w:t>
      </w:r>
      <w:r w:rsidRPr="00E739A0">
        <w:rPr>
          <w:rFonts w:cs="Times New Roman"/>
          <w:sz w:val="20"/>
          <w:szCs w:val="24"/>
        </w:rPr>
        <w:t>Stillman-Spisak,</w:t>
      </w:r>
      <w:r w:rsidR="00C80775" w:rsidRPr="00E739A0">
        <w:rPr>
          <w:rFonts w:cs="Times New Roman"/>
          <w:sz w:val="20"/>
          <w:szCs w:val="24"/>
        </w:rPr>
        <w:t xml:space="preserve"> </w:t>
      </w:r>
      <w:r w:rsidRPr="00E739A0">
        <w:rPr>
          <w:rFonts w:cs="Times New Roman"/>
          <w:sz w:val="20"/>
          <w:szCs w:val="24"/>
        </w:rPr>
        <w:t>S.</w:t>
      </w:r>
      <w:r w:rsidR="00C80775" w:rsidRPr="00E739A0">
        <w:rPr>
          <w:rFonts w:cs="Times New Roman"/>
          <w:sz w:val="20"/>
          <w:szCs w:val="24"/>
        </w:rPr>
        <w:t xml:space="preserve"> </w:t>
      </w:r>
      <w:r w:rsidRPr="00E739A0">
        <w:rPr>
          <w:rFonts w:cs="Times New Roman"/>
          <w:sz w:val="20"/>
          <w:szCs w:val="24"/>
        </w:rPr>
        <w:t>J.,</w:t>
      </w:r>
      <w:r w:rsidR="00C80775" w:rsidRPr="00E739A0">
        <w:rPr>
          <w:rFonts w:cs="Times New Roman"/>
          <w:sz w:val="20"/>
          <w:szCs w:val="24"/>
        </w:rPr>
        <w:t xml:space="preserve"> </w:t>
      </w:r>
      <w:r w:rsidRPr="00E739A0">
        <w:rPr>
          <w:rFonts w:cs="Times New Roman"/>
          <w:sz w:val="20"/>
          <w:szCs w:val="24"/>
        </w:rPr>
        <w:t>Solis,</w:t>
      </w:r>
      <w:r w:rsidR="00C80775" w:rsidRPr="00E739A0">
        <w:rPr>
          <w:rFonts w:cs="Times New Roman"/>
          <w:sz w:val="20"/>
          <w:szCs w:val="24"/>
        </w:rPr>
        <w:t xml:space="preserve"> </w:t>
      </w:r>
      <w:r w:rsidRPr="00E739A0">
        <w:rPr>
          <w:rFonts w:cs="Times New Roman"/>
          <w:sz w:val="20"/>
          <w:szCs w:val="24"/>
        </w:rPr>
        <w:t>M.,</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Simmons,</w:t>
      </w:r>
      <w:r w:rsidR="00C80775" w:rsidRPr="00E739A0">
        <w:rPr>
          <w:rFonts w:cs="Times New Roman"/>
          <w:sz w:val="20"/>
          <w:szCs w:val="24"/>
        </w:rPr>
        <w:t xml:space="preserve"> </w:t>
      </w:r>
      <w:r w:rsidRPr="00E739A0">
        <w:rPr>
          <w:rFonts w:cs="Times New Roman"/>
          <w:sz w:val="20"/>
          <w:szCs w:val="24"/>
        </w:rPr>
        <w:t>D.</w:t>
      </w:r>
      <w:r w:rsidR="00C80775" w:rsidRPr="00E739A0">
        <w:rPr>
          <w:rFonts w:cs="Times New Roman"/>
          <w:sz w:val="20"/>
          <w:szCs w:val="24"/>
        </w:rPr>
        <w:t xml:space="preserve"> </w:t>
      </w:r>
      <w:r w:rsidRPr="00E739A0">
        <w:rPr>
          <w:rFonts w:cs="Times New Roman"/>
          <w:sz w:val="20"/>
          <w:szCs w:val="24"/>
        </w:rPr>
        <w:t>(2013).</w:t>
      </w:r>
      <w:r w:rsidR="00C80775" w:rsidRPr="00E739A0">
        <w:rPr>
          <w:rFonts w:cs="Times New Roman"/>
          <w:sz w:val="20"/>
          <w:szCs w:val="24"/>
        </w:rPr>
        <w:t xml:space="preserve"> </w:t>
      </w:r>
      <w:r w:rsidRPr="00E739A0">
        <w:rPr>
          <w:rFonts w:cs="Times New Roman"/>
          <w:sz w:val="20"/>
          <w:szCs w:val="24"/>
        </w:rPr>
        <w:t>Improving</w:t>
      </w:r>
      <w:r w:rsidR="00C80775" w:rsidRPr="00E739A0">
        <w:rPr>
          <w:rFonts w:cs="Times New Roman"/>
          <w:sz w:val="20"/>
          <w:szCs w:val="24"/>
        </w:rPr>
        <w:t xml:space="preserve"> </w:t>
      </w:r>
      <w:r w:rsidRPr="00E739A0">
        <w:rPr>
          <w:rFonts w:cs="Times New Roman"/>
          <w:sz w:val="20"/>
          <w:szCs w:val="24"/>
        </w:rPr>
        <w:t>Reading</w:t>
      </w:r>
      <w:r w:rsidR="00C80775" w:rsidRPr="00E739A0">
        <w:rPr>
          <w:rFonts w:cs="Times New Roman"/>
          <w:sz w:val="20"/>
          <w:szCs w:val="24"/>
        </w:rPr>
        <w:t xml:space="preserve"> </w:t>
      </w:r>
      <w:r w:rsidRPr="00E739A0">
        <w:rPr>
          <w:rFonts w:cs="Times New Roman"/>
          <w:sz w:val="20"/>
          <w:szCs w:val="24"/>
        </w:rPr>
        <w:t>Comprehension</w:t>
      </w:r>
      <w:r w:rsidR="00C80775" w:rsidRPr="00E739A0">
        <w:rPr>
          <w:rFonts w:cs="Times New Roman"/>
          <w:sz w:val="20"/>
          <w:szCs w:val="24"/>
        </w:rPr>
        <w:t xml:space="preserve"> </w:t>
      </w:r>
      <w:r w:rsidRPr="00E739A0">
        <w:rPr>
          <w:rFonts w:cs="Times New Roman"/>
          <w:sz w:val="20"/>
          <w:szCs w:val="24"/>
        </w:rPr>
        <w:t>and</w:t>
      </w:r>
      <w:r w:rsidR="00C80775" w:rsidRPr="00E739A0">
        <w:rPr>
          <w:rFonts w:cs="Times New Roman"/>
          <w:sz w:val="20"/>
          <w:szCs w:val="24"/>
        </w:rPr>
        <w:t xml:space="preserve"> </w:t>
      </w:r>
      <w:r w:rsidRPr="00E739A0">
        <w:rPr>
          <w:rFonts w:cs="Times New Roman"/>
          <w:sz w:val="20"/>
          <w:szCs w:val="24"/>
        </w:rPr>
        <w:t>Social</w:t>
      </w:r>
      <w:r w:rsidR="00C80775" w:rsidRPr="00E739A0">
        <w:rPr>
          <w:rFonts w:cs="Times New Roman"/>
          <w:sz w:val="20"/>
          <w:szCs w:val="24"/>
        </w:rPr>
        <w:t xml:space="preserve"> </w:t>
      </w:r>
      <w:r w:rsidRPr="00E739A0">
        <w:rPr>
          <w:rFonts w:cs="Times New Roman"/>
          <w:sz w:val="20"/>
          <w:szCs w:val="24"/>
        </w:rPr>
        <w:t>Studies</w:t>
      </w:r>
      <w:r w:rsidR="00C80775" w:rsidRPr="00E739A0">
        <w:rPr>
          <w:rFonts w:cs="Times New Roman"/>
          <w:sz w:val="20"/>
          <w:szCs w:val="24"/>
        </w:rPr>
        <w:t xml:space="preserve"> </w:t>
      </w:r>
      <w:r w:rsidRPr="00E739A0">
        <w:rPr>
          <w:rFonts w:cs="Times New Roman"/>
          <w:sz w:val="20"/>
          <w:szCs w:val="24"/>
        </w:rPr>
        <w:t>Knowledge</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Middle</w:t>
      </w:r>
      <w:r w:rsidR="00C80775" w:rsidRPr="00E739A0">
        <w:rPr>
          <w:rFonts w:cs="Times New Roman"/>
          <w:sz w:val="20"/>
          <w:szCs w:val="24"/>
        </w:rPr>
        <w:t xml:space="preserve"> </w:t>
      </w:r>
      <w:r w:rsidRPr="00E739A0">
        <w:rPr>
          <w:rFonts w:cs="Times New Roman"/>
          <w:sz w:val="20"/>
          <w:szCs w:val="24"/>
        </w:rPr>
        <w:t>School.</w:t>
      </w:r>
      <w:r w:rsidR="00C80775" w:rsidRPr="00E739A0">
        <w:rPr>
          <w:rFonts w:cs="Times New Roman"/>
          <w:sz w:val="20"/>
          <w:szCs w:val="24"/>
        </w:rPr>
        <w:t xml:space="preserve"> </w:t>
      </w:r>
      <w:r w:rsidRPr="00E739A0">
        <w:rPr>
          <w:rFonts w:cs="Times New Roman"/>
          <w:i/>
          <w:sz w:val="20"/>
          <w:szCs w:val="24"/>
        </w:rPr>
        <w:t>Reading</w:t>
      </w:r>
      <w:r w:rsidR="00C80775" w:rsidRPr="00E739A0">
        <w:rPr>
          <w:rFonts w:cs="Times New Roman"/>
          <w:i/>
          <w:sz w:val="20"/>
          <w:szCs w:val="24"/>
        </w:rPr>
        <w:t xml:space="preserve"> </w:t>
      </w:r>
      <w:r w:rsidRPr="00E739A0">
        <w:rPr>
          <w:rFonts w:cs="Times New Roman"/>
          <w:i/>
          <w:sz w:val="20"/>
          <w:szCs w:val="24"/>
        </w:rPr>
        <w:t>Research</w:t>
      </w:r>
      <w:r w:rsidR="00C80775" w:rsidRPr="00E739A0">
        <w:rPr>
          <w:rFonts w:cs="Times New Roman"/>
          <w:i/>
          <w:sz w:val="20"/>
          <w:szCs w:val="24"/>
        </w:rPr>
        <w:t xml:space="preserve"> </w:t>
      </w:r>
      <w:r w:rsidRPr="00E739A0">
        <w:rPr>
          <w:rFonts w:cs="Times New Roman"/>
          <w:i/>
          <w:sz w:val="20"/>
          <w:szCs w:val="24"/>
        </w:rPr>
        <w:t>Quarterly,</w:t>
      </w:r>
      <w:r w:rsidR="00C80775" w:rsidRPr="00E739A0">
        <w:rPr>
          <w:rFonts w:cs="Times New Roman"/>
          <w:i/>
          <w:sz w:val="20"/>
          <w:szCs w:val="24"/>
        </w:rPr>
        <w:t xml:space="preserve"> </w:t>
      </w:r>
      <w:r w:rsidRPr="00E739A0">
        <w:rPr>
          <w:rFonts w:cs="Times New Roman"/>
          <w:i/>
          <w:sz w:val="20"/>
          <w:szCs w:val="24"/>
        </w:rPr>
        <w:t>48</w:t>
      </w:r>
      <w:r w:rsidRPr="00E739A0">
        <w:rPr>
          <w:rFonts w:cs="Times New Roman"/>
          <w:sz w:val="20"/>
          <w:szCs w:val="24"/>
        </w:rPr>
        <w:t>(1)</w:t>
      </w:r>
      <w:r w:rsidR="000B05D9">
        <w:rPr>
          <w:rFonts w:cs="Times New Roman"/>
          <w:sz w:val="20"/>
          <w:szCs w:val="24"/>
        </w:rPr>
        <w:t>:</w:t>
      </w:r>
      <w:r w:rsidR="00C80775" w:rsidRPr="00E739A0">
        <w:rPr>
          <w:rFonts w:cs="Times New Roman"/>
          <w:sz w:val="20"/>
          <w:szCs w:val="24"/>
        </w:rPr>
        <w:t xml:space="preserve"> </w:t>
      </w:r>
      <w:r w:rsidRPr="00E739A0">
        <w:rPr>
          <w:rFonts w:cs="Times New Roman"/>
          <w:sz w:val="20"/>
          <w:szCs w:val="24"/>
        </w:rPr>
        <w:t>77-93</w:t>
      </w:r>
      <w:r w:rsidRPr="00E739A0">
        <w:rPr>
          <w:rFonts w:cs="Times New Roman"/>
          <w:i/>
          <w:sz w:val="20"/>
          <w:szCs w:val="24"/>
        </w:rPr>
        <w:t>.</w:t>
      </w:r>
    </w:p>
    <w:p w:rsidR="009003C1" w:rsidRPr="00E739A0" w:rsidRDefault="009003C1" w:rsidP="00E739A0">
      <w:pPr>
        <w:autoSpaceDE w:val="0"/>
        <w:autoSpaceDN w:val="0"/>
        <w:adjustRightInd w:val="0"/>
        <w:ind w:left="720"/>
        <w:rPr>
          <w:rFonts w:cs="Times New Roman"/>
          <w:sz w:val="20"/>
          <w:szCs w:val="24"/>
          <w:lang w:val="en"/>
        </w:rPr>
      </w:pPr>
    </w:p>
    <w:p w:rsidR="009003C1" w:rsidRPr="00E739A0" w:rsidRDefault="009003C1" w:rsidP="00E739A0">
      <w:pPr>
        <w:autoSpaceDE w:val="0"/>
        <w:autoSpaceDN w:val="0"/>
        <w:adjustRightInd w:val="0"/>
        <w:ind w:left="720"/>
        <w:rPr>
          <w:rFonts w:cs="Times New Roman"/>
          <w:i/>
          <w:sz w:val="20"/>
          <w:szCs w:val="24"/>
          <w:lang w:val="en"/>
        </w:rPr>
      </w:pPr>
      <w:r w:rsidRPr="00E739A0">
        <w:rPr>
          <w:rFonts w:cs="Times New Roman"/>
          <w:sz w:val="20"/>
          <w:szCs w:val="24"/>
          <w:lang w:val="en"/>
        </w:rPr>
        <w:t>Vaughn,</w:t>
      </w:r>
      <w:r w:rsidR="00C80775" w:rsidRPr="00E739A0">
        <w:rPr>
          <w:rFonts w:cs="Times New Roman"/>
          <w:sz w:val="20"/>
          <w:szCs w:val="24"/>
          <w:lang w:val="en"/>
        </w:rPr>
        <w:t xml:space="preserve"> </w:t>
      </w:r>
      <w:r w:rsidRPr="00E739A0">
        <w:rPr>
          <w:rFonts w:cs="Times New Roman"/>
          <w:sz w:val="20"/>
          <w:szCs w:val="24"/>
          <w:lang w:val="en"/>
        </w:rPr>
        <w:t>S.,</w:t>
      </w:r>
      <w:r w:rsidR="00C80775" w:rsidRPr="00E739A0">
        <w:rPr>
          <w:rFonts w:cs="Times New Roman"/>
          <w:sz w:val="20"/>
          <w:szCs w:val="24"/>
          <w:lang w:val="en"/>
        </w:rPr>
        <w:t xml:space="preserve"> </w:t>
      </w:r>
      <w:r w:rsidRPr="00E739A0">
        <w:rPr>
          <w:rFonts w:cs="Times New Roman"/>
          <w:sz w:val="20"/>
          <w:szCs w:val="24"/>
          <w:lang w:val="en"/>
        </w:rPr>
        <w:t>Swanson,</w:t>
      </w:r>
      <w:r w:rsidR="00C80775" w:rsidRPr="00E739A0">
        <w:rPr>
          <w:rFonts w:cs="Times New Roman"/>
          <w:sz w:val="20"/>
          <w:szCs w:val="24"/>
          <w:lang w:val="en"/>
        </w:rPr>
        <w:t xml:space="preserve"> </w:t>
      </w:r>
      <w:r w:rsidRPr="00E739A0">
        <w:rPr>
          <w:rFonts w:cs="Times New Roman"/>
          <w:sz w:val="20"/>
          <w:szCs w:val="24"/>
          <w:lang w:val="en"/>
        </w:rPr>
        <w:t>E.,</w:t>
      </w:r>
      <w:r w:rsidR="00C80775" w:rsidRPr="00E739A0">
        <w:rPr>
          <w:rFonts w:cs="Times New Roman"/>
          <w:sz w:val="20"/>
          <w:szCs w:val="24"/>
          <w:lang w:val="en"/>
        </w:rPr>
        <w:t xml:space="preserve"> </w:t>
      </w:r>
      <w:r w:rsidR="00251345">
        <w:rPr>
          <w:rFonts w:cs="Times New Roman"/>
          <w:sz w:val="20"/>
          <w:szCs w:val="24"/>
          <w:lang w:val="en"/>
        </w:rPr>
        <w:t>and</w:t>
      </w:r>
      <w:r w:rsidR="00C80775" w:rsidRPr="00E739A0">
        <w:rPr>
          <w:rFonts w:cs="Times New Roman"/>
          <w:sz w:val="20"/>
          <w:szCs w:val="24"/>
          <w:lang w:val="en"/>
        </w:rPr>
        <w:t xml:space="preserve"> </w:t>
      </w:r>
      <w:r w:rsidRPr="00E739A0">
        <w:rPr>
          <w:rFonts w:cs="Times New Roman"/>
          <w:sz w:val="20"/>
          <w:szCs w:val="24"/>
          <w:lang w:val="en"/>
        </w:rPr>
        <w:t>Solis,</w:t>
      </w:r>
      <w:r w:rsidR="00C80775" w:rsidRPr="00E739A0">
        <w:rPr>
          <w:rFonts w:cs="Times New Roman"/>
          <w:sz w:val="20"/>
          <w:szCs w:val="24"/>
          <w:lang w:val="en"/>
        </w:rPr>
        <w:t xml:space="preserve"> </w:t>
      </w:r>
      <w:r w:rsidRPr="00E739A0">
        <w:rPr>
          <w:rFonts w:cs="Times New Roman"/>
          <w:sz w:val="20"/>
          <w:szCs w:val="24"/>
          <w:lang w:val="en"/>
        </w:rPr>
        <w:t>M.</w:t>
      </w:r>
      <w:r w:rsidR="00C80775" w:rsidRPr="00E739A0">
        <w:rPr>
          <w:rFonts w:cs="Times New Roman"/>
          <w:sz w:val="20"/>
          <w:szCs w:val="24"/>
          <w:lang w:val="en"/>
        </w:rPr>
        <w:t xml:space="preserve"> </w:t>
      </w:r>
      <w:r w:rsidRPr="00E739A0">
        <w:rPr>
          <w:rFonts w:cs="Times New Roman"/>
          <w:sz w:val="20"/>
          <w:szCs w:val="24"/>
          <w:lang w:val="en"/>
        </w:rPr>
        <w:t>(in</w:t>
      </w:r>
      <w:r w:rsidR="00C80775" w:rsidRPr="00E739A0">
        <w:rPr>
          <w:rFonts w:cs="Times New Roman"/>
          <w:sz w:val="20"/>
          <w:szCs w:val="24"/>
          <w:lang w:val="en"/>
        </w:rPr>
        <w:t xml:space="preserve"> </w:t>
      </w:r>
      <w:r w:rsidRPr="00E739A0">
        <w:rPr>
          <w:rFonts w:cs="Times New Roman"/>
          <w:sz w:val="20"/>
          <w:szCs w:val="24"/>
          <w:lang w:val="en"/>
        </w:rPr>
        <w:t>press).</w:t>
      </w:r>
      <w:r w:rsidR="00C80775" w:rsidRPr="00E739A0">
        <w:rPr>
          <w:rFonts w:cs="Times New Roman"/>
          <w:sz w:val="20"/>
          <w:szCs w:val="24"/>
          <w:lang w:val="en"/>
        </w:rPr>
        <w:t xml:space="preserve"> </w:t>
      </w:r>
      <w:r w:rsidRPr="00E739A0">
        <w:rPr>
          <w:rFonts w:cs="Times New Roman"/>
          <w:sz w:val="20"/>
          <w:szCs w:val="24"/>
          <w:lang w:val="en"/>
        </w:rPr>
        <w:t>Reading</w:t>
      </w:r>
      <w:r w:rsidR="00C80775" w:rsidRPr="00E739A0">
        <w:rPr>
          <w:rFonts w:cs="Times New Roman"/>
          <w:sz w:val="20"/>
          <w:szCs w:val="24"/>
          <w:lang w:val="en"/>
        </w:rPr>
        <w:t xml:space="preserve"> </w:t>
      </w:r>
      <w:r w:rsidR="000B05D9" w:rsidRPr="00E739A0">
        <w:rPr>
          <w:rFonts w:cs="Times New Roman"/>
          <w:sz w:val="20"/>
          <w:szCs w:val="24"/>
          <w:lang w:val="en"/>
        </w:rPr>
        <w:t>Comprehension For Adolescents With Significant Reading Problems</w:t>
      </w:r>
      <w:r w:rsidRPr="00E739A0">
        <w:rPr>
          <w:rFonts w:cs="Times New Roman"/>
          <w:sz w:val="20"/>
          <w:szCs w:val="24"/>
          <w:lang w:val="en"/>
        </w:rPr>
        <w:t>.</w:t>
      </w:r>
      <w:r w:rsidR="00C80775" w:rsidRPr="00E739A0">
        <w:rPr>
          <w:rFonts w:cs="Times New Roman"/>
          <w:sz w:val="20"/>
          <w:szCs w:val="24"/>
          <w:lang w:val="en"/>
        </w:rPr>
        <w:t xml:space="preserve"> </w:t>
      </w:r>
      <w:r w:rsidRPr="00E739A0">
        <w:rPr>
          <w:rFonts w:cs="Times New Roman"/>
          <w:sz w:val="20"/>
          <w:szCs w:val="24"/>
          <w:lang w:val="en"/>
        </w:rPr>
        <w:t>In</w:t>
      </w:r>
      <w:r w:rsidR="00C80775" w:rsidRPr="00E739A0">
        <w:rPr>
          <w:rFonts w:cs="Times New Roman"/>
          <w:sz w:val="20"/>
          <w:szCs w:val="24"/>
          <w:lang w:val="en"/>
        </w:rPr>
        <w:t xml:space="preserve"> </w:t>
      </w:r>
      <w:r w:rsidRPr="00E739A0">
        <w:rPr>
          <w:rFonts w:cs="Times New Roman"/>
          <w:sz w:val="20"/>
          <w:szCs w:val="24"/>
          <w:lang w:val="en"/>
        </w:rPr>
        <w:t>L.</w:t>
      </w:r>
      <w:r w:rsidR="00C80775" w:rsidRPr="00E739A0">
        <w:rPr>
          <w:rFonts w:cs="Times New Roman"/>
          <w:sz w:val="20"/>
          <w:szCs w:val="24"/>
          <w:lang w:val="en"/>
        </w:rPr>
        <w:t xml:space="preserve"> </w:t>
      </w:r>
      <w:r w:rsidRPr="00E739A0">
        <w:rPr>
          <w:rFonts w:cs="Times New Roman"/>
          <w:sz w:val="20"/>
          <w:szCs w:val="24"/>
          <w:lang w:val="en"/>
        </w:rPr>
        <w:t>Swanson</w:t>
      </w:r>
      <w:r w:rsidR="00C80775" w:rsidRPr="00E739A0">
        <w:rPr>
          <w:rFonts w:cs="Times New Roman"/>
          <w:sz w:val="20"/>
          <w:szCs w:val="24"/>
          <w:lang w:val="en"/>
        </w:rPr>
        <w:t xml:space="preserve"> </w:t>
      </w:r>
      <w:r w:rsidRPr="00E739A0">
        <w:rPr>
          <w:rFonts w:cs="Times New Roman"/>
          <w:sz w:val="20"/>
          <w:szCs w:val="24"/>
          <w:lang w:val="en"/>
        </w:rPr>
        <w:t>(Ed.),</w:t>
      </w:r>
      <w:r w:rsidR="00C80775" w:rsidRPr="00E739A0">
        <w:rPr>
          <w:rFonts w:cs="Times New Roman"/>
          <w:sz w:val="20"/>
          <w:szCs w:val="24"/>
          <w:lang w:val="en"/>
        </w:rPr>
        <w:t xml:space="preserve"> </w:t>
      </w:r>
      <w:r w:rsidRPr="00E739A0">
        <w:rPr>
          <w:rFonts w:cs="Times New Roman"/>
          <w:i/>
          <w:sz w:val="20"/>
          <w:szCs w:val="24"/>
          <w:lang w:val="en"/>
        </w:rPr>
        <w:t>Handbook</w:t>
      </w:r>
      <w:r w:rsidR="00C80775" w:rsidRPr="00E739A0">
        <w:rPr>
          <w:rFonts w:cs="Times New Roman"/>
          <w:i/>
          <w:sz w:val="20"/>
          <w:szCs w:val="24"/>
          <w:lang w:val="en"/>
        </w:rPr>
        <w:t xml:space="preserve"> </w:t>
      </w:r>
      <w:r w:rsidRPr="00E739A0">
        <w:rPr>
          <w:rFonts w:cs="Times New Roman"/>
          <w:i/>
          <w:sz w:val="20"/>
          <w:szCs w:val="24"/>
          <w:lang w:val="en"/>
        </w:rPr>
        <w:t>on</w:t>
      </w:r>
      <w:r w:rsidR="00C80775" w:rsidRPr="00E739A0">
        <w:rPr>
          <w:rFonts w:cs="Times New Roman"/>
          <w:i/>
          <w:sz w:val="20"/>
          <w:szCs w:val="24"/>
          <w:lang w:val="en"/>
        </w:rPr>
        <w:t xml:space="preserve"> </w:t>
      </w:r>
      <w:r w:rsidRPr="00E739A0">
        <w:rPr>
          <w:rFonts w:cs="Times New Roman"/>
          <w:i/>
          <w:sz w:val="20"/>
          <w:szCs w:val="24"/>
          <w:lang w:val="en"/>
        </w:rPr>
        <w:t>Research</w:t>
      </w:r>
      <w:r w:rsidR="00C80775" w:rsidRPr="00E739A0">
        <w:rPr>
          <w:rFonts w:cs="Times New Roman"/>
          <w:i/>
          <w:sz w:val="20"/>
          <w:szCs w:val="24"/>
          <w:lang w:val="en"/>
        </w:rPr>
        <w:t xml:space="preserve"> </w:t>
      </w:r>
      <w:r w:rsidRPr="00E739A0">
        <w:rPr>
          <w:rFonts w:cs="Times New Roman"/>
          <w:i/>
          <w:sz w:val="20"/>
          <w:szCs w:val="24"/>
          <w:lang w:val="en"/>
        </w:rPr>
        <w:t>in</w:t>
      </w:r>
      <w:r w:rsidR="00C80775" w:rsidRPr="00E739A0">
        <w:rPr>
          <w:rFonts w:cs="Times New Roman"/>
          <w:i/>
          <w:sz w:val="20"/>
          <w:szCs w:val="24"/>
          <w:lang w:val="en"/>
        </w:rPr>
        <w:t xml:space="preserve"> </w:t>
      </w:r>
      <w:r w:rsidRPr="00E739A0">
        <w:rPr>
          <w:rFonts w:cs="Times New Roman"/>
          <w:i/>
          <w:sz w:val="20"/>
          <w:szCs w:val="24"/>
          <w:lang w:val="en"/>
        </w:rPr>
        <w:t>Learning</w:t>
      </w:r>
      <w:r w:rsidR="00C80775" w:rsidRPr="00E739A0">
        <w:rPr>
          <w:rFonts w:cs="Times New Roman"/>
          <w:i/>
          <w:sz w:val="20"/>
          <w:szCs w:val="24"/>
          <w:lang w:val="en"/>
        </w:rPr>
        <w:t xml:space="preserve"> </w:t>
      </w:r>
      <w:r w:rsidRPr="00E739A0">
        <w:rPr>
          <w:rFonts w:cs="Times New Roman"/>
          <w:i/>
          <w:sz w:val="20"/>
          <w:szCs w:val="24"/>
          <w:lang w:val="en"/>
        </w:rPr>
        <w:t>Disabilities.</w:t>
      </w:r>
    </w:p>
    <w:p w:rsidR="009003C1" w:rsidRPr="00E739A0" w:rsidRDefault="009003C1" w:rsidP="00E739A0">
      <w:pPr>
        <w:autoSpaceDE w:val="0"/>
        <w:autoSpaceDN w:val="0"/>
        <w:adjustRightInd w:val="0"/>
        <w:ind w:left="720"/>
        <w:rPr>
          <w:rFonts w:cs="Times New Roman"/>
          <w:sz w:val="20"/>
          <w:szCs w:val="24"/>
          <w:lang w:val="en"/>
        </w:rPr>
      </w:pPr>
    </w:p>
    <w:p w:rsidR="009003C1" w:rsidRPr="00E739A0" w:rsidRDefault="009003C1" w:rsidP="00E739A0">
      <w:pPr>
        <w:autoSpaceDE w:val="0"/>
        <w:autoSpaceDN w:val="0"/>
        <w:adjustRightInd w:val="0"/>
        <w:ind w:left="720"/>
        <w:rPr>
          <w:rFonts w:cs="Times New Roman"/>
          <w:sz w:val="20"/>
          <w:szCs w:val="24"/>
        </w:rPr>
      </w:pPr>
      <w:r w:rsidRPr="00E739A0">
        <w:rPr>
          <w:rFonts w:cs="Times New Roman"/>
          <w:sz w:val="20"/>
          <w:szCs w:val="24"/>
        </w:rPr>
        <w:t>Vaughn</w:t>
      </w:r>
      <w:r w:rsidR="00C80775" w:rsidRPr="00E739A0">
        <w:rPr>
          <w:rFonts w:cs="Times New Roman"/>
          <w:sz w:val="20"/>
          <w:szCs w:val="24"/>
        </w:rPr>
        <w:t xml:space="preserve"> </w:t>
      </w:r>
      <w:r w:rsidRPr="00E739A0">
        <w:rPr>
          <w:rFonts w:cs="Times New Roman"/>
          <w:sz w:val="20"/>
          <w:szCs w:val="24"/>
        </w:rPr>
        <w:t>S.,</w:t>
      </w:r>
      <w:r w:rsidR="00C80775" w:rsidRPr="00E739A0">
        <w:rPr>
          <w:rFonts w:cs="Times New Roman"/>
          <w:sz w:val="20"/>
          <w:szCs w:val="24"/>
        </w:rPr>
        <w:t xml:space="preserve"> </w:t>
      </w:r>
      <w:r w:rsidRPr="00E739A0">
        <w:rPr>
          <w:rFonts w:cs="Times New Roman"/>
          <w:sz w:val="20"/>
          <w:szCs w:val="24"/>
        </w:rPr>
        <w:t>Wanzek,</w:t>
      </w:r>
      <w:r w:rsidR="00C80775" w:rsidRPr="00E739A0">
        <w:rPr>
          <w:rFonts w:cs="Times New Roman"/>
          <w:sz w:val="20"/>
          <w:szCs w:val="24"/>
        </w:rPr>
        <w:t xml:space="preserve"> </w:t>
      </w:r>
      <w:r w:rsidRPr="00E739A0">
        <w:rPr>
          <w:rFonts w:cs="Times New Roman"/>
          <w:sz w:val="20"/>
          <w:szCs w:val="24"/>
        </w:rPr>
        <w:t>J.,</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Denton,</w:t>
      </w:r>
      <w:r w:rsidR="00C80775" w:rsidRPr="00E739A0">
        <w:rPr>
          <w:rFonts w:cs="Times New Roman"/>
          <w:sz w:val="20"/>
          <w:szCs w:val="24"/>
        </w:rPr>
        <w:t xml:space="preserve"> </w:t>
      </w:r>
      <w:r w:rsidRPr="00E739A0">
        <w:rPr>
          <w:rFonts w:cs="Times New Roman"/>
          <w:sz w:val="20"/>
          <w:szCs w:val="24"/>
        </w:rPr>
        <w:t>C.</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press).</w:t>
      </w:r>
      <w:r w:rsidR="00C80775" w:rsidRPr="00E739A0">
        <w:rPr>
          <w:rFonts w:cs="Times New Roman"/>
          <w:sz w:val="20"/>
          <w:szCs w:val="24"/>
        </w:rPr>
        <w:t xml:space="preserve"> </w:t>
      </w:r>
      <w:r w:rsidRPr="00E739A0">
        <w:rPr>
          <w:rFonts w:cs="Times New Roman"/>
          <w:sz w:val="20"/>
          <w:szCs w:val="24"/>
        </w:rPr>
        <w:t>Teaching</w:t>
      </w:r>
      <w:r w:rsidR="00C80775" w:rsidRPr="00E739A0">
        <w:rPr>
          <w:rFonts w:cs="Times New Roman"/>
          <w:sz w:val="20"/>
          <w:szCs w:val="24"/>
        </w:rPr>
        <w:t xml:space="preserve"> </w:t>
      </w:r>
      <w:r w:rsidRPr="00E739A0">
        <w:rPr>
          <w:rFonts w:cs="Times New Roman"/>
          <w:sz w:val="20"/>
          <w:szCs w:val="24"/>
        </w:rPr>
        <w:t>Elementary</w:t>
      </w:r>
      <w:r w:rsidR="00C80775" w:rsidRPr="00E739A0">
        <w:rPr>
          <w:rFonts w:cs="Times New Roman"/>
          <w:sz w:val="20"/>
          <w:szCs w:val="24"/>
        </w:rPr>
        <w:t xml:space="preserve"> </w:t>
      </w:r>
      <w:r w:rsidRPr="00E739A0">
        <w:rPr>
          <w:rFonts w:cs="Times New Roman"/>
          <w:sz w:val="20"/>
          <w:szCs w:val="24"/>
        </w:rPr>
        <w:t>Students</w:t>
      </w:r>
      <w:r w:rsidR="00C80775" w:rsidRPr="00E739A0">
        <w:rPr>
          <w:rFonts w:cs="Times New Roman"/>
          <w:sz w:val="20"/>
          <w:szCs w:val="24"/>
        </w:rPr>
        <w:t xml:space="preserve"> </w:t>
      </w:r>
      <w:r w:rsidRPr="00E739A0">
        <w:rPr>
          <w:rFonts w:cs="Times New Roman"/>
          <w:sz w:val="20"/>
          <w:szCs w:val="24"/>
        </w:rPr>
        <w:t>with</w:t>
      </w:r>
      <w:r w:rsidR="00C80775" w:rsidRPr="00E739A0">
        <w:rPr>
          <w:rFonts w:cs="Times New Roman"/>
          <w:sz w:val="20"/>
          <w:szCs w:val="24"/>
        </w:rPr>
        <w:t xml:space="preserve"> </w:t>
      </w:r>
      <w:r w:rsidRPr="00E739A0">
        <w:rPr>
          <w:rFonts w:cs="Times New Roman"/>
          <w:sz w:val="20"/>
          <w:szCs w:val="24"/>
        </w:rPr>
        <w:t>Learning</w:t>
      </w:r>
      <w:r w:rsidR="00C80775" w:rsidRPr="00E739A0">
        <w:rPr>
          <w:rFonts w:cs="Times New Roman"/>
          <w:sz w:val="20"/>
          <w:szCs w:val="24"/>
        </w:rPr>
        <w:t xml:space="preserve"> </w:t>
      </w:r>
      <w:r w:rsidRPr="00E739A0">
        <w:rPr>
          <w:rFonts w:cs="Times New Roman"/>
          <w:sz w:val="20"/>
          <w:szCs w:val="24"/>
        </w:rPr>
        <w:t>Difficulties.</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L.</w:t>
      </w:r>
      <w:r w:rsidR="00C80775" w:rsidRPr="00E739A0">
        <w:rPr>
          <w:rFonts w:cs="Times New Roman"/>
          <w:sz w:val="20"/>
          <w:szCs w:val="24"/>
        </w:rPr>
        <w:t xml:space="preserve"> </w:t>
      </w:r>
      <w:r w:rsidRPr="00E739A0">
        <w:rPr>
          <w:rFonts w:cs="Times New Roman"/>
          <w:sz w:val="20"/>
          <w:szCs w:val="24"/>
        </w:rPr>
        <w:t>Florian</w:t>
      </w:r>
      <w:r w:rsidR="00C80775" w:rsidRPr="00E739A0">
        <w:rPr>
          <w:rFonts w:cs="Times New Roman"/>
          <w:sz w:val="20"/>
          <w:szCs w:val="24"/>
        </w:rPr>
        <w:t xml:space="preserve"> </w:t>
      </w:r>
      <w:r w:rsidRPr="00E739A0">
        <w:rPr>
          <w:rFonts w:cs="Times New Roman"/>
          <w:sz w:val="20"/>
          <w:szCs w:val="24"/>
        </w:rPr>
        <w:t>(Ed.),</w:t>
      </w:r>
      <w:r w:rsidR="00C80775" w:rsidRPr="00E739A0">
        <w:rPr>
          <w:rFonts w:cs="Times New Roman"/>
          <w:sz w:val="20"/>
          <w:szCs w:val="24"/>
        </w:rPr>
        <w:t xml:space="preserve"> </w:t>
      </w:r>
      <w:r w:rsidRPr="00E739A0">
        <w:rPr>
          <w:rFonts w:cs="Times New Roman"/>
          <w:i/>
          <w:sz w:val="20"/>
          <w:szCs w:val="24"/>
        </w:rPr>
        <w:t>Handbook</w:t>
      </w:r>
      <w:r w:rsidR="00C80775" w:rsidRPr="00E739A0">
        <w:rPr>
          <w:rFonts w:cs="Times New Roman"/>
          <w:i/>
          <w:sz w:val="20"/>
          <w:szCs w:val="24"/>
        </w:rPr>
        <w:t xml:space="preserve"> </w:t>
      </w:r>
      <w:r w:rsidRPr="00E739A0">
        <w:rPr>
          <w:rFonts w:cs="Times New Roman"/>
          <w:i/>
          <w:sz w:val="20"/>
          <w:szCs w:val="24"/>
        </w:rPr>
        <w:t>of</w:t>
      </w:r>
      <w:r w:rsidR="00C80775" w:rsidRPr="00E739A0">
        <w:rPr>
          <w:rFonts w:cs="Times New Roman"/>
          <w:i/>
          <w:sz w:val="20"/>
          <w:szCs w:val="24"/>
        </w:rPr>
        <w:t xml:space="preserve"> </w:t>
      </w:r>
      <w:r w:rsidRPr="00E739A0">
        <w:rPr>
          <w:rFonts w:cs="Times New Roman"/>
          <w:i/>
          <w:sz w:val="20"/>
          <w:szCs w:val="24"/>
        </w:rPr>
        <w:t>Special</w:t>
      </w:r>
      <w:r w:rsidR="00C80775" w:rsidRPr="00E739A0">
        <w:rPr>
          <w:rFonts w:cs="Times New Roman"/>
          <w:i/>
          <w:sz w:val="20"/>
          <w:szCs w:val="24"/>
        </w:rPr>
        <w:t xml:space="preserve"> </w:t>
      </w:r>
      <w:r w:rsidRPr="00E739A0">
        <w:rPr>
          <w:rFonts w:cs="Times New Roman"/>
          <w:i/>
          <w:sz w:val="20"/>
          <w:szCs w:val="24"/>
        </w:rPr>
        <w:t>Education</w:t>
      </w:r>
      <w:r w:rsidRPr="00E739A0">
        <w:rPr>
          <w:rFonts w:cs="Times New Roman"/>
          <w:sz w:val="20"/>
          <w:szCs w:val="24"/>
        </w:rPr>
        <w:t>.</w:t>
      </w:r>
      <w:r w:rsidR="00C80775" w:rsidRPr="00E739A0">
        <w:rPr>
          <w:rFonts w:cs="Times New Roman"/>
          <w:sz w:val="20"/>
          <w:szCs w:val="24"/>
        </w:rPr>
        <w:t xml:space="preserve"> </w:t>
      </w:r>
      <w:r w:rsidRPr="00E739A0">
        <w:rPr>
          <w:rFonts w:cs="Times New Roman"/>
          <w:sz w:val="20"/>
          <w:szCs w:val="24"/>
        </w:rPr>
        <w:t>Thousand</w:t>
      </w:r>
      <w:r w:rsidR="00C80775" w:rsidRPr="00E739A0">
        <w:rPr>
          <w:rFonts w:cs="Times New Roman"/>
          <w:sz w:val="20"/>
          <w:szCs w:val="24"/>
        </w:rPr>
        <w:t xml:space="preserve"> </w:t>
      </w:r>
      <w:r w:rsidRPr="00E739A0">
        <w:rPr>
          <w:rFonts w:cs="Times New Roman"/>
          <w:sz w:val="20"/>
          <w:szCs w:val="24"/>
        </w:rPr>
        <w:t>Oaks,</w:t>
      </w:r>
      <w:r w:rsidR="00C80775" w:rsidRPr="00E739A0">
        <w:rPr>
          <w:rFonts w:cs="Times New Roman"/>
          <w:sz w:val="20"/>
          <w:szCs w:val="24"/>
        </w:rPr>
        <w:t xml:space="preserve"> </w:t>
      </w:r>
      <w:r w:rsidRPr="00E739A0">
        <w:rPr>
          <w:rFonts w:cs="Times New Roman"/>
          <w:sz w:val="20"/>
          <w:szCs w:val="24"/>
        </w:rPr>
        <w:t>CA:</w:t>
      </w:r>
      <w:r w:rsidR="00C80775" w:rsidRPr="00E739A0">
        <w:rPr>
          <w:rFonts w:cs="Times New Roman"/>
          <w:sz w:val="20"/>
          <w:szCs w:val="24"/>
        </w:rPr>
        <w:t xml:space="preserve"> </w:t>
      </w:r>
      <w:r w:rsidRPr="00E739A0">
        <w:rPr>
          <w:rFonts w:cs="Times New Roman"/>
          <w:sz w:val="20"/>
          <w:szCs w:val="24"/>
        </w:rPr>
        <w:t>Sage.</w:t>
      </w:r>
    </w:p>
    <w:p w:rsidR="009003C1" w:rsidRPr="00E739A0" w:rsidRDefault="009003C1" w:rsidP="00E739A0">
      <w:pPr>
        <w:autoSpaceDE w:val="0"/>
        <w:autoSpaceDN w:val="0"/>
        <w:adjustRightInd w:val="0"/>
        <w:ind w:left="720"/>
        <w:rPr>
          <w:rFonts w:cs="Times New Roman"/>
          <w:sz w:val="20"/>
          <w:szCs w:val="24"/>
        </w:rPr>
      </w:pPr>
    </w:p>
    <w:p w:rsidR="009003C1" w:rsidRDefault="009003C1" w:rsidP="00E739A0">
      <w:pPr>
        <w:autoSpaceDE w:val="0"/>
        <w:autoSpaceDN w:val="0"/>
        <w:adjustRightInd w:val="0"/>
        <w:ind w:left="720"/>
        <w:rPr>
          <w:rFonts w:cs="Times New Roman"/>
          <w:i/>
          <w:sz w:val="20"/>
          <w:szCs w:val="24"/>
        </w:rPr>
      </w:pPr>
      <w:r w:rsidRPr="00E739A0">
        <w:rPr>
          <w:rFonts w:cs="Times New Roman"/>
          <w:sz w:val="20"/>
          <w:szCs w:val="24"/>
        </w:rPr>
        <w:lastRenderedPageBreak/>
        <w:t>Wanzek,</w:t>
      </w:r>
      <w:r w:rsidR="00C80775" w:rsidRPr="00E739A0">
        <w:rPr>
          <w:rFonts w:cs="Times New Roman"/>
          <w:sz w:val="20"/>
          <w:szCs w:val="24"/>
        </w:rPr>
        <w:t xml:space="preserve"> </w:t>
      </w:r>
      <w:r w:rsidRPr="00E739A0">
        <w:rPr>
          <w:rFonts w:cs="Times New Roman"/>
          <w:sz w:val="20"/>
          <w:szCs w:val="24"/>
        </w:rPr>
        <w:t>J.,</w:t>
      </w:r>
      <w:r w:rsidR="00C80775" w:rsidRPr="00E739A0">
        <w:rPr>
          <w:rFonts w:cs="Times New Roman"/>
          <w:sz w:val="20"/>
          <w:szCs w:val="24"/>
        </w:rPr>
        <w:t xml:space="preserve"> </w:t>
      </w:r>
      <w:r w:rsidRPr="00E739A0">
        <w:rPr>
          <w:rFonts w:cs="Times New Roman"/>
          <w:sz w:val="20"/>
          <w:szCs w:val="24"/>
        </w:rPr>
        <w:t>Vaughn,</w:t>
      </w:r>
      <w:r w:rsidR="00C80775" w:rsidRPr="00E739A0">
        <w:rPr>
          <w:rFonts w:cs="Times New Roman"/>
          <w:sz w:val="20"/>
          <w:szCs w:val="24"/>
        </w:rPr>
        <w:t xml:space="preserve"> </w:t>
      </w:r>
      <w:r w:rsidRPr="00E739A0">
        <w:rPr>
          <w:rFonts w:cs="Times New Roman"/>
          <w:sz w:val="20"/>
          <w:szCs w:val="24"/>
        </w:rPr>
        <w:t>S.,</w:t>
      </w:r>
      <w:r w:rsidR="00C80775" w:rsidRPr="00E739A0">
        <w:rPr>
          <w:rFonts w:cs="Times New Roman"/>
          <w:sz w:val="20"/>
          <w:szCs w:val="24"/>
        </w:rPr>
        <w:t xml:space="preserve"> </w:t>
      </w:r>
      <w:r w:rsidRPr="00E739A0">
        <w:rPr>
          <w:rFonts w:cs="Times New Roman"/>
          <w:sz w:val="20"/>
          <w:szCs w:val="24"/>
        </w:rPr>
        <w:t>Scammacca,</w:t>
      </w:r>
      <w:r w:rsidR="00C80775" w:rsidRPr="00E739A0">
        <w:rPr>
          <w:rFonts w:cs="Times New Roman"/>
          <w:sz w:val="20"/>
          <w:szCs w:val="24"/>
        </w:rPr>
        <w:t xml:space="preserve"> </w:t>
      </w:r>
      <w:r w:rsidRPr="00E739A0">
        <w:rPr>
          <w:rFonts w:cs="Times New Roman"/>
          <w:sz w:val="20"/>
          <w:szCs w:val="24"/>
        </w:rPr>
        <w:t>N.,</w:t>
      </w:r>
      <w:r w:rsidR="00C80775" w:rsidRPr="00E739A0">
        <w:rPr>
          <w:rFonts w:cs="Times New Roman"/>
          <w:sz w:val="20"/>
          <w:szCs w:val="24"/>
        </w:rPr>
        <w:t xml:space="preserve"> </w:t>
      </w:r>
      <w:r w:rsidRPr="00E739A0">
        <w:rPr>
          <w:rFonts w:cs="Times New Roman"/>
          <w:sz w:val="20"/>
          <w:szCs w:val="24"/>
        </w:rPr>
        <w:t>Metz,</w:t>
      </w:r>
      <w:r w:rsidR="00C80775" w:rsidRPr="00E739A0">
        <w:rPr>
          <w:rFonts w:cs="Times New Roman"/>
          <w:sz w:val="20"/>
          <w:szCs w:val="24"/>
        </w:rPr>
        <w:t xml:space="preserve"> </w:t>
      </w:r>
      <w:r w:rsidRPr="00E739A0">
        <w:rPr>
          <w:rFonts w:cs="Times New Roman"/>
          <w:sz w:val="20"/>
          <w:szCs w:val="24"/>
        </w:rPr>
        <w:t>K.,</w:t>
      </w:r>
      <w:r w:rsidR="00C80775" w:rsidRPr="00E739A0">
        <w:rPr>
          <w:rFonts w:cs="Times New Roman"/>
          <w:sz w:val="20"/>
          <w:szCs w:val="24"/>
        </w:rPr>
        <w:t xml:space="preserve"> </w:t>
      </w:r>
      <w:r w:rsidRPr="00E739A0">
        <w:rPr>
          <w:rFonts w:cs="Times New Roman"/>
          <w:sz w:val="20"/>
          <w:szCs w:val="24"/>
        </w:rPr>
        <w:t>Murray,</w:t>
      </w:r>
      <w:r w:rsidR="00C80775" w:rsidRPr="00E739A0">
        <w:rPr>
          <w:rFonts w:cs="Times New Roman"/>
          <w:sz w:val="20"/>
          <w:szCs w:val="24"/>
        </w:rPr>
        <w:t xml:space="preserve"> </w:t>
      </w:r>
      <w:r w:rsidRPr="00E739A0">
        <w:rPr>
          <w:rFonts w:cs="Times New Roman"/>
          <w:sz w:val="20"/>
          <w:szCs w:val="24"/>
        </w:rPr>
        <w:t>C.,</w:t>
      </w:r>
      <w:r w:rsidR="00C80775" w:rsidRPr="00E739A0">
        <w:rPr>
          <w:rFonts w:cs="Times New Roman"/>
          <w:sz w:val="20"/>
          <w:szCs w:val="24"/>
        </w:rPr>
        <w:t xml:space="preserve"> </w:t>
      </w:r>
      <w:r w:rsidRPr="00E739A0">
        <w:rPr>
          <w:rFonts w:cs="Times New Roman"/>
          <w:sz w:val="20"/>
          <w:szCs w:val="24"/>
        </w:rPr>
        <w:t>Roberts,</w:t>
      </w:r>
      <w:r w:rsidR="00C80775" w:rsidRPr="00E739A0">
        <w:rPr>
          <w:rFonts w:cs="Times New Roman"/>
          <w:sz w:val="20"/>
          <w:szCs w:val="24"/>
        </w:rPr>
        <w:t xml:space="preserve"> </w:t>
      </w:r>
      <w:r w:rsidRPr="00E739A0">
        <w:rPr>
          <w:rFonts w:cs="Times New Roman"/>
          <w:sz w:val="20"/>
          <w:szCs w:val="24"/>
        </w:rPr>
        <w:t>G.,</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Danielson,</w:t>
      </w:r>
      <w:r w:rsidR="00C80775" w:rsidRPr="00E739A0">
        <w:rPr>
          <w:rFonts w:cs="Times New Roman"/>
          <w:sz w:val="20"/>
          <w:szCs w:val="24"/>
        </w:rPr>
        <w:t xml:space="preserve"> </w:t>
      </w:r>
      <w:r w:rsidRPr="00E739A0">
        <w:rPr>
          <w:rFonts w:cs="Times New Roman"/>
          <w:sz w:val="20"/>
          <w:szCs w:val="24"/>
        </w:rPr>
        <w:t>L.</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press).</w:t>
      </w:r>
      <w:r w:rsidR="00C80775" w:rsidRPr="00E739A0">
        <w:rPr>
          <w:rFonts w:cs="Times New Roman"/>
          <w:sz w:val="20"/>
          <w:szCs w:val="24"/>
        </w:rPr>
        <w:t xml:space="preserve"> </w:t>
      </w:r>
      <w:r w:rsidRPr="00E739A0">
        <w:rPr>
          <w:rFonts w:cs="Times New Roman"/>
          <w:sz w:val="20"/>
          <w:szCs w:val="24"/>
        </w:rPr>
        <w:t>Extensive</w:t>
      </w:r>
      <w:r w:rsidR="00C80775" w:rsidRPr="00E739A0">
        <w:rPr>
          <w:rFonts w:cs="Times New Roman"/>
          <w:sz w:val="20"/>
          <w:szCs w:val="24"/>
        </w:rPr>
        <w:t xml:space="preserve"> </w:t>
      </w:r>
      <w:r w:rsidRPr="00E739A0">
        <w:rPr>
          <w:rFonts w:cs="Times New Roman"/>
          <w:sz w:val="20"/>
          <w:szCs w:val="24"/>
        </w:rPr>
        <w:t>reading</w:t>
      </w:r>
      <w:r w:rsidR="00C80775" w:rsidRPr="00E739A0">
        <w:rPr>
          <w:rFonts w:cs="Times New Roman"/>
          <w:sz w:val="20"/>
          <w:szCs w:val="24"/>
        </w:rPr>
        <w:t xml:space="preserve"> </w:t>
      </w:r>
      <w:r w:rsidRPr="00E739A0">
        <w:rPr>
          <w:rFonts w:cs="Times New Roman"/>
          <w:sz w:val="20"/>
          <w:szCs w:val="24"/>
        </w:rPr>
        <w:t>interventions</w:t>
      </w:r>
      <w:r w:rsidR="00C80775" w:rsidRPr="00E739A0">
        <w:rPr>
          <w:rFonts w:cs="Times New Roman"/>
          <w:sz w:val="20"/>
          <w:szCs w:val="24"/>
        </w:rPr>
        <w:t xml:space="preserve"> </w:t>
      </w:r>
      <w:r w:rsidRPr="00E739A0">
        <w:rPr>
          <w:rFonts w:cs="Times New Roman"/>
          <w:sz w:val="20"/>
          <w:szCs w:val="24"/>
        </w:rPr>
        <w:t>for</w:t>
      </w:r>
      <w:r w:rsidR="00C80775" w:rsidRPr="00E739A0">
        <w:rPr>
          <w:rFonts w:cs="Times New Roman"/>
          <w:sz w:val="20"/>
          <w:szCs w:val="24"/>
        </w:rPr>
        <w:t xml:space="preserve"> </w:t>
      </w:r>
      <w:r w:rsidRPr="00E739A0">
        <w:rPr>
          <w:rFonts w:cs="Times New Roman"/>
          <w:sz w:val="20"/>
          <w:szCs w:val="24"/>
        </w:rPr>
        <w:t>older</w:t>
      </w:r>
      <w:r w:rsidR="00C80775" w:rsidRPr="00E739A0">
        <w:rPr>
          <w:rFonts w:cs="Times New Roman"/>
          <w:sz w:val="20"/>
          <w:szCs w:val="24"/>
        </w:rPr>
        <w:t xml:space="preserve"> </w:t>
      </w:r>
      <w:r w:rsidRPr="00E739A0">
        <w:rPr>
          <w:rFonts w:cs="Times New Roman"/>
          <w:sz w:val="20"/>
          <w:szCs w:val="24"/>
        </w:rPr>
        <w:t>struggling</w:t>
      </w:r>
      <w:r w:rsidR="00C80775" w:rsidRPr="00E739A0">
        <w:rPr>
          <w:rFonts w:cs="Times New Roman"/>
          <w:sz w:val="20"/>
          <w:szCs w:val="24"/>
        </w:rPr>
        <w:t xml:space="preserve"> </w:t>
      </w:r>
      <w:r w:rsidRPr="00E739A0">
        <w:rPr>
          <w:rFonts w:cs="Times New Roman"/>
          <w:sz w:val="20"/>
          <w:szCs w:val="24"/>
        </w:rPr>
        <w:t>readers:</w:t>
      </w:r>
      <w:r w:rsidR="00C80775" w:rsidRPr="00E739A0">
        <w:rPr>
          <w:rFonts w:cs="Times New Roman"/>
          <w:sz w:val="20"/>
          <w:szCs w:val="24"/>
        </w:rPr>
        <w:t xml:space="preserve"> </w:t>
      </w:r>
      <w:r w:rsidRPr="00E739A0">
        <w:rPr>
          <w:rFonts w:cs="Times New Roman"/>
          <w:sz w:val="20"/>
          <w:szCs w:val="24"/>
        </w:rPr>
        <w:t>Implications</w:t>
      </w:r>
      <w:r w:rsidR="00C80775" w:rsidRPr="00E739A0">
        <w:rPr>
          <w:rFonts w:cs="Times New Roman"/>
          <w:sz w:val="20"/>
          <w:szCs w:val="24"/>
        </w:rPr>
        <w:t xml:space="preserve"> </w:t>
      </w:r>
      <w:r w:rsidRPr="00E739A0">
        <w:rPr>
          <w:rFonts w:cs="Times New Roman"/>
          <w:sz w:val="20"/>
          <w:szCs w:val="24"/>
        </w:rPr>
        <w:t>from</w:t>
      </w:r>
      <w:r w:rsidR="00C80775" w:rsidRPr="00E739A0">
        <w:rPr>
          <w:rFonts w:cs="Times New Roman"/>
          <w:sz w:val="20"/>
          <w:szCs w:val="24"/>
        </w:rPr>
        <w:t xml:space="preserve"> </w:t>
      </w:r>
      <w:r w:rsidRPr="00E739A0">
        <w:rPr>
          <w:rFonts w:cs="Times New Roman"/>
          <w:sz w:val="20"/>
          <w:szCs w:val="24"/>
        </w:rPr>
        <w:t>research.</w:t>
      </w:r>
      <w:r w:rsidR="00C80775" w:rsidRPr="00E739A0">
        <w:rPr>
          <w:rFonts w:cs="Times New Roman"/>
          <w:sz w:val="20"/>
          <w:szCs w:val="24"/>
        </w:rPr>
        <w:t xml:space="preserve"> </w:t>
      </w:r>
      <w:r w:rsidRPr="00E739A0">
        <w:rPr>
          <w:rFonts w:cs="Times New Roman"/>
          <w:i/>
          <w:sz w:val="20"/>
          <w:szCs w:val="24"/>
        </w:rPr>
        <w:t>Review</w:t>
      </w:r>
      <w:r w:rsidR="00C80775" w:rsidRPr="00E739A0">
        <w:rPr>
          <w:rFonts w:cs="Times New Roman"/>
          <w:i/>
          <w:sz w:val="20"/>
          <w:szCs w:val="24"/>
        </w:rPr>
        <w:t xml:space="preserve"> </w:t>
      </w:r>
      <w:r w:rsidRPr="00E739A0">
        <w:rPr>
          <w:rFonts w:cs="Times New Roman"/>
          <w:i/>
          <w:sz w:val="20"/>
          <w:szCs w:val="24"/>
        </w:rPr>
        <w:t>of</w:t>
      </w:r>
      <w:r w:rsidR="00C80775" w:rsidRPr="00E739A0">
        <w:rPr>
          <w:rFonts w:cs="Times New Roman"/>
          <w:i/>
          <w:sz w:val="20"/>
          <w:szCs w:val="24"/>
        </w:rPr>
        <w:t xml:space="preserve"> </w:t>
      </w:r>
      <w:r w:rsidRPr="00E739A0">
        <w:rPr>
          <w:rFonts w:cs="Times New Roman"/>
          <w:i/>
          <w:sz w:val="20"/>
          <w:szCs w:val="24"/>
        </w:rPr>
        <w:t>Educational</w:t>
      </w:r>
      <w:r w:rsidR="00C80775" w:rsidRPr="00E739A0">
        <w:rPr>
          <w:rFonts w:cs="Times New Roman"/>
          <w:i/>
          <w:sz w:val="20"/>
          <w:szCs w:val="24"/>
        </w:rPr>
        <w:t xml:space="preserve"> </w:t>
      </w:r>
      <w:r w:rsidRPr="00E739A0">
        <w:rPr>
          <w:rFonts w:cs="Times New Roman"/>
          <w:i/>
          <w:sz w:val="20"/>
          <w:szCs w:val="24"/>
        </w:rPr>
        <w:t>Research.</w:t>
      </w:r>
    </w:p>
    <w:p w:rsidR="00E739A0" w:rsidRPr="00912CB1" w:rsidRDefault="00E739A0" w:rsidP="00E739A0">
      <w:pPr>
        <w:autoSpaceDE w:val="0"/>
        <w:autoSpaceDN w:val="0"/>
        <w:adjustRightInd w:val="0"/>
        <w:ind w:left="720"/>
        <w:rPr>
          <w:rFonts w:cs="Times New Roman"/>
          <w:szCs w:val="24"/>
        </w:rPr>
      </w:pPr>
    </w:p>
    <w:p w:rsidR="00686C6B" w:rsidRPr="00912CB1" w:rsidRDefault="00686C6B" w:rsidP="00686C6B">
      <w:pPr>
        <w:rPr>
          <w:rFonts w:cs="Times New Roman"/>
        </w:rPr>
      </w:pPr>
    </w:p>
    <w:p w:rsidR="00686C6B" w:rsidRPr="00912CB1" w:rsidRDefault="00686C6B" w:rsidP="002B69E0">
      <w:pPr>
        <w:pStyle w:val="Heading3"/>
        <w:rPr>
          <w:rFonts w:cs="Times New Roman"/>
        </w:rPr>
      </w:pPr>
      <w:bookmarkStart w:id="1602" w:name="_Toc372556736"/>
      <w:r w:rsidRPr="00912CB1">
        <w:rPr>
          <w:rFonts w:cs="Times New Roman"/>
        </w:rPr>
        <w:t>R305F100026</w:t>
      </w:r>
      <w:bookmarkEnd w:id="1602"/>
    </w:p>
    <w:p w:rsidR="00686C6B" w:rsidRPr="00E739A0" w:rsidRDefault="002C2386" w:rsidP="00686C6B">
      <w:pPr>
        <w:rPr>
          <w:rFonts w:cs="Times New Roman"/>
          <w:b/>
        </w:rPr>
      </w:pPr>
      <w:hyperlink r:id="rId1555" w:history="1">
        <w:r w:rsidR="00686C6B" w:rsidRPr="00E739A0">
          <w:rPr>
            <w:rStyle w:val="Hyperlink"/>
            <w:rFonts w:cs="Times New Roman"/>
            <w:b/>
          </w:rPr>
          <w:t>Catalyzing</w:t>
        </w:r>
        <w:r w:rsidR="00C80775" w:rsidRPr="00E739A0">
          <w:rPr>
            <w:rStyle w:val="Hyperlink"/>
            <w:rFonts w:cs="Times New Roman"/>
            <w:b/>
          </w:rPr>
          <w:t xml:space="preserve"> </w:t>
        </w:r>
        <w:r w:rsidR="00686C6B" w:rsidRPr="00E739A0">
          <w:rPr>
            <w:rStyle w:val="Hyperlink"/>
            <w:rFonts w:cs="Times New Roman"/>
            <w:b/>
          </w:rPr>
          <w:t>Comprehension</w:t>
        </w:r>
        <w:r w:rsidR="00C80775" w:rsidRPr="00E739A0">
          <w:rPr>
            <w:rStyle w:val="Hyperlink"/>
            <w:rFonts w:cs="Times New Roman"/>
            <w:b/>
          </w:rPr>
          <w:t xml:space="preserve"> </w:t>
        </w:r>
        <w:r w:rsidR="00686C6B" w:rsidRPr="00E739A0">
          <w:rPr>
            <w:rStyle w:val="Hyperlink"/>
            <w:rFonts w:cs="Times New Roman"/>
            <w:b/>
          </w:rPr>
          <w:t>Through</w:t>
        </w:r>
        <w:r w:rsidR="00C80775" w:rsidRPr="00E739A0">
          <w:rPr>
            <w:rStyle w:val="Hyperlink"/>
            <w:rFonts w:cs="Times New Roman"/>
            <w:b/>
          </w:rPr>
          <w:t xml:space="preserve"> </w:t>
        </w:r>
        <w:r w:rsidR="00686C6B" w:rsidRPr="00E739A0">
          <w:rPr>
            <w:rStyle w:val="Hyperlink"/>
            <w:rFonts w:cs="Times New Roman"/>
            <w:b/>
          </w:rPr>
          <w:t>Discussion</w:t>
        </w:r>
        <w:r w:rsidR="00C80775" w:rsidRPr="00E739A0">
          <w:rPr>
            <w:rStyle w:val="Hyperlink"/>
            <w:rFonts w:cs="Times New Roman"/>
            <w:b/>
          </w:rPr>
          <w:t xml:space="preserve"> </w:t>
        </w:r>
        <w:r w:rsidR="00686C6B" w:rsidRPr="00E739A0">
          <w:rPr>
            <w:rStyle w:val="Hyperlink"/>
            <w:rFonts w:cs="Times New Roman"/>
            <w:b/>
          </w:rPr>
          <w:t>and</w:t>
        </w:r>
        <w:r w:rsidR="00C80775" w:rsidRPr="00E739A0">
          <w:rPr>
            <w:rStyle w:val="Hyperlink"/>
            <w:rFonts w:cs="Times New Roman"/>
            <w:b/>
          </w:rPr>
          <w:t xml:space="preserve"> </w:t>
        </w:r>
        <w:r w:rsidR="00686C6B" w:rsidRPr="00E739A0">
          <w:rPr>
            <w:rStyle w:val="Hyperlink"/>
            <w:rFonts w:cs="Times New Roman"/>
            <w:b/>
          </w:rPr>
          <w:t>Debate</w:t>
        </w:r>
      </w:hyperlink>
    </w:p>
    <w:p w:rsidR="00686C6B" w:rsidRDefault="00E739A0" w:rsidP="00686C6B">
      <w:pPr>
        <w:rPr>
          <w:rFonts w:cs="Times New Roman"/>
        </w:rPr>
      </w:pPr>
      <w:r>
        <w:rPr>
          <w:rFonts w:cs="Times New Roman"/>
        </w:rPr>
        <w:t>Strategic Education Research Partnership Institute</w:t>
      </w:r>
    </w:p>
    <w:p w:rsidR="00E739A0" w:rsidRDefault="00E739A0" w:rsidP="00686C6B">
      <w:pPr>
        <w:rPr>
          <w:rFonts w:cs="Times New Roman"/>
        </w:rPr>
      </w:pPr>
      <w:r>
        <w:rPr>
          <w:rFonts w:cs="Times New Roman"/>
        </w:rPr>
        <w:t>Donovan, Mary Suzanne</w:t>
      </w:r>
    </w:p>
    <w:p w:rsidR="00E739A0" w:rsidRPr="00912CB1" w:rsidRDefault="00E739A0" w:rsidP="00686C6B">
      <w:pPr>
        <w:rPr>
          <w:rFonts w:cs="Times New Roman"/>
        </w:rPr>
      </w:pPr>
      <w:r>
        <w:rPr>
          <w:rFonts w:cs="Times New Roman"/>
        </w:rPr>
        <w:t>Catherine Snow</w:t>
      </w:r>
    </w:p>
    <w:p w:rsidR="00E739A0" w:rsidRDefault="00E739A0" w:rsidP="00F56888">
      <w:pPr>
        <w:pStyle w:val="NormalWeb"/>
        <w:spacing w:before="0" w:beforeAutospacing="0" w:after="0" w:afterAutospacing="0"/>
        <w:rPr>
          <w:rStyle w:val="Strong"/>
          <w:b w:val="0"/>
        </w:rPr>
      </w:pPr>
    </w:p>
    <w:p w:rsidR="00F56888" w:rsidRPr="00912CB1" w:rsidRDefault="0089480B" w:rsidP="00F56888">
      <w:pPr>
        <w:pStyle w:val="NormalWeb"/>
        <w:spacing w:before="0" w:beforeAutospacing="0" w:after="0" w:afterAutospacing="0"/>
      </w:pPr>
      <w:r w:rsidRPr="0089480B">
        <w:rPr>
          <w:rStyle w:val="Strong"/>
          <w:b w:val="0"/>
        </w:rPr>
        <w:t>Project Website:</w:t>
      </w:r>
      <w:r w:rsidR="00C80775" w:rsidRPr="00912CB1">
        <w:t xml:space="preserve"> </w:t>
      </w:r>
      <w:hyperlink r:id="rId1556" w:history="1">
        <w:r w:rsidR="00F56888" w:rsidRPr="00912CB1">
          <w:rPr>
            <w:rStyle w:val="Hyperlink"/>
          </w:rPr>
          <w:t>http://ccdd.serpmedia.org/</w:t>
        </w:r>
      </w:hyperlink>
    </w:p>
    <w:p w:rsidR="00F56888" w:rsidRDefault="00F56888" w:rsidP="00F56888">
      <w:pPr>
        <w:rPr>
          <w:rFonts w:cs="Times New Roman"/>
          <w:szCs w:val="24"/>
        </w:rPr>
      </w:pPr>
    </w:p>
    <w:p w:rsidR="006E6622" w:rsidRPr="006E6622" w:rsidRDefault="006E6622" w:rsidP="006E6622">
      <w:pPr>
        <w:rPr>
          <w:rFonts w:cs="Times New Roman"/>
          <w:bCs/>
        </w:rPr>
      </w:pPr>
      <w:r w:rsidRPr="006E6622">
        <w:rPr>
          <w:rFonts w:cs="Times New Roman"/>
          <w:szCs w:val="24"/>
        </w:rPr>
        <w:t xml:space="preserve">Related IES Projects: </w:t>
      </w:r>
      <w:hyperlink r:id="rId1557" w:history="1">
        <w:r w:rsidRPr="006E6622">
          <w:rPr>
            <w:rStyle w:val="Hyperlink"/>
            <w:rFonts w:cs="Times New Roman"/>
            <w:bCs/>
          </w:rPr>
          <w:t>Word Generation: An Efficacy Trial</w:t>
        </w:r>
      </w:hyperlink>
      <w:r w:rsidRPr="006E6622">
        <w:rPr>
          <w:rFonts w:cs="Times New Roman"/>
          <w:bCs/>
        </w:rPr>
        <w:t xml:space="preserve"> </w:t>
      </w:r>
      <w:r w:rsidRPr="006E6622">
        <w:rPr>
          <w:rFonts w:cs="Times New Roman"/>
          <w:szCs w:val="24"/>
        </w:rPr>
        <w:t>(R305A090555)</w:t>
      </w:r>
    </w:p>
    <w:p w:rsidR="006E6622" w:rsidRDefault="006E6622" w:rsidP="00F56888">
      <w:pPr>
        <w:rPr>
          <w:rFonts w:cs="Times New Roman"/>
          <w:szCs w:val="24"/>
        </w:rPr>
      </w:pPr>
    </w:p>
    <w:p w:rsidR="00E739A0" w:rsidRPr="00912CB1" w:rsidRDefault="00E739A0" w:rsidP="00F56888">
      <w:pPr>
        <w:rPr>
          <w:rFonts w:cs="Times New Roman"/>
          <w:szCs w:val="24"/>
        </w:rPr>
      </w:pPr>
      <w:r>
        <w:rPr>
          <w:rFonts w:cs="Times New Roman"/>
          <w:szCs w:val="24"/>
        </w:rPr>
        <w:t>Publications:</w:t>
      </w:r>
    </w:p>
    <w:p w:rsidR="00D71BAD" w:rsidRPr="00E739A0" w:rsidRDefault="00D71BAD" w:rsidP="00E739A0">
      <w:pPr>
        <w:ind w:left="720"/>
        <w:rPr>
          <w:rFonts w:cs="Times New Roman"/>
          <w:sz w:val="20"/>
          <w:szCs w:val="24"/>
        </w:rPr>
      </w:pPr>
      <w:r w:rsidRPr="00E739A0">
        <w:rPr>
          <w:rFonts w:cs="Times New Roman"/>
          <w:sz w:val="20"/>
          <w:szCs w:val="24"/>
        </w:rPr>
        <w:t>Bellino,</w:t>
      </w:r>
      <w:r w:rsidR="00C80775" w:rsidRPr="00E739A0">
        <w:rPr>
          <w:rFonts w:cs="Times New Roman"/>
          <w:sz w:val="20"/>
          <w:szCs w:val="24"/>
        </w:rPr>
        <w:t xml:space="preserve"> </w:t>
      </w:r>
      <w:r w:rsidRPr="00E739A0">
        <w:rPr>
          <w:rFonts w:cs="Times New Roman"/>
          <w:sz w:val="20"/>
          <w:szCs w:val="24"/>
        </w:rPr>
        <w:t>M.J.</w:t>
      </w:r>
      <w:r w:rsidR="00C80775" w:rsidRPr="00E739A0">
        <w:rPr>
          <w:rFonts w:cs="Times New Roman"/>
          <w:sz w:val="20"/>
          <w:szCs w:val="24"/>
        </w:rPr>
        <w:t xml:space="preserve"> </w:t>
      </w:r>
      <w:r w:rsidRPr="00E739A0">
        <w:rPr>
          <w:rFonts w:cs="Times New Roman"/>
          <w:sz w:val="20"/>
          <w:szCs w:val="24"/>
        </w:rPr>
        <w:t>and</w:t>
      </w:r>
      <w:r w:rsidR="00C80775" w:rsidRPr="00E739A0">
        <w:rPr>
          <w:rFonts w:cs="Times New Roman"/>
          <w:sz w:val="20"/>
          <w:szCs w:val="24"/>
        </w:rPr>
        <w:t xml:space="preserve"> </w:t>
      </w:r>
      <w:r w:rsidRPr="00E739A0">
        <w:rPr>
          <w:rFonts w:cs="Times New Roman"/>
          <w:sz w:val="20"/>
          <w:szCs w:val="24"/>
        </w:rPr>
        <w:t>Selman,</w:t>
      </w:r>
      <w:r w:rsidR="00C80775" w:rsidRPr="00E739A0">
        <w:rPr>
          <w:rFonts w:cs="Times New Roman"/>
          <w:sz w:val="20"/>
          <w:szCs w:val="24"/>
        </w:rPr>
        <w:t xml:space="preserve"> </w:t>
      </w:r>
      <w:r w:rsidRPr="00E739A0">
        <w:rPr>
          <w:rFonts w:cs="Times New Roman"/>
          <w:sz w:val="20"/>
          <w:szCs w:val="24"/>
        </w:rPr>
        <w:t>R.L.</w:t>
      </w:r>
      <w:r w:rsidR="00C80775" w:rsidRPr="00E739A0">
        <w:rPr>
          <w:rFonts w:cs="Times New Roman"/>
          <w:sz w:val="20"/>
          <w:szCs w:val="24"/>
        </w:rPr>
        <w:t xml:space="preserve"> </w:t>
      </w:r>
      <w:r w:rsidRPr="00E739A0">
        <w:rPr>
          <w:rFonts w:cs="Times New Roman"/>
          <w:sz w:val="20"/>
          <w:szCs w:val="24"/>
        </w:rPr>
        <w:t>(2011).</w:t>
      </w:r>
      <w:r w:rsidR="00C80775" w:rsidRPr="00E739A0">
        <w:rPr>
          <w:rFonts w:cs="Times New Roman"/>
          <w:sz w:val="20"/>
          <w:szCs w:val="24"/>
        </w:rPr>
        <w:t xml:space="preserve"> </w:t>
      </w:r>
      <w:r w:rsidRPr="00E739A0">
        <w:rPr>
          <w:rFonts w:cs="Times New Roman"/>
          <w:sz w:val="20"/>
          <w:szCs w:val="24"/>
        </w:rPr>
        <w:t>High</w:t>
      </w:r>
      <w:r w:rsidR="00C80775" w:rsidRPr="00E739A0">
        <w:rPr>
          <w:rFonts w:cs="Times New Roman"/>
          <w:sz w:val="20"/>
          <w:szCs w:val="24"/>
        </w:rPr>
        <w:t xml:space="preserve"> </w:t>
      </w:r>
      <w:r w:rsidRPr="00E739A0">
        <w:rPr>
          <w:rFonts w:cs="Times New Roman"/>
          <w:sz w:val="20"/>
          <w:szCs w:val="24"/>
        </w:rPr>
        <w:t>School</w:t>
      </w:r>
      <w:r w:rsidR="00C80775" w:rsidRPr="00E739A0">
        <w:rPr>
          <w:rFonts w:cs="Times New Roman"/>
          <w:sz w:val="20"/>
          <w:szCs w:val="24"/>
        </w:rPr>
        <w:t xml:space="preserve"> </w:t>
      </w:r>
      <w:r w:rsidRPr="00E739A0">
        <w:rPr>
          <w:rFonts w:cs="Times New Roman"/>
          <w:sz w:val="20"/>
          <w:szCs w:val="24"/>
        </w:rPr>
        <w:t>Students’</w:t>
      </w:r>
      <w:r w:rsidR="00C80775" w:rsidRPr="00E739A0">
        <w:rPr>
          <w:rFonts w:cs="Times New Roman"/>
          <w:sz w:val="20"/>
          <w:szCs w:val="24"/>
        </w:rPr>
        <w:t xml:space="preserve"> </w:t>
      </w:r>
      <w:r w:rsidRPr="00E739A0">
        <w:rPr>
          <w:rFonts w:cs="Times New Roman"/>
          <w:sz w:val="20"/>
          <w:szCs w:val="24"/>
        </w:rPr>
        <w:t>Understanding</w:t>
      </w:r>
      <w:r w:rsidR="00C80775" w:rsidRPr="00E739A0">
        <w:rPr>
          <w:rFonts w:cs="Times New Roman"/>
          <w:sz w:val="20"/>
          <w:szCs w:val="24"/>
        </w:rPr>
        <w:t xml:space="preserve"> </w:t>
      </w:r>
      <w:r w:rsidRPr="00E739A0">
        <w:rPr>
          <w:rFonts w:cs="Times New Roman"/>
          <w:sz w:val="20"/>
          <w:szCs w:val="24"/>
        </w:rPr>
        <w:t>of</w:t>
      </w:r>
      <w:r w:rsidR="00C80775" w:rsidRPr="00E739A0">
        <w:rPr>
          <w:rFonts w:cs="Times New Roman"/>
          <w:sz w:val="20"/>
          <w:szCs w:val="24"/>
        </w:rPr>
        <w:t xml:space="preserve"> </w:t>
      </w:r>
      <w:r w:rsidRPr="00E739A0">
        <w:rPr>
          <w:rFonts w:cs="Times New Roman"/>
          <w:sz w:val="20"/>
          <w:szCs w:val="24"/>
        </w:rPr>
        <w:t>Personal</w:t>
      </w:r>
      <w:r w:rsidR="00C80775" w:rsidRPr="00E739A0">
        <w:rPr>
          <w:rFonts w:cs="Times New Roman"/>
          <w:sz w:val="20"/>
          <w:szCs w:val="24"/>
        </w:rPr>
        <w:t xml:space="preserve"> </w:t>
      </w:r>
      <w:r w:rsidRPr="00E739A0">
        <w:rPr>
          <w:rFonts w:cs="Times New Roman"/>
          <w:sz w:val="20"/>
          <w:szCs w:val="24"/>
        </w:rPr>
        <w:t>Betrayal</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a</w:t>
      </w:r>
      <w:r w:rsidR="00C80775" w:rsidRPr="00E739A0">
        <w:rPr>
          <w:rFonts w:cs="Times New Roman"/>
          <w:sz w:val="20"/>
          <w:szCs w:val="24"/>
        </w:rPr>
        <w:t xml:space="preserve"> </w:t>
      </w:r>
      <w:r w:rsidRPr="00E739A0">
        <w:rPr>
          <w:rFonts w:cs="Times New Roman"/>
          <w:sz w:val="20"/>
          <w:szCs w:val="24"/>
        </w:rPr>
        <w:t>Socio-Historical</w:t>
      </w:r>
      <w:r w:rsidR="00C80775" w:rsidRPr="00E739A0">
        <w:rPr>
          <w:rFonts w:cs="Times New Roman"/>
          <w:sz w:val="20"/>
          <w:szCs w:val="24"/>
        </w:rPr>
        <w:t xml:space="preserve"> </w:t>
      </w:r>
      <w:r w:rsidRPr="00E739A0">
        <w:rPr>
          <w:rFonts w:cs="Times New Roman"/>
          <w:sz w:val="20"/>
          <w:szCs w:val="24"/>
        </w:rPr>
        <w:t>Context</w:t>
      </w:r>
      <w:r w:rsidR="00C80775" w:rsidRPr="00E739A0">
        <w:rPr>
          <w:rFonts w:cs="Times New Roman"/>
          <w:sz w:val="20"/>
          <w:szCs w:val="24"/>
        </w:rPr>
        <w:t xml:space="preserve"> </w:t>
      </w:r>
      <w:r w:rsidRPr="00E739A0">
        <w:rPr>
          <w:rFonts w:cs="Times New Roman"/>
          <w:sz w:val="20"/>
          <w:szCs w:val="24"/>
        </w:rPr>
        <w:t>of</w:t>
      </w:r>
      <w:r w:rsidR="00C80775" w:rsidRPr="00E739A0">
        <w:rPr>
          <w:rFonts w:cs="Times New Roman"/>
          <w:sz w:val="20"/>
          <w:szCs w:val="24"/>
        </w:rPr>
        <w:t xml:space="preserve"> </w:t>
      </w:r>
      <w:r w:rsidRPr="00E739A0">
        <w:rPr>
          <w:rFonts w:cs="Times New Roman"/>
          <w:sz w:val="20"/>
          <w:szCs w:val="24"/>
        </w:rPr>
        <w:t>Ethnic</w:t>
      </w:r>
      <w:r w:rsidR="00C80775" w:rsidRPr="00E739A0">
        <w:rPr>
          <w:rFonts w:cs="Times New Roman"/>
          <w:sz w:val="20"/>
          <w:szCs w:val="24"/>
        </w:rPr>
        <w:t xml:space="preserve"> </w:t>
      </w:r>
      <w:r w:rsidRPr="00E739A0">
        <w:rPr>
          <w:rFonts w:cs="Times New Roman"/>
          <w:sz w:val="20"/>
          <w:szCs w:val="24"/>
        </w:rPr>
        <w:t>Conflict:</w:t>
      </w:r>
      <w:r w:rsidR="00C80775" w:rsidRPr="00E739A0">
        <w:rPr>
          <w:rFonts w:cs="Times New Roman"/>
          <w:sz w:val="20"/>
          <w:szCs w:val="24"/>
        </w:rPr>
        <w:t xml:space="preserve"> </w:t>
      </w:r>
      <w:r w:rsidRPr="00E739A0">
        <w:rPr>
          <w:rFonts w:cs="Times New Roman"/>
          <w:sz w:val="20"/>
          <w:szCs w:val="24"/>
        </w:rPr>
        <w:t>Implications</w:t>
      </w:r>
      <w:r w:rsidR="00C80775" w:rsidRPr="00E739A0">
        <w:rPr>
          <w:rFonts w:cs="Times New Roman"/>
          <w:sz w:val="20"/>
          <w:szCs w:val="24"/>
        </w:rPr>
        <w:t xml:space="preserve"> </w:t>
      </w:r>
      <w:r w:rsidRPr="00E739A0">
        <w:rPr>
          <w:rFonts w:cs="Times New Roman"/>
          <w:sz w:val="20"/>
          <w:szCs w:val="24"/>
        </w:rPr>
        <w:t>for</w:t>
      </w:r>
      <w:r w:rsidR="00C80775" w:rsidRPr="00E739A0">
        <w:rPr>
          <w:rFonts w:cs="Times New Roman"/>
          <w:sz w:val="20"/>
          <w:szCs w:val="24"/>
        </w:rPr>
        <w:t xml:space="preserve"> </w:t>
      </w:r>
      <w:r w:rsidRPr="00E739A0">
        <w:rPr>
          <w:rFonts w:cs="Times New Roman"/>
          <w:sz w:val="20"/>
          <w:szCs w:val="24"/>
        </w:rPr>
        <w:t>Teaching</w:t>
      </w:r>
      <w:r w:rsidR="00C80775" w:rsidRPr="00E739A0">
        <w:rPr>
          <w:rFonts w:cs="Times New Roman"/>
          <w:sz w:val="20"/>
          <w:szCs w:val="24"/>
        </w:rPr>
        <w:t xml:space="preserve"> </w:t>
      </w:r>
      <w:r w:rsidRPr="00E739A0">
        <w:rPr>
          <w:rFonts w:cs="Times New Roman"/>
          <w:sz w:val="20"/>
          <w:szCs w:val="24"/>
        </w:rPr>
        <w:t>History.</w:t>
      </w:r>
      <w:r w:rsidR="00C80775" w:rsidRPr="00E739A0">
        <w:rPr>
          <w:rFonts w:cs="Times New Roman"/>
          <w:sz w:val="20"/>
          <w:szCs w:val="24"/>
        </w:rPr>
        <w:t xml:space="preserve"> </w:t>
      </w:r>
      <w:r w:rsidRPr="00E739A0">
        <w:rPr>
          <w:rFonts w:cs="Times New Roman"/>
          <w:i/>
          <w:sz w:val="20"/>
          <w:szCs w:val="24"/>
        </w:rPr>
        <w:t>International</w:t>
      </w:r>
      <w:r w:rsidR="00C80775" w:rsidRPr="00E739A0">
        <w:rPr>
          <w:rFonts w:cs="Times New Roman"/>
          <w:i/>
          <w:sz w:val="20"/>
          <w:szCs w:val="24"/>
        </w:rPr>
        <w:t xml:space="preserve"> </w:t>
      </w:r>
      <w:r w:rsidRPr="00E739A0">
        <w:rPr>
          <w:rFonts w:cs="Times New Roman"/>
          <w:i/>
          <w:sz w:val="20"/>
          <w:szCs w:val="24"/>
        </w:rPr>
        <w:t>Journal</w:t>
      </w:r>
      <w:r w:rsidR="00C80775" w:rsidRPr="00E739A0">
        <w:rPr>
          <w:rFonts w:cs="Times New Roman"/>
          <w:i/>
          <w:sz w:val="20"/>
          <w:szCs w:val="24"/>
        </w:rPr>
        <w:t xml:space="preserve"> </w:t>
      </w:r>
      <w:r w:rsidRPr="00E739A0">
        <w:rPr>
          <w:rFonts w:cs="Times New Roman"/>
          <w:i/>
          <w:sz w:val="20"/>
          <w:szCs w:val="24"/>
        </w:rPr>
        <w:t>of</w:t>
      </w:r>
      <w:r w:rsidR="00C80775" w:rsidRPr="00E739A0">
        <w:rPr>
          <w:rFonts w:cs="Times New Roman"/>
          <w:i/>
          <w:sz w:val="20"/>
          <w:szCs w:val="24"/>
        </w:rPr>
        <w:t xml:space="preserve"> </w:t>
      </w:r>
      <w:r w:rsidRPr="00E739A0">
        <w:rPr>
          <w:rFonts w:cs="Times New Roman"/>
          <w:i/>
          <w:sz w:val="20"/>
          <w:szCs w:val="24"/>
        </w:rPr>
        <w:t>Historical</w:t>
      </w:r>
      <w:r w:rsidR="00C80775" w:rsidRPr="00E739A0">
        <w:rPr>
          <w:rFonts w:cs="Times New Roman"/>
          <w:i/>
          <w:sz w:val="20"/>
          <w:szCs w:val="24"/>
        </w:rPr>
        <w:t xml:space="preserve"> </w:t>
      </w:r>
      <w:r w:rsidRPr="00E739A0">
        <w:rPr>
          <w:rFonts w:cs="Times New Roman"/>
          <w:i/>
          <w:sz w:val="20"/>
          <w:szCs w:val="24"/>
        </w:rPr>
        <w:t>Learning,</w:t>
      </w:r>
      <w:r w:rsidR="00C80775" w:rsidRPr="00E739A0">
        <w:rPr>
          <w:rFonts w:cs="Times New Roman"/>
          <w:i/>
          <w:sz w:val="20"/>
          <w:szCs w:val="24"/>
        </w:rPr>
        <w:t xml:space="preserve"> </w:t>
      </w:r>
      <w:r w:rsidRPr="00E739A0">
        <w:rPr>
          <w:rFonts w:cs="Times New Roman"/>
          <w:i/>
          <w:sz w:val="20"/>
          <w:szCs w:val="24"/>
        </w:rPr>
        <w:t>Teaching,</w:t>
      </w:r>
      <w:r w:rsidR="00C80775" w:rsidRPr="00E739A0">
        <w:rPr>
          <w:rFonts w:cs="Times New Roman"/>
          <w:i/>
          <w:sz w:val="20"/>
          <w:szCs w:val="24"/>
        </w:rPr>
        <w:t xml:space="preserve"> </w:t>
      </w:r>
      <w:r w:rsidRPr="00E739A0">
        <w:rPr>
          <w:rFonts w:cs="Times New Roman"/>
          <w:i/>
          <w:sz w:val="20"/>
          <w:szCs w:val="24"/>
        </w:rPr>
        <w:t>and</w:t>
      </w:r>
      <w:r w:rsidR="00C80775" w:rsidRPr="00E739A0">
        <w:rPr>
          <w:rFonts w:cs="Times New Roman"/>
          <w:i/>
          <w:sz w:val="20"/>
          <w:szCs w:val="24"/>
        </w:rPr>
        <w:t xml:space="preserve"> </w:t>
      </w:r>
      <w:r w:rsidRPr="00E739A0">
        <w:rPr>
          <w:rFonts w:cs="Times New Roman"/>
          <w:i/>
          <w:sz w:val="20"/>
          <w:szCs w:val="24"/>
        </w:rPr>
        <w:t>Research,</w:t>
      </w:r>
      <w:r w:rsidR="00C80775" w:rsidRPr="00D1458D">
        <w:rPr>
          <w:rFonts w:cs="Times New Roman"/>
          <w:i/>
          <w:sz w:val="20"/>
          <w:szCs w:val="24"/>
        </w:rPr>
        <w:t xml:space="preserve"> </w:t>
      </w:r>
      <w:r w:rsidRPr="00D1458D">
        <w:rPr>
          <w:rFonts w:cs="Times New Roman"/>
          <w:i/>
          <w:sz w:val="20"/>
          <w:szCs w:val="24"/>
        </w:rPr>
        <w:t>10</w:t>
      </w:r>
      <w:r w:rsidRPr="00E739A0">
        <w:rPr>
          <w:rFonts w:cs="Times New Roman"/>
          <w:sz w:val="20"/>
          <w:szCs w:val="24"/>
        </w:rPr>
        <w:t>(1)</w:t>
      </w:r>
      <w:r w:rsidR="000B05D9">
        <w:rPr>
          <w:rFonts w:cs="Times New Roman"/>
          <w:sz w:val="20"/>
          <w:szCs w:val="24"/>
        </w:rPr>
        <w:t>:</w:t>
      </w:r>
      <w:r w:rsidR="00C80775" w:rsidRPr="00E739A0">
        <w:rPr>
          <w:rFonts w:cs="Times New Roman"/>
          <w:sz w:val="20"/>
          <w:szCs w:val="24"/>
        </w:rPr>
        <w:t xml:space="preserve"> </w:t>
      </w:r>
      <w:r w:rsidRPr="00E739A0">
        <w:rPr>
          <w:rFonts w:cs="Times New Roman"/>
          <w:sz w:val="20"/>
          <w:szCs w:val="24"/>
        </w:rPr>
        <w:t>29-43.</w:t>
      </w:r>
    </w:p>
    <w:p w:rsidR="00D71BAD" w:rsidRPr="00E739A0" w:rsidRDefault="00D71BAD" w:rsidP="00E739A0">
      <w:pPr>
        <w:ind w:left="720"/>
        <w:rPr>
          <w:rFonts w:cs="Times New Roman"/>
          <w:sz w:val="20"/>
          <w:szCs w:val="24"/>
        </w:rPr>
      </w:pPr>
    </w:p>
    <w:p w:rsidR="00D71BAD" w:rsidRPr="00E739A0" w:rsidRDefault="00D71BAD" w:rsidP="00E739A0">
      <w:pPr>
        <w:ind w:left="720"/>
        <w:rPr>
          <w:rFonts w:cs="Times New Roman"/>
          <w:sz w:val="20"/>
          <w:szCs w:val="24"/>
        </w:rPr>
      </w:pPr>
      <w:r w:rsidRPr="00E739A0">
        <w:rPr>
          <w:rFonts w:cs="Times New Roman"/>
          <w:sz w:val="20"/>
          <w:szCs w:val="24"/>
        </w:rPr>
        <w:t>Elizabeth,</w:t>
      </w:r>
      <w:r w:rsidR="00C80775" w:rsidRPr="00E739A0">
        <w:rPr>
          <w:rFonts w:cs="Times New Roman"/>
          <w:sz w:val="20"/>
          <w:szCs w:val="24"/>
        </w:rPr>
        <w:t xml:space="preserve"> </w:t>
      </w:r>
      <w:r w:rsidRPr="00E739A0">
        <w:rPr>
          <w:rFonts w:cs="Times New Roman"/>
          <w:sz w:val="20"/>
          <w:szCs w:val="24"/>
        </w:rPr>
        <w:t>T.,</w:t>
      </w:r>
      <w:r w:rsidR="00C80775" w:rsidRPr="00E739A0">
        <w:rPr>
          <w:rFonts w:cs="Times New Roman"/>
          <w:sz w:val="20"/>
          <w:szCs w:val="24"/>
        </w:rPr>
        <w:t xml:space="preserve"> </w:t>
      </w:r>
      <w:r w:rsidR="00A93A01">
        <w:rPr>
          <w:rFonts w:cs="Times New Roman"/>
          <w:sz w:val="20"/>
          <w:szCs w:val="24"/>
        </w:rPr>
        <w:t>Anderson</w:t>
      </w:r>
      <w:r w:rsidRPr="00E739A0">
        <w:rPr>
          <w:rFonts w:cs="Times New Roman"/>
          <w:sz w:val="20"/>
          <w:szCs w:val="24"/>
        </w:rPr>
        <w:t>,</w:t>
      </w:r>
      <w:r w:rsidR="00C80775" w:rsidRPr="00E739A0">
        <w:rPr>
          <w:rFonts w:cs="Times New Roman"/>
          <w:sz w:val="20"/>
          <w:szCs w:val="24"/>
        </w:rPr>
        <w:t xml:space="preserve"> </w:t>
      </w:r>
      <w:r w:rsidRPr="00E739A0">
        <w:rPr>
          <w:rFonts w:cs="Times New Roman"/>
          <w:sz w:val="20"/>
          <w:szCs w:val="24"/>
        </w:rPr>
        <w:t>T.,</w:t>
      </w:r>
      <w:r w:rsidR="00C80775" w:rsidRPr="00E739A0">
        <w:rPr>
          <w:rFonts w:cs="Times New Roman"/>
          <w:sz w:val="20"/>
          <w:szCs w:val="24"/>
        </w:rPr>
        <w:t xml:space="preserve"> </w:t>
      </w:r>
      <w:r w:rsidRPr="00E739A0">
        <w:rPr>
          <w:rFonts w:cs="Times New Roman"/>
          <w:sz w:val="20"/>
          <w:szCs w:val="24"/>
        </w:rPr>
        <w:t>Snow,</w:t>
      </w:r>
      <w:r w:rsidR="00C80775" w:rsidRPr="00E739A0">
        <w:rPr>
          <w:rFonts w:cs="Times New Roman"/>
          <w:sz w:val="20"/>
          <w:szCs w:val="24"/>
        </w:rPr>
        <w:t xml:space="preserve"> </w:t>
      </w:r>
      <w:r w:rsidRPr="00E739A0">
        <w:rPr>
          <w:rFonts w:cs="Times New Roman"/>
          <w:sz w:val="20"/>
          <w:szCs w:val="24"/>
        </w:rPr>
        <w:t>E.,</w:t>
      </w:r>
      <w:r w:rsidR="00C80775" w:rsidRPr="00E739A0">
        <w:rPr>
          <w:rFonts w:cs="Times New Roman"/>
          <w:sz w:val="20"/>
          <w:szCs w:val="24"/>
        </w:rPr>
        <w:t xml:space="preserve"> </w:t>
      </w:r>
      <w:r w:rsidRPr="00E739A0">
        <w:rPr>
          <w:rFonts w:cs="Times New Roman"/>
          <w:sz w:val="20"/>
          <w:szCs w:val="24"/>
        </w:rPr>
        <w:t>and</w:t>
      </w:r>
      <w:r w:rsidR="00C80775" w:rsidRPr="00E739A0">
        <w:rPr>
          <w:rFonts w:cs="Times New Roman"/>
          <w:sz w:val="20"/>
          <w:szCs w:val="24"/>
        </w:rPr>
        <w:t xml:space="preserve"> </w:t>
      </w:r>
      <w:r w:rsidRPr="00E739A0">
        <w:rPr>
          <w:rFonts w:cs="Times New Roman"/>
          <w:sz w:val="20"/>
          <w:szCs w:val="24"/>
        </w:rPr>
        <w:t>Selman,</w:t>
      </w:r>
      <w:r w:rsidR="00C80775" w:rsidRPr="00E739A0">
        <w:rPr>
          <w:rFonts w:cs="Times New Roman"/>
          <w:sz w:val="20"/>
          <w:szCs w:val="24"/>
        </w:rPr>
        <w:t xml:space="preserve"> </w:t>
      </w:r>
      <w:r w:rsidRPr="00E739A0">
        <w:rPr>
          <w:rFonts w:cs="Times New Roman"/>
          <w:sz w:val="20"/>
          <w:szCs w:val="24"/>
        </w:rPr>
        <w:t>R.</w:t>
      </w:r>
      <w:r w:rsidR="00C80775" w:rsidRPr="00E739A0">
        <w:rPr>
          <w:rFonts w:cs="Times New Roman"/>
          <w:sz w:val="20"/>
          <w:szCs w:val="24"/>
        </w:rPr>
        <w:t xml:space="preserve"> </w:t>
      </w:r>
      <w:r w:rsidRPr="00E739A0">
        <w:rPr>
          <w:rFonts w:cs="Times New Roman"/>
          <w:sz w:val="20"/>
          <w:szCs w:val="24"/>
        </w:rPr>
        <w:t>(2012).</w:t>
      </w:r>
      <w:r w:rsidR="00C80775" w:rsidRPr="00E739A0">
        <w:rPr>
          <w:rFonts w:cs="Times New Roman"/>
          <w:sz w:val="20"/>
          <w:szCs w:val="24"/>
        </w:rPr>
        <w:t xml:space="preserve"> </w:t>
      </w:r>
      <w:r w:rsidRPr="00E739A0">
        <w:rPr>
          <w:rFonts w:cs="Times New Roman"/>
          <w:sz w:val="20"/>
          <w:szCs w:val="24"/>
        </w:rPr>
        <w:t>Academic</w:t>
      </w:r>
      <w:r w:rsidR="00C80775" w:rsidRPr="00E739A0">
        <w:rPr>
          <w:rFonts w:cs="Times New Roman"/>
          <w:sz w:val="20"/>
          <w:szCs w:val="24"/>
        </w:rPr>
        <w:t xml:space="preserve"> </w:t>
      </w:r>
      <w:r w:rsidRPr="00E739A0">
        <w:rPr>
          <w:rFonts w:cs="Times New Roman"/>
          <w:sz w:val="20"/>
          <w:szCs w:val="24"/>
        </w:rPr>
        <w:t>Discussions:</w:t>
      </w:r>
      <w:r w:rsidR="00C80775" w:rsidRPr="00E739A0">
        <w:rPr>
          <w:rFonts w:cs="Times New Roman"/>
          <w:sz w:val="20"/>
          <w:szCs w:val="24"/>
        </w:rPr>
        <w:t xml:space="preserve"> </w:t>
      </w:r>
      <w:r w:rsidRPr="00E739A0">
        <w:rPr>
          <w:rFonts w:cs="Times New Roman"/>
          <w:sz w:val="20"/>
          <w:szCs w:val="24"/>
        </w:rPr>
        <w:t>An</w:t>
      </w:r>
      <w:r w:rsidR="00C80775" w:rsidRPr="00E739A0">
        <w:rPr>
          <w:rFonts w:cs="Times New Roman"/>
          <w:sz w:val="20"/>
          <w:szCs w:val="24"/>
        </w:rPr>
        <w:t xml:space="preserve"> </w:t>
      </w:r>
      <w:r w:rsidRPr="00E739A0">
        <w:rPr>
          <w:rFonts w:cs="Times New Roman"/>
          <w:sz w:val="20"/>
          <w:szCs w:val="24"/>
        </w:rPr>
        <w:t>Analysis</w:t>
      </w:r>
      <w:r w:rsidR="00C80775" w:rsidRPr="00E739A0">
        <w:rPr>
          <w:rFonts w:cs="Times New Roman"/>
          <w:sz w:val="20"/>
          <w:szCs w:val="24"/>
        </w:rPr>
        <w:t xml:space="preserve"> </w:t>
      </w:r>
      <w:r w:rsidRPr="00E739A0">
        <w:rPr>
          <w:rFonts w:cs="Times New Roman"/>
          <w:sz w:val="20"/>
          <w:szCs w:val="24"/>
        </w:rPr>
        <w:t>of</w:t>
      </w:r>
      <w:r w:rsidR="00C80775" w:rsidRPr="00E739A0">
        <w:rPr>
          <w:rFonts w:cs="Times New Roman"/>
          <w:sz w:val="20"/>
          <w:szCs w:val="24"/>
        </w:rPr>
        <w:t xml:space="preserve"> </w:t>
      </w:r>
      <w:r w:rsidRPr="00E739A0">
        <w:rPr>
          <w:rFonts w:cs="Times New Roman"/>
          <w:sz w:val="20"/>
          <w:szCs w:val="24"/>
        </w:rPr>
        <w:t>Instructional</w:t>
      </w:r>
      <w:r w:rsidR="00C80775" w:rsidRPr="00E739A0">
        <w:rPr>
          <w:rFonts w:cs="Times New Roman"/>
          <w:sz w:val="20"/>
          <w:szCs w:val="24"/>
        </w:rPr>
        <w:t xml:space="preserve"> </w:t>
      </w:r>
      <w:r w:rsidRPr="00E739A0">
        <w:rPr>
          <w:rFonts w:cs="Times New Roman"/>
          <w:sz w:val="20"/>
          <w:szCs w:val="24"/>
        </w:rPr>
        <w:t>Discourse</w:t>
      </w:r>
      <w:r w:rsidR="00C80775" w:rsidRPr="00E739A0">
        <w:rPr>
          <w:rFonts w:cs="Times New Roman"/>
          <w:sz w:val="20"/>
          <w:szCs w:val="24"/>
        </w:rPr>
        <w:t xml:space="preserve"> </w:t>
      </w:r>
      <w:r w:rsidRPr="00E739A0">
        <w:rPr>
          <w:rFonts w:cs="Times New Roman"/>
          <w:sz w:val="20"/>
          <w:szCs w:val="24"/>
        </w:rPr>
        <w:t>and</w:t>
      </w:r>
      <w:r w:rsidR="00C80775" w:rsidRPr="00E739A0">
        <w:rPr>
          <w:rFonts w:cs="Times New Roman"/>
          <w:sz w:val="20"/>
          <w:szCs w:val="24"/>
        </w:rPr>
        <w:t xml:space="preserve"> </w:t>
      </w:r>
      <w:r w:rsidRPr="00E739A0">
        <w:rPr>
          <w:rFonts w:cs="Times New Roman"/>
          <w:sz w:val="20"/>
          <w:szCs w:val="24"/>
        </w:rPr>
        <w:t>an</w:t>
      </w:r>
      <w:r w:rsidR="00C80775" w:rsidRPr="00E739A0">
        <w:rPr>
          <w:rFonts w:cs="Times New Roman"/>
          <w:sz w:val="20"/>
          <w:szCs w:val="24"/>
        </w:rPr>
        <w:t xml:space="preserve"> </w:t>
      </w:r>
      <w:r w:rsidRPr="00E739A0">
        <w:rPr>
          <w:rFonts w:cs="Times New Roman"/>
          <w:sz w:val="20"/>
          <w:szCs w:val="24"/>
        </w:rPr>
        <w:t>Argument</w:t>
      </w:r>
      <w:r w:rsidR="00C80775" w:rsidRPr="00E739A0">
        <w:rPr>
          <w:rFonts w:cs="Times New Roman"/>
          <w:sz w:val="20"/>
          <w:szCs w:val="24"/>
        </w:rPr>
        <w:t xml:space="preserve"> </w:t>
      </w:r>
      <w:r w:rsidRPr="00E739A0">
        <w:rPr>
          <w:rFonts w:cs="Times New Roman"/>
          <w:sz w:val="20"/>
          <w:szCs w:val="24"/>
        </w:rPr>
        <w:t>for</w:t>
      </w:r>
      <w:r w:rsidR="00C80775" w:rsidRPr="00E739A0">
        <w:rPr>
          <w:rFonts w:cs="Times New Roman"/>
          <w:sz w:val="20"/>
          <w:szCs w:val="24"/>
        </w:rPr>
        <w:t xml:space="preserve"> </w:t>
      </w:r>
      <w:r w:rsidRPr="00E739A0">
        <w:rPr>
          <w:rFonts w:cs="Times New Roman"/>
          <w:sz w:val="20"/>
          <w:szCs w:val="24"/>
        </w:rPr>
        <w:t>an</w:t>
      </w:r>
      <w:r w:rsidR="00C80775" w:rsidRPr="00E739A0">
        <w:rPr>
          <w:rFonts w:cs="Times New Roman"/>
          <w:sz w:val="20"/>
          <w:szCs w:val="24"/>
        </w:rPr>
        <w:t xml:space="preserve"> </w:t>
      </w:r>
      <w:r w:rsidRPr="00E739A0">
        <w:rPr>
          <w:rFonts w:cs="Times New Roman"/>
          <w:sz w:val="20"/>
          <w:szCs w:val="24"/>
        </w:rPr>
        <w:t>Integrative</w:t>
      </w:r>
      <w:r w:rsidR="00C80775" w:rsidRPr="00E739A0">
        <w:rPr>
          <w:rFonts w:cs="Times New Roman"/>
          <w:sz w:val="20"/>
          <w:szCs w:val="24"/>
        </w:rPr>
        <w:t xml:space="preserve"> </w:t>
      </w:r>
      <w:r w:rsidRPr="00E739A0">
        <w:rPr>
          <w:rFonts w:cs="Times New Roman"/>
          <w:sz w:val="20"/>
          <w:szCs w:val="24"/>
        </w:rPr>
        <w:t>Assessment</w:t>
      </w:r>
      <w:r w:rsidR="00C80775" w:rsidRPr="00E739A0">
        <w:rPr>
          <w:rFonts w:cs="Times New Roman"/>
          <w:sz w:val="20"/>
          <w:szCs w:val="24"/>
        </w:rPr>
        <w:t xml:space="preserve"> </w:t>
      </w:r>
      <w:r w:rsidRPr="00E739A0">
        <w:rPr>
          <w:rFonts w:cs="Times New Roman"/>
          <w:sz w:val="20"/>
          <w:szCs w:val="24"/>
        </w:rPr>
        <w:t>Framework.</w:t>
      </w:r>
      <w:r w:rsidR="00C80775" w:rsidRPr="00E739A0">
        <w:rPr>
          <w:rFonts w:cs="Times New Roman"/>
          <w:sz w:val="20"/>
          <w:szCs w:val="24"/>
        </w:rPr>
        <w:t xml:space="preserve"> </w:t>
      </w:r>
      <w:r w:rsidRPr="00E739A0">
        <w:rPr>
          <w:rFonts w:cs="Times New Roman"/>
          <w:i/>
          <w:sz w:val="20"/>
          <w:szCs w:val="24"/>
        </w:rPr>
        <w:t>American</w:t>
      </w:r>
      <w:r w:rsidR="00C80775" w:rsidRPr="00E739A0">
        <w:rPr>
          <w:rFonts w:cs="Times New Roman"/>
          <w:i/>
          <w:sz w:val="20"/>
          <w:szCs w:val="24"/>
        </w:rPr>
        <w:t xml:space="preserve"> </w:t>
      </w:r>
      <w:r w:rsidRPr="00E739A0">
        <w:rPr>
          <w:rFonts w:cs="Times New Roman"/>
          <w:i/>
          <w:sz w:val="20"/>
          <w:szCs w:val="24"/>
        </w:rPr>
        <w:t>Education</w:t>
      </w:r>
      <w:r w:rsidR="00C80775" w:rsidRPr="00E739A0">
        <w:rPr>
          <w:rFonts w:cs="Times New Roman"/>
          <w:i/>
          <w:sz w:val="20"/>
          <w:szCs w:val="24"/>
        </w:rPr>
        <w:t xml:space="preserve"> </w:t>
      </w:r>
      <w:r w:rsidRPr="00E739A0">
        <w:rPr>
          <w:rFonts w:cs="Times New Roman"/>
          <w:i/>
          <w:sz w:val="20"/>
          <w:szCs w:val="24"/>
        </w:rPr>
        <w:t>Research</w:t>
      </w:r>
      <w:r w:rsidR="00C80775" w:rsidRPr="00E739A0">
        <w:rPr>
          <w:rFonts w:cs="Times New Roman"/>
          <w:i/>
          <w:sz w:val="20"/>
          <w:szCs w:val="24"/>
        </w:rPr>
        <w:t xml:space="preserve"> </w:t>
      </w:r>
      <w:r w:rsidRPr="00E739A0">
        <w:rPr>
          <w:rFonts w:cs="Times New Roman"/>
          <w:i/>
          <w:sz w:val="20"/>
          <w:szCs w:val="24"/>
        </w:rPr>
        <w:t>Journal,</w:t>
      </w:r>
      <w:r w:rsidR="00C80775" w:rsidRPr="00E739A0">
        <w:rPr>
          <w:rFonts w:cs="Times New Roman"/>
          <w:sz w:val="20"/>
          <w:szCs w:val="24"/>
        </w:rPr>
        <w:t xml:space="preserve"> </w:t>
      </w:r>
      <w:r w:rsidRPr="00E739A0">
        <w:rPr>
          <w:rFonts w:cs="Times New Roman"/>
          <w:sz w:val="20"/>
          <w:szCs w:val="24"/>
        </w:rPr>
        <w:t>published</w:t>
      </w:r>
      <w:r w:rsidR="00C80775" w:rsidRPr="00E739A0">
        <w:rPr>
          <w:rFonts w:cs="Times New Roman"/>
          <w:sz w:val="20"/>
          <w:szCs w:val="24"/>
        </w:rPr>
        <w:t xml:space="preserve"> </w:t>
      </w:r>
      <w:r w:rsidRPr="00E739A0">
        <w:rPr>
          <w:rFonts w:cs="Times New Roman"/>
          <w:sz w:val="20"/>
          <w:szCs w:val="24"/>
        </w:rPr>
        <w:t>online</w:t>
      </w:r>
      <w:r w:rsidR="00C80775" w:rsidRPr="00E739A0">
        <w:rPr>
          <w:rFonts w:cs="Times New Roman"/>
          <w:sz w:val="20"/>
          <w:szCs w:val="24"/>
        </w:rPr>
        <w:t xml:space="preserve"> </w:t>
      </w:r>
      <w:r w:rsidRPr="00E739A0">
        <w:rPr>
          <w:rFonts w:cs="Times New Roman"/>
          <w:sz w:val="20"/>
          <w:szCs w:val="24"/>
        </w:rPr>
        <w:t>20</w:t>
      </w:r>
      <w:r w:rsidR="00C80775" w:rsidRPr="00E739A0">
        <w:rPr>
          <w:rFonts w:cs="Times New Roman"/>
          <w:sz w:val="20"/>
          <w:szCs w:val="24"/>
        </w:rPr>
        <w:t xml:space="preserve"> </w:t>
      </w:r>
      <w:r w:rsidRPr="00E739A0">
        <w:rPr>
          <w:rFonts w:cs="Times New Roman"/>
          <w:sz w:val="20"/>
          <w:szCs w:val="24"/>
        </w:rPr>
        <w:t>August</w:t>
      </w:r>
      <w:r w:rsidR="00C80775" w:rsidRPr="00E739A0">
        <w:rPr>
          <w:rFonts w:cs="Times New Roman"/>
          <w:sz w:val="20"/>
          <w:szCs w:val="24"/>
        </w:rPr>
        <w:t xml:space="preserve"> </w:t>
      </w:r>
      <w:r w:rsidRPr="00E739A0">
        <w:rPr>
          <w:rFonts w:cs="Times New Roman"/>
          <w:sz w:val="20"/>
          <w:szCs w:val="24"/>
        </w:rPr>
        <w:t>2012.</w:t>
      </w:r>
    </w:p>
    <w:p w:rsidR="00D71BAD" w:rsidRPr="00E739A0" w:rsidRDefault="00D71BAD" w:rsidP="00E739A0">
      <w:pPr>
        <w:ind w:left="720"/>
        <w:rPr>
          <w:rFonts w:cs="Times New Roman"/>
          <w:sz w:val="20"/>
          <w:szCs w:val="24"/>
        </w:rPr>
      </w:pPr>
    </w:p>
    <w:p w:rsidR="00D71BAD" w:rsidRPr="00E739A0" w:rsidRDefault="00D71BAD" w:rsidP="00E739A0">
      <w:pPr>
        <w:ind w:left="720"/>
        <w:rPr>
          <w:rFonts w:cs="Times New Roman"/>
          <w:sz w:val="20"/>
          <w:szCs w:val="24"/>
        </w:rPr>
      </w:pPr>
      <w:r w:rsidRPr="00E739A0">
        <w:rPr>
          <w:rFonts w:cs="Times New Roman"/>
          <w:sz w:val="20"/>
          <w:szCs w:val="24"/>
        </w:rPr>
        <w:t>Fisher,</w:t>
      </w:r>
      <w:r w:rsidR="00C80775" w:rsidRPr="00E739A0">
        <w:rPr>
          <w:rFonts w:cs="Times New Roman"/>
          <w:sz w:val="20"/>
          <w:szCs w:val="24"/>
        </w:rPr>
        <w:t xml:space="preserve"> </w:t>
      </w:r>
      <w:r w:rsidRPr="00E739A0">
        <w:rPr>
          <w:rFonts w:cs="Times New Roman"/>
          <w:sz w:val="20"/>
          <w:szCs w:val="24"/>
        </w:rPr>
        <w:t>K.W.</w:t>
      </w:r>
      <w:r w:rsidR="00C80775" w:rsidRPr="00E739A0">
        <w:rPr>
          <w:rFonts w:cs="Times New Roman"/>
          <w:sz w:val="20"/>
          <w:szCs w:val="24"/>
        </w:rPr>
        <w:t xml:space="preserve"> </w:t>
      </w:r>
      <w:r w:rsidRPr="00E739A0">
        <w:rPr>
          <w:rFonts w:cs="Times New Roman"/>
          <w:sz w:val="20"/>
          <w:szCs w:val="24"/>
        </w:rPr>
        <w:t>(2013).</w:t>
      </w:r>
      <w:r w:rsidR="00C80775" w:rsidRPr="00E739A0">
        <w:rPr>
          <w:rFonts w:cs="Times New Roman"/>
          <w:sz w:val="20"/>
          <w:szCs w:val="24"/>
        </w:rPr>
        <w:t xml:space="preserve"> </w:t>
      </w:r>
      <w:r w:rsidRPr="00E739A0">
        <w:rPr>
          <w:rFonts w:cs="Times New Roman"/>
          <w:sz w:val="20"/>
          <w:szCs w:val="24"/>
        </w:rPr>
        <w:t>Constructing</w:t>
      </w:r>
      <w:r w:rsidR="00C80775" w:rsidRPr="00E739A0">
        <w:rPr>
          <w:rFonts w:cs="Times New Roman"/>
          <w:sz w:val="20"/>
          <w:szCs w:val="24"/>
        </w:rPr>
        <w:t xml:space="preserve"> </w:t>
      </w:r>
      <w:r w:rsidR="000B05D9" w:rsidRPr="00E739A0">
        <w:rPr>
          <w:rFonts w:cs="Times New Roman"/>
          <w:sz w:val="20"/>
          <w:szCs w:val="24"/>
        </w:rPr>
        <w:t>A Scientific Groundwork For Learning</w:t>
      </w:r>
      <w:r w:rsidR="003D5DA8">
        <w:rPr>
          <w:rFonts w:cs="Times New Roman"/>
          <w:sz w:val="20"/>
          <w:szCs w:val="24"/>
        </w:rPr>
        <w:t xml:space="preserve"> and </w:t>
      </w:r>
      <w:r w:rsidR="000B05D9" w:rsidRPr="00E739A0">
        <w:rPr>
          <w:rFonts w:cs="Times New Roman"/>
          <w:sz w:val="20"/>
          <w:szCs w:val="24"/>
        </w:rPr>
        <w:t xml:space="preserve">Teaching. </w:t>
      </w:r>
      <w:r w:rsidRPr="00E739A0">
        <w:rPr>
          <w:rFonts w:cs="Times New Roman"/>
          <w:i/>
          <w:sz w:val="20"/>
          <w:szCs w:val="24"/>
        </w:rPr>
        <w:t>Journal</w:t>
      </w:r>
      <w:r w:rsidR="00C80775" w:rsidRPr="00E739A0">
        <w:rPr>
          <w:rFonts w:cs="Times New Roman"/>
          <w:i/>
          <w:sz w:val="20"/>
          <w:szCs w:val="24"/>
        </w:rPr>
        <w:t xml:space="preserve"> </w:t>
      </w:r>
      <w:r w:rsidR="000B05D9" w:rsidRPr="00E739A0">
        <w:rPr>
          <w:rFonts w:cs="Times New Roman"/>
          <w:i/>
          <w:sz w:val="20"/>
          <w:szCs w:val="24"/>
        </w:rPr>
        <w:t xml:space="preserve">Of </w:t>
      </w:r>
      <w:r w:rsidRPr="00E739A0">
        <w:rPr>
          <w:rFonts w:cs="Times New Roman"/>
          <w:i/>
          <w:sz w:val="20"/>
          <w:szCs w:val="24"/>
        </w:rPr>
        <w:t>Bio</w:t>
      </w:r>
      <w:r w:rsidR="000B05D9" w:rsidRPr="00E739A0">
        <w:rPr>
          <w:rFonts w:cs="Times New Roman"/>
          <w:i/>
          <w:sz w:val="20"/>
          <w:szCs w:val="24"/>
        </w:rPr>
        <w:t>-Education</w:t>
      </w:r>
      <w:r w:rsidRPr="00E739A0">
        <w:rPr>
          <w:rFonts w:cs="Times New Roman"/>
          <w:i/>
          <w:sz w:val="20"/>
          <w:szCs w:val="24"/>
        </w:rPr>
        <w:t>,</w:t>
      </w:r>
      <w:r w:rsidR="00C80775" w:rsidRPr="00E739A0">
        <w:rPr>
          <w:rFonts w:cs="Times New Roman"/>
          <w:i/>
          <w:sz w:val="20"/>
          <w:szCs w:val="24"/>
        </w:rPr>
        <w:t xml:space="preserve"> </w:t>
      </w:r>
      <w:r w:rsidRPr="00E739A0">
        <w:rPr>
          <w:rFonts w:cs="Times New Roman"/>
          <w:i/>
          <w:sz w:val="20"/>
          <w:szCs w:val="24"/>
        </w:rPr>
        <w:t>1</w:t>
      </w:r>
      <w:r w:rsidRPr="00E739A0">
        <w:rPr>
          <w:rFonts w:cs="Times New Roman"/>
          <w:sz w:val="20"/>
          <w:szCs w:val="24"/>
        </w:rPr>
        <w:t>(1)</w:t>
      </w:r>
      <w:r w:rsidR="000B05D9">
        <w:rPr>
          <w:rFonts w:cs="Times New Roman"/>
          <w:sz w:val="20"/>
          <w:szCs w:val="24"/>
        </w:rPr>
        <w:t>:</w:t>
      </w:r>
      <w:r w:rsidR="00C80775" w:rsidRPr="00E739A0">
        <w:rPr>
          <w:rFonts w:cs="Times New Roman"/>
          <w:sz w:val="20"/>
          <w:szCs w:val="24"/>
        </w:rPr>
        <w:t xml:space="preserve"> </w:t>
      </w:r>
      <w:r w:rsidRPr="00E739A0">
        <w:rPr>
          <w:rFonts w:cs="Times New Roman"/>
          <w:sz w:val="20"/>
          <w:szCs w:val="24"/>
        </w:rPr>
        <w:t>13-29.</w:t>
      </w:r>
    </w:p>
    <w:p w:rsidR="00D71BAD" w:rsidRPr="00E739A0" w:rsidRDefault="00D71BAD" w:rsidP="00E739A0">
      <w:pPr>
        <w:ind w:left="720"/>
        <w:rPr>
          <w:rFonts w:cs="Times New Roman"/>
          <w:sz w:val="20"/>
          <w:szCs w:val="24"/>
        </w:rPr>
      </w:pPr>
    </w:p>
    <w:p w:rsidR="00D71BAD" w:rsidRPr="00E739A0" w:rsidRDefault="00D71BAD" w:rsidP="00E739A0">
      <w:pPr>
        <w:ind w:left="720"/>
        <w:rPr>
          <w:rFonts w:cs="Times New Roman"/>
          <w:sz w:val="20"/>
          <w:szCs w:val="24"/>
        </w:rPr>
      </w:pPr>
      <w:r w:rsidRPr="00E739A0">
        <w:rPr>
          <w:rFonts w:cs="Times New Roman"/>
          <w:sz w:val="20"/>
          <w:szCs w:val="24"/>
        </w:rPr>
        <w:t>Fisher,</w:t>
      </w:r>
      <w:r w:rsidR="00C80775" w:rsidRPr="00E739A0">
        <w:rPr>
          <w:rFonts w:cs="Times New Roman"/>
          <w:sz w:val="20"/>
          <w:szCs w:val="24"/>
        </w:rPr>
        <w:t xml:space="preserve"> </w:t>
      </w:r>
      <w:r w:rsidRPr="00E739A0">
        <w:rPr>
          <w:rFonts w:cs="Times New Roman"/>
          <w:sz w:val="20"/>
          <w:szCs w:val="24"/>
        </w:rPr>
        <w:t>K.W.,</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van</w:t>
      </w:r>
      <w:r w:rsidR="00C80775" w:rsidRPr="00E739A0">
        <w:rPr>
          <w:rFonts w:cs="Times New Roman"/>
          <w:sz w:val="20"/>
          <w:szCs w:val="24"/>
        </w:rPr>
        <w:t xml:space="preserve"> </w:t>
      </w:r>
      <w:r w:rsidRPr="00E739A0">
        <w:rPr>
          <w:rFonts w:cs="Times New Roman"/>
          <w:sz w:val="20"/>
          <w:szCs w:val="24"/>
        </w:rPr>
        <w:t>Geert,</w:t>
      </w:r>
      <w:r w:rsidR="00C80775" w:rsidRPr="00E739A0">
        <w:rPr>
          <w:rFonts w:cs="Times New Roman"/>
          <w:sz w:val="20"/>
          <w:szCs w:val="24"/>
        </w:rPr>
        <w:t xml:space="preserve"> </w:t>
      </w:r>
      <w:r w:rsidRPr="00E739A0">
        <w:rPr>
          <w:rFonts w:cs="Times New Roman"/>
          <w:sz w:val="20"/>
          <w:szCs w:val="24"/>
        </w:rPr>
        <w:t>P.</w:t>
      </w:r>
      <w:r w:rsidR="00C80775" w:rsidRPr="00E739A0">
        <w:rPr>
          <w:rFonts w:cs="Times New Roman"/>
          <w:sz w:val="20"/>
          <w:szCs w:val="24"/>
        </w:rPr>
        <w:t xml:space="preserve"> </w:t>
      </w:r>
      <w:r w:rsidRPr="00E739A0">
        <w:rPr>
          <w:rFonts w:cs="Times New Roman"/>
          <w:sz w:val="20"/>
          <w:szCs w:val="24"/>
        </w:rPr>
        <w:t>(2013).</w:t>
      </w:r>
      <w:r w:rsidR="00C80775" w:rsidRPr="00E739A0">
        <w:rPr>
          <w:rFonts w:cs="Times New Roman"/>
          <w:sz w:val="20"/>
          <w:szCs w:val="24"/>
        </w:rPr>
        <w:t xml:space="preserve"> </w:t>
      </w:r>
      <w:r w:rsidRPr="00E739A0">
        <w:rPr>
          <w:rFonts w:cs="Times New Roman"/>
          <w:sz w:val="20"/>
          <w:szCs w:val="24"/>
        </w:rPr>
        <w:t>Dynamic</w:t>
      </w:r>
      <w:r w:rsidR="00C80775" w:rsidRPr="00E739A0">
        <w:rPr>
          <w:rFonts w:cs="Times New Roman"/>
          <w:sz w:val="20"/>
          <w:szCs w:val="24"/>
        </w:rPr>
        <w:t xml:space="preserve"> </w:t>
      </w:r>
      <w:r w:rsidR="000B05D9" w:rsidRPr="00E739A0">
        <w:rPr>
          <w:rFonts w:cs="Times New Roman"/>
          <w:sz w:val="20"/>
          <w:szCs w:val="24"/>
        </w:rPr>
        <w:t>Development Of Brain</w:t>
      </w:r>
      <w:r w:rsidR="003D5DA8">
        <w:rPr>
          <w:rFonts w:cs="Times New Roman"/>
          <w:sz w:val="20"/>
          <w:szCs w:val="24"/>
        </w:rPr>
        <w:t xml:space="preserve"> and </w:t>
      </w:r>
      <w:r w:rsidR="000B05D9" w:rsidRPr="00E739A0">
        <w:rPr>
          <w:rFonts w:cs="Times New Roman"/>
          <w:sz w:val="20"/>
          <w:szCs w:val="24"/>
        </w:rPr>
        <w:t>Behavior</w:t>
      </w:r>
      <w:r w:rsidRPr="00E739A0">
        <w:rPr>
          <w:rFonts w:cs="Times New Roman"/>
          <w:sz w:val="20"/>
          <w:szCs w:val="24"/>
        </w:rPr>
        <w:t>.</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P.</w:t>
      </w:r>
      <w:r w:rsidR="00C80775" w:rsidRPr="00E739A0">
        <w:rPr>
          <w:rFonts w:cs="Times New Roman"/>
          <w:sz w:val="20"/>
          <w:szCs w:val="24"/>
        </w:rPr>
        <w:t xml:space="preserve"> </w:t>
      </w:r>
      <w:r w:rsidRPr="00E739A0">
        <w:rPr>
          <w:rFonts w:cs="Times New Roman"/>
          <w:sz w:val="20"/>
          <w:szCs w:val="24"/>
        </w:rPr>
        <w:t>Molenaar</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R.</w:t>
      </w:r>
      <w:r w:rsidR="00C80775" w:rsidRPr="00E739A0">
        <w:rPr>
          <w:rFonts w:cs="Times New Roman"/>
          <w:sz w:val="20"/>
          <w:szCs w:val="24"/>
        </w:rPr>
        <w:t xml:space="preserve"> </w:t>
      </w:r>
      <w:r w:rsidRPr="00E739A0">
        <w:rPr>
          <w:rFonts w:cs="Times New Roman"/>
          <w:sz w:val="20"/>
          <w:szCs w:val="24"/>
        </w:rPr>
        <w:t>Lerner</w:t>
      </w:r>
      <w:r w:rsidR="00C80775" w:rsidRPr="00E739A0">
        <w:rPr>
          <w:rFonts w:cs="Times New Roman"/>
          <w:sz w:val="20"/>
          <w:szCs w:val="24"/>
        </w:rPr>
        <w:t xml:space="preserve"> </w:t>
      </w:r>
      <w:r w:rsidRPr="00E739A0">
        <w:rPr>
          <w:rFonts w:cs="Times New Roman"/>
          <w:sz w:val="20"/>
          <w:szCs w:val="24"/>
        </w:rPr>
        <w:t>(Eds.),</w:t>
      </w:r>
      <w:r w:rsidR="00C80775" w:rsidRPr="00E739A0">
        <w:rPr>
          <w:rFonts w:cs="Times New Roman"/>
          <w:sz w:val="20"/>
          <w:szCs w:val="24"/>
        </w:rPr>
        <w:t xml:space="preserve"> </w:t>
      </w:r>
      <w:r w:rsidRPr="00D1458D">
        <w:rPr>
          <w:rFonts w:cs="Times New Roman"/>
          <w:i/>
          <w:sz w:val="20"/>
          <w:szCs w:val="24"/>
        </w:rPr>
        <w:t>Nonlinear</w:t>
      </w:r>
      <w:r w:rsidR="00C80775" w:rsidRPr="00D1458D">
        <w:rPr>
          <w:rFonts w:cs="Times New Roman"/>
          <w:i/>
          <w:sz w:val="20"/>
          <w:szCs w:val="24"/>
        </w:rPr>
        <w:t xml:space="preserve"> </w:t>
      </w:r>
      <w:r w:rsidR="000B05D9" w:rsidRPr="000B05D9">
        <w:rPr>
          <w:rFonts w:cs="Times New Roman"/>
          <w:i/>
          <w:sz w:val="20"/>
          <w:szCs w:val="24"/>
        </w:rPr>
        <w:t>Models Of Learning</w:t>
      </w:r>
      <w:r w:rsidR="003D5DA8">
        <w:rPr>
          <w:rFonts w:cs="Times New Roman"/>
          <w:i/>
          <w:sz w:val="20"/>
          <w:szCs w:val="24"/>
        </w:rPr>
        <w:t xml:space="preserve"> and </w:t>
      </w:r>
      <w:r w:rsidR="000B05D9" w:rsidRPr="000B05D9">
        <w:rPr>
          <w:rFonts w:cs="Times New Roman"/>
          <w:i/>
          <w:sz w:val="20"/>
          <w:szCs w:val="24"/>
        </w:rPr>
        <w:t>Development.</w:t>
      </w:r>
      <w:r w:rsidR="000B05D9" w:rsidRPr="00E739A0">
        <w:rPr>
          <w:rFonts w:cs="Times New Roman"/>
          <w:sz w:val="20"/>
          <w:szCs w:val="24"/>
        </w:rPr>
        <w:t xml:space="preserve"> </w:t>
      </w:r>
      <w:r w:rsidRPr="00E739A0">
        <w:rPr>
          <w:rFonts w:cs="Times New Roman"/>
          <w:sz w:val="20"/>
          <w:szCs w:val="24"/>
        </w:rPr>
        <w:t>Pennsylvania</w:t>
      </w:r>
      <w:r w:rsidR="00C80775" w:rsidRPr="00E739A0">
        <w:rPr>
          <w:rFonts w:cs="Times New Roman"/>
          <w:sz w:val="20"/>
          <w:szCs w:val="24"/>
        </w:rPr>
        <w:t xml:space="preserve"> </w:t>
      </w:r>
      <w:r w:rsidRPr="00E739A0">
        <w:rPr>
          <w:rFonts w:cs="Times New Roman"/>
          <w:sz w:val="20"/>
          <w:szCs w:val="24"/>
        </w:rPr>
        <w:t>State</w:t>
      </w:r>
      <w:r w:rsidR="00C80775" w:rsidRPr="00E739A0">
        <w:rPr>
          <w:rFonts w:cs="Times New Roman"/>
          <w:sz w:val="20"/>
          <w:szCs w:val="24"/>
        </w:rPr>
        <w:t xml:space="preserve"> </w:t>
      </w:r>
      <w:r w:rsidRPr="00E739A0">
        <w:rPr>
          <w:rFonts w:cs="Times New Roman"/>
          <w:sz w:val="20"/>
          <w:szCs w:val="24"/>
        </w:rPr>
        <w:t>University:</w:t>
      </w:r>
      <w:r w:rsidR="00C80775" w:rsidRPr="00E739A0">
        <w:rPr>
          <w:rFonts w:cs="Times New Roman"/>
          <w:sz w:val="20"/>
          <w:szCs w:val="24"/>
        </w:rPr>
        <w:t xml:space="preserve"> </w:t>
      </w:r>
      <w:r w:rsidRPr="00E739A0">
        <w:rPr>
          <w:rFonts w:cs="Times New Roman"/>
          <w:sz w:val="20"/>
          <w:szCs w:val="24"/>
        </w:rPr>
        <w:t>Pennsylvania</w:t>
      </w:r>
      <w:r w:rsidR="00C80775" w:rsidRPr="00E739A0">
        <w:rPr>
          <w:rFonts w:cs="Times New Roman"/>
          <w:sz w:val="20"/>
          <w:szCs w:val="24"/>
        </w:rPr>
        <w:t xml:space="preserve"> </w:t>
      </w:r>
      <w:r w:rsidRPr="00E739A0">
        <w:rPr>
          <w:rFonts w:cs="Times New Roman"/>
          <w:sz w:val="20"/>
          <w:szCs w:val="24"/>
        </w:rPr>
        <w:t>State</w:t>
      </w:r>
      <w:r w:rsidR="00C80775" w:rsidRPr="00E739A0">
        <w:rPr>
          <w:rFonts w:cs="Times New Roman"/>
          <w:sz w:val="20"/>
          <w:szCs w:val="24"/>
        </w:rPr>
        <w:t xml:space="preserve"> </w:t>
      </w:r>
      <w:r w:rsidRPr="00E739A0">
        <w:rPr>
          <w:rFonts w:cs="Times New Roman"/>
          <w:sz w:val="20"/>
          <w:szCs w:val="24"/>
        </w:rPr>
        <w:t>University</w:t>
      </w:r>
      <w:r w:rsidR="00C80775" w:rsidRPr="00E739A0">
        <w:rPr>
          <w:rFonts w:cs="Times New Roman"/>
          <w:sz w:val="20"/>
          <w:szCs w:val="24"/>
        </w:rPr>
        <w:t xml:space="preserve"> </w:t>
      </w:r>
      <w:r w:rsidRPr="00E739A0">
        <w:rPr>
          <w:rFonts w:cs="Times New Roman"/>
          <w:sz w:val="20"/>
          <w:szCs w:val="24"/>
        </w:rPr>
        <w:t>Press.</w:t>
      </w:r>
    </w:p>
    <w:p w:rsidR="00D71BAD" w:rsidRPr="00E739A0" w:rsidRDefault="00D71BAD" w:rsidP="00E739A0">
      <w:pPr>
        <w:ind w:left="720"/>
        <w:rPr>
          <w:rFonts w:cs="Times New Roman"/>
          <w:sz w:val="20"/>
          <w:szCs w:val="24"/>
        </w:rPr>
      </w:pPr>
    </w:p>
    <w:p w:rsidR="00D71BAD" w:rsidRPr="00E739A0" w:rsidRDefault="00D71BAD" w:rsidP="00E739A0">
      <w:pPr>
        <w:ind w:left="720"/>
        <w:rPr>
          <w:rFonts w:cs="Times New Roman"/>
          <w:sz w:val="20"/>
          <w:szCs w:val="24"/>
        </w:rPr>
      </w:pPr>
      <w:r w:rsidRPr="00E739A0">
        <w:rPr>
          <w:rFonts w:cs="Times New Roman"/>
          <w:sz w:val="20"/>
          <w:szCs w:val="24"/>
        </w:rPr>
        <w:t>Frost,</w:t>
      </w:r>
      <w:r w:rsidR="00C80775" w:rsidRPr="00E739A0">
        <w:rPr>
          <w:rFonts w:cs="Times New Roman"/>
          <w:sz w:val="20"/>
          <w:szCs w:val="24"/>
        </w:rPr>
        <w:t xml:space="preserve"> </w:t>
      </w:r>
      <w:r w:rsidRPr="00E739A0">
        <w:rPr>
          <w:rFonts w:cs="Times New Roman"/>
          <w:sz w:val="20"/>
          <w:szCs w:val="24"/>
        </w:rPr>
        <w:t>J.,</w:t>
      </w:r>
      <w:r w:rsidR="00C80775" w:rsidRPr="00E739A0">
        <w:rPr>
          <w:rFonts w:cs="Times New Roman"/>
          <w:sz w:val="20"/>
          <w:szCs w:val="24"/>
        </w:rPr>
        <w:t xml:space="preserve"> </w:t>
      </w:r>
      <w:r w:rsidRPr="00E739A0">
        <w:rPr>
          <w:rFonts w:cs="Times New Roman"/>
          <w:sz w:val="20"/>
          <w:szCs w:val="24"/>
        </w:rPr>
        <w:t>Ottern,</w:t>
      </w:r>
      <w:r w:rsidR="00C80775" w:rsidRPr="00E739A0">
        <w:rPr>
          <w:rFonts w:cs="Times New Roman"/>
          <w:sz w:val="20"/>
          <w:szCs w:val="24"/>
        </w:rPr>
        <w:t xml:space="preserve"> </w:t>
      </w:r>
      <w:r w:rsidRPr="00E739A0">
        <w:rPr>
          <w:rFonts w:cs="Times New Roman"/>
          <w:sz w:val="20"/>
          <w:szCs w:val="24"/>
        </w:rPr>
        <w:t>E.,</w:t>
      </w:r>
      <w:r w:rsidR="00C80775" w:rsidRPr="00E739A0">
        <w:rPr>
          <w:rFonts w:cs="Times New Roman"/>
          <w:sz w:val="20"/>
          <w:szCs w:val="24"/>
        </w:rPr>
        <w:t xml:space="preserve"> </w:t>
      </w:r>
      <w:r w:rsidRPr="00E739A0">
        <w:rPr>
          <w:rFonts w:cs="Times New Roman"/>
          <w:sz w:val="20"/>
          <w:szCs w:val="24"/>
        </w:rPr>
        <w:t>Snow,</w:t>
      </w:r>
      <w:r w:rsidR="00C80775" w:rsidRPr="00E739A0">
        <w:rPr>
          <w:rFonts w:cs="Times New Roman"/>
          <w:sz w:val="20"/>
          <w:szCs w:val="24"/>
        </w:rPr>
        <w:t xml:space="preserve"> </w:t>
      </w:r>
      <w:r w:rsidRPr="00E739A0">
        <w:rPr>
          <w:rFonts w:cs="Times New Roman"/>
          <w:sz w:val="20"/>
          <w:szCs w:val="24"/>
        </w:rPr>
        <w:t>C.,</w:t>
      </w:r>
      <w:r w:rsidR="00C80775" w:rsidRPr="00E739A0">
        <w:rPr>
          <w:rFonts w:cs="Times New Roman"/>
          <w:sz w:val="20"/>
          <w:szCs w:val="24"/>
        </w:rPr>
        <w:t xml:space="preserve"> </w:t>
      </w:r>
      <w:r w:rsidRPr="00E739A0">
        <w:rPr>
          <w:rFonts w:cs="Times New Roman"/>
          <w:sz w:val="20"/>
          <w:szCs w:val="24"/>
        </w:rPr>
        <w:t>Hagtvet,</w:t>
      </w:r>
      <w:r w:rsidR="00C80775" w:rsidRPr="00E739A0">
        <w:rPr>
          <w:rFonts w:cs="Times New Roman"/>
          <w:sz w:val="20"/>
          <w:szCs w:val="24"/>
        </w:rPr>
        <w:t xml:space="preserve"> </w:t>
      </w:r>
      <w:r w:rsidRPr="00E739A0">
        <w:rPr>
          <w:rFonts w:cs="Times New Roman"/>
          <w:sz w:val="20"/>
          <w:szCs w:val="24"/>
        </w:rPr>
        <w:t>B.,</w:t>
      </w:r>
      <w:r w:rsidR="00C80775" w:rsidRPr="00E739A0">
        <w:rPr>
          <w:rFonts w:cs="Times New Roman"/>
          <w:sz w:val="20"/>
          <w:szCs w:val="24"/>
        </w:rPr>
        <w:t xml:space="preserve"> </w:t>
      </w:r>
      <w:r w:rsidRPr="00E739A0">
        <w:rPr>
          <w:rFonts w:cs="Times New Roman"/>
          <w:sz w:val="20"/>
          <w:szCs w:val="24"/>
        </w:rPr>
        <w:t>Lyster,</w:t>
      </w:r>
      <w:r w:rsidR="00C80775" w:rsidRPr="00E739A0">
        <w:rPr>
          <w:rFonts w:cs="Times New Roman"/>
          <w:sz w:val="20"/>
          <w:szCs w:val="24"/>
        </w:rPr>
        <w:t xml:space="preserve"> </w:t>
      </w:r>
      <w:r w:rsidRPr="00E739A0">
        <w:rPr>
          <w:rFonts w:cs="Times New Roman"/>
          <w:sz w:val="20"/>
          <w:szCs w:val="24"/>
        </w:rPr>
        <w:t>S.,</w:t>
      </w:r>
      <w:r w:rsidR="00C80775" w:rsidRPr="00E739A0">
        <w:rPr>
          <w:rFonts w:cs="Times New Roman"/>
          <w:sz w:val="20"/>
          <w:szCs w:val="24"/>
        </w:rPr>
        <w:t xml:space="preserve"> </w:t>
      </w:r>
      <w:r w:rsidRPr="00E739A0">
        <w:rPr>
          <w:rFonts w:cs="Times New Roman"/>
          <w:sz w:val="20"/>
          <w:szCs w:val="24"/>
        </w:rPr>
        <w:t>White,</w:t>
      </w:r>
      <w:r w:rsidR="00C80775" w:rsidRPr="00E739A0">
        <w:rPr>
          <w:rFonts w:cs="Times New Roman"/>
          <w:sz w:val="20"/>
          <w:szCs w:val="24"/>
        </w:rPr>
        <w:t xml:space="preserve"> </w:t>
      </w:r>
      <w:r w:rsidRPr="00E739A0">
        <w:rPr>
          <w:rFonts w:cs="Times New Roman"/>
          <w:sz w:val="20"/>
          <w:szCs w:val="24"/>
        </w:rPr>
        <w:t>C.</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press).</w:t>
      </w:r>
      <w:r w:rsidR="00C80775" w:rsidRPr="00E739A0">
        <w:rPr>
          <w:rFonts w:cs="Times New Roman"/>
          <w:sz w:val="20"/>
          <w:szCs w:val="24"/>
        </w:rPr>
        <w:t xml:space="preserve"> </w:t>
      </w:r>
      <w:r w:rsidRPr="00E739A0">
        <w:rPr>
          <w:rFonts w:cs="Times New Roman"/>
          <w:sz w:val="20"/>
          <w:szCs w:val="24"/>
        </w:rPr>
        <w:t>The</w:t>
      </w:r>
      <w:r w:rsidR="00C80775" w:rsidRPr="00E739A0">
        <w:rPr>
          <w:rFonts w:cs="Times New Roman"/>
          <w:sz w:val="20"/>
          <w:szCs w:val="24"/>
        </w:rPr>
        <w:t xml:space="preserve"> </w:t>
      </w:r>
      <w:r w:rsidR="000B05D9" w:rsidRPr="00E739A0">
        <w:rPr>
          <w:rFonts w:cs="Times New Roman"/>
          <w:sz w:val="20"/>
          <w:szCs w:val="24"/>
        </w:rPr>
        <w:t xml:space="preserve">Conceptual Nature Of Gain </w:t>
      </w:r>
      <w:r w:rsidRPr="00E739A0">
        <w:rPr>
          <w:rFonts w:cs="Times New Roman"/>
          <w:sz w:val="20"/>
          <w:szCs w:val="24"/>
        </w:rPr>
        <w:t>I</w:t>
      </w:r>
      <w:r w:rsidR="00C80775" w:rsidRPr="00E739A0">
        <w:rPr>
          <w:rFonts w:cs="Times New Roman"/>
          <w:sz w:val="20"/>
          <w:szCs w:val="24"/>
        </w:rPr>
        <w:t xml:space="preserve"> </w:t>
      </w:r>
      <w:r w:rsidR="000B05D9" w:rsidRPr="00E739A0">
        <w:rPr>
          <w:rFonts w:cs="Times New Roman"/>
          <w:sz w:val="20"/>
          <w:szCs w:val="24"/>
        </w:rPr>
        <w:t>Nvocabulary Research: An Analysis Of Vocabulary Data From School Children</w:t>
      </w:r>
      <w:r w:rsidRPr="00E739A0">
        <w:rPr>
          <w:rFonts w:cs="Times New Roman"/>
          <w:sz w:val="20"/>
          <w:szCs w:val="24"/>
        </w:rPr>
        <w:t>.</w:t>
      </w:r>
      <w:r w:rsidR="00C80775" w:rsidRPr="00E739A0">
        <w:rPr>
          <w:rFonts w:cs="Times New Roman"/>
          <w:sz w:val="20"/>
          <w:szCs w:val="24"/>
        </w:rPr>
        <w:t xml:space="preserve"> </w:t>
      </w:r>
      <w:r w:rsidRPr="00E739A0">
        <w:rPr>
          <w:rFonts w:cs="Times New Roman"/>
          <w:i/>
          <w:sz w:val="20"/>
          <w:szCs w:val="24"/>
        </w:rPr>
        <w:t>Scandinavian</w:t>
      </w:r>
      <w:r w:rsidR="00C80775" w:rsidRPr="00E739A0">
        <w:rPr>
          <w:rFonts w:cs="Times New Roman"/>
          <w:i/>
          <w:sz w:val="20"/>
          <w:szCs w:val="24"/>
        </w:rPr>
        <w:t xml:space="preserve"> </w:t>
      </w:r>
      <w:r w:rsidRPr="00E739A0">
        <w:rPr>
          <w:rFonts w:cs="Times New Roman"/>
          <w:i/>
          <w:sz w:val="20"/>
          <w:szCs w:val="24"/>
        </w:rPr>
        <w:t>Journal</w:t>
      </w:r>
      <w:r w:rsidR="00C80775" w:rsidRPr="00E739A0">
        <w:rPr>
          <w:rFonts w:cs="Times New Roman"/>
          <w:i/>
          <w:sz w:val="20"/>
          <w:szCs w:val="24"/>
        </w:rPr>
        <w:t xml:space="preserve"> </w:t>
      </w:r>
      <w:r w:rsidRPr="00E739A0">
        <w:rPr>
          <w:rFonts w:cs="Times New Roman"/>
          <w:i/>
          <w:sz w:val="20"/>
          <w:szCs w:val="24"/>
        </w:rPr>
        <w:t>of</w:t>
      </w:r>
      <w:r w:rsidR="00C80775" w:rsidRPr="00E739A0">
        <w:rPr>
          <w:rFonts w:cs="Times New Roman"/>
          <w:i/>
          <w:sz w:val="20"/>
          <w:szCs w:val="24"/>
        </w:rPr>
        <w:t xml:space="preserve"> </w:t>
      </w:r>
      <w:r w:rsidRPr="00E739A0">
        <w:rPr>
          <w:rFonts w:cs="Times New Roman"/>
          <w:i/>
          <w:sz w:val="20"/>
          <w:szCs w:val="24"/>
        </w:rPr>
        <w:t>Educational</w:t>
      </w:r>
      <w:r w:rsidR="00C80775" w:rsidRPr="00E739A0">
        <w:rPr>
          <w:rFonts w:cs="Times New Roman"/>
          <w:i/>
          <w:sz w:val="20"/>
          <w:szCs w:val="24"/>
        </w:rPr>
        <w:t xml:space="preserve"> </w:t>
      </w:r>
      <w:r w:rsidRPr="00E739A0">
        <w:rPr>
          <w:rFonts w:cs="Times New Roman"/>
          <w:i/>
          <w:sz w:val="20"/>
          <w:szCs w:val="24"/>
        </w:rPr>
        <w:t>Research</w:t>
      </w:r>
      <w:r w:rsidRPr="00E739A0">
        <w:rPr>
          <w:rFonts w:cs="Times New Roman"/>
          <w:sz w:val="20"/>
          <w:szCs w:val="24"/>
        </w:rPr>
        <w:t>.</w:t>
      </w:r>
    </w:p>
    <w:p w:rsidR="00D71BAD" w:rsidRPr="00E739A0" w:rsidRDefault="00D71BAD" w:rsidP="00E739A0">
      <w:pPr>
        <w:ind w:left="720"/>
        <w:rPr>
          <w:rFonts w:cs="Times New Roman"/>
          <w:sz w:val="20"/>
          <w:szCs w:val="24"/>
        </w:rPr>
      </w:pPr>
    </w:p>
    <w:p w:rsidR="00D71BAD" w:rsidRPr="00E739A0" w:rsidRDefault="00D71BAD" w:rsidP="00E739A0">
      <w:pPr>
        <w:ind w:left="720"/>
        <w:rPr>
          <w:rFonts w:cs="Times New Roman"/>
          <w:sz w:val="20"/>
          <w:szCs w:val="24"/>
        </w:rPr>
      </w:pPr>
      <w:r w:rsidRPr="00E739A0">
        <w:rPr>
          <w:rFonts w:cs="Times New Roman"/>
          <w:sz w:val="20"/>
          <w:szCs w:val="24"/>
        </w:rPr>
        <w:t>Selman,</w:t>
      </w:r>
      <w:r w:rsidR="00C80775" w:rsidRPr="00E739A0">
        <w:rPr>
          <w:rFonts w:cs="Times New Roman"/>
          <w:sz w:val="20"/>
          <w:szCs w:val="24"/>
        </w:rPr>
        <w:t xml:space="preserve"> </w:t>
      </w:r>
      <w:r w:rsidRPr="00E739A0">
        <w:rPr>
          <w:rFonts w:cs="Times New Roman"/>
          <w:sz w:val="20"/>
          <w:szCs w:val="24"/>
        </w:rPr>
        <w:t>R.L.</w:t>
      </w:r>
      <w:r w:rsidR="00C80775" w:rsidRPr="00E739A0">
        <w:rPr>
          <w:rFonts w:cs="Times New Roman"/>
          <w:sz w:val="20"/>
          <w:szCs w:val="24"/>
        </w:rPr>
        <w:t xml:space="preserve"> </w:t>
      </w:r>
      <w:r w:rsidRPr="00E739A0">
        <w:rPr>
          <w:rFonts w:cs="Times New Roman"/>
          <w:sz w:val="20"/>
          <w:szCs w:val="24"/>
        </w:rPr>
        <w:t>and</w:t>
      </w:r>
      <w:r w:rsidR="00C80775" w:rsidRPr="00E739A0">
        <w:rPr>
          <w:rFonts w:cs="Times New Roman"/>
          <w:sz w:val="20"/>
          <w:szCs w:val="24"/>
        </w:rPr>
        <w:t xml:space="preserve"> </w:t>
      </w:r>
      <w:r w:rsidRPr="00E739A0">
        <w:rPr>
          <w:rFonts w:cs="Times New Roman"/>
          <w:sz w:val="20"/>
          <w:szCs w:val="24"/>
        </w:rPr>
        <w:t>Kwok,</w:t>
      </w:r>
      <w:r w:rsidR="00C80775" w:rsidRPr="00E739A0">
        <w:rPr>
          <w:rFonts w:cs="Times New Roman"/>
          <w:sz w:val="20"/>
          <w:szCs w:val="24"/>
        </w:rPr>
        <w:t xml:space="preserve"> </w:t>
      </w:r>
      <w:r w:rsidRPr="00E739A0">
        <w:rPr>
          <w:rFonts w:cs="Times New Roman"/>
          <w:sz w:val="20"/>
          <w:szCs w:val="24"/>
        </w:rPr>
        <w:t>J.</w:t>
      </w:r>
      <w:r w:rsidR="00C80775" w:rsidRPr="00E739A0">
        <w:rPr>
          <w:rFonts w:cs="Times New Roman"/>
          <w:sz w:val="20"/>
          <w:szCs w:val="24"/>
        </w:rPr>
        <w:t xml:space="preserve"> </w:t>
      </w:r>
      <w:r w:rsidRPr="00E739A0">
        <w:rPr>
          <w:rFonts w:cs="Times New Roman"/>
          <w:sz w:val="20"/>
          <w:szCs w:val="24"/>
        </w:rPr>
        <w:t>(2012).</w:t>
      </w:r>
      <w:r w:rsidR="00C80775" w:rsidRPr="00E739A0">
        <w:rPr>
          <w:rFonts w:cs="Times New Roman"/>
          <w:sz w:val="20"/>
          <w:szCs w:val="24"/>
        </w:rPr>
        <w:t xml:space="preserve"> </w:t>
      </w:r>
      <w:r w:rsidRPr="00E739A0">
        <w:rPr>
          <w:rFonts w:cs="Times New Roman"/>
          <w:sz w:val="20"/>
          <w:szCs w:val="24"/>
        </w:rPr>
        <w:t>Past,</w:t>
      </w:r>
      <w:r w:rsidR="00C80775" w:rsidRPr="00E739A0">
        <w:rPr>
          <w:rFonts w:cs="Times New Roman"/>
          <w:sz w:val="20"/>
          <w:szCs w:val="24"/>
        </w:rPr>
        <w:t xml:space="preserve"> </w:t>
      </w:r>
      <w:r w:rsidRPr="00E739A0">
        <w:rPr>
          <w:rFonts w:cs="Times New Roman"/>
          <w:sz w:val="20"/>
          <w:szCs w:val="24"/>
        </w:rPr>
        <w:t>Present,</w:t>
      </w:r>
      <w:r w:rsidR="00C80775" w:rsidRPr="00E739A0">
        <w:rPr>
          <w:rFonts w:cs="Times New Roman"/>
          <w:sz w:val="20"/>
          <w:szCs w:val="24"/>
        </w:rPr>
        <w:t xml:space="preserve"> </w:t>
      </w:r>
      <w:r w:rsidRPr="00E739A0">
        <w:rPr>
          <w:rFonts w:cs="Times New Roman"/>
          <w:sz w:val="20"/>
          <w:szCs w:val="24"/>
        </w:rPr>
        <w:t>and</w:t>
      </w:r>
      <w:r w:rsidR="00C80775" w:rsidRPr="00E739A0">
        <w:rPr>
          <w:rFonts w:cs="Times New Roman"/>
          <w:sz w:val="20"/>
          <w:szCs w:val="24"/>
        </w:rPr>
        <w:t xml:space="preserve"> </w:t>
      </w:r>
      <w:r w:rsidRPr="00E739A0">
        <w:rPr>
          <w:rFonts w:cs="Times New Roman"/>
          <w:sz w:val="20"/>
          <w:szCs w:val="24"/>
        </w:rPr>
        <w:t>Future:</w:t>
      </w:r>
      <w:r w:rsidR="00C80775" w:rsidRPr="00E739A0">
        <w:rPr>
          <w:rFonts w:cs="Times New Roman"/>
          <w:sz w:val="20"/>
          <w:szCs w:val="24"/>
        </w:rPr>
        <w:t xml:space="preserve"> </w:t>
      </w:r>
      <w:r w:rsidRPr="00E739A0">
        <w:rPr>
          <w:rFonts w:cs="Times New Roman"/>
          <w:sz w:val="20"/>
          <w:szCs w:val="24"/>
        </w:rPr>
        <w:t>Using</w:t>
      </w:r>
      <w:r w:rsidR="00C80775" w:rsidRPr="00E739A0">
        <w:rPr>
          <w:rFonts w:cs="Times New Roman"/>
          <w:sz w:val="20"/>
          <w:szCs w:val="24"/>
        </w:rPr>
        <w:t xml:space="preserve"> </w:t>
      </w:r>
      <w:r w:rsidRPr="00E739A0">
        <w:rPr>
          <w:rFonts w:cs="Times New Roman"/>
          <w:sz w:val="20"/>
          <w:szCs w:val="24"/>
        </w:rPr>
        <w:t>Literature</w:t>
      </w:r>
      <w:r w:rsidR="00C80775" w:rsidRPr="00E739A0">
        <w:rPr>
          <w:rFonts w:cs="Times New Roman"/>
          <w:sz w:val="20"/>
          <w:szCs w:val="24"/>
        </w:rPr>
        <w:t xml:space="preserve"> </w:t>
      </w:r>
      <w:r w:rsidRPr="00E739A0">
        <w:rPr>
          <w:rFonts w:cs="Times New Roman"/>
          <w:sz w:val="20"/>
          <w:szCs w:val="24"/>
        </w:rPr>
        <w:t>to</w:t>
      </w:r>
      <w:r w:rsidR="00C80775" w:rsidRPr="00E739A0">
        <w:rPr>
          <w:rFonts w:cs="Times New Roman"/>
          <w:sz w:val="20"/>
          <w:szCs w:val="24"/>
        </w:rPr>
        <w:t xml:space="preserve"> </w:t>
      </w:r>
      <w:r w:rsidRPr="00E739A0">
        <w:rPr>
          <w:rFonts w:cs="Times New Roman"/>
          <w:sz w:val="20"/>
          <w:szCs w:val="24"/>
        </w:rPr>
        <w:t>Promote</w:t>
      </w:r>
      <w:r w:rsidR="00C80775" w:rsidRPr="00E739A0">
        <w:rPr>
          <w:rFonts w:cs="Times New Roman"/>
          <w:sz w:val="20"/>
          <w:szCs w:val="24"/>
        </w:rPr>
        <w:t xml:space="preserve"> </w:t>
      </w:r>
      <w:r w:rsidRPr="00E739A0">
        <w:rPr>
          <w:rFonts w:cs="Times New Roman"/>
          <w:sz w:val="20"/>
          <w:szCs w:val="24"/>
        </w:rPr>
        <w:t>Social</w:t>
      </w:r>
      <w:r w:rsidR="00C80775" w:rsidRPr="00E739A0">
        <w:rPr>
          <w:rFonts w:cs="Times New Roman"/>
          <w:sz w:val="20"/>
          <w:szCs w:val="24"/>
        </w:rPr>
        <w:t xml:space="preserve"> </w:t>
      </w:r>
      <w:r w:rsidRPr="00E739A0">
        <w:rPr>
          <w:rFonts w:cs="Times New Roman"/>
          <w:sz w:val="20"/>
          <w:szCs w:val="24"/>
        </w:rPr>
        <w:t>Awareness</w:t>
      </w:r>
      <w:r w:rsidR="00C80775" w:rsidRPr="00E739A0">
        <w:rPr>
          <w:rFonts w:cs="Times New Roman"/>
          <w:sz w:val="20"/>
          <w:szCs w:val="24"/>
        </w:rPr>
        <w:t xml:space="preserve"> </w:t>
      </w:r>
      <w:r w:rsidRPr="00E739A0">
        <w:rPr>
          <w:rFonts w:cs="Times New Roman"/>
          <w:sz w:val="20"/>
          <w:szCs w:val="24"/>
        </w:rPr>
        <w:t>and</w:t>
      </w:r>
      <w:r w:rsidR="00C80775" w:rsidRPr="00E739A0">
        <w:rPr>
          <w:rFonts w:cs="Times New Roman"/>
          <w:sz w:val="20"/>
          <w:szCs w:val="24"/>
        </w:rPr>
        <w:t xml:space="preserve"> </w:t>
      </w:r>
      <w:r w:rsidRPr="00E739A0">
        <w:rPr>
          <w:rFonts w:cs="Times New Roman"/>
          <w:sz w:val="20"/>
          <w:szCs w:val="24"/>
        </w:rPr>
        <w:t>Literacy</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Children.</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B.</w:t>
      </w:r>
      <w:r w:rsidR="00C80775" w:rsidRPr="00E739A0">
        <w:rPr>
          <w:rFonts w:cs="Times New Roman"/>
          <w:sz w:val="20"/>
          <w:szCs w:val="24"/>
        </w:rPr>
        <w:t xml:space="preserve"> </w:t>
      </w:r>
      <w:r w:rsidRPr="00E739A0">
        <w:rPr>
          <w:rFonts w:cs="Times New Roman"/>
          <w:sz w:val="20"/>
          <w:szCs w:val="24"/>
        </w:rPr>
        <w:t>Falk.</w:t>
      </w:r>
      <w:r w:rsidR="00C80775" w:rsidRPr="00E739A0">
        <w:rPr>
          <w:rFonts w:cs="Times New Roman"/>
          <w:sz w:val="20"/>
          <w:szCs w:val="24"/>
        </w:rPr>
        <w:t xml:space="preserve"> </w:t>
      </w:r>
      <w:r w:rsidRPr="00E739A0">
        <w:rPr>
          <w:rFonts w:cs="Times New Roman"/>
          <w:sz w:val="20"/>
          <w:szCs w:val="24"/>
        </w:rPr>
        <w:t>(Ed</w:t>
      </w:r>
      <w:r w:rsidRPr="00E739A0">
        <w:rPr>
          <w:rFonts w:cs="Times New Roman"/>
          <w:i/>
          <w:sz w:val="20"/>
          <w:szCs w:val="24"/>
        </w:rPr>
        <w:t>.),</w:t>
      </w:r>
      <w:r w:rsidR="00C80775" w:rsidRPr="00E739A0">
        <w:rPr>
          <w:rFonts w:cs="Times New Roman"/>
          <w:i/>
          <w:sz w:val="20"/>
          <w:szCs w:val="24"/>
        </w:rPr>
        <w:t xml:space="preserve"> </w:t>
      </w:r>
      <w:r w:rsidRPr="00E739A0">
        <w:rPr>
          <w:rFonts w:cs="Times New Roman"/>
          <w:i/>
          <w:sz w:val="20"/>
          <w:szCs w:val="24"/>
        </w:rPr>
        <w:t>Defending</w:t>
      </w:r>
      <w:r w:rsidR="00C80775" w:rsidRPr="00E739A0">
        <w:rPr>
          <w:rFonts w:cs="Times New Roman"/>
          <w:i/>
          <w:sz w:val="20"/>
          <w:szCs w:val="24"/>
        </w:rPr>
        <w:t xml:space="preserve"> </w:t>
      </w:r>
      <w:r w:rsidRPr="00E739A0">
        <w:rPr>
          <w:rFonts w:cs="Times New Roman"/>
          <w:i/>
          <w:sz w:val="20"/>
          <w:szCs w:val="24"/>
        </w:rPr>
        <w:t>Childhood:</w:t>
      </w:r>
      <w:r w:rsidR="00C80775" w:rsidRPr="00E739A0">
        <w:rPr>
          <w:rFonts w:cs="Times New Roman"/>
          <w:i/>
          <w:sz w:val="20"/>
          <w:szCs w:val="24"/>
        </w:rPr>
        <w:t xml:space="preserve"> </w:t>
      </w:r>
      <w:r w:rsidRPr="00E739A0">
        <w:rPr>
          <w:rFonts w:cs="Times New Roman"/>
          <w:i/>
          <w:sz w:val="20"/>
          <w:szCs w:val="24"/>
        </w:rPr>
        <w:t>Keeping</w:t>
      </w:r>
      <w:r w:rsidR="00C80775" w:rsidRPr="00E739A0">
        <w:rPr>
          <w:rFonts w:cs="Times New Roman"/>
          <w:i/>
          <w:sz w:val="20"/>
          <w:szCs w:val="24"/>
        </w:rPr>
        <w:t xml:space="preserve"> </w:t>
      </w:r>
      <w:r w:rsidRPr="00E739A0">
        <w:rPr>
          <w:rFonts w:cs="Times New Roman"/>
          <w:i/>
          <w:sz w:val="20"/>
          <w:szCs w:val="24"/>
        </w:rPr>
        <w:t>the</w:t>
      </w:r>
      <w:r w:rsidR="00C80775" w:rsidRPr="00E739A0">
        <w:rPr>
          <w:rFonts w:cs="Times New Roman"/>
          <w:i/>
          <w:sz w:val="20"/>
          <w:szCs w:val="24"/>
        </w:rPr>
        <w:t xml:space="preserve"> </w:t>
      </w:r>
      <w:r w:rsidRPr="00E739A0">
        <w:rPr>
          <w:rFonts w:cs="Times New Roman"/>
          <w:i/>
          <w:sz w:val="20"/>
          <w:szCs w:val="24"/>
        </w:rPr>
        <w:t>Promise</w:t>
      </w:r>
      <w:r w:rsidR="00C80775" w:rsidRPr="00E739A0">
        <w:rPr>
          <w:rFonts w:cs="Times New Roman"/>
          <w:i/>
          <w:sz w:val="20"/>
          <w:szCs w:val="24"/>
        </w:rPr>
        <w:t xml:space="preserve"> </w:t>
      </w:r>
      <w:r w:rsidRPr="00E739A0">
        <w:rPr>
          <w:rFonts w:cs="Times New Roman"/>
          <w:i/>
          <w:sz w:val="20"/>
          <w:szCs w:val="24"/>
        </w:rPr>
        <w:t>of</w:t>
      </w:r>
      <w:r w:rsidR="00C80775" w:rsidRPr="00E739A0">
        <w:rPr>
          <w:rFonts w:cs="Times New Roman"/>
          <w:i/>
          <w:sz w:val="20"/>
          <w:szCs w:val="24"/>
        </w:rPr>
        <w:t xml:space="preserve"> </w:t>
      </w:r>
      <w:r w:rsidRPr="00E739A0">
        <w:rPr>
          <w:rFonts w:cs="Times New Roman"/>
          <w:i/>
          <w:sz w:val="20"/>
          <w:szCs w:val="24"/>
        </w:rPr>
        <w:t>Early</w:t>
      </w:r>
      <w:r w:rsidR="00C80775" w:rsidRPr="00E739A0">
        <w:rPr>
          <w:rFonts w:cs="Times New Roman"/>
          <w:i/>
          <w:sz w:val="20"/>
          <w:szCs w:val="24"/>
        </w:rPr>
        <w:t xml:space="preserve"> </w:t>
      </w:r>
      <w:r w:rsidRPr="00E739A0">
        <w:rPr>
          <w:rFonts w:cs="Times New Roman"/>
          <w:i/>
          <w:sz w:val="20"/>
          <w:szCs w:val="24"/>
        </w:rPr>
        <w:t>Education</w:t>
      </w:r>
      <w:r w:rsidR="00C80775" w:rsidRPr="00E739A0">
        <w:rPr>
          <w:rFonts w:cs="Times New Roman"/>
          <w:i/>
          <w:sz w:val="20"/>
          <w:szCs w:val="24"/>
        </w:rPr>
        <w:t xml:space="preserve"> </w:t>
      </w:r>
      <w:r w:rsidRPr="00E739A0">
        <w:rPr>
          <w:rFonts w:cs="Times New Roman"/>
          <w:i/>
          <w:sz w:val="20"/>
          <w:szCs w:val="24"/>
        </w:rPr>
        <w:t>(</w:t>
      </w:r>
      <w:r w:rsidR="00E91E27">
        <w:rPr>
          <w:rFonts w:cs="Times New Roman"/>
          <w:sz w:val="20"/>
          <w:szCs w:val="24"/>
        </w:rPr>
        <w:t>pp</w:t>
      </w:r>
      <w:r w:rsidRPr="00E739A0">
        <w:rPr>
          <w:rFonts w:cs="Times New Roman"/>
          <w:sz w:val="20"/>
          <w:szCs w:val="24"/>
        </w:rPr>
        <w:t>.</w:t>
      </w:r>
      <w:r w:rsidR="00C80775" w:rsidRPr="00E739A0">
        <w:rPr>
          <w:rFonts w:cs="Times New Roman"/>
          <w:sz w:val="20"/>
          <w:szCs w:val="24"/>
        </w:rPr>
        <w:t xml:space="preserve"> </w:t>
      </w:r>
      <w:r w:rsidRPr="00E739A0">
        <w:rPr>
          <w:rFonts w:cs="Times New Roman"/>
          <w:sz w:val="20"/>
          <w:szCs w:val="24"/>
        </w:rPr>
        <w:t>173-191).</w:t>
      </w:r>
      <w:r w:rsidR="00C80775" w:rsidRPr="00E739A0">
        <w:rPr>
          <w:rFonts w:cs="Times New Roman"/>
          <w:sz w:val="20"/>
          <w:szCs w:val="24"/>
        </w:rPr>
        <w:t xml:space="preserve"> </w:t>
      </w:r>
      <w:r w:rsidRPr="00E739A0">
        <w:rPr>
          <w:rFonts w:cs="Times New Roman"/>
          <w:sz w:val="20"/>
          <w:szCs w:val="24"/>
        </w:rPr>
        <w:t>New</w:t>
      </w:r>
      <w:r w:rsidR="00C80775" w:rsidRPr="00E739A0">
        <w:rPr>
          <w:rFonts w:cs="Times New Roman"/>
          <w:sz w:val="20"/>
          <w:szCs w:val="24"/>
        </w:rPr>
        <w:t xml:space="preserve"> </w:t>
      </w:r>
      <w:r w:rsidRPr="00E739A0">
        <w:rPr>
          <w:rFonts w:cs="Times New Roman"/>
          <w:sz w:val="20"/>
          <w:szCs w:val="24"/>
        </w:rPr>
        <w:t>York:</w:t>
      </w:r>
      <w:r w:rsidR="00C80775" w:rsidRPr="00E739A0">
        <w:rPr>
          <w:rFonts w:cs="Times New Roman"/>
          <w:sz w:val="20"/>
          <w:szCs w:val="24"/>
        </w:rPr>
        <w:t xml:space="preserve"> </w:t>
      </w:r>
      <w:r w:rsidRPr="00E739A0">
        <w:rPr>
          <w:rFonts w:cs="Times New Roman"/>
          <w:sz w:val="20"/>
          <w:szCs w:val="24"/>
        </w:rPr>
        <w:t>Teachers</w:t>
      </w:r>
      <w:r w:rsidR="00C80775" w:rsidRPr="00E739A0">
        <w:rPr>
          <w:rFonts w:cs="Times New Roman"/>
          <w:sz w:val="20"/>
          <w:szCs w:val="24"/>
        </w:rPr>
        <w:t xml:space="preserve"> </w:t>
      </w:r>
      <w:r w:rsidRPr="00E739A0">
        <w:rPr>
          <w:rFonts w:cs="Times New Roman"/>
          <w:sz w:val="20"/>
          <w:szCs w:val="24"/>
        </w:rPr>
        <w:t>College</w:t>
      </w:r>
      <w:r w:rsidR="00C80775" w:rsidRPr="00E739A0">
        <w:rPr>
          <w:rFonts w:cs="Times New Roman"/>
          <w:sz w:val="20"/>
          <w:szCs w:val="24"/>
        </w:rPr>
        <w:t xml:space="preserve"> </w:t>
      </w:r>
      <w:r w:rsidRPr="00E739A0">
        <w:rPr>
          <w:rFonts w:cs="Times New Roman"/>
          <w:sz w:val="20"/>
          <w:szCs w:val="24"/>
        </w:rPr>
        <w:t>Press.</w:t>
      </w:r>
    </w:p>
    <w:p w:rsidR="00D71BAD" w:rsidRPr="00E739A0" w:rsidRDefault="00D71BAD" w:rsidP="00E739A0">
      <w:pPr>
        <w:ind w:left="720"/>
        <w:rPr>
          <w:rFonts w:cs="Times New Roman"/>
          <w:sz w:val="20"/>
          <w:szCs w:val="24"/>
        </w:rPr>
      </w:pPr>
    </w:p>
    <w:p w:rsidR="00686C6B" w:rsidRPr="00E739A0" w:rsidRDefault="00D71BAD" w:rsidP="00E739A0">
      <w:pPr>
        <w:ind w:left="720"/>
        <w:rPr>
          <w:rFonts w:cs="Times New Roman"/>
          <w:sz w:val="20"/>
          <w:szCs w:val="24"/>
        </w:rPr>
      </w:pPr>
      <w:r w:rsidRPr="00E739A0">
        <w:rPr>
          <w:rFonts w:cs="Times New Roman"/>
          <w:sz w:val="20"/>
          <w:szCs w:val="24"/>
        </w:rPr>
        <w:t>Snow,</w:t>
      </w:r>
      <w:r w:rsidR="00C80775" w:rsidRPr="00E739A0">
        <w:rPr>
          <w:rFonts w:cs="Times New Roman"/>
          <w:sz w:val="20"/>
          <w:szCs w:val="24"/>
        </w:rPr>
        <w:t xml:space="preserve"> </w:t>
      </w:r>
      <w:r w:rsidRPr="00E739A0">
        <w:rPr>
          <w:rFonts w:cs="Times New Roman"/>
          <w:sz w:val="20"/>
          <w:szCs w:val="24"/>
        </w:rPr>
        <w:t>C.,</w:t>
      </w:r>
      <w:r w:rsidR="00C80775" w:rsidRPr="00E739A0">
        <w:rPr>
          <w:rFonts w:cs="Times New Roman"/>
          <w:sz w:val="20"/>
          <w:szCs w:val="24"/>
        </w:rPr>
        <w:t xml:space="preserve"> </w:t>
      </w:r>
      <w:r w:rsidRPr="00E739A0">
        <w:rPr>
          <w:rFonts w:cs="Times New Roman"/>
          <w:sz w:val="20"/>
          <w:szCs w:val="24"/>
        </w:rPr>
        <w:t>Uccelli,</w:t>
      </w:r>
      <w:r w:rsidR="00C80775" w:rsidRPr="00E739A0">
        <w:rPr>
          <w:rFonts w:cs="Times New Roman"/>
          <w:sz w:val="20"/>
          <w:szCs w:val="24"/>
        </w:rPr>
        <w:t xml:space="preserve"> </w:t>
      </w:r>
      <w:r w:rsidRPr="00E739A0">
        <w:rPr>
          <w:rFonts w:cs="Times New Roman"/>
          <w:sz w:val="20"/>
          <w:szCs w:val="24"/>
        </w:rPr>
        <w:t>P.,</w:t>
      </w:r>
      <w:r w:rsidR="00C80775" w:rsidRPr="00E739A0">
        <w:rPr>
          <w:rFonts w:cs="Times New Roman"/>
          <w:sz w:val="20"/>
          <w:szCs w:val="24"/>
        </w:rPr>
        <w:t xml:space="preserve"> </w:t>
      </w:r>
      <w:r w:rsidRPr="00E739A0">
        <w:rPr>
          <w:rFonts w:cs="Times New Roman"/>
          <w:sz w:val="20"/>
          <w:szCs w:val="24"/>
        </w:rPr>
        <w:t>and</w:t>
      </w:r>
      <w:r w:rsidR="00C80775" w:rsidRPr="00E739A0">
        <w:rPr>
          <w:rFonts w:cs="Times New Roman"/>
          <w:sz w:val="20"/>
          <w:szCs w:val="24"/>
        </w:rPr>
        <w:t xml:space="preserve"> </w:t>
      </w:r>
      <w:r w:rsidRPr="00E739A0">
        <w:rPr>
          <w:rFonts w:cs="Times New Roman"/>
          <w:sz w:val="20"/>
          <w:szCs w:val="24"/>
        </w:rPr>
        <w:t>White,</w:t>
      </w:r>
      <w:r w:rsidR="00C80775" w:rsidRPr="00E739A0">
        <w:rPr>
          <w:rFonts w:cs="Times New Roman"/>
          <w:sz w:val="20"/>
          <w:szCs w:val="24"/>
        </w:rPr>
        <w:t xml:space="preserve"> </w:t>
      </w:r>
      <w:r w:rsidRPr="00E739A0">
        <w:rPr>
          <w:rFonts w:cs="Times New Roman"/>
          <w:sz w:val="20"/>
          <w:szCs w:val="24"/>
        </w:rPr>
        <w:t>C.</w:t>
      </w:r>
      <w:r w:rsidR="00C80775" w:rsidRPr="00E739A0">
        <w:rPr>
          <w:rFonts w:cs="Times New Roman"/>
          <w:sz w:val="20"/>
          <w:szCs w:val="24"/>
        </w:rPr>
        <w:t xml:space="preserve"> </w:t>
      </w:r>
      <w:r w:rsidRPr="00E739A0">
        <w:rPr>
          <w:rFonts w:cs="Times New Roman"/>
          <w:sz w:val="20"/>
          <w:szCs w:val="24"/>
        </w:rPr>
        <w:t>(2013).</w:t>
      </w:r>
      <w:r w:rsidR="00C80775" w:rsidRPr="00E739A0">
        <w:rPr>
          <w:rFonts w:cs="Times New Roman"/>
          <w:sz w:val="20"/>
          <w:szCs w:val="24"/>
        </w:rPr>
        <w:t xml:space="preserve"> </w:t>
      </w:r>
      <w:r w:rsidRPr="00E739A0">
        <w:rPr>
          <w:rFonts w:cs="Times New Roman"/>
          <w:sz w:val="20"/>
          <w:szCs w:val="24"/>
        </w:rPr>
        <w:t>Bedingungen</w:t>
      </w:r>
      <w:r w:rsidR="00C80775" w:rsidRPr="00E739A0">
        <w:rPr>
          <w:rFonts w:cs="Times New Roman"/>
          <w:sz w:val="20"/>
          <w:szCs w:val="24"/>
        </w:rPr>
        <w:t xml:space="preserve"> </w:t>
      </w:r>
      <w:r w:rsidRPr="00E739A0">
        <w:rPr>
          <w:rFonts w:cs="Times New Roman"/>
          <w:sz w:val="20"/>
          <w:szCs w:val="24"/>
        </w:rPr>
        <w:t>und</w:t>
      </w:r>
      <w:r w:rsidR="00C80775" w:rsidRPr="00E739A0">
        <w:rPr>
          <w:rFonts w:cs="Times New Roman"/>
          <w:sz w:val="20"/>
          <w:szCs w:val="24"/>
        </w:rPr>
        <w:t xml:space="preserve"> </w:t>
      </w:r>
      <w:r w:rsidRPr="00E739A0">
        <w:rPr>
          <w:rFonts w:cs="Times New Roman"/>
          <w:sz w:val="20"/>
          <w:szCs w:val="24"/>
        </w:rPr>
        <w:t>Bedeutung</w:t>
      </w:r>
      <w:r w:rsidR="00C80775" w:rsidRPr="00E739A0">
        <w:rPr>
          <w:rFonts w:cs="Times New Roman"/>
          <w:sz w:val="20"/>
          <w:szCs w:val="24"/>
        </w:rPr>
        <w:t xml:space="preserve"> </w:t>
      </w:r>
      <w:r w:rsidRPr="00E739A0">
        <w:rPr>
          <w:rFonts w:cs="Times New Roman"/>
          <w:sz w:val="20"/>
          <w:szCs w:val="24"/>
        </w:rPr>
        <w:t>des</w:t>
      </w:r>
      <w:r w:rsidR="00C80775" w:rsidRPr="00E739A0">
        <w:rPr>
          <w:rFonts w:cs="Times New Roman"/>
          <w:sz w:val="20"/>
          <w:szCs w:val="24"/>
        </w:rPr>
        <w:t xml:space="preserve"> </w:t>
      </w:r>
      <w:r w:rsidRPr="00E739A0">
        <w:rPr>
          <w:rFonts w:cs="Times New Roman"/>
          <w:sz w:val="20"/>
          <w:szCs w:val="24"/>
        </w:rPr>
        <w:t>Erwerbs</w:t>
      </w:r>
      <w:r w:rsidR="00C80775" w:rsidRPr="00E739A0">
        <w:rPr>
          <w:rFonts w:cs="Times New Roman"/>
          <w:sz w:val="20"/>
          <w:szCs w:val="24"/>
        </w:rPr>
        <w:t xml:space="preserve"> </w:t>
      </w:r>
      <w:r w:rsidRPr="00E739A0">
        <w:rPr>
          <w:rFonts w:cs="Times New Roman"/>
          <w:sz w:val="20"/>
          <w:szCs w:val="24"/>
        </w:rPr>
        <w:t>von</w:t>
      </w:r>
      <w:r w:rsidR="00C80775" w:rsidRPr="00E739A0">
        <w:rPr>
          <w:rFonts w:cs="Times New Roman"/>
          <w:sz w:val="20"/>
          <w:szCs w:val="24"/>
        </w:rPr>
        <w:t xml:space="preserve"> </w:t>
      </w:r>
      <w:r w:rsidRPr="00E739A0">
        <w:rPr>
          <w:rFonts w:cs="Times New Roman"/>
          <w:sz w:val="20"/>
          <w:szCs w:val="24"/>
        </w:rPr>
        <w:t>Bildungssprache</w:t>
      </w:r>
      <w:r w:rsidR="00C80775" w:rsidRPr="00E739A0">
        <w:rPr>
          <w:rFonts w:cs="Times New Roman"/>
          <w:sz w:val="20"/>
          <w:szCs w:val="24"/>
        </w:rPr>
        <w:t xml:space="preserve"> </w:t>
      </w:r>
      <w:r w:rsidRPr="00E739A0">
        <w:rPr>
          <w:rFonts w:cs="Times New Roman"/>
          <w:sz w:val="20"/>
          <w:szCs w:val="24"/>
        </w:rPr>
        <w:t>durch</w:t>
      </w:r>
      <w:r w:rsidR="00C80775" w:rsidRPr="00E739A0">
        <w:rPr>
          <w:rFonts w:cs="Times New Roman"/>
          <w:sz w:val="20"/>
          <w:szCs w:val="24"/>
        </w:rPr>
        <w:t xml:space="preserve"> </w:t>
      </w:r>
      <w:r w:rsidRPr="00E739A0">
        <w:rPr>
          <w:rFonts w:cs="Times New Roman"/>
          <w:sz w:val="20"/>
          <w:szCs w:val="24"/>
        </w:rPr>
        <w:t>Heranwachsende.</w:t>
      </w:r>
      <w:r w:rsidR="00C80775" w:rsidRPr="00E739A0">
        <w:rPr>
          <w:rFonts w:cs="Times New Roman"/>
          <w:sz w:val="20"/>
          <w:szCs w:val="24"/>
        </w:rPr>
        <w:t xml:space="preserve"> </w:t>
      </w:r>
      <w:r w:rsidRPr="00E739A0">
        <w:rPr>
          <w:rFonts w:cs="Times New Roman"/>
          <w:sz w:val="20"/>
          <w:szCs w:val="24"/>
        </w:rPr>
        <w:t>In</w:t>
      </w:r>
      <w:r w:rsidR="00C80775" w:rsidRPr="00E739A0">
        <w:rPr>
          <w:rFonts w:cs="Times New Roman"/>
          <w:sz w:val="20"/>
          <w:szCs w:val="24"/>
        </w:rPr>
        <w:t xml:space="preserve"> </w:t>
      </w:r>
      <w:r w:rsidRPr="00E739A0">
        <w:rPr>
          <w:rFonts w:cs="Times New Roman"/>
          <w:sz w:val="20"/>
          <w:szCs w:val="24"/>
        </w:rPr>
        <w:t>C.</w:t>
      </w:r>
      <w:r w:rsidR="00C80775" w:rsidRPr="00E739A0">
        <w:rPr>
          <w:rFonts w:cs="Times New Roman"/>
          <w:sz w:val="20"/>
          <w:szCs w:val="24"/>
        </w:rPr>
        <w:t xml:space="preserve"> </w:t>
      </w:r>
      <w:r w:rsidRPr="00E739A0">
        <w:rPr>
          <w:rFonts w:cs="Times New Roman"/>
          <w:sz w:val="20"/>
          <w:szCs w:val="24"/>
        </w:rPr>
        <w:t>Rosebrook</w:t>
      </w:r>
      <w:r w:rsidR="00C80775" w:rsidRPr="00E739A0">
        <w:rPr>
          <w:rFonts w:cs="Times New Roman"/>
          <w:sz w:val="20"/>
          <w:szCs w:val="24"/>
        </w:rPr>
        <w:t xml:space="preserve"> </w:t>
      </w:r>
      <w:r w:rsidR="00251345">
        <w:rPr>
          <w:rFonts w:cs="Times New Roman"/>
          <w:sz w:val="20"/>
          <w:szCs w:val="24"/>
        </w:rPr>
        <w:t>and</w:t>
      </w:r>
      <w:r w:rsidR="00C80775" w:rsidRPr="00E739A0">
        <w:rPr>
          <w:rFonts w:cs="Times New Roman"/>
          <w:sz w:val="20"/>
          <w:szCs w:val="24"/>
        </w:rPr>
        <w:t xml:space="preserve"> </w:t>
      </w:r>
      <w:r w:rsidRPr="00E739A0">
        <w:rPr>
          <w:rFonts w:cs="Times New Roman"/>
          <w:sz w:val="20"/>
          <w:szCs w:val="24"/>
        </w:rPr>
        <w:t>A.</w:t>
      </w:r>
      <w:r w:rsidR="00C80775" w:rsidRPr="00E739A0">
        <w:rPr>
          <w:rFonts w:cs="Times New Roman"/>
          <w:sz w:val="20"/>
          <w:szCs w:val="24"/>
        </w:rPr>
        <w:t xml:space="preserve"> </w:t>
      </w:r>
      <w:r w:rsidRPr="00E739A0">
        <w:rPr>
          <w:rFonts w:cs="Times New Roman"/>
          <w:sz w:val="20"/>
          <w:szCs w:val="24"/>
        </w:rPr>
        <w:t>Bertschi-Kaufmann</w:t>
      </w:r>
      <w:r w:rsidR="00C80775" w:rsidRPr="00E739A0">
        <w:rPr>
          <w:rFonts w:cs="Times New Roman"/>
          <w:sz w:val="20"/>
          <w:szCs w:val="24"/>
        </w:rPr>
        <w:t xml:space="preserve"> </w:t>
      </w:r>
      <w:r w:rsidRPr="00E739A0">
        <w:rPr>
          <w:rFonts w:cs="Times New Roman"/>
          <w:sz w:val="20"/>
          <w:szCs w:val="24"/>
        </w:rPr>
        <w:t>(Eds.),</w:t>
      </w:r>
      <w:r w:rsidR="00C80775" w:rsidRPr="00E739A0">
        <w:rPr>
          <w:rFonts w:cs="Times New Roman"/>
          <w:sz w:val="20"/>
          <w:szCs w:val="24"/>
        </w:rPr>
        <w:t xml:space="preserve"> </w:t>
      </w:r>
      <w:r w:rsidRPr="00D1458D">
        <w:rPr>
          <w:rFonts w:cs="Times New Roman"/>
          <w:i/>
          <w:sz w:val="20"/>
          <w:szCs w:val="24"/>
        </w:rPr>
        <w:t>Literalitat</w:t>
      </w:r>
      <w:r w:rsidR="00C80775" w:rsidRPr="00D1458D">
        <w:rPr>
          <w:rFonts w:cs="Times New Roman"/>
          <w:i/>
          <w:sz w:val="20"/>
          <w:szCs w:val="24"/>
        </w:rPr>
        <w:t xml:space="preserve"> </w:t>
      </w:r>
      <w:r w:rsidRPr="00D1458D">
        <w:rPr>
          <w:rFonts w:cs="Times New Roman"/>
          <w:i/>
          <w:sz w:val="20"/>
          <w:szCs w:val="24"/>
        </w:rPr>
        <w:t>erfassen:</w:t>
      </w:r>
      <w:r w:rsidR="00C80775" w:rsidRPr="00D1458D">
        <w:rPr>
          <w:rFonts w:cs="Times New Roman"/>
          <w:i/>
          <w:sz w:val="20"/>
          <w:szCs w:val="24"/>
        </w:rPr>
        <w:t xml:space="preserve"> </w:t>
      </w:r>
      <w:r w:rsidRPr="00D1458D">
        <w:rPr>
          <w:rFonts w:cs="Times New Roman"/>
          <w:i/>
          <w:sz w:val="20"/>
          <w:szCs w:val="24"/>
        </w:rPr>
        <w:t>Bildungspolitisch,</w:t>
      </w:r>
      <w:r w:rsidR="00C80775" w:rsidRPr="00D1458D">
        <w:rPr>
          <w:rFonts w:cs="Times New Roman"/>
          <w:i/>
          <w:sz w:val="20"/>
          <w:szCs w:val="24"/>
        </w:rPr>
        <w:t xml:space="preserve"> </w:t>
      </w:r>
      <w:r w:rsidRPr="00D1458D">
        <w:rPr>
          <w:rFonts w:cs="Times New Roman"/>
          <w:i/>
          <w:sz w:val="20"/>
          <w:szCs w:val="24"/>
        </w:rPr>
        <w:t>kulturell,</w:t>
      </w:r>
      <w:r w:rsidR="00C80775" w:rsidRPr="00D1458D">
        <w:rPr>
          <w:rFonts w:cs="Times New Roman"/>
          <w:i/>
          <w:sz w:val="20"/>
          <w:szCs w:val="24"/>
        </w:rPr>
        <w:t xml:space="preserve"> </w:t>
      </w:r>
      <w:r w:rsidRPr="00D1458D">
        <w:rPr>
          <w:rFonts w:cs="Times New Roman"/>
          <w:i/>
          <w:sz w:val="20"/>
          <w:szCs w:val="24"/>
        </w:rPr>
        <w:t>individuell</w:t>
      </w:r>
      <w:r w:rsidR="00C80775" w:rsidRPr="00D1458D">
        <w:rPr>
          <w:rFonts w:cs="Times New Roman"/>
          <w:i/>
          <w:sz w:val="20"/>
          <w:szCs w:val="24"/>
        </w:rPr>
        <w:t xml:space="preserve"> </w:t>
      </w:r>
      <w:r w:rsidRPr="00E739A0">
        <w:rPr>
          <w:rFonts w:cs="Times New Roman"/>
          <w:sz w:val="20"/>
          <w:szCs w:val="24"/>
        </w:rPr>
        <w:t>(</w:t>
      </w:r>
      <w:r w:rsidR="00E91E27">
        <w:rPr>
          <w:rFonts w:cs="Times New Roman"/>
          <w:sz w:val="20"/>
          <w:szCs w:val="24"/>
        </w:rPr>
        <w:t>pp</w:t>
      </w:r>
      <w:r w:rsidRPr="00E739A0">
        <w:rPr>
          <w:rFonts w:cs="Times New Roman"/>
          <w:sz w:val="20"/>
          <w:szCs w:val="24"/>
        </w:rPr>
        <w:t>.</w:t>
      </w:r>
      <w:r w:rsidR="00C80775" w:rsidRPr="00E739A0">
        <w:rPr>
          <w:rFonts w:cs="Times New Roman"/>
          <w:sz w:val="20"/>
          <w:szCs w:val="24"/>
        </w:rPr>
        <w:t xml:space="preserve"> </w:t>
      </w:r>
      <w:r w:rsidRPr="00E739A0">
        <w:rPr>
          <w:rFonts w:cs="Times New Roman"/>
          <w:sz w:val="20"/>
          <w:szCs w:val="24"/>
        </w:rPr>
        <w:t>29-39).</w:t>
      </w:r>
      <w:r w:rsidR="00C80775" w:rsidRPr="00E739A0">
        <w:rPr>
          <w:rFonts w:cs="Times New Roman"/>
          <w:sz w:val="20"/>
          <w:szCs w:val="24"/>
        </w:rPr>
        <w:t xml:space="preserve"> </w:t>
      </w:r>
      <w:r w:rsidRPr="00E739A0">
        <w:rPr>
          <w:rFonts w:cs="Times New Roman"/>
          <w:sz w:val="20"/>
          <w:szCs w:val="24"/>
        </w:rPr>
        <w:t>Base:</w:t>
      </w:r>
      <w:r w:rsidR="00C80775" w:rsidRPr="00E739A0">
        <w:rPr>
          <w:rFonts w:cs="Times New Roman"/>
          <w:sz w:val="20"/>
          <w:szCs w:val="24"/>
        </w:rPr>
        <w:t xml:space="preserve"> </w:t>
      </w:r>
      <w:r w:rsidRPr="00E739A0">
        <w:rPr>
          <w:rFonts w:cs="Times New Roman"/>
          <w:sz w:val="20"/>
          <w:szCs w:val="24"/>
        </w:rPr>
        <w:t>Beltz</w:t>
      </w:r>
      <w:r w:rsidR="00C80775" w:rsidRPr="00E739A0">
        <w:rPr>
          <w:rFonts w:cs="Times New Roman"/>
          <w:sz w:val="20"/>
          <w:szCs w:val="24"/>
        </w:rPr>
        <w:t xml:space="preserve"> </w:t>
      </w:r>
      <w:r w:rsidRPr="00E739A0">
        <w:rPr>
          <w:rFonts w:cs="Times New Roman"/>
          <w:sz w:val="20"/>
          <w:szCs w:val="24"/>
        </w:rPr>
        <w:t>Juventa.</w:t>
      </w:r>
    </w:p>
    <w:p w:rsidR="00D71BAD" w:rsidRDefault="00D71BAD" w:rsidP="00D71BAD">
      <w:pPr>
        <w:rPr>
          <w:rFonts w:cs="Times New Roman"/>
        </w:rPr>
      </w:pPr>
    </w:p>
    <w:p w:rsidR="00E739A0" w:rsidRPr="00912CB1" w:rsidRDefault="00E739A0" w:rsidP="00D71BAD">
      <w:pPr>
        <w:rPr>
          <w:rFonts w:cs="Times New Roman"/>
        </w:rPr>
      </w:pPr>
    </w:p>
    <w:p w:rsidR="0067287D" w:rsidRDefault="0067287D">
      <w:pPr>
        <w:spacing w:after="200" w:line="276" w:lineRule="auto"/>
        <w:rPr>
          <w:rFonts w:eastAsiaTheme="majorEastAsia" w:cs="Times New Roman"/>
          <w:b/>
          <w:bCs/>
          <w:caps/>
          <w:sz w:val="28"/>
        </w:rPr>
      </w:pPr>
      <w:bookmarkStart w:id="1603" w:name="_Toc348082369"/>
      <w:bookmarkStart w:id="1604" w:name="_Toc348442731"/>
      <w:r>
        <w:rPr>
          <w:rFonts w:cs="Times New Roman"/>
        </w:rPr>
        <w:br w:type="page"/>
      </w:r>
    </w:p>
    <w:p w:rsidR="00686C6B" w:rsidRPr="00912CB1" w:rsidRDefault="00686C6B" w:rsidP="00686C6B">
      <w:pPr>
        <w:pStyle w:val="Heading3"/>
        <w:rPr>
          <w:rFonts w:cs="Times New Roman"/>
        </w:rPr>
      </w:pPr>
      <w:bookmarkStart w:id="1605" w:name="_Toc372556737"/>
      <w:r w:rsidRPr="00912CB1">
        <w:rPr>
          <w:rFonts w:cs="Times New Roman"/>
        </w:rPr>
        <w:lastRenderedPageBreak/>
        <w:t>R305F100027</w:t>
      </w:r>
      <w:bookmarkEnd w:id="1603"/>
      <w:bookmarkEnd w:id="1604"/>
      <w:bookmarkEnd w:id="1605"/>
    </w:p>
    <w:p w:rsidR="00686C6B" w:rsidRPr="00912CB1" w:rsidRDefault="002C2386" w:rsidP="00686C6B">
      <w:pPr>
        <w:rPr>
          <w:rFonts w:cs="Times New Roman"/>
          <w:b/>
          <w:sz w:val="22"/>
        </w:rPr>
      </w:pPr>
      <w:hyperlink r:id="rId1558" w:history="1">
        <w:r w:rsidR="00686C6B" w:rsidRPr="00E739A0">
          <w:rPr>
            <w:rStyle w:val="Hyperlink"/>
            <w:rFonts w:cs="Times New Roman"/>
            <w:b/>
            <w:sz w:val="22"/>
          </w:rPr>
          <w:t>Examining</w:t>
        </w:r>
        <w:r w:rsidR="00C80775" w:rsidRPr="00E739A0">
          <w:rPr>
            <w:rStyle w:val="Hyperlink"/>
            <w:rFonts w:cs="Times New Roman"/>
            <w:b/>
            <w:sz w:val="22"/>
          </w:rPr>
          <w:t xml:space="preserve"> </w:t>
        </w:r>
        <w:r w:rsidR="00686C6B" w:rsidRPr="00E739A0">
          <w:rPr>
            <w:rStyle w:val="Hyperlink"/>
            <w:rFonts w:cs="Times New Roman"/>
            <w:b/>
            <w:sz w:val="22"/>
          </w:rPr>
          <w:t>Effective</w:t>
        </w:r>
        <w:r w:rsidR="00C80775" w:rsidRPr="00E739A0">
          <w:rPr>
            <w:rStyle w:val="Hyperlink"/>
            <w:rFonts w:cs="Times New Roman"/>
            <w:b/>
            <w:sz w:val="22"/>
          </w:rPr>
          <w:t xml:space="preserve"> </w:t>
        </w:r>
        <w:r w:rsidR="00686C6B" w:rsidRPr="00E739A0">
          <w:rPr>
            <w:rStyle w:val="Hyperlink"/>
            <w:rFonts w:cs="Times New Roman"/>
            <w:b/>
            <w:sz w:val="22"/>
          </w:rPr>
          <w:t>Intervention</w:t>
        </w:r>
        <w:r w:rsidR="00C80775" w:rsidRPr="00E739A0">
          <w:rPr>
            <w:rStyle w:val="Hyperlink"/>
            <w:rFonts w:cs="Times New Roman"/>
            <w:b/>
            <w:sz w:val="22"/>
          </w:rPr>
          <w:t xml:space="preserve"> </w:t>
        </w:r>
        <w:r w:rsidR="00686C6B" w:rsidRPr="00E739A0">
          <w:rPr>
            <w:rStyle w:val="Hyperlink"/>
            <w:rFonts w:cs="Times New Roman"/>
            <w:b/>
            <w:sz w:val="22"/>
          </w:rPr>
          <w:t>Targets,</w:t>
        </w:r>
        <w:r w:rsidR="00C80775" w:rsidRPr="00E739A0">
          <w:rPr>
            <w:rStyle w:val="Hyperlink"/>
            <w:rFonts w:cs="Times New Roman"/>
            <w:b/>
            <w:sz w:val="22"/>
          </w:rPr>
          <w:t xml:space="preserve"> </w:t>
        </w:r>
        <w:r w:rsidR="00686C6B" w:rsidRPr="00E739A0">
          <w:rPr>
            <w:rStyle w:val="Hyperlink"/>
            <w:rFonts w:cs="Times New Roman"/>
            <w:b/>
            <w:sz w:val="22"/>
          </w:rPr>
          <w:t>Longitudinal</w:t>
        </w:r>
        <w:r w:rsidR="00C80775" w:rsidRPr="00E739A0">
          <w:rPr>
            <w:rStyle w:val="Hyperlink"/>
            <w:rFonts w:cs="Times New Roman"/>
            <w:b/>
            <w:sz w:val="22"/>
          </w:rPr>
          <w:t xml:space="preserve"> </w:t>
        </w:r>
        <w:r w:rsidR="00686C6B" w:rsidRPr="00E739A0">
          <w:rPr>
            <w:rStyle w:val="Hyperlink"/>
            <w:rFonts w:cs="Times New Roman"/>
            <w:b/>
            <w:sz w:val="22"/>
          </w:rPr>
          <w:t>Intensity,</w:t>
        </w:r>
        <w:r w:rsidR="00C80775" w:rsidRPr="00E739A0">
          <w:rPr>
            <w:rStyle w:val="Hyperlink"/>
            <w:rFonts w:cs="Times New Roman"/>
            <w:b/>
            <w:sz w:val="22"/>
          </w:rPr>
          <w:t xml:space="preserve"> </w:t>
        </w:r>
        <w:r w:rsidR="00686C6B" w:rsidRPr="00E739A0">
          <w:rPr>
            <w:rStyle w:val="Hyperlink"/>
            <w:rFonts w:cs="Times New Roman"/>
            <w:b/>
            <w:sz w:val="22"/>
          </w:rPr>
          <w:t>and</w:t>
        </w:r>
        <w:r w:rsidR="00C80775" w:rsidRPr="00E739A0">
          <w:rPr>
            <w:rStyle w:val="Hyperlink"/>
            <w:rFonts w:cs="Times New Roman"/>
            <w:b/>
            <w:sz w:val="22"/>
          </w:rPr>
          <w:t xml:space="preserve"> </w:t>
        </w:r>
        <w:r w:rsidR="00686C6B" w:rsidRPr="00E739A0">
          <w:rPr>
            <w:rStyle w:val="Hyperlink"/>
            <w:rFonts w:cs="Times New Roman"/>
            <w:b/>
            <w:sz w:val="22"/>
          </w:rPr>
          <w:t>Scaling</w:t>
        </w:r>
        <w:r w:rsidR="00C80775" w:rsidRPr="00E739A0">
          <w:rPr>
            <w:rStyle w:val="Hyperlink"/>
            <w:rFonts w:cs="Times New Roman"/>
            <w:b/>
            <w:sz w:val="22"/>
          </w:rPr>
          <w:t xml:space="preserve"> </w:t>
        </w:r>
        <w:r w:rsidR="00686C6B" w:rsidRPr="00E739A0">
          <w:rPr>
            <w:rStyle w:val="Hyperlink"/>
            <w:rFonts w:cs="Times New Roman"/>
            <w:b/>
            <w:sz w:val="22"/>
          </w:rPr>
          <w:t>Factors</w:t>
        </w:r>
        <w:r w:rsidR="00C80775" w:rsidRPr="00E739A0">
          <w:rPr>
            <w:rStyle w:val="Hyperlink"/>
            <w:rFonts w:cs="Times New Roman"/>
            <w:b/>
            <w:sz w:val="22"/>
          </w:rPr>
          <w:t xml:space="preserve"> </w:t>
        </w:r>
        <w:r w:rsidR="00686C6B" w:rsidRPr="00E739A0">
          <w:rPr>
            <w:rStyle w:val="Hyperlink"/>
            <w:rFonts w:cs="Times New Roman"/>
            <w:b/>
            <w:sz w:val="22"/>
          </w:rPr>
          <w:t>for</w:t>
        </w:r>
        <w:r w:rsidR="00C80775" w:rsidRPr="00E739A0">
          <w:rPr>
            <w:rStyle w:val="Hyperlink"/>
            <w:rFonts w:cs="Times New Roman"/>
            <w:b/>
            <w:sz w:val="22"/>
          </w:rPr>
          <w:t xml:space="preserve"> </w:t>
        </w:r>
        <w:r w:rsidR="00686C6B" w:rsidRPr="00E739A0">
          <w:rPr>
            <w:rStyle w:val="Hyperlink"/>
            <w:rFonts w:cs="Times New Roman"/>
            <w:b/>
            <w:sz w:val="22"/>
          </w:rPr>
          <w:t>Pre-K</w:t>
        </w:r>
        <w:r w:rsidR="00C80775" w:rsidRPr="00E739A0">
          <w:rPr>
            <w:rStyle w:val="Hyperlink"/>
            <w:rFonts w:cs="Times New Roman"/>
            <w:b/>
            <w:sz w:val="22"/>
          </w:rPr>
          <w:t xml:space="preserve"> </w:t>
        </w:r>
        <w:r w:rsidR="00686C6B" w:rsidRPr="00E739A0">
          <w:rPr>
            <w:rStyle w:val="Hyperlink"/>
            <w:rFonts w:cs="Times New Roman"/>
            <w:b/>
            <w:sz w:val="22"/>
          </w:rPr>
          <w:t>to</w:t>
        </w:r>
        <w:r w:rsidR="00C80775" w:rsidRPr="00E739A0">
          <w:rPr>
            <w:rStyle w:val="Hyperlink"/>
            <w:rFonts w:cs="Times New Roman"/>
            <w:b/>
            <w:sz w:val="22"/>
          </w:rPr>
          <w:t xml:space="preserve"> </w:t>
        </w:r>
        <w:r w:rsidR="00686C6B" w:rsidRPr="00E739A0">
          <w:rPr>
            <w:rStyle w:val="Hyperlink"/>
            <w:rFonts w:cs="Times New Roman"/>
            <w:b/>
            <w:sz w:val="22"/>
          </w:rPr>
          <w:t>5th</w:t>
        </w:r>
        <w:r w:rsidR="00C80775" w:rsidRPr="00E739A0">
          <w:rPr>
            <w:rStyle w:val="Hyperlink"/>
            <w:rFonts w:cs="Times New Roman"/>
            <w:b/>
            <w:sz w:val="22"/>
          </w:rPr>
          <w:t xml:space="preserve"> </w:t>
        </w:r>
        <w:r w:rsidR="00686C6B" w:rsidRPr="00E739A0">
          <w:rPr>
            <w:rStyle w:val="Hyperlink"/>
            <w:rFonts w:cs="Times New Roman"/>
            <w:b/>
            <w:sz w:val="22"/>
          </w:rPr>
          <w:t>Grade</w:t>
        </w:r>
        <w:r w:rsidR="00C80775" w:rsidRPr="00E739A0">
          <w:rPr>
            <w:rStyle w:val="Hyperlink"/>
            <w:rFonts w:cs="Times New Roman"/>
            <w:b/>
            <w:sz w:val="22"/>
          </w:rPr>
          <w:t xml:space="preserve"> </w:t>
        </w:r>
        <w:r w:rsidR="00686C6B" w:rsidRPr="00E739A0">
          <w:rPr>
            <w:rStyle w:val="Hyperlink"/>
            <w:rFonts w:cs="Times New Roman"/>
            <w:b/>
            <w:sz w:val="22"/>
          </w:rPr>
          <w:t>Student</w:t>
        </w:r>
        <w:r w:rsidR="00C80775" w:rsidRPr="00E739A0">
          <w:rPr>
            <w:rStyle w:val="Hyperlink"/>
            <w:rFonts w:cs="Times New Roman"/>
            <w:b/>
            <w:sz w:val="22"/>
          </w:rPr>
          <w:t xml:space="preserve"> </w:t>
        </w:r>
        <w:r w:rsidR="00686C6B" w:rsidRPr="00E739A0">
          <w:rPr>
            <w:rStyle w:val="Hyperlink"/>
            <w:rFonts w:cs="Times New Roman"/>
            <w:b/>
            <w:sz w:val="22"/>
          </w:rPr>
          <w:t>Comprehension</w:t>
        </w:r>
      </w:hyperlink>
    </w:p>
    <w:p w:rsidR="00686C6B" w:rsidRDefault="00E739A0" w:rsidP="00686C6B">
      <w:pPr>
        <w:rPr>
          <w:rFonts w:cs="Times New Roman"/>
        </w:rPr>
      </w:pPr>
      <w:r>
        <w:rPr>
          <w:rFonts w:cs="Times New Roman"/>
        </w:rPr>
        <w:t>Florida State University</w:t>
      </w:r>
    </w:p>
    <w:p w:rsidR="00E739A0" w:rsidRDefault="00E739A0" w:rsidP="00686C6B">
      <w:pPr>
        <w:rPr>
          <w:rFonts w:cs="Times New Roman"/>
        </w:rPr>
      </w:pPr>
      <w:r>
        <w:rPr>
          <w:rFonts w:cs="Times New Roman"/>
        </w:rPr>
        <w:t>Lonigan, Christopher</w:t>
      </w:r>
    </w:p>
    <w:p w:rsidR="00E739A0" w:rsidRPr="00912CB1" w:rsidRDefault="00E739A0" w:rsidP="00686C6B">
      <w:pPr>
        <w:rPr>
          <w:rFonts w:cs="Times New Roman"/>
        </w:rPr>
      </w:pPr>
      <w:r>
        <w:rPr>
          <w:rFonts w:cs="Times New Roman"/>
        </w:rPr>
        <w:t>Carol Connor</w:t>
      </w:r>
    </w:p>
    <w:p w:rsidR="00E739A0" w:rsidRDefault="00E739A0" w:rsidP="00686C6B">
      <w:pPr>
        <w:rPr>
          <w:rFonts w:cs="Times New Roman"/>
        </w:rPr>
      </w:pPr>
    </w:p>
    <w:p w:rsidR="00686C6B" w:rsidRDefault="0089480B" w:rsidP="00686C6B">
      <w:pPr>
        <w:rPr>
          <w:rStyle w:val="Hyperlink"/>
          <w:rFonts w:cs="Times New Roman"/>
        </w:rPr>
      </w:pPr>
      <w:r w:rsidRPr="0089480B">
        <w:rPr>
          <w:rFonts w:cs="Times New Roman"/>
        </w:rPr>
        <w:t>Project Website:</w:t>
      </w:r>
      <w:r w:rsidR="00C80775" w:rsidRPr="00912CB1">
        <w:rPr>
          <w:rFonts w:cs="Times New Roman"/>
          <w:color w:val="333333"/>
        </w:rPr>
        <w:t xml:space="preserve"> </w:t>
      </w:r>
      <w:hyperlink r:id="rId1559" w:history="1">
        <w:r w:rsidR="00686C6B" w:rsidRPr="00912CB1">
          <w:rPr>
            <w:rStyle w:val="Hyperlink"/>
            <w:rFonts w:cs="Times New Roman"/>
          </w:rPr>
          <w:t>http://rfu.fcrr.org/index.htm</w:t>
        </w:r>
      </w:hyperlink>
    </w:p>
    <w:p w:rsidR="00E739A0" w:rsidRPr="00E739A0" w:rsidRDefault="00E739A0" w:rsidP="00686C6B">
      <w:pPr>
        <w:rPr>
          <w:rStyle w:val="Hyperlink"/>
          <w:rFonts w:cs="Times New Roman"/>
          <w:color w:val="auto"/>
          <w:u w:val="none"/>
        </w:rPr>
      </w:pPr>
    </w:p>
    <w:p w:rsidR="00E739A0" w:rsidRPr="00E739A0" w:rsidRDefault="00E739A0" w:rsidP="00963E50">
      <w:pPr>
        <w:pStyle w:val="NoSpacing"/>
      </w:pPr>
      <w:r w:rsidRPr="00E739A0">
        <w:rPr>
          <w:rStyle w:val="Hyperlink"/>
          <w:rFonts w:cs="Times New Roman"/>
          <w:color w:val="auto"/>
          <w:u w:val="none"/>
        </w:rPr>
        <w:t>Publications:</w:t>
      </w:r>
    </w:p>
    <w:p w:rsidR="00D1458D" w:rsidRPr="00D1458D" w:rsidRDefault="00D1458D" w:rsidP="00D1458D">
      <w:pPr>
        <w:pStyle w:val="NoSpacing"/>
        <w:ind w:left="720"/>
        <w:rPr>
          <w:color w:val="333333"/>
          <w:sz w:val="20"/>
          <w:szCs w:val="20"/>
        </w:rPr>
      </w:pPr>
      <w:r w:rsidRPr="00D1458D">
        <w:rPr>
          <w:color w:val="333333"/>
          <w:sz w:val="20"/>
          <w:szCs w:val="20"/>
        </w:rPr>
        <w:t xml:space="preserve">Apel, K., Brimo, D., Diehm, E., </w:t>
      </w:r>
      <w:r>
        <w:rPr>
          <w:color w:val="333333"/>
          <w:sz w:val="20"/>
          <w:szCs w:val="20"/>
        </w:rPr>
        <w:t>and</w:t>
      </w:r>
      <w:r w:rsidRPr="00D1458D">
        <w:rPr>
          <w:color w:val="333333"/>
          <w:sz w:val="20"/>
          <w:szCs w:val="20"/>
        </w:rPr>
        <w:t xml:space="preserve"> Apel, L. (2013). Morphological Awareness Intervention With Kindergartners</w:t>
      </w:r>
      <w:r>
        <w:rPr>
          <w:color w:val="333333"/>
          <w:sz w:val="20"/>
          <w:szCs w:val="20"/>
        </w:rPr>
        <w:t xml:space="preserve"> and </w:t>
      </w:r>
      <w:r w:rsidRPr="00D1458D">
        <w:rPr>
          <w:color w:val="333333"/>
          <w:sz w:val="20"/>
          <w:szCs w:val="20"/>
        </w:rPr>
        <w:t>First-</w:t>
      </w:r>
      <w:r>
        <w:rPr>
          <w:color w:val="333333"/>
          <w:sz w:val="20"/>
          <w:szCs w:val="20"/>
        </w:rPr>
        <w:t xml:space="preserve"> and </w:t>
      </w:r>
      <w:r w:rsidRPr="00D1458D">
        <w:rPr>
          <w:color w:val="333333"/>
          <w:sz w:val="20"/>
          <w:szCs w:val="20"/>
        </w:rPr>
        <w:t xml:space="preserve">Second-Grade Students From Low Socioeconomic Status Homes: A Feasibility Study. </w:t>
      </w:r>
      <w:r w:rsidRPr="00D1458D">
        <w:rPr>
          <w:i/>
          <w:iCs/>
          <w:color w:val="333333"/>
          <w:sz w:val="20"/>
          <w:szCs w:val="20"/>
        </w:rPr>
        <w:t>Language, Speech,</w:t>
      </w:r>
      <w:r>
        <w:rPr>
          <w:i/>
          <w:iCs/>
          <w:color w:val="333333"/>
          <w:sz w:val="20"/>
          <w:szCs w:val="20"/>
        </w:rPr>
        <w:t xml:space="preserve"> and </w:t>
      </w:r>
      <w:r w:rsidRPr="00D1458D">
        <w:rPr>
          <w:i/>
          <w:iCs/>
          <w:color w:val="333333"/>
          <w:sz w:val="20"/>
          <w:szCs w:val="20"/>
        </w:rPr>
        <w:t>Hearing Services In Schools</w:t>
      </w:r>
      <w:r w:rsidRPr="00D1458D">
        <w:rPr>
          <w:color w:val="333333"/>
          <w:sz w:val="20"/>
          <w:szCs w:val="20"/>
        </w:rPr>
        <w:t xml:space="preserve">, </w:t>
      </w:r>
      <w:r w:rsidRPr="00D1458D">
        <w:rPr>
          <w:i/>
          <w:iCs/>
          <w:color w:val="333333"/>
          <w:sz w:val="20"/>
          <w:szCs w:val="20"/>
        </w:rPr>
        <w:t>44</w:t>
      </w:r>
      <w:r w:rsidRPr="00D1458D">
        <w:rPr>
          <w:color w:val="333333"/>
          <w:sz w:val="20"/>
          <w:szCs w:val="20"/>
        </w:rPr>
        <w:t>(2):</w:t>
      </w:r>
      <w:r w:rsidRPr="00D542B7">
        <w:rPr>
          <w:color w:val="333333"/>
          <w:sz w:val="20"/>
          <w:szCs w:val="20"/>
        </w:rPr>
        <w:t xml:space="preserve"> 161-173.</w:t>
      </w:r>
    </w:p>
    <w:p w:rsidR="00D1458D" w:rsidRPr="00D1458D" w:rsidRDefault="00D1458D" w:rsidP="00D1458D">
      <w:pPr>
        <w:pStyle w:val="NoSpacing"/>
        <w:rPr>
          <w:color w:val="333333"/>
          <w:sz w:val="20"/>
          <w:szCs w:val="20"/>
        </w:rPr>
      </w:pPr>
    </w:p>
    <w:p w:rsidR="00D1458D" w:rsidRPr="00D1458D" w:rsidRDefault="00D1458D" w:rsidP="00D1458D">
      <w:pPr>
        <w:pStyle w:val="NoSpacing"/>
        <w:ind w:left="720"/>
        <w:rPr>
          <w:color w:val="333333"/>
          <w:sz w:val="20"/>
          <w:szCs w:val="20"/>
        </w:rPr>
      </w:pPr>
      <w:r w:rsidRPr="00D1458D">
        <w:rPr>
          <w:color w:val="333333"/>
          <w:sz w:val="20"/>
          <w:szCs w:val="20"/>
        </w:rPr>
        <w:t xml:space="preserve">Apel, K., Diehm, E., </w:t>
      </w:r>
      <w:r>
        <w:rPr>
          <w:color w:val="333333"/>
          <w:sz w:val="20"/>
          <w:szCs w:val="20"/>
        </w:rPr>
        <w:t>and</w:t>
      </w:r>
      <w:r w:rsidRPr="00D1458D">
        <w:rPr>
          <w:color w:val="333333"/>
          <w:sz w:val="20"/>
          <w:szCs w:val="20"/>
        </w:rPr>
        <w:t xml:space="preserve"> Apel, L. (2013). Using Multiple Measures Of Morphological Awareness To Assess Its Relation To Reading. </w:t>
      </w:r>
      <w:r w:rsidRPr="00D1458D">
        <w:rPr>
          <w:i/>
          <w:iCs/>
          <w:color w:val="333333"/>
          <w:sz w:val="20"/>
          <w:szCs w:val="20"/>
        </w:rPr>
        <w:t>Topics In Language Disorders</w:t>
      </w:r>
      <w:r w:rsidRPr="00D1458D">
        <w:rPr>
          <w:color w:val="333333"/>
          <w:sz w:val="20"/>
          <w:szCs w:val="20"/>
        </w:rPr>
        <w:t xml:space="preserve">, </w:t>
      </w:r>
      <w:r w:rsidRPr="00D1458D">
        <w:rPr>
          <w:i/>
          <w:iCs/>
          <w:color w:val="333333"/>
          <w:sz w:val="20"/>
          <w:szCs w:val="20"/>
        </w:rPr>
        <w:t>33</w:t>
      </w:r>
      <w:r w:rsidRPr="00D1458D">
        <w:rPr>
          <w:color w:val="333333"/>
          <w:sz w:val="20"/>
          <w:szCs w:val="20"/>
        </w:rPr>
        <w:t>(1):</w:t>
      </w:r>
      <w:r w:rsidRPr="000B05D9">
        <w:rPr>
          <w:color w:val="333333"/>
          <w:sz w:val="20"/>
          <w:szCs w:val="20"/>
        </w:rPr>
        <w:t xml:space="preserve"> 42-56.</w:t>
      </w:r>
    </w:p>
    <w:p w:rsidR="00D1458D" w:rsidRPr="00D1458D" w:rsidRDefault="00D1458D" w:rsidP="00D1458D">
      <w:pPr>
        <w:pStyle w:val="NoSpacing"/>
        <w:ind w:left="720"/>
        <w:rPr>
          <w:color w:val="333333"/>
          <w:sz w:val="20"/>
          <w:szCs w:val="20"/>
        </w:rPr>
      </w:pPr>
    </w:p>
    <w:p w:rsidR="00D1458D" w:rsidRPr="000B05D9" w:rsidRDefault="00D1458D" w:rsidP="00D1458D">
      <w:pPr>
        <w:pStyle w:val="NoSpacing"/>
        <w:ind w:left="720"/>
        <w:rPr>
          <w:color w:val="333333"/>
        </w:rPr>
      </w:pPr>
      <w:r w:rsidRPr="00D1458D">
        <w:rPr>
          <w:color w:val="333333"/>
          <w:sz w:val="20"/>
          <w:szCs w:val="20"/>
        </w:rPr>
        <w:t xml:space="preserve">Tang, S., Reilly, R.G., </w:t>
      </w:r>
      <w:r>
        <w:rPr>
          <w:color w:val="333333"/>
          <w:sz w:val="20"/>
          <w:szCs w:val="20"/>
        </w:rPr>
        <w:t>and</w:t>
      </w:r>
      <w:r w:rsidRPr="00D1458D">
        <w:rPr>
          <w:color w:val="333333"/>
          <w:sz w:val="20"/>
          <w:szCs w:val="20"/>
        </w:rPr>
        <w:t xml:space="preserve"> Vorstius, C. (2012). EyeMap: A Software System For Visualizing</w:t>
      </w:r>
      <w:r>
        <w:rPr>
          <w:color w:val="333333"/>
          <w:sz w:val="20"/>
          <w:szCs w:val="20"/>
        </w:rPr>
        <w:t xml:space="preserve"> and </w:t>
      </w:r>
      <w:r w:rsidRPr="00D1458D">
        <w:rPr>
          <w:color w:val="333333"/>
          <w:sz w:val="20"/>
          <w:szCs w:val="20"/>
        </w:rPr>
        <w:t xml:space="preserve">Analyzing Eye Movement Data In Reading. </w:t>
      </w:r>
      <w:r w:rsidRPr="00D1458D">
        <w:rPr>
          <w:i/>
          <w:iCs/>
          <w:color w:val="333333"/>
          <w:sz w:val="20"/>
          <w:szCs w:val="20"/>
        </w:rPr>
        <w:t>Behavior Research Methods</w:t>
      </w:r>
      <w:r w:rsidRPr="00D1458D">
        <w:rPr>
          <w:color w:val="333333"/>
          <w:sz w:val="20"/>
          <w:szCs w:val="20"/>
        </w:rPr>
        <w:t xml:space="preserve">, </w:t>
      </w:r>
      <w:r w:rsidRPr="00D1458D">
        <w:rPr>
          <w:i/>
          <w:iCs/>
          <w:color w:val="333333"/>
          <w:sz w:val="20"/>
          <w:szCs w:val="20"/>
        </w:rPr>
        <w:t>44</w:t>
      </w:r>
      <w:r w:rsidRPr="00D1458D">
        <w:rPr>
          <w:color w:val="333333"/>
          <w:sz w:val="20"/>
          <w:szCs w:val="20"/>
        </w:rPr>
        <w:t>(2): 420-438.</w:t>
      </w:r>
    </w:p>
    <w:p w:rsidR="00963E50" w:rsidRDefault="00963E50" w:rsidP="00963E50">
      <w:pPr>
        <w:pStyle w:val="NoSpacing"/>
        <w:rPr>
          <w:color w:val="333333"/>
        </w:rPr>
      </w:pPr>
    </w:p>
    <w:p w:rsidR="00963E50" w:rsidRDefault="00963E50" w:rsidP="00963E50">
      <w:pPr>
        <w:pStyle w:val="NoSpacing"/>
      </w:pPr>
    </w:p>
    <w:p w:rsidR="00963E50" w:rsidRPr="00963E50" w:rsidRDefault="00963E50" w:rsidP="00963E50">
      <w:pPr>
        <w:pStyle w:val="NoSpacing"/>
        <w:rPr>
          <w:rFonts w:cs="Times New Roman"/>
          <w:sz w:val="22"/>
        </w:rPr>
      </w:pPr>
    </w:p>
    <w:p w:rsidR="0067287D" w:rsidRDefault="0067287D">
      <w:pPr>
        <w:spacing w:after="200" w:line="276" w:lineRule="auto"/>
        <w:rPr>
          <w:rStyle w:val="Heading2Char"/>
          <w:sz w:val="36"/>
          <w:szCs w:val="28"/>
        </w:rPr>
      </w:pPr>
      <w:bookmarkStart w:id="1606" w:name="_Toc348082402"/>
      <w:bookmarkStart w:id="1607" w:name="_Toc348442764"/>
      <w:bookmarkStart w:id="1608" w:name="_Toc348082393"/>
      <w:bookmarkStart w:id="1609" w:name="_Toc348442755"/>
      <w:r>
        <w:rPr>
          <w:rStyle w:val="Heading2Char"/>
          <w:b w:val="0"/>
          <w:bCs w:val="0"/>
          <w:caps w:val="0"/>
          <w:sz w:val="36"/>
          <w:szCs w:val="28"/>
        </w:rPr>
        <w:br w:type="page"/>
      </w:r>
    </w:p>
    <w:p w:rsidR="00DA4EEE" w:rsidRPr="00DA4EEE" w:rsidRDefault="00DA4EEE" w:rsidP="00DA4EEE">
      <w:pPr>
        <w:pStyle w:val="Heading1"/>
      </w:pPr>
      <w:bookmarkStart w:id="1610" w:name="_Toc372556738"/>
      <w:r w:rsidRPr="00DA4EEE">
        <w:rPr>
          <w:rStyle w:val="Heading2Char"/>
          <w:b/>
          <w:bCs/>
          <w:caps/>
          <w:sz w:val="36"/>
          <w:szCs w:val="28"/>
        </w:rPr>
        <w:lastRenderedPageBreak/>
        <w:t>Researcher-Practitioner Partnerships in Education Research</w:t>
      </w:r>
      <w:bookmarkEnd w:id="1610"/>
    </w:p>
    <w:p w:rsidR="00DA4EEE" w:rsidRDefault="00DA4EEE" w:rsidP="00DA4EEE">
      <w:pPr>
        <w:rPr>
          <w:szCs w:val="24"/>
        </w:rPr>
      </w:pPr>
    </w:p>
    <w:p w:rsidR="00DA4EEE" w:rsidRDefault="00DA4EEE" w:rsidP="00DA4EEE">
      <w:pPr>
        <w:pStyle w:val="Heading2"/>
        <w:rPr>
          <w:i/>
          <w:color w:val="000000"/>
        </w:rPr>
      </w:pPr>
      <w:bookmarkStart w:id="1611" w:name="_Toc372556739"/>
      <w:r>
        <w:t>2013</w:t>
      </w:r>
      <w:bookmarkEnd w:id="1611"/>
    </w:p>
    <w:p w:rsidR="00052882" w:rsidRPr="00052882" w:rsidRDefault="00052882" w:rsidP="00052882">
      <w:pPr>
        <w:pStyle w:val="Heading3"/>
        <w:rPr>
          <w:color w:val="000000"/>
          <w:szCs w:val="24"/>
        </w:rPr>
      </w:pPr>
      <w:bookmarkStart w:id="1612" w:name="_Toc372556740"/>
      <w:r>
        <w:t>R305H130012</w:t>
      </w:r>
      <w:bookmarkEnd w:id="1612"/>
    </w:p>
    <w:p w:rsidR="00052882" w:rsidRPr="00052882" w:rsidRDefault="002C2386" w:rsidP="00052882">
      <w:pPr>
        <w:rPr>
          <w:b/>
          <w:bCs/>
          <w:color w:val="000000"/>
          <w:szCs w:val="24"/>
        </w:rPr>
      </w:pPr>
      <w:hyperlink r:id="rId1560" w:history="1">
        <w:r w:rsidR="00052882" w:rsidRPr="00052882">
          <w:rPr>
            <w:rStyle w:val="Hyperlink"/>
            <w:b/>
            <w:szCs w:val="24"/>
          </w:rPr>
          <w:t>Creating a Monitoring System for School Districts to Promote Academic, Social, and Emotional Learning: A Researcher-Practitioner Partnership</w:t>
        </w:r>
      </w:hyperlink>
    </w:p>
    <w:p w:rsidR="00052882" w:rsidRDefault="00052882" w:rsidP="00052882">
      <w:pPr>
        <w:rPr>
          <w:bCs/>
          <w:color w:val="000000"/>
          <w:szCs w:val="24"/>
        </w:rPr>
      </w:pPr>
      <w:r w:rsidRPr="00052882">
        <w:rPr>
          <w:bCs/>
          <w:color w:val="000000"/>
          <w:szCs w:val="24"/>
        </w:rPr>
        <w:t xml:space="preserve">Collaborative for Academic, </w:t>
      </w:r>
      <w:r>
        <w:rPr>
          <w:bCs/>
          <w:color w:val="000000"/>
          <w:szCs w:val="24"/>
        </w:rPr>
        <w:t>Social, and Emotional Learning</w:t>
      </w:r>
    </w:p>
    <w:p w:rsidR="00052882" w:rsidRDefault="00052882" w:rsidP="00052882">
      <w:pPr>
        <w:rPr>
          <w:bCs/>
          <w:color w:val="000000"/>
          <w:szCs w:val="24"/>
        </w:rPr>
      </w:pPr>
      <w:r w:rsidRPr="00052882">
        <w:rPr>
          <w:bCs/>
          <w:color w:val="000000"/>
          <w:szCs w:val="24"/>
        </w:rPr>
        <w:t>Weissberg</w:t>
      </w:r>
      <w:r>
        <w:rPr>
          <w:bCs/>
          <w:color w:val="000000"/>
          <w:szCs w:val="24"/>
        </w:rPr>
        <w:t xml:space="preserve">, </w:t>
      </w:r>
      <w:r w:rsidRPr="00052882">
        <w:rPr>
          <w:bCs/>
          <w:color w:val="000000"/>
          <w:szCs w:val="24"/>
        </w:rPr>
        <w:t>Roger P.</w:t>
      </w:r>
    </w:p>
    <w:p w:rsidR="00052882" w:rsidRDefault="00052882" w:rsidP="00052882">
      <w:pPr>
        <w:pStyle w:val="NoSpacing"/>
      </w:pPr>
      <w:r>
        <w:t>Paul LaMarca (</w:t>
      </w:r>
      <w:r w:rsidRPr="00052882">
        <w:t>Washoe County School District</w:t>
      </w:r>
      <w:r>
        <w:t>)</w:t>
      </w:r>
    </w:p>
    <w:p w:rsidR="00052882" w:rsidRPr="00052882" w:rsidRDefault="00052882" w:rsidP="00052882">
      <w:pPr>
        <w:pStyle w:val="NoSpacing"/>
      </w:pPr>
    </w:p>
    <w:p w:rsidR="00052882" w:rsidRPr="00052882" w:rsidRDefault="00052882" w:rsidP="00052882">
      <w:pPr>
        <w:pStyle w:val="NoSpacing"/>
      </w:pPr>
      <w:r w:rsidRPr="00052882">
        <w:rPr>
          <w:bCs/>
        </w:rPr>
        <w:t>Partner:</w:t>
      </w:r>
      <w:r w:rsidRPr="00052882">
        <w:t xml:space="preserve"> Washoe County School District (Nevada) </w:t>
      </w:r>
    </w:p>
    <w:p w:rsidR="00052882" w:rsidRPr="00052882" w:rsidRDefault="00052882" w:rsidP="00052882">
      <w:pPr>
        <w:rPr>
          <w:bCs/>
          <w:color w:val="000000"/>
          <w:szCs w:val="24"/>
        </w:rPr>
      </w:pPr>
    </w:p>
    <w:p w:rsidR="00052882" w:rsidRPr="00052882" w:rsidRDefault="00052882" w:rsidP="00052882">
      <w:pPr>
        <w:rPr>
          <w:bCs/>
          <w:color w:val="000000"/>
          <w:szCs w:val="24"/>
        </w:rPr>
      </w:pPr>
    </w:p>
    <w:p w:rsidR="00052882" w:rsidRPr="00052882" w:rsidRDefault="00052882" w:rsidP="00052882">
      <w:pPr>
        <w:pStyle w:val="Heading3"/>
        <w:rPr>
          <w:szCs w:val="24"/>
        </w:rPr>
      </w:pPr>
      <w:bookmarkStart w:id="1613" w:name="_Toc372556741"/>
      <w:r>
        <w:t>R305H130026</w:t>
      </w:r>
      <w:bookmarkEnd w:id="1613"/>
    </w:p>
    <w:p w:rsidR="00052882" w:rsidRPr="00052882" w:rsidRDefault="002C2386" w:rsidP="00052882">
      <w:pPr>
        <w:rPr>
          <w:b/>
          <w:bCs/>
          <w:szCs w:val="24"/>
        </w:rPr>
      </w:pPr>
      <w:hyperlink r:id="rId1561" w:history="1">
        <w:r w:rsidR="00052882" w:rsidRPr="00052882">
          <w:rPr>
            <w:rStyle w:val="Hyperlink"/>
            <w:b/>
            <w:szCs w:val="24"/>
          </w:rPr>
          <w:t>Designing a RCT Experiment to Test the Impact of Innovative Interventions and Policies for Postsecondary Developmental Education: A RAND—TX Higher Education Coordinating</w:t>
        </w:r>
      </w:hyperlink>
    </w:p>
    <w:p w:rsidR="00052882" w:rsidRDefault="00052882" w:rsidP="00052882">
      <w:pPr>
        <w:rPr>
          <w:bCs/>
          <w:szCs w:val="24"/>
        </w:rPr>
      </w:pPr>
      <w:r>
        <w:rPr>
          <w:bCs/>
          <w:szCs w:val="24"/>
        </w:rPr>
        <w:t>RAND Corporation</w:t>
      </w:r>
    </w:p>
    <w:p w:rsidR="00052882" w:rsidRDefault="00052882" w:rsidP="00052882">
      <w:pPr>
        <w:rPr>
          <w:bCs/>
          <w:szCs w:val="24"/>
        </w:rPr>
      </w:pPr>
      <w:r w:rsidRPr="00052882">
        <w:rPr>
          <w:bCs/>
          <w:szCs w:val="24"/>
        </w:rPr>
        <w:t>Miller</w:t>
      </w:r>
      <w:r>
        <w:rPr>
          <w:bCs/>
          <w:szCs w:val="24"/>
        </w:rPr>
        <w:t xml:space="preserve">, </w:t>
      </w:r>
      <w:r w:rsidRPr="00052882">
        <w:rPr>
          <w:bCs/>
          <w:szCs w:val="24"/>
        </w:rPr>
        <w:t>Darwin Trey</w:t>
      </w:r>
    </w:p>
    <w:p w:rsidR="00052882" w:rsidRPr="00052882" w:rsidRDefault="00052882" w:rsidP="00052882">
      <w:pPr>
        <w:rPr>
          <w:bCs/>
          <w:szCs w:val="24"/>
        </w:rPr>
      </w:pPr>
      <w:r w:rsidRPr="00052882">
        <w:rPr>
          <w:bCs/>
          <w:szCs w:val="24"/>
        </w:rPr>
        <w:t xml:space="preserve">David Gardner (Texas </w:t>
      </w:r>
      <w:r w:rsidR="00E11F29">
        <w:rPr>
          <w:bCs/>
          <w:szCs w:val="24"/>
        </w:rPr>
        <w:t>A&amp;M</w:t>
      </w:r>
      <w:r w:rsidRPr="00052882">
        <w:rPr>
          <w:bCs/>
          <w:szCs w:val="24"/>
        </w:rPr>
        <w:t xml:space="preserve"> University)</w:t>
      </w:r>
    </w:p>
    <w:p w:rsidR="00052882" w:rsidRPr="00052882" w:rsidRDefault="00052882" w:rsidP="00052882">
      <w:pPr>
        <w:rPr>
          <w:bCs/>
          <w:szCs w:val="24"/>
        </w:rPr>
      </w:pPr>
    </w:p>
    <w:p w:rsidR="00052882" w:rsidRPr="00052882" w:rsidRDefault="00052882" w:rsidP="00052882">
      <w:pPr>
        <w:rPr>
          <w:bCs/>
          <w:szCs w:val="24"/>
        </w:rPr>
      </w:pPr>
      <w:r w:rsidRPr="00052882">
        <w:rPr>
          <w:bCs/>
          <w:szCs w:val="24"/>
        </w:rPr>
        <w:t>Partner: The Texas Higher Education Coordinating Board</w:t>
      </w:r>
    </w:p>
    <w:p w:rsidR="00052882" w:rsidRPr="00052882" w:rsidRDefault="00052882" w:rsidP="00052882">
      <w:pPr>
        <w:rPr>
          <w:bCs/>
          <w:szCs w:val="24"/>
        </w:rPr>
      </w:pPr>
    </w:p>
    <w:p w:rsidR="00052882" w:rsidRDefault="00052882" w:rsidP="00052882">
      <w:pPr>
        <w:rPr>
          <w:szCs w:val="24"/>
        </w:rPr>
      </w:pPr>
    </w:p>
    <w:p w:rsidR="00052882" w:rsidRPr="00052882" w:rsidRDefault="00052882" w:rsidP="00052882">
      <w:pPr>
        <w:pStyle w:val="Heading3"/>
        <w:rPr>
          <w:szCs w:val="24"/>
        </w:rPr>
      </w:pPr>
      <w:bookmarkStart w:id="1614" w:name="_Toc372556742"/>
      <w:r>
        <w:t>R305H130030</w:t>
      </w:r>
      <w:bookmarkEnd w:id="1614"/>
    </w:p>
    <w:p w:rsidR="00052882" w:rsidRPr="00052882" w:rsidRDefault="002C2386" w:rsidP="00052882">
      <w:pPr>
        <w:rPr>
          <w:b/>
          <w:bCs/>
          <w:color w:val="000000"/>
          <w:szCs w:val="24"/>
        </w:rPr>
      </w:pPr>
      <w:hyperlink r:id="rId1562" w:history="1">
        <w:r w:rsidR="00052882" w:rsidRPr="00052882">
          <w:rPr>
            <w:rStyle w:val="Hyperlink"/>
            <w:b/>
            <w:szCs w:val="24"/>
          </w:rPr>
          <w:t>A</w:t>
        </w:r>
        <w:r w:rsidR="00E91E27">
          <w:rPr>
            <w:rStyle w:val="Hyperlink"/>
            <w:b/>
            <w:szCs w:val="24"/>
          </w:rPr>
          <w:t>pp</w:t>
        </w:r>
        <w:r w:rsidR="00052882" w:rsidRPr="00052882">
          <w:rPr>
            <w:rStyle w:val="Hyperlink"/>
            <w:b/>
            <w:szCs w:val="24"/>
          </w:rPr>
          <w:t>licants at the Doorstep: Improving Hiring Practices through a Better Understanding of the Link Between A</w:t>
        </w:r>
        <w:r w:rsidR="00E91E27">
          <w:rPr>
            <w:rStyle w:val="Hyperlink"/>
            <w:b/>
            <w:szCs w:val="24"/>
          </w:rPr>
          <w:t>pp</w:t>
        </w:r>
        <w:r w:rsidR="00052882" w:rsidRPr="00052882">
          <w:rPr>
            <w:rStyle w:val="Hyperlink"/>
            <w:b/>
            <w:szCs w:val="24"/>
          </w:rPr>
          <w:t>licant Information and Teacher Quality</w:t>
        </w:r>
      </w:hyperlink>
    </w:p>
    <w:p w:rsidR="00052882" w:rsidRDefault="00052882" w:rsidP="00052882">
      <w:pPr>
        <w:rPr>
          <w:bCs/>
          <w:color w:val="000000"/>
          <w:szCs w:val="24"/>
        </w:rPr>
      </w:pPr>
      <w:r>
        <w:rPr>
          <w:bCs/>
          <w:color w:val="000000"/>
          <w:szCs w:val="24"/>
        </w:rPr>
        <w:t>University of Washington</w:t>
      </w:r>
    </w:p>
    <w:p w:rsidR="00052882" w:rsidRDefault="00052882" w:rsidP="00052882">
      <w:pPr>
        <w:rPr>
          <w:bCs/>
          <w:color w:val="000000"/>
          <w:szCs w:val="24"/>
        </w:rPr>
      </w:pPr>
      <w:r w:rsidRPr="00052882">
        <w:rPr>
          <w:bCs/>
          <w:color w:val="000000"/>
          <w:szCs w:val="24"/>
        </w:rPr>
        <w:t>Goldhaber</w:t>
      </w:r>
      <w:r>
        <w:rPr>
          <w:bCs/>
          <w:color w:val="000000"/>
          <w:szCs w:val="24"/>
        </w:rPr>
        <w:t xml:space="preserve">, </w:t>
      </w:r>
      <w:r w:rsidRPr="00052882">
        <w:rPr>
          <w:bCs/>
          <w:color w:val="000000"/>
          <w:szCs w:val="24"/>
        </w:rPr>
        <w:t>Dan</w:t>
      </w:r>
    </w:p>
    <w:p w:rsidR="00052882" w:rsidRPr="00052882" w:rsidRDefault="00052882" w:rsidP="00052882">
      <w:pPr>
        <w:pStyle w:val="NoSpacing"/>
      </w:pPr>
      <w:r w:rsidRPr="00052882">
        <w:t>Angela Jones (Spokane Public Schools)</w:t>
      </w:r>
    </w:p>
    <w:p w:rsidR="00052882" w:rsidRDefault="00052882" w:rsidP="00052882">
      <w:pPr>
        <w:pStyle w:val="NoSpacing"/>
        <w:rPr>
          <w:b/>
          <w:bCs/>
        </w:rPr>
      </w:pPr>
    </w:p>
    <w:p w:rsidR="00052882" w:rsidRPr="00052882" w:rsidRDefault="00052882" w:rsidP="00052882">
      <w:pPr>
        <w:pStyle w:val="NoSpacing"/>
      </w:pPr>
      <w:r w:rsidRPr="00052882">
        <w:rPr>
          <w:bCs/>
        </w:rPr>
        <w:t>Partner:</w:t>
      </w:r>
      <w:r w:rsidRPr="00052882">
        <w:t xml:space="preserve"> Spokane Public Schools</w:t>
      </w:r>
    </w:p>
    <w:p w:rsidR="00052882" w:rsidRPr="00052882" w:rsidRDefault="00052882" w:rsidP="00052882">
      <w:pPr>
        <w:rPr>
          <w:bCs/>
          <w:color w:val="000000"/>
          <w:szCs w:val="24"/>
        </w:rPr>
      </w:pPr>
    </w:p>
    <w:p w:rsidR="00052882" w:rsidRPr="00A770A6" w:rsidRDefault="00052882" w:rsidP="00052882"/>
    <w:p w:rsidR="00DA4EEE" w:rsidRPr="00052882" w:rsidRDefault="00052882" w:rsidP="00052882">
      <w:pPr>
        <w:pStyle w:val="Heading3"/>
        <w:rPr>
          <w:szCs w:val="24"/>
        </w:rPr>
      </w:pPr>
      <w:bookmarkStart w:id="1615" w:name="_Toc372556743"/>
      <w:r>
        <w:t>R305H130048</w:t>
      </w:r>
      <w:bookmarkEnd w:id="1615"/>
    </w:p>
    <w:p w:rsidR="00DA4EEE" w:rsidRPr="00052882" w:rsidRDefault="002C2386" w:rsidP="00DA4EEE">
      <w:pPr>
        <w:rPr>
          <w:b/>
          <w:bCs/>
          <w:szCs w:val="24"/>
        </w:rPr>
      </w:pPr>
      <w:hyperlink r:id="rId1563" w:history="1">
        <w:r w:rsidR="00DA4EEE" w:rsidRPr="00052882">
          <w:rPr>
            <w:rStyle w:val="Hyperlink"/>
            <w:b/>
            <w:szCs w:val="24"/>
          </w:rPr>
          <w:t>New York City Partnership for College Readiness and Success</w:t>
        </w:r>
      </w:hyperlink>
    </w:p>
    <w:p w:rsidR="00DA4EEE" w:rsidRPr="00052882" w:rsidRDefault="00DA4EEE" w:rsidP="00DA4EEE">
      <w:pPr>
        <w:rPr>
          <w:bCs/>
          <w:szCs w:val="24"/>
        </w:rPr>
      </w:pPr>
      <w:r w:rsidRPr="00052882">
        <w:rPr>
          <w:bCs/>
          <w:szCs w:val="24"/>
        </w:rPr>
        <w:t>New York University</w:t>
      </w:r>
    </w:p>
    <w:p w:rsidR="00DA4EEE" w:rsidRDefault="00052882" w:rsidP="00DA4EEE">
      <w:pPr>
        <w:rPr>
          <w:bCs/>
          <w:szCs w:val="24"/>
        </w:rPr>
      </w:pPr>
      <w:r>
        <w:rPr>
          <w:bCs/>
          <w:szCs w:val="24"/>
        </w:rPr>
        <w:t>Kemple, James</w:t>
      </w:r>
    </w:p>
    <w:p w:rsidR="00052882" w:rsidRDefault="00052882" w:rsidP="00052882">
      <w:pPr>
        <w:pStyle w:val="NoSpacing"/>
      </w:pPr>
      <w:r w:rsidRPr="00052882">
        <w:t>Simone D'Souza (NYCDOE) and David Crook (CUNY)</w:t>
      </w:r>
    </w:p>
    <w:p w:rsidR="00052882" w:rsidRPr="00052882" w:rsidRDefault="00052882" w:rsidP="00052882">
      <w:pPr>
        <w:pStyle w:val="NoSpacing"/>
      </w:pPr>
    </w:p>
    <w:p w:rsidR="00052882" w:rsidRPr="00052882" w:rsidRDefault="00052882" w:rsidP="00052882">
      <w:pPr>
        <w:pStyle w:val="NoSpacing"/>
      </w:pPr>
      <w:r w:rsidRPr="00052882">
        <w:rPr>
          <w:bCs/>
        </w:rPr>
        <w:t>Partners:</w:t>
      </w:r>
      <w:r w:rsidRPr="00052882">
        <w:t xml:space="preserve"> The Research Alliance for New York City Schools at New York University (NYU), the New York City Department of Education (NYCDOE), and the City University of New York (CUNY)</w:t>
      </w:r>
    </w:p>
    <w:p w:rsidR="00052882" w:rsidRDefault="00052882" w:rsidP="00DA4EEE">
      <w:pPr>
        <w:rPr>
          <w:bCs/>
          <w:szCs w:val="24"/>
        </w:rPr>
      </w:pPr>
    </w:p>
    <w:p w:rsidR="00052882" w:rsidRDefault="00052882" w:rsidP="00DA4EEE">
      <w:pPr>
        <w:rPr>
          <w:bCs/>
          <w:szCs w:val="24"/>
        </w:rPr>
      </w:pPr>
    </w:p>
    <w:p w:rsidR="00052882" w:rsidRPr="00052882" w:rsidRDefault="00052882" w:rsidP="00052882">
      <w:pPr>
        <w:pStyle w:val="Heading3"/>
      </w:pPr>
      <w:bookmarkStart w:id="1616" w:name="_Toc372556744"/>
      <w:r w:rsidRPr="00052882">
        <w:t>R305H130059</w:t>
      </w:r>
      <w:bookmarkEnd w:id="1616"/>
    </w:p>
    <w:p w:rsidR="00DA4EEE" w:rsidRPr="00052882" w:rsidRDefault="002C2386" w:rsidP="00DA4EEE">
      <w:pPr>
        <w:rPr>
          <w:b/>
          <w:szCs w:val="24"/>
        </w:rPr>
      </w:pPr>
      <w:hyperlink r:id="rId1564" w:history="1">
        <w:r w:rsidR="00DA4EEE" w:rsidRPr="00052882">
          <w:rPr>
            <w:rStyle w:val="Hyperlink"/>
            <w:b/>
            <w:szCs w:val="24"/>
          </w:rPr>
          <w:t>Academic Trajectories and Policies to Narrow Achievement Gaps in San Diego</w:t>
        </w:r>
      </w:hyperlink>
    </w:p>
    <w:p w:rsidR="00DA4EEE" w:rsidRDefault="00DA4EEE" w:rsidP="00DA4EEE">
      <w:pPr>
        <w:rPr>
          <w:szCs w:val="24"/>
        </w:rPr>
      </w:pPr>
      <w:r w:rsidRPr="00052882">
        <w:rPr>
          <w:szCs w:val="24"/>
        </w:rPr>
        <w:t xml:space="preserve">University </w:t>
      </w:r>
      <w:r w:rsidR="00052882">
        <w:rPr>
          <w:szCs w:val="24"/>
        </w:rPr>
        <w:t>of California, San Diego</w:t>
      </w:r>
    </w:p>
    <w:p w:rsidR="00DA4EEE" w:rsidRDefault="00052882" w:rsidP="00DA4EEE">
      <w:pPr>
        <w:rPr>
          <w:szCs w:val="24"/>
        </w:rPr>
      </w:pPr>
      <w:r>
        <w:rPr>
          <w:szCs w:val="24"/>
        </w:rPr>
        <w:t>Betts, Julian</w:t>
      </w:r>
    </w:p>
    <w:p w:rsidR="00052882" w:rsidRDefault="00052882" w:rsidP="00DA4EEE">
      <w:pPr>
        <w:rPr>
          <w:szCs w:val="24"/>
        </w:rPr>
      </w:pPr>
      <w:r w:rsidRPr="00052882">
        <w:rPr>
          <w:szCs w:val="24"/>
        </w:rPr>
        <w:t>Peter Bell (SDUSD); Dina Policar (SDUSD); Ronald Rode (SDUSD)</w:t>
      </w:r>
    </w:p>
    <w:p w:rsidR="00052882" w:rsidRDefault="00052882" w:rsidP="00DA4EEE">
      <w:pPr>
        <w:rPr>
          <w:szCs w:val="24"/>
        </w:rPr>
      </w:pPr>
    </w:p>
    <w:p w:rsidR="00052882" w:rsidRPr="00052882" w:rsidRDefault="00052882" w:rsidP="00052882">
      <w:pPr>
        <w:rPr>
          <w:szCs w:val="24"/>
        </w:rPr>
      </w:pPr>
      <w:r w:rsidRPr="00052882">
        <w:rPr>
          <w:szCs w:val="24"/>
        </w:rPr>
        <w:t>Partner: The San Diego Unified School District (SDUSD); Partnership Name: San Diego Education Research Alliance at UCSD (SanDERA).</w:t>
      </w:r>
    </w:p>
    <w:p w:rsidR="00052882" w:rsidRDefault="00052882" w:rsidP="00DA4EEE">
      <w:pPr>
        <w:rPr>
          <w:szCs w:val="24"/>
        </w:rPr>
      </w:pPr>
    </w:p>
    <w:p w:rsidR="00052882" w:rsidRDefault="00052882" w:rsidP="00DA4EEE">
      <w:pPr>
        <w:rPr>
          <w:szCs w:val="24"/>
        </w:rPr>
      </w:pPr>
    </w:p>
    <w:p w:rsidR="00052882" w:rsidRDefault="00052882" w:rsidP="00052882">
      <w:pPr>
        <w:pStyle w:val="Heading3"/>
      </w:pPr>
      <w:bookmarkStart w:id="1617" w:name="_Toc372556745"/>
      <w:r>
        <w:t>R305H130080</w:t>
      </w:r>
      <w:bookmarkEnd w:id="1617"/>
    </w:p>
    <w:p w:rsidR="00052882" w:rsidRPr="00052882" w:rsidRDefault="002C2386" w:rsidP="00052882">
      <w:pPr>
        <w:rPr>
          <w:b/>
          <w:bCs/>
          <w:color w:val="000000"/>
          <w:szCs w:val="24"/>
        </w:rPr>
      </w:pPr>
      <w:hyperlink r:id="rId1565" w:history="1">
        <w:r w:rsidR="00052882" w:rsidRPr="00052882">
          <w:rPr>
            <w:rStyle w:val="Hyperlink"/>
            <w:b/>
            <w:szCs w:val="24"/>
          </w:rPr>
          <w:t>What Works for Title I Schools: Understanding the Contributors and Barriers to School Improvement</w:t>
        </w:r>
      </w:hyperlink>
    </w:p>
    <w:p w:rsidR="00052882" w:rsidRDefault="00052882" w:rsidP="00052882">
      <w:pPr>
        <w:rPr>
          <w:bCs/>
          <w:color w:val="000000"/>
          <w:szCs w:val="24"/>
        </w:rPr>
      </w:pPr>
      <w:r w:rsidRPr="00052882">
        <w:rPr>
          <w:bCs/>
          <w:color w:val="000000"/>
          <w:szCs w:val="24"/>
        </w:rPr>
        <w:t>Arizona</w:t>
      </w:r>
      <w:r>
        <w:rPr>
          <w:bCs/>
          <w:color w:val="000000"/>
          <w:szCs w:val="24"/>
        </w:rPr>
        <w:t xml:space="preserve"> State University</w:t>
      </w:r>
    </w:p>
    <w:p w:rsidR="00052882" w:rsidRDefault="00052882" w:rsidP="00052882">
      <w:pPr>
        <w:rPr>
          <w:bCs/>
          <w:color w:val="000000"/>
          <w:szCs w:val="24"/>
        </w:rPr>
      </w:pPr>
      <w:r>
        <w:rPr>
          <w:bCs/>
          <w:color w:val="000000"/>
          <w:szCs w:val="24"/>
        </w:rPr>
        <w:t>Kurz. Alexander</w:t>
      </w:r>
    </w:p>
    <w:p w:rsidR="00052882" w:rsidRDefault="00052882" w:rsidP="00052882">
      <w:r>
        <w:t>Carrie Giovannone (ADE)</w:t>
      </w:r>
    </w:p>
    <w:p w:rsidR="00052882" w:rsidRDefault="00052882" w:rsidP="00052882"/>
    <w:p w:rsidR="00052882" w:rsidRDefault="00052882" w:rsidP="00052882">
      <w:r>
        <w:t>Parnters: Arizona State University (ASU); the Arizona Department of Education (ADE)</w:t>
      </w:r>
    </w:p>
    <w:p w:rsidR="00052882" w:rsidRDefault="00052882" w:rsidP="00052882"/>
    <w:p w:rsidR="00CE57E0" w:rsidRDefault="00CE57E0" w:rsidP="00052882"/>
    <w:p w:rsidR="00052882" w:rsidRDefault="00052882" w:rsidP="00052882"/>
    <w:p w:rsidR="0067287D" w:rsidRDefault="0067287D">
      <w:pPr>
        <w:spacing w:after="200" w:line="276" w:lineRule="auto"/>
        <w:rPr>
          <w:rFonts w:eastAsiaTheme="majorEastAsia" w:cs="Times New Roman"/>
          <w:b/>
          <w:bCs/>
          <w:caps/>
          <w:sz w:val="36"/>
          <w:szCs w:val="28"/>
        </w:rPr>
      </w:pPr>
      <w:r>
        <w:rPr>
          <w:rFonts w:cs="Times New Roman"/>
        </w:rPr>
        <w:br w:type="page"/>
      </w:r>
    </w:p>
    <w:p w:rsidR="00624E24" w:rsidRPr="00912CB1" w:rsidRDefault="00624E24" w:rsidP="00624E24">
      <w:pPr>
        <w:pStyle w:val="Heading1"/>
        <w:rPr>
          <w:rFonts w:cs="Times New Roman"/>
        </w:rPr>
      </w:pPr>
      <w:bookmarkStart w:id="1618" w:name="_Toc372556746"/>
      <w:r w:rsidRPr="00912CB1">
        <w:rPr>
          <w:rFonts w:cs="Times New Roman"/>
        </w:rPr>
        <w:lastRenderedPageBreak/>
        <w:t>Social and Behavioral Context for Academic Learning</w:t>
      </w:r>
      <w:bookmarkEnd w:id="1606"/>
      <w:bookmarkEnd w:id="1607"/>
      <w:bookmarkEnd w:id="1618"/>
    </w:p>
    <w:p w:rsidR="00B57C19" w:rsidRDefault="00B57C19" w:rsidP="00B57C19">
      <w:pPr>
        <w:pStyle w:val="NoSpacing"/>
      </w:pPr>
      <w:bookmarkStart w:id="1619" w:name="_Toc348082403"/>
      <w:bookmarkStart w:id="1620" w:name="_Toc348442765"/>
    </w:p>
    <w:p w:rsidR="00624E24" w:rsidRPr="00912CB1" w:rsidRDefault="00624E24" w:rsidP="00624E24">
      <w:pPr>
        <w:pStyle w:val="Heading2"/>
        <w:rPr>
          <w:rFonts w:cs="Times New Roman"/>
        </w:rPr>
      </w:pPr>
      <w:bookmarkStart w:id="1621" w:name="_Toc372556747"/>
      <w:r w:rsidRPr="00912CB1">
        <w:rPr>
          <w:rFonts w:cs="Times New Roman"/>
        </w:rPr>
        <w:t>2008</w:t>
      </w:r>
      <w:bookmarkEnd w:id="1619"/>
      <w:bookmarkEnd w:id="1620"/>
      <w:bookmarkEnd w:id="1621"/>
    </w:p>
    <w:p w:rsidR="00624E24" w:rsidRPr="00912CB1" w:rsidRDefault="00624E24" w:rsidP="00624E24">
      <w:pPr>
        <w:pStyle w:val="Heading3"/>
        <w:rPr>
          <w:rFonts w:cs="Times New Roman"/>
        </w:rPr>
      </w:pPr>
      <w:bookmarkStart w:id="1622" w:name="_Toc348082404"/>
      <w:bookmarkStart w:id="1623" w:name="_Toc348442766"/>
      <w:bookmarkStart w:id="1624" w:name="_Toc372556748"/>
      <w:r w:rsidRPr="00912CB1">
        <w:rPr>
          <w:rFonts w:cs="Times New Roman"/>
        </w:rPr>
        <w:t>R305A080253</w:t>
      </w:r>
      <w:bookmarkEnd w:id="1622"/>
      <w:bookmarkEnd w:id="1623"/>
      <w:bookmarkEnd w:id="1624"/>
    </w:p>
    <w:p w:rsidR="00624E24" w:rsidRPr="00B57C19" w:rsidRDefault="002C2386" w:rsidP="00624E24">
      <w:pPr>
        <w:rPr>
          <w:rFonts w:cs="Times New Roman"/>
          <w:b/>
        </w:rPr>
      </w:pPr>
      <w:hyperlink r:id="rId1566" w:history="1">
        <w:r w:rsidR="00624E24" w:rsidRPr="00B57C19">
          <w:rPr>
            <w:rStyle w:val="Hyperlink"/>
            <w:rFonts w:cs="Times New Roman"/>
            <w:b/>
          </w:rPr>
          <w:t>The Chicago Social and Character Development Trial: Extension to Grade 8</w:t>
        </w:r>
      </w:hyperlink>
    </w:p>
    <w:p w:rsidR="00624E24" w:rsidRDefault="00B57C19" w:rsidP="00624E24">
      <w:pPr>
        <w:rPr>
          <w:rFonts w:cs="Times New Roman"/>
        </w:rPr>
      </w:pPr>
      <w:r>
        <w:rPr>
          <w:rFonts w:cs="Times New Roman"/>
        </w:rPr>
        <w:t>Oregon State University</w:t>
      </w:r>
    </w:p>
    <w:p w:rsidR="00B57C19" w:rsidRPr="00912CB1" w:rsidRDefault="00B57C19" w:rsidP="00624E24">
      <w:pPr>
        <w:rPr>
          <w:rFonts w:cs="Times New Roman"/>
        </w:rPr>
      </w:pPr>
      <w:r>
        <w:rPr>
          <w:rFonts w:cs="Times New Roman"/>
        </w:rPr>
        <w:t>Flay, Brian</w:t>
      </w:r>
    </w:p>
    <w:p w:rsidR="00624E24" w:rsidRPr="00912CB1" w:rsidRDefault="00885EBF" w:rsidP="00624E24">
      <w:pPr>
        <w:rPr>
          <w:rFonts w:cs="Times New Roman"/>
        </w:rPr>
      </w:pPr>
      <w:r>
        <w:rPr>
          <w:rFonts w:cs="Times New Roman"/>
        </w:rPr>
        <w:t xml:space="preserve"> </w:t>
      </w:r>
    </w:p>
    <w:p w:rsidR="00624E24" w:rsidRPr="00B57C19" w:rsidRDefault="00317346" w:rsidP="00624E24">
      <w:pPr>
        <w:rPr>
          <w:rFonts w:cs="Times New Roman"/>
          <w:color w:val="0000FF" w:themeColor="hyperlink"/>
          <w:u w:val="single"/>
        </w:rPr>
      </w:pPr>
      <w:r>
        <w:rPr>
          <w:rFonts w:cs="Times New Roman"/>
        </w:rPr>
        <w:t>Related IES Projects:</w:t>
      </w:r>
      <w:r w:rsidR="00624E24" w:rsidRPr="00912CB1">
        <w:rPr>
          <w:rFonts w:cs="Times New Roman"/>
          <w:b/>
        </w:rPr>
        <w:t xml:space="preserve"> </w:t>
      </w:r>
      <w:hyperlink r:id="rId1567" w:history="1">
        <w:r w:rsidR="00624E24" w:rsidRPr="00912CB1">
          <w:rPr>
            <w:rStyle w:val="Hyperlink"/>
            <w:rFonts w:cs="Times New Roman"/>
          </w:rPr>
          <w:t>Positive Action for Social and Character Development</w:t>
        </w:r>
      </w:hyperlink>
      <w:r w:rsidR="00B57C19" w:rsidRPr="00B57C19">
        <w:rPr>
          <w:rStyle w:val="Hyperlink"/>
          <w:rFonts w:cs="Times New Roman"/>
          <w:color w:val="auto"/>
          <w:u w:val="none"/>
        </w:rPr>
        <w:t xml:space="preserve"> (</w:t>
      </w:r>
      <w:r w:rsidR="00B57C19">
        <w:t>R305L030072)</w:t>
      </w:r>
    </w:p>
    <w:p w:rsidR="00624E24" w:rsidRPr="00912CB1" w:rsidRDefault="00624E24" w:rsidP="00624E24">
      <w:pPr>
        <w:rPr>
          <w:rFonts w:cs="Times New Roman"/>
          <w:b/>
        </w:rPr>
      </w:pPr>
    </w:p>
    <w:p w:rsidR="00624E24" w:rsidRPr="00B57C19" w:rsidRDefault="00885EBF" w:rsidP="00624E24">
      <w:pPr>
        <w:rPr>
          <w:rFonts w:cs="Times New Roman"/>
          <w:b/>
        </w:rPr>
      </w:pPr>
      <w:r w:rsidRPr="00885EBF">
        <w:rPr>
          <w:rFonts w:cs="Times New Roman"/>
        </w:rPr>
        <w:t>Publications:</w:t>
      </w:r>
    </w:p>
    <w:p w:rsidR="00624E24" w:rsidRPr="00B57C19" w:rsidRDefault="00624E24" w:rsidP="00B57C19">
      <w:pPr>
        <w:ind w:left="720"/>
        <w:rPr>
          <w:rFonts w:cs="Times New Roman"/>
          <w:sz w:val="20"/>
          <w:szCs w:val="24"/>
        </w:rPr>
      </w:pPr>
      <w:r w:rsidRPr="00B57C19">
        <w:rPr>
          <w:rFonts w:cs="Times New Roman"/>
          <w:sz w:val="20"/>
          <w:szCs w:val="24"/>
        </w:rPr>
        <w:t xml:space="preserve">Bavarian, N., Lewis, K., DuBois, D., Acock, A., Vuchinich, S., Silverthorn, N., Snyder, F., Day, </w:t>
      </w:r>
      <w:r w:rsidR="00D1458D">
        <w:rPr>
          <w:rFonts w:cs="Times New Roman"/>
          <w:sz w:val="20"/>
          <w:szCs w:val="24"/>
        </w:rPr>
        <w:t>J</w:t>
      </w:r>
      <w:r w:rsidRPr="00B57C19">
        <w:rPr>
          <w:rFonts w:cs="Times New Roman"/>
          <w:sz w:val="20"/>
          <w:szCs w:val="24"/>
        </w:rPr>
        <w:t xml:space="preserve">., </w:t>
      </w:r>
      <w:r w:rsidR="00D542B7">
        <w:rPr>
          <w:rFonts w:cs="Times New Roman"/>
          <w:sz w:val="20"/>
          <w:szCs w:val="24"/>
        </w:rPr>
        <w:t xml:space="preserve">Ji., P., </w:t>
      </w:r>
      <w:r w:rsidRPr="00B57C19">
        <w:rPr>
          <w:rFonts w:cs="Times New Roman"/>
          <w:sz w:val="20"/>
          <w:szCs w:val="24"/>
        </w:rPr>
        <w:t>Flay, B.R. (in press) Using Social-Emotional and Character Development to Improve Academic</w:t>
      </w:r>
      <w:r w:rsidR="00251345">
        <w:rPr>
          <w:rFonts w:cs="Times New Roman"/>
          <w:sz w:val="20"/>
          <w:szCs w:val="24"/>
        </w:rPr>
        <w:t xml:space="preserve"> </w:t>
      </w:r>
      <w:r w:rsidRPr="00B57C19">
        <w:rPr>
          <w:rFonts w:cs="Times New Roman"/>
          <w:sz w:val="20"/>
          <w:szCs w:val="24"/>
        </w:rPr>
        <w:t>Outcomes: A Matched-Pair, Cluster­ Randomized Controlled Trial in Low-Income,</w:t>
      </w:r>
      <w:r w:rsidR="00251345">
        <w:rPr>
          <w:rFonts w:cs="Times New Roman"/>
          <w:sz w:val="20"/>
          <w:szCs w:val="24"/>
        </w:rPr>
        <w:t xml:space="preserve"> </w:t>
      </w:r>
      <w:r w:rsidRPr="00B57C19">
        <w:rPr>
          <w:rFonts w:cs="Times New Roman"/>
          <w:sz w:val="20"/>
          <w:szCs w:val="24"/>
        </w:rPr>
        <w:t>Urban Schools.</w:t>
      </w:r>
      <w:r w:rsidR="00251345">
        <w:rPr>
          <w:rFonts w:cs="Times New Roman"/>
          <w:sz w:val="20"/>
          <w:szCs w:val="24"/>
        </w:rPr>
        <w:t xml:space="preserve"> </w:t>
      </w:r>
      <w:r w:rsidRPr="00D1458D">
        <w:rPr>
          <w:rFonts w:cs="Times New Roman"/>
          <w:i/>
          <w:sz w:val="20"/>
          <w:szCs w:val="24"/>
        </w:rPr>
        <w:t>Journal of School Health</w:t>
      </w:r>
      <w:r w:rsidR="00D542B7" w:rsidRPr="00D1458D">
        <w:rPr>
          <w:rFonts w:cs="Times New Roman"/>
          <w:i/>
          <w:sz w:val="20"/>
          <w:szCs w:val="24"/>
        </w:rPr>
        <w:t>.</w:t>
      </w:r>
    </w:p>
    <w:p w:rsidR="00624E24" w:rsidRPr="00B57C19" w:rsidRDefault="00624E24" w:rsidP="00B57C19">
      <w:pPr>
        <w:ind w:left="720"/>
        <w:rPr>
          <w:rFonts w:cs="Times New Roman"/>
          <w:sz w:val="20"/>
          <w:szCs w:val="24"/>
        </w:rPr>
      </w:pPr>
    </w:p>
    <w:p w:rsidR="00624E24" w:rsidRPr="00B57C19" w:rsidRDefault="00624E24" w:rsidP="00B57C19">
      <w:pPr>
        <w:ind w:left="720"/>
        <w:rPr>
          <w:rFonts w:cs="Times New Roman"/>
          <w:sz w:val="20"/>
        </w:rPr>
      </w:pPr>
      <w:r w:rsidRPr="00B57C19">
        <w:rPr>
          <w:rFonts w:cs="Times New Roman"/>
          <w:sz w:val="20"/>
        </w:rPr>
        <w:t xml:space="preserve">Flay, B.R., </w:t>
      </w:r>
      <w:r w:rsidR="00251345">
        <w:rPr>
          <w:rFonts w:cs="Times New Roman"/>
          <w:sz w:val="20"/>
        </w:rPr>
        <w:t>and</w:t>
      </w:r>
      <w:r w:rsidRPr="00B57C19">
        <w:rPr>
          <w:rFonts w:cs="Times New Roman"/>
          <w:sz w:val="20"/>
        </w:rPr>
        <w:t xml:space="preserve"> Allred, C.G. (2010). The Positive Action Program</w:t>
      </w:r>
      <w:r w:rsidR="00D542B7" w:rsidRPr="00B57C19">
        <w:rPr>
          <w:rFonts w:cs="Times New Roman"/>
          <w:sz w:val="20"/>
        </w:rPr>
        <w:t xml:space="preserve">: </w:t>
      </w:r>
      <w:r w:rsidRPr="00B57C19">
        <w:rPr>
          <w:rFonts w:cs="Times New Roman"/>
          <w:sz w:val="20"/>
        </w:rPr>
        <w:t xml:space="preserve">Improving </w:t>
      </w:r>
      <w:r w:rsidR="00D542B7" w:rsidRPr="00B57C19">
        <w:rPr>
          <w:rFonts w:cs="Times New Roman"/>
          <w:sz w:val="20"/>
        </w:rPr>
        <w:t>Academics, Behavior</w:t>
      </w:r>
      <w:r w:rsidR="003D5DA8">
        <w:rPr>
          <w:rFonts w:cs="Times New Roman"/>
          <w:sz w:val="20"/>
        </w:rPr>
        <w:t xml:space="preserve"> and </w:t>
      </w:r>
      <w:r w:rsidR="00D542B7" w:rsidRPr="00B57C19">
        <w:rPr>
          <w:rFonts w:cs="Times New Roman"/>
          <w:sz w:val="20"/>
        </w:rPr>
        <w:t>Character By Teaching Comprehensive Skills For Successful Learning</w:t>
      </w:r>
      <w:r w:rsidR="003D5DA8">
        <w:rPr>
          <w:rFonts w:cs="Times New Roman"/>
          <w:sz w:val="20"/>
        </w:rPr>
        <w:t xml:space="preserve"> and </w:t>
      </w:r>
      <w:r w:rsidR="00D542B7" w:rsidRPr="00B57C19">
        <w:rPr>
          <w:rFonts w:cs="Times New Roman"/>
          <w:sz w:val="20"/>
        </w:rPr>
        <w:t>Living</w:t>
      </w:r>
      <w:r w:rsidRPr="00B57C19">
        <w:rPr>
          <w:rFonts w:cs="Times New Roman"/>
          <w:sz w:val="20"/>
        </w:rPr>
        <w:t xml:space="preserve">. In Lovat, T. </w:t>
      </w:r>
      <w:r w:rsidR="00251345">
        <w:rPr>
          <w:rFonts w:cs="Times New Roman"/>
          <w:sz w:val="20"/>
        </w:rPr>
        <w:t>and</w:t>
      </w:r>
      <w:r w:rsidRPr="00B57C19">
        <w:rPr>
          <w:rFonts w:cs="Times New Roman"/>
          <w:sz w:val="20"/>
        </w:rPr>
        <w:t xml:space="preserve"> Toomey, R. (Eds). </w:t>
      </w:r>
      <w:r w:rsidRPr="00D1458D">
        <w:rPr>
          <w:rFonts w:cs="Times New Roman"/>
          <w:i/>
          <w:sz w:val="20"/>
        </w:rPr>
        <w:t>International Handbook on Values Education and Student Well-Being</w:t>
      </w:r>
      <w:r w:rsidRPr="00B57C19">
        <w:rPr>
          <w:rFonts w:cs="Times New Roman"/>
          <w:sz w:val="20"/>
        </w:rPr>
        <w:t>. Dirtrecht: Springer.</w:t>
      </w:r>
    </w:p>
    <w:p w:rsidR="00624E24" w:rsidRPr="00B57C19" w:rsidRDefault="00624E24" w:rsidP="00B57C19">
      <w:pPr>
        <w:ind w:left="720"/>
        <w:rPr>
          <w:rFonts w:cs="Times New Roman"/>
          <w:sz w:val="20"/>
        </w:rPr>
      </w:pPr>
    </w:p>
    <w:p w:rsidR="00624E24" w:rsidRDefault="00624E24" w:rsidP="00B57C19">
      <w:pPr>
        <w:ind w:left="720"/>
        <w:rPr>
          <w:rFonts w:cs="Times New Roman"/>
          <w:sz w:val="20"/>
          <w:szCs w:val="24"/>
        </w:rPr>
      </w:pPr>
      <w:r w:rsidRPr="00B57C19">
        <w:rPr>
          <w:rFonts w:cs="Times New Roman"/>
          <w:sz w:val="20"/>
          <w:szCs w:val="24"/>
        </w:rPr>
        <w:t>Lewis, K.M., Bavarian, N., Snyder</w:t>
      </w:r>
      <w:r w:rsidR="00251345">
        <w:rPr>
          <w:rFonts w:cs="Times New Roman"/>
          <w:sz w:val="20"/>
          <w:szCs w:val="24"/>
        </w:rPr>
        <w:t xml:space="preserve"> </w:t>
      </w:r>
      <w:r w:rsidRPr="00B57C19">
        <w:rPr>
          <w:rFonts w:cs="Times New Roman"/>
          <w:sz w:val="20"/>
          <w:szCs w:val="24"/>
        </w:rPr>
        <w:t xml:space="preserve">F., Acock, A Day, DuBois, </w:t>
      </w:r>
      <w:r w:rsidR="0033468F">
        <w:rPr>
          <w:rFonts w:cs="Times New Roman"/>
          <w:sz w:val="20"/>
          <w:szCs w:val="24"/>
        </w:rPr>
        <w:t>D.L.</w:t>
      </w:r>
      <w:r w:rsidRPr="00B57C19">
        <w:rPr>
          <w:rFonts w:cs="Times New Roman"/>
          <w:sz w:val="20"/>
          <w:szCs w:val="24"/>
        </w:rPr>
        <w:t xml:space="preserve">, Ji, P., Schure, M.B., Silverthorn, N., Vuchinich, S. </w:t>
      </w:r>
      <w:r w:rsidR="00251345">
        <w:rPr>
          <w:rFonts w:cs="Times New Roman"/>
          <w:sz w:val="20"/>
          <w:szCs w:val="24"/>
        </w:rPr>
        <w:t>and</w:t>
      </w:r>
      <w:r w:rsidRPr="00B57C19">
        <w:rPr>
          <w:rFonts w:cs="Times New Roman"/>
          <w:sz w:val="20"/>
          <w:szCs w:val="24"/>
        </w:rPr>
        <w:t xml:space="preserve"> Flay, B.R. (2012) Direct and</w:t>
      </w:r>
      <w:r w:rsidR="00251345">
        <w:rPr>
          <w:rFonts w:cs="Times New Roman"/>
          <w:sz w:val="20"/>
          <w:szCs w:val="24"/>
        </w:rPr>
        <w:t xml:space="preserve"> </w:t>
      </w:r>
      <w:r w:rsidRPr="00B57C19">
        <w:rPr>
          <w:rFonts w:cs="Times New Roman"/>
          <w:sz w:val="20"/>
          <w:szCs w:val="24"/>
        </w:rPr>
        <w:t xml:space="preserve">Mediated Effects of a Social-Emotional and Character Development Program on Adolescent Substance Use. </w:t>
      </w:r>
      <w:r w:rsidRPr="00D1458D">
        <w:rPr>
          <w:rFonts w:cs="Times New Roman"/>
          <w:i/>
          <w:sz w:val="20"/>
          <w:szCs w:val="24"/>
        </w:rPr>
        <w:t>International Journal of Emotional Education, 4</w:t>
      </w:r>
      <w:r w:rsidRPr="00B57C19">
        <w:rPr>
          <w:rFonts w:cs="Times New Roman"/>
          <w:sz w:val="20"/>
          <w:szCs w:val="24"/>
        </w:rPr>
        <w:t>(1)</w:t>
      </w:r>
      <w:r w:rsidR="00D542B7">
        <w:rPr>
          <w:rFonts w:cs="Times New Roman"/>
          <w:sz w:val="20"/>
          <w:szCs w:val="24"/>
        </w:rPr>
        <w:t xml:space="preserve">: </w:t>
      </w:r>
      <w:r w:rsidRPr="00B57C19">
        <w:rPr>
          <w:rFonts w:cs="Times New Roman"/>
          <w:sz w:val="20"/>
          <w:szCs w:val="24"/>
        </w:rPr>
        <w:t>56-78.</w:t>
      </w:r>
    </w:p>
    <w:p w:rsidR="00D542B7" w:rsidRDefault="00D542B7" w:rsidP="00B57C19">
      <w:pPr>
        <w:ind w:left="720"/>
        <w:rPr>
          <w:rFonts w:cs="Times New Roman"/>
          <w:sz w:val="20"/>
          <w:szCs w:val="24"/>
        </w:rPr>
      </w:pPr>
    </w:p>
    <w:p w:rsidR="00D542B7" w:rsidRPr="00B57C19" w:rsidRDefault="00D542B7" w:rsidP="00B57C19">
      <w:pPr>
        <w:ind w:left="720"/>
        <w:rPr>
          <w:rFonts w:cs="Times New Roman"/>
          <w:sz w:val="20"/>
          <w:szCs w:val="24"/>
        </w:rPr>
      </w:pPr>
      <w:r>
        <w:rPr>
          <w:rFonts w:cs="Times New Roman"/>
          <w:sz w:val="20"/>
          <w:szCs w:val="24"/>
        </w:rPr>
        <w:t>Lewis, K.M., Schure, M.</w:t>
      </w:r>
      <w:r w:rsidRPr="00D542B7">
        <w:rPr>
          <w:rFonts w:cs="Times New Roman"/>
          <w:sz w:val="20"/>
          <w:szCs w:val="24"/>
        </w:rPr>
        <w:t>B., Bavarian,</w:t>
      </w:r>
      <w:r>
        <w:rPr>
          <w:rFonts w:cs="Times New Roman"/>
          <w:sz w:val="20"/>
          <w:szCs w:val="24"/>
        </w:rPr>
        <w:t xml:space="preserve"> N., DuBois, D.</w:t>
      </w:r>
      <w:r w:rsidRPr="00D542B7">
        <w:rPr>
          <w:rFonts w:cs="Times New Roman"/>
          <w:sz w:val="20"/>
          <w:szCs w:val="24"/>
        </w:rPr>
        <w:t xml:space="preserve">L., </w:t>
      </w:r>
      <w:r>
        <w:rPr>
          <w:rFonts w:cs="Times New Roman"/>
          <w:sz w:val="20"/>
          <w:szCs w:val="24"/>
        </w:rPr>
        <w:t xml:space="preserve">Day, J., Ji, P., </w:t>
      </w:r>
      <w:r w:rsidR="00522001">
        <w:rPr>
          <w:rFonts w:cs="Times New Roman"/>
          <w:sz w:val="20"/>
          <w:szCs w:val="24"/>
        </w:rPr>
        <w:t>and</w:t>
      </w:r>
      <w:r>
        <w:rPr>
          <w:rFonts w:cs="Times New Roman"/>
          <w:sz w:val="20"/>
          <w:szCs w:val="24"/>
        </w:rPr>
        <w:t xml:space="preserve"> ... Flay, B.</w:t>
      </w:r>
      <w:r w:rsidRPr="00D542B7">
        <w:rPr>
          <w:rFonts w:cs="Times New Roman"/>
          <w:sz w:val="20"/>
          <w:szCs w:val="24"/>
        </w:rPr>
        <w:t>R. (2013). Problem Behavior</w:t>
      </w:r>
      <w:r w:rsidR="003D5DA8">
        <w:rPr>
          <w:rFonts w:cs="Times New Roman"/>
          <w:sz w:val="20"/>
          <w:szCs w:val="24"/>
        </w:rPr>
        <w:t xml:space="preserve"> and </w:t>
      </w:r>
      <w:r w:rsidRPr="00D542B7">
        <w:rPr>
          <w:rFonts w:cs="Times New Roman"/>
          <w:sz w:val="20"/>
          <w:szCs w:val="24"/>
        </w:rPr>
        <w:t xml:space="preserve">Urban, Low-Income Youth: A Randomized Controlled Trial Of Positive Action In Chicago. </w:t>
      </w:r>
      <w:r w:rsidRPr="00D542B7">
        <w:rPr>
          <w:rFonts w:cs="Times New Roman"/>
          <w:i/>
          <w:iCs/>
          <w:sz w:val="20"/>
          <w:szCs w:val="24"/>
        </w:rPr>
        <w:t>American Journal Of Preventive Medicine</w:t>
      </w:r>
      <w:r w:rsidRPr="00D542B7">
        <w:rPr>
          <w:rFonts w:cs="Times New Roman"/>
          <w:sz w:val="20"/>
          <w:szCs w:val="24"/>
        </w:rPr>
        <w:t xml:space="preserve">, </w:t>
      </w:r>
      <w:r w:rsidRPr="00D542B7">
        <w:rPr>
          <w:rFonts w:cs="Times New Roman"/>
          <w:i/>
          <w:iCs/>
          <w:sz w:val="20"/>
          <w:szCs w:val="24"/>
        </w:rPr>
        <w:t>44</w:t>
      </w:r>
      <w:r>
        <w:rPr>
          <w:rFonts w:cs="Times New Roman"/>
          <w:sz w:val="20"/>
          <w:szCs w:val="24"/>
        </w:rPr>
        <w:t>(6):</w:t>
      </w:r>
      <w:r w:rsidRPr="00D542B7">
        <w:rPr>
          <w:rFonts w:cs="Times New Roman"/>
          <w:sz w:val="20"/>
          <w:szCs w:val="24"/>
        </w:rPr>
        <w:t xml:space="preserve"> 622-630.</w:t>
      </w:r>
    </w:p>
    <w:p w:rsidR="00624E24" w:rsidRPr="00B57C19" w:rsidRDefault="00624E24" w:rsidP="00B57C19">
      <w:pPr>
        <w:ind w:left="720"/>
        <w:rPr>
          <w:rFonts w:cs="Times New Roman"/>
          <w:sz w:val="20"/>
          <w:szCs w:val="24"/>
        </w:rPr>
      </w:pPr>
    </w:p>
    <w:p w:rsidR="00624E24" w:rsidRPr="00B57C19" w:rsidRDefault="00624E24" w:rsidP="00B57C19">
      <w:pPr>
        <w:ind w:left="720"/>
        <w:rPr>
          <w:rFonts w:cs="Times New Roman"/>
          <w:sz w:val="20"/>
        </w:rPr>
      </w:pPr>
      <w:r w:rsidRPr="00B57C19">
        <w:rPr>
          <w:rFonts w:cs="Times New Roman"/>
          <w:sz w:val="20"/>
        </w:rPr>
        <w:t xml:space="preserve">Li, K-K, Washburn, I., DuBois, </w:t>
      </w:r>
      <w:r w:rsidR="0033468F">
        <w:rPr>
          <w:rFonts w:cs="Times New Roman"/>
          <w:sz w:val="20"/>
        </w:rPr>
        <w:t>D.L.</w:t>
      </w:r>
      <w:r w:rsidRPr="00B57C19">
        <w:rPr>
          <w:rFonts w:cs="Times New Roman"/>
          <w:sz w:val="20"/>
        </w:rPr>
        <w:t xml:space="preserve">, Vuchinich, S., Ji, P., Brechling, V., Day, J., Beets, M.W., Acock, </w:t>
      </w:r>
      <w:r w:rsidR="005E1FE3">
        <w:rPr>
          <w:rFonts w:cs="Times New Roman"/>
          <w:sz w:val="20"/>
        </w:rPr>
        <w:t>A.C.</w:t>
      </w:r>
      <w:r w:rsidRPr="00B57C19">
        <w:rPr>
          <w:rFonts w:cs="Times New Roman"/>
          <w:sz w:val="20"/>
        </w:rPr>
        <w:t xml:space="preserve">, Berbaum, M., Snyder, F., </w:t>
      </w:r>
      <w:r w:rsidR="00251345">
        <w:rPr>
          <w:rFonts w:cs="Times New Roman"/>
          <w:sz w:val="20"/>
        </w:rPr>
        <w:t>and</w:t>
      </w:r>
      <w:r w:rsidRPr="00B57C19">
        <w:rPr>
          <w:rFonts w:cs="Times New Roman"/>
          <w:sz w:val="20"/>
        </w:rPr>
        <w:t xml:space="preserve"> Flay, B.R. (2011). Effects </w:t>
      </w:r>
      <w:r w:rsidR="00D542B7" w:rsidRPr="00B57C19">
        <w:rPr>
          <w:rFonts w:cs="Times New Roman"/>
          <w:sz w:val="20"/>
        </w:rPr>
        <w:t xml:space="preserve">Of The </w:t>
      </w:r>
      <w:r w:rsidRPr="00B57C19">
        <w:rPr>
          <w:rFonts w:cs="Times New Roman"/>
          <w:sz w:val="20"/>
        </w:rPr>
        <w:t xml:space="preserve">Positive Action </w:t>
      </w:r>
      <w:r w:rsidR="00D542B7" w:rsidRPr="00B57C19">
        <w:rPr>
          <w:rFonts w:cs="Times New Roman"/>
          <w:sz w:val="20"/>
        </w:rPr>
        <w:t xml:space="preserve">Program On Problem Behaviors In Elementary School Students: </w:t>
      </w:r>
      <w:r w:rsidRPr="00B57C19">
        <w:rPr>
          <w:rFonts w:cs="Times New Roman"/>
          <w:sz w:val="20"/>
        </w:rPr>
        <w:t xml:space="preserve">A </w:t>
      </w:r>
      <w:r w:rsidR="00D542B7" w:rsidRPr="00B57C19">
        <w:rPr>
          <w:rFonts w:cs="Times New Roman"/>
          <w:sz w:val="20"/>
        </w:rPr>
        <w:t xml:space="preserve">Matched-Pair Randomized Control Trial In </w:t>
      </w:r>
      <w:r w:rsidRPr="00B57C19">
        <w:rPr>
          <w:rFonts w:cs="Times New Roman"/>
          <w:sz w:val="20"/>
        </w:rPr>
        <w:t xml:space="preserve">Chicago. </w:t>
      </w:r>
      <w:r w:rsidRPr="00B57C19">
        <w:rPr>
          <w:rFonts w:cs="Times New Roman"/>
          <w:i/>
          <w:sz w:val="20"/>
        </w:rPr>
        <w:t>Psychology and Health</w:t>
      </w:r>
      <w:r w:rsidRPr="00B57C19">
        <w:rPr>
          <w:rFonts w:cs="Times New Roman"/>
          <w:sz w:val="20"/>
        </w:rPr>
        <w:t xml:space="preserve">, </w:t>
      </w:r>
      <w:r w:rsidRPr="00B57C19">
        <w:rPr>
          <w:rFonts w:cs="Times New Roman"/>
          <w:i/>
          <w:sz w:val="20"/>
        </w:rPr>
        <w:t>26</w:t>
      </w:r>
      <w:r w:rsidRPr="00B57C19">
        <w:rPr>
          <w:rFonts w:cs="Times New Roman"/>
          <w:sz w:val="20"/>
        </w:rPr>
        <w:t>(2)</w:t>
      </w:r>
      <w:r w:rsidR="00D542B7">
        <w:rPr>
          <w:rFonts w:cs="Times New Roman"/>
          <w:sz w:val="20"/>
        </w:rPr>
        <w:t>:</w:t>
      </w:r>
      <w:r w:rsidRPr="00B57C19">
        <w:rPr>
          <w:rFonts w:cs="Times New Roman"/>
          <w:sz w:val="20"/>
        </w:rPr>
        <w:t xml:space="preserve"> 187-204.</w:t>
      </w:r>
    </w:p>
    <w:p w:rsidR="00624E24" w:rsidRPr="00B57C19" w:rsidRDefault="00624E24" w:rsidP="00B57C19">
      <w:pPr>
        <w:ind w:left="720"/>
        <w:rPr>
          <w:rFonts w:cs="Times New Roman"/>
          <w:sz w:val="20"/>
        </w:rPr>
      </w:pPr>
    </w:p>
    <w:p w:rsidR="00624E24" w:rsidRPr="00B57C19" w:rsidRDefault="00624E24" w:rsidP="00B57C19">
      <w:pPr>
        <w:ind w:left="720"/>
        <w:rPr>
          <w:rFonts w:cs="Times New Roman"/>
          <w:sz w:val="20"/>
          <w:szCs w:val="24"/>
        </w:rPr>
      </w:pPr>
      <w:r w:rsidRPr="00B57C19">
        <w:rPr>
          <w:rFonts w:cs="Times New Roman"/>
          <w:sz w:val="20"/>
          <w:szCs w:val="24"/>
        </w:rPr>
        <w:t xml:space="preserve">Vuchinich, S., Flay, B.R., Aber, L., </w:t>
      </w:r>
      <w:r w:rsidR="00251345">
        <w:rPr>
          <w:rFonts w:cs="Times New Roman"/>
          <w:sz w:val="20"/>
          <w:szCs w:val="24"/>
        </w:rPr>
        <w:t>and</w:t>
      </w:r>
      <w:r w:rsidRPr="00B57C19">
        <w:rPr>
          <w:rFonts w:cs="Times New Roman"/>
          <w:sz w:val="20"/>
          <w:szCs w:val="24"/>
        </w:rPr>
        <w:t xml:space="preserve"> Bickman, L. (2012) Person</w:t>
      </w:r>
      <w:r w:rsidR="00251345">
        <w:rPr>
          <w:rFonts w:cs="Times New Roman"/>
          <w:sz w:val="20"/>
          <w:szCs w:val="24"/>
        </w:rPr>
        <w:t xml:space="preserve"> </w:t>
      </w:r>
      <w:r w:rsidR="00D542B7" w:rsidRPr="00B57C19">
        <w:rPr>
          <w:rFonts w:cs="Times New Roman"/>
          <w:sz w:val="20"/>
          <w:szCs w:val="24"/>
        </w:rPr>
        <w:t>Mobility In The Design</w:t>
      </w:r>
      <w:r w:rsidR="003D5DA8">
        <w:rPr>
          <w:rFonts w:cs="Times New Roman"/>
          <w:sz w:val="20"/>
          <w:szCs w:val="24"/>
        </w:rPr>
        <w:t xml:space="preserve"> and </w:t>
      </w:r>
      <w:r w:rsidR="00D542B7" w:rsidRPr="00B57C19">
        <w:rPr>
          <w:rFonts w:cs="Times New Roman"/>
          <w:sz w:val="20"/>
          <w:szCs w:val="24"/>
        </w:rPr>
        <w:t>Analysis Of Cluster-Randomized Cohort Prevention Trials</w:t>
      </w:r>
      <w:r w:rsidRPr="00B57C19">
        <w:rPr>
          <w:rFonts w:cs="Times New Roman"/>
          <w:sz w:val="20"/>
          <w:szCs w:val="24"/>
        </w:rPr>
        <w:t>.</w:t>
      </w:r>
      <w:r w:rsidR="00251345">
        <w:rPr>
          <w:rFonts w:cs="Times New Roman"/>
          <w:sz w:val="20"/>
          <w:szCs w:val="24"/>
        </w:rPr>
        <w:t xml:space="preserve"> </w:t>
      </w:r>
      <w:r w:rsidRPr="00D1458D">
        <w:rPr>
          <w:rFonts w:cs="Times New Roman"/>
          <w:i/>
          <w:sz w:val="20"/>
          <w:szCs w:val="24"/>
        </w:rPr>
        <w:t>Prevention Science, 33</w:t>
      </w:r>
      <w:r w:rsidR="00D542B7">
        <w:rPr>
          <w:rFonts w:cs="Times New Roman"/>
          <w:sz w:val="20"/>
          <w:szCs w:val="24"/>
        </w:rPr>
        <w:t>:</w:t>
      </w:r>
      <w:r w:rsidRPr="00B57C19">
        <w:rPr>
          <w:rFonts w:cs="Times New Roman"/>
          <w:sz w:val="20"/>
          <w:szCs w:val="24"/>
        </w:rPr>
        <w:t xml:space="preserve"> 300-313</w:t>
      </w:r>
      <w:r w:rsidR="00D542B7">
        <w:rPr>
          <w:rFonts w:cs="Times New Roman"/>
          <w:sz w:val="20"/>
          <w:szCs w:val="24"/>
        </w:rPr>
        <w:t>.</w:t>
      </w:r>
    </w:p>
    <w:p w:rsidR="00624E24" w:rsidRPr="00B57C19" w:rsidRDefault="00624E24" w:rsidP="00B57C19">
      <w:pPr>
        <w:ind w:left="720"/>
        <w:rPr>
          <w:rFonts w:cs="Times New Roman"/>
          <w:sz w:val="20"/>
        </w:rPr>
      </w:pPr>
    </w:p>
    <w:p w:rsidR="00624E24" w:rsidRPr="00912CB1" w:rsidRDefault="00624E24" w:rsidP="00B57C19">
      <w:pPr>
        <w:ind w:left="720"/>
        <w:rPr>
          <w:rFonts w:cs="Times New Roman"/>
        </w:rPr>
      </w:pPr>
      <w:r w:rsidRPr="00B57C19">
        <w:rPr>
          <w:rFonts w:cs="Times New Roman"/>
          <w:sz w:val="20"/>
        </w:rPr>
        <w:t xml:space="preserve">Washburn, I.J., Acock, </w:t>
      </w:r>
      <w:r w:rsidR="005E1FE3">
        <w:rPr>
          <w:rFonts w:cs="Times New Roman"/>
          <w:sz w:val="20"/>
        </w:rPr>
        <w:t>A.C.</w:t>
      </w:r>
      <w:r w:rsidRPr="00B57C19">
        <w:rPr>
          <w:rFonts w:cs="Times New Roman"/>
          <w:sz w:val="20"/>
        </w:rPr>
        <w:t xml:space="preserve">, Vuchinich, S., Snyder, </w:t>
      </w:r>
      <w:r w:rsidR="00976DB0">
        <w:rPr>
          <w:rFonts w:cs="Times New Roman"/>
          <w:sz w:val="20"/>
        </w:rPr>
        <w:t>F.J.</w:t>
      </w:r>
      <w:r w:rsidRPr="00B57C19">
        <w:rPr>
          <w:rFonts w:cs="Times New Roman"/>
          <w:sz w:val="20"/>
        </w:rPr>
        <w:t xml:space="preserve">, Li, K.-K., Ji, P., Day, J., DuBois, </w:t>
      </w:r>
      <w:r w:rsidR="0033468F">
        <w:rPr>
          <w:rFonts w:cs="Times New Roman"/>
          <w:sz w:val="20"/>
        </w:rPr>
        <w:t>D.L.</w:t>
      </w:r>
      <w:r w:rsidRPr="00B57C19">
        <w:rPr>
          <w:rFonts w:cs="Times New Roman"/>
          <w:sz w:val="20"/>
        </w:rPr>
        <w:t xml:space="preserve">, </w:t>
      </w:r>
      <w:r w:rsidR="00251345">
        <w:rPr>
          <w:rFonts w:cs="Times New Roman"/>
          <w:sz w:val="20"/>
        </w:rPr>
        <w:t>and</w:t>
      </w:r>
      <w:r w:rsidRPr="00B57C19">
        <w:rPr>
          <w:rFonts w:cs="Times New Roman"/>
          <w:sz w:val="20"/>
        </w:rPr>
        <w:t xml:space="preserve"> Flay, B.R. (2011). Effects </w:t>
      </w:r>
      <w:r w:rsidR="00D542B7" w:rsidRPr="00B57C19">
        <w:rPr>
          <w:rFonts w:cs="Times New Roman"/>
          <w:sz w:val="20"/>
        </w:rPr>
        <w:t>Of A Social-Emotional</w:t>
      </w:r>
      <w:r w:rsidR="003D5DA8">
        <w:rPr>
          <w:rFonts w:cs="Times New Roman"/>
          <w:sz w:val="20"/>
        </w:rPr>
        <w:t xml:space="preserve"> and </w:t>
      </w:r>
      <w:r w:rsidR="00D542B7" w:rsidRPr="00B57C19">
        <w:rPr>
          <w:rFonts w:cs="Times New Roman"/>
          <w:sz w:val="20"/>
        </w:rPr>
        <w:t xml:space="preserve">Character Development Program On The Trajectory Of Behaviors Associated With Character Development: </w:t>
      </w:r>
      <w:r w:rsidRPr="00B57C19">
        <w:rPr>
          <w:rFonts w:cs="Times New Roman"/>
          <w:sz w:val="20"/>
        </w:rPr>
        <w:t xml:space="preserve">Findings </w:t>
      </w:r>
      <w:r w:rsidR="00D542B7" w:rsidRPr="00B57C19">
        <w:rPr>
          <w:rFonts w:cs="Times New Roman"/>
          <w:sz w:val="20"/>
        </w:rPr>
        <w:t xml:space="preserve">From Three Randomized Trials. </w:t>
      </w:r>
      <w:r w:rsidRPr="00D1458D">
        <w:rPr>
          <w:rFonts w:cs="Times New Roman"/>
          <w:i/>
          <w:sz w:val="20"/>
        </w:rPr>
        <w:t>Prevention Science, 12</w:t>
      </w:r>
      <w:r w:rsidR="00D542B7">
        <w:rPr>
          <w:rFonts w:cs="Times New Roman"/>
          <w:sz w:val="20"/>
        </w:rPr>
        <w:t>:</w:t>
      </w:r>
      <w:r w:rsidRPr="00B57C19">
        <w:rPr>
          <w:rFonts w:cs="Times New Roman"/>
          <w:sz w:val="20"/>
        </w:rPr>
        <w:t xml:space="preserve"> 314-323.</w:t>
      </w:r>
    </w:p>
    <w:p w:rsidR="00624E24" w:rsidRPr="00912CB1" w:rsidRDefault="00624E24" w:rsidP="00624E24">
      <w:pPr>
        <w:rPr>
          <w:rFonts w:cs="Times New Roman"/>
        </w:rPr>
      </w:pPr>
    </w:p>
    <w:p w:rsidR="00624E24" w:rsidRPr="00912CB1" w:rsidRDefault="00624E24" w:rsidP="00624E24">
      <w:pPr>
        <w:rPr>
          <w:rFonts w:cs="Times New Roman"/>
        </w:rPr>
      </w:pPr>
    </w:p>
    <w:p w:rsidR="0067287D" w:rsidRDefault="0067287D">
      <w:pPr>
        <w:spacing w:after="200" w:line="276" w:lineRule="auto"/>
        <w:rPr>
          <w:rFonts w:eastAsiaTheme="majorEastAsia" w:cs="Times New Roman"/>
          <w:b/>
          <w:bCs/>
          <w:caps/>
          <w:sz w:val="28"/>
        </w:rPr>
      </w:pPr>
      <w:bookmarkStart w:id="1625" w:name="_Toc348082405"/>
      <w:bookmarkStart w:id="1626" w:name="_Toc348442767"/>
      <w:r>
        <w:rPr>
          <w:rFonts w:cs="Times New Roman"/>
        </w:rPr>
        <w:br w:type="page"/>
      </w:r>
    </w:p>
    <w:p w:rsidR="00624E24" w:rsidRPr="00912CB1" w:rsidRDefault="00624E24" w:rsidP="00624E24">
      <w:pPr>
        <w:pStyle w:val="Heading3"/>
        <w:rPr>
          <w:rFonts w:cs="Times New Roman"/>
        </w:rPr>
      </w:pPr>
      <w:bookmarkStart w:id="1627" w:name="_Toc372556749"/>
      <w:r w:rsidRPr="00912CB1">
        <w:rPr>
          <w:rFonts w:cs="Times New Roman"/>
        </w:rPr>
        <w:lastRenderedPageBreak/>
        <w:t>R305A080326</w:t>
      </w:r>
      <w:bookmarkEnd w:id="1625"/>
      <w:bookmarkEnd w:id="1626"/>
      <w:bookmarkEnd w:id="1627"/>
    </w:p>
    <w:p w:rsidR="00624E24" w:rsidRPr="00B57C19" w:rsidRDefault="002C2386" w:rsidP="00624E24">
      <w:pPr>
        <w:rPr>
          <w:rFonts w:cs="Times New Roman"/>
          <w:b/>
        </w:rPr>
      </w:pPr>
      <w:hyperlink r:id="rId1568" w:history="1">
        <w:r w:rsidR="00624E24" w:rsidRPr="00B57C19">
          <w:rPr>
            <w:rStyle w:val="Hyperlink"/>
            <w:rFonts w:cs="Times New Roman"/>
            <w:b/>
          </w:rPr>
          <w:t>A Randomized Controlled Trial of the Combination of Two Preventive Interventions</w:t>
        </w:r>
      </w:hyperlink>
    </w:p>
    <w:p w:rsidR="00624E24" w:rsidRDefault="00B57C19" w:rsidP="00624E24">
      <w:pPr>
        <w:rPr>
          <w:rFonts w:cs="Times New Roman"/>
        </w:rPr>
      </w:pPr>
      <w:r>
        <w:rPr>
          <w:rFonts w:cs="Times New Roman"/>
        </w:rPr>
        <w:t>Johns Hopkins University</w:t>
      </w:r>
    </w:p>
    <w:p w:rsidR="00B57C19" w:rsidRDefault="00B57C19" w:rsidP="00624E24">
      <w:pPr>
        <w:rPr>
          <w:rFonts w:cs="Times New Roman"/>
        </w:rPr>
      </w:pPr>
      <w:r>
        <w:rPr>
          <w:rFonts w:cs="Times New Roman"/>
        </w:rPr>
        <w:t>Ialongo, Nicholas</w:t>
      </w:r>
    </w:p>
    <w:p w:rsidR="00C34149" w:rsidRDefault="00C34149" w:rsidP="00624E24">
      <w:pPr>
        <w:rPr>
          <w:rFonts w:cs="Times New Roman"/>
        </w:rPr>
      </w:pPr>
    </w:p>
    <w:p w:rsidR="00C34149" w:rsidRPr="00912CB1" w:rsidRDefault="00C34149" w:rsidP="00C34149">
      <w:pPr>
        <w:pStyle w:val="NoSpacing"/>
      </w:pPr>
      <w:r>
        <w:t xml:space="preserve">Related IES Projects: </w:t>
      </w:r>
      <w:hyperlink r:id="rId1569" w:history="1">
        <w:r w:rsidRPr="00C34149">
          <w:rPr>
            <w:rStyle w:val="Hyperlink"/>
            <w:szCs w:val="24"/>
          </w:rPr>
          <w:t>Identifying Predictors of Program Implementation to Inform a Tailored Teacher Coaching Process</w:t>
        </w:r>
      </w:hyperlink>
      <w:r w:rsidRPr="00C34149">
        <w:rPr>
          <w:rStyle w:val="Hyperlink"/>
          <w:color w:val="auto"/>
          <w:szCs w:val="24"/>
          <w:u w:val="none"/>
        </w:rPr>
        <w:t xml:space="preserve"> (</w:t>
      </w:r>
      <w:r w:rsidRPr="00C34149">
        <w:t>R305A130060)</w:t>
      </w:r>
    </w:p>
    <w:p w:rsidR="00624E24" w:rsidRPr="00912CB1" w:rsidRDefault="00624E24" w:rsidP="00C34149">
      <w:pPr>
        <w:pStyle w:val="NoSpacing"/>
      </w:pPr>
    </w:p>
    <w:p w:rsidR="00624E24" w:rsidRPr="00912CB1" w:rsidRDefault="00885EBF" w:rsidP="00624E24">
      <w:pPr>
        <w:rPr>
          <w:rFonts w:cs="Times New Roman"/>
          <w:b/>
        </w:rPr>
      </w:pPr>
      <w:r w:rsidRPr="00885EBF">
        <w:rPr>
          <w:rFonts w:cs="Times New Roman"/>
        </w:rPr>
        <w:t>Publications:</w:t>
      </w:r>
    </w:p>
    <w:p w:rsidR="00624E24" w:rsidRPr="00B57C19" w:rsidRDefault="00624E24" w:rsidP="00B57C19">
      <w:pPr>
        <w:ind w:left="720"/>
        <w:rPr>
          <w:rFonts w:cs="Times New Roman"/>
          <w:sz w:val="20"/>
        </w:rPr>
      </w:pPr>
      <w:r w:rsidRPr="00B57C19">
        <w:rPr>
          <w:rFonts w:cs="Times New Roman"/>
          <w:sz w:val="20"/>
        </w:rPr>
        <w:t>Becker</w:t>
      </w:r>
      <w:r w:rsidR="00D542B7" w:rsidRPr="00B57C19">
        <w:rPr>
          <w:rFonts w:cs="Times New Roman"/>
          <w:sz w:val="20"/>
        </w:rPr>
        <w:t xml:space="preserve">, </w:t>
      </w:r>
      <w:r w:rsidRPr="00B57C19">
        <w:rPr>
          <w:rFonts w:cs="Times New Roman"/>
          <w:sz w:val="20"/>
        </w:rPr>
        <w:t>K</w:t>
      </w:r>
      <w:r w:rsidR="00D542B7" w:rsidRPr="00B57C19">
        <w:rPr>
          <w:rFonts w:cs="Times New Roman"/>
          <w:sz w:val="20"/>
        </w:rPr>
        <w:t>.,</w:t>
      </w:r>
      <w:r w:rsidR="003D5DA8">
        <w:rPr>
          <w:rFonts w:cs="Times New Roman"/>
          <w:sz w:val="20"/>
        </w:rPr>
        <w:t xml:space="preserve"> and </w:t>
      </w:r>
      <w:r w:rsidRPr="00B57C19">
        <w:rPr>
          <w:rFonts w:cs="Times New Roman"/>
          <w:sz w:val="20"/>
        </w:rPr>
        <w:t>Domitrovich</w:t>
      </w:r>
      <w:r w:rsidR="00D542B7" w:rsidRPr="00B57C19">
        <w:rPr>
          <w:rFonts w:cs="Times New Roman"/>
          <w:sz w:val="20"/>
        </w:rPr>
        <w:t xml:space="preserve">, </w:t>
      </w:r>
      <w:r w:rsidRPr="00B57C19">
        <w:rPr>
          <w:rFonts w:cs="Times New Roman"/>
          <w:sz w:val="20"/>
        </w:rPr>
        <w:t>C</w:t>
      </w:r>
      <w:r w:rsidR="00D542B7" w:rsidRPr="00B57C19">
        <w:rPr>
          <w:rFonts w:cs="Times New Roman"/>
          <w:sz w:val="20"/>
        </w:rPr>
        <w:t>. (2011).</w:t>
      </w:r>
      <w:r w:rsidR="00D542B7">
        <w:rPr>
          <w:rFonts w:cs="Times New Roman"/>
          <w:sz w:val="20"/>
        </w:rPr>
        <w:t xml:space="preserve"> </w:t>
      </w:r>
      <w:r w:rsidRPr="00B57C19">
        <w:rPr>
          <w:rFonts w:cs="Times New Roman"/>
          <w:sz w:val="20"/>
        </w:rPr>
        <w:t>Conceptualization</w:t>
      </w:r>
      <w:r w:rsidR="00D542B7" w:rsidRPr="00B57C19">
        <w:rPr>
          <w:rFonts w:cs="Times New Roman"/>
          <w:sz w:val="20"/>
        </w:rPr>
        <w:t>, Integration,</w:t>
      </w:r>
      <w:r w:rsidR="003D5DA8">
        <w:rPr>
          <w:rFonts w:cs="Times New Roman"/>
          <w:sz w:val="20"/>
        </w:rPr>
        <w:t xml:space="preserve"> and </w:t>
      </w:r>
      <w:r w:rsidR="00D542B7" w:rsidRPr="00B57C19">
        <w:rPr>
          <w:rFonts w:cs="Times New Roman"/>
          <w:sz w:val="20"/>
        </w:rPr>
        <w:t>Su</w:t>
      </w:r>
      <w:r w:rsidR="00E91E27">
        <w:rPr>
          <w:rFonts w:cs="Times New Roman"/>
          <w:sz w:val="20"/>
        </w:rPr>
        <w:t>pp</w:t>
      </w:r>
      <w:r w:rsidR="00D542B7" w:rsidRPr="00B57C19">
        <w:rPr>
          <w:rFonts w:cs="Times New Roman"/>
          <w:sz w:val="20"/>
        </w:rPr>
        <w:t xml:space="preserve">orts Of Evidence-Based Interventions In Schools. </w:t>
      </w:r>
      <w:r w:rsidRPr="00B57C19">
        <w:rPr>
          <w:rFonts w:cs="Times New Roman"/>
          <w:i/>
          <w:sz w:val="20"/>
        </w:rPr>
        <w:t>School Psychology Review</w:t>
      </w:r>
      <w:r w:rsidR="00D542B7" w:rsidRPr="00B57C19">
        <w:rPr>
          <w:rFonts w:cs="Times New Roman"/>
          <w:i/>
          <w:sz w:val="20"/>
        </w:rPr>
        <w:t>, 40</w:t>
      </w:r>
      <w:r w:rsidR="00D542B7">
        <w:rPr>
          <w:rFonts w:cs="Times New Roman"/>
          <w:sz w:val="20"/>
        </w:rPr>
        <w:t>:</w:t>
      </w:r>
      <w:r w:rsidR="00D542B7" w:rsidRPr="00B57C19">
        <w:rPr>
          <w:rFonts w:cs="Times New Roman"/>
          <w:sz w:val="20"/>
        </w:rPr>
        <w:t xml:space="preserve"> 582-589.</w:t>
      </w:r>
    </w:p>
    <w:p w:rsidR="00624E24" w:rsidRPr="00B57C19" w:rsidRDefault="00624E24" w:rsidP="00B57C19">
      <w:pPr>
        <w:ind w:left="720"/>
        <w:rPr>
          <w:rFonts w:cs="Times New Roman"/>
          <w:sz w:val="20"/>
        </w:rPr>
      </w:pPr>
    </w:p>
    <w:p w:rsidR="00624E24" w:rsidRPr="00B57C19" w:rsidRDefault="00624E24" w:rsidP="00B57C19">
      <w:pPr>
        <w:ind w:left="720"/>
        <w:rPr>
          <w:rFonts w:cs="Times New Roman"/>
          <w:sz w:val="20"/>
        </w:rPr>
      </w:pPr>
      <w:r w:rsidRPr="00B57C19">
        <w:rPr>
          <w:rFonts w:cs="Times New Roman"/>
          <w:sz w:val="20"/>
        </w:rPr>
        <w:t>Domitrovich</w:t>
      </w:r>
      <w:r w:rsidR="00D542B7" w:rsidRPr="00B57C19">
        <w:rPr>
          <w:rFonts w:cs="Times New Roman"/>
          <w:sz w:val="20"/>
        </w:rPr>
        <w:t xml:space="preserve">, </w:t>
      </w:r>
      <w:r w:rsidRPr="00B57C19">
        <w:rPr>
          <w:rFonts w:cs="Times New Roman"/>
          <w:sz w:val="20"/>
        </w:rPr>
        <w:t>C</w:t>
      </w:r>
      <w:r w:rsidR="00D542B7" w:rsidRPr="00B57C19">
        <w:rPr>
          <w:rFonts w:cs="Times New Roman"/>
          <w:sz w:val="20"/>
        </w:rPr>
        <w:t>.</w:t>
      </w:r>
      <w:r w:rsidRPr="00B57C19">
        <w:rPr>
          <w:rFonts w:cs="Times New Roman"/>
          <w:sz w:val="20"/>
        </w:rPr>
        <w:t>E</w:t>
      </w:r>
      <w:r w:rsidR="00D542B7" w:rsidRPr="00B57C19">
        <w:rPr>
          <w:rFonts w:cs="Times New Roman"/>
          <w:sz w:val="20"/>
        </w:rPr>
        <w:t xml:space="preserve">., </w:t>
      </w:r>
      <w:r w:rsidRPr="00B57C19">
        <w:rPr>
          <w:rFonts w:cs="Times New Roman"/>
          <w:sz w:val="20"/>
        </w:rPr>
        <w:t>Bradshaw</w:t>
      </w:r>
      <w:r w:rsidR="00D542B7" w:rsidRPr="00B57C19">
        <w:rPr>
          <w:rFonts w:cs="Times New Roman"/>
          <w:sz w:val="20"/>
        </w:rPr>
        <w:t xml:space="preserve">, </w:t>
      </w:r>
      <w:r w:rsidRPr="00B57C19">
        <w:rPr>
          <w:rFonts w:cs="Times New Roman"/>
          <w:sz w:val="20"/>
        </w:rPr>
        <w:t>C</w:t>
      </w:r>
      <w:r w:rsidR="00D542B7" w:rsidRPr="00B57C19">
        <w:rPr>
          <w:rFonts w:cs="Times New Roman"/>
          <w:sz w:val="20"/>
        </w:rPr>
        <w:t>.</w:t>
      </w:r>
      <w:r w:rsidRPr="00B57C19">
        <w:rPr>
          <w:rFonts w:cs="Times New Roman"/>
          <w:sz w:val="20"/>
        </w:rPr>
        <w:t>P</w:t>
      </w:r>
      <w:r w:rsidR="00D542B7" w:rsidRPr="00B57C19">
        <w:rPr>
          <w:rFonts w:cs="Times New Roman"/>
          <w:sz w:val="20"/>
        </w:rPr>
        <w:t xml:space="preserve">., </w:t>
      </w:r>
      <w:r w:rsidRPr="00B57C19">
        <w:rPr>
          <w:rFonts w:cs="Times New Roman"/>
          <w:sz w:val="20"/>
        </w:rPr>
        <w:t>Greenberg</w:t>
      </w:r>
      <w:r w:rsidR="00D542B7" w:rsidRPr="00B57C19">
        <w:rPr>
          <w:rFonts w:cs="Times New Roman"/>
          <w:sz w:val="20"/>
        </w:rPr>
        <w:t xml:space="preserve">, </w:t>
      </w:r>
      <w:r w:rsidRPr="00B57C19">
        <w:rPr>
          <w:rFonts w:cs="Times New Roman"/>
          <w:sz w:val="20"/>
        </w:rPr>
        <w:t>M</w:t>
      </w:r>
      <w:r w:rsidR="00D542B7" w:rsidRPr="00B57C19">
        <w:rPr>
          <w:rFonts w:cs="Times New Roman"/>
          <w:sz w:val="20"/>
        </w:rPr>
        <w:t>.</w:t>
      </w:r>
      <w:r w:rsidRPr="00B57C19">
        <w:rPr>
          <w:rFonts w:cs="Times New Roman"/>
          <w:sz w:val="20"/>
        </w:rPr>
        <w:t>T</w:t>
      </w:r>
      <w:r w:rsidR="00D542B7" w:rsidRPr="00B57C19">
        <w:rPr>
          <w:rFonts w:cs="Times New Roman"/>
          <w:sz w:val="20"/>
        </w:rPr>
        <w:t xml:space="preserve">., </w:t>
      </w:r>
      <w:r w:rsidRPr="00B57C19">
        <w:rPr>
          <w:rFonts w:cs="Times New Roman"/>
          <w:sz w:val="20"/>
        </w:rPr>
        <w:t>Embry</w:t>
      </w:r>
      <w:r w:rsidR="00D542B7" w:rsidRPr="00B57C19">
        <w:rPr>
          <w:rFonts w:cs="Times New Roman"/>
          <w:sz w:val="20"/>
        </w:rPr>
        <w:t xml:space="preserve">, </w:t>
      </w:r>
      <w:r w:rsidRPr="00B57C19">
        <w:rPr>
          <w:rFonts w:cs="Times New Roman"/>
          <w:sz w:val="20"/>
        </w:rPr>
        <w:t>D</w:t>
      </w:r>
      <w:r w:rsidR="00D542B7" w:rsidRPr="00B57C19">
        <w:rPr>
          <w:rFonts w:cs="Times New Roman"/>
          <w:sz w:val="20"/>
        </w:rPr>
        <w:t xml:space="preserve">., </w:t>
      </w:r>
      <w:r w:rsidRPr="00B57C19">
        <w:rPr>
          <w:rFonts w:cs="Times New Roman"/>
          <w:sz w:val="20"/>
        </w:rPr>
        <w:t>Poduska</w:t>
      </w:r>
      <w:r w:rsidR="00D542B7" w:rsidRPr="00B57C19">
        <w:rPr>
          <w:rFonts w:cs="Times New Roman"/>
          <w:sz w:val="20"/>
        </w:rPr>
        <w:t xml:space="preserve">, </w:t>
      </w:r>
      <w:r w:rsidRPr="00B57C19">
        <w:rPr>
          <w:rFonts w:cs="Times New Roman"/>
          <w:sz w:val="20"/>
        </w:rPr>
        <w:t>J</w:t>
      </w:r>
      <w:r w:rsidR="00D542B7" w:rsidRPr="00B57C19">
        <w:rPr>
          <w:rFonts w:cs="Times New Roman"/>
          <w:sz w:val="20"/>
        </w:rPr>
        <w:t>.</w:t>
      </w:r>
      <w:r w:rsidRPr="00B57C19">
        <w:rPr>
          <w:rFonts w:cs="Times New Roman"/>
          <w:sz w:val="20"/>
        </w:rPr>
        <w:t>M</w:t>
      </w:r>
      <w:r w:rsidR="00D542B7" w:rsidRPr="00B57C19">
        <w:rPr>
          <w:rFonts w:cs="Times New Roman"/>
          <w:sz w:val="20"/>
        </w:rPr>
        <w:t>.,</w:t>
      </w:r>
      <w:r w:rsidR="003D5DA8">
        <w:rPr>
          <w:rFonts w:cs="Times New Roman"/>
          <w:sz w:val="20"/>
        </w:rPr>
        <w:t xml:space="preserve"> and </w:t>
      </w:r>
      <w:r w:rsidRPr="00B57C19">
        <w:rPr>
          <w:rFonts w:cs="Times New Roman"/>
          <w:sz w:val="20"/>
        </w:rPr>
        <w:t>Ialongo</w:t>
      </w:r>
      <w:r w:rsidR="00D542B7" w:rsidRPr="00B57C19">
        <w:rPr>
          <w:rFonts w:cs="Times New Roman"/>
          <w:sz w:val="20"/>
        </w:rPr>
        <w:t xml:space="preserve">, </w:t>
      </w:r>
      <w:r w:rsidRPr="00B57C19">
        <w:rPr>
          <w:rFonts w:cs="Times New Roman"/>
          <w:sz w:val="20"/>
        </w:rPr>
        <w:t>N</w:t>
      </w:r>
      <w:r w:rsidR="00D542B7" w:rsidRPr="00B57C19">
        <w:rPr>
          <w:rFonts w:cs="Times New Roman"/>
          <w:sz w:val="20"/>
        </w:rPr>
        <w:t>.</w:t>
      </w:r>
      <w:r w:rsidRPr="00B57C19">
        <w:rPr>
          <w:rFonts w:cs="Times New Roman"/>
          <w:sz w:val="20"/>
        </w:rPr>
        <w:t>S</w:t>
      </w:r>
      <w:r w:rsidR="00D542B7" w:rsidRPr="00B57C19">
        <w:rPr>
          <w:rFonts w:cs="Times New Roman"/>
          <w:sz w:val="20"/>
        </w:rPr>
        <w:t xml:space="preserve">. (2010). </w:t>
      </w:r>
      <w:r w:rsidRPr="00B57C19">
        <w:rPr>
          <w:rFonts w:cs="Times New Roman"/>
          <w:sz w:val="20"/>
        </w:rPr>
        <w:t xml:space="preserve">Integrated </w:t>
      </w:r>
      <w:r w:rsidR="00D542B7" w:rsidRPr="00B57C19">
        <w:rPr>
          <w:rFonts w:cs="Times New Roman"/>
          <w:sz w:val="20"/>
        </w:rPr>
        <w:t xml:space="preserve">Models Of School-Based Prevention: </w:t>
      </w:r>
      <w:r w:rsidRPr="00B57C19">
        <w:rPr>
          <w:rFonts w:cs="Times New Roman"/>
          <w:sz w:val="20"/>
        </w:rPr>
        <w:t>Logic</w:t>
      </w:r>
      <w:r w:rsidR="003D5DA8">
        <w:rPr>
          <w:rFonts w:cs="Times New Roman"/>
          <w:sz w:val="20"/>
        </w:rPr>
        <w:t xml:space="preserve"> and </w:t>
      </w:r>
      <w:r w:rsidR="00D542B7" w:rsidRPr="00B57C19">
        <w:rPr>
          <w:rFonts w:cs="Times New Roman"/>
          <w:sz w:val="20"/>
        </w:rPr>
        <w:t xml:space="preserve">Theory. </w:t>
      </w:r>
      <w:r w:rsidRPr="00B57C19">
        <w:rPr>
          <w:rFonts w:cs="Times New Roman"/>
          <w:i/>
          <w:iCs/>
          <w:sz w:val="20"/>
        </w:rPr>
        <w:t xml:space="preserve">Psychology </w:t>
      </w:r>
      <w:r w:rsidR="00D542B7" w:rsidRPr="00B57C19">
        <w:rPr>
          <w:rFonts w:cs="Times New Roman"/>
          <w:i/>
          <w:iCs/>
          <w:sz w:val="20"/>
        </w:rPr>
        <w:t xml:space="preserve">In The </w:t>
      </w:r>
      <w:r w:rsidRPr="00B57C19">
        <w:rPr>
          <w:rFonts w:cs="Times New Roman"/>
          <w:i/>
          <w:iCs/>
          <w:sz w:val="20"/>
        </w:rPr>
        <w:t>Schools</w:t>
      </w:r>
      <w:r w:rsidR="00D542B7" w:rsidRPr="00B57C19">
        <w:rPr>
          <w:rFonts w:cs="Times New Roman"/>
          <w:i/>
          <w:iCs/>
          <w:sz w:val="20"/>
        </w:rPr>
        <w:t>, 47</w:t>
      </w:r>
      <w:r w:rsidR="00D542B7">
        <w:rPr>
          <w:rFonts w:cs="Times New Roman"/>
          <w:sz w:val="20"/>
        </w:rPr>
        <w:t>:</w:t>
      </w:r>
      <w:r w:rsidR="00D542B7" w:rsidRPr="00B57C19">
        <w:rPr>
          <w:rFonts w:cs="Times New Roman"/>
          <w:sz w:val="20"/>
        </w:rPr>
        <w:t xml:space="preserve"> 71–88.</w:t>
      </w:r>
    </w:p>
    <w:p w:rsidR="00624E24" w:rsidRPr="00B57C19" w:rsidRDefault="00624E24" w:rsidP="00B57C19">
      <w:pPr>
        <w:ind w:left="720"/>
        <w:rPr>
          <w:rFonts w:cs="Times New Roman"/>
          <w:sz w:val="20"/>
        </w:rPr>
      </w:pPr>
    </w:p>
    <w:p w:rsidR="00624E24" w:rsidRPr="00B57C19" w:rsidRDefault="00624E24" w:rsidP="00B57C19">
      <w:pPr>
        <w:ind w:left="720"/>
        <w:rPr>
          <w:rFonts w:cs="Times New Roman"/>
          <w:sz w:val="20"/>
        </w:rPr>
      </w:pPr>
      <w:r w:rsidRPr="00B57C19">
        <w:rPr>
          <w:rFonts w:cs="Times New Roman"/>
          <w:sz w:val="20"/>
        </w:rPr>
        <w:t>Jo</w:t>
      </w:r>
      <w:r w:rsidR="00D542B7" w:rsidRPr="00B57C19">
        <w:rPr>
          <w:rFonts w:cs="Times New Roman"/>
          <w:sz w:val="20"/>
        </w:rPr>
        <w:t xml:space="preserve">, </w:t>
      </w:r>
      <w:r w:rsidRPr="00B57C19">
        <w:rPr>
          <w:rFonts w:cs="Times New Roman"/>
          <w:sz w:val="20"/>
        </w:rPr>
        <w:t>B</w:t>
      </w:r>
      <w:r w:rsidR="00D542B7" w:rsidRPr="00B57C19">
        <w:rPr>
          <w:rFonts w:cs="Times New Roman"/>
          <w:sz w:val="20"/>
        </w:rPr>
        <w:t xml:space="preserve">., </w:t>
      </w:r>
      <w:r w:rsidRPr="00B57C19">
        <w:rPr>
          <w:rFonts w:cs="Times New Roman"/>
          <w:sz w:val="20"/>
        </w:rPr>
        <w:t>Ginexi</w:t>
      </w:r>
      <w:r w:rsidR="00D542B7" w:rsidRPr="00B57C19">
        <w:rPr>
          <w:rFonts w:cs="Times New Roman"/>
          <w:sz w:val="20"/>
        </w:rPr>
        <w:t xml:space="preserve">, </w:t>
      </w:r>
      <w:r w:rsidRPr="00B57C19">
        <w:rPr>
          <w:rFonts w:cs="Times New Roman"/>
          <w:sz w:val="20"/>
        </w:rPr>
        <w:t>E</w:t>
      </w:r>
      <w:r w:rsidR="00D542B7" w:rsidRPr="00B57C19">
        <w:rPr>
          <w:rFonts w:cs="Times New Roman"/>
          <w:sz w:val="20"/>
        </w:rPr>
        <w:t>.,</w:t>
      </w:r>
      <w:r w:rsidR="003D5DA8">
        <w:rPr>
          <w:rFonts w:cs="Times New Roman"/>
          <w:sz w:val="20"/>
        </w:rPr>
        <w:t xml:space="preserve"> and </w:t>
      </w:r>
      <w:r w:rsidRPr="00B57C19">
        <w:rPr>
          <w:rFonts w:cs="Times New Roman"/>
          <w:sz w:val="20"/>
        </w:rPr>
        <w:t>Ialongo</w:t>
      </w:r>
      <w:r w:rsidR="00D542B7" w:rsidRPr="00B57C19">
        <w:rPr>
          <w:rFonts w:cs="Times New Roman"/>
          <w:sz w:val="20"/>
        </w:rPr>
        <w:t xml:space="preserve">, </w:t>
      </w:r>
      <w:r w:rsidRPr="00B57C19">
        <w:rPr>
          <w:rFonts w:cs="Times New Roman"/>
          <w:sz w:val="20"/>
        </w:rPr>
        <w:t>N</w:t>
      </w:r>
      <w:r w:rsidR="00D542B7" w:rsidRPr="00B57C19">
        <w:rPr>
          <w:rFonts w:cs="Times New Roman"/>
          <w:sz w:val="20"/>
        </w:rPr>
        <w:t xml:space="preserve">. (2010). </w:t>
      </w:r>
      <w:r w:rsidRPr="00B57C19">
        <w:rPr>
          <w:rFonts w:cs="Times New Roman"/>
          <w:sz w:val="20"/>
        </w:rPr>
        <w:t xml:space="preserve">Handling </w:t>
      </w:r>
      <w:r w:rsidR="00D542B7" w:rsidRPr="00B57C19">
        <w:rPr>
          <w:rFonts w:cs="Times New Roman"/>
          <w:sz w:val="20"/>
        </w:rPr>
        <w:t xml:space="preserve">Missing Data In Randomized Experiments With Noncompliance. </w:t>
      </w:r>
      <w:r w:rsidRPr="00B57C19">
        <w:rPr>
          <w:rFonts w:cs="Times New Roman"/>
          <w:i/>
          <w:iCs/>
          <w:sz w:val="20"/>
        </w:rPr>
        <w:t>Prevention Science</w:t>
      </w:r>
      <w:r w:rsidR="00D542B7" w:rsidRPr="00B57C19">
        <w:rPr>
          <w:rFonts w:cs="Times New Roman"/>
          <w:i/>
          <w:iCs/>
          <w:sz w:val="20"/>
        </w:rPr>
        <w:t>, 11</w:t>
      </w:r>
      <w:r w:rsidR="00D542B7">
        <w:rPr>
          <w:rFonts w:cs="Times New Roman"/>
          <w:iCs/>
          <w:sz w:val="20"/>
        </w:rPr>
        <w:t>:</w:t>
      </w:r>
      <w:r w:rsidR="00D542B7" w:rsidRPr="00B57C19">
        <w:rPr>
          <w:rFonts w:cs="Times New Roman"/>
          <w:i/>
          <w:iCs/>
          <w:sz w:val="20"/>
        </w:rPr>
        <w:t xml:space="preserve"> </w:t>
      </w:r>
      <w:r w:rsidR="00D542B7" w:rsidRPr="00B57C19">
        <w:rPr>
          <w:rFonts w:cs="Times New Roman"/>
          <w:sz w:val="20"/>
        </w:rPr>
        <w:t>384-396.</w:t>
      </w:r>
    </w:p>
    <w:p w:rsidR="00624E24" w:rsidRPr="00B57C19" w:rsidRDefault="00624E24" w:rsidP="00B57C19">
      <w:pPr>
        <w:ind w:left="720"/>
        <w:rPr>
          <w:rFonts w:cs="Times New Roman"/>
          <w:sz w:val="20"/>
        </w:rPr>
      </w:pPr>
    </w:p>
    <w:p w:rsidR="00624E24" w:rsidRPr="00B57C19" w:rsidRDefault="00624E24" w:rsidP="00B57C19">
      <w:pPr>
        <w:ind w:left="720"/>
        <w:rPr>
          <w:rFonts w:cs="Times New Roman"/>
          <w:sz w:val="20"/>
        </w:rPr>
      </w:pPr>
      <w:r w:rsidRPr="00B57C19">
        <w:rPr>
          <w:rFonts w:cs="Times New Roman"/>
          <w:sz w:val="20"/>
        </w:rPr>
        <w:t>Jo</w:t>
      </w:r>
      <w:r w:rsidR="00D542B7" w:rsidRPr="00B57C19">
        <w:rPr>
          <w:rFonts w:cs="Times New Roman"/>
          <w:sz w:val="20"/>
        </w:rPr>
        <w:t xml:space="preserve">, </w:t>
      </w:r>
      <w:r w:rsidRPr="00B57C19">
        <w:rPr>
          <w:rFonts w:cs="Times New Roman"/>
          <w:sz w:val="20"/>
        </w:rPr>
        <w:t>B</w:t>
      </w:r>
      <w:r w:rsidR="00D542B7" w:rsidRPr="00B57C19">
        <w:rPr>
          <w:rFonts w:cs="Times New Roman"/>
          <w:sz w:val="20"/>
        </w:rPr>
        <w:t xml:space="preserve">., </w:t>
      </w:r>
      <w:r w:rsidRPr="00B57C19">
        <w:rPr>
          <w:rFonts w:cs="Times New Roman"/>
          <w:sz w:val="20"/>
        </w:rPr>
        <w:t>Wang</w:t>
      </w:r>
      <w:r w:rsidR="00D542B7" w:rsidRPr="00B57C19">
        <w:rPr>
          <w:rFonts w:cs="Times New Roman"/>
          <w:sz w:val="20"/>
        </w:rPr>
        <w:t xml:space="preserve">, </w:t>
      </w:r>
      <w:r w:rsidRPr="00B57C19">
        <w:rPr>
          <w:rFonts w:cs="Times New Roman"/>
          <w:sz w:val="20"/>
        </w:rPr>
        <w:t>C</w:t>
      </w:r>
      <w:r w:rsidR="00D542B7" w:rsidRPr="00B57C19">
        <w:rPr>
          <w:rFonts w:cs="Times New Roman"/>
          <w:sz w:val="20"/>
        </w:rPr>
        <w:t>-</w:t>
      </w:r>
      <w:r w:rsidRPr="00B57C19">
        <w:rPr>
          <w:rFonts w:cs="Times New Roman"/>
          <w:sz w:val="20"/>
        </w:rPr>
        <w:t>P</w:t>
      </w:r>
      <w:r w:rsidR="00D542B7" w:rsidRPr="00B57C19">
        <w:rPr>
          <w:rFonts w:cs="Times New Roman"/>
          <w:sz w:val="20"/>
        </w:rPr>
        <w:t>.,</w:t>
      </w:r>
      <w:r w:rsidR="003D5DA8">
        <w:rPr>
          <w:rFonts w:cs="Times New Roman"/>
          <w:sz w:val="20"/>
        </w:rPr>
        <w:t xml:space="preserve"> and </w:t>
      </w:r>
      <w:r w:rsidRPr="00B57C19">
        <w:rPr>
          <w:rFonts w:cs="Times New Roman"/>
          <w:sz w:val="20"/>
        </w:rPr>
        <w:t>Ialongo</w:t>
      </w:r>
      <w:r w:rsidR="00D542B7" w:rsidRPr="00B57C19">
        <w:rPr>
          <w:rFonts w:cs="Times New Roman"/>
          <w:sz w:val="20"/>
        </w:rPr>
        <w:t xml:space="preserve">, </w:t>
      </w:r>
      <w:r w:rsidRPr="00B57C19">
        <w:rPr>
          <w:rFonts w:cs="Times New Roman"/>
          <w:sz w:val="20"/>
        </w:rPr>
        <w:t>N</w:t>
      </w:r>
      <w:r w:rsidR="00D542B7" w:rsidRPr="00B57C19">
        <w:rPr>
          <w:rFonts w:cs="Times New Roman"/>
          <w:sz w:val="20"/>
        </w:rPr>
        <w:t>.</w:t>
      </w:r>
      <w:r w:rsidRPr="00B57C19">
        <w:rPr>
          <w:rFonts w:cs="Times New Roman"/>
          <w:sz w:val="20"/>
        </w:rPr>
        <w:t>S</w:t>
      </w:r>
      <w:r w:rsidR="00D542B7" w:rsidRPr="00B57C19">
        <w:rPr>
          <w:rFonts w:cs="Times New Roman"/>
          <w:sz w:val="20"/>
        </w:rPr>
        <w:t xml:space="preserve">. (2009). </w:t>
      </w:r>
      <w:r w:rsidRPr="00B57C19">
        <w:rPr>
          <w:rFonts w:cs="Times New Roman"/>
          <w:sz w:val="20"/>
        </w:rPr>
        <w:t xml:space="preserve">Using </w:t>
      </w:r>
      <w:r w:rsidR="00D542B7" w:rsidRPr="00B57C19">
        <w:rPr>
          <w:rFonts w:cs="Times New Roman"/>
          <w:sz w:val="20"/>
        </w:rPr>
        <w:t xml:space="preserve">Latent Outcome Trajectory Classes In Causal Inference. </w:t>
      </w:r>
      <w:r w:rsidRPr="00B57C19">
        <w:rPr>
          <w:rFonts w:cs="Times New Roman"/>
          <w:i/>
          <w:iCs/>
          <w:sz w:val="20"/>
        </w:rPr>
        <w:t>Statistics</w:t>
      </w:r>
      <w:r w:rsidR="003D5DA8">
        <w:rPr>
          <w:rFonts w:cs="Times New Roman"/>
          <w:i/>
          <w:iCs/>
          <w:sz w:val="20"/>
        </w:rPr>
        <w:t xml:space="preserve"> and </w:t>
      </w:r>
      <w:r w:rsidRPr="00B57C19">
        <w:rPr>
          <w:rFonts w:cs="Times New Roman"/>
          <w:i/>
          <w:iCs/>
          <w:sz w:val="20"/>
        </w:rPr>
        <w:t>Its Interface</w:t>
      </w:r>
      <w:r w:rsidR="00D542B7" w:rsidRPr="00B57C19">
        <w:rPr>
          <w:rFonts w:cs="Times New Roman"/>
          <w:i/>
          <w:iCs/>
          <w:sz w:val="20"/>
        </w:rPr>
        <w:t>, 2</w:t>
      </w:r>
      <w:r w:rsidR="00D542B7">
        <w:rPr>
          <w:rFonts w:cs="Times New Roman"/>
          <w:iCs/>
          <w:sz w:val="20"/>
        </w:rPr>
        <w:t>:</w:t>
      </w:r>
      <w:r w:rsidR="00D542B7" w:rsidRPr="00B57C19">
        <w:rPr>
          <w:rFonts w:cs="Times New Roman"/>
          <w:i/>
          <w:iCs/>
          <w:sz w:val="20"/>
        </w:rPr>
        <w:t xml:space="preserve"> 403-412</w:t>
      </w:r>
      <w:r w:rsidR="00D542B7" w:rsidRPr="00B57C19">
        <w:rPr>
          <w:rFonts w:cs="Times New Roman"/>
          <w:sz w:val="20"/>
        </w:rPr>
        <w:t>.</w:t>
      </w:r>
    </w:p>
    <w:p w:rsidR="00624E24" w:rsidRPr="00B57C19" w:rsidRDefault="00624E24" w:rsidP="00B57C19">
      <w:pPr>
        <w:ind w:left="720"/>
        <w:rPr>
          <w:rFonts w:cs="Times New Roman"/>
          <w:sz w:val="20"/>
        </w:rPr>
      </w:pPr>
    </w:p>
    <w:p w:rsidR="00624E24" w:rsidRPr="00B57C19" w:rsidRDefault="00624E24" w:rsidP="00B57C19">
      <w:pPr>
        <w:ind w:left="720"/>
        <w:rPr>
          <w:rFonts w:cs="Times New Roman"/>
          <w:sz w:val="20"/>
        </w:rPr>
      </w:pPr>
      <w:r w:rsidRPr="00B57C19">
        <w:rPr>
          <w:rFonts w:cs="Times New Roman"/>
          <w:sz w:val="20"/>
        </w:rPr>
        <w:t>Reinke</w:t>
      </w:r>
      <w:r w:rsidR="00D542B7" w:rsidRPr="00B57C19">
        <w:rPr>
          <w:rFonts w:cs="Times New Roman"/>
          <w:sz w:val="20"/>
        </w:rPr>
        <w:t xml:space="preserve">, </w:t>
      </w:r>
      <w:r w:rsidRPr="00B57C19">
        <w:rPr>
          <w:rFonts w:cs="Times New Roman"/>
          <w:sz w:val="20"/>
        </w:rPr>
        <w:t>W</w:t>
      </w:r>
      <w:r w:rsidR="00D542B7" w:rsidRPr="00B57C19">
        <w:rPr>
          <w:rFonts w:cs="Times New Roman"/>
          <w:sz w:val="20"/>
        </w:rPr>
        <w:t>.</w:t>
      </w:r>
      <w:r w:rsidRPr="00B57C19">
        <w:rPr>
          <w:rFonts w:cs="Times New Roman"/>
          <w:sz w:val="20"/>
        </w:rPr>
        <w:t>M</w:t>
      </w:r>
      <w:r w:rsidR="00D542B7" w:rsidRPr="00B57C19">
        <w:rPr>
          <w:rFonts w:cs="Times New Roman"/>
          <w:sz w:val="20"/>
        </w:rPr>
        <w:t xml:space="preserve">., </w:t>
      </w:r>
      <w:r w:rsidRPr="00B57C19">
        <w:rPr>
          <w:rFonts w:cs="Times New Roman"/>
          <w:sz w:val="20"/>
        </w:rPr>
        <w:t>Herman</w:t>
      </w:r>
      <w:r w:rsidR="00D542B7" w:rsidRPr="00B57C19">
        <w:rPr>
          <w:rFonts w:cs="Times New Roman"/>
          <w:sz w:val="20"/>
        </w:rPr>
        <w:t xml:space="preserve">, </w:t>
      </w:r>
      <w:r w:rsidRPr="00B57C19">
        <w:rPr>
          <w:rFonts w:cs="Times New Roman"/>
          <w:sz w:val="20"/>
        </w:rPr>
        <w:t>K</w:t>
      </w:r>
      <w:r w:rsidR="00D542B7" w:rsidRPr="00B57C19">
        <w:rPr>
          <w:rFonts w:cs="Times New Roman"/>
          <w:sz w:val="20"/>
        </w:rPr>
        <w:t>.</w:t>
      </w:r>
      <w:r w:rsidRPr="00B57C19">
        <w:rPr>
          <w:rFonts w:cs="Times New Roman"/>
          <w:sz w:val="20"/>
        </w:rPr>
        <w:t>C</w:t>
      </w:r>
      <w:r w:rsidR="00D542B7" w:rsidRPr="00B57C19">
        <w:rPr>
          <w:rFonts w:cs="Times New Roman"/>
          <w:sz w:val="20"/>
        </w:rPr>
        <w:t>.,</w:t>
      </w:r>
      <w:r w:rsidR="003D5DA8">
        <w:rPr>
          <w:rFonts w:cs="Times New Roman"/>
          <w:sz w:val="20"/>
        </w:rPr>
        <w:t xml:space="preserve"> and </w:t>
      </w:r>
      <w:r w:rsidRPr="00B57C19">
        <w:rPr>
          <w:rFonts w:cs="Times New Roman"/>
          <w:sz w:val="20"/>
        </w:rPr>
        <w:t>Ialongo</w:t>
      </w:r>
      <w:r w:rsidR="00D542B7" w:rsidRPr="00B57C19">
        <w:rPr>
          <w:rFonts w:cs="Times New Roman"/>
          <w:sz w:val="20"/>
        </w:rPr>
        <w:t xml:space="preserve">, </w:t>
      </w:r>
      <w:r w:rsidRPr="00B57C19">
        <w:rPr>
          <w:rFonts w:cs="Times New Roman"/>
          <w:sz w:val="20"/>
        </w:rPr>
        <w:t>N</w:t>
      </w:r>
      <w:r w:rsidR="00D542B7" w:rsidRPr="00B57C19">
        <w:rPr>
          <w:rFonts w:cs="Times New Roman"/>
          <w:sz w:val="20"/>
        </w:rPr>
        <w:t>.</w:t>
      </w:r>
      <w:r w:rsidRPr="00B57C19">
        <w:rPr>
          <w:rFonts w:cs="Times New Roman"/>
          <w:sz w:val="20"/>
        </w:rPr>
        <w:t>S</w:t>
      </w:r>
      <w:r w:rsidR="00D542B7" w:rsidRPr="00B57C19">
        <w:rPr>
          <w:rFonts w:cs="Times New Roman"/>
          <w:sz w:val="20"/>
        </w:rPr>
        <w:t xml:space="preserve">. (2012). </w:t>
      </w:r>
      <w:r w:rsidRPr="00B57C19">
        <w:rPr>
          <w:rFonts w:cs="Times New Roman"/>
          <w:sz w:val="20"/>
        </w:rPr>
        <w:t>Developing</w:t>
      </w:r>
      <w:r w:rsidR="003D5DA8">
        <w:rPr>
          <w:rFonts w:cs="Times New Roman"/>
          <w:sz w:val="20"/>
        </w:rPr>
        <w:t xml:space="preserve"> and </w:t>
      </w:r>
      <w:r w:rsidR="00D542B7" w:rsidRPr="00B57C19">
        <w:rPr>
          <w:rFonts w:cs="Times New Roman"/>
          <w:sz w:val="20"/>
        </w:rPr>
        <w:t xml:space="preserve">Implementing Integrated School-Based Mental Health Interventions. </w:t>
      </w:r>
      <w:r w:rsidRPr="00B57C19">
        <w:rPr>
          <w:rFonts w:cs="Times New Roman"/>
          <w:i/>
          <w:iCs/>
          <w:sz w:val="20"/>
        </w:rPr>
        <w:t xml:space="preserve">Advances </w:t>
      </w:r>
      <w:r w:rsidR="00D542B7" w:rsidRPr="00B57C19">
        <w:rPr>
          <w:rFonts w:cs="Times New Roman"/>
          <w:i/>
          <w:iCs/>
          <w:sz w:val="20"/>
        </w:rPr>
        <w:t xml:space="preserve">In </w:t>
      </w:r>
      <w:r w:rsidRPr="00B57C19">
        <w:rPr>
          <w:rFonts w:cs="Times New Roman"/>
          <w:i/>
          <w:iCs/>
          <w:sz w:val="20"/>
        </w:rPr>
        <w:t>School Mental Health Promotion</w:t>
      </w:r>
      <w:r w:rsidR="00D542B7" w:rsidRPr="00B57C19">
        <w:rPr>
          <w:rFonts w:cs="Times New Roman"/>
          <w:i/>
          <w:iCs/>
          <w:sz w:val="20"/>
        </w:rPr>
        <w:t>, 5</w:t>
      </w:r>
      <w:r w:rsidR="00D542B7">
        <w:rPr>
          <w:rFonts w:cs="Times New Roman"/>
          <w:sz w:val="20"/>
        </w:rPr>
        <w:t>:</w:t>
      </w:r>
      <w:r w:rsidR="00D542B7" w:rsidRPr="00B57C19">
        <w:rPr>
          <w:rFonts w:cs="Times New Roman"/>
          <w:sz w:val="20"/>
        </w:rPr>
        <w:t xml:space="preserve"> 158-160.</w:t>
      </w:r>
    </w:p>
    <w:p w:rsidR="00624E24" w:rsidRPr="00B57C19" w:rsidRDefault="00624E24" w:rsidP="00B57C19">
      <w:pPr>
        <w:ind w:left="720"/>
        <w:rPr>
          <w:rFonts w:cs="Times New Roman"/>
          <w:sz w:val="20"/>
        </w:rPr>
      </w:pPr>
    </w:p>
    <w:p w:rsidR="00624E24" w:rsidRPr="00B57C19" w:rsidRDefault="00624E24" w:rsidP="00B57C19">
      <w:pPr>
        <w:ind w:left="720"/>
        <w:rPr>
          <w:rFonts w:cs="Times New Roman"/>
          <w:sz w:val="20"/>
        </w:rPr>
      </w:pPr>
      <w:r w:rsidRPr="00B57C19">
        <w:rPr>
          <w:rFonts w:cs="Times New Roman"/>
          <w:sz w:val="20"/>
        </w:rPr>
        <w:t>Reinke</w:t>
      </w:r>
      <w:r w:rsidR="00D542B7" w:rsidRPr="00B57C19">
        <w:rPr>
          <w:rFonts w:cs="Times New Roman"/>
          <w:sz w:val="20"/>
        </w:rPr>
        <w:t xml:space="preserve">, </w:t>
      </w:r>
      <w:r w:rsidRPr="00B57C19">
        <w:rPr>
          <w:rFonts w:cs="Times New Roman"/>
          <w:sz w:val="20"/>
        </w:rPr>
        <w:t>W</w:t>
      </w:r>
      <w:r w:rsidR="00D542B7" w:rsidRPr="00B57C19">
        <w:rPr>
          <w:rFonts w:cs="Times New Roman"/>
          <w:sz w:val="20"/>
        </w:rPr>
        <w:t>.</w:t>
      </w:r>
      <w:r w:rsidRPr="00B57C19">
        <w:rPr>
          <w:rFonts w:cs="Times New Roman"/>
          <w:sz w:val="20"/>
        </w:rPr>
        <w:t>M</w:t>
      </w:r>
      <w:r w:rsidR="00D542B7" w:rsidRPr="00B57C19">
        <w:rPr>
          <w:rFonts w:cs="Times New Roman"/>
          <w:sz w:val="20"/>
        </w:rPr>
        <w:t xml:space="preserve">., </w:t>
      </w:r>
      <w:r w:rsidRPr="00B57C19">
        <w:rPr>
          <w:rFonts w:cs="Times New Roman"/>
          <w:sz w:val="20"/>
        </w:rPr>
        <w:t>Herman</w:t>
      </w:r>
      <w:r w:rsidR="00D542B7" w:rsidRPr="00B57C19">
        <w:rPr>
          <w:rFonts w:cs="Times New Roman"/>
          <w:sz w:val="20"/>
        </w:rPr>
        <w:t xml:space="preserve">, </w:t>
      </w:r>
      <w:r w:rsidRPr="00B57C19">
        <w:rPr>
          <w:rFonts w:cs="Times New Roman"/>
          <w:sz w:val="20"/>
        </w:rPr>
        <w:t>K</w:t>
      </w:r>
      <w:r w:rsidR="00D542B7" w:rsidRPr="00B57C19">
        <w:rPr>
          <w:rFonts w:cs="Times New Roman"/>
          <w:sz w:val="20"/>
        </w:rPr>
        <w:t>.</w:t>
      </w:r>
      <w:r w:rsidRPr="00B57C19">
        <w:rPr>
          <w:rFonts w:cs="Times New Roman"/>
          <w:sz w:val="20"/>
        </w:rPr>
        <w:t>C</w:t>
      </w:r>
      <w:r w:rsidR="00D542B7" w:rsidRPr="00B57C19">
        <w:rPr>
          <w:rFonts w:cs="Times New Roman"/>
          <w:sz w:val="20"/>
        </w:rPr>
        <w:t xml:space="preserve">., </w:t>
      </w:r>
      <w:r w:rsidRPr="00B57C19">
        <w:rPr>
          <w:rFonts w:cs="Times New Roman"/>
          <w:sz w:val="20"/>
        </w:rPr>
        <w:t>Darney</w:t>
      </w:r>
      <w:r w:rsidR="00D542B7" w:rsidRPr="00B57C19">
        <w:rPr>
          <w:rFonts w:cs="Times New Roman"/>
          <w:sz w:val="20"/>
        </w:rPr>
        <w:t xml:space="preserve">, </w:t>
      </w:r>
      <w:r w:rsidRPr="00B57C19">
        <w:rPr>
          <w:rFonts w:cs="Times New Roman"/>
          <w:sz w:val="20"/>
        </w:rPr>
        <w:t>D</w:t>
      </w:r>
      <w:r w:rsidR="00D542B7" w:rsidRPr="00B57C19">
        <w:rPr>
          <w:rFonts w:cs="Times New Roman"/>
          <w:sz w:val="20"/>
        </w:rPr>
        <w:t xml:space="preserve">., </w:t>
      </w:r>
      <w:r w:rsidRPr="00B57C19">
        <w:rPr>
          <w:rFonts w:cs="Times New Roman"/>
          <w:sz w:val="20"/>
        </w:rPr>
        <w:t>Pitchford</w:t>
      </w:r>
      <w:r w:rsidR="00D542B7" w:rsidRPr="00B57C19">
        <w:rPr>
          <w:rFonts w:cs="Times New Roman"/>
          <w:sz w:val="20"/>
        </w:rPr>
        <w:t xml:space="preserve">, </w:t>
      </w:r>
      <w:r w:rsidRPr="00B57C19">
        <w:rPr>
          <w:rFonts w:cs="Times New Roman"/>
          <w:sz w:val="20"/>
        </w:rPr>
        <w:t>J</w:t>
      </w:r>
      <w:r w:rsidR="00D542B7" w:rsidRPr="00B57C19">
        <w:rPr>
          <w:rFonts w:cs="Times New Roman"/>
          <w:sz w:val="20"/>
        </w:rPr>
        <w:t xml:space="preserve">., </w:t>
      </w:r>
      <w:r w:rsidRPr="00B57C19">
        <w:rPr>
          <w:rFonts w:cs="Times New Roman"/>
          <w:sz w:val="20"/>
        </w:rPr>
        <w:t>Becker</w:t>
      </w:r>
      <w:r w:rsidR="00D542B7" w:rsidRPr="00B57C19">
        <w:rPr>
          <w:rFonts w:cs="Times New Roman"/>
          <w:sz w:val="20"/>
        </w:rPr>
        <w:t xml:space="preserve">, </w:t>
      </w:r>
      <w:r w:rsidRPr="00B57C19">
        <w:rPr>
          <w:rFonts w:cs="Times New Roman"/>
          <w:sz w:val="20"/>
        </w:rPr>
        <w:t>K</w:t>
      </w:r>
      <w:r w:rsidR="00D542B7" w:rsidRPr="00B57C19">
        <w:rPr>
          <w:rFonts w:cs="Times New Roman"/>
          <w:sz w:val="20"/>
        </w:rPr>
        <w:t xml:space="preserve">., </w:t>
      </w:r>
      <w:r w:rsidRPr="00B57C19">
        <w:rPr>
          <w:rFonts w:cs="Times New Roman"/>
          <w:sz w:val="20"/>
        </w:rPr>
        <w:t>Domitrovich</w:t>
      </w:r>
      <w:r w:rsidR="00D542B7" w:rsidRPr="00B57C19">
        <w:rPr>
          <w:rFonts w:cs="Times New Roman"/>
          <w:sz w:val="20"/>
        </w:rPr>
        <w:t xml:space="preserve">, </w:t>
      </w:r>
      <w:r w:rsidRPr="00B57C19">
        <w:rPr>
          <w:rFonts w:cs="Times New Roman"/>
          <w:sz w:val="20"/>
        </w:rPr>
        <w:t>C</w:t>
      </w:r>
      <w:r w:rsidR="00D542B7" w:rsidRPr="00B57C19">
        <w:rPr>
          <w:rFonts w:cs="Times New Roman"/>
          <w:sz w:val="20"/>
        </w:rPr>
        <w:t>.,</w:t>
      </w:r>
      <w:r w:rsidR="003D5DA8">
        <w:rPr>
          <w:rFonts w:cs="Times New Roman"/>
          <w:sz w:val="20"/>
        </w:rPr>
        <w:t xml:space="preserve"> and </w:t>
      </w:r>
      <w:r w:rsidRPr="00B57C19">
        <w:rPr>
          <w:rFonts w:cs="Times New Roman"/>
          <w:sz w:val="20"/>
        </w:rPr>
        <w:t>Ialongo</w:t>
      </w:r>
      <w:r w:rsidR="00D542B7" w:rsidRPr="00B57C19">
        <w:rPr>
          <w:rFonts w:cs="Times New Roman"/>
          <w:sz w:val="20"/>
        </w:rPr>
        <w:t xml:space="preserve">, </w:t>
      </w:r>
      <w:r w:rsidRPr="00B57C19">
        <w:rPr>
          <w:rFonts w:cs="Times New Roman"/>
          <w:sz w:val="20"/>
        </w:rPr>
        <w:t>N</w:t>
      </w:r>
      <w:r w:rsidR="00D542B7" w:rsidRPr="00B57C19">
        <w:rPr>
          <w:rFonts w:cs="Times New Roman"/>
          <w:sz w:val="20"/>
        </w:rPr>
        <w:t xml:space="preserve">. (2012). </w:t>
      </w:r>
      <w:r w:rsidRPr="00B57C19">
        <w:rPr>
          <w:rFonts w:cs="Times New Roman"/>
          <w:sz w:val="20"/>
        </w:rPr>
        <w:t xml:space="preserve">Using </w:t>
      </w:r>
      <w:r w:rsidR="00D542B7" w:rsidRPr="00B57C19">
        <w:rPr>
          <w:rFonts w:cs="Times New Roman"/>
          <w:sz w:val="20"/>
        </w:rPr>
        <w:t>The Classroom Check-Up To Su</w:t>
      </w:r>
      <w:r w:rsidR="00E91E27">
        <w:rPr>
          <w:rFonts w:cs="Times New Roman"/>
          <w:sz w:val="20"/>
        </w:rPr>
        <w:t>pp</w:t>
      </w:r>
      <w:r w:rsidR="00D542B7" w:rsidRPr="00B57C19">
        <w:rPr>
          <w:rFonts w:cs="Times New Roman"/>
          <w:sz w:val="20"/>
        </w:rPr>
        <w:t xml:space="preserve">ort Implementation Of </w:t>
      </w:r>
      <w:r w:rsidRPr="00B57C19">
        <w:rPr>
          <w:rFonts w:cs="Times New Roman"/>
          <w:sz w:val="20"/>
        </w:rPr>
        <w:t xml:space="preserve">PATHS </w:t>
      </w:r>
      <w:r w:rsidR="00D542B7" w:rsidRPr="00B57C19">
        <w:rPr>
          <w:rFonts w:cs="Times New Roman"/>
          <w:sz w:val="20"/>
        </w:rPr>
        <w:t xml:space="preserve">To </w:t>
      </w:r>
      <w:r w:rsidRPr="00B57C19">
        <w:rPr>
          <w:rFonts w:cs="Times New Roman"/>
          <w:sz w:val="20"/>
        </w:rPr>
        <w:t>PAX</w:t>
      </w:r>
      <w:r w:rsidR="00D542B7" w:rsidRPr="00B57C19">
        <w:rPr>
          <w:rFonts w:cs="Times New Roman"/>
          <w:sz w:val="20"/>
        </w:rPr>
        <w:t xml:space="preserve">. </w:t>
      </w:r>
      <w:r w:rsidRPr="00B57C19">
        <w:rPr>
          <w:rFonts w:cs="Times New Roman"/>
          <w:i/>
          <w:iCs/>
          <w:sz w:val="20"/>
        </w:rPr>
        <w:t xml:space="preserve">Advances </w:t>
      </w:r>
      <w:r w:rsidR="00D542B7" w:rsidRPr="00B57C19">
        <w:rPr>
          <w:rFonts w:cs="Times New Roman"/>
          <w:i/>
          <w:iCs/>
          <w:sz w:val="20"/>
        </w:rPr>
        <w:t xml:space="preserve">In </w:t>
      </w:r>
      <w:r w:rsidRPr="00B57C19">
        <w:rPr>
          <w:rFonts w:cs="Times New Roman"/>
          <w:i/>
          <w:iCs/>
          <w:sz w:val="20"/>
        </w:rPr>
        <w:t>School Mental Health Promotion</w:t>
      </w:r>
      <w:r w:rsidR="00D542B7" w:rsidRPr="00B57C19">
        <w:rPr>
          <w:rFonts w:cs="Times New Roman"/>
          <w:sz w:val="20"/>
        </w:rPr>
        <w:t xml:space="preserve">, </w:t>
      </w:r>
      <w:r w:rsidR="00D542B7" w:rsidRPr="00B57C19">
        <w:rPr>
          <w:rFonts w:cs="Times New Roman"/>
          <w:i/>
          <w:iCs/>
          <w:sz w:val="20"/>
        </w:rPr>
        <w:t>5</w:t>
      </w:r>
      <w:r w:rsidR="00D542B7">
        <w:rPr>
          <w:rFonts w:cs="Times New Roman"/>
          <w:sz w:val="20"/>
        </w:rPr>
        <w:t>:</w:t>
      </w:r>
      <w:r w:rsidR="00D542B7" w:rsidRPr="00B57C19">
        <w:rPr>
          <w:rFonts w:cs="Times New Roman"/>
          <w:sz w:val="20"/>
        </w:rPr>
        <w:t xml:space="preserve"> 220-232.</w:t>
      </w:r>
    </w:p>
    <w:p w:rsidR="00624E24" w:rsidRPr="00B57C19" w:rsidRDefault="00624E24" w:rsidP="00B57C19">
      <w:pPr>
        <w:ind w:left="720"/>
        <w:rPr>
          <w:rFonts w:cs="Times New Roman"/>
          <w:sz w:val="20"/>
        </w:rPr>
      </w:pPr>
    </w:p>
    <w:p w:rsidR="00624E24" w:rsidRPr="00912CB1" w:rsidRDefault="00624E24" w:rsidP="00B57C19">
      <w:pPr>
        <w:ind w:left="720"/>
        <w:rPr>
          <w:rFonts w:cs="Times New Roman"/>
        </w:rPr>
      </w:pPr>
      <w:r w:rsidRPr="00B57C19">
        <w:rPr>
          <w:rFonts w:cs="Times New Roman"/>
          <w:sz w:val="20"/>
        </w:rPr>
        <w:t>Stuart</w:t>
      </w:r>
      <w:r w:rsidR="00D542B7" w:rsidRPr="00B57C19">
        <w:rPr>
          <w:rFonts w:cs="Times New Roman"/>
          <w:sz w:val="20"/>
        </w:rPr>
        <w:t xml:space="preserve">, </w:t>
      </w:r>
      <w:r w:rsidRPr="00B57C19">
        <w:rPr>
          <w:rFonts w:cs="Times New Roman"/>
          <w:sz w:val="20"/>
        </w:rPr>
        <w:t>E</w:t>
      </w:r>
      <w:r w:rsidR="00D542B7" w:rsidRPr="00B57C19">
        <w:rPr>
          <w:rFonts w:cs="Times New Roman"/>
          <w:sz w:val="20"/>
        </w:rPr>
        <w:t>.</w:t>
      </w:r>
      <w:r w:rsidRPr="00B57C19">
        <w:rPr>
          <w:rFonts w:cs="Times New Roman"/>
          <w:sz w:val="20"/>
        </w:rPr>
        <w:t>A</w:t>
      </w:r>
      <w:r w:rsidR="00D542B7" w:rsidRPr="00B57C19">
        <w:rPr>
          <w:rFonts w:cs="Times New Roman"/>
          <w:sz w:val="20"/>
        </w:rPr>
        <w:t>.</w:t>
      </w:r>
      <w:r w:rsidR="003D5DA8">
        <w:rPr>
          <w:rFonts w:cs="Times New Roman"/>
          <w:sz w:val="20"/>
        </w:rPr>
        <w:t xml:space="preserve"> and </w:t>
      </w:r>
      <w:r w:rsidRPr="00B57C19">
        <w:rPr>
          <w:rFonts w:cs="Times New Roman"/>
          <w:sz w:val="20"/>
        </w:rPr>
        <w:t>Ialongo</w:t>
      </w:r>
      <w:r w:rsidR="00D542B7" w:rsidRPr="00B57C19">
        <w:rPr>
          <w:rFonts w:cs="Times New Roman"/>
          <w:sz w:val="20"/>
        </w:rPr>
        <w:t xml:space="preserve">, </w:t>
      </w:r>
      <w:r w:rsidRPr="00B57C19">
        <w:rPr>
          <w:rFonts w:cs="Times New Roman"/>
          <w:sz w:val="20"/>
        </w:rPr>
        <w:t>N</w:t>
      </w:r>
      <w:r w:rsidR="00D542B7" w:rsidRPr="00B57C19">
        <w:rPr>
          <w:rFonts w:cs="Times New Roman"/>
          <w:sz w:val="20"/>
        </w:rPr>
        <w:t>.</w:t>
      </w:r>
      <w:r w:rsidRPr="00B57C19">
        <w:rPr>
          <w:rFonts w:cs="Times New Roman"/>
          <w:sz w:val="20"/>
        </w:rPr>
        <w:t>S</w:t>
      </w:r>
      <w:r w:rsidR="00D542B7" w:rsidRPr="00B57C19">
        <w:rPr>
          <w:rFonts w:cs="Times New Roman"/>
          <w:sz w:val="20"/>
        </w:rPr>
        <w:t xml:space="preserve">. (2010). </w:t>
      </w:r>
      <w:r w:rsidRPr="00B57C19">
        <w:rPr>
          <w:rFonts w:cs="Times New Roman"/>
          <w:sz w:val="20"/>
        </w:rPr>
        <w:t xml:space="preserve">Matching </w:t>
      </w:r>
      <w:r w:rsidR="00D542B7" w:rsidRPr="00B57C19">
        <w:rPr>
          <w:rFonts w:cs="Times New Roman"/>
          <w:sz w:val="20"/>
        </w:rPr>
        <w:t xml:space="preserve">Methods For Selection Of Subjects For Follow-Up. </w:t>
      </w:r>
      <w:r w:rsidRPr="00B57C19">
        <w:rPr>
          <w:rFonts w:cs="Times New Roman"/>
          <w:i/>
          <w:iCs/>
          <w:sz w:val="20"/>
        </w:rPr>
        <w:t>Multivariate Behavioral Research</w:t>
      </w:r>
      <w:r w:rsidR="00D542B7" w:rsidRPr="00B57C19">
        <w:rPr>
          <w:rFonts w:cs="Times New Roman"/>
          <w:i/>
          <w:iCs/>
          <w:sz w:val="20"/>
        </w:rPr>
        <w:t>, 45</w:t>
      </w:r>
      <w:r w:rsidR="00D542B7">
        <w:rPr>
          <w:rFonts w:cs="Times New Roman"/>
          <w:sz w:val="20"/>
        </w:rPr>
        <w:t>:</w:t>
      </w:r>
      <w:r w:rsidR="00D542B7" w:rsidRPr="00B57C19">
        <w:rPr>
          <w:rFonts w:cs="Times New Roman"/>
          <w:sz w:val="20"/>
        </w:rPr>
        <w:t xml:space="preserve"> 746-765. </w:t>
      </w:r>
    </w:p>
    <w:p w:rsidR="00624E24" w:rsidRPr="00912CB1" w:rsidRDefault="00624E24" w:rsidP="00624E24">
      <w:pPr>
        <w:rPr>
          <w:rFonts w:cs="Times New Roman"/>
        </w:rPr>
      </w:pPr>
    </w:p>
    <w:p w:rsidR="00624E24" w:rsidRPr="00912CB1" w:rsidRDefault="00624E24" w:rsidP="00624E24">
      <w:pPr>
        <w:rPr>
          <w:rFonts w:cs="Times New Roman"/>
        </w:rPr>
      </w:pPr>
    </w:p>
    <w:p w:rsidR="00624E24" w:rsidRPr="00912CB1" w:rsidRDefault="00624E24" w:rsidP="00624E24">
      <w:pPr>
        <w:pStyle w:val="Heading3"/>
        <w:rPr>
          <w:rFonts w:cs="Times New Roman"/>
        </w:rPr>
      </w:pPr>
      <w:bookmarkStart w:id="1628" w:name="_Toc348082406"/>
      <w:bookmarkStart w:id="1629" w:name="_Toc348442768"/>
      <w:bookmarkStart w:id="1630" w:name="_Toc372556750"/>
      <w:r w:rsidRPr="00912CB1">
        <w:rPr>
          <w:rFonts w:cs="Times New Roman"/>
        </w:rPr>
        <w:t>R305A080337</w:t>
      </w:r>
      <w:bookmarkEnd w:id="1628"/>
      <w:bookmarkEnd w:id="1629"/>
      <w:bookmarkEnd w:id="1630"/>
    </w:p>
    <w:p w:rsidR="00624E24" w:rsidRPr="00B57C19" w:rsidRDefault="002C2386" w:rsidP="00624E24">
      <w:pPr>
        <w:rPr>
          <w:rFonts w:cs="Times New Roman"/>
          <w:b/>
        </w:rPr>
      </w:pPr>
      <w:hyperlink r:id="rId1570" w:history="1">
        <w:r w:rsidR="00624E24" w:rsidRPr="00B57C19">
          <w:rPr>
            <w:rStyle w:val="Hyperlink"/>
            <w:rFonts w:cs="Times New Roman"/>
            <w:b/>
          </w:rPr>
          <w:t>Development and Validation of a Teacher Progress Monitoring Scale for Elementary School Teachers</w:t>
        </w:r>
      </w:hyperlink>
    </w:p>
    <w:p w:rsidR="00B57C19" w:rsidRDefault="00B57C19" w:rsidP="00624E24">
      <w:pPr>
        <w:rPr>
          <w:rFonts w:cs="Times New Roman"/>
        </w:rPr>
      </w:pPr>
      <w:r>
        <w:rPr>
          <w:rFonts w:cs="Times New Roman"/>
        </w:rPr>
        <w:t>Rutgers University</w:t>
      </w:r>
    </w:p>
    <w:p w:rsidR="00624E24" w:rsidRPr="00912CB1" w:rsidRDefault="00624E24" w:rsidP="00624E24">
      <w:pPr>
        <w:rPr>
          <w:rFonts w:cs="Times New Roman"/>
        </w:rPr>
      </w:pPr>
      <w:r w:rsidRPr="00912CB1">
        <w:rPr>
          <w:rFonts w:cs="Times New Roman"/>
        </w:rPr>
        <w:t>Reddy, Linda</w:t>
      </w:r>
    </w:p>
    <w:p w:rsidR="00624E24" w:rsidRPr="00912CB1" w:rsidRDefault="00624E24" w:rsidP="00624E24">
      <w:pPr>
        <w:rPr>
          <w:rFonts w:cs="Times New Roman"/>
        </w:rPr>
      </w:pPr>
    </w:p>
    <w:p w:rsidR="00624E24" w:rsidRPr="00912CB1" w:rsidRDefault="00885EBF" w:rsidP="00624E24">
      <w:pPr>
        <w:rPr>
          <w:rFonts w:cs="Times New Roman"/>
          <w:b/>
        </w:rPr>
      </w:pPr>
      <w:r w:rsidRPr="00885EBF">
        <w:rPr>
          <w:rFonts w:cs="Times New Roman"/>
        </w:rPr>
        <w:t>Publications:</w:t>
      </w:r>
      <w:r w:rsidR="00624E24" w:rsidRPr="00912CB1">
        <w:rPr>
          <w:rFonts w:cs="Times New Roman"/>
          <w:b/>
        </w:rPr>
        <w:t xml:space="preserve"> </w:t>
      </w:r>
    </w:p>
    <w:p w:rsidR="00624E24" w:rsidRDefault="00D542B7" w:rsidP="00D1458D">
      <w:pPr>
        <w:ind w:left="720"/>
        <w:rPr>
          <w:rFonts w:cs="Times New Roman"/>
          <w:sz w:val="20"/>
          <w:szCs w:val="20"/>
        </w:rPr>
      </w:pPr>
      <w:r w:rsidRPr="00D1458D">
        <w:rPr>
          <w:rFonts w:cs="Times New Roman"/>
          <w:sz w:val="20"/>
          <w:szCs w:val="20"/>
        </w:rPr>
        <w:t xml:space="preserve">King, S., </w:t>
      </w:r>
      <w:r w:rsidR="00522001">
        <w:rPr>
          <w:rFonts w:cs="Times New Roman"/>
          <w:sz w:val="20"/>
          <w:szCs w:val="20"/>
        </w:rPr>
        <w:t>and</w:t>
      </w:r>
      <w:r w:rsidRPr="00D1458D">
        <w:rPr>
          <w:rFonts w:cs="Times New Roman"/>
          <w:sz w:val="20"/>
          <w:szCs w:val="20"/>
        </w:rPr>
        <w:t xml:space="preserve"> Waschbusch, D.A. (2010). Aggression In Children With Attention-Deficit/Hyperactivity Disorder. </w:t>
      </w:r>
      <w:r w:rsidRPr="00D1458D">
        <w:rPr>
          <w:rFonts w:cs="Times New Roman"/>
          <w:i/>
          <w:iCs/>
          <w:sz w:val="20"/>
          <w:szCs w:val="20"/>
        </w:rPr>
        <w:t>Expert Review Of Neurotherapeutics</w:t>
      </w:r>
      <w:r w:rsidRPr="00D1458D">
        <w:rPr>
          <w:rFonts w:cs="Times New Roman"/>
          <w:sz w:val="20"/>
          <w:szCs w:val="20"/>
        </w:rPr>
        <w:t xml:space="preserve">, </w:t>
      </w:r>
      <w:r w:rsidRPr="00D1458D">
        <w:rPr>
          <w:rFonts w:cs="Times New Roman"/>
          <w:i/>
          <w:iCs/>
          <w:sz w:val="20"/>
          <w:szCs w:val="20"/>
        </w:rPr>
        <w:t>10</w:t>
      </w:r>
      <w:r w:rsidRPr="00D1458D">
        <w:rPr>
          <w:rFonts w:cs="Times New Roman"/>
          <w:sz w:val="20"/>
          <w:szCs w:val="20"/>
        </w:rPr>
        <w:t>(10): 1581-1594.</w:t>
      </w:r>
    </w:p>
    <w:p w:rsidR="00D542B7" w:rsidRPr="00D1458D" w:rsidRDefault="00D542B7" w:rsidP="00D1458D">
      <w:pPr>
        <w:ind w:left="720"/>
        <w:rPr>
          <w:rFonts w:cs="Times New Roman"/>
          <w:sz w:val="20"/>
          <w:szCs w:val="20"/>
        </w:rPr>
      </w:pPr>
    </w:p>
    <w:p w:rsidR="00624E24" w:rsidRPr="00912CB1" w:rsidRDefault="00624E24" w:rsidP="00624E24">
      <w:pPr>
        <w:rPr>
          <w:rFonts w:cs="Times New Roman"/>
        </w:rPr>
      </w:pPr>
    </w:p>
    <w:p w:rsidR="0067287D" w:rsidRDefault="0067287D">
      <w:pPr>
        <w:spacing w:after="200" w:line="276" w:lineRule="auto"/>
        <w:rPr>
          <w:rFonts w:eastAsiaTheme="majorEastAsia" w:cs="Times New Roman"/>
          <w:b/>
          <w:bCs/>
          <w:caps/>
          <w:sz w:val="28"/>
        </w:rPr>
      </w:pPr>
      <w:bookmarkStart w:id="1631" w:name="_Toc348082407"/>
      <w:bookmarkStart w:id="1632" w:name="_Toc348442769"/>
      <w:r>
        <w:rPr>
          <w:rFonts w:cs="Times New Roman"/>
        </w:rPr>
        <w:br w:type="page"/>
      </w:r>
    </w:p>
    <w:p w:rsidR="00624E24" w:rsidRPr="00912CB1" w:rsidRDefault="00624E24" w:rsidP="00624E24">
      <w:pPr>
        <w:pStyle w:val="Heading3"/>
        <w:rPr>
          <w:rFonts w:cs="Times New Roman"/>
        </w:rPr>
      </w:pPr>
      <w:bookmarkStart w:id="1633" w:name="_Toc372556751"/>
      <w:r w:rsidRPr="00912CB1">
        <w:rPr>
          <w:rFonts w:cs="Times New Roman"/>
        </w:rPr>
        <w:lastRenderedPageBreak/>
        <w:t>R305A080512</w:t>
      </w:r>
      <w:bookmarkEnd w:id="1631"/>
      <w:bookmarkEnd w:id="1632"/>
      <w:bookmarkEnd w:id="1633"/>
    </w:p>
    <w:p w:rsidR="00624E24" w:rsidRPr="007E5E20" w:rsidRDefault="002C2386" w:rsidP="00624E24">
      <w:pPr>
        <w:rPr>
          <w:rFonts w:cs="Times New Roman"/>
          <w:b/>
        </w:rPr>
      </w:pPr>
      <w:hyperlink r:id="rId1571" w:history="1">
        <w:r w:rsidR="00624E24" w:rsidRPr="007E5E20">
          <w:rPr>
            <w:rStyle w:val="Hyperlink"/>
            <w:rFonts w:cs="Times New Roman"/>
            <w:b/>
          </w:rPr>
          <w:t>Testing the Efficacy of INSIGHTS in Enhancing the Academic Learning Context</w:t>
        </w:r>
      </w:hyperlink>
    </w:p>
    <w:p w:rsidR="007E5E20" w:rsidRDefault="007E5E20" w:rsidP="00624E24">
      <w:pPr>
        <w:rPr>
          <w:rFonts w:cs="Times New Roman"/>
        </w:rPr>
      </w:pPr>
      <w:r>
        <w:rPr>
          <w:rFonts w:cs="Times New Roman"/>
        </w:rPr>
        <w:t>New York University</w:t>
      </w:r>
    </w:p>
    <w:p w:rsidR="00624E24" w:rsidRPr="00912CB1" w:rsidRDefault="00624E24" w:rsidP="00624E24">
      <w:pPr>
        <w:rPr>
          <w:rFonts w:cs="Times New Roman"/>
        </w:rPr>
      </w:pPr>
      <w:r w:rsidRPr="00912CB1">
        <w:rPr>
          <w:rFonts w:cs="Times New Roman"/>
        </w:rPr>
        <w:t>McClowry, Sandra</w:t>
      </w:r>
    </w:p>
    <w:p w:rsidR="00624E24" w:rsidRPr="00912CB1" w:rsidRDefault="00624E24" w:rsidP="00624E24">
      <w:pPr>
        <w:rPr>
          <w:rFonts w:cs="Times New Roman"/>
        </w:rPr>
      </w:pPr>
    </w:p>
    <w:p w:rsidR="00624E24" w:rsidRPr="00912CB1" w:rsidRDefault="00885EBF" w:rsidP="00624E24">
      <w:pPr>
        <w:rPr>
          <w:rFonts w:cs="Times New Roman"/>
          <w:b/>
        </w:rPr>
      </w:pPr>
      <w:r w:rsidRPr="00885EBF">
        <w:rPr>
          <w:rFonts w:cs="Times New Roman"/>
        </w:rPr>
        <w:t>Publications:</w:t>
      </w:r>
      <w:r w:rsidR="00624E24" w:rsidRPr="00912CB1">
        <w:rPr>
          <w:rFonts w:cs="Times New Roman"/>
          <w:b/>
        </w:rPr>
        <w:t xml:space="preserve"> </w:t>
      </w:r>
    </w:p>
    <w:p w:rsidR="00624E24" w:rsidRPr="007E5E20" w:rsidRDefault="00624E24" w:rsidP="007E5E20">
      <w:pPr>
        <w:ind w:left="720"/>
        <w:rPr>
          <w:rFonts w:cs="Times New Roman"/>
          <w:sz w:val="20"/>
        </w:rPr>
      </w:pPr>
      <w:r w:rsidRPr="007E5E20">
        <w:rPr>
          <w:rFonts w:cs="Times New Roman"/>
          <w:sz w:val="20"/>
        </w:rPr>
        <w:t xml:space="preserve">Collins, A., Colwell, N., </w:t>
      </w:r>
      <w:r w:rsidR="00251345">
        <w:rPr>
          <w:rFonts w:cs="Times New Roman"/>
          <w:sz w:val="20"/>
        </w:rPr>
        <w:t>and</w:t>
      </w:r>
      <w:r w:rsidRPr="007E5E20">
        <w:rPr>
          <w:rFonts w:cs="Times New Roman"/>
          <w:sz w:val="20"/>
        </w:rPr>
        <w:t xml:space="preserve"> McClowry, S.G. (2012). Maintaining </w:t>
      </w:r>
      <w:r w:rsidR="00D542B7" w:rsidRPr="007E5E20">
        <w:rPr>
          <w:rFonts w:cs="Times New Roman"/>
          <w:sz w:val="20"/>
        </w:rPr>
        <w:t>Fidelity Of The Intervention</w:t>
      </w:r>
      <w:r w:rsidRPr="007E5E20">
        <w:rPr>
          <w:rFonts w:cs="Times New Roman"/>
          <w:sz w:val="20"/>
        </w:rPr>
        <w:t xml:space="preserve">. In Melnyk, B. M., </w:t>
      </w:r>
      <w:r w:rsidR="00251345">
        <w:rPr>
          <w:rFonts w:cs="Times New Roman"/>
          <w:sz w:val="20"/>
        </w:rPr>
        <w:t>and</w:t>
      </w:r>
      <w:r w:rsidRPr="007E5E20">
        <w:rPr>
          <w:rFonts w:cs="Times New Roman"/>
          <w:sz w:val="20"/>
        </w:rPr>
        <w:t xml:space="preserve"> Morrison-Beedy, D. (Eds.), </w:t>
      </w:r>
      <w:r w:rsidRPr="007E5E20">
        <w:rPr>
          <w:rFonts w:cs="Times New Roman"/>
          <w:i/>
          <w:sz w:val="20"/>
        </w:rPr>
        <w:t>Designing</w:t>
      </w:r>
      <w:r w:rsidR="00D542B7" w:rsidRPr="007E5E20">
        <w:rPr>
          <w:rFonts w:cs="Times New Roman"/>
          <w:i/>
          <w:sz w:val="20"/>
        </w:rPr>
        <w:t>, Conducting, Analyzing</w:t>
      </w:r>
      <w:r w:rsidR="003D5DA8">
        <w:rPr>
          <w:rFonts w:cs="Times New Roman"/>
          <w:i/>
          <w:sz w:val="20"/>
        </w:rPr>
        <w:t xml:space="preserve"> and </w:t>
      </w:r>
      <w:r w:rsidR="00D542B7" w:rsidRPr="007E5E20">
        <w:rPr>
          <w:rFonts w:cs="Times New Roman"/>
          <w:i/>
          <w:sz w:val="20"/>
        </w:rPr>
        <w:t xml:space="preserve">Funding Intervention Research: </w:t>
      </w:r>
      <w:r w:rsidRPr="007E5E20">
        <w:rPr>
          <w:rFonts w:cs="Times New Roman"/>
          <w:i/>
          <w:sz w:val="20"/>
        </w:rPr>
        <w:t xml:space="preserve">A </w:t>
      </w:r>
      <w:r w:rsidR="00D542B7" w:rsidRPr="007E5E20">
        <w:rPr>
          <w:rFonts w:cs="Times New Roman"/>
          <w:i/>
          <w:sz w:val="20"/>
        </w:rPr>
        <w:t>Practical Guide For Success</w:t>
      </w:r>
      <w:r w:rsidR="00D542B7" w:rsidRPr="007E5E20">
        <w:rPr>
          <w:rFonts w:cs="Times New Roman"/>
          <w:sz w:val="20"/>
        </w:rPr>
        <w:t xml:space="preserve"> </w:t>
      </w:r>
      <w:r w:rsidRPr="007E5E20">
        <w:rPr>
          <w:rFonts w:cs="Times New Roman"/>
          <w:sz w:val="20"/>
        </w:rPr>
        <w:t>(</w:t>
      </w:r>
      <w:r w:rsidR="00E91E27">
        <w:rPr>
          <w:rFonts w:cs="Times New Roman"/>
          <w:sz w:val="20"/>
        </w:rPr>
        <w:t>pp</w:t>
      </w:r>
      <w:r w:rsidRPr="007E5E20">
        <w:rPr>
          <w:rFonts w:cs="Times New Roman"/>
          <w:sz w:val="20"/>
        </w:rPr>
        <w:t>. 215–229). New York, NY: Springer.</w:t>
      </w:r>
    </w:p>
    <w:p w:rsidR="00624E24" w:rsidRPr="007E5E20" w:rsidRDefault="00624E24" w:rsidP="007E5E20">
      <w:pPr>
        <w:ind w:left="720"/>
        <w:rPr>
          <w:rFonts w:cs="Times New Roman"/>
          <w:sz w:val="20"/>
        </w:rPr>
      </w:pPr>
    </w:p>
    <w:p w:rsidR="00624E24" w:rsidRPr="007E5E20" w:rsidRDefault="00624E24" w:rsidP="007E5E20">
      <w:pPr>
        <w:ind w:left="720"/>
        <w:rPr>
          <w:rFonts w:cs="Times New Roman"/>
          <w:sz w:val="20"/>
        </w:rPr>
      </w:pPr>
      <w:r w:rsidRPr="007E5E20">
        <w:rPr>
          <w:rFonts w:cs="Times New Roman"/>
          <w:sz w:val="20"/>
        </w:rPr>
        <w:t xml:space="preserve">McClowry, S.G., </w:t>
      </w:r>
      <w:r w:rsidR="00251345">
        <w:rPr>
          <w:rFonts w:cs="Times New Roman"/>
          <w:sz w:val="20"/>
        </w:rPr>
        <w:t>and</w:t>
      </w:r>
      <w:r w:rsidRPr="007E5E20">
        <w:rPr>
          <w:rFonts w:cs="Times New Roman"/>
          <w:sz w:val="20"/>
        </w:rPr>
        <w:t xml:space="preserve"> Collins, A. (2012). Temperament-based intervention: Reconceptualized from a response to intervention framework. In R. Shiner </w:t>
      </w:r>
      <w:r w:rsidR="00251345">
        <w:rPr>
          <w:rFonts w:cs="Times New Roman"/>
          <w:sz w:val="20"/>
        </w:rPr>
        <w:t>and</w:t>
      </w:r>
      <w:r w:rsidRPr="007E5E20">
        <w:rPr>
          <w:rFonts w:cs="Times New Roman"/>
          <w:sz w:val="20"/>
        </w:rPr>
        <w:t xml:space="preserve"> M. Zentner (Eds.), </w:t>
      </w:r>
      <w:r w:rsidRPr="007E5E20">
        <w:rPr>
          <w:rFonts w:cs="Times New Roman"/>
          <w:i/>
          <w:sz w:val="20"/>
        </w:rPr>
        <w:t>Handbook of childhood temperament</w:t>
      </w:r>
      <w:r w:rsidRPr="007E5E20">
        <w:rPr>
          <w:rFonts w:cs="Times New Roman"/>
          <w:sz w:val="20"/>
        </w:rPr>
        <w:t xml:space="preserve"> (</w:t>
      </w:r>
      <w:r w:rsidR="00E91E27">
        <w:rPr>
          <w:rFonts w:cs="Times New Roman"/>
          <w:sz w:val="20"/>
        </w:rPr>
        <w:t>pp</w:t>
      </w:r>
      <w:r w:rsidRPr="007E5E20">
        <w:rPr>
          <w:rFonts w:cs="Times New Roman"/>
          <w:sz w:val="20"/>
        </w:rPr>
        <w:t>. 607–627). New York, NY: Guilford Press.</w:t>
      </w:r>
    </w:p>
    <w:p w:rsidR="00624E24" w:rsidRPr="007E5E20" w:rsidRDefault="00624E24" w:rsidP="007E5E20">
      <w:pPr>
        <w:ind w:left="720"/>
        <w:rPr>
          <w:rFonts w:cs="Times New Roman"/>
          <w:sz w:val="20"/>
        </w:rPr>
      </w:pPr>
    </w:p>
    <w:p w:rsidR="00624E24" w:rsidRPr="007E5E20" w:rsidRDefault="00624E24" w:rsidP="007E5E20">
      <w:pPr>
        <w:ind w:left="720"/>
        <w:rPr>
          <w:rFonts w:cs="Times New Roman"/>
          <w:sz w:val="20"/>
        </w:rPr>
      </w:pPr>
      <w:r w:rsidRPr="007E5E20">
        <w:rPr>
          <w:rFonts w:cs="Times New Roman"/>
          <w:sz w:val="20"/>
        </w:rPr>
        <w:t xml:space="preserve">Shiner, R.L., Buss, K.A., McClowry, S.G., Putman, S.P., Saudino, K.J., </w:t>
      </w:r>
      <w:r w:rsidR="00251345">
        <w:rPr>
          <w:rFonts w:cs="Times New Roman"/>
          <w:sz w:val="20"/>
        </w:rPr>
        <w:t>and</w:t>
      </w:r>
      <w:r w:rsidRPr="007E5E20">
        <w:rPr>
          <w:rFonts w:cs="Times New Roman"/>
          <w:sz w:val="20"/>
        </w:rPr>
        <w:t xml:space="preserve"> Zentner, M. (2012). What </w:t>
      </w:r>
      <w:r w:rsidR="00D542B7" w:rsidRPr="007E5E20">
        <w:rPr>
          <w:rFonts w:cs="Times New Roman"/>
          <w:sz w:val="20"/>
        </w:rPr>
        <w:t xml:space="preserve">Is Temperament Now? </w:t>
      </w:r>
      <w:r w:rsidRPr="007E5E20">
        <w:rPr>
          <w:rFonts w:cs="Times New Roman"/>
          <w:sz w:val="20"/>
        </w:rPr>
        <w:t xml:space="preserve">Assessing </w:t>
      </w:r>
      <w:r w:rsidR="00D542B7" w:rsidRPr="007E5E20">
        <w:rPr>
          <w:rFonts w:cs="Times New Roman"/>
          <w:sz w:val="20"/>
        </w:rPr>
        <w:t xml:space="preserve">Progress In Temperament Research In The 25 Years Following </w:t>
      </w:r>
      <w:r w:rsidRPr="007E5E20">
        <w:rPr>
          <w:rFonts w:cs="Times New Roman"/>
          <w:sz w:val="20"/>
        </w:rPr>
        <w:t xml:space="preserve">Goldsmith </w:t>
      </w:r>
      <w:r w:rsidR="00D1458D">
        <w:rPr>
          <w:rFonts w:cs="Times New Roman"/>
          <w:sz w:val="20"/>
        </w:rPr>
        <w:t>e</w:t>
      </w:r>
      <w:r w:rsidR="00D542B7" w:rsidRPr="007E5E20">
        <w:rPr>
          <w:rFonts w:cs="Times New Roman"/>
          <w:sz w:val="20"/>
        </w:rPr>
        <w:t xml:space="preserve">t </w:t>
      </w:r>
      <w:r w:rsidR="00D1458D">
        <w:rPr>
          <w:rFonts w:cs="Times New Roman"/>
          <w:sz w:val="20"/>
        </w:rPr>
        <w:t>a</w:t>
      </w:r>
      <w:r w:rsidR="00D542B7" w:rsidRPr="007E5E20">
        <w:rPr>
          <w:rFonts w:cs="Times New Roman"/>
          <w:sz w:val="20"/>
        </w:rPr>
        <w:t xml:space="preserve">l. </w:t>
      </w:r>
      <w:r w:rsidRPr="007E5E20">
        <w:rPr>
          <w:rFonts w:cs="Times New Roman"/>
          <w:sz w:val="20"/>
        </w:rPr>
        <w:t xml:space="preserve">(1987). </w:t>
      </w:r>
      <w:r w:rsidRPr="007E5E20">
        <w:rPr>
          <w:rFonts w:cs="Times New Roman"/>
          <w:i/>
          <w:sz w:val="20"/>
        </w:rPr>
        <w:t>Child Development Perspectives</w:t>
      </w:r>
      <w:r w:rsidR="00D1458D">
        <w:rPr>
          <w:rFonts w:cs="Times New Roman"/>
          <w:sz w:val="20"/>
        </w:rPr>
        <w:t>, 6(4): 436-444.</w:t>
      </w:r>
    </w:p>
    <w:p w:rsidR="00624E24" w:rsidRPr="00912CB1" w:rsidRDefault="00624E24" w:rsidP="00624E24">
      <w:pPr>
        <w:rPr>
          <w:rFonts w:cs="Times New Roman"/>
        </w:rPr>
      </w:pPr>
    </w:p>
    <w:p w:rsidR="00624E24" w:rsidRPr="00912CB1" w:rsidRDefault="00624E24" w:rsidP="00624E24">
      <w:pPr>
        <w:rPr>
          <w:rFonts w:cs="Times New Roman"/>
        </w:rPr>
      </w:pPr>
    </w:p>
    <w:p w:rsidR="00624E24" w:rsidRPr="00912CB1" w:rsidRDefault="00624E24" w:rsidP="00624E24">
      <w:pPr>
        <w:pStyle w:val="Heading3"/>
        <w:rPr>
          <w:rFonts w:cs="Times New Roman"/>
        </w:rPr>
      </w:pPr>
      <w:bookmarkStart w:id="1634" w:name="_Toc348082408"/>
      <w:bookmarkStart w:id="1635" w:name="_Toc348442770"/>
      <w:bookmarkStart w:id="1636" w:name="_Toc372556752"/>
      <w:r w:rsidRPr="00912CB1">
        <w:rPr>
          <w:rFonts w:cs="Times New Roman"/>
        </w:rPr>
        <w:t>R305A080562</w:t>
      </w:r>
      <w:bookmarkEnd w:id="1634"/>
      <w:bookmarkEnd w:id="1635"/>
      <w:bookmarkEnd w:id="1636"/>
    </w:p>
    <w:p w:rsidR="00624E24" w:rsidRPr="007E5E20" w:rsidRDefault="002C2386" w:rsidP="00624E24">
      <w:pPr>
        <w:rPr>
          <w:rFonts w:cs="Times New Roman"/>
          <w:b/>
        </w:rPr>
      </w:pPr>
      <w:hyperlink r:id="rId1572" w:history="1">
        <w:r w:rsidR="00624E24" w:rsidRPr="007E5E20">
          <w:rPr>
            <w:rStyle w:val="Hyperlink"/>
            <w:rFonts w:cs="Times New Roman"/>
            <w:b/>
          </w:rPr>
          <w:t>Development of an Intervention to Improve Academic Outcomes for Low-Income Urban Youth through Instruction in Effective Coping Su</w:t>
        </w:r>
        <w:r w:rsidR="00E91E27">
          <w:rPr>
            <w:rStyle w:val="Hyperlink"/>
            <w:rFonts w:cs="Times New Roman"/>
            <w:b/>
          </w:rPr>
          <w:t>pp</w:t>
        </w:r>
        <w:r w:rsidR="00624E24" w:rsidRPr="007E5E20">
          <w:rPr>
            <w:rStyle w:val="Hyperlink"/>
            <w:rFonts w:cs="Times New Roman"/>
            <w:b/>
          </w:rPr>
          <w:t>orted by Mentoring Relationships</w:t>
        </w:r>
      </w:hyperlink>
    </w:p>
    <w:p w:rsidR="007E5E20" w:rsidRDefault="007E5E20" w:rsidP="00624E24">
      <w:pPr>
        <w:rPr>
          <w:rFonts w:cs="Times New Roman"/>
        </w:rPr>
      </w:pPr>
      <w:r>
        <w:rPr>
          <w:rFonts w:cs="Times New Roman"/>
        </w:rPr>
        <w:t>DePaul University</w:t>
      </w:r>
    </w:p>
    <w:p w:rsidR="00624E24" w:rsidRPr="00912CB1" w:rsidRDefault="00624E24" w:rsidP="00624E24">
      <w:pPr>
        <w:rPr>
          <w:rFonts w:cs="Times New Roman"/>
        </w:rPr>
      </w:pPr>
      <w:r w:rsidRPr="00912CB1">
        <w:rPr>
          <w:rFonts w:cs="Times New Roman"/>
        </w:rPr>
        <w:t>Grant, Kathyrn</w:t>
      </w:r>
    </w:p>
    <w:p w:rsidR="00624E24" w:rsidRPr="00912CB1" w:rsidRDefault="00624E24" w:rsidP="00624E24">
      <w:pPr>
        <w:rPr>
          <w:rFonts w:cs="Times New Roman"/>
        </w:rPr>
      </w:pPr>
    </w:p>
    <w:p w:rsidR="00624E24" w:rsidRPr="00912CB1" w:rsidRDefault="00885EBF" w:rsidP="00624E24">
      <w:pPr>
        <w:rPr>
          <w:rFonts w:cs="Times New Roman"/>
          <w:b/>
        </w:rPr>
      </w:pPr>
      <w:r w:rsidRPr="00885EBF">
        <w:rPr>
          <w:rFonts w:cs="Times New Roman"/>
        </w:rPr>
        <w:t>Publications:</w:t>
      </w:r>
    </w:p>
    <w:p w:rsidR="00624E24" w:rsidRPr="007E5E20" w:rsidRDefault="00624E24" w:rsidP="007E5E20">
      <w:pPr>
        <w:ind w:left="720"/>
        <w:rPr>
          <w:rFonts w:cs="Times New Roman"/>
          <w:sz w:val="20"/>
        </w:rPr>
      </w:pPr>
      <w:r w:rsidRPr="007E5E20">
        <w:rPr>
          <w:rFonts w:cs="Times New Roman"/>
          <w:sz w:val="20"/>
        </w:rPr>
        <w:t>Farahmand, F.K</w:t>
      </w:r>
      <w:r w:rsidR="00C11DEE">
        <w:rPr>
          <w:rFonts w:cs="Times New Roman"/>
          <w:sz w:val="20"/>
        </w:rPr>
        <w:t>.</w:t>
      </w:r>
      <w:r w:rsidRPr="007E5E20">
        <w:rPr>
          <w:rFonts w:cs="Times New Roman"/>
          <w:sz w:val="20"/>
        </w:rPr>
        <w:t xml:space="preserve">, Duffy, S.N., Tailor, M., DuBois, </w:t>
      </w:r>
      <w:r w:rsidR="0033468F">
        <w:rPr>
          <w:rFonts w:cs="Times New Roman"/>
          <w:sz w:val="20"/>
        </w:rPr>
        <w:t>D.L.</w:t>
      </w:r>
      <w:r w:rsidRPr="007E5E20">
        <w:rPr>
          <w:rFonts w:cs="Times New Roman"/>
          <w:sz w:val="20"/>
        </w:rPr>
        <w:t xml:space="preserve">, Lyon, A.R., Grant, K.E., Czarlinski, J., Masini, O., Zander, K.J., </w:t>
      </w:r>
      <w:r w:rsidR="00251345">
        <w:rPr>
          <w:rFonts w:cs="Times New Roman"/>
          <w:sz w:val="20"/>
        </w:rPr>
        <w:t>and</w:t>
      </w:r>
      <w:r w:rsidRPr="007E5E20">
        <w:rPr>
          <w:rFonts w:cs="Times New Roman"/>
          <w:sz w:val="20"/>
        </w:rPr>
        <w:t xml:space="preserve"> Nathanson, A.M. (2012). Community</w:t>
      </w:r>
      <w:r w:rsidRPr="007E5E20">
        <w:rPr>
          <w:rFonts w:ascii="Cambria Math" w:hAnsi="Cambria Math" w:cs="Cambria Math"/>
          <w:sz w:val="20"/>
        </w:rPr>
        <w:t>‐</w:t>
      </w:r>
      <w:r w:rsidRPr="007E5E20">
        <w:rPr>
          <w:rFonts w:cs="Times New Roman"/>
          <w:sz w:val="20"/>
        </w:rPr>
        <w:t>Based Mental Health and Behavioral Programs for Low</w:t>
      </w:r>
      <w:r w:rsidRPr="007E5E20">
        <w:rPr>
          <w:rFonts w:ascii="Cambria Math" w:hAnsi="Cambria Math" w:cs="Cambria Math"/>
          <w:sz w:val="20"/>
        </w:rPr>
        <w:t>‐</w:t>
      </w:r>
      <w:r w:rsidRPr="007E5E20">
        <w:rPr>
          <w:rFonts w:cs="Times New Roman"/>
          <w:sz w:val="20"/>
        </w:rPr>
        <w:t>Income Urban Youth: A Meta</w:t>
      </w:r>
      <w:r w:rsidRPr="007E5E20">
        <w:rPr>
          <w:rFonts w:ascii="Cambria Math" w:hAnsi="Cambria Math" w:cs="Cambria Math"/>
          <w:sz w:val="20"/>
        </w:rPr>
        <w:t>‐</w:t>
      </w:r>
      <w:r w:rsidRPr="007E5E20">
        <w:rPr>
          <w:rFonts w:cs="Times New Roman"/>
          <w:sz w:val="20"/>
        </w:rPr>
        <w:t xml:space="preserve">Analytic Review. </w:t>
      </w:r>
      <w:r w:rsidRPr="00D1458D">
        <w:rPr>
          <w:rFonts w:cs="Times New Roman"/>
          <w:i/>
          <w:sz w:val="20"/>
        </w:rPr>
        <w:t>Clinical Psychology: Science and Practice, 19</w:t>
      </w:r>
      <w:r w:rsidRPr="007E5E20">
        <w:rPr>
          <w:rFonts w:cs="Times New Roman"/>
          <w:sz w:val="20"/>
        </w:rPr>
        <w:t>(2)</w:t>
      </w:r>
      <w:r w:rsidR="00C11DEE">
        <w:rPr>
          <w:rFonts w:cs="Times New Roman"/>
          <w:sz w:val="20"/>
        </w:rPr>
        <w:t>:</w:t>
      </w:r>
      <w:r w:rsidRPr="007E5E20">
        <w:rPr>
          <w:rFonts w:cs="Times New Roman"/>
          <w:sz w:val="20"/>
        </w:rPr>
        <w:t xml:space="preserve"> 195-215.</w:t>
      </w:r>
    </w:p>
    <w:p w:rsidR="00624E24" w:rsidRPr="007E5E20" w:rsidRDefault="00624E24" w:rsidP="007E5E20">
      <w:pPr>
        <w:ind w:left="720"/>
        <w:rPr>
          <w:rFonts w:eastAsia="Times New Roman" w:cs="Times New Roman"/>
          <w:color w:val="222222"/>
          <w:sz w:val="16"/>
          <w:szCs w:val="20"/>
        </w:rPr>
      </w:pPr>
    </w:p>
    <w:p w:rsidR="00624E24" w:rsidRPr="007E5E20" w:rsidRDefault="00624E24" w:rsidP="007E5E20">
      <w:pPr>
        <w:ind w:left="720"/>
        <w:rPr>
          <w:rFonts w:cs="Times New Roman"/>
          <w:sz w:val="20"/>
        </w:rPr>
      </w:pPr>
      <w:r w:rsidRPr="007E5E20">
        <w:rPr>
          <w:rFonts w:cs="Times New Roman"/>
          <w:sz w:val="20"/>
        </w:rPr>
        <w:t>Farahmand, F.K</w:t>
      </w:r>
      <w:r w:rsidR="00C11DEE">
        <w:rPr>
          <w:rFonts w:cs="Times New Roman"/>
          <w:sz w:val="20"/>
        </w:rPr>
        <w:t>.</w:t>
      </w:r>
      <w:r w:rsidRPr="007E5E20">
        <w:rPr>
          <w:rFonts w:cs="Times New Roman"/>
          <w:sz w:val="20"/>
        </w:rPr>
        <w:t xml:space="preserve">., Grant, K.E., Polo, A., Duffy, S.N., </w:t>
      </w:r>
      <w:r w:rsidR="00251345">
        <w:rPr>
          <w:rFonts w:cs="Times New Roman"/>
          <w:sz w:val="20"/>
        </w:rPr>
        <w:t>and</w:t>
      </w:r>
      <w:r w:rsidRPr="007E5E20">
        <w:rPr>
          <w:rFonts w:cs="Times New Roman"/>
          <w:sz w:val="20"/>
        </w:rPr>
        <w:t xml:space="preserve"> Dubois, </w:t>
      </w:r>
      <w:r w:rsidR="0033468F">
        <w:rPr>
          <w:rFonts w:cs="Times New Roman"/>
          <w:sz w:val="20"/>
        </w:rPr>
        <w:t>D.L.</w:t>
      </w:r>
      <w:r w:rsidRPr="007E5E20">
        <w:rPr>
          <w:rFonts w:cs="Times New Roman"/>
          <w:sz w:val="20"/>
        </w:rPr>
        <w:t xml:space="preserve"> (2011). School</w:t>
      </w:r>
      <w:r w:rsidR="00C11DEE" w:rsidRPr="007E5E20">
        <w:rPr>
          <w:rFonts w:cs="Times New Roman"/>
          <w:sz w:val="20"/>
        </w:rPr>
        <w:t>-Based Mental Health</w:t>
      </w:r>
      <w:r w:rsidR="003D5DA8">
        <w:rPr>
          <w:rFonts w:cs="Times New Roman"/>
          <w:sz w:val="20"/>
        </w:rPr>
        <w:t xml:space="preserve"> and </w:t>
      </w:r>
      <w:r w:rsidR="00C11DEE" w:rsidRPr="007E5E20">
        <w:rPr>
          <w:rFonts w:cs="Times New Roman"/>
          <w:sz w:val="20"/>
        </w:rPr>
        <w:t xml:space="preserve">Behavioral Programs For Low-Income Urban Youth: </w:t>
      </w:r>
      <w:r w:rsidRPr="007E5E20">
        <w:rPr>
          <w:rFonts w:cs="Times New Roman"/>
          <w:sz w:val="20"/>
        </w:rPr>
        <w:t xml:space="preserve">A </w:t>
      </w:r>
      <w:r w:rsidR="00C11DEE" w:rsidRPr="007E5E20">
        <w:rPr>
          <w:rFonts w:cs="Times New Roman"/>
          <w:sz w:val="20"/>
        </w:rPr>
        <w:t>Systematic</w:t>
      </w:r>
      <w:r w:rsidR="003D5DA8">
        <w:rPr>
          <w:rFonts w:cs="Times New Roman"/>
          <w:sz w:val="20"/>
        </w:rPr>
        <w:t xml:space="preserve"> and </w:t>
      </w:r>
      <w:r w:rsidR="00C11DEE" w:rsidRPr="007E5E20">
        <w:rPr>
          <w:rFonts w:cs="Times New Roman"/>
          <w:sz w:val="20"/>
        </w:rPr>
        <w:t xml:space="preserve">Meta-Analytic Review. </w:t>
      </w:r>
      <w:r w:rsidRPr="007E5E20">
        <w:rPr>
          <w:rFonts w:cs="Times New Roman"/>
          <w:i/>
          <w:sz w:val="20"/>
        </w:rPr>
        <w:t>Clinical Psychology: Science and Practice, 18</w:t>
      </w:r>
      <w:r w:rsidR="00C11DEE">
        <w:rPr>
          <w:rFonts w:cs="Times New Roman"/>
          <w:sz w:val="20"/>
        </w:rPr>
        <w:t>:</w:t>
      </w:r>
      <w:r w:rsidRPr="007E5E20">
        <w:rPr>
          <w:rFonts w:cs="Times New Roman"/>
          <w:sz w:val="20"/>
        </w:rPr>
        <w:t xml:space="preserve"> 372-390. </w:t>
      </w:r>
    </w:p>
    <w:p w:rsidR="00624E24" w:rsidRDefault="00624E24" w:rsidP="00624E24">
      <w:pPr>
        <w:rPr>
          <w:rFonts w:cs="Times New Roman"/>
          <w:b/>
        </w:rPr>
      </w:pPr>
    </w:p>
    <w:p w:rsidR="007E5E20" w:rsidRPr="00912CB1" w:rsidRDefault="007E5E20" w:rsidP="00624E24">
      <w:pPr>
        <w:rPr>
          <w:rFonts w:cs="Times New Roman"/>
          <w:b/>
        </w:rPr>
      </w:pPr>
    </w:p>
    <w:p w:rsidR="00624E24" w:rsidRPr="00912CB1" w:rsidRDefault="00624E24" w:rsidP="00624E24">
      <w:pPr>
        <w:pStyle w:val="Heading2"/>
        <w:rPr>
          <w:rFonts w:cs="Times New Roman"/>
        </w:rPr>
      </w:pPr>
      <w:bookmarkStart w:id="1637" w:name="_Toc348082409"/>
      <w:bookmarkStart w:id="1638" w:name="_Toc348442771"/>
      <w:bookmarkStart w:id="1639" w:name="_Toc372556753"/>
      <w:r w:rsidRPr="00912CB1">
        <w:rPr>
          <w:rFonts w:cs="Times New Roman"/>
        </w:rPr>
        <w:t>2009</w:t>
      </w:r>
      <w:bookmarkEnd w:id="1637"/>
      <w:bookmarkEnd w:id="1638"/>
      <w:bookmarkEnd w:id="1639"/>
    </w:p>
    <w:p w:rsidR="00624E24" w:rsidRPr="00912CB1" w:rsidRDefault="00624E24" w:rsidP="00624E24">
      <w:pPr>
        <w:pStyle w:val="Heading3"/>
        <w:rPr>
          <w:rFonts w:cs="Times New Roman"/>
        </w:rPr>
      </w:pPr>
      <w:bookmarkStart w:id="1640" w:name="_Toc348082410"/>
      <w:bookmarkStart w:id="1641" w:name="_Toc348442772"/>
      <w:bookmarkStart w:id="1642" w:name="_Toc372556754"/>
      <w:r w:rsidRPr="00912CB1">
        <w:rPr>
          <w:rFonts w:cs="Times New Roman"/>
        </w:rPr>
        <w:t>R305A090085</w:t>
      </w:r>
      <w:bookmarkEnd w:id="1640"/>
      <w:bookmarkEnd w:id="1641"/>
      <w:bookmarkEnd w:id="1642"/>
    </w:p>
    <w:p w:rsidR="00624E24" w:rsidRDefault="002C2386" w:rsidP="00624E24">
      <w:pPr>
        <w:rPr>
          <w:rFonts w:cs="Times New Roman"/>
          <w:b/>
        </w:rPr>
      </w:pPr>
      <w:hyperlink r:id="rId1573" w:history="1">
        <w:r w:rsidR="00624E24" w:rsidRPr="007E5E20">
          <w:rPr>
            <w:rStyle w:val="Hyperlink"/>
            <w:rFonts w:cs="Times New Roman"/>
            <w:b/>
          </w:rPr>
          <w:t>Enhancing Effectiveness and Connectedness among Early Career Teachers in Urban Schools</w:t>
        </w:r>
      </w:hyperlink>
    </w:p>
    <w:p w:rsidR="007E5E20" w:rsidRPr="007E5E20" w:rsidRDefault="007E5E20" w:rsidP="00624E24">
      <w:pPr>
        <w:rPr>
          <w:rFonts w:cs="Times New Roman"/>
        </w:rPr>
      </w:pPr>
      <w:r>
        <w:rPr>
          <w:rFonts w:cs="Times New Roman"/>
        </w:rPr>
        <w:t>University of Illinois at Chicago</w:t>
      </w:r>
    </w:p>
    <w:p w:rsidR="00624E24" w:rsidRPr="00912CB1" w:rsidRDefault="00624E24" w:rsidP="00624E24">
      <w:pPr>
        <w:rPr>
          <w:rFonts w:cs="Times New Roman"/>
        </w:rPr>
      </w:pPr>
      <w:r w:rsidRPr="00912CB1">
        <w:rPr>
          <w:rFonts w:cs="Times New Roman"/>
        </w:rPr>
        <w:t>Shernoff, Elisa</w:t>
      </w:r>
    </w:p>
    <w:p w:rsidR="00624E24" w:rsidRDefault="0023651C" w:rsidP="00624E24">
      <w:pPr>
        <w:rPr>
          <w:rFonts w:cs="Times New Roman"/>
          <w:b/>
        </w:rPr>
      </w:pPr>
      <w:r>
        <w:t>Marc Atkins, Stacy Frazier, Ané Maríñez-Lora, Bridget Hamre, Mark Smylie and Michelle Parker-Katz</w:t>
      </w:r>
    </w:p>
    <w:p w:rsidR="0023651C" w:rsidRPr="00912CB1" w:rsidRDefault="0023651C" w:rsidP="00624E24">
      <w:pPr>
        <w:rPr>
          <w:rFonts w:cs="Times New Roman"/>
          <w:b/>
        </w:rPr>
      </w:pPr>
    </w:p>
    <w:p w:rsidR="00624E24" w:rsidRPr="00912CB1" w:rsidRDefault="00885EBF" w:rsidP="00624E24">
      <w:pPr>
        <w:rPr>
          <w:rFonts w:cs="Times New Roman"/>
          <w:b/>
        </w:rPr>
      </w:pPr>
      <w:r w:rsidRPr="00885EBF">
        <w:rPr>
          <w:rFonts w:cs="Times New Roman"/>
        </w:rPr>
        <w:t>Publications:</w:t>
      </w:r>
    </w:p>
    <w:p w:rsidR="00624E24" w:rsidRPr="00912CB1" w:rsidRDefault="00624E24" w:rsidP="007E5E20">
      <w:pPr>
        <w:ind w:left="720"/>
        <w:rPr>
          <w:rFonts w:cs="Times New Roman"/>
        </w:rPr>
      </w:pPr>
      <w:r w:rsidRPr="007E5E20">
        <w:rPr>
          <w:rFonts w:cs="Times New Roman"/>
          <w:sz w:val="20"/>
        </w:rPr>
        <w:t xml:space="preserve">Shernoff, E.S., Marinez-Lora, A., Frazier, S.L., Jakobsons, L.J., Atkins, M.S., </w:t>
      </w:r>
      <w:r w:rsidR="00251345">
        <w:rPr>
          <w:rFonts w:cs="Times New Roman"/>
          <w:sz w:val="20"/>
        </w:rPr>
        <w:t>and</w:t>
      </w:r>
      <w:r w:rsidRPr="007E5E20">
        <w:rPr>
          <w:rFonts w:cs="Times New Roman"/>
          <w:sz w:val="20"/>
        </w:rPr>
        <w:t xml:space="preserve"> Bonner, D. (2011).</w:t>
      </w:r>
      <w:r w:rsidR="00251345">
        <w:rPr>
          <w:rFonts w:cs="Times New Roman"/>
          <w:sz w:val="20"/>
        </w:rPr>
        <w:t xml:space="preserve"> </w:t>
      </w:r>
      <w:r w:rsidRPr="007E5E20">
        <w:rPr>
          <w:rFonts w:cs="Times New Roman"/>
          <w:sz w:val="20"/>
        </w:rPr>
        <w:t>Teachers Su</w:t>
      </w:r>
      <w:r w:rsidR="00E91E27">
        <w:rPr>
          <w:rFonts w:cs="Times New Roman"/>
          <w:sz w:val="20"/>
        </w:rPr>
        <w:t>pp</w:t>
      </w:r>
      <w:r w:rsidRPr="007E5E20">
        <w:rPr>
          <w:rFonts w:cs="Times New Roman"/>
          <w:sz w:val="20"/>
        </w:rPr>
        <w:t>orting Teachers in Urban Schools</w:t>
      </w:r>
      <w:r w:rsidR="00C11DEE" w:rsidRPr="007E5E20">
        <w:rPr>
          <w:rFonts w:cs="Times New Roman"/>
          <w:sz w:val="20"/>
        </w:rPr>
        <w:t xml:space="preserve">: </w:t>
      </w:r>
      <w:r w:rsidRPr="007E5E20">
        <w:rPr>
          <w:rFonts w:cs="Times New Roman"/>
          <w:sz w:val="20"/>
        </w:rPr>
        <w:t xml:space="preserve">What </w:t>
      </w:r>
      <w:r w:rsidR="00C11DEE" w:rsidRPr="007E5E20">
        <w:rPr>
          <w:rFonts w:cs="Times New Roman"/>
          <w:sz w:val="20"/>
        </w:rPr>
        <w:t>Iterative Research Designs Can Teach Us.</w:t>
      </w:r>
      <w:r w:rsidR="00C11DEE">
        <w:rPr>
          <w:rFonts w:cs="Times New Roman"/>
          <w:sz w:val="20"/>
        </w:rPr>
        <w:t xml:space="preserve"> </w:t>
      </w:r>
      <w:r w:rsidRPr="007E5E20">
        <w:rPr>
          <w:rFonts w:cs="Times New Roman"/>
          <w:i/>
          <w:sz w:val="20"/>
        </w:rPr>
        <w:t>School Psychology Review, 40</w:t>
      </w:r>
      <w:r w:rsidR="00C11DEE">
        <w:rPr>
          <w:rFonts w:cs="Times New Roman"/>
          <w:sz w:val="20"/>
        </w:rPr>
        <w:t>:</w:t>
      </w:r>
      <w:r w:rsidRPr="007E5E20">
        <w:rPr>
          <w:rFonts w:cs="Times New Roman"/>
          <w:sz w:val="20"/>
        </w:rPr>
        <w:t xml:space="preserve"> 465-485.</w:t>
      </w:r>
    </w:p>
    <w:p w:rsidR="00624E24" w:rsidRPr="00912CB1" w:rsidRDefault="00624E24" w:rsidP="00624E24">
      <w:pPr>
        <w:pStyle w:val="Heading3"/>
        <w:rPr>
          <w:rFonts w:cs="Times New Roman"/>
        </w:rPr>
      </w:pPr>
      <w:bookmarkStart w:id="1643" w:name="_Toc348082411"/>
      <w:bookmarkStart w:id="1644" w:name="_Toc348442773"/>
      <w:bookmarkStart w:id="1645" w:name="_Toc372556755"/>
      <w:r w:rsidRPr="00912CB1">
        <w:rPr>
          <w:rFonts w:cs="Times New Roman"/>
        </w:rPr>
        <w:lastRenderedPageBreak/>
        <w:t>R305A090107</w:t>
      </w:r>
      <w:bookmarkEnd w:id="1643"/>
      <w:bookmarkEnd w:id="1644"/>
      <w:bookmarkEnd w:id="1645"/>
    </w:p>
    <w:p w:rsidR="00624E24" w:rsidRPr="007E5E20" w:rsidRDefault="002C2386" w:rsidP="00624E24">
      <w:pPr>
        <w:rPr>
          <w:rFonts w:cs="Times New Roman"/>
          <w:b/>
        </w:rPr>
      </w:pPr>
      <w:hyperlink r:id="rId1574" w:history="1">
        <w:r w:rsidR="00624E24" w:rsidRPr="007E5E20">
          <w:rPr>
            <w:rStyle w:val="Hyperlink"/>
            <w:rFonts w:cs="Times New Roman"/>
            <w:b/>
          </w:rPr>
          <w:t>Establishing Positive Behavior Su</w:t>
        </w:r>
        <w:r w:rsidR="00E91E27">
          <w:rPr>
            <w:rStyle w:val="Hyperlink"/>
            <w:rFonts w:cs="Times New Roman"/>
            <w:b/>
          </w:rPr>
          <w:t>pp</w:t>
        </w:r>
        <w:r w:rsidR="00624E24" w:rsidRPr="007E5E20">
          <w:rPr>
            <w:rStyle w:val="Hyperlink"/>
            <w:rFonts w:cs="Times New Roman"/>
            <w:b/>
          </w:rPr>
          <w:t>orts in Elementary School Instructional Settings</w:t>
        </w:r>
      </w:hyperlink>
    </w:p>
    <w:p w:rsidR="007E5E20" w:rsidRDefault="007E5E20" w:rsidP="00624E24">
      <w:pPr>
        <w:rPr>
          <w:rFonts w:cs="Times New Roman"/>
        </w:rPr>
      </w:pPr>
      <w:r>
        <w:rPr>
          <w:rFonts w:cs="Times New Roman"/>
        </w:rPr>
        <w:t>IRIS Media, Inc.</w:t>
      </w:r>
    </w:p>
    <w:p w:rsidR="00624E24" w:rsidRPr="00912CB1" w:rsidRDefault="00624E24" w:rsidP="00624E24">
      <w:pPr>
        <w:rPr>
          <w:rFonts w:cs="Times New Roman"/>
        </w:rPr>
      </w:pPr>
      <w:r w:rsidRPr="00912CB1">
        <w:rPr>
          <w:rFonts w:cs="Times New Roman"/>
        </w:rPr>
        <w:t>Marquez, Brion</w:t>
      </w:r>
    </w:p>
    <w:p w:rsidR="00624E24" w:rsidRPr="00912CB1" w:rsidRDefault="00624E24" w:rsidP="00624E24">
      <w:pPr>
        <w:rPr>
          <w:rFonts w:cs="Times New Roman"/>
        </w:rPr>
      </w:pPr>
    </w:p>
    <w:p w:rsidR="00624E24" w:rsidRPr="00912CB1" w:rsidRDefault="00885EBF" w:rsidP="00624E24">
      <w:pPr>
        <w:rPr>
          <w:rFonts w:cs="Times New Roman"/>
          <w:b/>
        </w:rPr>
      </w:pPr>
      <w:r w:rsidRPr="00885EBF">
        <w:rPr>
          <w:rFonts w:cs="Times New Roman"/>
        </w:rPr>
        <w:t>Publications:</w:t>
      </w:r>
    </w:p>
    <w:p w:rsidR="00624E24" w:rsidRPr="00912CB1" w:rsidRDefault="00624E24" w:rsidP="00624E24">
      <w:pPr>
        <w:rPr>
          <w:rFonts w:cs="Times New Roman"/>
          <w:b/>
        </w:rPr>
      </w:pPr>
    </w:p>
    <w:p w:rsidR="00624E24" w:rsidRPr="00912CB1" w:rsidRDefault="00624E24" w:rsidP="00624E24">
      <w:pPr>
        <w:rPr>
          <w:rFonts w:cs="Times New Roman"/>
          <w:b/>
        </w:rPr>
      </w:pPr>
    </w:p>
    <w:p w:rsidR="00624E24" w:rsidRPr="00912CB1" w:rsidRDefault="00624E24" w:rsidP="00624E24">
      <w:pPr>
        <w:pStyle w:val="Heading3"/>
        <w:rPr>
          <w:rFonts w:cs="Times New Roman"/>
        </w:rPr>
      </w:pPr>
      <w:bookmarkStart w:id="1646" w:name="_Toc348082412"/>
      <w:bookmarkStart w:id="1647" w:name="_Toc348442774"/>
      <w:bookmarkStart w:id="1648" w:name="_Toc372556756"/>
      <w:r w:rsidRPr="00912CB1">
        <w:rPr>
          <w:rFonts w:cs="Times New Roman"/>
        </w:rPr>
        <w:t>R305A090175</w:t>
      </w:r>
      <w:bookmarkEnd w:id="1646"/>
      <w:bookmarkEnd w:id="1647"/>
      <w:bookmarkEnd w:id="1648"/>
    </w:p>
    <w:p w:rsidR="00624E24" w:rsidRPr="007E5E20" w:rsidRDefault="002C2386" w:rsidP="00624E24">
      <w:pPr>
        <w:rPr>
          <w:rFonts w:cs="Times New Roman"/>
          <w:b/>
        </w:rPr>
      </w:pPr>
      <w:hyperlink r:id="rId1575" w:history="1">
        <w:r w:rsidR="00624E24" w:rsidRPr="007E5E20">
          <w:rPr>
            <w:rStyle w:val="Hyperlink"/>
            <w:rFonts w:cs="Times New Roman"/>
            <w:b/>
          </w:rPr>
          <w:t>Mindfulness-Based Academic Achievement Program for Middle School</w:t>
        </w:r>
      </w:hyperlink>
    </w:p>
    <w:p w:rsidR="007E5E20" w:rsidRDefault="007E5E20" w:rsidP="00624E24">
      <w:pPr>
        <w:rPr>
          <w:rFonts w:cs="Times New Roman"/>
        </w:rPr>
      </w:pPr>
      <w:r>
        <w:rPr>
          <w:rFonts w:cs="Times New Roman"/>
        </w:rPr>
        <w:t xml:space="preserve">Innovation Research </w:t>
      </w:r>
      <w:r w:rsidR="00251345">
        <w:rPr>
          <w:rFonts w:cs="Times New Roman"/>
        </w:rPr>
        <w:t>and</w:t>
      </w:r>
      <w:r>
        <w:rPr>
          <w:rFonts w:cs="Times New Roman"/>
        </w:rPr>
        <w:t xml:space="preserve"> Training, Inc.</w:t>
      </w:r>
    </w:p>
    <w:p w:rsidR="00624E24" w:rsidRPr="00912CB1" w:rsidRDefault="00624E24" w:rsidP="00624E24">
      <w:pPr>
        <w:rPr>
          <w:rFonts w:cs="Times New Roman"/>
        </w:rPr>
      </w:pPr>
      <w:r w:rsidRPr="00912CB1">
        <w:rPr>
          <w:rFonts w:cs="Times New Roman"/>
        </w:rPr>
        <w:t>Parker, Alison</w:t>
      </w:r>
    </w:p>
    <w:p w:rsidR="00624E24" w:rsidRDefault="00B54E22" w:rsidP="00624E24">
      <w:r>
        <w:t>Janis Kupersmidt</w:t>
      </w:r>
    </w:p>
    <w:p w:rsidR="00B54E22" w:rsidRPr="00912CB1" w:rsidRDefault="00B54E22" w:rsidP="00624E24">
      <w:pPr>
        <w:rPr>
          <w:rFonts w:cs="Times New Roman"/>
          <w:b/>
        </w:rPr>
      </w:pPr>
    </w:p>
    <w:p w:rsidR="00624E24" w:rsidRDefault="00885EBF" w:rsidP="00624E24">
      <w:pPr>
        <w:rPr>
          <w:rFonts w:cs="Times New Roman"/>
        </w:rPr>
      </w:pPr>
      <w:r w:rsidRPr="00885EBF">
        <w:rPr>
          <w:rFonts w:cs="Times New Roman"/>
        </w:rPr>
        <w:t>Publications:</w:t>
      </w:r>
    </w:p>
    <w:p w:rsidR="007E5E20" w:rsidRPr="00912CB1" w:rsidRDefault="007E5E20" w:rsidP="00624E24">
      <w:pPr>
        <w:rPr>
          <w:rFonts w:cs="Times New Roman"/>
          <w:b/>
        </w:rPr>
      </w:pPr>
    </w:p>
    <w:p w:rsidR="00624E24" w:rsidRPr="00912CB1" w:rsidRDefault="00624E24" w:rsidP="00624E24">
      <w:pPr>
        <w:rPr>
          <w:rFonts w:cs="Times New Roman"/>
        </w:rPr>
      </w:pPr>
    </w:p>
    <w:p w:rsidR="00624E24" w:rsidRPr="00912CB1" w:rsidRDefault="00624E24" w:rsidP="00624E24">
      <w:pPr>
        <w:pStyle w:val="Heading3"/>
        <w:rPr>
          <w:rFonts w:cs="Times New Roman"/>
        </w:rPr>
      </w:pPr>
      <w:bookmarkStart w:id="1649" w:name="_Toc348082413"/>
      <w:bookmarkStart w:id="1650" w:name="_Toc348442775"/>
      <w:bookmarkStart w:id="1651" w:name="_Toc372556757"/>
      <w:r w:rsidRPr="00912CB1">
        <w:rPr>
          <w:rFonts w:cs="Times New Roman"/>
        </w:rPr>
        <w:t>R305A090179</w:t>
      </w:r>
      <w:bookmarkEnd w:id="1649"/>
      <w:bookmarkEnd w:id="1650"/>
      <w:bookmarkEnd w:id="1651"/>
    </w:p>
    <w:p w:rsidR="00624E24" w:rsidRDefault="002C2386" w:rsidP="00624E24">
      <w:pPr>
        <w:rPr>
          <w:rFonts w:cs="Times New Roman"/>
          <w:b/>
        </w:rPr>
      </w:pPr>
      <w:hyperlink r:id="rId1576" w:history="1">
        <w:r w:rsidR="00624E24" w:rsidRPr="007E5E20">
          <w:rPr>
            <w:rStyle w:val="Hyperlink"/>
            <w:rFonts w:cs="Times New Roman"/>
            <w:b/>
          </w:rPr>
          <w:t>Improving Classroom Learning Environments by Cultivating Awareness and Resilience in Education (CARE)</w:t>
        </w:r>
      </w:hyperlink>
    </w:p>
    <w:p w:rsidR="007E5E20" w:rsidRPr="007E5E20" w:rsidRDefault="007E5E20" w:rsidP="00624E24">
      <w:pPr>
        <w:rPr>
          <w:rFonts w:cs="Times New Roman"/>
        </w:rPr>
      </w:pPr>
      <w:r w:rsidRPr="007E5E20">
        <w:rPr>
          <w:rFonts w:cs="Times New Roman"/>
        </w:rPr>
        <w:t>Pennsylvania State University</w:t>
      </w:r>
    </w:p>
    <w:p w:rsidR="00624E24" w:rsidRDefault="00624E24" w:rsidP="00624E24">
      <w:pPr>
        <w:rPr>
          <w:rFonts w:cs="Times New Roman"/>
        </w:rPr>
      </w:pPr>
      <w:r w:rsidRPr="00912CB1">
        <w:rPr>
          <w:rFonts w:cs="Times New Roman"/>
        </w:rPr>
        <w:t>Jennings, Patricia</w:t>
      </w:r>
    </w:p>
    <w:p w:rsidR="00B54E22" w:rsidRPr="00912CB1" w:rsidRDefault="00B54E22" w:rsidP="00624E24">
      <w:pPr>
        <w:rPr>
          <w:rFonts w:cs="Times New Roman"/>
        </w:rPr>
      </w:pPr>
      <w:r>
        <w:t>Mark Greenberg</w:t>
      </w:r>
    </w:p>
    <w:p w:rsidR="00624E24" w:rsidRPr="00912CB1" w:rsidRDefault="00624E24" w:rsidP="00624E24">
      <w:pPr>
        <w:rPr>
          <w:rFonts w:cs="Times New Roman"/>
          <w:b/>
        </w:rPr>
      </w:pPr>
    </w:p>
    <w:p w:rsidR="00624E24" w:rsidRPr="007E5E20" w:rsidRDefault="00317346" w:rsidP="00624E24">
      <w:pPr>
        <w:rPr>
          <w:rFonts w:cs="Times New Roman"/>
          <w:color w:val="0000FF" w:themeColor="hyperlink"/>
          <w:u w:val="single"/>
        </w:rPr>
      </w:pPr>
      <w:r>
        <w:rPr>
          <w:rFonts w:cs="Times New Roman"/>
        </w:rPr>
        <w:t>Related IES Projects:</w:t>
      </w:r>
      <w:r w:rsidR="00624E24" w:rsidRPr="00912CB1">
        <w:rPr>
          <w:rFonts w:cs="Times New Roman"/>
          <w:b/>
        </w:rPr>
        <w:t xml:space="preserve"> </w:t>
      </w:r>
      <w:hyperlink r:id="rId1577" w:history="1">
        <w:r w:rsidR="00624E24" w:rsidRPr="00912CB1">
          <w:rPr>
            <w:rStyle w:val="Hyperlink"/>
            <w:rFonts w:cs="Times New Roman"/>
          </w:rPr>
          <w:t>Improving Classroom Learning Environments by Cultivating Awareness and Resilience in Education (CARE): A Cluster Randomized Controlled Efficacy Trial</w:t>
        </w:r>
      </w:hyperlink>
      <w:r w:rsidR="007E5E20" w:rsidRPr="007E5E20">
        <w:rPr>
          <w:rStyle w:val="Hyperlink"/>
          <w:rFonts w:cs="Times New Roman"/>
          <w:u w:val="none"/>
        </w:rPr>
        <w:t xml:space="preserve"> </w:t>
      </w:r>
      <w:r w:rsidR="007E5E20" w:rsidRPr="007E5E20">
        <w:rPr>
          <w:rStyle w:val="Hyperlink"/>
          <w:rFonts w:cs="Times New Roman"/>
          <w:color w:val="auto"/>
          <w:u w:val="none"/>
        </w:rPr>
        <w:t>(</w:t>
      </w:r>
      <w:r w:rsidR="007E5E20">
        <w:t>R305A120180)</w:t>
      </w:r>
    </w:p>
    <w:p w:rsidR="00624E24" w:rsidRPr="00912CB1" w:rsidRDefault="00624E24" w:rsidP="00624E24">
      <w:pPr>
        <w:rPr>
          <w:rFonts w:cs="Times New Roman"/>
          <w:b/>
        </w:rPr>
      </w:pPr>
    </w:p>
    <w:p w:rsidR="00624E24" w:rsidRPr="00912CB1" w:rsidRDefault="00885EBF" w:rsidP="00624E24">
      <w:pPr>
        <w:rPr>
          <w:rFonts w:cs="Times New Roman"/>
          <w:b/>
        </w:rPr>
      </w:pPr>
      <w:r w:rsidRPr="00885EBF">
        <w:rPr>
          <w:rFonts w:cs="Times New Roman"/>
        </w:rPr>
        <w:t>Publications:</w:t>
      </w:r>
    </w:p>
    <w:p w:rsidR="00C11DEE" w:rsidRPr="007D60BE" w:rsidRDefault="00C11DEE" w:rsidP="007D60BE">
      <w:pPr>
        <w:ind w:left="720"/>
        <w:rPr>
          <w:rFonts w:cs="Times New Roman"/>
          <w:sz w:val="20"/>
          <w:szCs w:val="20"/>
        </w:rPr>
      </w:pPr>
      <w:r w:rsidRPr="00C11DEE">
        <w:rPr>
          <w:rFonts w:cs="Times New Roman"/>
          <w:sz w:val="20"/>
          <w:szCs w:val="20"/>
        </w:rPr>
        <w:t xml:space="preserve">Jennings, P.A., Snowberg, K.E., Coccia, M.A., </w:t>
      </w:r>
      <w:r w:rsidR="00522001">
        <w:rPr>
          <w:rFonts w:cs="Times New Roman"/>
          <w:sz w:val="20"/>
          <w:szCs w:val="20"/>
        </w:rPr>
        <w:t>and</w:t>
      </w:r>
      <w:r w:rsidRPr="00C11DEE">
        <w:rPr>
          <w:rFonts w:cs="Times New Roman"/>
          <w:sz w:val="20"/>
          <w:szCs w:val="20"/>
        </w:rPr>
        <w:t xml:space="preserve"> Greenberg, M.</w:t>
      </w:r>
      <w:r w:rsidRPr="007D60BE">
        <w:rPr>
          <w:rFonts w:cs="Times New Roman"/>
          <w:sz w:val="20"/>
          <w:szCs w:val="20"/>
        </w:rPr>
        <w:t xml:space="preserve">T. (2011). Improving </w:t>
      </w:r>
      <w:r w:rsidRPr="00C11DEE">
        <w:rPr>
          <w:rFonts w:cs="Times New Roman"/>
          <w:sz w:val="20"/>
          <w:szCs w:val="20"/>
        </w:rPr>
        <w:t xml:space="preserve">Classroom Learning Environments By </w:t>
      </w:r>
      <w:r w:rsidRPr="007D60BE">
        <w:rPr>
          <w:rFonts w:cs="Times New Roman"/>
          <w:sz w:val="20"/>
          <w:szCs w:val="20"/>
        </w:rPr>
        <w:t>Cultivating Awareness</w:t>
      </w:r>
      <w:r w:rsidR="003D5DA8">
        <w:rPr>
          <w:rFonts w:cs="Times New Roman"/>
          <w:sz w:val="20"/>
          <w:szCs w:val="20"/>
        </w:rPr>
        <w:t xml:space="preserve"> and </w:t>
      </w:r>
      <w:r w:rsidRPr="007D60BE">
        <w:rPr>
          <w:rFonts w:cs="Times New Roman"/>
          <w:sz w:val="20"/>
          <w:szCs w:val="20"/>
        </w:rPr>
        <w:t xml:space="preserve">Resilience </w:t>
      </w:r>
      <w:r w:rsidRPr="00C11DEE">
        <w:rPr>
          <w:rFonts w:cs="Times New Roman"/>
          <w:sz w:val="20"/>
          <w:szCs w:val="20"/>
        </w:rPr>
        <w:t xml:space="preserve">In </w:t>
      </w:r>
      <w:r w:rsidRPr="007D60BE">
        <w:rPr>
          <w:rFonts w:cs="Times New Roman"/>
          <w:sz w:val="20"/>
          <w:szCs w:val="20"/>
        </w:rPr>
        <w:t xml:space="preserve">Education (CARE): Results </w:t>
      </w:r>
      <w:r w:rsidRPr="00C11DEE">
        <w:rPr>
          <w:rFonts w:cs="Times New Roman"/>
          <w:sz w:val="20"/>
          <w:szCs w:val="20"/>
        </w:rPr>
        <w:t>Of Two Pilot Studies.</w:t>
      </w:r>
      <w:r w:rsidRPr="007D60BE">
        <w:rPr>
          <w:rFonts w:cs="Times New Roman"/>
          <w:sz w:val="20"/>
          <w:szCs w:val="20"/>
        </w:rPr>
        <w:t xml:space="preserve"> </w:t>
      </w:r>
      <w:r w:rsidRPr="007D60BE">
        <w:rPr>
          <w:rFonts w:cs="Times New Roman"/>
          <w:i/>
          <w:iCs/>
          <w:sz w:val="20"/>
          <w:szCs w:val="20"/>
        </w:rPr>
        <w:t>Journal Of Classroom Interaction</w:t>
      </w:r>
      <w:r w:rsidRPr="007D60BE">
        <w:rPr>
          <w:rFonts w:cs="Times New Roman"/>
          <w:sz w:val="20"/>
          <w:szCs w:val="20"/>
        </w:rPr>
        <w:t xml:space="preserve">, </w:t>
      </w:r>
      <w:r w:rsidRPr="007D60BE">
        <w:rPr>
          <w:rFonts w:cs="Times New Roman"/>
          <w:i/>
          <w:iCs/>
          <w:sz w:val="20"/>
          <w:szCs w:val="20"/>
        </w:rPr>
        <w:t>46</w:t>
      </w:r>
      <w:r w:rsidRPr="00C11DEE">
        <w:rPr>
          <w:rFonts w:cs="Times New Roman"/>
          <w:sz w:val="20"/>
          <w:szCs w:val="20"/>
        </w:rPr>
        <w:t>(1)</w:t>
      </w:r>
      <w:r>
        <w:rPr>
          <w:rFonts w:cs="Times New Roman"/>
          <w:sz w:val="20"/>
          <w:szCs w:val="20"/>
        </w:rPr>
        <w:t>:</w:t>
      </w:r>
      <w:r w:rsidRPr="007D60BE">
        <w:rPr>
          <w:rFonts w:cs="Times New Roman"/>
          <w:sz w:val="20"/>
          <w:szCs w:val="20"/>
        </w:rPr>
        <w:t xml:space="preserve"> 37-48. </w:t>
      </w:r>
    </w:p>
    <w:p w:rsidR="00C11DEE" w:rsidRDefault="00C11DEE" w:rsidP="00624E24">
      <w:pPr>
        <w:rPr>
          <w:rFonts w:cs="Times New Roman"/>
        </w:rPr>
      </w:pPr>
    </w:p>
    <w:p w:rsidR="007E5E20" w:rsidRPr="00912CB1" w:rsidRDefault="007E5E20" w:rsidP="00624E24">
      <w:pPr>
        <w:rPr>
          <w:rFonts w:cs="Times New Roman"/>
        </w:rPr>
      </w:pPr>
    </w:p>
    <w:p w:rsidR="00624E24" w:rsidRPr="00912CB1" w:rsidRDefault="00624E24" w:rsidP="00091B4B">
      <w:pPr>
        <w:pStyle w:val="Heading3"/>
        <w:rPr>
          <w:rFonts w:cs="Times New Roman"/>
        </w:rPr>
      </w:pPr>
      <w:bookmarkStart w:id="1652" w:name="_Toc348082414"/>
      <w:bookmarkStart w:id="1653" w:name="_Toc348442776"/>
      <w:bookmarkStart w:id="1654" w:name="_Toc372556758"/>
      <w:r w:rsidRPr="00912CB1">
        <w:rPr>
          <w:rFonts w:cs="Times New Roman"/>
        </w:rPr>
        <w:t>R305A090305</w:t>
      </w:r>
      <w:bookmarkEnd w:id="1652"/>
      <w:bookmarkEnd w:id="1653"/>
      <w:bookmarkEnd w:id="1654"/>
    </w:p>
    <w:p w:rsidR="007E5E20" w:rsidRDefault="002C2386" w:rsidP="00624E24">
      <w:pPr>
        <w:rPr>
          <w:rFonts w:cs="Times New Roman"/>
          <w:b/>
        </w:rPr>
      </w:pPr>
      <w:hyperlink r:id="rId1578" w:history="1">
        <w:r w:rsidR="00624E24" w:rsidRPr="007E5E20">
          <w:rPr>
            <w:rStyle w:val="Hyperlink"/>
            <w:rFonts w:cs="Times New Roman"/>
            <w:b/>
          </w:rPr>
          <w:t>Organizational Skills Interventions for Children with ADHD</w:t>
        </w:r>
      </w:hyperlink>
    </w:p>
    <w:p w:rsidR="00624E24" w:rsidRPr="007E5E20" w:rsidRDefault="00624E24" w:rsidP="00624E24">
      <w:pPr>
        <w:rPr>
          <w:rFonts w:cs="Times New Roman"/>
          <w:b/>
        </w:rPr>
      </w:pPr>
      <w:r w:rsidRPr="00912CB1">
        <w:rPr>
          <w:rFonts w:cs="Times New Roman"/>
        </w:rPr>
        <w:t>Children’s Hospital Medical Center</w:t>
      </w:r>
    </w:p>
    <w:p w:rsidR="00624E24" w:rsidRPr="00912CB1" w:rsidRDefault="00624E24" w:rsidP="00624E24">
      <w:pPr>
        <w:rPr>
          <w:rFonts w:cs="Times New Roman"/>
        </w:rPr>
      </w:pPr>
      <w:r w:rsidRPr="00912CB1">
        <w:rPr>
          <w:rFonts w:cs="Times New Roman"/>
        </w:rPr>
        <w:t>Langberg, Joshua</w:t>
      </w:r>
    </w:p>
    <w:p w:rsidR="00624E24" w:rsidRDefault="007E5E20" w:rsidP="00624E24">
      <w:pPr>
        <w:rPr>
          <w:rFonts w:cs="Times New Roman"/>
        </w:rPr>
      </w:pPr>
      <w:r w:rsidRPr="007E5E20">
        <w:rPr>
          <w:rFonts w:cs="Times New Roman"/>
        </w:rPr>
        <w:t>Jeff Epstein</w:t>
      </w:r>
    </w:p>
    <w:p w:rsidR="005F7DE8" w:rsidRDefault="005F7DE8" w:rsidP="00624E24">
      <w:pPr>
        <w:rPr>
          <w:rFonts w:cs="Times New Roman"/>
        </w:rPr>
      </w:pPr>
    </w:p>
    <w:p w:rsidR="005F7DE8" w:rsidRDefault="0023651C" w:rsidP="00624E24">
      <w:pPr>
        <w:rPr>
          <w:rFonts w:cs="Times New Roman"/>
        </w:rPr>
      </w:pPr>
      <w:r>
        <w:rPr>
          <w:rFonts w:cs="Times New Roman"/>
        </w:rPr>
        <w:t>Grant Transferred to</w:t>
      </w:r>
      <w:r w:rsidR="005F7DE8">
        <w:rPr>
          <w:rFonts w:cs="Times New Roman"/>
        </w:rPr>
        <w:t xml:space="preserve">: </w:t>
      </w:r>
      <w:r w:rsidR="005F7DE8">
        <w:t>Virginia Commonwealth University (R305A100996)</w:t>
      </w:r>
    </w:p>
    <w:p w:rsidR="00B72D6C" w:rsidRDefault="00B72D6C" w:rsidP="00624E24">
      <w:pPr>
        <w:rPr>
          <w:rFonts w:cs="Times New Roman"/>
        </w:rPr>
      </w:pPr>
    </w:p>
    <w:p w:rsidR="00B72D6C" w:rsidRPr="00B72D6C" w:rsidRDefault="00B72D6C" w:rsidP="00B72D6C">
      <w:pPr>
        <w:pStyle w:val="NoSpacing"/>
        <w:rPr>
          <w:szCs w:val="24"/>
        </w:rPr>
      </w:pPr>
      <w:r w:rsidRPr="00B72D6C">
        <w:rPr>
          <w:rFonts w:cs="Times New Roman"/>
        </w:rPr>
        <w:t xml:space="preserve">Related IES Projects: </w:t>
      </w:r>
      <w:hyperlink r:id="rId1579" w:history="1">
        <w:r w:rsidRPr="00B72D6C">
          <w:rPr>
            <w:rStyle w:val="Hyperlink"/>
            <w:szCs w:val="24"/>
          </w:rPr>
          <w:t>Efficacy of an Organizational Skills Intervention for Middle School Students with ADHD</w:t>
        </w:r>
      </w:hyperlink>
      <w:r w:rsidRPr="00B72D6C">
        <w:rPr>
          <w:rStyle w:val="Hyperlink"/>
          <w:szCs w:val="24"/>
          <w:u w:val="none"/>
        </w:rPr>
        <w:t xml:space="preserve"> </w:t>
      </w:r>
      <w:r w:rsidRPr="00B72D6C">
        <w:rPr>
          <w:rStyle w:val="Hyperlink"/>
          <w:color w:val="auto"/>
          <w:szCs w:val="24"/>
          <w:u w:val="none"/>
        </w:rPr>
        <w:t>(</w:t>
      </w:r>
      <w:r w:rsidRPr="00B72D6C">
        <w:t>R305A130011)</w:t>
      </w:r>
    </w:p>
    <w:p w:rsidR="007E5E20" w:rsidRPr="00912CB1" w:rsidRDefault="007E5E20" w:rsidP="00624E24">
      <w:pPr>
        <w:rPr>
          <w:rFonts w:cs="Times New Roman"/>
          <w:b/>
        </w:rPr>
      </w:pPr>
    </w:p>
    <w:p w:rsidR="00624E24" w:rsidRPr="00912CB1" w:rsidRDefault="00885EBF" w:rsidP="00624E24">
      <w:pPr>
        <w:rPr>
          <w:rFonts w:cs="Times New Roman"/>
          <w:b/>
        </w:rPr>
      </w:pPr>
      <w:r w:rsidRPr="00885EBF">
        <w:rPr>
          <w:rFonts w:cs="Times New Roman"/>
        </w:rPr>
        <w:t>Publications:</w:t>
      </w:r>
    </w:p>
    <w:p w:rsidR="00624E24" w:rsidRPr="007E5E20" w:rsidRDefault="00624E24" w:rsidP="007E5E20">
      <w:pPr>
        <w:ind w:left="720"/>
        <w:rPr>
          <w:rFonts w:cs="Times New Roman"/>
          <w:sz w:val="20"/>
        </w:rPr>
      </w:pPr>
      <w:r w:rsidRPr="007E5E20">
        <w:rPr>
          <w:rFonts w:cs="Times New Roman"/>
          <w:bCs/>
          <w:sz w:val="20"/>
        </w:rPr>
        <w:lastRenderedPageBreak/>
        <w:t>Becker, S.P.</w:t>
      </w:r>
      <w:r w:rsidRPr="007E5E20">
        <w:rPr>
          <w:rFonts w:cs="Times New Roman"/>
          <w:sz w:val="20"/>
        </w:rPr>
        <w:t xml:space="preserve">, </w:t>
      </w:r>
      <w:r w:rsidR="00251345">
        <w:rPr>
          <w:rFonts w:cs="Times New Roman"/>
          <w:sz w:val="20"/>
        </w:rPr>
        <w:t>and</w:t>
      </w:r>
      <w:r w:rsidRPr="007E5E20">
        <w:rPr>
          <w:rFonts w:cs="Times New Roman"/>
          <w:sz w:val="20"/>
        </w:rPr>
        <w:t xml:space="preserve"> Langberg, J.M. (2012). Sluggish </w:t>
      </w:r>
      <w:r w:rsidR="00C11DEE" w:rsidRPr="007E5E20">
        <w:rPr>
          <w:rFonts w:cs="Times New Roman"/>
          <w:sz w:val="20"/>
        </w:rPr>
        <w:t xml:space="preserve">Cognitive Tempo Among Young Adolescents With </w:t>
      </w:r>
      <w:r w:rsidRPr="007E5E20">
        <w:rPr>
          <w:rFonts w:cs="Times New Roman"/>
          <w:sz w:val="20"/>
        </w:rPr>
        <w:t>ADHD</w:t>
      </w:r>
      <w:r w:rsidR="00C11DEE" w:rsidRPr="007E5E20">
        <w:rPr>
          <w:rFonts w:cs="Times New Roman"/>
          <w:sz w:val="20"/>
        </w:rPr>
        <w:t xml:space="preserve">: </w:t>
      </w:r>
      <w:r w:rsidRPr="007E5E20">
        <w:rPr>
          <w:rFonts w:cs="Times New Roman"/>
          <w:sz w:val="20"/>
        </w:rPr>
        <w:t xml:space="preserve">Relations </w:t>
      </w:r>
      <w:r w:rsidR="00C11DEE" w:rsidRPr="007E5E20">
        <w:rPr>
          <w:rFonts w:cs="Times New Roman"/>
          <w:sz w:val="20"/>
        </w:rPr>
        <w:t>To Mental Health, Academic,</w:t>
      </w:r>
      <w:r w:rsidR="003D5DA8">
        <w:rPr>
          <w:rFonts w:cs="Times New Roman"/>
          <w:sz w:val="20"/>
        </w:rPr>
        <w:t xml:space="preserve"> and </w:t>
      </w:r>
      <w:r w:rsidR="00C11DEE" w:rsidRPr="007E5E20">
        <w:rPr>
          <w:rFonts w:cs="Times New Roman"/>
          <w:sz w:val="20"/>
        </w:rPr>
        <w:t xml:space="preserve">Social Functioning. </w:t>
      </w:r>
      <w:r w:rsidRPr="007E5E20">
        <w:rPr>
          <w:rFonts w:cs="Times New Roman"/>
          <w:i/>
          <w:iCs/>
          <w:sz w:val="20"/>
        </w:rPr>
        <w:t>Journal of Attention Disorders.</w:t>
      </w:r>
      <w:r w:rsidRPr="007E5E20">
        <w:rPr>
          <w:rFonts w:cs="Times New Roman"/>
          <w:sz w:val="20"/>
        </w:rPr>
        <w:t xml:space="preserve"> Advance online publication.</w:t>
      </w:r>
    </w:p>
    <w:p w:rsidR="00624E24" w:rsidRPr="007E5E20" w:rsidRDefault="00624E24" w:rsidP="007E5E20">
      <w:pPr>
        <w:ind w:left="720"/>
        <w:rPr>
          <w:rFonts w:cs="Times New Roman"/>
          <w:sz w:val="20"/>
        </w:rPr>
      </w:pPr>
    </w:p>
    <w:p w:rsidR="00624E24" w:rsidRPr="007E5E20" w:rsidRDefault="00624E24" w:rsidP="007E5E20">
      <w:pPr>
        <w:ind w:left="720"/>
        <w:rPr>
          <w:rFonts w:cs="Times New Roman"/>
          <w:sz w:val="20"/>
        </w:rPr>
      </w:pPr>
      <w:r w:rsidRPr="007E5E20">
        <w:rPr>
          <w:rFonts w:cs="Times New Roman"/>
          <w:sz w:val="20"/>
        </w:rPr>
        <w:t xml:space="preserve">Langberg, J.M., Becker, S.P., Epstein, </w:t>
      </w:r>
      <w:r w:rsidR="0033468F">
        <w:rPr>
          <w:rFonts w:cs="Times New Roman"/>
          <w:sz w:val="20"/>
        </w:rPr>
        <w:t>J.N.</w:t>
      </w:r>
      <w:r w:rsidRPr="007E5E20">
        <w:rPr>
          <w:rFonts w:cs="Times New Roman"/>
          <w:sz w:val="20"/>
        </w:rPr>
        <w:t xml:space="preserve">, Vaughn, </w:t>
      </w:r>
      <w:r w:rsidR="00746AFF">
        <w:rPr>
          <w:rFonts w:cs="Times New Roman"/>
          <w:sz w:val="20"/>
        </w:rPr>
        <w:t>A.J.</w:t>
      </w:r>
      <w:r w:rsidRPr="007E5E20">
        <w:rPr>
          <w:rFonts w:cs="Times New Roman"/>
          <w:sz w:val="20"/>
        </w:rPr>
        <w:t xml:space="preserve">, </w:t>
      </w:r>
      <w:r w:rsidR="00251345">
        <w:rPr>
          <w:rFonts w:cs="Times New Roman"/>
          <w:sz w:val="20"/>
        </w:rPr>
        <w:t>and</w:t>
      </w:r>
      <w:r w:rsidRPr="007E5E20">
        <w:rPr>
          <w:rFonts w:cs="Times New Roman"/>
          <w:sz w:val="20"/>
        </w:rPr>
        <w:t xml:space="preserve"> Girio-Herrera, E. (2012). Predictors of Response and Mechanisms of Change in an Organizational Skills Intervention for Students with ADHD.</w:t>
      </w:r>
      <w:r w:rsidR="00251345">
        <w:rPr>
          <w:rFonts w:cs="Times New Roman"/>
          <w:sz w:val="20"/>
        </w:rPr>
        <w:t xml:space="preserve"> </w:t>
      </w:r>
      <w:r w:rsidRPr="007E5E20">
        <w:rPr>
          <w:rFonts w:cs="Times New Roman"/>
          <w:i/>
          <w:sz w:val="20"/>
        </w:rPr>
        <w:t>Journal of Child and Family Studies</w:t>
      </w:r>
      <w:r w:rsidRPr="007E5E20">
        <w:rPr>
          <w:rFonts w:cs="Times New Roman"/>
          <w:sz w:val="20"/>
        </w:rPr>
        <w:t>.</w:t>
      </w:r>
    </w:p>
    <w:p w:rsidR="00624E24" w:rsidRPr="007E5E20" w:rsidRDefault="00624E24" w:rsidP="007E5E20">
      <w:pPr>
        <w:ind w:left="720"/>
        <w:rPr>
          <w:rFonts w:cs="Times New Roman"/>
          <w:sz w:val="20"/>
        </w:rPr>
      </w:pPr>
    </w:p>
    <w:p w:rsidR="00624E24" w:rsidRPr="007E5E20" w:rsidRDefault="00624E24" w:rsidP="007E5E20">
      <w:pPr>
        <w:ind w:left="720"/>
        <w:rPr>
          <w:rFonts w:cs="Times New Roman"/>
          <w:bCs/>
          <w:color w:val="000000"/>
          <w:sz w:val="20"/>
        </w:rPr>
      </w:pPr>
      <w:r w:rsidRPr="007E5E20">
        <w:rPr>
          <w:rFonts w:cs="Times New Roman"/>
          <w:sz w:val="20"/>
        </w:rPr>
        <w:t xml:space="preserve">Langberg, J.M. (2011). </w:t>
      </w:r>
      <w:r w:rsidRPr="007E5E20">
        <w:rPr>
          <w:rFonts w:cs="Times New Roman"/>
          <w:i/>
          <w:sz w:val="20"/>
        </w:rPr>
        <w:t>Homework, Organization and Planning Skills (HOPS) Interventions: A Treatment Manual.</w:t>
      </w:r>
      <w:r w:rsidRPr="007E5E20">
        <w:rPr>
          <w:rFonts w:cs="Times New Roman"/>
          <w:sz w:val="20"/>
        </w:rPr>
        <w:t xml:space="preserve"> Bethesda, MD: National Association of School Psychologists (NASP) Publications</w:t>
      </w:r>
      <w:r w:rsidRPr="007E5E20">
        <w:rPr>
          <w:rFonts w:cs="Times New Roman"/>
          <w:bCs/>
          <w:color w:val="000000"/>
          <w:sz w:val="20"/>
        </w:rPr>
        <w:t>.</w:t>
      </w:r>
    </w:p>
    <w:p w:rsidR="00624E24" w:rsidRDefault="00624E24" w:rsidP="007E5E20">
      <w:pPr>
        <w:ind w:left="720"/>
        <w:rPr>
          <w:rFonts w:cs="Times New Roman"/>
          <w:sz w:val="20"/>
        </w:rPr>
      </w:pPr>
    </w:p>
    <w:p w:rsidR="00C11DEE" w:rsidRPr="00C11DEE" w:rsidRDefault="00C11DEE" w:rsidP="00C11DEE">
      <w:pPr>
        <w:ind w:left="720"/>
        <w:rPr>
          <w:rFonts w:cs="Times New Roman"/>
          <w:sz w:val="20"/>
        </w:rPr>
      </w:pPr>
      <w:r w:rsidRPr="00C11DEE">
        <w:rPr>
          <w:rFonts w:cs="Times New Roman"/>
          <w:sz w:val="20"/>
        </w:rPr>
        <w:t>Langberg, J.</w:t>
      </w:r>
      <w:r>
        <w:rPr>
          <w:rFonts w:cs="Times New Roman"/>
          <w:sz w:val="20"/>
        </w:rPr>
        <w:t>M., Epstein, J.N., Becker, S.</w:t>
      </w:r>
      <w:r w:rsidRPr="00C11DEE">
        <w:rPr>
          <w:rFonts w:cs="Times New Roman"/>
          <w:sz w:val="20"/>
        </w:rPr>
        <w:t>P.,</w:t>
      </w:r>
      <w:r>
        <w:rPr>
          <w:rFonts w:cs="Times New Roman"/>
          <w:sz w:val="20"/>
        </w:rPr>
        <w:t xml:space="preserve"> GirioHerrera, E., </w:t>
      </w:r>
      <w:r w:rsidR="00522001">
        <w:rPr>
          <w:rFonts w:cs="Times New Roman"/>
          <w:sz w:val="20"/>
        </w:rPr>
        <w:t>and</w:t>
      </w:r>
      <w:r>
        <w:rPr>
          <w:rFonts w:cs="Times New Roman"/>
          <w:sz w:val="20"/>
        </w:rPr>
        <w:t xml:space="preserve"> Vaughn, A.</w:t>
      </w:r>
      <w:r w:rsidRPr="00C11DEE">
        <w:rPr>
          <w:rFonts w:cs="Times New Roman"/>
          <w:sz w:val="20"/>
        </w:rPr>
        <w:t xml:space="preserve">J. (2012). Evaluation of the Homework, Organization, and Planning Skills (HOPS) Intervention For Middle School Students With Attention Deficit Hyperactivity Disorder As Implemented By School Mental Health Providers. </w:t>
      </w:r>
      <w:r w:rsidRPr="00C11DEE">
        <w:rPr>
          <w:rFonts w:cs="Times New Roman"/>
          <w:i/>
          <w:iCs/>
          <w:sz w:val="20"/>
        </w:rPr>
        <w:t>School Psychology Review</w:t>
      </w:r>
      <w:r w:rsidRPr="00C11DEE">
        <w:rPr>
          <w:rFonts w:cs="Times New Roman"/>
          <w:sz w:val="20"/>
        </w:rPr>
        <w:t xml:space="preserve">, </w:t>
      </w:r>
      <w:r w:rsidRPr="00C11DEE">
        <w:rPr>
          <w:rFonts w:cs="Times New Roman"/>
          <w:i/>
          <w:iCs/>
          <w:sz w:val="20"/>
        </w:rPr>
        <w:t>41</w:t>
      </w:r>
      <w:r>
        <w:rPr>
          <w:rFonts w:cs="Times New Roman"/>
          <w:sz w:val="20"/>
        </w:rPr>
        <w:t>(3):</w:t>
      </w:r>
      <w:r w:rsidRPr="00C11DEE">
        <w:rPr>
          <w:rFonts w:cs="Times New Roman"/>
          <w:sz w:val="20"/>
        </w:rPr>
        <w:t xml:space="preserve"> 342-364. </w:t>
      </w:r>
    </w:p>
    <w:p w:rsidR="00C11DEE" w:rsidRPr="007E5E20" w:rsidRDefault="00C11DEE" w:rsidP="007E5E20">
      <w:pPr>
        <w:ind w:left="720"/>
        <w:rPr>
          <w:rFonts w:cs="Times New Roman"/>
          <w:sz w:val="20"/>
        </w:rPr>
      </w:pPr>
    </w:p>
    <w:p w:rsidR="00624E24" w:rsidRPr="007E5E20" w:rsidRDefault="00624E24" w:rsidP="007E5E20">
      <w:pPr>
        <w:ind w:left="720"/>
        <w:rPr>
          <w:rFonts w:cs="Times New Roman"/>
          <w:sz w:val="20"/>
        </w:rPr>
      </w:pPr>
      <w:r w:rsidRPr="007E5E20">
        <w:rPr>
          <w:rFonts w:cs="Times New Roman"/>
          <w:sz w:val="20"/>
        </w:rPr>
        <w:t xml:space="preserve">Langberg, J.M., Epstein, J.N., Girio-Herrera, E., Becker, S.P., Vaughn, A.J., </w:t>
      </w:r>
      <w:r w:rsidR="00251345">
        <w:rPr>
          <w:rFonts w:cs="Times New Roman"/>
          <w:sz w:val="20"/>
        </w:rPr>
        <w:t>and</w:t>
      </w:r>
      <w:r w:rsidRPr="007E5E20">
        <w:rPr>
          <w:rFonts w:cs="Times New Roman"/>
          <w:sz w:val="20"/>
        </w:rPr>
        <w:t xml:space="preserve"> Altaye, M. (2011). Materials </w:t>
      </w:r>
      <w:r w:rsidR="00C11DEE" w:rsidRPr="007E5E20">
        <w:rPr>
          <w:rFonts w:cs="Times New Roman"/>
          <w:sz w:val="20"/>
        </w:rPr>
        <w:t>Organization, Planning,</w:t>
      </w:r>
      <w:r w:rsidR="003D5DA8">
        <w:rPr>
          <w:rFonts w:cs="Times New Roman"/>
          <w:sz w:val="20"/>
        </w:rPr>
        <w:t xml:space="preserve"> and </w:t>
      </w:r>
      <w:r w:rsidR="00C11DEE" w:rsidRPr="007E5E20">
        <w:rPr>
          <w:rFonts w:cs="Times New Roman"/>
          <w:sz w:val="20"/>
        </w:rPr>
        <w:t xml:space="preserve">Homework Completion In Young Adolescents With </w:t>
      </w:r>
      <w:r w:rsidRPr="007E5E20">
        <w:rPr>
          <w:rFonts w:cs="Times New Roman"/>
          <w:sz w:val="20"/>
        </w:rPr>
        <w:t>ADHD</w:t>
      </w:r>
      <w:r w:rsidR="00C11DEE" w:rsidRPr="007E5E20">
        <w:rPr>
          <w:rFonts w:cs="Times New Roman"/>
          <w:sz w:val="20"/>
        </w:rPr>
        <w:t xml:space="preserve">: </w:t>
      </w:r>
      <w:r w:rsidRPr="007E5E20">
        <w:rPr>
          <w:rFonts w:cs="Times New Roman"/>
          <w:sz w:val="20"/>
        </w:rPr>
        <w:t xml:space="preserve">Impact </w:t>
      </w:r>
      <w:r w:rsidR="00C11DEE" w:rsidRPr="007E5E20">
        <w:rPr>
          <w:rFonts w:cs="Times New Roman"/>
          <w:sz w:val="20"/>
        </w:rPr>
        <w:t>On Academic Performance</w:t>
      </w:r>
      <w:r w:rsidRPr="007E5E20">
        <w:rPr>
          <w:rFonts w:cs="Times New Roman"/>
          <w:sz w:val="20"/>
        </w:rPr>
        <w:t xml:space="preserve">. </w:t>
      </w:r>
      <w:r w:rsidRPr="007E5E20">
        <w:rPr>
          <w:rFonts w:cs="Times New Roman"/>
          <w:i/>
          <w:sz w:val="20"/>
        </w:rPr>
        <w:t>School Mental Health</w:t>
      </w:r>
      <w:r w:rsidRPr="007E5E20">
        <w:rPr>
          <w:rFonts w:cs="Times New Roman"/>
          <w:sz w:val="20"/>
        </w:rPr>
        <w:t xml:space="preserve">, </w:t>
      </w:r>
      <w:r w:rsidRPr="007E5E20">
        <w:rPr>
          <w:rFonts w:cs="Times New Roman"/>
          <w:i/>
          <w:sz w:val="20"/>
        </w:rPr>
        <w:t>3</w:t>
      </w:r>
      <w:r w:rsidR="00C11DEE">
        <w:rPr>
          <w:rFonts w:cs="Times New Roman"/>
          <w:sz w:val="20"/>
        </w:rPr>
        <w:t>(2)</w:t>
      </w:r>
      <w:r w:rsidR="007D60BE" w:rsidRPr="007D60BE">
        <w:rPr>
          <w:rFonts w:cs="Times New Roman"/>
          <w:sz w:val="20"/>
        </w:rPr>
        <w:t>:</w:t>
      </w:r>
      <w:r w:rsidRPr="007D60BE">
        <w:rPr>
          <w:rFonts w:cs="Times New Roman"/>
          <w:sz w:val="20"/>
        </w:rPr>
        <w:t xml:space="preserve"> </w:t>
      </w:r>
      <w:r w:rsidRPr="007E5E20">
        <w:rPr>
          <w:rFonts w:cs="Times New Roman"/>
          <w:sz w:val="20"/>
        </w:rPr>
        <w:t>93-101.</w:t>
      </w:r>
    </w:p>
    <w:p w:rsidR="00624E24" w:rsidRPr="007E5E20" w:rsidRDefault="00624E24" w:rsidP="007E5E20">
      <w:pPr>
        <w:ind w:left="720"/>
        <w:rPr>
          <w:rFonts w:cs="Times New Roman"/>
          <w:sz w:val="20"/>
        </w:rPr>
      </w:pPr>
    </w:p>
    <w:p w:rsidR="00624E24" w:rsidRPr="00912CB1" w:rsidRDefault="00624E24" w:rsidP="007E5E20">
      <w:pPr>
        <w:ind w:left="720"/>
        <w:rPr>
          <w:rFonts w:cs="Times New Roman"/>
        </w:rPr>
      </w:pPr>
      <w:r w:rsidRPr="007E5E20">
        <w:rPr>
          <w:rFonts w:cs="Times New Roman"/>
          <w:sz w:val="20"/>
        </w:rPr>
        <w:t xml:space="preserve">Langberg, J.M., Vaughn, A.J., Williamson, P., Epstein, J.N., Girio-Herrera, E., </w:t>
      </w:r>
      <w:r w:rsidR="00251345">
        <w:rPr>
          <w:rFonts w:cs="Times New Roman"/>
          <w:sz w:val="20"/>
        </w:rPr>
        <w:t>and</w:t>
      </w:r>
      <w:r w:rsidRPr="007E5E20">
        <w:rPr>
          <w:rFonts w:cs="Times New Roman"/>
          <w:sz w:val="20"/>
        </w:rPr>
        <w:t xml:space="preserve"> Becker, S.P. (2011). Refinement </w:t>
      </w:r>
      <w:r w:rsidR="00C11DEE" w:rsidRPr="007E5E20">
        <w:rPr>
          <w:rFonts w:cs="Times New Roman"/>
          <w:sz w:val="20"/>
        </w:rPr>
        <w:t xml:space="preserve">Of An Organizational Skills Intervention For Adolescents With </w:t>
      </w:r>
      <w:r w:rsidRPr="007E5E20">
        <w:rPr>
          <w:rFonts w:cs="Times New Roman"/>
          <w:sz w:val="20"/>
        </w:rPr>
        <w:t xml:space="preserve">ADHD </w:t>
      </w:r>
      <w:r w:rsidR="00C11DEE" w:rsidRPr="007E5E20">
        <w:rPr>
          <w:rFonts w:cs="Times New Roman"/>
          <w:sz w:val="20"/>
        </w:rPr>
        <w:t>For Implementation By School Mental Health Providers</w:t>
      </w:r>
      <w:r w:rsidRPr="007E5E20">
        <w:rPr>
          <w:rFonts w:cs="Times New Roman"/>
          <w:sz w:val="20"/>
        </w:rPr>
        <w:t xml:space="preserve">. </w:t>
      </w:r>
      <w:r w:rsidRPr="007E5E20">
        <w:rPr>
          <w:rFonts w:cs="Times New Roman"/>
          <w:i/>
          <w:sz w:val="20"/>
        </w:rPr>
        <w:t>School Mental Health</w:t>
      </w:r>
      <w:r w:rsidRPr="007E5E20">
        <w:rPr>
          <w:rFonts w:cs="Times New Roman"/>
          <w:sz w:val="20"/>
        </w:rPr>
        <w:t xml:space="preserve"> </w:t>
      </w:r>
      <w:r w:rsidRPr="007E5E20">
        <w:rPr>
          <w:rFonts w:cs="Times New Roman"/>
          <w:i/>
          <w:sz w:val="20"/>
        </w:rPr>
        <w:t>3(3)</w:t>
      </w:r>
      <w:r w:rsidR="00C11DEE">
        <w:rPr>
          <w:rFonts w:cs="Times New Roman"/>
          <w:sz w:val="20"/>
        </w:rPr>
        <w:t>:</w:t>
      </w:r>
      <w:r w:rsidRPr="007E5E20">
        <w:rPr>
          <w:rFonts w:cs="Times New Roman"/>
          <w:sz w:val="20"/>
        </w:rPr>
        <w:t xml:space="preserve"> 143-155.</w:t>
      </w:r>
    </w:p>
    <w:p w:rsidR="00624E24" w:rsidRDefault="00624E24" w:rsidP="00624E24">
      <w:pPr>
        <w:rPr>
          <w:rFonts w:cs="Times New Roman"/>
        </w:rPr>
      </w:pPr>
    </w:p>
    <w:p w:rsidR="005B04FD" w:rsidRPr="00912CB1" w:rsidRDefault="005B04FD" w:rsidP="00624E24">
      <w:pPr>
        <w:rPr>
          <w:rFonts w:cs="Times New Roman"/>
        </w:rPr>
      </w:pPr>
    </w:p>
    <w:p w:rsidR="00624E24" w:rsidRPr="00912CB1" w:rsidRDefault="00624E24" w:rsidP="00624E24">
      <w:pPr>
        <w:pStyle w:val="Heading3"/>
        <w:rPr>
          <w:rFonts w:cs="Times New Roman"/>
        </w:rPr>
      </w:pPr>
      <w:bookmarkStart w:id="1655" w:name="_Toc348082415"/>
      <w:bookmarkStart w:id="1656" w:name="_Toc348442777"/>
      <w:bookmarkStart w:id="1657" w:name="_Toc372556759"/>
      <w:r w:rsidRPr="00912CB1">
        <w:rPr>
          <w:rFonts w:cs="Times New Roman"/>
        </w:rPr>
        <w:t>R305A090307</w:t>
      </w:r>
      <w:bookmarkEnd w:id="1655"/>
      <w:bookmarkEnd w:id="1656"/>
      <w:bookmarkEnd w:id="1657"/>
    </w:p>
    <w:p w:rsidR="00624E24" w:rsidRDefault="002C2386" w:rsidP="00624E24">
      <w:pPr>
        <w:rPr>
          <w:rFonts w:cs="Times New Roman"/>
          <w:b/>
        </w:rPr>
      </w:pPr>
      <w:hyperlink r:id="rId1580" w:history="1">
        <w:r w:rsidR="00624E24" w:rsidRPr="007E5E20">
          <w:rPr>
            <w:rStyle w:val="Hyperlink"/>
            <w:rFonts w:cs="Times New Roman"/>
            <w:b/>
          </w:rPr>
          <w:t>Examining Variation in the Impact of School-Wide Positive Behavioral Interventions and Su</w:t>
        </w:r>
        <w:r w:rsidR="00E91E27">
          <w:rPr>
            <w:rStyle w:val="Hyperlink"/>
            <w:rFonts w:cs="Times New Roman"/>
            <w:b/>
          </w:rPr>
          <w:t>pp</w:t>
        </w:r>
        <w:r w:rsidR="00624E24" w:rsidRPr="007E5E20">
          <w:rPr>
            <w:rStyle w:val="Hyperlink"/>
            <w:rFonts w:cs="Times New Roman"/>
            <w:b/>
          </w:rPr>
          <w:t>orts (PBIS)</w:t>
        </w:r>
      </w:hyperlink>
    </w:p>
    <w:p w:rsidR="007E5E20" w:rsidRPr="007E5E20" w:rsidRDefault="007E5E20" w:rsidP="00624E24">
      <w:pPr>
        <w:rPr>
          <w:rFonts w:cs="Times New Roman"/>
        </w:rPr>
      </w:pPr>
      <w:r w:rsidRPr="007E5E20">
        <w:rPr>
          <w:rFonts w:cs="Times New Roman"/>
        </w:rPr>
        <w:t>Johns Hopkins University</w:t>
      </w:r>
    </w:p>
    <w:p w:rsidR="00624E24" w:rsidRPr="00912CB1" w:rsidRDefault="00624E24" w:rsidP="00624E24">
      <w:pPr>
        <w:rPr>
          <w:rFonts w:cs="Times New Roman"/>
        </w:rPr>
      </w:pPr>
      <w:r w:rsidRPr="00912CB1">
        <w:rPr>
          <w:rFonts w:cs="Times New Roman"/>
        </w:rPr>
        <w:t>Bradshaw, Catherine</w:t>
      </w:r>
    </w:p>
    <w:p w:rsidR="00624E24" w:rsidRPr="007E5E20" w:rsidRDefault="007E5E20" w:rsidP="00624E24">
      <w:pPr>
        <w:rPr>
          <w:rFonts w:cs="Times New Roman"/>
        </w:rPr>
      </w:pPr>
      <w:r w:rsidRPr="007E5E20">
        <w:rPr>
          <w:rFonts w:cs="Times New Roman"/>
        </w:rPr>
        <w:t>Phillip Leaf and Nicolas Ialongo</w:t>
      </w:r>
    </w:p>
    <w:p w:rsidR="007E5E20" w:rsidRPr="00912CB1" w:rsidRDefault="007E5E20" w:rsidP="00624E24">
      <w:pPr>
        <w:rPr>
          <w:rFonts w:cs="Times New Roman"/>
          <w:b/>
        </w:rPr>
      </w:pPr>
    </w:p>
    <w:p w:rsidR="00522001" w:rsidRPr="00522001" w:rsidRDefault="00885EBF" w:rsidP="00522001">
      <w:pPr>
        <w:rPr>
          <w:rFonts w:cs="Times New Roman"/>
          <w:b/>
        </w:rPr>
      </w:pPr>
      <w:r w:rsidRPr="00885EBF">
        <w:rPr>
          <w:rFonts w:cs="Times New Roman"/>
        </w:rPr>
        <w:t>Publications:</w:t>
      </w:r>
    </w:p>
    <w:p w:rsidR="00522001" w:rsidRDefault="00522001" w:rsidP="007E5E20">
      <w:pPr>
        <w:ind w:left="720"/>
        <w:rPr>
          <w:rFonts w:cs="Times New Roman"/>
          <w:sz w:val="20"/>
        </w:rPr>
      </w:pPr>
      <w:r w:rsidRPr="007E5E20">
        <w:rPr>
          <w:rFonts w:cs="Times New Roman"/>
          <w:sz w:val="20"/>
        </w:rPr>
        <w:t xml:space="preserve">Bottiani, J., </w:t>
      </w:r>
      <w:r>
        <w:rPr>
          <w:rFonts w:cs="Times New Roman"/>
          <w:sz w:val="20"/>
        </w:rPr>
        <w:t>and</w:t>
      </w:r>
      <w:r w:rsidRPr="007E5E20">
        <w:rPr>
          <w:rFonts w:cs="Times New Roman"/>
          <w:sz w:val="20"/>
        </w:rPr>
        <w:t xml:space="preserve"> Bradshaw, </w:t>
      </w:r>
      <w:r>
        <w:rPr>
          <w:rFonts w:cs="Times New Roman"/>
          <w:sz w:val="20"/>
        </w:rPr>
        <w:t>C.P.</w:t>
      </w:r>
      <w:r w:rsidRPr="007E5E20">
        <w:rPr>
          <w:rFonts w:cs="Times New Roman"/>
          <w:sz w:val="20"/>
        </w:rPr>
        <w:t xml:space="preserve"> (in press). Social-emotionallearning. In E. </w:t>
      </w:r>
      <w:r>
        <w:rPr>
          <w:rFonts w:cs="Times New Roman"/>
          <w:sz w:val="20"/>
        </w:rPr>
        <w:t>And</w:t>
      </w:r>
      <w:r w:rsidRPr="007E5E20">
        <w:rPr>
          <w:rFonts w:cs="Times New Roman"/>
          <w:sz w:val="20"/>
        </w:rPr>
        <w:t xml:space="preserve">erman </w:t>
      </w:r>
      <w:r>
        <w:rPr>
          <w:rFonts w:cs="Times New Roman"/>
          <w:sz w:val="20"/>
        </w:rPr>
        <w:t>and</w:t>
      </w:r>
      <w:r w:rsidRPr="007E5E20">
        <w:rPr>
          <w:rFonts w:cs="Times New Roman"/>
          <w:sz w:val="20"/>
        </w:rPr>
        <w:t xml:space="preserve"> J. Hattie (Eds). </w:t>
      </w:r>
      <w:r w:rsidRPr="007E5E20">
        <w:rPr>
          <w:rFonts w:cs="Times New Roman"/>
          <w:i/>
          <w:sz w:val="20"/>
        </w:rPr>
        <w:t>International Handbook of Student Achievement.</w:t>
      </w:r>
      <w:r>
        <w:rPr>
          <w:rFonts w:cs="Times New Roman"/>
          <w:i/>
          <w:sz w:val="20"/>
        </w:rPr>
        <w:t xml:space="preserve"> </w:t>
      </w:r>
      <w:r w:rsidRPr="007E5E20">
        <w:rPr>
          <w:rFonts w:cs="Times New Roman"/>
          <w:sz w:val="20"/>
        </w:rPr>
        <w:t>New York: Routledge.</w:t>
      </w:r>
    </w:p>
    <w:p w:rsidR="00522001" w:rsidRDefault="00522001" w:rsidP="007E5E20">
      <w:pPr>
        <w:ind w:left="720"/>
        <w:rPr>
          <w:rFonts w:cs="Times New Roman"/>
          <w:sz w:val="20"/>
        </w:rPr>
      </w:pPr>
    </w:p>
    <w:p w:rsidR="00522001" w:rsidRDefault="00522001" w:rsidP="007E5E20">
      <w:pPr>
        <w:ind w:left="720"/>
        <w:rPr>
          <w:rFonts w:cs="Times New Roman"/>
          <w:i/>
          <w:sz w:val="20"/>
        </w:rPr>
      </w:pPr>
      <w:r w:rsidRPr="007E5E20">
        <w:rPr>
          <w:rFonts w:cs="Times New Roman"/>
          <w:sz w:val="20"/>
        </w:rPr>
        <w:t xml:space="preserve">Bottiani, J., Bradshaw, </w:t>
      </w:r>
      <w:r>
        <w:rPr>
          <w:rFonts w:cs="Times New Roman"/>
          <w:sz w:val="20"/>
        </w:rPr>
        <w:t>C.P.</w:t>
      </w:r>
      <w:r w:rsidRPr="007E5E20">
        <w:rPr>
          <w:rFonts w:cs="Times New Roman"/>
          <w:sz w:val="20"/>
        </w:rPr>
        <w:t xml:space="preserve">, Rosenberg, M., Hershfeldt, P., Pell, K., </w:t>
      </w:r>
      <w:r>
        <w:rPr>
          <w:rFonts w:cs="Times New Roman"/>
          <w:sz w:val="20"/>
        </w:rPr>
        <w:t>and Debnam, K.</w:t>
      </w:r>
      <w:r w:rsidRPr="007E5E20">
        <w:rPr>
          <w:rFonts w:cs="Times New Roman"/>
          <w:sz w:val="20"/>
        </w:rPr>
        <w:t>J. (in press). The Double Check Model In A Response To Intervention Framework:</w:t>
      </w:r>
      <w:r>
        <w:rPr>
          <w:rFonts w:cs="Times New Roman"/>
          <w:sz w:val="20"/>
        </w:rPr>
        <w:t xml:space="preserve"> </w:t>
      </w:r>
      <w:r w:rsidRPr="007E5E20">
        <w:rPr>
          <w:rFonts w:cs="Times New Roman"/>
          <w:sz w:val="20"/>
        </w:rPr>
        <w:t xml:space="preserve">Culturally Responsive Practices For Students With Learning Disabilities. </w:t>
      </w:r>
      <w:r w:rsidRPr="007E5E20">
        <w:rPr>
          <w:rFonts w:cs="Times New Roman"/>
          <w:i/>
          <w:sz w:val="20"/>
        </w:rPr>
        <w:t>Insights on Learning Disabilities.</w:t>
      </w:r>
    </w:p>
    <w:p w:rsidR="00522001" w:rsidRPr="007E5E20" w:rsidRDefault="00522001" w:rsidP="007E5E20">
      <w:pPr>
        <w:ind w:left="720"/>
        <w:rPr>
          <w:rFonts w:cs="Times New Roman"/>
          <w:i/>
          <w:sz w:val="20"/>
        </w:rPr>
      </w:pPr>
    </w:p>
    <w:p w:rsidR="00522001" w:rsidRDefault="00522001" w:rsidP="007E5E20">
      <w:pPr>
        <w:ind w:left="720"/>
        <w:rPr>
          <w:rFonts w:cs="Times New Roman"/>
          <w:sz w:val="20"/>
        </w:rPr>
      </w:pPr>
      <w:r w:rsidRPr="007E5E20">
        <w:rPr>
          <w:rFonts w:cs="Times New Roman"/>
          <w:sz w:val="20"/>
        </w:rPr>
        <w:t xml:space="preserve">Bradshaw, </w:t>
      </w:r>
      <w:r>
        <w:rPr>
          <w:rFonts w:cs="Times New Roman"/>
          <w:sz w:val="20"/>
        </w:rPr>
        <w:t>C.P.</w:t>
      </w:r>
      <w:r w:rsidRPr="007E5E20">
        <w:rPr>
          <w:rFonts w:cs="Times New Roman"/>
          <w:sz w:val="20"/>
        </w:rPr>
        <w:t xml:space="preserve">, </w:t>
      </w:r>
      <w:r>
        <w:rPr>
          <w:rFonts w:cs="Times New Roman"/>
          <w:sz w:val="20"/>
        </w:rPr>
        <w:t>and</w:t>
      </w:r>
      <w:r w:rsidRPr="007E5E20">
        <w:rPr>
          <w:rFonts w:cs="Times New Roman"/>
          <w:sz w:val="20"/>
        </w:rPr>
        <w:t xml:space="preserve"> Haynes, K.T. (2012).</w:t>
      </w:r>
      <w:r>
        <w:rPr>
          <w:rFonts w:cs="Times New Roman"/>
          <w:sz w:val="20"/>
        </w:rPr>
        <w:t xml:space="preserve"> </w:t>
      </w:r>
      <w:r w:rsidRPr="007E5E20">
        <w:rPr>
          <w:rFonts w:cs="Times New Roman"/>
          <w:sz w:val="20"/>
        </w:rPr>
        <w:t xml:space="preserve"> Building A Science</w:t>
      </w:r>
      <w:r>
        <w:rPr>
          <w:rFonts w:cs="Times New Roman"/>
          <w:sz w:val="20"/>
        </w:rPr>
        <w:t xml:space="preserve"> </w:t>
      </w:r>
      <w:r w:rsidRPr="007E5E20">
        <w:rPr>
          <w:rFonts w:cs="Times New Roman"/>
          <w:sz w:val="20"/>
        </w:rPr>
        <w:t>Of Partnership-Focused</w:t>
      </w:r>
      <w:r>
        <w:rPr>
          <w:rFonts w:cs="Times New Roman"/>
          <w:sz w:val="20"/>
        </w:rPr>
        <w:t xml:space="preserve"> </w:t>
      </w:r>
      <w:r w:rsidRPr="007E5E20">
        <w:rPr>
          <w:rFonts w:cs="Times New Roman"/>
          <w:sz w:val="20"/>
        </w:rPr>
        <w:t>Research: Forging</w:t>
      </w:r>
      <w:r w:rsidR="003D5DA8">
        <w:rPr>
          <w:rFonts w:cs="Times New Roman"/>
          <w:sz w:val="20"/>
        </w:rPr>
        <w:t xml:space="preserve"> and </w:t>
      </w:r>
      <w:r w:rsidRPr="007E5E20">
        <w:rPr>
          <w:rFonts w:cs="Times New Roman"/>
          <w:sz w:val="20"/>
        </w:rPr>
        <w:t>Sustaining</w:t>
      </w:r>
      <w:r>
        <w:rPr>
          <w:rFonts w:cs="Times New Roman"/>
          <w:sz w:val="20"/>
        </w:rPr>
        <w:t xml:space="preserve"> </w:t>
      </w:r>
      <w:r w:rsidRPr="007E5E20">
        <w:rPr>
          <w:rFonts w:cs="Times New Roman"/>
          <w:sz w:val="20"/>
        </w:rPr>
        <w:t>Partnerships</w:t>
      </w:r>
      <w:r>
        <w:rPr>
          <w:rFonts w:cs="Times New Roman"/>
          <w:sz w:val="20"/>
        </w:rPr>
        <w:t xml:space="preserve"> </w:t>
      </w:r>
      <w:r w:rsidRPr="007E5E20">
        <w:rPr>
          <w:rFonts w:cs="Times New Roman"/>
          <w:sz w:val="20"/>
        </w:rPr>
        <w:t>To</w:t>
      </w:r>
      <w:r>
        <w:rPr>
          <w:rFonts w:cs="Times New Roman"/>
          <w:sz w:val="20"/>
        </w:rPr>
        <w:t xml:space="preserve"> </w:t>
      </w:r>
      <w:r w:rsidRPr="007E5E20">
        <w:rPr>
          <w:rFonts w:cs="Times New Roman"/>
          <w:sz w:val="20"/>
        </w:rPr>
        <w:t>Su</w:t>
      </w:r>
      <w:r w:rsidR="00E91E27">
        <w:rPr>
          <w:rFonts w:cs="Times New Roman"/>
          <w:sz w:val="20"/>
        </w:rPr>
        <w:t>pp</w:t>
      </w:r>
      <w:r w:rsidRPr="007E5E20">
        <w:rPr>
          <w:rFonts w:cs="Times New Roman"/>
          <w:sz w:val="20"/>
        </w:rPr>
        <w:t>ort</w:t>
      </w:r>
      <w:r>
        <w:rPr>
          <w:rFonts w:cs="Times New Roman"/>
          <w:sz w:val="20"/>
        </w:rPr>
        <w:t xml:space="preserve"> </w:t>
      </w:r>
      <w:r w:rsidRPr="007E5E20">
        <w:rPr>
          <w:rFonts w:cs="Times New Roman"/>
          <w:sz w:val="20"/>
        </w:rPr>
        <w:t>Child</w:t>
      </w:r>
      <w:r>
        <w:rPr>
          <w:rFonts w:cs="Times New Roman"/>
          <w:sz w:val="20"/>
        </w:rPr>
        <w:t xml:space="preserve"> </w:t>
      </w:r>
      <w:r w:rsidRPr="007E5E20">
        <w:rPr>
          <w:rFonts w:cs="Times New Roman"/>
          <w:sz w:val="20"/>
        </w:rPr>
        <w:t>Mental</w:t>
      </w:r>
      <w:r>
        <w:rPr>
          <w:rFonts w:cs="Times New Roman"/>
          <w:sz w:val="20"/>
        </w:rPr>
        <w:t xml:space="preserve"> </w:t>
      </w:r>
      <w:r w:rsidRPr="007E5E20">
        <w:rPr>
          <w:rFonts w:cs="Times New Roman"/>
          <w:sz w:val="20"/>
        </w:rPr>
        <w:t>Health</w:t>
      </w:r>
      <w:r>
        <w:rPr>
          <w:rFonts w:cs="Times New Roman"/>
          <w:sz w:val="20"/>
        </w:rPr>
        <w:t xml:space="preserve"> </w:t>
      </w:r>
      <w:r w:rsidRPr="007E5E20">
        <w:rPr>
          <w:rFonts w:cs="Times New Roman"/>
          <w:sz w:val="20"/>
        </w:rPr>
        <w:t>Prevention</w:t>
      </w:r>
      <w:r>
        <w:rPr>
          <w:rFonts w:cs="Times New Roman"/>
          <w:sz w:val="20"/>
        </w:rPr>
        <w:t xml:space="preserve"> </w:t>
      </w:r>
      <w:r w:rsidR="003D5DA8">
        <w:rPr>
          <w:rFonts w:cs="Times New Roman"/>
          <w:sz w:val="20"/>
        </w:rPr>
        <w:t xml:space="preserve"> and </w:t>
      </w:r>
      <w:r w:rsidRPr="007E5E20">
        <w:rPr>
          <w:rFonts w:cs="Times New Roman"/>
          <w:sz w:val="20"/>
        </w:rPr>
        <w:t>Services</w:t>
      </w:r>
      <w:r>
        <w:rPr>
          <w:rFonts w:cs="Times New Roman"/>
          <w:sz w:val="20"/>
        </w:rPr>
        <w:t xml:space="preserve"> </w:t>
      </w:r>
      <w:r w:rsidRPr="007E5E20">
        <w:rPr>
          <w:rFonts w:cs="Times New Roman"/>
          <w:sz w:val="20"/>
        </w:rPr>
        <w:t>Research.</w:t>
      </w:r>
      <w:r>
        <w:rPr>
          <w:rFonts w:cs="Times New Roman"/>
          <w:sz w:val="20"/>
        </w:rPr>
        <w:t xml:space="preserve"> </w:t>
      </w:r>
      <w:r w:rsidRPr="007E5E20">
        <w:rPr>
          <w:rFonts w:cs="Times New Roman"/>
          <w:i/>
          <w:sz w:val="20"/>
        </w:rPr>
        <w:t>Administration</w:t>
      </w:r>
      <w:r>
        <w:rPr>
          <w:rFonts w:cs="Times New Roman"/>
          <w:i/>
          <w:sz w:val="20"/>
        </w:rPr>
        <w:t xml:space="preserve"> </w:t>
      </w:r>
      <w:r w:rsidRPr="007E5E20">
        <w:rPr>
          <w:rFonts w:cs="Times New Roman"/>
          <w:i/>
          <w:sz w:val="20"/>
        </w:rPr>
        <w:t>and</w:t>
      </w:r>
      <w:r>
        <w:rPr>
          <w:rFonts w:cs="Times New Roman"/>
          <w:i/>
          <w:sz w:val="20"/>
        </w:rPr>
        <w:t xml:space="preserve"> </w:t>
      </w:r>
      <w:r w:rsidRPr="007E5E20">
        <w:rPr>
          <w:rFonts w:cs="Times New Roman"/>
          <w:i/>
          <w:sz w:val="20"/>
        </w:rPr>
        <w:t>Policy</w:t>
      </w:r>
      <w:r>
        <w:rPr>
          <w:rFonts w:cs="Times New Roman"/>
          <w:i/>
          <w:sz w:val="20"/>
        </w:rPr>
        <w:t xml:space="preserve"> </w:t>
      </w:r>
      <w:r w:rsidRPr="007E5E20">
        <w:rPr>
          <w:rFonts w:cs="Times New Roman"/>
          <w:i/>
          <w:sz w:val="20"/>
        </w:rPr>
        <w:t>in</w:t>
      </w:r>
      <w:r>
        <w:rPr>
          <w:rFonts w:cs="Times New Roman"/>
          <w:i/>
          <w:sz w:val="20"/>
        </w:rPr>
        <w:t xml:space="preserve"> </w:t>
      </w:r>
      <w:r w:rsidRPr="007E5E20">
        <w:rPr>
          <w:rFonts w:cs="Times New Roman"/>
          <w:i/>
          <w:sz w:val="20"/>
        </w:rPr>
        <w:t>Mental</w:t>
      </w:r>
      <w:r>
        <w:rPr>
          <w:rFonts w:cs="Times New Roman"/>
          <w:i/>
          <w:sz w:val="20"/>
        </w:rPr>
        <w:t xml:space="preserve"> </w:t>
      </w:r>
      <w:r w:rsidRPr="007E5E20">
        <w:rPr>
          <w:rFonts w:cs="Times New Roman"/>
          <w:i/>
          <w:sz w:val="20"/>
        </w:rPr>
        <w:t xml:space="preserve"> Health</w:t>
      </w:r>
      <w:r>
        <w:rPr>
          <w:rFonts w:cs="Times New Roman"/>
          <w:i/>
          <w:sz w:val="20"/>
        </w:rPr>
        <w:t xml:space="preserve"> </w:t>
      </w:r>
      <w:r w:rsidRPr="007E5E20">
        <w:rPr>
          <w:rFonts w:cs="Times New Roman"/>
          <w:i/>
          <w:sz w:val="20"/>
        </w:rPr>
        <w:t>and</w:t>
      </w:r>
      <w:r>
        <w:rPr>
          <w:rFonts w:cs="Times New Roman"/>
          <w:i/>
          <w:sz w:val="20"/>
        </w:rPr>
        <w:t xml:space="preserve"> </w:t>
      </w:r>
      <w:r w:rsidRPr="007E5E20">
        <w:rPr>
          <w:rFonts w:cs="Times New Roman"/>
          <w:i/>
          <w:sz w:val="20"/>
        </w:rPr>
        <w:t>Mental</w:t>
      </w:r>
      <w:r>
        <w:rPr>
          <w:rFonts w:cs="Times New Roman"/>
          <w:i/>
          <w:sz w:val="20"/>
        </w:rPr>
        <w:t xml:space="preserve"> </w:t>
      </w:r>
      <w:r w:rsidRPr="007E5E20">
        <w:rPr>
          <w:rFonts w:cs="Times New Roman"/>
          <w:i/>
          <w:sz w:val="20"/>
        </w:rPr>
        <w:t xml:space="preserve"> Health Services Research, 39( </w:t>
      </w:r>
      <w:r>
        <w:rPr>
          <w:rFonts w:cs="Times New Roman"/>
          <w:sz w:val="20"/>
        </w:rPr>
        <w:t>4):</w:t>
      </w:r>
      <w:r w:rsidRPr="007E5E20">
        <w:rPr>
          <w:rFonts w:cs="Times New Roman"/>
          <w:sz w:val="20"/>
        </w:rPr>
        <w:t xml:space="preserve"> 221-224.</w:t>
      </w:r>
    </w:p>
    <w:p w:rsidR="00522001" w:rsidRPr="007E5E20" w:rsidRDefault="00522001" w:rsidP="007E5E20">
      <w:pPr>
        <w:ind w:left="720"/>
        <w:rPr>
          <w:rFonts w:cs="Times New Roman"/>
          <w:sz w:val="20"/>
        </w:rPr>
      </w:pPr>
    </w:p>
    <w:p w:rsidR="00522001" w:rsidRDefault="00522001" w:rsidP="007E5E20">
      <w:pPr>
        <w:ind w:left="720"/>
        <w:rPr>
          <w:rFonts w:cs="Times New Roman"/>
          <w:i/>
          <w:sz w:val="20"/>
        </w:rPr>
      </w:pPr>
      <w:r w:rsidRPr="007E5E20">
        <w:rPr>
          <w:rFonts w:cs="Times New Roman"/>
          <w:sz w:val="20"/>
        </w:rPr>
        <w:t xml:space="preserve">Bradshaw, </w:t>
      </w:r>
      <w:r>
        <w:rPr>
          <w:rFonts w:cs="Times New Roman"/>
          <w:sz w:val="20"/>
        </w:rPr>
        <w:t>C.P.</w:t>
      </w:r>
      <w:r w:rsidRPr="007E5E20">
        <w:rPr>
          <w:rFonts w:cs="Times New Roman"/>
          <w:sz w:val="20"/>
        </w:rPr>
        <w:t xml:space="preserve">, </w:t>
      </w:r>
      <w:r>
        <w:rPr>
          <w:rFonts w:cs="Times New Roman"/>
          <w:sz w:val="20"/>
        </w:rPr>
        <w:t>and</w:t>
      </w:r>
      <w:r w:rsidRPr="007E5E20">
        <w:rPr>
          <w:rFonts w:cs="Times New Roman"/>
          <w:sz w:val="20"/>
        </w:rPr>
        <w:t xml:space="preserve"> Leaf, </w:t>
      </w:r>
      <w:r>
        <w:rPr>
          <w:rFonts w:cs="Times New Roman"/>
          <w:sz w:val="20"/>
        </w:rPr>
        <w:t>P.J.</w:t>
      </w:r>
      <w:r w:rsidRPr="007E5E20">
        <w:rPr>
          <w:rFonts w:cs="Times New Roman"/>
          <w:sz w:val="20"/>
        </w:rPr>
        <w:t xml:space="preserve"> (in press). Examining The Association Between Implementation</w:t>
      </w:r>
      <w:r w:rsidR="003D5DA8">
        <w:rPr>
          <w:rFonts w:cs="Times New Roman"/>
          <w:sz w:val="20"/>
        </w:rPr>
        <w:t xml:space="preserve"> and </w:t>
      </w:r>
      <w:r w:rsidRPr="007E5E20">
        <w:rPr>
          <w:rFonts w:cs="Times New Roman"/>
          <w:sz w:val="20"/>
        </w:rPr>
        <w:t>Outcomes: State-Wide Scale-Up Of School-Wide Positive Behavior Intervention</w:t>
      </w:r>
      <w:r w:rsidR="003D5DA8">
        <w:rPr>
          <w:rFonts w:cs="Times New Roman"/>
          <w:sz w:val="20"/>
        </w:rPr>
        <w:t xml:space="preserve"> and </w:t>
      </w:r>
      <w:r w:rsidRPr="007E5E20">
        <w:rPr>
          <w:rFonts w:cs="Times New Roman"/>
          <w:sz w:val="20"/>
        </w:rPr>
        <w:t>Su</w:t>
      </w:r>
      <w:r w:rsidR="00E91E27">
        <w:rPr>
          <w:rFonts w:cs="Times New Roman"/>
          <w:sz w:val="20"/>
        </w:rPr>
        <w:t>pp</w:t>
      </w:r>
      <w:r w:rsidRPr="007E5E20">
        <w:rPr>
          <w:rFonts w:cs="Times New Roman"/>
          <w:sz w:val="20"/>
        </w:rPr>
        <w:t>orts.</w:t>
      </w:r>
      <w:r>
        <w:rPr>
          <w:rFonts w:cs="Times New Roman"/>
          <w:sz w:val="20"/>
        </w:rPr>
        <w:t xml:space="preserve"> </w:t>
      </w:r>
      <w:r w:rsidRPr="007E5E20">
        <w:rPr>
          <w:rFonts w:cs="Times New Roman"/>
          <w:i/>
          <w:sz w:val="20"/>
        </w:rPr>
        <w:t>Journal</w:t>
      </w:r>
      <w:r>
        <w:rPr>
          <w:rFonts w:cs="Times New Roman"/>
          <w:i/>
          <w:sz w:val="20"/>
        </w:rPr>
        <w:t xml:space="preserve"> </w:t>
      </w:r>
      <w:r w:rsidRPr="007E5E20">
        <w:rPr>
          <w:rFonts w:cs="Times New Roman"/>
          <w:i/>
          <w:sz w:val="20"/>
        </w:rPr>
        <w:t>of Behavioral</w:t>
      </w:r>
      <w:r>
        <w:rPr>
          <w:rFonts w:cs="Times New Roman"/>
          <w:i/>
          <w:sz w:val="20"/>
        </w:rPr>
        <w:t xml:space="preserve"> </w:t>
      </w:r>
      <w:r w:rsidRPr="007E5E20">
        <w:rPr>
          <w:rFonts w:cs="Times New Roman"/>
          <w:i/>
          <w:sz w:val="20"/>
        </w:rPr>
        <w:t>Health</w:t>
      </w:r>
      <w:r>
        <w:rPr>
          <w:rFonts w:cs="Times New Roman"/>
          <w:i/>
          <w:sz w:val="20"/>
        </w:rPr>
        <w:t xml:space="preserve"> </w:t>
      </w:r>
      <w:r w:rsidRPr="007E5E20">
        <w:rPr>
          <w:rFonts w:cs="Times New Roman"/>
          <w:i/>
          <w:sz w:val="20"/>
        </w:rPr>
        <w:t>Services</w:t>
      </w:r>
      <w:r>
        <w:rPr>
          <w:rFonts w:cs="Times New Roman"/>
          <w:i/>
          <w:sz w:val="20"/>
        </w:rPr>
        <w:t xml:space="preserve"> </w:t>
      </w:r>
      <w:r w:rsidRPr="007E5E20">
        <w:rPr>
          <w:rFonts w:cs="Times New Roman"/>
          <w:i/>
          <w:sz w:val="20"/>
        </w:rPr>
        <w:t>and Research.</w:t>
      </w:r>
    </w:p>
    <w:p w:rsidR="00522001" w:rsidRDefault="00522001" w:rsidP="007E5E20">
      <w:pPr>
        <w:ind w:left="720"/>
        <w:rPr>
          <w:rFonts w:cs="Times New Roman"/>
          <w:sz w:val="20"/>
        </w:rPr>
      </w:pPr>
    </w:p>
    <w:p w:rsidR="00522001" w:rsidRDefault="00522001" w:rsidP="007E5E20">
      <w:pPr>
        <w:ind w:left="720"/>
        <w:rPr>
          <w:rFonts w:cs="Times New Roman"/>
          <w:sz w:val="20"/>
        </w:rPr>
      </w:pPr>
      <w:r w:rsidRPr="007E5E20">
        <w:rPr>
          <w:rFonts w:cs="Times New Roman"/>
          <w:sz w:val="20"/>
        </w:rPr>
        <w:t xml:space="preserve">Bradshaw, C.P., </w:t>
      </w:r>
      <w:r>
        <w:rPr>
          <w:rFonts w:cs="Times New Roman"/>
          <w:sz w:val="20"/>
        </w:rPr>
        <w:t>and</w:t>
      </w:r>
      <w:r w:rsidRPr="007E5E20">
        <w:rPr>
          <w:rFonts w:cs="Times New Roman"/>
          <w:sz w:val="20"/>
        </w:rPr>
        <w:t xml:space="preserve"> Pas, E.T. (2011).</w:t>
      </w:r>
      <w:r>
        <w:rPr>
          <w:rFonts w:cs="Times New Roman"/>
          <w:sz w:val="20"/>
        </w:rPr>
        <w:t xml:space="preserve"> </w:t>
      </w:r>
      <w:r w:rsidRPr="007E5E20">
        <w:rPr>
          <w:rFonts w:cs="Times New Roman"/>
          <w:sz w:val="20"/>
        </w:rPr>
        <w:t>A State-Wide Scale-Up Of School-Wide</w:t>
      </w:r>
      <w:r>
        <w:rPr>
          <w:rFonts w:cs="Times New Roman"/>
          <w:sz w:val="20"/>
        </w:rPr>
        <w:t xml:space="preserve"> </w:t>
      </w:r>
      <w:r w:rsidRPr="007E5E20">
        <w:rPr>
          <w:rFonts w:cs="Times New Roman"/>
          <w:sz w:val="20"/>
        </w:rPr>
        <w:t>Positive Behavioral Interventions</w:t>
      </w:r>
      <w:r w:rsidR="003D5DA8">
        <w:rPr>
          <w:rFonts w:cs="Times New Roman"/>
          <w:sz w:val="20"/>
        </w:rPr>
        <w:t xml:space="preserve"> and </w:t>
      </w:r>
      <w:r w:rsidRPr="007E5E20">
        <w:rPr>
          <w:rFonts w:cs="Times New Roman"/>
          <w:sz w:val="20"/>
        </w:rPr>
        <w:t>Su</w:t>
      </w:r>
      <w:r w:rsidR="00E91E27">
        <w:rPr>
          <w:rFonts w:cs="Times New Roman"/>
          <w:sz w:val="20"/>
        </w:rPr>
        <w:t>pp</w:t>
      </w:r>
      <w:r w:rsidRPr="007E5E20">
        <w:rPr>
          <w:rFonts w:cs="Times New Roman"/>
          <w:sz w:val="20"/>
        </w:rPr>
        <w:t>orts (PBIS): Developing Systems To Su</w:t>
      </w:r>
      <w:r w:rsidR="00E91E27">
        <w:rPr>
          <w:rFonts w:cs="Times New Roman"/>
          <w:sz w:val="20"/>
        </w:rPr>
        <w:t>pp</w:t>
      </w:r>
      <w:r w:rsidRPr="007E5E20">
        <w:rPr>
          <w:rFonts w:cs="Times New Roman"/>
          <w:sz w:val="20"/>
        </w:rPr>
        <w:t>ort</w:t>
      </w:r>
      <w:r w:rsidR="003D5DA8">
        <w:rPr>
          <w:rFonts w:cs="Times New Roman"/>
          <w:sz w:val="20"/>
        </w:rPr>
        <w:t xml:space="preserve"> and </w:t>
      </w:r>
      <w:r w:rsidRPr="007E5E20">
        <w:rPr>
          <w:rFonts w:cs="Times New Roman"/>
          <w:sz w:val="20"/>
        </w:rPr>
        <w:t>Assess Adoption, Implementation,</w:t>
      </w:r>
      <w:r w:rsidR="003D5DA8">
        <w:rPr>
          <w:rFonts w:cs="Times New Roman"/>
          <w:sz w:val="20"/>
        </w:rPr>
        <w:t xml:space="preserve"> and </w:t>
      </w:r>
      <w:r w:rsidRPr="007E5E20">
        <w:rPr>
          <w:rFonts w:cs="Times New Roman"/>
          <w:sz w:val="20"/>
        </w:rPr>
        <w:t xml:space="preserve">Outcomes. </w:t>
      </w:r>
      <w:r w:rsidRPr="007E5E20">
        <w:rPr>
          <w:rFonts w:cs="Times New Roman"/>
          <w:i/>
          <w:sz w:val="20"/>
        </w:rPr>
        <w:t>School Psychology</w:t>
      </w:r>
      <w:r>
        <w:rPr>
          <w:rFonts w:cs="Times New Roman"/>
          <w:i/>
          <w:sz w:val="20"/>
        </w:rPr>
        <w:t xml:space="preserve"> Review, 40</w:t>
      </w:r>
      <w:r>
        <w:rPr>
          <w:rFonts w:cs="Times New Roman"/>
          <w:sz w:val="20"/>
        </w:rPr>
        <w:t>:</w:t>
      </w:r>
      <w:r w:rsidRPr="007E5E20">
        <w:rPr>
          <w:rFonts w:cs="Times New Roman"/>
          <w:i/>
          <w:sz w:val="20"/>
        </w:rPr>
        <w:t xml:space="preserve"> </w:t>
      </w:r>
      <w:r w:rsidRPr="007E5E20">
        <w:rPr>
          <w:rFonts w:cs="Times New Roman"/>
          <w:sz w:val="20"/>
        </w:rPr>
        <w:t>530-548.</w:t>
      </w:r>
      <w:r>
        <w:rPr>
          <w:rFonts w:cs="Times New Roman"/>
          <w:sz w:val="20"/>
        </w:rPr>
        <w:t xml:space="preserve"> R</w:t>
      </w:r>
      <w:r w:rsidRPr="007E5E20">
        <w:rPr>
          <w:rFonts w:cs="Times New Roman"/>
          <w:sz w:val="20"/>
        </w:rPr>
        <w:t>eceived honorable</w:t>
      </w:r>
      <w:r>
        <w:rPr>
          <w:rFonts w:cs="Times New Roman"/>
          <w:sz w:val="20"/>
        </w:rPr>
        <w:t xml:space="preserve"> </w:t>
      </w:r>
      <w:r w:rsidRPr="007E5E20">
        <w:rPr>
          <w:rFonts w:cs="Times New Roman"/>
          <w:sz w:val="20"/>
        </w:rPr>
        <w:t>mention</w:t>
      </w:r>
      <w:r>
        <w:rPr>
          <w:rFonts w:cs="Times New Roman"/>
          <w:sz w:val="20"/>
        </w:rPr>
        <w:t xml:space="preserve"> </w:t>
      </w:r>
      <w:r w:rsidRPr="007E5E20">
        <w:rPr>
          <w:rFonts w:cs="Times New Roman"/>
          <w:sz w:val="20"/>
        </w:rPr>
        <w:t>for</w:t>
      </w:r>
      <w:r>
        <w:rPr>
          <w:rFonts w:cs="Times New Roman"/>
          <w:sz w:val="20"/>
        </w:rPr>
        <w:t xml:space="preserve"> </w:t>
      </w:r>
      <w:r w:rsidRPr="007E5E20">
        <w:rPr>
          <w:rFonts w:cs="Times New Roman"/>
          <w:sz w:val="20"/>
        </w:rPr>
        <w:t>Paper of the</w:t>
      </w:r>
      <w:r>
        <w:rPr>
          <w:rFonts w:cs="Times New Roman"/>
          <w:sz w:val="20"/>
        </w:rPr>
        <w:t xml:space="preserve"> </w:t>
      </w:r>
      <w:r w:rsidRPr="007E5E20">
        <w:rPr>
          <w:rFonts w:cs="Times New Roman"/>
          <w:sz w:val="20"/>
        </w:rPr>
        <w:t>Year by National</w:t>
      </w:r>
      <w:r>
        <w:rPr>
          <w:rFonts w:cs="Times New Roman"/>
          <w:sz w:val="20"/>
        </w:rPr>
        <w:t xml:space="preserve"> </w:t>
      </w:r>
      <w:r w:rsidRPr="007E5E20">
        <w:rPr>
          <w:rFonts w:cs="Times New Roman"/>
          <w:sz w:val="20"/>
        </w:rPr>
        <w:t>Association</w:t>
      </w:r>
      <w:r>
        <w:rPr>
          <w:rFonts w:cs="Times New Roman"/>
          <w:sz w:val="20"/>
        </w:rPr>
        <w:t xml:space="preserve"> of School Psychologists</w:t>
      </w:r>
      <w:r w:rsidRPr="007E5E20">
        <w:rPr>
          <w:rFonts w:cs="Times New Roman"/>
          <w:sz w:val="20"/>
        </w:rPr>
        <w:t>.</w:t>
      </w:r>
    </w:p>
    <w:p w:rsidR="00522001" w:rsidRPr="007E5E20" w:rsidRDefault="00522001" w:rsidP="007E5E20">
      <w:pPr>
        <w:ind w:left="720"/>
        <w:rPr>
          <w:rFonts w:cs="Times New Roman"/>
          <w:sz w:val="20"/>
        </w:rPr>
      </w:pPr>
    </w:p>
    <w:p w:rsidR="00522001" w:rsidRDefault="00522001" w:rsidP="007E5E20">
      <w:pPr>
        <w:ind w:left="720"/>
        <w:rPr>
          <w:rFonts w:cs="Times New Roman"/>
          <w:sz w:val="20"/>
        </w:rPr>
      </w:pPr>
      <w:r w:rsidRPr="004B5BB0">
        <w:rPr>
          <w:rFonts w:cs="Times New Roman"/>
          <w:sz w:val="20"/>
        </w:rPr>
        <w:lastRenderedPageBreak/>
        <w:t xml:space="preserve">Bradshaw, </w:t>
      </w:r>
      <w:r>
        <w:rPr>
          <w:rFonts w:cs="Times New Roman"/>
          <w:sz w:val="20"/>
        </w:rPr>
        <w:t>C.P.</w:t>
      </w:r>
      <w:r w:rsidRPr="004B5BB0">
        <w:rPr>
          <w:rFonts w:cs="Times New Roman"/>
          <w:sz w:val="20"/>
        </w:rPr>
        <w:t xml:space="preserve">, </w:t>
      </w:r>
      <w:r>
        <w:rPr>
          <w:rFonts w:cs="Times New Roman"/>
          <w:sz w:val="20"/>
        </w:rPr>
        <w:t>and</w:t>
      </w:r>
      <w:r w:rsidRPr="004B5BB0">
        <w:rPr>
          <w:rFonts w:cs="Times New Roman"/>
          <w:sz w:val="20"/>
        </w:rPr>
        <w:t xml:space="preserve"> Waasdorp, T. (2009). Measuring</w:t>
      </w:r>
      <w:r w:rsidR="003D5DA8">
        <w:rPr>
          <w:rFonts w:cs="Times New Roman"/>
          <w:sz w:val="20"/>
        </w:rPr>
        <w:t xml:space="preserve"> and </w:t>
      </w:r>
      <w:r w:rsidRPr="004B5BB0">
        <w:rPr>
          <w:rFonts w:cs="Times New Roman"/>
          <w:sz w:val="20"/>
        </w:rPr>
        <w:t xml:space="preserve">Changing A 'Culture Of Bullying.'. </w:t>
      </w:r>
      <w:r w:rsidRPr="004B5BB0">
        <w:rPr>
          <w:rFonts w:cs="Times New Roman"/>
          <w:i/>
          <w:iCs/>
          <w:sz w:val="20"/>
        </w:rPr>
        <w:t>School Psychology Review</w:t>
      </w:r>
      <w:r w:rsidRPr="004B5BB0">
        <w:rPr>
          <w:rFonts w:cs="Times New Roman"/>
          <w:sz w:val="20"/>
        </w:rPr>
        <w:t xml:space="preserve">, </w:t>
      </w:r>
      <w:r w:rsidRPr="004B5BB0">
        <w:rPr>
          <w:rFonts w:cs="Times New Roman"/>
          <w:i/>
          <w:iCs/>
          <w:sz w:val="20"/>
        </w:rPr>
        <w:t>38</w:t>
      </w:r>
      <w:r w:rsidRPr="004B5BB0">
        <w:rPr>
          <w:rFonts w:cs="Times New Roman"/>
          <w:sz w:val="20"/>
        </w:rPr>
        <w:t>(3)</w:t>
      </w:r>
      <w:r>
        <w:rPr>
          <w:rFonts w:cs="Times New Roman"/>
          <w:sz w:val="20"/>
        </w:rPr>
        <w:t>:</w:t>
      </w:r>
      <w:r w:rsidRPr="004B5BB0">
        <w:rPr>
          <w:rFonts w:cs="Times New Roman"/>
          <w:sz w:val="20"/>
        </w:rPr>
        <w:t xml:space="preserve"> 356-361.</w:t>
      </w:r>
    </w:p>
    <w:p w:rsidR="00522001" w:rsidRPr="007E5E20" w:rsidRDefault="00522001" w:rsidP="007E5E20">
      <w:pPr>
        <w:ind w:left="720"/>
        <w:rPr>
          <w:rFonts w:cs="Times New Roman"/>
          <w:sz w:val="20"/>
        </w:rPr>
      </w:pPr>
    </w:p>
    <w:p w:rsidR="00522001" w:rsidRDefault="00522001" w:rsidP="007E5E20">
      <w:pPr>
        <w:ind w:left="720"/>
        <w:rPr>
          <w:rFonts w:cs="Times New Roman"/>
          <w:sz w:val="20"/>
        </w:rPr>
      </w:pPr>
      <w:r w:rsidRPr="007E5E20">
        <w:rPr>
          <w:rFonts w:cs="Times New Roman"/>
          <w:sz w:val="20"/>
        </w:rPr>
        <w:t>Bradshaw,</w:t>
      </w:r>
      <w:r>
        <w:rPr>
          <w:rFonts w:cs="Times New Roman"/>
          <w:sz w:val="20"/>
        </w:rPr>
        <w:t xml:space="preserve"> C.P.</w:t>
      </w:r>
      <w:r w:rsidRPr="007E5E20">
        <w:rPr>
          <w:rFonts w:cs="Times New Roman"/>
          <w:sz w:val="20"/>
        </w:rPr>
        <w:t>,</w:t>
      </w:r>
      <w:r>
        <w:rPr>
          <w:rFonts w:cs="Times New Roman"/>
          <w:sz w:val="20"/>
        </w:rPr>
        <w:t xml:space="preserve"> </w:t>
      </w:r>
      <w:r w:rsidRPr="007E5E20">
        <w:rPr>
          <w:rFonts w:cs="Times New Roman"/>
          <w:sz w:val="20"/>
        </w:rPr>
        <w:t>Bottiani,</w:t>
      </w:r>
      <w:r>
        <w:rPr>
          <w:rFonts w:cs="Times New Roman"/>
          <w:sz w:val="20"/>
        </w:rPr>
        <w:t xml:space="preserve"> </w:t>
      </w:r>
      <w:r w:rsidRPr="007E5E20">
        <w:rPr>
          <w:rFonts w:cs="Times New Roman"/>
          <w:sz w:val="20"/>
        </w:rPr>
        <w:t>J.,</w:t>
      </w:r>
      <w:r>
        <w:rPr>
          <w:rFonts w:cs="Times New Roman"/>
          <w:sz w:val="20"/>
        </w:rPr>
        <w:t xml:space="preserve"> </w:t>
      </w:r>
      <w:r w:rsidRPr="007E5E20">
        <w:rPr>
          <w:rFonts w:cs="Times New Roman"/>
          <w:sz w:val="20"/>
        </w:rPr>
        <w:t>Osher,</w:t>
      </w:r>
      <w:r>
        <w:rPr>
          <w:rFonts w:cs="Times New Roman"/>
          <w:sz w:val="20"/>
        </w:rPr>
        <w:t xml:space="preserve"> </w:t>
      </w:r>
      <w:r w:rsidRPr="007E5E20">
        <w:rPr>
          <w:rFonts w:cs="Times New Roman"/>
          <w:sz w:val="20"/>
        </w:rPr>
        <w:t>D.,</w:t>
      </w:r>
      <w:r>
        <w:rPr>
          <w:rFonts w:cs="Times New Roman"/>
          <w:sz w:val="20"/>
        </w:rPr>
        <w:t xml:space="preserve"> </w:t>
      </w:r>
      <w:r w:rsidRPr="007E5E20">
        <w:rPr>
          <w:rFonts w:cs="Times New Roman"/>
          <w:sz w:val="20"/>
        </w:rPr>
        <w:t>Weissberg,</w:t>
      </w:r>
      <w:r>
        <w:rPr>
          <w:rFonts w:cs="Times New Roman"/>
          <w:sz w:val="20"/>
        </w:rPr>
        <w:t xml:space="preserve"> </w:t>
      </w:r>
      <w:r w:rsidRPr="007E5E20">
        <w:rPr>
          <w:rFonts w:cs="Times New Roman"/>
          <w:sz w:val="20"/>
        </w:rPr>
        <w:t>R.,</w:t>
      </w:r>
      <w:r>
        <w:rPr>
          <w:rFonts w:cs="Times New Roman"/>
          <w:sz w:val="20"/>
        </w:rPr>
        <w:t xml:space="preserve"> and</w:t>
      </w:r>
      <w:r w:rsidRPr="007E5E20">
        <w:rPr>
          <w:rFonts w:cs="Times New Roman"/>
          <w:sz w:val="20"/>
        </w:rPr>
        <w:t xml:space="preserve"> Sugai,</w:t>
      </w:r>
      <w:r>
        <w:rPr>
          <w:rFonts w:cs="Times New Roman"/>
          <w:sz w:val="20"/>
        </w:rPr>
        <w:t xml:space="preserve"> </w:t>
      </w:r>
      <w:r w:rsidRPr="007E5E20">
        <w:rPr>
          <w:rFonts w:cs="Times New Roman"/>
          <w:sz w:val="20"/>
        </w:rPr>
        <w:t>G.</w:t>
      </w:r>
      <w:r>
        <w:rPr>
          <w:rFonts w:cs="Times New Roman"/>
          <w:sz w:val="20"/>
        </w:rPr>
        <w:t xml:space="preserve"> </w:t>
      </w:r>
      <w:r w:rsidRPr="007E5E20">
        <w:rPr>
          <w:rFonts w:cs="Times New Roman"/>
          <w:sz w:val="20"/>
        </w:rPr>
        <w:t>(in</w:t>
      </w:r>
      <w:r>
        <w:rPr>
          <w:rFonts w:cs="Times New Roman"/>
          <w:sz w:val="20"/>
        </w:rPr>
        <w:t xml:space="preserve"> </w:t>
      </w:r>
      <w:r w:rsidRPr="007E5E20">
        <w:rPr>
          <w:rFonts w:cs="Times New Roman"/>
          <w:sz w:val="20"/>
        </w:rPr>
        <w:t>press).</w:t>
      </w:r>
      <w:r>
        <w:rPr>
          <w:rFonts w:cs="Times New Roman"/>
          <w:sz w:val="20"/>
        </w:rPr>
        <w:t xml:space="preserve"> </w:t>
      </w:r>
      <w:r w:rsidRPr="007E5E20">
        <w:rPr>
          <w:rFonts w:cs="Times New Roman"/>
          <w:sz w:val="20"/>
        </w:rPr>
        <w:t>Integrating Positive Behavior Su</w:t>
      </w:r>
      <w:r w:rsidR="00E91E27">
        <w:rPr>
          <w:rFonts w:cs="Times New Roman"/>
          <w:sz w:val="20"/>
        </w:rPr>
        <w:t>pp</w:t>
      </w:r>
      <w:r w:rsidRPr="007E5E20">
        <w:rPr>
          <w:rFonts w:cs="Times New Roman"/>
          <w:sz w:val="20"/>
        </w:rPr>
        <w:t>orts and Social Emotional Learning</w:t>
      </w:r>
      <w:r>
        <w:rPr>
          <w:rFonts w:cs="Times New Roman"/>
          <w:sz w:val="20"/>
        </w:rPr>
        <w:t>. In Weist, M.D., Lever, N.</w:t>
      </w:r>
      <w:r w:rsidRPr="007E5E20">
        <w:rPr>
          <w:rFonts w:cs="Times New Roman"/>
          <w:sz w:val="20"/>
        </w:rPr>
        <w:t>A., Bradshaw,</w:t>
      </w:r>
      <w:r>
        <w:rPr>
          <w:rFonts w:cs="Times New Roman"/>
          <w:sz w:val="20"/>
        </w:rPr>
        <w:t xml:space="preserve"> C.P.</w:t>
      </w:r>
      <w:r w:rsidRPr="007E5E20">
        <w:rPr>
          <w:rFonts w:cs="Times New Roman"/>
          <w:sz w:val="20"/>
        </w:rPr>
        <w:t xml:space="preserve">, </w:t>
      </w:r>
      <w:r>
        <w:rPr>
          <w:rFonts w:cs="Times New Roman"/>
          <w:sz w:val="20"/>
        </w:rPr>
        <w:t>and</w:t>
      </w:r>
      <w:r w:rsidRPr="007E5E20">
        <w:rPr>
          <w:rFonts w:cs="Times New Roman"/>
          <w:sz w:val="20"/>
        </w:rPr>
        <w:t xml:space="preserve"> Owens,</w:t>
      </w:r>
      <w:r>
        <w:rPr>
          <w:rFonts w:cs="Times New Roman"/>
          <w:sz w:val="20"/>
        </w:rPr>
        <w:t xml:space="preserve"> </w:t>
      </w:r>
      <w:r w:rsidRPr="007E5E20">
        <w:rPr>
          <w:rFonts w:cs="Times New Roman"/>
          <w:sz w:val="20"/>
        </w:rPr>
        <w:t>J. (Eds.).</w:t>
      </w:r>
      <w:r>
        <w:rPr>
          <w:rFonts w:cs="Times New Roman"/>
          <w:sz w:val="20"/>
        </w:rPr>
        <w:t xml:space="preserve"> </w:t>
      </w:r>
      <w:r w:rsidRPr="007E5E20">
        <w:rPr>
          <w:rFonts w:cs="Times New Roman"/>
          <w:i/>
          <w:sz w:val="20"/>
        </w:rPr>
        <w:t>Handbook</w:t>
      </w:r>
      <w:r>
        <w:rPr>
          <w:rFonts w:cs="Times New Roman"/>
          <w:i/>
          <w:sz w:val="20"/>
        </w:rPr>
        <w:t xml:space="preserve"> </w:t>
      </w:r>
      <w:r w:rsidRPr="007E5E20">
        <w:rPr>
          <w:rFonts w:cs="Times New Roman"/>
          <w:i/>
          <w:sz w:val="20"/>
        </w:rPr>
        <w:t>of School Mental</w:t>
      </w:r>
      <w:r>
        <w:rPr>
          <w:rFonts w:cs="Times New Roman"/>
          <w:i/>
          <w:sz w:val="20"/>
        </w:rPr>
        <w:t xml:space="preserve"> </w:t>
      </w:r>
      <w:r w:rsidRPr="007E5E20">
        <w:rPr>
          <w:rFonts w:cs="Times New Roman"/>
          <w:i/>
          <w:sz w:val="20"/>
        </w:rPr>
        <w:t>Health:</w:t>
      </w:r>
      <w:r>
        <w:rPr>
          <w:rFonts w:cs="Times New Roman"/>
          <w:i/>
          <w:sz w:val="20"/>
        </w:rPr>
        <w:t xml:space="preserve"> </w:t>
      </w:r>
      <w:r w:rsidRPr="007E5E20">
        <w:rPr>
          <w:rFonts w:cs="Times New Roman"/>
          <w:i/>
          <w:sz w:val="20"/>
        </w:rPr>
        <w:t xml:space="preserve">Advancing Practice and Research (second edition). </w:t>
      </w:r>
      <w:r w:rsidRPr="007E5E20">
        <w:rPr>
          <w:rFonts w:cs="Times New Roman"/>
          <w:sz w:val="20"/>
        </w:rPr>
        <w:t>New York: Springer.</w:t>
      </w:r>
    </w:p>
    <w:p w:rsidR="00522001" w:rsidRPr="007E5E20" w:rsidRDefault="00522001" w:rsidP="007E5E20">
      <w:pPr>
        <w:ind w:left="720"/>
        <w:rPr>
          <w:rFonts w:cs="Times New Roman"/>
          <w:sz w:val="20"/>
        </w:rPr>
      </w:pPr>
    </w:p>
    <w:p w:rsidR="00522001" w:rsidRDefault="00522001" w:rsidP="007E5E20">
      <w:pPr>
        <w:ind w:left="720"/>
        <w:rPr>
          <w:rFonts w:cs="Times New Roman"/>
          <w:sz w:val="20"/>
        </w:rPr>
      </w:pPr>
      <w:r w:rsidRPr="004B5BB0">
        <w:rPr>
          <w:rFonts w:cs="Times New Roman"/>
          <w:sz w:val="20"/>
        </w:rPr>
        <w:t xml:space="preserve">Bradshaw, </w:t>
      </w:r>
      <w:r>
        <w:rPr>
          <w:rFonts w:cs="Times New Roman"/>
          <w:sz w:val="20"/>
        </w:rPr>
        <w:t>C.P.</w:t>
      </w:r>
      <w:r w:rsidRPr="004B5BB0">
        <w:rPr>
          <w:rFonts w:cs="Times New Roman"/>
          <w:sz w:val="20"/>
        </w:rPr>
        <w:t xml:space="preserve">, Goldweber, A., Fishbein, D., </w:t>
      </w:r>
      <w:r>
        <w:rPr>
          <w:rFonts w:cs="Times New Roman"/>
          <w:sz w:val="20"/>
        </w:rPr>
        <w:t>and</w:t>
      </w:r>
      <w:r w:rsidRPr="004B5BB0">
        <w:rPr>
          <w:rFonts w:cs="Times New Roman"/>
          <w:sz w:val="20"/>
        </w:rPr>
        <w:t xml:space="preserve"> Greenberg, </w:t>
      </w:r>
      <w:r>
        <w:rPr>
          <w:rFonts w:cs="Times New Roman"/>
          <w:sz w:val="20"/>
        </w:rPr>
        <w:t>M.T.</w:t>
      </w:r>
      <w:r w:rsidRPr="004B5BB0">
        <w:rPr>
          <w:rFonts w:cs="Times New Roman"/>
          <w:sz w:val="20"/>
        </w:rPr>
        <w:t xml:space="preserve"> (2012). Infusing Developmental Neuroscience Into School-Based Preventive Interventions: Implications</w:t>
      </w:r>
      <w:r w:rsidR="003D5DA8">
        <w:rPr>
          <w:rFonts w:cs="Times New Roman"/>
          <w:sz w:val="20"/>
        </w:rPr>
        <w:t xml:space="preserve"> and </w:t>
      </w:r>
      <w:r w:rsidRPr="004B5BB0">
        <w:rPr>
          <w:rFonts w:cs="Times New Roman"/>
          <w:sz w:val="20"/>
        </w:rPr>
        <w:t xml:space="preserve">Future Directions. </w:t>
      </w:r>
      <w:r w:rsidRPr="004B5BB0">
        <w:rPr>
          <w:rFonts w:cs="Times New Roman"/>
          <w:i/>
          <w:iCs/>
          <w:sz w:val="20"/>
        </w:rPr>
        <w:t>Journal Of Adolescent Health</w:t>
      </w:r>
      <w:r w:rsidRPr="004B5BB0">
        <w:rPr>
          <w:rFonts w:cs="Times New Roman"/>
          <w:sz w:val="20"/>
        </w:rPr>
        <w:t xml:space="preserve">, </w:t>
      </w:r>
      <w:r w:rsidRPr="004B5BB0">
        <w:rPr>
          <w:rFonts w:cs="Times New Roman"/>
          <w:i/>
          <w:iCs/>
          <w:sz w:val="20"/>
        </w:rPr>
        <w:t>51</w:t>
      </w:r>
      <w:r w:rsidRPr="004B5BB0">
        <w:rPr>
          <w:rFonts w:cs="Times New Roman"/>
          <w:sz w:val="20"/>
        </w:rPr>
        <w:t>(2, Su</w:t>
      </w:r>
      <w:r w:rsidR="00E91E27">
        <w:rPr>
          <w:rFonts w:cs="Times New Roman"/>
          <w:sz w:val="20"/>
        </w:rPr>
        <w:t>pp</w:t>
      </w:r>
      <w:r w:rsidRPr="004B5BB0">
        <w:rPr>
          <w:rFonts w:cs="Times New Roman"/>
          <w:sz w:val="20"/>
        </w:rPr>
        <w:t>l)</w:t>
      </w:r>
      <w:r>
        <w:rPr>
          <w:rFonts w:cs="Times New Roman"/>
          <w:sz w:val="20"/>
        </w:rPr>
        <w:t>:</w:t>
      </w:r>
      <w:r w:rsidRPr="004B5BB0">
        <w:rPr>
          <w:rFonts w:cs="Times New Roman"/>
          <w:sz w:val="20"/>
        </w:rPr>
        <w:t xml:space="preserve"> S41-S47.</w:t>
      </w:r>
    </w:p>
    <w:p w:rsidR="00522001" w:rsidRDefault="00522001" w:rsidP="007E5E20">
      <w:pPr>
        <w:ind w:left="720"/>
        <w:rPr>
          <w:rFonts w:cs="Times New Roman"/>
          <w:sz w:val="20"/>
        </w:rPr>
      </w:pPr>
    </w:p>
    <w:p w:rsidR="00522001" w:rsidRDefault="00522001" w:rsidP="007E5E20">
      <w:pPr>
        <w:ind w:left="720"/>
        <w:rPr>
          <w:rFonts w:cs="Times New Roman"/>
          <w:sz w:val="20"/>
        </w:rPr>
      </w:pPr>
      <w:r w:rsidRPr="007E5E20">
        <w:rPr>
          <w:rFonts w:cs="Times New Roman"/>
          <w:sz w:val="20"/>
        </w:rPr>
        <w:t xml:space="preserve">Bradshaw, </w:t>
      </w:r>
      <w:r>
        <w:rPr>
          <w:rFonts w:cs="Times New Roman"/>
          <w:sz w:val="20"/>
        </w:rPr>
        <w:t>C.P.</w:t>
      </w:r>
      <w:r w:rsidRPr="007E5E20">
        <w:rPr>
          <w:rFonts w:cs="Times New Roman"/>
          <w:sz w:val="20"/>
        </w:rPr>
        <w:t xml:space="preserve">, Mitchell, </w:t>
      </w:r>
      <w:r>
        <w:rPr>
          <w:rFonts w:cs="Times New Roman"/>
          <w:sz w:val="20"/>
        </w:rPr>
        <w:t>M.M.</w:t>
      </w:r>
      <w:r w:rsidRPr="007E5E20">
        <w:rPr>
          <w:rFonts w:cs="Times New Roman"/>
          <w:sz w:val="20"/>
        </w:rPr>
        <w:t xml:space="preserve">, O’Brennan, </w:t>
      </w:r>
      <w:r>
        <w:rPr>
          <w:rFonts w:cs="Times New Roman"/>
          <w:sz w:val="20"/>
        </w:rPr>
        <w:t>L.M.</w:t>
      </w:r>
      <w:r w:rsidRPr="007E5E20">
        <w:rPr>
          <w:rFonts w:cs="Times New Roman"/>
          <w:sz w:val="20"/>
        </w:rPr>
        <w:t xml:space="preserve">, and Leaf, </w:t>
      </w:r>
      <w:r>
        <w:rPr>
          <w:rFonts w:cs="Times New Roman"/>
          <w:sz w:val="20"/>
        </w:rPr>
        <w:t>P.J.</w:t>
      </w:r>
      <w:r w:rsidRPr="007E5E20">
        <w:rPr>
          <w:rFonts w:cs="Times New Roman"/>
          <w:sz w:val="20"/>
        </w:rPr>
        <w:t xml:space="preserve"> (2010). </w:t>
      </w:r>
      <w:hyperlink r:id="rId1581" w:history="1">
        <w:r w:rsidRPr="007E5E20">
          <w:rPr>
            <w:rFonts w:cs="Times New Roman"/>
            <w:color w:val="0000FF"/>
            <w:sz w:val="20"/>
            <w:u w:val="single"/>
          </w:rPr>
          <w:t>Multilevel Exploration of Factors Contributing to the Overrepresentation of Black Students in Office Disciplinary Referrals</w:t>
        </w:r>
      </w:hyperlink>
      <w:r w:rsidRPr="007E5E20">
        <w:rPr>
          <w:rFonts w:cs="Times New Roman"/>
          <w:sz w:val="20"/>
        </w:rPr>
        <w:t xml:space="preserve">. </w:t>
      </w:r>
      <w:bookmarkStart w:id="1658" w:name="OLE_LINK1"/>
      <w:r w:rsidRPr="007E5E20">
        <w:rPr>
          <w:rFonts w:cs="Times New Roman"/>
          <w:i/>
          <w:sz w:val="20"/>
        </w:rPr>
        <w:t>Journal of Educational Psychology</w:t>
      </w:r>
      <w:bookmarkEnd w:id="1658"/>
      <w:r w:rsidRPr="007E5E20">
        <w:rPr>
          <w:rFonts w:cs="Times New Roman"/>
          <w:i/>
          <w:sz w:val="20"/>
        </w:rPr>
        <w:t>, 102</w:t>
      </w:r>
      <w:r w:rsidRPr="007E5E20">
        <w:rPr>
          <w:rFonts w:cs="Times New Roman"/>
          <w:sz w:val="20"/>
        </w:rPr>
        <w:t xml:space="preserve"> (2): 508–520.</w:t>
      </w:r>
    </w:p>
    <w:p w:rsidR="00522001" w:rsidRPr="007E5E20" w:rsidRDefault="00522001" w:rsidP="007E5E20">
      <w:pPr>
        <w:ind w:left="720"/>
        <w:rPr>
          <w:rFonts w:cs="Times New Roman"/>
          <w:sz w:val="20"/>
        </w:rPr>
      </w:pPr>
    </w:p>
    <w:p w:rsidR="00522001" w:rsidRDefault="00522001" w:rsidP="007E5E20">
      <w:pPr>
        <w:ind w:left="720"/>
        <w:rPr>
          <w:rFonts w:cs="Times New Roman"/>
          <w:sz w:val="20"/>
        </w:rPr>
      </w:pPr>
      <w:r w:rsidRPr="007E5E20">
        <w:rPr>
          <w:rFonts w:cs="Times New Roman"/>
          <w:sz w:val="20"/>
        </w:rPr>
        <w:t xml:space="preserve">Bradshaw, </w:t>
      </w:r>
      <w:r>
        <w:rPr>
          <w:rFonts w:cs="Times New Roman"/>
          <w:sz w:val="20"/>
        </w:rPr>
        <w:t>C.P.</w:t>
      </w:r>
      <w:r w:rsidRPr="007E5E20">
        <w:rPr>
          <w:rFonts w:cs="Times New Roman"/>
          <w:sz w:val="20"/>
        </w:rPr>
        <w:t xml:space="preserve">, Pas, E., Barrett, S., Bloom, J., Hershfeldt, P., Alexander, A., McKenna, M., </w:t>
      </w:r>
      <w:r>
        <w:rPr>
          <w:rFonts w:cs="Times New Roman"/>
          <w:sz w:val="20"/>
        </w:rPr>
        <w:t>and</w:t>
      </w:r>
      <w:r w:rsidRPr="007E5E20">
        <w:rPr>
          <w:rFonts w:cs="Times New Roman"/>
          <w:sz w:val="20"/>
        </w:rPr>
        <w:t xml:space="preserve"> Leaf, P. (2012).</w:t>
      </w:r>
      <w:r>
        <w:rPr>
          <w:rFonts w:cs="Times New Roman"/>
          <w:sz w:val="20"/>
        </w:rPr>
        <w:t xml:space="preserve"> </w:t>
      </w:r>
      <w:r w:rsidRPr="007E5E20">
        <w:rPr>
          <w:rFonts w:cs="Times New Roman"/>
          <w:sz w:val="20"/>
        </w:rPr>
        <w:t>A State-Wide</w:t>
      </w:r>
      <w:r>
        <w:rPr>
          <w:rFonts w:cs="Times New Roman"/>
          <w:sz w:val="20"/>
        </w:rPr>
        <w:t xml:space="preserve"> </w:t>
      </w:r>
      <w:r w:rsidRPr="007E5E20">
        <w:rPr>
          <w:rFonts w:cs="Times New Roman"/>
          <w:sz w:val="20"/>
        </w:rPr>
        <w:t>Partnership</w:t>
      </w:r>
      <w:r>
        <w:rPr>
          <w:rFonts w:cs="Times New Roman"/>
          <w:sz w:val="20"/>
        </w:rPr>
        <w:t xml:space="preserve"> </w:t>
      </w:r>
      <w:r w:rsidRPr="007E5E20">
        <w:rPr>
          <w:rFonts w:cs="Times New Roman"/>
          <w:sz w:val="20"/>
        </w:rPr>
        <w:t>To Promote Safe</w:t>
      </w:r>
      <w:r w:rsidR="003D5DA8">
        <w:rPr>
          <w:rFonts w:cs="Times New Roman"/>
          <w:sz w:val="20"/>
        </w:rPr>
        <w:t xml:space="preserve"> and </w:t>
      </w:r>
      <w:r w:rsidRPr="007E5E20">
        <w:rPr>
          <w:rFonts w:cs="Times New Roman"/>
          <w:sz w:val="20"/>
        </w:rPr>
        <w:t>Su</w:t>
      </w:r>
      <w:r w:rsidR="00E91E27">
        <w:rPr>
          <w:rFonts w:cs="Times New Roman"/>
          <w:sz w:val="20"/>
        </w:rPr>
        <w:t>pp</w:t>
      </w:r>
      <w:r w:rsidRPr="007E5E20">
        <w:rPr>
          <w:rFonts w:cs="Times New Roman"/>
          <w:sz w:val="20"/>
        </w:rPr>
        <w:t>ortive</w:t>
      </w:r>
      <w:r>
        <w:rPr>
          <w:rFonts w:cs="Times New Roman"/>
          <w:sz w:val="20"/>
        </w:rPr>
        <w:t xml:space="preserve"> </w:t>
      </w:r>
      <w:r w:rsidRPr="007E5E20">
        <w:rPr>
          <w:rFonts w:cs="Times New Roman"/>
          <w:sz w:val="20"/>
        </w:rPr>
        <w:t>Schools:</w:t>
      </w:r>
      <w:r>
        <w:rPr>
          <w:rFonts w:cs="Times New Roman"/>
          <w:sz w:val="20"/>
        </w:rPr>
        <w:t xml:space="preserve"> </w:t>
      </w:r>
      <w:r w:rsidRPr="007E5E20">
        <w:rPr>
          <w:rFonts w:cs="Times New Roman"/>
          <w:sz w:val="20"/>
        </w:rPr>
        <w:t>The PBIS</w:t>
      </w:r>
      <w:r>
        <w:rPr>
          <w:rFonts w:cs="Times New Roman"/>
          <w:sz w:val="20"/>
        </w:rPr>
        <w:t xml:space="preserve"> </w:t>
      </w:r>
      <w:r w:rsidRPr="007E5E20">
        <w:rPr>
          <w:rFonts w:cs="Times New Roman"/>
          <w:sz w:val="20"/>
        </w:rPr>
        <w:t>Maryland</w:t>
      </w:r>
      <w:r>
        <w:rPr>
          <w:rFonts w:cs="Times New Roman"/>
          <w:sz w:val="20"/>
        </w:rPr>
        <w:t xml:space="preserve"> </w:t>
      </w:r>
      <w:r w:rsidRPr="007E5E20">
        <w:rPr>
          <w:rFonts w:cs="Times New Roman"/>
          <w:sz w:val="20"/>
        </w:rPr>
        <w:t>Initiative.</w:t>
      </w:r>
      <w:r>
        <w:rPr>
          <w:rFonts w:cs="Times New Roman"/>
          <w:sz w:val="20"/>
        </w:rPr>
        <w:t xml:space="preserve"> </w:t>
      </w:r>
      <w:r w:rsidRPr="007E5E20">
        <w:rPr>
          <w:rFonts w:cs="Times New Roman"/>
          <w:i/>
          <w:sz w:val="20"/>
        </w:rPr>
        <w:t>Administration</w:t>
      </w:r>
      <w:r>
        <w:rPr>
          <w:rFonts w:cs="Times New Roman"/>
          <w:i/>
          <w:sz w:val="20"/>
        </w:rPr>
        <w:t xml:space="preserve"> </w:t>
      </w:r>
      <w:r w:rsidRPr="007E5E20">
        <w:rPr>
          <w:rFonts w:cs="Times New Roman"/>
          <w:i/>
          <w:sz w:val="20"/>
        </w:rPr>
        <w:t xml:space="preserve"> and</w:t>
      </w:r>
      <w:r>
        <w:rPr>
          <w:rFonts w:cs="Times New Roman"/>
          <w:i/>
          <w:sz w:val="20"/>
        </w:rPr>
        <w:t xml:space="preserve"> </w:t>
      </w:r>
      <w:r w:rsidRPr="007E5E20">
        <w:rPr>
          <w:rFonts w:cs="Times New Roman"/>
          <w:i/>
          <w:sz w:val="20"/>
        </w:rPr>
        <w:t>Policy</w:t>
      </w:r>
      <w:r>
        <w:rPr>
          <w:rFonts w:cs="Times New Roman"/>
          <w:i/>
          <w:sz w:val="20"/>
        </w:rPr>
        <w:t xml:space="preserve"> </w:t>
      </w:r>
      <w:r w:rsidRPr="007E5E20">
        <w:rPr>
          <w:rFonts w:cs="Times New Roman"/>
          <w:i/>
          <w:sz w:val="20"/>
        </w:rPr>
        <w:t>in</w:t>
      </w:r>
      <w:r>
        <w:rPr>
          <w:rFonts w:cs="Times New Roman"/>
          <w:i/>
          <w:sz w:val="20"/>
        </w:rPr>
        <w:t xml:space="preserve"> </w:t>
      </w:r>
      <w:r w:rsidRPr="007E5E20">
        <w:rPr>
          <w:rFonts w:cs="Times New Roman"/>
          <w:i/>
          <w:sz w:val="20"/>
        </w:rPr>
        <w:t>Mental</w:t>
      </w:r>
      <w:r>
        <w:rPr>
          <w:rFonts w:cs="Times New Roman"/>
          <w:i/>
          <w:sz w:val="20"/>
        </w:rPr>
        <w:t xml:space="preserve"> </w:t>
      </w:r>
      <w:r w:rsidRPr="007E5E20">
        <w:rPr>
          <w:rFonts w:cs="Times New Roman"/>
          <w:i/>
          <w:sz w:val="20"/>
        </w:rPr>
        <w:t>Health</w:t>
      </w:r>
      <w:r>
        <w:rPr>
          <w:rFonts w:cs="Times New Roman"/>
          <w:i/>
          <w:sz w:val="20"/>
        </w:rPr>
        <w:t xml:space="preserve"> </w:t>
      </w:r>
      <w:r w:rsidRPr="007E5E20">
        <w:rPr>
          <w:rFonts w:cs="Times New Roman"/>
          <w:i/>
          <w:sz w:val="20"/>
        </w:rPr>
        <w:t>and</w:t>
      </w:r>
      <w:r>
        <w:rPr>
          <w:rFonts w:cs="Times New Roman"/>
          <w:i/>
          <w:sz w:val="20"/>
        </w:rPr>
        <w:t xml:space="preserve"> </w:t>
      </w:r>
      <w:r w:rsidRPr="007E5E20">
        <w:rPr>
          <w:rFonts w:cs="Times New Roman"/>
          <w:i/>
          <w:sz w:val="20"/>
        </w:rPr>
        <w:t xml:space="preserve">Mental Health Services Research, 39(4), </w:t>
      </w:r>
      <w:r w:rsidRPr="007E5E20">
        <w:rPr>
          <w:rFonts w:cs="Times New Roman"/>
          <w:sz w:val="20"/>
        </w:rPr>
        <w:t>225-237.</w:t>
      </w:r>
    </w:p>
    <w:p w:rsidR="00522001" w:rsidRPr="007E5E20" w:rsidRDefault="00522001" w:rsidP="007E5E20">
      <w:pPr>
        <w:ind w:left="720"/>
        <w:rPr>
          <w:rFonts w:cs="Times New Roman"/>
          <w:sz w:val="20"/>
        </w:rPr>
      </w:pPr>
    </w:p>
    <w:p w:rsidR="00522001" w:rsidRDefault="00522001" w:rsidP="007E5E20">
      <w:pPr>
        <w:ind w:left="720"/>
        <w:rPr>
          <w:rFonts w:cs="Times New Roman"/>
          <w:sz w:val="20"/>
        </w:rPr>
      </w:pPr>
      <w:r w:rsidRPr="004B5BB0">
        <w:rPr>
          <w:rFonts w:cs="Times New Roman"/>
          <w:sz w:val="20"/>
        </w:rPr>
        <w:t xml:space="preserve">Bradshaw, </w:t>
      </w:r>
      <w:r>
        <w:rPr>
          <w:rFonts w:cs="Times New Roman"/>
          <w:sz w:val="20"/>
        </w:rPr>
        <w:t>C.P.</w:t>
      </w:r>
      <w:r w:rsidRPr="004B5BB0">
        <w:rPr>
          <w:rFonts w:cs="Times New Roman"/>
          <w:sz w:val="20"/>
        </w:rPr>
        <w:t xml:space="preserve">, Pas, </w:t>
      </w:r>
      <w:r>
        <w:rPr>
          <w:rFonts w:cs="Times New Roman"/>
          <w:sz w:val="20"/>
        </w:rPr>
        <w:t>E.T.</w:t>
      </w:r>
      <w:r w:rsidRPr="004B5BB0">
        <w:rPr>
          <w:rFonts w:cs="Times New Roman"/>
          <w:sz w:val="20"/>
        </w:rPr>
        <w:t xml:space="preserve">, Goldweber, A., Rosenberg, M. S., </w:t>
      </w:r>
      <w:r>
        <w:rPr>
          <w:rFonts w:cs="Times New Roman"/>
          <w:sz w:val="20"/>
        </w:rPr>
        <w:t>and</w:t>
      </w:r>
      <w:r w:rsidRPr="004B5BB0">
        <w:rPr>
          <w:rFonts w:cs="Times New Roman"/>
          <w:sz w:val="20"/>
        </w:rPr>
        <w:t xml:space="preserve"> Leaf, P. J. (2012). Integrating School-Wide Positive Behavioral Interventions</w:t>
      </w:r>
      <w:r w:rsidR="003D5DA8">
        <w:rPr>
          <w:rFonts w:cs="Times New Roman"/>
          <w:sz w:val="20"/>
        </w:rPr>
        <w:t xml:space="preserve"> and </w:t>
      </w:r>
      <w:r w:rsidRPr="004B5BB0">
        <w:rPr>
          <w:rFonts w:cs="Times New Roman"/>
          <w:sz w:val="20"/>
        </w:rPr>
        <w:t>Su</w:t>
      </w:r>
      <w:r w:rsidR="00E91E27">
        <w:rPr>
          <w:rFonts w:cs="Times New Roman"/>
          <w:sz w:val="20"/>
        </w:rPr>
        <w:t>pp</w:t>
      </w:r>
      <w:r w:rsidRPr="004B5BB0">
        <w:rPr>
          <w:rFonts w:cs="Times New Roman"/>
          <w:sz w:val="20"/>
        </w:rPr>
        <w:t>orts With Tier 2 Coaching To Student Su</w:t>
      </w:r>
      <w:r w:rsidR="00E91E27">
        <w:rPr>
          <w:rFonts w:cs="Times New Roman"/>
          <w:sz w:val="20"/>
        </w:rPr>
        <w:t>pp</w:t>
      </w:r>
      <w:r w:rsidRPr="004B5BB0">
        <w:rPr>
          <w:rFonts w:cs="Times New Roman"/>
          <w:sz w:val="20"/>
        </w:rPr>
        <w:t xml:space="preserve">ort Teams: The PBIS Model. </w:t>
      </w:r>
      <w:r w:rsidRPr="004B5BB0">
        <w:rPr>
          <w:rFonts w:cs="Times New Roman"/>
          <w:i/>
          <w:iCs/>
          <w:sz w:val="20"/>
        </w:rPr>
        <w:t>Advances In School Mental Health Promotion</w:t>
      </w:r>
      <w:r w:rsidRPr="004B5BB0">
        <w:rPr>
          <w:rFonts w:cs="Times New Roman"/>
          <w:sz w:val="20"/>
        </w:rPr>
        <w:t xml:space="preserve">, </w:t>
      </w:r>
      <w:r w:rsidRPr="004B5BB0">
        <w:rPr>
          <w:rFonts w:cs="Times New Roman"/>
          <w:i/>
          <w:iCs/>
          <w:sz w:val="20"/>
        </w:rPr>
        <w:t>5</w:t>
      </w:r>
      <w:r w:rsidRPr="004B5BB0">
        <w:rPr>
          <w:rFonts w:cs="Times New Roman"/>
          <w:sz w:val="20"/>
        </w:rPr>
        <w:t>(3)</w:t>
      </w:r>
      <w:r>
        <w:rPr>
          <w:rFonts w:cs="Times New Roman"/>
          <w:sz w:val="20"/>
        </w:rPr>
        <w:t>:</w:t>
      </w:r>
      <w:r w:rsidRPr="004B5BB0">
        <w:rPr>
          <w:rFonts w:cs="Times New Roman"/>
          <w:sz w:val="20"/>
        </w:rPr>
        <w:t xml:space="preserve"> 177-193.</w:t>
      </w:r>
    </w:p>
    <w:p w:rsidR="00522001" w:rsidRDefault="00522001" w:rsidP="007E5E20">
      <w:pPr>
        <w:ind w:left="720"/>
        <w:rPr>
          <w:rFonts w:cs="Times New Roman"/>
          <w:sz w:val="20"/>
        </w:rPr>
      </w:pPr>
    </w:p>
    <w:p w:rsidR="00522001" w:rsidRDefault="00522001" w:rsidP="000A34F7">
      <w:pPr>
        <w:ind w:left="720"/>
        <w:rPr>
          <w:rFonts w:cs="Times New Roman"/>
          <w:i/>
          <w:sz w:val="20"/>
        </w:rPr>
      </w:pPr>
      <w:r w:rsidRPr="007E5E20">
        <w:rPr>
          <w:rFonts w:cs="Times New Roman"/>
          <w:sz w:val="20"/>
        </w:rPr>
        <w:t>Bradshaw, C.P., Waasdorp,</w:t>
      </w:r>
      <w:r>
        <w:rPr>
          <w:rFonts w:cs="Times New Roman"/>
          <w:sz w:val="20"/>
        </w:rPr>
        <w:t xml:space="preserve"> T.</w:t>
      </w:r>
      <w:r w:rsidRPr="007E5E20">
        <w:rPr>
          <w:rFonts w:cs="Times New Roman"/>
          <w:sz w:val="20"/>
        </w:rPr>
        <w:t xml:space="preserve">E, </w:t>
      </w:r>
      <w:r>
        <w:rPr>
          <w:rFonts w:cs="Times New Roman"/>
          <w:sz w:val="20"/>
        </w:rPr>
        <w:t>and</w:t>
      </w:r>
      <w:r w:rsidRPr="007E5E20">
        <w:rPr>
          <w:rFonts w:cs="Times New Roman"/>
          <w:sz w:val="20"/>
        </w:rPr>
        <w:t xml:space="preserve"> Leaf, P.J. (in press). The Impact Of School-Wide</w:t>
      </w:r>
      <w:r>
        <w:rPr>
          <w:rFonts w:cs="Times New Roman"/>
          <w:sz w:val="20"/>
        </w:rPr>
        <w:t xml:space="preserve"> </w:t>
      </w:r>
      <w:r w:rsidRPr="007E5E20">
        <w:rPr>
          <w:rFonts w:cs="Times New Roman"/>
          <w:sz w:val="20"/>
        </w:rPr>
        <w:t>Positive Behavioral Interventions</w:t>
      </w:r>
      <w:r w:rsidR="003D5DA8">
        <w:rPr>
          <w:rFonts w:cs="Times New Roman"/>
          <w:sz w:val="20"/>
        </w:rPr>
        <w:t xml:space="preserve"> and </w:t>
      </w:r>
      <w:r w:rsidRPr="007E5E20">
        <w:rPr>
          <w:rFonts w:cs="Times New Roman"/>
          <w:sz w:val="20"/>
        </w:rPr>
        <w:t>Su</w:t>
      </w:r>
      <w:r w:rsidR="00E91E27">
        <w:rPr>
          <w:rFonts w:cs="Times New Roman"/>
          <w:sz w:val="20"/>
        </w:rPr>
        <w:t>pp</w:t>
      </w:r>
      <w:r w:rsidRPr="007E5E20">
        <w:rPr>
          <w:rFonts w:cs="Times New Roman"/>
          <w:sz w:val="20"/>
        </w:rPr>
        <w:t xml:space="preserve">orts (SWPBIS) On Behavior Problems. </w:t>
      </w:r>
      <w:r>
        <w:rPr>
          <w:rFonts w:cs="Times New Roman"/>
          <w:i/>
          <w:sz w:val="20"/>
        </w:rPr>
        <w:t>Pediatrics.</w:t>
      </w:r>
    </w:p>
    <w:p w:rsidR="00522001" w:rsidRDefault="00522001" w:rsidP="000A34F7">
      <w:pPr>
        <w:ind w:left="720"/>
        <w:rPr>
          <w:rFonts w:cs="Times New Roman"/>
          <w:i/>
          <w:sz w:val="20"/>
        </w:rPr>
      </w:pPr>
    </w:p>
    <w:p w:rsidR="00522001" w:rsidRDefault="00522001" w:rsidP="007E5E20">
      <w:pPr>
        <w:ind w:left="720"/>
        <w:rPr>
          <w:rFonts w:cs="Times New Roman"/>
          <w:sz w:val="20"/>
        </w:rPr>
      </w:pPr>
      <w:r>
        <w:rPr>
          <w:rFonts w:cs="Times New Roman"/>
          <w:sz w:val="20"/>
        </w:rPr>
        <w:t>Debnam, K.</w:t>
      </w:r>
      <w:r w:rsidRPr="007E5E20">
        <w:rPr>
          <w:rFonts w:cs="Times New Roman"/>
          <w:sz w:val="20"/>
        </w:rPr>
        <w:t>J., Pas, E.</w:t>
      </w:r>
      <w:r>
        <w:rPr>
          <w:rFonts w:cs="Times New Roman"/>
          <w:sz w:val="20"/>
        </w:rPr>
        <w:t>T.</w:t>
      </w:r>
      <w:r w:rsidRPr="007E5E20">
        <w:rPr>
          <w:rFonts w:cs="Times New Roman"/>
          <w:sz w:val="20"/>
        </w:rPr>
        <w:t xml:space="preserve">, </w:t>
      </w:r>
      <w:r>
        <w:rPr>
          <w:rFonts w:cs="Times New Roman"/>
          <w:sz w:val="20"/>
        </w:rPr>
        <w:t>and</w:t>
      </w:r>
      <w:r w:rsidRPr="007E5E20">
        <w:rPr>
          <w:rFonts w:cs="Times New Roman"/>
          <w:sz w:val="20"/>
        </w:rPr>
        <w:t xml:space="preserve"> Bradshaw, </w:t>
      </w:r>
      <w:r>
        <w:rPr>
          <w:rFonts w:cs="Times New Roman"/>
          <w:sz w:val="20"/>
        </w:rPr>
        <w:t>C.P.</w:t>
      </w:r>
      <w:r w:rsidRPr="007E5E20">
        <w:rPr>
          <w:rFonts w:cs="Times New Roman"/>
          <w:sz w:val="20"/>
        </w:rPr>
        <w:t xml:space="preserve"> (2012). Secondary </w:t>
      </w:r>
      <w:r>
        <w:rPr>
          <w:rFonts w:cs="Times New Roman"/>
          <w:sz w:val="20"/>
        </w:rPr>
        <w:t>and</w:t>
      </w:r>
      <w:r w:rsidRPr="007E5E20">
        <w:rPr>
          <w:rFonts w:cs="Times New Roman"/>
          <w:sz w:val="20"/>
        </w:rPr>
        <w:t xml:space="preserve"> Tertiary Su</w:t>
      </w:r>
      <w:r w:rsidR="00E91E27">
        <w:rPr>
          <w:rFonts w:cs="Times New Roman"/>
          <w:sz w:val="20"/>
        </w:rPr>
        <w:t>pp</w:t>
      </w:r>
      <w:r w:rsidRPr="007E5E20">
        <w:rPr>
          <w:rFonts w:cs="Times New Roman"/>
          <w:sz w:val="20"/>
        </w:rPr>
        <w:t>ort</w:t>
      </w:r>
      <w:r>
        <w:rPr>
          <w:rFonts w:cs="Times New Roman"/>
          <w:sz w:val="20"/>
        </w:rPr>
        <w:t xml:space="preserve"> </w:t>
      </w:r>
      <w:r w:rsidRPr="007E5E20">
        <w:rPr>
          <w:rFonts w:cs="Times New Roman"/>
          <w:sz w:val="20"/>
        </w:rPr>
        <w:t>Systems In Schools Implementing School-wide Positive Behavioral Interventions and Su</w:t>
      </w:r>
      <w:r w:rsidR="00E91E27">
        <w:rPr>
          <w:rFonts w:cs="Times New Roman"/>
          <w:sz w:val="20"/>
        </w:rPr>
        <w:t>pp</w:t>
      </w:r>
      <w:r w:rsidRPr="007E5E20">
        <w:rPr>
          <w:rFonts w:cs="Times New Roman"/>
          <w:sz w:val="20"/>
        </w:rPr>
        <w:t>orts: A Preliminary</w:t>
      </w:r>
      <w:r>
        <w:rPr>
          <w:rFonts w:cs="Times New Roman"/>
          <w:sz w:val="20"/>
        </w:rPr>
        <w:t xml:space="preserve"> </w:t>
      </w:r>
      <w:r w:rsidRPr="007E5E20">
        <w:rPr>
          <w:rFonts w:cs="Times New Roman"/>
          <w:sz w:val="20"/>
        </w:rPr>
        <w:t>Descriptive</w:t>
      </w:r>
      <w:r>
        <w:rPr>
          <w:rFonts w:cs="Times New Roman"/>
          <w:sz w:val="20"/>
        </w:rPr>
        <w:t xml:space="preserve"> </w:t>
      </w:r>
      <w:r w:rsidRPr="007E5E20">
        <w:rPr>
          <w:rFonts w:cs="Times New Roman"/>
          <w:sz w:val="20"/>
        </w:rPr>
        <w:t xml:space="preserve">Analysis. </w:t>
      </w:r>
      <w:r w:rsidRPr="007E5E20">
        <w:rPr>
          <w:rFonts w:cs="Times New Roman"/>
          <w:i/>
          <w:sz w:val="20"/>
        </w:rPr>
        <w:t>Journal</w:t>
      </w:r>
      <w:r>
        <w:rPr>
          <w:rFonts w:cs="Times New Roman"/>
          <w:i/>
          <w:sz w:val="20"/>
        </w:rPr>
        <w:t xml:space="preserve"> </w:t>
      </w:r>
      <w:r w:rsidRPr="007E5E20">
        <w:rPr>
          <w:rFonts w:cs="Times New Roman"/>
          <w:i/>
          <w:sz w:val="20"/>
        </w:rPr>
        <w:t>of Positive</w:t>
      </w:r>
      <w:r>
        <w:rPr>
          <w:rFonts w:cs="Times New Roman"/>
          <w:i/>
          <w:sz w:val="20"/>
        </w:rPr>
        <w:t xml:space="preserve"> </w:t>
      </w:r>
      <w:r w:rsidRPr="007E5E20">
        <w:rPr>
          <w:rFonts w:cs="Times New Roman"/>
          <w:i/>
          <w:sz w:val="20"/>
        </w:rPr>
        <w:t>Behavior</w:t>
      </w:r>
      <w:r>
        <w:rPr>
          <w:rFonts w:cs="Times New Roman"/>
          <w:i/>
          <w:sz w:val="20"/>
        </w:rPr>
        <w:t xml:space="preserve"> </w:t>
      </w:r>
      <w:r w:rsidRPr="007E5E20">
        <w:rPr>
          <w:rFonts w:cs="Times New Roman"/>
          <w:i/>
          <w:sz w:val="20"/>
        </w:rPr>
        <w:t>Interventions,</w:t>
      </w:r>
      <w:r>
        <w:rPr>
          <w:rFonts w:cs="Times New Roman"/>
          <w:i/>
          <w:sz w:val="20"/>
        </w:rPr>
        <w:t xml:space="preserve"> 14</w:t>
      </w:r>
      <w:r>
        <w:rPr>
          <w:rFonts w:cs="Times New Roman"/>
          <w:sz w:val="20"/>
        </w:rPr>
        <w:t>:</w:t>
      </w:r>
      <w:r w:rsidRPr="007E5E20">
        <w:rPr>
          <w:rFonts w:cs="Times New Roman"/>
          <w:i/>
          <w:sz w:val="20"/>
        </w:rPr>
        <w:t xml:space="preserve"> </w:t>
      </w:r>
      <w:r w:rsidRPr="007E5E20">
        <w:rPr>
          <w:rFonts w:cs="Times New Roman"/>
          <w:sz w:val="20"/>
        </w:rPr>
        <w:t>142-152.</w:t>
      </w:r>
    </w:p>
    <w:p w:rsidR="00522001" w:rsidRPr="007E5E20" w:rsidRDefault="00522001" w:rsidP="007E5E20">
      <w:pPr>
        <w:ind w:left="720"/>
        <w:rPr>
          <w:rFonts w:cs="Times New Roman"/>
          <w:sz w:val="20"/>
        </w:rPr>
      </w:pPr>
    </w:p>
    <w:p w:rsidR="00522001" w:rsidRDefault="00522001" w:rsidP="007E5E20">
      <w:pPr>
        <w:ind w:left="720"/>
        <w:rPr>
          <w:rFonts w:cs="Times New Roman"/>
          <w:i/>
          <w:sz w:val="20"/>
        </w:rPr>
      </w:pPr>
      <w:r>
        <w:rPr>
          <w:rFonts w:cs="Times New Roman"/>
          <w:sz w:val="20"/>
        </w:rPr>
        <w:t>Debnam, K.</w:t>
      </w:r>
      <w:r w:rsidRPr="007E5E20">
        <w:rPr>
          <w:rFonts w:cs="Times New Roman"/>
          <w:sz w:val="20"/>
        </w:rPr>
        <w:t xml:space="preserve">J., Pas, </w:t>
      </w:r>
      <w:r>
        <w:rPr>
          <w:rFonts w:cs="Times New Roman"/>
          <w:sz w:val="20"/>
        </w:rPr>
        <w:t>E.T.</w:t>
      </w:r>
      <w:r w:rsidRPr="007E5E20">
        <w:rPr>
          <w:rFonts w:cs="Times New Roman"/>
          <w:sz w:val="20"/>
        </w:rPr>
        <w:t xml:space="preserve">, </w:t>
      </w:r>
      <w:r>
        <w:rPr>
          <w:rFonts w:cs="Times New Roman"/>
          <w:sz w:val="20"/>
        </w:rPr>
        <w:t>and</w:t>
      </w:r>
      <w:r w:rsidRPr="007E5E20">
        <w:rPr>
          <w:rFonts w:cs="Times New Roman"/>
          <w:sz w:val="20"/>
        </w:rPr>
        <w:t xml:space="preserve"> Bradshaw, </w:t>
      </w:r>
      <w:r>
        <w:rPr>
          <w:rFonts w:cs="Times New Roman"/>
          <w:sz w:val="20"/>
        </w:rPr>
        <w:t>C.P.</w:t>
      </w:r>
      <w:r w:rsidRPr="007E5E20">
        <w:rPr>
          <w:rFonts w:cs="Times New Roman"/>
          <w:sz w:val="20"/>
        </w:rPr>
        <w:t xml:space="preserve"> (in press). Factors Influencing Staff Perceptions Of Su</w:t>
      </w:r>
      <w:r w:rsidR="00E91E27">
        <w:rPr>
          <w:rFonts w:cs="Times New Roman"/>
          <w:sz w:val="20"/>
        </w:rPr>
        <w:t>pp</w:t>
      </w:r>
      <w:r w:rsidRPr="007E5E20">
        <w:rPr>
          <w:rFonts w:cs="Times New Roman"/>
          <w:sz w:val="20"/>
        </w:rPr>
        <w:t>ort</w:t>
      </w:r>
      <w:r>
        <w:rPr>
          <w:rFonts w:cs="Times New Roman"/>
          <w:sz w:val="20"/>
        </w:rPr>
        <w:t xml:space="preserve"> </w:t>
      </w:r>
      <w:r w:rsidRPr="007E5E20">
        <w:rPr>
          <w:rFonts w:cs="Times New Roman"/>
          <w:sz w:val="20"/>
        </w:rPr>
        <w:t>For</w:t>
      </w:r>
      <w:r>
        <w:rPr>
          <w:rFonts w:cs="Times New Roman"/>
          <w:sz w:val="20"/>
        </w:rPr>
        <w:t xml:space="preserve"> </w:t>
      </w:r>
      <w:r w:rsidRPr="007E5E20">
        <w:rPr>
          <w:rFonts w:cs="Times New Roman"/>
          <w:sz w:val="20"/>
        </w:rPr>
        <w:t>Secondary</w:t>
      </w:r>
      <w:r w:rsidR="003D5DA8">
        <w:rPr>
          <w:rFonts w:cs="Times New Roman"/>
          <w:sz w:val="20"/>
        </w:rPr>
        <w:t xml:space="preserve"> and </w:t>
      </w:r>
      <w:r w:rsidRPr="007E5E20">
        <w:rPr>
          <w:rFonts w:cs="Times New Roman"/>
          <w:sz w:val="20"/>
        </w:rPr>
        <w:t>Tertiary</w:t>
      </w:r>
      <w:r>
        <w:rPr>
          <w:rFonts w:cs="Times New Roman"/>
          <w:sz w:val="20"/>
        </w:rPr>
        <w:t xml:space="preserve"> </w:t>
      </w:r>
      <w:r w:rsidRPr="007E5E20">
        <w:rPr>
          <w:rFonts w:cs="Times New Roman"/>
          <w:sz w:val="20"/>
        </w:rPr>
        <w:t>Su</w:t>
      </w:r>
      <w:r w:rsidR="00E91E27">
        <w:rPr>
          <w:rFonts w:cs="Times New Roman"/>
          <w:sz w:val="20"/>
        </w:rPr>
        <w:t>pp</w:t>
      </w:r>
      <w:r w:rsidRPr="007E5E20">
        <w:rPr>
          <w:rFonts w:cs="Times New Roman"/>
          <w:sz w:val="20"/>
        </w:rPr>
        <w:t>ort</w:t>
      </w:r>
      <w:r>
        <w:rPr>
          <w:rFonts w:cs="Times New Roman"/>
          <w:sz w:val="20"/>
        </w:rPr>
        <w:t xml:space="preserve"> </w:t>
      </w:r>
      <w:r w:rsidRPr="007E5E20">
        <w:rPr>
          <w:rFonts w:cs="Times New Roman"/>
          <w:sz w:val="20"/>
        </w:rPr>
        <w:t>Interventions.</w:t>
      </w:r>
      <w:r>
        <w:rPr>
          <w:rFonts w:cs="Times New Roman"/>
          <w:sz w:val="20"/>
        </w:rPr>
        <w:t xml:space="preserve"> </w:t>
      </w:r>
      <w:r w:rsidRPr="007E5E20">
        <w:rPr>
          <w:rFonts w:cs="Times New Roman"/>
          <w:sz w:val="20"/>
        </w:rPr>
        <w:t xml:space="preserve"> </w:t>
      </w:r>
      <w:r w:rsidRPr="007E5E20">
        <w:rPr>
          <w:rFonts w:cs="Times New Roman"/>
          <w:i/>
          <w:sz w:val="20"/>
        </w:rPr>
        <w:t>Journal</w:t>
      </w:r>
      <w:r>
        <w:rPr>
          <w:rFonts w:cs="Times New Roman"/>
          <w:i/>
          <w:sz w:val="20"/>
        </w:rPr>
        <w:t xml:space="preserve"> </w:t>
      </w:r>
      <w:r w:rsidRPr="007E5E20">
        <w:rPr>
          <w:rFonts w:cs="Times New Roman"/>
          <w:i/>
          <w:sz w:val="20"/>
        </w:rPr>
        <w:t>of</w:t>
      </w:r>
      <w:r>
        <w:rPr>
          <w:rFonts w:cs="Times New Roman"/>
          <w:i/>
          <w:sz w:val="20"/>
        </w:rPr>
        <w:t xml:space="preserve"> </w:t>
      </w:r>
      <w:r w:rsidRPr="007E5E20">
        <w:rPr>
          <w:rFonts w:cs="Times New Roman"/>
          <w:i/>
          <w:sz w:val="20"/>
        </w:rPr>
        <w:t>Emotional</w:t>
      </w:r>
      <w:r>
        <w:rPr>
          <w:rFonts w:cs="Times New Roman"/>
          <w:i/>
          <w:sz w:val="20"/>
        </w:rPr>
        <w:t xml:space="preserve"> </w:t>
      </w:r>
      <w:r w:rsidRPr="007E5E20">
        <w:rPr>
          <w:rFonts w:cs="Times New Roman"/>
          <w:i/>
          <w:sz w:val="20"/>
        </w:rPr>
        <w:t xml:space="preserve"> and Behavioral Disorders.</w:t>
      </w:r>
    </w:p>
    <w:p w:rsidR="00522001" w:rsidRPr="007E5E20" w:rsidRDefault="00522001" w:rsidP="007E5E20">
      <w:pPr>
        <w:ind w:left="720"/>
        <w:rPr>
          <w:rFonts w:cs="Times New Roman"/>
          <w:sz w:val="20"/>
        </w:rPr>
      </w:pPr>
    </w:p>
    <w:p w:rsidR="00522001" w:rsidRDefault="00522001" w:rsidP="007E5E20">
      <w:pPr>
        <w:ind w:left="720"/>
        <w:rPr>
          <w:rFonts w:cs="Times New Roman"/>
          <w:sz w:val="20"/>
        </w:rPr>
      </w:pPr>
      <w:r w:rsidRPr="007E5E20">
        <w:rPr>
          <w:rFonts w:cs="Times New Roman"/>
          <w:sz w:val="20"/>
        </w:rPr>
        <w:t xml:space="preserve">Domitrovich, </w:t>
      </w:r>
      <w:r>
        <w:rPr>
          <w:rFonts w:cs="Times New Roman"/>
          <w:sz w:val="20"/>
        </w:rPr>
        <w:t>C.E.</w:t>
      </w:r>
      <w:r w:rsidRPr="007E5E20">
        <w:rPr>
          <w:rFonts w:cs="Times New Roman"/>
          <w:sz w:val="20"/>
        </w:rPr>
        <w:t xml:space="preserve">, Bradshaw, </w:t>
      </w:r>
      <w:r>
        <w:rPr>
          <w:rFonts w:cs="Times New Roman"/>
          <w:sz w:val="20"/>
        </w:rPr>
        <w:t>C.P.</w:t>
      </w:r>
      <w:r w:rsidRPr="007E5E20">
        <w:rPr>
          <w:rFonts w:cs="Times New Roman"/>
          <w:sz w:val="20"/>
        </w:rPr>
        <w:t xml:space="preserve">, Greenberg, </w:t>
      </w:r>
      <w:r>
        <w:rPr>
          <w:rFonts w:cs="Times New Roman"/>
          <w:sz w:val="20"/>
        </w:rPr>
        <w:t>M.T., Embry, D., Poduska, J.M., and Ialongo, N.</w:t>
      </w:r>
      <w:r w:rsidRPr="007E5E20">
        <w:rPr>
          <w:rFonts w:cs="Times New Roman"/>
          <w:sz w:val="20"/>
        </w:rPr>
        <w:t xml:space="preserve">S. (2010). </w:t>
      </w:r>
      <w:hyperlink r:id="rId1582" w:history="1">
        <w:r w:rsidRPr="007E5E20">
          <w:rPr>
            <w:rFonts w:cs="Times New Roman"/>
            <w:color w:val="0000FF"/>
            <w:sz w:val="20"/>
            <w:u w:val="single"/>
          </w:rPr>
          <w:t>Integrated Models of School-Based Prevention: Logic and Theory</w:t>
        </w:r>
      </w:hyperlink>
      <w:r w:rsidRPr="007E5E20">
        <w:rPr>
          <w:rFonts w:cs="Times New Roman"/>
          <w:sz w:val="20"/>
        </w:rPr>
        <w:t xml:space="preserve">. </w:t>
      </w:r>
      <w:r w:rsidRPr="007E5E20">
        <w:rPr>
          <w:rFonts w:cs="Times New Roman"/>
          <w:i/>
          <w:sz w:val="20"/>
        </w:rPr>
        <w:t>Psychology in the Schools, 47</w:t>
      </w:r>
      <w:r w:rsidRPr="007E5E20">
        <w:rPr>
          <w:rFonts w:cs="Times New Roman"/>
          <w:sz w:val="20"/>
        </w:rPr>
        <w:t>(1): 71–88.</w:t>
      </w:r>
    </w:p>
    <w:p w:rsidR="00522001" w:rsidRPr="007E5E20" w:rsidRDefault="00522001" w:rsidP="007E5E20">
      <w:pPr>
        <w:ind w:left="720"/>
        <w:rPr>
          <w:rFonts w:cs="Times New Roman"/>
          <w:sz w:val="20"/>
        </w:rPr>
      </w:pPr>
    </w:p>
    <w:p w:rsidR="00522001" w:rsidRDefault="00522001" w:rsidP="007E5E20">
      <w:pPr>
        <w:ind w:left="720"/>
        <w:rPr>
          <w:rFonts w:cs="Times New Roman"/>
          <w:i/>
          <w:sz w:val="20"/>
        </w:rPr>
      </w:pPr>
      <w:r w:rsidRPr="007E5E20">
        <w:rPr>
          <w:rFonts w:cs="Times New Roman"/>
          <w:sz w:val="20"/>
        </w:rPr>
        <w:t xml:space="preserve">Duong, J., </w:t>
      </w:r>
      <w:r>
        <w:rPr>
          <w:rFonts w:cs="Times New Roman"/>
          <w:sz w:val="20"/>
        </w:rPr>
        <w:t>and</w:t>
      </w:r>
      <w:r w:rsidRPr="007E5E20">
        <w:rPr>
          <w:rFonts w:cs="Times New Roman"/>
          <w:sz w:val="20"/>
        </w:rPr>
        <w:t xml:space="preserve"> Bradshaw, </w:t>
      </w:r>
      <w:r>
        <w:rPr>
          <w:rFonts w:cs="Times New Roman"/>
          <w:sz w:val="20"/>
        </w:rPr>
        <w:t>C.P.</w:t>
      </w:r>
      <w:r w:rsidRPr="007E5E20">
        <w:rPr>
          <w:rFonts w:cs="Times New Roman"/>
          <w:sz w:val="20"/>
        </w:rPr>
        <w:t xml:space="preserve"> (in press). Using The Extended Parallel Process Model To Examine Teachers'</w:t>
      </w:r>
      <w:r>
        <w:rPr>
          <w:rFonts w:cs="Times New Roman"/>
          <w:sz w:val="20"/>
        </w:rPr>
        <w:t xml:space="preserve"> </w:t>
      </w:r>
      <w:r w:rsidRPr="007E5E20">
        <w:rPr>
          <w:rFonts w:cs="Times New Roman"/>
          <w:sz w:val="20"/>
        </w:rPr>
        <w:t xml:space="preserve">Likelihood Of Intervening In Bullying. </w:t>
      </w:r>
      <w:r w:rsidRPr="007E5E20">
        <w:rPr>
          <w:rFonts w:cs="Times New Roman"/>
          <w:i/>
          <w:sz w:val="20"/>
        </w:rPr>
        <w:t>Journal of School Health.</w:t>
      </w:r>
    </w:p>
    <w:p w:rsidR="00522001" w:rsidRPr="007E5E20" w:rsidRDefault="00522001" w:rsidP="007E5E20">
      <w:pPr>
        <w:ind w:left="720"/>
        <w:rPr>
          <w:rFonts w:cs="Times New Roman"/>
          <w:i/>
          <w:sz w:val="20"/>
        </w:rPr>
      </w:pPr>
    </w:p>
    <w:p w:rsidR="00522001" w:rsidRDefault="00522001" w:rsidP="007E5E20">
      <w:pPr>
        <w:ind w:left="720"/>
        <w:rPr>
          <w:rFonts w:cs="Times New Roman"/>
          <w:i/>
          <w:sz w:val="20"/>
        </w:rPr>
      </w:pPr>
      <w:r w:rsidRPr="007E5E20">
        <w:rPr>
          <w:rFonts w:cs="Times New Roman"/>
          <w:sz w:val="20"/>
        </w:rPr>
        <w:t>Goldweber,</w:t>
      </w:r>
      <w:r>
        <w:rPr>
          <w:rFonts w:cs="Times New Roman"/>
          <w:sz w:val="20"/>
        </w:rPr>
        <w:t xml:space="preserve"> </w:t>
      </w:r>
      <w:r w:rsidRPr="007E5E20">
        <w:rPr>
          <w:rFonts w:cs="Times New Roman"/>
          <w:sz w:val="20"/>
        </w:rPr>
        <w:t>A., Waasdorp,</w:t>
      </w:r>
      <w:r>
        <w:rPr>
          <w:rFonts w:cs="Times New Roman"/>
          <w:sz w:val="20"/>
        </w:rPr>
        <w:t xml:space="preserve"> </w:t>
      </w:r>
      <w:r w:rsidRPr="007E5E20">
        <w:rPr>
          <w:rFonts w:cs="Times New Roman"/>
          <w:sz w:val="20"/>
        </w:rPr>
        <w:t xml:space="preserve">T. E., </w:t>
      </w:r>
      <w:r>
        <w:rPr>
          <w:rFonts w:cs="Times New Roman"/>
          <w:sz w:val="20"/>
        </w:rPr>
        <w:t>and</w:t>
      </w:r>
      <w:r w:rsidRPr="007E5E20">
        <w:rPr>
          <w:rFonts w:cs="Times New Roman"/>
          <w:sz w:val="20"/>
        </w:rPr>
        <w:t xml:space="preserve"> Bradshaw,</w:t>
      </w:r>
      <w:r>
        <w:rPr>
          <w:rFonts w:cs="Times New Roman"/>
          <w:sz w:val="20"/>
        </w:rPr>
        <w:t xml:space="preserve"> C.P.</w:t>
      </w:r>
      <w:r w:rsidRPr="007E5E20">
        <w:rPr>
          <w:rFonts w:cs="Times New Roman"/>
          <w:sz w:val="20"/>
        </w:rPr>
        <w:t xml:space="preserve"> (in</w:t>
      </w:r>
      <w:r>
        <w:rPr>
          <w:rFonts w:cs="Times New Roman"/>
          <w:sz w:val="20"/>
        </w:rPr>
        <w:t xml:space="preserve"> </w:t>
      </w:r>
      <w:r w:rsidRPr="007E5E20">
        <w:rPr>
          <w:rFonts w:cs="Times New Roman"/>
          <w:sz w:val="20"/>
        </w:rPr>
        <w:t>press).</w:t>
      </w:r>
      <w:r>
        <w:rPr>
          <w:rFonts w:cs="Times New Roman"/>
          <w:sz w:val="20"/>
        </w:rPr>
        <w:t xml:space="preserve"> </w:t>
      </w:r>
      <w:r w:rsidRPr="007E5E20">
        <w:rPr>
          <w:rFonts w:cs="Times New Roman"/>
          <w:sz w:val="20"/>
        </w:rPr>
        <w:t>Examining</w:t>
      </w:r>
      <w:r>
        <w:rPr>
          <w:rFonts w:cs="Times New Roman"/>
          <w:sz w:val="20"/>
        </w:rPr>
        <w:t xml:space="preserve"> </w:t>
      </w:r>
      <w:r w:rsidRPr="007E5E20">
        <w:rPr>
          <w:rFonts w:cs="Times New Roman"/>
          <w:sz w:val="20"/>
        </w:rPr>
        <w:t>The</w:t>
      </w:r>
      <w:r>
        <w:rPr>
          <w:rFonts w:cs="Times New Roman"/>
          <w:sz w:val="20"/>
        </w:rPr>
        <w:t xml:space="preserve"> </w:t>
      </w:r>
      <w:r w:rsidRPr="007E5E20">
        <w:rPr>
          <w:rFonts w:cs="Times New Roman"/>
          <w:sz w:val="20"/>
        </w:rPr>
        <w:t>Link Between Bullying Profiles</w:t>
      </w:r>
      <w:r w:rsidR="003D5DA8">
        <w:rPr>
          <w:rFonts w:cs="Times New Roman"/>
          <w:sz w:val="20"/>
        </w:rPr>
        <w:t xml:space="preserve"> and </w:t>
      </w:r>
      <w:r w:rsidRPr="007E5E20">
        <w:rPr>
          <w:rFonts w:cs="Times New Roman"/>
          <w:sz w:val="20"/>
        </w:rPr>
        <w:t>Perceptions</w:t>
      </w:r>
      <w:r>
        <w:rPr>
          <w:rFonts w:cs="Times New Roman"/>
          <w:sz w:val="20"/>
        </w:rPr>
        <w:t xml:space="preserve"> </w:t>
      </w:r>
      <w:r w:rsidRPr="007E5E20">
        <w:rPr>
          <w:rFonts w:cs="Times New Roman"/>
          <w:sz w:val="20"/>
        </w:rPr>
        <w:t>Of School Climate:</w:t>
      </w:r>
      <w:r>
        <w:rPr>
          <w:rFonts w:cs="Times New Roman"/>
          <w:sz w:val="20"/>
        </w:rPr>
        <w:t xml:space="preserve"> </w:t>
      </w:r>
      <w:r w:rsidRPr="007E5E20">
        <w:rPr>
          <w:rFonts w:cs="Times New Roman"/>
          <w:sz w:val="20"/>
        </w:rPr>
        <w:t>A Latent Class A</w:t>
      </w:r>
      <w:r w:rsidR="00E91E27">
        <w:rPr>
          <w:rFonts w:cs="Times New Roman"/>
          <w:sz w:val="20"/>
        </w:rPr>
        <w:t>pp</w:t>
      </w:r>
      <w:r w:rsidRPr="007E5E20">
        <w:rPr>
          <w:rFonts w:cs="Times New Roman"/>
          <w:sz w:val="20"/>
        </w:rPr>
        <w:t>roach.</w:t>
      </w:r>
      <w:r>
        <w:rPr>
          <w:rFonts w:cs="Times New Roman"/>
          <w:sz w:val="20"/>
        </w:rPr>
        <w:t xml:space="preserve"> </w:t>
      </w:r>
      <w:r w:rsidRPr="007E5E20">
        <w:rPr>
          <w:rFonts w:cs="Times New Roman"/>
          <w:i/>
          <w:sz w:val="20"/>
        </w:rPr>
        <w:t>Journal of School Psychology.</w:t>
      </w:r>
    </w:p>
    <w:p w:rsidR="00522001" w:rsidRPr="007E5E20" w:rsidRDefault="00522001" w:rsidP="007E5E20">
      <w:pPr>
        <w:ind w:left="720"/>
        <w:rPr>
          <w:rFonts w:cs="Times New Roman"/>
          <w:i/>
          <w:sz w:val="20"/>
        </w:rPr>
      </w:pPr>
    </w:p>
    <w:p w:rsidR="00522001" w:rsidRDefault="00522001" w:rsidP="007E5E20">
      <w:pPr>
        <w:ind w:left="720"/>
        <w:rPr>
          <w:rFonts w:cs="Times New Roman"/>
          <w:sz w:val="20"/>
        </w:rPr>
      </w:pPr>
      <w:r w:rsidRPr="00C11DEE">
        <w:rPr>
          <w:rFonts w:cs="Times New Roman"/>
          <w:sz w:val="20"/>
        </w:rPr>
        <w:t xml:space="preserve">Hershfeldt, P.A., Pell, K., Sechrest, R., Pas, </w:t>
      </w:r>
      <w:r>
        <w:rPr>
          <w:rFonts w:cs="Times New Roman"/>
          <w:sz w:val="20"/>
        </w:rPr>
        <w:t>E.T.</w:t>
      </w:r>
      <w:r w:rsidRPr="00C11DEE">
        <w:rPr>
          <w:rFonts w:cs="Times New Roman"/>
          <w:sz w:val="20"/>
        </w:rPr>
        <w:t xml:space="preserve">, </w:t>
      </w:r>
      <w:r>
        <w:rPr>
          <w:rFonts w:cs="Times New Roman"/>
          <w:sz w:val="20"/>
        </w:rPr>
        <w:t>and</w:t>
      </w:r>
      <w:r w:rsidRPr="00C11DEE">
        <w:rPr>
          <w:rFonts w:cs="Times New Roman"/>
          <w:sz w:val="20"/>
        </w:rPr>
        <w:t xml:space="preserve"> Bradshaw, </w:t>
      </w:r>
      <w:r>
        <w:rPr>
          <w:rFonts w:cs="Times New Roman"/>
          <w:sz w:val="20"/>
        </w:rPr>
        <w:t>C.P.</w:t>
      </w:r>
      <w:r w:rsidRPr="00C11DEE">
        <w:rPr>
          <w:rFonts w:cs="Times New Roman"/>
          <w:sz w:val="20"/>
        </w:rPr>
        <w:t xml:space="preserve"> (2012). Lessons Learned Coaching Teachers In Behavior Management: The Pbisplus Coaching Model. </w:t>
      </w:r>
      <w:r w:rsidRPr="00C11DEE">
        <w:rPr>
          <w:rFonts w:cs="Times New Roman"/>
          <w:i/>
          <w:iCs/>
          <w:sz w:val="20"/>
        </w:rPr>
        <w:t xml:space="preserve">Journal Of Educational </w:t>
      </w:r>
      <w:r>
        <w:rPr>
          <w:rFonts w:cs="Times New Roman"/>
          <w:i/>
          <w:iCs/>
          <w:sz w:val="20"/>
        </w:rPr>
        <w:t>and</w:t>
      </w:r>
      <w:r w:rsidRPr="00C11DEE">
        <w:rPr>
          <w:rFonts w:cs="Times New Roman"/>
          <w:i/>
          <w:iCs/>
          <w:sz w:val="20"/>
        </w:rPr>
        <w:t xml:space="preserve"> Psychological Consultation</w:t>
      </w:r>
      <w:r w:rsidRPr="00C11DEE">
        <w:rPr>
          <w:rFonts w:cs="Times New Roman"/>
          <w:sz w:val="20"/>
        </w:rPr>
        <w:t xml:space="preserve">, </w:t>
      </w:r>
      <w:r w:rsidRPr="00C11DEE">
        <w:rPr>
          <w:rFonts w:cs="Times New Roman"/>
          <w:i/>
          <w:iCs/>
          <w:sz w:val="20"/>
        </w:rPr>
        <w:t>22</w:t>
      </w:r>
      <w:r w:rsidRPr="00C11DEE">
        <w:rPr>
          <w:rFonts w:cs="Times New Roman"/>
          <w:sz w:val="20"/>
        </w:rPr>
        <w:t>(4)</w:t>
      </w:r>
      <w:r>
        <w:rPr>
          <w:rFonts w:cs="Times New Roman"/>
          <w:sz w:val="20"/>
        </w:rPr>
        <w:t>:</w:t>
      </w:r>
      <w:r w:rsidRPr="00C11DEE">
        <w:rPr>
          <w:rFonts w:cs="Times New Roman"/>
          <w:sz w:val="20"/>
        </w:rPr>
        <w:t xml:space="preserve"> 280-299. </w:t>
      </w:r>
    </w:p>
    <w:p w:rsidR="00522001" w:rsidRDefault="00522001" w:rsidP="007E5E20">
      <w:pPr>
        <w:ind w:left="720"/>
        <w:rPr>
          <w:rFonts w:cs="Times New Roman"/>
          <w:sz w:val="20"/>
        </w:rPr>
      </w:pPr>
    </w:p>
    <w:p w:rsidR="00522001" w:rsidRDefault="00522001" w:rsidP="007E5E20">
      <w:pPr>
        <w:ind w:left="720"/>
        <w:rPr>
          <w:rFonts w:cs="Times New Roman"/>
          <w:sz w:val="20"/>
        </w:rPr>
      </w:pPr>
      <w:r w:rsidRPr="007E5E20">
        <w:rPr>
          <w:rFonts w:cs="Times New Roman"/>
          <w:sz w:val="20"/>
        </w:rPr>
        <w:t>Hershfeldt, P.</w:t>
      </w:r>
      <w:r>
        <w:rPr>
          <w:rFonts w:cs="Times New Roman"/>
          <w:sz w:val="20"/>
        </w:rPr>
        <w:t>A.</w:t>
      </w:r>
      <w:r w:rsidRPr="007E5E20">
        <w:rPr>
          <w:rFonts w:cs="Times New Roman"/>
          <w:sz w:val="20"/>
        </w:rPr>
        <w:t xml:space="preserve">, Rosenberg, M., </w:t>
      </w:r>
      <w:r>
        <w:rPr>
          <w:rFonts w:cs="Times New Roman"/>
          <w:sz w:val="20"/>
        </w:rPr>
        <w:t>and</w:t>
      </w:r>
      <w:r w:rsidRPr="007E5E20">
        <w:rPr>
          <w:rFonts w:cs="Times New Roman"/>
          <w:sz w:val="20"/>
        </w:rPr>
        <w:t xml:space="preserve"> Bradshaw, </w:t>
      </w:r>
      <w:r>
        <w:rPr>
          <w:rFonts w:cs="Times New Roman"/>
          <w:sz w:val="20"/>
        </w:rPr>
        <w:t>C.P.</w:t>
      </w:r>
      <w:r w:rsidRPr="007E5E20">
        <w:rPr>
          <w:rFonts w:cs="Times New Roman"/>
          <w:sz w:val="20"/>
        </w:rPr>
        <w:t xml:space="preserve"> (2010). </w:t>
      </w:r>
      <w:hyperlink r:id="rId1583" w:history="1">
        <w:r w:rsidRPr="007E5E20">
          <w:rPr>
            <w:rFonts w:cs="Times New Roman"/>
            <w:color w:val="0000FF"/>
            <w:sz w:val="20"/>
            <w:u w:val="single"/>
          </w:rPr>
          <w:t>Function-Based Thinking: A Multi-Tiered Decision Making Model For Addressing Student Behavior Problems</w:t>
        </w:r>
      </w:hyperlink>
      <w:r w:rsidRPr="007E5E20">
        <w:rPr>
          <w:rFonts w:cs="Times New Roman"/>
          <w:sz w:val="20"/>
        </w:rPr>
        <w:t xml:space="preserve">. </w:t>
      </w:r>
      <w:r w:rsidRPr="007E5E20">
        <w:rPr>
          <w:rFonts w:cs="Times New Roman"/>
          <w:i/>
          <w:sz w:val="20"/>
        </w:rPr>
        <w:t>Beyond Behavior</w:t>
      </w:r>
      <w:r w:rsidRPr="007E5E20">
        <w:rPr>
          <w:rFonts w:cs="Times New Roman"/>
          <w:sz w:val="20"/>
        </w:rPr>
        <w:t xml:space="preserve">, </w:t>
      </w:r>
      <w:r w:rsidRPr="007E5E20">
        <w:rPr>
          <w:rFonts w:cs="Times New Roman"/>
          <w:i/>
          <w:sz w:val="20"/>
        </w:rPr>
        <w:t>19</w:t>
      </w:r>
      <w:r w:rsidRPr="007E5E20">
        <w:rPr>
          <w:rFonts w:cs="Times New Roman"/>
          <w:sz w:val="20"/>
        </w:rPr>
        <w:t>(3): 12-21.</w:t>
      </w:r>
    </w:p>
    <w:p w:rsidR="00522001" w:rsidRPr="007E5E20" w:rsidRDefault="00522001" w:rsidP="007E5E20">
      <w:pPr>
        <w:ind w:left="720"/>
        <w:rPr>
          <w:rFonts w:cs="Times New Roman"/>
          <w:sz w:val="20"/>
        </w:rPr>
      </w:pPr>
    </w:p>
    <w:p w:rsidR="00522001" w:rsidRDefault="00522001" w:rsidP="007E5E20">
      <w:pPr>
        <w:ind w:left="720"/>
        <w:rPr>
          <w:rFonts w:cs="Times New Roman"/>
          <w:sz w:val="20"/>
        </w:rPr>
      </w:pPr>
      <w:r w:rsidRPr="007E5E20">
        <w:rPr>
          <w:rFonts w:cs="Times New Roman"/>
          <w:sz w:val="20"/>
        </w:rPr>
        <w:t xml:space="preserve">Mendelson, T., Pas, E.T., Bradshaw, C.P., Leis, J., Leaf, P.J., </w:t>
      </w:r>
      <w:r>
        <w:rPr>
          <w:rFonts w:cs="Times New Roman"/>
          <w:sz w:val="20"/>
        </w:rPr>
        <w:t>and</w:t>
      </w:r>
      <w:r w:rsidRPr="007E5E20">
        <w:rPr>
          <w:rFonts w:cs="Times New Roman"/>
          <w:sz w:val="20"/>
        </w:rPr>
        <w:t xml:space="preserve"> Rebok, G. (2012). The Logic</w:t>
      </w:r>
      <w:r w:rsidR="003D5DA8">
        <w:rPr>
          <w:rFonts w:cs="Times New Roman"/>
          <w:sz w:val="20"/>
        </w:rPr>
        <w:t xml:space="preserve"> and </w:t>
      </w:r>
      <w:r w:rsidRPr="007E5E20">
        <w:rPr>
          <w:rFonts w:cs="Times New Roman"/>
          <w:sz w:val="20"/>
        </w:rPr>
        <w:t>Practice</w:t>
      </w:r>
      <w:r>
        <w:rPr>
          <w:rFonts w:cs="Times New Roman"/>
          <w:sz w:val="20"/>
        </w:rPr>
        <w:t xml:space="preserve"> </w:t>
      </w:r>
      <w:r w:rsidRPr="007E5E20">
        <w:rPr>
          <w:rFonts w:cs="Times New Roman"/>
          <w:sz w:val="20"/>
        </w:rPr>
        <w:t>Of Prevention.</w:t>
      </w:r>
      <w:r>
        <w:rPr>
          <w:rFonts w:cs="Times New Roman"/>
          <w:sz w:val="20"/>
        </w:rPr>
        <w:t xml:space="preserve"> </w:t>
      </w:r>
      <w:r w:rsidRPr="007E5E20">
        <w:rPr>
          <w:rFonts w:cs="Times New Roman"/>
          <w:sz w:val="20"/>
        </w:rPr>
        <w:t>In</w:t>
      </w:r>
      <w:r>
        <w:rPr>
          <w:rFonts w:cs="Times New Roman"/>
          <w:sz w:val="20"/>
        </w:rPr>
        <w:t xml:space="preserve"> </w:t>
      </w:r>
      <w:r w:rsidRPr="007E5E20">
        <w:rPr>
          <w:rFonts w:cs="Times New Roman"/>
          <w:sz w:val="20"/>
        </w:rPr>
        <w:t>W.</w:t>
      </w:r>
      <w:r>
        <w:rPr>
          <w:rFonts w:cs="Times New Roman"/>
          <w:sz w:val="20"/>
        </w:rPr>
        <w:t xml:space="preserve"> </w:t>
      </w:r>
      <w:r w:rsidRPr="007E5E20">
        <w:rPr>
          <w:rFonts w:cs="Times New Roman"/>
          <w:sz w:val="20"/>
        </w:rPr>
        <w:t>Eaton</w:t>
      </w:r>
      <w:r>
        <w:rPr>
          <w:rFonts w:cs="Times New Roman"/>
          <w:sz w:val="20"/>
        </w:rPr>
        <w:t xml:space="preserve"> </w:t>
      </w:r>
      <w:r w:rsidRPr="007E5E20">
        <w:rPr>
          <w:rFonts w:cs="Times New Roman"/>
          <w:sz w:val="20"/>
        </w:rPr>
        <w:t xml:space="preserve">(Ed.), </w:t>
      </w:r>
      <w:r w:rsidRPr="007E5E20">
        <w:rPr>
          <w:rFonts w:cs="Times New Roman"/>
          <w:i/>
          <w:sz w:val="20"/>
        </w:rPr>
        <w:t>Public Mental</w:t>
      </w:r>
      <w:r>
        <w:rPr>
          <w:rFonts w:cs="Times New Roman"/>
          <w:i/>
          <w:sz w:val="20"/>
        </w:rPr>
        <w:t xml:space="preserve"> </w:t>
      </w:r>
      <w:r w:rsidRPr="007E5E20">
        <w:rPr>
          <w:rFonts w:cs="Times New Roman"/>
          <w:i/>
          <w:sz w:val="20"/>
        </w:rPr>
        <w:t>Health</w:t>
      </w:r>
      <w:r>
        <w:rPr>
          <w:rFonts w:cs="Times New Roman"/>
          <w:i/>
          <w:sz w:val="20"/>
        </w:rPr>
        <w:t xml:space="preserve"> </w:t>
      </w:r>
      <w:r w:rsidRPr="007E5E20">
        <w:rPr>
          <w:rFonts w:cs="Times New Roman"/>
          <w:sz w:val="20"/>
        </w:rPr>
        <w:t>(</w:t>
      </w:r>
      <w:r w:rsidR="00E91E27">
        <w:rPr>
          <w:rFonts w:cs="Times New Roman"/>
          <w:sz w:val="20"/>
        </w:rPr>
        <w:t>pp</w:t>
      </w:r>
      <w:r w:rsidRPr="007E5E20">
        <w:rPr>
          <w:rFonts w:cs="Times New Roman"/>
          <w:sz w:val="20"/>
        </w:rPr>
        <w:t>.</w:t>
      </w:r>
      <w:r>
        <w:rPr>
          <w:rFonts w:cs="Times New Roman"/>
          <w:sz w:val="20"/>
        </w:rPr>
        <w:t xml:space="preserve"> </w:t>
      </w:r>
      <w:r w:rsidRPr="007E5E20">
        <w:rPr>
          <w:rFonts w:cs="Times New Roman"/>
          <w:sz w:val="20"/>
        </w:rPr>
        <w:t>459-509).</w:t>
      </w:r>
      <w:r>
        <w:rPr>
          <w:rFonts w:cs="Times New Roman"/>
          <w:sz w:val="20"/>
        </w:rPr>
        <w:t xml:space="preserve"> </w:t>
      </w:r>
      <w:r w:rsidRPr="007E5E20">
        <w:rPr>
          <w:rFonts w:cs="Times New Roman"/>
          <w:sz w:val="20"/>
        </w:rPr>
        <w:t>New York: Oxford.</w:t>
      </w:r>
    </w:p>
    <w:p w:rsidR="00522001" w:rsidRPr="007E5E20" w:rsidRDefault="00522001" w:rsidP="007E5E20">
      <w:pPr>
        <w:ind w:left="720"/>
        <w:rPr>
          <w:rFonts w:cs="Times New Roman"/>
          <w:sz w:val="20"/>
        </w:rPr>
      </w:pPr>
    </w:p>
    <w:p w:rsidR="00522001" w:rsidRDefault="00522001" w:rsidP="007E5E20">
      <w:pPr>
        <w:ind w:left="720"/>
        <w:rPr>
          <w:rFonts w:cs="Times New Roman"/>
          <w:sz w:val="20"/>
        </w:rPr>
      </w:pPr>
      <w:r w:rsidRPr="007E5E20">
        <w:rPr>
          <w:rFonts w:cs="Times New Roman"/>
          <w:sz w:val="20"/>
        </w:rPr>
        <w:lastRenderedPageBreak/>
        <w:t xml:space="preserve">Mitchell, </w:t>
      </w:r>
      <w:r>
        <w:rPr>
          <w:rFonts w:cs="Times New Roman"/>
          <w:sz w:val="20"/>
        </w:rPr>
        <w:t>M.M.</w:t>
      </w:r>
      <w:r w:rsidRPr="007E5E20">
        <w:rPr>
          <w:rFonts w:cs="Times New Roman"/>
          <w:sz w:val="20"/>
        </w:rPr>
        <w:t xml:space="preserve">, Bradshaw, </w:t>
      </w:r>
      <w:r>
        <w:rPr>
          <w:rFonts w:cs="Times New Roman"/>
          <w:sz w:val="20"/>
        </w:rPr>
        <w:t>C.P.</w:t>
      </w:r>
      <w:r w:rsidRPr="007E5E20">
        <w:rPr>
          <w:rFonts w:cs="Times New Roman"/>
          <w:sz w:val="20"/>
        </w:rPr>
        <w:t xml:space="preserve">, </w:t>
      </w:r>
      <w:r>
        <w:rPr>
          <w:rFonts w:cs="Times New Roman"/>
          <w:sz w:val="20"/>
        </w:rPr>
        <w:t>and</w:t>
      </w:r>
      <w:r w:rsidRPr="007E5E20">
        <w:rPr>
          <w:rFonts w:cs="Times New Roman"/>
          <w:sz w:val="20"/>
        </w:rPr>
        <w:t xml:space="preserve"> Leaf, </w:t>
      </w:r>
      <w:r>
        <w:rPr>
          <w:rFonts w:cs="Times New Roman"/>
          <w:sz w:val="20"/>
        </w:rPr>
        <w:t>P.J.</w:t>
      </w:r>
      <w:r w:rsidRPr="007E5E20">
        <w:rPr>
          <w:rFonts w:cs="Times New Roman"/>
          <w:sz w:val="20"/>
        </w:rPr>
        <w:t xml:space="preserve"> (2010). Student</w:t>
      </w:r>
      <w:r w:rsidR="003D5DA8">
        <w:rPr>
          <w:rFonts w:cs="Times New Roman"/>
          <w:sz w:val="20"/>
        </w:rPr>
        <w:t xml:space="preserve"> and </w:t>
      </w:r>
      <w:r w:rsidRPr="007E5E20">
        <w:rPr>
          <w:rFonts w:cs="Times New Roman"/>
          <w:sz w:val="20"/>
        </w:rPr>
        <w:t xml:space="preserve">Teacher Perceptions Of School Climate: A Multilevel Exploration Of Patterns Of Discrepancy. </w:t>
      </w:r>
      <w:r w:rsidRPr="007E5E20">
        <w:rPr>
          <w:rFonts w:cs="Times New Roman"/>
          <w:i/>
          <w:sz w:val="20"/>
        </w:rPr>
        <w:t>Journal of School Health, 80</w:t>
      </w:r>
      <w:r>
        <w:rPr>
          <w:rFonts w:cs="Times New Roman"/>
          <w:sz w:val="20"/>
        </w:rPr>
        <w:t>(6):</w:t>
      </w:r>
      <w:r w:rsidRPr="007E5E20">
        <w:rPr>
          <w:rFonts w:cs="Times New Roman"/>
          <w:sz w:val="20"/>
        </w:rPr>
        <w:t xml:space="preserve"> 271-279.</w:t>
      </w:r>
    </w:p>
    <w:p w:rsidR="00522001" w:rsidRPr="007E5E20" w:rsidRDefault="00522001" w:rsidP="007E5E20">
      <w:pPr>
        <w:ind w:left="720"/>
        <w:rPr>
          <w:rFonts w:cs="Times New Roman"/>
          <w:sz w:val="20"/>
        </w:rPr>
      </w:pPr>
    </w:p>
    <w:p w:rsidR="00522001" w:rsidRDefault="00522001" w:rsidP="007E5E20">
      <w:pPr>
        <w:ind w:left="720"/>
        <w:rPr>
          <w:rFonts w:cs="Times New Roman"/>
          <w:sz w:val="20"/>
        </w:rPr>
      </w:pPr>
      <w:r w:rsidRPr="007E5E20">
        <w:rPr>
          <w:rFonts w:cs="Times New Roman"/>
          <w:sz w:val="20"/>
        </w:rPr>
        <w:t>Pas,</w:t>
      </w:r>
      <w:r>
        <w:rPr>
          <w:rFonts w:cs="Times New Roman"/>
          <w:sz w:val="20"/>
        </w:rPr>
        <w:t xml:space="preserve"> </w:t>
      </w:r>
      <w:r w:rsidRPr="007E5E20">
        <w:rPr>
          <w:rFonts w:cs="Times New Roman"/>
          <w:sz w:val="20"/>
        </w:rPr>
        <w:t>E.T.,</w:t>
      </w:r>
      <w:r>
        <w:rPr>
          <w:rFonts w:cs="Times New Roman"/>
          <w:sz w:val="20"/>
        </w:rPr>
        <w:t xml:space="preserve"> and</w:t>
      </w:r>
      <w:r w:rsidRPr="007E5E20">
        <w:rPr>
          <w:rFonts w:cs="Times New Roman"/>
          <w:sz w:val="20"/>
        </w:rPr>
        <w:t xml:space="preserve"> Newman,</w:t>
      </w:r>
      <w:r>
        <w:rPr>
          <w:rFonts w:cs="Times New Roman"/>
          <w:sz w:val="20"/>
        </w:rPr>
        <w:t xml:space="preserve"> </w:t>
      </w:r>
      <w:r w:rsidRPr="007E5E20">
        <w:rPr>
          <w:rFonts w:cs="Times New Roman"/>
          <w:sz w:val="20"/>
        </w:rPr>
        <w:t>D.L.</w:t>
      </w:r>
      <w:r>
        <w:rPr>
          <w:rFonts w:cs="Times New Roman"/>
          <w:sz w:val="20"/>
        </w:rPr>
        <w:t xml:space="preserve"> </w:t>
      </w:r>
      <w:r w:rsidRPr="007E5E20">
        <w:rPr>
          <w:rFonts w:cs="Times New Roman"/>
          <w:sz w:val="20"/>
        </w:rPr>
        <w:t>(in</w:t>
      </w:r>
      <w:r>
        <w:rPr>
          <w:rFonts w:cs="Times New Roman"/>
          <w:sz w:val="20"/>
        </w:rPr>
        <w:t xml:space="preserve"> </w:t>
      </w:r>
      <w:r w:rsidRPr="007E5E20">
        <w:rPr>
          <w:rFonts w:cs="Times New Roman"/>
          <w:sz w:val="20"/>
        </w:rPr>
        <w:t>press).</w:t>
      </w:r>
      <w:r>
        <w:rPr>
          <w:rFonts w:cs="Times New Roman"/>
          <w:sz w:val="20"/>
        </w:rPr>
        <w:t xml:space="preserve"> </w:t>
      </w:r>
      <w:r w:rsidRPr="007E5E20">
        <w:rPr>
          <w:rFonts w:cs="Times New Roman"/>
          <w:sz w:val="20"/>
        </w:rPr>
        <w:t>Teacher</w:t>
      </w:r>
      <w:r>
        <w:rPr>
          <w:rFonts w:cs="Times New Roman"/>
          <w:sz w:val="20"/>
        </w:rPr>
        <w:t xml:space="preserve"> </w:t>
      </w:r>
      <w:r w:rsidRPr="007E5E20">
        <w:rPr>
          <w:rFonts w:cs="Times New Roman"/>
          <w:sz w:val="20"/>
        </w:rPr>
        <w:t>Mentoring,</w:t>
      </w:r>
      <w:r>
        <w:rPr>
          <w:rFonts w:cs="Times New Roman"/>
          <w:sz w:val="20"/>
        </w:rPr>
        <w:t xml:space="preserve"> </w:t>
      </w:r>
      <w:r w:rsidRPr="007E5E20">
        <w:rPr>
          <w:rFonts w:cs="Times New Roman"/>
          <w:sz w:val="20"/>
        </w:rPr>
        <w:t>Coaching,</w:t>
      </w:r>
      <w:r>
        <w:rPr>
          <w:rFonts w:cs="Times New Roman"/>
          <w:sz w:val="20"/>
        </w:rPr>
        <w:t xml:space="preserve"> </w:t>
      </w:r>
      <w:r w:rsidRPr="007E5E20">
        <w:rPr>
          <w:rFonts w:cs="Times New Roman"/>
          <w:sz w:val="20"/>
        </w:rPr>
        <w:t>and</w:t>
      </w:r>
      <w:r>
        <w:rPr>
          <w:rFonts w:cs="Times New Roman"/>
          <w:sz w:val="20"/>
        </w:rPr>
        <w:t xml:space="preserve"> </w:t>
      </w:r>
      <w:r w:rsidRPr="007E5E20">
        <w:rPr>
          <w:rFonts w:cs="Times New Roman"/>
          <w:sz w:val="20"/>
        </w:rPr>
        <w:t>Consultation.</w:t>
      </w:r>
      <w:r>
        <w:rPr>
          <w:rFonts w:cs="Times New Roman"/>
          <w:sz w:val="20"/>
        </w:rPr>
        <w:t xml:space="preserve"> </w:t>
      </w:r>
      <w:r w:rsidRPr="007E5E20">
        <w:rPr>
          <w:rFonts w:cs="Times New Roman"/>
          <w:sz w:val="20"/>
        </w:rPr>
        <w:t xml:space="preserve">In J.A.C. Hattie </w:t>
      </w:r>
      <w:r>
        <w:rPr>
          <w:rFonts w:cs="Times New Roman"/>
          <w:sz w:val="20"/>
        </w:rPr>
        <w:t>and</w:t>
      </w:r>
      <w:r w:rsidRPr="007E5E20">
        <w:rPr>
          <w:rFonts w:cs="Times New Roman"/>
          <w:sz w:val="20"/>
        </w:rPr>
        <w:t xml:space="preserve"> </w:t>
      </w:r>
      <w:r>
        <w:rPr>
          <w:rFonts w:cs="Times New Roman"/>
          <w:sz w:val="20"/>
        </w:rPr>
        <w:t>anderman, E.M. (Eds.</w:t>
      </w:r>
      <w:r w:rsidRPr="007E5E20">
        <w:rPr>
          <w:rFonts w:cs="Times New Roman"/>
          <w:sz w:val="20"/>
        </w:rPr>
        <w:t xml:space="preserve">), </w:t>
      </w:r>
      <w:r w:rsidRPr="007E5E20">
        <w:rPr>
          <w:rFonts w:cs="Times New Roman"/>
          <w:i/>
          <w:sz w:val="20"/>
        </w:rPr>
        <w:t xml:space="preserve">International Handbook of Student Achievement. </w:t>
      </w:r>
      <w:r w:rsidRPr="007E5E20">
        <w:rPr>
          <w:rFonts w:cs="Times New Roman"/>
          <w:sz w:val="20"/>
        </w:rPr>
        <w:t>Routledge Publishing Company.</w:t>
      </w:r>
    </w:p>
    <w:p w:rsidR="00522001" w:rsidRPr="007E5E20" w:rsidRDefault="00522001" w:rsidP="007E5E20">
      <w:pPr>
        <w:ind w:left="720"/>
        <w:rPr>
          <w:rFonts w:cs="Times New Roman"/>
          <w:sz w:val="20"/>
        </w:rPr>
      </w:pPr>
    </w:p>
    <w:p w:rsidR="00522001" w:rsidRDefault="00522001" w:rsidP="007E5E20">
      <w:pPr>
        <w:ind w:left="720"/>
        <w:rPr>
          <w:rFonts w:cs="Times New Roman"/>
          <w:sz w:val="20"/>
        </w:rPr>
      </w:pPr>
      <w:r w:rsidRPr="007E5E20">
        <w:rPr>
          <w:rFonts w:cs="Times New Roman"/>
          <w:sz w:val="20"/>
        </w:rPr>
        <w:t>Pas, E.</w:t>
      </w:r>
      <w:r>
        <w:rPr>
          <w:rFonts w:cs="Times New Roman"/>
          <w:sz w:val="20"/>
        </w:rPr>
        <w:t>T.</w:t>
      </w:r>
      <w:r w:rsidRPr="007E5E20">
        <w:rPr>
          <w:rFonts w:cs="Times New Roman"/>
          <w:sz w:val="20"/>
        </w:rPr>
        <w:t xml:space="preserve">, Bradshaw, </w:t>
      </w:r>
      <w:r>
        <w:rPr>
          <w:rFonts w:cs="Times New Roman"/>
          <w:sz w:val="20"/>
        </w:rPr>
        <w:t>C.P.</w:t>
      </w:r>
      <w:r w:rsidR="007D60BE">
        <w:rPr>
          <w:rFonts w:cs="Times New Roman"/>
          <w:sz w:val="20"/>
        </w:rPr>
        <w:t>,</w:t>
      </w:r>
      <w:r w:rsidRPr="007E5E20">
        <w:rPr>
          <w:rFonts w:cs="Times New Roman"/>
          <w:sz w:val="20"/>
        </w:rPr>
        <w:t xml:space="preserve"> </w:t>
      </w:r>
      <w:r>
        <w:rPr>
          <w:rFonts w:cs="Times New Roman"/>
          <w:sz w:val="20"/>
        </w:rPr>
        <w:t>and</w:t>
      </w:r>
      <w:r w:rsidRPr="007E5E20">
        <w:rPr>
          <w:rFonts w:cs="Times New Roman"/>
          <w:sz w:val="20"/>
        </w:rPr>
        <w:t xml:space="preserve"> Mitchell, </w:t>
      </w:r>
      <w:r>
        <w:rPr>
          <w:rFonts w:cs="Times New Roman"/>
          <w:sz w:val="20"/>
        </w:rPr>
        <w:t>M.M.</w:t>
      </w:r>
      <w:r w:rsidRPr="007E5E20">
        <w:rPr>
          <w:rFonts w:cs="Times New Roman"/>
          <w:sz w:val="20"/>
        </w:rPr>
        <w:t xml:space="preserve"> (2011).</w:t>
      </w:r>
      <w:r>
        <w:rPr>
          <w:rFonts w:cs="Times New Roman"/>
          <w:sz w:val="20"/>
        </w:rPr>
        <w:t xml:space="preserve"> </w:t>
      </w:r>
      <w:r w:rsidRPr="007E5E20">
        <w:rPr>
          <w:rFonts w:cs="Times New Roman"/>
          <w:sz w:val="20"/>
        </w:rPr>
        <w:t>Examining The Validity Of Office Discipline Referrals</w:t>
      </w:r>
      <w:r>
        <w:rPr>
          <w:rFonts w:cs="Times New Roman"/>
          <w:sz w:val="20"/>
        </w:rPr>
        <w:t xml:space="preserve"> </w:t>
      </w:r>
      <w:r w:rsidRPr="007E5E20">
        <w:rPr>
          <w:rFonts w:cs="Times New Roman"/>
          <w:sz w:val="20"/>
        </w:rPr>
        <w:t>As An Indicator</w:t>
      </w:r>
      <w:r>
        <w:rPr>
          <w:rFonts w:cs="Times New Roman"/>
          <w:sz w:val="20"/>
        </w:rPr>
        <w:t xml:space="preserve"> </w:t>
      </w:r>
      <w:r w:rsidRPr="007E5E20">
        <w:rPr>
          <w:rFonts w:cs="Times New Roman"/>
          <w:sz w:val="20"/>
        </w:rPr>
        <w:t>Of Student</w:t>
      </w:r>
      <w:r>
        <w:rPr>
          <w:rFonts w:cs="Times New Roman"/>
          <w:sz w:val="20"/>
        </w:rPr>
        <w:t xml:space="preserve"> </w:t>
      </w:r>
      <w:r w:rsidRPr="007E5E20">
        <w:rPr>
          <w:rFonts w:cs="Times New Roman"/>
          <w:sz w:val="20"/>
        </w:rPr>
        <w:t>Behavior</w:t>
      </w:r>
      <w:r>
        <w:rPr>
          <w:rFonts w:cs="Times New Roman"/>
          <w:sz w:val="20"/>
        </w:rPr>
        <w:t xml:space="preserve"> </w:t>
      </w:r>
      <w:r w:rsidRPr="007E5E20">
        <w:rPr>
          <w:rFonts w:cs="Times New Roman"/>
          <w:sz w:val="20"/>
        </w:rPr>
        <w:t>Problems.</w:t>
      </w:r>
      <w:r>
        <w:rPr>
          <w:rFonts w:cs="Times New Roman"/>
          <w:sz w:val="20"/>
        </w:rPr>
        <w:t xml:space="preserve"> </w:t>
      </w:r>
      <w:r w:rsidRPr="007E5E20">
        <w:rPr>
          <w:rFonts w:cs="Times New Roman"/>
          <w:i/>
          <w:sz w:val="20"/>
        </w:rPr>
        <w:t>Psychology</w:t>
      </w:r>
      <w:r>
        <w:rPr>
          <w:rFonts w:cs="Times New Roman"/>
          <w:i/>
          <w:sz w:val="20"/>
        </w:rPr>
        <w:t xml:space="preserve"> </w:t>
      </w:r>
      <w:r w:rsidRPr="007E5E20">
        <w:rPr>
          <w:rFonts w:cs="Times New Roman"/>
          <w:i/>
          <w:sz w:val="20"/>
        </w:rPr>
        <w:t>in the Schools,</w:t>
      </w:r>
      <w:r>
        <w:rPr>
          <w:rFonts w:cs="Times New Roman"/>
          <w:i/>
          <w:sz w:val="20"/>
        </w:rPr>
        <w:t xml:space="preserve"> 48</w:t>
      </w:r>
      <w:r>
        <w:rPr>
          <w:rFonts w:cs="Times New Roman"/>
          <w:sz w:val="20"/>
        </w:rPr>
        <w:t>:</w:t>
      </w:r>
      <w:r w:rsidRPr="007E5E20">
        <w:rPr>
          <w:rFonts w:cs="Times New Roman"/>
          <w:i/>
          <w:sz w:val="20"/>
        </w:rPr>
        <w:t xml:space="preserve"> </w:t>
      </w:r>
      <w:r>
        <w:rPr>
          <w:rFonts w:cs="Times New Roman"/>
          <w:sz w:val="20"/>
        </w:rPr>
        <w:t>541-555.</w:t>
      </w:r>
    </w:p>
    <w:p w:rsidR="00522001" w:rsidRPr="007E5E20" w:rsidRDefault="00522001" w:rsidP="007E5E20">
      <w:pPr>
        <w:ind w:left="720"/>
        <w:rPr>
          <w:rFonts w:cs="Times New Roman"/>
          <w:sz w:val="20"/>
        </w:rPr>
      </w:pPr>
    </w:p>
    <w:p w:rsidR="00522001" w:rsidRDefault="00522001" w:rsidP="007E5E20">
      <w:pPr>
        <w:ind w:left="720"/>
        <w:rPr>
          <w:rFonts w:cs="Times New Roman"/>
          <w:sz w:val="20"/>
        </w:rPr>
      </w:pPr>
      <w:r w:rsidRPr="007E5E20">
        <w:rPr>
          <w:rFonts w:cs="Times New Roman"/>
          <w:sz w:val="20"/>
        </w:rPr>
        <w:t xml:space="preserve">Pas, E.T., Bradshaw, C.P., </w:t>
      </w:r>
      <w:r>
        <w:rPr>
          <w:rFonts w:cs="Times New Roman"/>
          <w:sz w:val="20"/>
        </w:rPr>
        <w:t>and</w:t>
      </w:r>
      <w:r w:rsidRPr="007E5E20">
        <w:rPr>
          <w:rFonts w:cs="Times New Roman"/>
          <w:sz w:val="20"/>
        </w:rPr>
        <w:t xml:space="preserve"> Cash, A. (in press). Coaching Classroom-Based</w:t>
      </w:r>
      <w:r>
        <w:rPr>
          <w:rFonts w:cs="Times New Roman"/>
          <w:sz w:val="20"/>
        </w:rPr>
        <w:t xml:space="preserve"> </w:t>
      </w:r>
      <w:r w:rsidRPr="007E5E20">
        <w:rPr>
          <w:rFonts w:cs="Times New Roman"/>
          <w:sz w:val="20"/>
        </w:rPr>
        <w:t>Preventive Interventions.</w:t>
      </w:r>
      <w:r>
        <w:rPr>
          <w:rFonts w:cs="Times New Roman"/>
          <w:sz w:val="20"/>
        </w:rPr>
        <w:t xml:space="preserve"> </w:t>
      </w:r>
      <w:r w:rsidRPr="007E5E20">
        <w:rPr>
          <w:rFonts w:cs="Times New Roman"/>
          <w:sz w:val="20"/>
        </w:rPr>
        <w:t>In</w:t>
      </w:r>
      <w:r>
        <w:rPr>
          <w:rFonts w:cs="Times New Roman"/>
          <w:sz w:val="20"/>
        </w:rPr>
        <w:t xml:space="preserve"> </w:t>
      </w:r>
      <w:r w:rsidRPr="007E5E20">
        <w:rPr>
          <w:rFonts w:cs="Times New Roman"/>
          <w:sz w:val="20"/>
        </w:rPr>
        <w:t>M. Weist,</w:t>
      </w:r>
      <w:r>
        <w:rPr>
          <w:rFonts w:cs="Times New Roman"/>
          <w:sz w:val="20"/>
        </w:rPr>
        <w:t xml:space="preserve"> </w:t>
      </w:r>
      <w:r w:rsidRPr="007E5E20">
        <w:rPr>
          <w:rFonts w:cs="Times New Roman"/>
          <w:sz w:val="20"/>
        </w:rPr>
        <w:t>N.</w:t>
      </w:r>
      <w:r>
        <w:rPr>
          <w:rFonts w:cs="Times New Roman"/>
          <w:sz w:val="20"/>
        </w:rPr>
        <w:t xml:space="preserve"> </w:t>
      </w:r>
      <w:r w:rsidRPr="007E5E20">
        <w:rPr>
          <w:rFonts w:cs="Times New Roman"/>
          <w:sz w:val="20"/>
        </w:rPr>
        <w:t>Lever,</w:t>
      </w:r>
      <w:r>
        <w:rPr>
          <w:rFonts w:cs="Times New Roman"/>
          <w:sz w:val="20"/>
        </w:rPr>
        <w:t xml:space="preserve"> </w:t>
      </w:r>
      <w:r w:rsidRPr="007E5E20">
        <w:rPr>
          <w:rFonts w:cs="Times New Roman"/>
          <w:sz w:val="20"/>
        </w:rPr>
        <w:t>C.Bradshaw,</w:t>
      </w:r>
      <w:r>
        <w:rPr>
          <w:rFonts w:cs="Times New Roman"/>
          <w:sz w:val="20"/>
        </w:rPr>
        <w:t xml:space="preserve"> and</w:t>
      </w:r>
      <w:r w:rsidRPr="007E5E20">
        <w:rPr>
          <w:rFonts w:cs="Times New Roman"/>
          <w:sz w:val="20"/>
        </w:rPr>
        <w:t xml:space="preserve"> J.</w:t>
      </w:r>
      <w:r>
        <w:rPr>
          <w:rFonts w:cs="Times New Roman"/>
          <w:sz w:val="20"/>
        </w:rPr>
        <w:t xml:space="preserve"> </w:t>
      </w:r>
      <w:r w:rsidRPr="007E5E20">
        <w:rPr>
          <w:rFonts w:cs="Times New Roman"/>
          <w:sz w:val="20"/>
        </w:rPr>
        <w:t>Owens</w:t>
      </w:r>
      <w:r>
        <w:rPr>
          <w:rFonts w:cs="Times New Roman"/>
          <w:sz w:val="20"/>
        </w:rPr>
        <w:t xml:space="preserve"> </w:t>
      </w:r>
      <w:r w:rsidRPr="007E5E20">
        <w:rPr>
          <w:rFonts w:cs="Times New Roman"/>
          <w:sz w:val="20"/>
        </w:rPr>
        <w:t>(Eds.).</w:t>
      </w:r>
      <w:r>
        <w:rPr>
          <w:rFonts w:cs="Times New Roman"/>
          <w:sz w:val="20"/>
        </w:rPr>
        <w:t xml:space="preserve"> </w:t>
      </w:r>
      <w:r w:rsidRPr="007E5E20">
        <w:rPr>
          <w:rFonts w:cs="Times New Roman"/>
          <w:i/>
          <w:sz w:val="20"/>
        </w:rPr>
        <w:t>Handbook</w:t>
      </w:r>
      <w:r>
        <w:rPr>
          <w:rFonts w:cs="Times New Roman"/>
          <w:i/>
          <w:sz w:val="20"/>
        </w:rPr>
        <w:t xml:space="preserve"> </w:t>
      </w:r>
      <w:r w:rsidRPr="007E5E20">
        <w:rPr>
          <w:rFonts w:cs="Times New Roman"/>
          <w:i/>
          <w:sz w:val="20"/>
        </w:rPr>
        <w:t xml:space="preserve">of School Mental Health, Second Edition. </w:t>
      </w:r>
      <w:r w:rsidRPr="007E5E20">
        <w:rPr>
          <w:rFonts w:cs="Times New Roman"/>
          <w:sz w:val="20"/>
        </w:rPr>
        <w:t>Springer.</w:t>
      </w:r>
    </w:p>
    <w:p w:rsidR="00522001" w:rsidRPr="007E5E20" w:rsidRDefault="00522001" w:rsidP="007E5E20">
      <w:pPr>
        <w:ind w:left="720"/>
        <w:rPr>
          <w:rFonts w:cs="Times New Roman"/>
          <w:sz w:val="20"/>
        </w:rPr>
      </w:pPr>
    </w:p>
    <w:p w:rsidR="00522001" w:rsidRDefault="00522001" w:rsidP="007E5E20">
      <w:pPr>
        <w:ind w:left="720"/>
        <w:rPr>
          <w:rFonts w:cs="Times New Roman"/>
          <w:sz w:val="20"/>
        </w:rPr>
      </w:pPr>
      <w:r w:rsidRPr="007E5E20">
        <w:rPr>
          <w:rFonts w:cs="Times New Roman"/>
          <w:sz w:val="20"/>
        </w:rPr>
        <w:t>Pas, E.</w:t>
      </w:r>
      <w:r>
        <w:rPr>
          <w:rFonts w:cs="Times New Roman"/>
          <w:sz w:val="20"/>
        </w:rPr>
        <w:t>T.</w:t>
      </w:r>
      <w:r w:rsidRPr="007E5E20">
        <w:rPr>
          <w:rFonts w:cs="Times New Roman"/>
          <w:sz w:val="20"/>
        </w:rPr>
        <w:t xml:space="preserve">, Bradshaw, </w:t>
      </w:r>
      <w:r>
        <w:rPr>
          <w:rFonts w:cs="Times New Roman"/>
          <w:sz w:val="20"/>
        </w:rPr>
        <w:t>C.P.</w:t>
      </w:r>
      <w:r w:rsidRPr="007E5E20">
        <w:rPr>
          <w:rFonts w:cs="Times New Roman"/>
          <w:sz w:val="20"/>
        </w:rPr>
        <w:t xml:space="preserve">, </w:t>
      </w:r>
      <w:r>
        <w:rPr>
          <w:rFonts w:cs="Times New Roman"/>
          <w:sz w:val="20"/>
        </w:rPr>
        <w:t>and</w:t>
      </w:r>
      <w:r w:rsidRPr="007E5E20">
        <w:rPr>
          <w:rFonts w:cs="Times New Roman"/>
          <w:sz w:val="20"/>
        </w:rPr>
        <w:t xml:space="preserve"> Hershfeldt,</w:t>
      </w:r>
      <w:r>
        <w:rPr>
          <w:rFonts w:cs="Times New Roman"/>
          <w:sz w:val="20"/>
        </w:rPr>
        <w:t xml:space="preserve"> P.</w:t>
      </w:r>
      <w:r w:rsidRPr="007E5E20">
        <w:rPr>
          <w:rFonts w:cs="Times New Roman"/>
          <w:sz w:val="20"/>
        </w:rPr>
        <w:t>A. (2012).</w:t>
      </w:r>
      <w:r>
        <w:rPr>
          <w:rFonts w:cs="Times New Roman"/>
          <w:sz w:val="20"/>
        </w:rPr>
        <w:t xml:space="preserve"> </w:t>
      </w:r>
      <w:r w:rsidRPr="007E5E20">
        <w:rPr>
          <w:rFonts w:cs="Times New Roman"/>
          <w:sz w:val="20"/>
        </w:rPr>
        <w:t>Teacher-</w:t>
      </w:r>
      <w:r w:rsidR="003D5DA8">
        <w:rPr>
          <w:rFonts w:cs="Times New Roman"/>
          <w:sz w:val="20"/>
        </w:rPr>
        <w:t xml:space="preserve"> and </w:t>
      </w:r>
      <w:r w:rsidRPr="007E5E20">
        <w:rPr>
          <w:rFonts w:cs="Times New Roman"/>
          <w:sz w:val="20"/>
        </w:rPr>
        <w:t>School-Level</w:t>
      </w:r>
      <w:r>
        <w:rPr>
          <w:rFonts w:cs="Times New Roman"/>
          <w:sz w:val="20"/>
        </w:rPr>
        <w:t xml:space="preserve"> </w:t>
      </w:r>
      <w:r w:rsidRPr="007E5E20">
        <w:rPr>
          <w:rFonts w:cs="Times New Roman"/>
          <w:sz w:val="20"/>
        </w:rPr>
        <w:t>Predictors</w:t>
      </w:r>
      <w:r>
        <w:rPr>
          <w:rFonts w:cs="Times New Roman"/>
          <w:sz w:val="20"/>
        </w:rPr>
        <w:t xml:space="preserve"> </w:t>
      </w:r>
      <w:r w:rsidRPr="007E5E20">
        <w:rPr>
          <w:rFonts w:cs="Times New Roman"/>
          <w:sz w:val="20"/>
        </w:rPr>
        <w:t>Of Teacher Efficacy</w:t>
      </w:r>
      <w:r w:rsidR="003D5DA8">
        <w:rPr>
          <w:rFonts w:cs="Times New Roman"/>
          <w:sz w:val="20"/>
        </w:rPr>
        <w:t xml:space="preserve"> and </w:t>
      </w:r>
      <w:r w:rsidRPr="007E5E20">
        <w:rPr>
          <w:rFonts w:cs="Times New Roman"/>
          <w:sz w:val="20"/>
        </w:rPr>
        <w:t>Burnout: Identifying Potential Areas Of Su</w:t>
      </w:r>
      <w:r w:rsidR="00E91E27">
        <w:rPr>
          <w:rFonts w:cs="Times New Roman"/>
          <w:sz w:val="20"/>
        </w:rPr>
        <w:t>pp</w:t>
      </w:r>
      <w:r w:rsidRPr="007E5E20">
        <w:rPr>
          <w:rFonts w:cs="Times New Roman"/>
          <w:sz w:val="20"/>
        </w:rPr>
        <w:t xml:space="preserve">ort. </w:t>
      </w:r>
      <w:r w:rsidRPr="007E5E20">
        <w:rPr>
          <w:rFonts w:cs="Times New Roman"/>
          <w:i/>
          <w:sz w:val="20"/>
        </w:rPr>
        <w:t>Jou</w:t>
      </w:r>
      <w:r>
        <w:rPr>
          <w:rFonts w:cs="Times New Roman"/>
          <w:i/>
          <w:sz w:val="20"/>
        </w:rPr>
        <w:t>rnal of School Psychology, 50(1)</w:t>
      </w:r>
      <w:r>
        <w:rPr>
          <w:rFonts w:cs="Times New Roman"/>
          <w:sz w:val="20"/>
        </w:rPr>
        <w:t>:</w:t>
      </w:r>
      <w:r w:rsidRPr="007E5E20">
        <w:rPr>
          <w:rFonts w:cs="Times New Roman"/>
          <w:i/>
          <w:sz w:val="20"/>
        </w:rPr>
        <w:t xml:space="preserve"> </w:t>
      </w:r>
      <w:r>
        <w:rPr>
          <w:rFonts w:cs="Times New Roman"/>
          <w:sz w:val="20"/>
        </w:rPr>
        <w:t>129-145.</w:t>
      </w:r>
    </w:p>
    <w:p w:rsidR="00522001" w:rsidRPr="007E5E20" w:rsidRDefault="00522001" w:rsidP="007E5E20">
      <w:pPr>
        <w:ind w:left="720"/>
        <w:rPr>
          <w:rFonts w:cs="Times New Roman"/>
          <w:sz w:val="20"/>
        </w:rPr>
      </w:pPr>
    </w:p>
    <w:p w:rsidR="00522001" w:rsidRPr="007E5E20" w:rsidRDefault="00522001" w:rsidP="004B5BB0">
      <w:pPr>
        <w:ind w:left="720"/>
        <w:rPr>
          <w:rFonts w:cs="Times New Roman"/>
          <w:sz w:val="20"/>
        </w:rPr>
      </w:pPr>
      <w:r w:rsidRPr="007E5E20">
        <w:rPr>
          <w:rFonts w:cs="Times New Roman"/>
          <w:sz w:val="20"/>
        </w:rPr>
        <w:t xml:space="preserve">Pas, </w:t>
      </w:r>
      <w:r>
        <w:rPr>
          <w:rFonts w:cs="Times New Roman"/>
          <w:sz w:val="20"/>
        </w:rPr>
        <w:t>E.T.</w:t>
      </w:r>
      <w:r w:rsidRPr="007E5E20">
        <w:rPr>
          <w:rFonts w:cs="Times New Roman"/>
          <w:sz w:val="20"/>
        </w:rPr>
        <w:t xml:space="preserve">, Bradshaw, </w:t>
      </w:r>
      <w:r>
        <w:rPr>
          <w:rFonts w:cs="Times New Roman"/>
          <w:sz w:val="20"/>
        </w:rPr>
        <w:t>C.P., Hershfeldt, P.</w:t>
      </w:r>
      <w:r w:rsidRPr="007E5E20">
        <w:rPr>
          <w:rFonts w:cs="Times New Roman"/>
          <w:sz w:val="20"/>
        </w:rPr>
        <w:t xml:space="preserve">A., and Leaf, </w:t>
      </w:r>
      <w:r>
        <w:rPr>
          <w:rFonts w:cs="Times New Roman"/>
          <w:sz w:val="20"/>
        </w:rPr>
        <w:t>P.J.</w:t>
      </w:r>
      <w:r w:rsidRPr="007E5E20">
        <w:rPr>
          <w:rFonts w:cs="Times New Roman"/>
          <w:sz w:val="20"/>
        </w:rPr>
        <w:t xml:space="preserve"> (2010). </w:t>
      </w:r>
      <w:hyperlink r:id="rId1584" w:history="1">
        <w:r w:rsidRPr="007E5E20">
          <w:rPr>
            <w:rFonts w:cs="Times New Roman"/>
            <w:color w:val="0000FF"/>
            <w:sz w:val="20"/>
            <w:u w:val="single"/>
          </w:rPr>
          <w:t>A Multilevel Exploration of the Influence of Teacher Efficacy and Burnout on Response to Student Problem Behavior and School-Based Service School Use</w:t>
        </w:r>
      </w:hyperlink>
      <w:r w:rsidRPr="007E5E20">
        <w:rPr>
          <w:rFonts w:cs="Times New Roman"/>
          <w:sz w:val="20"/>
        </w:rPr>
        <w:t xml:space="preserve">. </w:t>
      </w:r>
      <w:r w:rsidRPr="007E5E20">
        <w:rPr>
          <w:rFonts w:cs="Times New Roman"/>
          <w:i/>
          <w:sz w:val="20"/>
        </w:rPr>
        <w:t>School Psychology Quarterly, 25</w:t>
      </w:r>
      <w:r w:rsidRPr="007E5E20">
        <w:rPr>
          <w:rFonts w:cs="Times New Roman"/>
          <w:sz w:val="20"/>
        </w:rPr>
        <w:t>: 13–27.</w:t>
      </w:r>
      <w:r w:rsidRPr="007E5E20">
        <w:rPr>
          <w:rFonts w:cs="Times New Roman"/>
          <w:sz w:val="20"/>
        </w:rPr>
        <w:cr/>
      </w:r>
    </w:p>
    <w:p w:rsidR="00522001" w:rsidRDefault="00522001" w:rsidP="007E5E20">
      <w:pPr>
        <w:ind w:left="720"/>
        <w:rPr>
          <w:rFonts w:cs="Times New Roman"/>
          <w:sz w:val="20"/>
        </w:rPr>
      </w:pPr>
      <w:r w:rsidRPr="007E5E20">
        <w:rPr>
          <w:rFonts w:cs="Times New Roman"/>
          <w:sz w:val="20"/>
        </w:rPr>
        <w:t xml:space="preserve">Stuart, E., Cole, S., Bradshaw, </w:t>
      </w:r>
      <w:r>
        <w:rPr>
          <w:rFonts w:cs="Times New Roman"/>
          <w:sz w:val="20"/>
        </w:rPr>
        <w:t>C.P.</w:t>
      </w:r>
      <w:r w:rsidRPr="007E5E20">
        <w:rPr>
          <w:rFonts w:cs="Times New Roman"/>
          <w:sz w:val="20"/>
        </w:rPr>
        <w:t xml:space="preserve">, </w:t>
      </w:r>
      <w:r>
        <w:rPr>
          <w:rFonts w:cs="Times New Roman"/>
          <w:sz w:val="20"/>
        </w:rPr>
        <w:t>and</w:t>
      </w:r>
      <w:r w:rsidRPr="007E5E20">
        <w:rPr>
          <w:rFonts w:cs="Times New Roman"/>
          <w:sz w:val="20"/>
        </w:rPr>
        <w:t xml:space="preserve"> Leaf, </w:t>
      </w:r>
      <w:r>
        <w:rPr>
          <w:rFonts w:cs="Times New Roman"/>
          <w:sz w:val="20"/>
        </w:rPr>
        <w:t>P.J.</w:t>
      </w:r>
      <w:r w:rsidRPr="007E5E20">
        <w:rPr>
          <w:rFonts w:cs="Times New Roman"/>
          <w:sz w:val="20"/>
        </w:rPr>
        <w:t xml:space="preserve"> (2011). The Use Of Propensity Scores To Assess The Generalizability Of Results From Randomized Trials. </w:t>
      </w:r>
      <w:r w:rsidRPr="007E5E20">
        <w:rPr>
          <w:rFonts w:cs="Times New Roman"/>
          <w:i/>
          <w:sz w:val="20"/>
        </w:rPr>
        <w:t>The Journal of the Royal Sta</w:t>
      </w:r>
      <w:r>
        <w:rPr>
          <w:rFonts w:cs="Times New Roman"/>
          <w:i/>
          <w:sz w:val="20"/>
        </w:rPr>
        <w:t>tistical Society, Series A, 174</w:t>
      </w:r>
      <w:r>
        <w:rPr>
          <w:rFonts w:cs="Times New Roman"/>
          <w:sz w:val="20"/>
        </w:rPr>
        <w:t>(2):</w:t>
      </w:r>
      <w:r w:rsidRPr="007E5E20">
        <w:rPr>
          <w:rFonts w:cs="Times New Roman"/>
          <w:sz w:val="20"/>
        </w:rPr>
        <w:t xml:space="preserve"> 369-386.</w:t>
      </w:r>
    </w:p>
    <w:p w:rsidR="00522001" w:rsidRPr="007E5E20" w:rsidRDefault="00522001" w:rsidP="007E5E20">
      <w:pPr>
        <w:ind w:left="720"/>
        <w:rPr>
          <w:rFonts w:cs="Times New Roman"/>
          <w:sz w:val="20"/>
        </w:rPr>
      </w:pPr>
    </w:p>
    <w:p w:rsidR="00522001" w:rsidRDefault="00522001" w:rsidP="007E5E20">
      <w:pPr>
        <w:ind w:left="720"/>
        <w:rPr>
          <w:rFonts w:cs="Times New Roman"/>
          <w:i/>
          <w:sz w:val="20"/>
        </w:rPr>
      </w:pPr>
      <w:r w:rsidRPr="007E5E20">
        <w:rPr>
          <w:rFonts w:cs="Times New Roman"/>
          <w:sz w:val="20"/>
        </w:rPr>
        <w:t>Sullivan,</w:t>
      </w:r>
      <w:r>
        <w:rPr>
          <w:rFonts w:cs="Times New Roman"/>
          <w:sz w:val="20"/>
        </w:rPr>
        <w:t xml:space="preserve"> </w:t>
      </w:r>
      <w:r w:rsidRPr="007E5E20">
        <w:rPr>
          <w:rFonts w:cs="Times New Roman"/>
          <w:sz w:val="20"/>
        </w:rPr>
        <w:t>T.,</w:t>
      </w:r>
      <w:r>
        <w:rPr>
          <w:rFonts w:cs="Times New Roman"/>
          <w:sz w:val="20"/>
        </w:rPr>
        <w:t xml:space="preserve"> and</w:t>
      </w:r>
      <w:r w:rsidRPr="007E5E20">
        <w:rPr>
          <w:rFonts w:cs="Times New Roman"/>
          <w:sz w:val="20"/>
        </w:rPr>
        <w:t xml:space="preserve"> Bradshaw,</w:t>
      </w:r>
      <w:r>
        <w:rPr>
          <w:rFonts w:cs="Times New Roman"/>
          <w:sz w:val="20"/>
        </w:rPr>
        <w:t xml:space="preserve"> C.P. </w:t>
      </w:r>
      <w:r w:rsidRPr="007E5E20">
        <w:rPr>
          <w:rFonts w:cs="Times New Roman"/>
          <w:sz w:val="20"/>
        </w:rPr>
        <w:t>(in</w:t>
      </w:r>
      <w:r>
        <w:rPr>
          <w:rFonts w:cs="Times New Roman"/>
          <w:sz w:val="20"/>
        </w:rPr>
        <w:t xml:space="preserve"> </w:t>
      </w:r>
      <w:r w:rsidRPr="007E5E20">
        <w:rPr>
          <w:rFonts w:cs="Times New Roman"/>
          <w:sz w:val="20"/>
        </w:rPr>
        <w:t>press).</w:t>
      </w:r>
      <w:r>
        <w:rPr>
          <w:rFonts w:cs="Times New Roman"/>
          <w:sz w:val="20"/>
        </w:rPr>
        <w:t xml:space="preserve"> </w:t>
      </w:r>
      <w:r w:rsidRPr="007E5E20">
        <w:rPr>
          <w:rFonts w:cs="Times New Roman"/>
          <w:sz w:val="20"/>
        </w:rPr>
        <w:t>Introduction</w:t>
      </w:r>
      <w:r>
        <w:rPr>
          <w:rFonts w:cs="Times New Roman"/>
          <w:sz w:val="20"/>
        </w:rPr>
        <w:t xml:space="preserve"> </w:t>
      </w:r>
      <w:r w:rsidRPr="007E5E20">
        <w:rPr>
          <w:rFonts w:cs="Times New Roman"/>
          <w:sz w:val="20"/>
        </w:rPr>
        <w:t>To</w:t>
      </w:r>
      <w:r>
        <w:rPr>
          <w:rFonts w:cs="Times New Roman"/>
          <w:sz w:val="20"/>
        </w:rPr>
        <w:t xml:space="preserve"> </w:t>
      </w:r>
      <w:r w:rsidRPr="007E5E20">
        <w:rPr>
          <w:rFonts w:cs="Times New Roman"/>
          <w:sz w:val="20"/>
        </w:rPr>
        <w:t>The</w:t>
      </w:r>
      <w:r>
        <w:rPr>
          <w:rFonts w:cs="Times New Roman"/>
          <w:sz w:val="20"/>
        </w:rPr>
        <w:t xml:space="preserve"> </w:t>
      </w:r>
      <w:r w:rsidRPr="007E5E20">
        <w:rPr>
          <w:rFonts w:cs="Times New Roman"/>
          <w:sz w:val="20"/>
        </w:rPr>
        <w:t>Special</w:t>
      </w:r>
      <w:r>
        <w:rPr>
          <w:rFonts w:cs="Times New Roman"/>
          <w:sz w:val="20"/>
        </w:rPr>
        <w:t xml:space="preserve"> </w:t>
      </w:r>
      <w:r w:rsidRPr="007E5E20">
        <w:rPr>
          <w:rFonts w:cs="Times New Roman"/>
          <w:sz w:val="20"/>
        </w:rPr>
        <w:t>Issue</w:t>
      </w:r>
      <w:r>
        <w:rPr>
          <w:rFonts w:cs="Times New Roman"/>
          <w:sz w:val="20"/>
        </w:rPr>
        <w:t xml:space="preserve"> </w:t>
      </w:r>
      <w:r w:rsidRPr="007E5E20">
        <w:rPr>
          <w:rFonts w:cs="Times New Roman"/>
          <w:sz w:val="20"/>
        </w:rPr>
        <w:t>Of</w:t>
      </w:r>
      <w:r>
        <w:rPr>
          <w:rFonts w:cs="Times New Roman"/>
          <w:sz w:val="20"/>
        </w:rPr>
        <w:t xml:space="preserve"> </w:t>
      </w:r>
      <w:r w:rsidRPr="007E5E20">
        <w:rPr>
          <w:rFonts w:cs="Times New Roman"/>
          <w:i/>
          <w:sz w:val="20"/>
        </w:rPr>
        <w:t xml:space="preserve">Behavioral Disorders: </w:t>
      </w:r>
      <w:r w:rsidRPr="007E5E20">
        <w:rPr>
          <w:rFonts w:cs="Times New Roman"/>
          <w:sz w:val="20"/>
        </w:rPr>
        <w:t xml:space="preserve">Serving The Needs Of Youth With Disabilities Through School-Based Violence Prevention Efforts. </w:t>
      </w:r>
      <w:r>
        <w:rPr>
          <w:rFonts w:cs="Times New Roman"/>
          <w:i/>
          <w:sz w:val="20"/>
        </w:rPr>
        <w:t>Behavioral Disorders.</w:t>
      </w:r>
    </w:p>
    <w:p w:rsidR="00522001" w:rsidRPr="007E5E20" w:rsidRDefault="00522001" w:rsidP="007E5E20">
      <w:pPr>
        <w:ind w:left="720"/>
        <w:rPr>
          <w:rFonts w:cs="Times New Roman"/>
          <w:i/>
          <w:sz w:val="20"/>
        </w:rPr>
      </w:pPr>
    </w:p>
    <w:p w:rsidR="00522001" w:rsidRPr="00912CB1" w:rsidRDefault="00522001" w:rsidP="007E5E20">
      <w:pPr>
        <w:ind w:left="720"/>
        <w:rPr>
          <w:rFonts w:cs="Times New Roman"/>
        </w:rPr>
      </w:pPr>
      <w:r w:rsidRPr="007E5E20">
        <w:rPr>
          <w:rFonts w:cs="Times New Roman"/>
          <w:sz w:val="20"/>
        </w:rPr>
        <w:t>Waasdorp,</w:t>
      </w:r>
      <w:r>
        <w:rPr>
          <w:rFonts w:cs="Times New Roman"/>
          <w:sz w:val="20"/>
        </w:rPr>
        <w:t xml:space="preserve"> </w:t>
      </w:r>
      <w:r w:rsidRPr="007E5E20">
        <w:rPr>
          <w:rFonts w:cs="Times New Roman"/>
          <w:sz w:val="20"/>
        </w:rPr>
        <w:t>T.E,</w:t>
      </w:r>
      <w:r>
        <w:rPr>
          <w:rFonts w:cs="Times New Roman"/>
          <w:sz w:val="20"/>
        </w:rPr>
        <w:t xml:space="preserve"> </w:t>
      </w:r>
      <w:r w:rsidRPr="007E5E20">
        <w:rPr>
          <w:rFonts w:cs="Times New Roman"/>
          <w:sz w:val="20"/>
        </w:rPr>
        <w:t>Bradshaw,</w:t>
      </w:r>
      <w:r>
        <w:rPr>
          <w:rFonts w:cs="Times New Roman"/>
          <w:sz w:val="20"/>
        </w:rPr>
        <w:t xml:space="preserve"> </w:t>
      </w:r>
      <w:r w:rsidRPr="007E5E20">
        <w:rPr>
          <w:rFonts w:cs="Times New Roman"/>
          <w:sz w:val="20"/>
        </w:rPr>
        <w:t>C.P.,</w:t>
      </w:r>
      <w:r>
        <w:rPr>
          <w:rFonts w:cs="Times New Roman"/>
          <w:sz w:val="20"/>
        </w:rPr>
        <w:t xml:space="preserve"> and</w:t>
      </w:r>
      <w:r w:rsidRPr="007E5E20">
        <w:rPr>
          <w:rFonts w:cs="Times New Roman"/>
          <w:sz w:val="20"/>
        </w:rPr>
        <w:t xml:space="preserve"> Leaf,</w:t>
      </w:r>
      <w:r>
        <w:rPr>
          <w:rFonts w:cs="Times New Roman"/>
          <w:sz w:val="20"/>
        </w:rPr>
        <w:t xml:space="preserve"> </w:t>
      </w:r>
      <w:r w:rsidRPr="007E5E20">
        <w:rPr>
          <w:rFonts w:cs="Times New Roman"/>
          <w:sz w:val="20"/>
        </w:rPr>
        <w:t>P.J.</w:t>
      </w:r>
      <w:r>
        <w:rPr>
          <w:rFonts w:cs="Times New Roman"/>
          <w:sz w:val="20"/>
        </w:rPr>
        <w:t xml:space="preserve"> </w:t>
      </w:r>
      <w:r w:rsidRPr="007E5E20">
        <w:rPr>
          <w:rFonts w:cs="Times New Roman"/>
          <w:sz w:val="20"/>
        </w:rPr>
        <w:t>(2012).</w:t>
      </w:r>
      <w:r>
        <w:rPr>
          <w:rFonts w:cs="Times New Roman"/>
          <w:sz w:val="20"/>
        </w:rPr>
        <w:t xml:space="preserve"> </w:t>
      </w:r>
      <w:r w:rsidRPr="007E5E20">
        <w:rPr>
          <w:rFonts w:cs="Times New Roman"/>
          <w:sz w:val="20"/>
        </w:rPr>
        <w:t>The</w:t>
      </w:r>
      <w:r>
        <w:rPr>
          <w:rFonts w:cs="Times New Roman"/>
          <w:sz w:val="20"/>
        </w:rPr>
        <w:t xml:space="preserve"> </w:t>
      </w:r>
      <w:r w:rsidRPr="007E5E20">
        <w:rPr>
          <w:rFonts w:cs="Times New Roman"/>
          <w:sz w:val="20"/>
        </w:rPr>
        <w:t>Impact</w:t>
      </w:r>
      <w:r>
        <w:rPr>
          <w:rFonts w:cs="Times New Roman"/>
          <w:sz w:val="20"/>
        </w:rPr>
        <w:t xml:space="preserve"> </w:t>
      </w:r>
      <w:r w:rsidRPr="007E5E20">
        <w:rPr>
          <w:rFonts w:cs="Times New Roman"/>
          <w:sz w:val="20"/>
        </w:rPr>
        <w:t>Of</w:t>
      </w:r>
      <w:r>
        <w:rPr>
          <w:rFonts w:cs="Times New Roman"/>
          <w:sz w:val="20"/>
        </w:rPr>
        <w:t xml:space="preserve"> </w:t>
      </w:r>
      <w:r w:rsidRPr="007E5E20">
        <w:rPr>
          <w:rFonts w:cs="Times New Roman"/>
          <w:sz w:val="20"/>
        </w:rPr>
        <w:t>School-Wide</w:t>
      </w:r>
      <w:r>
        <w:rPr>
          <w:rFonts w:cs="Times New Roman"/>
          <w:sz w:val="20"/>
        </w:rPr>
        <w:t xml:space="preserve"> </w:t>
      </w:r>
      <w:r w:rsidRPr="007E5E20">
        <w:rPr>
          <w:rFonts w:cs="Times New Roman"/>
          <w:sz w:val="20"/>
        </w:rPr>
        <w:t xml:space="preserve"> Positive Behavioral</w:t>
      </w:r>
      <w:r>
        <w:rPr>
          <w:rFonts w:cs="Times New Roman"/>
          <w:sz w:val="20"/>
        </w:rPr>
        <w:t xml:space="preserve"> </w:t>
      </w:r>
      <w:r w:rsidRPr="007E5E20">
        <w:rPr>
          <w:rFonts w:cs="Times New Roman"/>
          <w:sz w:val="20"/>
        </w:rPr>
        <w:t xml:space="preserve"> Interventions</w:t>
      </w:r>
      <w:r>
        <w:rPr>
          <w:rFonts w:cs="Times New Roman"/>
          <w:sz w:val="20"/>
        </w:rPr>
        <w:t xml:space="preserve"> </w:t>
      </w:r>
      <w:r w:rsidR="003D5DA8">
        <w:rPr>
          <w:rFonts w:cs="Times New Roman"/>
          <w:sz w:val="20"/>
        </w:rPr>
        <w:t xml:space="preserve"> and </w:t>
      </w:r>
      <w:r w:rsidRPr="007E5E20">
        <w:rPr>
          <w:rFonts w:cs="Times New Roman"/>
          <w:sz w:val="20"/>
        </w:rPr>
        <w:t xml:space="preserve"> Su</w:t>
      </w:r>
      <w:r w:rsidR="00E91E27">
        <w:rPr>
          <w:rFonts w:cs="Times New Roman"/>
          <w:sz w:val="20"/>
        </w:rPr>
        <w:t>pp</w:t>
      </w:r>
      <w:r w:rsidRPr="007E5E20">
        <w:rPr>
          <w:rFonts w:cs="Times New Roman"/>
          <w:sz w:val="20"/>
        </w:rPr>
        <w:t>orts</w:t>
      </w:r>
      <w:r>
        <w:rPr>
          <w:rFonts w:cs="Times New Roman"/>
          <w:sz w:val="20"/>
        </w:rPr>
        <w:t xml:space="preserve"> </w:t>
      </w:r>
      <w:r w:rsidRPr="007E5E20">
        <w:rPr>
          <w:rFonts w:cs="Times New Roman"/>
          <w:sz w:val="20"/>
        </w:rPr>
        <w:t xml:space="preserve"> (SWPBIS) On</w:t>
      </w:r>
      <w:r>
        <w:rPr>
          <w:rFonts w:cs="Times New Roman"/>
          <w:sz w:val="20"/>
        </w:rPr>
        <w:t xml:space="preserve"> </w:t>
      </w:r>
      <w:r w:rsidRPr="007E5E20">
        <w:rPr>
          <w:rFonts w:cs="Times New Roman"/>
          <w:sz w:val="20"/>
        </w:rPr>
        <w:t>Bullying</w:t>
      </w:r>
      <w:r>
        <w:rPr>
          <w:rFonts w:cs="Times New Roman"/>
          <w:sz w:val="20"/>
        </w:rPr>
        <w:t xml:space="preserve"> </w:t>
      </w:r>
      <w:r w:rsidR="003D5DA8">
        <w:rPr>
          <w:rFonts w:cs="Times New Roman"/>
          <w:sz w:val="20"/>
        </w:rPr>
        <w:t xml:space="preserve"> and </w:t>
      </w:r>
      <w:r w:rsidRPr="007E5E20">
        <w:rPr>
          <w:rFonts w:cs="Times New Roman"/>
          <w:sz w:val="20"/>
        </w:rPr>
        <w:t>Peer</w:t>
      </w:r>
      <w:r>
        <w:rPr>
          <w:rFonts w:cs="Times New Roman"/>
          <w:sz w:val="20"/>
        </w:rPr>
        <w:t xml:space="preserve"> </w:t>
      </w:r>
      <w:r w:rsidRPr="007E5E20">
        <w:rPr>
          <w:rFonts w:cs="Times New Roman"/>
          <w:sz w:val="20"/>
        </w:rPr>
        <w:t xml:space="preserve">Rejection. </w:t>
      </w:r>
      <w:r w:rsidRPr="007E5E20">
        <w:rPr>
          <w:rFonts w:cs="Times New Roman"/>
          <w:i/>
          <w:sz w:val="20"/>
        </w:rPr>
        <w:t xml:space="preserve">Archives of Pediatric and Adolescent Medicine, </w:t>
      </w:r>
      <w:r w:rsidRPr="007D60BE">
        <w:rPr>
          <w:rFonts w:cs="Times New Roman"/>
          <w:i/>
          <w:sz w:val="20"/>
        </w:rPr>
        <w:t>166</w:t>
      </w:r>
      <w:r w:rsidRPr="007E5E20">
        <w:rPr>
          <w:rFonts w:cs="Times New Roman"/>
          <w:sz w:val="20"/>
        </w:rPr>
        <w:t>(2)</w:t>
      </w:r>
      <w:r>
        <w:rPr>
          <w:rFonts w:cs="Times New Roman"/>
          <w:sz w:val="20"/>
        </w:rPr>
        <w:t>:</w:t>
      </w:r>
      <w:r w:rsidRPr="007E5E20">
        <w:rPr>
          <w:rFonts w:cs="Times New Roman"/>
          <w:sz w:val="20"/>
        </w:rPr>
        <w:t xml:space="preserve"> 149-156.</w:t>
      </w:r>
    </w:p>
    <w:p w:rsidR="00624E24" w:rsidRDefault="00624E24" w:rsidP="00624E24">
      <w:pPr>
        <w:rPr>
          <w:rFonts w:cs="Times New Roman"/>
        </w:rPr>
      </w:pPr>
    </w:p>
    <w:p w:rsidR="00B54E22" w:rsidRPr="00912CB1" w:rsidRDefault="00B54E22" w:rsidP="00624E24">
      <w:pPr>
        <w:rPr>
          <w:rFonts w:cs="Times New Roman"/>
        </w:rPr>
      </w:pPr>
    </w:p>
    <w:p w:rsidR="00624E24" w:rsidRPr="00912CB1" w:rsidRDefault="00624E24" w:rsidP="00624E24">
      <w:pPr>
        <w:pStyle w:val="Heading3"/>
        <w:rPr>
          <w:rFonts w:cs="Times New Roman"/>
        </w:rPr>
      </w:pPr>
      <w:bookmarkStart w:id="1659" w:name="_Toc348082416"/>
      <w:bookmarkStart w:id="1660" w:name="_Toc348442778"/>
      <w:bookmarkStart w:id="1661" w:name="_Toc372556760"/>
      <w:r w:rsidRPr="00912CB1">
        <w:rPr>
          <w:rFonts w:cs="Times New Roman"/>
        </w:rPr>
        <w:t>R305A090315</w:t>
      </w:r>
      <w:bookmarkEnd w:id="1659"/>
      <w:bookmarkEnd w:id="1660"/>
      <w:bookmarkEnd w:id="1661"/>
    </w:p>
    <w:p w:rsidR="00624E24" w:rsidRPr="007E5E20" w:rsidRDefault="002C2386" w:rsidP="00624E24">
      <w:pPr>
        <w:rPr>
          <w:rFonts w:cs="Times New Roman"/>
          <w:b/>
        </w:rPr>
      </w:pPr>
      <w:hyperlink r:id="rId1585" w:history="1">
        <w:r w:rsidR="00624E24" w:rsidRPr="007E5E20">
          <w:rPr>
            <w:rStyle w:val="Hyperlink"/>
            <w:rFonts w:cs="Times New Roman"/>
            <w:b/>
          </w:rPr>
          <w:t>SECURe: Developing an Integrated Social, Emotional, and Cognitive Understanding and Regulation Intervention</w:t>
        </w:r>
      </w:hyperlink>
    </w:p>
    <w:p w:rsidR="007E5E20" w:rsidRDefault="007E5E20" w:rsidP="00624E24">
      <w:pPr>
        <w:rPr>
          <w:rFonts w:cs="Times New Roman"/>
        </w:rPr>
      </w:pPr>
      <w:r>
        <w:rPr>
          <w:rFonts w:cs="Times New Roman"/>
        </w:rPr>
        <w:t>University of Michigan</w:t>
      </w:r>
    </w:p>
    <w:p w:rsidR="00624E24" w:rsidRPr="00912CB1" w:rsidRDefault="00624E24" w:rsidP="00624E24">
      <w:pPr>
        <w:rPr>
          <w:rFonts w:cs="Times New Roman"/>
        </w:rPr>
      </w:pPr>
      <w:r w:rsidRPr="00912CB1">
        <w:rPr>
          <w:rFonts w:cs="Times New Roman"/>
        </w:rPr>
        <w:t>Morrison, Frederick</w:t>
      </w:r>
    </w:p>
    <w:p w:rsidR="00624E24" w:rsidRDefault="00B54E22" w:rsidP="00624E24">
      <w:r>
        <w:t>Daniel Keating, Robin Jacob, Stephanie Jones, and Nancy A. Madden</w:t>
      </w:r>
    </w:p>
    <w:p w:rsidR="00B54E22" w:rsidRPr="00912CB1" w:rsidRDefault="00B54E22" w:rsidP="00624E24">
      <w:pPr>
        <w:rPr>
          <w:rFonts w:cs="Times New Roman"/>
        </w:rPr>
      </w:pPr>
    </w:p>
    <w:p w:rsidR="00624E24" w:rsidRPr="00912CB1" w:rsidRDefault="00885EBF" w:rsidP="00624E24">
      <w:pPr>
        <w:rPr>
          <w:rFonts w:cs="Times New Roman"/>
          <w:b/>
        </w:rPr>
      </w:pPr>
      <w:r w:rsidRPr="00885EBF">
        <w:rPr>
          <w:rFonts w:cs="Times New Roman"/>
        </w:rPr>
        <w:t>Publications:</w:t>
      </w:r>
    </w:p>
    <w:p w:rsidR="00624E24" w:rsidRDefault="00624E24" w:rsidP="00624E24">
      <w:pPr>
        <w:rPr>
          <w:rFonts w:cs="Times New Roman"/>
        </w:rPr>
      </w:pPr>
    </w:p>
    <w:p w:rsidR="007E5E20" w:rsidRPr="00912CB1" w:rsidRDefault="007E5E20" w:rsidP="00624E24">
      <w:pPr>
        <w:rPr>
          <w:rFonts w:cs="Times New Roman"/>
        </w:rPr>
      </w:pPr>
    </w:p>
    <w:p w:rsidR="0067287D" w:rsidRDefault="0067287D">
      <w:pPr>
        <w:spacing w:after="200" w:line="276" w:lineRule="auto"/>
        <w:rPr>
          <w:rFonts w:eastAsiaTheme="majorEastAsia" w:cs="Times New Roman"/>
          <w:b/>
          <w:bCs/>
          <w:caps/>
          <w:sz w:val="28"/>
        </w:rPr>
      </w:pPr>
      <w:bookmarkStart w:id="1662" w:name="_Toc348082417"/>
      <w:bookmarkStart w:id="1663" w:name="_Toc348442779"/>
      <w:r>
        <w:rPr>
          <w:rFonts w:cs="Times New Roman"/>
        </w:rPr>
        <w:br w:type="page"/>
      </w:r>
    </w:p>
    <w:p w:rsidR="00624E24" w:rsidRPr="00912CB1" w:rsidRDefault="00624E24" w:rsidP="00624E24">
      <w:pPr>
        <w:pStyle w:val="Heading3"/>
        <w:rPr>
          <w:rFonts w:cs="Times New Roman"/>
        </w:rPr>
      </w:pPr>
      <w:bookmarkStart w:id="1664" w:name="_Toc372556761"/>
      <w:r w:rsidRPr="00912CB1">
        <w:rPr>
          <w:rFonts w:cs="Times New Roman"/>
        </w:rPr>
        <w:lastRenderedPageBreak/>
        <w:t>R305A090361</w:t>
      </w:r>
      <w:bookmarkEnd w:id="1662"/>
      <w:bookmarkEnd w:id="1663"/>
      <w:bookmarkEnd w:id="1664"/>
    </w:p>
    <w:p w:rsidR="00624E24" w:rsidRPr="007E5E20" w:rsidRDefault="002C2386" w:rsidP="00624E24">
      <w:pPr>
        <w:rPr>
          <w:rFonts w:cs="Times New Roman"/>
          <w:b/>
        </w:rPr>
      </w:pPr>
      <w:hyperlink r:id="rId1586" w:history="1">
        <w:r w:rsidR="00624E24" w:rsidRPr="007E5E20">
          <w:rPr>
            <w:rStyle w:val="Hyperlink"/>
            <w:rFonts w:cs="Times New Roman"/>
            <w:b/>
          </w:rPr>
          <w:t>Effects of Classroom Management Training on Early Learning Skills</w:t>
        </w:r>
      </w:hyperlink>
    </w:p>
    <w:p w:rsidR="007E5E20" w:rsidRDefault="007E5E20" w:rsidP="00624E24">
      <w:pPr>
        <w:rPr>
          <w:rFonts w:cs="Times New Roman"/>
        </w:rPr>
      </w:pPr>
      <w:r>
        <w:rPr>
          <w:rFonts w:cs="Times New Roman"/>
        </w:rPr>
        <w:t>Duke University</w:t>
      </w:r>
    </w:p>
    <w:p w:rsidR="00624E24" w:rsidRPr="00912CB1" w:rsidRDefault="00624E24" w:rsidP="00624E24">
      <w:pPr>
        <w:rPr>
          <w:rFonts w:cs="Times New Roman"/>
        </w:rPr>
      </w:pPr>
      <w:r w:rsidRPr="00912CB1">
        <w:rPr>
          <w:rFonts w:cs="Times New Roman"/>
        </w:rPr>
        <w:t>Murray, Desiree</w:t>
      </w:r>
    </w:p>
    <w:p w:rsidR="00624E24" w:rsidRDefault="007E5E20" w:rsidP="00624E24">
      <w:pPr>
        <w:rPr>
          <w:rFonts w:cs="Times New Roman"/>
        </w:rPr>
      </w:pPr>
      <w:r>
        <w:rPr>
          <w:rFonts w:cs="Times New Roman"/>
        </w:rPr>
        <w:t>David Rabiner</w:t>
      </w:r>
    </w:p>
    <w:p w:rsidR="007E5E20" w:rsidRPr="00912CB1" w:rsidRDefault="007E5E20" w:rsidP="00624E24">
      <w:pPr>
        <w:rPr>
          <w:rFonts w:cs="Times New Roman"/>
        </w:rPr>
      </w:pPr>
    </w:p>
    <w:p w:rsidR="00624E24" w:rsidRPr="00912CB1" w:rsidRDefault="00885EBF" w:rsidP="00624E24">
      <w:pPr>
        <w:rPr>
          <w:rFonts w:cs="Times New Roman"/>
          <w:b/>
        </w:rPr>
      </w:pPr>
      <w:r w:rsidRPr="00885EBF">
        <w:rPr>
          <w:rFonts w:cs="Times New Roman"/>
        </w:rPr>
        <w:t>Publications:</w:t>
      </w:r>
      <w:r w:rsidR="00624E24" w:rsidRPr="00912CB1">
        <w:rPr>
          <w:rFonts w:cs="Times New Roman"/>
          <w:b/>
        </w:rPr>
        <w:t xml:space="preserve"> </w:t>
      </w:r>
    </w:p>
    <w:p w:rsidR="00624E24" w:rsidRPr="00912CB1" w:rsidRDefault="00624E24" w:rsidP="00624E24">
      <w:pPr>
        <w:rPr>
          <w:rFonts w:cs="Times New Roman"/>
        </w:rPr>
      </w:pPr>
    </w:p>
    <w:p w:rsidR="00624E24" w:rsidRPr="00912CB1" w:rsidRDefault="00624E24" w:rsidP="00624E24">
      <w:pPr>
        <w:rPr>
          <w:rFonts w:cs="Times New Roman"/>
        </w:rPr>
      </w:pPr>
    </w:p>
    <w:p w:rsidR="00624E24" w:rsidRPr="00912CB1" w:rsidRDefault="00624E24" w:rsidP="00624E24">
      <w:pPr>
        <w:pStyle w:val="Heading3"/>
        <w:rPr>
          <w:rFonts w:cs="Times New Roman"/>
        </w:rPr>
      </w:pPr>
      <w:bookmarkStart w:id="1665" w:name="_Toc348082418"/>
      <w:bookmarkStart w:id="1666" w:name="_Toc348442780"/>
      <w:bookmarkStart w:id="1667" w:name="_Toc372556762"/>
      <w:r w:rsidRPr="00912CB1">
        <w:rPr>
          <w:rFonts w:cs="Times New Roman"/>
        </w:rPr>
        <w:t>R305A090386</w:t>
      </w:r>
      <w:bookmarkEnd w:id="1665"/>
      <w:bookmarkEnd w:id="1666"/>
      <w:bookmarkEnd w:id="1667"/>
    </w:p>
    <w:p w:rsidR="00624E24" w:rsidRPr="007E5E20" w:rsidRDefault="002C2386" w:rsidP="00624E24">
      <w:pPr>
        <w:rPr>
          <w:rFonts w:cs="Times New Roman"/>
          <w:b/>
        </w:rPr>
      </w:pPr>
      <w:hyperlink r:id="rId1587" w:history="1">
        <w:r w:rsidR="00624E24" w:rsidRPr="007E5E20">
          <w:rPr>
            <w:rStyle w:val="Hyperlink"/>
            <w:rFonts w:cs="Times New Roman"/>
            <w:b/>
          </w:rPr>
          <w:t>Development of the “4R-SUCCESS” Program Aimed at Improving Elementary School-aged Children Social and Scholastic Competence</w:t>
        </w:r>
      </w:hyperlink>
    </w:p>
    <w:p w:rsidR="007E5E20" w:rsidRDefault="007E5E20" w:rsidP="00624E24">
      <w:pPr>
        <w:rPr>
          <w:rFonts w:cs="Times New Roman"/>
        </w:rPr>
      </w:pPr>
      <w:r>
        <w:rPr>
          <w:rFonts w:cs="Times New Roman"/>
        </w:rPr>
        <w:t>Arizona State University</w:t>
      </w:r>
    </w:p>
    <w:p w:rsidR="00624E24" w:rsidRPr="00912CB1" w:rsidRDefault="00624E24" w:rsidP="00624E24">
      <w:pPr>
        <w:rPr>
          <w:rFonts w:cs="Times New Roman"/>
        </w:rPr>
      </w:pPr>
      <w:r w:rsidRPr="00912CB1">
        <w:rPr>
          <w:rFonts w:cs="Times New Roman"/>
        </w:rPr>
        <w:t>Ladd, Gary</w:t>
      </w:r>
    </w:p>
    <w:p w:rsidR="00624E24" w:rsidRPr="00912CB1" w:rsidRDefault="007E5E20" w:rsidP="00624E24">
      <w:pPr>
        <w:rPr>
          <w:rFonts w:cs="Times New Roman"/>
        </w:rPr>
      </w:pPr>
      <w:r>
        <w:rPr>
          <w:rFonts w:cs="Times New Roman"/>
        </w:rPr>
        <w:t>Becky Kochenderfer-Ladd</w:t>
      </w:r>
    </w:p>
    <w:p w:rsidR="00624E24" w:rsidRPr="00912CB1" w:rsidRDefault="00624E24" w:rsidP="00624E24">
      <w:pPr>
        <w:rPr>
          <w:rFonts w:cs="Times New Roman"/>
          <w:b/>
        </w:rPr>
      </w:pPr>
    </w:p>
    <w:p w:rsidR="00624E24" w:rsidRPr="00912CB1" w:rsidRDefault="00885EBF" w:rsidP="00624E24">
      <w:pPr>
        <w:rPr>
          <w:rFonts w:cs="Times New Roman"/>
          <w:b/>
        </w:rPr>
      </w:pPr>
      <w:r w:rsidRPr="00885EBF">
        <w:rPr>
          <w:rFonts w:cs="Times New Roman"/>
        </w:rPr>
        <w:t>Publications:</w:t>
      </w:r>
    </w:p>
    <w:p w:rsidR="00624E24" w:rsidRPr="007E5E20" w:rsidRDefault="00522001" w:rsidP="007E5E20">
      <w:pPr>
        <w:ind w:left="720"/>
        <w:rPr>
          <w:rFonts w:cs="Times New Roman"/>
          <w:b/>
          <w:sz w:val="20"/>
        </w:rPr>
      </w:pPr>
      <w:r>
        <w:rPr>
          <w:rFonts w:cs="Times New Roman"/>
          <w:sz w:val="20"/>
        </w:rPr>
        <w:t>Ladd, G.W., Kochenderfer-Ladd, B.</w:t>
      </w:r>
      <w:r w:rsidR="00624E24" w:rsidRPr="007E5E20">
        <w:rPr>
          <w:rFonts w:cs="Times New Roman"/>
          <w:sz w:val="20"/>
        </w:rPr>
        <w:t xml:space="preserve">K., Visconti, </w:t>
      </w:r>
      <w:r w:rsidR="000A34F7">
        <w:rPr>
          <w:rFonts w:cs="Times New Roman"/>
          <w:sz w:val="20"/>
        </w:rPr>
        <w:t>K.J.</w:t>
      </w:r>
      <w:r w:rsidR="00624E24" w:rsidRPr="007E5E20">
        <w:rPr>
          <w:rFonts w:cs="Times New Roman"/>
          <w:sz w:val="20"/>
        </w:rPr>
        <w:t xml:space="preserve">, </w:t>
      </w:r>
      <w:r w:rsidR="00251345">
        <w:rPr>
          <w:rFonts w:cs="Times New Roman"/>
          <w:sz w:val="20"/>
        </w:rPr>
        <w:t>and</w:t>
      </w:r>
      <w:r w:rsidR="00624E24" w:rsidRPr="007E5E20">
        <w:rPr>
          <w:rFonts w:cs="Times New Roman"/>
          <w:sz w:val="20"/>
        </w:rPr>
        <w:t xml:space="preserve"> Ettekal, I. (2012). Classroom </w:t>
      </w:r>
      <w:r w:rsidRPr="007E5E20">
        <w:rPr>
          <w:rFonts w:cs="Times New Roman"/>
          <w:sz w:val="20"/>
        </w:rPr>
        <w:t>Peer Relations</w:t>
      </w:r>
      <w:r w:rsidR="003D5DA8">
        <w:rPr>
          <w:rFonts w:cs="Times New Roman"/>
          <w:sz w:val="20"/>
        </w:rPr>
        <w:t xml:space="preserve"> and </w:t>
      </w:r>
      <w:r w:rsidRPr="007E5E20">
        <w:rPr>
          <w:rFonts w:cs="Times New Roman"/>
          <w:sz w:val="20"/>
        </w:rPr>
        <w:t>Children's Social</w:t>
      </w:r>
      <w:r w:rsidR="003D5DA8">
        <w:rPr>
          <w:rFonts w:cs="Times New Roman"/>
          <w:sz w:val="20"/>
        </w:rPr>
        <w:t xml:space="preserve"> and </w:t>
      </w:r>
      <w:r w:rsidRPr="007E5E20">
        <w:rPr>
          <w:rFonts w:cs="Times New Roman"/>
          <w:sz w:val="20"/>
        </w:rPr>
        <w:t xml:space="preserve">Scholastic Development: </w:t>
      </w:r>
      <w:r w:rsidR="00624E24" w:rsidRPr="007E5E20">
        <w:rPr>
          <w:rFonts w:cs="Times New Roman"/>
          <w:sz w:val="20"/>
        </w:rPr>
        <w:t xml:space="preserve">Risk </w:t>
      </w:r>
      <w:r w:rsidRPr="007E5E20">
        <w:rPr>
          <w:rFonts w:cs="Times New Roman"/>
          <w:sz w:val="20"/>
        </w:rPr>
        <w:t>Factors</w:t>
      </w:r>
      <w:r w:rsidR="003D5DA8">
        <w:rPr>
          <w:rFonts w:cs="Times New Roman"/>
          <w:sz w:val="20"/>
        </w:rPr>
        <w:t xml:space="preserve"> and </w:t>
      </w:r>
      <w:r w:rsidRPr="007E5E20">
        <w:rPr>
          <w:rFonts w:cs="Times New Roman"/>
          <w:sz w:val="20"/>
        </w:rPr>
        <w:t>Resources</w:t>
      </w:r>
      <w:r w:rsidR="00624E24" w:rsidRPr="007E5E20">
        <w:rPr>
          <w:rFonts w:cs="Times New Roman"/>
          <w:sz w:val="20"/>
        </w:rPr>
        <w:t xml:space="preserve">. In A.M. Ryan </w:t>
      </w:r>
      <w:r w:rsidR="00251345">
        <w:rPr>
          <w:rFonts w:cs="Times New Roman"/>
          <w:sz w:val="20"/>
        </w:rPr>
        <w:t>and</w:t>
      </w:r>
      <w:r>
        <w:rPr>
          <w:rFonts w:cs="Times New Roman"/>
          <w:sz w:val="20"/>
        </w:rPr>
        <w:t xml:space="preserve"> G.</w:t>
      </w:r>
      <w:r w:rsidR="00624E24" w:rsidRPr="007E5E20">
        <w:rPr>
          <w:rFonts w:cs="Times New Roman"/>
          <w:sz w:val="20"/>
        </w:rPr>
        <w:t xml:space="preserve">W. Ladd (Eds.), </w:t>
      </w:r>
      <w:r w:rsidR="00624E24" w:rsidRPr="007E5E20">
        <w:rPr>
          <w:rFonts w:cs="Times New Roman"/>
          <w:i/>
          <w:iCs/>
          <w:sz w:val="20"/>
        </w:rPr>
        <w:t xml:space="preserve">Peer relationships and adjustment to school. </w:t>
      </w:r>
      <w:r w:rsidR="00624E24" w:rsidRPr="007E5E20">
        <w:rPr>
          <w:rFonts w:cs="Times New Roman"/>
          <w:sz w:val="20"/>
        </w:rPr>
        <w:t>Charlotte, NC: Information Age Publishing</w:t>
      </w:r>
    </w:p>
    <w:p w:rsidR="00624E24" w:rsidRDefault="00624E24" w:rsidP="00624E24">
      <w:pPr>
        <w:rPr>
          <w:rFonts w:cs="Times New Roman"/>
          <w:b/>
        </w:rPr>
      </w:pPr>
    </w:p>
    <w:p w:rsidR="005B04FD" w:rsidRPr="00912CB1" w:rsidRDefault="005B04FD" w:rsidP="00624E24">
      <w:pPr>
        <w:rPr>
          <w:rFonts w:cs="Times New Roman"/>
          <w:b/>
        </w:rPr>
      </w:pPr>
    </w:p>
    <w:p w:rsidR="00624E24" w:rsidRPr="00912CB1" w:rsidRDefault="00624E24" w:rsidP="00624E24">
      <w:pPr>
        <w:pStyle w:val="Heading3"/>
        <w:rPr>
          <w:rFonts w:cs="Times New Roman"/>
        </w:rPr>
      </w:pPr>
      <w:bookmarkStart w:id="1668" w:name="_Toc348082419"/>
      <w:bookmarkStart w:id="1669" w:name="_Toc348442781"/>
      <w:bookmarkStart w:id="1670" w:name="_Toc372556763"/>
      <w:r w:rsidRPr="00912CB1">
        <w:rPr>
          <w:rFonts w:cs="Times New Roman"/>
        </w:rPr>
        <w:t>R305A090438</w:t>
      </w:r>
      <w:bookmarkEnd w:id="1668"/>
      <w:bookmarkEnd w:id="1669"/>
      <w:bookmarkEnd w:id="1670"/>
    </w:p>
    <w:p w:rsidR="00624E24" w:rsidRPr="007E5E20" w:rsidRDefault="002C2386" w:rsidP="00624E24">
      <w:pPr>
        <w:rPr>
          <w:rFonts w:cs="Times New Roman"/>
          <w:b/>
        </w:rPr>
      </w:pPr>
      <w:hyperlink r:id="rId1588" w:history="1">
        <w:r w:rsidR="00624E24" w:rsidRPr="007E5E20">
          <w:rPr>
            <w:rStyle w:val="Hyperlink"/>
            <w:rFonts w:cs="Times New Roman"/>
            <w:b/>
          </w:rPr>
          <w:t>The Social Skills Improvement System Classwide Intervention Program: Social, Behavioral, and Academic Outcomes in the Intermediate Grades</w:t>
        </w:r>
      </w:hyperlink>
    </w:p>
    <w:p w:rsidR="007E5E20" w:rsidRDefault="007E5E20" w:rsidP="00624E24">
      <w:pPr>
        <w:rPr>
          <w:rFonts w:cs="Times New Roman"/>
        </w:rPr>
      </w:pPr>
      <w:r>
        <w:rPr>
          <w:rFonts w:cs="Times New Roman"/>
        </w:rPr>
        <w:t>Pennsylvania State University</w:t>
      </w:r>
    </w:p>
    <w:p w:rsidR="00624E24" w:rsidRPr="00912CB1" w:rsidRDefault="00624E24" w:rsidP="00624E24">
      <w:pPr>
        <w:rPr>
          <w:rFonts w:cs="Times New Roman"/>
        </w:rPr>
      </w:pPr>
      <w:r w:rsidRPr="00912CB1">
        <w:rPr>
          <w:rFonts w:cs="Times New Roman"/>
        </w:rPr>
        <w:t>DiPerna, James</w:t>
      </w:r>
    </w:p>
    <w:p w:rsidR="00624E24" w:rsidRDefault="00B54E22" w:rsidP="00624E24">
      <w:r>
        <w:t>Pui-Wa Lei</w:t>
      </w:r>
    </w:p>
    <w:p w:rsidR="00B54E22" w:rsidRPr="00912CB1" w:rsidRDefault="00B54E22" w:rsidP="00624E24">
      <w:pPr>
        <w:rPr>
          <w:rFonts w:cs="Times New Roman"/>
        </w:rPr>
      </w:pPr>
    </w:p>
    <w:p w:rsidR="00624E24" w:rsidRPr="00912CB1" w:rsidRDefault="00885EBF" w:rsidP="00624E24">
      <w:pPr>
        <w:rPr>
          <w:rFonts w:cs="Times New Roman"/>
          <w:b/>
        </w:rPr>
      </w:pPr>
      <w:r w:rsidRPr="00885EBF">
        <w:rPr>
          <w:rFonts w:cs="Times New Roman"/>
        </w:rPr>
        <w:t>Publications:</w:t>
      </w:r>
    </w:p>
    <w:p w:rsidR="00624E24" w:rsidRDefault="00624E24" w:rsidP="00624E24">
      <w:pPr>
        <w:rPr>
          <w:rFonts w:cs="Times New Roman"/>
          <w:b/>
        </w:rPr>
      </w:pPr>
    </w:p>
    <w:p w:rsidR="007E5E20" w:rsidRPr="00912CB1" w:rsidRDefault="007E5E20" w:rsidP="00624E24">
      <w:pPr>
        <w:rPr>
          <w:rFonts w:cs="Times New Roman"/>
          <w:b/>
        </w:rPr>
      </w:pPr>
    </w:p>
    <w:p w:rsidR="00624E24" w:rsidRPr="00912CB1" w:rsidRDefault="00624E24" w:rsidP="00624E24">
      <w:pPr>
        <w:pStyle w:val="Heading3"/>
        <w:rPr>
          <w:rFonts w:cs="Times New Roman"/>
        </w:rPr>
      </w:pPr>
      <w:bookmarkStart w:id="1671" w:name="_Toc348082420"/>
      <w:bookmarkStart w:id="1672" w:name="_Toc348442782"/>
      <w:bookmarkStart w:id="1673" w:name="_Toc372556764"/>
      <w:r w:rsidRPr="00912CB1">
        <w:rPr>
          <w:rFonts w:cs="Times New Roman"/>
        </w:rPr>
        <w:t>R305A090446</w:t>
      </w:r>
      <w:bookmarkEnd w:id="1671"/>
      <w:bookmarkEnd w:id="1672"/>
      <w:bookmarkEnd w:id="1673"/>
    </w:p>
    <w:p w:rsidR="00624E24" w:rsidRPr="007E5E20" w:rsidRDefault="002C2386" w:rsidP="00624E24">
      <w:pPr>
        <w:rPr>
          <w:rFonts w:cs="Times New Roman"/>
          <w:b/>
        </w:rPr>
      </w:pPr>
      <w:hyperlink r:id="rId1589" w:history="1">
        <w:r w:rsidR="00624E24" w:rsidRPr="007E5E20">
          <w:rPr>
            <w:rStyle w:val="Hyperlink"/>
            <w:rFonts w:cs="Times New Roman"/>
            <w:b/>
          </w:rPr>
          <w:t>Professional Development to Su</w:t>
        </w:r>
        <w:r w:rsidR="00E91E27">
          <w:rPr>
            <w:rStyle w:val="Hyperlink"/>
            <w:rFonts w:cs="Times New Roman"/>
            <w:b/>
          </w:rPr>
          <w:t>pp</w:t>
        </w:r>
        <w:r w:rsidR="00624E24" w:rsidRPr="007E5E20">
          <w:rPr>
            <w:rStyle w:val="Hyperlink"/>
            <w:rFonts w:cs="Times New Roman"/>
            <w:b/>
          </w:rPr>
          <w:t>ort and Sustain a Classroom Behavior Management Strategy</w:t>
        </w:r>
      </w:hyperlink>
    </w:p>
    <w:p w:rsidR="007E5E20" w:rsidRDefault="007E5E20" w:rsidP="00624E24">
      <w:pPr>
        <w:rPr>
          <w:rFonts w:cs="Times New Roman"/>
        </w:rPr>
      </w:pPr>
      <w:r>
        <w:rPr>
          <w:rFonts w:cs="Times New Roman"/>
        </w:rPr>
        <w:t>American Institutes for Research</w:t>
      </w:r>
    </w:p>
    <w:p w:rsidR="00624E24" w:rsidRPr="00912CB1" w:rsidRDefault="00624E24" w:rsidP="00624E24">
      <w:pPr>
        <w:rPr>
          <w:rFonts w:cs="Times New Roman"/>
        </w:rPr>
      </w:pPr>
      <w:r w:rsidRPr="00912CB1">
        <w:rPr>
          <w:rFonts w:cs="Times New Roman"/>
        </w:rPr>
        <w:t>Poduska, Jeanne</w:t>
      </w:r>
    </w:p>
    <w:p w:rsidR="00624E24" w:rsidRDefault="007E5E20" w:rsidP="00624E24">
      <w:pPr>
        <w:rPr>
          <w:rFonts w:cs="Times New Roman"/>
        </w:rPr>
      </w:pPr>
      <w:r>
        <w:rPr>
          <w:rFonts w:cs="Times New Roman"/>
        </w:rPr>
        <w:t>Hendricks Brown, Anja Kurki, Carla Ford, and Wei Wang</w:t>
      </w:r>
    </w:p>
    <w:p w:rsidR="007E5E20" w:rsidRPr="00912CB1" w:rsidRDefault="007E5E20" w:rsidP="00624E24">
      <w:pPr>
        <w:rPr>
          <w:rFonts w:cs="Times New Roman"/>
        </w:rPr>
      </w:pPr>
    </w:p>
    <w:p w:rsidR="00624E24" w:rsidRPr="00912CB1" w:rsidRDefault="00885EBF" w:rsidP="00624E24">
      <w:pPr>
        <w:rPr>
          <w:rFonts w:cs="Times New Roman"/>
          <w:b/>
        </w:rPr>
      </w:pPr>
      <w:r w:rsidRPr="00885EBF">
        <w:rPr>
          <w:rFonts w:cs="Times New Roman"/>
        </w:rPr>
        <w:t>Publications:</w:t>
      </w:r>
      <w:r w:rsidR="00624E24" w:rsidRPr="00912CB1">
        <w:rPr>
          <w:rFonts w:cs="Times New Roman"/>
          <w:b/>
        </w:rPr>
        <w:t xml:space="preserve"> </w:t>
      </w:r>
    </w:p>
    <w:p w:rsidR="00624E24" w:rsidRPr="00522001" w:rsidRDefault="00624E24" w:rsidP="00522001">
      <w:pPr>
        <w:autoSpaceDE w:val="0"/>
        <w:autoSpaceDN w:val="0"/>
        <w:adjustRightInd w:val="0"/>
        <w:ind w:left="720"/>
        <w:rPr>
          <w:rFonts w:cs="Times New Roman"/>
          <w:b/>
          <w:sz w:val="20"/>
          <w:szCs w:val="24"/>
        </w:rPr>
      </w:pPr>
      <w:r w:rsidRPr="007E5E20">
        <w:rPr>
          <w:rFonts w:cs="Times New Roman"/>
          <w:color w:val="000000"/>
          <w:sz w:val="20"/>
          <w:szCs w:val="24"/>
        </w:rPr>
        <w:t>Poduska, J., Gomez, M., Capo, Z., Holmes, V. (2011</w:t>
      </w:r>
      <w:r w:rsidR="007D60BE">
        <w:rPr>
          <w:rFonts w:cs="Times New Roman"/>
          <w:color w:val="000000"/>
          <w:sz w:val="20"/>
          <w:szCs w:val="24"/>
        </w:rPr>
        <w:t xml:space="preserve">). </w:t>
      </w:r>
      <w:r w:rsidRPr="007E5E20">
        <w:rPr>
          <w:rFonts w:cs="Times New Roman"/>
          <w:color w:val="000000"/>
          <w:sz w:val="20"/>
          <w:szCs w:val="24"/>
        </w:rPr>
        <w:t xml:space="preserve">Developing </w:t>
      </w:r>
      <w:r w:rsidR="00522001" w:rsidRPr="007E5E20">
        <w:rPr>
          <w:rFonts w:cs="Times New Roman"/>
          <w:color w:val="000000"/>
          <w:sz w:val="20"/>
          <w:szCs w:val="24"/>
        </w:rPr>
        <w:t xml:space="preserve">A Collaboration With The </w:t>
      </w:r>
      <w:r w:rsidRPr="007E5E20">
        <w:rPr>
          <w:rFonts w:cs="Times New Roman"/>
          <w:color w:val="000000"/>
          <w:sz w:val="20"/>
          <w:szCs w:val="24"/>
        </w:rPr>
        <w:t>Houston Independent School District</w:t>
      </w:r>
      <w:r w:rsidR="00522001" w:rsidRPr="007E5E20">
        <w:rPr>
          <w:rFonts w:cs="Times New Roman"/>
          <w:color w:val="000000"/>
          <w:sz w:val="20"/>
          <w:szCs w:val="24"/>
        </w:rPr>
        <w:t xml:space="preserve">: </w:t>
      </w:r>
      <w:r w:rsidRPr="007E5E20">
        <w:rPr>
          <w:rFonts w:cs="Times New Roman"/>
          <w:color w:val="000000"/>
          <w:sz w:val="20"/>
          <w:szCs w:val="24"/>
        </w:rPr>
        <w:t xml:space="preserve">Testing </w:t>
      </w:r>
      <w:r w:rsidR="00522001" w:rsidRPr="007E5E20">
        <w:rPr>
          <w:rFonts w:cs="Times New Roman"/>
          <w:color w:val="000000"/>
          <w:sz w:val="20"/>
          <w:szCs w:val="24"/>
        </w:rPr>
        <w:t>The Generalizability Of A Partnership Model</w:t>
      </w:r>
      <w:r w:rsidRPr="007E5E20">
        <w:rPr>
          <w:rFonts w:cs="Times New Roman"/>
          <w:color w:val="000000"/>
          <w:sz w:val="20"/>
          <w:szCs w:val="24"/>
        </w:rPr>
        <w:t xml:space="preserve">. </w:t>
      </w:r>
      <w:r w:rsidRPr="007E5E20">
        <w:rPr>
          <w:rFonts w:cs="Times New Roman"/>
          <w:i/>
          <w:iCs/>
          <w:color w:val="000000"/>
          <w:sz w:val="20"/>
          <w:szCs w:val="24"/>
        </w:rPr>
        <w:t>Administration and Policy in Mental Health and Mental Hea</w:t>
      </w:r>
      <w:r w:rsidR="00522001">
        <w:rPr>
          <w:rFonts w:cs="Times New Roman"/>
          <w:i/>
          <w:iCs/>
          <w:color w:val="000000"/>
          <w:sz w:val="20"/>
          <w:szCs w:val="24"/>
        </w:rPr>
        <w:t>lth Services Research, 39</w:t>
      </w:r>
      <w:r w:rsidR="00522001">
        <w:rPr>
          <w:rFonts w:cs="Times New Roman"/>
          <w:iCs/>
          <w:color w:val="000000"/>
          <w:sz w:val="20"/>
          <w:szCs w:val="24"/>
        </w:rPr>
        <w:t>(4): 258-267.</w:t>
      </w:r>
    </w:p>
    <w:p w:rsidR="00624E24" w:rsidRDefault="00624E24" w:rsidP="00624E24">
      <w:pPr>
        <w:rPr>
          <w:rFonts w:cs="Times New Roman"/>
          <w:b/>
        </w:rPr>
      </w:pPr>
    </w:p>
    <w:p w:rsidR="007E5E20" w:rsidRPr="00912CB1" w:rsidRDefault="007E5E20" w:rsidP="00624E24">
      <w:pPr>
        <w:rPr>
          <w:rFonts w:cs="Times New Roman"/>
          <w:b/>
        </w:rPr>
      </w:pPr>
    </w:p>
    <w:p w:rsidR="00624E24" w:rsidRPr="00912CB1" w:rsidRDefault="00624E24" w:rsidP="00624E24">
      <w:pPr>
        <w:pStyle w:val="Heading2"/>
        <w:rPr>
          <w:rFonts w:cs="Times New Roman"/>
        </w:rPr>
      </w:pPr>
      <w:bookmarkStart w:id="1674" w:name="_Toc348082421"/>
      <w:bookmarkStart w:id="1675" w:name="_Toc348442783"/>
      <w:bookmarkStart w:id="1676" w:name="_Toc372556765"/>
      <w:r w:rsidRPr="00912CB1">
        <w:rPr>
          <w:rFonts w:cs="Times New Roman"/>
        </w:rPr>
        <w:lastRenderedPageBreak/>
        <w:t>2010</w:t>
      </w:r>
      <w:bookmarkEnd w:id="1674"/>
      <w:bookmarkEnd w:id="1675"/>
      <w:bookmarkEnd w:id="1676"/>
    </w:p>
    <w:p w:rsidR="00624E24" w:rsidRPr="00912CB1" w:rsidRDefault="00624E24" w:rsidP="00624E24">
      <w:pPr>
        <w:pStyle w:val="Heading3"/>
        <w:rPr>
          <w:rFonts w:cs="Times New Roman"/>
        </w:rPr>
      </w:pPr>
      <w:bookmarkStart w:id="1677" w:name="_Toc348082422"/>
      <w:bookmarkStart w:id="1678" w:name="_Toc348442784"/>
      <w:bookmarkStart w:id="1679" w:name="_Toc372556766"/>
      <w:r w:rsidRPr="00912CB1">
        <w:rPr>
          <w:rFonts w:cs="Times New Roman"/>
        </w:rPr>
        <w:t>R305A100064</w:t>
      </w:r>
      <w:bookmarkEnd w:id="1677"/>
      <w:bookmarkEnd w:id="1678"/>
      <w:bookmarkEnd w:id="1679"/>
    </w:p>
    <w:p w:rsidR="00624E24" w:rsidRPr="007E5E20" w:rsidRDefault="002C2386" w:rsidP="00624E24">
      <w:pPr>
        <w:rPr>
          <w:rFonts w:cs="Times New Roman"/>
          <w:b/>
        </w:rPr>
      </w:pPr>
      <w:hyperlink r:id="rId1590" w:history="1">
        <w:r w:rsidR="00624E24" w:rsidRPr="007E5E20">
          <w:rPr>
            <w:rStyle w:val="Hyperlink"/>
            <w:rFonts w:cs="Times New Roman"/>
            <w:b/>
          </w:rPr>
          <w:t>Minnesota Partnership for School Connectedness</w:t>
        </w:r>
      </w:hyperlink>
    </w:p>
    <w:p w:rsidR="007E5E20" w:rsidRDefault="007E5E20" w:rsidP="00624E24">
      <w:pPr>
        <w:rPr>
          <w:rFonts w:cs="Times New Roman"/>
        </w:rPr>
      </w:pPr>
      <w:r>
        <w:rPr>
          <w:rFonts w:cs="Times New Roman"/>
        </w:rPr>
        <w:t>University of Minnesota</w:t>
      </w:r>
    </w:p>
    <w:p w:rsidR="00624E24" w:rsidRPr="00912CB1" w:rsidRDefault="00624E24" w:rsidP="00624E24">
      <w:pPr>
        <w:rPr>
          <w:rFonts w:cs="Times New Roman"/>
        </w:rPr>
      </w:pPr>
      <w:r w:rsidRPr="00912CB1">
        <w:rPr>
          <w:rFonts w:cs="Times New Roman"/>
        </w:rPr>
        <w:t>Resnick, Michael</w:t>
      </w:r>
    </w:p>
    <w:p w:rsidR="00624E24" w:rsidRDefault="007E5E20" w:rsidP="00624E24">
      <w:pPr>
        <w:rPr>
          <w:rFonts w:cs="Times New Roman"/>
        </w:rPr>
      </w:pPr>
      <w:r>
        <w:rPr>
          <w:rFonts w:cs="Times New Roman"/>
        </w:rPr>
        <w:t>Sandra Christenson</w:t>
      </w:r>
    </w:p>
    <w:p w:rsidR="007E5E20" w:rsidRPr="00912CB1" w:rsidRDefault="007E5E20" w:rsidP="00624E24">
      <w:pPr>
        <w:rPr>
          <w:rFonts w:cs="Times New Roman"/>
        </w:rPr>
      </w:pPr>
    </w:p>
    <w:p w:rsidR="00624E24" w:rsidRPr="00912CB1" w:rsidRDefault="00885EBF" w:rsidP="00624E24">
      <w:pPr>
        <w:rPr>
          <w:rFonts w:cs="Times New Roman"/>
          <w:b/>
        </w:rPr>
      </w:pPr>
      <w:r w:rsidRPr="00885EBF">
        <w:rPr>
          <w:rFonts w:cs="Times New Roman"/>
        </w:rPr>
        <w:t>Publications:</w:t>
      </w:r>
    </w:p>
    <w:p w:rsidR="00624E24" w:rsidRPr="00912CB1" w:rsidRDefault="00624E24" w:rsidP="00624E24">
      <w:pPr>
        <w:rPr>
          <w:rFonts w:cs="Times New Roman"/>
          <w:b/>
        </w:rPr>
      </w:pPr>
    </w:p>
    <w:p w:rsidR="00624E24" w:rsidRPr="00912CB1" w:rsidRDefault="00624E24" w:rsidP="00624E24">
      <w:pPr>
        <w:rPr>
          <w:rFonts w:cs="Times New Roman"/>
          <w:b/>
        </w:rPr>
      </w:pPr>
    </w:p>
    <w:p w:rsidR="00624E24" w:rsidRPr="00912CB1" w:rsidRDefault="00624E24" w:rsidP="00624E24">
      <w:pPr>
        <w:pStyle w:val="Heading3"/>
        <w:rPr>
          <w:rFonts w:cs="Times New Roman"/>
        </w:rPr>
      </w:pPr>
      <w:bookmarkStart w:id="1680" w:name="_Toc348082423"/>
      <w:bookmarkStart w:id="1681" w:name="_Toc348442785"/>
      <w:bookmarkStart w:id="1682" w:name="_Toc372556767"/>
      <w:r w:rsidRPr="00912CB1">
        <w:rPr>
          <w:rFonts w:cs="Times New Roman"/>
        </w:rPr>
        <w:t>R305A100094</w:t>
      </w:r>
      <w:bookmarkEnd w:id="1680"/>
      <w:bookmarkEnd w:id="1681"/>
      <w:bookmarkEnd w:id="1682"/>
    </w:p>
    <w:p w:rsidR="00624E24" w:rsidRPr="007E5E20" w:rsidRDefault="002C2386" w:rsidP="00624E24">
      <w:pPr>
        <w:rPr>
          <w:rFonts w:cs="Times New Roman"/>
          <w:b/>
        </w:rPr>
      </w:pPr>
      <w:hyperlink r:id="rId1591" w:history="1">
        <w:r w:rsidR="00624E24" w:rsidRPr="007E5E20">
          <w:rPr>
            <w:rStyle w:val="Hyperlink"/>
            <w:rFonts w:cs="Times New Roman"/>
            <w:b/>
          </w:rPr>
          <w:t>The Career Passport Program: Development and Refinement</w:t>
        </w:r>
      </w:hyperlink>
    </w:p>
    <w:p w:rsidR="007E5E20" w:rsidRDefault="007E5E20" w:rsidP="00624E24">
      <w:pPr>
        <w:rPr>
          <w:rFonts w:cs="Times New Roman"/>
        </w:rPr>
      </w:pPr>
      <w:r>
        <w:rPr>
          <w:rFonts w:cs="Times New Roman"/>
        </w:rPr>
        <w:t>Cleveland State University</w:t>
      </w:r>
    </w:p>
    <w:p w:rsidR="00624E24" w:rsidRDefault="00624E24" w:rsidP="00624E24">
      <w:pPr>
        <w:rPr>
          <w:rFonts w:cs="Times New Roman"/>
        </w:rPr>
      </w:pPr>
      <w:r w:rsidRPr="00912CB1">
        <w:rPr>
          <w:rFonts w:cs="Times New Roman"/>
        </w:rPr>
        <w:t>Perry, Justin</w:t>
      </w:r>
    </w:p>
    <w:p w:rsidR="007E5E20" w:rsidRPr="00912CB1" w:rsidRDefault="007E5E20" w:rsidP="00624E24">
      <w:pPr>
        <w:rPr>
          <w:rFonts w:cs="Times New Roman"/>
        </w:rPr>
      </w:pPr>
      <w:r>
        <w:rPr>
          <w:rFonts w:cs="Times New Roman"/>
        </w:rPr>
        <w:t>Donna Schultheiss, Graham Stead, Diane Corrigan</w:t>
      </w:r>
    </w:p>
    <w:p w:rsidR="00624E24" w:rsidRPr="00912CB1" w:rsidRDefault="00624E24" w:rsidP="00624E24">
      <w:pPr>
        <w:rPr>
          <w:rFonts w:cs="Times New Roman"/>
          <w:b/>
        </w:rPr>
      </w:pPr>
    </w:p>
    <w:p w:rsidR="00624E24" w:rsidRPr="00912CB1" w:rsidRDefault="00885EBF" w:rsidP="00624E24">
      <w:pPr>
        <w:rPr>
          <w:rFonts w:cs="Times New Roman"/>
          <w:b/>
        </w:rPr>
      </w:pPr>
      <w:r w:rsidRPr="00885EBF">
        <w:rPr>
          <w:rFonts w:cs="Times New Roman"/>
        </w:rPr>
        <w:t>Publications:</w:t>
      </w:r>
    </w:p>
    <w:p w:rsidR="00624E24" w:rsidRPr="00912CB1" w:rsidRDefault="00624E24" w:rsidP="00624E24">
      <w:pPr>
        <w:rPr>
          <w:rFonts w:cs="Times New Roman"/>
          <w:b/>
        </w:rPr>
      </w:pPr>
    </w:p>
    <w:p w:rsidR="00624E24" w:rsidRPr="00912CB1" w:rsidRDefault="00624E24" w:rsidP="00624E24">
      <w:pPr>
        <w:rPr>
          <w:rFonts w:cs="Times New Roman"/>
          <w:b/>
        </w:rPr>
      </w:pPr>
    </w:p>
    <w:p w:rsidR="00624E24" w:rsidRPr="00912CB1" w:rsidRDefault="00624E24" w:rsidP="00624E24">
      <w:pPr>
        <w:pStyle w:val="Heading3"/>
        <w:rPr>
          <w:rFonts w:cs="Times New Roman"/>
        </w:rPr>
      </w:pPr>
      <w:bookmarkStart w:id="1683" w:name="_Toc348082424"/>
      <w:bookmarkStart w:id="1684" w:name="_Toc348442786"/>
      <w:bookmarkStart w:id="1685" w:name="_Toc372556768"/>
      <w:r w:rsidRPr="00912CB1">
        <w:rPr>
          <w:rFonts w:cs="Times New Roman"/>
        </w:rPr>
        <w:t>R305A100342</w:t>
      </w:r>
      <w:bookmarkEnd w:id="1683"/>
      <w:bookmarkEnd w:id="1684"/>
      <w:bookmarkEnd w:id="1685"/>
    </w:p>
    <w:p w:rsidR="00624E24" w:rsidRPr="007E5E20" w:rsidRDefault="002C2386" w:rsidP="00624E24">
      <w:pPr>
        <w:rPr>
          <w:rFonts w:cs="Times New Roman"/>
          <w:b/>
        </w:rPr>
      </w:pPr>
      <w:hyperlink r:id="rId1592" w:history="1">
        <w:r w:rsidR="00624E24" w:rsidRPr="007E5E20">
          <w:rPr>
            <w:rStyle w:val="Hyperlink"/>
            <w:rFonts w:cs="Times New Roman"/>
            <w:b/>
          </w:rPr>
          <w:t>Evaluation of a Video-Based Modeling Program to Promote Effective Teacher Classroom Management Practices</w:t>
        </w:r>
      </w:hyperlink>
    </w:p>
    <w:p w:rsidR="007E5E20" w:rsidRDefault="007E5E20" w:rsidP="00624E24">
      <w:pPr>
        <w:rPr>
          <w:rFonts w:cs="Times New Roman"/>
        </w:rPr>
      </w:pPr>
      <w:r>
        <w:rPr>
          <w:rFonts w:cs="Times New Roman"/>
        </w:rPr>
        <w:t>University of Missouri</w:t>
      </w:r>
    </w:p>
    <w:p w:rsidR="00624E24" w:rsidRPr="00912CB1" w:rsidRDefault="00624E24" w:rsidP="00624E24">
      <w:pPr>
        <w:rPr>
          <w:rFonts w:cs="Times New Roman"/>
        </w:rPr>
      </w:pPr>
      <w:r w:rsidRPr="00912CB1">
        <w:rPr>
          <w:rFonts w:cs="Times New Roman"/>
        </w:rPr>
        <w:t>Reinke, Wendy</w:t>
      </w:r>
    </w:p>
    <w:p w:rsidR="00624E24" w:rsidRPr="00912CB1" w:rsidRDefault="007E5E20" w:rsidP="00624E24">
      <w:pPr>
        <w:rPr>
          <w:rFonts w:cs="Times New Roman"/>
        </w:rPr>
      </w:pPr>
      <w:r>
        <w:rPr>
          <w:rFonts w:cs="Times New Roman"/>
        </w:rPr>
        <w:t>Keith Herman, Melissa Stormont</w:t>
      </w:r>
    </w:p>
    <w:p w:rsidR="00624E24" w:rsidRPr="00912CB1" w:rsidRDefault="00624E24" w:rsidP="00624E24">
      <w:pPr>
        <w:rPr>
          <w:rFonts w:cs="Times New Roman"/>
        </w:rPr>
      </w:pPr>
    </w:p>
    <w:p w:rsidR="00624E24" w:rsidRPr="00912CB1" w:rsidRDefault="00885EBF" w:rsidP="00624E24">
      <w:pPr>
        <w:rPr>
          <w:rFonts w:cs="Times New Roman"/>
          <w:b/>
        </w:rPr>
      </w:pPr>
      <w:r w:rsidRPr="00885EBF">
        <w:rPr>
          <w:rFonts w:cs="Times New Roman"/>
        </w:rPr>
        <w:t>Publications:</w:t>
      </w:r>
      <w:r w:rsidR="00624E24" w:rsidRPr="00912CB1">
        <w:rPr>
          <w:rFonts w:cs="Times New Roman"/>
          <w:b/>
        </w:rPr>
        <w:t xml:space="preserve"> </w:t>
      </w:r>
    </w:p>
    <w:p w:rsidR="00522001" w:rsidRDefault="00522001" w:rsidP="007E5E20">
      <w:pPr>
        <w:ind w:left="720"/>
        <w:rPr>
          <w:rFonts w:cs="Times New Roman"/>
          <w:sz w:val="20"/>
        </w:rPr>
      </w:pPr>
      <w:r w:rsidRPr="00522001">
        <w:rPr>
          <w:rFonts w:cs="Times New Roman"/>
          <w:sz w:val="20"/>
        </w:rPr>
        <w:t xml:space="preserve">Herman, </w:t>
      </w:r>
      <w:r>
        <w:rPr>
          <w:rFonts w:cs="Times New Roman"/>
          <w:sz w:val="20"/>
        </w:rPr>
        <w:t>K.C.</w:t>
      </w:r>
      <w:r w:rsidRPr="00522001">
        <w:rPr>
          <w:rFonts w:cs="Times New Roman"/>
          <w:sz w:val="20"/>
        </w:rPr>
        <w:t xml:space="preserve">, Borden, </w:t>
      </w:r>
      <w:r>
        <w:rPr>
          <w:rFonts w:cs="Times New Roman"/>
          <w:sz w:val="20"/>
        </w:rPr>
        <w:t>L.A.</w:t>
      </w:r>
      <w:r w:rsidRPr="00522001">
        <w:rPr>
          <w:rFonts w:cs="Times New Roman"/>
          <w:sz w:val="20"/>
        </w:rPr>
        <w:t xml:space="preserve">, Reinke, </w:t>
      </w:r>
      <w:r>
        <w:rPr>
          <w:rFonts w:cs="Times New Roman"/>
          <w:sz w:val="20"/>
        </w:rPr>
        <w:t>W.M.</w:t>
      </w:r>
      <w:r w:rsidRPr="00522001">
        <w:rPr>
          <w:rFonts w:cs="Times New Roman"/>
          <w:sz w:val="20"/>
        </w:rPr>
        <w:t xml:space="preserve">, </w:t>
      </w:r>
      <w:r w:rsidR="003D5DA8">
        <w:rPr>
          <w:rFonts w:cs="Times New Roman"/>
          <w:sz w:val="20"/>
        </w:rPr>
        <w:t>and</w:t>
      </w:r>
      <w:r w:rsidRPr="00522001">
        <w:rPr>
          <w:rFonts w:cs="Times New Roman"/>
          <w:sz w:val="20"/>
        </w:rPr>
        <w:t xml:space="preserve"> Webster-Stratton, C. (2011). The Impact Of The Incredible Years Parent, Child,</w:t>
      </w:r>
      <w:r w:rsidR="003D5DA8">
        <w:rPr>
          <w:rFonts w:cs="Times New Roman"/>
          <w:sz w:val="20"/>
        </w:rPr>
        <w:t xml:space="preserve"> and </w:t>
      </w:r>
      <w:r w:rsidRPr="00522001">
        <w:rPr>
          <w:rFonts w:cs="Times New Roman"/>
          <w:sz w:val="20"/>
        </w:rPr>
        <w:t xml:space="preserve">Teacher Training Programs On Children's Co-Occurring Internalizing Symptoms. </w:t>
      </w:r>
      <w:r w:rsidRPr="00522001">
        <w:rPr>
          <w:rFonts w:cs="Times New Roman"/>
          <w:i/>
          <w:iCs/>
          <w:sz w:val="20"/>
        </w:rPr>
        <w:t>School Psychology Quarterly</w:t>
      </w:r>
      <w:r w:rsidRPr="00522001">
        <w:rPr>
          <w:rFonts w:cs="Times New Roman"/>
          <w:sz w:val="20"/>
        </w:rPr>
        <w:t xml:space="preserve">, </w:t>
      </w:r>
      <w:r w:rsidRPr="00522001">
        <w:rPr>
          <w:rFonts w:cs="Times New Roman"/>
          <w:i/>
          <w:iCs/>
          <w:sz w:val="20"/>
        </w:rPr>
        <w:t>26</w:t>
      </w:r>
      <w:r>
        <w:rPr>
          <w:rFonts w:cs="Times New Roman"/>
          <w:sz w:val="20"/>
        </w:rPr>
        <w:t>(3):</w:t>
      </w:r>
      <w:r w:rsidRPr="00522001">
        <w:rPr>
          <w:rFonts w:cs="Times New Roman"/>
          <w:sz w:val="20"/>
        </w:rPr>
        <w:t xml:space="preserve"> 189-201.</w:t>
      </w:r>
    </w:p>
    <w:p w:rsidR="00522001" w:rsidRDefault="00522001" w:rsidP="007E5E20">
      <w:pPr>
        <w:ind w:left="720"/>
        <w:rPr>
          <w:rFonts w:cs="Times New Roman"/>
          <w:sz w:val="20"/>
        </w:rPr>
      </w:pPr>
    </w:p>
    <w:p w:rsidR="00522001" w:rsidRDefault="00522001" w:rsidP="007E5E20">
      <w:pPr>
        <w:ind w:left="720"/>
        <w:rPr>
          <w:rFonts w:cs="Times New Roman"/>
          <w:sz w:val="20"/>
        </w:rPr>
      </w:pPr>
      <w:r w:rsidRPr="00522001">
        <w:rPr>
          <w:rFonts w:cs="Times New Roman"/>
          <w:sz w:val="20"/>
        </w:rPr>
        <w:t xml:space="preserve">Herman, </w:t>
      </w:r>
      <w:r>
        <w:rPr>
          <w:rFonts w:cs="Times New Roman"/>
          <w:sz w:val="20"/>
        </w:rPr>
        <w:t>K.C.</w:t>
      </w:r>
      <w:r w:rsidRPr="00522001">
        <w:rPr>
          <w:rFonts w:cs="Times New Roman"/>
          <w:sz w:val="20"/>
        </w:rPr>
        <w:t xml:space="preserve">, Reinke, </w:t>
      </w:r>
      <w:r>
        <w:rPr>
          <w:rFonts w:cs="Times New Roman"/>
          <w:sz w:val="20"/>
        </w:rPr>
        <w:t>W.M., Bradshaw, C.P., Lochman, J.E., Boxmeyer, C.L., Powell, N.</w:t>
      </w:r>
      <w:r w:rsidRPr="00522001">
        <w:rPr>
          <w:rFonts w:cs="Times New Roman"/>
          <w:sz w:val="20"/>
        </w:rPr>
        <w:t xml:space="preserve">P., </w:t>
      </w:r>
      <w:r w:rsidR="003D5DA8">
        <w:rPr>
          <w:rFonts w:cs="Times New Roman"/>
          <w:sz w:val="20"/>
        </w:rPr>
        <w:t>and</w:t>
      </w:r>
      <w:r w:rsidRPr="00522001">
        <w:rPr>
          <w:rFonts w:cs="Times New Roman"/>
          <w:sz w:val="20"/>
        </w:rPr>
        <w:t xml:space="preserve"> ... Ialongo</w:t>
      </w:r>
      <w:r w:rsidR="007D60BE">
        <w:rPr>
          <w:rFonts w:cs="Times New Roman"/>
          <w:sz w:val="20"/>
        </w:rPr>
        <w:t>, N.</w:t>
      </w:r>
      <w:r w:rsidRPr="00522001">
        <w:rPr>
          <w:rFonts w:cs="Times New Roman"/>
          <w:sz w:val="20"/>
        </w:rPr>
        <w:t xml:space="preserve">S. (2012). Integrating the Family Check-up and the Parent Coping Power program. </w:t>
      </w:r>
      <w:r w:rsidRPr="00522001">
        <w:rPr>
          <w:rFonts w:cs="Times New Roman"/>
          <w:i/>
          <w:iCs/>
          <w:sz w:val="20"/>
        </w:rPr>
        <w:t>Advances In School Mental Health Promotion</w:t>
      </w:r>
      <w:r w:rsidRPr="00522001">
        <w:rPr>
          <w:rFonts w:cs="Times New Roman"/>
          <w:sz w:val="20"/>
        </w:rPr>
        <w:t xml:space="preserve">, </w:t>
      </w:r>
      <w:r w:rsidRPr="00522001">
        <w:rPr>
          <w:rFonts w:cs="Times New Roman"/>
          <w:i/>
          <w:iCs/>
          <w:sz w:val="20"/>
        </w:rPr>
        <w:t>5</w:t>
      </w:r>
      <w:r>
        <w:rPr>
          <w:rFonts w:cs="Times New Roman"/>
          <w:sz w:val="20"/>
        </w:rPr>
        <w:t>(3):</w:t>
      </w:r>
      <w:r w:rsidRPr="00522001">
        <w:rPr>
          <w:rFonts w:cs="Times New Roman"/>
          <w:sz w:val="20"/>
        </w:rPr>
        <w:t xml:space="preserve"> 208-219.</w:t>
      </w:r>
    </w:p>
    <w:p w:rsidR="00522001" w:rsidRDefault="00522001" w:rsidP="007E5E20">
      <w:pPr>
        <w:ind w:left="720"/>
        <w:rPr>
          <w:rFonts w:cs="Times New Roman"/>
          <w:sz w:val="20"/>
        </w:rPr>
      </w:pPr>
    </w:p>
    <w:p w:rsidR="00624E24" w:rsidRPr="007E5E20" w:rsidRDefault="00624E24" w:rsidP="007E5E20">
      <w:pPr>
        <w:ind w:left="720"/>
        <w:rPr>
          <w:rFonts w:cs="Times New Roman"/>
          <w:sz w:val="20"/>
        </w:rPr>
      </w:pPr>
      <w:r w:rsidRPr="007E5E20">
        <w:rPr>
          <w:rFonts w:cs="Times New Roman"/>
          <w:sz w:val="20"/>
        </w:rPr>
        <w:t>Reinke,</w:t>
      </w:r>
      <w:r w:rsidR="00251345">
        <w:rPr>
          <w:rFonts w:cs="Times New Roman"/>
          <w:sz w:val="20"/>
        </w:rPr>
        <w:t xml:space="preserve"> </w:t>
      </w:r>
      <w:r w:rsidRPr="007E5E20">
        <w:rPr>
          <w:rFonts w:cs="Times New Roman"/>
          <w:sz w:val="20"/>
        </w:rPr>
        <w:t>W.M., Herman,</w:t>
      </w:r>
      <w:r w:rsidR="00251345">
        <w:rPr>
          <w:rFonts w:cs="Times New Roman"/>
          <w:sz w:val="20"/>
        </w:rPr>
        <w:t xml:space="preserve"> </w:t>
      </w:r>
      <w:r w:rsidRPr="007E5E20">
        <w:rPr>
          <w:rFonts w:cs="Times New Roman"/>
          <w:sz w:val="20"/>
        </w:rPr>
        <w:t xml:space="preserve">K.C., </w:t>
      </w:r>
      <w:r w:rsidR="00251345">
        <w:rPr>
          <w:rFonts w:cs="Times New Roman"/>
          <w:sz w:val="20"/>
        </w:rPr>
        <w:t>and</w:t>
      </w:r>
      <w:r w:rsidRPr="007E5E20">
        <w:rPr>
          <w:rFonts w:cs="Times New Roman"/>
          <w:sz w:val="20"/>
        </w:rPr>
        <w:t xml:space="preserve"> Stormont, M. (2013).</w:t>
      </w:r>
      <w:r w:rsidR="00251345">
        <w:rPr>
          <w:rFonts w:cs="Times New Roman"/>
          <w:sz w:val="20"/>
        </w:rPr>
        <w:t xml:space="preserve"> </w:t>
      </w:r>
      <w:r w:rsidRPr="007E5E20">
        <w:rPr>
          <w:rFonts w:cs="Times New Roman"/>
          <w:sz w:val="20"/>
        </w:rPr>
        <w:t>Classroom Level Positive Behavior Su</w:t>
      </w:r>
      <w:r w:rsidR="00E91E27">
        <w:rPr>
          <w:rFonts w:cs="Times New Roman"/>
          <w:sz w:val="20"/>
        </w:rPr>
        <w:t>pp</w:t>
      </w:r>
      <w:r w:rsidRPr="007E5E20">
        <w:rPr>
          <w:rFonts w:cs="Times New Roman"/>
          <w:sz w:val="20"/>
        </w:rPr>
        <w:t xml:space="preserve">orts in Schools Implementing SW-PBIS: Identifying Areas for Enhancement. </w:t>
      </w:r>
      <w:r w:rsidRPr="007E5E20">
        <w:rPr>
          <w:rFonts w:cs="Times New Roman"/>
          <w:i/>
          <w:sz w:val="20"/>
        </w:rPr>
        <w:t>Journal of Positive Behavior Interventions</w:t>
      </w:r>
      <w:r w:rsidRPr="007E5E20">
        <w:rPr>
          <w:rFonts w:cs="Times New Roman"/>
          <w:sz w:val="20"/>
        </w:rPr>
        <w:t xml:space="preserve">, </w:t>
      </w:r>
      <w:r w:rsidRPr="007E5E20">
        <w:rPr>
          <w:rFonts w:cs="Times New Roman"/>
          <w:i/>
          <w:sz w:val="20"/>
        </w:rPr>
        <w:t>15</w:t>
      </w:r>
      <w:r w:rsidR="00522001">
        <w:rPr>
          <w:rFonts w:cs="Times New Roman"/>
          <w:sz w:val="20"/>
        </w:rPr>
        <w:t>:</w:t>
      </w:r>
      <w:r w:rsidRPr="007E5E20">
        <w:rPr>
          <w:rFonts w:cs="Times New Roman"/>
          <w:sz w:val="20"/>
        </w:rPr>
        <w:t xml:space="preserve"> 39-50.</w:t>
      </w:r>
    </w:p>
    <w:p w:rsidR="00624E24" w:rsidRDefault="00624E24" w:rsidP="007E5E20">
      <w:pPr>
        <w:ind w:left="720"/>
        <w:rPr>
          <w:rFonts w:cs="Times New Roman"/>
          <w:sz w:val="20"/>
        </w:rPr>
      </w:pPr>
    </w:p>
    <w:p w:rsidR="00522001" w:rsidRPr="00522001" w:rsidRDefault="00522001" w:rsidP="00522001">
      <w:pPr>
        <w:ind w:left="720"/>
        <w:rPr>
          <w:rFonts w:cs="Times New Roman"/>
          <w:sz w:val="20"/>
        </w:rPr>
      </w:pPr>
      <w:r w:rsidRPr="00522001">
        <w:rPr>
          <w:rFonts w:cs="Times New Roman"/>
          <w:sz w:val="20"/>
        </w:rPr>
        <w:t xml:space="preserve">Reinke, </w:t>
      </w:r>
      <w:r>
        <w:rPr>
          <w:rFonts w:cs="Times New Roman"/>
          <w:sz w:val="20"/>
        </w:rPr>
        <w:t>W.M.</w:t>
      </w:r>
      <w:r w:rsidRPr="00522001">
        <w:rPr>
          <w:rFonts w:cs="Times New Roman"/>
          <w:sz w:val="20"/>
        </w:rPr>
        <w:t xml:space="preserve">, Herman, </w:t>
      </w:r>
      <w:r>
        <w:rPr>
          <w:rFonts w:cs="Times New Roman"/>
          <w:sz w:val="20"/>
        </w:rPr>
        <w:t>K.C.</w:t>
      </w:r>
      <w:r w:rsidRPr="00522001">
        <w:rPr>
          <w:rFonts w:cs="Times New Roman"/>
          <w:sz w:val="20"/>
        </w:rPr>
        <w:t xml:space="preserve">, Darney, D., Pitchford, J., Becker, K., Domitrovich, C., </w:t>
      </w:r>
      <w:r w:rsidR="003D5DA8">
        <w:rPr>
          <w:rFonts w:cs="Times New Roman"/>
          <w:sz w:val="20"/>
        </w:rPr>
        <w:t>and</w:t>
      </w:r>
      <w:r w:rsidRPr="00522001">
        <w:rPr>
          <w:rFonts w:cs="Times New Roman"/>
          <w:sz w:val="20"/>
        </w:rPr>
        <w:t xml:space="preserve"> Ialongo, N. (2012). Using The Classroom Check-Up Model To Su</w:t>
      </w:r>
      <w:r w:rsidR="00E91E27">
        <w:rPr>
          <w:rFonts w:cs="Times New Roman"/>
          <w:sz w:val="20"/>
        </w:rPr>
        <w:t>pp</w:t>
      </w:r>
      <w:r w:rsidRPr="00522001">
        <w:rPr>
          <w:rFonts w:cs="Times New Roman"/>
          <w:sz w:val="20"/>
        </w:rPr>
        <w:t xml:space="preserve">ort Implementation Of Paths To PATHS to PAX. </w:t>
      </w:r>
      <w:r w:rsidRPr="00522001">
        <w:rPr>
          <w:rFonts w:cs="Times New Roman"/>
          <w:i/>
          <w:iCs/>
          <w:sz w:val="20"/>
        </w:rPr>
        <w:t>Advances In School Mental Health Promotion</w:t>
      </w:r>
      <w:r w:rsidRPr="00522001">
        <w:rPr>
          <w:rFonts w:cs="Times New Roman"/>
          <w:sz w:val="20"/>
        </w:rPr>
        <w:t xml:space="preserve">, </w:t>
      </w:r>
      <w:r w:rsidRPr="00522001">
        <w:rPr>
          <w:rFonts w:cs="Times New Roman"/>
          <w:i/>
          <w:iCs/>
          <w:sz w:val="20"/>
        </w:rPr>
        <w:t>5</w:t>
      </w:r>
      <w:r>
        <w:rPr>
          <w:rFonts w:cs="Times New Roman"/>
          <w:sz w:val="20"/>
        </w:rPr>
        <w:t>(3):</w:t>
      </w:r>
      <w:r w:rsidRPr="00522001">
        <w:rPr>
          <w:rFonts w:cs="Times New Roman"/>
          <w:sz w:val="20"/>
        </w:rPr>
        <w:t xml:space="preserve"> 220-232.</w:t>
      </w:r>
    </w:p>
    <w:p w:rsidR="00522001" w:rsidRDefault="00522001" w:rsidP="007E5E20">
      <w:pPr>
        <w:ind w:left="720"/>
        <w:rPr>
          <w:rFonts w:cs="Times New Roman"/>
          <w:sz w:val="20"/>
        </w:rPr>
      </w:pPr>
    </w:p>
    <w:p w:rsidR="00522001" w:rsidRDefault="00522001" w:rsidP="007E5E20">
      <w:pPr>
        <w:ind w:left="720"/>
        <w:rPr>
          <w:rFonts w:cs="Times New Roman"/>
          <w:sz w:val="20"/>
        </w:rPr>
      </w:pPr>
      <w:r w:rsidRPr="00522001">
        <w:rPr>
          <w:rFonts w:cs="Times New Roman"/>
          <w:sz w:val="20"/>
        </w:rPr>
        <w:t xml:space="preserve">Reinke, </w:t>
      </w:r>
      <w:r>
        <w:rPr>
          <w:rFonts w:cs="Times New Roman"/>
          <w:sz w:val="20"/>
        </w:rPr>
        <w:t>W.M.</w:t>
      </w:r>
      <w:r w:rsidRPr="00522001">
        <w:rPr>
          <w:rFonts w:cs="Times New Roman"/>
          <w:sz w:val="20"/>
        </w:rPr>
        <w:t xml:space="preserve">, Stormont, M., Clare, A., Latimore, T., </w:t>
      </w:r>
      <w:r w:rsidR="003D5DA8">
        <w:rPr>
          <w:rFonts w:cs="Times New Roman"/>
          <w:sz w:val="20"/>
        </w:rPr>
        <w:t>and</w:t>
      </w:r>
      <w:r w:rsidRPr="00522001">
        <w:rPr>
          <w:rFonts w:cs="Times New Roman"/>
          <w:sz w:val="20"/>
        </w:rPr>
        <w:t xml:space="preserve"> Herman, </w:t>
      </w:r>
      <w:r>
        <w:rPr>
          <w:rFonts w:cs="Times New Roman"/>
          <w:sz w:val="20"/>
        </w:rPr>
        <w:t>K.C.</w:t>
      </w:r>
      <w:r w:rsidRPr="00522001">
        <w:rPr>
          <w:rFonts w:cs="Times New Roman"/>
          <w:sz w:val="20"/>
        </w:rPr>
        <w:t xml:space="preserve"> (2013). Differentiating Tier 2 Social Behavioral Interventions According To Function Of Behavior. </w:t>
      </w:r>
      <w:r w:rsidRPr="00522001">
        <w:rPr>
          <w:rFonts w:cs="Times New Roman"/>
          <w:i/>
          <w:iCs/>
          <w:sz w:val="20"/>
        </w:rPr>
        <w:t>Journal Of A</w:t>
      </w:r>
      <w:r w:rsidR="00E91E27">
        <w:rPr>
          <w:rFonts w:cs="Times New Roman"/>
          <w:i/>
          <w:iCs/>
          <w:sz w:val="20"/>
        </w:rPr>
        <w:t>pp</w:t>
      </w:r>
      <w:r w:rsidRPr="00522001">
        <w:rPr>
          <w:rFonts w:cs="Times New Roman"/>
          <w:i/>
          <w:iCs/>
          <w:sz w:val="20"/>
        </w:rPr>
        <w:t>lied School Psychology</w:t>
      </w:r>
      <w:r w:rsidRPr="00522001">
        <w:rPr>
          <w:rFonts w:cs="Times New Roman"/>
          <w:sz w:val="20"/>
        </w:rPr>
        <w:t xml:space="preserve">, </w:t>
      </w:r>
      <w:r w:rsidRPr="00522001">
        <w:rPr>
          <w:rFonts w:cs="Times New Roman"/>
          <w:i/>
          <w:iCs/>
          <w:sz w:val="20"/>
        </w:rPr>
        <w:t>29</w:t>
      </w:r>
      <w:r>
        <w:rPr>
          <w:rFonts w:cs="Times New Roman"/>
          <w:sz w:val="20"/>
        </w:rPr>
        <w:t>(2):</w:t>
      </w:r>
      <w:r w:rsidRPr="00522001">
        <w:rPr>
          <w:rFonts w:cs="Times New Roman"/>
          <w:sz w:val="20"/>
        </w:rPr>
        <w:t xml:space="preserve"> 148-166.</w:t>
      </w:r>
    </w:p>
    <w:p w:rsidR="00522001" w:rsidRPr="007E5E20" w:rsidRDefault="00522001" w:rsidP="007E5E20">
      <w:pPr>
        <w:ind w:left="720"/>
        <w:rPr>
          <w:rFonts w:cs="Times New Roman"/>
          <w:sz w:val="20"/>
        </w:rPr>
      </w:pPr>
    </w:p>
    <w:p w:rsidR="00624E24" w:rsidRPr="007E5E20" w:rsidRDefault="00624E24" w:rsidP="007E5E20">
      <w:pPr>
        <w:ind w:left="720"/>
        <w:rPr>
          <w:rFonts w:cs="Times New Roman"/>
          <w:sz w:val="20"/>
        </w:rPr>
      </w:pPr>
      <w:r w:rsidRPr="007E5E20">
        <w:rPr>
          <w:rFonts w:cs="Times New Roman"/>
          <w:sz w:val="20"/>
        </w:rPr>
        <w:lastRenderedPageBreak/>
        <w:t>Reinke, W.M., Stormont, M., Webster-Stratton, C., Newcomer,</w:t>
      </w:r>
      <w:r w:rsidR="00251345">
        <w:rPr>
          <w:rFonts w:cs="Times New Roman"/>
          <w:sz w:val="20"/>
        </w:rPr>
        <w:t xml:space="preserve"> </w:t>
      </w:r>
      <w:r w:rsidRPr="007E5E20">
        <w:rPr>
          <w:rFonts w:cs="Times New Roman"/>
          <w:sz w:val="20"/>
        </w:rPr>
        <w:t xml:space="preserve">L., </w:t>
      </w:r>
      <w:r w:rsidR="00251345">
        <w:rPr>
          <w:rFonts w:cs="Times New Roman"/>
          <w:sz w:val="20"/>
        </w:rPr>
        <w:t>and</w:t>
      </w:r>
      <w:r w:rsidRPr="007E5E20">
        <w:rPr>
          <w:rFonts w:cs="Times New Roman"/>
          <w:sz w:val="20"/>
        </w:rPr>
        <w:t xml:space="preserve"> Herman, K.C. (2012).</w:t>
      </w:r>
      <w:r w:rsidR="00251345">
        <w:rPr>
          <w:rFonts w:cs="Times New Roman"/>
          <w:sz w:val="20"/>
        </w:rPr>
        <w:t xml:space="preserve"> </w:t>
      </w:r>
      <w:r w:rsidRPr="007E5E20">
        <w:rPr>
          <w:rFonts w:cs="Times New Roman"/>
          <w:sz w:val="20"/>
        </w:rPr>
        <w:t>The Incredible Years Teacher Training</w:t>
      </w:r>
      <w:r w:rsidR="00522001" w:rsidRPr="007E5E20">
        <w:rPr>
          <w:rFonts w:cs="Times New Roman"/>
          <w:sz w:val="20"/>
        </w:rPr>
        <w:t xml:space="preserve">: </w:t>
      </w:r>
      <w:r w:rsidRPr="007E5E20">
        <w:rPr>
          <w:rFonts w:cs="Times New Roman"/>
          <w:sz w:val="20"/>
        </w:rPr>
        <w:t xml:space="preserve">Using </w:t>
      </w:r>
      <w:r w:rsidR="00522001" w:rsidRPr="007E5E20">
        <w:rPr>
          <w:rFonts w:cs="Times New Roman"/>
          <w:sz w:val="20"/>
        </w:rPr>
        <w:t>Coaching To Su</w:t>
      </w:r>
      <w:r w:rsidR="00E91E27">
        <w:rPr>
          <w:rFonts w:cs="Times New Roman"/>
          <w:sz w:val="20"/>
        </w:rPr>
        <w:t>pp</w:t>
      </w:r>
      <w:r w:rsidR="00522001" w:rsidRPr="007E5E20">
        <w:rPr>
          <w:rFonts w:cs="Times New Roman"/>
          <w:sz w:val="20"/>
        </w:rPr>
        <w:t>ort Generalization To Real World Classroom Settings</w:t>
      </w:r>
      <w:r w:rsidRPr="007E5E20">
        <w:rPr>
          <w:rFonts w:cs="Times New Roman"/>
          <w:sz w:val="20"/>
        </w:rPr>
        <w:t xml:space="preserve">. </w:t>
      </w:r>
      <w:r w:rsidRPr="007E5E20">
        <w:rPr>
          <w:rFonts w:cs="Times New Roman"/>
          <w:i/>
          <w:sz w:val="20"/>
        </w:rPr>
        <w:t>Psychology in the Schools, 49</w:t>
      </w:r>
      <w:r w:rsidR="00522001">
        <w:rPr>
          <w:rFonts w:cs="Times New Roman"/>
          <w:sz w:val="20"/>
        </w:rPr>
        <w:t>:</w:t>
      </w:r>
      <w:r w:rsidRPr="007E5E20">
        <w:rPr>
          <w:rFonts w:cs="Times New Roman"/>
          <w:sz w:val="20"/>
        </w:rPr>
        <w:t xml:space="preserve"> 416-428</w:t>
      </w:r>
    </w:p>
    <w:p w:rsidR="00624E24" w:rsidRPr="007E5E20" w:rsidRDefault="00624E24" w:rsidP="007E5E20">
      <w:pPr>
        <w:ind w:left="720"/>
        <w:rPr>
          <w:rFonts w:cs="Times New Roman"/>
          <w:sz w:val="20"/>
        </w:rPr>
      </w:pPr>
    </w:p>
    <w:p w:rsidR="00624E24" w:rsidRPr="007E5E20" w:rsidRDefault="00624E24" w:rsidP="007E5E20">
      <w:pPr>
        <w:ind w:left="720"/>
        <w:rPr>
          <w:rFonts w:cs="Times New Roman"/>
          <w:sz w:val="20"/>
        </w:rPr>
      </w:pPr>
      <w:r w:rsidRPr="007E5E20">
        <w:rPr>
          <w:rFonts w:cs="Times New Roman"/>
          <w:sz w:val="20"/>
        </w:rPr>
        <w:t xml:space="preserve">Stormont, M. </w:t>
      </w:r>
      <w:r w:rsidR="00251345">
        <w:rPr>
          <w:rFonts w:cs="Times New Roman"/>
          <w:sz w:val="20"/>
        </w:rPr>
        <w:t>and</w:t>
      </w:r>
      <w:r w:rsidRPr="007E5E20">
        <w:rPr>
          <w:rFonts w:cs="Times New Roman"/>
          <w:sz w:val="20"/>
        </w:rPr>
        <w:t xml:space="preserve"> Reinke, W.M. (2012). Using Coaching to Improve Classroom Implementation Fidelity Within School-wide Positive Behavior Su</w:t>
      </w:r>
      <w:r w:rsidR="00E91E27">
        <w:rPr>
          <w:rFonts w:cs="Times New Roman"/>
          <w:sz w:val="20"/>
        </w:rPr>
        <w:t>pp</w:t>
      </w:r>
      <w:r w:rsidRPr="007E5E20">
        <w:rPr>
          <w:rFonts w:cs="Times New Roman"/>
          <w:sz w:val="20"/>
        </w:rPr>
        <w:t xml:space="preserve">ort Systems. </w:t>
      </w:r>
      <w:r w:rsidRPr="007E5E20">
        <w:rPr>
          <w:rFonts w:cs="Times New Roman"/>
          <w:i/>
          <w:sz w:val="20"/>
        </w:rPr>
        <w:t>Beyond Behavior, 21</w:t>
      </w:r>
      <w:r w:rsidR="000E05D2">
        <w:rPr>
          <w:rFonts w:cs="Times New Roman"/>
          <w:sz w:val="20"/>
        </w:rPr>
        <w:t>:</w:t>
      </w:r>
      <w:r w:rsidRPr="007E5E20">
        <w:rPr>
          <w:rFonts w:cs="Times New Roman"/>
          <w:sz w:val="20"/>
        </w:rPr>
        <w:t xml:space="preserve"> 11-19.</w:t>
      </w:r>
    </w:p>
    <w:p w:rsidR="00624E24" w:rsidRDefault="00624E24" w:rsidP="007E5E20">
      <w:pPr>
        <w:ind w:left="720"/>
        <w:rPr>
          <w:rFonts w:cs="Times New Roman"/>
          <w:sz w:val="20"/>
        </w:rPr>
      </w:pPr>
    </w:p>
    <w:p w:rsidR="00522001" w:rsidRDefault="00522001" w:rsidP="007E5E20">
      <w:pPr>
        <w:ind w:left="720"/>
        <w:rPr>
          <w:rFonts w:cs="Times New Roman"/>
          <w:sz w:val="20"/>
        </w:rPr>
      </w:pPr>
      <w:r w:rsidRPr="00522001">
        <w:rPr>
          <w:rFonts w:cs="Times New Roman"/>
          <w:sz w:val="20"/>
        </w:rPr>
        <w:t xml:space="preserve">Stormont, M., </w:t>
      </w:r>
      <w:r w:rsidR="003D5DA8">
        <w:rPr>
          <w:rFonts w:cs="Times New Roman"/>
          <w:sz w:val="20"/>
        </w:rPr>
        <w:t>and</w:t>
      </w:r>
      <w:r w:rsidRPr="00522001">
        <w:rPr>
          <w:rFonts w:cs="Times New Roman"/>
          <w:sz w:val="20"/>
        </w:rPr>
        <w:t xml:space="preserve"> Reinke, </w:t>
      </w:r>
      <w:r>
        <w:rPr>
          <w:rFonts w:cs="Times New Roman"/>
          <w:sz w:val="20"/>
        </w:rPr>
        <w:t>W.M.</w:t>
      </w:r>
      <w:r w:rsidRPr="00522001">
        <w:rPr>
          <w:rFonts w:cs="Times New Roman"/>
          <w:sz w:val="20"/>
        </w:rPr>
        <w:t xml:space="preserve"> (2013). Implementing Tier 2 social behavioral interventions: Current issues, challenges, and promising a</w:t>
      </w:r>
      <w:r w:rsidR="00E91E27">
        <w:rPr>
          <w:rFonts w:cs="Times New Roman"/>
          <w:sz w:val="20"/>
        </w:rPr>
        <w:t>pp</w:t>
      </w:r>
      <w:r w:rsidRPr="00522001">
        <w:rPr>
          <w:rFonts w:cs="Times New Roman"/>
          <w:sz w:val="20"/>
        </w:rPr>
        <w:t xml:space="preserve">roaches. </w:t>
      </w:r>
      <w:r w:rsidRPr="00522001">
        <w:rPr>
          <w:rFonts w:cs="Times New Roman"/>
          <w:i/>
          <w:iCs/>
          <w:sz w:val="20"/>
        </w:rPr>
        <w:t>Journal Of A</w:t>
      </w:r>
      <w:r w:rsidR="00E91E27">
        <w:rPr>
          <w:rFonts w:cs="Times New Roman"/>
          <w:i/>
          <w:iCs/>
          <w:sz w:val="20"/>
        </w:rPr>
        <w:t>pp</w:t>
      </w:r>
      <w:r w:rsidRPr="00522001">
        <w:rPr>
          <w:rFonts w:cs="Times New Roman"/>
          <w:i/>
          <w:iCs/>
          <w:sz w:val="20"/>
        </w:rPr>
        <w:t>lied School Psychology</w:t>
      </w:r>
      <w:r w:rsidRPr="00522001">
        <w:rPr>
          <w:rFonts w:cs="Times New Roman"/>
          <w:sz w:val="20"/>
        </w:rPr>
        <w:t xml:space="preserve">, </w:t>
      </w:r>
      <w:r w:rsidRPr="00522001">
        <w:rPr>
          <w:rFonts w:cs="Times New Roman"/>
          <w:i/>
          <w:iCs/>
          <w:sz w:val="20"/>
        </w:rPr>
        <w:t>29</w:t>
      </w:r>
      <w:r w:rsidR="000E05D2">
        <w:rPr>
          <w:rFonts w:cs="Times New Roman"/>
          <w:sz w:val="20"/>
        </w:rPr>
        <w:t xml:space="preserve">(2): </w:t>
      </w:r>
      <w:r w:rsidRPr="00522001">
        <w:rPr>
          <w:rFonts w:cs="Times New Roman"/>
          <w:sz w:val="20"/>
        </w:rPr>
        <w:t>121-125.</w:t>
      </w:r>
    </w:p>
    <w:p w:rsidR="00522001" w:rsidRPr="007E5E20" w:rsidRDefault="00522001" w:rsidP="007E5E20">
      <w:pPr>
        <w:ind w:left="720"/>
        <w:rPr>
          <w:rFonts w:cs="Times New Roman"/>
          <w:sz w:val="20"/>
        </w:rPr>
      </w:pPr>
    </w:p>
    <w:p w:rsidR="00624E24" w:rsidRPr="007E5E20" w:rsidRDefault="00624E24" w:rsidP="007E5E20">
      <w:pPr>
        <w:ind w:left="720"/>
        <w:rPr>
          <w:rFonts w:cs="Times New Roman"/>
          <w:sz w:val="20"/>
        </w:rPr>
      </w:pPr>
      <w:r w:rsidRPr="007E5E20">
        <w:rPr>
          <w:rFonts w:cs="Times New Roman"/>
          <w:sz w:val="20"/>
        </w:rPr>
        <w:t xml:space="preserve">Stormont, M., Herman, K.C., Reinke, W.M., David, K., </w:t>
      </w:r>
      <w:r w:rsidR="00251345">
        <w:rPr>
          <w:rFonts w:cs="Times New Roman"/>
          <w:sz w:val="20"/>
        </w:rPr>
        <w:t>and</w:t>
      </w:r>
      <w:r w:rsidRPr="007E5E20">
        <w:rPr>
          <w:rFonts w:cs="Times New Roman"/>
          <w:sz w:val="20"/>
        </w:rPr>
        <w:t xml:space="preserve"> Goel, N. (in press).</w:t>
      </w:r>
      <w:r w:rsidR="000E05D2">
        <w:rPr>
          <w:rFonts w:cs="Times New Roman"/>
          <w:sz w:val="20"/>
        </w:rPr>
        <w:t xml:space="preserve"> </w:t>
      </w:r>
      <w:r w:rsidR="000E05D2" w:rsidRPr="007E5E20">
        <w:rPr>
          <w:rFonts w:cs="Times New Roman"/>
          <w:sz w:val="20"/>
        </w:rPr>
        <w:t>Latent Profile Analysis Of Teachers' Perceptions Of Parent Contact, Comfort</w:t>
      </w:r>
      <w:r w:rsidR="003D5DA8">
        <w:rPr>
          <w:rFonts w:cs="Times New Roman"/>
          <w:sz w:val="20"/>
        </w:rPr>
        <w:t xml:space="preserve"> and </w:t>
      </w:r>
      <w:r w:rsidR="000E05D2" w:rsidRPr="007E5E20">
        <w:rPr>
          <w:rFonts w:cs="Times New Roman"/>
          <w:sz w:val="20"/>
        </w:rPr>
        <w:t>Endorsement Of School</w:t>
      </w:r>
      <w:r w:rsidRPr="007E5E20">
        <w:rPr>
          <w:rFonts w:cs="Times New Roman"/>
          <w:sz w:val="20"/>
        </w:rPr>
        <w:t xml:space="preserve">, </w:t>
      </w:r>
      <w:r w:rsidRPr="007E5E20">
        <w:rPr>
          <w:rFonts w:cs="Times New Roman"/>
          <w:i/>
          <w:sz w:val="20"/>
        </w:rPr>
        <w:t>School Psychology Quarterly</w:t>
      </w:r>
      <w:r w:rsidRPr="007E5E20">
        <w:rPr>
          <w:rFonts w:cs="Times New Roman"/>
          <w:sz w:val="20"/>
        </w:rPr>
        <w:t>.</w:t>
      </w:r>
    </w:p>
    <w:p w:rsidR="00624E24" w:rsidRPr="007E5E20" w:rsidRDefault="00624E24" w:rsidP="007E5E20">
      <w:pPr>
        <w:ind w:left="720"/>
        <w:rPr>
          <w:rFonts w:cs="Times New Roman"/>
          <w:sz w:val="20"/>
        </w:rPr>
      </w:pPr>
    </w:p>
    <w:p w:rsidR="00624E24" w:rsidRPr="007E5E20" w:rsidRDefault="00624E24" w:rsidP="007E5E20">
      <w:pPr>
        <w:ind w:left="720"/>
        <w:rPr>
          <w:rFonts w:cs="Times New Roman"/>
          <w:sz w:val="20"/>
        </w:rPr>
      </w:pPr>
      <w:r w:rsidRPr="007E5E20">
        <w:rPr>
          <w:rFonts w:cs="Times New Roman"/>
          <w:sz w:val="20"/>
        </w:rPr>
        <w:t xml:space="preserve">Stormont, M., Reinke, W.M., </w:t>
      </w:r>
      <w:r w:rsidR="00251345">
        <w:rPr>
          <w:rFonts w:cs="Times New Roman"/>
          <w:sz w:val="20"/>
        </w:rPr>
        <w:t>and</w:t>
      </w:r>
      <w:r w:rsidRPr="007E5E20">
        <w:rPr>
          <w:rFonts w:cs="Times New Roman"/>
          <w:sz w:val="20"/>
        </w:rPr>
        <w:t xml:space="preserve"> Herman, K.C. (2011).</w:t>
      </w:r>
      <w:r w:rsidR="00251345">
        <w:rPr>
          <w:rFonts w:cs="Times New Roman"/>
          <w:sz w:val="20"/>
        </w:rPr>
        <w:t xml:space="preserve"> </w:t>
      </w:r>
      <w:r w:rsidRPr="007E5E20">
        <w:rPr>
          <w:rFonts w:cs="Times New Roman"/>
          <w:sz w:val="20"/>
        </w:rPr>
        <w:t xml:space="preserve">Teachers' </w:t>
      </w:r>
      <w:r w:rsidR="000E05D2" w:rsidRPr="007E5E20">
        <w:rPr>
          <w:rFonts w:cs="Times New Roman"/>
          <w:sz w:val="20"/>
        </w:rPr>
        <w:t>Importance Ratings For Evidence-Based Behavioral Interventions</w:t>
      </w:r>
      <w:r w:rsidRPr="007E5E20">
        <w:rPr>
          <w:rFonts w:cs="Times New Roman"/>
          <w:i/>
          <w:sz w:val="20"/>
        </w:rPr>
        <w:t>. Behavioral Disorders, 37</w:t>
      </w:r>
      <w:r w:rsidR="000E05D2">
        <w:rPr>
          <w:rFonts w:cs="Times New Roman"/>
          <w:sz w:val="20"/>
        </w:rPr>
        <w:t>:</w:t>
      </w:r>
      <w:r w:rsidRPr="007E5E20">
        <w:rPr>
          <w:rFonts w:cs="Times New Roman"/>
          <w:sz w:val="20"/>
        </w:rPr>
        <w:t xml:space="preserve"> 19-29.</w:t>
      </w:r>
    </w:p>
    <w:p w:rsidR="00624E24" w:rsidRPr="007E5E20" w:rsidRDefault="00624E24" w:rsidP="007E5E20">
      <w:pPr>
        <w:ind w:left="720"/>
        <w:rPr>
          <w:rFonts w:cs="Times New Roman"/>
          <w:sz w:val="20"/>
        </w:rPr>
      </w:pPr>
    </w:p>
    <w:p w:rsidR="00624E24" w:rsidRDefault="00624E24" w:rsidP="007E5E20">
      <w:pPr>
        <w:ind w:left="720"/>
        <w:rPr>
          <w:rFonts w:cs="Times New Roman"/>
          <w:sz w:val="20"/>
        </w:rPr>
      </w:pPr>
      <w:r w:rsidRPr="007E5E20">
        <w:rPr>
          <w:rFonts w:cs="Times New Roman"/>
          <w:sz w:val="20"/>
        </w:rPr>
        <w:t xml:space="preserve">Stormont, M., Thomas, N.C., </w:t>
      </w:r>
      <w:r w:rsidR="00251345">
        <w:rPr>
          <w:rFonts w:cs="Times New Roman"/>
          <w:sz w:val="20"/>
        </w:rPr>
        <w:t>and</w:t>
      </w:r>
      <w:r w:rsidRPr="007E5E20">
        <w:rPr>
          <w:rFonts w:cs="Times New Roman"/>
          <w:sz w:val="20"/>
        </w:rPr>
        <w:t xml:space="preserve"> van</w:t>
      </w:r>
      <w:r w:rsidR="00251345">
        <w:rPr>
          <w:rFonts w:cs="Times New Roman"/>
          <w:sz w:val="20"/>
        </w:rPr>
        <w:t xml:space="preserve"> </w:t>
      </w:r>
      <w:r w:rsidRPr="007E5E20">
        <w:rPr>
          <w:rFonts w:cs="Times New Roman"/>
          <w:sz w:val="20"/>
        </w:rPr>
        <w:t>Garderen, D</w:t>
      </w:r>
      <w:r w:rsidR="007D60BE">
        <w:rPr>
          <w:rFonts w:cs="Times New Roman"/>
          <w:sz w:val="20"/>
        </w:rPr>
        <w:t>.</w:t>
      </w:r>
      <w:r w:rsidRPr="007E5E20">
        <w:rPr>
          <w:rFonts w:cs="Times New Roman"/>
          <w:sz w:val="20"/>
        </w:rPr>
        <w:t xml:space="preserve"> (2012). Collaboration </w:t>
      </w:r>
      <w:r w:rsidR="000E05D2" w:rsidRPr="007E5E20">
        <w:rPr>
          <w:rFonts w:cs="Times New Roman"/>
          <w:sz w:val="20"/>
        </w:rPr>
        <w:t xml:space="preserve">To Improve Student Outcomes: </w:t>
      </w:r>
      <w:r w:rsidRPr="007E5E20">
        <w:rPr>
          <w:rFonts w:cs="Times New Roman"/>
          <w:sz w:val="20"/>
        </w:rPr>
        <w:t xml:space="preserve">Current </w:t>
      </w:r>
      <w:r w:rsidR="000E05D2" w:rsidRPr="007E5E20">
        <w:rPr>
          <w:rFonts w:cs="Times New Roman"/>
          <w:sz w:val="20"/>
        </w:rPr>
        <w:t>Issues</w:t>
      </w:r>
      <w:r w:rsidR="003D5DA8">
        <w:rPr>
          <w:rFonts w:cs="Times New Roman"/>
          <w:sz w:val="20"/>
        </w:rPr>
        <w:t xml:space="preserve"> and </w:t>
      </w:r>
      <w:r w:rsidR="000E05D2" w:rsidRPr="007E5E20">
        <w:rPr>
          <w:rFonts w:cs="Times New Roman"/>
          <w:sz w:val="20"/>
        </w:rPr>
        <w:t>Innovative A</w:t>
      </w:r>
      <w:r w:rsidR="00E91E27">
        <w:rPr>
          <w:rFonts w:cs="Times New Roman"/>
          <w:sz w:val="20"/>
        </w:rPr>
        <w:t>pp</w:t>
      </w:r>
      <w:r w:rsidR="000E05D2" w:rsidRPr="007E5E20">
        <w:rPr>
          <w:rFonts w:cs="Times New Roman"/>
          <w:sz w:val="20"/>
        </w:rPr>
        <w:t>roaches</w:t>
      </w:r>
      <w:r w:rsidRPr="007E5E20">
        <w:rPr>
          <w:rFonts w:cs="Times New Roman"/>
          <w:sz w:val="20"/>
        </w:rPr>
        <w:t>.</w:t>
      </w:r>
      <w:r w:rsidR="00251345">
        <w:rPr>
          <w:rFonts w:cs="Times New Roman"/>
          <w:sz w:val="20"/>
        </w:rPr>
        <w:t xml:space="preserve"> </w:t>
      </w:r>
      <w:r w:rsidRPr="007E5E20">
        <w:rPr>
          <w:rFonts w:cs="Times New Roman"/>
          <w:i/>
          <w:sz w:val="20"/>
        </w:rPr>
        <w:t>Psychology in the Schools, 49</w:t>
      </w:r>
      <w:r w:rsidR="000E05D2">
        <w:rPr>
          <w:rFonts w:cs="Times New Roman"/>
          <w:sz w:val="20"/>
        </w:rPr>
        <w:t>:</w:t>
      </w:r>
      <w:r w:rsidRPr="007E5E20">
        <w:rPr>
          <w:rFonts w:cs="Times New Roman"/>
          <w:sz w:val="20"/>
        </w:rPr>
        <w:t xml:space="preserve"> 399-401.</w:t>
      </w:r>
    </w:p>
    <w:p w:rsidR="00522001" w:rsidRDefault="00522001" w:rsidP="007E5E20">
      <w:pPr>
        <w:ind w:left="720"/>
        <w:rPr>
          <w:rFonts w:cs="Times New Roman"/>
          <w:sz w:val="20"/>
        </w:rPr>
      </w:pPr>
    </w:p>
    <w:p w:rsidR="00522001" w:rsidRPr="007E5E20" w:rsidRDefault="00522001" w:rsidP="007E5E20">
      <w:pPr>
        <w:ind w:left="720"/>
        <w:rPr>
          <w:rFonts w:cs="Times New Roman"/>
          <w:sz w:val="20"/>
        </w:rPr>
      </w:pPr>
      <w:r w:rsidRPr="00522001">
        <w:rPr>
          <w:rFonts w:cs="Times New Roman"/>
          <w:sz w:val="20"/>
        </w:rPr>
        <w:t xml:space="preserve">Stormont, M., Thomas, C., </w:t>
      </w:r>
      <w:r w:rsidR="003D5DA8">
        <w:rPr>
          <w:rFonts w:cs="Times New Roman"/>
          <w:sz w:val="20"/>
        </w:rPr>
        <w:t>and</w:t>
      </w:r>
      <w:r w:rsidRPr="00522001">
        <w:rPr>
          <w:rFonts w:cs="Times New Roman"/>
          <w:sz w:val="20"/>
        </w:rPr>
        <w:t xml:space="preserve"> van Garderen, D. (2012). Introduction </w:t>
      </w:r>
      <w:r w:rsidR="000E05D2" w:rsidRPr="00522001">
        <w:rPr>
          <w:rFonts w:cs="Times New Roman"/>
          <w:sz w:val="20"/>
        </w:rPr>
        <w:t xml:space="preserve">To The Special Issue: </w:t>
      </w:r>
      <w:r w:rsidRPr="00522001">
        <w:rPr>
          <w:rFonts w:cs="Times New Roman"/>
          <w:sz w:val="20"/>
        </w:rPr>
        <w:t xml:space="preserve">Building </w:t>
      </w:r>
      <w:r w:rsidR="000E05D2" w:rsidRPr="00522001">
        <w:rPr>
          <w:rFonts w:cs="Times New Roman"/>
          <w:sz w:val="20"/>
        </w:rPr>
        <w:t xml:space="preserve">Capacity To Improve Student Outcomes Through Collaboration: </w:t>
      </w:r>
      <w:r w:rsidRPr="00522001">
        <w:rPr>
          <w:rFonts w:cs="Times New Roman"/>
          <w:sz w:val="20"/>
        </w:rPr>
        <w:t xml:space="preserve">Current </w:t>
      </w:r>
      <w:r w:rsidR="000E05D2" w:rsidRPr="00522001">
        <w:rPr>
          <w:rFonts w:cs="Times New Roman"/>
          <w:sz w:val="20"/>
        </w:rPr>
        <w:t>Issues</w:t>
      </w:r>
      <w:r w:rsidR="003D5DA8">
        <w:rPr>
          <w:rFonts w:cs="Times New Roman"/>
          <w:sz w:val="20"/>
        </w:rPr>
        <w:t xml:space="preserve"> and </w:t>
      </w:r>
      <w:r w:rsidR="000E05D2" w:rsidRPr="00522001">
        <w:rPr>
          <w:rFonts w:cs="Times New Roman"/>
          <w:sz w:val="20"/>
        </w:rPr>
        <w:t>Innovative A</w:t>
      </w:r>
      <w:r w:rsidR="00E91E27">
        <w:rPr>
          <w:rFonts w:cs="Times New Roman"/>
          <w:sz w:val="20"/>
        </w:rPr>
        <w:t>pp</w:t>
      </w:r>
      <w:r w:rsidR="000E05D2" w:rsidRPr="00522001">
        <w:rPr>
          <w:rFonts w:cs="Times New Roman"/>
          <w:sz w:val="20"/>
        </w:rPr>
        <w:t xml:space="preserve">roaches. </w:t>
      </w:r>
      <w:r w:rsidRPr="00522001">
        <w:rPr>
          <w:rFonts w:cs="Times New Roman"/>
          <w:i/>
          <w:iCs/>
          <w:sz w:val="20"/>
        </w:rPr>
        <w:t>Psychology In The Schools</w:t>
      </w:r>
      <w:r w:rsidRPr="00522001">
        <w:rPr>
          <w:rFonts w:cs="Times New Roman"/>
          <w:sz w:val="20"/>
        </w:rPr>
        <w:t xml:space="preserve">, </w:t>
      </w:r>
      <w:r w:rsidRPr="00522001">
        <w:rPr>
          <w:rFonts w:cs="Times New Roman"/>
          <w:i/>
          <w:iCs/>
          <w:sz w:val="20"/>
        </w:rPr>
        <w:t>49</w:t>
      </w:r>
      <w:r w:rsidR="000E05D2">
        <w:rPr>
          <w:rFonts w:cs="Times New Roman"/>
          <w:sz w:val="20"/>
        </w:rPr>
        <w:t>(5):</w:t>
      </w:r>
      <w:r w:rsidRPr="00522001">
        <w:rPr>
          <w:rFonts w:cs="Times New Roman"/>
          <w:sz w:val="20"/>
        </w:rPr>
        <w:t xml:space="preserve"> 399-401.</w:t>
      </w:r>
    </w:p>
    <w:p w:rsidR="00624E24" w:rsidRPr="007E5E20" w:rsidRDefault="00624E24" w:rsidP="007E5E20">
      <w:pPr>
        <w:ind w:left="720"/>
        <w:rPr>
          <w:rFonts w:cs="Times New Roman"/>
          <w:sz w:val="20"/>
        </w:rPr>
      </w:pPr>
    </w:p>
    <w:p w:rsidR="00624E24" w:rsidRDefault="00624E24" w:rsidP="007E5E20">
      <w:pPr>
        <w:ind w:left="720"/>
        <w:rPr>
          <w:rFonts w:cs="Times New Roman"/>
          <w:sz w:val="20"/>
        </w:rPr>
      </w:pPr>
      <w:r w:rsidRPr="007E5E20">
        <w:rPr>
          <w:rFonts w:cs="Times New Roman"/>
          <w:sz w:val="20"/>
        </w:rPr>
        <w:t xml:space="preserve">Webster-Stratton, C., Reinke, W.M., </w:t>
      </w:r>
      <w:r w:rsidR="00251345">
        <w:rPr>
          <w:rFonts w:cs="Times New Roman"/>
          <w:sz w:val="20"/>
        </w:rPr>
        <w:t>and</w:t>
      </w:r>
      <w:r w:rsidRPr="007E5E20">
        <w:rPr>
          <w:rFonts w:cs="Times New Roman"/>
          <w:sz w:val="20"/>
        </w:rPr>
        <w:t xml:space="preserve"> Herman, K.C. (2011). The Incredible Years Teacher Training</w:t>
      </w:r>
      <w:r w:rsidR="000E05D2" w:rsidRPr="007E5E20">
        <w:rPr>
          <w:rFonts w:cs="Times New Roman"/>
          <w:sz w:val="20"/>
        </w:rPr>
        <w:t xml:space="preserve">: </w:t>
      </w:r>
      <w:r w:rsidRPr="007E5E20">
        <w:rPr>
          <w:rFonts w:cs="Times New Roman"/>
          <w:sz w:val="20"/>
        </w:rPr>
        <w:t xml:space="preserve">The </w:t>
      </w:r>
      <w:r w:rsidR="000E05D2" w:rsidRPr="007E5E20">
        <w:rPr>
          <w:rFonts w:cs="Times New Roman"/>
          <w:sz w:val="20"/>
        </w:rPr>
        <w:t>Methods</w:t>
      </w:r>
      <w:r w:rsidR="003D5DA8">
        <w:rPr>
          <w:rFonts w:cs="Times New Roman"/>
          <w:sz w:val="20"/>
        </w:rPr>
        <w:t xml:space="preserve"> and </w:t>
      </w:r>
      <w:r w:rsidR="000E05D2" w:rsidRPr="007E5E20">
        <w:rPr>
          <w:rFonts w:cs="Times New Roman"/>
          <w:sz w:val="20"/>
        </w:rPr>
        <w:t>Principles That Su</w:t>
      </w:r>
      <w:r w:rsidR="00E91E27">
        <w:rPr>
          <w:rFonts w:cs="Times New Roman"/>
          <w:sz w:val="20"/>
        </w:rPr>
        <w:t>pp</w:t>
      </w:r>
      <w:r w:rsidR="000E05D2" w:rsidRPr="007E5E20">
        <w:rPr>
          <w:rFonts w:cs="Times New Roman"/>
          <w:sz w:val="20"/>
        </w:rPr>
        <w:t>ort Adaptation</w:t>
      </w:r>
      <w:r w:rsidR="003D5DA8">
        <w:rPr>
          <w:rFonts w:cs="Times New Roman"/>
          <w:sz w:val="20"/>
        </w:rPr>
        <w:t xml:space="preserve"> and </w:t>
      </w:r>
      <w:r w:rsidR="000E05D2" w:rsidRPr="007E5E20">
        <w:rPr>
          <w:rFonts w:cs="Times New Roman"/>
          <w:sz w:val="20"/>
        </w:rPr>
        <w:t xml:space="preserve">Dissemination With High Fidelity. </w:t>
      </w:r>
      <w:r w:rsidRPr="007E5E20">
        <w:rPr>
          <w:rFonts w:cs="Times New Roman"/>
          <w:i/>
          <w:sz w:val="20"/>
        </w:rPr>
        <w:t>School Psychology Review, 40</w:t>
      </w:r>
      <w:r w:rsidR="000E05D2">
        <w:rPr>
          <w:rFonts w:cs="Times New Roman"/>
          <w:sz w:val="20"/>
        </w:rPr>
        <w:t>:</w:t>
      </w:r>
      <w:r w:rsidRPr="007E5E20">
        <w:rPr>
          <w:rFonts w:cs="Times New Roman"/>
          <w:sz w:val="20"/>
        </w:rPr>
        <w:t xml:space="preserve"> 509-529</w:t>
      </w:r>
    </w:p>
    <w:p w:rsidR="00522001" w:rsidRDefault="00522001" w:rsidP="007E5E20">
      <w:pPr>
        <w:ind w:left="720"/>
        <w:rPr>
          <w:rFonts w:cs="Times New Roman"/>
          <w:sz w:val="20"/>
        </w:rPr>
      </w:pPr>
    </w:p>
    <w:p w:rsidR="00522001" w:rsidRPr="00522001" w:rsidRDefault="00522001" w:rsidP="00522001">
      <w:pPr>
        <w:ind w:left="720"/>
        <w:rPr>
          <w:rFonts w:cs="Times New Roman"/>
          <w:sz w:val="20"/>
        </w:rPr>
      </w:pPr>
      <w:r w:rsidRPr="00522001">
        <w:rPr>
          <w:rFonts w:cs="Times New Roman"/>
          <w:sz w:val="20"/>
        </w:rPr>
        <w:t xml:space="preserve">Webster-Stratton, C., Reinke, </w:t>
      </w:r>
      <w:r>
        <w:rPr>
          <w:rFonts w:cs="Times New Roman"/>
          <w:sz w:val="20"/>
        </w:rPr>
        <w:t>W.M.</w:t>
      </w:r>
      <w:r w:rsidRPr="00522001">
        <w:rPr>
          <w:rFonts w:cs="Times New Roman"/>
          <w:sz w:val="20"/>
        </w:rPr>
        <w:t xml:space="preserve">, Herman, </w:t>
      </w:r>
      <w:r>
        <w:rPr>
          <w:rFonts w:cs="Times New Roman"/>
          <w:sz w:val="20"/>
        </w:rPr>
        <w:t>K.C.</w:t>
      </w:r>
      <w:r w:rsidR="000E05D2">
        <w:rPr>
          <w:rFonts w:cs="Times New Roman"/>
          <w:sz w:val="20"/>
        </w:rPr>
        <w:t xml:space="preserve">, </w:t>
      </w:r>
      <w:r w:rsidR="003D5DA8">
        <w:rPr>
          <w:rFonts w:cs="Times New Roman"/>
          <w:sz w:val="20"/>
        </w:rPr>
        <w:t>and</w:t>
      </w:r>
      <w:r w:rsidR="000E05D2">
        <w:rPr>
          <w:rFonts w:cs="Times New Roman"/>
          <w:sz w:val="20"/>
        </w:rPr>
        <w:t xml:space="preserve"> Newcomer, L.</w:t>
      </w:r>
      <w:r w:rsidRPr="00522001">
        <w:rPr>
          <w:rFonts w:cs="Times New Roman"/>
          <w:sz w:val="20"/>
        </w:rPr>
        <w:t xml:space="preserve">L. (2011). The Incredible Years Teacher Classroom Management </w:t>
      </w:r>
      <w:r w:rsidR="000E05D2" w:rsidRPr="00522001">
        <w:rPr>
          <w:rFonts w:cs="Times New Roman"/>
          <w:sz w:val="20"/>
        </w:rPr>
        <w:t xml:space="preserve">Training: </w:t>
      </w:r>
      <w:r w:rsidRPr="00522001">
        <w:rPr>
          <w:rFonts w:cs="Times New Roman"/>
          <w:sz w:val="20"/>
        </w:rPr>
        <w:t xml:space="preserve">The </w:t>
      </w:r>
      <w:r w:rsidR="000E05D2" w:rsidRPr="00522001">
        <w:rPr>
          <w:rFonts w:cs="Times New Roman"/>
          <w:sz w:val="20"/>
        </w:rPr>
        <w:t>Methods</w:t>
      </w:r>
      <w:r w:rsidR="003D5DA8">
        <w:rPr>
          <w:rFonts w:cs="Times New Roman"/>
          <w:sz w:val="20"/>
        </w:rPr>
        <w:t xml:space="preserve"> and </w:t>
      </w:r>
      <w:r w:rsidR="000E05D2" w:rsidRPr="00522001">
        <w:rPr>
          <w:rFonts w:cs="Times New Roman"/>
          <w:sz w:val="20"/>
        </w:rPr>
        <w:t>Principles That Su</w:t>
      </w:r>
      <w:r w:rsidR="00E91E27">
        <w:rPr>
          <w:rFonts w:cs="Times New Roman"/>
          <w:sz w:val="20"/>
        </w:rPr>
        <w:t>pp</w:t>
      </w:r>
      <w:r w:rsidR="000E05D2" w:rsidRPr="00522001">
        <w:rPr>
          <w:rFonts w:cs="Times New Roman"/>
          <w:sz w:val="20"/>
        </w:rPr>
        <w:t>ort Fidelity Of Training Delivery</w:t>
      </w:r>
      <w:r w:rsidRPr="00522001">
        <w:rPr>
          <w:rFonts w:cs="Times New Roman"/>
          <w:sz w:val="20"/>
        </w:rPr>
        <w:t xml:space="preserve">. </w:t>
      </w:r>
      <w:r w:rsidRPr="00522001">
        <w:rPr>
          <w:rFonts w:cs="Times New Roman"/>
          <w:i/>
          <w:iCs/>
          <w:sz w:val="20"/>
        </w:rPr>
        <w:t>School Psychology Review</w:t>
      </w:r>
      <w:r w:rsidRPr="00522001">
        <w:rPr>
          <w:rFonts w:cs="Times New Roman"/>
          <w:sz w:val="20"/>
        </w:rPr>
        <w:t xml:space="preserve">, </w:t>
      </w:r>
      <w:r w:rsidRPr="00522001">
        <w:rPr>
          <w:rFonts w:cs="Times New Roman"/>
          <w:i/>
          <w:iCs/>
          <w:sz w:val="20"/>
        </w:rPr>
        <w:t>40</w:t>
      </w:r>
      <w:r w:rsidR="000E05D2">
        <w:rPr>
          <w:rFonts w:cs="Times New Roman"/>
          <w:sz w:val="20"/>
        </w:rPr>
        <w:t>(4):</w:t>
      </w:r>
      <w:r w:rsidRPr="00522001">
        <w:rPr>
          <w:rFonts w:cs="Times New Roman"/>
          <w:sz w:val="20"/>
        </w:rPr>
        <w:t xml:space="preserve"> 509-529. </w:t>
      </w:r>
    </w:p>
    <w:p w:rsidR="00522001" w:rsidRPr="007E5E20" w:rsidRDefault="00522001" w:rsidP="007E5E20">
      <w:pPr>
        <w:ind w:left="720"/>
        <w:rPr>
          <w:rFonts w:cs="Times New Roman"/>
          <w:sz w:val="20"/>
        </w:rPr>
      </w:pPr>
    </w:p>
    <w:p w:rsidR="00624E24" w:rsidRDefault="00624E24" w:rsidP="00624E24">
      <w:pPr>
        <w:rPr>
          <w:rFonts w:cs="Times New Roman"/>
          <w:b/>
        </w:rPr>
      </w:pPr>
    </w:p>
    <w:p w:rsidR="007E5E20" w:rsidRPr="00912CB1" w:rsidRDefault="007E5E20" w:rsidP="00624E24">
      <w:pPr>
        <w:rPr>
          <w:rFonts w:cs="Times New Roman"/>
          <w:b/>
        </w:rPr>
      </w:pPr>
    </w:p>
    <w:p w:rsidR="00624E24" w:rsidRPr="00912CB1" w:rsidRDefault="00624E24" w:rsidP="00624E24">
      <w:pPr>
        <w:pStyle w:val="Heading3"/>
        <w:rPr>
          <w:rFonts w:cs="Times New Roman"/>
        </w:rPr>
      </w:pPr>
      <w:bookmarkStart w:id="1686" w:name="_Toc348082425"/>
      <w:bookmarkStart w:id="1687" w:name="_Toc348442787"/>
      <w:bookmarkStart w:id="1688" w:name="_Toc372556769"/>
      <w:r w:rsidRPr="00912CB1">
        <w:rPr>
          <w:rFonts w:cs="Times New Roman"/>
        </w:rPr>
        <w:t>R305A100344</w:t>
      </w:r>
      <w:bookmarkEnd w:id="1686"/>
      <w:bookmarkEnd w:id="1687"/>
      <w:bookmarkEnd w:id="1688"/>
    </w:p>
    <w:p w:rsidR="00624E24" w:rsidRPr="00BA40BC" w:rsidRDefault="002C2386" w:rsidP="00624E24">
      <w:pPr>
        <w:rPr>
          <w:rFonts w:cs="Times New Roman"/>
          <w:b/>
        </w:rPr>
      </w:pPr>
      <w:hyperlink r:id="rId1593" w:history="1">
        <w:r w:rsidR="00624E24" w:rsidRPr="00BA40BC">
          <w:rPr>
            <w:rStyle w:val="Hyperlink"/>
            <w:rFonts w:cs="Times New Roman"/>
            <w:b/>
          </w:rPr>
          <w:t>A Longitudinal Study of Teaching Practices, Classroom Peer Ecologies, and Youth Outcomes</w:t>
        </w:r>
      </w:hyperlink>
    </w:p>
    <w:p w:rsidR="00624E24" w:rsidRPr="00912CB1" w:rsidRDefault="00BA40BC" w:rsidP="00624E24">
      <w:pPr>
        <w:rPr>
          <w:rFonts w:cs="Times New Roman"/>
        </w:rPr>
      </w:pPr>
      <w:r>
        <w:rPr>
          <w:rFonts w:cs="Times New Roman"/>
        </w:rPr>
        <w:t>University of Illinois, Urbana-Champaign</w:t>
      </w:r>
    </w:p>
    <w:p w:rsidR="00624E24" w:rsidRDefault="00624E24" w:rsidP="00624E24">
      <w:pPr>
        <w:rPr>
          <w:rFonts w:cs="Times New Roman"/>
        </w:rPr>
      </w:pPr>
      <w:r w:rsidRPr="00912CB1">
        <w:rPr>
          <w:rFonts w:cs="Times New Roman"/>
        </w:rPr>
        <w:t>Rodkin, Philip</w:t>
      </w:r>
    </w:p>
    <w:p w:rsidR="00BA40BC" w:rsidRPr="00912CB1" w:rsidRDefault="00BA40BC" w:rsidP="00624E24">
      <w:pPr>
        <w:rPr>
          <w:rFonts w:cs="Times New Roman"/>
        </w:rPr>
      </w:pPr>
      <w:r>
        <w:rPr>
          <w:rFonts w:cs="Times New Roman"/>
        </w:rPr>
        <w:t>Scott Gest, Tom Farmer (Pennsylvania State University)</w:t>
      </w:r>
    </w:p>
    <w:p w:rsidR="00624E24" w:rsidRPr="00912CB1" w:rsidRDefault="00624E24" w:rsidP="00624E24">
      <w:pPr>
        <w:rPr>
          <w:rFonts w:cs="Times New Roman"/>
        </w:rPr>
      </w:pPr>
    </w:p>
    <w:p w:rsidR="00624E24" w:rsidRPr="00912CB1" w:rsidRDefault="00885EBF" w:rsidP="00624E24">
      <w:pPr>
        <w:rPr>
          <w:rFonts w:cs="Times New Roman"/>
          <w:b/>
        </w:rPr>
      </w:pPr>
      <w:r w:rsidRPr="00885EBF">
        <w:rPr>
          <w:rFonts w:cs="Times New Roman"/>
        </w:rPr>
        <w:t>Publications:</w:t>
      </w:r>
      <w:r w:rsidR="00624E24" w:rsidRPr="00912CB1">
        <w:rPr>
          <w:rFonts w:cs="Times New Roman"/>
          <w:b/>
        </w:rPr>
        <w:t xml:space="preserve"> </w:t>
      </w:r>
    </w:p>
    <w:p w:rsidR="00624E24" w:rsidRPr="007D60BE" w:rsidRDefault="00624E24" w:rsidP="007D60BE">
      <w:pPr>
        <w:pStyle w:val="NoSpacing"/>
        <w:ind w:left="720"/>
        <w:rPr>
          <w:rFonts w:eastAsia="Arial" w:cs="Times New Roman"/>
          <w:w w:val="102"/>
          <w:sz w:val="20"/>
          <w:szCs w:val="20"/>
        </w:rPr>
      </w:pPr>
      <w:r w:rsidRPr="007D60BE">
        <w:rPr>
          <w:rFonts w:cs="Times New Roman"/>
          <w:sz w:val="20"/>
          <w:szCs w:val="20"/>
        </w:rPr>
        <w:t>Gest,</w:t>
      </w:r>
      <w:r w:rsidRPr="007D60BE">
        <w:rPr>
          <w:rFonts w:cs="Times New Roman"/>
          <w:spacing w:val="31"/>
          <w:sz w:val="20"/>
          <w:szCs w:val="20"/>
        </w:rPr>
        <w:t xml:space="preserve"> </w:t>
      </w:r>
      <w:r w:rsidRPr="007D60BE">
        <w:rPr>
          <w:rFonts w:cs="Times New Roman"/>
          <w:sz w:val="20"/>
          <w:szCs w:val="20"/>
        </w:rPr>
        <w:t>S.D.,</w:t>
      </w:r>
      <w:r w:rsidRPr="007D60BE">
        <w:rPr>
          <w:rFonts w:cs="Times New Roman"/>
          <w:spacing w:val="18"/>
          <w:sz w:val="20"/>
          <w:szCs w:val="20"/>
        </w:rPr>
        <w:t xml:space="preserve"> </w:t>
      </w:r>
      <w:r w:rsidR="00251345" w:rsidRPr="007D60BE">
        <w:rPr>
          <w:rFonts w:eastAsia="Arial" w:cs="Times New Roman"/>
          <w:w w:val="130"/>
          <w:sz w:val="20"/>
          <w:szCs w:val="20"/>
        </w:rPr>
        <w:t>and</w:t>
      </w:r>
      <w:r w:rsidRPr="007D60BE">
        <w:rPr>
          <w:rFonts w:eastAsia="Arial" w:cs="Times New Roman"/>
          <w:spacing w:val="-21"/>
          <w:w w:val="130"/>
          <w:sz w:val="20"/>
          <w:szCs w:val="20"/>
        </w:rPr>
        <w:t xml:space="preserve"> </w:t>
      </w:r>
      <w:r w:rsidRPr="007D60BE">
        <w:rPr>
          <w:rFonts w:cs="Times New Roman"/>
          <w:sz w:val="20"/>
          <w:szCs w:val="20"/>
        </w:rPr>
        <w:t>Rodkin,</w:t>
      </w:r>
      <w:r w:rsidRPr="007D60BE">
        <w:rPr>
          <w:rFonts w:cs="Times New Roman"/>
          <w:spacing w:val="37"/>
          <w:sz w:val="20"/>
          <w:szCs w:val="20"/>
        </w:rPr>
        <w:t xml:space="preserve"> </w:t>
      </w:r>
      <w:r w:rsidRPr="007D60BE">
        <w:rPr>
          <w:rFonts w:cs="Times New Roman"/>
          <w:sz w:val="20"/>
          <w:szCs w:val="20"/>
        </w:rPr>
        <w:t xml:space="preserve">P.C. </w:t>
      </w:r>
      <w:r w:rsidRPr="007D60BE">
        <w:rPr>
          <w:rFonts w:eastAsia="Arial" w:cs="Times New Roman"/>
          <w:sz w:val="20"/>
          <w:szCs w:val="20"/>
        </w:rPr>
        <w:t>(2011).</w:t>
      </w:r>
      <w:r w:rsidRPr="007D60BE">
        <w:rPr>
          <w:rFonts w:eastAsia="Arial" w:cs="Times New Roman"/>
          <w:spacing w:val="41"/>
          <w:sz w:val="20"/>
          <w:szCs w:val="20"/>
        </w:rPr>
        <w:t xml:space="preserve"> </w:t>
      </w:r>
      <w:r w:rsidRPr="007D60BE">
        <w:rPr>
          <w:rFonts w:cs="Times New Roman"/>
          <w:sz w:val="20"/>
          <w:szCs w:val="20"/>
        </w:rPr>
        <w:t>Teaching</w:t>
      </w:r>
      <w:r w:rsidRPr="007D60BE">
        <w:rPr>
          <w:rFonts w:cs="Times New Roman"/>
          <w:spacing w:val="47"/>
          <w:sz w:val="20"/>
          <w:szCs w:val="20"/>
        </w:rPr>
        <w:t xml:space="preserve"> </w:t>
      </w:r>
      <w:r w:rsidR="000E05D2" w:rsidRPr="000E05D2">
        <w:rPr>
          <w:rFonts w:cs="Times New Roman"/>
          <w:sz w:val="20"/>
          <w:szCs w:val="20"/>
        </w:rPr>
        <w:t>Practices</w:t>
      </w:r>
      <w:r w:rsidR="003D5DA8">
        <w:rPr>
          <w:rFonts w:cs="Times New Roman"/>
          <w:spacing w:val="21"/>
          <w:sz w:val="20"/>
          <w:szCs w:val="20"/>
        </w:rPr>
        <w:t xml:space="preserve"> and </w:t>
      </w:r>
      <w:r w:rsidR="000E05D2" w:rsidRPr="000E05D2">
        <w:rPr>
          <w:rFonts w:cs="Times New Roman"/>
          <w:sz w:val="20"/>
          <w:szCs w:val="20"/>
        </w:rPr>
        <w:t>Friendship</w:t>
      </w:r>
      <w:r w:rsidR="000E05D2" w:rsidRPr="000E05D2">
        <w:rPr>
          <w:rFonts w:cs="Times New Roman"/>
          <w:spacing w:val="45"/>
          <w:sz w:val="20"/>
          <w:szCs w:val="20"/>
        </w:rPr>
        <w:t xml:space="preserve"> </w:t>
      </w:r>
      <w:r w:rsidR="000E05D2" w:rsidRPr="000E05D2">
        <w:rPr>
          <w:rFonts w:cs="Times New Roman"/>
          <w:sz w:val="20"/>
          <w:szCs w:val="20"/>
        </w:rPr>
        <w:t>Patterns</w:t>
      </w:r>
      <w:r w:rsidR="000E05D2" w:rsidRPr="000E05D2">
        <w:rPr>
          <w:rFonts w:cs="Times New Roman"/>
          <w:spacing w:val="20"/>
          <w:sz w:val="20"/>
          <w:szCs w:val="20"/>
        </w:rPr>
        <w:t xml:space="preserve"> </w:t>
      </w:r>
      <w:r w:rsidR="000E05D2" w:rsidRPr="000E05D2">
        <w:rPr>
          <w:rFonts w:cs="Times New Roman"/>
          <w:sz w:val="20"/>
          <w:szCs w:val="20"/>
        </w:rPr>
        <w:t>In</w:t>
      </w:r>
      <w:r w:rsidR="000E05D2" w:rsidRPr="000E05D2">
        <w:rPr>
          <w:rFonts w:cs="Times New Roman"/>
          <w:spacing w:val="6"/>
          <w:sz w:val="20"/>
          <w:szCs w:val="20"/>
        </w:rPr>
        <w:t xml:space="preserve"> </w:t>
      </w:r>
      <w:r w:rsidR="000E05D2" w:rsidRPr="000E05D2">
        <w:rPr>
          <w:rFonts w:cs="Times New Roman"/>
          <w:w w:val="104"/>
          <w:sz w:val="20"/>
          <w:szCs w:val="20"/>
        </w:rPr>
        <w:t xml:space="preserve">Elementary </w:t>
      </w:r>
      <w:r w:rsidR="000E05D2" w:rsidRPr="000E05D2">
        <w:rPr>
          <w:rFonts w:cs="Times New Roman"/>
          <w:sz w:val="20"/>
          <w:szCs w:val="20"/>
        </w:rPr>
        <w:t>School</w:t>
      </w:r>
      <w:r w:rsidR="000E05D2" w:rsidRPr="000E05D2">
        <w:rPr>
          <w:rFonts w:cs="Times New Roman"/>
          <w:spacing w:val="26"/>
          <w:sz w:val="20"/>
          <w:szCs w:val="20"/>
        </w:rPr>
        <w:t xml:space="preserve"> </w:t>
      </w:r>
      <w:r w:rsidR="000E05D2" w:rsidRPr="000E05D2">
        <w:rPr>
          <w:rFonts w:cs="Times New Roman"/>
          <w:sz w:val="20"/>
          <w:szCs w:val="20"/>
        </w:rPr>
        <w:t>Classrooms</w:t>
      </w:r>
      <w:r w:rsidRPr="007D60BE">
        <w:rPr>
          <w:rFonts w:cs="Times New Roman"/>
          <w:sz w:val="20"/>
          <w:szCs w:val="20"/>
        </w:rPr>
        <w:t>.</w:t>
      </w:r>
      <w:r w:rsidR="00251345" w:rsidRPr="007D60BE">
        <w:rPr>
          <w:rFonts w:cs="Times New Roman"/>
          <w:sz w:val="20"/>
          <w:szCs w:val="20"/>
        </w:rPr>
        <w:t xml:space="preserve"> </w:t>
      </w:r>
      <w:r w:rsidRPr="007D60BE">
        <w:rPr>
          <w:rFonts w:cs="Times New Roman"/>
          <w:i/>
          <w:sz w:val="20"/>
          <w:szCs w:val="20"/>
        </w:rPr>
        <w:t>Journal</w:t>
      </w:r>
      <w:r w:rsidRPr="007D60BE">
        <w:rPr>
          <w:rFonts w:cs="Times New Roman"/>
          <w:i/>
          <w:spacing w:val="21"/>
          <w:sz w:val="20"/>
          <w:szCs w:val="20"/>
        </w:rPr>
        <w:t xml:space="preserve"> </w:t>
      </w:r>
      <w:r w:rsidRPr="007D60BE">
        <w:rPr>
          <w:rFonts w:cs="Times New Roman"/>
          <w:i/>
          <w:sz w:val="20"/>
          <w:szCs w:val="20"/>
        </w:rPr>
        <w:t>of</w:t>
      </w:r>
      <w:r w:rsidRPr="007D60BE">
        <w:rPr>
          <w:rFonts w:cs="Times New Roman"/>
          <w:i/>
          <w:spacing w:val="5"/>
          <w:sz w:val="20"/>
          <w:szCs w:val="20"/>
        </w:rPr>
        <w:t xml:space="preserve"> </w:t>
      </w:r>
      <w:r w:rsidRPr="007D60BE">
        <w:rPr>
          <w:rFonts w:cs="Times New Roman"/>
          <w:i/>
          <w:sz w:val="20"/>
          <w:szCs w:val="20"/>
        </w:rPr>
        <w:t>A</w:t>
      </w:r>
      <w:r w:rsidR="00E91E27">
        <w:rPr>
          <w:rFonts w:cs="Times New Roman"/>
          <w:i/>
          <w:sz w:val="20"/>
          <w:szCs w:val="20"/>
        </w:rPr>
        <w:t>pp</w:t>
      </w:r>
      <w:r w:rsidRPr="007D60BE">
        <w:rPr>
          <w:rFonts w:cs="Times New Roman"/>
          <w:i/>
          <w:sz w:val="20"/>
          <w:szCs w:val="20"/>
        </w:rPr>
        <w:t>lied</w:t>
      </w:r>
      <w:r w:rsidRPr="007D60BE">
        <w:rPr>
          <w:rFonts w:cs="Times New Roman"/>
          <w:i/>
          <w:spacing w:val="32"/>
          <w:sz w:val="20"/>
          <w:szCs w:val="20"/>
        </w:rPr>
        <w:t xml:space="preserve"> </w:t>
      </w:r>
      <w:r w:rsidRPr="007D60BE">
        <w:rPr>
          <w:rFonts w:cs="Times New Roman"/>
          <w:i/>
          <w:sz w:val="20"/>
          <w:szCs w:val="20"/>
        </w:rPr>
        <w:t>Developmental</w:t>
      </w:r>
      <w:r w:rsidR="00251345" w:rsidRPr="007D60BE">
        <w:rPr>
          <w:rFonts w:cs="Times New Roman"/>
          <w:i/>
          <w:sz w:val="20"/>
          <w:szCs w:val="20"/>
        </w:rPr>
        <w:t xml:space="preserve"> </w:t>
      </w:r>
      <w:r w:rsidRPr="007D60BE">
        <w:rPr>
          <w:rFonts w:cs="Times New Roman"/>
          <w:i/>
          <w:sz w:val="20"/>
          <w:szCs w:val="20"/>
        </w:rPr>
        <w:t>Psychology,</w:t>
      </w:r>
      <w:r w:rsidRPr="007D60BE">
        <w:rPr>
          <w:rFonts w:cs="Times New Roman"/>
          <w:i/>
          <w:spacing w:val="35"/>
          <w:sz w:val="20"/>
          <w:szCs w:val="20"/>
        </w:rPr>
        <w:t xml:space="preserve"> </w:t>
      </w:r>
      <w:r w:rsidR="000E05D2">
        <w:rPr>
          <w:rFonts w:eastAsia="Arial" w:cs="Times New Roman"/>
          <w:sz w:val="20"/>
          <w:szCs w:val="20"/>
        </w:rPr>
        <w:t>32:</w:t>
      </w:r>
      <w:r w:rsidRPr="007D60BE">
        <w:rPr>
          <w:rFonts w:eastAsia="Arial" w:cs="Times New Roman"/>
          <w:spacing w:val="20"/>
          <w:sz w:val="20"/>
          <w:szCs w:val="20"/>
        </w:rPr>
        <w:t xml:space="preserve"> </w:t>
      </w:r>
      <w:r w:rsidRPr="007D60BE">
        <w:rPr>
          <w:rFonts w:eastAsia="Arial" w:cs="Times New Roman"/>
          <w:w w:val="102"/>
          <w:sz w:val="20"/>
          <w:szCs w:val="20"/>
        </w:rPr>
        <w:t>288-296.</w:t>
      </w:r>
    </w:p>
    <w:p w:rsidR="00624E24" w:rsidRPr="007D60BE" w:rsidRDefault="00624E24" w:rsidP="007D60BE">
      <w:pPr>
        <w:pStyle w:val="NoSpacing"/>
        <w:ind w:left="720"/>
        <w:rPr>
          <w:rFonts w:eastAsia="Arial" w:cs="Times New Roman"/>
          <w:sz w:val="20"/>
          <w:szCs w:val="20"/>
        </w:rPr>
      </w:pPr>
    </w:p>
    <w:p w:rsidR="00624E24" w:rsidRPr="007D60BE" w:rsidRDefault="00624E24" w:rsidP="007D60BE">
      <w:pPr>
        <w:pStyle w:val="NoSpacing"/>
        <w:ind w:left="720"/>
        <w:rPr>
          <w:rFonts w:cs="Times New Roman"/>
          <w:i/>
          <w:w w:val="104"/>
          <w:sz w:val="20"/>
          <w:szCs w:val="20"/>
        </w:rPr>
      </w:pPr>
      <w:r w:rsidRPr="007D60BE">
        <w:rPr>
          <w:rFonts w:cs="Times New Roman"/>
          <w:sz w:val="20"/>
          <w:szCs w:val="20"/>
        </w:rPr>
        <w:t>Logis,</w:t>
      </w:r>
      <w:r w:rsidRPr="007D60BE">
        <w:rPr>
          <w:rFonts w:cs="Times New Roman"/>
          <w:spacing w:val="36"/>
          <w:sz w:val="20"/>
          <w:szCs w:val="20"/>
        </w:rPr>
        <w:t xml:space="preserve"> </w:t>
      </w:r>
      <w:r w:rsidRPr="007D60BE">
        <w:rPr>
          <w:rFonts w:cs="Times New Roman"/>
          <w:sz w:val="20"/>
          <w:szCs w:val="20"/>
        </w:rPr>
        <w:t>H.,</w:t>
      </w:r>
      <w:r w:rsidRPr="007D60BE">
        <w:rPr>
          <w:rFonts w:cs="Times New Roman"/>
          <w:spacing w:val="18"/>
          <w:sz w:val="20"/>
          <w:szCs w:val="20"/>
        </w:rPr>
        <w:t xml:space="preserve"> </w:t>
      </w:r>
      <w:r w:rsidRPr="007D60BE">
        <w:rPr>
          <w:rFonts w:cs="Times New Roman"/>
          <w:sz w:val="20"/>
          <w:szCs w:val="20"/>
        </w:rPr>
        <w:t>Ahn,</w:t>
      </w:r>
      <w:r w:rsidRPr="007D60BE">
        <w:rPr>
          <w:rFonts w:cs="Times New Roman"/>
          <w:spacing w:val="34"/>
          <w:sz w:val="20"/>
          <w:szCs w:val="20"/>
        </w:rPr>
        <w:t xml:space="preserve"> </w:t>
      </w:r>
      <w:r w:rsidRPr="007D60BE">
        <w:rPr>
          <w:rFonts w:cs="Times New Roman"/>
          <w:sz w:val="20"/>
          <w:szCs w:val="20"/>
        </w:rPr>
        <w:t>H-J.,</w:t>
      </w:r>
      <w:r w:rsidRPr="007D60BE">
        <w:rPr>
          <w:rFonts w:cs="Times New Roman"/>
          <w:spacing w:val="30"/>
          <w:sz w:val="20"/>
          <w:szCs w:val="20"/>
        </w:rPr>
        <w:t xml:space="preserve"> </w:t>
      </w:r>
      <w:r w:rsidRPr="007D60BE">
        <w:rPr>
          <w:rFonts w:cs="Times New Roman"/>
          <w:sz w:val="20"/>
          <w:szCs w:val="20"/>
        </w:rPr>
        <w:t>Rodkin,</w:t>
      </w:r>
      <w:r w:rsidRPr="007D60BE">
        <w:rPr>
          <w:rFonts w:cs="Times New Roman"/>
          <w:spacing w:val="37"/>
          <w:sz w:val="20"/>
          <w:szCs w:val="20"/>
        </w:rPr>
        <w:t xml:space="preserve"> </w:t>
      </w:r>
      <w:r w:rsidRPr="007D60BE">
        <w:rPr>
          <w:rFonts w:cs="Times New Roman"/>
          <w:sz w:val="20"/>
          <w:szCs w:val="20"/>
        </w:rPr>
        <w:t>P.C.,</w:t>
      </w:r>
      <w:r w:rsidRPr="007D60BE">
        <w:rPr>
          <w:rFonts w:cs="Times New Roman"/>
          <w:spacing w:val="20"/>
          <w:sz w:val="20"/>
          <w:szCs w:val="20"/>
        </w:rPr>
        <w:t xml:space="preserve"> </w:t>
      </w:r>
      <w:r w:rsidR="00251345" w:rsidRPr="007D60BE">
        <w:rPr>
          <w:rFonts w:eastAsia="Arial" w:cs="Times New Roman"/>
          <w:w w:val="130"/>
          <w:sz w:val="20"/>
          <w:szCs w:val="20"/>
        </w:rPr>
        <w:t>and</w:t>
      </w:r>
      <w:r w:rsidRPr="007D60BE">
        <w:rPr>
          <w:rFonts w:eastAsia="Arial" w:cs="Times New Roman"/>
          <w:spacing w:val="-18"/>
          <w:w w:val="130"/>
          <w:sz w:val="20"/>
          <w:szCs w:val="20"/>
        </w:rPr>
        <w:t xml:space="preserve"> </w:t>
      </w:r>
      <w:r w:rsidRPr="007D60BE">
        <w:rPr>
          <w:rFonts w:cs="Times New Roman"/>
          <w:sz w:val="20"/>
          <w:szCs w:val="20"/>
        </w:rPr>
        <w:t>Gest,</w:t>
      </w:r>
      <w:r w:rsidRPr="007D60BE">
        <w:rPr>
          <w:rFonts w:cs="Times New Roman"/>
          <w:spacing w:val="24"/>
          <w:sz w:val="20"/>
          <w:szCs w:val="20"/>
        </w:rPr>
        <w:t xml:space="preserve"> </w:t>
      </w:r>
      <w:r w:rsidR="000E05D2">
        <w:rPr>
          <w:rFonts w:cs="Times New Roman"/>
          <w:w w:val="116"/>
          <w:sz w:val="20"/>
          <w:szCs w:val="20"/>
        </w:rPr>
        <w:t>S</w:t>
      </w:r>
      <w:r w:rsidRPr="007D60BE">
        <w:rPr>
          <w:rFonts w:cs="Times New Roman"/>
          <w:w w:val="116"/>
          <w:sz w:val="20"/>
          <w:szCs w:val="20"/>
        </w:rPr>
        <w:t>D.,</w:t>
      </w:r>
      <w:r w:rsidRPr="007D60BE">
        <w:rPr>
          <w:rFonts w:cs="Times New Roman"/>
          <w:spacing w:val="12"/>
          <w:w w:val="116"/>
          <w:sz w:val="20"/>
          <w:szCs w:val="20"/>
        </w:rPr>
        <w:t xml:space="preserve"> </w:t>
      </w:r>
      <w:r w:rsidRPr="007D60BE">
        <w:rPr>
          <w:rFonts w:eastAsia="Arial" w:cs="Times New Roman"/>
          <w:sz w:val="20"/>
          <w:szCs w:val="20"/>
        </w:rPr>
        <w:t>(2013).</w:t>
      </w:r>
      <w:r w:rsidRPr="007D60BE">
        <w:rPr>
          <w:rFonts w:eastAsia="Arial" w:cs="Times New Roman"/>
          <w:spacing w:val="39"/>
          <w:sz w:val="20"/>
          <w:szCs w:val="20"/>
        </w:rPr>
        <w:t xml:space="preserve"> </w:t>
      </w:r>
      <w:r w:rsidRPr="007D60BE">
        <w:rPr>
          <w:rFonts w:cs="Times New Roman"/>
          <w:sz w:val="20"/>
          <w:szCs w:val="20"/>
        </w:rPr>
        <w:t>Aggression,</w:t>
      </w:r>
      <w:r w:rsidR="00251345" w:rsidRPr="007D60BE">
        <w:rPr>
          <w:rFonts w:cs="Times New Roman"/>
          <w:sz w:val="20"/>
          <w:szCs w:val="20"/>
        </w:rPr>
        <w:t xml:space="preserve"> </w:t>
      </w:r>
      <w:r w:rsidRPr="007D60BE">
        <w:rPr>
          <w:rFonts w:cs="Times New Roman"/>
          <w:sz w:val="20"/>
          <w:szCs w:val="20"/>
        </w:rPr>
        <w:t>Prosociality,</w:t>
      </w:r>
      <w:r w:rsidRPr="007D60BE">
        <w:rPr>
          <w:rFonts w:cs="Times New Roman"/>
          <w:spacing w:val="49"/>
          <w:sz w:val="20"/>
          <w:szCs w:val="20"/>
        </w:rPr>
        <w:t xml:space="preserve"> </w:t>
      </w:r>
      <w:r w:rsidRPr="007D60BE">
        <w:rPr>
          <w:rFonts w:cs="Times New Roman"/>
          <w:sz w:val="20"/>
          <w:szCs w:val="20"/>
        </w:rPr>
        <w:t>and</w:t>
      </w:r>
      <w:r w:rsidRPr="007D60BE">
        <w:rPr>
          <w:rFonts w:cs="Times New Roman"/>
          <w:spacing w:val="15"/>
          <w:sz w:val="20"/>
          <w:szCs w:val="20"/>
        </w:rPr>
        <w:t xml:space="preserve"> </w:t>
      </w:r>
      <w:r w:rsidRPr="007D60BE">
        <w:rPr>
          <w:rFonts w:cs="Times New Roman"/>
          <w:w w:val="103"/>
          <w:sz w:val="20"/>
          <w:szCs w:val="20"/>
        </w:rPr>
        <w:t xml:space="preserve">Popular </w:t>
      </w:r>
      <w:r w:rsidRPr="007D60BE">
        <w:rPr>
          <w:rFonts w:cs="Times New Roman"/>
          <w:sz w:val="20"/>
          <w:szCs w:val="20"/>
        </w:rPr>
        <w:t>Status:</w:t>
      </w:r>
      <w:r w:rsidRPr="007D60BE">
        <w:rPr>
          <w:rFonts w:cs="Times New Roman"/>
          <w:spacing w:val="29"/>
          <w:sz w:val="20"/>
          <w:szCs w:val="20"/>
        </w:rPr>
        <w:t xml:space="preserve"> </w:t>
      </w:r>
      <w:r w:rsidRPr="007D60BE">
        <w:rPr>
          <w:rFonts w:cs="Times New Roman"/>
          <w:sz w:val="20"/>
          <w:szCs w:val="20"/>
        </w:rPr>
        <w:t>Selection</w:t>
      </w:r>
      <w:r w:rsidRPr="007D60BE">
        <w:rPr>
          <w:rFonts w:cs="Times New Roman"/>
          <w:spacing w:val="32"/>
          <w:sz w:val="20"/>
          <w:szCs w:val="20"/>
        </w:rPr>
        <w:t xml:space="preserve"> </w:t>
      </w:r>
      <w:r w:rsidRPr="007D60BE">
        <w:rPr>
          <w:rFonts w:cs="Times New Roman"/>
          <w:sz w:val="20"/>
          <w:szCs w:val="20"/>
        </w:rPr>
        <w:t>and</w:t>
      </w:r>
      <w:r w:rsidRPr="007D60BE">
        <w:rPr>
          <w:rFonts w:cs="Times New Roman"/>
          <w:spacing w:val="20"/>
          <w:sz w:val="20"/>
          <w:szCs w:val="20"/>
        </w:rPr>
        <w:t xml:space="preserve"> </w:t>
      </w:r>
      <w:r w:rsidRPr="007D60BE">
        <w:rPr>
          <w:rFonts w:cs="Times New Roman"/>
          <w:sz w:val="20"/>
          <w:szCs w:val="20"/>
        </w:rPr>
        <w:t>Influence</w:t>
      </w:r>
      <w:r w:rsidRPr="007D60BE">
        <w:rPr>
          <w:rFonts w:cs="Times New Roman"/>
          <w:spacing w:val="29"/>
          <w:sz w:val="20"/>
          <w:szCs w:val="20"/>
        </w:rPr>
        <w:t xml:space="preserve"> </w:t>
      </w:r>
      <w:r w:rsidRPr="007D60BE">
        <w:rPr>
          <w:rFonts w:cs="Times New Roman"/>
          <w:sz w:val="20"/>
          <w:szCs w:val="20"/>
        </w:rPr>
        <w:t>Processes</w:t>
      </w:r>
      <w:r w:rsidRPr="007D60BE">
        <w:rPr>
          <w:rFonts w:cs="Times New Roman"/>
          <w:spacing w:val="34"/>
          <w:sz w:val="20"/>
          <w:szCs w:val="20"/>
        </w:rPr>
        <w:t xml:space="preserve"> </w:t>
      </w:r>
      <w:r w:rsidRPr="007D60BE">
        <w:rPr>
          <w:rFonts w:cs="Times New Roman"/>
          <w:sz w:val="20"/>
          <w:szCs w:val="20"/>
        </w:rPr>
        <w:t>in</w:t>
      </w:r>
      <w:r w:rsidRPr="007D60BE">
        <w:rPr>
          <w:rFonts w:cs="Times New Roman"/>
          <w:spacing w:val="11"/>
          <w:sz w:val="20"/>
          <w:szCs w:val="20"/>
        </w:rPr>
        <w:t xml:space="preserve"> </w:t>
      </w:r>
      <w:r w:rsidRPr="007D60BE">
        <w:rPr>
          <w:rFonts w:cs="Times New Roman"/>
          <w:sz w:val="20"/>
          <w:szCs w:val="20"/>
        </w:rPr>
        <w:t>Friendship</w:t>
      </w:r>
      <w:r w:rsidRPr="007D60BE">
        <w:rPr>
          <w:rFonts w:cs="Times New Roman"/>
          <w:spacing w:val="41"/>
          <w:sz w:val="20"/>
          <w:szCs w:val="20"/>
        </w:rPr>
        <w:t xml:space="preserve"> </w:t>
      </w:r>
      <w:r w:rsidRPr="007D60BE">
        <w:rPr>
          <w:rFonts w:cs="Times New Roman"/>
          <w:sz w:val="20"/>
          <w:szCs w:val="20"/>
        </w:rPr>
        <w:t>Networks.</w:t>
      </w:r>
      <w:r w:rsidRPr="007D60BE">
        <w:rPr>
          <w:rFonts w:cs="Times New Roman"/>
          <w:spacing w:val="45"/>
          <w:sz w:val="20"/>
          <w:szCs w:val="20"/>
        </w:rPr>
        <w:t xml:space="preserve"> </w:t>
      </w:r>
      <w:r w:rsidRPr="007D60BE">
        <w:rPr>
          <w:rFonts w:cs="Times New Roman"/>
          <w:i/>
          <w:sz w:val="20"/>
          <w:szCs w:val="20"/>
        </w:rPr>
        <w:t>Journal</w:t>
      </w:r>
      <w:r w:rsidRPr="007D60BE">
        <w:rPr>
          <w:rFonts w:cs="Times New Roman"/>
          <w:i/>
          <w:spacing w:val="21"/>
          <w:sz w:val="20"/>
          <w:szCs w:val="20"/>
        </w:rPr>
        <w:t xml:space="preserve"> </w:t>
      </w:r>
      <w:r w:rsidRPr="007D60BE">
        <w:rPr>
          <w:rFonts w:cs="Times New Roman"/>
          <w:i/>
          <w:sz w:val="20"/>
          <w:szCs w:val="20"/>
        </w:rPr>
        <w:t>of Research</w:t>
      </w:r>
      <w:r w:rsidRPr="007D60BE">
        <w:rPr>
          <w:rFonts w:cs="Times New Roman"/>
          <w:i/>
          <w:spacing w:val="34"/>
          <w:sz w:val="20"/>
          <w:szCs w:val="20"/>
        </w:rPr>
        <w:t xml:space="preserve"> </w:t>
      </w:r>
      <w:r w:rsidRPr="007D60BE">
        <w:rPr>
          <w:rFonts w:cs="Times New Roman"/>
          <w:i/>
          <w:w w:val="107"/>
          <w:sz w:val="20"/>
          <w:szCs w:val="20"/>
        </w:rPr>
        <w:t xml:space="preserve">on </w:t>
      </w:r>
      <w:r w:rsidRPr="007D60BE">
        <w:rPr>
          <w:rFonts w:cs="Times New Roman"/>
          <w:i/>
          <w:w w:val="104"/>
          <w:sz w:val="20"/>
          <w:szCs w:val="20"/>
        </w:rPr>
        <w:t>Adolescence.</w:t>
      </w:r>
    </w:p>
    <w:p w:rsidR="00624E24" w:rsidRPr="007D60BE" w:rsidRDefault="00624E24" w:rsidP="007D60BE">
      <w:pPr>
        <w:pStyle w:val="NoSpacing"/>
        <w:rPr>
          <w:rFonts w:cs="Times New Roman"/>
          <w:sz w:val="20"/>
          <w:szCs w:val="20"/>
        </w:rPr>
      </w:pPr>
    </w:p>
    <w:p w:rsidR="00624E24" w:rsidRPr="007D60BE" w:rsidRDefault="00624E24" w:rsidP="007D60BE">
      <w:pPr>
        <w:pStyle w:val="NoSpacing"/>
        <w:ind w:left="720"/>
        <w:rPr>
          <w:rFonts w:eastAsia="Arial" w:cs="Times New Roman"/>
          <w:sz w:val="20"/>
          <w:szCs w:val="20"/>
        </w:rPr>
      </w:pPr>
      <w:r w:rsidRPr="007D60BE">
        <w:rPr>
          <w:rFonts w:cs="Times New Roman"/>
          <w:sz w:val="20"/>
          <w:szCs w:val="20"/>
        </w:rPr>
        <w:t>Rodkin,</w:t>
      </w:r>
      <w:r w:rsidRPr="007D60BE">
        <w:rPr>
          <w:rFonts w:cs="Times New Roman"/>
          <w:spacing w:val="37"/>
          <w:sz w:val="20"/>
          <w:szCs w:val="20"/>
        </w:rPr>
        <w:t xml:space="preserve"> </w:t>
      </w:r>
      <w:r w:rsidRPr="007D60BE">
        <w:rPr>
          <w:rFonts w:cs="Times New Roman"/>
          <w:sz w:val="20"/>
          <w:szCs w:val="20"/>
        </w:rPr>
        <w:t>P.C.</w:t>
      </w:r>
      <w:r w:rsidRPr="007D60BE">
        <w:rPr>
          <w:rFonts w:cs="Times New Roman"/>
          <w:spacing w:val="7"/>
          <w:sz w:val="20"/>
          <w:szCs w:val="20"/>
        </w:rPr>
        <w:t xml:space="preserve"> </w:t>
      </w:r>
      <w:r w:rsidRPr="007D60BE">
        <w:rPr>
          <w:rFonts w:eastAsia="Arial" w:cs="Times New Roman"/>
          <w:sz w:val="20"/>
          <w:szCs w:val="20"/>
        </w:rPr>
        <w:t>(2011,</w:t>
      </w:r>
      <w:r w:rsidRPr="007D60BE">
        <w:rPr>
          <w:rFonts w:eastAsia="Arial" w:cs="Times New Roman"/>
          <w:spacing w:val="36"/>
          <w:sz w:val="20"/>
          <w:szCs w:val="20"/>
        </w:rPr>
        <w:t xml:space="preserve"> </w:t>
      </w:r>
      <w:r w:rsidRPr="007D60BE">
        <w:rPr>
          <w:rFonts w:cs="Times New Roman"/>
          <w:sz w:val="20"/>
          <w:szCs w:val="20"/>
        </w:rPr>
        <w:t>March).</w:t>
      </w:r>
      <w:r w:rsidRPr="007D60BE">
        <w:rPr>
          <w:rFonts w:cs="Times New Roman"/>
          <w:spacing w:val="38"/>
          <w:sz w:val="20"/>
          <w:szCs w:val="20"/>
        </w:rPr>
        <w:t xml:space="preserve"> </w:t>
      </w:r>
      <w:r w:rsidRPr="007D60BE">
        <w:rPr>
          <w:rFonts w:cs="Times New Roman"/>
          <w:i/>
          <w:sz w:val="20"/>
          <w:szCs w:val="20"/>
        </w:rPr>
        <w:t>Bullying</w:t>
      </w:r>
      <w:r w:rsidR="003D5DA8">
        <w:rPr>
          <w:rFonts w:cs="Times New Roman"/>
          <w:i/>
          <w:spacing w:val="23"/>
          <w:sz w:val="20"/>
          <w:szCs w:val="20"/>
        </w:rPr>
        <w:t xml:space="preserve"> and </w:t>
      </w:r>
      <w:r w:rsidR="000E05D2" w:rsidRPr="000E05D2">
        <w:rPr>
          <w:rFonts w:cs="Times New Roman"/>
          <w:i/>
          <w:sz w:val="20"/>
          <w:szCs w:val="20"/>
        </w:rPr>
        <w:t>Children's</w:t>
      </w:r>
      <w:r w:rsidR="000E05D2" w:rsidRPr="000E05D2">
        <w:rPr>
          <w:rFonts w:cs="Times New Roman"/>
          <w:i/>
          <w:spacing w:val="55"/>
          <w:sz w:val="20"/>
          <w:szCs w:val="20"/>
        </w:rPr>
        <w:t xml:space="preserve"> </w:t>
      </w:r>
      <w:r w:rsidR="000E05D2" w:rsidRPr="000E05D2">
        <w:rPr>
          <w:rFonts w:cs="Times New Roman"/>
          <w:i/>
          <w:sz w:val="20"/>
          <w:szCs w:val="20"/>
        </w:rPr>
        <w:t>Peer</w:t>
      </w:r>
      <w:r w:rsidR="000E05D2" w:rsidRPr="000E05D2">
        <w:rPr>
          <w:rFonts w:cs="Times New Roman"/>
          <w:i/>
          <w:spacing w:val="26"/>
          <w:sz w:val="20"/>
          <w:szCs w:val="20"/>
        </w:rPr>
        <w:t xml:space="preserve"> </w:t>
      </w:r>
      <w:r w:rsidR="000E05D2" w:rsidRPr="000E05D2">
        <w:rPr>
          <w:rFonts w:cs="Times New Roman"/>
          <w:i/>
          <w:sz w:val="20"/>
          <w:szCs w:val="20"/>
        </w:rPr>
        <w:t>Relationships</w:t>
      </w:r>
      <w:r w:rsidRPr="007D60BE">
        <w:rPr>
          <w:rFonts w:cs="Times New Roman"/>
          <w:i/>
          <w:sz w:val="20"/>
          <w:szCs w:val="20"/>
        </w:rPr>
        <w:t>.</w:t>
      </w:r>
      <w:r w:rsidRPr="007D60BE">
        <w:rPr>
          <w:rFonts w:cs="Times New Roman"/>
          <w:i/>
          <w:spacing w:val="51"/>
          <w:sz w:val="20"/>
          <w:szCs w:val="20"/>
        </w:rPr>
        <w:t xml:space="preserve"> </w:t>
      </w:r>
      <w:r w:rsidRPr="007D60BE">
        <w:rPr>
          <w:rFonts w:cs="Times New Roman"/>
          <w:sz w:val="20"/>
          <w:szCs w:val="20"/>
        </w:rPr>
        <w:t>White</w:t>
      </w:r>
      <w:r w:rsidRPr="007D60BE">
        <w:rPr>
          <w:rFonts w:cs="Times New Roman"/>
          <w:spacing w:val="24"/>
          <w:sz w:val="20"/>
          <w:szCs w:val="20"/>
        </w:rPr>
        <w:t xml:space="preserve"> </w:t>
      </w:r>
      <w:r w:rsidRPr="007D60BE">
        <w:rPr>
          <w:rFonts w:cs="Times New Roman"/>
          <w:sz w:val="20"/>
          <w:szCs w:val="20"/>
        </w:rPr>
        <w:t>paper</w:t>
      </w:r>
      <w:r w:rsidRPr="007D60BE">
        <w:rPr>
          <w:rFonts w:cs="Times New Roman"/>
          <w:spacing w:val="18"/>
          <w:sz w:val="20"/>
          <w:szCs w:val="20"/>
        </w:rPr>
        <w:t xml:space="preserve"> </w:t>
      </w:r>
      <w:r w:rsidRPr="007D60BE">
        <w:rPr>
          <w:rFonts w:cs="Times New Roman"/>
          <w:sz w:val="20"/>
          <w:szCs w:val="20"/>
        </w:rPr>
        <w:t>for</w:t>
      </w:r>
      <w:r w:rsidRPr="007D60BE">
        <w:rPr>
          <w:rFonts w:cs="Times New Roman"/>
          <w:spacing w:val="12"/>
          <w:sz w:val="20"/>
          <w:szCs w:val="20"/>
        </w:rPr>
        <w:t xml:space="preserve"> </w:t>
      </w:r>
      <w:r w:rsidRPr="007D60BE">
        <w:rPr>
          <w:rFonts w:cs="Times New Roman"/>
          <w:w w:val="105"/>
          <w:sz w:val="20"/>
          <w:szCs w:val="20"/>
        </w:rPr>
        <w:t xml:space="preserve">the </w:t>
      </w:r>
      <w:r w:rsidRPr="007D60BE">
        <w:rPr>
          <w:rFonts w:cs="Times New Roman"/>
          <w:sz w:val="20"/>
          <w:szCs w:val="20"/>
        </w:rPr>
        <w:t>White</w:t>
      </w:r>
      <w:r w:rsidRPr="007D60BE">
        <w:rPr>
          <w:rFonts w:cs="Times New Roman"/>
          <w:spacing w:val="31"/>
          <w:sz w:val="20"/>
          <w:szCs w:val="20"/>
        </w:rPr>
        <w:t xml:space="preserve"> </w:t>
      </w:r>
      <w:r w:rsidRPr="007D60BE">
        <w:rPr>
          <w:rFonts w:cs="Times New Roman"/>
          <w:sz w:val="20"/>
          <w:szCs w:val="20"/>
        </w:rPr>
        <w:t>House</w:t>
      </w:r>
      <w:r w:rsidRPr="007D60BE">
        <w:rPr>
          <w:rFonts w:cs="Times New Roman"/>
          <w:spacing w:val="20"/>
          <w:sz w:val="20"/>
          <w:szCs w:val="20"/>
        </w:rPr>
        <w:t xml:space="preserve"> </w:t>
      </w:r>
      <w:r w:rsidRPr="007D60BE">
        <w:rPr>
          <w:rFonts w:cs="Times New Roman"/>
          <w:sz w:val="20"/>
          <w:szCs w:val="20"/>
        </w:rPr>
        <w:t>Conference</w:t>
      </w:r>
      <w:r w:rsidRPr="007D60BE">
        <w:rPr>
          <w:rFonts w:cs="Times New Roman"/>
          <w:spacing w:val="41"/>
          <w:sz w:val="20"/>
          <w:szCs w:val="20"/>
        </w:rPr>
        <w:t xml:space="preserve"> </w:t>
      </w:r>
      <w:r w:rsidRPr="007D60BE">
        <w:rPr>
          <w:rFonts w:cs="Times New Roman"/>
          <w:sz w:val="20"/>
          <w:szCs w:val="20"/>
        </w:rPr>
        <w:t>on</w:t>
      </w:r>
      <w:r w:rsidRPr="007D60BE">
        <w:rPr>
          <w:rFonts w:cs="Times New Roman"/>
          <w:spacing w:val="19"/>
          <w:sz w:val="20"/>
          <w:szCs w:val="20"/>
        </w:rPr>
        <w:t xml:space="preserve"> </w:t>
      </w:r>
      <w:r w:rsidRPr="007D60BE">
        <w:rPr>
          <w:rFonts w:cs="Times New Roman"/>
          <w:sz w:val="20"/>
          <w:szCs w:val="20"/>
        </w:rPr>
        <w:t>Bullying</w:t>
      </w:r>
      <w:r w:rsidRPr="007D60BE">
        <w:rPr>
          <w:rFonts w:cs="Times New Roman"/>
          <w:spacing w:val="32"/>
          <w:sz w:val="20"/>
          <w:szCs w:val="20"/>
        </w:rPr>
        <w:t xml:space="preserve"> </w:t>
      </w:r>
      <w:r w:rsidRPr="007D60BE">
        <w:rPr>
          <w:rFonts w:cs="Times New Roman"/>
          <w:sz w:val="20"/>
          <w:szCs w:val="20"/>
        </w:rPr>
        <w:t>Prevention.</w:t>
      </w:r>
      <w:r w:rsidRPr="007D60BE">
        <w:rPr>
          <w:rFonts w:cs="Times New Roman"/>
          <w:spacing w:val="32"/>
          <w:sz w:val="20"/>
          <w:szCs w:val="20"/>
        </w:rPr>
        <w:t xml:space="preserve"> </w:t>
      </w:r>
      <w:r w:rsidRPr="007D60BE">
        <w:rPr>
          <w:rFonts w:cs="Times New Roman"/>
          <w:sz w:val="20"/>
          <w:szCs w:val="20"/>
        </w:rPr>
        <w:t>The</w:t>
      </w:r>
      <w:r w:rsidRPr="007D60BE">
        <w:rPr>
          <w:rFonts w:cs="Times New Roman"/>
          <w:spacing w:val="17"/>
          <w:sz w:val="20"/>
          <w:szCs w:val="20"/>
        </w:rPr>
        <w:t xml:space="preserve"> </w:t>
      </w:r>
      <w:r w:rsidRPr="007D60BE">
        <w:rPr>
          <w:rFonts w:cs="Times New Roman"/>
          <w:sz w:val="20"/>
          <w:szCs w:val="20"/>
        </w:rPr>
        <w:t>White</w:t>
      </w:r>
      <w:r w:rsidRPr="007D60BE">
        <w:rPr>
          <w:rFonts w:cs="Times New Roman"/>
          <w:spacing w:val="31"/>
          <w:sz w:val="20"/>
          <w:szCs w:val="20"/>
        </w:rPr>
        <w:t xml:space="preserve"> </w:t>
      </w:r>
      <w:r w:rsidRPr="007D60BE">
        <w:rPr>
          <w:rFonts w:cs="Times New Roman"/>
          <w:sz w:val="20"/>
          <w:szCs w:val="20"/>
        </w:rPr>
        <w:t>House,</w:t>
      </w:r>
      <w:r w:rsidRPr="007D60BE">
        <w:rPr>
          <w:rFonts w:cs="Times New Roman"/>
          <w:spacing w:val="30"/>
          <w:sz w:val="20"/>
          <w:szCs w:val="20"/>
        </w:rPr>
        <w:t xml:space="preserve"> </w:t>
      </w:r>
      <w:r w:rsidRPr="007D60BE">
        <w:rPr>
          <w:rFonts w:cs="Times New Roman"/>
          <w:sz w:val="20"/>
          <w:szCs w:val="20"/>
        </w:rPr>
        <w:t>Washington</w:t>
      </w:r>
      <w:r w:rsidRPr="007D60BE">
        <w:rPr>
          <w:rFonts w:cs="Times New Roman"/>
          <w:spacing w:val="44"/>
          <w:sz w:val="20"/>
          <w:szCs w:val="20"/>
        </w:rPr>
        <w:t xml:space="preserve"> </w:t>
      </w:r>
      <w:r w:rsidRPr="007D60BE">
        <w:rPr>
          <w:rFonts w:cs="Times New Roman"/>
          <w:w w:val="102"/>
          <w:sz w:val="20"/>
          <w:szCs w:val="20"/>
        </w:rPr>
        <w:t xml:space="preserve">D.C. </w:t>
      </w:r>
      <w:r w:rsidRPr="007D60BE">
        <w:rPr>
          <w:rFonts w:cs="Times New Roman"/>
          <w:sz w:val="20"/>
          <w:szCs w:val="20"/>
        </w:rPr>
        <w:t>[Reprinted</w:t>
      </w:r>
      <w:r w:rsidRPr="007D60BE">
        <w:rPr>
          <w:rFonts w:cs="Times New Roman"/>
          <w:spacing w:val="39"/>
          <w:sz w:val="20"/>
          <w:szCs w:val="20"/>
        </w:rPr>
        <w:t xml:space="preserve"> </w:t>
      </w:r>
      <w:r w:rsidRPr="007D60BE">
        <w:rPr>
          <w:rFonts w:cs="Times New Roman"/>
          <w:sz w:val="20"/>
          <w:szCs w:val="20"/>
        </w:rPr>
        <w:t>in</w:t>
      </w:r>
      <w:r w:rsidRPr="007D60BE">
        <w:rPr>
          <w:rFonts w:cs="Times New Roman"/>
          <w:spacing w:val="12"/>
          <w:sz w:val="20"/>
          <w:szCs w:val="20"/>
        </w:rPr>
        <w:t xml:space="preserve"> </w:t>
      </w:r>
      <w:r w:rsidRPr="007D60BE">
        <w:rPr>
          <w:rFonts w:cs="Times New Roman"/>
          <w:i/>
          <w:sz w:val="20"/>
          <w:szCs w:val="20"/>
        </w:rPr>
        <w:t>Educational</w:t>
      </w:r>
      <w:r w:rsidRPr="007D60BE">
        <w:rPr>
          <w:rFonts w:cs="Times New Roman"/>
          <w:i/>
          <w:spacing w:val="36"/>
          <w:sz w:val="20"/>
          <w:szCs w:val="20"/>
        </w:rPr>
        <w:t xml:space="preserve"> </w:t>
      </w:r>
      <w:r w:rsidRPr="007D60BE">
        <w:rPr>
          <w:rFonts w:cs="Times New Roman"/>
          <w:i/>
          <w:sz w:val="20"/>
          <w:szCs w:val="20"/>
        </w:rPr>
        <w:t>Leadership,</w:t>
      </w:r>
      <w:r w:rsidRPr="007D60BE">
        <w:rPr>
          <w:rFonts w:cs="Times New Roman"/>
          <w:i/>
          <w:spacing w:val="22"/>
          <w:sz w:val="20"/>
          <w:szCs w:val="20"/>
        </w:rPr>
        <w:t xml:space="preserve"> </w:t>
      </w:r>
      <w:r w:rsidR="007D60BE">
        <w:rPr>
          <w:rFonts w:cs="Times New Roman"/>
          <w:i/>
          <w:sz w:val="20"/>
          <w:szCs w:val="20"/>
        </w:rPr>
        <w:t>69</w:t>
      </w:r>
      <w:r w:rsidR="007D60BE">
        <w:rPr>
          <w:rFonts w:cs="Times New Roman"/>
          <w:sz w:val="20"/>
          <w:szCs w:val="20"/>
        </w:rPr>
        <w:t>:</w:t>
      </w:r>
      <w:r w:rsidRPr="007D60BE">
        <w:rPr>
          <w:rFonts w:cs="Times New Roman"/>
          <w:i/>
          <w:spacing w:val="39"/>
          <w:sz w:val="20"/>
          <w:szCs w:val="20"/>
        </w:rPr>
        <w:t xml:space="preserve"> </w:t>
      </w:r>
      <w:r w:rsidRPr="007D60BE">
        <w:rPr>
          <w:rFonts w:eastAsia="Arial" w:cs="Times New Roman"/>
          <w:w w:val="106"/>
          <w:sz w:val="20"/>
          <w:szCs w:val="20"/>
        </w:rPr>
        <w:t>10-16]</w:t>
      </w:r>
    </w:p>
    <w:p w:rsidR="00624E24" w:rsidRDefault="00624E24" w:rsidP="007D60BE">
      <w:pPr>
        <w:pStyle w:val="NoSpacing"/>
        <w:ind w:left="720"/>
        <w:rPr>
          <w:rFonts w:cs="Times New Roman"/>
          <w:w w:val="109"/>
          <w:sz w:val="20"/>
          <w:szCs w:val="20"/>
        </w:rPr>
      </w:pPr>
      <w:r w:rsidRPr="007D60BE">
        <w:rPr>
          <w:rFonts w:cs="Times New Roman"/>
          <w:sz w:val="20"/>
          <w:szCs w:val="20"/>
        </w:rPr>
        <w:lastRenderedPageBreak/>
        <w:t>This</w:t>
      </w:r>
      <w:r w:rsidRPr="007D60BE">
        <w:rPr>
          <w:rFonts w:cs="Times New Roman"/>
          <w:spacing w:val="42"/>
          <w:sz w:val="20"/>
          <w:szCs w:val="20"/>
        </w:rPr>
        <w:t xml:space="preserve"> </w:t>
      </w:r>
      <w:r w:rsidRPr="007D60BE">
        <w:rPr>
          <w:rFonts w:cs="Times New Roman"/>
          <w:sz w:val="20"/>
          <w:szCs w:val="20"/>
        </w:rPr>
        <w:t>paper</w:t>
      </w:r>
      <w:r w:rsidRPr="007D60BE">
        <w:rPr>
          <w:rFonts w:cs="Times New Roman"/>
          <w:spacing w:val="51"/>
          <w:sz w:val="20"/>
          <w:szCs w:val="20"/>
        </w:rPr>
        <w:t xml:space="preserve"> </w:t>
      </w:r>
      <w:r w:rsidRPr="007D60BE">
        <w:rPr>
          <w:rFonts w:cs="Times New Roman"/>
          <w:sz w:val="20"/>
          <w:szCs w:val="20"/>
        </w:rPr>
        <w:t>has</w:t>
      </w:r>
      <w:r w:rsidRPr="007D60BE">
        <w:rPr>
          <w:rFonts w:cs="Times New Roman"/>
          <w:spacing w:val="43"/>
          <w:sz w:val="20"/>
          <w:szCs w:val="20"/>
        </w:rPr>
        <w:t xml:space="preserve"> </w:t>
      </w:r>
      <w:r w:rsidRPr="007D60BE">
        <w:rPr>
          <w:rFonts w:cs="Times New Roman"/>
          <w:w w:val="110"/>
          <w:sz w:val="20"/>
          <w:szCs w:val="20"/>
        </w:rPr>
        <w:t>been awarded</w:t>
      </w:r>
      <w:r w:rsidRPr="007D60BE">
        <w:rPr>
          <w:rFonts w:cs="Times New Roman"/>
          <w:spacing w:val="-13"/>
          <w:w w:val="110"/>
          <w:sz w:val="20"/>
          <w:szCs w:val="20"/>
        </w:rPr>
        <w:t xml:space="preserve"> </w:t>
      </w:r>
      <w:r w:rsidRPr="007D60BE">
        <w:rPr>
          <w:rFonts w:cs="Times New Roman"/>
          <w:sz w:val="20"/>
          <w:szCs w:val="20"/>
        </w:rPr>
        <w:t>the</w:t>
      </w:r>
      <w:r w:rsidRPr="007D60BE">
        <w:rPr>
          <w:rFonts w:cs="Times New Roman"/>
          <w:spacing w:val="31"/>
          <w:sz w:val="20"/>
          <w:szCs w:val="20"/>
        </w:rPr>
        <w:t xml:space="preserve"> </w:t>
      </w:r>
      <w:r w:rsidRPr="007D60BE">
        <w:rPr>
          <w:rFonts w:cs="Times New Roman"/>
          <w:sz w:val="20"/>
          <w:szCs w:val="20"/>
        </w:rPr>
        <w:t>2013</w:t>
      </w:r>
      <w:r w:rsidRPr="007D60BE">
        <w:rPr>
          <w:rFonts w:cs="Times New Roman"/>
          <w:spacing w:val="48"/>
          <w:sz w:val="20"/>
          <w:szCs w:val="20"/>
        </w:rPr>
        <w:t xml:space="preserve"> </w:t>
      </w:r>
      <w:r w:rsidRPr="007D60BE">
        <w:rPr>
          <w:rFonts w:cs="Times New Roman"/>
          <w:w w:val="109"/>
          <w:sz w:val="20"/>
          <w:szCs w:val="20"/>
        </w:rPr>
        <w:t>American</w:t>
      </w:r>
      <w:r w:rsidRPr="007D60BE">
        <w:rPr>
          <w:rFonts w:cs="Times New Roman"/>
          <w:spacing w:val="-14"/>
          <w:w w:val="109"/>
          <w:sz w:val="20"/>
          <w:szCs w:val="20"/>
        </w:rPr>
        <w:t xml:space="preserve"> </w:t>
      </w:r>
      <w:r w:rsidRPr="007D60BE">
        <w:rPr>
          <w:rFonts w:cs="Times New Roman"/>
          <w:w w:val="109"/>
          <w:sz w:val="20"/>
          <w:szCs w:val="20"/>
        </w:rPr>
        <w:t>Educational</w:t>
      </w:r>
      <w:r w:rsidRPr="007D60BE">
        <w:rPr>
          <w:rFonts w:cs="Times New Roman"/>
          <w:spacing w:val="-10"/>
          <w:w w:val="109"/>
          <w:sz w:val="20"/>
          <w:szCs w:val="20"/>
        </w:rPr>
        <w:t xml:space="preserve"> </w:t>
      </w:r>
      <w:r w:rsidRPr="007D60BE">
        <w:rPr>
          <w:rFonts w:cs="Times New Roman"/>
          <w:w w:val="109"/>
          <w:sz w:val="20"/>
          <w:szCs w:val="20"/>
        </w:rPr>
        <w:t>Research</w:t>
      </w:r>
      <w:r w:rsidRPr="007D60BE">
        <w:rPr>
          <w:rFonts w:cs="Times New Roman"/>
          <w:spacing w:val="4"/>
          <w:w w:val="109"/>
          <w:sz w:val="20"/>
          <w:szCs w:val="20"/>
        </w:rPr>
        <w:t xml:space="preserve"> </w:t>
      </w:r>
      <w:r w:rsidRPr="007D60BE">
        <w:rPr>
          <w:rFonts w:cs="Times New Roman"/>
          <w:w w:val="109"/>
          <w:sz w:val="20"/>
          <w:szCs w:val="20"/>
        </w:rPr>
        <w:t>Association</w:t>
      </w:r>
      <w:r w:rsidRPr="007D60BE">
        <w:rPr>
          <w:rFonts w:cs="Times New Roman"/>
          <w:spacing w:val="-24"/>
          <w:w w:val="109"/>
          <w:sz w:val="20"/>
          <w:szCs w:val="20"/>
        </w:rPr>
        <w:t xml:space="preserve"> </w:t>
      </w:r>
      <w:r w:rsidRPr="007D60BE">
        <w:rPr>
          <w:rFonts w:cs="Times New Roman"/>
          <w:w w:val="109"/>
          <w:sz w:val="20"/>
          <w:szCs w:val="20"/>
        </w:rPr>
        <w:t>Division</w:t>
      </w:r>
      <w:r w:rsidRPr="007D60BE">
        <w:rPr>
          <w:rFonts w:cs="Times New Roman"/>
          <w:spacing w:val="-7"/>
          <w:w w:val="109"/>
          <w:sz w:val="20"/>
          <w:szCs w:val="20"/>
        </w:rPr>
        <w:t xml:space="preserve"> </w:t>
      </w:r>
      <w:r w:rsidRPr="007D60BE">
        <w:rPr>
          <w:rFonts w:cs="Times New Roman"/>
          <w:sz w:val="20"/>
          <w:szCs w:val="20"/>
        </w:rPr>
        <w:t>E</w:t>
      </w:r>
      <w:r w:rsidRPr="007D60BE">
        <w:rPr>
          <w:rFonts w:cs="Times New Roman"/>
          <w:spacing w:val="23"/>
          <w:sz w:val="20"/>
          <w:szCs w:val="20"/>
        </w:rPr>
        <w:t xml:space="preserve"> </w:t>
      </w:r>
      <w:r w:rsidRPr="007D60BE">
        <w:rPr>
          <w:rFonts w:cs="Times New Roman"/>
          <w:w w:val="108"/>
          <w:sz w:val="20"/>
          <w:szCs w:val="20"/>
        </w:rPr>
        <w:t>(Counseling</w:t>
      </w:r>
      <w:r w:rsidRPr="007D60BE">
        <w:rPr>
          <w:rFonts w:cs="Times New Roman"/>
          <w:spacing w:val="7"/>
          <w:w w:val="108"/>
          <w:sz w:val="20"/>
          <w:szCs w:val="20"/>
        </w:rPr>
        <w:t xml:space="preserve"> </w:t>
      </w:r>
      <w:r w:rsidR="00251345" w:rsidRPr="007D60BE">
        <w:rPr>
          <w:rFonts w:eastAsia="Arial" w:cs="Times New Roman"/>
          <w:w w:val="136"/>
          <w:sz w:val="20"/>
          <w:szCs w:val="20"/>
        </w:rPr>
        <w:t>and</w:t>
      </w:r>
      <w:r w:rsidRPr="007D60BE">
        <w:rPr>
          <w:rFonts w:eastAsia="Arial" w:cs="Times New Roman"/>
          <w:w w:val="136"/>
          <w:sz w:val="20"/>
          <w:szCs w:val="20"/>
        </w:rPr>
        <w:t xml:space="preserve"> </w:t>
      </w:r>
      <w:r w:rsidRPr="007D60BE">
        <w:rPr>
          <w:rFonts w:cs="Times New Roman"/>
          <w:w w:val="109"/>
          <w:sz w:val="20"/>
          <w:szCs w:val="20"/>
        </w:rPr>
        <w:t>Human</w:t>
      </w:r>
      <w:r w:rsidRPr="007D60BE">
        <w:rPr>
          <w:rFonts w:cs="Times New Roman"/>
          <w:spacing w:val="-7"/>
          <w:w w:val="109"/>
          <w:sz w:val="20"/>
          <w:szCs w:val="20"/>
        </w:rPr>
        <w:t xml:space="preserve"> </w:t>
      </w:r>
      <w:r w:rsidRPr="007D60BE">
        <w:rPr>
          <w:rFonts w:cs="Times New Roman"/>
          <w:w w:val="109"/>
          <w:sz w:val="20"/>
          <w:szCs w:val="20"/>
        </w:rPr>
        <w:t>Development)</w:t>
      </w:r>
      <w:r w:rsidRPr="007D60BE">
        <w:rPr>
          <w:rFonts w:cs="Times New Roman"/>
          <w:spacing w:val="-6"/>
          <w:w w:val="109"/>
          <w:sz w:val="20"/>
          <w:szCs w:val="20"/>
        </w:rPr>
        <w:t xml:space="preserve"> </w:t>
      </w:r>
      <w:r w:rsidRPr="007D60BE">
        <w:rPr>
          <w:rFonts w:cs="Times New Roman"/>
          <w:w w:val="109"/>
          <w:sz w:val="20"/>
          <w:szCs w:val="20"/>
        </w:rPr>
        <w:t>Distinguished</w:t>
      </w:r>
      <w:r w:rsidRPr="007D60BE">
        <w:rPr>
          <w:rFonts w:cs="Times New Roman"/>
          <w:spacing w:val="-13"/>
          <w:w w:val="109"/>
          <w:sz w:val="20"/>
          <w:szCs w:val="20"/>
        </w:rPr>
        <w:t xml:space="preserve"> </w:t>
      </w:r>
      <w:r w:rsidRPr="007D60BE">
        <w:rPr>
          <w:rFonts w:cs="Times New Roman"/>
          <w:w w:val="109"/>
          <w:sz w:val="20"/>
          <w:szCs w:val="20"/>
        </w:rPr>
        <w:t>Research</w:t>
      </w:r>
      <w:r w:rsidRPr="007D60BE">
        <w:rPr>
          <w:rFonts w:cs="Times New Roman"/>
          <w:spacing w:val="4"/>
          <w:w w:val="109"/>
          <w:sz w:val="20"/>
          <w:szCs w:val="20"/>
        </w:rPr>
        <w:t xml:space="preserve"> </w:t>
      </w:r>
      <w:r w:rsidR="008D2008" w:rsidRPr="007D60BE">
        <w:rPr>
          <w:rFonts w:cs="Times New Roman"/>
          <w:w w:val="109"/>
          <w:sz w:val="20"/>
          <w:szCs w:val="20"/>
        </w:rPr>
        <w:t>Award</w:t>
      </w:r>
      <w:r w:rsidR="000E05D2" w:rsidRPr="007D60BE">
        <w:rPr>
          <w:rFonts w:cs="Times New Roman"/>
          <w:w w:val="109"/>
          <w:sz w:val="20"/>
          <w:szCs w:val="20"/>
        </w:rPr>
        <w:t>.</w:t>
      </w:r>
    </w:p>
    <w:p w:rsidR="000E05D2" w:rsidRDefault="000E05D2" w:rsidP="000E05D2">
      <w:pPr>
        <w:pStyle w:val="NoSpacing"/>
        <w:ind w:left="720"/>
        <w:rPr>
          <w:rFonts w:cs="Times New Roman"/>
          <w:w w:val="109"/>
          <w:sz w:val="20"/>
          <w:szCs w:val="20"/>
        </w:rPr>
      </w:pPr>
    </w:p>
    <w:p w:rsidR="000E05D2" w:rsidRPr="007D60BE" w:rsidRDefault="000E05D2" w:rsidP="007D60BE">
      <w:pPr>
        <w:pStyle w:val="NoSpacing"/>
        <w:ind w:left="720"/>
        <w:rPr>
          <w:rFonts w:cs="Times New Roman"/>
          <w:w w:val="107"/>
          <w:sz w:val="20"/>
          <w:szCs w:val="20"/>
        </w:rPr>
      </w:pPr>
      <w:r w:rsidRPr="007D60BE">
        <w:rPr>
          <w:rFonts w:cs="Times New Roman"/>
          <w:sz w:val="20"/>
          <w:szCs w:val="20"/>
        </w:rPr>
        <w:t>Rodkin, P.</w:t>
      </w:r>
      <w:r w:rsidRPr="007D60BE">
        <w:rPr>
          <w:rFonts w:eastAsia="Arial" w:cs="Times New Roman"/>
          <w:sz w:val="20"/>
          <w:szCs w:val="20"/>
        </w:rPr>
        <w:t>C.,</w:t>
      </w:r>
      <w:r w:rsidRPr="007D60BE">
        <w:rPr>
          <w:rFonts w:eastAsia="Arial" w:cs="Times New Roman"/>
          <w:spacing w:val="12"/>
          <w:sz w:val="20"/>
          <w:szCs w:val="20"/>
        </w:rPr>
        <w:t xml:space="preserve"> </w:t>
      </w:r>
      <w:r w:rsidRPr="007D60BE">
        <w:rPr>
          <w:rFonts w:eastAsia="Arial" w:cs="Times New Roman"/>
          <w:w w:val="130"/>
          <w:sz w:val="20"/>
          <w:szCs w:val="20"/>
        </w:rPr>
        <w:t>and</w:t>
      </w:r>
      <w:r w:rsidRPr="007D60BE">
        <w:rPr>
          <w:rFonts w:eastAsia="Arial" w:cs="Times New Roman"/>
          <w:spacing w:val="-17"/>
          <w:w w:val="130"/>
          <w:sz w:val="20"/>
          <w:szCs w:val="20"/>
        </w:rPr>
        <w:t xml:space="preserve"> </w:t>
      </w:r>
      <w:r w:rsidRPr="007D60BE">
        <w:rPr>
          <w:rFonts w:cs="Times New Roman"/>
          <w:sz w:val="20"/>
          <w:szCs w:val="20"/>
        </w:rPr>
        <w:t>Gest,</w:t>
      </w:r>
      <w:r w:rsidRPr="007D60BE">
        <w:rPr>
          <w:rFonts w:cs="Times New Roman"/>
          <w:spacing w:val="50"/>
          <w:sz w:val="20"/>
          <w:szCs w:val="20"/>
        </w:rPr>
        <w:t xml:space="preserve"> </w:t>
      </w:r>
      <w:r w:rsidRPr="007D60BE">
        <w:rPr>
          <w:rFonts w:cs="Times New Roman"/>
          <w:w w:val="125"/>
          <w:sz w:val="20"/>
          <w:szCs w:val="20"/>
        </w:rPr>
        <w:t>S.D.</w:t>
      </w:r>
      <w:r w:rsidRPr="007D60BE">
        <w:rPr>
          <w:rFonts w:cs="Times New Roman"/>
          <w:spacing w:val="-4"/>
          <w:w w:val="125"/>
          <w:sz w:val="20"/>
          <w:szCs w:val="20"/>
        </w:rPr>
        <w:t xml:space="preserve"> </w:t>
      </w:r>
      <w:r w:rsidRPr="007D60BE">
        <w:rPr>
          <w:rFonts w:cs="Times New Roman"/>
          <w:sz w:val="20"/>
          <w:szCs w:val="20"/>
        </w:rPr>
        <w:t xml:space="preserve">(2010). </w:t>
      </w:r>
      <w:r w:rsidRPr="007D60BE">
        <w:rPr>
          <w:rFonts w:cs="Times New Roman"/>
          <w:w w:val="109"/>
          <w:sz w:val="20"/>
          <w:szCs w:val="20"/>
        </w:rPr>
        <w:t>Teaching</w:t>
      </w:r>
      <w:r w:rsidRPr="007D60BE">
        <w:rPr>
          <w:rFonts w:cs="Times New Roman"/>
          <w:spacing w:val="9"/>
          <w:w w:val="109"/>
          <w:sz w:val="20"/>
          <w:szCs w:val="20"/>
        </w:rPr>
        <w:t xml:space="preserve"> </w:t>
      </w:r>
      <w:r w:rsidRPr="000E05D2">
        <w:rPr>
          <w:rFonts w:cs="Times New Roman"/>
          <w:sz w:val="20"/>
          <w:szCs w:val="20"/>
        </w:rPr>
        <w:t xml:space="preserve">Practices, </w:t>
      </w:r>
      <w:r w:rsidRPr="000E05D2">
        <w:rPr>
          <w:rFonts w:cs="Times New Roman"/>
          <w:w w:val="109"/>
          <w:sz w:val="20"/>
          <w:szCs w:val="20"/>
        </w:rPr>
        <w:t>Classroom</w:t>
      </w:r>
      <w:r w:rsidRPr="000E05D2">
        <w:rPr>
          <w:rFonts w:cs="Times New Roman"/>
          <w:spacing w:val="5"/>
          <w:w w:val="109"/>
          <w:sz w:val="20"/>
          <w:szCs w:val="20"/>
        </w:rPr>
        <w:t xml:space="preserve"> </w:t>
      </w:r>
      <w:r w:rsidRPr="000E05D2">
        <w:rPr>
          <w:rFonts w:cs="Times New Roman"/>
          <w:sz w:val="20"/>
          <w:szCs w:val="20"/>
        </w:rPr>
        <w:t>Peer</w:t>
      </w:r>
      <w:r w:rsidRPr="000E05D2">
        <w:rPr>
          <w:rFonts w:cs="Times New Roman"/>
          <w:spacing w:val="30"/>
          <w:sz w:val="20"/>
          <w:szCs w:val="20"/>
        </w:rPr>
        <w:t xml:space="preserve"> </w:t>
      </w:r>
      <w:r w:rsidRPr="000E05D2">
        <w:rPr>
          <w:rFonts w:cs="Times New Roman"/>
          <w:sz w:val="20"/>
          <w:szCs w:val="20"/>
        </w:rPr>
        <w:t>Ecologies,</w:t>
      </w:r>
      <w:r w:rsidR="003D5DA8">
        <w:rPr>
          <w:rFonts w:cs="Times New Roman"/>
          <w:sz w:val="20"/>
          <w:szCs w:val="20"/>
        </w:rPr>
        <w:t xml:space="preserve"> and </w:t>
      </w:r>
      <w:r w:rsidRPr="000E05D2">
        <w:rPr>
          <w:rFonts w:cs="Times New Roman"/>
          <w:w w:val="107"/>
          <w:sz w:val="20"/>
          <w:szCs w:val="20"/>
        </w:rPr>
        <w:t xml:space="preserve">Bullying </w:t>
      </w:r>
      <w:r w:rsidRPr="000E05D2">
        <w:rPr>
          <w:rFonts w:cs="Times New Roman"/>
          <w:w w:val="108"/>
          <w:sz w:val="20"/>
          <w:szCs w:val="20"/>
        </w:rPr>
        <w:t>Behaviors</w:t>
      </w:r>
      <w:r w:rsidRPr="000E05D2">
        <w:rPr>
          <w:rFonts w:cs="Times New Roman"/>
          <w:spacing w:val="-6"/>
          <w:w w:val="108"/>
          <w:sz w:val="20"/>
          <w:szCs w:val="20"/>
        </w:rPr>
        <w:t xml:space="preserve"> </w:t>
      </w:r>
      <w:r w:rsidRPr="000E05D2">
        <w:rPr>
          <w:rFonts w:cs="Times New Roman"/>
          <w:sz w:val="20"/>
          <w:szCs w:val="20"/>
        </w:rPr>
        <w:t>Among</w:t>
      </w:r>
      <w:r w:rsidRPr="000E05D2">
        <w:rPr>
          <w:rFonts w:cs="Times New Roman"/>
          <w:spacing w:val="50"/>
          <w:sz w:val="20"/>
          <w:szCs w:val="20"/>
        </w:rPr>
        <w:t xml:space="preserve"> </w:t>
      </w:r>
      <w:r w:rsidRPr="000E05D2">
        <w:rPr>
          <w:rFonts w:cs="Times New Roman"/>
          <w:w w:val="108"/>
          <w:sz w:val="20"/>
          <w:szCs w:val="20"/>
        </w:rPr>
        <w:t>Schoolchildren</w:t>
      </w:r>
      <w:r w:rsidRPr="007D60BE">
        <w:rPr>
          <w:rFonts w:cs="Times New Roman"/>
          <w:w w:val="108"/>
          <w:sz w:val="20"/>
          <w:szCs w:val="20"/>
        </w:rPr>
        <w:t>.</w:t>
      </w:r>
      <w:r w:rsidRPr="007D60BE">
        <w:rPr>
          <w:rFonts w:cs="Times New Roman"/>
          <w:spacing w:val="16"/>
          <w:w w:val="108"/>
          <w:sz w:val="20"/>
          <w:szCs w:val="20"/>
        </w:rPr>
        <w:t xml:space="preserve"> </w:t>
      </w:r>
      <w:r w:rsidRPr="007D60BE">
        <w:rPr>
          <w:rFonts w:cs="Times New Roman"/>
          <w:sz w:val="20"/>
          <w:szCs w:val="20"/>
        </w:rPr>
        <w:t>In</w:t>
      </w:r>
      <w:r w:rsidRPr="007D60BE">
        <w:rPr>
          <w:rFonts w:cs="Times New Roman"/>
          <w:spacing w:val="24"/>
          <w:sz w:val="20"/>
          <w:szCs w:val="20"/>
        </w:rPr>
        <w:t xml:space="preserve"> </w:t>
      </w:r>
      <w:r w:rsidRPr="007D60BE">
        <w:rPr>
          <w:rFonts w:cs="Times New Roman"/>
          <w:sz w:val="20"/>
          <w:szCs w:val="20"/>
        </w:rPr>
        <w:t>D.L.</w:t>
      </w:r>
      <w:r w:rsidRPr="007D60BE">
        <w:rPr>
          <w:rFonts w:eastAsia="Arial" w:cs="Times New Roman"/>
          <w:spacing w:val="44"/>
          <w:sz w:val="20"/>
          <w:szCs w:val="20"/>
        </w:rPr>
        <w:t xml:space="preserve"> </w:t>
      </w:r>
      <w:r w:rsidRPr="007D60BE">
        <w:rPr>
          <w:rFonts w:cs="Times New Roman"/>
          <w:sz w:val="20"/>
          <w:szCs w:val="20"/>
        </w:rPr>
        <w:t xml:space="preserve">Espelage </w:t>
      </w:r>
      <w:r w:rsidRPr="007D60BE">
        <w:rPr>
          <w:rFonts w:eastAsia="Arial" w:cs="Times New Roman"/>
          <w:w w:val="130"/>
          <w:sz w:val="20"/>
          <w:szCs w:val="20"/>
        </w:rPr>
        <w:t>and</w:t>
      </w:r>
      <w:r w:rsidRPr="007D60BE">
        <w:rPr>
          <w:rFonts w:eastAsia="Arial" w:cs="Times New Roman"/>
          <w:spacing w:val="-16"/>
          <w:w w:val="130"/>
          <w:sz w:val="20"/>
          <w:szCs w:val="20"/>
        </w:rPr>
        <w:t xml:space="preserve"> </w:t>
      </w:r>
      <w:r w:rsidRPr="007D60BE">
        <w:rPr>
          <w:rFonts w:cs="Times New Roman"/>
          <w:sz w:val="20"/>
          <w:szCs w:val="20"/>
        </w:rPr>
        <w:t>S.</w:t>
      </w:r>
      <w:r w:rsidRPr="007D60BE">
        <w:rPr>
          <w:rFonts w:cs="Times New Roman"/>
          <w:spacing w:val="23"/>
          <w:sz w:val="20"/>
          <w:szCs w:val="20"/>
        </w:rPr>
        <w:t xml:space="preserve"> </w:t>
      </w:r>
      <w:r w:rsidRPr="007D60BE">
        <w:rPr>
          <w:rFonts w:cs="Times New Roman"/>
          <w:sz w:val="20"/>
          <w:szCs w:val="20"/>
        </w:rPr>
        <w:t xml:space="preserve">Swearer (Eds.), </w:t>
      </w:r>
      <w:r w:rsidRPr="007D60BE">
        <w:rPr>
          <w:rFonts w:cs="Times New Roman"/>
          <w:i/>
          <w:sz w:val="20"/>
          <w:szCs w:val="20"/>
        </w:rPr>
        <w:t>Bullying</w:t>
      </w:r>
      <w:r w:rsidRPr="007D60BE">
        <w:rPr>
          <w:rFonts w:cs="Times New Roman"/>
          <w:i/>
          <w:spacing w:val="23"/>
          <w:sz w:val="20"/>
          <w:szCs w:val="20"/>
        </w:rPr>
        <w:t xml:space="preserve"> </w:t>
      </w:r>
      <w:r w:rsidRPr="007D60BE">
        <w:rPr>
          <w:rFonts w:cs="Times New Roman"/>
          <w:i/>
          <w:sz w:val="20"/>
          <w:szCs w:val="20"/>
        </w:rPr>
        <w:t>in</w:t>
      </w:r>
      <w:r w:rsidRPr="007D60BE">
        <w:rPr>
          <w:rFonts w:cs="Times New Roman"/>
          <w:i/>
          <w:spacing w:val="6"/>
          <w:sz w:val="20"/>
          <w:szCs w:val="20"/>
        </w:rPr>
        <w:t xml:space="preserve"> </w:t>
      </w:r>
      <w:r w:rsidRPr="007D60BE">
        <w:rPr>
          <w:rFonts w:cs="Times New Roman"/>
          <w:i/>
          <w:w w:val="104"/>
          <w:sz w:val="20"/>
          <w:szCs w:val="20"/>
        </w:rPr>
        <w:t xml:space="preserve">North </w:t>
      </w:r>
      <w:r w:rsidRPr="007D60BE">
        <w:rPr>
          <w:rFonts w:cs="Times New Roman"/>
          <w:i/>
          <w:sz w:val="20"/>
          <w:szCs w:val="20"/>
        </w:rPr>
        <w:t>American</w:t>
      </w:r>
      <w:r w:rsidRPr="007D60BE">
        <w:rPr>
          <w:rFonts w:cs="Times New Roman"/>
          <w:i/>
          <w:spacing w:val="33"/>
          <w:sz w:val="20"/>
          <w:szCs w:val="20"/>
        </w:rPr>
        <w:t xml:space="preserve"> </w:t>
      </w:r>
      <w:r w:rsidRPr="007D60BE">
        <w:rPr>
          <w:rFonts w:cs="Times New Roman"/>
          <w:i/>
          <w:sz w:val="20"/>
          <w:szCs w:val="20"/>
        </w:rPr>
        <w:t>Schools</w:t>
      </w:r>
      <w:r w:rsidRPr="007D60BE">
        <w:rPr>
          <w:rFonts w:cs="Times New Roman"/>
          <w:i/>
          <w:spacing w:val="22"/>
          <w:sz w:val="20"/>
          <w:szCs w:val="20"/>
        </w:rPr>
        <w:t xml:space="preserve"> </w:t>
      </w:r>
      <w:r w:rsidRPr="007D60BE">
        <w:rPr>
          <w:rFonts w:cs="Times New Roman"/>
          <w:sz w:val="20"/>
          <w:szCs w:val="20"/>
        </w:rPr>
        <w:t>(2nd</w:t>
      </w:r>
      <w:r w:rsidRPr="007D60BE">
        <w:rPr>
          <w:rFonts w:cs="Times New Roman"/>
          <w:spacing w:val="42"/>
          <w:sz w:val="20"/>
          <w:szCs w:val="20"/>
        </w:rPr>
        <w:t xml:space="preserve"> </w:t>
      </w:r>
      <w:r w:rsidRPr="007D60BE">
        <w:rPr>
          <w:rFonts w:cs="Times New Roman"/>
          <w:sz w:val="20"/>
          <w:szCs w:val="20"/>
        </w:rPr>
        <w:t>ed.). New</w:t>
      </w:r>
      <w:r w:rsidRPr="007D60BE">
        <w:rPr>
          <w:rFonts w:cs="Times New Roman"/>
          <w:spacing w:val="26"/>
          <w:sz w:val="20"/>
          <w:szCs w:val="20"/>
        </w:rPr>
        <w:t xml:space="preserve"> </w:t>
      </w:r>
      <w:r w:rsidRPr="007D60BE">
        <w:rPr>
          <w:rFonts w:cs="Times New Roman"/>
          <w:sz w:val="20"/>
          <w:szCs w:val="20"/>
        </w:rPr>
        <w:t xml:space="preserve">York: </w:t>
      </w:r>
      <w:r w:rsidRPr="007D60BE">
        <w:rPr>
          <w:rFonts w:cs="Times New Roman"/>
          <w:w w:val="107"/>
          <w:sz w:val="20"/>
          <w:szCs w:val="20"/>
        </w:rPr>
        <w:t>Routledge,</w:t>
      </w:r>
      <w:r w:rsidRPr="007D60BE">
        <w:rPr>
          <w:rFonts w:cs="Times New Roman"/>
          <w:spacing w:val="18"/>
          <w:w w:val="107"/>
          <w:sz w:val="20"/>
          <w:szCs w:val="20"/>
        </w:rPr>
        <w:t xml:space="preserve"> </w:t>
      </w:r>
      <w:r w:rsidRPr="007D60BE">
        <w:rPr>
          <w:rFonts w:cs="Times New Roman"/>
          <w:sz w:val="20"/>
          <w:szCs w:val="20"/>
        </w:rPr>
        <w:t xml:space="preserve">Taylor, </w:t>
      </w:r>
      <w:r w:rsidRPr="007D60BE">
        <w:rPr>
          <w:rFonts w:cs="Times New Roman"/>
          <w:w w:val="107"/>
          <w:sz w:val="20"/>
          <w:szCs w:val="20"/>
        </w:rPr>
        <w:t>Francis.</w:t>
      </w:r>
    </w:p>
    <w:p w:rsidR="000E05D2" w:rsidRDefault="000E05D2" w:rsidP="007D60BE">
      <w:pPr>
        <w:pStyle w:val="NoSpacing"/>
        <w:ind w:left="720"/>
        <w:rPr>
          <w:rFonts w:cs="Times New Roman"/>
          <w:w w:val="109"/>
          <w:sz w:val="20"/>
          <w:szCs w:val="20"/>
        </w:rPr>
      </w:pPr>
    </w:p>
    <w:p w:rsidR="000E05D2" w:rsidRPr="007D60BE" w:rsidRDefault="000E05D2" w:rsidP="007D60BE">
      <w:pPr>
        <w:pStyle w:val="NoSpacing"/>
        <w:ind w:left="720"/>
        <w:rPr>
          <w:rFonts w:cs="Times New Roman"/>
          <w:sz w:val="20"/>
          <w:szCs w:val="20"/>
        </w:rPr>
      </w:pPr>
      <w:r w:rsidRPr="000E05D2">
        <w:rPr>
          <w:rFonts w:cs="Times New Roman"/>
          <w:sz w:val="20"/>
          <w:szCs w:val="20"/>
        </w:rPr>
        <w:t xml:space="preserve">Rodkin, P.C., </w:t>
      </w:r>
      <w:r w:rsidR="003D5DA8">
        <w:rPr>
          <w:rFonts w:cs="Times New Roman"/>
          <w:sz w:val="20"/>
          <w:szCs w:val="20"/>
        </w:rPr>
        <w:t>and</w:t>
      </w:r>
      <w:r w:rsidRPr="000E05D2">
        <w:rPr>
          <w:rFonts w:cs="Times New Roman"/>
          <w:sz w:val="20"/>
          <w:szCs w:val="20"/>
        </w:rPr>
        <w:t xml:space="preserve"> Ryan, A.M. (2012). Child</w:t>
      </w:r>
      <w:r w:rsidR="003D5DA8">
        <w:rPr>
          <w:rFonts w:cs="Times New Roman"/>
          <w:sz w:val="20"/>
          <w:szCs w:val="20"/>
        </w:rPr>
        <w:t xml:space="preserve"> and </w:t>
      </w:r>
      <w:r w:rsidRPr="000E05D2">
        <w:rPr>
          <w:rFonts w:cs="Times New Roman"/>
          <w:sz w:val="20"/>
          <w:szCs w:val="20"/>
        </w:rPr>
        <w:t xml:space="preserve">Adolescent Peer Relations In Educational Context. In K.R. Harris, S. Graham, T. Urdan, S. Graham, J.M. Royer, M. Zeidner (Eds.), </w:t>
      </w:r>
      <w:r w:rsidRPr="000E05D2">
        <w:rPr>
          <w:rFonts w:cs="Times New Roman"/>
          <w:i/>
          <w:iCs/>
          <w:sz w:val="20"/>
          <w:szCs w:val="20"/>
        </w:rPr>
        <w:t xml:space="preserve">APA </w:t>
      </w:r>
      <w:r w:rsidR="007D60BE" w:rsidRPr="000E05D2">
        <w:rPr>
          <w:rFonts w:cs="Times New Roman"/>
          <w:i/>
          <w:iCs/>
          <w:sz w:val="20"/>
          <w:szCs w:val="20"/>
        </w:rPr>
        <w:t xml:space="preserve">Educational Psychology Handbook, </w:t>
      </w:r>
      <w:r w:rsidRPr="000E05D2">
        <w:rPr>
          <w:rFonts w:cs="Times New Roman"/>
          <w:i/>
          <w:iCs/>
          <w:sz w:val="20"/>
          <w:szCs w:val="20"/>
        </w:rPr>
        <w:t xml:space="preserve">Vol </w:t>
      </w:r>
      <w:r w:rsidR="007D60BE" w:rsidRPr="000E05D2">
        <w:rPr>
          <w:rFonts w:cs="Times New Roman"/>
          <w:i/>
          <w:iCs/>
          <w:sz w:val="20"/>
          <w:szCs w:val="20"/>
        </w:rPr>
        <w:t xml:space="preserve">2: </w:t>
      </w:r>
      <w:r w:rsidRPr="000E05D2">
        <w:rPr>
          <w:rFonts w:cs="Times New Roman"/>
          <w:i/>
          <w:iCs/>
          <w:sz w:val="20"/>
          <w:szCs w:val="20"/>
        </w:rPr>
        <w:t xml:space="preserve">Individual </w:t>
      </w:r>
      <w:r w:rsidR="007D60BE" w:rsidRPr="000E05D2">
        <w:rPr>
          <w:rFonts w:cs="Times New Roman"/>
          <w:i/>
          <w:iCs/>
          <w:sz w:val="20"/>
          <w:szCs w:val="20"/>
        </w:rPr>
        <w:t>Differences</w:t>
      </w:r>
      <w:r w:rsidR="00FF721E">
        <w:rPr>
          <w:rFonts w:cs="Times New Roman"/>
          <w:i/>
          <w:iCs/>
          <w:sz w:val="20"/>
          <w:szCs w:val="20"/>
        </w:rPr>
        <w:t xml:space="preserve"> and </w:t>
      </w:r>
      <w:r w:rsidR="007D60BE" w:rsidRPr="000E05D2">
        <w:rPr>
          <w:rFonts w:cs="Times New Roman"/>
          <w:i/>
          <w:iCs/>
          <w:sz w:val="20"/>
          <w:szCs w:val="20"/>
        </w:rPr>
        <w:t>Cultural</w:t>
      </w:r>
      <w:r w:rsidR="00FF721E">
        <w:rPr>
          <w:rFonts w:cs="Times New Roman"/>
          <w:i/>
          <w:iCs/>
          <w:sz w:val="20"/>
          <w:szCs w:val="20"/>
        </w:rPr>
        <w:t xml:space="preserve"> and </w:t>
      </w:r>
      <w:r w:rsidR="007D60BE" w:rsidRPr="000E05D2">
        <w:rPr>
          <w:rFonts w:cs="Times New Roman"/>
          <w:i/>
          <w:iCs/>
          <w:sz w:val="20"/>
          <w:szCs w:val="20"/>
        </w:rPr>
        <w:t>Contextual Factors</w:t>
      </w:r>
      <w:r w:rsidR="007D60BE" w:rsidRPr="000E05D2">
        <w:rPr>
          <w:rFonts w:cs="Times New Roman"/>
          <w:sz w:val="20"/>
          <w:szCs w:val="20"/>
        </w:rPr>
        <w:t xml:space="preserve"> </w:t>
      </w:r>
      <w:r w:rsidRPr="000E05D2">
        <w:rPr>
          <w:rFonts w:cs="Times New Roman"/>
          <w:sz w:val="20"/>
          <w:szCs w:val="20"/>
        </w:rPr>
        <w:t>(</w:t>
      </w:r>
      <w:r w:rsidR="00E91E27">
        <w:rPr>
          <w:rFonts w:cs="Times New Roman"/>
          <w:sz w:val="20"/>
          <w:szCs w:val="20"/>
        </w:rPr>
        <w:t>pp</w:t>
      </w:r>
      <w:r w:rsidRPr="000E05D2">
        <w:rPr>
          <w:rFonts w:cs="Times New Roman"/>
          <w:sz w:val="20"/>
          <w:szCs w:val="20"/>
        </w:rPr>
        <w:t>. 363-389). Washington, DC US: American Psychological Association.</w:t>
      </w:r>
    </w:p>
    <w:p w:rsidR="00624E24" w:rsidRPr="00912CB1" w:rsidRDefault="00624E24" w:rsidP="00624E24">
      <w:pPr>
        <w:rPr>
          <w:rFonts w:cs="Times New Roman"/>
        </w:rPr>
      </w:pPr>
    </w:p>
    <w:p w:rsidR="00624E24" w:rsidRPr="00912CB1" w:rsidRDefault="00624E24" w:rsidP="00624E24">
      <w:pPr>
        <w:rPr>
          <w:rFonts w:cs="Times New Roman"/>
        </w:rPr>
      </w:pPr>
    </w:p>
    <w:p w:rsidR="00624E24" w:rsidRPr="00912CB1" w:rsidRDefault="00624E24" w:rsidP="00624E24">
      <w:pPr>
        <w:pStyle w:val="Heading3"/>
        <w:rPr>
          <w:rFonts w:cs="Times New Roman"/>
        </w:rPr>
      </w:pPr>
      <w:bookmarkStart w:id="1689" w:name="_Toc348082426"/>
      <w:bookmarkStart w:id="1690" w:name="_Toc348442788"/>
      <w:bookmarkStart w:id="1691" w:name="_Toc372556770"/>
      <w:r w:rsidRPr="00912CB1">
        <w:rPr>
          <w:rFonts w:cs="Times New Roman"/>
        </w:rPr>
        <w:t>R305A100367</w:t>
      </w:r>
      <w:bookmarkEnd w:id="1689"/>
      <w:bookmarkEnd w:id="1690"/>
      <w:bookmarkEnd w:id="1691"/>
      <w:r w:rsidR="00103166">
        <w:rPr>
          <w:rFonts w:cs="Times New Roman"/>
        </w:rPr>
        <w:t xml:space="preserve"> </w:t>
      </w:r>
    </w:p>
    <w:p w:rsidR="00624E24" w:rsidRPr="008D2008" w:rsidRDefault="002C2386" w:rsidP="00624E24">
      <w:pPr>
        <w:rPr>
          <w:rFonts w:cs="Times New Roman"/>
          <w:b/>
        </w:rPr>
      </w:pPr>
      <w:hyperlink r:id="rId1594" w:history="1">
        <w:r w:rsidR="00624E24" w:rsidRPr="008D2008">
          <w:rPr>
            <w:rStyle w:val="Hyperlink"/>
            <w:rFonts w:cs="Times New Roman"/>
            <w:b/>
          </w:rPr>
          <w:t>Increasing Adolescent Engagement, Motivation, and Achievement: Efficacy of a Web-Based, Teacher Professional Development Model</w:t>
        </w:r>
      </w:hyperlink>
    </w:p>
    <w:p w:rsidR="008D2008" w:rsidRDefault="008D2008" w:rsidP="00624E24">
      <w:pPr>
        <w:rPr>
          <w:rFonts w:cs="Times New Roman"/>
        </w:rPr>
      </w:pPr>
      <w:r>
        <w:rPr>
          <w:rFonts w:cs="Times New Roman"/>
        </w:rPr>
        <w:t>University of Virginia</w:t>
      </w:r>
    </w:p>
    <w:p w:rsidR="00624E24" w:rsidRPr="00912CB1" w:rsidRDefault="00624E24" w:rsidP="00624E24">
      <w:pPr>
        <w:rPr>
          <w:rFonts w:cs="Times New Roman"/>
        </w:rPr>
      </w:pPr>
      <w:r w:rsidRPr="00912CB1">
        <w:rPr>
          <w:rFonts w:cs="Times New Roman"/>
        </w:rPr>
        <w:t>Allen, Joseph</w:t>
      </w:r>
    </w:p>
    <w:p w:rsidR="00624E24" w:rsidRDefault="008D2008" w:rsidP="00624E24">
      <w:pPr>
        <w:rPr>
          <w:rFonts w:cs="Times New Roman"/>
        </w:rPr>
      </w:pPr>
      <w:r w:rsidRPr="008D2008">
        <w:rPr>
          <w:rFonts w:cs="Times New Roman"/>
        </w:rPr>
        <w:t>Anne Gregory (Rutgers, The State University of New Jersey), Robert C. Pianta and Amori Mikami (The University of Virginia)</w:t>
      </w:r>
    </w:p>
    <w:p w:rsidR="008D2008" w:rsidRPr="00912CB1" w:rsidRDefault="008D2008" w:rsidP="00624E24">
      <w:pPr>
        <w:rPr>
          <w:rFonts w:cs="Times New Roman"/>
        </w:rPr>
      </w:pPr>
    </w:p>
    <w:p w:rsidR="00624E24" w:rsidRPr="000E05D2" w:rsidRDefault="00885EBF" w:rsidP="000E05D2">
      <w:pPr>
        <w:rPr>
          <w:rFonts w:cs="Times New Roman"/>
          <w:b/>
        </w:rPr>
      </w:pPr>
      <w:r w:rsidRPr="00885EBF">
        <w:rPr>
          <w:rFonts w:cs="Times New Roman"/>
        </w:rPr>
        <w:t>Publications:</w:t>
      </w:r>
    </w:p>
    <w:p w:rsidR="00624E24" w:rsidRPr="007D60BE" w:rsidRDefault="00624E24" w:rsidP="007D60BE">
      <w:pPr>
        <w:pStyle w:val="NoSpacing"/>
        <w:ind w:left="720"/>
        <w:rPr>
          <w:sz w:val="20"/>
          <w:szCs w:val="20"/>
        </w:rPr>
      </w:pPr>
      <w:r w:rsidRPr="007D60BE">
        <w:rPr>
          <w:sz w:val="20"/>
          <w:szCs w:val="20"/>
        </w:rPr>
        <w:t xml:space="preserve">Gregory, A., Allen, </w:t>
      </w:r>
      <w:r w:rsidR="00B04A51" w:rsidRPr="007D60BE">
        <w:rPr>
          <w:sz w:val="20"/>
          <w:szCs w:val="20"/>
        </w:rPr>
        <w:t>J.P.</w:t>
      </w:r>
      <w:r w:rsidRPr="007D60BE">
        <w:rPr>
          <w:sz w:val="20"/>
          <w:szCs w:val="20"/>
        </w:rPr>
        <w:t xml:space="preserve">, Mikami, A., Hafen, </w:t>
      </w:r>
      <w:r w:rsidR="00B04A51" w:rsidRPr="007D60BE">
        <w:rPr>
          <w:sz w:val="20"/>
          <w:szCs w:val="20"/>
        </w:rPr>
        <w:t>C.A.</w:t>
      </w:r>
      <w:r w:rsidRPr="007D60BE">
        <w:rPr>
          <w:sz w:val="20"/>
          <w:szCs w:val="20"/>
        </w:rPr>
        <w:t xml:space="preserve">, </w:t>
      </w:r>
      <w:r w:rsidR="00251345" w:rsidRPr="007D60BE">
        <w:rPr>
          <w:sz w:val="20"/>
          <w:szCs w:val="20"/>
        </w:rPr>
        <w:t>and</w:t>
      </w:r>
      <w:r w:rsidRPr="007D60BE">
        <w:rPr>
          <w:sz w:val="20"/>
          <w:szCs w:val="20"/>
        </w:rPr>
        <w:t xml:space="preserve"> Pianta, R.C. (forthcoming).</w:t>
      </w:r>
      <w:r w:rsidR="00251345" w:rsidRPr="007D60BE">
        <w:rPr>
          <w:sz w:val="20"/>
          <w:szCs w:val="20"/>
        </w:rPr>
        <w:t xml:space="preserve"> </w:t>
      </w:r>
      <w:r w:rsidRPr="007D60BE">
        <w:rPr>
          <w:sz w:val="20"/>
          <w:szCs w:val="20"/>
        </w:rPr>
        <w:t xml:space="preserve">The </w:t>
      </w:r>
      <w:r w:rsidR="000E05D2" w:rsidRPr="000E05D2">
        <w:rPr>
          <w:sz w:val="20"/>
          <w:szCs w:val="20"/>
        </w:rPr>
        <w:t>Effectiveness Of A Teacher Professional Development Program In Reducing The Racial Disparity In Classroom Discipline Referrals</w:t>
      </w:r>
      <w:r w:rsidRPr="007D60BE">
        <w:rPr>
          <w:sz w:val="20"/>
          <w:szCs w:val="20"/>
        </w:rPr>
        <w:t>.</w:t>
      </w:r>
      <w:r w:rsidR="00251345" w:rsidRPr="007D60BE">
        <w:rPr>
          <w:sz w:val="20"/>
          <w:szCs w:val="20"/>
        </w:rPr>
        <w:t xml:space="preserve"> </w:t>
      </w:r>
      <w:r w:rsidRPr="007D60BE">
        <w:rPr>
          <w:sz w:val="20"/>
          <w:szCs w:val="20"/>
        </w:rPr>
        <w:t xml:space="preserve">In D. Losen (Ed.), </w:t>
      </w:r>
      <w:r w:rsidRPr="007D60BE">
        <w:rPr>
          <w:i/>
          <w:sz w:val="20"/>
          <w:szCs w:val="20"/>
        </w:rPr>
        <w:t xml:space="preserve">Racial </w:t>
      </w:r>
      <w:r w:rsidR="007D60BE" w:rsidRPr="007D60BE">
        <w:rPr>
          <w:i/>
          <w:sz w:val="20"/>
          <w:szCs w:val="20"/>
        </w:rPr>
        <w:t>Inequity In School Discipline</w:t>
      </w:r>
      <w:r w:rsidRPr="007D60BE">
        <w:rPr>
          <w:i/>
          <w:sz w:val="20"/>
          <w:szCs w:val="20"/>
        </w:rPr>
        <w:t>.</w:t>
      </w:r>
      <w:r w:rsidRPr="007D60BE">
        <w:rPr>
          <w:sz w:val="20"/>
          <w:szCs w:val="20"/>
        </w:rPr>
        <w:t xml:space="preserve"> Los Angeles, CA:</w:t>
      </w:r>
      <w:r w:rsidR="00251345" w:rsidRPr="007D60BE">
        <w:rPr>
          <w:sz w:val="20"/>
          <w:szCs w:val="20"/>
        </w:rPr>
        <w:t xml:space="preserve"> </w:t>
      </w:r>
      <w:r w:rsidRPr="007D60BE">
        <w:rPr>
          <w:sz w:val="20"/>
          <w:szCs w:val="20"/>
        </w:rPr>
        <w:t>Center for civil rights remedy and the Civil rights project, UCLA.</w:t>
      </w:r>
    </w:p>
    <w:p w:rsidR="00624E24" w:rsidRPr="007D60BE" w:rsidRDefault="00624E24" w:rsidP="007D60BE">
      <w:pPr>
        <w:pStyle w:val="NoSpacing"/>
        <w:ind w:left="720"/>
        <w:rPr>
          <w:sz w:val="20"/>
          <w:szCs w:val="20"/>
        </w:rPr>
      </w:pPr>
    </w:p>
    <w:p w:rsidR="00624E24" w:rsidRPr="007D60BE" w:rsidRDefault="00624E24" w:rsidP="007D60BE">
      <w:pPr>
        <w:pStyle w:val="NoSpacing"/>
        <w:ind w:left="720"/>
        <w:rPr>
          <w:sz w:val="20"/>
          <w:szCs w:val="20"/>
        </w:rPr>
      </w:pPr>
      <w:r w:rsidRPr="007D60BE">
        <w:rPr>
          <w:sz w:val="20"/>
          <w:szCs w:val="20"/>
        </w:rPr>
        <w:t xml:space="preserve">Hafen, C., Allen, </w:t>
      </w:r>
      <w:r w:rsidR="00B04A51" w:rsidRPr="007D60BE">
        <w:rPr>
          <w:sz w:val="20"/>
          <w:szCs w:val="20"/>
        </w:rPr>
        <w:t>J.P.</w:t>
      </w:r>
      <w:r w:rsidRPr="007D60BE">
        <w:rPr>
          <w:sz w:val="20"/>
          <w:szCs w:val="20"/>
        </w:rPr>
        <w:t xml:space="preserve">, Mikami, A.Y., Gregory, A., Hamre, B.K., </w:t>
      </w:r>
      <w:r w:rsidR="00251345" w:rsidRPr="007D60BE">
        <w:rPr>
          <w:sz w:val="20"/>
          <w:szCs w:val="20"/>
        </w:rPr>
        <w:t>and</w:t>
      </w:r>
      <w:r w:rsidRPr="007D60BE">
        <w:rPr>
          <w:sz w:val="20"/>
          <w:szCs w:val="20"/>
        </w:rPr>
        <w:t xml:space="preserve"> Pianta, R.C. (2012). The </w:t>
      </w:r>
      <w:r w:rsidR="000E05D2" w:rsidRPr="000E05D2">
        <w:rPr>
          <w:sz w:val="20"/>
          <w:szCs w:val="20"/>
        </w:rPr>
        <w:t>Pivotal Role Of Adolescent Autonomy In Secondary Classrooms</w:t>
      </w:r>
      <w:r w:rsidRPr="007D60BE">
        <w:rPr>
          <w:sz w:val="20"/>
          <w:szCs w:val="20"/>
        </w:rPr>
        <w:t>.</w:t>
      </w:r>
      <w:r w:rsidR="00251345" w:rsidRPr="007D60BE">
        <w:rPr>
          <w:sz w:val="20"/>
          <w:szCs w:val="20"/>
        </w:rPr>
        <w:t xml:space="preserve"> </w:t>
      </w:r>
      <w:r w:rsidRPr="007D60BE">
        <w:rPr>
          <w:i/>
          <w:sz w:val="20"/>
          <w:szCs w:val="20"/>
        </w:rPr>
        <w:t>Journal of Youth and Adolescence, 41</w:t>
      </w:r>
      <w:r w:rsidR="000E05D2">
        <w:rPr>
          <w:sz w:val="20"/>
          <w:szCs w:val="20"/>
        </w:rPr>
        <w:t>:</w:t>
      </w:r>
      <w:r w:rsidRPr="007D60BE">
        <w:rPr>
          <w:i/>
          <w:sz w:val="20"/>
          <w:szCs w:val="20"/>
        </w:rPr>
        <w:t xml:space="preserve"> </w:t>
      </w:r>
      <w:r w:rsidRPr="007D60BE">
        <w:rPr>
          <w:sz w:val="20"/>
          <w:szCs w:val="20"/>
        </w:rPr>
        <w:t>245-255.</w:t>
      </w:r>
    </w:p>
    <w:p w:rsidR="000E05D2" w:rsidRPr="007D60BE" w:rsidRDefault="000E05D2" w:rsidP="007D60BE">
      <w:pPr>
        <w:pStyle w:val="NoSpacing"/>
        <w:ind w:left="720"/>
        <w:rPr>
          <w:sz w:val="20"/>
          <w:szCs w:val="20"/>
        </w:rPr>
      </w:pPr>
    </w:p>
    <w:p w:rsidR="000E05D2" w:rsidRPr="007D60BE" w:rsidRDefault="000E05D2" w:rsidP="007D60BE">
      <w:pPr>
        <w:pStyle w:val="NoSpacing"/>
        <w:ind w:left="720"/>
        <w:rPr>
          <w:sz w:val="20"/>
          <w:szCs w:val="20"/>
        </w:rPr>
      </w:pPr>
      <w:r w:rsidRPr="007D60BE">
        <w:rPr>
          <w:sz w:val="20"/>
          <w:szCs w:val="20"/>
        </w:rPr>
        <w:t>Mik</w:t>
      </w:r>
      <w:r w:rsidRPr="000E05D2">
        <w:rPr>
          <w:sz w:val="20"/>
          <w:szCs w:val="20"/>
        </w:rPr>
        <w:t>ami, A., Gregory, A., Allen, J.P., Pianta, R.</w:t>
      </w:r>
      <w:r w:rsidRPr="007D60BE">
        <w:rPr>
          <w:sz w:val="20"/>
          <w:szCs w:val="20"/>
        </w:rPr>
        <w:t xml:space="preserve">C., </w:t>
      </w:r>
      <w:r w:rsidR="003D5DA8">
        <w:rPr>
          <w:sz w:val="20"/>
          <w:szCs w:val="20"/>
        </w:rPr>
        <w:t>and</w:t>
      </w:r>
      <w:r w:rsidRPr="007D60BE">
        <w:rPr>
          <w:sz w:val="20"/>
          <w:szCs w:val="20"/>
        </w:rPr>
        <w:t xml:space="preserve"> Lun, J. (2011). Effects </w:t>
      </w:r>
      <w:r w:rsidR="007D60BE" w:rsidRPr="007D60BE">
        <w:rPr>
          <w:sz w:val="20"/>
          <w:szCs w:val="20"/>
        </w:rPr>
        <w:t xml:space="preserve">Of A Teacher Professional Development Intervention On Peer Relationships In Secondary Classrooms. </w:t>
      </w:r>
      <w:r w:rsidRPr="007D60BE">
        <w:rPr>
          <w:i/>
          <w:iCs/>
          <w:sz w:val="20"/>
          <w:szCs w:val="20"/>
        </w:rPr>
        <w:t>School Psychology Review</w:t>
      </w:r>
      <w:r w:rsidRPr="007D60BE">
        <w:rPr>
          <w:sz w:val="20"/>
          <w:szCs w:val="20"/>
        </w:rPr>
        <w:t xml:space="preserve">, </w:t>
      </w:r>
      <w:r w:rsidRPr="007D60BE">
        <w:rPr>
          <w:i/>
          <w:iCs/>
          <w:sz w:val="20"/>
          <w:szCs w:val="20"/>
        </w:rPr>
        <w:t>40</w:t>
      </w:r>
      <w:r w:rsidRPr="000E05D2">
        <w:rPr>
          <w:sz w:val="20"/>
          <w:szCs w:val="20"/>
        </w:rPr>
        <w:t>(3)</w:t>
      </w:r>
      <w:r>
        <w:rPr>
          <w:sz w:val="20"/>
          <w:szCs w:val="20"/>
        </w:rPr>
        <w:t>:</w:t>
      </w:r>
      <w:r w:rsidRPr="007D60BE">
        <w:rPr>
          <w:sz w:val="20"/>
          <w:szCs w:val="20"/>
        </w:rPr>
        <w:t xml:space="preserve"> 367-385. </w:t>
      </w:r>
    </w:p>
    <w:p w:rsidR="00624E24" w:rsidRPr="007D60BE" w:rsidRDefault="00624E24" w:rsidP="007D60BE">
      <w:pPr>
        <w:pStyle w:val="NoSpacing"/>
        <w:ind w:left="720"/>
        <w:rPr>
          <w:sz w:val="20"/>
          <w:szCs w:val="20"/>
        </w:rPr>
      </w:pPr>
    </w:p>
    <w:p w:rsidR="00624E24" w:rsidRPr="00912CB1" w:rsidRDefault="00624E24" w:rsidP="007D60BE">
      <w:pPr>
        <w:pStyle w:val="NoSpacing"/>
        <w:ind w:left="720"/>
      </w:pPr>
      <w:r w:rsidRPr="007D60BE">
        <w:rPr>
          <w:sz w:val="20"/>
          <w:szCs w:val="20"/>
        </w:rPr>
        <w:t xml:space="preserve">Pianta, R.C., Hamre, B.K., </w:t>
      </w:r>
      <w:r w:rsidR="00251345" w:rsidRPr="007D60BE">
        <w:rPr>
          <w:sz w:val="20"/>
          <w:szCs w:val="20"/>
        </w:rPr>
        <w:t>and</w:t>
      </w:r>
      <w:r w:rsidRPr="007D60BE">
        <w:rPr>
          <w:sz w:val="20"/>
          <w:szCs w:val="20"/>
        </w:rPr>
        <w:t xml:space="preserve"> Allen, </w:t>
      </w:r>
      <w:r w:rsidR="00B04A51" w:rsidRPr="007D60BE">
        <w:rPr>
          <w:sz w:val="20"/>
          <w:szCs w:val="20"/>
        </w:rPr>
        <w:t>J.P.</w:t>
      </w:r>
      <w:r w:rsidRPr="007D60BE">
        <w:rPr>
          <w:sz w:val="20"/>
          <w:szCs w:val="20"/>
        </w:rPr>
        <w:t xml:space="preserve"> (2012).</w:t>
      </w:r>
      <w:r w:rsidR="00251345" w:rsidRPr="007D60BE">
        <w:rPr>
          <w:sz w:val="20"/>
          <w:szCs w:val="20"/>
        </w:rPr>
        <w:t xml:space="preserve"> </w:t>
      </w:r>
      <w:r w:rsidRPr="007D60BE">
        <w:rPr>
          <w:sz w:val="20"/>
          <w:szCs w:val="20"/>
        </w:rPr>
        <w:t>Teacher-Student Relationships and Engagement: Conceptualizing, Measuring, and Improving the Capacity of Classroom Interactions.</w:t>
      </w:r>
      <w:r w:rsidR="00251345" w:rsidRPr="007D60BE">
        <w:rPr>
          <w:sz w:val="20"/>
          <w:szCs w:val="20"/>
        </w:rPr>
        <w:t xml:space="preserve"> </w:t>
      </w:r>
      <w:r w:rsidRPr="007D60BE">
        <w:rPr>
          <w:i/>
          <w:sz w:val="20"/>
          <w:szCs w:val="20"/>
        </w:rPr>
        <w:t xml:space="preserve">Handbook of Research on Student Engagement, </w:t>
      </w:r>
      <w:r w:rsidRPr="007D60BE">
        <w:rPr>
          <w:sz w:val="20"/>
          <w:szCs w:val="20"/>
        </w:rPr>
        <w:t>365-386.</w:t>
      </w:r>
    </w:p>
    <w:p w:rsidR="00624E24" w:rsidRPr="00912CB1" w:rsidRDefault="00624E24" w:rsidP="00624E24">
      <w:pPr>
        <w:rPr>
          <w:rFonts w:cs="Times New Roman"/>
          <w:b/>
        </w:rPr>
      </w:pPr>
    </w:p>
    <w:p w:rsidR="00624E24" w:rsidRPr="00912CB1" w:rsidRDefault="00624E24" w:rsidP="00624E24">
      <w:pPr>
        <w:rPr>
          <w:rFonts w:cs="Times New Roman"/>
          <w:b/>
        </w:rPr>
      </w:pPr>
    </w:p>
    <w:p w:rsidR="00624E24" w:rsidRPr="0023651C" w:rsidRDefault="00624E24" w:rsidP="00624E24">
      <w:pPr>
        <w:pStyle w:val="Heading3"/>
        <w:rPr>
          <w:rFonts w:cs="Times New Roman"/>
        </w:rPr>
      </w:pPr>
      <w:bookmarkStart w:id="1692" w:name="_Toc348082427"/>
      <w:bookmarkStart w:id="1693" w:name="_Toc348442789"/>
      <w:bookmarkStart w:id="1694" w:name="_Toc372556771"/>
      <w:r w:rsidRPr="0023651C">
        <w:rPr>
          <w:rFonts w:cs="Times New Roman"/>
        </w:rPr>
        <w:t>R305A100590</w:t>
      </w:r>
      <w:bookmarkEnd w:id="1692"/>
      <w:bookmarkEnd w:id="1693"/>
      <w:bookmarkEnd w:id="1694"/>
    </w:p>
    <w:p w:rsidR="00624E24" w:rsidRPr="0023651C" w:rsidRDefault="002C2386" w:rsidP="00624E24">
      <w:pPr>
        <w:rPr>
          <w:rFonts w:cs="Times New Roman"/>
          <w:b/>
        </w:rPr>
      </w:pPr>
      <w:hyperlink r:id="rId1595" w:history="1">
        <w:r w:rsidR="00624E24" w:rsidRPr="0023651C">
          <w:rPr>
            <w:rStyle w:val="Hyperlink"/>
            <w:rFonts w:cs="Times New Roman"/>
            <w:b/>
          </w:rPr>
          <w:t>Using an Empirically-su</w:t>
        </w:r>
        <w:r w:rsidR="00E91E27">
          <w:rPr>
            <w:rStyle w:val="Hyperlink"/>
            <w:rFonts w:cs="Times New Roman"/>
            <w:b/>
          </w:rPr>
          <w:t>pp</w:t>
        </w:r>
        <w:r w:rsidR="00624E24" w:rsidRPr="0023651C">
          <w:rPr>
            <w:rStyle w:val="Hyperlink"/>
            <w:rFonts w:cs="Times New Roman"/>
            <w:b/>
          </w:rPr>
          <w:t>orted Teacher Consultation Model to Facilitate the Implementation of an Integrated Social-emotional Learning and Literacy Curriculum in Urban Elementary Schools</w:t>
        </w:r>
      </w:hyperlink>
    </w:p>
    <w:p w:rsidR="007D2E73" w:rsidRPr="0023651C" w:rsidRDefault="007D2E73" w:rsidP="00624E24">
      <w:pPr>
        <w:rPr>
          <w:rFonts w:cs="Times New Roman"/>
        </w:rPr>
      </w:pPr>
      <w:r w:rsidRPr="0023651C">
        <w:rPr>
          <w:rFonts w:cs="Times New Roman"/>
        </w:rPr>
        <w:t>University of Virginia</w:t>
      </w:r>
    </w:p>
    <w:p w:rsidR="00624E24" w:rsidRPr="0023651C" w:rsidRDefault="00624E24" w:rsidP="00624E24">
      <w:pPr>
        <w:rPr>
          <w:rFonts w:cs="Times New Roman"/>
        </w:rPr>
      </w:pPr>
      <w:r w:rsidRPr="0023651C">
        <w:rPr>
          <w:rFonts w:cs="Times New Roman"/>
        </w:rPr>
        <w:t>Downer, Jason</w:t>
      </w:r>
    </w:p>
    <w:p w:rsidR="00624E24" w:rsidRPr="0023651C" w:rsidRDefault="00624E24" w:rsidP="00624E24">
      <w:pPr>
        <w:rPr>
          <w:rFonts w:cs="Times New Roman"/>
          <w:b/>
        </w:rPr>
      </w:pPr>
    </w:p>
    <w:p w:rsidR="00624E24" w:rsidRPr="0023651C" w:rsidRDefault="00885EBF" w:rsidP="00624E24">
      <w:pPr>
        <w:rPr>
          <w:rFonts w:cs="Times New Roman"/>
          <w:b/>
        </w:rPr>
      </w:pPr>
      <w:r w:rsidRPr="0023651C">
        <w:rPr>
          <w:rFonts w:cs="Times New Roman"/>
        </w:rPr>
        <w:t>Publications:</w:t>
      </w:r>
    </w:p>
    <w:p w:rsidR="00624E24" w:rsidRDefault="00624E24" w:rsidP="00624E24">
      <w:pPr>
        <w:rPr>
          <w:rFonts w:cs="Times New Roman"/>
        </w:rPr>
      </w:pPr>
    </w:p>
    <w:p w:rsidR="0023651C" w:rsidRPr="00912CB1" w:rsidRDefault="0023651C" w:rsidP="00624E24">
      <w:pPr>
        <w:rPr>
          <w:rFonts w:cs="Times New Roman"/>
        </w:rPr>
      </w:pPr>
    </w:p>
    <w:p w:rsidR="00624E24" w:rsidRPr="00912CB1" w:rsidRDefault="00624E24" w:rsidP="00624E24">
      <w:pPr>
        <w:pStyle w:val="Heading3"/>
        <w:rPr>
          <w:rFonts w:cs="Times New Roman"/>
        </w:rPr>
      </w:pPr>
      <w:bookmarkStart w:id="1695" w:name="_Toc348082428"/>
      <w:bookmarkStart w:id="1696" w:name="_Toc348442790"/>
      <w:bookmarkStart w:id="1697" w:name="_Toc372556772"/>
      <w:r w:rsidRPr="00912CB1">
        <w:rPr>
          <w:rFonts w:cs="Times New Roman"/>
        </w:rPr>
        <w:lastRenderedPageBreak/>
        <w:t>R305A100596</w:t>
      </w:r>
      <w:bookmarkEnd w:id="1695"/>
      <w:bookmarkEnd w:id="1696"/>
      <w:bookmarkEnd w:id="1697"/>
    </w:p>
    <w:p w:rsidR="00624E24" w:rsidRPr="007D2E73" w:rsidRDefault="002C2386" w:rsidP="00624E24">
      <w:pPr>
        <w:rPr>
          <w:rFonts w:cs="Times New Roman"/>
          <w:b/>
        </w:rPr>
      </w:pPr>
      <w:hyperlink r:id="rId1596" w:history="1">
        <w:r w:rsidR="00624E24" w:rsidRPr="007D2E73">
          <w:rPr>
            <w:rStyle w:val="Hyperlink"/>
            <w:rFonts w:cs="Times New Roman"/>
            <w:b/>
          </w:rPr>
          <w:t>Academic Achievement Outcomes from a Pre-K Family and School Intervention</w:t>
        </w:r>
      </w:hyperlink>
    </w:p>
    <w:p w:rsidR="007D2E73" w:rsidRDefault="007D2E73" w:rsidP="00624E24">
      <w:pPr>
        <w:rPr>
          <w:rFonts w:cs="Times New Roman"/>
        </w:rPr>
      </w:pPr>
      <w:r>
        <w:rPr>
          <w:rFonts w:cs="Times New Roman"/>
        </w:rPr>
        <w:t>New York University School of Medicine</w:t>
      </w:r>
    </w:p>
    <w:p w:rsidR="00624E24" w:rsidRPr="00912CB1" w:rsidRDefault="00624E24" w:rsidP="00624E24">
      <w:pPr>
        <w:rPr>
          <w:rFonts w:cs="Times New Roman"/>
        </w:rPr>
      </w:pPr>
      <w:r w:rsidRPr="00912CB1">
        <w:rPr>
          <w:rFonts w:cs="Times New Roman"/>
        </w:rPr>
        <w:t>Brotman, Laurie</w:t>
      </w:r>
    </w:p>
    <w:p w:rsidR="00624E24" w:rsidRPr="00912CB1" w:rsidRDefault="00624E24" w:rsidP="00624E24">
      <w:pPr>
        <w:rPr>
          <w:rFonts w:cs="Times New Roman"/>
        </w:rPr>
      </w:pPr>
    </w:p>
    <w:p w:rsidR="00624E24" w:rsidRPr="00912CB1" w:rsidRDefault="00885EBF" w:rsidP="00624E24">
      <w:pPr>
        <w:rPr>
          <w:rFonts w:cs="Times New Roman"/>
          <w:b/>
        </w:rPr>
      </w:pPr>
      <w:r w:rsidRPr="00885EBF">
        <w:rPr>
          <w:rFonts w:cs="Times New Roman"/>
        </w:rPr>
        <w:t>Publications:</w:t>
      </w:r>
    </w:p>
    <w:p w:rsidR="00624E24" w:rsidRDefault="00624E24" w:rsidP="00624E24">
      <w:pPr>
        <w:rPr>
          <w:rFonts w:cs="Times New Roman"/>
          <w:b/>
        </w:rPr>
      </w:pPr>
    </w:p>
    <w:p w:rsidR="007D2E73" w:rsidRPr="00912CB1" w:rsidRDefault="007D2E73" w:rsidP="00624E24">
      <w:pPr>
        <w:rPr>
          <w:rFonts w:cs="Times New Roman"/>
          <w:b/>
        </w:rPr>
      </w:pPr>
    </w:p>
    <w:p w:rsidR="00624E24" w:rsidRPr="00912CB1" w:rsidRDefault="00624E24" w:rsidP="00624E24">
      <w:pPr>
        <w:pStyle w:val="Heading3"/>
        <w:rPr>
          <w:rFonts w:cs="Times New Roman"/>
        </w:rPr>
      </w:pPr>
      <w:bookmarkStart w:id="1698" w:name="_Toc348082429"/>
      <w:bookmarkStart w:id="1699" w:name="_Toc348442791"/>
      <w:bookmarkStart w:id="1700" w:name="_Toc372556773"/>
      <w:r w:rsidRPr="00912CB1">
        <w:rPr>
          <w:rFonts w:cs="Times New Roman"/>
        </w:rPr>
        <w:t>R305A100911</w:t>
      </w:r>
      <w:bookmarkEnd w:id="1698"/>
      <w:bookmarkEnd w:id="1699"/>
      <w:bookmarkEnd w:id="1700"/>
    </w:p>
    <w:p w:rsidR="00624E24" w:rsidRPr="007D2E73" w:rsidRDefault="002C2386" w:rsidP="00624E24">
      <w:pPr>
        <w:rPr>
          <w:rFonts w:cs="Times New Roman"/>
          <w:b/>
        </w:rPr>
      </w:pPr>
      <w:hyperlink r:id="rId1597" w:history="1">
        <w:r w:rsidR="00624E24" w:rsidRPr="007D2E73">
          <w:rPr>
            <w:rStyle w:val="Hyperlink"/>
            <w:rFonts w:cs="Times New Roman"/>
            <w:b/>
          </w:rPr>
          <w:t>Intrapersonal Factors Associated with Academic Success among High School Students in Advanced Placement and International Baccalaureate (AP-IB) Programs</w:t>
        </w:r>
      </w:hyperlink>
    </w:p>
    <w:p w:rsidR="007D2E73" w:rsidRDefault="007D2E73" w:rsidP="00624E24">
      <w:pPr>
        <w:rPr>
          <w:rFonts w:cs="Times New Roman"/>
        </w:rPr>
      </w:pPr>
      <w:r>
        <w:rPr>
          <w:rFonts w:cs="Times New Roman"/>
        </w:rPr>
        <w:t>University of South Florida</w:t>
      </w:r>
    </w:p>
    <w:p w:rsidR="00624E24" w:rsidRPr="00912CB1" w:rsidRDefault="00624E24" w:rsidP="00624E24">
      <w:pPr>
        <w:rPr>
          <w:rFonts w:cs="Times New Roman"/>
        </w:rPr>
      </w:pPr>
      <w:r w:rsidRPr="00912CB1">
        <w:rPr>
          <w:rFonts w:cs="Times New Roman"/>
        </w:rPr>
        <w:t>Suldo, Shannon</w:t>
      </w:r>
    </w:p>
    <w:p w:rsidR="00624E24" w:rsidRDefault="007D2E73" w:rsidP="00624E24">
      <w:pPr>
        <w:rPr>
          <w:rFonts w:cs="Times New Roman"/>
        </w:rPr>
      </w:pPr>
      <w:r>
        <w:rPr>
          <w:rFonts w:cs="Times New Roman"/>
        </w:rPr>
        <w:t>Elizabeth Shaunessy</w:t>
      </w:r>
    </w:p>
    <w:p w:rsidR="007D2E73" w:rsidRPr="00912CB1" w:rsidRDefault="007D2E73" w:rsidP="00624E24">
      <w:pPr>
        <w:rPr>
          <w:rFonts w:cs="Times New Roman"/>
        </w:rPr>
      </w:pPr>
    </w:p>
    <w:p w:rsidR="00624E24" w:rsidRPr="00912CB1" w:rsidRDefault="00885EBF" w:rsidP="00624E24">
      <w:pPr>
        <w:rPr>
          <w:rFonts w:cs="Times New Roman"/>
          <w:b/>
        </w:rPr>
      </w:pPr>
      <w:r w:rsidRPr="00885EBF">
        <w:rPr>
          <w:rFonts w:cs="Times New Roman"/>
        </w:rPr>
        <w:t>Publications:</w:t>
      </w:r>
      <w:r w:rsidR="00624E24" w:rsidRPr="00912CB1">
        <w:rPr>
          <w:rFonts w:cs="Times New Roman"/>
          <w:b/>
        </w:rPr>
        <w:t xml:space="preserve"> </w:t>
      </w:r>
    </w:p>
    <w:p w:rsidR="00624E24" w:rsidRDefault="00624E24" w:rsidP="00624E24">
      <w:pPr>
        <w:rPr>
          <w:rFonts w:cs="Times New Roman"/>
        </w:rPr>
      </w:pPr>
    </w:p>
    <w:p w:rsidR="007D2E73" w:rsidRPr="00912CB1" w:rsidRDefault="007D2E73" w:rsidP="00624E24">
      <w:pPr>
        <w:rPr>
          <w:rFonts w:cs="Times New Roman"/>
        </w:rPr>
      </w:pPr>
    </w:p>
    <w:p w:rsidR="00624E24" w:rsidRDefault="00624E24" w:rsidP="00624E24">
      <w:pPr>
        <w:pStyle w:val="Heading2"/>
        <w:rPr>
          <w:rFonts w:cs="Times New Roman"/>
        </w:rPr>
      </w:pPr>
      <w:bookmarkStart w:id="1701" w:name="_Toc348082430"/>
      <w:bookmarkStart w:id="1702" w:name="_Toc348442792"/>
      <w:bookmarkStart w:id="1703" w:name="_Toc372556774"/>
      <w:r w:rsidRPr="00912CB1">
        <w:rPr>
          <w:rFonts w:cs="Times New Roman"/>
        </w:rPr>
        <w:t>2011</w:t>
      </w:r>
      <w:bookmarkEnd w:id="1701"/>
      <w:bookmarkEnd w:id="1702"/>
      <w:bookmarkEnd w:id="1703"/>
    </w:p>
    <w:p w:rsidR="002B688F" w:rsidRDefault="002B688F" w:rsidP="002B688F">
      <w:pPr>
        <w:pStyle w:val="Heading3"/>
      </w:pPr>
      <w:bookmarkStart w:id="1704" w:name="_Toc372556775"/>
      <w:r>
        <w:t>R305A110079</w:t>
      </w:r>
      <w:bookmarkEnd w:id="1704"/>
    </w:p>
    <w:p w:rsidR="002B688F" w:rsidRPr="002B688F" w:rsidRDefault="002C2386" w:rsidP="002B688F">
      <w:pPr>
        <w:rPr>
          <w:b/>
        </w:rPr>
      </w:pPr>
      <w:hyperlink r:id="rId1598" w:history="1">
        <w:r w:rsidR="002B688F" w:rsidRPr="002B688F">
          <w:rPr>
            <w:rStyle w:val="Hyperlink"/>
            <w:b/>
          </w:rPr>
          <w:t>Su</w:t>
        </w:r>
        <w:r w:rsidR="00E91E27">
          <w:rPr>
            <w:rStyle w:val="Hyperlink"/>
            <w:b/>
          </w:rPr>
          <w:t>pp</w:t>
        </w:r>
        <w:r w:rsidR="002B688F" w:rsidRPr="002B688F">
          <w:rPr>
            <w:rStyle w:val="Hyperlink"/>
            <w:b/>
          </w:rPr>
          <w:t>orting Early Adolescent Learning and Social Success - Project SEALS</w:t>
        </w:r>
      </w:hyperlink>
      <w:r w:rsidR="002B688F" w:rsidRPr="002B688F">
        <w:rPr>
          <w:b/>
        </w:rPr>
        <w:t xml:space="preserve"> </w:t>
      </w:r>
    </w:p>
    <w:p w:rsidR="002B688F" w:rsidRDefault="002B688F" w:rsidP="002B688F">
      <w:r>
        <w:t xml:space="preserve">Pennsylvania State University </w:t>
      </w:r>
    </w:p>
    <w:p w:rsidR="002B688F" w:rsidRDefault="002B688F" w:rsidP="002B688F">
      <w:r>
        <w:t xml:space="preserve">Farmer, Thomas </w:t>
      </w:r>
    </w:p>
    <w:p w:rsidR="002B688F" w:rsidRDefault="002B688F" w:rsidP="002B688F">
      <w:r>
        <w:t>Jill V. Hamm (University of North Carolina at Chapel Hill) and David Lee (Pennsylvania State University)</w:t>
      </w:r>
    </w:p>
    <w:p w:rsidR="002E79C4" w:rsidRDefault="002E79C4" w:rsidP="002B688F"/>
    <w:p w:rsidR="002E79C4" w:rsidRDefault="002E79C4" w:rsidP="002B688F">
      <w:r>
        <w:t xml:space="preserve">Grant </w:t>
      </w:r>
      <w:r w:rsidR="0023651C">
        <w:t>Transferred to</w:t>
      </w:r>
      <w:r>
        <w:t xml:space="preserve">: </w:t>
      </w:r>
      <w:r w:rsidRPr="002E79C4">
        <w:t>Virginia Commonwealth University (R305A120812)</w:t>
      </w:r>
    </w:p>
    <w:p w:rsidR="002B688F" w:rsidRDefault="002B688F" w:rsidP="002B688F"/>
    <w:p w:rsidR="002B688F" w:rsidRDefault="002B688F" w:rsidP="002B688F">
      <w:r>
        <w:t>Publications:</w:t>
      </w:r>
    </w:p>
    <w:p w:rsidR="00243AA4" w:rsidRDefault="00243AA4" w:rsidP="00025097">
      <w:pPr>
        <w:ind w:left="720"/>
        <w:rPr>
          <w:sz w:val="20"/>
          <w:szCs w:val="20"/>
        </w:rPr>
      </w:pPr>
      <w:r w:rsidRPr="00243AA4">
        <w:rPr>
          <w:sz w:val="20"/>
          <w:szCs w:val="20"/>
        </w:rPr>
        <w:t>Farmer, T.</w:t>
      </w:r>
      <w:r w:rsidRPr="00025097">
        <w:rPr>
          <w:sz w:val="20"/>
          <w:szCs w:val="20"/>
        </w:rPr>
        <w:t xml:space="preserve">W., </w:t>
      </w:r>
      <w:r>
        <w:rPr>
          <w:sz w:val="20"/>
          <w:szCs w:val="20"/>
        </w:rPr>
        <w:t>and</w:t>
      </w:r>
      <w:r w:rsidRPr="00243AA4">
        <w:rPr>
          <w:sz w:val="20"/>
          <w:szCs w:val="20"/>
        </w:rPr>
        <w:t xml:space="preserve"> Xie, H. (201</w:t>
      </w:r>
      <w:r>
        <w:rPr>
          <w:sz w:val="20"/>
          <w:szCs w:val="20"/>
        </w:rPr>
        <w:t>3</w:t>
      </w:r>
      <w:r w:rsidRPr="00025097">
        <w:rPr>
          <w:sz w:val="20"/>
          <w:szCs w:val="20"/>
        </w:rPr>
        <w:t xml:space="preserve">). Manufacturing </w:t>
      </w:r>
      <w:r>
        <w:rPr>
          <w:sz w:val="20"/>
          <w:szCs w:val="20"/>
        </w:rPr>
        <w:t>Phenomena o</w:t>
      </w:r>
      <w:r w:rsidRPr="00243AA4">
        <w:rPr>
          <w:sz w:val="20"/>
          <w:szCs w:val="20"/>
        </w:rPr>
        <w:t xml:space="preserve">r Preserving Phenomena? </w:t>
      </w:r>
      <w:r w:rsidRPr="00025097">
        <w:rPr>
          <w:sz w:val="20"/>
          <w:szCs w:val="20"/>
        </w:rPr>
        <w:t xml:space="preserve">Core </w:t>
      </w:r>
      <w:r w:rsidRPr="00243AA4">
        <w:rPr>
          <w:sz w:val="20"/>
          <w:szCs w:val="20"/>
        </w:rPr>
        <w:t xml:space="preserve">Issues </w:t>
      </w:r>
      <w:r>
        <w:rPr>
          <w:sz w:val="20"/>
          <w:szCs w:val="20"/>
        </w:rPr>
        <w:t>i</w:t>
      </w:r>
      <w:r w:rsidRPr="00243AA4">
        <w:rPr>
          <w:sz w:val="20"/>
          <w:szCs w:val="20"/>
        </w:rPr>
        <w:t xml:space="preserve">n </w:t>
      </w:r>
      <w:r>
        <w:rPr>
          <w:sz w:val="20"/>
          <w:szCs w:val="20"/>
        </w:rPr>
        <w:t>t</w:t>
      </w:r>
      <w:r w:rsidRPr="00243AA4">
        <w:rPr>
          <w:sz w:val="20"/>
          <w:szCs w:val="20"/>
        </w:rPr>
        <w:t xml:space="preserve">he Identification </w:t>
      </w:r>
      <w:r>
        <w:rPr>
          <w:sz w:val="20"/>
          <w:szCs w:val="20"/>
        </w:rPr>
        <w:t>o</w:t>
      </w:r>
      <w:r w:rsidRPr="00243AA4">
        <w:rPr>
          <w:sz w:val="20"/>
          <w:szCs w:val="20"/>
        </w:rPr>
        <w:t xml:space="preserve">f Peer Social Groups </w:t>
      </w:r>
      <w:r>
        <w:rPr>
          <w:sz w:val="20"/>
          <w:szCs w:val="20"/>
        </w:rPr>
        <w:t>w</w:t>
      </w:r>
      <w:r w:rsidRPr="00243AA4">
        <w:rPr>
          <w:sz w:val="20"/>
          <w:szCs w:val="20"/>
        </w:rPr>
        <w:t xml:space="preserve">ith Social Cognitive Mapping Procedures. </w:t>
      </w:r>
      <w:r w:rsidRPr="00025097">
        <w:rPr>
          <w:i/>
          <w:sz w:val="20"/>
          <w:szCs w:val="20"/>
        </w:rPr>
        <w:t>Social Development, 22</w:t>
      </w:r>
      <w:r>
        <w:rPr>
          <w:sz w:val="20"/>
          <w:szCs w:val="20"/>
        </w:rPr>
        <w:t>(3): 595-603.</w:t>
      </w:r>
    </w:p>
    <w:p w:rsidR="00243AA4" w:rsidRDefault="00243AA4" w:rsidP="00025097">
      <w:pPr>
        <w:ind w:left="720"/>
        <w:rPr>
          <w:sz w:val="20"/>
          <w:szCs w:val="20"/>
        </w:rPr>
      </w:pPr>
    </w:p>
    <w:p w:rsidR="00243AA4" w:rsidRDefault="00243AA4" w:rsidP="00025097">
      <w:pPr>
        <w:ind w:left="720"/>
        <w:rPr>
          <w:sz w:val="20"/>
          <w:szCs w:val="20"/>
        </w:rPr>
      </w:pPr>
      <w:r w:rsidRPr="00243AA4">
        <w:rPr>
          <w:sz w:val="20"/>
          <w:szCs w:val="20"/>
        </w:rPr>
        <w:t>Farmer, T.W., Irvin, M.J., Motoca, L.M., Leung, M.C., Hutchins, B.</w:t>
      </w:r>
      <w:r w:rsidRPr="00025097">
        <w:rPr>
          <w:sz w:val="20"/>
          <w:szCs w:val="20"/>
        </w:rPr>
        <w:t xml:space="preserve">C., </w:t>
      </w:r>
      <w:r w:rsidRPr="00243AA4">
        <w:rPr>
          <w:sz w:val="20"/>
          <w:szCs w:val="20"/>
        </w:rPr>
        <w:t xml:space="preserve">Brooks, D.S., </w:t>
      </w:r>
      <w:r>
        <w:rPr>
          <w:sz w:val="20"/>
          <w:szCs w:val="20"/>
        </w:rPr>
        <w:t>and</w:t>
      </w:r>
      <w:r w:rsidRPr="00243AA4">
        <w:rPr>
          <w:sz w:val="20"/>
          <w:szCs w:val="20"/>
        </w:rPr>
        <w:t xml:space="preserve"> Hall, C.</w:t>
      </w:r>
      <w:r w:rsidRPr="00025097">
        <w:rPr>
          <w:sz w:val="20"/>
          <w:szCs w:val="20"/>
        </w:rPr>
        <w:t xml:space="preserve">M. (2013). Externalizing and Internalizing Behavior Problems, Peer Affiliations, and Bullying Involvement Across the Transition to Middle School. </w:t>
      </w:r>
      <w:r w:rsidRPr="00025097">
        <w:rPr>
          <w:i/>
          <w:sz w:val="20"/>
          <w:szCs w:val="20"/>
        </w:rPr>
        <w:t>Journal of Emotional and Behavioral Disorders</w:t>
      </w:r>
      <w:r w:rsidRPr="00025097">
        <w:rPr>
          <w:sz w:val="20"/>
          <w:szCs w:val="20"/>
        </w:rPr>
        <w:t>.</w:t>
      </w:r>
      <w:r w:rsidRPr="00243AA4">
        <w:t xml:space="preserve"> </w:t>
      </w:r>
      <w:r w:rsidRPr="00243AA4">
        <w:rPr>
          <w:sz w:val="20"/>
          <w:szCs w:val="20"/>
        </w:rPr>
        <w:t>Published online before print June 25, 2013, doi: 10.1177/1063426613491286</w:t>
      </w:r>
      <w:r>
        <w:rPr>
          <w:sz w:val="20"/>
          <w:szCs w:val="20"/>
        </w:rPr>
        <w:t>.</w:t>
      </w:r>
    </w:p>
    <w:p w:rsidR="00025097" w:rsidRDefault="00025097" w:rsidP="00025097">
      <w:pPr>
        <w:ind w:left="720"/>
        <w:rPr>
          <w:sz w:val="20"/>
          <w:szCs w:val="20"/>
        </w:rPr>
      </w:pPr>
    </w:p>
    <w:p w:rsidR="00243AA4" w:rsidRPr="00025097" w:rsidRDefault="00243AA4" w:rsidP="00025097">
      <w:pPr>
        <w:ind w:left="720"/>
        <w:rPr>
          <w:sz w:val="20"/>
          <w:szCs w:val="20"/>
        </w:rPr>
      </w:pPr>
      <w:r>
        <w:rPr>
          <w:sz w:val="20"/>
          <w:szCs w:val="20"/>
        </w:rPr>
        <w:t>Farmer, T.W., Hamm, J.V., Lane, K.L., Lee, D., Sutherland, K.S., Hall, C.M., and</w:t>
      </w:r>
      <w:r w:rsidR="0071594A">
        <w:rPr>
          <w:sz w:val="20"/>
          <w:szCs w:val="20"/>
        </w:rPr>
        <w:t xml:space="preserve"> Murray, R.</w:t>
      </w:r>
      <w:r w:rsidRPr="00243AA4">
        <w:rPr>
          <w:sz w:val="20"/>
          <w:szCs w:val="20"/>
        </w:rPr>
        <w:t xml:space="preserve">A. (2013). Conceptual foundations and components of a contextual intervention to promote student engagement during early adolescence: The Supporting Early Adolescent Learning and Social Success (SEALS) Model. </w:t>
      </w:r>
      <w:r w:rsidRPr="00025097">
        <w:rPr>
          <w:i/>
          <w:sz w:val="20"/>
          <w:szCs w:val="20"/>
        </w:rPr>
        <w:t>Journal of Educational and Psychological Consultation, 23</w:t>
      </w:r>
      <w:r w:rsidRPr="00243AA4">
        <w:rPr>
          <w:sz w:val="20"/>
          <w:szCs w:val="20"/>
        </w:rPr>
        <w:t>(2), 115-139.</w:t>
      </w:r>
    </w:p>
    <w:p w:rsidR="002B688F" w:rsidRDefault="002B688F" w:rsidP="002B688F"/>
    <w:p w:rsidR="002B688F" w:rsidRPr="002B688F" w:rsidRDefault="002B688F" w:rsidP="002B688F"/>
    <w:p w:rsidR="0067287D" w:rsidRDefault="0067287D">
      <w:pPr>
        <w:spacing w:after="200" w:line="276" w:lineRule="auto"/>
        <w:rPr>
          <w:rFonts w:eastAsiaTheme="majorEastAsia" w:cs="Times New Roman"/>
          <w:b/>
          <w:bCs/>
          <w:caps/>
          <w:sz w:val="28"/>
        </w:rPr>
      </w:pPr>
      <w:bookmarkStart w:id="1705" w:name="_Toc348082431"/>
      <w:bookmarkStart w:id="1706" w:name="_Toc348442793"/>
      <w:r>
        <w:rPr>
          <w:rFonts w:cs="Times New Roman"/>
        </w:rPr>
        <w:br w:type="page"/>
      </w:r>
    </w:p>
    <w:p w:rsidR="00624E24" w:rsidRPr="00912CB1" w:rsidRDefault="00624E24" w:rsidP="00624E24">
      <w:pPr>
        <w:pStyle w:val="Heading3"/>
        <w:rPr>
          <w:rFonts w:cs="Times New Roman"/>
        </w:rPr>
      </w:pPr>
      <w:bookmarkStart w:id="1707" w:name="_Toc372556776"/>
      <w:r w:rsidRPr="00912CB1">
        <w:rPr>
          <w:rFonts w:cs="Times New Roman"/>
        </w:rPr>
        <w:lastRenderedPageBreak/>
        <w:t>R305A110080</w:t>
      </w:r>
      <w:bookmarkEnd w:id="1705"/>
      <w:bookmarkEnd w:id="1706"/>
      <w:bookmarkEnd w:id="1707"/>
    </w:p>
    <w:p w:rsidR="007D2E73" w:rsidRPr="007D2E73" w:rsidRDefault="002C2386" w:rsidP="00624E24">
      <w:pPr>
        <w:rPr>
          <w:rFonts w:eastAsia="Times New Roman" w:cs="Times New Roman"/>
          <w:b/>
          <w:szCs w:val="24"/>
        </w:rPr>
      </w:pPr>
      <w:hyperlink r:id="rId1599" w:history="1">
        <w:r w:rsidR="00624E24" w:rsidRPr="007D2E73">
          <w:rPr>
            <w:rStyle w:val="Hyperlink"/>
            <w:rFonts w:eastAsia="Times New Roman" w:cs="Times New Roman"/>
            <w:b/>
            <w:szCs w:val="24"/>
          </w:rPr>
          <w:t>Using Longitudinal and Momentary Analysis to Study the Impact of Middle School Teachers’ Stress on Teacher Effectiveness, Student Behavior and Achievement</w:t>
        </w:r>
      </w:hyperlink>
      <w:r w:rsidR="00624E24" w:rsidRPr="007D2E73">
        <w:rPr>
          <w:rFonts w:eastAsia="Times New Roman" w:cs="Times New Roman"/>
          <w:b/>
          <w:szCs w:val="24"/>
        </w:rPr>
        <w:t xml:space="preserve"> </w:t>
      </w:r>
    </w:p>
    <w:p w:rsidR="007D2E73" w:rsidRDefault="007D2E73" w:rsidP="00624E24">
      <w:pPr>
        <w:rPr>
          <w:rFonts w:eastAsia="Times New Roman" w:cs="Times New Roman"/>
          <w:szCs w:val="24"/>
        </w:rPr>
      </w:pPr>
      <w:r>
        <w:rPr>
          <w:rFonts w:eastAsia="Times New Roman" w:cs="Times New Roman"/>
          <w:szCs w:val="24"/>
        </w:rPr>
        <w:t>University of Houston</w:t>
      </w:r>
    </w:p>
    <w:p w:rsidR="005B04FD" w:rsidRDefault="007D2E73" w:rsidP="005B04FD">
      <w:pPr>
        <w:rPr>
          <w:rFonts w:eastAsia="Times New Roman" w:cs="Times New Roman"/>
          <w:szCs w:val="24"/>
        </w:rPr>
      </w:pPr>
      <w:r>
        <w:rPr>
          <w:rFonts w:eastAsia="Times New Roman" w:cs="Times New Roman"/>
          <w:szCs w:val="24"/>
        </w:rPr>
        <w:t>McIntyre, Teresa</w:t>
      </w:r>
    </w:p>
    <w:p w:rsidR="00624E24" w:rsidRDefault="00624E24" w:rsidP="005B04FD">
      <w:pPr>
        <w:rPr>
          <w:rFonts w:eastAsia="Times New Roman" w:cs="Times New Roman"/>
          <w:szCs w:val="24"/>
        </w:rPr>
      </w:pPr>
      <w:r w:rsidRPr="00912CB1">
        <w:rPr>
          <w:rFonts w:eastAsia="Times New Roman" w:cs="Times New Roman"/>
          <w:szCs w:val="24"/>
        </w:rPr>
        <w:t>Scott McIntyre (University of Houston-Clear Lake), Paras Mehta, David Francis, Angelia Durand and Pat Taylor (Texas Institute for Measurement, Evaluation, and Statistics and Department of Psychology, University of Houston)</w:t>
      </w:r>
    </w:p>
    <w:p w:rsidR="005B04FD" w:rsidRDefault="005B04FD" w:rsidP="005B04FD">
      <w:pPr>
        <w:rPr>
          <w:rFonts w:eastAsia="Times New Roman" w:cs="Times New Roman"/>
          <w:szCs w:val="24"/>
        </w:rPr>
      </w:pPr>
    </w:p>
    <w:p w:rsidR="007D2E73" w:rsidRPr="00912CB1" w:rsidRDefault="007D2E73" w:rsidP="007D2E73">
      <w:pPr>
        <w:pStyle w:val="NoSpacing"/>
      </w:pPr>
      <w:r>
        <w:t>Publications:</w:t>
      </w:r>
    </w:p>
    <w:p w:rsidR="00624E24" w:rsidRPr="00912CB1" w:rsidRDefault="00624E24" w:rsidP="00624E24">
      <w:pPr>
        <w:rPr>
          <w:rFonts w:cs="Times New Roman"/>
        </w:rPr>
      </w:pPr>
    </w:p>
    <w:p w:rsidR="00624E24" w:rsidRPr="00912CB1" w:rsidRDefault="00624E24" w:rsidP="00624E24">
      <w:pPr>
        <w:rPr>
          <w:rFonts w:cs="Times New Roman"/>
        </w:rPr>
      </w:pPr>
    </w:p>
    <w:p w:rsidR="00624E24" w:rsidRPr="00912CB1" w:rsidRDefault="00624E24" w:rsidP="00624E24">
      <w:pPr>
        <w:pStyle w:val="Heading3"/>
        <w:rPr>
          <w:rFonts w:cs="Times New Roman"/>
        </w:rPr>
      </w:pPr>
      <w:bookmarkStart w:id="1708" w:name="_Toc348082432"/>
      <w:bookmarkStart w:id="1709" w:name="_Toc348442794"/>
      <w:bookmarkStart w:id="1710" w:name="_Toc372556777"/>
      <w:r w:rsidRPr="00912CB1">
        <w:rPr>
          <w:rFonts w:cs="Times New Roman"/>
        </w:rPr>
        <w:t>R305A110104</w:t>
      </w:r>
      <w:bookmarkEnd w:id="1708"/>
      <w:bookmarkEnd w:id="1709"/>
      <w:bookmarkEnd w:id="1710"/>
    </w:p>
    <w:p w:rsidR="007D2E73" w:rsidRPr="007D2E73" w:rsidRDefault="002C2386" w:rsidP="00624E24">
      <w:pPr>
        <w:rPr>
          <w:rFonts w:eastAsia="Times New Roman" w:cs="Times New Roman"/>
          <w:b/>
          <w:szCs w:val="24"/>
        </w:rPr>
      </w:pPr>
      <w:hyperlink r:id="rId1600" w:history="1">
        <w:r w:rsidR="00624E24" w:rsidRPr="007D2E73">
          <w:rPr>
            <w:rStyle w:val="Hyperlink"/>
            <w:rFonts w:eastAsia="Times New Roman" w:cs="Times New Roman"/>
            <w:b/>
            <w:szCs w:val="24"/>
          </w:rPr>
          <w:t>The Role of Behavioral and Instructional Match in the Prediction of Early Classroom Engagement and Academic Achievement</w:t>
        </w:r>
      </w:hyperlink>
      <w:r w:rsidR="00624E24" w:rsidRPr="007D2E73">
        <w:rPr>
          <w:rFonts w:eastAsia="Times New Roman" w:cs="Times New Roman"/>
          <w:b/>
          <w:szCs w:val="24"/>
        </w:rPr>
        <w:t xml:space="preserve"> </w:t>
      </w:r>
    </w:p>
    <w:p w:rsidR="007D2E73" w:rsidRDefault="007D2E73" w:rsidP="00624E24">
      <w:pPr>
        <w:rPr>
          <w:rFonts w:eastAsia="Times New Roman" w:cs="Times New Roman"/>
          <w:szCs w:val="24"/>
        </w:rPr>
      </w:pPr>
      <w:r>
        <w:rPr>
          <w:rFonts w:eastAsia="Times New Roman" w:cs="Times New Roman"/>
          <w:szCs w:val="24"/>
        </w:rPr>
        <w:t>University of North Carolina, Chapel Hill</w:t>
      </w:r>
    </w:p>
    <w:p w:rsidR="0023651C" w:rsidRDefault="00066CF2" w:rsidP="007D2E73">
      <w:pPr>
        <w:pStyle w:val="NoSpacing"/>
        <w:rPr>
          <w:rFonts w:eastAsia="Times New Roman" w:cs="Times New Roman"/>
          <w:szCs w:val="24"/>
        </w:rPr>
      </w:pPr>
      <w:r w:rsidRPr="00066CF2">
        <w:rPr>
          <w:rFonts w:eastAsia="Times New Roman" w:cs="Times New Roman"/>
          <w:szCs w:val="24"/>
        </w:rPr>
        <w:t xml:space="preserve">Garrett-Peters, Patricia </w:t>
      </w:r>
    </w:p>
    <w:p w:rsidR="00624E24" w:rsidRDefault="00066CF2" w:rsidP="007D2E73">
      <w:pPr>
        <w:pStyle w:val="NoSpacing"/>
      </w:pPr>
      <w:r w:rsidRPr="00066CF2">
        <w:t>Lynne Vernon-Feagans</w:t>
      </w:r>
    </w:p>
    <w:p w:rsidR="007D2E73" w:rsidRDefault="007D2E73" w:rsidP="007D2E73">
      <w:pPr>
        <w:pStyle w:val="NoSpacing"/>
      </w:pPr>
    </w:p>
    <w:p w:rsidR="007D2E73" w:rsidRDefault="007D2E73" w:rsidP="007D2E73">
      <w:pPr>
        <w:pStyle w:val="NoSpacing"/>
      </w:pPr>
      <w:r>
        <w:t>Publications:</w:t>
      </w:r>
    </w:p>
    <w:p w:rsidR="007D2E73" w:rsidRPr="00912CB1" w:rsidRDefault="007D2E73" w:rsidP="007D2E73">
      <w:pPr>
        <w:pStyle w:val="NoSpacing"/>
      </w:pPr>
    </w:p>
    <w:p w:rsidR="00624E24" w:rsidRPr="00912CB1" w:rsidRDefault="00624E24" w:rsidP="00624E24">
      <w:pPr>
        <w:rPr>
          <w:rFonts w:cs="Times New Roman"/>
        </w:rPr>
      </w:pPr>
    </w:p>
    <w:p w:rsidR="00624E24" w:rsidRPr="00912CB1" w:rsidRDefault="00624E24" w:rsidP="00624E24">
      <w:pPr>
        <w:pStyle w:val="Heading3"/>
        <w:rPr>
          <w:rFonts w:cs="Times New Roman"/>
        </w:rPr>
      </w:pPr>
      <w:bookmarkStart w:id="1711" w:name="_Toc348082433"/>
      <w:bookmarkStart w:id="1712" w:name="_Toc348442795"/>
      <w:bookmarkStart w:id="1713" w:name="_Toc372556778"/>
      <w:r w:rsidRPr="00912CB1">
        <w:rPr>
          <w:rFonts w:cs="Times New Roman"/>
        </w:rPr>
        <w:t>R305A110143</w:t>
      </w:r>
      <w:bookmarkEnd w:id="1711"/>
      <w:bookmarkEnd w:id="1712"/>
      <w:bookmarkEnd w:id="1713"/>
    </w:p>
    <w:p w:rsidR="007D2E73" w:rsidRDefault="002C2386" w:rsidP="00624E24">
      <w:pPr>
        <w:rPr>
          <w:rFonts w:eastAsia="Times New Roman" w:cs="Times New Roman"/>
          <w:szCs w:val="24"/>
        </w:rPr>
      </w:pPr>
      <w:hyperlink r:id="rId1601" w:history="1">
        <w:r w:rsidR="00624E24" w:rsidRPr="007D2E73">
          <w:rPr>
            <w:rStyle w:val="Hyperlink"/>
            <w:rFonts w:eastAsia="Times New Roman" w:cs="Times New Roman"/>
            <w:b/>
            <w:szCs w:val="24"/>
          </w:rPr>
          <w:t>A Toolkit for Identifying and Assessing Socially Rejected Children</w:t>
        </w:r>
      </w:hyperlink>
      <w:r w:rsidR="007D2E73">
        <w:rPr>
          <w:rFonts w:eastAsia="Times New Roman" w:cs="Times New Roman"/>
          <w:b/>
          <w:szCs w:val="24"/>
        </w:rPr>
        <w:br/>
      </w:r>
      <w:r w:rsidR="007D2E73">
        <w:rPr>
          <w:rFonts w:eastAsia="Times New Roman" w:cs="Times New Roman"/>
          <w:szCs w:val="24"/>
        </w:rPr>
        <w:t>Rush University Medical Hospital</w:t>
      </w:r>
    </w:p>
    <w:p w:rsidR="007D2E73" w:rsidRDefault="007D2E73" w:rsidP="00624E24">
      <w:pPr>
        <w:rPr>
          <w:rFonts w:eastAsia="Times New Roman" w:cs="Times New Roman"/>
          <w:szCs w:val="24"/>
        </w:rPr>
      </w:pPr>
      <w:r>
        <w:rPr>
          <w:rFonts w:eastAsia="Times New Roman" w:cs="Times New Roman"/>
          <w:szCs w:val="24"/>
        </w:rPr>
        <w:t>McKown, Clark</w:t>
      </w:r>
    </w:p>
    <w:p w:rsidR="007D2E73" w:rsidRDefault="007D2E73" w:rsidP="00624E24">
      <w:pPr>
        <w:rPr>
          <w:rFonts w:eastAsia="Times New Roman" w:cs="Times New Roman"/>
          <w:szCs w:val="24"/>
        </w:rPr>
      </w:pPr>
    </w:p>
    <w:p w:rsidR="00624E24" w:rsidRPr="00912CB1" w:rsidRDefault="007D2E73" w:rsidP="00624E24">
      <w:pPr>
        <w:rPr>
          <w:rFonts w:eastAsia="Times New Roman" w:cs="Times New Roman"/>
          <w:szCs w:val="24"/>
        </w:rPr>
      </w:pPr>
      <w:r>
        <w:rPr>
          <w:rFonts w:eastAsia="Times New Roman" w:cs="Times New Roman"/>
          <w:szCs w:val="24"/>
        </w:rPr>
        <w:t>Publications:</w:t>
      </w:r>
      <w:r w:rsidR="00624E24" w:rsidRPr="00912CB1">
        <w:rPr>
          <w:rFonts w:eastAsia="Times New Roman" w:cs="Times New Roman"/>
          <w:szCs w:val="24"/>
        </w:rPr>
        <w:t xml:space="preserve"> </w:t>
      </w:r>
    </w:p>
    <w:p w:rsidR="00624E24" w:rsidRDefault="00624E24" w:rsidP="00624E24">
      <w:pPr>
        <w:rPr>
          <w:rFonts w:cs="Times New Roman"/>
        </w:rPr>
      </w:pPr>
    </w:p>
    <w:p w:rsidR="007D2E73" w:rsidRPr="00912CB1" w:rsidRDefault="007D2E73" w:rsidP="00624E24">
      <w:pPr>
        <w:rPr>
          <w:rFonts w:cs="Times New Roman"/>
        </w:rPr>
      </w:pPr>
    </w:p>
    <w:p w:rsidR="00624E24" w:rsidRPr="00912CB1" w:rsidRDefault="00624E24" w:rsidP="00624E24">
      <w:pPr>
        <w:pStyle w:val="Heading3"/>
        <w:rPr>
          <w:rFonts w:cs="Times New Roman"/>
        </w:rPr>
      </w:pPr>
      <w:bookmarkStart w:id="1714" w:name="_Toc348082434"/>
      <w:bookmarkStart w:id="1715" w:name="_Toc348442796"/>
      <w:bookmarkStart w:id="1716" w:name="_Toc372556779"/>
      <w:r w:rsidRPr="00912CB1">
        <w:rPr>
          <w:rFonts w:cs="Times New Roman"/>
        </w:rPr>
        <w:t>R305A110252</w:t>
      </w:r>
      <w:bookmarkEnd w:id="1714"/>
      <w:bookmarkEnd w:id="1715"/>
      <w:bookmarkEnd w:id="1716"/>
    </w:p>
    <w:p w:rsidR="007D2E73" w:rsidRDefault="002C2386" w:rsidP="00624E24">
      <w:pPr>
        <w:rPr>
          <w:rFonts w:eastAsia="Times New Roman" w:cs="Times New Roman"/>
          <w:szCs w:val="24"/>
        </w:rPr>
      </w:pPr>
      <w:hyperlink r:id="rId1602" w:history="1">
        <w:r w:rsidR="00624E24" w:rsidRPr="007D2E73">
          <w:rPr>
            <w:rStyle w:val="Hyperlink"/>
            <w:rFonts w:eastAsia="Times New Roman" w:cs="Times New Roman"/>
            <w:b/>
            <w:szCs w:val="24"/>
          </w:rPr>
          <w:t xml:space="preserve">Assessing the Efficacy of Check </w:t>
        </w:r>
        <w:r w:rsidR="00251345">
          <w:rPr>
            <w:rStyle w:val="Hyperlink"/>
            <w:rFonts w:eastAsia="Times New Roman" w:cs="Times New Roman"/>
            <w:b/>
            <w:szCs w:val="24"/>
          </w:rPr>
          <w:t>and</w:t>
        </w:r>
        <w:r w:rsidR="00624E24" w:rsidRPr="007D2E73">
          <w:rPr>
            <w:rStyle w:val="Hyperlink"/>
            <w:rFonts w:eastAsia="Times New Roman" w:cs="Times New Roman"/>
            <w:b/>
            <w:szCs w:val="24"/>
          </w:rPr>
          <w:t xml:space="preserve"> Connect for Improving Outcomes for At-Risk High School Students</w:t>
        </w:r>
      </w:hyperlink>
      <w:r w:rsidR="00624E24" w:rsidRPr="00912CB1">
        <w:rPr>
          <w:rFonts w:eastAsia="Times New Roman" w:cs="Times New Roman"/>
          <w:szCs w:val="24"/>
        </w:rPr>
        <w:t xml:space="preserve"> </w:t>
      </w:r>
    </w:p>
    <w:p w:rsidR="007D2E73" w:rsidRDefault="007D2E73" w:rsidP="00624E24">
      <w:pPr>
        <w:rPr>
          <w:rFonts w:eastAsia="Times New Roman" w:cs="Times New Roman"/>
          <w:szCs w:val="24"/>
        </w:rPr>
      </w:pPr>
      <w:r>
        <w:rPr>
          <w:rFonts w:eastAsia="Times New Roman" w:cs="Times New Roman"/>
          <w:szCs w:val="24"/>
        </w:rPr>
        <w:t>American Institutes for Research</w:t>
      </w:r>
    </w:p>
    <w:p w:rsidR="007D2E73" w:rsidRPr="00912CB1" w:rsidRDefault="007D2E73" w:rsidP="007D2E73">
      <w:pPr>
        <w:rPr>
          <w:rFonts w:eastAsia="Times New Roman" w:cs="Times New Roman"/>
          <w:szCs w:val="24"/>
        </w:rPr>
      </w:pPr>
      <w:r>
        <w:rPr>
          <w:rFonts w:eastAsia="Times New Roman" w:cs="Times New Roman"/>
          <w:szCs w:val="24"/>
        </w:rPr>
        <w:t>He</w:t>
      </w:r>
      <w:r w:rsidR="00E91E27">
        <w:rPr>
          <w:rFonts w:eastAsia="Times New Roman" w:cs="Times New Roman"/>
          <w:szCs w:val="24"/>
        </w:rPr>
        <w:t>pp</w:t>
      </w:r>
      <w:r>
        <w:rPr>
          <w:rFonts w:eastAsia="Times New Roman" w:cs="Times New Roman"/>
          <w:szCs w:val="24"/>
        </w:rPr>
        <w:t>en, Jessica</w:t>
      </w:r>
    </w:p>
    <w:p w:rsidR="00624E24" w:rsidRDefault="00624E24" w:rsidP="007D2E73">
      <w:pPr>
        <w:pStyle w:val="NoSpacing"/>
      </w:pPr>
      <w:r w:rsidRPr="00912CB1">
        <w:t>Jason Snipes (IMPAQ International), Mindee O’Cummings (American Institutes for Research)</w:t>
      </w:r>
    </w:p>
    <w:p w:rsidR="007D2E73" w:rsidRDefault="007D2E73" w:rsidP="007D2E73">
      <w:pPr>
        <w:pStyle w:val="NoSpacing"/>
      </w:pPr>
    </w:p>
    <w:p w:rsidR="007D2E73" w:rsidRDefault="007D2E73" w:rsidP="007D2E73">
      <w:pPr>
        <w:pStyle w:val="NoSpacing"/>
      </w:pPr>
      <w:r>
        <w:t>Publications:</w:t>
      </w:r>
    </w:p>
    <w:p w:rsidR="007D2E73" w:rsidRPr="00912CB1" w:rsidRDefault="007D2E73" w:rsidP="007D2E73">
      <w:pPr>
        <w:pStyle w:val="NoSpacing"/>
      </w:pPr>
    </w:p>
    <w:p w:rsidR="00624E24" w:rsidRPr="00912CB1" w:rsidRDefault="00624E24" w:rsidP="00624E24">
      <w:pPr>
        <w:rPr>
          <w:rFonts w:cs="Times New Roman"/>
        </w:rPr>
      </w:pPr>
    </w:p>
    <w:p w:rsidR="00624E24" w:rsidRPr="00912CB1" w:rsidRDefault="00624E24" w:rsidP="00624E24">
      <w:pPr>
        <w:pStyle w:val="Heading3"/>
        <w:rPr>
          <w:rFonts w:cs="Times New Roman"/>
        </w:rPr>
      </w:pPr>
      <w:bookmarkStart w:id="1717" w:name="_Toc348082435"/>
      <w:bookmarkStart w:id="1718" w:name="_Toc348442797"/>
      <w:bookmarkStart w:id="1719" w:name="_Toc372556780"/>
      <w:r w:rsidRPr="00912CB1">
        <w:rPr>
          <w:rFonts w:cs="Times New Roman"/>
        </w:rPr>
        <w:t>R305A110470</w:t>
      </w:r>
      <w:bookmarkEnd w:id="1717"/>
      <w:bookmarkEnd w:id="1718"/>
      <w:bookmarkEnd w:id="1719"/>
    </w:p>
    <w:p w:rsidR="007D2E73" w:rsidRDefault="002C2386" w:rsidP="00624E24">
      <w:pPr>
        <w:rPr>
          <w:rFonts w:eastAsia="Times New Roman" w:cs="Times New Roman"/>
          <w:szCs w:val="24"/>
        </w:rPr>
      </w:pPr>
      <w:hyperlink r:id="rId1603" w:history="1">
        <w:r w:rsidR="00624E24" w:rsidRPr="007D2E73">
          <w:rPr>
            <w:rStyle w:val="Hyperlink"/>
            <w:rFonts w:eastAsia="Times New Roman" w:cs="Times New Roman"/>
            <w:b/>
            <w:szCs w:val="24"/>
          </w:rPr>
          <w:t>A Randomized Controlled Trial of Student Success Skills: A Program to Improve Academic Achievement for All Students</w:t>
        </w:r>
      </w:hyperlink>
      <w:r w:rsidR="00624E24" w:rsidRPr="00912CB1">
        <w:rPr>
          <w:rFonts w:eastAsia="Times New Roman" w:cs="Times New Roman"/>
          <w:szCs w:val="24"/>
        </w:rPr>
        <w:t xml:space="preserve"> </w:t>
      </w:r>
    </w:p>
    <w:p w:rsidR="00D14529" w:rsidRDefault="00D14529" w:rsidP="00624E24">
      <w:r>
        <w:t>Florida Atlantic University</w:t>
      </w:r>
    </w:p>
    <w:p w:rsidR="00D14529" w:rsidRDefault="00D14529" w:rsidP="00624E24">
      <w:r>
        <w:t>Webb, Linda</w:t>
      </w:r>
    </w:p>
    <w:p w:rsidR="00624E24" w:rsidRDefault="00D14529" w:rsidP="00D14529">
      <w:pPr>
        <w:pStyle w:val="NoSpacing"/>
      </w:pPr>
      <w:r>
        <w:lastRenderedPageBreak/>
        <w:t>Greg Brigman, Elizabeth Villares, and John Carey (University of Massachusetts, Amherst)</w:t>
      </w:r>
    </w:p>
    <w:p w:rsidR="00D14529" w:rsidRDefault="00D14529" w:rsidP="00D14529">
      <w:pPr>
        <w:pStyle w:val="NoSpacing"/>
      </w:pPr>
    </w:p>
    <w:p w:rsidR="00A65C7C" w:rsidRDefault="00A65C7C" w:rsidP="00D14529">
      <w:pPr>
        <w:pStyle w:val="NoSpacing"/>
      </w:pPr>
      <w:r>
        <w:t xml:space="preserve">Grant </w:t>
      </w:r>
      <w:r w:rsidR="0023651C">
        <w:t>Transferred to</w:t>
      </w:r>
      <w:r w:rsidR="007D60BE">
        <w:t>: Florida State University, Award Number R305A120810</w:t>
      </w:r>
    </w:p>
    <w:p w:rsidR="00A65C7C" w:rsidRDefault="00A65C7C" w:rsidP="00D14529">
      <w:pPr>
        <w:pStyle w:val="NoSpacing"/>
      </w:pPr>
    </w:p>
    <w:p w:rsidR="00D14529" w:rsidRPr="00912CB1" w:rsidRDefault="00D14529" w:rsidP="00D14529">
      <w:pPr>
        <w:pStyle w:val="NoSpacing"/>
        <w:rPr>
          <w:rFonts w:eastAsia="Times New Roman" w:cs="Times New Roman"/>
          <w:szCs w:val="24"/>
        </w:rPr>
      </w:pPr>
      <w:r>
        <w:t>Publications:</w:t>
      </w:r>
    </w:p>
    <w:p w:rsidR="00624E24" w:rsidRDefault="00624E24" w:rsidP="00624E24">
      <w:pPr>
        <w:rPr>
          <w:rFonts w:cs="Times New Roman"/>
        </w:rPr>
      </w:pPr>
    </w:p>
    <w:p w:rsidR="00A65C7C" w:rsidRPr="00912CB1" w:rsidRDefault="00A65C7C" w:rsidP="00624E24">
      <w:pPr>
        <w:rPr>
          <w:rFonts w:cs="Times New Roman"/>
        </w:rPr>
      </w:pPr>
    </w:p>
    <w:p w:rsidR="00624E24" w:rsidRPr="00912CB1" w:rsidRDefault="00624E24" w:rsidP="00624E24">
      <w:pPr>
        <w:pStyle w:val="Heading3"/>
        <w:rPr>
          <w:rFonts w:cs="Times New Roman"/>
        </w:rPr>
      </w:pPr>
      <w:bookmarkStart w:id="1720" w:name="_Toc348082436"/>
      <w:bookmarkStart w:id="1721" w:name="_Toc348442798"/>
      <w:bookmarkStart w:id="1722" w:name="_Toc372556781"/>
      <w:r w:rsidRPr="00912CB1">
        <w:rPr>
          <w:rFonts w:cs="Times New Roman"/>
        </w:rPr>
        <w:t>R305A110583</w:t>
      </w:r>
      <w:bookmarkEnd w:id="1720"/>
      <w:bookmarkEnd w:id="1721"/>
      <w:bookmarkEnd w:id="1722"/>
    </w:p>
    <w:p w:rsidR="00D14529" w:rsidRPr="00D14529" w:rsidRDefault="002C2386" w:rsidP="00624E24">
      <w:pPr>
        <w:rPr>
          <w:rFonts w:eastAsia="Times New Roman" w:cs="Times New Roman"/>
          <w:b/>
          <w:szCs w:val="24"/>
        </w:rPr>
      </w:pPr>
      <w:hyperlink r:id="rId1604" w:history="1">
        <w:r w:rsidR="00624E24" w:rsidRPr="00D14529">
          <w:rPr>
            <w:rStyle w:val="Hyperlink"/>
            <w:rFonts w:eastAsia="Times New Roman" w:cs="Times New Roman"/>
            <w:b/>
            <w:szCs w:val="24"/>
          </w:rPr>
          <w:t>Interactive Social Tutoring System for Social Skills Training with Elementary Students</w:t>
        </w:r>
      </w:hyperlink>
      <w:r w:rsidR="00624E24" w:rsidRPr="00D14529">
        <w:rPr>
          <w:rFonts w:eastAsia="Times New Roman" w:cs="Times New Roman"/>
          <w:b/>
          <w:szCs w:val="24"/>
        </w:rPr>
        <w:t xml:space="preserve"> </w:t>
      </w:r>
    </w:p>
    <w:p w:rsidR="00661529" w:rsidRDefault="00661529" w:rsidP="00624E24">
      <w:pPr>
        <w:rPr>
          <w:rFonts w:eastAsia="Times New Roman" w:cs="Times New Roman"/>
          <w:szCs w:val="24"/>
        </w:rPr>
      </w:pPr>
      <w:r>
        <w:rPr>
          <w:rFonts w:eastAsia="Times New Roman" w:cs="Times New Roman"/>
          <w:szCs w:val="24"/>
        </w:rPr>
        <w:t>Center for Research in Emotional and Social Health, Inc.</w:t>
      </w:r>
    </w:p>
    <w:p w:rsidR="00661529" w:rsidRDefault="00661529" w:rsidP="00661529">
      <w:pPr>
        <w:rPr>
          <w:rFonts w:eastAsia="Times New Roman" w:cs="Times New Roman"/>
          <w:szCs w:val="24"/>
        </w:rPr>
      </w:pPr>
      <w:r>
        <w:rPr>
          <w:rFonts w:eastAsia="Times New Roman" w:cs="Times New Roman"/>
          <w:szCs w:val="24"/>
        </w:rPr>
        <w:t xml:space="preserve">DeRosier, Melissa </w:t>
      </w:r>
    </w:p>
    <w:p w:rsidR="00624E24" w:rsidRDefault="00624E24" w:rsidP="00661529">
      <w:pPr>
        <w:rPr>
          <w:rFonts w:eastAsia="Times New Roman" w:cs="Times New Roman"/>
          <w:szCs w:val="24"/>
        </w:rPr>
      </w:pPr>
      <w:r w:rsidRPr="00912CB1">
        <w:rPr>
          <w:rFonts w:eastAsia="Times New Roman" w:cs="Times New Roman"/>
          <w:szCs w:val="24"/>
        </w:rPr>
        <w:t>James Thomas (North Carolina State University)</w:t>
      </w:r>
    </w:p>
    <w:p w:rsidR="00661529" w:rsidRDefault="00661529" w:rsidP="00661529">
      <w:pPr>
        <w:rPr>
          <w:rFonts w:eastAsia="Times New Roman" w:cs="Times New Roman"/>
          <w:szCs w:val="24"/>
        </w:rPr>
      </w:pPr>
    </w:p>
    <w:p w:rsidR="00661529" w:rsidRDefault="00661529" w:rsidP="00661529">
      <w:pPr>
        <w:rPr>
          <w:rFonts w:eastAsia="Times New Roman" w:cs="Times New Roman"/>
          <w:szCs w:val="24"/>
        </w:rPr>
      </w:pPr>
      <w:r>
        <w:rPr>
          <w:rFonts w:eastAsia="Times New Roman" w:cs="Times New Roman"/>
          <w:szCs w:val="24"/>
        </w:rPr>
        <w:t>Publications:</w:t>
      </w:r>
    </w:p>
    <w:p w:rsidR="00661529" w:rsidRPr="00912CB1" w:rsidRDefault="00661529" w:rsidP="00661529">
      <w:pPr>
        <w:rPr>
          <w:rFonts w:eastAsia="Times New Roman" w:cs="Times New Roman"/>
          <w:szCs w:val="24"/>
        </w:rPr>
      </w:pPr>
    </w:p>
    <w:p w:rsidR="00624E24" w:rsidRPr="00912CB1" w:rsidRDefault="00624E24" w:rsidP="00624E24">
      <w:pPr>
        <w:rPr>
          <w:rFonts w:cs="Times New Roman"/>
        </w:rPr>
      </w:pPr>
    </w:p>
    <w:p w:rsidR="00624E24" w:rsidRPr="00912CB1" w:rsidRDefault="00624E24" w:rsidP="00624E24">
      <w:pPr>
        <w:pStyle w:val="Heading3"/>
        <w:rPr>
          <w:rFonts w:cs="Times New Roman"/>
        </w:rPr>
      </w:pPr>
      <w:bookmarkStart w:id="1723" w:name="_Toc348082437"/>
      <w:bookmarkStart w:id="1724" w:name="_Toc348442799"/>
      <w:bookmarkStart w:id="1725" w:name="_Toc372556782"/>
      <w:r w:rsidRPr="00912CB1">
        <w:rPr>
          <w:rFonts w:cs="Times New Roman"/>
        </w:rPr>
        <w:t>R305A110703</w:t>
      </w:r>
      <w:bookmarkEnd w:id="1723"/>
      <w:bookmarkEnd w:id="1724"/>
      <w:bookmarkEnd w:id="1725"/>
      <w:r w:rsidRPr="00912CB1">
        <w:rPr>
          <w:rFonts w:cs="Times New Roman"/>
        </w:rPr>
        <w:t xml:space="preserve"> </w:t>
      </w:r>
    </w:p>
    <w:p w:rsidR="00661529" w:rsidRDefault="002C2386" w:rsidP="00624E24">
      <w:pPr>
        <w:rPr>
          <w:rFonts w:eastAsia="Times New Roman" w:cs="Times New Roman"/>
          <w:szCs w:val="24"/>
        </w:rPr>
      </w:pPr>
      <w:hyperlink r:id="rId1605" w:history="1">
        <w:r w:rsidR="00624E24" w:rsidRPr="00661529">
          <w:rPr>
            <w:rStyle w:val="Hyperlink"/>
            <w:rFonts w:eastAsia="Times New Roman" w:cs="Times New Roman"/>
            <w:b/>
            <w:szCs w:val="24"/>
          </w:rPr>
          <w:t>Efficacy of the WINGS After-School Social and Emotional Learning (SEL) Program</w:t>
        </w:r>
      </w:hyperlink>
      <w:r w:rsidR="00624E24" w:rsidRPr="00912CB1">
        <w:rPr>
          <w:rFonts w:eastAsia="Times New Roman" w:cs="Times New Roman"/>
          <w:szCs w:val="24"/>
        </w:rPr>
        <w:t xml:space="preserve"> </w:t>
      </w:r>
      <w:r w:rsidR="00661529">
        <w:rPr>
          <w:rFonts w:eastAsia="Times New Roman" w:cs="Times New Roman"/>
          <w:szCs w:val="24"/>
        </w:rPr>
        <w:t>Rectors and Visitors of the University of Virginia</w:t>
      </w:r>
    </w:p>
    <w:p w:rsidR="0006782A" w:rsidRPr="0023651C" w:rsidRDefault="0006782A" w:rsidP="00661529">
      <w:pPr>
        <w:rPr>
          <w:rFonts w:cs="Times New Roman"/>
        </w:rPr>
      </w:pPr>
      <w:r w:rsidRPr="0023651C">
        <w:rPr>
          <w:rFonts w:cs="Times New Roman"/>
        </w:rPr>
        <w:t>Grissmer, David</w:t>
      </w:r>
    </w:p>
    <w:p w:rsidR="00624E24" w:rsidRPr="0006782A" w:rsidRDefault="00D27803" w:rsidP="0006782A">
      <w:pPr>
        <w:rPr>
          <w:rFonts w:eastAsia="Times New Roman" w:cs="Times New Roman"/>
          <w:szCs w:val="24"/>
        </w:rPr>
      </w:pPr>
      <w:r>
        <w:rPr>
          <w:rFonts w:cs="Times New Roman"/>
        </w:rPr>
        <w:t>Andrew</w:t>
      </w:r>
      <w:r w:rsidR="0006782A" w:rsidRPr="0023651C">
        <w:rPr>
          <w:rFonts w:cs="Times New Roman"/>
        </w:rPr>
        <w:t xml:space="preserve"> Mashbum (Portland State University)</w:t>
      </w:r>
    </w:p>
    <w:p w:rsidR="00661529" w:rsidRDefault="00661529" w:rsidP="00661529">
      <w:pPr>
        <w:rPr>
          <w:rFonts w:eastAsia="Times New Roman" w:cs="Times New Roman"/>
          <w:szCs w:val="24"/>
        </w:rPr>
      </w:pPr>
    </w:p>
    <w:p w:rsidR="00661529" w:rsidRDefault="00661529" w:rsidP="00661529">
      <w:pPr>
        <w:rPr>
          <w:rFonts w:eastAsia="Times New Roman" w:cs="Times New Roman"/>
          <w:szCs w:val="24"/>
        </w:rPr>
      </w:pPr>
      <w:r>
        <w:rPr>
          <w:rFonts w:eastAsia="Times New Roman" w:cs="Times New Roman"/>
          <w:szCs w:val="24"/>
        </w:rPr>
        <w:t>Publications:</w:t>
      </w:r>
    </w:p>
    <w:p w:rsidR="00661529" w:rsidRDefault="00661529" w:rsidP="00661529">
      <w:pPr>
        <w:rPr>
          <w:rFonts w:eastAsia="Times New Roman" w:cs="Times New Roman"/>
          <w:szCs w:val="24"/>
        </w:rPr>
      </w:pPr>
    </w:p>
    <w:p w:rsidR="00661529" w:rsidRPr="00912CB1" w:rsidRDefault="00661529" w:rsidP="00661529">
      <w:pPr>
        <w:rPr>
          <w:rFonts w:eastAsia="Times New Roman" w:cs="Times New Roman"/>
          <w:szCs w:val="24"/>
        </w:rPr>
      </w:pPr>
    </w:p>
    <w:p w:rsidR="00624E24" w:rsidRPr="00912CB1" w:rsidRDefault="00624E24" w:rsidP="00624E24">
      <w:pPr>
        <w:pStyle w:val="Heading2"/>
        <w:rPr>
          <w:rFonts w:cs="Times New Roman"/>
          <w:sz w:val="24"/>
        </w:rPr>
      </w:pPr>
      <w:bookmarkStart w:id="1726" w:name="_Toc348082438"/>
      <w:bookmarkStart w:id="1727" w:name="_Toc348442800"/>
      <w:bookmarkStart w:id="1728" w:name="_Toc372556783"/>
      <w:r w:rsidRPr="00912CB1">
        <w:rPr>
          <w:rFonts w:cs="Times New Roman"/>
        </w:rPr>
        <w:t>2012</w:t>
      </w:r>
      <w:bookmarkEnd w:id="1726"/>
      <w:bookmarkEnd w:id="1727"/>
      <w:bookmarkEnd w:id="1728"/>
    </w:p>
    <w:p w:rsidR="00624E24" w:rsidRPr="00912CB1" w:rsidRDefault="00624E24" w:rsidP="00624E24">
      <w:pPr>
        <w:pStyle w:val="Heading3"/>
        <w:rPr>
          <w:rFonts w:cs="Times New Roman"/>
        </w:rPr>
      </w:pPr>
      <w:bookmarkStart w:id="1729" w:name="_Toc348082439"/>
      <w:bookmarkStart w:id="1730" w:name="_Toc348442801"/>
      <w:bookmarkStart w:id="1731" w:name="_Toc372556784"/>
      <w:r w:rsidRPr="00912CB1">
        <w:rPr>
          <w:rFonts w:cs="Times New Roman"/>
        </w:rPr>
        <w:t>R305A120128</w:t>
      </w:r>
      <w:bookmarkEnd w:id="1729"/>
      <w:bookmarkEnd w:id="1730"/>
      <w:bookmarkEnd w:id="1731"/>
    </w:p>
    <w:p w:rsidR="00661529" w:rsidRPr="00661529" w:rsidRDefault="002C2386" w:rsidP="00624E24">
      <w:pPr>
        <w:rPr>
          <w:rFonts w:eastAsia="Times New Roman" w:cs="Times New Roman"/>
          <w:b/>
          <w:szCs w:val="24"/>
        </w:rPr>
      </w:pPr>
      <w:hyperlink r:id="rId1606" w:history="1">
        <w:r w:rsidR="00624E24" w:rsidRPr="00661529">
          <w:rPr>
            <w:rStyle w:val="Hyperlink"/>
            <w:rFonts w:eastAsia="Times New Roman" w:cs="Times New Roman"/>
            <w:b/>
            <w:szCs w:val="24"/>
          </w:rPr>
          <w:t>Brief Intervention for School Clinicians</w:t>
        </w:r>
      </w:hyperlink>
    </w:p>
    <w:p w:rsidR="00661529" w:rsidRDefault="00661529" w:rsidP="00624E24">
      <w:pPr>
        <w:rPr>
          <w:rFonts w:eastAsia="Times New Roman" w:cs="Times New Roman"/>
          <w:szCs w:val="24"/>
        </w:rPr>
      </w:pPr>
      <w:r>
        <w:rPr>
          <w:rFonts w:eastAsia="Times New Roman" w:cs="Times New Roman"/>
          <w:szCs w:val="24"/>
        </w:rPr>
        <w:t>University of Washington</w:t>
      </w:r>
    </w:p>
    <w:p w:rsidR="00661529" w:rsidRDefault="00661529" w:rsidP="00661529">
      <w:pPr>
        <w:rPr>
          <w:rFonts w:eastAsia="Times New Roman" w:cs="Times New Roman"/>
          <w:szCs w:val="24"/>
        </w:rPr>
      </w:pPr>
      <w:r>
        <w:rPr>
          <w:rFonts w:eastAsia="Times New Roman" w:cs="Times New Roman"/>
          <w:szCs w:val="24"/>
        </w:rPr>
        <w:t>McCauley, Elizabeth</w:t>
      </w:r>
    </w:p>
    <w:p w:rsidR="00624E24" w:rsidRDefault="00624E24" w:rsidP="00661529">
      <w:pPr>
        <w:rPr>
          <w:rFonts w:eastAsia="Times New Roman" w:cs="Times New Roman"/>
          <w:szCs w:val="24"/>
        </w:rPr>
      </w:pPr>
      <w:r w:rsidRPr="00912CB1">
        <w:rPr>
          <w:rFonts w:eastAsia="Times New Roman" w:cs="Times New Roman"/>
          <w:szCs w:val="24"/>
        </w:rPr>
        <w:t>Eric Bruns, Lucy Berliner, Shannon Dorsey, Doug Cheney, and Ann Vander Stoep</w:t>
      </w:r>
    </w:p>
    <w:p w:rsidR="00661529" w:rsidRDefault="00661529" w:rsidP="00661529">
      <w:pPr>
        <w:rPr>
          <w:rFonts w:eastAsia="Times New Roman" w:cs="Times New Roman"/>
          <w:szCs w:val="24"/>
        </w:rPr>
      </w:pPr>
    </w:p>
    <w:p w:rsidR="00661529" w:rsidRDefault="00661529" w:rsidP="00661529">
      <w:pPr>
        <w:rPr>
          <w:rFonts w:eastAsia="Times New Roman" w:cs="Times New Roman"/>
          <w:szCs w:val="24"/>
        </w:rPr>
      </w:pPr>
      <w:r>
        <w:rPr>
          <w:rFonts w:eastAsia="Times New Roman" w:cs="Times New Roman"/>
          <w:szCs w:val="24"/>
        </w:rPr>
        <w:t>Publications:</w:t>
      </w:r>
    </w:p>
    <w:p w:rsidR="00661529" w:rsidRDefault="00661529" w:rsidP="00661529">
      <w:pPr>
        <w:rPr>
          <w:rFonts w:eastAsia="Times New Roman" w:cs="Times New Roman"/>
          <w:szCs w:val="24"/>
        </w:rPr>
      </w:pPr>
    </w:p>
    <w:p w:rsidR="00661529" w:rsidRPr="00912CB1" w:rsidRDefault="00661529" w:rsidP="00661529">
      <w:pPr>
        <w:rPr>
          <w:rFonts w:eastAsia="Times New Roman" w:cs="Times New Roman"/>
          <w:szCs w:val="24"/>
        </w:rPr>
      </w:pPr>
    </w:p>
    <w:p w:rsidR="0067287D" w:rsidRDefault="0067287D">
      <w:pPr>
        <w:spacing w:after="200" w:line="276" w:lineRule="auto"/>
        <w:rPr>
          <w:rFonts w:eastAsiaTheme="majorEastAsia" w:cs="Times New Roman"/>
          <w:b/>
          <w:bCs/>
          <w:caps/>
          <w:sz w:val="28"/>
        </w:rPr>
      </w:pPr>
      <w:bookmarkStart w:id="1732" w:name="_Toc348082440"/>
      <w:bookmarkStart w:id="1733" w:name="_Toc348442802"/>
      <w:r>
        <w:rPr>
          <w:rFonts w:cs="Times New Roman"/>
        </w:rPr>
        <w:br w:type="page"/>
      </w:r>
    </w:p>
    <w:p w:rsidR="00624E24" w:rsidRPr="00912CB1" w:rsidRDefault="00624E24" w:rsidP="00624E24">
      <w:pPr>
        <w:pStyle w:val="Heading3"/>
        <w:rPr>
          <w:rFonts w:cs="Times New Roman"/>
        </w:rPr>
      </w:pPr>
      <w:bookmarkStart w:id="1734" w:name="_Toc372556785"/>
      <w:r w:rsidRPr="00912CB1">
        <w:rPr>
          <w:rFonts w:cs="Times New Roman"/>
        </w:rPr>
        <w:lastRenderedPageBreak/>
        <w:t>R305A120180</w:t>
      </w:r>
      <w:bookmarkEnd w:id="1732"/>
      <w:bookmarkEnd w:id="1733"/>
      <w:bookmarkEnd w:id="1734"/>
    </w:p>
    <w:p w:rsidR="00661529" w:rsidRPr="00B54E22" w:rsidRDefault="00B54E22" w:rsidP="00624E24">
      <w:pPr>
        <w:rPr>
          <w:rStyle w:val="Hyperlink"/>
          <w:rFonts w:eastAsia="Times New Roman" w:cs="Times New Roman"/>
          <w:b/>
          <w:szCs w:val="24"/>
        </w:rPr>
      </w:pPr>
      <w:r>
        <w:rPr>
          <w:rFonts w:eastAsia="Times New Roman" w:cs="Times New Roman"/>
          <w:b/>
          <w:szCs w:val="24"/>
        </w:rPr>
        <w:fldChar w:fldCharType="begin"/>
      </w:r>
      <w:r>
        <w:rPr>
          <w:rFonts w:eastAsia="Times New Roman" w:cs="Times New Roman"/>
          <w:b/>
          <w:szCs w:val="24"/>
        </w:rPr>
        <w:instrText xml:space="preserve"> HYPERLINK "http://ies.ed.gov/funding/grantsearch/details.asp?ID=1233" </w:instrText>
      </w:r>
      <w:r>
        <w:rPr>
          <w:rFonts w:eastAsia="Times New Roman" w:cs="Times New Roman"/>
          <w:b/>
          <w:szCs w:val="24"/>
        </w:rPr>
        <w:fldChar w:fldCharType="separate"/>
      </w:r>
      <w:r w:rsidR="00624E24" w:rsidRPr="00B54E22">
        <w:rPr>
          <w:rStyle w:val="Hyperlink"/>
          <w:rFonts w:eastAsia="Times New Roman" w:cs="Times New Roman"/>
          <w:b/>
          <w:szCs w:val="24"/>
        </w:rPr>
        <w:t xml:space="preserve">Improving Classroom Learning Environments by Cultivating Awareness and Resilience in Education (CARE): A Cluster Randomized Controlled Efficacy </w:t>
      </w:r>
      <w:r w:rsidR="00624E24" w:rsidRPr="00D57C0E">
        <w:rPr>
          <w:rStyle w:val="Hyperlink"/>
          <w:rFonts w:eastAsia="Times New Roman" w:cs="Times New Roman"/>
          <w:b/>
          <w:szCs w:val="24"/>
        </w:rPr>
        <w:t>Trial</w:t>
      </w:r>
    </w:p>
    <w:p w:rsidR="00661529" w:rsidRDefault="00B54E22" w:rsidP="00624E24">
      <w:pPr>
        <w:rPr>
          <w:rFonts w:eastAsia="Times New Roman" w:cs="Times New Roman"/>
          <w:szCs w:val="24"/>
        </w:rPr>
      </w:pPr>
      <w:r>
        <w:rPr>
          <w:rFonts w:eastAsia="Times New Roman" w:cs="Times New Roman"/>
          <w:b/>
          <w:szCs w:val="24"/>
        </w:rPr>
        <w:fldChar w:fldCharType="end"/>
      </w:r>
      <w:r w:rsidR="00661529">
        <w:rPr>
          <w:rFonts w:eastAsia="Times New Roman" w:cs="Times New Roman"/>
          <w:szCs w:val="24"/>
        </w:rPr>
        <w:t>Pennsylvania State University</w:t>
      </w:r>
    </w:p>
    <w:p w:rsidR="00661529" w:rsidRDefault="00661529" w:rsidP="00661529">
      <w:pPr>
        <w:rPr>
          <w:rFonts w:eastAsia="Times New Roman" w:cs="Times New Roman"/>
          <w:szCs w:val="24"/>
        </w:rPr>
      </w:pPr>
      <w:r>
        <w:rPr>
          <w:rFonts w:eastAsia="Times New Roman" w:cs="Times New Roman"/>
          <w:szCs w:val="24"/>
        </w:rPr>
        <w:t>Jennings, Patricia</w:t>
      </w:r>
    </w:p>
    <w:p w:rsidR="00624E24" w:rsidRPr="00912CB1" w:rsidRDefault="00624E24" w:rsidP="00661529">
      <w:pPr>
        <w:rPr>
          <w:rFonts w:eastAsia="Times New Roman" w:cs="Times New Roman"/>
          <w:szCs w:val="24"/>
        </w:rPr>
      </w:pPr>
      <w:r w:rsidRPr="00912CB1">
        <w:rPr>
          <w:rFonts w:eastAsia="Times New Roman" w:cs="Times New Roman"/>
          <w:szCs w:val="24"/>
        </w:rPr>
        <w:t>Mark Greenberg</w:t>
      </w:r>
    </w:p>
    <w:p w:rsidR="00661529" w:rsidRDefault="00661529" w:rsidP="00624E24">
      <w:pPr>
        <w:rPr>
          <w:rFonts w:eastAsia="Times New Roman" w:cs="Times New Roman"/>
          <w:szCs w:val="24"/>
        </w:rPr>
      </w:pPr>
    </w:p>
    <w:p w:rsidR="00624E24" w:rsidRDefault="00317346" w:rsidP="00624E24">
      <w:r>
        <w:rPr>
          <w:rFonts w:eastAsia="Times New Roman" w:cs="Times New Roman"/>
          <w:szCs w:val="24"/>
        </w:rPr>
        <w:t>Related IES Projects:</w:t>
      </w:r>
      <w:r w:rsidR="00624E24" w:rsidRPr="00912CB1">
        <w:rPr>
          <w:rFonts w:eastAsia="Times New Roman" w:cs="Times New Roman"/>
          <w:b/>
          <w:szCs w:val="24"/>
        </w:rPr>
        <w:t xml:space="preserve"> </w:t>
      </w:r>
      <w:hyperlink r:id="rId1607" w:history="1">
        <w:r w:rsidR="00624E24" w:rsidRPr="00912CB1">
          <w:rPr>
            <w:rStyle w:val="Hyperlink"/>
            <w:rFonts w:cs="Times New Roman"/>
          </w:rPr>
          <w:t>Improving Classroom Learning Environments by Cultivating Awareness and Resilience in Education (CARE)</w:t>
        </w:r>
      </w:hyperlink>
      <w:r w:rsidR="00661529" w:rsidRPr="00661529">
        <w:rPr>
          <w:rStyle w:val="Hyperlink"/>
          <w:rFonts w:cs="Times New Roman"/>
          <w:color w:val="auto"/>
          <w:u w:val="none"/>
        </w:rPr>
        <w:t xml:space="preserve"> (</w:t>
      </w:r>
      <w:r w:rsidR="00661529">
        <w:t>R305A090179)</w:t>
      </w:r>
    </w:p>
    <w:p w:rsidR="00661529" w:rsidRDefault="00661529" w:rsidP="00624E24"/>
    <w:p w:rsidR="00661529" w:rsidRDefault="00661529" w:rsidP="00624E24">
      <w:r>
        <w:t>Publications:</w:t>
      </w:r>
    </w:p>
    <w:p w:rsidR="00661529" w:rsidRPr="00912CB1" w:rsidRDefault="00661529" w:rsidP="00624E24">
      <w:pPr>
        <w:rPr>
          <w:rStyle w:val="Hyperlink"/>
          <w:rFonts w:cs="Times New Roman"/>
        </w:rPr>
      </w:pPr>
    </w:p>
    <w:p w:rsidR="00624E24" w:rsidRPr="00912CB1" w:rsidRDefault="00624E24" w:rsidP="00624E24">
      <w:pPr>
        <w:rPr>
          <w:rFonts w:cs="Times New Roman"/>
        </w:rPr>
      </w:pPr>
    </w:p>
    <w:p w:rsidR="00624E24" w:rsidRPr="00912CB1" w:rsidRDefault="00624E24" w:rsidP="00624E24">
      <w:pPr>
        <w:pStyle w:val="Heading3"/>
        <w:rPr>
          <w:rFonts w:cs="Times New Roman"/>
        </w:rPr>
      </w:pPr>
      <w:bookmarkStart w:id="1735" w:name="_Toc348082441"/>
      <w:bookmarkStart w:id="1736" w:name="_Toc348442803"/>
      <w:bookmarkStart w:id="1737" w:name="_Toc372556786"/>
      <w:r w:rsidRPr="00912CB1">
        <w:rPr>
          <w:rFonts w:cs="Times New Roman"/>
        </w:rPr>
        <w:t>R305A120181</w:t>
      </w:r>
      <w:bookmarkEnd w:id="1735"/>
      <w:bookmarkEnd w:id="1736"/>
      <w:bookmarkEnd w:id="1737"/>
    </w:p>
    <w:p w:rsidR="00661529" w:rsidRPr="00661529" w:rsidRDefault="002C2386" w:rsidP="00624E24">
      <w:pPr>
        <w:rPr>
          <w:rFonts w:eastAsia="Times New Roman" w:cs="Times New Roman"/>
          <w:b/>
          <w:szCs w:val="24"/>
        </w:rPr>
      </w:pPr>
      <w:hyperlink r:id="rId1608" w:history="1">
        <w:r w:rsidR="00624E24" w:rsidRPr="00661529">
          <w:rPr>
            <w:rStyle w:val="Hyperlink"/>
            <w:rFonts w:eastAsia="Times New Roman" w:cs="Times New Roman"/>
            <w:b/>
            <w:szCs w:val="24"/>
          </w:rPr>
          <w:t>Academic and Behavioral Consequences of Visible Security Measures in Schools</w:t>
        </w:r>
      </w:hyperlink>
      <w:r w:rsidR="00624E24" w:rsidRPr="00661529">
        <w:rPr>
          <w:rFonts w:eastAsia="Times New Roman" w:cs="Times New Roman"/>
          <w:b/>
          <w:szCs w:val="24"/>
        </w:rPr>
        <w:t xml:space="preserve"> </w:t>
      </w:r>
    </w:p>
    <w:p w:rsidR="00661529" w:rsidRDefault="00661529" w:rsidP="00624E24">
      <w:pPr>
        <w:rPr>
          <w:rFonts w:eastAsia="Times New Roman" w:cs="Times New Roman"/>
          <w:szCs w:val="24"/>
        </w:rPr>
      </w:pPr>
      <w:r>
        <w:rPr>
          <w:rFonts w:eastAsia="Times New Roman" w:cs="Times New Roman"/>
          <w:szCs w:val="24"/>
        </w:rPr>
        <w:t>Vanderbilt University</w:t>
      </w:r>
    </w:p>
    <w:p w:rsidR="00661529" w:rsidRDefault="00661529" w:rsidP="00661529">
      <w:pPr>
        <w:rPr>
          <w:rFonts w:eastAsia="Times New Roman" w:cs="Times New Roman"/>
          <w:szCs w:val="24"/>
        </w:rPr>
      </w:pPr>
      <w:r>
        <w:rPr>
          <w:rFonts w:eastAsia="Times New Roman" w:cs="Times New Roman"/>
          <w:szCs w:val="24"/>
        </w:rPr>
        <w:t>Tanner-Smith, Emily</w:t>
      </w:r>
    </w:p>
    <w:p w:rsidR="00624E24" w:rsidRDefault="00624E24" w:rsidP="00661529">
      <w:pPr>
        <w:rPr>
          <w:rFonts w:eastAsia="Times New Roman" w:cs="Times New Roman"/>
          <w:szCs w:val="24"/>
        </w:rPr>
      </w:pPr>
      <w:r w:rsidRPr="00912CB1">
        <w:rPr>
          <w:rFonts w:eastAsia="Times New Roman" w:cs="Times New Roman"/>
          <w:szCs w:val="24"/>
        </w:rPr>
        <w:t>Mark Lipsey</w:t>
      </w:r>
    </w:p>
    <w:p w:rsidR="00661529" w:rsidRDefault="00661529" w:rsidP="00661529">
      <w:pPr>
        <w:rPr>
          <w:rFonts w:eastAsia="Times New Roman" w:cs="Times New Roman"/>
          <w:szCs w:val="24"/>
        </w:rPr>
      </w:pPr>
    </w:p>
    <w:p w:rsidR="00661529" w:rsidRDefault="00661529" w:rsidP="00661529">
      <w:pPr>
        <w:rPr>
          <w:rFonts w:eastAsia="Times New Roman" w:cs="Times New Roman"/>
          <w:szCs w:val="24"/>
        </w:rPr>
      </w:pPr>
      <w:r>
        <w:rPr>
          <w:rFonts w:eastAsia="Times New Roman" w:cs="Times New Roman"/>
          <w:szCs w:val="24"/>
        </w:rPr>
        <w:t>Publications:</w:t>
      </w:r>
    </w:p>
    <w:p w:rsidR="00661529" w:rsidRPr="00912CB1" w:rsidRDefault="00661529" w:rsidP="00661529">
      <w:pPr>
        <w:rPr>
          <w:rFonts w:eastAsia="Times New Roman" w:cs="Times New Roman"/>
          <w:szCs w:val="24"/>
        </w:rPr>
      </w:pPr>
    </w:p>
    <w:p w:rsidR="00624E24" w:rsidRPr="00912CB1" w:rsidRDefault="00624E24" w:rsidP="00624E24">
      <w:pPr>
        <w:rPr>
          <w:rFonts w:cs="Times New Roman"/>
        </w:rPr>
      </w:pPr>
    </w:p>
    <w:p w:rsidR="00624E24" w:rsidRPr="00912CB1" w:rsidRDefault="00624E24" w:rsidP="00624E24">
      <w:pPr>
        <w:pStyle w:val="Heading3"/>
        <w:rPr>
          <w:rFonts w:cs="Times New Roman"/>
        </w:rPr>
      </w:pPr>
      <w:bookmarkStart w:id="1738" w:name="_Toc348082442"/>
      <w:bookmarkStart w:id="1739" w:name="_Toc348442804"/>
      <w:bookmarkStart w:id="1740" w:name="_Toc372556787"/>
      <w:r w:rsidRPr="00912CB1">
        <w:rPr>
          <w:rFonts w:cs="Times New Roman"/>
        </w:rPr>
        <w:t>R305A120659</w:t>
      </w:r>
      <w:bookmarkEnd w:id="1738"/>
      <w:bookmarkEnd w:id="1739"/>
      <w:bookmarkEnd w:id="1740"/>
    </w:p>
    <w:p w:rsidR="00661529" w:rsidRPr="00661529" w:rsidRDefault="002C2386" w:rsidP="00624E24">
      <w:pPr>
        <w:rPr>
          <w:rFonts w:eastAsia="Times New Roman" w:cs="Times New Roman"/>
          <w:b/>
          <w:szCs w:val="24"/>
        </w:rPr>
      </w:pPr>
      <w:hyperlink r:id="rId1609" w:history="1">
        <w:r w:rsidR="00624E24" w:rsidRPr="00661529">
          <w:rPr>
            <w:rStyle w:val="Hyperlink"/>
            <w:rFonts w:eastAsia="Times New Roman" w:cs="Times New Roman"/>
            <w:b/>
            <w:szCs w:val="24"/>
          </w:rPr>
          <w:t>A Neuroscience-Based Health Curriculum to Promote Academic Success</w:t>
        </w:r>
      </w:hyperlink>
      <w:r w:rsidR="00624E24" w:rsidRPr="00661529">
        <w:rPr>
          <w:rFonts w:eastAsia="Times New Roman" w:cs="Times New Roman"/>
          <w:b/>
          <w:szCs w:val="24"/>
        </w:rPr>
        <w:t xml:space="preserve"> </w:t>
      </w:r>
    </w:p>
    <w:p w:rsidR="00661529" w:rsidRDefault="00661529" w:rsidP="00624E24">
      <w:pPr>
        <w:rPr>
          <w:rFonts w:eastAsia="Times New Roman" w:cs="Times New Roman"/>
          <w:szCs w:val="24"/>
        </w:rPr>
      </w:pPr>
      <w:r>
        <w:rPr>
          <w:rFonts w:eastAsia="Times New Roman" w:cs="Times New Roman"/>
          <w:szCs w:val="24"/>
        </w:rPr>
        <w:t>Duke University</w:t>
      </w:r>
    </w:p>
    <w:p w:rsidR="00661529" w:rsidRDefault="00661529" w:rsidP="00624E24">
      <w:pPr>
        <w:rPr>
          <w:rFonts w:eastAsia="Times New Roman" w:cs="Times New Roman"/>
          <w:szCs w:val="24"/>
        </w:rPr>
      </w:pPr>
      <w:r>
        <w:rPr>
          <w:rFonts w:eastAsia="Times New Roman" w:cs="Times New Roman"/>
          <w:szCs w:val="24"/>
        </w:rPr>
        <w:t>Babinski, Leslie</w:t>
      </w:r>
    </w:p>
    <w:p w:rsidR="00661529" w:rsidRDefault="00661529" w:rsidP="00624E24">
      <w:pPr>
        <w:rPr>
          <w:rFonts w:eastAsia="Times New Roman" w:cs="Times New Roman"/>
          <w:szCs w:val="24"/>
        </w:rPr>
      </w:pPr>
      <w:r>
        <w:rPr>
          <w:rFonts w:eastAsia="Times New Roman" w:cs="Times New Roman"/>
          <w:szCs w:val="24"/>
        </w:rPr>
        <w:t>Wilkie Wilson</w:t>
      </w:r>
    </w:p>
    <w:p w:rsidR="00661529" w:rsidRDefault="00661529" w:rsidP="00624E24">
      <w:pPr>
        <w:rPr>
          <w:rFonts w:eastAsia="Times New Roman" w:cs="Times New Roman"/>
          <w:szCs w:val="24"/>
        </w:rPr>
      </w:pPr>
    </w:p>
    <w:p w:rsidR="00661529" w:rsidRDefault="00661529" w:rsidP="00624E24">
      <w:pPr>
        <w:rPr>
          <w:rFonts w:eastAsia="Times New Roman" w:cs="Times New Roman"/>
          <w:szCs w:val="24"/>
        </w:rPr>
      </w:pPr>
      <w:r>
        <w:rPr>
          <w:rFonts w:eastAsia="Times New Roman" w:cs="Times New Roman"/>
          <w:szCs w:val="24"/>
        </w:rPr>
        <w:t>Publications:</w:t>
      </w:r>
    </w:p>
    <w:p w:rsidR="00661529" w:rsidRDefault="00661529" w:rsidP="00624E24">
      <w:pPr>
        <w:rPr>
          <w:rFonts w:eastAsia="Times New Roman" w:cs="Times New Roman"/>
          <w:szCs w:val="24"/>
        </w:rPr>
      </w:pPr>
    </w:p>
    <w:p w:rsidR="00661529" w:rsidRDefault="00661529" w:rsidP="00624E24">
      <w:pPr>
        <w:rPr>
          <w:rFonts w:eastAsia="Times New Roman" w:cs="Times New Roman"/>
          <w:szCs w:val="24"/>
        </w:rPr>
      </w:pPr>
    </w:p>
    <w:p w:rsidR="00B454BE" w:rsidRDefault="00B454BE" w:rsidP="00624E24">
      <w:pPr>
        <w:rPr>
          <w:rFonts w:eastAsia="Times New Roman" w:cs="Times New Roman"/>
          <w:szCs w:val="24"/>
        </w:rPr>
      </w:pPr>
    </w:p>
    <w:p w:rsidR="00B454BE" w:rsidRDefault="000F1362" w:rsidP="000F1362">
      <w:pPr>
        <w:pStyle w:val="Heading2"/>
      </w:pPr>
      <w:bookmarkStart w:id="1741" w:name="_Toc372556788"/>
      <w:r>
        <w:t>2013</w:t>
      </w:r>
      <w:bookmarkEnd w:id="1741"/>
    </w:p>
    <w:p w:rsidR="00CE2122" w:rsidRPr="00F64893" w:rsidRDefault="00CE2122" w:rsidP="00CE2122">
      <w:pPr>
        <w:pStyle w:val="Heading3"/>
        <w:rPr>
          <w:szCs w:val="24"/>
        </w:rPr>
      </w:pPr>
      <w:bookmarkStart w:id="1742" w:name="_Toc372556789"/>
      <w:r>
        <w:t>R305A130011</w:t>
      </w:r>
      <w:bookmarkEnd w:id="1742"/>
    </w:p>
    <w:p w:rsidR="00CE2122" w:rsidRPr="00B72D6C" w:rsidRDefault="002C2386" w:rsidP="00CE2122">
      <w:pPr>
        <w:rPr>
          <w:b/>
          <w:szCs w:val="24"/>
        </w:rPr>
      </w:pPr>
      <w:hyperlink r:id="rId1610" w:history="1">
        <w:r w:rsidR="00CE2122" w:rsidRPr="00B72D6C">
          <w:rPr>
            <w:rStyle w:val="Hyperlink"/>
            <w:b/>
            <w:szCs w:val="24"/>
          </w:rPr>
          <w:t>Efficacy of an Organizational Skills Intervention for Middle School Students with ADHD</w:t>
        </w:r>
      </w:hyperlink>
    </w:p>
    <w:p w:rsidR="00CE2122" w:rsidRDefault="00CE2122" w:rsidP="00CE2122">
      <w:pPr>
        <w:rPr>
          <w:szCs w:val="24"/>
        </w:rPr>
      </w:pPr>
      <w:r w:rsidRPr="00CC4A07">
        <w:rPr>
          <w:szCs w:val="24"/>
        </w:rPr>
        <w:t>Virginia Commonwealth Universi</w:t>
      </w:r>
      <w:r>
        <w:rPr>
          <w:szCs w:val="24"/>
        </w:rPr>
        <w:t>ty</w:t>
      </w:r>
    </w:p>
    <w:p w:rsidR="00CE2122" w:rsidRDefault="00CE2122" w:rsidP="00CE2122">
      <w:pPr>
        <w:rPr>
          <w:szCs w:val="24"/>
        </w:rPr>
      </w:pPr>
      <w:r>
        <w:rPr>
          <w:szCs w:val="24"/>
        </w:rPr>
        <w:t>Langberg, Joshua</w:t>
      </w:r>
    </w:p>
    <w:p w:rsidR="00CE2122" w:rsidRPr="00B72D6C" w:rsidRDefault="00CE2122" w:rsidP="00CE2122">
      <w:pPr>
        <w:rPr>
          <w:szCs w:val="24"/>
        </w:rPr>
      </w:pPr>
    </w:p>
    <w:p w:rsidR="00CE2122" w:rsidRPr="00B72D6C" w:rsidRDefault="00CE2122" w:rsidP="00CE2122">
      <w:pPr>
        <w:rPr>
          <w:szCs w:val="24"/>
        </w:rPr>
      </w:pPr>
      <w:r w:rsidRPr="00B72D6C">
        <w:rPr>
          <w:szCs w:val="24"/>
        </w:rPr>
        <w:t>Related IES Projects:</w:t>
      </w:r>
      <w:r w:rsidRPr="00B72D6C">
        <w:rPr>
          <w:rStyle w:val="TitleChar"/>
        </w:rPr>
        <w:t xml:space="preserve"> </w:t>
      </w:r>
      <w:hyperlink r:id="rId1611" w:history="1">
        <w:r w:rsidRPr="00B72D6C">
          <w:rPr>
            <w:rStyle w:val="Hyperlink"/>
            <w:iCs/>
          </w:rPr>
          <w:t>Organizational Skills Interventions for Children with ADHD</w:t>
        </w:r>
      </w:hyperlink>
      <w:r>
        <w:rPr>
          <w:rStyle w:val="Emphasis"/>
        </w:rPr>
        <w:t xml:space="preserve"> </w:t>
      </w:r>
      <w:r>
        <w:rPr>
          <w:rStyle w:val="Emphasis"/>
          <w:i w:val="0"/>
        </w:rPr>
        <w:t>(</w:t>
      </w:r>
      <w:r>
        <w:t>R305A090305)</w:t>
      </w:r>
    </w:p>
    <w:p w:rsidR="00CE2122" w:rsidRDefault="00CE2122" w:rsidP="00CE2122">
      <w:pPr>
        <w:rPr>
          <w:szCs w:val="24"/>
        </w:rPr>
      </w:pPr>
    </w:p>
    <w:p w:rsidR="00CE2122" w:rsidRDefault="00CE2122" w:rsidP="00CE2122">
      <w:pPr>
        <w:rPr>
          <w:szCs w:val="24"/>
        </w:rPr>
      </w:pPr>
      <w:r>
        <w:rPr>
          <w:szCs w:val="24"/>
        </w:rPr>
        <w:t>Publications:</w:t>
      </w:r>
    </w:p>
    <w:p w:rsidR="00CE2122" w:rsidRDefault="00CE2122" w:rsidP="00CE2122">
      <w:pPr>
        <w:rPr>
          <w:szCs w:val="24"/>
        </w:rPr>
      </w:pPr>
    </w:p>
    <w:p w:rsidR="00CE2122" w:rsidRPr="00CE2122" w:rsidRDefault="00CE2122" w:rsidP="00CE2122"/>
    <w:p w:rsidR="000F1362" w:rsidRPr="000F1362" w:rsidRDefault="000F1362" w:rsidP="000F1362">
      <w:pPr>
        <w:pStyle w:val="Heading3"/>
      </w:pPr>
      <w:bookmarkStart w:id="1743" w:name="_Toc372556790"/>
      <w:r w:rsidRPr="000F1362">
        <w:lastRenderedPageBreak/>
        <w:t>R305A130060</w:t>
      </w:r>
      <w:bookmarkEnd w:id="1743"/>
    </w:p>
    <w:p w:rsidR="000F1362" w:rsidRPr="000F1362" w:rsidRDefault="002C2386" w:rsidP="000F1362">
      <w:pPr>
        <w:rPr>
          <w:b/>
          <w:szCs w:val="24"/>
        </w:rPr>
      </w:pPr>
      <w:hyperlink r:id="rId1612" w:history="1">
        <w:r w:rsidR="000F1362" w:rsidRPr="000F1362">
          <w:rPr>
            <w:rStyle w:val="Hyperlink"/>
            <w:b/>
            <w:szCs w:val="24"/>
          </w:rPr>
          <w:t>Identifying Predictors of Program Implementation to Inform a Tailored Teacher Coaching Process</w:t>
        </w:r>
      </w:hyperlink>
    </w:p>
    <w:p w:rsidR="00B72D6C" w:rsidRDefault="00B72D6C" w:rsidP="000F1362">
      <w:pPr>
        <w:rPr>
          <w:szCs w:val="24"/>
        </w:rPr>
      </w:pPr>
      <w:r>
        <w:rPr>
          <w:szCs w:val="24"/>
        </w:rPr>
        <w:t>Johns Hopkins University</w:t>
      </w:r>
    </w:p>
    <w:p w:rsidR="000F1362" w:rsidRDefault="00B72D6C" w:rsidP="000F1362">
      <w:pPr>
        <w:rPr>
          <w:szCs w:val="24"/>
        </w:rPr>
      </w:pPr>
      <w:r>
        <w:rPr>
          <w:szCs w:val="24"/>
        </w:rPr>
        <w:t>Bradshaw, Catherine</w:t>
      </w:r>
    </w:p>
    <w:p w:rsidR="000F1362" w:rsidRPr="000F1362" w:rsidRDefault="000F1362" w:rsidP="000F1362">
      <w:pPr>
        <w:rPr>
          <w:szCs w:val="24"/>
        </w:rPr>
      </w:pPr>
      <w:r w:rsidRPr="000F1362">
        <w:rPr>
          <w:szCs w:val="24"/>
        </w:rPr>
        <w:t>Celene Domitrovich (Pennsylvania State University)</w:t>
      </w:r>
    </w:p>
    <w:p w:rsidR="000F1362" w:rsidRDefault="000F1362" w:rsidP="000F1362">
      <w:pPr>
        <w:rPr>
          <w:b/>
          <w:szCs w:val="24"/>
        </w:rPr>
      </w:pPr>
    </w:p>
    <w:p w:rsidR="000F1362" w:rsidRDefault="000F1362" w:rsidP="000F1362">
      <w:r w:rsidRPr="000F1362">
        <w:rPr>
          <w:szCs w:val="24"/>
        </w:rPr>
        <w:t xml:space="preserve">Related IES Projects: </w:t>
      </w:r>
      <w:hyperlink r:id="rId1613" w:history="1">
        <w:r w:rsidRPr="000F1362">
          <w:rPr>
            <w:rStyle w:val="Hyperlink"/>
            <w:szCs w:val="24"/>
          </w:rPr>
          <w:t>A Randomized Controlled Trial of the Combination of Two Preventive Interventions</w:t>
        </w:r>
      </w:hyperlink>
      <w:r w:rsidRPr="000F1362">
        <w:rPr>
          <w:szCs w:val="24"/>
        </w:rPr>
        <w:t xml:space="preserve"> (</w:t>
      </w:r>
      <w:r w:rsidRPr="000F1362">
        <w:t>R305A080326)</w:t>
      </w:r>
    </w:p>
    <w:p w:rsidR="000F1362" w:rsidRDefault="000F1362" w:rsidP="000F1362"/>
    <w:p w:rsidR="000F1362" w:rsidRDefault="000F1362" w:rsidP="000F1362">
      <w:r>
        <w:t>Publications:</w:t>
      </w:r>
    </w:p>
    <w:p w:rsidR="000F1362" w:rsidRDefault="000F1362" w:rsidP="000F1362">
      <w:pPr>
        <w:rPr>
          <w:szCs w:val="24"/>
        </w:rPr>
      </w:pPr>
    </w:p>
    <w:p w:rsidR="00B72D6C" w:rsidRPr="000F1362" w:rsidRDefault="00B72D6C" w:rsidP="000F1362">
      <w:pPr>
        <w:rPr>
          <w:szCs w:val="24"/>
        </w:rPr>
      </w:pPr>
    </w:p>
    <w:p w:rsidR="000F1362" w:rsidRDefault="00B72D6C" w:rsidP="00B72D6C">
      <w:pPr>
        <w:pStyle w:val="Heading3"/>
        <w:rPr>
          <w:szCs w:val="24"/>
        </w:rPr>
      </w:pPr>
      <w:bookmarkStart w:id="1744" w:name="_Toc372556791"/>
      <w:r>
        <w:t>R305A130090</w:t>
      </w:r>
      <w:bookmarkEnd w:id="1744"/>
    </w:p>
    <w:p w:rsidR="000F1362" w:rsidRPr="00B72D6C" w:rsidRDefault="002C2386" w:rsidP="000F1362">
      <w:pPr>
        <w:rPr>
          <w:b/>
          <w:bCs/>
          <w:color w:val="000000"/>
          <w:szCs w:val="24"/>
        </w:rPr>
      </w:pPr>
      <w:hyperlink r:id="rId1614" w:history="1">
        <w:r w:rsidR="000F1362" w:rsidRPr="00B72D6C">
          <w:rPr>
            <w:rStyle w:val="Hyperlink"/>
            <w:b/>
            <w:szCs w:val="24"/>
          </w:rPr>
          <w:t>A Longitudinal Study of Latino Students' Grade 3 Academic Achievement: The Role of Early Childhood Family and School Characteristics</w:t>
        </w:r>
      </w:hyperlink>
    </w:p>
    <w:p w:rsidR="00B72D6C" w:rsidRDefault="000F1362" w:rsidP="000F1362">
      <w:pPr>
        <w:rPr>
          <w:bCs/>
          <w:color w:val="000000"/>
          <w:szCs w:val="24"/>
        </w:rPr>
      </w:pPr>
      <w:r w:rsidRPr="009B2B30">
        <w:rPr>
          <w:bCs/>
          <w:color w:val="000000"/>
          <w:szCs w:val="24"/>
        </w:rPr>
        <w:t>New York</w:t>
      </w:r>
      <w:r w:rsidR="00B72D6C">
        <w:rPr>
          <w:bCs/>
          <w:color w:val="000000"/>
          <w:szCs w:val="24"/>
        </w:rPr>
        <w:t xml:space="preserve"> University School of Medicine</w:t>
      </w:r>
    </w:p>
    <w:p w:rsidR="000F1362" w:rsidRDefault="00B72D6C" w:rsidP="000F1362">
      <w:pPr>
        <w:rPr>
          <w:bCs/>
          <w:color w:val="000000"/>
          <w:szCs w:val="24"/>
        </w:rPr>
      </w:pPr>
      <w:r>
        <w:rPr>
          <w:bCs/>
          <w:color w:val="000000"/>
          <w:szCs w:val="24"/>
        </w:rPr>
        <w:t>Calzada, Esther</w:t>
      </w:r>
    </w:p>
    <w:p w:rsidR="00B72D6C" w:rsidRDefault="00B72D6C" w:rsidP="000F1362">
      <w:pPr>
        <w:rPr>
          <w:bCs/>
          <w:color w:val="000000"/>
          <w:szCs w:val="24"/>
        </w:rPr>
      </w:pPr>
    </w:p>
    <w:p w:rsidR="00B72D6C" w:rsidRDefault="00B72D6C" w:rsidP="000F1362">
      <w:pPr>
        <w:rPr>
          <w:bCs/>
          <w:color w:val="000000"/>
          <w:szCs w:val="24"/>
        </w:rPr>
      </w:pPr>
      <w:r>
        <w:rPr>
          <w:bCs/>
          <w:color w:val="000000"/>
          <w:szCs w:val="24"/>
        </w:rPr>
        <w:t>Publications:</w:t>
      </w:r>
    </w:p>
    <w:p w:rsidR="00B72D6C" w:rsidRDefault="00B72D6C" w:rsidP="000F1362">
      <w:pPr>
        <w:rPr>
          <w:bCs/>
          <w:color w:val="000000"/>
          <w:szCs w:val="24"/>
        </w:rPr>
      </w:pPr>
    </w:p>
    <w:p w:rsidR="00B72D6C" w:rsidRPr="009B2B30" w:rsidRDefault="00B72D6C" w:rsidP="000F1362">
      <w:pPr>
        <w:rPr>
          <w:bCs/>
          <w:color w:val="000000"/>
          <w:szCs w:val="24"/>
        </w:rPr>
      </w:pPr>
    </w:p>
    <w:p w:rsidR="000F1362" w:rsidRDefault="00B72D6C" w:rsidP="00B72D6C">
      <w:pPr>
        <w:pStyle w:val="Heading3"/>
        <w:rPr>
          <w:szCs w:val="24"/>
        </w:rPr>
      </w:pPr>
      <w:bookmarkStart w:id="1745" w:name="_Toc372556792"/>
      <w:r>
        <w:t>R305A130107</w:t>
      </w:r>
      <w:bookmarkEnd w:id="1745"/>
    </w:p>
    <w:p w:rsidR="000F1362" w:rsidRPr="00B72D6C" w:rsidRDefault="002C2386" w:rsidP="000F1362">
      <w:pPr>
        <w:rPr>
          <w:b/>
          <w:bCs/>
          <w:color w:val="000000"/>
          <w:szCs w:val="24"/>
        </w:rPr>
      </w:pPr>
      <w:hyperlink r:id="rId1615" w:history="1">
        <w:r w:rsidR="000F1362" w:rsidRPr="00B72D6C">
          <w:rPr>
            <w:rStyle w:val="Hyperlink"/>
            <w:b/>
            <w:szCs w:val="24"/>
          </w:rPr>
          <w:t>Professional Development to Su</w:t>
        </w:r>
        <w:r w:rsidR="00E91E27">
          <w:rPr>
            <w:rStyle w:val="Hyperlink"/>
            <w:b/>
            <w:szCs w:val="24"/>
          </w:rPr>
          <w:t>pp</w:t>
        </w:r>
        <w:r w:rsidR="000F1362" w:rsidRPr="00B72D6C">
          <w:rPr>
            <w:rStyle w:val="Hyperlink"/>
            <w:b/>
            <w:szCs w:val="24"/>
          </w:rPr>
          <w:t>ort New Teachers' Use of Effective Classroom Management Techniques</w:t>
        </w:r>
      </w:hyperlink>
    </w:p>
    <w:p w:rsidR="00B72D6C" w:rsidRDefault="000F1362" w:rsidP="000F1362">
      <w:pPr>
        <w:rPr>
          <w:bCs/>
          <w:color w:val="000000"/>
          <w:szCs w:val="24"/>
        </w:rPr>
      </w:pPr>
      <w:r w:rsidRPr="00A35B52">
        <w:rPr>
          <w:bCs/>
          <w:color w:val="000000"/>
          <w:szCs w:val="24"/>
        </w:rPr>
        <w:t>Rectors and Visitor</w:t>
      </w:r>
      <w:r w:rsidR="00B72D6C">
        <w:rPr>
          <w:bCs/>
          <w:color w:val="000000"/>
          <w:szCs w:val="24"/>
        </w:rPr>
        <w:t>s of the University of Virginia</w:t>
      </w:r>
    </w:p>
    <w:p w:rsidR="000F1362" w:rsidRPr="00A35B52" w:rsidRDefault="00B72D6C" w:rsidP="000F1362">
      <w:pPr>
        <w:rPr>
          <w:bCs/>
          <w:color w:val="000000"/>
          <w:szCs w:val="24"/>
        </w:rPr>
      </w:pPr>
      <w:r>
        <w:rPr>
          <w:bCs/>
          <w:color w:val="000000"/>
          <w:szCs w:val="24"/>
        </w:rPr>
        <w:t>Tolan, Patrick</w:t>
      </w:r>
    </w:p>
    <w:p w:rsidR="000F1362" w:rsidRDefault="000F1362" w:rsidP="000F1362">
      <w:pPr>
        <w:rPr>
          <w:rFonts w:ascii="Arial" w:hAnsi="Arial" w:cs="Arial"/>
          <w:b/>
          <w:bCs/>
          <w:color w:val="000000"/>
          <w:sz w:val="29"/>
          <w:szCs w:val="29"/>
        </w:rPr>
      </w:pPr>
    </w:p>
    <w:p w:rsidR="00B72D6C" w:rsidRDefault="00B72D6C" w:rsidP="00B72D6C">
      <w:pPr>
        <w:pStyle w:val="NoSpacing"/>
      </w:pPr>
      <w:r>
        <w:t>Publications:</w:t>
      </w:r>
    </w:p>
    <w:p w:rsidR="00B72D6C" w:rsidRDefault="00B72D6C" w:rsidP="00B72D6C">
      <w:pPr>
        <w:pStyle w:val="NoSpacing"/>
      </w:pPr>
    </w:p>
    <w:p w:rsidR="00B72D6C" w:rsidRDefault="00B72D6C" w:rsidP="00B72D6C">
      <w:pPr>
        <w:pStyle w:val="NoSpacing"/>
      </w:pPr>
    </w:p>
    <w:p w:rsidR="00B72D6C" w:rsidRPr="00A35B52" w:rsidRDefault="00B72D6C" w:rsidP="00B72D6C">
      <w:pPr>
        <w:pStyle w:val="Heading3"/>
      </w:pPr>
      <w:bookmarkStart w:id="1746" w:name="_Toc372556793"/>
      <w:r>
        <w:t>R305A130143</w:t>
      </w:r>
      <w:bookmarkEnd w:id="1746"/>
    </w:p>
    <w:p w:rsidR="000F1362" w:rsidRPr="00B72D6C" w:rsidRDefault="002C2386" w:rsidP="000F1362">
      <w:pPr>
        <w:rPr>
          <w:b/>
          <w:szCs w:val="24"/>
        </w:rPr>
      </w:pPr>
      <w:hyperlink r:id="rId1616" w:history="1">
        <w:r w:rsidR="000F1362" w:rsidRPr="00B72D6C">
          <w:rPr>
            <w:rStyle w:val="Hyperlink"/>
            <w:b/>
            <w:szCs w:val="24"/>
          </w:rPr>
          <w:t>Evaluation of a Classroom Management Training Program for Middle School Teachers</w:t>
        </w:r>
      </w:hyperlink>
    </w:p>
    <w:p w:rsidR="00B72D6C" w:rsidRDefault="00B72D6C" w:rsidP="000F1362">
      <w:pPr>
        <w:rPr>
          <w:szCs w:val="24"/>
        </w:rPr>
      </w:pPr>
      <w:r>
        <w:rPr>
          <w:szCs w:val="24"/>
        </w:rPr>
        <w:t>University of Missouri</w:t>
      </w:r>
    </w:p>
    <w:p w:rsidR="000F1362" w:rsidRDefault="00B72D6C" w:rsidP="000F1362">
      <w:pPr>
        <w:rPr>
          <w:szCs w:val="24"/>
        </w:rPr>
      </w:pPr>
      <w:r>
        <w:rPr>
          <w:szCs w:val="24"/>
        </w:rPr>
        <w:t>Herman, Keith</w:t>
      </w:r>
    </w:p>
    <w:p w:rsidR="00B72D6C" w:rsidRDefault="00B72D6C" w:rsidP="000F1362">
      <w:r>
        <w:t>Wendy Reinke</w:t>
      </w:r>
    </w:p>
    <w:p w:rsidR="00B72D6C" w:rsidRDefault="00B72D6C" w:rsidP="000F1362"/>
    <w:p w:rsidR="00B72D6C" w:rsidRDefault="00B72D6C" w:rsidP="000F1362">
      <w:r>
        <w:t>Publications:</w:t>
      </w:r>
    </w:p>
    <w:p w:rsidR="00B72D6C" w:rsidRPr="00B72D6C" w:rsidRDefault="00B72D6C" w:rsidP="000F1362"/>
    <w:p w:rsidR="000F1362" w:rsidRDefault="000F1362" w:rsidP="000F1362">
      <w:pPr>
        <w:rPr>
          <w:szCs w:val="24"/>
        </w:rPr>
      </w:pPr>
    </w:p>
    <w:p w:rsidR="0067287D" w:rsidRDefault="0067287D">
      <w:pPr>
        <w:spacing w:after="200" w:line="276" w:lineRule="auto"/>
        <w:rPr>
          <w:rFonts w:eastAsiaTheme="majorEastAsia" w:cstheme="majorBidi"/>
          <w:b/>
          <w:bCs/>
          <w:caps/>
          <w:sz w:val="28"/>
        </w:rPr>
      </w:pPr>
      <w:r>
        <w:br w:type="page"/>
      </w:r>
    </w:p>
    <w:p w:rsidR="00B72D6C" w:rsidRDefault="00B72D6C" w:rsidP="00B72D6C">
      <w:pPr>
        <w:pStyle w:val="Heading3"/>
        <w:rPr>
          <w:rFonts w:eastAsia="Times New Roman" w:cs="Times New Roman"/>
          <w:szCs w:val="24"/>
        </w:rPr>
      </w:pPr>
      <w:bookmarkStart w:id="1747" w:name="_Toc372556794"/>
      <w:r>
        <w:lastRenderedPageBreak/>
        <w:t>R305A130175</w:t>
      </w:r>
      <w:bookmarkEnd w:id="1747"/>
    </w:p>
    <w:p w:rsidR="00B72D6C" w:rsidRPr="000F1362" w:rsidRDefault="002C2386" w:rsidP="00B72D6C">
      <w:pPr>
        <w:rPr>
          <w:b/>
          <w:szCs w:val="24"/>
        </w:rPr>
      </w:pPr>
      <w:hyperlink r:id="rId1617" w:history="1">
        <w:r w:rsidR="00B72D6C" w:rsidRPr="000F1362">
          <w:rPr>
            <w:rStyle w:val="Hyperlink"/>
            <w:b/>
            <w:szCs w:val="24"/>
          </w:rPr>
          <w:t>Partner for Prevention (P4P): A Whole School A</w:t>
        </w:r>
        <w:r w:rsidR="00E91E27">
          <w:rPr>
            <w:rStyle w:val="Hyperlink"/>
            <w:b/>
            <w:szCs w:val="24"/>
          </w:rPr>
          <w:t>pp</w:t>
        </w:r>
        <w:r w:rsidR="00B72D6C" w:rsidRPr="000F1362">
          <w:rPr>
            <w:rStyle w:val="Hyperlink"/>
            <w:b/>
            <w:szCs w:val="24"/>
          </w:rPr>
          <w:t>roach to Peer Aggression and Bullying</w:t>
        </w:r>
      </w:hyperlink>
    </w:p>
    <w:p w:rsidR="00B72D6C" w:rsidRDefault="00B72D6C" w:rsidP="00B72D6C">
      <w:pPr>
        <w:rPr>
          <w:szCs w:val="24"/>
        </w:rPr>
      </w:pPr>
      <w:r w:rsidRPr="00F64893">
        <w:rPr>
          <w:szCs w:val="24"/>
        </w:rPr>
        <w:t>Child</w:t>
      </w:r>
      <w:r>
        <w:rPr>
          <w:szCs w:val="24"/>
        </w:rPr>
        <w:t>ren’s Hospital of Philadelphia</w:t>
      </w:r>
    </w:p>
    <w:p w:rsidR="00B72D6C" w:rsidRDefault="00B72D6C" w:rsidP="00B72D6C">
      <w:pPr>
        <w:rPr>
          <w:szCs w:val="24"/>
        </w:rPr>
      </w:pPr>
      <w:r>
        <w:rPr>
          <w:szCs w:val="24"/>
        </w:rPr>
        <w:t>Leff, Stephen</w:t>
      </w:r>
    </w:p>
    <w:p w:rsidR="00B72D6C" w:rsidRDefault="00B72D6C" w:rsidP="00B72D6C">
      <w:pPr>
        <w:rPr>
          <w:szCs w:val="24"/>
        </w:rPr>
      </w:pPr>
    </w:p>
    <w:p w:rsidR="00B72D6C" w:rsidRDefault="00B72D6C" w:rsidP="00B72D6C">
      <w:pPr>
        <w:rPr>
          <w:szCs w:val="24"/>
        </w:rPr>
      </w:pPr>
      <w:r>
        <w:rPr>
          <w:szCs w:val="24"/>
        </w:rPr>
        <w:t>Publications:</w:t>
      </w:r>
    </w:p>
    <w:p w:rsidR="00B72D6C" w:rsidRDefault="00B72D6C" w:rsidP="000F1362">
      <w:pPr>
        <w:rPr>
          <w:szCs w:val="24"/>
        </w:rPr>
      </w:pPr>
    </w:p>
    <w:p w:rsidR="00B72D6C" w:rsidRDefault="00B72D6C" w:rsidP="000F1362">
      <w:pPr>
        <w:rPr>
          <w:szCs w:val="24"/>
        </w:rPr>
      </w:pPr>
    </w:p>
    <w:p w:rsidR="00B72D6C" w:rsidRPr="00F64893" w:rsidRDefault="00B72D6C" w:rsidP="00B72D6C">
      <w:pPr>
        <w:pStyle w:val="Heading3"/>
        <w:rPr>
          <w:szCs w:val="24"/>
        </w:rPr>
      </w:pPr>
      <w:bookmarkStart w:id="1748" w:name="_Toc372556795"/>
      <w:r>
        <w:t>R305A130375</w:t>
      </w:r>
      <w:bookmarkEnd w:id="1748"/>
    </w:p>
    <w:p w:rsidR="000F1362" w:rsidRPr="00B72D6C" w:rsidRDefault="002C2386" w:rsidP="000F1362">
      <w:pPr>
        <w:rPr>
          <w:b/>
          <w:szCs w:val="24"/>
        </w:rPr>
      </w:pPr>
      <w:hyperlink r:id="rId1618" w:history="1">
        <w:r w:rsidR="000F1362" w:rsidRPr="00B72D6C">
          <w:rPr>
            <w:rStyle w:val="Hyperlink"/>
            <w:b/>
            <w:szCs w:val="24"/>
          </w:rPr>
          <w:t>The Classroom Check-up: Su</w:t>
        </w:r>
        <w:r w:rsidR="00E91E27">
          <w:rPr>
            <w:rStyle w:val="Hyperlink"/>
            <w:b/>
            <w:szCs w:val="24"/>
          </w:rPr>
          <w:t>pp</w:t>
        </w:r>
        <w:r w:rsidR="000F1362" w:rsidRPr="00B72D6C">
          <w:rPr>
            <w:rStyle w:val="Hyperlink"/>
            <w:b/>
            <w:szCs w:val="24"/>
          </w:rPr>
          <w:t>orting Elementary Teachers in Classroom Management Using a Web-based Coaching System</w:t>
        </w:r>
      </w:hyperlink>
    </w:p>
    <w:p w:rsidR="00B72D6C" w:rsidRDefault="00B72D6C" w:rsidP="000F1362">
      <w:pPr>
        <w:rPr>
          <w:szCs w:val="24"/>
        </w:rPr>
      </w:pPr>
      <w:r>
        <w:rPr>
          <w:szCs w:val="24"/>
        </w:rPr>
        <w:t>University of Missouri</w:t>
      </w:r>
    </w:p>
    <w:p w:rsidR="000F1362" w:rsidRDefault="00B72D6C" w:rsidP="000F1362">
      <w:pPr>
        <w:rPr>
          <w:szCs w:val="24"/>
        </w:rPr>
      </w:pPr>
      <w:r>
        <w:rPr>
          <w:szCs w:val="24"/>
        </w:rPr>
        <w:t>Reinke, Wendy</w:t>
      </w:r>
    </w:p>
    <w:p w:rsidR="00B72D6C" w:rsidRDefault="00B72D6C" w:rsidP="000F1362">
      <w:pPr>
        <w:rPr>
          <w:szCs w:val="24"/>
        </w:rPr>
      </w:pPr>
    </w:p>
    <w:p w:rsidR="00B72D6C" w:rsidRDefault="00B72D6C" w:rsidP="000F1362">
      <w:pPr>
        <w:rPr>
          <w:szCs w:val="24"/>
        </w:rPr>
      </w:pPr>
      <w:r>
        <w:rPr>
          <w:szCs w:val="24"/>
        </w:rPr>
        <w:t>Publications:</w:t>
      </w:r>
    </w:p>
    <w:p w:rsidR="00B454BE" w:rsidRDefault="00B454BE" w:rsidP="00624E24">
      <w:pPr>
        <w:rPr>
          <w:rFonts w:eastAsia="Times New Roman" w:cs="Times New Roman"/>
          <w:szCs w:val="24"/>
        </w:rPr>
      </w:pPr>
    </w:p>
    <w:p w:rsidR="00B454BE" w:rsidRDefault="00B454BE" w:rsidP="00624E24">
      <w:pPr>
        <w:rPr>
          <w:rFonts w:eastAsia="Times New Roman" w:cs="Times New Roman"/>
          <w:szCs w:val="24"/>
        </w:rPr>
      </w:pPr>
    </w:p>
    <w:p w:rsidR="000E05D2" w:rsidRDefault="000E05D2" w:rsidP="00624E24">
      <w:pPr>
        <w:rPr>
          <w:rFonts w:eastAsia="Times New Roman" w:cs="Times New Roman"/>
          <w:szCs w:val="24"/>
        </w:rPr>
      </w:pPr>
    </w:p>
    <w:p w:rsidR="00686C6B" w:rsidRPr="00912CB1" w:rsidRDefault="000474FF" w:rsidP="00686C6B">
      <w:pPr>
        <w:pStyle w:val="Heading1"/>
        <w:rPr>
          <w:rFonts w:cs="Times New Roman"/>
        </w:rPr>
      </w:pPr>
      <w:bookmarkStart w:id="1749" w:name="_Toc372556796"/>
      <w:r w:rsidRPr="00912CB1">
        <w:rPr>
          <w:rFonts w:cs="Times New Roman"/>
        </w:rPr>
        <w:t>Social</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C</w:t>
      </w:r>
      <w:r w:rsidR="00686C6B" w:rsidRPr="00912CB1">
        <w:rPr>
          <w:rFonts w:cs="Times New Roman"/>
        </w:rPr>
        <w:t>haracter</w:t>
      </w:r>
      <w:r w:rsidR="00C80775" w:rsidRPr="00912CB1">
        <w:rPr>
          <w:rFonts w:cs="Times New Roman"/>
        </w:rPr>
        <w:t xml:space="preserve"> </w:t>
      </w:r>
      <w:r w:rsidRPr="00912CB1">
        <w:rPr>
          <w:rFonts w:cs="Times New Roman"/>
        </w:rPr>
        <w:t>D</w:t>
      </w:r>
      <w:r w:rsidR="00686C6B" w:rsidRPr="00912CB1">
        <w:rPr>
          <w:rFonts w:cs="Times New Roman"/>
        </w:rPr>
        <w:t>evelopment</w:t>
      </w:r>
      <w:bookmarkEnd w:id="1608"/>
      <w:bookmarkEnd w:id="1609"/>
      <w:bookmarkEnd w:id="1749"/>
    </w:p>
    <w:p w:rsidR="00B54E22" w:rsidRDefault="00B54E22" w:rsidP="0023651C">
      <w:pPr>
        <w:pStyle w:val="NoSpacing"/>
      </w:pPr>
      <w:bookmarkStart w:id="1750" w:name="_Toc348082394"/>
      <w:bookmarkStart w:id="1751" w:name="_Toc348442756"/>
    </w:p>
    <w:p w:rsidR="00686C6B" w:rsidRPr="00912CB1" w:rsidRDefault="00686C6B" w:rsidP="00686C6B">
      <w:pPr>
        <w:pStyle w:val="Heading2"/>
        <w:rPr>
          <w:rFonts w:cs="Times New Roman"/>
        </w:rPr>
      </w:pPr>
      <w:bookmarkStart w:id="1752" w:name="_Toc372556797"/>
      <w:r w:rsidRPr="00912CB1">
        <w:rPr>
          <w:rFonts w:cs="Times New Roman"/>
        </w:rPr>
        <w:t>2003</w:t>
      </w:r>
      <w:bookmarkEnd w:id="1750"/>
      <w:bookmarkEnd w:id="1751"/>
      <w:bookmarkEnd w:id="1752"/>
    </w:p>
    <w:p w:rsidR="00686C6B" w:rsidRPr="00912CB1" w:rsidRDefault="00686C6B" w:rsidP="00686C6B">
      <w:pPr>
        <w:pStyle w:val="Heading3"/>
        <w:rPr>
          <w:rFonts w:cs="Times New Roman"/>
        </w:rPr>
      </w:pPr>
      <w:bookmarkStart w:id="1753" w:name="_Toc348082395"/>
      <w:bookmarkStart w:id="1754" w:name="_Toc348442757"/>
      <w:bookmarkStart w:id="1755" w:name="_Toc372556798"/>
      <w:r w:rsidRPr="00912CB1">
        <w:rPr>
          <w:rFonts w:eastAsia="Times New Roman" w:cs="Times New Roman"/>
        </w:rPr>
        <w:t>R305L030002</w:t>
      </w:r>
      <w:bookmarkEnd w:id="1753"/>
      <w:bookmarkEnd w:id="1754"/>
      <w:bookmarkEnd w:id="1755"/>
    </w:p>
    <w:p w:rsidR="00042DD9" w:rsidRPr="00042DD9" w:rsidRDefault="002C2386" w:rsidP="00686C6B">
      <w:pPr>
        <w:rPr>
          <w:rFonts w:eastAsia="Times New Roman" w:cs="Times New Roman"/>
          <w:b/>
          <w:szCs w:val="24"/>
        </w:rPr>
      </w:pPr>
      <w:hyperlink r:id="rId1619" w:history="1">
        <w:r w:rsidR="00686C6B" w:rsidRPr="00042DD9">
          <w:rPr>
            <w:rStyle w:val="Hyperlink"/>
            <w:rFonts w:eastAsia="Times New Roman" w:cs="Times New Roman"/>
            <w:b/>
            <w:szCs w:val="24"/>
          </w:rPr>
          <w:t>Second</w:t>
        </w:r>
        <w:r w:rsidR="00C80775" w:rsidRPr="00042DD9">
          <w:rPr>
            <w:rStyle w:val="Hyperlink"/>
            <w:rFonts w:eastAsia="Times New Roman" w:cs="Times New Roman"/>
            <w:b/>
            <w:szCs w:val="24"/>
          </w:rPr>
          <w:t xml:space="preserve"> </w:t>
        </w:r>
        <w:r w:rsidR="00686C6B" w:rsidRPr="00042DD9">
          <w:rPr>
            <w:rStyle w:val="Hyperlink"/>
            <w:rFonts w:eastAsia="Times New Roman" w:cs="Times New Roman"/>
            <w:b/>
            <w:szCs w:val="24"/>
          </w:rPr>
          <w:t>Step</w:t>
        </w:r>
      </w:hyperlink>
    </w:p>
    <w:p w:rsidR="00042DD9" w:rsidRDefault="00042DD9" w:rsidP="00686C6B">
      <w:pPr>
        <w:rPr>
          <w:rFonts w:eastAsia="Times New Roman" w:cs="Times New Roman"/>
          <w:szCs w:val="24"/>
        </w:rPr>
      </w:pPr>
      <w:r>
        <w:rPr>
          <w:rFonts w:eastAsia="Times New Roman" w:cs="Times New Roman"/>
          <w:szCs w:val="24"/>
        </w:rPr>
        <w:t>University of Maryland, College Park</w:t>
      </w:r>
    </w:p>
    <w:p w:rsidR="00042DD9" w:rsidRDefault="00042DD9" w:rsidP="00686C6B">
      <w:pPr>
        <w:rPr>
          <w:rFonts w:eastAsia="Times New Roman" w:cs="Times New Roman"/>
          <w:szCs w:val="24"/>
        </w:rPr>
      </w:pPr>
      <w:r>
        <w:rPr>
          <w:rFonts w:eastAsia="Times New Roman" w:cs="Times New Roman"/>
          <w:szCs w:val="24"/>
        </w:rPr>
        <w:t>Gottfredson, Gary</w:t>
      </w:r>
    </w:p>
    <w:p w:rsidR="00042DD9" w:rsidRDefault="00042DD9" w:rsidP="00686C6B">
      <w:pPr>
        <w:rPr>
          <w:rFonts w:eastAsia="Times New Roman" w:cs="Times New Roman"/>
          <w:szCs w:val="24"/>
        </w:rPr>
      </w:pPr>
    </w:p>
    <w:p w:rsidR="00042DD9" w:rsidRDefault="00042DD9" w:rsidP="00686C6B">
      <w:pPr>
        <w:rPr>
          <w:rFonts w:eastAsia="Times New Roman" w:cs="Times New Roman"/>
          <w:szCs w:val="24"/>
        </w:rPr>
      </w:pPr>
      <w:r>
        <w:rPr>
          <w:rFonts w:eastAsia="Times New Roman" w:cs="Times New Roman"/>
          <w:szCs w:val="24"/>
        </w:rPr>
        <w:t>Publications:</w:t>
      </w:r>
    </w:p>
    <w:p w:rsidR="00686C6B" w:rsidRDefault="00686C6B" w:rsidP="00686C6B">
      <w:pPr>
        <w:rPr>
          <w:rFonts w:eastAsia="Times New Roman" w:cs="Times New Roman"/>
          <w:szCs w:val="24"/>
        </w:rPr>
      </w:pPr>
    </w:p>
    <w:p w:rsidR="00042DD9" w:rsidRPr="00912CB1" w:rsidRDefault="00042DD9" w:rsidP="00686C6B">
      <w:pPr>
        <w:rPr>
          <w:rFonts w:cs="Times New Roman"/>
        </w:rPr>
      </w:pPr>
    </w:p>
    <w:p w:rsidR="00686C6B" w:rsidRPr="00912CB1" w:rsidRDefault="00686C6B" w:rsidP="00686C6B">
      <w:pPr>
        <w:pStyle w:val="Heading3"/>
        <w:rPr>
          <w:rFonts w:cs="Times New Roman"/>
        </w:rPr>
      </w:pPr>
      <w:bookmarkStart w:id="1756" w:name="_Toc348082396"/>
      <w:bookmarkStart w:id="1757" w:name="_Toc348442758"/>
      <w:bookmarkStart w:id="1758" w:name="_Toc372556799"/>
      <w:r w:rsidRPr="00912CB1">
        <w:rPr>
          <w:rFonts w:cs="Times New Roman"/>
        </w:rPr>
        <w:t>R305L030003</w:t>
      </w:r>
      <w:bookmarkEnd w:id="1756"/>
      <w:bookmarkEnd w:id="1757"/>
      <w:bookmarkEnd w:id="1758"/>
    </w:p>
    <w:p w:rsidR="00686C6B" w:rsidRPr="00042DD9" w:rsidRDefault="002C2386" w:rsidP="00686C6B">
      <w:pPr>
        <w:rPr>
          <w:rFonts w:cs="Times New Roman"/>
          <w:b/>
        </w:rPr>
      </w:pPr>
      <w:hyperlink r:id="rId1620" w:history="1">
        <w:r w:rsidR="00686C6B" w:rsidRPr="00042DD9">
          <w:rPr>
            <w:rStyle w:val="Hyperlink"/>
            <w:rFonts w:cs="Times New Roman"/>
            <w:b/>
          </w:rPr>
          <w:t>Reading,</w:t>
        </w:r>
        <w:r w:rsidR="00C80775" w:rsidRPr="00042DD9">
          <w:rPr>
            <w:rStyle w:val="Hyperlink"/>
            <w:rFonts w:cs="Times New Roman"/>
            <w:b/>
          </w:rPr>
          <w:t xml:space="preserve"> </w:t>
        </w:r>
        <w:r w:rsidR="00686C6B" w:rsidRPr="00042DD9">
          <w:rPr>
            <w:rStyle w:val="Hyperlink"/>
            <w:rFonts w:cs="Times New Roman"/>
            <w:b/>
          </w:rPr>
          <w:t>Writing,</w:t>
        </w:r>
        <w:r w:rsidR="00C80775" w:rsidRPr="00042DD9">
          <w:rPr>
            <w:rStyle w:val="Hyperlink"/>
            <w:rFonts w:cs="Times New Roman"/>
            <w:b/>
          </w:rPr>
          <w:t xml:space="preserve"> </w:t>
        </w:r>
        <w:r w:rsidR="00686C6B" w:rsidRPr="00042DD9">
          <w:rPr>
            <w:rStyle w:val="Hyperlink"/>
            <w:rFonts w:cs="Times New Roman"/>
            <w:b/>
          </w:rPr>
          <w:t>Respect</w:t>
        </w:r>
        <w:r w:rsidR="00C80775" w:rsidRPr="00042DD9">
          <w:rPr>
            <w:rStyle w:val="Hyperlink"/>
            <w:rFonts w:cs="Times New Roman"/>
            <w:b/>
          </w:rPr>
          <w:t xml:space="preserve"> </w:t>
        </w:r>
        <w:r w:rsidR="00686C6B" w:rsidRPr="00042DD9">
          <w:rPr>
            <w:rStyle w:val="Hyperlink"/>
            <w:rFonts w:cs="Times New Roman"/>
            <w:b/>
          </w:rPr>
          <w:t>and</w:t>
        </w:r>
        <w:r w:rsidR="00C80775" w:rsidRPr="00042DD9">
          <w:rPr>
            <w:rStyle w:val="Hyperlink"/>
            <w:rFonts w:cs="Times New Roman"/>
            <w:b/>
          </w:rPr>
          <w:t xml:space="preserve"> </w:t>
        </w:r>
        <w:r w:rsidR="00686C6B" w:rsidRPr="00042DD9">
          <w:rPr>
            <w:rStyle w:val="Hyperlink"/>
            <w:rFonts w:cs="Times New Roman"/>
            <w:b/>
          </w:rPr>
          <w:t>Resolution:</w:t>
        </w:r>
        <w:r w:rsidR="00C80775" w:rsidRPr="00042DD9">
          <w:rPr>
            <w:rStyle w:val="Hyperlink"/>
            <w:rFonts w:cs="Times New Roman"/>
            <w:b/>
          </w:rPr>
          <w:t xml:space="preserve"> </w:t>
        </w:r>
        <w:r w:rsidR="00686C6B" w:rsidRPr="00042DD9">
          <w:rPr>
            <w:rStyle w:val="Hyperlink"/>
            <w:rFonts w:cs="Times New Roman"/>
            <w:b/>
          </w:rPr>
          <w:t>The</w:t>
        </w:r>
        <w:r w:rsidR="00C80775" w:rsidRPr="00042DD9">
          <w:rPr>
            <w:rStyle w:val="Hyperlink"/>
            <w:rFonts w:cs="Times New Roman"/>
            <w:b/>
          </w:rPr>
          <w:t xml:space="preserve"> </w:t>
        </w:r>
        <w:r w:rsidR="00686C6B" w:rsidRPr="00042DD9">
          <w:rPr>
            <w:rStyle w:val="Hyperlink"/>
            <w:rFonts w:cs="Times New Roman"/>
            <w:b/>
          </w:rPr>
          <w:t>Impact</w:t>
        </w:r>
        <w:r w:rsidR="00C80775" w:rsidRPr="00042DD9">
          <w:rPr>
            <w:rStyle w:val="Hyperlink"/>
            <w:rFonts w:cs="Times New Roman"/>
            <w:b/>
          </w:rPr>
          <w:t xml:space="preserve"> </w:t>
        </w:r>
        <w:r w:rsidR="00686C6B" w:rsidRPr="00042DD9">
          <w:rPr>
            <w:rStyle w:val="Hyperlink"/>
            <w:rFonts w:cs="Times New Roman"/>
            <w:b/>
          </w:rPr>
          <w:t>of</w:t>
        </w:r>
        <w:r w:rsidR="00C80775" w:rsidRPr="00042DD9">
          <w:rPr>
            <w:rStyle w:val="Hyperlink"/>
            <w:rFonts w:cs="Times New Roman"/>
            <w:b/>
          </w:rPr>
          <w:t xml:space="preserve"> </w:t>
        </w:r>
        <w:r w:rsidR="00686C6B" w:rsidRPr="00042DD9">
          <w:rPr>
            <w:rStyle w:val="Hyperlink"/>
            <w:rFonts w:cs="Times New Roman"/>
            <w:b/>
          </w:rPr>
          <w:t>a</w:t>
        </w:r>
        <w:r w:rsidR="00C80775" w:rsidRPr="00042DD9">
          <w:rPr>
            <w:rStyle w:val="Hyperlink"/>
            <w:rFonts w:cs="Times New Roman"/>
            <w:b/>
          </w:rPr>
          <w:t xml:space="preserve"> </w:t>
        </w:r>
        <w:r w:rsidR="00686C6B" w:rsidRPr="00042DD9">
          <w:rPr>
            <w:rStyle w:val="Hyperlink"/>
            <w:rFonts w:cs="Times New Roman"/>
            <w:b/>
          </w:rPr>
          <w:t>Social</w:t>
        </w:r>
        <w:r w:rsidR="00C80775" w:rsidRPr="00042DD9">
          <w:rPr>
            <w:rStyle w:val="Hyperlink"/>
            <w:rFonts w:cs="Times New Roman"/>
            <w:b/>
          </w:rPr>
          <w:t xml:space="preserve"> </w:t>
        </w:r>
        <w:r w:rsidR="00686C6B" w:rsidRPr="00042DD9">
          <w:rPr>
            <w:rStyle w:val="Hyperlink"/>
            <w:rFonts w:cs="Times New Roman"/>
            <w:b/>
          </w:rPr>
          <w:t>and</w:t>
        </w:r>
        <w:r w:rsidR="00C80775" w:rsidRPr="00042DD9">
          <w:rPr>
            <w:rStyle w:val="Hyperlink"/>
            <w:rFonts w:cs="Times New Roman"/>
            <w:b/>
          </w:rPr>
          <w:t xml:space="preserve"> </w:t>
        </w:r>
        <w:r w:rsidR="00686C6B" w:rsidRPr="00042DD9">
          <w:rPr>
            <w:rStyle w:val="Hyperlink"/>
            <w:rFonts w:cs="Times New Roman"/>
            <w:b/>
          </w:rPr>
          <w:t>Character</w:t>
        </w:r>
        <w:r w:rsidR="00C80775" w:rsidRPr="00042DD9">
          <w:rPr>
            <w:rStyle w:val="Hyperlink"/>
            <w:rFonts w:cs="Times New Roman"/>
            <w:b/>
          </w:rPr>
          <w:t xml:space="preserve"> </w:t>
        </w:r>
        <w:r w:rsidR="00686C6B" w:rsidRPr="00042DD9">
          <w:rPr>
            <w:rStyle w:val="Hyperlink"/>
            <w:rFonts w:cs="Times New Roman"/>
            <w:b/>
          </w:rPr>
          <w:t>Development</w:t>
        </w:r>
        <w:r w:rsidR="00C80775" w:rsidRPr="00042DD9">
          <w:rPr>
            <w:rStyle w:val="Hyperlink"/>
            <w:rFonts w:cs="Times New Roman"/>
            <w:b/>
          </w:rPr>
          <w:t xml:space="preserve"> </w:t>
        </w:r>
        <w:r w:rsidR="00686C6B" w:rsidRPr="00042DD9">
          <w:rPr>
            <w:rStyle w:val="Hyperlink"/>
            <w:rFonts w:cs="Times New Roman"/>
            <w:b/>
          </w:rPr>
          <w:t>and</w:t>
        </w:r>
        <w:r w:rsidR="00C80775" w:rsidRPr="00042DD9">
          <w:rPr>
            <w:rStyle w:val="Hyperlink"/>
            <w:rFonts w:cs="Times New Roman"/>
            <w:b/>
          </w:rPr>
          <w:t xml:space="preserve"> </w:t>
        </w:r>
        <w:r w:rsidR="00686C6B" w:rsidRPr="00042DD9">
          <w:rPr>
            <w:rStyle w:val="Hyperlink"/>
            <w:rFonts w:cs="Times New Roman"/>
            <w:b/>
          </w:rPr>
          <w:t>Literacy</w:t>
        </w:r>
        <w:r w:rsidR="00C80775" w:rsidRPr="00042DD9">
          <w:rPr>
            <w:rStyle w:val="Hyperlink"/>
            <w:rFonts w:cs="Times New Roman"/>
            <w:b/>
          </w:rPr>
          <w:t xml:space="preserve"> </w:t>
        </w:r>
        <w:r w:rsidR="00686C6B" w:rsidRPr="00042DD9">
          <w:rPr>
            <w:rStyle w:val="Hyperlink"/>
            <w:rFonts w:cs="Times New Roman"/>
            <w:b/>
          </w:rPr>
          <w:t>Program</w:t>
        </w:r>
        <w:r w:rsidR="00C80775" w:rsidRPr="00042DD9">
          <w:rPr>
            <w:rStyle w:val="Hyperlink"/>
            <w:rFonts w:cs="Times New Roman"/>
            <w:b/>
          </w:rPr>
          <w:t xml:space="preserve"> </w:t>
        </w:r>
        <w:r w:rsidR="00686C6B" w:rsidRPr="00042DD9">
          <w:rPr>
            <w:rStyle w:val="Hyperlink"/>
            <w:rFonts w:cs="Times New Roman"/>
            <w:b/>
          </w:rPr>
          <w:t>on</w:t>
        </w:r>
        <w:r w:rsidR="00C80775" w:rsidRPr="00042DD9">
          <w:rPr>
            <w:rStyle w:val="Hyperlink"/>
            <w:rFonts w:cs="Times New Roman"/>
            <w:b/>
          </w:rPr>
          <w:t xml:space="preserve"> </w:t>
        </w:r>
        <w:r w:rsidR="00686C6B" w:rsidRPr="00042DD9">
          <w:rPr>
            <w:rStyle w:val="Hyperlink"/>
            <w:rFonts w:cs="Times New Roman"/>
            <w:b/>
          </w:rPr>
          <w:t>Teachers</w:t>
        </w:r>
        <w:r w:rsidR="00C80775" w:rsidRPr="00042DD9">
          <w:rPr>
            <w:rStyle w:val="Hyperlink"/>
            <w:rFonts w:cs="Times New Roman"/>
            <w:b/>
          </w:rPr>
          <w:t xml:space="preserve"> </w:t>
        </w:r>
        <w:r w:rsidR="00686C6B" w:rsidRPr="00042DD9">
          <w:rPr>
            <w:rStyle w:val="Hyperlink"/>
            <w:rFonts w:cs="Times New Roman"/>
            <w:b/>
          </w:rPr>
          <w:t>and</w:t>
        </w:r>
        <w:r w:rsidR="00C80775" w:rsidRPr="00042DD9">
          <w:rPr>
            <w:rStyle w:val="Hyperlink"/>
            <w:rFonts w:cs="Times New Roman"/>
            <w:b/>
          </w:rPr>
          <w:t xml:space="preserve"> </w:t>
        </w:r>
        <w:r w:rsidR="00686C6B" w:rsidRPr="00042DD9">
          <w:rPr>
            <w:rStyle w:val="Hyperlink"/>
            <w:rFonts w:cs="Times New Roman"/>
            <w:b/>
          </w:rPr>
          <w:t>Children</w:t>
        </w:r>
      </w:hyperlink>
    </w:p>
    <w:p w:rsidR="00686C6B" w:rsidRDefault="00042DD9" w:rsidP="00686C6B">
      <w:pPr>
        <w:rPr>
          <w:rFonts w:cs="Times New Roman"/>
        </w:rPr>
      </w:pPr>
      <w:r>
        <w:rPr>
          <w:rFonts w:cs="Times New Roman"/>
        </w:rPr>
        <w:t>New York University</w:t>
      </w:r>
    </w:p>
    <w:p w:rsidR="00042DD9" w:rsidRDefault="00042DD9" w:rsidP="00686C6B">
      <w:pPr>
        <w:rPr>
          <w:rFonts w:cs="Times New Roman"/>
        </w:rPr>
      </w:pPr>
      <w:r>
        <w:rPr>
          <w:rFonts w:cs="Times New Roman"/>
        </w:rPr>
        <w:t>Aber, J. Lawrence</w:t>
      </w:r>
    </w:p>
    <w:p w:rsidR="00042DD9" w:rsidRDefault="00042DD9" w:rsidP="00686C6B">
      <w:pPr>
        <w:rPr>
          <w:rFonts w:cs="Times New Roman"/>
        </w:rPr>
      </w:pPr>
    </w:p>
    <w:p w:rsidR="00042DD9" w:rsidRPr="00912CB1" w:rsidRDefault="00042DD9" w:rsidP="00686C6B">
      <w:pPr>
        <w:rPr>
          <w:rFonts w:cs="Times New Roman"/>
        </w:rPr>
      </w:pPr>
      <w:r>
        <w:rPr>
          <w:rFonts w:cs="Times New Roman"/>
        </w:rPr>
        <w:t>Publications:</w:t>
      </w:r>
    </w:p>
    <w:p w:rsidR="00686C6B" w:rsidRPr="00042DD9" w:rsidRDefault="00686C6B" w:rsidP="00042DD9">
      <w:pPr>
        <w:ind w:left="720"/>
        <w:rPr>
          <w:rFonts w:cs="Times New Roman"/>
          <w:sz w:val="20"/>
        </w:rPr>
      </w:pPr>
      <w:r w:rsidRPr="00042DD9">
        <w:rPr>
          <w:rFonts w:cs="Times New Roman"/>
          <w:sz w:val="20"/>
        </w:rPr>
        <w:t>Brown,</w:t>
      </w:r>
      <w:r w:rsidR="00C80775" w:rsidRPr="00042DD9">
        <w:rPr>
          <w:rFonts w:cs="Times New Roman"/>
          <w:sz w:val="20"/>
        </w:rPr>
        <w:t xml:space="preserve"> </w:t>
      </w:r>
      <w:r w:rsidRPr="00042DD9">
        <w:rPr>
          <w:rFonts w:cs="Times New Roman"/>
          <w:sz w:val="20"/>
        </w:rPr>
        <w:t>J.L.,</w:t>
      </w:r>
      <w:r w:rsidR="00C80775" w:rsidRPr="00042DD9">
        <w:rPr>
          <w:rFonts w:cs="Times New Roman"/>
          <w:sz w:val="20"/>
        </w:rPr>
        <w:t xml:space="preserve"> </w:t>
      </w:r>
      <w:r w:rsidRPr="00042DD9">
        <w:rPr>
          <w:rFonts w:cs="Times New Roman"/>
          <w:sz w:val="20"/>
        </w:rPr>
        <w:t>Jones,</w:t>
      </w:r>
      <w:r w:rsidR="00C80775" w:rsidRPr="00042DD9">
        <w:rPr>
          <w:rFonts w:cs="Times New Roman"/>
          <w:sz w:val="20"/>
        </w:rPr>
        <w:t xml:space="preserve"> </w:t>
      </w:r>
      <w:r w:rsidRPr="00042DD9">
        <w:rPr>
          <w:rFonts w:cs="Times New Roman"/>
          <w:sz w:val="20"/>
        </w:rPr>
        <w:t>S.M.,</w:t>
      </w:r>
      <w:r w:rsidR="00C80775" w:rsidRPr="00042DD9">
        <w:rPr>
          <w:rFonts w:cs="Times New Roman"/>
          <w:sz w:val="20"/>
        </w:rPr>
        <w:t xml:space="preserve"> </w:t>
      </w:r>
      <w:r w:rsidRPr="00042DD9">
        <w:rPr>
          <w:rFonts w:cs="Times New Roman"/>
          <w:sz w:val="20"/>
        </w:rPr>
        <w:t>LaRusso,</w:t>
      </w:r>
      <w:r w:rsidR="00C80775" w:rsidRPr="00042DD9">
        <w:rPr>
          <w:rFonts w:cs="Times New Roman"/>
          <w:sz w:val="20"/>
        </w:rPr>
        <w:t xml:space="preserve"> </w:t>
      </w:r>
      <w:r w:rsidRPr="00042DD9">
        <w:rPr>
          <w:rFonts w:cs="Times New Roman"/>
          <w:sz w:val="20"/>
        </w:rPr>
        <w:t>M.D.,</w:t>
      </w:r>
      <w:r w:rsidR="00C80775" w:rsidRPr="00042DD9">
        <w:rPr>
          <w:rFonts w:cs="Times New Roman"/>
          <w:sz w:val="20"/>
        </w:rPr>
        <w:t xml:space="preserve"> </w:t>
      </w:r>
      <w:r w:rsidRPr="00042DD9">
        <w:rPr>
          <w:rFonts w:cs="Times New Roman"/>
          <w:sz w:val="20"/>
        </w:rPr>
        <w:t>and</w:t>
      </w:r>
      <w:r w:rsidR="00C80775" w:rsidRPr="00042DD9">
        <w:rPr>
          <w:rFonts w:cs="Times New Roman"/>
          <w:sz w:val="20"/>
        </w:rPr>
        <w:t xml:space="preserve"> </w:t>
      </w:r>
      <w:r w:rsidRPr="00042DD9">
        <w:rPr>
          <w:rFonts w:cs="Times New Roman"/>
          <w:sz w:val="20"/>
        </w:rPr>
        <w:t>Aber,</w:t>
      </w:r>
      <w:r w:rsidR="00C80775" w:rsidRPr="00042DD9">
        <w:rPr>
          <w:rFonts w:cs="Times New Roman"/>
          <w:sz w:val="20"/>
        </w:rPr>
        <w:t xml:space="preserve"> </w:t>
      </w:r>
      <w:r w:rsidRPr="00042DD9">
        <w:rPr>
          <w:rFonts w:cs="Times New Roman"/>
          <w:sz w:val="20"/>
        </w:rPr>
        <w:t>J.L.</w:t>
      </w:r>
      <w:r w:rsidR="00C80775" w:rsidRPr="00042DD9">
        <w:rPr>
          <w:rFonts w:cs="Times New Roman"/>
          <w:sz w:val="20"/>
        </w:rPr>
        <w:t xml:space="preserve"> </w:t>
      </w:r>
      <w:r w:rsidRPr="00042DD9">
        <w:rPr>
          <w:rFonts w:cs="Times New Roman"/>
          <w:sz w:val="20"/>
        </w:rPr>
        <w:t>(2010).</w:t>
      </w:r>
      <w:r w:rsidR="00C80775" w:rsidRPr="00042DD9">
        <w:rPr>
          <w:rFonts w:cs="Times New Roman"/>
          <w:sz w:val="20"/>
        </w:rPr>
        <w:t xml:space="preserve"> </w:t>
      </w:r>
      <w:hyperlink r:id="rId1621" w:history="1">
        <w:r w:rsidRPr="00042DD9">
          <w:rPr>
            <w:rStyle w:val="Hyperlink"/>
            <w:rFonts w:cs="Times New Roman"/>
            <w:sz w:val="20"/>
          </w:rPr>
          <w:t>Improving</w:t>
        </w:r>
        <w:r w:rsidR="00C80775" w:rsidRPr="00042DD9">
          <w:rPr>
            <w:rStyle w:val="Hyperlink"/>
            <w:rFonts w:cs="Times New Roman"/>
            <w:sz w:val="20"/>
          </w:rPr>
          <w:t xml:space="preserve"> </w:t>
        </w:r>
        <w:r w:rsidRPr="00042DD9">
          <w:rPr>
            <w:rStyle w:val="Hyperlink"/>
            <w:rFonts w:cs="Times New Roman"/>
            <w:sz w:val="20"/>
          </w:rPr>
          <w:t>Classroom</w:t>
        </w:r>
        <w:r w:rsidR="00C80775" w:rsidRPr="00042DD9">
          <w:rPr>
            <w:rStyle w:val="Hyperlink"/>
            <w:rFonts w:cs="Times New Roman"/>
            <w:sz w:val="20"/>
          </w:rPr>
          <w:t xml:space="preserve"> </w:t>
        </w:r>
        <w:r w:rsidRPr="00042DD9">
          <w:rPr>
            <w:rStyle w:val="Hyperlink"/>
            <w:rFonts w:cs="Times New Roman"/>
            <w:sz w:val="20"/>
          </w:rPr>
          <w:t>Quality:</w:t>
        </w:r>
        <w:r w:rsidR="00C80775" w:rsidRPr="00042DD9">
          <w:rPr>
            <w:rStyle w:val="Hyperlink"/>
            <w:rFonts w:cs="Times New Roman"/>
            <w:sz w:val="20"/>
          </w:rPr>
          <w:t xml:space="preserve"> </w:t>
        </w:r>
        <w:r w:rsidRPr="00042DD9">
          <w:rPr>
            <w:rStyle w:val="Hyperlink"/>
            <w:rFonts w:cs="Times New Roman"/>
            <w:sz w:val="20"/>
          </w:rPr>
          <w:t>Teacher</w:t>
        </w:r>
        <w:r w:rsidR="00C80775" w:rsidRPr="00042DD9">
          <w:rPr>
            <w:rStyle w:val="Hyperlink"/>
            <w:rFonts w:cs="Times New Roman"/>
            <w:sz w:val="20"/>
          </w:rPr>
          <w:t xml:space="preserve"> </w:t>
        </w:r>
        <w:r w:rsidRPr="00042DD9">
          <w:rPr>
            <w:rStyle w:val="Hyperlink"/>
            <w:rFonts w:cs="Times New Roman"/>
            <w:sz w:val="20"/>
          </w:rPr>
          <w:t>Influences</w:t>
        </w:r>
        <w:r w:rsidR="00C80775" w:rsidRPr="00042DD9">
          <w:rPr>
            <w:rStyle w:val="Hyperlink"/>
            <w:rFonts w:cs="Times New Roman"/>
            <w:sz w:val="20"/>
          </w:rPr>
          <w:t xml:space="preserve"> </w:t>
        </w:r>
        <w:r w:rsidRPr="00042DD9">
          <w:rPr>
            <w:rStyle w:val="Hyperlink"/>
            <w:rFonts w:cs="Times New Roman"/>
            <w:sz w:val="20"/>
          </w:rPr>
          <w:t>and</w:t>
        </w:r>
        <w:r w:rsidR="00C80775" w:rsidRPr="00042DD9">
          <w:rPr>
            <w:rStyle w:val="Hyperlink"/>
            <w:rFonts w:cs="Times New Roman"/>
            <w:sz w:val="20"/>
          </w:rPr>
          <w:t xml:space="preserve"> </w:t>
        </w:r>
        <w:r w:rsidRPr="00042DD9">
          <w:rPr>
            <w:rStyle w:val="Hyperlink"/>
            <w:rFonts w:cs="Times New Roman"/>
            <w:sz w:val="20"/>
          </w:rPr>
          <w:t>Experimental</w:t>
        </w:r>
        <w:r w:rsidR="00C80775" w:rsidRPr="00042DD9">
          <w:rPr>
            <w:rStyle w:val="Hyperlink"/>
            <w:rFonts w:cs="Times New Roman"/>
            <w:sz w:val="20"/>
          </w:rPr>
          <w:t xml:space="preserve"> </w:t>
        </w:r>
        <w:r w:rsidRPr="00042DD9">
          <w:rPr>
            <w:rStyle w:val="Hyperlink"/>
            <w:rFonts w:cs="Times New Roman"/>
            <w:sz w:val="20"/>
          </w:rPr>
          <w:t>Impacts</w:t>
        </w:r>
        <w:r w:rsidR="00C80775" w:rsidRPr="00042DD9">
          <w:rPr>
            <w:rStyle w:val="Hyperlink"/>
            <w:rFonts w:cs="Times New Roman"/>
            <w:sz w:val="20"/>
          </w:rPr>
          <w:t xml:space="preserve"> </w:t>
        </w:r>
        <w:r w:rsidRPr="00042DD9">
          <w:rPr>
            <w:rStyle w:val="Hyperlink"/>
            <w:rFonts w:cs="Times New Roman"/>
            <w:sz w:val="20"/>
          </w:rPr>
          <w:t>of</w:t>
        </w:r>
        <w:r w:rsidR="00C80775" w:rsidRPr="00042DD9">
          <w:rPr>
            <w:rStyle w:val="Hyperlink"/>
            <w:rFonts w:cs="Times New Roman"/>
            <w:sz w:val="20"/>
          </w:rPr>
          <w:t xml:space="preserve"> </w:t>
        </w:r>
        <w:r w:rsidRPr="00042DD9">
          <w:rPr>
            <w:rStyle w:val="Hyperlink"/>
            <w:rFonts w:cs="Times New Roman"/>
            <w:sz w:val="20"/>
          </w:rPr>
          <w:t>the</w:t>
        </w:r>
        <w:r w:rsidR="00C80775" w:rsidRPr="00042DD9">
          <w:rPr>
            <w:rStyle w:val="Hyperlink"/>
            <w:rFonts w:cs="Times New Roman"/>
            <w:sz w:val="20"/>
          </w:rPr>
          <w:t xml:space="preserve"> </w:t>
        </w:r>
        <w:r w:rsidRPr="00042DD9">
          <w:rPr>
            <w:rStyle w:val="Hyperlink"/>
            <w:rFonts w:cs="Times New Roman"/>
            <w:sz w:val="20"/>
          </w:rPr>
          <w:t>4Rs</w:t>
        </w:r>
        <w:r w:rsidR="00C80775" w:rsidRPr="00042DD9">
          <w:rPr>
            <w:rStyle w:val="Hyperlink"/>
            <w:rFonts w:cs="Times New Roman"/>
            <w:sz w:val="20"/>
          </w:rPr>
          <w:t xml:space="preserve"> </w:t>
        </w:r>
        <w:r w:rsidRPr="00042DD9">
          <w:rPr>
            <w:rStyle w:val="Hyperlink"/>
            <w:rFonts w:cs="Times New Roman"/>
            <w:sz w:val="20"/>
          </w:rPr>
          <w:t>Program</w:t>
        </w:r>
      </w:hyperlink>
      <w:r w:rsidRPr="007D60BE">
        <w:rPr>
          <w:rFonts w:cs="Times New Roman"/>
          <w:i/>
          <w:sz w:val="20"/>
        </w:rPr>
        <w:t>.</w:t>
      </w:r>
      <w:r w:rsidR="00C80775" w:rsidRPr="007D60BE">
        <w:rPr>
          <w:rFonts w:cs="Times New Roman"/>
          <w:i/>
          <w:sz w:val="20"/>
        </w:rPr>
        <w:t xml:space="preserve"> </w:t>
      </w:r>
      <w:r w:rsidRPr="007D60BE">
        <w:rPr>
          <w:rFonts w:cs="Times New Roman"/>
          <w:i/>
          <w:sz w:val="20"/>
        </w:rPr>
        <w:t>Journal</w:t>
      </w:r>
      <w:r w:rsidR="00C80775" w:rsidRPr="007D60BE">
        <w:rPr>
          <w:rFonts w:cs="Times New Roman"/>
          <w:i/>
          <w:sz w:val="20"/>
        </w:rPr>
        <w:t xml:space="preserve"> </w:t>
      </w:r>
      <w:r w:rsidRPr="007D60BE">
        <w:rPr>
          <w:rFonts w:cs="Times New Roman"/>
          <w:i/>
          <w:sz w:val="20"/>
        </w:rPr>
        <w:t>of</w:t>
      </w:r>
      <w:r w:rsidR="00C80775" w:rsidRPr="007D60BE">
        <w:rPr>
          <w:rFonts w:cs="Times New Roman"/>
          <w:i/>
          <w:sz w:val="20"/>
        </w:rPr>
        <w:t xml:space="preserve"> </w:t>
      </w:r>
      <w:r w:rsidRPr="007D60BE">
        <w:rPr>
          <w:rFonts w:cs="Times New Roman"/>
          <w:i/>
          <w:sz w:val="20"/>
        </w:rPr>
        <w:t>Educational</w:t>
      </w:r>
      <w:r w:rsidR="00C80775" w:rsidRPr="007D60BE">
        <w:rPr>
          <w:rFonts w:cs="Times New Roman"/>
          <w:i/>
          <w:sz w:val="20"/>
        </w:rPr>
        <w:t xml:space="preserve"> </w:t>
      </w:r>
      <w:r w:rsidRPr="007D60BE">
        <w:rPr>
          <w:rFonts w:cs="Times New Roman"/>
          <w:i/>
          <w:sz w:val="20"/>
        </w:rPr>
        <w:t>Psychology,</w:t>
      </w:r>
      <w:r w:rsidR="00C80775" w:rsidRPr="007D60BE">
        <w:rPr>
          <w:rFonts w:cs="Times New Roman"/>
          <w:i/>
          <w:sz w:val="20"/>
        </w:rPr>
        <w:t xml:space="preserve"> </w:t>
      </w:r>
      <w:r w:rsidRPr="007D60BE">
        <w:rPr>
          <w:rFonts w:cs="Times New Roman"/>
          <w:i/>
          <w:sz w:val="20"/>
        </w:rPr>
        <w:t>102</w:t>
      </w:r>
      <w:r w:rsidRPr="00042DD9">
        <w:rPr>
          <w:rFonts w:cs="Times New Roman"/>
          <w:sz w:val="20"/>
        </w:rPr>
        <w:t>(1):</w:t>
      </w:r>
      <w:r w:rsidR="00C80775" w:rsidRPr="00042DD9">
        <w:rPr>
          <w:rFonts w:cs="Times New Roman"/>
          <w:sz w:val="20"/>
        </w:rPr>
        <w:t xml:space="preserve"> </w:t>
      </w:r>
      <w:r w:rsidRPr="00042DD9">
        <w:rPr>
          <w:rFonts w:cs="Times New Roman"/>
          <w:sz w:val="20"/>
        </w:rPr>
        <w:t>153–167.</w:t>
      </w:r>
    </w:p>
    <w:p w:rsidR="00686C6B" w:rsidRPr="00042DD9" w:rsidRDefault="00686C6B" w:rsidP="00042DD9">
      <w:pPr>
        <w:ind w:left="720"/>
        <w:rPr>
          <w:rFonts w:cs="Times New Roman"/>
          <w:sz w:val="20"/>
        </w:rPr>
      </w:pPr>
    </w:p>
    <w:p w:rsidR="00686C6B" w:rsidRPr="00042DD9" w:rsidRDefault="00686C6B" w:rsidP="00042DD9">
      <w:pPr>
        <w:ind w:left="720"/>
        <w:rPr>
          <w:rFonts w:cs="Times New Roman"/>
          <w:sz w:val="20"/>
        </w:rPr>
      </w:pPr>
      <w:r w:rsidRPr="00042DD9">
        <w:rPr>
          <w:rFonts w:cs="Times New Roman"/>
          <w:sz w:val="20"/>
        </w:rPr>
        <w:t>Gershoff,</w:t>
      </w:r>
      <w:r w:rsidR="00C80775" w:rsidRPr="00042DD9">
        <w:rPr>
          <w:rFonts w:cs="Times New Roman"/>
          <w:sz w:val="20"/>
        </w:rPr>
        <w:t xml:space="preserve"> </w:t>
      </w:r>
      <w:r w:rsidRPr="00042DD9">
        <w:rPr>
          <w:rFonts w:cs="Times New Roman"/>
          <w:sz w:val="20"/>
        </w:rPr>
        <w:t>E.T.,</w:t>
      </w:r>
      <w:r w:rsidR="00C80775" w:rsidRPr="00042DD9">
        <w:rPr>
          <w:rFonts w:cs="Times New Roman"/>
          <w:sz w:val="20"/>
        </w:rPr>
        <w:t xml:space="preserve"> </w:t>
      </w:r>
      <w:r w:rsidRPr="00042DD9">
        <w:rPr>
          <w:rFonts w:cs="Times New Roman"/>
          <w:sz w:val="20"/>
        </w:rPr>
        <w:t>and</w:t>
      </w:r>
      <w:r w:rsidR="00C80775" w:rsidRPr="00042DD9">
        <w:rPr>
          <w:rFonts w:cs="Times New Roman"/>
          <w:sz w:val="20"/>
        </w:rPr>
        <w:t xml:space="preserve"> </w:t>
      </w:r>
      <w:r w:rsidRPr="00042DD9">
        <w:rPr>
          <w:rFonts w:cs="Times New Roman"/>
          <w:sz w:val="20"/>
        </w:rPr>
        <w:t>Aber,</w:t>
      </w:r>
      <w:r w:rsidR="00C80775" w:rsidRPr="00042DD9">
        <w:rPr>
          <w:rFonts w:cs="Times New Roman"/>
          <w:sz w:val="20"/>
        </w:rPr>
        <w:t xml:space="preserve"> </w:t>
      </w:r>
      <w:r w:rsidRPr="00042DD9">
        <w:rPr>
          <w:rFonts w:cs="Times New Roman"/>
          <w:sz w:val="20"/>
        </w:rPr>
        <w:t>J.L.</w:t>
      </w:r>
      <w:r w:rsidR="00C80775" w:rsidRPr="00042DD9">
        <w:rPr>
          <w:rFonts w:cs="Times New Roman"/>
          <w:sz w:val="20"/>
        </w:rPr>
        <w:t xml:space="preserve"> </w:t>
      </w:r>
      <w:r w:rsidRPr="00042DD9">
        <w:rPr>
          <w:rFonts w:cs="Times New Roman"/>
          <w:sz w:val="20"/>
        </w:rPr>
        <w:t>(2006).</w:t>
      </w:r>
      <w:r w:rsidR="00C80775" w:rsidRPr="00042DD9">
        <w:rPr>
          <w:rFonts w:cs="Times New Roman"/>
          <w:sz w:val="20"/>
        </w:rPr>
        <w:t xml:space="preserve"> </w:t>
      </w:r>
      <w:r w:rsidRPr="00042DD9">
        <w:rPr>
          <w:rFonts w:cs="Times New Roman"/>
          <w:sz w:val="20"/>
        </w:rPr>
        <w:t>Neighborhoods</w:t>
      </w:r>
      <w:r w:rsidR="00C80775" w:rsidRPr="00042DD9">
        <w:rPr>
          <w:rFonts w:cs="Times New Roman"/>
          <w:sz w:val="20"/>
        </w:rPr>
        <w:t xml:space="preserve"> </w:t>
      </w:r>
      <w:r w:rsidRPr="00042DD9">
        <w:rPr>
          <w:rFonts w:cs="Times New Roman"/>
          <w:sz w:val="20"/>
        </w:rPr>
        <w:t>and</w:t>
      </w:r>
      <w:r w:rsidR="00C80775" w:rsidRPr="00042DD9">
        <w:rPr>
          <w:rFonts w:cs="Times New Roman"/>
          <w:sz w:val="20"/>
        </w:rPr>
        <w:t xml:space="preserve"> </w:t>
      </w:r>
      <w:r w:rsidRPr="00042DD9">
        <w:rPr>
          <w:rFonts w:cs="Times New Roman"/>
          <w:sz w:val="20"/>
        </w:rPr>
        <w:t>Schools:</w:t>
      </w:r>
      <w:r w:rsidR="00C80775" w:rsidRPr="00042DD9">
        <w:rPr>
          <w:rFonts w:cs="Times New Roman"/>
          <w:sz w:val="20"/>
        </w:rPr>
        <w:t xml:space="preserve"> </w:t>
      </w:r>
      <w:r w:rsidRPr="00042DD9">
        <w:rPr>
          <w:rFonts w:cs="Times New Roman"/>
          <w:sz w:val="20"/>
        </w:rPr>
        <w:t>Contexts</w:t>
      </w:r>
      <w:r w:rsidR="00C80775" w:rsidRPr="00042DD9">
        <w:rPr>
          <w:rFonts w:cs="Times New Roman"/>
          <w:sz w:val="20"/>
        </w:rPr>
        <w:t xml:space="preserve"> </w:t>
      </w:r>
      <w:r w:rsidRPr="00042DD9">
        <w:rPr>
          <w:rFonts w:cs="Times New Roman"/>
          <w:sz w:val="20"/>
        </w:rPr>
        <w:t>and</w:t>
      </w:r>
      <w:r w:rsidR="00C80775" w:rsidRPr="00042DD9">
        <w:rPr>
          <w:rFonts w:cs="Times New Roman"/>
          <w:sz w:val="20"/>
        </w:rPr>
        <w:t xml:space="preserve"> </w:t>
      </w:r>
      <w:r w:rsidRPr="00042DD9">
        <w:rPr>
          <w:rFonts w:cs="Times New Roman"/>
          <w:sz w:val="20"/>
        </w:rPr>
        <w:t>Consequences</w:t>
      </w:r>
      <w:r w:rsidR="00C80775" w:rsidRPr="00042DD9">
        <w:rPr>
          <w:rFonts w:cs="Times New Roman"/>
          <w:sz w:val="20"/>
        </w:rPr>
        <w:t xml:space="preserve"> </w:t>
      </w:r>
      <w:r w:rsidRPr="00042DD9">
        <w:rPr>
          <w:rFonts w:cs="Times New Roman"/>
          <w:sz w:val="20"/>
        </w:rPr>
        <w:t>for</w:t>
      </w:r>
      <w:r w:rsidR="00C80775" w:rsidRPr="00042DD9">
        <w:rPr>
          <w:rFonts w:cs="Times New Roman"/>
          <w:sz w:val="20"/>
        </w:rPr>
        <w:t xml:space="preserve"> </w:t>
      </w:r>
      <w:r w:rsidRPr="00042DD9">
        <w:rPr>
          <w:rFonts w:cs="Times New Roman"/>
          <w:sz w:val="20"/>
        </w:rPr>
        <w:t>the</w:t>
      </w:r>
      <w:r w:rsidR="00C80775" w:rsidRPr="00042DD9">
        <w:rPr>
          <w:rFonts w:cs="Times New Roman"/>
          <w:sz w:val="20"/>
        </w:rPr>
        <w:t xml:space="preserve"> </w:t>
      </w:r>
      <w:r w:rsidRPr="00042DD9">
        <w:rPr>
          <w:rFonts w:cs="Times New Roman"/>
          <w:sz w:val="20"/>
        </w:rPr>
        <w:t>Mental</w:t>
      </w:r>
      <w:r w:rsidR="00C80775" w:rsidRPr="00042DD9">
        <w:rPr>
          <w:rFonts w:cs="Times New Roman"/>
          <w:sz w:val="20"/>
        </w:rPr>
        <w:t xml:space="preserve"> </w:t>
      </w:r>
      <w:r w:rsidRPr="00042DD9">
        <w:rPr>
          <w:rFonts w:cs="Times New Roman"/>
          <w:sz w:val="20"/>
        </w:rPr>
        <w:t>Health</w:t>
      </w:r>
      <w:r w:rsidR="00C80775" w:rsidRPr="00042DD9">
        <w:rPr>
          <w:rFonts w:cs="Times New Roman"/>
          <w:sz w:val="20"/>
        </w:rPr>
        <w:t xml:space="preserve"> </w:t>
      </w:r>
      <w:r w:rsidRPr="00042DD9">
        <w:rPr>
          <w:rFonts w:cs="Times New Roman"/>
          <w:sz w:val="20"/>
        </w:rPr>
        <w:t>and</w:t>
      </w:r>
      <w:r w:rsidR="00C80775" w:rsidRPr="00042DD9">
        <w:rPr>
          <w:rFonts w:cs="Times New Roman"/>
          <w:sz w:val="20"/>
        </w:rPr>
        <w:t xml:space="preserve"> </w:t>
      </w:r>
      <w:r w:rsidRPr="00042DD9">
        <w:rPr>
          <w:rFonts w:cs="Times New Roman"/>
          <w:sz w:val="20"/>
        </w:rPr>
        <w:t>Risk</w:t>
      </w:r>
      <w:r w:rsidR="00C80775" w:rsidRPr="00042DD9">
        <w:rPr>
          <w:rFonts w:cs="Times New Roman"/>
          <w:sz w:val="20"/>
        </w:rPr>
        <w:t xml:space="preserve"> </w:t>
      </w:r>
      <w:r w:rsidRPr="00042DD9">
        <w:rPr>
          <w:rFonts w:cs="Times New Roman"/>
          <w:sz w:val="20"/>
        </w:rPr>
        <w:t>Behaviors</w:t>
      </w:r>
      <w:r w:rsidR="00C80775" w:rsidRPr="00042DD9">
        <w:rPr>
          <w:rFonts w:cs="Times New Roman"/>
          <w:sz w:val="20"/>
        </w:rPr>
        <w:t xml:space="preserve"> </w:t>
      </w:r>
      <w:r w:rsidRPr="00042DD9">
        <w:rPr>
          <w:rFonts w:cs="Times New Roman"/>
          <w:sz w:val="20"/>
        </w:rPr>
        <w:t>of</w:t>
      </w:r>
      <w:r w:rsidR="00C80775" w:rsidRPr="00042DD9">
        <w:rPr>
          <w:rFonts w:cs="Times New Roman"/>
          <w:sz w:val="20"/>
        </w:rPr>
        <w:t xml:space="preserve"> </w:t>
      </w:r>
      <w:r w:rsidRPr="00042DD9">
        <w:rPr>
          <w:rFonts w:cs="Times New Roman"/>
          <w:sz w:val="20"/>
        </w:rPr>
        <w:t>Children</w:t>
      </w:r>
      <w:r w:rsidR="00C80775" w:rsidRPr="00042DD9">
        <w:rPr>
          <w:rFonts w:cs="Times New Roman"/>
          <w:sz w:val="20"/>
        </w:rPr>
        <w:t xml:space="preserve"> </w:t>
      </w:r>
      <w:r w:rsidRPr="00042DD9">
        <w:rPr>
          <w:rFonts w:cs="Times New Roman"/>
          <w:sz w:val="20"/>
        </w:rPr>
        <w:t>and</w:t>
      </w:r>
      <w:r w:rsidR="00C80775" w:rsidRPr="00042DD9">
        <w:rPr>
          <w:rFonts w:cs="Times New Roman"/>
          <w:sz w:val="20"/>
        </w:rPr>
        <w:t xml:space="preserve"> </w:t>
      </w:r>
      <w:r w:rsidRPr="00042DD9">
        <w:rPr>
          <w:rFonts w:cs="Times New Roman"/>
          <w:sz w:val="20"/>
        </w:rPr>
        <w:t>Youth.</w:t>
      </w:r>
      <w:r w:rsidR="00C80775" w:rsidRPr="00042DD9">
        <w:rPr>
          <w:rFonts w:cs="Times New Roman"/>
          <w:sz w:val="20"/>
        </w:rPr>
        <w:t xml:space="preserve"> </w:t>
      </w:r>
      <w:r w:rsidRPr="00042DD9">
        <w:rPr>
          <w:rFonts w:cs="Times New Roman"/>
          <w:sz w:val="20"/>
        </w:rPr>
        <w:t>In</w:t>
      </w:r>
      <w:r w:rsidR="00C80775" w:rsidRPr="00042DD9">
        <w:rPr>
          <w:rFonts w:cs="Times New Roman"/>
          <w:sz w:val="20"/>
        </w:rPr>
        <w:t xml:space="preserve"> </w:t>
      </w:r>
      <w:r w:rsidRPr="00042DD9">
        <w:rPr>
          <w:rFonts w:cs="Times New Roman"/>
          <w:sz w:val="20"/>
        </w:rPr>
        <w:t>L.</w:t>
      </w:r>
      <w:r w:rsidR="00C80775" w:rsidRPr="00042DD9">
        <w:rPr>
          <w:rFonts w:cs="Times New Roman"/>
          <w:sz w:val="20"/>
        </w:rPr>
        <w:t xml:space="preserve"> </w:t>
      </w:r>
      <w:r w:rsidRPr="00042DD9">
        <w:rPr>
          <w:rFonts w:cs="Times New Roman"/>
          <w:sz w:val="20"/>
        </w:rPr>
        <w:t>Balter</w:t>
      </w:r>
      <w:r w:rsidR="00C80775" w:rsidRPr="00042DD9">
        <w:rPr>
          <w:rFonts w:cs="Times New Roman"/>
          <w:sz w:val="20"/>
        </w:rPr>
        <w:t xml:space="preserve"> </w:t>
      </w:r>
      <w:r w:rsidRPr="00042DD9">
        <w:rPr>
          <w:rFonts w:cs="Times New Roman"/>
          <w:sz w:val="20"/>
        </w:rPr>
        <w:t>and</w:t>
      </w:r>
      <w:r w:rsidR="00C80775" w:rsidRPr="00042DD9">
        <w:rPr>
          <w:rFonts w:cs="Times New Roman"/>
          <w:sz w:val="20"/>
        </w:rPr>
        <w:t xml:space="preserve"> </w:t>
      </w:r>
      <w:r w:rsidRPr="00042DD9">
        <w:rPr>
          <w:rFonts w:cs="Times New Roman"/>
          <w:sz w:val="20"/>
        </w:rPr>
        <w:t>C.</w:t>
      </w:r>
      <w:r w:rsidR="00C80775" w:rsidRPr="00042DD9">
        <w:rPr>
          <w:rFonts w:cs="Times New Roman"/>
          <w:sz w:val="20"/>
        </w:rPr>
        <w:t xml:space="preserve"> </w:t>
      </w:r>
      <w:r w:rsidRPr="00042DD9">
        <w:rPr>
          <w:rFonts w:cs="Times New Roman"/>
          <w:sz w:val="20"/>
        </w:rPr>
        <w:t>Tamis-Lemonda</w:t>
      </w:r>
      <w:r w:rsidR="00C80775" w:rsidRPr="00042DD9">
        <w:rPr>
          <w:rFonts w:cs="Times New Roman"/>
          <w:sz w:val="20"/>
        </w:rPr>
        <w:t xml:space="preserve"> </w:t>
      </w:r>
      <w:r w:rsidRPr="00042DD9">
        <w:rPr>
          <w:rFonts w:cs="Times New Roman"/>
          <w:sz w:val="20"/>
        </w:rPr>
        <w:t>(Eds.),</w:t>
      </w:r>
      <w:r w:rsidR="00C80775" w:rsidRPr="00042DD9">
        <w:rPr>
          <w:rFonts w:cs="Times New Roman"/>
          <w:sz w:val="20"/>
        </w:rPr>
        <w:t xml:space="preserve"> </w:t>
      </w:r>
      <w:r w:rsidRPr="007D60BE">
        <w:rPr>
          <w:rFonts w:cs="Times New Roman"/>
          <w:i/>
          <w:sz w:val="20"/>
        </w:rPr>
        <w:t>Child</w:t>
      </w:r>
      <w:r w:rsidR="00C80775" w:rsidRPr="007D60BE">
        <w:rPr>
          <w:rFonts w:cs="Times New Roman"/>
          <w:i/>
          <w:sz w:val="20"/>
        </w:rPr>
        <w:t xml:space="preserve"> </w:t>
      </w:r>
      <w:r w:rsidRPr="007D60BE">
        <w:rPr>
          <w:rFonts w:cs="Times New Roman"/>
          <w:i/>
          <w:sz w:val="20"/>
        </w:rPr>
        <w:t>Psychology:</w:t>
      </w:r>
      <w:r w:rsidR="00C80775" w:rsidRPr="007D60BE">
        <w:rPr>
          <w:rFonts w:cs="Times New Roman"/>
          <w:i/>
          <w:sz w:val="20"/>
        </w:rPr>
        <w:t xml:space="preserve"> </w:t>
      </w:r>
      <w:r w:rsidRPr="007D60BE">
        <w:rPr>
          <w:rFonts w:cs="Times New Roman"/>
          <w:i/>
          <w:sz w:val="20"/>
        </w:rPr>
        <w:t>A</w:t>
      </w:r>
      <w:r w:rsidR="00C80775" w:rsidRPr="007D60BE">
        <w:rPr>
          <w:rFonts w:cs="Times New Roman"/>
          <w:i/>
          <w:sz w:val="20"/>
        </w:rPr>
        <w:t xml:space="preserve"> </w:t>
      </w:r>
      <w:r w:rsidRPr="007D60BE">
        <w:rPr>
          <w:rFonts w:cs="Times New Roman"/>
          <w:i/>
          <w:sz w:val="20"/>
        </w:rPr>
        <w:t>Handbook</w:t>
      </w:r>
      <w:r w:rsidR="00C80775" w:rsidRPr="007D60BE">
        <w:rPr>
          <w:rFonts w:cs="Times New Roman"/>
          <w:i/>
          <w:sz w:val="20"/>
        </w:rPr>
        <w:t xml:space="preserve"> </w:t>
      </w:r>
      <w:r w:rsidRPr="007D60BE">
        <w:rPr>
          <w:rFonts w:cs="Times New Roman"/>
          <w:i/>
          <w:sz w:val="20"/>
        </w:rPr>
        <w:t>of</w:t>
      </w:r>
      <w:r w:rsidR="00C80775" w:rsidRPr="007D60BE">
        <w:rPr>
          <w:rFonts w:cs="Times New Roman"/>
          <w:i/>
          <w:sz w:val="20"/>
        </w:rPr>
        <w:t xml:space="preserve"> </w:t>
      </w:r>
      <w:r w:rsidRPr="007D60BE">
        <w:rPr>
          <w:rFonts w:cs="Times New Roman"/>
          <w:i/>
          <w:sz w:val="20"/>
        </w:rPr>
        <w:t>Contemporary</w:t>
      </w:r>
      <w:r w:rsidR="00C80775" w:rsidRPr="007D60BE">
        <w:rPr>
          <w:rFonts w:cs="Times New Roman"/>
          <w:i/>
          <w:sz w:val="20"/>
        </w:rPr>
        <w:t xml:space="preserve"> </w:t>
      </w:r>
      <w:r w:rsidRPr="007D60BE">
        <w:rPr>
          <w:rFonts w:cs="Times New Roman"/>
          <w:i/>
          <w:sz w:val="20"/>
        </w:rPr>
        <w:t>Issues</w:t>
      </w:r>
      <w:r w:rsidR="00C80775" w:rsidRPr="007D60BE">
        <w:rPr>
          <w:rFonts w:cs="Times New Roman"/>
          <w:i/>
          <w:sz w:val="20"/>
        </w:rPr>
        <w:t xml:space="preserve"> </w:t>
      </w:r>
      <w:r w:rsidRPr="007D60BE">
        <w:rPr>
          <w:rFonts w:cs="Times New Roman"/>
          <w:i/>
          <w:sz w:val="20"/>
        </w:rPr>
        <w:t>(2nd</w:t>
      </w:r>
      <w:r w:rsidR="00C80775" w:rsidRPr="007D60BE">
        <w:rPr>
          <w:rFonts w:cs="Times New Roman"/>
          <w:i/>
          <w:sz w:val="20"/>
        </w:rPr>
        <w:t xml:space="preserve"> </w:t>
      </w:r>
      <w:r w:rsidRPr="007D60BE">
        <w:rPr>
          <w:rFonts w:cs="Times New Roman"/>
          <w:i/>
          <w:sz w:val="20"/>
        </w:rPr>
        <w:t>Edition)</w:t>
      </w:r>
      <w:r w:rsidR="00A84E49">
        <w:rPr>
          <w:rFonts w:cs="Times New Roman"/>
          <w:sz w:val="20"/>
        </w:rPr>
        <w:t xml:space="preserve"> </w:t>
      </w:r>
      <w:r w:rsidRPr="00042DD9">
        <w:rPr>
          <w:rFonts w:cs="Times New Roman"/>
          <w:sz w:val="20"/>
        </w:rPr>
        <w:t>(</w:t>
      </w:r>
      <w:r w:rsidR="00E91E27">
        <w:rPr>
          <w:rFonts w:cs="Times New Roman"/>
          <w:sz w:val="20"/>
        </w:rPr>
        <w:t>pp</w:t>
      </w:r>
      <w:r w:rsidRPr="00042DD9">
        <w:rPr>
          <w:rFonts w:cs="Times New Roman"/>
          <w:sz w:val="20"/>
        </w:rPr>
        <w:t>.</w:t>
      </w:r>
      <w:r w:rsidR="00C80775" w:rsidRPr="00042DD9">
        <w:rPr>
          <w:rFonts w:cs="Times New Roman"/>
          <w:sz w:val="20"/>
        </w:rPr>
        <w:t xml:space="preserve"> </w:t>
      </w:r>
      <w:r w:rsidRPr="00042DD9">
        <w:rPr>
          <w:rFonts w:cs="Times New Roman"/>
          <w:sz w:val="20"/>
        </w:rPr>
        <w:t>611–645).</w:t>
      </w:r>
      <w:r w:rsidR="00C80775" w:rsidRPr="00042DD9">
        <w:rPr>
          <w:rFonts w:cs="Times New Roman"/>
          <w:sz w:val="20"/>
        </w:rPr>
        <w:t xml:space="preserve"> </w:t>
      </w:r>
      <w:r w:rsidRPr="00042DD9">
        <w:rPr>
          <w:rFonts w:cs="Times New Roman"/>
          <w:sz w:val="20"/>
        </w:rPr>
        <w:t>New</w:t>
      </w:r>
      <w:r w:rsidR="00C80775" w:rsidRPr="00042DD9">
        <w:rPr>
          <w:rFonts w:cs="Times New Roman"/>
          <w:sz w:val="20"/>
        </w:rPr>
        <w:t xml:space="preserve"> </w:t>
      </w:r>
      <w:r w:rsidRPr="00042DD9">
        <w:rPr>
          <w:rFonts w:cs="Times New Roman"/>
          <w:sz w:val="20"/>
        </w:rPr>
        <w:t>York,</w:t>
      </w:r>
      <w:r w:rsidR="00C80775" w:rsidRPr="00042DD9">
        <w:rPr>
          <w:rFonts w:cs="Times New Roman"/>
          <w:sz w:val="20"/>
        </w:rPr>
        <w:t xml:space="preserve"> </w:t>
      </w:r>
      <w:r w:rsidRPr="00042DD9">
        <w:rPr>
          <w:rFonts w:cs="Times New Roman"/>
          <w:sz w:val="20"/>
        </w:rPr>
        <w:t>NY:</w:t>
      </w:r>
      <w:r w:rsidR="00C80775" w:rsidRPr="00042DD9">
        <w:rPr>
          <w:rFonts w:cs="Times New Roman"/>
          <w:sz w:val="20"/>
        </w:rPr>
        <w:t xml:space="preserve"> </w:t>
      </w:r>
      <w:r w:rsidRPr="00042DD9">
        <w:rPr>
          <w:rFonts w:cs="Times New Roman"/>
          <w:sz w:val="20"/>
        </w:rPr>
        <w:t>Psychology</w:t>
      </w:r>
      <w:r w:rsidR="00C80775" w:rsidRPr="00042DD9">
        <w:rPr>
          <w:rFonts w:cs="Times New Roman"/>
          <w:sz w:val="20"/>
        </w:rPr>
        <w:t xml:space="preserve"> </w:t>
      </w:r>
      <w:r w:rsidRPr="00042DD9">
        <w:rPr>
          <w:rFonts w:cs="Times New Roman"/>
          <w:sz w:val="20"/>
        </w:rPr>
        <w:t>Press/Taylor</w:t>
      </w:r>
      <w:r w:rsidR="00C80775" w:rsidRPr="00042DD9">
        <w:rPr>
          <w:rFonts w:cs="Times New Roman"/>
          <w:sz w:val="20"/>
        </w:rPr>
        <w:t xml:space="preserve"> </w:t>
      </w:r>
      <w:r w:rsidRPr="00042DD9">
        <w:rPr>
          <w:rFonts w:cs="Times New Roman"/>
          <w:sz w:val="20"/>
        </w:rPr>
        <w:t>and</w:t>
      </w:r>
      <w:r w:rsidR="00C80775" w:rsidRPr="00042DD9">
        <w:rPr>
          <w:rFonts w:cs="Times New Roman"/>
          <w:sz w:val="20"/>
        </w:rPr>
        <w:t xml:space="preserve"> </w:t>
      </w:r>
      <w:r w:rsidRPr="00042DD9">
        <w:rPr>
          <w:rFonts w:cs="Times New Roman"/>
          <w:sz w:val="20"/>
        </w:rPr>
        <w:t>Francis.</w:t>
      </w:r>
    </w:p>
    <w:p w:rsidR="00686C6B" w:rsidRPr="00042DD9" w:rsidRDefault="00686C6B" w:rsidP="00042DD9">
      <w:pPr>
        <w:ind w:left="720"/>
        <w:rPr>
          <w:rFonts w:cs="Times New Roman"/>
          <w:sz w:val="20"/>
        </w:rPr>
      </w:pPr>
    </w:p>
    <w:p w:rsidR="00686C6B" w:rsidRPr="00042DD9" w:rsidRDefault="00686C6B" w:rsidP="00042DD9">
      <w:pPr>
        <w:ind w:left="720"/>
        <w:rPr>
          <w:rFonts w:cs="Times New Roman"/>
          <w:sz w:val="20"/>
        </w:rPr>
      </w:pPr>
      <w:r w:rsidRPr="00042DD9">
        <w:rPr>
          <w:rFonts w:cs="Times New Roman"/>
          <w:sz w:val="20"/>
        </w:rPr>
        <w:lastRenderedPageBreak/>
        <w:t>Jones,</w:t>
      </w:r>
      <w:r w:rsidR="00C80775" w:rsidRPr="00042DD9">
        <w:rPr>
          <w:rFonts w:cs="Times New Roman"/>
          <w:sz w:val="20"/>
        </w:rPr>
        <w:t xml:space="preserve"> </w:t>
      </w:r>
      <w:r w:rsidRPr="00042DD9">
        <w:rPr>
          <w:rFonts w:cs="Times New Roman"/>
          <w:sz w:val="20"/>
        </w:rPr>
        <w:t>S.M.,</w:t>
      </w:r>
      <w:r w:rsidR="00C80775" w:rsidRPr="00042DD9">
        <w:rPr>
          <w:rFonts w:cs="Times New Roman"/>
          <w:sz w:val="20"/>
        </w:rPr>
        <w:t xml:space="preserve"> </w:t>
      </w:r>
      <w:r w:rsidRPr="00042DD9">
        <w:rPr>
          <w:rFonts w:cs="Times New Roman"/>
          <w:sz w:val="20"/>
        </w:rPr>
        <w:t>Brown,</w:t>
      </w:r>
      <w:r w:rsidR="00C80775" w:rsidRPr="00042DD9">
        <w:rPr>
          <w:rFonts w:cs="Times New Roman"/>
          <w:sz w:val="20"/>
        </w:rPr>
        <w:t xml:space="preserve"> </w:t>
      </w:r>
      <w:r w:rsidRPr="00042DD9">
        <w:rPr>
          <w:rFonts w:cs="Times New Roman"/>
          <w:sz w:val="20"/>
        </w:rPr>
        <w:t>J.L.,</w:t>
      </w:r>
      <w:r w:rsidR="00C80775" w:rsidRPr="00042DD9">
        <w:rPr>
          <w:rFonts w:cs="Times New Roman"/>
          <w:sz w:val="20"/>
        </w:rPr>
        <w:t xml:space="preserve"> </w:t>
      </w:r>
      <w:r w:rsidR="00251345">
        <w:rPr>
          <w:rFonts w:cs="Times New Roman"/>
          <w:sz w:val="20"/>
        </w:rPr>
        <w:t>and</w:t>
      </w:r>
      <w:r w:rsidR="00C80775" w:rsidRPr="00042DD9">
        <w:rPr>
          <w:rFonts w:cs="Times New Roman"/>
          <w:sz w:val="20"/>
        </w:rPr>
        <w:t xml:space="preserve"> </w:t>
      </w:r>
      <w:r w:rsidRPr="00042DD9">
        <w:rPr>
          <w:rFonts w:cs="Times New Roman"/>
          <w:sz w:val="20"/>
        </w:rPr>
        <w:t>Aber,</w:t>
      </w:r>
      <w:r w:rsidR="00C80775" w:rsidRPr="00042DD9">
        <w:rPr>
          <w:rFonts w:cs="Times New Roman"/>
          <w:sz w:val="20"/>
        </w:rPr>
        <w:t xml:space="preserve"> </w:t>
      </w:r>
      <w:r w:rsidRPr="00042DD9">
        <w:rPr>
          <w:rFonts w:cs="Times New Roman"/>
          <w:sz w:val="20"/>
        </w:rPr>
        <w:t>J.L.</w:t>
      </w:r>
      <w:r w:rsidR="00C80775" w:rsidRPr="00042DD9">
        <w:rPr>
          <w:rFonts w:cs="Times New Roman"/>
          <w:sz w:val="20"/>
        </w:rPr>
        <w:t xml:space="preserve"> </w:t>
      </w:r>
      <w:r w:rsidRPr="00042DD9">
        <w:rPr>
          <w:rFonts w:cs="Times New Roman"/>
          <w:sz w:val="20"/>
        </w:rPr>
        <w:t>(2009).</w:t>
      </w:r>
      <w:r w:rsidR="00C80775" w:rsidRPr="00042DD9">
        <w:rPr>
          <w:rFonts w:cs="Times New Roman"/>
          <w:sz w:val="20"/>
        </w:rPr>
        <w:t xml:space="preserve"> </w:t>
      </w:r>
      <w:hyperlink r:id="rId1622" w:history="1">
        <w:r w:rsidRPr="00042DD9">
          <w:rPr>
            <w:rStyle w:val="Hyperlink"/>
            <w:rFonts w:cs="Times New Roman"/>
            <w:sz w:val="20"/>
          </w:rPr>
          <w:t>Two-Year</w:t>
        </w:r>
        <w:r w:rsidR="00C80775" w:rsidRPr="00042DD9">
          <w:rPr>
            <w:rStyle w:val="Hyperlink"/>
            <w:rFonts w:cs="Times New Roman"/>
            <w:sz w:val="20"/>
          </w:rPr>
          <w:t xml:space="preserve"> </w:t>
        </w:r>
        <w:r w:rsidRPr="00042DD9">
          <w:rPr>
            <w:rStyle w:val="Hyperlink"/>
            <w:rFonts w:cs="Times New Roman"/>
            <w:sz w:val="20"/>
          </w:rPr>
          <w:t>Impacts</w:t>
        </w:r>
        <w:r w:rsidR="00C80775" w:rsidRPr="00042DD9">
          <w:rPr>
            <w:rStyle w:val="Hyperlink"/>
            <w:rFonts w:cs="Times New Roman"/>
            <w:sz w:val="20"/>
          </w:rPr>
          <w:t xml:space="preserve"> </w:t>
        </w:r>
        <w:r w:rsidRPr="00042DD9">
          <w:rPr>
            <w:rStyle w:val="Hyperlink"/>
            <w:rFonts w:cs="Times New Roman"/>
            <w:sz w:val="20"/>
          </w:rPr>
          <w:t>of</w:t>
        </w:r>
        <w:r w:rsidR="00C80775" w:rsidRPr="00042DD9">
          <w:rPr>
            <w:rStyle w:val="Hyperlink"/>
            <w:rFonts w:cs="Times New Roman"/>
            <w:sz w:val="20"/>
          </w:rPr>
          <w:t xml:space="preserve"> </w:t>
        </w:r>
        <w:r w:rsidRPr="00042DD9">
          <w:rPr>
            <w:rStyle w:val="Hyperlink"/>
            <w:rFonts w:cs="Times New Roman"/>
            <w:sz w:val="20"/>
          </w:rPr>
          <w:t>a</w:t>
        </w:r>
        <w:r w:rsidR="00C80775" w:rsidRPr="00042DD9">
          <w:rPr>
            <w:rStyle w:val="Hyperlink"/>
            <w:rFonts w:cs="Times New Roman"/>
            <w:sz w:val="20"/>
          </w:rPr>
          <w:t xml:space="preserve"> </w:t>
        </w:r>
        <w:r w:rsidRPr="00042DD9">
          <w:rPr>
            <w:rStyle w:val="Hyperlink"/>
            <w:rFonts w:cs="Times New Roman"/>
            <w:sz w:val="20"/>
          </w:rPr>
          <w:t>Universal</w:t>
        </w:r>
        <w:r w:rsidR="00C80775" w:rsidRPr="00042DD9">
          <w:rPr>
            <w:rStyle w:val="Hyperlink"/>
            <w:rFonts w:cs="Times New Roman"/>
            <w:sz w:val="20"/>
          </w:rPr>
          <w:t xml:space="preserve"> </w:t>
        </w:r>
        <w:r w:rsidRPr="00042DD9">
          <w:rPr>
            <w:rStyle w:val="Hyperlink"/>
            <w:rFonts w:cs="Times New Roman"/>
            <w:sz w:val="20"/>
          </w:rPr>
          <w:t>School-Based</w:t>
        </w:r>
        <w:r w:rsidR="00C80775" w:rsidRPr="00042DD9">
          <w:rPr>
            <w:rStyle w:val="Hyperlink"/>
            <w:rFonts w:cs="Times New Roman"/>
            <w:sz w:val="20"/>
          </w:rPr>
          <w:t xml:space="preserve"> </w:t>
        </w:r>
        <w:r w:rsidRPr="00042DD9">
          <w:rPr>
            <w:rStyle w:val="Hyperlink"/>
            <w:rFonts w:cs="Times New Roman"/>
            <w:sz w:val="20"/>
          </w:rPr>
          <w:t>Social-Emotional</w:t>
        </w:r>
        <w:r w:rsidR="00C80775" w:rsidRPr="00042DD9">
          <w:rPr>
            <w:rStyle w:val="Hyperlink"/>
            <w:rFonts w:cs="Times New Roman"/>
            <w:sz w:val="20"/>
          </w:rPr>
          <w:t xml:space="preserve"> </w:t>
        </w:r>
        <w:r w:rsidRPr="00042DD9">
          <w:rPr>
            <w:rStyle w:val="Hyperlink"/>
            <w:rFonts w:cs="Times New Roman"/>
            <w:sz w:val="20"/>
          </w:rPr>
          <w:t>and</w:t>
        </w:r>
        <w:r w:rsidR="00C80775" w:rsidRPr="00042DD9">
          <w:rPr>
            <w:rStyle w:val="Hyperlink"/>
            <w:rFonts w:cs="Times New Roman"/>
            <w:sz w:val="20"/>
          </w:rPr>
          <w:t xml:space="preserve"> </w:t>
        </w:r>
        <w:r w:rsidRPr="00042DD9">
          <w:rPr>
            <w:rStyle w:val="Hyperlink"/>
            <w:rFonts w:cs="Times New Roman"/>
            <w:sz w:val="20"/>
          </w:rPr>
          <w:t>Literacy</w:t>
        </w:r>
        <w:r w:rsidR="00C80775" w:rsidRPr="00042DD9">
          <w:rPr>
            <w:rStyle w:val="Hyperlink"/>
            <w:rFonts w:cs="Times New Roman"/>
            <w:sz w:val="20"/>
          </w:rPr>
          <w:t xml:space="preserve"> </w:t>
        </w:r>
        <w:r w:rsidRPr="00042DD9">
          <w:rPr>
            <w:rStyle w:val="Hyperlink"/>
            <w:rFonts w:cs="Times New Roman"/>
            <w:sz w:val="20"/>
          </w:rPr>
          <w:t>Intervention:</w:t>
        </w:r>
        <w:r w:rsidR="00C80775" w:rsidRPr="00042DD9">
          <w:rPr>
            <w:rStyle w:val="Hyperlink"/>
            <w:rFonts w:cs="Times New Roman"/>
            <w:sz w:val="20"/>
          </w:rPr>
          <w:t xml:space="preserve"> </w:t>
        </w:r>
        <w:r w:rsidRPr="00042DD9">
          <w:rPr>
            <w:rStyle w:val="Hyperlink"/>
            <w:rFonts w:cs="Times New Roman"/>
            <w:sz w:val="20"/>
          </w:rPr>
          <w:t>An</w:t>
        </w:r>
        <w:r w:rsidR="00C80775" w:rsidRPr="00042DD9">
          <w:rPr>
            <w:rStyle w:val="Hyperlink"/>
            <w:rFonts w:cs="Times New Roman"/>
            <w:sz w:val="20"/>
          </w:rPr>
          <w:t xml:space="preserve"> </w:t>
        </w:r>
        <w:r w:rsidRPr="00042DD9">
          <w:rPr>
            <w:rStyle w:val="Hyperlink"/>
            <w:rFonts w:cs="Times New Roman"/>
            <w:sz w:val="20"/>
          </w:rPr>
          <w:t>Experiment</w:t>
        </w:r>
        <w:r w:rsidR="00C80775" w:rsidRPr="00042DD9">
          <w:rPr>
            <w:rStyle w:val="Hyperlink"/>
            <w:rFonts w:cs="Times New Roman"/>
            <w:sz w:val="20"/>
          </w:rPr>
          <w:t xml:space="preserve"> </w:t>
        </w:r>
        <w:r w:rsidRPr="00042DD9">
          <w:rPr>
            <w:rStyle w:val="Hyperlink"/>
            <w:rFonts w:cs="Times New Roman"/>
            <w:sz w:val="20"/>
          </w:rPr>
          <w:t>in</w:t>
        </w:r>
        <w:r w:rsidR="00C80775" w:rsidRPr="00042DD9">
          <w:rPr>
            <w:rStyle w:val="Hyperlink"/>
            <w:rFonts w:cs="Times New Roman"/>
            <w:sz w:val="20"/>
          </w:rPr>
          <w:t xml:space="preserve"> </w:t>
        </w:r>
        <w:r w:rsidRPr="00042DD9">
          <w:rPr>
            <w:rStyle w:val="Hyperlink"/>
            <w:rFonts w:cs="Times New Roman"/>
            <w:sz w:val="20"/>
          </w:rPr>
          <w:t>Translational</w:t>
        </w:r>
        <w:r w:rsidR="00C80775" w:rsidRPr="00042DD9">
          <w:rPr>
            <w:rStyle w:val="Hyperlink"/>
            <w:rFonts w:cs="Times New Roman"/>
            <w:sz w:val="20"/>
          </w:rPr>
          <w:t xml:space="preserve"> </w:t>
        </w:r>
        <w:r w:rsidRPr="00042DD9">
          <w:rPr>
            <w:rStyle w:val="Hyperlink"/>
            <w:rFonts w:cs="Times New Roman"/>
            <w:sz w:val="20"/>
          </w:rPr>
          <w:t>Developmental</w:t>
        </w:r>
        <w:r w:rsidR="00C80775" w:rsidRPr="00042DD9">
          <w:rPr>
            <w:rStyle w:val="Hyperlink"/>
            <w:rFonts w:cs="Times New Roman"/>
            <w:sz w:val="20"/>
          </w:rPr>
          <w:t xml:space="preserve"> </w:t>
        </w:r>
        <w:r w:rsidRPr="00042DD9">
          <w:rPr>
            <w:rStyle w:val="Hyperlink"/>
            <w:rFonts w:cs="Times New Roman"/>
            <w:sz w:val="20"/>
          </w:rPr>
          <w:t>Research.</w:t>
        </w:r>
      </w:hyperlink>
      <w:r w:rsidR="00C80775" w:rsidRPr="00042DD9">
        <w:rPr>
          <w:rFonts w:cs="Times New Roman"/>
          <w:sz w:val="20"/>
        </w:rPr>
        <w:t xml:space="preserve"> </w:t>
      </w:r>
      <w:r w:rsidRPr="007D60BE">
        <w:rPr>
          <w:rFonts w:cs="Times New Roman"/>
          <w:i/>
          <w:sz w:val="20"/>
        </w:rPr>
        <w:t>Child</w:t>
      </w:r>
      <w:r w:rsidR="00C80775" w:rsidRPr="007D60BE">
        <w:rPr>
          <w:rFonts w:cs="Times New Roman"/>
          <w:i/>
          <w:sz w:val="20"/>
        </w:rPr>
        <w:t xml:space="preserve"> </w:t>
      </w:r>
      <w:r w:rsidRPr="007D60BE">
        <w:rPr>
          <w:rFonts w:cs="Times New Roman"/>
          <w:i/>
          <w:sz w:val="20"/>
        </w:rPr>
        <w:t>Development</w:t>
      </w:r>
      <w:r w:rsidR="00C80775" w:rsidRPr="007D60BE">
        <w:rPr>
          <w:rFonts w:cs="Times New Roman"/>
          <w:i/>
          <w:sz w:val="20"/>
        </w:rPr>
        <w:t xml:space="preserve"> </w:t>
      </w:r>
      <w:r w:rsidRPr="007D60BE">
        <w:rPr>
          <w:rFonts w:cs="Times New Roman"/>
          <w:i/>
          <w:sz w:val="20"/>
        </w:rPr>
        <w:t>(Special</w:t>
      </w:r>
      <w:r w:rsidR="00C80775" w:rsidRPr="007D60BE">
        <w:rPr>
          <w:rFonts w:cs="Times New Roman"/>
          <w:i/>
          <w:sz w:val="20"/>
        </w:rPr>
        <w:t xml:space="preserve"> </w:t>
      </w:r>
      <w:r w:rsidRPr="007D60BE">
        <w:rPr>
          <w:rFonts w:cs="Times New Roman"/>
          <w:i/>
          <w:sz w:val="20"/>
        </w:rPr>
        <w:t>Issue</w:t>
      </w:r>
      <w:r w:rsidR="00C80775" w:rsidRPr="007D60BE">
        <w:rPr>
          <w:rFonts w:cs="Times New Roman"/>
          <w:i/>
          <w:sz w:val="20"/>
        </w:rPr>
        <w:t xml:space="preserve"> </w:t>
      </w:r>
      <w:r w:rsidRPr="007D60BE">
        <w:rPr>
          <w:rFonts w:cs="Times New Roman"/>
          <w:i/>
          <w:sz w:val="20"/>
        </w:rPr>
        <w:t>on</w:t>
      </w:r>
      <w:r w:rsidR="00C80775" w:rsidRPr="007D60BE">
        <w:rPr>
          <w:rFonts w:cs="Times New Roman"/>
          <w:i/>
          <w:sz w:val="20"/>
        </w:rPr>
        <w:t xml:space="preserve"> </w:t>
      </w:r>
      <w:r w:rsidRPr="007D60BE">
        <w:rPr>
          <w:rFonts w:cs="Times New Roman"/>
          <w:i/>
          <w:sz w:val="20"/>
        </w:rPr>
        <w:t>Raising</w:t>
      </w:r>
      <w:r w:rsidR="00C80775" w:rsidRPr="007D60BE">
        <w:rPr>
          <w:rFonts w:cs="Times New Roman"/>
          <w:i/>
          <w:sz w:val="20"/>
        </w:rPr>
        <w:t xml:space="preserve"> </w:t>
      </w:r>
      <w:r w:rsidRPr="007D60BE">
        <w:rPr>
          <w:rFonts w:cs="Times New Roman"/>
          <w:i/>
          <w:sz w:val="20"/>
        </w:rPr>
        <w:t>Healthy</w:t>
      </w:r>
      <w:r w:rsidR="00C80775" w:rsidRPr="007D60BE">
        <w:rPr>
          <w:rFonts w:cs="Times New Roman"/>
          <w:i/>
          <w:sz w:val="20"/>
        </w:rPr>
        <w:t xml:space="preserve"> </w:t>
      </w:r>
      <w:r w:rsidRPr="007D60BE">
        <w:rPr>
          <w:rFonts w:cs="Times New Roman"/>
          <w:i/>
          <w:sz w:val="20"/>
        </w:rPr>
        <w:t>Children:</w:t>
      </w:r>
      <w:r w:rsidR="00C80775" w:rsidRPr="007D60BE">
        <w:rPr>
          <w:rFonts w:cs="Times New Roman"/>
          <w:i/>
          <w:sz w:val="20"/>
        </w:rPr>
        <w:t xml:space="preserve"> </w:t>
      </w:r>
      <w:r w:rsidRPr="007D60BE">
        <w:rPr>
          <w:rFonts w:cs="Times New Roman"/>
          <w:i/>
          <w:sz w:val="20"/>
        </w:rPr>
        <w:t>Translating</w:t>
      </w:r>
      <w:r w:rsidR="00C80775" w:rsidRPr="007D60BE">
        <w:rPr>
          <w:rFonts w:cs="Times New Roman"/>
          <w:i/>
          <w:sz w:val="20"/>
        </w:rPr>
        <w:t xml:space="preserve"> </w:t>
      </w:r>
      <w:r w:rsidRPr="007D60BE">
        <w:rPr>
          <w:rFonts w:cs="Times New Roman"/>
          <w:i/>
          <w:sz w:val="20"/>
        </w:rPr>
        <w:t>Child</w:t>
      </w:r>
      <w:r w:rsidR="00C80775" w:rsidRPr="007D60BE">
        <w:rPr>
          <w:rFonts w:cs="Times New Roman"/>
          <w:i/>
          <w:sz w:val="20"/>
        </w:rPr>
        <w:t xml:space="preserve"> </w:t>
      </w:r>
      <w:r w:rsidRPr="007D60BE">
        <w:rPr>
          <w:rFonts w:cs="Times New Roman"/>
          <w:i/>
          <w:sz w:val="20"/>
        </w:rPr>
        <w:t>Development</w:t>
      </w:r>
      <w:r w:rsidR="00C80775" w:rsidRPr="007D60BE">
        <w:rPr>
          <w:rFonts w:cs="Times New Roman"/>
          <w:i/>
          <w:sz w:val="20"/>
        </w:rPr>
        <w:t xml:space="preserve"> </w:t>
      </w:r>
      <w:r w:rsidRPr="007D60BE">
        <w:rPr>
          <w:rFonts w:cs="Times New Roman"/>
          <w:i/>
          <w:sz w:val="20"/>
        </w:rPr>
        <w:t>Research</w:t>
      </w:r>
      <w:r w:rsidR="00C80775" w:rsidRPr="007D60BE">
        <w:rPr>
          <w:rFonts w:cs="Times New Roman"/>
          <w:i/>
          <w:sz w:val="20"/>
        </w:rPr>
        <w:t xml:space="preserve"> </w:t>
      </w:r>
      <w:r w:rsidRPr="007D60BE">
        <w:rPr>
          <w:rFonts w:cs="Times New Roman"/>
          <w:i/>
          <w:sz w:val="20"/>
        </w:rPr>
        <w:t>into</w:t>
      </w:r>
      <w:r w:rsidR="00C80775" w:rsidRPr="007D60BE">
        <w:rPr>
          <w:rFonts w:cs="Times New Roman"/>
          <w:i/>
          <w:sz w:val="20"/>
        </w:rPr>
        <w:t xml:space="preserve"> </w:t>
      </w:r>
      <w:r w:rsidRPr="007D60BE">
        <w:rPr>
          <w:rFonts w:cs="Times New Roman"/>
          <w:i/>
          <w:sz w:val="20"/>
        </w:rPr>
        <w:t>Practice),</w:t>
      </w:r>
      <w:r w:rsidR="00C80775" w:rsidRPr="007D60BE">
        <w:rPr>
          <w:rFonts w:cs="Times New Roman"/>
          <w:i/>
          <w:sz w:val="20"/>
        </w:rPr>
        <w:t xml:space="preserve"> </w:t>
      </w:r>
      <w:r w:rsidRPr="007D60BE">
        <w:rPr>
          <w:rFonts w:cs="Times New Roman"/>
          <w:i/>
          <w:sz w:val="20"/>
        </w:rPr>
        <w:t>81</w:t>
      </w:r>
      <w:r w:rsidRPr="00042DD9">
        <w:rPr>
          <w:rFonts w:cs="Times New Roman"/>
          <w:sz w:val="20"/>
        </w:rPr>
        <w:t>(5):</w:t>
      </w:r>
      <w:r w:rsidR="00C80775" w:rsidRPr="00042DD9">
        <w:rPr>
          <w:rFonts w:cs="Times New Roman"/>
          <w:sz w:val="20"/>
        </w:rPr>
        <w:t xml:space="preserve"> </w:t>
      </w:r>
      <w:r w:rsidRPr="00042DD9">
        <w:rPr>
          <w:rFonts w:cs="Times New Roman"/>
          <w:sz w:val="20"/>
        </w:rPr>
        <w:t>1632–1636.</w:t>
      </w:r>
    </w:p>
    <w:p w:rsidR="00686C6B" w:rsidRPr="00042DD9" w:rsidRDefault="00686C6B" w:rsidP="00042DD9">
      <w:pPr>
        <w:ind w:left="720"/>
        <w:rPr>
          <w:rFonts w:cs="Times New Roman"/>
          <w:sz w:val="20"/>
        </w:rPr>
      </w:pPr>
    </w:p>
    <w:p w:rsidR="00686C6B" w:rsidRPr="00042DD9" w:rsidRDefault="00686C6B" w:rsidP="00042DD9">
      <w:pPr>
        <w:ind w:left="720"/>
        <w:rPr>
          <w:rFonts w:cs="Times New Roman"/>
          <w:sz w:val="20"/>
        </w:rPr>
      </w:pPr>
      <w:r w:rsidRPr="00042DD9">
        <w:rPr>
          <w:rFonts w:cs="Times New Roman"/>
          <w:sz w:val="20"/>
        </w:rPr>
        <w:t>Jones,</w:t>
      </w:r>
      <w:r w:rsidR="00C80775" w:rsidRPr="00042DD9">
        <w:rPr>
          <w:rFonts w:cs="Times New Roman"/>
          <w:sz w:val="20"/>
        </w:rPr>
        <w:t xml:space="preserve"> </w:t>
      </w:r>
      <w:r w:rsidRPr="00042DD9">
        <w:rPr>
          <w:rFonts w:cs="Times New Roman"/>
          <w:sz w:val="20"/>
        </w:rPr>
        <w:t>S.M.,</w:t>
      </w:r>
      <w:r w:rsidR="00C80775" w:rsidRPr="00042DD9">
        <w:rPr>
          <w:rFonts w:cs="Times New Roman"/>
          <w:sz w:val="20"/>
        </w:rPr>
        <w:t xml:space="preserve"> </w:t>
      </w:r>
      <w:r w:rsidRPr="00042DD9">
        <w:rPr>
          <w:rFonts w:cs="Times New Roman"/>
          <w:sz w:val="20"/>
        </w:rPr>
        <w:t>Brown,</w:t>
      </w:r>
      <w:r w:rsidR="00C80775" w:rsidRPr="00042DD9">
        <w:rPr>
          <w:rFonts w:cs="Times New Roman"/>
          <w:sz w:val="20"/>
        </w:rPr>
        <w:t xml:space="preserve"> </w:t>
      </w:r>
      <w:r w:rsidRPr="00042DD9">
        <w:rPr>
          <w:rFonts w:cs="Times New Roman"/>
          <w:sz w:val="20"/>
        </w:rPr>
        <w:t>J.L.,</w:t>
      </w:r>
      <w:r w:rsidR="00C80775" w:rsidRPr="00042DD9">
        <w:rPr>
          <w:rFonts w:cs="Times New Roman"/>
          <w:sz w:val="20"/>
        </w:rPr>
        <w:t xml:space="preserve"> </w:t>
      </w:r>
      <w:r w:rsidRPr="00042DD9">
        <w:rPr>
          <w:rFonts w:cs="Times New Roman"/>
          <w:sz w:val="20"/>
        </w:rPr>
        <w:t>and</w:t>
      </w:r>
      <w:r w:rsidR="00C80775" w:rsidRPr="00042DD9">
        <w:rPr>
          <w:rFonts w:cs="Times New Roman"/>
          <w:sz w:val="20"/>
        </w:rPr>
        <w:t xml:space="preserve"> </w:t>
      </w:r>
      <w:r w:rsidRPr="00042DD9">
        <w:rPr>
          <w:rFonts w:cs="Times New Roman"/>
          <w:sz w:val="20"/>
        </w:rPr>
        <w:t>Aber</w:t>
      </w:r>
      <w:r w:rsidR="00C80775" w:rsidRPr="00042DD9">
        <w:rPr>
          <w:rFonts w:cs="Times New Roman"/>
          <w:sz w:val="20"/>
        </w:rPr>
        <w:t xml:space="preserve"> </w:t>
      </w:r>
      <w:r w:rsidRPr="00042DD9">
        <w:rPr>
          <w:rFonts w:cs="Times New Roman"/>
          <w:sz w:val="20"/>
        </w:rPr>
        <w:t>J.L.</w:t>
      </w:r>
      <w:r w:rsidR="00C80775" w:rsidRPr="00042DD9">
        <w:rPr>
          <w:rFonts w:cs="Times New Roman"/>
          <w:sz w:val="20"/>
        </w:rPr>
        <w:t xml:space="preserve"> </w:t>
      </w:r>
      <w:r w:rsidRPr="00042DD9">
        <w:rPr>
          <w:rFonts w:cs="Times New Roman"/>
          <w:sz w:val="20"/>
        </w:rPr>
        <w:t>(2008).</w:t>
      </w:r>
      <w:r w:rsidR="00C80775" w:rsidRPr="00042DD9">
        <w:rPr>
          <w:rFonts w:cs="Times New Roman"/>
          <w:sz w:val="20"/>
        </w:rPr>
        <w:t xml:space="preserve"> </w:t>
      </w:r>
      <w:r w:rsidRPr="00042DD9">
        <w:rPr>
          <w:rFonts w:cs="Times New Roman"/>
          <w:sz w:val="20"/>
        </w:rPr>
        <w:t>Classroom</w:t>
      </w:r>
      <w:r w:rsidR="00C80775" w:rsidRPr="00042DD9">
        <w:rPr>
          <w:rFonts w:cs="Times New Roman"/>
          <w:sz w:val="20"/>
        </w:rPr>
        <w:t xml:space="preserve"> </w:t>
      </w:r>
      <w:r w:rsidRPr="00042DD9">
        <w:rPr>
          <w:rFonts w:cs="Times New Roman"/>
          <w:sz w:val="20"/>
        </w:rPr>
        <w:t>Settings</w:t>
      </w:r>
      <w:r w:rsidR="00C80775" w:rsidRPr="00042DD9">
        <w:rPr>
          <w:rFonts w:cs="Times New Roman"/>
          <w:sz w:val="20"/>
        </w:rPr>
        <w:t xml:space="preserve"> </w:t>
      </w:r>
      <w:r w:rsidRPr="00042DD9">
        <w:rPr>
          <w:rFonts w:cs="Times New Roman"/>
          <w:sz w:val="20"/>
        </w:rPr>
        <w:t>as</w:t>
      </w:r>
      <w:r w:rsidR="00C80775" w:rsidRPr="00042DD9">
        <w:rPr>
          <w:rFonts w:cs="Times New Roman"/>
          <w:sz w:val="20"/>
        </w:rPr>
        <w:t xml:space="preserve"> </w:t>
      </w:r>
      <w:r w:rsidRPr="00042DD9">
        <w:rPr>
          <w:rFonts w:cs="Times New Roman"/>
          <w:sz w:val="20"/>
        </w:rPr>
        <w:t>Targets</w:t>
      </w:r>
      <w:r w:rsidR="00C80775" w:rsidRPr="00042DD9">
        <w:rPr>
          <w:rFonts w:cs="Times New Roman"/>
          <w:sz w:val="20"/>
        </w:rPr>
        <w:t xml:space="preserve"> </w:t>
      </w:r>
      <w:r w:rsidRPr="00042DD9">
        <w:rPr>
          <w:rFonts w:cs="Times New Roman"/>
          <w:sz w:val="20"/>
        </w:rPr>
        <w:t>of</w:t>
      </w:r>
      <w:r w:rsidR="00C80775" w:rsidRPr="00042DD9">
        <w:rPr>
          <w:rFonts w:cs="Times New Roman"/>
          <w:sz w:val="20"/>
        </w:rPr>
        <w:t xml:space="preserve"> </w:t>
      </w:r>
      <w:r w:rsidRPr="00042DD9">
        <w:rPr>
          <w:rFonts w:cs="Times New Roman"/>
          <w:sz w:val="20"/>
        </w:rPr>
        <w:t>Intervention</w:t>
      </w:r>
      <w:r w:rsidR="00C80775" w:rsidRPr="00042DD9">
        <w:rPr>
          <w:rFonts w:cs="Times New Roman"/>
          <w:sz w:val="20"/>
        </w:rPr>
        <w:t xml:space="preserve"> </w:t>
      </w:r>
      <w:r w:rsidRPr="00042DD9">
        <w:rPr>
          <w:rFonts w:cs="Times New Roman"/>
          <w:sz w:val="20"/>
        </w:rPr>
        <w:t>and</w:t>
      </w:r>
      <w:r w:rsidR="00C80775" w:rsidRPr="00042DD9">
        <w:rPr>
          <w:rFonts w:cs="Times New Roman"/>
          <w:sz w:val="20"/>
        </w:rPr>
        <w:t xml:space="preserve"> </w:t>
      </w:r>
      <w:r w:rsidRPr="00042DD9">
        <w:rPr>
          <w:rFonts w:cs="Times New Roman"/>
          <w:sz w:val="20"/>
        </w:rPr>
        <w:t>Research.</w:t>
      </w:r>
      <w:r w:rsidR="00C80775" w:rsidRPr="00042DD9">
        <w:rPr>
          <w:rFonts w:cs="Times New Roman"/>
          <w:sz w:val="20"/>
        </w:rPr>
        <w:t xml:space="preserve"> </w:t>
      </w:r>
      <w:r w:rsidRPr="00042DD9">
        <w:rPr>
          <w:rFonts w:cs="Times New Roman"/>
          <w:sz w:val="20"/>
        </w:rPr>
        <w:t>In</w:t>
      </w:r>
      <w:r w:rsidR="00C80775" w:rsidRPr="00042DD9">
        <w:rPr>
          <w:rFonts w:cs="Times New Roman"/>
          <w:sz w:val="20"/>
        </w:rPr>
        <w:t xml:space="preserve"> </w:t>
      </w:r>
      <w:r w:rsidRPr="00042DD9">
        <w:rPr>
          <w:rFonts w:cs="Times New Roman"/>
          <w:sz w:val="20"/>
        </w:rPr>
        <w:t>M.</w:t>
      </w:r>
      <w:r w:rsidR="00C80775" w:rsidRPr="00042DD9">
        <w:rPr>
          <w:rFonts w:cs="Times New Roman"/>
          <w:sz w:val="20"/>
        </w:rPr>
        <w:t xml:space="preserve"> </w:t>
      </w:r>
      <w:r w:rsidRPr="00042DD9">
        <w:rPr>
          <w:rFonts w:cs="Times New Roman"/>
          <w:sz w:val="20"/>
        </w:rPr>
        <w:t>Shinn</w:t>
      </w:r>
      <w:r w:rsidR="00C80775" w:rsidRPr="00042DD9">
        <w:rPr>
          <w:rFonts w:cs="Times New Roman"/>
          <w:sz w:val="20"/>
        </w:rPr>
        <w:t xml:space="preserve"> </w:t>
      </w:r>
      <w:r w:rsidRPr="00042DD9">
        <w:rPr>
          <w:rFonts w:cs="Times New Roman"/>
          <w:sz w:val="20"/>
        </w:rPr>
        <w:t>and</w:t>
      </w:r>
      <w:r w:rsidR="00C80775" w:rsidRPr="00042DD9">
        <w:rPr>
          <w:rFonts w:cs="Times New Roman"/>
          <w:sz w:val="20"/>
        </w:rPr>
        <w:t xml:space="preserve"> </w:t>
      </w:r>
      <w:r w:rsidRPr="00042DD9">
        <w:rPr>
          <w:rFonts w:cs="Times New Roman"/>
          <w:sz w:val="20"/>
        </w:rPr>
        <w:t>H.</w:t>
      </w:r>
      <w:r w:rsidR="00C80775" w:rsidRPr="00042DD9">
        <w:rPr>
          <w:rFonts w:cs="Times New Roman"/>
          <w:sz w:val="20"/>
        </w:rPr>
        <w:t xml:space="preserve"> </w:t>
      </w:r>
      <w:r w:rsidRPr="00042DD9">
        <w:rPr>
          <w:rFonts w:cs="Times New Roman"/>
          <w:sz w:val="20"/>
        </w:rPr>
        <w:t>Yoshikawa</w:t>
      </w:r>
      <w:r w:rsidR="00C80775" w:rsidRPr="00042DD9">
        <w:rPr>
          <w:rFonts w:cs="Times New Roman"/>
          <w:sz w:val="20"/>
        </w:rPr>
        <w:t xml:space="preserve"> </w:t>
      </w:r>
      <w:r w:rsidRPr="00042DD9">
        <w:rPr>
          <w:rFonts w:cs="Times New Roman"/>
          <w:sz w:val="20"/>
        </w:rPr>
        <w:t>(Eds.),</w:t>
      </w:r>
      <w:r w:rsidR="00C80775" w:rsidRPr="00042DD9">
        <w:rPr>
          <w:rFonts w:cs="Times New Roman"/>
          <w:sz w:val="20"/>
        </w:rPr>
        <w:t xml:space="preserve"> </w:t>
      </w:r>
      <w:r w:rsidRPr="007D60BE">
        <w:rPr>
          <w:rFonts w:cs="Times New Roman"/>
          <w:i/>
          <w:sz w:val="20"/>
        </w:rPr>
        <w:t>Towards</w:t>
      </w:r>
      <w:r w:rsidR="00C80775" w:rsidRPr="007D60BE">
        <w:rPr>
          <w:rFonts w:cs="Times New Roman"/>
          <w:i/>
          <w:sz w:val="20"/>
        </w:rPr>
        <w:t xml:space="preserve"> </w:t>
      </w:r>
      <w:r w:rsidRPr="007D60BE">
        <w:rPr>
          <w:rFonts w:cs="Times New Roman"/>
          <w:i/>
          <w:sz w:val="20"/>
        </w:rPr>
        <w:t>Positive</w:t>
      </w:r>
      <w:r w:rsidR="00C80775" w:rsidRPr="007D60BE">
        <w:rPr>
          <w:rFonts w:cs="Times New Roman"/>
          <w:i/>
          <w:sz w:val="20"/>
        </w:rPr>
        <w:t xml:space="preserve"> </w:t>
      </w:r>
      <w:r w:rsidRPr="007D60BE">
        <w:rPr>
          <w:rFonts w:cs="Times New Roman"/>
          <w:i/>
          <w:sz w:val="20"/>
        </w:rPr>
        <w:t>Youth</w:t>
      </w:r>
      <w:r w:rsidR="00C80775" w:rsidRPr="007D60BE">
        <w:rPr>
          <w:rFonts w:cs="Times New Roman"/>
          <w:i/>
          <w:sz w:val="20"/>
        </w:rPr>
        <w:t xml:space="preserve"> </w:t>
      </w:r>
      <w:r w:rsidRPr="007D60BE">
        <w:rPr>
          <w:rFonts w:cs="Times New Roman"/>
          <w:i/>
          <w:sz w:val="20"/>
        </w:rPr>
        <w:t>Development:</w:t>
      </w:r>
      <w:r w:rsidR="00C80775" w:rsidRPr="007D60BE">
        <w:rPr>
          <w:rFonts w:cs="Times New Roman"/>
          <w:i/>
          <w:sz w:val="20"/>
        </w:rPr>
        <w:t xml:space="preserve"> </w:t>
      </w:r>
      <w:r w:rsidRPr="007D60BE">
        <w:rPr>
          <w:rFonts w:cs="Times New Roman"/>
          <w:i/>
          <w:sz w:val="20"/>
        </w:rPr>
        <w:t>Transforming</w:t>
      </w:r>
      <w:r w:rsidR="00C80775" w:rsidRPr="007D60BE">
        <w:rPr>
          <w:rFonts w:cs="Times New Roman"/>
          <w:i/>
          <w:sz w:val="20"/>
        </w:rPr>
        <w:t xml:space="preserve"> </w:t>
      </w:r>
      <w:r w:rsidRPr="007D60BE">
        <w:rPr>
          <w:rFonts w:cs="Times New Roman"/>
          <w:i/>
          <w:sz w:val="20"/>
        </w:rPr>
        <w:t>Schools</w:t>
      </w:r>
      <w:r w:rsidR="00C80775" w:rsidRPr="007D60BE">
        <w:rPr>
          <w:rFonts w:cs="Times New Roman"/>
          <w:i/>
          <w:sz w:val="20"/>
        </w:rPr>
        <w:t xml:space="preserve"> </w:t>
      </w:r>
      <w:r w:rsidRPr="007D60BE">
        <w:rPr>
          <w:rFonts w:cs="Times New Roman"/>
          <w:i/>
          <w:sz w:val="20"/>
        </w:rPr>
        <w:t>and</w:t>
      </w:r>
      <w:r w:rsidR="00C80775" w:rsidRPr="007D60BE">
        <w:rPr>
          <w:rFonts w:cs="Times New Roman"/>
          <w:i/>
          <w:sz w:val="20"/>
        </w:rPr>
        <w:t xml:space="preserve"> </w:t>
      </w:r>
      <w:r w:rsidRPr="007D60BE">
        <w:rPr>
          <w:rFonts w:cs="Times New Roman"/>
          <w:i/>
          <w:sz w:val="20"/>
        </w:rPr>
        <w:t>Community</w:t>
      </w:r>
      <w:r w:rsidR="00C80775" w:rsidRPr="007D60BE">
        <w:rPr>
          <w:rFonts w:cs="Times New Roman"/>
          <w:i/>
          <w:sz w:val="20"/>
        </w:rPr>
        <w:t xml:space="preserve"> </w:t>
      </w:r>
      <w:r w:rsidRPr="007D60BE">
        <w:rPr>
          <w:rFonts w:cs="Times New Roman"/>
          <w:i/>
          <w:sz w:val="20"/>
        </w:rPr>
        <w:t>Programs.</w:t>
      </w:r>
      <w:r w:rsidR="00C80775" w:rsidRPr="00042DD9">
        <w:rPr>
          <w:rFonts w:cs="Times New Roman"/>
          <w:sz w:val="20"/>
        </w:rPr>
        <w:t xml:space="preserve"> </w:t>
      </w:r>
      <w:r w:rsidRPr="00042DD9">
        <w:rPr>
          <w:rFonts w:cs="Times New Roman"/>
          <w:sz w:val="20"/>
        </w:rPr>
        <w:t>New</w:t>
      </w:r>
      <w:r w:rsidR="00C80775" w:rsidRPr="00042DD9">
        <w:rPr>
          <w:rFonts w:cs="Times New Roman"/>
          <w:sz w:val="20"/>
        </w:rPr>
        <w:t xml:space="preserve"> </w:t>
      </w:r>
      <w:r w:rsidRPr="00042DD9">
        <w:rPr>
          <w:rFonts w:cs="Times New Roman"/>
          <w:sz w:val="20"/>
        </w:rPr>
        <w:t>York,</w:t>
      </w:r>
      <w:r w:rsidR="00C80775" w:rsidRPr="00042DD9">
        <w:rPr>
          <w:rFonts w:cs="Times New Roman"/>
          <w:sz w:val="20"/>
        </w:rPr>
        <w:t xml:space="preserve"> </w:t>
      </w:r>
      <w:r w:rsidRPr="00042DD9">
        <w:rPr>
          <w:rFonts w:cs="Times New Roman"/>
          <w:sz w:val="20"/>
        </w:rPr>
        <w:t>NY:</w:t>
      </w:r>
      <w:r w:rsidR="00C80775" w:rsidRPr="00042DD9">
        <w:rPr>
          <w:rFonts w:cs="Times New Roman"/>
          <w:sz w:val="20"/>
        </w:rPr>
        <w:t xml:space="preserve"> </w:t>
      </w:r>
      <w:r w:rsidRPr="00042DD9">
        <w:rPr>
          <w:rFonts w:cs="Times New Roman"/>
          <w:sz w:val="20"/>
        </w:rPr>
        <w:t>Oxford</w:t>
      </w:r>
      <w:r w:rsidR="00C80775" w:rsidRPr="00042DD9">
        <w:rPr>
          <w:rFonts w:cs="Times New Roman"/>
          <w:sz w:val="20"/>
        </w:rPr>
        <w:t xml:space="preserve"> </w:t>
      </w:r>
      <w:r w:rsidRPr="00042DD9">
        <w:rPr>
          <w:rFonts w:cs="Times New Roman"/>
          <w:sz w:val="20"/>
        </w:rPr>
        <w:t>University</w:t>
      </w:r>
      <w:r w:rsidR="00C80775" w:rsidRPr="00042DD9">
        <w:rPr>
          <w:rFonts w:cs="Times New Roman"/>
          <w:sz w:val="20"/>
        </w:rPr>
        <w:t xml:space="preserve"> </w:t>
      </w:r>
      <w:r w:rsidRPr="00042DD9">
        <w:rPr>
          <w:rFonts w:cs="Times New Roman"/>
          <w:sz w:val="20"/>
        </w:rPr>
        <w:t>Press.</w:t>
      </w:r>
    </w:p>
    <w:p w:rsidR="00686C6B" w:rsidRDefault="00686C6B" w:rsidP="00042DD9">
      <w:pPr>
        <w:ind w:left="720"/>
        <w:rPr>
          <w:rFonts w:cs="Times New Roman"/>
          <w:sz w:val="20"/>
        </w:rPr>
      </w:pPr>
    </w:p>
    <w:p w:rsidR="000E05D2" w:rsidRDefault="000E05D2" w:rsidP="00042DD9">
      <w:pPr>
        <w:ind w:left="720"/>
        <w:rPr>
          <w:rFonts w:cs="Times New Roman"/>
          <w:sz w:val="20"/>
        </w:rPr>
      </w:pPr>
      <w:r>
        <w:rPr>
          <w:rFonts w:cs="Times New Roman"/>
          <w:sz w:val="20"/>
        </w:rPr>
        <w:t>Jones, S.M., Brown, J.</w:t>
      </w:r>
      <w:r w:rsidRPr="000E05D2">
        <w:rPr>
          <w:rFonts w:cs="Times New Roman"/>
          <w:sz w:val="20"/>
        </w:rPr>
        <w:t>L., Hogl</w:t>
      </w:r>
      <w:r>
        <w:rPr>
          <w:rFonts w:cs="Times New Roman"/>
          <w:sz w:val="20"/>
        </w:rPr>
        <w:t>und, W.</w:t>
      </w:r>
      <w:r w:rsidRPr="000E05D2">
        <w:rPr>
          <w:rFonts w:cs="Times New Roman"/>
          <w:sz w:val="20"/>
        </w:rPr>
        <w:t xml:space="preserve">G., </w:t>
      </w:r>
      <w:r w:rsidR="003D5DA8">
        <w:rPr>
          <w:rFonts w:cs="Times New Roman"/>
          <w:sz w:val="20"/>
        </w:rPr>
        <w:t>and</w:t>
      </w:r>
      <w:r w:rsidRPr="000E05D2">
        <w:rPr>
          <w:rFonts w:cs="Times New Roman"/>
          <w:sz w:val="20"/>
        </w:rPr>
        <w:t xml:space="preserve"> Aber, J. (2010). A School-Randomized Clinical Trial Of An Integrated Social–Emotional Learning</w:t>
      </w:r>
      <w:r w:rsidR="003D5DA8">
        <w:rPr>
          <w:rFonts w:cs="Times New Roman"/>
          <w:sz w:val="20"/>
        </w:rPr>
        <w:t xml:space="preserve"> and </w:t>
      </w:r>
      <w:r w:rsidRPr="000E05D2">
        <w:rPr>
          <w:rFonts w:cs="Times New Roman"/>
          <w:sz w:val="20"/>
        </w:rPr>
        <w:t xml:space="preserve">Literacy Intervention: Impacts After 1 School Year. </w:t>
      </w:r>
      <w:r w:rsidRPr="000E05D2">
        <w:rPr>
          <w:rFonts w:cs="Times New Roman"/>
          <w:i/>
          <w:iCs/>
          <w:sz w:val="20"/>
        </w:rPr>
        <w:t>Journal Of Consulting</w:t>
      </w:r>
      <w:r w:rsidR="003D5DA8">
        <w:rPr>
          <w:rFonts w:cs="Times New Roman"/>
          <w:i/>
          <w:iCs/>
          <w:sz w:val="20"/>
        </w:rPr>
        <w:t xml:space="preserve"> and </w:t>
      </w:r>
      <w:r w:rsidRPr="000E05D2">
        <w:rPr>
          <w:rFonts w:cs="Times New Roman"/>
          <w:i/>
          <w:iCs/>
          <w:sz w:val="20"/>
        </w:rPr>
        <w:t>Clinical Psychology</w:t>
      </w:r>
      <w:r w:rsidRPr="000E05D2">
        <w:rPr>
          <w:rFonts w:cs="Times New Roman"/>
          <w:sz w:val="20"/>
        </w:rPr>
        <w:t xml:space="preserve">, </w:t>
      </w:r>
      <w:r w:rsidRPr="000E05D2">
        <w:rPr>
          <w:rFonts w:cs="Times New Roman"/>
          <w:i/>
          <w:iCs/>
          <w:sz w:val="20"/>
        </w:rPr>
        <w:t>78</w:t>
      </w:r>
      <w:r>
        <w:rPr>
          <w:rFonts w:cs="Times New Roman"/>
          <w:sz w:val="20"/>
        </w:rPr>
        <w:t>(6):</w:t>
      </w:r>
      <w:r w:rsidRPr="000E05D2">
        <w:rPr>
          <w:rFonts w:cs="Times New Roman"/>
          <w:sz w:val="20"/>
        </w:rPr>
        <w:t xml:space="preserve"> 829-842.</w:t>
      </w:r>
    </w:p>
    <w:p w:rsidR="000E05D2" w:rsidRPr="00042DD9" w:rsidRDefault="000E05D2" w:rsidP="00042DD9">
      <w:pPr>
        <w:ind w:left="720"/>
        <w:rPr>
          <w:rFonts w:cs="Times New Roman"/>
          <w:sz w:val="20"/>
        </w:rPr>
      </w:pPr>
    </w:p>
    <w:p w:rsidR="00686C6B" w:rsidRPr="00912CB1" w:rsidRDefault="00686C6B" w:rsidP="00042DD9">
      <w:pPr>
        <w:ind w:left="720"/>
        <w:rPr>
          <w:rFonts w:cs="Times New Roman"/>
        </w:rPr>
      </w:pPr>
      <w:r w:rsidRPr="00042DD9">
        <w:rPr>
          <w:rFonts w:cs="Times New Roman"/>
          <w:sz w:val="20"/>
        </w:rPr>
        <w:t>Larusso,</w:t>
      </w:r>
      <w:r w:rsidR="00C80775" w:rsidRPr="00042DD9">
        <w:rPr>
          <w:rFonts w:cs="Times New Roman"/>
          <w:sz w:val="20"/>
        </w:rPr>
        <w:t xml:space="preserve"> </w:t>
      </w:r>
      <w:r w:rsidRPr="00042DD9">
        <w:rPr>
          <w:rFonts w:cs="Times New Roman"/>
          <w:sz w:val="20"/>
        </w:rPr>
        <w:t>M.D.,</w:t>
      </w:r>
      <w:r w:rsidR="00C80775" w:rsidRPr="00042DD9">
        <w:rPr>
          <w:rFonts w:cs="Times New Roman"/>
          <w:sz w:val="20"/>
        </w:rPr>
        <w:t xml:space="preserve"> </w:t>
      </w:r>
      <w:r w:rsidRPr="00042DD9">
        <w:rPr>
          <w:rFonts w:cs="Times New Roman"/>
          <w:sz w:val="20"/>
        </w:rPr>
        <w:t>Brown,</w:t>
      </w:r>
      <w:r w:rsidR="00C80775" w:rsidRPr="00042DD9">
        <w:rPr>
          <w:rFonts w:cs="Times New Roman"/>
          <w:sz w:val="20"/>
        </w:rPr>
        <w:t xml:space="preserve"> </w:t>
      </w:r>
      <w:r w:rsidRPr="00042DD9">
        <w:rPr>
          <w:rFonts w:cs="Times New Roman"/>
          <w:sz w:val="20"/>
        </w:rPr>
        <w:t>J.L.,</w:t>
      </w:r>
      <w:r w:rsidR="00C80775" w:rsidRPr="00042DD9">
        <w:rPr>
          <w:rFonts w:cs="Times New Roman"/>
          <w:sz w:val="20"/>
        </w:rPr>
        <w:t xml:space="preserve"> </w:t>
      </w:r>
      <w:r w:rsidRPr="00042DD9">
        <w:rPr>
          <w:rFonts w:cs="Times New Roman"/>
          <w:sz w:val="20"/>
        </w:rPr>
        <w:t>Jones,</w:t>
      </w:r>
      <w:r w:rsidR="00C80775" w:rsidRPr="00042DD9">
        <w:rPr>
          <w:rFonts w:cs="Times New Roman"/>
          <w:sz w:val="20"/>
        </w:rPr>
        <w:t xml:space="preserve"> </w:t>
      </w:r>
      <w:r w:rsidRPr="00042DD9">
        <w:rPr>
          <w:rFonts w:cs="Times New Roman"/>
          <w:sz w:val="20"/>
        </w:rPr>
        <w:t>S.M.,</w:t>
      </w:r>
      <w:r w:rsidR="00C80775" w:rsidRPr="00042DD9">
        <w:rPr>
          <w:rFonts w:cs="Times New Roman"/>
          <w:sz w:val="20"/>
        </w:rPr>
        <w:t xml:space="preserve"> </w:t>
      </w:r>
      <w:r w:rsidRPr="00042DD9">
        <w:rPr>
          <w:rFonts w:cs="Times New Roman"/>
          <w:sz w:val="20"/>
        </w:rPr>
        <w:t>and</w:t>
      </w:r>
      <w:r w:rsidR="00C80775" w:rsidRPr="00042DD9">
        <w:rPr>
          <w:rFonts w:cs="Times New Roman"/>
          <w:sz w:val="20"/>
        </w:rPr>
        <w:t xml:space="preserve"> </w:t>
      </w:r>
      <w:r w:rsidRPr="00042DD9">
        <w:rPr>
          <w:rFonts w:cs="Times New Roman"/>
          <w:sz w:val="20"/>
        </w:rPr>
        <w:t>Aber,</w:t>
      </w:r>
      <w:r w:rsidR="00C80775" w:rsidRPr="00042DD9">
        <w:rPr>
          <w:rFonts w:cs="Times New Roman"/>
          <w:sz w:val="20"/>
        </w:rPr>
        <w:t xml:space="preserve"> </w:t>
      </w:r>
      <w:r w:rsidRPr="00042DD9">
        <w:rPr>
          <w:rFonts w:cs="Times New Roman"/>
          <w:sz w:val="20"/>
        </w:rPr>
        <w:t>J.L.</w:t>
      </w:r>
      <w:r w:rsidR="00C80775" w:rsidRPr="00042DD9">
        <w:rPr>
          <w:rFonts w:cs="Times New Roman"/>
          <w:sz w:val="20"/>
        </w:rPr>
        <w:t xml:space="preserve"> </w:t>
      </w:r>
      <w:r w:rsidRPr="00042DD9">
        <w:rPr>
          <w:rFonts w:cs="Times New Roman"/>
          <w:sz w:val="20"/>
        </w:rPr>
        <w:t>(2009).</w:t>
      </w:r>
      <w:r w:rsidR="00C80775" w:rsidRPr="00042DD9">
        <w:rPr>
          <w:rFonts w:cs="Times New Roman"/>
          <w:sz w:val="20"/>
        </w:rPr>
        <w:t xml:space="preserve"> </w:t>
      </w:r>
      <w:r w:rsidRPr="00042DD9">
        <w:rPr>
          <w:rFonts w:cs="Times New Roman"/>
          <w:sz w:val="20"/>
        </w:rPr>
        <w:t>School</w:t>
      </w:r>
      <w:r w:rsidR="00C80775" w:rsidRPr="00042DD9">
        <w:rPr>
          <w:rFonts w:cs="Times New Roman"/>
          <w:sz w:val="20"/>
        </w:rPr>
        <w:t xml:space="preserve"> </w:t>
      </w:r>
      <w:r w:rsidRPr="00042DD9">
        <w:rPr>
          <w:rFonts w:cs="Times New Roman"/>
          <w:sz w:val="20"/>
        </w:rPr>
        <w:t>Context</w:t>
      </w:r>
      <w:r w:rsidR="00C80775" w:rsidRPr="00042DD9">
        <w:rPr>
          <w:rFonts w:cs="Times New Roman"/>
          <w:sz w:val="20"/>
        </w:rPr>
        <w:t xml:space="preserve"> </w:t>
      </w:r>
      <w:r w:rsidRPr="00042DD9">
        <w:rPr>
          <w:rFonts w:cs="Times New Roman"/>
          <w:sz w:val="20"/>
        </w:rPr>
        <w:t>and</w:t>
      </w:r>
      <w:r w:rsidR="00C80775" w:rsidRPr="00042DD9">
        <w:rPr>
          <w:rFonts w:cs="Times New Roman"/>
          <w:sz w:val="20"/>
        </w:rPr>
        <w:t xml:space="preserve"> </w:t>
      </w:r>
      <w:r w:rsidRPr="00042DD9">
        <w:rPr>
          <w:rFonts w:cs="Times New Roman"/>
          <w:sz w:val="20"/>
        </w:rPr>
        <w:t>Micro-Contexts:</w:t>
      </w:r>
      <w:r w:rsidR="00C80775" w:rsidRPr="00042DD9">
        <w:rPr>
          <w:rFonts w:cs="Times New Roman"/>
          <w:sz w:val="20"/>
        </w:rPr>
        <w:t xml:space="preserve"> </w:t>
      </w:r>
      <w:r w:rsidRPr="00042DD9">
        <w:rPr>
          <w:rFonts w:cs="Times New Roman"/>
          <w:sz w:val="20"/>
        </w:rPr>
        <w:t>The</w:t>
      </w:r>
      <w:r w:rsidR="00C80775" w:rsidRPr="00042DD9">
        <w:rPr>
          <w:rFonts w:cs="Times New Roman"/>
          <w:sz w:val="20"/>
        </w:rPr>
        <w:t xml:space="preserve"> </w:t>
      </w:r>
      <w:r w:rsidRPr="00042DD9">
        <w:rPr>
          <w:rFonts w:cs="Times New Roman"/>
          <w:sz w:val="20"/>
        </w:rPr>
        <w:t>Complexity</w:t>
      </w:r>
      <w:r w:rsidR="00C80775" w:rsidRPr="00042DD9">
        <w:rPr>
          <w:rFonts w:cs="Times New Roman"/>
          <w:sz w:val="20"/>
        </w:rPr>
        <w:t xml:space="preserve"> </w:t>
      </w:r>
      <w:r w:rsidRPr="00042DD9">
        <w:rPr>
          <w:rFonts w:cs="Times New Roman"/>
          <w:sz w:val="20"/>
        </w:rPr>
        <w:t>of</w:t>
      </w:r>
      <w:r w:rsidR="00C80775" w:rsidRPr="00042DD9">
        <w:rPr>
          <w:rFonts w:cs="Times New Roman"/>
          <w:sz w:val="20"/>
        </w:rPr>
        <w:t xml:space="preserve"> </w:t>
      </w:r>
      <w:r w:rsidRPr="00042DD9">
        <w:rPr>
          <w:rFonts w:cs="Times New Roman"/>
          <w:sz w:val="20"/>
        </w:rPr>
        <w:t>Studying</w:t>
      </w:r>
      <w:r w:rsidR="00C80775" w:rsidRPr="00042DD9">
        <w:rPr>
          <w:rFonts w:cs="Times New Roman"/>
          <w:sz w:val="20"/>
        </w:rPr>
        <w:t xml:space="preserve"> </w:t>
      </w:r>
      <w:r w:rsidRPr="00042DD9">
        <w:rPr>
          <w:rFonts w:cs="Times New Roman"/>
          <w:sz w:val="20"/>
        </w:rPr>
        <w:t>School</w:t>
      </w:r>
      <w:r w:rsidR="00C80775" w:rsidRPr="00042DD9">
        <w:rPr>
          <w:rFonts w:cs="Times New Roman"/>
          <w:sz w:val="20"/>
        </w:rPr>
        <w:t xml:space="preserve"> </w:t>
      </w:r>
      <w:r w:rsidRPr="00042DD9">
        <w:rPr>
          <w:rFonts w:cs="Times New Roman"/>
          <w:sz w:val="20"/>
        </w:rPr>
        <w:t>Settings.</w:t>
      </w:r>
      <w:r w:rsidR="00C80775" w:rsidRPr="00042DD9">
        <w:rPr>
          <w:rFonts w:cs="Times New Roman"/>
          <w:sz w:val="20"/>
        </w:rPr>
        <w:t xml:space="preserve"> </w:t>
      </w:r>
      <w:r w:rsidRPr="00042DD9">
        <w:rPr>
          <w:rFonts w:cs="Times New Roman"/>
          <w:sz w:val="20"/>
        </w:rPr>
        <w:t>In</w:t>
      </w:r>
      <w:r w:rsidR="00C80775" w:rsidRPr="00042DD9">
        <w:rPr>
          <w:rFonts w:cs="Times New Roman"/>
          <w:sz w:val="20"/>
        </w:rPr>
        <w:t xml:space="preserve"> </w:t>
      </w:r>
      <w:r w:rsidRPr="00042DD9">
        <w:rPr>
          <w:rFonts w:cs="Times New Roman"/>
          <w:sz w:val="20"/>
        </w:rPr>
        <w:t>L.M.</w:t>
      </w:r>
      <w:r w:rsidR="00C80775" w:rsidRPr="00042DD9">
        <w:rPr>
          <w:rFonts w:cs="Times New Roman"/>
          <w:sz w:val="20"/>
        </w:rPr>
        <w:t xml:space="preserve"> </w:t>
      </w:r>
      <w:r w:rsidRPr="00042DD9">
        <w:rPr>
          <w:rFonts w:cs="Times New Roman"/>
          <w:sz w:val="20"/>
        </w:rPr>
        <w:t>Dinella</w:t>
      </w:r>
      <w:r w:rsidR="00C80775" w:rsidRPr="00042DD9">
        <w:rPr>
          <w:rFonts w:cs="Times New Roman"/>
          <w:sz w:val="20"/>
        </w:rPr>
        <w:t xml:space="preserve"> </w:t>
      </w:r>
      <w:r w:rsidRPr="00042DD9">
        <w:rPr>
          <w:rFonts w:cs="Times New Roman"/>
          <w:sz w:val="20"/>
        </w:rPr>
        <w:t>(Ed.),</w:t>
      </w:r>
      <w:r w:rsidR="00C80775" w:rsidRPr="00042DD9">
        <w:rPr>
          <w:rFonts w:cs="Times New Roman"/>
          <w:sz w:val="20"/>
        </w:rPr>
        <w:t xml:space="preserve"> </w:t>
      </w:r>
      <w:r w:rsidRPr="007D60BE">
        <w:rPr>
          <w:rFonts w:cs="Times New Roman"/>
          <w:i/>
          <w:sz w:val="20"/>
        </w:rPr>
        <w:t>Conducting</w:t>
      </w:r>
      <w:r w:rsidR="00C80775" w:rsidRPr="007D60BE">
        <w:rPr>
          <w:rFonts w:cs="Times New Roman"/>
          <w:i/>
          <w:sz w:val="20"/>
        </w:rPr>
        <w:t xml:space="preserve"> </w:t>
      </w:r>
      <w:r w:rsidRPr="007D60BE">
        <w:rPr>
          <w:rFonts w:cs="Times New Roman"/>
          <w:i/>
          <w:sz w:val="20"/>
        </w:rPr>
        <w:t>Psychology</w:t>
      </w:r>
      <w:r w:rsidR="00C80775" w:rsidRPr="007D60BE">
        <w:rPr>
          <w:rFonts w:cs="Times New Roman"/>
          <w:i/>
          <w:sz w:val="20"/>
        </w:rPr>
        <w:t xml:space="preserve"> </w:t>
      </w:r>
      <w:r w:rsidRPr="007D60BE">
        <w:rPr>
          <w:rFonts w:cs="Times New Roman"/>
          <w:i/>
          <w:sz w:val="20"/>
        </w:rPr>
        <w:t>Research</w:t>
      </w:r>
      <w:r w:rsidR="00C80775" w:rsidRPr="007D60BE">
        <w:rPr>
          <w:rFonts w:cs="Times New Roman"/>
          <w:i/>
          <w:sz w:val="20"/>
        </w:rPr>
        <w:t xml:space="preserve"> </w:t>
      </w:r>
      <w:r w:rsidRPr="007D60BE">
        <w:rPr>
          <w:rFonts w:cs="Times New Roman"/>
          <w:i/>
          <w:sz w:val="20"/>
        </w:rPr>
        <w:t>in</w:t>
      </w:r>
      <w:r w:rsidR="00C80775" w:rsidRPr="007D60BE">
        <w:rPr>
          <w:rFonts w:cs="Times New Roman"/>
          <w:i/>
          <w:sz w:val="20"/>
        </w:rPr>
        <w:t xml:space="preserve"> </w:t>
      </w:r>
      <w:r w:rsidRPr="007D60BE">
        <w:rPr>
          <w:rFonts w:cs="Times New Roman"/>
          <w:i/>
          <w:sz w:val="20"/>
        </w:rPr>
        <w:t>School-Based</w:t>
      </w:r>
      <w:r w:rsidR="00C80775" w:rsidRPr="007D60BE">
        <w:rPr>
          <w:rFonts w:cs="Times New Roman"/>
          <w:i/>
          <w:sz w:val="20"/>
        </w:rPr>
        <w:t xml:space="preserve"> </w:t>
      </w:r>
      <w:r w:rsidRPr="007D60BE">
        <w:rPr>
          <w:rFonts w:cs="Times New Roman"/>
          <w:i/>
          <w:sz w:val="20"/>
        </w:rPr>
        <w:t>Settings:</w:t>
      </w:r>
      <w:r w:rsidR="00C80775" w:rsidRPr="007D60BE">
        <w:rPr>
          <w:rFonts w:cs="Times New Roman"/>
          <w:i/>
          <w:sz w:val="20"/>
        </w:rPr>
        <w:t xml:space="preserve"> </w:t>
      </w:r>
      <w:r w:rsidRPr="007D60BE">
        <w:rPr>
          <w:rFonts w:cs="Times New Roman"/>
          <w:i/>
          <w:sz w:val="20"/>
        </w:rPr>
        <w:t>A</w:t>
      </w:r>
      <w:r w:rsidR="00C80775" w:rsidRPr="007D60BE">
        <w:rPr>
          <w:rFonts w:cs="Times New Roman"/>
          <w:i/>
          <w:sz w:val="20"/>
        </w:rPr>
        <w:t xml:space="preserve"> </w:t>
      </w:r>
      <w:r w:rsidRPr="007D60BE">
        <w:rPr>
          <w:rFonts w:cs="Times New Roman"/>
          <w:i/>
          <w:sz w:val="20"/>
        </w:rPr>
        <w:t>Practical</w:t>
      </w:r>
      <w:r w:rsidR="00C80775" w:rsidRPr="007D60BE">
        <w:rPr>
          <w:rFonts w:cs="Times New Roman"/>
          <w:i/>
          <w:sz w:val="20"/>
        </w:rPr>
        <w:t xml:space="preserve"> </w:t>
      </w:r>
      <w:r w:rsidRPr="007D60BE">
        <w:rPr>
          <w:rFonts w:cs="Times New Roman"/>
          <w:i/>
          <w:sz w:val="20"/>
        </w:rPr>
        <w:t>Guide</w:t>
      </w:r>
      <w:r w:rsidR="00C80775" w:rsidRPr="007D60BE">
        <w:rPr>
          <w:rFonts w:cs="Times New Roman"/>
          <w:i/>
          <w:sz w:val="20"/>
        </w:rPr>
        <w:t xml:space="preserve"> </w:t>
      </w:r>
      <w:r w:rsidRPr="007D60BE">
        <w:rPr>
          <w:rFonts w:cs="Times New Roman"/>
          <w:i/>
          <w:sz w:val="20"/>
        </w:rPr>
        <w:t>for</w:t>
      </w:r>
      <w:r w:rsidR="00C80775" w:rsidRPr="007D60BE">
        <w:rPr>
          <w:rFonts w:cs="Times New Roman"/>
          <w:i/>
          <w:sz w:val="20"/>
        </w:rPr>
        <w:t xml:space="preserve"> </w:t>
      </w:r>
      <w:r w:rsidRPr="007D60BE">
        <w:rPr>
          <w:rFonts w:cs="Times New Roman"/>
          <w:i/>
          <w:sz w:val="20"/>
        </w:rPr>
        <w:t>Researchers</w:t>
      </w:r>
      <w:r w:rsidR="00C80775" w:rsidRPr="007D60BE">
        <w:rPr>
          <w:rFonts w:cs="Times New Roman"/>
          <w:i/>
          <w:sz w:val="20"/>
        </w:rPr>
        <w:t xml:space="preserve"> </w:t>
      </w:r>
      <w:r w:rsidRPr="007D60BE">
        <w:rPr>
          <w:rFonts w:cs="Times New Roman"/>
          <w:i/>
          <w:sz w:val="20"/>
        </w:rPr>
        <w:t>Conducting</w:t>
      </w:r>
      <w:r w:rsidR="00C80775" w:rsidRPr="007D60BE">
        <w:rPr>
          <w:rFonts w:cs="Times New Roman"/>
          <w:i/>
          <w:sz w:val="20"/>
        </w:rPr>
        <w:t xml:space="preserve"> </w:t>
      </w:r>
      <w:r w:rsidRPr="007D60BE">
        <w:rPr>
          <w:rFonts w:cs="Times New Roman"/>
          <w:i/>
          <w:sz w:val="20"/>
        </w:rPr>
        <w:t>High</w:t>
      </w:r>
      <w:r w:rsidR="00C80775" w:rsidRPr="007D60BE">
        <w:rPr>
          <w:rFonts w:cs="Times New Roman"/>
          <w:i/>
          <w:sz w:val="20"/>
        </w:rPr>
        <w:t xml:space="preserve"> </w:t>
      </w:r>
      <w:r w:rsidRPr="007D60BE">
        <w:rPr>
          <w:rFonts w:cs="Times New Roman"/>
          <w:i/>
          <w:sz w:val="20"/>
        </w:rPr>
        <w:t>Quality</w:t>
      </w:r>
      <w:r w:rsidR="00C80775" w:rsidRPr="007D60BE">
        <w:rPr>
          <w:rFonts w:cs="Times New Roman"/>
          <w:i/>
          <w:sz w:val="20"/>
        </w:rPr>
        <w:t xml:space="preserve"> </w:t>
      </w:r>
      <w:r w:rsidRPr="007D60BE">
        <w:rPr>
          <w:rFonts w:cs="Times New Roman"/>
          <w:i/>
          <w:sz w:val="20"/>
        </w:rPr>
        <w:t>Science</w:t>
      </w:r>
      <w:r w:rsidR="00C80775" w:rsidRPr="007D60BE">
        <w:rPr>
          <w:rFonts w:cs="Times New Roman"/>
          <w:i/>
          <w:sz w:val="20"/>
        </w:rPr>
        <w:t xml:space="preserve"> </w:t>
      </w:r>
      <w:r w:rsidRPr="007D60BE">
        <w:rPr>
          <w:rFonts w:cs="Times New Roman"/>
          <w:i/>
          <w:sz w:val="20"/>
        </w:rPr>
        <w:t>Within</w:t>
      </w:r>
      <w:r w:rsidR="00C80775" w:rsidRPr="007D60BE">
        <w:rPr>
          <w:rFonts w:cs="Times New Roman"/>
          <w:i/>
          <w:sz w:val="20"/>
        </w:rPr>
        <w:t xml:space="preserve"> </w:t>
      </w:r>
      <w:r w:rsidRPr="007D60BE">
        <w:rPr>
          <w:rFonts w:cs="Times New Roman"/>
          <w:i/>
          <w:sz w:val="20"/>
        </w:rPr>
        <w:t>School</w:t>
      </w:r>
      <w:r w:rsidR="00C80775" w:rsidRPr="007D60BE">
        <w:rPr>
          <w:rFonts w:cs="Times New Roman"/>
          <w:i/>
          <w:sz w:val="20"/>
        </w:rPr>
        <w:t xml:space="preserve"> </w:t>
      </w:r>
      <w:r w:rsidRPr="007D60BE">
        <w:rPr>
          <w:rFonts w:cs="Times New Roman"/>
          <w:i/>
          <w:sz w:val="20"/>
        </w:rPr>
        <w:t>Environments</w:t>
      </w:r>
      <w:r w:rsidRPr="00042DD9">
        <w:rPr>
          <w:rFonts w:cs="Times New Roman"/>
          <w:sz w:val="20"/>
        </w:rPr>
        <w:t>.</w:t>
      </w:r>
      <w:r w:rsidR="00C80775" w:rsidRPr="00042DD9">
        <w:rPr>
          <w:rFonts w:cs="Times New Roman"/>
          <w:sz w:val="20"/>
        </w:rPr>
        <w:t xml:space="preserve"> </w:t>
      </w:r>
      <w:r w:rsidRPr="00042DD9">
        <w:rPr>
          <w:rFonts w:cs="Times New Roman"/>
          <w:sz w:val="20"/>
        </w:rPr>
        <w:t>Washington,</w:t>
      </w:r>
      <w:r w:rsidR="00C80775" w:rsidRPr="00042DD9">
        <w:rPr>
          <w:rFonts w:cs="Times New Roman"/>
          <w:sz w:val="20"/>
        </w:rPr>
        <w:t xml:space="preserve"> </w:t>
      </w:r>
      <w:r w:rsidRPr="00042DD9">
        <w:rPr>
          <w:rFonts w:cs="Times New Roman"/>
          <w:sz w:val="20"/>
        </w:rPr>
        <w:t>D.C.:</w:t>
      </w:r>
      <w:r w:rsidR="00C80775" w:rsidRPr="00042DD9">
        <w:rPr>
          <w:rFonts w:cs="Times New Roman"/>
          <w:sz w:val="20"/>
        </w:rPr>
        <w:t xml:space="preserve"> </w:t>
      </w:r>
      <w:r w:rsidRPr="00042DD9">
        <w:rPr>
          <w:rFonts w:cs="Times New Roman"/>
          <w:sz w:val="20"/>
        </w:rPr>
        <w:t>APA</w:t>
      </w:r>
      <w:r w:rsidR="00C80775" w:rsidRPr="00042DD9">
        <w:rPr>
          <w:rFonts w:cs="Times New Roman"/>
          <w:sz w:val="20"/>
        </w:rPr>
        <w:t xml:space="preserve"> </w:t>
      </w:r>
      <w:r w:rsidRPr="00042DD9">
        <w:rPr>
          <w:rFonts w:cs="Times New Roman"/>
          <w:sz w:val="20"/>
        </w:rPr>
        <w:t>Books.</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759" w:name="_Toc348082397"/>
      <w:bookmarkStart w:id="1760" w:name="_Toc348442759"/>
      <w:bookmarkStart w:id="1761" w:name="_Toc372556800"/>
      <w:r w:rsidRPr="00912CB1">
        <w:rPr>
          <w:rFonts w:eastAsia="Times New Roman" w:cs="Times New Roman"/>
        </w:rPr>
        <w:t>R305L030065</w:t>
      </w:r>
      <w:bookmarkEnd w:id="1759"/>
      <w:bookmarkEnd w:id="1760"/>
      <w:bookmarkEnd w:id="1761"/>
    </w:p>
    <w:p w:rsidR="00042DD9" w:rsidRPr="00042DD9" w:rsidRDefault="002C2386" w:rsidP="00686C6B">
      <w:pPr>
        <w:rPr>
          <w:rFonts w:eastAsia="Times New Roman" w:cs="Times New Roman"/>
          <w:b/>
          <w:szCs w:val="24"/>
        </w:rPr>
      </w:pPr>
      <w:hyperlink r:id="rId1623" w:history="1">
        <w:r w:rsidR="00686C6B" w:rsidRPr="00042DD9">
          <w:rPr>
            <w:rStyle w:val="Hyperlink"/>
            <w:rFonts w:eastAsia="Times New Roman" w:cs="Times New Roman"/>
            <w:b/>
            <w:szCs w:val="24"/>
          </w:rPr>
          <w:t>Academic</w:t>
        </w:r>
        <w:r w:rsidR="00C80775" w:rsidRPr="00042DD9">
          <w:rPr>
            <w:rStyle w:val="Hyperlink"/>
            <w:rFonts w:eastAsia="Times New Roman" w:cs="Times New Roman"/>
            <w:b/>
            <w:szCs w:val="24"/>
          </w:rPr>
          <w:t xml:space="preserve"> </w:t>
        </w:r>
        <w:r w:rsidR="00686C6B" w:rsidRPr="00042DD9">
          <w:rPr>
            <w:rStyle w:val="Hyperlink"/>
            <w:rFonts w:eastAsia="Times New Roman" w:cs="Times New Roman"/>
            <w:b/>
            <w:szCs w:val="24"/>
          </w:rPr>
          <w:t>and</w:t>
        </w:r>
        <w:r w:rsidR="00C80775" w:rsidRPr="00042DD9">
          <w:rPr>
            <w:rStyle w:val="Hyperlink"/>
            <w:rFonts w:eastAsia="Times New Roman" w:cs="Times New Roman"/>
            <w:b/>
            <w:szCs w:val="24"/>
          </w:rPr>
          <w:t xml:space="preserve"> </w:t>
        </w:r>
        <w:r w:rsidR="00686C6B" w:rsidRPr="00042DD9">
          <w:rPr>
            <w:rStyle w:val="Hyperlink"/>
            <w:rFonts w:eastAsia="Times New Roman" w:cs="Times New Roman"/>
            <w:b/>
            <w:szCs w:val="24"/>
          </w:rPr>
          <w:t>Behavioral</w:t>
        </w:r>
        <w:r w:rsidR="00C80775" w:rsidRPr="00042DD9">
          <w:rPr>
            <w:rStyle w:val="Hyperlink"/>
            <w:rFonts w:eastAsia="Times New Roman" w:cs="Times New Roman"/>
            <w:b/>
            <w:szCs w:val="24"/>
          </w:rPr>
          <w:t xml:space="preserve"> </w:t>
        </w:r>
        <w:r w:rsidR="00686C6B" w:rsidRPr="00042DD9">
          <w:rPr>
            <w:rStyle w:val="Hyperlink"/>
            <w:rFonts w:eastAsia="Times New Roman" w:cs="Times New Roman"/>
            <w:b/>
            <w:szCs w:val="24"/>
          </w:rPr>
          <w:t>Competencies</w:t>
        </w:r>
        <w:r w:rsidR="00C80775" w:rsidRPr="00042DD9">
          <w:rPr>
            <w:rStyle w:val="Hyperlink"/>
            <w:rFonts w:eastAsia="Times New Roman" w:cs="Times New Roman"/>
            <w:b/>
            <w:szCs w:val="24"/>
          </w:rPr>
          <w:t xml:space="preserve"> </w:t>
        </w:r>
        <w:r w:rsidR="00686C6B" w:rsidRPr="00042DD9">
          <w:rPr>
            <w:rStyle w:val="Hyperlink"/>
            <w:rFonts w:eastAsia="Times New Roman" w:cs="Times New Roman"/>
            <w:b/>
            <w:szCs w:val="24"/>
          </w:rPr>
          <w:t>Model</w:t>
        </w:r>
      </w:hyperlink>
      <w:r w:rsidR="00C80775" w:rsidRPr="00042DD9">
        <w:rPr>
          <w:rFonts w:eastAsia="Times New Roman" w:cs="Times New Roman"/>
          <w:b/>
          <w:szCs w:val="24"/>
        </w:rPr>
        <w:t xml:space="preserve"> </w:t>
      </w:r>
    </w:p>
    <w:p w:rsidR="00042DD9" w:rsidRDefault="00042DD9" w:rsidP="00686C6B">
      <w:pPr>
        <w:rPr>
          <w:rFonts w:eastAsia="Times New Roman" w:cs="Times New Roman"/>
          <w:szCs w:val="24"/>
        </w:rPr>
      </w:pPr>
      <w:r>
        <w:rPr>
          <w:rFonts w:eastAsia="Times New Roman" w:cs="Times New Roman"/>
          <w:szCs w:val="24"/>
        </w:rPr>
        <w:t>State University of New York, Buffalo</w:t>
      </w:r>
    </w:p>
    <w:p w:rsidR="00042DD9" w:rsidRDefault="00042DD9" w:rsidP="00686C6B">
      <w:pPr>
        <w:rPr>
          <w:rFonts w:eastAsia="Times New Roman" w:cs="Times New Roman"/>
          <w:szCs w:val="24"/>
        </w:rPr>
      </w:pPr>
      <w:r>
        <w:rPr>
          <w:rFonts w:eastAsia="Times New Roman" w:cs="Times New Roman"/>
          <w:szCs w:val="24"/>
        </w:rPr>
        <w:t>Pelham, William</w:t>
      </w:r>
    </w:p>
    <w:p w:rsidR="00042DD9" w:rsidRDefault="00042DD9" w:rsidP="00686C6B">
      <w:pPr>
        <w:rPr>
          <w:rFonts w:eastAsia="Times New Roman" w:cs="Times New Roman"/>
          <w:szCs w:val="24"/>
        </w:rPr>
      </w:pPr>
      <w:r>
        <w:rPr>
          <w:rFonts w:eastAsia="Times New Roman" w:cs="Times New Roman"/>
          <w:szCs w:val="24"/>
        </w:rPr>
        <w:t>Greta Massetti</w:t>
      </w:r>
    </w:p>
    <w:p w:rsidR="00042DD9" w:rsidRDefault="00042DD9" w:rsidP="00686C6B">
      <w:pPr>
        <w:rPr>
          <w:rFonts w:eastAsia="Times New Roman" w:cs="Times New Roman"/>
          <w:szCs w:val="24"/>
        </w:rPr>
      </w:pPr>
    </w:p>
    <w:p w:rsidR="00042DD9" w:rsidRDefault="00042DD9" w:rsidP="00686C6B">
      <w:pPr>
        <w:rPr>
          <w:rFonts w:eastAsia="Times New Roman" w:cs="Times New Roman"/>
          <w:szCs w:val="24"/>
        </w:rPr>
      </w:pPr>
      <w:r>
        <w:rPr>
          <w:rFonts w:eastAsia="Times New Roman" w:cs="Times New Roman"/>
          <w:szCs w:val="24"/>
        </w:rPr>
        <w:t>Publications:</w:t>
      </w:r>
    </w:p>
    <w:p w:rsidR="00042DD9" w:rsidRDefault="00042DD9" w:rsidP="00686C6B">
      <w:pPr>
        <w:rPr>
          <w:rFonts w:eastAsia="Times New Roman" w:cs="Times New Roman"/>
          <w:szCs w:val="24"/>
        </w:rPr>
      </w:pPr>
    </w:p>
    <w:p w:rsidR="00042DD9" w:rsidRDefault="00042DD9" w:rsidP="00042DD9">
      <w:pPr>
        <w:pStyle w:val="NoSpacing"/>
      </w:pPr>
      <w:bookmarkStart w:id="1762" w:name="_Toc348082398"/>
      <w:bookmarkStart w:id="1763" w:name="_Toc348442760"/>
    </w:p>
    <w:p w:rsidR="00686C6B" w:rsidRPr="00912CB1" w:rsidRDefault="00686C6B" w:rsidP="00686C6B">
      <w:pPr>
        <w:pStyle w:val="Heading3"/>
        <w:rPr>
          <w:rFonts w:cs="Times New Roman"/>
        </w:rPr>
      </w:pPr>
      <w:bookmarkStart w:id="1764" w:name="_Toc372556801"/>
      <w:r w:rsidRPr="00912CB1">
        <w:rPr>
          <w:rFonts w:cs="Times New Roman"/>
        </w:rPr>
        <w:t>R305L030072</w:t>
      </w:r>
      <w:bookmarkEnd w:id="1762"/>
      <w:bookmarkEnd w:id="1763"/>
      <w:bookmarkEnd w:id="1764"/>
    </w:p>
    <w:p w:rsidR="00686C6B" w:rsidRPr="004E30CC" w:rsidRDefault="002C2386" w:rsidP="00686C6B">
      <w:pPr>
        <w:rPr>
          <w:rFonts w:cs="Times New Roman"/>
          <w:b/>
        </w:rPr>
      </w:pPr>
      <w:hyperlink r:id="rId1624" w:history="1">
        <w:r w:rsidR="00686C6B" w:rsidRPr="004E30CC">
          <w:rPr>
            <w:rStyle w:val="Hyperlink"/>
            <w:rFonts w:cs="Times New Roman"/>
            <w:b/>
          </w:rPr>
          <w:t>Positive</w:t>
        </w:r>
        <w:r w:rsidR="00C80775" w:rsidRPr="004E30CC">
          <w:rPr>
            <w:rStyle w:val="Hyperlink"/>
            <w:rFonts w:cs="Times New Roman"/>
            <w:b/>
          </w:rPr>
          <w:t xml:space="preserve"> </w:t>
        </w:r>
        <w:r w:rsidR="00686C6B" w:rsidRPr="004E30CC">
          <w:rPr>
            <w:rStyle w:val="Hyperlink"/>
            <w:rFonts w:cs="Times New Roman"/>
            <w:b/>
          </w:rPr>
          <w:t>Action</w:t>
        </w:r>
        <w:r w:rsidR="00C80775" w:rsidRPr="004E30CC">
          <w:rPr>
            <w:rStyle w:val="Hyperlink"/>
            <w:rFonts w:cs="Times New Roman"/>
            <w:b/>
          </w:rPr>
          <w:t xml:space="preserve"> </w:t>
        </w:r>
        <w:r w:rsidR="00686C6B" w:rsidRPr="004E30CC">
          <w:rPr>
            <w:rStyle w:val="Hyperlink"/>
            <w:rFonts w:cs="Times New Roman"/>
            <w:b/>
          </w:rPr>
          <w:t>for</w:t>
        </w:r>
        <w:r w:rsidR="00C80775" w:rsidRPr="004E30CC">
          <w:rPr>
            <w:rStyle w:val="Hyperlink"/>
            <w:rFonts w:cs="Times New Roman"/>
            <w:b/>
          </w:rPr>
          <w:t xml:space="preserve"> </w:t>
        </w:r>
        <w:r w:rsidR="00686C6B" w:rsidRPr="004E30CC">
          <w:rPr>
            <w:rStyle w:val="Hyperlink"/>
            <w:rFonts w:cs="Times New Roman"/>
            <w:b/>
          </w:rPr>
          <w:t>Social</w:t>
        </w:r>
        <w:r w:rsidR="00C80775" w:rsidRPr="004E30CC">
          <w:rPr>
            <w:rStyle w:val="Hyperlink"/>
            <w:rFonts w:cs="Times New Roman"/>
            <w:b/>
          </w:rPr>
          <w:t xml:space="preserve"> </w:t>
        </w:r>
        <w:r w:rsidR="00686C6B" w:rsidRPr="004E30CC">
          <w:rPr>
            <w:rStyle w:val="Hyperlink"/>
            <w:rFonts w:cs="Times New Roman"/>
            <w:b/>
          </w:rPr>
          <w:t>and</w:t>
        </w:r>
        <w:r w:rsidR="00C80775" w:rsidRPr="004E30CC">
          <w:rPr>
            <w:rStyle w:val="Hyperlink"/>
            <w:rFonts w:cs="Times New Roman"/>
            <w:b/>
          </w:rPr>
          <w:t xml:space="preserve"> </w:t>
        </w:r>
        <w:r w:rsidR="00686C6B" w:rsidRPr="004E30CC">
          <w:rPr>
            <w:rStyle w:val="Hyperlink"/>
            <w:rFonts w:cs="Times New Roman"/>
            <w:b/>
          </w:rPr>
          <w:t>Character</w:t>
        </w:r>
        <w:r w:rsidR="00C80775" w:rsidRPr="004E30CC">
          <w:rPr>
            <w:rStyle w:val="Hyperlink"/>
            <w:rFonts w:cs="Times New Roman"/>
            <w:b/>
          </w:rPr>
          <w:t xml:space="preserve"> </w:t>
        </w:r>
        <w:r w:rsidR="00686C6B" w:rsidRPr="004E30CC">
          <w:rPr>
            <w:rStyle w:val="Hyperlink"/>
            <w:rFonts w:cs="Times New Roman"/>
            <w:b/>
          </w:rPr>
          <w:t>Development</w:t>
        </w:r>
      </w:hyperlink>
    </w:p>
    <w:p w:rsidR="00686C6B" w:rsidRPr="00912CB1" w:rsidRDefault="00686C6B" w:rsidP="00686C6B">
      <w:pPr>
        <w:rPr>
          <w:rFonts w:cs="Times New Roman"/>
        </w:rPr>
      </w:pPr>
      <w:r w:rsidRPr="00912CB1">
        <w:rPr>
          <w:rFonts w:cs="Times New Roman"/>
        </w:rPr>
        <w:t>Oregon</w:t>
      </w:r>
      <w:r w:rsidR="00C80775" w:rsidRPr="00912CB1">
        <w:rPr>
          <w:rFonts w:cs="Times New Roman"/>
        </w:rPr>
        <w:t xml:space="preserve"> </w:t>
      </w:r>
      <w:r w:rsidRPr="00912CB1">
        <w:rPr>
          <w:rFonts w:cs="Times New Roman"/>
        </w:rPr>
        <w:t>State</w:t>
      </w:r>
      <w:r w:rsidR="00C80775" w:rsidRPr="00912CB1">
        <w:rPr>
          <w:rFonts w:cs="Times New Roman"/>
        </w:rPr>
        <w:t xml:space="preserve"> </w:t>
      </w:r>
      <w:r w:rsidRPr="00912CB1">
        <w:rPr>
          <w:rFonts w:cs="Times New Roman"/>
        </w:rPr>
        <w:t>University</w:t>
      </w:r>
    </w:p>
    <w:p w:rsidR="00686C6B" w:rsidRDefault="00686C6B" w:rsidP="00686C6B">
      <w:pPr>
        <w:rPr>
          <w:rFonts w:cs="Times New Roman"/>
        </w:rPr>
      </w:pPr>
      <w:r w:rsidRPr="00912CB1">
        <w:rPr>
          <w:rFonts w:cs="Times New Roman"/>
        </w:rPr>
        <w:t>Flay,</w:t>
      </w:r>
      <w:r w:rsidR="00C80775" w:rsidRPr="00912CB1">
        <w:rPr>
          <w:rFonts w:cs="Times New Roman"/>
        </w:rPr>
        <w:t xml:space="preserve"> </w:t>
      </w:r>
      <w:r w:rsidRPr="00912CB1">
        <w:rPr>
          <w:rFonts w:cs="Times New Roman"/>
        </w:rPr>
        <w:t>Brian</w:t>
      </w:r>
    </w:p>
    <w:p w:rsidR="0023651C" w:rsidRPr="00912CB1" w:rsidRDefault="0023651C" w:rsidP="00686C6B">
      <w:pPr>
        <w:rPr>
          <w:rFonts w:cs="Times New Roman"/>
        </w:rPr>
      </w:pPr>
      <w:r>
        <w:t xml:space="preserve">David DuBois (University of Illinois at Chicago), </w:t>
      </w:r>
      <w:r w:rsidR="00251345">
        <w:t>and</w:t>
      </w:r>
      <w:r>
        <w:t xml:space="preserve"> Carol Allred (Positive Action, Inc.)</w:t>
      </w:r>
    </w:p>
    <w:p w:rsidR="00686C6B" w:rsidRPr="00912CB1" w:rsidRDefault="00686C6B" w:rsidP="00686C6B">
      <w:pPr>
        <w:rPr>
          <w:rFonts w:cs="Times New Roman"/>
        </w:rPr>
      </w:pPr>
    </w:p>
    <w:p w:rsidR="006077D3" w:rsidRPr="00912CB1" w:rsidRDefault="00317346" w:rsidP="006077D3">
      <w:pPr>
        <w:rPr>
          <w:rStyle w:val="Hyperlink"/>
          <w:rFonts w:cs="Times New Roman"/>
        </w:rPr>
      </w:pPr>
      <w:r>
        <w:rPr>
          <w:rFonts w:cs="Times New Roman"/>
        </w:rPr>
        <w:t>Related IES Projects:</w:t>
      </w:r>
      <w:r w:rsidR="00C80775" w:rsidRPr="00912CB1">
        <w:rPr>
          <w:rFonts w:cs="Times New Roman"/>
        </w:rPr>
        <w:t xml:space="preserve"> </w:t>
      </w:r>
      <w:hyperlink r:id="rId1625" w:history="1">
        <w:r w:rsidR="006077D3" w:rsidRPr="00912CB1">
          <w:rPr>
            <w:rStyle w:val="Hyperlink"/>
            <w:rFonts w:cs="Times New Roman"/>
          </w:rPr>
          <w:t>The</w:t>
        </w:r>
        <w:r w:rsidR="00C80775" w:rsidRPr="00912CB1">
          <w:rPr>
            <w:rStyle w:val="Hyperlink"/>
            <w:rFonts w:cs="Times New Roman"/>
          </w:rPr>
          <w:t xml:space="preserve"> </w:t>
        </w:r>
        <w:r w:rsidR="006077D3" w:rsidRPr="00912CB1">
          <w:rPr>
            <w:rStyle w:val="Hyperlink"/>
            <w:rFonts w:cs="Times New Roman"/>
          </w:rPr>
          <w:t>Chicago</w:t>
        </w:r>
        <w:r w:rsidR="00C80775" w:rsidRPr="00912CB1">
          <w:rPr>
            <w:rStyle w:val="Hyperlink"/>
            <w:rFonts w:cs="Times New Roman"/>
          </w:rPr>
          <w:t xml:space="preserve"> </w:t>
        </w:r>
        <w:r w:rsidR="006077D3" w:rsidRPr="00912CB1">
          <w:rPr>
            <w:rStyle w:val="Hyperlink"/>
            <w:rFonts w:cs="Times New Roman"/>
          </w:rPr>
          <w:t>Social</w:t>
        </w:r>
        <w:r w:rsidR="00C80775" w:rsidRPr="00912CB1">
          <w:rPr>
            <w:rStyle w:val="Hyperlink"/>
            <w:rFonts w:cs="Times New Roman"/>
          </w:rPr>
          <w:t xml:space="preserve"> </w:t>
        </w:r>
        <w:r w:rsidR="006077D3" w:rsidRPr="00912CB1">
          <w:rPr>
            <w:rStyle w:val="Hyperlink"/>
            <w:rFonts w:cs="Times New Roman"/>
          </w:rPr>
          <w:t>and</w:t>
        </w:r>
        <w:r w:rsidR="00C80775" w:rsidRPr="00912CB1">
          <w:rPr>
            <w:rStyle w:val="Hyperlink"/>
            <w:rFonts w:cs="Times New Roman"/>
          </w:rPr>
          <w:t xml:space="preserve"> </w:t>
        </w:r>
        <w:r w:rsidR="006077D3" w:rsidRPr="00912CB1">
          <w:rPr>
            <w:rStyle w:val="Hyperlink"/>
            <w:rFonts w:cs="Times New Roman"/>
          </w:rPr>
          <w:t>Character</w:t>
        </w:r>
        <w:r w:rsidR="00C80775" w:rsidRPr="00912CB1">
          <w:rPr>
            <w:rStyle w:val="Hyperlink"/>
            <w:rFonts w:cs="Times New Roman"/>
          </w:rPr>
          <w:t xml:space="preserve"> </w:t>
        </w:r>
        <w:r w:rsidR="006077D3" w:rsidRPr="00912CB1">
          <w:rPr>
            <w:rStyle w:val="Hyperlink"/>
            <w:rFonts w:cs="Times New Roman"/>
          </w:rPr>
          <w:t>Development</w:t>
        </w:r>
        <w:r w:rsidR="00C80775" w:rsidRPr="00912CB1">
          <w:rPr>
            <w:rStyle w:val="Hyperlink"/>
            <w:rFonts w:cs="Times New Roman"/>
          </w:rPr>
          <w:t xml:space="preserve"> </w:t>
        </w:r>
        <w:r w:rsidR="006077D3" w:rsidRPr="00912CB1">
          <w:rPr>
            <w:rStyle w:val="Hyperlink"/>
            <w:rFonts w:cs="Times New Roman"/>
          </w:rPr>
          <w:t>Trial:</w:t>
        </w:r>
        <w:r w:rsidR="00C80775" w:rsidRPr="00912CB1">
          <w:rPr>
            <w:rStyle w:val="Hyperlink"/>
            <w:rFonts w:cs="Times New Roman"/>
          </w:rPr>
          <w:t xml:space="preserve"> </w:t>
        </w:r>
        <w:r w:rsidR="006077D3" w:rsidRPr="00912CB1">
          <w:rPr>
            <w:rStyle w:val="Hyperlink"/>
            <w:rFonts w:cs="Times New Roman"/>
          </w:rPr>
          <w:t>Extension</w:t>
        </w:r>
        <w:r w:rsidR="00C80775" w:rsidRPr="00912CB1">
          <w:rPr>
            <w:rStyle w:val="Hyperlink"/>
            <w:rFonts w:cs="Times New Roman"/>
          </w:rPr>
          <w:t xml:space="preserve"> </w:t>
        </w:r>
        <w:r w:rsidR="006077D3" w:rsidRPr="00912CB1">
          <w:rPr>
            <w:rStyle w:val="Hyperlink"/>
            <w:rFonts w:cs="Times New Roman"/>
          </w:rPr>
          <w:t>to</w:t>
        </w:r>
        <w:r w:rsidR="00C80775" w:rsidRPr="00912CB1">
          <w:rPr>
            <w:rStyle w:val="Hyperlink"/>
            <w:rFonts w:cs="Times New Roman"/>
          </w:rPr>
          <w:t xml:space="preserve"> </w:t>
        </w:r>
        <w:r w:rsidR="006077D3" w:rsidRPr="00912CB1">
          <w:rPr>
            <w:rStyle w:val="Hyperlink"/>
            <w:rFonts w:cs="Times New Roman"/>
          </w:rPr>
          <w:t>Grade</w:t>
        </w:r>
        <w:r w:rsidR="00C80775" w:rsidRPr="00912CB1">
          <w:rPr>
            <w:rStyle w:val="Hyperlink"/>
            <w:rFonts w:cs="Times New Roman"/>
          </w:rPr>
          <w:t xml:space="preserve"> </w:t>
        </w:r>
        <w:r w:rsidR="006077D3" w:rsidRPr="00912CB1">
          <w:rPr>
            <w:rStyle w:val="Hyperlink"/>
            <w:rFonts w:cs="Times New Roman"/>
          </w:rPr>
          <w:t>8</w:t>
        </w:r>
      </w:hyperlink>
      <w:r w:rsidR="004E30CC" w:rsidRPr="004E30CC">
        <w:rPr>
          <w:rStyle w:val="Hyperlink"/>
          <w:rFonts w:cs="Times New Roman"/>
          <w:color w:val="auto"/>
          <w:u w:val="none"/>
        </w:rPr>
        <w:t xml:space="preserve"> (</w:t>
      </w:r>
      <w:r w:rsidR="004E30CC">
        <w:t>R305A080253)</w:t>
      </w:r>
    </w:p>
    <w:p w:rsidR="006077D3" w:rsidRPr="00912CB1" w:rsidRDefault="006077D3" w:rsidP="00686C6B">
      <w:pPr>
        <w:rPr>
          <w:rFonts w:cs="Times New Roman"/>
          <w:b/>
        </w:rPr>
      </w:pPr>
    </w:p>
    <w:p w:rsidR="00686C6B" w:rsidRPr="00912CB1" w:rsidRDefault="00885EBF" w:rsidP="00686C6B">
      <w:pPr>
        <w:rPr>
          <w:rFonts w:cs="Times New Roman"/>
          <w:b/>
        </w:rPr>
      </w:pPr>
      <w:r w:rsidRPr="00885EBF">
        <w:rPr>
          <w:rFonts w:cs="Times New Roman"/>
        </w:rPr>
        <w:t>Publications:</w:t>
      </w:r>
    </w:p>
    <w:p w:rsidR="00754FBB" w:rsidRPr="004E30CC" w:rsidRDefault="00754FBB" w:rsidP="004E30CC">
      <w:pPr>
        <w:ind w:left="720"/>
        <w:rPr>
          <w:rFonts w:cs="Times New Roman"/>
          <w:sz w:val="20"/>
        </w:rPr>
      </w:pPr>
      <w:r w:rsidRPr="004E30CC">
        <w:rPr>
          <w:rFonts w:cs="Times New Roman"/>
          <w:sz w:val="20"/>
          <w:shd w:val="clear" w:color="auto" w:fill="FFFFFF"/>
        </w:rPr>
        <w:t>Flay,</w:t>
      </w:r>
      <w:r w:rsidR="00C80775" w:rsidRPr="004E30CC">
        <w:rPr>
          <w:rFonts w:cs="Times New Roman"/>
          <w:sz w:val="20"/>
          <w:shd w:val="clear" w:color="auto" w:fill="FFFFFF"/>
        </w:rPr>
        <w:t xml:space="preserve"> </w:t>
      </w:r>
      <w:r w:rsidRPr="004E30CC">
        <w:rPr>
          <w:rFonts w:cs="Times New Roman"/>
          <w:sz w:val="20"/>
          <w:shd w:val="clear" w:color="auto" w:fill="FFFFFF"/>
        </w:rPr>
        <w:t>B.R.,</w:t>
      </w:r>
      <w:r w:rsidR="00C80775" w:rsidRPr="004E30CC">
        <w:rPr>
          <w:rFonts w:cs="Times New Roman"/>
          <w:sz w:val="20"/>
          <w:shd w:val="clear" w:color="auto" w:fill="FFFFFF"/>
        </w:rPr>
        <w:t xml:space="preserve"> </w:t>
      </w:r>
      <w:r w:rsidR="00251345">
        <w:rPr>
          <w:rFonts w:cs="Times New Roman"/>
          <w:sz w:val="20"/>
          <w:shd w:val="clear" w:color="auto" w:fill="FFFFFF"/>
        </w:rPr>
        <w:t>and</w:t>
      </w:r>
      <w:r w:rsidR="00C80775" w:rsidRPr="004E30CC">
        <w:rPr>
          <w:rFonts w:cs="Times New Roman"/>
          <w:sz w:val="20"/>
          <w:shd w:val="clear" w:color="auto" w:fill="FFFFFF"/>
        </w:rPr>
        <w:t xml:space="preserve"> </w:t>
      </w:r>
      <w:r w:rsidRPr="004E30CC">
        <w:rPr>
          <w:rFonts w:cs="Times New Roman"/>
          <w:sz w:val="20"/>
          <w:shd w:val="clear" w:color="auto" w:fill="FFFFFF"/>
        </w:rPr>
        <w:t>Allred,</w:t>
      </w:r>
      <w:r w:rsidR="00C80775" w:rsidRPr="004E30CC">
        <w:rPr>
          <w:rFonts w:cs="Times New Roman"/>
          <w:sz w:val="20"/>
          <w:shd w:val="clear" w:color="auto" w:fill="FFFFFF"/>
        </w:rPr>
        <w:t xml:space="preserve"> </w:t>
      </w:r>
      <w:r w:rsidRPr="004E30CC">
        <w:rPr>
          <w:rFonts w:cs="Times New Roman"/>
          <w:sz w:val="20"/>
          <w:shd w:val="clear" w:color="auto" w:fill="FFFFFF"/>
        </w:rPr>
        <w:t>C.G.</w:t>
      </w:r>
      <w:r w:rsidR="00C80775" w:rsidRPr="004E30CC">
        <w:rPr>
          <w:rFonts w:cs="Times New Roman"/>
          <w:sz w:val="20"/>
          <w:shd w:val="clear" w:color="auto" w:fill="FFFFFF"/>
        </w:rPr>
        <w:t xml:space="preserve"> </w:t>
      </w:r>
      <w:r w:rsidRPr="004E30CC">
        <w:rPr>
          <w:rFonts w:cs="Times New Roman"/>
          <w:sz w:val="20"/>
          <w:shd w:val="clear" w:color="auto" w:fill="FFFFFF"/>
        </w:rPr>
        <w:t>(2010).</w:t>
      </w:r>
      <w:r w:rsidR="00C80775" w:rsidRPr="004E30CC">
        <w:rPr>
          <w:rFonts w:cs="Times New Roman"/>
          <w:sz w:val="20"/>
          <w:shd w:val="clear" w:color="auto" w:fill="FFFFFF"/>
        </w:rPr>
        <w:t xml:space="preserve"> </w:t>
      </w:r>
      <w:r w:rsidRPr="004E30CC">
        <w:rPr>
          <w:rFonts w:cs="Times New Roman"/>
          <w:sz w:val="20"/>
          <w:shd w:val="clear" w:color="auto" w:fill="FFFFFF"/>
        </w:rPr>
        <w:t>The</w:t>
      </w:r>
      <w:r w:rsidR="00C80775" w:rsidRPr="004E30CC">
        <w:rPr>
          <w:rFonts w:cs="Times New Roman"/>
          <w:sz w:val="20"/>
          <w:shd w:val="clear" w:color="auto" w:fill="FFFFFF"/>
        </w:rPr>
        <w:t xml:space="preserve"> </w:t>
      </w:r>
      <w:r w:rsidRPr="004E30CC">
        <w:rPr>
          <w:rFonts w:cs="Times New Roman"/>
          <w:sz w:val="20"/>
          <w:shd w:val="clear" w:color="auto" w:fill="FFFFFF"/>
        </w:rPr>
        <w:t>Positive</w:t>
      </w:r>
      <w:r w:rsidR="00C80775" w:rsidRPr="004E30CC">
        <w:rPr>
          <w:rFonts w:cs="Times New Roman"/>
          <w:sz w:val="20"/>
          <w:shd w:val="clear" w:color="auto" w:fill="FFFFFF"/>
        </w:rPr>
        <w:t xml:space="preserve"> </w:t>
      </w:r>
      <w:r w:rsidRPr="004E30CC">
        <w:rPr>
          <w:rFonts w:cs="Times New Roman"/>
          <w:sz w:val="20"/>
          <w:shd w:val="clear" w:color="auto" w:fill="FFFFFF"/>
        </w:rPr>
        <w:t>Action</w:t>
      </w:r>
      <w:r w:rsidR="00C80775" w:rsidRPr="004E30CC">
        <w:rPr>
          <w:rFonts w:cs="Times New Roman"/>
          <w:sz w:val="20"/>
          <w:shd w:val="clear" w:color="auto" w:fill="FFFFFF"/>
        </w:rPr>
        <w:t xml:space="preserve"> </w:t>
      </w:r>
      <w:r w:rsidRPr="004E30CC">
        <w:rPr>
          <w:rFonts w:cs="Times New Roman"/>
          <w:sz w:val="20"/>
          <w:shd w:val="clear" w:color="auto" w:fill="FFFFFF"/>
        </w:rPr>
        <w:t>Program</w:t>
      </w:r>
      <w:r w:rsidR="00A84E49" w:rsidRPr="004E30CC">
        <w:rPr>
          <w:rFonts w:cs="Times New Roman"/>
          <w:sz w:val="20"/>
          <w:shd w:val="clear" w:color="auto" w:fill="FFFFFF"/>
        </w:rPr>
        <w:t xml:space="preserve">: </w:t>
      </w:r>
      <w:r w:rsidRPr="004E30CC">
        <w:rPr>
          <w:rFonts w:cs="Times New Roman"/>
          <w:sz w:val="20"/>
          <w:shd w:val="clear" w:color="auto" w:fill="FFFFFF"/>
        </w:rPr>
        <w:t>Improving</w:t>
      </w:r>
      <w:r w:rsidR="00C80775" w:rsidRPr="004E30CC">
        <w:rPr>
          <w:rFonts w:cs="Times New Roman"/>
          <w:sz w:val="20"/>
          <w:shd w:val="clear" w:color="auto" w:fill="FFFFFF"/>
        </w:rPr>
        <w:t xml:space="preserve"> </w:t>
      </w:r>
      <w:r w:rsidR="00A84E49" w:rsidRPr="004E30CC">
        <w:rPr>
          <w:rFonts w:cs="Times New Roman"/>
          <w:sz w:val="20"/>
          <w:shd w:val="clear" w:color="auto" w:fill="FFFFFF"/>
        </w:rPr>
        <w:t>Academics, Behavior,</w:t>
      </w:r>
      <w:r w:rsidR="003D5DA8">
        <w:rPr>
          <w:rFonts w:cs="Times New Roman"/>
          <w:sz w:val="20"/>
          <w:shd w:val="clear" w:color="auto" w:fill="FFFFFF"/>
        </w:rPr>
        <w:t xml:space="preserve"> and </w:t>
      </w:r>
      <w:r w:rsidR="00A84E49" w:rsidRPr="004E30CC">
        <w:rPr>
          <w:rFonts w:cs="Times New Roman"/>
          <w:sz w:val="20"/>
          <w:shd w:val="clear" w:color="auto" w:fill="FFFFFF"/>
        </w:rPr>
        <w:t>Character By Teaching Comprehensive Skills For Successful Learning</w:t>
      </w:r>
      <w:r w:rsidR="003D5DA8">
        <w:rPr>
          <w:rFonts w:cs="Times New Roman"/>
          <w:sz w:val="20"/>
          <w:shd w:val="clear" w:color="auto" w:fill="FFFFFF"/>
        </w:rPr>
        <w:t xml:space="preserve"> and </w:t>
      </w:r>
      <w:r w:rsidR="00A84E49" w:rsidRPr="004E30CC">
        <w:rPr>
          <w:rFonts w:cs="Times New Roman"/>
          <w:sz w:val="20"/>
          <w:shd w:val="clear" w:color="auto" w:fill="FFFFFF"/>
        </w:rPr>
        <w:t>Living</w:t>
      </w:r>
      <w:r w:rsidRPr="004E30CC">
        <w:rPr>
          <w:rFonts w:cs="Times New Roman"/>
          <w:sz w:val="20"/>
          <w:shd w:val="clear" w:color="auto" w:fill="FFFFFF"/>
        </w:rPr>
        <w:t>.</w:t>
      </w:r>
      <w:r w:rsidR="00C80775" w:rsidRPr="004E30CC">
        <w:rPr>
          <w:rFonts w:cs="Times New Roman"/>
          <w:sz w:val="20"/>
          <w:shd w:val="clear" w:color="auto" w:fill="FFFFFF"/>
        </w:rPr>
        <w:t xml:space="preserve"> </w:t>
      </w:r>
      <w:r w:rsidRPr="004E30CC">
        <w:rPr>
          <w:rFonts w:cs="Times New Roman"/>
          <w:sz w:val="20"/>
          <w:shd w:val="clear" w:color="auto" w:fill="FFFFFF"/>
        </w:rPr>
        <w:t>(</w:t>
      </w:r>
      <w:r w:rsidR="00E91E27">
        <w:rPr>
          <w:rFonts w:cs="Times New Roman"/>
          <w:sz w:val="20"/>
          <w:shd w:val="clear" w:color="auto" w:fill="FFFFFF"/>
        </w:rPr>
        <w:t>pp</w:t>
      </w:r>
      <w:r w:rsidR="00C80775" w:rsidRPr="004E30CC">
        <w:rPr>
          <w:rFonts w:cs="Times New Roman"/>
          <w:sz w:val="20"/>
          <w:shd w:val="clear" w:color="auto" w:fill="FFFFFF"/>
        </w:rPr>
        <w:t xml:space="preserve"> </w:t>
      </w:r>
      <w:r w:rsidRPr="004E30CC">
        <w:rPr>
          <w:rFonts w:cs="Times New Roman"/>
          <w:sz w:val="20"/>
          <w:shd w:val="clear" w:color="auto" w:fill="FFFFFF"/>
        </w:rPr>
        <w:t>471-501)</w:t>
      </w:r>
      <w:r w:rsidR="00C80775" w:rsidRPr="004E30CC">
        <w:rPr>
          <w:rStyle w:val="apple-converted-space"/>
          <w:rFonts w:cs="Times New Roman"/>
          <w:color w:val="222222"/>
          <w:sz w:val="16"/>
          <w:szCs w:val="20"/>
          <w:shd w:val="clear" w:color="auto" w:fill="FFFFFF"/>
        </w:rPr>
        <w:t xml:space="preserve"> </w:t>
      </w:r>
      <w:r w:rsidRPr="004E30CC">
        <w:rPr>
          <w:rFonts w:cs="Times New Roman"/>
          <w:sz w:val="20"/>
        </w:rPr>
        <w:t>In</w:t>
      </w:r>
      <w:r w:rsidR="00C80775" w:rsidRPr="004E30CC">
        <w:rPr>
          <w:rFonts w:cs="Times New Roman"/>
          <w:sz w:val="20"/>
        </w:rPr>
        <w:t xml:space="preserve"> </w:t>
      </w:r>
      <w:r w:rsidRPr="004E30CC">
        <w:rPr>
          <w:rFonts w:cs="Times New Roman"/>
          <w:sz w:val="20"/>
        </w:rPr>
        <w:t>Lovat,</w:t>
      </w:r>
      <w:r w:rsidR="00C80775" w:rsidRPr="004E30CC">
        <w:rPr>
          <w:rFonts w:cs="Times New Roman"/>
          <w:sz w:val="20"/>
        </w:rPr>
        <w:t xml:space="preserve"> </w:t>
      </w:r>
      <w:r w:rsidRPr="004E30CC">
        <w:rPr>
          <w:rFonts w:cs="Times New Roman"/>
          <w:sz w:val="20"/>
        </w:rPr>
        <w:t>T.</w:t>
      </w:r>
      <w:r w:rsidR="00C80775" w:rsidRPr="004E30CC">
        <w:rPr>
          <w:rFonts w:cs="Times New Roman"/>
          <w:sz w:val="20"/>
        </w:rPr>
        <w:t xml:space="preserve"> </w:t>
      </w:r>
      <w:r w:rsidR="00251345">
        <w:rPr>
          <w:rFonts w:cs="Times New Roman"/>
          <w:sz w:val="20"/>
        </w:rPr>
        <w:t>and</w:t>
      </w:r>
      <w:r w:rsidR="00C80775" w:rsidRPr="004E30CC">
        <w:rPr>
          <w:rFonts w:cs="Times New Roman"/>
          <w:sz w:val="20"/>
        </w:rPr>
        <w:t xml:space="preserve"> </w:t>
      </w:r>
      <w:r w:rsidRPr="004E30CC">
        <w:rPr>
          <w:rFonts w:cs="Times New Roman"/>
          <w:sz w:val="20"/>
        </w:rPr>
        <w:t>Toomey,</w:t>
      </w:r>
      <w:r w:rsidR="00C80775" w:rsidRPr="004E30CC">
        <w:rPr>
          <w:rFonts w:cs="Times New Roman"/>
          <w:sz w:val="20"/>
        </w:rPr>
        <w:t xml:space="preserve"> </w:t>
      </w:r>
      <w:r w:rsidRPr="004E30CC">
        <w:rPr>
          <w:rFonts w:cs="Times New Roman"/>
          <w:sz w:val="20"/>
        </w:rPr>
        <w:t>R.</w:t>
      </w:r>
      <w:r w:rsidR="00C80775" w:rsidRPr="004E30CC">
        <w:rPr>
          <w:rFonts w:cs="Times New Roman"/>
          <w:sz w:val="20"/>
        </w:rPr>
        <w:t xml:space="preserve"> </w:t>
      </w:r>
      <w:r w:rsidR="007D60BE">
        <w:rPr>
          <w:rFonts w:cs="Times New Roman"/>
          <w:sz w:val="20"/>
        </w:rPr>
        <w:t>(Eds),</w:t>
      </w:r>
      <w:r w:rsidR="00C80775" w:rsidRPr="004E30CC">
        <w:rPr>
          <w:rFonts w:cs="Times New Roman"/>
          <w:sz w:val="20"/>
        </w:rPr>
        <w:t xml:space="preserve"> </w:t>
      </w:r>
      <w:r w:rsidRPr="004E30CC">
        <w:rPr>
          <w:rFonts w:cs="Times New Roman"/>
          <w:i/>
          <w:iCs/>
          <w:sz w:val="20"/>
          <w:shd w:val="clear" w:color="auto" w:fill="FFFFFF"/>
        </w:rPr>
        <w:t>International</w:t>
      </w:r>
      <w:r w:rsidR="00C80775" w:rsidRPr="004E30CC">
        <w:rPr>
          <w:rFonts w:cs="Times New Roman"/>
          <w:i/>
          <w:iCs/>
          <w:sz w:val="20"/>
          <w:shd w:val="clear" w:color="auto" w:fill="FFFFFF"/>
        </w:rPr>
        <w:t xml:space="preserve"> </w:t>
      </w:r>
      <w:r w:rsidR="00A84E49" w:rsidRPr="004E30CC">
        <w:rPr>
          <w:rFonts w:cs="Times New Roman"/>
          <w:i/>
          <w:iCs/>
          <w:sz w:val="20"/>
          <w:shd w:val="clear" w:color="auto" w:fill="FFFFFF"/>
        </w:rPr>
        <w:t>Research Handbook On Values Education</w:t>
      </w:r>
      <w:r w:rsidR="003D5DA8">
        <w:rPr>
          <w:rFonts w:cs="Times New Roman"/>
          <w:i/>
          <w:iCs/>
          <w:sz w:val="20"/>
          <w:shd w:val="clear" w:color="auto" w:fill="FFFFFF"/>
        </w:rPr>
        <w:t xml:space="preserve"> and </w:t>
      </w:r>
      <w:r w:rsidR="00A84E49" w:rsidRPr="004E30CC">
        <w:rPr>
          <w:rFonts w:cs="Times New Roman"/>
          <w:i/>
          <w:iCs/>
          <w:sz w:val="20"/>
          <w:shd w:val="clear" w:color="auto" w:fill="FFFFFF"/>
        </w:rPr>
        <w:t>Student Wellbeing</w:t>
      </w:r>
      <w:r w:rsidRPr="004E30CC">
        <w:rPr>
          <w:rFonts w:cs="Times New Roman"/>
          <w:sz w:val="20"/>
          <w:shd w:val="clear" w:color="auto" w:fill="FFFFFF"/>
        </w:rPr>
        <w:t>,</w:t>
      </w:r>
      <w:r w:rsidR="00C80775" w:rsidRPr="004E30CC">
        <w:rPr>
          <w:rFonts w:cs="Times New Roman"/>
          <w:sz w:val="20"/>
          <w:shd w:val="clear" w:color="auto" w:fill="FFFFFF"/>
        </w:rPr>
        <w:t xml:space="preserve"> </w:t>
      </w:r>
      <w:r w:rsidRPr="004E30CC">
        <w:rPr>
          <w:rFonts w:cs="Times New Roman"/>
          <w:sz w:val="20"/>
        </w:rPr>
        <w:t>Dirtrecht:</w:t>
      </w:r>
      <w:r w:rsidR="00C80775" w:rsidRPr="004E30CC">
        <w:rPr>
          <w:rFonts w:cs="Times New Roman"/>
          <w:sz w:val="20"/>
        </w:rPr>
        <w:t xml:space="preserve"> </w:t>
      </w:r>
      <w:r w:rsidR="004E30CC" w:rsidRPr="004E30CC">
        <w:rPr>
          <w:rFonts w:cs="Times New Roman"/>
          <w:sz w:val="20"/>
        </w:rPr>
        <w:t>Springer.</w:t>
      </w:r>
    </w:p>
    <w:p w:rsidR="00686C6B" w:rsidRPr="004E30CC" w:rsidRDefault="00686C6B" w:rsidP="004E30CC">
      <w:pPr>
        <w:ind w:left="720"/>
        <w:rPr>
          <w:rFonts w:cs="Times New Roman"/>
          <w:sz w:val="20"/>
        </w:rPr>
      </w:pPr>
    </w:p>
    <w:p w:rsidR="00686C6B" w:rsidRPr="004E30CC" w:rsidRDefault="00686C6B" w:rsidP="004E30CC">
      <w:pPr>
        <w:ind w:left="720"/>
        <w:rPr>
          <w:rFonts w:cs="Times New Roman"/>
          <w:sz w:val="20"/>
        </w:rPr>
      </w:pPr>
      <w:r w:rsidRPr="004E30CC">
        <w:rPr>
          <w:rFonts w:cs="Times New Roman"/>
          <w:sz w:val="20"/>
        </w:rPr>
        <w:t>Flay,</w:t>
      </w:r>
      <w:r w:rsidR="00C80775" w:rsidRPr="004E30CC">
        <w:rPr>
          <w:rFonts w:cs="Times New Roman"/>
          <w:sz w:val="20"/>
        </w:rPr>
        <w:t xml:space="preserve"> </w:t>
      </w:r>
      <w:r w:rsidRPr="004E30CC">
        <w:rPr>
          <w:rFonts w:cs="Times New Roman"/>
          <w:sz w:val="20"/>
        </w:rPr>
        <w:t>B.R.,</w:t>
      </w:r>
      <w:r w:rsidR="00C80775" w:rsidRPr="004E30CC">
        <w:rPr>
          <w:rFonts w:cs="Times New Roman"/>
          <w:sz w:val="20"/>
        </w:rPr>
        <w:t xml:space="preserve"> </w:t>
      </w:r>
      <w:r w:rsidRPr="004E30CC">
        <w:rPr>
          <w:rFonts w:cs="Times New Roman"/>
          <w:sz w:val="20"/>
        </w:rPr>
        <w:t>Berkowitz,</w:t>
      </w:r>
      <w:r w:rsidR="00C80775" w:rsidRPr="004E30CC">
        <w:rPr>
          <w:rFonts w:cs="Times New Roman"/>
          <w:sz w:val="20"/>
        </w:rPr>
        <w:t xml:space="preserve"> </w:t>
      </w:r>
      <w:r w:rsidRPr="004E30CC">
        <w:rPr>
          <w:rFonts w:cs="Times New Roman"/>
          <w:sz w:val="20"/>
        </w:rPr>
        <w:t>M.,</w:t>
      </w:r>
      <w:r w:rsidR="00C80775" w:rsidRPr="004E30CC">
        <w:rPr>
          <w:rFonts w:cs="Times New Roman"/>
          <w:sz w:val="20"/>
        </w:rPr>
        <w:t xml:space="preserve"> </w:t>
      </w:r>
      <w:r w:rsidRPr="004E30CC">
        <w:rPr>
          <w:rFonts w:cs="Times New Roman"/>
          <w:sz w:val="20"/>
        </w:rPr>
        <w:t>Bier,</w:t>
      </w:r>
      <w:r w:rsidR="00C80775" w:rsidRPr="004E30CC">
        <w:rPr>
          <w:rFonts w:cs="Times New Roman"/>
          <w:sz w:val="20"/>
        </w:rPr>
        <w:t xml:space="preserve"> </w:t>
      </w:r>
      <w:r w:rsidRPr="004E30CC">
        <w:rPr>
          <w:rFonts w:cs="Times New Roman"/>
          <w:sz w:val="20"/>
        </w:rPr>
        <w:t>M.C.,</w:t>
      </w:r>
      <w:r w:rsidR="00C80775" w:rsidRPr="004E30CC">
        <w:rPr>
          <w:rFonts w:cs="Times New Roman"/>
          <w:sz w:val="20"/>
        </w:rPr>
        <w:t xml:space="preserve"> </w:t>
      </w:r>
      <w:r w:rsidR="00251345">
        <w:rPr>
          <w:rFonts w:cs="Times New Roman"/>
          <w:sz w:val="20"/>
        </w:rPr>
        <w:t>and</w:t>
      </w:r>
      <w:r w:rsidR="00C80775" w:rsidRPr="004E30CC">
        <w:rPr>
          <w:rFonts w:cs="Times New Roman"/>
          <w:sz w:val="20"/>
        </w:rPr>
        <w:t xml:space="preserve"> </w:t>
      </w:r>
      <w:r w:rsidRPr="004E30CC">
        <w:rPr>
          <w:rFonts w:cs="Times New Roman"/>
          <w:sz w:val="20"/>
        </w:rPr>
        <w:t>the</w:t>
      </w:r>
      <w:r w:rsidR="00C80775" w:rsidRPr="004E30CC">
        <w:rPr>
          <w:rFonts w:cs="Times New Roman"/>
          <w:sz w:val="20"/>
        </w:rPr>
        <w:t xml:space="preserve"> </w:t>
      </w:r>
      <w:r w:rsidRPr="004E30CC">
        <w:rPr>
          <w:rFonts w:cs="Times New Roman"/>
          <w:sz w:val="20"/>
        </w:rPr>
        <w:t>Social</w:t>
      </w:r>
      <w:r w:rsidR="00C80775" w:rsidRPr="004E30CC">
        <w:rPr>
          <w:rFonts w:cs="Times New Roman"/>
          <w:sz w:val="20"/>
        </w:rPr>
        <w:t xml:space="preserve"> </w:t>
      </w:r>
      <w:r w:rsidRPr="004E30CC">
        <w:rPr>
          <w:rFonts w:cs="Times New Roman"/>
          <w:sz w:val="20"/>
        </w:rPr>
        <w:t>and</w:t>
      </w:r>
      <w:r w:rsidR="00C80775" w:rsidRPr="004E30CC">
        <w:rPr>
          <w:rFonts w:cs="Times New Roman"/>
          <w:sz w:val="20"/>
        </w:rPr>
        <w:t xml:space="preserve"> </w:t>
      </w:r>
      <w:r w:rsidRPr="004E30CC">
        <w:rPr>
          <w:rFonts w:cs="Times New Roman"/>
          <w:sz w:val="20"/>
        </w:rPr>
        <w:t>Character</w:t>
      </w:r>
      <w:r w:rsidR="00C80775" w:rsidRPr="004E30CC">
        <w:rPr>
          <w:rFonts w:cs="Times New Roman"/>
          <w:sz w:val="20"/>
        </w:rPr>
        <w:t xml:space="preserve"> </w:t>
      </w:r>
      <w:r w:rsidRPr="004E30CC">
        <w:rPr>
          <w:rFonts w:cs="Times New Roman"/>
          <w:sz w:val="20"/>
        </w:rPr>
        <w:t>Development</w:t>
      </w:r>
      <w:r w:rsidR="00C80775" w:rsidRPr="004E30CC">
        <w:rPr>
          <w:rFonts w:cs="Times New Roman"/>
          <w:sz w:val="20"/>
        </w:rPr>
        <w:t xml:space="preserve"> </w:t>
      </w:r>
      <w:r w:rsidRPr="004E30CC">
        <w:rPr>
          <w:rFonts w:cs="Times New Roman"/>
          <w:sz w:val="20"/>
        </w:rPr>
        <w:t>Research</w:t>
      </w:r>
      <w:r w:rsidR="00C80775" w:rsidRPr="004E30CC">
        <w:rPr>
          <w:rFonts w:cs="Times New Roman"/>
          <w:sz w:val="20"/>
        </w:rPr>
        <w:t xml:space="preserve"> </w:t>
      </w:r>
      <w:r w:rsidRPr="004E30CC">
        <w:rPr>
          <w:rFonts w:cs="Times New Roman"/>
          <w:sz w:val="20"/>
        </w:rPr>
        <w:t>Consortium</w:t>
      </w:r>
      <w:r w:rsidR="00251345">
        <w:rPr>
          <w:rFonts w:cs="Times New Roman"/>
          <w:sz w:val="20"/>
        </w:rPr>
        <w:t xml:space="preserve"> </w:t>
      </w:r>
      <w:r w:rsidRPr="004E30CC">
        <w:rPr>
          <w:rFonts w:cs="Times New Roman"/>
          <w:sz w:val="20"/>
        </w:rPr>
        <w:t>(2009).</w:t>
      </w:r>
      <w:r w:rsidR="00C80775" w:rsidRPr="004E30CC">
        <w:rPr>
          <w:rFonts w:cs="Times New Roman"/>
          <w:sz w:val="20"/>
        </w:rPr>
        <w:t xml:space="preserve"> </w:t>
      </w:r>
      <w:hyperlink r:id="rId1626" w:history="1">
        <w:r w:rsidRPr="004E30CC">
          <w:rPr>
            <w:rStyle w:val="Hyperlink"/>
            <w:rFonts w:cs="Times New Roman"/>
            <w:sz w:val="20"/>
          </w:rPr>
          <w:t>Elementary</w:t>
        </w:r>
        <w:r w:rsidR="00C80775" w:rsidRPr="004E30CC">
          <w:rPr>
            <w:rStyle w:val="Hyperlink"/>
            <w:rFonts w:cs="Times New Roman"/>
            <w:sz w:val="20"/>
          </w:rPr>
          <w:t xml:space="preserve"> </w:t>
        </w:r>
        <w:r w:rsidRPr="004E30CC">
          <w:rPr>
            <w:rStyle w:val="Hyperlink"/>
            <w:rFonts w:cs="Times New Roman"/>
            <w:sz w:val="20"/>
          </w:rPr>
          <w:t>School-Based</w:t>
        </w:r>
        <w:r w:rsidR="00C80775" w:rsidRPr="004E30CC">
          <w:rPr>
            <w:rStyle w:val="Hyperlink"/>
            <w:rFonts w:cs="Times New Roman"/>
            <w:sz w:val="20"/>
          </w:rPr>
          <w:t xml:space="preserve"> </w:t>
        </w:r>
        <w:r w:rsidRPr="004E30CC">
          <w:rPr>
            <w:rStyle w:val="Hyperlink"/>
            <w:rFonts w:cs="Times New Roman"/>
            <w:sz w:val="20"/>
          </w:rPr>
          <w:t>Programs</w:t>
        </w:r>
        <w:r w:rsidR="00C80775" w:rsidRPr="004E30CC">
          <w:rPr>
            <w:rStyle w:val="Hyperlink"/>
            <w:rFonts w:cs="Times New Roman"/>
            <w:sz w:val="20"/>
          </w:rPr>
          <w:t xml:space="preserve"> </w:t>
        </w:r>
        <w:r w:rsidRPr="004E30CC">
          <w:rPr>
            <w:rStyle w:val="Hyperlink"/>
            <w:rFonts w:cs="Times New Roman"/>
            <w:sz w:val="20"/>
          </w:rPr>
          <w:t>Theorized</w:t>
        </w:r>
        <w:r w:rsidR="00C80775" w:rsidRPr="004E30CC">
          <w:rPr>
            <w:rStyle w:val="Hyperlink"/>
            <w:rFonts w:cs="Times New Roman"/>
            <w:sz w:val="20"/>
          </w:rPr>
          <w:t xml:space="preserve"> </w:t>
        </w:r>
        <w:r w:rsidRPr="004E30CC">
          <w:rPr>
            <w:rStyle w:val="Hyperlink"/>
            <w:rFonts w:cs="Times New Roman"/>
            <w:sz w:val="20"/>
          </w:rPr>
          <w:t>to</w:t>
        </w:r>
        <w:r w:rsidR="00C80775" w:rsidRPr="004E30CC">
          <w:rPr>
            <w:rStyle w:val="Hyperlink"/>
            <w:rFonts w:cs="Times New Roman"/>
            <w:sz w:val="20"/>
          </w:rPr>
          <w:t xml:space="preserve"> </w:t>
        </w:r>
        <w:r w:rsidRPr="004E30CC">
          <w:rPr>
            <w:rStyle w:val="Hyperlink"/>
            <w:rFonts w:cs="Times New Roman"/>
            <w:sz w:val="20"/>
          </w:rPr>
          <w:t>Su</w:t>
        </w:r>
        <w:r w:rsidR="00E91E27">
          <w:rPr>
            <w:rStyle w:val="Hyperlink"/>
            <w:rFonts w:cs="Times New Roman"/>
            <w:sz w:val="20"/>
          </w:rPr>
          <w:t>pp</w:t>
        </w:r>
        <w:r w:rsidRPr="004E30CC">
          <w:rPr>
            <w:rStyle w:val="Hyperlink"/>
            <w:rFonts w:cs="Times New Roman"/>
            <w:sz w:val="20"/>
          </w:rPr>
          <w:t>ort</w:t>
        </w:r>
        <w:r w:rsidR="00C80775" w:rsidRPr="004E30CC">
          <w:rPr>
            <w:rStyle w:val="Hyperlink"/>
            <w:rFonts w:cs="Times New Roman"/>
            <w:sz w:val="20"/>
          </w:rPr>
          <w:t xml:space="preserve"> </w:t>
        </w:r>
        <w:r w:rsidRPr="004E30CC">
          <w:rPr>
            <w:rStyle w:val="Hyperlink"/>
            <w:rFonts w:cs="Times New Roman"/>
            <w:sz w:val="20"/>
          </w:rPr>
          <w:t>Social</w:t>
        </w:r>
        <w:r w:rsidR="00C80775" w:rsidRPr="004E30CC">
          <w:rPr>
            <w:rStyle w:val="Hyperlink"/>
            <w:rFonts w:cs="Times New Roman"/>
            <w:sz w:val="20"/>
          </w:rPr>
          <w:t xml:space="preserve"> </w:t>
        </w:r>
        <w:r w:rsidRPr="004E30CC">
          <w:rPr>
            <w:rStyle w:val="Hyperlink"/>
            <w:rFonts w:cs="Times New Roman"/>
            <w:sz w:val="20"/>
          </w:rPr>
          <w:t>Development,</w:t>
        </w:r>
        <w:r w:rsidR="00C80775" w:rsidRPr="004E30CC">
          <w:rPr>
            <w:rStyle w:val="Hyperlink"/>
            <w:rFonts w:cs="Times New Roman"/>
            <w:sz w:val="20"/>
          </w:rPr>
          <w:t xml:space="preserve"> </w:t>
        </w:r>
        <w:r w:rsidRPr="004E30CC">
          <w:rPr>
            <w:rStyle w:val="Hyperlink"/>
            <w:rFonts w:cs="Times New Roman"/>
            <w:sz w:val="20"/>
          </w:rPr>
          <w:t>Prevent</w:t>
        </w:r>
        <w:r w:rsidR="00C80775" w:rsidRPr="004E30CC">
          <w:rPr>
            <w:rStyle w:val="Hyperlink"/>
            <w:rFonts w:cs="Times New Roman"/>
            <w:sz w:val="20"/>
          </w:rPr>
          <w:t xml:space="preserve"> </w:t>
        </w:r>
        <w:r w:rsidRPr="004E30CC">
          <w:rPr>
            <w:rStyle w:val="Hyperlink"/>
            <w:rFonts w:cs="Times New Roman"/>
            <w:sz w:val="20"/>
          </w:rPr>
          <w:t>Violence,</w:t>
        </w:r>
        <w:r w:rsidR="00C80775" w:rsidRPr="004E30CC">
          <w:rPr>
            <w:rStyle w:val="Hyperlink"/>
            <w:rFonts w:cs="Times New Roman"/>
            <w:sz w:val="20"/>
          </w:rPr>
          <w:t xml:space="preserve"> </w:t>
        </w:r>
        <w:r w:rsidRPr="004E30CC">
          <w:rPr>
            <w:rStyle w:val="Hyperlink"/>
            <w:rFonts w:cs="Times New Roman"/>
            <w:sz w:val="20"/>
          </w:rPr>
          <w:t>and</w:t>
        </w:r>
        <w:r w:rsidR="00C80775" w:rsidRPr="004E30CC">
          <w:rPr>
            <w:rStyle w:val="Hyperlink"/>
            <w:rFonts w:cs="Times New Roman"/>
            <w:sz w:val="20"/>
          </w:rPr>
          <w:t xml:space="preserve"> </w:t>
        </w:r>
        <w:r w:rsidRPr="004E30CC">
          <w:rPr>
            <w:rStyle w:val="Hyperlink"/>
            <w:rFonts w:cs="Times New Roman"/>
            <w:sz w:val="20"/>
          </w:rPr>
          <w:t>Promote</w:t>
        </w:r>
        <w:r w:rsidR="00C80775" w:rsidRPr="004E30CC">
          <w:rPr>
            <w:rStyle w:val="Hyperlink"/>
            <w:rFonts w:cs="Times New Roman"/>
            <w:sz w:val="20"/>
          </w:rPr>
          <w:t xml:space="preserve"> </w:t>
        </w:r>
        <w:r w:rsidRPr="004E30CC">
          <w:rPr>
            <w:rStyle w:val="Hyperlink"/>
            <w:rFonts w:cs="Times New Roman"/>
            <w:sz w:val="20"/>
          </w:rPr>
          <w:t>Positive</w:t>
        </w:r>
        <w:r w:rsidR="00C80775" w:rsidRPr="004E30CC">
          <w:rPr>
            <w:rStyle w:val="Hyperlink"/>
            <w:rFonts w:cs="Times New Roman"/>
            <w:sz w:val="20"/>
          </w:rPr>
          <w:t xml:space="preserve"> </w:t>
        </w:r>
        <w:r w:rsidRPr="004E30CC">
          <w:rPr>
            <w:rStyle w:val="Hyperlink"/>
            <w:rFonts w:cs="Times New Roman"/>
            <w:sz w:val="20"/>
          </w:rPr>
          <w:t>School</w:t>
        </w:r>
        <w:r w:rsidR="00C80775" w:rsidRPr="004E30CC">
          <w:rPr>
            <w:rStyle w:val="Hyperlink"/>
            <w:rFonts w:cs="Times New Roman"/>
            <w:sz w:val="20"/>
          </w:rPr>
          <w:t xml:space="preserve"> </w:t>
        </w:r>
        <w:r w:rsidRPr="004E30CC">
          <w:rPr>
            <w:rStyle w:val="Hyperlink"/>
            <w:rFonts w:cs="Times New Roman"/>
            <w:sz w:val="20"/>
          </w:rPr>
          <w:t>Climate:</w:t>
        </w:r>
        <w:r w:rsidR="00C80775" w:rsidRPr="004E30CC">
          <w:rPr>
            <w:rStyle w:val="Hyperlink"/>
            <w:rFonts w:cs="Times New Roman"/>
            <w:sz w:val="20"/>
          </w:rPr>
          <w:t xml:space="preserve"> </w:t>
        </w:r>
        <w:r w:rsidRPr="004E30CC">
          <w:rPr>
            <w:rStyle w:val="Hyperlink"/>
            <w:rFonts w:cs="Times New Roman"/>
            <w:sz w:val="20"/>
          </w:rPr>
          <w:t>Description</w:t>
        </w:r>
        <w:r w:rsidR="00C80775" w:rsidRPr="004E30CC">
          <w:rPr>
            <w:rStyle w:val="Hyperlink"/>
            <w:rFonts w:cs="Times New Roman"/>
            <w:sz w:val="20"/>
          </w:rPr>
          <w:t xml:space="preserve"> </w:t>
        </w:r>
        <w:r w:rsidRPr="004E30CC">
          <w:rPr>
            <w:rStyle w:val="Hyperlink"/>
            <w:rFonts w:cs="Times New Roman"/>
            <w:sz w:val="20"/>
          </w:rPr>
          <w:t>and</w:t>
        </w:r>
        <w:r w:rsidR="00C80775" w:rsidRPr="004E30CC">
          <w:rPr>
            <w:rStyle w:val="Hyperlink"/>
            <w:rFonts w:cs="Times New Roman"/>
            <w:sz w:val="20"/>
          </w:rPr>
          <w:t xml:space="preserve"> </w:t>
        </w:r>
        <w:r w:rsidRPr="004E30CC">
          <w:rPr>
            <w:rStyle w:val="Hyperlink"/>
            <w:rFonts w:cs="Times New Roman"/>
            <w:sz w:val="20"/>
          </w:rPr>
          <w:t>Hypothesized</w:t>
        </w:r>
        <w:r w:rsidR="00C80775" w:rsidRPr="004E30CC">
          <w:rPr>
            <w:rStyle w:val="Hyperlink"/>
            <w:rFonts w:cs="Times New Roman"/>
            <w:sz w:val="20"/>
          </w:rPr>
          <w:t xml:space="preserve"> </w:t>
        </w:r>
        <w:r w:rsidRPr="004E30CC">
          <w:rPr>
            <w:rStyle w:val="Hyperlink"/>
            <w:rFonts w:cs="Times New Roman"/>
            <w:sz w:val="20"/>
          </w:rPr>
          <w:t>Mechanisms</w:t>
        </w:r>
        <w:r w:rsidR="00C80775" w:rsidRPr="004E30CC">
          <w:rPr>
            <w:rStyle w:val="Hyperlink"/>
            <w:rFonts w:cs="Times New Roman"/>
            <w:sz w:val="20"/>
          </w:rPr>
          <w:t xml:space="preserve"> </w:t>
        </w:r>
        <w:r w:rsidRPr="004E30CC">
          <w:rPr>
            <w:rStyle w:val="Hyperlink"/>
            <w:rFonts w:cs="Times New Roman"/>
            <w:sz w:val="20"/>
          </w:rPr>
          <w:t>of</w:t>
        </w:r>
        <w:r w:rsidR="00C80775" w:rsidRPr="004E30CC">
          <w:rPr>
            <w:rStyle w:val="Hyperlink"/>
            <w:rFonts w:cs="Times New Roman"/>
            <w:sz w:val="20"/>
          </w:rPr>
          <w:t xml:space="preserve"> </w:t>
        </w:r>
        <w:r w:rsidRPr="004E30CC">
          <w:rPr>
            <w:rStyle w:val="Hyperlink"/>
            <w:rFonts w:cs="Times New Roman"/>
            <w:sz w:val="20"/>
          </w:rPr>
          <w:t>Change</w:t>
        </w:r>
      </w:hyperlink>
      <w:r w:rsidRPr="004E30CC">
        <w:rPr>
          <w:rFonts w:cs="Times New Roman"/>
          <w:sz w:val="20"/>
        </w:rPr>
        <w:t>.</w:t>
      </w:r>
      <w:r w:rsidR="00C80775" w:rsidRPr="004E30CC">
        <w:rPr>
          <w:rFonts w:cs="Times New Roman"/>
          <w:sz w:val="20"/>
        </w:rPr>
        <w:t xml:space="preserve"> </w:t>
      </w:r>
      <w:r w:rsidRPr="004E30CC">
        <w:rPr>
          <w:rFonts w:cs="Times New Roman"/>
          <w:i/>
          <w:sz w:val="20"/>
        </w:rPr>
        <w:t>Journal</w:t>
      </w:r>
      <w:r w:rsidR="00C80775" w:rsidRPr="004E30CC">
        <w:rPr>
          <w:rFonts w:cs="Times New Roman"/>
          <w:i/>
          <w:sz w:val="20"/>
        </w:rPr>
        <w:t xml:space="preserve"> </w:t>
      </w:r>
      <w:r w:rsidRPr="004E30CC">
        <w:rPr>
          <w:rFonts w:cs="Times New Roman"/>
          <w:i/>
          <w:sz w:val="20"/>
        </w:rPr>
        <w:t>of</w:t>
      </w:r>
      <w:r w:rsidR="00C80775" w:rsidRPr="004E30CC">
        <w:rPr>
          <w:rFonts w:cs="Times New Roman"/>
          <w:i/>
          <w:sz w:val="20"/>
        </w:rPr>
        <w:t xml:space="preserve"> </w:t>
      </w:r>
      <w:r w:rsidRPr="004E30CC">
        <w:rPr>
          <w:rFonts w:cs="Times New Roman"/>
          <w:i/>
          <w:sz w:val="20"/>
        </w:rPr>
        <w:t>Research</w:t>
      </w:r>
      <w:r w:rsidR="00C80775" w:rsidRPr="004E30CC">
        <w:rPr>
          <w:rFonts w:cs="Times New Roman"/>
          <w:i/>
          <w:sz w:val="20"/>
        </w:rPr>
        <w:t xml:space="preserve"> </w:t>
      </w:r>
      <w:r w:rsidRPr="004E30CC">
        <w:rPr>
          <w:rFonts w:cs="Times New Roman"/>
          <w:i/>
          <w:sz w:val="20"/>
        </w:rPr>
        <w:t>on</w:t>
      </w:r>
      <w:r w:rsidR="00C80775" w:rsidRPr="004E30CC">
        <w:rPr>
          <w:rFonts w:cs="Times New Roman"/>
          <w:i/>
          <w:sz w:val="20"/>
        </w:rPr>
        <w:t xml:space="preserve"> </w:t>
      </w:r>
      <w:r w:rsidRPr="004E30CC">
        <w:rPr>
          <w:rFonts w:cs="Times New Roman"/>
          <w:i/>
          <w:sz w:val="20"/>
        </w:rPr>
        <w:t>Character</w:t>
      </w:r>
      <w:r w:rsidR="00C80775" w:rsidRPr="004E30CC">
        <w:rPr>
          <w:rFonts w:cs="Times New Roman"/>
          <w:i/>
          <w:sz w:val="20"/>
        </w:rPr>
        <w:t xml:space="preserve"> </w:t>
      </w:r>
      <w:r w:rsidRPr="004E30CC">
        <w:rPr>
          <w:rFonts w:cs="Times New Roman"/>
          <w:i/>
          <w:sz w:val="20"/>
        </w:rPr>
        <w:t>Education</w:t>
      </w:r>
      <w:r w:rsidRPr="004E30CC">
        <w:rPr>
          <w:rFonts w:cs="Times New Roman"/>
          <w:sz w:val="20"/>
        </w:rPr>
        <w:t>,</w:t>
      </w:r>
      <w:r w:rsidR="00C80775" w:rsidRPr="004E30CC">
        <w:rPr>
          <w:rFonts w:cs="Times New Roman"/>
          <w:sz w:val="20"/>
        </w:rPr>
        <w:t xml:space="preserve"> </w:t>
      </w:r>
      <w:r w:rsidRPr="004E30CC">
        <w:rPr>
          <w:rFonts w:cs="Times New Roman"/>
          <w:i/>
          <w:sz w:val="20"/>
        </w:rPr>
        <w:t>7</w:t>
      </w:r>
      <w:r w:rsidRPr="004E30CC">
        <w:rPr>
          <w:rFonts w:cs="Times New Roman"/>
          <w:sz w:val="20"/>
        </w:rPr>
        <w:t>(2):</w:t>
      </w:r>
      <w:r w:rsidR="00C80775" w:rsidRPr="004E30CC">
        <w:rPr>
          <w:rFonts w:cs="Times New Roman"/>
          <w:sz w:val="20"/>
        </w:rPr>
        <w:t xml:space="preserve"> </w:t>
      </w:r>
      <w:r w:rsidRPr="004E30CC">
        <w:rPr>
          <w:rFonts w:cs="Times New Roman"/>
          <w:sz w:val="20"/>
        </w:rPr>
        <w:t>21-49.</w:t>
      </w:r>
    </w:p>
    <w:p w:rsidR="00686C6B" w:rsidRPr="004E30CC" w:rsidRDefault="00686C6B" w:rsidP="004E30CC">
      <w:pPr>
        <w:ind w:left="720"/>
        <w:rPr>
          <w:rFonts w:cs="Times New Roman"/>
          <w:sz w:val="20"/>
        </w:rPr>
      </w:pPr>
    </w:p>
    <w:p w:rsidR="00686C6B" w:rsidRPr="004E30CC" w:rsidRDefault="00686C6B" w:rsidP="004E30CC">
      <w:pPr>
        <w:ind w:left="720"/>
        <w:rPr>
          <w:rFonts w:cs="Times New Roman"/>
          <w:sz w:val="20"/>
        </w:rPr>
      </w:pPr>
      <w:r w:rsidRPr="004E30CC">
        <w:rPr>
          <w:rFonts w:cs="Times New Roman"/>
          <w:sz w:val="20"/>
        </w:rPr>
        <w:t>Ji,</w:t>
      </w:r>
      <w:r w:rsidR="00C80775" w:rsidRPr="004E30CC">
        <w:rPr>
          <w:rFonts w:cs="Times New Roman"/>
          <w:sz w:val="20"/>
        </w:rPr>
        <w:t xml:space="preserve"> </w:t>
      </w:r>
      <w:r w:rsidRPr="004E30CC">
        <w:rPr>
          <w:rFonts w:cs="Times New Roman"/>
          <w:sz w:val="20"/>
        </w:rPr>
        <w:t>P.,</w:t>
      </w:r>
      <w:r w:rsidR="00C80775" w:rsidRPr="004E30CC">
        <w:rPr>
          <w:rFonts w:cs="Times New Roman"/>
          <w:sz w:val="20"/>
        </w:rPr>
        <w:t xml:space="preserve"> </w:t>
      </w:r>
      <w:r w:rsidRPr="004E30CC">
        <w:rPr>
          <w:rFonts w:cs="Times New Roman"/>
          <w:sz w:val="20"/>
        </w:rPr>
        <w:t>Dubois,</w:t>
      </w:r>
      <w:r w:rsidR="00C80775" w:rsidRPr="004E30CC">
        <w:rPr>
          <w:rFonts w:cs="Times New Roman"/>
          <w:sz w:val="20"/>
        </w:rPr>
        <w:t xml:space="preserve"> </w:t>
      </w:r>
      <w:r w:rsidRPr="004E30CC">
        <w:rPr>
          <w:rFonts w:cs="Times New Roman"/>
          <w:sz w:val="20"/>
        </w:rPr>
        <w:t>D.L.,</w:t>
      </w:r>
      <w:r w:rsidR="00C80775" w:rsidRPr="004E30CC">
        <w:rPr>
          <w:rFonts w:cs="Times New Roman"/>
          <w:sz w:val="20"/>
        </w:rPr>
        <w:t xml:space="preserve"> </w:t>
      </w:r>
      <w:r w:rsidRPr="004E30CC">
        <w:rPr>
          <w:rFonts w:cs="Times New Roman"/>
          <w:sz w:val="20"/>
        </w:rPr>
        <w:t>Flay,</w:t>
      </w:r>
      <w:r w:rsidR="00C80775" w:rsidRPr="004E30CC">
        <w:rPr>
          <w:rFonts w:cs="Times New Roman"/>
          <w:sz w:val="20"/>
        </w:rPr>
        <w:t xml:space="preserve"> </w:t>
      </w:r>
      <w:r w:rsidRPr="004E30CC">
        <w:rPr>
          <w:rFonts w:cs="Times New Roman"/>
          <w:sz w:val="20"/>
        </w:rPr>
        <w:t>B.R.,</w:t>
      </w:r>
      <w:r w:rsidR="00C80775" w:rsidRPr="004E30CC">
        <w:rPr>
          <w:rFonts w:cs="Times New Roman"/>
          <w:sz w:val="20"/>
        </w:rPr>
        <w:t xml:space="preserve"> </w:t>
      </w:r>
      <w:r w:rsidRPr="004E30CC">
        <w:rPr>
          <w:rFonts w:cs="Times New Roman"/>
          <w:sz w:val="20"/>
        </w:rPr>
        <w:t>and</w:t>
      </w:r>
      <w:r w:rsidR="00C80775" w:rsidRPr="004E30CC">
        <w:rPr>
          <w:rFonts w:cs="Times New Roman"/>
          <w:sz w:val="20"/>
        </w:rPr>
        <w:t xml:space="preserve"> </w:t>
      </w:r>
      <w:r w:rsidRPr="004E30CC">
        <w:rPr>
          <w:rFonts w:cs="Times New Roman"/>
          <w:sz w:val="20"/>
        </w:rPr>
        <w:t>Brechling,</w:t>
      </w:r>
      <w:r w:rsidR="00C80775" w:rsidRPr="004E30CC">
        <w:rPr>
          <w:rFonts w:cs="Times New Roman"/>
          <w:sz w:val="20"/>
        </w:rPr>
        <w:t xml:space="preserve"> </w:t>
      </w:r>
      <w:r w:rsidRPr="004E30CC">
        <w:rPr>
          <w:rFonts w:cs="Times New Roman"/>
          <w:sz w:val="20"/>
        </w:rPr>
        <w:t>V.</w:t>
      </w:r>
      <w:r w:rsidR="00C80775" w:rsidRPr="004E30CC">
        <w:rPr>
          <w:rFonts w:cs="Times New Roman"/>
          <w:sz w:val="20"/>
        </w:rPr>
        <w:t xml:space="preserve"> </w:t>
      </w:r>
      <w:r w:rsidRPr="004E30CC">
        <w:rPr>
          <w:rFonts w:cs="Times New Roman"/>
          <w:sz w:val="20"/>
        </w:rPr>
        <w:t>(2008).</w:t>
      </w:r>
      <w:r w:rsidR="00C80775" w:rsidRPr="004E30CC">
        <w:rPr>
          <w:rFonts w:cs="Times New Roman"/>
          <w:sz w:val="20"/>
        </w:rPr>
        <w:t xml:space="preserve"> </w:t>
      </w:r>
      <w:hyperlink r:id="rId1627" w:history="1">
        <w:r w:rsidRPr="004E30CC">
          <w:rPr>
            <w:rStyle w:val="Hyperlink"/>
            <w:rFonts w:cs="Times New Roman"/>
            <w:sz w:val="20"/>
          </w:rPr>
          <w:t>Congratulations,</w:t>
        </w:r>
        <w:r w:rsidR="00C80775" w:rsidRPr="004E30CC">
          <w:rPr>
            <w:rStyle w:val="Hyperlink"/>
            <w:rFonts w:cs="Times New Roman"/>
            <w:sz w:val="20"/>
          </w:rPr>
          <w:t xml:space="preserve"> </w:t>
        </w:r>
        <w:r w:rsidRPr="004E30CC">
          <w:rPr>
            <w:rStyle w:val="Hyperlink"/>
            <w:rFonts w:cs="Times New Roman"/>
            <w:sz w:val="20"/>
          </w:rPr>
          <w:t>You</w:t>
        </w:r>
        <w:r w:rsidR="00C80775" w:rsidRPr="004E30CC">
          <w:rPr>
            <w:rStyle w:val="Hyperlink"/>
            <w:rFonts w:cs="Times New Roman"/>
            <w:sz w:val="20"/>
          </w:rPr>
          <w:t xml:space="preserve"> </w:t>
        </w:r>
        <w:r w:rsidRPr="004E30CC">
          <w:rPr>
            <w:rStyle w:val="Hyperlink"/>
            <w:rFonts w:cs="Times New Roman"/>
            <w:sz w:val="20"/>
          </w:rPr>
          <w:t>Have</w:t>
        </w:r>
        <w:r w:rsidR="00C80775" w:rsidRPr="004E30CC">
          <w:rPr>
            <w:rStyle w:val="Hyperlink"/>
            <w:rFonts w:cs="Times New Roman"/>
            <w:sz w:val="20"/>
          </w:rPr>
          <w:t xml:space="preserve"> </w:t>
        </w:r>
        <w:r w:rsidRPr="004E30CC">
          <w:rPr>
            <w:rStyle w:val="Hyperlink"/>
            <w:rFonts w:cs="Times New Roman"/>
            <w:sz w:val="20"/>
          </w:rPr>
          <w:t>Been</w:t>
        </w:r>
        <w:r w:rsidR="00C80775" w:rsidRPr="004E30CC">
          <w:rPr>
            <w:rStyle w:val="Hyperlink"/>
            <w:rFonts w:cs="Times New Roman"/>
            <w:sz w:val="20"/>
          </w:rPr>
          <w:t xml:space="preserve"> </w:t>
        </w:r>
        <w:r w:rsidRPr="004E30CC">
          <w:rPr>
            <w:rStyle w:val="Hyperlink"/>
            <w:rFonts w:cs="Times New Roman"/>
            <w:sz w:val="20"/>
          </w:rPr>
          <w:t>Randomized</w:t>
        </w:r>
        <w:r w:rsidR="00C80775" w:rsidRPr="004E30CC">
          <w:rPr>
            <w:rStyle w:val="Hyperlink"/>
            <w:rFonts w:cs="Times New Roman"/>
            <w:sz w:val="20"/>
          </w:rPr>
          <w:t xml:space="preserve"> </w:t>
        </w:r>
        <w:r w:rsidRPr="004E30CC">
          <w:rPr>
            <w:rStyle w:val="Hyperlink"/>
            <w:rFonts w:cs="Times New Roman"/>
            <w:sz w:val="20"/>
          </w:rPr>
          <w:t>into</w:t>
        </w:r>
        <w:r w:rsidR="00C80775" w:rsidRPr="004E30CC">
          <w:rPr>
            <w:rStyle w:val="Hyperlink"/>
            <w:rFonts w:cs="Times New Roman"/>
            <w:sz w:val="20"/>
          </w:rPr>
          <w:t xml:space="preserve"> </w:t>
        </w:r>
        <w:r w:rsidRPr="004E30CC">
          <w:rPr>
            <w:rStyle w:val="Hyperlink"/>
            <w:rFonts w:cs="Times New Roman"/>
            <w:sz w:val="20"/>
          </w:rPr>
          <w:t>the</w:t>
        </w:r>
        <w:r w:rsidR="00C80775" w:rsidRPr="004E30CC">
          <w:rPr>
            <w:rStyle w:val="Hyperlink"/>
            <w:rFonts w:cs="Times New Roman"/>
            <w:sz w:val="20"/>
          </w:rPr>
          <w:t xml:space="preserve"> </w:t>
        </w:r>
        <w:r w:rsidRPr="004E30CC">
          <w:rPr>
            <w:rStyle w:val="Hyperlink"/>
            <w:rFonts w:cs="Times New Roman"/>
            <w:sz w:val="20"/>
          </w:rPr>
          <w:t>Control</w:t>
        </w:r>
        <w:r w:rsidR="00C80775" w:rsidRPr="004E30CC">
          <w:rPr>
            <w:rStyle w:val="Hyperlink"/>
            <w:rFonts w:cs="Times New Roman"/>
            <w:sz w:val="20"/>
          </w:rPr>
          <w:t xml:space="preserve"> </w:t>
        </w:r>
        <w:r w:rsidRPr="004E30CC">
          <w:rPr>
            <w:rStyle w:val="Hyperlink"/>
            <w:rFonts w:cs="Times New Roman"/>
            <w:sz w:val="20"/>
          </w:rPr>
          <w:t>Group!(?):</w:t>
        </w:r>
        <w:r w:rsidR="00C80775" w:rsidRPr="004E30CC">
          <w:rPr>
            <w:rStyle w:val="Hyperlink"/>
            <w:rFonts w:cs="Times New Roman"/>
            <w:sz w:val="20"/>
          </w:rPr>
          <w:t xml:space="preserve"> </w:t>
        </w:r>
        <w:r w:rsidRPr="004E30CC">
          <w:rPr>
            <w:rStyle w:val="Hyperlink"/>
            <w:rFonts w:cs="Times New Roman"/>
            <w:sz w:val="20"/>
          </w:rPr>
          <w:t>Issues</w:t>
        </w:r>
        <w:r w:rsidR="00C80775" w:rsidRPr="004E30CC">
          <w:rPr>
            <w:rStyle w:val="Hyperlink"/>
            <w:rFonts w:cs="Times New Roman"/>
            <w:sz w:val="20"/>
          </w:rPr>
          <w:t xml:space="preserve"> </w:t>
        </w:r>
        <w:r w:rsidRPr="004E30CC">
          <w:rPr>
            <w:rStyle w:val="Hyperlink"/>
            <w:rFonts w:cs="Times New Roman"/>
            <w:sz w:val="20"/>
          </w:rPr>
          <w:t>to</w:t>
        </w:r>
        <w:r w:rsidR="00C80775" w:rsidRPr="004E30CC">
          <w:rPr>
            <w:rStyle w:val="Hyperlink"/>
            <w:rFonts w:cs="Times New Roman"/>
            <w:sz w:val="20"/>
          </w:rPr>
          <w:t xml:space="preserve"> </w:t>
        </w:r>
        <w:r w:rsidRPr="004E30CC">
          <w:rPr>
            <w:rStyle w:val="Hyperlink"/>
            <w:rFonts w:cs="Times New Roman"/>
            <w:sz w:val="20"/>
          </w:rPr>
          <w:t>Consider</w:t>
        </w:r>
        <w:r w:rsidR="00C80775" w:rsidRPr="004E30CC">
          <w:rPr>
            <w:rStyle w:val="Hyperlink"/>
            <w:rFonts w:cs="Times New Roman"/>
            <w:sz w:val="20"/>
          </w:rPr>
          <w:t xml:space="preserve"> </w:t>
        </w:r>
        <w:r w:rsidRPr="004E30CC">
          <w:rPr>
            <w:rStyle w:val="Hyperlink"/>
            <w:rFonts w:cs="Times New Roman"/>
            <w:sz w:val="20"/>
          </w:rPr>
          <w:t>When</w:t>
        </w:r>
        <w:r w:rsidR="00C80775" w:rsidRPr="004E30CC">
          <w:rPr>
            <w:rStyle w:val="Hyperlink"/>
            <w:rFonts w:cs="Times New Roman"/>
            <w:sz w:val="20"/>
          </w:rPr>
          <w:t xml:space="preserve"> </w:t>
        </w:r>
        <w:r w:rsidRPr="004E30CC">
          <w:rPr>
            <w:rStyle w:val="Hyperlink"/>
            <w:rFonts w:cs="Times New Roman"/>
            <w:sz w:val="20"/>
          </w:rPr>
          <w:t>Recruiting</w:t>
        </w:r>
        <w:r w:rsidR="00C80775" w:rsidRPr="004E30CC">
          <w:rPr>
            <w:rStyle w:val="Hyperlink"/>
            <w:rFonts w:cs="Times New Roman"/>
            <w:sz w:val="20"/>
          </w:rPr>
          <w:t xml:space="preserve"> </w:t>
        </w:r>
        <w:r w:rsidRPr="004E30CC">
          <w:rPr>
            <w:rStyle w:val="Hyperlink"/>
            <w:rFonts w:cs="Times New Roman"/>
            <w:sz w:val="20"/>
          </w:rPr>
          <w:t>Schools</w:t>
        </w:r>
        <w:r w:rsidR="00C80775" w:rsidRPr="004E30CC">
          <w:rPr>
            <w:rStyle w:val="Hyperlink"/>
            <w:rFonts w:cs="Times New Roman"/>
            <w:sz w:val="20"/>
          </w:rPr>
          <w:t xml:space="preserve"> </w:t>
        </w:r>
        <w:r w:rsidRPr="004E30CC">
          <w:rPr>
            <w:rStyle w:val="Hyperlink"/>
            <w:rFonts w:cs="Times New Roman"/>
            <w:sz w:val="20"/>
          </w:rPr>
          <w:t>for</w:t>
        </w:r>
        <w:r w:rsidR="00C80775" w:rsidRPr="004E30CC">
          <w:rPr>
            <w:rStyle w:val="Hyperlink"/>
            <w:rFonts w:cs="Times New Roman"/>
            <w:sz w:val="20"/>
          </w:rPr>
          <w:t xml:space="preserve"> </w:t>
        </w:r>
        <w:r w:rsidRPr="004E30CC">
          <w:rPr>
            <w:rStyle w:val="Hyperlink"/>
            <w:rFonts w:cs="Times New Roman"/>
            <w:sz w:val="20"/>
          </w:rPr>
          <w:t>Matched-Pair</w:t>
        </w:r>
        <w:r w:rsidR="00C80775" w:rsidRPr="004E30CC">
          <w:rPr>
            <w:rStyle w:val="Hyperlink"/>
            <w:rFonts w:cs="Times New Roman"/>
            <w:sz w:val="20"/>
          </w:rPr>
          <w:t xml:space="preserve"> </w:t>
        </w:r>
        <w:r w:rsidRPr="004E30CC">
          <w:rPr>
            <w:rStyle w:val="Hyperlink"/>
            <w:rFonts w:cs="Times New Roman"/>
            <w:sz w:val="20"/>
          </w:rPr>
          <w:t>Randomized</w:t>
        </w:r>
        <w:r w:rsidR="00C80775" w:rsidRPr="004E30CC">
          <w:rPr>
            <w:rStyle w:val="Hyperlink"/>
            <w:rFonts w:cs="Times New Roman"/>
            <w:sz w:val="20"/>
          </w:rPr>
          <w:t xml:space="preserve"> </w:t>
        </w:r>
        <w:r w:rsidRPr="004E30CC">
          <w:rPr>
            <w:rStyle w:val="Hyperlink"/>
            <w:rFonts w:cs="Times New Roman"/>
            <w:sz w:val="20"/>
          </w:rPr>
          <w:t>Control</w:t>
        </w:r>
        <w:r w:rsidR="00C80775" w:rsidRPr="004E30CC">
          <w:rPr>
            <w:rStyle w:val="Hyperlink"/>
            <w:rFonts w:cs="Times New Roman"/>
            <w:sz w:val="20"/>
          </w:rPr>
          <w:t xml:space="preserve"> </w:t>
        </w:r>
        <w:r w:rsidRPr="004E30CC">
          <w:rPr>
            <w:rStyle w:val="Hyperlink"/>
            <w:rFonts w:cs="Times New Roman"/>
            <w:sz w:val="20"/>
          </w:rPr>
          <w:t>Trials</w:t>
        </w:r>
        <w:r w:rsidR="00C80775" w:rsidRPr="004E30CC">
          <w:rPr>
            <w:rStyle w:val="Hyperlink"/>
            <w:rFonts w:cs="Times New Roman"/>
            <w:sz w:val="20"/>
          </w:rPr>
          <w:t xml:space="preserve"> </w:t>
        </w:r>
        <w:r w:rsidRPr="004E30CC">
          <w:rPr>
            <w:rStyle w:val="Hyperlink"/>
            <w:rFonts w:cs="Times New Roman"/>
            <w:sz w:val="20"/>
          </w:rPr>
          <w:t>of</w:t>
        </w:r>
        <w:r w:rsidR="00C80775" w:rsidRPr="004E30CC">
          <w:rPr>
            <w:rStyle w:val="Hyperlink"/>
            <w:rFonts w:cs="Times New Roman"/>
            <w:sz w:val="20"/>
          </w:rPr>
          <w:t xml:space="preserve"> </w:t>
        </w:r>
        <w:r w:rsidRPr="004E30CC">
          <w:rPr>
            <w:rStyle w:val="Hyperlink"/>
            <w:rFonts w:cs="Times New Roman"/>
            <w:sz w:val="20"/>
          </w:rPr>
          <w:t>Prevention</w:t>
        </w:r>
        <w:r w:rsidR="00C80775" w:rsidRPr="004E30CC">
          <w:rPr>
            <w:rStyle w:val="Hyperlink"/>
            <w:rFonts w:cs="Times New Roman"/>
            <w:sz w:val="20"/>
          </w:rPr>
          <w:t xml:space="preserve"> </w:t>
        </w:r>
        <w:r w:rsidRPr="004E30CC">
          <w:rPr>
            <w:rStyle w:val="Hyperlink"/>
            <w:rFonts w:cs="Times New Roman"/>
            <w:sz w:val="20"/>
          </w:rPr>
          <w:t>Programs</w:t>
        </w:r>
      </w:hyperlink>
      <w:r w:rsidRPr="004E30CC">
        <w:rPr>
          <w:rFonts w:cs="Times New Roman"/>
          <w:sz w:val="20"/>
        </w:rPr>
        <w:t>.</w:t>
      </w:r>
      <w:r w:rsidR="00C80775" w:rsidRPr="004E30CC">
        <w:rPr>
          <w:rFonts w:cs="Times New Roman"/>
          <w:sz w:val="20"/>
        </w:rPr>
        <w:t xml:space="preserve"> </w:t>
      </w:r>
      <w:r w:rsidRPr="004E30CC">
        <w:rPr>
          <w:rFonts w:cs="Times New Roman"/>
          <w:i/>
          <w:sz w:val="20"/>
        </w:rPr>
        <w:t>Journal</w:t>
      </w:r>
      <w:r w:rsidR="00C80775" w:rsidRPr="004E30CC">
        <w:rPr>
          <w:rFonts w:cs="Times New Roman"/>
          <w:i/>
          <w:sz w:val="20"/>
        </w:rPr>
        <w:t xml:space="preserve"> </w:t>
      </w:r>
      <w:r w:rsidRPr="004E30CC">
        <w:rPr>
          <w:rFonts w:cs="Times New Roman"/>
          <w:i/>
          <w:sz w:val="20"/>
        </w:rPr>
        <w:t>of</w:t>
      </w:r>
      <w:r w:rsidR="00C80775" w:rsidRPr="004E30CC">
        <w:rPr>
          <w:rFonts w:cs="Times New Roman"/>
          <w:i/>
          <w:sz w:val="20"/>
        </w:rPr>
        <w:t xml:space="preserve"> </w:t>
      </w:r>
      <w:r w:rsidRPr="004E30CC">
        <w:rPr>
          <w:rFonts w:cs="Times New Roman"/>
          <w:i/>
          <w:sz w:val="20"/>
        </w:rPr>
        <w:t>School</w:t>
      </w:r>
      <w:r w:rsidR="00C80775" w:rsidRPr="004E30CC">
        <w:rPr>
          <w:rFonts w:cs="Times New Roman"/>
          <w:i/>
          <w:sz w:val="20"/>
        </w:rPr>
        <w:t xml:space="preserve"> </w:t>
      </w:r>
      <w:r w:rsidRPr="004E30CC">
        <w:rPr>
          <w:rFonts w:cs="Times New Roman"/>
          <w:i/>
          <w:sz w:val="20"/>
        </w:rPr>
        <w:t>Health</w:t>
      </w:r>
      <w:r w:rsidRPr="004E30CC">
        <w:rPr>
          <w:rFonts w:cs="Times New Roman"/>
          <w:sz w:val="20"/>
        </w:rPr>
        <w:t>,</w:t>
      </w:r>
      <w:r w:rsidR="00C80775" w:rsidRPr="004E30CC">
        <w:rPr>
          <w:rFonts w:cs="Times New Roman"/>
          <w:sz w:val="20"/>
        </w:rPr>
        <w:t xml:space="preserve"> </w:t>
      </w:r>
      <w:r w:rsidRPr="004E30CC">
        <w:rPr>
          <w:rFonts w:cs="Times New Roman"/>
          <w:i/>
          <w:sz w:val="20"/>
        </w:rPr>
        <w:t>78</w:t>
      </w:r>
      <w:r w:rsidRPr="004E30CC">
        <w:rPr>
          <w:rFonts w:cs="Times New Roman"/>
          <w:sz w:val="20"/>
        </w:rPr>
        <w:t>(3):</w:t>
      </w:r>
      <w:r w:rsidR="00C80775" w:rsidRPr="004E30CC">
        <w:rPr>
          <w:rFonts w:cs="Times New Roman"/>
          <w:sz w:val="20"/>
        </w:rPr>
        <w:t xml:space="preserve"> </w:t>
      </w:r>
      <w:r w:rsidRPr="004E30CC">
        <w:rPr>
          <w:rFonts w:cs="Times New Roman"/>
          <w:sz w:val="20"/>
        </w:rPr>
        <w:t>131–139.</w:t>
      </w:r>
    </w:p>
    <w:p w:rsidR="00686C6B" w:rsidRPr="004E30CC" w:rsidRDefault="00686C6B" w:rsidP="004E30CC">
      <w:pPr>
        <w:ind w:left="720"/>
        <w:rPr>
          <w:rFonts w:cs="Times New Roman"/>
          <w:sz w:val="20"/>
        </w:rPr>
      </w:pPr>
    </w:p>
    <w:p w:rsidR="00686C6B" w:rsidRDefault="00686C6B" w:rsidP="004E30CC">
      <w:pPr>
        <w:ind w:left="720"/>
        <w:rPr>
          <w:rFonts w:cs="Times New Roman"/>
          <w:sz w:val="20"/>
        </w:rPr>
      </w:pPr>
      <w:r w:rsidRPr="004E30CC">
        <w:rPr>
          <w:rFonts w:cs="Times New Roman"/>
          <w:sz w:val="20"/>
        </w:rPr>
        <w:t>Ji,</w:t>
      </w:r>
      <w:r w:rsidR="00C80775" w:rsidRPr="004E30CC">
        <w:rPr>
          <w:rFonts w:cs="Times New Roman"/>
          <w:sz w:val="20"/>
        </w:rPr>
        <w:t xml:space="preserve"> </w:t>
      </w:r>
      <w:r w:rsidRPr="004E30CC">
        <w:rPr>
          <w:rFonts w:cs="Times New Roman"/>
          <w:sz w:val="20"/>
        </w:rPr>
        <w:t>P.,</w:t>
      </w:r>
      <w:r w:rsidR="00C80775" w:rsidRPr="004E30CC">
        <w:rPr>
          <w:rFonts w:cs="Times New Roman"/>
          <w:sz w:val="20"/>
        </w:rPr>
        <w:t xml:space="preserve"> </w:t>
      </w:r>
      <w:r w:rsidRPr="004E30CC">
        <w:rPr>
          <w:rFonts w:cs="Times New Roman"/>
          <w:sz w:val="20"/>
        </w:rPr>
        <w:t>Flay,</w:t>
      </w:r>
      <w:r w:rsidR="00C80775" w:rsidRPr="004E30CC">
        <w:rPr>
          <w:rFonts w:cs="Times New Roman"/>
          <w:sz w:val="20"/>
        </w:rPr>
        <w:t xml:space="preserve"> </w:t>
      </w:r>
      <w:r w:rsidRPr="004E30CC">
        <w:rPr>
          <w:rFonts w:cs="Times New Roman"/>
          <w:sz w:val="20"/>
        </w:rPr>
        <w:t>B.,</w:t>
      </w:r>
      <w:r w:rsidR="00C80775" w:rsidRPr="004E30CC">
        <w:rPr>
          <w:rFonts w:cs="Times New Roman"/>
          <w:sz w:val="20"/>
        </w:rPr>
        <w:t xml:space="preserve"> </w:t>
      </w:r>
      <w:r w:rsidRPr="004E30CC">
        <w:rPr>
          <w:rFonts w:cs="Times New Roman"/>
          <w:sz w:val="20"/>
        </w:rPr>
        <w:t>Dubois,</w:t>
      </w:r>
      <w:r w:rsidR="00C80775" w:rsidRPr="004E30CC">
        <w:rPr>
          <w:rFonts w:cs="Times New Roman"/>
          <w:sz w:val="20"/>
        </w:rPr>
        <w:t xml:space="preserve"> </w:t>
      </w:r>
      <w:r w:rsidRPr="004E30CC">
        <w:rPr>
          <w:rFonts w:cs="Times New Roman"/>
          <w:sz w:val="20"/>
        </w:rPr>
        <w:t>D.L.,</w:t>
      </w:r>
      <w:r w:rsidR="00C80775" w:rsidRPr="004E30CC">
        <w:rPr>
          <w:rFonts w:cs="Times New Roman"/>
          <w:sz w:val="20"/>
        </w:rPr>
        <w:t xml:space="preserve"> </w:t>
      </w:r>
      <w:r w:rsidRPr="004E30CC">
        <w:rPr>
          <w:rFonts w:cs="Times New Roman"/>
          <w:sz w:val="20"/>
        </w:rPr>
        <w:t>Patton,</w:t>
      </w:r>
      <w:r w:rsidR="00C80775" w:rsidRPr="004E30CC">
        <w:rPr>
          <w:rFonts w:cs="Times New Roman"/>
          <w:sz w:val="20"/>
        </w:rPr>
        <w:t xml:space="preserve"> </w:t>
      </w:r>
      <w:r w:rsidRPr="004E30CC">
        <w:rPr>
          <w:rFonts w:cs="Times New Roman"/>
          <w:sz w:val="20"/>
        </w:rPr>
        <w:t>V.,</w:t>
      </w:r>
      <w:r w:rsidR="00C80775" w:rsidRPr="004E30CC">
        <w:rPr>
          <w:rFonts w:cs="Times New Roman"/>
          <w:sz w:val="20"/>
        </w:rPr>
        <w:t xml:space="preserve"> </w:t>
      </w:r>
      <w:r w:rsidRPr="004E30CC">
        <w:rPr>
          <w:rFonts w:cs="Times New Roman"/>
          <w:sz w:val="20"/>
        </w:rPr>
        <w:t>Day,</w:t>
      </w:r>
      <w:r w:rsidR="00C80775" w:rsidRPr="004E30CC">
        <w:rPr>
          <w:rFonts w:cs="Times New Roman"/>
          <w:sz w:val="20"/>
        </w:rPr>
        <w:t xml:space="preserve"> </w:t>
      </w:r>
      <w:r w:rsidRPr="004E30CC">
        <w:rPr>
          <w:rFonts w:cs="Times New Roman"/>
          <w:sz w:val="20"/>
        </w:rPr>
        <w:t>J.,</w:t>
      </w:r>
      <w:r w:rsidR="00C80775" w:rsidRPr="004E30CC">
        <w:rPr>
          <w:rFonts w:cs="Times New Roman"/>
          <w:sz w:val="20"/>
        </w:rPr>
        <w:t xml:space="preserve"> </w:t>
      </w:r>
      <w:r w:rsidRPr="004E30CC">
        <w:rPr>
          <w:rFonts w:cs="Times New Roman"/>
          <w:sz w:val="20"/>
        </w:rPr>
        <w:t>and</w:t>
      </w:r>
      <w:r w:rsidR="00C80775" w:rsidRPr="004E30CC">
        <w:rPr>
          <w:rFonts w:cs="Times New Roman"/>
          <w:sz w:val="20"/>
        </w:rPr>
        <w:t xml:space="preserve"> </w:t>
      </w:r>
      <w:r w:rsidRPr="004E30CC">
        <w:rPr>
          <w:rFonts w:cs="Times New Roman"/>
          <w:sz w:val="20"/>
        </w:rPr>
        <w:t>Cantillon,</w:t>
      </w:r>
      <w:r w:rsidR="00C80775" w:rsidRPr="004E30CC">
        <w:rPr>
          <w:rFonts w:cs="Times New Roman"/>
          <w:sz w:val="20"/>
        </w:rPr>
        <w:t xml:space="preserve"> </w:t>
      </w:r>
      <w:r w:rsidRPr="004E30CC">
        <w:rPr>
          <w:rFonts w:cs="Times New Roman"/>
          <w:sz w:val="20"/>
        </w:rPr>
        <w:t>D.</w:t>
      </w:r>
      <w:r w:rsidR="00C80775" w:rsidRPr="004E30CC">
        <w:rPr>
          <w:rFonts w:cs="Times New Roman"/>
          <w:sz w:val="20"/>
        </w:rPr>
        <w:t xml:space="preserve"> </w:t>
      </w:r>
      <w:r w:rsidRPr="004E30CC">
        <w:rPr>
          <w:rFonts w:cs="Times New Roman"/>
          <w:sz w:val="20"/>
        </w:rPr>
        <w:t>(2006).</w:t>
      </w:r>
      <w:r w:rsidR="00C80775" w:rsidRPr="004E30CC">
        <w:rPr>
          <w:rFonts w:cs="Times New Roman"/>
          <w:sz w:val="20"/>
        </w:rPr>
        <w:t xml:space="preserve"> </w:t>
      </w:r>
      <w:hyperlink r:id="rId1628" w:history="1">
        <w:r w:rsidRPr="004E30CC">
          <w:rPr>
            <w:rStyle w:val="Hyperlink"/>
            <w:rFonts w:cs="Times New Roman"/>
            <w:sz w:val="20"/>
          </w:rPr>
          <w:t>Consent</w:t>
        </w:r>
        <w:r w:rsidR="00C80775" w:rsidRPr="004E30CC">
          <w:rPr>
            <w:rStyle w:val="Hyperlink"/>
            <w:rFonts w:cs="Times New Roman"/>
            <w:sz w:val="20"/>
          </w:rPr>
          <w:t xml:space="preserve"> </w:t>
        </w:r>
        <w:r w:rsidRPr="004E30CC">
          <w:rPr>
            <w:rStyle w:val="Hyperlink"/>
            <w:rFonts w:cs="Times New Roman"/>
            <w:sz w:val="20"/>
          </w:rPr>
          <w:t>Form</w:t>
        </w:r>
        <w:r w:rsidR="00C80775" w:rsidRPr="004E30CC">
          <w:rPr>
            <w:rStyle w:val="Hyperlink"/>
            <w:rFonts w:cs="Times New Roman"/>
            <w:sz w:val="20"/>
          </w:rPr>
          <w:t xml:space="preserve"> </w:t>
        </w:r>
        <w:r w:rsidRPr="004E30CC">
          <w:rPr>
            <w:rStyle w:val="Hyperlink"/>
            <w:rFonts w:cs="Times New Roman"/>
            <w:sz w:val="20"/>
          </w:rPr>
          <w:t>Return</w:t>
        </w:r>
        <w:r w:rsidR="00C80775" w:rsidRPr="004E30CC">
          <w:rPr>
            <w:rStyle w:val="Hyperlink"/>
            <w:rFonts w:cs="Times New Roman"/>
            <w:sz w:val="20"/>
          </w:rPr>
          <w:t xml:space="preserve"> </w:t>
        </w:r>
        <w:r w:rsidRPr="004E30CC">
          <w:rPr>
            <w:rStyle w:val="Hyperlink"/>
            <w:rFonts w:cs="Times New Roman"/>
            <w:sz w:val="20"/>
          </w:rPr>
          <w:t>Rates</w:t>
        </w:r>
        <w:r w:rsidR="00C80775" w:rsidRPr="004E30CC">
          <w:rPr>
            <w:rStyle w:val="Hyperlink"/>
            <w:rFonts w:cs="Times New Roman"/>
            <w:sz w:val="20"/>
          </w:rPr>
          <w:t xml:space="preserve"> </w:t>
        </w:r>
        <w:r w:rsidRPr="004E30CC">
          <w:rPr>
            <w:rStyle w:val="Hyperlink"/>
            <w:rFonts w:cs="Times New Roman"/>
            <w:sz w:val="20"/>
          </w:rPr>
          <w:t>for</w:t>
        </w:r>
        <w:r w:rsidR="00C80775" w:rsidRPr="004E30CC">
          <w:rPr>
            <w:rStyle w:val="Hyperlink"/>
            <w:rFonts w:cs="Times New Roman"/>
            <w:sz w:val="20"/>
          </w:rPr>
          <w:t xml:space="preserve"> </w:t>
        </w:r>
        <w:r w:rsidRPr="004E30CC">
          <w:rPr>
            <w:rStyle w:val="Hyperlink"/>
            <w:rFonts w:cs="Times New Roman"/>
            <w:sz w:val="20"/>
          </w:rPr>
          <w:t>Third</w:t>
        </w:r>
        <w:r w:rsidR="00C80775" w:rsidRPr="004E30CC">
          <w:rPr>
            <w:rStyle w:val="Hyperlink"/>
            <w:rFonts w:cs="Times New Roman"/>
            <w:sz w:val="20"/>
          </w:rPr>
          <w:t xml:space="preserve"> </w:t>
        </w:r>
        <w:r w:rsidRPr="004E30CC">
          <w:rPr>
            <w:rStyle w:val="Hyperlink"/>
            <w:rFonts w:cs="Times New Roman"/>
            <w:sz w:val="20"/>
          </w:rPr>
          <w:t>Grade</w:t>
        </w:r>
        <w:r w:rsidR="00C80775" w:rsidRPr="004E30CC">
          <w:rPr>
            <w:rStyle w:val="Hyperlink"/>
            <w:rFonts w:cs="Times New Roman"/>
            <w:sz w:val="20"/>
          </w:rPr>
          <w:t xml:space="preserve"> </w:t>
        </w:r>
        <w:r w:rsidRPr="004E30CC">
          <w:rPr>
            <w:rStyle w:val="Hyperlink"/>
            <w:rFonts w:cs="Times New Roman"/>
            <w:sz w:val="20"/>
          </w:rPr>
          <w:t>Urban</w:t>
        </w:r>
        <w:r w:rsidR="00C80775" w:rsidRPr="004E30CC">
          <w:rPr>
            <w:rStyle w:val="Hyperlink"/>
            <w:rFonts w:cs="Times New Roman"/>
            <w:sz w:val="20"/>
          </w:rPr>
          <w:t xml:space="preserve"> </w:t>
        </w:r>
        <w:r w:rsidRPr="004E30CC">
          <w:rPr>
            <w:rStyle w:val="Hyperlink"/>
            <w:rFonts w:cs="Times New Roman"/>
            <w:sz w:val="20"/>
          </w:rPr>
          <w:t>Elementary</w:t>
        </w:r>
        <w:r w:rsidR="00C80775" w:rsidRPr="004E30CC">
          <w:rPr>
            <w:rStyle w:val="Hyperlink"/>
            <w:rFonts w:cs="Times New Roman"/>
            <w:sz w:val="20"/>
          </w:rPr>
          <w:t xml:space="preserve"> </w:t>
        </w:r>
        <w:r w:rsidRPr="004E30CC">
          <w:rPr>
            <w:rStyle w:val="Hyperlink"/>
            <w:rFonts w:cs="Times New Roman"/>
            <w:sz w:val="20"/>
          </w:rPr>
          <w:t>Students</w:t>
        </w:r>
      </w:hyperlink>
      <w:r w:rsidRPr="004E30CC">
        <w:rPr>
          <w:rFonts w:cs="Times New Roman"/>
          <w:sz w:val="20"/>
        </w:rPr>
        <w:t>.</w:t>
      </w:r>
      <w:r w:rsidR="00C80775" w:rsidRPr="004E30CC">
        <w:rPr>
          <w:rFonts w:cs="Times New Roman"/>
          <w:sz w:val="20"/>
        </w:rPr>
        <w:t xml:space="preserve"> </w:t>
      </w:r>
      <w:r w:rsidRPr="004E30CC">
        <w:rPr>
          <w:rFonts w:cs="Times New Roman"/>
          <w:i/>
          <w:sz w:val="20"/>
        </w:rPr>
        <w:t>American</w:t>
      </w:r>
      <w:r w:rsidR="00C80775" w:rsidRPr="004E30CC">
        <w:rPr>
          <w:rFonts w:cs="Times New Roman"/>
          <w:i/>
          <w:sz w:val="20"/>
        </w:rPr>
        <w:t xml:space="preserve"> </w:t>
      </w:r>
      <w:r w:rsidRPr="004E30CC">
        <w:rPr>
          <w:rFonts w:cs="Times New Roman"/>
          <w:i/>
          <w:sz w:val="20"/>
        </w:rPr>
        <w:t>Journal</w:t>
      </w:r>
      <w:r w:rsidR="00C80775" w:rsidRPr="004E30CC">
        <w:rPr>
          <w:rFonts w:cs="Times New Roman"/>
          <w:i/>
          <w:sz w:val="20"/>
        </w:rPr>
        <w:t xml:space="preserve"> </w:t>
      </w:r>
      <w:r w:rsidRPr="004E30CC">
        <w:rPr>
          <w:rFonts w:cs="Times New Roman"/>
          <w:i/>
          <w:sz w:val="20"/>
        </w:rPr>
        <w:t>of</w:t>
      </w:r>
      <w:r w:rsidR="00C80775" w:rsidRPr="004E30CC">
        <w:rPr>
          <w:rFonts w:cs="Times New Roman"/>
          <w:i/>
          <w:sz w:val="20"/>
        </w:rPr>
        <w:t xml:space="preserve"> </w:t>
      </w:r>
      <w:r w:rsidRPr="004E30CC">
        <w:rPr>
          <w:rFonts w:cs="Times New Roman"/>
          <w:i/>
          <w:sz w:val="20"/>
        </w:rPr>
        <w:t>Health</w:t>
      </w:r>
      <w:r w:rsidR="00C80775" w:rsidRPr="004E30CC">
        <w:rPr>
          <w:rFonts w:cs="Times New Roman"/>
          <w:i/>
          <w:sz w:val="20"/>
        </w:rPr>
        <w:t xml:space="preserve"> </w:t>
      </w:r>
      <w:r w:rsidRPr="004E30CC">
        <w:rPr>
          <w:rFonts w:cs="Times New Roman"/>
          <w:i/>
          <w:sz w:val="20"/>
        </w:rPr>
        <w:t>Behavior</w:t>
      </w:r>
      <w:r w:rsidRPr="004E30CC">
        <w:rPr>
          <w:rFonts w:cs="Times New Roman"/>
          <w:sz w:val="20"/>
        </w:rPr>
        <w:t>,</w:t>
      </w:r>
      <w:r w:rsidR="00C80775" w:rsidRPr="004E30CC">
        <w:rPr>
          <w:rFonts w:cs="Times New Roman"/>
          <w:sz w:val="20"/>
        </w:rPr>
        <w:t xml:space="preserve"> </w:t>
      </w:r>
      <w:r w:rsidRPr="004E30CC">
        <w:rPr>
          <w:rFonts w:cs="Times New Roman"/>
          <w:i/>
          <w:sz w:val="20"/>
        </w:rPr>
        <w:t>30</w:t>
      </w:r>
      <w:r w:rsidRPr="004E30CC">
        <w:rPr>
          <w:rFonts w:cs="Times New Roman"/>
          <w:sz w:val="20"/>
        </w:rPr>
        <w:t>(5):</w:t>
      </w:r>
      <w:r w:rsidR="00C80775" w:rsidRPr="004E30CC">
        <w:rPr>
          <w:rFonts w:cs="Times New Roman"/>
          <w:sz w:val="20"/>
        </w:rPr>
        <w:t xml:space="preserve"> </w:t>
      </w:r>
      <w:r w:rsidRPr="004E30CC">
        <w:rPr>
          <w:rFonts w:cs="Times New Roman"/>
          <w:sz w:val="20"/>
        </w:rPr>
        <w:t>467–474.</w:t>
      </w:r>
    </w:p>
    <w:p w:rsidR="00A84E49" w:rsidRDefault="00A84E49" w:rsidP="004E30CC">
      <w:pPr>
        <w:ind w:left="720"/>
        <w:rPr>
          <w:rFonts w:cs="Times New Roman"/>
          <w:sz w:val="20"/>
        </w:rPr>
      </w:pPr>
    </w:p>
    <w:p w:rsidR="00A84E49" w:rsidRPr="004E30CC" w:rsidRDefault="00A84E49" w:rsidP="004E30CC">
      <w:pPr>
        <w:ind w:left="720"/>
        <w:rPr>
          <w:rFonts w:cs="Times New Roman"/>
          <w:sz w:val="20"/>
        </w:rPr>
      </w:pPr>
      <w:r>
        <w:rPr>
          <w:rFonts w:cs="Times New Roman"/>
          <w:sz w:val="20"/>
        </w:rPr>
        <w:t>Lewis, K.M., Schure, M.B., Bavarian, N., DuBois, D.</w:t>
      </w:r>
      <w:r w:rsidRPr="00A84E49">
        <w:rPr>
          <w:rFonts w:cs="Times New Roman"/>
          <w:sz w:val="20"/>
        </w:rPr>
        <w:t xml:space="preserve">L., </w:t>
      </w:r>
      <w:r>
        <w:rPr>
          <w:rFonts w:cs="Times New Roman"/>
          <w:sz w:val="20"/>
        </w:rPr>
        <w:t xml:space="preserve">Day, J., Ji, P., </w:t>
      </w:r>
      <w:r w:rsidR="003D5DA8">
        <w:rPr>
          <w:rFonts w:cs="Times New Roman"/>
          <w:sz w:val="20"/>
        </w:rPr>
        <w:t>and</w:t>
      </w:r>
      <w:r>
        <w:rPr>
          <w:rFonts w:cs="Times New Roman"/>
          <w:sz w:val="20"/>
        </w:rPr>
        <w:t xml:space="preserve"> ... Flay, B.</w:t>
      </w:r>
      <w:r w:rsidRPr="00A84E49">
        <w:rPr>
          <w:rFonts w:cs="Times New Roman"/>
          <w:sz w:val="20"/>
        </w:rPr>
        <w:t>R. (2013). Problem Behavior</w:t>
      </w:r>
      <w:r w:rsidR="003D5DA8">
        <w:rPr>
          <w:rFonts w:cs="Times New Roman"/>
          <w:sz w:val="20"/>
        </w:rPr>
        <w:t xml:space="preserve"> and </w:t>
      </w:r>
      <w:r w:rsidRPr="00A84E49">
        <w:rPr>
          <w:rFonts w:cs="Times New Roman"/>
          <w:sz w:val="20"/>
        </w:rPr>
        <w:t xml:space="preserve">Urban, Low-Income Youth: A Randomized Controlled Trial Of Positive Action In Chicago. </w:t>
      </w:r>
      <w:r w:rsidRPr="00A84E49">
        <w:rPr>
          <w:rFonts w:cs="Times New Roman"/>
          <w:i/>
          <w:iCs/>
          <w:sz w:val="20"/>
        </w:rPr>
        <w:t>American Journal Of Preventive Medicine</w:t>
      </w:r>
      <w:r w:rsidRPr="00A84E49">
        <w:rPr>
          <w:rFonts w:cs="Times New Roman"/>
          <w:sz w:val="20"/>
        </w:rPr>
        <w:t xml:space="preserve">, </w:t>
      </w:r>
      <w:r w:rsidRPr="00A84E49">
        <w:rPr>
          <w:rFonts w:cs="Times New Roman"/>
          <w:i/>
          <w:iCs/>
          <w:sz w:val="20"/>
        </w:rPr>
        <w:t>44</w:t>
      </w:r>
      <w:r>
        <w:rPr>
          <w:rFonts w:cs="Times New Roman"/>
          <w:sz w:val="20"/>
        </w:rPr>
        <w:t>(6):</w:t>
      </w:r>
      <w:r w:rsidRPr="00A84E49">
        <w:rPr>
          <w:rFonts w:cs="Times New Roman"/>
          <w:sz w:val="20"/>
        </w:rPr>
        <w:t xml:space="preserve"> 622-630.</w:t>
      </w:r>
    </w:p>
    <w:p w:rsidR="00686C6B" w:rsidRPr="004E30CC" w:rsidRDefault="00686C6B" w:rsidP="004E30CC">
      <w:pPr>
        <w:ind w:left="720"/>
        <w:rPr>
          <w:rFonts w:cs="Times New Roman"/>
          <w:sz w:val="20"/>
        </w:rPr>
      </w:pPr>
    </w:p>
    <w:p w:rsidR="00686C6B" w:rsidRDefault="00686C6B" w:rsidP="004E30CC">
      <w:pPr>
        <w:ind w:left="720"/>
        <w:rPr>
          <w:rFonts w:cs="Times New Roman"/>
          <w:sz w:val="20"/>
        </w:rPr>
      </w:pPr>
      <w:r w:rsidRPr="004E30CC">
        <w:rPr>
          <w:rFonts w:cs="Times New Roman"/>
          <w:sz w:val="20"/>
        </w:rPr>
        <w:t>Snyder,</w:t>
      </w:r>
      <w:r w:rsidR="00C80775" w:rsidRPr="004E30CC">
        <w:rPr>
          <w:rFonts w:cs="Times New Roman"/>
          <w:sz w:val="20"/>
        </w:rPr>
        <w:t xml:space="preserve"> </w:t>
      </w:r>
      <w:r w:rsidRPr="004E30CC">
        <w:rPr>
          <w:rFonts w:cs="Times New Roman"/>
          <w:sz w:val="20"/>
        </w:rPr>
        <w:t>F.,</w:t>
      </w:r>
      <w:r w:rsidR="00C80775" w:rsidRPr="004E30CC">
        <w:rPr>
          <w:rFonts w:cs="Times New Roman"/>
          <w:sz w:val="20"/>
        </w:rPr>
        <w:t xml:space="preserve"> </w:t>
      </w:r>
      <w:r w:rsidRPr="004E30CC">
        <w:rPr>
          <w:rFonts w:cs="Times New Roman"/>
          <w:sz w:val="20"/>
        </w:rPr>
        <w:t>Flay,</w:t>
      </w:r>
      <w:r w:rsidR="00C80775" w:rsidRPr="004E30CC">
        <w:rPr>
          <w:rFonts w:cs="Times New Roman"/>
          <w:sz w:val="20"/>
        </w:rPr>
        <w:t xml:space="preserve"> </w:t>
      </w:r>
      <w:r w:rsidRPr="004E30CC">
        <w:rPr>
          <w:rFonts w:cs="Times New Roman"/>
          <w:sz w:val="20"/>
        </w:rPr>
        <w:t>B.,</w:t>
      </w:r>
      <w:r w:rsidR="00C80775" w:rsidRPr="004E30CC">
        <w:rPr>
          <w:rFonts w:cs="Times New Roman"/>
          <w:sz w:val="20"/>
        </w:rPr>
        <w:t xml:space="preserve"> </w:t>
      </w:r>
      <w:r w:rsidRPr="004E30CC">
        <w:rPr>
          <w:rFonts w:cs="Times New Roman"/>
          <w:sz w:val="20"/>
        </w:rPr>
        <w:t>Vuchinich,</w:t>
      </w:r>
      <w:r w:rsidR="00C80775" w:rsidRPr="004E30CC">
        <w:rPr>
          <w:rFonts w:cs="Times New Roman"/>
          <w:sz w:val="20"/>
        </w:rPr>
        <w:t xml:space="preserve"> </w:t>
      </w:r>
      <w:r w:rsidRPr="004E30CC">
        <w:rPr>
          <w:rFonts w:cs="Times New Roman"/>
          <w:sz w:val="20"/>
        </w:rPr>
        <w:t>S.,</w:t>
      </w:r>
      <w:r w:rsidR="00C80775" w:rsidRPr="004E30CC">
        <w:rPr>
          <w:rFonts w:cs="Times New Roman"/>
          <w:sz w:val="20"/>
        </w:rPr>
        <w:t xml:space="preserve"> </w:t>
      </w:r>
      <w:r w:rsidRPr="004E30CC">
        <w:rPr>
          <w:rFonts w:cs="Times New Roman"/>
          <w:sz w:val="20"/>
        </w:rPr>
        <w:t>Acock,</w:t>
      </w:r>
      <w:r w:rsidR="00C80775" w:rsidRPr="004E30CC">
        <w:rPr>
          <w:rFonts w:cs="Times New Roman"/>
          <w:sz w:val="20"/>
        </w:rPr>
        <w:t xml:space="preserve"> </w:t>
      </w:r>
      <w:r w:rsidR="005E1FE3">
        <w:rPr>
          <w:rFonts w:cs="Times New Roman"/>
          <w:sz w:val="20"/>
        </w:rPr>
        <w:t>A.C.</w:t>
      </w:r>
      <w:r w:rsidRPr="004E30CC">
        <w:rPr>
          <w:rFonts w:cs="Times New Roman"/>
          <w:sz w:val="20"/>
        </w:rPr>
        <w:t>,</w:t>
      </w:r>
      <w:r w:rsidR="00C80775" w:rsidRPr="004E30CC">
        <w:rPr>
          <w:rFonts w:cs="Times New Roman"/>
          <w:sz w:val="20"/>
        </w:rPr>
        <w:t xml:space="preserve"> </w:t>
      </w:r>
      <w:r w:rsidRPr="004E30CC">
        <w:rPr>
          <w:rFonts w:cs="Times New Roman"/>
          <w:sz w:val="20"/>
        </w:rPr>
        <w:t>Washburn,</w:t>
      </w:r>
      <w:r w:rsidR="00C80775" w:rsidRPr="004E30CC">
        <w:rPr>
          <w:rFonts w:cs="Times New Roman"/>
          <w:sz w:val="20"/>
        </w:rPr>
        <w:t xml:space="preserve"> </w:t>
      </w:r>
      <w:r w:rsidRPr="004E30CC">
        <w:rPr>
          <w:rFonts w:cs="Times New Roman"/>
          <w:sz w:val="20"/>
        </w:rPr>
        <w:t>I.,</w:t>
      </w:r>
      <w:r w:rsidR="00C80775" w:rsidRPr="004E30CC">
        <w:rPr>
          <w:rFonts w:cs="Times New Roman"/>
          <w:sz w:val="20"/>
        </w:rPr>
        <w:t xml:space="preserve"> </w:t>
      </w:r>
      <w:r w:rsidRPr="004E30CC">
        <w:rPr>
          <w:rFonts w:cs="Times New Roman"/>
          <w:sz w:val="20"/>
        </w:rPr>
        <w:t>et</w:t>
      </w:r>
      <w:r w:rsidR="00C80775" w:rsidRPr="004E30CC">
        <w:rPr>
          <w:rFonts w:cs="Times New Roman"/>
          <w:sz w:val="20"/>
        </w:rPr>
        <w:t xml:space="preserve"> </w:t>
      </w:r>
      <w:r w:rsidRPr="004E30CC">
        <w:rPr>
          <w:rFonts w:cs="Times New Roman"/>
          <w:sz w:val="20"/>
        </w:rPr>
        <w:t>al.</w:t>
      </w:r>
      <w:r w:rsidR="00C80775" w:rsidRPr="004E30CC">
        <w:rPr>
          <w:rFonts w:cs="Times New Roman"/>
          <w:sz w:val="20"/>
        </w:rPr>
        <w:t xml:space="preserve"> </w:t>
      </w:r>
      <w:r w:rsidRPr="004E30CC">
        <w:rPr>
          <w:rFonts w:cs="Times New Roman"/>
          <w:sz w:val="20"/>
        </w:rPr>
        <w:t>(2010).</w:t>
      </w:r>
      <w:r w:rsidR="00C80775" w:rsidRPr="004E30CC">
        <w:rPr>
          <w:rFonts w:cs="Times New Roman"/>
          <w:sz w:val="20"/>
        </w:rPr>
        <w:t xml:space="preserve"> </w:t>
      </w:r>
      <w:hyperlink r:id="rId1629" w:history="1">
        <w:r w:rsidRPr="004E30CC">
          <w:rPr>
            <w:rStyle w:val="Hyperlink"/>
            <w:rFonts w:cs="Times New Roman"/>
            <w:sz w:val="20"/>
          </w:rPr>
          <w:t>Impact</w:t>
        </w:r>
        <w:r w:rsidR="00C80775" w:rsidRPr="004E30CC">
          <w:rPr>
            <w:rStyle w:val="Hyperlink"/>
            <w:rFonts w:cs="Times New Roman"/>
            <w:sz w:val="20"/>
          </w:rPr>
          <w:t xml:space="preserve"> </w:t>
        </w:r>
        <w:r w:rsidRPr="004E30CC">
          <w:rPr>
            <w:rStyle w:val="Hyperlink"/>
            <w:rFonts w:cs="Times New Roman"/>
            <w:sz w:val="20"/>
          </w:rPr>
          <w:t>of</w:t>
        </w:r>
        <w:r w:rsidR="00C80775" w:rsidRPr="004E30CC">
          <w:rPr>
            <w:rStyle w:val="Hyperlink"/>
            <w:rFonts w:cs="Times New Roman"/>
            <w:sz w:val="20"/>
          </w:rPr>
          <w:t xml:space="preserve"> </w:t>
        </w:r>
        <w:r w:rsidRPr="004E30CC">
          <w:rPr>
            <w:rStyle w:val="Hyperlink"/>
            <w:rFonts w:cs="Times New Roman"/>
            <w:sz w:val="20"/>
          </w:rPr>
          <w:t>a</w:t>
        </w:r>
        <w:r w:rsidR="00C80775" w:rsidRPr="004E30CC">
          <w:rPr>
            <w:rStyle w:val="Hyperlink"/>
            <w:rFonts w:cs="Times New Roman"/>
            <w:sz w:val="20"/>
          </w:rPr>
          <w:t xml:space="preserve"> </w:t>
        </w:r>
        <w:r w:rsidRPr="004E30CC">
          <w:rPr>
            <w:rStyle w:val="Hyperlink"/>
            <w:rFonts w:cs="Times New Roman"/>
            <w:sz w:val="20"/>
          </w:rPr>
          <w:t>Social-Emotional</w:t>
        </w:r>
        <w:r w:rsidR="00C80775" w:rsidRPr="004E30CC">
          <w:rPr>
            <w:rStyle w:val="Hyperlink"/>
            <w:rFonts w:cs="Times New Roman"/>
            <w:sz w:val="20"/>
          </w:rPr>
          <w:t xml:space="preserve"> </w:t>
        </w:r>
        <w:r w:rsidRPr="004E30CC">
          <w:rPr>
            <w:rStyle w:val="Hyperlink"/>
            <w:rFonts w:cs="Times New Roman"/>
            <w:sz w:val="20"/>
          </w:rPr>
          <w:t>and</w:t>
        </w:r>
        <w:r w:rsidR="00C80775" w:rsidRPr="004E30CC">
          <w:rPr>
            <w:rStyle w:val="Hyperlink"/>
            <w:rFonts w:cs="Times New Roman"/>
            <w:sz w:val="20"/>
          </w:rPr>
          <w:t xml:space="preserve"> </w:t>
        </w:r>
        <w:r w:rsidRPr="004E30CC">
          <w:rPr>
            <w:rStyle w:val="Hyperlink"/>
            <w:rFonts w:cs="Times New Roman"/>
            <w:sz w:val="20"/>
          </w:rPr>
          <w:t>Character</w:t>
        </w:r>
        <w:r w:rsidR="00C80775" w:rsidRPr="004E30CC">
          <w:rPr>
            <w:rStyle w:val="Hyperlink"/>
            <w:rFonts w:cs="Times New Roman"/>
            <w:sz w:val="20"/>
          </w:rPr>
          <w:t xml:space="preserve"> </w:t>
        </w:r>
        <w:r w:rsidRPr="004E30CC">
          <w:rPr>
            <w:rStyle w:val="Hyperlink"/>
            <w:rFonts w:cs="Times New Roman"/>
            <w:sz w:val="20"/>
          </w:rPr>
          <w:t>Development</w:t>
        </w:r>
        <w:r w:rsidR="00C80775" w:rsidRPr="004E30CC">
          <w:rPr>
            <w:rStyle w:val="Hyperlink"/>
            <w:rFonts w:cs="Times New Roman"/>
            <w:sz w:val="20"/>
          </w:rPr>
          <w:t xml:space="preserve"> </w:t>
        </w:r>
        <w:r w:rsidRPr="004E30CC">
          <w:rPr>
            <w:rStyle w:val="Hyperlink"/>
            <w:rFonts w:cs="Times New Roman"/>
            <w:sz w:val="20"/>
          </w:rPr>
          <w:t>Program</w:t>
        </w:r>
        <w:r w:rsidR="00C80775" w:rsidRPr="004E30CC">
          <w:rPr>
            <w:rStyle w:val="Hyperlink"/>
            <w:rFonts w:cs="Times New Roman"/>
            <w:sz w:val="20"/>
          </w:rPr>
          <w:t xml:space="preserve"> </w:t>
        </w:r>
        <w:r w:rsidRPr="004E30CC">
          <w:rPr>
            <w:rStyle w:val="Hyperlink"/>
            <w:rFonts w:cs="Times New Roman"/>
            <w:sz w:val="20"/>
          </w:rPr>
          <w:t>on</w:t>
        </w:r>
        <w:r w:rsidR="00C80775" w:rsidRPr="004E30CC">
          <w:rPr>
            <w:rStyle w:val="Hyperlink"/>
            <w:rFonts w:cs="Times New Roman"/>
            <w:sz w:val="20"/>
          </w:rPr>
          <w:t xml:space="preserve"> </w:t>
        </w:r>
        <w:r w:rsidRPr="004E30CC">
          <w:rPr>
            <w:rStyle w:val="Hyperlink"/>
            <w:rFonts w:cs="Times New Roman"/>
            <w:sz w:val="20"/>
          </w:rPr>
          <w:t>School-Level</w:t>
        </w:r>
        <w:r w:rsidR="00C80775" w:rsidRPr="004E30CC">
          <w:rPr>
            <w:rStyle w:val="Hyperlink"/>
            <w:rFonts w:cs="Times New Roman"/>
            <w:sz w:val="20"/>
          </w:rPr>
          <w:t xml:space="preserve"> </w:t>
        </w:r>
        <w:r w:rsidRPr="004E30CC">
          <w:rPr>
            <w:rStyle w:val="Hyperlink"/>
            <w:rFonts w:cs="Times New Roman"/>
            <w:sz w:val="20"/>
          </w:rPr>
          <w:t>Indicators</w:t>
        </w:r>
        <w:r w:rsidR="00C80775" w:rsidRPr="004E30CC">
          <w:rPr>
            <w:rStyle w:val="Hyperlink"/>
            <w:rFonts w:cs="Times New Roman"/>
            <w:sz w:val="20"/>
          </w:rPr>
          <w:t xml:space="preserve"> </w:t>
        </w:r>
        <w:r w:rsidRPr="004E30CC">
          <w:rPr>
            <w:rStyle w:val="Hyperlink"/>
            <w:rFonts w:cs="Times New Roman"/>
            <w:sz w:val="20"/>
          </w:rPr>
          <w:t>of</w:t>
        </w:r>
        <w:r w:rsidR="00C80775" w:rsidRPr="004E30CC">
          <w:rPr>
            <w:rStyle w:val="Hyperlink"/>
            <w:rFonts w:cs="Times New Roman"/>
            <w:sz w:val="20"/>
          </w:rPr>
          <w:t xml:space="preserve"> </w:t>
        </w:r>
        <w:r w:rsidRPr="004E30CC">
          <w:rPr>
            <w:rStyle w:val="Hyperlink"/>
            <w:rFonts w:cs="Times New Roman"/>
            <w:sz w:val="20"/>
          </w:rPr>
          <w:t>Academic</w:t>
        </w:r>
        <w:r w:rsidR="00C80775" w:rsidRPr="004E30CC">
          <w:rPr>
            <w:rStyle w:val="Hyperlink"/>
            <w:rFonts w:cs="Times New Roman"/>
            <w:sz w:val="20"/>
          </w:rPr>
          <w:t xml:space="preserve"> </w:t>
        </w:r>
        <w:r w:rsidRPr="004E30CC">
          <w:rPr>
            <w:rStyle w:val="Hyperlink"/>
            <w:rFonts w:cs="Times New Roman"/>
            <w:sz w:val="20"/>
          </w:rPr>
          <w:t>Achievement,</w:t>
        </w:r>
        <w:r w:rsidR="00C80775" w:rsidRPr="004E30CC">
          <w:rPr>
            <w:rStyle w:val="Hyperlink"/>
            <w:rFonts w:cs="Times New Roman"/>
            <w:sz w:val="20"/>
          </w:rPr>
          <w:t xml:space="preserve"> </w:t>
        </w:r>
        <w:r w:rsidRPr="004E30CC">
          <w:rPr>
            <w:rStyle w:val="Hyperlink"/>
            <w:rFonts w:cs="Times New Roman"/>
            <w:sz w:val="20"/>
          </w:rPr>
          <w:t>Absenteeism,</w:t>
        </w:r>
        <w:r w:rsidR="00C80775" w:rsidRPr="004E30CC">
          <w:rPr>
            <w:rStyle w:val="Hyperlink"/>
            <w:rFonts w:cs="Times New Roman"/>
            <w:sz w:val="20"/>
          </w:rPr>
          <w:t xml:space="preserve"> </w:t>
        </w:r>
        <w:r w:rsidRPr="004E30CC">
          <w:rPr>
            <w:rStyle w:val="Hyperlink"/>
            <w:rFonts w:cs="Times New Roman"/>
            <w:sz w:val="20"/>
          </w:rPr>
          <w:t>and</w:t>
        </w:r>
        <w:r w:rsidR="00C80775" w:rsidRPr="004E30CC">
          <w:rPr>
            <w:rStyle w:val="Hyperlink"/>
            <w:rFonts w:cs="Times New Roman"/>
            <w:sz w:val="20"/>
          </w:rPr>
          <w:t xml:space="preserve"> </w:t>
        </w:r>
        <w:r w:rsidRPr="004E30CC">
          <w:rPr>
            <w:rStyle w:val="Hyperlink"/>
            <w:rFonts w:cs="Times New Roman"/>
            <w:sz w:val="20"/>
          </w:rPr>
          <w:t>Disciplinary</w:t>
        </w:r>
        <w:r w:rsidR="00C80775" w:rsidRPr="004E30CC">
          <w:rPr>
            <w:rStyle w:val="Hyperlink"/>
            <w:rFonts w:cs="Times New Roman"/>
            <w:sz w:val="20"/>
          </w:rPr>
          <w:t xml:space="preserve"> </w:t>
        </w:r>
        <w:r w:rsidRPr="004E30CC">
          <w:rPr>
            <w:rStyle w:val="Hyperlink"/>
            <w:rFonts w:cs="Times New Roman"/>
            <w:sz w:val="20"/>
          </w:rPr>
          <w:t>Outcomes:</w:t>
        </w:r>
        <w:r w:rsidR="00C80775" w:rsidRPr="004E30CC">
          <w:rPr>
            <w:rStyle w:val="Hyperlink"/>
            <w:rFonts w:cs="Times New Roman"/>
            <w:sz w:val="20"/>
          </w:rPr>
          <w:t xml:space="preserve"> </w:t>
        </w:r>
        <w:r w:rsidRPr="004E30CC">
          <w:rPr>
            <w:rStyle w:val="Hyperlink"/>
            <w:rFonts w:cs="Times New Roman"/>
            <w:sz w:val="20"/>
          </w:rPr>
          <w:t>A</w:t>
        </w:r>
        <w:r w:rsidR="00C80775" w:rsidRPr="004E30CC">
          <w:rPr>
            <w:rStyle w:val="Hyperlink"/>
            <w:rFonts w:cs="Times New Roman"/>
            <w:sz w:val="20"/>
          </w:rPr>
          <w:t xml:space="preserve"> </w:t>
        </w:r>
        <w:r w:rsidRPr="004E30CC">
          <w:rPr>
            <w:rStyle w:val="Hyperlink"/>
            <w:rFonts w:cs="Times New Roman"/>
            <w:sz w:val="20"/>
          </w:rPr>
          <w:t>Matched-Pair,</w:t>
        </w:r>
        <w:r w:rsidR="00C80775" w:rsidRPr="004E30CC">
          <w:rPr>
            <w:rStyle w:val="Hyperlink"/>
            <w:rFonts w:cs="Times New Roman"/>
            <w:sz w:val="20"/>
          </w:rPr>
          <w:t xml:space="preserve"> </w:t>
        </w:r>
        <w:r w:rsidRPr="004E30CC">
          <w:rPr>
            <w:rStyle w:val="Hyperlink"/>
            <w:rFonts w:cs="Times New Roman"/>
            <w:sz w:val="20"/>
          </w:rPr>
          <w:t>Cluster-Randomized,</w:t>
        </w:r>
        <w:r w:rsidR="00C80775" w:rsidRPr="004E30CC">
          <w:rPr>
            <w:rStyle w:val="Hyperlink"/>
            <w:rFonts w:cs="Times New Roman"/>
            <w:sz w:val="20"/>
          </w:rPr>
          <w:t xml:space="preserve"> </w:t>
        </w:r>
        <w:r w:rsidRPr="004E30CC">
          <w:rPr>
            <w:rStyle w:val="Hyperlink"/>
            <w:rFonts w:cs="Times New Roman"/>
            <w:sz w:val="20"/>
          </w:rPr>
          <w:t>Controlled</w:t>
        </w:r>
        <w:r w:rsidR="00C80775" w:rsidRPr="004E30CC">
          <w:rPr>
            <w:rStyle w:val="Hyperlink"/>
            <w:rFonts w:cs="Times New Roman"/>
            <w:sz w:val="20"/>
          </w:rPr>
          <w:t xml:space="preserve"> </w:t>
        </w:r>
        <w:r w:rsidRPr="004E30CC">
          <w:rPr>
            <w:rStyle w:val="Hyperlink"/>
            <w:rFonts w:cs="Times New Roman"/>
            <w:sz w:val="20"/>
          </w:rPr>
          <w:t>Trial</w:t>
        </w:r>
      </w:hyperlink>
      <w:r w:rsidRPr="004E30CC">
        <w:rPr>
          <w:rFonts w:cs="Times New Roman"/>
          <w:sz w:val="20"/>
        </w:rPr>
        <w:t>.</w:t>
      </w:r>
      <w:r w:rsidR="00251345">
        <w:rPr>
          <w:rFonts w:cs="Times New Roman"/>
          <w:sz w:val="20"/>
        </w:rPr>
        <w:t xml:space="preserve"> </w:t>
      </w:r>
      <w:r w:rsidRPr="004E30CC">
        <w:rPr>
          <w:rFonts w:cs="Times New Roman"/>
          <w:i/>
          <w:sz w:val="20"/>
        </w:rPr>
        <w:t>Journal</w:t>
      </w:r>
      <w:r w:rsidR="00C80775" w:rsidRPr="004E30CC">
        <w:rPr>
          <w:rFonts w:cs="Times New Roman"/>
          <w:i/>
          <w:sz w:val="20"/>
        </w:rPr>
        <w:t xml:space="preserve"> </w:t>
      </w:r>
      <w:r w:rsidRPr="004E30CC">
        <w:rPr>
          <w:rFonts w:cs="Times New Roman"/>
          <w:i/>
          <w:sz w:val="20"/>
        </w:rPr>
        <w:t>of</w:t>
      </w:r>
      <w:r w:rsidR="00C80775" w:rsidRPr="004E30CC">
        <w:rPr>
          <w:rFonts w:cs="Times New Roman"/>
          <w:i/>
          <w:sz w:val="20"/>
        </w:rPr>
        <w:t xml:space="preserve"> </w:t>
      </w:r>
      <w:r w:rsidRPr="004E30CC">
        <w:rPr>
          <w:rFonts w:cs="Times New Roman"/>
          <w:i/>
          <w:sz w:val="20"/>
        </w:rPr>
        <w:t>Research</w:t>
      </w:r>
      <w:r w:rsidR="00C80775" w:rsidRPr="004E30CC">
        <w:rPr>
          <w:rFonts w:cs="Times New Roman"/>
          <w:i/>
          <w:sz w:val="20"/>
        </w:rPr>
        <w:t xml:space="preserve"> </w:t>
      </w:r>
      <w:r w:rsidRPr="004E30CC">
        <w:rPr>
          <w:rFonts w:cs="Times New Roman"/>
          <w:i/>
          <w:sz w:val="20"/>
        </w:rPr>
        <w:t>on</w:t>
      </w:r>
      <w:r w:rsidR="00C80775" w:rsidRPr="004E30CC">
        <w:rPr>
          <w:rFonts w:cs="Times New Roman"/>
          <w:i/>
          <w:sz w:val="20"/>
        </w:rPr>
        <w:t xml:space="preserve"> </w:t>
      </w:r>
      <w:r w:rsidRPr="004E30CC">
        <w:rPr>
          <w:rFonts w:cs="Times New Roman"/>
          <w:i/>
          <w:sz w:val="20"/>
        </w:rPr>
        <w:t>Educational</w:t>
      </w:r>
      <w:r w:rsidR="00C80775" w:rsidRPr="004E30CC">
        <w:rPr>
          <w:rFonts w:cs="Times New Roman"/>
          <w:i/>
          <w:sz w:val="20"/>
        </w:rPr>
        <w:t xml:space="preserve"> </w:t>
      </w:r>
      <w:r w:rsidRPr="004E30CC">
        <w:rPr>
          <w:rFonts w:cs="Times New Roman"/>
          <w:i/>
          <w:sz w:val="20"/>
        </w:rPr>
        <w:t>Effectiveness,</w:t>
      </w:r>
      <w:r w:rsidR="00C80775" w:rsidRPr="004E30CC">
        <w:rPr>
          <w:rFonts w:cs="Times New Roman"/>
          <w:sz w:val="20"/>
        </w:rPr>
        <w:t xml:space="preserve"> </w:t>
      </w:r>
      <w:r w:rsidRPr="004E30CC">
        <w:rPr>
          <w:rFonts w:cs="Times New Roman"/>
          <w:i/>
          <w:sz w:val="20"/>
        </w:rPr>
        <w:t>3</w:t>
      </w:r>
      <w:r w:rsidRPr="004E30CC">
        <w:rPr>
          <w:rFonts w:cs="Times New Roman"/>
          <w:sz w:val="20"/>
        </w:rPr>
        <w:t>(1):</w:t>
      </w:r>
      <w:r w:rsidR="00C80775" w:rsidRPr="004E30CC">
        <w:rPr>
          <w:rFonts w:cs="Times New Roman"/>
          <w:sz w:val="20"/>
        </w:rPr>
        <w:t xml:space="preserve"> </w:t>
      </w:r>
      <w:r w:rsidRPr="004E30CC">
        <w:rPr>
          <w:rFonts w:cs="Times New Roman"/>
          <w:sz w:val="20"/>
        </w:rPr>
        <w:t>26-55.</w:t>
      </w:r>
    </w:p>
    <w:p w:rsidR="00A84E49" w:rsidRDefault="00A84E49" w:rsidP="004E30CC">
      <w:pPr>
        <w:ind w:left="720"/>
        <w:rPr>
          <w:rFonts w:cs="Times New Roman"/>
          <w:sz w:val="20"/>
        </w:rPr>
      </w:pPr>
    </w:p>
    <w:p w:rsidR="00A84E49" w:rsidRPr="007D60BE" w:rsidRDefault="00A84E49" w:rsidP="004E30CC">
      <w:pPr>
        <w:ind w:left="720"/>
        <w:rPr>
          <w:rFonts w:cs="Times New Roman"/>
          <w:sz w:val="20"/>
          <w:szCs w:val="20"/>
        </w:rPr>
      </w:pPr>
      <w:r w:rsidRPr="00A84E49">
        <w:rPr>
          <w:rFonts w:cs="Times New Roman"/>
          <w:sz w:val="20"/>
          <w:szCs w:val="20"/>
        </w:rPr>
        <w:t>Washburn, I.</w:t>
      </w:r>
      <w:r w:rsidRPr="007D60BE">
        <w:rPr>
          <w:rFonts w:cs="Times New Roman"/>
          <w:sz w:val="20"/>
          <w:szCs w:val="20"/>
        </w:rPr>
        <w:t xml:space="preserve">J., Acock, A., Vuchinich, S., Snyder, F., Li, K., Ji, P., </w:t>
      </w:r>
      <w:r w:rsidR="003D5DA8">
        <w:rPr>
          <w:rFonts w:cs="Times New Roman"/>
          <w:sz w:val="20"/>
          <w:szCs w:val="20"/>
        </w:rPr>
        <w:t>and</w:t>
      </w:r>
      <w:r w:rsidRPr="007D60BE">
        <w:rPr>
          <w:rFonts w:cs="Times New Roman"/>
          <w:sz w:val="20"/>
          <w:szCs w:val="20"/>
        </w:rPr>
        <w:t xml:space="preserve"> </w:t>
      </w:r>
      <w:r w:rsidRPr="00A84E49">
        <w:rPr>
          <w:rFonts w:cs="Times New Roman"/>
          <w:sz w:val="20"/>
          <w:szCs w:val="20"/>
        </w:rPr>
        <w:t>... Flay, B.</w:t>
      </w:r>
      <w:r w:rsidRPr="007D60BE">
        <w:rPr>
          <w:rFonts w:cs="Times New Roman"/>
          <w:sz w:val="20"/>
          <w:szCs w:val="20"/>
        </w:rPr>
        <w:t>R. (2011</w:t>
      </w:r>
      <w:r w:rsidRPr="00A84E49">
        <w:rPr>
          <w:rFonts w:cs="Times New Roman"/>
          <w:sz w:val="20"/>
          <w:szCs w:val="20"/>
        </w:rPr>
        <w:t xml:space="preserve">). </w:t>
      </w:r>
      <w:r w:rsidRPr="007D60BE">
        <w:rPr>
          <w:rFonts w:cs="Times New Roman"/>
          <w:sz w:val="20"/>
          <w:szCs w:val="20"/>
        </w:rPr>
        <w:t xml:space="preserve">Effects </w:t>
      </w:r>
      <w:r w:rsidRPr="00A84E49">
        <w:rPr>
          <w:rFonts w:cs="Times New Roman"/>
          <w:sz w:val="20"/>
          <w:szCs w:val="20"/>
        </w:rPr>
        <w:t>Of A Social-Emotional</w:t>
      </w:r>
      <w:r w:rsidR="003D5DA8">
        <w:rPr>
          <w:rFonts w:cs="Times New Roman"/>
          <w:sz w:val="20"/>
          <w:szCs w:val="20"/>
        </w:rPr>
        <w:t xml:space="preserve"> and </w:t>
      </w:r>
      <w:r w:rsidRPr="00A84E49">
        <w:rPr>
          <w:rFonts w:cs="Times New Roman"/>
          <w:sz w:val="20"/>
          <w:szCs w:val="20"/>
        </w:rPr>
        <w:t>Character Development Program On The Trajectory Of Behaviors Associated With Social-Emotional</w:t>
      </w:r>
      <w:r w:rsidR="003D5DA8">
        <w:rPr>
          <w:rFonts w:cs="Times New Roman"/>
          <w:sz w:val="20"/>
          <w:szCs w:val="20"/>
        </w:rPr>
        <w:t xml:space="preserve"> and </w:t>
      </w:r>
      <w:r w:rsidRPr="00A84E49">
        <w:rPr>
          <w:rFonts w:cs="Times New Roman"/>
          <w:sz w:val="20"/>
          <w:szCs w:val="20"/>
        </w:rPr>
        <w:t xml:space="preserve">Character Development: </w:t>
      </w:r>
      <w:r w:rsidRPr="007D60BE">
        <w:rPr>
          <w:rFonts w:cs="Times New Roman"/>
          <w:sz w:val="20"/>
          <w:szCs w:val="20"/>
        </w:rPr>
        <w:t xml:space="preserve">Findings </w:t>
      </w:r>
      <w:r w:rsidRPr="00A84E49">
        <w:rPr>
          <w:rFonts w:cs="Times New Roman"/>
          <w:sz w:val="20"/>
          <w:szCs w:val="20"/>
        </w:rPr>
        <w:t>From Three Randomized Trials.</w:t>
      </w:r>
      <w:r w:rsidRPr="007D60BE">
        <w:rPr>
          <w:rFonts w:cs="Times New Roman"/>
          <w:sz w:val="20"/>
          <w:szCs w:val="20"/>
        </w:rPr>
        <w:t xml:space="preserve"> </w:t>
      </w:r>
      <w:r w:rsidRPr="007D60BE">
        <w:rPr>
          <w:rFonts w:cs="Times New Roman"/>
          <w:i/>
          <w:iCs/>
          <w:sz w:val="20"/>
          <w:szCs w:val="20"/>
        </w:rPr>
        <w:t>Prevention Science</w:t>
      </w:r>
      <w:r w:rsidRPr="007D60BE">
        <w:rPr>
          <w:rFonts w:cs="Times New Roman"/>
          <w:sz w:val="20"/>
          <w:szCs w:val="20"/>
        </w:rPr>
        <w:t xml:space="preserve">, </w:t>
      </w:r>
      <w:r w:rsidRPr="007D60BE">
        <w:rPr>
          <w:rFonts w:cs="Times New Roman"/>
          <w:i/>
          <w:iCs/>
          <w:sz w:val="20"/>
          <w:szCs w:val="20"/>
        </w:rPr>
        <w:t>12</w:t>
      </w:r>
      <w:r w:rsidRPr="00A84E49">
        <w:rPr>
          <w:rFonts w:cs="Times New Roman"/>
          <w:sz w:val="20"/>
          <w:szCs w:val="20"/>
        </w:rPr>
        <w:t>(3)</w:t>
      </w:r>
      <w:r>
        <w:rPr>
          <w:rFonts w:cs="Times New Roman"/>
          <w:sz w:val="20"/>
          <w:szCs w:val="20"/>
        </w:rPr>
        <w:t>:</w:t>
      </w:r>
      <w:r w:rsidRPr="007D60BE">
        <w:rPr>
          <w:rFonts w:cs="Times New Roman"/>
          <w:sz w:val="20"/>
          <w:szCs w:val="20"/>
        </w:rPr>
        <w:t xml:space="preserve"> 314-323.</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cs="Times New Roman"/>
        </w:rPr>
      </w:pPr>
      <w:bookmarkStart w:id="1765" w:name="_Toc348082399"/>
      <w:bookmarkStart w:id="1766" w:name="_Toc348442761"/>
      <w:bookmarkStart w:id="1767" w:name="_Toc372556802"/>
      <w:r w:rsidRPr="00912CB1">
        <w:rPr>
          <w:rFonts w:cs="Times New Roman"/>
        </w:rPr>
        <w:t>R305L030162</w:t>
      </w:r>
      <w:bookmarkEnd w:id="1765"/>
      <w:bookmarkEnd w:id="1766"/>
      <w:bookmarkEnd w:id="1767"/>
    </w:p>
    <w:p w:rsidR="004E30CC" w:rsidRDefault="002C2386" w:rsidP="00686C6B">
      <w:pPr>
        <w:rPr>
          <w:rFonts w:cs="Times New Roman"/>
          <w:b/>
        </w:rPr>
      </w:pPr>
      <w:hyperlink r:id="rId1630" w:history="1">
        <w:r w:rsidR="00686C6B" w:rsidRPr="004E30CC">
          <w:rPr>
            <w:rStyle w:val="Hyperlink"/>
            <w:rFonts w:cs="Times New Roman"/>
            <w:b/>
          </w:rPr>
          <w:t>Social</w:t>
        </w:r>
        <w:r w:rsidR="00C80775" w:rsidRPr="004E30CC">
          <w:rPr>
            <w:rStyle w:val="Hyperlink"/>
            <w:rFonts w:cs="Times New Roman"/>
            <w:b/>
          </w:rPr>
          <w:t xml:space="preserve"> </w:t>
        </w:r>
        <w:r w:rsidR="00686C6B" w:rsidRPr="004E30CC">
          <w:rPr>
            <w:rStyle w:val="Hyperlink"/>
            <w:rFonts w:cs="Times New Roman"/>
            <w:b/>
          </w:rPr>
          <w:t>and</w:t>
        </w:r>
        <w:r w:rsidR="00C80775" w:rsidRPr="004E30CC">
          <w:rPr>
            <w:rStyle w:val="Hyperlink"/>
            <w:rFonts w:cs="Times New Roman"/>
            <w:b/>
          </w:rPr>
          <w:t xml:space="preserve"> </w:t>
        </w:r>
        <w:r w:rsidR="00686C6B" w:rsidRPr="004E30CC">
          <w:rPr>
            <w:rStyle w:val="Hyperlink"/>
            <w:rFonts w:cs="Times New Roman"/>
            <w:b/>
          </w:rPr>
          <w:t>Character</w:t>
        </w:r>
        <w:r w:rsidR="00C80775" w:rsidRPr="004E30CC">
          <w:rPr>
            <w:rStyle w:val="Hyperlink"/>
            <w:rFonts w:cs="Times New Roman"/>
            <w:b/>
          </w:rPr>
          <w:t xml:space="preserve"> </w:t>
        </w:r>
        <w:r w:rsidR="00686C6B" w:rsidRPr="004E30CC">
          <w:rPr>
            <w:rStyle w:val="Hyperlink"/>
            <w:rFonts w:cs="Times New Roman"/>
            <w:b/>
          </w:rPr>
          <w:t>Development</w:t>
        </w:r>
        <w:r w:rsidR="00C80775" w:rsidRPr="004E30CC">
          <w:rPr>
            <w:rStyle w:val="Hyperlink"/>
            <w:rFonts w:cs="Times New Roman"/>
            <w:b/>
          </w:rPr>
          <w:t xml:space="preserve"> </w:t>
        </w:r>
        <w:r w:rsidR="00686C6B" w:rsidRPr="004E30CC">
          <w:rPr>
            <w:rStyle w:val="Hyperlink"/>
            <w:rFonts w:cs="Times New Roman"/>
            <w:b/>
          </w:rPr>
          <w:t>in</w:t>
        </w:r>
        <w:r w:rsidR="00C80775" w:rsidRPr="004E30CC">
          <w:rPr>
            <w:rStyle w:val="Hyperlink"/>
            <w:rFonts w:cs="Times New Roman"/>
            <w:b/>
          </w:rPr>
          <w:t xml:space="preserve"> </w:t>
        </w:r>
        <w:r w:rsidR="00686C6B" w:rsidRPr="004E30CC">
          <w:rPr>
            <w:rStyle w:val="Hyperlink"/>
            <w:rFonts w:cs="Times New Roman"/>
            <w:b/>
          </w:rPr>
          <w:t>Rural</w:t>
        </w:r>
        <w:r w:rsidR="00C80775" w:rsidRPr="004E30CC">
          <w:rPr>
            <w:rStyle w:val="Hyperlink"/>
            <w:rFonts w:cs="Times New Roman"/>
            <w:b/>
          </w:rPr>
          <w:t xml:space="preserve"> </w:t>
        </w:r>
        <w:r w:rsidR="00686C6B" w:rsidRPr="004E30CC">
          <w:rPr>
            <w:rStyle w:val="Hyperlink"/>
            <w:rFonts w:cs="Times New Roman"/>
            <w:b/>
          </w:rPr>
          <w:t>Youth:</w:t>
        </w:r>
        <w:r w:rsidR="00C80775" w:rsidRPr="004E30CC">
          <w:rPr>
            <w:rStyle w:val="Hyperlink"/>
            <w:rFonts w:cs="Times New Roman"/>
            <w:b/>
          </w:rPr>
          <w:t xml:space="preserve"> </w:t>
        </w:r>
        <w:r w:rsidR="00686C6B" w:rsidRPr="004E30CC">
          <w:rPr>
            <w:rStyle w:val="Hyperlink"/>
            <w:rFonts w:cs="Times New Roman"/>
            <w:b/>
          </w:rPr>
          <w:t>The</w:t>
        </w:r>
        <w:r w:rsidR="00C80775" w:rsidRPr="004E30CC">
          <w:rPr>
            <w:rStyle w:val="Hyperlink"/>
            <w:rFonts w:cs="Times New Roman"/>
            <w:b/>
          </w:rPr>
          <w:t xml:space="preserve"> </w:t>
        </w:r>
        <w:r w:rsidR="00686C6B" w:rsidRPr="004E30CC">
          <w:rPr>
            <w:rStyle w:val="Hyperlink"/>
            <w:rFonts w:cs="Times New Roman"/>
            <w:b/>
          </w:rPr>
          <w:t>Competence</w:t>
        </w:r>
        <w:r w:rsidR="00C80775" w:rsidRPr="004E30CC">
          <w:rPr>
            <w:rStyle w:val="Hyperlink"/>
            <w:rFonts w:cs="Times New Roman"/>
            <w:b/>
          </w:rPr>
          <w:t xml:space="preserve"> </w:t>
        </w:r>
        <w:r w:rsidR="00686C6B" w:rsidRPr="004E30CC">
          <w:rPr>
            <w:rStyle w:val="Hyperlink"/>
            <w:rFonts w:cs="Times New Roman"/>
            <w:b/>
          </w:rPr>
          <w:t>Su</w:t>
        </w:r>
        <w:r w:rsidR="00E91E27">
          <w:rPr>
            <w:rStyle w:val="Hyperlink"/>
            <w:rFonts w:cs="Times New Roman"/>
            <w:b/>
          </w:rPr>
          <w:t>pp</w:t>
        </w:r>
        <w:r w:rsidR="00686C6B" w:rsidRPr="004E30CC">
          <w:rPr>
            <w:rStyle w:val="Hyperlink"/>
            <w:rFonts w:cs="Times New Roman"/>
            <w:b/>
          </w:rPr>
          <w:t>ort</w:t>
        </w:r>
        <w:r w:rsidR="00C80775" w:rsidRPr="004E30CC">
          <w:rPr>
            <w:rStyle w:val="Hyperlink"/>
            <w:rFonts w:cs="Times New Roman"/>
            <w:b/>
          </w:rPr>
          <w:t xml:space="preserve"> </w:t>
        </w:r>
        <w:r w:rsidR="00686C6B" w:rsidRPr="004E30CC">
          <w:rPr>
            <w:rStyle w:val="Hyperlink"/>
            <w:rFonts w:cs="Times New Roman"/>
            <w:b/>
          </w:rPr>
          <w:t>Program</w:t>
        </w:r>
      </w:hyperlink>
    </w:p>
    <w:p w:rsidR="00686C6B" w:rsidRPr="004E30CC" w:rsidRDefault="00686C6B" w:rsidP="00686C6B">
      <w:pPr>
        <w:rPr>
          <w:rFonts w:cs="Times New Roman"/>
          <w:b/>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North</w:t>
      </w:r>
      <w:r w:rsidR="00C80775" w:rsidRPr="00912CB1">
        <w:rPr>
          <w:rFonts w:cs="Times New Roman"/>
        </w:rPr>
        <w:t xml:space="preserve"> </w:t>
      </w:r>
      <w:r w:rsidRPr="00912CB1">
        <w:rPr>
          <w:rFonts w:cs="Times New Roman"/>
        </w:rPr>
        <w:t>Carolina,</w:t>
      </w:r>
      <w:r w:rsidR="00C80775" w:rsidRPr="00912CB1">
        <w:rPr>
          <w:rFonts w:cs="Times New Roman"/>
        </w:rPr>
        <w:t xml:space="preserve"> </w:t>
      </w:r>
      <w:r w:rsidRPr="00912CB1">
        <w:rPr>
          <w:rFonts w:cs="Times New Roman"/>
        </w:rPr>
        <w:t>Chapel</w:t>
      </w:r>
      <w:r w:rsidR="00C80775" w:rsidRPr="00912CB1">
        <w:rPr>
          <w:rFonts w:cs="Times New Roman"/>
        </w:rPr>
        <w:t xml:space="preserve"> </w:t>
      </w:r>
      <w:r w:rsidRPr="00912CB1">
        <w:rPr>
          <w:rFonts w:cs="Times New Roman"/>
        </w:rPr>
        <w:t>Hill</w:t>
      </w:r>
    </w:p>
    <w:p w:rsidR="00686C6B" w:rsidRPr="00912CB1" w:rsidRDefault="00686C6B" w:rsidP="00686C6B">
      <w:pPr>
        <w:rPr>
          <w:rFonts w:cs="Times New Roman"/>
        </w:rPr>
      </w:pPr>
      <w:r w:rsidRPr="00912CB1">
        <w:rPr>
          <w:rFonts w:cs="Times New Roman"/>
        </w:rPr>
        <w:t>Farmer,</w:t>
      </w:r>
      <w:r w:rsidR="00C80775" w:rsidRPr="00912CB1">
        <w:rPr>
          <w:rFonts w:cs="Times New Roman"/>
        </w:rPr>
        <w:t xml:space="preserve"> </w:t>
      </w:r>
      <w:r w:rsidRPr="00912CB1">
        <w:rPr>
          <w:rFonts w:cs="Times New Roman"/>
        </w:rPr>
        <w:t>Thomas</w:t>
      </w:r>
    </w:p>
    <w:p w:rsidR="004E30CC" w:rsidRDefault="0023651C" w:rsidP="004E30CC">
      <w:r>
        <w:t>Mark Fraser</w:t>
      </w:r>
    </w:p>
    <w:p w:rsidR="0023651C" w:rsidRDefault="0023651C" w:rsidP="004E30CC">
      <w:pPr>
        <w:rPr>
          <w:rFonts w:cs="Times New Roman"/>
        </w:rPr>
      </w:pPr>
    </w:p>
    <w:p w:rsidR="00686C6B" w:rsidRPr="00912CB1" w:rsidRDefault="00082612" w:rsidP="00686C6B">
      <w:pPr>
        <w:rPr>
          <w:rFonts w:cs="Times New Roman"/>
        </w:rPr>
      </w:pPr>
      <w:r>
        <w:rPr>
          <w:rFonts w:cs="Times New Roman"/>
        </w:rPr>
        <w:t>Publications</w:t>
      </w:r>
      <w:r w:rsidR="00686C6B" w:rsidRPr="00912CB1">
        <w:rPr>
          <w:rFonts w:cs="Times New Roman"/>
        </w:rPr>
        <w:t>:</w:t>
      </w:r>
    </w:p>
    <w:p w:rsidR="00A84E49" w:rsidRDefault="00A84E49" w:rsidP="004E30CC">
      <w:pPr>
        <w:ind w:left="720"/>
        <w:rPr>
          <w:rFonts w:cs="Times New Roman"/>
          <w:sz w:val="20"/>
        </w:rPr>
      </w:pPr>
      <w:r w:rsidRPr="00A84E49">
        <w:rPr>
          <w:rFonts w:cs="Times New Roman"/>
          <w:sz w:val="20"/>
        </w:rPr>
        <w:t xml:space="preserve">Farmer, </w:t>
      </w:r>
      <w:r>
        <w:rPr>
          <w:rFonts w:cs="Times New Roman"/>
          <w:sz w:val="20"/>
        </w:rPr>
        <w:t>T.W.</w:t>
      </w:r>
      <w:r w:rsidRPr="00A84E49">
        <w:rPr>
          <w:rFonts w:cs="Times New Roman"/>
          <w:sz w:val="20"/>
        </w:rPr>
        <w:t xml:space="preserve">, </w:t>
      </w:r>
      <w:r w:rsidR="003D5DA8">
        <w:rPr>
          <w:rFonts w:cs="Times New Roman"/>
          <w:sz w:val="20"/>
        </w:rPr>
        <w:t>and</w:t>
      </w:r>
      <w:r w:rsidRPr="00A84E49">
        <w:rPr>
          <w:rFonts w:cs="Times New Roman"/>
          <w:sz w:val="20"/>
        </w:rPr>
        <w:t xml:space="preserve"> Xie, H. (2007). Aggression</w:t>
      </w:r>
      <w:r w:rsidR="003D5DA8">
        <w:rPr>
          <w:rFonts w:cs="Times New Roman"/>
          <w:sz w:val="20"/>
        </w:rPr>
        <w:t xml:space="preserve"> and </w:t>
      </w:r>
      <w:r w:rsidR="0059566B" w:rsidRPr="00A84E49">
        <w:rPr>
          <w:rFonts w:cs="Times New Roman"/>
          <w:sz w:val="20"/>
        </w:rPr>
        <w:t xml:space="preserve">School Social Dynamics: </w:t>
      </w:r>
      <w:r w:rsidRPr="00A84E49">
        <w:rPr>
          <w:rFonts w:cs="Times New Roman"/>
          <w:sz w:val="20"/>
        </w:rPr>
        <w:t xml:space="preserve">The </w:t>
      </w:r>
      <w:r w:rsidR="0059566B" w:rsidRPr="00A84E49">
        <w:rPr>
          <w:rFonts w:cs="Times New Roman"/>
          <w:sz w:val="20"/>
        </w:rPr>
        <w:t>Good, The Bad,</w:t>
      </w:r>
      <w:r w:rsidR="003D5DA8">
        <w:rPr>
          <w:rFonts w:cs="Times New Roman"/>
          <w:sz w:val="20"/>
        </w:rPr>
        <w:t xml:space="preserve"> and </w:t>
      </w:r>
      <w:r w:rsidR="0059566B" w:rsidRPr="00A84E49">
        <w:rPr>
          <w:rFonts w:cs="Times New Roman"/>
          <w:sz w:val="20"/>
        </w:rPr>
        <w:t xml:space="preserve">The Ordinary. </w:t>
      </w:r>
      <w:r w:rsidRPr="00A84E49">
        <w:rPr>
          <w:rFonts w:cs="Times New Roman"/>
          <w:i/>
          <w:iCs/>
          <w:sz w:val="20"/>
        </w:rPr>
        <w:t>Journal Of School Psychology</w:t>
      </w:r>
      <w:r w:rsidRPr="00A84E49">
        <w:rPr>
          <w:rFonts w:cs="Times New Roman"/>
          <w:sz w:val="20"/>
        </w:rPr>
        <w:t xml:space="preserve">, </w:t>
      </w:r>
      <w:r w:rsidRPr="00A84E49">
        <w:rPr>
          <w:rFonts w:cs="Times New Roman"/>
          <w:i/>
          <w:iCs/>
          <w:sz w:val="20"/>
        </w:rPr>
        <w:t>45</w:t>
      </w:r>
      <w:r w:rsidRPr="00A84E49">
        <w:rPr>
          <w:rFonts w:cs="Times New Roman"/>
          <w:sz w:val="20"/>
        </w:rPr>
        <w:t>(5)</w:t>
      </w:r>
      <w:r w:rsidR="0059566B">
        <w:rPr>
          <w:rFonts w:cs="Times New Roman"/>
          <w:sz w:val="20"/>
        </w:rPr>
        <w:t>:</w:t>
      </w:r>
      <w:r w:rsidRPr="00A84E49">
        <w:rPr>
          <w:rFonts w:cs="Times New Roman"/>
          <w:sz w:val="20"/>
        </w:rPr>
        <w:t xml:space="preserve"> 461-478.</w:t>
      </w:r>
    </w:p>
    <w:p w:rsidR="00A84E49" w:rsidRDefault="00A84E49" w:rsidP="004E30CC">
      <w:pPr>
        <w:ind w:left="720"/>
        <w:rPr>
          <w:rFonts w:cs="Times New Roman"/>
          <w:sz w:val="20"/>
        </w:rPr>
      </w:pPr>
    </w:p>
    <w:p w:rsidR="00A84E49" w:rsidRDefault="00A84E49" w:rsidP="004E30CC">
      <w:pPr>
        <w:ind w:left="720"/>
        <w:rPr>
          <w:rFonts w:cs="Times New Roman"/>
          <w:sz w:val="20"/>
        </w:rPr>
      </w:pPr>
      <w:r w:rsidRPr="00A84E49">
        <w:rPr>
          <w:rFonts w:cs="Times New Roman"/>
          <w:sz w:val="20"/>
        </w:rPr>
        <w:t xml:space="preserve">Farmer, </w:t>
      </w:r>
      <w:r>
        <w:rPr>
          <w:rFonts w:cs="Times New Roman"/>
          <w:sz w:val="20"/>
        </w:rPr>
        <w:t>T.W.</w:t>
      </w:r>
      <w:r w:rsidRPr="00A84E49">
        <w:rPr>
          <w:rFonts w:cs="Times New Roman"/>
          <w:sz w:val="20"/>
        </w:rPr>
        <w:t xml:space="preserve">, Farmer, </w:t>
      </w:r>
      <w:r w:rsidR="0059566B">
        <w:rPr>
          <w:rFonts w:cs="Times New Roman"/>
          <w:sz w:val="20"/>
        </w:rPr>
        <w:t>E.Z.</w:t>
      </w:r>
      <w:r w:rsidRPr="00A84E49">
        <w:rPr>
          <w:rFonts w:cs="Times New Roman"/>
          <w:sz w:val="20"/>
        </w:rPr>
        <w:t xml:space="preserve">, </w:t>
      </w:r>
      <w:r w:rsidR="003D5DA8">
        <w:rPr>
          <w:rFonts w:cs="Times New Roman"/>
          <w:sz w:val="20"/>
        </w:rPr>
        <w:t>and</w:t>
      </w:r>
      <w:r w:rsidRPr="00A84E49">
        <w:rPr>
          <w:rFonts w:cs="Times New Roman"/>
          <w:sz w:val="20"/>
        </w:rPr>
        <w:t xml:space="preserve"> Brooks, D. (2010).</w:t>
      </w:r>
      <w:r w:rsidR="0059566B" w:rsidRPr="00A84E49">
        <w:rPr>
          <w:rFonts w:cs="Times New Roman"/>
          <w:sz w:val="20"/>
        </w:rPr>
        <w:t xml:space="preserve"> </w:t>
      </w:r>
      <w:r w:rsidRPr="00A84E49">
        <w:rPr>
          <w:rFonts w:cs="Times New Roman"/>
          <w:sz w:val="20"/>
        </w:rPr>
        <w:t xml:space="preserve">Recasting </w:t>
      </w:r>
      <w:r w:rsidR="0059566B" w:rsidRPr="00A84E49">
        <w:rPr>
          <w:rFonts w:cs="Times New Roman"/>
          <w:sz w:val="20"/>
        </w:rPr>
        <w:t>The Ecological</w:t>
      </w:r>
      <w:r w:rsidR="003D5DA8">
        <w:rPr>
          <w:rFonts w:cs="Times New Roman"/>
          <w:sz w:val="20"/>
        </w:rPr>
        <w:t xml:space="preserve"> and </w:t>
      </w:r>
      <w:r w:rsidR="0059566B" w:rsidRPr="00A84E49">
        <w:rPr>
          <w:rFonts w:cs="Times New Roman"/>
          <w:sz w:val="20"/>
        </w:rPr>
        <w:t>Developmental Roots Of Intervention For Students With Emotional</w:t>
      </w:r>
      <w:r w:rsidR="003D5DA8">
        <w:rPr>
          <w:rFonts w:cs="Times New Roman"/>
          <w:sz w:val="20"/>
        </w:rPr>
        <w:t xml:space="preserve"> and </w:t>
      </w:r>
      <w:r w:rsidR="0059566B" w:rsidRPr="00A84E49">
        <w:rPr>
          <w:rFonts w:cs="Times New Roman"/>
          <w:sz w:val="20"/>
        </w:rPr>
        <w:t xml:space="preserve">Behavior Problems: </w:t>
      </w:r>
      <w:r w:rsidRPr="00A84E49">
        <w:rPr>
          <w:rFonts w:cs="Times New Roman"/>
          <w:sz w:val="20"/>
        </w:rPr>
        <w:t xml:space="preserve">The </w:t>
      </w:r>
      <w:r w:rsidR="0059566B" w:rsidRPr="00A84E49">
        <w:rPr>
          <w:rFonts w:cs="Times New Roman"/>
          <w:sz w:val="20"/>
        </w:rPr>
        <w:t xml:space="preserve">Promise Of Strength-Based Perspectives. </w:t>
      </w:r>
      <w:r w:rsidRPr="00A84E49">
        <w:rPr>
          <w:rFonts w:cs="Times New Roman"/>
          <w:i/>
          <w:iCs/>
          <w:sz w:val="20"/>
        </w:rPr>
        <w:t>Exceptionality</w:t>
      </w:r>
      <w:r w:rsidRPr="00A84E49">
        <w:rPr>
          <w:rFonts w:cs="Times New Roman"/>
          <w:sz w:val="20"/>
        </w:rPr>
        <w:t xml:space="preserve">, </w:t>
      </w:r>
      <w:r w:rsidRPr="00A84E49">
        <w:rPr>
          <w:rFonts w:cs="Times New Roman"/>
          <w:i/>
          <w:iCs/>
          <w:sz w:val="20"/>
        </w:rPr>
        <w:t>18</w:t>
      </w:r>
      <w:r w:rsidRPr="00A84E49">
        <w:rPr>
          <w:rFonts w:cs="Times New Roman"/>
          <w:sz w:val="20"/>
        </w:rPr>
        <w:t>(2)</w:t>
      </w:r>
      <w:r w:rsidR="0059566B">
        <w:rPr>
          <w:rFonts w:cs="Times New Roman"/>
          <w:sz w:val="20"/>
        </w:rPr>
        <w:t>:</w:t>
      </w:r>
      <w:r w:rsidRPr="00A84E49">
        <w:rPr>
          <w:rFonts w:cs="Times New Roman"/>
          <w:sz w:val="20"/>
        </w:rPr>
        <w:t xml:space="preserve"> 53-57.</w:t>
      </w:r>
    </w:p>
    <w:p w:rsidR="00A84E49" w:rsidRDefault="00A84E49" w:rsidP="004E30CC">
      <w:pPr>
        <w:ind w:left="720"/>
        <w:rPr>
          <w:rFonts w:cs="Times New Roman"/>
          <w:sz w:val="20"/>
        </w:rPr>
      </w:pPr>
    </w:p>
    <w:p w:rsidR="00A84E49" w:rsidRDefault="00A84E49" w:rsidP="004E30CC">
      <w:pPr>
        <w:ind w:left="720"/>
        <w:rPr>
          <w:rFonts w:cs="Times New Roman"/>
          <w:sz w:val="20"/>
        </w:rPr>
      </w:pPr>
      <w:r w:rsidRPr="00A84E49">
        <w:rPr>
          <w:rFonts w:cs="Times New Roman"/>
          <w:sz w:val="20"/>
        </w:rPr>
        <w:t xml:space="preserve">Farmer, </w:t>
      </w:r>
      <w:r>
        <w:rPr>
          <w:rFonts w:cs="Times New Roman"/>
          <w:sz w:val="20"/>
        </w:rPr>
        <w:t>T.W.</w:t>
      </w:r>
      <w:r w:rsidRPr="00A84E49">
        <w:rPr>
          <w:rFonts w:cs="Times New Roman"/>
          <w:sz w:val="20"/>
        </w:rPr>
        <w:t xml:space="preserve">, Irvin, M.J., Sgammato, </w:t>
      </w:r>
      <w:r w:rsidR="0059566B">
        <w:rPr>
          <w:rFonts w:cs="Times New Roman"/>
          <w:sz w:val="20"/>
        </w:rPr>
        <w:t>A.N.</w:t>
      </w:r>
      <w:r w:rsidRPr="00A84E49">
        <w:rPr>
          <w:rFonts w:cs="Times New Roman"/>
          <w:sz w:val="20"/>
        </w:rPr>
        <w:t xml:space="preserve">, Dadisman, K., </w:t>
      </w:r>
      <w:r w:rsidR="003D5DA8">
        <w:rPr>
          <w:rFonts w:cs="Times New Roman"/>
          <w:sz w:val="20"/>
        </w:rPr>
        <w:t>and</w:t>
      </w:r>
      <w:r w:rsidRPr="00A84E49">
        <w:rPr>
          <w:rFonts w:cs="Times New Roman"/>
          <w:sz w:val="20"/>
        </w:rPr>
        <w:t xml:space="preserve"> Thompson, J.H. (2009). Interpersonal </w:t>
      </w:r>
      <w:r w:rsidR="0059566B" w:rsidRPr="00A84E49">
        <w:rPr>
          <w:rFonts w:cs="Times New Roman"/>
          <w:sz w:val="20"/>
        </w:rPr>
        <w:t xml:space="preserve">Competence Configurations In Rural </w:t>
      </w:r>
      <w:r w:rsidRPr="00A84E49">
        <w:rPr>
          <w:rFonts w:cs="Times New Roman"/>
          <w:sz w:val="20"/>
        </w:rPr>
        <w:t>A</w:t>
      </w:r>
      <w:r w:rsidR="00E91E27">
        <w:rPr>
          <w:rFonts w:cs="Times New Roman"/>
          <w:sz w:val="20"/>
        </w:rPr>
        <w:t>pp</w:t>
      </w:r>
      <w:r w:rsidRPr="00A84E49">
        <w:rPr>
          <w:rFonts w:cs="Times New Roman"/>
          <w:sz w:val="20"/>
        </w:rPr>
        <w:t xml:space="preserve">alachian </w:t>
      </w:r>
      <w:r w:rsidR="0059566B" w:rsidRPr="00A84E49">
        <w:rPr>
          <w:rFonts w:cs="Times New Roman"/>
          <w:sz w:val="20"/>
        </w:rPr>
        <w:t xml:space="preserve">Fifth Graders: </w:t>
      </w:r>
      <w:r w:rsidRPr="00A84E49">
        <w:rPr>
          <w:rFonts w:cs="Times New Roman"/>
          <w:sz w:val="20"/>
        </w:rPr>
        <w:t xml:space="preserve">Academic </w:t>
      </w:r>
      <w:r w:rsidR="0059566B" w:rsidRPr="00A84E49">
        <w:rPr>
          <w:rFonts w:cs="Times New Roman"/>
          <w:sz w:val="20"/>
        </w:rPr>
        <w:t>Achievement</w:t>
      </w:r>
      <w:r w:rsidR="003D5DA8">
        <w:rPr>
          <w:rFonts w:cs="Times New Roman"/>
          <w:sz w:val="20"/>
        </w:rPr>
        <w:t xml:space="preserve"> and </w:t>
      </w:r>
      <w:r w:rsidR="0059566B" w:rsidRPr="00A84E49">
        <w:rPr>
          <w:rFonts w:cs="Times New Roman"/>
          <w:sz w:val="20"/>
        </w:rPr>
        <w:t xml:space="preserve">Associated Adjustment Factors. </w:t>
      </w:r>
      <w:r w:rsidRPr="00A84E49">
        <w:rPr>
          <w:rFonts w:cs="Times New Roman"/>
          <w:i/>
          <w:iCs/>
          <w:sz w:val="20"/>
        </w:rPr>
        <w:t>The Elementary School Journal</w:t>
      </w:r>
      <w:r w:rsidRPr="00A84E49">
        <w:rPr>
          <w:rFonts w:cs="Times New Roman"/>
          <w:sz w:val="20"/>
        </w:rPr>
        <w:t xml:space="preserve">, </w:t>
      </w:r>
      <w:r w:rsidRPr="00A84E49">
        <w:rPr>
          <w:rFonts w:cs="Times New Roman"/>
          <w:i/>
          <w:iCs/>
          <w:sz w:val="20"/>
        </w:rPr>
        <w:t>109</w:t>
      </w:r>
      <w:r w:rsidRPr="00A84E49">
        <w:rPr>
          <w:rFonts w:cs="Times New Roman"/>
          <w:sz w:val="20"/>
        </w:rPr>
        <w:t>(3)</w:t>
      </w:r>
      <w:r w:rsidR="0059566B">
        <w:rPr>
          <w:rFonts w:cs="Times New Roman"/>
          <w:sz w:val="20"/>
        </w:rPr>
        <w:t>:</w:t>
      </w:r>
      <w:r w:rsidRPr="00A84E49">
        <w:rPr>
          <w:rFonts w:cs="Times New Roman"/>
          <w:sz w:val="20"/>
        </w:rPr>
        <w:t xml:space="preserve"> 301-321</w:t>
      </w:r>
    </w:p>
    <w:p w:rsidR="00A84E49" w:rsidRDefault="00A84E49" w:rsidP="004E30CC">
      <w:pPr>
        <w:ind w:left="720"/>
        <w:rPr>
          <w:rFonts w:cs="Times New Roman"/>
          <w:sz w:val="20"/>
        </w:rPr>
      </w:pPr>
    </w:p>
    <w:p w:rsidR="00686C6B" w:rsidRDefault="00686C6B" w:rsidP="004E30CC">
      <w:pPr>
        <w:ind w:left="720"/>
        <w:rPr>
          <w:rFonts w:cs="Times New Roman"/>
          <w:sz w:val="20"/>
        </w:rPr>
      </w:pPr>
      <w:r w:rsidRPr="004E30CC">
        <w:rPr>
          <w:rFonts w:cs="Times New Roman"/>
          <w:sz w:val="20"/>
        </w:rPr>
        <w:t>Farmer,</w:t>
      </w:r>
      <w:r w:rsidR="00C80775" w:rsidRPr="004E30CC">
        <w:rPr>
          <w:rFonts w:cs="Times New Roman"/>
          <w:sz w:val="20"/>
        </w:rPr>
        <w:t xml:space="preserve"> </w:t>
      </w:r>
      <w:r w:rsidR="00A84E49">
        <w:rPr>
          <w:rFonts w:cs="Times New Roman"/>
          <w:sz w:val="20"/>
        </w:rPr>
        <w:t>T.W.</w:t>
      </w:r>
      <w:r w:rsidRPr="004E30CC">
        <w:rPr>
          <w:rFonts w:cs="Times New Roman"/>
          <w:sz w:val="20"/>
        </w:rPr>
        <w:t>,</w:t>
      </w:r>
      <w:r w:rsidR="00C80775" w:rsidRPr="004E30CC">
        <w:rPr>
          <w:rFonts w:cs="Times New Roman"/>
          <w:sz w:val="20"/>
        </w:rPr>
        <w:t xml:space="preserve"> </w:t>
      </w:r>
      <w:r w:rsidRPr="004E30CC">
        <w:rPr>
          <w:rFonts w:cs="Times New Roman"/>
          <w:sz w:val="20"/>
        </w:rPr>
        <w:t>Petrin,</w:t>
      </w:r>
      <w:r w:rsidR="00C80775" w:rsidRPr="004E30CC">
        <w:rPr>
          <w:rFonts w:cs="Times New Roman"/>
          <w:sz w:val="20"/>
        </w:rPr>
        <w:t xml:space="preserve"> </w:t>
      </w:r>
      <w:r w:rsidR="0059566B">
        <w:rPr>
          <w:rFonts w:cs="Times New Roman"/>
          <w:sz w:val="20"/>
        </w:rPr>
        <w:t>R</w:t>
      </w:r>
      <w:r w:rsidR="00C80775" w:rsidRPr="004E30CC">
        <w:rPr>
          <w:rFonts w:cs="Times New Roman"/>
          <w:sz w:val="20"/>
        </w:rPr>
        <w:t xml:space="preserve"> </w:t>
      </w:r>
      <w:r w:rsidRPr="004E30CC">
        <w:rPr>
          <w:rFonts w:cs="Times New Roman"/>
          <w:sz w:val="20"/>
        </w:rPr>
        <w:t>A.,</w:t>
      </w:r>
      <w:r w:rsidR="00C80775" w:rsidRPr="004E30CC">
        <w:rPr>
          <w:rFonts w:cs="Times New Roman"/>
          <w:sz w:val="20"/>
        </w:rPr>
        <w:t xml:space="preserve"> </w:t>
      </w:r>
      <w:r w:rsidRPr="004E30CC">
        <w:rPr>
          <w:rFonts w:cs="Times New Roman"/>
          <w:sz w:val="20"/>
        </w:rPr>
        <w:t>Robertson,</w:t>
      </w:r>
      <w:r w:rsidR="00C80775" w:rsidRPr="004E30CC">
        <w:rPr>
          <w:rFonts w:cs="Times New Roman"/>
          <w:sz w:val="20"/>
        </w:rPr>
        <w:t xml:space="preserve"> </w:t>
      </w:r>
      <w:r w:rsidR="0033468F">
        <w:rPr>
          <w:rFonts w:cs="Times New Roman"/>
          <w:sz w:val="20"/>
        </w:rPr>
        <w:t>D.L.</w:t>
      </w:r>
      <w:r w:rsidRPr="004E30CC">
        <w:rPr>
          <w:rFonts w:cs="Times New Roman"/>
          <w:sz w:val="20"/>
        </w:rPr>
        <w:t>,</w:t>
      </w:r>
      <w:r w:rsidR="00C80775" w:rsidRPr="004E30CC">
        <w:rPr>
          <w:rFonts w:cs="Times New Roman"/>
          <w:sz w:val="20"/>
        </w:rPr>
        <w:t xml:space="preserve"> </w:t>
      </w:r>
      <w:r w:rsidRPr="004E30CC">
        <w:rPr>
          <w:rFonts w:cs="Times New Roman"/>
          <w:sz w:val="20"/>
        </w:rPr>
        <w:t>Fraser,</w:t>
      </w:r>
      <w:r w:rsidR="00C80775" w:rsidRPr="004E30CC">
        <w:rPr>
          <w:rFonts w:cs="Times New Roman"/>
          <w:sz w:val="20"/>
        </w:rPr>
        <w:t xml:space="preserve"> </w:t>
      </w:r>
      <w:r w:rsidRPr="004E30CC">
        <w:rPr>
          <w:rFonts w:cs="Times New Roman"/>
          <w:sz w:val="20"/>
        </w:rPr>
        <w:t>M.W.,</w:t>
      </w:r>
      <w:r w:rsidR="00C80775" w:rsidRPr="004E30CC">
        <w:rPr>
          <w:rFonts w:cs="Times New Roman"/>
          <w:sz w:val="20"/>
        </w:rPr>
        <w:t xml:space="preserve"> </w:t>
      </w:r>
      <w:r w:rsidRPr="004E30CC">
        <w:rPr>
          <w:rFonts w:cs="Times New Roman"/>
          <w:sz w:val="20"/>
        </w:rPr>
        <w:t>Hall,</w:t>
      </w:r>
      <w:r w:rsidR="00C80775" w:rsidRPr="004E30CC">
        <w:rPr>
          <w:rFonts w:cs="Times New Roman"/>
          <w:sz w:val="20"/>
        </w:rPr>
        <w:t xml:space="preserve"> </w:t>
      </w:r>
      <w:r w:rsidR="00976DB0">
        <w:rPr>
          <w:rFonts w:cs="Times New Roman"/>
          <w:sz w:val="20"/>
        </w:rPr>
        <w:t>C.M.</w:t>
      </w:r>
      <w:r w:rsidRPr="004E30CC">
        <w:rPr>
          <w:rFonts w:cs="Times New Roman"/>
          <w:sz w:val="20"/>
        </w:rPr>
        <w:t>,</w:t>
      </w:r>
      <w:r w:rsidR="00C80775" w:rsidRPr="004E30CC">
        <w:rPr>
          <w:rFonts w:cs="Times New Roman"/>
          <w:sz w:val="20"/>
        </w:rPr>
        <w:t xml:space="preserve"> </w:t>
      </w:r>
      <w:r w:rsidRPr="004E30CC">
        <w:rPr>
          <w:rFonts w:cs="Times New Roman"/>
          <w:sz w:val="20"/>
        </w:rPr>
        <w:t>Day,</w:t>
      </w:r>
      <w:r w:rsidR="00C80775" w:rsidRPr="004E30CC">
        <w:rPr>
          <w:rFonts w:cs="Times New Roman"/>
          <w:sz w:val="20"/>
        </w:rPr>
        <w:t xml:space="preserve"> </w:t>
      </w:r>
      <w:r w:rsidRPr="004E30CC">
        <w:rPr>
          <w:rFonts w:cs="Times New Roman"/>
          <w:sz w:val="20"/>
        </w:rPr>
        <w:t>S.H.,</w:t>
      </w:r>
      <w:r w:rsidR="00C80775" w:rsidRPr="004E30CC">
        <w:rPr>
          <w:rFonts w:cs="Times New Roman"/>
          <w:sz w:val="20"/>
        </w:rPr>
        <w:t xml:space="preserve"> </w:t>
      </w:r>
      <w:r w:rsidR="00251345">
        <w:rPr>
          <w:rFonts w:cs="Times New Roman"/>
          <w:sz w:val="20"/>
        </w:rPr>
        <w:t>and</w:t>
      </w:r>
      <w:r w:rsidR="00C80775" w:rsidRPr="004E30CC">
        <w:rPr>
          <w:rFonts w:cs="Times New Roman"/>
          <w:sz w:val="20"/>
        </w:rPr>
        <w:t xml:space="preserve"> </w:t>
      </w:r>
      <w:r w:rsidRPr="004E30CC">
        <w:rPr>
          <w:rFonts w:cs="Times New Roman"/>
          <w:sz w:val="20"/>
        </w:rPr>
        <w:t>Dadisman,</w:t>
      </w:r>
      <w:r w:rsidR="00C80775" w:rsidRPr="004E30CC">
        <w:rPr>
          <w:rFonts w:cs="Times New Roman"/>
          <w:sz w:val="20"/>
        </w:rPr>
        <w:t xml:space="preserve"> </w:t>
      </w:r>
      <w:r w:rsidRPr="004E30CC">
        <w:rPr>
          <w:rFonts w:cs="Times New Roman"/>
          <w:sz w:val="20"/>
        </w:rPr>
        <w:t>K.</w:t>
      </w:r>
      <w:r w:rsidR="00C80775" w:rsidRPr="004E30CC">
        <w:rPr>
          <w:rFonts w:cs="Times New Roman"/>
          <w:sz w:val="20"/>
        </w:rPr>
        <w:t xml:space="preserve"> </w:t>
      </w:r>
      <w:r w:rsidRPr="004E30CC">
        <w:rPr>
          <w:rFonts w:cs="Times New Roman"/>
          <w:sz w:val="20"/>
        </w:rPr>
        <w:t>(2010).</w:t>
      </w:r>
      <w:r w:rsidR="00C80775" w:rsidRPr="004E30CC">
        <w:rPr>
          <w:rFonts w:cs="Times New Roman"/>
          <w:sz w:val="20"/>
        </w:rPr>
        <w:t xml:space="preserve"> </w:t>
      </w:r>
      <w:hyperlink r:id="rId1631" w:history="1">
        <w:r w:rsidRPr="004E30CC">
          <w:rPr>
            <w:rStyle w:val="Hyperlink"/>
            <w:rFonts w:cs="Times New Roman"/>
            <w:sz w:val="20"/>
          </w:rPr>
          <w:t>Peer</w:t>
        </w:r>
        <w:r w:rsidR="00C80775" w:rsidRPr="004E30CC">
          <w:rPr>
            <w:rStyle w:val="Hyperlink"/>
            <w:rFonts w:cs="Times New Roman"/>
            <w:sz w:val="20"/>
          </w:rPr>
          <w:t xml:space="preserve"> </w:t>
        </w:r>
        <w:r w:rsidRPr="004E30CC">
          <w:rPr>
            <w:rStyle w:val="Hyperlink"/>
            <w:rFonts w:cs="Times New Roman"/>
            <w:sz w:val="20"/>
          </w:rPr>
          <w:t>Relations</w:t>
        </w:r>
        <w:r w:rsidR="00C80775" w:rsidRPr="004E30CC">
          <w:rPr>
            <w:rStyle w:val="Hyperlink"/>
            <w:rFonts w:cs="Times New Roman"/>
            <w:sz w:val="20"/>
          </w:rPr>
          <w:t xml:space="preserve"> </w:t>
        </w:r>
        <w:r w:rsidRPr="004E30CC">
          <w:rPr>
            <w:rStyle w:val="Hyperlink"/>
            <w:rFonts w:cs="Times New Roman"/>
            <w:sz w:val="20"/>
          </w:rPr>
          <w:t>of</w:t>
        </w:r>
        <w:r w:rsidR="00C80775" w:rsidRPr="004E30CC">
          <w:rPr>
            <w:rStyle w:val="Hyperlink"/>
            <w:rFonts w:cs="Times New Roman"/>
            <w:sz w:val="20"/>
          </w:rPr>
          <w:t xml:space="preserve"> </w:t>
        </w:r>
        <w:r w:rsidRPr="004E30CC">
          <w:rPr>
            <w:rStyle w:val="Hyperlink"/>
            <w:rFonts w:cs="Times New Roman"/>
            <w:sz w:val="20"/>
          </w:rPr>
          <w:t>Bullies,</w:t>
        </w:r>
        <w:r w:rsidR="00C80775" w:rsidRPr="004E30CC">
          <w:rPr>
            <w:rStyle w:val="Hyperlink"/>
            <w:rFonts w:cs="Times New Roman"/>
            <w:sz w:val="20"/>
          </w:rPr>
          <w:t xml:space="preserve"> </w:t>
        </w:r>
        <w:r w:rsidRPr="004E30CC">
          <w:rPr>
            <w:rStyle w:val="Hyperlink"/>
            <w:rFonts w:cs="Times New Roman"/>
            <w:sz w:val="20"/>
          </w:rPr>
          <w:t>Bully-Victims,</w:t>
        </w:r>
        <w:r w:rsidR="00C80775" w:rsidRPr="004E30CC">
          <w:rPr>
            <w:rStyle w:val="Hyperlink"/>
            <w:rFonts w:cs="Times New Roman"/>
            <w:sz w:val="20"/>
          </w:rPr>
          <w:t xml:space="preserve"> </w:t>
        </w:r>
        <w:r w:rsidRPr="004E30CC">
          <w:rPr>
            <w:rStyle w:val="Hyperlink"/>
            <w:rFonts w:cs="Times New Roman"/>
            <w:sz w:val="20"/>
          </w:rPr>
          <w:t>and</w:t>
        </w:r>
        <w:r w:rsidR="00C80775" w:rsidRPr="004E30CC">
          <w:rPr>
            <w:rStyle w:val="Hyperlink"/>
            <w:rFonts w:cs="Times New Roman"/>
            <w:sz w:val="20"/>
          </w:rPr>
          <w:t xml:space="preserve"> </w:t>
        </w:r>
        <w:r w:rsidRPr="004E30CC">
          <w:rPr>
            <w:rStyle w:val="Hyperlink"/>
            <w:rFonts w:cs="Times New Roman"/>
            <w:sz w:val="20"/>
          </w:rPr>
          <w:t>Victims:</w:t>
        </w:r>
        <w:r w:rsidR="00C80775" w:rsidRPr="004E30CC">
          <w:rPr>
            <w:rStyle w:val="Hyperlink"/>
            <w:rFonts w:cs="Times New Roman"/>
            <w:sz w:val="20"/>
          </w:rPr>
          <w:t xml:space="preserve"> </w:t>
        </w:r>
        <w:r w:rsidRPr="004E30CC">
          <w:rPr>
            <w:rStyle w:val="Hyperlink"/>
            <w:rFonts w:cs="Times New Roman"/>
            <w:sz w:val="20"/>
          </w:rPr>
          <w:t>The</w:t>
        </w:r>
        <w:r w:rsidR="00C80775" w:rsidRPr="004E30CC">
          <w:rPr>
            <w:rStyle w:val="Hyperlink"/>
            <w:rFonts w:cs="Times New Roman"/>
            <w:sz w:val="20"/>
          </w:rPr>
          <w:t xml:space="preserve"> </w:t>
        </w:r>
        <w:r w:rsidRPr="004E30CC">
          <w:rPr>
            <w:rStyle w:val="Hyperlink"/>
            <w:rFonts w:cs="Times New Roman"/>
            <w:sz w:val="20"/>
          </w:rPr>
          <w:t>Two</w:t>
        </w:r>
        <w:r w:rsidR="00C80775" w:rsidRPr="004E30CC">
          <w:rPr>
            <w:rStyle w:val="Hyperlink"/>
            <w:rFonts w:cs="Times New Roman"/>
            <w:sz w:val="20"/>
          </w:rPr>
          <w:t xml:space="preserve"> </w:t>
        </w:r>
        <w:r w:rsidRPr="004E30CC">
          <w:rPr>
            <w:rStyle w:val="Hyperlink"/>
            <w:rFonts w:cs="Times New Roman"/>
            <w:sz w:val="20"/>
          </w:rPr>
          <w:t>Social</w:t>
        </w:r>
        <w:r w:rsidR="00C80775" w:rsidRPr="004E30CC">
          <w:rPr>
            <w:rStyle w:val="Hyperlink"/>
            <w:rFonts w:cs="Times New Roman"/>
            <w:sz w:val="20"/>
          </w:rPr>
          <w:t xml:space="preserve"> </w:t>
        </w:r>
        <w:r w:rsidRPr="004E30CC">
          <w:rPr>
            <w:rStyle w:val="Hyperlink"/>
            <w:rFonts w:cs="Times New Roman"/>
            <w:sz w:val="20"/>
          </w:rPr>
          <w:t>Worlds</w:t>
        </w:r>
        <w:r w:rsidR="00C80775" w:rsidRPr="004E30CC">
          <w:rPr>
            <w:rStyle w:val="Hyperlink"/>
            <w:rFonts w:cs="Times New Roman"/>
            <w:sz w:val="20"/>
          </w:rPr>
          <w:t xml:space="preserve"> </w:t>
        </w:r>
        <w:r w:rsidRPr="004E30CC">
          <w:rPr>
            <w:rStyle w:val="Hyperlink"/>
            <w:rFonts w:cs="Times New Roman"/>
            <w:sz w:val="20"/>
          </w:rPr>
          <w:t>of</w:t>
        </w:r>
        <w:r w:rsidR="00C80775" w:rsidRPr="004E30CC">
          <w:rPr>
            <w:rStyle w:val="Hyperlink"/>
            <w:rFonts w:cs="Times New Roman"/>
            <w:sz w:val="20"/>
          </w:rPr>
          <w:t xml:space="preserve"> </w:t>
        </w:r>
        <w:r w:rsidRPr="004E30CC">
          <w:rPr>
            <w:rStyle w:val="Hyperlink"/>
            <w:rFonts w:cs="Times New Roman"/>
            <w:sz w:val="20"/>
          </w:rPr>
          <w:t>Bullying</w:t>
        </w:r>
        <w:r w:rsidR="00C80775" w:rsidRPr="004E30CC">
          <w:rPr>
            <w:rStyle w:val="Hyperlink"/>
            <w:rFonts w:cs="Times New Roman"/>
            <w:sz w:val="20"/>
          </w:rPr>
          <w:t xml:space="preserve"> </w:t>
        </w:r>
        <w:r w:rsidRPr="004E30CC">
          <w:rPr>
            <w:rStyle w:val="Hyperlink"/>
            <w:rFonts w:cs="Times New Roman"/>
            <w:sz w:val="20"/>
          </w:rPr>
          <w:t>in</w:t>
        </w:r>
        <w:r w:rsidR="00C80775" w:rsidRPr="004E30CC">
          <w:rPr>
            <w:rStyle w:val="Hyperlink"/>
            <w:rFonts w:cs="Times New Roman"/>
            <w:sz w:val="20"/>
          </w:rPr>
          <w:t xml:space="preserve"> </w:t>
        </w:r>
        <w:r w:rsidRPr="004E30CC">
          <w:rPr>
            <w:rStyle w:val="Hyperlink"/>
            <w:rFonts w:cs="Times New Roman"/>
            <w:sz w:val="20"/>
          </w:rPr>
          <w:t>Second</w:t>
        </w:r>
        <w:r w:rsidR="00C80775" w:rsidRPr="004E30CC">
          <w:rPr>
            <w:rStyle w:val="Hyperlink"/>
            <w:rFonts w:cs="Times New Roman"/>
            <w:sz w:val="20"/>
          </w:rPr>
          <w:t xml:space="preserve"> </w:t>
        </w:r>
        <w:r w:rsidRPr="004E30CC">
          <w:rPr>
            <w:rStyle w:val="Hyperlink"/>
            <w:rFonts w:cs="Times New Roman"/>
            <w:sz w:val="20"/>
          </w:rPr>
          <w:t>Grade</w:t>
        </w:r>
        <w:r w:rsidR="00C80775" w:rsidRPr="004E30CC">
          <w:rPr>
            <w:rStyle w:val="Hyperlink"/>
            <w:rFonts w:cs="Times New Roman"/>
            <w:sz w:val="20"/>
          </w:rPr>
          <w:t xml:space="preserve"> </w:t>
        </w:r>
        <w:r w:rsidRPr="004E30CC">
          <w:rPr>
            <w:rStyle w:val="Hyperlink"/>
            <w:rFonts w:cs="Times New Roman"/>
            <w:sz w:val="20"/>
          </w:rPr>
          <w:t>Classrooms</w:t>
        </w:r>
      </w:hyperlink>
      <w:r w:rsidRPr="004E30CC">
        <w:rPr>
          <w:rFonts w:cs="Times New Roman"/>
          <w:sz w:val="20"/>
        </w:rPr>
        <w:t>.</w:t>
      </w:r>
      <w:r w:rsidR="00C80775" w:rsidRPr="004E30CC">
        <w:rPr>
          <w:rFonts w:cs="Times New Roman"/>
          <w:sz w:val="20"/>
        </w:rPr>
        <w:t xml:space="preserve"> </w:t>
      </w:r>
      <w:r w:rsidRPr="0059566B">
        <w:rPr>
          <w:rFonts w:cs="Times New Roman"/>
          <w:i/>
          <w:sz w:val="20"/>
        </w:rPr>
        <w:t>The</w:t>
      </w:r>
      <w:r w:rsidR="00C80775" w:rsidRPr="0059566B">
        <w:rPr>
          <w:rFonts w:cs="Times New Roman"/>
          <w:i/>
          <w:sz w:val="20"/>
        </w:rPr>
        <w:t xml:space="preserve"> </w:t>
      </w:r>
      <w:r w:rsidRPr="0059566B">
        <w:rPr>
          <w:rFonts w:cs="Times New Roman"/>
          <w:i/>
          <w:sz w:val="20"/>
        </w:rPr>
        <w:t>Elementary</w:t>
      </w:r>
      <w:r w:rsidR="00C80775" w:rsidRPr="0059566B">
        <w:rPr>
          <w:rFonts w:cs="Times New Roman"/>
          <w:i/>
          <w:sz w:val="20"/>
        </w:rPr>
        <w:t xml:space="preserve"> </w:t>
      </w:r>
      <w:r w:rsidRPr="0059566B">
        <w:rPr>
          <w:rFonts w:cs="Times New Roman"/>
          <w:i/>
          <w:sz w:val="20"/>
        </w:rPr>
        <w:t>School</w:t>
      </w:r>
      <w:r w:rsidR="00C80775" w:rsidRPr="0059566B">
        <w:rPr>
          <w:rFonts w:cs="Times New Roman"/>
          <w:i/>
          <w:sz w:val="20"/>
        </w:rPr>
        <w:t xml:space="preserve"> </w:t>
      </w:r>
      <w:r w:rsidRPr="0059566B">
        <w:rPr>
          <w:rFonts w:cs="Times New Roman"/>
          <w:i/>
          <w:sz w:val="20"/>
        </w:rPr>
        <w:t>Journal,</w:t>
      </w:r>
      <w:r w:rsidR="00C80775" w:rsidRPr="0059566B">
        <w:rPr>
          <w:rFonts w:cs="Times New Roman"/>
          <w:i/>
          <w:sz w:val="20"/>
        </w:rPr>
        <w:t xml:space="preserve"> </w:t>
      </w:r>
      <w:r w:rsidRPr="0059566B">
        <w:rPr>
          <w:rFonts w:cs="Times New Roman"/>
          <w:i/>
          <w:sz w:val="20"/>
        </w:rPr>
        <w:t>110</w:t>
      </w:r>
      <w:r w:rsidRPr="004E30CC">
        <w:rPr>
          <w:rFonts w:cs="Times New Roman"/>
          <w:sz w:val="20"/>
        </w:rPr>
        <w:t>(3)</w:t>
      </w:r>
      <w:r w:rsidR="00787F9E">
        <w:rPr>
          <w:rFonts w:cs="Times New Roman"/>
          <w:sz w:val="20"/>
        </w:rPr>
        <w:t>: 364-392</w:t>
      </w:r>
      <w:r w:rsidRPr="004E30CC">
        <w:rPr>
          <w:rFonts w:cs="Times New Roman"/>
          <w:sz w:val="20"/>
        </w:rPr>
        <w:t>.</w:t>
      </w:r>
    </w:p>
    <w:p w:rsidR="00A84E49" w:rsidRDefault="00A84E49" w:rsidP="004E30CC">
      <w:pPr>
        <w:ind w:left="720"/>
        <w:rPr>
          <w:rFonts w:cs="Times New Roman"/>
          <w:sz w:val="20"/>
        </w:rPr>
      </w:pPr>
    </w:p>
    <w:p w:rsidR="00A84E49" w:rsidRPr="00A84E49" w:rsidRDefault="00A84E49" w:rsidP="00A84E49">
      <w:pPr>
        <w:ind w:left="720"/>
        <w:rPr>
          <w:rFonts w:cs="Times New Roman"/>
          <w:sz w:val="20"/>
        </w:rPr>
      </w:pPr>
      <w:r w:rsidRPr="00A84E49">
        <w:rPr>
          <w:rFonts w:cs="Times New Roman"/>
          <w:sz w:val="20"/>
        </w:rPr>
        <w:t xml:space="preserve">Farmer, </w:t>
      </w:r>
      <w:r>
        <w:rPr>
          <w:rFonts w:cs="Times New Roman"/>
          <w:sz w:val="20"/>
        </w:rPr>
        <w:t>T.W.</w:t>
      </w:r>
      <w:r w:rsidRPr="00A84E49">
        <w:rPr>
          <w:rFonts w:cs="Times New Roman"/>
          <w:sz w:val="20"/>
        </w:rPr>
        <w:t xml:space="preserve">, Xie, H., Cairns, B.D., </w:t>
      </w:r>
      <w:r w:rsidR="003D5DA8">
        <w:rPr>
          <w:rFonts w:cs="Times New Roman"/>
          <w:sz w:val="20"/>
        </w:rPr>
        <w:t>and</w:t>
      </w:r>
      <w:r w:rsidRPr="00A84E49">
        <w:rPr>
          <w:rFonts w:cs="Times New Roman"/>
          <w:sz w:val="20"/>
        </w:rPr>
        <w:t xml:space="preserve"> Hutchins, B.C. (2007). Social </w:t>
      </w:r>
      <w:r w:rsidR="0059566B" w:rsidRPr="00A84E49">
        <w:rPr>
          <w:rFonts w:cs="Times New Roman"/>
          <w:sz w:val="20"/>
        </w:rPr>
        <w:t>Synchrony, Peer Networks,</w:t>
      </w:r>
      <w:r w:rsidR="003D5DA8">
        <w:rPr>
          <w:rFonts w:cs="Times New Roman"/>
          <w:sz w:val="20"/>
        </w:rPr>
        <w:t xml:space="preserve"> and </w:t>
      </w:r>
      <w:r w:rsidR="0059566B" w:rsidRPr="00A84E49">
        <w:rPr>
          <w:rFonts w:cs="Times New Roman"/>
          <w:sz w:val="20"/>
        </w:rPr>
        <w:t xml:space="preserve">Aggression In School. </w:t>
      </w:r>
      <w:r w:rsidRPr="00A84E49">
        <w:rPr>
          <w:rFonts w:cs="Times New Roman"/>
          <w:sz w:val="20"/>
        </w:rPr>
        <w:t>In P</w:t>
      </w:r>
      <w:r w:rsidR="0059566B" w:rsidRPr="00A84E49">
        <w:rPr>
          <w:rFonts w:cs="Times New Roman"/>
          <w:sz w:val="20"/>
        </w:rPr>
        <w:t>.</w:t>
      </w:r>
      <w:r w:rsidRPr="00A84E49">
        <w:rPr>
          <w:rFonts w:cs="Times New Roman"/>
          <w:sz w:val="20"/>
        </w:rPr>
        <w:t>H</w:t>
      </w:r>
      <w:r w:rsidR="0059566B" w:rsidRPr="00A84E49">
        <w:rPr>
          <w:rFonts w:cs="Times New Roman"/>
          <w:sz w:val="20"/>
        </w:rPr>
        <w:t xml:space="preserve">. </w:t>
      </w:r>
      <w:r w:rsidRPr="00A84E49">
        <w:rPr>
          <w:rFonts w:cs="Times New Roman"/>
          <w:sz w:val="20"/>
        </w:rPr>
        <w:t>Hawley</w:t>
      </w:r>
      <w:r w:rsidR="0059566B" w:rsidRPr="00A84E49">
        <w:rPr>
          <w:rFonts w:cs="Times New Roman"/>
          <w:sz w:val="20"/>
        </w:rPr>
        <w:t xml:space="preserve">, </w:t>
      </w:r>
      <w:r w:rsidRPr="00A84E49">
        <w:rPr>
          <w:rFonts w:cs="Times New Roman"/>
          <w:sz w:val="20"/>
        </w:rPr>
        <w:t>T</w:t>
      </w:r>
      <w:r w:rsidR="0059566B" w:rsidRPr="00A84E49">
        <w:rPr>
          <w:rFonts w:cs="Times New Roman"/>
          <w:sz w:val="20"/>
        </w:rPr>
        <w:t>.</w:t>
      </w:r>
      <w:r w:rsidRPr="00A84E49">
        <w:rPr>
          <w:rFonts w:cs="Times New Roman"/>
          <w:sz w:val="20"/>
        </w:rPr>
        <w:t>D</w:t>
      </w:r>
      <w:r w:rsidR="0059566B" w:rsidRPr="00A84E49">
        <w:rPr>
          <w:rFonts w:cs="Times New Roman"/>
          <w:sz w:val="20"/>
        </w:rPr>
        <w:t xml:space="preserve">. </w:t>
      </w:r>
      <w:r w:rsidRPr="00A84E49">
        <w:rPr>
          <w:rFonts w:cs="Times New Roman"/>
          <w:sz w:val="20"/>
        </w:rPr>
        <w:t>Little</w:t>
      </w:r>
      <w:r w:rsidR="0059566B" w:rsidRPr="00A84E49">
        <w:rPr>
          <w:rFonts w:cs="Times New Roman"/>
          <w:sz w:val="20"/>
        </w:rPr>
        <w:t xml:space="preserve">, </w:t>
      </w:r>
      <w:r w:rsidRPr="00A84E49">
        <w:rPr>
          <w:rFonts w:cs="Times New Roman"/>
          <w:sz w:val="20"/>
        </w:rPr>
        <w:t>P</w:t>
      </w:r>
      <w:r w:rsidR="0059566B" w:rsidRPr="00A84E49">
        <w:rPr>
          <w:rFonts w:cs="Times New Roman"/>
          <w:sz w:val="20"/>
        </w:rPr>
        <w:t>.</w:t>
      </w:r>
      <w:r w:rsidRPr="00A84E49">
        <w:rPr>
          <w:rFonts w:cs="Times New Roman"/>
          <w:sz w:val="20"/>
        </w:rPr>
        <w:t>C</w:t>
      </w:r>
      <w:r w:rsidR="0059566B" w:rsidRPr="00A84E49">
        <w:rPr>
          <w:rFonts w:cs="Times New Roman"/>
          <w:sz w:val="20"/>
        </w:rPr>
        <w:t xml:space="preserve">. </w:t>
      </w:r>
      <w:r w:rsidRPr="00A84E49">
        <w:rPr>
          <w:rFonts w:cs="Times New Roman"/>
          <w:sz w:val="20"/>
        </w:rPr>
        <w:t xml:space="preserve">Rodkin </w:t>
      </w:r>
      <w:r w:rsidR="0059566B" w:rsidRPr="00A84E49">
        <w:rPr>
          <w:rFonts w:cs="Times New Roman"/>
          <w:sz w:val="20"/>
        </w:rPr>
        <w:t>(</w:t>
      </w:r>
      <w:r w:rsidRPr="00A84E49">
        <w:rPr>
          <w:rFonts w:cs="Times New Roman"/>
          <w:sz w:val="20"/>
        </w:rPr>
        <w:t>Eds</w:t>
      </w:r>
      <w:r w:rsidR="0059566B" w:rsidRPr="00A84E49">
        <w:rPr>
          <w:rFonts w:cs="Times New Roman"/>
          <w:sz w:val="20"/>
        </w:rPr>
        <w:t xml:space="preserve">.) , </w:t>
      </w:r>
      <w:r w:rsidRPr="00A84E49">
        <w:rPr>
          <w:rFonts w:cs="Times New Roman"/>
          <w:i/>
          <w:iCs/>
          <w:sz w:val="20"/>
        </w:rPr>
        <w:t>Aggression</w:t>
      </w:r>
      <w:r w:rsidR="003D5DA8">
        <w:rPr>
          <w:rFonts w:cs="Times New Roman"/>
          <w:i/>
          <w:iCs/>
          <w:sz w:val="20"/>
        </w:rPr>
        <w:t xml:space="preserve"> and </w:t>
      </w:r>
      <w:r w:rsidR="0059566B" w:rsidRPr="00A84E49">
        <w:rPr>
          <w:rFonts w:cs="Times New Roman"/>
          <w:i/>
          <w:iCs/>
          <w:sz w:val="20"/>
        </w:rPr>
        <w:t xml:space="preserve">Adaptation: </w:t>
      </w:r>
      <w:r w:rsidRPr="00A84E49">
        <w:rPr>
          <w:rFonts w:cs="Times New Roman"/>
          <w:i/>
          <w:iCs/>
          <w:sz w:val="20"/>
        </w:rPr>
        <w:t xml:space="preserve">The </w:t>
      </w:r>
      <w:r w:rsidR="0059566B" w:rsidRPr="00A84E49">
        <w:rPr>
          <w:rFonts w:cs="Times New Roman"/>
          <w:i/>
          <w:iCs/>
          <w:sz w:val="20"/>
        </w:rPr>
        <w:t>Bright Side To Bad Behavior</w:t>
      </w:r>
      <w:r w:rsidR="0059566B" w:rsidRPr="00A84E49">
        <w:rPr>
          <w:rFonts w:cs="Times New Roman"/>
          <w:sz w:val="20"/>
        </w:rPr>
        <w:t xml:space="preserve"> </w:t>
      </w:r>
      <w:r w:rsidRPr="00A84E49">
        <w:rPr>
          <w:rFonts w:cs="Times New Roman"/>
          <w:sz w:val="20"/>
        </w:rPr>
        <w:t>(</w:t>
      </w:r>
      <w:r w:rsidR="00E91E27">
        <w:rPr>
          <w:rFonts w:cs="Times New Roman"/>
          <w:sz w:val="20"/>
        </w:rPr>
        <w:t>pp</w:t>
      </w:r>
      <w:r w:rsidRPr="00A84E49">
        <w:rPr>
          <w:rFonts w:cs="Times New Roman"/>
          <w:sz w:val="20"/>
        </w:rPr>
        <w:t xml:space="preserve">. 209-233). Mahwah, NJ US: Lawrence Erlbaum Associates Publishers. </w:t>
      </w:r>
    </w:p>
    <w:p w:rsidR="00686C6B" w:rsidRPr="004E30CC" w:rsidRDefault="00686C6B" w:rsidP="0059566B">
      <w:pPr>
        <w:rPr>
          <w:rFonts w:cs="Times New Roman"/>
          <w:sz w:val="20"/>
        </w:rPr>
      </w:pPr>
    </w:p>
    <w:p w:rsidR="00686C6B" w:rsidRPr="004E30CC" w:rsidRDefault="00686C6B" w:rsidP="004E30CC">
      <w:pPr>
        <w:ind w:left="720"/>
        <w:rPr>
          <w:rFonts w:cs="Times New Roman"/>
          <w:sz w:val="20"/>
        </w:rPr>
      </w:pPr>
      <w:r w:rsidRPr="004E30CC">
        <w:rPr>
          <w:rFonts w:cs="Times New Roman"/>
          <w:sz w:val="20"/>
        </w:rPr>
        <w:t>Fraser,</w:t>
      </w:r>
      <w:r w:rsidR="00C80775" w:rsidRPr="004E30CC">
        <w:rPr>
          <w:rFonts w:cs="Times New Roman"/>
          <w:sz w:val="20"/>
        </w:rPr>
        <w:t xml:space="preserve"> </w:t>
      </w:r>
      <w:r w:rsidRPr="004E30CC">
        <w:rPr>
          <w:rFonts w:cs="Times New Roman"/>
          <w:sz w:val="20"/>
        </w:rPr>
        <w:t>M.W.,</w:t>
      </w:r>
      <w:r w:rsidR="00C80775" w:rsidRPr="004E30CC">
        <w:rPr>
          <w:rFonts w:cs="Times New Roman"/>
          <w:sz w:val="20"/>
        </w:rPr>
        <w:t xml:space="preserve"> </w:t>
      </w:r>
      <w:r w:rsidRPr="004E30CC">
        <w:rPr>
          <w:rFonts w:cs="Times New Roman"/>
          <w:sz w:val="20"/>
        </w:rPr>
        <w:t>Richman,</w:t>
      </w:r>
      <w:r w:rsidR="00C80775" w:rsidRPr="004E30CC">
        <w:rPr>
          <w:rFonts w:cs="Times New Roman"/>
          <w:sz w:val="20"/>
        </w:rPr>
        <w:t xml:space="preserve"> </w:t>
      </w:r>
      <w:r w:rsidRPr="004E30CC">
        <w:rPr>
          <w:rFonts w:cs="Times New Roman"/>
          <w:sz w:val="20"/>
        </w:rPr>
        <w:t>J.M.,</w:t>
      </w:r>
      <w:r w:rsidR="00C80775" w:rsidRPr="004E30CC">
        <w:rPr>
          <w:rFonts w:cs="Times New Roman"/>
          <w:sz w:val="20"/>
        </w:rPr>
        <w:t xml:space="preserve"> </w:t>
      </w:r>
      <w:r w:rsidRPr="004E30CC">
        <w:rPr>
          <w:rFonts w:cs="Times New Roman"/>
          <w:sz w:val="20"/>
        </w:rPr>
        <w:t>Galinsky,</w:t>
      </w:r>
      <w:r w:rsidR="00C80775" w:rsidRPr="004E30CC">
        <w:rPr>
          <w:rFonts w:cs="Times New Roman"/>
          <w:sz w:val="20"/>
        </w:rPr>
        <w:t xml:space="preserve"> </w:t>
      </w:r>
      <w:r w:rsidRPr="004E30CC">
        <w:rPr>
          <w:rFonts w:cs="Times New Roman"/>
          <w:sz w:val="20"/>
        </w:rPr>
        <w:t>M.J.,</w:t>
      </w:r>
      <w:r w:rsidR="00C80775" w:rsidRPr="004E30CC">
        <w:rPr>
          <w:rFonts w:cs="Times New Roman"/>
          <w:sz w:val="20"/>
        </w:rPr>
        <w:t xml:space="preserve"> </w:t>
      </w:r>
      <w:r w:rsidR="00251345">
        <w:rPr>
          <w:rFonts w:cs="Times New Roman"/>
          <w:sz w:val="20"/>
        </w:rPr>
        <w:t>and</w:t>
      </w:r>
      <w:r w:rsidR="00C80775" w:rsidRPr="004E30CC">
        <w:rPr>
          <w:rFonts w:cs="Times New Roman"/>
          <w:sz w:val="20"/>
        </w:rPr>
        <w:t xml:space="preserve"> </w:t>
      </w:r>
      <w:r w:rsidRPr="004E30CC">
        <w:rPr>
          <w:rFonts w:cs="Times New Roman"/>
          <w:sz w:val="20"/>
        </w:rPr>
        <w:t>Day,</w:t>
      </w:r>
      <w:r w:rsidR="00C80775" w:rsidRPr="004E30CC">
        <w:rPr>
          <w:rFonts w:cs="Times New Roman"/>
          <w:sz w:val="20"/>
        </w:rPr>
        <w:t xml:space="preserve"> </w:t>
      </w:r>
      <w:r w:rsidRPr="004E30CC">
        <w:rPr>
          <w:rFonts w:cs="Times New Roman"/>
          <w:sz w:val="20"/>
        </w:rPr>
        <w:t>S.H.</w:t>
      </w:r>
      <w:r w:rsidR="00C80775" w:rsidRPr="004E30CC">
        <w:rPr>
          <w:rFonts w:cs="Times New Roman"/>
          <w:sz w:val="20"/>
        </w:rPr>
        <w:t xml:space="preserve"> </w:t>
      </w:r>
      <w:r w:rsidRPr="004E30CC">
        <w:rPr>
          <w:rFonts w:cs="Times New Roman"/>
          <w:sz w:val="20"/>
        </w:rPr>
        <w:t>(2009).</w:t>
      </w:r>
      <w:r w:rsidR="00C80775" w:rsidRPr="004E30CC">
        <w:rPr>
          <w:rFonts w:cs="Times New Roman"/>
          <w:sz w:val="20"/>
        </w:rPr>
        <w:t xml:space="preserve"> </w:t>
      </w:r>
      <w:r w:rsidRPr="0059566B">
        <w:rPr>
          <w:rFonts w:cs="Times New Roman"/>
          <w:i/>
          <w:sz w:val="20"/>
        </w:rPr>
        <w:t>Intervention</w:t>
      </w:r>
      <w:r w:rsidR="00C80775" w:rsidRPr="0059566B">
        <w:rPr>
          <w:rFonts w:cs="Times New Roman"/>
          <w:i/>
          <w:sz w:val="20"/>
        </w:rPr>
        <w:t xml:space="preserve"> </w:t>
      </w:r>
      <w:r w:rsidRPr="0059566B">
        <w:rPr>
          <w:rFonts w:cs="Times New Roman"/>
          <w:i/>
          <w:sz w:val="20"/>
        </w:rPr>
        <w:t>Research:</w:t>
      </w:r>
      <w:r w:rsidR="00C80775" w:rsidRPr="0059566B">
        <w:rPr>
          <w:rFonts w:cs="Times New Roman"/>
          <w:i/>
          <w:sz w:val="20"/>
        </w:rPr>
        <w:t xml:space="preserve"> </w:t>
      </w:r>
      <w:r w:rsidRPr="0059566B">
        <w:rPr>
          <w:rFonts w:cs="Times New Roman"/>
          <w:i/>
          <w:sz w:val="20"/>
        </w:rPr>
        <w:t>Developing</w:t>
      </w:r>
      <w:r w:rsidR="00C80775" w:rsidRPr="0059566B">
        <w:rPr>
          <w:rFonts w:cs="Times New Roman"/>
          <w:i/>
          <w:sz w:val="20"/>
        </w:rPr>
        <w:t xml:space="preserve"> </w:t>
      </w:r>
      <w:r w:rsidRPr="0059566B">
        <w:rPr>
          <w:rFonts w:cs="Times New Roman"/>
          <w:i/>
          <w:sz w:val="20"/>
        </w:rPr>
        <w:t>Social</w:t>
      </w:r>
      <w:r w:rsidR="00C80775" w:rsidRPr="0059566B">
        <w:rPr>
          <w:rFonts w:cs="Times New Roman"/>
          <w:i/>
          <w:sz w:val="20"/>
        </w:rPr>
        <w:t xml:space="preserve"> </w:t>
      </w:r>
      <w:r w:rsidRPr="0059566B">
        <w:rPr>
          <w:rFonts w:cs="Times New Roman"/>
          <w:i/>
          <w:sz w:val="20"/>
        </w:rPr>
        <w:t>Programs.</w:t>
      </w:r>
      <w:r w:rsidR="00C80775" w:rsidRPr="004E30CC">
        <w:rPr>
          <w:rFonts w:cs="Times New Roman"/>
          <w:sz w:val="20"/>
        </w:rPr>
        <w:t xml:space="preserve"> </w:t>
      </w:r>
      <w:r w:rsidRPr="004E30CC">
        <w:rPr>
          <w:rFonts w:cs="Times New Roman"/>
          <w:sz w:val="20"/>
        </w:rPr>
        <w:t>New</w:t>
      </w:r>
      <w:r w:rsidR="00C80775" w:rsidRPr="004E30CC">
        <w:rPr>
          <w:rFonts w:cs="Times New Roman"/>
          <w:sz w:val="20"/>
        </w:rPr>
        <w:t xml:space="preserve"> </w:t>
      </w:r>
      <w:r w:rsidRPr="004E30CC">
        <w:rPr>
          <w:rFonts w:cs="Times New Roman"/>
          <w:sz w:val="20"/>
        </w:rPr>
        <w:t>York,</w:t>
      </w:r>
      <w:r w:rsidR="00C80775" w:rsidRPr="004E30CC">
        <w:rPr>
          <w:rFonts w:cs="Times New Roman"/>
          <w:sz w:val="20"/>
        </w:rPr>
        <w:t xml:space="preserve"> </w:t>
      </w:r>
      <w:r w:rsidRPr="004E30CC">
        <w:rPr>
          <w:rFonts w:cs="Times New Roman"/>
          <w:sz w:val="20"/>
        </w:rPr>
        <w:t>NY:</w:t>
      </w:r>
      <w:r w:rsidR="00C80775" w:rsidRPr="004E30CC">
        <w:rPr>
          <w:rFonts w:cs="Times New Roman"/>
          <w:sz w:val="20"/>
        </w:rPr>
        <w:t xml:space="preserve"> </w:t>
      </w:r>
      <w:r w:rsidRPr="004E30CC">
        <w:rPr>
          <w:rFonts w:cs="Times New Roman"/>
          <w:sz w:val="20"/>
        </w:rPr>
        <w:t>Oxford</w:t>
      </w:r>
      <w:r w:rsidR="00C80775" w:rsidRPr="004E30CC">
        <w:rPr>
          <w:rFonts w:cs="Times New Roman"/>
          <w:sz w:val="20"/>
        </w:rPr>
        <w:t xml:space="preserve"> </w:t>
      </w:r>
      <w:r w:rsidRPr="004E30CC">
        <w:rPr>
          <w:rFonts w:cs="Times New Roman"/>
          <w:sz w:val="20"/>
        </w:rPr>
        <w:t>University</w:t>
      </w:r>
      <w:r w:rsidR="00C80775" w:rsidRPr="004E30CC">
        <w:rPr>
          <w:rFonts w:cs="Times New Roman"/>
          <w:sz w:val="20"/>
        </w:rPr>
        <w:t xml:space="preserve"> </w:t>
      </w:r>
      <w:r w:rsidRPr="004E30CC">
        <w:rPr>
          <w:rFonts w:cs="Times New Roman"/>
          <w:sz w:val="20"/>
        </w:rPr>
        <w:t>Press.</w:t>
      </w:r>
    </w:p>
    <w:p w:rsidR="00686C6B" w:rsidRPr="004E30CC" w:rsidRDefault="00686C6B" w:rsidP="004E30CC">
      <w:pPr>
        <w:ind w:left="720"/>
        <w:rPr>
          <w:rFonts w:cs="Times New Roman"/>
          <w:sz w:val="20"/>
        </w:rPr>
      </w:pPr>
    </w:p>
    <w:p w:rsidR="00686C6B" w:rsidRPr="004E30CC" w:rsidRDefault="00686C6B" w:rsidP="004E30CC">
      <w:pPr>
        <w:ind w:left="720"/>
        <w:rPr>
          <w:rFonts w:cs="Times New Roman"/>
          <w:sz w:val="20"/>
        </w:rPr>
      </w:pPr>
      <w:r w:rsidRPr="004E30CC">
        <w:rPr>
          <w:rFonts w:cs="Times New Roman"/>
          <w:sz w:val="20"/>
        </w:rPr>
        <w:t>Guo,</w:t>
      </w:r>
      <w:r w:rsidR="00C80775" w:rsidRPr="004E30CC">
        <w:rPr>
          <w:rFonts w:cs="Times New Roman"/>
          <w:sz w:val="20"/>
        </w:rPr>
        <w:t xml:space="preserve"> </w:t>
      </w:r>
      <w:r w:rsidRPr="004E30CC">
        <w:rPr>
          <w:rFonts w:cs="Times New Roman"/>
          <w:sz w:val="20"/>
        </w:rPr>
        <w:t>S.,</w:t>
      </w:r>
      <w:r w:rsidR="00C80775" w:rsidRPr="004E30CC">
        <w:rPr>
          <w:rFonts w:cs="Times New Roman"/>
          <w:sz w:val="20"/>
        </w:rPr>
        <w:t xml:space="preserve"> </w:t>
      </w:r>
      <w:r w:rsidR="00251345">
        <w:rPr>
          <w:rFonts w:cs="Times New Roman"/>
          <w:sz w:val="20"/>
        </w:rPr>
        <w:t>and</w:t>
      </w:r>
      <w:r w:rsidR="00C80775" w:rsidRPr="004E30CC">
        <w:rPr>
          <w:rFonts w:cs="Times New Roman"/>
          <w:sz w:val="20"/>
        </w:rPr>
        <w:t xml:space="preserve"> </w:t>
      </w:r>
      <w:r w:rsidRPr="004E30CC">
        <w:rPr>
          <w:rFonts w:cs="Times New Roman"/>
          <w:sz w:val="20"/>
        </w:rPr>
        <w:t>Fraser,</w:t>
      </w:r>
      <w:r w:rsidR="00C80775" w:rsidRPr="004E30CC">
        <w:rPr>
          <w:rFonts w:cs="Times New Roman"/>
          <w:sz w:val="20"/>
        </w:rPr>
        <w:t xml:space="preserve"> </w:t>
      </w:r>
      <w:r w:rsidRPr="004E30CC">
        <w:rPr>
          <w:rFonts w:cs="Times New Roman"/>
          <w:sz w:val="20"/>
        </w:rPr>
        <w:t>M.W.</w:t>
      </w:r>
      <w:r w:rsidR="00C80775" w:rsidRPr="004E30CC">
        <w:rPr>
          <w:rFonts w:cs="Times New Roman"/>
          <w:sz w:val="20"/>
        </w:rPr>
        <w:t xml:space="preserve"> </w:t>
      </w:r>
      <w:r w:rsidRPr="004E30CC">
        <w:rPr>
          <w:rFonts w:cs="Times New Roman"/>
          <w:sz w:val="20"/>
        </w:rPr>
        <w:t>(2010).</w:t>
      </w:r>
      <w:r w:rsidR="00C80775" w:rsidRPr="004E30CC">
        <w:rPr>
          <w:rFonts w:cs="Times New Roman"/>
          <w:sz w:val="20"/>
        </w:rPr>
        <w:t xml:space="preserve"> </w:t>
      </w:r>
      <w:r w:rsidRPr="0059566B">
        <w:rPr>
          <w:rFonts w:cs="Times New Roman"/>
          <w:i/>
          <w:sz w:val="20"/>
        </w:rPr>
        <w:t>Propensity</w:t>
      </w:r>
      <w:r w:rsidR="00C80775" w:rsidRPr="0059566B">
        <w:rPr>
          <w:rFonts w:cs="Times New Roman"/>
          <w:i/>
          <w:sz w:val="20"/>
        </w:rPr>
        <w:t xml:space="preserve"> </w:t>
      </w:r>
      <w:r w:rsidRPr="0059566B">
        <w:rPr>
          <w:rFonts w:cs="Times New Roman"/>
          <w:i/>
          <w:sz w:val="20"/>
        </w:rPr>
        <w:t>Score</w:t>
      </w:r>
      <w:r w:rsidR="00C80775" w:rsidRPr="0059566B">
        <w:rPr>
          <w:rFonts w:cs="Times New Roman"/>
          <w:i/>
          <w:sz w:val="20"/>
        </w:rPr>
        <w:t xml:space="preserve"> </w:t>
      </w:r>
      <w:r w:rsidRPr="0059566B">
        <w:rPr>
          <w:rFonts w:cs="Times New Roman"/>
          <w:i/>
          <w:sz w:val="20"/>
        </w:rPr>
        <w:t>Analysis:</w:t>
      </w:r>
      <w:r w:rsidR="00C80775" w:rsidRPr="0059566B">
        <w:rPr>
          <w:rFonts w:cs="Times New Roman"/>
          <w:i/>
          <w:sz w:val="20"/>
        </w:rPr>
        <w:t xml:space="preserve"> </w:t>
      </w:r>
      <w:r w:rsidRPr="0059566B">
        <w:rPr>
          <w:rFonts w:cs="Times New Roman"/>
          <w:i/>
          <w:sz w:val="20"/>
        </w:rPr>
        <w:t>Statistical</w:t>
      </w:r>
      <w:r w:rsidR="00C80775" w:rsidRPr="0059566B">
        <w:rPr>
          <w:rFonts w:cs="Times New Roman"/>
          <w:i/>
          <w:sz w:val="20"/>
        </w:rPr>
        <w:t xml:space="preserve"> </w:t>
      </w:r>
      <w:r w:rsidRPr="0059566B">
        <w:rPr>
          <w:rFonts w:cs="Times New Roman"/>
          <w:i/>
          <w:sz w:val="20"/>
        </w:rPr>
        <w:t>Methods</w:t>
      </w:r>
      <w:r w:rsidR="00C80775" w:rsidRPr="0059566B">
        <w:rPr>
          <w:rFonts w:cs="Times New Roman"/>
          <w:i/>
          <w:sz w:val="20"/>
        </w:rPr>
        <w:t xml:space="preserve"> </w:t>
      </w:r>
      <w:r w:rsidRPr="0059566B">
        <w:rPr>
          <w:rFonts w:cs="Times New Roman"/>
          <w:i/>
          <w:sz w:val="20"/>
        </w:rPr>
        <w:t>and</w:t>
      </w:r>
      <w:r w:rsidR="00C80775" w:rsidRPr="0059566B">
        <w:rPr>
          <w:rFonts w:cs="Times New Roman"/>
          <w:i/>
          <w:sz w:val="20"/>
        </w:rPr>
        <w:t xml:space="preserve"> </w:t>
      </w:r>
      <w:r w:rsidRPr="0059566B">
        <w:rPr>
          <w:rFonts w:cs="Times New Roman"/>
          <w:i/>
          <w:sz w:val="20"/>
        </w:rPr>
        <w:t>A</w:t>
      </w:r>
      <w:r w:rsidR="00E91E27">
        <w:rPr>
          <w:rFonts w:cs="Times New Roman"/>
          <w:i/>
          <w:sz w:val="20"/>
        </w:rPr>
        <w:t>pp</w:t>
      </w:r>
      <w:r w:rsidRPr="0059566B">
        <w:rPr>
          <w:rFonts w:cs="Times New Roman"/>
          <w:i/>
          <w:sz w:val="20"/>
        </w:rPr>
        <w:t>lications</w:t>
      </w:r>
      <w:r w:rsidRPr="004E30CC">
        <w:rPr>
          <w:rFonts w:cs="Times New Roman"/>
          <w:sz w:val="20"/>
        </w:rPr>
        <w:t>.</w:t>
      </w:r>
      <w:r w:rsidR="00C80775" w:rsidRPr="004E30CC">
        <w:rPr>
          <w:rFonts w:cs="Times New Roman"/>
          <w:sz w:val="20"/>
        </w:rPr>
        <w:t xml:space="preserve"> </w:t>
      </w:r>
      <w:r w:rsidRPr="004E30CC">
        <w:rPr>
          <w:rFonts w:cs="Times New Roman"/>
          <w:sz w:val="20"/>
        </w:rPr>
        <w:t>Thousand</w:t>
      </w:r>
      <w:r w:rsidR="00C80775" w:rsidRPr="004E30CC">
        <w:rPr>
          <w:rFonts w:cs="Times New Roman"/>
          <w:sz w:val="20"/>
        </w:rPr>
        <w:t xml:space="preserve"> </w:t>
      </w:r>
      <w:r w:rsidRPr="004E30CC">
        <w:rPr>
          <w:rFonts w:cs="Times New Roman"/>
          <w:sz w:val="20"/>
        </w:rPr>
        <w:t>Oaks,</w:t>
      </w:r>
      <w:r w:rsidR="00C80775" w:rsidRPr="004E30CC">
        <w:rPr>
          <w:rFonts w:cs="Times New Roman"/>
          <w:sz w:val="20"/>
        </w:rPr>
        <w:t xml:space="preserve"> </w:t>
      </w:r>
      <w:r w:rsidRPr="004E30CC">
        <w:rPr>
          <w:rFonts w:cs="Times New Roman"/>
          <w:sz w:val="20"/>
        </w:rPr>
        <w:t>CA:</w:t>
      </w:r>
      <w:r w:rsidR="00C80775" w:rsidRPr="004E30CC">
        <w:rPr>
          <w:rFonts w:cs="Times New Roman"/>
          <w:sz w:val="20"/>
        </w:rPr>
        <w:t xml:space="preserve"> </w:t>
      </w:r>
      <w:r w:rsidRPr="004E30CC">
        <w:rPr>
          <w:rFonts w:cs="Times New Roman"/>
          <w:sz w:val="20"/>
        </w:rPr>
        <w:t>Sage</w:t>
      </w:r>
      <w:r w:rsidR="00C80775" w:rsidRPr="004E30CC">
        <w:rPr>
          <w:rFonts w:cs="Times New Roman"/>
          <w:sz w:val="20"/>
        </w:rPr>
        <w:t xml:space="preserve"> </w:t>
      </w:r>
      <w:r w:rsidRPr="004E30CC">
        <w:rPr>
          <w:rFonts w:cs="Times New Roman"/>
          <w:sz w:val="20"/>
        </w:rPr>
        <w:t>Press.</w:t>
      </w:r>
    </w:p>
    <w:p w:rsidR="00686C6B" w:rsidRPr="004E30CC" w:rsidRDefault="00686C6B" w:rsidP="004E30CC">
      <w:pPr>
        <w:ind w:left="720"/>
        <w:rPr>
          <w:rFonts w:cs="Times New Roman"/>
          <w:sz w:val="20"/>
        </w:rPr>
      </w:pPr>
    </w:p>
    <w:p w:rsidR="00686C6B" w:rsidRPr="004E30CC" w:rsidRDefault="00686C6B" w:rsidP="004E30CC">
      <w:pPr>
        <w:ind w:left="720"/>
        <w:rPr>
          <w:rFonts w:cs="Times New Roman"/>
          <w:sz w:val="20"/>
        </w:rPr>
      </w:pPr>
      <w:r w:rsidRPr="004E30CC">
        <w:rPr>
          <w:rFonts w:cs="Times New Roman"/>
          <w:sz w:val="20"/>
        </w:rPr>
        <w:t>Robertson,</w:t>
      </w:r>
      <w:r w:rsidR="00C80775" w:rsidRPr="004E30CC">
        <w:rPr>
          <w:rFonts w:cs="Times New Roman"/>
          <w:sz w:val="20"/>
        </w:rPr>
        <w:t xml:space="preserve"> </w:t>
      </w:r>
      <w:r w:rsidRPr="004E30CC">
        <w:rPr>
          <w:rFonts w:cs="Times New Roman"/>
          <w:sz w:val="20"/>
        </w:rPr>
        <w:t>D.L.,</w:t>
      </w:r>
      <w:r w:rsidR="00C80775" w:rsidRPr="004E30CC">
        <w:rPr>
          <w:rFonts w:cs="Times New Roman"/>
          <w:sz w:val="20"/>
        </w:rPr>
        <w:t xml:space="preserve"> </w:t>
      </w:r>
      <w:r w:rsidRPr="004E30CC">
        <w:rPr>
          <w:rFonts w:cs="Times New Roman"/>
          <w:sz w:val="20"/>
        </w:rPr>
        <w:t>Farmer,</w:t>
      </w:r>
      <w:r w:rsidR="00C80775" w:rsidRPr="004E30CC">
        <w:rPr>
          <w:rFonts w:cs="Times New Roman"/>
          <w:sz w:val="20"/>
        </w:rPr>
        <w:t xml:space="preserve"> </w:t>
      </w:r>
      <w:r w:rsidRPr="004E30CC">
        <w:rPr>
          <w:rFonts w:cs="Times New Roman"/>
          <w:sz w:val="20"/>
        </w:rPr>
        <w:t>T.W.,</w:t>
      </w:r>
      <w:r w:rsidR="00C80775" w:rsidRPr="004E30CC">
        <w:rPr>
          <w:rFonts w:cs="Times New Roman"/>
          <w:sz w:val="20"/>
        </w:rPr>
        <w:t xml:space="preserve"> </w:t>
      </w:r>
      <w:r w:rsidRPr="004E30CC">
        <w:rPr>
          <w:rFonts w:cs="Times New Roman"/>
          <w:sz w:val="20"/>
        </w:rPr>
        <w:t>Fraser,</w:t>
      </w:r>
      <w:r w:rsidR="00C80775" w:rsidRPr="004E30CC">
        <w:rPr>
          <w:rFonts w:cs="Times New Roman"/>
          <w:sz w:val="20"/>
        </w:rPr>
        <w:t xml:space="preserve"> </w:t>
      </w:r>
      <w:r w:rsidRPr="004E30CC">
        <w:rPr>
          <w:rFonts w:cs="Times New Roman"/>
          <w:sz w:val="20"/>
        </w:rPr>
        <w:t>M.W.,</w:t>
      </w:r>
      <w:r w:rsidR="00C80775" w:rsidRPr="004E30CC">
        <w:rPr>
          <w:rFonts w:cs="Times New Roman"/>
          <w:sz w:val="20"/>
        </w:rPr>
        <w:t xml:space="preserve"> </w:t>
      </w:r>
      <w:r w:rsidRPr="004E30CC">
        <w:rPr>
          <w:rFonts w:cs="Times New Roman"/>
          <w:sz w:val="20"/>
        </w:rPr>
        <w:t>Day,</w:t>
      </w:r>
      <w:r w:rsidR="00C80775" w:rsidRPr="004E30CC">
        <w:rPr>
          <w:rFonts w:cs="Times New Roman"/>
          <w:sz w:val="20"/>
        </w:rPr>
        <w:t xml:space="preserve"> </w:t>
      </w:r>
      <w:r w:rsidRPr="004E30CC">
        <w:rPr>
          <w:rFonts w:cs="Times New Roman"/>
          <w:sz w:val="20"/>
        </w:rPr>
        <w:t>S.H.,</w:t>
      </w:r>
      <w:r w:rsidR="00C80775" w:rsidRPr="004E30CC">
        <w:rPr>
          <w:rFonts w:cs="Times New Roman"/>
          <w:sz w:val="20"/>
        </w:rPr>
        <w:t xml:space="preserve"> </w:t>
      </w:r>
      <w:r w:rsidRPr="004E30CC">
        <w:rPr>
          <w:rFonts w:cs="Times New Roman"/>
          <w:sz w:val="20"/>
        </w:rPr>
        <w:t>Duncan,</w:t>
      </w:r>
      <w:r w:rsidR="00C80775" w:rsidRPr="004E30CC">
        <w:rPr>
          <w:rFonts w:cs="Times New Roman"/>
          <w:sz w:val="20"/>
        </w:rPr>
        <w:t xml:space="preserve"> </w:t>
      </w:r>
      <w:r w:rsidRPr="004E30CC">
        <w:rPr>
          <w:rFonts w:cs="Times New Roman"/>
          <w:sz w:val="20"/>
        </w:rPr>
        <w:t>T.,</w:t>
      </w:r>
      <w:r w:rsidR="00C80775" w:rsidRPr="004E30CC">
        <w:rPr>
          <w:rFonts w:cs="Times New Roman"/>
          <w:sz w:val="20"/>
        </w:rPr>
        <w:t xml:space="preserve"> </w:t>
      </w:r>
      <w:r w:rsidRPr="004E30CC">
        <w:rPr>
          <w:rFonts w:cs="Times New Roman"/>
          <w:sz w:val="20"/>
        </w:rPr>
        <w:t>Crowther,</w:t>
      </w:r>
      <w:r w:rsidR="00C80775" w:rsidRPr="004E30CC">
        <w:rPr>
          <w:rFonts w:cs="Times New Roman"/>
          <w:sz w:val="20"/>
        </w:rPr>
        <w:t xml:space="preserve"> </w:t>
      </w:r>
      <w:r w:rsidRPr="004E30CC">
        <w:rPr>
          <w:rFonts w:cs="Times New Roman"/>
          <w:sz w:val="20"/>
        </w:rPr>
        <w:t>A.,</w:t>
      </w:r>
      <w:r w:rsidR="00C80775" w:rsidRPr="004E30CC">
        <w:rPr>
          <w:rFonts w:cs="Times New Roman"/>
          <w:sz w:val="20"/>
        </w:rPr>
        <w:t xml:space="preserve"> </w:t>
      </w:r>
      <w:r w:rsidRPr="004E30CC">
        <w:rPr>
          <w:rFonts w:cs="Times New Roman"/>
          <w:sz w:val="20"/>
        </w:rPr>
        <w:t>and</w:t>
      </w:r>
      <w:r w:rsidR="00C80775" w:rsidRPr="004E30CC">
        <w:rPr>
          <w:rFonts w:cs="Times New Roman"/>
          <w:sz w:val="20"/>
        </w:rPr>
        <w:t xml:space="preserve"> </w:t>
      </w:r>
      <w:r w:rsidRPr="004E30CC">
        <w:rPr>
          <w:rFonts w:cs="Times New Roman"/>
          <w:sz w:val="20"/>
        </w:rPr>
        <w:t>Dadisman,</w:t>
      </w:r>
      <w:r w:rsidR="00C80775" w:rsidRPr="004E30CC">
        <w:rPr>
          <w:rFonts w:cs="Times New Roman"/>
          <w:sz w:val="20"/>
        </w:rPr>
        <w:t xml:space="preserve"> </w:t>
      </w:r>
      <w:r w:rsidRPr="004E30CC">
        <w:rPr>
          <w:rFonts w:cs="Times New Roman"/>
          <w:sz w:val="20"/>
        </w:rPr>
        <w:t>K.A.</w:t>
      </w:r>
      <w:r w:rsidR="00C80775" w:rsidRPr="004E30CC">
        <w:rPr>
          <w:rFonts w:cs="Times New Roman"/>
          <w:sz w:val="20"/>
        </w:rPr>
        <w:t xml:space="preserve"> </w:t>
      </w:r>
      <w:r w:rsidRPr="004E30CC">
        <w:rPr>
          <w:rFonts w:cs="Times New Roman"/>
          <w:sz w:val="20"/>
        </w:rPr>
        <w:t>(2010).</w:t>
      </w:r>
      <w:r w:rsidR="00C80775" w:rsidRPr="004E30CC">
        <w:rPr>
          <w:rFonts w:cs="Times New Roman"/>
          <w:sz w:val="20"/>
        </w:rPr>
        <w:t xml:space="preserve"> </w:t>
      </w:r>
      <w:hyperlink r:id="rId1632" w:history="1">
        <w:r w:rsidRPr="004E30CC">
          <w:rPr>
            <w:rStyle w:val="Hyperlink"/>
            <w:rFonts w:cs="Times New Roman"/>
            <w:sz w:val="20"/>
          </w:rPr>
          <w:t>Interpersonal</w:t>
        </w:r>
        <w:r w:rsidR="00C80775" w:rsidRPr="004E30CC">
          <w:rPr>
            <w:rStyle w:val="Hyperlink"/>
            <w:rFonts w:cs="Times New Roman"/>
            <w:sz w:val="20"/>
          </w:rPr>
          <w:t xml:space="preserve"> </w:t>
        </w:r>
        <w:r w:rsidRPr="004E30CC">
          <w:rPr>
            <w:rStyle w:val="Hyperlink"/>
            <w:rFonts w:cs="Times New Roman"/>
            <w:sz w:val="20"/>
          </w:rPr>
          <w:t>Competence</w:t>
        </w:r>
        <w:r w:rsidR="00C80775" w:rsidRPr="004E30CC">
          <w:rPr>
            <w:rStyle w:val="Hyperlink"/>
            <w:rFonts w:cs="Times New Roman"/>
            <w:sz w:val="20"/>
          </w:rPr>
          <w:t xml:space="preserve"> </w:t>
        </w:r>
        <w:r w:rsidRPr="004E30CC">
          <w:rPr>
            <w:rStyle w:val="Hyperlink"/>
            <w:rFonts w:cs="Times New Roman"/>
            <w:sz w:val="20"/>
          </w:rPr>
          <w:t>Configurations</w:t>
        </w:r>
        <w:r w:rsidR="00C80775" w:rsidRPr="004E30CC">
          <w:rPr>
            <w:rStyle w:val="Hyperlink"/>
            <w:rFonts w:cs="Times New Roman"/>
            <w:sz w:val="20"/>
          </w:rPr>
          <w:t xml:space="preserve"> </w:t>
        </w:r>
        <w:r w:rsidRPr="004E30CC">
          <w:rPr>
            <w:rStyle w:val="Hyperlink"/>
            <w:rFonts w:cs="Times New Roman"/>
            <w:sz w:val="20"/>
          </w:rPr>
          <w:t>and</w:t>
        </w:r>
        <w:r w:rsidR="00C80775" w:rsidRPr="004E30CC">
          <w:rPr>
            <w:rStyle w:val="Hyperlink"/>
            <w:rFonts w:cs="Times New Roman"/>
            <w:sz w:val="20"/>
          </w:rPr>
          <w:t xml:space="preserve"> </w:t>
        </w:r>
        <w:r w:rsidRPr="004E30CC">
          <w:rPr>
            <w:rStyle w:val="Hyperlink"/>
            <w:rFonts w:cs="Times New Roman"/>
            <w:sz w:val="20"/>
          </w:rPr>
          <w:t>Peer</w:t>
        </w:r>
        <w:r w:rsidR="00C80775" w:rsidRPr="004E30CC">
          <w:rPr>
            <w:rStyle w:val="Hyperlink"/>
            <w:rFonts w:cs="Times New Roman"/>
            <w:sz w:val="20"/>
          </w:rPr>
          <w:t xml:space="preserve"> </w:t>
        </w:r>
        <w:r w:rsidRPr="004E30CC">
          <w:rPr>
            <w:rStyle w:val="Hyperlink"/>
            <w:rFonts w:cs="Times New Roman"/>
            <w:sz w:val="20"/>
          </w:rPr>
          <w:t>Relations</w:t>
        </w:r>
        <w:r w:rsidR="00C80775" w:rsidRPr="004E30CC">
          <w:rPr>
            <w:rStyle w:val="Hyperlink"/>
            <w:rFonts w:cs="Times New Roman"/>
            <w:sz w:val="20"/>
          </w:rPr>
          <w:t xml:space="preserve"> </w:t>
        </w:r>
        <w:r w:rsidRPr="004E30CC">
          <w:rPr>
            <w:rStyle w:val="Hyperlink"/>
            <w:rFonts w:cs="Times New Roman"/>
            <w:sz w:val="20"/>
          </w:rPr>
          <w:t>in</w:t>
        </w:r>
        <w:r w:rsidR="00C80775" w:rsidRPr="004E30CC">
          <w:rPr>
            <w:rStyle w:val="Hyperlink"/>
            <w:rFonts w:cs="Times New Roman"/>
            <w:sz w:val="20"/>
          </w:rPr>
          <w:t xml:space="preserve"> </w:t>
        </w:r>
        <w:r w:rsidRPr="004E30CC">
          <w:rPr>
            <w:rStyle w:val="Hyperlink"/>
            <w:rFonts w:cs="Times New Roman"/>
            <w:sz w:val="20"/>
          </w:rPr>
          <w:t>Early</w:t>
        </w:r>
        <w:r w:rsidR="00C80775" w:rsidRPr="004E30CC">
          <w:rPr>
            <w:rStyle w:val="Hyperlink"/>
            <w:rFonts w:cs="Times New Roman"/>
            <w:sz w:val="20"/>
          </w:rPr>
          <w:t xml:space="preserve"> </w:t>
        </w:r>
        <w:r w:rsidRPr="004E30CC">
          <w:rPr>
            <w:rStyle w:val="Hyperlink"/>
            <w:rFonts w:cs="Times New Roman"/>
            <w:sz w:val="20"/>
          </w:rPr>
          <w:t>Elementary</w:t>
        </w:r>
        <w:r w:rsidR="00C80775" w:rsidRPr="004E30CC">
          <w:rPr>
            <w:rStyle w:val="Hyperlink"/>
            <w:rFonts w:cs="Times New Roman"/>
            <w:sz w:val="20"/>
          </w:rPr>
          <w:t xml:space="preserve"> </w:t>
        </w:r>
        <w:r w:rsidRPr="004E30CC">
          <w:rPr>
            <w:rStyle w:val="Hyperlink"/>
            <w:rFonts w:cs="Times New Roman"/>
            <w:sz w:val="20"/>
          </w:rPr>
          <w:t>Classrooms:</w:t>
        </w:r>
        <w:r w:rsidR="00C80775" w:rsidRPr="004E30CC">
          <w:rPr>
            <w:rStyle w:val="Hyperlink"/>
            <w:rFonts w:cs="Times New Roman"/>
            <w:sz w:val="20"/>
          </w:rPr>
          <w:t xml:space="preserve"> </w:t>
        </w:r>
        <w:r w:rsidRPr="004E30CC">
          <w:rPr>
            <w:rStyle w:val="Hyperlink"/>
            <w:rFonts w:cs="Times New Roman"/>
            <w:sz w:val="20"/>
          </w:rPr>
          <w:lastRenderedPageBreak/>
          <w:t>Perceived</w:t>
        </w:r>
        <w:r w:rsidR="00C80775" w:rsidRPr="004E30CC">
          <w:rPr>
            <w:rStyle w:val="Hyperlink"/>
            <w:rFonts w:cs="Times New Roman"/>
            <w:sz w:val="20"/>
          </w:rPr>
          <w:t xml:space="preserve"> </w:t>
        </w:r>
        <w:r w:rsidRPr="004E30CC">
          <w:rPr>
            <w:rStyle w:val="Hyperlink"/>
            <w:rFonts w:cs="Times New Roman"/>
            <w:sz w:val="20"/>
          </w:rPr>
          <w:t>Popular</w:t>
        </w:r>
        <w:r w:rsidR="00C80775" w:rsidRPr="004E30CC">
          <w:rPr>
            <w:rStyle w:val="Hyperlink"/>
            <w:rFonts w:cs="Times New Roman"/>
            <w:sz w:val="20"/>
          </w:rPr>
          <w:t xml:space="preserve"> </w:t>
        </w:r>
        <w:r w:rsidRPr="004E30CC">
          <w:rPr>
            <w:rStyle w:val="Hyperlink"/>
            <w:rFonts w:cs="Times New Roman"/>
            <w:sz w:val="20"/>
          </w:rPr>
          <w:t>and</w:t>
        </w:r>
        <w:r w:rsidR="00C80775" w:rsidRPr="004E30CC">
          <w:rPr>
            <w:rStyle w:val="Hyperlink"/>
            <w:rFonts w:cs="Times New Roman"/>
            <w:sz w:val="20"/>
          </w:rPr>
          <w:t xml:space="preserve"> </w:t>
        </w:r>
        <w:r w:rsidRPr="004E30CC">
          <w:rPr>
            <w:rStyle w:val="Hyperlink"/>
            <w:rFonts w:cs="Times New Roman"/>
            <w:sz w:val="20"/>
          </w:rPr>
          <w:t>Unpopular</w:t>
        </w:r>
        <w:r w:rsidR="00C80775" w:rsidRPr="004E30CC">
          <w:rPr>
            <w:rStyle w:val="Hyperlink"/>
            <w:rFonts w:cs="Times New Roman"/>
            <w:sz w:val="20"/>
          </w:rPr>
          <w:t xml:space="preserve"> </w:t>
        </w:r>
        <w:r w:rsidRPr="004E30CC">
          <w:rPr>
            <w:rStyle w:val="Hyperlink"/>
            <w:rFonts w:cs="Times New Roman"/>
            <w:sz w:val="20"/>
          </w:rPr>
          <w:t>Aggressive</w:t>
        </w:r>
        <w:r w:rsidR="00C80775" w:rsidRPr="004E30CC">
          <w:rPr>
            <w:rStyle w:val="Hyperlink"/>
            <w:rFonts w:cs="Times New Roman"/>
            <w:sz w:val="20"/>
          </w:rPr>
          <w:t xml:space="preserve"> </w:t>
        </w:r>
        <w:r w:rsidRPr="004E30CC">
          <w:rPr>
            <w:rStyle w:val="Hyperlink"/>
            <w:rFonts w:cs="Times New Roman"/>
            <w:sz w:val="20"/>
          </w:rPr>
          <w:t>Subtypes</w:t>
        </w:r>
      </w:hyperlink>
      <w:r w:rsidRPr="004E30CC">
        <w:rPr>
          <w:rFonts w:cs="Times New Roman"/>
          <w:sz w:val="20"/>
        </w:rPr>
        <w:t>.</w:t>
      </w:r>
      <w:r w:rsidR="00C80775" w:rsidRPr="004E30CC">
        <w:rPr>
          <w:rFonts w:cs="Times New Roman"/>
          <w:sz w:val="20"/>
        </w:rPr>
        <w:t xml:space="preserve"> </w:t>
      </w:r>
      <w:r w:rsidRPr="0059566B">
        <w:rPr>
          <w:rFonts w:cs="Times New Roman"/>
          <w:i/>
          <w:sz w:val="20"/>
        </w:rPr>
        <w:t>International</w:t>
      </w:r>
      <w:r w:rsidR="00C80775" w:rsidRPr="0059566B">
        <w:rPr>
          <w:rFonts w:cs="Times New Roman"/>
          <w:i/>
          <w:sz w:val="20"/>
        </w:rPr>
        <w:t xml:space="preserve"> </w:t>
      </w:r>
      <w:r w:rsidRPr="0059566B">
        <w:rPr>
          <w:rFonts w:cs="Times New Roman"/>
          <w:i/>
          <w:sz w:val="20"/>
        </w:rPr>
        <w:t>Journal</w:t>
      </w:r>
      <w:r w:rsidR="00C80775" w:rsidRPr="0059566B">
        <w:rPr>
          <w:rFonts w:cs="Times New Roman"/>
          <w:i/>
          <w:sz w:val="20"/>
        </w:rPr>
        <w:t xml:space="preserve"> </w:t>
      </w:r>
      <w:r w:rsidRPr="0059566B">
        <w:rPr>
          <w:rFonts w:cs="Times New Roman"/>
          <w:i/>
          <w:sz w:val="20"/>
        </w:rPr>
        <w:t>of</w:t>
      </w:r>
      <w:r w:rsidR="00C80775" w:rsidRPr="0059566B">
        <w:rPr>
          <w:rFonts w:cs="Times New Roman"/>
          <w:i/>
          <w:sz w:val="20"/>
        </w:rPr>
        <w:t xml:space="preserve"> </w:t>
      </w:r>
      <w:r w:rsidRPr="0059566B">
        <w:rPr>
          <w:rFonts w:cs="Times New Roman"/>
          <w:i/>
          <w:sz w:val="20"/>
        </w:rPr>
        <w:t>Behavioral</w:t>
      </w:r>
      <w:r w:rsidR="00C80775" w:rsidRPr="0059566B">
        <w:rPr>
          <w:rFonts w:cs="Times New Roman"/>
          <w:i/>
          <w:sz w:val="20"/>
        </w:rPr>
        <w:t xml:space="preserve"> </w:t>
      </w:r>
      <w:r w:rsidRPr="0059566B">
        <w:rPr>
          <w:rFonts w:cs="Times New Roman"/>
          <w:i/>
          <w:sz w:val="20"/>
        </w:rPr>
        <w:t>Development,</w:t>
      </w:r>
      <w:r w:rsidR="00C80775" w:rsidRPr="0059566B">
        <w:rPr>
          <w:rFonts w:cs="Times New Roman"/>
          <w:i/>
          <w:sz w:val="20"/>
        </w:rPr>
        <w:t xml:space="preserve"> </w:t>
      </w:r>
      <w:r w:rsidRPr="0059566B">
        <w:rPr>
          <w:rFonts w:cs="Times New Roman"/>
          <w:i/>
          <w:sz w:val="20"/>
        </w:rPr>
        <w:t>34</w:t>
      </w:r>
      <w:r w:rsidRPr="0059566B">
        <w:rPr>
          <w:rFonts w:cs="Times New Roman"/>
          <w:sz w:val="20"/>
        </w:rPr>
        <w:t>(</w:t>
      </w:r>
      <w:r w:rsidRPr="004E30CC">
        <w:rPr>
          <w:rFonts w:cs="Times New Roman"/>
          <w:sz w:val="20"/>
        </w:rPr>
        <w:t>1):</w:t>
      </w:r>
      <w:r w:rsidR="00C80775" w:rsidRPr="004E30CC">
        <w:rPr>
          <w:rFonts w:cs="Times New Roman"/>
          <w:sz w:val="20"/>
        </w:rPr>
        <w:t xml:space="preserve"> </w:t>
      </w:r>
      <w:r w:rsidRPr="004E30CC">
        <w:rPr>
          <w:rFonts w:cs="Times New Roman"/>
          <w:sz w:val="20"/>
        </w:rPr>
        <w:t>73–87.</w:t>
      </w:r>
    </w:p>
    <w:p w:rsidR="00686C6B" w:rsidRPr="004E30CC" w:rsidRDefault="00686C6B" w:rsidP="004E30CC">
      <w:pPr>
        <w:ind w:left="720"/>
        <w:rPr>
          <w:rFonts w:cs="Times New Roman"/>
          <w:sz w:val="20"/>
        </w:rPr>
      </w:pPr>
    </w:p>
    <w:p w:rsidR="00686C6B" w:rsidRPr="00912CB1" w:rsidRDefault="00686C6B" w:rsidP="004E30CC">
      <w:pPr>
        <w:ind w:left="720"/>
        <w:rPr>
          <w:rFonts w:cs="Times New Roman"/>
        </w:rPr>
      </w:pPr>
      <w:r w:rsidRPr="004E30CC">
        <w:rPr>
          <w:rFonts w:cs="Times New Roman"/>
          <w:sz w:val="20"/>
        </w:rPr>
        <w:t>Wike,</w:t>
      </w:r>
      <w:r w:rsidR="00C80775" w:rsidRPr="004E30CC">
        <w:rPr>
          <w:rFonts w:cs="Times New Roman"/>
          <w:sz w:val="20"/>
        </w:rPr>
        <w:t xml:space="preserve"> </w:t>
      </w:r>
      <w:r w:rsidRPr="004E30CC">
        <w:rPr>
          <w:rFonts w:cs="Times New Roman"/>
          <w:sz w:val="20"/>
        </w:rPr>
        <w:t>T.L.,</w:t>
      </w:r>
      <w:r w:rsidR="00C80775" w:rsidRPr="004E30CC">
        <w:rPr>
          <w:rFonts w:cs="Times New Roman"/>
          <w:sz w:val="20"/>
        </w:rPr>
        <w:t xml:space="preserve"> </w:t>
      </w:r>
      <w:r w:rsidR="00251345">
        <w:rPr>
          <w:rFonts w:cs="Times New Roman"/>
          <w:sz w:val="20"/>
        </w:rPr>
        <w:t>and</w:t>
      </w:r>
      <w:r w:rsidR="00C80775" w:rsidRPr="004E30CC">
        <w:rPr>
          <w:rFonts w:cs="Times New Roman"/>
          <w:sz w:val="20"/>
        </w:rPr>
        <w:t xml:space="preserve"> </w:t>
      </w:r>
      <w:r w:rsidRPr="004E30CC">
        <w:rPr>
          <w:rFonts w:cs="Times New Roman"/>
          <w:sz w:val="20"/>
        </w:rPr>
        <w:t>Fraser,</w:t>
      </w:r>
      <w:r w:rsidR="00C80775" w:rsidRPr="004E30CC">
        <w:rPr>
          <w:rFonts w:cs="Times New Roman"/>
          <w:sz w:val="20"/>
        </w:rPr>
        <w:t xml:space="preserve"> </w:t>
      </w:r>
      <w:r w:rsidRPr="004E30CC">
        <w:rPr>
          <w:rFonts w:cs="Times New Roman"/>
          <w:sz w:val="20"/>
        </w:rPr>
        <w:t>M.W.</w:t>
      </w:r>
      <w:r w:rsidR="00C80775" w:rsidRPr="004E30CC">
        <w:rPr>
          <w:rFonts w:cs="Times New Roman"/>
          <w:sz w:val="20"/>
        </w:rPr>
        <w:t xml:space="preserve"> </w:t>
      </w:r>
      <w:r w:rsidRPr="004E30CC">
        <w:rPr>
          <w:rFonts w:cs="Times New Roman"/>
          <w:sz w:val="20"/>
        </w:rPr>
        <w:t>(2009).</w:t>
      </w:r>
      <w:r w:rsidR="00C80775" w:rsidRPr="004E30CC">
        <w:rPr>
          <w:rFonts w:cs="Times New Roman"/>
          <w:sz w:val="20"/>
        </w:rPr>
        <w:t xml:space="preserve"> </w:t>
      </w:r>
      <w:r w:rsidRPr="004E30CC">
        <w:rPr>
          <w:rFonts w:cs="Times New Roman"/>
          <w:sz w:val="20"/>
        </w:rPr>
        <w:t>School</w:t>
      </w:r>
      <w:r w:rsidR="00C80775" w:rsidRPr="004E30CC">
        <w:rPr>
          <w:rFonts w:cs="Times New Roman"/>
          <w:sz w:val="20"/>
        </w:rPr>
        <w:t xml:space="preserve"> </w:t>
      </w:r>
      <w:r w:rsidRPr="004E30CC">
        <w:rPr>
          <w:rFonts w:cs="Times New Roman"/>
          <w:sz w:val="20"/>
        </w:rPr>
        <w:t>Shootings:</w:t>
      </w:r>
      <w:r w:rsidR="00C80775" w:rsidRPr="004E30CC">
        <w:rPr>
          <w:rFonts w:cs="Times New Roman"/>
          <w:sz w:val="20"/>
        </w:rPr>
        <w:t xml:space="preserve"> </w:t>
      </w:r>
      <w:r w:rsidRPr="004E30CC">
        <w:rPr>
          <w:rFonts w:cs="Times New Roman"/>
          <w:sz w:val="20"/>
        </w:rPr>
        <w:t>Making</w:t>
      </w:r>
      <w:r w:rsidR="00C80775" w:rsidRPr="004E30CC">
        <w:rPr>
          <w:rFonts w:cs="Times New Roman"/>
          <w:sz w:val="20"/>
        </w:rPr>
        <w:t xml:space="preserve"> </w:t>
      </w:r>
      <w:r w:rsidRPr="004E30CC">
        <w:rPr>
          <w:rFonts w:cs="Times New Roman"/>
          <w:sz w:val="20"/>
        </w:rPr>
        <w:t>Sense</w:t>
      </w:r>
      <w:r w:rsidR="00C80775" w:rsidRPr="004E30CC">
        <w:rPr>
          <w:rFonts w:cs="Times New Roman"/>
          <w:sz w:val="20"/>
        </w:rPr>
        <w:t xml:space="preserve"> </w:t>
      </w:r>
      <w:r w:rsidRPr="004E30CC">
        <w:rPr>
          <w:rFonts w:cs="Times New Roman"/>
          <w:sz w:val="20"/>
        </w:rPr>
        <w:t>of</w:t>
      </w:r>
      <w:r w:rsidR="00C80775" w:rsidRPr="004E30CC">
        <w:rPr>
          <w:rFonts w:cs="Times New Roman"/>
          <w:sz w:val="20"/>
        </w:rPr>
        <w:t xml:space="preserve"> </w:t>
      </w:r>
      <w:r w:rsidRPr="004E30CC">
        <w:rPr>
          <w:rFonts w:cs="Times New Roman"/>
          <w:sz w:val="20"/>
        </w:rPr>
        <w:t>the</w:t>
      </w:r>
      <w:r w:rsidR="00C80775" w:rsidRPr="004E30CC">
        <w:rPr>
          <w:rFonts w:cs="Times New Roman"/>
          <w:sz w:val="20"/>
        </w:rPr>
        <w:t xml:space="preserve"> </w:t>
      </w:r>
      <w:r w:rsidRPr="004E30CC">
        <w:rPr>
          <w:rFonts w:cs="Times New Roman"/>
          <w:sz w:val="20"/>
        </w:rPr>
        <w:t>Senseless.</w:t>
      </w:r>
      <w:r w:rsidR="00C80775" w:rsidRPr="004E30CC">
        <w:rPr>
          <w:rFonts w:cs="Times New Roman"/>
          <w:sz w:val="20"/>
        </w:rPr>
        <w:t xml:space="preserve"> </w:t>
      </w:r>
      <w:r w:rsidRPr="0059566B">
        <w:rPr>
          <w:rFonts w:cs="Times New Roman"/>
          <w:i/>
          <w:sz w:val="20"/>
        </w:rPr>
        <w:t>Aggression</w:t>
      </w:r>
      <w:r w:rsidR="00C80775" w:rsidRPr="0059566B">
        <w:rPr>
          <w:rFonts w:cs="Times New Roman"/>
          <w:i/>
          <w:sz w:val="20"/>
        </w:rPr>
        <w:t xml:space="preserve"> </w:t>
      </w:r>
      <w:r w:rsidRPr="0059566B">
        <w:rPr>
          <w:rFonts w:cs="Times New Roman"/>
          <w:i/>
          <w:sz w:val="20"/>
        </w:rPr>
        <w:t>and</w:t>
      </w:r>
      <w:r w:rsidR="00C80775" w:rsidRPr="0059566B">
        <w:rPr>
          <w:rFonts w:cs="Times New Roman"/>
          <w:i/>
          <w:sz w:val="20"/>
        </w:rPr>
        <w:t xml:space="preserve"> </w:t>
      </w:r>
      <w:r w:rsidRPr="0059566B">
        <w:rPr>
          <w:rFonts w:cs="Times New Roman"/>
          <w:i/>
          <w:sz w:val="20"/>
        </w:rPr>
        <w:t>Violent</w:t>
      </w:r>
      <w:r w:rsidR="00C80775" w:rsidRPr="0059566B">
        <w:rPr>
          <w:rFonts w:cs="Times New Roman"/>
          <w:i/>
          <w:sz w:val="20"/>
        </w:rPr>
        <w:t xml:space="preserve"> </w:t>
      </w:r>
      <w:r w:rsidRPr="0059566B">
        <w:rPr>
          <w:rFonts w:cs="Times New Roman"/>
          <w:i/>
          <w:sz w:val="20"/>
        </w:rPr>
        <w:t>Behavior,</w:t>
      </w:r>
      <w:r w:rsidR="00C80775" w:rsidRPr="0059566B">
        <w:rPr>
          <w:rFonts w:cs="Times New Roman"/>
          <w:i/>
          <w:sz w:val="20"/>
        </w:rPr>
        <w:t xml:space="preserve"> </w:t>
      </w:r>
      <w:r w:rsidRPr="0059566B">
        <w:rPr>
          <w:rFonts w:cs="Times New Roman"/>
          <w:i/>
          <w:sz w:val="20"/>
        </w:rPr>
        <w:t>14</w:t>
      </w:r>
      <w:r w:rsidR="0059566B">
        <w:rPr>
          <w:rFonts w:cs="Times New Roman"/>
          <w:sz w:val="20"/>
        </w:rPr>
        <w:t>(3):</w:t>
      </w:r>
      <w:r w:rsidR="00C80775" w:rsidRPr="004E30CC">
        <w:rPr>
          <w:rFonts w:cs="Times New Roman"/>
          <w:sz w:val="20"/>
        </w:rPr>
        <w:t xml:space="preserve"> </w:t>
      </w:r>
      <w:r w:rsidRPr="004E30CC">
        <w:rPr>
          <w:rFonts w:cs="Times New Roman"/>
          <w:sz w:val="20"/>
        </w:rPr>
        <w:t>162–169.</w:t>
      </w:r>
    </w:p>
    <w:p w:rsidR="00686C6B" w:rsidRPr="00912CB1" w:rsidRDefault="00686C6B" w:rsidP="00686C6B">
      <w:pPr>
        <w:rPr>
          <w:rFonts w:cs="Times New Roman"/>
        </w:rPr>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768" w:name="_Toc348082400"/>
      <w:bookmarkStart w:id="1769" w:name="_Toc348442762"/>
      <w:bookmarkStart w:id="1770" w:name="_Toc372556803"/>
      <w:r w:rsidRPr="00912CB1">
        <w:rPr>
          <w:rFonts w:eastAsia="Times New Roman" w:cs="Times New Roman"/>
        </w:rPr>
        <w:t>R305L030165</w:t>
      </w:r>
      <w:bookmarkEnd w:id="1768"/>
      <w:bookmarkEnd w:id="1769"/>
      <w:bookmarkEnd w:id="1770"/>
      <w:r w:rsidR="00C80775" w:rsidRPr="00912CB1">
        <w:rPr>
          <w:rFonts w:eastAsia="Times New Roman" w:cs="Times New Roman"/>
        </w:rPr>
        <w:t xml:space="preserve"> </w:t>
      </w:r>
    </w:p>
    <w:p w:rsidR="004E30CC" w:rsidRPr="004E30CC" w:rsidRDefault="002C2386" w:rsidP="00686C6B">
      <w:pPr>
        <w:rPr>
          <w:rFonts w:eastAsia="Times New Roman" w:cs="Times New Roman"/>
          <w:b/>
          <w:szCs w:val="24"/>
        </w:rPr>
      </w:pPr>
      <w:hyperlink r:id="rId1633" w:history="1">
        <w:r w:rsidR="00686C6B" w:rsidRPr="004E30CC">
          <w:rPr>
            <w:rStyle w:val="Hyperlink"/>
            <w:rFonts w:eastAsia="Times New Roman" w:cs="Times New Roman"/>
            <w:b/>
            <w:szCs w:val="24"/>
          </w:rPr>
          <w:t>Promoting</w:t>
        </w:r>
        <w:r w:rsidR="00C80775" w:rsidRPr="004E30CC">
          <w:rPr>
            <w:rStyle w:val="Hyperlink"/>
            <w:rFonts w:eastAsia="Times New Roman" w:cs="Times New Roman"/>
            <w:b/>
            <w:szCs w:val="24"/>
          </w:rPr>
          <w:t xml:space="preserve"> </w:t>
        </w:r>
        <w:r w:rsidR="00686C6B" w:rsidRPr="004E30CC">
          <w:rPr>
            <w:rStyle w:val="Hyperlink"/>
            <w:rFonts w:eastAsia="Times New Roman" w:cs="Times New Roman"/>
            <w:b/>
            <w:szCs w:val="24"/>
          </w:rPr>
          <w:t>Alternative</w:t>
        </w:r>
        <w:r w:rsidR="00C80775" w:rsidRPr="004E30CC">
          <w:rPr>
            <w:rStyle w:val="Hyperlink"/>
            <w:rFonts w:eastAsia="Times New Roman" w:cs="Times New Roman"/>
            <w:b/>
            <w:szCs w:val="24"/>
          </w:rPr>
          <w:t xml:space="preserve"> </w:t>
        </w:r>
        <w:r w:rsidR="00686C6B" w:rsidRPr="004E30CC">
          <w:rPr>
            <w:rStyle w:val="Hyperlink"/>
            <w:rFonts w:eastAsia="Times New Roman" w:cs="Times New Roman"/>
            <w:b/>
            <w:szCs w:val="24"/>
          </w:rPr>
          <w:t>Thinking</w:t>
        </w:r>
        <w:r w:rsidR="00C80775" w:rsidRPr="004E30CC">
          <w:rPr>
            <w:rStyle w:val="Hyperlink"/>
            <w:rFonts w:eastAsia="Times New Roman" w:cs="Times New Roman"/>
            <w:b/>
            <w:szCs w:val="24"/>
          </w:rPr>
          <w:t xml:space="preserve"> </w:t>
        </w:r>
        <w:r w:rsidR="00686C6B" w:rsidRPr="004E30CC">
          <w:rPr>
            <w:rStyle w:val="Hyperlink"/>
            <w:rFonts w:eastAsia="Times New Roman" w:cs="Times New Roman"/>
            <w:b/>
            <w:szCs w:val="24"/>
          </w:rPr>
          <w:t>Strategies</w:t>
        </w:r>
      </w:hyperlink>
    </w:p>
    <w:p w:rsidR="004E30CC" w:rsidRDefault="004E30CC" w:rsidP="00686C6B">
      <w:pPr>
        <w:rPr>
          <w:rFonts w:eastAsia="Times New Roman" w:cs="Times New Roman"/>
          <w:szCs w:val="24"/>
        </w:rPr>
      </w:pPr>
      <w:r>
        <w:rPr>
          <w:rFonts w:eastAsia="Times New Roman" w:cs="Times New Roman"/>
          <w:szCs w:val="24"/>
        </w:rPr>
        <w:t>Children’s Institute</w:t>
      </w:r>
    </w:p>
    <w:p w:rsidR="004E30CC" w:rsidRDefault="004E30CC" w:rsidP="00686C6B">
      <w:pPr>
        <w:rPr>
          <w:rFonts w:eastAsia="Times New Roman" w:cs="Times New Roman"/>
          <w:szCs w:val="24"/>
        </w:rPr>
      </w:pPr>
      <w:r>
        <w:rPr>
          <w:rFonts w:eastAsia="Times New Roman" w:cs="Times New Roman"/>
          <w:szCs w:val="24"/>
        </w:rPr>
        <w:t>Johnson, Deborah</w:t>
      </w:r>
    </w:p>
    <w:p w:rsidR="004E30CC" w:rsidRDefault="004E30CC" w:rsidP="00686C6B">
      <w:pPr>
        <w:rPr>
          <w:rFonts w:eastAsia="Times New Roman" w:cs="Times New Roman"/>
          <w:szCs w:val="24"/>
        </w:rPr>
      </w:pPr>
      <w:r>
        <w:rPr>
          <w:rFonts w:eastAsia="Times New Roman" w:cs="Times New Roman"/>
          <w:szCs w:val="24"/>
        </w:rPr>
        <w:t>Hugh Crean</w:t>
      </w:r>
    </w:p>
    <w:p w:rsidR="004E30CC" w:rsidRDefault="004E30CC" w:rsidP="00686C6B">
      <w:pPr>
        <w:rPr>
          <w:rFonts w:eastAsia="Times New Roman" w:cs="Times New Roman"/>
          <w:szCs w:val="24"/>
        </w:rPr>
      </w:pPr>
    </w:p>
    <w:p w:rsidR="00686C6B" w:rsidRDefault="004E30CC" w:rsidP="004E30CC">
      <w:pPr>
        <w:rPr>
          <w:rFonts w:eastAsia="Times New Roman" w:cs="Times New Roman"/>
          <w:szCs w:val="24"/>
        </w:rPr>
      </w:pPr>
      <w:r>
        <w:rPr>
          <w:rFonts w:eastAsia="Times New Roman" w:cs="Times New Roman"/>
          <w:szCs w:val="24"/>
        </w:rPr>
        <w:t>Publications:</w:t>
      </w:r>
      <w:r w:rsidR="00C80775" w:rsidRPr="00912CB1">
        <w:rPr>
          <w:rFonts w:eastAsia="Times New Roman" w:cs="Times New Roman"/>
          <w:szCs w:val="24"/>
        </w:rPr>
        <w:t xml:space="preserve"> </w:t>
      </w:r>
    </w:p>
    <w:p w:rsidR="0043406E" w:rsidRPr="00025097" w:rsidRDefault="0043406E" w:rsidP="00025097">
      <w:pPr>
        <w:ind w:left="720"/>
        <w:rPr>
          <w:rFonts w:eastAsia="Times New Roman" w:cs="Times New Roman"/>
          <w:sz w:val="20"/>
          <w:szCs w:val="20"/>
        </w:rPr>
      </w:pPr>
      <w:r w:rsidRPr="0043406E">
        <w:rPr>
          <w:rFonts w:eastAsia="Times New Roman" w:cs="Times New Roman"/>
          <w:sz w:val="20"/>
          <w:szCs w:val="20"/>
        </w:rPr>
        <w:t>Crean, H.</w:t>
      </w:r>
      <w:r w:rsidRPr="00025097">
        <w:rPr>
          <w:rFonts w:eastAsia="Times New Roman" w:cs="Times New Roman"/>
          <w:sz w:val="20"/>
          <w:szCs w:val="20"/>
        </w:rPr>
        <w:t xml:space="preserve">F., </w:t>
      </w:r>
      <w:r>
        <w:rPr>
          <w:rFonts w:eastAsia="Times New Roman" w:cs="Times New Roman"/>
          <w:sz w:val="20"/>
          <w:szCs w:val="20"/>
        </w:rPr>
        <w:t>and</w:t>
      </w:r>
      <w:r w:rsidRPr="00025097">
        <w:rPr>
          <w:rFonts w:eastAsia="Times New Roman" w:cs="Times New Roman"/>
          <w:sz w:val="20"/>
          <w:szCs w:val="20"/>
        </w:rPr>
        <w:t xml:space="preserve"> Johnson, D. B. (2013). Promoting </w:t>
      </w:r>
      <w:r w:rsidRPr="0043406E">
        <w:rPr>
          <w:rFonts w:eastAsia="Times New Roman" w:cs="Times New Roman"/>
          <w:sz w:val="20"/>
          <w:szCs w:val="20"/>
        </w:rPr>
        <w:t xml:space="preserve">Alternative Thinking Strategies </w:t>
      </w:r>
      <w:r w:rsidRPr="00025097">
        <w:rPr>
          <w:rFonts w:eastAsia="Times New Roman" w:cs="Times New Roman"/>
          <w:sz w:val="20"/>
          <w:szCs w:val="20"/>
        </w:rPr>
        <w:t xml:space="preserve">(PATHS) and </w:t>
      </w:r>
      <w:r w:rsidRPr="0043406E">
        <w:rPr>
          <w:rFonts w:eastAsia="Times New Roman" w:cs="Times New Roman"/>
          <w:sz w:val="20"/>
          <w:szCs w:val="20"/>
        </w:rPr>
        <w:t xml:space="preserve">Elementary School Aged Children’s Aggression: </w:t>
      </w:r>
      <w:r w:rsidRPr="00025097">
        <w:rPr>
          <w:rFonts w:eastAsia="Times New Roman" w:cs="Times New Roman"/>
          <w:sz w:val="20"/>
          <w:szCs w:val="20"/>
        </w:rPr>
        <w:t xml:space="preserve">Results </w:t>
      </w:r>
      <w:r>
        <w:rPr>
          <w:rFonts w:eastAsia="Times New Roman" w:cs="Times New Roman"/>
          <w:sz w:val="20"/>
          <w:szCs w:val="20"/>
        </w:rPr>
        <w:t>f</w:t>
      </w:r>
      <w:r w:rsidRPr="0043406E">
        <w:rPr>
          <w:rFonts w:eastAsia="Times New Roman" w:cs="Times New Roman"/>
          <w:sz w:val="20"/>
          <w:szCs w:val="20"/>
        </w:rPr>
        <w:t xml:space="preserve">rom </w:t>
      </w:r>
      <w:r>
        <w:rPr>
          <w:rFonts w:eastAsia="Times New Roman" w:cs="Times New Roman"/>
          <w:sz w:val="20"/>
          <w:szCs w:val="20"/>
        </w:rPr>
        <w:t>a</w:t>
      </w:r>
      <w:r w:rsidRPr="0043406E">
        <w:rPr>
          <w:rFonts w:eastAsia="Times New Roman" w:cs="Times New Roman"/>
          <w:sz w:val="20"/>
          <w:szCs w:val="20"/>
        </w:rPr>
        <w:t xml:space="preserve"> Cluster Randomized Trial</w:t>
      </w:r>
      <w:r w:rsidRPr="00025097">
        <w:rPr>
          <w:rFonts w:eastAsia="Times New Roman" w:cs="Times New Roman"/>
          <w:sz w:val="20"/>
          <w:szCs w:val="20"/>
        </w:rPr>
        <w:t xml:space="preserve">. </w:t>
      </w:r>
      <w:r w:rsidRPr="00025097">
        <w:rPr>
          <w:rFonts w:eastAsia="Times New Roman" w:cs="Times New Roman"/>
          <w:i/>
          <w:sz w:val="20"/>
          <w:szCs w:val="20"/>
        </w:rPr>
        <w:t>American Journal of Community Psychology</w:t>
      </w:r>
      <w:r>
        <w:rPr>
          <w:rFonts w:eastAsia="Times New Roman" w:cs="Times New Roman"/>
          <w:i/>
          <w:sz w:val="20"/>
          <w:szCs w:val="20"/>
        </w:rPr>
        <w:t xml:space="preserve"> (52)</w:t>
      </w:r>
      <w:r>
        <w:rPr>
          <w:rFonts w:eastAsia="Times New Roman" w:cs="Times New Roman"/>
          <w:sz w:val="20"/>
          <w:szCs w:val="20"/>
        </w:rPr>
        <w:t>:</w:t>
      </w:r>
      <w:r w:rsidRPr="00025097">
        <w:rPr>
          <w:rFonts w:eastAsia="Times New Roman" w:cs="Times New Roman"/>
          <w:sz w:val="20"/>
          <w:szCs w:val="20"/>
        </w:rPr>
        <w:t xml:space="preserve"> </w:t>
      </w:r>
      <w:r>
        <w:rPr>
          <w:rFonts w:eastAsia="Times New Roman" w:cs="Times New Roman"/>
          <w:sz w:val="20"/>
          <w:szCs w:val="20"/>
        </w:rPr>
        <w:t>56-72.</w:t>
      </w:r>
      <w:r w:rsidRPr="00025097">
        <w:rPr>
          <w:rFonts w:eastAsia="Times New Roman" w:cs="Times New Roman"/>
          <w:sz w:val="20"/>
          <w:szCs w:val="20"/>
        </w:rPr>
        <w:t>.</w:t>
      </w:r>
    </w:p>
    <w:p w:rsidR="004E30CC" w:rsidRPr="00912CB1" w:rsidRDefault="004E30CC" w:rsidP="004E30CC">
      <w:pPr>
        <w:rPr>
          <w:rFonts w:eastAsia="Times New Roman" w:cs="Times New Roman"/>
          <w:szCs w:val="24"/>
        </w:rPr>
      </w:pPr>
    </w:p>
    <w:p w:rsidR="00686C6B" w:rsidRPr="00912CB1" w:rsidRDefault="00686C6B" w:rsidP="00686C6B">
      <w:pPr>
        <w:rPr>
          <w:rFonts w:cs="Times New Roman"/>
        </w:rPr>
      </w:pPr>
    </w:p>
    <w:p w:rsidR="00686C6B" w:rsidRPr="00912CB1" w:rsidRDefault="00686C6B" w:rsidP="00686C6B">
      <w:pPr>
        <w:pStyle w:val="Heading3"/>
        <w:rPr>
          <w:rFonts w:eastAsia="Times New Roman" w:cs="Times New Roman"/>
        </w:rPr>
      </w:pPr>
      <w:bookmarkStart w:id="1771" w:name="_Toc348082401"/>
      <w:bookmarkStart w:id="1772" w:name="_Toc348442763"/>
      <w:bookmarkStart w:id="1773" w:name="_Toc372556804"/>
      <w:r w:rsidRPr="00912CB1">
        <w:rPr>
          <w:rFonts w:eastAsia="Times New Roman" w:cs="Times New Roman"/>
        </w:rPr>
        <w:t>R305L030173</w:t>
      </w:r>
      <w:bookmarkEnd w:id="1771"/>
      <w:bookmarkEnd w:id="1772"/>
      <w:bookmarkEnd w:id="1773"/>
    </w:p>
    <w:p w:rsidR="004E30CC" w:rsidRPr="004E30CC" w:rsidRDefault="002C2386" w:rsidP="00686C6B">
      <w:pPr>
        <w:rPr>
          <w:rFonts w:eastAsia="Times New Roman" w:cs="Times New Roman"/>
          <w:b/>
          <w:szCs w:val="24"/>
        </w:rPr>
      </w:pPr>
      <w:hyperlink r:id="rId1634" w:history="1">
        <w:r w:rsidR="00686C6B" w:rsidRPr="004E30CC">
          <w:rPr>
            <w:rStyle w:val="Hyperlink"/>
            <w:rFonts w:eastAsia="Times New Roman" w:cs="Times New Roman"/>
            <w:b/>
            <w:szCs w:val="24"/>
          </w:rPr>
          <w:t>Love</w:t>
        </w:r>
        <w:r w:rsidR="00C80775" w:rsidRPr="004E30CC">
          <w:rPr>
            <w:rStyle w:val="Hyperlink"/>
            <w:rFonts w:eastAsia="Times New Roman" w:cs="Times New Roman"/>
            <w:b/>
            <w:szCs w:val="24"/>
          </w:rPr>
          <w:t xml:space="preserve"> </w:t>
        </w:r>
        <w:r w:rsidR="00686C6B" w:rsidRPr="004E30CC">
          <w:rPr>
            <w:rStyle w:val="Hyperlink"/>
            <w:rFonts w:eastAsia="Times New Roman" w:cs="Times New Roman"/>
            <w:b/>
            <w:szCs w:val="24"/>
          </w:rPr>
          <w:t>in</w:t>
        </w:r>
        <w:r w:rsidR="00C80775" w:rsidRPr="004E30CC">
          <w:rPr>
            <w:rStyle w:val="Hyperlink"/>
            <w:rFonts w:eastAsia="Times New Roman" w:cs="Times New Roman"/>
            <w:b/>
            <w:szCs w:val="24"/>
          </w:rPr>
          <w:t xml:space="preserve"> </w:t>
        </w:r>
        <w:r w:rsidR="00686C6B" w:rsidRPr="004E30CC">
          <w:rPr>
            <w:rStyle w:val="Hyperlink"/>
            <w:rFonts w:eastAsia="Times New Roman" w:cs="Times New Roman"/>
            <w:b/>
            <w:szCs w:val="24"/>
          </w:rPr>
          <w:t>a</w:t>
        </w:r>
        <w:r w:rsidR="00C80775" w:rsidRPr="004E30CC">
          <w:rPr>
            <w:rStyle w:val="Hyperlink"/>
            <w:rFonts w:eastAsia="Times New Roman" w:cs="Times New Roman"/>
            <w:b/>
            <w:szCs w:val="24"/>
          </w:rPr>
          <w:t xml:space="preserve"> </w:t>
        </w:r>
        <w:r w:rsidR="00686C6B" w:rsidRPr="004E30CC">
          <w:rPr>
            <w:rStyle w:val="Hyperlink"/>
            <w:rFonts w:eastAsia="Times New Roman" w:cs="Times New Roman"/>
            <w:b/>
            <w:szCs w:val="24"/>
          </w:rPr>
          <w:t>Big</w:t>
        </w:r>
        <w:r w:rsidR="00C80775" w:rsidRPr="004E30CC">
          <w:rPr>
            <w:rStyle w:val="Hyperlink"/>
            <w:rFonts w:eastAsia="Times New Roman" w:cs="Times New Roman"/>
            <w:b/>
            <w:szCs w:val="24"/>
          </w:rPr>
          <w:t xml:space="preserve"> </w:t>
        </w:r>
        <w:r w:rsidR="00686C6B" w:rsidRPr="004E30CC">
          <w:rPr>
            <w:rStyle w:val="Hyperlink"/>
            <w:rFonts w:eastAsia="Times New Roman" w:cs="Times New Roman"/>
            <w:b/>
            <w:szCs w:val="24"/>
          </w:rPr>
          <w:t>World</w:t>
        </w:r>
      </w:hyperlink>
    </w:p>
    <w:p w:rsidR="004E30CC" w:rsidRDefault="004E30CC" w:rsidP="00686C6B">
      <w:pPr>
        <w:rPr>
          <w:rFonts w:eastAsia="Times New Roman" w:cs="Times New Roman"/>
          <w:szCs w:val="24"/>
        </w:rPr>
      </w:pPr>
      <w:r>
        <w:rPr>
          <w:rFonts w:eastAsia="Times New Roman" w:cs="Times New Roman"/>
          <w:szCs w:val="24"/>
        </w:rPr>
        <w:t>Vanderbilt University</w:t>
      </w:r>
    </w:p>
    <w:p w:rsidR="004E30CC" w:rsidRDefault="004E30CC" w:rsidP="00686C6B">
      <w:pPr>
        <w:rPr>
          <w:rFonts w:eastAsia="Times New Roman" w:cs="Times New Roman"/>
          <w:szCs w:val="24"/>
        </w:rPr>
      </w:pPr>
      <w:r>
        <w:rPr>
          <w:rFonts w:eastAsia="Times New Roman" w:cs="Times New Roman"/>
          <w:szCs w:val="24"/>
        </w:rPr>
        <w:t>Bickman, Leonard</w:t>
      </w:r>
    </w:p>
    <w:p w:rsidR="004E30CC" w:rsidRDefault="004E30CC" w:rsidP="00686C6B">
      <w:pPr>
        <w:rPr>
          <w:rFonts w:eastAsia="Times New Roman" w:cs="Times New Roman"/>
          <w:szCs w:val="24"/>
        </w:rPr>
      </w:pPr>
      <w:r>
        <w:rPr>
          <w:rFonts w:eastAsia="Times New Roman" w:cs="Times New Roman"/>
          <w:szCs w:val="24"/>
        </w:rPr>
        <w:t>Katie Smith</w:t>
      </w:r>
    </w:p>
    <w:p w:rsidR="004E30CC" w:rsidRDefault="004E30CC" w:rsidP="00686C6B">
      <w:pPr>
        <w:rPr>
          <w:rFonts w:eastAsia="Times New Roman" w:cs="Times New Roman"/>
          <w:szCs w:val="24"/>
        </w:rPr>
      </w:pPr>
    </w:p>
    <w:p w:rsidR="00686C6B" w:rsidRPr="00912CB1" w:rsidRDefault="004E30CC" w:rsidP="004E30CC">
      <w:pPr>
        <w:rPr>
          <w:rFonts w:eastAsia="Times New Roman" w:cs="Times New Roman"/>
          <w:szCs w:val="24"/>
        </w:rPr>
      </w:pPr>
      <w:r>
        <w:rPr>
          <w:rFonts w:eastAsia="Times New Roman" w:cs="Times New Roman"/>
          <w:szCs w:val="24"/>
        </w:rPr>
        <w:t>Publications:</w:t>
      </w:r>
      <w:r w:rsidR="00C80775" w:rsidRPr="00912CB1">
        <w:rPr>
          <w:rFonts w:eastAsia="Times New Roman" w:cs="Times New Roman"/>
          <w:szCs w:val="24"/>
        </w:rPr>
        <w:t xml:space="preserve"> </w:t>
      </w:r>
    </w:p>
    <w:p w:rsidR="00686C6B" w:rsidRPr="00912CB1" w:rsidRDefault="00686C6B" w:rsidP="00686C6B">
      <w:pPr>
        <w:rPr>
          <w:rFonts w:cs="Times New Roman"/>
        </w:rPr>
      </w:pPr>
    </w:p>
    <w:p w:rsidR="00754FBB" w:rsidRPr="00912CB1" w:rsidRDefault="00754FBB" w:rsidP="00754FBB">
      <w:pPr>
        <w:rPr>
          <w:rFonts w:cs="Times New Roman"/>
        </w:rPr>
      </w:pPr>
    </w:p>
    <w:p w:rsidR="00B454BE" w:rsidRPr="00912CB1" w:rsidRDefault="00B454BE" w:rsidP="00754FBB">
      <w:pPr>
        <w:rPr>
          <w:rFonts w:cs="Times New Roman"/>
        </w:rPr>
      </w:pPr>
    </w:p>
    <w:p w:rsidR="0067287D" w:rsidRDefault="0067287D">
      <w:pPr>
        <w:spacing w:after="200" w:line="276" w:lineRule="auto"/>
        <w:rPr>
          <w:rFonts w:eastAsiaTheme="majorEastAsia" w:cs="Times New Roman"/>
          <w:b/>
          <w:bCs/>
          <w:caps/>
          <w:sz w:val="36"/>
          <w:szCs w:val="28"/>
        </w:rPr>
      </w:pPr>
      <w:bookmarkStart w:id="1774" w:name="_Toc348082443"/>
      <w:bookmarkStart w:id="1775" w:name="_Toc348442805"/>
      <w:r>
        <w:rPr>
          <w:rFonts w:cs="Times New Roman"/>
        </w:rPr>
        <w:br w:type="page"/>
      </w:r>
    </w:p>
    <w:p w:rsidR="000474FF" w:rsidRDefault="000474FF" w:rsidP="000474FF">
      <w:pPr>
        <w:pStyle w:val="Heading1"/>
        <w:rPr>
          <w:rFonts w:cs="Times New Roman"/>
        </w:rPr>
      </w:pPr>
      <w:bookmarkStart w:id="1776" w:name="_Toc372556805"/>
      <w:r w:rsidRPr="00912CB1">
        <w:rPr>
          <w:rFonts w:cs="Times New Roman"/>
        </w:rPr>
        <w:lastRenderedPageBreak/>
        <w:t>Statistical</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Research</w:t>
      </w:r>
      <w:r w:rsidR="00C80775" w:rsidRPr="00912CB1">
        <w:rPr>
          <w:rFonts w:cs="Times New Roman"/>
        </w:rPr>
        <w:t xml:space="preserve"> </w:t>
      </w:r>
      <w:r w:rsidRPr="00912CB1">
        <w:rPr>
          <w:rFonts w:cs="Times New Roman"/>
        </w:rPr>
        <w:t>Methodology</w:t>
      </w:r>
      <w:r w:rsidR="00C80775" w:rsidRPr="00912CB1">
        <w:rPr>
          <w:rFonts w:cs="Times New Roman"/>
        </w:rPr>
        <w:t xml:space="preserve"> </w:t>
      </w:r>
      <w:r w:rsidRPr="00912CB1">
        <w:rPr>
          <w:rFonts w:cs="Times New Roman"/>
        </w:rPr>
        <w:t>in</w:t>
      </w:r>
      <w:r w:rsidR="00C80775" w:rsidRPr="00912CB1">
        <w:rPr>
          <w:rFonts w:cs="Times New Roman"/>
        </w:rPr>
        <w:t xml:space="preserve"> </w:t>
      </w:r>
      <w:r w:rsidRPr="00912CB1">
        <w:rPr>
          <w:rFonts w:cs="Times New Roman"/>
        </w:rPr>
        <w:t>Education</w:t>
      </w:r>
      <w:bookmarkEnd w:id="1774"/>
      <w:bookmarkEnd w:id="1775"/>
      <w:bookmarkEnd w:id="1776"/>
    </w:p>
    <w:p w:rsidR="00061878" w:rsidRPr="00061878" w:rsidRDefault="00061878" w:rsidP="00061878"/>
    <w:p w:rsidR="000474FF" w:rsidRPr="00912CB1" w:rsidRDefault="000474FF" w:rsidP="000474FF">
      <w:pPr>
        <w:pStyle w:val="Heading2"/>
        <w:rPr>
          <w:rFonts w:cs="Times New Roman"/>
        </w:rPr>
      </w:pPr>
      <w:bookmarkStart w:id="1777" w:name="_Toc348082444"/>
      <w:bookmarkStart w:id="1778" w:name="_Toc348442806"/>
      <w:bookmarkStart w:id="1779" w:name="_Toc372556806"/>
      <w:r w:rsidRPr="00912CB1">
        <w:rPr>
          <w:rFonts w:cs="Times New Roman"/>
        </w:rPr>
        <w:t>2009</w:t>
      </w:r>
      <w:bookmarkEnd w:id="1777"/>
      <w:bookmarkEnd w:id="1778"/>
      <w:bookmarkEnd w:id="1779"/>
    </w:p>
    <w:p w:rsidR="000474FF" w:rsidRPr="00912CB1" w:rsidRDefault="000474FF" w:rsidP="000474FF">
      <w:pPr>
        <w:pStyle w:val="Heading3"/>
        <w:rPr>
          <w:rFonts w:cs="Times New Roman"/>
        </w:rPr>
      </w:pPr>
      <w:bookmarkStart w:id="1780" w:name="_Toc348082445"/>
      <w:bookmarkStart w:id="1781" w:name="_Toc348442807"/>
      <w:bookmarkStart w:id="1782" w:name="_Toc372556807"/>
      <w:r w:rsidRPr="00912CB1">
        <w:rPr>
          <w:rFonts w:cs="Times New Roman"/>
        </w:rPr>
        <w:t>R305D090006</w:t>
      </w:r>
      <w:bookmarkEnd w:id="1780"/>
      <w:bookmarkEnd w:id="1781"/>
      <w:bookmarkEnd w:id="1782"/>
      <w:r w:rsidR="00C80775" w:rsidRPr="00912CB1">
        <w:rPr>
          <w:rFonts w:cs="Times New Roman"/>
        </w:rPr>
        <w:t xml:space="preserve"> </w:t>
      </w:r>
    </w:p>
    <w:p w:rsidR="00061878" w:rsidRPr="00061878" w:rsidRDefault="002C2386" w:rsidP="000474FF">
      <w:pPr>
        <w:rPr>
          <w:rFonts w:eastAsia="Times New Roman" w:cs="Times New Roman"/>
          <w:b/>
          <w:szCs w:val="24"/>
        </w:rPr>
      </w:pPr>
      <w:hyperlink r:id="rId1635" w:history="1">
        <w:r w:rsidR="000474FF" w:rsidRPr="00061878">
          <w:rPr>
            <w:rStyle w:val="Hyperlink"/>
            <w:rFonts w:eastAsia="Times New Roman" w:cs="Times New Roman"/>
            <w:b/>
            <w:szCs w:val="24"/>
          </w:rPr>
          <w:t>Practical</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Solutions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for</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Missing</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Data</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and</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Imputation</w:t>
        </w:r>
      </w:hyperlink>
    </w:p>
    <w:p w:rsidR="00061878" w:rsidRDefault="00061878" w:rsidP="000474FF">
      <w:pPr>
        <w:rPr>
          <w:rFonts w:eastAsia="Times New Roman" w:cs="Times New Roman"/>
          <w:szCs w:val="24"/>
        </w:rPr>
      </w:pPr>
      <w:r>
        <w:rPr>
          <w:rFonts w:eastAsia="Times New Roman" w:cs="Times New Roman"/>
          <w:szCs w:val="24"/>
        </w:rPr>
        <w:t>Columbia University</w:t>
      </w:r>
    </w:p>
    <w:p w:rsidR="00061878" w:rsidRDefault="00061878" w:rsidP="000474FF">
      <w:pPr>
        <w:rPr>
          <w:rFonts w:eastAsia="Times New Roman" w:cs="Times New Roman"/>
          <w:szCs w:val="24"/>
        </w:rPr>
      </w:pPr>
      <w:r>
        <w:rPr>
          <w:rFonts w:eastAsia="Times New Roman" w:cs="Times New Roman"/>
          <w:szCs w:val="24"/>
        </w:rPr>
        <w:t xml:space="preserve">Gelman, </w:t>
      </w:r>
      <w:r w:rsidR="00D27803">
        <w:rPr>
          <w:rFonts w:eastAsia="Times New Roman" w:cs="Times New Roman"/>
          <w:szCs w:val="24"/>
        </w:rPr>
        <w:t>Andrew</w:t>
      </w:r>
    </w:p>
    <w:p w:rsidR="000474FF" w:rsidRDefault="00061878" w:rsidP="00061878">
      <w:r>
        <w:rPr>
          <w:rFonts w:eastAsia="Times New Roman" w:cs="Times New Roman"/>
          <w:szCs w:val="24"/>
        </w:rPr>
        <w:t>Jennifer Hill (New York University)</w:t>
      </w:r>
    </w:p>
    <w:p w:rsidR="00061878" w:rsidRDefault="00061878" w:rsidP="00061878"/>
    <w:p w:rsidR="00061878" w:rsidRDefault="00061878" w:rsidP="00061878">
      <w:r>
        <w:t>Publications:</w:t>
      </w:r>
    </w:p>
    <w:p w:rsidR="00AE7BD8" w:rsidRDefault="00AE7BD8" w:rsidP="0059566B">
      <w:pPr>
        <w:ind w:left="720"/>
        <w:rPr>
          <w:sz w:val="20"/>
          <w:szCs w:val="20"/>
        </w:rPr>
      </w:pPr>
      <w:r w:rsidRPr="00AE7BD8">
        <w:rPr>
          <w:sz w:val="20"/>
          <w:szCs w:val="20"/>
        </w:rPr>
        <w:t xml:space="preserve">Gelman, A. (2011). Induction and </w:t>
      </w:r>
      <w:r>
        <w:rPr>
          <w:sz w:val="20"/>
          <w:szCs w:val="20"/>
        </w:rPr>
        <w:t>D</w:t>
      </w:r>
      <w:r w:rsidRPr="00AE7BD8">
        <w:rPr>
          <w:sz w:val="20"/>
          <w:szCs w:val="20"/>
        </w:rPr>
        <w:t xml:space="preserve">eduction in Bayesian </w:t>
      </w:r>
      <w:r>
        <w:rPr>
          <w:sz w:val="20"/>
          <w:szCs w:val="20"/>
        </w:rPr>
        <w:t>D</w:t>
      </w:r>
      <w:r w:rsidRPr="00AE7BD8">
        <w:rPr>
          <w:sz w:val="20"/>
          <w:szCs w:val="20"/>
        </w:rPr>
        <w:t xml:space="preserve">ata </w:t>
      </w:r>
      <w:r>
        <w:rPr>
          <w:sz w:val="20"/>
          <w:szCs w:val="20"/>
        </w:rPr>
        <w:t>A</w:t>
      </w:r>
      <w:r w:rsidRPr="00AE7BD8">
        <w:rPr>
          <w:sz w:val="20"/>
          <w:szCs w:val="20"/>
        </w:rPr>
        <w:t xml:space="preserve">nalysis. </w:t>
      </w:r>
      <w:r w:rsidRPr="00025097">
        <w:rPr>
          <w:i/>
          <w:sz w:val="20"/>
          <w:szCs w:val="20"/>
        </w:rPr>
        <w:t>Rationality, Markets and Morals (RMM), 2</w:t>
      </w:r>
      <w:r w:rsidRPr="00AE7BD8">
        <w:rPr>
          <w:sz w:val="20"/>
          <w:szCs w:val="20"/>
        </w:rPr>
        <w:t>, 67-78.</w:t>
      </w:r>
    </w:p>
    <w:p w:rsidR="00AE7BD8" w:rsidRDefault="00AE7BD8" w:rsidP="0059566B">
      <w:pPr>
        <w:ind w:left="720"/>
        <w:rPr>
          <w:sz w:val="20"/>
          <w:szCs w:val="20"/>
        </w:rPr>
      </w:pPr>
    </w:p>
    <w:p w:rsidR="00AE7BD8" w:rsidRDefault="00AE7BD8" w:rsidP="0059566B">
      <w:pPr>
        <w:ind w:left="720"/>
        <w:rPr>
          <w:sz w:val="20"/>
          <w:szCs w:val="20"/>
        </w:rPr>
      </w:pPr>
      <w:r w:rsidRPr="00AE7BD8">
        <w:rPr>
          <w:sz w:val="20"/>
          <w:szCs w:val="20"/>
        </w:rPr>
        <w:t xml:space="preserve">Gelman, A. (2010). Bayesian </w:t>
      </w:r>
      <w:r w:rsidR="00AE2DB1" w:rsidRPr="00AE7BD8">
        <w:rPr>
          <w:sz w:val="20"/>
          <w:szCs w:val="20"/>
        </w:rPr>
        <w:t xml:space="preserve">Statistics Then </w:t>
      </w:r>
      <w:r w:rsidR="00AE2DB1">
        <w:rPr>
          <w:sz w:val="20"/>
          <w:szCs w:val="20"/>
        </w:rPr>
        <w:t>a</w:t>
      </w:r>
      <w:r w:rsidR="00AE2DB1" w:rsidRPr="00AE7BD8">
        <w:rPr>
          <w:sz w:val="20"/>
          <w:szCs w:val="20"/>
        </w:rPr>
        <w:t>nd Now</w:t>
      </w:r>
      <w:r w:rsidRPr="00AE7BD8">
        <w:rPr>
          <w:sz w:val="20"/>
          <w:szCs w:val="20"/>
        </w:rPr>
        <w:t xml:space="preserve">. </w:t>
      </w:r>
      <w:r w:rsidRPr="00025097">
        <w:rPr>
          <w:i/>
          <w:sz w:val="20"/>
          <w:szCs w:val="20"/>
        </w:rPr>
        <w:t>Statistical Science, 25</w:t>
      </w:r>
      <w:r w:rsidRPr="00AE7BD8">
        <w:rPr>
          <w:sz w:val="20"/>
          <w:szCs w:val="20"/>
        </w:rPr>
        <w:t>(2), 162.</w:t>
      </w:r>
    </w:p>
    <w:p w:rsidR="00AE7BD8" w:rsidRDefault="00AE7BD8" w:rsidP="0059566B">
      <w:pPr>
        <w:ind w:left="720"/>
        <w:rPr>
          <w:sz w:val="20"/>
          <w:szCs w:val="20"/>
        </w:rPr>
      </w:pPr>
    </w:p>
    <w:p w:rsidR="00061878" w:rsidRDefault="0059566B" w:rsidP="0059566B">
      <w:pPr>
        <w:ind w:left="720"/>
        <w:rPr>
          <w:sz w:val="20"/>
          <w:szCs w:val="20"/>
        </w:rPr>
      </w:pPr>
      <w:r w:rsidRPr="0059566B">
        <w:rPr>
          <w:sz w:val="20"/>
          <w:szCs w:val="20"/>
        </w:rPr>
        <w:t xml:space="preserve">Gelman, A., </w:t>
      </w:r>
      <w:r w:rsidR="003D5DA8">
        <w:rPr>
          <w:sz w:val="20"/>
          <w:szCs w:val="20"/>
        </w:rPr>
        <w:t>and</w:t>
      </w:r>
      <w:r w:rsidRPr="0059566B">
        <w:rPr>
          <w:sz w:val="20"/>
          <w:szCs w:val="20"/>
        </w:rPr>
        <w:t xml:space="preserve"> Shalizi, C. (2013). Philosophy</w:t>
      </w:r>
      <w:r w:rsidR="003D5DA8">
        <w:rPr>
          <w:sz w:val="20"/>
          <w:szCs w:val="20"/>
        </w:rPr>
        <w:t xml:space="preserve"> and </w:t>
      </w:r>
      <w:r w:rsidRPr="0059566B">
        <w:rPr>
          <w:sz w:val="20"/>
          <w:szCs w:val="20"/>
        </w:rPr>
        <w:t xml:space="preserve">The Practice Of Bayesian Statistics. </w:t>
      </w:r>
      <w:r w:rsidRPr="0059566B">
        <w:rPr>
          <w:i/>
          <w:iCs/>
          <w:sz w:val="20"/>
          <w:szCs w:val="20"/>
        </w:rPr>
        <w:t>British Journal Of Mathematical</w:t>
      </w:r>
      <w:r w:rsidR="003D5DA8">
        <w:rPr>
          <w:i/>
          <w:iCs/>
          <w:sz w:val="20"/>
          <w:szCs w:val="20"/>
        </w:rPr>
        <w:t xml:space="preserve"> and </w:t>
      </w:r>
      <w:r w:rsidRPr="0059566B">
        <w:rPr>
          <w:i/>
          <w:iCs/>
          <w:sz w:val="20"/>
          <w:szCs w:val="20"/>
        </w:rPr>
        <w:t>Statistical Psychology</w:t>
      </w:r>
      <w:r w:rsidRPr="0059566B">
        <w:rPr>
          <w:sz w:val="20"/>
          <w:szCs w:val="20"/>
        </w:rPr>
        <w:t xml:space="preserve">, </w:t>
      </w:r>
      <w:r w:rsidRPr="0059566B">
        <w:rPr>
          <w:i/>
          <w:iCs/>
          <w:sz w:val="20"/>
          <w:szCs w:val="20"/>
        </w:rPr>
        <w:t>66</w:t>
      </w:r>
      <w:r w:rsidRPr="0059566B">
        <w:rPr>
          <w:sz w:val="20"/>
          <w:szCs w:val="20"/>
        </w:rPr>
        <w:t>(1): 8-38.</w:t>
      </w:r>
    </w:p>
    <w:p w:rsidR="00AE7BD8" w:rsidRDefault="00AE7BD8" w:rsidP="0059566B">
      <w:pPr>
        <w:ind w:left="720"/>
        <w:rPr>
          <w:sz w:val="20"/>
          <w:szCs w:val="20"/>
        </w:rPr>
      </w:pPr>
    </w:p>
    <w:p w:rsidR="00AE7BD8" w:rsidRPr="00025097" w:rsidRDefault="00AE7BD8" w:rsidP="0059566B">
      <w:pPr>
        <w:ind w:left="720"/>
        <w:rPr>
          <w:rFonts w:cs="Times New Roman"/>
          <w:color w:val="222222"/>
          <w:sz w:val="20"/>
          <w:szCs w:val="20"/>
          <w:shd w:val="clear" w:color="auto" w:fill="FFFFFF"/>
        </w:rPr>
      </w:pPr>
      <w:r w:rsidRPr="00025097">
        <w:rPr>
          <w:rFonts w:cs="Times New Roman"/>
          <w:color w:val="222222"/>
          <w:sz w:val="20"/>
          <w:szCs w:val="20"/>
          <w:shd w:val="clear" w:color="auto" w:fill="FFFFFF"/>
        </w:rPr>
        <w:t xml:space="preserve">Gelman, A., </w:t>
      </w:r>
      <w:r>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Unwin, A. (2013). Tradeoffs in </w:t>
      </w:r>
      <w:r w:rsidR="00AE2DB1" w:rsidRPr="00AE2DB1">
        <w:rPr>
          <w:rFonts w:cs="Times New Roman"/>
          <w:color w:val="222222"/>
          <w:sz w:val="20"/>
          <w:szCs w:val="20"/>
          <w:shd w:val="clear" w:color="auto" w:fill="FFFFFF"/>
        </w:rPr>
        <w:t>Information Graphics</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Journal of Computational and Graphical Statistics</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22</w:t>
      </w:r>
      <w:r w:rsidRPr="00025097">
        <w:rPr>
          <w:rFonts w:cs="Times New Roman"/>
          <w:color w:val="222222"/>
          <w:sz w:val="20"/>
          <w:szCs w:val="20"/>
          <w:shd w:val="clear" w:color="auto" w:fill="FFFFFF"/>
        </w:rPr>
        <w:t>(1), 45-49.</w:t>
      </w:r>
    </w:p>
    <w:p w:rsidR="00AE7BD8" w:rsidRDefault="00AE7BD8" w:rsidP="0059566B">
      <w:pPr>
        <w:ind w:left="720"/>
        <w:rPr>
          <w:sz w:val="20"/>
          <w:szCs w:val="20"/>
        </w:rPr>
      </w:pPr>
    </w:p>
    <w:p w:rsidR="00AE7BD8" w:rsidRDefault="00AE7BD8" w:rsidP="0059566B">
      <w:pPr>
        <w:ind w:left="720"/>
        <w:rPr>
          <w:sz w:val="20"/>
          <w:szCs w:val="20"/>
        </w:rPr>
      </w:pPr>
      <w:r w:rsidRPr="00AE7BD8">
        <w:rPr>
          <w:sz w:val="20"/>
          <w:szCs w:val="20"/>
        </w:rPr>
        <w:t xml:space="preserve">Gelman, A., </w:t>
      </w:r>
      <w:r>
        <w:rPr>
          <w:sz w:val="20"/>
          <w:szCs w:val="20"/>
        </w:rPr>
        <w:t>and</w:t>
      </w:r>
      <w:r w:rsidRPr="00AE7BD8">
        <w:rPr>
          <w:sz w:val="20"/>
          <w:szCs w:val="20"/>
        </w:rPr>
        <w:t xml:space="preserve"> Unwin, A. (2013). Infovis and </w:t>
      </w:r>
      <w:r w:rsidR="00AE2DB1" w:rsidRPr="00AE7BD8">
        <w:rPr>
          <w:sz w:val="20"/>
          <w:szCs w:val="20"/>
        </w:rPr>
        <w:t>Statistical Graphics: Different Goals, Different Looks</w:t>
      </w:r>
      <w:r w:rsidRPr="00AE7BD8">
        <w:rPr>
          <w:sz w:val="20"/>
          <w:szCs w:val="20"/>
        </w:rPr>
        <w:t xml:space="preserve">. </w:t>
      </w:r>
      <w:r w:rsidRPr="00025097">
        <w:rPr>
          <w:i/>
          <w:sz w:val="20"/>
          <w:szCs w:val="20"/>
        </w:rPr>
        <w:t>Journal of Computational and Graphical Statistics, 22</w:t>
      </w:r>
      <w:r w:rsidRPr="00AE7BD8">
        <w:rPr>
          <w:sz w:val="20"/>
          <w:szCs w:val="20"/>
        </w:rPr>
        <w:t>(1), 2-28.</w:t>
      </w:r>
    </w:p>
    <w:p w:rsidR="00AE2DB1" w:rsidRDefault="00AE2DB1" w:rsidP="0059566B">
      <w:pPr>
        <w:ind w:left="720"/>
        <w:rPr>
          <w:sz w:val="20"/>
          <w:szCs w:val="20"/>
        </w:rPr>
      </w:pPr>
    </w:p>
    <w:p w:rsidR="00AE2DB1" w:rsidRPr="0059566B" w:rsidRDefault="00AE2DB1" w:rsidP="0059566B">
      <w:pPr>
        <w:ind w:left="720"/>
        <w:rPr>
          <w:sz w:val="20"/>
          <w:szCs w:val="20"/>
        </w:rPr>
      </w:pPr>
      <w:r w:rsidRPr="00AE2DB1">
        <w:rPr>
          <w:sz w:val="20"/>
          <w:szCs w:val="20"/>
        </w:rPr>
        <w:t xml:space="preserve">Lock, K., </w:t>
      </w:r>
      <w:r w:rsidR="00D07C20">
        <w:rPr>
          <w:sz w:val="20"/>
          <w:szCs w:val="20"/>
        </w:rPr>
        <w:t>and</w:t>
      </w:r>
      <w:r w:rsidRPr="00AE2DB1">
        <w:rPr>
          <w:sz w:val="20"/>
          <w:szCs w:val="20"/>
        </w:rPr>
        <w:t xml:space="preserve"> Gelman, A. (2010). Bayesian Combination </w:t>
      </w:r>
      <w:r>
        <w:rPr>
          <w:sz w:val="20"/>
          <w:szCs w:val="20"/>
        </w:rPr>
        <w:t>o</w:t>
      </w:r>
      <w:r w:rsidRPr="00AE2DB1">
        <w:rPr>
          <w:sz w:val="20"/>
          <w:szCs w:val="20"/>
        </w:rPr>
        <w:t xml:space="preserve">f State Polls </w:t>
      </w:r>
      <w:r>
        <w:rPr>
          <w:sz w:val="20"/>
          <w:szCs w:val="20"/>
        </w:rPr>
        <w:t>a</w:t>
      </w:r>
      <w:r w:rsidRPr="00AE2DB1">
        <w:rPr>
          <w:sz w:val="20"/>
          <w:szCs w:val="20"/>
        </w:rPr>
        <w:t xml:space="preserve">nd Election Forecasts. </w:t>
      </w:r>
      <w:r w:rsidRPr="00025097">
        <w:rPr>
          <w:i/>
          <w:sz w:val="20"/>
          <w:szCs w:val="20"/>
        </w:rPr>
        <w:t>Political Analysis, 18</w:t>
      </w:r>
      <w:r w:rsidRPr="00AE2DB1">
        <w:rPr>
          <w:sz w:val="20"/>
          <w:szCs w:val="20"/>
        </w:rPr>
        <w:t>(3), 337-348.</w:t>
      </w:r>
    </w:p>
    <w:p w:rsidR="0059566B" w:rsidRDefault="0059566B" w:rsidP="00061878"/>
    <w:p w:rsidR="00061878" w:rsidRPr="00912CB1" w:rsidRDefault="00061878" w:rsidP="00061878">
      <w:pPr>
        <w:rPr>
          <w:rFonts w:cs="Times New Roman"/>
        </w:rPr>
      </w:pPr>
    </w:p>
    <w:p w:rsidR="000474FF" w:rsidRPr="00912CB1" w:rsidRDefault="000474FF" w:rsidP="000474FF">
      <w:pPr>
        <w:pStyle w:val="Heading3"/>
        <w:rPr>
          <w:rFonts w:cs="Times New Roman"/>
        </w:rPr>
      </w:pPr>
      <w:bookmarkStart w:id="1783" w:name="_Toc348082446"/>
      <w:bookmarkStart w:id="1784" w:name="_Toc348442808"/>
      <w:bookmarkStart w:id="1785" w:name="_Toc372556808"/>
      <w:r w:rsidRPr="00912CB1">
        <w:rPr>
          <w:rFonts w:cs="Times New Roman"/>
        </w:rPr>
        <w:t>R305D090008</w:t>
      </w:r>
      <w:bookmarkEnd w:id="1783"/>
      <w:bookmarkEnd w:id="1784"/>
      <w:bookmarkEnd w:id="1785"/>
    </w:p>
    <w:p w:rsidR="00FD6FCB" w:rsidRDefault="002C2386" w:rsidP="000474FF">
      <w:pPr>
        <w:rPr>
          <w:rFonts w:cs="Times New Roman"/>
          <w:b/>
          <w:bCs/>
          <w:color w:val="000000"/>
          <w:szCs w:val="24"/>
        </w:rPr>
      </w:pPr>
      <w:hyperlink r:id="rId1636" w:history="1">
        <w:r w:rsidR="00FD6FCB" w:rsidRPr="00061878">
          <w:rPr>
            <w:rStyle w:val="Hyperlink"/>
            <w:rFonts w:cs="Times New Roman"/>
            <w:b/>
            <w:bCs/>
            <w:szCs w:val="24"/>
          </w:rPr>
          <w:t>Statistical Properties of Regression Discontinuity Analysis and Comparative Interrupted Time Series Analysis for Estimating Impacts</w:t>
        </w:r>
      </w:hyperlink>
    </w:p>
    <w:p w:rsidR="00061878" w:rsidRDefault="00061878" w:rsidP="000474FF">
      <w:pPr>
        <w:rPr>
          <w:rFonts w:cs="Times New Roman"/>
          <w:bCs/>
          <w:color w:val="000000"/>
          <w:szCs w:val="24"/>
        </w:rPr>
      </w:pPr>
      <w:r>
        <w:rPr>
          <w:rFonts w:cs="Times New Roman"/>
          <w:bCs/>
          <w:color w:val="000000"/>
          <w:szCs w:val="24"/>
        </w:rPr>
        <w:t>MDRC</w:t>
      </w:r>
    </w:p>
    <w:p w:rsidR="00061878" w:rsidRDefault="00061878" w:rsidP="000474FF">
      <w:pPr>
        <w:rPr>
          <w:rFonts w:cs="Times New Roman"/>
          <w:bCs/>
          <w:color w:val="000000"/>
          <w:szCs w:val="24"/>
        </w:rPr>
      </w:pPr>
      <w:r>
        <w:rPr>
          <w:rFonts w:cs="Times New Roman"/>
          <w:bCs/>
          <w:color w:val="000000"/>
          <w:szCs w:val="24"/>
        </w:rPr>
        <w:t>Bloom, Howard</w:t>
      </w:r>
    </w:p>
    <w:p w:rsidR="00061878" w:rsidRDefault="00061878" w:rsidP="000474FF">
      <w:pPr>
        <w:rPr>
          <w:rFonts w:cs="Times New Roman"/>
          <w:bCs/>
          <w:color w:val="000000"/>
          <w:szCs w:val="24"/>
        </w:rPr>
      </w:pPr>
    </w:p>
    <w:p w:rsidR="00061878" w:rsidRDefault="00061878" w:rsidP="000474FF">
      <w:pPr>
        <w:rPr>
          <w:rFonts w:cs="Times New Roman"/>
          <w:bCs/>
          <w:color w:val="000000"/>
          <w:szCs w:val="24"/>
        </w:rPr>
      </w:pPr>
      <w:r>
        <w:rPr>
          <w:rFonts w:cs="Times New Roman"/>
          <w:bCs/>
          <w:color w:val="000000"/>
          <w:szCs w:val="24"/>
        </w:rPr>
        <w:t>Publications:</w:t>
      </w:r>
    </w:p>
    <w:p w:rsidR="0043406E" w:rsidRPr="00186C63" w:rsidRDefault="0043406E" w:rsidP="00025097">
      <w:pPr>
        <w:ind w:left="720"/>
        <w:rPr>
          <w:rFonts w:cs="Times New Roman"/>
          <w:bCs/>
          <w:color w:val="000000"/>
          <w:szCs w:val="24"/>
        </w:rPr>
      </w:pPr>
      <w:r w:rsidRPr="00025097">
        <w:rPr>
          <w:rFonts w:cs="Times New Roman"/>
          <w:color w:val="222222"/>
          <w:sz w:val="20"/>
          <w:szCs w:val="20"/>
          <w:shd w:val="clear" w:color="auto" w:fill="FFFFFF"/>
        </w:rPr>
        <w:t xml:space="preserve">Jacob, R. T., Zhu, P., Somers, M. A., </w:t>
      </w:r>
      <w:r w:rsidR="00D07C20">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Bloom, H. S. (2012).</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A Practical Guide to Regression Discontinuity</w:t>
      </w:r>
      <w:r w:rsidRPr="00025097">
        <w:rPr>
          <w:rFonts w:cs="Times New Roman"/>
          <w:color w:val="222222"/>
          <w:sz w:val="20"/>
          <w:szCs w:val="20"/>
          <w:shd w:val="clear" w:color="auto" w:fill="FFFFFF"/>
        </w:rPr>
        <w:t>. MDRC.</w:t>
      </w:r>
    </w:p>
    <w:p w:rsidR="00061878" w:rsidRDefault="00061878" w:rsidP="000474FF">
      <w:pPr>
        <w:rPr>
          <w:rFonts w:cs="Times New Roman"/>
          <w:bCs/>
          <w:color w:val="000000"/>
          <w:szCs w:val="24"/>
        </w:rPr>
      </w:pPr>
    </w:p>
    <w:p w:rsidR="000474FF" w:rsidRPr="00912CB1" w:rsidRDefault="000474FF" w:rsidP="000474FF">
      <w:pPr>
        <w:rPr>
          <w:rFonts w:cs="Times New Roman"/>
        </w:rPr>
      </w:pPr>
    </w:p>
    <w:p w:rsidR="000474FF" w:rsidRPr="00912CB1" w:rsidRDefault="000474FF" w:rsidP="000474FF">
      <w:pPr>
        <w:pStyle w:val="Heading3"/>
        <w:rPr>
          <w:rFonts w:cs="Times New Roman"/>
        </w:rPr>
      </w:pPr>
      <w:bookmarkStart w:id="1786" w:name="_Toc348082447"/>
      <w:bookmarkStart w:id="1787" w:name="_Toc348442809"/>
      <w:bookmarkStart w:id="1788" w:name="_Toc372556809"/>
      <w:r w:rsidRPr="00912CB1">
        <w:rPr>
          <w:rFonts w:cs="Times New Roman"/>
        </w:rPr>
        <w:t>R305D090009</w:t>
      </w:r>
      <w:bookmarkEnd w:id="1786"/>
      <w:bookmarkEnd w:id="1787"/>
      <w:bookmarkEnd w:id="1788"/>
    </w:p>
    <w:p w:rsidR="00061878" w:rsidRDefault="002C2386" w:rsidP="000474FF">
      <w:pPr>
        <w:rPr>
          <w:rFonts w:eastAsia="Times New Roman" w:cs="Times New Roman"/>
          <w:szCs w:val="24"/>
        </w:rPr>
      </w:pPr>
      <w:hyperlink r:id="rId1637" w:history="1">
        <w:r w:rsidR="000474FF" w:rsidRPr="00061878">
          <w:rPr>
            <w:rStyle w:val="Hyperlink"/>
            <w:rFonts w:eastAsia="Times New Roman" w:cs="Times New Roman"/>
            <w:b/>
            <w:szCs w:val="24"/>
          </w:rPr>
          <w:t>Using</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Instrumental</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Variables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Analysis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Coupled</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with</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Rigorous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Multi-Site</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Impact</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Studies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to</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Study</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the</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Causal</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Paths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by</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which</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Educational</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Interventions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Affect</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Student</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Outcomes</w:t>
        </w:r>
      </w:hyperlink>
      <w:r w:rsidR="00C80775" w:rsidRPr="00061878">
        <w:rPr>
          <w:rFonts w:eastAsia="Times New Roman" w:cs="Times New Roman"/>
          <w:b/>
          <w:szCs w:val="24"/>
        </w:rPr>
        <w:t xml:space="preserve"> </w:t>
      </w:r>
      <w:r w:rsidR="00061878">
        <w:rPr>
          <w:rFonts w:eastAsia="Times New Roman" w:cs="Times New Roman"/>
          <w:szCs w:val="24"/>
        </w:rPr>
        <w:t>MDRC</w:t>
      </w:r>
    </w:p>
    <w:p w:rsidR="00061878" w:rsidRDefault="00061878" w:rsidP="000474FF">
      <w:pPr>
        <w:rPr>
          <w:rFonts w:eastAsia="Times New Roman" w:cs="Times New Roman"/>
          <w:szCs w:val="24"/>
        </w:rPr>
      </w:pPr>
      <w:r>
        <w:rPr>
          <w:rFonts w:eastAsia="Times New Roman" w:cs="Times New Roman"/>
          <w:szCs w:val="24"/>
        </w:rPr>
        <w:t>Bloom, Howard</w:t>
      </w:r>
    </w:p>
    <w:p w:rsidR="00061878" w:rsidRDefault="00061878" w:rsidP="000474FF">
      <w:pPr>
        <w:rPr>
          <w:rFonts w:eastAsia="Times New Roman" w:cs="Times New Roman"/>
          <w:szCs w:val="24"/>
        </w:rPr>
      </w:pPr>
    </w:p>
    <w:p w:rsidR="00061878" w:rsidRDefault="00061878" w:rsidP="000474FF">
      <w:pPr>
        <w:rPr>
          <w:rFonts w:eastAsia="Times New Roman" w:cs="Times New Roman"/>
          <w:szCs w:val="24"/>
        </w:rPr>
      </w:pPr>
      <w:r>
        <w:rPr>
          <w:rFonts w:eastAsia="Times New Roman" w:cs="Times New Roman"/>
          <w:szCs w:val="24"/>
        </w:rPr>
        <w:t>Publications:</w:t>
      </w:r>
    </w:p>
    <w:p w:rsidR="00186C63" w:rsidRPr="00025097" w:rsidRDefault="00186C63" w:rsidP="00025097">
      <w:pPr>
        <w:ind w:left="720"/>
        <w:rPr>
          <w:rFonts w:cs="Times New Roman"/>
          <w:color w:val="222222"/>
          <w:sz w:val="20"/>
          <w:szCs w:val="20"/>
          <w:shd w:val="clear" w:color="auto" w:fill="FFFFFF"/>
        </w:rPr>
      </w:pPr>
      <w:r>
        <w:rPr>
          <w:rFonts w:cs="Times New Roman"/>
          <w:color w:val="222222"/>
          <w:sz w:val="20"/>
          <w:szCs w:val="20"/>
          <w:shd w:val="clear" w:color="auto" w:fill="FFFFFF"/>
        </w:rPr>
        <w:lastRenderedPageBreak/>
        <w:t>Bloom, H.</w:t>
      </w:r>
      <w:r w:rsidRPr="00186C63">
        <w:rPr>
          <w:rFonts w:cs="Times New Roman"/>
          <w:color w:val="222222"/>
          <w:sz w:val="20"/>
          <w:szCs w:val="20"/>
          <w:shd w:val="clear" w:color="auto" w:fill="FFFFFF"/>
        </w:rPr>
        <w:t xml:space="preserve">S. </w:t>
      </w:r>
      <w:r>
        <w:rPr>
          <w:rFonts w:cs="Times New Roman"/>
          <w:color w:val="222222"/>
          <w:sz w:val="20"/>
          <w:szCs w:val="20"/>
          <w:shd w:val="clear" w:color="auto" w:fill="FFFFFF"/>
        </w:rPr>
        <w:t xml:space="preserve">(2012). </w:t>
      </w:r>
      <w:r w:rsidRPr="00025097">
        <w:rPr>
          <w:rFonts w:cs="Times New Roman"/>
          <w:color w:val="222222"/>
          <w:sz w:val="20"/>
          <w:szCs w:val="20"/>
          <w:shd w:val="clear" w:color="auto" w:fill="FFFFFF"/>
        </w:rPr>
        <w:t xml:space="preserve">Modern </w:t>
      </w:r>
      <w:r w:rsidRPr="00186C63">
        <w:rPr>
          <w:rFonts w:cs="Times New Roman"/>
          <w:color w:val="222222"/>
          <w:sz w:val="20"/>
          <w:szCs w:val="20"/>
          <w:shd w:val="clear" w:color="auto" w:fill="FFFFFF"/>
        </w:rPr>
        <w:t>Regression Discontinuity Analysis.</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Journal of Research on Educational Effectiveness</w:t>
      </w:r>
      <w:r w:rsidRPr="00025097">
        <w:rPr>
          <w:rStyle w:val="apple-converted-space"/>
          <w:rFonts w:cs="Times New Roman"/>
          <w:color w:val="222222"/>
          <w:sz w:val="20"/>
          <w:szCs w:val="20"/>
          <w:shd w:val="clear" w:color="auto" w:fill="FFFFFF"/>
        </w:rPr>
        <w:t> </w:t>
      </w:r>
      <w:r w:rsidRPr="00025097">
        <w:rPr>
          <w:rFonts w:cs="Times New Roman"/>
          <w:i/>
          <w:color w:val="222222"/>
          <w:sz w:val="20"/>
          <w:szCs w:val="20"/>
          <w:shd w:val="clear" w:color="auto" w:fill="FFFFFF"/>
        </w:rPr>
        <w:t>5</w:t>
      </w:r>
      <w:r>
        <w:rPr>
          <w:rFonts w:cs="Times New Roman"/>
          <w:color w:val="222222"/>
          <w:sz w:val="20"/>
          <w:szCs w:val="20"/>
          <w:shd w:val="clear" w:color="auto" w:fill="FFFFFF"/>
        </w:rPr>
        <w:t>(1</w:t>
      </w:r>
      <w:r w:rsidRPr="00025097">
        <w:rPr>
          <w:rFonts w:cs="Times New Roman"/>
          <w:color w:val="222222"/>
          <w:sz w:val="20"/>
          <w:szCs w:val="20"/>
          <w:shd w:val="clear" w:color="auto" w:fill="FFFFFF"/>
        </w:rPr>
        <w:t>): 43-82.</w:t>
      </w:r>
    </w:p>
    <w:p w:rsidR="00186C63" w:rsidRPr="00025097" w:rsidRDefault="00186C63" w:rsidP="00025097">
      <w:pPr>
        <w:ind w:left="720"/>
        <w:rPr>
          <w:rFonts w:cs="Times New Roman"/>
          <w:color w:val="222222"/>
          <w:sz w:val="20"/>
          <w:szCs w:val="20"/>
          <w:shd w:val="clear" w:color="auto" w:fill="FFFFFF"/>
        </w:rPr>
      </w:pPr>
    </w:p>
    <w:p w:rsidR="00186C63" w:rsidRPr="00025097" w:rsidRDefault="00186C63" w:rsidP="00025097">
      <w:pPr>
        <w:ind w:left="720"/>
        <w:rPr>
          <w:rFonts w:cs="Times New Roman"/>
          <w:color w:val="222222"/>
          <w:sz w:val="20"/>
          <w:szCs w:val="20"/>
          <w:shd w:val="clear" w:color="auto" w:fill="FFFFFF"/>
        </w:rPr>
      </w:pPr>
      <w:r w:rsidRPr="00025097">
        <w:rPr>
          <w:rFonts w:cs="Times New Roman"/>
          <w:color w:val="222222"/>
          <w:sz w:val="20"/>
          <w:szCs w:val="20"/>
          <w:shd w:val="clear" w:color="auto" w:fill="FFFFFF"/>
        </w:rPr>
        <w:t>Bloom, H. S. (2012). Comments: Statistical Analysis for Multisite Trials.</w:t>
      </w:r>
      <w:r w:rsidRPr="00025097">
        <w:rPr>
          <w:rFonts w:cs="Times New Roman"/>
          <w:i/>
          <w:iCs/>
          <w:color w:val="222222"/>
          <w:sz w:val="20"/>
          <w:szCs w:val="20"/>
          <w:shd w:val="clear" w:color="auto" w:fill="FFFFFF"/>
        </w:rPr>
        <w:t>Journal of Research on Educational Effectiveness</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5</w:t>
      </w:r>
      <w:r w:rsidRPr="00025097">
        <w:rPr>
          <w:rFonts w:cs="Times New Roman"/>
          <w:color w:val="222222"/>
          <w:sz w:val="20"/>
          <w:szCs w:val="20"/>
          <w:shd w:val="clear" w:color="auto" w:fill="FFFFFF"/>
        </w:rPr>
        <w:t>(3), 333-335.</w:t>
      </w:r>
    </w:p>
    <w:p w:rsidR="00186C63" w:rsidRPr="00025097" w:rsidRDefault="00186C63" w:rsidP="00025097">
      <w:pPr>
        <w:ind w:left="720"/>
        <w:rPr>
          <w:rFonts w:cs="Times New Roman"/>
          <w:color w:val="222222"/>
          <w:sz w:val="20"/>
          <w:szCs w:val="20"/>
          <w:shd w:val="clear" w:color="auto" w:fill="FFFFFF"/>
        </w:rPr>
      </w:pPr>
    </w:p>
    <w:p w:rsidR="00186C63" w:rsidRPr="00025097" w:rsidRDefault="00186C63" w:rsidP="00025097">
      <w:pPr>
        <w:ind w:left="720"/>
        <w:rPr>
          <w:rFonts w:cs="Times New Roman"/>
          <w:color w:val="222222"/>
          <w:sz w:val="20"/>
          <w:szCs w:val="20"/>
          <w:shd w:val="clear" w:color="auto" w:fill="FFFFFF"/>
        </w:rPr>
      </w:pPr>
      <w:r w:rsidRPr="00025097">
        <w:rPr>
          <w:rFonts w:cs="Times New Roman"/>
          <w:color w:val="222222"/>
          <w:sz w:val="20"/>
          <w:szCs w:val="20"/>
          <w:shd w:val="clear" w:color="auto" w:fill="FFFFFF"/>
        </w:rPr>
        <w:t xml:space="preserve">Raudenbush, S. W., Reardon, S. F., </w:t>
      </w:r>
      <w:r w:rsidR="00D07C20">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Nomi, T. (2012). Statistical Analysis for Multisite Trials Using Instrumental Variables With Random Coefficients.</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Journal of Research on Educational Effectiveness</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5</w:t>
      </w:r>
      <w:r w:rsidRPr="00025097">
        <w:rPr>
          <w:rFonts w:cs="Times New Roman"/>
          <w:color w:val="222222"/>
          <w:sz w:val="20"/>
          <w:szCs w:val="20"/>
          <w:shd w:val="clear" w:color="auto" w:fill="FFFFFF"/>
        </w:rPr>
        <w:t>(3), 303-332.</w:t>
      </w:r>
    </w:p>
    <w:p w:rsidR="00186C63" w:rsidRDefault="00186C63" w:rsidP="000474FF">
      <w:pPr>
        <w:rPr>
          <w:rFonts w:ascii="Arial" w:hAnsi="Arial" w:cs="Arial"/>
          <w:color w:val="222222"/>
          <w:sz w:val="20"/>
          <w:szCs w:val="20"/>
          <w:shd w:val="clear" w:color="auto" w:fill="FFFFFF"/>
        </w:rPr>
      </w:pPr>
    </w:p>
    <w:p w:rsidR="000474FF" w:rsidRDefault="000474FF" w:rsidP="000474FF"/>
    <w:p w:rsidR="00061878" w:rsidRPr="00912CB1" w:rsidRDefault="00061878" w:rsidP="000474FF">
      <w:pPr>
        <w:rPr>
          <w:rFonts w:cs="Times New Roman"/>
        </w:rPr>
      </w:pPr>
    </w:p>
    <w:p w:rsidR="000474FF" w:rsidRPr="00912CB1" w:rsidRDefault="000474FF" w:rsidP="000474FF">
      <w:pPr>
        <w:pStyle w:val="Heading3"/>
        <w:rPr>
          <w:rFonts w:cs="Times New Roman"/>
        </w:rPr>
      </w:pPr>
      <w:bookmarkStart w:id="1789" w:name="_Toc348082448"/>
      <w:bookmarkStart w:id="1790" w:name="_Toc348442810"/>
      <w:bookmarkStart w:id="1791" w:name="_Toc372556810"/>
      <w:r w:rsidRPr="00912CB1">
        <w:rPr>
          <w:rFonts w:cs="Times New Roman"/>
        </w:rPr>
        <w:t>R305D090011</w:t>
      </w:r>
      <w:bookmarkEnd w:id="1789"/>
      <w:bookmarkEnd w:id="1790"/>
      <w:bookmarkEnd w:id="1791"/>
    </w:p>
    <w:p w:rsidR="00061878" w:rsidRPr="00061878" w:rsidRDefault="002C2386" w:rsidP="000474FF">
      <w:pPr>
        <w:rPr>
          <w:rFonts w:eastAsia="Times New Roman" w:cs="Times New Roman"/>
          <w:b/>
          <w:szCs w:val="24"/>
        </w:rPr>
      </w:pPr>
      <w:hyperlink r:id="rId1638" w:history="1">
        <w:r w:rsidR="000474FF" w:rsidRPr="00061878">
          <w:rPr>
            <w:rStyle w:val="Hyperlink"/>
            <w:rFonts w:eastAsia="Times New Roman" w:cs="Times New Roman"/>
            <w:b/>
            <w:szCs w:val="24"/>
          </w:rPr>
          <w:t>Reducing</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Bias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and</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Improving</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Efficiency</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of</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Estimated</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Teacher</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Effects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from</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Value-Added</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Models</w:t>
        </w:r>
      </w:hyperlink>
    </w:p>
    <w:p w:rsidR="00061878" w:rsidRDefault="00061878" w:rsidP="000474FF">
      <w:pPr>
        <w:rPr>
          <w:rFonts w:eastAsia="Times New Roman" w:cs="Times New Roman"/>
          <w:szCs w:val="24"/>
        </w:rPr>
      </w:pPr>
      <w:r>
        <w:rPr>
          <w:rFonts w:eastAsia="Times New Roman" w:cs="Times New Roman"/>
          <w:szCs w:val="24"/>
        </w:rPr>
        <w:t>RAND Corporation</w:t>
      </w:r>
    </w:p>
    <w:p w:rsidR="00061878" w:rsidRDefault="00061878" w:rsidP="000474FF">
      <w:pPr>
        <w:rPr>
          <w:rFonts w:eastAsia="Times New Roman" w:cs="Times New Roman"/>
          <w:szCs w:val="24"/>
        </w:rPr>
      </w:pPr>
      <w:r>
        <w:rPr>
          <w:rFonts w:eastAsia="Times New Roman" w:cs="Times New Roman"/>
          <w:szCs w:val="24"/>
        </w:rPr>
        <w:t>Lockwood, J.R.</w:t>
      </w:r>
    </w:p>
    <w:p w:rsidR="00061878" w:rsidRDefault="00061878" w:rsidP="000474FF">
      <w:pPr>
        <w:rPr>
          <w:rFonts w:eastAsia="Times New Roman" w:cs="Times New Roman"/>
          <w:szCs w:val="24"/>
        </w:rPr>
      </w:pPr>
      <w:r>
        <w:rPr>
          <w:rFonts w:eastAsia="Times New Roman" w:cs="Times New Roman"/>
          <w:szCs w:val="24"/>
        </w:rPr>
        <w:t>Daniel McCaffrey</w:t>
      </w:r>
    </w:p>
    <w:p w:rsidR="00061878" w:rsidRDefault="00061878" w:rsidP="000474FF">
      <w:pPr>
        <w:rPr>
          <w:rFonts w:eastAsia="Times New Roman" w:cs="Times New Roman"/>
          <w:szCs w:val="24"/>
        </w:rPr>
      </w:pPr>
    </w:p>
    <w:p w:rsidR="000474FF" w:rsidRPr="00912CB1" w:rsidRDefault="00061878" w:rsidP="00061878">
      <w:pPr>
        <w:rPr>
          <w:rFonts w:eastAsia="Times New Roman" w:cs="Times New Roman"/>
          <w:szCs w:val="24"/>
        </w:rPr>
      </w:pPr>
      <w:r>
        <w:rPr>
          <w:rFonts w:eastAsia="Times New Roman" w:cs="Times New Roman"/>
          <w:szCs w:val="24"/>
        </w:rPr>
        <w:t>Publications:</w:t>
      </w:r>
      <w:r w:rsidR="00C80775" w:rsidRPr="00912CB1">
        <w:rPr>
          <w:rFonts w:eastAsia="Times New Roman" w:cs="Times New Roman"/>
          <w:szCs w:val="24"/>
        </w:rPr>
        <w:t xml:space="preserve"> </w:t>
      </w:r>
    </w:p>
    <w:p w:rsidR="00A652B1" w:rsidRPr="00061878" w:rsidRDefault="00A652B1" w:rsidP="00061878">
      <w:pPr>
        <w:autoSpaceDE w:val="0"/>
        <w:autoSpaceDN w:val="0"/>
        <w:adjustRightInd w:val="0"/>
        <w:ind w:left="720"/>
        <w:rPr>
          <w:rFonts w:cs="Times New Roman"/>
          <w:i/>
          <w:iCs/>
          <w:sz w:val="20"/>
          <w:szCs w:val="24"/>
        </w:rPr>
      </w:pPr>
      <w:r w:rsidRPr="00061878">
        <w:rPr>
          <w:rFonts w:cs="Times New Roman"/>
          <w:sz w:val="20"/>
          <w:szCs w:val="24"/>
        </w:rPr>
        <w:t>Han,</w:t>
      </w:r>
      <w:r w:rsidR="00C80775" w:rsidRPr="00061878">
        <w:rPr>
          <w:rFonts w:cs="Times New Roman"/>
          <w:sz w:val="20"/>
          <w:szCs w:val="24"/>
        </w:rPr>
        <w:t xml:space="preserve"> </w:t>
      </w:r>
      <w:r w:rsidRPr="00061878">
        <w:rPr>
          <w:rFonts w:cs="Times New Roman"/>
          <w:sz w:val="20"/>
          <w:szCs w:val="24"/>
        </w:rPr>
        <w:t>B.</w:t>
      </w:r>
      <w:r w:rsidR="00C80775" w:rsidRPr="00061878">
        <w:rPr>
          <w:rFonts w:cs="Times New Roman"/>
          <w:sz w:val="20"/>
          <w:szCs w:val="24"/>
        </w:rPr>
        <w:t xml:space="preserve"> </w:t>
      </w:r>
      <w:r w:rsidRPr="00061878">
        <w:rPr>
          <w:rFonts w:cs="Times New Roman"/>
          <w:sz w:val="20"/>
          <w:szCs w:val="24"/>
        </w:rPr>
        <w:t>(2013).</w:t>
      </w:r>
      <w:r w:rsidR="00C80775" w:rsidRPr="00061878">
        <w:rPr>
          <w:rFonts w:cs="Times New Roman"/>
          <w:sz w:val="20"/>
          <w:szCs w:val="24"/>
        </w:rPr>
        <w:t xml:space="preserve"> </w:t>
      </w:r>
      <w:r w:rsidRPr="00061878">
        <w:rPr>
          <w:rFonts w:cs="Times New Roman"/>
          <w:sz w:val="20"/>
          <w:szCs w:val="24"/>
        </w:rPr>
        <w:t>Conditional</w:t>
      </w:r>
      <w:r w:rsidR="00C80775" w:rsidRPr="00061878">
        <w:rPr>
          <w:rFonts w:cs="Times New Roman"/>
          <w:sz w:val="20"/>
          <w:szCs w:val="24"/>
        </w:rPr>
        <w:t xml:space="preserve"> </w:t>
      </w:r>
      <w:r w:rsidRPr="00061878">
        <w:rPr>
          <w:rFonts w:cs="Times New Roman"/>
          <w:sz w:val="20"/>
          <w:szCs w:val="24"/>
        </w:rPr>
        <w:t>Akaike</w:t>
      </w:r>
      <w:r w:rsidR="00C80775" w:rsidRPr="00061878">
        <w:rPr>
          <w:rFonts w:cs="Times New Roman"/>
          <w:sz w:val="20"/>
          <w:szCs w:val="24"/>
        </w:rPr>
        <w:t xml:space="preserve"> </w:t>
      </w:r>
      <w:r w:rsidR="0059566B" w:rsidRPr="00061878">
        <w:rPr>
          <w:rFonts w:cs="Times New Roman"/>
          <w:sz w:val="20"/>
          <w:szCs w:val="24"/>
        </w:rPr>
        <w:t xml:space="preserve">Information Criterion In The </w:t>
      </w:r>
      <w:r w:rsidRPr="00061878">
        <w:rPr>
          <w:rFonts w:cs="Times New Roman"/>
          <w:sz w:val="20"/>
          <w:szCs w:val="24"/>
        </w:rPr>
        <w:t>Fay</w:t>
      </w:r>
      <w:r w:rsidR="0059566B" w:rsidRPr="00061878">
        <w:rPr>
          <w:rFonts w:cs="Times New Roman"/>
          <w:sz w:val="20"/>
          <w:szCs w:val="24"/>
        </w:rPr>
        <w:t>-</w:t>
      </w:r>
      <w:r w:rsidRPr="00061878">
        <w:rPr>
          <w:rFonts w:cs="Times New Roman"/>
          <w:sz w:val="20"/>
          <w:szCs w:val="24"/>
        </w:rPr>
        <w:t>Herriot</w:t>
      </w:r>
      <w:r w:rsidR="00C80775" w:rsidRPr="00061878">
        <w:rPr>
          <w:rFonts w:cs="Times New Roman"/>
          <w:sz w:val="20"/>
          <w:szCs w:val="24"/>
        </w:rPr>
        <w:t xml:space="preserve"> </w:t>
      </w:r>
      <w:r w:rsidR="0059566B" w:rsidRPr="00061878">
        <w:rPr>
          <w:rFonts w:cs="Times New Roman"/>
          <w:sz w:val="20"/>
          <w:szCs w:val="24"/>
        </w:rPr>
        <w:t>Model</w:t>
      </w:r>
      <w:r w:rsidRPr="00061878">
        <w:rPr>
          <w:rFonts w:cs="Times New Roman"/>
          <w:sz w:val="20"/>
          <w:szCs w:val="24"/>
        </w:rPr>
        <w:t>.</w:t>
      </w:r>
      <w:r w:rsidR="00C80775" w:rsidRPr="00061878">
        <w:rPr>
          <w:rFonts w:cs="Times New Roman"/>
          <w:sz w:val="20"/>
          <w:szCs w:val="24"/>
        </w:rPr>
        <w:t xml:space="preserve"> </w:t>
      </w:r>
      <w:r w:rsidRPr="00061878">
        <w:rPr>
          <w:rFonts w:cs="Times New Roman"/>
          <w:i/>
          <w:iCs/>
          <w:sz w:val="20"/>
          <w:szCs w:val="24"/>
        </w:rPr>
        <w:t>Statistical</w:t>
      </w:r>
    </w:p>
    <w:p w:rsidR="00A652B1" w:rsidRPr="00061878" w:rsidRDefault="00A652B1" w:rsidP="00061878">
      <w:pPr>
        <w:autoSpaceDE w:val="0"/>
        <w:autoSpaceDN w:val="0"/>
        <w:adjustRightInd w:val="0"/>
        <w:ind w:left="720"/>
        <w:rPr>
          <w:rFonts w:cs="Times New Roman"/>
          <w:sz w:val="20"/>
          <w:szCs w:val="24"/>
        </w:rPr>
      </w:pPr>
      <w:r w:rsidRPr="00061878">
        <w:rPr>
          <w:rFonts w:cs="Times New Roman"/>
          <w:i/>
          <w:iCs/>
          <w:sz w:val="20"/>
          <w:szCs w:val="24"/>
        </w:rPr>
        <w:t>Methodology</w:t>
      </w:r>
      <w:r w:rsidRPr="00061878">
        <w:rPr>
          <w:rFonts w:cs="Times New Roman"/>
          <w:i/>
          <w:sz w:val="20"/>
          <w:szCs w:val="24"/>
        </w:rPr>
        <w:t>,</w:t>
      </w:r>
      <w:r w:rsidR="00C80775" w:rsidRPr="00061878">
        <w:rPr>
          <w:rFonts w:cs="Times New Roman"/>
          <w:i/>
          <w:sz w:val="20"/>
          <w:szCs w:val="24"/>
        </w:rPr>
        <w:t xml:space="preserve"> </w:t>
      </w:r>
      <w:r w:rsidRPr="00061878">
        <w:rPr>
          <w:rFonts w:cs="Times New Roman"/>
          <w:i/>
          <w:sz w:val="20"/>
          <w:szCs w:val="24"/>
        </w:rPr>
        <w:t>11</w:t>
      </w:r>
      <w:r w:rsidR="0059566B">
        <w:rPr>
          <w:rFonts w:cs="Times New Roman"/>
          <w:sz w:val="20"/>
          <w:szCs w:val="24"/>
        </w:rPr>
        <w:t>:</w:t>
      </w:r>
      <w:r w:rsidR="00C80775" w:rsidRPr="00061878">
        <w:rPr>
          <w:rFonts w:cs="Times New Roman"/>
          <w:sz w:val="20"/>
          <w:szCs w:val="24"/>
        </w:rPr>
        <w:t xml:space="preserve"> </w:t>
      </w:r>
      <w:r w:rsidRPr="00061878">
        <w:rPr>
          <w:rFonts w:cs="Times New Roman"/>
          <w:sz w:val="20"/>
          <w:szCs w:val="24"/>
        </w:rPr>
        <w:t>53-67.</w:t>
      </w:r>
    </w:p>
    <w:p w:rsidR="00A652B1" w:rsidRPr="00061878" w:rsidRDefault="00A652B1" w:rsidP="00061878">
      <w:pPr>
        <w:autoSpaceDE w:val="0"/>
        <w:autoSpaceDN w:val="0"/>
        <w:adjustRightInd w:val="0"/>
        <w:ind w:left="720"/>
        <w:rPr>
          <w:rFonts w:cs="Times New Roman"/>
          <w:sz w:val="20"/>
          <w:szCs w:val="24"/>
        </w:rPr>
      </w:pPr>
    </w:p>
    <w:p w:rsidR="00A652B1" w:rsidRPr="00061878" w:rsidRDefault="00A652B1" w:rsidP="00061878">
      <w:pPr>
        <w:autoSpaceDE w:val="0"/>
        <w:autoSpaceDN w:val="0"/>
        <w:adjustRightInd w:val="0"/>
        <w:ind w:left="720"/>
        <w:rPr>
          <w:rFonts w:cs="Times New Roman"/>
          <w:sz w:val="20"/>
          <w:szCs w:val="24"/>
        </w:rPr>
      </w:pPr>
      <w:r w:rsidRPr="00061878">
        <w:rPr>
          <w:rFonts w:cs="Times New Roman"/>
          <w:sz w:val="20"/>
          <w:szCs w:val="24"/>
        </w:rPr>
        <w:t>McCaffrey,</w:t>
      </w:r>
      <w:r w:rsidR="00C80775" w:rsidRPr="00061878">
        <w:rPr>
          <w:rFonts w:cs="Times New Roman"/>
          <w:sz w:val="20"/>
          <w:szCs w:val="24"/>
        </w:rPr>
        <w:t xml:space="preserve"> </w:t>
      </w:r>
      <w:r w:rsidRPr="00061878">
        <w:rPr>
          <w:rFonts w:cs="Times New Roman"/>
          <w:sz w:val="20"/>
          <w:szCs w:val="24"/>
        </w:rPr>
        <w:t>D.F.,</w:t>
      </w:r>
      <w:r w:rsidR="00C80775" w:rsidRPr="00061878">
        <w:rPr>
          <w:rFonts w:cs="Times New Roman"/>
          <w:sz w:val="20"/>
          <w:szCs w:val="24"/>
        </w:rPr>
        <w:t xml:space="preserve"> </w:t>
      </w:r>
      <w:r w:rsidR="00251345">
        <w:rPr>
          <w:rFonts w:cs="Times New Roman"/>
          <w:sz w:val="20"/>
          <w:szCs w:val="24"/>
        </w:rPr>
        <w:t>and</w:t>
      </w:r>
      <w:r w:rsidR="00C80775" w:rsidRPr="00061878">
        <w:rPr>
          <w:rFonts w:cs="Times New Roman"/>
          <w:sz w:val="20"/>
          <w:szCs w:val="24"/>
        </w:rPr>
        <w:t xml:space="preserve"> </w:t>
      </w:r>
      <w:r w:rsidRPr="00061878">
        <w:rPr>
          <w:rFonts w:cs="Times New Roman"/>
          <w:sz w:val="20"/>
          <w:szCs w:val="24"/>
        </w:rPr>
        <w:t>Lockwood,</w:t>
      </w:r>
      <w:r w:rsidR="00C80775" w:rsidRPr="00061878">
        <w:rPr>
          <w:rFonts w:cs="Times New Roman"/>
          <w:sz w:val="20"/>
          <w:szCs w:val="24"/>
        </w:rPr>
        <w:t xml:space="preserve"> </w:t>
      </w:r>
      <w:r w:rsidRPr="00061878">
        <w:rPr>
          <w:rFonts w:cs="Times New Roman"/>
          <w:sz w:val="20"/>
          <w:szCs w:val="24"/>
        </w:rPr>
        <w:t>J.R.</w:t>
      </w:r>
      <w:r w:rsidR="00C80775" w:rsidRPr="00061878">
        <w:rPr>
          <w:rFonts w:cs="Times New Roman"/>
          <w:sz w:val="20"/>
          <w:szCs w:val="24"/>
        </w:rPr>
        <w:t xml:space="preserve"> </w:t>
      </w:r>
      <w:r w:rsidRPr="00061878">
        <w:rPr>
          <w:rFonts w:cs="Times New Roman"/>
          <w:sz w:val="20"/>
          <w:szCs w:val="24"/>
        </w:rPr>
        <w:t>(2011).</w:t>
      </w:r>
      <w:r w:rsidR="00C80775" w:rsidRPr="00061878">
        <w:rPr>
          <w:rFonts w:cs="Times New Roman"/>
          <w:sz w:val="20"/>
          <w:szCs w:val="24"/>
        </w:rPr>
        <w:t xml:space="preserve"> </w:t>
      </w:r>
      <w:r w:rsidRPr="00061878">
        <w:rPr>
          <w:rFonts w:cs="Times New Roman"/>
          <w:sz w:val="20"/>
          <w:szCs w:val="24"/>
        </w:rPr>
        <w:t>Missing</w:t>
      </w:r>
      <w:r w:rsidR="00C80775" w:rsidRPr="00061878">
        <w:rPr>
          <w:rFonts w:cs="Times New Roman"/>
          <w:sz w:val="20"/>
          <w:szCs w:val="24"/>
        </w:rPr>
        <w:t xml:space="preserve"> </w:t>
      </w:r>
      <w:r w:rsidR="0059566B" w:rsidRPr="00061878">
        <w:rPr>
          <w:rFonts w:cs="Times New Roman"/>
          <w:sz w:val="20"/>
          <w:szCs w:val="24"/>
        </w:rPr>
        <w:t>Data In Value-Added Modeling Of Teacher</w:t>
      </w:r>
    </w:p>
    <w:p w:rsidR="000474FF" w:rsidRDefault="0059566B" w:rsidP="00061878">
      <w:pPr>
        <w:ind w:left="720"/>
        <w:rPr>
          <w:rFonts w:cs="Times New Roman"/>
          <w:szCs w:val="24"/>
        </w:rPr>
      </w:pPr>
      <w:r w:rsidRPr="00061878">
        <w:rPr>
          <w:rFonts w:cs="Times New Roman"/>
          <w:sz w:val="20"/>
          <w:szCs w:val="24"/>
        </w:rPr>
        <w:t xml:space="preserve">Effects. </w:t>
      </w:r>
      <w:r w:rsidR="00A652B1" w:rsidRPr="00061878">
        <w:rPr>
          <w:rFonts w:cs="Times New Roman"/>
          <w:i/>
          <w:iCs/>
          <w:sz w:val="20"/>
          <w:szCs w:val="24"/>
        </w:rPr>
        <w:t>Annals</w:t>
      </w:r>
      <w:r w:rsidR="00C80775" w:rsidRPr="00061878">
        <w:rPr>
          <w:rFonts w:cs="Times New Roman"/>
          <w:i/>
          <w:iCs/>
          <w:sz w:val="20"/>
          <w:szCs w:val="24"/>
        </w:rPr>
        <w:t xml:space="preserve"> </w:t>
      </w:r>
      <w:r w:rsidR="00A652B1" w:rsidRPr="00061878">
        <w:rPr>
          <w:rFonts w:cs="Times New Roman"/>
          <w:i/>
          <w:iCs/>
          <w:sz w:val="20"/>
          <w:szCs w:val="24"/>
        </w:rPr>
        <w:t>of</w:t>
      </w:r>
      <w:r w:rsidR="00C80775" w:rsidRPr="00061878">
        <w:rPr>
          <w:rFonts w:cs="Times New Roman"/>
          <w:i/>
          <w:iCs/>
          <w:sz w:val="20"/>
          <w:szCs w:val="24"/>
        </w:rPr>
        <w:t xml:space="preserve"> </w:t>
      </w:r>
      <w:r w:rsidR="00A652B1" w:rsidRPr="00061878">
        <w:rPr>
          <w:rFonts w:cs="Times New Roman"/>
          <w:i/>
          <w:iCs/>
          <w:sz w:val="20"/>
          <w:szCs w:val="24"/>
        </w:rPr>
        <w:t>A</w:t>
      </w:r>
      <w:r w:rsidR="00E91E27">
        <w:rPr>
          <w:rFonts w:cs="Times New Roman"/>
          <w:i/>
          <w:iCs/>
          <w:sz w:val="20"/>
          <w:szCs w:val="24"/>
        </w:rPr>
        <w:t>pp</w:t>
      </w:r>
      <w:r w:rsidR="00A652B1" w:rsidRPr="00061878">
        <w:rPr>
          <w:rFonts w:cs="Times New Roman"/>
          <w:i/>
          <w:iCs/>
          <w:sz w:val="20"/>
          <w:szCs w:val="24"/>
        </w:rPr>
        <w:t>lied</w:t>
      </w:r>
      <w:r w:rsidR="00C80775" w:rsidRPr="00061878">
        <w:rPr>
          <w:rFonts w:cs="Times New Roman"/>
          <w:i/>
          <w:iCs/>
          <w:sz w:val="20"/>
          <w:szCs w:val="24"/>
        </w:rPr>
        <w:t xml:space="preserve"> </w:t>
      </w:r>
      <w:r w:rsidR="00A652B1" w:rsidRPr="00061878">
        <w:rPr>
          <w:rFonts w:cs="Times New Roman"/>
          <w:i/>
          <w:iCs/>
          <w:sz w:val="20"/>
          <w:szCs w:val="24"/>
        </w:rPr>
        <w:t>Statistics</w:t>
      </w:r>
      <w:r w:rsidR="00A652B1" w:rsidRPr="00061878">
        <w:rPr>
          <w:rFonts w:cs="Times New Roman"/>
          <w:sz w:val="20"/>
          <w:szCs w:val="24"/>
        </w:rPr>
        <w:t>,</w:t>
      </w:r>
      <w:r w:rsidR="00C80775" w:rsidRPr="00061878">
        <w:rPr>
          <w:rFonts w:cs="Times New Roman"/>
          <w:sz w:val="20"/>
          <w:szCs w:val="24"/>
        </w:rPr>
        <w:t xml:space="preserve"> </w:t>
      </w:r>
      <w:r w:rsidR="00A652B1" w:rsidRPr="00061878">
        <w:rPr>
          <w:rFonts w:cs="Times New Roman"/>
          <w:sz w:val="20"/>
          <w:szCs w:val="24"/>
        </w:rPr>
        <w:t>5</w:t>
      </w:r>
      <w:r w:rsidR="00C80775" w:rsidRPr="00061878">
        <w:rPr>
          <w:rFonts w:cs="Times New Roman"/>
          <w:sz w:val="20"/>
          <w:szCs w:val="24"/>
        </w:rPr>
        <w:t xml:space="preserve"> </w:t>
      </w:r>
      <w:r w:rsidR="00A652B1" w:rsidRPr="00061878">
        <w:rPr>
          <w:rFonts w:cs="Times New Roman"/>
          <w:sz w:val="20"/>
          <w:szCs w:val="24"/>
        </w:rPr>
        <w:t>(2A):</w:t>
      </w:r>
      <w:r w:rsidR="00C80775" w:rsidRPr="00061878">
        <w:rPr>
          <w:rFonts w:cs="Times New Roman"/>
          <w:sz w:val="20"/>
          <w:szCs w:val="24"/>
        </w:rPr>
        <w:t xml:space="preserve"> </w:t>
      </w:r>
      <w:r w:rsidR="00A652B1" w:rsidRPr="00061878">
        <w:rPr>
          <w:rFonts w:cs="Times New Roman"/>
          <w:sz w:val="20"/>
          <w:szCs w:val="24"/>
        </w:rPr>
        <w:t>773-797.</w:t>
      </w:r>
    </w:p>
    <w:p w:rsidR="00061878" w:rsidRDefault="00061878" w:rsidP="000474FF">
      <w:pPr>
        <w:rPr>
          <w:rFonts w:cs="Times New Roman"/>
          <w:szCs w:val="24"/>
        </w:rPr>
      </w:pPr>
    </w:p>
    <w:p w:rsidR="00061878" w:rsidRPr="00912CB1" w:rsidRDefault="00061878" w:rsidP="000474FF">
      <w:pPr>
        <w:rPr>
          <w:rFonts w:cs="Times New Roman"/>
        </w:rPr>
      </w:pPr>
    </w:p>
    <w:p w:rsidR="000474FF" w:rsidRPr="00912CB1" w:rsidRDefault="000474FF" w:rsidP="000474FF">
      <w:pPr>
        <w:pStyle w:val="Heading3"/>
        <w:rPr>
          <w:rFonts w:cs="Times New Roman"/>
        </w:rPr>
      </w:pPr>
      <w:bookmarkStart w:id="1792" w:name="_Toc348082449"/>
      <w:bookmarkStart w:id="1793" w:name="_Toc348442811"/>
      <w:bookmarkStart w:id="1794" w:name="_Toc372556811"/>
      <w:r w:rsidRPr="00912CB1">
        <w:rPr>
          <w:rFonts w:cs="Times New Roman"/>
        </w:rPr>
        <w:t>R305D090013</w:t>
      </w:r>
      <w:bookmarkEnd w:id="1792"/>
      <w:bookmarkEnd w:id="1793"/>
      <w:bookmarkEnd w:id="1794"/>
      <w:r w:rsidR="00C80775" w:rsidRPr="00912CB1">
        <w:rPr>
          <w:rFonts w:cs="Times New Roman"/>
        </w:rPr>
        <w:t xml:space="preserve"> </w:t>
      </w:r>
    </w:p>
    <w:p w:rsidR="00061878" w:rsidRDefault="002C2386" w:rsidP="000474FF">
      <w:pPr>
        <w:rPr>
          <w:rFonts w:eastAsia="Times New Roman" w:cs="Times New Roman"/>
          <w:b/>
          <w:szCs w:val="24"/>
        </w:rPr>
      </w:pPr>
      <w:hyperlink r:id="rId1639" w:history="1">
        <w:r w:rsidR="000474FF" w:rsidRPr="00061878">
          <w:rPr>
            <w:rStyle w:val="Hyperlink"/>
            <w:rFonts w:eastAsia="Times New Roman" w:cs="Times New Roman"/>
            <w:b/>
            <w:szCs w:val="24"/>
          </w:rPr>
          <w:t>Examining</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the</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Changes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in</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Methodology</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that</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Occur</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Between</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the</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Design</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and</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Implementation</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of</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Field</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Trials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in</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Education</w:t>
        </w:r>
      </w:hyperlink>
    </w:p>
    <w:p w:rsidR="00061878" w:rsidRDefault="00061878" w:rsidP="000474FF">
      <w:pPr>
        <w:rPr>
          <w:rFonts w:eastAsia="Times New Roman" w:cs="Times New Roman"/>
          <w:szCs w:val="24"/>
        </w:rPr>
      </w:pPr>
      <w:r>
        <w:rPr>
          <w:rFonts w:eastAsia="Times New Roman" w:cs="Times New Roman"/>
          <w:szCs w:val="24"/>
        </w:rPr>
        <w:t>Western Michigan University</w:t>
      </w:r>
    </w:p>
    <w:p w:rsidR="00061878" w:rsidRDefault="00061878" w:rsidP="000474FF">
      <w:pPr>
        <w:rPr>
          <w:rFonts w:eastAsia="Times New Roman" w:cs="Times New Roman"/>
          <w:szCs w:val="24"/>
        </w:rPr>
      </w:pPr>
      <w:r>
        <w:rPr>
          <w:rFonts w:eastAsia="Times New Roman" w:cs="Times New Roman"/>
          <w:szCs w:val="24"/>
        </w:rPr>
        <w:t>Spybrook, Jessica</w:t>
      </w:r>
    </w:p>
    <w:p w:rsidR="00061878" w:rsidRDefault="00061878" w:rsidP="000474FF">
      <w:pPr>
        <w:rPr>
          <w:rFonts w:eastAsia="Times New Roman" w:cs="Times New Roman"/>
          <w:szCs w:val="24"/>
        </w:rPr>
      </w:pPr>
    </w:p>
    <w:p w:rsidR="00061878" w:rsidRDefault="00061878" w:rsidP="000474FF">
      <w:pPr>
        <w:rPr>
          <w:rFonts w:eastAsia="Times New Roman" w:cs="Times New Roman"/>
          <w:szCs w:val="24"/>
        </w:rPr>
      </w:pPr>
      <w:r>
        <w:rPr>
          <w:rFonts w:eastAsia="Times New Roman" w:cs="Times New Roman"/>
          <w:szCs w:val="24"/>
        </w:rPr>
        <w:t>Publications:</w:t>
      </w:r>
    </w:p>
    <w:p w:rsidR="000474FF" w:rsidRPr="00186C63" w:rsidRDefault="00186C63" w:rsidP="00025097">
      <w:pPr>
        <w:ind w:left="720"/>
        <w:rPr>
          <w:rFonts w:eastAsia="Times New Roman" w:cs="Times New Roman"/>
          <w:szCs w:val="24"/>
        </w:rPr>
      </w:pPr>
      <w:r w:rsidRPr="00025097">
        <w:rPr>
          <w:rFonts w:cs="Times New Roman"/>
          <w:color w:val="222222"/>
          <w:sz w:val="20"/>
          <w:szCs w:val="20"/>
          <w:shd w:val="clear" w:color="auto" w:fill="FFFFFF"/>
        </w:rPr>
        <w:t xml:space="preserve">Spybrook, J., Puente, A. C., </w:t>
      </w:r>
      <w:r w:rsidR="00D07C20">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Lininger, M. (2011). An </w:t>
      </w:r>
      <w:r w:rsidRPr="00186C63">
        <w:rPr>
          <w:rFonts w:cs="Times New Roman"/>
          <w:color w:val="222222"/>
          <w:sz w:val="20"/>
          <w:szCs w:val="20"/>
          <w:shd w:val="clear" w:color="auto" w:fill="FFFFFF"/>
        </w:rPr>
        <w:t xml:space="preserve">Examination </w:t>
      </w:r>
      <w:r>
        <w:rPr>
          <w:rFonts w:cs="Times New Roman"/>
          <w:color w:val="222222"/>
          <w:sz w:val="20"/>
          <w:szCs w:val="20"/>
          <w:shd w:val="clear" w:color="auto" w:fill="FFFFFF"/>
        </w:rPr>
        <w:t>o</w:t>
      </w:r>
      <w:r w:rsidRPr="00186C63">
        <w:rPr>
          <w:rFonts w:cs="Times New Roman"/>
          <w:color w:val="222222"/>
          <w:sz w:val="20"/>
          <w:szCs w:val="20"/>
          <w:shd w:val="clear" w:color="auto" w:fill="FFFFFF"/>
        </w:rPr>
        <w:t xml:space="preserve">f </w:t>
      </w:r>
      <w:r>
        <w:rPr>
          <w:rFonts w:cs="Times New Roman"/>
          <w:color w:val="222222"/>
          <w:sz w:val="20"/>
          <w:szCs w:val="20"/>
          <w:shd w:val="clear" w:color="auto" w:fill="FFFFFF"/>
        </w:rPr>
        <w:t>t</w:t>
      </w:r>
      <w:r w:rsidRPr="00186C63">
        <w:rPr>
          <w:rFonts w:cs="Times New Roman"/>
          <w:color w:val="222222"/>
          <w:sz w:val="20"/>
          <w:szCs w:val="20"/>
          <w:shd w:val="clear" w:color="auto" w:fill="FFFFFF"/>
        </w:rPr>
        <w:t xml:space="preserve">he Impact </w:t>
      </w:r>
      <w:r>
        <w:rPr>
          <w:rFonts w:cs="Times New Roman"/>
          <w:color w:val="222222"/>
          <w:sz w:val="20"/>
          <w:szCs w:val="20"/>
          <w:shd w:val="clear" w:color="auto" w:fill="FFFFFF"/>
        </w:rPr>
        <w:t>o</w:t>
      </w:r>
      <w:r w:rsidRPr="00186C63">
        <w:rPr>
          <w:rFonts w:cs="Times New Roman"/>
          <w:color w:val="222222"/>
          <w:sz w:val="20"/>
          <w:szCs w:val="20"/>
          <w:shd w:val="clear" w:color="auto" w:fill="FFFFFF"/>
        </w:rPr>
        <w:t xml:space="preserve">f Changes </w:t>
      </w:r>
      <w:r>
        <w:rPr>
          <w:rFonts w:cs="Times New Roman"/>
          <w:color w:val="222222"/>
          <w:sz w:val="20"/>
          <w:szCs w:val="20"/>
          <w:shd w:val="clear" w:color="auto" w:fill="FFFFFF"/>
        </w:rPr>
        <w:t>i</w:t>
      </w:r>
      <w:r w:rsidRPr="00186C63">
        <w:rPr>
          <w:rFonts w:cs="Times New Roman"/>
          <w:color w:val="222222"/>
          <w:sz w:val="20"/>
          <w:szCs w:val="20"/>
          <w:shd w:val="clear" w:color="auto" w:fill="FFFFFF"/>
        </w:rPr>
        <w:t xml:space="preserve">n Federal Policies </w:t>
      </w:r>
      <w:r>
        <w:rPr>
          <w:rFonts w:cs="Times New Roman"/>
          <w:color w:val="222222"/>
          <w:sz w:val="20"/>
          <w:szCs w:val="20"/>
          <w:shd w:val="clear" w:color="auto" w:fill="FFFFFF"/>
        </w:rPr>
        <w:t>o</w:t>
      </w:r>
      <w:r w:rsidRPr="00186C63">
        <w:rPr>
          <w:rFonts w:cs="Times New Roman"/>
          <w:color w:val="222222"/>
          <w:sz w:val="20"/>
          <w:szCs w:val="20"/>
          <w:shd w:val="clear" w:color="auto" w:fill="FFFFFF"/>
        </w:rPr>
        <w:t xml:space="preserve">n </w:t>
      </w:r>
      <w:r>
        <w:rPr>
          <w:rFonts w:cs="Times New Roman"/>
          <w:color w:val="222222"/>
          <w:sz w:val="20"/>
          <w:szCs w:val="20"/>
          <w:shd w:val="clear" w:color="auto" w:fill="FFFFFF"/>
        </w:rPr>
        <w:t>t</w:t>
      </w:r>
      <w:r w:rsidRPr="00186C63">
        <w:rPr>
          <w:rFonts w:cs="Times New Roman"/>
          <w:color w:val="222222"/>
          <w:sz w:val="20"/>
          <w:szCs w:val="20"/>
          <w:shd w:val="clear" w:color="auto" w:fill="FFFFFF"/>
        </w:rPr>
        <w:t xml:space="preserve">he Landscape </w:t>
      </w:r>
      <w:r>
        <w:rPr>
          <w:rFonts w:cs="Times New Roman"/>
          <w:color w:val="222222"/>
          <w:sz w:val="20"/>
          <w:szCs w:val="20"/>
          <w:shd w:val="clear" w:color="auto" w:fill="FFFFFF"/>
        </w:rPr>
        <w:t>o</w:t>
      </w:r>
      <w:r w:rsidRPr="00186C63">
        <w:rPr>
          <w:rFonts w:cs="Times New Roman"/>
          <w:color w:val="222222"/>
          <w:sz w:val="20"/>
          <w:szCs w:val="20"/>
          <w:shd w:val="clear" w:color="auto" w:fill="FFFFFF"/>
        </w:rPr>
        <w:t>f Educational Research</w:t>
      </w:r>
      <w:r w:rsidRPr="00025097">
        <w:rPr>
          <w:rFonts w:cs="Times New Roman"/>
          <w:color w:val="222222"/>
          <w:sz w:val="20"/>
          <w:szCs w:val="20"/>
          <w:shd w:val="clear" w:color="auto" w:fill="FFFFFF"/>
        </w:rPr>
        <w:t xml:space="preserve"> in the USA.</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Effective Education</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3</w:t>
      </w:r>
      <w:r w:rsidRPr="00025097">
        <w:rPr>
          <w:rFonts w:cs="Times New Roman"/>
          <w:color w:val="222222"/>
          <w:sz w:val="20"/>
          <w:szCs w:val="20"/>
          <w:shd w:val="clear" w:color="auto" w:fill="FFFFFF"/>
        </w:rPr>
        <w:t>(2), 83-88.</w:t>
      </w:r>
    </w:p>
    <w:p w:rsidR="00061878" w:rsidRPr="00912CB1" w:rsidRDefault="00061878" w:rsidP="000474FF">
      <w:pPr>
        <w:rPr>
          <w:rFonts w:cs="Times New Roman"/>
        </w:rPr>
      </w:pPr>
    </w:p>
    <w:p w:rsidR="000474FF" w:rsidRPr="00912CB1" w:rsidRDefault="000474FF" w:rsidP="000474FF">
      <w:pPr>
        <w:pStyle w:val="Heading3"/>
        <w:rPr>
          <w:rFonts w:cs="Times New Roman"/>
        </w:rPr>
      </w:pPr>
      <w:bookmarkStart w:id="1795" w:name="_Toc348082450"/>
      <w:bookmarkStart w:id="1796" w:name="_Toc348442812"/>
      <w:bookmarkStart w:id="1797" w:name="_Toc372556812"/>
      <w:r w:rsidRPr="00912CB1">
        <w:rPr>
          <w:rFonts w:cs="Times New Roman"/>
        </w:rPr>
        <w:t>R305D090016</w:t>
      </w:r>
      <w:bookmarkEnd w:id="1795"/>
      <w:bookmarkEnd w:id="1796"/>
      <w:bookmarkEnd w:id="1797"/>
    </w:p>
    <w:p w:rsidR="000474FF" w:rsidRPr="00061878" w:rsidRDefault="002C2386" w:rsidP="000474FF">
      <w:pPr>
        <w:rPr>
          <w:rFonts w:cs="Times New Roman"/>
          <w:b/>
        </w:rPr>
      </w:pPr>
      <w:hyperlink r:id="rId1640" w:history="1">
        <w:r w:rsidR="000474FF" w:rsidRPr="00061878">
          <w:rPr>
            <w:rStyle w:val="Hyperlink"/>
            <w:rFonts w:cs="Times New Roman"/>
            <w:b/>
          </w:rPr>
          <w:t>Estimation</w:t>
        </w:r>
        <w:r w:rsidR="00C80775" w:rsidRPr="00061878">
          <w:rPr>
            <w:rStyle w:val="Hyperlink"/>
            <w:rFonts w:cs="Times New Roman"/>
            <w:b/>
          </w:rPr>
          <w:t xml:space="preserve"> </w:t>
        </w:r>
        <w:r w:rsidR="000474FF" w:rsidRPr="00061878">
          <w:rPr>
            <w:rStyle w:val="Hyperlink"/>
            <w:rFonts w:cs="Times New Roman"/>
            <w:b/>
          </w:rPr>
          <w:t>and</w:t>
        </w:r>
        <w:r w:rsidR="00C80775" w:rsidRPr="00061878">
          <w:rPr>
            <w:rStyle w:val="Hyperlink"/>
            <w:rFonts w:cs="Times New Roman"/>
            <w:b/>
          </w:rPr>
          <w:t xml:space="preserve"> </w:t>
        </w:r>
        <w:r w:rsidR="000474FF" w:rsidRPr="00061878">
          <w:rPr>
            <w:rStyle w:val="Hyperlink"/>
            <w:rFonts w:cs="Times New Roman"/>
            <w:b/>
          </w:rPr>
          <w:t>Inference</w:t>
        </w:r>
        <w:r w:rsidR="00C80775" w:rsidRPr="00061878">
          <w:rPr>
            <w:rStyle w:val="Hyperlink"/>
            <w:rFonts w:cs="Times New Roman"/>
            <w:b/>
          </w:rPr>
          <w:t xml:space="preserve"> </w:t>
        </w:r>
        <w:r w:rsidR="000474FF" w:rsidRPr="00061878">
          <w:rPr>
            <w:rStyle w:val="Hyperlink"/>
            <w:rFonts w:cs="Times New Roman"/>
            <w:b/>
          </w:rPr>
          <w:t>in</w:t>
        </w:r>
        <w:r w:rsidR="00C80775" w:rsidRPr="00061878">
          <w:rPr>
            <w:rStyle w:val="Hyperlink"/>
            <w:rFonts w:cs="Times New Roman"/>
            <w:b/>
          </w:rPr>
          <w:t xml:space="preserve"> </w:t>
        </w:r>
        <w:r w:rsidR="000474FF" w:rsidRPr="00061878">
          <w:rPr>
            <w:rStyle w:val="Hyperlink"/>
            <w:rFonts w:cs="Times New Roman"/>
            <w:b/>
          </w:rPr>
          <w:t>Education</w:t>
        </w:r>
        <w:r w:rsidR="00C80775" w:rsidRPr="00061878">
          <w:rPr>
            <w:rStyle w:val="Hyperlink"/>
            <w:rFonts w:cs="Times New Roman"/>
            <w:b/>
          </w:rPr>
          <w:t xml:space="preserve"> </w:t>
        </w:r>
        <w:r w:rsidR="000474FF" w:rsidRPr="00061878">
          <w:rPr>
            <w:rStyle w:val="Hyperlink"/>
            <w:rFonts w:cs="Times New Roman"/>
            <w:b/>
          </w:rPr>
          <w:t>Research</w:t>
        </w:r>
        <w:r w:rsidR="00C80775" w:rsidRPr="00061878">
          <w:rPr>
            <w:rStyle w:val="Hyperlink"/>
            <w:rFonts w:cs="Times New Roman"/>
            <w:b/>
          </w:rPr>
          <w:t xml:space="preserve"> </w:t>
        </w:r>
        <w:r w:rsidR="000474FF" w:rsidRPr="00061878">
          <w:rPr>
            <w:rStyle w:val="Hyperlink"/>
            <w:rFonts w:cs="Times New Roman"/>
            <w:b/>
          </w:rPr>
          <w:t>when</w:t>
        </w:r>
        <w:r w:rsidR="00C80775" w:rsidRPr="00061878">
          <w:rPr>
            <w:rStyle w:val="Hyperlink"/>
            <w:rFonts w:cs="Times New Roman"/>
            <w:b/>
          </w:rPr>
          <w:t xml:space="preserve"> </w:t>
        </w:r>
        <w:r w:rsidR="000474FF" w:rsidRPr="00061878">
          <w:rPr>
            <w:rStyle w:val="Hyperlink"/>
            <w:rFonts w:cs="Times New Roman"/>
            <w:b/>
          </w:rPr>
          <w:t>Actions</w:t>
        </w:r>
        <w:r w:rsidR="00C80775" w:rsidRPr="00061878">
          <w:rPr>
            <w:rStyle w:val="Hyperlink"/>
            <w:rFonts w:cs="Times New Roman"/>
            <w:b/>
          </w:rPr>
          <w:t xml:space="preserve"> </w:t>
        </w:r>
        <w:r w:rsidR="000474FF" w:rsidRPr="00061878">
          <w:rPr>
            <w:rStyle w:val="Hyperlink"/>
            <w:rFonts w:cs="Times New Roman"/>
            <w:b/>
          </w:rPr>
          <w:t>by</w:t>
        </w:r>
        <w:r w:rsidR="00C80775" w:rsidRPr="00061878">
          <w:rPr>
            <w:rStyle w:val="Hyperlink"/>
            <w:rFonts w:cs="Times New Roman"/>
            <w:b/>
          </w:rPr>
          <w:t xml:space="preserve"> </w:t>
        </w:r>
        <w:r w:rsidR="000474FF" w:rsidRPr="00061878">
          <w:rPr>
            <w:rStyle w:val="Hyperlink"/>
            <w:rFonts w:cs="Times New Roman"/>
            <w:b/>
          </w:rPr>
          <w:t>Participants</w:t>
        </w:r>
        <w:r w:rsidR="00C80775" w:rsidRPr="00061878">
          <w:rPr>
            <w:rStyle w:val="Hyperlink"/>
            <w:rFonts w:cs="Times New Roman"/>
            <w:b/>
          </w:rPr>
          <w:t xml:space="preserve"> </w:t>
        </w:r>
        <w:r w:rsidR="000474FF" w:rsidRPr="00061878">
          <w:rPr>
            <w:rStyle w:val="Hyperlink"/>
            <w:rFonts w:cs="Times New Roman"/>
            <w:b/>
          </w:rPr>
          <w:t>Impact</w:t>
        </w:r>
        <w:r w:rsidR="00C80775" w:rsidRPr="00061878">
          <w:rPr>
            <w:rStyle w:val="Hyperlink"/>
            <w:rFonts w:cs="Times New Roman"/>
            <w:b/>
          </w:rPr>
          <w:t xml:space="preserve"> </w:t>
        </w:r>
        <w:r w:rsidR="000474FF" w:rsidRPr="00061878">
          <w:rPr>
            <w:rStyle w:val="Hyperlink"/>
            <w:rFonts w:cs="Times New Roman"/>
            <w:b/>
          </w:rPr>
          <w:t>Validity</w:t>
        </w:r>
        <w:r w:rsidR="00C80775" w:rsidRPr="00061878">
          <w:rPr>
            <w:rStyle w:val="Hyperlink"/>
            <w:rFonts w:cs="Times New Roman"/>
            <w:b/>
          </w:rPr>
          <w:t xml:space="preserve"> </w:t>
        </w:r>
        <w:r w:rsidR="000474FF" w:rsidRPr="00061878">
          <w:rPr>
            <w:rStyle w:val="Hyperlink"/>
            <w:rFonts w:cs="Times New Roman"/>
            <w:b/>
          </w:rPr>
          <w:t>and</w:t>
        </w:r>
        <w:r w:rsidR="00C80775" w:rsidRPr="00061878">
          <w:rPr>
            <w:rStyle w:val="Hyperlink"/>
            <w:rFonts w:cs="Times New Roman"/>
            <w:b/>
          </w:rPr>
          <w:t xml:space="preserve"> </w:t>
        </w:r>
        <w:r w:rsidR="000474FF" w:rsidRPr="00061878">
          <w:rPr>
            <w:rStyle w:val="Hyperlink"/>
            <w:rFonts w:cs="Times New Roman"/>
            <w:b/>
          </w:rPr>
          <w:t>Availability</w:t>
        </w:r>
        <w:r w:rsidR="00C80775" w:rsidRPr="00061878">
          <w:rPr>
            <w:rStyle w:val="Hyperlink"/>
            <w:rFonts w:cs="Times New Roman"/>
            <w:b/>
          </w:rPr>
          <w:t xml:space="preserve"> </w:t>
        </w:r>
        <w:r w:rsidR="000474FF" w:rsidRPr="00061878">
          <w:rPr>
            <w:rStyle w:val="Hyperlink"/>
            <w:rFonts w:cs="Times New Roman"/>
            <w:b/>
          </w:rPr>
          <w:t>of</w:t>
        </w:r>
        <w:r w:rsidR="00C80775" w:rsidRPr="00061878">
          <w:rPr>
            <w:rStyle w:val="Hyperlink"/>
            <w:rFonts w:cs="Times New Roman"/>
            <w:b/>
          </w:rPr>
          <w:t xml:space="preserve"> </w:t>
        </w:r>
        <w:r w:rsidR="000474FF" w:rsidRPr="00061878">
          <w:rPr>
            <w:rStyle w:val="Hyperlink"/>
            <w:rFonts w:cs="Times New Roman"/>
            <w:b/>
          </w:rPr>
          <w:t>Data</w:t>
        </w:r>
      </w:hyperlink>
    </w:p>
    <w:p w:rsidR="000474FF" w:rsidRPr="00912CB1" w:rsidRDefault="000474FF" w:rsidP="000474FF">
      <w:pPr>
        <w:rPr>
          <w:rFonts w:cs="Times New Roman"/>
        </w:rPr>
      </w:pPr>
      <w:r w:rsidRPr="00912CB1">
        <w:rPr>
          <w:rFonts w:cs="Times New Roman"/>
        </w:rPr>
        <w:t>RAND</w:t>
      </w:r>
      <w:r w:rsidR="00C80775" w:rsidRPr="00912CB1">
        <w:rPr>
          <w:rFonts w:cs="Times New Roman"/>
        </w:rPr>
        <w:t xml:space="preserve"> </w:t>
      </w:r>
      <w:r w:rsidRPr="00912CB1">
        <w:rPr>
          <w:rFonts w:cs="Times New Roman"/>
        </w:rPr>
        <w:t>Corporation</w:t>
      </w:r>
    </w:p>
    <w:p w:rsidR="000474FF" w:rsidRPr="00912CB1" w:rsidRDefault="000474FF" w:rsidP="000474FF">
      <w:pPr>
        <w:rPr>
          <w:rFonts w:cs="Times New Roman"/>
        </w:rPr>
      </w:pPr>
      <w:r w:rsidRPr="00912CB1">
        <w:rPr>
          <w:rFonts w:cs="Times New Roman"/>
        </w:rPr>
        <w:t>Engberg,</w:t>
      </w:r>
      <w:r w:rsidR="00C80775" w:rsidRPr="00912CB1">
        <w:rPr>
          <w:rFonts w:cs="Times New Roman"/>
        </w:rPr>
        <w:t xml:space="preserve"> </w:t>
      </w:r>
      <w:r w:rsidRPr="00912CB1">
        <w:rPr>
          <w:rFonts w:cs="Times New Roman"/>
        </w:rPr>
        <w:t>John</w:t>
      </w:r>
    </w:p>
    <w:p w:rsidR="000474FF" w:rsidRDefault="000474FF" w:rsidP="000474FF">
      <w:pPr>
        <w:rPr>
          <w:rFonts w:cs="Times New Roman"/>
        </w:rPr>
      </w:pPr>
    </w:p>
    <w:p w:rsidR="00613BA1" w:rsidRPr="00613BA1" w:rsidRDefault="00613BA1" w:rsidP="000474FF">
      <w:pPr>
        <w:rPr>
          <w:rFonts w:cs="Times New Roman"/>
          <w:bCs/>
        </w:rPr>
      </w:pPr>
      <w:r w:rsidRPr="00613BA1">
        <w:rPr>
          <w:rFonts w:cs="Times New Roman"/>
        </w:rPr>
        <w:t xml:space="preserve">Related IES Projects: </w:t>
      </w:r>
      <w:hyperlink r:id="rId1641" w:history="1">
        <w:r w:rsidRPr="00613BA1">
          <w:rPr>
            <w:rStyle w:val="Hyperlink"/>
            <w:rFonts w:cs="Times New Roman"/>
            <w:bCs/>
          </w:rPr>
          <w:t>Determinants of Student Outcomes in an Urban School District: Educational Interventions and Family Choices</w:t>
        </w:r>
      </w:hyperlink>
      <w:r w:rsidRPr="00613BA1">
        <w:rPr>
          <w:rFonts w:cs="Times New Roman"/>
        </w:rPr>
        <w:t xml:space="preserve"> (R305A070117)</w:t>
      </w:r>
    </w:p>
    <w:p w:rsidR="00613BA1" w:rsidRDefault="00613BA1" w:rsidP="000474FF">
      <w:pPr>
        <w:rPr>
          <w:rFonts w:cs="Times New Roman"/>
        </w:rPr>
      </w:pPr>
    </w:p>
    <w:p w:rsidR="00061878" w:rsidRPr="00912CB1" w:rsidRDefault="00061878" w:rsidP="000474FF">
      <w:pPr>
        <w:rPr>
          <w:rFonts w:cs="Times New Roman"/>
        </w:rPr>
      </w:pPr>
      <w:r>
        <w:rPr>
          <w:rFonts w:cs="Times New Roman"/>
        </w:rPr>
        <w:t>Publications:</w:t>
      </w:r>
    </w:p>
    <w:p w:rsidR="000474FF" w:rsidRPr="00061878" w:rsidRDefault="000474FF" w:rsidP="00061878">
      <w:pPr>
        <w:ind w:left="720"/>
        <w:rPr>
          <w:rFonts w:cs="Times New Roman"/>
          <w:sz w:val="20"/>
        </w:rPr>
      </w:pPr>
      <w:r w:rsidRPr="00061878">
        <w:rPr>
          <w:rFonts w:cs="Times New Roman"/>
          <w:sz w:val="20"/>
        </w:rPr>
        <w:lastRenderedPageBreak/>
        <w:t>Davis,</w:t>
      </w:r>
      <w:r w:rsidR="00C80775" w:rsidRPr="00061878">
        <w:rPr>
          <w:rFonts w:cs="Times New Roman"/>
          <w:sz w:val="20"/>
        </w:rPr>
        <w:t xml:space="preserve"> </w:t>
      </w:r>
      <w:r w:rsidRPr="00061878">
        <w:rPr>
          <w:rFonts w:cs="Times New Roman"/>
          <w:sz w:val="20"/>
        </w:rPr>
        <w:t>B.,</w:t>
      </w:r>
      <w:r w:rsidR="00C80775" w:rsidRPr="00061878">
        <w:rPr>
          <w:rFonts w:cs="Times New Roman"/>
          <w:sz w:val="20"/>
        </w:rPr>
        <w:t xml:space="preserve"> </w:t>
      </w:r>
      <w:r w:rsidRPr="00061878">
        <w:rPr>
          <w:rFonts w:cs="Times New Roman"/>
          <w:sz w:val="20"/>
        </w:rPr>
        <w:t>Engberg,</w:t>
      </w:r>
      <w:r w:rsidR="00C80775" w:rsidRPr="00061878">
        <w:rPr>
          <w:rFonts w:cs="Times New Roman"/>
          <w:sz w:val="20"/>
        </w:rPr>
        <w:t xml:space="preserve"> </w:t>
      </w:r>
      <w:r w:rsidRPr="00061878">
        <w:rPr>
          <w:rFonts w:cs="Times New Roman"/>
          <w:sz w:val="20"/>
        </w:rPr>
        <w:t>J.,</w:t>
      </w:r>
      <w:r w:rsidR="00C80775" w:rsidRPr="00061878">
        <w:rPr>
          <w:rFonts w:cs="Times New Roman"/>
          <w:sz w:val="20"/>
        </w:rPr>
        <w:t xml:space="preserve"> </w:t>
      </w:r>
      <w:r w:rsidRPr="00061878">
        <w:rPr>
          <w:rFonts w:cs="Times New Roman"/>
          <w:sz w:val="20"/>
        </w:rPr>
        <w:t>E</w:t>
      </w:r>
      <w:r w:rsidR="00E91E27">
        <w:rPr>
          <w:rFonts w:cs="Times New Roman"/>
          <w:sz w:val="20"/>
        </w:rPr>
        <w:t>pp</w:t>
      </w:r>
      <w:r w:rsidRPr="00061878">
        <w:rPr>
          <w:rFonts w:cs="Times New Roman"/>
          <w:sz w:val="20"/>
        </w:rPr>
        <w:t>le,</w:t>
      </w:r>
      <w:r w:rsidR="00C80775" w:rsidRPr="00061878">
        <w:rPr>
          <w:rFonts w:cs="Times New Roman"/>
          <w:sz w:val="20"/>
        </w:rPr>
        <w:t xml:space="preserve"> </w:t>
      </w:r>
      <w:r w:rsidRPr="00061878">
        <w:rPr>
          <w:rFonts w:cs="Times New Roman"/>
          <w:sz w:val="20"/>
        </w:rPr>
        <w:t>D.N.,</w:t>
      </w:r>
      <w:r w:rsidR="00C80775" w:rsidRPr="00061878">
        <w:rPr>
          <w:rFonts w:cs="Times New Roman"/>
          <w:sz w:val="20"/>
        </w:rPr>
        <w:t xml:space="preserve"> </w:t>
      </w:r>
      <w:r w:rsidRPr="00061878">
        <w:rPr>
          <w:rFonts w:cs="Times New Roman"/>
          <w:sz w:val="20"/>
        </w:rPr>
        <w:t>Sieg,</w:t>
      </w:r>
      <w:r w:rsidR="00C80775" w:rsidRPr="00061878">
        <w:rPr>
          <w:rFonts w:cs="Times New Roman"/>
          <w:sz w:val="20"/>
        </w:rPr>
        <w:t xml:space="preserve"> </w:t>
      </w:r>
      <w:r w:rsidRPr="00061878">
        <w:rPr>
          <w:rFonts w:cs="Times New Roman"/>
          <w:sz w:val="20"/>
        </w:rPr>
        <w:t>H.,</w:t>
      </w:r>
      <w:r w:rsidR="00C80775" w:rsidRPr="00061878">
        <w:rPr>
          <w:rFonts w:cs="Times New Roman"/>
          <w:sz w:val="20"/>
        </w:rPr>
        <w:t xml:space="preserve"> </w:t>
      </w:r>
      <w:r w:rsidRPr="00061878">
        <w:rPr>
          <w:rFonts w:cs="Times New Roman"/>
          <w:sz w:val="20"/>
        </w:rPr>
        <w:t>Zimmer,</w:t>
      </w:r>
      <w:r w:rsidR="00C80775" w:rsidRPr="00061878">
        <w:rPr>
          <w:rFonts w:cs="Times New Roman"/>
          <w:sz w:val="20"/>
        </w:rPr>
        <w:t xml:space="preserve"> </w:t>
      </w:r>
      <w:r w:rsidRPr="00061878">
        <w:rPr>
          <w:rFonts w:cs="Times New Roman"/>
          <w:sz w:val="20"/>
        </w:rPr>
        <w:t>R.</w:t>
      </w:r>
      <w:r w:rsidR="00C80775" w:rsidRPr="00061878">
        <w:rPr>
          <w:rFonts w:cs="Times New Roman"/>
          <w:sz w:val="20"/>
        </w:rPr>
        <w:t xml:space="preserve"> </w:t>
      </w:r>
      <w:r w:rsidRPr="00061878">
        <w:rPr>
          <w:rFonts w:cs="Times New Roman"/>
          <w:sz w:val="20"/>
        </w:rPr>
        <w:t>(2010).</w:t>
      </w:r>
      <w:r w:rsidR="00C80775" w:rsidRPr="00061878">
        <w:rPr>
          <w:rFonts w:cs="Times New Roman"/>
          <w:sz w:val="20"/>
        </w:rPr>
        <w:t xml:space="preserve"> </w:t>
      </w:r>
      <w:hyperlink r:id="rId1642" w:history="1">
        <w:r w:rsidRPr="00061878">
          <w:rPr>
            <w:rStyle w:val="Hyperlink"/>
            <w:rFonts w:cs="Times New Roman"/>
            <w:sz w:val="20"/>
          </w:rPr>
          <w:t>Evaluating</w:t>
        </w:r>
        <w:r w:rsidR="00C80775" w:rsidRPr="00061878">
          <w:rPr>
            <w:rStyle w:val="Hyperlink"/>
            <w:rFonts w:cs="Times New Roman"/>
            <w:sz w:val="20"/>
          </w:rPr>
          <w:t xml:space="preserve"> </w:t>
        </w:r>
        <w:r w:rsidRPr="00061878">
          <w:rPr>
            <w:rStyle w:val="Hyperlink"/>
            <w:rFonts w:cs="Times New Roman"/>
            <w:sz w:val="20"/>
          </w:rPr>
          <w:t>The</w:t>
        </w:r>
        <w:r w:rsidR="00C80775" w:rsidRPr="00061878">
          <w:rPr>
            <w:rStyle w:val="Hyperlink"/>
            <w:rFonts w:cs="Times New Roman"/>
            <w:sz w:val="20"/>
          </w:rPr>
          <w:t xml:space="preserve"> </w:t>
        </w:r>
        <w:r w:rsidRPr="00061878">
          <w:rPr>
            <w:rStyle w:val="Hyperlink"/>
            <w:rFonts w:cs="Times New Roman"/>
            <w:sz w:val="20"/>
          </w:rPr>
          <w:t>Gifted</w:t>
        </w:r>
        <w:r w:rsidR="00C80775" w:rsidRPr="00061878">
          <w:rPr>
            <w:rStyle w:val="Hyperlink"/>
            <w:rFonts w:cs="Times New Roman"/>
            <w:sz w:val="20"/>
          </w:rPr>
          <w:t xml:space="preserve"> </w:t>
        </w:r>
        <w:r w:rsidRPr="00061878">
          <w:rPr>
            <w:rStyle w:val="Hyperlink"/>
            <w:rFonts w:cs="Times New Roman"/>
            <w:sz w:val="20"/>
          </w:rPr>
          <w:t>Program</w:t>
        </w:r>
        <w:r w:rsidR="00C80775" w:rsidRPr="00061878">
          <w:rPr>
            <w:rStyle w:val="Hyperlink"/>
            <w:rFonts w:cs="Times New Roman"/>
            <w:sz w:val="20"/>
          </w:rPr>
          <w:t xml:space="preserve"> </w:t>
        </w:r>
        <w:r w:rsidRPr="00061878">
          <w:rPr>
            <w:rStyle w:val="Hyperlink"/>
            <w:rFonts w:cs="Times New Roman"/>
            <w:sz w:val="20"/>
          </w:rPr>
          <w:t>Of</w:t>
        </w:r>
        <w:r w:rsidR="00C80775" w:rsidRPr="00061878">
          <w:rPr>
            <w:rStyle w:val="Hyperlink"/>
            <w:rFonts w:cs="Times New Roman"/>
            <w:sz w:val="20"/>
          </w:rPr>
          <w:t xml:space="preserve"> </w:t>
        </w:r>
        <w:r w:rsidRPr="00061878">
          <w:rPr>
            <w:rStyle w:val="Hyperlink"/>
            <w:rFonts w:cs="Times New Roman"/>
            <w:sz w:val="20"/>
          </w:rPr>
          <w:t>An</w:t>
        </w:r>
        <w:r w:rsidR="00C80775" w:rsidRPr="00061878">
          <w:rPr>
            <w:rStyle w:val="Hyperlink"/>
            <w:rFonts w:cs="Times New Roman"/>
            <w:sz w:val="20"/>
          </w:rPr>
          <w:t xml:space="preserve"> </w:t>
        </w:r>
        <w:r w:rsidRPr="00061878">
          <w:rPr>
            <w:rStyle w:val="Hyperlink"/>
            <w:rFonts w:cs="Times New Roman"/>
            <w:sz w:val="20"/>
          </w:rPr>
          <w:t>Urban</w:t>
        </w:r>
        <w:r w:rsidR="00C80775" w:rsidRPr="00061878">
          <w:rPr>
            <w:rStyle w:val="Hyperlink"/>
            <w:rFonts w:cs="Times New Roman"/>
            <w:sz w:val="20"/>
          </w:rPr>
          <w:t xml:space="preserve"> </w:t>
        </w:r>
        <w:r w:rsidRPr="00061878">
          <w:rPr>
            <w:rStyle w:val="Hyperlink"/>
            <w:rFonts w:cs="Times New Roman"/>
            <w:sz w:val="20"/>
          </w:rPr>
          <w:t>School</w:t>
        </w:r>
        <w:r w:rsidR="00C80775" w:rsidRPr="00061878">
          <w:rPr>
            <w:rStyle w:val="Hyperlink"/>
            <w:rFonts w:cs="Times New Roman"/>
            <w:sz w:val="20"/>
          </w:rPr>
          <w:t xml:space="preserve"> </w:t>
        </w:r>
        <w:r w:rsidRPr="00061878">
          <w:rPr>
            <w:rStyle w:val="Hyperlink"/>
            <w:rFonts w:cs="Times New Roman"/>
            <w:sz w:val="20"/>
          </w:rPr>
          <w:t>District</w:t>
        </w:r>
        <w:r w:rsidR="00C80775" w:rsidRPr="00061878">
          <w:rPr>
            <w:rStyle w:val="Hyperlink"/>
            <w:rFonts w:cs="Times New Roman"/>
            <w:sz w:val="20"/>
          </w:rPr>
          <w:t xml:space="preserve"> </w:t>
        </w:r>
        <w:r w:rsidRPr="00061878">
          <w:rPr>
            <w:rStyle w:val="Hyperlink"/>
            <w:rFonts w:cs="Times New Roman"/>
            <w:sz w:val="20"/>
          </w:rPr>
          <w:t>Using</w:t>
        </w:r>
        <w:r w:rsidR="00C80775" w:rsidRPr="00061878">
          <w:rPr>
            <w:rStyle w:val="Hyperlink"/>
            <w:rFonts w:cs="Times New Roman"/>
            <w:sz w:val="20"/>
          </w:rPr>
          <w:t xml:space="preserve"> </w:t>
        </w:r>
        <w:r w:rsidRPr="00061878">
          <w:rPr>
            <w:rStyle w:val="Hyperlink"/>
            <w:rFonts w:cs="Times New Roman"/>
            <w:sz w:val="20"/>
          </w:rPr>
          <w:t>A</w:t>
        </w:r>
        <w:r w:rsidR="00C80775" w:rsidRPr="00061878">
          <w:rPr>
            <w:rStyle w:val="Hyperlink"/>
            <w:rFonts w:cs="Times New Roman"/>
            <w:sz w:val="20"/>
          </w:rPr>
          <w:t xml:space="preserve"> </w:t>
        </w:r>
        <w:r w:rsidRPr="00061878">
          <w:rPr>
            <w:rStyle w:val="Hyperlink"/>
            <w:rFonts w:cs="Times New Roman"/>
            <w:sz w:val="20"/>
          </w:rPr>
          <w:t>Modified</w:t>
        </w:r>
        <w:r w:rsidR="00C80775" w:rsidRPr="00061878">
          <w:rPr>
            <w:rStyle w:val="Hyperlink"/>
            <w:rFonts w:cs="Times New Roman"/>
            <w:sz w:val="20"/>
          </w:rPr>
          <w:t xml:space="preserve"> </w:t>
        </w:r>
        <w:r w:rsidRPr="00061878">
          <w:rPr>
            <w:rStyle w:val="Hyperlink"/>
            <w:rFonts w:cs="Times New Roman"/>
            <w:sz w:val="20"/>
          </w:rPr>
          <w:t>Regression</w:t>
        </w:r>
        <w:r w:rsidR="00C80775" w:rsidRPr="00061878">
          <w:rPr>
            <w:rStyle w:val="Hyperlink"/>
            <w:rFonts w:cs="Times New Roman"/>
            <w:sz w:val="20"/>
          </w:rPr>
          <w:t xml:space="preserve"> </w:t>
        </w:r>
        <w:r w:rsidRPr="00061878">
          <w:rPr>
            <w:rStyle w:val="Hyperlink"/>
            <w:rFonts w:cs="Times New Roman"/>
            <w:sz w:val="20"/>
          </w:rPr>
          <w:t>Discontinuity</w:t>
        </w:r>
        <w:r w:rsidR="00C80775" w:rsidRPr="00061878">
          <w:rPr>
            <w:rStyle w:val="Hyperlink"/>
            <w:rFonts w:cs="Times New Roman"/>
            <w:sz w:val="20"/>
          </w:rPr>
          <w:t xml:space="preserve"> </w:t>
        </w:r>
        <w:r w:rsidRPr="00061878">
          <w:rPr>
            <w:rStyle w:val="Hyperlink"/>
            <w:rFonts w:cs="Times New Roman"/>
            <w:sz w:val="20"/>
          </w:rPr>
          <w:t>Design</w:t>
        </w:r>
      </w:hyperlink>
      <w:r w:rsidRPr="00061878">
        <w:rPr>
          <w:rFonts w:cs="Times New Roman"/>
          <w:sz w:val="20"/>
        </w:rPr>
        <w:t>.</w:t>
      </w:r>
      <w:r w:rsidR="00C80775" w:rsidRPr="00061878">
        <w:rPr>
          <w:rFonts w:cs="Times New Roman"/>
          <w:sz w:val="20"/>
        </w:rPr>
        <w:t xml:space="preserve"> </w:t>
      </w:r>
      <w:r w:rsidRPr="00061878">
        <w:rPr>
          <w:rFonts w:cs="Times New Roman"/>
          <w:sz w:val="20"/>
        </w:rPr>
        <w:t>National</w:t>
      </w:r>
      <w:r w:rsidR="00C80775" w:rsidRPr="00061878">
        <w:rPr>
          <w:rFonts w:cs="Times New Roman"/>
          <w:sz w:val="20"/>
        </w:rPr>
        <w:t xml:space="preserve"> </w:t>
      </w:r>
      <w:r w:rsidRPr="00061878">
        <w:rPr>
          <w:rFonts w:cs="Times New Roman"/>
          <w:sz w:val="20"/>
        </w:rPr>
        <w:t>Bureau</w:t>
      </w:r>
      <w:r w:rsidR="00C80775" w:rsidRPr="00061878">
        <w:rPr>
          <w:rFonts w:cs="Times New Roman"/>
          <w:sz w:val="20"/>
        </w:rPr>
        <w:t xml:space="preserve"> </w:t>
      </w:r>
      <w:r w:rsidRPr="00061878">
        <w:rPr>
          <w:rFonts w:cs="Times New Roman"/>
          <w:sz w:val="20"/>
        </w:rPr>
        <w:t>of</w:t>
      </w:r>
      <w:r w:rsidR="00C80775" w:rsidRPr="00061878">
        <w:rPr>
          <w:rFonts w:cs="Times New Roman"/>
          <w:sz w:val="20"/>
        </w:rPr>
        <w:t xml:space="preserve"> </w:t>
      </w:r>
      <w:r w:rsidRPr="00061878">
        <w:rPr>
          <w:rFonts w:cs="Times New Roman"/>
          <w:sz w:val="20"/>
        </w:rPr>
        <w:t>Economic</w:t>
      </w:r>
      <w:r w:rsidR="00C80775" w:rsidRPr="00061878">
        <w:rPr>
          <w:rFonts w:cs="Times New Roman"/>
          <w:sz w:val="20"/>
        </w:rPr>
        <w:t xml:space="preserve"> </w:t>
      </w:r>
      <w:r w:rsidRPr="00061878">
        <w:rPr>
          <w:rFonts w:cs="Times New Roman"/>
          <w:sz w:val="20"/>
        </w:rPr>
        <w:t>Research,</w:t>
      </w:r>
      <w:r w:rsidR="00C80775" w:rsidRPr="00061878">
        <w:rPr>
          <w:rFonts w:cs="Times New Roman"/>
          <w:sz w:val="20"/>
        </w:rPr>
        <w:t xml:space="preserve"> </w:t>
      </w:r>
      <w:r w:rsidRPr="00061878">
        <w:rPr>
          <w:rFonts w:cs="Times New Roman"/>
          <w:sz w:val="20"/>
        </w:rPr>
        <w:t>Working</w:t>
      </w:r>
      <w:r w:rsidR="00C80775" w:rsidRPr="00061878">
        <w:rPr>
          <w:rFonts w:cs="Times New Roman"/>
          <w:sz w:val="20"/>
        </w:rPr>
        <w:t xml:space="preserve"> </w:t>
      </w:r>
      <w:r w:rsidRPr="00061878">
        <w:rPr>
          <w:rFonts w:cs="Times New Roman"/>
          <w:sz w:val="20"/>
        </w:rPr>
        <w:t>Paper</w:t>
      </w:r>
      <w:r w:rsidR="00C80775" w:rsidRPr="00061878">
        <w:rPr>
          <w:rFonts w:cs="Times New Roman"/>
          <w:sz w:val="20"/>
        </w:rPr>
        <w:t xml:space="preserve"> </w:t>
      </w:r>
      <w:r w:rsidRPr="00061878">
        <w:rPr>
          <w:rFonts w:cs="Times New Roman"/>
          <w:sz w:val="20"/>
        </w:rPr>
        <w:t>16414</w:t>
      </w:r>
    </w:p>
    <w:p w:rsidR="006A5712" w:rsidRPr="00061878" w:rsidRDefault="006A5712" w:rsidP="00061878">
      <w:pPr>
        <w:ind w:left="720"/>
        <w:rPr>
          <w:rFonts w:cs="Times New Roman"/>
          <w:sz w:val="20"/>
          <w:szCs w:val="24"/>
        </w:rPr>
      </w:pPr>
    </w:p>
    <w:p w:rsidR="006A5712" w:rsidRPr="00912CB1" w:rsidRDefault="006A5712" w:rsidP="00061878">
      <w:pPr>
        <w:ind w:left="720"/>
        <w:rPr>
          <w:rFonts w:cs="Times New Roman"/>
          <w:szCs w:val="24"/>
        </w:rPr>
      </w:pPr>
      <w:r w:rsidRPr="00061878">
        <w:rPr>
          <w:rFonts w:cs="Times New Roman"/>
          <w:sz w:val="20"/>
          <w:szCs w:val="24"/>
        </w:rPr>
        <w:t>Engberg,</w:t>
      </w:r>
      <w:r w:rsidR="00C80775" w:rsidRPr="00061878">
        <w:rPr>
          <w:rFonts w:cs="Times New Roman"/>
          <w:sz w:val="20"/>
          <w:szCs w:val="24"/>
        </w:rPr>
        <w:t xml:space="preserve"> </w:t>
      </w:r>
      <w:r w:rsidRPr="00061878">
        <w:rPr>
          <w:rFonts w:cs="Times New Roman"/>
          <w:sz w:val="20"/>
          <w:szCs w:val="24"/>
        </w:rPr>
        <w:t>J.,</w:t>
      </w:r>
      <w:r w:rsidR="00C80775" w:rsidRPr="00061878">
        <w:rPr>
          <w:rFonts w:cs="Times New Roman"/>
          <w:sz w:val="20"/>
          <w:szCs w:val="24"/>
        </w:rPr>
        <w:t xml:space="preserve"> </w:t>
      </w:r>
      <w:r w:rsidRPr="00061878">
        <w:rPr>
          <w:rFonts w:cs="Times New Roman"/>
          <w:sz w:val="20"/>
          <w:szCs w:val="24"/>
        </w:rPr>
        <w:t>E</w:t>
      </w:r>
      <w:r w:rsidR="00E91E27">
        <w:rPr>
          <w:rFonts w:cs="Times New Roman"/>
          <w:sz w:val="20"/>
          <w:szCs w:val="24"/>
        </w:rPr>
        <w:t>pp</w:t>
      </w:r>
      <w:r w:rsidRPr="00061878">
        <w:rPr>
          <w:rFonts w:cs="Times New Roman"/>
          <w:sz w:val="20"/>
          <w:szCs w:val="24"/>
        </w:rPr>
        <w:t>le,</w:t>
      </w:r>
      <w:r w:rsidR="00C80775" w:rsidRPr="00061878">
        <w:rPr>
          <w:rFonts w:cs="Times New Roman"/>
          <w:sz w:val="20"/>
          <w:szCs w:val="24"/>
        </w:rPr>
        <w:t xml:space="preserve"> </w:t>
      </w:r>
      <w:r w:rsidRPr="00061878">
        <w:rPr>
          <w:rFonts w:cs="Times New Roman"/>
          <w:sz w:val="20"/>
          <w:szCs w:val="24"/>
        </w:rPr>
        <w:t>D.,</w:t>
      </w:r>
      <w:r w:rsidR="00C80775" w:rsidRPr="00061878">
        <w:rPr>
          <w:rFonts w:cs="Times New Roman"/>
          <w:sz w:val="20"/>
          <w:szCs w:val="24"/>
        </w:rPr>
        <w:t xml:space="preserve"> </w:t>
      </w:r>
      <w:r w:rsidRPr="00061878">
        <w:rPr>
          <w:rFonts w:cs="Times New Roman"/>
          <w:sz w:val="20"/>
          <w:szCs w:val="24"/>
        </w:rPr>
        <w:t>Imbrogno,</w:t>
      </w:r>
      <w:r w:rsidR="00C80775" w:rsidRPr="00061878">
        <w:rPr>
          <w:rFonts w:cs="Times New Roman"/>
          <w:sz w:val="20"/>
          <w:szCs w:val="24"/>
        </w:rPr>
        <w:t xml:space="preserve"> </w:t>
      </w:r>
      <w:r w:rsidRPr="00061878">
        <w:rPr>
          <w:rFonts w:cs="Times New Roman"/>
          <w:sz w:val="20"/>
          <w:szCs w:val="24"/>
        </w:rPr>
        <w:t>J.,</w:t>
      </w:r>
      <w:r w:rsidR="00C80775" w:rsidRPr="00061878">
        <w:rPr>
          <w:rFonts w:cs="Times New Roman"/>
          <w:sz w:val="20"/>
          <w:szCs w:val="24"/>
        </w:rPr>
        <w:t xml:space="preserve"> </w:t>
      </w:r>
      <w:r w:rsidRPr="00061878">
        <w:rPr>
          <w:rFonts w:cs="Times New Roman"/>
          <w:sz w:val="20"/>
          <w:szCs w:val="24"/>
        </w:rPr>
        <w:t>Sieg,</w:t>
      </w:r>
      <w:r w:rsidR="00C80775" w:rsidRPr="00061878">
        <w:rPr>
          <w:rFonts w:cs="Times New Roman"/>
          <w:sz w:val="20"/>
          <w:szCs w:val="24"/>
        </w:rPr>
        <w:t xml:space="preserve"> </w:t>
      </w:r>
      <w:r w:rsidRPr="00061878">
        <w:rPr>
          <w:rFonts w:cs="Times New Roman"/>
          <w:sz w:val="20"/>
          <w:szCs w:val="24"/>
        </w:rPr>
        <w:t>H.,</w:t>
      </w:r>
      <w:r w:rsidR="00C80775" w:rsidRPr="00061878">
        <w:rPr>
          <w:rFonts w:cs="Times New Roman"/>
          <w:sz w:val="20"/>
          <w:szCs w:val="24"/>
        </w:rPr>
        <w:t xml:space="preserve"> </w:t>
      </w:r>
      <w:r w:rsidR="00251345">
        <w:rPr>
          <w:rFonts w:cs="Times New Roman"/>
          <w:sz w:val="20"/>
          <w:szCs w:val="24"/>
        </w:rPr>
        <w:t>and</w:t>
      </w:r>
      <w:r w:rsidR="00C80775" w:rsidRPr="00061878">
        <w:rPr>
          <w:rFonts w:cs="Times New Roman"/>
          <w:sz w:val="20"/>
          <w:szCs w:val="24"/>
        </w:rPr>
        <w:t xml:space="preserve"> </w:t>
      </w:r>
      <w:r w:rsidRPr="00061878">
        <w:rPr>
          <w:rFonts w:cs="Times New Roman"/>
          <w:sz w:val="20"/>
          <w:szCs w:val="24"/>
        </w:rPr>
        <w:t>Zimmer,</w:t>
      </w:r>
      <w:r w:rsidR="00C80775" w:rsidRPr="00061878">
        <w:rPr>
          <w:rFonts w:cs="Times New Roman"/>
          <w:sz w:val="20"/>
          <w:szCs w:val="24"/>
        </w:rPr>
        <w:t xml:space="preserve"> </w:t>
      </w:r>
      <w:r w:rsidRPr="00061878">
        <w:rPr>
          <w:rFonts w:cs="Times New Roman"/>
          <w:sz w:val="20"/>
          <w:szCs w:val="24"/>
        </w:rPr>
        <w:t>R.</w:t>
      </w:r>
      <w:r w:rsidR="00C80775" w:rsidRPr="00061878">
        <w:rPr>
          <w:rFonts w:cs="Times New Roman"/>
          <w:sz w:val="20"/>
          <w:szCs w:val="24"/>
        </w:rPr>
        <w:t xml:space="preserve"> </w:t>
      </w:r>
      <w:r w:rsidRPr="00061878">
        <w:rPr>
          <w:rFonts w:cs="Times New Roman"/>
          <w:sz w:val="20"/>
          <w:szCs w:val="24"/>
        </w:rPr>
        <w:t>(in</w:t>
      </w:r>
      <w:r w:rsidR="00C80775" w:rsidRPr="00061878">
        <w:rPr>
          <w:rFonts w:cs="Times New Roman"/>
          <w:sz w:val="20"/>
          <w:szCs w:val="24"/>
        </w:rPr>
        <w:t xml:space="preserve"> </w:t>
      </w:r>
      <w:r w:rsidRPr="00061878">
        <w:rPr>
          <w:rFonts w:cs="Times New Roman"/>
          <w:sz w:val="20"/>
          <w:szCs w:val="24"/>
        </w:rPr>
        <w:t>press)</w:t>
      </w:r>
      <w:r w:rsidR="0059566B">
        <w:rPr>
          <w:rFonts w:cs="Times New Roman"/>
          <w:sz w:val="20"/>
          <w:szCs w:val="24"/>
        </w:rPr>
        <w:t>.</w:t>
      </w:r>
      <w:r w:rsidR="00C80775" w:rsidRPr="00061878">
        <w:rPr>
          <w:rFonts w:cs="Times New Roman"/>
          <w:sz w:val="20"/>
          <w:szCs w:val="24"/>
        </w:rPr>
        <w:t xml:space="preserve"> </w:t>
      </w:r>
      <w:r w:rsidRPr="00061878">
        <w:rPr>
          <w:rFonts w:cs="Times New Roman"/>
          <w:sz w:val="20"/>
          <w:szCs w:val="24"/>
        </w:rPr>
        <w:t>Bounding</w:t>
      </w:r>
      <w:r w:rsidR="00C80775" w:rsidRPr="00061878">
        <w:rPr>
          <w:rFonts w:cs="Times New Roman"/>
          <w:sz w:val="20"/>
          <w:szCs w:val="24"/>
        </w:rPr>
        <w:t xml:space="preserve"> </w:t>
      </w:r>
      <w:r w:rsidRPr="00061878">
        <w:rPr>
          <w:rFonts w:cs="Times New Roman"/>
          <w:sz w:val="20"/>
          <w:szCs w:val="24"/>
        </w:rPr>
        <w:t>the</w:t>
      </w:r>
      <w:r w:rsidR="00C80775" w:rsidRPr="00061878">
        <w:rPr>
          <w:rFonts w:cs="Times New Roman"/>
          <w:sz w:val="20"/>
          <w:szCs w:val="24"/>
        </w:rPr>
        <w:t xml:space="preserve"> </w:t>
      </w:r>
      <w:r w:rsidRPr="00061878">
        <w:rPr>
          <w:rFonts w:cs="Times New Roman"/>
          <w:sz w:val="20"/>
          <w:szCs w:val="24"/>
        </w:rPr>
        <w:t>Treatment</w:t>
      </w:r>
      <w:r w:rsidR="00C80775" w:rsidRPr="00061878">
        <w:rPr>
          <w:rFonts w:cs="Times New Roman"/>
          <w:sz w:val="20"/>
          <w:szCs w:val="24"/>
        </w:rPr>
        <w:t xml:space="preserve"> </w:t>
      </w:r>
      <w:r w:rsidRPr="00061878">
        <w:rPr>
          <w:rFonts w:cs="Times New Roman"/>
          <w:sz w:val="20"/>
          <w:szCs w:val="24"/>
        </w:rPr>
        <w:t>Effects</w:t>
      </w:r>
      <w:r w:rsidR="00C80775" w:rsidRPr="00061878">
        <w:rPr>
          <w:rFonts w:cs="Times New Roman"/>
          <w:sz w:val="20"/>
          <w:szCs w:val="24"/>
        </w:rPr>
        <w:t xml:space="preserve"> </w:t>
      </w:r>
      <w:r w:rsidRPr="00061878">
        <w:rPr>
          <w:rFonts w:cs="Times New Roman"/>
          <w:sz w:val="20"/>
          <w:szCs w:val="24"/>
        </w:rPr>
        <w:t>of</w:t>
      </w:r>
      <w:r w:rsidR="00C80775" w:rsidRPr="00061878">
        <w:rPr>
          <w:rFonts w:cs="Times New Roman"/>
          <w:sz w:val="20"/>
          <w:szCs w:val="24"/>
        </w:rPr>
        <w:t xml:space="preserve"> </w:t>
      </w:r>
      <w:r w:rsidRPr="00061878">
        <w:rPr>
          <w:rFonts w:cs="Times New Roman"/>
          <w:sz w:val="20"/>
          <w:szCs w:val="24"/>
        </w:rPr>
        <w:t>Education</w:t>
      </w:r>
      <w:r w:rsidR="00C80775" w:rsidRPr="00061878">
        <w:rPr>
          <w:rFonts w:cs="Times New Roman"/>
          <w:sz w:val="20"/>
          <w:szCs w:val="24"/>
        </w:rPr>
        <w:t xml:space="preserve"> </w:t>
      </w:r>
      <w:r w:rsidRPr="00061878">
        <w:rPr>
          <w:rFonts w:cs="Times New Roman"/>
          <w:sz w:val="20"/>
          <w:szCs w:val="24"/>
        </w:rPr>
        <w:t>Programs</w:t>
      </w:r>
      <w:r w:rsidR="00C80775" w:rsidRPr="00061878">
        <w:rPr>
          <w:rFonts w:cs="Times New Roman"/>
          <w:sz w:val="20"/>
          <w:szCs w:val="24"/>
        </w:rPr>
        <w:t xml:space="preserve"> </w:t>
      </w:r>
      <w:r w:rsidRPr="00061878">
        <w:rPr>
          <w:rFonts w:cs="Times New Roman"/>
          <w:sz w:val="20"/>
          <w:szCs w:val="24"/>
        </w:rPr>
        <w:t>That</w:t>
      </w:r>
      <w:r w:rsidR="00C80775" w:rsidRPr="00061878">
        <w:rPr>
          <w:rFonts w:cs="Times New Roman"/>
          <w:sz w:val="20"/>
          <w:szCs w:val="24"/>
        </w:rPr>
        <w:t xml:space="preserve"> </w:t>
      </w:r>
      <w:r w:rsidRPr="00061878">
        <w:rPr>
          <w:rFonts w:cs="Times New Roman"/>
          <w:sz w:val="20"/>
          <w:szCs w:val="24"/>
        </w:rPr>
        <w:t>Have</w:t>
      </w:r>
      <w:r w:rsidR="00C80775" w:rsidRPr="00061878">
        <w:rPr>
          <w:rFonts w:cs="Times New Roman"/>
          <w:sz w:val="20"/>
          <w:szCs w:val="24"/>
        </w:rPr>
        <w:t xml:space="preserve"> </w:t>
      </w:r>
      <w:r w:rsidRPr="00061878">
        <w:rPr>
          <w:rFonts w:cs="Times New Roman"/>
          <w:sz w:val="20"/>
          <w:szCs w:val="24"/>
        </w:rPr>
        <w:t>Lotteried</w:t>
      </w:r>
      <w:r w:rsidR="00C80775" w:rsidRPr="00061878">
        <w:rPr>
          <w:rFonts w:cs="Times New Roman"/>
          <w:sz w:val="20"/>
          <w:szCs w:val="24"/>
        </w:rPr>
        <w:t xml:space="preserve"> </w:t>
      </w:r>
      <w:r w:rsidRPr="00061878">
        <w:rPr>
          <w:rFonts w:cs="Times New Roman"/>
          <w:sz w:val="20"/>
          <w:szCs w:val="24"/>
        </w:rPr>
        <w:t>Admission</w:t>
      </w:r>
      <w:r w:rsidR="00C80775" w:rsidRPr="00061878">
        <w:rPr>
          <w:rFonts w:cs="Times New Roman"/>
          <w:sz w:val="20"/>
          <w:szCs w:val="24"/>
        </w:rPr>
        <w:t xml:space="preserve"> </w:t>
      </w:r>
      <w:r w:rsidRPr="00061878">
        <w:rPr>
          <w:rFonts w:cs="Times New Roman"/>
          <w:sz w:val="20"/>
          <w:szCs w:val="24"/>
        </w:rPr>
        <w:t>and</w:t>
      </w:r>
      <w:r w:rsidR="00C80775" w:rsidRPr="00061878">
        <w:rPr>
          <w:rFonts w:cs="Times New Roman"/>
          <w:sz w:val="20"/>
          <w:szCs w:val="24"/>
        </w:rPr>
        <w:t xml:space="preserve"> </w:t>
      </w:r>
      <w:r w:rsidRPr="00061878">
        <w:rPr>
          <w:rFonts w:cs="Times New Roman"/>
          <w:sz w:val="20"/>
          <w:szCs w:val="24"/>
        </w:rPr>
        <w:t>Selective</w:t>
      </w:r>
      <w:r w:rsidR="00C80775" w:rsidRPr="00061878">
        <w:rPr>
          <w:rFonts w:cs="Times New Roman"/>
          <w:sz w:val="20"/>
          <w:szCs w:val="24"/>
        </w:rPr>
        <w:t xml:space="preserve"> </w:t>
      </w:r>
      <w:r w:rsidRPr="00061878">
        <w:rPr>
          <w:rFonts w:cs="Times New Roman"/>
          <w:sz w:val="20"/>
          <w:szCs w:val="24"/>
        </w:rPr>
        <w:t>Attrition.</w:t>
      </w:r>
      <w:r w:rsidR="00251345">
        <w:rPr>
          <w:rFonts w:cs="Times New Roman"/>
          <w:sz w:val="20"/>
          <w:szCs w:val="24"/>
        </w:rPr>
        <w:t xml:space="preserve"> </w:t>
      </w:r>
      <w:r w:rsidRPr="00061878">
        <w:rPr>
          <w:rFonts w:cs="Times New Roman"/>
          <w:i/>
          <w:sz w:val="20"/>
          <w:szCs w:val="24"/>
        </w:rPr>
        <w:t>Journal</w:t>
      </w:r>
      <w:r w:rsidR="00C80775" w:rsidRPr="00061878">
        <w:rPr>
          <w:rFonts w:cs="Times New Roman"/>
          <w:i/>
          <w:sz w:val="20"/>
          <w:szCs w:val="24"/>
        </w:rPr>
        <w:t xml:space="preserve"> </w:t>
      </w:r>
      <w:r w:rsidRPr="00061878">
        <w:rPr>
          <w:rFonts w:cs="Times New Roman"/>
          <w:i/>
          <w:sz w:val="20"/>
          <w:szCs w:val="24"/>
        </w:rPr>
        <w:t>of</w:t>
      </w:r>
      <w:r w:rsidR="00C80775" w:rsidRPr="00061878">
        <w:rPr>
          <w:rFonts w:cs="Times New Roman"/>
          <w:i/>
          <w:sz w:val="20"/>
          <w:szCs w:val="24"/>
        </w:rPr>
        <w:t xml:space="preserve"> </w:t>
      </w:r>
      <w:r w:rsidRPr="00061878">
        <w:rPr>
          <w:rFonts w:cs="Times New Roman"/>
          <w:i/>
          <w:sz w:val="20"/>
          <w:szCs w:val="24"/>
        </w:rPr>
        <w:t>Labor</w:t>
      </w:r>
      <w:r w:rsidR="00C80775" w:rsidRPr="00061878">
        <w:rPr>
          <w:rFonts w:cs="Times New Roman"/>
          <w:i/>
          <w:sz w:val="20"/>
          <w:szCs w:val="24"/>
        </w:rPr>
        <w:t xml:space="preserve"> </w:t>
      </w:r>
      <w:r w:rsidRPr="00061878">
        <w:rPr>
          <w:rFonts w:cs="Times New Roman"/>
          <w:i/>
          <w:sz w:val="20"/>
          <w:szCs w:val="24"/>
        </w:rPr>
        <w:t>Economics</w:t>
      </w:r>
      <w:r w:rsidRPr="00061878">
        <w:rPr>
          <w:rFonts w:cs="Times New Roman"/>
          <w:sz w:val="20"/>
          <w:szCs w:val="24"/>
        </w:rPr>
        <w:t>.</w:t>
      </w:r>
    </w:p>
    <w:p w:rsidR="000474FF" w:rsidRDefault="000474FF" w:rsidP="000474FF">
      <w:pPr>
        <w:rPr>
          <w:rFonts w:cs="Times New Roman"/>
        </w:rPr>
      </w:pPr>
    </w:p>
    <w:p w:rsidR="00061878" w:rsidRPr="00912CB1" w:rsidRDefault="00061878" w:rsidP="000474FF">
      <w:pPr>
        <w:rPr>
          <w:rFonts w:cs="Times New Roman"/>
        </w:rPr>
      </w:pPr>
    </w:p>
    <w:p w:rsidR="000474FF" w:rsidRPr="00912CB1" w:rsidRDefault="000474FF" w:rsidP="000474FF">
      <w:pPr>
        <w:pStyle w:val="Heading3"/>
        <w:rPr>
          <w:rFonts w:cs="Times New Roman"/>
        </w:rPr>
      </w:pPr>
      <w:bookmarkStart w:id="1798" w:name="_Toc348082451"/>
      <w:bookmarkStart w:id="1799" w:name="_Toc348442813"/>
      <w:bookmarkStart w:id="1800" w:name="_Toc372556813"/>
      <w:r w:rsidRPr="00912CB1">
        <w:rPr>
          <w:rFonts w:cs="Times New Roman"/>
        </w:rPr>
        <w:t>R305D090019</w:t>
      </w:r>
      <w:bookmarkEnd w:id="1798"/>
      <w:bookmarkEnd w:id="1799"/>
      <w:bookmarkEnd w:id="1800"/>
    </w:p>
    <w:p w:rsidR="00061878" w:rsidRDefault="002C2386" w:rsidP="000474FF">
      <w:pPr>
        <w:rPr>
          <w:rFonts w:eastAsia="Times New Roman" w:cs="Times New Roman"/>
          <w:b/>
          <w:szCs w:val="24"/>
        </w:rPr>
      </w:pPr>
      <w:hyperlink r:id="rId1643" w:history="1">
        <w:r w:rsidR="000474FF" w:rsidRPr="00061878">
          <w:rPr>
            <w:rStyle w:val="Hyperlink"/>
            <w:rFonts w:eastAsia="Times New Roman" w:cs="Times New Roman"/>
            <w:b/>
            <w:szCs w:val="24"/>
          </w:rPr>
          <w:t>Hierarchical</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Linear</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Modeling</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Under</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Multilevel</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Non-Ignorable</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Non-Responses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with</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A</w:t>
        </w:r>
        <w:r w:rsidR="00E91E27">
          <w:rPr>
            <w:rStyle w:val="Hyperlink"/>
            <w:rFonts w:eastAsia="Times New Roman" w:cs="Times New Roman"/>
            <w:b/>
            <w:szCs w:val="24"/>
          </w:rPr>
          <w:t>pp</w:t>
        </w:r>
        <w:r w:rsidR="000474FF" w:rsidRPr="00061878">
          <w:rPr>
            <w:rStyle w:val="Hyperlink"/>
            <w:rFonts w:eastAsia="Times New Roman" w:cs="Times New Roman"/>
            <w:b/>
            <w:szCs w:val="24"/>
          </w:rPr>
          <w:t>lications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to</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NAEP</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Data</w:t>
        </w:r>
      </w:hyperlink>
    </w:p>
    <w:p w:rsidR="00061878" w:rsidRDefault="00061878" w:rsidP="000474FF">
      <w:pPr>
        <w:rPr>
          <w:rFonts w:eastAsia="Times New Roman" w:cs="Times New Roman"/>
          <w:szCs w:val="24"/>
        </w:rPr>
      </w:pPr>
      <w:r>
        <w:rPr>
          <w:rFonts w:eastAsia="Times New Roman" w:cs="Times New Roman"/>
          <w:szCs w:val="24"/>
        </w:rPr>
        <w:t>University of California, Riverside</w:t>
      </w:r>
    </w:p>
    <w:p w:rsidR="00061878" w:rsidRDefault="00061878" w:rsidP="000474FF">
      <w:pPr>
        <w:rPr>
          <w:rFonts w:eastAsia="Times New Roman" w:cs="Times New Roman"/>
          <w:szCs w:val="24"/>
        </w:rPr>
      </w:pPr>
      <w:r>
        <w:rPr>
          <w:rFonts w:eastAsia="Times New Roman" w:cs="Times New Roman"/>
          <w:szCs w:val="24"/>
        </w:rPr>
        <w:t>Li, Jun</w:t>
      </w:r>
    </w:p>
    <w:p w:rsidR="00061878" w:rsidRDefault="00061878" w:rsidP="000474FF">
      <w:pPr>
        <w:rPr>
          <w:rFonts w:eastAsia="Times New Roman" w:cs="Times New Roman"/>
          <w:szCs w:val="24"/>
        </w:rPr>
      </w:pPr>
    </w:p>
    <w:p w:rsidR="000474FF" w:rsidRDefault="00061878" w:rsidP="000474FF">
      <w:pPr>
        <w:rPr>
          <w:rFonts w:eastAsia="Times New Roman" w:cs="Times New Roman"/>
          <w:szCs w:val="24"/>
        </w:rPr>
      </w:pPr>
      <w:r>
        <w:rPr>
          <w:rFonts w:eastAsia="Times New Roman" w:cs="Times New Roman"/>
          <w:szCs w:val="24"/>
        </w:rPr>
        <w:t>Publications:</w:t>
      </w:r>
    </w:p>
    <w:p w:rsidR="00061878" w:rsidRPr="00912CB1" w:rsidRDefault="00061878" w:rsidP="000474FF">
      <w:pPr>
        <w:rPr>
          <w:rFonts w:eastAsia="Times New Roman" w:cs="Times New Roman"/>
          <w:szCs w:val="24"/>
        </w:rPr>
      </w:pPr>
    </w:p>
    <w:p w:rsidR="000474FF" w:rsidRPr="00912CB1" w:rsidRDefault="000474FF" w:rsidP="000474FF">
      <w:pPr>
        <w:rPr>
          <w:rFonts w:cs="Times New Roman"/>
        </w:rPr>
      </w:pPr>
    </w:p>
    <w:p w:rsidR="000474FF" w:rsidRPr="00912CB1" w:rsidRDefault="000474FF" w:rsidP="000474FF">
      <w:pPr>
        <w:pStyle w:val="Heading3"/>
        <w:rPr>
          <w:rFonts w:cs="Times New Roman"/>
        </w:rPr>
      </w:pPr>
      <w:bookmarkStart w:id="1801" w:name="_Toc348082452"/>
      <w:bookmarkStart w:id="1802" w:name="_Toc348442814"/>
      <w:bookmarkStart w:id="1803" w:name="_Toc372556814"/>
      <w:r w:rsidRPr="00912CB1">
        <w:rPr>
          <w:rFonts w:cs="Times New Roman"/>
        </w:rPr>
        <w:t>R305D090020</w:t>
      </w:r>
      <w:bookmarkEnd w:id="1801"/>
      <w:bookmarkEnd w:id="1802"/>
      <w:bookmarkEnd w:id="1803"/>
    </w:p>
    <w:p w:rsidR="00061878" w:rsidRPr="00061878" w:rsidRDefault="002C2386" w:rsidP="000474FF">
      <w:pPr>
        <w:rPr>
          <w:rFonts w:eastAsia="Times New Roman" w:cs="Times New Roman"/>
          <w:b/>
          <w:szCs w:val="24"/>
        </w:rPr>
      </w:pPr>
      <w:hyperlink r:id="rId1644" w:history="1">
        <w:r w:rsidR="000474FF" w:rsidRPr="00061878">
          <w:rPr>
            <w:rStyle w:val="Hyperlink"/>
            <w:rFonts w:eastAsia="Times New Roman" w:cs="Times New Roman"/>
            <w:b/>
            <w:szCs w:val="24"/>
          </w:rPr>
          <w:t>Using</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Imperfect</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Fidelity</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Measures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to</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Improve</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Statistical</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Inferences</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about</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Educational</w:t>
        </w:r>
        <w:r w:rsidR="00C80775" w:rsidRPr="00061878">
          <w:rPr>
            <w:rStyle w:val="Hyperlink"/>
            <w:rFonts w:eastAsia="Times New Roman" w:cs="Times New Roman"/>
            <w:b/>
            <w:szCs w:val="24"/>
          </w:rPr>
          <w:t xml:space="preserve"> </w:t>
        </w:r>
        <w:r w:rsidR="000474FF" w:rsidRPr="00061878">
          <w:rPr>
            <w:rStyle w:val="Hyperlink"/>
            <w:rFonts w:eastAsia="Times New Roman" w:cs="Times New Roman"/>
            <w:b/>
            <w:szCs w:val="24"/>
          </w:rPr>
          <w:t>Interventions</w:t>
        </w:r>
      </w:hyperlink>
    </w:p>
    <w:p w:rsidR="00061878" w:rsidRDefault="00061878" w:rsidP="000474FF">
      <w:pPr>
        <w:rPr>
          <w:rFonts w:eastAsia="Times New Roman" w:cs="Times New Roman"/>
          <w:szCs w:val="24"/>
        </w:rPr>
      </w:pPr>
      <w:r>
        <w:rPr>
          <w:rFonts w:eastAsia="Times New Roman" w:cs="Times New Roman"/>
          <w:szCs w:val="24"/>
        </w:rPr>
        <w:t>Southern Methodist University</w:t>
      </w:r>
    </w:p>
    <w:p w:rsidR="00061878" w:rsidRDefault="00061878" w:rsidP="000474FF">
      <w:pPr>
        <w:rPr>
          <w:rFonts w:eastAsia="Times New Roman" w:cs="Times New Roman"/>
          <w:szCs w:val="24"/>
        </w:rPr>
      </w:pPr>
      <w:r>
        <w:rPr>
          <w:rFonts w:eastAsia="Times New Roman" w:cs="Times New Roman"/>
          <w:szCs w:val="24"/>
        </w:rPr>
        <w:t>Stokes, S. Lynne</w:t>
      </w:r>
    </w:p>
    <w:p w:rsidR="00061878" w:rsidRDefault="00061878" w:rsidP="000474FF">
      <w:pPr>
        <w:rPr>
          <w:rFonts w:eastAsia="Times New Roman" w:cs="Times New Roman"/>
          <w:szCs w:val="24"/>
        </w:rPr>
      </w:pPr>
      <w:r>
        <w:rPr>
          <w:rFonts w:eastAsia="Times New Roman" w:cs="Times New Roman"/>
          <w:szCs w:val="24"/>
        </w:rPr>
        <w:t>Jill Allor, Ian Harris</w:t>
      </w:r>
    </w:p>
    <w:p w:rsidR="00061878" w:rsidRDefault="00061878" w:rsidP="000474FF">
      <w:pPr>
        <w:rPr>
          <w:rFonts w:eastAsia="Times New Roman" w:cs="Times New Roman"/>
          <w:szCs w:val="24"/>
        </w:rPr>
      </w:pPr>
    </w:p>
    <w:p w:rsidR="000474FF" w:rsidRDefault="00061878" w:rsidP="00061878">
      <w:pPr>
        <w:rPr>
          <w:rFonts w:eastAsia="Times New Roman" w:cs="Times New Roman"/>
          <w:szCs w:val="24"/>
        </w:rPr>
      </w:pPr>
      <w:r>
        <w:rPr>
          <w:rFonts w:eastAsia="Times New Roman" w:cs="Times New Roman"/>
          <w:szCs w:val="24"/>
        </w:rPr>
        <w:t>Publications:</w:t>
      </w:r>
    </w:p>
    <w:p w:rsidR="00061878" w:rsidRDefault="00061878" w:rsidP="00061878">
      <w:pPr>
        <w:rPr>
          <w:rFonts w:eastAsia="Times New Roman" w:cs="Times New Roman"/>
          <w:szCs w:val="24"/>
        </w:rPr>
      </w:pPr>
    </w:p>
    <w:p w:rsidR="006F49D7" w:rsidRDefault="006F49D7" w:rsidP="00061878">
      <w:pPr>
        <w:rPr>
          <w:rFonts w:eastAsia="Times New Roman" w:cs="Times New Roman"/>
          <w:szCs w:val="24"/>
        </w:rPr>
      </w:pPr>
    </w:p>
    <w:p w:rsidR="00411744" w:rsidRDefault="00411744" w:rsidP="00411744">
      <w:pPr>
        <w:pStyle w:val="Heading3"/>
        <w:rPr>
          <w:rStyle w:val="Strong"/>
          <w:b/>
        </w:rPr>
      </w:pPr>
      <w:bookmarkStart w:id="1804" w:name="_Toc372556815"/>
      <w:r>
        <w:t>R305D090021</w:t>
      </w:r>
      <w:bookmarkEnd w:id="1804"/>
    </w:p>
    <w:p w:rsidR="00411744" w:rsidRPr="00411744" w:rsidRDefault="002C2386" w:rsidP="00411744">
      <w:pPr>
        <w:rPr>
          <w:rStyle w:val="Strong"/>
          <w:b w:val="0"/>
        </w:rPr>
      </w:pPr>
      <w:hyperlink r:id="rId1645" w:history="1">
        <w:r w:rsidR="00411744" w:rsidRPr="00411744">
          <w:rPr>
            <w:rStyle w:val="Hyperlink"/>
            <w:b/>
          </w:rPr>
          <w:t>Developing Time-Indexed Effect Size Metrics for K–12 Reading and Math Educational Evaluation</w:t>
        </w:r>
      </w:hyperlink>
      <w:r w:rsidR="00411744" w:rsidRPr="00411744">
        <w:rPr>
          <w:rStyle w:val="Strong"/>
          <w:b w:val="0"/>
        </w:rPr>
        <w:t xml:space="preserve"> </w:t>
      </w:r>
    </w:p>
    <w:p w:rsidR="00411744" w:rsidRDefault="00411744" w:rsidP="00411744">
      <w:pPr>
        <w:rPr>
          <w:rStyle w:val="Strong"/>
          <w:b w:val="0"/>
        </w:rPr>
      </w:pPr>
      <w:r w:rsidRPr="00411744">
        <w:rPr>
          <w:rStyle w:val="Strong"/>
          <w:b w:val="0"/>
        </w:rPr>
        <w:t xml:space="preserve">State University of New York, Buffalo </w:t>
      </w:r>
    </w:p>
    <w:p w:rsidR="00411744" w:rsidRPr="00411744" w:rsidRDefault="00411744" w:rsidP="00411744">
      <w:pPr>
        <w:rPr>
          <w:rStyle w:val="Strong"/>
          <w:b w:val="0"/>
        </w:rPr>
      </w:pPr>
      <w:r w:rsidRPr="00411744">
        <w:rPr>
          <w:rStyle w:val="Strong"/>
          <w:b w:val="0"/>
        </w:rPr>
        <w:t xml:space="preserve">Lee, Jaekyung </w:t>
      </w:r>
    </w:p>
    <w:p w:rsidR="00411744" w:rsidRDefault="00411744" w:rsidP="00061878">
      <w:pPr>
        <w:rPr>
          <w:rStyle w:val="Strong"/>
          <w:b w:val="0"/>
        </w:rPr>
      </w:pPr>
      <w:r>
        <w:rPr>
          <w:rStyle w:val="Strong"/>
          <w:b w:val="0"/>
        </w:rPr>
        <w:t>Jeremy Finn</w:t>
      </w:r>
    </w:p>
    <w:p w:rsidR="0023651C" w:rsidRDefault="0023651C" w:rsidP="00061878">
      <w:pPr>
        <w:rPr>
          <w:rStyle w:val="Strong"/>
          <w:b w:val="0"/>
        </w:rPr>
      </w:pPr>
    </w:p>
    <w:p w:rsidR="00061878" w:rsidRDefault="00411744" w:rsidP="00061878">
      <w:r w:rsidRPr="00411744">
        <w:rPr>
          <w:rStyle w:val="Strong"/>
          <w:b w:val="0"/>
        </w:rPr>
        <w:t>Project Website:</w:t>
      </w:r>
      <w:r w:rsidRPr="00411744">
        <w:t xml:space="preserve"> </w:t>
      </w:r>
      <w:hyperlink r:id="rId1646" w:history="1">
        <w:r w:rsidRPr="00411744">
          <w:rPr>
            <w:rStyle w:val="Hyperlink"/>
          </w:rPr>
          <w:t>http://gse.buffalo.edu/faculty/centers/ties</w:t>
        </w:r>
      </w:hyperlink>
    </w:p>
    <w:p w:rsidR="00411744" w:rsidRDefault="00411744" w:rsidP="00061878"/>
    <w:p w:rsidR="00411744" w:rsidRDefault="00411744" w:rsidP="00061878">
      <w:r>
        <w:t>Publications:</w:t>
      </w:r>
    </w:p>
    <w:p w:rsidR="00411744" w:rsidRDefault="00411744" w:rsidP="00061878"/>
    <w:p w:rsidR="00411744" w:rsidRPr="00912CB1" w:rsidRDefault="00411744" w:rsidP="00061878">
      <w:pPr>
        <w:rPr>
          <w:rFonts w:eastAsia="Times New Roman" w:cs="Times New Roman"/>
          <w:szCs w:val="24"/>
        </w:rPr>
      </w:pPr>
    </w:p>
    <w:p w:rsidR="00725978" w:rsidRDefault="00725978">
      <w:pPr>
        <w:spacing w:after="200" w:line="276" w:lineRule="auto"/>
        <w:rPr>
          <w:rFonts w:eastAsiaTheme="majorEastAsia" w:cs="Times New Roman"/>
          <w:b/>
          <w:bCs/>
          <w:caps/>
          <w:sz w:val="28"/>
        </w:rPr>
      </w:pPr>
      <w:bookmarkStart w:id="1805" w:name="_Toc348082453"/>
      <w:bookmarkStart w:id="1806" w:name="_Toc348442815"/>
      <w:r>
        <w:rPr>
          <w:rFonts w:cs="Times New Roman"/>
        </w:rPr>
        <w:br w:type="page"/>
      </w:r>
    </w:p>
    <w:p w:rsidR="00FD6FCB" w:rsidRPr="00912CB1" w:rsidRDefault="000474FF" w:rsidP="00FD6FCB">
      <w:pPr>
        <w:pStyle w:val="Heading3"/>
        <w:rPr>
          <w:rFonts w:cs="Times New Roman"/>
        </w:rPr>
      </w:pPr>
      <w:bookmarkStart w:id="1807" w:name="_Toc372556816"/>
      <w:r w:rsidRPr="00912CB1">
        <w:rPr>
          <w:rFonts w:cs="Times New Roman"/>
        </w:rPr>
        <w:lastRenderedPageBreak/>
        <w:t>R305D090022</w:t>
      </w:r>
      <w:bookmarkEnd w:id="1805"/>
      <w:bookmarkEnd w:id="1806"/>
      <w:bookmarkEnd w:id="1807"/>
    </w:p>
    <w:p w:rsidR="000474FF" w:rsidRPr="00061878" w:rsidRDefault="002C2386" w:rsidP="000474FF">
      <w:pPr>
        <w:rPr>
          <w:rFonts w:cs="Times New Roman"/>
          <w:b/>
        </w:rPr>
      </w:pPr>
      <w:hyperlink r:id="rId1647" w:history="1">
        <w:r w:rsidR="000474FF" w:rsidRPr="00061878">
          <w:rPr>
            <w:rStyle w:val="Hyperlink"/>
            <w:rFonts w:cs="Times New Roman"/>
            <w:b/>
          </w:rPr>
          <w:t>Development</w:t>
        </w:r>
        <w:r w:rsidR="00C80775" w:rsidRPr="00061878">
          <w:rPr>
            <w:rStyle w:val="Hyperlink"/>
            <w:rFonts w:cs="Times New Roman"/>
            <w:b/>
          </w:rPr>
          <w:t xml:space="preserve"> </w:t>
        </w:r>
        <w:r w:rsidR="000474FF" w:rsidRPr="00061878">
          <w:rPr>
            <w:rStyle w:val="Hyperlink"/>
            <w:rFonts w:cs="Times New Roman"/>
            <w:b/>
          </w:rPr>
          <w:t>of</w:t>
        </w:r>
        <w:r w:rsidR="00C80775" w:rsidRPr="00061878">
          <w:rPr>
            <w:rStyle w:val="Hyperlink"/>
            <w:rFonts w:cs="Times New Roman"/>
            <w:b/>
          </w:rPr>
          <w:t xml:space="preserve"> </w:t>
        </w:r>
        <w:r w:rsidR="000474FF" w:rsidRPr="00061878">
          <w:rPr>
            <w:rStyle w:val="Hyperlink"/>
            <w:rFonts w:cs="Times New Roman"/>
            <w:b/>
          </w:rPr>
          <w:t>Accessible</w:t>
        </w:r>
        <w:r w:rsidR="00C80775" w:rsidRPr="00061878">
          <w:rPr>
            <w:rStyle w:val="Hyperlink"/>
            <w:rFonts w:cs="Times New Roman"/>
            <w:b/>
          </w:rPr>
          <w:t xml:space="preserve"> </w:t>
        </w:r>
        <w:r w:rsidR="000474FF" w:rsidRPr="00061878">
          <w:rPr>
            <w:rStyle w:val="Hyperlink"/>
            <w:rFonts w:cs="Times New Roman"/>
            <w:b/>
          </w:rPr>
          <w:t>Methodologies</w:t>
        </w:r>
        <w:r w:rsidR="00C80775" w:rsidRPr="00061878">
          <w:rPr>
            <w:rStyle w:val="Hyperlink"/>
            <w:rFonts w:cs="Times New Roman"/>
            <w:b/>
          </w:rPr>
          <w:t xml:space="preserve"> </w:t>
        </w:r>
        <w:r w:rsidR="000474FF" w:rsidRPr="00061878">
          <w:rPr>
            <w:rStyle w:val="Hyperlink"/>
            <w:rFonts w:cs="Times New Roman"/>
            <w:b/>
          </w:rPr>
          <w:t>and</w:t>
        </w:r>
        <w:r w:rsidR="00C80775" w:rsidRPr="00061878">
          <w:rPr>
            <w:rStyle w:val="Hyperlink"/>
            <w:rFonts w:cs="Times New Roman"/>
            <w:b/>
          </w:rPr>
          <w:t xml:space="preserve"> </w:t>
        </w:r>
        <w:r w:rsidR="000474FF" w:rsidRPr="00061878">
          <w:rPr>
            <w:rStyle w:val="Hyperlink"/>
            <w:rFonts w:cs="Times New Roman"/>
            <w:b/>
          </w:rPr>
          <w:t>Software</w:t>
        </w:r>
        <w:r w:rsidR="00C80775" w:rsidRPr="00061878">
          <w:rPr>
            <w:rStyle w:val="Hyperlink"/>
            <w:rFonts w:cs="Times New Roman"/>
            <w:b/>
          </w:rPr>
          <w:t xml:space="preserve"> </w:t>
        </w:r>
        <w:r w:rsidR="000474FF" w:rsidRPr="00061878">
          <w:rPr>
            <w:rStyle w:val="Hyperlink"/>
            <w:rFonts w:cs="Times New Roman"/>
            <w:b/>
          </w:rPr>
          <w:t>in</w:t>
        </w:r>
        <w:r w:rsidR="00C80775" w:rsidRPr="00061878">
          <w:rPr>
            <w:rStyle w:val="Hyperlink"/>
            <w:rFonts w:cs="Times New Roman"/>
            <w:b/>
          </w:rPr>
          <w:t xml:space="preserve"> </w:t>
        </w:r>
        <w:r w:rsidR="000474FF" w:rsidRPr="00061878">
          <w:rPr>
            <w:rStyle w:val="Hyperlink"/>
            <w:rFonts w:cs="Times New Roman"/>
            <w:b/>
          </w:rPr>
          <w:t>Hierarchical</w:t>
        </w:r>
        <w:r w:rsidR="00C80775" w:rsidRPr="00061878">
          <w:rPr>
            <w:rStyle w:val="Hyperlink"/>
            <w:rFonts w:cs="Times New Roman"/>
            <w:b/>
          </w:rPr>
          <w:t xml:space="preserve"> </w:t>
        </w:r>
        <w:r w:rsidR="000474FF" w:rsidRPr="00061878">
          <w:rPr>
            <w:rStyle w:val="Hyperlink"/>
            <w:rFonts w:cs="Times New Roman"/>
            <w:b/>
          </w:rPr>
          <w:t>Models</w:t>
        </w:r>
        <w:r w:rsidR="00C80775" w:rsidRPr="00061878">
          <w:rPr>
            <w:rStyle w:val="Hyperlink"/>
            <w:rFonts w:cs="Times New Roman"/>
            <w:b/>
          </w:rPr>
          <w:t xml:space="preserve"> </w:t>
        </w:r>
        <w:r w:rsidR="000474FF" w:rsidRPr="00061878">
          <w:rPr>
            <w:rStyle w:val="Hyperlink"/>
            <w:rFonts w:cs="Times New Roman"/>
            <w:b/>
          </w:rPr>
          <w:t>with</w:t>
        </w:r>
        <w:r w:rsidR="00C80775" w:rsidRPr="00061878">
          <w:rPr>
            <w:rStyle w:val="Hyperlink"/>
            <w:rFonts w:cs="Times New Roman"/>
            <w:b/>
          </w:rPr>
          <w:t xml:space="preserve"> </w:t>
        </w:r>
        <w:r w:rsidR="000474FF" w:rsidRPr="00061878">
          <w:rPr>
            <w:rStyle w:val="Hyperlink"/>
            <w:rFonts w:cs="Times New Roman"/>
            <w:b/>
          </w:rPr>
          <w:t>Missing</w:t>
        </w:r>
        <w:r w:rsidR="00C80775" w:rsidRPr="00061878">
          <w:rPr>
            <w:rStyle w:val="Hyperlink"/>
            <w:rFonts w:cs="Times New Roman"/>
            <w:b/>
          </w:rPr>
          <w:t xml:space="preserve"> </w:t>
        </w:r>
        <w:r w:rsidR="000474FF" w:rsidRPr="00061878">
          <w:rPr>
            <w:rStyle w:val="Hyperlink"/>
            <w:rFonts w:cs="Times New Roman"/>
            <w:b/>
          </w:rPr>
          <w:t>Data</w:t>
        </w:r>
      </w:hyperlink>
    </w:p>
    <w:p w:rsidR="000474FF" w:rsidRPr="00912CB1" w:rsidRDefault="000474FF" w:rsidP="000474FF">
      <w:pPr>
        <w:rPr>
          <w:rFonts w:cs="Times New Roman"/>
        </w:rPr>
      </w:pPr>
      <w:r w:rsidRPr="00912CB1">
        <w:rPr>
          <w:rFonts w:cs="Times New Roman"/>
        </w:rPr>
        <w:t>NORC</w:t>
      </w:r>
    </w:p>
    <w:p w:rsidR="00061878" w:rsidRDefault="000474FF" w:rsidP="00061878">
      <w:pPr>
        <w:rPr>
          <w:rFonts w:cs="Times New Roman"/>
        </w:rPr>
      </w:pPr>
      <w:r w:rsidRPr="00912CB1">
        <w:rPr>
          <w:rFonts w:cs="Times New Roman"/>
        </w:rPr>
        <w:t>Raudenbush,</w:t>
      </w:r>
      <w:r w:rsidR="00C80775" w:rsidRPr="00912CB1">
        <w:rPr>
          <w:rFonts w:cs="Times New Roman"/>
        </w:rPr>
        <w:t xml:space="preserve"> </w:t>
      </w:r>
      <w:r w:rsidRPr="00912CB1">
        <w:rPr>
          <w:rFonts w:cs="Times New Roman"/>
        </w:rPr>
        <w:t>St</w:t>
      </w:r>
      <w:r w:rsidR="00061878">
        <w:rPr>
          <w:rFonts w:cs="Times New Roman"/>
        </w:rPr>
        <w:t>ephen</w:t>
      </w:r>
    </w:p>
    <w:p w:rsidR="000474FF" w:rsidRDefault="000474FF" w:rsidP="00061878">
      <w:pPr>
        <w:rPr>
          <w:rFonts w:eastAsia="Times New Roman" w:cs="Times New Roman"/>
          <w:szCs w:val="24"/>
        </w:rPr>
      </w:pPr>
      <w:r w:rsidRPr="00912CB1">
        <w:rPr>
          <w:rFonts w:eastAsia="Times New Roman" w:cs="Times New Roman"/>
          <w:szCs w:val="24"/>
        </w:rPr>
        <w:t>Yongyin</w:t>
      </w:r>
      <w:r w:rsidR="00C80775" w:rsidRPr="00912CB1">
        <w:rPr>
          <w:rFonts w:eastAsia="Times New Roman" w:cs="Times New Roman"/>
          <w:szCs w:val="24"/>
        </w:rPr>
        <w:t xml:space="preserve"> </w:t>
      </w:r>
      <w:r w:rsidRPr="00912CB1">
        <w:rPr>
          <w:rFonts w:eastAsia="Times New Roman" w:cs="Times New Roman"/>
          <w:szCs w:val="24"/>
        </w:rPr>
        <w:t>Shin</w:t>
      </w:r>
    </w:p>
    <w:p w:rsidR="00061878" w:rsidRDefault="00061878" w:rsidP="00061878">
      <w:pPr>
        <w:rPr>
          <w:rFonts w:cs="Times New Roman"/>
        </w:rPr>
      </w:pPr>
    </w:p>
    <w:p w:rsidR="00A770A6" w:rsidRPr="00A770A6" w:rsidRDefault="00A770A6" w:rsidP="00A770A6">
      <w:pPr>
        <w:pStyle w:val="NoSpacing"/>
      </w:pPr>
      <w:r w:rsidRPr="00A770A6">
        <w:t xml:space="preserve">Related IES Projects: </w:t>
      </w:r>
      <w:hyperlink r:id="rId1648" w:history="1">
        <w:r w:rsidRPr="00A770A6">
          <w:rPr>
            <w:rStyle w:val="Hyperlink"/>
            <w:szCs w:val="24"/>
          </w:rPr>
          <w:t>Accessible Methodology and User-Friendly Software for Multivariate Hierarchical Models Given Incomplete Data</w:t>
        </w:r>
      </w:hyperlink>
      <w:r w:rsidRPr="00A770A6">
        <w:rPr>
          <w:rStyle w:val="Hyperlink"/>
          <w:bCs/>
          <w:color w:val="auto"/>
          <w:szCs w:val="24"/>
          <w:u w:val="none"/>
        </w:rPr>
        <w:t xml:space="preserve"> (</w:t>
      </w:r>
      <w:r w:rsidRPr="00A770A6">
        <w:t>R305D130033)</w:t>
      </w:r>
    </w:p>
    <w:p w:rsidR="00A770A6" w:rsidRPr="00061878" w:rsidRDefault="00A770A6" w:rsidP="00061878">
      <w:pPr>
        <w:rPr>
          <w:rFonts w:cs="Times New Roman"/>
        </w:rPr>
      </w:pPr>
    </w:p>
    <w:p w:rsidR="0091243A" w:rsidRPr="00912CB1" w:rsidRDefault="00885EBF" w:rsidP="00061878">
      <w:pPr>
        <w:pStyle w:val="NoSpacing"/>
      </w:pPr>
      <w:r w:rsidRPr="00885EBF">
        <w:t>Publications:</w:t>
      </w:r>
    </w:p>
    <w:p w:rsidR="0091243A" w:rsidRPr="00061878" w:rsidRDefault="0091243A" w:rsidP="00061878">
      <w:pPr>
        <w:pStyle w:val="NoSpacing"/>
        <w:ind w:left="720"/>
        <w:rPr>
          <w:rFonts w:eastAsia="Times New Roman"/>
          <w:sz w:val="20"/>
        </w:rPr>
      </w:pPr>
      <w:r w:rsidRPr="00061878">
        <w:rPr>
          <w:sz w:val="20"/>
        </w:rPr>
        <w:t>Shin,</w:t>
      </w:r>
      <w:r w:rsidR="00C80775" w:rsidRPr="00061878">
        <w:rPr>
          <w:sz w:val="20"/>
        </w:rPr>
        <w:t xml:space="preserve"> </w:t>
      </w:r>
      <w:r w:rsidRPr="00061878">
        <w:rPr>
          <w:sz w:val="20"/>
        </w:rPr>
        <w:t>Y.</w:t>
      </w:r>
      <w:r w:rsidR="00C80775" w:rsidRPr="00061878">
        <w:rPr>
          <w:sz w:val="20"/>
        </w:rPr>
        <w:t xml:space="preserve"> </w:t>
      </w:r>
      <w:r w:rsidRPr="00061878">
        <w:rPr>
          <w:sz w:val="20"/>
        </w:rPr>
        <w:t>(2012).</w:t>
      </w:r>
      <w:r w:rsidR="00C80775" w:rsidRPr="00061878">
        <w:rPr>
          <w:sz w:val="20"/>
        </w:rPr>
        <w:t xml:space="preserve"> </w:t>
      </w:r>
      <w:r w:rsidRPr="00061878">
        <w:rPr>
          <w:sz w:val="20"/>
        </w:rPr>
        <w:t>Do</w:t>
      </w:r>
      <w:r w:rsidR="00C80775" w:rsidRPr="00061878">
        <w:rPr>
          <w:sz w:val="20"/>
        </w:rPr>
        <w:t xml:space="preserve"> </w:t>
      </w:r>
      <w:r w:rsidRPr="00061878">
        <w:rPr>
          <w:sz w:val="20"/>
        </w:rPr>
        <w:t>Black</w:t>
      </w:r>
      <w:r w:rsidR="00C80775" w:rsidRPr="00061878">
        <w:rPr>
          <w:sz w:val="20"/>
        </w:rPr>
        <w:t xml:space="preserve"> </w:t>
      </w:r>
      <w:r w:rsidRPr="00061878">
        <w:rPr>
          <w:sz w:val="20"/>
        </w:rPr>
        <w:t>Children</w:t>
      </w:r>
      <w:r w:rsidR="00C80775" w:rsidRPr="00061878">
        <w:rPr>
          <w:sz w:val="20"/>
        </w:rPr>
        <w:t xml:space="preserve"> </w:t>
      </w:r>
      <w:r w:rsidRPr="00061878">
        <w:rPr>
          <w:sz w:val="20"/>
        </w:rPr>
        <w:t>Benefit</w:t>
      </w:r>
      <w:r w:rsidR="00C80775" w:rsidRPr="00061878">
        <w:rPr>
          <w:sz w:val="20"/>
        </w:rPr>
        <w:t xml:space="preserve"> </w:t>
      </w:r>
      <w:r w:rsidRPr="00061878">
        <w:rPr>
          <w:sz w:val="20"/>
        </w:rPr>
        <w:t>More</w:t>
      </w:r>
      <w:r w:rsidR="00C80775" w:rsidRPr="00061878">
        <w:rPr>
          <w:sz w:val="20"/>
        </w:rPr>
        <w:t xml:space="preserve"> </w:t>
      </w:r>
      <w:r w:rsidRPr="00061878">
        <w:rPr>
          <w:sz w:val="20"/>
        </w:rPr>
        <w:t>from</w:t>
      </w:r>
      <w:r w:rsidR="00C80775" w:rsidRPr="00061878">
        <w:rPr>
          <w:sz w:val="20"/>
        </w:rPr>
        <w:t xml:space="preserve"> </w:t>
      </w:r>
      <w:r w:rsidRPr="00061878">
        <w:rPr>
          <w:sz w:val="20"/>
        </w:rPr>
        <w:t>Small</w:t>
      </w:r>
      <w:r w:rsidR="00C80775" w:rsidRPr="00061878">
        <w:rPr>
          <w:sz w:val="20"/>
        </w:rPr>
        <w:t xml:space="preserve"> </w:t>
      </w:r>
      <w:r w:rsidRPr="00061878">
        <w:rPr>
          <w:sz w:val="20"/>
        </w:rPr>
        <w:t>Classes?</w:t>
      </w:r>
      <w:r w:rsidR="00C80775" w:rsidRPr="00061878">
        <w:rPr>
          <w:sz w:val="20"/>
        </w:rPr>
        <w:t xml:space="preserve"> </w:t>
      </w:r>
      <w:r w:rsidRPr="00061878">
        <w:rPr>
          <w:sz w:val="20"/>
        </w:rPr>
        <w:t>Multivariate</w:t>
      </w:r>
      <w:r w:rsidR="00C80775" w:rsidRPr="00061878">
        <w:rPr>
          <w:sz w:val="20"/>
        </w:rPr>
        <w:t xml:space="preserve"> </w:t>
      </w:r>
      <w:r w:rsidRPr="00061878">
        <w:rPr>
          <w:sz w:val="20"/>
        </w:rPr>
        <w:t>Instrumental</w:t>
      </w:r>
      <w:r w:rsidR="00C80775" w:rsidRPr="00061878">
        <w:rPr>
          <w:sz w:val="20"/>
        </w:rPr>
        <w:t xml:space="preserve"> </w:t>
      </w:r>
      <w:r w:rsidRPr="00061878">
        <w:rPr>
          <w:sz w:val="20"/>
        </w:rPr>
        <w:t>Variable</w:t>
      </w:r>
      <w:r w:rsidR="00C80775" w:rsidRPr="00061878">
        <w:rPr>
          <w:sz w:val="20"/>
        </w:rPr>
        <w:t xml:space="preserve"> </w:t>
      </w:r>
      <w:r w:rsidRPr="00061878">
        <w:rPr>
          <w:sz w:val="20"/>
        </w:rPr>
        <w:t>Estimators</w:t>
      </w:r>
      <w:r w:rsidR="00C80775" w:rsidRPr="00061878">
        <w:rPr>
          <w:sz w:val="20"/>
        </w:rPr>
        <w:t xml:space="preserve"> </w:t>
      </w:r>
      <w:r w:rsidRPr="00061878">
        <w:rPr>
          <w:sz w:val="20"/>
        </w:rPr>
        <w:t>with</w:t>
      </w:r>
      <w:r w:rsidR="00C80775" w:rsidRPr="00061878">
        <w:rPr>
          <w:sz w:val="20"/>
        </w:rPr>
        <w:t xml:space="preserve"> </w:t>
      </w:r>
      <w:r w:rsidRPr="00061878">
        <w:rPr>
          <w:sz w:val="20"/>
        </w:rPr>
        <w:t>Ignorable</w:t>
      </w:r>
      <w:r w:rsidR="00C80775" w:rsidRPr="00061878">
        <w:rPr>
          <w:sz w:val="20"/>
        </w:rPr>
        <w:t xml:space="preserve"> </w:t>
      </w:r>
      <w:r w:rsidRPr="00061878">
        <w:rPr>
          <w:sz w:val="20"/>
        </w:rPr>
        <w:t>Missing</w:t>
      </w:r>
      <w:r w:rsidR="00C80775" w:rsidRPr="00061878">
        <w:rPr>
          <w:sz w:val="20"/>
        </w:rPr>
        <w:t xml:space="preserve"> </w:t>
      </w:r>
      <w:r w:rsidRPr="00061878">
        <w:rPr>
          <w:sz w:val="20"/>
        </w:rPr>
        <w:t>Data.</w:t>
      </w:r>
      <w:r w:rsidR="00C80775" w:rsidRPr="00061878">
        <w:rPr>
          <w:sz w:val="20"/>
        </w:rPr>
        <w:t xml:space="preserve"> </w:t>
      </w:r>
      <w:r w:rsidRPr="00061878">
        <w:rPr>
          <w:i/>
          <w:iCs/>
          <w:sz w:val="20"/>
        </w:rPr>
        <w:t>Journal</w:t>
      </w:r>
      <w:r w:rsidR="00C80775" w:rsidRPr="00061878">
        <w:rPr>
          <w:i/>
          <w:iCs/>
          <w:sz w:val="20"/>
        </w:rPr>
        <w:t xml:space="preserve"> </w:t>
      </w:r>
      <w:r w:rsidRPr="00061878">
        <w:rPr>
          <w:i/>
          <w:iCs/>
          <w:sz w:val="20"/>
        </w:rPr>
        <w:t>of</w:t>
      </w:r>
      <w:r w:rsidR="00C80775" w:rsidRPr="00061878">
        <w:rPr>
          <w:i/>
          <w:iCs/>
          <w:sz w:val="20"/>
        </w:rPr>
        <w:t xml:space="preserve"> </w:t>
      </w:r>
      <w:r w:rsidRPr="00061878">
        <w:rPr>
          <w:i/>
          <w:iCs/>
          <w:sz w:val="20"/>
        </w:rPr>
        <w:t>Educational</w:t>
      </w:r>
      <w:r w:rsidR="00C80775" w:rsidRPr="00061878">
        <w:rPr>
          <w:i/>
          <w:iCs/>
          <w:sz w:val="20"/>
        </w:rPr>
        <w:t xml:space="preserve"> </w:t>
      </w:r>
      <w:r w:rsidRPr="00061878">
        <w:rPr>
          <w:i/>
          <w:iCs/>
          <w:sz w:val="20"/>
        </w:rPr>
        <w:t>Behavioral</w:t>
      </w:r>
      <w:r w:rsidR="00C80775" w:rsidRPr="00061878">
        <w:rPr>
          <w:i/>
          <w:iCs/>
          <w:sz w:val="20"/>
        </w:rPr>
        <w:t xml:space="preserve"> </w:t>
      </w:r>
      <w:r w:rsidRPr="00061878">
        <w:rPr>
          <w:i/>
          <w:iCs/>
          <w:sz w:val="20"/>
        </w:rPr>
        <w:t>Statistics</w:t>
      </w:r>
      <w:r w:rsidRPr="00061878">
        <w:rPr>
          <w:i/>
          <w:sz w:val="20"/>
        </w:rPr>
        <w:t>,</w:t>
      </w:r>
      <w:r w:rsidR="00C80775" w:rsidRPr="00061878">
        <w:rPr>
          <w:i/>
          <w:sz w:val="20"/>
        </w:rPr>
        <w:t xml:space="preserve"> </w:t>
      </w:r>
      <w:r w:rsidRPr="00061878">
        <w:rPr>
          <w:bCs/>
          <w:i/>
          <w:sz w:val="20"/>
        </w:rPr>
        <w:t>37</w:t>
      </w:r>
      <w:r w:rsidR="006F49D7">
        <w:rPr>
          <w:sz w:val="20"/>
        </w:rPr>
        <w:t>:</w:t>
      </w:r>
      <w:r w:rsidR="00C80775" w:rsidRPr="00061878">
        <w:rPr>
          <w:sz w:val="20"/>
        </w:rPr>
        <w:t xml:space="preserve"> </w:t>
      </w:r>
      <w:r w:rsidRPr="00061878">
        <w:rPr>
          <w:sz w:val="20"/>
        </w:rPr>
        <w:t>543-574.</w:t>
      </w:r>
    </w:p>
    <w:p w:rsidR="00061878" w:rsidRPr="00061878" w:rsidRDefault="00061878" w:rsidP="00061878">
      <w:pPr>
        <w:pStyle w:val="NoSpacing"/>
        <w:ind w:left="720"/>
        <w:rPr>
          <w:sz w:val="20"/>
        </w:rPr>
      </w:pPr>
    </w:p>
    <w:p w:rsidR="0091243A" w:rsidRPr="00061878" w:rsidRDefault="0091243A" w:rsidP="00061878">
      <w:pPr>
        <w:pStyle w:val="NoSpacing"/>
        <w:ind w:left="720"/>
        <w:rPr>
          <w:sz w:val="20"/>
        </w:rPr>
      </w:pPr>
      <w:r w:rsidRPr="00061878">
        <w:rPr>
          <w:sz w:val="20"/>
        </w:rPr>
        <w:t>Shin,</w:t>
      </w:r>
      <w:r w:rsidR="00C80775" w:rsidRPr="00061878">
        <w:rPr>
          <w:sz w:val="20"/>
        </w:rPr>
        <w:t xml:space="preserve"> </w:t>
      </w:r>
      <w:r w:rsidRPr="00061878">
        <w:rPr>
          <w:sz w:val="20"/>
        </w:rPr>
        <w:t>Y.</w:t>
      </w:r>
      <w:r w:rsidR="00C80775" w:rsidRPr="00061878">
        <w:rPr>
          <w:sz w:val="20"/>
        </w:rPr>
        <w:t xml:space="preserve"> </w:t>
      </w:r>
      <w:r w:rsidRPr="00061878">
        <w:rPr>
          <w:sz w:val="20"/>
        </w:rPr>
        <w:t>(2013).</w:t>
      </w:r>
      <w:r w:rsidR="00C80775" w:rsidRPr="00061878">
        <w:rPr>
          <w:sz w:val="20"/>
        </w:rPr>
        <w:t xml:space="preserve"> </w:t>
      </w:r>
      <w:r w:rsidRPr="00061878">
        <w:rPr>
          <w:sz w:val="20"/>
        </w:rPr>
        <w:t>Efficient</w:t>
      </w:r>
      <w:r w:rsidR="00C80775" w:rsidRPr="00061878">
        <w:rPr>
          <w:sz w:val="20"/>
        </w:rPr>
        <w:t xml:space="preserve"> </w:t>
      </w:r>
      <w:r w:rsidRPr="00061878">
        <w:rPr>
          <w:sz w:val="20"/>
        </w:rPr>
        <w:t>Handling</w:t>
      </w:r>
      <w:r w:rsidR="00C80775" w:rsidRPr="00061878">
        <w:rPr>
          <w:sz w:val="20"/>
        </w:rPr>
        <w:t xml:space="preserve"> </w:t>
      </w:r>
      <w:r w:rsidRPr="00061878">
        <w:rPr>
          <w:sz w:val="20"/>
        </w:rPr>
        <w:t>of</w:t>
      </w:r>
      <w:r w:rsidR="00C80775" w:rsidRPr="00061878">
        <w:rPr>
          <w:sz w:val="20"/>
        </w:rPr>
        <w:t xml:space="preserve"> </w:t>
      </w:r>
      <w:r w:rsidRPr="00061878">
        <w:rPr>
          <w:sz w:val="20"/>
        </w:rPr>
        <w:t>Predictors</w:t>
      </w:r>
      <w:r w:rsidR="00C80775" w:rsidRPr="00061878">
        <w:rPr>
          <w:sz w:val="20"/>
        </w:rPr>
        <w:t xml:space="preserve"> </w:t>
      </w:r>
      <w:r w:rsidRPr="00061878">
        <w:rPr>
          <w:sz w:val="20"/>
        </w:rPr>
        <w:t>and</w:t>
      </w:r>
      <w:r w:rsidR="00C80775" w:rsidRPr="00061878">
        <w:rPr>
          <w:sz w:val="20"/>
        </w:rPr>
        <w:t xml:space="preserve"> </w:t>
      </w:r>
      <w:r w:rsidRPr="00061878">
        <w:rPr>
          <w:sz w:val="20"/>
        </w:rPr>
        <w:t>Outcomes</w:t>
      </w:r>
      <w:r w:rsidR="00C80775" w:rsidRPr="00061878">
        <w:rPr>
          <w:sz w:val="20"/>
        </w:rPr>
        <w:t xml:space="preserve"> </w:t>
      </w:r>
      <w:r w:rsidRPr="00061878">
        <w:rPr>
          <w:sz w:val="20"/>
        </w:rPr>
        <w:t>Having</w:t>
      </w:r>
      <w:r w:rsidR="00C80775" w:rsidRPr="00061878">
        <w:rPr>
          <w:sz w:val="20"/>
        </w:rPr>
        <w:t xml:space="preserve"> </w:t>
      </w:r>
      <w:r w:rsidRPr="00061878">
        <w:rPr>
          <w:sz w:val="20"/>
        </w:rPr>
        <w:t>Missing</w:t>
      </w:r>
      <w:r w:rsidR="00C80775" w:rsidRPr="00061878">
        <w:rPr>
          <w:sz w:val="20"/>
        </w:rPr>
        <w:t xml:space="preserve"> </w:t>
      </w:r>
      <w:r w:rsidRPr="00061878">
        <w:rPr>
          <w:sz w:val="20"/>
        </w:rPr>
        <w:t>Values.</w:t>
      </w:r>
      <w:r w:rsidR="00C80775" w:rsidRPr="00061878">
        <w:rPr>
          <w:sz w:val="20"/>
        </w:rPr>
        <w:t xml:space="preserve"> </w:t>
      </w:r>
      <w:r w:rsidRPr="00061878">
        <w:rPr>
          <w:sz w:val="20"/>
        </w:rPr>
        <w:t>In</w:t>
      </w:r>
      <w:r w:rsidR="00C80775" w:rsidRPr="00061878">
        <w:rPr>
          <w:sz w:val="20"/>
        </w:rPr>
        <w:t xml:space="preserve"> </w:t>
      </w:r>
      <w:r w:rsidRPr="00061878">
        <w:rPr>
          <w:sz w:val="20"/>
        </w:rPr>
        <w:t>Rutkowski,</w:t>
      </w:r>
      <w:r w:rsidR="00C80775" w:rsidRPr="00061878">
        <w:rPr>
          <w:sz w:val="20"/>
        </w:rPr>
        <w:t xml:space="preserve"> </w:t>
      </w:r>
      <w:r w:rsidRPr="00061878">
        <w:rPr>
          <w:sz w:val="20"/>
        </w:rPr>
        <w:t>L.,</w:t>
      </w:r>
      <w:r w:rsidR="00C80775" w:rsidRPr="00061878">
        <w:rPr>
          <w:sz w:val="20"/>
        </w:rPr>
        <w:t xml:space="preserve"> </w:t>
      </w:r>
      <w:r w:rsidRPr="00061878">
        <w:rPr>
          <w:sz w:val="20"/>
        </w:rPr>
        <w:t>von</w:t>
      </w:r>
      <w:r w:rsidR="00C80775" w:rsidRPr="00061878">
        <w:rPr>
          <w:sz w:val="20"/>
        </w:rPr>
        <w:t xml:space="preserve"> </w:t>
      </w:r>
      <w:r w:rsidRPr="00061878">
        <w:rPr>
          <w:sz w:val="20"/>
        </w:rPr>
        <w:t>Davier,</w:t>
      </w:r>
      <w:r w:rsidR="00C80775" w:rsidRPr="00061878">
        <w:rPr>
          <w:sz w:val="20"/>
        </w:rPr>
        <w:t xml:space="preserve"> </w:t>
      </w:r>
      <w:r w:rsidRPr="00061878">
        <w:rPr>
          <w:sz w:val="20"/>
        </w:rPr>
        <w:t>M.,</w:t>
      </w:r>
      <w:r w:rsidR="00C80775" w:rsidRPr="00061878">
        <w:rPr>
          <w:sz w:val="20"/>
        </w:rPr>
        <w:t xml:space="preserve"> </w:t>
      </w:r>
      <w:r w:rsidR="00251345">
        <w:rPr>
          <w:sz w:val="20"/>
        </w:rPr>
        <w:t>and</w:t>
      </w:r>
      <w:r w:rsidR="00C80775" w:rsidRPr="00061878">
        <w:rPr>
          <w:sz w:val="20"/>
        </w:rPr>
        <w:t xml:space="preserve"> </w:t>
      </w:r>
      <w:r w:rsidRPr="00061878">
        <w:rPr>
          <w:sz w:val="20"/>
        </w:rPr>
        <w:t>Rutkowski,</w:t>
      </w:r>
      <w:r w:rsidR="00C80775" w:rsidRPr="00061878">
        <w:rPr>
          <w:sz w:val="20"/>
        </w:rPr>
        <w:t xml:space="preserve"> </w:t>
      </w:r>
      <w:r w:rsidRPr="00061878">
        <w:rPr>
          <w:sz w:val="20"/>
        </w:rPr>
        <w:t>D.</w:t>
      </w:r>
      <w:r w:rsidR="00C80775" w:rsidRPr="00061878">
        <w:rPr>
          <w:sz w:val="20"/>
        </w:rPr>
        <w:t xml:space="preserve"> </w:t>
      </w:r>
      <w:r w:rsidRPr="00061878">
        <w:rPr>
          <w:sz w:val="20"/>
        </w:rPr>
        <w:t>(Eds.),</w:t>
      </w:r>
      <w:r w:rsidR="00C80775" w:rsidRPr="00061878">
        <w:rPr>
          <w:sz w:val="20"/>
        </w:rPr>
        <w:t xml:space="preserve"> </w:t>
      </w:r>
      <w:r w:rsidRPr="00061878">
        <w:rPr>
          <w:i/>
          <w:sz w:val="20"/>
        </w:rPr>
        <w:t>A</w:t>
      </w:r>
      <w:r w:rsidR="00C80775" w:rsidRPr="00061878">
        <w:rPr>
          <w:i/>
          <w:sz w:val="20"/>
        </w:rPr>
        <w:t xml:space="preserve"> </w:t>
      </w:r>
      <w:r w:rsidRPr="00061878">
        <w:rPr>
          <w:i/>
          <w:sz w:val="20"/>
        </w:rPr>
        <w:t>Handbook</w:t>
      </w:r>
      <w:r w:rsidR="00C80775" w:rsidRPr="00061878">
        <w:rPr>
          <w:i/>
          <w:sz w:val="20"/>
        </w:rPr>
        <w:t xml:space="preserve"> </w:t>
      </w:r>
      <w:r w:rsidRPr="00061878">
        <w:rPr>
          <w:i/>
          <w:sz w:val="20"/>
        </w:rPr>
        <w:t>of</w:t>
      </w:r>
      <w:r w:rsidR="00C80775" w:rsidRPr="00061878">
        <w:rPr>
          <w:i/>
          <w:sz w:val="20"/>
        </w:rPr>
        <w:t xml:space="preserve"> </w:t>
      </w:r>
      <w:r w:rsidRPr="00061878">
        <w:rPr>
          <w:i/>
          <w:sz w:val="20"/>
        </w:rPr>
        <w:t>International</w:t>
      </w:r>
      <w:r w:rsidR="00C80775" w:rsidRPr="00061878">
        <w:rPr>
          <w:i/>
          <w:sz w:val="20"/>
        </w:rPr>
        <w:t xml:space="preserve"> </w:t>
      </w:r>
      <w:r w:rsidRPr="00061878">
        <w:rPr>
          <w:i/>
          <w:sz w:val="20"/>
        </w:rPr>
        <w:t>Large-</w:t>
      </w:r>
      <w:r w:rsidR="00C80775" w:rsidRPr="00061878">
        <w:rPr>
          <w:sz w:val="20"/>
        </w:rPr>
        <w:t xml:space="preserve"> </w:t>
      </w:r>
      <w:r w:rsidRPr="00061878">
        <w:rPr>
          <w:i/>
          <w:sz w:val="20"/>
        </w:rPr>
        <w:t>Scale</w:t>
      </w:r>
      <w:r w:rsidR="00C80775" w:rsidRPr="00061878">
        <w:rPr>
          <w:i/>
          <w:sz w:val="20"/>
        </w:rPr>
        <w:t xml:space="preserve"> </w:t>
      </w:r>
      <w:r w:rsidRPr="00061878">
        <w:rPr>
          <w:i/>
          <w:sz w:val="20"/>
        </w:rPr>
        <w:t>Assessment</w:t>
      </w:r>
      <w:r w:rsidR="00C80775" w:rsidRPr="00061878">
        <w:rPr>
          <w:i/>
          <w:sz w:val="20"/>
        </w:rPr>
        <w:t xml:space="preserve"> </w:t>
      </w:r>
      <w:r w:rsidRPr="00061878">
        <w:rPr>
          <w:i/>
          <w:sz w:val="20"/>
        </w:rPr>
        <w:t>Data</w:t>
      </w:r>
      <w:r w:rsidR="00C80775" w:rsidRPr="00061878">
        <w:rPr>
          <w:i/>
          <w:sz w:val="20"/>
        </w:rPr>
        <w:t xml:space="preserve"> </w:t>
      </w:r>
      <w:r w:rsidRPr="00061878">
        <w:rPr>
          <w:i/>
          <w:sz w:val="20"/>
        </w:rPr>
        <w:t>Analysis</w:t>
      </w:r>
      <w:r w:rsidRPr="00061878">
        <w:rPr>
          <w:sz w:val="20"/>
        </w:rPr>
        <w:t>,</w:t>
      </w:r>
      <w:r w:rsidR="00C80775" w:rsidRPr="00061878">
        <w:rPr>
          <w:sz w:val="20"/>
        </w:rPr>
        <w:t xml:space="preserve"> </w:t>
      </w:r>
      <w:r w:rsidRPr="00061878">
        <w:rPr>
          <w:sz w:val="20"/>
        </w:rPr>
        <w:t>Chapman</w:t>
      </w:r>
      <w:r w:rsidR="00C80775" w:rsidRPr="00061878">
        <w:rPr>
          <w:sz w:val="20"/>
        </w:rPr>
        <w:t xml:space="preserve"> </w:t>
      </w:r>
      <w:r w:rsidR="00251345">
        <w:rPr>
          <w:sz w:val="20"/>
        </w:rPr>
        <w:t>and</w:t>
      </w:r>
      <w:r w:rsidR="00C80775" w:rsidRPr="00061878">
        <w:rPr>
          <w:sz w:val="20"/>
        </w:rPr>
        <w:t xml:space="preserve"> </w:t>
      </w:r>
      <w:r w:rsidRPr="00061878">
        <w:rPr>
          <w:sz w:val="20"/>
        </w:rPr>
        <w:t>Hall.</w:t>
      </w:r>
    </w:p>
    <w:p w:rsidR="00061878" w:rsidRPr="00061878" w:rsidRDefault="00061878" w:rsidP="00061878">
      <w:pPr>
        <w:pStyle w:val="NoSpacing"/>
        <w:ind w:left="720"/>
        <w:rPr>
          <w:rFonts w:eastAsia="Times New Roman"/>
          <w:sz w:val="20"/>
        </w:rPr>
      </w:pPr>
    </w:p>
    <w:p w:rsidR="0091243A" w:rsidRPr="00061878" w:rsidRDefault="0091243A" w:rsidP="00061878">
      <w:pPr>
        <w:pStyle w:val="NoSpacing"/>
        <w:ind w:left="720"/>
        <w:rPr>
          <w:rFonts w:eastAsia="Times New Roman"/>
          <w:sz w:val="20"/>
        </w:rPr>
      </w:pPr>
      <w:r w:rsidRPr="00061878">
        <w:rPr>
          <w:rFonts w:eastAsia="Times New Roman"/>
          <w:sz w:val="20"/>
        </w:rPr>
        <w:t>Shin,</w:t>
      </w:r>
      <w:r w:rsidR="00C80775" w:rsidRPr="00061878">
        <w:rPr>
          <w:rFonts w:eastAsia="Times New Roman"/>
          <w:sz w:val="20"/>
        </w:rPr>
        <w:t xml:space="preserve"> </w:t>
      </w:r>
      <w:r w:rsidRPr="00061878">
        <w:rPr>
          <w:rFonts w:eastAsia="Times New Roman"/>
          <w:sz w:val="20"/>
        </w:rPr>
        <w:t>Y.</w:t>
      </w:r>
      <w:r w:rsidR="00C80775" w:rsidRPr="00061878">
        <w:rPr>
          <w:rFonts w:eastAsia="Times New Roman"/>
          <w:sz w:val="20"/>
        </w:rPr>
        <w:t xml:space="preserve"> </w:t>
      </w:r>
      <w:r w:rsidRPr="00061878">
        <w:rPr>
          <w:rFonts w:eastAsia="Times New Roman"/>
          <w:sz w:val="20"/>
        </w:rPr>
        <w:t>and</w:t>
      </w:r>
      <w:r w:rsidR="00C80775" w:rsidRPr="00061878">
        <w:rPr>
          <w:rFonts w:eastAsia="Times New Roman"/>
          <w:sz w:val="20"/>
        </w:rPr>
        <w:t xml:space="preserve"> </w:t>
      </w:r>
      <w:r w:rsidRPr="00061878">
        <w:rPr>
          <w:rFonts w:eastAsia="Times New Roman"/>
          <w:sz w:val="20"/>
        </w:rPr>
        <w:t>Raudenbush,</w:t>
      </w:r>
      <w:r w:rsidR="00C80775" w:rsidRPr="00061878">
        <w:rPr>
          <w:rFonts w:eastAsia="Times New Roman"/>
          <w:sz w:val="20"/>
        </w:rPr>
        <w:t xml:space="preserve"> </w:t>
      </w:r>
      <w:r w:rsidRPr="00061878">
        <w:rPr>
          <w:rFonts w:eastAsia="Times New Roman"/>
          <w:sz w:val="20"/>
        </w:rPr>
        <w:t>S.W.</w:t>
      </w:r>
      <w:r w:rsidR="00C80775" w:rsidRPr="00061878">
        <w:rPr>
          <w:rFonts w:eastAsia="Times New Roman"/>
          <w:sz w:val="20"/>
        </w:rPr>
        <w:t xml:space="preserve"> </w:t>
      </w:r>
      <w:r w:rsidRPr="00061878">
        <w:rPr>
          <w:rFonts w:eastAsia="Times New Roman"/>
          <w:sz w:val="20"/>
        </w:rPr>
        <w:t>(2011).</w:t>
      </w:r>
      <w:r w:rsidR="00C80775" w:rsidRPr="00061878">
        <w:rPr>
          <w:rFonts w:eastAsia="Times New Roman"/>
          <w:sz w:val="20"/>
        </w:rPr>
        <w:t xml:space="preserve"> </w:t>
      </w:r>
      <w:hyperlink r:id="rId1649" w:history="1">
        <w:r w:rsidRPr="00061878">
          <w:rPr>
            <w:rStyle w:val="Hyperlink"/>
            <w:rFonts w:eastAsia="Times New Roman" w:cs="Times New Roman"/>
            <w:sz w:val="20"/>
            <w:szCs w:val="24"/>
          </w:rPr>
          <w:t>The</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Causal</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Effect</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of</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Class</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Size</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on</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Academic</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Performance:</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Multivariate</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Instrumental</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Variable</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Estimators</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With</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Tennessee</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Class</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Size</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Data</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Missing</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at</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Random</w:t>
        </w:r>
      </w:hyperlink>
      <w:r w:rsidRPr="00061878">
        <w:rPr>
          <w:rFonts w:eastAsia="Times New Roman"/>
          <w:sz w:val="20"/>
        </w:rPr>
        <w:t>.</w:t>
      </w:r>
      <w:r w:rsidR="00C80775" w:rsidRPr="00061878">
        <w:rPr>
          <w:rFonts w:eastAsia="Times New Roman"/>
          <w:sz w:val="20"/>
        </w:rPr>
        <w:t xml:space="preserve"> </w:t>
      </w:r>
      <w:r w:rsidRPr="00061878">
        <w:rPr>
          <w:rFonts w:eastAsia="Times New Roman"/>
          <w:i/>
          <w:sz w:val="20"/>
        </w:rPr>
        <w:t>Journal</w:t>
      </w:r>
      <w:r w:rsidR="00C80775" w:rsidRPr="00061878">
        <w:rPr>
          <w:rFonts w:eastAsia="Times New Roman"/>
          <w:i/>
          <w:sz w:val="20"/>
        </w:rPr>
        <w:t xml:space="preserve"> </w:t>
      </w:r>
      <w:r w:rsidRPr="00061878">
        <w:rPr>
          <w:rFonts w:eastAsia="Times New Roman"/>
          <w:i/>
          <w:sz w:val="20"/>
        </w:rPr>
        <w:t>of</w:t>
      </w:r>
      <w:r w:rsidR="00C80775" w:rsidRPr="00061878">
        <w:rPr>
          <w:rFonts w:eastAsia="Times New Roman"/>
          <w:i/>
          <w:sz w:val="20"/>
        </w:rPr>
        <w:t xml:space="preserve"> </w:t>
      </w:r>
      <w:r w:rsidRPr="00061878">
        <w:rPr>
          <w:rFonts w:eastAsia="Times New Roman"/>
          <w:i/>
          <w:sz w:val="20"/>
        </w:rPr>
        <w:t>Educational</w:t>
      </w:r>
      <w:r w:rsidR="00C80775" w:rsidRPr="00061878">
        <w:rPr>
          <w:rFonts w:eastAsia="Times New Roman"/>
          <w:i/>
          <w:sz w:val="20"/>
        </w:rPr>
        <w:t xml:space="preserve"> </w:t>
      </w:r>
      <w:r w:rsidRPr="00061878">
        <w:rPr>
          <w:rFonts w:eastAsia="Times New Roman"/>
          <w:i/>
          <w:sz w:val="20"/>
        </w:rPr>
        <w:t>and</w:t>
      </w:r>
      <w:r w:rsidR="00C80775" w:rsidRPr="00061878">
        <w:rPr>
          <w:rFonts w:eastAsia="Times New Roman"/>
          <w:i/>
          <w:sz w:val="20"/>
        </w:rPr>
        <w:t xml:space="preserve"> </w:t>
      </w:r>
      <w:r w:rsidRPr="00061878">
        <w:rPr>
          <w:rFonts w:eastAsia="Times New Roman"/>
          <w:i/>
          <w:sz w:val="20"/>
        </w:rPr>
        <w:t>Behavioral</w:t>
      </w:r>
      <w:r w:rsidR="00C80775" w:rsidRPr="00061878">
        <w:rPr>
          <w:rFonts w:eastAsia="Times New Roman"/>
          <w:i/>
          <w:sz w:val="20"/>
        </w:rPr>
        <w:t xml:space="preserve"> </w:t>
      </w:r>
      <w:r w:rsidRPr="00061878">
        <w:rPr>
          <w:rFonts w:eastAsia="Times New Roman"/>
          <w:i/>
          <w:sz w:val="20"/>
        </w:rPr>
        <w:t>Statistics,</w:t>
      </w:r>
      <w:r w:rsidR="00C80775" w:rsidRPr="00061878">
        <w:rPr>
          <w:sz w:val="20"/>
        </w:rPr>
        <w:t xml:space="preserve"> </w:t>
      </w:r>
      <w:r w:rsidRPr="00061878">
        <w:rPr>
          <w:rFonts w:eastAsia="Times New Roman"/>
          <w:i/>
          <w:sz w:val="20"/>
        </w:rPr>
        <w:t>36</w:t>
      </w:r>
      <w:r w:rsidRPr="00061878">
        <w:rPr>
          <w:rFonts w:eastAsia="Times New Roman"/>
          <w:sz w:val="20"/>
        </w:rPr>
        <w:t>(2):</w:t>
      </w:r>
      <w:r w:rsidR="00C80775" w:rsidRPr="00061878">
        <w:rPr>
          <w:rFonts w:eastAsia="Times New Roman"/>
          <w:sz w:val="20"/>
        </w:rPr>
        <w:t xml:space="preserve"> </w:t>
      </w:r>
      <w:r w:rsidRPr="00061878">
        <w:rPr>
          <w:rFonts w:eastAsia="Times New Roman"/>
          <w:sz w:val="20"/>
        </w:rPr>
        <w:t>154-185</w:t>
      </w:r>
      <w:r w:rsidRPr="00061878">
        <w:rPr>
          <w:rFonts w:eastAsia="Times New Roman"/>
          <w:i/>
          <w:sz w:val="20"/>
        </w:rPr>
        <w:t>.</w:t>
      </w:r>
    </w:p>
    <w:p w:rsidR="00061878" w:rsidRPr="00061878" w:rsidRDefault="00061878" w:rsidP="00061878">
      <w:pPr>
        <w:pStyle w:val="NoSpacing"/>
        <w:ind w:left="720"/>
        <w:rPr>
          <w:rFonts w:eastAsia="Times New Roman"/>
          <w:sz w:val="20"/>
        </w:rPr>
      </w:pPr>
    </w:p>
    <w:p w:rsidR="0091243A" w:rsidRDefault="0091243A" w:rsidP="00061878">
      <w:pPr>
        <w:pStyle w:val="NoSpacing"/>
        <w:ind w:left="720"/>
        <w:rPr>
          <w:rFonts w:eastAsia="Times New Roman"/>
        </w:rPr>
      </w:pPr>
      <w:r w:rsidRPr="00061878">
        <w:rPr>
          <w:rFonts w:eastAsia="Times New Roman"/>
          <w:sz w:val="20"/>
        </w:rPr>
        <w:t>Shin,</w:t>
      </w:r>
      <w:r w:rsidR="00C80775" w:rsidRPr="00061878">
        <w:rPr>
          <w:rFonts w:eastAsia="Times New Roman"/>
          <w:sz w:val="20"/>
        </w:rPr>
        <w:t xml:space="preserve"> </w:t>
      </w:r>
      <w:r w:rsidRPr="00061878">
        <w:rPr>
          <w:rFonts w:eastAsia="Times New Roman"/>
          <w:sz w:val="20"/>
        </w:rPr>
        <w:t>Y.</w:t>
      </w:r>
      <w:r w:rsidR="00C80775" w:rsidRPr="00061878">
        <w:rPr>
          <w:rFonts w:eastAsia="Times New Roman"/>
          <w:sz w:val="20"/>
        </w:rPr>
        <w:t xml:space="preserve"> </w:t>
      </w:r>
      <w:r w:rsidRPr="00061878">
        <w:rPr>
          <w:rFonts w:eastAsia="Times New Roman"/>
          <w:sz w:val="20"/>
        </w:rPr>
        <w:t>and</w:t>
      </w:r>
      <w:r w:rsidR="00C80775" w:rsidRPr="00061878">
        <w:rPr>
          <w:rFonts w:eastAsia="Times New Roman"/>
          <w:sz w:val="20"/>
        </w:rPr>
        <w:t xml:space="preserve"> </w:t>
      </w:r>
      <w:r w:rsidRPr="00061878">
        <w:rPr>
          <w:rFonts w:eastAsia="Times New Roman"/>
          <w:sz w:val="20"/>
        </w:rPr>
        <w:t>Raudenbush,</w:t>
      </w:r>
      <w:r w:rsidR="00C80775" w:rsidRPr="00061878">
        <w:rPr>
          <w:rFonts w:eastAsia="Times New Roman"/>
          <w:sz w:val="20"/>
        </w:rPr>
        <w:t xml:space="preserve"> </w:t>
      </w:r>
      <w:r w:rsidRPr="00061878">
        <w:rPr>
          <w:rFonts w:eastAsia="Times New Roman"/>
          <w:sz w:val="20"/>
        </w:rPr>
        <w:t>S.W.</w:t>
      </w:r>
      <w:r w:rsidR="00C80775" w:rsidRPr="00061878">
        <w:rPr>
          <w:rFonts w:eastAsia="Times New Roman"/>
          <w:sz w:val="20"/>
        </w:rPr>
        <w:t xml:space="preserve"> </w:t>
      </w:r>
      <w:r w:rsidRPr="00061878">
        <w:rPr>
          <w:rFonts w:eastAsia="Times New Roman"/>
          <w:sz w:val="20"/>
        </w:rPr>
        <w:t>(2010).</w:t>
      </w:r>
      <w:r w:rsidR="00C80775" w:rsidRPr="00061878">
        <w:rPr>
          <w:rFonts w:eastAsia="Times New Roman"/>
          <w:sz w:val="20"/>
        </w:rPr>
        <w:t xml:space="preserve"> </w:t>
      </w:r>
      <w:hyperlink r:id="rId1650" w:history="1">
        <w:r w:rsidRPr="00061878">
          <w:rPr>
            <w:rStyle w:val="Hyperlink"/>
            <w:rFonts w:eastAsia="Times New Roman" w:cs="Times New Roman"/>
            <w:sz w:val="20"/>
            <w:szCs w:val="24"/>
          </w:rPr>
          <w:t>A</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Latent</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Cluster-Mean</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A</w:t>
        </w:r>
        <w:r w:rsidR="00E91E27">
          <w:rPr>
            <w:rStyle w:val="Hyperlink"/>
            <w:rFonts w:eastAsia="Times New Roman" w:cs="Times New Roman"/>
            <w:sz w:val="20"/>
            <w:szCs w:val="24"/>
          </w:rPr>
          <w:t>pp</w:t>
        </w:r>
        <w:r w:rsidRPr="00061878">
          <w:rPr>
            <w:rStyle w:val="Hyperlink"/>
            <w:rFonts w:eastAsia="Times New Roman" w:cs="Times New Roman"/>
            <w:sz w:val="20"/>
            <w:szCs w:val="24"/>
          </w:rPr>
          <w:t>roach</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to</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the</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Contextual</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Effects</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Model</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With</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Missing</w:t>
        </w:r>
        <w:r w:rsidR="00C80775" w:rsidRPr="00061878">
          <w:rPr>
            <w:rStyle w:val="Hyperlink"/>
            <w:rFonts w:eastAsia="Times New Roman" w:cs="Times New Roman"/>
            <w:sz w:val="20"/>
            <w:szCs w:val="24"/>
          </w:rPr>
          <w:t xml:space="preserve"> </w:t>
        </w:r>
        <w:r w:rsidRPr="00061878">
          <w:rPr>
            <w:rStyle w:val="Hyperlink"/>
            <w:rFonts w:eastAsia="Times New Roman" w:cs="Times New Roman"/>
            <w:sz w:val="20"/>
            <w:szCs w:val="24"/>
          </w:rPr>
          <w:t>Data</w:t>
        </w:r>
      </w:hyperlink>
      <w:r w:rsidRPr="00061878">
        <w:rPr>
          <w:rFonts w:eastAsia="Times New Roman"/>
          <w:sz w:val="20"/>
        </w:rPr>
        <w:t>.</w:t>
      </w:r>
      <w:r w:rsidR="00C80775" w:rsidRPr="00061878">
        <w:rPr>
          <w:rFonts w:eastAsia="Times New Roman"/>
          <w:sz w:val="20"/>
        </w:rPr>
        <w:t xml:space="preserve"> </w:t>
      </w:r>
      <w:r w:rsidRPr="00061878">
        <w:rPr>
          <w:rFonts w:eastAsia="Times New Roman"/>
          <w:i/>
          <w:sz w:val="20"/>
        </w:rPr>
        <w:t>Journal</w:t>
      </w:r>
      <w:r w:rsidR="00C80775" w:rsidRPr="00061878">
        <w:rPr>
          <w:rFonts w:eastAsia="Times New Roman"/>
          <w:i/>
          <w:sz w:val="20"/>
        </w:rPr>
        <w:t xml:space="preserve"> </w:t>
      </w:r>
      <w:r w:rsidRPr="00061878">
        <w:rPr>
          <w:rFonts w:eastAsia="Times New Roman"/>
          <w:i/>
          <w:sz w:val="20"/>
        </w:rPr>
        <w:t>of</w:t>
      </w:r>
      <w:r w:rsidR="00C80775" w:rsidRPr="00061878">
        <w:rPr>
          <w:rFonts w:eastAsia="Times New Roman"/>
          <w:i/>
          <w:sz w:val="20"/>
        </w:rPr>
        <w:t xml:space="preserve"> </w:t>
      </w:r>
      <w:r w:rsidRPr="00061878">
        <w:rPr>
          <w:rFonts w:eastAsia="Times New Roman"/>
          <w:i/>
          <w:sz w:val="20"/>
        </w:rPr>
        <w:t>Educational</w:t>
      </w:r>
      <w:r w:rsidR="00C80775" w:rsidRPr="00061878">
        <w:rPr>
          <w:rFonts w:eastAsia="Times New Roman"/>
          <w:i/>
          <w:sz w:val="20"/>
        </w:rPr>
        <w:t xml:space="preserve"> </w:t>
      </w:r>
      <w:r w:rsidRPr="00061878">
        <w:rPr>
          <w:rFonts w:eastAsia="Times New Roman"/>
          <w:i/>
          <w:sz w:val="20"/>
        </w:rPr>
        <w:t>and</w:t>
      </w:r>
      <w:r w:rsidR="00C80775" w:rsidRPr="00061878">
        <w:rPr>
          <w:rFonts w:eastAsia="Times New Roman"/>
          <w:i/>
          <w:sz w:val="20"/>
        </w:rPr>
        <w:t xml:space="preserve"> </w:t>
      </w:r>
      <w:r w:rsidRPr="00061878">
        <w:rPr>
          <w:rFonts w:eastAsia="Times New Roman"/>
          <w:i/>
          <w:sz w:val="20"/>
        </w:rPr>
        <w:t>Behavioral</w:t>
      </w:r>
      <w:r w:rsidR="00C80775" w:rsidRPr="00061878">
        <w:rPr>
          <w:rFonts w:eastAsia="Times New Roman"/>
          <w:i/>
          <w:sz w:val="20"/>
        </w:rPr>
        <w:t xml:space="preserve"> </w:t>
      </w:r>
      <w:r w:rsidRPr="00061878">
        <w:rPr>
          <w:rFonts w:eastAsia="Times New Roman"/>
          <w:i/>
          <w:sz w:val="20"/>
        </w:rPr>
        <w:t>Statistics</w:t>
      </w:r>
      <w:r w:rsidRPr="00061878">
        <w:rPr>
          <w:rFonts w:eastAsia="Times New Roman"/>
          <w:sz w:val="20"/>
        </w:rPr>
        <w:t>,</w:t>
      </w:r>
      <w:r w:rsidR="00C80775" w:rsidRPr="00061878">
        <w:rPr>
          <w:rFonts w:eastAsia="Times New Roman"/>
          <w:sz w:val="20"/>
        </w:rPr>
        <w:t xml:space="preserve"> </w:t>
      </w:r>
      <w:r w:rsidRPr="00061878">
        <w:rPr>
          <w:rFonts w:eastAsia="Times New Roman"/>
          <w:i/>
          <w:sz w:val="20"/>
        </w:rPr>
        <w:t>35</w:t>
      </w:r>
      <w:r w:rsidRPr="00061878">
        <w:rPr>
          <w:rFonts w:eastAsia="Times New Roman"/>
          <w:sz w:val="20"/>
        </w:rPr>
        <w:t>(1):</w:t>
      </w:r>
      <w:r w:rsidR="00C80775" w:rsidRPr="00061878">
        <w:rPr>
          <w:rFonts w:eastAsia="Times New Roman"/>
          <w:sz w:val="20"/>
        </w:rPr>
        <w:t xml:space="preserve"> </w:t>
      </w:r>
      <w:r w:rsidRPr="00061878">
        <w:rPr>
          <w:rFonts w:eastAsia="Times New Roman"/>
          <w:sz w:val="20"/>
        </w:rPr>
        <w:t>26–53.</w:t>
      </w:r>
      <w:r w:rsidR="00C80775" w:rsidRPr="00061878">
        <w:rPr>
          <w:rFonts w:eastAsia="Times New Roman"/>
          <w:sz w:val="20"/>
        </w:rPr>
        <w:t xml:space="preserve"> </w:t>
      </w:r>
    </w:p>
    <w:p w:rsidR="00061878" w:rsidRDefault="00061878" w:rsidP="00061878">
      <w:pPr>
        <w:pStyle w:val="NoSpacing"/>
        <w:rPr>
          <w:rFonts w:eastAsia="Times New Roman"/>
        </w:rPr>
      </w:pPr>
    </w:p>
    <w:p w:rsidR="00061878" w:rsidRPr="00912CB1" w:rsidRDefault="00061878" w:rsidP="00061878">
      <w:pPr>
        <w:pStyle w:val="NoSpacing"/>
        <w:rPr>
          <w:rFonts w:eastAsia="Times New Roman"/>
        </w:rPr>
      </w:pPr>
    </w:p>
    <w:p w:rsidR="00DA6D51" w:rsidRPr="00912CB1" w:rsidRDefault="00DA6D51" w:rsidP="00DA6D51">
      <w:pPr>
        <w:pStyle w:val="Heading3"/>
        <w:rPr>
          <w:rFonts w:cs="Times New Roman"/>
        </w:rPr>
      </w:pPr>
      <w:bookmarkStart w:id="1808" w:name="_Toc372556817"/>
      <w:r w:rsidRPr="00912CB1">
        <w:rPr>
          <w:rFonts w:cs="Times New Roman"/>
        </w:rPr>
        <w:t>R305D090024</w:t>
      </w:r>
      <w:bookmarkEnd w:id="1808"/>
    </w:p>
    <w:p w:rsidR="00DA6D51" w:rsidRPr="00061878" w:rsidRDefault="002C2386" w:rsidP="00DA6D51">
      <w:pPr>
        <w:rPr>
          <w:rFonts w:cs="Times New Roman"/>
          <w:b/>
        </w:rPr>
      </w:pPr>
      <w:hyperlink r:id="rId1651" w:history="1">
        <w:r w:rsidR="00DA6D51" w:rsidRPr="00061878">
          <w:rPr>
            <w:rStyle w:val="Hyperlink"/>
            <w:rFonts w:cs="Times New Roman"/>
            <w:b/>
          </w:rPr>
          <w:t>Cross-Classified</w:t>
        </w:r>
        <w:r w:rsidR="00C80775" w:rsidRPr="00061878">
          <w:rPr>
            <w:rStyle w:val="Hyperlink"/>
            <w:rFonts w:cs="Times New Roman"/>
            <w:b/>
          </w:rPr>
          <w:t xml:space="preserve"> </w:t>
        </w:r>
        <w:r w:rsidR="00DA6D51" w:rsidRPr="00061878">
          <w:rPr>
            <w:rStyle w:val="Hyperlink"/>
            <w:rFonts w:cs="Times New Roman"/>
            <w:b/>
          </w:rPr>
          <w:t>Structural</w:t>
        </w:r>
        <w:r w:rsidR="00C80775" w:rsidRPr="00061878">
          <w:rPr>
            <w:rStyle w:val="Hyperlink"/>
            <w:rFonts w:cs="Times New Roman"/>
            <w:b/>
          </w:rPr>
          <w:t xml:space="preserve"> </w:t>
        </w:r>
        <w:r w:rsidR="00DA6D51" w:rsidRPr="00061878">
          <w:rPr>
            <w:rStyle w:val="Hyperlink"/>
            <w:rFonts w:cs="Times New Roman"/>
            <w:b/>
          </w:rPr>
          <w:t>Equations</w:t>
        </w:r>
        <w:r w:rsidR="00C80775" w:rsidRPr="00061878">
          <w:rPr>
            <w:rStyle w:val="Hyperlink"/>
            <w:rFonts w:cs="Times New Roman"/>
            <w:b/>
          </w:rPr>
          <w:t xml:space="preserve"> </w:t>
        </w:r>
        <w:r w:rsidR="00DA6D51" w:rsidRPr="00061878">
          <w:rPr>
            <w:rStyle w:val="Hyperlink"/>
            <w:rFonts w:cs="Times New Roman"/>
            <w:b/>
          </w:rPr>
          <w:t>Model:</w:t>
        </w:r>
        <w:r w:rsidR="00C80775" w:rsidRPr="00061878">
          <w:rPr>
            <w:rStyle w:val="Hyperlink"/>
            <w:rFonts w:cs="Times New Roman"/>
            <w:b/>
          </w:rPr>
          <w:t xml:space="preserve"> </w:t>
        </w:r>
        <w:r w:rsidR="00DA6D51" w:rsidRPr="00061878">
          <w:rPr>
            <w:rStyle w:val="Hyperlink"/>
            <w:rFonts w:cs="Times New Roman"/>
            <w:b/>
          </w:rPr>
          <w:t>Development</w:t>
        </w:r>
        <w:r w:rsidR="00C80775" w:rsidRPr="00061878">
          <w:rPr>
            <w:rStyle w:val="Hyperlink"/>
            <w:rFonts w:cs="Times New Roman"/>
            <w:b/>
          </w:rPr>
          <w:t xml:space="preserve"> </w:t>
        </w:r>
        <w:r w:rsidR="00DA6D51" w:rsidRPr="00061878">
          <w:rPr>
            <w:rStyle w:val="Hyperlink"/>
            <w:rFonts w:cs="Times New Roman"/>
            <w:b/>
          </w:rPr>
          <w:t>of</w:t>
        </w:r>
        <w:r w:rsidR="00C80775" w:rsidRPr="00061878">
          <w:rPr>
            <w:rStyle w:val="Hyperlink"/>
            <w:rFonts w:cs="Times New Roman"/>
            <w:b/>
          </w:rPr>
          <w:t xml:space="preserve"> </w:t>
        </w:r>
        <w:r w:rsidR="00DA6D51" w:rsidRPr="00061878">
          <w:rPr>
            <w:rStyle w:val="Hyperlink"/>
            <w:rFonts w:cs="Times New Roman"/>
            <w:b/>
          </w:rPr>
          <w:t>an</w:t>
        </w:r>
        <w:r w:rsidR="00C80775" w:rsidRPr="00061878">
          <w:rPr>
            <w:rStyle w:val="Hyperlink"/>
            <w:rFonts w:cs="Times New Roman"/>
            <w:b/>
          </w:rPr>
          <w:t xml:space="preserve"> </w:t>
        </w:r>
        <w:r w:rsidR="00DA6D51" w:rsidRPr="00061878">
          <w:rPr>
            <w:rStyle w:val="Hyperlink"/>
            <w:rFonts w:cs="Times New Roman"/>
            <w:b/>
          </w:rPr>
          <w:t>OpenMX</w:t>
        </w:r>
        <w:r w:rsidR="00C80775" w:rsidRPr="00061878">
          <w:rPr>
            <w:rStyle w:val="Hyperlink"/>
            <w:rFonts w:cs="Times New Roman"/>
            <w:b/>
          </w:rPr>
          <w:t xml:space="preserve"> </w:t>
        </w:r>
        <w:r w:rsidR="00DA6D51" w:rsidRPr="00061878">
          <w:rPr>
            <w:rStyle w:val="Hyperlink"/>
            <w:rFonts w:cs="Times New Roman"/>
            <w:b/>
          </w:rPr>
          <w:t>Module</w:t>
        </w:r>
        <w:r w:rsidR="00C80775" w:rsidRPr="00061878">
          <w:rPr>
            <w:rStyle w:val="Hyperlink"/>
            <w:rFonts w:cs="Times New Roman"/>
            <w:b/>
          </w:rPr>
          <w:t xml:space="preserve"> </w:t>
        </w:r>
        <w:r w:rsidR="00DA6D51" w:rsidRPr="00061878">
          <w:rPr>
            <w:rStyle w:val="Hyperlink"/>
            <w:rFonts w:cs="Times New Roman"/>
            <w:b/>
          </w:rPr>
          <w:t>and</w:t>
        </w:r>
        <w:r w:rsidR="00C80775" w:rsidRPr="00061878">
          <w:rPr>
            <w:rStyle w:val="Hyperlink"/>
            <w:rFonts w:cs="Times New Roman"/>
            <w:b/>
          </w:rPr>
          <w:t xml:space="preserve"> </w:t>
        </w:r>
        <w:r w:rsidR="00DA6D51" w:rsidRPr="00061878">
          <w:rPr>
            <w:rStyle w:val="Hyperlink"/>
            <w:rFonts w:cs="Times New Roman"/>
            <w:b/>
          </w:rPr>
          <w:t>its</w:t>
        </w:r>
        <w:r w:rsidR="00C80775" w:rsidRPr="00061878">
          <w:rPr>
            <w:rStyle w:val="Hyperlink"/>
            <w:rFonts w:cs="Times New Roman"/>
            <w:b/>
          </w:rPr>
          <w:t xml:space="preserve"> </w:t>
        </w:r>
        <w:r w:rsidR="00DA6D51" w:rsidRPr="00061878">
          <w:rPr>
            <w:rStyle w:val="Hyperlink"/>
            <w:rFonts w:cs="Times New Roman"/>
            <w:b/>
          </w:rPr>
          <w:t>A</w:t>
        </w:r>
        <w:r w:rsidR="00E91E27">
          <w:rPr>
            <w:rStyle w:val="Hyperlink"/>
            <w:rFonts w:cs="Times New Roman"/>
            <w:b/>
          </w:rPr>
          <w:t>pp</w:t>
        </w:r>
        <w:r w:rsidR="00DA6D51" w:rsidRPr="00061878">
          <w:rPr>
            <w:rStyle w:val="Hyperlink"/>
            <w:rFonts w:cs="Times New Roman"/>
            <w:b/>
          </w:rPr>
          <w:t>lication</w:t>
        </w:r>
        <w:r w:rsidR="00C80775" w:rsidRPr="00061878">
          <w:rPr>
            <w:rStyle w:val="Hyperlink"/>
            <w:rFonts w:cs="Times New Roman"/>
            <w:b/>
          </w:rPr>
          <w:t xml:space="preserve"> </w:t>
        </w:r>
        <w:r w:rsidR="00DA6D51" w:rsidRPr="00061878">
          <w:rPr>
            <w:rStyle w:val="Hyperlink"/>
            <w:rFonts w:cs="Times New Roman"/>
            <w:b/>
          </w:rPr>
          <w:t>to</w:t>
        </w:r>
        <w:r w:rsidR="00C80775" w:rsidRPr="00061878">
          <w:rPr>
            <w:rStyle w:val="Hyperlink"/>
            <w:rFonts w:cs="Times New Roman"/>
            <w:b/>
          </w:rPr>
          <w:t xml:space="preserve"> </w:t>
        </w:r>
        <w:r w:rsidR="00DA6D51" w:rsidRPr="00061878">
          <w:rPr>
            <w:rStyle w:val="Hyperlink"/>
            <w:rFonts w:cs="Times New Roman"/>
            <w:b/>
          </w:rPr>
          <w:t>Multiyear</w:t>
        </w:r>
        <w:r w:rsidR="00C80775" w:rsidRPr="00061878">
          <w:rPr>
            <w:rStyle w:val="Hyperlink"/>
            <w:rFonts w:cs="Times New Roman"/>
            <w:b/>
          </w:rPr>
          <w:t xml:space="preserve"> </w:t>
        </w:r>
        <w:r w:rsidR="00DA6D51" w:rsidRPr="00061878">
          <w:rPr>
            <w:rStyle w:val="Hyperlink"/>
            <w:rFonts w:cs="Times New Roman"/>
            <w:b/>
          </w:rPr>
          <w:t>Assessment</w:t>
        </w:r>
        <w:r w:rsidR="00C80775" w:rsidRPr="00061878">
          <w:rPr>
            <w:rStyle w:val="Hyperlink"/>
            <w:rFonts w:cs="Times New Roman"/>
            <w:b/>
          </w:rPr>
          <w:t xml:space="preserve"> </w:t>
        </w:r>
        <w:r w:rsidR="00DA6D51" w:rsidRPr="00061878">
          <w:rPr>
            <w:rStyle w:val="Hyperlink"/>
            <w:rFonts w:cs="Times New Roman"/>
            <w:b/>
          </w:rPr>
          <w:t>and</w:t>
        </w:r>
        <w:r w:rsidR="00C80775" w:rsidRPr="00061878">
          <w:rPr>
            <w:rStyle w:val="Hyperlink"/>
            <w:rFonts w:cs="Times New Roman"/>
            <w:b/>
          </w:rPr>
          <w:t xml:space="preserve"> </w:t>
        </w:r>
        <w:r w:rsidR="00DA6D51" w:rsidRPr="00061878">
          <w:rPr>
            <w:rStyle w:val="Hyperlink"/>
            <w:rFonts w:cs="Times New Roman"/>
            <w:b/>
          </w:rPr>
          <w:t>Intervention</w:t>
        </w:r>
        <w:r w:rsidR="00C80775" w:rsidRPr="00061878">
          <w:rPr>
            <w:rStyle w:val="Hyperlink"/>
            <w:rFonts w:cs="Times New Roman"/>
            <w:b/>
          </w:rPr>
          <w:t xml:space="preserve"> </w:t>
        </w:r>
        <w:r w:rsidR="00DA6D51" w:rsidRPr="00061878">
          <w:rPr>
            <w:rStyle w:val="Hyperlink"/>
            <w:rFonts w:cs="Times New Roman"/>
            <w:b/>
          </w:rPr>
          <w:t>Data</w:t>
        </w:r>
        <w:r w:rsidR="00C80775" w:rsidRPr="00061878">
          <w:rPr>
            <w:rStyle w:val="Hyperlink"/>
            <w:rFonts w:cs="Times New Roman"/>
            <w:b/>
          </w:rPr>
          <w:t xml:space="preserve"> </w:t>
        </w:r>
        <w:r w:rsidR="00DA6D51" w:rsidRPr="00061878">
          <w:rPr>
            <w:rStyle w:val="Hyperlink"/>
            <w:rFonts w:cs="Times New Roman"/>
            <w:b/>
          </w:rPr>
          <w:t>in</w:t>
        </w:r>
        <w:r w:rsidR="00C80775" w:rsidRPr="00061878">
          <w:rPr>
            <w:rStyle w:val="Hyperlink"/>
            <w:rFonts w:cs="Times New Roman"/>
            <w:b/>
          </w:rPr>
          <w:t xml:space="preserve"> </w:t>
        </w:r>
        <w:r w:rsidR="00DA6D51" w:rsidRPr="00061878">
          <w:rPr>
            <w:rStyle w:val="Hyperlink"/>
            <w:rFonts w:cs="Times New Roman"/>
            <w:b/>
          </w:rPr>
          <w:t>Literacy</w:t>
        </w:r>
        <w:r w:rsidR="00C80775" w:rsidRPr="00061878">
          <w:rPr>
            <w:rStyle w:val="Hyperlink"/>
            <w:rFonts w:cs="Times New Roman"/>
            <w:b/>
          </w:rPr>
          <w:t xml:space="preserve"> </w:t>
        </w:r>
        <w:r w:rsidR="00DA6D51" w:rsidRPr="00061878">
          <w:rPr>
            <w:rStyle w:val="Hyperlink"/>
            <w:rFonts w:cs="Times New Roman"/>
            <w:b/>
          </w:rPr>
          <w:t>Research</w:t>
        </w:r>
      </w:hyperlink>
      <w:r w:rsidR="00C80775" w:rsidRPr="00061878">
        <w:rPr>
          <w:rFonts w:cs="Times New Roman"/>
          <w:b/>
        </w:rPr>
        <w:t xml:space="preserve"> </w:t>
      </w:r>
    </w:p>
    <w:p w:rsidR="00061878" w:rsidRDefault="00061878" w:rsidP="00DA6D51">
      <w:pPr>
        <w:rPr>
          <w:rFonts w:cs="Times New Roman"/>
        </w:rPr>
      </w:pPr>
      <w:r>
        <w:rPr>
          <w:rFonts w:cs="Times New Roman"/>
        </w:rPr>
        <w:t>University of Houston</w:t>
      </w:r>
    </w:p>
    <w:p w:rsidR="006E6622" w:rsidRDefault="006E6622" w:rsidP="00DA6D51">
      <w:pPr>
        <w:rPr>
          <w:rFonts w:cs="Times New Roman"/>
        </w:rPr>
      </w:pPr>
      <w:r>
        <w:rPr>
          <w:rFonts w:cs="Times New Roman"/>
        </w:rPr>
        <w:t>Mehta, Paras</w:t>
      </w:r>
    </w:p>
    <w:p w:rsidR="006E6622" w:rsidRDefault="006E6622" w:rsidP="00DA6D51">
      <w:pPr>
        <w:rPr>
          <w:rFonts w:cs="Times New Roman"/>
        </w:rPr>
      </w:pPr>
    </w:p>
    <w:p w:rsidR="006E6622" w:rsidRPr="006E6622" w:rsidRDefault="006E6622" w:rsidP="006E6622">
      <w:pPr>
        <w:rPr>
          <w:rFonts w:eastAsia="Times New Roman" w:cs="Times New Roman"/>
          <w:b/>
          <w:szCs w:val="24"/>
        </w:rPr>
      </w:pPr>
      <w:r>
        <w:rPr>
          <w:rFonts w:cs="Times New Roman"/>
        </w:rPr>
        <w:t>Related IES Projects:</w:t>
      </w:r>
      <w:r w:rsidR="004327F6">
        <w:rPr>
          <w:rFonts w:cs="Times New Roman"/>
        </w:rPr>
        <w:t xml:space="preserve"> </w:t>
      </w:r>
      <w:hyperlink r:id="rId1652" w:history="1">
        <w:r w:rsidR="004327F6" w:rsidRPr="004327F6">
          <w:rPr>
            <w:rStyle w:val="Hyperlink"/>
            <w:rFonts w:cs="Times New Roman"/>
            <w:bCs/>
          </w:rPr>
          <w:t>Language and Literacy Abilities in Spanish Language Speaking Children</w:t>
        </w:r>
      </w:hyperlink>
      <w:r w:rsidR="004327F6" w:rsidRPr="004327F6">
        <w:rPr>
          <w:rFonts w:cs="Times New Roman"/>
        </w:rPr>
        <w:t xml:space="preserve"> </w:t>
      </w:r>
      <w:r w:rsidRPr="004327F6">
        <w:rPr>
          <w:rFonts w:cs="Times New Roman"/>
        </w:rPr>
        <w:t xml:space="preserve">(R305A100272) and </w:t>
      </w:r>
      <w:hyperlink r:id="rId1653" w:history="1">
        <w:r w:rsidRPr="004327F6">
          <w:rPr>
            <w:rStyle w:val="Hyperlink"/>
            <w:rFonts w:eastAsia="Times New Roman" w:cs="Times New Roman"/>
            <w:szCs w:val="24"/>
          </w:rPr>
          <w:t>The Roles of Instruction and Component Skills in Reading Achievement</w:t>
        </w:r>
      </w:hyperlink>
      <w:r w:rsidRPr="004327F6">
        <w:rPr>
          <w:rFonts w:eastAsia="Times New Roman" w:cs="Times New Roman"/>
          <w:szCs w:val="24"/>
        </w:rPr>
        <w:t xml:space="preserve"> </w:t>
      </w:r>
      <w:r w:rsidRPr="004327F6">
        <w:rPr>
          <w:rFonts w:cs="Times New Roman"/>
        </w:rPr>
        <w:t>(R305A120785)</w:t>
      </w:r>
    </w:p>
    <w:p w:rsidR="006E6622" w:rsidRDefault="006E6622" w:rsidP="00DA6D51">
      <w:pPr>
        <w:rPr>
          <w:rFonts w:cs="Times New Roman"/>
        </w:rPr>
      </w:pPr>
    </w:p>
    <w:p w:rsidR="00DA6D51" w:rsidRPr="00912CB1" w:rsidRDefault="00061878" w:rsidP="00DA6D51">
      <w:pPr>
        <w:rPr>
          <w:rFonts w:cs="Times New Roman"/>
        </w:rPr>
      </w:pPr>
      <w:r>
        <w:rPr>
          <w:rFonts w:cs="Times New Roman"/>
        </w:rPr>
        <w:t>Publications:</w:t>
      </w:r>
    </w:p>
    <w:p w:rsidR="00DA6D51" w:rsidRPr="00061878" w:rsidRDefault="00DA6D51" w:rsidP="00061878">
      <w:pPr>
        <w:ind w:left="720"/>
        <w:rPr>
          <w:rFonts w:cs="Times New Roman"/>
          <w:sz w:val="20"/>
        </w:rPr>
      </w:pPr>
      <w:r w:rsidRPr="00061878">
        <w:rPr>
          <w:rFonts w:cs="Times New Roman"/>
          <w:sz w:val="20"/>
        </w:rPr>
        <w:t>Branum-Martin,</w:t>
      </w:r>
      <w:r w:rsidR="00C80775" w:rsidRPr="00061878">
        <w:rPr>
          <w:rFonts w:cs="Times New Roman"/>
          <w:sz w:val="20"/>
        </w:rPr>
        <w:t xml:space="preserve"> </w:t>
      </w:r>
      <w:r w:rsidRPr="00061878">
        <w:rPr>
          <w:rFonts w:cs="Times New Roman"/>
          <w:sz w:val="20"/>
        </w:rPr>
        <w:t>L.</w:t>
      </w:r>
      <w:r w:rsidR="00C80775" w:rsidRPr="00061878">
        <w:rPr>
          <w:rFonts w:cs="Times New Roman"/>
          <w:sz w:val="20"/>
        </w:rPr>
        <w:t xml:space="preserve"> </w:t>
      </w:r>
      <w:r w:rsidRPr="00061878">
        <w:rPr>
          <w:rFonts w:cs="Times New Roman"/>
          <w:sz w:val="20"/>
        </w:rPr>
        <w:t>(</w:t>
      </w:r>
      <w:r w:rsidR="00763935">
        <w:rPr>
          <w:rFonts w:cs="Times New Roman"/>
          <w:sz w:val="20"/>
        </w:rPr>
        <w:t>2013</w:t>
      </w:r>
      <w:r w:rsidRPr="00061878">
        <w:rPr>
          <w:rFonts w:cs="Times New Roman"/>
          <w:sz w:val="20"/>
        </w:rPr>
        <w:t>).</w:t>
      </w:r>
      <w:r w:rsidR="00C80775" w:rsidRPr="00061878">
        <w:rPr>
          <w:rFonts w:cs="Times New Roman"/>
          <w:sz w:val="20"/>
        </w:rPr>
        <w:t xml:space="preserve"> </w:t>
      </w:r>
      <w:r w:rsidRPr="00061878">
        <w:rPr>
          <w:rFonts w:cs="Times New Roman"/>
          <w:sz w:val="20"/>
        </w:rPr>
        <w:t>Multilevel</w:t>
      </w:r>
      <w:r w:rsidR="00C80775" w:rsidRPr="00061878">
        <w:rPr>
          <w:rFonts w:cs="Times New Roman"/>
          <w:sz w:val="20"/>
        </w:rPr>
        <w:t xml:space="preserve"> </w:t>
      </w:r>
      <w:r w:rsidRPr="00061878">
        <w:rPr>
          <w:rFonts w:cs="Times New Roman"/>
          <w:sz w:val="20"/>
        </w:rPr>
        <w:t>Modeling:</w:t>
      </w:r>
      <w:r w:rsidR="00C80775" w:rsidRPr="00061878">
        <w:rPr>
          <w:rFonts w:cs="Times New Roman"/>
          <w:sz w:val="20"/>
        </w:rPr>
        <w:t xml:space="preserve"> </w:t>
      </w:r>
      <w:r w:rsidRPr="00061878">
        <w:rPr>
          <w:rFonts w:cs="Times New Roman"/>
          <w:sz w:val="20"/>
        </w:rPr>
        <w:t>Practical</w:t>
      </w:r>
      <w:r w:rsidR="00C80775" w:rsidRPr="00061878">
        <w:rPr>
          <w:rFonts w:cs="Times New Roman"/>
          <w:sz w:val="20"/>
        </w:rPr>
        <w:t xml:space="preserve"> </w:t>
      </w:r>
      <w:r w:rsidRPr="00061878">
        <w:rPr>
          <w:rFonts w:cs="Times New Roman"/>
          <w:sz w:val="20"/>
        </w:rPr>
        <w:t>Examples</w:t>
      </w:r>
      <w:r w:rsidR="00C80775" w:rsidRPr="00061878">
        <w:rPr>
          <w:rFonts w:cs="Times New Roman"/>
          <w:sz w:val="20"/>
        </w:rPr>
        <w:t xml:space="preserve"> </w:t>
      </w:r>
      <w:r w:rsidRPr="00061878">
        <w:rPr>
          <w:rFonts w:cs="Times New Roman"/>
          <w:sz w:val="20"/>
        </w:rPr>
        <w:t>to</w:t>
      </w:r>
      <w:r w:rsidR="00C80775" w:rsidRPr="00061878">
        <w:rPr>
          <w:rFonts w:cs="Times New Roman"/>
          <w:sz w:val="20"/>
        </w:rPr>
        <w:t xml:space="preserve"> </w:t>
      </w:r>
      <w:r w:rsidRPr="00061878">
        <w:rPr>
          <w:rFonts w:cs="Times New Roman"/>
          <w:sz w:val="20"/>
        </w:rPr>
        <w:t>Illustrate</w:t>
      </w:r>
      <w:r w:rsidR="00C80775" w:rsidRPr="00061878">
        <w:rPr>
          <w:rFonts w:cs="Times New Roman"/>
          <w:sz w:val="20"/>
        </w:rPr>
        <w:t xml:space="preserve"> </w:t>
      </w:r>
      <w:r w:rsidRPr="00061878">
        <w:rPr>
          <w:rFonts w:cs="Times New Roman"/>
          <w:sz w:val="20"/>
        </w:rPr>
        <w:t>a</w:t>
      </w:r>
      <w:r w:rsidR="00C80775" w:rsidRPr="00061878">
        <w:rPr>
          <w:rFonts w:cs="Times New Roman"/>
          <w:sz w:val="20"/>
        </w:rPr>
        <w:t xml:space="preserve"> </w:t>
      </w:r>
      <w:r w:rsidRPr="00061878">
        <w:rPr>
          <w:rFonts w:cs="Times New Roman"/>
          <w:sz w:val="20"/>
        </w:rPr>
        <w:t>Special</w:t>
      </w:r>
      <w:r w:rsidR="00C80775" w:rsidRPr="00061878">
        <w:rPr>
          <w:rFonts w:cs="Times New Roman"/>
          <w:sz w:val="20"/>
        </w:rPr>
        <w:t xml:space="preserve"> </w:t>
      </w:r>
      <w:r w:rsidRPr="00061878">
        <w:rPr>
          <w:rFonts w:cs="Times New Roman"/>
          <w:sz w:val="20"/>
        </w:rPr>
        <w:t>Case</w:t>
      </w:r>
      <w:r w:rsidR="00C80775" w:rsidRPr="00061878">
        <w:rPr>
          <w:rFonts w:cs="Times New Roman"/>
          <w:sz w:val="20"/>
        </w:rPr>
        <w:t xml:space="preserve"> </w:t>
      </w:r>
      <w:r w:rsidRPr="00061878">
        <w:rPr>
          <w:rFonts w:cs="Times New Roman"/>
          <w:sz w:val="20"/>
        </w:rPr>
        <w:t>of</w:t>
      </w:r>
      <w:r w:rsidR="00C80775" w:rsidRPr="00061878">
        <w:rPr>
          <w:rFonts w:cs="Times New Roman"/>
          <w:sz w:val="20"/>
        </w:rPr>
        <w:t xml:space="preserve"> </w:t>
      </w:r>
      <w:r w:rsidRPr="00061878">
        <w:rPr>
          <w:rFonts w:cs="Times New Roman"/>
          <w:sz w:val="20"/>
        </w:rPr>
        <w:t>SEM.</w:t>
      </w:r>
      <w:r w:rsidR="00C80775" w:rsidRPr="00061878">
        <w:rPr>
          <w:rFonts w:cs="Times New Roman"/>
          <w:sz w:val="20"/>
        </w:rPr>
        <w:t xml:space="preserve"> </w:t>
      </w:r>
      <w:r w:rsidRPr="00061878">
        <w:rPr>
          <w:rFonts w:cs="Times New Roman"/>
          <w:i/>
          <w:sz w:val="20"/>
        </w:rPr>
        <w:t>A</w:t>
      </w:r>
      <w:r w:rsidR="00E91E27">
        <w:rPr>
          <w:rFonts w:cs="Times New Roman"/>
          <w:i/>
          <w:sz w:val="20"/>
        </w:rPr>
        <w:t>pp</w:t>
      </w:r>
      <w:r w:rsidRPr="00061878">
        <w:rPr>
          <w:rFonts w:cs="Times New Roman"/>
          <w:i/>
          <w:sz w:val="20"/>
        </w:rPr>
        <w:t>lied</w:t>
      </w:r>
      <w:r w:rsidR="00C80775" w:rsidRPr="00061878">
        <w:rPr>
          <w:rFonts w:cs="Times New Roman"/>
          <w:i/>
          <w:sz w:val="20"/>
        </w:rPr>
        <w:t xml:space="preserve"> </w:t>
      </w:r>
      <w:r w:rsidRPr="00061878">
        <w:rPr>
          <w:rFonts w:cs="Times New Roman"/>
          <w:i/>
          <w:sz w:val="20"/>
        </w:rPr>
        <w:t>Quantitative</w:t>
      </w:r>
      <w:r w:rsidR="00C80775" w:rsidRPr="00061878">
        <w:rPr>
          <w:rFonts w:cs="Times New Roman"/>
          <w:i/>
          <w:sz w:val="20"/>
        </w:rPr>
        <w:t xml:space="preserve"> </w:t>
      </w:r>
      <w:r w:rsidRPr="00061878">
        <w:rPr>
          <w:rFonts w:cs="Times New Roman"/>
          <w:i/>
          <w:sz w:val="20"/>
        </w:rPr>
        <w:t>Analysis</w:t>
      </w:r>
      <w:r w:rsidR="00C80775" w:rsidRPr="00061878">
        <w:rPr>
          <w:rFonts w:cs="Times New Roman"/>
          <w:i/>
          <w:sz w:val="20"/>
        </w:rPr>
        <w:t xml:space="preserve"> </w:t>
      </w:r>
      <w:r w:rsidRPr="00061878">
        <w:rPr>
          <w:rFonts w:cs="Times New Roman"/>
          <w:i/>
          <w:sz w:val="20"/>
        </w:rPr>
        <w:t>in</w:t>
      </w:r>
      <w:r w:rsidR="00C80775" w:rsidRPr="00061878">
        <w:rPr>
          <w:rFonts w:cs="Times New Roman"/>
          <w:i/>
          <w:sz w:val="20"/>
        </w:rPr>
        <w:t xml:space="preserve"> </w:t>
      </w:r>
      <w:r w:rsidRPr="00061878">
        <w:rPr>
          <w:rFonts w:cs="Times New Roman"/>
          <w:i/>
          <w:sz w:val="20"/>
        </w:rPr>
        <w:t>Education</w:t>
      </w:r>
      <w:r w:rsidR="00C80775" w:rsidRPr="00061878">
        <w:rPr>
          <w:rFonts w:cs="Times New Roman"/>
          <w:i/>
          <w:sz w:val="20"/>
        </w:rPr>
        <w:t xml:space="preserve"> </w:t>
      </w:r>
      <w:r w:rsidRPr="00061878">
        <w:rPr>
          <w:rFonts w:cs="Times New Roman"/>
          <w:i/>
          <w:sz w:val="20"/>
        </w:rPr>
        <w:t>and</w:t>
      </w:r>
      <w:r w:rsidR="00C80775" w:rsidRPr="00061878">
        <w:rPr>
          <w:rFonts w:cs="Times New Roman"/>
          <w:i/>
          <w:sz w:val="20"/>
        </w:rPr>
        <w:t xml:space="preserve"> </w:t>
      </w:r>
      <w:r w:rsidRPr="00061878">
        <w:rPr>
          <w:rFonts w:cs="Times New Roman"/>
          <w:i/>
          <w:sz w:val="20"/>
        </w:rPr>
        <w:t>the</w:t>
      </w:r>
      <w:r w:rsidR="00C80775" w:rsidRPr="00061878">
        <w:rPr>
          <w:rFonts w:cs="Times New Roman"/>
          <w:i/>
          <w:sz w:val="20"/>
        </w:rPr>
        <w:t xml:space="preserve"> </w:t>
      </w:r>
      <w:r w:rsidRPr="00061878">
        <w:rPr>
          <w:rFonts w:cs="Times New Roman"/>
          <w:i/>
          <w:sz w:val="20"/>
        </w:rPr>
        <w:t>Social</w:t>
      </w:r>
      <w:r w:rsidR="00C80775" w:rsidRPr="00061878">
        <w:rPr>
          <w:rFonts w:cs="Times New Roman"/>
          <w:i/>
          <w:sz w:val="20"/>
        </w:rPr>
        <w:t xml:space="preserve"> </w:t>
      </w:r>
      <w:r w:rsidRPr="00061878">
        <w:rPr>
          <w:rFonts w:cs="Times New Roman"/>
          <w:i/>
          <w:sz w:val="20"/>
        </w:rPr>
        <w:t>Sciences</w:t>
      </w:r>
      <w:r w:rsidRPr="00061878">
        <w:rPr>
          <w:rFonts w:cs="Times New Roman"/>
          <w:sz w:val="20"/>
        </w:rPr>
        <w:t>.</w:t>
      </w:r>
      <w:r w:rsidR="00C80775" w:rsidRPr="00061878">
        <w:rPr>
          <w:rFonts w:cs="Times New Roman"/>
          <w:sz w:val="20"/>
        </w:rPr>
        <w:t xml:space="preserve"> </w:t>
      </w:r>
      <w:r w:rsidRPr="00061878">
        <w:rPr>
          <w:rFonts w:cs="Times New Roman"/>
          <w:sz w:val="20"/>
        </w:rPr>
        <w:t>Rutledge.</w:t>
      </w:r>
    </w:p>
    <w:p w:rsidR="00DA6D51" w:rsidRPr="00061878" w:rsidRDefault="00DA6D51" w:rsidP="00061878">
      <w:pPr>
        <w:ind w:left="720"/>
        <w:rPr>
          <w:rFonts w:cs="Times New Roman"/>
          <w:sz w:val="20"/>
        </w:rPr>
      </w:pPr>
    </w:p>
    <w:p w:rsidR="00DA6D51" w:rsidRPr="00912CB1" w:rsidRDefault="00DA6D51" w:rsidP="00061878">
      <w:pPr>
        <w:ind w:left="720"/>
        <w:rPr>
          <w:rFonts w:cs="Times New Roman"/>
        </w:rPr>
      </w:pPr>
      <w:r w:rsidRPr="00061878">
        <w:rPr>
          <w:rFonts w:cs="Times New Roman"/>
          <w:sz w:val="20"/>
        </w:rPr>
        <w:t>Mehta,</w:t>
      </w:r>
      <w:r w:rsidR="00C80775" w:rsidRPr="00061878">
        <w:rPr>
          <w:rFonts w:cs="Times New Roman"/>
          <w:sz w:val="20"/>
        </w:rPr>
        <w:t xml:space="preserve"> </w:t>
      </w:r>
      <w:r w:rsidRPr="00061878">
        <w:rPr>
          <w:rFonts w:cs="Times New Roman"/>
          <w:sz w:val="20"/>
        </w:rPr>
        <w:t>P.D.</w:t>
      </w:r>
      <w:r w:rsidR="00C80775" w:rsidRPr="00061878">
        <w:rPr>
          <w:rFonts w:cs="Times New Roman"/>
          <w:sz w:val="20"/>
        </w:rPr>
        <w:t xml:space="preserve"> </w:t>
      </w:r>
      <w:r w:rsidRPr="00061878">
        <w:rPr>
          <w:rFonts w:cs="Times New Roman"/>
          <w:sz w:val="20"/>
        </w:rPr>
        <w:t>(</w:t>
      </w:r>
      <w:r w:rsidR="00763935">
        <w:rPr>
          <w:rFonts w:cs="Times New Roman"/>
          <w:sz w:val="20"/>
        </w:rPr>
        <w:t>2013</w:t>
      </w:r>
      <w:r w:rsidRPr="00061878">
        <w:rPr>
          <w:rFonts w:cs="Times New Roman"/>
          <w:sz w:val="20"/>
        </w:rPr>
        <w:t>).</w:t>
      </w:r>
      <w:r w:rsidR="00C80775" w:rsidRPr="00061878">
        <w:rPr>
          <w:rFonts w:cs="Times New Roman"/>
          <w:sz w:val="20"/>
        </w:rPr>
        <w:t xml:space="preserve"> </w:t>
      </w:r>
      <w:r w:rsidRPr="00061878">
        <w:rPr>
          <w:rFonts w:cs="Times New Roman"/>
          <w:sz w:val="20"/>
        </w:rPr>
        <w:t>nLevel</w:t>
      </w:r>
      <w:r w:rsidR="00C80775" w:rsidRPr="00061878">
        <w:rPr>
          <w:rFonts w:cs="Times New Roman"/>
          <w:sz w:val="20"/>
        </w:rPr>
        <w:t xml:space="preserve"> </w:t>
      </w:r>
      <w:r w:rsidRPr="00061878">
        <w:rPr>
          <w:rFonts w:cs="Times New Roman"/>
          <w:sz w:val="20"/>
        </w:rPr>
        <w:t>Structural</w:t>
      </w:r>
      <w:r w:rsidR="00C80775" w:rsidRPr="00061878">
        <w:rPr>
          <w:rFonts w:cs="Times New Roman"/>
          <w:sz w:val="20"/>
        </w:rPr>
        <w:t xml:space="preserve"> </w:t>
      </w:r>
      <w:r w:rsidRPr="00061878">
        <w:rPr>
          <w:rFonts w:cs="Times New Roman"/>
          <w:sz w:val="20"/>
        </w:rPr>
        <w:t>Equation</w:t>
      </w:r>
      <w:r w:rsidR="00C80775" w:rsidRPr="00061878">
        <w:rPr>
          <w:rFonts w:cs="Times New Roman"/>
          <w:sz w:val="20"/>
        </w:rPr>
        <w:t xml:space="preserve"> </w:t>
      </w:r>
      <w:r w:rsidRPr="00061878">
        <w:rPr>
          <w:rFonts w:cs="Times New Roman"/>
          <w:sz w:val="20"/>
        </w:rPr>
        <w:t>Modeling.</w:t>
      </w:r>
      <w:r w:rsidR="00C80775" w:rsidRPr="00061878">
        <w:rPr>
          <w:rFonts w:cs="Times New Roman"/>
          <w:sz w:val="20"/>
        </w:rPr>
        <w:t xml:space="preserve"> </w:t>
      </w:r>
      <w:r w:rsidRPr="00061878">
        <w:rPr>
          <w:rFonts w:cs="Times New Roman"/>
          <w:i/>
          <w:sz w:val="20"/>
        </w:rPr>
        <w:t>A</w:t>
      </w:r>
      <w:r w:rsidR="00E91E27">
        <w:rPr>
          <w:rFonts w:cs="Times New Roman"/>
          <w:i/>
          <w:sz w:val="20"/>
        </w:rPr>
        <w:t>pp</w:t>
      </w:r>
      <w:r w:rsidRPr="00061878">
        <w:rPr>
          <w:rFonts w:cs="Times New Roman"/>
          <w:i/>
          <w:sz w:val="20"/>
        </w:rPr>
        <w:t>lied</w:t>
      </w:r>
      <w:r w:rsidR="00C80775" w:rsidRPr="00061878">
        <w:rPr>
          <w:rFonts w:cs="Times New Roman"/>
          <w:i/>
          <w:sz w:val="20"/>
        </w:rPr>
        <w:t xml:space="preserve"> </w:t>
      </w:r>
      <w:r w:rsidRPr="00061878">
        <w:rPr>
          <w:rFonts w:cs="Times New Roman"/>
          <w:i/>
          <w:sz w:val="20"/>
        </w:rPr>
        <w:t>Quantitative</w:t>
      </w:r>
      <w:r w:rsidR="00C80775" w:rsidRPr="00061878">
        <w:rPr>
          <w:rFonts w:cs="Times New Roman"/>
          <w:i/>
          <w:sz w:val="20"/>
        </w:rPr>
        <w:t xml:space="preserve"> </w:t>
      </w:r>
      <w:r w:rsidRPr="00061878">
        <w:rPr>
          <w:rFonts w:cs="Times New Roman"/>
          <w:i/>
          <w:sz w:val="20"/>
        </w:rPr>
        <w:t>Analysis</w:t>
      </w:r>
      <w:r w:rsidR="00C80775" w:rsidRPr="00061878">
        <w:rPr>
          <w:rFonts w:cs="Times New Roman"/>
          <w:i/>
          <w:sz w:val="20"/>
        </w:rPr>
        <w:t xml:space="preserve"> </w:t>
      </w:r>
      <w:r w:rsidRPr="00061878">
        <w:rPr>
          <w:rFonts w:cs="Times New Roman"/>
          <w:i/>
          <w:sz w:val="20"/>
        </w:rPr>
        <w:t>in</w:t>
      </w:r>
      <w:r w:rsidR="00C80775" w:rsidRPr="00061878">
        <w:rPr>
          <w:rFonts w:cs="Times New Roman"/>
          <w:i/>
          <w:sz w:val="20"/>
        </w:rPr>
        <w:t xml:space="preserve"> </w:t>
      </w:r>
      <w:r w:rsidRPr="00061878">
        <w:rPr>
          <w:rFonts w:cs="Times New Roman"/>
          <w:i/>
          <w:sz w:val="20"/>
        </w:rPr>
        <w:t>Education</w:t>
      </w:r>
      <w:r w:rsidR="00C80775" w:rsidRPr="00061878">
        <w:rPr>
          <w:rFonts w:cs="Times New Roman"/>
          <w:i/>
          <w:sz w:val="20"/>
        </w:rPr>
        <w:t xml:space="preserve"> </w:t>
      </w:r>
      <w:r w:rsidRPr="00061878">
        <w:rPr>
          <w:rFonts w:cs="Times New Roman"/>
          <w:i/>
          <w:sz w:val="20"/>
        </w:rPr>
        <w:t>and</w:t>
      </w:r>
      <w:r w:rsidR="00C80775" w:rsidRPr="00061878">
        <w:rPr>
          <w:rFonts w:cs="Times New Roman"/>
          <w:i/>
          <w:sz w:val="20"/>
        </w:rPr>
        <w:t xml:space="preserve"> </w:t>
      </w:r>
      <w:r w:rsidRPr="00061878">
        <w:rPr>
          <w:rFonts w:cs="Times New Roman"/>
          <w:i/>
          <w:sz w:val="20"/>
        </w:rPr>
        <w:t>the</w:t>
      </w:r>
      <w:r w:rsidR="00C80775" w:rsidRPr="00061878">
        <w:rPr>
          <w:rFonts w:cs="Times New Roman"/>
          <w:i/>
          <w:sz w:val="20"/>
        </w:rPr>
        <w:t xml:space="preserve"> </w:t>
      </w:r>
      <w:r w:rsidRPr="00061878">
        <w:rPr>
          <w:rFonts w:cs="Times New Roman"/>
          <w:i/>
          <w:sz w:val="20"/>
        </w:rPr>
        <w:t>Social</w:t>
      </w:r>
      <w:r w:rsidR="00C80775" w:rsidRPr="00061878">
        <w:rPr>
          <w:rFonts w:cs="Times New Roman"/>
          <w:i/>
          <w:sz w:val="20"/>
        </w:rPr>
        <w:t xml:space="preserve"> </w:t>
      </w:r>
      <w:r w:rsidRPr="00061878">
        <w:rPr>
          <w:rFonts w:cs="Times New Roman"/>
          <w:i/>
          <w:sz w:val="20"/>
        </w:rPr>
        <w:t>Sciences</w:t>
      </w:r>
      <w:r w:rsidRPr="00061878">
        <w:rPr>
          <w:rFonts w:cs="Times New Roman"/>
          <w:sz w:val="20"/>
        </w:rPr>
        <w:t>.</w:t>
      </w:r>
      <w:r w:rsidR="00C80775" w:rsidRPr="00061878">
        <w:rPr>
          <w:rFonts w:cs="Times New Roman"/>
          <w:sz w:val="20"/>
        </w:rPr>
        <w:t xml:space="preserve"> </w:t>
      </w:r>
      <w:r w:rsidRPr="00061878">
        <w:rPr>
          <w:rFonts w:cs="Times New Roman"/>
          <w:sz w:val="20"/>
        </w:rPr>
        <w:t>Rutledge.</w:t>
      </w:r>
    </w:p>
    <w:p w:rsidR="00DA6D51" w:rsidRPr="00912CB1" w:rsidRDefault="00DA6D51" w:rsidP="00DA6D51">
      <w:pPr>
        <w:rPr>
          <w:rFonts w:eastAsia="Times New Roman" w:cs="Times New Roman"/>
          <w:szCs w:val="24"/>
        </w:rPr>
      </w:pPr>
    </w:p>
    <w:p w:rsidR="000474FF" w:rsidRPr="00912CB1" w:rsidRDefault="000474FF" w:rsidP="000474FF">
      <w:pPr>
        <w:rPr>
          <w:rFonts w:cs="Times New Roman"/>
        </w:rPr>
      </w:pPr>
    </w:p>
    <w:p w:rsidR="00725978" w:rsidRDefault="00725978">
      <w:pPr>
        <w:spacing w:after="200" w:line="276" w:lineRule="auto"/>
        <w:rPr>
          <w:rFonts w:eastAsiaTheme="majorEastAsia" w:cs="Times New Roman"/>
          <w:b/>
          <w:bCs/>
          <w:caps/>
          <w:sz w:val="32"/>
          <w:szCs w:val="26"/>
        </w:rPr>
      </w:pPr>
      <w:bookmarkStart w:id="1809" w:name="_Toc348082454"/>
      <w:bookmarkStart w:id="1810" w:name="_Toc348442816"/>
      <w:r>
        <w:rPr>
          <w:rFonts w:cs="Times New Roman"/>
        </w:rPr>
        <w:br w:type="page"/>
      </w:r>
    </w:p>
    <w:p w:rsidR="000474FF" w:rsidRPr="00912CB1" w:rsidRDefault="000474FF" w:rsidP="000474FF">
      <w:pPr>
        <w:pStyle w:val="Heading2"/>
        <w:rPr>
          <w:rFonts w:cs="Times New Roman"/>
          <w:sz w:val="24"/>
        </w:rPr>
      </w:pPr>
      <w:bookmarkStart w:id="1811" w:name="_Toc372556818"/>
      <w:r w:rsidRPr="00912CB1">
        <w:rPr>
          <w:rFonts w:cs="Times New Roman"/>
        </w:rPr>
        <w:lastRenderedPageBreak/>
        <w:t>2010</w:t>
      </w:r>
      <w:bookmarkEnd w:id="1809"/>
      <w:bookmarkEnd w:id="1810"/>
      <w:bookmarkEnd w:id="1811"/>
    </w:p>
    <w:p w:rsidR="000474FF" w:rsidRPr="00912CB1" w:rsidRDefault="000474FF" w:rsidP="000474FF">
      <w:pPr>
        <w:pStyle w:val="Heading3"/>
        <w:rPr>
          <w:rFonts w:cs="Times New Roman"/>
        </w:rPr>
      </w:pPr>
      <w:bookmarkStart w:id="1812" w:name="_Toc348082455"/>
      <w:bookmarkStart w:id="1813" w:name="_Toc348442817"/>
      <w:bookmarkStart w:id="1814" w:name="_Toc372556819"/>
      <w:r w:rsidRPr="00912CB1">
        <w:rPr>
          <w:rFonts w:cs="Times New Roman"/>
        </w:rPr>
        <w:t>R305D100017</w:t>
      </w:r>
      <w:bookmarkEnd w:id="1812"/>
      <w:bookmarkEnd w:id="1813"/>
      <w:bookmarkEnd w:id="1814"/>
    </w:p>
    <w:p w:rsidR="00D16E28" w:rsidRDefault="002C2386" w:rsidP="000474FF">
      <w:pPr>
        <w:rPr>
          <w:rFonts w:eastAsia="Times New Roman" w:cs="Times New Roman"/>
          <w:b/>
          <w:szCs w:val="24"/>
        </w:rPr>
      </w:pPr>
      <w:hyperlink r:id="rId1654" w:history="1">
        <w:r w:rsidR="000474FF" w:rsidRPr="00D16E28">
          <w:rPr>
            <w:rStyle w:val="Hyperlink"/>
            <w:rFonts w:eastAsia="Times New Roman" w:cs="Times New Roman"/>
            <w:b/>
            <w:szCs w:val="24"/>
          </w:rPr>
          <w:t>Practical</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Tools</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for</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Multilevel</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Hierarchical</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Modeling</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in</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Education</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Research</w:t>
        </w:r>
      </w:hyperlink>
      <w:r w:rsidR="00C80775" w:rsidRPr="00D16E28">
        <w:rPr>
          <w:rFonts w:eastAsia="Times New Roman" w:cs="Times New Roman"/>
          <w:b/>
          <w:szCs w:val="24"/>
        </w:rPr>
        <w:t xml:space="preserve"> </w:t>
      </w:r>
    </w:p>
    <w:p w:rsidR="00D16E28" w:rsidRDefault="00D16E28" w:rsidP="000474FF">
      <w:pPr>
        <w:rPr>
          <w:rFonts w:eastAsia="Times New Roman" w:cs="Times New Roman"/>
          <w:szCs w:val="24"/>
        </w:rPr>
      </w:pPr>
      <w:r>
        <w:rPr>
          <w:rFonts w:eastAsia="Times New Roman" w:cs="Times New Roman"/>
          <w:szCs w:val="24"/>
        </w:rPr>
        <w:t>Columbia University</w:t>
      </w:r>
    </w:p>
    <w:p w:rsidR="00D16E28" w:rsidRDefault="00D16E28" w:rsidP="00D16E28">
      <w:pPr>
        <w:rPr>
          <w:rFonts w:eastAsia="Times New Roman" w:cs="Times New Roman"/>
          <w:szCs w:val="24"/>
        </w:rPr>
      </w:pPr>
      <w:r>
        <w:rPr>
          <w:rFonts w:eastAsia="Times New Roman" w:cs="Times New Roman"/>
          <w:szCs w:val="24"/>
        </w:rPr>
        <w:t xml:space="preserve">Gelman, </w:t>
      </w:r>
      <w:r w:rsidR="00D27803">
        <w:rPr>
          <w:rFonts w:eastAsia="Times New Roman" w:cs="Times New Roman"/>
          <w:szCs w:val="24"/>
        </w:rPr>
        <w:t>Andrew</w:t>
      </w:r>
    </w:p>
    <w:p w:rsidR="000474FF" w:rsidRPr="00912CB1" w:rsidRDefault="000474FF" w:rsidP="00D16E28">
      <w:pPr>
        <w:rPr>
          <w:rFonts w:eastAsia="Times New Roman" w:cs="Times New Roman"/>
          <w:szCs w:val="24"/>
        </w:rPr>
      </w:pPr>
      <w:r w:rsidRPr="00912CB1">
        <w:rPr>
          <w:rFonts w:eastAsia="Times New Roman" w:cs="Times New Roman"/>
          <w:szCs w:val="24"/>
        </w:rPr>
        <w:t>Jingchen</w:t>
      </w:r>
      <w:r w:rsidR="00C80775" w:rsidRPr="00912CB1">
        <w:rPr>
          <w:rFonts w:eastAsia="Times New Roman" w:cs="Times New Roman"/>
          <w:szCs w:val="24"/>
        </w:rPr>
        <w:t xml:space="preserve"> </w:t>
      </w:r>
      <w:r w:rsidRPr="00912CB1">
        <w:rPr>
          <w:rFonts w:eastAsia="Times New Roman" w:cs="Times New Roman"/>
          <w:szCs w:val="24"/>
        </w:rPr>
        <w:t>Liu</w:t>
      </w:r>
      <w:r w:rsidR="00C80775" w:rsidRPr="00912CB1">
        <w:rPr>
          <w:rFonts w:eastAsia="Times New Roman" w:cs="Times New Roman"/>
          <w:szCs w:val="24"/>
        </w:rPr>
        <w:t xml:space="preserve"> </w:t>
      </w:r>
      <w:r w:rsidRPr="00912CB1">
        <w:rPr>
          <w:rFonts w:eastAsia="Times New Roman" w:cs="Times New Roman"/>
          <w:szCs w:val="24"/>
        </w:rPr>
        <w:t>(Columbia</w:t>
      </w:r>
      <w:r w:rsidR="00C80775" w:rsidRPr="00912CB1">
        <w:rPr>
          <w:rFonts w:eastAsia="Times New Roman" w:cs="Times New Roman"/>
          <w:szCs w:val="24"/>
        </w:rPr>
        <w:t xml:space="preserve"> </w:t>
      </w:r>
      <w:r w:rsidRPr="00912CB1">
        <w:rPr>
          <w:rFonts w:eastAsia="Times New Roman" w:cs="Times New Roman"/>
          <w:szCs w:val="24"/>
        </w:rPr>
        <w:t>University)</w:t>
      </w:r>
      <w:r w:rsidR="00C80775" w:rsidRPr="00912CB1">
        <w:rPr>
          <w:rFonts w:eastAsia="Times New Roman" w:cs="Times New Roman"/>
          <w:szCs w:val="24"/>
        </w:rPr>
        <w:t xml:space="preserve"> </w:t>
      </w:r>
      <w:r w:rsidRPr="00912CB1">
        <w:rPr>
          <w:rFonts w:eastAsia="Times New Roman" w:cs="Times New Roman"/>
          <w:szCs w:val="24"/>
        </w:rPr>
        <w:t>and</w:t>
      </w:r>
      <w:r w:rsidR="00C80775" w:rsidRPr="00912CB1">
        <w:rPr>
          <w:rFonts w:eastAsia="Times New Roman" w:cs="Times New Roman"/>
          <w:szCs w:val="24"/>
        </w:rPr>
        <w:t xml:space="preserve"> </w:t>
      </w:r>
      <w:r w:rsidRPr="00912CB1">
        <w:rPr>
          <w:rFonts w:eastAsia="Times New Roman" w:cs="Times New Roman"/>
          <w:szCs w:val="24"/>
        </w:rPr>
        <w:t>Sophia</w:t>
      </w:r>
      <w:r w:rsidR="00C80775" w:rsidRPr="00912CB1">
        <w:rPr>
          <w:rFonts w:eastAsia="Times New Roman" w:cs="Times New Roman"/>
          <w:szCs w:val="24"/>
        </w:rPr>
        <w:t xml:space="preserve"> </w:t>
      </w:r>
      <w:r w:rsidRPr="00912CB1">
        <w:rPr>
          <w:rFonts w:eastAsia="Times New Roman" w:cs="Times New Roman"/>
          <w:szCs w:val="24"/>
        </w:rPr>
        <w:t>Rabe-Hesketh</w:t>
      </w:r>
      <w:r w:rsidR="00C80775" w:rsidRPr="00912CB1">
        <w:rPr>
          <w:rFonts w:eastAsia="Times New Roman" w:cs="Times New Roman"/>
          <w:szCs w:val="24"/>
        </w:rPr>
        <w:t xml:space="preserve"> </w:t>
      </w:r>
      <w:r w:rsidRPr="00912CB1">
        <w:rPr>
          <w:rFonts w:eastAsia="Times New Roman" w:cs="Times New Roman"/>
          <w:szCs w:val="24"/>
        </w:rPr>
        <w:t>(UC-Berkeley)</w:t>
      </w:r>
    </w:p>
    <w:p w:rsidR="000474FF" w:rsidRDefault="000474FF" w:rsidP="000474FF">
      <w:pPr>
        <w:rPr>
          <w:rFonts w:cs="Times New Roman"/>
        </w:rPr>
      </w:pPr>
    </w:p>
    <w:p w:rsidR="00D16E28" w:rsidRDefault="00D16E28" w:rsidP="000474FF">
      <w:pPr>
        <w:rPr>
          <w:rFonts w:cs="Times New Roman"/>
        </w:rPr>
      </w:pPr>
      <w:r>
        <w:rPr>
          <w:rFonts w:cs="Times New Roman"/>
        </w:rPr>
        <w:t>Publications:</w:t>
      </w:r>
    </w:p>
    <w:p w:rsidR="00763935" w:rsidRPr="00025097" w:rsidRDefault="0086720A" w:rsidP="00787F9E">
      <w:pPr>
        <w:ind w:left="720"/>
        <w:rPr>
          <w:rFonts w:cs="Times New Roman"/>
          <w:color w:val="222222"/>
          <w:sz w:val="20"/>
          <w:szCs w:val="20"/>
          <w:shd w:val="clear" w:color="auto" w:fill="FFFFFF"/>
        </w:rPr>
      </w:pPr>
      <w:r w:rsidRPr="0086720A">
        <w:rPr>
          <w:rFonts w:cs="Times New Roman"/>
          <w:color w:val="222222"/>
          <w:sz w:val="20"/>
          <w:szCs w:val="20"/>
          <w:shd w:val="clear" w:color="auto" w:fill="FFFFFF"/>
        </w:rPr>
        <w:t>Adler, R.J., Blanchet, J.</w:t>
      </w:r>
      <w:r w:rsidR="00763935" w:rsidRPr="00025097">
        <w:rPr>
          <w:rFonts w:cs="Times New Roman"/>
          <w:color w:val="222222"/>
          <w:sz w:val="20"/>
          <w:szCs w:val="20"/>
          <w:shd w:val="clear" w:color="auto" w:fill="FFFFFF"/>
        </w:rPr>
        <w:t xml:space="preserve">H., </w:t>
      </w:r>
      <w:r>
        <w:rPr>
          <w:rFonts w:cs="Times New Roman"/>
          <w:color w:val="222222"/>
          <w:sz w:val="20"/>
          <w:szCs w:val="20"/>
          <w:shd w:val="clear" w:color="auto" w:fill="FFFFFF"/>
        </w:rPr>
        <w:t>and</w:t>
      </w:r>
      <w:r w:rsidR="00763935" w:rsidRPr="00025097">
        <w:rPr>
          <w:rFonts w:cs="Times New Roman"/>
          <w:color w:val="222222"/>
          <w:sz w:val="20"/>
          <w:szCs w:val="20"/>
          <w:shd w:val="clear" w:color="auto" w:fill="FFFFFF"/>
        </w:rPr>
        <w:t xml:space="preserve"> Liu, J. (2012). Efficient Monte Carlo for </w:t>
      </w:r>
      <w:r w:rsidRPr="0086720A">
        <w:rPr>
          <w:rFonts w:cs="Times New Roman"/>
          <w:color w:val="222222"/>
          <w:sz w:val="20"/>
          <w:szCs w:val="20"/>
          <w:shd w:val="clear" w:color="auto" w:fill="FFFFFF"/>
        </w:rPr>
        <w:t xml:space="preserve">High Excursions </w:t>
      </w:r>
      <w:r w:rsidR="00763935" w:rsidRPr="00025097">
        <w:rPr>
          <w:rFonts w:cs="Times New Roman"/>
          <w:color w:val="222222"/>
          <w:sz w:val="20"/>
          <w:szCs w:val="20"/>
          <w:shd w:val="clear" w:color="auto" w:fill="FFFFFF"/>
        </w:rPr>
        <w:t xml:space="preserve">of Gaussian </w:t>
      </w:r>
      <w:r w:rsidRPr="0086720A">
        <w:rPr>
          <w:rFonts w:cs="Times New Roman"/>
          <w:color w:val="222222"/>
          <w:sz w:val="20"/>
          <w:szCs w:val="20"/>
          <w:shd w:val="clear" w:color="auto" w:fill="FFFFFF"/>
        </w:rPr>
        <w:t>Random Fields</w:t>
      </w:r>
      <w:r w:rsidR="00763935" w:rsidRPr="00025097">
        <w:rPr>
          <w:rFonts w:cs="Times New Roman"/>
          <w:color w:val="222222"/>
          <w:sz w:val="20"/>
          <w:szCs w:val="20"/>
          <w:shd w:val="clear" w:color="auto" w:fill="FFFFFF"/>
        </w:rPr>
        <w:t>.</w:t>
      </w:r>
      <w:r w:rsidR="00763935" w:rsidRPr="00025097">
        <w:rPr>
          <w:rStyle w:val="apple-converted-space"/>
          <w:rFonts w:cs="Times New Roman"/>
          <w:color w:val="222222"/>
          <w:sz w:val="20"/>
          <w:szCs w:val="20"/>
          <w:shd w:val="clear" w:color="auto" w:fill="FFFFFF"/>
        </w:rPr>
        <w:t> </w:t>
      </w:r>
      <w:r w:rsidR="00763935" w:rsidRPr="00025097">
        <w:rPr>
          <w:rFonts w:cs="Times New Roman"/>
          <w:i/>
          <w:iCs/>
          <w:color w:val="222222"/>
          <w:sz w:val="20"/>
          <w:szCs w:val="20"/>
          <w:shd w:val="clear" w:color="auto" w:fill="FFFFFF"/>
        </w:rPr>
        <w:t>The Annals of Applied Probability</w:t>
      </w:r>
      <w:r w:rsidR="00763935" w:rsidRPr="00025097">
        <w:rPr>
          <w:rFonts w:cs="Times New Roman"/>
          <w:color w:val="222222"/>
          <w:sz w:val="20"/>
          <w:szCs w:val="20"/>
          <w:shd w:val="clear" w:color="auto" w:fill="FFFFFF"/>
        </w:rPr>
        <w:t>,</w:t>
      </w:r>
      <w:r w:rsidR="00763935" w:rsidRPr="00025097">
        <w:rPr>
          <w:rStyle w:val="apple-converted-space"/>
          <w:rFonts w:cs="Times New Roman"/>
          <w:color w:val="222222"/>
          <w:sz w:val="20"/>
          <w:szCs w:val="20"/>
          <w:shd w:val="clear" w:color="auto" w:fill="FFFFFF"/>
        </w:rPr>
        <w:t> </w:t>
      </w:r>
      <w:r w:rsidR="00763935" w:rsidRPr="00025097">
        <w:rPr>
          <w:rFonts w:cs="Times New Roman"/>
          <w:i/>
          <w:iCs/>
          <w:color w:val="222222"/>
          <w:sz w:val="20"/>
          <w:szCs w:val="20"/>
          <w:shd w:val="clear" w:color="auto" w:fill="FFFFFF"/>
        </w:rPr>
        <w:t>22</w:t>
      </w:r>
      <w:r w:rsidR="00763935" w:rsidRPr="00025097">
        <w:rPr>
          <w:rFonts w:cs="Times New Roman"/>
          <w:color w:val="222222"/>
          <w:sz w:val="20"/>
          <w:szCs w:val="20"/>
          <w:shd w:val="clear" w:color="auto" w:fill="FFFFFF"/>
        </w:rPr>
        <w:t>(3), 1167-1214.</w:t>
      </w:r>
    </w:p>
    <w:p w:rsidR="00763935" w:rsidRPr="0086720A" w:rsidRDefault="00763935" w:rsidP="00787F9E">
      <w:pPr>
        <w:ind w:left="720"/>
        <w:rPr>
          <w:rFonts w:cs="Times New Roman"/>
          <w:sz w:val="20"/>
          <w:szCs w:val="20"/>
        </w:rPr>
      </w:pPr>
    </w:p>
    <w:p w:rsidR="00763935" w:rsidRPr="00025097" w:rsidRDefault="00763935" w:rsidP="00763935">
      <w:pPr>
        <w:ind w:left="720"/>
        <w:rPr>
          <w:rFonts w:cs="Times New Roman"/>
          <w:color w:val="222222"/>
          <w:sz w:val="20"/>
          <w:szCs w:val="20"/>
          <w:shd w:val="clear" w:color="auto" w:fill="FFFFFF"/>
        </w:rPr>
      </w:pPr>
      <w:r w:rsidRPr="00025097">
        <w:rPr>
          <w:rFonts w:cs="Times New Roman"/>
          <w:color w:val="222222"/>
          <w:sz w:val="20"/>
          <w:szCs w:val="20"/>
          <w:shd w:val="clear" w:color="auto" w:fill="FFFFFF"/>
        </w:rPr>
        <w:t>Chung, Y., Rabe</w:t>
      </w:r>
      <w:r w:rsidRPr="0086720A">
        <w:rPr>
          <w:rFonts w:ascii="Cambria Math" w:hAnsi="Cambria Math" w:cs="Cambria Math"/>
          <w:color w:val="222222"/>
          <w:sz w:val="20"/>
          <w:szCs w:val="20"/>
          <w:shd w:val="clear" w:color="auto" w:fill="FFFFFF"/>
        </w:rPr>
        <w:t>‐</w:t>
      </w:r>
      <w:r w:rsidRPr="00025097">
        <w:rPr>
          <w:rFonts w:cs="Times New Roman"/>
          <w:color w:val="222222"/>
          <w:sz w:val="20"/>
          <w:szCs w:val="20"/>
          <w:shd w:val="clear" w:color="auto" w:fill="FFFFFF"/>
        </w:rPr>
        <w:t xml:space="preserve">Hesketh, S., </w:t>
      </w:r>
      <w:r w:rsidR="0086720A">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Choi, I. H. (2013). Avoiding </w:t>
      </w:r>
      <w:r w:rsidR="0086720A" w:rsidRPr="0086720A">
        <w:rPr>
          <w:rFonts w:cs="Times New Roman"/>
          <w:color w:val="222222"/>
          <w:sz w:val="20"/>
          <w:szCs w:val="20"/>
          <w:shd w:val="clear" w:color="auto" w:fill="FFFFFF"/>
        </w:rPr>
        <w:t>Zero Between</w:t>
      </w:r>
      <w:r w:rsidR="0086720A" w:rsidRPr="0086720A">
        <w:rPr>
          <w:rFonts w:ascii="Cambria Math" w:hAnsi="Cambria Math" w:cs="Cambria Math"/>
          <w:color w:val="222222"/>
          <w:sz w:val="20"/>
          <w:szCs w:val="20"/>
          <w:shd w:val="clear" w:color="auto" w:fill="FFFFFF"/>
        </w:rPr>
        <w:t>‐</w:t>
      </w:r>
      <w:r w:rsidR="0086720A" w:rsidRPr="0086720A">
        <w:rPr>
          <w:rFonts w:cs="Times New Roman"/>
          <w:color w:val="222222"/>
          <w:sz w:val="20"/>
          <w:szCs w:val="20"/>
          <w:shd w:val="clear" w:color="auto" w:fill="FFFFFF"/>
        </w:rPr>
        <w:t xml:space="preserve">Study Variance Estimates </w:t>
      </w:r>
      <w:r w:rsidR="0086720A">
        <w:rPr>
          <w:rFonts w:cs="Times New Roman"/>
          <w:color w:val="222222"/>
          <w:sz w:val="20"/>
          <w:szCs w:val="20"/>
          <w:shd w:val="clear" w:color="auto" w:fill="FFFFFF"/>
        </w:rPr>
        <w:t>i</w:t>
      </w:r>
      <w:r w:rsidR="0086720A" w:rsidRPr="0086720A">
        <w:rPr>
          <w:rFonts w:cs="Times New Roman"/>
          <w:color w:val="222222"/>
          <w:sz w:val="20"/>
          <w:szCs w:val="20"/>
          <w:shd w:val="clear" w:color="auto" w:fill="FFFFFF"/>
        </w:rPr>
        <w:t>n Random</w:t>
      </w:r>
      <w:r w:rsidR="0086720A" w:rsidRPr="0086720A">
        <w:rPr>
          <w:rFonts w:ascii="Cambria Math" w:hAnsi="Cambria Math" w:cs="Cambria Math"/>
          <w:color w:val="222222"/>
          <w:sz w:val="20"/>
          <w:szCs w:val="20"/>
          <w:shd w:val="clear" w:color="auto" w:fill="FFFFFF"/>
        </w:rPr>
        <w:t>‐</w:t>
      </w:r>
      <w:r w:rsidR="0086720A" w:rsidRPr="0086720A">
        <w:rPr>
          <w:rFonts w:cs="Times New Roman"/>
          <w:color w:val="222222"/>
          <w:sz w:val="20"/>
          <w:szCs w:val="20"/>
          <w:shd w:val="clear" w:color="auto" w:fill="FFFFFF"/>
        </w:rPr>
        <w:t>Effects Meta</w:t>
      </w:r>
      <w:r w:rsidR="0086720A" w:rsidRPr="0086720A">
        <w:rPr>
          <w:rFonts w:ascii="Cambria Math" w:hAnsi="Cambria Math" w:cs="Cambria Math"/>
          <w:color w:val="222222"/>
          <w:sz w:val="20"/>
          <w:szCs w:val="20"/>
          <w:shd w:val="clear" w:color="auto" w:fill="FFFFFF"/>
        </w:rPr>
        <w:t>‐</w:t>
      </w:r>
      <w:r w:rsidR="0086720A" w:rsidRPr="0086720A">
        <w:rPr>
          <w:rFonts w:cs="Times New Roman"/>
          <w:color w:val="222222"/>
          <w:sz w:val="20"/>
          <w:szCs w:val="20"/>
          <w:shd w:val="clear" w:color="auto" w:fill="FFFFFF"/>
        </w:rPr>
        <w:t>Analysis</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 xml:space="preserve">Statistics in </w:t>
      </w:r>
      <w:r w:rsidR="0086720A">
        <w:rPr>
          <w:rFonts w:cs="Times New Roman"/>
          <w:i/>
          <w:iCs/>
          <w:color w:val="222222"/>
          <w:sz w:val="20"/>
          <w:szCs w:val="20"/>
          <w:shd w:val="clear" w:color="auto" w:fill="FFFFFF"/>
        </w:rPr>
        <w:t>M</w:t>
      </w:r>
      <w:r w:rsidRPr="00025097">
        <w:rPr>
          <w:rFonts w:cs="Times New Roman"/>
          <w:i/>
          <w:iCs/>
          <w:color w:val="222222"/>
          <w:sz w:val="20"/>
          <w:szCs w:val="20"/>
          <w:shd w:val="clear" w:color="auto" w:fill="FFFFFF"/>
        </w:rPr>
        <w:t>edicine</w:t>
      </w:r>
      <w:r w:rsidRPr="00025097">
        <w:rPr>
          <w:rFonts w:cs="Times New Roman"/>
          <w:color w:val="222222"/>
          <w:sz w:val="20"/>
          <w:szCs w:val="20"/>
          <w:shd w:val="clear" w:color="auto" w:fill="FFFFFF"/>
        </w:rPr>
        <w:t>.  Article first published online: 13 MAY 2013. DOI: 10.1002/sim.5821.</w:t>
      </w:r>
    </w:p>
    <w:p w:rsidR="00763935" w:rsidRPr="00025097" w:rsidRDefault="00763935" w:rsidP="00787F9E">
      <w:pPr>
        <w:ind w:left="720"/>
        <w:rPr>
          <w:rFonts w:cs="Times New Roman"/>
          <w:color w:val="222222"/>
          <w:sz w:val="20"/>
          <w:szCs w:val="20"/>
          <w:shd w:val="clear" w:color="auto" w:fill="FFFFFF"/>
        </w:rPr>
      </w:pPr>
    </w:p>
    <w:p w:rsidR="00763935" w:rsidRPr="00025097" w:rsidRDefault="00763935" w:rsidP="00787F9E">
      <w:pPr>
        <w:ind w:left="720"/>
        <w:rPr>
          <w:rFonts w:cs="Times New Roman"/>
          <w:color w:val="222222"/>
          <w:sz w:val="20"/>
          <w:szCs w:val="20"/>
          <w:shd w:val="clear" w:color="auto" w:fill="FFFFFF"/>
        </w:rPr>
      </w:pPr>
      <w:r w:rsidRPr="00025097">
        <w:rPr>
          <w:rFonts w:cs="Times New Roman"/>
          <w:color w:val="222222"/>
          <w:sz w:val="20"/>
          <w:szCs w:val="20"/>
          <w:shd w:val="clear" w:color="auto" w:fill="FFFFFF"/>
        </w:rPr>
        <w:t xml:space="preserve">Chung, Y., Rabe-Hesketh, S., Dorie, V., Gelman, A., </w:t>
      </w:r>
      <w:r w:rsidR="0086720A">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Liu, J. (2013). A Nondegenerate Penalized Likelihood Estimator for Variance Parameters in Multilevel Models.</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Psychometrika</w:t>
      </w:r>
      <w:r w:rsidRPr="00025097">
        <w:rPr>
          <w:rFonts w:cs="Times New Roman"/>
          <w:color w:val="222222"/>
          <w:sz w:val="20"/>
          <w:szCs w:val="20"/>
          <w:shd w:val="clear" w:color="auto" w:fill="FFFFFF"/>
        </w:rPr>
        <w:t>, 1-25.</w:t>
      </w:r>
    </w:p>
    <w:p w:rsidR="00763935" w:rsidRPr="00025097" w:rsidRDefault="00763935" w:rsidP="00787F9E">
      <w:pPr>
        <w:ind w:left="720"/>
        <w:rPr>
          <w:rFonts w:cs="Times New Roman"/>
          <w:color w:val="222222"/>
          <w:sz w:val="20"/>
          <w:szCs w:val="20"/>
          <w:shd w:val="clear" w:color="auto" w:fill="FFFFFF"/>
        </w:rPr>
      </w:pPr>
    </w:p>
    <w:p w:rsidR="00763935" w:rsidRPr="00025097" w:rsidRDefault="00763935" w:rsidP="00787F9E">
      <w:pPr>
        <w:ind w:left="720"/>
        <w:rPr>
          <w:rFonts w:cs="Times New Roman"/>
          <w:color w:val="222222"/>
          <w:sz w:val="20"/>
          <w:szCs w:val="20"/>
          <w:shd w:val="clear" w:color="auto" w:fill="FFFFFF"/>
        </w:rPr>
      </w:pPr>
      <w:r w:rsidRPr="00025097">
        <w:rPr>
          <w:rFonts w:cs="Times New Roman"/>
          <w:color w:val="222222"/>
          <w:sz w:val="20"/>
          <w:szCs w:val="20"/>
          <w:shd w:val="clear" w:color="auto" w:fill="FFFFFF"/>
        </w:rPr>
        <w:t xml:space="preserve">Liu, J. (2012). Tail </w:t>
      </w:r>
      <w:r w:rsidR="0086720A" w:rsidRPr="0086720A">
        <w:rPr>
          <w:rFonts w:cs="Times New Roman"/>
          <w:color w:val="222222"/>
          <w:sz w:val="20"/>
          <w:szCs w:val="20"/>
          <w:shd w:val="clear" w:color="auto" w:fill="FFFFFF"/>
        </w:rPr>
        <w:t xml:space="preserve">Approximations </w:t>
      </w:r>
      <w:r w:rsidR="0086720A">
        <w:rPr>
          <w:rFonts w:cs="Times New Roman"/>
          <w:color w:val="222222"/>
          <w:sz w:val="20"/>
          <w:szCs w:val="20"/>
          <w:shd w:val="clear" w:color="auto" w:fill="FFFFFF"/>
        </w:rPr>
        <w:t>o</w:t>
      </w:r>
      <w:r w:rsidR="0086720A" w:rsidRPr="0086720A">
        <w:rPr>
          <w:rFonts w:cs="Times New Roman"/>
          <w:color w:val="222222"/>
          <w:sz w:val="20"/>
          <w:szCs w:val="20"/>
          <w:shd w:val="clear" w:color="auto" w:fill="FFFFFF"/>
        </w:rPr>
        <w:t xml:space="preserve">f Integrals </w:t>
      </w:r>
      <w:r w:rsidR="0086720A">
        <w:rPr>
          <w:rFonts w:cs="Times New Roman"/>
          <w:color w:val="222222"/>
          <w:sz w:val="20"/>
          <w:szCs w:val="20"/>
          <w:shd w:val="clear" w:color="auto" w:fill="FFFFFF"/>
        </w:rPr>
        <w:t>o</w:t>
      </w:r>
      <w:r w:rsidR="0086720A" w:rsidRPr="0086720A">
        <w:rPr>
          <w:rFonts w:cs="Times New Roman"/>
          <w:color w:val="222222"/>
          <w:sz w:val="20"/>
          <w:szCs w:val="20"/>
          <w:shd w:val="clear" w:color="auto" w:fill="FFFFFF"/>
        </w:rPr>
        <w:t xml:space="preserve">f </w:t>
      </w:r>
      <w:r w:rsidRPr="00025097">
        <w:rPr>
          <w:rFonts w:cs="Times New Roman"/>
          <w:color w:val="222222"/>
          <w:sz w:val="20"/>
          <w:szCs w:val="20"/>
          <w:shd w:val="clear" w:color="auto" w:fill="FFFFFF"/>
        </w:rPr>
        <w:t xml:space="preserve">Gaussian </w:t>
      </w:r>
      <w:r w:rsidR="0086720A" w:rsidRPr="0086720A">
        <w:rPr>
          <w:rFonts w:cs="Times New Roman"/>
          <w:color w:val="222222"/>
          <w:sz w:val="20"/>
          <w:szCs w:val="20"/>
          <w:shd w:val="clear" w:color="auto" w:fill="FFFFFF"/>
        </w:rPr>
        <w:t>Random Fields</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The Annals of Probability</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40</w:t>
      </w:r>
      <w:r w:rsidRPr="00025097">
        <w:rPr>
          <w:rFonts w:cs="Times New Roman"/>
          <w:color w:val="222222"/>
          <w:sz w:val="20"/>
          <w:szCs w:val="20"/>
          <w:shd w:val="clear" w:color="auto" w:fill="FFFFFF"/>
        </w:rPr>
        <w:t>(3), 1069-1104.</w:t>
      </w:r>
    </w:p>
    <w:p w:rsidR="00763935" w:rsidRPr="0086720A" w:rsidRDefault="00763935" w:rsidP="00787F9E">
      <w:pPr>
        <w:ind w:left="720"/>
        <w:rPr>
          <w:rFonts w:cs="Times New Roman"/>
          <w:sz w:val="20"/>
          <w:szCs w:val="20"/>
        </w:rPr>
      </w:pPr>
    </w:p>
    <w:p w:rsidR="00763935" w:rsidRPr="00025097" w:rsidRDefault="00763935" w:rsidP="00787F9E">
      <w:pPr>
        <w:ind w:left="720"/>
        <w:rPr>
          <w:rFonts w:cs="Times New Roman"/>
          <w:color w:val="222222"/>
          <w:sz w:val="20"/>
          <w:szCs w:val="20"/>
          <w:shd w:val="clear" w:color="auto" w:fill="FFFFFF"/>
        </w:rPr>
      </w:pPr>
      <w:r w:rsidRPr="00025097">
        <w:rPr>
          <w:rFonts w:cs="Times New Roman"/>
          <w:color w:val="222222"/>
          <w:sz w:val="20"/>
          <w:szCs w:val="20"/>
          <w:shd w:val="clear" w:color="auto" w:fill="FFFFFF"/>
        </w:rPr>
        <w:t xml:space="preserve">Liu, J., </w:t>
      </w:r>
      <w:r w:rsidR="0086720A">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Xu, G. (2012). Some </w:t>
      </w:r>
      <w:r w:rsidR="0086720A" w:rsidRPr="0086720A">
        <w:rPr>
          <w:rFonts w:cs="Times New Roman"/>
          <w:color w:val="222222"/>
          <w:sz w:val="20"/>
          <w:szCs w:val="20"/>
          <w:shd w:val="clear" w:color="auto" w:fill="FFFFFF"/>
        </w:rPr>
        <w:t xml:space="preserve">Asymptotic Results </w:t>
      </w:r>
      <w:r w:rsidR="0086720A">
        <w:rPr>
          <w:rFonts w:cs="Times New Roman"/>
          <w:color w:val="222222"/>
          <w:sz w:val="20"/>
          <w:szCs w:val="20"/>
          <w:shd w:val="clear" w:color="auto" w:fill="FFFFFF"/>
        </w:rPr>
        <w:t>o</w:t>
      </w:r>
      <w:r w:rsidR="0086720A" w:rsidRPr="0086720A">
        <w:rPr>
          <w:rFonts w:cs="Times New Roman"/>
          <w:color w:val="222222"/>
          <w:sz w:val="20"/>
          <w:szCs w:val="20"/>
          <w:shd w:val="clear" w:color="auto" w:fill="FFFFFF"/>
        </w:rPr>
        <w:t xml:space="preserve">f </w:t>
      </w:r>
      <w:r w:rsidRPr="00025097">
        <w:rPr>
          <w:rFonts w:cs="Times New Roman"/>
          <w:color w:val="222222"/>
          <w:sz w:val="20"/>
          <w:szCs w:val="20"/>
          <w:shd w:val="clear" w:color="auto" w:fill="FFFFFF"/>
        </w:rPr>
        <w:t xml:space="preserve">Gaussian </w:t>
      </w:r>
      <w:r w:rsidR="0086720A" w:rsidRPr="0086720A">
        <w:rPr>
          <w:rFonts w:cs="Times New Roman"/>
          <w:color w:val="222222"/>
          <w:sz w:val="20"/>
          <w:szCs w:val="20"/>
          <w:shd w:val="clear" w:color="auto" w:fill="FFFFFF"/>
        </w:rPr>
        <w:t xml:space="preserve">Random Fields </w:t>
      </w:r>
      <w:r w:rsidR="0086720A">
        <w:rPr>
          <w:rFonts w:cs="Times New Roman"/>
          <w:color w:val="222222"/>
          <w:sz w:val="20"/>
          <w:szCs w:val="20"/>
          <w:shd w:val="clear" w:color="auto" w:fill="FFFFFF"/>
        </w:rPr>
        <w:t>w</w:t>
      </w:r>
      <w:r w:rsidR="0086720A" w:rsidRPr="0086720A">
        <w:rPr>
          <w:rFonts w:cs="Times New Roman"/>
          <w:color w:val="222222"/>
          <w:sz w:val="20"/>
          <w:szCs w:val="20"/>
          <w:shd w:val="clear" w:color="auto" w:fill="FFFFFF"/>
        </w:rPr>
        <w:t xml:space="preserve">ith Varying Mean Functions </w:t>
      </w:r>
      <w:r w:rsidR="0086720A">
        <w:rPr>
          <w:rFonts w:cs="Times New Roman"/>
          <w:color w:val="222222"/>
          <w:sz w:val="20"/>
          <w:szCs w:val="20"/>
          <w:shd w:val="clear" w:color="auto" w:fill="FFFFFF"/>
        </w:rPr>
        <w:t>a</w:t>
      </w:r>
      <w:r w:rsidR="0086720A" w:rsidRPr="0086720A">
        <w:rPr>
          <w:rFonts w:cs="Times New Roman"/>
          <w:color w:val="222222"/>
          <w:sz w:val="20"/>
          <w:szCs w:val="20"/>
          <w:shd w:val="clear" w:color="auto" w:fill="FFFFFF"/>
        </w:rPr>
        <w:t xml:space="preserve">nd </w:t>
      </w:r>
      <w:r w:rsidR="0086720A">
        <w:rPr>
          <w:rFonts w:cs="Times New Roman"/>
          <w:color w:val="222222"/>
          <w:sz w:val="20"/>
          <w:szCs w:val="20"/>
          <w:shd w:val="clear" w:color="auto" w:fill="FFFFFF"/>
        </w:rPr>
        <w:t>t</w:t>
      </w:r>
      <w:r w:rsidR="0086720A" w:rsidRPr="0086720A">
        <w:rPr>
          <w:rFonts w:cs="Times New Roman"/>
          <w:color w:val="222222"/>
          <w:sz w:val="20"/>
          <w:szCs w:val="20"/>
          <w:shd w:val="clear" w:color="auto" w:fill="FFFFFF"/>
        </w:rPr>
        <w:t>he Associated Processes</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The Annals of Statistics</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40</w:t>
      </w:r>
      <w:r w:rsidRPr="00025097">
        <w:rPr>
          <w:rFonts w:cs="Times New Roman"/>
          <w:color w:val="222222"/>
          <w:sz w:val="20"/>
          <w:szCs w:val="20"/>
          <w:shd w:val="clear" w:color="auto" w:fill="FFFFFF"/>
        </w:rPr>
        <w:t>(1), 262-293.</w:t>
      </w:r>
    </w:p>
    <w:p w:rsidR="00763935" w:rsidRPr="0086720A" w:rsidRDefault="00763935" w:rsidP="00787F9E">
      <w:pPr>
        <w:ind w:left="720"/>
        <w:rPr>
          <w:rFonts w:cs="Times New Roman"/>
          <w:sz w:val="20"/>
          <w:szCs w:val="20"/>
        </w:rPr>
      </w:pPr>
    </w:p>
    <w:p w:rsidR="00763935" w:rsidRPr="00025097" w:rsidRDefault="00763935" w:rsidP="00787F9E">
      <w:pPr>
        <w:ind w:left="720"/>
        <w:rPr>
          <w:rFonts w:cs="Times New Roman"/>
          <w:color w:val="222222"/>
          <w:sz w:val="20"/>
          <w:szCs w:val="20"/>
          <w:shd w:val="clear" w:color="auto" w:fill="FFFFFF"/>
        </w:rPr>
      </w:pPr>
      <w:r w:rsidRPr="00025097">
        <w:rPr>
          <w:rFonts w:cs="Times New Roman"/>
          <w:color w:val="222222"/>
          <w:sz w:val="20"/>
          <w:szCs w:val="20"/>
          <w:shd w:val="clear" w:color="auto" w:fill="FFFFFF"/>
        </w:rPr>
        <w:t xml:space="preserve">Liu, J., </w:t>
      </w:r>
      <w:r w:rsidR="0086720A">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Xu, G. (2012, December). Rare</w:t>
      </w:r>
      <w:r w:rsidR="0086720A" w:rsidRPr="0086720A">
        <w:rPr>
          <w:rFonts w:cs="Times New Roman"/>
          <w:color w:val="222222"/>
          <w:sz w:val="20"/>
          <w:szCs w:val="20"/>
          <w:shd w:val="clear" w:color="auto" w:fill="FFFFFF"/>
        </w:rPr>
        <w:t xml:space="preserve">-Event Simulations </w:t>
      </w:r>
      <w:r w:rsidR="0086720A">
        <w:rPr>
          <w:rFonts w:cs="Times New Roman"/>
          <w:color w:val="222222"/>
          <w:sz w:val="20"/>
          <w:szCs w:val="20"/>
          <w:shd w:val="clear" w:color="auto" w:fill="FFFFFF"/>
        </w:rPr>
        <w:t>f</w:t>
      </w:r>
      <w:r w:rsidR="0086720A" w:rsidRPr="0086720A">
        <w:rPr>
          <w:rFonts w:cs="Times New Roman"/>
          <w:color w:val="222222"/>
          <w:sz w:val="20"/>
          <w:szCs w:val="20"/>
          <w:shd w:val="clear" w:color="auto" w:fill="FFFFFF"/>
        </w:rPr>
        <w:t xml:space="preserve">or Exponential Integrals </w:t>
      </w:r>
      <w:r w:rsidR="0086720A">
        <w:rPr>
          <w:rFonts w:cs="Times New Roman"/>
          <w:color w:val="222222"/>
          <w:sz w:val="20"/>
          <w:szCs w:val="20"/>
          <w:shd w:val="clear" w:color="auto" w:fill="FFFFFF"/>
        </w:rPr>
        <w:t>o</w:t>
      </w:r>
      <w:r w:rsidR="0086720A" w:rsidRPr="0086720A">
        <w:rPr>
          <w:rFonts w:cs="Times New Roman"/>
          <w:color w:val="222222"/>
          <w:sz w:val="20"/>
          <w:szCs w:val="20"/>
          <w:shd w:val="clear" w:color="auto" w:fill="FFFFFF"/>
        </w:rPr>
        <w:t xml:space="preserve">f Smooth </w:t>
      </w:r>
      <w:r w:rsidRPr="00025097">
        <w:rPr>
          <w:rFonts w:cs="Times New Roman"/>
          <w:color w:val="222222"/>
          <w:sz w:val="20"/>
          <w:szCs w:val="20"/>
          <w:shd w:val="clear" w:color="auto" w:fill="FFFFFF"/>
        </w:rPr>
        <w:t xml:space="preserve">Gaussian </w:t>
      </w:r>
      <w:r w:rsidR="0086720A" w:rsidRPr="0086720A">
        <w:rPr>
          <w:rFonts w:cs="Times New Roman"/>
          <w:color w:val="222222"/>
          <w:sz w:val="20"/>
          <w:szCs w:val="20"/>
          <w:shd w:val="clear" w:color="auto" w:fill="FFFFFF"/>
        </w:rPr>
        <w:t>Processes.</w:t>
      </w:r>
      <w:r w:rsidRPr="00025097">
        <w:rPr>
          <w:rFonts w:cs="Times New Roman"/>
          <w:color w:val="222222"/>
          <w:sz w:val="20"/>
          <w:szCs w:val="20"/>
          <w:shd w:val="clear" w:color="auto" w:fill="FFFFFF"/>
        </w:rPr>
        <w:t xml:space="preserve"> In</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Proceedings of the Winter Simulation Conference</w:t>
      </w:r>
      <w:r w:rsidRPr="00025097">
        <w:rPr>
          <w:rStyle w:val="apple-converted-space"/>
          <w:rFonts w:cs="Times New Roman"/>
          <w:color w:val="222222"/>
          <w:sz w:val="20"/>
          <w:szCs w:val="20"/>
          <w:shd w:val="clear" w:color="auto" w:fill="FFFFFF"/>
        </w:rPr>
        <w:t> </w:t>
      </w:r>
      <w:r w:rsidRPr="00025097">
        <w:rPr>
          <w:rFonts w:cs="Times New Roman"/>
          <w:color w:val="222222"/>
          <w:sz w:val="20"/>
          <w:szCs w:val="20"/>
          <w:shd w:val="clear" w:color="auto" w:fill="FFFFFF"/>
        </w:rPr>
        <w:t>(p. 36). Winter Simulation Conference.</w:t>
      </w:r>
    </w:p>
    <w:p w:rsidR="00763935" w:rsidRPr="00025097" w:rsidRDefault="00763935" w:rsidP="00787F9E">
      <w:pPr>
        <w:ind w:left="720"/>
        <w:rPr>
          <w:rFonts w:cs="Times New Roman"/>
          <w:color w:val="222222"/>
          <w:sz w:val="20"/>
          <w:szCs w:val="20"/>
          <w:shd w:val="clear" w:color="auto" w:fill="FFFFFF"/>
        </w:rPr>
      </w:pPr>
    </w:p>
    <w:p w:rsidR="00763935" w:rsidRPr="0086720A" w:rsidRDefault="00763935" w:rsidP="00787F9E">
      <w:pPr>
        <w:ind w:left="720"/>
        <w:rPr>
          <w:rFonts w:cs="Times New Roman"/>
          <w:sz w:val="20"/>
          <w:szCs w:val="20"/>
        </w:rPr>
      </w:pPr>
      <w:r w:rsidRPr="00025097">
        <w:rPr>
          <w:rFonts w:cs="Times New Roman"/>
          <w:color w:val="222222"/>
          <w:sz w:val="20"/>
          <w:szCs w:val="20"/>
          <w:shd w:val="clear" w:color="auto" w:fill="FFFFFF"/>
        </w:rPr>
        <w:t xml:space="preserve">Liu, J., </w:t>
      </w:r>
      <w:r w:rsidR="0086720A">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Xu, G. (2013). On the </w:t>
      </w:r>
      <w:r w:rsidR="0086720A" w:rsidRPr="0086720A">
        <w:rPr>
          <w:rFonts w:cs="Times New Roman"/>
          <w:color w:val="222222"/>
          <w:sz w:val="20"/>
          <w:szCs w:val="20"/>
          <w:shd w:val="clear" w:color="auto" w:fill="FFFFFF"/>
        </w:rPr>
        <w:t xml:space="preserve">Density Functions </w:t>
      </w:r>
      <w:r w:rsidR="0086720A">
        <w:rPr>
          <w:rFonts w:cs="Times New Roman"/>
          <w:color w:val="222222"/>
          <w:sz w:val="20"/>
          <w:szCs w:val="20"/>
          <w:shd w:val="clear" w:color="auto" w:fill="FFFFFF"/>
        </w:rPr>
        <w:t>o</w:t>
      </w:r>
      <w:r w:rsidR="0086720A" w:rsidRPr="0086720A">
        <w:rPr>
          <w:rFonts w:cs="Times New Roman"/>
          <w:color w:val="222222"/>
          <w:sz w:val="20"/>
          <w:szCs w:val="20"/>
          <w:shd w:val="clear" w:color="auto" w:fill="FFFFFF"/>
        </w:rPr>
        <w:t xml:space="preserve">f Integrals </w:t>
      </w:r>
      <w:r w:rsidR="0086720A">
        <w:rPr>
          <w:rFonts w:cs="Times New Roman"/>
          <w:color w:val="222222"/>
          <w:sz w:val="20"/>
          <w:szCs w:val="20"/>
          <w:shd w:val="clear" w:color="auto" w:fill="FFFFFF"/>
        </w:rPr>
        <w:t>o</w:t>
      </w:r>
      <w:r w:rsidR="0086720A" w:rsidRPr="0086720A">
        <w:rPr>
          <w:rFonts w:cs="Times New Roman"/>
          <w:color w:val="222222"/>
          <w:sz w:val="20"/>
          <w:szCs w:val="20"/>
          <w:shd w:val="clear" w:color="auto" w:fill="FFFFFF"/>
        </w:rPr>
        <w:t xml:space="preserve">f </w:t>
      </w:r>
      <w:r w:rsidRPr="00025097">
        <w:rPr>
          <w:rFonts w:cs="Times New Roman"/>
          <w:color w:val="222222"/>
          <w:sz w:val="20"/>
          <w:szCs w:val="20"/>
          <w:shd w:val="clear" w:color="auto" w:fill="FFFFFF"/>
        </w:rPr>
        <w:t xml:space="preserve">Gaussian </w:t>
      </w:r>
      <w:r w:rsidR="0086720A" w:rsidRPr="0086720A">
        <w:rPr>
          <w:rFonts w:cs="Times New Roman"/>
          <w:color w:val="222222"/>
          <w:sz w:val="20"/>
          <w:szCs w:val="20"/>
          <w:shd w:val="clear" w:color="auto" w:fill="FFFFFF"/>
        </w:rPr>
        <w:t>Random Fields</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Advances in Applied Probability</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45</w:t>
      </w:r>
      <w:r w:rsidRPr="00025097">
        <w:rPr>
          <w:rFonts w:cs="Times New Roman"/>
          <w:color w:val="222222"/>
          <w:sz w:val="20"/>
          <w:szCs w:val="20"/>
          <w:shd w:val="clear" w:color="auto" w:fill="FFFFFF"/>
        </w:rPr>
        <w:t>(2), 398-424.</w:t>
      </w:r>
    </w:p>
    <w:p w:rsidR="00763935" w:rsidRDefault="00763935" w:rsidP="00787F9E">
      <w:pPr>
        <w:ind w:left="720"/>
        <w:rPr>
          <w:rFonts w:cs="Times New Roman"/>
          <w:sz w:val="20"/>
          <w:szCs w:val="20"/>
        </w:rPr>
      </w:pPr>
    </w:p>
    <w:p w:rsidR="006F49D7" w:rsidRPr="00787F9E" w:rsidRDefault="006F49D7" w:rsidP="00787F9E">
      <w:pPr>
        <w:ind w:left="720"/>
        <w:rPr>
          <w:rFonts w:cs="Times New Roman"/>
          <w:sz w:val="20"/>
          <w:szCs w:val="20"/>
        </w:rPr>
      </w:pPr>
      <w:r w:rsidRPr="00787F9E">
        <w:rPr>
          <w:rFonts w:cs="Times New Roman"/>
          <w:sz w:val="20"/>
          <w:szCs w:val="20"/>
        </w:rPr>
        <w:t xml:space="preserve">Liu, J., Xu, G., </w:t>
      </w:r>
      <w:r w:rsidR="003D5DA8">
        <w:rPr>
          <w:rFonts w:cs="Times New Roman"/>
          <w:sz w:val="20"/>
          <w:szCs w:val="20"/>
        </w:rPr>
        <w:t>and</w:t>
      </w:r>
      <w:r w:rsidRPr="00787F9E">
        <w:rPr>
          <w:rFonts w:cs="Times New Roman"/>
          <w:sz w:val="20"/>
          <w:szCs w:val="20"/>
        </w:rPr>
        <w:t xml:space="preserve"> Ying, Z. (2012). Data</w:t>
      </w:r>
      <w:r w:rsidRPr="006F49D7">
        <w:rPr>
          <w:rFonts w:cs="Times New Roman"/>
          <w:sz w:val="20"/>
          <w:szCs w:val="20"/>
        </w:rPr>
        <w:t xml:space="preserve">-Driven Learning Of </w:t>
      </w:r>
      <w:r w:rsidRPr="00787F9E">
        <w:rPr>
          <w:rFonts w:cs="Times New Roman"/>
          <w:sz w:val="20"/>
          <w:szCs w:val="20"/>
        </w:rPr>
        <w:t>Q</w:t>
      </w:r>
      <w:r w:rsidRPr="006F49D7">
        <w:rPr>
          <w:rFonts w:cs="Times New Roman"/>
          <w:sz w:val="20"/>
          <w:szCs w:val="20"/>
        </w:rPr>
        <w:t xml:space="preserve">-Matrix. </w:t>
      </w:r>
      <w:r w:rsidRPr="00787F9E">
        <w:rPr>
          <w:rFonts w:cs="Times New Roman"/>
          <w:i/>
          <w:iCs/>
          <w:sz w:val="20"/>
          <w:szCs w:val="20"/>
        </w:rPr>
        <w:t>A</w:t>
      </w:r>
      <w:r w:rsidR="00E91E27">
        <w:rPr>
          <w:rFonts w:cs="Times New Roman"/>
          <w:i/>
          <w:iCs/>
          <w:sz w:val="20"/>
          <w:szCs w:val="20"/>
        </w:rPr>
        <w:t>pp</w:t>
      </w:r>
      <w:r w:rsidRPr="00787F9E">
        <w:rPr>
          <w:rFonts w:cs="Times New Roman"/>
          <w:i/>
          <w:iCs/>
          <w:sz w:val="20"/>
          <w:szCs w:val="20"/>
        </w:rPr>
        <w:t>lied Psychological Measurement</w:t>
      </w:r>
      <w:r w:rsidRPr="00787F9E">
        <w:rPr>
          <w:rFonts w:cs="Times New Roman"/>
          <w:sz w:val="20"/>
          <w:szCs w:val="20"/>
        </w:rPr>
        <w:t xml:space="preserve">, </w:t>
      </w:r>
      <w:r w:rsidRPr="00787F9E">
        <w:rPr>
          <w:rFonts w:cs="Times New Roman"/>
          <w:i/>
          <w:iCs/>
          <w:sz w:val="20"/>
          <w:szCs w:val="20"/>
        </w:rPr>
        <w:t>36</w:t>
      </w:r>
      <w:r w:rsidRPr="00787F9E">
        <w:rPr>
          <w:rFonts w:cs="Times New Roman"/>
          <w:sz w:val="20"/>
          <w:szCs w:val="20"/>
        </w:rPr>
        <w:t>(7): 548-564.</w:t>
      </w:r>
    </w:p>
    <w:p w:rsidR="00D16E28" w:rsidRDefault="00D16E28" w:rsidP="000474FF">
      <w:pPr>
        <w:rPr>
          <w:rFonts w:cs="Times New Roman"/>
        </w:rPr>
      </w:pPr>
    </w:p>
    <w:p w:rsidR="00D16E28" w:rsidRPr="00912CB1" w:rsidRDefault="00D16E28" w:rsidP="000474FF">
      <w:pPr>
        <w:rPr>
          <w:rFonts w:cs="Times New Roman"/>
        </w:rPr>
      </w:pPr>
    </w:p>
    <w:p w:rsidR="000474FF" w:rsidRPr="00912CB1" w:rsidRDefault="000474FF" w:rsidP="000474FF">
      <w:pPr>
        <w:pStyle w:val="Heading3"/>
        <w:rPr>
          <w:rFonts w:cs="Times New Roman"/>
        </w:rPr>
      </w:pPr>
      <w:bookmarkStart w:id="1815" w:name="_Toc348082456"/>
      <w:bookmarkStart w:id="1816" w:name="_Toc348442818"/>
      <w:bookmarkStart w:id="1817" w:name="_Toc372556820"/>
      <w:r w:rsidRPr="00912CB1">
        <w:rPr>
          <w:rFonts w:cs="Times New Roman"/>
        </w:rPr>
        <w:t>R305D100018</w:t>
      </w:r>
      <w:bookmarkEnd w:id="1815"/>
      <w:bookmarkEnd w:id="1816"/>
      <w:bookmarkEnd w:id="1817"/>
    </w:p>
    <w:p w:rsidR="00D16E28" w:rsidRPr="00D16E28" w:rsidRDefault="002C2386" w:rsidP="000474FF">
      <w:pPr>
        <w:rPr>
          <w:rFonts w:eastAsia="Times New Roman" w:cs="Times New Roman"/>
          <w:b/>
          <w:szCs w:val="24"/>
        </w:rPr>
      </w:pPr>
      <w:hyperlink r:id="rId1655" w:history="1">
        <w:r w:rsidR="000474FF" w:rsidRPr="00D16E28">
          <w:rPr>
            <w:rStyle w:val="Hyperlink"/>
            <w:rFonts w:eastAsia="Times New Roman" w:cs="Times New Roman"/>
            <w:b/>
            <w:szCs w:val="24"/>
          </w:rPr>
          <w:t>Value-Added</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Models</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and</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Accountability:</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Next</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Steps</w:t>
        </w:r>
      </w:hyperlink>
    </w:p>
    <w:p w:rsidR="00D16E28" w:rsidRDefault="00D16E28" w:rsidP="000474FF">
      <w:pPr>
        <w:rPr>
          <w:rFonts w:eastAsia="Times New Roman" w:cs="Times New Roman"/>
          <w:szCs w:val="24"/>
        </w:rPr>
      </w:pPr>
      <w:r>
        <w:rPr>
          <w:rFonts w:eastAsia="Times New Roman" w:cs="Times New Roman"/>
          <w:szCs w:val="24"/>
        </w:rPr>
        <w:t>University of Wisconsin, Madison</w:t>
      </w:r>
    </w:p>
    <w:p w:rsidR="00D16E28" w:rsidRDefault="00D16E28" w:rsidP="000474FF">
      <w:pPr>
        <w:rPr>
          <w:rFonts w:eastAsia="Times New Roman" w:cs="Times New Roman"/>
          <w:szCs w:val="24"/>
        </w:rPr>
      </w:pPr>
      <w:r>
        <w:rPr>
          <w:rFonts w:eastAsia="Times New Roman" w:cs="Times New Roman"/>
          <w:szCs w:val="24"/>
        </w:rPr>
        <w:t>Meyer Robert</w:t>
      </w:r>
    </w:p>
    <w:p w:rsidR="00D16E28" w:rsidRDefault="00D16E28" w:rsidP="000474FF">
      <w:pPr>
        <w:rPr>
          <w:rFonts w:eastAsia="Times New Roman" w:cs="Times New Roman"/>
          <w:szCs w:val="24"/>
        </w:rPr>
      </w:pPr>
    </w:p>
    <w:p w:rsidR="000474FF" w:rsidRDefault="00D16E28" w:rsidP="000474FF">
      <w:pPr>
        <w:rPr>
          <w:rFonts w:eastAsia="Times New Roman" w:cs="Times New Roman"/>
          <w:szCs w:val="24"/>
        </w:rPr>
      </w:pPr>
      <w:r>
        <w:rPr>
          <w:rFonts w:eastAsia="Times New Roman" w:cs="Times New Roman"/>
          <w:szCs w:val="24"/>
        </w:rPr>
        <w:t>Publications:</w:t>
      </w:r>
    </w:p>
    <w:p w:rsidR="00D16E28" w:rsidRDefault="00D16E28" w:rsidP="000474FF">
      <w:pPr>
        <w:rPr>
          <w:rFonts w:eastAsia="Times New Roman" w:cs="Times New Roman"/>
          <w:szCs w:val="24"/>
        </w:rPr>
      </w:pPr>
    </w:p>
    <w:p w:rsidR="00D16E28" w:rsidRPr="00D16E28" w:rsidRDefault="00D16E28" w:rsidP="000474FF">
      <w:pPr>
        <w:rPr>
          <w:rFonts w:eastAsia="Times New Roman" w:cs="Times New Roman"/>
          <w:szCs w:val="24"/>
        </w:rPr>
      </w:pPr>
    </w:p>
    <w:p w:rsidR="00725978" w:rsidRDefault="00725978">
      <w:pPr>
        <w:spacing w:after="200" w:line="276" w:lineRule="auto"/>
        <w:rPr>
          <w:rFonts w:eastAsiaTheme="majorEastAsia" w:cs="Times New Roman"/>
          <w:b/>
          <w:bCs/>
          <w:caps/>
          <w:sz w:val="28"/>
        </w:rPr>
      </w:pPr>
      <w:bookmarkStart w:id="1818" w:name="_Toc348082457"/>
      <w:bookmarkStart w:id="1819" w:name="_Toc348442819"/>
      <w:r>
        <w:rPr>
          <w:rFonts w:cs="Times New Roman"/>
        </w:rPr>
        <w:br w:type="page"/>
      </w:r>
    </w:p>
    <w:p w:rsidR="000474FF" w:rsidRPr="00912CB1" w:rsidRDefault="000474FF" w:rsidP="000474FF">
      <w:pPr>
        <w:pStyle w:val="Heading3"/>
        <w:rPr>
          <w:rFonts w:cs="Times New Roman"/>
        </w:rPr>
      </w:pPr>
      <w:bookmarkStart w:id="1820" w:name="_Toc372556821"/>
      <w:r w:rsidRPr="00912CB1">
        <w:rPr>
          <w:rFonts w:cs="Times New Roman"/>
        </w:rPr>
        <w:lastRenderedPageBreak/>
        <w:t>R305D100021</w:t>
      </w:r>
      <w:bookmarkEnd w:id="1818"/>
      <w:bookmarkEnd w:id="1819"/>
      <w:bookmarkEnd w:id="1820"/>
    </w:p>
    <w:p w:rsidR="00D16E28" w:rsidRDefault="002C2386" w:rsidP="000474FF">
      <w:pPr>
        <w:rPr>
          <w:rFonts w:eastAsia="Times New Roman" w:cs="Times New Roman"/>
          <w:b/>
          <w:szCs w:val="24"/>
        </w:rPr>
      </w:pPr>
      <w:hyperlink r:id="rId1656" w:history="1">
        <w:r w:rsidR="000474FF" w:rsidRPr="00D16E28">
          <w:rPr>
            <w:rStyle w:val="Hyperlink"/>
            <w:rFonts w:eastAsia="Times New Roman" w:cs="Times New Roman"/>
            <w:b/>
            <w:szCs w:val="24"/>
          </w:rPr>
          <w:t>Generalized</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Dimensionality</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Assessment</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for</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Multidimensional</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Psychometric</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Models</w:t>
        </w:r>
      </w:hyperlink>
    </w:p>
    <w:p w:rsidR="00D16E28" w:rsidRDefault="00D16E28" w:rsidP="000474FF">
      <w:pPr>
        <w:rPr>
          <w:rFonts w:eastAsia="Times New Roman" w:cs="Times New Roman"/>
          <w:szCs w:val="24"/>
        </w:rPr>
      </w:pPr>
      <w:r>
        <w:rPr>
          <w:rFonts w:eastAsia="Times New Roman" w:cs="Times New Roman"/>
          <w:szCs w:val="24"/>
        </w:rPr>
        <w:t>Arizona State University</w:t>
      </w:r>
    </w:p>
    <w:p w:rsidR="00D16E28" w:rsidRDefault="00D16E28" w:rsidP="000474FF">
      <w:pPr>
        <w:rPr>
          <w:rFonts w:eastAsia="Times New Roman" w:cs="Times New Roman"/>
          <w:szCs w:val="24"/>
        </w:rPr>
      </w:pPr>
      <w:r>
        <w:rPr>
          <w:rFonts w:eastAsia="Times New Roman" w:cs="Times New Roman"/>
          <w:szCs w:val="24"/>
        </w:rPr>
        <w:t>Levy, Roy</w:t>
      </w:r>
    </w:p>
    <w:p w:rsidR="00D16E28" w:rsidRDefault="00D16E28" w:rsidP="000474FF">
      <w:pPr>
        <w:rPr>
          <w:rFonts w:eastAsia="Times New Roman" w:cs="Times New Roman"/>
          <w:szCs w:val="24"/>
        </w:rPr>
      </w:pPr>
    </w:p>
    <w:p w:rsidR="00D16E28" w:rsidRDefault="00D16E28" w:rsidP="000474FF">
      <w:pPr>
        <w:rPr>
          <w:rFonts w:eastAsia="Times New Roman" w:cs="Times New Roman"/>
          <w:szCs w:val="24"/>
        </w:rPr>
      </w:pPr>
      <w:r>
        <w:rPr>
          <w:rFonts w:eastAsia="Times New Roman" w:cs="Times New Roman"/>
          <w:szCs w:val="24"/>
        </w:rPr>
        <w:t>Publications:</w:t>
      </w:r>
    </w:p>
    <w:p w:rsidR="006F49D7" w:rsidRPr="00787F9E" w:rsidRDefault="006F49D7" w:rsidP="00787F9E">
      <w:pPr>
        <w:ind w:left="720"/>
        <w:rPr>
          <w:rFonts w:eastAsia="Times New Roman" w:cs="Times New Roman"/>
          <w:sz w:val="20"/>
          <w:szCs w:val="20"/>
        </w:rPr>
      </w:pPr>
      <w:r w:rsidRPr="00787F9E">
        <w:rPr>
          <w:rFonts w:eastAsia="Times New Roman" w:cs="Times New Roman"/>
          <w:sz w:val="20"/>
          <w:szCs w:val="20"/>
        </w:rPr>
        <w:t xml:space="preserve">Svetina, D., </w:t>
      </w:r>
      <w:r w:rsidR="003D5DA8">
        <w:rPr>
          <w:rFonts w:eastAsia="Times New Roman" w:cs="Times New Roman"/>
          <w:sz w:val="20"/>
          <w:szCs w:val="20"/>
        </w:rPr>
        <w:t>and</w:t>
      </w:r>
      <w:r w:rsidRPr="00787F9E">
        <w:rPr>
          <w:rFonts w:eastAsia="Times New Roman" w:cs="Times New Roman"/>
          <w:sz w:val="20"/>
          <w:szCs w:val="20"/>
        </w:rPr>
        <w:t xml:space="preserve"> Levy, R. (2012). An Overview Of Software For Conducting Dimensionality Assessment In Multidimensional Models. </w:t>
      </w:r>
      <w:r w:rsidRPr="00787F9E">
        <w:rPr>
          <w:rFonts w:eastAsia="Times New Roman" w:cs="Times New Roman"/>
          <w:i/>
          <w:iCs/>
          <w:sz w:val="20"/>
          <w:szCs w:val="20"/>
        </w:rPr>
        <w:t>A</w:t>
      </w:r>
      <w:r w:rsidR="00E91E27">
        <w:rPr>
          <w:rFonts w:eastAsia="Times New Roman" w:cs="Times New Roman"/>
          <w:i/>
          <w:iCs/>
          <w:sz w:val="20"/>
          <w:szCs w:val="20"/>
        </w:rPr>
        <w:t>pp</w:t>
      </w:r>
      <w:r w:rsidRPr="00787F9E">
        <w:rPr>
          <w:rFonts w:eastAsia="Times New Roman" w:cs="Times New Roman"/>
          <w:i/>
          <w:iCs/>
          <w:sz w:val="20"/>
          <w:szCs w:val="20"/>
        </w:rPr>
        <w:t>lied Psychological Measurement</w:t>
      </w:r>
      <w:r w:rsidRPr="00787F9E">
        <w:rPr>
          <w:rFonts w:eastAsia="Times New Roman" w:cs="Times New Roman"/>
          <w:sz w:val="20"/>
          <w:szCs w:val="20"/>
        </w:rPr>
        <w:t xml:space="preserve">, </w:t>
      </w:r>
      <w:r w:rsidRPr="00787F9E">
        <w:rPr>
          <w:rFonts w:eastAsia="Times New Roman" w:cs="Times New Roman"/>
          <w:i/>
          <w:iCs/>
          <w:sz w:val="20"/>
          <w:szCs w:val="20"/>
        </w:rPr>
        <w:t>36</w:t>
      </w:r>
      <w:r w:rsidRPr="00787F9E">
        <w:rPr>
          <w:rFonts w:eastAsia="Times New Roman" w:cs="Times New Roman"/>
          <w:sz w:val="20"/>
          <w:szCs w:val="20"/>
        </w:rPr>
        <w:t>(8): 659-669.</w:t>
      </w:r>
    </w:p>
    <w:p w:rsidR="000474FF" w:rsidRDefault="000474FF" w:rsidP="000474FF"/>
    <w:p w:rsidR="00D16E28" w:rsidRPr="00912CB1" w:rsidRDefault="00D16E28" w:rsidP="000474FF">
      <w:pPr>
        <w:rPr>
          <w:rFonts w:cs="Times New Roman"/>
        </w:rPr>
      </w:pPr>
    </w:p>
    <w:p w:rsidR="000474FF" w:rsidRPr="00912CB1" w:rsidRDefault="000474FF" w:rsidP="000474FF">
      <w:pPr>
        <w:pStyle w:val="Heading3"/>
        <w:rPr>
          <w:rFonts w:cs="Times New Roman"/>
        </w:rPr>
      </w:pPr>
      <w:bookmarkStart w:id="1821" w:name="_Toc348082458"/>
      <w:bookmarkStart w:id="1822" w:name="_Toc348442820"/>
      <w:bookmarkStart w:id="1823" w:name="_Toc372556822"/>
      <w:r w:rsidRPr="00912CB1">
        <w:rPr>
          <w:rFonts w:cs="Times New Roman"/>
        </w:rPr>
        <w:t>R305D100027</w:t>
      </w:r>
      <w:bookmarkEnd w:id="1821"/>
      <w:bookmarkEnd w:id="1822"/>
      <w:bookmarkEnd w:id="1823"/>
      <w:r w:rsidR="00C80775" w:rsidRPr="00912CB1">
        <w:rPr>
          <w:rFonts w:cs="Times New Roman"/>
        </w:rPr>
        <w:t xml:space="preserve"> </w:t>
      </w:r>
    </w:p>
    <w:p w:rsidR="00D16E28" w:rsidRDefault="002C2386" w:rsidP="000474FF">
      <w:pPr>
        <w:rPr>
          <w:rFonts w:eastAsia="Times New Roman" w:cs="Times New Roman"/>
          <w:b/>
          <w:szCs w:val="24"/>
        </w:rPr>
      </w:pPr>
      <w:hyperlink r:id="rId1657" w:history="1">
        <w:r w:rsidR="000474FF" w:rsidRPr="00D16E28">
          <w:rPr>
            <w:rStyle w:val="Hyperlink"/>
            <w:rFonts w:eastAsia="Times New Roman" w:cs="Times New Roman"/>
            <w:b/>
            <w:szCs w:val="24"/>
          </w:rPr>
          <w:t>Regression</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Discontinuity</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Designs</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with</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Assignment</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Based</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on</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Multiple</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Rating</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Scores:</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Statistical</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Properties</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and</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Issues</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in</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the</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Context</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of</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Education</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Evaluation</w:t>
        </w:r>
      </w:hyperlink>
    </w:p>
    <w:p w:rsidR="00D16E28" w:rsidRDefault="00D16E28" w:rsidP="000474FF">
      <w:pPr>
        <w:rPr>
          <w:rFonts w:eastAsia="Times New Roman" w:cs="Times New Roman"/>
          <w:szCs w:val="24"/>
        </w:rPr>
      </w:pPr>
      <w:r>
        <w:rPr>
          <w:rFonts w:eastAsia="Times New Roman" w:cs="Times New Roman"/>
          <w:szCs w:val="24"/>
        </w:rPr>
        <w:t>MDRC</w:t>
      </w:r>
    </w:p>
    <w:p w:rsidR="00D16E28" w:rsidRDefault="00D16E28" w:rsidP="000474FF">
      <w:pPr>
        <w:rPr>
          <w:rFonts w:eastAsia="Times New Roman" w:cs="Times New Roman"/>
          <w:szCs w:val="24"/>
        </w:rPr>
      </w:pPr>
      <w:r>
        <w:rPr>
          <w:rFonts w:eastAsia="Times New Roman" w:cs="Times New Roman"/>
          <w:szCs w:val="24"/>
        </w:rPr>
        <w:t>Bloom, Howard</w:t>
      </w:r>
    </w:p>
    <w:p w:rsidR="00D16E28" w:rsidRDefault="00D16E28" w:rsidP="000474FF">
      <w:pPr>
        <w:rPr>
          <w:rFonts w:eastAsia="Times New Roman" w:cs="Times New Roman"/>
          <w:szCs w:val="24"/>
        </w:rPr>
      </w:pPr>
      <w:r>
        <w:rPr>
          <w:rFonts w:eastAsia="Times New Roman" w:cs="Times New Roman"/>
          <w:szCs w:val="24"/>
        </w:rPr>
        <w:t>Sean Reardon (Stanford University)</w:t>
      </w:r>
    </w:p>
    <w:p w:rsidR="00D16E28" w:rsidRDefault="00D16E28" w:rsidP="000474FF">
      <w:pPr>
        <w:rPr>
          <w:rFonts w:eastAsia="Times New Roman" w:cs="Times New Roman"/>
          <w:szCs w:val="24"/>
        </w:rPr>
      </w:pPr>
    </w:p>
    <w:p w:rsidR="00D16E28" w:rsidRDefault="00D16E28" w:rsidP="000474FF">
      <w:pPr>
        <w:rPr>
          <w:rFonts w:eastAsia="Times New Roman" w:cs="Times New Roman"/>
          <w:szCs w:val="24"/>
        </w:rPr>
      </w:pPr>
      <w:r>
        <w:rPr>
          <w:rFonts w:eastAsia="Times New Roman" w:cs="Times New Roman"/>
          <w:szCs w:val="24"/>
        </w:rPr>
        <w:t>Publications:</w:t>
      </w:r>
    </w:p>
    <w:p w:rsidR="00D16E28" w:rsidRPr="00186C63" w:rsidRDefault="00186C63" w:rsidP="00025097">
      <w:pPr>
        <w:ind w:left="720"/>
        <w:rPr>
          <w:rFonts w:eastAsia="Times New Roman" w:cs="Times New Roman"/>
          <w:szCs w:val="24"/>
        </w:rPr>
      </w:pPr>
      <w:r w:rsidRPr="00025097">
        <w:rPr>
          <w:rFonts w:cs="Times New Roman"/>
          <w:color w:val="222222"/>
          <w:sz w:val="20"/>
          <w:szCs w:val="20"/>
          <w:shd w:val="clear" w:color="auto" w:fill="FFFFFF"/>
        </w:rPr>
        <w:t xml:space="preserve">Reardon, S. F., </w:t>
      </w:r>
      <w:r w:rsidR="00D07C20">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Robinson, J. P. (2012). Regression </w:t>
      </w:r>
      <w:r w:rsidRPr="00186C63">
        <w:rPr>
          <w:rFonts w:cs="Times New Roman"/>
          <w:color w:val="222222"/>
          <w:sz w:val="20"/>
          <w:szCs w:val="20"/>
          <w:shd w:val="clear" w:color="auto" w:fill="FFFFFF"/>
        </w:rPr>
        <w:t xml:space="preserve">Discontinuity Designs </w:t>
      </w:r>
      <w:r>
        <w:rPr>
          <w:rFonts w:cs="Times New Roman"/>
          <w:color w:val="222222"/>
          <w:sz w:val="20"/>
          <w:szCs w:val="20"/>
          <w:shd w:val="clear" w:color="auto" w:fill="FFFFFF"/>
        </w:rPr>
        <w:t>w</w:t>
      </w:r>
      <w:r w:rsidRPr="00186C63">
        <w:rPr>
          <w:rFonts w:cs="Times New Roman"/>
          <w:color w:val="222222"/>
          <w:sz w:val="20"/>
          <w:szCs w:val="20"/>
          <w:shd w:val="clear" w:color="auto" w:fill="FFFFFF"/>
        </w:rPr>
        <w:t>ith Multiple Rating-Score Variables</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Journal of Research on Educational Effectiveness</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5</w:t>
      </w:r>
      <w:r w:rsidRPr="00025097">
        <w:rPr>
          <w:rFonts w:cs="Times New Roman"/>
          <w:color w:val="222222"/>
          <w:sz w:val="20"/>
          <w:szCs w:val="20"/>
          <w:shd w:val="clear" w:color="auto" w:fill="FFFFFF"/>
        </w:rPr>
        <w:t>(1), 83-104.</w:t>
      </w:r>
    </w:p>
    <w:p w:rsidR="00D16E28" w:rsidRDefault="00D16E28" w:rsidP="000474FF">
      <w:pPr>
        <w:rPr>
          <w:rFonts w:eastAsia="Times New Roman" w:cs="Times New Roman"/>
          <w:szCs w:val="24"/>
        </w:rPr>
      </w:pPr>
    </w:p>
    <w:p w:rsidR="000474FF" w:rsidRPr="00912CB1" w:rsidRDefault="000474FF" w:rsidP="000474FF">
      <w:pPr>
        <w:pStyle w:val="Heading3"/>
        <w:rPr>
          <w:rFonts w:cs="Times New Roman"/>
        </w:rPr>
      </w:pPr>
      <w:bookmarkStart w:id="1824" w:name="_Toc348082459"/>
      <w:bookmarkStart w:id="1825" w:name="_Toc348442821"/>
      <w:bookmarkStart w:id="1826" w:name="_Toc372556823"/>
      <w:r w:rsidRPr="00912CB1">
        <w:rPr>
          <w:rFonts w:cs="Times New Roman"/>
        </w:rPr>
        <w:t>R305D100028</w:t>
      </w:r>
      <w:bookmarkEnd w:id="1824"/>
      <w:bookmarkEnd w:id="1825"/>
      <w:bookmarkEnd w:id="1826"/>
    </w:p>
    <w:p w:rsidR="00D16E28" w:rsidRDefault="002C2386" w:rsidP="000474FF">
      <w:pPr>
        <w:rPr>
          <w:rFonts w:eastAsia="Times New Roman" w:cs="Times New Roman"/>
          <w:b/>
          <w:szCs w:val="24"/>
        </w:rPr>
      </w:pPr>
      <w:hyperlink r:id="rId1658" w:history="1">
        <w:r w:rsidR="000474FF" w:rsidRPr="00D16E28">
          <w:rPr>
            <w:rStyle w:val="Hyperlink"/>
            <w:rFonts w:eastAsia="Times New Roman" w:cs="Times New Roman"/>
            <w:b/>
            <w:szCs w:val="24"/>
          </w:rPr>
          <w:t>Constructing</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Value-Added</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Indicators</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of</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Teacher</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and</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School</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Effectiveness</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that</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We</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Can</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Trust</w:t>
        </w:r>
      </w:hyperlink>
    </w:p>
    <w:p w:rsidR="00D16E28" w:rsidRDefault="00D16E28" w:rsidP="000474FF">
      <w:pPr>
        <w:rPr>
          <w:rFonts w:eastAsia="Times New Roman" w:cs="Times New Roman"/>
          <w:szCs w:val="24"/>
        </w:rPr>
      </w:pPr>
      <w:r>
        <w:rPr>
          <w:rFonts w:eastAsia="Times New Roman" w:cs="Times New Roman"/>
          <w:szCs w:val="24"/>
        </w:rPr>
        <w:t>Michigan State University</w:t>
      </w:r>
    </w:p>
    <w:p w:rsidR="00D16E28" w:rsidRDefault="00D16E28" w:rsidP="00D16E28">
      <w:pPr>
        <w:rPr>
          <w:rFonts w:eastAsia="Times New Roman" w:cs="Times New Roman"/>
          <w:szCs w:val="24"/>
        </w:rPr>
      </w:pPr>
      <w:r>
        <w:rPr>
          <w:rFonts w:eastAsia="Times New Roman" w:cs="Times New Roman"/>
          <w:szCs w:val="24"/>
        </w:rPr>
        <w:t>Guarino, Cassandra</w:t>
      </w:r>
    </w:p>
    <w:p w:rsidR="000474FF" w:rsidRPr="00912CB1" w:rsidRDefault="000474FF" w:rsidP="00D16E28">
      <w:pPr>
        <w:rPr>
          <w:rFonts w:eastAsia="Times New Roman" w:cs="Times New Roman"/>
          <w:szCs w:val="24"/>
        </w:rPr>
      </w:pPr>
      <w:r w:rsidRPr="00912CB1">
        <w:rPr>
          <w:rFonts w:eastAsia="Times New Roman" w:cs="Times New Roman"/>
          <w:szCs w:val="24"/>
        </w:rPr>
        <w:t>Mark</w:t>
      </w:r>
      <w:r w:rsidR="00C80775" w:rsidRPr="00912CB1">
        <w:rPr>
          <w:rFonts w:eastAsia="Times New Roman" w:cs="Times New Roman"/>
          <w:szCs w:val="24"/>
        </w:rPr>
        <w:t xml:space="preserve"> </w:t>
      </w:r>
      <w:r w:rsidRPr="00912CB1">
        <w:rPr>
          <w:rFonts w:eastAsia="Times New Roman" w:cs="Times New Roman"/>
          <w:szCs w:val="24"/>
        </w:rPr>
        <w:t>Reckase</w:t>
      </w:r>
      <w:r w:rsidR="00C80775" w:rsidRPr="00912CB1">
        <w:rPr>
          <w:rFonts w:eastAsia="Times New Roman" w:cs="Times New Roman"/>
          <w:szCs w:val="24"/>
        </w:rPr>
        <w:t xml:space="preserve"> </w:t>
      </w:r>
      <w:r w:rsidRPr="00912CB1">
        <w:rPr>
          <w:rFonts w:eastAsia="Times New Roman" w:cs="Times New Roman"/>
          <w:szCs w:val="24"/>
        </w:rPr>
        <w:t>(Michigan</w:t>
      </w:r>
      <w:r w:rsidR="00C80775" w:rsidRPr="00912CB1">
        <w:rPr>
          <w:rFonts w:eastAsia="Times New Roman" w:cs="Times New Roman"/>
          <w:szCs w:val="24"/>
        </w:rPr>
        <w:t xml:space="preserve"> </w:t>
      </w:r>
      <w:r w:rsidRPr="00912CB1">
        <w:rPr>
          <w:rFonts w:eastAsia="Times New Roman" w:cs="Times New Roman"/>
          <w:szCs w:val="24"/>
        </w:rPr>
        <w:t>State</w:t>
      </w:r>
      <w:r w:rsidR="00C80775" w:rsidRPr="00912CB1">
        <w:rPr>
          <w:rFonts w:eastAsia="Times New Roman" w:cs="Times New Roman"/>
          <w:szCs w:val="24"/>
        </w:rPr>
        <w:t xml:space="preserve"> </w:t>
      </w:r>
      <w:r w:rsidRPr="00912CB1">
        <w:rPr>
          <w:rFonts w:eastAsia="Times New Roman" w:cs="Times New Roman"/>
          <w:szCs w:val="24"/>
        </w:rPr>
        <w:t>University)</w:t>
      </w:r>
      <w:r w:rsidR="00C80775" w:rsidRPr="00912CB1">
        <w:rPr>
          <w:rFonts w:eastAsia="Times New Roman" w:cs="Times New Roman"/>
          <w:szCs w:val="24"/>
        </w:rPr>
        <w:t xml:space="preserve"> </w:t>
      </w:r>
      <w:r w:rsidRPr="00912CB1">
        <w:rPr>
          <w:rFonts w:eastAsia="Times New Roman" w:cs="Times New Roman"/>
          <w:szCs w:val="24"/>
        </w:rPr>
        <w:t>and</w:t>
      </w:r>
      <w:r w:rsidR="00C80775" w:rsidRPr="00912CB1">
        <w:rPr>
          <w:rFonts w:eastAsia="Times New Roman" w:cs="Times New Roman"/>
          <w:szCs w:val="24"/>
        </w:rPr>
        <w:t xml:space="preserve"> </w:t>
      </w:r>
      <w:r w:rsidRPr="00912CB1">
        <w:rPr>
          <w:rFonts w:eastAsia="Times New Roman" w:cs="Times New Roman"/>
          <w:szCs w:val="24"/>
        </w:rPr>
        <w:t>Jeffrey</w:t>
      </w:r>
      <w:r w:rsidR="00C80775" w:rsidRPr="00912CB1">
        <w:rPr>
          <w:rFonts w:eastAsia="Times New Roman" w:cs="Times New Roman"/>
          <w:szCs w:val="24"/>
        </w:rPr>
        <w:t xml:space="preserve"> </w:t>
      </w:r>
      <w:r w:rsidRPr="00912CB1">
        <w:rPr>
          <w:rFonts w:eastAsia="Times New Roman" w:cs="Times New Roman"/>
          <w:szCs w:val="24"/>
        </w:rPr>
        <w:t>Wooldridge</w:t>
      </w:r>
      <w:r w:rsidR="00C80775" w:rsidRPr="00912CB1">
        <w:rPr>
          <w:rFonts w:eastAsia="Times New Roman" w:cs="Times New Roman"/>
          <w:szCs w:val="24"/>
        </w:rPr>
        <w:t xml:space="preserve"> </w:t>
      </w:r>
      <w:r w:rsidRPr="00912CB1">
        <w:rPr>
          <w:rFonts w:eastAsia="Times New Roman" w:cs="Times New Roman"/>
          <w:szCs w:val="24"/>
        </w:rPr>
        <w:t>(Michigan</w:t>
      </w:r>
      <w:r w:rsidR="00C80775" w:rsidRPr="00912CB1">
        <w:rPr>
          <w:rFonts w:eastAsia="Times New Roman" w:cs="Times New Roman"/>
          <w:szCs w:val="24"/>
        </w:rPr>
        <w:t xml:space="preserve"> </w:t>
      </w:r>
      <w:r w:rsidRPr="00912CB1">
        <w:rPr>
          <w:rFonts w:eastAsia="Times New Roman" w:cs="Times New Roman"/>
          <w:szCs w:val="24"/>
        </w:rPr>
        <w:t>State</w:t>
      </w:r>
      <w:r w:rsidR="00C80775" w:rsidRPr="00912CB1">
        <w:rPr>
          <w:rFonts w:eastAsia="Times New Roman" w:cs="Times New Roman"/>
          <w:szCs w:val="24"/>
        </w:rPr>
        <w:t xml:space="preserve"> </w:t>
      </w:r>
      <w:r w:rsidRPr="00912CB1">
        <w:rPr>
          <w:rFonts w:eastAsia="Times New Roman" w:cs="Times New Roman"/>
          <w:szCs w:val="24"/>
        </w:rPr>
        <w:t>University)</w:t>
      </w:r>
    </w:p>
    <w:p w:rsidR="000474FF" w:rsidRDefault="000474FF" w:rsidP="000474FF">
      <w:pPr>
        <w:rPr>
          <w:rFonts w:cs="Times New Roman"/>
        </w:rPr>
      </w:pPr>
    </w:p>
    <w:p w:rsidR="00D16E28" w:rsidRDefault="00D16E28" w:rsidP="000474FF">
      <w:pPr>
        <w:rPr>
          <w:rFonts w:cs="Times New Roman"/>
        </w:rPr>
      </w:pPr>
      <w:r>
        <w:rPr>
          <w:rFonts w:cs="Times New Roman"/>
        </w:rPr>
        <w:t>Publications:</w:t>
      </w:r>
    </w:p>
    <w:p w:rsidR="00D16E28" w:rsidRDefault="00D16E28" w:rsidP="000474FF">
      <w:pPr>
        <w:rPr>
          <w:rFonts w:cs="Times New Roman"/>
        </w:rPr>
      </w:pPr>
    </w:p>
    <w:p w:rsidR="00D16E28" w:rsidRPr="00912CB1" w:rsidRDefault="00D16E28" w:rsidP="000474FF">
      <w:pPr>
        <w:rPr>
          <w:rFonts w:cs="Times New Roman"/>
        </w:rPr>
      </w:pPr>
    </w:p>
    <w:p w:rsidR="000474FF" w:rsidRPr="00912CB1" w:rsidRDefault="000474FF" w:rsidP="000474FF">
      <w:pPr>
        <w:pStyle w:val="Heading3"/>
        <w:rPr>
          <w:rFonts w:cs="Times New Roman"/>
        </w:rPr>
      </w:pPr>
      <w:bookmarkStart w:id="1827" w:name="_Toc348082460"/>
      <w:bookmarkStart w:id="1828" w:name="_Toc348442822"/>
      <w:bookmarkStart w:id="1829" w:name="_Toc372556824"/>
      <w:r w:rsidRPr="00912CB1">
        <w:rPr>
          <w:rFonts w:cs="Times New Roman"/>
        </w:rPr>
        <w:t>R305D100033</w:t>
      </w:r>
      <w:bookmarkEnd w:id="1827"/>
      <w:bookmarkEnd w:id="1828"/>
      <w:bookmarkEnd w:id="1829"/>
      <w:r w:rsidR="00C80775" w:rsidRPr="00912CB1">
        <w:rPr>
          <w:rFonts w:cs="Times New Roman"/>
        </w:rPr>
        <w:t xml:space="preserve"> </w:t>
      </w:r>
    </w:p>
    <w:p w:rsidR="00D16E28" w:rsidRDefault="002C2386" w:rsidP="000474FF">
      <w:pPr>
        <w:rPr>
          <w:rFonts w:eastAsia="Times New Roman" w:cs="Times New Roman"/>
          <w:b/>
          <w:szCs w:val="24"/>
        </w:rPr>
      </w:pPr>
      <w:hyperlink r:id="rId1659" w:history="1">
        <w:r w:rsidR="000474FF" w:rsidRPr="00D16E28">
          <w:rPr>
            <w:rStyle w:val="Hyperlink"/>
            <w:rFonts w:eastAsia="Times New Roman" w:cs="Times New Roman"/>
            <w:b/>
            <w:szCs w:val="24"/>
          </w:rPr>
          <w:t>Better</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Warranted</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Quasi-Experimental</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Practice</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for</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Evidence</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Based</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Practical</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Research</w:t>
        </w:r>
      </w:hyperlink>
    </w:p>
    <w:p w:rsidR="00D16E28" w:rsidRDefault="00D16E28" w:rsidP="000474FF">
      <w:pPr>
        <w:rPr>
          <w:rFonts w:eastAsia="Times New Roman" w:cs="Times New Roman"/>
          <w:szCs w:val="24"/>
        </w:rPr>
      </w:pPr>
      <w:r>
        <w:rPr>
          <w:rFonts w:eastAsia="Times New Roman" w:cs="Times New Roman"/>
          <w:szCs w:val="24"/>
        </w:rPr>
        <w:t>Northwestern University</w:t>
      </w:r>
    </w:p>
    <w:p w:rsidR="00D16E28" w:rsidRDefault="00D16E28" w:rsidP="000474FF">
      <w:pPr>
        <w:rPr>
          <w:rFonts w:eastAsia="Times New Roman" w:cs="Times New Roman"/>
          <w:szCs w:val="24"/>
        </w:rPr>
      </w:pPr>
      <w:r>
        <w:rPr>
          <w:rFonts w:eastAsia="Times New Roman" w:cs="Times New Roman"/>
          <w:szCs w:val="24"/>
        </w:rPr>
        <w:t>Cook, Thomas</w:t>
      </w:r>
    </w:p>
    <w:p w:rsidR="00D16E28" w:rsidRDefault="00D16E28" w:rsidP="000474FF">
      <w:pPr>
        <w:rPr>
          <w:rFonts w:eastAsia="Times New Roman" w:cs="Times New Roman"/>
          <w:szCs w:val="24"/>
        </w:rPr>
      </w:pPr>
    </w:p>
    <w:p w:rsidR="003D5DA8" w:rsidRPr="003D5DA8" w:rsidRDefault="00D16E28" w:rsidP="003D5DA8">
      <w:pPr>
        <w:rPr>
          <w:rFonts w:eastAsia="Times New Roman" w:cs="Times New Roman"/>
          <w:szCs w:val="24"/>
        </w:rPr>
      </w:pPr>
      <w:r>
        <w:rPr>
          <w:rFonts w:eastAsia="Times New Roman" w:cs="Times New Roman"/>
          <w:szCs w:val="24"/>
        </w:rPr>
        <w:t>Publications:</w:t>
      </w:r>
      <w:r w:rsidR="00C80775" w:rsidRPr="00912CB1">
        <w:rPr>
          <w:rFonts w:eastAsia="Times New Roman" w:cs="Times New Roman"/>
          <w:szCs w:val="24"/>
        </w:rPr>
        <w:t xml:space="preserve"> </w:t>
      </w:r>
    </w:p>
    <w:p w:rsidR="003D5DA8" w:rsidRPr="003D5DA8" w:rsidRDefault="003D5DA8" w:rsidP="00D16E28">
      <w:pPr>
        <w:pStyle w:val="NoSpacing"/>
        <w:ind w:left="720"/>
        <w:rPr>
          <w:sz w:val="20"/>
          <w:szCs w:val="20"/>
        </w:rPr>
      </w:pPr>
      <w:r w:rsidRPr="003D5DA8">
        <w:rPr>
          <w:sz w:val="20"/>
          <w:szCs w:val="20"/>
        </w:rPr>
        <w:t>Cook, T.D., Wong, M.</w:t>
      </w:r>
      <w:r>
        <w:rPr>
          <w:sz w:val="20"/>
          <w:szCs w:val="20"/>
        </w:rPr>
        <w:t xml:space="preserve"> and </w:t>
      </w:r>
      <w:r w:rsidRPr="003D5DA8">
        <w:rPr>
          <w:sz w:val="20"/>
          <w:szCs w:val="20"/>
        </w:rPr>
        <w:t>Steiner, P.M. (2012). Evaluating National Programs: A Case Study Of The No Child Left Behind Program In The United States. In Bliesener, T., Beelmann, A.,</w:t>
      </w:r>
      <w:r>
        <w:rPr>
          <w:sz w:val="20"/>
          <w:szCs w:val="20"/>
        </w:rPr>
        <w:t xml:space="preserve"> and </w:t>
      </w:r>
      <w:r w:rsidRPr="003D5DA8">
        <w:rPr>
          <w:sz w:val="20"/>
          <w:szCs w:val="20"/>
        </w:rPr>
        <w:t xml:space="preserve">Stemmler, M. (Eds.), </w:t>
      </w:r>
      <w:r w:rsidRPr="003D5DA8">
        <w:rPr>
          <w:i/>
          <w:sz w:val="20"/>
          <w:szCs w:val="20"/>
        </w:rPr>
        <w:t>Antisocial Behavior</w:t>
      </w:r>
      <w:r>
        <w:rPr>
          <w:i/>
          <w:sz w:val="20"/>
          <w:szCs w:val="20"/>
        </w:rPr>
        <w:t xml:space="preserve"> and </w:t>
      </w:r>
      <w:r w:rsidRPr="003D5DA8">
        <w:rPr>
          <w:i/>
          <w:sz w:val="20"/>
          <w:szCs w:val="20"/>
        </w:rPr>
        <w:t>Crime: Contributions Of Developmental</w:t>
      </w:r>
      <w:r>
        <w:rPr>
          <w:i/>
          <w:sz w:val="20"/>
          <w:szCs w:val="20"/>
        </w:rPr>
        <w:t xml:space="preserve"> and </w:t>
      </w:r>
      <w:r w:rsidRPr="003D5DA8">
        <w:rPr>
          <w:i/>
          <w:sz w:val="20"/>
          <w:szCs w:val="20"/>
        </w:rPr>
        <w:t>Evaluation Research To Prevention</w:t>
      </w:r>
      <w:r>
        <w:rPr>
          <w:i/>
          <w:sz w:val="20"/>
          <w:szCs w:val="20"/>
        </w:rPr>
        <w:t xml:space="preserve"> and </w:t>
      </w:r>
      <w:r w:rsidRPr="003D5DA8">
        <w:rPr>
          <w:i/>
          <w:sz w:val="20"/>
          <w:szCs w:val="20"/>
        </w:rPr>
        <w:t>Intervention</w:t>
      </w:r>
      <w:r w:rsidRPr="003D5DA8">
        <w:rPr>
          <w:sz w:val="20"/>
          <w:szCs w:val="20"/>
        </w:rPr>
        <w:t>. Cambridge, MA: Hogrefe Publishing.</w:t>
      </w:r>
    </w:p>
    <w:p w:rsidR="003D5DA8" w:rsidRPr="003D5DA8" w:rsidRDefault="003D5DA8" w:rsidP="00D16E28">
      <w:pPr>
        <w:pStyle w:val="NoSpacing"/>
        <w:ind w:left="720"/>
        <w:rPr>
          <w:sz w:val="20"/>
          <w:szCs w:val="20"/>
        </w:rPr>
      </w:pPr>
    </w:p>
    <w:p w:rsidR="003D5DA8" w:rsidRPr="003D5DA8" w:rsidRDefault="003D5DA8" w:rsidP="00D16E28">
      <w:pPr>
        <w:pStyle w:val="NoSpacing"/>
        <w:ind w:left="720"/>
        <w:rPr>
          <w:sz w:val="20"/>
          <w:szCs w:val="20"/>
        </w:rPr>
      </w:pPr>
      <w:r w:rsidRPr="003D5DA8">
        <w:rPr>
          <w:sz w:val="20"/>
          <w:szCs w:val="20"/>
        </w:rPr>
        <w:t>Diamond, S.S., Bowman, L.E., Wong, M.</w:t>
      </w:r>
      <w:r>
        <w:rPr>
          <w:sz w:val="20"/>
          <w:szCs w:val="20"/>
        </w:rPr>
        <w:t xml:space="preserve"> and </w:t>
      </w:r>
      <w:r w:rsidRPr="003D5DA8">
        <w:rPr>
          <w:sz w:val="20"/>
          <w:szCs w:val="20"/>
        </w:rPr>
        <w:t>Patton, M.M. (2010) Efficiency</w:t>
      </w:r>
      <w:r>
        <w:rPr>
          <w:sz w:val="20"/>
          <w:szCs w:val="20"/>
        </w:rPr>
        <w:t xml:space="preserve"> and </w:t>
      </w:r>
      <w:r w:rsidRPr="003D5DA8">
        <w:rPr>
          <w:sz w:val="20"/>
          <w:szCs w:val="20"/>
        </w:rPr>
        <w:t xml:space="preserve">Cost: The Impact Of Videoconferenced Hearings On Bail Decisions. </w:t>
      </w:r>
      <w:r w:rsidRPr="003D5DA8">
        <w:rPr>
          <w:i/>
          <w:sz w:val="20"/>
          <w:szCs w:val="20"/>
        </w:rPr>
        <w:t>The Journal Of Criminal Law</w:t>
      </w:r>
      <w:r>
        <w:rPr>
          <w:i/>
          <w:sz w:val="20"/>
          <w:szCs w:val="20"/>
        </w:rPr>
        <w:t xml:space="preserve"> and </w:t>
      </w:r>
      <w:r w:rsidRPr="003D5DA8">
        <w:rPr>
          <w:i/>
          <w:sz w:val="20"/>
          <w:szCs w:val="20"/>
        </w:rPr>
        <w:t>Criminology, 100</w:t>
      </w:r>
      <w:r w:rsidRPr="003D5DA8">
        <w:rPr>
          <w:sz w:val="20"/>
          <w:szCs w:val="20"/>
        </w:rPr>
        <w:t>(3).</w:t>
      </w:r>
    </w:p>
    <w:p w:rsidR="003D5DA8" w:rsidRPr="003D5DA8" w:rsidRDefault="003D5DA8" w:rsidP="00D16E28">
      <w:pPr>
        <w:pStyle w:val="NoSpacing"/>
        <w:ind w:left="720"/>
        <w:rPr>
          <w:sz w:val="20"/>
          <w:szCs w:val="20"/>
        </w:rPr>
      </w:pPr>
    </w:p>
    <w:p w:rsidR="003D5DA8" w:rsidRPr="003D5DA8" w:rsidRDefault="003D5DA8" w:rsidP="00D16E28">
      <w:pPr>
        <w:pStyle w:val="NoSpacing"/>
        <w:ind w:left="720"/>
        <w:rPr>
          <w:color w:val="000000"/>
          <w:sz w:val="20"/>
          <w:szCs w:val="20"/>
        </w:rPr>
      </w:pPr>
      <w:r w:rsidRPr="003D5DA8">
        <w:rPr>
          <w:color w:val="000000"/>
          <w:sz w:val="20"/>
          <w:szCs w:val="20"/>
        </w:rPr>
        <w:t xml:space="preserve">Hallberg, K., Wing, C., </w:t>
      </w:r>
      <w:r w:rsidRPr="003D5DA8">
        <w:rPr>
          <w:bCs/>
          <w:color w:val="000000"/>
          <w:sz w:val="20"/>
          <w:szCs w:val="20"/>
        </w:rPr>
        <w:t>Wong, V.C.,</w:t>
      </w:r>
      <w:r>
        <w:rPr>
          <w:color w:val="000000"/>
          <w:sz w:val="20"/>
          <w:szCs w:val="20"/>
        </w:rPr>
        <w:t xml:space="preserve"> and </w:t>
      </w:r>
      <w:r w:rsidRPr="003D5DA8">
        <w:rPr>
          <w:color w:val="000000"/>
          <w:sz w:val="20"/>
          <w:szCs w:val="20"/>
        </w:rPr>
        <w:t>Cook, T.D. (2013). Experimental Design For Causal Inference: Clinical Trial</w:t>
      </w:r>
      <w:r>
        <w:rPr>
          <w:color w:val="000000"/>
          <w:sz w:val="20"/>
          <w:szCs w:val="20"/>
        </w:rPr>
        <w:t xml:space="preserve"> and </w:t>
      </w:r>
      <w:r w:rsidRPr="003D5DA8">
        <w:rPr>
          <w:color w:val="000000"/>
          <w:sz w:val="20"/>
          <w:szCs w:val="20"/>
        </w:rPr>
        <w:t xml:space="preserve">Regression-Discontinuity Designs. In T. Little (Ed.), </w:t>
      </w:r>
      <w:r w:rsidRPr="003D5DA8">
        <w:rPr>
          <w:i/>
          <w:iCs/>
          <w:color w:val="000000"/>
          <w:sz w:val="20"/>
          <w:szCs w:val="20"/>
        </w:rPr>
        <w:t xml:space="preserve">The Oxford Handbook Of Quantitative Methods. </w:t>
      </w:r>
      <w:r w:rsidRPr="003D5DA8">
        <w:rPr>
          <w:color w:val="000000"/>
          <w:sz w:val="20"/>
          <w:szCs w:val="20"/>
        </w:rPr>
        <w:t>Oxford, UK: Oxford University Press.</w:t>
      </w:r>
    </w:p>
    <w:p w:rsidR="003D5DA8" w:rsidRPr="003D5DA8" w:rsidRDefault="003D5DA8" w:rsidP="00D16E28">
      <w:pPr>
        <w:pStyle w:val="NoSpacing"/>
        <w:ind w:left="720"/>
        <w:rPr>
          <w:color w:val="000000"/>
          <w:sz w:val="20"/>
          <w:szCs w:val="20"/>
        </w:rPr>
      </w:pPr>
    </w:p>
    <w:p w:rsidR="003D5DA8" w:rsidRPr="003D5DA8" w:rsidRDefault="003D5DA8" w:rsidP="00D16E28">
      <w:pPr>
        <w:pStyle w:val="NoSpacing"/>
        <w:ind w:left="720"/>
        <w:rPr>
          <w:sz w:val="20"/>
          <w:szCs w:val="20"/>
        </w:rPr>
      </w:pPr>
      <w:r w:rsidRPr="003D5DA8">
        <w:rPr>
          <w:rFonts w:cs="Times New Roman"/>
          <w:sz w:val="20"/>
          <w:szCs w:val="20"/>
        </w:rPr>
        <w:t>Hong, G.,</w:t>
      </w:r>
      <w:r>
        <w:rPr>
          <w:rFonts w:cs="Times New Roman"/>
          <w:sz w:val="20"/>
          <w:szCs w:val="20"/>
        </w:rPr>
        <w:t xml:space="preserve"> and </w:t>
      </w:r>
      <w:r w:rsidRPr="003D5DA8">
        <w:rPr>
          <w:rFonts w:cs="Times New Roman"/>
          <w:sz w:val="20"/>
          <w:szCs w:val="20"/>
        </w:rPr>
        <w:t>Nomi, T. (2012).</w:t>
      </w:r>
      <w:r w:rsidRPr="003D5DA8">
        <w:rPr>
          <w:sz w:val="20"/>
          <w:szCs w:val="20"/>
        </w:rPr>
        <w:t xml:space="preserve"> Weighting Methods For Assessing Policy Effects Mediated By Peer Change. </w:t>
      </w:r>
      <w:r w:rsidRPr="003D5DA8">
        <w:rPr>
          <w:i/>
          <w:sz w:val="20"/>
          <w:szCs w:val="20"/>
        </w:rPr>
        <w:t>Journal Of Research On Educational Effectiveness, 5</w:t>
      </w:r>
      <w:r w:rsidRPr="003D5DA8">
        <w:rPr>
          <w:sz w:val="20"/>
          <w:szCs w:val="20"/>
        </w:rPr>
        <w:t>: 261-289.</w:t>
      </w:r>
    </w:p>
    <w:p w:rsidR="003D5DA8" w:rsidRPr="003D5DA8" w:rsidRDefault="003D5DA8" w:rsidP="00D16E28">
      <w:pPr>
        <w:pStyle w:val="NoSpacing"/>
        <w:ind w:left="720"/>
        <w:rPr>
          <w:sz w:val="20"/>
          <w:szCs w:val="20"/>
        </w:rPr>
      </w:pPr>
    </w:p>
    <w:p w:rsidR="003D5DA8" w:rsidRPr="003D5DA8" w:rsidRDefault="003D5DA8" w:rsidP="00D16E28">
      <w:pPr>
        <w:pStyle w:val="NoSpacing"/>
        <w:ind w:left="720"/>
        <w:rPr>
          <w:color w:val="000000"/>
          <w:sz w:val="20"/>
          <w:szCs w:val="20"/>
        </w:rPr>
      </w:pPr>
      <w:r w:rsidRPr="003D5DA8">
        <w:rPr>
          <w:color w:val="000000"/>
          <w:sz w:val="20"/>
          <w:szCs w:val="20"/>
        </w:rPr>
        <w:t>Marcus, S.M., Stuart, E.A., Wang, P., Shadish, W.R.,</w:t>
      </w:r>
      <w:r>
        <w:rPr>
          <w:color w:val="000000"/>
          <w:sz w:val="20"/>
          <w:szCs w:val="20"/>
        </w:rPr>
        <w:t xml:space="preserve"> and </w:t>
      </w:r>
      <w:r w:rsidRPr="003D5DA8">
        <w:rPr>
          <w:color w:val="000000"/>
          <w:sz w:val="20"/>
          <w:szCs w:val="20"/>
        </w:rPr>
        <w:t xml:space="preserve">Steiner, P.M. (2012). </w:t>
      </w:r>
      <w:hyperlink r:id="rId1660" w:history="1">
        <w:r w:rsidRPr="003D5DA8">
          <w:rPr>
            <w:rStyle w:val="Hyperlink"/>
            <w:rFonts w:cs="Times New Roman"/>
            <w:sz w:val="20"/>
            <w:szCs w:val="20"/>
          </w:rPr>
          <w:t>Estimating The Causal Effect Of Randomization Versus Treatment Preference In A Doubly Randomized Preference Trial</w:t>
        </w:r>
      </w:hyperlink>
      <w:r w:rsidRPr="003D5DA8">
        <w:rPr>
          <w:color w:val="000000"/>
          <w:sz w:val="20"/>
          <w:szCs w:val="20"/>
        </w:rPr>
        <w:t xml:space="preserve">. </w:t>
      </w:r>
      <w:r w:rsidRPr="003D5DA8">
        <w:rPr>
          <w:i/>
          <w:iCs/>
          <w:color w:val="000000"/>
          <w:sz w:val="20"/>
          <w:szCs w:val="20"/>
        </w:rPr>
        <w:t>Psychological Methods</w:t>
      </w:r>
      <w:r w:rsidRPr="003D5DA8">
        <w:rPr>
          <w:color w:val="000000"/>
          <w:sz w:val="20"/>
          <w:szCs w:val="20"/>
        </w:rPr>
        <w:t xml:space="preserve">, </w:t>
      </w:r>
      <w:r w:rsidRPr="003D5DA8">
        <w:rPr>
          <w:i/>
          <w:iCs/>
          <w:color w:val="000000"/>
          <w:sz w:val="20"/>
          <w:szCs w:val="20"/>
        </w:rPr>
        <w:t>17</w:t>
      </w:r>
      <w:r w:rsidRPr="003D5DA8">
        <w:rPr>
          <w:color w:val="000000"/>
          <w:sz w:val="20"/>
          <w:szCs w:val="20"/>
        </w:rPr>
        <w:t>(2): 244-245.</w:t>
      </w:r>
    </w:p>
    <w:p w:rsidR="003D5DA8" w:rsidRPr="003D5DA8" w:rsidRDefault="003D5DA8" w:rsidP="00D16E28">
      <w:pPr>
        <w:pStyle w:val="NoSpacing"/>
        <w:ind w:left="720"/>
        <w:rPr>
          <w:color w:val="000000"/>
          <w:sz w:val="20"/>
          <w:szCs w:val="20"/>
        </w:rPr>
      </w:pPr>
    </w:p>
    <w:p w:rsidR="003D5DA8" w:rsidRPr="003D5DA8" w:rsidRDefault="003D5DA8" w:rsidP="00D16E28">
      <w:pPr>
        <w:pStyle w:val="NoSpacing"/>
        <w:ind w:left="720"/>
        <w:rPr>
          <w:color w:val="000000"/>
          <w:sz w:val="20"/>
          <w:szCs w:val="20"/>
        </w:rPr>
      </w:pPr>
      <w:r w:rsidRPr="003D5DA8">
        <w:rPr>
          <w:color w:val="000000"/>
          <w:sz w:val="20"/>
          <w:szCs w:val="20"/>
        </w:rPr>
        <w:t>Shadish, W.,</w:t>
      </w:r>
      <w:r>
        <w:rPr>
          <w:color w:val="000000"/>
          <w:sz w:val="20"/>
          <w:szCs w:val="20"/>
        </w:rPr>
        <w:t xml:space="preserve"> and </w:t>
      </w:r>
      <w:r w:rsidRPr="003D5DA8">
        <w:rPr>
          <w:color w:val="000000"/>
          <w:sz w:val="20"/>
          <w:szCs w:val="20"/>
        </w:rPr>
        <w:t>Sullivan, K. (2012). Theories Of Causation In Psychological Science. In H. Cooper (Ed.-In-Chief), P. Camic, D. Long, A. Panter, D. Rindskopf,</w:t>
      </w:r>
      <w:r>
        <w:rPr>
          <w:color w:val="000000"/>
          <w:sz w:val="20"/>
          <w:szCs w:val="20"/>
        </w:rPr>
        <w:t xml:space="preserve"> and </w:t>
      </w:r>
      <w:r w:rsidRPr="003D5DA8">
        <w:rPr>
          <w:color w:val="000000"/>
          <w:sz w:val="20"/>
          <w:szCs w:val="20"/>
        </w:rPr>
        <w:t xml:space="preserve">K.J. Sher (Assoc. Eds.),  </w:t>
      </w:r>
      <w:r w:rsidRPr="003D5DA8">
        <w:rPr>
          <w:i/>
          <w:iCs/>
          <w:color w:val="000000"/>
          <w:sz w:val="20"/>
          <w:szCs w:val="20"/>
        </w:rPr>
        <w:t>APA Handbooks In Psychology: Vol. 1. APA Handbook Of Research Methods In Psychology: Psychological Research: Foundations, Planning,</w:t>
      </w:r>
      <w:r w:rsidRPr="003D5DA8">
        <w:rPr>
          <w:color w:val="000000"/>
          <w:sz w:val="20"/>
          <w:szCs w:val="20"/>
        </w:rPr>
        <w:t xml:space="preserve"> </w:t>
      </w:r>
      <w:r w:rsidRPr="003D5DA8">
        <w:rPr>
          <w:i/>
          <w:iCs/>
          <w:color w:val="000000"/>
          <w:sz w:val="20"/>
          <w:szCs w:val="20"/>
        </w:rPr>
        <w:t>Methods,</w:t>
      </w:r>
      <w:r>
        <w:rPr>
          <w:i/>
          <w:iCs/>
          <w:color w:val="000000"/>
          <w:sz w:val="20"/>
          <w:szCs w:val="20"/>
        </w:rPr>
        <w:t xml:space="preserve"> and </w:t>
      </w:r>
      <w:r w:rsidRPr="003D5DA8">
        <w:rPr>
          <w:i/>
          <w:iCs/>
          <w:color w:val="000000"/>
          <w:sz w:val="20"/>
          <w:szCs w:val="20"/>
        </w:rPr>
        <w:t>Psychometrics</w:t>
      </w:r>
      <w:r w:rsidRPr="003D5DA8">
        <w:rPr>
          <w:color w:val="000000"/>
          <w:sz w:val="20"/>
          <w:szCs w:val="20"/>
        </w:rPr>
        <w:t>. Washington, DC: American Psychological Association.</w:t>
      </w:r>
    </w:p>
    <w:p w:rsidR="003D5DA8" w:rsidRPr="003D5DA8" w:rsidRDefault="003D5DA8" w:rsidP="00D16E28">
      <w:pPr>
        <w:pStyle w:val="NoSpacing"/>
        <w:ind w:left="720"/>
        <w:rPr>
          <w:color w:val="000000"/>
          <w:sz w:val="20"/>
          <w:szCs w:val="20"/>
        </w:rPr>
      </w:pPr>
    </w:p>
    <w:p w:rsidR="003D5DA8" w:rsidRPr="003D5DA8" w:rsidRDefault="003D5DA8" w:rsidP="00D16E28">
      <w:pPr>
        <w:pStyle w:val="NoSpacing"/>
        <w:ind w:left="720"/>
        <w:rPr>
          <w:sz w:val="20"/>
          <w:szCs w:val="20"/>
        </w:rPr>
      </w:pPr>
      <w:r w:rsidRPr="003D5DA8">
        <w:rPr>
          <w:sz w:val="20"/>
          <w:szCs w:val="20"/>
        </w:rPr>
        <w:t xml:space="preserve">Shadish, W.R. (2011). </w:t>
      </w:r>
      <w:hyperlink r:id="rId1661" w:history="1">
        <w:r w:rsidRPr="003D5DA8">
          <w:rPr>
            <w:rStyle w:val="Hyperlink"/>
            <w:rFonts w:cs="Times New Roman"/>
            <w:sz w:val="20"/>
            <w:szCs w:val="20"/>
          </w:rPr>
          <w:t>Randomized Controlled Studies</w:t>
        </w:r>
        <w:r>
          <w:rPr>
            <w:rStyle w:val="Hyperlink"/>
            <w:rFonts w:cs="Times New Roman"/>
            <w:sz w:val="20"/>
            <w:szCs w:val="20"/>
          </w:rPr>
          <w:t xml:space="preserve"> and </w:t>
        </w:r>
        <w:r w:rsidRPr="003D5DA8">
          <w:rPr>
            <w:rStyle w:val="Hyperlink"/>
            <w:rFonts w:cs="Times New Roman"/>
            <w:sz w:val="20"/>
            <w:szCs w:val="20"/>
          </w:rPr>
          <w:t>Alternative Designs In Outcome Studies</w:t>
        </w:r>
      </w:hyperlink>
      <w:r w:rsidRPr="003D5DA8">
        <w:rPr>
          <w:sz w:val="20"/>
          <w:szCs w:val="20"/>
        </w:rPr>
        <w:t xml:space="preserve">. </w:t>
      </w:r>
      <w:r w:rsidRPr="003D5DA8">
        <w:rPr>
          <w:i/>
          <w:iCs/>
          <w:sz w:val="20"/>
          <w:szCs w:val="20"/>
        </w:rPr>
        <w:t>Research On Social Work Practice, 21</w:t>
      </w:r>
      <w:r w:rsidRPr="003D5DA8">
        <w:rPr>
          <w:sz w:val="20"/>
          <w:szCs w:val="20"/>
        </w:rPr>
        <w:t>(6): 636-643.</w:t>
      </w:r>
    </w:p>
    <w:p w:rsidR="003D5DA8" w:rsidRPr="003D5DA8" w:rsidRDefault="003D5DA8" w:rsidP="00D16E28">
      <w:pPr>
        <w:pStyle w:val="NoSpacing"/>
        <w:ind w:left="720"/>
        <w:rPr>
          <w:sz w:val="20"/>
          <w:szCs w:val="20"/>
        </w:rPr>
      </w:pPr>
    </w:p>
    <w:p w:rsidR="003D5DA8" w:rsidRPr="003D5DA8" w:rsidRDefault="003D5DA8" w:rsidP="003D5DA8">
      <w:pPr>
        <w:pStyle w:val="NoSpacing"/>
        <w:ind w:left="720"/>
        <w:rPr>
          <w:sz w:val="20"/>
          <w:szCs w:val="20"/>
        </w:rPr>
      </w:pPr>
      <w:r w:rsidRPr="003D5DA8">
        <w:rPr>
          <w:sz w:val="20"/>
          <w:szCs w:val="20"/>
        </w:rPr>
        <w:t>Shadish, W.R. (2011). Randomized Controlled Studies</w:t>
      </w:r>
      <w:r>
        <w:rPr>
          <w:sz w:val="20"/>
          <w:szCs w:val="20"/>
        </w:rPr>
        <w:t xml:space="preserve"> and </w:t>
      </w:r>
      <w:r w:rsidRPr="003D5DA8">
        <w:rPr>
          <w:sz w:val="20"/>
          <w:szCs w:val="20"/>
        </w:rPr>
        <w:t>Alternative Designs In Outcome Studies: Challenges</w:t>
      </w:r>
      <w:r>
        <w:rPr>
          <w:sz w:val="20"/>
          <w:szCs w:val="20"/>
        </w:rPr>
        <w:t xml:space="preserve"> and </w:t>
      </w:r>
      <w:r w:rsidRPr="003D5DA8">
        <w:rPr>
          <w:sz w:val="20"/>
          <w:szCs w:val="20"/>
        </w:rPr>
        <w:t>O</w:t>
      </w:r>
      <w:r w:rsidR="00E91E27">
        <w:rPr>
          <w:sz w:val="20"/>
          <w:szCs w:val="20"/>
        </w:rPr>
        <w:t>pp</w:t>
      </w:r>
      <w:r w:rsidRPr="003D5DA8">
        <w:rPr>
          <w:sz w:val="20"/>
          <w:szCs w:val="20"/>
        </w:rPr>
        <w:t xml:space="preserve">ortunities. </w:t>
      </w:r>
      <w:r w:rsidRPr="003D5DA8">
        <w:rPr>
          <w:i/>
          <w:iCs/>
          <w:sz w:val="20"/>
          <w:szCs w:val="20"/>
        </w:rPr>
        <w:t>Research On Social Work Practice</w:t>
      </w:r>
      <w:r w:rsidRPr="003D5DA8">
        <w:rPr>
          <w:sz w:val="20"/>
          <w:szCs w:val="20"/>
        </w:rPr>
        <w:t xml:space="preserve">, </w:t>
      </w:r>
      <w:r w:rsidRPr="003D5DA8">
        <w:rPr>
          <w:i/>
          <w:iCs/>
          <w:sz w:val="20"/>
          <w:szCs w:val="20"/>
        </w:rPr>
        <w:t>21</w:t>
      </w:r>
      <w:r w:rsidRPr="003D5DA8">
        <w:rPr>
          <w:sz w:val="20"/>
          <w:szCs w:val="20"/>
        </w:rPr>
        <w:t>(6): 636-643.</w:t>
      </w:r>
    </w:p>
    <w:p w:rsidR="003D5DA8" w:rsidRPr="003D5DA8" w:rsidRDefault="003D5DA8" w:rsidP="003D5DA8">
      <w:pPr>
        <w:pStyle w:val="NoSpacing"/>
        <w:ind w:left="720"/>
        <w:rPr>
          <w:sz w:val="20"/>
          <w:szCs w:val="20"/>
        </w:rPr>
      </w:pPr>
    </w:p>
    <w:p w:rsidR="003D5DA8" w:rsidRPr="003D5DA8" w:rsidRDefault="003D5DA8" w:rsidP="003D5DA8">
      <w:pPr>
        <w:pStyle w:val="NoSpacing"/>
        <w:ind w:left="720"/>
        <w:rPr>
          <w:sz w:val="20"/>
          <w:szCs w:val="20"/>
        </w:rPr>
      </w:pPr>
      <w:r w:rsidRPr="003D5DA8">
        <w:rPr>
          <w:sz w:val="20"/>
          <w:szCs w:val="20"/>
        </w:rPr>
        <w:t xml:space="preserve">Shadish, W.R., </w:t>
      </w:r>
      <w:r>
        <w:rPr>
          <w:sz w:val="20"/>
          <w:szCs w:val="20"/>
        </w:rPr>
        <w:t>and</w:t>
      </w:r>
      <w:r w:rsidRPr="003D5DA8">
        <w:rPr>
          <w:sz w:val="20"/>
          <w:szCs w:val="20"/>
        </w:rPr>
        <w:t xml:space="preserve"> Sullivan, K.J. (2011). Characteristics Of Single-Case Designs Used To Assess Intervention Effects In 2008. </w:t>
      </w:r>
      <w:r w:rsidRPr="003D5DA8">
        <w:rPr>
          <w:i/>
          <w:iCs/>
          <w:sz w:val="20"/>
          <w:szCs w:val="20"/>
        </w:rPr>
        <w:t>Behavior Research Methods</w:t>
      </w:r>
      <w:r w:rsidRPr="003D5DA8">
        <w:rPr>
          <w:sz w:val="20"/>
          <w:szCs w:val="20"/>
        </w:rPr>
        <w:t xml:space="preserve">, </w:t>
      </w:r>
      <w:r w:rsidRPr="003D5DA8">
        <w:rPr>
          <w:i/>
          <w:iCs/>
          <w:sz w:val="20"/>
          <w:szCs w:val="20"/>
        </w:rPr>
        <w:t>43</w:t>
      </w:r>
      <w:r w:rsidRPr="003D5DA8">
        <w:rPr>
          <w:sz w:val="20"/>
          <w:szCs w:val="20"/>
        </w:rPr>
        <w:t>(4): 971-980.</w:t>
      </w:r>
    </w:p>
    <w:p w:rsidR="003D5DA8" w:rsidRPr="003D5DA8" w:rsidRDefault="003D5DA8" w:rsidP="003D5DA8">
      <w:pPr>
        <w:pStyle w:val="NoSpacing"/>
        <w:rPr>
          <w:sz w:val="20"/>
          <w:szCs w:val="20"/>
        </w:rPr>
      </w:pPr>
    </w:p>
    <w:p w:rsidR="003D5DA8" w:rsidRPr="003D5DA8" w:rsidRDefault="003D5DA8" w:rsidP="00D16E28">
      <w:pPr>
        <w:pStyle w:val="NoSpacing"/>
        <w:ind w:left="720"/>
        <w:rPr>
          <w:rFonts w:cs="Times New Roman"/>
          <w:sz w:val="20"/>
          <w:szCs w:val="20"/>
        </w:rPr>
      </w:pPr>
      <w:r w:rsidRPr="003D5DA8">
        <w:rPr>
          <w:sz w:val="20"/>
          <w:szCs w:val="20"/>
        </w:rPr>
        <w:t xml:space="preserve">Steiner, P.M. (2012). Comments: </w:t>
      </w:r>
      <w:r w:rsidRPr="003D5DA8">
        <w:rPr>
          <w:rFonts w:cs="Times New Roman"/>
          <w:sz w:val="20"/>
          <w:szCs w:val="20"/>
        </w:rPr>
        <w:t xml:space="preserve">Using Design Elements For Increasing The Severity Of Causal Mediation Tests. </w:t>
      </w:r>
      <w:r w:rsidRPr="003D5DA8">
        <w:rPr>
          <w:rFonts w:cs="Times New Roman"/>
          <w:i/>
          <w:sz w:val="20"/>
          <w:szCs w:val="20"/>
        </w:rPr>
        <w:t>Journal Of Research On Educational Effectiveness, 5</w:t>
      </w:r>
      <w:r w:rsidRPr="003D5DA8">
        <w:rPr>
          <w:rFonts w:cs="Times New Roman"/>
          <w:sz w:val="20"/>
          <w:szCs w:val="20"/>
        </w:rPr>
        <w:t>: 296-298.</w:t>
      </w:r>
    </w:p>
    <w:p w:rsidR="003D5DA8" w:rsidRPr="003D5DA8" w:rsidRDefault="003D5DA8" w:rsidP="00D16E28">
      <w:pPr>
        <w:pStyle w:val="NoSpacing"/>
        <w:ind w:left="720"/>
        <w:rPr>
          <w:rFonts w:cs="Times New Roman"/>
          <w:sz w:val="20"/>
          <w:szCs w:val="20"/>
        </w:rPr>
      </w:pPr>
    </w:p>
    <w:p w:rsidR="003D5DA8" w:rsidRPr="003D5DA8" w:rsidRDefault="003D5DA8" w:rsidP="00D16E28">
      <w:pPr>
        <w:pStyle w:val="NoSpacing"/>
        <w:ind w:left="720"/>
        <w:rPr>
          <w:color w:val="000000"/>
          <w:sz w:val="20"/>
          <w:szCs w:val="20"/>
        </w:rPr>
      </w:pPr>
      <w:r w:rsidRPr="003D5DA8">
        <w:rPr>
          <w:sz w:val="20"/>
          <w:szCs w:val="20"/>
        </w:rPr>
        <w:t>Steiner, P.M.</w:t>
      </w:r>
      <w:r>
        <w:rPr>
          <w:sz w:val="20"/>
          <w:szCs w:val="20"/>
        </w:rPr>
        <w:t xml:space="preserve"> and </w:t>
      </w:r>
      <w:r w:rsidRPr="003D5DA8">
        <w:rPr>
          <w:sz w:val="20"/>
          <w:szCs w:val="20"/>
        </w:rPr>
        <w:t>Cook, D.L. (2013). Matching</w:t>
      </w:r>
      <w:r>
        <w:rPr>
          <w:sz w:val="20"/>
          <w:szCs w:val="20"/>
        </w:rPr>
        <w:t xml:space="preserve"> and </w:t>
      </w:r>
      <w:r w:rsidRPr="003D5DA8">
        <w:rPr>
          <w:sz w:val="20"/>
          <w:szCs w:val="20"/>
        </w:rPr>
        <w:t xml:space="preserve">Propensity Scores. In Little, T.D. (Ed.), </w:t>
      </w:r>
      <w:r w:rsidRPr="003D5DA8">
        <w:rPr>
          <w:i/>
          <w:sz w:val="20"/>
          <w:szCs w:val="20"/>
        </w:rPr>
        <w:t>The Oxford Handbook Of Quantitative Methods</w:t>
      </w:r>
      <w:r w:rsidRPr="003D5DA8">
        <w:rPr>
          <w:sz w:val="20"/>
          <w:szCs w:val="20"/>
        </w:rPr>
        <w:t xml:space="preserve">. </w:t>
      </w:r>
      <w:r w:rsidRPr="003D5DA8">
        <w:rPr>
          <w:color w:val="000000"/>
          <w:sz w:val="20"/>
          <w:szCs w:val="20"/>
        </w:rPr>
        <w:t>Oxford, UK: Oxford University Press.</w:t>
      </w:r>
    </w:p>
    <w:p w:rsidR="003D5DA8" w:rsidRPr="003D5DA8" w:rsidRDefault="003D5DA8" w:rsidP="00D16E28">
      <w:pPr>
        <w:pStyle w:val="NoSpacing"/>
        <w:ind w:left="720"/>
        <w:rPr>
          <w:sz w:val="20"/>
          <w:szCs w:val="20"/>
        </w:rPr>
      </w:pPr>
    </w:p>
    <w:p w:rsidR="003D5DA8" w:rsidRPr="003D5DA8" w:rsidRDefault="003D5DA8" w:rsidP="006F49D7">
      <w:pPr>
        <w:pStyle w:val="NoSpacing"/>
        <w:ind w:left="720"/>
        <w:rPr>
          <w:sz w:val="20"/>
          <w:szCs w:val="20"/>
        </w:rPr>
      </w:pPr>
      <w:r w:rsidRPr="003D5DA8">
        <w:rPr>
          <w:sz w:val="20"/>
          <w:szCs w:val="20"/>
        </w:rPr>
        <w:t xml:space="preserve">Steiner, P.M., </w:t>
      </w:r>
      <w:r>
        <w:rPr>
          <w:sz w:val="20"/>
          <w:szCs w:val="20"/>
        </w:rPr>
        <w:t>and</w:t>
      </w:r>
      <w:r w:rsidRPr="003D5DA8">
        <w:rPr>
          <w:sz w:val="20"/>
          <w:szCs w:val="20"/>
        </w:rPr>
        <w:t xml:space="preserve"> Cook, D. (2013). Matching</w:t>
      </w:r>
      <w:r>
        <w:rPr>
          <w:sz w:val="20"/>
          <w:szCs w:val="20"/>
        </w:rPr>
        <w:t xml:space="preserve"> and </w:t>
      </w:r>
      <w:r w:rsidRPr="003D5DA8">
        <w:rPr>
          <w:sz w:val="20"/>
          <w:szCs w:val="20"/>
        </w:rPr>
        <w:t xml:space="preserve">Propensity Scores. In T.D. Little (Ed.), </w:t>
      </w:r>
      <w:r w:rsidRPr="003D5DA8">
        <w:rPr>
          <w:i/>
          <w:iCs/>
          <w:sz w:val="20"/>
          <w:szCs w:val="20"/>
        </w:rPr>
        <w:t>The Oxford Handbook Of Quantitative Methods (Vol 1): Foundations</w:t>
      </w:r>
      <w:r w:rsidRPr="003D5DA8">
        <w:rPr>
          <w:sz w:val="20"/>
          <w:szCs w:val="20"/>
        </w:rPr>
        <w:t xml:space="preserve"> (</w:t>
      </w:r>
      <w:r w:rsidR="00787F9E">
        <w:rPr>
          <w:sz w:val="20"/>
          <w:szCs w:val="20"/>
        </w:rPr>
        <w:t>p</w:t>
      </w:r>
      <w:r w:rsidR="00E91E27">
        <w:rPr>
          <w:sz w:val="20"/>
          <w:szCs w:val="20"/>
        </w:rPr>
        <w:t>p</w:t>
      </w:r>
      <w:r w:rsidRPr="003D5DA8">
        <w:rPr>
          <w:sz w:val="20"/>
          <w:szCs w:val="20"/>
        </w:rPr>
        <w:t>. 237-259). New York, NY US: Oxford University Press.</w:t>
      </w:r>
    </w:p>
    <w:p w:rsidR="003D5DA8" w:rsidRPr="003D5DA8" w:rsidRDefault="003D5DA8" w:rsidP="006F49D7">
      <w:pPr>
        <w:pStyle w:val="NoSpacing"/>
        <w:ind w:left="720"/>
        <w:rPr>
          <w:sz w:val="20"/>
          <w:szCs w:val="20"/>
        </w:rPr>
      </w:pPr>
    </w:p>
    <w:p w:rsidR="003D5DA8" w:rsidRPr="003D5DA8" w:rsidRDefault="003D5DA8" w:rsidP="00D16E28">
      <w:pPr>
        <w:pStyle w:val="NoSpacing"/>
        <w:ind w:left="720"/>
        <w:rPr>
          <w:color w:val="000000"/>
          <w:sz w:val="20"/>
          <w:szCs w:val="20"/>
        </w:rPr>
      </w:pPr>
      <w:r w:rsidRPr="003D5DA8">
        <w:rPr>
          <w:color w:val="000000"/>
          <w:sz w:val="20"/>
          <w:szCs w:val="20"/>
        </w:rPr>
        <w:t>Wong, V.C</w:t>
      </w:r>
      <w:r w:rsidRPr="003D5DA8">
        <w:rPr>
          <w:b/>
          <w:bCs/>
          <w:color w:val="000000"/>
          <w:sz w:val="20"/>
          <w:szCs w:val="20"/>
        </w:rPr>
        <w:t>.</w:t>
      </w:r>
      <w:r w:rsidRPr="003D5DA8">
        <w:rPr>
          <w:color w:val="000000"/>
          <w:sz w:val="20"/>
          <w:szCs w:val="20"/>
        </w:rPr>
        <w:t>, Steiner, P.M.,</w:t>
      </w:r>
      <w:r>
        <w:rPr>
          <w:color w:val="000000"/>
          <w:sz w:val="20"/>
          <w:szCs w:val="20"/>
        </w:rPr>
        <w:t xml:space="preserve"> and </w:t>
      </w:r>
      <w:r w:rsidRPr="003D5DA8">
        <w:rPr>
          <w:color w:val="000000"/>
          <w:sz w:val="20"/>
          <w:szCs w:val="20"/>
        </w:rPr>
        <w:t xml:space="preserve">Cook, T.D. (2012). </w:t>
      </w:r>
      <w:hyperlink r:id="rId1662" w:history="1">
        <w:r w:rsidRPr="003D5DA8">
          <w:rPr>
            <w:rStyle w:val="Hyperlink"/>
            <w:sz w:val="20"/>
            <w:szCs w:val="20"/>
          </w:rPr>
          <w:t>Analyzing Regression-Discontinuity Designs With Multiple Assignment Variables: A Comparative Study Of Four Estimation Methods.</w:t>
        </w:r>
      </w:hyperlink>
      <w:r w:rsidRPr="003D5DA8">
        <w:rPr>
          <w:color w:val="000000"/>
          <w:sz w:val="20"/>
          <w:szCs w:val="20"/>
        </w:rPr>
        <w:t xml:space="preserve"> </w:t>
      </w:r>
      <w:r w:rsidRPr="003D5DA8">
        <w:rPr>
          <w:i/>
          <w:iCs/>
          <w:color w:val="000000"/>
          <w:sz w:val="20"/>
          <w:szCs w:val="20"/>
        </w:rPr>
        <w:t>Journal Of Educational</w:t>
      </w:r>
      <w:r>
        <w:rPr>
          <w:i/>
          <w:iCs/>
          <w:color w:val="000000"/>
          <w:sz w:val="20"/>
          <w:szCs w:val="20"/>
        </w:rPr>
        <w:t xml:space="preserve"> and </w:t>
      </w:r>
      <w:r w:rsidRPr="003D5DA8">
        <w:rPr>
          <w:i/>
          <w:iCs/>
          <w:color w:val="000000"/>
          <w:sz w:val="20"/>
          <w:szCs w:val="20"/>
        </w:rPr>
        <w:t>Behavioral</w:t>
      </w:r>
      <w:r w:rsidRPr="003D5DA8">
        <w:rPr>
          <w:color w:val="000000"/>
          <w:sz w:val="20"/>
          <w:szCs w:val="20"/>
        </w:rPr>
        <w:t xml:space="preserve"> </w:t>
      </w:r>
      <w:r w:rsidRPr="003D5DA8">
        <w:rPr>
          <w:i/>
          <w:iCs/>
          <w:color w:val="000000"/>
          <w:sz w:val="20"/>
          <w:szCs w:val="20"/>
        </w:rPr>
        <w:t>Statistics, 38</w:t>
      </w:r>
      <w:r w:rsidRPr="003D5DA8">
        <w:rPr>
          <w:color w:val="000000"/>
          <w:sz w:val="20"/>
          <w:szCs w:val="20"/>
        </w:rPr>
        <w:t>(2): 107-141.</w:t>
      </w:r>
    </w:p>
    <w:p w:rsidR="003D5DA8" w:rsidRPr="003D5DA8" w:rsidRDefault="003D5DA8" w:rsidP="00D16E28">
      <w:pPr>
        <w:pStyle w:val="NoSpacing"/>
        <w:ind w:left="720"/>
        <w:rPr>
          <w:color w:val="000000"/>
          <w:sz w:val="20"/>
          <w:szCs w:val="20"/>
        </w:rPr>
      </w:pPr>
    </w:p>
    <w:p w:rsidR="003D5DA8" w:rsidRPr="003D5DA8" w:rsidRDefault="003D5DA8" w:rsidP="006F49D7">
      <w:pPr>
        <w:pStyle w:val="NoSpacing"/>
        <w:ind w:left="720"/>
        <w:rPr>
          <w:sz w:val="20"/>
          <w:szCs w:val="20"/>
        </w:rPr>
      </w:pPr>
      <w:r w:rsidRPr="003D5DA8">
        <w:rPr>
          <w:sz w:val="20"/>
          <w:szCs w:val="20"/>
        </w:rPr>
        <w:t xml:space="preserve">Wong, V.C., Wing, C., Steiner, P.M., Wong, M., </w:t>
      </w:r>
      <w:r>
        <w:rPr>
          <w:sz w:val="20"/>
          <w:szCs w:val="20"/>
        </w:rPr>
        <w:t>and</w:t>
      </w:r>
      <w:r w:rsidRPr="003D5DA8">
        <w:rPr>
          <w:sz w:val="20"/>
          <w:szCs w:val="20"/>
        </w:rPr>
        <w:t xml:space="preserve"> Cook, T.D. (2013). Research Designs For Program Evaluation. In J.A. Schinka, W.F. Velicer, I.B. Weiner (Eds.), </w:t>
      </w:r>
      <w:r w:rsidRPr="003D5DA8">
        <w:rPr>
          <w:i/>
          <w:iCs/>
          <w:sz w:val="20"/>
          <w:szCs w:val="20"/>
        </w:rPr>
        <w:t>Handbook Of Psychology, Vol. 2: Research Methods In Psychology (2nd Ed.)</w:t>
      </w:r>
      <w:r w:rsidRPr="003D5DA8">
        <w:rPr>
          <w:sz w:val="20"/>
          <w:szCs w:val="20"/>
        </w:rPr>
        <w:t xml:space="preserve"> (</w:t>
      </w:r>
      <w:r w:rsidR="00FF721E">
        <w:rPr>
          <w:sz w:val="20"/>
          <w:szCs w:val="20"/>
        </w:rPr>
        <w:t>pp.</w:t>
      </w:r>
      <w:r w:rsidRPr="003D5DA8">
        <w:rPr>
          <w:sz w:val="20"/>
          <w:szCs w:val="20"/>
        </w:rPr>
        <w:t xml:space="preserve">316-341). Hoboken, NJ US: John Wiley </w:t>
      </w:r>
      <w:r>
        <w:rPr>
          <w:sz w:val="20"/>
          <w:szCs w:val="20"/>
        </w:rPr>
        <w:t>and</w:t>
      </w:r>
      <w:r w:rsidRPr="003D5DA8">
        <w:rPr>
          <w:sz w:val="20"/>
          <w:szCs w:val="20"/>
        </w:rPr>
        <w:t xml:space="preserve"> Sons Inc.</w:t>
      </w:r>
    </w:p>
    <w:p w:rsidR="003D5DA8" w:rsidRPr="003D5DA8" w:rsidRDefault="003D5DA8" w:rsidP="006F49D7">
      <w:pPr>
        <w:pStyle w:val="NoSpacing"/>
        <w:ind w:left="720"/>
        <w:rPr>
          <w:sz w:val="20"/>
          <w:szCs w:val="20"/>
        </w:rPr>
      </w:pPr>
    </w:p>
    <w:p w:rsidR="006F49D7" w:rsidRPr="003D5DA8" w:rsidRDefault="003D5DA8" w:rsidP="003D5DA8">
      <w:pPr>
        <w:pStyle w:val="NoSpacing"/>
        <w:ind w:left="720"/>
        <w:rPr>
          <w:sz w:val="20"/>
          <w:szCs w:val="20"/>
        </w:rPr>
      </w:pPr>
      <w:r w:rsidRPr="003D5DA8">
        <w:rPr>
          <w:bCs/>
          <w:color w:val="000000"/>
          <w:sz w:val="20"/>
          <w:szCs w:val="20"/>
        </w:rPr>
        <w:t>Wong, V.C.,</w:t>
      </w:r>
      <w:r w:rsidRPr="003D5DA8">
        <w:rPr>
          <w:color w:val="000000"/>
          <w:sz w:val="20"/>
          <w:szCs w:val="20"/>
        </w:rPr>
        <w:t xml:space="preserve"> Wing, C., Steiner, P.M., Wong, M.,</w:t>
      </w:r>
      <w:r>
        <w:rPr>
          <w:color w:val="000000"/>
          <w:sz w:val="20"/>
          <w:szCs w:val="20"/>
        </w:rPr>
        <w:t xml:space="preserve"> and </w:t>
      </w:r>
      <w:r w:rsidRPr="003D5DA8">
        <w:rPr>
          <w:color w:val="000000"/>
          <w:sz w:val="20"/>
          <w:szCs w:val="20"/>
        </w:rPr>
        <w:t>Cook, T.D. (2012).</w:t>
      </w:r>
      <w:r w:rsidRPr="003D5DA8">
        <w:rPr>
          <w:i/>
          <w:iCs/>
          <w:color w:val="000000"/>
          <w:sz w:val="20"/>
          <w:szCs w:val="20"/>
        </w:rPr>
        <w:t xml:space="preserve"> Research Methods In Psychology. </w:t>
      </w:r>
      <w:r w:rsidRPr="003D5DA8">
        <w:rPr>
          <w:color w:val="000000"/>
          <w:sz w:val="20"/>
          <w:szCs w:val="20"/>
        </w:rPr>
        <w:t>(2</w:t>
      </w:r>
      <w:r w:rsidRPr="003D5DA8">
        <w:rPr>
          <w:color w:val="000000"/>
          <w:sz w:val="20"/>
          <w:szCs w:val="20"/>
          <w:vertAlign w:val="superscript"/>
        </w:rPr>
        <w:t>nd</w:t>
      </w:r>
      <w:r w:rsidRPr="003D5DA8">
        <w:rPr>
          <w:color w:val="000000"/>
          <w:sz w:val="20"/>
          <w:szCs w:val="20"/>
        </w:rPr>
        <w:t xml:space="preserve"> Ed. ). Hoboken, NJ: Wiley</w:t>
      </w:r>
      <w:r>
        <w:rPr>
          <w:color w:val="000000"/>
          <w:sz w:val="20"/>
          <w:szCs w:val="20"/>
        </w:rPr>
        <w:t xml:space="preserve"> and </w:t>
      </w:r>
      <w:r w:rsidRPr="003D5DA8">
        <w:rPr>
          <w:color w:val="000000"/>
          <w:sz w:val="20"/>
          <w:szCs w:val="20"/>
        </w:rPr>
        <w:t>Sons.</w:t>
      </w:r>
    </w:p>
    <w:p w:rsidR="000474FF" w:rsidRDefault="000474FF" w:rsidP="000474FF">
      <w:pPr>
        <w:rPr>
          <w:rFonts w:cs="Times New Roman"/>
        </w:rPr>
      </w:pPr>
    </w:p>
    <w:p w:rsidR="00D16E28" w:rsidRPr="00912CB1" w:rsidRDefault="00D16E28" w:rsidP="000474FF">
      <w:pPr>
        <w:rPr>
          <w:rFonts w:cs="Times New Roman"/>
        </w:rPr>
      </w:pPr>
    </w:p>
    <w:p w:rsidR="00725978" w:rsidRDefault="00725978">
      <w:pPr>
        <w:spacing w:after="200" w:line="276" w:lineRule="auto"/>
        <w:rPr>
          <w:rStyle w:val="Heading3Char"/>
          <w:rFonts w:cs="Times New Roman"/>
        </w:rPr>
      </w:pPr>
      <w:bookmarkStart w:id="1830" w:name="_Toc348082461"/>
      <w:bookmarkStart w:id="1831" w:name="_Toc348442823"/>
      <w:r>
        <w:rPr>
          <w:rStyle w:val="Heading3Char"/>
          <w:rFonts w:cs="Times New Roman"/>
          <w:b w:val="0"/>
          <w:bCs w:val="0"/>
          <w:caps w:val="0"/>
        </w:rPr>
        <w:br w:type="page"/>
      </w:r>
    </w:p>
    <w:p w:rsidR="000474FF" w:rsidRPr="00912CB1" w:rsidRDefault="000474FF" w:rsidP="00D16E28">
      <w:pPr>
        <w:pStyle w:val="Heading3"/>
        <w:rPr>
          <w:rStyle w:val="Heading3Char"/>
          <w:rFonts w:cs="Times New Roman"/>
        </w:rPr>
      </w:pPr>
      <w:bookmarkStart w:id="1832" w:name="_Toc372556825"/>
      <w:r w:rsidRPr="00912CB1">
        <w:rPr>
          <w:rStyle w:val="Heading3Char"/>
          <w:rFonts w:cs="Times New Roman"/>
          <w:b/>
          <w:bCs/>
          <w:caps/>
        </w:rPr>
        <w:lastRenderedPageBreak/>
        <w:t>R305D100039</w:t>
      </w:r>
      <w:bookmarkEnd w:id="1830"/>
      <w:bookmarkEnd w:id="1831"/>
      <w:bookmarkEnd w:id="1832"/>
    </w:p>
    <w:p w:rsidR="00D16E28" w:rsidRDefault="002C2386" w:rsidP="000474FF">
      <w:pPr>
        <w:rPr>
          <w:rFonts w:eastAsia="Times New Roman" w:cs="Times New Roman"/>
          <w:b/>
          <w:szCs w:val="24"/>
        </w:rPr>
      </w:pPr>
      <w:hyperlink r:id="rId1663" w:history="1">
        <w:r w:rsidR="000474FF" w:rsidRPr="00D16E28">
          <w:rPr>
            <w:rStyle w:val="Hyperlink"/>
            <w:rFonts w:eastAsia="Times New Roman" w:cs="Times New Roman"/>
            <w:b/>
            <w:szCs w:val="24"/>
          </w:rPr>
          <w:t>Non-Linear</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Multilevel</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Latent</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Variable</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Modeling</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with</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a</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Metropolis-Hastings</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Robbins-Monro</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Algorithm</w:t>
        </w:r>
      </w:hyperlink>
    </w:p>
    <w:p w:rsidR="00D16E28" w:rsidRDefault="00D16E28" w:rsidP="000474FF">
      <w:pPr>
        <w:rPr>
          <w:rFonts w:eastAsia="Times New Roman" w:cs="Times New Roman"/>
          <w:szCs w:val="24"/>
        </w:rPr>
      </w:pPr>
      <w:r>
        <w:rPr>
          <w:rFonts w:eastAsia="Times New Roman" w:cs="Times New Roman"/>
          <w:szCs w:val="24"/>
        </w:rPr>
        <w:t>University of California, Los Angeles</w:t>
      </w:r>
    </w:p>
    <w:p w:rsidR="00D16E28" w:rsidRDefault="00D16E28" w:rsidP="00D16E28">
      <w:pPr>
        <w:rPr>
          <w:rFonts w:eastAsia="Times New Roman" w:cs="Times New Roman"/>
          <w:szCs w:val="24"/>
        </w:rPr>
      </w:pPr>
      <w:r>
        <w:rPr>
          <w:rFonts w:eastAsia="Times New Roman" w:cs="Times New Roman"/>
          <w:szCs w:val="24"/>
        </w:rPr>
        <w:t>Cai, Li</w:t>
      </w:r>
    </w:p>
    <w:p w:rsidR="000474FF" w:rsidRPr="00912CB1" w:rsidRDefault="000474FF" w:rsidP="00D16E28">
      <w:pPr>
        <w:rPr>
          <w:rFonts w:eastAsia="Times New Roman" w:cs="Times New Roman"/>
          <w:szCs w:val="24"/>
        </w:rPr>
      </w:pPr>
      <w:r w:rsidRPr="00912CB1">
        <w:rPr>
          <w:rFonts w:eastAsia="Times New Roman" w:cs="Times New Roman"/>
          <w:szCs w:val="24"/>
        </w:rPr>
        <w:t>Michael</w:t>
      </w:r>
      <w:r w:rsidR="00C80775" w:rsidRPr="00912CB1">
        <w:rPr>
          <w:rFonts w:eastAsia="Times New Roman" w:cs="Times New Roman"/>
          <w:szCs w:val="24"/>
        </w:rPr>
        <w:t xml:space="preserve"> </w:t>
      </w:r>
      <w:r w:rsidRPr="00912CB1">
        <w:rPr>
          <w:rFonts w:eastAsia="Times New Roman" w:cs="Times New Roman"/>
          <w:szCs w:val="24"/>
        </w:rPr>
        <w:t>Seltzer</w:t>
      </w:r>
      <w:r w:rsidR="00C80775" w:rsidRPr="00912CB1">
        <w:rPr>
          <w:rFonts w:eastAsia="Times New Roman" w:cs="Times New Roman"/>
          <w:szCs w:val="24"/>
        </w:rPr>
        <w:t xml:space="preserve"> </w:t>
      </w:r>
      <w:r w:rsidRPr="00912CB1">
        <w:rPr>
          <w:rFonts w:eastAsia="Times New Roman" w:cs="Times New Roman"/>
          <w:szCs w:val="24"/>
        </w:rPr>
        <w:t>(UCLA)</w:t>
      </w:r>
    </w:p>
    <w:p w:rsidR="00D16E28" w:rsidRDefault="00D16E28" w:rsidP="00565B87">
      <w:pPr>
        <w:pStyle w:val="BodyTextIndent"/>
        <w:ind w:left="0"/>
        <w:rPr>
          <w:b w:val="0"/>
          <w:color w:val="365F91"/>
          <w:szCs w:val="24"/>
        </w:rPr>
      </w:pPr>
    </w:p>
    <w:p w:rsidR="00D16E28" w:rsidRPr="00D16E28" w:rsidRDefault="00D16E28" w:rsidP="00565B87">
      <w:pPr>
        <w:pStyle w:val="BodyTextIndent"/>
        <w:ind w:left="0"/>
        <w:rPr>
          <w:b w:val="0"/>
          <w:szCs w:val="24"/>
        </w:rPr>
      </w:pPr>
      <w:r w:rsidRPr="00D16E28">
        <w:rPr>
          <w:b w:val="0"/>
          <w:szCs w:val="24"/>
        </w:rPr>
        <w:t>Publications:</w:t>
      </w:r>
    </w:p>
    <w:p w:rsidR="00787F9E" w:rsidRPr="000F600A" w:rsidRDefault="00787F9E" w:rsidP="00787F9E">
      <w:pPr>
        <w:pStyle w:val="BodyTextIndent"/>
        <w:rPr>
          <w:b w:val="0"/>
          <w:sz w:val="20"/>
          <w:szCs w:val="24"/>
        </w:rPr>
      </w:pPr>
      <w:r w:rsidRPr="000F600A">
        <w:rPr>
          <w:b w:val="0"/>
          <w:sz w:val="20"/>
          <w:szCs w:val="24"/>
        </w:rPr>
        <w:t>Cai, L. (2010). A Two-Tier Full-Information Item Factor Analysis Model With A</w:t>
      </w:r>
      <w:r>
        <w:rPr>
          <w:b w:val="0"/>
          <w:sz w:val="20"/>
          <w:szCs w:val="24"/>
        </w:rPr>
        <w:t>pp</w:t>
      </w:r>
      <w:r w:rsidRPr="000F600A">
        <w:rPr>
          <w:b w:val="0"/>
          <w:sz w:val="20"/>
          <w:szCs w:val="24"/>
        </w:rPr>
        <w:t xml:space="preserve">lications. </w:t>
      </w:r>
      <w:r w:rsidRPr="000F600A">
        <w:rPr>
          <w:b w:val="0"/>
          <w:i/>
          <w:iCs/>
          <w:sz w:val="20"/>
          <w:szCs w:val="24"/>
        </w:rPr>
        <w:t>Psychometrika</w:t>
      </w:r>
      <w:r w:rsidRPr="000F600A">
        <w:rPr>
          <w:b w:val="0"/>
          <w:sz w:val="20"/>
          <w:szCs w:val="24"/>
        </w:rPr>
        <w:t xml:space="preserve">, </w:t>
      </w:r>
      <w:r w:rsidRPr="000F600A">
        <w:rPr>
          <w:b w:val="0"/>
          <w:i/>
          <w:iCs/>
          <w:sz w:val="20"/>
          <w:szCs w:val="24"/>
        </w:rPr>
        <w:t>75</w:t>
      </w:r>
      <w:r w:rsidRPr="000F600A">
        <w:rPr>
          <w:b w:val="0"/>
          <w:sz w:val="20"/>
          <w:szCs w:val="24"/>
        </w:rPr>
        <w:t>(4)</w:t>
      </w:r>
      <w:r>
        <w:rPr>
          <w:b w:val="0"/>
          <w:sz w:val="20"/>
          <w:szCs w:val="24"/>
        </w:rPr>
        <w:t>:</w:t>
      </w:r>
      <w:r w:rsidRPr="000F600A">
        <w:rPr>
          <w:b w:val="0"/>
          <w:sz w:val="20"/>
          <w:szCs w:val="24"/>
        </w:rPr>
        <w:t xml:space="preserve"> 581-612. </w:t>
      </w:r>
    </w:p>
    <w:p w:rsidR="00787F9E" w:rsidRPr="00787F9E" w:rsidRDefault="00787F9E" w:rsidP="00787F9E">
      <w:pPr>
        <w:pStyle w:val="BodyTextIndent"/>
        <w:ind w:left="0"/>
        <w:rPr>
          <w:b w:val="0"/>
          <w:sz w:val="20"/>
          <w:szCs w:val="24"/>
        </w:rPr>
      </w:pPr>
    </w:p>
    <w:p w:rsidR="00787F9E" w:rsidRPr="00787F9E" w:rsidRDefault="00787F9E" w:rsidP="00787F9E">
      <w:pPr>
        <w:pStyle w:val="BodyTextIndent"/>
        <w:rPr>
          <w:b w:val="0"/>
          <w:sz w:val="20"/>
          <w:szCs w:val="24"/>
        </w:rPr>
      </w:pPr>
      <w:r w:rsidRPr="00787F9E">
        <w:rPr>
          <w:b w:val="0"/>
          <w:sz w:val="20"/>
          <w:szCs w:val="24"/>
        </w:rPr>
        <w:t>Cai</w:t>
      </w:r>
      <w:r w:rsidRPr="000F600A">
        <w:rPr>
          <w:b w:val="0"/>
          <w:sz w:val="20"/>
          <w:szCs w:val="24"/>
        </w:rPr>
        <w:t xml:space="preserve">, </w:t>
      </w:r>
      <w:r w:rsidRPr="00787F9E">
        <w:rPr>
          <w:b w:val="0"/>
          <w:sz w:val="20"/>
          <w:szCs w:val="24"/>
        </w:rPr>
        <w:t>L</w:t>
      </w:r>
      <w:r w:rsidRPr="000F600A">
        <w:rPr>
          <w:b w:val="0"/>
          <w:sz w:val="20"/>
          <w:szCs w:val="24"/>
        </w:rPr>
        <w:t xml:space="preserve">. (2013). </w:t>
      </w:r>
      <w:r w:rsidRPr="00787F9E">
        <w:rPr>
          <w:b w:val="0"/>
          <w:sz w:val="20"/>
          <w:szCs w:val="24"/>
        </w:rPr>
        <w:t xml:space="preserve">Factor </w:t>
      </w:r>
      <w:r w:rsidRPr="000F600A">
        <w:rPr>
          <w:b w:val="0"/>
          <w:sz w:val="20"/>
          <w:szCs w:val="24"/>
        </w:rPr>
        <w:t>Analysis Of Tests</w:t>
      </w:r>
      <w:r w:rsidR="00FF721E">
        <w:rPr>
          <w:b w:val="0"/>
          <w:sz w:val="20"/>
          <w:szCs w:val="24"/>
        </w:rPr>
        <w:t xml:space="preserve"> and </w:t>
      </w:r>
      <w:r w:rsidRPr="000F600A">
        <w:rPr>
          <w:b w:val="0"/>
          <w:sz w:val="20"/>
          <w:szCs w:val="24"/>
        </w:rPr>
        <w:t xml:space="preserve">Items. </w:t>
      </w:r>
      <w:r w:rsidRPr="00787F9E">
        <w:rPr>
          <w:b w:val="0"/>
          <w:sz w:val="20"/>
          <w:szCs w:val="24"/>
        </w:rPr>
        <w:t>In K</w:t>
      </w:r>
      <w:r w:rsidRPr="000F600A">
        <w:rPr>
          <w:b w:val="0"/>
          <w:sz w:val="20"/>
          <w:szCs w:val="24"/>
        </w:rPr>
        <w:t xml:space="preserve">. </w:t>
      </w:r>
      <w:r w:rsidRPr="00787F9E">
        <w:rPr>
          <w:b w:val="0"/>
          <w:sz w:val="20"/>
          <w:szCs w:val="24"/>
        </w:rPr>
        <w:t>F</w:t>
      </w:r>
      <w:r w:rsidRPr="000F600A">
        <w:rPr>
          <w:b w:val="0"/>
          <w:sz w:val="20"/>
          <w:szCs w:val="24"/>
        </w:rPr>
        <w:t xml:space="preserve">. </w:t>
      </w:r>
      <w:r w:rsidRPr="00787F9E">
        <w:rPr>
          <w:b w:val="0"/>
          <w:sz w:val="20"/>
          <w:szCs w:val="24"/>
        </w:rPr>
        <w:t>Geisinger</w:t>
      </w:r>
      <w:r w:rsidRPr="000F600A">
        <w:rPr>
          <w:b w:val="0"/>
          <w:sz w:val="20"/>
          <w:szCs w:val="24"/>
        </w:rPr>
        <w:t xml:space="preserve">, </w:t>
      </w:r>
      <w:r w:rsidRPr="00787F9E">
        <w:rPr>
          <w:b w:val="0"/>
          <w:sz w:val="20"/>
          <w:szCs w:val="24"/>
        </w:rPr>
        <w:t>B</w:t>
      </w:r>
      <w:r w:rsidRPr="000F600A">
        <w:rPr>
          <w:b w:val="0"/>
          <w:sz w:val="20"/>
          <w:szCs w:val="24"/>
        </w:rPr>
        <w:t xml:space="preserve">. </w:t>
      </w:r>
      <w:r w:rsidRPr="00787F9E">
        <w:rPr>
          <w:b w:val="0"/>
          <w:sz w:val="20"/>
          <w:szCs w:val="24"/>
        </w:rPr>
        <w:t>A</w:t>
      </w:r>
      <w:r w:rsidRPr="000F600A">
        <w:rPr>
          <w:b w:val="0"/>
          <w:sz w:val="20"/>
          <w:szCs w:val="24"/>
        </w:rPr>
        <w:t xml:space="preserve">. </w:t>
      </w:r>
      <w:r w:rsidRPr="00787F9E">
        <w:rPr>
          <w:b w:val="0"/>
          <w:sz w:val="20"/>
          <w:szCs w:val="24"/>
        </w:rPr>
        <w:t>Bracken</w:t>
      </w:r>
      <w:r w:rsidRPr="000F600A">
        <w:rPr>
          <w:b w:val="0"/>
          <w:sz w:val="20"/>
          <w:szCs w:val="24"/>
        </w:rPr>
        <w:t xml:space="preserve">, </w:t>
      </w:r>
      <w:r w:rsidRPr="00787F9E">
        <w:rPr>
          <w:b w:val="0"/>
          <w:sz w:val="20"/>
          <w:szCs w:val="24"/>
        </w:rPr>
        <w:t>J</w:t>
      </w:r>
      <w:r w:rsidRPr="000F600A">
        <w:rPr>
          <w:b w:val="0"/>
          <w:sz w:val="20"/>
          <w:szCs w:val="24"/>
        </w:rPr>
        <w:t xml:space="preserve">. </w:t>
      </w:r>
      <w:r w:rsidRPr="00787F9E">
        <w:rPr>
          <w:b w:val="0"/>
          <w:sz w:val="20"/>
          <w:szCs w:val="24"/>
        </w:rPr>
        <w:t>F</w:t>
      </w:r>
      <w:r w:rsidRPr="000F600A">
        <w:rPr>
          <w:b w:val="0"/>
          <w:sz w:val="20"/>
          <w:szCs w:val="24"/>
        </w:rPr>
        <w:t xml:space="preserve">. </w:t>
      </w:r>
      <w:r w:rsidRPr="00787F9E">
        <w:rPr>
          <w:b w:val="0"/>
          <w:sz w:val="20"/>
          <w:szCs w:val="24"/>
        </w:rPr>
        <w:t>Carlson</w:t>
      </w:r>
      <w:r w:rsidRPr="000F600A">
        <w:rPr>
          <w:b w:val="0"/>
          <w:sz w:val="20"/>
          <w:szCs w:val="24"/>
        </w:rPr>
        <w:t xml:space="preserve">, </w:t>
      </w:r>
      <w:r w:rsidRPr="00787F9E">
        <w:rPr>
          <w:b w:val="0"/>
          <w:sz w:val="20"/>
          <w:szCs w:val="24"/>
        </w:rPr>
        <w:t>J</w:t>
      </w:r>
      <w:r w:rsidRPr="000F600A">
        <w:rPr>
          <w:b w:val="0"/>
          <w:sz w:val="20"/>
          <w:szCs w:val="24"/>
        </w:rPr>
        <w:t xml:space="preserve">. </w:t>
      </w:r>
      <w:r w:rsidRPr="00787F9E">
        <w:rPr>
          <w:b w:val="0"/>
          <w:sz w:val="20"/>
          <w:szCs w:val="24"/>
        </w:rPr>
        <w:t>C</w:t>
      </w:r>
      <w:r w:rsidRPr="000F600A">
        <w:rPr>
          <w:b w:val="0"/>
          <w:sz w:val="20"/>
          <w:szCs w:val="24"/>
        </w:rPr>
        <w:t xml:space="preserve">. </w:t>
      </w:r>
      <w:r w:rsidRPr="00787F9E">
        <w:rPr>
          <w:b w:val="0"/>
          <w:sz w:val="20"/>
          <w:szCs w:val="24"/>
        </w:rPr>
        <w:t>Hansen</w:t>
      </w:r>
      <w:r w:rsidRPr="000F600A">
        <w:rPr>
          <w:b w:val="0"/>
          <w:sz w:val="20"/>
          <w:szCs w:val="24"/>
        </w:rPr>
        <w:t xml:space="preserve">, </w:t>
      </w:r>
      <w:r w:rsidRPr="00787F9E">
        <w:rPr>
          <w:b w:val="0"/>
          <w:sz w:val="20"/>
          <w:szCs w:val="24"/>
        </w:rPr>
        <w:t>N</w:t>
      </w:r>
      <w:r w:rsidRPr="000F600A">
        <w:rPr>
          <w:b w:val="0"/>
          <w:sz w:val="20"/>
          <w:szCs w:val="24"/>
        </w:rPr>
        <w:t xml:space="preserve">. </w:t>
      </w:r>
      <w:r w:rsidRPr="00787F9E">
        <w:rPr>
          <w:b w:val="0"/>
          <w:sz w:val="20"/>
          <w:szCs w:val="24"/>
        </w:rPr>
        <w:t>R</w:t>
      </w:r>
      <w:r w:rsidRPr="000F600A">
        <w:rPr>
          <w:b w:val="0"/>
          <w:sz w:val="20"/>
          <w:szCs w:val="24"/>
        </w:rPr>
        <w:t xml:space="preserve">. </w:t>
      </w:r>
      <w:r w:rsidRPr="00787F9E">
        <w:rPr>
          <w:b w:val="0"/>
          <w:sz w:val="20"/>
          <w:szCs w:val="24"/>
        </w:rPr>
        <w:t>Kuncel</w:t>
      </w:r>
      <w:r w:rsidRPr="000F600A">
        <w:rPr>
          <w:b w:val="0"/>
          <w:sz w:val="20"/>
          <w:szCs w:val="24"/>
        </w:rPr>
        <w:t xml:space="preserve">, </w:t>
      </w:r>
      <w:r w:rsidRPr="00787F9E">
        <w:rPr>
          <w:b w:val="0"/>
          <w:sz w:val="20"/>
          <w:szCs w:val="24"/>
        </w:rPr>
        <w:t>S</w:t>
      </w:r>
      <w:r w:rsidRPr="000F600A">
        <w:rPr>
          <w:b w:val="0"/>
          <w:sz w:val="20"/>
          <w:szCs w:val="24"/>
        </w:rPr>
        <w:t xml:space="preserve">. </w:t>
      </w:r>
      <w:r w:rsidRPr="00787F9E">
        <w:rPr>
          <w:b w:val="0"/>
          <w:sz w:val="20"/>
          <w:szCs w:val="24"/>
        </w:rPr>
        <w:t>P</w:t>
      </w:r>
      <w:r w:rsidRPr="000F600A">
        <w:rPr>
          <w:b w:val="0"/>
          <w:sz w:val="20"/>
          <w:szCs w:val="24"/>
        </w:rPr>
        <w:t xml:space="preserve">. </w:t>
      </w:r>
      <w:r w:rsidRPr="00787F9E">
        <w:rPr>
          <w:b w:val="0"/>
          <w:sz w:val="20"/>
          <w:szCs w:val="24"/>
        </w:rPr>
        <w:t>Reise</w:t>
      </w:r>
      <w:r w:rsidRPr="000F600A">
        <w:rPr>
          <w:b w:val="0"/>
          <w:sz w:val="20"/>
          <w:szCs w:val="24"/>
        </w:rPr>
        <w:t xml:space="preserve">, </w:t>
      </w:r>
      <w:r w:rsidRPr="00787F9E">
        <w:rPr>
          <w:b w:val="0"/>
          <w:sz w:val="20"/>
          <w:szCs w:val="24"/>
        </w:rPr>
        <w:t>M</w:t>
      </w:r>
      <w:r w:rsidRPr="000F600A">
        <w:rPr>
          <w:b w:val="0"/>
          <w:sz w:val="20"/>
          <w:szCs w:val="24"/>
        </w:rPr>
        <w:t xml:space="preserve">. </w:t>
      </w:r>
      <w:r w:rsidRPr="00787F9E">
        <w:rPr>
          <w:b w:val="0"/>
          <w:sz w:val="20"/>
          <w:szCs w:val="24"/>
        </w:rPr>
        <w:t>C</w:t>
      </w:r>
      <w:r w:rsidRPr="000F600A">
        <w:rPr>
          <w:b w:val="0"/>
          <w:sz w:val="20"/>
          <w:szCs w:val="24"/>
        </w:rPr>
        <w:t xml:space="preserve">. </w:t>
      </w:r>
      <w:r w:rsidRPr="00787F9E">
        <w:rPr>
          <w:b w:val="0"/>
          <w:sz w:val="20"/>
          <w:szCs w:val="24"/>
        </w:rPr>
        <w:t xml:space="preserve">Rodriguez </w:t>
      </w:r>
      <w:r w:rsidRPr="000F600A">
        <w:rPr>
          <w:b w:val="0"/>
          <w:sz w:val="20"/>
          <w:szCs w:val="24"/>
        </w:rPr>
        <w:t>(</w:t>
      </w:r>
      <w:r w:rsidRPr="00787F9E">
        <w:rPr>
          <w:b w:val="0"/>
          <w:sz w:val="20"/>
          <w:szCs w:val="24"/>
        </w:rPr>
        <w:t>Eds</w:t>
      </w:r>
      <w:r>
        <w:rPr>
          <w:b w:val="0"/>
          <w:sz w:val="20"/>
          <w:szCs w:val="24"/>
        </w:rPr>
        <w:t>.)</w:t>
      </w:r>
      <w:r w:rsidRPr="000F600A">
        <w:rPr>
          <w:b w:val="0"/>
          <w:sz w:val="20"/>
          <w:szCs w:val="24"/>
        </w:rPr>
        <w:t xml:space="preserve">, </w:t>
      </w:r>
      <w:r w:rsidRPr="00787F9E">
        <w:rPr>
          <w:b w:val="0"/>
          <w:i/>
          <w:iCs/>
          <w:sz w:val="20"/>
          <w:szCs w:val="24"/>
        </w:rPr>
        <w:t xml:space="preserve">APA </w:t>
      </w:r>
      <w:r w:rsidRPr="000F600A">
        <w:rPr>
          <w:b w:val="0"/>
          <w:i/>
          <w:iCs/>
          <w:sz w:val="20"/>
          <w:szCs w:val="24"/>
        </w:rPr>
        <w:t>Handbook Of Testing</w:t>
      </w:r>
      <w:r w:rsidR="00FF721E">
        <w:rPr>
          <w:b w:val="0"/>
          <w:i/>
          <w:iCs/>
          <w:sz w:val="20"/>
          <w:szCs w:val="24"/>
        </w:rPr>
        <w:t xml:space="preserve"> and </w:t>
      </w:r>
      <w:r w:rsidRPr="000F600A">
        <w:rPr>
          <w:b w:val="0"/>
          <w:i/>
          <w:iCs/>
          <w:sz w:val="20"/>
          <w:szCs w:val="24"/>
        </w:rPr>
        <w:t xml:space="preserve">Assessment In Psychology, </w:t>
      </w:r>
      <w:r w:rsidRPr="00787F9E">
        <w:rPr>
          <w:b w:val="0"/>
          <w:i/>
          <w:iCs/>
          <w:sz w:val="20"/>
          <w:szCs w:val="24"/>
        </w:rPr>
        <w:t>Vol</w:t>
      </w:r>
      <w:r w:rsidRPr="000F600A">
        <w:rPr>
          <w:b w:val="0"/>
          <w:i/>
          <w:iCs/>
          <w:sz w:val="20"/>
          <w:szCs w:val="24"/>
        </w:rPr>
        <w:t xml:space="preserve">. 1: </w:t>
      </w:r>
      <w:r w:rsidRPr="00787F9E">
        <w:rPr>
          <w:b w:val="0"/>
          <w:i/>
          <w:iCs/>
          <w:sz w:val="20"/>
          <w:szCs w:val="24"/>
        </w:rPr>
        <w:t xml:space="preserve">Test </w:t>
      </w:r>
      <w:r w:rsidRPr="000F600A">
        <w:rPr>
          <w:b w:val="0"/>
          <w:i/>
          <w:iCs/>
          <w:sz w:val="20"/>
          <w:szCs w:val="24"/>
        </w:rPr>
        <w:t>Theory</w:t>
      </w:r>
      <w:r w:rsidR="00FF721E">
        <w:rPr>
          <w:b w:val="0"/>
          <w:i/>
          <w:iCs/>
          <w:sz w:val="20"/>
          <w:szCs w:val="24"/>
        </w:rPr>
        <w:t xml:space="preserve"> and </w:t>
      </w:r>
      <w:r w:rsidRPr="000F600A">
        <w:rPr>
          <w:b w:val="0"/>
          <w:i/>
          <w:iCs/>
          <w:sz w:val="20"/>
          <w:szCs w:val="24"/>
        </w:rPr>
        <w:t>Testing</w:t>
      </w:r>
      <w:r w:rsidR="00FF721E">
        <w:rPr>
          <w:b w:val="0"/>
          <w:i/>
          <w:iCs/>
          <w:sz w:val="20"/>
          <w:szCs w:val="24"/>
        </w:rPr>
        <w:t xml:space="preserve"> and </w:t>
      </w:r>
      <w:r w:rsidRPr="000F600A">
        <w:rPr>
          <w:b w:val="0"/>
          <w:i/>
          <w:iCs/>
          <w:sz w:val="20"/>
          <w:szCs w:val="24"/>
        </w:rPr>
        <w:t>Assessment In Industrial</w:t>
      </w:r>
      <w:r w:rsidR="00FF721E">
        <w:rPr>
          <w:b w:val="0"/>
          <w:i/>
          <w:iCs/>
          <w:sz w:val="20"/>
          <w:szCs w:val="24"/>
        </w:rPr>
        <w:t xml:space="preserve"> and </w:t>
      </w:r>
      <w:r w:rsidRPr="000F600A">
        <w:rPr>
          <w:b w:val="0"/>
          <w:i/>
          <w:iCs/>
          <w:sz w:val="20"/>
          <w:szCs w:val="24"/>
        </w:rPr>
        <w:t>Organizational Psychology</w:t>
      </w:r>
      <w:r w:rsidRPr="000F600A">
        <w:rPr>
          <w:b w:val="0"/>
          <w:sz w:val="20"/>
          <w:szCs w:val="24"/>
        </w:rPr>
        <w:t xml:space="preserve"> (</w:t>
      </w:r>
      <w:r w:rsidR="00FF721E">
        <w:rPr>
          <w:b w:val="0"/>
          <w:sz w:val="20"/>
          <w:szCs w:val="24"/>
        </w:rPr>
        <w:t>pp.</w:t>
      </w:r>
      <w:r w:rsidRPr="000F600A">
        <w:rPr>
          <w:b w:val="0"/>
          <w:sz w:val="20"/>
          <w:szCs w:val="24"/>
        </w:rPr>
        <w:t xml:space="preserve">85-100). </w:t>
      </w:r>
      <w:r w:rsidRPr="00787F9E">
        <w:rPr>
          <w:b w:val="0"/>
          <w:sz w:val="20"/>
          <w:szCs w:val="24"/>
        </w:rPr>
        <w:t>Washington</w:t>
      </w:r>
      <w:r w:rsidRPr="000F600A">
        <w:rPr>
          <w:b w:val="0"/>
          <w:sz w:val="20"/>
          <w:szCs w:val="24"/>
        </w:rPr>
        <w:t xml:space="preserve">, </w:t>
      </w:r>
      <w:r w:rsidRPr="00787F9E">
        <w:rPr>
          <w:b w:val="0"/>
          <w:sz w:val="20"/>
          <w:szCs w:val="24"/>
        </w:rPr>
        <w:t>DC US</w:t>
      </w:r>
      <w:r w:rsidRPr="000F600A">
        <w:rPr>
          <w:b w:val="0"/>
          <w:sz w:val="20"/>
          <w:szCs w:val="24"/>
        </w:rPr>
        <w:t xml:space="preserve">: </w:t>
      </w:r>
      <w:r w:rsidRPr="00787F9E">
        <w:rPr>
          <w:b w:val="0"/>
          <w:sz w:val="20"/>
          <w:szCs w:val="24"/>
        </w:rPr>
        <w:t>American Psychological Association</w:t>
      </w:r>
      <w:r w:rsidRPr="000F600A">
        <w:rPr>
          <w:b w:val="0"/>
          <w:sz w:val="20"/>
          <w:szCs w:val="24"/>
        </w:rPr>
        <w:t>.</w:t>
      </w:r>
    </w:p>
    <w:p w:rsidR="00787F9E" w:rsidRPr="000F600A" w:rsidRDefault="00787F9E" w:rsidP="00787F9E">
      <w:pPr>
        <w:pStyle w:val="BodyTextIndent"/>
        <w:rPr>
          <w:b w:val="0"/>
          <w:sz w:val="20"/>
          <w:szCs w:val="24"/>
        </w:rPr>
      </w:pPr>
    </w:p>
    <w:p w:rsidR="00787F9E" w:rsidRPr="00787F9E" w:rsidRDefault="00787F9E" w:rsidP="00787F9E">
      <w:pPr>
        <w:pStyle w:val="BodyTextIndent"/>
        <w:rPr>
          <w:b w:val="0"/>
          <w:sz w:val="20"/>
          <w:szCs w:val="24"/>
        </w:rPr>
      </w:pPr>
      <w:r w:rsidRPr="00787F9E">
        <w:rPr>
          <w:b w:val="0"/>
          <w:sz w:val="20"/>
          <w:szCs w:val="24"/>
        </w:rPr>
        <w:t>Cai</w:t>
      </w:r>
      <w:r w:rsidRPr="000F600A">
        <w:rPr>
          <w:b w:val="0"/>
          <w:sz w:val="20"/>
          <w:szCs w:val="24"/>
        </w:rPr>
        <w:t xml:space="preserve">, </w:t>
      </w:r>
      <w:r w:rsidRPr="00787F9E">
        <w:rPr>
          <w:b w:val="0"/>
          <w:sz w:val="20"/>
          <w:szCs w:val="24"/>
        </w:rPr>
        <w:t>L</w:t>
      </w:r>
      <w:r w:rsidRPr="000F600A">
        <w:rPr>
          <w:b w:val="0"/>
          <w:sz w:val="20"/>
          <w:szCs w:val="24"/>
        </w:rPr>
        <w:t>.,</w:t>
      </w:r>
      <w:r>
        <w:rPr>
          <w:b w:val="0"/>
          <w:sz w:val="20"/>
          <w:szCs w:val="24"/>
        </w:rPr>
        <w:t xml:space="preserve"> and </w:t>
      </w:r>
      <w:r w:rsidRPr="00787F9E">
        <w:rPr>
          <w:b w:val="0"/>
          <w:sz w:val="20"/>
          <w:szCs w:val="24"/>
        </w:rPr>
        <w:t>Hansen</w:t>
      </w:r>
      <w:r w:rsidRPr="000F600A">
        <w:rPr>
          <w:b w:val="0"/>
          <w:sz w:val="20"/>
          <w:szCs w:val="24"/>
        </w:rPr>
        <w:t xml:space="preserve">, </w:t>
      </w:r>
      <w:r w:rsidRPr="00787F9E">
        <w:rPr>
          <w:b w:val="0"/>
          <w:sz w:val="20"/>
          <w:szCs w:val="24"/>
        </w:rPr>
        <w:t>M</w:t>
      </w:r>
      <w:r w:rsidRPr="000F600A">
        <w:rPr>
          <w:b w:val="0"/>
          <w:sz w:val="20"/>
          <w:szCs w:val="24"/>
        </w:rPr>
        <w:t xml:space="preserve">. (2013). </w:t>
      </w:r>
      <w:r w:rsidRPr="00787F9E">
        <w:rPr>
          <w:b w:val="0"/>
          <w:sz w:val="20"/>
          <w:szCs w:val="24"/>
        </w:rPr>
        <w:t>Limited</w:t>
      </w:r>
      <w:r w:rsidRPr="000F600A">
        <w:rPr>
          <w:rFonts w:ascii="Cambria Math" w:hAnsi="Cambria Math" w:cs="Cambria Math"/>
          <w:b w:val="0"/>
          <w:sz w:val="20"/>
          <w:szCs w:val="24"/>
        </w:rPr>
        <w:t>‐</w:t>
      </w:r>
      <w:r w:rsidRPr="000F600A">
        <w:rPr>
          <w:b w:val="0"/>
          <w:sz w:val="20"/>
          <w:szCs w:val="24"/>
        </w:rPr>
        <w:t>Information Goodness</w:t>
      </w:r>
      <w:r w:rsidRPr="000F600A">
        <w:rPr>
          <w:rFonts w:ascii="Cambria Math" w:hAnsi="Cambria Math" w:cs="Cambria Math"/>
          <w:b w:val="0"/>
          <w:sz w:val="20"/>
          <w:szCs w:val="24"/>
        </w:rPr>
        <w:t>‐</w:t>
      </w:r>
      <w:r w:rsidRPr="000F600A">
        <w:rPr>
          <w:b w:val="0"/>
          <w:sz w:val="20"/>
          <w:szCs w:val="24"/>
        </w:rPr>
        <w:t>Of</w:t>
      </w:r>
      <w:r w:rsidRPr="000F600A">
        <w:rPr>
          <w:rFonts w:ascii="Cambria Math" w:hAnsi="Cambria Math" w:cs="Cambria Math"/>
          <w:b w:val="0"/>
          <w:sz w:val="20"/>
          <w:szCs w:val="24"/>
        </w:rPr>
        <w:t>‐</w:t>
      </w:r>
      <w:r w:rsidRPr="000F600A">
        <w:rPr>
          <w:b w:val="0"/>
          <w:sz w:val="20"/>
          <w:szCs w:val="24"/>
        </w:rPr>
        <w:t xml:space="preserve">Fit Testing Of Hierarchical Item Factor Models. </w:t>
      </w:r>
      <w:r w:rsidRPr="00787F9E">
        <w:rPr>
          <w:b w:val="0"/>
          <w:i/>
          <w:iCs/>
          <w:sz w:val="20"/>
          <w:szCs w:val="24"/>
        </w:rPr>
        <w:t>British Journal Of Mathematical</w:t>
      </w:r>
      <w:r w:rsidR="00FF721E">
        <w:rPr>
          <w:b w:val="0"/>
          <w:i/>
          <w:iCs/>
          <w:sz w:val="20"/>
          <w:szCs w:val="24"/>
        </w:rPr>
        <w:t xml:space="preserve"> and </w:t>
      </w:r>
      <w:r w:rsidRPr="00787F9E">
        <w:rPr>
          <w:b w:val="0"/>
          <w:i/>
          <w:iCs/>
          <w:sz w:val="20"/>
          <w:szCs w:val="24"/>
        </w:rPr>
        <w:t>Statistical Psychology</w:t>
      </w:r>
      <w:r w:rsidRPr="000F600A">
        <w:rPr>
          <w:b w:val="0"/>
          <w:sz w:val="20"/>
          <w:szCs w:val="24"/>
        </w:rPr>
        <w:t xml:space="preserve">, </w:t>
      </w:r>
      <w:r w:rsidRPr="000F600A">
        <w:rPr>
          <w:b w:val="0"/>
          <w:i/>
          <w:iCs/>
          <w:sz w:val="20"/>
          <w:szCs w:val="24"/>
        </w:rPr>
        <w:t>66</w:t>
      </w:r>
      <w:r>
        <w:rPr>
          <w:b w:val="0"/>
          <w:sz w:val="20"/>
          <w:szCs w:val="24"/>
        </w:rPr>
        <w:t>(2):</w:t>
      </w:r>
      <w:r w:rsidRPr="000F600A">
        <w:rPr>
          <w:b w:val="0"/>
          <w:sz w:val="20"/>
          <w:szCs w:val="24"/>
        </w:rPr>
        <w:t xml:space="preserve"> 245-276. </w:t>
      </w:r>
    </w:p>
    <w:p w:rsidR="00787F9E" w:rsidRPr="000F600A" w:rsidRDefault="00787F9E" w:rsidP="00787F9E">
      <w:pPr>
        <w:pStyle w:val="BodyTextIndent"/>
        <w:rPr>
          <w:b w:val="0"/>
          <w:sz w:val="20"/>
          <w:szCs w:val="24"/>
        </w:rPr>
      </w:pPr>
    </w:p>
    <w:p w:rsidR="00787F9E" w:rsidRPr="000F600A" w:rsidRDefault="00787F9E" w:rsidP="00787F9E">
      <w:pPr>
        <w:pStyle w:val="BodyTextIndent"/>
        <w:rPr>
          <w:b w:val="0"/>
          <w:sz w:val="20"/>
          <w:szCs w:val="24"/>
        </w:rPr>
      </w:pPr>
      <w:r w:rsidRPr="000F600A">
        <w:rPr>
          <w:b w:val="0"/>
          <w:sz w:val="20"/>
          <w:szCs w:val="24"/>
        </w:rPr>
        <w:t>Cai, L., Yang, J.,</w:t>
      </w:r>
      <w:r>
        <w:rPr>
          <w:b w:val="0"/>
          <w:sz w:val="20"/>
          <w:szCs w:val="24"/>
        </w:rPr>
        <w:t xml:space="preserve"> and </w:t>
      </w:r>
      <w:r w:rsidRPr="000F600A">
        <w:rPr>
          <w:b w:val="0"/>
          <w:sz w:val="20"/>
          <w:szCs w:val="24"/>
        </w:rPr>
        <w:t xml:space="preserve">Hansen, M. (2011). Generalized Full-Information Item Bifactor Analysis. </w:t>
      </w:r>
      <w:r w:rsidRPr="000F600A">
        <w:rPr>
          <w:b w:val="0"/>
          <w:i/>
          <w:iCs/>
          <w:sz w:val="20"/>
          <w:szCs w:val="24"/>
        </w:rPr>
        <w:t>Psychological Methods</w:t>
      </w:r>
      <w:r w:rsidRPr="000F600A">
        <w:rPr>
          <w:b w:val="0"/>
          <w:sz w:val="20"/>
          <w:szCs w:val="24"/>
        </w:rPr>
        <w:t xml:space="preserve">, </w:t>
      </w:r>
      <w:r w:rsidRPr="000F600A">
        <w:rPr>
          <w:b w:val="0"/>
          <w:i/>
          <w:iCs/>
          <w:sz w:val="20"/>
          <w:szCs w:val="24"/>
        </w:rPr>
        <w:t>16</w:t>
      </w:r>
      <w:r w:rsidRPr="000F600A">
        <w:rPr>
          <w:b w:val="0"/>
          <w:sz w:val="20"/>
          <w:szCs w:val="24"/>
        </w:rPr>
        <w:t>(3)</w:t>
      </w:r>
      <w:r>
        <w:rPr>
          <w:b w:val="0"/>
          <w:sz w:val="20"/>
          <w:szCs w:val="24"/>
        </w:rPr>
        <w:t>:</w:t>
      </w:r>
      <w:r w:rsidRPr="000F600A">
        <w:rPr>
          <w:b w:val="0"/>
          <w:sz w:val="20"/>
          <w:szCs w:val="24"/>
        </w:rPr>
        <w:t xml:space="preserve"> 221-248.</w:t>
      </w:r>
    </w:p>
    <w:p w:rsidR="000F600A" w:rsidRPr="000F600A" w:rsidRDefault="000F600A" w:rsidP="00D16E28">
      <w:pPr>
        <w:pStyle w:val="BodyTextIndent"/>
        <w:rPr>
          <w:b w:val="0"/>
          <w:sz w:val="20"/>
          <w:szCs w:val="24"/>
        </w:rPr>
      </w:pPr>
    </w:p>
    <w:p w:rsidR="000F600A" w:rsidRPr="000F600A" w:rsidRDefault="000F600A" w:rsidP="000F600A">
      <w:pPr>
        <w:pStyle w:val="BodyTextIndent"/>
        <w:rPr>
          <w:b w:val="0"/>
          <w:sz w:val="20"/>
          <w:szCs w:val="24"/>
        </w:rPr>
      </w:pPr>
      <w:r w:rsidRPr="000F600A">
        <w:rPr>
          <w:b w:val="0"/>
          <w:sz w:val="20"/>
          <w:szCs w:val="24"/>
        </w:rPr>
        <w:t>Cole, D. A</w:t>
      </w:r>
      <w:r w:rsidRPr="003D1198">
        <w:rPr>
          <w:b w:val="0"/>
          <w:sz w:val="20"/>
          <w:szCs w:val="24"/>
        </w:rPr>
        <w:t xml:space="preserve">., Cai, </w:t>
      </w:r>
      <w:r w:rsidRPr="0075443D">
        <w:rPr>
          <w:b w:val="0"/>
          <w:sz w:val="20"/>
          <w:szCs w:val="24"/>
        </w:rPr>
        <w:t>L., Martin</w:t>
      </w:r>
      <w:r w:rsidRPr="003E79FD">
        <w:rPr>
          <w:b w:val="0"/>
          <w:sz w:val="20"/>
          <w:szCs w:val="24"/>
        </w:rPr>
        <w:t xml:space="preserve">, N. C., </w:t>
      </w:r>
      <w:r w:rsidRPr="00E11F29">
        <w:rPr>
          <w:b w:val="0"/>
          <w:sz w:val="20"/>
          <w:szCs w:val="24"/>
        </w:rPr>
        <w:t>Findling, R. L., Youngstrom, E</w:t>
      </w:r>
      <w:r w:rsidRPr="00812A8D">
        <w:rPr>
          <w:b w:val="0"/>
          <w:sz w:val="20"/>
          <w:szCs w:val="24"/>
        </w:rPr>
        <w:t>. A., Garber, J.,</w:t>
      </w:r>
      <w:r w:rsidR="00A548F0">
        <w:rPr>
          <w:b w:val="0"/>
          <w:sz w:val="20"/>
          <w:szCs w:val="24"/>
        </w:rPr>
        <w:t xml:space="preserve"> and </w:t>
      </w:r>
      <w:r w:rsidRPr="00812A8D">
        <w:rPr>
          <w:b w:val="0"/>
          <w:sz w:val="20"/>
          <w:szCs w:val="24"/>
        </w:rPr>
        <w:t>... Forehand, R. (2011). Structure</w:t>
      </w:r>
      <w:r w:rsidR="00FF721E">
        <w:rPr>
          <w:b w:val="0"/>
          <w:sz w:val="20"/>
          <w:szCs w:val="24"/>
        </w:rPr>
        <w:t xml:space="preserve"> and </w:t>
      </w:r>
      <w:r w:rsidRPr="00812A8D">
        <w:rPr>
          <w:b w:val="0"/>
          <w:sz w:val="20"/>
          <w:szCs w:val="24"/>
        </w:rPr>
        <w:t>Measurement Of Depression In Youths: A</w:t>
      </w:r>
      <w:r w:rsidR="00E91E27">
        <w:rPr>
          <w:b w:val="0"/>
          <w:sz w:val="20"/>
          <w:szCs w:val="24"/>
        </w:rPr>
        <w:t>pp</w:t>
      </w:r>
      <w:r w:rsidRPr="00812A8D">
        <w:rPr>
          <w:b w:val="0"/>
          <w:sz w:val="20"/>
          <w:szCs w:val="24"/>
        </w:rPr>
        <w:t xml:space="preserve">lying Item Response Theory To Clinical Data. </w:t>
      </w:r>
      <w:r w:rsidRPr="00975D19">
        <w:rPr>
          <w:b w:val="0"/>
          <w:i/>
          <w:iCs/>
          <w:sz w:val="20"/>
          <w:szCs w:val="24"/>
        </w:rPr>
        <w:t>Psychological Assessment</w:t>
      </w:r>
      <w:r w:rsidRPr="00975D19">
        <w:rPr>
          <w:b w:val="0"/>
          <w:sz w:val="20"/>
          <w:szCs w:val="24"/>
        </w:rPr>
        <w:t xml:space="preserve">, </w:t>
      </w:r>
      <w:r w:rsidRPr="00975D19">
        <w:rPr>
          <w:b w:val="0"/>
          <w:i/>
          <w:iCs/>
          <w:sz w:val="20"/>
          <w:szCs w:val="24"/>
        </w:rPr>
        <w:t>23</w:t>
      </w:r>
      <w:r w:rsidRPr="00975D19">
        <w:rPr>
          <w:b w:val="0"/>
          <w:sz w:val="20"/>
          <w:szCs w:val="24"/>
        </w:rPr>
        <w:t>(4)</w:t>
      </w:r>
      <w:r>
        <w:rPr>
          <w:b w:val="0"/>
          <w:sz w:val="20"/>
          <w:szCs w:val="24"/>
        </w:rPr>
        <w:t>:</w:t>
      </w:r>
      <w:r w:rsidRPr="000F600A">
        <w:rPr>
          <w:b w:val="0"/>
          <w:sz w:val="20"/>
          <w:szCs w:val="24"/>
        </w:rPr>
        <w:t xml:space="preserve"> 819-833. </w:t>
      </w:r>
    </w:p>
    <w:p w:rsidR="00565B87" w:rsidRPr="00E11F29" w:rsidRDefault="00565B87" w:rsidP="00D16E28">
      <w:pPr>
        <w:pStyle w:val="BodyTextIndent"/>
        <w:rPr>
          <w:b w:val="0"/>
          <w:sz w:val="20"/>
          <w:szCs w:val="24"/>
        </w:rPr>
      </w:pPr>
    </w:p>
    <w:p w:rsidR="00565B87" w:rsidRPr="000F600A" w:rsidRDefault="00565B87" w:rsidP="00D16E28">
      <w:pPr>
        <w:pStyle w:val="BodyTextIndent"/>
        <w:rPr>
          <w:b w:val="0"/>
          <w:sz w:val="20"/>
          <w:szCs w:val="24"/>
        </w:rPr>
      </w:pPr>
      <w:r w:rsidRPr="00E11F29">
        <w:rPr>
          <w:b w:val="0"/>
          <w:sz w:val="20"/>
          <w:szCs w:val="24"/>
        </w:rPr>
        <w:t>Gibbons</w:t>
      </w:r>
      <w:r w:rsidR="000F600A" w:rsidRPr="00E11F29">
        <w:rPr>
          <w:b w:val="0"/>
          <w:sz w:val="20"/>
          <w:szCs w:val="24"/>
        </w:rPr>
        <w:t xml:space="preserve">, </w:t>
      </w:r>
      <w:r w:rsidRPr="00E11F29">
        <w:rPr>
          <w:b w:val="0"/>
          <w:sz w:val="20"/>
          <w:szCs w:val="24"/>
        </w:rPr>
        <w:t>R</w:t>
      </w:r>
      <w:r w:rsidR="000F600A" w:rsidRPr="00812A8D">
        <w:rPr>
          <w:b w:val="0"/>
          <w:sz w:val="20"/>
          <w:szCs w:val="24"/>
        </w:rPr>
        <w:t>.,</w:t>
      </w:r>
      <w:r w:rsidR="00FF721E">
        <w:rPr>
          <w:b w:val="0"/>
          <w:sz w:val="20"/>
          <w:szCs w:val="24"/>
        </w:rPr>
        <w:t xml:space="preserve"> and </w:t>
      </w:r>
      <w:r w:rsidRPr="00812A8D">
        <w:rPr>
          <w:b w:val="0"/>
          <w:sz w:val="20"/>
          <w:szCs w:val="24"/>
        </w:rPr>
        <w:t>Cai</w:t>
      </w:r>
      <w:r w:rsidR="000F600A" w:rsidRPr="00812A8D">
        <w:rPr>
          <w:b w:val="0"/>
          <w:sz w:val="20"/>
          <w:szCs w:val="24"/>
        </w:rPr>
        <w:t xml:space="preserve">, </w:t>
      </w:r>
      <w:r w:rsidRPr="00812A8D">
        <w:rPr>
          <w:b w:val="0"/>
          <w:sz w:val="20"/>
          <w:szCs w:val="24"/>
        </w:rPr>
        <w:t>L</w:t>
      </w:r>
      <w:r w:rsidR="000F600A" w:rsidRPr="00812A8D">
        <w:rPr>
          <w:b w:val="0"/>
          <w:sz w:val="20"/>
          <w:szCs w:val="24"/>
        </w:rPr>
        <w:t xml:space="preserve">. (In Press). </w:t>
      </w:r>
      <w:r w:rsidRPr="00812A8D">
        <w:rPr>
          <w:b w:val="0"/>
          <w:sz w:val="20"/>
          <w:szCs w:val="24"/>
        </w:rPr>
        <w:t>Dimensionality</w:t>
      </w:r>
      <w:r w:rsidR="00C80775" w:rsidRPr="00812A8D">
        <w:rPr>
          <w:b w:val="0"/>
          <w:sz w:val="20"/>
          <w:szCs w:val="24"/>
        </w:rPr>
        <w:t xml:space="preserve"> </w:t>
      </w:r>
      <w:r w:rsidR="000F600A" w:rsidRPr="00812A8D">
        <w:rPr>
          <w:b w:val="0"/>
          <w:sz w:val="20"/>
          <w:szCs w:val="24"/>
        </w:rPr>
        <w:t xml:space="preserve">Assessment. </w:t>
      </w:r>
      <w:r w:rsidRPr="00812A8D">
        <w:rPr>
          <w:b w:val="0"/>
          <w:sz w:val="20"/>
          <w:szCs w:val="24"/>
        </w:rPr>
        <w:t>In</w:t>
      </w:r>
      <w:r w:rsidR="00C80775" w:rsidRPr="00812A8D">
        <w:rPr>
          <w:b w:val="0"/>
          <w:sz w:val="20"/>
          <w:szCs w:val="24"/>
        </w:rPr>
        <w:t xml:space="preserve"> </w:t>
      </w:r>
      <w:r w:rsidRPr="00812A8D">
        <w:rPr>
          <w:b w:val="0"/>
          <w:sz w:val="20"/>
          <w:szCs w:val="24"/>
        </w:rPr>
        <w:t>W</w:t>
      </w:r>
      <w:r w:rsidR="000F600A" w:rsidRPr="00812A8D">
        <w:rPr>
          <w:b w:val="0"/>
          <w:sz w:val="20"/>
          <w:szCs w:val="24"/>
        </w:rPr>
        <w:t xml:space="preserve">. </w:t>
      </w:r>
      <w:r w:rsidRPr="00812A8D">
        <w:rPr>
          <w:b w:val="0"/>
          <w:sz w:val="20"/>
          <w:szCs w:val="24"/>
        </w:rPr>
        <w:t>J</w:t>
      </w:r>
      <w:r w:rsidR="000F600A" w:rsidRPr="00812A8D">
        <w:rPr>
          <w:b w:val="0"/>
          <w:sz w:val="20"/>
          <w:szCs w:val="24"/>
        </w:rPr>
        <w:t xml:space="preserve">. Van Der </w:t>
      </w:r>
      <w:r w:rsidRPr="00975D19">
        <w:rPr>
          <w:b w:val="0"/>
          <w:sz w:val="20"/>
          <w:szCs w:val="24"/>
        </w:rPr>
        <w:t>Linden</w:t>
      </w:r>
      <w:r w:rsidR="00FF721E">
        <w:rPr>
          <w:b w:val="0"/>
          <w:sz w:val="20"/>
          <w:szCs w:val="24"/>
        </w:rPr>
        <w:t xml:space="preserve"> and </w:t>
      </w:r>
      <w:r w:rsidRPr="00975D19">
        <w:rPr>
          <w:b w:val="0"/>
          <w:sz w:val="20"/>
          <w:szCs w:val="24"/>
        </w:rPr>
        <w:t>R</w:t>
      </w:r>
      <w:r w:rsidR="000F600A" w:rsidRPr="00975D19">
        <w:rPr>
          <w:b w:val="0"/>
          <w:sz w:val="20"/>
          <w:szCs w:val="24"/>
        </w:rPr>
        <w:t xml:space="preserve">. </w:t>
      </w:r>
      <w:r w:rsidRPr="00975D19">
        <w:rPr>
          <w:b w:val="0"/>
          <w:sz w:val="20"/>
          <w:szCs w:val="24"/>
        </w:rPr>
        <w:t>K</w:t>
      </w:r>
      <w:r w:rsidR="000F600A" w:rsidRPr="00975D19">
        <w:rPr>
          <w:b w:val="0"/>
          <w:sz w:val="20"/>
          <w:szCs w:val="24"/>
        </w:rPr>
        <w:t xml:space="preserve">. </w:t>
      </w:r>
      <w:r w:rsidRPr="00975D19">
        <w:rPr>
          <w:b w:val="0"/>
          <w:sz w:val="20"/>
          <w:szCs w:val="24"/>
        </w:rPr>
        <w:t>Hambleton</w:t>
      </w:r>
      <w:r w:rsidR="00C80775" w:rsidRPr="00975D19">
        <w:rPr>
          <w:b w:val="0"/>
          <w:sz w:val="20"/>
          <w:szCs w:val="24"/>
        </w:rPr>
        <w:t xml:space="preserve"> </w:t>
      </w:r>
      <w:r w:rsidR="000F600A" w:rsidRPr="00244BC3">
        <w:rPr>
          <w:b w:val="0"/>
          <w:sz w:val="20"/>
          <w:szCs w:val="24"/>
        </w:rPr>
        <w:t>(</w:t>
      </w:r>
      <w:r w:rsidRPr="00244BC3">
        <w:rPr>
          <w:b w:val="0"/>
          <w:sz w:val="20"/>
          <w:szCs w:val="24"/>
        </w:rPr>
        <w:t>Eds</w:t>
      </w:r>
      <w:r w:rsidR="000F600A" w:rsidRPr="00244BC3">
        <w:rPr>
          <w:b w:val="0"/>
          <w:sz w:val="20"/>
          <w:szCs w:val="24"/>
        </w:rPr>
        <w:t xml:space="preserve">.), </w:t>
      </w:r>
      <w:r w:rsidRPr="00244BC3">
        <w:rPr>
          <w:b w:val="0"/>
          <w:i/>
          <w:sz w:val="20"/>
          <w:szCs w:val="24"/>
        </w:rPr>
        <w:t>Handbook</w:t>
      </w:r>
      <w:r w:rsidR="00C80775" w:rsidRPr="0017054F">
        <w:rPr>
          <w:b w:val="0"/>
          <w:i/>
          <w:sz w:val="20"/>
          <w:szCs w:val="24"/>
        </w:rPr>
        <w:t xml:space="preserve"> </w:t>
      </w:r>
      <w:r w:rsidR="000F600A" w:rsidRPr="00594B1D">
        <w:rPr>
          <w:b w:val="0"/>
          <w:i/>
          <w:sz w:val="20"/>
          <w:szCs w:val="24"/>
        </w:rPr>
        <w:t>Of Modern Item Response Theory</w:t>
      </w:r>
      <w:r w:rsidR="000F600A" w:rsidRPr="000F600A">
        <w:rPr>
          <w:b w:val="0"/>
          <w:sz w:val="20"/>
          <w:szCs w:val="24"/>
        </w:rPr>
        <w:t xml:space="preserve"> (2nd </w:t>
      </w:r>
      <w:r w:rsidRPr="000F600A">
        <w:rPr>
          <w:b w:val="0"/>
          <w:sz w:val="20"/>
          <w:szCs w:val="24"/>
        </w:rPr>
        <w:t>Ed</w:t>
      </w:r>
      <w:r w:rsidR="000F600A" w:rsidRPr="000F600A">
        <w:rPr>
          <w:b w:val="0"/>
          <w:sz w:val="20"/>
          <w:szCs w:val="24"/>
        </w:rPr>
        <w:t xml:space="preserve">.). </w:t>
      </w:r>
      <w:r w:rsidRPr="000F600A">
        <w:rPr>
          <w:b w:val="0"/>
          <w:sz w:val="20"/>
          <w:szCs w:val="24"/>
        </w:rPr>
        <w:t>New</w:t>
      </w:r>
      <w:r w:rsidR="00C80775" w:rsidRPr="000F600A">
        <w:rPr>
          <w:b w:val="0"/>
          <w:sz w:val="20"/>
          <w:szCs w:val="24"/>
        </w:rPr>
        <w:t xml:space="preserve"> </w:t>
      </w:r>
      <w:r w:rsidRPr="000F600A">
        <w:rPr>
          <w:b w:val="0"/>
          <w:sz w:val="20"/>
          <w:szCs w:val="24"/>
        </w:rPr>
        <w:t>York</w:t>
      </w:r>
      <w:r w:rsidR="000F600A" w:rsidRPr="000F600A">
        <w:rPr>
          <w:b w:val="0"/>
          <w:sz w:val="20"/>
          <w:szCs w:val="24"/>
        </w:rPr>
        <w:t xml:space="preserve">, </w:t>
      </w:r>
      <w:r w:rsidRPr="000F600A">
        <w:rPr>
          <w:b w:val="0"/>
          <w:sz w:val="20"/>
          <w:szCs w:val="24"/>
        </w:rPr>
        <w:t>NY</w:t>
      </w:r>
      <w:r w:rsidR="000F600A" w:rsidRPr="000F600A">
        <w:rPr>
          <w:b w:val="0"/>
          <w:sz w:val="20"/>
          <w:szCs w:val="24"/>
        </w:rPr>
        <w:t xml:space="preserve">: </w:t>
      </w:r>
      <w:r w:rsidRPr="000F600A">
        <w:rPr>
          <w:b w:val="0"/>
          <w:sz w:val="20"/>
          <w:szCs w:val="24"/>
        </w:rPr>
        <w:t>Chapman</w:t>
      </w:r>
      <w:r w:rsidR="00FF721E">
        <w:rPr>
          <w:b w:val="0"/>
          <w:sz w:val="20"/>
          <w:szCs w:val="24"/>
        </w:rPr>
        <w:t xml:space="preserve"> and </w:t>
      </w:r>
      <w:r w:rsidRPr="000F600A">
        <w:rPr>
          <w:b w:val="0"/>
          <w:sz w:val="20"/>
          <w:szCs w:val="24"/>
        </w:rPr>
        <w:t>Hall</w:t>
      </w:r>
      <w:r w:rsidR="000F600A" w:rsidRPr="000F600A">
        <w:rPr>
          <w:b w:val="0"/>
          <w:sz w:val="20"/>
          <w:szCs w:val="24"/>
        </w:rPr>
        <w:t>.</w:t>
      </w:r>
    </w:p>
    <w:p w:rsidR="00565B87" w:rsidRPr="00787F9E" w:rsidRDefault="00565B87" w:rsidP="00D16E28">
      <w:pPr>
        <w:pStyle w:val="BodyTextIndent"/>
        <w:rPr>
          <w:b w:val="0"/>
          <w:sz w:val="20"/>
          <w:szCs w:val="24"/>
        </w:rPr>
      </w:pPr>
    </w:p>
    <w:p w:rsidR="000F600A" w:rsidRPr="000F600A" w:rsidRDefault="000F600A" w:rsidP="00D16E28">
      <w:pPr>
        <w:pStyle w:val="BodyTextIndent"/>
        <w:rPr>
          <w:b w:val="0"/>
          <w:sz w:val="20"/>
          <w:szCs w:val="24"/>
        </w:rPr>
      </w:pPr>
      <w:r w:rsidRPr="000F600A">
        <w:rPr>
          <w:b w:val="0"/>
          <w:sz w:val="20"/>
          <w:szCs w:val="24"/>
        </w:rPr>
        <w:t>Lee, T.,</w:t>
      </w:r>
      <w:r w:rsidR="00A548F0">
        <w:rPr>
          <w:b w:val="0"/>
          <w:sz w:val="20"/>
          <w:szCs w:val="24"/>
        </w:rPr>
        <w:t xml:space="preserve"> and </w:t>
      </w:r>
      <w:r w:rsidRPr="000F600A">
        <w:rPr>
          <w:b w:val="0"/>
          <w:sz w:val="20"/>
          <w:szCs w:val="24"/>
        </w:rPr>
        <w:t>Cai, L. (2012). Alternative Multiple Imputation Inference For Mean</w:t>
      </w:r>
      <w:r w:rsidR="00FF721E">
        <w:rPr>
          <w:b w:val="0"/>
          <w:sz w:val="20"/>
          <w:szCs w:val="24"/>
        </w:rPr>
        <w:t xml:space="preserve"> and </w:t>
      </w:r>
      <w:r w:rsidRPr="000F600A">
        <w:rPr>
          <w:b w:val="0"/>
          <w:sz w:val="20"/>
          <w:szCs w:val="24"/>
        </w:rPr>
        <w:t xml:space="preserve">Covariance Structure Modeling. </w:t>
      </w:r>
      <w:r w:rsidRPr="000F600A">
        <w:rPr>
          <w:b w:val="0"/>
          <w:i/>
          <w:iCs/>
          <w:sz w:val="20"/>
          <w:szCs w:val="24"/>
        </w:rPr>
        <w:t>Journal Of Educational</w:t>
      </w:r>
      <w:r w:rsidR="00FF721E">
        <w:rPr>
          <w:b w:val="0"/>
          <w:i/>
          <w:iCs/>
          <w:sz w:val="20"/>
          <w:szCs w:val="24"/>
        </w:rPr>
        <w:t xml:space="preserve"> and </w:t>
      </w:r>
      <w:r w:rsidRPr="000F600A">
        <w:rPr>
          <w:b w:val="0"/>
          <w:i/>
          <w:iCs/>
          <w:sz w:val="20"/>
          <w:szCs w:val="24"/>
        </w:rPr>
        <w:t>Behavioral Statistics</w:t>
      </w:r>
      <w:r w:rsidRPr="000F600A">
        <w:rPr>
          <w:b w:val="0"/>
          <w:sz w:val="20"/>
          <w:szCs w:val="24"/>
        </w:rPr>
        <w:t xml:space="preserve">, </w:t>
      </w:r>
      <w:r w:rsidRPr="000F600A">
        <w:rPr>
          <w:b w:val="0"/>
          <w:i/>
          <w:iCs/>
          <w:sz w:val="20"/>
          <w:szCs w:val="24"/>
        </w:rPr>
        <w:t>37</w:t>
      </w:r>
      <w:r>
        <w:rPr>
          <w:b w:val="0"/>
          <w:sz w:val="20"/>
          <w:szCs w:val="24"/>
        </w:rPr>
        <w:t>(6):</w:t>
      </w:r>
      <w:r w:rsidRPr="000F600A">
        <w:rPr>
          <w:b w:val="0"/>
          <w:sz w:val="20"/>
          <w:szCs w:val="24"/>
        </w:rPr>
        <w:t xml:space="preserve"> 675-702.</w:t>
      </w:r>
    </w:p>
    <w:p w:rsidR="000F600A" w:rsidRPr="000F600A" w:rsidRDefault="000F600A" w:rsidP="00D16E28">
      <w:pPr>
        <w:pStyle w:val="BodyTextIndent"/>
        <w:rPr>
          <w:b w:val="0"/>
          <w:sz w:val="20"/>
          <w:szCs w:val="24"/>
        </w:rPr>
      </w:pPr>
    </w:p>
    <w:p w:rsidR="000F600A" w:rsidRPr="000F600A" w:rsidRDefault="000F600A" w:rsidP="00D16E28">
      <w:pPr>
        <w:pStyle w:val="BodyTextIndent"/>
        <w:rPr>
          <w:b w:val="0"/>
          <w:sz w:val="20"/>
          <w:szCs w:val="24"/>
        </w:rPr>
      </w:pPr>
      <w:r w:rsidRPr="000F600A">
        <w:rPr>
          <w:b w:val="0"/>
          <w:sz w:val="20"/>
          <w:szCs w:val="24"/>
        </w:rPr>
        <w:t>Preston, K., Reise</w:t>
      </w:r>
      <w:r w:rsidRPr="003D1198">
        <w:rPr>
          <w:b w:val="0"/>
          <w:sz w:val="20"/>
          <w:szCs w:val="24"/>
        </w:rPr>
        <w:t xml:space="preserve">, S., </w:t>
      </w:r>
      <w:r w:rsidRPr="0075443D">
        <w:rPr>
          <w:b w:val="0"/>
          <w:sz w:val="20"/>
          <w:szCs w:val="24"/>
        </w:rPr>
        <w:t>Cai, L</w:t>
      </w:r>
      <w:r w:rsidRPr="003E79FD">
        <w:rPr>
          <w:b w:val="0"/>
          <w:sz w:val="20"/>
          <w:szCs w:val="24"/>
        </w:rPr>
        <w:t>.,</w:t>
      </w:r>
      <w:r w:rsidR="00A548F0">
        <w:rPr>
          <w:b w:val="0"/>
          <w:sz w:val="20"/>
          <w:szCs w:val="24"/>
        </w:rPr>
        <w:t xml:space="preserve"> and </w:t>
      </w:r>
      <w:r w:rsidRPr="003E79FD">
        <w:rPr>
          <w:b w:val="0"/>
          <w:sz w:val="20"/>
          <w:szCs w:val="24"/>
        </w:rPr>
        <w:t>Hays, R.</w:t>
      </w:r>
      <w:r w:rsidRPr="00E11F29">
        <w:rPr>
          <w:b w:val="0"/>
          <w:sz w:val="20"/>
          <w:szCs w:val="24"/>
        </w:rPr>
        <w:t xml:space="preserve">D. (2011). Using The Nominal Response Model To Evaluate Response Category Discrimination In The PROMIS Emotional Distress Item Pools. </w:t>
      </w:r>
      <w:r w:rsidRPr="00E11F29">
        <w:rPr>
          <w:b w:val="0"/>
          <w:i/>
          <w:iCs/>
          <w:sz w:val="20"/>
          <w:szCs w:val="24"/>
        </w:rPr>
        <w:t>Educational</w:t>
      </w:r>
      <w:r w:rsidR="00FF721E">
        <w:rPr>
          <w:b w:val="0"/>
          <w:i/>
          <w:iCs/>
          <w:sz w:val="20"/>
          <w:szCs w:val="24"/>
        </w:rPr>
        <w:t xml:space="preserve"> and </w:t>
      </w:r>
      <w:r w:rsidRPr="00E11F29">
        <w:rPr>
          <w:b w:val="0"/>
          <w:i/>
          <w:iCs/>
          <w:sz w:val="20"/>
          <w:szCs w:val="24"/>
        </w:rPr>
        <w:t>Psychological Measurement</w:t>
      </w:r>
      <w:r w:rsidRPr="00E11F29">
        <w:rPr>
          <w:b w:val="0"/>
          <w:sz w:val="20"/>
          <w:szCs w:val="24"/>
        </w:rPr>
        <w:t xml:space="preserve">, </w:t>
      </w:r>
      <w:r w:rsidRPr="00812A8D">
        <w:rPr>
          <w:b w:val="0"/>
          <w:i/>
          <w:iCs/>
          <w:sz w:val="20"/>
          <w:szCs w:val="24"/>
        </w:rPr>
        <w:t>71</w:t>
      </w:r>
      <w:r w:rsidRPr="00812A8D">
        <w:rPr>
          <w:b w:val="0"/>
          <w:sz w:val="20"/>
          <w:szCs w:val="24"/>
        </w:rPr>
        <w:t>(3)</w:t>
      </w:r>
      <w:r>
        <w:rPr>
          <w:b w:val="0"/>
          <w:sz w:val="20"/>
          <w:szCs w:val="24"/>
        </w:rPr>
        <w:t>:</w:t>
      </w:r>
      <w:r w:rsidRPr="000F600A">
        <w:rPr>
          <w:b w:val="0"/>
          <w:sz w:val="20"/>
          <w:szCs w:val="24"/>
        </w:rPr>
        <w:t xml:space="preserve"> 523-550. </w:t>
      </w:r>
    </w:p>
    <w:p w:rsidR="00565B87" w:rsidRPr="00E11F29" w:rsidRDefault="00565B87" w:rsidP="00D16E28">
      <w:pPr>
        <w:pStyle w:val="BodyTextIndent"/>
        <w:rPr>
          <w:b w:val="0"/>
          <w:sz w:val="20"/>
          <w:szCs w:val="24"/>
        </w:rPr>
      </w:pPr>
    </w:p>
    <w:p w:rsidR="00565B87" w:rsidRPr="000F600A" w:rsidRDefault="00565B87" w:rsidP="00D16E28">
      <w:pPr>
        <w:pStyle w:val="BodyTextIndent"/>
        <w:rPr>
          <w:b w:val="0"/>
          <w:sz w:val="20"/>
          <w:szCs w:val="24"/>
        </w:rPr>
      </w:pPr>
      <w:r w:rsidRPr="00E11F29">
        <w:rPr>
          <w:b w:val="0"/>
          <w:sz w:val="20"/>
          <w:szCs w:val="24"/>
        </w:rPr>
        <w:t>Thissen</w:t>
      </w:r>
      <w:r w:rsidR="000F600A" w:rsidRPr="00E11F29">
        <w:rPr>
          <w:b w:val="0"/>
          <w:sz w:val="20"/>
          <w:szCs w:val="24"/>
        </w:rPr>
        <w:t xml:space="preserve">, </w:t>
      </w:r>
      <w:r w:rsidRPr="00E11F29">
        <w:rPr>
          <w:b w:val="0"/>
          <w:sz w:val="20"/>
          <w:szCs w:val="24"/>
        </w:rPr>
        <w:t>D</w:t>
      </w:r>
      <w:r w:rsidR="000F600A" w:rsidRPr="00E11F29">
        <w:rPr>
          <w:b w:val="0"/>
          <w:sz w:val="20"/>
          <w:szCs w:val="24"/>
        </w:rPr>
        <w:t>.,</w:t>
      </w:r>
      <w:r w:rsidR="00FF721E">
        <w:rPr>
          <w:b w:val="0"/>
          <w:sz w:val="20"/>
          <w:szCs w:val="24"/>
        </w:rPr>
        <w:t xml:space="preserve"> and </w:t>
      </w:r>
      <w:r w:rsidRPr="00E11F29">
        <w:rPr>
          <w:b w:val="0"/>
          <w:sz w:val="20"/>
          <w:szCs w:val="24"/>
        </w:rPr>
        <w:t>Cai</w:t>
      </w:r>
      <w:r w:rsidR="000F600A" w:rsidRPr="00E11F29">
        <w:rPr>
          <w:b w:val="0"/>
          <w:sz w:val="20"/>
          <w:szCs w:val="24"/>
        </w:rPr>
        <w:t xml:space="preserve">, </w:t>
      </w:r>
      <w:r w:rsidRPr="00E11F29">
        <w:rPr>
          <w:b w:val="0"/>
          <w:sz w:val="20"/>
          <w:szCs w:val="24"/>
        </w:rPr>
        <w:t>L</w:t>
      </w:r>
      <w:r w:rsidR="000F600A" w:rsidRPr="00E11F29">
        <w:rPr>
          <w:b w:val="0"/>
          <w:sz w:val="20"/>
          <w:szCs w:val="24"/>
        </w:rPr>
        <w:t>. (In Press</w:t>
      </w:r>
      <w:r w:rsidR="000F600A" w:rsidRPr="00812A8D">
        <w:rPr>
          <w:b w:val="0"/>
          <w:sz w:val="20"/>
          <w:szCs w:val="24"/>
        </w:rPr>
        <w:t xml:space="preserve">). </w:t>
      </w:r>
      <w:r w:rsidRPr="00812A8D">
        <w:rPr>
          <w:b w:val="0"/>
          <w:sz w:val="20"/>
          <w:szCs w:val="24"/>
        </w:rPr>
        <w:t>Nominal</w:t>
      </w:r>
      <w:r w:rsidR="00C80775" w:rsidRPr="00812A8D">
        <w:rPr>
          <w:b w:val="0"/>
          <w:sz w:val="20"/>
          <w:szCs w:val="24"/>
        </w:rPr>
        <w:t xml:space="preserve"> </w:t>
      </w:r>
      <w:r w:rsidR="000F600A" w:rsidRPr="00812A8D">
        <w:rPr>
          <w:b w:val="0"/>
          <w:sz w:val="20"/>
          <w:szCs w:val="24"/>
        </w:rPr>
        <w:t xml:space="preserve">Categories Models. </w:t>
      </w:r>
      <w:r w:rsidRPr="00812A8D">
        <w:rPr>
          <w:b w:val="0"/>
          <w:sz w:val="20"/>
          <w:szCs w:val="24"/>
        </w:rPr>
        <w:t>In</w:t>
      </w:r>
      <w:r w:rsidR="00C80775" w:rsidRPr="00812A8D">
        <w:rPr>
          <w:b w:val="0"/>
          <w:sz w:val="20"/>
          <w:szCs w:val="24"/>
        </w:rPr>
        <w:t xml:space="preserve"> </w:t>
      </w:r>
      <w:r w:rsidRPr="00812A8D">
        <w:rPr>
          <w:b w:val="0"/>
          <w:sz w:val="20"/>
          <w:szCs w:val="24"/>
        </w:rPr>
        <w:t>W</w:t>
      </w:r>
      <w:r w:rsidR="000F600A" w:rsidRPr="00812A8D">
        <w:rPr>
          <w:b w:val="0"/>
          <w:sz w:val="20"/>
          <w:szCs w:val="24"/>
        </w:rPr>
        <w:t xml:space="preserve">. </w:t>
      </w:r>
      <w:r w:rsidRPr="00812A8D">
        <w:rPr>
          <w:b w:val="0"/>
          <w:sz w:val="20"/>
          <w:szCs w:val="24"/>
        </w:rPr>
        <w:t>J</w:t>
      </w:r>
      <w:r w:rsidR="000F600A" w:rsidRPr="00812A8D">
        <w:rPr>
          <w:b w:val="0"/>
          <w:sz w:val="20"/>
          <w:szCs w:val="24"/>
        </w:rPr>
        <w:t xml:space="preserve">. Van Der </w:t>
      </w:r>
      <w:r w:rsidRPr="00812A8D">
        <w:rPr>
          <w:b w:val="0"/>
          <w:sz w:val="20"/>
          <w:szCs w:val="24"/>
        </w:rPr>
        <w:t>Linden</w:t>
      </w:r>
      <w:r w:rsidR="00FF721E">
        <w:rPr>
          <w:b w:val="0"/>
          <w:sz w:val="20"/>
          <w:szCs w:val="24"/>
        </w:rPr>
        <w:t xml:space="preserve"> and </w:t>
      </w:r>
      <w:r w:rsidRPr="00812A8D">
        <w:rPr>
          <w:b w:val="0"/>
          <w:sz w:val="20"/>
          <w:szCs w:val="24"/>
        </w:rPr>
        <w:t>R</w:t>
      </w:r>
      <w:r w:rsidR="000F600A" w:rsidRPr="00812A8D">
        <w:rPr>
          <w:b w:val="0"/>
          <w:sz w:val="20"/>
          <w:szCs w:val="24"/>
        </w:rPr>
        <w:t xml:space="preserve">. </w:t>
      </w:r>
      <w:r w:rsidRPr="00975D19">
        <w:rPr>
          <w:b w:val="0"/>
          <w:sz w:val="20"/>
          <w:szCs w:val="24"/>
        </w:rPr>
        <w:t>K</w:t>
      </w:r>
      <w:r w:rsidR="000F600A" w:rsidRPr="00975D19">
        <w:rPr>
          <w:b w:val="0"/>
          <w:sz w:val="20"/>
          <w:szCs w:val="24"/>
        </w:rPr>
        <w:t xml:space="preserve">. </w:t>
      </w:r>
      <w:r w:rsidRPr="00975D19">
        <w:rPr>
          <w:b w:val="0"/>
          <w:sz w:val="20"/>
          <w:szCs w:val="24"/>
        </w:rPr>
        <w:t>Hambleton</w:t>
      </w:r>
      <w:r w:rsidR="00C80775" w:rsidRPr="00975D19">
        <w:rPr>
          <w:b w:val="0"/>
          <w:sz w:val="20"/>
          <w:szCs w:val="24"/>
        </w:rPr>
        <w:t xml:space="preserve"> </w:t>
      </w:r>
      <w:r w:rsidR="000F600A" w:rsidRPr="00975D19">
        <w:rPr>
          <w:b w:val="0"/>
          <w:sz w:val="20"/>
          <w:szCs w:val="24"/>
        </w:rPr>
        <w:t>(</w:t>
      </w:r>
      <w:r w:rsidRPr="00975D19">
        <w:rPr>
          <w:b w:val="0"/>
          <w:sz w:val="20"/>
          <w:szCs w:val="24"/>
        </w:rPr>
        <w:t>Eds</w:t>
      </w:r>
      <w:r w:rsidR="000F600A" w:rsidRPr="00975D19">
        <w:rPr>
          <w:b w:val="0"/>
          <w:sz w:val="20"/>
          <w:szCs w:val="24"/>
        </w:rPr>
        <w:t xml:space="preserve">.), </w:t>
      </w:r>
      <w:r w:rsidRPr="00975D19">
        <w:rPr>
          <w:b w:val="0"/>
          <w:i/>
          <w:sz w:val="20"/>
          <w:szCs w:val="24"/>
        </w:rPr>
        <w:t>Handbook</w:t>
      </w:r>
      <w:r w:rsidR="00C80775" w:rsidRPr="00975D19">
        <w:rPr>
          <w:b w:val="0"/>
          <w:i/>
          <w:sz w:val="20"/>
          <w:szCs w:val="24"/>
        </w:rPr>
        <w:t xml:space="preserve"> </w:t>
      </w:r>
      <w:r w:rsidR="000F600A" w:rsidRPr="00244BC3">
        <w:rPr>
          <w:b w:val="0"/>
          <w:i/>
          <w:sz w:val="20"/>
          <w:szCs w:val="24"/>
        </w:rPr>
        <w:t>Of Modern Item Response Theory</w:t>
      </w:r>
      <w:r w:rsidR="000F600A" w:rsidRPr="00244BC3">
        <w:rPr>
          <w:b w:val="0"/>
          <w:sz w:val="20"/>
          <w:szCs w:val="24"/>
        </w:rPr>
        <w:t xml:space="preserve"> (2nd </w:t>
      </w:r>
      <w:r w:rsidRPr="00244BC3">
        <w:rPr>
          <w:b w:val="0"/>
          <w:sz w:val="20"/>
          <w:szCs w:val="24"/>
        </w:rPr>
        <w:t>Ed</w:t>
      </w:r>
      <w:r w:rsidR="000F600A" w:rsidRPr="00244BC3">
        <w:rPr>
          <w:b w:val="0"/>
          <w:sz w:val="20"/>
          <w:szCs w:val="24"/>
        </w:rPr>
        <w:t xml:space="preserve">.). </w:t>
      </w:r>
      <w:r w:rsidRPr="0017054F">
        <w:rPr>
          <w:b w:val="0"/>
          <w:sz w:val="20"/>
          <w:szCs w:val="24"/>
        </w:rPr>
        <w:t>New</w:t>
      </w:r>
      <w:r w:rsidR="00C80775" w:rsidRPr="00594B1D">
        <w:rPr>
          <w:b w:val="0"/>
          <w:sz w:val="20"/>
          <w:szCs w:val="24"/>
        </w:rPr>
        <w:t xml:space="preserve"> </w:t>
      </w:r>
      <w:r w:rsidRPr="000F600A">
        <w:rPr>
          <w:b w:val="0"/>
          <w:sz w:val="20"/>
          <w:szCs w:val="24"/>
        </w:rPr>
        <w:t>York</w:t>
      </w:r>
      <w:r w:rsidR="000F600A" w:rsidRPr="000F600A">
        <w:rPr>
          <w:b w:val="0"/>
          <w:sz w:val="20"/>
          <w:szCs w:val="24"/>
        </w:rPr>
        <w:t xml:space="preserve">, </w:t>
      </w:r>
      <w:r w:rsidRPr="000F600A">
        <w:rPr>
          <w:b w:val="0"/>
          <w:sz w:val="20"/>
          <w:szCs w:val="24"/>
        </w:rPr>
        <w:t>NY</w:t>
      </w:r>
      <w:r w:rsidR="000F600A" w:rsidRPr="000F600A">
        <w:rPr>
          <w:b w:val="0"/>
          <w:sz w:val="20"/>
          <w:szCs w:val="24"/>
        </w:rPr>
        <w:t xml:space="preserve">: </w:t>
      </w:r>
      <w:r w:rsidRPr="000F600A">
        <w:rPr>
          <w:b w:val="0"/>
          <w:sz w:val="20"/>
          <w:szCs w:val="24"/>
        </w:rPr>
        <w:t>Chapman</w:t>
      </w:r>
      <w:r w:rsidR="00FF721E">
        <w:rPr>
          <w:b w:val="0"/>
          <w:sz w:val="20"/>
          <w:szCs w:val="24"/>
        </w:rPr>
        <w:t xml:space="preserve"> and </w:t>
      </w:r>
      <w:r w:rsidRPr="000F600A">
        <w:rPr>
          <w:b w:val="0"/>
          <w:sz w:val="20"/>
          <w:szCs w:val="24"/>
        </w:rPr>
        <w:t>Hall</w:t>
      </w:r>
      <w:r w:rsidR="000F600A" w:rsidRPr="000F600A">
        <w:rPr>
          <w:b w:val="0"/>
          <w:sz w:val="20"/>
          <w:szCs w:val="24"/>
        </w:rPr>
        <w:t>.</w:t>
      </w:r>
    </w:p>
    <w:p w:rsidR="00565B87" w:rsidRPr="000F600A" w:rsidRDefault="00565B87" w:rsidP="00D16E28">
      <w:pPr>
        <w:pStyle w:val="BodyTextIndent"/>
        <w:rPr>
          <w:b w:val="0"/>
          <w:sz w:val="20"/>
          <w:szCs w:val="24"/>
        </w:rPr>
      </w:pPr>
    </w:p>
    <w:p w:rsidR="00787F9E" w:rsidRPr="000F600A" w:rsidRDefault="00787F9E" w:rsidP="00787F9E">
      <w:pPr>
        <w:pStyle w:val="BodyTextIndent"/>
        <w:rPr>
          <w:b w:val="0"/>
          <w:sz w:val="20"/>
          <w:szCs w:val="24"/>
        </w:rPr>
      </w:pPr>
      <w:r w:rsidRPr="000F600A">
        <w:rPr>
          <w:b w:val="0"/>
          <w:sz w:val="20"/>
          <w:szCs w:val="24"/>
        </w:rPr>
        <w:t>Tian, W., Cai, L., Thissen, D.,</w:t>
      </w:r>
      <w:r>
        <w:rPr>
          <w:b w:val="0"/>
          <w:sz w:val="20"/>
          <w:szCs w:val="24"/>
        </w:rPr>
        <w:t xml:space="preserve"> and </w:t>
      </w:r>
      <w:r w:rsidRPr="000F600A">
        <w:rPr>
          <w:b w:val="0"/>
          <w:sz w:val="20"/>
          <w:szCs w:val="24"/>
        </w:rPr>
        <w:t>Xin, T. (2013). Numerical Differentiation Methods For Computing Error Covariance Matrices In Item Response Theory Modeling: An Evaluation</w:t>
      </w:r>
      <w:r w:rsidR="00FF721E">
        <w:rPr>
          <w:b w:val="0"/>
          <w:sz w:val="20"/>
          <w:szCs w:val="24"/>
        </w:rPr>
        <w:t xml:space="preserve"> and </w:t>
      </w:r>
      <w:r w:rsidRPr="000F600A">
        <w:rPr>
          <w:b w:val="0"/>
          <w:sz w:val="20"/>
          <w:szCs w:val="24"/>
        </w:rPr>
        <w:t xml:space="preserve">A New Proposal. </w:t>
      </w:r>
      <w:r w:rsidRPr="000F600A">
        <w:rPr>
          <w:b w:val="0"/>
          <w:i/>
          <w:iCs/>
          <w:sz w:val="20"/>
          <w:szCs w:val="24"/>
        </w:rPr>
        <w:t>Educational</w:t>
      </w:r>
      <w:r w:rsidR="00FF721E">
        <w:rPr>
          <w:b w:val="0"/>
          <w:i/>
          <w:iCs/>
          <w:sz w:val="20"/>
          <w:szCs w:val="24"/>
        </w:rPr>
        <w:t xml:space="preserve"> and </w:t>
      </w:r>
      <w:r w:rsidRPr="000F600A">
        <w:rPr>
          <w:b w:val="0"/>
          <w:i/>
          <w:iCs/>
          <w:sz w:val="20"/>
          <w:szCs w:val="24"/>
        </w:rPr>
        <w:t>Psychological Measurement</w:t>
      </w:r>
      <w:r w:rsidRPr="000F600A">
        <w:rPr>
          <w:b w:val="0"/>
          <w:sz w:val="20"/>
          <w:szCs w:val="24"/>
        </w:rPr>
        <w:t xml:space="preserve">, </w:t>
      </w:r>
      <w:r w:rsidRPr="000F600A">
        <w:rPr>
          <w:b w:val="0"/>
          <w:i/>
          <w:iCs/>
          <w:sz w:val="20"/>
          <w:szCs w:val="24"/>
        </w:rPr>
        <w:t>73</w:t>
      </w:r>
      <w:r>
        <w:rPr>
          <w:b w:val="0"/>
          <w:sz w:val="20"/>
          <w:szCs w:val="24"/>
        </w:rPr>
        <w:t>(3):</w:t>
      </w:r>
      <w:r w:rsidRPr="000F600A">
        <w:rPr>
          <w:b w:val="0"/>
          <w:sz w:val="20"/>
          <w:szCs w:val="24"/>
        </w:rPr>
        <w:t xml:space="preserve"> 412-439. </w:t>
      </w:r>
    </w:p>
    <w:p w:rsidR="00787F9E" w:rsidRPr="00812A8D" w:rsidRDefault="00787F9E" w:rsidP="00787F9E">
      <w:pPr>
        <w:pStyle w:val="BodyTextIndent"/>
        <w:rPr>
          <w:b w:val="0"/>
          <w:sz w:val="20"/>
          <w:szCs w:val="24"/>
        </w:rPr>
      </w:pPr>
    </w:p>
    <w:p w:rsidR="00787F9E" w:rsidRPr="00787F9E" w:rsidRDefault="00787F9E" w:rsidP="00787F9E">
      <w:pPr>
        <w:pStyle w:val="BodyTextIndent"/>
        <w:rPr>
          <w:b w:val="0"/>
          <w:sz w:val="20"/>
          <w:szCs w:val="24"/>
        </w:rPr>
      </w:pPr>
      <w:r w:rsidRPr="00787F9E">
        <w:rPr>
          <w:b w:val="0"/>
          <w:sz w:val="20"/>
          <w:szCs w:val="24"/>
        </w:rPr>
        <w:t>Woods</w:t>
      </w:r>
      <w:r w:rsidRPr="000F600A">
        <w:rPr>
          <w:b w:val="0"/>
          <w:sz w:val="20"/>
          <w:szCs w:val="24"/>
        </w:rPr>
        <w:t xml:space="preserve">, </w:t>
      </w:r>
      <w:r w:rsidRPr="00787F9E">
        <w:rPr>
          <w:b w:val="0"/>
          <w:sz w:val="20"/>
          <w:szCs w:val="24"/>
        </w:rPr>
        <w:t>C</w:t>
      </w:r>
      <w:r w:rsidRPr="000F600A">
        <w:rPr>
          <w:b w:val="0"/>
          <w:sz w:val="20"/>
          <w:szCs w:val="24"/>
        </w:rPr>
        <w:t xml:space="preserve">. </w:t>
      </w:r>
      <w:r w:rsidRPr="00787F9E">
        <w:rPr>
          <w:b w:val="0"/>
          <w:sz w:val="20"/>
          <w:szCs w:val="24"/>
        </w:rPr>
        <w:t>M</w:t>
      </w:r>
      <w:r w:rsidRPr="000F600A">
        <w:rPr>
          <w:b w:val="0"/>
          <w:sz w:val="20"/>
          <w:szCs w:val="24"/>
        </w:rPr>
        <w:t xml:space="preserve">., </w:t>
      </w:r>
      <w:r w:rsidRPr="00787F9E">
        <w:rPr>
          <w:b w:val="0"/>
          <w:sz w:val="20"/>
          <w:szCs w:val="24"/>
        </w:rPr>
        <w:t>Cai</w:t>
      </w:r>
      <w:r w:rsidRPr="000F600A">
        <w:rPr>
          <w:b w:val="0"/>
          <w:sz w:val="20"/>
          <w:szCs w:val="24"/>
        </w:rPr>
        <w:t xml:space="preserve">, </w:t>
      </w:r>
      <w:r w:rsidRPr="00787F9E">
        <w:rPr>
          <w:b w:val="0"/>
          <w:sz w:val="20"/>
          <w:szCs w:val="24"/>
        </w:rPr>
        <w:t>L</w:t>
      </w:r>
      <w:r w:rsidRPr="000F600A">
        <w:rPr>
          <w:b w:val="0"/>
          <w:sz w:val="20"/>
          <w:szCs w:val="24"/>
        </w:rPr>
        <w:t>.,</w:t>
      </w:r>
      <w:r>
        <w:rPr>
          <w:b w:val="0"/>
          <w:sz w:val="20"/>
          <w:szCs w:val="24"/>
        </w:rPr>
        <w:t xml:space="preserve"> and </w:t>
      </w:r>
      <w:r w:rsidRPr="00787F9E">
        <w:rPr>
          <w:b w:val="0"/>
          <w:sz w:val="20"/>
          <w:szCs w:val="24"/>
        </w:rPr>
        <w:t>Wang</w:t>
      </w:r>
      <w:r w:rsidRPr="000F600A">
        <w:rPr>
          <w:b w:val="0"/>
          <w:sz w:val="20"/>
          <w:szCs w:val="24"/>
        </w:rPr>
        <w:t xml:space="preserve">, </w:t>
      </w:r>
      <w:r w:rsidRPr="00787F9E">
        <w:rPr>
          <w:b w:val="0"/>
          <w:sz w:val="20"/>
          <w:szCs w:val="24"/>
        </w:rPr>
        <w:t>M</w:t>
      </w:r>
      <w:r w:rsidRPr="000F600A">
        <w:rPr>
          <w:b w:val="0"/>
          <w:sz w:val="20"/>
          <w:szCs w:val="24"/>
        </w:rPr>
        <w:t xml:space="preserve">. (2013). </w:t>
      </w:r>
      <w:r w:rsidRPr="00787F9E">
        <w:rPr>
          <w:b w:val="0"/>
          <w:sz w:val="20"/>
          <w:szCs w:val="24"/>
        </w:rPr>
        <w:t xml:space="preserve">The </w:t>
      </w:r>
      <w:r w:rsidRPr="000F600A">
        <w:rPr>
          <w:b w:val="0"/>
          <w:sz w:val="20"/>
          <w:szCs w:val="24"/>
        </w:rPr>
        <w:t xml:space="preserve">Langer-Improved Wald Test For </w:t>
      </w:r>
      <w:r w:rsidRPr="00787F9E">
        <w:rPr>
          <w:b w:val="0"/>
          <w:sz w:val="20"/>
          <w:szCs w:val="24"/>
        </w:rPr>
        <w:t xml:space="preserve">DIF </w:t>
      </w:r>
      <w:r w:rsidRPr="000F600A">
        <w:rPr>
          <w:b w:val="0"/>
          <w:sz w:val="20"/>
          <w:szCs w:val="24"/>
        </w:rPr>
        <w:t xml:space="preserve">Testing With Multiple Groups: </w:t>
      </w:r>
      <w:r w:rsidRPr="00787F9E">
        <w:rPr>
          <w:b w:val="0"/>
          <w:sz w:val="20"/>
          <w:szCs w:val="24"/>
        </w:rPr>
        <w:t>Evaluation</w:t>
      </w:r>
      <w:r w:rsidR="00FF721E">
        <w:rPr>
          <w:b w:val="0"/>
          <w:sz w:val="20"/>
          <w:szCs w:val="24"/>
        </w:rPr>
        <w:t xml:space="preserve"> and </w:t>
      </w:r>
      <w:r w:rsidRPr="000F600A">
        <w:rPr>
          <w:b w:val="0"/>
          <w:sz w:val="20"/>
          <w:szCs w:val="24"/>
        </w:rPr>
        <w:t xml:space="preserve">Comparison To Two-Group </w:t>
      </w:r>
      <w:r w:rsidRPr="00787F9E">
        <w:rPr>
          <w:b w:val="0"/>
          <w:sz w:val="20"/>
          <w:szCs w:val="24"/>
        </w:rPr>
        <w:t>IRT</w:t>
      </w:r>
      <w:r w:rsidRPr="000F600A">
        <w:rPr>
          <w:b w:val="0"/>
          <w:sz w:val="20"/>
          <w:szCs w:val="24"/>
        </w:rPr>
        <w:t xml:space="preserve">. </w:t>
      </w:r>
      <w:r w:rsidRPr="00787F9E">
        <w:rPr>
          <w:b w:val="0"/>
          <w:i/>
          <w:iCs/>
          <w:sz w:val="20"/>
          <w:szCs w:val="24"/>
        </w:rPr>
        <w:t>Educational</w:t>
      </w:r>
      <w:r w:rsidR="00FF721E">
        <w:rPr>
          <w:b w:val="0"/>
          <w:i/>
          <w:iCs/>
          <w:sz w:val="20"/>
          <w:szCs w:val="24"/>
        </w:rPr>
        <w:t xml:space="preserve"> and </w:t>
      </w:r>
      <w:r w:rsidRPr="00787F9E">
        <w:rPr>
          <w:b w:val="0"/>
          <w:i/>
          <w:iCs/>
          <w:sz w:val="20"/>
          <w:szCs w:val="24"/>
        </w:rPr>
        <w:t>Psychological Measurement</w:t>
      </w:r>
      <w:r w:rsidRPr="000F600A">
        <w:rPr>
          <w:b w:val="0"/>
          <w:sz w:val="20"/>
          <w:szCs w:val="24"/>
        </w:rPr>
        <w:t xml:space="preserve">, </w:t>
      </w:r>
      <w:r w:rsidRPr="000F600A">
        <w:rPr>
          <w:b w:val="0"/>
          <w:i/>
          <w:iCs/>
          <w:sz w:val="20"/>
          <w:szCs w:val="24"/>
        </w:rPr>
        <w:t>73</w:t>
      </w:r>
      <w:r>
        <w:rPr>
          <w:b w:val="0"/>
          <w:sz w:val="20"/>
          <w:szCs w:val="24"/>
        </w:rPr>
        <w:t>(3):</w:t>
      </w:r>
      <w:r w:rsidRPr="000F600A">
        <w:rPr>
          <w:b w:val="0"/>
          <w:sz w:val="20"/>
          <w:szCs w:val="24"/>
        </w:rPr>
        <w:t xml:space="preserve"> 532-547. </w:t>
      </w:r>
    </w:p>
    <w:p w:rsidR="00787F9E" w:rsidRPr="00787F9E" w:rsidRDefault="00787F9E" w:rsidP="00787F9E">
      <w:pPr>
        <w:pStyle w:val="BodyTextIndent"/>
        <w:rPr>
          <w:b w:val="0"/>
          <w:sz w:val="20"/>
          <w:szCs w:val="24"/>
        </w:rPr>
      </w:pPr>
    </w:p>
    <w:p w:rsidR="00787F9E" w:rsidRPr="00787F9E" w:rsidRDefault="00787F9E" w:rsidP="00787F9E">
      <w:pPr>
        <w:pStyle w:val="BodyTextIndent"/>
        <w:rPr>
          <w:b w:val="0"/>
          <w:sz w:val="20"/>
          <w:szCs w:val="24"/>
        </w:rPr>
      </w:pPr>
      <w:r w:rsidRPr="00787F9E">
        <w:rPr>
          <w:b w:val="0"/>
          <w:sz w:val="20"/>
          <w:szCs w:val="24"/>
        </w:rPr>
        <w:t>Yang</w:t>
      </w:r>
      <w:r w:rsidRPr="000F600A">
        <w:rPr>
          <w:b w:val="0"/>
          <w:sz w:val="20"/>
          <w:szCs w:val="24"/>
        </w:rPr>
        <w:t xml:space="preserve">, </w:t>
      </w:r>
      <w:r w:rsidRPr="00787F9E">
        <w:rPr>
          <w:b w:val="0"/>
          <w:sz w:val="20"/>
          <w:szCs w:val="24"/>
        </w:rPr>
        <w:t>J</w:t>
      </w:r>
      <w:r w:rsidRPr="000F600A">
        <w:rPr>
          <w:b w:val="0"/>
          <w:sz w:val="20"/>
          <w:szCs w:val="24"/>
        </w:rPr>
        <w:t xml:space="preserve">., </w:t>
      </w:r>
      <w:r w:rsidRPr="00787F9E">
        <w:rPr>
          <w:b w:val="0"/>
          <w:sz w:val="20"/>
          <w:szCs w:val="24"/>
        </w:rPr>
        <w:t>Hansen</w:t>
      </w:r>
      <w:r w:rsidRPr="000F600A">
        <w:rPr>
          <w:b w:val="0"/>
          <w:sz w:val="20"/>
          <w:szCs w:val="24"/>
        </w:rPr>
        <w:t xml:space="preserve">, </w:t>
      </w:r>
      <w:r w:rsidRPr="00787F9E">
        <w:rPr>
          <w:b w:val="0"/>
          <w:sz w:val="20"/>
          <w:szCs w:val="24"/>
        </w:rPr>
        <w:t>M</w:t>
      </w:r>
      <w:r w:rsidRPr="000F600A">
        <w:rPr>
          <w:b w:val="0"/>
          <w:sz w:val="20"/>
          <w:szCs w:val="24"/>
        </w:rPr>
        <w:t>.,</w:t>
      </w:r>
      <w:r>
        <w:rPr>
          <w:b w:val="0"/>
          <w:sz w:val="20"/>
          <w:szCs w:val="24"/>
        </w:rPr>
        <w:t xml:space="preserve"> and </w:t>
      </w:r>
      <w:r w:rsidRPr="00787F9E">
        <w:rPr>
          <w:b w:val="0"/>
          <w:sz w:val="20"/>
          <w:szCs w:val="24"/>
        </w:rPr>
        <w:t>Cai</w:t>
      </w:r>
      <w:r w:rsidRPr="000F600A">
        <w:rPr>
          <w:b w:val="0"/>
          <w:sz w:val="20"/>
          <w:szCs w:val="24"/>
        </w:rPr>
        <w:t xml:space="preserve">, </w:t>
      </w:r>
      <w:r w:rsidRPr="00787F9E">
        <w:rPr>
          <w:b w:val="0"/>
          <w:sz w:val="20"/>
          <w:szCs w:val="24"/>
        </w:rPr>
        <w:t>L</w:t>
      </w:r>
      <w:r w:rsidRPr="000F600A">
        <w:rPr>
          <w:b w:val="0"/>
          <w:sz w:val="20"/>
          <w:szCs w:val="24"/>
        </w:rPr>
        <w:t xml:space="preserve">. (2012). </w:t>
      </w:r>
      <w:r w:rsidRPr="00787F9E">
        <w:rPr>
          <w:b w:val="0"/>
          <w:sz w:val="20"/>
          <w:szCs w:val="24"/>
        </w:rPr>
        <w:t xml:space="preserve">Characterizing </w:t>
      </w:r>
      <w:r w:rsidRPr="000F600A">
        <w:rPr>
          <w:b w:val="0"/>
          <w:sz w:val="20"/>
          <w:szCs w:val="24"/>
        </w:rPr>
        <w:t xml:space="preserve">Sources Of Uncertainty In Item Response Theory Scale Scores. </w:t>
      </w:r>
      <w:r w:rsidRPr="00787F9E">
        <w:rPr>
          <w:b w:val="0"/>
          <w:i/>
          <w:iCs/>
          <w:sz w:val="20"/>
          <w:szCs w:val="24"/>
        </w:rPr>
        <w:t>Educational</w:t>
      </w:r>
      <w:r w:rsidR="00FF721E">
        <w:rPr>
          <w:b w:val="0"/>
          <w:i/>
          <w:iCs/>
          <w:sz w:val="20"/>
          <w:szCs w:val="24"/>
        </w:rPr>
        <w:t xml:space="preserve"> and </w:t>
      </w:r>
      <w:r w:rsidRPr="00787F9E">
        <w:rPr>
          <w:b w:val="0"/>
          <w:i/>
          <w:iCs/>
          <w:sz w:val="20"/>
          <w:szCs w:val="24"/>
        </w:rPr>
        <w:t>Psychological Measurement</w:t>
      </w:r>
      <w:r w:rsidRPr="000F600A">
        <w:rPr>
          <w:b w:val="0"/>
          <w:sz w:val="20"/>
          <w:szCs w:val="24"/>
        </w:rPr>
        <w:t xml:space="preserve">, </w:t>
      </w:r>
      <w:r w:rsidRPr="000F600A">
        <w:rPr>
          <w:b w:val="0"/>
          <w:i/>
          <w:iCs/>
          <w:sz w:val="20"/>
          <w:szCs w:val="24"/>
        </w:rPr>
        <w:t>72</w:t>
      </w:r>
      <w:r w:rsidRPr="000F600A">
        <w:rPr>
          <w:b w:val="0"/>
          <w:sz w:val="20"/>
          <w:szCs w:val="24"/>
        </w:rPr>
        <w:t>(2)</w:t>
      </w:r>
      <w:r>
        <w:rPr>
          <w:b w:val="0"/>
          <w:sz w:val="20"/>
          <w:szCs w:val="24"/>
        </w:rPr>
        <w:t>:</w:t>
      </w:r>
      <w:r w:rsidRPr="000F600A">
        <w:rPr>
          <w:b w:val="0"/>
          <w:sz w:val="20"/>
          <w:szCs w:val="24"/>
        </w:rPr>
        <w:t xml:space="preserve"> 264-290.</w:t>
      </w:r>
    </w:p>
    <w:p w:rsidR="000474FF" w:rsidRDefault="000474FF" w:rsidP="000474FF">
      <w:pPr>
        <w:rPr>
          <w:rFonts w:cs="Times New Roman"/>
        </w:rPr>
      </w:pPr>
    </w:p>
    <w:p w:rsidR="00D16E28" w:rsidRPr="00912CB1" w:rsidRDefault="00D16E28" w:rsidP="000474FF">
      <w:pPr>
        <w:rPr>
          <w:rFonts w:cs="Times New Roman"/>
        </w:rPr>
      </w:pPr>
    </w:p>
    <w:p w:rsidR="000474FF" w:rsidRPr="00912CB1" w:rsidRDefault="000474FF" w:rsidP="000474FF">
      <w:pPr>
        <w:pStyle w:val="Heading3"/>
        <w:rPr>
          <w:rFonts w:cs="Times New Roman"/>
        </w:rPr>
      </w:pPr>
      <w:bookmarkStart w:id="1833" w:name="_Toc348082462"/>
      <w:bookmarkStart w:id="1834" w:name="_Toc348442824"/>
      <w:bookmarkStart w:id="1835" w:name="_Toc372556826"/>
      <w:r w:rsidRPr="00912CB1">
        <w:rPr>
          <w:rFonts w:cs="Times New Roman"/>
        </w:rPr>
        <w:lastRenderedPageBreak/>
        <w:t>R305D100041</w:t>
      </w:r>
      <w:bookmarkEnd w:id="1833"/>
      <w:bookmarkEnd w:id="1834"/>
      <w:bookmarkEnd w:id="1835"/>
    </w:p>
    <w:p w:rsidR="00D16E28" w:rsidRDefault="002C2386" w:rsidP="000474FF">
      <w:pPr>
        <w:rPr>
          <w:rFonts w:eastAsia="Times New Roman" w:cs="Times New Roman"/>
          <w:b/>
          <w:szCs w:val="24"/>
        </w:rPr>
      </w:pPr>
      <w:hyperlink r:id="rId1664" w:history="1">
        <w:r w:rsidR="000474FF" w:rsidRPr="00D16E28">
          <w:rPr>
            <w:rStyle w:val="Hyperlink"/>
            <w:rFonts w:eastAsia="Times New Roman" w:cs="Times New Roman"/>
            <w:b/>
            <w:szCs w:val="24"/>
          </w:rPr>
          <w:t>Testing</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Different</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Methods</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of</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Improving</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the</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External</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Validity</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of</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Impact</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Evaluations</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in</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Education</w:t>
        </w:r>
      </w:hyperlink>
    </w:p>
    <w:p w:rsidR="00D16E28" w:rsidRDefault="00D16E28" w:rsidP="000474FF">
      <w:pPr>
        <w:rPr>
          <w:rFonts w:eastAsia="Times New Roman" w:cs="Times New Roman"/>
          <w:szCs w:val="24"/>
        </w:rPr>
      </w:pPr>
      <w:r>
        <w:rPr>
          <w:rFonts w:eastAsia="Times New Roman" w:cs="Times New Roman"/>
          <w:szCs w:val="24"/>
        </w:rPr>
        <w:t>Abt Associates, Inc.</w:t>
      </w:r>
    </w:p>
    <w:p w:rsidR="00D16E28" w:rsidRDefault="00D16E28" w:rsidP="00D16E28">
      <w:pPr>
        <w:rPr>
          <w:rFonts w:eastAsia="Times New Roman" w:cs="Times New Roman"/>
          <w:szCs w:val="24"/>
        </w:rPr>
      </w:pPr>
      <w:r>
        <w:rPr>
          <w:rFonts w:eastAsia="Times New Roman" w:cs="Times New Roman"/>
          <w:szCs w:val="24"/>
        </w:rPr>
        <w:t>Olsen, Robert</w:t>
      </w:r>
    </w:p>
    <w:p w:rsidR="000474FF" w:rsidRPr="00912CB1" w:rsidRDefault="000474FF" w:rsidP="00D16E28">
      <w:pPr>
        <w:rPr>
          <w:rFonts w:eastAsia="Times New Roman" w:cs="Times New Roman"/>
          <w:szCs w:val="24"/>
        </w:rPr>
      </w:pPr>
      <w:r w:rsidRPr="00912CB1">
        <w:rPr>
          <w:rFonts w:eastAsia="Times New Roman" w:cs="Times New Roman"/>
          <w:szCs w:val="24"/>
        </w:rPr>
        <w:t>Stephen</w:t>
      </w:r>
      <w:r w:rsidR="00C80775" w:rsidRPr="00912CB1">
        <w:rPr>
          <w:rFonts w:eastAsia="Times New Roman" w:cs="Times New Roman"/>
          <w:szCs w:val="24"/>
        </w:rPr>
        <w:t xml:space="preserve"> </w:t>
      </w:r>
      <w:r w:rsidRPr="00912CB1">
        <w:rPr>
          <w:rFonts w:eastAsia="Times New Roman" w:cs="Times New Roman"/>
          <w:szCs w:val="24"/>
        </w:rPr>
        <w:t>Bell</w:t>
      </w:r>
    </w:p>
    <w:p w:rsidR="000474FF" w:rsidRDefault="000474FF" w:rsidP="000474FF">
      <w:pPr>
        <w:rPr>
          <w:rFonts w:cs="Times New Roman"/>
        </w:rPr>
      </w:pPr>
    </w:p>
    <w:p w:rsidR="00D16E28" w:rsidRDefault="00D16E28" w:rsidP="000474FF">
      <w:pPr>
        <w:rPr>
          <w:rFonts w:cs="Times New Roman"/>
        </w:rPr>
      </w:pPr>
      <w:r>
        <w:rPr>
          <w:rFonts w:cs="Times New Roman"/>
        </w:rPr>
        <w:t>Publications:</w:t>
      </w:r>
    </w:p>
    <w:p w:rsidR="00787F9E" w:rsidRPr="00787F9E" w:rsidRDefault="00787F9E" w:rsidP="00787F9E">
      <w:pPr>
        <w:ind w:left="720"/>
        <w:rPr>
          <w:rFonts w:cs="Times New Roman"/>
          <w:sz w:val="20"/>
          <w:szCs w:val="20"/>
        </w:rPr>
      </w:pPr>
      <w:r w:rsidRPr="000F600A">
        <w:rPr>
          <w:rFonts w:cs="Times New Roman"/>
          <w:sz w:val="20"/>
          <w:szCs w:val="20"/>
        </w:rPr>
        <w:t>Olsen, R.B., Orr, L.L., Bell, S.H.,</w:t>
      </w:r>
      <w:r>
        <w:rPr>
          <w:rFonts w:cs="Times New Roman"/>
          <w:sz w:val="20"/>
          <w:szCs w:val="20"/>
        </w:rPr>
        <w:t xml:space="preserve"> and </w:t>
      </w:r>
      <w:r w:rsidRPr="000F600A">
        <w:rPr>
          <w:rFonts w:cs="Times New Roman"/>
          <w:sz w:val="20"/>
          <w:szCs w:val="20"/>
        </w:rPr>
        <w:t>Stuart, E.</w:t>
      </w:r>
      <w:r w:rsidRPr="00787F9E">
        <w:rPr>
          <w:rFonts w:cs="Times New Roman"/>
          <w:sz w:val="20"/>
          <w:szCs w:val="20"/>
        </w:rPr>
        <w:t xml:space="preserve">A. (2013). External </w:t>
      </w:r>
      <w:r w:rsidRPr="000F600A">
        <w:rPr>
          <w:rFonts w:cs="Times New Roman"/>
          <w:sz w:val="20"/>
          <w:szCs w:val="20"/>
        </w:rPr>
        <w:t xml:space="preserve">Validity In Policy Evaluations That Choose Sites Purposively. </w:t>
      </w:r>
      <w:r w:rsidRPr="00787F9E">
        <w:rPr>
          <w:rFonts w:cs="Times New Roman"/>
          <w:i/>
          <w:iCs/>
          <w:sz w:val="20"/>
          <w:szCs w:val="20"/>
        </w:rPr>
        <w:t>Journal Of Policy Analysis</w:t>
      </w:r>
      <w:r w:rsidR="00FF721E">
        <w:rPr>
          <w:rFonts w:cs="Times New Roman"/>
          <w:i/>
          <w:iCs/>
          <w:sz w:val="20"/>
          <w:szCs w:val="20"/>
        </w:rPr>
        <w:t xml:space="preserve"> and </w:t>
      </w:r>
      <w:r w:rsidRPr="00787F9E">
        <w:rPr>
          <w:rFonts w:cs="Times New Roman"/>
          <w:i/>
          <w:iCs/>
          <w:sz w:val="20"/>
          <w:szCs w:val="20"/>
        </w:rPr>
        <w:t>Management</w:t>
      </w:r>
      <w:r w:rsidRPr="00787F9E">
        <w:rPr>
          <w:rFonts w:cs="Times New Roman"/>
          <w:sz w:val="20"/>
          <w:szCs w:val="20"/>
        </w:rPr>
        <w:t xml:space="preserve">, </w:t>
      </w:r>
      <w:r w:rsidRPr="00787F9E">
        <w:rPr>
          <w:rFonts w:cs="Times New Roman"/>
          <w:i/>
          <w:iCs/>
          <w:sz w:val="20"/>
          <w:szCs w:val="20"/>
        </w:rPr>
        <w:t>32</w:t>
      </w:r>
      <w:r w:rsidRPr="000F600A">
        <w:rPr>
          <w:rFonts w:cs="Times New Roman"/>
          <w:sz w:val="20"/>
          <w:szCs w:val="20"/>
        </w:rPr>
        <w:t>(1)</w:t>
      </w:r>
      <w:r>
        <w:rPr>
          <w:rFonts w:cs="Times New Roman"/>
          <w:sz w:val="20"/>
          <w:szCs w:val="20"/>
        </w:rPr>
        <w:t>:</w:t>
      </w:r>
      <w:r w:rsidRPr="00787F9E">
        <w:rPr>
          <w:rFonts w:cs="Times New Roman"/>
          <w:sz w:val="20"/>
          <w:szCs w:val="20"/>
        </w:rPr>
        <w:t xml:space="preserve"> 107-121.</w:t>
      </w:r>
    </w:p>
    <w:p w:rsidR="00D16E28" w:rsidRDefault="00D16E28" w:rsidP="000474FF">
      <w:pPr>
        <w:rPr>
          <w:rFonts w:cs="Times New Roman"/>
        </w:rPr>
      </w:pPr>
    </w:p>
    <w:p w:rsidR="00D16E28" w:rsidRPr="00912CB1" w:rsidRDefault="00D16E28" w:rsidP="000474FF">
      <w:pPr>
        <w:rPr>
          <w:rFonts w:cs="Times New Roman"/>
        </w:rPr>
      </w:pPr>
    </w:p>
    <w:p w:rsidR="000474FF" w:rsidRPr="00912CB1" w:rsidRDefault="000474FF" w:rsidP="000474FF">
      <w:pPr>
        <w:pStyle w:val="Heading3"/>
        <w:rPr>
          <w:rFonts w:cs="Times New Roman"/>
        </w:rPr>
      </w:pPr>
      <w:bookmarkStart w:id="1836" w:name="_Toc348082463"/>
      <w:bookmarkStart w:id="1837" w:name="_Toc348442825"/>
      <w:bookmarkStart w:id="1838" w:name="_Toc372556827"/>
      <w:r w:rsidRPr="00912CB1">
        <w:rPr>
          <w:rFonts w:cs="Times New Roman"/>
        </w:rPr>
        <w:t>R305D100046</w:t>
      </w:r>
      <w:bookmarkEnd w:id="1836"/>
      <w:bookmarkEnd w:id="1837"/>
      <w:bookmarkEnd w:id="1838"/>
    </w:p>
    <w:p w:rsidR="00D16E28" w:rsidRPr="0023651C" w:rsidRDefault="002C2386" w:rsidP="000474FF">
      <w:pPr>
        <w:rPr>
          <w:rFonts w:eastAsia="Times New Roman" w:cs="Times New Roman"/>
          <w:b/>
          <w:szCs w:val="24"/>
        </w:rPr>
      </w:pPr>
      <w:hyperlink r:id="rId1665" w:history="1">
        <w:r w:rsidR="000474FF" w:rsidRPr="0023651C">
          <w:rPr>
            <w:rStyle w:val="Hyperlink"/>
            <w:rFonts w:eastAsia="Times New Roman" w:cs="Times New Roman"/>
            <w:b/>
            <w:szCs w:val="24"/>
          </w:rPr>
          <w:t>A</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d-Estimator</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for</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Single</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Case</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Designs</w:t>
        </w:r>
      </w:hyperlink>
    </w:p>
    <w:p w:rsidR="00D16E28" w:rsidRDefault="00D16E28" w:rsidP="000474FF">
      <w:pPr>
        <w:rPr>
          <w:rFonts w:eastAsia="Times New Roman" w:cs="Times New Roman"/>
          <w:szCs w:val="24"/>
        </w:rPr>
      </w:pPr>
      <w:r>
        <w:rPr>
          <w:rFonts w:eastAsia="Times New Roman" w:cs="Times New Roman"/>
          <w:szCs w:val="24"/>
        </w:rPr>
        <w:t>University of California, Merced</w:t>
      </w:r>
    </w:p>
    <w:p w:rsidR="00D16E28" w:rsidRDefault="00D16E28" w:rsidP="00D16E28">
      <w:pPr>
        <w:rPr>
          <w:rFonts w:eastAsia="Times New Roman" w:cs="Times New Roman"/>
          <w:szCs w:val="24"/>
        </w:rPr>
      </w:pPr>
      <w:r>
        <w:rPr>
          <w:rFonts w:eastAsia="Times New Roman" w:cs="Times New Roman"/>
          <w:szCs w:val="24"/>
        </w:rPr>
        <w:t>Shadish, William</w:t>
      </w:r>
      <w:r w:rsidR="00C80775" w:rsidRPr="00912CB1">
        <w:rPr>
          <w:rFonts w:eastAsia="Times New Roman" w:cs="Times New Roman"/>
          <w:szCs w:val="24"/>
        </w:rPr>
        <w:t xml:space="preserve"> </w:t>
      </w:r>
    </w:p>
    <w:p w:rsidR="000474FF" w:rsidRPr="00912CB1" w:rsidRDefault="000474FF" w:rsidP="00D16E28">
      <w:pPr>
        <w:rPr>
          <w:rFonts w:eastAsia="Times New Roman" w:cs="Times New Roman"/>
          <w:szCs w:val="24"/>
        </w:rPr>
      </w:pPr>
      <w:r w:rsidRPr="00912CB1">
        <w:rPr>
          <w:rFonts w:eastAsia="Times New Roman" w:cs="Times New Roman"/>
          <w:szCs w:val="24"/>
        </w:rPr>
        <w:t>David</w:t>
      </w:r>
      <w:r w:rsidR="00C80775" w:rsidRPr="00912CB1">
        <w:rPr>
          <w:rFonts w:eastAsia="Times New Roman" w:cs="Times New Roman"/>
          <w:szCs w:val="24"/>
        </w:rPr>
        <w:t xml:space="preserve"> </w:t>
      </w:r>
      <w:r w:rsidRPr="00912CB1">
        <w:rPr>
          <w:rFonts w:eastAsia="Times New Roman" w:cs="Times New Roman"/>
          <w:szCs w:val="24"/>
        </w:rPr>
        <w:t>Rindskopf</w:t>
      </w:r>
      <w:r w:rsidR="00C80775" w:rsidRPr="00912CB1">
        <w:rPr>
          <w:rFonts w:eastAsia="Times New Roman" w:cs="Times New Roman"/>
          <w:szCs w:val="24"/>
        </w:rPr>
        <w:t xml:space="preserve"> </w:t>
      </w:r>
      <w:r w:rsidRPr="00912CB1">
        <w:rPr>
          <w:rFonts w:eastAsia="Times New Roman" w:cs="Times New Roman"/>
          <w:szCs w:val="24"/>
        </w:rPr>
        <w:t>(City</w:t>
      </w:r>
      <w:r w:rsidR="00C80775" w:rsidRPr="00912CB1">
        <w:rPr>
          <w:rFonts w:eastAsia="Times New Roman" w:cs="Times New Roman"/>
          <w:szCs w:val="24"/>
        </w:rPr>
        <w:t xml:space="preserve"> </w:t>
      </w:r>
      <w:r w:rsidRPr="00912CB1">
        <w:rPr>
          <w:rFonts w:eastAsia="Times New Roman" w:cs="Times New Roman"/>
          <w:szCs w:val="24"/>
        </w:rPr>
        <w:t>University</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New</w:t>
      </w:r>
      <w:r w:rsidR="00C80775" w:rsidRPr="00912CB1">
        <w:rPr>
          <w:rFonts w:eastAsia="Times New Roman" w:cs="Times New Roman"/>
          <w:szCs w:val="24"/>
        </w:rPr>
        <w:t xml:space="preserve"> </w:t>
      </w:r>
      <w:r w:rsidRPr="00912CB1">
        <w:rPr>
          <w:rFonts w:eastAsia="Times New Roman" w:cs="Times New Roman"/>
          <w:szCs w:val="24"/>
        </w:rPr>
        <w:t>York)</w:t>
      </w:r>
    </w:p>
    <w:p w:rsidR="000474FF" w:rsidRDefault="000474FF" w:rsidP="000474FF">
      <w:pPr>
        <w:rPr>
          <w:rFonts w:cs="Times New Roman"/>
        </w:rPr>
      </w:pPr>
    </w:p>
    <w:p w:rsidR="00D16E28" w:rsidRDefault="00D16E28" w:rsidP="000474FF">
      <w:pPr>
        <w:rPr>
          <w:rFonts w:cs="Times New Roman"/>
        </w:rPr>
      </w:pPr>
      <w:r>
        <w:rPr>
          <w:rFonts w:cs="Times New Roman"/>
        </w:rPr>
        <w:t>Publications:</w:t>
      </w:r>
    </w:p>
    <w:p w:rsidR="00D16E28" w:rsidRPr="00787F9E" w:rsidRDefault="000F600A" w:rsidP="00787F9E">
      <w:pPr>
        <w:ind w:left="720"/>
        <w:rPr>
          <w:rFonts w:cs="Times New Roman"/>
          <w:sz w:val="20"/>
          <w:szCs w:val="20"/>
        </w:rPr>
      </w:pPr>
      <w:r w:rsidRPr="00787F9E">
        <w:rPr>
          <w:rFonts w:cs="Times New Roman"/>
          <w:sz w:val="20"/>
          <w:szCs w:val="20"/>
        </w:rPr>
        <w:t>Hedges, L.V., Pustejovsky, J.E.,</w:t>
      </w:r>
      <w:r w:rsidR="00A548F0" w:rsidRPr="00787F9E">
        <w:rPr>
          <w:rFonts w:cs="Times New Roman"/>
          <w:sz w:val="20"/>
          <w:szCs w:val="20"/>
        </w:rPr>
        <w:t xml:space="preserve"> and </w:t>
      </w:r>
      <w:r w:rsidRPr="00787F9E">
        <w:rPr>
          <w:rFonts w:cs="Times New Roman"/>
          <w:sz w:val="20"/>
          <w:szCs w:val="20"/>
        </w:rPr>
        <w:t xml:space="preserve">Shadish, W.R. (2012). A Standardized Mean Difference Effect Size For Single Case Designs. </w:t>
      </w:r>
      <w:r w:rsidRPr="00787F9E">
        <w:rPr>
          <w:rFonts w:cs="Times New Roman"/>
          <w:i/>
          <w:iCs/>
          <w:sz w:val="20"/>
          <w:szCs w:val="20"/>
        </w:rPr>
        <w:t>Research Synthesis Methods</w:t>
      </w:r>
      <w:r w:rsidRPr="00787F9E">
        <w:rPr>
          <w:rFonts w:cs="Times New Roman"/>
          <w:sz w:val="20"/>
          <w:szCs w:val="20"/>
        </w:rPr>
        <w:t xml:space="preserve">, </w:t>
      </w:r>
      <w:r w:rsidRPr="00787F9E">
        <w:rPr>
          <w:rFonts w:cs="Times New Roman"/>
          <w:i/>
          <w:iCs/>
          <w:sz w:val="20"/>
          <w:szCs w:val="20"/>
        </w:rPr>
        <w:t>3</w:t>
      </w:r>
      <w:r w:rsidRPr="00787F9E">
        <w:rPr>
          <w:rFonts w:cs="Times New Roman"/>
          <w:sz w:val="20"/>
          <w:szCs w:val="20"/>
        </w:rPr>
        <w:t>(3): 224-239.</w:t>
      </w:r>
    </w:p>
    <w:p w:rsidR="000F600A" w:rsidRPr="00787F9E" w:rsidRDefault="000F600A" w:rsidP="00787F9E">
      <w:pPr>
        <w:ind w:left="720"/>
        <w:rPr>
          <w:rFonts w:cs="Times New Roman"/>
          <w:sz w:val="20"/>
          <w:szCs w:val="20"/>
        </w:rPr>
      </w:pPr>
    </w:p>
    <w:p w:rsidR="000F600A" w:rsidRPr="00787F9E" w:rsidRDefault="000F600A" w:rsidP="00787F9E">
      <w:pPr>
        <w:ind w:left="720"/>
        <w:rPr>
          <w:rFonts w:cs="Times New Roman"/>
          <w:sz w:val="20"/>
          <w:szCs w:val="20"/>
        </w:rPr>
      </w:pPr>
      <w:r w:rsidRPr="00787F9E">
        <w:rPr>
          <w:rFonts w:cs="Times New Roman"/>
          <w:sz w:val="20"/>
          <w:szCs w:val="20"/>
        </w:rPr>
        <w:t>Shadish, W.R. (2011). Randomized Controlled Studies</w:t>
      </w:r>
      <w:r w:rsidR="00FF721E">
        <w:rPr>
          <w:rFonts w:cs="Times New Roman"/>
          <w:sz w:val="20"/>
          <w:szCs w:val="20"/>
        </w:rPr>
        <w:t xml:space="preserve"> and </w:t>
      </w:r>
      <w:r w:rsidRPr="00787F9E">
        <w:rPr>
          <w:rFonts w:cs="Times New Roman"/>
          <w:sz w:val="20"/>
          <w:szCs w:val="20"/>
        </w:rPr>
        <w:t>Alternative Designs In Outcome Studies: Challenges</w:t>
      </w:r>
      <w:r w:rsidR="00FF721E">
        <w:rPr>
          <w:rFonts w:cs="Times New Roman"/>
          <w:sz w:val="20"/>
          <w:szCs w:val="20"/>
        </w:rPr>
        <w:t xml:space="preserve"> and </w:t>
      </w:r>
      <w:r w:rsidRPr="00787F9E">
        <w:rPr>
          <w:rFonts w:cs="Times New Roman"/>
          <w:sz w:val="20"/>
          <w:szCs w:val="20"/>
        </w:rPr>
        <w:t>O</w:t>
      </w:r>
      <w:r w:rsidR="00E91E27" w:rsidRPr="00787F9E">
        <w:rPr>
          <w:rFonts w:cs="Times New Roman"/>
          <w:sz w:val="20"/>
          <w:szCs w:val="20"/>
        </w:rPr>
        <w:t>pp</w:t>
      </w:r>
      <w:r w:rsidRPr="00787F9E">
        <w:rPr>
          <w:rFonts w:cs="Times New Roman"/>
          <w:sz w:val="20"/>
          <w:szCs w:val="20"/>
        </w:rPr>
        <w:t xml:space="preserve">ortunities. </w:t>
      </w:r>
      <w:r w:rsidRPr="00787F9E">
        <w:rPr>
          <w:rFonts w:cs="Times New Roman"/>
          <w:i/>
          <w:iCs/>
          <w:sz w:val="20"/>
          <w:szCs w:val="20"/>
        </w:rPr>
        <w:t>Research On Social Work Practice</w:t>
      </w:r>
      <w:r w:rsidRPr="00787F9E">
        <w:rPr>
          <w:rFonts w:cs="Times New Roman"/>
          <w:sz w:val="20"/>
          <w:szCs w:val="20"/>
        </w:rPr>
        <w:t xml:space="preserve">, </w:t>
      </w:r>
      <w:r w:rsidRPr="00787F9E">
        <w:rPr>
          <w:rFonts w:cs="Times New Roman"/>
          <w:i/>
          <w:iCs/>
          <w:sz w:val="20"/>
          <w:szCs w:val="20"/>
        </w:rPr>
        <w:t>21</w:t>
      </w:r>
      <w:r w:rsidRPr="00787F9E">
        <w:rPr>
          <w:rFonts w:cs="Times New Roman"/>
          <w:sz w:val="20"/>
          <w:szCs w:val="20"/>
        </w:rPr>
        <w:t>(6): 636-643.</w:t>
      </w:r>
    </w:p>
    <w:p w:rsidR="000F600A" w:rsidRPr="00787F9E" w:rsidRDefault="000F600A" w:rsidP="00787F9E">
      <w:pPr>
        <w:ind w:left="720"/>
        <w:rPr>
          <w:rFonts w:cs="Times New Roman"/>
          <w:sz w:val="20"/>
          <w:szCs w:val="20"/>
        </w:rPr>
      </w:pPr>
    </w:p>
    <w:p w:rsidR="000F600A" w:rsidRDefault="000F600A" w:rsidP="00787F9E">
      <w:pPr>
        <w:ind w:left="720"/>
        <w:rPr>
          <w:rFonts w:cs="Times New Roman"/>
        </w:rPr>
      </w:pPr>
      <w:r w:rsidRPr="00787F9E">
        <w:rPr>
          <w:rFonts w:cs="Times New Roman"/>
          <w:sz w:val="20"/>
          <w:szCs w:val="20"/>
        </w:rPr>
        <w:t>Shadish, W.R.,</w:t>
      </w:r>
      <w:r w:rsidR="00A548F0" w:rsidRPr="00787F9E">
        <w:rPr>
          <w:rFonts w:cs="Times New Roman"/>
          <w:sz w:val="20"/>
          <w:szCs w:val="20"/>
        </w:rPr>
        <w:t xml:space="preserve"> and </w:t>
      </w:r>
      <w:r w:rsidRPr="00787F9E">
        <w:rPr>
          <w:rFonts w:cs="Times New Roman"/>
          <w:sz w:val="20"/>
          <w:szCs w:val="20"/>
        </w:rPr>
        <w:t xml:space="preserve">Sullivan, K.J. (2011). Characteristics Of Single-Case Designs Used To Assess Intervention Effects In 2008. </w:t>
      </w:r>
      <w:r w:rsidRPr="00787F9E">
        <w:rPr>
          <w:rFonts w:cs="Times New Roman"/>
          <w:i/>
          <w:iCs/>
          <w:sz w:val="20"/>
          <w:szCs w:val="20"/>
        </w:rPr>
        <w:t>Behavior Research Methods</w:t>
      </w:r>
      <w:r w:rsidRPr="00787F9E">
        <w:rPr>
          <w:rFonts w:cs="Times New Roman"/>
          <w:sz w:val="20"/>
          <w:szCs w:val="20"/>
        </w:rPr>
        <w:t xml:space="preserve">, </w:t>
      </w:r>
      <w:r w:rsidRPr="00787F9E">
        <w:rPr>
          <w:rFonts w:cs="Times New Roman"/>
          <w:i/>
          <w:iCs/>
          <w:sz w:val="20"/>
          <w:szCs w:val="20"/>
        </w:rPr>
        <w:t>43</w:t>
      </w:r>
      <w:r w:rsidRPr="00787F9E">
        <w:rPr>
          <w:rFonts w:cs="Times New Roman"/>
          <w:sz w:val="20"/>
          <w:szCs w:val="20"/>
        </w:rPr>
        <w:t>(4): 971-980.</w:t>
      </w:r>
    </w:p>
    <w:p w:rsidR="00D16E28" w:rsidRDefault="00D16E28" w:rsidP="000474FF">
      <w:pPr>
        <w:rPr>
          <w:rFonts w:cs="Times New Roman"/>
        </w:rPr>
      </w:pPr>
    </w:p>
    <w:p w:rsidR="000F600A" w:rsidRPr="00912CB1" w:rsidRDefault="000F600A" w:rsidP="000474FF">
      <w:pPr>
        <w:rPr>
          <w:rFonts w:cs="Times New Roman"/>
        </w:rPr>
      </w:pPr>
    </w:p>
    <w:p w:rsidR="000474FF" w:rsidRPr="00912CB1" w:rsidRDefault="000474FF" w:rsidP="000474FF">
      <w:pPr>
        <w:pStyle w:val="Heading2"/>
        <w:rPr>
          <w:rFonts w:cs="Times New Roman"/>
        </w:rPr>
      </w:pPr>
      <w:bookmarkStart w:id="1839" w:name="_Toc348082464"/>
      <w:bookmarkStart w:id="1840" w:name="_Toc348442826"/>
      <w:bookmarkStart w:id="1841" w:name="_Toc372556828"/>
      <w:r w:rsidRPr="00912CB1">
        <w:rPr>
          <w:rFonts w:cs="Times New Roman"/>
        </w:rPr>
        <w:t>2011</w:t>
      </w:r>
      <w:bookmarkEnd w:id="1839"/>
      <w:bookmarkEnd w:id="1840"/>
      <w:bookmarkEnd w:id="1841"/>
    </w:p>
    <w:p w:rsidR="000474FF" w:rsidRPr="00912CB1" w:rsidRDefault="000474FF" w:rsidP="000474FF">
      <w:pPr>
        <w:pStyle w:val="Heading3"/>
        <w:rPr>
          <w:rFonts w:cs="Times New Roman"/>
        </w:rPr>
      </w:pPr>
      <w:bookmarkStart w:id="1842" w:name="_Toc348082465"/>
      <w:bookmarkStart w:id="1843" w:name="_Toc348442827"/>
      <w:bookmarkStart w:id="1844" w:name="_Toc372556829"/>
      <w:r w:rsidRPr="00912CB1">
        <w:rPr>
          <w:rFonts w:cs="Times New Roman"/>
        </w:rPr>
        <w:t>R305D110001</w:t>
      </w:r>
      <w:bookmarkEnd w:id="1842"/>
      <w:bookmarkEnd w:id="1843"/>
      <w:bookmarkEnd w:id="1844"/>
    </w:p>
    <w:p w:rsidR="00D16E28" w:rsidRPr="0023651C" w:rsidRDefault="002C2386" w:rsidP="000474FF">
      <w:pPr>
        <w:rPr>
          <w:rFonts w:eastAsia="Times New Roman" w:cs="Times New Roman"/>
          <w:b/>
          <w:szCs w:val="24"/>
        </w:rPr>
      </w:pPr>
      <w:hyperlink r:id="rId1666" w:history="1">
        <w:r w:rsidR="000474FF" w:rsidRPr="0023651C">
          <w:rPr>
            <w:rStyle w:val="Hyperlink"/>
            <w:rFonts w:eastAsia="Times New Roman" w:cs="Times New Roman"/>
            <w:b/>
            <w:szCs w:val="24"/>
          </w:rPr>
          <w:t>Bayesian</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Inference</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for</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Experimental</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and</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Observational</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Studies</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in</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Education</w:t>
        </w:r>
      </w:hyperlink>
    </w:p>
    <w:p w:rsidR="00D16E28" w:rsidRDefault="00D16E28" w:rsidP="000474FF">
      <w:pPr>
        <w:rPr>
          <w:rFonts w:eastAsia="Times New Roman" w:cs="Times New Roman"/>
          <w:szCs w:val="24"/>
        </w:rPr>
      </w:pPr>
      <w:r>
        <w:rPr>
          <w:rFonts w:eastAsia="Times New Roman" w:cs="Times New Roman"/>
          <w:szCs w:val="24"/>
        </w:rPr>
        <w:t>University of Wisconsin, Madison</w:t>
      </w:r>
    </w:p>
    <w:p w:rsidR="000474FF" w:rsidRDefault="00D16E28" w:rsidP="000474FF">
      <w:r>
        <w:rPr>
          <w:rFonts w:eastAsia="Times New Roman" w:cs="Times New Roman"/>
          <w:szCs w:val="24"/>
        </w:rPr>
        <w:t>Kaplan, David</w:t>
      </w:r>
      <w:r w:rsidR="00C80775" w:rsidRPr="00912CB1">
        <w:rPr>
          <w:rFonts w:eastAsia="Times New Roman" w:cs="Times New Roman"/>
          <w:szCs w:val="24"/>
        </w:rPr>
        <w:t xml:space="preserve"> </w:t>
      </w:r>
    </w:p>
    <w:p w:rsidR="00D16E28" w:rsidRDefault="00D16E28" w:rsidP="000474FF"/>
    <w:p w:rsidR="00E82E4E" w:rsidRPr="00912CB1" w:rsidRDefault="00D16E28" w:rsidP="000474FF">
      <w:pPr>
        <w:rPr>
          <w:rFonts w:eastAsia="Times New Roman" w:cs="Times New Roman"/>
          <w:szCs w:val="24"/>
        </w:rPr>
      </w:pPr>
      <w:r>
        <w:t>Publications:</w:t>
      </w:r>
    </w:p>
    <w:p w:rsidR="00E82E4E" w:rsidRPr="00D16E28" w:rsidRDefault="00E82E4E" w:rsidP="00D16E28">
      <w:pPr>
        <w:autoSpaceDE w:val="0"/>
        <w:autoSpaceDN w:val="0"/>
        <w:adjustRightInd w:val="0"/>
        <w:ind w:left="720"/>
        <w:rPr>
          <w:rFonts w:cs="Times New Roman"/>
          <w:sz w:val="20"/>
          <w:szCs w:val="24"/>
        </w:rPr>
      </w:pPr>
      <w:r w:rsidRPr="00D16E28">
        <w:rPr>
          <w:rFonts w:cs="Times New Roman"/>
          <w:sz w:val="20"/>
          <w:szCs w:val="24"/>
        </w:rPr>
        <w:t>Kaplan,</w:t>
      </w:r>
      <w:r w:rsidR="00C80775" w:rsidRPr="00D16E28">
        <w:rPr>
          <w:rFonts w:cs="Times New Roman"/>
          <w:sz w:val="20"/>
          <w:szCs w:val="24"/>
        </w:rPr>
        <w:t xml:space="preserve"> </w:t>
      </w:r>
      <w:r w:rsidRPr="00D16E28">
        <w:rPr>
          <w:rFonts w:cs="Times New Roman"/>
          <w:sz w:val="20"/>
          <w:szCs w:val="24"/>
        </w:rPr>
        <w:t>D.,</w:t>
      </w:r>
      <w:r w:rsidR="00C80775" w:rsidRPr="00D16E28">
        <w:rPr>
          <w:rFonts w:cs="Times New Roman"/>
          <w:sz w:val="20"/>
          <w:szCs w:val="24"/>
        </w:rPr>
        <w:t xml:space="preserve"> </w:t>
      </w:r>
      <w:r w:rsidR="00251345">
        <w:rPr>
          <w:rFonts w:cs="Times New Roman"/>
          <w:sz w:val="20"/>
          <w:szCs w:val="24"/>
        </w:rPr>
        <w:t>and</w:t>
      </w:r>
      <w:r w:rsidR="00C80775" w:rsidRPr="00D16E28">
        <w:rPr>
          <w:rFonts w:cs="Times New Roman"/>
          <w:sz w:val="20"/>
          <w:szCs w:val="24"/>
        </w:rPr>
        <w:t xml:space="preserve"> </w:t>
      </w:r>
      <w:r w:rsidRPr="00D16E28">
        <w:rPr>
          <w:rFonts w:cs="Times New Roman"/>
          <w:sz w:val="20"/>
          <w:szCs w:val="24"/>
        </w:rPr>
        <w:t>Chen,</w:t>
      </w:r>
      <w:r w:rsidR="00C80775" w:rsidRPr="00D16E28">
        <w:rPr>
          <w:rFonts w:cs="Times New Roman"/>
          <w:sz w:val="20"/>
          <w:szCs w:val="24"/>
        </w:rPr>
        <w:t xml:space="preserve"> </w:t>
      </w:r>
      <w:r w:rsidRPr="00D16E28">
        <w:rPr>
          <w:rFonts w:cs="Times New Roman"/>
          <w:sz w:val="20"/>
          <w:szCs w:val="24"/>
        </w:rPr>
        <w:t>J.</w:t>
      </w:r>
      <w:r w:rsidR="00C80775" w:rsidRPr="00D16E28">
        <w:rPr>
          <w:rFonts w:cs="Times New Roman"/>
          <w:sz w:val="20"/>
          <w:szCs w:val="24"/>
        </w:rPr>
        <w:t xml:space="preserve"> </w:t>
      </w:r>
      <w:r w:rsidRPr="00D16E28">
        <w:rPr>
          <w:rFonts w:cs="Times New Roman"/>
          <w:sz w:val="20"/>
          <w:szCs w:val="24"/>
        </w:rPr>
        <w:t>(2012).</w:t>
      </w:r>
      <w:r w:rsidR="00C80775" w:rsidRPr="00D16E28">
        <w:rPr>
          <w:rFonts w:cs="Times New Roman"/>
          <w:sz w:val="20"/>
          <w:szCs w:val="24"/>
        </w:rPr>
        <w:t xml:space="preserve"> </w:t>
      </w:r>
      <w:r w:rsidRPr="00D16E28">
        <w:rPr>
          <w:rFonts w:cs="Times New Roman"/>
          <w:sz w:val="20"/>
          <w:szCs w:val="24"/>
        </w:rPr>
        <w:t>A</w:t>
      </w:r>
      <w:r w:rsidR="00C80775" w:rsidRPr="00D16E28">
        <w:rPr>
          <w:rFonts w:cs="Times New Roman"/>
          <w:sz w:val="20"/>
          <w:szCs w:val="24"/>
        </w:rPr>
        <w:t xml:space="preserve"> </w:t>
      </w:r>
      <w:r w:rsidRPr="00D16E28">
        <w:rPr>
          <w:rFonts w:cs="Times New Roman"/>
          <w:sz w:val="20"/>
          <w:szCs w:val="24"/>
        </w:rPr>
        <w:t>Two-Step</w:t>
      </w:r>
      <w:r w:rsidR="00C80775" w:rsidRPr="00D16E28">
        <w:rPr>
          <w:rFonts w:cs="Times New Roman"/>
          <w:sz w:val="20"/>
          <w:szCs w:val="24"/>
        </w:rPr>
        <w:t xml:space="preserve"> </w:t>
      </w:r>
      <w:r w:rsidRPr="00D16E28">
        <w:rPr>
          <w:rFonts w:cs="Times New Roman"/>
          <w:sz w:val="20"/>
          <w:szCs w:val="24"/>
        </w:rPr>
        <w:t>Bayesian</w:t>
      </w:r>
      <w:r w:rsidR="00C80775" w:rsidRPr="00D16E28">
        <w:rPr>
          <w:rFonts w:cs="Times New Roman"/>
          <w:sz w:val="20"/>
          <w:szCs w:val="24"/>
        </w:rPr>
        <w:t xml:space="preserve"> </w:t>
      </w:r>
      <w:r w:rsidRPr="00D16E28">
        <w:rPr>
          <w:rFonts w:cs="Times New Roman"/>
          <w:sz w:val="20"/>
          <w:szCs w:val="24"/>
        </w:rPr>
        <w:t>A</w:t>
      </w:r>
      <w:r w:rsidR="00E91E27">
        <w:rPr>
          <w:rFonts w:cs="Times New Roman"/>
          <w:sz w:val="20"/>
          <w:szCs w:val="24"/>
        </w:rPr>
        <w:t>pp</w:t>
      </w:r>
      <w:r w:rsidRPr="00D16E28">
        <w:rPr>
          <w:rFonts w:cs="Times New Roman"/>
          <w:sz w:val="20"/>
          <w:szCs w:val="24"/>
        </w:rPr>
        <w:t>roach</w:t>
      </w:r>
      <w:r w:rsidR="00C80775" w:rsidRPr="00D16E28">
        <w:rPr>
          <w:rFonts w:cs="Times New Roman"/>
          <w:sz w:val="20"/>
          <w:szCs w:val="24"/>
        </w:rPr>
        <w:t xml:space="preserve"> </w:t>
      </w:r>
      <w:r w:rsidRPr="00D16E28">
        <w:rPr>
          <w:rFonts w:cs="Times New Roman"/>
          <w:sz w:val="20"/>
          <w:szCs w:val="24"/>
        </w:rPr>
        <w:t>for</w:t>
      </w:r>
      <w:r w:rsidR="00C80775" w:rsidRPr="00D16E28">
        <w:rPr>
          <w:rFonts w:cs="Times New Roman"/>
          <w:sz w:val="20"/>
          <w:szCs w:val="24"/>
        </w:rPr>
        <w:t xml:space="preserve"> </w:t>
      </w:r>
      <w:r w:rsidRPr="00D16E28">
        <w:rPr>
          <w:rFonts w:cs="Times New Roman"/>
          <w:sz w:val="20"/>
          <w:szCs w:val="24"/>
        </w:rPr>
        <w:t>Propensity</w:t>
      </w:r>
      <w:r w:rsidR="00C80775" w:rsidRPr="00D16E28">
        <w:rPr>
          <w:rFonts w:cs="Times New Roman"/>
          <w:sz w:val="20"/>
          <w:szCs w:val="24"/>
        </w:rPr>
        <w:t xml:space="preserve"> </w:t>
      </w:r>
      <w:r w:rsidRPr="00D16E28">
        <w:rPr>
          <w:rFonts w:cs="Times New Roman"/>
          <w:sz w:val="20"/>
          <w:szCs w:val="24"/>
        </w:rPr>
        <w:t>Score</w:t>
      </w:r>
      <w:r w:rsidR="00C80775" w:rsidRPr="00D16E28">
        <w:rPr>
          <w:rFonts w:cs="Times New Roman"/>
          <w:sz w:val="20"/>
          <w:szCs w:val="24"/>
        </w:rPr>
        <w:t xml:space="preserve"> </w:t>
      </w:r>
      <w:r w:rsidRPr="00D16E28">
        <w:rPr>
          <w:rFonts w:cs="Times New Roman"/>
          <w:sz w:val="20"/>
          <w:szCs w:val="24"/>
        </w:rPr>
        <w:t>Analysis:</w:t>
      </w:r>
      <w:r w:rsidR="00C80775" w:rsidRPr="00D16E28">
        <w:rPr>
          <w:rFonts w:cs="Times New Roman"/>
          <w:sz w:val="20"/>
          <w:szCs w:val="24"/>
        </w:rPr>
        <w:t xml:space="preserve"> </w:t>
      </w:r>
      <w:r w:rsidRPr="00D16E28">
        <w:rPr>
          <w:rFonts w:cs="Times New Roman"/>
          <w:sz w:val="20"/>
          <w:szCs w:val="24"/>
        </w:rPr>
        <w:t>Simulations</w:t>
      </w:r>
      <w:r w:rsidR="00C80775" w:rsidRPr="00D16E28">
        <w:rPr>
          <w:rFonts w:cs="Times New Roman"/>
          <w:sz w:val="20"/>
          <w:szCs w:val="24"/>
        </w:rPr>
        <w:t xml:space="preserve"> </w:t>
      </w:r>
      <w:r w:rsidRPr="00D16E28">
        <w:rPr>
          <w:rFonts w:cs="Times New Roman"/>
          <w:sz w:val="20"/>
          <w:szCs w:val="24"/>
        </w:rPr>
        <w:t>and</w:t>
      </w:r>
      <w:r w:rsidR="00C80775" w:rsidRPr="00D16E28">
        <w:rPr>
          <w:rFonts w:cs="Times New Roman"/>
          <w:sz w:val="20"/>
          <w:szCs w:val="24"/>
        </w:rPr>
        <w:t xml:space="preserve"> </w:t>
      </w:r>
      <w:r w:rsidRPr="00D16E28">
        <w:rPr>
          <w:rFonts w:cs="Times New Roman"/>
          <w:sz w:val="20"/>
          <w:szCs w:val="24"/>
        </w:rPr>
        <w:t>Case</w:t>
      </w:r>
      <w:r w:rsidR="00C80775" w:rsidRPr="00D16E28">
        <w:rPr>
          <w:rFonts w:cs="Times New Roman"/>
          <w:sz w:val="20"/>
          <w:szCs w:val="24"/>
        </w:rPr>
        <w:t xml:space="preserve"> </w:t>
      </w:r>
      <w:r w:rsidRPr="00D16E28">
        <w:rPr>
          <w:rFonts w:cs="Times New Roman"/>
          <w:sz w:val="20"/>
          <w:szCs w:val="24"/>
        </w:rPr>
        <w:t>Study.</w:t>
      </w:r>
      <w:r w:rsidR="00C80775" w:rsidRPr="00D16E28">
        <w:rPr>
          <w:rFonts w:cs="Times New Roman"/>
          <w:sz w:val="20"/>
          <w:szCs w:val="24"/>
        </w:rPr>
        <w:t xml:space="preserve"> </w:t>
      </w:r>
      <w:r w:rsidRPr="00D16E28">
        <w:rPr>
          <w:rFonts w:cs="Times New Roman"/>
          <w:i/>
          <w:sz w:val="20"/>
          <w:szCs w:val="24"/>
        </w:rPr>
        <w:t>Psychometrika,</w:t>
      </w:r>
      <w:r w:rsidR="00C80775" w:rsidRPr="00D16E28">
        <w:rPr>
          <w:rFonts w:cs="Times New Roman"/>
          <w:i/>
          <w:sz w:val="20"/>
          <w:szCs w:val="24"/>
        </w:rPr>
        <w:t xml:space="preserve"> </w:t>
      </w:r>
      <w:r w:rsidRPr="00D16E28">
        <w:rPr>
          <w:rFonts w:cs="Times New Roman"/>
          <w:i/>
          <w:sz w:val="20"/>
          <w:szCs w:val="24"/>
        </w:rPr>
        <w:t>77</w:t>
      </w:r>
      <w:r w:rsidR="00787F9E">
        <w:rPr>
          <w:rFonts w:cs="Times New Roman"/>
          <w:sz w:val="20"/>
          <w:szCs w:val="24"/>
        </w:rPr>
        <w:t>:</w:t>
      </w:r>
      <w:r w:rsidR="00C80775" w:rsidRPr="00D16E28">
        <w:rPr>
          <w:rFonts w:cs="Times New Roman"/>
          <w:sz w:val="20"/>
          <w:szCs w:val="24"/>
        </w:rPr>
        <w:t xml:space="preserve"> </w:t>
      </w:r>
      <w:r w:rsidRPr="00D16E28">
        <w:rPr>
          <w:rFonts w:cs="Times New Roman"/>
          <w:sz w:val="20"/>
          <w:szCs w:val="24"/>
        </w:rPr>
        <w:t>581-609.</w:t>
      </w:r>
    </w:p>
    <w:p w:rsidR="00E82E4E" w:rsidRPr="00D16E28" w:rsidRDefault="00E82E4E" w:rsidP="00D16E28">
      <w:pPr>
        <w:autoSpaceDE w:val="0"/>
        <w:autoSpaceDN w:val="0"/>
        <w:adjustRightInd w:val="0"/>
        <w:ind w:left="720"/>
        <w:rPr>
          <w:rFonts w:cs="Times New Roman"/>
          <w:sz w:val="20"/>
          <w:szCs w:val="24"/>
        </w:rPr>
      </w:pPr>
    </w:p>
    <w:p w:rsidR="00E82E4E" w:rsidRPr="00D16E28" w:rsidRDefault="00E82E4E" w:rsidP="00D16E28">
      <w:pPr>
        <w:autoSpaceDE w:val="0"/>
        <w:autoSpaceDN w:val="0"/>
        <w:adjustRightInd w:val="0"/>
        <w:ind w:left="720"/>
        <w:rPr>
          <w:rFonts w:cs="Times New Roman"/>
          <w:sz w:val="20"/>
          <w:szCs w:val="24"/>
        </w:rPr>
      </w:pPr>
      <w:r w:rsidRPr="00D16E28">
        <w:rPr>
          <w:rFonts w:cs="Times New Roman"/>
          <w:sz w:val="20"/>
          <w:szCs w:val="24"/>
        </w:rPr>
        <w:t>Kaplan,</w:t>
      </w:r>
      <w:r w:rsidR="00C80775" w:rsidRPr="00D16E28">
        <w:rPr>
          <w:rFonts w:cs="Times New Roman"/>
          <w:sz w:val="20"/>
          <w:szCs w:val="24"/>
        </w:rPr>
        <w:t xml:space="preserve"> </w:t>
      </w:r>
      <w:r w:rsidRPr="00D16E28">
        <w:rPr>
          <w:rFonts w:cs="Times New Roman"/>
          <w:sz w:val="20"/>
          <w:szCs w:val="24"/>
        </w:rPr>
        <w:t>D.,</w:t>
      </w:r>
      <w:r w:rsidR="00C80775" w:rsidRPr="00D16E28">
        <w:rPr>
          <w:rFonts w:cs="Times New Roman"/>
          <w:sz w:val="20"/>
          <w:szCs w:val="24"/>
        </w:rPr>
        <w:t xml:space="preserve"> </w:t>
      </w:r>
      <w:r w:rsidR="00251345">
        <w:rPr>
          <w:rFonts w:cs="Times New Roman"/>
          <w:sz w:val="20"/>
          <w:szCs w:val="24"/>
        </w:rPr>
        <w:t>and</w:t>
      </w:r>
      <w:r w:rsidR="00C80775" w:rsidRPr="00D16E28">
        <w:rPr>
          <w:rFonts w:cs="Times New Roman"/>
          <w:sz w:val="20"/>
          <w:szCs w:val="24"/>
        </w:rPr>
        <w:t xml:space="preserve"> </w:t>
      </w:r>
      <w:r w:rsidRPr="00D16E28">
        <w:rPr>
          <w:rFonts w:cs="Times New Roman"/>
          <w:sz w:val="20"/>
          <w:szCs w:val="24"/>
        </w:rPr>
        <w:t>Depaoli,</w:t>
      </w:r>
      <w:r w:rsidR="00C80775" w:rsidRPr="00D16E28">
        <w:rPr>
          <w:rFonts w:cs="Times New Roman"/>
          <w:sz w:val="20"/>
          <w:szCs w:val="24"/>
        </w:rPr>
        <w:t xml:space="preserve"> </w:t>
      </w:r>
      <w:r w:rsidRPr="00D16E28">
        <w:rPr>
          <w:rFonts w:cs="Times New Roman"/>
          <w:sz w:val="20"/>
          <w:szCs w:val="24"/>
        </w:rPr>
        <w:t>S.</w:t>
      </w:r>
      <w:r w:rsidR="00C80775" w:rsidRPr="00D16E28">
        <w:rPr>
          <w:rFonts w:cs="Times New Roman"/>
          <w:sz w:val="20"/>
          <w:szCs w:val="24"/>
        </w:rPr>
        <w:t xml:space="preserve"> </w:t>
      </w:r>
      <w:r w:rsidRPr="00D16E28">
        <w:rPr>
          <w:rFonts w:cs="Times New Roman"/>
          <w:sz w:val="20"/>
          <w:szCs w:val="24"/>
        </w:rPr>
        <w:t>(2012).</w:t>
      </w:r>
      <w:r w:rsidR="00C80775" w:rsidRPr="00D16E28">
        <w:rPr>
          <w:rFonts w:cs="Times New Roman"/>
          <w:sz w:val="20"/>
          <w:szCs w:val="24"/>
        </w:rPr>
        <w:t xml:space="preserve"> </w:t>
      </w:r>
      <w:r w:rsidRPr="00D16E28">
        <w:rPr>
          <w:rFonts w:cs="Times New Roman"/>
          <w:sz w:val="20"/>
          <w:szCs w:val="24"/>
        </w:rPr>
        <w:t>Bayesian</w:t>
      </w:r>
      <w:r w:rsidR="00C80775" w:rsidRPr="00D16E28">
        <w:rPr>
          <w:rFonts w:cs="Times New Roman"/>
          <w:sz w:val="20"/>
          <w:szCs w:val="24"/>
        </w:rPr>
        <w:t xml:space="preserve"> </w:t>
      </w:r>
      <w:r w:rsidR="00787F9E" w:rsidRPr="00D16E28">
        <w:rPr>
          <w:rFonts w:cs="Times New Roman"/>
          <w:sz w:val="20"/>
          <w:szCs w:val="24"/>
        </w:rPr>
        <w:t xml:space="preserve">Structural Equation Modeling. </w:t>
      </w:r>
      <w:r w:rsidRPr="00D16E28">
        <w:rPr>
          <w:rFonts w:cs="Times New Roman"/>
          <w:sz w:val="20"/>
          <w:szCs w:val="24"/>
        </w:rPr>
        <w:t>In</w:t>
      </w:r>
      <w:r w:rsidR="00C80775" w:rsidRPr="00D16E28">
        <w:rPr>
          <w:rFonts w:cs="Times New Roman"/>
          <w:sz w:val="20"/>
          <w:szCs w:val="24"/>
        </w:rPr>
        <w:t xml:space="preserve"> </w:t>
      </w:r>
      <w:r w:rsidRPr="00D16E28">
        <w:rPr>
          <w:rFonts w:cs="Times New Roman"/>
          <w:sz w:val="20"/>
          <w:szCs w:val="24"/>
        </w:rPr>
        <w:t>R.</w:t>
      </w:r>
      <w:r w:rsidR="00C80775" w:rsidRPr="00D16E28">
        <w:rPr>
          <w:rFonts w:cs="Times New Roman"/>
          <w:sz w:val="20"/>
          <w:szCs w:val="24"/>
        </w:rPr>
        <w:t xml:space="preserve"> </w:t>
      </w:r>
      <w:r w:rsidRPr="00D16E28">
        <w:rPr>
          <w:rFonts w:cs="Times New Roman"/>
          <w:sz w:val="20"/>
          <w:szCs w:val="24"/>
        </w:rPr>
        <w:t>Hoyle</w:t>
      </w:r>
      <w:r w:rsidR="00C80775" w:rsidRPr="00D16E28">
        <w:rPr>
          <w:rFonts w:cs="Times New Roman"/>
          <w:sz w:val="20"/>
          <w:szCs w:val="24"/>
        </w:rPr>
        <w:t xml:space="preserve"> </w:t>
      </w:r>
      <w:r w:rsidRPr="00D16E28">
        <w:rPr>
          <w:rFonts w:cs="Times New Roman"/>
          <w:sz w:val="20"/>
          <w:szCs w:val="24"/>
        </w:rPr>
        <w:t>(ed.),</w:t>
      </w:r>
      <w:r w:rsidR="00C80775" w:rsidRPr="00D16E28">
        <w:rPr>
          <w:rFonts w:cs="Times New Roman"/>
          <w:sz w:val="20"/>
          <w:szCs w:val="24"/>
        </w:rPr>
        <w:t xml:space="preserve"> </w:t>
      </w:r>
      <w:r w:rsidRPr="00D16E28">
        <w:rPr>
          <w:rFonts w:cs="Times New Roman"/>
          <w:i/>
          <w:sz w:val="20"/>
          <w:szCs w:val="24"/>
        </w:rPr>
        <w:t>Handbook</w:t>
      </w:r>
      <w:r w:rsidR="00C80775" w:rsidRPr="00D16E28">
        <w:rPr>
          <w:rFonts w:cs="Times New Roman"/>
          <w:i/>
          <w:sz w:val="20"/>
          <w:szCs w:val="24"/>
        </w:rPr>
        <w:t xml:space="preserve"> </w:t>
      </w:r>
      <w:r w:rsidRPr="00D16E28">
        <w:rPr>
          <w:rFonts w:cs="Times New Roman"/>
          <w:i/>
          <w:sz w:val="20"/>
          <w:szCs w:val="24"/>
        </w:rPr>
        <w:t>of</w:t>
      </w:r>
      <w:r w:rsidR="00C80775" w:rsidRPr="00D16E28">
        <w:rPr>
          <w:rFonts w:cs="Times New Roman"/>
          <w:i/>
          <w:sz w:val="20"/>
          <w:szCs w:val="24"/>
        </w:rPr>
        <w:t xml:space="preserve"> </w:t>
      </w:r>
      <w:r w:rsidRPr="00D16E28">
        <w:rPr>
          <w:rFonts w:cs="Times New Roman"/>
          <w:i/>
          <w:sz w:val="20"/>
          <w:szCs w:val="24"/>
        </w:rPr>
        <w:t>Structural</w:t>
      </w:r>
      <w:r w:rsidR="00C80775" w:rsidRPr="00D16E28">
        <w:rPr>
          <w:rFonts w:cs="Times New Roman"/>
          <w:i/>
          <w:sz w:val="20"/>
          <w:szCs w:val="24"/>
        </w:rPr>
        <w:t xml:space="preserve"> </w:t>
      </w:r>
      <w:r w:rsidRPr="00D16E28">
        <w:rPr>
          <w:rFonts w:cs="Times New Roman"/>
          <w:i/>
          <w:sz w:val="20"/>
          <w:szCs w:val="24"/>
        </w:rPr>
        <w:t>Equation</w:t>
      </w:r>
      <w:r w:rsidR="00C80775" w:rsidRPr="00D16E28">
        <w:rPr>
          <w:rFonts w:cs="Times New Roman"/>
          <w:i/>
          <w:sz w:val="20"/>
          <w:szCs w:val="24"/>
        </w:rPr>
        <w:t xml:space="preserve"> </w:t>
      </w:r>
      <w:r w:rsidRPr="00D16E28">
        <w:rPr>
          <w:rFonts w:cs="Times New Roman"/>
          <w:i/>
          <w:sz w:val="20"/>
          <w:szCs w:val="24"/>
        </w:rPr>
        <w:t>Modeling.</w:t>
      </w:r>
      <w:r w:rsidR="00C80775" w:rsidRPr="00D16E28">
        <w:rPr>
          <w:rFonts w:cs="Times New Roman"/>
          <w:sz w:val="20"/>
          <w:szCs w:val="24"/>
        </w:rPr>
        <w:t xml:space="preserve"> </w:t>
      </w:r>
      <w:r w:rsidRPr="00D16E28">
        <w:rPr>
          <w:rFonts w:cs="Times New Roman"/>
          <w:sz w:val="20"/>
          <w:szCs w:val="24"/>
        </w:rPr>
        <w:t>(</w:t>
      </w:r>
      <w:r w:rsidR="00E91E27">
        <w:rPr>
          <w:rFonts w:cs="Times New Roman"/>
          <w:sz w:val="20"/>
          <w:szCs w:val="24"/>
        </w:rPr>
        <w:t>pp</w:t>
      </w:r>
      <w:r w:rsidR="00C80775" w:rsidRPr="00D16E28">
        <w:rPr>
          <w:rFonts w:cs="Times New Roman"/>
          <w:sz w:val="20"/>
          <w:szCs w:val="24"/>
        </w:rPr>
        <w:t xml:space="preserve"> </w:t>
      </w:r>
      <w:r w:rsidRPr="00D16E28">
        <w:rPr>
          <w:rFonts w:cs="Times New Roman"/>
          <w:sz w:val="20"/>
          <w:szCs w:val="24"/>
        </w:rPr>
        <w:t>650-673),</w:t>
      </w:r>
      <w:r w:rsidR="00C80775" w:rsidRPr="00D16E28">
        <w:rPr>
          <w:rFonts w:cs="Times New Roman"/>
          <w:sz w:val="20"/>
          <w:szCs w:val="24"/>
        </w:rPr>
        <w:t xml:space="preserve"> </w:t>
      </w:r>
      <w:r w:rsidRPr="00D16E28">
        <w:rPr>
          <w:rFonts w:cs="Times New Roman"/>
          <w:sz w:val="20"/>
          <w:szCs w:val="24"/>
        </w:rPr>
        <w:t>New</w:t>
      </w:r>
      <w:r w:rsidR="00C80775" w:rsidRPr="00D16E28">
        <w:rPr>
          <w:rFonts w:cs="Times New Roman"/>
          <w:sz w:val="20"/>
          <w:szCs w:val="24"/>
        </w:rPr>
        <w:t xml:space="preserve"> </w:t>
      </w:r>
      <w:r w:rsidRPr="00D16E28">
        <w:rPr>
          <w:rFonts w:cs="Times New Roman"/>
          <w:sz w:val="20"/>
          <w:szCs w:val="24"/>
        </w:rPr>
        <w:t>York:</w:t>
      </w:r>
      <w:r w:rsidR="00C80775" w:rsidRPr="00D16E28">
        <w:rPr>
          <w:rFonts w:cs="Times New Roman"/>
          <w:sz w:val="20"/>
          <w:szCs w:val="24"/>
        </w:rPr>
        <w:t xml:space="preserve"> </w:t>
      </w:r>
      <w:r w:rsidRPr="00D16E28">
        <w:rPr>
          <w:rFonts w:cs="Times New Roman"/>
          <w:sz w:val="20"/>
          <w:szCs w:val="24"/>
        </w:rPr>
        <w:t>Guilford</w:t>
      </w:r>
      <w:r w:rsidR="00C80775" w:rsidRPr="00D16E28">
        <w:rPr>
          <w:rFonts w:cs="Times New Roman"/>
          <w:sz w:val="20"/>
          <w:szCs w:val="24"/>
        </w:rPr>
        <w:t xml:space="preserve"> </w:t>
      </w:r>
      <w:r w:rsidRPr="00D16E28">
        <w:rPr>
          <w:rFonts w:cs="Times New Roman"/>
          <w:sz w:val="20"/>
          <w:szCs w:val="24"/>
        </w:rPr>
        <w:t>Publications,</w:t>
      </w:r>
      <w:r w:rsidR="00C80775" w:rsidRPr="00D16E28">
        <w:rPr>
          <w:rFonts w:cs="Times New Roman"/>
          <w:sz w:val="20"/>
          <w:szCs w:val="24"/>
        </w:rPr>
        <w:t xml:space="preserve"> </w:t>
      </w:r>
      <w:r w:rsidRPr="00D16E28">
        <w:rPr>
          <w:rFonts w:cs="Times New Roman"/>
          <w:sz w:val="20"/>
          <w:szCs w:val="24"/>
        </w:rPr>
        <w:t>Inc.</w:t>
      </w:r>
    </w:p>
    <w:p w:rsidR="00E82E4E" w:rsidRPr="00D16E28" w:rsidRDefault="00E82E4E" w:rsidP="00D16E28">
      <w:pPr>
        <w:autoSpaceDE w:val="0"/>
        <w:autoSpaceDN w:val="0"/>
        <w:adjustRightInd w:val="0"/>
        <w:ind w:left="720"/>
        <w:rPr>
          <w:rFonts w:cs="Times New Roman"/>
          <w:sz w:val="20"/>
          <w:szCs w:val="24"/>
        </w:rPr>
      </w:pPr>
    </w:p>
    <w:p w:rsidR="000F600A" w:rsidRPr="000F600A" w:rsidRDefault="000F600A" w:rsidP="000F600A">
      <w:pPr>
        <w:autoSpaceDE w:val="0"/>
        <w:autoSpaceDN w:val="0"/>
        <w:adjustRightInd w:val="0"/>
        <w:ind w:left="720"/>
        <w:rPr>
          <w:rFonts w:cs="Times New Roman"/>
          <w:sz w:val="20"/>
          <w:szCs w:val="24"/>
        </w:rPr>
      </w:pPr>
      <w:r w:rsidRPr="000F600A">
        <w:rPr>
          <w:rFonts w:cs="Times New Roman"/>
          <w:sz w:val="20"/>
          <w:szCs w:val="24"/>
        </w:rPr>
        <w:t>Kaplan, D.,</w:t>
      </w:r>
      <w:r w:rsidR="00A548F0">
        <w:rPr>
          <w:rFonts w:cs="Times New Roman"/>
          <w:sz w:val="20"/>
          <w:szCs w:val="24"/>
        </w:rPr>
        <w:t xml:space="preserve"> and </w:t>
      </w:r>
      <w:r w:rsidRPr="000F600A">
        <w:rPr>
          <w:rFonts w:cs="Times New Roman"/>
          <w:sz w:val="20"/>
          <w:szCs w:val="24"/>
        </w:rPr>
        <w:t>Depaoli, S. (2013). Bayesian Statistical Methods</w:t>
      </w:r>
      <w:r>
        <w:rPr>
          <w:rFonts w:cs="Times New Roman"/>
          <w:sz w:val="20"/>
          <w:szCs w:val="24"/>
        </w:rPr>
        <w:t>. In T.D. Little (Ed.)</w:t>
      </w:r>
      <w:r w:rsidRPr="000F600A">
        <w:rPr>
          <w:rFonts w:cs="Times New Roman"/>
          <w:sz w:val="20"/>
          <w:szCs w:val="24"/>
        </w:rPr>
        <w:t xml:space="preserve">, </w:t>
      </w:r>
      <w:r w:rsidRPr="000F600A">
        <w:rPr>
          <w:rFonts w:cs="Times New Roman"/>
          <w:i/>
          <w:iCs/>
          <w:sz w:val="20"/>
          <w:szCs w:val="24"/>
        </w:rPr>
        <w:t xml:space="preserve">The Oxford </w:t>
      </w:r>
      <w:r w:rsidR="00025097" w:rsidRPr="000F600A">
        <w:rPr>
          <w:rFonts w:cs="Times New Roman"/>
          <w:i/>
          <w:iCs/>
          <w:sz w:val="20"/>
          <w:szCs w:val="24"/>
        </w:rPr>
        <w:t xml:space="preserve">Handbook </w:t>
      </w:r>
      <w:r w:rsidR="00025097">
        <w:rPr>
          <w:rFonts w:cs="Times New Roman"/>
          <w:i/>
          <w:iCs/>
          <w:sz w:val="20"/>
          <w:szCs w:val="24"/>
        </w:rPr>
        <w:t>o</w:t>
      </w:r>
      <w:r w:rsidR="00025097" w:rsidRPr="000F600A">
        <w:rPr>
          <w:rFonts w:cs="Times New Roman"/>
          <w:i/>
          <w:iCs/>
          <w:sz w:val="20"/>
          <w:szCs w:val="24"/>
        </w:rPr>
        <w:t xml:space="preserve">f Quantitative Methods </w:t>
      </w:r>
      <w:r w:rsidRPr="000F600A">
        <w:rPr>
          <w:rFonts w:cs="Times New Roman"/>
          <w:i/>
          <w:iCs/>
          <w:sz w:val="20"/>
          <w:szCs w:val="24"/>
        </w:rPr>
        <w:t>(Vol 1): Foundations</w:t>
      </w:r>
      <w:r w:rsidRPr="000F600A">
        <w:rPr>
          <w:rFonts w:cs="Times New Roman"/>
          <w:sz w:val="20"/>
          <w:szCs w:val="24"/>
        </w:rPr>
        <w:t xml:space="preserve"> (</w:t>
      </w:r>
      <w:r w:rsidR="00E91E27">
        <w:rPr>
          <w:rFonts w:cs="Times New Roman"/>
          <w:sz w:val="20"/>
          <w:szCs w:val="24"/>
        </w:rPr>
        <w:t>pp</w:t>
      </w:r>
      <w:r w:rsidRPr="000F600A">
        <w:rPr>
          <w:rFonts w:cs="Times New Roman"/>
          <w:sz w:val="20"/>
          <w:szCs w:val="24"/>
        </w:rPr>
        <w:t xml:space="preserve">. 407-437). New York, NY US: Oxford University Press. </w:t>
      </w:r>
    </w:p>
    <w:p w:rsidR="00E82E4E" w:rsidRPr="00D16E28" w:rsidRDefault="00E82E4E" w:rsidP="00D16E28">
      <w:pPr>
        <w:autoSpaceDE w:val="0"/>
        <w:autoSpaceDN w:val="0"/>
        <w:adjustRightInd w:val="0"/>
        <w:ind w:left="720"/>
        <w:rPr>
          <w:rFonts w:cs="Times New Roman"/>
          <w:sz w:val="20"/>
          <w:szCs w:val="24"/>
        </w:rPr>
      </w:pPr>
    </w:p>
    <w:p w:rsidR="00E82E4E" w:rsidRPr="00D16E28" w:rsidRDefault="00E82E4E" w:rsidP="00D16E28">
      <w:pPr>
        <w:autoSpaceDE w:val="0"/>
        <w:autoSpaceDN w:val="0"/>
        <w:adjustRightInd w:val="0"/>
        <w:ind w:left="720"/>
        <w:rPr>
          <w:rFonts w:cs="Times New Roman"/>
          <w:sz w:val="20"/>
          <w:szCs w:val="24"/>
        </w:rPr>
      </w:pPr>
      <w:r w:rsidRPr="00D16E28">
        <w:rPr>
          <w:rFonts w:cs="Times New Roman"/>
          <w:sz w:val="20"/>
          <w:szCs w:val="24"/>
        </w:rPr>
        <w:t>Kaplan,</w:t>
      </w:r>
      <w:r w:rsidR="00C80775" w:rsidRPr="00D16E28">
        <w:rPr>
          <w:rFonts w:cs="Times New Roman"/>
          <w:sz w:val="20"/>
          <w:szCs w:val="24"/>
        </w:rPr>
        <w:t xml:space="preserve"> </w:t>
      </w:r>
      <w:r w:rsidRPr="00D16E28">
        <w:rPr>
          <w:rFonts w:cs="Times New Roman"/>
          <w:sz w:val="20"/>
          <w:szCs w:val="24"/>
        </w:rPr>
        <w:t>D.,</w:t>
      </w:r>
      <w:r w:rsidR="00C80775" w:rsidRPr="00D16E28">
        <w:rPr>
          <w:rFonts w:cs="Times New Roman"/>
          <w:sz w:val="20"/>
          <w:szCs w:val="24"/>
        </w:rPr>
        <w:t xml:space="preserve"> </w:t>
      </w:r>
      <w:r w:rsidR="00251345">
        <w:rPr>
          <w:rFonts w:cs="Times New Roman"/>
          <w:sz w:val="20"/>
          <w:szCs w:val="24"/>
        </w:rPr>
        <w:t>and</w:t>
      </w:r>
      <w:r w:rsidR="00C80775" w:rsidRPr="00D16E28">
        <w:rPr>
          <w:rFonts w:cs="Times New Roman"/>
          <w:sz w:val="20"/>
          <w:szCs w:val="24"/>
        </w:rPr>
        <w:t xml:space="preserve"> </w:t>
      </w:r>
      <w:r w:rsidRPr="00D16E28">
        <w:rPr>
          <w:rFonts w:cs="Times New Roman"/>
          <w:sz w:val="20"/>
          <w:szCs w:val="24"/>
        </w:rPr>
        <w:t>Park,</w:t>
      </w:r>
      <w:r w:rsidR="00C80775" w:rsidRPr="00D16E28">
        <w:rPr>
          <w:rFonts w:cs="Times New Roman"/>
          <w:sz w:val="20"/>
          <w:szCs w:val="24"/>
        </w:rPr>
        <w:t xml:space="preserve"> </w:t>
      </w:r>
      <w:r w:rsidRPr="00D16E28">
        <w:rPr>
          <w:rFonts w:cs="Times New Roman"/>
          <w:sz w:val="20"/>
          <w:szCs w:val="24"/>
        </w:rPr>
        <w:t>S.</w:t>
      </w:r>
      <w:r w:rsidR="00C80775" w:rsidRPr="00D16E28">
        <w:rPr>
          <w:rFonts w:cs="Times New Roman"/>
          <w:sz w:val="20"/>
          <w:szCs w:val="24"/>
        </w:rPr>
        <w:t xml:space="preserve"> </w:t>
      </w:r>
      <w:r w:rsidRPr="00D16E28">
        <w:rPr>
          <w:rFonts w:cs="Times New Roman"/>
          <w:sz w:val="20"/>
          <w:szCs w:val="24"/>
        </w:rPr>
        <w:t>(in</w:t>
      </w:r>
      <w:r w:rsidR="00C80775" w:rsidRPr="00D16E28">
        <w:rPr>
          <w:rFonts w:cs="Times New Roman"/>
          <w:sz w:val="20"/>
          <w:szCs w:val="24"/>
        </w:rPr>
        <w:t xml:space="preserve"> </w:t>
      </w:r>
      <w:r w:rsidRPr="00D16E28">
        <w:rPr>
          <w:rFonts w:cs="Times New Roman"/>
          <w:sz w:val="20"/>
          <w:szCs w:val="24"/>
        </w:rPr>
        <w:t>press).</w:t>
      </w:r>
      <w:r w:rsidR="00C80775" w:rsidRPr="00D16E28">
        <w:rPr>
          <w:rFonts w:cs="Times New Roman"/>
          <w:sz w:val="20"/>
          <w:szCs w:val="24"/>
        </w:rPr>
        <w:t xml:space="preserve"> </w:t>
      </w:r>
      <w:r w:rsidRPr="00D16E28">
        <w:rPr>
          <w:rFonts w:cs="Times New Roman"/>
          <w:sz w:val="20"/>
          <w:szCs w:val="24"/>
        </w:rPr>
        <w:t>Analyzing</w:t>
      </w:r>
      <w:r w:rsidR="00C80775" w:rsidRPr="00D16E28">
        <w:rPr>
          <w:rFonts w:cs="Times New Roman"/>
          <w:sz w:val="20"/>
          <w:szCs w:val="24"/>
        </w:rPr>
        <w:t xml:space="preserve"> </w:t>
      </w:r>
      <w:r w:rsidRPr="00D16E28">
        <w:rPr>
          <w:rFonts w:cs="Times New Roman"/>
          <w:sz w:val="20"/>
          <w:szCs w:val="24"/>
        </w:rPr>
        <w:t>International</w:t>
      </w:r>
      <w:r w:rsidR="00C80775" w:rsidRPr="00D16E28">
        <w:rPr>
          <w:rFonts w:cs="Times New Roman"/>
          <w:sz w:val="20"/>
          <w:szCs w:val="24"/>
        </w:rPr>
        <w:t xml:space="preserve"> </w:t>
      </w:r>
      <w:r w:rsidRPr="00D16E28">
        <w:rPr>
          <w:rFonts w:cs="Times New Roman"/>
          <w:sz w:val="20"/>
          <w:szCs w:val="24"/>
        </w:rPr>
        <w:t>Large-Scale</w:t>
      </w:r>
      <w:r w:rsidR="00C80775" w:rsidRPr="00D16E28">
        <w:rPr>
          <w:rFonts w:cs="Times New Roman"/>
          <w:sz w:val="20"/>
          <w:szCs w:val="24"/>
        </w:rPr>
        <w:t xml:space="preserve"> </w:t>
      </w:r>
      <w:r w:rsidRPr="00D16E28">
        <w:rPr>
          <w:rFonts w:cs="Times New Roman"/>
          <w:sz w:val="20"/>
          <w:szCs w:val="24"/>
        </w:rPr>
        <w:t>Assessment</w:t>
      </w:r>
      <w:r w:rsidR="00C80775" w:rsidRPr="00D16E28">
        <w:rPr>
          <w:rFonts w:cs="Times New Roman"/>
          <w:sz w:val="20"/>
          <w:szCs w:val="24"/>
        </w:rPr>
        <w:t xml:space="preserve"> </w:t>
      </w:r>
      <w:r w:rsidRPr="00D16E28">
        <w:rPr>
          <w:rFonts w:cs="Times New Roman"/>
          <w:sz w:val="20"/>
          <w:szCs w:val="24"/>
        </w:rPr>
        <w:t>Data</w:t>
      </w:r>
      <w:r w:rsidR="00C80775" w:rsidRPr="00D16E28">
        <w:rPr>
          <w:rFonts w:cs="Times New Roman"/>
          <w:sz w:val="20"/>
          <w:szCs w:val="24"/>
        </w:rPr>
        <w:t xml:space="preserve"> </w:t>
      </w:r>
      <w:r w:rsidRPr="00D16E28">
        <w:rPr>
          <w:rFonts w:cs="Times New Roman"/>
          <w:sz w:val="20"/>
          <w:szCs w:val="24"/>
        </w:rPr>
        <w:t>Within</w:t>
      </w:r>
      <w:r w:rsidR="00C80775" w:rsidRPr="00D16E28">
        <w:rPr>
          <w:rFonts w:cs="Times New Roman"/>
          <w:sz w:val="20"/>
          <w:szCs w:val="24"/>
        </w:rPr>
        <w:t xml:space="preserve"> </w:t>
      </w:r>
      <w:r w:rsidRPr="00D16E28">
        <w:rPr>
          <w:rFonts w:cs="Times New Roman"/>
          <w:sz w:val="20"/>
          <w:szCs w:val="24"/>
        </w:rPr>
        <w:t>a</w:t>
      </w:r>
      <w:r w:rsidR="00C80775" w:rsidRPr="00D16E28">
        <w:rPr>
          <w:rFonts w:cs="Times New Roman"/>
          <w:sz w:val="20"/>
          <w:szCs w:val="24"/>
        </w:rPr>
        <w:t xml:space="preserve"> </w:t>
      </w:r>
      <w:r w:rsidRPr="00D16E28">
        <w:rPr>
          <w:rFonts w:cs="Times New Roman"/>
          <w:sz w:val="20"/>
          <w:szCs w:val="24"/>
        </w:rPr>
        <w:t>Bayesian</w:t>
      </w:r>
      <w:r w:rsidR="00C80775" w:rsidRPr="00D16E28">
        <w:rPr>
          <w:rFonts w:cs="Times New Roman"/>
          <w:sz w:val="20"/>
          <w:szCs w:val="24"/>
        </w:rPr>
        <w:t xml:space="preserve"> </w:t>
      </w:r>
      <w:r w:rsidRPr="00D16E28">
        <w:rPr>
          <w:rFonts w:cs="Times New Roman"/>
          <w:sz w:val="20"/>
          <w:szCs w:val="24"/>
        </w:rPr>
        <w:t>Framework.</w:t>
      </w:r>
      <w:r w:rsidR="00C80775" w:rsidRPr="00D16E28">
        <w:rPr>
          <w:rFonts w:cs="Times New Roman"/>
          <w:sz w:val="20"/>
          <w:szCs w:val="24"/>
        </w:rPr>
        <w:t xml:space="preserve"> </w:t>
      </w:r>
      <w:r w:rsidRPr="00D16E28">
        <w:rPr>
          <w:rFonts w:cs="Times New Roman"/>
          <w:sz w:val="20"/>
          <w:szCs w:val="24"/>
        </w:rPr>
        <w:t>In</w:t>
      </w:r>
      <w:r w:rsidR="00C80775" w:rsidRPr="00D16E28">
        <w:rPr>
          <w:rFonts w:cs="Times New Roman"/>
          <w:sz w:val="20"/>
          <w:szCs w:val="24"/>
        </w:rPr>
        <w:t xml:space="preserve"> </w:t>
      </w:r>
      <w:r w:rsidRPr="00D16E28">
        <w:rPr>
          <w:rFonts w:cs="Times New Roman"/>
          <w:sz w:val="20"/>
          <w:szCs w:val="24"/>
        </w:rPr>
        <w:t>Rutkowski,</w:t>
      </w:r>
      <w:r w:rsidR="00C80775" w:rsidRPr="00D16E28">
        <w:rPr>
          <w:rFonts w:cs="Times New Roman"/>
          <w:sz w:val="20"/>
          <w:szCs w:val="24"/>
        </w:rPr>
        <w:t xml:space="preserve"> </w:t>
      </w:r>
      <w:r w:rsidRPr="00D16E28">
        <w:rPr>
          <w:rFonts w:cs="Times New Roman"/>
          <w:sz w:val="20"/>
          <w:szCs w:val="24"/>
        </w:rPr>
        <w:t>L.,</w:t>
      </w:r>
      <w:r w:rsidR="00C80775" w:rsidRPr="00D16E28">
        <w:rPr>
          <w:rFonts w:cs="Times New Roman"/>
          <w:sz w:val="20"/>
          <w:szCs w:val="24"/>
        </w:rPr>
        <w:t xml:space="preserve"> </w:t>
      </w:r>
      <w:r w:rsidRPr="00D16E28">
        <w:rPr>
          <w:rFonts w:cs="Times New Roman"/>
          <w:sz w:val="20"/>
          <w:szCs w:val="24"/>
        </w:rPr>
        <w:t>von</w:t>
      </w:r>
      <w:r w:rsidR="00C80775" w:rsidRPr="00D16E28">
        <w:rPr>
          <w:rFonts w:cs="Times New Roman"/>
          <w:sz w:val="20"/>
          <w:szCs w:val="24"/>
        </w:rPr>
        <w:t xml:space="preserve"> </w:t>
      </w:r>
      <w:r w:rsidRPr="00D16E28">
        <w:rPr>
          <w:rFonts w:cs="Times New Roman"/>
          <w:sz w:val="20"/>
          <w:szCs w:val="24"/>
        </w:rPr>
        <w:t>Davier,</w:t>
      </w:r>
      <w:r w:rsidR="00C80775" w:rsidRPr="00D16E28">
        <w:rPr>
          <w:rFonts w:cs="Times New Roman"/>
          <w:sz w:val="20"/>
          <w:szCs w:val="24"/>
        </w:rPr>
        <w:t xml:space="preserve"> </w:t>
      </w:r>
      <w:r w:rsidRPr="00D16E28">
        <w:rPr>
          <w:rFonts w:cs="Times New Roman"/>
          <w:sz w:val="20"/>
          <w:szCs w:val="24"/>
        </w:rPr>
        <w:t>M.,</w:t>
      </w:r>
      <w:r w:rsidR="00C80775" w:rsidRPr="00D16E28">
        <w:rPr>
          <w:rFonts w:cs="Times New Roman"/>
          <w:sz w:val="20"/>
          <w:szCs w:val="24"/>
        </w:rPr>
        <w:t xml:space="preserve"> </w:t>
      </w:r>
      <w:r w:rsidR="00251345">
        <w:rPr>
          <w:rFonts w:cs="Times New Roman"/>
          <w:sz w:val="20"/>
          <w:szCs w:val="24"/>
        </w:rPr>
        <w:t>and</w:t>
      </w:r>
      <w:r w:rsidR="00C80775" w:rsidRPr="00D16E28">
        <w:rPr>
          <w:rFonts w:cs="Times New Roman"/>
          <w:sz w:val="20"/>
          <w:szCs w:val="24"/>
        </w:rPr>
        <w:t xml:space="preserve"> </w:t>
      </w:r>
      <w:r w:rsidRPr="00D16E28">
        <w:rPr>
          <w:rFonts w:cs="Times New Roman"/>
          <w:sz w:val="20"/>
          <w:szCs w:val="24"/>
        </w:rPr>
        <w:t>Rutkowski,</w:t>
      </w:r>
      <w:r w:rsidR="00C80775" w:rsidRPr="00D16E28">
        <w:rPr>
          <w:rFonts w:cs="Times New Roman"/>
          <w:sz w:val="20"/>
          <w:szCs w:val="24"/>
        </w:rPr>
        <w:t xml:space="preserve"> </w:t>
      </w:r>
      <w:r w:rsidRPr="00D16E28">
        <w:rPr>
          <w:rFonts w:cs="Times New Roman"/>
          <w:sz w:val="20"/>
          <w:szCs w:val="24"/>
        </w:rPr>
        <w:t>D.</w:t>
      </w:r>
      <w:r w:rsidR="00C80775" w:rsidRPr="00D16E28">
        <w:rPr>
          <w:rFonts w:cs="Times New Roman"/>
          <w:sz w:val="20"/>
          <w:szCs w:val="24"/>
        </w:rPr>
        <w:t xml:space="preserve"> </w:t>
      </w:r>
      <w:r w:rsidRPr="00D16E28">
        <w:rPr>
          <w:rFonts w:cs="Times New Roman"/>
          <w:sz w:val="20"/>
          <w:szCs w:val="24"/>
        </w:rPr>
        <w:t>(eds.)</w:t>
      </w:r>
      <w:r w:rsidR="00C80775" w:rsidRPr="00D16E28">
        <w:rPr>
          <w:rFonts w:cs="Times New Roman"/>
          <w:sz w:val="20"/>
          <w:szCs w:val="24"/>
        </w:rPr>
        <w:t xml:space="preserve"> </w:t>
      </w:r>
      <w:r w:rsidRPr="00D16E28">
        <w:rPr>
          <w:rFonts w:cs="Times New Roman"/>
          <w:i/>
          <w:sz w:val="20"/>
          <w:szCs w:val="24"/>
        </w:rPr>
        <w:t>A</w:t>
      </w:r>
      <w:r w:rsidR="00C80775" w:rsidRPr="00D16E28">
        <w:rPr>
          <w:rFonts w:cs="Times New Roman"/>
          <w:i/>
          <w:sz w:val="20"/>
          <w:szCs w:val="24"/>
        </w:rPr>
        <w:t xml:space="preserve"> </w:t>
      </w:r>
      <w:r w:rsidR="000F600A" w:rsidRPr="00D16E28">
        <w:rPr>
          <w:rFonts w:cs="Times New Roman"/>
          <w:i/>
          <w:sz w:val="20"/>
          <w:szCs w:val="24"/>
        </w:rPr>
        <w:t xml:space="preserve">Handbook Of </w:t>
      </w:r>
      <w:r w:rsidR="000F600A" w:rsidRPr="00D16E28">
        <w:rPr>
          <w:rFonts w:cs="Times New Roman"/>
          <w:i/>
          <w:sz w:val="20"/>
          <w:szCs w:val="24"/>
        </w:rPr>
        <w:lastRenderedPageBreak/>
        <w:t xml:space="preserve">International Large-Scale Assessment: </w:t>
      </w:r>
      <w:r w:rsidRPr="00D16E28">
        <w:rPr>
          <w:rFonts w:cs="Times New Roman"/>
          <w:i/>
          <w:sz w:val="20"/>
          <w:szCs w:val="24"/>
        </w:rPr>
        <w:t>Background</w:t>
      </w:r>
      <w:r w:rsidR="000F600A" w:rsidRPr="00D16E28">
        <w:rPr>
          <w:rFonts w:cs="Times New Roman"/>
          <w:i/>
          <w:sz w:val="20"/>
          <w:szCs w:val="24"/>
        </w:rPr>
        <w:t>, Technical Issues,</w:t>
      </w:r>
      <w:r w:rsidR="00FF721E">
        <w:rPr>
          <w:rFonts w:cs="Times New Roman"/>
          <w:i/>
          <w:sz w:val="20"/>
          <w:szCs w:val="24"/>
        </w:rPr>
        <w:t xml:space="preserve"> and </w:t>
      </w:r>
      <w:r w:rsidR="000F600A" w:rsidRPr="00D16E28">
        <w:rPr>
          <w:rFonts w:cs="Times New Roman"/>
          <w:i/>
          <w:sz w:val="20"/>
          <w:szCs w:val="24"/>
        </w:rPr>
        <w:t>Methods Of Data</w:t>
      </w:r>
      <w:r w:rsidR="000F600A">
        <w:rPr>
          <w:rFonts w:cs="Times New Roman"/>
          <w:i/>
          <w:sz w:val="20"/>
          <w:szCs w:val="24"/>
        </w:rPr>
        <w:t xml:space="preserve"> </w:t>
      </w:r>
      <w:r w:rsidR="000F600A" w:rsidRPr="00D16E28">
        <w:rPr>
          <w:rFonts w:cs="Times New Roman"/>
          <w:i/>
          <w:sz w:val="20"/>
          <w:szCs w:val="24"/>
        </w:rPr>
        <w:t>Analysis</w:t>
      </w:r>
      <w:r w:rsidRPr="00D16E28">
        <w:rPr>
          <w:rFonts w:cs="Times New Roman"/>
          <w:i/>
          <w:sz w:val="20"/>
          <w:szCs w:val="24"/>
        </w:rPr>
        <w:t>.</w:t>
      </w:r>
      <w:r w:rsidR="00C80775" w:rsidRPr="00D16E28">
        <w:rPr>
          <w:rFonts w:cs="Times New Roman"/>
          <w:sz w:val="20"/>
          <w:szCs w:val="24"/>
        </w:rPr>
        <w:t xml:space="preserve"> </w:t>
      </w:r>
      <w:r w:rsidRPr="00D16E28">
        <w:rPr>
          <w:rFonts w:cs="Times New Roman"/>
          <w:sz w:val="20"/>
          <w:szCs w:val="24"/>
        </w:rPr>
        <w:t>London:</w:t>
      </w:r>
      <w:r w:rsidR="00C80775" w:rsidRPr="00D16E28">
        <w:rPr>
          <w:rFonts w:cs="Times New Roman"/>
          <w:sz w:val="20"/>
          <w:szCs w:val="24"/>
        </w:rPr>
        <w:t xml:space="preserve"> </w:t>
      </w:r>
      <w:r w:rsidRPr="00D16E28">
        <w:rPr>
          <w:rFonts w:cs="Times New Roman"/>
          <w:sz w:val="20"/>
          <w:szCs w:val="24"/>
        </w:rPr>
        <w:t>Chapman</w:t>
      </w:r>
      <w:r w:rsidR="00C80775" w:rsidRPr="00D16E28">
        <w:rPr>
          <w:rFonts w:cs="Times New Roman"/>
          <w:sz w:val="20"/>
          <w:szCs w:val="24"/>
        </w:rPr>
        <w:t xml:space="preserve"> </w:t>
      </w:r>
      <w:r w:rsidRPr="00D16E28">
        <w:rPr>
          <w:rFonts w:cs="Times New Roman"/>
          <w:sz w:val="20"/>
          <w:szCs w:val="24"/>
        </w:rPr>
        <w:t>Hall/CRC</w:t>
      </w:r>
      <w:r w:rsidR="00C80775" w:rsidRPr="00D16E28">
        <w:rPr>
          <w:rFonts w:cs="Times New Roman"/>
          <w:sz w:val="20"/>
          <w:szCs w:val="24"/>
        </w:rPr>
        <w:t xml:space="preserve"> </w:t>
      </w:r>
      <w:r w:rsidRPr="00D16E28">
        <w:rPr>
          <w:rFonts w:cs="Times New Roman"/>
          <w:sz w:val="20"/>
          <w:szCs w:val="24"/>
        </w:rPr>
        <w:t>Press.</w:t>
      </w:r>
    </w:p>
    <w:p w:rsidR="000474FF" w:rsidRDefault="000474FF" w:rsidP="000474FF">
      <w:pPr>
        <w:rPr>
          <w:rFonts w:cs="Times New Roman"/>
        </w:rPr>
      </w:pPr>
    </w:p>
    <w:p w:rsidR="00D16E28" w:rsidRPr="00912CB1" w:rsidRDefault="00D16E28" w:rsidP="000474FF">
      <w:pPr>
        <w:rPr>
          <w:rFonts w:cs="Times New Roman"/>
        </w:rPr>
      </w:pPr>
    </w:p>
    <w:p w:rsidR="000474FF" w:rsidRPr="00912CB1" w:rsidRDefault="000474FF" w:rsidP="000474FF">
      <w:pPr>
        <w:pStyle w:val="Heading3"/>
        <w:rPr>
          <w:rFonts w:cs="Times New Roman"/>
        </w:rPr>
      </w:pPr>
      <w:bookmarkStart w:id="1845" w:name="_Toc348082466"/>
      <w:bookmarkStart w:id="1846" w:name="_Toc348442828"/>
      <w:bookmarkStart w:id="1847" w:name="_Toc372556830"/>
      <w:r w:rsidRPr="00912CB1">
        <w:rPr>
          <w:rFonts w:cs="Times New Roman"/>
        </w:rPr>
        <w:t>R305D110008</w:t>
      </w:r>
      <w:bookmarkEnd w:id="1845"/>
      <w:bookmarkEnd w:id="1846"/>
      <w:bookmarkEnd w:id="1847"/>
      <w:r w:rsidR="00C80775" w:rsidRPr="00912CB1">
        <w:rPr>
          <w:rFonts w:cs="Times New Roman"/>
        </w:rPr>
        <w:t xml:space="preserve"> </w:t>
      </w:r>
    </w:p>
    <w:p w:rsidR="00D16E28" w:rsidRDefault="002C2386" w:rsidP="000474FF">
      <w:pPr>
        <w:rPr>
          <w:rFonts w:eastAsia="Times New Roman" w:cs="Times New Roman"/>
          <w:szCs w:val="24"/>
        </w:rPr>
      </w:pPr>
      <w:hyperlink r:id="rId1667" w:history="1">
        <w:r w:rsidR="000474FF" w:rsidRPr="00D16E28">
          <w:rPr>
            <w:rStyle w:val="Hyperlink"/>
            <w:rFonts w:eastAsia="Times New Roman" w:cs="Times New Roman"/>
            <w:b/>
            <w:szCs w:val="24"/>
          </w:rPr>
          <w:t>Methods</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for</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Parameter</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Inference,</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Model</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Comparison</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and</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Incomplete</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Data</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in</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Complex</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Psychometric</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Models</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for</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NAEP</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Survey</w:t>
        </w:r>
        <w:r w:rsidR="00C80775" w:rsidRPr="00D16E28">
          <w:rPr>
            <w:rStyle w:val="Hyperlink"/>
            <w:rFonts w:eastAsia="Times New Roman" w:cs="Times New Roman"/>
            <w:b/>
            <w:szCs w:val="24"/>
          </w:rPr>
          <w:t xml:space="preserve"> </w:t>
        </w:r>
        <w:r w:rsidR="000474FF" w:rsidRPr="00D16E28">
          <w:rPr>
            <w:rStyle w:val="Hyperlink"/>
            <w:rFonts w:eastAsia="Times New Roman" w:cs="Times New Roman"/>
            <w:b/>
            <w:szCs w:val="24"/>
          </w:rPr>
          <w:t>Data</w:t>
        </w:r>
      </w:hyperlink>
    </w:p>
    <w:p w:rsidR="00D16E28" w:rsidRDefault="00D16E28" w:rsidP="000474FF">
      <w:pPr>
        <w:rPr>
          <w:rFonts w:eastAsia="Times New Roman" w:cs="Times New Roman"/>
          <w:szCs w:val="24"/>
        </w:rPr>
      </w:pPr>
      <w:r>
        <w:rPr>
          <w:rFonts w:eastAsia="Times New Roman" w:cs="Times New Roman"/>
          <w:szCs w:val="24"/>
        </w:rPr>
        <w:t>American Institutes for Research</w:t>
      </w:r>
    </w:p>
    <w:p w:rsidR="00D16E28" w:rsidRDefault="00D16E28" w:rsidP="00D16E28">
      <w:pPr>
        <w:rPr>
          <w:rFonts w:eastAsia="Times New Roman" w:cs="Times New Roman"/>
          <w:szCs w:val="24"/>
        </w:rPr>
      </w:pPr>
      <w:r>
        <w:rPr>
          <w:rFonts w:eastAsia="Times New Roman" w:cs="Times New Roman"/>
          <w:szCs w:val="24"/>
        </w:rPr>
        <w:t>Salganik, Laura</w:t>
      </w:r>
      <w:r w:rsidR="00C80775" w:rsidRPr="00912CB1">
        <w:rPr>
          <w:rFonts w:eastAsia="Times New Roman" w:cs="Times New Roman"/>
          <w:szCs w:val="24"/>
        </w:rPr>
        <w:t xml:space="preserve"> </w:t>
      </w:r>
    </w:p>
    <w:p w:rsidR="000474FF" w:rsidRDefault="000474FF" w:rsidP="00D16E28">
      <w:pPr>
        <w:rPr>
          <w:rFonts w:eastAsia="Times New Roman" w:cs="Times New Roman"/>
          <w:szCs w:val="24"/>
        </w:rPr>
      </w:pPr>
      <w:r w:rsidRPr="00912CB1">
        <w:rPr>
          <w:rFonts w:eastAsia="Times New Roman" w:cs="Times New Roman"/>
          <w:szCs w:val="24"/>
        </w:rPr>
        <w:t>Murray</w:t>
      </w:r>
      <w:r w:rsidR="00C80775" w:rsidRPr="00912CB1">
        <w:rPr>
          <w:rFonts w:eastAsia="Times New Roman" w:cs="Times New Roman"/>
          <w:szCs w:val="24"/>
        </w:rPr>
        <w:t xml:space="preserve"> </w:t>
      </w:r>
      <w:r w:rsidRPr="00912CB1">
        <w:rPr>
          <w:rFonts w:eastAsia="Times New Roman" w:cs="Times New Roman"/>
          <w:szCs w:val="24"/>
        </w:rPr>
        <w:t>Aitkin</w:t>
      </w:r>
      <w:r w:rsidR="00C80775" w:rsidRPr="00912CB1">
        <w:rPr>
          <w:rFonts w:eastAsia="Times New Roman" w:cs="Times New Roman"/>
          <w:szCs w:val="24"/>
        </w:rPr>
        <w:t xml:space="preserve"> </w:t>
      </w:r>
      <w:r w:rsidRPr="00912CB1">
        <w:rPr>
          <w:rFonts w:eastAsia="Times New Roman" w:cs="Times New Roman"/>
          <w:szCs w:val="24"/>
        </w:rPr>
        <w:t>and</w:t>
      </w:r>
      <w:r w:rsidR="00C80775" w:rsidRPr="00912CB1">
        <w:rPr>
          <w:rFonts w:eastAsia="Times New Roman" w:cs="Times New Roman"/>
          <w:szCs w:val="24"/>
        </w:rPr>
        <w:t xml:space="preserve"> </w:t>
      </w:r>
      <w:r w:rsidRPr="00912CB1">
        <w:rPr>
          <w:rFonts w:eastAsia="Times New Roman" w:cs="Times New Roman"/>
          <w:szCs w:val="24"/>
        </w:rPr>
        <w:t>Irit</w:t>
      </w:r>
      <w:r w:rsidR="00C80775" w:rsidRPr="00912CB1">
        <w:rPr>
          <w:rFonts w:eastAsia="Times New Roman" w:cs="Times New Roman"/>
          <w:szCs w:val="24"/>
        </w:rPr>
        <w:t xml:space="preserve"> </w:t>
      </w:r>
      <w:r w:rsidRPr="00912CB1">
        <w:rPr>
          <w:rFonts w:eastAsia="Times New Roman" w:cs="Times New Roman"/>
          <w:szCs w:val="24"/>
        </w:rPr>
        <w:t>Aitkin</w:t>
      </w:r>
      <w:r w:rsidR="00C80775" w:rsidRPr="00912CB1">
        <w:rPr>
          <w:rFonts w:eastAsia="Times New Roman" w:cs="Times New Roman"/>
          <w:szCs w:val="24"/>
        </w:rPr>
        <w:t xml:space="preserve"> </w:t>
      </w:r>
      <w:r w:rsidRPr="00912CB1">
        <w:rPr>
          <w:rFonts w:eastAsia="Times New Roman" w:cs="Times New Roman"/>
          <w:szCs w:val="24"/>
        </w:rPr>
        <w:t>(University</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Melbourne,</w:t>
      </w:r>
      <w:r w:rsidR="00C80775" w:rsidRPr="00912CB1">
        <w:rPr>
          <w:rFonts w:eastAsia="Times New Roman" w:cs="Times New Roman"/>
          <w:szCs w:val="24"/>
        </w:rPr>
        <w:t xml:space="preserve"> </w:t>
      </w:r>
      <w:r w:rsidRPr="00912CB1">
        <w:rPr>
          <w:rFonts w:eastAsia="Times New Roman" w:cs="Times New Roman"/>
          <w:szCs w:val="24"/>
        </w:rPr>
        <w:t>Australia)</w:t>
      </w:r>
    </w:p>
    <w:p w:rsidR="00D16E28" w:rsidRDefault="00D16E28" w:rsidP="00D16E28">
      <w:pPr>
        <w:rPr>
          <w:rFonts w:eastAsia="Times New Roman" w:cs="Times New Roman"/>
          <w:szCs w:val="24"/>
        </w:rPr>
      </w:pPr>
    </w:p>
    <w:p w:rsidR="00D16E28" w:rsidRDefault="00D16E28" w:rsidP="00D16E28">
      <w:pPr>
        <w:rPr>
          <w:rFonts w:eastAsia="Times New Roman" w:cs="Times New Roman"/>
          <w:szCs w:val="24"/>
        </w:rPr>
      </w:pPr>
      <w:r>
        <w:rPr>
          <w:rFonts w:eastAsia="Times New Roman" w:cs="Times New Roman"/>
          <w:szCs w:val="24"/>
        </w:rPr>
        <w:t>Publications:</w:t>
      </w:r>
    </w:p>
    <w:p w:rsidR="00D16E28" w:rsidRDefault="00D16E28" w:rsidP="00D16E28">
      <w:pPr>
        <w:rPr>
          <w:rFonts w:eastAsia="Times New Roman" w:cs="Times New Roman"/>
          <w:szCs w:val="24"/>
        </w:rPr>
      </w:pPr>
    </w:p>
    <w:p w:rsidR="00D16E28" w:rsidRPr="00912CB1" w:rsidRDefault="00D16E28" w:rsidP="00D16E28">
      <w:pPr>
        <w:rPr>
          <w:rFonts w:eastAsia="Times New Roman" w:cs="Times New Roman"/>
          <w:szCs w:val="24"/>
        </w:rPr>
      </w:pPr>
    </w:p>
    <w:p w:rsidR="000474FF" w:rsidRPr="00912CB1" w:rsidRDefault="000474FF" w:rsidP="000474FF">
      <w:pPr>
        <w:pStyle w:val="Heading3"/>
        <w:rPr>
          <w:rFonts w:cs="Times New Roman"/>
        </w:rPr>
      </w:pPr>
      <w:bookmarkStart w:id="1848" w:name="_Toc348082467"/>
      <w:bookmarkStart w:id="1849" w:name="_Toc348442829"/>
      <w:bookmarkStart w:id="1850" w:name="_Toc372556831"/>
      <w:r w:rsidRPr="00912CB1">
        <w:rPr>
          <w:rFonts w:cs="Times New Roman"/>
        </w:rPr>
        <w:t>R305D110014</w:t>
      </w:r>
      <w:bookmarkEnd w:id="1848"/>
      <w:bookmarkEnd w:id="1849"/>
      <w:bookmarkEnd w:id="1850"/>
    </w:p>
    <w:p w:rsidR="00D16E28" w:rsidRPr="0023651C" w:rsidRDefault="002C2386" w:rsidP="000474FF">
      <w:pPr>
        <w:rPr>
          <w:rFonts w:eastAsia="Times New Roman" w:cs="Times New Roman"/>
          <w:b/>
          <w:szCs w:val="24"/>
        </w:rPr>
      </w:pPr>
      <w:hyperlink r:id="rId1668" w:history="1">
        <w:r w:rsidR="000474FF" w:rsidRPr="0023651C">
          <w:rPr>
            <w:rStyle w:val="Hyperlink"/>
            <w:rFonts w:eastAsia="Times New Roman" w:cs="Times New Roman"/>
            <w:b/>
            <w:szCs w:val="24"/>
          </w:rPr>
          <w:t>Increased</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Accuracy</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in</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the</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Detection</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of</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Differential</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Item</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Functioning</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through</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Multilevel</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Analysis</w:t>
        </w:r>
      </w:hyperlink>
    </w:p>
    <w:p w:rsidR="00D16E28" w:rsidRDefault="00D16E28" w:rsidP="000474FF">
      <w:pPr>
        <w:rPr>
          <w:rFonts w:eastAsia="Times New Roman" w:cs="Times New Roman"/>
          <w:szCs w:val="24"/>
        </w:rPr>
      </w:pPr>
      <w:r>
        <w:rPr>
          <w:rFonts w:eastAsia="Times New Roman" w:cs="Times New Roman"/>
          <w:szCs w:val="24"/>
        </w:rPr>
        <w:t>Washington State University</w:t>
      </w:r>
    </w:p>
    <w:p w:rsidR="00D16E28" w:rsidRDefault="00D16E28" w:rsidP="00D16E28">
      <w:pPr>
        <w:rPr>
          <w:rFonts w:eastAsia="Times New Roman" w:cs="Times New Roman"/>
          <w:szCs w:val="24"/>
        </w:rPr>
      </w:pPr>
      <w:r>
        <w:rPr>
          <w:rFonts w:eastAsia="Times New Roman" w:cs="Times New Roman"/>
          <w:szCs w:val="24"/>
        </w:rPr>
        <w:t>French, Brian</w:t>
      </w:r>
    </w:p>
    <w:p w:rsidR="000474FF" w:rsidRDefault="000474FF" w:rsidP="00D16E28">
      <w:pPr>
        <w:rPr>
          <w:rFonts w:eastAsia="Times New Roman" w:cs="Times New Roman"/>
          <w:szCs w:val="24"/>
        </w:rPr>
      </w:pPr>
      <w:r w:rsidRPr="00912CB1">
        <w:rPr>
          <w:rFonts w:eastAsia="Times New Roman" w:cs="Times New Roman"/>
          <w:szCs w:val="24"/>
        </w:rPr>
        <w:t>W.</w:t>
      </w:r>
      <w:r w:rsidR="00C80775" w:rsidRPr="00912CB1">
        <w:rPr>
          <w:rFonts w:eastAsia="Times New Roman" w:cs="Times New Roman"/>
          <w:szCs w:val="24"/>
        </w:rPr>
        <w:t xml:space="preserve"> </w:t>
      </w:r>
      <w:r w:rsidRPr="00912CB1">
        <w:rPr>
          <w:rFonts w:eastAsia="Times New Roman" w:cs="Times New Roman"/>
          <w:szCs w:val="24"/>
        </w:rPr>
        <w:t>Holms</w:t>
      </w:r>
      <w:r w:rsidR="00C80775" w:rsidRPr="00912CB1">
        <w:rPr>
          <w:rFonts w:eastAsia="Times New Roman" w:cs="Times New Roman"/>
          <w:szCs w:val="24"/>
        </w:rPr>
        <w:t xml:space="preserve"> </w:t>
      </w:r>
      <w:r w:rsidRPr="00912CB1">
        <w:rPr>
          <w:rFonts w:eastAsia="Times New Roman" w:cs="Times New Roman"/>
          <w:szCs w:val="24"/>
        </w:rPr>
        <w:t>Finch</w:t>
      </w:r>
    </w:p>
    <w:p w:rsidR="00D16E28" w:rsidRDefault="00D16E28" w:rsidP="00D16E28">
      <w:pPr>
        <w:rPr>
          <w:rFonts w:eastAsia="Times New Roman" w:cs="Times New Roman"/>
          <w:szCs w:val="24"/>
        </w:rPr>
      </w:pPr>
    </w:p>
    <w:p w:rsidR="00D16E28" w:rsidRPr="00912CB1" w:rsidRDefault="00D16E28" w:rsidP="00D16E28">
      <w:pPr>
        <w:rPr>
          <w:rFonts w:eastAsia="Times New Roman" w:cs="Times New Roman"/>
          <w:szCs w:val="24"/>
        </w:rPr>
      </w:pPr>
      <w:r>
        <w:rPr>
          <w:rFonts w:eastAsia="Times New Roman" w:cs="Times New Roman"/>
          <w:szCs w:val="24"/>
        </w:rPr>
        <w:t>Publications:</w:t>
      </w:r>
    </w:p>
    <w:p w:rsidR="00787F9E" w:rsidRPr="00787F9E" w:rsidRDefault="00787F9E" w:rsidP="00787F9E">
      <w:pPr>
        <w:pStyle w:val="NoSpacing"/>
        <w:ind w:left="720"/>
        <w:rPr>
          <w:sz w:val="20"/>
          <w:szCs w:val="20"/>
        </w:rPr>
      </w:pPr>
      <w:r w:rsidRPr="00787F9E">
        <w:rPr>
          <w:sz w:val="20"/>
          <w:szCs w:val="20"/>
        </w:rPr>
        <w:t>French</w:t>
      </w:r>
      <w:r w:rsidRPr="000F600A">
        <w:rPr>
          <w:sz w:val="20"/>
          <w:szCs w:val="20"/>
        </w:rPr>
        <w:t xml:space="preserve">, </w:t>
      </w:r>
      <w:r w:rsidRPr="00787F9E">
        <w:rPr>
          <w:sz w:val="20"/>
          <w:szCs w:val="20"/>
        </w:rPr>
        <w:t>B</w:t>
      </w:r>
      <w:r w:rsidRPr="000F600A">
        <w:rPr>
          <w:sz w:val="20"/>
          <w:szCs w:val="20"/>
        </w:rPr>
        <w:t>.</w:t>
      </w:r>
      <w:r w:rsidRPr="00787F9E">
        <w:rPr>
          <w:sz w:val="20"/>
          <w:szCs w:val="20"/>
        </w:rPr>
        <w:t>F</w:t>
      </w:r>
      <w:r w:rsidRPr="000F600A">
        <w:rPr>
          <w:sz w:val="20"/>
          <w:szCs w:val="20"/>
        </w:rPr>
        <w:t>.,</w:t>
      </w:r>
      <w:r>
        <w:rPr>
          <w:sz w:val="20"/>
          <w:szCs w:val="20"/>
        </w:rPr>
        <w:t xml:space="preserve"> and </w:t>
      </w:r>
      <w:r w:rsidRPr="00787F9E">
        <w:rPr>
          <w:sz w:val="20"/>
          <w:szCs w:val="20"/>
        </w:rPr>
        <w:t>Finch</w:t>
      </w:r>
      <w:r w:rsidRPr="000F600A">
        <w:rPr>
          <w:sz w:val="20"/>
          <w:szCs w:val="20"/>
        </w:rPr>
        <w:t xml:space="preserve">, </w:t>
      </w:r>
      <w:r w:rsidRPr="00787F9E">
        <w:rPr>
          <w:sz w:val="20"/>
          <w:szCs w:val="20"/>
        </w:rPr>
        <w:t>W</w:t>
      </w:r>
      <w:r w:rsidRPr="000F600A">
        <w:rPr>
          <w:sz w:val="20"/>
          <w:szCs w:val="20"/>
        </w:rPr>
        <w:t xml:space="preserve">. (2013). </w:t>
      </w:r>
      <w:r w:rsidRPr="00787F9E">
        <w:rPr>
          <w:sz w:val="20"/>
          <w:szCs w:val="20"/>
        </w:rPr>
        <w:t xml:space="preserve">Extensions </w:t>
      </w:r>
      <w:r w:rsidRPr="000F600A">
        <w:rPr>
          <w:sz w:val="20"/>
          <w:szCs w:val="20"/>
        </w:rPr>
        <w:t xml:space="preserve">Of </w:t>
      </w:r>
      <w:r w:rsidRPr="00787F9E">
        <w:rPr>
          <w:sz w:val="20"/>
          <w:szCs w:val="20"/>
        </w:rPr>
        <w:t>Mantel</w:t>
      </w:r>
      <w:r w:rsidRPr="000F600A">
        <w:rPr>
          <w:sz w:val="20"/>
          <w:szCs w:val="20"/>
        </w:rPr>
        <w:t>–</w:t>
      </w:r>
      <w:r w:rsidRPr="00787F9E">
        <w:rPr>
          <w:sz w:val="20"/>
          <w:szCs w:val="20"/>
        </w:rPr>
        <w:t xml:space="preserve">Haenszel </w:t>
      </w:r>
      <w:r w:rsidRPr="000F600A">
        <w:rPr>
          <w:sz w:val="20"/>
          <w:szCs w:val="20"/>
        </w:rPr>
        <w:t xml:space="preserve">For Multilevel </w:t>
      </w:r>
      <w:r w:rsidRPr="00787F9E">
        <w:rPr>
          <w:sz w:val="20"/>
          <w:szCs w:val="20"/>
        </w:rPr>
        <w:t xml:space="preserve">DIF </w:t>
      </w:r>
      <w:r w:rsidRPr="000F600A">
        <w:rPr>
          <w:sz w:val="20"/>
          <w:szCs w:val="20"/>
        </w:rPr>
        <w:t xml:space="preserve">Detection. </w:t>
      </w:r>
      <w:r w:rsidRPr="00787F9E">
        <w:rPr>
          <w:i/>
          <w:iCs/>
          <w:sz w:val="20"/>
          <w:szCs w:val="20"/>
        </w:rPr>
        <w:t>Educational</w:t>
      </w:r>
      <w:r w:rsidR="00FF721E">
        <w:rPr>
          <w:i/>
          <w:iCs/>
          <w:sz w:val="20"/>
          <w:szCs w:val="20"/>
        </w:rPr>
        <w:t xml:space="preserve"> and </w:t>
      </w:r>
      <w:r w:rsidRPr="00787F9E">
        <w:rPr>
          <w:i/>
          <w:iCs/>
          <w:sz w:val="20"/>
          <w:szCs w:val="20"/>
        </w:rPr>
        <w:t>Psychological Measurement</w:t>
      </w:r>
      <w:r w:rsidRPr="000F600A">
        <w:rPr>
          <w:sz w:val="20"/>
          <w:szCs w:val="20"/>
        </w:rPr>
        <w:t xml:space="preserve">, </w:t>
      </w:r>
      <w:r w:rsidRPr="000F600A">
        <w:rPr>
          <w:i/>
          <w:iCs/>
          <w:sz w:val="20"/>
          <w:szCs w:val="20"/>
        </w:rPr>
        <w:t>73</w:t>
      </w:r>
      <w:r w:rsidRPr="000F600A">
        <w:rPr>
          <w:sz w:val="20"/>
          <w:szCs w:val="20"/>
        </w:rPr>
        <w:t>(4)</w:t>
      </w:r>
      <w:r>
        <w:rPr>
          <w:sz w:val="20"/>
          <w:szCs w:val="20"/>
        </w:rPr>
        <w:t>:</w:t>
      </w:r>
      <w:r w:rsidRPr="000F600A">
        <w:rPr>
          <w:sz w:val="20"/>
          <w:szCs w:val="20"/>
        </w:rPr>
        <w:t xml:space="preserve"> 648-671. </w:t>
      </w:r>
    </w:p>
    <w:p w:rsidR="00D16E28" w:rsidRDefault="00D16E28" w:rsidP="000474FF">
      <w:pPr>
        <w:rPr>
          <w:rFonts w:cs="Times New Roman"/>
        </w:rPr>
      </w:pPr>
    </w:p>
    <w:p w:rsidR="000F600A" w:rsidRPr="00912CB1" w:rsidRDefault="000F600A" w:rsidP="000474FF">
      <w:pPr>
        <w:rPr>
          <w:rFonts w:cs="Times New Roman"/>
        </w:rPr>
      </w:pPr>
    </w:p>
    <w:p w:rsidR="000474FF" w:rsidRPr="00912CB1" w:rsidRDefault="000474FF" w:rsidP="000474FF">
      <w:pPr>
        <w:pStyle w:val="Heading3"/>
        <w:rPr>
          <w:rFonts w:cs="Times New Roman"/>
        </w:rPr>
      </w:pPr>
      <w:bookmarkStart w:id="1851" w:name="_Toc348082468"/>
      <w:bookmarkStart w:id="1852" w:name="_Toc348442830"/>
      <w:bookmarkStart w:id="1853" w:name="_Toc372556832"/>
      <w:r w:rsidRPr="00912CB1">
        <w:rPr>
          <w:rFonts w:cs="Times New Roman"/>
        </w:rPr>
        <w:t>R305D110018</w:t>
      </w:r>
      <w:bookmarkEnd w:id="1851"/>
      <w:bookmarkEnd w:id="1852"/>
      <w:bookmarkEnd w:id="1853"/>
    </w:p>
    <w:p w:rsidR="00D16E28" w:rsidRPr="0023651C" w:rsidRDefault="002C2386" w:rsidP="000474FF">
      <w:pPr>
        <w:rPr>
          <w:rFonts w:eastAsia="Times New Roman" w:cs="Times New Roman"/>
          <w:b/>
          <w:szCs w:val="24"/>
        </w:rPr>
      </w:pPr>
      <w:hyperlink r:id="rId1669" w:history="1">
        <w:r w:rsidR="000474FF" w:rsidRPr="0023651C">
          <w:rPr>
            <w:rStyle w:val="Hyperlink"/>
            <w:rFonts w:eastAsia="Times New Roman" w:cs="Times New Roman"/>
            <w:b/>
            <w:szCs w:val="24"/>
          </w:rPr>
          <w:t>Addressing</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Practical</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Problems</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in</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Achievement</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Gap</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Estimation:</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Nonparametric</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Methods</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for</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Censored</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Data</w:t>
        </w:r>
      </w:hyperlink>
    </w:p>
    <w:p w:rsidR="00D16E28" w:rsidRDefault="00D16E28" w:rsidP="000474FF">
      <w:pPr>
        <w:rPr>
          <w:rFonts w:eastAsia="Times New Roman" w:cs="Times New Roman"/>
          <w:szCs w:val="24"/>
        </w:rPr>
      </w:pPr>
      <w:r>
        <w:rPr>
          <w:rFonts w:eastAsia="Times New Roman" w:cs="Times New Roman"/>
          <w:szCs w:val="24"/>
        </w:rPr>
        <w:t>Stanford University</w:t>
      </w:r>
    </w:p>
    <w:p w:rsidR="00D16E28" w:rsidRDefault="00D16E28" w:rsidP="00D16E28">
      <w:pPr>
        <w:rPr>
          <w:rFonts w:eastAsia="Times New Roman" w:cs="Times New Roman"/>
          <w:szCs w:val="24"/>
        </w:rPr>
      </w:pPr>
      <w:r>
        <w:rPr>
          <w:rFonts w:eastAsia="Times New Roman" w:cs="Times New Roman"/>
          <w:szCs w:val="24"/>
        </w:rPr>
        <w:t>Reardon, Sean</w:t>
      </w:r>
      <w:r w:rsidR="00C80775" w:rsidRPr="00912CB1">
        <w:rPr>
          <w:rFonts w:eastAsia="Times New Roman" w:cs="Times New Roman"/>
          <w:szCs w:val="24"/>
        </w:rPr>
        <w:t xml:space="preserve"> </w:t>
      </w:r>
    </w:p>
    <w:p w:rsidR="000474FF" w:rsidRDefault="00D27803" w:rsidP="00D16E28">
      <w:pPr>
        <w:rPr>
          <w:rFonts w:eastAsia="Times New Roman" w:cs="Times New Roman"/>
          <w:szCs w:val="24"/>
        </w:rPr>
      </w:pPr>
      <w:r>
        <w:rPr>
          <w:rFonts w:eastAsia="Times New Roman" w:cs="Times New Roman"/>
          <w:szCs w:val="24"/>
        </w:rPr>
        <w:t>Andrew</w:t>
      </w:r>
      <w:r w:rsidR="00C80775" w:rsidRPr="00912CB1">
        <w:rPr>
          <w:rFonts w:eastAsia="Times New Roman" w:cs="Times New Roman"/>
          <w:szCs w:val="24"/>
        </w:rPr>
        <w:t xml:space="preserve"> </w:t>
      </w:r>
      <w:r w:rsidR="000474FF" w:rsidRPr="00912CB1">
        <w:rPr>
          <w:rFonts w:eastAsia="Times New Roman" w:cs="Times New Roman"/>
          <w:szCs w:val="24"/>
        </w:rPr>
        <w:t>Ho</w:t>
      </w:r>
      <w:r w:rsidR="00C80775" w:rsidRPr="00912CB1">
        <w:rPr>
          <w:rFonts w:eastAsia="Times New Roman" w:cs="Times New Roman"/>
          <w:szCs w:val="24"/>
        </w:rPr>
        <w:t xml:space="preserve"> </w:t>
      </w:r>
      <w:r w:rsidR="000474FF" w:rsidRPr="00912CB1">
        <w:rPr>
          <w:rFonts w:eastAsia="Times New Roman" w:cs="Times New Roman"/>
          <w:szCs w:val="24"/>
        </w:rPr>
        <w:t>(Harvard</w:t>
      </w:r>
      <w:r w:rsidR="00C80775" w:rsidRPr="00912CB1">
        <w:rPr>
          <w:rFonts w:eastAsia="Times New Roman" w:cs="Times New Roman"/>
          <w:szCs w:val="24"/>
        </w:rPr>
        <w:t xml:space="preserve"> </w:t>
      </w:r>
      <w:r w:rsidR="000474FF" w:rsidRPr="00912CB1">
        <w:rPr>
          <w:rFonts w:eastAsia="Times New Roman" w:cs="Times New Roman"/>
          <w:szCs w:val="24"/>
        </w:rPr>
        <w:t>University)</w:t>
      </w:r>
    </w:p>
    <w:p w:rsidR="00D16E28" w:rsidRDefault="00D16E28" w:rsidP="00D16E28">
      <w:pPr>
        <w:rPr>
          <w:rFonts w:eastAsia="Times New Roman" w:cs="Times New Roman"/>
          <w:szCs w:val="24"/>
        </w:rPr>
      </w:pPr>
    </w:p>
    <w:p w:rsidR="00613BA1" w:rsidRPr="00613BA1" w:rsidRDefault="00613BA1" w:rsidP="00D16E28">
      <w:pPr>
        <w:rPr>
          <w:rFonts w:eastAsia="Times New Roman" w:cs="Times New Roman"/>
          <w:szCs w:val="24"/>
        </w:rPr>
      </w:pPr>
      <w:r w:rsidRPr="00613BA1">
        <w:rPr>
          <w:rFonts w:eastAsia="Times New Roman" w:cs="Times New Roman"/>
          <w:szCs w:val="24"/>
        </w:rPr>
        <w:t xml:space="preserve">Related IES Projects: </w:t>
      </w:r>
      <w:hyperlink r:id="rId1670" w:history="1">
        <w:r w:rsidRPr="00613BA1">
          <w:rPr>
            <w:rStyle w:val="Hyperlink"/>
            <w:rFonts w:cs="Times New Roman"/>
            <w:bCs/>
          </w:rPr>
          <w:t>The Effects of Racial School Segregation on the Black-White Achievement Gap</w:t>
        </w:r>
      </w:hyperlink>
      <w:r w:rsidRPr="00613BA1">
        <w:rPr>
          <w:rFonts w:eastAsia="Times New Roman" w:cs="Times New Roman"/>
          <w:szCs w:val="24"/>
        </w:rPr>
        <w:t xml:space="preserve"> (R205A070377)</w:t>
      </w:r>
    </w:p>
    <w:p w:rsidR="00613BA1" w:rsidRDefault="00613BA1" w:rsidP="00D16E28">
      <w:pPr>
        <w:rPr>
          <w:rFonts w:eastAsia="Times New Roman" w:cs="Times New Roman"/>
          <w:szCs w:val="24"/>
        </w:rPr>
      </w:pPr>
    </w:p>
    <w:p w:rsidR="00D16E28" w:rsidRPr="00912CB1" w:rsidRDefault="00D16E28" w:rsidP="00D16E28">
      <w:pPr>
        <w:rPr>
          <w:rFonts w:eastAsia="Times New Roman" w:cs="Times New Roman"/>
          <w:szCs w:val="24"/>
        </w:rPr>
      </w:pPr>
      <w:r>
        <w:rPr>
          <w:rFonts w:eastAsia="Times New Roman" w:cs="Times New Roman"/>
          <w:szCs w:val="24"/>
        </w:rPr>
        <w:t>Publications:</w:t>
      </w:r>
    </w:p>
    <w:p w:rsidR="000474FF" w:rsidRPr="00D16E28" w:rsidRDefault="0089520C" w:rsidP="00D16E28">
      <w:pPr>
        <w:autoSpaceDE w:val="0"/>
        <w:autoSpaceDN w:val="0"/>
        <w:adjustRightInd w:val="0"/>
        <w:ind w:left="720"/>
        <w:rPr>
          <w:rFonts w:cs="Times New Roman"/>
          <w:i/>
          <w:iCs/>
          <w:color w:val="000000"/>
          <w:sz w:val="20"/>
          <w:szCs w:val="24"/>
        </w:rPr>
      </w:pPr>
      <w:r w:rsidRPr="00D16E28">
        <w:rPr>
          <w:rFonts w:cs="Times New Roman"/>
          <w:color w:val="000000"/>
          <w:sz w:val="20"/>
          <w:szCs w:val="24"/>
        </w:rPr>
        <w:t>Ho,</w:t>
      </w:r>
      <w:r w:rsidR="00C80775" w:rsidRPr="00D16E28">
        <w:rPr>
          <w:rFonts w:cs="Times New Roman"/>
          <w:color w:val="000000"/>
          <w:sz w:val="20"/>
          <w:szCs w:val="24"/>
        </w:rPr>
        <w:t xml:space="preserve"> </w:t>
      </w:r>
      <w:r w:rsidRPr="00D16E28">
        <w:rPr>
          <w:rFonts w:cs="Times New Roman"/>
          <w:color w:val="000000"/>
          <w:sz w:val="20"/>
          <w:szCs w:val="24"/>
        </w:rPr>
        <w:t>A.D.,</w:t>
      </w:r>
      <w:r w:rsidR="00C80775" w:rsidRPr="00D16E28">
        <w:rPr>
          <w:rFonts w:cs="Times New Roman"/>
          <w:color w:val="000000"/>
          <w:sz w:val="20"/>
          <w:szCs w:val="24"/>
        </w:rPr>
        <w:t xml:space="preserve"> </w:t>
      </w:r>
      <w:r w:rsidR="00251345">
        <w:rPr>
          <w:rFonts w:cs="Times New Roman"/>
          <w:color w:val="000000"/>
          <w:sz w:val="20"/>
          <w:szCs w:val="24"/>
        </w:rPr>
        <w:t>and</w:t>
      </w:r>
      <w:r w:rsidR="00C80775" w:rsidRPr="00D16E28">
        <w:rPr>
          <w:rFonts w:cs="Times New Roman"/>
          <w:color w:val="000000"/>
          <w:sz w:val="20"/>
          <w:szCs w:val="24"/>
        </w:rPr>
        <w:t xml:space="preserve"> </w:t>
      </w:r>
      <w:r w:rsidRPr="00D16E28">
        <w:rPr>
          <w:rFonts w:cs="Times New Roman"/>
          <w:color w:val="000000"/>
          <w:sz w:val="20"/>
          <w:szCs w:val="24"/>
        </w:rPr>
        <w:t>Reardon,</w:t>
      </w:r>
      <w:r w:rsidR="00C80775" w:rsidRPr="00D16E28">
        <w:rPr>
          <w:rFonts w:cs="Times New Roman"/>
          <w:color w:val="000000"/>
          <w:sz w:val="20"/>
          <w:szCs w:val="24"/>
        </w:rPr>
        <w:t xml:space="preserve"> </w:t>
      </w:r>
      <w:r w:rsidRPr="00D16E28">
        <w:rPr>
          <w:rFonts w:cs="Times New Roman"/>
          <w:color w:val="000000"/>
          <w:sz w:val="20"/>
          <w:szCs w:val="24"/>
        </w:rPr>
        <w:t>S.F.</w:t>
      </w:r>
      <w:r w:rsidR="00C80775" w:rsidRPr="00D16E28">
        <w:rPr>
          <w:rFonts w:cs="Times New Roman"/>
          <w:color w:val="000000"/>
          <w:sz w:val="20"/>
          <w:szCs w:val="24"/>
        </w:rPr>
        <w:t xml:space="preserve"> </w:t>
      </w:r>
      <w:r w:rsidRPr="00D16E28">
        <w:rPr>
          <w:rFonts w:cs="Times New Roman"/>
          <w:color w:val="000000"/>
          <w:sz w:val="20"/>
          <w:szCs w:val="24"/>
        </w:rPr>
        <w:t>(in</w:t>
      </w:r>
      <w:r w:rsidR="00C80775" w:rsidRPr="00D16E28">
        <w:rPr>
          <w:rFonts w:cs="Times New Roman"/>
          <w:color w:val="000000"/>
          <w:sz w:val="20"/>
          <w:szCs w:val="24"/>
        </w:rPr>
        <w:t xml:space="preserve"> </w:t>
      </w:r>
      <w:r w:rsidRPr="00D16E28">
        <w:rPr>
          <w:rFonts w:cs="Times New Roman"/>
          <w:color w:val="000000"/>
          <w:sz w:val="20"/>
          <w:szCs w:val="24"/>
        </w:rPr>
        <w:t>press).</w:t>
      </w:r>
      <w:r w:rsidR="00C80775" w:rsidRPr="00D16E28">
        <w:rPr>
          <w:rFonts w:cs="Times New Roman"/>
          <w:color w:val="000000"/>
          <w:sz w:val="20"/>
          <w:szCs w:val="24"/>
        </w:rPr>
        <w:t xml:space="preserve"> </w:t>
      </w:r>
      <w:r w:rsidRPr="00D16E28">
        <w:rPr>
          <w:rFonts w:cs="Times New Roman"/>
          <w:color w:val="000000"/>
          <w:sz w:val="20"/>
          <w:szCs w:val="24"/>
        </w:rPr>
        <w:t>Estimating</w:t>
      </w:r>
      <w:r w:rsidR="00C80775" w:rsidRPr="00D16E28">
        <w:rPr>
          <w:rFonts w:cs="Times New Roman"/>
          <w:color w:val="000000"/>
          <w:sz w:val="20"/>
          <w:szCs w:val="24"/>
        </w:rPr>
        <w:t xml:space="preserve"> </w:t>
      </w:r>
      <w:r w:rsidR="000F600A" w:rsidRPr="00D16E28">
        <w:rPr>
          <w:rFonts w:cs="Times New Roman"/>
          <w:color w:val="000000"/>
          <w:sz w:val="20"/>
          <w:szCs w:val="24"/>
        </w:rPr>
        <w:t xml:space="preserve">Achievement Gaps From Test Scores Reported In Ordinal “Proficiency” Categories. </w:t>
      </w:r>
      <w:r w:rsidRPr="00D16E28">
        <w:rPr>
          <w:rFonts w:cs="Times New Roman"/>
          <w:i/>
          <w:iCs/>
          <w:color w:val="000000"/>
          <w:sz w:val="20"/>
          <w:szCs w:val="24"/>
        </w:rPr>
        <w:t>Journal</w:t>
      </w:r>
      <w:r w:rsidR="00C80775" w:rsidRPr="00D16E28">
        <w:rPr>
          <w:rFonts w:cs="Times New Roman"/>
          <w:i/>
          <w:iCs/>
          <w:color w:val="000000"/>
          <w:sz w:val="20"/>
          <w:szCs w:val="24"/>
        </w:rPr>
        <w:t xml:space="preserve"> </w:t>
      </w:r>
      <w:r w:rsidR="000F600A" w:rsidRPr="00D16E28">
        <w:rPr>
          <w:rFonts w:cs="Times New Roman"/>
          <w:i/>
          <w:iCs/>
          <w:color w:val="000000"/>
          <w:sz w:val="20"/>
          <w:szCs w:val="24"/>
        </w:rPr>
        <w:t xml:space="preserve">Of </w:t>
      </w:r>
      <w:r w:rsidRPr="00D16E28">
        <w:rPr>
          <w:rFonts w:cs="Times New Roman"/>
          <w:i/>
          <w:iCs/>
          <w:color w:val="000000"/>
          <w:sz w:val="20"/>
          <w:szCs w:val="24"/>
        </w:rPr>
        <w:t>Educational</w:t>
      </w:r>
      <w:r w:rsidR="00FF721E">
        <w:rPr>
          <w:rFonts w:cs="Times New Roman"/>
          <w:i/>
          <w:iCs/>
          <w:color w:val="000000"/>
          <w:sz w:val="20"/>
          <w:szCs w:val="24"/>
        </w:rPr>
        <w:t xml:space="preserve"> and </w:t>
      </w:r>
      <w:r w:rsidRPr="00D16E28">
        <w:rPr>
          <w:rFonts w:cs="Times New Roman"/>
          <w:i/>
          <w:iCs/>
          <w:color w:val="000000"/>
          <w:sz w:val="20"/>
          <w:szCs w:val="24"/>
        </w:rPr>
        <w:t>Behavioral</w:t>
      </w:r>
      <w:r w:rsidR="00C80775" w:rsidRPr="00D16E28">
        <w:rPr>
          <w:rFonts w:cs="Times New Roman"/>
          <w:i/>
          <w:iCs/>
          <w:color w:val="000000"/>
          <w:sz w:val="20"/>
          <w:szCs w:val="24"/>
        </w:rPr>
        <w:t xml:space="preserve"> </w:t>
      </w:r>
      <w:r w:rsidRPr="00D16E28">
        <w:rPr>
          <w:rFonts w:cs="Times New Roman"/>
          <w:i/>
          <w:iCs/>
          <w:color w:val="000000"/>
          <w:sz w:val="20"/>
          <w:szCs w:val="24"/>
        </w:rPr>
        <w:t>Statistics</w:t>
      </w:r>
      <w:r w:rsidR="000F600A" w:rsidRPr="00D16E28">
        <w:rPr>
          <w:rFonts w:cs="Times New Roman"/>
          <w:i/>
          <w:iCs/>
          <w:color w:val="000000"/>
          <w:sz w:val="20"/>
          <w:szCs w:val="24"/>
        </w:rPr>
        <w:t xml:space="preserve">. </w:t>
      </w:r>
    </w:p>
    <w:p w:rsidR="0089520C" w:rsidRDefault="0089520C" w:rsidP="0089520C">
      <w:pPr>
        <w:autoSpaceDE w:val="0"/>
        <w:autoSpaceDN w:val="0"/>
        <w:adjustRightInd w:val="0"/>
        <w:rPr>
          <w:rFonts w:cs="Times New Roman"/>
        </w:rPr>
      </w:pPr>
    </w:p>
    <w:p w:rsidR="00D16E28" w:rsidRPr="00912CB1" w:rsidRDefault="00D16E28" w:rsidP="0089520C">
      <w:pPr>
        <w:autoSpaceDE w:val="0"/>
        <w:autoSpaceDN w:val="0"/>
        <w:adjustRightInd w:val="0"/>
        <w:rPr>
          <w:rFonts w:cs="Times New Roman"/>
        </w:rPr>
      </w:pPr>
    </w:p>
    <w:p w:rsidR="00725978" w:rsidRDefault="00725978">
      <w:pPr>
        <w:spacing w:after="200" w:line="276" w:lineRule="auto"/>
        <w:rPr>
          <w:rFonts w:eastAsiaTheme="majorEastAsia" w:cs="Times New Roman"/>
          <w:b/>
          <w:bCs/>
          <w:caps/>
          <w:sz w:val="28"/>
        </w:rPr>
      </w:pPr>
      <w:bookmarkStart w:id="1854" w:name="_Toc348082469"/>
      <w:bookmarkStart w:id="1855" w:name="_Toc348442831"/>
      <w:r>
        <w:rPr>
          <w:rFonts w:cs="Times New Roman"/>
        </w:rPr>
        <w:br w:type="page"/>
      </w:r>
    </w:p>
    <w:p w:rsidR="000474FF" w:rsidRPr="00912CB1" w:rsidRDefault="000474FF" w:rsidP="000474FF">
      <w:pPr>
        <w:pStyle w:val="Heading3"/>
        <w:rPr>
          <w:rFonts w:cs="Times New Roman"/>
        </w:rPr>
      </w:pPr>
      <w:bookmarkStart w:id="1856" w:name="_Toc372556833"/>
      <w:r w:rsidRPr="00912CB1">
        <w:rPr>
          <w:rFonts w:cs="Times New Roman"/>
        </w:rPr>
        <w:lastRenderedPageBreak/>
        <w:t>R305D110024</w:t>
      </w:r>
      <w:bookmarkEnd w:id="1854"/>
      <w:bookmarkEnd w:id="1855"/>
      <w:bookmarkEnd w:id="1856"/>
      <w:r w:rsidR="00C80775" w:rsidRPr="00912CB1">
        <w:rPr>
          <w:rFonts w:cs="Times New Roman"/>
        </w:rPr>
        <w:t xml:space="preserve"> </w:t>
      </w:r>
    </w:p>
    <w:p w:rsidR="00E075E8" w:rsidRDefault="002C2386" w:rsidP="000474FF">
      <w:pPr>
        <w:rPr>
          <w:rFonts w:eastAsia="Times New Roman" w:cs="Times New Roman"/>
          <w:szCs w:val="24"/>
        </w:rPr>
      </w:pPr>
      <w:hyperlink r:id="rId1671" w:history="1">
        <w:r w:rsidR="000474FF" w:rsidRPr="00E075E8">
          <w:rPr>
            <w:rStyle w:val="Hyperlink"/>
            <w:rFonts w:eastAsia="Times New Roman" w:cs="Times New Roman"/>
            <w:b/>
            <w:szCs w:val="24"/>
          </w:rPr>
          <w:t>Multilevel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Synthesis</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of</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Single-Case</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Experimental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Data:</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Further</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Developments</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and</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Empirical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Validation</w:t>
        </w:r>
      </w:hyperlink>
      <w:r w:rsidR="00C80775" w:rsidRPr="00912CB1">
        <w:rPr>
          <w:rFonts w:eastAsia="Times New Roman" w:cs="Times New Roman"/>
          <w:szCs w:val="24"/>
        </w:rPr>
        <w:t xml:space="preserve"> </w:t>
      </w:r>
    </w:p>
    <w:p w:rsidR="00E075E8" w:rsidRPr="00E075E8" w:rsidRDefault="00E075E8" w:rsidP="000474FF">
      <w:pPr>
        <w:rPr>
          <w:szCs w:val="24"/>
        </w:rPr>
      </w:pPr>
      <w:r w:rsidRPr="00E075E8">
        <w:rPr>
          <w:szCs w:val="24"/>
        </w:rPr>
        <w:t>Katholieke Universiteit Leuven</w:t>
      </w:r>
    </w:p>
    <w:p w:rsidR="00E075E8" w:rsidRPr="00E075E8" w:rsidRDefault="000474FF" w:rsidP="00E075E8">
      <w:pPr>
        <w:rPr>
          <w:rFonts w:eastAsia="Times New Roman" w:cs="Times New Roman"/>
          <w:szCs w:val="24"/>
        </w:rPr>
      </w:pPr>
      <w:r w:rsidRPr="00E075E8">
        <w:rPr>
          <w:rFonts w:eastAsia="Times New Roman" w:cs="Times New Roman"/>
          <w:szCs w:val="24"/>
        </w:rPr>
        <w:t>Noortgate,</w:t>
      </w:r>
      <w:r w:rsidR="00C80775" w:rsidRPr="00E075E8">
        <w:rPr>
          <w:rFonts w:eastAsia="Times New Roman" w:cs="Times New Roman"/>
          <w:szCs w:val="24"/>
        </w:rPr>
        <w:t xml:space="preserve"> </w:t>
      </w:r>
      <w:r w:rsidRPr="00E075E8">
        <w:rPr>
          <w:rFonts w:eastAsia="Times New Roman" w:cs="Times New Roman"/>
          <w:szCs w:val="24"/>
        </w:rPr>
        <w:t>Wim</w:t>
      </w:r>
      <w:r w:rsidR="00C80775" w:rsidRPr="00E075E8">
        <w:rPr>
          <w:rFonts w:eastAsia="Times New Roman" w:cs="Times New Roman"/>
          <w:szCs w:val="24"/>
        </w:rPr>
        <w:t xml:space="preserve"> </w:t>
      </w:r>
      <w:r w:rsidRPr="00E075E8">
        <w:rPr>
          <w:rFonts w:eastAsia="Times New Roman" w:cs="Times New Roman"/>
          <w:szCs w:val="24"/>
        </w:rPr>
        <w:t>Van</w:t>
      </w:r>
      <w:r w:rsidR="00C80775" w:rsidRPr="00E075E8">
        <w:rPr>
          <w:rFonts w:eastAsia="Times New Roman" w:cs="Times New Roman"/>
          <w:szCs w:val="24"/>
        </w:rPr>
        <w:t xml:space="preserve"> </w:t>
      </w:r>
      <w:r w:rsidR="00E075E8">
        <w:rPr>
          <w:rFonts w:eastAsia="Times New Roman" w:cs="Times New Roman"/>
          <w:szCs w:val="24"/>
        </w:rPr>
        <w:t>den</w:t>
      </w:r>
    </w:p>
    <w:p w:rsidR="000474FF" w:rsidRPr="00E075E8" w:rsidRDefault="00E075E8" w:rsidP="00E075E8">
      <w:pPr>
        <w:rPr>
          <w:rFonts w:eastAsia="Times New Roman" w:cs="Times New Roman"/>
          <w:szCs w:val="24"/>
        </w:rPr>
      </w:pPr>
      <w:r w:rsidRPr="00E075E8">
        <w:rPr>
          <w:rFonts w:eastAsia="Times New Roman" w:cs="Times New Roman"/>
          <w:szCs w:val="24"/>
        </w:rPr>
        <w:t>T</w:t>
      </w:r>
      <w:r w:rsidR="000474FF" w:rsidRPr="00E075E8">
        <w:rPr>
          <w:rFonts w:eastAsia="Times New Roman" w:cs="Times New Roman"/>
          <w:szCs w:val="24"/>
        </w:rPr>
        <w:t>asha</w:t>
      </w:r>
      <w:r w:rsidR="00C80775" w:rsidRPr="00E075E8">
        <w:rPr>
          <w:rFonts w:eastAsia="Times New Roman" w:cs="Times New Roman"/>
          <w:szCs w:val="24"/>
        </w:rPr>
        <w:t xml:space="preserve"> </w:t>
      </w:r>
      <w:r w:rsidR="000474FF" w:rsidRPr="00E075E8">
        <w:rPr>
          <w:rFonts w:eastAsia="Times New Roman" w:cs="Times New Roman"/>
          <w:szCs w:val="24"/>
        </w:rPr>
        <w:t>Beretvas</w:t>
      </w:r>
      <w:r w:rsidR="00C80775" w:rsidRPr="00E075E8">
        <w:rPr>
          <w:rFonts w:eastAsia="Times New Roman" w:cs="Times New Roman"/>
          <w:szCs w:val="24"/>
        </w:rPr>
        <w:t xml:space="preserve"> </w:t>
      </w:r>
      <w:r w:rsidR="000474FF" w:rsidRPr="00E075E8">
        <w:rPr>
          <w:rFonts w:eastAsia="Times New Roman" w:cs="Times New Roman"/>
          <w:szCs w:val="24"/>
        </w:rPr>
        <w:t>(University</w:t>
      </w:r>
      <w:r w:rsidR="00C80775" w:rsidRPr="00E075E8">
        <w:rPr>
          <w:rFonts w:eastAsia="Times New Roman" w:cs="Times New Roman"/>
          <w:szCs w:val="24"/>
        </w:rPr>
        <w:t xml:space="preserve"> </w:t>
      </w:r>
      <w:r w:rsidR="000474FF" w:rsidRPr="00E075E8">
        <w:rPr>
          <w:rFonts w:eastAsia="Times New Roman" w:cs="Times New Roman"/>
          <w:szCs w:val="24"/>
        </w:rPr>
        <w:t>of</w:t>
      </w:r>
      <w:r w:rsidR="00C80775" w:rsidRPr="00E075E8">
        <w:rPr>
          <w:rFonts w:eastAsia="Times New Roman" w:cs="Times New Roman"/>
          <w:szCs w:val="24"/>
        </w:rPr>
        <w:t xml:space="preserve"> </w:t>
      </w:r>
      <w:r w:rsidR="000474FF" w:rsidRPr="00E075E8">
        <w:rPr>
          <w:rFonts w:eastAsia="Times New Roman" w:cs="Times New Roman"/>
          <w:szCs w:val="24"/>
        </w:rPr>
        <w:t>Texas-Austin)</w:t>
      </w:r>
      <w:r w:rsidR="00C80775" w:rsidRPr="00E075E8">
        <w:rPr>
          <w:rFonts w:eastAsia="Times New Roman" w:cs="Times New Roman"/>
          <w:szCs w:val="24"/>
        </w:rPr>
        <w:t xml:space="preserve"> </w:t>
      </w:r>
      <w:r w:rsidR="000474FF" w:rsidRPr="00E075E8">
        <w:rPr>
          <w:rFonts w:eastAsia="Times New Roman" w:cs="Times New Roman"/>
          <w:szCs w:val="24"/>
        </w:rPr>
        <w:t>and</w:t>
      </w:r>
      <w:r w:rsidR="00C80775" w:rsidRPr="00E075E8">
        <w:rPr>
          <w:rFonts w:eastAsia="Times New Roman" w:cs="Times New Roman"/>
          <w:szCs w:val="24"/>
        </w:rPr>
        <w:t xml:space="preserve"> </w:t>
      </w:r>
      <w:r w:rsidR="000474FF" w:rsidRPr="00E075E8">
        <w:rPr>
          <w:rFonts w:eastAsia="Times New Roman" w:cs="Times New Roman"/>
          <w:szCs w:val="24"/>
        </w:rPr>
        <w:t>John</w:t>
      </w:r>
      <w:r w:rsidR="00C80775" w:rsidRPr="00E075E8">
        <w:rPr>
          <w:rFonts w:eastAsia="Times New Roman" w:cs="Times New Roman"/>
          <w:szCs w:val="24"/>
        </w:rPr>
        <w:t xml:space="preserve"> </w:t>
      </w:r>
      <w:r w:rsidR="000474FF" w:rsidRPr="00E075E8">
        <w:rPr>
          <w:rFonts w:eastAsia="Times New Roman" w:cs="Times New Roman"/>
          <w:szCs w:val="24"/>
        </w:rPr>
        <w:t>Ferron</w:t>
      </w:r>
      <w:r w:rsidR="00C80775" w:rsidRPr="00E075E8">
        <w:rPr>
          <w:rFonts w:eastAsia="Times New Roman" w:cs="Times New Roman"/>
          <w:szCs w:val="24"/>
        </w:rPr>
        <w:t xml:space="preserve"> </w:t>
      </w:r>
      <w:r w:rsidR="000474FF" w:rsidRPr="00E075E8">
        <w:rPr>
          <w:rFonts w:eastAsia="Times New Roman" w:cs="Times New Roman"/>
          <w:szCs w:val="24"/>
        </w:rPr>
        <w:t>(University</w:t>
      </w:r>
      <w:r w:rsidR="00C80775" w:rsidRPr="00E075E8">
        <w:rPr>
          <w:rFonts w:eastAsia="Times New Roman" w:cs="Times New Roman"/>
          <w:szCs w:val="24"/>
        </w:rPr>
        <w:t xml:space="preserve"> </w:t>
      </w:r>
      <w:r w:rsidR="000474FF" w:rsidRPr="00E075E8">
        <w:rPr>
          <w:rFonts w:eastAsia="Times New Roman" w:cs="Times New Roman"/>
          <w:szCs w:val="24"/>
        </w:rPr>
        <w:t>of</w:t>
      </w:r>
      <w:r w:rsidR="00C80775" w:rsidRPr="00E075E8">
        <w:rPr>
          <w:rFonts w:eastAsia="Times New Roman" w:cs="Times New Roman"/>
          <w:szCs w:val="24"/>
        </w:rPr>
        <w:t xml:space="preserve"> </w:t>
      </w:r>
      <w:r w:rsidR="000474FF" w:rsidRPr="00E075E8">
        <w:rPr>
          <w:rFonts w:eastAsia="Times New Roman" w:cs="Times New Roman"/>
          <w:szCs w:val="24"/>
        </w:rPr>
        <w:t>South</w:t>
      </w:r>
      <w:r w:rsidR="00C80775" w:rsidRPr="00E075E8">
        <w:rPr>
          <w:rFonts w:eastAsia="Times New Roman" w:cs="Times New Roman"/>
          <w:szCs w:val="24"/>
        </w:rPr>
        <w:t xml:space="preserve"> </w:t>
      </w:r>
      <w:r w:rsidR="000474FF" w:rsidRPr="00E075E8">
        <w:rPr>
          <w:rFonts w:eastAsia="Times New Roman" w:cs="Times New Roman"/>
          <w:szCs w:val="24"/>
        </w:rPr>
        <w:t>Florida)</w:t>
      </w:r>
    </w:p>
    <w:p w:rsidR="00E075E8" w:rsidRPr="00E075E8" w:rsidRDefault="00E075E8" w:rsidP="0089520C">
      <w:pPr>
        <w:rPr>
          <w:rFonts w:cs="Times New Roman"/>
          <w:szCs w:val="24"/>
        </w:rPr>
      </w:pPr>
    </w:p>
    <w:p w:rsidR="00E075E8" w:rsidRDefault="00E075E8" w:rsidP="0089520C">
      <w:pPr>
        <w:rPr>
          <w:rFonts w:cs="Times New Roman"/>
          <w:szCs w:val="24"/>
        </w:rPr>
      </w:pPr>
      <w:r>
        <w:rPr>
          <w:rFonts w:cs="Times New Roman"/>
          <w:szCs w:val="24"/>
        </w:rPr>
        <w:t>Publications:</w:t>
      </w:r>
    </w:p>
    <w:p w:rsidR="0089520C" w:rsidRPr="00E075E8" w:rsidRDefault="0089520C" w:rsidP="00E075E8">
      <w:pPr>
        <w:ind w:left="720"/>
        <w:rPr>
          <w:rFonts w:cs="Times New Roman"/>
          <w:sz w:val="20"/>
          <w:szCs w:val="24"/>
        </w:rPr>
      </w:pPr>
      <w:r w:rsidRPr="00E075E8">
        <w:rPr>
          <w:rFonts w:cs="Times New Roman"/>
          <w:sz w:val="20"/>
          <w:szCs w:val="24"/>
        </w:rPr>
        <w:t>Moeyaert</w:t>
      </w:r>
      <w:r w:rsidR="000F600A" w:rsidRPr="00E075E8">
        <w:rPr>
          <w:rFonts w:cs="Times New Roman"/>
          <w:sz w:val="20"/>
          <w:szCs w:val="24"/>
        </w:rPr>
        <w:t xml:space="preserve">, </w:t>
      </w:r>
      <w:r w:rsidRPr="00E075E8">
        <w:rPr>
          <w:rFonts w:cs="Times New Roman"/>
          <w:sz w:val="20"/>
          <w:szCs w:val="24"/>
        </w:rPr>
        <w:t>M</w:t>
      </w:r>
      <w:r w:rsidR="000F600A" w:rsidRPr="00E075E8">
        <w:rPr>
          <w:rFonts w:cs="Times New Roman"/>
          <w:sz w:val="20"/>
          <w:szCs w:val="24"/>
        </w:rPr>
        <w:t xml:space="preserve">., </w:t>
      </w:r>
      <w:r w:rsidRPr="00E075E8">
        <w:rPr>
          <w:rFonts w:cs="Times New Roman"/>
          <w:sz w:val="20"/>
          <w:szCs w:val="24"/>
        </w:rPr>
        <w:t>Ugille</w:t>
      </w:r>
      <w:r w:rsidR="000F600A" w:rsidRPr="00E075E8">
        <w:rPr>
          <w:rFonts w:cs="Times New Roman"/>
          <w:sz w:val="20"/>
          <w:szCs w:val="24"/>
        </w:rPr>
        <w:t xml:space="preserve">, </w:t>
      </w:r>
      <w:r w:rsidRPr="00E075E8">
        <w:rPr>
          <w:rFonts w:cs="Times New Roman"/>
          <w:sz w:val="20"/>
          <w:szCs w:val="24"/>
        </w:rPr>
        <w:t>M</w:t>
      </w:r>
      <w:r w:rsidR="000F600A" w:rsidRPr="00E075E8">
        <w:rPr>
          <w:rFonts w:cs="Times New Roman"/>
          <w:sz w:val="20"/>
          <w:szCs w:val="24"/>
        </w:rPr>
        <w:t xml:space="preserve">., </w:t>
      </w:r>
      <w:r w:rsidRPr="00E075E8">
        <w:rPr>
          <w:rFonts w:cs="Times New Roman"/>
          <w:sz w:val="20"/>
          <w:szCs w:val="24"/>
        </w:rPr>
        <w:t>Ferron</w:t>
      </w:r>
      <w:r w:rsidR="000F600A" w:rsidRPr="00E075E8">
        <w:rPr>
          <w:rFonts w:cs="Times New Roman"/>
          <w:sz w:val="20"/>
          <w:szCs w:val="24"/>
        </w:rPr>
        <w:t xml:space="preserve">, </w:t>
      </w:r>
      <w:r w:rsidRPr="00E075E8">
        <w:rPr>
          <w:rFonts w:cs="Times New Roman"/>
          <w:sz w:val="20"/>
          <w:szCs w:val="24"/>
        </w:rPr>
        <w:t>J</w:t>
      </w:r>
      <w:r w:rsidR="000F600A" w:rsidRPr="00E075E8">
        <w:rPr>
          <w:rFonts w:cs="Times New Roman"/>
          <w:sz w:val="20"/>
          <w:szCs w:val="24"/>
        </w:rPr>
        <w:t xml:space="preserve">., </w:t>
      </w:r>
      <w:r w:rsidRPr="00E075E8">
        <w:rPr>
          <w:rFonts w:cs="Times New Roman"/>
          <w:sz w:val="20"/>
          <w:szCs w:val="24"/>
        </w:rPr>
        <w:t>Beretvas</w:t>
      </w:r>
      <w:r w:rsidR="000F600A" w:rsidRPr="00E075E8">
        <w:rPr>
          <w:rFonts w:cs="Times New Roman"/>
          <w:sz w:val="20"/>
          <w:szCs w:val="24"/>
        </w:rPr>
        <w:t xml:space="preserve">, </w:t>
      </w:r>
      <w:r w:rsidRPr="00E075E8">
        <w:rPr>
          <w:rFonts w:cs="Times New Roman"/>
          <w:sz w:val="20"/>
          <w:szCs w:val="24"/>
        </w:rPr>
        <w:t>S</w:t>
      </w:r>
      <w:r w:rsidR="000F600A" w:rsidRPr="00E075E8">
        <w:rPr>
          <w:rFonts w:cs="Times New Roman"/>
          <w:sz w:val="20"/>
          <w:szCs w:val="24"/>
        </w:rPr>
        <w:t>.,</w:t>
      </w:r>
      <w:r w:rsidR="00FF721E">
        <w:rPr>
          <w:rFonts w:cs="Times New Roman"/>
          <w:sz w:val="20"/>
          <w:szCs w:val="24"/>
        </w:rPr>
        <w:t xml:space="preserve"> and </w:t>
      </w:r>
      <w:r w:rsidRPr="00E075E8">
        <w:rPr>
          <w:rFonts w:cs="Times New Roman"/>
          <w:sz w:val="20"/>
          <w:szCs w:val="24"/>
        </w:rPr>
        <w:t>Van</w:t>
      </w:r>
      <w:r w:rsidR="00C80775" w:rsidRPr="00E075E8">
        <w:rPr>
          <w:rFonts w:cs="Times New Roman"/>
          <w:sz w:val="20"/>
          <w:szCs w:val="24"/>
        </w:rPr>
        <w:t xml:space="preserve"> </w:t>
      </w:r>
      <w:r w:rsidRPr="00E075E8">
        <w:rPr>
          <w:rFonts w:cs="Times New Roman"/>
          <w:sz w:val="20"/>
          <w:szCs w:val="24"/>
        </w:rPr>
        <w:t>Den</w:t>
      </w:r>
      <w:r w:rsidR="00C80775" w:rsidRPr="00E075E8">
        <w:rPr>
          <w:rFonts w:cs="Times New Roman"/>
          <w:sz w:val="20"/>
          <w:szCs w:val="24"/>
        </w:rPr>
        <w:t xml:space="preserve"> </w:t>
      </w:r>
      <w:r w:rsidRPr="00E075E8">
        <w:rPr>
          <w:rFonts w:cs="Times New Roman"/>
          <w:sz w:val="20"/>
          <w:szCs w:val="24"/>
        </w:rPr>
        <w:t>Noortgate</w:t>
      </w:r>
      <w:r w:rsidR="000F600A" w:rsidRPr="00E075E8">
        <w:rPr>
          <w:rFonts w:cs="Times New Roman"/>
          <w:sz w:val="20"/>
          <w:szCs w:val="24"/>
        </w:rPr>
        <w:t xml:space="preserve">, </w:t>
      </w:r>
      <w:r w:rsidRPr="00E075E8">
        <w:rPr>
          <w:rFonts w:cs="Times New Roman"/>
          <w:sz w:val="20"/>
          <w:szCs w:val="24"/>
        </w:rPr>
        <w:t>W</w:t>
      </w:r>
      <w:r w:rsidR="000F600A" w:rsidRPr="00E075E8">
        <w:rPr>
          <w:rFonts w:cs="Times New Roman"/>
          <w:sz w:val="20"/>
          <w:szCs w:val="24"/>
        </w:rPr>
        <w:t>. (</w:t>
      </w:r>
      <w:r w:rsidR="00473DCD">
        <w:rPr>
          <w:rFonts w:cs="Times New Roman"/>
          <w:sz w:val="20"/>
          <w:szCs w:val="24"/>
        </w:rPr>
        <w:t>i</w:t>
      </w:r>
      <w:r w:rsidR="000F600A" w:rsidRPr="00E075E8">
        <w:rPr>
          <w:rFonts w:cs="Times New Roman"/>
          <w:sz w:val="20"/>
          <w:szCs w:val="24"/>
        </w:rPr>
        <w:t xml:space="preserve">n </w:t>
      </w:r>
      <w:r w:rsidR="00473DCD">
        <w:rPr>
          <w:rFonts w:cs="Times New Roman"/>
          <w:sz w:val="20"/>
          <w:szCs w:val="24"/>
        </w:rPr>
        <w:t>p</w:t>
      </w:r>
      <w:r w:rsidR="000F600A" w:rsidRPr="00E075E8">
        <w:rPr>
          <w:rFonts w:cs="Times New Roman"/>
          <w:sz w:val="20"/>
          <w:szCs w:val="24"/>
        </w:rPr>
        <w:t xml:space="preserve">ress). </w:t>
      </w:r>
      <w:r w:rsidRPr="00E075E8">
        <w:rPr>
          <w:rFonts w:cs="Times New Roman"/>
          <w:sz w:val="20"/>
          <w:szCs w:val="24"/>
        </w:rPr>
        <w:t>Three</w:t>
      </w:r>
      <w:r w:rsidR="000F600A" w:rsidRPr="00E075E8">
        <w:rPr>
          <w:rFonts w:cs="Times New Roman"/>
          <w:sz w:val="20"/>
          <w:szCs w:val="24"/>
        </w:rPr>
        <w:t xml:space="preserve">-Level </w:t>
      </w:r>
      <w:r w:rsidRPr="00E075E8">
        <w:rPr>
          <w:rFonts w:cs="Times New Roman"/>
          <w:sz w:val="20"/>
          <w:szCs w:val="24"/>
        </w:rPr>
        <w:t>Analysis</w:t>
      </w:r>
      <w:r w:rsidR="00C80775" w:rsidRPr="00E075E8">
        <w:rPr>
          <w:rFonts w:cs="Times New Roman"/>
          <w:sz w:val="20"/>
          <w:szCs w:val="24"/>
        </w:rPr>
        <w:t xml:space="preserve"> </w:t>
      </w:r>
      <w:r w:rsidR="000F600A" w:rsidRPr="00E075E8">
        <w:rPr>
          <w:rFonts w:cs="Times New Roman"/>
          <w:sz w:val="20"/>
          <w:szCs w:val="24"/>
        </w:rPr>
        <w:t xml:space="preserve">Of </w:t>
      </w:r>
      <w:r w:rsidRPr="00E075E8">
        <w:rPr>
          <w:rFonts w:cs="Times New Roman"/>
          <w:sz w:val="20"/>
          <w:szCs w:val="24"/>
        </w:rPr>
        <w:t>Single</w:t>
      </w:r>
      <w:r w:rsidR="000F600A" w:rsidRPr="00E075E8">
        <w:rPr>
          <w:rFonts w:cs="Times New Roman"/>
          <w:sz w:val="20"/>
          <w:szCs w:val="24"/>
        </w:rPr>
        <w:t>-</w:t>
      </w:r>
      <w:r w:rsidRPr="00E075E8">
        <w:rPr>
          <w:rFonts w:cs="Times New Roman"/>
          <w:sz w:val="20"/>
          <w:szCs w:val="24"/>
        </w:rPr>
        <w:t>Case</w:t>
      </w:r>
      <w:r w:rsidR="00C80775" w:rsidRPr="00E075E8">
        <w:rPr>
          <w:rFonts w:cs="Times New Roman"/>
          <w:sz w:val="20"/>
          <w:szCs w:val="24"/>
        </w:rPr>
        <w:t xml:space="preserve"> </w:t>
      </w:r>
      <w:r w:rsidRPr="00E075E8">
        <w:rPr>
          <w:rFonts w:cs="Times New Roman"/>
          <w:sz w:val="20"/>
          <w:szCs w:val="24"/>
        </w:rPr>
        <w:t>Experimental</w:t>
      </w:r>
      <w:r w:rsidR="00C80775" w:rsidRPr="00E075E8">
        <w:rPr>
          <w:rFonts w:cs="Times New Roman"/>
          <w:sz w:val="20"/>
          <w:szCs w:val="24"/>
        </w:rPr>
        <w:t xml:space="preserve"> </w:t>
      </w:r>
      <w:r w:rsidRPr="00E075E8">
        <w:rPr>
          <w:rFonts w:cs="Times New Roman"/>
          <w:sz w:val="20"/>
          <w:szCs w:val="24"/>
        </w:rPr>
        <w:t>Data</w:t>
      </w:r>
      <w:r w:rsidR="000F600A" w:rsidRPr="00E075E8">
        <w:rPr>
          <w:rFonts w:cs="Times New Roman"/>
          <w:sz w:val="20"/>
          <w:szCs w:val="24"/>
        </w:rPr>
        <w:t xml:space="preserve">: </w:t>
      </w:r>
      <w:r w:rsidRPr="00E075E8">
        <w:rPr>
          <w:rFonts w:cs="Times New Roman"/>
          <w:sz w:val="20"/>
          <w:szCs w:val="24"/>
        </w:rPr>
        <w:t>Empirical</w:t>
      </w:r>
      <w:r w:rsidR="00C80775" w:rsidRPr="00E075E8">
        <w:rPr>
          <w:rFonts w:cs="Times New Roman"/>
          <w:sz w:val="20"/>
          <w:szCs w:val="24"/>
        </w:rPr>
        <w:t xml:space="preserve"> </w:t>
      </w:r>
      <w:r w:rsidRPr="00E075E8">
        <w:rPr>
          <w:rFonts w:cs="Times New Roman"/>
          <w:sz w:val="20"/>
          <w:szCs w:val="24"/>
        </w:rPr>
        <w:t>Validation</w:t>
      </w:r>
      <w:r w:rsidR="000F600A" w:rsidRPr="00E075E8">
        <w:rPr>
          <w:rFonts w:cs="Times New Roman"/>
          <w:sz w:val="20"/>
          <w:szCs w:val="24"/>
        </w:rPr>
        <w:t xml:space="preserve">. </w:t>
      </w:r>
      <w:r w:rsidRPr="00E075E8">
        <w:rPr>
          <w:rFonts w:cs="Times New Roman"/>
          <w:i/>
          <w:sz w:val="20"/>
          <w:szCs w:val="24"/>
        </w:rPr>
        <w:t>Journal</w:t>
      </w:r>
      <w:r w:rsidR="00C80775" w:rsidRPr="00E075E8">
        <w:rPr>
          <w:rFonts w:cs="Times New Roman"/>
          <w:i/>
          <w:sz w:val="20"/>
          <w:szCs w:val="24"/>
        </w:rPr>
        <w:t xml:space="preserve"> </w:t>
      </w:r>
      <w:r w:rsidR="000F600A" w:rsidRPr="00E075E8">
        <w:rPr>
          <w:rFonts w:cs="Times New Roman"/>
          <w:i/>
          <w:sz w:val="20"/>
          <w:szCs w:val="24"/>
        </w:rPr>
        <w:t xml:space="preserve">Of </w:t>
      </w:r>
      <w:r w:rsidRPr="00E075E8">
        <w:rPr>
          <w:rFonts w:cs="Times New Roman"/>
          <w:i/>
          <w:sz w:val="20"/>
          <w:szCs w:val="24"/>
        </w:rPr>
        <w:t>Experimental</w:t>
      </w:r>
      <w:r w:rsidR="00C80775" w:rsidRPr="00E075E8">
        <w:rPr>
          <w:rFonts w:cs="Times New Roman"/>
          <w:i/>
          <w:sz w:val="20"/>
          <w:szCs w:val="24"/>
        </w:rPr>
        <w:t xml:space="preserve"> </w:t>
      </w:r>
      <w:r w:rsidRPr="00E075E8">
        <w:rPr>
          <w:rFonts w:cs="Times New Roman"/>
          <w:i/>
          <w:sz w:val="20"/>
          <w:szCs w:val="24"/>
        </w:rPr>
        <w:t>Education</w:t>
      </w:r>
      <w:r w:rsidR="000F600A" w:rsidRPr="00E075E8">
        <w:rPr>
          <w:rFonts w:cs="Times New Roman"/>
          <w:sz w:val="20"/>
          <w:szCs w:val="24"/>
        </w:rPr>
        <w:t>.</w:t>
      </w:r>
    </w:p>
    <w:p w:rsidR="0089520C" w:rsidRPr="00E075E8" w:rsidRDefault="0089520C" w:rsidP="00E075E8">
      <w:pPr>
        <w:ind w:left="720"/>
        <w:rPr>
          <w:rFonts w:cs="Times New Roman"/>
          <w:sz w:val="20"/>
          <w:szCs w:val="24"/>
        </w:rPr>
      </w:pPr>
    </w:p>
    <w:p w:rsidR="0089520C" w:rsidRPr="00E075E8" w:rsidRDefault="0089520C" w:rsidP="00E075E8">
      <w:pPr>
        <w:ind w:left="720"/>
        <w:rPr>
          <w:rFonts w:cs="Times New Roman"/>
          <w:sz w:val="20"/>
          <w:szCs w:val="24"/>
        </w:rPr>
      </w:pPr>
      <w:r w:rsidRPr="00E075E8">
        <w:rPr>
          <w:rFonts w:cs="Times New Roman"/>
          <w:sz w:val="20"/>
          <w:szCs w:val="24"/>
        </w:rPr>
        <w:t>Moeyaert</w:t>
      </w:r>
      <w:r w:rsidR="000F600A" w:rsidRPr="00E075E8">
        <w:rPr>
          <w:rFonts w:cs="Times New Roman"/>
          <w:sz w:val="20"/>
          <w:szCs w:val="24"/>
        </w:rPr>
        <w:t xml:space="preserve">, </w:t>
      </w:r>
      <w:r w:rsidRPr="00E075E8">
        <w:rPr>
          <w:rFonts w:cs="Times New Roman"/>
          <w:sz w:val="20"/>
          <w:szCs w:val="24"/>
        </w:rPr>
        <w:t>M</w:t>
      </w:r>
      <w:r w:rsidR="000F600A" w:rsidRPr="00E075E8">
        <w:rPr>
          <w:rFonts w:cs="Times New Roman"/>
          <w:sz w:val="20"/>
          <w:szCs w:val="24"/>
        </w:rPr>
        <w:t xml:space="preserve">., </w:t>
      </w:r>
      <w:r w:rsidRPr="00E075E8">
        <w:rPr>
          <w:rFonts w:cs="Times New Roman"/>
          <w:sz w:val="20"/>
          <w:szCs w:val="24"/>
        </w:rPr>
        <w:t>Ugille</w:t>
      </w:r>
      <w:r w:rsidR="000F600A" w:rsidRPr="00E075E8">
        <w:rPr>
          <w:rFonts w:cs="Times New Roman"/>
          <w:sz w:val="20"/>
          <w:szCs w:val="24"/>
        </w:rPr>
        <w:t xml:space="preserve">, </w:t>
      </w:r>
      <w:r w:rsidRPr="00E075E8">
        <w:rPr>
          <w:rFonts w:cs="Times New Roman"/>
          <w:sz w:val="20"/>
          <w:szCs w:val="24"/>
        </w:rPr>
        <w:t>M</w:t>
      </w:r>
      <w:r w:rsidR="000F600A" w:rsidRPr="00E075E8">
        <w:rPr>
          <w:rFonts w:cs="Times New Roman"/>
          <w:sz w:val="20"/>
          <w:szCs w:val="24"/>
        </w:rPr>
        <w:t xml:space="preserve">., </w:t>
      </w:r>
      <w:r w:rsidRPr="00E075E8">
        <w:rPr>
          <w:rFonts w:cs="Times New Roman"/>
          <w:sz w:val="20"/>
          <w:szCs w:val="24"/>
        </w:rPr>
        <w:t>Ferron</w:t>
      </w:r>
      <w:r w:rsidR="000F600A" w:rsidRPr="00E075E8">
        <w:rPr>
          <w:rFonts w:cs="Times New Roman"/>
          <w:sz w:val="20"/>
          <w:szCs w:val="24"/>
        </w:rPr>
        <w:t xml:space="preserve">, </w:t>
      </w:r>
      <w:r w:rsidRPr="00E075E8">
        <w:rPr>
          <w:rFonts w:cs="Times New Roman"/>
          <w:sz w:val="20"/>
          <w:szCs w:val="24"/>
        </w:rPr>
        <w:t>J</w:t>
      </w:r>
      <w:r w:rsidR="000F600A" w:rsidRPr="00E075E8">
        <w:rPr>
          <w:rFonts w:cs="Times New Roman"/>
          <w:sz w:val="20"/>
          <w:szCs w:val="24"/>
        </w:rPr>
        <w:t xml:space="preserve">., </w:t>
      </w:r>
      <w:r w:rsidRPr="00E075E8">
        <w:rPr>
          <w:rFonts w:cs="Times New Roman"/>
          <w:sz w:val="20"/>
          <w:szCs w:val="24"/>
        </w:rPr>
        <w:t>Beretvas</w:t>
      </w:r>
      <w:r w:rsidR="000F600A" w:rsidRPr="00E075E8">
        <w:rPr>
          <w:rFonts w:cs="Times New Roman"/>
          <w:sz w:val="20"/>
          <w:szCs w:val="24"/>
        </w:rPr>
        <w:t xml:space="preserve">, </w:t>
      </w:r>
      <w:r w:rsidRPr="00E075E8">
        <w:rPr>
          <w:rFonts w:cs="Times New Roman"/>
          <w:sz w:val="20"/>
          <w:szCs w:val="24"/>
        </w:rPr>
        <w:t>S</w:t>
      </w:r>
      <w:r w:rsidR="000F600A" w:rsidRPr="00E075E8">
        <w:rPr>
          <w:rFonts w:cs="Times New Roman"/>
          <w:sz w:val="20"/>
          <w:szCs w:val="24"/>
        </w:rPr>
        <w:t>.,</w:t>
      </w:r>
      <w:r w:rsidR="00FF721E">
        <w:rPr>
          <w:rFonts w:cs="Times New Roman"/>
          <w:sz w:val="20"/>
          <w:szCs w:val="24"/>
        </w:rPr>
        <w:t xml:space="preserve"> and </w:t>
      </w:r>
      <w:r w:rsidRPr="00E075E8">
        <w:rPr>
          <w:rFonts w:cs="Times New Roman"/>
          <w:sz w:val="20"/>
          <w:szCs w:val="24"/>
        </w:rPr>
        <w:t>Van</w:t>
      </w:r>
      <w:r w:rsidR="00C80775" w:rsidRPr="00E075E8">
        <w:rPr>
          <w:rFonts w:cs="Times New Roman"/>
          <w:sz w:val="20"/>
          <w:szCs w:val="24"/>
        </w:rPr>
        <w:t xml:space="preserve"> </w:t>
      </w:r>
      <w:r w:rsidRPr="00E075E8">
        <w:rPr>
          <w:rFonts w:cs="Times New Roman"/>
          <w:sz w:val="20"/>
          <w:szCs w:val="24"/>
        </w:rPr>
        <w:t>Den</w:t>
      </w:r>
      <w:r w:rsidR="00C80775" w:rsidRPr="00E075E8">
        <w:rPr>
          <w:rFonts w:cs="Times New Roman"/>
          <w:sz w:val="20"/>
          <w:szCs w:val="24"/>
        </w:rPr>
        <w:t xml:space="preserve"> </w:t>
      </w:r>
      <w:r w:rsidRPr="00E075E8">
        <w:rPr>
          <w:rFonts w:cs="Times New Roman"/>
          <w:sz w:val="20"/>
          <w:szCs w:val="24"/>
        </w:rPr>
        <w:t>Noortgate</w:t>
      </w:r>
      <w:r w:rsidR="000F600A" w:rsidRPr="00E075E8">
        <w:rPr>
          <w:rFonts w:cs="Times New Roman"/>
          <w:sz w:val="20"/>
          <w:szCs w:val="24"/>
        </w:rPr>
        <w:t xml:space="preserve">, </w:t>
      </w:r>
      <w:r w:rsidRPr="00E075E8">
        <w:rPr>
          <w:rFonts w:cs="Times New Roman"/>
          <w:sz w:val="20"/>
          <w:szCs w:val="24"/>
        </w:rPr>
        <w:t>W</w:t>
      </w:r>
      <w:r w:rsidR="000F600A" w:rsidRPr="00E075E8">
        <w:rPr>
          <w:rFonts w:cs="Times New Roman"/>
          <w:sz w:val="20"/>
          <w:szCs w:val="24"/>
        </w:rPr>
        <w:t>. (</w:t>
      </w:r>
      <w:r w:rsidR="0086720A">
        <w:rPr>
          <w:rFonts w:cs="Times New Roman"/>
          <w:sz w:val="20"/>
          <w:szCs w:val="24"/>
        </w:rPr>
        <w:t>2013</w:t>
      </w:r>
      <w:r w:rsidR="000F600A" w:rsidRPr="00E075E8">
        <w:rPr>
          <w:rFonts w:cs="Times New Roman"/>
          <w:sz w:val="20"/>
          <w:szCs w:val="24"/>
        </w:rPr>
        <w:t xml:space="preserve">). </w:t>
      </w:r>
      <w:r w:rsidRPr="00E075E8">
        <w:rPr>
          <w:rFonts w:cs="Times New Roman"/>
          <w:sz w:val="20"/>
          <w:szCs w:val="24"/>
        </w:rPr>
        <w:t>Modeling</w:t>
      </w:r>
      <w:r w:rsidR="00C80775" w:rsidRPr="00E075E8">
        <w:rPr>
          <w:rFonts w:cs="Times New Roman"/>
          <w:sz w:val="20"/>
          <w:szCs w:val="24"/>
        </w:rPr>
        <w:t xml:space="preserve"> </w:t>
      </w:r>
      <w:r w:rsidRPr="00E075E8">
        <w:rPr>
          <w:rFonts w:cs="Times New Roman"/>
          <w:sz w:val="20"/>
          <w:szCs w:val="24"/>
        </w:rPr>
        <w:t>External</w:t>
      </w:r>
      <w:r w:rsidR="00C80775" w:rsidRPr="00E075E8">
        <w:rPr>
          <w:rFonts w:cs="Times New Roman"/>
          <w:sz w:val="20"/>
          <w:szCs w:val="24"/>
        </w:rPr>
        <w:t xml:space="preserve"> </w:t>
      </w:r>
      <w:r w:rsidRPr="00E075E8">
        <w:rPr>
          <w:rFonts w:cs="Times New Roman"/>
          <w:sz w:val="20"/>
          <w:szCs w:val="24"/>
        </w:rPr>
        <w:t>Events</w:t>
      </w:r>
      <w:r w:rsidR="00C80775" w:rsidRPr="00E075E8">
        <w:rPr>
          <w:rFonts w:cs="Times New Roman"/>
          <w:sz w:val="20"/>
          <w:szCs w:val="24"/>
        </w:rPr>
        <w:t xml:space="preserve"> </w:t>
      </w:r>
      <w:r w:rsidR="000F600A" w:rsidRPr="00E075E8">
        <w:rPr>
          <w:rFonts w:cs="Times New Roman"/>
          <w:sz w:val="20"/>
          <w:szCs w:val="24"/>
        </w:rPr>
        <w:t xml:space="preserve">In The </w:t>
      </w:r>
      <w:r w:rsidRPr="00E075E8">
        <w:rPr>
          <w:rFonts w:cs="Times New Roman"/>
          <w:sz w:val="20"/>
          <w:szCs w:val="24"/>
        </w:rPr>
        <w:t>Three</w:t>
      </w:r>
      <w:r w:rsidR="000F600A" w:rsidRPr="00E075E8">
        <w:rPr>
          <w:rFonts w:cs="Times New Roman"/>
          <w:sz w:val="20"/>
          <w:szCs w:val="24"/>
        </w:rPr>
        <w:t>-</w:t>
      </w:r>
      <w:r w:rsidRPr="00E075E8">
        <w:rPr>
          <w:rFonts w:cs="Times New Roman"/>
          <w:sz w:val="20"/>
          <w:szCs w:val="24"/>
        </w:rPr>
        <w:t>Level</w:t>
      </w:r>
      <w:r w:rsidR="00C80775" w:rsidRPr="00E075E8">
        <w:rPr>
          <w:rFonts w:cs="Times New Roman"/>
          <w:sz w:val="20"/>
          <w:szCs w:val="24"/>
        </w:rPr>
        <w:t xml:space="preserve"> </w:t>
      </w:r>
      <w:r w:rsidRPr="00E075E8">
        <w:rPr>
          <w:rFonts w:cs="Times New Roman"/>
          <w:sz w:val="20"/>
          <w:szCs w:val="24"/>
        </w:rPr>
        <w:t>Analysis</w:t>
      </w:r>
      <w:r w:rsidR="00C80775" w:rsidRPr="00E075E8">
        <w:rPr>
          <w:rFonts w:cs="Times New Roman"/>
          <w:sz w:val="20"/>
          <w:szCs w:val="24"/>
        </w:rPr>
        <w:t xml:space="preserve"> </w:t>
      </w:r>
      <w:r w:rsidR="000F600A" w:rsidRPr="00E075E8">
        <w:rPr>
          <w:rFonts w:cs="Times New Roman"/>
          <w:sz w:val="20"/>
          <w:szCs w:val="24"/>
        </w:rPr>
        <w:t xml:space="preserve">Of </w:t>
      </w:r>
      <w:r w:rsidR="0086720A">
        <w:rPr>
          <w:rFonts w:cs="Times New Roman"/>
          <w:sz w:val="20"/>
          <w:szCs w:val="24"/>
        </w:rPr>
        <w:t>Multiple Baseline Across-Participants Designs: A Simulation Study</w:t>
      </w:r>
      <w:r w:rsidR="000F600A" w:rsidRPr="00E075E8">
        <w:rPr>
          <w:rFonts w:cs="Times New Roman"/>
          <w:sz w:val="20"/>
          <w:szCs w:val="24"/>
        </w:rPr>
        <w:t xml:space="preserve">. </w:t>
      </w:r>
      <w:r w:rsidRPr="00E075E8">
        <w:rPr>
          <w:rFonts w:cs="Times New Roman"/>
          <w:i/>
          <w:sz w:val="20"/>
          <w:szCs w:val="24"/>
        </w:rPr>
        <w:t>Behavior</w:t>
      </w:r>
      <w:r w:rsidR="00C80775" w:rsidRPr="00E075E8">
        <w:rPr>
          <w:rFonts w:cs="Times New Roman"/>
          <w:i/>
          <w:sz w:val="20"/>
          <w:szCs w:val="24"/>
        </w:rPr>
        <w:t xml:space="preserve"> </w:t>
      </w:r>
      <w:r w:rsidRPr="00E075E8">
        <w:rPr>
          <w:rFonts w:cs="Times New Roman"/>
          <w:i/>
          <w:sz w:val="20"/>
          <w:szCs w:val="24"/>
        </w:rPr>
        <w:t>Research</w:t>
      </w:r>
      <w:r w:rsidR="00C80775" w:rsidRPr="00E075E8">
        <w:rPr>
          <w:rFonts w:cs="Times New Roman"/>
          <w:i/>
          <w:sz w:val="20"/>
          <w:szCs w:val="24"/>
        </w:rPr>
        <w:t xml:space="preserve"> </w:t>
      </w:r>
      <w:r w:rsidRPr="00E075E8">
        <w:rPr>
          <w:rFonts w:cs="Times New Roman"/>
          <w:i/>
          <w:sz w:val="20"/>
          <w:szCs w:val="24"/>
        </w:rPr>
        <w:t>Methods</w:t>
      </w:r>
      <w:r w:rsidR="0086720A">
        <w:rPr>
          <w:rFonts w:cs="Times New Roman"/>
          <w:sz w:val="20"/>
          <w:szCs w:val="24"/>
        </w:rPr>
        <w:t xml:space="preserve">, </w:t>
      </w:r>
      <w:r w:rsidR="0086720A" w:rsidRPr="00025097">
        <w:rPr>
          <w:rFonts w:cs="Times New Roman"/>
          <w:i/>
          <w:sz w:val="20"/>
          <w:szCs w:val="24"/>
        </w:rPr>
        <w:t>45</w:t>
      </w:r>
      <w:r w:rsidR="0086720A">
        <w:rPr>
          <w:rFonts w:cs="Times New Roman"/>
          <w:sz w:val="20"/>
          <w:szCs w:val="24"/>
        </w:rPr>
        <w:t>(2): 547-559.</w:t>
      </w:r>
    </w:p>
    <w:p w:rsidR="0089520C" w:rsidRPr="00E075E8" w:rsidRDefault="0089520C" w:rsidP="00E075E8">
      <w:pPr>
        <w:ind w:left="720"/>
        <w:rPr>
          <w:rFonts w:cs="Times New Roman"/>
          <w:sz w:val="20"/>
          <w:szCs w:val="24"/>
        </w:rPr>
      </w:pPr>
    </w:p>
    <w:p w:rsidR="0089520C" w:rsidRPr="00E075E8" w:rsidRDefault="0089520C" w:rsidP="00E075E8">
      <w:pPr>
        <w:ind w:left="720"/>
        <w:rPr>
          <w:rFonts w:cs="Times New Roman"/>
          <w:sz w:val="20"/>
          <w:szCs w:val="24"/>
        </w:rPr>
      </w:pPr>
      <w:r w:rsidRPr="00E075E8">
        <w:rPr>
          <w:rFonts w:cs="Times New Roman"/>
          <w:sz w:val="20"/>
          <w:szCs w:val="24"/>
        </w:rPr>
        <w:t>Rindskopf</w:t>
      </w:r>
      <w:r w:rsidR="000F600A" w:rsidRPr="00E075E8">
        <w:rPr>
          <w:rFonts w:cs="Times New Roman"/>
          <w:sz w:val="20"/>
          <w:szCs w:val="24"/>
        </w:rPr>
        <w:t xml:space="preserve">, </w:t>
      </w:r>
      <w:r w:rsidRPr="00E075E8">
        <w:rPr>
          <w:rFonts w:cs="Times New Roman"/>
          <w:sz w:val="20"/>
          <w:szCs w:val="24"/>
        </w:rPr>
        <w:t>D</w:t>
      </w:r>
      <w:r w:rsidR="000F600A" w:rsidRPr="00E075E8">
        <w:rPr>
          <w:rFonts w:cs="Times New Roman"/>
          <w:sz w:val="20"/>
          <w:szCs w:val="24"/>
        </w:rPr>
        <w:t>.,</w:t>
      </w:r>
      <w:r w:rsidR="00FF721E">
        <w:rPr>
          <w:rFonts w:cs="Times New Roman"/>
          <w:sz w:val="20"/>
          <w:szCs w:val="24"/>
        </w:rPr>
        <w:t xml:space="preserve"> and </w:t>
      </w:r>
      <w:r w:rsidRPr="00E075E8">
        <w:rPr>
          <w:rFonts w:cs="Times New Roman"/>
          <w:sz w:val="20"/>
          <w:szCs w:val="24"/>
        </w:rPr>
        <w:t>Ferron</w:t>
      </w:r>
      <w:r w:rsidR="000F600A" w:rsidRPr="00E075E8">
        <w:rPr>
          <w:rFonts w:cs="Times New Roman"/>
          <w:sz w:val="20"/>
          <w:szCs w:val="24"/>
        </w:rPr>
        <w:t xml:space="preserve">, </w:t>
      </w:r>
      <w:r w:rsidRPr="00E075E8">
        <w:rPr>
          <w:rFonts w:cs="Times New Roman"/>
          <w:sz w:val="20"/>
          <w:szCs w:val="24"/>
        </w:rPr>
        <w:t>J</w:t>
      </w:r>
      <w:r w:rsidR="000F600A" w:rsidRPr="00E075E8">
        <w:rPr>
          <w:rFonts w:cs="Times New Roman"/>
          <w:sz w:val="20"/>
          <w:szCs w:val="24"/>
        </w:rPr>
        <w:t xml:space="preserve">. (In Press). </w:t>
      </w:r>
      <w:r w:rsidRPr="00E075E8">
        <w:rPr>
          <w:rFonts w:cs="Times New Roman"/>
          <w:sz w:val="20"/>
          <w:szCs w:val="24"/>
        </w:rPr>
        <w:t>Using</w:t>
      </w:r>
      <w:r w:rsidR="00C80775" w:rsidRPr="00E075E8">
        <w:rPr>
          <w:rFonts w:cs="Times New Roman"/>
          <w:sz w:val="20"/>
          <w:szCs w:val="24"/>
        </w:rPr>
        <w:t xml:space="preserve"> </w:t>
      </w:r>
      <w:r w:rsidR="000F600A" w:rsidRPr="00E075E8">
        <w:rPr>
          <w:rFonts w:cs="Times New Roman"/>
          <w:sz w:val="20"/>
          <w:szCs w:val="24"/>
        </w:rPr>
        <w:t xml:space="preserve">Multilevel Models To Analyze Single-Case Design Data. </w:t>
      </w:r>
      <w:r w:rsidRPr="00E075E8">
        <w:rPr>
          <w:rFonts w:cs="Times New Roman"/>
          <w:sz w:val="20"/>
          <w:szCs w:val="24"/>
        </w:rPr>
        <w:t>In</w:t>
      </w:r>
      <w:r w:rsidR="00C80775" w:rsidRPr="00E075E8">
        <w:rPr>
          <w:rFonts w:cs="Times New Roman"/>
          <w:sz w:val="20"/>
          <w:szCs w:val="24"/>
        </w:rPr>
        <w:t xml:space="preserve"> </w:t>
      </w:r>
      <w:r w:rsidRPr="00E075E8">
        <w:rPr>
          <w:rFonts w:cs="Times New Roman"/>
          <w:sz w:val="20"/>
          <w:szCs w:val="24"/>
        </w:rPr>
        <w:t>T</w:t>
      </w:r>
      <w:r w:rsidR="000F600A" w:rsidRPr="00E075E8">
        <w:rPr>
          <w:rFonts w:cs="Times New Roman"/>
          <w:sz w:val="20"/>
          <w:szCs w:val="24"/>
        </w:rPr>
        <w:t xml:space="preserve">. </w:t>
      </w:r>
      <w:r w:rsidRPr="00E075E8">
        <w:rPr>
          <w:rFonts w:cs="Times New Roman"/>
          <w:sz w:val="20"/>
          <w:szCs w:val="24"/>
        </w:rPr>
        <w:t>R</w:t>
      </w:r>
      <w:r w:rsidR="000F600A" w:rsidRPr="00E075E8">
        <w:rPr>
          <w:rFonts w:cs="Times New Roman"/>
          <w:sz w:val="20"/>
          <w:szCs w:val="24"/>
        </w:rPr>
        <w:t xml:space="preserve">. </w:t>
      </w:r>
      <w:r w:rsidRPr="00E075E8">
        <w:rPr>
          <w:rFonts w:cs="Times New Roman"/>
          <w:sz w:val="20"/>
          <w:szCs w:val="24"/>
        </w:rPr>
        <w:t>Kratochwill</w:t>
      </w:r>
      <w:r w:rsidR="00FF721E">
        <w:rPr>
          <w:rFonts w:cs="Times New Roman"/>
          <w:sz w:val="20"/>
          <w:szCs w:val="24"/>
        </w:rPr>
        <w:t xml:space="preserve"> and </w:t>
      </w:r>
      <w:r w:rsidR="008818AF">
        <w:rPr>
          <w:rFonts w:cs="Times New Roman"/>
          <w:sz w:val="20"/>
          <w:szCs w:val="24"/>
        </w:rPr>
        <w:t>J</w:t>
      </w:r>
      <w:r w:rsidR="000F600A">
        <w:rPr>
          <w:rFonts w:cs="Times New Roman"/>
          <w:sz w:val="20"/>
          <w:szCs w:val="24"/>
        </w:rPr>
        <w:t>.</w:t>
      </w:r>
      <w:r w:rsidR="008818AF">
        <w:rPr>
          <w:rFonts w:cs="Times New Roman"/>
          <w:sz w:val="20"/>
          <w:szCs w:val="24"/>
        </w:rPr>
        <w:t>R</w:t>
      </w:r>
      <w:r w:rsidR="000F600A">
        <w:rPr>
          <w:rFonts w:cs="Times New Roman"/>
          <w:sz w:val="20"/>
          <w:szCs w:val="24"/>
        </w:rPr>
        <w:t>.</w:t>
      </w:r>
      <w:r w:rsidR="000F600A" w:rsidRPr="00E075E8">
        <w:rPr>
          <w:rFonts w:cs="Times New Roman"/>
          <w:sz w:val="20"/>
          <w:szCs w:val="24"/>
        </w:rPr>
        <w:t xml:space="preserve"> </w:t>
      </w:r>
      <w:r w:rsidRPr="00E075E8">
        <w:rPr>
          <w:rFonts w:cs="Times New Roman"/>
          <w:sz w:val="20"/>
          <w:szCs w:val="24"/>
        </w:rPr>
        <w:t>Levin</w:t>
      </w:r>
      <w:r w:rsidR="00C80775" w:rsidRPr="00E075E8">
        <w:rPr>
          <w:rFonts w:cs="Times New Roman"/>
          <w:sz w:val="20"/>
          <w:szCs w:val="24"/>
        </w:rPr>
        <w:t xml:space="preserve"> </w:t>
      </w:r>
      <w:r w:rsidR="000F600A" w:rsidRPr="00E075E8">
        <w:rPr>
          <w:rFonts w:cs="Times New Roman"/>
          <w:sz w:val="20"/>
          <w:szCs w:val="24"/>
        </w:rPr>
        <w:t>(</w:t>
      </w:r>
      <w:r w:rsidRPr="00E075E8">
        <w:rPr>
          <w:rFonts w:cs="Times New Roman"/>
          <w:sz w:val="20"/>
          <w:szCs w:val="24"/>
        </w:rPr>
        <w:t>Eds</w:t>
      </w:r>
      <w:r w:rsidR="000F600A" w:rsidRPr="00E075E8">
        <w:rPr>
          <w:rFonts w:cs="Times New Roman"/>
          <w:sz w:val="20"/>
          <w:szCs w:val="24"/>
        </w:rPr>
        <w:t xml:space="preserve">.) </w:t>
      </w:r>
      <w:r w:rsidRPr="00E075E8">
        <w:rPr>
          <w:rFonts w:cs="Times New Roman"/>
          <w:i/>
          <w:sz w:val="20"/>
          <w:szCs w:val="24"/>
        </w:rPr>
        <w:t>Single</w:t>
      </w:r>
      <w:r w:rsidR="000F600A" w:rsidRPr="00E075E8">
        <w:rPr>
          <w:rFonts w:cs="Times New Roman"/>
          <w:i/>
          <w:sz w:val="20"/>
          <w:szCs w:val="24"/>
        </w:rPr>
        <w:t>-</w:t>
      </w:r>
      <w:r w:rsidRPr="00E075E8">
        <w:rPr>
          <w:rFonts w:cs="Times New Roman"/>
          <w:i/>
          <w:sz w:val="20"/>
          <w:szCs w:val="24"/>
        </w:rPr>
        <w:t>Case</w:t>
      </w:r>
      <w:r w:rsidR="00C80775" w:rsidRPr="00E075E8">
        <w:rPr>
          <w:rFonts w:cs="Times New Roman"/>
          <w:i/>
          <w:sz w:val="20"/>
          <w:szCs w:val="24"/>
        </w:rPr>
        <w:t xml:space="preserve"> </w:t>
      </w:r>
      <w:r w:rsidRPr="00E075E8">
        <w:rPr>
          <w:rFonts w:cs="Times New Roman"/>
          <w:i/>
          <w:sz w:val="20"/>
          <w:szCs w:val="24"/>
        </w:rPr>
        <w:t>Intervention</w:t>
      </w:r>
      <w:r w:rsidR="00C80775" w:rsidRPr="00E075E8">
        <w:rPr>
          <w:rFonts w:cs="Times New Roman"/>
          <w:i/>
          <w:sz w:val="20"/>
          <w:szCs w:val="24"/>
        </w:rPr>
        <w:t xml:space="preserve"> </w:t>
      </w:r>
      <w:r w:rsidRPr="00E075E8">
        <w:rPr>
          <w:rFonts w:cs="Times New Roman"/>
          <w:i/>
          <w:sz w:val="20"/>
          <w:szCs w:val="24"/>
        </w:rPr>
        <w:t>Research</w:t>
      </w:r>
      <w:r w:rsidR="000F600A" w:rsidRPr="00E075E8">
        <w:rPr>
          <w:rFonts w:cs="Times New Roman"/>
          <w:i/>
          <w:sz w:val="20"/>
          <w:szCs w:val="24"/>
        </w:rPr>
        <w:t xml:space="preserve">: </w:t>
      </w:r>
      <w:r w:rsidRPr="00E075E8">
        <w:rPr>
          <w:rFonts w:cs="Times New Roman"/>
          <w:i/>
          <w:sz w:val="20"/>
          <w:szCs w:val="24"/>
        </w:rPr>
        <w:t>Methodological</w:t>
      </w:r>
      <w:r w:rsidR="00FF721E">
        <w:rPr>
          <w:rFonts w:cs="Times New Roman"/>
          <w:i/>
          <w:sz w:val="20"/>
          <w:szCs w:val="24"/>
        </w:rPr>
        <w:t xml:space="preserve"> and </w:t>
      </w:r>
      <w:r w:rsidRPr="00E075E8">
        <w:rPr>
          <w:rFonts w:cs="Times New Roman"/>
          <w:i/>
          <w:sz w:val="20"/>
          <w:szCs w:val="24"/>
        </w:rPr>
        <w:t>Data</w:t>
      </w:r>
      <w:r w:rsidR="000F600A" w:rsidRPr="00E075E8">
        <w:rPr>
          <w:rFonts w:cs="Times New Roman"/>
          <w:i/>
          <w:sz w:val="20"/>
          <w:szCs w:val="24"/>
        </w:rPr>
        <w:t>-</w:t>
      </w:r>
      <w:r w:rsidRPr="00E075E8">
        <w:rPr>
          <w:rFonts w:cs="Times New Roman"/>
          <w:i/>
          <w:sz w:val="20"/>
          <w:szCs w:val="24"/>
        </w:rPr>
        <w:t>Analysis</w:t>
      </w:r>
      <w:r w:rsidR="00C80775" w:rsidRPr="00E075E8">
        <w:rPr>
          <w:rFonts w:cs="Times New Roman"/>
          <w:i/>
          <w:sz w:val="20"/>
          <w:szCs w:val="24"/>
        </w:rPr>
        <w:t xml:space="preserve"> </w:t>
      </w:r>
      <w:r w:rsidRPr="00E075E8">
        <w:rPr>
          <w:rFonts w:cs="Times New Roman"/>
          <w:i/>
          <w:sz w:val="20"/>
          <w:szCs w:val="24"/>
        </w:rPr>
        <w:t>Advances</w:t>
      </w:r>
      <w:r w:rsidR="000F600A" w:rsidRPr="00E075E8">
        <w:rPr>
          <w:rFonts w:cs="Times New Roman"/>
          <w:sz w:val="20"/>
          <w:szCs w:val="24"/>
        </w:rPr>
        <w:t xml:space="preserve">. </w:t>
      </w:r>
      <w:r w:rsidRPr="00E075E8">
        <w:rPr>
          <w:rFonts w:cs="Times New Roman"/>
          <w:sz w:val="20"/>
          <w:szCs w:val="24"/>
        </w:rPr>
        <w:t>American</w:t>
      </w:r>
      <w:r w:rsidR="00C80775" w:rsidRPr="00E075E8">
        <w:rPr>
          <w:rFonts w:cs="Times New Roman"/>
          <w:sz w:val="20"/>
          <w:szCs w:val="24"/>
        </w:rPr>
        <w:t xml:space="preserve"> </w:t>
      </w:r>
      <w:r w:rsidRPr="00E075E8">
        <w:rPr>
          <w:rFonts w:cs="Times New Roman"/>
          <w:sz w:val="20"/>
          <w:szCs w:val="24"/>
        </w:rPr>
        <w:t>Psychological</w:t>
      </w:r>
      <w:r w:rsidR="00C80775" w:rsidRPr="00E075E8">
        <w:rPr>
          <w:rFonts w:cs="Times New Roman"/>
          <w:sz w:val="20"/>
          <w:szCs w:val="24"/>
        </w:rPr>
        <w:t xml:space="preserve"> </w:t>
      </w:r>
      <w:r w:rsidRPr="00E075E8">
        <w:rPr>
          <w:rFonts w:cs="Times New Roman"/>
          <w:sz w:val="20"/>
          <w:szCs w:val="24"/>
        </w:rPr>
        <w:t>Association</w:t>
      </w:r>
      <w:r w:rsidR="000F600A" w:rsidRPr="00E075E8">
        <w:rPr>
          <w:rFonts w:cs="Times New Roman"/>
          <w:sz w:val="20"/>
          <w:szCs w:val="24"/>
        </w:rPr>
        <w:t>.</w:t>
      </w:r>
    </w:p>
    <w:p w:rsidR="0089520C" w:rsidRPr="00E075E8" w:rsidRDefault="0089520C" w:rsidP="00E075E8">
      <w:pPr>
        <w:ind w:left="720"/>
        <w:rPr>
          <w:rFonts w:cs="Times New Roman"/>
          <w:sz w:val="20"/>
          <w:szCs w:val="24"/>
        </w:rPr>
      </w:pPr>
    </w:p>
    <w:p w:rsidR="0089520C" w:rsidRPr="00E075E8" w:rsidRDefault="0089520C" w:rsidP="00E075E8">
      <w:pPr>
        <w:ind w:left="720"/>
        <w:rPr>
          <w:rFonts w:cs="Times New Roman"/>
          <w:sz w:val="20"/>
          <w:szCs w:val="24"/>
        </w:rPr>
      </w:pPr>
      <w:r w:rsidRPr="00E075E8">
        <w:rPr>
          <w:rFonts w:cs="Times New Roman"/>
          <w:sz w:val="20"/>
          <w:szCs w:val="24"/>
        </w:rPr>
        <w:t>Ugille</w:t>
      </w:r>
      <w:r w:rsidR="000F600A" w:rsidRPr="00E075E8">
        <w:rPr>
          <w:rFonts w:cs="Times New Roman"/>
          <w:sz w:val="20"/>
          <w:szCs w:val="24"/>
        </w:rPr>
        <w:t xml:space="preserve">, </w:t>
      </w:r>
      <w:r w:rsidRPr="00E075E8">
        <w:rPr>
          <w:rFonts w:cs="Times New Roman"/>
          <w:sz w:val="20"/>
          <w:szCs w:val="24"/>
        </w:rPr>
        <w:t>M</w:t>
      </w:r>
      <w:r w:rsidR="000F600A" w:rsidRPr="00E075E8">
        <w:rPr>
          <w:rFonts w:cs="Times New Roman"/>
          <w:sz w:val="20"/>
          <w:szCs w:val="24"/>
        </w:rPr>
        <w:t xml:space="preserve">., </w:t>
      </w:r>
      <w:r w:rsidRPr="00E075E8">
        <w:rPr>
          <w:rFonts w:cs="Times New Roman"/>
          <w:sz w:val="20"/>
          <w:szCs w:val="24"/>
        </w:rPr>
        <w:t>Moeyaert</w:t>
      </w:r>
      <w:r w:rsidR="000F600A" w:rsidRPr="00E075E8">
        <w:rPr>
          <w:rFonts w:cs="Times New Roman"/>
          <w:sz w:val="20"/>
          <w:szCs w:val="24"/>
        </w:rPr>
        <w:t xml:space="preserve">, </w:t>
      </w:r>
      <w:r w:rsidRPr="00E075E8">
        <w:rPr>
          <w:rFonts w:cs="Times New Roman"/>
          <w:sz w:val="20"/>
          <w:szCs w:val="24"/>
        </w:rPr>
        <w:t>M</w:t>
      </w:r>
      <w:r w:rsidR="000F600A" w:rsidRPr="00E075E8">
        <w:rPr>
          <w:rFonts w:cs="Times New Roman"/>
          <w:sz w:val="20"/>
          <w:szCs w:val="24"/>
        </w:rPr>
        <w:t xml:space="preserve">., </w:t>
      </w:r>
      <w:r w:rsidRPr="00E075E8">
        <w:rPr>
          <w:rFonts w:cs="Times New Roman"/>
          <w:sz w:val="20"/>
          <w:szCs w:val="24"/>
        </w:rPr>
        <w:t>Beretvas</w:t>
      </w:r>
      <w:r w:rsidR="000F600A" w:rsidRPr="00E075E8">
        <w:rPr>
          <w:rFonts w:cs="Times New Roman"/>
          <w:sz w:val="20"/>
          <w:szCs w:val="24"/>
        </w:rPr>
        <w:t xml:space="preserve">, </w:t>
      </w:r>
      <w:r w:rsidRPr="00E075E8">
        <w:rPr>
          <w:rFonts w:cs="Times New Roman"/>
          <w:sz w:val="20"/>
          <w:szCs w:val="24"/>
        </w:rPr>
        <w:t>N</w:t>
      </w:r>
      <w:r w:rsidR="000F600A" w:rsidRPr="00E075E8">
        <w:rPr>
          <w:rFonts w:cs="Times New Roman"/>
          <w:sz w:val="20"/>
          <w:szCs w:val="24"/>
        </w:rPr>
        <w:t xml:space="preserve">., </w:t>
      </w:r>
      <w:r w:rsidRPr="00E075E8">
        <w:rPr>
          <w:rFonts w:cs="Times New Roman"/>
          <w:sz w:val="20"/>
          <w:szCs w:val="24"/>
        </w:rPr>
        <w:t>Ferron</w:t>
      </w:r>
      <w:r w:rsidR="000F600A" w:rsidRPr="00E075E8">
        <w:rPr>
          <w:rFonts w:cs="Times New Roman"/>
          <w:sz w:val="20"/>
          <w:szCs w:val="24"/>
        </w:rPr>
        <w:t xml:space="preserve">, </w:t>
      </w:r>
      <w:r w:rsidRPr="00E075E8">
        <w:rPr>
          <w:rFonts w:cs="Times New Roman"/>
          <w:sz w:val="20"/>
          <w:szCs w:val="24"/>
        </w:rPr>
        <w:t>J</w:t>
      </w:r>
      <w:r w:rsidR="000F600A" w:rsidRPr="00E075E8">
        <w:rPr>
          <w:rFonts w:cs="Times New Roman"/>
          <w:sz w:val="20"/>
          <w:szCs w:val="24"/>
        </w:rPr>
        <w:t>.,</w:t>
      </w:r>
      <w:r w:rsidR="00FF721E">
        <w:rPr>
          <w:rFonts w:cs="Times New Roman"/>
          <w:sz w:val="20"/>
          <w:szCs w:val="24"/>
        </w:rPr>
        <w:t xml:space="preserve"> and </w:t>
      </w:r>
      <w:r w:rsidRPr="00E075E8">
        <w:rPr>
          <w:rFonts w:cs="Times New Roman"/>
          <w:sz w:val="20"/>
          <w:szCs w:val="24"/>
        </w:rPr>
        <w:t>Van</w:t>
      </w:r>
      <w:r w:rsidR="00C80775" w:rsidRPr="00E075E8">
        <w:rPr>
          <w:rFonts w:cs="Times New Roman"/>
          <w:sz w:val="20"/>
          <w:szCs w:val="24"/>
        </w:rPr>
        <w:t xml:space="preserve"> </w:t>
      </w:r>
      <w:r w:rsidR="000F600A" w:rsidRPr="00E075E8">
        <w:rPr>
          <w:rFonts w:cs="Times New Roman"/>
          <w:sz w:val="20"/>
          <w:szCs w:val="24"/>
        </w:rPr>
        <w:t xml:space="preserve">Den </w:t>
      </w:r>
      <w:r w:rsidRPr="00E075E8">
        <w:rPr>
          <w:rFonts w:cs="Times New Roman"/>
          <w:sz w:val="20"/>
          <w:szCs w:val="24"/>
        </w:rPr>
        <w:t>Noorgate</w:t>
      </w:r>
      <w:r w:rsidR="000F600A" w:rsidRPr="00E075E8">
        <w:rPr>
          <w:rFonts w:cs="Times New Roman"/>
          <w:sz w:val="20"/>
          <w:szCs w:val="24"/>
        </w:rPr>
        <w:t xml:space="preserve">, </w:t>
      </w:r>
      <w:r w:rsidRPr="00E075E8">
        <w:rPr>
          <w:rFonts w:cs="Times New Roman"/>
          <w:sz w:val="20"/>
          <w:szCs w:val="24"/>
        </w:rPr>
        <w:t>W</w:t>
      </w:r>
      <w:r w:rsidR="000F600A" w:rsidRPr="00E075E8">
        <w:rPr>
          <w:rFonts w:cs="Times New Roman"/>
          <w:sz w:val="20"/>
          <w:szCs w:val="24"/>
        </w:rPr>
        <w:t xml:space="preserve">. (2012). </w:t>
      </w:r>
      <w:r w:rsidRPr="00E075E8">
        <w:rPr>
          <w:rFonts w:cs="Times New Roman"/>
          <w:sz w:val="20"/>
          <w:szCs w:val="24"/>
        </w:rPr>
        <w:t>Multilevel</w:t>
      </w:r>
      <w:r w:rsidR="00C80775" w:rsidRPr="00E075E8">
        <w:rPr>
          <w:rFonts w:cs="Times New Roman"/>
          <w:sz w:val="20"/>
          <w:szCs w:val="24"/>
        </w:rPr>
        <w:t xml:space="preserve"> </w:t>
      </w:r>
      <w:r w:rsidR="000F600A" w:rsidRPr="00E075E8">
        <w:rPr>
          <w:rFonts w:cs="Times New Roman"/>
          <w:sz w:val="20"/>
          <w:szCs w:val="24"/>
        </w:rPr>
        <w:t xml:space="preserve">Meta-Analysis Of Single-Subject Experimental Designs: A Simulation Study. </w:t>
      </w:r>
      <w:r w:rsidRPr="00E075E8">
        <w:rPr>
          <w:rFonts w:cs="Times New Roman"/>
          <w:i/>
          <w:sz w:val="20"/>
          <w:szCs w:val="24"/>
        </w:rPr>
        <w:t>Behavior</w:t>
      </w:r>
      <w:r w:rsidR="00C80775" w:rsidRPr="00E075E8">
        <w:rPr>
          <w:rFonts w:cs="Times New Roman"/>
          <w:i/>
          <w:sz w:val="20"/>
          <w:szCs w:val="24"/>
        </w:rPr>
        <w:t xml:space="preserve"> </w:t>
      </w:r>
      <w:r w:rsidRPr="00E075E8">
        <w:rPr>
          <w:rFonts w:cs="Times New Roman"/>
          <w:i/>
          <w:sz w:val="20"/>
          <w:szCs w:val="24"/>
        </w:rPr>
        <w:t>Research</w:t>
      </w:r>
      <w:r w:rsidR="00C80775" w:rsidRPr="00E075E8">
        <w:rPr>
          <w:rFonts w:cs="Times New Roman"/>
          <w:i/>
          <w:sz w:val="20"/>
          <w:szCs w:val="24"/>
        </w:rPr>
        <w:t xml:space="preserve"> </w:t>
      </w:r>
      <w:r w:rsidRPr="00E075E8">
        <w:rPr>
          <w:rFonts w:cs="Times New Roman"/>
          <w:i/>
          <w:sz w:val="20"/>
          <w:szCs w:val="24"/>
        </w:rPr>
        <w:t>Methods</w:t>
      </w:r>
      <w:r w:rsidR="000F600A" w:rsidRPr="00E075E8">
        <w:rPr>
          <w:rFonts w:cs="Times New Roman"/>
          <w:i/>
          <w:sz w:val="20"/>
          <w:szCs w:val="24"/>
        </w:rPr>
        <w:t>, 44</w:t>
      </w:r>
      <w:r w:rsidR="003D1198">
        <w:rPr>
          <w:rFonts w:cs="Times New Roman"/>
          <w:sz w:val="20"/>
          <w:szCs w:val="24"/>
        </w:rPr>
        <w:t>:</w:t>
      </w:r>
      <w:r w:rsidR="000F600A" w:rsidRPr="00E075E8">
        <w:rPr>
          <w:rFonts w:cs="Times New Roman"/>
          <w:sz w:val="20"/>
          <w:szCs w:val="24"/>
        </w:rPr>
        <w:t xml:space="preserve"> 1244-1254.</w:t>
      </w:r>
    </w:p>
    <w:p w:rsidR="0089520C" w:rsidRPr="00E075E8" w:rsidRDefault="0089520C" w:rsidP="00E075E8">
      <w:pPr>
        <w:ind w:left="720"/>
        <w:rPr>
          <w:rFonts w:cs="Times New Roman"/>
          <w:sz w:val="20"/>
          <w:szCs w:val="24"/>
        </w:rPr>
      </w:pPr>
    </w:p>
    <w:p w:rsidR="0089520C" w:rsidRPr="00E075E8" w:rsidRDefault="0089520C" w:rsidP="00E075E8">
      <w:pPr>
        <w:ind w:left="720"/>
        <w:rPr>
          <w:rFonts w:cs="Times New Roman"/>
          <w:sz w:val="20"/>
          <w:szCs w:val="24"/>
        </w:rPr>
      </w:pPr>
      <w:r w:rsidRPr="00E075E8">
        <w:rPr>
          <w:rFonts w:cs="Times New Roman"/>
          <w:sz w:val="20"/>
          <w:szCs w:val="24"/>
        </w:rPr>
        <w:t>Ugille</w:t>
      </w:r>
      <w:r w:rsidR="000F600A" w:rsidRPr="00E075E8">
        <w:rPr>
          <w:rFonts w:cs="Times New Roman"/>
          <w:sz w:val="20"/>
          <w:szCs w:val="24"/>
        </w:rPr>
        <w:t xml:space="preserve">, </w:t>
      </w:r>
      <w:r w:rsidRPr="00E075E8">
        <w:rPr>
          <w:rFonts w:cs="Times New Roman"/>
          <w:sz w:val="20"/>
          <w:szCs w:val="24"/>
        </w:rPr>
        <w:t>M</w:t>
      </w:r>
      <w:r w:rsidR="000F600A" w:rsidRPr="00E075E8">
        <w:rPr>
          <w:rFonts w:cs="Times New Roman"/>
          <w:sz w:val="20"/>
          <w:szCs w:val="24"/>
        </w:rPr>
        <w:t xml:space="preserve">., </w:t>
      </w:r>
      <w:r w:rsidRPr="00E075E8">
        <w:rPr>
          <w:rFonts w:cs="Times New Roman"/>
          <w:sz w:val="20"/>
          <w:szCs w:val="24"/>
        </w:rPr>
        <w:t>Moeyaert</w:t>
      </w:r>
      <w:r w:rsidR="000F600A" w:rsidRPr="00E075E8">
        <w:rPr>
          <w:rFonts w:cs="Times New Roman"/>
          <w:sz w:val="20"/>
          <w:szCs w:val="24"/>
        </w:rPr>
        <w:t xml:space="preserve">, </w:t>
      </w:r>
      <w:r w:rsidRPr="00E075E8">
        <w:rPr>
          <w:rFonts w:cs="Times New Roman"/>
          <w:sz w:val="20"/>
          <w:szCs w:val="24"/>
        </w:rPr>
        <w:t>M</w:t>
      </w:r>
      <w:r w:rsidR="000F600A" w:rsidRPr="00E075E8">
        <w:rPr>
          <w:rFonts w:cs="Times New Roman"/>
          <w:sz w:val="20"/>
          <w:szCs w:val="24"/>
        </w:rPr>
        <w:t xml:space="preserve">., </w:t>
      </w:r>
      <w:r w:rsidRPr="00E075E8">
        <w:rPr>
          <w:rFonts w:cs="Times New Roman"/>
          <w:sz w:val="20"/>
          <w:szCs w:val="24"/>
        </w:rPr>
        <w:t>Beretvas</w:t>
      </w:r>
      <w:r w:rsidR="000F600A" w:rsidRPr="00E075E8">
        <w:rPr>
          <w:rFonts w:cs="Times New Roman"/>
          <w:sz w:val="20"/>
          <w:szCs w:val="24"/>
        </w:rPr>
        <w:t xml:space="preserve">, </w:t>
      </w:r>
      <w:r w:rsidRPr="00E075E8">
        <w:rPr>
          <w:rFonts w:cs="Times New Roman"/>
          <w:sz w:val="20"/>
          <w:szCs w:val="24"/>
        </w:rPr>
        <w:t>N</w:t>
      </w:r>
      <w:r w:rsidR="000F600A" w:rsidRPr="00E075E8">
        <w:rPr>
          <w:rFonts w:cs="Times New Roman"/>
          <w:sz w:val="20"/>
          <w:szCs w:val="24"/>
        </w:rPr>
        <w:t xml:space="preserve">., </w:t>
      </w:r>
      <w:r w:rsidRPr="00E075E8">
        <w:rPr>
          <w:rFonts w:cs="Times New Roman"/>
          <w:sz w:val="20"/>
          <w:szCs w:val="24"/>
        </w:rPr>
        <w:t>Ferron</w:t>
      </w:r>
      <w:r w:rsidR="000F600A" w:rsidRPr="00E075E8">
        <w:rPr>
          <w:rFonts w:cs="Times New Roman"/>
          <w:sz w:val="20"/>
          <w:szCs w:val="24"/>
        </w:rPr>
        <w:t xml:space="preserve">, </w:t>
      </w:r>
      <w:r w:rsidRPr="00E075E8">
        <w:rPr>
          <w:rFonts w:cs="Times New Roman"/>
          <w:sz w:val="20"/>
          <w:szCs w:val="24"/>
        </w:rPr>
        <w:t>J</w:t>
      </w:r>
      <w:r w:rsidR="000F600A" w:rsidRPr="00E075E8">
        <w:rPr>
          <w:rFonts w:cs="Times New Roman"/>
          <w:sz w:val="20"/>
          <w:szCs w:val="24"/>
        </w:rPr>
        <w:t>.,</w:t>
      </w:r>
      <w:r w:rsidR="00FF721E">
        <w:rPr>
          <w:rFonts w:cs="Times New Roman"/>
          <w:sz w:val="20"/>
          <w:szCs w:val="24"/>
        </w:rPr>
        <w:t xml:space="preserve"> and </w:t>
      </w:r>
      <w:r w:rsidRPr="00E075E8">
        <w:rPr>
          <w:rFonts w:cs="Times New Roman"/>
          <w:sz w:val="20"/>
          <w:szCs w:val="24"/>
        </w:rPr>
        <w:t>Van</w:t>
      </w:r>
      <w:r w:rsidR="00C80775" w:rsidRPr="00E075E8">
        <w:rPr>
          <w:rFonts w:cs="Times New Roman"/>
          <w:sz w:val="20"/>
          <w:szCs w:val="24"/>
        </w:rPr>
        <w:t xml:space="preserve"> </w:t>
      </w:r>
      <w:r w:rsidR="000F600A" w:rsidRPr="00E075E8">
        <w:rPr>
          <w:rFonts w:cs="Times New Roman"/>
          <w:sz w:val="20"/>
          <w:szCs w:val="24"/>
        </w:rPr>
        <w:t xml:space="preserve">Den </w:t>
      </w:r>
      <w:r w:rsidRPr="00E075E8">
        <w:rPr>
          <w:rFonts w:cs="Times New Roman"/>
          <w:sz w:val="20"/>
          <w:szCs w:val="24"/>
        </w:rPr>
        <w:t>Noorgate</w:t>
      </w:r>
      <w:r w:rsidR="000F600A" w:rsidRPr="00E075E8">
        <w:rPr>
          <w:rFonts w:cs="Times New Roman"/>
          <w:sz w:val="20"/>
          <w:szCs w:val="24"/>
        </w:rPr>
        <w:t xml:space="preserve">, </w:t>
      </w:r>
      <w:r w:rsidRPr="00E075E8">
        <w:rPr>
          <w:rFonts w:cs="Times New Roman"/>
          <w:sz w:val="20"/>
          <w:szCs w:val="24"/>
        </w:rPr>
        <w:t>W</w:t>
      </w:r>
      <w:r w:rsidR="000F600A" w:rsidRPr="00E075E8">
        <w:rPr>
          <w:rFonts w:cs="Times New Roman"/>
          <w:sz w:val="20"/>
          <w:szCs w:val="24"/>
        </w:rPr>
        <w:t>. (</w:t>
      </w:r>
      <w:r w:rsidR="00473DCD">
        <w:rPr>
          <w:rFonts w:cs="Times New Roman"/>
          <w:sz w:val="20"/>
          <w:szCs w:val="24"/>
        </w:rPr>
        <w:t>i</w:t>
      </w:r>
      <w:r w:rsidR="000F600A" w:rsidRPr="00E075E8">
        <w:rPr>
          <w:rFonts w:cs="Times New Roman"/>
          <w:sz w:val="20"/>
          <w:szCs w:val="24"/>
        </w:rPr>
        <w:t xml:space="preserve">n </w:t>
      </w:r>
      <w:r w:rsidR="00473DCD">
        <w:rPr>
          <w:rFonts w:cs="Times New Roman"/>
          <w:sz w:val="20"/>
          <w:szCs w:val="24"/>
        </w:rPr>
        <w:t>p</w:t>
      </w:r>
      <w:r w:rsidR="000F600A" w:rsidRPr="00E075E8">
        <w:rPr>
          <w:rFonts w:cs="Times New Roman"/>
          <w:sz w:val="20"/>
          <w:szCs w:val="24"/>
        </w:rPr>
        <w:t xml:space="preserve">ress). </w:t>
      </w:r>
      <w:r w:rsidRPr="00E075E8">
        <w:rPr>
          <w:rFonts w:cs="Times New Roman"/>
          <w:sz w:val="20"/>
          <w:szCs w:val="24"/>
        </w:rPr>
        <w:t>Bias</w:t>
      </w:r>
      <w:r w:rsidR="00C80775" w:rsidRPr="00E075E8">
        <w:rPr>
          <w:rFonts w:cs="Times New Roman"/>
          <w:sz w:val="20"/>
          <w:szCs w:val="24"/>
        </w:rPr>
        <w:t xml:space="preserve"> </w:t>
      </w:r>
      <w:r w:rsidR="000F600A" w:rsidRPr="00E075E8">
        <w:rPr>
          <w:rFonts w:cs="Times New Roman"/>
          <w:sz w:val="20"/>
          <w:szCs w:val="24"/>
        </w:rPr>
        <w:t xml:space="preserve">Corrections For Standardized Effect Size Estimates Used With Single-Subject Experimental Designs. </w:t>
      </w:r>
      <w:r w:rsidRPr="00E075E8">
        <w:rPr>
          <w:rFonts w:cs="Times New Roman"/>
          <w:i/>
          <w:sz w:val="20"/>
          <w:szCs w:val="24"/>
        </w:rPr>
        <w:t>Journal</w:t>
      </w:r>
      <w:r w:rsidR="00C80775" w:rsidRPr="00E075E8">
        <w:rPr>
          <w:rFonts w:cs="Times New Roman"/>
          <w:i/>
          <w:sz w:val="20"/>
          <w:szCs w:val="24"/>
        </w:rPr>
        <w:t xml:space="preserve"> </w:t>
      </w:r>
      <w:r w:rsidR="000F600A" w:rsidRPr="00E075E8">
        <w:rPr>
          <w:rFonts w:cs="Times New Roman"/>
          <w:i/>
          <w:sz w:val="20"/>
          <w:szCs w:val="24"/>
        </w:rPr>
        <w:t xml:space="preserve">Of </w:t>
      </w:r>
      <w:r w:rsidRPr="00E075E8">
        <w:rPr>
          <w:rFonts w:cs="Times New Roman"/>
          <w:i/>
          <w:sz w:val="20"/>
          <w:szCs w:val="24"/>
        </w:rPr>
        <w:t>Experimental</w:t>
      </w:r>
      <w:r w:rsidR="00C80775" w:rsidRPr="00E075E8">
        <w:rPr>
          <w:rFonts w:cs="Times New Roman"/>
          <w:i/>
          <w:sz w:val="20"/>
          <w:szCs w:val="24"/>
        </w:rPr>
        <w:t xml:space="preserve"> </w:t>
      </w:r>
      <w:r w:rsidRPr="00E075E8">
        <w:rPr>
          <w:rFonts w:cs="Times New Roman"/>
          <w:i/>
          <w:sz w:val="20"/>
          <w:szCs w:val="24"/>
        </w:rPr>
        <w:t>Education</w:t>
      </w:r>
      <w:r w:rsidR="000F600A" w:rsidRPr="00E075E8">
        <w:rPr>
          <w:rFonts w:cs="Times New Roman"/>
          <w:sz w:val="20"/>
          <w:szCs w:val="24"/>
        </w:rPr>
        <w:t>.</w:t>
      </w:r>
    </w:p>
    <w:p w:rsidR="000474FF" w:rsidRDefault="000474FF" w:rsidP="000474FF">
      <w:pPr>
        <w:rPr>
          <w:rFonts w:cs="Times New Roman"/>
        </w:rPr>
      </w:pPr>
    </w:p>
    <w:p w:rsidR="00E075E8" w:rsidRPr="00912CB1" w:rsidRDefault="00E075E8" w:rsidP="000474FF">
      <w:pPr>
        <w:rPr>
          <w:rFonts w:cs="Times New Roman"/>
        </w:rPr>
      </w:pPr>
    </w:p>
    <w:p w:rsidR="000474FF" w:rsidRPr="00912CB1" w:rsidRDefault="000474FF" w:rsidP="000474FF">
      <w:pPr>
        <w:pStyle w:val="Heading3"/>
        <w:rPr>
          <w:rFonts w:cs="Times New Roman"/>
        </w:rPr>
      </w:pPr>
      <w:bookmarkStart w:id="1857" w:name="_Toc348082470"/>
      <w:bookmarkStart w:id="1858" w:name="_Toc348442832"/>
      <w:bookmarkStart w:id="1859" w:name="_Toc372556834"/>
      <w:r w:rsidRPr="00912CB1">
        <w:rPr>
          <w:rFonts w:cs="Times New Roman"/>
        </w:rPr>
        <w:t>R305D110027</w:t>
      </w:r>
      <w:bookmarkEnd w:id="1857"/>
      <w:bookmarkEnd w:id="1858"/>
      <w:bookmarkEnd w:id="1859"/>
      <w:r w:rsidR="00C80775" w:rsidRPr="00912CB1">
        <w:rPr>
          <w:rFonts w:cs="Times New Roman"/>
        </w:rPr>
        <w:t xml:space="preserve"> </w:t>
      </w:r>
    </w:p>
    <w:p w:rsidR="00E075E8" w:rsidRPr="00E075E8" w:rsidRDefault="002C2386" w:rsidP="000474FF">
      <w:pPr>
        <w:rPr>
          <w:rFonts w:eastAsia="Times New Roman" w:cs="Times New Roman"/>
          <w:b/>
          <w:szCs w:val="24"/>
        </w:rPr>
      </w:pPr>
      <w:hyperlink r:id="rId1672" w:history="1">
        <w:r w:rsidR="000474FF" w:rsidRPr="00E075E8">
          <w:rPr>
            <w:rStyle w:val="Hyperlink"/>
            <w:rFonts w:eastAsia="Times New Roman" w:cs="Times New Roman"/>
            <w:b/>
            <w:szCs w:val="24"/>
          </w:rPr>
          <w:t>Psychometric</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Models</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for</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21st</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Century</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Educational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Survey</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Assessments</w:t>
        </w:r>
      </w:hyperlink>
    </w:p>
    <w:p w:rsidR="00E075E8" w:rsidRDefault="00E075E8" w:rsidP="000474FF">
      <w:r>
        <w:t>Educational Testing Service</w:t>
      </w:r>
    </w:p>
    <w:p w:rsidR="00E075E8" w:rsidRPr="00E075E8" w:rsidRDefault="000474FF" w:rsidP="00E075E8">
      <w:pPr>
        <w:rPr>
          <w:rFonts w:eastAsia="Times New Roman" w:cs="Times New Roman"/>
          <w:szCs w:val="24"/>
        </w:rPr>
      </w:pPr>
      <w:r w:rsidRPr="00E075E8">
        <w:rPr>
          <w:rFonts w:eastAsia="Times New Roman" w:cs="Times New Roman"/>
          <w:szCs w:val="24"/>
        </w:rPr>
        <w:t>Rijmen,</w:t>
      </w:r>
      <w:r w:rsidR="00C80775" w:rsidRPr="00E075E8">
        <w:rPr>
          <w:rFonts w:eastAsia="Times New Roman" w:cs="Times New Roman"/>
          <w:szCs w:val="24"/>
        </w:rPr>
        <w:t xml:space="preserve"> </w:t>
      </w:r>
      <w:r w:rsidRPr="00E075E8">
        <w:rPr>
          <w:rFonts w:eastAsia="Times New Roman" w:cs="Times New Roman"/>
          <w:szCs w:val="24"/>
        </w:rPr>
        <w:t>Frank</w:t>
      </w:r>
      <w:r w:rsidR="00C80775" w:rsidRPr="00E075E8">
        <w:rPr>
          <w:rFonts w:eastAsia="Times New Roman" w:cs="Times New Roman"/>
          <w:szCs w:val="24"/>
        </w:rPr>
        <w:t xml:space="preserve"> </w:t>
      </w:r>
    </w:p>
    <w:p w:rsidR="000474FF" w:rsidRDefault="000474FF" w:rsidP="00E075E8">
      <w:pPr>
        <w:rPr>
          <w:rFonts w:eastAsia="Times New Roman" w:cs="Times New Roman"/>
          <w:szCs w:val="24"/>
        </w:rPr>
      </w:pPr>
      <w:r w:rsidRPr="00912CB1">
        <w:rPr>
          <w:rFonts w:eastAsia="Times New Roman" w:cs="Times New Roman"/>
          <w:szCs w:val="24"/>
        </w:rPr>
        <w:t>Matthias</w:t>
      </w:r>
      <w:r w:rsidR="00C80775" w:rsidRPr="00912CB1">
        <w:rPr>
          <w:rFonts w:eastAsia="Times New Roman" w:cs="Times New Roman"/>
          <w:szCs w:val="24"/>
        </w:rPr>
        <w:t xml:space="preserve"> </w:t>
      </w:r>
      <w:r w:rsidRPr="00912CB1">
        <w:rPr>
          <w:rFonts w:eastAsia="Times New Roman" w:cs="Times New Roman"/>
          <w:szCs w:val="24"/>
        </w:rPr>
        <w:t>Von</w:t>
      </w:r>
      <w:r w:rsidR="00C80775" w:rsidRPr="00912CB1">
        <w:rPr>
          <w:rFonts w:eastAsia="Times New Roman" w:cs="Times New Roman"/>
          <w:szCs w:val="24"/>
        </w:rPr>
        <w:t xml:space="preserve"> </w:t>
      </w:r>
      <w:r w:rsidRPr="00912CB1">
        <w:rPr>
          <w:rFonts w:eastAsia="Times New Roman" w:cs="Times New Roman"/>
          <w:szCs w:val="24"/>
        </w:rPr>
        <w:t>Davier</w:t>
      </w:r>
    </w:p>
    <w:p w:rsidR="00E075E8" w:rsidRDefault="00E075E8" w:rsidP="00E075E8">
      <w:pPr>
        <w:rPr>
          <w:rFonts w:eastAsia="Times New Roman" w:cs="Times New Roman"/>
          <w:szCs w:val="24"/>
        </w:rPr>
      </w:pPr>
    </w:p>
    <w:p w:rsidR="00E075E8" w:rsidRPr="00912CB1" w:rsidRDefault="00E075E8" w:rsidP="00E075E8">
      <w:pPr>
        <w:rPr>
          <w:rFonts w:eastAsia="Times New Roman" w:cs="Times New Roman"/>
          <w:szCs w:val="24"/>
        </w:rPr>
      </w:pPr>
      <w:r>
        <w:rPr>
          <w:rFonts w:eastAsia="Times New Roman" w:cs="Times New Roman"/>
          <w:szCs w:val="24"/>
        </w:rPr>
        <w:t>Publications:</w:t>
      </w:r>
    </w:p>
    <w:p w:rsidR="003D1198" w:rsidRDefault="003D1198" w:rsidP="00E075E8">
      <w:pPr>
        <w:autoSpaceDE w:val="0"/>
        <w:autoSpaceDN w:val="0"/>
        <w:adjustRightInd w:val="0"/>
        <w:ind w:left="720"/>
        <w:rPr>
          <w:rFonts w:cs="Times New Roman"/>
          <w:sz w:val="20"/>
        </w:rPr>
      </w:pPr>
      <w:r>
        <w:rPr>
          <w:rFonts w:cs="Times New Roman"/>
          <w:sz w:val="20"/>
        </w:rPr>
        <w:t>J</w:t>
      </w:r>
      <w:r w:rsidRPr="003D1198">
        <w:rPr>
          <w:rFonts w:cs="Times New Roman"/>
          <w:sz w:val="20"/>
        </w:rPr>
        <w:t>eon, M., Rijmen, F.,</w:t>
      </w:r>
      <w:r w:rsidR="00A548F0">
        <w:rPr>
          <w:rFonts w:cs="Times New Roman"/>
          <w:sz w:val="20"/>
        </w:rPr>
        <w:t xml:space="preserve"> and </w:t>
      </w:r>
      <w:r w:rsidRPr="003D1198">
        <w:rPr>
          <w:rFonts w:cs="Times New Roman"/>
          <w:sz w:val="20"/>
        </w:rPr>
        <w:t xml:space="preserve">Rabe-Hesketh, S. (2013). Modeling Differential Item Functioning Using A Generalization Of The Multiple-Group Bifactor Model. </w:t>
      </w:r>
      <w:r w:rsidRPr="003D1198">
        <w:rPr>
          <w:rFonts w:cs="Times New Roman"/>
          <w:i/>
          <w:iCs/>
          <w:sz w:val="20"/>
        </w:rPr>
        <w:t>Journal Of Educational</w:t>
      </w:r>
      <w:r w:rsidR="00FF721E">
        <w:rPr>
          <w:rFonts w:cs="Times New Roman"/>
          <w:i/>
          <w:iCs/>
          <w:sz w:val="20"/>
        </w:rPr>
        <w:t xml:space="preserve"> and </w:t>
      </w:r>
      <w:r w:rsidRPr="003D1198">
        <w:rPr>
          <w:rFonts w:cs="Times New Roman"/>
          <w:i/>
          <w:iCs/>
          <w:sz w:val="20"/>
        </w:rPr>
        <w:t>Behavioral Statistics</w:t>
      </w:r>
      <w:r w:rsidRPr="003D1198">
        <w:rPr>
          <w:rFonts w:cs="Times New Roman"/>
          <w:sz w:val="20"/>
        </w:rPr>
        <w:t xml:space="preserve">, </w:t>
      </w:r>
      <w:r w:rsidRPr="003D1198">
        <w:rPr>
          <w:rFonts w:cs="Times New Roman"/>
          <w:i/>
          <w:iCs/>
          <w:sz w:val="20"/>
        </w:rPr>
        <w:t>38</w:t>
      </w:r>
      <w:r>
        <w:rPr>
          <w:rFonts w:cs="Times New Roman"/>
          <w:sz w:val="20"/>
        </w:rPr>
        <w:t>(1):</w:t>
      </w:r>
      <w:r w:rsidRPr="003D1198">
        <w:rPr>
          <w:rFonts w:cs="Times New Roman"/>
          <w:sz w:val="20"/>
        </w:rPr>
        <w:t xml:space="preserve"> 32-60.</w:t>
      </w:r>
    </w:p>
    <w:p w:rsidR="003D1198" w:rsidRDefault="003D1198" w:rsidP="00E075E8">
      <w:pPr>
        <w:autoSpaceDE w:val="0"/>
        <w:autoSpaceDN w:val="0"/>
        <w:adjustRightInd w:val="0"/>
        <w:ind w:left="720"/>
        <w:rPr>
          <w:rFonts w:cs="Times New Roman"/>
          <w:sz w:val="20"/>
        </w:rPr>
      </w:pPr>
    </w:p>
    <w:p w:rsidR="003D1198" w:rsidRPr="003D1198" w:rsidRDefault="003D1198" w:rsidP="003D1198">
      <w:pPr>
        <w:autoSpaceDE w:val="0"/>
        <w:autoSpaceDN w:val="0"/>
        <w:adjustRightInd w:val="0"/>
        <w:ind w:left="720"/>
        <w:rPr>
          <w:rFonts w:cs="Times New Roman"/>
          <w:sz w:val="20"/>
        </w:rPr>
      </w:pPr>
      <w:r w:rsidRPr="003D1198">
        <w:rPr>
          <w:rFonts w:cs="Times New Roman"/>
          <w:sz w:val="20"/>
        </w:rPr>
        <w:t xml:space="preserve">Rijmen, F. (2011). The Latent Class Model As A Measurement Model For Situational Judgment Tests. </w:t>
      </w:r>
      <w:r w:rsidRPr="003D1198">
        <w:rPr>
          <w:rFonts w:cs="Times New Roman"/>
          <w:i/>
          <w:iCs/>
          <w:sz w:val="20"/>
        </w:rPr>
        <w:t>Psychologica Belgica</w:t>
      </w:r>
      <w:r w:rsidRPr="003D1198">
        <w:rPr>
          <w:rFonts w:cs="Times New Roman"/>
          <w:sz w:val="20"/>
        </w:rPr>
        <w:t xml:space="preserve">, </w:t>
      </w:r>
      <w:r w:rsidRPr="003D1198">
        <w:rPr>
          <w:rFonts w:cs="Times New Roman"/>
          <w:i/>
          <w:iCs/>
          <w:sz w:val="20"/>
        </w:rPr>
        <w:t>51</w:t>
      </w:r>
      <w:r>
        <w:rPr>
          <w:rFonts w:cs="Times New Roman"/>
          <w:sz w:val="20"/>
        </w:rPr>
        <w:t>(3-4):</w:t>
      </w:r>
      <w:r w:rsidRPr="003D1198">
        <w:rPr>
          <w:rFonts w:cs="Times New Roman"/>
          <w:sz w:val="20"/>
        </w:rPr>
        <w:t xml:space="preserve"> 197-212. </w:t>
      </w:r>
    </w:p>
    <w:p w:rsidR="003D1198" w:rsidRDefault="003D1198" w:rsidP="00E075E8">
      <w:pPr>
        <w:autoSpaceDE w:val="0"/>
        <w:autoSpaceDN w:val="0"/>
        <w:adjustRightInd w:val="0"/>
        <w:ind w:left="720"/>
        <w:rPr>
          <w:rFonts w:cs="Times New Roman"/>
          <w:sz w:val="20"/>
        </w:rPr>
      </w:pPr>
    </w:p>
    <w:p w:rsidR="004E77C2" w:rsidRPr="00912CB1" w:rsidRDefault="004E77C2" w:rsidP="00E075E8">
      <w:pPr>
        <w:autoSpaceDE w:val="0"/>
        <w:autoSpaceDN w:val="0"/>
        <w:adjustRightInd w:val="0"/>
        <w:ind w:left="720"/>
        <w:rPr>
          <w:rFonts w:eastAsia="Times New Roman" w:cs="Times New Roman"/>
          <w:szCs w:val="24"/>
        </w:rPr>
      </w:pPr>
      <w:r w:rsidRPr="00E075E8">
        <w:rPr>
          <w:rFonts w:cs="Times New Roman"/>
          <w:sz w:val="20"/>
        </w:rPr>
        <w:t>Rijmen</w:t>
      </w:r>
      <w:r w:rsidR="003D1198" w:rsidRPr="00E075E8">
        <w:rPr>
          <w:rFonts w:cs="Times New Roman"/>
          <w:sz w:val="20"/>
        </w:rPr>
        <w:t xml:space="preserve">, </w:t>
      </w:r>
      <w:r w:rsidRPr="00E075E8">
        <w:rPr>
          <w:rFonts w:cs="Times New Roman"/>
          <w:sz w:val="20"/>
        </w:rPr>
        <w:t>F</w:t>
      </w:r>
      <w:r w:rsidR="003D1198" w:rsidRPr="00E075E8">
        <w:rPr>
          <w:rFonts w:cs="Times New Roman"/>
          <w:sz w:val="20"/>
        </w:rPr>
        <w:t>.,</w:t>
      </w:r>
      <w:r w:rsidR="00FF721E">
        <w:rPr>
          <w:rFonts w:cs="Times New Roman"/>
          <w:sz w:val="20"/>
        </w:rPr>
        <w:t xml:space="preserve"> and </w:t>
      </w:r>
      <w:r w:rsidRPr="00E075E8">
        <w:rPr>
          <w:rFonts w:cs="Times New Roman"/>
          <w:sz w:val="20"/>
        </w:rPr>
        <w:t>Jeon</w:t>
      </w:r>
      <w:r w:rsidR="003D1198" w:rsidRPr="00E075E8">
        <w:rPr>
          <w:rFonts w:cs="Times New Roman"/>
          <w:sz w:val="20"/>
        </w:rPr>
        <w:t xml:space="preserve">, </w:t>
      </w:r>
      <w:r w:rsidRPr="00E075E8">
        <w:rPr>
          <w:rFonts w:cs="Times New Roman"/>
          <w:sz w:val="20"/>
        </w:rPr>
        <w:t>M</w:t>
      </w:r>
      <w:r w:rsidR="003D1198" w:rsidRPr="00E075E8">
        <w:rPr>
          <w:rFonts w:cs="Times New Roman"/>
          <w:sz w:val="20"/>
        </w:rPr>
        <w:t xml:space="preserve">. (In Press). </w:t>
      </w:r>
      <w:r w:rsidRPr="00E075E8">
        <w:rPr>
          <w:rFonts w:cs="Times New Roman"/>
          <w:sz w:val="20"/>
        </w:rPr>
        <w:t>Fitting</w:t>
      </w:r>
      <w:r w:rsidR="00C80775" w:rsidRPr="00E075E8">
        <w:rPr>
          <w:rFonts w:cs="Times New Roman"/>
          <w:sz w:val="20"/>
        </w:rPr>
        <w:t xml:space="preserve"> </w:t>
      </w:r>
      <w:r w:rsidR="003D1198" w:rsidRPr="00E075E8">
        <w:rPr>
          <w:rFonts w:cs="Times New Roman"/>
          <w:sz w:val="20"/>
        </w:rPr>
        <w:t>An Item Response Theory Model With Random Item Effects Across Groups By A Variational A</w:t>
      </w:r>
      <w:r w:rsidR="00E91E27">
        <w:rPr>
          <w:rFonts w:cs="Times New Roman"/>
          <w:sz w:val="20"/>
        </w:rPr>
        <w:t>pp</w:t>
      </w:r>
      <w:r w:rsidR="003D1198" w:rsidRPr="00E075E8">
        <w:rPr>
          <w:rFonts w:cs="Times New Roman"/>
          <w:sz w:val="20"/>
        </w:rPr>
        <w:t xml:space="preserve">roximation Method. </w:t>
      </w:r>
      <w:r w:rsidRPr="00E075E8">
        <w:rPr>
          <w:rFonts w:cs="Times New Roman"/>
          <w:i/>
          <w:sz w:val="20"/>
        </w:rPr>
        <w:t>Annals</w:t>
      </w:r>
      <w:r w:rsidR="00C80775" w:rsidRPr="00E075E8">
        <w:rPr>
          <w:rFonts w:cs="Times New Roman"/>
          <w:i/>
          <w:sz w:val="20"/>
        </w:rPr>
        <w:t xml:space="preserve"> </w:t>
      </w:r>
      <w:r w:rsidR="003D1198" w:rsidRPr="00E075E8">
        <w:rPr>
          <w:rFonts w:cs="Times New Roman"/>
          <w:i/>
          <w:sz w:val="20"/>
        </w:rPr>
        <w:t xml:space="preserve">Of </w:t>
      </w:r>
      <w:r w:rsidRPr="00E075E8">
        <w:rPr>
          <w:rFonts w:cs="Times New Roman"/>
          <w:i/>
          <w:sz w:val="20"/>
        </w:rPr>
        <w:t>Operations</w:t>
      </w:r>
      <w:r w:rsidR="00C80775" w:rsidRPr="00E075E8">
        <w:rPr>
          <w:rFonts w:cs="Times New Roman"/>
          <w:i/>
          <w:sz w:val="20"/>
        </w:rPr>
        <w:t xml:space="preserve"> </w:t>
      </w:r>
      <w:r w:rsidRPr="00E075E8">
        <w:rPr>
          <w:rFonts w:cs="Times New Roman"/>
          <w:i/>
          <w:sz w:val="20"/>
        </w:rPr>
        <w:t>Research</w:t>
      </w:r>
      <w:r w:rsidR="003D1198" w:rsidRPr="00E075E8">
        <w:rPr>
          <w:rFonts w:cs="Times New Roman"/>
          <w:sz w:val="20"/>
        </w:rPr>
        <w:t>.</w:t>
      </w:r>
    </w:p>
    <w:p w:rsidR="000474FF" w:rsidRDefault="000474FF" w:rsidP="000474FF">
      <w:pPr>
        <w:rPr>
          <w:rFonts w:cs="Times New Roman"/>
        </w:rPr>
      </w:pPr>
    </w:p>
    <w:p w:rsidR="00E075E8" w:rsidRPr="00912CB1" w:rsidRDefault="00E075E8" w:rsidP="000474FF">
      <w:pPr>
        <w:rPr>
          <w:rFonts w:cs="Times New Roman"/>
        </w:rPr>
      </w:pPr>
    </w:p>
    <w:p w:rsidR="00725978" w:rsidRDefault="00725978">
      <w:pPr>
        <w:spacing w:after="200" w:line="276" w:lineRule="auto"/>
        <w:rPr>
          <w:rFonts w:eastAsiaTheme="majorEastAsia" w:cs="Times New Roman"/>
          <w:b/>
          <w:bCs/>
          <w:caps/>
          <w:sz w:val="28"/>
        </w:rPr>
      </w:pPr>
      <w:bookmarkStart w:id="1860" w:name="_Toc348082471"/>
      <w:bookmarkStart w:id="1861" w:name="_Toc348442833"/>
      <w:r>
        <w:rPr>
          <w:rFonts w:cs="Times New Roman"/>
        </w:rPr>
        <w:br w:type="page"/>
      </w:r>
    </w:p>
    <w:p w:rsidR="000474FF" w:rsidRPr="00912CB1" w:rsidRDefault="000474FF" w:rsidP="000474FF">
      <w:pPr>
        <w:pStyle w:val="Heading3"/>
        <w:rPr>
          <w:rFonts w:cs="Times New Roman"/>
        </w:rPr>
      </w:pPr>
      <w:bookmarkStart w:id="1862" w:name="_Toc372556835"/>
      <w:r w:rsidRPr="00912CB1">
        <w:rPr>
          <w:rFonts w:cs="Times New Roman"/>
        </w:rPr>
        <w:lastRenderedPageBreak/>
        <w:t>R305D110032</w:t>
      </w:r>
      <w:bookmarkEnd w:id="1860"/>
      <w:bookmarkEnd w:id="1861"/>
      <w:bookmarkEnd w:id="1862"/>
    </w:p>
    <w:p w:rsidR="00E075E8" w:rsidRDefault="002C2386" w:rsidP="000474FF">
      <w:pPr>
        <w:rPr>
          <w:rFonts w:eastAsia="Times New Roman" w:cs="Times New Roman"/>
          <w:b/>
          <w:szCs w:val="24"/>
        </w:rPr>
      </w:pPr>
      <w:hyperlink r:id="rId1673" w:history="1">
        <w:r w:rsidR="000474FF" w:rsidRPr="00E075E8">
          <w:rPr>
            <w:rStyle w:val="Hyperlink"/>
            <w:rFonts w:eastAsia="Times New Roman" w:cs="Times New Roman"/>
            <w:b/>
            <w:szCs w:val="24"/>
          </w:rPr>
          <w:t>State-specific</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Design</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Parameters</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for</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Designing</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Better</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Evaluation</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Studies</w:t>
        </w:r>
      </w:hyperlink>
    </w:p>
    <w:p w:rsidR="00E075E8" w:rsidRDefault="00E075E8" w:rsidP="000474FF">
      <w:pPr>
        <w:rPr>
          <w:rFonts w:eastAsia="Times New Roman" w:cs="Times New Roman"/>
          <w:szCs w:val="24"/>
        </w:rPr>
      </w:pPr>
      <w:r>
        <w:rPr>
          <w:rFonts w:eastAsia="Times New Roman" w:cs="Times New Roman"/>
          <w:szCs w:val="24"/>
        </w:rPr>
        <w:t>National Opinion Research Center (NORC)</w:t>
      </w:r>
    </w:p>
    <w:p w:rsidR="00E075E8" w:rsidRDefault="00E075E8" w:rsidP="00E075E8">
      <w:pPr>
        <w:rPr>
          <w:rFonts w:eastAsia="Times New Roman" w:cs="Times New Roman"/>
          <w:szCs w:val="24"/>
        </w:rPr>
      </w:pPr>
      <w:r>
        <w:rPr>
          <w:rFonts w:eastAsia="Times New Roman" w:cs="Times New Roman"/>
          <w:szCs w:val="24"/>
        </w:rPr>
        <w:t>Hedges, Larry</w:t>
      </w:r>
    </w:p>
    <w:p w:rsidR="000474FF" w:rsidRDefault="000474FF" w:rsidP="00E075E8">
      <w:pPr>
        <w:rPr>
          <w:rFonts w:eastAsia="Times New Roman" w:cs="Times New Roman"/>
          <w:szCs w:val="24"/>
        </w:rPr>
      </w:pPr>
      <w:r w:rsidRPr="00912CB1">
        <w:rPr>
          <w:rFonts w:eastAsia="Times New Roman" w:cs="Times New Roman"/>
          <w:szCs w:val="24"/>
        </w:rPr>
        <w:t>Eric</w:t>
      </w:r>
      <w:r w:rsidR="00C80775" w:rsidRPr="00912CB1">
        <w:rPr>
          <w:rFonts w:eastAsia="Times New Roman" w:cs="Times New Roman"/>
          <w:szCs w:val="24"/>
        </w:rPr>
        <w:t xml:space="preserve"> </w:t>
      </w:r>
      <w:r w:rsidRPr="00912CB1">
        <w:rPr>
          <w:rFonts w:eastAsia="Times New Roman" w:cs="Times New Roman"/>
          <w:szCs w:val="24"/>
        </w:rPr>
        <w:t>Hedberg</w:t>
      </w:r>
    </w:p>
    <w:p w:rsidR="00E075E8" w:rsidRDefault="00E075E8" w:rsidP="00E075E8">
      <w:pPr>
        <w:rPr>
          <w:rFonts w:eastAsia="Times New Roman" w:cs="Times New Roman"/>
          <w:szCs w:val="24"/>
        </w:rPr>
      </w:pPr>
    </w:p>
    <w:p w:rsidR="00E075E8" w:rsidRPr="00912CB1" w:rsidRDefault="00E075E8" w:rsidP="00E075E8">
      <w:pPr>
        <w:rPr>
          <w:rFonts w:eastAsia="Times New Roman" w:cs="Times New Roman"/>
          <w:szCs w:val="24"/>
        </w:rPr>
      </w:pPr>
      <w:r>
        <w:rPr>
          <w:rFonts w:eastAsia="Times New Roman" w:cs="Times New Roman"/>
          <w:szCs w:val="24"/>
        </w:rPr>
        <w:t>Publications:</w:t>
      </w:r>
    </w:p>
    <w:p w:rsidR="000474FF" w:rsidRPr="00787F9E" w:rsidRDefault="003D1198" w:rsidP="00787F9E">
      <w:pPr>
        <w:ind w:left="720"/>
        <w:rPr>
          <w:rFonts w:cs="Times New Roman"/>
          <w:sz w:val="20"/>
          <w:szCs w:val="20"/>
        </w:rPr>
      </w:pPr>
      <w:r w:rsidRPr="003D1198">
        <w:rPr>
          <w:rFonts w:cs="Times New Roman"/>
          <w:sz w:val="20"/>
          <w:szCs w:val="20"/>
        </w:rPr>
        <w:t>Hedges, L.</w:t>
      </w:r>
      <w:r w:rsidRPr="0075443D">
        <w:rPr>
          <w:rFonts w:cs="Times New Roman"/>
          <w:sz w:val="20"/>
          <w:szCs w:val="20"/>
        </w:rPr>
        <w:t xml:space="preserve">V., </w:t>
      </w:r>
      <w:r w:rsidRPr="003E79FD">
        <w:rPr>
          <w:rFonts w:cs="Times New Roman"/>
          <w:sz w:val="20"/>
          <w:szCs w:val="20"/>
        </w:rPr>
        <w:t>Hedberg, E.C.,</w:t>
      </w:r>
      <w:r w:rsidR="00A548F0">
        <w:rPr>
          <w:rFonts w:cs="Times New Roman"/>
          <w:sz w:val="20"/>
          <w:szCs w:val="20"/>
        </w:rPr>
        <w:t xml:space="preserve"> and </w:t>
      </w:r>
      <w:r w:rsidRPr="003E79FD">
        <w:rPr>
          <w:rFonts w:cs="Times New Roman"/>
          <w:sz w:val="20"/>
          <w:szCs w:val="20"/>
        </w:rPr>
        <w:t>Kuyper, A.M. (2012). The Variance Of Intraclass Correlations In Three-</w:t>
      </w:r>
      <w:r w:rsidR="00FF721E">
        <w:rPr>
          <w:rFonts w:cs="Times New Roman"/>
          <w:sz w:val="20"/>
          <w:szCs w:val="20"/>
        </w:rPr>
        <w:t xml:space="preserve"> and </w:t>
      </w:r>
      <w:r w:rsidRPr="003E79FD">
        <w:rPr>
          <w:rFonts w:cs="Times New Roman"/>
          <w:sz w:val="20"/>
          <w:szCs w:val="20"/>
        </w:rPr>
        <w:t xml:space="preserve">Four-Level Models. </w:t>
      </w:r>
      <w:r w:rsidRPr="003E79FD">
        <w:rPr>
          <w:rFonts w:cs="Times New Roman"/>
          <w:i/>
          <w:iCs/>
          <w:sz w:val="20"/>
          <w:szCs w:val="20"/>
        </w:rPr>
        <w:t>Educational</w:t>
      </w:r>
      <w:r w:rsidR="00FF721E">
        <w:rPr>
          <w:rFonts w:cs="Times New Roman"/>
          <w:i/>
          <w:iCs/>
          <w:sz w:val="20"/>
          <w:szCs w:val="20"/>
        </w:rPr>
        <w:t xml:space="preserve"> and </w:t>
      </w:r>
      <w:r w:rsidRPr="003E79FD">
        <w:rPr>
          <w:rFonts w:cs="Times New Roman"/>
          <w:i/>
          <w:iCs/>
          <w:sz w:val="20"/>
          <w:szCs w:val="20"/>
        </w:rPr>
        <w:t>Psychological Measurement</w:t>
      </w:r>
      <w:r w:rsidRPr="003E79FD">
        <w:rPr>
          <w:rFonts w:cs="Times New Roman"/>
          <w:sz w:val="20"/>
          <w:szCs w:val="20"/>
        </w:rPr>
        <w:t xml:space="preserve">, </w:t>
      </w:r>
      <w:r w:rsidRPr="003E79FD">
        <w:rPr>
          <w:rFonts w:cs="Times New Roman"/>
          <w:i/>
          <w:iCs/>
          <w:sz w:val="20"/>
          <w:szCs w:val="20"/>
        </w:rPr>
        <w:t>72</w:t>
      </w:r>
      <w:r w:rsidRPr="00E11F29">
        <w:rPr>
          <w:rFonts w:cs="Times New Roman"/>
          <w:sz w:val="20"/>
          <w:szCs w:val="20"/>
        </w:rPr>
        <w:t>(6): 893-909.</w:t>
      </w:r>
    </w:p>
    <w:p w:rsidR="00E075E8" w:rsidRDefault="00E075E8" w:rsidP="000474FF">
      <w:pPr>
        <w:rPr>
          <w:rFonts w:cs="Times New Roman"/>
        </w:rPr>
      </w:pPr>
    </w:p>
    <w:p w:rsidR="003D1198" w:rsidRPr="00912CB1" w:rsidRDefault="003D1198" w:rsidP="000474FF">
      <w:pPr>
        <w:rPr>
          <w:rFonts w:cs="Times New Roman"/>
        </w:rPr>
      </w:pPr>
    </w:p>
    <w:p w:rsidR="000474FF" w:rsidRPr="00912CB1" w:rsidRDefault="000474FF" w:rsidP="000474FF">
      <w:pPr>
        <w:pStyle w:val="Heading3"/>
        <w:rPr>
          <w:rFonts w:cs="Times New Roman"/>
        </w:rPr>
      </w:pPr>
      <w:bookmarkStart w:id="1863" w:name="_Toc348082472"/>
      <w:bookmarkStart w:id="1864" w:name="_Toc348442834"/>
      <w:bookmarkStart w:id="1865" w:name="_Toc372556836"/>
      <w:r w:rsidRPr="00912CB1">
        <w:rPr>
          <w:rFonts w:cs="Times New Roman"/>
        </w:rPr>
        <w:t>R305D110037</w:t>
      </w:r>
      <w:bookmarkEnd w:id="1863"/>
      <w:bookmarkEnd w:id="1864"/>
      <w:bookmarkEnd w:id="1865"/>
      <w:r w:rsidR="00C80775" w:rsidRPr="00912CB1">
        <w:rPr>
          <w:rFonts w:cs="Times New Roman"/>
        </w:rPr>
        <w:t xml:space="preserve"> </w:t>
      </w:r>
    </w:p>
    <w:p w:rsidR="00E075E8" w:rsidRPr="00B54E22" w:rsidRDefault="00B54E22" w:rsidP="000474FF">
      <w:pPr>
        <w:rPr>
          <w:rStyle w:val="Hyperlink"/>
          <w:rFonts w:eastAsia="Times New Roman" w:cs="Times New Roman"/>
          <w:b/>
          <w:szCs w:val="24"/>
        </w:rPr>
      </w:pPr>
      <w:r>
        <w:rPr>
          <w:rFonts w:eastAsia="Times New Roman" w:cs="Times New Roman"/>
          <w:b/>
          <w:szCs w:val="24"/>
        </w:rPr>
        <w:fldChar w:fldCharType="begin"/>
      </w:r>
      <w:r>
        <w:rPr>
          <w:rFonts w:eastAsia="Times New Roman" w:cs="Times New Roman"/>
          <w:b/>
          <w:szCs w:val="24"/>
        </w:rPr>
        <w:instrText xml:space="preserve"> HYPERLINK "http://ies.ed.gov/funding/grantsearch/details.asp?ID=1127" </w:instrText>
      </w:r>
      <w:r>
        <w:rPr>
          <w:rFonts w:eastAsia="Times New Roman" w:cs="Times New Roman"/>
          <w:b/>
          <w:szCs w:val="24"/>
        </w:rPr>
        <w:fldChar w:fldCharType="separate"/>
      </w:r>
      <w:r w:rsidR="000474FF" w:rsidRPr="00B54E22">
        <w:rPr>
          <w:rStyle w:val="Hyperlink"/>
          <w:rFonts w:eastAsia="Times New Roman" w:cs="Times New Roman"/>
          <w:b/>
          <w:szCs w:val="24"/>
        </w:rPr>
        <w:t>Sensitivity</w:t>
      </w:r>
      <w:r w:rsidR="00C80775" w:rsidRPr="00B54E22">
        <w:rPr>
          <w:rStyle w:val="Hyperlink"/>
          <w:rFonts w:eastAsia="Times New Roman" w:cs="Times New Roman"/>
          <w:b/>
          <w:szCs w:val="24"/>
        </w:rPr>
        <w:t xml:space="preserve"> </w:t>
      </w:r>
      <w:r w:rsidR="000474FF" w:rsidRPr="00B54E22">
        <w:rPr>
          <w:rStyle w:val="Hyperlink"/>
          <w:rFonts w:eastAsia="Times New Roman" w:cs="Times New Roman"/>
          <w:b/>
          <w:szCs w:val="24"/>
        </w:rPr>
        <w:t>Analysis—If</w:t>
      </w:r>
      <w:r w:rsidR="00C80775" w:rsidRPr="00B54E22">
        <w:rPr>
          <w:rStyle w:val="Hyperlink"/>
          <w:rFonts w:eastAsia="Times New Roman" w:cs="Times New Roman"/>
          <w:b/>
          <w:szCs w:val="24"/>
        </w:rPr>
        <w:t xml:space="preserve"> </w:t>
      </w:r>
      <w:r w:rsidR="000474FF" w:rsidRPr="00D57C0E">
        <w:rPr>
          <w:rStyle w:val="Hyperlink"/>
          <w:rFonts w:eastAsia="Times New Roman" w:cs="Times New Roman"/>
          <w:b/>
          <w:szCs w:val="24"/>
        </w:rPr>
        <w:t>We’re</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Wrong,</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How</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Far</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Are</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We</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from</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Being</w:t>
      </w:r>
      <w:r w:rsidR="00C80775" w:rsidRPr="0023651C">
        <w:rPr>
          <w:rStyle w:val="Hyperlink"/>
          <w:rFonts w:eastAsia="Times New Roman" w:cs="Times New Roman"/>
          <w:b/>
          <w:szCs w:val="24"/>
        </w:rPr>
        <w:t xml:space="preserve"> </w:t>
      </w:r>
      <w:r w:rsidR="000474FF" w:rsidRPr="0023651C">
        <w:rPr>
          <w:rStyle w:val="Hyperlink"/>
          <w:rFonts w:eastAsia="Times New Roman" w:cs="Times New Roman"/>
          <w:b/>
          <w:szCs w:val="24"/>
        </w:rPr>
        <w:t>Right?</w:t>
      </w:r>
    </w:p>
    <w:p w:rsidR="00E075E8" w:rsidRDefault="00B54E22" w:rsidP="000474FF">
      <w:pPr>
        <w:rPr>
          <w:rFonts w:eastAsia="Times New Roman" w:cs="Times New Roman"/>
          <w:szCs w:val="24"/>
        </w:rPr>
      </w:pPr>
      <w:r>
        <w:rPr>
          <w:rFonts w:eastAsia="Times New Roman" w:cs="Times New Roman"/>
          <w:b/>
          <w:szCs w:val="24"/>
        </w:rPr>
        <w:fldChar w:fldCharType="end"/>
      </w:r>
      <w:r w:rsidR="00E075E8">
        <w:rPr>
          <w:rFonts w:eastAsia="Times New Roman" w:cs="Times New Roman"/>
          <w:szCs w:val="24"/>
        </w:rPr>
        <w:t>New York University</w:t>
      </w:r>
    </w:p>
    <w:p w:rsidR="00E075E8" w:rsidRDefault="00E075E8" w:rsidP="00E075E8">
      <w:pPr>
        <w:rPr>
          <w:rFonts w:eastAsia="Times New Roman" w:cs="Times New Roman"/>
          <w:szCs w:val="24"/>
        </w:rPr>
      </w:pPr>
      <w:r>
        <w:rPr>
          <w:rFonts w:eastAsia="Times New Roman" w:cs="Times New Roman"/>
          <w:szCs w:val="24"/>
        </w:rPr>
        <w:t>Hill, Jennifer</w:t>
      </w:r>
      <w:r w:rsidR="00C80775" w:rsidRPr="00912CB1">
        <w:rPr>
          <w:rFonts w:eastAsia="Times New Roman" w:cs="Times New Roman"/>
          <w:szCs w:val="24"/>
        </w:rPr>
        <w:t xml:space="preserve"> </w:t>
      </w:r>
    </w:p>
    <w:p w:rsidR="000474FF" w:rsidRDefault="000474FF" w:rsidP="00E075E8">
      <w:pPr>
        <w:rPr>
          <w:rFonts w:eastAsia="Times New Roman" w:cs="Times New Roman"/>
          <w:szCs w:val="24"/>
        </w:rPr>
      </w:pPr>
      <w:r w:rsidRPr="00912CB1">
        <w:rPr>
          <w:rFonts w:eastAsia="Times New Roman" w:cs="Times New Roman"/>
          <w:szCs w:val="24"/>
        </w:rPr>
        <w:t>Marc</w:t>
      </w:r>
      <w:r w:rsidR="00C80775" w:rsidRPr="00912CB1">
        <w:rPr>
          <w:rFonts w:eastAsia="Times New Roman" w:cs="Times New Roman"/>
          <w:szCs w:val="24"/>
        </w:rPr>
        <w:t xml:space="preserve"> </w:t>
      </w:r>
      <w:r w:rsidRPr="00912CB1">
        <w:rPr>
          <w:rFonts w:eastAsia="Times New Roman" w:cs="Times New Roman"/>
          <w:szCs w:val="24"/>
        </w:rPr>
        <w:t>Scott</w:t>
      </w:r>
    </w:p>
    <w:p w:rsidR="00E075E8" w:rsidRDefault="00E075E8" w:rsidP="00E075E8">
      <w:pPr>
        <w:rPr>
          <w:rFonts w:eastAsia="Times New Roman" w:cs="Times New Roman"/>
          <w:szCs w:val="24"/>
        </w:rPr>
      </w:pPr>
    </w:p>
    <w:p w:rsidR="00E075E8" w:rsidRPr="00912CB1" w:rsidRDefault="00E075E8" w:rsidP="00E075E8">
      <w:pPr>
        <w:rPr>
          <w:rFonts w:eastAsia="Times New Roman" w:cs="Times New Roman"/>
          <w:szCs w:val="24"/>
        </w:rPr>
      </w:pPr>
      <w:r>
        <w:rPr>
          <w:rFonts w:eastAsia="Times New Roman" w:cs="Times New Roman"/>
          <w:szCs w:val="24"/>
        </w:rPr>
        <w:t>Publications:</w:t>
      </w:r>
    </w:p>
    <w:p w:rsidR="00DA72A9" w:rsidRPr="00E075E8" w:rsidRDefault="00DA72A9" w:rsidP="00E075E8">
      <w:pPr>
        <w:ind w:left="720"/>
        <w:rPr>
          <w:rFonts w:cs="Times New Roman"/>
          <w:sz w:val="20"/>
          <w:szCs w:val="24"/>
        </w:rPr>
      </w:pPr>
      <w:r w:rsidRPr="00E075E8">
        <w:rPr>
          <w:rFonts w:cs="Times New Roman"/>
          <w:sz w:val="20"/>
          <w:szCs w:val="24"/>
        </w:rPr>
        <w:t>Hill,</w:t>
      </w:r>
      <w:r w:rsidR="00C80775" w:rsidRPr="00E075E8">
        <w:rPr>
          <w:rFonts w:cs="Times New Roman"/>
          <w:sz w:val="20"/>
          <w:szCs w:val="24"/>
        </w:rPr>
        <w:t xml:space="preserve"> </w:t>
      </w:r>
      <w:r w:rsidRPr="00E075E8">
        <w:rPr>
          <w:rFonts w:cs="Times New Roman"/>
          <w:sz w:val="20"/>
          <w:szCs w:val="24"/>
        </w:rPr>
        <w:t>J.,</w:t>
      </w:r>
      <w:r w:rsidR="00C80775" w:rsidRPr="00E075E8">
        <w:rPr>
          <w:rFonts w:cs="Times New Roman"/>
          <w:sz w:val="20"/>
          <w:szCs w:val="24"/>
        </w:rPr>
        <w:t xml:space="preserve"> </w:t>
      </w:r>
      <w:r w:rsidR="00251345">
        <w:rPr>
          <w:rFonts w:cs="Times New Roman"/>
          <w:sz w:val="20"/>
          <w:szCs w:val="24"/>
        </w:rPr>
        <w:t>and</w:t>
      </w:r>
      <w:r w:rsidR="00C80775" w:rsidRPr="00E075E8">
        <w:rPr>
          <w:rFonts w:cs="Times New Roman"/>
          <w:sz w:val="20"/>
          <w:szCs w:val="24"/>
        </w:rPr>
        <w:t xml:space="preserve"> </w:t>
      </w:r>
      <w:r w:rsidRPr="00E075E8">
        <w:rPr>
          <w:rFonts w:cs="Times New Roman"/>
          <w:sz w:val="20"/>
          <w:szCs w:val="24"/>
        </w:rPr>
        <w:t>Su,</w:t>
      </w:r>
      <w:r w:rsidR="00C80775" w:rsidRPr="00E075E8">
        <w:rPr>
          <w:rFonts w:cs="Times New Roman"/>
          <w:sz w:val="20"/>
          <w:szCs w:val="24"/>
        </w:rPr>
        <w:t xml:space="preserve"> </w:t>
      </w:r>
      <w:r w:rsidRPr="00E075E8">
        <w:rPr>
          <w:rFonts w:cs="Times New Roman"/>
          <w:sz w:val="20"/>
          <w:szCs w:val="24"/>
        </w:rPr>
        <w:t>Y.-S.</w:t>
      </w:r>
      <w:r w:rsidR="00C80775" w:rsidRPr="00E075E8">
        <w:rPr>
          <w:rFonts w:cs="Times New Roman"/>
          <w:sz w:val="20"/>
          <w:szCs w:val="24"/>
        </w:rPr>
        <w:t xml:space="preserve"> </w:t>
      </w:r>
      <w:r w:rsidRPr="00E075E8">
        <w:rPr>
          <w:rFonts w:cs="Times New Roman"/>
          <w:sz w:val="20"/>
          <w:szCs w:val="24"/>
        </w:rPr>
        <w:t>(in</w:t>
      </w:r>
      <w:r w:rsidR="00C80775" w:rsidRPr="00E075E8">
        <w:rPr>
          <w:rFonts w:cs="Times New Roman"/>
          <w:sz w:val="20"/>
          <w:szCs w:val="24"/>
        </w:rPr>
        <w:t xml:space="preserve"> </w:t>
      </w:r>
      <w:r w:rsidRPr="00E075E8">
        <w:rPr>
          <w:rFonts w:cs="Times New Roman"/>
          <w:sz w:val="20"/>
          <w:szCs w:val="24"/>
        </w:rPr>
        <w:t>press).</w:t>
      </w:r>
      <w:r w:rsidR="00C80775" w:rsidRPr="00E075E8">
        <w:rPr>
          <w:rFonts w:cs="Times New Roman"/>
          <w:sz w:val="20"/>
          <w:szCs w:val="24"/>
        </w:rPr>
        <w:t xml:space="preserve"> </w:t>
      </w:r>
      <w:r w:rsidRPr="00E075E8">
        <w:rPr>
          <w:rFonts w:cs="Times New Roman"/>
          <w:sz w:val="20"/>
          <w:szCs w:val="24"/>
        </w:rPr>
        <w:t>A</w:t>
      </w:r>
      <w:r w:rsidR="003D1198" w:rsidRPr="00E075E8">
        <w:rPr>
          <w:rFonts w:cs="Times New Roman"/>
          <w:sz w:val="20"/>
          <w:szCs w:val="24"/>
        </w:rPr>
        <w:t>ssessing Lack Of Common Su</w:t>
      </w:r>
      <w:r w:rsidR="00E91E27">
        <w:rPr>
          <w:rFonts w:cs="Times New Roman"/>
          <w:sz w:val="20"/>
          <w:szCs w:val="24"/>
        </w:rPr>
        <w:t>pp</w:t>
      </w:r>
      <w:r w:rsidR="003D1198" w:rsidRPr="00E075E8">
        <w:rPr>
          <w:rFonts w:cs="Times New Roman"/>
          <w:sz w:val="20"/>
          <w:szCs w:val="24"/>
        </w:rPr>
        <w:t>ort In Causal Inference Using</w:t>
      </w:r>
    </w:p>
    <w:p w:rsidR="00DA72A9" w:rsidRPr="00E075E8" w:rsidRDefault="003D1198" w:rsidP="00E075E8">
      <w:pPr>
        <w:ind w:left="720"/>
        <w:rPr>
          <w:rFonts w:cs="Times New Roman"/>
          <w:sz w:val="20"/>
          <w:szCs w:val="24"/>
        </w:rPr>
      </w:pPr>
      <w:r w:rsidRPr="00E075E8">
        <w:rPr>
          <w:rFonts w:cs="Times New Roman"/>
          <w:sz w:val="20"/>
          <w:szCs w:val="24"/>
        </w:rPr>
        <w:t>Bayesian Nonparametrics: Implications For Evaluating The Effect Of Breastfeeding On Children's</w:t>
      </w:r>
    </w:p>
    <w:p w:rsidR="00DA72A9" w:rsidRPr="00912CB1" w:rsidRDefault="003D1198" w:rsidP="00E075E8">
      <w:pPr>
        <w:ind w:left="720"/>
        <w:rPr>
          <w:rFonts w:cs="Times New Roman"/>
          <w:szCs w:val="24"/>
        </w:rPr>
      </w:pPr>
      <w:r w:rsidRPr="00E075E8">
        <w:rPr>
          <w:rFonts w:cs="Times New Roman"/>
          <w:sz w:val="20"/>
          <w:szCs w:val="24"/>
        </w:rPr>
        <w:t xml:space="preserve">Cognitive Outcomes. </w:t>
      </w:r>
      <w:r w:rsidRPr="00E075E8">
        <w:rPr>
          <w:rFonts w:cs="Times New Roman"/>
          <w:i/>
          <w:sz w:val="20"/>
          <w:szCs w:val="24"/>
        </w:rPr>
        <w:t>Annals Of A</w:t>
      </w:r>
      <w:r w:rsidR="00E91E27">
        <w:rPr>
          <w:rFonts w:cs="Times New Roman"/>
          <w:i/>
          <w:sz w:val="20"/>
          <w:szCs w:val="24"/>
        </w:rPr>
        <w:t>pp</w:t>
      </w:r>
      <w:r w:rsidRPr="00E075E8">
        <w:rPr>
          <w:rFonts w:cs="Times New Roman"/>
          <w:i/>
          <w:sz w:val="20"/>
          <w:szCs w:val="24"/>
        </w:rPr>
        <w:t>lied Statistics</w:t>
      </w:r>
      <w:r w:rsidRPr="00E075E8">
        <w:rPr>
          <w:rFonts w:cs="Times New Roman"/>
          <w:sz w:val="20"/>
          <w:szCs w:val="24"/>
        </w:rPr>
        <w:t>.</w:t>
      </w:r>
    </w:p>
    <w:p w:rsidR="000474FF" w:rsidRDefault="000474FF" w:rsidP="000474FF">
      <w:pPr>
        <w:rPr>
          <w:rFonts w:cs="Times New Roman"/>
        </w:rPr>
      </w:pPr>
    </w:p>
    <w:p w:rsidR="00E075E8" w:rsidRPr="00912CB1" w:rsidRDefault="00E075E8" w:rsidP="000474FF">
      <w:pPr>
        <w:rPr>
          <w:rFonts w:cs="Times New Roman"/>
        </w:rPr>
      </w:pPr>
    </w:p>
    <w:p w:rsidR="000474FF" w:rsidRPr="00C93E90" w:rsidRDefault="000474FF" w:rsidP="000474FF">
      <w:pPr>
        <w:pStyle w:val="Heading3"/>
        <w:rPr>
          <w:rFonts w:cs="Times New Roman"/>
        </w:rPr>
      </w:pPr>
      <w:bookmarkStart w:id="1866" w:name="_Toc348082473"/>
      <w:bookmarkStart w:id="1867" w:name="_Toc348442835"/>
      <w:bookmarkStart w:id="1868" w:name="_Toc372556837"/>
      <w:r w:rsidRPr="00C93E90">
        <w:rPr>
          <w:rFonts w:cs="Times New Roman"/>
        </w:rPr>
        <w:t>R305D110046</w:t>
      </w:r>
      <w:bookmarkEnd w:id="1866"/>
      <w:bookmarkEnd w:id="1867"/>
      <w:bookmarkEnd w:id="1868"/>
    </w:p>
    <w:p w:rsidR="00E075E8" w:rsidRPr="00C93E90" w:rsidRDefault="002C2386" w:rsidP="000474FF">
      <w:pPr>
        <w:rPr>
          <w:rFonts w:eastAsia="Times New Roman" w:cs="Times New Roman"/>
          <w:b/>
          <w:szCs w:val="24"/>
        </w:rPr>
      </w:pPr>
      <w:hyperlink r:id="rId1674" w:history="1">
        <w:r w:rsidR="000474FF" w:rsidRPr="00C93E90">
          <w:rPr>
            <w:rStyle w:val="Hyperlink"/>
            <w:rFonts w:eastAsia="Times New Roman" w:cs="Times New Roman"/>
            <w:b/>
            <w:szCs w:val="24"/>
          </w:rPr>
          <w:t>A</w:t>
        </w:r>
        <w:r w:rsidR="00E91E27">
          <w:rPr>
            <w:rStyle w:val="Hyperlink"/>
            <w:rFonts w:eastAsia="Times New Roman" w:cs="Times New Roman"/>
            <w:b/>
            <w:szCs w:val="24"/>
          </w:rPr>
          <w:t>pp</w:t>
        </w:r>
        <w:r w:rsidR="000474FF" w:rsidRPr="00C93E90">
          <w:rPr>
            <w:rStyle w:val="Hyperlink"/>
            <w:rFonts w:eastAsia="Times New Roman" w:cs="Times New Roman"/>
            <w:b/>
            <w:szCs w:val="24"/>
          </w:rPr>
          <w:t>roaches</w:t>
        </w:r>
        <w:r w:rsidR="00C80775" w:rsidRPr="00C93E90">
          <w:rPr>
            <w:rStyle w:val="Hyperlink"/>
            <w:rFonts w:eastAsia="Times New Roman" w:cs="Times New Roman"/>
            <w:b/>
            <w:szCs w:val="24"/>
          </w:rPr>
          <w:t xml:space="preserve"> </w:t>
        </w:r>
        <w:r w:rsidR="000474FF" w:rsidRPr="00C93E90">
          <w:rPr>
            <w:rStyle w:val="Hyperlink"/>
            <w:rFonts w:eastAsia="Times New Roman" w:cs="Times New Roman"/>
            <w:b/>
            <w:szCs w:val="24"/>
          </w:rPr>
          <w:t>for</w:t>
        </w:r>
        <w:r w:rsidR="00C80775" w:rsidRPr="00C93E90">
          <w:rPr>
            <w:rStyle w:val="Hyperlink"/>
            <w:rFonts w:eastAsia="Times New Roman" w:cs="Times New Roman"/>
            <w:b/>
            <w:szCs w:val="24"/>
          </w:rPr>
          <w:t xml:space="preserve"> </w:t>
        </w:r>
        <w:r w:rsidR="000474FF" w:rsidRPr="00C93E90">
          <w:rPr>
            <w:rStyle w:val="Hyperlink"/>
            <w:rFonts w:eastAsia="Times New Roman" w:cs="Times New Roman"/>
            <w:b/>
            <w:szCs w:val="24"/>
          </w:rPr>
          <w:t>Weighting</w:t>
        </w:r>
        <w:r w:rsidR="00C80775" w:rsidRPr="00C93E90">
          <w:rPr>
            <w:rStyle w:val="Hyperlink"/>
            <w:rFonts w:eastAsia="Times New Roman" w:cs="Times New Roman"/>
            <w:b/>
            <w:szCs w:val="24"/>
          </w:rPr>
          <w:t xml:space="preserve"> </w:t>
        </w:r>
        <w:r w:rsidR="000474FF" w:rsidRPr="00C93E90">
          <w:rPr>
            <w:rStyle w:val="Hyperlink"/>
            <w:rFonts w:eastAsia="Times New Roman" w:cs="Times New Roman"/>
            <w:b/>
            <w:szCs w:val="24"/>
          </w:rPr>
          <w:t>and</w:t>
        </w:r>
        <w:r w:rsidR="00C80775" w:rsidRPr="00C93E90">
          <w:rPr>
            <w:rStyle w:val="Hyperlink"/>
            <w:rFonts w:eastAsia="Times New Roman" w:cs="Times New Roman"/>
            <w:b/>
            <w:szCs w:val="24"/>
          </w:rPr>
          <w:t xml:space="preserve"> </w:t>
        </w:r>
        <w:r w:rsidR="000474FF" w:rsidRPr="00C93E90">
          <w:rPr>
            <w:rStyle w:val="Hyperlink"/>
            <w:rFonts w:eastAsia="Times New Roman" w:cs="Times New Roman"/>
            <w:b/>
            <w:szCs w:val="24"/>
          </w:rPr>
          <w:t>Estimation</w:t>
        </w:r>
        <w:r w:rsidR="00C80775" w:rsidRPr="00C93E90">
          <w:rPr>
            <w:rStyle w:val="Hyperlink"/>
            <w:rFonts w:eastAsia="Times New Roman" w:cs="Times New Roman"/>
            <w:b/>
            <w:szCs w:val="24"/>
          </w:rPr>
          <w:t xml:space="preserve"> </w:t>
        </w:r>
        <w:r w:rsidR="000474FF" w:rsidRPr="00C93E90">
          <w:rPr>
            <w:rStyle w:val="Hyperlink"/>
            <w:rFonts w:eastAsia="Times New Roman" w:cs="Times New Roman"/>
            <w:b/>
            <w:szCs w:val="24"/>
          </w:rPr>
          <w:t>of</w:t>
        </w:r>
        <w:r w:rsidR="00C80775" w:rsidRPr="00C93E90">
          <w:rPr>
            <w:rStyle w:val="Hyperlink"/>
            <w:rFonts w:eastAsia="Times New Roman" w:cs="Times New Roman"/>
            <w:b/>
            <w:szCs w:val="24"/>
          </w:rPr>
          <w:t xml:space="preserve"> </w:t>
        </w:r>
        <w:r w:rsidR="000474FF" w:rsidRPr="00C93E90">
          <w:rPr>
            <w:rStyle w:val="Hyperlink"/>
            <w:rFonts w:eastAsia="Times New Roman" w:cs="Times New Roman"/>
            <w:b/>
            <w:szCs w:val="24"/>
          </w:rPr>
          <w:t>Public-release</w:t>
        </w:r>
        <w:r w:rsidR="00C80775" w:rsidRPr="00C93E90">
          <w:rPr>
            <w:rStyle w:val="Hyperlink"/>
            <w:rFonts w:eastAsia="Times New Roman" w:cs="Times New Roman"/>
            <w:b/>
            <w:szCs w:val="24"/>
          </w:rPr>
          <w:t xml:space="preserve"> </w:t>
        </w:r>
        <w:r w:rsidR="000474FF" w:rsidRPr="00C93E90">
          <w:rPr>
            <w:rStyle w:val="Hyperlink"/>
            <w:rFonts w:eastAsia="Times New Roman" w:cs="Times New Roman"/>
            <w:b/>
            <w:szCs w:val="24"/>
          </w:rPr>
          <w:t>Education</w:t>
        </w:r>
        <w:r w:rsidR="00C80775" w:rsidRPr="00C93E90">
          <w:rPr>
            <w:rStyle w:val="Hyperlink"/>
            <w:rFonts w:eastAsia="Times New Roman" w:cs="Times New Roman"/>
            <w:b/>
            <w:szCs w:val="24"/>
          </w:rPr>
          <w:t xml:space="preserve"> </w:t>
        </w:r>
        <w:r w:rsidR="000474FF" w:rsidRPr="00C93E90">
          <w:rPr>
            <w:rStyle w:val="Hyperlink"/>
            <w:rFonts w:eastAsia="Times New Roman" w:cs="Times New Roman"/>
            <w:b/>
            <w:szCs w:val="24"/>
          </w:rPr>
          <w:t>Data</w:t>
        </w:r>
        <w:r w:rsidR="00C80775" w:rsidRPr="00C93E90">
          <w:rPr>
            <w:rStyle w:val="Hyperlink"/>
            <w:rFonts w:eastAsia="Times New Roman" w:cs="Times New Roman"/>
            <w:b/>
            <w:szCs w:val="24"/>
          </w:rPr>
          <w:t xml:space="preserve"> </w:t>
        </w:r>
        <w:r w:rsidR="000474FF" w:rsidRPr="00C93E90">
          <w:rPr>
            <w:rStyle w:val="Hyperlink"/>
            <w:rFonts w:eastAsia="Times New Roman" w:cs="Times New Roman"/>
            <w:b/>
            <w:szCs w:val="24"/>
          </w:rPr>
          <w:t>using</w:t>
        </w:r>
        <w:r w:rsidR="00C80775" w:rsidRPr="00C93E90">
          <w:rPr>
            <w:rStyle w:val="Hyperlink"/>
            <w:rFonts w:eastAsia="Times New Roman" w:cs="Times New Roman"/>
            <w:b/>
            <w:szCs w:val="24"/>
          </w:rPr>
          <w:t xml:space="preserve"> </w:t>
        </w:r>
        <w:r w:rsidR="000474FF" w:rsidRPr="00C93E90">
          <w:rPr>
            <w:rStyle w:val="Hyperlink"/>
            <w:rFonts w:eastAsia="Times New Roman" w:cs="Times New Roman"/>
            <w:b/>
            <w:szCs w:val="24"/>
          </w:rPr>
          <w:t>Two-level</w:t>
        </w:r>
        <w:r w:rsidR="00C80775" w:rsidRPr="00C93E90">
          <w:rPr>
            <w:rStyle w:val="Hyperlink"/>
            <w:rFonts w:eastAsia="Times New Roman" w:cs="Times New Roman"/>
            <w:b/>
            <w:szCs w:val="24"/>
          </w:rPr>
          <w:t xml:space="preserve"> </w:t>
        </w:r>
        <w:r w:rsidR="000474FF" w:rsidRPr="00C93E90">
          <w:rPr>
            <w:rStyle w:val="Hyperlink"/>
            <w:rFonts w:eastAsia="Times New Roman" w:cs="Times New Roman"/>
            <w:b/>
            <w:szCs w:val="24"/>
          </w:rPr>
          <w:t>Covariance</w:t>
        </w:r>
        <w:r w:rsidR="00C80775" w:rsidRPr="00C93E90">
          <w:rPr>
            <w:rStyle w:val="Hyperlink"/>
            <w:rFonts w:eastAsia="Times New Roman" w:cs="Times New Roman"/>
            <w:b/>
            <w:szCs w:val="24"/>
          </w:rPr>
          <w:t xml:space="preserve"> </w:t>
        </w:r>
        <w:r w:rsidR="000474FF" w:rsidRPr="00C93E90">
          <w:rPr>
            <w:rStyle w:val="Hyperlink"/>
            <w:rFonts w:eastAsia="Times New Roman" w:cs="Times New Roman"/>
            <w:b/>
            <w:szCs w:val="24"/>
          </w:rPr>
          <w:t>Structure</w:t>
        </w:r>
        <w:r w:rsidR="00C80775" w:rsidRPr="00C93E90">
          <w:rPr>
            <w:rStyle w:val="Hyperlink"/>
            <w:rFonts w:eastAsia="Times New Roman" w:cs="Times New Roman"/>
            <w:b/>
            <w:szCs w:val="24"/>
          </w:rPr>
          <w:t xml:space="preserve"> </w:t>
        </w:r>
        <w:r w:rsidR="000474FF" w:rsidRPr="00C93E90">
          <w:rPr>
            <w:rStyle w:val="Hyperlink"/>
            <w:rFonts w:eastAsia="Times New Roman" w:cs="Times New Roman"/>
            <w:b/>
            <w:szCs w:val="24"/>
          </w:rPr>
          <w:t>Models</w:t>
        </w:r>
      </w:hyperlink>
    </w:p>
    <w:p w:rsidR="00E075E8" w:rsidRPr="00C93E90" w:rsidRDefault="00E075E8" w:rsidP="000474FF">
      <w:pPr>
        <w:rPr>
          <w:rFonts w:eastAsia="Times New Roman" w:cs="Times New Roman"/>
          <w:szCs w:val="24"/>
        </w:rPr>
      </w:pPr>
      <w:r w:rsidRPr="00C93E90">
        <w:rPr>
          <w:rFonts w:eastAsia="Times New Roman" w:cs="Times New Roman"/>
          <w:szCs w:val="24"/>
        </w:rPr>
        <w:t>University of Maryland, Baltimore County</w:t>
      </w:r>
    </w:p>
    <w:p w:rsidR="000474FF" w:rsidRPr="00C93E90" w:rsidRDefault="00E075E8" w:rsidP="000474FF">
      <w:pPr>
        <w:rPr>
          <w:rFonts w:eastAsia="Times New Roman" w:cs="Times New Roman"/>
          <w:szCs w:val="24"/>
        </w:rPr>
      </w:pPr>
      <w:r w:rsidRPr="00C93E90">
        <w:rPr>
          <w:rFonts w:eastAsia="Times New Roman" w:cs="Times New Roman"/>
          <w:szCs w:val="24"/>
        </w:rPr>
        <w:t>Stapleton, Laura</w:t>
      </w:r>
    </w:p>
    <w:p w:rsidR="000474FF" w:rsidRPr="00C93E90" w:rsidRDefault="000474FF" w:rsidP="000474FF">
      <w:pPr>
        <w:rPr>
          <w:rFonts w:cs="Times New Roman"/>
        </w:rPr>
      </w:pPr>
    </w:p>
    <w:p w:rsidR="00DA72A9" w:rsidRPr="00C93E90" w:rsidRDefault="00C93E90" w:rsidP="000474FF">
      <w:pPr>
        <w:rPr>
          <w:rFonts w:cs="Times New Roman"/>
        </w:rPr>
      </w:pPr>
      <w:r w:rsidRPr="0023651C">
        <w:rPr>
          <w:rFonts w:cs="Times New Roman"/>
        </w:rPr>
        <w:t xml:space="preserve">Grant </w:t>
      </w:r>
      <w:r w:rsidR="0023651C" w:rsidRPr="0023651C">
        <w:rPr>
          <w:rFonts w:cs="Times New Roman"/>
        </w:rPr>
        <w:t>Transferred to</w:t>
      </w:r>
      <w:r w:rsidRPr="0023651C">
        <w:rPr>
          <w:rFonts w:cs="Times New Roman"/>
        </w:rPr>
        <w:t>:</w:t>
      </w:r>
      <w:r w:rsidR="00C80775" w:rsidRPr="0023651C">
        <w:rPr>
          <w:rFonts w:cs="Times New Roman"/>
        </w:rPr>
        <w:t xml:space="preserve"> </w:t>
      </w:r>
      <w:r w:rsidR="00DA72A9" w:rsidRPr="0023651C">
        <w:rPr>
          <w:rFonts w:cs="Times New Roman"/>
        </w:rPr>
        <w:t>University</w:t>
      </w:r>
      <w:r w:rsidR="00C80775" w:rsidRPr="0023651C">
        <w:rPr>
          <w:rFonts w:cs="Times New Roman"/>
        </w:rPr>
        <w:t xml:space="preserve"> </w:t>
      </w:r>
      <w:r w:rsidR="00DA72A9" w:rsidRPr="0023651C">
        <w:rPr>
          <w:rFonts w:cs="Times New Roman"/>
        </w:rPr>
        <w:t>of</w:t>
      </w:r>
      <w:r w:rsidR="00C80775" w:rsidRPr="0023651C">
        <w:rPr>
          <w:rFonts w:cs="Times New Roman"/>
        </w:rPr>
        <w:t xml:space="preserve"> </w:t>
      </w:r>
      <w:r w:rsidR="00DA72A9" w:rsidRPr="0023651C">
        <w:rPr>
          <w:rFonts w:cs="Times New Roman"/>
        </w:rPr>
        <w:t>Maryland,</w:t>
      </w:r>
      <w:r w:rsidR="00C80775" w:rsidRPr="0023651C">
        <w:rPr>
          <w:rFonts w:cs="Times New Roman"/>
        </w:rPr>
        <w:t xml:space="preserve"> </w:t>
      </w:r>
      <w:r w:rsidR="00DA72A9" w:rsidRPr="0023651C">
        <w:rPr>
          <w:rFonts w:cs="Times New Roman"/>
        </w:rPr>
        <w:t>College</w:t>
      </w:r>
      <w:r w:rsidR="00C80775" w:rsidRPr="0023651C">
        <w:rPr>
          <w:rFonts w:cs="Times New Roman"/>
        </w:rPr>
        <w:t xml:space="preserve"> </w:t>
      </w:r>
      <w:r w:rsidR="00DA72A9" w:rsidRPr="0023651C">
        <w:rPr>
          <w:rFonts w:cs="Times New Roman"/>
        </w:rPr>
        <w:t>Park</w:t>
      </w:r>
      <w:r w:rsidRPr="0023651C">
        <w:rPr>
          <w:rFonts w:cs="Times New Roman"/>
        </w:rPr>
        <w:t>, Award Number R305D110050</w:t>
      </w:r>
    </w:p>
    <w:p w:rsidR="00DA72A9" w:rsidRPr="00C93E90" w:rsidRDefault="00DA72A9" w:rsidP="000474FF">
      <w:pPr>
        <w:rPr>
          <w:rFonts w:cs="Times New Roman"/>
        </w:rPr>
      </w:pPr>
    </w:p>
    <w:p w:rsidR="00E075E8" w:rsidRPr="00C93E90" w:rsidRDefault="00E075E8" w:rsidP="000474FF">
      <w:pPr>
        <w:rPr>
          <w:rFonts w:cs="Times New Roman"/>
        </w:rPr>
      </w:pPr>
      <w:r w:rsidRPr="00C93E90">
        <w:rPr>
          <w:rFonts w:cs="Times New Roman"/>
        </w:rPr>
        <w:t>Publications:</w:t>
      </w:r>
    </w:p>
    <w:p w:rsidR="00DA72A9" w:rsidRPr="00912CB1" w:rsidRDefault="00DA72A9" w:rsidP="00E075E8">
      <w:pPr>
        <w:ind w:left="720"/>
        <w:rPr>
          <w:rFonts w:cs="Times New Roman"/>
          <w:szCs w:val="24"/>
        </w:rPr>
      </w:pPr>
      <w:r w:rsidRPr="00C93E90">
        <w:rPr>
          <w:rFonts w:cs="Times New Roman"/>
          <w:sz w:val="20"/>
          <w:szCs w:val="24"/>
        </w:rPr>
        <w:t>Stapleton,</w:t>
      </w:r>
      <w:r w:rsidR="00C80775" w:rsidRPr="00C93E90">
        <w:rPr>
          <w:rFonts w:cs="Times New Roman"/>
          <w:sz w:val="20"/>
          <w:szCs w:val="24"/>
        </w:rPr>
        <w:t xml:space="preserve"> </w:t>
      </w:r>
      <w:r w:rsidR="00C52230">
        <w:rPr>
          <w:rFonts w:cs="Times New Roman"/>
          <w:sz w:val="20"/>
          <w:szCs w:val="24"/>
        </w:rPr>
        <w:t>L.M.</w:t>
      </w:r>
      <w:r w:rsidR="00C80775" w:rsidRPr="00C93E90">
        <w:rPr>
          <w:rFonts w:cs="Times New Roman"/>
          <w:sz w:val="20"/>
          <w:szCs w:val="24"/>
        </w:rPr>
        <w:t xml:space="preserve"> </w:t>
      </w:r>
      <w:r w:rsidRPr="00C93E90">
        <w:rPr>
          <w:rFonts w:cs="Times New Roman"/>
          <w:sz w:val="20"/>
          <w:szCs w:val="24"/>
        </w:rPr>
        <w:t>(2012).</w:t>
      </w:r>
      <w:r w:rsidR="00C80775" w:rsidRPr="00C93E90">
        <w:rPr>
          <w:rFonts w:cs="Times New Roman"/>
          <w:sz w:val="20"/>
          <w:szCs w:val="24"/>
        </w:rPr>
        <w:t xml:space="preserve"> </w:t>
      </w:r>
      <w:r w:rsidRPr="00C93E90">
        <w:rPr>
          <w:rFonts w:cs="Times New Roman"/>
          <w:sz w:val="20"/>
          <w:szCs w:val="24"/>
        </w:rPr>
        <w:t>Evaluation</w:t>
      </w:r>
      <w:r w:rsidR="00C80775" w:rsidRPr="00C93E90">
        <w:rPr>
          <w:rFonts w:cs="Times New Roman"/>
          <w:sz w:val="20"/>
          <w:szCs w:val="24"/>
        </w:rPr>
        <w:t xml:space="preserve"> </w:t>
      </w:r>
      <w:r w:rsidR="00787F9E" w:rsidRPr="00C93E90">
        <w:rPr>
          <w:rFonts w:cs="Times New Roman"/>
          <w:sz w:val="20"/>
          <w:szCs w:val="24"/>
        </w:rPr>
        <w:t>Of Conditional Weight A</w:t>
      </w:r>
      <w:r w:rsidR="00787F9E">
        <w:rPr>
          <w:rFonts w:cs="Times New Roman"/>
          <w:sz w:val="20"/>
          <w:szCs w:val="24"/>
        </w:rPr>
        <w:t>pp</w:t>
      </w:r>
      <w:r w:rsidR="00787F9E" w:rsidRPr="00C93E90">
        <w:rPr>
          <w:rFonts w:cs="Times New Roman"/>
          <w:sz w:val="20"/>
          <w:szCs w:val="24"/>
        </w:rPr>
        <w:t xml:space="preserve">roximations For Two-Level Models. </w:t>
      </w:r>
      <w:r w:rsidRPr="00C93E90">
        <w:rPr>
          <w:rFonts w:cs="Times New Roman"/>
          <w:i/>
          <w:sz w:val="20"/>
          <w:szCs w:val="24"/>
        </w:rPr>
        <w:t>Communications</w:t>
      </w:r>
      <w:r w:rsidR="00C80775" w:rsidRPr="00C93E90">
        <w:rPr>
          <w:rFonts w:cs="Times New Roman"/>
          <w:i/>
          <w:sz w:val="20"/>
          <w:szCs w:val="24"/>
        </w:rPr>
        <w:t xml:space="preserve"> </w:t>
      </w:r>
      <w:r w:rsidRPr="00C93E90">
        <w:rPr>
          <w:rFonts w:cs="Times New Roman"/>
          <w:i/>
          <w:sz w:val="20"/>
          <w:szCs w:val="24"/>
        </w:rPr>
        <w:t>in</w:t>
      </w:r>
      <w:r w:rsidR="00C80775" w:rsidRPr="00C93E90">
        <w:rPr>
          <w:rFonts w:cs="Times New Roman"/>
          <w:i/>
          <w:sz w:val="20"/>
          <w:szCs w:val="24"/>
        </w:rPr>
        <w:t xml:space="preserve"> </w:t>
      </w:r>
      <w:r w:rsidRPr="00C93E90">
        <w:rPr>
          <w:rFonts w:cs="Times New Roman"/>
          <w:i/>
          <w:sz w:val="20"/>
          <w:szCs w:val="24"/>
        </w:rPr>
        <w:t>Statistics:</w:t>
      </w:r>
      <w:r w:rsidR="00C80775" w:rsidRPr="00C93E90">
        <w:rPr>
          <w:rFonts w:cs="Times New Roman"/>
          <w:i/>
          <w:sz w:val="20"/>
          <w:szCs w:val="24"/>
        </w:rPr>
        <w:t xml:space="preserve"> </w:t>
      </w:r>
      <w:r w:rsidRPr="00C93E90">
        <w:rPr>
          <w:rFonts w:cs="Times New Roman"/>
          <w:i/>
          <w:sz w:val="20"/>
          <w:szCs w:val="24"/>
        </w:rPr>
        <w:t>Simulation</w:t>
      </w:r>
      <w:r w:rsidR="00C80775" w:rsidRPr="00C93E90">
        <w:rPr>
          <w:rFonts w:cs="Times New Roman"/>
          <w:i/>
          <w:sz w:val="20"/>
          <w:szCs w:val="24"/>
        </w:rPr>
        <w:t xml:space="preserve"> </w:t>
      </w:r>
      <w:r w:rsidRPr="00C93E90">
        <w:rPr>
          <w:rFonts w:cs="Times New Roman"/>
          <w:i/>
          <w:sz w:val="20"/>
          <w:szCs w:val="24"/>
        </w:rPr>
        <w:t>and</w:t>
      </w:r>
      <w:r w:rsidR="00C80775" w:rsidRPr="00C93E90">
        <w:rPr>
          <w:rFonts w:cs="Times New Roman"/>
          <w:i/>
          <w:sz w:val="20"/>
          <w:szCs w:val="24"/>
        </w:rPr>
        <w:t xml:space="preserve"> </w:t>
      </w:r>
      <w:r w:rsidRPr="00C93E90">
        <w:rPr>
          <w:rFonts w:cs="Times New Roman"/>
          <w:i/>
          <w:sz w:val="20"/>
          <w:szCs w:val="24"/>
        </w:rPr>
        <w:t>Computation,</w:t>
      </w:r>
      <w:r w:rsidR="00C80775" w:rsidRPr="00C93E90">
        <w:rPr>
          <w:rFonts w:cs="Times New Roman"/>
          <w:i/>
          <w:sz w:val="20"/>
          <w:szCs w:val="24"/>
        </w:rPr>
        <w:t xml:space="preserve"> </w:t>
      </w:r>
      <w:r w:rsidRPr="00C93E90">
        <w:rPr>
          <w:rFonts w:cs="Times New Roman"/>
          <w:i/>
          <w:sz w:val="20"/>
          <w:szCs w:val="24"/>
        </w:rPr>
        <w:t>4</w:t>
      </w:r>
      <w:r w:rsidR="003D1198">
        <w:rPr>
          <w:rFonts w:cs="Times New Roman"/>
          <w:sz w:val="20"/>
          <w:szCs w:val="24"/>
        </w:rPr>
        <w:t>:</w:t>
      </w:r>
      <w:r w:rsidR="00C80775" w:rsidRPr="00C93E90">
        <w:rPr>
          <w:rFonts w:cs="Times New Roman"/>
          <w:sz w:val="20"/>
          <w:szCs w:val="24"/>
        </w:rPr>
        <w:t xml:space="preserve"> </w:t>
      </w:r>
      <w:r w:rsidRPr="00C93E90">
        <w:rPr>
          <w:rFonts w:cs="Times New Roman"/>
          <w:sz w:val="20"/>
          <w:szCs w:val="24"/>
        </w:rPr>
        <w:t>182-204.</w:t>
      </w:r>
    </w:p>
    <w:p w:rsidR="00DA72A9" w:rsidRPr="00912CB1" w:rsidRDefault="00DA72A9" w:rsidP="000474FF">
      <w:pPr>
        <w:rPr>
          <w:rFonts w:cs="Times New Roman"/>
        </w:rPr>
      </w:pPr>
    </w:p>
    <w:p w:rsidR="000474FF" w:rsidRPr="00912CB1" w:rsidRDefault="000474FF" w:rsidP="000474FF">
      <w:pPr>
        <w:rPr>
          <w:rFonts w:cs="Times New Roman"/>
        </w:rPr>
      </w:pPr>
    </w:p>
    <w:p w:rsidR="000474FF" w:rsidRPr="00912CB1" w:rsidRDefault="000474FF" w:rsidP="000474FF">
      <w:pPr>
        <w:pStyle w:val="Heading2"/>
        <w:rPr>
          <w:rFonts w:cs="Times New Roman"/>
        </w:rPr>
      </w:pPr>
      <w:bookmarkStart w:id="1869" w:name="_Toc348082474"/>
      <w:bookmarkStart w:id="1870" w:name="_Toc348442836"/>
      <w:bookmarkStart w:id="1871" w:name="_Toc372556838"/>
      <w:r w:rsidRPr="00912CB1">
        <w:rPr>
          <w:rFonts w:cs="Times New Roman"/>
        </w:rPr>
        <w:t>2012</w:t>
      </w:r>
      <w:bookmarkEnd w:id="1869"/>
      <w:bookmarkEnd w:id="1870"/>
      <w:bookmarkEnd w:id="1871"/>
    </w:p>
    <w:p w:rsidR="000474FF" w:rsidRPr="00912CB1" w:rsidRDefault="000474FF" w:rsidP="000474FF">
      <w:pPr>
        <w:pStyle w:val="Heading3"/>
        <w:rPr>
          <w:rFonts w:cs="Times New Roman"/>
        </w:rPr>
      </w:pPr>
      <w:bookmarkStart w:id="1872" w:name="_Toc348082475"/>
      <w:bookmarkStart w:id="1873" w:name="_Toc348442837"/>
      <w:bookmarkStart w:id="1874" w:name="_Toc372556839"/>
      <w:r w:rsidRPr="00912CB1">
        <w:rPr>
          <w:rFonts w:cs="Times New Roman"/>
        </w:rPr>
        <w:t>R305D120004</w:t>
      </w:r>
      <w:bookmarkEnd w:id="1872"/>
      <w:bookmarkEnd w:id="1873"/>
      <w:bookmarkEnd w:id="1874"/>
    </w:p>
    <w:p w:rsidR="00E075E8" w:rsidRDefault="002C2386" w:rsidP="000474FF">
      <w:pPr>
        <w:rPr>
          <w:rFonts w:eastAsia="Times New Roman" w:cs="Times New Roman"/>
          <w:b/>
          <w:szCs w:val="24"/>
        </w:rPr>
      </w:pPr>
      <w:hyperlink r:id="rId1675" w:history="1">
        <w:r w:rsidR="000474FF" w:rsidRPr="00E075E8">
          <w:rPr>
            <w:rStyle w:val="Hyperlink"/>
            <w:rFonts w:eastAsia="Times New Roman" w:cs="Times New Roman"/>
            <w:b/>
            <w:szCs w:val="24"/>
          </w:rPr>
          <w:t>Hierarchical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Network</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Models</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for</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Education</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Research</w:t>
        </w:r>
      </w:hyperlink>
    </w:p>
    <w:p w:rsidR="00E075E8" w:rsidRDefault="00E075E8" w:rsidP="000474FF">
      <w:pPr>
        <w:rPr>
          <w:rFonts w:eastAsia="Times New Roman" w:cs="Times New Roman"/>
          <w:szCs w:val="24"/>
        </w:rPr>
      </w:pPr>
      <w:r>
        <w:rPr>
          <w:rFonts w:eastAsia="Times New Roman" w:cs="Times New Roman"/>
          <w:szCs w:val="24"/>
        </w:rPr>
        <w:t>Carnegie Mellon University</w:t>
      </w:r>
    </w:p>
    <w:p w:rsidR="00E075E8" w:rsidRDefault="00E075E8" w:rsidP="000474FF">
      <w:pPr>
        <w:rPr>
          <w:rFonts w:eastAsia="Times New Roman" w:cs="Times New Roman"/>
          <w:szCs w:val="24"/>
        </w:rPr>
      </w:pPr>
      <w:r>
        <w:rPr>
          <w:rFonts w:eastAsia="Times New Roman" w:cs="Times New Roman"/>
          <w:szCs w:val="24"/>
        </w:rPr>
        <w:t>Junker, Brian</w:t>
      </w:r>
    </w:p>
    <w:p w:rsidR="000474FF" w:rsidRDefault="000474FF" w:rsidP="000474FF"/>
    <w:p w:rsidR="00E075E8" w:rsidRDefault="00E075E8" w:rsidP="000474FF">
      <w:r>
        <w:t>Publications:</w:t>
      </w:r>
    </w:p>
    <w:p w:rsidR="00E075E8" w:rsidRPr="00912CB1" w:rsidRDefault="00E075E8" w:rsidP="000474FF">
      <w:pPr>
        <w:rPr>
          <w:rFonts w:cs="Times New Roman"/>
        </w:rPr>
      </w:pPr>
    </w:p>
    <w:p w:rsidR="000474FF" w:rsidRPr="00912CB1" w:rsidRDefault="000474FF" w:rsidP="000474FF">
      <w:pPr>
        <w:rPr>
          <w:rFonts w:cs="Times New Roman"/>
        </w:rPr>
      </w:pPr>
    </w:p>
    <w:p w:rsidR="000474FF" w:rsidRPr="00912CB1" w:rsidRDefault="000474FF" w:rsidP="000474FF">
      <w:pPr>
        <w:pStyle w:val="Heading3"/>
        <w:rPr>
          <w:rFonts w:cs="Times New Roman"/>
        </w:rPr>
      </w:pPr>
      <w:bookmarkStart w:id="1875" w:name="_Toc348082476"/>
      <w:bookmarkStart w:id="1876" w:name="_Toc348442838"/>
      <w:bookmarkStart w:id="1877" w:name="_Toc372556840"/>
      <w:r w:rsidRPr="00912CB1">
        <w:rPr>
          <w:rFonts w:cs="Times New Roman"/>
        </w:rPr>
        <w:lastRenderedPageBreak/>
        <w:t>R305D120005</w:t>
      </w:r>
      <w:bookmarkEnd w:id="1875"/>
      <w:bookmarkEnd w:id="1876"/>
      <w:bookmarkEnd w:id="1877"/>
    </w:p>
    <w:p w:rsidR="00E075E8" w:rsidRDefault="002C2386" w:rsidP="000474FF">
      <w:hyperlink r:id="rId1676" w:history="1">
        <w:r w:rsidR="000474FF" w:rsidRPr="00E075E8">
          <w:rPr>
            <w:rStyle w:val="Hyperlink"/>
            <w:rFonts w:eastAsia="Times New Roman" w:cs="Times New Roman"/>
            <w:b/>
            <w:szCs w:val="24"/>
          </w:rPr>
          <w:t>Matching</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Strategies</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for</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Observational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Studies</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with</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Multilevel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Data</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in</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Educational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Research</w:t>
        </w:r>
      </w:hyperlink>
      <w:r w:rsidR="00C80775" w:rsidRPr="00E075E8">
        <w:rPr>
          <w:rFonts w:eastAsia="Times New Roman" w:cs="Times New Roman"/>
          <w:b/>
          <w:szCs w:val="24"/>
        </w:rPr>
        <w:t xml:space="preserve"> </w:t>
      </w:r>
    </w:p>
    <w:p w:rsidR="00E075E8" w:rsidRDefault="00E075E8" w:rsidP="000474FF">
      <w:r>
        <w:t>University of Wisconsin, Madison</w:t>
      </w:r>
    </w:p>
    <w:p w:rsidR="00E075E8" w:rsidRDefault="00E075E8" w:rsidP="00E075E8">
      <w:r>
        <w:t>Steiner, Peter</w:t>
      </w:r>
    </w:p>
    <w:p w:rsidR="000474FF" w:rsidRDefault="000474FF" w:rsidP="00E075E8">
      <w:pPr>
        <w:rPr>
          <w:rFonts w:eastAsia="Times New Roman" w:cs="Times New Roman"/>
          <w:szCs w:val="24"/>
        </w:rPr>
      </w:pPr>
      <w:r w:rsidRPr="00912CB1">
        <w:rPr>
          <w:rFonts w:eastAsia="Times New Roman" w:cs="Times New Roman"/>
          <w:szCs w:val="24"/>
        </w:rPr>
        <w:t>Jee-Seon</w:t>
      </w:r>
      <w:r w:rsidR="00C80775" w:rsidRPr="00912CB1">
        <w:rPr>
          <w:rFonts w:eastAsia="Times New Roman" w:cs="Times New Roman"/>
          <w:szCs w:val="24"/>
        </w:rPr>
        <w:t xml:space="preserve"> </w:t>
      </w:r>
      <w:r w:rsidRPr="00912CB1">
        <w:rPr>
          <w:rFonts w:eastAsia="Times New Roman" w:cs="Times New Roman"/>
          <w:szCs w:val="24"/>
        </w:rPr>
        <w:t>Kim</w:t>
      </w:r>
    </w:p>
    <w:p w:rsidR="00E075E8" w:rsidRDefault="00E075E8" w:rsidP="00E075E8">
      <w:pPr>
        <w:rPr>
          <w:rFonts w:eastAsia="Times New Roman" w:cs="Times New Roman"/>
          <w:szCs w:val="24"/>
        </w:rPr>
      </w:pPr>
    </w:p>
    <w:p w:rsidR="00E075E8" w:rsidRPr="00E075E8" w:rsidRDefault="00E075E8" w:rsidP="00E075E8">
      <w:r>
        <w:rPr>
          <w:rFonts w:eastAsia="Times New Roman" w:cs="Times New Roman"/>
          <w:szCs w:val="24"/>
        </w:rPr>
        <w:t>Publications:</w:t>
      </w:r>
    </w:p>
    <w:p w:rsidR="000474FF" w:rsidRPr="00912CB1" w:rsidRDefault="000474FF" w:rsidP="000474FF">
      <w:pPr>
        <w:rPr>
          <w:rFonts w:eastAsia="Times New Roman" w:cs="Times New Roman"/>
          <w:szCs w:val="24"/>
        </w:rPr>
      </w:pPr>
    </w:p>
    <w:p w:rsidR="000474FF" w:rsidRPr="00912CB1" w:rsidRDefault="000474FF" w:rsidP="000474FF">
      <w:pPr>
        <w:rPr>
          <w:rFonts w:cs="Times New Roman"/>
        </w:rPr>
      </w:pPr>
    </w:p>
    <w:p w:rsidR="000474FF" w:rsidRPr="00912CB1" w:rsidRDefault="000474FF" w:rsidP="000474FF">
      <w:pPr>
        <w:pStyle w:val="Heading3"/>
        <w:rPr>
          <w:rFonts w:cs="Times New Roman"/>
        </w:rPr>
      </w:pPr>
      <w:bookmarkStart w:id="1878" w:name="_Toc348082477"/>
      <w:bookmarkStart w:id="1879" w:name="_Toc348442839"/>
      <w:bookmarkStart w:id="1880" w:name="_Toc372556841"/>
      <w:r w:rsidRPr="00912CB1">
        <w:rPr>
          <w:rFonts w:cs="Times New Roman"/>
        </w:rPr>
        <w:t>R305D120006</w:t>
      </w:r>
      <w:bookmarkEnd w:id="1878"/>
      <w:bookmarkEnd w:id="1879"/>
      <w:bookmarkEnd w:id="1880"/>
    </w:p>
    <w:p w:rsidR="00E075E8" w:rsidRDefault="002C2386" w:rsidP="000474FF">
      <w:pPr>
        <w:rPr>
          <w:rFonts w:eastAsia="Times New Roman" w:cs="Times New Roman"/>
          <w:b/>
          <w:szCs w:val="24"/>
        </w:rPr>
      </w:pPr>
      <w:hyperlink r:id="rId1677" w:history="1">
        <w:r w:rsidR="000474FF" w:rsidRPr="00E075E8">
          <w:rPr>
            <w:rStyle w:val="Hyperlink"/>
            <w:rFonts w:eastAsia="Times New Roman" w:cs="Times New Roman"/>
            <w:b/>
            <w:szCs w:val="24"/>
          </w:rPr>
          <w:t>Assessing</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the</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Fit</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of</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the</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Statistical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Model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Used</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in</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the</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National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Assessment</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of</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Educational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Progress</w:t>
        </w:r>
      </w:hyperlink>
    </w:p>
    <w:p w:rsidR="00E075E8" w:rsidRDefault="00E075E8" w:rsidP="000474FF">
      <w:pPr>
        <w:rPr>
          <w:rFonts w:eastAsia="Times New Roman" w:cs="Times New Roman"/>
          <w:szCs w:val="24"/>
        </w:rPr>
      </w:pPr>
      <w:r>
        <w:rPr>
          <w:rFonts w:eastAsia="Times New Roman" w:cs="Times New Roman"/>
          <w:szCs w:val="24"/>
        </w:rPr>
        <w:t>Education Testing Service</w:t>
      </w:r>
    </w:p>
    <w:p w:rsidR="00E075E8" w:rsidRDefault="00E075E8" w:rsidP="00E075E8">
      <w:pPr>
        <w:rPr>
          <w:rFonts w:eastAsia="Times New Roman" w:cs="Times New Roman"/>
          <w:szCs w:val="24"/>
        </w:rPr>
      </w:pPr>
      <w:r>
        <w:rPr>
          <w:rFonts w:eastAsia="Times New Roman" w:cs="Times New Roman"/>
          <w:szCs w:val="24"/>
        </w:rPr>
        <w:t>Sinharay, Sandip</w:t>
      </w:r>
    </w:p>
    <w:p w:rsidR="000474FF" w:rsidRDefault="000474FF" w:rsidP="00E075E8">
      <w:pPr>
        <w:rPr>
          <w:rFonts w:eastAsia="Times New Roman" w:cs="Times New Roman"/>
          <w:szCs w:val="24"/>
        </w:rPr>
      </w:pPr>
      <w:r w:rsidRPr="00912CB1">
        <w:rPr>
          <w:rFonts w:eastAsia="Times New Roman" w:cs="Times New Roman"/>
          <w:szCs w:val="24"/>
        </w:rPr>
        <w:t>Matthew</w:t>
      </w:r>
      <w:r w:rsidR="00C80775" w:rsidRPr="00912CB1">
        <w:rPr>
          <w:rFonts w:eastAsia="Times New Roman" w:cs="Times New Roman"/>
          <w:szCs w:val="24"/>
        </w:rPr>
        <w:t xml:space="preserve"> </w:t>
      </w:r>
      <w:r w:rsidRPr="00912CB1">
        <w:rPr>
          <w:rFonts w:eastAsia="Times New Roman" w:cs="Times New Roman"/>
          <w:szCs w:val="24"/>
        </w:rPr>
        <w:t>Johnson</w:t>
      </w:r>
      <w:r w:rsidR="00C80775" w:rsidRPr="00912CB1">
        <w:rPr>
          <w:rFonts w:eastAsia="Times New Roman" w:cs="Times New Roman"/>
          <w:szCs w:val="24"/>
        </w:rPr>
        <w:t xml:space="preserve"> </w:t>
      </w:r>
      <w:r w:rsidRPr="00912CB1">
        <w:rPr>
          <w:rFonts w:eastAsia="Times New Roman" w:cs="Times New Roman"/>
          <w:szCs w:val="24"/>
        </w:rPr>
        <w:t>(Teachers</w:t>
      </w:r>
      <w:r w:rsidR="00C80775" w:rsidRPr="00912CB1">
        <w:rPr>
          <w:rFonts w:eastAsia="Times New Roman" w:cs="Times New Roman"/>
          <w:szCs w:val="24"/>
        </w:rPr>
        <w:t xml:space="preserve"> </w:t>
      </w:r>
      <w:r w:rsidRPr="00912CB1">
        <w:rPr>
          <w:rFonts w:eastAsia="Times New Roman" w:cs="Times New Roman"/>
          <w:szCs w:val="24"/>
        </w:rPr>
        <w:t>College)</w:t>
      </w:r>
    </w:p>
    <w:p w:rsidR="00E075E8" w:rsidRDefault="00E075E8" w:rsidP="00E075E8">
      <w:pPr>
        <w:rPr>
          <w:rFonts w:eastAsia="Times New Roman" w:cs="Times New Roman"/>
          <w:szCs w:val="24"/>
        </w:rPr>
      </w:pPr>
    </w:p>
    <w:p w:rsidR="00E075E8" w:rsidRDefault="00E075E8" w:rsidP="00E075E8">
      <w:pPr>
        <w:rPr>
          <w:rFonts w:eastAsia="Times New Roman" w:cs="Times New Roman"/>
          <w:szCs w:val="24"/>
        </w:rPr>
      </w:pPr>
      <w:r>
        <w:rPr>
          <w:rFonts w:eastAsia="Times New Roman" w:cs="Times New Roman"/>
          <w:szCs w:val="24"/>
        </w:rPr>
        <w:t>Publications:</w:t>
      </w:r>
    </w:p>
    <w:p w:rsidR="00E075E8" w:rsidRDefault="00E075E8" w:rsidP="00E075E8">
      <w:pPr>
        <w:rPr>
          <w:rFonts w:eastAsia="Times New Roman" w:cs="Times New Roman"/>
          <w:szCs w:val="24"/>
        </w:rPr>
      </w:pPr>
    </w:p>
    <w:p w:rsidR="00E075E8" w:rsidRPr="00912CB1" w:rsidRDefault="00E075E8" w:rsidP="00E075E8">
      <w:pPr>
        <w:rPr>
          <w:rFonts w:eastAsia="Times New Roman" w:cs="Times New Roman"/>
          <w:szCs w:val="24"/>
        </w:rPr>
      </w:pPr>
    </w:p>
    <w:p w:rsidR="000474FF" w:rsidRPr="00912CB1" w:rsidRDefault="000474FF" w:rsidP="000474FF">
      <w:pPr>
        <w:pStyle w:val="Heading3"/>
        <w:rPr>
          <w:rFonts w:cs="Times New Roman"/>
        </w:rPr>
      </w:pPr>
      <w:bookmarkStart w:id="1881" w:name="_Toc348082478"/>
      <w:bookmarkStart w:id="1882" w:name="_Toc348442840"/>
      <w:bookmarkStart w:id="1883" w:name="_Toc372556842"/>
      <w:r w:rsidRPr="00912CB1">
        <w:rPr>
          <w:rFonts w:cs="Times New Roman"/>
        </w:rPr>
        <w:t>R305D120020</w:t>
      </w:r>
      <w:bookmarkEnd w:id="1881"/>
      <w:bookmarkEnd w:id="1882"/>
      <w:bookmarkEnd w:id="1883"/>
    </w:p>
    <w:p w:rsidR="00E075E8" w:rsidRDefault="002C2386" w:rsidP="000474FF">
      <w:pPr>
        <w:rPr>
          <w:rFonts w:eastAsia="Times New Roman" w:cs="Times New Roman"/>
          <w:b/>
          <w:szCs w:val="24"/>
        </w:rPr>
      </w:pPr>
      <w:hyperlink r:id="rId1678" w:history="1">
        <w:r w:rsidR="000474FF" w:rsidRPr="00E075E8">
          <w:rPr>
            <w:rStyle w:val="Hyperlink"/>
            <w:rFonts w:eastAsia="Times New Roman" w:cs="Times New Roman"/>
            <w:b/>
            <w:szCs w:val="24"/>
          </w:rPr>
          <w:t>Weighting</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Methods</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for</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Mediation</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Analysis</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in</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Experimental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and</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Quasi-Experimental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Multilevel</w:t>
        </w:r>
        <w:r w:rsidR="00C80775" w:rsidRPr="00E075E8">
          <w:rPr>
            <w:rStyle w:val="Hyperlink"/>
            <w:rFonts w:eastAsia="Times New Roman" w:cs="Times New Roman"/>
            <w:b/>
            <w:szCs w:val="24"/>
          </w:rPr>
          <w:t xml:space="preserve"> </w:t>
        </w:r>
        <w:r w:rsidR="000474FF" w:rsidRPr="00E075E8">
          <w:rPr>
            <w:rStyle w:val="Hyperlink"/>
            <w:rFonts w:eastAsia="Times New Roman" w:cs="Times New Roman"/>
            <w:b/>
            <w:szCs w:val="24"/>
          </w:rPr>
          <w:t>Data</w:t>
        </w:r>
      </w:hyperlink>
    </w:p>
    <w:p w:rsidR="00E075E8" w:rsidRDefault="00E075E8" w:rsidP="000474FF">
      <w:pPr>
        <w:rPr>
          <w:rFonts w:eastAsia="Times New Roman" w:cs="Times New Roman"/>
          <w:szCs w:val="24"/>
        </w:rPr>
      </w:pPr>
      <w:r>
        <w:rPr>
          <w:rFonts w:eastAsia="Times New Roman" w:cs="Times New Roman"/>
          <w:szCs w:val="24"/>
        </w:rPr>
        <w:t>National Opinion Research Center (NORC)</w:t>
      </w:r>
    </w:p>
    <w:p w:rsidR="000474FF" w:rsidRDefault="00E075E8" w:rsidP="000474FF">
      <w:r>
        <w:rPr>
          <w:rFonts w:eastAsia="Times New Roman" w:cs="Times New Roman"/>
          <w:szCs w:val="24"/>
        </w:rPr>
        <w:t>Hong, Guanglei</w:t>
      </w:r>
      <w:r w:rsidR="00C80775" w:rsidRPr="00912CB1">
        <w:rPr>
          <w:rFonts w:eastAsia="Times New Roman" w:cs="Times New Roman"/>
          <w:szCs w:val="24"/>
        </w:rPr>
        <w:t xml:space="preserve"> </w:t>
      </w:r>
    </w:p>
    <w:p w:rsidR="00E075E8" w:rsidRDefault="00E075E8" w:rsidP="000474FF"/>
    <w:p w:rsidR="00E075E8" w:rsidRPr="00912CB1" w:rsidRDefault="00E075E8" w:rsidP="000474FF">
      <w:pPr>
        <w:rPr>
          <w:rFonts w:eastAsia="Times New Roman" w:cs="Times New Roman"/>
          <w:szCs w:val="24"/>
        </w:rPr>
      </w:pPr>
      <w:r>
        <w:t>Publications:</w:t>
      </w:r>
    </w:p>
    <w:p w:rsidR="000474FF" w:rsidRPr="00912CB1" w:rsidRDefault="000474FF" w:rsidP="000474FF">
      <w:pPr>
        <w:rPr>
          <w:rFonts w:eastAsia="Times New Roman" w:cs="Times New Roman"/>
          <w:szCs w:val="24"/>
        </w:rPr>
      </w:pPr>
    </w:p>
    <w:p w:rsidR="000474FF" w:rsidRPr="00912CB1" w:rsidRDefault="000474FF" w:rsidP="000474FF">
      <w:pPr>
        <w:rPr>
          <w:rFonts w:cs="Times New Roman"/>
          <w:b/>
          <w:bCs/>
        </w:rPr>
      </w:pPr>
    </w:p>
    <w:p w:rsidR="000474FF" w:rsidRDefault="000474FF" w:rsidP="000474FF">
      <w:pPr>
        <w:rPr>
          <w:rFonts w:cs="Times New Roman"/>
        </w:rPr>
      </w:pPr>
    </w:p>
    <w:p w:rsidR="00B454BE" w:rsidRDefault="00A770A6" w:rsidP="00A770A6">
      <w:pPr>
        <w:pStyle w:val="Heading2"/>
      </w:pPr>
      <w:bookmarkStart w:id="1884" w:name="_Toc372556843"/>
      <w:r>
        <w:t>2013</w:t>
      </w:r>
      <w:bookmarkEnd w:id="1884"/>
    </w:p>
    <w:p w:rsidR="00A770A6" w:rsidRPr="00A770A6" w:rsidRDefault="00A770A6" w:rsidP="00A770A6">
      <w:pPr>
        <w:pStyle w:val="Heading3"/>
      </w:pPr>
      <w:bookmarkStart w:id="1885" w:name="_Toc372556844"/>
      <w:r>
        <w:t>R305D130033</w:t>
      </w:r>
      <w:bookmarkEnd w:id="1885"/>
    </w:p>
    <w:p w:rsidR="00A770A6" w:rsidRPr="00A770A6" w:rsidRDefault="002C2386" w:rsidP="00A770A6">
      <w:pPr>
        <w:rPr>
          <w:b/>
          <w:szCs w:val="24"/>
        </w:rPr>
      </w:pPr>
      <w:hyperlink r:id="rId1679" w:history="1">
        <w:r w:rsidR="00A770A6" w:rsidRPr="00A770A6">
          <w:rPr>
            <w:rStyle w:val="Hyperlink"/>
            <w:b/>
            <w:szCs w:val="24"/>
          </w:rPr>
          <w:t>Accessible Methodology and User-Friendly Software for Multivariate Hierarchical Models Given Incomplete Data</w:t>
        </w:r>
      </w:hyperlink>
    </w:p>
    <w:p w:rsidR="00A770A6" w:rsidRDefault="00A770A6" w:rsidP="00A770A6">
      <w:pPr>
        <w:rPr>
          <w:bCs/>
          <w:szCs w:val="24"/>
        </w:rPr>
      </w:pPr>
      <w:r w:rsidRPr="00764859">
        <w:rPr>
          <w:bCs/>
          <w:szCs w:val="24"/>
        </w:rPr>
        <w:t>Vi</w:t>
      </w:r>
      <w:r>
        <w:rPr>
          <w:bCs/>
          <w:szCs w:val="24"/>
        </w:rPr>
        <w:t>rginia Commonwealth University</w:t>
      </w:r>
    </w:p>
    <w:p w:rsidR="00A770A6" w:rsidRDefault="00A770A6" w:rsidP="00A770A6">
      <w:pPr>
        <w:rPr>
          <w:bCs/>
          <w:szCs w:val="24"/>
        </w:rPr>
      </w:pPr>
      <w:r>
        <w:rPr>
          <w:bCs/>
          <w:szCs w:val="24"/>
        </w:rPr>
        <w:t>Shin, Yongyun</w:t>
      </w:r>
    </w:p>
    <w:p w:rsidR="00A770A6" w:rsidRDefault="00A770A6" w:rsidP="00A770A6">
      <w:r>
        <w:t>Steve Raudenbush (University of Chicago)</w:t>
      </w:r>
    </w:p>
    <w:p w:rsidR="00A770A6" w:rsidRDefault="00A770A6" w:rsidP="00A770A6"/>
    <w:p w:rsidR="00A770A6" w:rsidRPr="00A770A6" w:rsidRDefault="00A770A6" w:rsidP="00A770A6">
      <w:r>
        <w:t>Related IES Projects:</w:t>
      </w:r>
      <w:r w:rsidRPr="00A770A6">
        <w:rPr>
          <w:rStyle w:val="TitleChar"/>
        </w:rPr>
        <w:t xml:space="preserve"> </w:t>
      </w:r>
      <w:hyperlink r:id="rId1680" w:history="1">
        <w:r w:rsidRPr="00A770A6">
          <w:rPr>
            <w:rStyle w:val="Hyperlink"/>
            <w:iCs/>
          </w:rPr>
          <w:t>Development of Accessible Methodologies and Software in Hierarchical Models with Missing Data</w:t>
        </w:r>
      </w:hyperlink>
      <w:r>
        <w:rPr>
          <w:rStyle w:val="Emphasis"/>
        </w:rPr>
        <w:t xml:space="preserve"> </w:t>
      </w:r>
      <w:r>
        <w:rPr>
          <w:rStyle w:val="Emphasis"/>
          <w:i w:val="0"/>
        </w:rPr>
        <w:t>(</w:t>
      </w:r>
      <w:r>
        <w:t>R305D090022)</w:t>
      </w:r>
    </w:p>
    <w:p w:rsidR="00A770A6" w:rsidRDefault="00A770A6" w:rsidP="00A770A6"/>
    <w:p w:rsidR="00A770A6" w:rsidRPr="00A770A6" w:rsidRDefault="00A770A6" w:rsidP="00A770A6">
      <w:pPr>
        <w:rPr>
          <w:szCs w:val="24"/>
        </w:rPr>
      </w:pPr>
      <w:r>
        <w:t>Publications:</w:t>
      </w:r>
    </w:p>
    <w:p w:rsidR="00B454BE" w:rsidRDefault="00B454BE" w:rsidP="000474FF">
      <w:pPr>
        <w:rPr>
          <w:rFonts w:cs="Times New Roman"/>
        </w:rPr>
      </w:pPr>
    </w:p>
    <w:p w:rsidR="00B454BE" w:rsidRDefault="00B454BE" w:rsidP="000474FF">
      <w:pPr>
        <w:rPr>
          <w:rFonts w:cs="Times New Roman"/>
        </w:rPr>
      </w:pPr>
    </w:p>
    <w:p w:rsidR="00B454BE" w:rsidRPr="00912CB1" w:rsidRDefault="00B454BE" w:rsidP="000474FF">
      <w:pPr>
        <w:rPr>
          <w:rFonts w:cs="Times New Roman"/>
        </w:rPr>
      </w:pPr>
    </w:p>
    <w:p w:rsidR="000474FF" w:rsidRPr="00912CB1" w:rsidRDefault="00754FBB" w:rsidP="00754FBB">
      <w:pPr>
        <w:pStyle w:val="Heading1"/>
        <w:rPr>
          <w:rFonts w:cs="Times New Roman"/>
        </w:rPr>
      </w:pPr>
      <w:bookmarkStart w:id="1886" w:name="_Toc348082480"/>
      <w:bookmarkStart w:id="1887" w:name="_Toc348442842"/>
      <w:bookmarkStart w:id="1888" w:name="_Toc372556845"/>
      <w:r w:rsidRPr="00912CB1">
        <w:rPr>
          <w:rFonts w:cs="Times New Roman"/>
        </w:rPr>
        <w:lastRenderedPageBreak/>
        <w:t>Teacher</w:t>
      </w:r>
      <w:r w:rsidR="00C80775" w:rsidRPr="00912CB1">
        <w:rPr>
          <w:rFonts w:cs="Times New Roman"/>
        </w:rPr>
        <w:t xml:space="preserve"> </w:t>
      </w:r>
      <w:r w:rsidRPr="00912CB1">
        <w:rPr>
          <w:rFonts w:cs="Times New Roman"/>
        </w:rPr>
        <w:t>Quality:</w:t>
      </w:r>
      <w:r w:rsidR="00C80775" w:rsidRPr="00912CB1">
        <w:rPr>
          <w:rFonts w:cs="Times New Roman"/>
        </w:rPr>
        <w:t xml:space="preserve"> </w:t>
      </w:r>
      <w:r w:rsidRPr="00912CB1">
        <w:rPr>
          <w:rFonts w:cs="Times New Roman"/>
        </w:rPr>
        <w:t>Mathematics</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Science</w:t>
      </w:r>
      <w:r w:rsidR="00C80775" w:rsidRPr="00912CB1">
        <w:rPr>
          <w:rFonts w:cs="Times New Roman"/>
        </w:rPr>
        <w:t xml:space="preserve"> </w:t>
      </w:r>
      <w:r w:rsidRPr="00912CB1">
        <w:rPr>
          <w:rFonts w:cs="Times New Roman"/>
        </w:rPr>
        <w:t>Education</w:t>
      </w:r>
      <w:bookmarkEnd w:id="1886"/>
      <w:bookmarkEnd w:id="1887"/>
      <w:bookmarkEnd w:id="1888"/>
    </w:p>
    <w:p w:rsidR="00754FBB" w:rsidRPr="00912CB1" w:rsidRDefault="00251345" w:rsidP="000474FF">
      <w:pPr>
        <w:rPr>
          <w:rFonts w:cs="Times New Roman"/>
        </w:rPr>
      </w:pPr>
      <w:r>
        <w:rPr>
          <w:rFonts w:cs="Times New Roman"/>
        </w:rPr>
        <w:t xml:space="preserve">   </w:t>
      </w:r>
    </w:p>
    <w:p w:rsidR="00754FBB" w:rsidRPr="00912CB1" w:rsidRDefault="00754FBB" w:rsidP="00754FBB">
      <w:pPr>
        <w:pStyle w:val="Heading2"/>
        <w:rPr>
          <w:rFonts w:cs="Times New Roman"/>
        </w:rPr>
      </w:pPr>
      <w:bookmarkStart w:id="1889" w:name="_Toc348082481"/>
      <w:bookmarkStart w:id="1890" w:name="_Toc348442843"/>
      <w:bookmarkStart w:id="1891" w:name="_Toc372556846"/>
      <w:r w:rsidRPr="00912CB1">
        <w:rPr>
          <w:rFonts w:cs="Times New Roman"/>
        </w:rPr>
        <w:t>2003</w:t>
      </w:r>
      <w:bookmarkEnd w:id="1889"/>
      <w:bookmarkEnd w:id="1890"/>
      <w:bookmarkEnd w:id="1891"/>
    </w:p>
    <w:p w:rsidR="00754FBB" w:rsidRPr="00912CB1" w:rsidRDefault="00754FBB" w:rsidP="00754FBB">
      <w:pPr>
        <w:pStyle w:val="Heading3"/>
        <w:rPr>
          <w:rFonts w:cs="Times New Roman"/>
        </w:rPr>
      </w:pPr>
      <w:bookmarkStart w:id="1892" w:name="_Toc348082482"/>
      <w:bookmarkStart w:id="1893" w:name="_Toc348442844"/>
      <w:bookmarkStart w:id="1894" w:name="_Toc372556847"/>
      <w:r w:rsidRPr="00912CB1">
        <w:rPr>
          <w:rFonts w:cs="Times New Roman"/>
        </w:rPr>
        <w:t>R305M030154</w:t>
      </w:r>
      <w:bookmarkEnd w:id="1892"/>
      <w:bookmarkEnd w:id="1893"/>
      <w:bookmarkEnd w:id="1894"/>
    </w:p>
    <w:p w:rsidR="00754FBB" w:rsidRPr="00CB1644" w:rsidRDefault="002C2386" w:rsidP="00754FBB">
      <w:pPr>
        <w:rPr>
          <w:rFonts w:cs="Times New Roman"/>
          <w:b/>
        </w:rPr>
      </w:pPr>
      <w:hyperlink r:id="rId1681" w:history="1">
        <w:r w:rsidR="00754FBB" w:rsidRPr="00CB1644">
          <w:rPr>
            <w:rStyle w:val="Hyperlink"/>
            <w:rFonts w:cs="Times New Roman"/>
            <w:b/>
          </w:rPr>
          <w:t>Algebra</w:t>
        </w:r>
        <w:r w:rsidR="00C80775" w:rsidRPr="00CB1644">
          <w:rPr>
            <w:rStyle w:val="Hyperlink"/>
            <w:rFonts w:cs="Times New Roman"/>
            <w:b/>
          </w:rPr>
          <w:t xml:space="preserve"> </w:t>
        </w:r>
        <w:r w:rsidR="00754FBB" w:rsidRPr="00CB1644">
          <w:rPr>
            <w:rStyle w:val="Hyperlink"/>
            <w:rFonts w:cs="Times New Roman"/>
            <w:b/>
          </w:rPr>
          <w:t>Learning</w:t>
        </w:r>
        <w:r w:rsidR="00C80775" w:rsidRPr="00CB1644">
          <w:rPr>
            <w:rStyle w:val="Hyperlink"/>
            <w:rFonts w:cs="Times New Roman"/>
            <w:b/>
          </w:rPr>
          <w:t xml:space="preserve"> </w:t>
        </w:r>
        <w:r w:rsidR="00754FBB" w:rsidRPr="00CB1644">
          <w:rPr>
            <w:rStyle w:val="Hyperlink"/>
            <w:rFonts w:cs="Times New Roman"/>
            <w:b/>
          </w:rPr>
          <w:t>for</w:t>
        </w:r>
        <w:r w:rsidR="00C80775" w:rsidRPr="00CB1644">
          <w:rPr>
            <w:rStyle w:val="Hyperlink"/>
            <w:rFonts w:cs="Times New Roman"/>
            <w:b/>
          </w:rPr>
          <w:t xml:space="preserve"> </w:t>
        </w:r>
        <w:r w:rsidR="00754FBB" w:rsidRPr="00CB1644">
          <w:rPr>
            <w:rStyle w:val="Hyperlink"/>
            <w:rFonts w:cs="Times New Roman"/>
            <w:b/>
          </w:rPr>
          <w:t>All</w:t>
        </w:r>
        <w:r w:rsidR="00C80775" w:rsidRPr="00CB1644">
          <w:rPr>
            <w:rStyle w:val="Hyperlink"/>
            <w:rFonts w:cs="Times New Roman"/>
            <w:b/>
          </w:rPr>
          <w:t xml:space="preserve"> </w:t>
        </w:r>
        <w:r w:rsidR="00754FBB" w:rsidRPr="00CB1644">
          <w:rPr>
            <w:rStyle w:val="Hyperlink"/>
            <w:rFonts w:cs="Times New Roman"/>
            <w:b/>
          </w:rPr>
          <w:t>(ALFA)</w:t>
        </w:r>
      </w:hyperlink>
    </w:p>
    <w:p w:rsidR="00754FBB" w:rsidRPr="00912CB1" w:rsidRDefault="00754FBB" w:rsidP="00754FBB">
      <w:pPr>
        <w:rPr>
          <w:rFonts w:cs="Times New Roman"/>
        </w:rPr>
      </w:pPr>
      <w:r w:rsidRPr="00912CB1">
        <w:rPr>
          <w:rFonts w:cs="Times New Roman"/>
        </w:rPr>
        <w:t>LessonLab,</w:t>
      </w:r>
      <w:r w:rsidR="00C80775" w:rsidRPr="00912CB1">
        <w:rPr>
          <w:rFonts w:cs="Times New Roman"/>
        </w:rPr>
        <w:t xml:space="preserve"> </w:t>
      </w:r>
      <w:r w:rsidRPr="00912CB1">
        <w:rPr>
          <w:rFonts w:cs="Times New Roman"/>
        </w:rPr>
        <w:t>Inc.</w:t>
      </w:r>
    </w:p>
    <w:p w:rsidR="00754FBB" w:rsidRPr="00912CB1" w:rsidRDefault="00754FBB" w:rsidP="00754FBB">
      <w:pPr>
        <w:rPr>
          <w:rFonts w:cs="Times New Roman"/>
        </w:rPr>
      </w:pPr>
      <w:r w:rsidRPr="00912CB1">
        <w:rPr>
          <w:rFonts w:cs="Times New Roman"/>
        </w:rPr>
        <w:t>Stigler,</w:t>
      </w:r>
      <w:r w:rsidR="00C80775" w:rsidRPr="00912CB1">
        <w:rPr>
          <w:rFonts w:cs="Times New Roman"/>
        </w:rPr>
        <w:t xml:space="preserve"> </w:t>
      </w:r>
      <w:r w:rsidRPr="00912CB1">
        <w:rPr>
          <w:rFonts w:cs="Times New Roman"/>
        </w:rPr>
        <w:t>James</w:t>
      </w:r>
    </w:p>
    <w:p w:rsidR="00754FBB" w:rsidRDefault="00754FBB" w:rsidP="00754FBB">
      <w:pPr>
        <w:rPr>
          <w:rFonts w:cs="Times New Roman"/>
        </w:rPr>
      </w:pPr>
    </w:p>
    <w:p w:rsidR="00CB1644" w:rsidRPr="00912CB1" w:rsidRDefault="00CB1644" w:rsidP="00754FBB">
      <w:pPr>
        <w:rPr>
          <w:rFonts w:cs="Times New Roman"/>
        </w:rPr>
      </w:pPr>
      <w:r>
        <w:rPr>
          <w:rFonts w:cs="Times New Roman"/>
        </w:rPr>
        <w:t>Publications:</w:t>
      </w:r>
    </w:p>
    <w:p w:rsidR="00754FBB" w:rsidRPr="00CB1644" w:rsidRDefault="00754FBB" w:rsidP="00CB1644">
      <w:pPr>
        <w:ind w:left="720"/>
        <w:rPr>
          <w:rFonts w:cs="Times New Roman"/>
          <w:sz w:val="20"/>
        </w:rPr>
      </w:pPr>
      <w:r w:rsidRPr="00CB1644">
        <w:rPr>
          <w:rFonts w:cs="Times New Roman"/>
          <w:sz w:val="20"/>
        </w:rPr>
        <w:t>Santagata</w:t>
      </w:r>
      <w:r w:rsidR="0075443D" w:rsidRPr="00CB1644">
        <w:rPr>
          <w:rFonts w:cs="Times New Roman"/>
          <w:sz w:val="20"/>
        </w:rPr>
        <w:t xml:space="preserve">, </w:t>
      </w:r>
      <w:r w:rsidRPr="00CB1644">
        <w:rPr>
          <w:rFonts w:cs="Times New Roman"/>
          <w:sz w:val="20"/>
        </w:rPr>
        <w:t>R</w:t>
      </w:r>
      <w:r w:rsidR="0075443D" w:rsidRPr="00CB1644">
        <w:rPr>
          <w:rFonts w:cs="Times New Roman"/>
          <w:sz w:val="20"/>
        </w:rPr>
        <w:t xml:space="preserve">. (2009). </w:t>
      </w:r>
      <w:hyperlink r:id="rId1682" w:history="1">
        <w:r w:rsidRPr="00CB1644">
          <w:rPr>
            <w:rStyle w:val="Hyperlink"/>
            <w:rFonts w:cs="Times New Roman"/>
            <w:sz w:val="20"/>
          </w:rPr>
          <w:t>Designing</w:t>
        </w:r>
        <w:r w:rsidR="00C80775" w:rsidRPr="00CB1644">
          <w:rPr>
            <w:rStyle w:val="Hyperlink"/>
            <w:rFonts w:cs="Times New Roman"/>
            <w:sz w:val="20"/>
          </w:rPr>
          <w:t xml:space="preserve"> </w:t>
        </w:r>
        <w:r w:rsidRPr="00CB1644">
          <w:rPr>
            <w:rStyle w:val="Hyperlink"/>
            <w:rFonts w:cs="Times New Roman"/>
            <w:sz w:val="20"/>
          </w:rPr>
          <w:t>Video</w:t>
        </w:r>
        <w:r w:rsidR="0075443D" w:rsidRPr="00CB1644">
          <w:rPr>
            <w:rStyle w:val="Hyperlink"/>
            <w:rFonts w:cs="Times New Roman"/>
            <w:sz w:val="20"/>
          </w:rPr>
          <w:t>-</w:t>
        </w:r>
        <w:r w:rsidRPr="00CB1644">
          <w:rPr>
            <w:rStyle w:val="Hyperlink"/>
            <w:rFonts w:cs="Times New Roman"/>
            <w:sz w:val="20"/>
          </w:rPr>
          <w:t>Based</w:t>
        </w:r>
        <w:r w:rsidR="00C80775" w:rsidRPr="00CB1644">
          <w:rPr>
            <w:rStyle w:val="Hyperlink"/>
            <w:rFonts w:cs="Times New Roman"/>
            <w:sz w:val="20"/>
          </w:rPr>
          <w:t xml:space="preserve"> </w:t>
        </w:r>
        <w:r w:rsidRPr="00CB1644">
          <w:rPr>
            <w:rStyle w:val="Hyperlink"/>
            <w:rFonts w:cs="Times New Roman"/>
            <w:sz w:val="20"/>
          </w:rPr>
          <w:t>Professional</w:t>
        </w:r>
        <w:r w:rsidR="00C80775" w:rsidRPr="00CB1644">
          <w:rPr>
            <w:rStyle w:val="Hyperlink"/>
            <w:rFonts w:cs="Times New Roman"/>
            <w:sz w:val="20"/>
          </w:rPr>
          <w:t xml:space="preserve"> </w:t>
        </w:r>
        <w:r w:rsidRPr="00CB1644">
          <w:rPr>
            <w:rStyle w:val="Hyperlink"/>
            <w:rFonts w:cs="Times New Roman"/>
            <w:sz w:val="20"/>
          </w:rPr>
          <w:t>Development</w:t>
        </w:r>
        <w:r w:rsidR="00C80775" w:rsidRPr="00CB1644">
          <w:rPr>
            <w:rStyle w:val="Hyperlink"/>
            <w:rFonts w:cs="Times New Roman"/>
            <w:sz w:val="20"/>
          </w:rPr>
          <w:t xml:space="preserve"> </w:t>
        </w:r>
        <w:r w:rsidR="0075443D" w:rsidRPr="00CB1644">
          <w:rPr>
            <w:rStyle w:val="Hyperlink"/>
            <w:rFonts w:cs="Times New Roman"/>
            <w:sz w:val="20"/>
          </w:rPr>
          <w:t xml:space="preserve">For </w:t>
        </w:r>
        <w:r w:rsidRPr="00CB1644">
          <w:rPr>
            <w:rStyle w:val="Hyperlink"/>
            <w:rFonts w:cs="Times New Roman"/>
            <w:sz w:val="20"/>
          </w:rPr>
          <w:t>Mathematics</w:t>
        </w:r>
        <w:r w:rsidR="00C80775" w:rsidRPr="00CB1644">
          <w:rPr>
            <w:rStyle w:val="Hyperlink"/>
            <w:rFonts w:cs="Times New Roman"/>
            <w:sz w:val="20"/>
          </w:rPr>
          <w:t xml:space="preserve"> </w:t>
        </w:r>
        <w:r w:rsidRPr="00CB1644">
          <w:rPr>
            <w:rStyle w:val="Hyperlink"/>
            <w:rFonts w:cs="Times New Roman"/>
            <w:sz w:val="20"/>
          </w:rPr>
          <w:t>Teachers</w:t>
        </w:r>
        <w:r w:rsidR="00C80775" w:rsidRPr="00CB1644">
          <w:rPr>
            <w:rStyle w:val="Hyperlink"/>
            <w:rFonts w:cs="Times New Roman"/>
            <w:sz w:val="20"/>
          </w:rPr>
          <w:t xml:space="preserve"> </w:t>
        </w:r>
        <w:r w:rsidR="0075443D" w:rsidRPr="00CB1644">
          <w:rPr>
            <w:rStyle w:val="Hyperlink"/>
            <w:rFonts w:cs="Times New Roman"/>
            <w:sz w:val="20"/>
          </w:rPr>
          <w:t xml:space="preserve">In </w:t>
        </w:r>
        <w:r w:rsidRPr="00CB1644">
          <w:rPr>
            <w:rStyle w:val="Hyperlink"/>
            <w:rFonts w:cs="Times New Roman"/>
            <w:sz w:val="20"/>
          </w:rPr>
          <w:t>Low</w:t>
        </w:r>
        <w:r w:rsidR="0075443D" w:rsidRPr="00CB1644">
          <w:rPr>
            <w:rStyle w:val="Hyperlink"/>
            <w:rFonts w:cs="Times New Roman"/>
            <w:sz w:val="20"/>
          </w:rPr>
          <w:t>-</w:t>
        </w:r>
        <w:r w:rsidRPr="00CB1644">
          <w:rPr>
            <w:rStyle w:val="Hyperlink"/>
            <w:rFonts w:cs="Times New Roman"/>
            <w:sz w:val="20"/>
          </w:rPr>
          <w:t>Performing</w:t>
        </w:r>
        <w:r w:rsidR="00C80775" w:rsidRPr="00CB1644">
          <w:rPr>
            <w:rStyle w:val="Hyperlink"/>
            <w:rFonts w:cs="Times New Roman"/>
            <w:sz w:val="20"/>
          </w:rPr>
          <w:t xml:space="preserve"> </w:t>
        </w:r>
        <w:r w:rsidRPr="00CB1644">
          <w:rPr>
            <w:rStyle w:val="Hyperlink"/>
            <w:rFonts w:cs="Times New Roman"/>
            <w:sz w:val="20"/>
          </w:rPr>
          <w:t>Schools</w:t>
        </w:r>
      </w:hyperlink>
      <w:r w:rsidR="0075443D" w:rsidRPr="00CB1644">
        <w:rPr>
          <w:rFonts w:cs="Times New Roman"/>
          <w:sz w:val="20"/>
        </w:rPr>
        <w:t xml:space="preserve">. </w:t>
      </w:r>
      <w:r w:rsidRPr="00CB1644">
        <w:rPr>
          <w:rFonts w:cs="Times New Roman"/>
          <w:i/>
          <w:sz w:val="20"/>
        </w:rPr>
        <w:t>Journal</w:t>
      </w:r>
      <w:r w:rsidR="00C80775" w:rsidRPr="00CB1644">
        <w:rPr>
          <w:rFonts w:cs="Times New Roman"/>
          <w:i/>
          <w:sz w:val="20"/>
        </w:rPr>
        <w:t xml:space="preserve"> </w:t>
      </w:r>
      <w:r w:rsidR="0075443D" w:rsidRPr="00CB1644">
        <w:rPr>
          <w:rFonts w:cs="Times New Roman"/>
          <w:i/>
          <w:sz w:val="20"/>
        </w:rPr>
        <w:t xml:space="preserve">Of </w:t>
      </w:r>
      <w:r w:rsidRPr="00CB1644">
        <w:rPr>
          <w:rFonts w:cs="Times New Roman"/>
          <w:i/>
          <w:sz w:val="20"/>
        </w:rPr>
        <w:t>Teacher</w:t>
      </w:r>
      <w:r w:rsidR="00C80775" w:rsidRPr="00CB1644">
        <w:rPr>
          <w:rFonts w:cs="Times New Roman"/>
          <w:i/>
          <w:sz w:val="20"/>
        </w:rPr>
        <w:t xml:space="preserve"> </w:t>
      </w:r>
      <w:r w:rsidRPr="00CB1644">
        <w:rPr>
          <w:rFonts w:cs="Times New Roman"/>
          <w:i/>
          <w:sz w:val="20"/>
        </w:rPr>
        <w:t>Education</w:t>
      </w:r>
      <w:r w:rsidR="0075443D" w:rsidRPr="00CB1644">
        <w:rPr>
          <w:rFonts w:cs="Times New Roman"/>
          <w:i/>
          <w:sz w:val="20"/>
        </w:rPr>
        <w:t xml:space="preserve">, </w:t>
      </w:r>
      <w:r w:rsidRPr="00CB1644">
        <w:rPr>
          <w:rFonts w:cs="Times New Roman"/>
          <w:i/>
          <w:sz w:val="20"/>
        </w:rPr>
        <w:t>Theme</w:t>
      </w:r>
      <w:r w:rsidR="00C80775" w:rsidRPr="00CB1644">
        <w:rPr>
          <w:rFonts w:cs="Times New Roman"/>
          <w:i/>
          <w:sz w:val="20"/>
        </w:rPr>
        <w:t xml:space="preserve"> </w:t>
      </w:r>
      <w:r w:rsidRPr="00CB1644">
        <w:rPr>
          <w:rFonts w:cs="Times New Roman"/>
          <w:i/>
          <w:sz w:val="20"/>
        </w:rPr>
        <w:t>Issue</w:t>
      </w:r>
      <w:r w:rsidR="0075443D" w:rsidRPr="00CB1644">
        <w:rPr>
          <w:rFonts w:cs="Times New Roman"/>
          <w:i/>
          <w:sz w:val="20"/>
        </w:rPr>
        <w:t xml:space="preserve">: </w:t>
      </w:r>
      <w:r w:rsidRPr="00CB1644">
        <w:rPr>
          <w:rFonts w:cs="Times New Roman"/>
          <w:i/>
          <w:sz w:val="20"/>
        </w:rPr>
        <w:t>Innovative</w:t>
      </w:r>
      <w:r w:rsidR="00C80775" w:rsidRPr="00CB1644">
        <w:rPr>
          <w:rFonts w:cs="Times New Roman"/>
          <w:i/>
          <w:sz w:val="20"/>
        </w:rPr>
        <w:t xml:space="preserve"> </w:t>
      </w:r>
      <w:r w:rsidRPr="00CB1644">
        <w:rPr>
          <w:rFonts w:cs="Times New Roman"/>
          <w:i/>
          <w:sz w:val="20"/>
        </w:rPr>
        <w:t>Uses</w:t>
      </w:r>
      <w:r w:rsidR="00C80775" w:rsidRPr="00CB1644">
        <w:rPr>
          <w:rFonts w:cs="Times New Roman"/>
          <w:i/>
          <w:sz w:val="20"/>
        </w:rPr>
        <w:t xml:space="preserve"> </w:t>
      </w:r>
      <w:r w:rsidR="0075443D" w:rsidRPr="00CB1644">
        <w:rPr>
          <w:rFonts w:cs="Times New Roman"/>
          <w:i/>
          <w:sz w:val="20"/>
        </w:rPr>
        <w:t xml:space="preserve">Of </w:t>
      </w:r>
      <w:r w:rsidRPr="00CB1644">
        <w:rPr>
          <w:rFonts w:cs="Times New Roman"/>
          <w:i/>
          <w:sz w:val="20"/>
        </w:rPr>
        <w:t>Technology</w:t>
      </w:r>
      <w:r w:rsidR="00C80775" w:rsidRPr="00CB1644">
        <w:rPr>
          <w:rFonts w:cs="Times New Roman"/>
          <w:i/>
          <w:sz w:val="20"/>
        </w:rPr>
        <w:t xml:space="preserve"> </w:t>
      </w:r>
      <w:r w:rsidR="0075443D" w:rsidRPr="00CB1644">
        <w:rPr>
          <w:rFonts w:cs="Times New Roman"/>
          <w:i/>
          <w:sz w:val="20"/>
        </w:rPr>
        <w:t xml:space="preserve">In </w:t>
      </w:r>
      <w:r w:rsidRPr="00CB1644">
        <w:rPr>
          <w:rFonts w:cs="Times New Roman"/>
          <w:i/>
          <w:sz w:val="20"/>
        </w:rPr>
        <w:t>Teacher</w:t>
      </w:r>
      <w:r w:rsidR="00C80775" w:rsidRPr="00CB1644">
        <w:rPr>
          <w:rFonts w:cs="Times New Roman"/>
          <w:i/>
          <w:sz w:val="20"/>
        </w:rPr>
        <w:t xml:space="preserve"> </w:t>
      </w:r>
      <w:r w:rsidRPr="00CB1644">
        <w:rPr>
          <w:rFonts w:cs="Times New Roman"/>
          <w:i/>
          <w:sz w:val="20"/>
        </w:rPr>
        <w:t>Education</w:t>
      </w:r>
      <w:r w:rsidR="0075443D" w:rsidRPr="00CB1644">
        <w:rPr>
          <w:rFonts w:cs="Times New Roman"/>
          <w:sz w:val="20"/>
        </w:rPr>
        <w:t xml:space="preserve">, </w:t>
      </w:r>
      <w:r w:rsidR="0075443D" w:rsidRPr="00CB1644">
        <w:rPr>
          <w:rFonts w:cs="Times New Roman"/>
          <w:i/>
          <w:sz w:val="20"/>
        </w:rPr>
        <w:t>60</w:t>
      </w:r>
      <w:r w:rsidR="0075443D" w:rsidRPr="00CB1644">
        <w:rPr>
          <w:rFonts w:cs="Times New Roman"/>
          <w:sz w:val="20"/>
        </w:rPr>
        <w:t>(1): 38–51.</w:t>
      </w:r>
    </w:p>
    <w:p w:rsidR="00754FBB" w:rsidRPr="00CB1644" w:rsidRDefault="00754FBB" w:rsidP="00CB1644">
      <w:pPr>
        <w:ind w:left="720"/>
        <w:rPr>
          <w:rFonts w:cs="Times New Roman"/>
          <w:sz w:val="20"/>
        </w:rPr>
      </w:pPr>
    </w:p>
    <w:p w:rsidR="00754FBB" w:rsidRPr="00CB1644" w:rsidRDefault="00754FBB" w:rsidP="00CB1644">
      <w:pPr>
        <w:ind w:left="720"/>
        <w:rPr>
          <w:rFonts w:cs="Times New Roman"/>
          <w:sz w:val="20"/>
        </w:rPr>
      </w:pPr>
      <w:r w:rsidRPr="00CB1644">
        <w:rPr>
          <w:rFonts w:cs="Times New Roman"/>
          <w:sz w:val="20"/>
        </w:rPr>
        <w:t>Santagata</w:t>
      </w:r>
      <w:r w:rsidR="0075443D" w:rsidRPr="00CB1644">
        <w:rPr>
          <w:rFonts w:cs="Times New Roman"/>
          <w:sz w:val="20"/>
        </w:rPr>
        <w:t xml:space="preserve">, </w:t>
      </w:r>
      <w:r w:rsidRPr="00CB1644">
        <w:rPr>
          <w:rFonts w:cs="Times New Roman"/>
          <w:sz w:val="20"/>
        </w:rPr>
        <w:t>R</w:t>
      </w:r>
      <w:r w:rsidR="0075443D" w:rsidRPr="00CB1644">
        <w:rPr>
          <w:rFonts w:cs="Times New Roman"/>
          <w:sz w:val="20"/>
        </w:rPr>
        <w:t xml:space="preserve">., </w:t>
      </w:r>
      <w:r w:rsidRPr="00CB1644">
        <w:rPr>
          <w:rFonts w:cs="Times New Roman"/>
          <w:sz w:val="20"/>
        </w:rPr>
        <w:t>Kersting</w:t>
      </w:r>
      <w:r w:rsidR="0075443D" w:rsidRPr="00CB1644">
        <w:rPr>
          <w:rFonts w:cs="Times New Roman"/>
          <w:sz w:val="20"/>
        </w:rPr>
        <w:t xml:space="preserve">, </w:t>
      </w:r>
      <w:r w:rsidRPr="00CB1644">
        <w:rPr>
          <w:rFonts w:cs="Times New Roman"/>
          <w:sz w:val="20"/>
        </w:rPr>
        <w:t>K</w:t>
      </w:r>
      <w:r w:rsidR="0075443D" w:rsidRPr="00CB1644">
        <w:rPr>
          <w:rFonts w:cs="Times New Roman"/>
          <w:sz w:val="20"/>
        </w:rPr>
        <w:t xml:space="preserve">., </w:t>
      </w:r>
      <w:r w:rsidRPr="00CB1644">
        <w:rPr>
          <w:rFonts w:cs="Times New Roman"/>
          <w:sz w:val="20"/>
        </w:rPr>
        <w:t>Givvin</w:t>
      </w:r>
      <w:r w:rsidR="0075443D" w:rsidRPr="00CB1644">
        <w:rPr>
          <w:rFonts w:cs="Times New Roman"/>
          <w:sz w:val="20"/>
        </w:rPr>
        <w:t xml:space="preserve">, </w:t>
      </w:r>
      <w:r w:rsidRPr="00CB1644">
        <w:rPr>
          <w:rFonts w:cs="Times New Roman"/>
          <w:sz w:val="20"/>
        </w:rPr>
        <w:t>K</w:t>
      </w:r>
      <w:r w:rsidR="0075443D" w:rsidRPr="00CB1644">
        <w:rPr>
          <w:rFonts w:cs="Times New Roman"/>
          <w:sz w:val="20"/>
        </w:rPr>
        <w:t>.,</w:t>
      </w:r>
      <w:r w:rsidR="00FF721E">
        <w:rPr>
          <w:rFonts w:cs="Times New Roman"/>
          <w:sz w:val="20"/>
        </w:rPr>
        <w:t xml:space="preserve"> and </w:t>
      </w:r>
      <w:r w:rsidRPr="00CB1644">
        <w:rPr>
          <w:rFonts w:cs="Times New Roman"/>
          <w:sz w:val="20"/>
        </w:rPr>
        <w:t>Stigler</w:t>
      </w:r>
      <w:r w:rsidR="0075443D" w:rsidRPr="00CB1644">
        <w:rPr>
          <w:rFonts w:cs="Times New Roman"/>
          <w:sz w:val="20"/>
        </w:rPr>
        <w:t xml:space="preserve">, </w:t>
      </w:r>
      <w:r w:rsidRPr="00CB1644">
        <w:rPr>
          <w:rFonts w:cs="Times New Roman"/>
          <w:sz w:val="20"/>
        </w:rPr>
        <w:t>J</w:t>
      </w:r>
      <w:r w:rsidR="0075443D" w:rsidRPr="00CB1644">
        <w:rPr>
          <w:rFonts w:cs="Times New Roman"/>
          <w:sz w:val="20"/>
        </w:rPr>
        <w:t>.</w:t>
      </w:r>
      <w:r w:rsidRPr="00CB1644">
        <w:rPr>
          <w:rFonts w:cs="Times New Roman"/>
          <w:sz w:val="20"/>
        </w:rPr>
        <w:t>W</w:t>
      </w:r>
      <w:r w:rsidR="0075443D" w:rsidRPr="00CB1644">
        <w:rPr>
          <w:rFonts w:cs="Times New Roman"/>
          <w:sz w:val="20"/>
        </w:rPr>
        <w:t xml:space="preserve">. (2011). </w:t>
      </w:r>
      <w:hyperlink r:id="rId1683" w:history="1">
        <w:r w:rsidRPr="00CB1644">
          <w:rPr>
            <w:rStyle w:val="Hyperlink"/>
            <w:rFonts w:cs="Times New Roman"/>
            <w:sz w:val="20"/>
          </w:rPr>
          <w:t>Problem</w:t>
        </w:r>
        <w:r w:rsidR="00C80775" w:rsidRPr="00CB1644">
          <w:rPr>
            <w:rStyle w:val="Hyperlink"/>
            <w:rFonts w:cs="Times New Roman"/>
            <w:sz w:val="20"/>
          </w:rPr>
          <w:t xml:space="preserve"> </w:t>
        </w:r>
        <w:r w:rsidRPr="00CB1644">
          <w:rPr>
            <w:rStyle w:val="Hyperlink"/>
            <w:rFonts w:cs="Times New Roman"/>
            <w:sz w:val="20"/>
          </w:rPr>
          <w:t>Implementation</w:t>
        </w:r>
        <w:r w:rsidR="00C80775" w:rsidRPr="00CB1644">
          <w:rPr>
            <w:rStyle w:val="Hyperlink"/>
            <w:rFonts w:cs="Times New Roman"/>
            <w:sz w:val="20"/>
          </w:rPr>
          <w:t xml:space="preserve"> </w:t>
        </w:r>
        <w:r w:rsidR="0075443D" w:rsidRPr="00CB1644">
          <w:rPr>
            <w:rStyle w:val="Hyperlink"/>
            <w:rFonts w:cs="Times New Roman"/>
            <w:sz w:val="20"/>
          </w:rPr>
          <w:t xml:space="preserve">As A </w:t>
        </w:r>
        <w:r w:rsidRPr="00CB1644">
          <w:rPr>
            <w:rStyle w:val="Hyperlink"/>
            <w:rFonts w:cs="Times New Roman"/>
            <w:sz w:val="20"/>
          </w:rPr>
          <w:t>Lever</w:t>
        </w:r>
        <w:r w:rsidR="00C80775" w:rsidRPr="00CB1644">
          <w:rPr>
            <w:rStyle w:val="Hyperlink"/>
            <w:rFonts w:cs="Times New Roman"/>
            <w:sz w:val="20"/>
          </w:rPr>
          <w:t xml:space="preserve"> </w:t>
        </w:r>
        <w:r w:rsidR="0075443D" w:rsidRPr="00CB1644">
          <w:rPr>
            <w:rStyle w:val="Hyperlink"/>
            <w:rFonts w:cs="Times New Roman"/>
            <w:sz w:val="20"/>
          </w:rPr>
          <w:t xml:space="preserve">For </w:t>
        </w:r>
        <w:r w:rsidRPr="00CB1644">
          <w:rPr>
            <w:rStyle w:val="Hyperlink"/>
            <w:rFonts w:cs="Times New Roman"/>
            <w:sz w:val="20"/>
          </w:rPr>
          <w:t>Change</w:t>
        </w:r>
        <w:r w:rsidR="0075443D" w:rsidRPr="00CB1644">
          <w:rPr>
            <w:rStyle w:val="Hyperlink"/>
            <w:rFonts w:cs="Times New Roman"/>
            <w:sz w:val="20"/>
          </w:rPr>
          <w:t xml:space="preserve">: </w:t>
        </w:r>
        <w:r w:rsidRPr="00CB1644">
          <w:rPr>
            <w:rStyle w:val="Hyperlink"/>
            <w:rFonts w:cs="Times New Roman"/>
            <w:sz w:val="20"/>
          </w:rPr>
          <w:t>An</w:t>
        </w:r>
        <w:r w:rsidR="00C80775" w:rsidRPr="00CB1644">
          <w:rPr>
            <w:rStyle w:val="Hyperlink"/>
            <w:rFonts w:cs="Times New Roman"/>
            <w:sz w:val="20"/>
          </w:rPr>
          <w:t xml:space="preserve"> </w:t>
        </w:r>
        <w:r w:rsidRPr="00CB1644">
          <w:rPr>
            <w:rStyle w:val="Hyperlink"/>
            <w:rFonts w:cs="Times New Roman"/>
            <w:sz w:val="20"/>
          </w:rPr>
          <w:t>Experimental</w:t>
        </w:r>
        <w:r w:rsidR="00C80775" w:rsidRPr="00CB1644">
          <w:rPr>
            <w:rStyle w:val="Hyperlink"/>
            <w:rFonts w:cs="Times New Roman"/>
            <w:sz w:val="20"/>
          </w:rPr>
          <w:t xml:space="preserve"> </w:t>
        </w:r>
        <w:r w:rsidRPr="00CB1644">
          <w:rPr>
            <w:rStyle w:val="Hyperlink"/>
            <w:rFonts w:cs="Times New Roman"/>
            <w:sz w:val="20"/>
          </w:rPr>
          <w:t>Study</w:t>
        </w:r>
        <w:r w:rsidR="00C80775" w:rsidRPr="00CB1644">
          <w:rPr>
            <w:rStyle w:val="Hyperlink"/>
            <w:rFonts w:cs="Times New Roman"/>
            <w:sz w:val="20"/>
          </w:rPr>
          <w:t xml:space="preserve"> </w:t>
        </w:r>
        <w:r w:rsidR="0075443D" w:rsidRPr="00CB1644">
          <w:rPr>
            <w:rStyle w:val="Hyperlink"/>
            <w:rFonts w:cs="Times New Roman"/>
            <w:sz w:val="20"/>
          </w:rPr>
          <w:t xml:space="preserve">Of The </w:t>
        </w:r>
        <w:r w:rsidRPr="00CB1644">
          <w:rPr>
            <w:rStyle w:val="Hyperlink"/>
            <w:rFonts w:cs="Times New Roman"/>
            <w:sz w:val="20"/>
          </w:rPr>
          <w:t>Effects</w:t>
        </w:r>
        <w:r w:rsidR="00C80775" w:rsidRPr="00CB1644">
          <w:rPr>
            <w:rStyle w:val="Hyperlink"/>
            <w:rFonts w:cs="Times New Roman"/>
            <w:sz w:val="20"/>
          </w:rPr>
          <w:t xml:space="preserve"> </w:t>
        </w:r>
        <w:r w:rsidR="0075443D" w:rsidRPr="00CB1644">
          <w:rPr>
            <w:rStyle w:val="Hyperlink"/>
            <w:rFonts w:cs="Times New Roman"/>
            <w:sz w:val="20"/>
          </w:rPr>
          <w:t xml:space="preserve">Of A </w:t>
        </w:r>
        <w:r w:rsidRPr="00CB1644">
          <w:rPr>
            <w:rStyle w:val="Hyperlink"/>
            <w:rFonts w:cs="Times New Roman"/>
            <w:sz w:val="20"/>
          </w:rPr>
          <w:t>Professional</w:t>
        </w:r>
        <w:r w:rsidR="00C80775" w:rsidRPr="00CB1644">
          <w:rPr>
            <w:rStyle w:val="Hyperlink"/>
            <w:rFonts w:cs="Times New Roman"/>
            <w:sz w:val="20"/>
          </w:rPr>
          <w:t xml:space="preserve"> </w:t>
        </w:r>
        <w:r w:rsidRPr="00CB1644">
          <w:rPr>
            <w:rStyle w:val="Hyperlink"/>
            <w:rFonts w:cs="Times New Roman"/>
            <w:sz w:val="20"/>
          </w:rPr>
          <w:t>Development</w:t>
        </w:r>
        <w:r w:rsidR="00C80775" w:rsidRPr="00CB1644">
          <w:rPr>
            <w:rStyle w:val="Hyperlink"/>
            <w:rFonts w:cs="Times New Roman"/>
            <w:sz w:val="20"/>
          </w:rPr>
          <w:t xml:space="preserve"> </w:t>
        </w:r>
        <w:r w:rsidRPr="00CB1644">
          <w:rPr>
            <w:rStyle w:val="Hyperlink"/>
            <w:rFonts w:cs="Times New Roman"/>
            <w:sz w:val="20"/>
          </w:rPr>
          <w:t>Program</w:t>
        </w:r>
        <w:r w:rsidR="00C80775" w:rsidRPr="00CB1644">
          <w:rPr>
            <w:rStyle w:val="Hyperlink"/>
            <w:rFonts w:cs="Times New Roman"/>
            <w:sz w:val="20"/>
          </w:rPr>
          <w:t xml:space="preserve"> </w:t>
        </w:r>
        <w:r w:rsidR="0075443D" w:rsidRPr="00CB1644">
          <w:rPr>
            <w:rStyle w:val="Hyperlink"/>
            <w:rFonts w:cs="Times New Roman"/>
            <w:sz w:val="20"/>
          </w:rPr>
          <w:t xml:space="preserve">On </w:t>
        </w:r>
        <w:r w:rsidRPr="00CB1644">
          <w:rPr>
            <w:rStyle w:val="Hyperlink"/>
            <w:rFonts w:cs="Times New Roman"/>
            <w:sz w:val="20"/>
          </w:rPr>
          <w:t>Students</w:t>
        </w:r>
        <w:r w:rsidR="00A87038" w:rsidRPr="00CB1644">
          <w:rPr>
            <w:rStyle w:val="Hyperlink"/>
            <w:rFonts w:cs="Times New Roman"/>
            <w:sz w:val="20"/>
          </w:rPr>
          <w:t>’</w:t>
        </w:r>
        <w:r w:rsidR="00C80775" w:rsidRPr="00CB1644">
          <w:rPr>
            <w:rStyle w:val="Hyperlink"/>
            <w:rFonts w:cs="Times New Roman"/>
            <w:sz w:val="20"/>
          </w:rPr>
          <w:t xml:space="preserve"> </w:t>
        </w:r>
        <w:r w:rsidRPr="00CB1644">
          <w:rPr>
            <w:rStyle w:val="Hyperlink"/>
            <w:rFonts w:cs="Times New Roman"/>
            <w:sz w:val="20"/>
          </w:rPr>
          <w:t>Mathematics</w:t>
        </w:r>
        <w:r w:rsidR="00C80775" w:rsidRPr="00CB1644">
          <w:rPr>
            <w:rStyle w:val="Hyperlink"/>
            <w:rFonts w:cs="Times New Roman"/>
            <w:sz w:val="20"/>
          </w:rPr>
          <w:t xml:space="preserve"> </w:t>
        </w:r>
        <w:r w:rsidRPr="00CB1644">
          <w:rPr>
            <w:rStyle w:val="Hyperlink"/>
            <w:rFonts w:cs="Times New Roman"/>
            <w:sz w:val="20"/>
          </w:rPr>
          <w:t>Learnin</w:t>
        </w:r>
      </w:hyperlink>
      <w:r w:rsidRPr="00CB1644">
        <w:rPr>
          <w:rFonts w:cs="Times New Roman"/>
          <w:sz w:val="20"/>
        </w:rPr>
        <w:t>g</w:t>
      </w:r>
      <w:r w:rsidR="0075443D" w:rsidRPr="00CB1644">
        <w:rPr>
          <w:rFonts w:cs="Times New Roman"/>
          <w:sz w:val="20"/>
        </w:rPr>
        <w:t xml:space="preserve">. </w:t>
      </w:r>
      <w:r w:rsidRPr="00CB1644">
        <w:rPr>
          <w:rFonts w:cs="Times New Roman"/>
          <w:i/>
          <w:sz w:val="20"/>
        </w:rPr>
        <w:t>Journal</w:t>
      </w:r>
      <w:r w:rsidR="00C80775" w:rsidRPr="00CB1644">
        <w:rPr>
          <w:rFonts w:cs="Times New Roman"/>
          <w:i/>
          <w:sz w:val="20"/>
        </w:rPr>
        <w:t xml:space="preserve"> </w:t>
      </w:r>
      <w:r w:rsidR="0075443D" w:rsidRPr="00CB1644">
        <w:rPr>
          <w:rFonts w:cs="Times New Roman"/>
          <w:i/>
          <w:sz w:val="20"/>
        </w:rPr>
        <w:t xml:space="preserve">For </w:t>
      </w:r>
      <w:r w:rsidRPr="00CB1644">
        <w:rPr>
          <w:rFonts w:cs="Times New Roman"/>
          <w:i/>
          <w:sz w:val="20"/>
        </w:rPr>
        <w:t>Research</w:t>
      </w:r>
      <w:r w:rsidR="00C80775" w:rsidRPr="00CB1644">
        <w:rPr>
          <w:rFonts w:cs="Times New Roman"/>
          <w:i/>
          <w:sz w:val="20"/>
        </w:rPr>
        <w:t xml:space="preserve"> </w:t>
      </w:r>
      <w:r w:rsidR="0075443D" w:rsidRPr="00CB1644">
        <w:rPr>
          <w:rFonts w:cs="Times New Roman"/>
          <w:i/>
          <w:sz w:val="20"/>
        </w:rPr>
        <w:t xml:space="preserve">On </w:t>
      </w:r>
      <w:r w:rsidRPr="00CB1644">
        <w:rPr>
          <w:rFonts w:cs="Times New Roman"/>
          <w:i/>
          <w:sz w:val="20"/>
        </w:rPr>
        <w:t>Educational</w:t>
      </w:r>
      <w:r w:rsidR="00C80775" w:rsidRPr="00CB1644">
        <w:rPr>
          <w:rFonts w:cs="Times New Roman"/>
          <w:i/>
          <w:sz w:val="20"/>
        </w:rPr>
        <w:t xml:space="preserve"> </w:t>
      </w:r>
      <w:r w:rsidRPr="00CB1644">
        <w:rPr>
          <w:rFonts w:cs="Times New Roman"/>
          <w:i/>
          <w:sz w:val="20"/>
        </w:rPr>
        <w:t>Effectiveness</w:t>
      </w:r>
      <w:r w:rsidR="0075443D" w:rsidRPr="00787F9E">
        <w:rPr>
          <w:rFonts w:cs="Times New Roman"/>
          <w:i/>
          <w:sz w:val="20"/>
        </w:rPr>
        <w:t>, 4</w:t>
      </w:r>
      <w:r w:rsidR="0075443D" w:rsidRPr="00CB1644">
        <w:rPr>
          <w:rFonts w:cs="Times New Roman"/>
          <w:sz w:val="20"/>
        </w:rPr>
        <w:t>(1): 1-24.</w:t>
      </w:r>
    </w:p>
    <w:p w:rsidR="00754FBB" w:rsidRDefault="00754FBB" w:rsidP="00CB1644">
      <w:pPr>
        <w:ind w:left="720"/>
        <w:rPr>
          <w:rFonts w:cs="Times New Roman"/>
          <w:sz w:val="20"/>
        </w:rPr>
      </w:pPr>
    </w:p>
    <w:p w:rsidR="0075443D" w:rsidRPr="0075443D" w:rsidRDefault="0075443D" w:rsidP="0075443D">
      <w:pPr>
        <w:ind w:left="720"/>
        <w:rPr>
          <w:rFonts w:cs="Times New Roman"/>
          <w:sz w:val="20"/>
        </w:rPr>
      </w:pPr>
      <w:r w:rsidRPr="0075443D">
        <w:rPr>
          <w:rFonts w:cs="Times New Roman"/>
          <w:sz w:val="20"/>
        </w:rPr>
        <w:t>Spencer, J</w:t>
      </w:r>
      <w:r>
        <w:rPr>
          <w:rFonts w:cs="Times New Roman"/>
          <w:sz w:val="20"/>
        </w:rPr>
        <w:t>.</w:t>
      </w:r>
      <w:r w:rsidRPr="0075443D">
        <w:rPr>
          <w:rFonts w:cs="Times New Roman"/>
          <w:sz w:val="20"/>
        </w:rPr>
        <w:t>A. (2009). Identity At The Crossroads: Understanding The Practices</w:t>
      </w:r>
      <w:r w:rsidR="00FF721E">
        <w:rPr>
          <w:rFonts w:cs="Times New Roman"/>
          <w:sz w:val="20"/>
        </w:rPr>
        <w:t xml:space="preserve"> and </w:t>
      </w:r>
      <w:r w:rsidRPr="0075443D">
        <w:rPr>
          <w:rFonts w:cs="Times New Roman"/>
          <w:sz w:val="20"/>
        </w:rPr>
        <w:t>Forces That Shape African American Success</w:t>
      </w:r>
      <w:r w:rsidR="00FF721E">
        <w:rPr>
          <w:rFonts w:cs="Times New Roman"/>
          <w:sz w:val="20"/>
        </w:rPr>
        <w:t xml:space="preserve"> and </w:t>
      </w:r>
      <w:r w:rsidRPr="0075443D">
        <w:rPr>
          <w:rFonts w:cs="Times New Roman"/>
          <w:sz w:val="20"/>
        </w:rPr>
        <w:t xml:space="preserve">Struggle In Mathematics. In D. Martin (Ed.) , </w:t>
      </w:r>
      <w:r w:rsidRPr="0075443D">
        <w:rPr>
          <w:rFonts w:cs="Times New Roman"/>
          <w:i/>
          <w:iCs/>
          <w:sz w:val="20"/>
        </w:rPr>
        <w:t>Mathematics Teaching, Learning,</w:t>
      </w:r>
      <w:r w:rsidR="00FF721E">
        <w:rPr>
          <w:rFonts w:cs="Times New Roman"/>
          <w:i/>
          <w:iCs/>
          <w:sz w:val="20"/>
        </w:rPr>
        <w:t xml:space="preserve"> and </w:t>
      </w:r>
      <w:r w:rsidRPr="0075443D">
        <w:rPr>
          <w:rFonts w:cs="Times New Roman"/>
          <w:i/>
          <w:iCs/>
          <w:sz w:val="20"/>
        </w:rPr>
        <w:t>Liberation In The Lives Of Black Children</w:t>
      </w:r>
      <w:r w:rsidRPr="0075443D">
        <w:rPr>
          <w:rFonts w:cs="Times New Roman"/>
          <w:sz w:val="20"/>
        </w:rPr>
        <w:t xml:space="preserve"> (</w:t>
      </w:r>
      <w:r w:rsidR="00FF721E">
        <w:rPr>
          <w:rFonts w:cs="Times New Roman"/>
          <w:sz w:val="20"/>
        </w:rPr>
        <w:t>pp.</w:t>
      </w:r>
      <w:r w:rsidRPr="0075443D">
        <w:rPr>
          <w:rFonts w:cs="Times New Roman"/>
          <w:sz w:val="20"/>
        </w:rPr>
        <w:t>200-230). New York, NY US: Routledge/Taylor</w:t>
      </w:r>
      <w:r w:rsidR="00A548F0">
        <w:rPr>
          <w:rFonts w:cs="Times New Roman"/>
          <w:sz w:val="20"/>
        </w:rPr>
        <w:t xml:space="preserve"> and </w:t>
      </w:r>
      <w:r w:rsidRPr="0075443D">
        <w:rPr>
          <w:rFonts w:cs="Times New Roman"/>
          <w:sz w:val="20"/>
        </w:rPr>
        <w:t xml:space="preserve">Francis Group. </w:t>
      </w:r>
    </w:p>
    <w:p w:rsidR="0075443D" w:rsidRPr="00CB1644" w:rsidRDefault="0075443D" w:rsidP="00CB1644">
      <w:pPr>
        <w:ind w:left="720"/>
        <w:rPr>
          <w:rFonts w:cs="Times New Roman"/>
          <w:sz w:val="20"/>
        </w:rPr>
      </w:pPr>
    </w:p>
    <w:p w:rsidR="00754FBB" w:rsidRPr="00912CB1" w:rsidRDefault="00754FBB" w:rsidP="00CB1644">
      <w:pPr>
        <w:ind w:left="720"/>
        <w:rPr>
          <w:rFonts w:cs="Times New Roman"/>
        </w:rPr>
      </w:pPr>
      <w:r w:rsidRPr="00CB1644">
        <w:rPr>
          <w:rFonts w:cs="Times New Roman"/>
          <w:sz w:val="20"/>
        </w:rPr>
        <w:t>Spencer</w:t>
      </w:r>
      <w:r w:rsidR="0075443D" w:rsidRPr="00CB1644">
        <w:rPr>
          <w:rFonts w:cs="Times New Roman"/>
          <w:sz w:val="20"/>
        </w:rPr>
        <w:t xml:space="preserve">, </w:t>
      </w:r>
      <w:r w:rsidRPr="00CB1644">
        <w:rPr>
          <w:rFonts w:cs="Times New Roman"/>
          <w:sz w:val="20"/>
        </w:rPr>
        <w:t>J</w:t>
      </w:r>
      <w:r w:rsidR="0075443D" w:rsidRPr="00CB1644">
        <w:rPr>
          <w:rFonts w:cs="Times New Roman"/>
          <w:sz w:val="20"/>
        </w:rPr>
        <w:t xml:space="preserve">., </w:t>
      </w:r>
      <w:r w:rsidRPr="00CB1644">
        <w:rPr>
          <w:rFonts w:cs="Times New Roman"/>
          <w:sz w:val="20"/>
        </w:rPr>
        <w:t>Park</w:t>
      </w:r>
      <w:r w:rsidR="0075443D" w:rsidRPr="00CB1644">
        <w:rPr>
          <w:rFonts w:cs="Times New Roman"/>
          <w:sz w:val="20"/>
        </w:rPr>
        <w:t xml:space="preserve">, </w:t>
      </w:r>
      <w:r w:rsidRPr="00CB1644">
        <w:rPr>
          <w:rFonts w:cs="Times New Roman"/>
          <w:sz w:val="20"/>
        </w:rPr>
        <w:t>J</w:t>
      </w:r>
      <w:r w:rsidR="0075443D" w:rsidRPr="00CB1644">
        <w:rPr>
          <w:rFonts w:cs="Times New Roman"/>
          <w:sz w:val="20"/>
        </w:rPr>
        <w:t>.,</w:t>
      </w:r>
      <w:r w:rsidR="00FF721E">
        <w:rPr>
          <w:rFonts w:cs="Times New Roman"/>
          <w:sz w:val="20"/>
        </w:rPr>
        <w:t xml:space="preserve"> and </w:t>
      </w:r>
      <w:r w:rsidRPr="00CB1644">
        <w:rPr>
          <w:rFonts w:cs="Times New Roman"/>
          <w:sz w:val="20"/>
        </w:rPr>
        <w:t>Santagata</w:t>
      </w:r>
      <w:r w:rsidR="0075443D" w:rsidRPr="00CB1644">
        <w:rPr>
          <w:rFonts w:cs="Times New Roman"/>
          <w:sz w:val="20"/>
        </w:rPr>
        <w:t xml:space="preserve">, </w:t>
      </w:r>
      <w:r w:rsidRPr="00CB1644">
        <w:rPr>
          <w:rFonts w:cs="Times New Roman"/>
          <w:sz w:val="20"/>
        </w:rPr>
        <w:t>R</w:t>
      </w:r>
      <w:r w:rsidR="0075443D" w:rsidRPr="00CB1644">
        <w:rPr>
          <w:rFonts w:cs="Times New Roman"/>
          <w:sz w:val="20"/>
        </w:rPr>
        <w:t xml:space="preserve">. (2010). </w:t>
      </w:r>
      <w:r w:rsidRPr="00CB1644">
        <w:rPr>
          <w:rFonts w:cs="Times New Roman"/>
          <w:sz w:val="20"/>
        </w:rPr>
        <w:t>Keeping</w:t>
      </w:r>
      <w:r w:rsidR="00C80775" w:rsidRPr="00CB1644">
        <w:rPr>
          <w:rFonts w:cs="Times New Roman"/>
          <w:sz w:val="20"/>
        </w:rPr>
        <w:t xml:space="preserve"> </w:t>
      </w:r>
      <w:r w:rsidR="0075443D" w:rsidRPr="00CB1644">
        <w:rPr>
          <w:rFonts w:cs="Times New Roman"/>
          <w:sz w:val="20"/>
        </w:rPr>
        <w:t xml:space="preserve">The Mathematics On The Table In Urban, Mathematics Professional Development: </w:t>
      </w:r>
      <w:r w:rsidRPr="00CB1644">
        <w:rPr>
          <w:rFonts w:cs="Times New Roman"/>
          <w:sz w:val="20"/>
        </w:rPr>
        <w:t>A</w:t>
      </w:r>
      <w:r w:rsidR="00C80775" w:rsidRPr="00CB1644">
        <w:rPr>
          <w:rFonts w:cs="Times New Roman"/>
          <w:sz w:val="20"/>
        </w:rPr>
        <w:t xml:space="preserve"> </w:t>
      </w:r>
      <w:r w:rsidR="0075443D" w:rsidRPr="00CB1644">
        <w:rPr>
          <w:rFonts w:cs="Times New Roman"/>
          <w:sz w:val="20"/>
        </w:rPr>
        <w:t xml:space="preserve">Model That Integrates Dispositions Toward Students. </w:t>
      </w:r>
      <w:r w:rsidRPr="00CB1644">
        <w:rPr>
          <w:rFonts w:cs="Times New Roman"/>
          <w:sz w:val="20"/>
        </w:rPr>
        <w:t>In</w:t>
      </w:r>
      <w:r w:rsidR="00C80775" w:rsidRPr="00CB1644">
        <w:rPr>
          <w:rFonts w:cs="Times New Roman"/>
          <w:sz w:val="20"/>
        </w:rPr>
        <w:t xml:space="preserve"> </w:t>
      </w:r>
      <w:r w:rsidRPr="00CB1644">
        <w:rPr>
          <w:rFonts w:cs="Times New Roman"/>
          <w:sz w:val="20"/>
        </w:rPr>
        <w:t>M</w:t>
      </w:r>
      <w:r w:rsidR="0075443D" w:rsidRPr="00CB1644">
        <w:rPr>
          <w:rFonts w:cs="Times New Roman"/>
          <w:sz w:val="20"/>
        </w:rPr>
        <w:t>.</w:t>
      </w:r>
      <w:r w:rsidRPr="00CB1644">
        <w:rPr>
          <w:rFonts w:cs="Times New Roman"/>
          <w:sz w:val="20"/>
        </w:rPr>
        <w:t>Q</w:t>
      </w:r>
      <w:r w:rsidR="0075443D" w:rsidRPr="00CB1644">
        <w:rPr>
          <w:rFonts w:cs="Times New Roman"/>
          <w:sz w:val="20"/>
        </w:rPr>
        <w:t xml:space="preserve">. </w:t>
      </w:r>
      <w:r w:rsidRPr="00CB1644">
        <w:rPr>
          <w:rFonts w:cs="Times New Roman"/>
          <w:sz w:val="20"/>
        </w:rPr>
        <w:t>Foote</w:t>
      </w:r>
      <w:r w:rsidR="00C80775" w:rsidRPr="00CB1644">
        <w:rPr>
          <w:rFonts w:cs="Times New Roman"/>
          <w:sz w:val="20"/>
        </w:rPr>
        <w:t xml:space="preserve"> </w:t>
      </w:r>
      <w:r w:rsidR="0075443D" w:rsidRPr="00CB1644">
        <w:rPr>
          <w:rFonts w:cs="Times New Roman"/>
          <w:sz w:val="20"/>
        </w:rPr>
        <w:t>(</w:t>
      </w:r>
      <w:r w:rsidRPr="00CB1644">
        <w:rPr>
          <w:rFonts w:cs="Times New Roman"/>
          <w:sz w:val="20"/>
        </w:rPr>
        <w:t>Ed</w:t>
      </w:r>
      <w:r w:rsidR="0075443D" w:rsidRPr="00CB1644">
        <w:rPr>
          <w:rFonts w:cs="Times New Roman"/>
          <w:sz w:val="20"/>
        </w:rPr>
        <w:t>.)</w:t>
      </w:r>
      <w:r w:rsidR="00787F9E">
        <w:rPr>
          <w:rFonts w:cs="Times New Roman"/>
          <w:sz w:val="20"/>
        </w:rPr>
        <w:t>,</w:t>
      </w:r>
      <w:r w:rsidR="0075443D" w:rsidRPr="00CB1644">
        <w:rPr>
          <w:rFonts w:cs="Times New Roman"/>
          <w:sz w:val="20"/>
        </w:rPr>
        <w:t xml:space="preserve"> </w:t>
      </w:r>
      <w:r w:rsidRPr="00CB1644">
        <w:rPr>
          <w:rFonts w:cs="Times New Roman"/>
          <w:i/>
          <w:sz w:val="20"/>
        </w:rPr>
        <w:t>Mathematics</w:t>
      </w:r>
      <w:r w:rsidR="00C80775" w:rsidRPr="00CB1644">
        <w:rPr>
          <w:rFonts w:cs="Times New Roman"/>
          <w:i/>
          <w:sz w:val="20"/>
        </w:rPr>
        <w:t xml:space="preserve"> </w:t>
      </w:r>
      <w:r w:rsidRPr="00CB1644">
        <w:rPr>
          <w:rFonts w:cs="Times New Roman"/>
          <w:i/>
          <w:sz w:val="20"/>
        </w:rPr>
        <w:t>Teaching</w:t>
      </w:r>
      <w:r w:rsidR="00FF721E">
        <w:rPr>
          <w:rFonts w:cs="Times New Roman"/>
          <w:i/>
          <w:sz w:val="20"/>
        </w:rPr>
        <w:t xml:space="preserve"> and </w:t>
      </w:r>
      <w:r w:rsidRPr="00CB1644">
        <w:rPr>
          <w:rFonts w:cs="Times New Roman"/>
          <w:i/>
          <w:sz w:val="20"/>
        </w:rPr>
        <w:t>Learning</w:t>
      </w:r>
      <w:r w:rsidR="00C80775" w:rsidRPr="00CB1644">
        <w:rPr>
          <w:rFonts w:cs="Times New Roman"/>
          <w:i/>
          <w:sz w:val="20"/>
        </w:rPr>
        <w:t xml:space="preserve"> </w:t>
      </w:r>
      <w:r w:rsidR="0075443D" w:rsidRPr="00CB1644">
        <w:rPr>
          <w:rFonts w:cs="Times New Roman"/>
          <w:i/>
          <w:sz w:val="20"/>
        </w:rPr>
        <w:t xml:space="preserve">In </w:t>
      </w:r>
      <w:r w:rsidRPr="00CB1644">
        <w:rPr>
          <w:rFonts w:cs="Times New Roman"/>
          <w:i/>
          <w:sz w:val="20"/>
        </w:rPr>
        <w:t>K</w:t>
      </w:r>
      <w:r w:rsidR="0075443D" w:rsidRPr="00CB1644">
        <w:rPr>
          <w:rFonts w:cs="Times New Roman"/>
          <w:i/>
          <w:sz w:val="20"/>
        </w:rPr>
        <w:t xml:space="preserve">–12: </w:t>
      </w:r>
      <w:r w:rsidRPr="00CB1644">
        <w:rPr>
          <w:rFonts w:cs="Times New Roman"/>
          <w:i/>
          <w:sz w:val="20"/>
        </w:rPr>
        <w:t>Equity</w:t>
      </w:r>
      <w:r w:rsidR="00FF721E">
        <w:rPr>
          <w:rFonts w:cs="Times New Roman"/>
          <w:i/>
          <w:sz w:val="20"/>
        </w:rPr>
        <w:t xml:space="preserve"> and </w:t>
      </w:r>
      <w:r w:rsidRPr="00CB1644">
        <w:rPr>
          <w:rFonts w:cs="Times New Roman"/>
          <w:i/>
          <w:sz w:val="20"/>
        </w:rPr>
        <w:t>Professional</w:t>
      </w:r>
      <w:r w:rsidR="00C80775" w:rsidRPr="00CB1644">
        <w:rPr>
          <w:rFonts w:cs="Times New Roman"/>
          <w:i/>
          <w:sz w:val="20"/>
        </w:rPr>
        <w:t xml:space="preserve"> </w:t>
      </w:r>
      <w:r w:rsidRPr="00CB1644">
        <w:rPr>
          <w:rFonts w:cs="Times New Roman"/>
          <w:i/>
          <w:sz w:val="20"/>
        </w:rPr>
        <w:t>Development</w:t>
      </w:r>
      <w:r w:rsidR="0075443D" w:rsidRPr="00CB1644">
        <w:rPr>
          <w:rFonts w:cs="Times New Roman"/>
          <w:sz w:val="20"/>
        </w:rPr>
        <w:t>. (</w:t>
      </w:r>
      <w:r w:rsidR="00E91E27">
        <w:rPr>
          <w:rFonts w:cs="Times New Roman"/>
          <w:sz w:val="20"/>
        </w:rPr>
        <w:t>Pp</w:t>
      </w:r>
      <w:r w:rsidR="0075443D" w:rsidRPr="00CB1644">
        <w:rPr>
          <w:rFonts w:cs="Times New Roman"/>
          <w:sz w:val="20"/>
        </w:rPr>
        <w:t xml:space="preserve"> 199–218). </w:t>
      </w:r>
      <w:r w:rsidRPr="00CB1644">
        <w:rPr>
          <w:rFonts w:cs="Times New Roman"/>
          <w:sz w:val="20"/>
        </w:rPr>
        <w:t>New</w:t>
      </w:r>
      <w:r w:rsidR="00C80775" w:rsidRPr="00CB1644">
        <w:rPr>
          <w:rFonts w:cs="Times New Roman"/>
          <w:sz w:val="20"/>
        </w:rPr>
        <w:t xml:space="preserve"> </w:t>
      </w:r>
      <w:r w:rsidRPr="00CB1644">
        <w:rPr>
          <w:rFonts w:cs="Times New Roman"/>
          <w:sz w:val="20"/>
        </w:rPr>
        <w:t>York</w:t>
      </w:r>
      <w:r w:rsidR="0075443D" w:rsidRPr="00CB1644">
        <w:rPr>
          <w:rFonts w:cs="Times New Roman"/>
          <w:sz w:val="20"/>
        </w:rPr>
        <w:t xml:space="preserve">, </w:t>
      </w:r>
      <w:r w:rsidRPr="00CB1644">
        <w:rPr>
          <w:rFonts w:cs="Times New Roman"/>
          <w:sz w:val="20"/>
        </w:rPr>
        <w:t>NY</w:t>
      </w:r>
      <w:r w:rsidR="0075443D" w:rsidRPr="00CB1644">
        <w:rPr>
          <w:rFonts w:cs="Times New Roman"/>
          <w:sz w:val="20"/>
        </w:rPr>
        <w:t xml:space="preserve">: </w:t>
      </w:r>
      <w:r w:rsidRPr="00CB1644">
        <w:rPr>
          <w:rFonts w:cs="Times New Roman"/>
          <w:sz w:val="20"/>
        </w:rPr>
        <w:t>Palgrave</w:t>
      </w:r>
      <w:r w:rsidR="0075443D" w:rsidRPr="00CB1644">
        <w:rPr>
          <w:rFonts w:cs="Times New Roman"/>
          <w:sz w:val="20"/>
        </w:rPr>
        <w:t>/</w:t>
      </w:r>
      <w:r w:rsidRPr="00CB1644">
        <w:rPr>
          <w:rFonts w:cs="Times New Roman"/>
          <w:sz w:val="20"/>
        </w:rPr>
        <w:t>Macmillan</w:t>
      </w:r>
      <w:r w:rsidR="0075443D" w:rsidRPr="00CB1644">
        <w:rPr>
          <w:rFonts w:cs="Times New Roman"/>
          <w:sz w:val="20"/>
        </w:rPr>
        <w:t>.</w:t>
      </w:r>
    </w:p>
    <w:p w:rsidR="00754FBB" w:rsidRPr="00912CB1" w:rsidRDefault="00754FBB" w:rsidP="00754FBB">
      <w:pPr>
        <w:rPr>
          <w:rFonts w:cs="Times New Roman"/>
        </w:rPr>
      </w:pPr>
    </w:p>
    <w:p w:rsidR="00754FBB" w:rsidRPr="00912CB1" w:rsidRDefault="00754FBB" w:rsidP="00754FBB">
      <w:pPr>
        <w:rPr>
          <w:rFonts w:cs="Times New Roman"/>
        </w:rPr>
      </w:pPr>
    </w:p>
    <w:p w:rsidR="00754FBB" w:rsidRPr="00912CB1" w:rsidRDefault="00754FBB" w:rsidP="00754FBB">
      <w:pPr>
        <w:pStyle w:val="Heading2"/>
        <w:rPr>
          <w:rFonts w:cs="Times New Roman"/>
        </w:rPr>
      </w:pPr>
      <w:bookmarkStart w:id="1895" w:name="_Toc348082483"/>
      <w:bookmarkStart w:id="1896" w:name="_Toc348442845"/>
      <w:bookmarkStart w:id="1897" w:name="_Toc372556848"/>
      <w:r w:rsidRPr="00912CB1">
        <w:rPr>
          <w:rFonts w:cs="Times New Roman"/>
        </w:rPr>
        <w:t>2004</w:t>
      </w:r>
      <w:bookmarkEnd w:id="1895"/>
      <w:bookmarkEnd w:id="1896"/>
      <w:bookmarkEnd w:id="1897"/>
    </w:p>
    <w:p w:rsidR="00754FBB" w:rsidRPr="00912CB1" w:rsidRDefault="00754FBB" w:rsidP="00754FBB">
      <w:pPr>
        <w:pStyle w:val="Heading3"/>
        <w:rPr>
          <w:rFonts w:cs="Times New Roman"/>
        </w:rPr>
      </w:pPr>
      <w:bookmarkStart w:id="1898" w:name="_Toc348082484"/>
      <w:bookmarkStart w:id="1899" w:name="_Toc348442846"/>
      <w:bookmarkStart w:id="1900" w:name="_Toc372556849"/>
      <w:r w:rsidRPr="00912CB1">
        <w:rPr>
          <w:rFonts w:cs="Times New Roman"/>
        </w:rPr>
        <w:t>R305M040127</w:t>
      </w:r>
      <w:bookmarkEnd w:id="1898"/>
      <w:bookmarkEnd w:id="1899"/>
      <w:bookmarkEnd w:id="1900"/>
      <w:r w:rsidR="00C80775" w:rsidRPr="00912CB1">
        <w:rPr>
          <w:rFonts w:cs="Times New Roman"/>
        </w:rPr>
        <w:t xml:space="preserve"> </w:t>
      </w:r>
    </w:p>
    <w:p w:rsidR="00CB1644" w:rsidRPr="00DA4237" w:rsidRDefault="002C2386" w:rsidP="00754FBB">
      <w:pPr>
        <w:rPr>
          <w:rFonts w:eastAsia="Times New Roman" w:cs="Times New Roman"/>
          <w:b/>
          <w:szCs w:val="24"/>
        </w:rPr>
      </w:pPr>
      <w:hyperlink r:id="rId1684" w:history="1">
        <w:r w:rsidR="00754FBB" w:rsidRPr="00DA4237">
          <w:rPr>
            <w:rStyle w:val="Hyperlink"/>
            <w:rFonts w:eastAsia="Times New Roman" w:cs="Times New Roman"/>
            <w:b/>
            <w:szCs w:val="24"/>
          </w:rPr>
          <w:t>Algebra</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Connections:</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Teacher</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Education</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in</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Clear</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Instruction</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and</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Responsive</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Assessment</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of</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Algebra</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Patterns</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and</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Problem</w:t>
        </w:r>
        <w:r w:rsidR="00C80775" w:rsidRPr="00DA4237">
          <w:rPr>
            <w:rStyle w:val="Hyperlink"/>
            <w:rFonts w:eastAsia="Times New Roman" w:cs="Times New Roman"/>
            <w:b/>
            <w:szCs w:val="24"/>
          </w:rPr>
          <w:t xml:space="preserve"> </w:t>
        </w:r>
        <w:r w:rsidR="00754FBB" w:rsidRPr="00DA4237">
          <w:rPr>
            <w:rStyle w:val="Hyperlink"/>
            <w:rFonts w:eastAsia="Times New Roman" w:cs="Times New Roman"/>
            <w:b/>
            <w:szCs w:val="24"/>
          </w:rPr>
          <w:t>Solving</w:t>
        </w:r>
      </w:hyperlink>
    </w:p>
    <w:p w:rsidR="00CB1644" w:rsidRDefault="00CB1644" w:rsidP="00754FBB">
      <w:pPr>
        <w:rPr>
          <w:rFonts w:eastAsia="Times New Roman" w:cs="Times New Roman"/>
          <w:szCs w:val="24"/>
        </w:rPr>
      </w:pPr>
      <w:r>
        <w:rPr>
          <w:rFonts w:eastAsia="Times New Roman" w:cs="Times New Roman"/>
          <w:szCs w:val="24"/>
        </w:rPr>
        <w:t>DePaul University</w:t>
      </w:r>
    </w:p>
    <w:p w:rsidR="00754FBB" w:rsidRDefault="00CB1644" w:rsidP="00754FBB">
      <w:pPr>
        <w:rPr>
          <w:rFonts w:eastAsia="Times New Roman" w:cs="Times New Roman"/>
          <w:szCs w:val="24"/>
        </w:rPr>
      </w:pPr>
      <w:r>
        <w:rPr>
          <w:rFonts w:eastAsia="Times New Roman" w:cs="Times New Roman"/>
          <w:szCs w:val="24"/>
        </w:rPr>
        <w:t>Radner, Barbara</w:t>
      </w:r>
      <w:r w:rsidR="00C80775" w:rsidRPr="00912CB1">
        <w:rPr>
          <w:rFonts w:eastAsia="Times New Roman" w:cs="Times New Roman"/>
          <w:szCs w:val="24"/>
        </w:rPr>
        <w:t xml:space="preserve"> </w:t>
      </w:r>
    </w:p>
    <w:p w:rsidR="00CB1644" w:rsidRPr="00912CB1" w:rsidRDefault="00CB1644" w:rsidP="00754FBB">
      <w:pPr>
        <w:rPr>
          <w:rFonts w:eastAsia="Times New Roman" w:cs="Times New Roman"/>
          <w:szCs w:val="24"/>
        </w:rPr>
      </w:pPr>
    </w:p>
    <w:p w:rsidR="00754FBB" w:rsidRDefault="0089480B" w:rsidP="00CB1644">
      <w:pPr>
        <w:pStyle w:val="NoSpacing"/>
        <w:rPr>
          <w:rFonts w:eastAsia="Times New Roman" w:cs="Times New Roman"/>
          <w:szCs w:val="24"/>
        </w:rPr>
      </w:pPr>
      <w:r w:rsidRPr="0089480B">
        <w:rPr>
          <w:rFonts w:eastAsia="Times New Roman" w:cs="Times New Roman"/>
          <w:bCs/>
          <w:szCs w:val="24"/>
        </w:rPr>
        <w:t>Project Website:</w:t>
      </w:r>
      <w:r w:rsidR="00C80775" w:rsidRPr="00912CB1">
        <w:rPr>
          <w:rFonts w:eastAsia="Times New Roman" w:cs="Times New Roman"/>
          <w:szCs w:val="24"/>
        </w:rPr>
        <w:t xml:space="preserve"> </w:t>
      </w:r>
      <w:hyperlink r:id="rId1685" w:history="1">
        <w:r w:rsidR="00754FBB" w:rsidRPr="00912CB1">
          <w:rPr>
            <w:rFonts w:eastAsia="Times New Roman" w:cs="Times New Roman"/>
            <w:color w:val="0000FF"/>
            <w:szCs w:val="24"/>
            <w:u w:val="single"/>
          </w:rPr>
          <w:t>http://teacher.depaul.edu/AlgebraConnections.html</w:t>
        </w:r>
      </w:hyperlink>
    </w:p>
    <w:p w:rsidR="00CB1644" w:rsidRDefault="00CB1644" w:rsidP="00CB1644">
      <w:pPr>
        <w:pStyle w:val="NoSpacing"/>
      </w:pPr>
    </w:p>
    <w:p w:rsidR="00CB1644" w:rsidRDefault="00CB1644" w:rsidP="00CB1644">
      <w:pPr>
        <w:pStyle w:val="NoSpacing"/>
      </w:pPr>
      <w:r>
        <w:t>Publications:</w:t>
      </w:r>
    </w:p>
    <w:p w:rsidR="00CB1644" w:rsidRDefault="00CB1644" w:rsidP="00CB1644">
      <w:pPr>
        <w:pStyle w:val="NoSpacing"/>
      </w:pPr>
    </w:p>
    <w:p w:rsidR="00CB1644" w:rsidRPr="00912CB1" w:rsidRDefault="00CB1644" w:rsidP="00CB1644">
      <w:pPr>
        <w:pStyle w:val="NoSpacing"/>
      </w:pPr>
    </w:p>
    <w:p w:rsidR="00725978" w:rsidRDefault="00725978">
      <w:pPr>
        <w:spacing w:after="200" w:line="276" w:lineRule="auto"/>
        <w:rPr>
          <w:rFonts w:eastAsiaTheme="majorEastAsia" w:cs="Times New Roman"/>
          <w:b/>
          <w:bCs/>
          <w:caps/>
          <w:sz w:val="28"/>
        </w:rPr>
      </w:pPr>
      <w:bookmarkStart w:id="1901" w:name="_Toc348082485"/>
      <w:bookmarkStart w:id="1902" w:name="_Toc348442847"/>
      <w:r>
        <w:rPr>
          <w:rFonts w:cs="Times New Roman"/>
        </w:rPr>
        <w:br w:type="page"/>
      </w:r>
    </w:p>
    <w:p w:rsidR="00754FBB" w:rsidRPr="00912CB1" w:rsidRDefault="00754FBB" w:rsidP="00754FBB">
      <w:pPr>
        <w:pStyle w:val="Heading3"/>
        <w:rPr>
          <w:rFonts w:cs="Times New Roman"/>
        </w:rPr>
      </w:pPr>
      <w:bookmarkStart w:id="1903" w:name="_Toc372556850"/>
      <w:r w:rsidRPr="00912CB1">
        <w:rPr>
          <w:rFonts w:cs="Times New Roman"/>
        </w:rPr>
        <w:lastRenderedPageBreak/>
        <w:t>R305M040156</w:t>
      </w:r>
      <w:bookmarkEnd w:id="1901"/>
      <w:bookmarkEnd w:id="1902"/>
      <w:bookmarkEnd w:id="1903"/>
      <w:r w:rsidR="00C80775" w:rsidRPr="00912CB1">
        <w:rPr>
          <w:rFonts w:cs="Times New Roman"/>
        </w:rPr>
        <w:t xml:space="preserve"> </w:t>
      </w:r>
    </w:p>
    <w:p w:rsidR="00CB1644" w:rsidRDefault="002C2386" w:rsidP="00754FBB">
      <w:pPr>
        <w:rPr>
          <w:rFonts w:eastAsia="Times New Roman" w:cs="Times New Roman"/>
          <w:szCs w:val="24"/>
        </w:rPr>
      </w:pPr>
      <w:hyperlink r:id="rId1686" w:history="1">
        <w:r w:rsidR="00754FBB" w:rsidRPr="00CB1644">
          <w:rPr>
            <w:rStyle w:val="Hyperlink"/>
            <w:rFonts w:eastAsia="Times New Roman" w:cs="Times New Roman"/>
            <w:b/>
            <w:szCs w:val="24"/>
          </w:rPr>
          <w:t>The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Relationship</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Between</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Mathematics</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Teachers</w:t>
        </w:r>
        <w:r w:rsidR="00A87038" w:rsidRPr="00CB1644">
          <w:rPr>
            <w:rStyle w:val="Hyperlink"/>
            <w:rFonts w:eastAsia="Times New Roman" w:cs="Times New Roman"/>
            <w:b/>
            <w:szCs w:val="24"/>
          </w:rPr>
          <w:t>’</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Content</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Knowledge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and</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Students</w:t>
        </w:r>
        <w:r w:rsidR="00A87038" w:rsidRPr="00CB1644">
          <w:rPr>
            <w:rStyle w:val="Hyperlink"/>
            <w:rFonts w:eastAsia="Times New Roman" w:cs="Times New Roman"/>
            <w:b/>
            <w:szCs w:val="24"/>
          </w:rPr>
          <w:t>’</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Mathematics</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Achievement:</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Exploring</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the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Predictive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Validity</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of</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the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Praxis</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Series</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Middle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School</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Mathematics</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Test</w:t>
        </w:r>
      </w:hyperlink>
    </w:p>
    <w:p w:rsidR="00CB1644" w:rsidRDefault="00CB1644" w:rsidP="00754FBB">
      <w:pPr>
        <w:rPr>
          <w:rFonts w:eastAsia="Times New Roman" w:cs="Times New Roman"/>
          <w:szCs w:val="24"/>
        </w:rPr>
      </w:pPr>
      <w:r>
        <w:rPr>
          <w:rFonts w:eastAsia="Times New Roman" w:cs="Times New Roman"/>
          <w:szCs w:val="24"/>
        </w:rPr>
        <w:t>Educational Testing Service</w:t>
      </w:r>
    </w:p>
    <w:p w:rsidR="00CB1644" w:rsidRDefault="00CB1644" w:rsidP="00754FBB">
      <w:pPr>
        <w:rPr>
          <w:rFonts w:eastAsia="Times New Roman" w:cs="Times New Roman"/>
          <w:szCs w:val="24"/>
        </w:rPr>
      </w:pPr>
      <w:r>
        <w:rPr>
          <w:rFonts w:eastAsia="Times New Roman" w:cs="Times New Roman"/>
          <w:szCs w:val="24"/>
        </w:rPr>
        <w:t>Tannenbaum, Richard</w:t>
      </w:r>
    </w:p>
    <w:p w:rsidR="00CB1644" w:rsidRDefault="00CB1644" w:rsidP="00754FBB">
      <w:pPr>
        <w:rPr>
          <w:rFonts w:eastAsia="Times New Roman" w:cs="Times New Roman"/>
          <w:szCs w:val="24"/>
        </w:rPr>
      </w:pPr>
    </w:p>
    <w:p w:rsidR="00CB1644" w:rsidRDefault="00CB1644" w:rsidP="00754FBB">
      <w:pPr>
        <w:rPr>
          <w:rFonts w:eastAsia="Times New Roman" w:cs="Times New Roman"/>
          <w:szCs w:val="24"/>
        </w:rPr>
      </w:pPr>
      <w:r>
        <w:rPr>
          <w:rFonts w:eastAsia="Times New Roman" w:cs="Times New Roman"/>
          <w:szCs w:val="24"/>
        </w:rPr>
        <w:t>Publications:</w:t>
      </w:r>
    </w:p>
    <w:p w:rsidR="00754FBB" w:rsidRPr="002D6126" w:rsidRDefault="002D6126" w:rsidP="00025097">
      <w:pPr>
        <w:ind w:left="720"/>
        <w:rPr>
          <w:rFonts w:eastAsia="Times New Roman" w:cs="Times New Roman"/>
          <w:szCs w:val="24"/>
        </w:rPr>
      </w:pPr>
      <w:r w:rsidRPr="00025097">
        <w:rPr>
          <w:rFonts w:cs="Times New Roman"/>
          <w:color w:val="222222"/>
          <w:sz w:val="20"/>
          <w:szCs w:val="20"/>
          <w:shd w:val="clear" w:color="auto" w:fill="FFFFFF"/>
        </w:rPr>
        <w:t>Gitomer, D.H., Brown, T.L., and Bonett, J. (2011). Useful Signal or Unnecessary Obstacle? The Role of Basic Skills Tests in Teacher Preparation.</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Journal of Teacher Education</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62</w:t>
      </w:r>
      <w:r w:rsidRPr="00025097">
        <w:rPr>
          <w:rFonts w:cs="Times New Roman"/>
          <w:color w:val="222222"/>
          <w:sz w:val="20"/>
          <w:szCs w:val="20"/>
          <w:shd w:val="clear" w:color="auto" w:fill="FFFFFF"/>
        </w:rPr>
        <w:t>(5), 431-445.</w:t>
      </w:r>
    </w:p>
    <w:p w:rsidR="00CB1644" w:rsidRPr="00912CB1" w:rsidRDefault="00CB1644" w:rsidP="00754FBB">
      <w:pPr>
        <w:rPr>
          <w:rFonts w:cs="Times New Roman"/>
        </w:rPr>
      </w:pPr>
    </w:p>
    <w:p w:rsidR="00754FBB" w:rsidRPr="00912CB1" w:rsidRDefault="00754FBB" w:rsidP="00754FBB">
      <w:pPr>
        <w:pStyle w:val="Heading2"/>
        <w:rPr>
          <w:rFonts w:cs="Times New Roman"/>
        </w:rPr>
      </w:pPr>
      <w:bookmarkStart w:id="1904" w:name="_Toc348082486"/>
      <w:bookmarkStart w:id="1905" w:name="_Toc348442848"/>
      <w:bookmarkStart w:id="1906" w:name="_Toc372556851"/>
      <w:r w:rsidRPr="00912CB1">
        <w:rPr>
          <w:rFonts w:cs="Times New Roman"/>
        </w:rPr>
        <w:t>2005</w:t>
      </w:r>
      <w:bookmarkEnd w:id="1904"/>
      <w:bookmarkEnd w:id="1905"/>
      <w:bookmarkEnd w:id="1906"/>
    </w:p>
    <w:p w:rsidR="00754FBB" w:rsidRPr="00912CB1" w:rsidRDefault="00754FBB" w:rsidP="00754FBB">
      <w:pPr>
        <w:pStyle w:val="Heading3"/>
        <w:rPr>
          <w:rFonts w:cs="Times New Roman"/>
        </w:rPr>
      </w:pPr>
      <w:bookmarkStart w:id="1907" w:name="_Toc348082487"/>
      <w:bookmarkStart w:id="1908" w:name="_Toc348442849"/>
      <w:bookmarkStart w:id="1909" w:name="_Toc372556852"/>
      <w:r w:rsidRPr="00912CB1">
        <w:rPr>
          <w:rFonts w:cs="Times New Roman"/>
        </w:rPr>
        <w:t>R305M050005</w:t>
      </w:r>
      <w:bookmarkEnd w:id="1907"/>
      <w:bookmarkEnd w:id="1908"/>
      <w:bookmarkEnd w:id="1909"/>
    </w:p>
    <w:p w:rsidR="00754FBB" w:rsidRPr="00CB1644" w:rsidRDefault="002C2386" w:rsidP="00754FBB">
      <w:pPr>
        <w:rPr>
          <w:rFonts w:cs="Times New Roman"/>
          <w:b/>
        </w:rPr>
      </w:pPr>
      <w:hyperlink r:id="rId1687" w:history="1">
        <w:r w:rsidR="00754FBB" w:rsidRPr="00CB1644">
          <w:rPr>
            <w:rStyle w:val="Hyperlink"/>
            <w:rFonts w:cs="Times New Roman"/>
            <w:b/>
          </w:rPr>
          <w:t>Utah</w:t>
        </w:r>
        <w:r w:rsidR="00A87038" w:rsidRPr="00CB1644">
          <w:rPr>
            <w:rStyle w:val="Hyperlink"/>
            <w:rFonts w:cs="Times New Roman"/>
            <w:b/>
          </w:rPr>
          <w:t>’</w:t>
        </w:r>
        <w:r w:rsidR="00754FBB" w:rsidRPr="00CB1644">
          <w:rPr>
            <w:rStyle w:val="Hyperlink"/>
            <w:rFonts w:cs="Times New Roman"/>
            <w:b/>
          </w:rPr>
          <w:t>s</w:t>
        </w:r>
        <w:r w:rsidR="00C80775" w:rsidRPr="00CB1644">
          <w:rPr>
            <w:rStyle w:val="Hyperlink"/>
            <w:rFonts w:cs="Times New Roman"/>
            <w:b/>
          </w:rPr>
          <w:t xml:space="preserve"> </w:t>
        </w:r>
        <w:r w:rsidR="00754FBB" w:rsidRPr="00CB1644">
          <w:rPr>
            <w:rStyle w:val="Hyperlink"/>
            <w:rFonts w:cs="Times New Roman"/>
            <w:b/>
          </w:rPr>
          <w:t>Improving</w:t>
        </w:r>
        <w:r w:rsidR="00C80775" w:rsidRPr="00CB1644">
          <w:rPr>
            <w:rStyle w:val="Hyperlink"/>
            <w:rFonts w:cs="Times New Roman"/>
            <w:b/>
          </w:rPr>
          <w:t xml:space="preserve"> </w:t>
        </w:r>
        <w:r w:rsidR="00754FBB" w:rsidRPr="00CB1644">
          <w:rPr>
            <w:rStyle w:val="Hyperlink"/>
            <w:rFonts w:cs="Times New Roman"/>
            <w:b/>
          </w:rPr>
          <w:t>Science</w:t>
        </w:r>
        <w:r w:rsidR="00C80775" w:rsidRPr="00CB1644">
          <w:rPr>
            <w:rStyle w:val="Hyperlink"/>
            <w:rFonts w:cs="Times New Roman"/>
            <w:b/>
          </w:rPr>
          <w:t xml:space="preserve"> </w:t>
        </w:r>
        <w:r w:rsidR="00754FBB" w:rsidRPr="00CB1644">
          <w:rPr>
            <w:rStyle w:val="Hyperlink"/>
            <w:rFonts w:cs="Times New Roman"/>
            <w:b/>
          </w:rPr>
          <w:t>Teacher</w:t>
        </w:r>
        <w:r w:rsidR="00C80775" w:rsidRPr="00CB1644">
          <w:rPr>
            <w:rStyle w:val="Hyperlink"/>
            <w:rFonts w:cs="Times New Roman"/>
            <w:b/>
          </w:rPr>
          <w:t xml:space="preserve"> </w:t>
        </w:r>
        <w:r w:rsidR="00754FBB" w:rsidRPr="00CB1644">
          <w:rPr>
            <w:rStyle w:val="Hyperlink"/>
            <w:rFonts w:cs="Times New Roman"/>
            <w:b/>
          </w:rPr>
          <w:t>Quality</w:t>
        </w:r>
        <w:r w:rsidR="00C80775" w:rsidRPr="00CB1644">
          <w:rPr>
            <w:rStyle w:val="Hyperlink"/>
            <w:rFonts w:cs="Times New Roman"/>
            <w:b/>
          </w:rPr>
          <w:t xml:space="preserve"> </w:t>
        </w:r>
        <w:r w:rsidR="00754FBB" w:rsidRPr="00CB1644">
          <w:rPr>
            <w:rStyle w:val="Hyperlink"/>
            <w:rFonts w:cs="Times New Roman"/>
            <w:b/>
          </w:rPr>
          <w:t>Initiative</w:t>
        </w:r>
      </w:hyperlink>
    </w:p>
    <w:p w:rsidR="00754FBB" w:rsidRPr="00912CB1" w:rsidRDefault="00754FBB" w:rsidP="00CB1644">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Cincinnati</w:t>
      </w:r>
    </w:p>
    <w:p w:rsidR="00CB1644" w:rsidRDefault="00CB1644" w:rsidP="00754FBB">
      <w:pPr>
        <w:rPr>
          <w:rFonts w:cs="Times New Roman"/>
        </w:rPr>
      </w:pPr>
      <w:r>
        <w:rPr>
          <w:rFonts w:cs="Times New Roman"/>
        </w:rPr>
        <w:t>Johnson, Carla</w:t>
      </w:r>
    </w:p>
    <w:p w:rsidR="00CB1644" w:rsidRDefault="00CB1644" w:rsidP="00754FBB">
      <w:pPr>
        <w:rPr>
          <w:rFonts w:cs="Times New Roman"/>
        </w:rPr>
      </w:pPr>
      <w:r>
        <w:rPr>
          <w:rFonts w:cs="Times New Roman"/>
        </w:rPr>
        <w:t>Jamison Fargo (Utah State University)</w:t>
      </w:r>
    </w:p>
    <w:p w:rsidR="00CB1644" w:rsidRDefault="00CB1644" w:rsidP="00754FBB">
      <w:pPr>
        <w:rPr>
          <w:rFonts w:cs="Times New Roman"/>
        </w:rPr>
      </w:pPr>
    </w:p>
    <w:p w:rsidR="00754FBB" w:rsidRPr="00912CB1" w:rsidRDefault="00082612" w:rsidP="00754FBB">
      <w:pPr>
        <w:rPr>
          <w:rFonts w:cs="Times New Roman"/>
        </w:rPr>
      </w:pPr>
      <w:r>
        <w:rPr>
          <w:rFonts w:cs="Times New Roman"/>
        </w:rPr>
        <w:t>Publications</w:t>
      </w:r>
      <w:r w:rsidR="00CB1644">
        <w:rPr>
          <w:rFonts w:cs="Times New Roman"/>
        </w:rPr>
        <w:t>:</w:t>
      </w:r>
    </w:p>
    <w:p w:rsidR="00754FBB" w:rsidRPr="00CB1644" w:rsidRDefault="00754FBB" w:rsidP="00CB1644">
      <w:pPr>
        <w:pStyle w:val="NoSpacing"/>
        <w:ind w:left="720"/>
        <w:rPr>
          <w:sz w:val="20"/>
        </w:rPr>
      </w:pPr>
      <w:r w:rsidRPr="00CB1644">
        <w:rPr>
          <w:sz w:val="20"/>
        </w:rPr>
        <w:t>Johnson,</w:t>
      </w:r>
      <w:r w:rsidR="00C80775" w:rsidRPr="00CB1644">
        <w:rPr>
          <w:sz w:val="20"/>
        </w:rPr>
        <w:t xml:space="preserve"> </w:t>
      </w:r>
      <w:r w:rsidRPr="00CB1644">
        <w:rPr>
          <w:sz w:val="20"/>
        </w:rPr>
        <w:t>C.C.,</w:t>
      </w:r>
      <w:r w:rsidR="00C80775" w:rsidRPr="00CB1644">
        <w:rPr>
          <w:sz w:val="20"/>
        </w:rPr>
        <w:t xml:space="preserve"> </w:t>
      </w:r>
      <w:r w:rsidRPr="00CB1644">
        <w:rPr>
          <w:sz w:val="20"/>
        </w:rPr>
        <w:t>and</w:t>
      </w:r>
      <w:r w:rsidR="00C80775" w:rsidRPr="00CB1644">
        <w:rPr>
          <w:sz w:val="20"/>
        </w:rPr>
        <w:t xml:space="preserve"> </w:t>
      </w:r>
      <w:r w:rsidRPr="00CB1644">
        <w:rPr>
          <w:sz w:val="20"/>
        </w:rPr>
        <w:t>Sherry</w:t>
      </w:r>
      <w:r w:rsidR="00C80775" w:rsidRPr="00CB1644">
        <w:rPr>
          <w:sz w:val="20"/>
        </w:rPr>
        <w:t xml:space="preserve"> </w:t>
      </w:r>
      <w:r w:rsidRPr="00CB1644">
        <w:rPr>
          <w:sz w:val="20"/>
        </w:rPr>
        <w:t>Marx</w:t>
      </w:r>
      <w:r w:rsidR="00C80775" w:rsidRPr="00CB1644">
        <w:rPr>
          <w:sz w:val="20"/>
        </w:rPr>
        <w:t xml:space="preserve"> </w:t>
      </w:r>
      <w:r w:rsidRPr="00CB1644">
        <w:rPr>
          <w:sz w:val="20"/>
        </w:rPr>
        <w:t>(2009).</w:t>
      </w:r>
      <w:r w:rsidR="00C80775" w:rsidRPr="00CB1644">
        <w:rPr>
          <w:sz w:val="20"/>
        </w:rPr>
        <w:t xml:space="preserve"> </w:t>
      </w:r>
      <w:hyperlink r:id="rId1688" w:history="1">
        <w:r w:rsidRPr="00CB1644">
          <w:rPr>
            <w:rStyle w:val="Hyperlink"/>
            <w:rFonts w:cs="Times New Roman"/>
            <w:sz w:val="20"/>
          </w:rPr>
          <w:t>Transformative</w:t>
        </w:r>
        <w:r w:rsidR="00C80775" w:rsidRPr="00CB1644">
          <w:rPr>
            <w:rStyle w:val="Hyperlink"/>
            <w:rFonts w:cs="Times New Roman"/>
            <w:sz w:val="20"/>
          </w:rPr>
          <w:t xml:space="preserve"> </w:t>
        </w:r>
        <w:r w:rsidRPr="00CB1644">
          <w:rPr>
            <w:rStyle w:val="Hyperlink"/>
            <w:rFonts w:cs="Times New Roman"/>
            <w:sz w:val="20"/>
          </w:rPr>
          <w:t>Professional</w:t>
        </w:r>
        <w:r w:rsidR="00C80775" w:rsidRPr="00CB1644">
          <w:rPr>
            <w:rStyle w:val="Hyperlink"/>
            <w:rFonts w:cs="Times New Roman"/>
            <w:sz w:val="20"/>
          </w:rPr>
          <w:t xml:space="preserve"> </w:t>
        </w:r>
        <w:r w:rsidRPr="00CB1644">
          <w:rPr>
            <w:rStyle w:val="Hyperlink"/>
            <w:rFonts w:cs="Times New Roman"/>
            <w:sz w:val="20"/>
          </w:rPr>
          <w:t>Development:</w:t>
        </w:r>
        <w:r w:rsidR="00C80775" w:rsidRPr="00CB1644">
          <w:rPr>
            <w:rStyle w:val="Hyperlink"/>
            <w:rFonts w:cs="Times New Roman"/>
            <w:sz w:val="20"/>
          </w:rPr>
          <w:t xml:space="preserve"> </w:t>
        </w:r>
        <w:r w:rsidRPr="00CB1644">
          <w:rPr>
            <w:rStyle w:val="Hyperlink"/>
            <w:rFonts w:cs="Times New Roman"/>
            <w:sz w:val="20"/>
          </w:rPr>
          <w:t>A</w:t>
        </w:r>
        <w:r w:rsidR="00C80775" w:rsidRPr="00CB1644">
          <w:rPr>
            <w:rStyle w:val="Hyperlink"/>
            <w:rFonts w:cs="Times New Roman"/>
            <w:sz w:val="20"/>
          </w:rPr>
          <w:t xml:space="preserve"> </w:t>
        </w:r>
        <w:r w:rsidRPr="00CB1644">
          <w:rPr>
            <w:rStyle w:val="Hyperlink"/>
            <w:rFonts w:cs="Times New Roman"/>
            <w:sz w:val="20"/>
          </w:rPr>
          <w:t>Model</w:t>
        </w:r>
        <w:r w:rsidR="00C80775" w:rsidRPr="00CB1644">
          <w:rPr>
            <w:rStyle w:val="Hyperlink"/>
            <w:rFonts w:cs="Times New Roman"/>
            <w:sz w:val="20"/>
          </w:rPr>
          <w:t xml:space="preserve"> </w:t>
        </w:r>
        <w:r w:rsidRPr="00CB1644">
          <w:rPr>
            <w:rStyle w:val="Hyperlink"/>
            <w:rFonts w:cs="Times New Roman"/>
            <w:sz w:val="20"/>
          </w:rPr>
          <w:t>for</w:t>
        </w:r>
        <w:r w:rsidR="00C80775" w:rsidRPr="00CB1644">
          <w:rPr>
            <w:rStyle w:val="Hyperlink"/>
            <w:rFonts w:cs="Times New Roman"/>
            <w:sz w:val="20"/>
          </w:rPr>
          <w:t xml:space="preserve"> </w:t>
        </w:r>
        <w:r w:rsidRPr="00CB1644">
          <w:rPr>
            <w:rStyle w:val="Hyperlink"/>
            <w:rFonts w:cs="Times New Roman"/>
            <w:sz w:val="20"/>
          </w:rPr>
          <w:t>Urban</w:t>
        </w:r>
        <w:r w:rsidR="00C80775" w:rsidRPr="00CB1644">
          <w:rPr>
            <w:rStyle w:val="Hyperlink"/>
            <w:rFonts w:cs="Times New Roman"/>
            <w:sz w:val="20"/>
          </w:rPr>
          <w:t xml:space="preserve"> </w:t>
        </w:r>
        <w:r w:rsidRPr="00CB1644">
          <w:rPr>
            <w:rStyle w:val="Hyperlink"/>
            <w:rFonts w:cs="Times New Roman"/>
            <w:sz w:val="20"/>
          </w:rPr>
          <w:t>Science</w:t>
        </w:r>
        <w:r w:rsidR="00C80775" w:rsidRPr="00CB1644">
          <w:rPr>
            <w:rStyle w:val="Hyperlink"/>
            <w:rFonts w:cs="Times New Roman"/>
            <w:sz w:val="20"/>
          </w:rPr>
          <w:t xml:space="preserve"> </w:t>
        </w:r>
        <w:r w:rsidRPr="00CB1644">
          <w:rPr>
            <w:rStyle w:val="Hyperlink"/>
            <w:rFonts w:cs="Times New Roman"/>
            <w:sz w:val="20"/>
          </w:rPr>
          <w:t>Education</w:t>
        </w:r>
        <w:r w:rsidR="00C80775" w:rsidRPr="00CB1644">
          <w:rPr>
            <w:rStyle w:val="Hyperlink"/>
            <w:rFonts w:cs="Times New Roman"/>
            <w:sz w:val="20"/>
          </w:rPr>
          <w:t xml:space="preserve"> </w:t>
        </w:r>
        <w:r w:rsidRPr="00CB1644">
          <w:rPr>
            <w:rStyle w:val="Hyperlink"/>
            <w:rFonts w:cs="Times New Roman"/>
            <w:sz w:val="20"/>
          </w:rPr>
          <w:t>Reform</w:t>
        </w:r>
      </w:hyperlink>
      <w:r w:rsidRPr="00CB1644">
        <w:rPr>
          <w:sz w:val="20"/>
        </w:rPr>
        <w:t>.</w:t>
      </w:r>
      <w:r w:rsidR="00C80775" w:rsidRPr="00CB1644">
        <w:rPr>
          <w:sz w:val="20"/>
        </w:rPr>
        <w:t xml:space="preserve"> </w:t>
      </w:r>
      <w:r w:rsidRPr="00CB1644">
        <w:rPr>
          <w:i/>
          <w:sz w:val="20"/>
        </w:rPr>
        <w:t>Journal</w:t>
      </w:r>
      <w:r w:rsidR="00C80775" w:rsidRPr="00CB1644">
        <w:rPr>
          <w:i/>
          <w:sz w:val="20"/>
        </w:rPr>
        <w:t xml:space="preserve"> </w:t>
      </w:r>
      <w:r w:rsidRPr="00CB1644">
        <w:rPr>
          <w:i/>
          <w:sz w:val="20"/>
        </w:rPr>
        <w:t>of</w:t>
      </w:r>
      <w:r w:rsidR="00C80775" w:rsidRPr="00CB1644">
        <w:rPr>
          <w:i/>
          <w:sz w:val="20"/>
        </w:rPr>
        <w:t xml:space="preserve"> </w:t>
      </w:r>
      <w:r w:rsidRPr="00CB1644">
        <w:rPr>
          <w:i/>
          <w:sz w:val="20"/>
        </w:rPr>
        <w:t>Science</w:t>
      </w:r>
      <w:r w:rsidR="00C80775" w:rsidRPr="00CB1644">
        <w:rPr>
          <w:i/>
          <w:sz w:val="20"/>
        </w:rPr>
        <w:t xml:space="preserve"> </w:t>
      </w:r>
      <w:r w:rsidRPr="00CB1644">
        <w:rPr>
          <w:i/>
          <w:sz w:val="20"/>
        </w:rPr>
        <w:t>Teacher</w:t>
      </w:r>
      <w:r w:rsidR="00C80775" w:rsidRPr="00CB1644">
        <w:rPr>
          <w:i/>
          <w:sz w:val="20"/>
        </w:rPr>
        <w:t xml:space="preserve"> </w:t>
      </w:r>
      <w:r w:rsidRPr="00CB1644">
        <w:rPr>
          <w:i/>
          <w:sz w:val="20"/>
        </w:rPr>
        <w:t>Education</w:t>
      </w:r>
      <w:r w:rsidRPr="00CB1644">
        <w:rPr>
          <w:sz w:val="20"/>
        </w:rPr>
        <w:t>,</w:t>
      </w:r>
      <w:r w:rsidR="00C80775" w:rsidRPr="00CB1644">
        <w:rPr>
          <w:sz w:val="20"/>
        </w:rPr>
        <w:t xml:space="preserve"> </w:t>
      </w:r>
      <w:r w:rsidRPr="00CB1644">
        <w:rPr>
          <w:i/>
          <w:sz w:val="20"/>
        </w:rPr>
        <w:t>20</w:t>
      </w:r>
      <w:r w:rsidRPr="00CB1644">
        <w:rPr>
          <w:sz w:val="20"/>
        </w:rPr>
        <w:t>(2):</w:t>
      </w:r>
      <w:r w:rsidR="00C80775" w:rsidRPr="00CB1644">
        <w:rPr>
          <w:sz w:val="20"/>
        </w:rPr>
        <w:t xml:space="preserve"> </w:t>
      </w:r>
      <w:r w:rsidRPr="00CB1644">
        <w:rPr>
          <w:sz w:val="20"/>
        </w:rPr>
        <w:t>113–134.</w:t>
      </w:r>
    </w:p>
    <w:p w:rsidR="00754FBB" w:rsidRPr="00CB1644" w:rsidRDefault="00754FBB" w:rsidP="00CB1644">
      <w:pPr>
        <w:pStyle w:val="NoSpacing"/>
        <w:ind w:left="720"/>
        <w:rPr>
          <w:sz w:val="20"/>
        </w:rPr>
      </w:pPr>
    </w:p>
    <w:p w:rsidR="00754FBB" w:rsidRPr="00CB1644" w:rsidRDefault="00754FBB" w:rsidP="00CB1644">
      <w:pPr>
        <w:pStyle w:val="NoSpacing"/>
        <w:ind w:left="720"/>
        <w:rPr>
          <w:sz w:val="20"/>
        </w:rPr>
      </w:pPr>
      <w:r w:rsidRPr="00CB1644">
        <w:rPr>
          <w:sz w:val="20"/>
        </w:rPr>
        <w:t>Johnson,</w:t>
      </w:r>
      <w:r w:rsidR="00C80775" w:rsidRPr="00CB1644">
        <w:rPr>
          <w:sz w:val="20"/>
        </w:rPr>
        <w:t xml:space="preserve"> </w:t>
      </w:r>
      <w:r w:rsidRPr="00CB1644">
        <w:rPr>
          <w:sz w:val="20"/>
        </w:rPr>
        <w:t>C.C.</w:t>
      </w:r>
      <w:r w:rsidR="00C80775" w:rsidRPr="00CB1644">
        <w:rPr>
          <w:sz w:val="20"/>
        </w:rPr>
        <w:t xml:space="preserve"> </w:t>
      </w:r>
      <w:r w:rsidRPr="00CB1644">
        <w:rPr>
          <w:sz w:val="20"/>
        </w:rPr>
        <w:t>(2010).</w:t>
      </w:r>
      <w:r w:rsidR="00C80775" w:rsidRPr="00CB1644">
        <w:rPr>
          <w:sz w:val="20"/>
        </w:rPr>
        <w:t xml:space="preserve"> </w:t>
      </w:r>
      <w:r w:rsidRPr="00CB1644">
        <w:rPr>
          <w:sz w:val="20"/>
        </w:rPr>
        <w:t>Transformative</w:t>
      </w:r>
      <w:r w:rsidR="00C80775" w:rsidRPr="00CB1644">
        <w:rPr>
          <w:sz w:val="20"/>
        </w:rPr>
        <w:t xml:space="preserve"> </w:t>
      </w:r>
      <w:r w:rsidRPr="00CB1644">
        <w:rPr>
          <w:sz w:val="20"/>
        </w:rPr>
        <w:t>Professional</w:t>
      </w:r>
      <w:r w:rsidR="00C80775" w:rsidRPr="00CB1644">
        <w:rPr>
          <w:sz w:val="20"/>
        </w:rPr>
        <w:t xml:space="preserve"> </w:t>
      </w:r>
      <w:r w:rsidRPr="00CB1644">
        <w:rPr>
          <w:sz w:val="20"/>
        </w:rPr>
        <w:t>Development</w:t>
      </w:r>
      <w:r w:rsidR="00C80775" w:rsidRPr="00CB1644">
        <w:rPr>
          <w:sz w:val="20"/>
        </w:rPr>
        <w:t xml:space="preserve"> </w:t>
      </w:r>
      <w:r w:rsidRPr="00CB1644">
        <w:rPr>
          <w:sz w:val="20"/>
        </w:rPr>
        <w:t>for</w:t>
      </w:r>
      <w:r w:rsidR="00C80775" w:rsidRPr="00CB1644">
        <w:rPr>
          <w:sz w:val="20"/>
        </w:rPr>
        <w:t xml:space="preserve"> </w:t>
      </w:r>
      <w:r w:rsidRPr="00CB1644">
        <w:rPr>
          <w:sz w:val="20"/>
        </w:rPr>
        <w:t>In-Service</w:t>
      </w:r>
      <w:r w:rsidR="00C80775" w:rsidRPr="00CB1644">
        <w:rPr>
          <w:sz w:val="20"/>
        </w:rPr>
        <w:t xml:space="preserve"> </w:t>
      </w:r>
      <w:r w:rsidRPr="00CB1644">
        <w:rPr>
          <w:sz w:val="20"/>
        </w:rPr>
        <w:t>Teachers:</w:t>
      </w:r>
      <w:r w:rsidR="00C80775" w:rsidRPr="00CB1644">
        <w:rPr>
          <w:sz w:val="20"/>
        </w:rPr>
        <w:t xml:space="preserve"> </w:t>
      </w:r>
      <w:r w:rsidRPr="00CB1644">
        <w:rPr>
          <w:sz w:val="20"/>
        </w:rPr>
        <w:t>Enabling</w:t>
      </w:r>
      <w:r w:rsidR="00C80775" w:rsidRPr="00CB1644">
        <w:rPr>
          <w:sz w:val="20"/>
        </w:rPr>
        <w:t xml:space="preserve"> </w:t>
      </w:r>
      <w:r w:rsidRPr="00CB1644">
        <w:rPr>
          <w:sz w:val="20"/>
        </w:rPr>
        <w:t>Change</w:t>
      </w:r>
      <w:r w:rsidR="00C80775" w:rsidRPr="00CB1644">
        <w:rPr>
          <w:sz w:val="20"/>
        </w:rPr>
        <w:t xml:space="preserve"> </w:t>
      </w:r>
      <w:r w:rsidRPr="00CB1644">
        <w:rPr>
          <w:sz w:val="20"/>
        </w:rPr>
        <w:t>in</w:t>
      </w:r>
      <w:r w:rsidR="00C80775" w:rsidRPr="00CB1644">
        <w:rPr>
          <w:sz w:val="20"/>
        </w:rPr>
        <w:t xml:space="preserve"> </w:t>
      </w:r>
      <w:r w:rsidRPr="00CB1644">
        <w:rPr>
          <w:sz w:val="20"/>
        </w:rPr>
        <w:t>Science</w:t>
      </w:r>
      <w:r w:rsidR="00C80775" w:rsidRPr="00CB1644">
        <w:rPr>
          <w:sz w:val="20"/>
        </w:rPr>
        <w:t xml:space="preserve"> </w:t>
      </w:r>
      <w:r w:rsidRPr="00CB1644">
        <w:rPr>
          <w:sz w:val="20"/>
        </w:rPr>
        <w:t>Teaching</w:t>
      </w:r>
      <w:r w:rsidR="00C80775" w:rsidRPr="00CB1644">
        <w:rPr>
          <w:sz w:val="20"/>
        </w:rPr>
        <w:t xml:space="preserve"> </w:t>
      </w:r>
      <w:r w:rsidRPr="00CB1644">
        <w:rPr>
          <w:sz w:val="20"/>
        </w:rPr>
        <w:t>to</w:t>
      </w:r>
      <w:r w:rsidR="00C80775" w:rsidRPr="00CB1644">
        <w:rPr>
          <w:sz w:val="20"/>
        </w:rPr>
        <w:t xml:space="preserve"> </w:t>
      </w:r>
      <w:r w:rsidRPr="00CB1644">
        <w:rPr>
          <w:sz w:val="20"/>
        </w:rPr>
        <w:t>Better</w:t>
      </w:r>
      <w:r w:rsidR="00C80775" w:rsidRPr="00CB1644">
        <w:rPr>
          <w:sz w:val="20"/>
        </w:rPr>
        <w:t xml:space="preserve"> </w:t>
      </w:r>
      <w:r w:rsidRPr="00CB1644">
        <w:rPr>
          <w:sz w:val="20"/>
        </w:rPr>
        <w:t>Meet</w:t>
      </w:r>
      <w:r w:rsidR="00C80775" w:rsidRPr="00CB1644">
        <w:rPr>
          <w:sz w:val="20"/>
        </w:rPr>
        <w:t xml:space="preserve"> </w:t>
      </w:r>
      <w:r w:rsidRPr="00CB1644">
        <w:rPr>
          <w:sz w:val="20"/>
        </w:rPr>
        <w:t>the</w:t>
      </w:r>
      <w:r w:rsidR="00C80775" w:rsidRPr="00CB1644">
        <w:rPr>
          <w:sz w:val="20"/>
        </w:rPr>
        <w:t xml:space="preserve"> </w:t>
      </w:r>
      <w:r w:rsidRPr="00CB1644">
        <w:rPr>
          <w:sz w:val="20"/>
        </w:rPr>
        <w:t>Needs</w:t>
      </w:r>
      <w:r w:rsidR="00C80775" w:rsidRPr="00CB1644">
        <w:rPr>
          <w:sz w:val="20"/>
        </w:rPr>
        <w:t xml:space="preserve"> </w:t>
      </w:r>
      <w:r w:rsidRPr="00CB1644">
        <w:rPr>
          <w:sz w:val="20"/>
        </w:rPr>
        <w:t>of</w:t>
      </w:r>
      <w:r w:rsidR="00C80775" w:rsidRPr="00CB1644">
        <w:rPr>
          <w:sz w:val="20"/>
        </w:rPr>
        <w:t xml:space="preserve"> </w:t>
      </w:r>
      <w:r w:rsidRPr="00CB1644">
        <w:rPr>
          <w:sz w:val="20"/>
        </w:rPr>
        <w:t>Hispanic</w:t>
      </w:r>
      <w:r w:rsidR="00C80775" w:rsidRPr="00CB1644">
        <w:rPr>
          <w:sz w:val="20"/>
        </w:rPr>
        <w:t xml:space="preserve"> </w:t>
      </w:r>
      <w:r w:rsidRPr="00CB1644">
        <w:rPr>
          <w:sz w:val="20"/>
        </w:rPr>
        <w:t>ELL</w:t>
      </w:r>
      <w:r w:rsidR="00C80775" w:rsidRPr="00CB1644">
        <w:rPr>
          <w:sz w:val="20"/>
        </w:rPr>
        <w:t xml:space="preserve"> </w:t>
      </w:r>
      <w:r w:rsidRPr="00CB1644">
        <w:rPr>
          <w:sz w:val="20"/>
        </w:rPr>
        <w:t>Students.</w:t>
      </w:r>
      <w:r w:rsidR="00C80775" w:rsidRPr="00CB1644">
        <w:rPr>
          <w:sz w:val="20"/>
        </w:rPr>
        <w:t xml:space="preserve"> </w:t>
      </w:r>
      <w:r w:rsidRPr="00CB1644">
        <w:rPr>
          <w:sz w:val="20"/>
        </w:rPr>
        <w:t>In</w:t>
      </w:r>
      <w:r w:rsidR="00C80775" w:rsidRPr="00CB1644">
        <w:rPr>
          <w:sz w:val="20"/>
        </w:rPr>
        <w:t xml:space="preserve"> </w:t>
      </w:r>
      <w:r w:rsidRPr="00CB1644">
        <w:rPr>
          <w:sz w:val="20"/>
        </w:rPr>
        <w:t>Sunal,</w:t>
      </w:r>
      <w:r w:rsidR="00C80775" w:rsidRPr="00CB1644">
        <w:rPr>
          <w:sz w:val="20"/>
        </w:rPr>
        <w:t xml:space="preserve"> </w:t>
      </w:r>
      <w:r w:rsidRPr="00CB1644">
        <w:rPr>
          <w:sz w:val="20"/>
        </w:rPr>
        <w:t>D.W.,</w:t>
      </w:r>
      <w:r w:rsidR="00C80775" w:rsidRPr="00CB1644">
        <w:rPr>
          <w:sz w:val="20"/>
        </w:rPr>
        <w:t xml:space="preserve"> </w:t>
      </w:r>
      <w:r w:rsidRPr="00CB1644">
        <w:rPr>
          <w:sz w:val="20"/>
        </w:rPr>
        <w:t>Sunal,</w:t>
      </w:r>
      <w:r w:rsidR="00C80775" w:rsidRPr="00CB1644">
        <w:rPr>
          <w:sz w:val="20"/>
        </w:rPr>
        <w:t xml:space="preserve"> </w:t>
      </w:r>
      <w:r w:rsidRPr="00CB1644">
        <w:rPr>
          <w:sz w:val="20"/>
        </w:rPr>
        <w:t>D.S.,</w:t>
      </w:r>
      <w:r w:rsidR="00C80775" w:rsidRPr="00CB1644">
        <w:rPr>
          <w:sz w:val="20"/>
        </w:rPr>
        <w:t xml:space="preserve"> </w:t>
      </w:r>
      <w:r w:rsidRPr="00CB1644">
        <w:rPr>
          <w:sz w:val="20"/>
        </w:rPr>
        <w:t>Mantero,</w:t>
      </w:r>
      <w:r w:rsidR="00C80775" w:rsidRPr="00CB1644">
        <w:rPr>
          <w:sz w:val="20"/>
        </w:rPr>
        <w:t xml:space="preserve"> </w:t>
      </w:r>
      <w:r w:rsidRPr="00CB1644">
        <w:rPr>
          <w:sz w:val="20"/>
        </w:rPr>
        <w:t>M.,</w:t>
      </w:r>
      <w:r w:rsidR="00C80775" w:rsidRPr="00CB1644">
        <w:rPr>
          <w:sz w:val="20"/>
        </w:rPr>
        <w:t xml:space="preserve"> </w:t>
      </w:r>
      <w:r w:rsidRPr="00CB1644">
        <w:rPr>
          <w:sz w:val="20"/>
        </w:rPr>
        <w:t>and</w:t>
      </w:r>
      <w:r w:rsidR="00C80775" w:rsidRPr="00CB1644">
        <w:rPr>
          <w:sz w:val="20"/>
        </w:rPr>
        <w:t xml:space="preserve"> </w:t>
      </w:r>
      <w:r w:rsidRPr="00CB1644">
        <w:rPr>
          <w:sz w:val="20"/>
        </w:rPr>
        <w:t>Wright,</w:t>
      </w:r>
      <w:r w:rsidR="00C80775" w:rsidRPr="00CB1644">
        <w:rPr>
          <w:sz w:val="20"/>
        </w:rPr>
        <w:t xml:space="preserve"> </w:t>
      </w:r>
      <w:r w:rsidRPr="00CB1644">
        <w:rPr>
          <w:sz w:val="20"/>
        </w:rPr>
        <w:t>E.</w:t>
      </w:r>
      <w:r w:rsidR="00C80775" w:rsidRPr="00CB1644">
        <w:rPr>
          <w:sz w:val="20"/>
        </w:rPr>
        <w:t xml:space="preserve"> </w:t>
      </w:r>
      <w:r w:rsidRPr="00CB1644">
        <w:rPr>
          <w:sz w:val="20"/>
        </w:rPr>
        <w:t>(Eds.),</w:t>
      </w:r>
      <w:r w:rsidR="00C80775" w:rsidRPr="00CB1644">
        <w:rPr>
          <w:sz w:val="20"/>
        </w:rPr>
        <w:t xml:space="preserve"> </w:t>
      </w:r>
      <w:r w:rsidRPr="00CB1644">
        <w:rPr>
          <w:i/>
          <w:sz w:val="20"/>
        </w:rPr>
        <w:t>Teaching</w:t>
      </w:r>
      <w:r w:rsidR="00C80775" w:rsidRPr="00CB1644">
        <w:rPr>
          <w:i/>
          <w:sz w:val="20"/>
        </w:rPr>
        <w:t xml:space="preserve"> </w:t>
      </w:r>
      <w:r w:rsidRPr="00CB1644">
        <w:rPr>
          <w:i/>
          <w:sz w:val="20"/>
        </w:rPr>
        <w:t>Science</w:t>
      </w:r>
      <w:r w:rsidR="00C80775" w:rsidRPr="00CB1644">
        <w:rPr>
          <w:i/>
          <w:sz w:val="20"/>
        </w:rPr>
        <w:t xml:space="preserve"> </w:t>
      </w:r>
      <w:r w:rsidRPr="00CB1644">
        <w:rPr>
          <w:i/>
          <w:sz w:val="20"/>
        </w:rPr>
        <w:t>with</w:t>
      </w:r>
      <w:r w:rsidR="00C80775" w:rsidRPr="00CB1644">
        <w:rPr>
          <w:i/>
          <w:sz w:val="20"/>
        </w:rPr>
        <w:t xml:space="preserve"> </w:t>
      </w:r>
      <w:r w:rsidRPr="00CB1644">
        <w:rPr>
          <w:i/>
          <w:sz w:val="20"/>
        </w:rPr>
        <w:t>Hispanic</w:t>
      </w:r>
      <w:r w:rsidR="00C80775" w:rsidRPr="00CB1644">
        <w:rPr>
          <w:i/>
          <w:sz w:val="20"/>
        </w:rPr>
        <w:t xml:space="preserve"> </w:t>
      </w:r>
      <w:r w:rsidRPr="00CB1644">
        <w:rPr>
          <w:i/>
          <w:sz w:val="20"/>
        </w:rPr>
        <w:t>ELLs</w:t>
      </w:r>
      <w:r w:rsidR="00C80775" w:rsidRPr="00CB1644">
        <w:rPr>
          <w:i/>
          <w:sz w:val="20"/>
        </w:rPr>
        <w:t xml:space="preserve"> </w:t>
      </w:r>
      <w:r w:rsidRPr="00CB1644">
        <w:rPr>
          <w:i/>
          <w:sz w:val="20"/>
        </w:rPr>
        <w:t>in</w:t>
      </w:r>
      <w:r w:rsidR="00C80775" w:rsidRPr="00CB1644">
        <w:rPr>
          <w:i/>
          <w:sz w:val="20"/>
        </w:rPr>
        <w:t xml:space="preserve"> </w:t>
      </w:r>
      <w:r w:rsidRPr="00CB1644">
        <w:rPr>
          <w:i/>
          <w:sz w:val="20"/>
        </w:rPr>
        <w:t>K–16</w:t>
      </w:r>
      <w:r w:rsidR="00C80775" w:rsidRPr="00CB1644">
        <w:rPr>
          <w:i/>
          <w:sz w:val="20"/>
        </w:rPr>
        <w:t xml:space="preserve"> </w:t>
      </w:r>
      <w:r w:rsidRPr="00CB1644">
        <w:rPr>
          <w:i/>
          <w:sz w:val="20"/>
        </w:rPr>
        <w:t>Classrooms</w:t>
      </w:r>
      <w:r w:rsidRPr="00CB1644">
        <w:rPr>
          <w:sz w:val="20"/>
        </w:rPr>
        <w:t>.</w:t>
      </w:r>
      <w:r w:rsidR="00C80775" w:rsidRPr="00CB1644">
        <w:rPr>
          <w:sz w:val="20"/>
        </w:rPr>
        <w:t xml:space="preserve"> </w:t>
      </w:r>
      <w:r w:rsidRPr="00CB1644">
        <w:rPr>
          <w:sz w:val="20"/>
        </w:rPr>
        <w:t>(</w:t>
      </w:r>
      <w:r w:rsidR="00E91E27">
        <w:rPr>
          <w:sz w:val="20"/>
        </w:rPr>
        <w:t>pp</w:t>
      </w:r>
      <w:r w:rsidR="00C80775" w:rsidRPr="00CB1644">
        <w:rPr>
          <w:sz w:val="20"/>
        </w:rPr>
        <w:t xml:space="preserve"> </w:t>
      </w:r>
      <w:r w:rsidRPr="00CB1644">
        <w:rPr>
          <w:sz w:val="20"/>
        </w:rPr>
        <w:t>233–252).</w:t>
      </w:r>
      <w:r w:rsidR="00C80775" w:rsidRPr="00CB1644">
        <w:rPr>
          <w:sz w:val="20"/>
        </w:rPr>
        <w:t xml:space="preserve"> </w:t>
      </w:r>
      <w:r w:rsidRPr="00CB1644">
        <w:rPr>
          <w:sz w:val="20"/>
        </w:rPr>
        <w:t>Charlotte,</w:t>
      </w:r>
      <w:r w:rsidR="00C80775" w:rsidRPr="00CB1644">
        <w:rPr>
          <w:sz w:val="20"/>
        </w:rPr>
        <w:t xml:space="preserve"> </w:t>
      </w:r>
      <w:r w:rsidRPr="00CB1644">
        <w:rPr>
          <w:sz w:val="20"/>
        </w:rPr>
        <w:t>NC:</w:t>
      </w:r>
      <w:r w:rsidR="00C80775" w:rsidRPr="00CB1644">
        <w:rPr>
          <w:sz w:val="20"/>
        </w:rPr>
        <w:t xml:space="preserve"> </w:t>
      </w:r>
      <w:r w:rsidRPr="00CB1644">
        <w:rPr>
          <w:sz w:val="20"/>
        </w:rPr>
        <w:t>Information</w:t>
      </w:r>
      <w:r w:rsidR="00C80775" w:rsidRPr="00CB1644">
        <w:rPr>
          <w:sz w:val="20"/>
        </w:rPr>
        <w:t xml:space="preserve"> </w:t>
      </w:r>
      <w:r w:rsidRPr="00CB1644">
        <w:rPr>
          <w:sz w:val="20"/>
        </w:rPr>
        <w:t>Age</w:t>
      </w:r>
      <w:r w:rsidR="00C80775" w:rsidRPr="00CB1644">
        <w:rPr>
          <w:sz w:val="20"/>
        </w:rPr>
        <w:t xml:space="preserve"> </w:t>
      </w:r>
      <w:r w:rsidRPr="00CB1644">
        <w:rPr>
          <w:sz w:val="20"/>
        </w:rPr>
        <w:t>Publishing.</w:t>
      </w:r>
    </w:p>
    <w:p w:rsidR="00754FBB" w:rsidRPr="00CB1644" w:rsidRDefault="00754FBB" w:rsidP="00CB1644">
      <w:pPr>
        <w:pStyle w:val="NoSpacing"/>
        <w:ind w:left="720"/>
        <w:rPr>
          <w:sz w:val="20"/>
        </w:rPr>
      </w:pPr>
    </w:p>
    <w:p w:rsidR="00754FBB" w:rsidRPr="00CB1644" w:rsidRDefault="00754FBB" w:rsidP="00CB1644">
      <w:pPr>
        <w:pStyle w:val="NoSpacing"/>
        <w:ind w:left="720"/>
        <w:rPr>
          <w:sz w:val="20"/>
        </w:rPr>
      </w:pPr>
      <w:r w:rsidRPr="00CB1644">
        <w:rPr>
          <w:sz w:val="20"/>
        </w:rPr>
        <w:t>Johnson,</w:t>
      </w:r>
      <w:r w:rsidR="00C80775" w:rsidRPr="00CB1644">
        <w:rPr>
          <w:sz w:val="20"/>
        </w:rPr>
        <w:t xml:space="preserve"> </w:t>
      </w:r>
      <w:r w:rsidRPr="00CB1644">
        <w:rPr>
          <w:sz w:val="20"/>
        </w:rPr>
        <w:t>C.C.,</w:t>
      </w:r>
      <w:r w:rsidR="00C80775" w:rsidRPr="00CB1644">
        <w:rPr>
          <w:sz w:val="20"/>
        </w:rPr>
        <w:t xml:space="preserve"> </w:t>
      </w:r>
      <w:r w:rsidRPr="00CB1644">
        <w:rPr>
          <w:sz w:val="20"/>
        </w:rPr>
        <w:t>and</w:t>
      </w:r>
      <w:r w:rsidR="00C80775" w:rsidRPr="00CB1644">
        <w:rPr>
          <w:sz w:val="20"/>
        </w:rPr>
        <w:t xml:space="preserve"> </w:t>
      </w:r>
      <w:r w:rsidRPr="00CB1644">
        <w:rPr>
          <w:sz w:val="20"/>
        </w:rPr>
        <w:t>Fargo,</w:t>
      </w:r>
      <w:r w:rsidR="00C80775" w:rsidRPr="00CB1644">
        <w:rPr>
          <w:sz w:val="20"/>
        </w:rPr>
        <w:t xml:space="preserve"> </w:t>
      </w:r>
      <w:r w:rsidRPr="00CB1644">
        <w:rPr>
          <w:sz w:val="20"/>
        </w:rPr>
        <w:t>J.D.</w:t>
      </w:r>
      <w:r w:rsidR="00C80775" w:rsidRPr="00CB1644">
        <w:rPr>
          <w:sz w:val="20"/>
        </w:rPr>
        <w:t xml:space="preserve"> </w:t>
      </w:r>
      <w:r w:rsidRPr="00CB1644">
        <w:rPr>
          <w:sz w:val="20"/>
        </w:rPr>
        <w:t>(2010).</w:t>
      </w:r>
      <w:r w:rsidR="00C80775" w:rsidRPr="00CB1644">
        <w:rPr>
          <w:sz w:val="20"/>
        </w:rPr>
        <w:t xml:space="preserve"> </w:t>
      </w:r>
      <w:hyperlink r:id="rId1689" w:history="1">
        <w:r w:rsidRPr="00CB1644">
          <w:rPr>
            <w:rStyle w:val="Hyperlink"/>
            <w:rFonts w:cs="Times New Roman"/>
            <w:sz w:val="20"/>
          </w:rPr>
          <w:t>Urban</w:t>
        </w:r>
        <w:r w:rsidR="00C80775" w:rsidRPr="00CB1644">
          <w:rPr>
            <w:rStyle w:val="Hyperlink"/>
            <w:rFonts w:cs="Times New Roman"/>
            <w:sz w:val="20"/>
          </w:rPr>
          <w:t xml:space="preserve"> </w:t>
        </w:r>
        <w:r w:rsidRPr="00CB1644">
          <w:rPr>
            <w:rStyle w:val="Hyperlink"/>
            <w:rFonts w:cs="Times New Roman"/>
            <w:sz w:val="20"/>
          </w:rPr>
          <w:t>School</w:t>
        </w:r>
        <w:r w:rsidR="00C80775" w:rsidRPr="00CB1644">
          <w:rPr>
            <w:rStyle w:val="Hyperlink"/>
            <w:rFonts w:cs="Times New Roman"/>
            <w:sz w:val="20"/>
          </w:rPr>
          <w:t xml:space="preserve"> </w:t>
        </w:r>
        <w:r w:rsidRPr="00CB1644">
          <w:rPr>
            <w:rStyle w:val="Hyperlink"/>
            <w:rFonts w:cs="Times New Roman"/>
            <w:sz w:val="20"/>
          </w:rPr>
          <w:t>Reform</w:t>
        </w:r>
        <w:r w:rsidR="00C80775" w:rsidRPr="00CB1644">
          <w:rPr>
            <w:rStyle w:val="Hyperlink"/>
            <w:rFonts w:cs="Times New Roman"/>
            <w:sz w:val="20"/>
          </w:rPr>
          <w:t xml:space="preserve"> </w:t>
        </w:r>
        <w:r w:rsidRPr="00CB1644">
          <w:rPr>
            <w:rStyle w:val="Hyperlink"/>
            <w:rFonts w:cs="Times New Roman"/>
            <w:sz w:val="20"/>
          </w:rPr>
          <w:t>Enabled</w:t>
        </w:r>
        <w:r w:rsidR="00C80775" w:rsidRPr="00CB1644">
          <w:rPr>
            <w:rStyle w:val="Hyperlink"/>
            <w:rFonts w:cs="Times New Roman"/>
            <w:sz w:val="20"/>
          </w:rPr>
          <w:t xml:space="preserve"> </w:t>
        </w:r>
        <w:r w:rsidRPr="00CB1644">
          <w:rPr>
            <w:rStyle w:val="Hyperlink"/>
            <w:rFonts w:cs="Times New Roman"/>
            <w:sz w:val="20"/>
          </w:rPr>
          <w:t>by</w:t>
        </w:r>
        <w:r w:rsidR="00C80775" w:rsidRPr="00CB1644">
          <w:rPr>
            <w:rStyle w:val="Hyperlink"/>
            <w:rFonts w:cs="Times New Roman"/>
            <w:sz w:val="20"/>
          </w:rPr>
          <w:t xml:space="preserve"> </w:t>
        </w:r>
        <w:r w:rsidRPr="00CB1644">
          <w:rPr>
            <w:rStyle w:val="Hyperlink"/>
            <w:rFonts w:cs="Times New Roman"/>
            <w:sz w:val="20"/>
          </w:rPr>
          <w:t>Transformative</w:t>
        </w:r>
        <w:r w:rsidR="00C80775" w:rsidRPr="00CB1644">
          <w:rPr>
            <w:rStyle w:val="Hyperlink"/>
            <w:rFonts w:cs="Times New Roman"/>
            <w:sz w:val="20"/>
          </w:rPr>
          <w:t xml:space="preserve"> </w:t>
        </w:r>
        <w:r w:rsidRPr="00CB1644">
          <w:rPr>
            <w:rStyle w:val="Hyperlink"/>
            <w:rFonts w:cs="Times New Roman"/>
            <w:sz w:val="20"/>
          </w:rPr>
          <w:t>Professional</w:t>
        </w:r>
        <w:r w:rsidR="00C80775" w:rsidRPr="00CB1644">
          <w:rPr>
            <w:rStyle w:val="Hyperlink"/>
            <w:rFonts w:cs="Times New Roman"/>
            <w:sz w:val="20"/>
          </w:rPr>
          <w:t xml:space="preserve"> </w:t>
        </w:r>
        <w:r w:rsidRPr="00CB1644">
          <w:rPr>
            <w:rStyle w:val="Hyperlink"/>
            <w:rFonts w:cs="Times New Roman"/>
            <w:sz w:val="20"/>
          </w:rPr>
          <w:t>Development:</w:t>
        </w:r>
        <w:r w:rsidR="00C80775" w:rsidRPr="00CB1644">
          <w:rPr>
            <w:rStyle w:val="Hyperlink"/>
            <w:rFonts w:cs="Times New Roman"/>
            <w:sz w:val="20"/>
          </w:rPr>
          <w:t xml:space="preserve"> </w:t>
        </w:r>
        <w:r w:rsidRPr="00CB1644">
          <w:rPr>
            <w:rStyle w:val="Hyperlink"/>
            <w:rFonts w:cs="Times New Roman"/>
            <w:sz w:val="20"/>
          </w:rPr>
          <w:t>Impact</w:t>
        </w:r>
        <w:r w:rsidR="00C80775" w:rsidRPr="00CB1644">
          <w:rPr>
            <w:rStyle w:val="Hyperlink"/>
            <w:rFonts w:cs="Times New Roman"/>
            <w:sz w:val="20"/>
          </w:rPr>
          <w:t xml:space="preserve"> </w:t>
        </w:r>
        <w:r w:rsidRPr="00CB1644">
          <w:rPr>
            <w:rStyle w:val="Hyperlink"/>
            <w:rFonts w:cs="Times New Roman"/>
            <w:sz w:val="20"/>
          </w:rPr>
          <w:t>on</w:t>
        </w:r>
        <w:r w:rsidR="00C80775" w:rsidRPr="00CB1644">
          <w:rPr>
            <w:rStyle w:val="Hyperlink"/>
            <w:rFonts w:cs="Times New Roman"/>
            <w:sz w:val="20"/>
          </w:rPr>
          <w:t xml:space="preserve"> </w:t>
        </w:r>
        <w:r w:rsidRPr="00CB1644">
          <w:rPr>
            <w:rStyle w:val="Hyperlink"/>
            <w:rFonts w:cs="Times New Roman"/>
            <w:sz w:val="20"/>
          </w:rPr>
          <w:t>Teacher</w:t>
        </w:r>
        <w:r w:rsidR="00C80775" w:rsidRPr="00CB1644">
          <w:rPr>
            <w:rStyle w:val="Hyperlink"/>
            <w:rFonts w:cs="Times New Roman"/>
            <w:sz w:val="20"/>
          </w:rPr>
          <w:t xml:space="preserve"> </w:t>
        </w:r>
        <w:r w:rsidRPr="00CB1644">
          <w:rPr>
            <w:rStyle w:val="Hyperlink"/>
            <w:rFonts w:cs="Times New Roman"/>
            <w:sz w:val="20"/>
          </w:rPr>
          <w:t>Change</w:t>
        </w:r>
        <w:r w:rsidR="00C80775" w:rsidRPr="00CB1644">
          <w:rPr>
            <w:rStyle w:val="Hyperlink"/>
            <w:rFonts w:cs="Times New Roman"/>
            <w:sz w:val="20"/>
          </w:rPr>
          <w:t xml:space="preserve"> </w:t>
        </w:r>
        <w:r w:rsidRPr="00CB1644">
          <w:rPr>
            <w:rStyle w:val="Hyperlink"/>
            <w:rFonts w:cs="Times New Roman"/>
            <w:sz w:val="20"/>
          </w:rPr>
          <w:t>and</w:t>
        </w:r>
        <w:r w:rsidR="00C80775" w:rsidRPr="00CB1644">
          <w:rPr>
            <w:rStyle w:val="Hyperlink"/>
            <w:rFonts w:cs="Times New Roman"/>
            <w:sz w:val="20"/>
          </w:rPr>
          <w:t xml:space="preserve"> </w:t>
        </w:r>
        <w:r w:rsidRPr="00CB1644">
          <w:rPr>
            <w:rStyle w:val="Hyperlink"/>
            <w:rFonts w:cs="Times New Roman"/>
            <w:sz w:val="20"/>
          </w:rPr>
          <w:t>Student</w:t>
        </w:r>
        <w:r w:rsidR="00C80775" w:rsidRPr="00CB1644">
          <w:rPr>
            <w:rStyle w:val="Hyperlink"/>
            <w:rFonts w:cs="Times New Roman"/>
            <w:sz w:val="20"/>
          </w:rPr>
          <w:t xml:space="preserve"> </w:t>
        </w:r>
        <w:r w:rsidRPr="00CB1644">
          <w:rPr>
            <w:rStyle w:val="Hyperlink"/>
            <w:rFonts w:cs="Times New Roman"/>
            <w:sz w:val="20"/>
          </w:rPr>
          <w:t>Learning</w:t>
        </w:r>
        <w:r w:rsidR="00C80775" w:rsidRPr="00CB1644">
          <w:rPr>
            <w:rStyle w:val="Hyperlink"/>
            <w:rFonts w:cs="Times New Roman"/>
            <w:sz w:val="20"/>
          </w:rPr>
          <w:t xml:space="preserve"> </w:t>
        </w:r>
        <w:r w:rsidRPr="00CB1644">
          <w:rPr>
            <w:rStyle w:val="Hyperlink"/>
            <w:rFonts w:cs="Times New Roman"/>
            <w:sz w:val="20"/>
          </w:rPr>
          <w:t>of</w:t>
        </w:r>
        <w:r w:rsidR="00C80775" w:rsidRPr="00CB1644">
          <w:rPr>
            <w:rStyle w:val="Hyperlink"/>
            <w:rFonts w:cs="Times New Roman"/>
            <w:sz w:val="20"/>
          </w:rPr>
          <w:t xml:space="preserve"> </w:t>
        </w:r>
        <w:r w:rsidRPr="00CB1644">
          <w:rPr>
            <w:rStyle w:val="Hyperlink"/>
            <w:rFonts w:cs="Times New Roman"/>
            <w:sz w:val="20"/>
          </w:rPr>
          <w:t>Science</w:t>
        </w:r>
      </w:hyperlink>
      <w:r w:rsidRPr="00CB1644">
        <w:rPr>
          <w:sz w:val="20"/>
        </w:rPr>
        <w:t>.</w:t>
      </w:r>
      <w:r w:rsidR="00C80775" w:rsidRPr="00CB1644">
        <w:rPr>
          <w:sz w:val="20"/>
        </w:rPr>
        <w:t xml:space="preserve"> </w:t>
      </w:r>
      <w:r w:rsidRPr="00CB1644">
        <w:rPr>
          <w:i/>
          <w:sz w:val="20"/>
        </w:rPr>
        <w:t>Urban</w:t>
      </w:r>
      <w:r w:rsidR="00C80775" w:rsidRPr="00CB1644">
        <w:rPr>
          <w:i/>
          <w:sz w:val="20"/>
        </w:rPr>
        <w:t xml:space="preserve"> </w:t>
      </w:r>
      <w:r w:rsidRPr="00CB1644">
        <w:rPr>
          <w:i/>
          <w:sz w:val="20"/>
        </w:rPr>
        <w:t>Education</w:t>
      </w:r>
      <w:r w:rsidRPr="00CB1644">
        <w:rPr>
          <w:sz w:val="20"/>
        </w:rPr>
        <w:t>,</w:t>
      </w:r>
      <w:r w:rsidR="00C80775" w:rsidRPr="00CB1644">
        <w:rPr>
          <w:sz w:val="20"/>
        </w:rPr>
        <w:t xml:space="preserve"> </w:t>
      </w:r>
      <w:r w:rsidRPr="00CB1644">
        <w:rPr>
          <w:i/>
          <w:sz w:val="20"/>
        </w:rPr>
        <w:t>45</w:t>
      </w:r>
      <w:r w:rsidRPr="00CB1644">
        <w:rPr>
          <w:sz w:val="20"/>
        </w:rPr>
        <w:t>(1):</w:t>
      </w:r>
      <w:r w:rsidR="00C80775" w:rsidRPr="00CB1644">
        <w:rPr>
          <w:sz w:val="20"/>
        </w:rPr>
        <w:t xml:space="preserve"> </w:t>
      </w:r>
      <w:r w:rsidRPr="00CB1644">
        <w:rPr>
          <w:sz w:val="20"/>
        </w:rPr>
        <w:t>4–29.</w:t>
      </w:r>
    </w:p>
    <w:p w:rsidR="00754FBB" w:rsidRPr="00CB1644" w:rsidRDefault="00754FBB" w:rsidP="00CB1644">
      <w:pPr>
        <w:pStyle w:val="NoSpacing"/>
        <w:ind w:left="720"/>
        <w:rPr>
          <w:sz w:val="20"/>
        </w:rPr>
      </w:pPr>
    </w:p>
    <w:p w:rsidR="00754FBB" w:rsidRPr="00CB1644" w:rsidRDefault="00754FBB" w:rsidP="00CB1644">
      <w:pPr>
        <w:pStyle w:val="NoSpacing"/>
        <w:ind w:left="720"/>
        <w:rPr>
          <w:sz w:val="20"/>
        </w:rPr>
      </w:pPr>
      <w:r w:rsidRPr="00CB1644">
        <w:rPr>
          <w:sz w:val="20"/>
        </w:rPr>
        <w:t>Jennings-Bolshakova,</w:t>
      </w:r>
      <w:r w:rsidR="00C80775" w:rsidRPr="00CB1644">
        <w:rPr>
          <w:sz w:val="20"/>
        </w:rPr>
        <w:t xml:space="preserve"> </w:t>
      </w:r>
      <w:r w:rsidRPr="00CB1644">
        <w:rPr>
          <w:sz w:val="20"/>
        </w:rPr>
        <w:t>V.L.,</w:t>
      </w:r>
      <w:r w:rsidR="00C80775" w:rsidRPr="00CB1644">
        <w:rPr>
          <w:sz w:val="20"/>
        </w:rPr>
        <w:t xml:space="preserve"> </w:t>
      </w:r>
      <w:r w:rsidRPr="00CB1644">
        <w:rPr>
          <w:sz w:val="20"/>
        </w:rPr>
        <w:t>Johnson,</w:t>
      </w:r>
      <w:r w:rsidR="00C80775" w:rsidRPr="00CB1644">
        <w:rPr>
          <w:sz w:val="20"/>
        </w:rPr>
        <w:t xml:space="preserve"> </w:t>
      </w:r>
      <w:r w:rsidRPr="00CB1644">
        <w:rPr>
          <w:sz w:val="20"/>
        </w:rPr>
        <w:t>C.C.,</w:t>
      </w:r>
      <w:r w:rsidR="00C80775" w:rsidRPr="00CB1644">
        <w:rPr>
          <w:sz w:val="20"/>
        </w:rPr>
        <w:t xml:space="preserve"> </w:t>
      </w:r>
      <w:r w:rsidR="00251345">
        <w:rPr>
          <w:sz w:val="20"/>
        </w:rPr>
        <w:t>and</w:t>
      </w:r>
      <w:r w:rsidR="00C80775" w:rsidRPr="00CB1644">
        <w:rPr>
          <w:sz w:val="20"/>
        </w:rPr>
        <w:t xml:space="preserve"> </w:t>
      </w:r>
      <w:r w:rsidRPr="00CB1644">
        <w:rPr>
          <w:sz w:val="20"/>
        </w:rPr>
        <w:t>Czerniak,</w:t>
      </w:r>
      <w:r w:rsidR="00C80775" w:rsidRPr="00CB1644">
        <w:rPr>
          <w:sz w:val="20"/>
        </w:rPr>
        <w:t xml:space="preserve"> </w:t>
      </w:r>
      <w:r w:rsidRPr="00CB1644">
        <w:rPr>
          <w:sz w:val="20"/>
        </w:rPr>
        <w:t>C.M.</w:t>
      </w:r>
      <w:r w:rsidR="00C80775" w:rsidRPr="00CB1644">
        <w:rPr>
          <w:sz w:val="20"/>
        </w:rPr>
        <w:t xml:space="preserve"> </w:t>
      </w:r>
      <w:r w:rsidRPr="00CB1644">
        <w:rPr>
          <w:sz w:val="20"/>
        </w:rPr>
        <w:t>(2011).</w:t>
      </w:r>
      <w:r w:rsidR="00251345">
        <w:rPr>
          <w:sz w:val="20"/>
        </w:rPr>
        <w:t xml:space="preserve"> </w:t>
      </w:r>
      <w:hyperlink r:id="rId1690" w:history="1">
        <w:r w:rsidR="00A87038" w:rsidRPr="00CB1644">
          <w:rPr>
            <w:rStyle w:val="Hyperlink"/>
            <w:rFonts w:cs="Times New Roman"/>
            <w:sz w:val="20"/>
          </w:rPr>
          <w:t>“</w:t>
        </w:r>
        <w:r w:rsidRPr="00CB1644">
          <w:rPr>
            <w:rStyle w:val="Hyperlink"/>
            <w:rFonts w:cs="Times New Roman"/>
            <w:sz w:val="20"/>
          </w:rPr>
          <w:t>It</w:t>
        </w:r>
        <w:r w:rsidR="00C80775" w:rsidRPr="00CB1644">
          <w:rPr>
            <w:rStyle w:val="Hyperlink"/>
            <w:rFonts w:cs="Times New Roman"/>
            <w:sz w:val="20"/>
          </w:rPr>
          <w:t xml:space="preserve"> </w:t>
        </w:r>
        <w:r w:rsidRPr="00CB1644">
          <w:rPr>
            <w:rStyle w:val="Hyperlink"/>
            <w:rFonts w:cs="Times New Roman"/>
            <w:sz w:val="20"/>
          </w:rPr>
          <w:t>Depends</w:t>
        </w:r>
        <w:r w:rsidR="00C80775" w:rsidRPr="00CB1644">
          <w:rPr>
            <w:rStyle w:val="Hyperlink"/>
            <w:rFonts w:cs="Times New Roman"/>
            <w:sz w:val="20"/>
          </w:rPr>
          <w:t xml:space="preserve"> </w:t>
        </w:r>
        <w:r w:rsidRPr="00CB1644">
          <w:rPr>
            <w:rStyle w:val="Hyperlink"/>
            <w:rFonts w:cs="Times New Roman"/>
            <w:sz w:val="20"/>
          </w:rPr>
          <w:t>on</w:t>
        </w:r>
        <w:r w:rsidR="00C80775" w:rsidRPr="00CB1644">
          <w:rPr>
            <w:rStyle w:val="Hyperlink"/>
            <w:rFonts w:cs="Times New Roman"/>
            <w:sz w:val="20"/>
          </w:rPr>
          <w:t xml:space="preserve"> </w:t>
        </w:r>
        <w:r w:rsidRPr="00CB1644">
          <w:rPr>
            <w:rStyle w:val="Hyperlink"/>
            <w:rFonts w:cs="Times New Roman"/>
            <w:sz w:val="20"/>
          </w:rPr>
          <w:t>What</w:t>
        </w:r>
        <w:r w:rsidR="00C80775" w:rsidRPr="00CB1644">
          <w:rPr>
            <w:rStyle w:val="Hyperlink"/>
            <w:rFonts w:cs="Times New Roman"/>
            <w:sz w:val="20"/>
          </w:rPr>
          <w:t xml:space="preserve"> </w:t>
        </w:r>
        <w:r w:rsidRPr="00CB1644">
          <w:rPr>
            <w:rStyle w:val="Hyperlink"/>
            <w:rFonts w:cs="Times New Roman"/>
            <w:sz w:val="20"/>
          </w:rPr>
          <w:t>Science</w:t>
        </w:r>
        <w:r w:rsidR="00C80775" w:rsidRPr="00CB1644">
          <w:rPr>
            <w:rStyle w:val="Hyperlink"/>
            <w:rFonts w:cs="Times New Roman"/>
            <w:sz w:val="20"/>
          </w:rPr>
          <w:t xml:space="preserve"> </w:t>
        </w:r>
        <w:r w:rsidRPr="00CB1644">
          <w:rPr>
            <w:rStyle w:val="Hyperlink"/>
            <w:rFonts w:cs="Times New Roman"/>
            <w:sz w:val="20"/>
          </w:rPr>
          <w:t>Teacher</w:t>
        </w:r>
        <w:r w:rsidR="00C80775" w:rsidRPr="00CB1644">
          <w:rPr>
            <w:rStyle w:val="Hyperlink"/>
            <w:rFonts w:cs="Times New Roman"/>
            <w:sz w:val="20"/>
          </w:rPr>
          <w:t xml:space="preserve"> </w:t>
        </w:r>
        <w:r w:rsidRPr="00CB1644">
          <w:rPr>
            <w:rStyle w:val="Hyperlink"/>
            <w:rFonts w:cs="Times New Roman"/>
            <w:sz w:val="20"/>
          </w:rPr>
          <w:t>You</w:t>
        </w:r>
        <w:r w:rsidR="00C80775" w:rsidRPr="00CB1644">
          <w:rPr>
            <w:rStyle w:val="Hyperlink"/>
            <w:rFonts w:cs="Times New Roman"/>
            <w:sz w:val="20"/>
          </w:rPr>
          <w:t xml:space="preserve"> </w:t>
        </w:r>
        <w:r w:rsidRPr="00CB1644">
          <w:rPr>
            <w:rStyle w:val="Hyperlink"/>
            <w:rFonts w:cs="Times New Roman"/>
            <w:sz w:val="20"/>
          </w:rPr>
          <w:t>Got</w:t>
        </w:r>
        <w:r w:rsidR="00A87038" w:rsidRPr="00CB1644">
          <w:rPr>
            <w:rStyle w:val="Hyperlink"/>
            <w:rFonts w:cs="Times New Roman"/>
            <w:sz w:val="20"/>
          </w:rPr>
          <w:t>”</w:t>
        </w:r>
        <w:r w:rsidRPr="00CB1644">
          <w:rPr>
            <w:rStyle w:val="Hyperlink"/>
            <w:rFonts w:cs="Times New Roman"/>
            <w:sz w:val="20"/>
          </w:rPr>
          <w:t>:</w:t>
        </w:r>
        <w:r w:rsidR="00C80775" w:rsidRPr="00CB1644">
          <w:rPr>
            <w:rStyle w:val="Hyperlink"/>
            <w:rFonts w:cs="Times New Roman"/>
            <w:sz w:val="20"/>
          </w:rPr>
          <w:t xml:space="preserve"> </w:t>
        </w:r>
        <w:r w:rsidRPr="00CB1644">
          <w:rPr>
            <w:rStyle w:val="Hyperlink"/>
            <w:rFonts w:cs="Times New Roman"/>
            <w:sz w:val="20"/>
          </w:rPr>
          <w:t>Urban</w:t>
        </w:r>
        <w:r w:rsidR="00C80775" w:rsidRPr="00CB1644">
          <w:rPr>
            <w:rStyle w:val="Hyperlink"/>
            <w:rFonts w:cs="Times New Roman"/>
            <w:sz w:val="20"/>
          </w:rPr>
          <w:t xml:space="preserve"> </w:t>
        </w:r>
        <w:r w:rsidRPr="00CB1644">
          <w:rPr>
            <w:rStyle w:val="Hyperlink"/>
            <w:rFonts w:cs="Times New Roman"/>
            <w:sz w:val="20"/>
          </w:rPr>
          <w:t>Science</w:t>
        </w:r>
        <w:r w:rsidR="00C80775" w:rsidRPr="00CB1644">
          <w:rPr>
            <w:rStyle w:val="Hyperlink"/>
            <w:rFonts w:cs="Times New Roman"/>
            <w:sz w:val="20"/>
          </w:rPr>
          <w:t xml:space="preserve"> </w:t>
        </w:r>
        <w:r w:rsidRPr="00CB1644">
          <w:rPr>
            <w:rStyle w:val="Hyperlink"/>
            <w:rFonts w:cs="Times New Roman"/>
            <w:sz w:val="20"/>
          </w:rPr>
          <w:t>Self-Efficacy:</w:t>
        </w:r>
        <w:r w:rsidR="00C80775" w:rsidRPr="00CB1644">
          <w:rPr>
            <w:rStyle w:val="Hyperlink"/>
            <w:rFonts w:cs="Times New Roman"/>
            <w:sz w:val="20"/>
          </w:rPr>
          <w:t xml:space="preserve"> </w:t>
        </w:r>
        <w:r w:rsidRPr="00CB1644">
          <w:rPr>
            <w:rStyle w:val="Hyperlink"/>
            <w:rFonts w:cs="Times New Roman"/>
            <w:sz w:val="20"/>
          </w:rPr>
          <w:t>Teacher</w:t>
        </w:r>
        <w:r w:rsidR="00C80775" w:rsidRPr="00CB1644">
          <w:rPr>
            <w:rStyle w:val="Hyperlink"/>
            <w:rFonts w:cs="Times New Roman"/>
            <w:sz w:val="20"/>
          </w:rPr>
          <w:t xml:space="preserve"> </w:t>
        </w:r>
        <w:r w:rsidRPr="00CB1644">
          <w:rPr>
            <w:rStyle w:val="Hyperlink"/>
            <w:rFonts w:cs="Times New Roman"/>
            <w:sz w:val="20"/>
          </w:rPr>
          <w:t>and</w:t>
        </w:r>
        <w:r w:rsidR="00C80775" w:rsidRPr="00CB1644">
          <w:rPr>
            <w:rStyle w:val="Hyperlink"/>
            <w:rFonts w:cs="Times New Roman"/>
            <w:sz w:val="20"/>
          </w:rPr>
          <w:t xml:space="preserve"> </w:t>
        </w:r>
        <w:r w:rsidRPr="00CB1644">
          <w:rPr>
            <w:rStyle w:val="Hyperlink"/>
            <w:rFonts w:cs="Times New Roman"/>
            <w:sz w:val="20"/>
          </w:rPr>
          <w:t>Student</w:t>
        </w:r>
        <w:r w:rsidR="00C80775" w:rsidRPr="00CB1644">
          <w:rPr>
            <w:rStyle w:val="Hyperlink"/>
            <w:rFonts w:cs="Times New Roman"/>
            <w:sz w:val="20"/>
          </w:rPr>
          <w:t xml:space="preserve"> </w:t>
        </w:r>
        <w:r w:rsidRPr="00CB1644">
          <w:rPr>
            <w:rStyle w:val="Hyperlink"/>
            <w:rFonts w:cs="Times New Roman"/>
            <w:sz w:val="20"/>
          </w:rPr>
          <w:t>Voices</w:t>
        </w:r>
      </w:hyperlink>
      <w:r w:rsidRPr="00CB1644">
        <w:rPr>
          <w:sz w:val="20"/>
        </w:rPr>
        <w:t>.</w:t>
      </w:r>
      <w:r w:rsidR="00C80775" w:rsidRPr="00CB1644">
        <w:rPr>
          <w:sz w:val="20"/>
        </w:rPr>
        <w:t xml:space="preserve"> </w:t>
      </w:r>
      <w:r w:rsidRPr="00CB1644">
        <w:rPr>
          <w:i/>
          <w:sz w:val="20"/>
        </w:rPr>
        <w:t>Cultural</w:t>
      </w:r>
      <w:r w:rsidR="00C80775" w:rsidRPr="00CB1644">
        <w:rPr>
          <w:i/>
          <w:sz w:val="20"/>
        </w:rPr>
        <w:t xml:space="preserve"> </w:t>
      </w:r>
      <w:r w:rsidRPr="00CB1644">
        <w:rPr>
          <w:i/>
          <w:sz w:val="20"/>
        </w:rPr>
        <w:t>Studies</w:t>
      </w:r>
      <w:r w:rsidR="00C80775" w:rsidRPr="00CB1644">
        <w:rPr>
          <w:i/>
          <w:sz w:val="20"/>
        </w:rPr>
        <w:t xml:space="preserve"> </w:t>
      </w:r>
      <w:r w:rsidRPr="00CB1644">
        <w:rPr>
          <w:i/>
          <w:sz w:val="20"/>
        </w:rPr>
        <w:t>of</w:t>
      </w:r>
      <w:r w:rsidR="00C80775" w:rsidRPr="00CB1644">
        <w:rPr>
          <w:i/>
          <w:sz w:val="20"/>
        </w:rPr>
        <w:t xml:space="preserve"> </w:t>
      </w:r>
      <w:r w:rsidRPr="00CB1644">
        <w:rPr>
          <w:i/>
          <w:sz w:val="20"/>
        </w:rPr>
        <w:t>Science</w:t>
      </w:r>
      <w:r w:rsidR="00C80775" w:rsidRPr="00CB1644">
        <w:rPr>
          <w:i/>
          <w:sz w:val="20"/>
        </w:rPr>
        <w:t xml:space="preserve"> </w:t>
      </w:r>
      <w:r w:rsidRPr="00CB1644">
        <w:rPr>
          <w:i/>
          <w:sz w:val="20"/>
        </w:rPr>
        <w:t>Education</w:t>
      </w:r>
      <w:r w:rsidRPr="00CB1644">
        <w:rPr>
          <w:sz w:val="20"/>
        </w:rPr>
        <w:t>,</w:t>
      </w:r>
      <w:r w:rsidR="00C80775" w:rsidRPr="00CB1644">
        <w:rPr>
          <w:sz w:val="20"/>
        </w:rPr>
        <w:t xml:space="preserve"> </w:t>
      </w:r>
      <w:r w:rsidRPr="00CB1644">
        <w:rPr>
          <w:i/>
          <w:sz w:val="20"/>
        </w:rPr>
        <w:t>6</w:t>
      </w:r>
      <w:r w:rsidRPr="00CB1644">
        <w:rPr>
          <w:sz w:val="20"/>
        </w:rPr>
        <w:t>(4):</w:t>
      </w:r>
      <w:r w:rsidR="00C80775" w:rsidRPr="00CB1644">
        <w:rPr>
          <w:sz w:val="20"/>
        </w:rPr>
        <w:t xml:space="preserve"> </w:t>
      </w:r>
      <w:r w:rsidRPr="00CB1644">
        <w:rPr>
          <w:sz w:val="20"/>
        </w:rPr>
        <w:t>961-997.</w:t>
      </w:r>
    </w:p>
    <w:p w:rsidR="00754FBB" w:rsidRPr="00CB1644" w:rsidRDefault="00754FBB" w:rsidP="00CB1644">
      <w:pPr>
        <w:pStyle w:val="NoSpacing"/>
        <w:ind w:left="720"/>
        <w:rPr>
          <w:sz w:val="20"/>
        </w:rPr>
      </w:pPr>
    </w:p>
    <w:p w:rsidR="00754FBB" w:rsidRPr="00CB1644" w:rsidRDefault="00754FBB" w:rsidP="00CB1644">
      <w:pPr>
        <w:pStyle w:val="NoSpacing"/>
        <w:ind w:left="720"/>
        <w:rPr>
          <w:sz w:val="20"/>
        </w:rPr>
      </w:pPr>
      <w:r w:rsidRPr="00CB1644">
        <w:rPr>
          <w:sz w:val="20"/>
        </w:rPr>
        <w:t>Johnson,</w:t>
      </w:r>
      <w:r w:rsidR="00C80775" w:rsidRPr="00CB1644">
        <w:rPr>
          <w:sz w:val="20"/>
        </w:rPr>
        <w:t xml:space="preserve"> </w:t>
      </w:r>
      <w:r w:rsidRPr="00CB1644">
        <w:rPr>
          <w:sz w:val="20"/>
        </w:rPr>
        <w:t>C.C.</w:t>
      </w:r>
      <w:r w:rsidR="00C80775" w:rsidRPr="00CB1644">
        <w:rPr>
          <w:sz w:val="20"/>
        </w:rPr>
        <w:t xml:space="preserve"> </w:t>
      </w:r>
      <w:r w:rsidRPr="00CB1644">
        <w:rPr>
          <w:sz w:val="20"/>
        </w:rPr>
        <w:t>(2011).</w:t>
      </w:r>
      <w:r w:rsidR="00C80775" w:rsidRPr="00CB1644">
        <w:rPr>
          <w:sz w:val="20"/>
        </w:rPr>
        <w:t xml:space="preserve"> </w:t>
      </w:r>
      <w:hyperlink r:id="rId1691" w:history="1">
        <w:r w:rsidRPr="00CB1644">
          <w:rPr>
            <w:rStyle w:val="Hyperlink"/>
            <w:rFonts w:cs="Times New Roman"/>
            <w:sz w:val="20"/>
          </w:rPr>
          <w:t>The</w:t>
        </w:r>
        <w:r w:rsidR="00C80775" w:rsidRPr="00CB1644">
          <w:rPr>
            <w:rStyle w:val="Hyperlink"/>
            <w:rFonts w:cs="Times New Roman"/>
            <w:sz w:val="20"/>
          </w:rPr>
          <w:t xml:space="preserve"> </w:t>
        </w:r>
        <w:r w:rsidRPr="00CB1644">
          <w:rPr>
            <w:rStyle w:val="Hyperlink"/>
            <w:rFonts w:cs="Times New Roman"/>
            <w:sz w:val="20"/>
          </w:rPr>
          <w:t>Road</w:t>
        </w:r>
        <w:r w:rsidR="00C80775" w:rsidRPr="00CB1644">
          <w:rPr>
            <w:rStyle w:val="Hyperlink"/>
            <w:rFonts w:cs="Times New Roman"/>
            <w:sz w:val="20"/>
          </w:rPr>
          <w:t xml:space="preserve"> </w:t>
        </w:r>
        <w:r w:rsidRPr="00CB1644">
          <w:rPr>
            <w:rStyle w:val="Hyperlink"/>
            <w:rFonts w:cs="Times New Roman"/>
            <w:sz w:val="20"/>
          </w:rPr>
          <w:t>to</w:t>
        </w:r>
        <w:r w:rsidR="00C80775" w:rsidRPr="00CB1644">
          <w:rPr>
            <w:rStyle w:val="Hyperlink"/>
            <w:rFonts w:cs="Times New Roman"/>
            <w:sz w:val="20"/>
          </w:rPr>
          <w:t xml:space="preserve"> </w:t>
        </w:r>
        <w:r w:rsidRPr="00CB1644">
          <w:rPr>
            <w:rStyle w:val="Hyperlink"/>
            <w:rFonts w:cs="Times New Roman"/>
            <w:sz w:val="20"/>
          </w:rPr>
          <w:t>Culturally</w:t>
        </w:r>
        <w:r w:rsidR="00C80775" w:rsidRPr="00CB1644">
          <w:rPr>
            <w:rStyle w:val="Hyperlink"/>
            <w:rFonts w:cs="Times New Roman"/>
            <w:sz w:val="20"/>
          </w:rPr>
          <w:t xml:space="preserve"> </w:t>
        </w:r>
        <w:r w:rsidRPr="00CB1644">
          <w:rPr>
            <w:rStyle w:val="Hyperlink"/>
            <w:rFonts w:cs="Times New Roman"/>
            <w:sz w:val="20"/>
          </w:rPr>
          <w:t>Relevant</w:t>
        </w:r>
        <w:r w:rsidR="00C80775" w:rsidRPr="00CB1644">
          <w:rPr>
            <w:rStyle w:val="Hyperlink"/>
            <w:rFonts w:cs="Times New Roman"/>
            <w:sz w:val="20"/>
          </w:rPr>
          <w:t xml:space="preserve"> </w:t>
        </w:r>
        <w:r w:rsidRPr="00CB1644">
          <w:rPr>
            <w:rStyle w:val="Hyperlink"/>
            <w:rFonts w:cs="Times New Roman"/>
            <w:sz w:val="20"/>
          </w:rPr>
          <w:t>Science:</w:t>
        </w:r>
        <w:r w:rsidR="00C80775" w:rsidRPr="00CB1644">
          <w:rPr>
            <w:rStyle w:val="Hyperlink"/>
            <w:rFonts w:cs="Times New Roman"/>
            <w:sz w:val="20"/>
          </w:rPr>
          <w:t xml:space="preserve"> </w:t>
        </w:r>
        <w:r w:rsidRPr="00CB1644">
          <w:rPr>
            <w:rStyle w:val="Hyperlink"/>
            <w:rFonts w:cs="Times New Roman"/>
            <w:sz w:val="20"/>
          </w:rPr>
          <w:t>Exploring</w:t>
        </w:r>
        <w:r w:rsidR="00C80775" w:rsidRPr="00CB1644">
          <w:rPr>
            <w:rStyle w:val="Hyperlink"/>
            <w:rFonts w:cs="Times New Roman"/>
            <w:sz w:val="20"/>
          </w:rPr>
          <w:t xml:space="preserve"> </w:t>
        </w:r>
        <w:r w:rsidRPr="00CB1644">
          <w:rPr>
            <w:rStyle w:val="Hyperlink"/>
            <w:rFonts w:cs="Times New Roman"/>
            <w:sz w:val="20"/>
          </w:rPr>
          <w:t>How</w:t>
        </w:r>
        <w:r w:rsidR="00C80775" w:rsidRPr="00CB1644">
          <w:rPr>
            <w:rStyle w:val="Hyperlink"/>
            <w:rFonts w:cs="Times New Roman"/>
            <w:sz w:val="20"/>
          </w:rPr>
          <w:t xml:space="preserve"> </w:t>
        </w:r>
        <w:r w:rsidRPr="00CB1644">
          <w:rPr>
            <w:rStyle w:val="Hyperlink"/>
            <w:rFonts w:cs="Times New Roman"/>
            <w:sz w:val="20"/>
          </w:rPr>
          <w:t>Teachers</w:t>
        </w:r>
        <w:r w:rsidR="00C80775" w:rsidRPr="00CB1644">
          <w:rPr>
            <w:rStyle w:val="Hyperlink"/>
            <w:rFonts w:cs="Times New Roman"/>
            <w:sz w:val="20"/>
          </w:rPr>
          <w:t xml:space="preserve"> </w:t>
        </w:r>
        <w:r w:rsidRPr="00CB1644">
          <w:rPr>
            <w:rStyle w:val="Hyperlink"/>
            <w:rFonts w:cs="Times New Roman"/>
            <w:sz w:val="20"/>
          </w:rPr>
          <w:t>Navigate</w:t>
        </w:r>
        <w:r w:rsidR="00C80775" w:rsidRPr="00CB1644">
          <w:rPr>
            <w:rStyle w:val="Hyperlink"/>
            <w:rFonts w:cs="Times New Roman"/>
            <w:sz w:val="20"/>
          </w:rPr>
          <w:t xml:space="preserve"> </w:t>
        </w:r>
        <w:r w:rsidRPr="00CB1644">
          <w:rPr>
            <w:rStyle w:val="Hyperlink"/>
            <w:rFonts w:cs="Times New Roman"/>
            <w:sz w:val="20"/>
          </w:rPr>
          <w:t>Change</w:t>
        </w:r>
        <w:r w:rsidR="00C80775" w:rsidRPr="00CB1644">
          <w:rPr>
            <w:rStyle w:val="Hyperlink"/>
            <w:rFonts w:cs="Times New Roman"/>
            <w:sz w:val="20"/>
          </w:rPr>
          <w:t xml:space="preserve"> </w:t>
        </w:r>
        <w:r w:rsidRPr="00CB1644">
          <w:rPr>
            <w:rStyle w:val="Hyperlink"/>
            <w:rFonts w:cs="Times New Roman"/>
            <w:sz w:val="20"/>
          </w:rPr>
          <w:t>in</w:t>
        </w:r>
        <w:r w:rsidR="00C80775" w:rsidRPr="00CB1644">
          <w:rPr>
            <w:rStyle w:val="Hyperlink"/>
            <w:rFonts w:cs="Times New Roman"/>
            <w:sz w:val="20"/>
          </w:rPr>
          <w:t xml:space="preserve"> </w:t>
        </w:r>
        <w:r w:rsidRPr="00CB1644">
          <w:rPr>
            <w:rStyle w:val="Hyperlink"/>
            <w:rFonts w:cs="Times New Roman"/>
            <w:sz w:val="20"/>
          </w:rPr>
          <w:t>Pedagogy</w:t>
        </w:r>
      </w:hyperlink>
      <w:r w:rsidRPr="00CB1644">
        <w:rPr>
          <w:sz w:val="20"/>
        </w:rPr>
        <w:t>.</w:t>
      </w:r>
      <w:r w:rsidR="00C80775" w:rsidRPr="00CB1644">
        <w:rPr>
          <w:sz w:val="20"/>
        </w:rPr>
        <w:t xml:space="preserve"> </w:t>
      </w:r>
      <w:r w:rsidRPr="00CB1644">
        <w:rPr>
          <w:i/>
          <w:sz w:val="20"/>
        </w:rPr>
        <w:t>Journal</w:t>
      </w:r>
      <w:r w:rsidR="00C80775" w:rsidRPr="00CB1644">
        <w:rPr>
          <w:i/>
          <w:sz w:val="20"/>
        </w:rPr>
        <w:t xml:space="preserve"> </w:t>
      </w:r>
      <w:r w:rsidRPr="00CB1644">
        <w:rPr>
          <w:i/>
          <w:sz w:val="20"/>
        </w:rPr>
        <w:t>of</w:t>
      </w:r>
      <w:r w:rsidR="00C80775" w:rsidRPr="00CB1644">
        <w:rPr>
          <w:i/>
          <w:sz w:val="20"/>
        </w:rPr>
        <w:t xml:space="preserve"> </w:t>
      </w:r>
      <w:r w:rsidRPr="00CB1644">
        <w:rPr>
          <w:i/>
          <w:sz w:val="20"/>
        </w:rPr>
        <w:t>Research</w:t>
      </w:r>
      <w:r w:rsidR="00C80775" w:rsidRPr="00CB1644">
        <w:rPr>
          <w:i/>
          <w:sz w:val="20"/>
        </w:rPr>
        <w:t xml:space="preserve"> </w:t>
      </w:r>
      <w:r w:rsidRPr="00CB1644">
        <w:rPr>
          <w:i/>
          <w:sz w:val="20"/>
        </w:rPr>
        <w:t>in</w:t>
      </w:r>
      <w:r w:rsidR="00C80775" w:rsidRPr="00CB1644">
        <w:rPr>
          <w:i/>
          <w:sz w:val="20"/>
        </w:rPr>
        <w:t xml:space="preserve"> </w:t>
      </w:r>
      <w:r w:rsidRPr="00CB1644">
        <w:rPr>
          <w:i/>
          <w:sz w:val="20"/>
        </w:rPr>
        <w:t>Science</w:t>
      </w:r>
      <w:r w:rsidR="00C80775" w:rsidRPr="00CB1644">
        <w:rPr>
          <w:i/>
          <w:sz w:val="20"/>
        </w:rPr>
        <w:t xml:space="preserve"> </w:t>
      </w:r>
      <w:r w:rsidRPr="00CB1644">
        <w:rPr>
          <w:i/>
          <w:sz w:val="20"/>
        </w:rPr>
        <w:t>Teaching,</w:t>
      </w:r>
      <w:r w:rsidR="00C80775" w:rsidRPr="00CB1644">
        <w:rPr>
          <w:i/>
          <w:sz w:val="20"/>
        </w:rPr>
        <w:t xml:space="preserve"> </w:t>
      </w:r>
      <w:r w:rsidRPr="00CB1644">
        <w:rPr>
          <w:i/>
          <w:sz w:val="20"/>
        </w:rPr>
        <w:t>48(</w:t>
      </w:r>
      <w:r w:rsidRPr="00CB1644">
        <w:rPr>
          <w:sz w:val="20"/>
        </w:rPr>
        <w:t>2):</w:t>
      </w:r>
      <w:r w:rsidR="00C80775" w:rsidRPr="00CB1644">
        <w:rPr>
          <w:i/>
          <w:sz w:val="20"/>
        </w:rPr>
        <w:t xml:space="preserve"> </w:t>
      </w:r>
      <w:r w:rsidRPr="00CB1644">
        <w:rPr>
          <w:sz w:val="20"/>
        </w:rPr>
        <w:t>170-198.</w:t>
      </w:r>
    </w:p>
    <w:p w:rsidR="00754FBB" w:rsidRDefault="00754FBB" w:rsidP="00754FBB">
      <w:pPr>
        <w:rPr>
          <w:rFonts w:cs="Times New Roman"/>
        </w:rPr>
      </w:pPr>
    </w:p>
    <w:p w:rsidR="00CB1644" w:rsidRPr="00912CB1" w:rsidRDefault="00CB1644" w:rsidP="00754FBB">
      <w:pPr>
        <w:rPr>
          <w:rFonts w:cs="Times New Roman"/>
        </w:rPr>
      </w:pPr>
    </w:p>
    <w:p w:rsidR="00754FBB" w:rsidRPr="00912CB1" w:rsidRDefault="00754FBB" w:rsidP="00754FBB">
      <w:pPr>
        <w:pStyle w:val="Heading3"/>
        <w:rPr>
          <w:rFonts w:cs="Times New Roman"/>
        </w:rPr>
      </w:pPr>
      <w:bookmarkStart w:id="1910" w:name="_Toc348082488"/>
      <w:bookmarkStart w:id="1911" w:name="_Toc348442850"/>
      <w:bookmarkStart w:id="1912" w:name="_Toc372556853"/>
      <w:r w:rsidRPr="00912CB1">
        <w:rPr>
          <w:rFonts w:cs="Times New Roman"/>
        </w:rPr>
        <w:t>R305M050023</w:t>
      </w:r>
      <w:bookmarkEnd w:id="1910"/>
      <w:bookmarkEnd w:id="1911"/>
      <w:bookmarkEnd w:id="1912"/>
    </w:p>
    <w:p w:rsidR="00CB1644" w:rsidRDefault="002C2386" w:rsidP="00754FBB">
      <w:pPr>
        <w:rPr>
          <w:rFonts w:eastAsia="Times New Roman" w:cs="Times New Roman"/>
          <w:b/>
          <w:szCs w:val="24"/>
        </w:rPr>
      </w:pPr>
      <w:hyperlink r:id="rId1692" w:history="1">
        <w:r w:rsidR="00754FBB" w:rsidRPr="00CB1644">
          <w:rPr>
            <w:rStyle w:val="Hyperlink"/>
            <w:rFonts w:eastAsia="Times New Roman" w:cs="Times New Roman"/>
            <w:b/>
            <w:szCs w:val="24"/>
          </w:rPr>
          <w:t>Replication</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and</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Outcomes</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of</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the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Teaching</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SMART®</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Program</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in</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Elementary</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Science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Classrooms</w:t>
        </w:r>
      </w:hyperlink>
    </w:p>
    <w:p w:rsidR="00CB1644" w:rsidRDefault="00CB1644" w:rsidP="00754FBB">
      <w:pPr>
        <w:rPr>
          <w:rFonts w:eastAsia="Times New Roman" w:cs="Times New Roman"/>
          <w:szCs w:val="24"/>
        </w:rPr>
      </w:pPr>
      <w:r>
        <w:rPr>
          <w:rFonts w:eastAsia="Times New Roman" w:cs="Times New Roman"/>
          <w:szCs w:val="24"/>
        </w:rPr>
        <w:t>University of South Florida</w:t>
      </w:r>
    </w:p>
    <w:p w:rsidR="00CB1644" w:rsidRDefault="00CB1644" w:rsidP="00CB1644">
      <w:pPr>
        <w:rPr>
          <w:rFonts w:eastAsia="Times New Roman" w:cs="Times New Roman"/>
          <w:szCs w:val="24"/>
        </w:rPr>
      </w:pPr>
      <w:r>
        <w:rPr>
          <w:rFonts w:eastAsia="Times New Roman" w:cs="Times New Roman"/>
          <w:szCs w:val="24"/>
        </w:rPr>
        <w:t>Borman, Kathryn</w:t>
      </w:r>
    </w:p>
    <w:p w:rsidR="00754FBB" w:rsidRDefault="00754FBB" w:rsidP="00CB1644">
      <w:pPr>
        <w:rPr>
          <w:rFonts w:eastAsia="Times New Roman" w:cs="Times New Roman"/>
          <w:szCs w:val="24"/>
        </w:rPr>
      </w:pPr>
      <w:r w:rsidRPr="00912CB1">
        <w:rPr>
          <w:rFonts w:eastAsia="Times New Roman" w:cs="Times New Roman"/>
          <w:szCs w:val="24"/>
        </w:rPr>
        <w:t>Kim</w:t>
      </w:r>
      <w:r w:rsidR="00C80775" w:rsidRPr="00912CB1">
        <w:rPr>
          <w:rFonts w:eastAsia="Times New Roman" w:cs="Times New Roman"/>
          <w:szCs w:val="24"/>
        </w:rPr>
        <w:t xml:space="preserve"> </w:t>
      </w:r>
      <w:r w:rsidR="00CB1644">
        <w:rPr>
          <w:rFonts w:eastAsia="Times New Roman" w:cs="Times New Roman"/>
          <w:szCs w:val="24"/>
        </w:rPr>
        <w:t>Davis (</w:t>
      </w:r>
      <w:r w:rsidRPr="00912CB1">
        <w:rPr>
          <w:rFonts w:eastAsia="Times New Roman" w:cs="Times New Roman"/>
          <w:szCs w:val="24"/>
        </w:rPr>
        <w:t>District</w:t>
      </w:r>
      <w:r w:rsidR="00C80775" w:rsidRPr="00912CB1">
        <w:rPr>
          <w:rFonts w:eastAsia="Times New Roman" w:cs="Times New Roman"/>
          <w:szCs w:val="24"/>
        </w:rPr>
        <w:t xml:space="preserve"> </w:t>
      </w:r>
      <w:r w:rsidRPr="00912CB1">
        <w:rPr>
          <w:rFonts w:eastAsia="Times New Roman" w:cs="Times New Roman"/>
          <w:szCs w:val="24"/>
        </w:rPr>
        <w:t>School</w:t>
      </w:r>
      <w:r w:rsidR="00C80775" w:rsidRPr="00912CB1">
        <w:rPr>
          <w:rFonts w:eastAsia="Times New Roman" w:cs="Times New Roman"/>
          <w:szCs w:val="24"/>
        </w:rPr>
        <w:t xml:space="preserve"> </w:t>
      </w:r>
      <w:r w:rsidRPr="00912CB1">
        <w:rPr>
          <w:rFonts w:eastAsia="Times New Roman" w:cs="Times New Roman"/>
          <w:szCs w:val="24"/>
        </w:rPr>
        <w:t>Board</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Pasco</w:t>
      </w:r>
      <w:r w:rsidR="00C80775" w:rsidRPr="00912CB1">
        <w:rPr>
          <w:rFonts w:eastAsia="Times New Roman" w:cs="Times New Roman"/>
          <w:szCs w:val="24"/>
        </w:rPr>
        <w:t xml:space="preserve"> </w:t>
      </w:r>
      <w:r w:rsidRPr="00912CB1">
        <w:rPr>
          <w:rFonts w:eastAsia="Times New Roman" w:cs="Times New Roman"/>
          <w:szCs w:val="24"/>
        </w:rPr>
        <w:t>County</w:t>
      </w:r>
      <w:r w:rsidR="00CB1644">
        <w:rPr>
          <w:rFonts w:eastAsia="Times New Roman" w:cs="Times New Roman"/>
          <w:szCs w:val="24"/>
        </w:rPr>
        <w:t>)</w:t>
      </w:r>
      <w:r w:rsidR="00C80775" w:rsidRPr="00912CB1">
        <w:rPr>
          <w:rFonts w:eastAsia="Times New Roman" w:cs="Times New Roman"/>
          <w:szCs w:val="24"/>
        </w:rPr>
        <w:t xml:space="preserve"> </w:t>
      </w:r>
      <w:r w:rsidRPr="00912CB1">
        <w:rPr>
          <w:rFonts w:eastAsia="Times New Roman" w:cs="Times New Roman"/>
          <w:szCs w:val="24"/>
        </w:rPr>
        <w:t>and</w:t>
      </w:r>
      <w:r w:rsidR="00C80775" w:rsidRPr="00912CB1">
        <w:rPr>
          <w:rFonts w:eastAsia="Times New Roman" w:cs="Times New Roman"/>
          <w:szCs w:val="24"/>
        </w:rPr>
        <w:t xml:space="preserve"> </w:t>
      </w:r>
      <w:r w:rsidRPr="00912CB1">
        <w:rPr>
          <w:rFonts w:eastAsia="Times New Roman" w:cs="Times New Roman"/>
          <w:szCs w:val="24"/>
        </w:rPr>
        <w:t>Sherri</w:t>
      </w:r>
      <w:r w:rsidR="00C80775" w:rsidRPr="00912CB1">
        <w:rPr>
          <w:rFonts w:eastAsia="Times New Roman" w:cs="Times New Roman"/>
          <w:szCs w:val="24"/>
        </w:rPr>
        <w:t xml:space="preserve"> </w:t>
      </w:r>
      <w:r w:rsidR="00CB1644">
        <w:rPr>
          <w:rFonts w:eastAsia="Times New Roman" w:cs="Times New Roman"/>
          <w:szCs w:val="24"/>
        </w:rPr>
        <w:t>Steffen</w:t>
      </w:r>
      <w:r w:rsidR="00C80775" w:rsidRPr="00912CB1">
        <w:rPr>
          <w:rFonts w:eastAsia="Times New Roman" w:cs="Times New Roman"/>
          <w:szCs w:val="24"/>
        </w:rPr>
        <w:t xml:space="preserve"> </w:t>
      </w:r>
      <w:r w:rsidR="00CB1644">
        <w:rPr>
          <w:rFonts w:eastAsia="Times New Roman" w:cs="Times New Roman"/>
          <w:szCs w:val="24"/>
        </w:rPr>
        <w:t>(</w:t>
      </w:r>
      <w:r w:rsidRPr="00912CB1">
        <w:rPr>
          <w:rFonts w:eastAsia="Times New Roman" w:cs="Times New Roman"/>
          <w:szCs w:val="24"/>
        </w:rPr>
        <w:t>Teaching</w:t>
      </w:r>
      <w:r w:rsidR="00C80775" w:rsidRPr="00912CB1">
        <w:rPr>
          <w:rFonts w:eastAsia="Times New Roman" w:cs="Times New Roman"/>
          <w:szCs w:val="24"/>
        </w:rPr>
        <w:t xml:space="preserve"> </w:t>
      </w:r>
      <w:r w:rsidRPr="00912CB1">
        <w:rPr>
          <w:rFonts w:eastAsia="Times New Roman" w:cs="Times New Roman"/>
          <w:szCs w:val="24"/>
        </w:rPr>
        <w:t>SMART</w:t>
      </w:r>
      <w:r w:rsidR="00C80775" w:rsidRPr="00912CB1">
        <w:rPr>
          <w:rFonts w:eastAsia="Times New Roman" w:cs="Times New Roman"/>
          <w:szCs w:val="24"/>
        </w:rPr>
        <w:t xml:space="preserve"> </w:t>
      </w:r>
      <w:r w:rsidRPr="00912CB1">
        <w:rPr>
          <w:rFonts w:eastAsia="Times New Roman" w:cs="Times New Roman"/>
          <w:szCs w:val="24"/>
        </w:rPr>
        <w:t>and</w:t>
      </w:r>
      <w:r w:rsidR="00C80775" w:rsidRPr="00912CB1">
        <w:rPr>
          <w:rFonts w:eastAsia="Times New Roman" w:cs="Times New Roman"/>
          <w:szCs w:val="24"/>
        </w:rPr>
        <w:t xml:space="preserve"> </w:t>
      </w:r>
      <w:r w:rsidRPr="00912CB1">
        <w:rPr>
          <w:rFonts w:eastAsia="Times New Roman" w:cs="Times New Roman"/>
          <w:szCs w:val="24"/>
        </w:rPr>
        <w:t>Girls</w:t>
      </w:r>
      <w:r w:rsidR="00C80775" w:rsidRPr="00912CB1">
        <w:rPr>
          <w:rFonts w:eastAsia="Times New Roman" w:cs="Times New Roman"/>
          <w:szCs w:val="24"/>
        </w:rPr>
        <w:t xml:space="preserve"> </w:t>
      </w:r>
      <w:r w:rsidRPr="00912CB1">
        <w:rPr>
          <w:rFonts w:eastAsia="Times New Roman" w:cs="Times New Roman"/>
          <w:szCs w:val="24"/>
        </w:rPr>
        <w:t>Inc.,</w:t>
      </w:r>
      <w:r w:rsidR="00C80775" w:rsidRPr="00912CB1">
        <w:rPr>
          <w:rFonts w:eastAsia="Times New Roman" w:cs="Times New Roman"/>
          <w:szCs w:val="24"/>
        </w:rPr>
        <w:t xml:space="preserve"> </w:t>
      </w:r>
      <w:r w:rsidRPr="00912CB1">
        <w:rPr>
          <w:rFonts w:eastAsia="Times New Roman" w:cs="Times New Roman"/>
          <w:szCs w:val="24"/>
        </w:rPr>
        <w:t>Rapid</w:t>
      </w:r>
      <w:r w:rsidR="00C80775" w:rsidRPr="00912CB1">
        <w:rPr>
          <w:rFonts w:eastAsia="Times New Roman" w:cs="Times New Roman"/>
          <w:szCs w:val="24"/>
        </w:rPr>
        <w:t xml:space="preserve"> </w:t>
      </w:r>
      <w:r w:rsidRPr="00912CB1">
        <w:rPr>
          <w:rFonts w:eastAsia="Times New Roman" w:cs="Times New Roman"/>
          <w:szCs w:val="24"/>
        </w:rPr>
        <w:t>City</w:t>
      </w:r>
      <w:r w:rsidR="00CB1644">
        <w:rPr>
          <w:rFonts w:eastAsia="Times New Roman" w:cs="Times New Roman"/>
          <w:szCs w:val="24"/>
        </w:rPr>
        <w:t>)</w:t>
      </w:r>
    </w:p>
    <w:p w:rsidR="00CB1644" w:rsidRDefault="00CB1644" w:rsidP="00CB1644">
      <w:pPr>
        <w:rPr>
          <w:rFonts w:eastAsia="Times New Roman" w:cs="Times New Roman"/>
          <w:szCs w:val="24"/>
        </w:rPr>
      </w:pPr>
    </w:p>
    <w:p w:rsidR="00CB1644" w:rsidRDefault="00CB1644" w:rsidP="00CB1644">
      <w:pPr>
        <w:rPr>
          <w:rFonts w:eastAsia="Times New Roman" w:cs="Times New Roman"/>
          <w:szCs w:val="24"/>
        </w:rPr>
      </w:pPr>
      <w:r>
        <w:rPr>
          <w:rFonts w:eastAsia="Times New Roman" w:cs="Times New Roman"/>
          <w:szCs w:val="24"/>
        </w:rPr>
        <w:t>Publications:</w:t>
      </w:r>
    </w:p>
    <w:p w:rsidR="00CB1644" w:rsidRPr="00912CB1" w:rsidRDefault="00CB1644" w:rsidP="00CB1644">
      <w:pPr>
        <w:rPr>
          <w:rFonts w:eastAsia="Times New Roman" w:cs="Times New Roman"/>
          <w:szCs w:val="24"/>
        </w:rPr>
      </w:pPr>
    </w:p>
    <w:p w:rsidR="00754FBB" w:rsidRPr="00912CB1" w:rsidRDefault="00754FBB" w:rsidP="00754FBB">
      <w:pPr>
        <w:rPr>
          <w:rFonts w:cs="Times New Roman"/>
        </w:rPr>
      </w:pPr>
    </w:p>
    <w:p w:rsidR="00754FBB" w:rsidRPr="00912CB1" w:rsidRDefault="00754FBB" w:rsidP="00754FBB">
      <w:pPr>
        <w:pStyle w:val="Heading3"/>
        <w:rPr>
          <w:rFonts w:cs="Times New Roman"/>
        </w:rPr>
      </w:pPr>
      <w:bookmarkStart w:id="1913" w:name="_Toc348082489"/>
      <w:bookmarkStart w:id="1914" w:name="_Toc348442851"/>
      <w:bookmarkStart w:id="1915" w:name="_Toc372556854"/>
      <w:r w:rsidRPr="00912CB1">
        <w:rPr>
          <w:rFonts w:cs="Times New Roman"/>
        </w:rPr>
        <w:t>R305M050060</w:t>
      </w:r>
      <w:bookmarkEnd w:id="1913"/>
      <w:bookmarkEnd w:id="1914"/>
      <w:bookmarkEnd w:id="1915"/>
    </w:p>
    <w:p w:rsidR="00CB1644" w:rsidRDefault="002C2386" w:rsidP="00754FBB">
      <w:pPr>
        <w:rPr>
          <w:rFonts w:eastAsia="Times New Roman" w:cs="Times New Roman"/>
          <w:b/>
          <w:szCs w:val="24"/>
        </w:rPr>
      </w:pPr>
      <w:hyperlink r:id="rId1693" w:history="1">
        <w:r w:rsidR="00754FBB" w:rsidRPr="00CB1644">
          <w:rPr>
            <w:rStyle w:val="Hyperlink"/>
            <w:rFonts w:eastAsia="Times New Roman" w:cs="Times New Roman"/>
            <w:b/>
            <w:szCs w:val="24"/>
          </w:rPr>
          <w:t>Assessing</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the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Potential</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Impact</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of</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a</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Professional</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Development</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Program</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in</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Science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on</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Head</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Start</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Teachers</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and</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Children</w:t>
        </w:r>
      </w:hyperlink>
    </w:p>
    <w:p w:rsidR="00CB1644" w:rsidRDefault="00CB1644" w:rsidP="00754FBB">
      <w:pPr>
        <w:rPr>
          <w:rFonts w:eastAsia="Times New Roman" w:cs="Times New Roman"/>
          <w:szCs w:val="24"/>
        </w:rPr>
      </w:pPr>
      <w:r>
        <w:rPr>
          <w:rFonts w:eastAsia="Times New Roman" w:cs="Times New Roman"/>
          <w:szCs w:val="24"/>
        </w:rPr>
        <w:t>Education Development Center, Inc.</w:t>
      </w:r>
    </w:p>
    <w:p w:rsidR="00CB1644" w:rsidRDefault="00CB1644" w:rsidP="00CB1644">
      <w:pPr>
        <w:rPr>
          <w:rFonts w:eastAsia="Times New Roman" w:cs="Times New Roman"/>
          <w:szCs w:val="24"/>
        </w:rPr>
      </w:pPr>
      <w:r>
        <w:rPr>
          <w:rFonts w:eastAsia="Times New Roman" w:cs="Times New Roman"/>
          <w:szCs w:val="24"/>
        </w:rPr>
        <w:t>Clark-Chiarelli, Nancy</w:t>
      </w:r>
    </w:p>
    <w:p w:rsidR="00754FBB" w:rsidRDefault="00754FBB" w:rsidP="00CB1644">
      <w:pPr>
        <w:rPr>
          <w:rFonts w:eastAsia="Times New Roman" w:cs="Times New Roman"/>
          <w:szCs w:val="24"/>
        </w:rPr>
      </w:pPr>
      <w:r w:rsidRPr="00912CB1">
        <w:rPr>
          <w:rFonts w:eastAsia="Times New Roman" w:cs="Times New Roman"/>
          <w:szCs w:val="24"/>
        </w:rPr>
        <w:t>Jess</w:t>
      </w:r>
      <w:r w:rsidR="00C80775" w:rsidRPr="00912CB1">
        <w:rPr>
          <w:rFonts w:eastAsia="Times New Roman" w:cs="Times New Roman"/>
          <w:szCs w:val="24"/>
        </w:rPr>
        <w:t xml:space="preserve"> </w:t>
      </w:r>
      <w:r w:rsidR="00CB1644">
        <w:rPr>
          <w:rFonts w:eastAsia="Times New Roman" w:cs="Times New Roman"/>
          <w:szCs w:val="24"/>
        </w:rPr>
        <w:t>Gropen</w:t>
      </w:r>
    </w:p>
    <w:p w:rsidR="00CB1644" w:rsidRPr="00912CB1" w:rsidRDefault="00CB1644" w:rsidP="00CB1644">
      <w:pPr>
        <w:rPr>
          <w:rFonts w:eastAsia="Times New Roman" w:cs="Times New Roman"/>
          <w:szCs w:val="24"/>
        </w:rPr>
      </w:pPr>
    </w:p>
    <w:p w:rsidR="00754FBB" w:rsidRPr="00912CB1" w:rsidRDefault="0089480B" w:rsidP="00CB1644">
      <w:pPr>
        <w:pStyle w:val="NoSpacing"/>
        <w:rPr>
          <w:rFonts w:eastAsia="Times New Roman" w:cs="Times New Roman"/>
          <w:szCs w:val="24"/>
        </w:rPr>
      </w:pPr>
      <w:r w:rsidRPr="0089480B">
        <w:rPr>
          <w:rFonts w:eastAsia="Times New Roman" w:cs="Times New Roman"/>
          <w:bCs/>
          <w:szCs w:val="24"/>
        </w:rPr>
        <w:t>Project Website:</w:t>
      </w:r>
      <w:r w:rsidR="00C80775" w:rsidRPr="00912CB1">
        <w:rPr>
          <w:rFonts w:eastAsia="Times New Roman" w:cs="Times New Roman"/>
          <w:szCs w:val="24"/>
        </w:rPr>
        <w:t xml:space="preserve"> </w:t>
      </w:r>
      <w:hyperlink r:id="rId1694" w:history="1">
        <w:r w:rsidR="00754FBB" w:rsidRPr="00912CB1">
          <w:rPr>
            <w:rFonts w:eastAsia="Times New Roman" w:cs="Times New Roman"/>
            <w:color w:val="0000FF"/>
            <w:szCs w:val="24"/>
            <w:u w:val="single"/>
          </w:rPr>
          <w:t>http://ccf.edc.org/Projects/projDetail.asp?projID=3641</w:t>
        </w:r>
      </w:hyperlink>
    </w:p>
    <w:p w:rsidR="00CB1644" w:rsidRDefault="00CB1644" w:rsidP="00CB1644">
      <w:pPr>
        <w:pStyle w:val="NoSpacing"/>
        <w:rPr>
          <w:rFonts w:eastAsia="Times New Roman" w:cs="Times New Roman"/>
          <w:szCs w:val="24"/>
        </w:rPr>
      </w:pPr>
    </w:p>
    <w:p w:rsidR="005124F4" w:rsidRPr="00912CB1" w:rsidRDefault="005124F4" w:rsidP="00CB1644">
      <w:pPr>
        <w:pStyle w:val="NoSpacing"/>
        <w:rPr>
          <w:rStyle w:val="Hyperlink"/>
          <w:rFonts w:cs="Times New Roman"/>
        </w:rPr>
      </w:pPr>
      <w:r w:rsidRPr="00CB1644">
        <w:rPr>
          <w:rFonts w:eastAsia="Times New Roman" w:cs="Times New Roman"/>
          <w:szCs w:val="24"/>
        </w:rPr>
        <w:t>IES</w:t>
      </w:r>
      <w:r w:rsidR="00C80775" w:rsidRPr="00CB1644">
        <w:rPr>
          <w:rFonts w:eastAsia="Times New Roman" w:cs="Times New Roman"/>
          <w:szCs w:val="24"/>
        </w:rPr>
        <w:t xml:space="preserve"> </w:t>
      </w:r>
      <w:r w:rsidRPr="00CB1644">
        <w:rPr>
          <w:rFonts w:eastAsia="Times New Roman" w:cs="Times New Roman"/>
          <w:szCs w:val="24"/>
        </w:rPr>
        <w:t>Related</w:t>
      </w:r>
      <w:r w:rsidR="00C80775" w:rsidRPr="00CB1644">
        <w:rPr>
          <w:rFonts w:eastAsia="Times New Roman" w:cs="Times New Roman"/>
          <w:szCs w:val="24"/>
        </w:rPr>
        <w:t xml:space="preserve"> </w:t>
      </w:r>
      <w:r w:rsidRPr="00CB1644">
        <w:rPr>
          <w:rFonts w:eastAsia="Times New Roman" w:cs="Times New Roman"/>
          <w:szCs w:val="24"/>
        </w:rPr>
        <w:t>Project:</w:t>
      </w:r>
      <w:r w:rsidR="00C80775" w:rsidRPr="00912CB1">
        <w:rPr>
          <w:rFonts w:eastAsia="Times New Roman" w:cs="Times New Roman"/>
          <w:b/>
          <w:szCs w:val="24"/>
        </w:rPr>
        <w:t xml:space="preserve"> </w:t>
      </w:r>
      <w:hyperlink r:id="rId1695" w:history="1">
        <w:r w:rsidRPr="00912CB1">
          <w:rPr>
            <w:rStyle w:val="Hyperlink"/>
            <w:rFonts w:cs="Times New Roman"/>
          </w:rPr>
          <w:t>Assessing</w:t>
        </w:r>
        <w:r w:rsidR="00C80775" w:rsidRPr="00912CB1">
          <w:rPr>
            <w:rStyle w:val="Hyperlink"/>
            <w:rFonts w:cs="Times New Roman"/>
          </w:rPr>
          <w:t xml:space="preserve"> </w:t>
        </w:r>
        <w:r w:rsidRPr="00912CB1">
          <w:rPr>
            <w:rStyle w:val="Hyperlink"/>
            <w:rFonts w:cs="Times New Roman"/>
          </w:rPr>
          <w:t>the</w:t>
        </w:r>
        <w:r w:rsidR="00C80775" w:rsidRPr="00912CB1">
          <w:rPr>
            <w:rStyle w:val="Hyperlink"/>
            <w:rFonts w:cs="Times New Roman"/>
          </w:rPr>
          <w:t xml:space="preserve"> </w:t>
        </w:r>
        <w:r w:rsidRPr="00912CB1">
          <w:rPr>
            <w:rStyle w:val="Hyperlink"/>
            <w:rFonts w:cs="Times New Roman"/>
          </w:rPr>
          <w:t>Efficacy</w:t>
        </w:r>
        <w:r w:rsidR="00C80775" w:rsidRPr="00912CB1">
          <w:rPr>
            <w:rStyle w:val="Hyperlink"/>
            <w:rFonts w:cs="Times New Roman"/>
          </w:rPr>
          <w:t xml:space="preserve"> </w:t>
        </w:r>
        <w:r w:rsidRPr="00912CB1">
          <w:rPr>
            <w:rStyle w:val="Hyperlink"/>
            <w:rFonts w:cs="Times New Roman"/>
          </w:rPr>
          <w:t>of</w:t>
        </w:r>
        <w:r w:rsidR="00C80775" w:rsidRPr="00912CB1">
          <w:rPr>
            <w:rStyle w:val="Hyperlink"/>
            <w:rFonts w:cs="Times New Roman"/>
          </w:rPr>
          <w:t xml:space="preserve"> </w:t>
        </w:r>
        <w:r w:rsidRPr="00912CB1">
          <w:rPr>
            <w:rStyle w:val="Hyperlink"/>
            <w:rFonts w:cs="Times New Roman"/>
          </w:rPr>
          <w:t>a</w:t>
        </w:r>
        <w:r w:rsidR="00C80775" w:rsidRPr="00912CB1">
          <w:rPr>
            <w:rStyle w:val="Hyperlink"/>
            <w:rFonts w:cs="Times New Roman"/>
          </w:rPr>
          <w:t xml:space="preserve"> </w:t>
        </w:r>
        <w:r w:rsidRPr="00912CB1">
          <w:rPr>
            <w:rStyle w:val="Hyperlink"/>
            <w:rFonts w:cs="Times New Roman"/>
          </w:rPr>
          <w:t>Comprehensive</w:t>
        </w:r>
        <w:r w:rsidR="00C80775" w:rsidRPr="00912CB1">
          <w:rPr>
            <w:rStyle w:val="Hyperlink"/>
            <w:rFonts w:cs="Times New Roman"/>
          </w:rPr>
          <w:t xml:space="preserve"> </w:t>
        </w:r>
        <w:r w:rsidRPr="00912CB1">
          <w:rPr>
            <w:rStyle w:val="Hyperlink"/>
            <w:rFonts w:cs="Times New Roman"/>
          </w:rPr>
          <w:t>Intervention</w:t>
        </w:r>
        <w:r w:rsidR="00C80775" w:rsidRPr="00912CB1">
          <w:rPr>
            <w:rStyle w:val="Hyperlink"/>
            <w:rFonts w:cs="Times New Roman"/>
          </w:rPr>
          <w:t xml:space="preserve"> </w:t>
        </w:r>
        <w:r w:rsidRPr="00912CB1">
          <w:rPr>
            <w:rStyle w:val="Hyperlink"/>
            <w:rFonts w:cs="Times New Roman"/>
          </w:rPr>
          <w:t>in</w:t>
        </w:r>
        <w:r w:rsidR="00C80775" w:rsidRPr="00912CB1">
          <w:rPr>
            <w:rStyle w:val="Hyperlink"/>
            <w:rFonts w:cs="Times New Roman"/>
          </w:rPr>
          <w:t xml:space="preserve"> </w:t>
        </w:r>
        <w:r w:rsidRPr="00912CB1">
          <w:rPr>
            <w:rStyle w:val="Hyperlink"/>
            <w:rFonts w:cs="Times New Roman"/>
          </w:rPr>
          <w:t>Physical</w:t>
        </w:r>
        <w:r w:rsidR="00C80775" w:rsidRPr="00912CB1">
          <w:rPr>
            <w:rStyle w:val="Hyperlink"/>
            <w:rFonts w:cs="Times New Roman"/>
          </w:rPr>
          <w:t xml:space="preserve"> </w:t>
        </w:r>
        <w:r w:rsidRPr="00912CB1">
          <w:rPr>
            <w:rStyle w:val="Hyperlink"/>
            <w:rFonts w:cs="Times New Roman"/>
          </w:rPr>
          <w:t>Science</w:t>
        </w:r>
        <w:r w:rsidR="00C80775" w:rsidRPr="00912CB1">
          <w:rPr>
            <w:rStyle w:val="Hyperlink"/>
            <w:rFonts w:cs="Times New Roman"/>
          </w:rPr>
          <w:t xml:space="preserve"> </w:t>
        </w:r>
        <w:r w:rsidRPr="00912CB1">
          <w:rPr>
            <w:rStyle w:val="Hyperlink"/>
            <w:rFonts w:cs="Times New Roman"/>
          </w:rPr>
          <w:t>on</w:t>
        </w:r>
        <w:r w:rsidR="00C80775" w:rsidRPr="00912CB1">
          <w:rPr>
            <w:rStyle w:val="Hyperlink"/>
            <w:rFonts w:cs="Times New Roman"/>
          </w:rPr>
          <w:t xml:space="preserve"> </w:t>
        </w:r>
        <w:r w:rsidRPr="00912CB1">
          <w:rPr>
            <w:rStyle w:val="Hyperlink"/>
            <w:rFonts w:cs="Times New Roman"/>
          </w:rPr>
          <w:t>Head</w:t>
        </w:r>
        <w:r w:rsidR="00C80775" w:rsidRPr="00912CB1">
          <w:rPr>
            <w:rStyle w:val="Hyperlink"/>
            <w:rFonts w:cs="Times New Roman"/>
          </w:rPr>
          <w:t xml:space="preserve"> </w:t>
        </w:r>
        <w:r w:rsidRPr="00912CB1">
          <w:rPr>
            <w:rStyle w:val="Hyperlink"/>
            <w:rFonts w:cs="Times New Roman"/>
          </w:rPr>
          <w:t>Start</w:t>
        </w:r>
        <w:r w:rsidR="00C80775" w:rsidRPr="00912CB1">
          <w:rPr>
            <w:rStyle w:val="Hyperlink"/>
            <w:rFonts w:cs="Times New Roman"/>
          </w:rPr>
          <w:t xml:space="preserve"> </w:t>
        </w:r>
        <w:r w:rsidRPr="00912CB1">
          <w:rPr>
            <w:rStyle w:val="Hyperlink"/>
            <w:rFonts w:cs="Times New Roman"/>
          </w:rPr>
          <w:t>Teachers</w:t>
        </w:r>
        <w:r w:rsidR="00C80775" w:rsidRPr="00912CB1">
          <w:rPr>
            <w:rStyle w:val="Hyperlink"/>
            <w:rFonts w:cs="Times New Roman"/>
          </w:rPr>
          <w:t xml:space="preserve"> </w:t>
        </w:r>
        <w:r w:rsidRPr="00912CB1">
          <w:rPr>
            <w:rStyle w:val="Hyperlink"/>
            <w:rFonts w:cs="Times New Roman"/>
          </w:rPr>
          <w:t>and</w:t>
        </w:r>
        <w:r w:rsidR="00C80775" w:rsidRPr="00912CB1">
          <w:rPr>
            <w:rStyle w:val="Hyperlink"/>
            <w:rFonts w:cs="Times New Roman"/>
          </w:rPr>
          <w:t xml:space="preserve"> </w:t>
        </w:r>
        <w:r w:rsidRPr="00912CB1">
          <w:rPr>
            <w:rStyle w:val="Hyperlink"/>
            <w:rFonts w:cs="Times New Roman"/>
          </w:rPr>
          <w:t>Children</w:t>
        </w:r>
      </w:hyperlink>
      <w:r w:rsidR="00CB1644" w:rsidRPr="00CB1644">
        <w:rPr>
          <w:rStyle w:val="Hyperlink"/>
          <w:rFonts w:cs="Times New Roman"/>
          <w:color w:val="auto"/>
          <w:u w:val="none"/>
        </w:rPr>
        <w:t xml:space="preserve"> (</w:t>
      </w:r>
      <w:r w:rsidR="00CB1644">
        <w:t>R305A090114)</w:t>
      </w:r>
    </w:p>
    <w:p w:rsidR="00CB1644" w:rsidRDefault="00CB1644" w:rsidP="00CB1644">
      <w:pPr>
        <w:pStyle w:val="NoSpacing"/>
      </w:pPr>
    </w:p>
    <w:p w:rsidR="005124F4" w:rsidRPr="00912CB1" w:rsidRDefault="00885EBF" w:rsidP="00CB1644">
      <w:pPr>
        <w:pStyle w:val="NoSpacing"/>
        <w:rPr>
          <w:b/>
        </w:rPr>
      </w:pPr>
      <w:r w:rsidRPr="00885EBF">
        <w:t>Publications:</w:t>
      </w:r>
      <w:r w:rsidR="00C80775" w:rsidRPr="00912CB1">
        <w:rPr>
          <w:b/>
        </w:rPr>
        <w:t xml:space="preserve"> </w:t>
      </w:r>
    </w:p>
    <w:p w:rsidR="00754FBB" w:rsidRDefault="00754FBB" w:rsidP="00754FBB">
      <w:pPr>
        <w:rPr>
          <w:rFonts w:cs="Times New Roman"/>
        </w:rPr>
      </w:pPr>
    </w:p>
    <w:p w:rsidR="00CB1644" w:rsidRPr="00912CB1" w:rsidRDefault="00CB1644" w:rsidP="00754FBB">
      <w:pPr>
        <w:rPr>
          <w:rFonts w:cs="Times New Roman"/>
        </w:rPr>
      </w:pPr>
    </w:p>
    <w:p w:rsidR="00754FBB" w:rsidRPr="00912CB1" w:rsidRDefault="00754FBB" w:rsidP="00754FBB">
      <w:pPr>
        <w:pStyle w:val="Heading3"/>
        <w:rPr>
          <w:rFonts w:cs="Times New Roman"/>
        </w:rPr>
      </w:pPr>
      <w:bookmarkStart w:id="1916" w:name="_Toc348082490"/>
      <w:bookmarkStart w:id="1917" w:name="_Toc348442852"/>
      <w:bookmarkStart w:id="1918" w:name="_Toc372556855"/>
      <w:r w:rsidRPr="00912CB1">
        <w:rPr>
          <w:rFonts w:cs="Times New Roman"/>
        </w:rPr>
        <w:t>R305M050064</w:t>
      </w:r>
      <w:bookmarkEnd w:id="1916"/>
      <w:bookmarkEnd w:id="1917"/>
      <w:bookmarkEnd w:id="1918"/>
    </w:p>
    <w:p w:rsidR="00CB1644" w:rsidRDefault="002C2386" w:rsidP="00754FBB">
      <w:pPr>
        <w:rPr>
          <w:rFonts w:eastAsia="Times New Roman" w:cs="Times New Roman"/>
          <w:b/>
          <w:szCs w:val="24"/>
        </w:rPr>
      </w:pPr>
      <w:hyperlink r:id="rId1696" w:history="1">
        <w:r w:rsidR="00754FBB" w:rsidRPr="00CB1644">
          <w:rPr>
            <w:rStyle w:val="Hyperlink"/>
            <w:rFonts w:eastAsia="Times New Roman" w:cs="Times New Roman"/>
            <w:b/>
            <w:szCs w:val="24"/>
          </w:rPr>
          <w:t>Mentoring</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Teachers</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through</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Pedagogical</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Content</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Knowledge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Development</w:t>
        </w:r>
      </w:hyperlink>
    </w:p>
    <w:p w:rsidR="00CB1644" w:rsidRDefault="00CB1644" w:rsidP="00754FBB">
      <w:pPr>
        <w:rPr>
          <w:rFonts w:eastAsia="Times New Roman" w:cs="Times New Roman"/>
          <w:szCs w:val="24"/>
        </w:rPr>
      </w:pPr>
      <w:r>
        <w:rPr>
          <w:rFonts w:eastAsia="Times New Roman" w:cs="Times New Roman"/>
          <w:szCs w:val="24"/>
        </w:rPr>
        <w:t>Allegheny Singer Research Institute</w:t>
      </w:r>
    </w:p>
    <w:p w:rsidR="00CB1644" w:rsidRDefault="00CB1644" w:rsidP="00754FBB">
      <w:pPr>
        <w:rPr>
          <w:rFonts w:eastAsia="Times New Roman" w:cs="Times New Roman"/>
          <w:szCs w:val="24"/>
        </w:rPr>
      </w:pPr>
      <w:r>
        <w:rPr>
          <w:rFonts w:eastAsia="Times New Roman" w:cs="Times New Roman"/>
          <w:szCs w:val="24"/>
        </w:rPr>
        <w:t>Hall-Stoodley, Luanne</w:t>
      </w:r>
    </w:p>
    <w:p w:rsidR="00CB1644" w:rsidRDefault="00CB1644" w:rsidP="00754FBB">
      <w:pPr>
        <w:rPr>
          <w:rFonts w:eastAsia="Times New Roman" w:cs="Times New Roman"/>
          <w:szCs w:val="24"/>
        </w:rPr>
      </w:pPr>
    </w:p>
    <w:p w:rsidR="00754FBB" w:rsidRPr="00912CB1" w:rsidRDefault="00CB1644" w:rsidP="00754FBB">
      <w:pPr>
        <w:rPr>
          <w:rFonts w:eastAsia="Times New Roman" w:cs="Times New Roman"/>
          <w:szCs w:val="24"/>
        </w:rPr>
      </w:pPr>
      <w:r>
        <w:rPr>
          <w:rFonts w:eastAsia="Times New Roman" w:cs="Times New Roman"/>
          <w:szCs w:val="24"/>
        </w:rPr>
        <w:t>Publications:</w:t>
      </w:r>
      <w:r w:rsidR="00C80775" w:rsidRPr="00912CB1">
        <w:rPr>
          <w:rFonts w:eastAsia="Times New Roman" w:cs="Times New Roman"/>
          <w:szCs w:val="24"/>
        </w:rPr>
        <w:t xml:space="preserve"> </w:t>
      </w:r>
    </w:p>
    <w:p w:rsidR="00754FBB" w:rsidRPr="00912CB1" w:rsidRDefault="00754FBB" w:rsidP="00754FBB">
      <w:pPr>
        <w:rPr>
          <w:rFonts w:eastAsia="Times New Roman" w:cs="Times New Roman"/>
          <w:szCs w:val="24"/>
        </w:rPr>
      </w:pPr>
    </w:p>
    <w:p w:rsidR="00754FBB" w:rsidRPr="00912CB1" w:rsidRDefault="00754FBB" w:rsidP="00754FBB">
      <w:pPr>
        <w:rPr>
          <w:rFonts w:cs="Times New Roman"/>
        </w:rPr>
      </w:pPr>
    </w:p>
    <w:p w:rsidR="00754FBB" w:rsidRPr="00912CB1" w:rsidRDefault="00754FBB" w:rsidP="00754FBB">
      <w:pPr>
        <w:pStyle w:val="Heading3"/>
        <w:rPr>
          <w:rFonts w:cs="Times New Roman"/>
        </w:rPr>
      </w:pPr>
      <w:bookmarkStart w:id="1919" w:name="_Toc348082491"/>
      <w:bookmarkStart w:id="1920" w:name="_Toc348442853"/>
      <w:bookmarkStart w:id="1921" w:name="_Toc372556856"/>
      <w:r w:rsidRPr="00912CB1">
        <w:rPr>
          <w:rFonts w:cs="Times New Roman"/>
        </w:rPr>
        <w:t>R305M050109</w:t>
      </w:r>
      <w:bookmarkEnd w:id="1919"/>
      <w:bookmarkEnd w:id="1920"/>
      <w:bookmarkEnd w:id="1921"/>
    </w:p>
    <w:p w:rsidR="00CB1644" w:rsidRDefault="002C2386" w:rsidP="00754FBB">
      <w:pPr>
        <w:rPr>
          <w:rFonts w:eastAsia="Times New Roman" w:cs="Times New Roman"/>
          <w:b/>
          <w:szCs w:val="24"/>
        </w:rPr>
      </w:pPr>
      <w:hyperlink r:id="rId1697" w:history="1">
        <w:r w:rsidR="00754FBB" w:rsidRPr="00CB1644">
          <w:rPr>
            <w:rStyle w:val="Hyperlink"/>
            <w:rFonts w:eastAsia="Times New Roman" w:cs="Times New Roman"/>
            <w:b/>
            <w:szCs w:val="24"/>
          </w:rPr>
          <w:t>Evolving</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Inquiry:</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An</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Experimental</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Test</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of</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a</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Science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Instruction</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Model</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for</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Teachers</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in</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Rural,</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Culturally</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Diverse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Schools</w:t>
        </w:r>
      </w:hyperlink>
    </w:p>
    <w:p w:rsidR="00CB1644" w:rsidRDefault="00CB1644" w:rsidP="00754FBB">
      <w:pPr>
        <w:rPr>
          <w:rFonts w:eastAsia="Times New Roman" w:cs="Times New Roman"/>
          <w:szCs w:val="24"/>
        </w:rPr>
      </w:pPr>
      <w:r>
        <w:rPr>
          <w:rFonts w:eastAsia="Times New Roman" w:cs="Times New Roman"/>
          <w:szCs w:val="24"/>
        </w:rPr>
        <w:t>University of Nebraska</w:t>
      </w:r>
    </w:p>
    <w:p w:rsidR="00CB1644" w:rsidRDefault="00CB1644" w:rsidP="00CB1644">
      <w:pPr>
        <w:rPr>
          <w:rFonts w:eastAsia="Times New Roman" w:cs="Times New Roman"/>
          <w:szCs w:val="24"/>
        </w:rPr>
      </w:pPr>
      <w:r>
        <w:rPr>
          <w:rFonts w:eastAsia="Times New Roman" w:cs="Times New Roman"/>
          <w:szCs w:val="24"/>
        </w:rPr>
        <w:t>Doll, Elizabeth</w:t>
      </w:r>
    </w:p>
    <w:p w:rsidR="00754FBB" w:rsidRPr="00912CB1" w:rsidRDefault="00754FBB" w:rsidP="00CB1644">
      <w:pPr>
        <w:rPr>
          <w:rFonts w:eastAsia="Times New Roman" w:cs="Times New Roman"/>
          <w:szCs w:val="24"/>
        </w:rPr>
      </w:pPr>
      <w:r w:rsidRPr="00912CB1">
        <w:rPr>
          <w:rFonts w:eastAsia="Times New Roman" w:cs="Times New Roman"/>
          <w:szCs w:val="24"/>
        </w:rPr>
        <w:t>Ron</w:t>
      </w:r>
      <w:r w:rsidR="00C80775" w:rsidRPr="00912CB1">
        <w:rPr>
          <w:rFonts w:eastAsia="Times New Roman" w:cs="Times New Roman"/>
          <w:szCs w:val="24"/>
        </w:rPr>
        <w:t xml:space="preserve"> </w:t>
      </w:r>
      <w:r w:rsidRPr="00912CB1">
        <w:rPr>
          <w:rFonts w:eastAsia="Times New Roman" w:cs="Times New Roman"/>
          <w:szCs w:val="24"/>
        </w:rPr>
        <w:t>Bonnstetter,</w:t>
      </w:r>
      <w:r w:rsidR="00C80775" w:rsidRPr="00912CB1">
        <w:rPr>
          <w:rFonts w:eastAsia="Times New Roman" w:cs="Times New Roman"/>
          <w:szCs w:val="24"/>
        </w:rPr>
        <w:t xml:space="preserve"> </w:t>
      </w:r>
      <w:r w:rsidRPr="00912CB1">
        <w:rPr>
          <w:rFonts w:eastAsia="Times New Roman" w:cs="Times New Roman"/>
          <w:szCs w:val="24"/>
        </w:rPr>
        <w:t>Roger</w:t>
      </w:r>
      <w:r w:rsidR="00C80775" w:rsidRPr="00912CB1">
        <w:rPr>
          <w:rFonts w:eastAsia="Times New Roman" w:cs="Times New Roman"/>
          <w:szCs w:val="24"/>
        </w:rPr>
        <w:t xml:space="preserve"> </w:t>
      </w:r>
      <w:r w:rsidRPr="00912CB1">
        <w:rPr>
          <w:rFonts w:eastAsia="Times New Roman" w:cs="Times New Roman"/>
          <w:szCs w:val="24"/>
        </w:rPr>
        <w:t>Bruning,</w:t>
      </w:r>
      <w:r w:rsidR="00C80775" w:rsidRPr="00912CB1">
        <w:rPr>
          <w:rFonts w:eastAsia="Times New Roman" w:cs="Times New Roman"/>
          <w:szCs w:val="24"/>
        </w:rPr>
        <w:t xml:space="preserve"> </w:t>
      </w:r>
      <w:r w:rsidRPr="00912CB1">
        <w:rPr>
          <w:rFonts w:eastAsia="Times New Roman" w:cs="Times New Roman"/>
          <w:szCs w:val="24"/>
        </w:rPr>
        <w:t>Christy</w:t>
      </w:r>
      <w:r w:rsidR="00C80775" w:rsidRPr="00912CB1">
        <w:rPr>
          <w:rFonts w:eastAsia="Times New Roman" w:cs="Times New Roman"/>
          <w:szCs w:val="24"/>
        </w:rPr>
        <w:t xml:space="preserve"> </w:t>
      </w:r>
      <w:r w:rsidRPr="00912CB1">
        <w:rPr>
          <w:rFonts w:eastAsia="Times New Roman" w:cs="Times New Roman"/>
          <w:szCs w:val="24"/>
        </w:rPr>
        <w:t>Horn</w:t>
      </w:r>
    </w:p>
    <w:p w:rsidR="00754FBB" w:rsidRDefault="00754FBB" w:rsidP="00754FBB">
      <w:pPr>
        <w:rPr>
          <w:rFonts w:cs="Times New Roman"/>
        </w:rPr>
      </w:pPr>
    </w:p>
    <w:p w:rsidR="00CB1644" w:rsidRDefault="00CB1644" w:rsidP="00754FBB">
      <w:pPr>
        <w:rPr>
          <w:rFonts w:cs="Times New Roman"/>
        </w:rPr>
      </w:pPr>
      <w:r>
        <w:rPr>
          <w:rFonts w:cs="Times New Roman"/>
        </w:rPr>
        <w:t>Publications:</w:t>
      </w:r>
    </w:p>
    <w:p w:rsidR="00CB1644" w:rsidRDefault="00CB1644" w:rsidP="00754FBB">
      <w:pPr>
        <w:rPr>
          <w:rFonts w:cs="Times New Roman"/>
        </w:rPr>
      </w:pPr>
    </w:p>
    <w:p w:rsidR="00CB1644" w:rsidRPr="00912CB1" w:rsidRDefault="00CB1644" w:rsidP="00754FBB">
      <w:pPr>
        <w:rPr>
          <w:rFonts w:cs="Times New Roman"/>
        </w:rPr>
      </w:pPr>
    </w:p>
    <w:p w:rsidR="00754FBB" w:rsidRPr="00912CB1" w:rsidRDefault="00754FBB" w:rsidP="00754FBB">
      <w:pPr>
        <w:pStyle w:val="Heading3"/>
        <w:rPr>
          <w:rFonts w:cs="Times New Roman"/>
        </w:rPr>
      </w:pPr>
      <w:bookmarkStart w:id="1922" w:name="_Toc348082492"/>
      <w:bookmarkStart w:id="1923" w:name="_Toc348442854"/>
      <w:bookmarkStart w:id="1924" w:name="_Toc372556857"/>
      <w:r w:rsidRPr="00912CB1">
        <w:rPr>
          <w:rFonts w:cs="Times New Roman"/>
        </w:rPr>
        <w:t>R305M050226</w:t>
      </w:r>
      <w:bookmarkEnd w:id="1922"/>
      <w:bookmarkEnd w:id="1923"/>
      <w:bookmarkEnd w:id="1924"/>
    </w:p>
    <w:p w:rsidR="00CB1644" w:rsidRDefault="002C2386" w:rsidP="00754FBB">
      <w:hyperlink r:id="rId1698" w:history="1">
        <w:r w:rsidR="00754FBB" w:rsidRPr="00CB1644">
          <w:rPr>
            <w:rStyle w:val="Hyperlink"/>
            <w:rFonts w:eastAsia="Times New Roman" w:cs="Times New Roman"/>
            <w:b/>
            <w:szCs w:val="24"/>
          </w:rPr>
          <w:t>Comparing</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the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Efficacy</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of</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Three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A</w:t>
        </w:r>
        <w:r w:rsidR="00E91E27">
          <w:rPr>
            <w:rStyle w:val="Hyperlink"/>
            <w:rFonts w:eastAsia="Times New Roman" w:cs="Times New Roman"/>
            <w:b/>
            <w:szCs w:val="24"/>
          </w:rPr>
          <w:t>pp</w:t>
        </w:r>
        <w:r w:rsidR="00754FBB" w:rsidRPr="00CB1644">
          <w:rPr>
            <w:rStyle w:val="Hyperlink"/>
            <w:rFonts w:eastAsia="Times New Roman" w:cs="Times New Roman"/>
            <w:b/>
            <w:szCs w:val="24"/>
          </w:rPr>
          <w:t>roaches</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to</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Improving</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Teaching</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Quality</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in</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Science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Education:</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Curriculum</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Implementation,</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Design,</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and</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Adaptation</w:t>
        </w:r>
      </w:hyperlink>
    </w:p>
    <w:p w:rsidR="00CB1644" w:rsidRDefault="00CB1644" w:rsidP="00754FBB">
      <w:r>
        <w:t>SRI International</w:t>
      </w:r>
    </w:p>
    <w:p w:rsidR="00CB1644" w:rsidRDefault="00CB1644" w:rsidP="00754FBB">
      <w:r>
        <w:t>Penuel, William R</w:t>
      </w:r>
    </w:p>
    <w:p w:rsidR="00754FBB" w:rsidRPr="00912CB1" w:rsidRDefault="0089480B" w:rsidP="005D7468">
      <w:pPr>
        <w:spacing w:before="100" w:beforeAutospacing="1" w:after="100" w:afterAutospacing="1"/>
        <w:rPr>
          <w:rFonts w:eastAsia="Times New Roman" w:cs="Times New Roman"/>
          <w:szCs w:val="24"/>
        </w:rPr>
      </w:pPr>
      <w:r w:rsidRPr="0089480B">
        <w:rPr>
          <w:rFonts w:eastAsia="Times New Roman" w:cs="Times New Roman"/>
          <w:bCs/>
          <w:szCs w:val="24"/>
        </w:rPr>
        <w:t>Project Website:</w:t>
      </w:r>
      <w:r w:rsidR="00C80775" w:rsidRPr="00912CB1">
        <w:rPr>
          <w:rFonts w:eastAsia="Times New Roman" w:cs="Times New Roman"/>
          <w:szCs w:val="24"/>
        </w:rPr>
        <w:t xml:space="preserve"> </w:t>
      </w:r>
      <w:hyperlink r:id="rId1699" w:history="1">
        <w:r w:rsidR="00754FBB" w:rsidRPr="00912CB1">
          <w:rPr>
            <w:rFonts w:eastAsia="Times New Roman" w:cs="Times New Roman"/>
            <w:color w:val="0000FF"/>
            <w:szCs w:val="24"/>
            <w:u w:val="single"/>
          </w:rPr>
          <w:t>http://ctl.sri.com/projects/displayProject.jsp?Nick=tides</w:t>
        </w:r>
      </w:hyperlink>
    </w:p>
    <w:p w:rsidR="00754FBB" w:rsidRDefault="00CB1644" w:rsidP="00754FBB">
      <w:pPr>
        <w:rPr>
          <w:rFonts w:cs="Times New Roman"/>
        </w:rPr>
      </w:pPr>
      <w:r>
        <w:rPr>
          <w:rFonts w:cs="Times New Roman"/>
        </w:rPr>
        <w:t>Publications:</w:t>
      </w:r>
    </w:p>
    <w:p w:rsidR="00CB1644" w:rsidRPr="00787F9E" w:rsidRDefault="0075443D" w:rsidP="00787F9E">
      <w:pPr>
        <w:ind w:left="720"/>
        <w:rPr>
          <w:rFonts w:cs="Times New Roman"/>
          <w:sz w:val="20"/>
          <w:szCs w:val="20"/>
        </w:rPr>
      </w:pPr>
      <w:r w:rsidRPr="00787F9E">
        <w:rPr>
          <w:rFonts w:cs="Times New Roman"/>
          <w:sz w:val="20"/>
          <w:szCs w:val="20"/>
        </w:rPr>
        <w:t>Penuel, W.R.,</w:t>
      </w:r>
      <w:r w:rsidR="00A548F0">
        <w:rPr>
          <w:rFonts w:cs="Times New Roman"/>
          <w:sz w:val="20"/>
          <w:szCs w:val="20"/>
        </w:rPr>
        <w:t xml:space="preserve"> and </w:t>
      </w:r>
      <w:r w:rsidRPr="00787F9E">
        <w:rPr>
          <w:rFonts w:cs="Times New Roman"/>
          <w:sz w:val="20"/>
          <w:szCs w:val="20"/>
        </w:rPr>
        <w:t xml:space="preserve">Gallagher, L.P. (2009). Preparing Teachers To Design Instruction For Deep Understanding In Middle School Earth Science. </w:t>
      </w:r>
      <w:r w:rsidRPr="00787F9E">
        <w:rPr>
          <w:rFonts w:cs="Times New Roman"/>
          <w:i/>
          <w:iCs/>
          <w:sz w:val="20"/>
          <w:szCs w:val="20"/>
        </w:rPr>
        <w:t>Journal Of The Learning Sciences</w:t>
      </w:r>
      <w:r w:rsidRPr="00787F9E">
        <w:rPr>
          <w:rFonts w:cs="Times New Roman"/>
          <w:sz w:val="20"/>
          <w:szCs w:val="20"/>
        </w:rPr>
        <w:t xml:space="preserve">, </w:t>
      </w:r>
      <w:r w:rsidRPr="00787F9E">
        <w:rPr>
          <w:rFonts w:cs="Times New Roman"/>
          <w:i/>
          <w:iCs/>
          <w:sz w:val="20"/>
          <w:szCs w:val="20"/>
        </w:rPr>
        <w:t>18</w:t>
      </w:r>
      <w:r w:rsidRPr="00787F9E">
        <w:rPr>
          <w:rFonts w:cs="Times New Roman"/>
          <w:sz w:val="20"/>
          <w:szCs w:val="20"/>
        </w:rPr>
        <w:t>(4): 461-508.</w:t>
      </w:r>
    </w:p>
    <w:p w:rsidR="0075443D" w:rsidRDefault="0075443D" w:rsidP="00754FBB">
      <w:pPr>
        <w:rPr>
          <w:rFonts w:cs="Times New Roman"/>
        </w:rPr>
      </w:pPr>
    </w:p>
    <w:p w:rsidR="00CB1644" w:rsidRPr="00912CB1" w:rsidRDefault="00CB1644" w:rsidP="00754FBB">
      <w:pPr>
        <w:rPr>
          <w:rFonts w:cs="Times New Roman"/>
        </w:rPr>
      </w:pPr>
    </w:p>
    <w:p w:rsidR="00754FBB" w:rsidRPr="00912CB1" w:rsidRDefault="00754FBB" w:rsidP="00754FBB">
      <w:pPr>
        <w:pStyle w:val="Heading3"/>
        <w:rPr>
          <w:rFonts w:cs="Times New Roman"/>
        </w:rPr>
      </w:pPr>
      <w:bookmarkStart w:id="1925" w:name="_Toc348082493"/>
      <w:bookmarkStart w:id="1926" w:name="_Toc348442855"/>
      <w:bookmarkStart w:id="1927" w:name="_Toc372556858"/>
      <w:r w:rsidRPr="00912CB1">
        <w:rPr>
          <w:rFonts w:cs="Times New Roman"/>
        </w:rPr>
        <w:t>R305M050270</w:t>
      </w:r>
      <w:bookmarkEnd w:id="1925"/>
      <w:bookmarkEnd w:id="1926"/>
      <w:bookmarkEnd w:id="1927"/>
    </w:p>
    <w:p w:rsidR="00CB1644" w:rsidRDefault="002C2386" w:rsidP="00754FBB">
      <w:pPr>
        <w:rPr>
          <w:rFonts w:eastAsia="Times New Roman" w:cs="Times New Roman"/>
          <w:b/>
          <w:szCs w:val="24"/>
        </w:rPr>
      </w:pPr>
      <w:hyperlink r:id="rId1700" w:history="1">
        <w:r w:rsidR="00754FBB" w:rsidRPr="00CB1644">
          <w:rPr>
            <w:rStyle w:val="Hyperlink"/>
            <w:rFonts w:eastAsia="Times New Roman" w:cs="Times New Roman"/>
            <w:b/>
            <w:szCs w:val="24"/>
          </w:rPr>
          <w:t>Investigating</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the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Efficacy</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of</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a</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Professional</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Development</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Program</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in</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Classroom</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Assessment</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for</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Middle</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School</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Reading</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and</w:t>
        </w:r>
        <w:r w:rsidR="00C80775" w:rsidRPr="00CB1644">
          <w:rPr>
            <w:rStyle w:val="Hyperlink"/>
            <w:rFonts w:eastAsia="Times New Roman" w:cs="Times New Roman"/>
            <w:b/>
            <w:szCs w:val="24"/>
          </w:rPr>
          <w:t xml:space="preserve"> </w:t>
        </w:r>
        <w:r w:rsidR="00754FBB" w:rsidRPr="00CB1644">
          <w:rPr>
            <w:rStyle w:val="Hyperlink"/>
            <w:rFonts w:eastAsia="Times New Roman" w:cs="Times New Roman"/>
            <w:b/>
            <w:szCs w:val="24"/>
          </w:rPr>
          <w:t>Mathematics</w:t>
        </w:r>
      </w:hyperlink>
    </w:p>
    <w:p w:rsidR="00CB1644" w:rsidRDefault="00CB1644" w:rsidP="00754FBB">
      <w:pPr>
        <w:rPr>
          <w:rFonts w:eastAsia="Times New Roman" w:cs="Times New Roman"/>
          <w:szCs w:val="24"/>
        </w:rPr>
      </w:pPr>
      <w:r>
        <w:rPr>
          <w:rFonts w:eastAsia="Times New Roman" w:cs="Times New Roman"/>
          <w:szCs w:val="24"/>
        </w:rPr>
        <w:t>South Carolina Department of Education</w:t>
      </w:r>
    </w:p>
    <w:p w:rsidR="00CB1644" w:rsidRDefault="00CB1644" w:rsidP="00754FBB">
      <w:pPr>
        <w:rPr>
          <w:rFonts w:eastAsia="Times New Roman" w:cs="Times New Roman"/>
          <w:szCs w:val="24"/>
        </w:rPr>
      </w:pPr>
      <w:r>
        <w:rPr>
          <w:rFonts w:eastAsia="Times New Roman" w:cs="Times New Roman"/>
          <w:szCs w:val="24"/>
        </w:rPr>
        <w:t>Schneider, Christina</w:t>
      </w:r>
    </w:p>
    <w:p w:rsidR="00CB1644" w:rsidRDefault="00CB1644" w:rsidP="00CB1644">
      <w:pPr>
        <w:pStyle w:val="NoSpacing"/>
      </w:pPr>
    </w:p>
    <w:p w:rsidR="00CB1644" w:rsidRDefault="00CB1644" w:rsidP="00CB1644">
      <w:pPr>
        <w:pStyle w:val="NoSpacing"/>
      </w:pPr>
      <w:r>
        <w:t>Publications:</w:t>
      </w:r>
    </w:p>
    <w:p w:rsidR="00CB1644" w:rsidRDefault="00CB1644" w:rsidP="00CB1644">
      <w:pPr>
        <w:pStyle w:val="NoSpacing"/>
      </w:pPr>
    </w:p>
    <w:p w:rsidR="00CB1644" w:rsidRPr="00912CB1" w:rsidRDefault="00CB1644" w:rsidP="00CB1644">
      <w:pPr>
        <w:pStyle w:val="NoSpacing"/>
      </w:pPr>
    </w:p>
    <w:p w:rsidR="00754FBB" w:rsidRPr="00912CB1" w:rsidRDefault="00754FBB" w:rsidP="00754FBB">
      <w:pPr>
        <w:pStyle w:val="Heading2"/>
        <w:rPr>
          <w:rFonts w:cs="Times New Roman"/>
        </w:rPr>
      </w:pPr>
      <w:bookmarkStart w:id="1928" w:name="_Toc348082494"/>
      <w:bookmarkStart w:id="1929" w:name="_Toc348442856"/>
      <w:bookmarkStart w:id="1930" w:name="_Toc372556859"/>
      <w:r w:rsidRPr="00912CB1">
        <w:rPr>
          <w:rFonts w:cs="Times New Roman"/>
        </w:rPr>
        <w:t>2006</w:t>
      </w:r>
      <w:bookmarkEnd w:id="1928"/>
      <w:bookmarkEnd w:id="1929"/>
      <w:bookmarkEnd w:id="1930"/>
    </w:p>
    <w:p w:rsidR="00754FBB" w:rsidRPr="00912CB1" w:rsidRDefault="00754FBB" w:rsidP="00754FBB">
      <w:pPr>
        <w:pStyle w:val="Heading3"/>
        <w:rPr>
          <w:rFonts w:cs="Times New Roman"/>
        </w:rPr>
      </w:pPr>
      <w:bookmarkStart w:id="1931" w:name="_Toc348082495"/>
      <w:bookmarkStart w:id="1932" w:name="_Toc348442857"/>
      <w:bookmarkStart w:id="1933" w:name="_Toc372556860"/>
      <w:r w:rsidRPr="00912CB1">
        <w:rPr>
          <w:rFonts w:cs="Times New Roman"/>
        </w:rPr>
        <w:t>R305M060057</w:t>
      </w:r>
      <w:bookmarkEnd w:id="1931"/>
      <w:bookmarkEnd w:id="1932"/>
      <w:bookmarkEnd w:id="1933"/>
    </w:p>
    <w:p w:rsidR="00754FBB" w:rsidRPr="00CB1644" w:rsidRDefault="002C2386" w:rsidP="00754FBB">
      <w:pPr>
        <w:rPr>
          <w:rFonts w:cs="Times New Roman"/>
          <w:b/>
        </w:rPr>
      </w:pPr>
      <w:hyperlink r:id="rId1701" w:history="1">
        <w:r w:rsidR="00754FBB" w:rsidRPr="00CB1644">
          <w:rPr>
            <w:rStyle w:val="Hyperlink"/>
            <w:rFonts w:cs="Times New Roman"/>
            <w:b/>
          </w:rPr>
          <w:t>Using</w:t>
        </w:r>
        <w:r w:rsidR="00C80775" w:rsidRPr="00CB1644">
          <w:rPr>
            <w:rStyle w:val="Hyperlink"/>
            <w:rFonts w:cs="Times New Roman"/>
            <w:b/>
          </w:rPr>
          <w:t xml:space="preserve"> </w:t>
        </w:r>
        <w:r w:rsidR="00754FBB" w:rsidRPr="00CB1644">
          <w:rPr>
            <w:rStyle w:val="Hyperlink"/>
            <w:rFonts w:cs="Times New Roman"/>
            <w:b/>
          </w:rPr>
          <w:t>Video</w:t>
        </w:r>
        <w:r w:rsidR="00C80775" w:rsidRPr="00CB1644">
          <w:rPr>
            <w:rStyle w:val="Hyperlink"/>
            <w:rFonts w:cs="Times New Roman"/>
            <w:b/>
          </w:rPr>
          <w:t xml:space="preserve"> </w:t>
        </w:r>
        <w:r w:rsidR="00754FBB" w:rsidRPr="00CB1644">
          <w:rPr>
            <w:rStyle w:val="Hyperlink"/>
            <w:rFonts w:cs="Times New Roman"/>
            <w:b/>
          </w:rPr>
          <w:t>Clips</w:t>
        </w:r>
        <w:r w:rsidR="00C80775" w:rsidRPr="00CB1644">
          <w:rPr>
            <w:rStyle w:val="Hyperlink"/>
            <w:rFonts w:cs="Times New Roman"/>
            <w:b/>
          </w:rPr>
          <w:t xml:space="preserve"> </w:t>
        </w:r>
        <w:r w:rsidR="00754FBB" w:rsidRPr="00CB1644">
          <w:rPr>
            <w:rStyle w:val="Hyperlink"/>
            <w:rFonts w:cs="Times New Roman"/>
            <w:b/>
          </w:rPr>
          <w:t>of</w:t>
        </w:r>
        <w:r w:rsidR="00C80775" w:rsidRPr="00CB1644">
          <w:rPr>
            <w:rStyle w:val="Hyperlink"/>
            <w:rFonts w:cs="Times New Roman"/>
            <w:b/>
          </w:rPr>
          <w:t xml:space="preserve"> </w:t>
        </w:r>
        <w:r w:rsidR="00754FBB" w:rsidRPr="00CB1644">
          <w:rPr>
            <w:rStyle w:val="Hyperlink"/>
            <w:rFonts w:cs="Times New Roman"/>
            <w:b/>
          </w:rPr>
          <w:t>Classroom</w:t>
        </w:r>
        <w:r w:rsidR="00C80775" w:rsidRPr="00CB1644">
          <w:rPr>
            <w:rStyle w:val="Hyperlink"/>
            <w:rFonts w:cs="Times New Roman"/>
            <w:b/>
          </w:rPr>
          <w:t xml:space="preserve"> </w:t>
        </w:r>
        <w:r w:rsidR="00754FBB" w:rsidRPr="00CB1644">
          <w:rPr>
            <w:rStyle w:val="Hyperlink"/>
            <w:rFonts w:cs="Times New Roman"/>
            <w:b/>
          </w:rPr>
          <w:t>Instruction</w:t>
        </w:r>
        <w:r w:rsidR="00C80775" w:rsidRPr="00CB1644">
          <w:rPr>
            <w:rStyle w:val="Hyperlink"/>
            <w:rFonts w:cs="Times New Roman"/>
            <w:b/>
          </w:rPr>
          <w:t xml:space="preserve"> </w:t>
        </w:r>
        <w:r w:rsidR="00754FBB" w:rsidRPr="00CB1644">
          <w:rPr>
            <w:rStyle w:val="Hyperlink"/>
            <w:rFonts w:cs="Times New Roman"/>
            <w:b/>
          </w:rPr>
          <w:t>as</w:t>
        </w:r>
        <w:r w:rsidR="00C80775" w:rsidRPr="00CB1644">
          <w:rPr>
            <w:rStyle w:val="Hyperlink"/>
            <w:rFonts w:cs="Times New Roman"/>
            <w:b/>
          </w:rPr>
          <w:t xml:space="preserve"> </w:t>
        </w:r>
        <w:r w:rsidR="00754FBB" w:rsidRPr="00CB1644">
          <w:rPr>
            <w:rStyle w:val="Hyperlink"/>
            <w:rFonts w:cs="Times New Roman"/>
            <w:b/>
          </w:rPr>
          <w:t>Item</w:t>
        </w:r>
        <w:r w:rsidR="00C80775" w:rsidRPr="00CB1644">
          <w:rPr>
            <w:rStyle w:val="Hyperlink"/>
            <w:rFonts w:cs="Times New Roman"/>
            <w:b/>
          </w:rPr>
          <w:t xml:space="preserve"> </w:t>
        </w:r>
        <w:r w:rsidR="00754FBB" w:rsidRPr="00CB1644">
          <w:rPr>
            <w:rStyle w:val="Hyperlink"/>
            <w:rFonts w:cs="Times New Roman"/>
            <w:b/>
          </w:rPr>
          <w:t>Prompts</w:t>
        </w:r>
        <w:r w:rsidR="00C80775" w:rsidRPr="00CB1644">
          <w:rPr>
            <w:rStyle w:val="Hyperlink"/>
            <w:rFonts w:cs="Times New Roman"/>
            <w:b/>
          </w:rPr>
          <w:t xml:space="preserve"> </w:t>
        </w:r>
        <w:r w:rsidR="00754FBB" w:rsidRPr="00CB1644">
          <w:rPr>
            <w:rStyle w:val="Hyperlink"/>
            <w:rFonts w:cs="Times New Roman"/>
            <w:b/>
          </w:rPr>
          <w:t>to</w:t>
        </w:r>
        <w:r w:rsidR="00C80775" w:rsidRPr="00CB1644">
          <w:rPr>
            <w:rStyle w:val="Hyperlink"/>
            <w:rFonts w:cs="Times New Roman"/>
            <w:b/>
          </w:rPr>
          <w:t xml:space="preserve"> </w:t>
        </w:r>
        <w:r w:rsidR="00754FBB" w:rsidRPr="00CB1644">
          <w:rPr>
            <w:rStyle w:val="Hyperlink"/>
            <w:rFonts w:cs="Times New Roman"/>
            <w:b/>
          </w:rPr>
          <w:t>Measure</w:t>
        </w:r>
        <w:r w:rsidR="00C80775" w:rsidRPr="00CB1644">
          <w:rPr>
            <w:rStyle w:val="Hyperlink"/>
            <w:rFonts w:cs="Times New Roman"/>
            <w:b/>
          </w:rPr>
          <w:t xml:space="preserve"> </w:t>
        </w:r>
        <w:r w:rsidR="00754FBB" w:rsidRPr="00CB1644">
          <w:rPr>
            <w:rStyle w:val="Hyperlink"/>
            <w:rFonts w:cs="Times New Roman"/>
            <w:b/>
          </w:rPr>
          <w:t>Teacher</w:t>
        </w:r>
        <w:r w:rsidR="00C80775" w:rsidRPr="00CB1644">
          <w:rPr>
            <w:rStyle w:val="Hyperlink"/>
            <w:rFonts w:cs="Times New Roman"/>
            <w:b/>
          </w:rPr>
          <w:t xml:space="preserve"> </w:t>
        </w:r>
        <w:r w:rsidR="00754FBB" w:rsidRPr="00CB1644">
          <w:rPr>
            <w:rStyle w:val="Hyperlink"/>
            <w:rFonts w:cs="Times New Roman"/>
            <w:b/>
          </w:rPr>
          <w:t>Knowledge</w:t>
        </w:r>
        <w:r w:rsidR="00C80775" w:rsidRPr="00CB1644">
          <w:rPr>
            <w:rStyle w:val="Hyperlink"/>
            <w:rFonts w:cs="Times New Roman"/>
            <w:b/>
          </w:rPr>
          <w:t xml:space="preserve"> </w:t>
        </w:r>
        <w:r w:rsidR="00754FBB" w:rsidRPr="00CB1644">
          <w:rPr>
            <w:rStyle w:val="Hyperlink"/>
            <w:rFonts w:cs="Times New Roman"/>
            <w:b/>
          </w:rPr>
          <w:t>of</w:t>
        </w:r>
        <w:r w:rsidR="00C80775" w:rsidRPr="00CB1644">
          <w:rPr>
            <w:rStyle w:val="Hyperlink"/>
            <w:rFonts w:cs="Times New Roman"/>
            <w:b/>
          </w:rPr>
          <w:t xml:space="preserve"> </w:t>
        </w:r>
        <w:r w:rsidR="00754FBB" w:rsidRPr="00CB1644">
          <w:rPr>
            <w:rStyle w:val="Hyperlink"/>
            <w:rFonts w:cs="Times New Roman"/>
            <w:b/>
          </w:rPr>
          <w:t>Teaching</w:t>
        </w:r>
        <w:r w:rsidR="00C80775" w:rsidRPr="00CB1644">
          <w:rPr>
            <w:rStyle w:val="Hyperlink"/>
            <w:rFonts w:cs="Times New Roman"/>
            <w:b/>
          </w:rPr>
          <w:t xml:space="preserve"> </w:t>
        </w:r>
        <w:r w:rsidR="00754FBB" w:rsidRPr="00CB1644">
          <w:rPr>
            <w:rStyle w:val="Hyperlink"/>
            <w:rFonts w:cs="Times New Roman"/>
            <w:b/>
          </w:rPr>
          <w:t>Mathematics:</w:t>
        </w:r>
        <w:r w:rsidR="00C80775" w:rsidRPr="00CB1644">
          <w:rPr>
            <w:rStyle w:val="Hyperlink"/>
            <w:rFonts w:cs="Times New Roman"/>
            <w:b/>
          </w:rPr>
          <w:t xml:space="preserve"> </w:t>
        </w:r>
        <w:r w:rsidR="00754FBB" w:rsidRPr="00CB1644">
          <w:rPr>
            <w:rStyle w:val="Hyperlink"/>
            <w:rFonts w:cs="Times New Roman"/>
            <w:b/>
          </w:rPr>
          <w:t>Instrument</w:t>
        </w:r>
        <w:r w:rsidR="00C80775" w:rsidRPr="00CB1644">
          <w:rPr>
            <w:rStyle w:val="Hyperlink"/>
            <w:rFonts w:cs="Times New Roman"/>
            <w:b/>
          </w:rPr>
          <w:t xml:space="preserve"> </w:t>
        </w:r>
        <w:r w:rsidR="00754FBB" w:rsidRPr="00CB1644">
          <w:rPr>
            <w:rStyle w:val="Hyperlink"/>
            <w:rFonts w:cs="Times New Roman"/>
            <w:b/>
          </w:rPr>
          <w:t>Development</w:t>
        </w:r>
        <w:r w:rsidR="00C80775" w:rsidRPr="00CB1644">
          <w:rPr>
            <w:rStyle w:val="Hyperlink"/>
            <w:rFonts w:cs="Times New Roman"/>
            <w:b/>
          </w:rPr>
          <w:t xml:space="preserve"> </w:t>
        </w:r>
        <w:r w:rsidR="00754FBB" w:rsidRPr="00CB1644">
          <w:rPr>
            <w:rStyle w:val="Hyperlink"/>
            <w:rFonts w:cs="Times New Roman"/>
            <w:b/>
          </w:rPr>
          <w:t>and</w:t>
        </w:r>
        <w:r w:rsidR="00C80775" w:rsidRPr="00CB1644">
          <w:rPr>
            <w:rStyle w:val="Hyperlink"/>
            <w:rFonts w:cs="Times New Roman"/>
            <w:b/>
          </w:rPr>
          <w:t xml:space="preserve"> </w:t>
        </w:r>
        <w:r w:rsidR="00754FBB" w:rsidRPr="00CB1644">
          <w:rPr>
            <w:rStyle w:val="Hyperlink"/>
            <w:rFonts w:cs="Times New Roman"/>
            <w:b/>
          </w:rPr>
          <w:t>Validation</w:t>
        </w:r>
      </w:hyperlink>
    </w:p>
    <w:p w:rsidR="00754FBB" w:rsidRPr="00912CB1" w:rsidRDefault="00754FBB" w:rsidP="00754FB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Arizona</w:t>
      </w:r>
    </w:p>
    <w:p w:rsidR="00754FBB" w:rsidRPr="00912CB1" w:rsidRDefault="00754FBB" w:rsidP="00754FBB">
      <w:pPr>
        <w:rPr>
          <w:rFonts w:cs="Times New Roman"/>
        </w:rPr>
      </w:pPr>
      <w:r w:rsidRPr="00912CB1">
        <w:rPr>
          <w:rFonts w:cs="Times New Roman"/>
        </w:rPr>
        <w:t>Kersting,</w:t>
      </w:r>
      <w:r w:rsidR="00C80775" w:rsidRPr="00912CB1">
        <w:rPr>
          <w:rFonts w:cs="Times New Roman"/>
        </w:rPr>
        <w:t xml:space="preserve"> </w:t>
      </w:r>
      <w:r w:rsidRPr="00912CB1">
        <w:rPr>
          <w:rFonts w:cs="Times New Roman"/>
        </w:rPr>
        <w:t>Nicole</w:t>
      </w:r>
    </w:p>
    <w:p w:rsidR="00754FBB" w:rsidRDefault="00754FBB" w:rsidP="00754FBB">
      <w:pPr>
        <w:rPr>
          <w:rFonts w:cs="Times New Roman"/>
        </w:rPr>
      </w:pPr>
    </w:p>
    <w:p w:rsidR="00CB1644" w:rsidRPr="00912CB1" w:rsidRDefault="00CB1644" w:rsidP="00754FBB">
      <w:pPr>
        <w:rPr>
          <w:rFonts w:cs="Times New Roman"/>
        </w:rPr>
      </w:pPr>
      <w:r>
        <w:rPr>
          <w:rFonts w:cs="Times New Roman"/>
        </w:rPr>
        <w:t>Publications:</w:t>
      </w:r>
    </w:p>
    <w:p w:rsidR="00754FBB" w:rsidRPr="00CB1644" w:rsidRDefault="00754FBB" w:rsidP="00CB1644">
      <w:pPr>
        <w:ind w:left="720"/>
        <w:rPr>
          <w:rFonts w:cs="Times New Roman"/>
          <w:sz w:val="20"/>
        </w:rPr>
      </w:pPr>
      <w:r w:rsidRPr="00CB1644">
        <w:rPr>
          <w:rFonts w:cs="Times New Roman"/>
          <w:sz w:val="20"/>
        </w:rPr>
        <w:t>Kersting,</w:t>
      </w:r>
      <w:r w:rsidR="00C80775" w:rsidRPr="00CB1644">
        <w:rPr>
          <w:rFonts w:cs="Times New Roman"/>
          <w:sz w:val="20"/>
        </w:rPr>
        <w:t xml:space="preserve"> </w:t>
      </w:r>
      <w:r w:rsidRPr="00CB1644">
        <w:rPr>
          <w:rFonts w:cs="Times New Roman"/>
          <w:sz w:val="20"/>
        </w:rPr>
        <w:t>N.</w:t>
      </w:r>
      <w:r w:rsidR="00C80775" w:rsidRPr="00CB1644">
        <w:rPr>
          <w:rFonts w:cs="Times New Roman"/>
          <w:sz w:val="20"/>
        </w:rPr>
        <w:t xml:space="preserve"> </w:t>
      </w:r>
      <w:r w:rsidRPr="00CB1644">
        <w:rPr>
          <w:rFonts w:cs="Times New Roman"/>
          <w:sz w:val="20"/>
        </w:rPr>
        <w:t>(2008).</w:t>
      </w:r>
      <w:r w:rsidR="00C80775" w:rsidRPr="00CB1644">
        <w:rPr>
          <w:rFonts w:cs="Times New Roman"/>
          <w:sz w:val="20"/>
        </w:rPr>
        <w:t xml:space="preserve"> </w:t>
      </w:r>
      <w:hyperlink r:id="rId1702" w:history="1">
        <w:r w:rsidRPr="00CB1644">
          <w:rPr>
            <w:rStyle w:val="Hyperlink"/>
            <w:rFonts w:cs="Times New Roman"/>
            <w:sz w:val="20"/>
          </w:rPr>
          <w:t>Using</w:t>
        </w:r>
        <w:r w:rsidR="00C80775" w:rsidRPr="00CB1644">
          <w:rPr>
            <w:rStyle w:val="Hyperlink"/>
            <w:rFonts w:cs="Times New Roman"/>
            <w:sz w:val="20"/>
          </w:rPr>
          <w:t xml:space="preserve"> </w:t>
        </w:r>
        <w:r w:rsidRPr="00CB1644">
          <w:rPr>
            <w:rStyle w:val="Hyperlink"/>
            <w:rFonts w:cs="Times New Roman"/>
            <w:sz w:val="20"/>
          </w:rPr>
          <w:t>Video</w:t>
        </w:r>
        <w:r w:rsidR="00C80775" w:rsidRPr="00CB1644">
          <w:rPr>
            <w:rStyle w:val="Hyperlink"/>
            <w:rFonts w:cs="Times New Roman"/>
            <w:sz w:val="20"/>
          </w:rPr>
          <w:t xml:space="preserve"> </w:t>
        </w:r>
        <w:r w:rsidRPr="00CB1644">
          <w:rPr>
            <w:rStyle w:val="Hyperlink"/>
            <w:rFonts w:cs="Times New Roman"/>
            <w:sz w:val="20"/>
          </w:rPr>
          <w:t>Clips</w:t>
        </w:r>
        <w:r w:rsidR="00C80775" w:rsidRPr="00CB1644">
          <w:rPr>
            <w:rStyle w:val="Hyperlink"/>
            <w:rFonts w:cs="Times New Roman"/>
            <w:sz w:val="20"/>
          </w:rPr>
          <w:t xml:space="preserve"> </w:t>
        </w:r>
        <w:r w:rsidRPr="00CB1644">
          <w:rPr>
            <w:rStyle w:val="Hyperlink"/>
            <w:rFonts w:cs="Times New Roman"/>
            <w:sz w:val="20"/>
          </w:rPr>
          <w:t>as</w:t>
        </w:r>
        <w:r w:rsidR="00C80775" w:rsidRPr="00CB1644">
          <w:rPr>
            <w:rStyle w:val="Hyperlink"/>
            <w:rFonts w:cs="Times New Roman"/>
            <w:sz w:val="20"/>
          </w:rPr>
          <w:t xml:space="preserve"> </w:t>
        </w:r>
        <w:r w:rsidRPr="00CB1644">
          <w:rPr>
            <w:rStyle w:val="Hyperlink"/>
            <w:rFonts w:cs="Times New Roman"/>
            <w:sz w:val="20"/>
          </w:rPr>
          <w:t>Item</w:t>
        </w:r>
        <w:r w:rsidR="00C80775" w:rsidRPr="00CB1644">
          <w:rPr>
            <w:rStyle w:val="Hyperlink"/>
            <w:rFonts w:cs="Times New Roman"/>
            <w:sz w:val="20"/>
          </w:rPr>
          <w:t xml:space="preserve"> </w:t>
        </w:r>
        <w:r w:rsidRPr="00CB1644">
          <w:rPr>
            <w:rStyle w:val="Hyperlink"/>
            <w:rFonts w:cs="Times New Roman"/>
            <w:sz w:val="20"/>
          </w:rPr>
          <w:t>Prompts</w:t>
        </w:r>
        <w:r w:rsidR="00C80775" w:rsidRPr="00CB1644">
          <w:rPr>
            <w:rStyle w:val="Hyperlink"/>
            <w:rFonts w:cs="Times New Roman"/>
            <w:sz w:val="20"/>
          </w:rPr>
          <w:t xml:space="preserve"> </w:t>
        </w:r>
        <w:r w:rsidRPr="00CB1644">
          <w:rPr>
            <w:rStyle w:val="Hyperlink"/>
            <w:rFonts w:cs="Times New Roman"/>
            <w:sz w:val="20"/>
          </w:rPr>
          <w:t>to</w:t>
        </w:r>
        <w:r w:rsidR="00C80775" w:rsidRPr="00CB1644">
          <w:rPr>
            <w:rStyle w:val="Hyperlink"/>
            <w:rFonts w:cs="Times New Roman"/>
            <w:sz w:val="20"/>
          </w:rPr>
          <w:t xml:space="preserve"> </w:t>
        </w:r>
        <w:r w:rsidRPr="00CB1644">
          <w:rPr>
            <w:rStyle w:val="Hyperlink"/>
            <w:rFonts w:cs="Times New Roman"/>
            <w:sz w:val="20"/>
          </w:rPr>
          <w:t>Measure</w:t>
        </w:r>
        <w:r w:rsidR="00C80775" w:rsidRPr="00CB1644">
          <w:rPr>
            <w:rStyle w:val="Hyperlink"/>
            <w:rFonts w:cs="Times New Roman"/>
            <w:sz w:val="20"/>
          </w:rPr>
          <w:t xml:space="preserve"> </w:t>
        </w:r>
        <w:r w:rsidRPr="00CB1644">
          <w:rPr>
            <w:rStyle w:val="Hyperlink"/>
            <w:rFonts w:cs="Times New Roman"/>
            <w:sz w:val="20"/>
          </w:rPr>
          <w:t>Teachers</w:t>
        </w:r>
        <w:r w:rsidR="00A87038" w:rsidRPr="00CB1644">
          <w:rPr>
            <w:rStyle w:val="Hyperlink"/>
            <w:rFonts w:cs="Times New Roman"/>
            <w:sz w:val="20"/>
          </w:rPr>
          <w:t>’</w:t>
        </w:r>
        <w:r w:rsidR="00C80775" w:rsidRPr="00CB1644">
          <w:rPr>
            <w:rStyle w:val="Hyperlink"/>
            <w:rFonts w:cs="Times New Roman"/>
            <w:sz w:val="20"/>
          </w:rPr>
          <w:t xml:space="preserve"> </w:t>
        </w:r>
        <w:r w:rsidRPr="00CB1644">
          <w:rPr>
            <w:rStyle w:val="Hyperlink"/>
            <w:rFonts w:cs="Times New Roman"/>
            <w:sz w:val="20"/>
          </w:rPr>
          <w:t>Knowledge</w:t>
        </w:r>
        <w:r w:rsidR="00C80775" w:rsidRPr="00CB1644">
          <w:rPr>
            <w:rStyle w:val="Hyperlink"/>
            <w:rFonts w:cs="Times New Roman"/>
            <w:sz w:val="20"/>
          </w:rPr>
          <w:t xml:space="preserve"> </w:t>
        </w:r>
        <w:r w:rsidRPr="00CB1644">
          <w:rPr>
            <w:rStyle w:val="Hyperlink"/>
            <w:rFonts w:cs="Times New Roman"/>
            <w:sz w:val="20"/>
          </w:rPr>
          <w:t>of</w:t>
        </w:r>
        <w:r w:rsidR="00C80775" w:rsidRPr="00CB1644">
          <w:rPr>
            <w:rStyle w:val="Hyperlink"/>
            <w:rFonts w:cs="Times New Roman"/>
            <w:sz w:val="20"/>
          </w:rPr>
          <w:t xml:space="preserve"> </w:t>
        </w:r>
        <w:r w:rsidRPr="00CB1644">
          <w:rPr>
            <w:rStyle w:val="Hyperlink"/>
            <w:rFonts w:cs="Times New Roman"/>
            <w:sz w:val="20"/>
          </w:rPr>
          <w:t>Teaching</w:t>
        </w:r>
        <w:r w:rsidR="00C80775" w:rsidRPr="00CB1644">
          <w:rPr>
            <w:rStyle w:val="Hyperlink"/>
            <w:rFonts w:cs="Times New Roman"/>
            <w:sz w:val="20"/>
          </w:rPr>
          <w:t xml:space="preserve"> </w:t>
        </w:r>
        <w:r w:rsidRPr="00CB1644">
          <w:rPr>
            <w:rStyle w:val="Hyperlink"/>
            <w:rFonts w:cs="Times New Roman"/>
            <w:sz w:val="20"/>
          </w:rPr>
          <w:t>Mathematics</w:t>
        </w:r>
      </w:hyperlink>
      <w:r w:rsidRPr="00CB1644">
        <w:rPr>
          <w:rFonts w:cs="Times New Roman"/>
          <w:sz w:val="20"/>
        </w:rPr>
        <w:t>.</w:t>
      </w:r>
      <w:r w:rsidR="00C80775" w:rsidRPr="00CB1644">
        <w:rPr>
          <w:rFonts w:cs="Times New Roman"/>
          <w:sz w:val="20"/>
        </w:rPr>
        <w:t xml:space="preserve"> </w:t>
      </w:r>
      <w:r w:rsidRPr="00CB1644">
        <w:rPr>
          <w:rFonts w:cs="Times New Roman"/>
          <w:i/>
          <w:sz w:val="20"/>
        </w:rPr>
        <w:t>Educational</w:t>
      </w:r>
      <w:r w:rsidR="00C80775" w:rsidRPr="00CB1644">
        <w:rPr>
          <w:rFonts w:cs="Times New Roman"/>
          <w:i/>
          <w:sz w:val="20"/>
        </w:rPr>
        <w:t xml:space="preserve"> </w:t>
      </w:r>
      <w:r w:rsidRPr="00CB1644">
        <w:rPr>
          <w:rFonts w:cs="Times New Roman"/>
          <w:i/>
          <w:sz w:val="20"/>
        </w:rPr>
        <w:t>and</w:t>
      </w:r>
      <w:r w:rsidR="00C80775" w:rsidRPr="00CB1644">
        <w:rPr>
          <w:rFonts w:cs="Times New Roman"/>
          <w:i/>
          <w:sz w:val="20"/>
        </w:rPr>
        <w:t xml:space="preserve"> </w:t>
      </w:r>
      <w:r w:rsidRPr="00CB1644">
        <w:rPr>
          <w:rFonts w:cs="Times New Roman"/>
          <w:i/>
          <w:sz w:val="20"/>
        </w:rPr>
        <w:t>Psychological</w:t>
      </w:r>
      <w:r w:rsidR="00C80775" w:rsidRPr="00CB1644">
        <w:rPr>
          <w:rFonts w:cs="Times New Roman"/>
          <w:i/>
          <w:sz w:val="20"/>
        </w:rPr>
        <w:t xml:space="preserve"> </w:t>
      </w:r>
      <w:r w:rsidRPr="00CB1644">
        <w:rPr>
          <w:rFonts w:cs="Times New Roman"/>
          <w:i/>
          <w:sz w:val="20"/>
        </w:rPr>
        <w:t>Measurement</w:t>
      </w:r>
      <w:r w:rsidRPr="00CB1644">
        <w:rPr>
          <w:rFonts w:cs="Times New Roman"/>
          <w:sz w:val="20"/>
        </w:rPr>
        <w:t>,</w:t>
      </w:r>
      <w:r w:rsidR="00C80775" w:rsidRPr="00CB1644">
        <w:rPr>
          <w:rFonts w:cs="Times New Roman"/>
          <w:sz w:val="20"/>
        </w:rPr>
        <w:t xml:space="preserve"> </w:t>
      </w:r>
      <w:r w:rsidRPr="00CB1644">
        <w:rPr>
          <w:rFonts w:cs="Times New Roman"/>
          <w:i/>
          <w:sz w:val="20"/>
        </w:rPr>
        <w:t>68</w:t>
      </w:r>
      <w:r w:rsidRPr="00CB1644">
        <w:rPr>
          <w:rFonts w:cs="Times New Roman"/>
          <w:sz w:val="20"/>
        </w:rPr>
        <w:t>:</w:t>
      </w:r>
      <w:r w:rsidR="0075443D">
        <w:rPr>
          <w:rFonts w:cs="Times New Roman"/>
          <w:sz w:val="20"/>
        </w:rPr>
        <w:t xml:space="preserve"> </w:t>
      </w:r>
      <w:r w:rsidRPr="00CB1644">
        <w:rPr>
          <w:rFonts w:cs="Times New Roman"/>
          <w:sz w:val="20"/>
        </w:rPr>
        <w:t>845–886.</w:t>
      </w:r>
    </w:p>
    <w:p w:rsidR="00754FBB" w:rsidRPr="00CB1644" w:rsidRDefault="00754FBB" w:rsidP="00CB1644">
      <w:pPr>
        <w:ind w:left="720"/>
        <w:rPr>
          <w:rFonts w:cs="Times New Roman"/>
          <w:sz w:val="20"/>
        </w:rPr>
      </w:pPr>
    </w:p>
    <w:p w:rsidR="00754FBB" w:rsidRDefault="00754FBB" w:rsidP="00CB1644">
      <w:pPr>
        <w:ind w:left="720"/>
        <w:rPr>
          <w:rFonts w:cs="Times New Roman"/>
          <w:sz w:val="20"/>
        </w:rPr>
      </w:pPr>
      <w:r w:rsidRPr="00CB1644">
        <w:rPr>
          <w:rFonts w:cs="Times New Roman"/>
          <w:sz w:val="20"/>
        </w:rPr>
        <w:t>Kersting,</w:t>
      </w:r>
      <w:r w:rsidR="00C80775" w:rsidRPr="00CB1644">
        <w:rPr>
          <w:rFonts w:cs="Times New Roman"/>
          <w:sz w:val="20"/>
        </w:rPr>
        <w:t xml:space="preserve"> </w:t>
      </w:r>
      <w:r w:rsidRPr="00CB1644">
        <w:rPr>
          <w:rFonts w:cs="Times New Roman"/>
          <w:sz w:val="20"/>
        </w:rPr>
        <w:t>N.</w:t>
      </w:r>
      <w:r w:rsidR="00C80775" w:rsidRPr="00CB1644">
        <w:rPr>
          <w:rFonts w:cs="Times New Roman"/>
          <w:sz w:val="20"/>
        </w:rPr>
        <w:t xml:space="preserve"> </w:t>
      </w:r>
      <w:r w:rsidRPr="00CB1644">
        <w:rPr>
          <w:rFonts w:cs="Times New Roman"/>
          <w:sz w:val="20"/>
        </w:rPr>
        <w:t>B.,</w:t>
      </w:r>
      <w:r w:rsidR="00C80775" w:rsidRPr="00CB1644">
        <w:rPr>
          <w:rFonts w:cs="Times New Roman"/>
          <w:sz w:val="20"/>
        </w:rPr>
        <w:t xml:space="preserve"> </w:t>
      </w:r>
      <w:r w:rsidRPr="00CB1644">
        <w:rPr>
          <w:rFonts w:cs="Times New Roman"/>
          <w:sz w:val="20"/>
        </w:rPr>
        <w:t>Givvin,</w:t>
      </w:r>
      <w:r w:rsidR="00C80775" w:rsidRPr="00CB1644">
        <w:rPr>
          <w:rFonts w:cs="Times New Roman"/>
          <w:sz w:val="20"/>
        </w:rPr>
        <w:t xml:space="preserve"> </w:t>
      </w:r>
      <w:r w:rsidRPr="00CB1644">
        <w:rPr>
          <w:rFonts w:cs="Times New Roman"/>
          <w:sz w:val="20"/>
        </w:rPr>
        <w:t>K.,</w:t>
      </w:r>
      <w:r w:rsidR="00C80775" w:rsidRPr="00CB1644">
        <w:rPr>
          <w:rFonts w:cs="Times New Roman"/>
          <w:sz w:val="20"/>
        </w:rPr>
        <w:t xml:space="preserve"> </w:t>
      </w:r>
      <w:r w:rsidRPr="00CB1644">
        <w:rPr>
          <w:rFonts w:cs="Times New Roman"/>
          <w:sz w:val="20"/>
        </w:rPr>
        <w:t>Sotelo,</w:t>
      </w:r>
      <w:r w:rsidR="00C80775" w:rsidRPr="00CB1644">
        <w:rPr>
          <w:rFonts w:cs="Times New Roman"/>
          <w:sz w:val="20"/>
        </w:rPr>
        <w:t xml:space="preserve"> </w:t>
      </w:r>
      <w:r w:rsidRPr="00CB1644">
        <w:rPr>
          <w:rFonts w:cs="Times New Roman"/>
          <w:sz w:val="20"/>
        </w:rPr>
        <w:t>F.,</w:t>
      </w:r>
      <w:r w:rsidR="00C80775" w:rsidRPr="00CB1644">
        <w:rPr>
          <w:rFonts w:cs="Times New Roman"/>
          <w:sz w:val="20"/>
        </w:rPr>
        <w:t xml:space="preserve"> </w:t>
      </w:r>
      <w:r w:rsidR="00251345">
        <w:rPr>
          <w:rFonts w:cs="Times New Roman"/>
          <w:sz w:val="20"/>
        </w:rPr>
        <w:t>and</w:t>
      </w:r>
      <w:r w:rsidR="00C80775" w:rsidRPr="00CB1644">
        <w:rPr>
          <w:rFonts w:cs="Times New Roman"/>
          <w:sz w:val="20"/>
        </w:rPr>
        <w:t xml:space="preserve"> </w:t>
      </w:r>
      <w:r w:rsidRPr="00CB1644">
        <w:rPr>
          <w:rFonts w:cs="Times New Roman"/>
          <w:sz w:val="20"/>
        </w:rPr>
        <w:t>Stigler,</w:t>
      </w:r>
      <w:r w:rsidR="00C80775" w:rsidRPr="00CB1644">
        <w:rPr>
          <w:rFonts w:cs="Times New Roman"/>
          <w:sz w:val="20"/>
        </w:rPr>
        <w:t xml:space="preserve"> </w:t>
      </w:r>
      <w:r w:rsidRPr="00CB1644">
        <w:rPr>
          <w:rFonts w:cs="Times New Roman"/>
          <w:sz w:val="20"/>
        </w:rPr>
        <w:t>James</w:t>
      </w:r>
      <w:r w:rsidR="00C80775" w:rsidRPr="00CB1644">
        <w:rPr>
          <w:rFonts w:cs="Times New Roman"/>
          <w:sz w:val="20"/>
        </w:rPr>
        <w:t xml:space="preserve"> </w:t>
      </w:r>
      <w:r w:rsidRPr="00CB1644">
        <w:rPr>
          <w:rFonts w:cs="Times New Roman"/>
          <w:sz w:val="20"/>
        </w:rPr>
        <w:t>(2010).</w:t>
      </w:r>
      <w:r w:rsidR="00C80775" w:rsidRPr="00CB1644">
        <w:rPr>
          <w:rFonts w:cs="Times New Roman"/>
          <w:sz w:val="20"/>
        </w:rPr>
        <w:t xml:space="preserve"> </w:t>
      </w:r>
      <w:hyperlink r:id="rId1703" w:history="1">
        <w:r w:rsidRPr="00CB1644">
          <w:rPr>
            <w:rStyle w:val="Hyperlink"/>
            <w:rFonts w:cs="Times New Roman"/>
            <w:sz w:val="20"/>
          </w:rPr>
          <w:t>Teacher</w:t>
        </w:r>
        <w:r w:rsidR="00A87038" w:rsidRPr="00CB1644">
          <w:rPr>
            <w:rStyle w:val="Hyperlink"/>
            <w:rFonts w:cs="Times New Roman"/>
            <w:sz w:val="20"/>
          </w:rPr>
          <w:t>’</w:t>
        </w:r>
        <w:r w:rsidRPr="00CB1644">
          <w:rPr>
            <w:rStyle w:val="Hyperlink"/>
            <w:rFonts w:cs="Times New Roman"/>
            <w:sz w:val="20"/>
          </w:rPr>
          <w:t>s</w:t>
        </w:r>
        <w:r w:rsidR="00C80775" w:rsidRPr="00CB1644">
          <w:rPr>
            <w:rStyle w:val="Hyperlink"/>
            <w:rFonts w:cs="Times New Roman"/>
            <w:sz w:val="20"/>
          </w:rPr>
          <w:t xml:space="preserve"> </w:t>
        </w:r>
        <w:r w:rsidRPr="00CB1644">
          <w:rPr>
            <w:rStyle w:val="Hyperlink"/>
            <w:rFonts w:cs="Times New Roman"/>
            <w:sz w:val="20"/>
          </w:rPr>
          <w:t>Analysis</w:t>
        </w:r>
        <w:r w:rsidR="00C80775" w:rsidRPr="00CB1644">
          <w:rPr>
            <w:rStyle w:val="Hyperlink"/>
            <w:rFonts w:cs="Times New Roman"/>
            <w:sz w:val="20"/>
          </w:rPr>
          <w:t xml:space="preserve"> </w:t>
        </w:r>
        <w:r w:rsidRPr="00CB1644">
          <w:rPr>
            <w:rStyle w:val="Hyperlink"/>
            <w:rFonts w:cs="Times New Roman"/>
            <w:sz w:val="20"/>
          </w:rPr>
          <w:t>of</w:t>
        </w:r>
        <w:r w:rsidR="00C80775" w:rsidRPr="00CB1644">
          <w:rPr>
            <w:rStyle w:val="Hyperlink"/>
            <w:rFonts w:cs="Times New Roman"/>
            <w:sz w:val="20"/>
          </w:rPr>
          <w:t xml:space="preserve"> </w:t>
        </w:r>
        <w:r w:rsidRPr="00CB1644">
          <w:rPr>
            <w:rStyle w:val="Hyperlink"/>
            <w:rFonts w:cs="Times New Roman"/>
            <w:sz w:val="20"/>
          </w:rPr>
          <w:t>Classroom</w:t>
        </w:r>
        <w:r w:rsidR="00C80775" w:rsidRPr="00CB1644">
          <w:rPr>
            <w:rStyle w:val="Hyperlink"/>
            <w:rFonts w:cs="Times New Roman"/>
            <w:sz w:val="20"/>
          </w:rPr>
          <w:t xml:space="preserve"> </w:t>
        </w:r>
        <w:r w:rsidRPr="00CB1644">
          <w:rPr>
            <w:rStyle w:val="Hyperlink"/>
            <w:rFonts w:cs="Times New Roman"/>
            <w:sz w:val="20"/>
          </w:rPr>
          <w:t>Video</w:t>
        </w:r>
        <w:r w:rsidR="00C80775" w:rsidRPr="00CB1644">
          <w:rPr>
            <w:rStyle w:val="Hyperlink"/>
            <w:rFonts w:cs="Times New Roman"/>
            <w:sz w:val="20"/>
          </w:rPr>
          <w:t xml:space="preserve"> </w:t>
        </w:r>
        <w:r w:rsidRPr="00CB1644">
          <w:rPr>
            <w:rStyle w:val="Hyperlink"/>
            <w:rFonts w:cs="Times New Roman"/>
            <w:sz w:val="20"/>
          </w:rPr>
          <w:t>Predicts</w:t>
        </w:r>
        <w:r w:rsidR="00C80775" w:rsidRPr="00CB1644">
          <w:rPr>
            <w:rStyle w:val="Hyperlink"/>
            <w:rFonts w:cs="Times New Roman"/>
            <w:sz w:val="20"/>
          </w:rPr>
          <w:t xml:space="preserve"> </w:t>
        </w:r>
        <w:r w:rsidRPr="00CB1644">
          <w:rPr>
            <w:rStyle w:val="Hyperlink"/>
            <w:rFonts w:cs="Times New Roman"/>
            <w:sz w:val="20"/>
          </w:rPr>
          <w:t>Student</w:t>
        </w:r>
        <w:r w:rsidR="00C80775" w:rsidRPr="00CB1644">
          <w:rPr>
            <w:rStyle w:val="Hyperlink"/>
            <w:rFonts w:cs="Times New Roman"/>
            <w:sz w:val="20"/>
          </w:rPr>
          <w:t xml:space="preserve"> </w:t>
        </w:r>
        <w:r w:rsidRPr="00CB1644">
          <w:rPr>
            <w:rStyle w:val="Hyperlink"/>
            <w:rFonts w:cs="Times New Roman"/>
            <w:sz w:val="20"/>
          </w:rPr>
          <w:t>Learning</w:t>
        </w:r>
        <w:r w:rsidR="00C80775" w:rsidRPr="00CB1644">
          <w:rPr>
            <w:rStyle w:val="Hyperlink"/>
            <w:rFonts w:cs="Times New Roman"/>
            <w:sz w:val="20"/>
          </w:rPr>
          <w:t xml:space="preserve"> </w:t>
        </w:r>
        <w:r w:rsidRPr="00CB1644">
          <w:rPr>
            <w:rStyle w:val="Hyperlink"/>
            <w:rFonts w:cs="Times New Roman"/>
            <w:sz w:val="20"/>
          </w:rPr>
          <w:t>of</w:t>
        </w:r>
        <w:r w:rsidR="00C80775" w:rsidRPr="00CB1644">
          <w:rPr>
            <w:rStyle w:val="Hyperlink"/>
            <w:rFonts w:cs="Times New Roman"/>
            <w:sz w:val="20"/>
          </w:rPr>
          <w:t xml:space="preserve"> </w:t>
        </w:r>
        <w:r w:rsidRPr="00CB1644">
          <w:rPr>
            <w:rStyle w:val="Hyperlink"/>
            <w:rFonts w:cs="Times New Roman"/>
            <w:sz w:val="20"/>
          </w:rPr>
          <w:t>Mathematics:</w:t>
        </w:r>
        <w:r w:rsidR="00C80775" w:rsidRPr="00CB1644">
          <w:rPr>
            <w:rStyle w:val="Hyperlink"/>
            <w:rFonts w:cs="Times New Roman"/>
            <w:sz w:val="20"/>
          </w:rPr>
          <w:t xml:space="preserve"> </w:t>
        </w:r>
        <w:r w:rsidRPr="00CB1644">
          <w:rPr>
            <w:rStyle w:val="Hyperlink"/>
            <w:rFonts w:cs="Times New Roman"/>
            <w:sz w:val="20"/>
          </w:rPr>
          <w:t>Further</w:t>
        </w:r>
        <w:r w:rsidR="00C80775" w:rsidRPr="00CB1644">
          <w:rPr>
            <w:rStyle w:val="Hyperlink"/>
            <w:rFonts w:cs="Times New Roman"/>
            <w:sz w:val="20"/>
          </w:rPr>
          <w:t xml:space="preserve"> </w:t>
        </w:r>
        <w:r w:rsidRPr="00CB1644">
          <w:rPr>
            <w:rStyle w:val="Hyperlink"/>
            <w:rFonts w:cs="Times New Roman"/>
            <w:sz w:val="20"/>
          </w:rPr>
          <w:t>Explorations</w:t>
        </w:r>
        <w:r w:rsidR="00C80775" w:rsidRPr="00CB1644">
          <w:rPr>
            <w:rStyle w:val="Hyperlink"/>
            <w:rFonts w:cs="Times New Roman"/>
            <w:sz w:val="20"/>
          </w:rPr>
          <w:t xml:space="preserve"> </w:t>
        </w:r>
        <w:r w:rsidRPr="00CB1644">
          <w:rPr>
            <w:rStyle w:val="Hyperlink"/>
            <w:rFonts w:cs="Times New Roman"/>
            <w:sz w:val="20"/>
          </w:rPr>
          <w:t>of</w:t>
        </w:r>
        <w:r w:rsidR="00C80775" w:rsidRPr="00CB1644">
          <w:rPr>
            <w:rStyle w:val="Hyperlink"/>
            <w:rFonts w:cs="Times New Roman"/>
            <w:sz w:val="20"/>
          </w:rPr>
          <w:t xml:space="preserve"> </w:t>
        </w:r>
        <w:r w:rsidRPr="00CB1644">
          <w:rPr>
            <w:rStyle w:val="Hyperlink"/>
            <w:rFonts w:cs="Times New Roman"/>
            <w:sz w:val="20"/>
          </w:rPr>
          <w:t>a</w:t>
        </w:r>
        <w:r w:rsidR="00C80775" w:rsidRPr="00CB1644">
          <w:rPr>
            <w:rStyle w:val="Hyperlink"/>
            <w:rFonts w:cs="Times New Roman"/>
            <w:sz w:val="20"/>
          </w:rPr>
          <w:t xml:space="preserve"> </w:t>
        </w:r>
        <w:r w:rsidRPr="00CB1644">
          <w:rPr>
            <w:rStyle w:val="Hyperlink"/>
            <w:rFonts w:cs="Times New Roman"/>
            <w:sz w:val="20"/>
          </w:rPr>
          <w:t>Novel</w:t>
        </w:r>
        <w:r w:rsidR="00C80775" w:rsidRPr="00CB1644">
          <w:rPr>
            <w:rStyle w:val="Hyperlink"/>
            <w:rFonts w:cs="Times New Roman"/>
            <w:sz w:val="20"/>
          </w:rPr>
          <w:t xml:space="preserve"> </w:t>
        </w:r>
        <w:r w:rsidRPr="00CB1644">
          <w:rPr>
            <w:rStyle w:val="Hyperlink"/>
            <w:rFonts w:cs="Times New Roman"/>
            <w:sz w:val="20"/>
          </w:rPr>
          <w:t>Measure</w:t>
        </w:r>
        <w:r w:rsidR="00C80775" w:rsidRPr="00CB1644">
          <w:rPr>
            <w:rStyle w:val="Hyperlink"/>
            <w:rFonts w:cs="Times New Roman"/>
            <w:sz w:val="20"/>
          </w:rPr>
          <w:t xml:space="preserve"> </w:t>
        </w:r>
        <w:r w:rsidRPr="00CB1644">
          <w:rPr>
            <w:rStyle w:val="Hyperlink"/>
            <w:rFonts w:cs="Times New Roman"/>
            <w:sz w:val="20"/>
          </w:rPr>
          <w:t>of</w:t>
        </w:r>
        <w:r w:rsidR="00C80775" w:rsidRPr="00CB1644">
          <w:rPr>
            <w:rStyle w:val="Hyperlink"/>
            <w:rFonts w:cs="Times New Roman"/>
            <w:sz w:val="20"/>
          </w:rPr>
          <w:t xml:space="preserve"> </w:t>
        </w:r>
        <w:r w:rsidRPr="00CB1644">
          <w:rPr>
            <w:rStyle w:val="Hyperlink"/>
            <w:rFonts w:cs="Times New Roman"/>
            <w:sz w:val="20"/>
          </w:rPr>
          <w:t>Teacher</w:t>
        </w:r>
        <w:r w:rsidR="00C80775" w:rsidRPr="00CB1644">
          <w:rPr>
            <w:rStyle w:val="Hyperlink"/>
            <w:rFonts w:cs="Times New Roman"/>
            <w:sz w:val="20"/>
          </w:rPr>
          <w:t xml:space="preserve"> </w:t>
        </w:r>
        <w:r w:rsidRPr="00CB1644">
          <w:rPr>
            <w:rStyle w:val="Hyperlink"/>
            <w:rFonts w:cs="Times New Roman"/>
            <w:sz w:val="20"/>
          </w:rPr>
          <w:t>Knowledge</w:t>
        </w:r>
      </w:hyperlink>
      <w:r w:rsidRPr="00CB1644">
        <w:rPr>
          <w:rFonts w:cs="Times New Roman"/>
          <w:sz w:val="20"/>
        </w:rPr>
        <w:t>.</w:t>
      </w:r>
      <w:r w:rsidR="00C80775" w:rsidRPr="00CB1644">
        <w:rPr>
          <w:rFonts w:cs="Times New Roman"/>
          <w:sz w:val="20"/>
        </w:rPr>
        <w:t xml:space="preserve"> </w:t>
      </w:r>
      <w:r w:rsidRPr="00CB1644">
        <w:rPr>
          <w:rFonts w:cs="Times New Roman"/>
          <w:i/>
          <w:sz w:val="20"/>
        </w:rPr>
        <w:t>Journal</w:t>
      </w:r>
      <w:r w:rsidR="00C80775" w:rsidRPr="00CB1644">
        <w:rPr>
          <w:rFonts w:cs="Times New Roman"/>
          <w:i/>
          <w:sz w:val="20"/>
        </w:rPr>
        <w:t xml:space="preserve"> </w:t>
      </w:r>
      <w:r w:rsidRPr="00CB1644">
        <w:rPr>
          <w:rFonts w:cs="Times New Roman"/>
          <w:i/>
          <w:sz w:val="20"/>
        </w:rPr>
        <w:t>of</w:t>
      </w:r>
      <w:r w:rsidR="00C80775" w:rsidRPr="00CB1644">
        <w:rPr>
          <w:rFonts w:cs="Times New Roman"/>
          <w:i/>
          <w:sz w:val="20"/>
        </w:rPr>
        <w:t xml:space="preserve"> </w:t>
      </w:r>
      <w:r w:rsidRPr="00CB1644">
        <w:rPr>
          <w:rFonts w:cs="Times New Roman"/>
          <w:i/>
          <w:sz w:val="20"/>
        </w:rPr>
        <w:t>Teacher</w:t>
      </w:r>
      <w:r w:rsidR="00C80775" w:rsidRPr="00CB1644">
        <w:rPr>
          <w:rFonts w:cs="Times New Roman"/>
          <w:i/>
          <w:sz w:val="20"/>
        </w:rPr>
        <w:t xml:space="preserve"> </w:t>
      </w:r>
      <w:r w:rsidRPr="00CB1644">
        <w:rPr>
          <w:rFonts w:cs="Times New Roman"/>
          <w:i/>
          <w:sz w:val="20"/>
        </w:rPr>
        <w:t>Education</w:t>
      </w:r>
      <w:r w:rsidRPr="00CB1644">
        <w:rPr>
          <w:rFonts w:cs="Times New Roman"/>
          <w:sz w:val="20"/>
        </w:rPr>
        <w:t>,</w:t>
      </w:r>
      <w:r w:rsidR="00C80775" w:rsidRPr="00CB1644">
        <w:rPr>
          <w:rFonts w:cs="Times New Roman"/>
          <w:sz w:val="20"/>
        </w:rPr>
        <w:t xml:space="preserve"> </w:t>
      </w:r>
      <w:r w:rsidRPr="00CB1644">
        <w:rPr>
          <w:rFonts w:cs="Times New Roman"/>
          <w:i/>
          <w:sz w:val="20"/>
        </w:rPr>
        <w:t>61</w:t>
      </w:r>
      <w:r w:rsidRPr="00CB1644">
        <w:rPr>
          <w:rFonts w:cs="Times New Roman"/>
          <w:sz w:val="20"/>
        </w:rPr>
        <w:t>(1–2):</w:t>
      </w:r>
      <w:r w:rsidR="00C80775" w:rsidRPr="00CB1644">
        <w:rPr>
          <w:rFonts w:cs="Times New Roman"/>
          <w:sz w:val="20"/>
        </w:rPr>
        <w:t xml:space="preserve"> </w:t>
      </w:r>
      <w:r w:rsidRPr="00CB1644">
        <w:rPr>
          <w:rFonts w:cs="Times New Roman"/>
          <w:sz w:val="20"/>
        </w:rPr>
        <w:t>172–181.</w:t>
      </w:r>
    </w:p>
    <w:p w:rsidR="00C93E90" w:rsidRDefault="00C93E90" w:rsidP="00C93E90">
      <w:pPr>
        <w:pStyle w:val="NoSpacing"/>
      </w:pPr>
    </w:p>
    <w:p w:rsidR="00C93E90" w:rsidRDefault="00C93E90" w:rsidP="00C93E90">
      <w:pPr>
        <w:pStyle w:val="NoSpacing"/>
      </w:pPr>
    </w:p>
    <w:p w:rsidR="00411744" w:rsidRDefault="00411744" w:rsidP="00411744">
      <w:pPr>
        <w:pStyle w:val="Heading3"/>
      </w:pPr>
      <w:bookmarkStart w:id="1934" w:name="_Toc372556861"/>
      <w:r>
        <w:t>R305M060065</w:t>
      </w:r>
      <w:bookmarkEnd w:id="1934"/>
    </w:p>
    <w:p w:rsidR="00411744" w:rsidRDefault="002C2386" w:rsidP="00411744">
      <w:pPr>
        <w:pStyle w:val="NoSpacing"/>
      </w:pPr>
      <w:hyperlink r:id="rId1704" w:history="1">
        <w:r w:rsidR="00411744" w:rsidRPr="00411744">
          <w:rPr>
            <w:rStyle w:val="Hyperlink"/>
            <w:b/>
          </w:rPr>
          <w:t>Integrating Science and Diversity Education: A model of Pre-Service Elementary Teacher Preparation</w:t>
        </w:r>
      </w:hyperlink>
    </w:p>
    <w:p w:rsidR="00411744" w:rsidRPr="00411744" w:rsidRDefault="00411744" w:rsidP="00411744">
      <w:pPr>
        <w:pStyle w:val="NoSpacing"/>
        <w:rPr>
          <w:b/>
        </w:rPr>
      </w:pPr>
      <w:r>
        <w:t>University of Califronia, Berkeley</w:t>
      </w:r>
      <w:r w:rsidRPr="00411744">
        <w:rPr>
          <w:b/>
        </w:rPr>
        <w:t xml:space="preserve"> </w:t>
      </w:r>
    </w:p>
    <w:p w:rsidR="00411744" w:rsidRDefault="00411744" w:rsidP="00411744">
      <w:pPr>
        <w:pStyle w:val="NoSpacing"/>
      </w:pPr>
      <w:r>
        <w:t xml:space="preserve">Tharp, Roland </w:t>
      </w:r>
    </w:p>
    <w:p w:rsidR="00411744" w:rsidRDefault="00411744" w:rsidP="00411744">
      <w:pPr>
        <w:pStyle w:val="NoSpacing"/>
      </w:pPr>
    </w:p>
    <w:p w:rsidR="00411744" w:rsidRDefault="00411744" w:rsidP="00411744">
      <w:pPr>
        <w:pStyle w:val="NoSpacing"/>
      </w:pPr>
      <w:r>
        <w:t>Publications:</w:t>
      </w:r>
    </w:p>
    <w:p w:rsidR="00411744" w:rsidRPr="00411744" w:rsidRDefault="00411744" w:rsidP="00411744">
      <w:pPr>
        <w:pStyle w:val="NoSpacing"/>
        <w:ind w:left="720"/>
        <w:rPr>
          <w:sz w:val="20"/>
        </w:rPr>
      </w:pPr>
      <w:r w:rsidRPr="00411744">
        <w:rPr>
          <w:sz w:val="20"/>
        </w:rPr>
        <w:t>Bravo</w:t>
      </w:r>
      <w:r w:rsidR="003E79FD" w:rsidRPr="00411744">
        <w:rPr>
          <w:sz w:val="20"/>
        </w:rPr>
        <w:t xml:space="preserve">, </w:t>
      </w:r>
      <w:r w:rsidRPr="00411744">
        <w:rPr>
          <w:sz w:val="20"/>
        </w:rPr>
        <w:t>M</w:t>
      </w:r>
      <w:r w:rsidR="003E79FD" w:rsidRPr="00411744">
        <w:rPr>
          <w:sz w:val="20"/>
        </w:rPr>
        <w:t>.</w:t>
      </w:r>
      <w:r w:rsidRPr="00411744">
        <w:rPr>
          <w:sz w:val="20"/>
        </w:rPr>
        <w:t>A</w:t>
      </w:r>
      <w:r w:rsidR="003E79FD" w:rsidRPr="00411744">
        <w:rPr>
          <w:sz w:val="20"/>
        </w:rPr>
        <w:t xml:space="preserve">. (2011). </w:t>
      </w:r>
      <w:r w:rsidRPr="00411744">
        <w:rPr>
          <w:sz w:val="20"/>
        </w:rPr>
        <w:t>Leveraging Spanish</w:t>
      </w:r>
      <w:r w:rsidR="003E79FD" w:rsidRPr="00411744">
        <w:rPr>
          <w:sz w:val="20"/>
        </w:rPr>
        <w:t>-</w:t>
      </w:r>
      <w:r w:rsidRPr="00411744">
        <w:rPr>
          <w:sz w:val="20"/>
        </w:rPr>
        <w:t xml:space="preserve">Speaking </w:t>
      </w:r>
      <w:r w:rsidR="003E79FD" w:rsidRPr="00411744">
        <w:rPr>
          <w:sz w:val="20"/>
        </w:rPr>
        <w:t xml:space="preserve">Els </w:t>
      </w:r>
      <w:r w:rsidRPr="00411744">
        <w:rPr>
          <w:sz w:val="20"/>
        </w:rPr>
        <w:t xml:space="preserve">Native Language </w:t>
      </w:r>
      <w:r w:rsidR="003E79FD" w:rsidRPr="00411744">
        <w:rPr>
          <w:sz w:val="20"/>
        </w:rPr>
        <w:t xml:space="preserve">To </w:t>
      </w:r>
      <w:r w:rsidRPr="00411744">
        <w:rPr>
          <w:sz w:val="20"/>
        </w:rPr>
        <w:t>Access Science</w:t>
      </w:r>
      <w:r w:rsidR="003E79FD" w:rsidRPr="00411744">
        <w:rPr>
          <w:sz w:val="20"/>
        </w:rPr>
        <w:t xml:space="preserve">. </w:t>
      </w:r>
      <w:r w:rsidRPr="00411744">
        <w:rPr>
          <w:sz w:val="20"/>
        </w:rPr>
        <w:t xml:space="preserve">National Clearinghouse </w:t>
      </w:r>
      <w:r w:rsidR="003E79FD" w:rsidRPr="00411744">
        <w:rPr>
          <w:sz w:val="20"/>
        </w:rPr>
        <w:t xml:space="preserve">For </w:t>
      </w:r>
      <w:r w:rsidRPr="00411744">
        <w:rPr>
          <w:sz w:val="20"/>
        </w:rPr>
        <w:t xml:space="preserve">English Language Acquisition </w:t>
      </w:r>
      <w:r w:rsidR="003E79FD" w:rsidRPr="00411744">
        <w:rPr>
          <w:sz w:val="20"/>
        </w:rPr>
        <w:t>3, 21–23.</w:t>
      </w:r>
    </w:p>
    <w:p w:rsidR="00411744" w:rsidRPr="00411744" w:rsidRDefault="00411744" w:rsidP="00411744">
      <w:pPr>
        <w:pStyle w:val="NoSpacing"/>
        <w:ind w:left="720"/>
        <w:rPr>
          <w:sz w:val="20"/>
        </w:rPr>
      </w:pPr>
    </w:p>
    <w:p w:rsidR="00411744" w:rsidRPr="00411744" w:rsidRDefault="00411744" w:rsidP="00411744">
      <w:pPr>
        <w:pStyle w:val="NoSpacing"/>
        <w:ind w:left="720"/>
        <w:rPr>
          <w:sz w:val="20"/>
        </w:rPr>
      </w:pPr>
      <w:r w:rsidRPr="00411744">
        <w:rPr>
          <w:sz w:val="20"/>
        </w:rPr>
        <w:t>Stoddart</w:t>
      </w:r>
      <w:r w:rsidR="003E79FD" w:rsidRPr="00411744">
        <w:rPr>
          <w:sz w:val="20"/>
        </w:rPr>
        <w:t xml:space="preserve">, </w:t>
      </w:r>
      <w:r w:rsidRPr="00411744">
        <w:rPr>
          <w:sz w:val="20"/>
        </w:rPr>
        <w:t>T</w:t>
      </w:r>
      <w:r w:rsidR="003E79FD" w:rsidRPr="00411744">
        <w:rPr>
          <w:sz w:val="20"/>
        </w:rPr>
        <w:t xml:space="preserve">., </w:t>
      </w:r>
      <w:r w:rsidRPr="00411744">
        <w:rPr>
          <w:sz w:val="20"/>
        </w:rPr>
        <w:t>Solís</w:t>
      </w:r>
      <w:r w:rsidR="003E79FD" w:rsidRPr="00411744">
        <w:rPr>
          <w:sz w:val="20"/>
        </w:rPr>
        <w:t xml:space="preserve">, </w:t>
      </w:r>
      <w:r w:rsidRPr="00411744">
        <w:rPr>
          <w:sz w:val="20"/>
        </w:rPr>
        <w:t>J</w:t>
      </w:r>
      <w:r w:rsidR="003E79FD" w:rsidRPr="00411744">
        <w:rPr>
          <w:sz w:val="20"/>
        </w:rPr>
        <w:t>.</w:t>
      </w:r>
      <w:r w:rsidRPr="00411744">
        <w:rPr>
          <w:sz w:val="20"/>
        </w:rPr>
        <w:t>L</w:t>
      </w:r>
      <w:r w:rsidR="003E79FD" w:rsidRPr="00411744">
        <w:rPr>
          <w:sz w:val="20"/>
        </w:rPr>
        <w:t xml:space="preserve">., </w:t>
      </w:r>
      <w:r w:rsidRPr="00411744">
        <w:rPr>
          <w:sz w:val="20"/>
        </w:rPr>
        <w:t>Tolbert</w:t>
      </w:r>
      <w:r w:rsidR="003E79FD" w:rsidRPr="00411744">
        <w:rPr>
          <w:sz w:val="20"/>
        </w:rPr>
        <w:t xml:space="preserve">, </w:t>
      </w:r>
      <w:r w:rsidRPr="00411744">
        <w:rPr>
          <w:sz w:val="20"/>
        </w:rPr>
        <w:t>S</w:t>
      </w:r>
      <w:r w:rsidR="003E79FD" w:rsidRPr="00411744">
        <w:rPr>
          <w:sz w:val="20"/>
        </w:rPr>
        <w:t>.,</w:t>
      </w:r>
      <w:r w:rsidR="00FF721E">
        <w:rPr>
          <w:sz w:val="20"/>
        </w:rPr>
        <w:t xml:space="preserve"> and </w:t>
      </w:r>
      <w:r w:rsidRPr="00411744">
        <w:rPr>
          <w:sz w:val="20"/>
        </w:rPr>
        <w:t>Bravo</w:t>
      </w:r>
      <w:r w:rsidR="003E79FD" w:rsidRPr="00411744">
        <w:rPr>
          <w:sz w:val="20"/>
        </w:rPr>
        <w:t xml:space="preserve">, </w:t>
      </w:r>
      <w:r w:rsidRPr="00411744">
        <w:rPr>
          <w:sz w:val="20"/>
        </w:rPr>
        <w:t>M</w:t>
      </w:r>
      <w:r w:rsidR="003E79FD" w:rsidRPr="00411744">
        <w:rPr>
          <w:sz w:val="20"/>
        </w:rPr>
        <w:t>.</w:t>
      </w:r>
      <w:r w:rsidRPr="00411744">
        <w:rPr>
          <w:sz w:val="20"/>
        </w:rPr>
        <w:t>A</w:t>
      </w:r>
      <w:r w:rsidR="003E79FD">
        <w:rPr>
          <w:sz w:val="20"/>
        </w:rPr>
        <w:t xml:space="preserve">. </w:t>
      </w:r>
      <w:r w:rsidR="003E79FD" w:rsidRPr="00411744">
        <w:rPr>
          <w:sz w:val="20"/>
        </w:rPr>
        <w:t xml:space="preserve">(2010). </w:t>
      </w:r>
      <w:r w:rsidRPr="00411744">
        <w:rPr>
          <w:sz w:val="20"/>
        </w:rPr>
        <w:t xml:space="preserve">A </w:t>
      </w:r>
      <w:r w:rsidR="003E79FD" w:rsidRPr="00411744">
        <w:rPr>
          <w:sz w:val="20"/>
        </w:rPr>
        <w:t xml:space="preserve">Framework For The Effective Science Teaching Of </w:t>
      </w:r>
      <w:r w:rsidRPr="00411744">
        <w:rPr>
          <w:sz w:val="20"/>
        </w:rPr>
        <w:t xml:space="preserve">English Language Learners </w:t>
      </w:r>
      <w:r w:rsidR="003E79FD" w:rsidRPr="00411744">
        <w:rPr>
          <w:sz w:val="20"/>
        </w:rPr>
        <w:t xml:space="preserve">In Elementary Schools. </w:t>
      </w:r>
      <w:r w:rsidRPr="00411744">
        <w:rPr>
          <w:sz w:val="20"/>
        </w:rPr>
        <w:t>In D</w:t>
      </w:r>
      <w:r w:rsidR="003E79FD" w:rsidRPr="00411744">
        <w:rPr>
          <w:sz w:val="20"/>
        </w:rPr>
        <w:t xml:space="preserve">. </w:t>
      </w:r>
      <w:r w:rsidRPr="00411744">
        <w:rPr>
          <w:sz w:val="20"/>
        </w:rPr>
        <w:t>W</w:t>
      </w:r>
      <w:r w:rsidR="003E79FD" w:rsidRPr="00411744">
        <w:rPr>
          <w:sz w:val="20"/>
        </w:rPr>
        <w:t xml:space="preserve">. </w:t>
      </w:r>
      <w:r w:rsidRPr="00411744">
        <w:rPr>
          <w:sz w:val="20"/>
        </w:rPr>
        <w:t>Sunal</w:t>
      </w:r>
      <w:r w:rsidR="003E79FD" w:rsidRPr="00411744">
        <w:rPr>
          <w:sz w:val="20"/>
        </w:rPr>
        <w:t xml:space="preserve">, </w:t>
      </w:r>
      <w:r w:rsidRPr="00411744">
        <w:rPr>
          <w:sz w:val="20"/>
        </w:rPr>
        <w:t>C</w:t>
      </w:r>
      <w:r w:rsidR="003E79FD" w:rsidRPr="00411744">
        <w:rPr>
          <w:sz w:val="20"/>
        </w:rPr>
        <w:t xml:space="preserve">. </w:t>
      </w:r>
      <w:r w:rsidRPr="00411744">
        <w:rPr>
          <w:sz w:val="20"/>
        </w:rPr>
        <w:t>S</w:t>
      </w:r>
      <w:r w:rsidR="003E79FD" w:rsidRPr="00411744">
        <w:rPr>
          <w:sz w:val="20"/>
        </w:rPr>
        <w:t xml:space="preserve">. </w:t>
      </w:r>
      <w:r w:rsidRPr="00411744">
        <w:rPr>
          <w:sz w:val="20"/>
        </w:rPr>
        <w:t>Sunal</w:t>
      </w:r>
      <w:r w:rsidR="00FF721E">
        <w:rPr>
          <w:sz w:val="20"/>
        </w:rPr>
        <w:t xml:space="preserve"> and </w:t>
      </w:r>
      <w:r w:rsidRPr="00411744">
        <w:rPr>
          <w:sz w:val="20"/>
        </w:rPr>
        <w:t>E</w:t>
      </w:r>
      <w:r w:rsidR="003E79FD" w:rsidRPr="00411744">
        <w:rPr>
          <w:sz w:val="20"/>
        </w:rPr>
        <w:t xml:space="preserve">. </w:t>
      </w:r>
      <w:r w:rsidRPr="00411744">
        <w:rPr>
          <w:sz w:val="20"/>
        </w:rPr>
        <w:t>L</w:t>
      </w:r>
      <w:r w:rsidR="003E79FD" w:rsidRPr="00411744">
        <w:rPr>
          <w:sz w:val="20"/>
        </w:rPr>
        <w:t xml:space="preserve">. </w:t>
      </w:r>
      <w:r w:rsidRPr="00411744">
        <w:rPr>
          <w:sz w:val="20"/>
        </w:rPr>
        <w:t xml:space="preserve">Wright </w:t>
      </w:r>
      <w:r w:rsidR="003E79FD" w:rsidRPr="00411744">
        <w:rPr>
          <w:sz w:val="20"/>
        </w:rPr>
        <w:t>(</w:t>
      </w:r>
      <w:r w:rsidRPr="00411744">
        <w:rPr>
          <w:sz w:val="20"/>
        </w:rPr>
        <w:t>Eds</w:t>
      </w:r>
      <w:r w:rsidR="003E79FD" w:rsidRPr="00411744">
        <w:rPr>
          <w:sz w:val="20"/>
        </w:rPr>
        <w:t xml:space="preserve">.), </w:t>
      </w:r>
      <w:r w:rsidRPr="00411744">
        <w:rPr>
          <w:sz w:val="20"/>
        </w:rPr>
        <w:t xml:space="preserve">Teaching </w:t>
      </w:r>
      <w:r w:rsidR="003E79FD" w:rsidRPr="00411744">
        <w:rPr>
          <w:sz w:val="20"/>
        </w:rPr>
        <w:t xml:space="preserve">Science With </w:t>
      </w:r>
      <w:r w:rsidRPr="00411744">
        <w:rPr>
          <w:sz w:val="20"/>
        </w:rPr>
        <w:t xml:space="preserve">Hispanic </w:t>
      </w:r>
      <w:r w:rsidR="003E79FD" w:rsidRPr="00411744">
        <w:rPr>
          <w:sz w:val="20"/>
        </w:rPr>
        <w:t xml:space="preserve">Ells In </w:t>
      </w:r>
      <w:r w:rsidRPr="00411744">
        <w:rPr>
          <w:sz w:val="20"/>
        </w:rPr>
        <w:t>K</w:t>
      </w:r>
      <w:r w:rsidR="003E79FD" w:rsidRPr="00411744">
        <w:rPr>
          <w:sz w:val="20"/>
        </w:rPr>
        <w:t>–16 Classrooms (</w:t>
      </w:r>
      <w:r w:rsidRPr="00411744">
        <w:rPr>
          <w:sz w:val="20"/>
        </w:rPr>
        <w:t>Vol</w:t>
      </w:r>
      <w:r w:rsidR="003E79FD" w:rsidRPr="00411744">
        <w:rPr>
          <w:sz w:val="20"/>
        </w:rPr>
        <w:t xml:space="preserve">. </w:t>
      </w:r>
      <w:r w:rsidRPr="00411744">
        <w:rPr>
          <w:sz w:val="20"/>
        </w:rPr>
        <w:t xml:space="preserve">Research </w:t>
      </w:r>
      <w:r w:rsidR="003E79FD" w:rsidRPr="00411744">
        <w:rPr>
          <w:sz w:val="20"/>
        </w:rPr>
        <w:t xml:space="preserve">In </w:t>
      </w:r>
      <w:r w:rsidRPr="00411744">
        <w:rPr>
          <w:sz w:val="20"/>
        </w:rPr>
        <w:t>Science Education</w:t>
      </w:r>
      <w:r w:rsidR="003E79FD" w:rsidRPr="00411744">
        <w:rPr>
          <w:sz w:val="20"/>
        </w:rPr>
        <w:t xml:space="preserve">, </w:t>
      </w:r>
      <w:r w:rsidR="00FF721E">
        <w:rPr>
          <w:sz w:val="20"/>
        </w:rPr>
        <w:t>pp.</w:t>
      </w:r>
      <w:r w:rsidR="003E79FD" w:rsidRPr="00411744">
        <w:rPr>
          <w:sz w:val="20"/>
        </w:rPr>
        <w:t xml:space="preserve">151–182). </w:t>
      </w:r>
      <w:r w:rsidRPr="00411744">
        <w:rPr>
          <w:sz w:val="20"/>
        </w:rPr>
        <w:t>Charlotte</w:t>
      </w:r>
      <w:r w:rsidR="003E79FD" w:rsidRPr="00411744">
        <w:rPr>
          <w:sz w:val="20"/>
        </w:rPr>
        <w:t xml:space="preserve">, </w:t>
      </w:r>
      <w:r w:rsidRPr="00411744">
        <w:rPr>
          <w:sz w:val="20"/>
        </w:rPr>
        <w:t>NC</w:t>
      </w:r>
      <w:r w:rsidR="003E79FD" w:rsidRPr="00411744">
        <w:rPr>
          <w:sz w:val="20"/>
        </w:rPr>
        <w:t xml:space="preserve">.: </w:t>
      </w:r>
      <w:r w:rsidRPr="00411744">
        <w:rPr>
          <w:sz w:val="20"/>
        </w:rPr>
        <w:t>Information Age Publishing</w:t>
      </w:r>
      <w:r w:rsidR="003E79FD" w:rsidRPr="00411744">
        <w:rPr>
          <w:sz w:val="20"/>
        </w:rPr>
        <w:t>.</w:t>
      </w:r>
    </w:p>
    <w:p w:rsidR="00411744" w:rsidRPr="00411744" w:rsidRDefault="00411744" w:rsidP="00411744">
      <w:pPr>
        <w:pStyle w:val="NoSpacing"/>
        <w:ind w:left="720"/>
        <w:rPr>
          <w:sz w:val="20"/>
        </w:rPr>
      </w:pPr>
    </w:p>
    <w:p w:rsidR="00411744" w:rsidRPr="00411744" w:rsidRDefault="00411744" w:rsidP="00411744">
      <w:pPr>
        <w:pStyle w:val="NoSpacing"/>
        <w:ind w:left="720"/>
        <w:rPr>
          <w:sz w:val="20"/>
        </w:rPr>
      </w:pPr>
      <w:r w:rsidRPr="00411744">
        <w:rPr>
          <w:sz w:val="20"/>
        </w:rPr>
        <w:t>Solís</w:t>
      </w:r>
      <w:r w:rsidR="003E79FD" w:rsidRPr="00411744">
        <w:rPr>
          <w:sz w:val="20"/>
        </w:rPr>
        <w:t xml:space="preserve">, </w:t>
      </w:r>
      <w:r w:rsidRPr="00411744">
        <w:rPr>
          <w:sz w:val="20"/>
        </w:rPr>
        <w:t>J</w:t>
      </w:r>
      <w:r w:rsidR="003E79FD" w:rsidRPr="00411744">
        <w:rPr>
          <w:sz w:val="20"/>
        </w:rPr>
        <w:t>.</w:t>
      </w:r>
      <w:r w:rsidRPr="00411744">
        <w:rPr>
          <w:sz w:val="20"/>
        </w:rPr>
        <w:t>L</w:t>
      </w:r>
      <w:r w:rsidR="003E79FD" w:rsidRPr="00411744">
        <w:rPr>
          <w:sz w:val="20"/>
        </w:rPr>
        <w:t xml:space="preserve">., </w:t>
      </w:r>
      <w:r w:rsidRPr="00411744">
        <w:rPr>
          <w:sz w:val="20"/>
        </w:rPr>
        <w:t>Bravo</w:t>
      </w:r>
      <w:r w:rsidR="003E79FD" w:rsidRPr="00411744">
        <w:rPr>
          <w:sz w:val="20"/>
        </w:rPr>
        <w:t xml:space="preserve">, </w:t>
      </w:r>
      <w:r w:rsidRPr="00411744">
        <w:rPr>
          <w:sz w:val="20"/>
        </w:rPr>
        <w:t>M</w:t>
      </w:r>
      <w:r w:rsidR="003E79FD" w:rsidRPr="00411744">
        <w:rPr>
          <w:sz w:val="20"/>
        </w:rPr>
        <w:t>.</w:t>
      </w:r>
      <w:r w:rsidRPr="00411744">
        <w:rPr>
          <w:sz w:val="20"/>
        </w:rPr>
        <w:t>A</w:t>
      </w:r>
      <w:r w:rsidR="003E79FD" w:rsidRPr="00411744">
        <w:rPr>
          <w:sz w:val="20"/>
        </w:rPr>
        <w:t>.</w:t>
      </w:r>
      <w:r w:rsidR="00FF721E">
        <w:rPr>
          <w:sz w:val="20"/>
        </w:rPr>
        <w:t xml:space="preserve"> and </w:t>
      </w:r>
      <w:r w:rsidRPr="00411744">
        <w:rPr>
          <w:sz w:val="20"/>
        </w:rPr>
        <w:t>Stoddart</w:t>
      </w:r>
      <w:r w:rsidR="003E79FD" w:rsidRPr="00411744">
        <w:rPr>
          <w:sz w:val="20"/>
        </w:rPr>
        <w:t xml:space="preserve">, </w:t>
      </w:r>
      <w:r w:rsidRPr="00411744">
        <w:rPr>
          <w:sz w:val="20"/>
        </w:rPr>
        <w:t>T</w:t>
      </w:r>
      <w:r w:rsidR="003E79FD" w:rsidRPr="00411744">
        <w:rPr>
          <w:sz w:val="20"/>
        </w:rPr>
        <w:t xml:space="preserve">. (2009). </w:t>
      </w:r>
      <w:r w:rsidRPr="00411744">
        <w:rPr>
          <w:sz w:val="20"/>
        </w:rPr>
        <w:t>Integrating Science</w:t>
      </w:r>
      <w:r w:rsidR="00FF721E">
        <w:rPr>
          <w:sz w:val="20"/>
        </w:rPr>
        <w:t xml:space="preserve"> and </w:t>
      </w:r>
      <w:r w:rsidRPr="00411744">
        <w:rPr>
          <w:sz w:val="20"/>
        </w:rPr>
        <w:t>Diversity Education</w:t>
      </w:r>
      <w:r w:rsidR="003E79FD" w:rsidRPr="00411744">
        <w:rPr>
          <w:sz w:val="20"/>
        </w:rPr>
        <w:t xml:space="preserve">: </w:t>
      </w:r>
      <w:r w:rsidRPr="00411744">
        <w:rPr>
          <w:sz w:val="20"/>
        </w:rPr>
        <w:t xml:space="preserve">A Model </w:t>
      </w:r>
      <w:r w:rsidR="003E79FD" w:rsidRPr="00411744">
        <w:rPr>
          <w:sz w:val="20"/>
        </w:rPr>
        <w:t xml:space="preserve">For </w:t>
      </w:r>
      <w:r w:rsidRPr="00411744">
        <w:rPr>
          <w:sz w:val="20"/>
        </w:rPr>
        <w:t>Pre</w:t>
      </w:r>
      <w:r w:rsidR="003E79FD" w:rsidRPr="00411744">
        <w:rPr>
          <w:sz w:val="20"/>
        </w:rPr>
        <w:t xml:space="preserve">-Service </w:t>
      </w:r>
      <w:r w:rsidRPr="00411744">
        <w:rPr>
          <w:sz w:val="20"/>
        </w:rPr>
        <w:t>Elementary Teacher Preparation Programs</w:t>
      </w:r>
      <w:r w:rsidR="003E79FD" w:rsidRPr="00411744">
        <w:rPr>
          <w:sz w:val="20"/>
        </w:rPr>
        <w:t xml:space="preserve">. </w:t>
      </w:r>
      <w:r w:rsidRPr="00411744">
        <w:rPr>
          <w:sz w:val="20"/>
        </w:rPr>
        <w:t xml:space="preserve">Proceedings </w:t>
      </w:r>
      <w:r w:rsidR="003E79FD" w:rsidRPr="00411744">
        <w:rPr>
          <w:sz w:val="20"/>
        </w:rPr>
        <w:t xml:space="preserve">From The </w:t>
      </w:r>
      <w:r w:rsidRPr="00411744">
        <w:rPr>
          <w:sz w:val="20"/>
        </w:rPr>
        <w:t xml:space="preserve">National Association </w:t>
      </w:r>
      <w:r w:rsidR="003E79FD" w:rsidRPr="00411744">
        <w:rPr>
          <w:sz w:val="20"/>
        </w:rPr>
        <w:t xml:space="preserve">Of </w:t>
      </w:r>
      <w:r w:rsidRPr="00411744">
        <w:rPr>
          <w:sz w:val="20"/>
        </w:rPr>
        <w:t>Research In Science Teaching Annual Meeting</w:t>
      </w:r>
      <w:r w:rsidR="003E79FD" w:rsidRPr="00411744">
        <w:rPr>
          <w:sz w:val="20"/>
        </w:rPr>
        <w:t xml:space="preserve">. </w:t>
      </w:r>
      <w:r w:rsidRPr="00411744">
        <w:rPr>
          <w:sz w:val="20"/>
        </w:rPr>
        <w:t>Garden Grove CA</w:t>
      </w:r>
      <w:r w:rsidR="003E79FD" w:rsidRPr="00411744">
        <w:rPr>
          <w:sz w:val="20"/>
        </w:rPr>
        <w:t>.</w:t>
      </w:r>
    </w:p>
    <w:p w:rsidR="00411744" w:rsidRPr="00411744" w:rsidRDefault="00411744" w:rsidP="00411744">
      <w:pPr>
        <w:pStyle w:val="NoSpacing"/>
        <w:ind w:left="720"/>
        <w:rPr>
          <w:sz w:val="20"/>
        </w:rPr>
      </w:pPr>
    </w:p>
    <w:p w:rsidR="00411744" w:rsidRPr="00411744" w:rsidRDefault="00411744" w:rsidP="00411744">
      <w:pPr>
        <w:pStyle w:val="NoSpacing"/>
        <w:ind w:left="720"/>
        <w:rPr>
          <w:sz w:val="20"/>
        </w:rPr>
      </w:pPr>
      <w:r w:rsidRPr="00411744">
        <w:rPr>
          <w:sz w:val="20"/>
        </w:rPr>
        <w:t>Bravo</w:t>
      </w:r>
      <w:r w:rsidR="003E79FD" w:rsidRPr="00411744">
        <w:rPr>
          <w:sz w:val="20"/>
        </w:rPr>
        <w:t xml:space="preserve">, </w:t>
      </w:r>
      <w:r w:rsidRPr="00411744">
        <w:rPr>
          <w:sz w:val="20"/>
        </w:rPr>
        <w:t>M</w:t>
      </w:r>
      <w:r w:rsidR="003E79FD" w:rsidRPr="00411744">
        <w:rPr>
          <w:sz w:val="20"/>
        </w:rPr>
        <w:t>.</w:t>
      </w:r>
      <w:r w:rsidRPr="00411744">
        <w:rPr>
          <w:sz w:val="20"/>
        </w:rPr>
        <w:t>A</w:t>
      </w:r>
      <w:r w:rsidR="003E79FD" w:rsidRPr="00411744">
        <w:rPr>
          <w:sz w:val="20"/>
        </w:rPr>
        <w:t>.</w:t>
      </w:r>
      <w:r w:rsidR="00FF721E">
        <w:rPr>
          <w:sz w:val="20"/>
        </w:rPr>
        <w:t xml:space="preserve"> and </w:t>
      </w:r>
      <w:r w:rsidRPr="00411744">
        <w:rPr>
          <w:sz w:val="20"/>
        </w:rPr>
        <w:t>Cervetti</w:t>
      </w:r>
      <w:r w:rsidR="003E79FD" w:rsidRPr="00411744">
        <w:rPr>
          <w:sz w:val="20"/>
        </w:rPr>
        <w:t xml:space="preserve">, </w:t>
      </w:r>
      <w:r w:rsidRPr="00411744">
        <w:rPr>
          <w:sz w:val="20"/>
        </w:rPr>
        <w:t>G</w:t>
      </w:r>
      <w:r w:rsidR="003E79FD" w:rsidRPr="00411744">
        <w:rPr>
          <w:sz w:val="20"/>
        </w:rPr>
        <w:t>.</w:t>
      </w:r>
      <w:r w:rsidRPr="00411744">
        <w:rPr>
          <w:sz w:val="20"/>
        </w:rPr>
        <w:t>N</w:t>
      </w:r>
      <w:r w:rsidR="003E79FD" w:rsidRPr="00411744">
        <w:rPr>
          <w:sz w:val="20"/>
        </w:rPr>
        <w:t xml:space="preserve">. (2009). </w:t>
      </w:r>
      <w:r w:rsidRPr="00411744">
        <w:rPr>
          <w:sz w:val="20"/>
        </w:rPr>
        <w:t xml:space="preserve">Teaching Vocabulary </w:t>
      </w:r>
      <w:r w:rsidR="003E79FD" w:rsidRPr="00411744">
        <w:rPr>
          <w:sz w:val="20"/>
        </w:rPr>
        <w:t xml:space="preserve">Through </w:t>
      </w:r>
      <w:r w:rsidRPr="00411744">
        <w:rPr>
          <w:sz w:val="20"/>
        </w:rPr>
        <w:t>Text</w:t>
      </w:r>
      <w:r w:rsidR="00FF721E">
        <w:rPr>
          <w:sz w:val="20"/>
        </w:rPr>
        <w:t xml:space="preserve"> and </w:t>
      </w:r>
      <w:r w:rsidRPr="00411744">
        <w:rPr>
          <w:sz w:val="20"/>
        </w:rPr>
        <w:t>Experience</w:t>
      </w:r>
      <w:r w:rsidR="003E79FD" w:rsidRPr="00411744">
        <w:rPr>
          <w:sz w:val="20"/>
        </w:rPr>
        <w:t xml:space="preserve">. </w:t>
      </w:r>
      <w:r w:rsidRPr="00411744">
        <w:rPr>
          <w:sz w:val="20"/>
        </w:rPr>
        <w:t>In A</w:t>
      </w:r>
      <w:r w:rsidR="003E79FD" w:rsidRPr="00411744">
        <w:rPr>
          <w:sz w:val="20"/>
        </w:rPr>
        <w:t xml:space="preserve">. </w:t>
      </w:r>
      <w:r w:rsidRPr="00411744">
        <w:rPr>
          <w:sz w:val="20"/>
        </w:rPr>
        <w:t>E</w:t>
      </w:r>
      <w:r w:rsidR="003E79FD" w:rsidRPr="00411744">
        <w:rPr>
          <w:sz w:val="20"/>
        </w:rPr>
        <w:t xml:space="preserve">., </w:t>
      </w:r>
      <w:r w:rsidRPr="00411744">
        <w:rPr>
          <w:sz w:val="20"/>
        </w:rPr>
        <w:t>Farstrup</w:t>
      </w:r>
      <w:r w:rsidR="00FF721E">
        <w:rPr>
          <w:sz w:val="20"/>
        </w:rPr>
        <w:t xml:space="preserve"> and </w:t>
      </w:r>
      <w:r w:rsidRPr="00411744">
        <w:rPr>
          <w:sz w:val="20"/>
        </w:rPr>
        <w:t>S</w:t>
      </w:r>
      <w:r w:rsidR="003E79FD" w:rsidRPr="00411744">
        <w:rPr>
          <w:sz w:val="20"/>
        </w:rPr>
        <w:t xml:space="preserve">. </w:t>
      </w:r>
      <w:r w:rsidRPr="00411744">
        <w:rPr>
          <w:sz w:val="20"/>
        </w:rPr>
        <w:t xml:space="preserve">Samuels </w:t>
      </w:r>
      <w:r w:rsidR="003E79FD" w:rsidRPr="00411744">
        <w:rPr>
          <w:sz w:val="20"/>
        </w:rPr>
        <w:t>(</w:t>
      </w:r>
      <w:r w:rsidRPr="00411744">
        <w:rPr>
          <w:sz w:val="20"/>
        </w:rPr>
        <w:t>Eds</w:t>
      </w:r>
      <w:r w:rsidR="003E79FD" w:rsidRPr="00411744">
        <w:rPr>
          <w:sz w:val="20"/>
        </w:rPr>
        <w:t xml:space="preserve">.), </w:t>
      </w:r>
      <w:r w:rsidRPr="00411744">
        <w:rPr>
          <w:sz w:val="20"/>
        </w:rPr>
        <w:t xml:space="preserve">What Research Has </w:t>
      </w:r>
      <w:r w:rsidR="003E79FD" w:rsidRPr="00411744">
        <w:rPr>
          <w:sz w:val="20"/>
        </w:rPr>
        <w:t xml:space="preserve">To </w:t>
      </w:r>
      <w:r w:rsidRPr="00411744">
        <w:rPr>
          <w:sz w:val="20"/>
        </w:rPr>
        <w:t xml:space="preserve">Say About Vocabulary Instruction </w:t>
      </w:r>
      <w:r w:rsidR="003E79FD" w:rsidRPr="00411744">
        <w:rPr>
          <w:sz w:val="20"/>
        </w:rPr>
        <w:t>(</w:t>
      </w:r>
      <w:r w:rsidR="00FF721E">
        <w:rPr>
          <w:sz w:val="20"/>
        </w:rPr>
        <w:t>pp.</w:t>
      </w:r>
      <w:r w:rsidR="003E79FD" w:rsidRPr="00411744">
        <w:rPr>
          <w:sz w:val="20"/>
        </w:rPr>
        <w:t xml:space="preserve">130–149). </w:t>
      </w:r>
      <w:r w:rsidRPr="00411744">
        <w:rPr>
          <w:sz w:val="20"/>
        </w:rPr>
        <w:t>Newark</w:t>
      </w:r>
      <w:r w:rsidR="003E79FD" w:rsidRPr="00411744">
        <w:rPr>
          <w:sz w:val="20"/>
        </w:rPr>
        <w:t xml:space="preserve">, </w:t>
      </w:r>
      <w:r w:rsidRPr="00411744">
        <w:rPr>
          <w:sz w:val="20"/>
        </w:rPr>
        <w:t>DE</w:t>
      </w:r>
      <w:r w:rsidR="003E79FD" w:rsidRPr="00411744">
        <w:rPr>
          <w:sz w:val="20"/>
        </w:rPr>
        <w:t xml:space="preserve">: </w:t>
      </w:r>
      <w:r w:rsidRPr="00411744">
        <w:rPr>
          <w:sz w:val="20"/>
        </w:rPr>
        <w:t>International Reading Association Inc</w:t>
      </w:r>
      <w:r w:rsidR="003E79FD" w:rsidRPr="00411744">
        <w:rPr>
          <w:sz w:val="20"/>
        </w:rPr>
        <w:t>.</w:t>
      </w:r>
    </w:p>
    <w:p w:rsidR="00411744" w:rsidRDefault="00411744" w:rsidP="00CB1644">
      <w:pPr>
        <w:ind w:left="720"/>
        <w:rPr>
          <w:rFonts w:cs="Times New Roman"/>
          <w:sz w:val="20"/>
        </w:rPr>
      </w:pPr>
    </w:p>
    <w:p w:rsidR="00754FBB" w:rsidRPr="00912CB1" w:rsidRDefault="00754FBB" w:rsidP="00754FBB">
      <w:pPr>
        <w:rPr>
          <w:rFonts w:cs="Times New Roman"/>
        </w:rPr>
      </w:pPr>
    </w:p>
    <w:p w:rsidR="002F4279" w:rsidRPr="00912CB1" w:rsidRDefault="00754FBB" w:rsidP="00CB1644">
      <w:pPr>
        <w:pStyle w:val="Heading2"/>
        <w:rPr>
          <w:rFonts w:cs="Times New Roman"/>
        </w:rPr>
      </w:pPr>
      <w:bookmarkStart w:id="1935" w:name="_Toc348082496"/>
      <w:bookmarkStart w:id="1936" w:name="_Toc348442858"/>
      <w:bookmarkStart w:id="1937" w:name="_Toc372556862"/>
      <w:r w:rsidRPr="00912CB1">
        <w:rPr>
          <w:rFonts w:cs="Times New Roman"/>
        </w:rPr>
        <w:t>2007</w:t>
      </w:r>
      <w:bookmarkEnd w:id="1935"/>
      <w:bookmarkEnd w:id="1936"/>
      <w:bookmarkEnd w:id="1937"/>
    </w:p>
    <w:p w:rsidR="002F4279" w:rsidRPr="00912CB1" w:rsidRDefault="002F4279" w:rsidP="002F4279">
      <w:pPr>
        <w:pStyle w:val="Heading3"/>
        <w:rPr>
          <w:rFonts w:cs="Times New Roman"/>
        </w:rPr>
      </w:pPr>
      <w:bookmarkStart w:id="1938" w:name="_Toc372556863"/>
      <w:bookmarkStart w:id="1939" w:name="_Toc348082497"/>
      <w:bookmarkStart w:id="1940" w:name="_Toc348442859"/>
      <w:r w:rsidRPr="00912CB1">
        <w:rPr>
          <w:rFonts w:cs="Times New Roman"/>
        </w:rPr>
        <w:t>R305A070063</w:t>
      </w:r>
      <w:bookmarkEnd w:id="1938"/>
    </w:p>
    <w:p w:rsidR="002F4279" w:rsidRPr="006C3DCE" w:rsidRDefault="002C2386" w:rsidP="002F4279">
      <w:pPr>
        <w:rPr>
          <w:rFonts w:cs="Times New Roman"/>
          <w:b/>
        </w:rPr>
      </w:pPr>
      <w:hyperlink r:id="rId1705" w:history="1">
        <w:r w:rsidR="002F4279" w:rsidRPr="006C3DCE">
          <w:rPr>
            <w:rStyle w:val="Hyperlink"/>
            <w:rFonts w:cs="Times New Roman"/>
            <w:b/>
          </w:rPr>
          <w:t>The</w:t>
        </w:r>
        <w:r w:rsidR="00C80775" w:rsidRPr="006C3DCE">
          <w:rPr>
            <w:rStyle w:val="Hyperlink"/>
            <w:rFonts w:cs="Times New Roman"/>
            <w:b/>
          </w:rPr>
          <w:t xml:space="preserve"> </w:t>
        </w:r>
        <w:r w:rsidR="002F4279" w:rsidRPr="006C3DCE">
          <w:rPr>
            <w:rStyle w:val="Hyperlink"/>
            <w:rFonts w:cs="Times New Roman"/>
            <w:b/>
          </w:rPr>
          <w:t>Efficacy</w:t>
        </w:r>
        <w:r w:rsidR="00C80775" w:rsidRPr="006C3DCE">
          <w:rPr>
            <w:rStyle w:val="Hyperlink"/>
            <w:rFonts w:cs="Times New Roman"/>
            <w:b/>
          </w:rPr>
          <w:t xml:space="preserve"> </w:t>
        </w:r>
        <w:r w:rsidR="002F4279" w:rsidRPr="006C3DCE">
          <w:rPr>
            <w:rStyle w:val="Hyperlink"/>
            <w:rFonts w:cs="Times New Roman"/>
            <w:b/>
          </w:rPr>
          <w:t>of</w:t>
        </w:r>
        <w:r w:rsidR="00C80775" w:rsidRPr="006C3DCE">
          <w:rPr>
            <w:rStyle w:val="Hyperlink"/>
            <w:rFonts w:cs="Times New Roman"/>
            <w:b/>
          </w:rPr>
          <w:t xml:space="preserve"> </w:t>
        </w:r>
        <w:r w:rsidR="002F4279" w:rsidRPr="006C3DCE">
          <w:rPr>
            <w:rStyle w:val="Hyperlink"/>
            <w:rFonts w:cs="Times New Roman"/>
            <w:b/>
          </w:rPr>
          <w:t>the</w:t>
        </w:r>
        <w:r w:rsidR="00C80775" w:rsidRPr="006C3DCE">
          <w:rPr>
            <w:rStyle w:val="Hyperlink"/>
            <w:rFonts w:cs="Times New Roman"/>
            <w:b/>
          </w:rPr>
          <w:t xml:space="preserve"> </w:t>
        </w:r>
        <w:r w:rsidR="002F4279" w:rsidRPr="006C3DCE">
          <w:rPr>
            <w:rStyle w:val="Hyperlink"/>
            <w:rFonts w:cs="Times New Roman"/>
            <w:b/>
          </w:rPr>
          <w:t>Responsive</w:t>
        </w:r>
        <w:r w:rsidR="00C80775" w:rsidRPr="006C3DCE">
          <w:rPr>
            <w:rStyle w:val="Hyperlink"/>
            <w:rFonts w:cs="Times New Roman"/>
            <w:b/>
          </w:rPr>
          <w:t xml:space="preserve"> </w:t>
        </w:r>
        <w:r w:rsidR="002F4279" w:rsidRPr="006C3DCE">
          <w:rPr>
            <w:rStyle w:val="Hyperlink"/>
            <w:rFonts w:cs="Times New Roman"/>
            <w:b/>
          </w:rPr>
          <w:t>Classroom</w:t>
        </w:r>
        <w:r w:rsidR="00C80775" w:rsidRPr="006C3DCE">
          <w:rPr>
            <w:rStyle w:val="Hyperlink"/>
            <w:rFonts w:cs="Times New Roman"/>
            <w:b/>
          </w:rPr>
          <w:t xml:space="preserve"> </w:t>
        </w:r>
        <w:r w:rsidR="002F4279" w:rsidRPr="006C3DCE">
          <w:rPr>
            <w:rStyle w:val="Hyperlink"/>
            <w:rFonts w:cs="Times New Roman"/>
            <w:b/>
          </w:rPr>
          <w:t>A</w:t>
        </w:r>
        <w:r w:rsidR="00E91E27">
          <w:rPr>
            <w:rStyle w:val="Hyperlink"/>
            <w:rFonts w:cs="Times New Roman"/>
            <w:b/>
          </w:rPr>
          <w:t>pp</w:t>
        </w:r>
        <w:r w:rsidR="002F4279" w:rsidRPr="006C3DCE">
          <w:rPr>
            <w:rStyle w:val="Hyperlink"/>
            <w:rFonts w:cs="Times New Roman"/>
            <w:b/>
          </w:rPr>
          <w:t>roach</w:t>
        </w:r>
        <w:r w:rsidR="00C80775" w:rsidRPr="006C3DCE">
          <w:rPr>
            <w:rStyle w:val="Hyperlink"/>
            <w:rFonts w:cs="Times New Roman"/>
            <w:b/>
          </w:rPr>
          <w:t xml:space="preserve"> </w:t>
        </w:r>
        <w:r w:rsidR="002F4279" w:rsidRPr="006C3DCE">
          <w:rPr>
            <w:rStyle w:val="Hyperlink"/>
            <w:rFonts w:cs="Times New Roman"/>
            <w:b/>
          </w:rPr>
          <w:t>for</w:t>
        </w:r>
        <w:r w:rsidR="00C80775" w:rsidRPr="006C3DCE">
          <w:rPr>
            <w:rStyle w:val="Hyperlink"/>
            <w:rFonts w:cs="Times New Roman"/>
            <w:b/>
          </w:rPr>
          <w:t xml:space="preserve"> </w:t>
        </w:r>
        <w:r w:rsidR="002F4279" w:rsidRPr="006C3DCE">
          <w:rPr>
            <w:rStyle w:val="Hyperlink"/>
            <w:rFonts w:cs="Times New Roman"/>
            <w:b/>
          </w:rPr>
          <w:t>Improving</w:t>
        </w:r>
        <w:r w:rsidR="00C80775" w:rsidRPr="006C3DCE">
          <w:rPr>
            <w:rStyle w:val="Hyperlink"/>
            <w:rFonts w:cs="Times New Roman"/>
            <w:b/>
          </w:rPr>
          <w:t xml:space="preserve"> </w:t>
        </w:r>
        <w:r w:rsidR="002F4279" w:rsidRPr="006C3DCE">
          <w:rPr>
            <w:rStyle w:val="Hyperlink"/>
            <w:rFonts w:cs="Times New Roman"/>
            <w:b/>
          </w:rPr>
          <w:t>Teacher</w:t>
        </w:r>
        <w:r w:rsidR="00C80775" w:rsidRPr="006C3DCE">
          <w:rPr>
            <w:rStyle w:val="Hyperlink"/>
            <w:rFonts w:cs="Times New Roman"/>
            <w:b/>
          </w:rPr>
          <w:t xml:space="preserve"> </w:t>
        </w:r>
        <w:r w:rsidR="002F4279" w:rsidRPr="006C3DCE">
          <w:rPr>
            <w:rStyle w:val="Hyperlink"/>
            <w:rFonts w:cs="Times New Roman"/>
            <w:b/>
          </w:rPr>
          <w:t>Quality</w:t>
        </w:r>
        <w:r w:rsidR="00C80775" w:rsidRPr="006C3DCE">
          <w:rPr>
            <w:rStyle w:val="Hyperlink"/>
            <w:rFonts w:cs="Times New Roman"/>
            <w:b/>
          </w:rPr>
          <w:t xml:space="preserve"> </w:t>
        </w:r>
        <w:r w:rsidR="002F4279" w:rsidRPr="006C3DCE">
          <w:rPr>
            <w:rStyle w:val="Hyperlink"/>
            <w:rFonts w:cs="Times New Roman"/>
            <w:b/>
          </w:rPr>
          <w:t>and</w:t>
        </w:r>
        <w:r w:rsidR="00C80775" w:rsidRPr="006C3DCE">
          <w:rPr>
            <w:rStyle w:val="Hyperlink"/>
            <w:rFonts w:cs="Times New Roman"/>
            <w:b/>
          </w:rPr>
          <w:t xml:space="preserve"> </w:t>
        </w:r>
        <w:r w:rsidR="002F4279" w:rsidRPr="006C3DCE">
          <w:rPr>
            <w:rStyle w:val="Hyperlink"/>
            <w:rFonts w:cs="Times New Roman"/>
            <w:b/>
          </w:rPr>
          <w:t>Children’s</w:t>
        </w:r>
        <w:r w:rsidR="00C80775" w:rsidRPr="006C3DCE">
          <w:rPr>
            <w:rStyle w:val="Hyperlink"/>
            <w:rFonts w:cs="Times New Roman"/>
            <w:b/>
          </w:rPr>
          <w:t xml:space="preserve"> </w:t>
        </w:r>
        <w:r w:rsidR="002F4279" w:rsidRPr="006C3DCE">
          <w:rPr>
            <w:rStyle w:val="Hyperlink"/>
            <w:rFonts w:cs="Times New Roman"/>
            <w:b/>
          </w:rPr>
          <w:t>Academic</w:t>
        </w:r>
        <w:r w:rsidR="00C80775" w:rsidRPr="006C3DCE">
          <w:rPr>
            <w:rStyle w:val="Hyperlink"/>
            <w:rFonts w:cs="Times New Roman"/>
            <w:b/>
          </w:rPr>
          <w:t xml:space="preserve"> </w:t>
        </w:r>
        <w:r w:rsidR="002F4279" w:rsidRPr="006C3DCE">
          <w:rPr>
            <w:rStyle w:val="Hyperlink"/>
            <w:rFonts w:cs="Times New Roman"/>
            <w:b/>
          </w:rPr>
          <w:t>Performance</w:t>
        </w:r>
      </w:hyperlink>
    </w:p>
    <w:p w:rsidR="002F4279" w:rsidRPr="00912CB1" w:rsidRDefault="006C3DCE" w:rsidP="002F4279">
      <w:pPr>
        <w:rPr>
          <w:rFonts w:cs="Times New Roman"/>
        </w:rPr>
      </w:pPr>
      <w:r>
        <w:rPr>
          <w:rFonts w:cs="Times New Roman"/>
        </w:rPr>
        <w:t>University of Virginia</w:t>
      </w:r>
    </w:p>
    <w:p w:rsidR="006C3DCE" w:rsidRDefault="002F4279" w:rsidP="006C3DCE">
      <w:pPr>
        <w:rPr>
          <w:rFonts w:cs="Times New Roman"/>
        </w:rPr>
      </w:pPr>
      <w:r w:rsidRPr="00912CB1">
        <w:rPr>
          <w:rFonts w:cs="Times New Roman"/>
        </w:rPr>
        <w:t>Rimm-Kaufman,</w:t>
      </w:r>
      <w:r w:rsidR="00C80775" w:rsidRPr="00912CB1">
        <w:rPr>
          <w:rFonts w:cs="Times New Roman"/>
        </w:rPr>
        <w:t xml:space="preserve"> </w:t>
      </w:r>
      <w:r w:rsidR="003E79FD">
        <w:rPr>
          <w:rFonts w:cs="Times New Roman"/>
        </w:rPr>
        <w:t>Sara</w:t>
      </w:r>
    </w:p>
    <w:p w:rsidR="006C3DCE" w:rsidRDefault="006C3DCE" w:rsidP="006C3DCE">
      <w:pPr>
        <w:rPr>
          <w:rFonts w:cs="Times New Roman"/>
        </w:rPr>
      </w:pPr>
    </w:p>
    <w:p w:rsidR="006C3DCE" w:rsidRDefault="006C3DCE" w:rsidP="006C3DCE">
      <w:pPr>
        <w:rPr>
          <w:rFonts w:cs="Times New Roman"/>
        </w:rPr>
      </w:pPr>
      <w:r>
        <w:rPr>
          <w:rFonts w:cs="Times New Roman"/>
        </w:rPr>
        <w:t>Publications:</w:t>
      </w:r>
    </w:p>
    <w:p w:rsidR="002351DD" w:rsidRPr="006C3DCE" w:rsidRDefault="002351DD" w:rsidP="006C3DCE">
      <w:pPr>
        <w:ind w:left="720"/>
        <w:rPr>
          <w:rFonts w:cs="Times New Roman"/>
          <w:sz w:val="20"/>
        </w:rPr>
      </w:pPr>
      <w:r w:rsidRPr="006C3DCE">
        <w:rPr>
          <w:rFonts w:cs="Times New Roman"/>
          <w:sz w:val="20"/>
        </w:rPr>
        <w:t>Hulleman</w:t>
      </w:r>
      <w:r w:rsidR="003E79FD" w:rsidRPr="006C3DCE">
        <w:rPr>
          <w:rFonts w:cs="Times New Roman"/>
          <w:sz w:val="20"/>
        </w:rPr>
        <w:t xml:space="preserve">, </w:t>
      </w:r>
      <w:r w:rsidRPr="006C3DCE">
        <w:rPr>
          <w:rFonts w:cs="Times New Roman"/>
          <w:sz w:val="20"/>
        </w:rPr>
        <w:t>C</w:t>
      </w:r>
      <w:r w:rsidR="003E79FD" w:rsidRPr="006C3DCE">
        <w:rPr>
          <w:rFonts w:cs="Times New Roman"/>
          <w:sz w:val="20"/>
        </w:rPr>
        <w:t>.</w:t>
      </w:r>
      <w:r w:rsidRPr="006C3DCE">
        <w:rPr>
          <w:rFonts w:cs="Times New Roman"/>
          <w:sz w:val="20"/>
        </w:rPr>
        <w:t>S</w:t>
      </w:r>
      <w:r w:rsidR="003E79FD" w:rsidRPr="006C3DCE">
        <w:rPr>
          <w:rFonts w:cs="Times New Roman"/>
          <w:sz w:val="20"/>
        </w:rPr>
        <w:t xml:space="preserve">., </w:t>
      </w:r>
      <w:r w:rsidRPr="006C3DCE">
        <w:rPr>
          <w:rFonts w:cs="Times New Roman"/>
          <w:sz w:val="20"/>
        </w:rPr>
        <w:t>Rimm Kaufman</w:t>
      </w:r>
      <w:r w:rsidR="003E79FD" w:rsidRPr="006C3DCE">
        <w:rPr>
          <w:rFonts w:cs="Times New Roman"/>
          <w:sz w:val="20"/>
        </w:rPr>
        <w:t xml:space="preserve">, </w:t>
      </w:r>
      <w:r w:rsidRPr="006C3DCE">
        <w:rPr>
          <w:rFonts w:cs="Times New Roman"/>
          <w:sz w:val="20"/>
        </w:rPr>
        <w:t>S</w:t>
      </w:r>
      <w:r w:rsidR="003E79FD" w:rsidRPr="006C3DCE">
        <w:rPr>
          <w:rFonts w:cs="Times New Roman"/>
          <w:sz w:val="20"/>
        </w:rPr>
        <w:t>.</w:t>
      </w:r>
      <w:r w:rsidRPr="006C3DCE">
        <w:rPr>
          <w:rFonts w:cs="Times New Roman"/>
          <w:sz w:val="20"/>
        </w:rPr>
        <w:t>E</w:t>
      </w:r>
      <w:r w:rsidR="003E79FD" w:rsidRPr="006C3DCE">
        <w:rPr>
          <w:rFonts w:cs="Times New Roman"/>
          <w:sz w:val="20"/>
        </w:rPr>
        <w:t xml:space="preserve">., </w:t>
      </w:r>
      <w:r w:rsidR="00787F9E">
        <w:rPr>
          <w:rFonts w:cs="Times New Roman"/>
          <w:sz w:val="20"/>
        </w:rPr>
        <w:t>a</w:t>
      </w:r>
      <w:r w:rsidR="003E79FD">
        <w:rPr>
          <w:rFonts w:cs="Times New Roman"/>
          <w:sz w:val="20"/>
        </w:rPr>
        <w:t>nd</w:t>
      </w:r>
      <w:r w:rsidR="003E79FD" w:rsidRPr="006C3DCE">
        <w:rPr>
          <w:rFonts w:cs="Times New Roman"/>
          <w:sz w:val="20"/>
        </w:rPr>
        <w:t xml:space="preserve"> </w:t>
      </w:r>
      <w:r w:rsidRPr="006C3DCE">
        <w:rPr>
          <w:rFonts w:cs="Times New Roman"/>
          <w:sz w:val="20"/>
        </w:rPr>
        <w:t>Abry</w:t>
      </w:r>
      <w:r w:rsidR="003E79FD" w:rsidRPr="006C3DCE">
        <w:rPr>
          <w:rFonts w:cs="Times New Roman"/>
          <w:sz w:val="20"/>
        </w:rPr>
        <w:t xml:space="preserve">, </w:t>
      </w:r>
      <w:r w:rsidRPr="006C3DCE">
        <w:rPr>
          <w:rFonts w:cs="Times New Roman"/>
          <w:sz w:val="20"/>
        </w:rPr>
        <w:t>T</w:t>
      </w:r>
      <w:r w:rsidR="003E79FD" w:rsidRPr="006C3DCE">
        <w:rPr>
          <w:rFonts w:cs="Times New Roman"/>
          <w:sz w:val="20"/>
        </w:rPr>
        <w:t xml:space="preserve">. (In Press). </w:t>
      </w:r>
      <w:r w:rsidRPr="006C3DCE">
        <w:rPr>
          <w:rFonts w:cs="Times New Roman"/>
          <w:sz w:val="20"/>
        </w:rPr>
        <w:t xml:space="preserve">Whole </w:t>
      </w:r>
      <w:r w:rsidR="003E79FD" w:rsidRPr="006C3DCE">
        <w:rPr>
          <w:rFonts w:cs="Times New Roman"/>
          <w:sz w:val="20"/>
        </w:rPr>
        <w:t>Part</w:t>
      </w:r>
      <w:r w:rsidR="003E79FD">
        <w:rPr>
          <w:rFonts w:cs="Times New Roman"/>
          <w:sz w:val="20"/>
        </w:rPr>
        <w:t xml:space="preserve"> </w:t>
      </w:r>
      <w:r w:rsidR="003E79FD" w:rsidRPr="006C3DCE">
        <w:rPr>
          <w:rFonts w:cs="Times New Roman"/>
          <w:sz w:val="20"/>
        </w:rPr>
        <w:t xml:space="preserve">Whole: </w:t>
      </w:r>
      <w:r w:rsidRPr="006C3DCE">
        <w:rPr>
          <w:rFonts w:cs="Times New Roman"/>
          <w:sz w:val="20"/>
        </w:rPr>
        <w:t xml:space="preserve">Construct </w:t>
      </w:r>
      <w:r w:rsidR="003E79FD" w:rsidRPr="006C3DCE">
        <w:rPr>
          <w:rFonts w:cs="Times New Roman"/>
          <w:sz w:val="20"/>
        </w:rPr>
        <w:t>Validity, Measurement,</w:t>
      </w:r>
      <w:r w:rsidR="00FF721E">
        <w:rPr>
          <w:rFonts w:cs="Times New Roman"/>
          <w:sz w:val="20"/>
        </w:rPr>
        <w:t xml:space="preserve"> and </w:t>
      </w:r>
      <w:r w:rsidR="003E79FD" w:rsidRPr="006C3DCE">
        <w:rPr>
          <w:rFonts w:cs="Times New Roman"/>
          <w:sz w:val="20"/>
        </w:rPr>
        <w:t xml:space="preserve">Analytical Issues For Intervention Fidelity Assessment In Education Research. </w:t>
      </w:r>
    </w:p>
    <w:p w:rsidR="002351DD" w:rsidRPr="006C3DCE" w:rsidRDefault="002351DD" w:rsidP="006C3DCE">
      <w:pPr>
        <w:ind w:left="720"/>
        <w:rPr>
          <w:rFonts w:cs="Times New Roman"/>
          <w:sz w:val="20"/>
        </w:rPr>
      </w:pPr>
    </w:p>
    <w:p w:rsidR="002351DD" w:rsidRPr="006C3DCE" w:rsidRDefault="002351DD" w:rsidP="006C3DCE">
      <w:pPr>
        <w:ind w:left="720"/>
        <w:rPr>
          <w:rFonts w:cs="Times New Roman"/>
          <w:sz w:val="20"/>
        </w:rPr>
      </w:pPr>
      <w:r w:rsidRPr="006C3DCE">
        <w:rPr>
          <w:rFonts w:cs="Times New Roman"/>
          <w:sz w:val="20"/>
        </w:rPr>
        <w:t>Merritt</w:t>
      </w:r>
      <w:r w:rsidR="003E79FD" w:rsidRPr="006C3DCE">
        <w:rPr>
          <w:rFonts w:cs="Times New Roman"/>
          <w:sz w:val="20"/>
        </w:rPr>
        <w:t xml:space="preserve">, </w:t>
      </w:r>
      <w:r w:rsidRPr="006C3DCE">
        <w:rPr>
          <w:rFonts w:cs="Times New Roman"/>
          <w:sz w:val="20"/>
        </w:rPr>
        <w:t>E</w:t>
      </w:r>
      <w:r w:rsidR="003E79FD" w:rsidRPr="006C3DCE">
        <w:rPr>
          <w:rFonts w:cs="Times New Roman"/>
          <w:sz w:val="20"/>
        </w:rPr>
        <w:t xml:space="preserve">., </w:t>
      </w:r>
      <w:r w:rsidRPr="006C3DCE">
        <w:rPr>
          <w:rFonts w:cs="Times New Roman"/>
          <w:sz w:val="20"/>
        </w:rPr>
        <w:t>Rimm Kaufman</w:t>
      </w:r>
      <w:r w:rsidR="003E79FD" w:rsidRPr="006C3DCE">
        <w:rPr>
          <w:rFonts w:cs="Times New Roman"/>
          <w:sz w:val="20"/>
        </w:rPr>
        <w:t xml:space="preserve">, </w:t>
      </w:r>
      <w:r w:rsidRPr="006C3DCE">
        <w:rPr>
          <w:rFonts w:cs="Times New Roman"/>
          <w:sz w:val="20"/>
        </w:rPr>
        <w:t>S</w:t>
      </w:r>
      <w:r w:rsidR="003E79FD" w:rsidRPr="006C3DCE">
        <w:rPr>
          <w:rFonts w:cs="Times New Roman"/>
          <w:sz w:val="20"/>
        </w:rPr>
        <w:t>.</w:t>
      </w:r>
      <w:r w:rsidRPr="006C3DCE">
        <w:rPr>
          <w:rFonts w:cs="Times New Roman"/>
          <w:sz w:val="20"/>
        </w:rPr>
        <w:t>E</w:t>
      </w:r>
      <w:r w:rsidR="003E79FD" w:rsidRPr="006C3DCE">
        <w:rPr>
          <w:rFonts w:cs="Times New Roman"/>
          <w:sz w:val="20"/>
        </w:rPr>
        <w:t xml:space="preserve">., </w:t>
      </w:r>
      <w:r w:rsidRPr="006C3DCE">
        <w:rPr>
          <w:rFonts w:cs="Times New Roman"/>
          <w:sz w:val="20"/>
        </w:rPr>
        <w:t>Berry</w:t>
      </w:r>
      <w:r w:rsidR="003E79FD" w:rsidRPr="006C3DCE">
        <w:rPr>
          <w:rFonts w:cs="Times New Roman"/>
          <w:sz w:val="20"/>
        </w:rPr>
        <w:t xml:space="preserve">, </w:t>
      </w:r>
      <w:r w:rsidRPr="006C3DCE">
        <w:rPr>
          <w:rFonts w:cs="Times New Roman"/>
          <w:sz w:val="20"/>
        </w:rPr>
        <w:t>R</w:t>
      </w:r>
      <w:r w:rsidR="003E79FD" w:rsidRPr="006C3DCE">
        <w:rPr>
          <w:rFonts w:cs="Times New Roman"/>
          <w:sz w:val="20"/>
        </w:rPr>
        <w:t>.</w:t>
      </w:r>
      <w:r w:rsidRPr="006C3DCE">
        <w:rPr>
          <w:rFonts w:cs="Times New Roman"/>
          <w:sz w:val="20"/>
        </w:rPr>
        <w:t>Q</w:t>
      </w:r>
      <w:r w:rsidR="003E79FD" w:rsidRPr="006C3DCE">
        <w:rPr>
          <w:rFonts w:cs="Times New Roman"/>
          <w:sz w:val="20"/>
        </w:rPr>
        <w:t xml:space="preserve">., </w:t>
      </w:r>
      <w:r w:rsidRPr="006C3DCE">
        <w:rPr>
          <w:rFonts w:cs="Times New Roman"/>
          <w:sz w:val="20"/>
        </w:rPr>
        <w:t>Walkowiak</w:t>
      </w:r>
      <w:r w:rsidR="003E79FD" w:rsidRPr="006C3DCE">
        <w:rPr>
          <w:rFonts w:cs="Times New Roman"/>
          <w:sz w:val="20"/>
        </w:rPr>
        <w:t xml:space="preserve">, </w:t>
      </w:r>
      <w:r w:rsidRPr="006C3DCE">
        <w:rPr>
          <w:rFonts w:cs="Times New Roman"/>
          <w:sz w:val="20"/>
        </w:rPr>
        <w:t>T</w:t>
      </w:r>
      <w:r w:rsidR="003E79FD" w:rsidRPr="006C3DCE">
        <w:rPr>
          <w:rFonts w:cs="Times New Roman"/>
          <w:sz w:val="20"/>
        </w:rPr>
        <w:t xml:space="preserve">., </w:t>
      </w:r>
      <w:r w:rsidR="00787F9E">
        <w:rPr>
          <w:rFonts w:cs="Times New Roman"/>
          <w:sz w:val="20"/>
        </w:rPr>
        <w:t>a</w:t>
      </w:r>
      <w:r w:rsidR="003E79FD">
        <w:rPr>
          <w:rFonts w:cs="Times New Roman"/>
          <w:sz w:val="20"/>
        </w:rPr>
        <w:t>nd</w:t>
      </w:r>
      <w:r w:rsidR="003E79FD" w:rsidRPr="006C3DCE">
        <w:rPr>
          <w:rFonts w:cs="Times New Roman"/>
          <w:sz w:val="20"/>
        </w:rPr>
        <w:t xml:space="preserve"> </w:t>
      </w:r>
      <w:r w:rsidRPr="006C3DCE">
        <w:rPr>
          <w:rFonts w:cs="Times New Roman"/>
          <w:sz w:val="20"/>
        </w:rPr>
        <w:t>Ottmar</w:t>
      </w:r>
      <w:r w:rsidR="003E79FD" w:rsidRPr="006C3DCE">
        <w:rPr>
          <w:rFonts w:cs="Times New Roman"/>
          <w:sz w:val="20"/>
        </w:rPr>
        <w:t xml:space="preserve">, </w:t>
      </w:r>
      <w:r w:rsidRPr="006C3DCE">
        <w:rPr>
          <w:rFonts w:cs="Times New Roman"/>
          <w:sz w:val="20"/>
        </w:rPr>
        <w:t>E</w:t>
      </w:r>
      <w:r w:rsidR="003E79FD" w:rsidRPr="006C3DCE">
        <w:rPr>
          <w:rFonts w:cs="Times New Roman"/>
          <w:sz w:val="20"/>
        </w:rPr>
        <w:t>.</w:t>
      </w:r>
      <w:r w:rsidRPr="006C3DCE">
        <w:rPr>
          <w:rFonts w:cs="Times New Roman"/>
          <w:sz w:val="20"/>
        </w:rPr>
        <w:t>M</w:t>
      </w:r>
      <w:r w:rsidR="003E79FD" w:rsidRPr="006C3DCE">
        <w:rPr>
          <w:rFonts w:cs="Times New Roman"/>
          <w:sz w:val="20"/>
        </w:rPr>
        <w:t xml:space="preserve">. (2010). </w:t>
      </w:r>
      <w:r w:rsidRPr="006C3DCE">
        <w:rPr>
          <w:rFonts w:cs="Times New Roman"/>
          <w:sz w:val="20"/>
        </w:rPr>
        <w:t xml:space="preserve">A </w:t>
      </w:r>
      <w:r w:rsidR="003E79FD" w:rsidRPr="006C3DCE">
        <w:rPr>
          <w:rFonts w:cs="Times New Roman"/>
          <w:sz w:val="20"/>
        </w:rPr>
        <w:t xml:space="preserve">Reflection Framework For Teaching Mathematics. </w:t>
      </w:r>
      <w:r w:rsidRPr="006C3DCE">
        <w:rPr>
          <w:rFonts w:cs="Times New Roman"/>
          <w:i/>
          <w:sz w:val="20"/>
        </w:rPr>
        <w:t>Teaching Children Mathematics</w:t>
      </w:r>
      <w:r w:rsidR="003E79FD" w:rsidRPr="006C3DCE">
        <w:rPr>
          <w:rFonts w:cs="Times New Roman"/>
          <w:sz w:val="20"/>
        </w:rPr>
        <w:t xml:space="preserve">, </w:t>
      </w:r>
      <w:r w:rsidR="003E79FD" w:rsidRPr="006C3DCE">
        <w:rPr>
          <w:rFonts w:cs="Times New Roman"/>
          <w:i/>
          <w:sz w:val="20"/>
        </w:rPr>
        <w:t>17</w:t>
      </w:r>
      <w:r w:rsidR="003E79FD" w:rsidRPr="006C3DCE">
        <w:rPr>
          <w:rFonts w:cs="Times New Roman"/>
          <w:sz w:val="20"/>
        </w:rPr>
        <w:t>(4)</w:t>
      </w:r>
      <w:r w:rsidR="003E79FD">
        <w:rPr>
          <w:rFonts w:cs="Times New Roman"/>
          <w:sz w:val="20"/>
        </w:rPr>
        <w:t>:</w:t>
      </w:r>
      <w:r w:rsidR="003E79FD" w:rsidRPr="006C3DCE">
        <w:rPr>
          <w:rFonts w:cs="Times New Roman"/>
          <w:sz w:val="20"/>
        </w:rPr>
        <w:t xml:space="preserve"> 238 248.</w:t>
      </w:r>
    </w:p>
    <w:p w:rsidR="002351DD" w:rsidRPr="006C3DCE" w:rsidRDefault="002351DD" w:rsidP="006C3DCE">
      <w:pPr>
        <w:ind w:left="720"/>
        <w:rPr>
          <w:rFonts w:cs="Times New Roman"/>
          <w:sz w:val="20"/>
        </w:rPr>
      </w:pPr>
    </w:p>
    <w:p w:rsidR="002351DD" w:rsidRPr="006C3DCE" w:rsidRDefault="002351DD" w:rsidP="006C3DCE">
      <w:pPr>
        <w:ind w:left="720"/>
        <w:rPr>
          <w:rFonts w:cs="Times New Roman"/>
          <w:sz w:val="20"/>
        </w:rPr>
      </w:pPr>
      <w:r w:rsidRPr="006C3DCE">
        <w:rPr>
          <w:rFonts w:cs="Times New Roman"/>
          <w:sz w:val="20"/>
        </w:rPr>
        <w:t>Ottmar</w:t>
      </w:r>
      <w:r w:rsidR="003E79FD" w:rsidRPr="006C3DCE">
        <w:rPr>
          <w:rFonts w:cs="Times New Roman"/>
          <w:sz w:val="20"/>
        </w:rPr>
        <w:t xml:space="preserve">, </w:t>
      </w:r>
      <w:r w:rsidRPr="006C3DCE">
        <w:rPr>
          <w:rFonts w:cs="Times New Roman"/>
          <w:sz w:val="20"/>
        </w:rPr>
        <w:t>E</w:t>
      </w:r>
      <w:r w:rsidR="003E79FD">
        <w:rPr>
          <w:rFonts w:cs="Times New Roman"/>
          <w:sz w:val="20"/>
        </w:rPr>
        <w:t>.</w:t>
      </w:r>
      <w:r w:rsidRPr="006C3DCE">
        <w:rPr>
          <w:rFonts w:cs="Times New Roman"/>
          <w:sz w:val="20"/>
        </w:rPr>
        <w:t>R</w:t>
      </w:r>
      <w:r w:rsidR="003E79FD" w:rsidRPr="006C3DCE">
        <w:rPr>
          <w:rFonts w:cs="Times New Roman"/>
          <w:sz w:val="20"/>
        </w:rPr>
        <w:t xml:space="preserve">., </w:t>
      </w:r>
      <w:r w:rsidR="00787F9E">
        <w:rPr>
          <w:rFonts w:cs="Times New Roman"/>
          <w:sz w:val="20"/>
        </w:rPr>
        <w:t>a</w:t>
      </w:r>
      <w:r w:rsidR="003E79FD">
        <w:rPr>
          <w:rFonts w:cs="Times New Roman"/>
          <w:sz w:val="20"/>
        </w:rPr>
        <w:t>nd</w:t>
      </w:r>
      <w:r w:rsidR="003E79FD" w:rsidRPr="006C3DCE">
        <w:rPr>
          <w:rFonts w:cs="Times New Roman"/>
          <w:sz w:val="20"/>
        </w:rPr>
        <w:t xml:space="preserve"> </w:t>
      </w:r>
      <w:r w:rsidRPr="006C3DCE">
        <w:rPr>
          <w:rFonts w:cs="Times New Roman"/>
          <w:sz w:val="20"/>
        </w:rPr>
        <w:t>Walkowiak</w:t>
      </w:r>
      <w:r w:rsidR="003E79FD" w:rsidRPr="006C3DCE">
        <w:rPr>
          <w:rFonts w:cs="Times New Roman"/>
          <w:sz w:val="20"/>
        </w:rPr>
        <w:t xml:space="preserve">, </w:t>
      </w:r>
      <w:r w:rsidRPr="006C3DCE">
        <w:rPr>
          <w:rFonts w:cs="Times New Roman"/>
          <w:sz w:val="20"/>
        </w:rPr>
        <w:t>T</w:t>
      </w:r>
      <w:r w:rsidR="003E79FD" w:rsidRPr="006C3DCE">
        <w:rPr>
          <w:rFonts w:cs="Times New Roman"/>
          <w:sz w:val="20"/>
        </w:rPr>
        <w:t>.</w:t>
      </w:r>
      <w:r w:rsidRPr="006C3DCE">
        <w:rPr>
          <w:rFonts w:cs="Times New Roman"/>
          <w:sz w:val="20"/>
        </w:rPr>
        <w:t>A</w:t>
      </w:r>
      <w:r w:rsidR="003E79FD" w:rsidRPr="006C3DCE">
        <w:rPr>
          <w:rFonts w:cs="Times New Roman"/>
          <w:sz w:val="20"/>
        </w:rPr>
        <w:t xml:space="preserve">. (2011). </w:t>
      </w:r>
      <w:r w:rsidRPr="006C3DCE">
        <w:rPr>
          <w:rFonts w:cs="Times New Roman"/>
          <w:sz w:val="20"/>
        </w:rPr>
        <w:t xml:space="preserve">Social </w:t>
      </w:r>
      <w:r w:rsidR="003E79FD" w:rsidRPr="006C3DCE">
        <w:rPr>
          <w:rFonts w:cs="Times New Roman"/>
          <w:sz w:val="20"/>
        </w:rPr>
        <w:t xml:space="preserve">Emotional Learning In The Mathematics Classroom. </w:t>
      </w:r>
      <w:r w:rsidRPr="006C3DCE">
        <w:rPr>
          <w:rFonts w:cs="Times New Roman"/>
          <w:i/>
          <w:sz w:val="20"/>
        </w:rPr>
        <w:t>Social</w:t>
      </w:r>
      <w:r w:rsidR="00FF721E">
        <w:rPr>
          <w:rFonts w:cs="Times New Roman"/>
          <w:i/>
          <w:sz w:val="20"/>
        </w:rPr>
        <w:t xml:space="preserve"> and </w:t>
      </w:r>
      <w:r w:rsidRPr="006C3DCE">
        <w:rPr>
          <w:rFonts w:cs="Times New Roman"/>
          <w:i/>
          <w:sz w:val="20"/>
        </w:rPr>
        <w:t xml:space="preserve">Emotional Learning Newsletter </w:t>
      </w:r>
      <w:r w:rsidR="003E79FD" w:rsidRPr="006C3DCE">
        <w:rPr>
          <w:rFonts w:cs="Times New Roman"/>
          <w:i/>
          <w:sz w:val="20"/>
        </w:rPr>
        <w:t xml:space="preserve">From The </w:t>
      </w:r>
      <w:r w:rsidRPr="006C3DCE">
        <w:rPr>
          <w:rFonts w:cs="Times New Roman"/>
          <w:i/>
          <w:sz w:val="20"/>
        </w:rPr>
        <w:t>American Educational Research Association</w:t>
      </w:r>
      <w:r w:rsidR="003E79FD" w:rsidRPr="006C3DCE">
        <w:rPr>
          <w:rFonts w:cs="Times New Roman"/>
          <w:sz w:val="20"/>
        </w:rPr>
        <w:t xml:space="preserve">, </w:t>
      </w:r>
      <w:r w:rsidR="003E79FD" w:rsidRPr="006C3DCE">
        <w:rPr>
          <w:rFonts w:cs="Times New Roman"/>
          <w:i/>
          <w:sz w:val="20"/>
        </w:rPr>
        <w:t>5</w:t>
      </w:r>
      <w:r w:rsidR="003E79FD" w:rsidRPr="006C3DCE">
        <w:rPr>
          <w:rFonts w:cs="Times New Roman"/>
          <w:sz w:val="20"/>
        </w:rPr>
        <w:t>(1)</w:t>
      </w:r>
      <w:r w:rsidR="003E79FD">
        <w:rPr>
          <w:rFonts w:cs="Times New Roman"/>
          <w:sz w:val="20"/>
        </w:rPr>
        <w:t>:</w:t>
      </w:r>
      <w:r w:rsidR="003E79FD" w:rsidRPr="006C3DCE">
        <w:rPr>
          <w:rFonts w:cs="Times New Roman"/>
          <w:sz w:val="20"/>
        </w:rPr>
        <w:t xml:space="preserve"> 67.</w:t>
      </w:r>
    </w:p>
    <w:p w:rsidR="002351DD" w:rsidRDefault="002351DD" w:rsidP="006C3DCE">
      <w:pPr>
        <w:ind w:left="720"/>
        <w:rPr>
          <w:rFonts w:cs="Times New Roman"/>
          <w:sz w:val="20"/>
        </w:rPr>
      </w:pPr>
    </w:p>
    <w:p w:rsidR="003E79FD" w:rsidRDefault="003E79FD" w:rsidP="006C3DCE">
      <w:pPr>
        <w:ind w:left="720"/>
        <w:rPr>
          <w:rFonts w:cs="Times New Roman"/>
          <w:sz w:val="20"/>
        </w:rPr>
      </w:pPr>
      <w:r w:rsidRPr="003E79FD">
        <w:rPr>
          <w:rFonts w:cs="Times New Roman"/>
          <w:sz w:val="20"/>
        </w:rPr>
        <w:t>Ottmar, E</w:t>
      </w:r>
      <w:r>
        <w:rPr>
          <w:rFonts w:cs="Times New Roman"/>
          <w:sz w:val="20"/>
        </w:rPr>
        <w:t>.</w:t>
      </w:r>
      <w:r w:rsidRPr="003E79FD">
        <w:rPr>
          <w:rFonts w:cs="Times New Roman"/>
          <w:sz w:val="20"/>
        </w:rPr>
        <w:t>R., Rimm-Kaufman, S</w:t>
      </w:r>
      <w:r>
        <w:rPr>
          <w:rFonts w:cs="Times New Roman"/>
          <w:sz w:val="20"/>
        </w:rPr>
        <w:t>.</w:t>
      </w:r>
      <w:r w:rsidRPr="003E79FD">
        <w:rPr>
          <w:rFonts w:cs="Times New Roman"/>
          <w:sz w:val="20"/>
        </w:rPr>
        <w:t>E., Berry, R</w:t>
      </w:r>
      <w:r>
        <w:rPr>
          <w:rFonts w:cs="Times New Roman"/>
          <w:sz w:val="20"/>
        </w:rPr>
        <w:t>.</w:t>
      </w:r>
      <w:r w:rsidRPr="003E79FD">
        <w:rPr>
          <w:rFonts w:cs="Times New Roman"/>
          <w:sz w:val="20"/>
        </w:rPr>
        <w:t>Q.,</w:t>
      </w:r>
      <w:r w:rsidR="00A548F0">
        <w:rPr>
          <w:rFonts w:cs="Times New Roman"/>
          <w:sz w:val="20"/>
        </w:rPr>
        <w:t xml:space="preserve"> and </w:t>
      </w:r>
      <w:r w:rsidRPr="003E79FD">
        <w:rPr>
          <w:rFonts w:cs="Times New Roman"/>
          <w:sz w:val="20"/>
        </w:rPr>
        <w:t>Larsen, R</w:t>
      </w:r>
      <w:r>
        <w:rPr>
          <w:rFonts w:cs="Times New Roman"/>
          <w:sz w:val="20"/>
        </w:rPr>
        <w:t>.</w:t>
      </w:r>
      <w:r w:rsidRPr="003E79FD">
        <w:rPr>
          <w:rFonts w:cs="Times New Roman"/>
          <w:sz w:val="20"/>
        </w:rPr>
        <w:t>A. (2013). Does The Responsive Classroom A</w:t>
      </w:r>
      <w:r w:rsidR="00E91E27">
        <w:rPr>
          <w:rFonts w:cs="Times New Roman"/>
          <w:sz w:val="20"/>
        </w:rPr>
        <w:t>pp</w:t>
      </w:r>
      <w:r w:rsidRPr="003E79FD">
        <w:rPr>
          <w:rFonts w:cs="Times New Roman"/>
          <w:sz w:val="20"/>
        </w:rPr>
        <w:t xml:space="preserve">roach Affect The Use Of Standards-Based Mathematics Teaching Practices? Results From A Randomized Controlled Trial. </w:t>
      </w:r>
      <w:r w:rsidRPr="003E79FD">
        <w:rPr>
          <w:rFonts w:cs="Times New Roman"/>
          <w:i/>
          <w:iCs/>
          <w:sz w:val="20"/>
        </w:rPr>
        <w:t>The Elementary School Journal</w:t>
      </w:r>
      <w:r w:rsidRPr="003E79FD">
        <w:rPr>
          <w:rFonts w:cs="Times New Roman"/>
          <w:sz w:val="20"/>
        </w:rPr>
        <w:t xml:space="preserve">, </w:t>
      </w:r>
      <w:r w:rsidRPr="003E79FD">
        <w:rPr>
          <w:rFonts w:cs="Times New Roman"/>
          <w:i/>
          <w:iCs/>
          <w:sz w:val="20"/>
        </w:rPr>
        <w:t>113</w:t>
      </w:r>
      <w:r w:rsidRPr="003E79FD">
        <w:rPr>
          <w:rFonts w:cs="Times New Roman"/>
          <w:sz w:val="20"/>
        </w:rPr>
        <w:t>(3)</w:t>
      </w:r>
      <w:r>
        <w:rPr>
          <w:rFonts w:cs="Times New Roman"/>
          <w:sz w:val="20"/>
        </w:rPr>
        <w:t>:</w:t>
      </w:r>
      <w:r w:rsidRPr="003E79FD">
        <w:rPr>
          <w:rFonts w:cs="Times New Roman"/>
          <w:sz w:val="20"/>
        </w:rPr>
        <w:t xml:space="preserve"> 434-457</w:t>
      </w:r>
      <w:r>
        <w:rPr>
          <w:rFonts w:cs="Times New Roman"/>
          <w:sz w:val="20"/>
        </w:rPr>
        <w:t>.</w:t>
      </w:r>
    </w:p>
    <w:p w:rsidR="003E79FD" w:rsidRPr="006C3DCE" w:rsidRDefault="003E79FD" w:rsidP="006C3DCE">
      <w:pPr>
        <w:ind w:left="720"/>
        <w:rPr>
          <w:rFonts w:cs="Times New Roman"/>
          <w:sz w:val="20"/>
        </w:rPr>
      </w:pPr>
    </w:p>
    <w:p w:rsidR="002351DD" w:rsidRPr="006C3DCE" w:rsidRDefault="002351DD" w:rsidP="006C3DCE">
      <w:pPr>
        <w:ind w:left="720"/>
        <w:rPr>
          <w:rFonts w:cs="Times New Roman"/>
          <w:sz w:val="20"/>
        </w:rPr>
      </w:pPr>
      <w:r w:rsidRPr="006C3DCE">
        <w:rPr>
          <w:rFonts w:cs="Times New Roman"/>
          <w:sz w:val="20"/>
        </w:rPr>
        <w:t>Ottmar</w:t>
      </w:r>
      <w:r w:rsidR="003E79FD" w:rsidRPr="006C3DCE">
        <w:rPr>
          <w:rFonts w:cs="Times New Roman"/>
          <w:sz w:val="20"/>
        </w:rPr>
        <w:t xml:space="preserve">, </w:t>
      </w:r>
      <w:r w:rsidRPr="006C3DCE">
        <w:rPr>
          <w:rFonts w:cs="Times New Roman"/>
          <w:sz w:val="20"/>
        </w:rPr>
        <w:t>E</w:t>
      </w:r>
      <w:r w:rsidR="003E79FD" w:rsidRPr="006C3DCE">
        <w:rPr>
          <w:rFonts w:cs="Times New Roman"/>
          <w:sz w:val="20"/>
        </w:rPr>
        <w:t>.</w:t>
      </w:r>
      <w:r w:rsidRPr="006C3DCE">
        <w:rPr>
          <w:rFonts w:cs="Times New Roman"/>
          <w:sz w:val="20"/>
        </w:rPr>
        <w:t>R</w:t>
      </w:r>
      <w:r w:rsidR="003E79FD" w:rsidRPr="006C3DCE">
        <w:rPr>
          <w:rFonts w:cs="Times New Roman"/>
          <w:sz w:val="20"/>
        </w:rPr>
        <w:t xml:space="preserve">., </w:t>
      </w:r>
      <w:r w:rsidRPr="006C3DCE">
        <w:rPr>
          <w:rFonts w:cs="Times New Roman"/>
          <w:sz w:val="20"/>
        </w:rPr>
        <w:t>Rimm Kaufman</w:t>
      </w:r>
      <w:r w:rsidR="003E79FD" w:rsidRPr="006C3DCE">
        <w:rPr>
          <w:rFonts w:cs="Times New Roman"/>
          <w:sz w:val="20"/>
        </w:rPr>
        <w:t xml:space="preserve">, </w:t>
      </w:r>
      <w:r w:rsidRPr="006C3DCE">
        <w:rPr>
          <w:rFonts w:cs="Times New Roman"/>
          <w:sz w:val="20"/>
        </w:rPr>
        <w:t>S</w:t>
      </w:r>
      <w:r w:rsidR="003E79FD" w:rsidRPr="006C3DCE">
        <w:rPr>
          <w:rFonts w:cs="Times New Roman"/>
          <w:sz w:val="20"/>
        </w:rPr>
        <w:t>.</w:t>
      </w:r>
      <w:r w:rsidRPr="006C3DCE">
        <w:rPr>
          <w:rFonts w:cs="Times New Roman"/>
          <w:sz w:val="20"/>
        </w:rPr>
        <w:t>E</w:t>
      </w:r>
      <w:r w:rsidR="003E79FD" w:rsidRPr="006C3DCE">
        <w:rPr>
          <w:rFonts w:cs="Times New Roman"/>
          <w:sz w:val="20"/>
        </w:rPr>
        <w:t xml:space="preserve">., </w:t>
      </w:r>
      <w:r w:rsidRPr="006C3DCE">
        <w:rPr>
          <w:rFonts w:cs="Times New Roman"/>
          <w:sz w:val="20"/>
        </w:rPr>
        <w:t>Berry</w:t>
      </w:r>
      <w:r w:rsidR="003E79FD" w:rsidRPr="006C3DCE">
        <w:rPr>
          <w:rFonts w:cs="Times New Roman"/>
          <w:sz w:val="20"/>
        </w:rPr>
        <w:t xml:space="preserve">, </w:t>
      </w:r>
      <w:r w:rsidRPr="006C3DCE">
        <w:rPr>
          <w:rFonts w:cs="Times New Roman"/>
          <w:sz w:val="20"/>
        </w:rPr>
        <w:t>R</w:t>
      </w:r>
      <w:r w:rsidR="003E79FD" w:rsidRPr="006C3DCE">
        <w:rPr>
          <w:rFonts w:cs="Times New Roman"/>
          <w:sz w:val="20"/>
        </w:rPr>
        <w:t>.</w:t>
      </w:r>
      <w:r w:rsidRPr="006C3DCE">
        <w:rPr>
          <w:rFonts w:cs="Times New Roman"/>
          <w:sz w:val="20"/>
        </w:rPr>
        <w:t>Q</w:t>
      </w:r>
      <w:r w:rsidR="003E79FD" w:rsidRPr="006C3DCE">
        <w:rPr>
          <w:rFonts w:cs="Times New Roman"/>
          <w:sz w:val="20"/>
        </w:rPr>
        <w:t>.,</w:t>
      </w:r>
      <w:r w:rsidR="00FF721E">
        <w:rPr>
          <w:rFonts w:cs="Times New Roman"/>
          <w:sz w:val="20"/>
        </w:rPr>
        <w:t xml:space="preserve"> and </w:t>
      </w:r>
      <w:r w:rsidRPr="006C3DCE">
        <w:rPr>
          <w:rFonts w:cs="Times New Roman"/>
          <w:sz w:val="20"/>
        </w:rPr>
        <w:t>Larsen</w:t>
      </w:r>
      <w:r w:rsidR="003E79FD" w:rsidRPr="006C3DCE">
        <w:rPr>
          <w:rFonts w:cs="Times New Roman"/>
          <w:sz w:val="20"/>
        </w:rPr>
        <w:t xml:space="preserve">, </w:t>
      </w:r>
      <w:r w:rsidRPr="006C3DCE">
        <w:rPr>
          <w:rFonts w:cs="Times New Roman"/>
          <w:sz w:val="20"/>
        </w:rPr>
        <w:t>R</w:t>
      </w:r>
      <w:r w:rsidR="003E79FD" w:rsidRPr="006C3DCE">
        <w:rPr>
          <w:rFonts w:cs="Times New Roman"/>
          <w:sz w:val="20"/>
        </w:rPr>
        <w:t xml:space="preserve">. (In Press). </w:t>
      </w:r>
      <w:r w:rsidRPr="006C3DCE">
        <w:rPr>
          <w:rFonts w:cs="Times New Roman"/>
          <w:sz w:val="20"/>
        </w:rPr>
        <w:t xml:space="preserve">Results </w:t>
      </w:r>
      <w:r w:rsidR="003E79FD" w:rsidRPr="006C3DCE">
        <w:rPr>
          <w:rFonts w:cs="Times New Roman"/>
          <w:sz w:val="20"/>
        </w:rPr>
        <w:t xml:space="preserve">From A Randomized Controlled Trial: </w:t>
      </w:r>
      <w:r w:rsidRPr="006C3DCE">
        <w:rPr>
          <w:rFonts w:cs="Times New Roman"/>
          <w:sz w:val="20"/>
        </w:rPr>
        <w:t xml:space="preserve">Does </w:t>
      </w:r>
      <w:r w:rsidR="003E79FD" w:rsidRPr="006C3DCE">
        <w:rPr>
          <w:rFonts w:cs="Times New Roman"/>
          <w:sz w:val="20"/>
        </w:rPr>
        <w:t xml:space="preserve">The </w:t>
      </w:r>
      <w:r w:rsidRPr="006C3DCE">
        <w:rPr>
          <w:rFonts w:cs="Times New Roman"/>
          <w:sz w:val="20"/>
        </w:rPr>
        <w:t xml:space="preserve">Responsive Classroom </w:t>
      </w:r>
      <w:r w:rsidR="003E79FD" w:rsidRPr="006C3DCE">
        <w:rPr>
          <w:rFonts w:cs="Times New Roman"/>
          <w:sz w:val="20"/>
        </w:rPr>
        <w:t>A</w:t>
      </w:r>
      <w:r w:rsidR="00E91E27">
        <w:rPr>
          <w:rFonts w:cs="Times New Roman"/>
          <w:sz w:val="20"/>
        </w:rPr>
        <w:t>pp</w:t>
      </w:r>
      <w:r w:rsidR="003E79FD" w:rsidRPr="006C3DCE">
        <w:rPr>
          <w:rFonts w:cs="Times New Roman"/>
          <w:sz w:val="20"/>
        </w:rPr>
        <w:t xml:space="preserve">roach Impact The Use Of Standards Based Mathematics Teaching Practices. </w:t>
      </w:r>
      <w:r w:rsidRPr="006C3DCE">
        <w:rPr>
          <w:rFonts w:cs="Times New Roman"/>
          <w:i/>
          <w:sz w:val="20"/>
        </w:rPr>
        <w:t>Elementary School Journal</w:t>
      </w:r>
      <w:r w:rsidR="003E79FD" w:rsidRPr="006C3DCE">
        <w:rPr>
          <w:rFonts w:cs="Times New Roman"/>
          <w:sz w:val="20"/>
        </w:rPr>
        <w:t>.</w:t>
      </w:r>
    </w:p>
    <w:p w:rsidR="002351DD" w:rsidRPr="006C3DCE" w:rsidRDefault="002351DD" w:rsidP="006C3DCE">
      <w:pPr>
        <w:ind w:left="720"/>
        <w:rPr>
          <w:rFonts w:cs="Times New Roman"/>
          <w:sz w:val="20"/>
        </w:rPr>
      </w:pPr>
    </w:p>
    <w:p w:rsidR="006C3DCE" w:rsidRPr="00912CB1" w:rsidRDefault="003E79FD" w:rsidP="006C3DCE">
      <w:pPr>
        <w:ind w:left="720"/>
        <w:rPr>
          <w:rFonts w:cs="Times New Roman"/>
        </w:rPr>
      </w:pPr>
      <w:r w:rsidRPr="003E79FD">
        <w:rPr>
          <w:rFonts w:cs="Times New Roman"/>
          <w:sz w:val="20"/>
        </w:rPr>
        <w:t>Wanless, S</w:t>
      </w:r>
      <w:r>
        <w:rPr>
          <w:rFonts w:cs="Times New Roman"/>
          <w:sz w:val="20"/>
        </w:rPr>
        <w:t>.</w:t>
      </w:r>
      <w:r w:rsidRPr="003E79FD">
        <w:rPr>
          <w:rFonts w:cs="Times New Roman"/>
          <w:sz w:val="20"/>
        </w:rPr>
        <w:t>B., Patton, C</w:t>
      </w:r>
      <w:r>
        <w:rPr>
          <w:rFonts w:cs="Times New Roman"/>
          <w:sz w:val="20"/>
        </w:rPr>
        <w:t>.</w:t>
      </w:r>
      <w:r w:rsidRPr="003E79FD">
        <w:rPr>
          <w:rFonts w:cs="Times New Roman"/>
          <w:sz w:val="20"/>
        </w:rPr>
        <w:t>L., Rimm-Kaufman, S</w:t>
      </w:r>
      <w:r>
        <w:rPr>
          <w:rFonts w:cs="Times New Roman"/>
          <w:sz w:val="20"/>
        </w:rPr>
        <w:t>.</w:t>
      </w:r>
      <w:r w:rsidRPr="003E79FD">
        <w:rPr>
          <w:rFonts w:cs="Times New Roman"/>
          <w:sz w:val="20"/>
        </w:rPr>
        <w:t>E.,</w:t>
      </w:r>
      <w:r w:rsidR="00A548F0">
        <w:rPr>
          <w:rFonts w:cs="Times New Roman"/>
          <w:sz w:val="20"/>
        </w:rPr>
        <w:t xml:space="preserve"> and </w:t>
      </w:r>
      <w:r w:rsidRPr="003E79FD">
        <w:rPr>
          <w:rFonts w:cs="Times New Roman"/>
          <w:sz w:val="20"/>
        </w:rPr>
        <w:t>Deutsch, N</w:t>
      </w:r>
      <w:r>
        <w:rPr>
          <w:rFonts w:cs="Times New Roman"/>
          <w:sz w:val="20"/>
        </w:rPr>
        <w:t>.</w:t>
      </w:r>
      <w:r w:rsidRPr="003E79FD">
        <w:rPr>
          <w:rFonts w:cs="Times New Roman"/>
          <w:sz w:val="20"/>
        </w:rPr>
        <w:t>L. (2013). Setting-Level Influences On Implementation Of The Responsive Classroom A</w:t>
      </w:r>
      <w:r w:rsidR="00E91E27">
        <w:rPr>
          <w:rFonts w:cs="Times New Roman"/>
          <w:sz w:val="20"/>
        </w:rPr>
        <w:t>pp</w:t>
      </w:r>
      <w:r w:rsidRPr="003E79FD">
        <w:rPr>
          <w:rFonts w:cs="Times New Roman"/>
          <w:sz w:val="20"/>
        </w:rPr>
        <w:t xml:space="preserve">roach. </w:t>
      </w:r>
      <w:r w:rsidRPr="003E79FD">
        <w:rPr>
          <w:rFonts w:cs="Times New Roman"/>
          <w:i/>
          <w:iCs/>
          <w:sz w:val="20"/>
        </w:rPr>
        <w:t>Prevention Science</w:t>
      </w:r>
      <w:r w:rsidRPr="003E79FD">
        <w:rPr>
          <w:rFonts w:cs="Times New Roman"/>
          <w:sz w:val="20"/>
        </w:rPr>
        <w:t xml:space="preserve">, </w:t>
      </w:r>
      <w:r w:rsidRPr="003E79FD">
        <w:rPr>
          <w:rFonts w:cs="Times New Roman"/>
          <w:i/>
          <w:iCs/>
          <w:sz w:val="20"/>
        </w:rPr>
        <w:t>14</w:t>
      </w:r>
      <w:r>
        <w:rPr>
          <w:rFonts w:cs="Times New Roman"/>
          <w:sz w:val="20"/>
        </w:rPr>
        <w:t>(1):</w:t>
      </w:r>
      <w:r w:rsidRPr="003E79FD">
        <w:rPr>
          <w:rFonts w:cs="Times New Roman"/>
          <w:sz w:val="20"/>
        </w:rPr>
        <w:t xml:space="preserve"> 40-51.</w:t>
      </w:r>
    </w:p>
    <w:p w:rsidR="002351DD" w:rsidRDefault="002351DD" w:rsidP="00736952">
      <w:pPr>
        <w:rPr>
          <w:rFonts w:cs="Times New Roman"/>
        </w:rPr>
      </w:pPr>
    </w:p>
    <w:p w:rsidR="003E79FD" w:rsidRPr="00912CB1" w:rsidRDefault="003E79FD" w:rsidP="00736952">
      <w:pPr>
        <w:rPr>
          <w:rFonts w:cs="Times New Roman"/>
        </w:rPr>
      </w:pPr>
    </w:p>
    <w:p w:rsidR="00411744" w:rsidRPr="00912CB1" w:rsidRDefault="00411744" w:rsidP="00411744">
      <w:pPr>
        <w:pStyle w:val="Heading3"/>
        <w:rPr>
          <w:rFonts w:cs="Times New Roman"/>
        </w:rPr>
      </w:pPr>
      <w:bookmarkStart w:id="1941" w:name="_Toc372556864"/>
      <w:r w:rsidRPr="00912CB1">
        <w:rPr>
          <w:rFonts w:cs="Times New Roman"/>
          <w:szCs w:val="28"/>
        </w:rPr>
        <w:t>R305A070237</w:t>
      </w:r>
      <w:bookmarkEnd w:id="1941"/>
    </w:p>
    <w:p w:rsidR="00411744" w:rsidRDefault="002C2386" w:rsidP="00411744">
      <w:pPr>
        <w:rPr>
          <w:rFonts w:eastAsia="Times New Roman" w:cs="Times New Roman"/>
          <w:b/>
          <w:szCs w:val="24"/>
        </w:rPr>
      </w:pPr>
      <w:hyperlink r:id="rId1706" w:history="1">
        <w:r w:rsidR="00411744" w:rsidRPr="006C3DCE">
          <w:rPr>
            <w:rStyle w:val="Hyperlink"/>
            <w:rFonts w:eastAsia="Times New Roman" w:cs="Times New Roman"/>
            <w:b/>
            <w:szCs w:val="24"/>
          </w:rPr>
          <w:t>Improving the Mathematical Content Base of Lesson Study: Design and Test of Two Research-Based Toolkits</w:t>
        </w:r>
      </w:hyperlink>
    </w:p>
    <w:p w:rsidR="00411744" w:rsidRDefault="00411744" w:rsidP="00411744">
      <w:pPr>
        <w:rPr>
          <w:rFonts w:eastAsia="Times New Roman" w:cs="Times New Roman"/>
          <w:szCs w:val="24"/>
        </w:rPr>
      </w:pPr>
      <w:r>
        <w:rPr>
          <w:rFonts w:eastAsia="Times New Roman" w:cs="Times New Roman"/>
          <w:szCs w:val="24"/>
        </w:rPr>
        <w:t>Mills College</w:t>
      </w:r>
    </w:p>
    <w:p w:rsidR="00411744" w:rsidRDefault="00411744" w:rsidP="00411744">
      <w:pPr>
        <w:rPr>
          <w:rFonts w:eastAsia="Times New Roman" w:cs="Times New Roman"/>
          <w:szCs w:val="24"/>
        </w:rPr>
      </w:pPr>
      <w:r>
        <w:rPr>
          <w:rFonts w:eastAsia="Times New Roman" w:cs="Times New Roman"/>
          <w:szCs w:val="24"/>
        </w:rPr>
        <w:t>Lewis, Catherine</w:t>
      </w:r>
    </w:p>
    <w:p w:rsidR="00411744" w:rsidRDefault="00411744" w:rsidP="00411744">
      <w:pPr>
        <w:rPr>
          <w:rFonts w:eastAsia="Times New Roman" w:cs="Times New Roman"/>
          <w:szCs w:val="24"/>
        </w:rPr>
      </w:pPr>
    </w:p>
    <w:p w:rsidR="00411744" w:rsidRDefault="00411744" w:rsidP="00411744">
      <w:pPr>
        <w:rPr>
          <w:rFonts w:eastAsia="Times New Roman" w:cs="Times New Roman"/>
          <w:szCs w:val="24"/>
        </w:rPr>
      </w:pPr>
      <w:r>
        <w:rPr>
          <w:rFonts w:eastAsia="Times New Roman" w:cs="Times New Roman"/>
          <w:szCs w:val="24"/>
        </w:rPr>
        <w:t>Publications:</w:t>
      </w:r>
    </w:p>
    <w:p w:rsidR="00411744" w:rsidRDefault="00411744" w:rsidP="00411744">
      <w:pPr>
        <w:rPr>
          <w:rFonts w:eastAsia="Times New Roman" w:cs="Times New Roman"/>
          <w:szCs w:val="24"/>
        </w:rPr>
      </w:pPr>
    </w:p>
    <w:p w:rsidR="00411744" w:rsidRPr="00912CB1" w:rsidRDefault="00411744" w:rsidP="00411744">
      <w:pPr>
        <w:rPr>
          <w:rFonts w:eastAsia="Times New Roman" w:cs="Times New Roman"/>
          <w:szCs w:val="24"/>
        </w:rPr>
      </w:pPr>
    </w:p>
    <w:p w:rsidR="00725978" w:rsidRDefault="00725978">
      <w:pPr>
        <w:spacing w:after="200" w:line="276" w:lineRule="auto"/>
        <w:rPr>
          <w:rFonts w:eastAsiaTheme="majorEastAsia" w:cs="Times New Roman"/>
          <w:b/>
          <w:bCs/>
          <w:caps/>
          <w:sz w:val="28"/>
        </w:rPr>
      </w:pPr>
      <w:r>
        <w:rPr>
          <w:rFonts w:cs="Times New Roman"/>
        </w:rPr>
        <w:br w:type="page"/>
      </w:r>
    </w:p>
    <w:p w:rsidR="00754FBB" w:rsidRPr="00912CB1" w:rsidRDefault="00754FBB" w:rsidP="00754FBB">
      <w:pPr>
        <w:pStyle w:val="Heading3"/>
        <w:rPr>
          <w:rFonts w:cs="Times New Roman"/>
          <w:color w:val="0000FF"/>
          <w:u w:val="single"/>
        </w:rPr>
      </w:pPr>
      <w:bookmarkStart w:id="1942" w:name="_Toc372556865"/>
      <w:r w:rsidRPr="00912CB1">
        <w:rPr>
          <w:rFonts w:cs="Times New Roman"/>
        </w:rPr>
        <w:lastRenderedPageBreak/>
        <w:t>R305B070233</w:t>
      </w:r>
      <w:bookmarkEnd w:id="1939"/>
      <w:bookmarkEnd w:id="1940"/>
      <w:bookmarkEnd w:id="1942"/>
    </w:p>
    <w:p w:rsidR="006C3DCE" w:rsidRDefault="002C2386" w:rsidP="00754FBB">
      <w:pPr>
        <w:rPr>
          <w:rFonts w:eastAsia="Times New Roman" w:cs="Times New Roman"/>
          <w:b/>
          <w:szCs w:val="24"/>
        </w:rPr>
      </w:pPr>
      <w:hyperlink r:id="rId1707" w:history="1">
        <w:r w:rsidR="00754FBB" w:rsidRPr="006C3DCE">
          <w:rPr>
            <w:rStyle w:val="Hyperlink"/>
            <w:rFonts w:eastAsia="Times New Roman" w:cs="Times New Roman"/>
            <w:b/>
            <w:szCs w:val="24"/>
          </w:rPr>
          <w:t>Understanding</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Science: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Improving</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Achievement</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of</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Middle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School</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Students</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in</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Science</w:t>
        </w:r>
      </w:hyperlink>
    </w:p>
    <w:p w:rsidR="006C3DCE" w:rsidRDefault="006C3DCE" w:rsidP="00754FBB">
      <w:pPr>
        <w:rPr>
          <w:rFonts w:eastAsia="Times New Roman" w:cs="Times New Roman"/>
          <w:szCs w:val="24"/>
        </w:rPr>
      </w:pPr>
      <w:r>
        <w:rPr>
          <w:rFonts w:eastAsia="Times New Roman" w:cs="Times New Roman"/>
          <w:szCs w:val="24"/>
        </w:rPr>
        <w:t>WestED</w:t>
      </w:r>
    </w:p>
    <w:p w:rsidR="006C3DCE" w:rsidRDefault="006C3DCE" w:rsidP="00754FBB">
      <w:pPr>
        <w:rPr>
          <w:rFonts w:eastAsia="Times New Roman" w:cs="Times New Roman"/>
          <w:szCs w:val="24"/>
        </w:rPr>
      </w:pPr>
      <w:r>
        <w:rPr>
          <w:rFonts w:eastAsia="Times New Roman" w:cs="Times New Roman"/>
          <w:szCs w:val="24"/>
        </w:rPr>
        <w:t>Schneider, Steve</w:t>
      </w:r>
    </w:p>
    <w:p w:rsidR="006C3DCE" w:rsidRDefault="006C3DCE" w:rsidP="00754FBB">
      <w:pPr>
        <w:rPr>
          <w:rFonts w:eastAsia="Times New Roman" w:cs="Times New Roman"/>
          <w:szCs w:val="24"/>
        </w:rPr>
      </w:pPr>
    </w:p>
    <w:p w:rsidR="001C7971" w:rsidRPr="006C3DCE" w:rsidRDefault="006C3DCE" w:rsidP="006C3DCE">
      <w:pPr>
        <w:rPr>
          <w:rFonts w:eastAsia="Times New Roman" w:cs="Times New Roman"/>
          <w:szCs w:val="24"/>
        </w:rPr>
      </w:pPr>
      <w:r>
        <w:rPr>
          <w:rFonts w:eastAsia="Times New Roman" w:cs="Times New Roman"/>
          <w:szCs w:val="24"/>
        </w:rPr>
        <w:t>Program Website:</w:t>
      </w:r>
      <w:r w:rsidR="00C80775" w:rsidRPr="00912CB1">
        <w:rPr>
          <w:rFonts w:eastAsia="Times New Roman" w:cs="Times New Roman"/>
          <w:szCs w:val="24"/>
        </w:rPr>
        <w:t xml:space="preserve"> </w:t>
      </w:r>
      <w:hyperlink r:id="rId1708" w:history="1">
        <w:r w:rsidR="001C7971" w:rsidRPr="00912CB1">
          <w:rPr>
            <w:rStyle w:val="Hyperlink"/>
            <w:rFonts w:cs="Times New Roman"/>
            <w:szCs w:val="24"/>
          </w:rPr>
          <w:t>http://www.wested.org/understandingscience</w:t>
        </w:r>
      </w:hyperlink>
      <w:r>
        <w:rPr>
          <w:rFonts w:eastAsia="Times New Roman" w:cs="Times New Roman"/>
          <w:szCs w:val="24"/>
        </w:rPr>
        <w:t xml:space="preserve">, </w:t>
      </w:r>
      <w:hyperlink r:id="rId1709" w:history="1">
        <w:r w:rsidR="001C7971" w:rsidRPr="00912CB1">
          <w:rPr>
            <w:rStyle w:val="Hyperlink"/>
            <w:rFonts w:cs="Times New Roman"/>
            <w:szCs w:val="24"/>
          </w:rPr>
          <w:t>http://www.wested.org/mss</w:t>
        </w:r>
      </w:hyperlink>
    </w:p>
    <w:p w:rsidR="001C7971" w:rsidRDefault="001C7971" w:rsidP="001C7971">
      <w:pPr>
        <w:autoSpaceDE w:val="0"/>
        <w:autoSpaceDN w:val="0"/>
        <w:adjustRightInd w:val="0"/>
        <w:rPr>
          <w:rFonts w:cs="Times New Roman"/>
          <w:szCs w:val="24"/>
        </w:rPr>
      </w:pPr>
    </w:p>
    <w:p w:rsidR="006C3DCE" w:rsidRPr="00912CB1" w:rsidRDefault="006C3DCE" w:rsidP="001C7971">
      <w:pPr>
        <w:autoSpaceDE w:val="0"/>
        <w:autoSpaceDN w:val="0"/>
        <w:adjustRightInd w:val="0"/>
        <w:rPr>
          <w:rFonts w:cs="Times New Roman"/>
          <w:szCs w:val="24"/>
        </w:rPr>
      </w:pPr>
      <w:r>
        <w:rPr>
          <w:rFonts w:cs="Times New Roman"/>
          <w:szCs w:val="24"/>
        </w:rPr>
        <w:t>Publications:</w:t>
      </w:r>
    </w:p>
    <w:p w:rsidR="001C7971" w:rsidRDefault="001C7971" w:rsidP="006C3DCE">
      <w:pPr>
        <w:autoSpaceDE w:val="0"/>
        <w:autoSpaceDN w:val="0"/>
        <w:adjustRightInd w:val="0"/>
        <w:ind w:left="720"/>
        <w:rPr>
          <w:rFonts w:cs="Times New Roman"/>
          <w:sz w:val="20"/>
          <w:szCs w:val="24"/>
        </w:rPr>
      </w:pPr>
      <w:r w:rsidRPr="006C3DCE">
        <w:rPr>
          <w:rFonts w:cs="Times New Roman"/>
          <w:sz w:val="20"/>
          <w:szCs w:val="24"/>
        </w:rPr>
        <w:t>Daehler,</w:t>
      </w:r>
      <w:r w:rsidR="00C80775" w:rsidRPr="006C3DCE">
        <w:rPr>
          <w:rFonts w:cs="Times New Roman"/>
          <w:sz w:val="20"/>
          <w:szCs w:val="24"/>
        </w:rPr>
        <w:t xml:space="preserve"> </w:t>
      </w:r>
      <w:r w:rsidRPr="006C3DCE">
        <w:rPr>
          <w:rFonts w:cs="Times New Roman"/>
          <w:sz w:val="20"/>
          <w:szCs w:val="24"/>
        </w:rPr>
        <w:t>K.</w:t>
      </w:r>
      <w:r w:rsidR="00C80775" w:rsidRPr="006C3DCE">
        <w:rPr>
          <w:rFonts w:cs="Times New Roman"/>
          <w:sz w:val="20"/>
          <w:szCs w:val="24"/>
        </w:rPr>
        <w:t xml:space="preserve"> </w:t>
      </w:r>
      <w:r w:rsidRPr="006C3DCE">
        <w:rPr>
          <w:rFonts w:cs="Times New Roman"/>
          <w:sz w:val="20"/>
          <w:szCs w:val="24"/>
        </w:rPr>
        <w:t>R.,</w:t>
      </w:r>
      <w:r w:rsidR="00C80775" w:rsidRPr="006C3DCE">
        <w:rPr>
          <w:rFonts w:cs="Times New Roman"/>
          <w:sz w:val="20"/>
          <w:szCs w:val="24"/>
        </w:rPr>
        <w:t xml:space="preserve"> </w:t>
      </w:r>
      <w:r w:rsidRPr="006C3DCE">
        <w:rPr>
          <w:rFonts w:cs="Times New Roman"/>
          <w:sz w:val="20"/>
          <w:szCs w:val="24"/>
        </w:rPr>
        <w:t>Folsom,</w:t>
      </w:r>
      <w:r w:rsidR="00C80775" w:rsidRPr="006C3DCE">
        <w:rPr>
          <w:rFonts w:cs="Times New Roman"/>
          <w:sz w:val="20"/>
          <w:szCs w:val="24"/>
        </w:rPr>
        <w:t xml:space="preserve"> </w:t>
      </w:r>
      <w:r w:rsidRPr="006C3DCE">
        <w:rPr>
          <w:rFonts w:cs="Times New Roman"/>
          <w:sz w:val="20"/>
          <w:szCs w:val="24"/>
        </w:rPr>
        <w:t>J.,</w:t>
      </w:r>
      <w:r w:rsidR="00C80775" w:rsidRPr="006C3DCE">
        <w:rPr>
          <w:rFonts w:cs="Times New Roman"/>
          <w:sz w:val="20"/>
          <w:szCs w:val="24"/>
        </w:rPr>
        <w:t xml:space="preserve"> </w:t>
      </w:r>
      <w:r w:rsidR="00251345">
        <w:rPr>
          <w:rFonts w:cs="Times New Roman"/>
          <w:sz w:val="20"/>
          <w:szCs w:val="24"/>
        </w:rPr>
        <w:t>and</w:t>
      </w:r>
      <w:r w:rsidR="00C80775" w:rsidRPr="006C3DCE">
        <w:rPr>
          <w:rFonts w:cs="Times New Roman"/>
          <w:sz w:val="20"/>
          <w:szCs w:val="24"/>
        </w:rPr>
        <w:t xml:space="preserve"> </w:t>
      </w:r>
      <w:r w:rsidRPr="006C3DCE">
        <w:rPr>
          <w:rFonts w:cs="Times New Roman"/>
          <w:sz w:val="20"/>
          <w:szCs w:val="24"/>
        </w:rPr>
        <w:t>Shinohara,</w:t>
      </w:r>
      <w:r w:rsidR="00C80775" w:rsidRPr="006C3DCE">
        <w:rPr>
          <w:rFonts w:cs="Times New Roman"/>
          <w:sz w:val="20"/>
          <w:szCs w:val="24"/>
        </w:rPr>
        <w:t xml:space="preserve"> </w:t>
      </w:r>
      <w:r w:rsidRPr="006C3DCE">
        <w:rPr>
          <w:rFonts w:cs="Times New Roman"/>
          <w:sz w:val="20"/>
          <w:szCs w:val="24"/>
        </w:rPr>
        <w:t>M.</w:t>
      </w:r>
      <w:r w:rsidR="00C80775" w:rsidRPr="006C3DCE">
        <w:rPr>
          <w:rFonts w:cs="Times New Roman"/>
          <w:sz w:val="20"/>
          <w:szCs w:val="24"/>
        </w:rPr>
        <w:t xml:space="preserve"> </w:t>
      </w:r>
      <w:r w:rsidRPr="006C3DCE">
        <w:rPr>
          <w:rFonts w:cs="Times New Roman"/>
          <w:sz w:val="20"/>
          <w:szCs w:val="24"/>
        </w:rPr>
        <w:t>(2011).</w:t>
      </w:r>
      <w:r w:rsidR="00C80775" w:rsidRPr="006C3DCE">
        <w:rPr>
          <w:rFonts w:cs="Times New Roman"/>
          <w:sz w:val="20"/>
          <w:szCs w:val="24"/>
        </w:rPr>
        <w:t xml:space="preserve"> </w:t>
      </w:r>
      <w:r w:rsidRPr="006C3DCE">
        <w:rPr>
          <w:rFonts w:cs="Times New Roman"/>
          <w:i/>
          <w:iCs/>
          <w:sz w:val="20"/>
          <w:szCs w:val="24"/>
        </w:rPr>
        <w:t>Making</w:t>
      </w:r>
      <w:r w:rsidR="00C80775" w:rsidRPr="006C3DCE">
        <w:rPr>
          <w:rFonts w:cs="Times New Roman"/>
          <w:i/>
          <w:iCs/>
          <w:sz w:val="20"/>
          <w:szCs w:val="24"/>
        </w:rPr>
        <w:t xml:space="preserve"> </w:t>
      </w:r>
      <w:r w:rsidRPr="006C3DCE">
        <w:rPr>
          <w:rFonts w:cs="Times New Roman"/>
          <w:i/>
          <w:iCs/>
          <w:sz w:val="20"/>
          <w:szCs w:val="24"/>
        </w:rPr>
        <w:t>Sense</w:t>
      </w:r>
      <w:r w:rsidR="00C80775" w:rsidRPr="006C3DCE">
        <w:rPr>
          <w:rFonts w:cs="Times New Roman"/>
          <w:i/>
          <w:iCs/>
          <w:sz w:val="20"/>
          <w:szCs w:val="24"/>
        </w:rPr>
        <w:t xml:space="preserve"> </w:t>
      </w:r>
      <w:r w:rsidRPr="006C3DCE">
        <w:rPr>
          <w:rFonts w:cs="Times New Roman"/>
          <w:i/>
          <w:iCs/>
          <w:sz w:val="20"/>
          <w:szCs w:val="24"/>
        </w:rPr>
        <w:t>of</w:t>
      </w:r>
      <w:r w:rsidR="00C80775" w:rsidRPr="006C3DCE">
        <w:rPr>
          <w:rFonts w:cs="Times New Roman"/>
          <w:i/>
          <w:iCs/>
          <w:sz w:val="20"/>
          <w:szCs w:val="24"/>
        </w:rPr>
        <w:t xml:space="preserve"> </w:t>
      </w:r>
      <w:r w:rsidRPr="006C3DCE">
        <w:rPr>
          <w:rFonts w:cs="Times New Roman"/>
          <w:i/>
          <w:iCs/>
          <w:sz w:val="20"/>
          <w:szCs w:val="24"/>
        </w:rPr>
        <w:t>SCIENCE:</w:t>
      </w:r>
      <w:r w:rsidR="00C80775" w:rsidRPr="006C3DCE">
        <w:rPr>
          <w:rFonts w:cs="Times New Roman"/>
          <w:i/>
          <w:iCs/>
          <w:sz w:val="20"/>
          <w:szCs w:val="24"/>
        </w:rPr>
        <w:t xml:space="preserve"> </w:t>
      </w:r>
      <w:r w:rsidRPr="006C3DCE">
        <w:rPr>
          <w:rFonts w:cs="Times New Roman"/>
          <w:i/>
          <w:iCs/>
          <w:sz w:val="20"/>
          <w:szCs w:val="24"/>
        </w:rPr>
        <w:t>Energy</w:t>
      </w:r>
      <w:r w:rsidR="00C80775" w:rsidRPr="006C3DCE">
        <w:rPr>
          <w:rFonts w:cs="Times New Roman"/>
          <w:i/>
          <w:iCs/>
          <w:sz w:val="20"/>
          <w:szCs w:val="24"/>
        </w:rPr>
        <w:t xml:space="preserve"> </w:t>
      </w:r>
      <w:r w:rsidRPr="006C3DCE">
        <w:rPr>
          <w:rFonts w:cs="Times New Roman"/>
          <w:i/>
          <w:iCs/>
          <w:sz w:val="20"/>
          <w:szCs w:val="24"/>
        </w:rPr>
        <w:t>for</w:t>
      </w:r>
      <w:r w:rsidR="00C80775" w:rsidRPr="006C3DCE">
        <w:rPr>
          <w:rFonts w:cs="Times New Roman"/>
          <w:i/>
          <w:iCs/>
          <w:sz w:val="20"/>
          <w:szCs w:val="24"/>
        </w:rPr>
        <w:t xml:space="preserve"> </w:t>
      </w:r>
      <w:r w:rsidRPr="006C3DCE">
        <w:rPr>
          <w:rFonts w:cs="Times New Roman"/>
          <w:i/>
          <w:iCs/>
          <w:sz w:val="20"/>
          <w:szCs w:val="24"/>
        </w:rPr>
        <w:t>Teachers</w:t>
      </w:r>
      <w:r w:rsidR="00C80775" w:rsidRPr="006C3DCE">
        <w:rPr>
          <w:rFonts w:cs="Times New Roman"/>
          <w:i/>
          <w:iCs/>
          <w:sz w:val="20"/>
          <w:szCs w:val="24"/>
        </w:rPr>
        <w:t xml:space="preserve"> </w:t>
      </w:r>
      <w:r w:rsidRPr="006C3DCE">
        <w:rPr>
          <w:rFonts w:cs="Times New Roman"/>
          <w:i/>
          <w:iCs/>
          <w:sz w:val="20"/>
          <w:szCs w:val="24"/>
        </w:rPr>
        <w:t>of</w:t>
      </w:r>
      <w:r w:rsidR="00C80775" w:rsidRPr="006C3DCE">
        <w:rPr>
          <w:rFonts w:cs="Times New Roman"/>
          <w:i/>
          <w:iCs/>
          <w:sz w:val="20"/>
          <w:szCs w:val="24"/>
        </w:rPr>
        <w:t xml:space="preserve"> </w:t>
      </w:r>
      <w:r w:rsidRPr="006C3DCE">
        <w:rPr>
          <w:rFonts w:cs="Times New Roman"/>
          <w:i/>
          <w:iCs/>
          <w:sz w:val="20"/>
          <w:szCs w:val="24"/>
        </w:rPr>
        <w:t>Grades</w:t>
      </w:r>
      <w:r w:rsidR="00C80775" w:rsidRPr="006C3DCE">
        <w:rPr>
          <w:rFonts w:cs="Times New Roman"/>
          <w:i/>
          <w:iCs/>
          <w:sz w:val="20"/>
          <w:szCs w:val="24"/>
        </w:rPr>
        <w:t xml:space="preserve"> </w:t>
      </w:r>
      <w:r w:rsidRPr="006C3DCE">
        <w:rPr>
          <w:rFonts w:cs="Times New Roman"/>
          <w:i/>
          <w:iCs/>
          <w:sz w:val="20"/>
          <w:szCs w:val="24"/>
        </w:rPr>
        <w:t>6-8.</w:t>
      </w:r>
      <w:r w:rsidR="00C80775" w:rsidRPr="006C3DCE">
        <w:rPr>
          <w:rFonts w:cs="Times New Roman"/>
          <w:i/>
          <w:iCs/>
          <w:sz w:val="20"/>
          <w:szCs w:val="24"/>
        </w:rPr>
        <w:t xml:space="preserve"> </w:t>
      </w:r>
      <w:r w:rsidRPr="006C3DCE">
        <w:rPr>
          <w:rFonts w:cs="Times New Roman"/>
          <w:sz w:val="20"/>
          <w:szCs w:val="24"/>
        </w:rPr>
        <w:t>San</w:t>
      </w:r>
      <w:r w:rsidR="00C80775" w:rsidRPr="006C3DCE">
        <w:rPr>
          <w:rFonts w:cs="Times New Roman"/>
          <w:sz w:val="20"/>
          <w:szCs w:val="24"/>
        </w:rPr>
        <w:t xml:space="preserve"> </w:t>
      </w:r>
      <w:r w:rsidRPr="006C3DCE">
        <w:rPr>
          <w:rFonts w:cs="Times New Roman"/>
          <w:sz w:val="20"/>
          <w:szCs w:val="24"/>
        </w:rPr>
        <w:t>Francisco,</w:t>
      </w:r>
      <w:r w:rsidR="00C80775" w:rsidRPr="006C3DCE">
        <w:rPr>
          <w:rFonts w:cs="Times New Roman"/>
          <w:sz w:val="20"/>
          <w:szCs w:val="24"/>
        </w:rPr>
        <w:t xml:space="preserve"> </w:t>
      </w:r>
      <w:r w:rsidRPr="006C3DCE">
        <w:rPr>
          <w:rFonts w:cs="Times New Roman"/>
          <w:sz w:val="20"/>
          <w:szCs w:val="24"/>
        </w:rPr>
        <w:t>CA:</w:t>
      </w:r>
      <w:r w:rsidR="00C80775" w:rsidRPr="006C3DCE">
        <w:rPr>
          <w:rFonts w:cs="Times New Roman"/>
          <w:sz w:val="20"/>
          <w:szCs w:val="24"/>
        </w:rPr>
        <w:t xml:space="preserve"> </w:t>
      </w:r>
      <w:r w:rsidRPr="006C3DCE">
        <w:rPr>
          <w:rFonts w:cs="Times New Roman"/>
          <w:sz w:val="20"/>
          <w:szCs w:val="24"/>
        </w:rPr>
        <w:t>WestEd.</w:t>
      </w:r>
    </w:p>
    <w:p w:rsidR="002D6126" w:rsidRDefault="002D6126" w:rsidP="006C3DCE">
      <w:pPr>
        <w:autoSpaceDE w:val="0"/>
        <w:autoSpaceDN w:val="0"/>
        <w:adjustRightInd w:val="0"/>
        <w:ind w:left="720"/>
        <w:rPr>
          <w:rFonts w:cs="Times New Roman"/>
          <w:sz w:val="20"/>
          <w:szCs w:val="24"/>
        </w:rPr>
      </w:pPr>
    </w:p>
    <w:p w:rsidR="002D6126" w:rsidRPr="002D6126" w:rsidRDefault="002D6126" w:rsidP="006C3DCE">
      <w:pPr>
        <w:autoSpaceDE w:val="0"/>
        <w:autoSpaceDN w:val="0"/>
        <w:adjustRightInd w:val="0"/>
        <w:ind w:left="720"/>
        <w:rPr>
          <w:rFonts w:cs="Times New Roman"/>
          <w:sz w:val="20"/>
          <w:szCs w:val="24"/>
        </w:rPr>
      </w:pPr>
      <w:r w:rsidRPr="00025097">
        <w:rPr>
          <w:rFonts w:cs="Times New Roman"/>
          <w:color w:val="222222"/>
          <w:sz w:val="20"/>
          <w:szCs w:val="20"/>
          <w:shd w:val="clear" w:color="auto" w:fill="FFFFFF"/>
        </w:rPr>
        <w:t xml:space="preserve">Daehler, K. R., Shinohara, M., </w:t>
      </w:r>
      <w:r w:rsidR="00D07C20">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Folsom, J. (2011).</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Making Sense of SCIENCE: Force &amp; Motion for Teachers of Grades 6-8</w:t>
      </w:r>
      <w:r w:rsidRPr="00025097">
        <w:rPr>
          <w:rFonts w:cs="Times New Roman"/>
          <w:color w:val="222222"/>
          <w:sz w:val="20"/>
          <w:szCs w:val="20"/>
          <w:shd w:val="clear" w:color="auto" w:fill="FFFFFF"/>
        </w:rPr>
        <w:t>. WestEd.</w:t>
      </w:r>
    </w:p>
    <w:p w:rsidR="001C7971" w:rsidRPr="006C3DCE" w:rsidRDefault="001C7971" w:rsidP="006C3DCE">
      <w:pPr>
        <w:autoSpaceDE w:val="0"/>
        <w:autoSpaceDN w:val="0"/>
        <w:adjustRightInd w:val="0"/>
        <w:ind w:left="720"/>
        <w:rPr>
          <w:rFonts w:cs="Times New Roman"/>
          <w:sz w:val="20"/>
          <w:szCs w:val="24"/>
        </w:rPr>
      </w:pPr>
    </w:p>
    <w:p w:rsidR="002F4279" w:rsidRPr="006C3DCE" w:rsidRDefault="001C7971" w:rsidP="006C3DCE">
      <w:pPr>
        <w:ind w:left="720"/>
        <w:rPr>
          <w:rFonts w:cs="Times New Roman"/>
          <w:i/>
          <w:iCs/>
          <w:sz w:val="20"/>
          <w:szCs w:val="24"/>
        </w:rPr>
      </w:pPr>
      <w:r w:rsidRPr="006C3DCE">
        <w:rPr>
          <w:rFonts w:cs="Times New Roman"/>
          <w:sz w:val="20"/>
          <w:szCs w:val="24"/>
        </w:rPr>
        <w:t>Shinohara,</w:t>
      </w:r>
      <w:r w:rsidR="00C80775" w:rsidRPr="006C3DCE">
        <w:rPr>
          <w:rFonts w:cs="Times New Roman"/>
          <w:sz w:val="20"/>
          <w:szCs w:val="24"/>
        </w:rPr>
        <w:t xml:space="preserve"> </w:t>
      </w:r>
      <w:r w:rsidRPr="006C3DCE">
        <w:rPr>
          <w:rFonts w:cs="Times New Roman"/>
          <w:sz w:val="20"/>
          <w:szCs w:val="24"/>
        </w:rPr>
        <w:t>M.</w:t>
      </w:r>
      <w:r w:rsidR="00C80775" w:rsidRPr="006C3DCE">
        <w:rPr>
          <w:rFonts w:cs="Times New Roman"/>
          <w:sz w:val="20"/>
          <w:szCs w:val="24"/>
        </w:rPr>
        <w:t xml:space="preserve"> </w:t>
      </w:r>
      <w:r w:rsidR="00251345">
        <w:rPr>
          <w:rFonts w:cs="Times New Roman"/>
          <w:sz w:val="20"/>
          <w:szCs w:val="24"/>
        </w:rPr>
        <w:t>and</w:t>
      </w:r>
      <w:r w:rsidR="00C80775" w:rsidRPr="006C3DCE">
        <w:rPr>
          <w:rFonts w:cs="Times New Roman"/>
          <w:sz w:val="20"/>
          <w:szCs w:val="24"/>
        </w:rPr>
        <w:t xml:space="preserve"> </w:t>
      </w:r>
      <w:r w:rsidRPr="006C3DCE">
        <w:rPr>
          <w:rFonts w:cs="Times New Roman"/>
          <w:sz w:val="20"/>
          <w:szCs w:val="24"/>
        </w:rPr>
        <w:t>Daehler.</w:t>
      </w:r>
      <w:r w:rsidR="00C80775" w:rsidRPr="006C3DCE">
        <w:rPr>
          <w:rFonts w:cs="Times New Roman"/>
          <w:sz w:val="20"/>
          <w:szCs w:val="24"/>
        </w:rPr>
        <w:t xml:space="preserve"> </w:t>
      </w:r>
      <w:r w:rsidRPr="006C3DCE">
        <w:rPr>
          <w:rFonts w:cs="Times New Roman"/>
          <w:sz w:val="20"/>
          <w:szCs w:val="24"/>
        </w:rPr>
        <w:t>K.R.</w:t>
      </w:r>
      <w:r w:rsidR="00C80775" w:rsidRPr="006C3DCE">
        <w:rPr>
          <w:rFonts w:cs="Times New Roman"/>
          <w:sz w:val="20"/>
          <w:szCs w:val="24"/>
        </w:rPr>
        <w:t xml:space="preserve"> </w:t>
      </w:r>
      <w:r w:rsidRPr="006C3DCE">
        <w:rPr>
          <w:rFonts w:cs="Times New Roman"/>
          <w:sz w:val="20"/>
          <w:szCs w:val="24"/>
        </w:rPr>
        <w:t>(2008).</w:t>
      </w:r>
      <w:r w:rsidR="00C80775" w:rsidRPr="006C3DCE">
        <w:rPr>
          <w:rFonts w:cs="Times New Roman"/>
          <w:sz w:val="20"/>
          <w:szCs w:val="24"/>
        </w:rPr>
        <w:t xml:space="preserve"> </w:t>
      </w:r>
      <w:r w:rsidRPr="006C3DCE">
        <w:rPr>
          <w:rFonts w:cs="Times New Roman"/>
          <w:sz w:val="20"/>
          <w:szCs w:val="24"/>
        </w:rPr>
        <w:t>Understanding</w:t>
      </w:r>
      <w:r w:rsidR="00C80775" w:rsidRPr="006C3DCE">
        <w:rPr>
          <w:rFonts w:cs="Times New Roman"/>
          <w:sz w:val="20"/>
          <w:szCs w:val="24"/>
        </w:rPr>
        <w:t xml:space="preserve"> </w:t>
      </w:r>
      <w:r w:rsidRPr="006C3DCE">
        <w:rPr>
          <w:rFonts w:cs="Times New Roman"/>
          <w:sz w:val="20"/>
          <w:szCs w:val="24"/>
        </w:rPr>
        <w:t>Science:</w:t>
      </w:r>
      <w:r w:rsidR="00C80775" w:rsidRPr="006C3DCE">
        <w:rPr>
          <w:rFonts w:cs="Times New Roman"/>
          <w:sz w:val="20"/>
          <w:szCs w:val="24"/>
        </w:rPr>
        <w:t xml:space="preserve"> </w:t>
      </w:r>
      <w:r w:rsidRPr="006C3DCE">
        <w:rPr>
          <w:rFonts w:cs="Times New Roman"/>
          <w:sz w:val="20"/>
          <w:szCs w:val="24"/>
        </w:rPr>
        <w:t>The</w:t>
      </w:r>
      <w:r w:rsidR="00C80775" w:rsidRPr="006C3DCE">
        <w:rPr>
          <w:rFonts w:cs="Times New Roman"/>
          <w:sz w:val="20"/>
          <w:szCs w:val="24"/>
        </w:rPr>
        <w:t xml:space="preserve"> </w:t>
      </w:r>
      <w:r w:rsidRPr="006C3DCE">
        <w:rPr>
          <w:rFonts w:cs="Times New Roman"/>
          <w:sz w:val="20"/>
          <w:szCs w:val="24"/>
        </w:rPr>
        <w:t>Role</w:t>
      </w:r>
      <w:r w:rsidR="00C80775" w:rsidRPr="006C3DCE">
        <w:rPr>
          <w:rFonts w:cs="Times New Roman"/>
          <w:sz w:val="20"/>
          <w:szCs w:val="24"/>
        </w:rPr>
        <w:t xml:space="preserve"> </w:t>
      </w:r>
      <w:r w:rsidRPr="006C3DCE">
        <w:rPr>
          <w:rFonts w:cs="Times New Roman"/>
          <w:sz w:val="20"/>
          <w:szCs w:val="24"/>
        </w:rPr>
        <w:t>of</w:t>
      </w:r>
      <w:r w:rsidR="00C80775" w:rsidRPr="006C3DCE">
        <w:rPr>
          <w:rFonts w:cs="Times New Roman"/>
          <w:sz w:val="20"/>
          <w:szCs w:val="24"/>
        </w:rPr>
        <w:t xml:space="preserve"> </w:t>
      </w:r>
      <w:r w:rsidRPr="006C3DCE">
        <w:rPr>
          <w:rFonts w:cs="Times New Roman"/>
          <w:sz w:val="20"/>
          <w:szCs w:val="24"/>
        </w:rPr>
        <w:t>Community</w:t>
      </w:r>
      <w:r w:rsidR="00C80775" w:rsidRPr="006C3DCE">
        <w:rPr>
          <w:rFonts w:cs="Times New Roman"/>
          <w:sz w:val="20"/>
          <w:szCs w:val="24"/>
        </w:rPr>
        <w:t xml:space="preserve"> </w:t>
      </w:r>
      <w:r w:rsidRPr="006C3DCE">
        <w:rPr>
          <w:rFonts w:cs="Times New Roman"/>
          <w:sz w:val="20"/>
          <w:szCs w:val="24"/>
        </w:rPr>
        <w:t>in</w:t>
      </w:r>
      <w:r w:rsidR="00C80775" w:rsidRPr="006C3DCE">
        <w:rPr>
          <w:rFonts w:cs="Times New Roman"/>
          <w:sz w:val="20"/>
          <w:szCs w:val="24"/>
        </w:rPr>
        <w:t xml:space="preserve"> </w:t>
      </w:r>
      <w:r w:rsidRPr="006C3DCE">
        <w:rPr>
          <w:rFonts w:cs="Times New Roman"/>
          <w:sz w:val="20"/>
          <w:szCs w:val="24"/>
        </w:rPr>
        <w:t>Content</w:t>
      </w:r>
      <w:r w:rsidR="00C80775" w:rsidRPr="006C3DCE">
        <w:rPr>
          <w:rFonts w:cs="Times New Roman"/>
          <w:sz w:val="20"/>
          <w:szCs w:val="24"/>
        </w:rPr>
        <w:t xml:space="preserve"> </w:t>
      </w:r>
      <w:r w:rsidRPr="006C3DCE">
        <w:rPr>
          <w:rFonts w:cs="Times New Roman"/>
          <w:sz w:val="20"/>
          <w:szCs w:val="24"/>
        </w:rPr>
        <w:t>Learning.</w:t>
      </w:r>
      <w:r w:rsidR="00C80775" w:rsidRPr="006C3DCE">
        <w:rPr>
          <w:rFonts w:cs="Times New Roman"/>
          <w:sz w:val="20"/>
          <w:szCs w:val="24"/>
        </w:rPr>
        <w:t xml:space="preserve"> </w:t>
      </w:r>
      <w:r w:rsidRPr="006C3DCE">
        <w:rPr>
          <w:rFonts w:cs="Times New Roman"/>
          <w:sz w:val="20"/>
          <w:szCs w:val="24"/>
        </w:rPr>
        <w:t>In</w:t>
      </w:r>
      <w:r w:rsidR="00C80775" w:rsidRPr="006C3DCE">
        <w:rPr>
          <w:rFonts w:cs="Times New Roman"/>
          <w:sz w:val="20"/>
          <w:szCs w:val="24"/>
        </w:rPr>
        <w:t xml:space="preserve"> </w:t>
      </w:r>
      <w:r w:rsidRPr="006C3DCE">
        <w:rPr>
          <w:rFonts w:cs="Times New Roman"/>
          <w:sz w:val="20"/>
          <w:szCs w:val="24"/>
        </w:rPr>
        <w:t>A.</w:t>
      </w:r>
      <w:r w:rsidR="00C80775" w:rsidRPr="006C3DCE">
        <w:rPr>
          <w:rFonts w:cs="Times New Roman"/>
          <w:sz w:val="20"/>
          <w:szCs w:val="24"/>
        </w:rPr>
        <w:t xml:space="preserve"> </w:t>
      </w:r>
      <w:r w:rsidRPr="006C3DCE">
        <w:rPr>
          <w:rFonts w:cs="Times New Roman"/>
          <w:sz w:val="20"/>
          <w:szCs w:val="24"/>
        </w:rPr>
        <w:t>Lieberman</w:t>
      </w:r>
      <w:r w:rsidR="00C80775" w:rsidRPr="006C3DCE">
        <w:rPr>
          <w:rFonts w:cs="Times New Roman"/>
          <w:sz w:val="20"/>
          <w:szCs w:val="24"/>
        </w:rPr>
        <w:t xml:space="preserve"> </w:t>
      </w:r>
      <w:r w:rsidR="00251345">
        <w:rPr>
          <w:rFonts w:cs="Times New Roman"/>
          <w:sz w:val="20"/>
          <w:szCs w:val="24"/>
        </w:rPr>
        <w:t>and</w:t>
      </w:r>
      <w:r w:rsidR="00C80775" w:rsidRPr="006C3DCE">
        <w:rPr>
          <w:rFonts w:cs="Times New Roman"/>
          <w:sz w:val="20"/>
          <w:szCs w:val="24"/>
        </w:rPr>
        <w:t xml:space="preserve"> </w:t>
      </w:r>
      <w:r w:rsidRPr="006C3DCE">
        <w:rPr>
          <w:rFonts w:cs="Times New Roman"/>
          <w:sz w:val="20"/>
          <w:szCs w:val="24"/>
        </w:rPr>
        <w:t>L.</w:t>
      </w:r>
      <w:r w:rsidR="00C80775" w:rsidRPr="006C3DCE">
        <w:rPr>
          <w:rFonts w:cs="Times New Roman"/>
          <w:sz w:val="20"/>
          <w:szCs w:val="24"/>
        </w:rPr>
        <w:t xml:space="preserve"> </w:t>
      </w:r>
      <w:r w:rsidRPr="006C3DCE">
        <w:rPr>
          <w:rFonts w:cs="Times New Roman"/>
          <w:sz w:val="20"/>
          <w:szCs w:val="24"/>
        </w:rPr>
        <w:t>Miller</w:t>
      </w:r>
      <w:r w:rsidR="00C80775" w:rsidRPr="006C3DCE">
        <w:rPr>
          <w:rFonts w:cs="Times New Roman"/>
          <w:sz w:val="20"/>
          <w:szCs w:val="24"/>
        </w:rPr>
        <w:t xml:space="preserve"> </w:t>
      </w:r>
      <w:r w:rsidRPr="006C3DCE">
        <w:rPr>
          <w:rFonts w:cs="Times New Roman"/>
          <w:sz w:val="20"/>
          <w:szCs w:val="24"/>
        </w:rPr>
        <w:t>(Eds.),</w:t>
      </w:r>
      <w:r w:rsidR="00C80775" w:rsidRPr="006C3DCE">
        <w:rPr>
          <w:rFonts w:cs="Times New Roman"/>
          <w:sz w:val="20"/>
          <w:szCs w:val="24"/>
        </w:rPr>
        <w:t xml:space="preserve"> </w:t>
      </w:r>
      <w:r w:rsidRPr="006C3DCE">
        <w:rPr>
          <w:rFonts w:cs="Times New Roman"/>
          <w:i/>
          <w:iCs/>
          <w:sz w:val="20"/>
          <w:szCs w:val="24"/>
        </w:rPr>
        <w:t>Teachers</w:t>
      </w:r>
      <w:r w:rsidR="00C80775" w:rsidRPr="006C3DCE">
        <w:rPr>
          <w:rFonts w:cs="Times New Roman"/>
          <w:i/>
          <w:iCs/>
          <w:sz w:val="20"/>
          <w:szCs w:val="24"/>
        </w:rPr>
        <w:t xml:space="preserve"> </w:t>
      </w:r>
      <w:r w:rsidRPr="006C3DCE">
        <w:rPr>
          <w:rFonts w:cs="Times New Roman"/>
          <w:i/>
          <w:iCs/>
          <w:sz w:val="20"/>
          <w:szCs w:val="24"/>
        </w:rPr>
        <w:t>in</w:t>
      </w:r>
      <w:r w:rsidR="00C80775" w:rsidRPr="006C3DCE">
        <w:rPr>
          <w:rFonts w:cs="Times New Roman"/>
          <w:i/>
          <w:iCs/>
          <w:sz w:val="20"/>
          <w:szCs w:val="24"/>
        </w:rPr>
        <w:t xml:space="preserve"> </w:t>
      </w:r>
      <w:r w:rsidR="006C3DCE" w:rsidRPr="006C3DCE">
        <w:rPr>
          <w:rFonts w:cs="Times New Roman"/>
          <w:i/>
          <w:iCs/>
          <w:sz w:val="20"/>
          <w:szCs w:val="24"/>
        </w:rPr>
        <w:t>Professional.</w:t>
      </w:r>
    </w:p>
    <w:p w:rsidR="005D7468" w:rsidRDefault="005D7468" w:rsidP="001C7971">
      <w:pPr>
        <w:rPr>
          <w:rFonts w:cs="Times New Roman"/>
        </w:rPr>
      </w:pPr>
    </w:p>
    <w:p w:rsidR="006C3DCE" w:rsidRPr="00912CB1" w:rsidRDefault="006C3DCE" w:rsidP="001C7971">
      <w:pPr>
        <w:rPr>
          <w:rFonts w:cs="Times New Roman"/>
        </w:rPr>
      </w:pPr>
    </w:p>
    <w:p w:rsidR="002F4279" w:rsidRPr="00912CB1" w:rsidRDefault="002F4279" w:rsidP="002F4279">
      <w:pPr>
        <w:pStyle w:val="Heading3"/>
        <w:rPr>
          <w:rFonts w:cs="Times New Roman"/>
        </w:rPr>
      </w:pPr>
      <w:bookmarkStart w:id="1943" w:name="_Toc372556866"/>
      <w:r w:rsidRPr="00912CB1">
        <w:rPr>
          <w:rFonts w:cs="Times New Roman"/>
          <w:szCs w:val="28"/>
        </w:rPr>
        <w:t>R305B070443</w:t>
      </w:r>
      <w:bookmarkEnd w:id="1943"/>
    </w:p>
    <w:p w:rsidR="006C3DCE" w:rsidRDefault="002C2386" w:rsidP="002F4279">
      <w:pPr>
        <w:rPr>
          <w:rFonts w:eastAsia="Times New Roman" w:cs="Times New Roman"/>
          <w:szCs w:val="24"/>
        </w:rPr>
      </w:pPr>
      <w:hyperlink r:id="rId1710" w:history="1">
        <w:r w:rsidR="002F4279" w:rsidRPr="006C3DCE">
          <w:rPr>
            <w:rStyle w:val="Hyperlink"/>
            <w:rFonts w:eastAsia="Times New Roman" w:cs="Times New Roman"/>
            <w:b/>
            <w:szCs w:val="24"/>
          </w:rPr>
          <w:t>Effect</w:t>
        </w:r>
        <w:r w:rsidR="00C80775" w:rsidRPr="006C3DCE">
          <w:rPr>
            <w:rStyle w:val="Hyperlink"/>
            <w:rFonts w:eastAsia="Times New Roman" w:cs="Times New Roman"/>
            <w:b/>
            <w:szCs w:val="24"/>
          </w:rPr>
          <w:t xml:space="preserve"> </w:t>
        </w:r>
        <w:r w:rsidR="002F4279" w:rsidRPr="006C3DCE">
          <w:rPr>
            <w:rStyle w:val="Hyperlink"/>
            <w:rFonts w:eastAsia="Times New Roman" w:cs="Times New Roman"/>
            <w:b/>
            <w:szCs w:val="24"/>
          </w:rPr>
          <w:t>of</w:t>
        </w:r>
        <w:r w:rsidR="00C80775" w:rsidRPr="006C3DCE">
          <w:rPr>
            <w:rStyle w:val="Hyperlink"/>
            <w:rFonts w:eastAsia="Times New Roman" w:cs="Times New Roman"/>
            <w:b/>
            <w:szCs w:val="24"/>
          </w:rPr>
          <w:t xml:space="preserve"> </w:t>
        </w:r>
        <w:r w:rsidR="002F4279" w:rsidRPr="006C3DCE">
          <w:rPr>
            <w:rStyle w:val="Hyperlink"/>
            <w:rFonts w:eastAsia="Times New Roman" w:cs="Times New Roman"/>
            <w:b/>
            <w:szCs w:val="24"/>
          </w:rPr>
          <w:t>the</w:t>
        </w:r>
        <w:r w:rsidR="00C80775" w:rsidRPr="006C3DCE">
          <w:rPr>
            <w:rStyle w:val="Hyperlink"/>
            <w:rFonts w:eastAsia="Times New Roman" w:cs="Times New Roman"/>
            <w:b/>
            <w:szCs w:val="24"/>
          </w:rPr>
          <w:t xml:space="preserve"> </w:t>
        </w:r>
        <w:r w:rsidR="002F4279" w:rsidRPr="006C3DCE">
          <w:rPr>
            <w:rStyle w:val="Hyperlink"/>
            <w:rFonts w:eastAsia="Times New Roman" w:cs="Times New Roman"/>
            <w:b/>
            <w:szCs w:val="24"/>
          </w:rPr>
          <w:t>SUN</w:t>
        </w:r>
        <w:r w:rsidR="00C80775" w:rsidRPr="006C3DCE">
          <w:rPr>
            <w:rStyle w:val="Hyperlink"/>
            <w:rFonts w:eastAsia="Times New Roman" w:cs="Times New Roman"/>
            <w:b/>
            <w:szCs w:val="24"/>
          </w:rPr>
          <w:t xml:space="preserve"> </w:t>
        </w:r>
        <w:r w:rsidR="002F4279" w:rsidRPr="006C3DCE">
          <w:rPr>
            <w:rStyle w:val="Hyperlink"/>
            <w:rFonts w:eastAsia="Times New Roman" w:cs="Times New Roman"/>
            <w:b/>
            <w:szCs w:val="24"/>
          </w:rPr>
          <w:t>Teacher</w:t>
        </w:r>
        <w:r w:rsidR="00C80775" w:rsidRPr="006C3DCE">
          <w:rPr>
            <w:rStyle w:val="Hyperlink"/>
            <w:rFonts w:eastAsia="Times New Roman" w:cs="Times New Roman"/>
            <w:b/>
            <w:szCs w:val="24"/>
          </w:rPr>
          <w:t xml:space="preserve"> </w:t>
        </w:r>
        <w:r w:rsidR="002F4279" w:rsidRPr="006C3DCE">
          <w:rPr>
            <w:rStyle w:val="Hyperlink"/>
            <w:rFonts w:eastAsia="Times New Roman" w:cs="Times New Roman"/>
            <w:b/>
            <w:szCs w:val="24"/>
          </w:rPr>
          <w:t>Workshop</w:t>
        </w:r>
        <w:r w:rsidR="00C80775" w:rsidRPr="006C3DCE">
          <w:rPr>
            <w:rStyle w:val="Hyperlink"/>
            <w:rFonts w:eastAsia="Times New Roman" w:cs="Times New Roman"/>
            <w:b/>
            <w:szCs w:val="24"/>
          </w:rPr>
          <w:t xml:space="preserve"> </w:t>
        </w:r>
        <w:r w:rsidR="002F4279" w:rsidRPr="006C3DCE">
          <w:rPr>
            <w:rStyle w:val="Hyperlink"/>
            <w:rFonts w:eastAsia="Times New Roman" w:cs="Times New Roman"/>
            <w:b/>
            <w:szCs w:val="24"/>
          </w:rPr>
          <w:t>on</w:t>
        </w:r>
        <w:r w:rsidR="00C80775" w:rsidRPr="006C3DCE">
          <w:rPr>
            <w:rStyle w:val="Hyperlink"/>
            <w:rFonts w:eastAsia="Times New Roman" w:cs="Times New Roman"/>
            <w:b/>
            <w:szCs w:val="24"/>
          </w:rPr>
          <w:t xml:space="preserve"> </w:t>
        </w:r>
        <w:r w:rsidR="002F4279" w:rsidRPr="006C3DCE">
          <w:rPr>
            <w:rStyle w:val="Hyperlink"/>
            <w:rFonts w:eastAsia="Times New Roman" w:cs="Times New Roman"/>
            <w:b/>
            <w:szCs w:val="24"/>
          </w:rPr>
          <w:t>Student</w:t>
        </w:r>
        <w:r w:rsidR="00C80775" w:rsidRPr="006C3DCE">
          <w:rPr>
            <w:rStyle w:val="Hyperlink"/>
            <w:rFonts w:eastAsia="Times New Roman" w:cs="Times New Roman"/>
            <w:b/>
            <w:szCs w:val="24"/>
          </w:rPr>
          <w:t xml:space="preserve"> </w:t>
        </w:r>
        <w:r w:rsidR="002F4279" w:rsidRPr="006C3DCE">
          <w:rPr>
            <w:rStyle w:val="Hyperlink"/>
            <w:rFonts w:eastAsia="Times New Roman" w:cs="Times New Roman"/>
            <w:b/>
            <w:szCs w:val="24"/>
          </w:rPr>
          <w:t>Achievement</w:t>
        </w:r>
      </w:hyperlink>
    </w:p>
    <w:p w:rsidR="006C3DCE" w:rsidRDefault="006C3DCE" w:rsidP="002F4279">
      <w:pPr>
        <w:rPr>
          <w:rFonts w:eastAsia="Times New Roman" w:cs="Times New Roman"/>
          <w:szCs w:val="24"/>
        </w:rPr>
      </w:pPr>
      <w:r>
        <w:rPr>
          <w:rFonts w:eastAsia="Times New Roman" w:cs="Times New Roman"/>
          <w:szCs w:val="24"/>
        </w:rPr>
        <w:t>Milwaukee School of Engineering</w:t>
      </w:r>
    </w:p>
    <w:p w:rsidR="006C3DCE" w:rsidRDefault="006C3DCE" w:rsidP="002F4279">
      <w:pPr>
        <w:rPr>
          <w:rFonts w:eastAsia="Times New Roman" w:cs="Times New Roman"/>
          <w:szCs w:val="24"/>
        </w:rPr>
      </w:pPr>
      <w:r>
        <w:rPr>
          <w:rFonts w:eastAsia="Times New Roman" w:cs="Times New Roman"/>
          <w:szCs w:val="24"/>
        </w:rPr>
        <w:t>Batiza Ann</w:t>
      </w:r>
    </w:p>
    <w:p w:rsidR="006C3DCE" w:rsidRDefault="006C3DCE" w:rsidP="002F4279">
      <w:pPr>
        <w:rPr>
          <w:rFonts w:eastAsia="Times New Roman" w:cs="Times New Roman"/>
          <w:szCs w:val="24"/>
        </w:rPr>
      </w:pPr>
    </w:p>
    <w:p w:rsidR="00DE22DD" w:rsidRDefault="006C3DCE" w:rsidP="00DE22DD">
      <w:pPr>
        <w:rPr>
          <w:rFonts w:cs="Times New Roman"/>
        </w:rPr>
      </w:pPr>
      <w:r>
        <w:t xml:space="preserve">Project Website: </w:t>
      </w:r>
      <w:hyperlink r:id="rId1711" w:history="1">
        <w:r w:rsidR="00DE22DD" w:rsidRPr="00912CB1">
          <w:rPr>
            <w:rStyle w:val="Hyperlink"/>
            <w:rFonts w:cs="Times New Roman"/>
          </w:rPr>
          <w:t>http://www.msoe.edu/academics/research_centers/sun/</w:t>
        </w:r>
      </w:hyperlink>
      <w:bookmarkStart w:id="1944" w:name="_Toc348082498"/>
      <w:bookmarkStart w:id="1945" w:name="_Toc348442860"/>
    </w:p>
    <w:p w:rsidR="006C3DCE" w:rsidRDefault="006C3DCE" w:rsidP="00DE22DD">
      <w:pPr>
        <w:rPr>
          <w:rFonts w:cs="Times New Roman"/>
        </w:rPr>
      </w:pPr>
    </w:p>
    <w:p w:rsidR="006C3DCE" w:rsidRDefault="006C3DCE" w:rsidP="00DE22DD">
      <w:pPr>
        <w:rPr>
          <w:rFonts w:cs="Times New Roman"/>
        </w:rPr>
      </w:pPr>
      <w:r>
        <w:rPr>
          <w:rFonts w:cs="Times New Roman"/>
        </w:rPr>
        <w:t>Publications:</w:t>
      </w:r>
    </w:p>
    <w:p w:rsidR="00741151" w:rsidRPr="00981A9D" w:rsidRDefault="00981A9D" w:rsidP="00981A9D">
      <w:pPr>
        <w:pStyle w:val="NoSpacing"/>
        <w:ind w:left="720"/>
        <w:rPr>
          <w:sz w:val="20"/>
          <w:szCs w:val="20"/>
        </w:rPr>
      </w:pPr>
      <w:r w:rsidRPr="00981A9D">
        <w:rPr>
          <w:sz w:val="20"/>
          <w:szCs w:val="20"/>
        </w:rPr>
        <w:t>Batiza, A.F., Gruhl, M., Zhang, B., Harrington, T., Roberts, M., LaFlamme, D., Haasch, M.A., Knopp, J., Vogt, G., Goodsell, D., Hagedorn, E., Marcey, D., Hoelzer, M., and Nelson, D. (2013). The</w:t>
      </w:r>
      <w:r w:rsidR="00741151" w:rsidRPr="00981A9D">
        <w:rPr>
          <w:sz w:val="20"/>
          <w:szCs w:val="20"/>
        </w:rPr>
        <w:t xml:space="preserve"> Effects of the SUN Project on Teacher Knowledge and Self-Efficacy Regarding Biological Energy Transfer Are Significant and Long-Lasting: Results of a Randomized Controlled Trial. </w:t>
      </w:r>
      <w:r w:rsidR="00741151" w:rsidRPr="00981A9D">
        <w:rPr>
          <w:i/>
          <w:sz w:val="20"/>
          <w:szCs w:val="20"/>
        </w:rPr>
        <w:t>CBE—Life Sciences Education</w:t>
      </w:r>
      <w:r w:rsidR="00741151" w:rsidRPr="00981A9D">
        <w:rPr>
          <w:sz w:val="20"/>
          <w:szCs w:val="20"/>
        </w:rPr>
        <w:t xml:space="preserve">, </w:t>
      </w:r>
      <w:r w:rsidR="00741151" w:rsidRPr="00981A9D">
        <w:rPr>
          <w:i/>
          <w:sz w:val="20"/>
          <w:szCs w:val="20"/>
        </w:rPr>
        <w:t>12</w:t>
      </w:r>
      <w:r w:rsidRPr="00981A9D">
        <w:rPr>
          <w:sz w:val="20"/>
          <w:szCs w:val="20"/>
        </w:rPr>
        <w:t>:</w:t>
      </w:r>
      <w:r w:rsidR="00741151" w:rsidRPr="00981A9D">
        <w:rPr>
          <w:sz w:val="20"/>
          <w:szCs w:val="20"/>
        </w:rPr>
        <w:t xml:space="preserve"> 287–305.</w:t>
      </w:r>
    </w:p>
    <w:p w:rsidR="006C3DCE" w:rsidRPr="00912CB1" w:rsidRDefault="006C3DCE" w:rsidP="00DE22DD">
      <w:pPr>
        <w:rPr>
          <w:rFonts w:cs="Times New Roman"/>
        </w:rPr>
      </w:pPr>
    </w:p>
    <w:p w:rsidR="00DE22DD" w:rsidRPr="00912CB1" w:rsidRDefault="00DE22DD" w:rsidP="00DE22DD">
      <w:pPr>
        <w:rPr>
          <w:rFonts w:cs="Times New Roman"/>
        </w:rPr>
      </w:pPr>
    </w:p>
    <w:p w:rsidR="00754FBB" w:rsidRPr="00912CB1" w:rsidRDefault="00754FBB" w:rsidP="00DE22DD">
      <w:pPr>
        <w:pStyle w:val="Heading2"/>
        <w:rPr>
          <w:rFonts w:cs="Times New Roman"/>
        </w:rPr>
      </w:pPr>
      <w:bookmarkStart w:id="1946" w:name="_Toc372556867"/>
      <w:r w:rsidRPr="00912CB1">
        <w:rPr>
          <w:rFonts w:cs="Times New Roman"/>
        </w:rPr>
        <w:t>2008</w:t>
      </w:r>
      <w:bookmarkEnd w:id="1944"/>
      <w:bookmarkEnd w:id="1945"/>
      <w:bookmarkEnd w:id="1946"/>
      <w:r w:rsidR="00C80775" w:rsidRPr="00912CB1">
        <w:rPr>
          <w:rFonts w:cs="Times New Roman"/>
        </w:rPr>
        <w:t xml:space="preserve"> </w:t>
      </w:r>
    </w:p>
    <w:p w:rsidR="00754FBB" w:rsidRPr="00912CB1" w:rsidRDefault="00754FBB" w:rsidP="00754FBB">
      <w:pPr>
        <w:pStyle w:val="Heading3"/>
        <w:rPr>
          <w:rFonts w:cs="Times New Roman"/>
        </w:rPr>
      </w:pPr>
      <w:bookmarkStart w:id="1947" w:name="_Toc348082499"/>
      <w:bookmarkStart w:id="1948" w:name="_Toc348442861"/>
      <w:bookmarkStart w:id="1949" w:name="_Toc372556868"/>
      <w:r w:rsidRPr="00912CB1">
        <w:rPr>
          <w:rFonts w:cs="Times New Roman"/>
        </w:rPr>
        <w:t>R305A080078</w:t>
      </w:r>
      <w:bookmarkEnd w:id="1947"/>
      <w:bookmarkEnd w:id="1948"/>
      <w:bookmarkEnd w:id="1949"/>
    </w:p>
    <w:p w:rsidR="006C3DCE" w:rsidRDefault="002C2386" w:rsidP="00754FBB">
      <w:pPr>
        <w:rPr>
          <w:rFonts w:eastAsia="Times New Roman" w:cs="Times New Roman"/>
          <w:b/>
          <w:szCs w:val="24"/>
        </w:rPr>
      </w:pPr>
      <w:hyperlink r:id="rId1712" w:history="1">
        <w:r w:rsidR="00754FBB" w:rsidRPr="006C3DCE">
          <w:rPr>
            <w:rStyle w:val="Hyperlink"/>
            <w:rFonts w:eastAsia="Times New Roman" w:cs="Times New Roman"/>
            <w:b/>
            <w:szCs w:val="24"/>
          </w:rPr>
          <w:t>Leadership</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for</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Integrated</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Middle-School</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Science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(LIMSS)</w:t>
        </w:r>
      </w:hyperlink>
    </w:p>
    <w:p w:rsidR="006C3DCE" w:rsidRDefault="006C3DCE" w:rsidP="00754FBB">
      <w:pPr>
        <w:rPr>
          <w:rFonts w:eastAsia="Times New Roman" w:cs="Times New Roman"/>
          <w:szCs w:val="24"/>
        </w:rPr>
      </w:pPr>
      <w:r>
        <w:rPr>
          <w:rFonts w:eastAsia="Times New Roman" w:cs="Times New Roman"/>
          <w:szCs w:val="24"/>
        </w:rPr>
        <w:t>University of South Florida</w:t>
      </w:r>
    </w:p>
    <w:p w:rsidR="006C3DCE" w:rsidRDefault="006C3DCE" w:rsidP="006C3DCE">
      <w:pPr>
        <w:rPr>
          <w:rFonts w:eastAsia="Times New Roman" w:cs="Times New Roman"/>
          <w:b/>
          <w:bCs/>
          <w:szCs w:val="24"/>
        </w:rPr>
      </w:pPr>
      <w:r>
        <w:rPr>
          <w:rFonts w:eastAsia="Times New Roman" w:cs="Times New Roman"/>
          <w:szCs w:val="24"/>
        </w:rPr>
        <w:t>Potter, Robert</w:t>
      </w:r>
    </w:p>
    <w:p w:rsidR="00754FBB" w:rsidRDefault="00754FBB" w:rsidP="006C3DCE">
      <w:pPr>
        <w:rPr>
          <w:rFonts w:eastAsia="Times New Roman" w:cs="Times New Roman"/>
          <w:szCs w:val="24"/>
        </w:rPr>
      </w:pPr>
      <w:r w:rsidRPr="00912CB1">
        <w:rPr>
          <w:rFonts w:eastAsia="Times New Roman" w:cs="Times New Roman"/>
          <w:szCs w:val="24"/>
        </w:rPr>
        <w:t>Dana</w:t>
      </w:r>
      <w:r w:rsidR="00C80775" w:rsidRPr="00912CB1">
        <w:rPr>
          <w:rFonts w:eastAsia="Times New Roman" w:cs="Times New Roman"/>
          <w:szCs w:val="24"/>
        </w:rPr>
        <w:t xml:space="preserve"> </w:t>
      </w:r>
      <w:r w:rsidR="006C3DCE">
        <w:rPr>
          <w:rFonts w:eastAsia="Times New Roman" w:cs="Times New Roman"/>
          <w:szCs w:val="24"/>
        </w:rPr>
        <w:t>Zeidler (</w:t>
      </w:r>
      <w:r w:rsidRPr="00912CB1">
        <w:rPr>
          <w:rFonts w:eastAsia="Times New Roman" w:cs="Times New Roman"/>
          <w:szCs w:val="24"/>
        </w:rPr>
        <w:t>University</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South</w:t>
      </w:r>
      <w:r w:rsidR="00C80775" w:rsidRPr="00912CB1">
        <w:rPr>
          <w:rFonts w:eastAsia="Times New Roman" w:cs="Times New Roman"/>
          <w:szCs w:val="24"/>
        </w:rPr>
        <w:t xml:space="preserve"> </w:t>
      </w:r>
      <w:r w:rsidR="006C3DCE">
        <w:rPr>
          <w:rFonts w:eastAsia="Times New Roman" w:cs="Times New Roman"/>
          <w:szCs w:val="24"/>
        </w:rPr>
        <w:t>Florida)</w:t>
      </w:r>
      <w:r w:rsidR="00C80775" w:rsidRPr="00912CB1">
        <w:rPr>
          <w:rFonts w:eastAsia="Times New Roman" w:cs="Times New Roman"/>
          <w:szCs w:val="24"/>
        </w:rPr>
        <w:t xml:space="preserve"> </w:t>
      </w:r>
      <w:r w:rsidRPr="00912CB1">
        <w:rPr>
          <w:rFonts w:eastAsia="Times New Roman" w:cs="Times New Roman"/>
          <w:szCs w:val="24"/>
        </w:rPr>
        <w:t>and</w:t>
      </w:r>
      <w:r w:rsidR="00C80775" w:rsidRPr="00912CB1">
        <w:rPr>
          <w:rFonts w:eastAsia="Times New Roman" w:cs="Times New Roman"/>
          <w:szCs w:val="24"/>
        </w:rPr>
        <w:t xml:space="preserve"> </w:t>
      </w:r>
      <w:r w:rsidR="005E1FE3">
        <w:rPr>
          <w:rFonts w:eastAsia="Times New Roman" w:cs="Times New Roman"/>
          <w:szCs w:val="24"/>
        </w:rPr>
        <w:t>and</w:t>
      </w:r>
      <w:r w:rsidRPr="00912CB1">
        <w:rPr>
          <w:rFonts w:eastAsia="Times New Roman" w:cs="Times New Roman"/>
          <w:szCs w:val="24"/>
        </w:rPr>
        <w:t>i</w:t>
      </w:r>
      <w:r w:rsidR="00C80775" w:rsidRPr="00912CB1">
        <w:rPr>
          <w:rFonts w:eastAsia="Times New Roman" w:cs="Times New Roman"/>
          <w:szCs w:val="24"/>
        </w:rPr>
        <w:t xml:space="preserve"> </w:t>
      </w:r>
      <w:r w:rsidR="006C3DCE">
        <w:rPr>
          <w:rFonts w:eastAsia="Times New Roman" w:cs="Times New Roman"/>
          <w:szCs w:val="24"/>
        </w:rPr>
        <w:t>Ringer</w:t>
      </w:r>
      <w:r w:rsidR="00C80775" w:rsidRPr="00912CB1">
        <w:rPr>
          <w:rFonts w:eastAsia="Times New Roman" w:cs="Times New Roman"/>
          <w:szCs w:val="24"/>
        </w:rPr>
        <w:t xml:space="preserve"> </w:t>
      </w:r>
      <w:r w:rsidR="006C3DCE">
        <w:rPr>
          <w:rFonts w:eastAsia="Times New Roman" w:cs="Times New Roman"/>
          <w:szCs w:val="24"/>
        </w:rPr>
        <w:t>(</w:t>
      </w:r>
      <w:r w:rsidRPr="00912CB1">
        <w:rPr>
          <w:rFonts w:eastAsia="Times New Roman" w:cs="Times New Roman"/>
          <w:szCs w:val="24"/>
        </w:rPr>
        <w:t>Hillsborough</w:t>
      </w:r>
      <w:r w:rsidR="00C80775" w:rsidRPr="00912CB1">
        <w:rPr>
          <w:rFonts w:eastAsia="Times New Roman" w:cs="Times New Roman"/>
          <w:szCs w:val="24"/>
        </w:rPr>
        <w:t xml:space="preserve"> </w:t>
      </w:r>
      <w:r w:rsidRPr="00912CB1">
        <w:rPr>
          <w:rFonts w:eastAsia="Times New Roman" w:cs="Times New Roman"/>
          <w:szCs w:val="24"/>
        </w:rPr>
        <w:t>County</w:t>
      </w:r>
      <w:r w:rsidR="00C80775" w:rsidRPr="00912CB1">
        <w:rPr>
          <w:rFonts w:eastAsia="Times New Roman" w:cs="Times New Roman"/>
          <w:szCs w:val="24"/>
        </w:rPr>
        <w:t xml:space="preserve"> </w:t>
      </w:r>
      <w:r w:rsidRPr="00912CB1">
        <w:rPr>
          <w:rFonts w:eastAsia="Times New Roman" w:cs="Times New Roman"/>
          <w:szCs w:val="24"/>
        </w:rPr>
        <w:t>Public</w:t>
      </w:r>
      <w:r w:rsidR="00C80775" w:rsidRPr="00912CB1">
        <w:rPr>
          <w:rFonts w:eastAsia="Times New Roman" w:cs="Times New Roman"/>
          <w:szCs w:val="24"/>
        </w:rPr>
        <w:t xml:space="preserve"> </w:t>
      </w:r>
      <w:r w:rsidRPr="00912CB1">
        <w:rPr>
          <w:rFonts w:eastAsia="Times New Roman" w:cs="Times New Roman"/>
          <w:szCs w:val="24"/>
        </w:rPr>
        <w:t>Schools</w:t>
      </w:r>
      <w:r w:rsidR="006C3DCE">
        <w:rPr>
          <w:rFonts w:eastAsia="Times New Roman" w:cs="Times New Roman"/>
          <w:szCs w:val="24"/>
        </w:rPr>
        <w:t>)</w:t>
      </w:r>
    </w:p>
    <w:p w:rsidR="006C3DCE" w:rsidRDefault="006C3DCE" w:rsidP="006C3DCE">
      <w:pPr>
        <w:rPr>
          <w:rFonts w:eastAsia="Times New Roman" w:cs="Times New Roman"/>
          <w:szCs w:val="24"/>
        </w:rPr>
      </w:pPr>
    </w:p>
    <w:p w:rsidR="006C3DCE" w:rsidRDefault="006C3DCE" w:rsidP="006C3DCE">
      <w:pPr>
        <w:rPr>
          <w:rFonts w:eastAsia="Times New Roman" w:cs="Times New Roman"/>
          <w:szCs w:val="24"/>
        </w:rPr>
      </w:pPr>
      <w:r>
        <w:rPr>
          <w:rFonts w:eastAsia="Times New Roman" w:cs="Times New Roman"/>
          <w:szCs w:val="24"/>
        </w:rPr>
        <w:t>Publications:</w:t>
      </w:r>
    </w:p>
    <w:p w:rsidR="006C3DCE" w:rsidRPr="006C3DCE" w:rsidRDefault="006C3DCE" w:rsidP="006C3DCE">
      <w:pPr>
        <w:rPr>
          <w:rFonts w:eastAsia="Times New Roman" w:cs="Times New Roman"/>
          <w:b/>
          <w:bCs/>
          <w:szCs w:val="24"/>
        </w:rPr>
      </w:pPr>
    </w:p>
    <w:p w:rsidR="00754FBB" w:rsidRPr="00912CB1" w:rsidRDefault="00754FBB" w:rsidP="00754FBB">
      <w:pPr>
        <w:rPr>
          <w:rFonts w:cs="Times New Roman"/>
        </w:rPr>
      </w:pPr>
    </w:p>
    <w:p w:rsidR="00754FBB" w:rsidRPr="00912CB1" w:rsidRDefault="00754FBB" w:rsidP="00754FBB">
      <w:pPr>
        <w:pStyle w:val="Heading3"/>
        <w:rPr>
          <w:rFonts w:cs="Times New Roman"/>
        </w:rPr>
      </w:pPr>
      <w:bookmarkStart w:id="1950" w:name="_Toc348082500"/>
      <w:bookmarkStart w:id="1951" w:name="_Toc348442862"/>
      <w:bookmarkStart w:id="1952" w:name="_Toc372556869"/>
      <w:r w:rsidRPr="00912CB1">
        <w:rPr>
          <w:rFonts w:cs="Times New Roman"/>
        </w:rPr>
        <w:t>R305A080692</w:t>
      </w:r>
      <w:bookmarkEnd w:id="1950"/>
      <w:bookmarkEnd w:id="1951"/>
      <w:bookmarkEnd w:id="1952"/>
    </w:p>
    <w:p w:rsidR="006C3DCE" w:rsidRDefault="002C2386" w:rsidP="00754FBB">
      <w:pPr>
        <w:rPr>
          <w:rFonts w:eastAsia="Times New Roman" w:cs="Times New Roman"/>
          <w:b/>
          <w:szCs w:val="24"/>
        </w:rPr>
      </w:pPr>
      <w:hyperlink r:id="rId1713" w:history="1">
        <w:r w:rsidR="00754FBB" w:rsidRPr="006C3DCE">
          <w:rPr>
            <w:rStyle w:val="Hyperlink"/>
            <w:rFonts w:eastAsia="Times New Roman" w:cs="Times New Roman"/>
            <w:b/>
            <w:szCs w:val="24"/>
          </w:rPr>
          <w:t>Education</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Research</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BioBridge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Teacher</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Quality</w:t>
        </w:r>
      </w:hyperlink>
    </w:p>
    <w:p w:rsidR="006C3DCE" w:rsidRDefault="006C3DCE" w:rsidP="00754FBB">
      <w:pPr>
        <w:rPr>
          <w:rFonts w:eastAsia="Times New Roman" w:cs="Times New Roman"/>
          <w:szCs w:val="24"/>
        </w:rPr>
      </w:pPr>
      <w:r>
        <w:rPr>
          <w:rFonts w:eastAsia="Times New Roman" w:cs="Times New Roman"/>
          <w:szCs w:val="24"/>
        </w:rPr>
        <w:t>University of California, San Diego</w:t>
      </w:r>
    </w:p>
    <w:p w:rsidR="006C3DCE" w:rsidRDefault="006C3DCE" w:rsidP="00754FBB">
      <w:pPr>
        <w:rPr>
          <w:rFonts w:eastAsia="Times New Roman" w:cs="Times New Roman"/>
          <w:szCs w:val="24"/>
        </w:rPr>
      </w:pPr>
      <w:r>
        <w:rPr>
          <w:rFonts w:eastAsia="Times New Roman" w:cs="Times New Roman"/>
          <w:szCs w:val="24"/>
        </w:rPr>
        <w:lastRenderedPageBreak/>
        <w:t>Thompson, Loren</w:t>
      </w:r>
    </w:p>
    <w:p w:rsidR="006C3DCE" w:rsidRDefault="006C3DCE" w:rsidP="00754FBB">
      <w:pPr>
        <w:rPr>
          <w:rFonts w:eastAsia="Times New Roman" w:cs="Times New Roman"/>
          <w:szCs w:val="24"/>
        </w:rPr>
      </w:pPr>
    </w:p>
    <w:p w:rsidR="009C0B43" w:rsidRPr="006C3DCE" w:rsidRDefault="006C3DCE" w:rsidP="009C0B43">
      <w:pPr>
        <w:rPr>
          <w:rFonts w:cs="Times New Roman"/>
        </w:rPr>
      </w:pPr>
      <w:r>
        <w:rPr>
          <w:rFonts w:eastAsia="Times New Roman" w:cs="Times New Roman"/>
          <w:szCs w:val="24"/>
        </w:rPr>
        <w:t>Program Website</w:t>
      </w:r>
      <w:r>
        <w:rPr>
          <w:rFonts w:cs="Times New Roman"/>
        </w:rPr>
        <w:t xml:space="preserve">: </w:t>
      </w:r>
      <w:hyperlink r:id="rId1714" w:history="1">
        <w:r w:rsidR="009C0B43" w:rsidRPr="00912CB1">
          <w:rPr>
            <w:rStyle w:val="Hyperlink"/>
            <w:rFonts w:eastAsia="SymbolMT" w:cs="Times New Roman"/>
            <w:szCs w:val="24"/>
          </w:rPr>
          <w:t>http://sciencebridge.ucsd.edu/</w:t>
        </w:r>
      </w:hyperlink>
    </w:p>
    <w:p w:rsidR="009C0B43" w:rsidRDefault="009C0B43" w:rsidP="009C0B43">
      <w:pPr>
        <w:rPr>
          <w:rFonts w:cs="Times New Roman"/>
          <w:szCs w:val="24"/>
        </w:rPr>
      </w:pPr>
    </w:p>
    <w:p w:rsidR="006C3DCE" w:rsidRPr="00912CB1" w:rsidRDefault="006C3DCE" w:rsidP="009C0B43">
      <w:pPr>
        <w:rPr>
          <w:rFonts w:cs="Times New Roman"/>
          <w:szCs w:val="24"/>
        </w:rPr>
      </w:pPr>
      <w:r>
        <w:rPr>
          <w:rFonts w:cs="Times New Roman"/>
          <w:szCs w:val="24"/>
        </w:rPr>
        <w:t>Publications:</w:t>
      </w:r>
    </w:p>
    <w:p w:rsidR="009C0B43" w:rsidRPr="00912CB1" w:rsidRDefault="009C0B43" w:rsidP="006C3DCE">
      <w:pPr>
        <w:ind w:left="720"/>
        <w:rPr>
          <w:rFonts w:cs="Times New Roman"/>
          <w:szCs w:val="24"/>
        </w:rPr>
      </w:pPr>
      <w:r w:rsidRPr="006C3DCE">
        <w:rPr>
          <w:rFonts w:cs="Times New Roman"/>
          <w:sz w:val="20"/>
          <w:szCs w:val="24"/>
        </w:rPr>
        <w:t>Rios,</w:t>
      </w:r>
      <w:r w:rsidR="00C80775" w:rsidRPr="006C3DCE">
        <w:rPr>
          <w:rFonts w:cs="Times New Roman"/>
          <w:sz w:val="20"/>
          <w:szCs w:val="24"/>
        </w:rPr>
        <w:t xml:space="preserve"> </w:t>
      </w:r>
      <w:r w:rsidRPr="006C3DCE">
        <w:rPr>
          <w:rFonts w:cs="Times New Roman"/>
          <w:sz w:val="20"/>
          <w:szCs w:val="24"/>
        </w:rPr>
        <w:t>A.C.</w:t>
      </w:r>
      <w:r w:rsidR="00C80775" w:rsidRPr="006C3DCE">
        <w:rPr>
          <w:rFonts w:cs="Times New Roman"/>
          <w:sz w:val="20"/>
          <w:szCs w:val="24"/>
        </w:rPr>
        <w:t xml:space="preserve"> </w:t>
      </w:r>
      <w:r w:rsidRPr="006C3DCE">
        <w:rPr>
          <w:rFonts w:cs="Times New Roman"/>
          <w:sz w:val="20"/>
          <w:szCs w:val="24"/>
        </w:rPr>
        <w:t>and</w:t>
      </w:r>
      <w:r w:rsidR="00C80775" w:rsidRPr="006C3DCE">
        <w:rPr>
          <w:rFonts w:cs="Times New Roman"/>
          <w:sz w:val="20"/>
          <w:szCs w:val="24"/>
        </w:rPr>
        <w:t xml:space="preserve"> </w:t>
      </w:r>
      <w:r w:rsidRPr="006C3DCE">
        <w:rPr>
          <w:rFonts w:cs="Times New Roman"/>
          <w:sz w:val="20"/>
          <w:szCs w:val="24"/>
        </w:rPr>
        <w:t>French,</w:t>
      </w:r>
      <w:r w:rsidR="00C80775" w:rsidRPr="006C3DCE">
        <w:rPr>
          <w:rFonts w:cs="Times New Roman"/>
          <w:sz w:val="20"/>
          <w:szCs w:val="24"/>
        </w:rPr>
        <w:t xml:space="preserve"> </w:t>
      </w:r>
      <w:r w:rsidRPr="006C3DCE">
        <w:rPr>
          <w:rFonts w:cs="Times New Roman"/>
          <w:sz w:val="20"/>
          <w:szCs w:val="24"/>
        </w:rPr>
        <w:t>G.</w:t>
      </w:r>
      <w:r w:rsidR="00C80775" w:rsidRPr="006C3DCE">
        <w:rPr>
          <w:rFonts w:cs="Times New Roman"/>
          <w:sz w:val="20"/>
          <w:szCs w:val="24"/>
        </w:rPr>
        <w:t xml:space="preserve"> </w:t>
      </w:r>
      <w:r w:rsidRPr="006C3DCE">
        <w:rPr>
          <w:rFonts w:cs="Times New Roman"/>
          <w:sz w:val="20"/>
          <w:szCs w:val="24"/>
        </w:rPr>
        <w:t>(2011).</w:t>
      </w:r>
      <w:r w:rsidR="00C80775" w:rsidRPr="006C3DCE">
        <w:rPr>
          <w:rFonts w:cs="Times New Roman"/>
          <w:sz w:val="20"/>
          <w:szCs w:val="24"/>
        </w:rPr>
        <w:t xml:space="preserve"> </w:t>
      </w:r>
      <w:r w:rsidRPr="006C3DCE">
        <w:rPr>
          <w:rFonts w:cs="Times New Roman"/>
          <w:sz w:val="20"/>
          <w:szCs w:val="24"/>
        </w:rPr>
        <w:t>Introducing</w:t>
      </w:r>
      <w:r w:rsidR="00C80775" w:rsidRPr="006C3DCE">
        <w:rPr>
          <w:rFonts w:cs="Times New Roman"/>
          <w:sz w:val="20"/>
          <w:szCs w:val="24"/>
        </w:rPr>
        <w:t xml:space="preserve"> </w:t>
      </w:r>
      <w:r w:rsidRPr="006C3DCE">
        <w:rPr>
          <w:rFonts w:cs="Times New Roman"/>
          <w:sz w:val="20"/>
          <w:szCs w:val="24"/>
        </w:rPr>
        <w:t>Bond-Line</w:t>
      </w:r>
      <w:r w:rsidR="00C80775" w:rsidRPr="006C3DCE">
        <w:rPr>
          <w:rFonts w:cs="Times New Roman"/>
          <w:sz w:val="20"/>
          <w:szCs w:val="24"/>
        </w:rPr>
        <w:t xml:space="preserve"> </w:t>
      </w:r>
      <w:r w:rsidRPr="006C3DCE">
        <w:rPr>
          <w:rFonts w:cs="Times New Roman"/>
          <w:sz w:val="20"/>
          <w:szCs w:val="24"/>
        </w:rPr>
        <w:t>Organic</w:t>
      </w:r>
      <w:r w:rsidR="00C80775" w:rsidRPr="006C3DCE">
        <w:rPr>
          <w:rFonts w:cs="Times New Roman"/>
          <w:sz w:val="20"/>
          <w:szCs w:val="24"/>
        </w:rPr>
        <w:t xml:space="preserve"> </w:t>
      </w:r>
      <w:r w:rsidRPr="006C3DCE">
        <w:rPr>
          <w:rFonts w:cs="Times New Roman"/>
          <w:sz w:val="20"/>
          <w:szCs w:val="24"/>
        </w:rPr>
        <w:t>Structures</w:t>
      </w:r>
      <w:r w:rsidR="00C80775" w:rsidRPr="006C3DCE">
        <w:rPr>
          <w:rFonts w:cs="Times New Roman"/>
          <w:sz w:val="20"/>
          <w:szCs w:val="24"/>
        </w:rPr>
        <w:t xml:space="preserve"> </w:t>
      </w:r>
      <w:r w:rsidRPr="006C3DCE">
        <w:rPr>
          <w:rFonts w:cs="Times New Roman"/>
          <w:sz w:val="20"/>
          <w:szCs w:val="24"/>
        </w:rPr>
        <w:t>in</w:t>
      </w:r>
      <w:r w:rsidR="00C80775" w:rsidRPr="006C3DCE">
        <w:rPr>
          <w:rFonts w:cs="Times New Roman"/>
          <w:sz w:val="20"/>
          <w:szCs w:val="24"/>
        </w:rPr>
        <w:t xml:space="preserve"> </w:t>
      </w:r>
      <w:r w:rsidRPr="006C3DCE">
        <w:rPr>
          <w:rFonts w:cs="Times New Roman"/>
          <w:sz w:val="20"/>
          <w:szCs w:val="24"/>
        </w:rPr>
        <w:t>High</w:t>
      </w:r>
      <w:r w:rsidR="00C80775" w:rsidRPr="006C3DCE">
        <w:rPr>
          <w:rFonts w:cs="Times New Roman"/>
          <w:sz w:val="20"/>
          <w:szCs w:val="24"/>
        </w:rPr>
        <w:t xml:space="preserve"> </w:t>
      </w:r>
      <w:r w:rsidRPr="006C3DCE">
        <w:rPr>
          <w:rFonts w:cs="Times New Roman"/>
          <w:sz w:val="20"/>
          <w:szCs w:val="24"/>
        </w:rPr>
        <w:t>School</w:t>
      </w:r>
      <w:r w:rsidR="00C80775" w:rsidRPr="006C3DCE">
        <w:rPr>
          <w:rFonts w:cs="Times New Roman"/>
          <w:sz w:val="20"/>
          <w:szCs w:val="24"/>
        </w:rPr>
        <w:t xml:space="preserve"> </w:t>
      </w:r>
      <w:r w:rsidRPr="006C3DCE">
        <w:rPr>
          <w:rFonts w:cs="Times New Roman"/>
          <w:sz w:val="20"/>
          <w:szCs w:val="24"/>
        </w:rPr>
        <w:t>Biology:</w:t>
      </w:r>
      <w:r w:rsidR="00C80775" w:rsidRPr="006C3DCE">
        <w:rPr>
          <w:rFonts w:cs="Times New Roman"/>
          <w:sz w:val="20"/>
          <w:szCs w:val="24"/>
        </w:rPr>
        <w:t xml:space="preserve"> </w:t>
      </w:r>
      <w:r w:rsidRPr="006C3DCE">
        <w:rPr>
          <w:rFonts w:cs="Times New Roman"/>
          <w:sz w:val="20"/>
          <w:szCs w:val="24"/>
        </w:rPr>
        <w:t>An</w:t>
      </w:r>
      <w:r w:rsidR="00C80775" w:rsidRPr="006C3DCE">
        <w:rPr>
          <w:rFonts w:cs="Times New Roman"/>
          <w:sz w:val="20"/>
          <w:szCs w:val="24"/>
        </w:rPr>
        <w:t xml:space="preserve"> </w:t>
      </w:r>
      <w:r w:rsidRPr="006C3DCE">
        <w:rPr>
          <w:rFonts w:cs="Times New Roman"/>
          <w:sz w:val="20"/>
          <w:szCs w:val="24"/>
        </w:rPr>
        <w:t>Activity</w:t>
      </w:r>
      <w:r w:rsidR="00C80775" w:rsidRPr="006C3DCE">
        <w:rPr>
          <w:rFonts w:cs="Times New Roman"/>
          <w:sz w:val="20"/>
          <w:szCs w:val="24"/>
        </w:rPr>
        <w:t xml:space="preserve"> </w:t>
      </w:r>
      <w:r w:rsidRPr="006C3DCE">
        <w:rPr>
          <w:rFonts w:cs="Times New Roman"/>
          <w:sz w:val="20"/>
          <w:szCs w:val="24"/>
        </w:rPr>
        <w:t>That</w:t>
      </w:r>
      <w:r w:rsidR="00C80775" w:rsidRPr="006C3DCE">
        <w:rPr>
          <w:rFonts w:cs="Times New Roman"/>
          <w:sz w:val="20"/>
          <w:szCs w:val="24"/>
        </w:rPr>
        <w:t xml:space="preserve"> </w:t>
      </w:r>
      <w:r w:rsidRPr="006C3DCE">
        <w:rPr>
          <w:rFonts w:cs="Times New Roman"/>
          <w:sz w:val="20"/>
          <w:szCs w:val="24"/>
        </w:rPr>
        <w:t>Incorporates</w:t>
      </w:r>
      <w:r w:rsidR="00C80775" w:rsidRPr="006C3DCE">
        <w:rPr>
          <w:rFonts w:cs="Times New Roman"/>
          <w:sz w:val="20"/>
          <w:szCs w:val="24"/>
        </w:rPr>
        <w:t xml:space="preserve"> </w:t>
      </w:r>
      <w:r w:rsidRPr="006C3DCE">
        <w:rPr>
          <w:rFonts w:cs="Times New Roman"/>
          <w:sz w:val="20"/>
          <w:szCs w:val="24"/>
        </w:rPr>
        <w:t>Pleasant-Smelling</w:t>
      </w:r>
      <w:r w:rsidR="00C80775" w:rsidRPr="006C3DCE">
        <w:rPr>
          <w:rFonts w:cs="Times New Roman"/>
          <w:sz w:val="20"/>
          <w:szCs w:val="24"/>
        </w:rPr>
        <w:t xml:space="preserve"> </w:t>
      </w:r>
      <w:r w:rsidRPr="006C3DCE">
        <w:rPr>
          <w:rFonts w:cs="Times New Roman"/>
          <w:sz w:val="20"/>
          <w:szCs w:val="24"/>
        </w:rPr>
        <w:t>Molecules.</w:t>
      </w:r>
      <w:r w:rsidR="00C80775" w:rsidRPr="006C3DCE">
        <w:rPr>
          <w:rFonts w:cs="Times New Roman"/>
          <w:sz w:val="20"/>
          <w:szCs w:val="24"/>
        </w:rPr>
        <w:t xml:space="preserve"> </w:t>
      </w:r>
      <w:r w:rsidRPr="00981A9D">
        <w:rPr>
          <w:rFonts w:cs="Times New Roman"/>
          <w:i/>
          <w:sz w:val="20"/>
          <w:szCs w:val="24"/>
        </w:rPr>
        <w:t>J</w:t>
      </w:r>
      <w:r w:rsidR="003E79FD">
        <w:rPr>
          <w:rFonts w:cs="Times New Roman"/>
          <w:i/>
          <w:sz w:val="20"/>
          <w:szCs w:val="24"/>
        </w:rPr>
        <w:t>ournal of</w:t>
      </w:r>
      <w:r w:rsidR="00C80775" w:rsidRPr="00981A9D">
        <w:rPr>
          <w:rFonts w:cs="Times New Roman"/>
          <w:i/>
          <w:sz w:val="20"/>
          <w:szCs w:val="24"/>
        </w:rPr>
        <w:t xml:space="preserve"> </w:t>
      </w:r>
      <w:r w:rsidRPr="00981A9D">
        <w:rPr>
          <w:rFonts w:cs="Times New Roman"/>
          <w:i/>
          <w:sz w:val="20"/>
          <w:szCs w:val="24"/>
        </w:rPr>
        <w:t>Chem</w:t>
      </w:r>
      <w:r w:rsidR="003E79FD">
        <w:rPr>
          <w:rFonts w:cs="Times New Roman"/>
          <w:i/>
          <w:sz w:val="20"/>
          <w:szCs w:val="24"/>
        </w:rPr>
        <w:t>istry</w:t>
      </w:r>
      <w:r w:rsidR="00C80775" w:rsidRPr="00981A9D">
        <w:rPr>
          <w:rFonts w:cs="Times New Roman"/>
          <w:i/>
          <w:sz w:val="20"/>
          <w:szCs w:val="24"/>
        </w:rPr>
        <w:t xml:space="preserve"> </w:t>
      </w:r>
      <w:r w:rsidRPr="00981A9D">
        <w:rPr>
          <w:rFonts w:cs="Times New Roman"/>
          <w:i/>
          <w:sz w:val="20"/>
          <w:szCs w:val="24"/>
        </w:rPr>
        <w:t>Edu</w:t>
      </w:r>
      <w:r w:rsidR="003E79FD">
        <w:rPr>
          <w:rFonts w:cs="Times New Roman"/>
          <w:i/>
          <w:sz w:val="20"/>
          <w:szCs w:val="24"/>
        </w:rPr>
        <w:t>ucation</w:t>
      </w:r>
      <w:r w:rsidRPr="00981A9D">
        <w:rPr>
          <w:rFonts w:cs="Times New Roman"/>
          <w:i/>
          <w:sz w:val="20"/>
          <w:szCs w:val="24"/>
        </w:rPr>
        <w:t>.</w:t>
      </w:r>
      <w:r w:rsidR="00C80775" w:rsidRPr="006C3DCE">
        <w:rPr>
          <w:rFonts w:cs="Times New Roman"/>
          <w:sz w:val="20"/>
          <w:szCs w:val="24"/>
        </w:rPr>
        <w:t xml:space="preserve"> </w:t>
      </w:r>
      <w:r w:rsidRPr="00981A9D">
        <w:rPr>
          <w:rFonts w:cs="Times New Roman"/>
          <w:i/>
          <w:sz w:val="20"/>
          <w:szCs w:val="24"/>
        </w:rPr>
        <w:t>88</w:t>
      </w:r>
      <w:r w:rsidR="003E79FD">
        <w:rPr>
          <w:rFonts w:cs="Times New Roman"/>
          <w:sz w:val="20"/>
          <w:szCs w:val="24"/>
        </w:rPr>
        <w:t>:</w:t>
      </w:r>
      <w:r w:rsidR="00C80775" w:rsidRPr="006C3DCE">
        <w:rPr>
          <w:rFonts w:cs="Times New Roman"/>
          <w:sz w:val="20"/>
          <w:szCs w:val="24"/>
        </w:rPr>
        <w:t xml:space="preserve"> </w:t>
      </w:r>
      <w:r w:rsidRPr="006C3DCE">
        <w:rPr>
          <w:rFonts w:cs="Times New Roman"/>
          <w:sz w:val="20"/>
          <w:szCs w:val="24"/>
        </w:rPr>
        <w:t>954–959.</w:t>
      </w:r>
    </w:p>
    <w:p w:rsidR="009C0B43" w:rsidRPr="00912CB1" w:rsidRDefault="009C0B43" w:rsidP="00754FBB">
      <w:pPr>
        <w:rPr>
          <w:rFonts w:cs="Times New Roman"/>
        </w:rPr>
      </w:pPr>
    </w:p>
    <w:p w:rsidR="00754FBB" w:rsidRPr="00912CB1" w:rsidRDefault="00754FBB" w:rsidP="00754FBB">
      <w:pPr>
        <w:rPr>
          <w:rFonts w:cs="Times New Roman"/>
        </w:rPr>
      </w:pPr>
    </w:p>
    <w:p w:rsidR="00754FBB" w:rsidRPr="00912CB1" w:rsidRDefault="00754FBB" w:rsidP="00754FBB">
      <w:pPr>
        <w:pStyle w:val="Heading2"/>
        <w:rPr>
          <w:rFonts w:cs="Times New Roman"/>
        </w:rPr>
      </w:pPr>
      <w:bookmarkStart w:id="1953" w:name="_Toc348082501"/>
      <w:bookmarkStart w:id="1954" w:name="_Toc348442863"/>
      <w:bookmarkStart w:id="1955" w:name="_Toc372556870"/>
      <w:r w:rsidRPr="00912CB1">
        <w:rPr>
          <w:rFonts w:cs="Times New Roman"/>
        </w:rPr>
        <w:t>2009</w:t>
      </w:r>
      <w:bookmarkEnd w:id="1953"/>
      <w:bookmarkEnd w:id="1954"/>
      <w:bookmarkEnd w:id="1955"/>
    </w:p>
    <w:p w:rsidR="00754FBB" w:rsidRPr="00912CB1" w:rsidRDefault="00754FBB" w:rsidP="00754FBB">
      <w:pPr>
        <w:pStyle w:val="Heading3"/>
        <w:rPr>
          <w:rFonts w:cs="Times New Roman"/>
        </w:rPr>
      </w:pPr>
      <w:bookmarkStart w:id="1956" w:name="_Toc348082502"/>
      <w:bookmarkStart w:id="1957" w:name="_Toc348442864"/>
      <w:bookmarkStart w:id="1958" w:name="_Toc372556871"/>
      <w:r w:rsidRPr="00912CB1">
        <w:rPr>
          <w:rFonts w:cs="Times New Roman"/>
        </w:rPr>
        <w:t>R305A090145</w:t>
      </w:r>
      <w:bookmarkEnd w:id="1956"/>
      <w:bookmarkEnd w:id="1957"/>
      <w:bookmarkEnd w:id="1958"/>
    </w:p>
    <w:p w:rsidR="006C3DCE" w:rsidRDefault="002C2386" w:rsidP="00754FBB">
      <w:pPr>
        <w:rPr>
          <w:rFonts w:eastAsia="Times New Roman" w:cs="Times New Roman"/>
          <w:b/>
          <w:szCs w:val="24"/>
        </w:rPr>
      </w:pPr>
      <w:hyperlink r:id="rId1715" w:history="1">
        <w:r w:rsidR="00754FBB" w:rsidRPr="006C3DCE">
          <w:rPr>
            <w:rStyle w:val="Hyperlink"/>
            <w:rFonts w:eastAsia="Times New Roman" w:cs="Times New Roman"/>
            <w:b/>
            <w:szCs w:val="24"/>
          </w:rPr>
          <w:t>INSPIRE: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Urban</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Teaching</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Fellows</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Program</w:t>
        </w:r>
      </w:hyperlink>
    </w:p>
    <w:p w:rsidR="006C3DCE" w:rsidRDefault="006C3DCE" w:rsidP="00754FBB">
      <w:r>
        <w:t>University of Cincinnati</w:t>
      </w:r>
    </w:p>
    <w:p w:rsidR="006C3DCE" w:rsidRDefault="006C3DCE" w:rsidP="00754FBB">
      <w:r>
        <w:t>Johnson, Carla</w:t>
      </w:r>
    </w:p>
    <w:p w:rsidR="006C3DCE" w:rsidRDefault="006C3DCE" w:rsidP="00DC3763"/>
    <w:p w:rsidR="00754FBB" w:rsidRPr="00912CB1" w:rsidRDefault="00885EBF" w:rsidP="00DC3763">
      <w:pPr>
        <w:rPr>
          <w:rFonts w:cs="Times New Roman"/>
          <w:b/>
        </w:rPr>
      </w:pPr>
      <w:r w:rsidRPr="00885EBF">
        <w:rPr>
          <w:rFonts w:cs="Times New Roman"/>
        </w:rPr>
        <w:t>Publications:</w:t>
      </w:r>
    </w:p>
    <w:p w:rsidR="003E79FD" w:rsidRPr="00981A9D" w:rsidRDefault="003E79FD" w:rsidP="00981A9D">
      <w:pPr>
        <w:pStyle w:val="NoSpacing"/>
        <w:ind w:left="720"/>
        <w:rPr>
          <w:sz w:val="20"/>
          <w:szCs w:val="20"/>
        </w:rPr>
      </w:pPr>
      <w:r w:rsidRPr="00981A9D">
        <w:rPr>
          <w:sz w:val="20"/>
          <w:szCs w:val="20"/>
        </w:rPr>
        <w:t xml:space="preserve">Johnson, C.C., (2011). Defining Turbulence In STEM Educational Reform, In Johnson, C.C. (Ed.) </w:t>
      </w:r>
      <w:r w:rsidRPr="00981A9D">
        <w:rPr>
          <w:i/>
          <w:iCs/>
          <w:sz w:val="20"/>
          <w:szCs w:val="20"/>
        </w:rPr>
        <w:t>Secondary STEM Educational Reform</w:t>
      </w:r>
      <w:r w:rsidRPr="00981A9D">
        <w:rPr>
          <w:sz w:val="20"/>
          <w:szCs w:val="20"/>
        </w:rPr>
        <w:t>, Palgrave Macmillan.</w:t>
      </w:r>
    </w:p>
    <w:p w:rsidR="003E79FD" w:rsidRPr="00981A9D" w:rsidRDefault="003E79FD" w:rsidP="00981A9D">
      <w:pPr>
        <w:pStyle w:val="NoSpacing"/>
        <w:ind w:left="720"/>
        <w:rPr>
          <w:sz w:val="20"/>
          <w:szCs w:val="20"/>
        </w:rPr>
      </w:pPr>
    </w:p>
    <w:p w:rsidR="00DC3763" w:rsidRPr="00981A9D" w:rsidRDefault="00DC3763" w:rsidP="00981A9D">
      <w:pPr>
        <w:pStyle w:val="NoSpacing"/>
        <w:ind w:left="720"/>
        <w:rPr>
          <w:sz w:val="20"/>
          <w:szCs w:val="20"/>
        </w:rPr>
      </w:pPr>
      <w:r w:rsidRPr="00981A9D">
        <w:rPr>
          <w:sz w:val="20"/>
          <w:szCs w:val="20"/>
        </w:rPr>
        <w:t>Johnson</w:t>
      </w:r>
      <w:r w:rsidR="003E79FD" w:rsidRPr="00981A9D">
        <w:rPr>
          <w:sz w:val="20"/>
          <w:szCs w:val="20"/>
        </w:rPr>
        <w:t xml:space="preserve">, </w:t>
      </w:r>
      <w:r w:rsidRPr="00981A9D">
        <w:rPr>
          <w:sz w:val="20"/>
          <w:szCs w:val="20"/>
        </w:rPr>
        <w:t>C</w:t>
      </w:r>
      <w:r w:rsidR="003E79FD" w:rsidRPr="00981A9D">
        <w:rPr>
          <w:sz w:val="20"/>
          <w:szCs w:val="20"/>
        </w:rPr>
        <w:t>.</w:t>
      </w:r>
      <w:r w:rsidRPr="00981A9D">
        <w:rPr>
          <w:sz w:val="20"/>
          <w:szCs w:val="20"/>
        </w:rPr>
        <w:t>C</w:t>
      </w:r>
      <w:r w:rsidR="003E79FD" w:rsidRPr="00981A9D">
        <w:rPr>
          <w:sz w:val="20"/>
          <w:szCs w:val="20"/>
        </w:rPr>
        <w:t xml:space="preserve">., (2011). </w:t>
      </w:r>
      <w:r w:rsidRPr="00981A9D">
        <w:rPr>
          <w:sz w:val="20"/>
          <w:szCs w:val="20"/>
        </w:rPr>
        <w:t xml:space="preserve">Targeting </w:t>
      </w:r>
      <w:r w:rsidR="003E79FD" w:rsidRPr="00981A9D">
        <w:rPr>
          <w:sz w:val="20"/>
          <w:szCs w:val="20"/>
        </w:rPr>
        <w:t xml:space="preserve">Turbulence: </w:t>
      </w:r>
      <w:r w:rsidRPr="00981A9D">
        <w:rPr>
          <w:sz w:val="20"/>
          <w:szCs w:val="20"/>
        </w:rPr>
        <w:t xml:space="preserve">Lessons </w:t>
      </w:r>
      <w:r w:rsidR="003E79FD" w:rsidRPr="00981A9D">
        <w:rPr>
          <w:sz w:val="20"/>
          <w:szCs w:val="20"/>
        </w:rPr>
        <w:t xml:space="preserve">Learned—Potential Solutions To Challenges, In </w:t>
      </w:r>
      <w:r w:rsidRPr="00981A9D">
        <w:rPr>
          <w:sz w:val="20"/>
          <w:szCs w:val="20"/>
        </w:rPr>
        <w:t>Johnson</w:t>
      </w:r>
      <w:r w:rsidR="003E79FD" w:rsidRPr="00981A9D">
        <w:rPr>
          <w:sz w:val="20"/>
          <w:szCs w:val="20"/>
        </w:rPr>
        <w:t xml:space="preserve">, </w:t>
      </w:r>
      <w:r w:rsidRPr="00981A9D">
        <w:rPr>
          <w:sz w:val="20"/>
          <w:szCs w:val="20"/>
        </w:rPr>
        <w:t>C</w:t>
      </w:r>
      <w:r w:rsidR="003E79FD" w:rsidRPr="00981A9D">
        <w:rPr>
          <w:sz w:val="20"/>
          <w:szCs w:val="20"/>
        </w:rPr>
        <w:t>.</w:t>
      </w:r>
      <w:r w:rsidRPr="00981A9D">
        <w:rPr>
          <w:sz w:val="20"/>
          <w:szCs w:val="20"/>
        </w:rPr>
        <w:t>C</w:t>
      </w:r>
      <w:r w:rsidR="003E79FD" w:rsidRPr="00981A9D">
        <w:rPr>
          <w:sz w:val="20"/>
          <w:szCs w:val="20"/>
        </w:rPr>
        <w:t>. (</w:t>
      </w:r>
      <w:r w:rsidRPr="00981A9D">
        <w:rPr>
          <w:sz w:val="20"/>
          <w:szCs w:val="20"/>
        </w:rPr>
        <w:t>Ed</w:t>
      </w:r>
      <w:r w:rsidR="003E79FD" w:rsidRPr="00981A9D">
        <w:rPr>
          <w:sz w:val="20"/>
          <w:szCs w:val="20"/>
        </w:rPr>
        <w:t xml:space="preserve">.) </w:t>
      </w:r>
      <w:r w:rsidRPr="00981A9D">
        <w:rPr>
          <w:i/>
          <w:iCs/>
          <w:sz w:val="20"/>
          <w:szCs w:val="20"/>
        </w:rPr>
        <w:t>Secondary STEM Educational Reform</w:t>
      </w:r>
      <w:r w:rsidR="003E79FD" w:rsidRPr="00981A9D">
        <w:rPr>
          <w:sz w:val="20"/>
          <w:szCs w:val="20"/>
        </w:rPr>
        <w:t xml:space="preserve">, </w:t>
      </w:r>
      <w:r w:rsidRPr="00981A9D">
        <w:rPr>
          <w:sz w:val="20"/>
          <w:szCs w:val="20"/>
        </w:rPr>
        <w:t xml:space="preserve">Palgrave </w:t>
      </w:r>
      <w:r w:rsidR="003E79FD" w:rsidRPr="00981A9D">
        <w:rPr>
          <w:sz w:val="20"/>
          <w:szCs w:val="20"/>
        </w:rPr>
        <w:t>Macmillan.</w:t>
      </w:r>
    </w:p>
    <w:p w:rsidR="003E79FD" w:rsidRPr="00981A9D" w:rsidRDefault="003E79FD" w:rsidP="00981A9D">
      <w:pPr>
        <w:pStyle w:val="NoSpacing"/>
        <w:ind w:left="720"/>
        <w:rPr>
          <w:sz w:val="20"/>
          <w:szCs w:val="20"/>
        </w:rPr>
      </w:pPr>
    </w:p>
    <w:p w:rsidR="00DC3763" w:rsidRPr="00981A9D" w:rsidRDefault="003E79FD" w:rsidP="00981A9D">
      <w:pPr>
        <w:pStyle w:val="NoSpacing"/>
        <w:ind w:left="720"/>
        <w:rPr>
          <w:sz w:val="20"/>
          <w:szCs w:val="20"/>
        </w:rPr>
      </w:pPr>
      <w:r w:rsidRPr="00981A9D">
        <w:rPr>
          <w:sz w:val="20"/>
          <w:szCs w:val="20"/>
        </w:rPr>
        <w:t xml:space="preserve">Johnson, C.C. (2011). The Road To Culturally Relevant Science: Exploring How Teachers Navigate Change In Pedagogy. </w:t>
      </w:r>
      <w:r w:rsidRPr="00981A9D">
        <w:rPr>
          <w:i/>
          <w:iCs/>
          <w:sz w:val="20"/>
          <w:szCs w:val="20"/>
        </w:rPr>
        <w:t>Journal Of Research In Science Teaching</w:t>
      </w:r>
      <w:r w:rsidRPr="00981A9D">
        <w:rPr>
          <w:sz w:val="20"/>
          <w:szCs w:val="20"/>
        </w:rPr>
        <w:t xml:space="preserve">, </w:t>
      </w:r>
      <w:r w:rsidRPr="00981A9D">
        <w:rPr>
          <w:i/>
          <w:iCs/>
          <w:sz w:val="20"/>
          <w:szCs w:val="20"/>
        </w:rPr>
        <w:t>48</w:t>
      </w:r>
      <w:r w:rsidRPr="00981A9D">
        <w:rPr>
          <w:sz w:val="20"/>
          <w:szCs w:val="20"/>
        </w:rPr>
        <w:t>(2): 170-198.</w:t>
      </w:r>
    </w:p>
    <w:p w:rsidR="003E79FD" w:rsidRPr="003E79FD" w:rsidRDefault="003E79FD" w:rsidP="00981A9D">
      <w:pPr>
        <w:pStyle w:val="NoSpacing"/>
        <w:ind w:left="720"/>
        <w:rPr>
          <w:sz w:val="20"/>
          <w:szCs w:val="20"/>
        </w:rPr>
      </w:pPr>
    </w:p>
    <w:p w:rsidR="003E79FD" w:rsidRPr="00981A9D" w:rsidRDefault="003E79FD" w:rsidP="00981A9D">
      <w:pPr>
        <w:pStyle w:val="NoSpacing"/>
        <w:ind w:left="720"/>
        <w:rPr>
          <w:sz w:val="20"/>
          <w:szCs w:val="20"/>
        </w:rPr>
      </w:pPr>
      <w:r w:rsidRPr="00981A9D">
        <w:rPr>
          <w:sz w:val="20"/>
          <w:szCs w:val="20"/>
        </w:rPr>
        <w:t>Johnson, C.C.,</w:t>
      </w:r>
      <w:r w:rsidR="00A548F0">
        <w:rPr>
          <w:sz w:val="20"/>
          <w:szCs w:val="20"/>
        </w:rPr>
        <w:t xml:space="preserve"> and </w:t>
      </w:r>
      <w:r w:rsidRPr="00981A9D">
        <w:rPr>
          <w:sz w:val="20"/>
          <w:szCs w:val="20"/>
        </w:rPr>
        <w:t>Fargo, J.D. (2010). Urban School Reform Enabled By Transformative Professional Development: Impact On Teacher Change</w:t>
      </w:r>
      <w:r w:rsidR="00FF721E">
        <w:rPr>
          <w:sz w:val="20"/>
          <w:szCs w:val="20"/>
        </w:rPr>
        <w:t xml:space="preserve"> and </w:t>
      </w:r>
      <w:r w:rsidRPr="00981A9D">
        <w:rPr>
          <w:sz w:val="20"/>
          <w:szCs w:val="20"/>
        </w:rPr>
        <w:t xml:space="preserve">Student Learning Of Science. </w:t>
      </w:r>
      <w:r w:rsidRPr="00981A9D">
        <w:rPr>
          <w:i/>
          <w:iCs/>
          <w:sz w:val="20"/>
          <w:szCs w:val="20"/>
        </w:rPr>
        <w:t>Urban Education</w:t>
      </w:r>
      <w:r w:rsidRPr="00981A9D">
        <w:rPr>
          <w:sz w:val="20"/>
          <w:szCs w:val="20"/>
        </w:rPr>
        <w:t xml:space="preserve">, </w:t>
      </w:r>
      <w:r w:rsidRPr="00981A9D">
        <w:rPr>
          <w:i/>
          <w:iCs/>
          <w:sz w:val="20"/>
          <w:szCs w:val="20"/>
        </w:rPr>
        <w:t>45</w:t>
      </w:r>
      <w:r w:rsidRPr="00981A9D">
        <w:rPr>
          <w:sz w:val="20"/>
          <w:szCs w:val="20"/>
        </w:rPr>
        <w:t>(1): 4-29.</w:t>
      </w:r>
    </w:p>
    <w:p w:rsidR="00754FBB" w:rsidRDefault="00754FBB" w:rsidP="00754FBB">
      <w:pPr>
        <w:rPr>
          <w:rFonts w:cs="Times New Roman"/>
        </w:rPr>
      </w:pPr>
    </w:p>
    <w:p w:rsidR="006C3DCE" w:rsidRPr="00912CB1" w:rsidRDefault="006C3DCE" w:rsidP="00754FBB">
      <w:pPr>
        <w:rPr>
          <w:rFonts w:cs="Times New Roman"/>
        </w:rPr>
      </w:pPr>
    </w:p>
    <w:p w:rsidR="00F72E7C" w:rsidRPr="00F72E7C" w:rsidRDefault="00754FBB" w:rsidP="00F72E7C">
      <w:pPr>
        <w:pStyle w:val="Heading2"/>
        <w:rPr>
          <w:rFonts w:cs="Times New Roman"/>
        </w:rPr>
      </w:pPr>
      <w:bookmarkStart w:id="1959" w:name="_Toc348082503"/>
      <w:bookmarkStart w:id="1960" w:name="_Toc348442865"/>
      <w:bookmarkStart w:id="1961" w:name="_Toc372556872"/>
      <w:r w:rsidRPr="00912CB1">
        <w:rPr>
          <w:rFonts w:cs="Times New Roman"/>
        </w:rPr>
        <w:t>2010</w:t>
      </w:r>
      <w:bookmarkEnd w:id="1959"/>
      <w:bookmarkEnd w:id="1960"/>
      <w:bookmarkEnd w:id="1961"/>
    </w:p>
    <w:p w:rsidR="00F72E7C" w:rsidRDefault="00F72E7C" w:rsidP="00F72E7C">
      <w:pPr>
        <w:pStyle w:val="Heading3"/>
      </w:pPr>
      <w:bookmarkStart w:id="1962" w:name="_Toc372556873"/>
      <w:r>
        <w:t>R305A100047</w:t>
      </w:r>
      <w:bookmarkEnd w:id="1962"/>
    </w:p>
    <w:p w:rsidR="00F72E7C" w:rsidRPr="00F72E7C" w:rsidRDefault="002C2386" w:rsidP="00F72E7C">
      <w:pPr>
        <w:rPr>
          <w:b/>
        </w:rPr>
      </w:pPr>
      <w:hyperlink r:id="rId1716" w:history="1">
        <w:r w:rsidR="00F72E7C" w:rsidRPr="00F72E7C">
          <w:rPr>
            <w:rStyle w:val="Hyperlink"/>
            <w:b/>
          </w:rPr>
          <w:t>Linear Functions for Teaching: An Efficacy Study of Learning and Teaching Linear Functions</w:t>
        </w:r>
      </w:hyperlink>
      <w:r w:rsidR="00F72E7C" w:rsidRPr="00F72E7C">
        <w:rPr>
          <w:b/>
        </w:rPr>
        <w:t xml:space="preserve"> </w:t>
      </w:r>
    </w:p>
    <w:p w:rsidR="00F72E7C" w:rsidRDefault="00F72E7C" w:rsidP="00F72E7C">
      <w:r>
        <w:t>WestEd</w:t>
      </w:r>
    </w:p>
    <w:p w:rsidR="00F72E7C" w:rsidRDefault="00F72E7C" w:rsidP="00F72E7C">
      <w:r>
        <w:t>Schneider, Steve</w:t>
      </w:r>
    </w:p>
    <w:p w:rsidR="00F72E7C" w:rsidRDefault="00F72E7C" w:rsidP="00F72E7C"/>
    <w:p w:rsidR="00F72E7C" w:rsidRDefault="00F72E7C" w:rsidP="00F72E7C">
      <w:r>
        <w:t>Publications:</w:t>
      </w:r>
    </w:p>
    <w:p w:rsidR="00F72E7C" w:rsidRDefault="00F72E7C" w:rsidP="00F72E7C"/>
    <w:p w:rsidR="00F72E7C" w:rsidRDefault="00F72E7C" w:rsidP="00F72E7C"/>
    <w:p w:rsidR="00725978" w:rsidRDefault="00725978">
      <w:pPr>
        <w:spacing w:after="200" w:line="276" w:lineRule="auto"/>
        <w:rPr>
          <w:rFonts w:eastAsiaTheme="majorEastAsia" w:cs="Times New Roman"/>
          <w:b/>
          <w:bCs/>
          <w:caps/>
          <w:sz w:val="28"/>
        </w:rPr>
      </w:pPr>
      <w:bookmarkStart w:id="1963" w:name="_Toc348082504"/>
      <w:bookmarkStart w:id="1964" w:name="_Toc348442866"/>
      <w:r>
        <w:rPr>
          <w:rFonts w:cs="Times New Roman"/>
        </w:rPr>
        <w:br w:type="page"/>
      </w:r>
    </w:p>
    <w:p w:rsidR="00754FBB" w:rsidRPr="00912CB1" w:rsidRDefault="00754FBB" w:rsidP="00754FBB">
      <w:pPr>
        <w:pStyle w:val="Heading3"/>
        <w:rPr>
          <w:rFonts w:cs="Times New Roman"/>
        </w:rPr>
      </w:pPr>
      <w:bookmarkStart w:id="1965" w:name="_Toc372556874"/>
      <w:r w:rsidRPr="00912CB1">
        <w:rPr>
          <w:rFonts w:cs="Times New Roman"/>
        </w:rPr>
        <w:lastRenderedPageBreak/>
        <w:t>R305A100091</w:t>
      </w:r>
      <w:bookmarkEnd w:id="1963"/>
      <w:bookmarkEnd w:id="1964"/>
      <w:bookmarkEnd w:id="1965"/>
    </w:p>
    <w:p w:rsidR="006C3DCE" w:rsidRDefault="002C2386" w:rsidP="00754FBB">
      <w:pPr>
        <w:rPr>
          <w:rFonts w:cs="Times New Roman"/>
          <w:b/>
        </w:rPr>
      </w:pPr>
      <w:hyperlink r:id="rId1717" w:history="1">
        <w:r w:rsidR="00754FBB" w:rsidRPr="006C3DCE">
          <w:rPr>
            <w:rStyle w:val="Hyperlink"/>
            <w:rFonts w:cs="Times New Roman"/>
            <w:b/>
          </w:rPr>
          <w:t>Accessible</w:t>
        </w:r>
        <w:r w:rsidR="00C80775" w:rsidRPr="006C3DCE">
          <w:rPr>
            <w:rStyle w:val="Hyperlink"/>
            <w:rFonts w:cs="Times New Roman"/>
            <w:b/>
          </w:rPr>
          <w:t xml:space="preserve"> </w:t>
        </w:r>
        <w:r w:rsidR="00754FBB" w:rsidRPr="006C3DCE">
          <w:rPr>
            <w:rStyle w:val="Hyperlink"/>
            <w:rFonts w:cs="Times New Roman"/>
            <w:b/>
          </w:rPr>
          <w:t>Professional</w:t>
        </w:r>
        <w:r w:rsidR="00C80775" w:rsidRPr="006C3DCE">
          <w:rPr>
            <w:rStyle w:val="Hyperlink"/>
            <w:rFonts w:cs="Times New Roman"/>
            <w:b/>
          </w:rPr>
          <w:t xml:space="preserve"> </w:t>
        </w:r>
        <w:r w:rsidR="00754FBB" w:rsidRPr="006C3DCE">
          <w:rPr>
            <w:rStyle w:val="Hyperlink"/>
            <w:rFonts w:cs="Times New Roman"/>
            <w:b/>
          </w:rPr>
          <w:t>Development</w:t>
        </w:r>
        <w:r w:rsidR="00C80775" w:rsidRPr="006C3DCE">
          <w:rPr>
            <w:rStyle w:val="Hyperlink"/>
            <w:rFonts w:cs="Times New Roman"/>
            <w:b/>
          </w:rPr>
          <w:t xml:space="preserve"> </w:t>
        </w:r>
        <w:r w:rsidR="00754FBB" w:rsidRPr="006C3DCE">
          <w:rPr>
            <w:rStyle w:val="Hyperlink"/>
            <w:rFonts w:cs="Times New Roman"/>
            <w:b/>
          </w:rPr>
          <w:t>for</w:t>
        </w:r>
        <w:r w:rsidR="00C80775" w:rsidRPr="006C3DCE">
          <w:rPr>
            <w:rStyle w:val="Hyperlink"/>
            <w:rFonts w:cs="Times New Roman"/>
            <w:b/>
          </w:rPr>
          <w:t xml:space="preserve"> </w:t>
        </w:r>
        <w:r w:rsidR="00754FBB" w:rsidRPr="006C3DCE">
          <w:rPr>
            <w:rStyle w:val="Hyperlink"/>
            <w:rFonts w:cs="Times New Roman"/>
            <w:b/>
          </w:rPr>
          <w:t>Teaching</w:t>
        </w:r>
        <w:r w:rsidR="00C80775" w:rsidRPr="006C3DCE">
          <w:rPr>
            <w:rStyle w:val="Hyperlink"/>
            <w:rFonts w:cs="Times New Roman"/>
            <w:b/>
          </w:rPr>
          <w:t xml:space="preserve"> </w:t>
        </w:r>
        <w:r w:rsidR="00754FBB" w:rsidRPr="006C3DCE">
          <w:rPr>
            <w:rStyle w:val="Hyperlink"/>
            <w:rFonts w:cs="Times New Roman"/>
            <w:b/>
          </w:rPr>
          <w:t>Aquatic</w:t>
        </w:r>
        <w:r w:rsidR="00C80775" w:rsidRPr="006C3DCE">
          <w:rPr>
            <w:rStyle w:val="Hyperlink"/>
            <w:rFonts w:cs="Times New Roman"/>
            <w:b/>
          </w:rPr>
          <w:t xml:space="preserve"> </w:t>
        </w:r>
        <w:r w:rsidR="00754FBB" w:rsidRPr="006C3DCE">
          <w:rPr>
            <w:rStyle w:val="Hyperlink"/>
            <w:rFonts w:cs="Times New Roman"/>
            <w:b/>
          </w:rPr>
          <w:t>Science</w:t>
        </w:r>
        <w:r w:rsidR="00C80775" w:rsidRPr="006C3DCE">
          <w:rPr>
            <w:rStyle w:val="Hyperlink"/>
            <w:rFonts w:cs="Times New Roman"/>
            <w:b/>
          </w:rPr>
          <w:t xml:space="preserve"> </w:t>
        </w:r>
        <w:r w:rsidR="00754FBB" w:rsidRPr="006C3DCE">
          <w:rPr>
            <w:rStyle w:val="Hyperlink"/>
            <w:rFonts w:cs="Times New Roman"/>
            <w:b/>
          </w:rPr>
          <w:t>Inquiry</w:t>
        </w:r>
      </w:hyperlink>
    </w:p>
    <w:p w:rsidR="006C3DCE" w:rsidRDefault="006C3DCE" w:rsidP="00754FBB">
      <w:pPr>
        <w:rPr>
          <w:rFonts w:cs="Times New Roman"/>
        </w:rPr>
      </w:pPr>
      <w:r>
        <w:rPr>
          <w:rFonts w:cs="Times New Roman"/>
        </w:rPr>
        <w:t>University of Hawaii</w:t>
      </w:r>
    </w:p>
    <w:p w:rsidR="006C3DCE" w:rsidRDefault="006C3DCE" w:rsidP="00754FBB">
      <w:pPr>
        <w:rPr>
          <w:rFonts w:cs="Times New Roman"/>
        </w:rPr>
      </w:pPr>
      <w:r>
        <w:rPr>
          <w:rFonts w:cs="Times New Roman"/>
        </w:rPr>
        <w:t>Duncan, Kanesa</w:t>
      </w:r>
    </w:p>
    <w:p w:rsidR="006C3DCE" w:rsidRDefault="006C3DCE" w:rsidP="00754FBB">
      <w:pPr>
        <w:rPr>
          <w:rFonts w:cs="Times New Roman"/>
        </w:rPr>
      </w:pPr>
    </w:p>
    <w:p w:rsidR="00754FBB" w:rsidRPr="00912CB1" w:rsidRDefault="006C3DCE" w:rsidP="00754FBB">
      <w:pPr>
        <w:rPr>
          <w:rFonts w:cs="Times New Roman"/>
        </w:rPr>
      </w:pPr>
      <w:r>
        <w:rPr>
          <w:rFonts w:cs="Times New Roman"/>
        </w:rPr>
        <w:t>Publications:</w:t>
      </w:r>
      <w:r w:rsidR="00C80775" w:rsidRPr="006C3DCE">
        <w:rPr>
          <w:rFonts w:cs="Times New Roman"/>
          <w:b/>
        </w:rPr>
        <w:t xml:space="preserve"> </w:t>
      </w:r>
    </w:p>
    <w:p w:rsidR="006311DA" w:rsidRPr="006C3DCE" w:rsidRDefault="006311DA" w:rsidP="006C3DCE">
      <w:pPr>
        <w:pStyle w:val="NoSpacing"/>
        <w:ind w:left="720"/>
        <w:rPr>
          <w:sz w:val="20"/>
          <w:szCs w:val="24"/>
        </w:rPr>
      </w:pPr>
      <w:r w:rsidRPr="006C3DCE">
        <w:rPr>
          <w:sz w:val="20"/>
          <w:szCs w:val="24"/>
        </w:rPr>
        <w:t>Duncan S</w:t>
      </w:r>
      <w:r w:rsidR="003E79FD">
        <w:rPr>
          <w:sz w:val="20"/>
          <w:szCs w:val="24"/>
        </w:rPr>
        <w:t>.</w:t>
      </w:r>
      <w:r w:rsidRPr="006C3DCE">
        <w:rPr>
          <w:sz w:val="20"/>
          <w:szCs w:val="24"/>
        </w:rPr>
        <w:t>K., Phili</w:t>
      </w:r>
      <w:r w:rsidR="00E91E27">
        <w:rPr>
          <w:sz w:val="20"/>
          <w:szCs w:val="24"/>
        </w:rPr>
        <w:t>pp</w:t>
      </w:r>
      <w:r w:rsidRPr="006C3DCE">
        <w:rPr>
          <w:sz w:val="20"/>
          <w:szCs w:val="24"/>
        </w:rPr>
        <w:t>off</w:t>
      </w:r>
      <w:r w:rsidR="003E79FD">
        <w:rPr>
          <w:sz w:val="20"/>
          <w:szCs w:val="24"/>
        </w:rPr>
        <w:t>, J.</w:t>
      </w:r>
      <w:r w:rsidRPr="006C3DCE">
        <w:rPr>
          <w:sz w:val="20"/>
          <w:szCs w:val="24"/>
        </w:rPr>
        <w:t>, Kau</w:t>
      </w:r>
      <w:r w:rsidR="00E91E27">
        <w:rPr>
          <w:sz w:val="20"/>
          <w:szCs w:val="24"/>
        </w:rPr>
        <w:t>pp</w:t>
      </w:r>
      <w:r w:rsidR="003E79FD">
        <w:rPr>
          <w:sz w:val="20"/>
          <w:szCs w:val="24"/>
        </w:rPr>
        <w:t>, L.</w:t>
      </w:r>
      <w:r w:rsidRPr="006C3DCE">
        <w:rPr>
          <w:sz w:val="20"/>
          <w:szCs w:val="24"/>
        </w:rPr>
        <w:t xml:space="preserve">, </w:t>
      </w:r>
      <w:r w:rsidR="00251345">
        <w:rPr>
          <w:sz w:val="20"/>
          <w:szCs w:val="24"/>
        </w:rPr>
        <w:t>and</w:t>
      </w:r>
      <w:r w:rsidRPr="006C3DCE">
        <w:rPr>
          <w:sz w:val="20"/>
          <w:szCs w:val="24"/>
        </w:rPr>
        <w:t xml:space="preserve"> Vallin</w:t>
      </w:r>
      <w:r w:rsidR="003E79FD">
        <w:rPr>
          <w:sz w:val="20"/>
          <w:szCs w:val="24"/>
        </w:rPr>
        <w:t xml:space="preserve">, L. </w:t>
      </w:r>
      <w:r w:rsidRPr="006C3DCE">
        <w:rPr>
          <w:sz w:val="20"/>
          <w:szCs w:val="24"/>
        </w:rPr>
        <w:t>(</w:t>
      </w:r>
      <w:r w:rsidRPr="006C3DCE">
        <w:rPr>
          <w:i/>
          <w:iCs/>
          <w:sz w:val="20"/>
          <w:szCs w:val="24"/>
        </w:rPr>
        <w:t>2012</w:t>
      </w:r>
      <w:r w:rsidRPr="006C3DCE">
        <w:rPr>
          <w:sz w:val="20"/>
          <w:szCs w:val="24"/>
        </w:rPr>
        <w:t>) Metacognition As</w:t>
      </w:r>
    </w:p>
    <w:p w:rsidR="006311DA" w:rsidRPr="006C3DCE" w:rsidRDefault="006311DA" w:rsidP="006C3DCE">
      <w:pPr>
        <w:pStyle w:val="NoSpacing"/>
        <w:ind w:left="720"/>
        <w:rPr>
          <w:i/>
          <w:iCs/>
          <w:sz w:val="20"/>
          <w:szCs w:val="24"/>
        </w:rPr>
      </w:pPr>
      <w:r w:rsidRPr="006C3DCE">
        <w:rPr>
          <w:sz w:val="20"/>
          <w:szCs w:val="24"/>
        </w:rPr>
        <w:t xml:space="preserve">Means to Increase the Effectiveness of Inquiry-based Science Education. </w:t>
      </w:r>
      <w:r w:rsidRPr="006C3DCE">
        <w:rPr>
          <w:i/>
          <w:iCs/>
          <w:sz w:val="20"/>
          <w:szCs w:val="24"/>
        </w:rPr>
        <w:t>Science</w:t>
      </w:r>
    </w:p>
    <w:p w:rsidR="006311DA" w:rsidRPr="00912CB1" w:rsidRDefault="006311DA" w:rsidP="006C3DCE">
      <w:pPr>
        <w:pStyle w:val="NoSpacing"/>
        <w:ind w:left="720"/>
        <w:rPr>
          <w:szCs w:val="24"/>
        </w:rPr>
      </w:pPr>
      <w:r w:rsidRPr="006C3DCE">
        <w:rPr>
          <w:i/>
          <w:iCs/>
          <w:sz w:val="20"/>
          <w:szCs w:val="24"/>
        </w:rPr>
        <w:t>Education International</w:t>
      </w:r>
      <w:r w:rsidRPr="006C3DCE">
        <w:rPr>
          <w:sz w:val="20"/>
          <w:szCs w:val="24"/>
        </w:rPr>
        <w:t xml:space="preserve">, </w:t>
      </w:r>
      <w:r w:rsidRPr="006C3DCE">
        <w:rPr>
          <w:i/>
          <w:sz w:val="20"/>
          <w:szCs w:val="24"/>
        </w:rPr>
        <w:t>23</w:t>
      </w:r>
      <w:r w:rsidRPr="006C3DCE">
        <w:rPr>
          <w:sz w:val="20"/>
          <w:szCs w:val="24"/>
        </w:rPr>
        <w:t>(4)</w:t>
      </w:r>
      <w:r w:rsidR="003E79FD">
        <w:rPr>
          <w:sz w:val="20"/>
          <w:szCs w:val="24"/>
        </w:rPr>
        <w:t>:</w:t>
      </w:r>
      <w:r w:rsidRPr="006C3DCE">
        <w:rPr>
          <w:sz w:val="20"/>
          <w:szCs w:val="24"/>
        </w:rPr>
        <w:t xml:space="preserve"> 366-382.</w:t>
      </w:r>
    </w:p>
    <w:p w:rsidR="00754FBB" w:rsidRDefault="00754FBB" w:rsidP="006C3DCE">
      <w:pPr>
        <w:pStyle w:val="NoSpacing"/>
      </w:pPr>
    </w:p>
    <w:p w:rsidR="006C3DCE" w:rsidRPr="00912CB1" w:rsidRDefault="006C3DCE" w:rsidP="006C3DCE">
      <w:pPr>
        <w:pStyle w:val="NoSpacing"/>
      </w:pPr>
    </w:p>
    <w:p w:rsidR="00754FBB" w:rsidRPr="00912CB1" w:rsidRDefault="00754FBB" w:rsidP="00754FBB">
      <w:pPr>
        <w:pStyle w:val="Heading3"/>
        <w:rPr>
          <w:rFonts w:cs="Times New Roman"/>
        </w:rPr>
      </w:pPr>
      <w:bookmarkStart w:id="1966" w:name="_Toc348082505"/>
      <w:bookmarkStart w:id="1967" w:name="_Toc348442867"/>
      <w:bookmarkStart w:id="1968" w:name="_Toc372556875"/>
      <w:r w:rsidRPr="00912CB1">
        <w:rPr>
          <w:rFonts w:cs="Times New Roman"/>
        </w:rPr>
        <w:t>R305A100176</w:t>
      </w:r>
      <w:bookmarkEnd w:id="1966"/>
      <w:bookmarkEnd w:id="1967"/>
      <w:bookmarkEnd w:id="1968"/>
    </w:p>
    <w:p w:rsidR="006C3DCE" w:rsidRDefault="002C2386" w:rsidP="00754FBB">
      <w:pPr>
        <w:rPr>
          <w:rFonts w:cs="Times New Roman"/>
          <w:b/>
        </w:rPr>
      </w:pPr>
      <w:hyperlink r:id="rId1718" w:history="1">
        <w:r w:rsidR="00754FBB" w:rsidRPr="006C3DCE">
          <w:rPr>
            <w:rStyle w:val="Hyperlink"/>
            <w:rFonts w:cs="Times New Roman"/>
            <w:b/>
          </w:rPr>
          <w:t>A</w:t>
        </w:r>
        <w:r w:rsidR="00C80775" w:rsidRPr="006C3DCE">
          <w:rPr>
            <w:rStyle w:val="Hyperlink"/>
            <w:rFonts w:cs="Times New Roman"/>
            <w:b/>
          </w:rPr>
          <w:t xml:space="preserve"> </w:t>
        </w:r>
        <w:r w:rsidR="00754FBB" w:rsidRPr="006C3DCE">
          <w:rPr>
            <w:rStyle w:val="Hyperlink"/>
            <w:rFonts w:cs="Times New Roman"/>
            <w:b/>
          </w:rPr>
          <w:t>Practice-Based</w:t>
        </w:r>
        <w:r w:rsidR="00C80775" w:rsidRPr="006C3DCE">
          <w:rPr>
            <w:rStyle w:val="Hyperlink"/>
            <w:rFonts w:cs="Times New Roman"/>
            <w:b/>
          </w:rPr>
          <w:t xml:space="preserve"> </w:t>
        </w:r>
        <w:r w:rsidR="00754FBB" w:rsidRPr="006C3DCE">
          <w:rPr>
            <w:rStyle w:val="Hyperlink"/>
            <w:rFonts w:cs="Times New Roman"/>
            <w:b/>
          </w:rPr>
          <w:t>A</w:t>
        </w:r>
        <w:r w:rsidR="00E91E27">
          <w:rPr>
            <w:rStyle w:val="Hyperlink"/>
            <w:rFonts w:cs="Times New Roman"/>
            <w:b/>
          </w:rPr>
          <w:t>pp</w:t>
        </w:r>
        <w:r w:rsidR="00754FBB" w:rsidRPr="006C3DCE">
          <w:rPr>
            <w:rStyle w:val="Hyperlink"/>
            <w:rFonts w:cs="Times New Roman"/>
            <w:b/>
          </w:rPr>
          <w:t>roach</w:t>
        </w:r>
        <w:r w:rsidR="00C80775" w:rsidRPr="006C3DCE">
          <w:rPr>
            <w:rStyle w:val="Hyperlink"/>
            <w:rFonts w:cs="Times New Roman"/>
            <w:b/>
          </w:rPr>
          <w:t xml:space="preserve"> </w:t>
        </w:r>
        <w:r w:rsidR="00754FBB" w:rsidRPr="006C3DCE">
          <w:rPr>
            <w:rStyle w:val="Hyperlink"/>
            <w:rFonts w:cs="Times New Roman"/>
            <w:b/>
          </w:rPr>
          <w:t>to</w:t>
        </w:r>
        <w:r w:rsidR="00C80775" w:rsidRPr="006C3DCE">
          <w:rPr>
            <w:rStyle w:val="Hyperlink"/>
            <w:rFonts w:cs="Times New Roman"/>
            <w:b/>
          </w:rPr>
          <w:t xml:space="preserve"> </w:t>
        </w:r>
        <w:r w:rsidR="00754FBB" w:rsidRPr="006C3DCE">
          <w:rPr>
            <w:rStyle w:val="Hyperlink"/>
            <w:rFonts w:cs="Times New Roman"/>
            <w:b/>
          </w:rPr>
          <w:t>Professional</w:t>
        </w:r>
        <w:r w:rsidR="00C80775" w:rsidRPr="006C3DCE">
          <w:rPr>
            <w:rStyle w:val="Hyperlink"/>
            <w:rFonts w:cs="Times New Roman"/>
            <w:b/>
          </w:rPr>
          <w:t xml:space="preserve"> </w:t>
        </w:r>
        <w:r w:rsidR="00754FBB" w:rsidRPr="006C3DCE">
          <w:rPr>
            <w:rStyle w:val="Hyperlink"/>
            <w:rFonts w:cs="Times New Roman"/>
            <w:b/>
          </w:rPr>
          <w:t>Development</w:t>
        </w:r>
        <w:r w:rsidR="00C80775" w:rsidRPr="006C3DCE">
          <w:rPr>
            <w:rStyle w:val="Hyperlink"/>
            <w:rFonts w:cs="Times New Roman"/>
            <w:b/>
          </w:rPr>
          <w:t xml:space="preserve"> </w:t>
        </w:r>
        <w:r w:rsidR="00754FBB" w:rsidRPr="006C3DCE">
          <w:rPr>
            <w:rStyle w:val="Hyperlink"/>
            <w:rFonts w:cs="Times New Roman"/>
            <w:b/>
          </w:rPr>
          <w:t>in</w:t>
        </w:r>
        <w:r w:rsidR="00C80775" w:rsidRPr="006C3DCE">
          <w:rPr>
            <w:rStyle w:val="Hyperlink"/>
            <w:rFonts w:cs="Times New Roman"/>
            <w:b/>
          </w:rPr>
          <w:t xml:space="preserve"> </w:t>
        </w:r>
        <w:r w:rsidR="00754FBB" w:rsidRPr="006C3DCE">
          <w:rPr>
            <w:rStyle w:val="Hyperlink"/>
            <w:rFonts w:cs="Times New Roman"/>
            <w:b/>
          </w:rPr>
          <w:t>Science</w:t>
        </w:r>
        <w:r w:rsidR="00C80775" w:rsidRPr="006C3DCE">
          <w:rPr>
            <w:rStyle w:val="Hyperlink"/>
            <w:rFonts w:cs="Times New Roman"/>
            <w:b/>
          </w:rPr>
          <w:t xml:space="preserve"> </w:t>
        </w:r>
        <w:r w:rsidR="00754FBB" w:rsidRPr="006C3DCE">
          <w:rPr>
            <w:rStyle w:val="Hyperlink"/>
            <w:rFonts w:cs="Times New Roman"/>
            <w:b/>
          </w:rPr>
          <w:t>in</w:t>
        </w:r>
        <w:r w:rsidR="00C80775" w:rsidRPr="006C3DCE">
          <w:rPr>
            <w:rStyle w:val="Hyperlink"/>
            <w:rFonts w:cs="Times New Roman"/>
            <w:b/>
          </w:rPr>
          <w:t xml:space="preserve"> </w:t>
        </w:r>
        <w:r w:rsidR="00754FBB" w:rsidRPr="006C3DCE">
          <w:rPr>
            <w:rStyle w:val="Hyperlink"/>
            <w:rFonts w:cs="Times New Roman"/>
            <w:b/>
          </w:rPr>
          <w:t>Urban</w:t>
        </w:r>
        <w:r w:rsidR="00C80775" w:rsidRPr="006C3DCE">
          <w:rPr>
            <w:rStyle w:val="Hyperlink"/>
            <w:rFonts w:cs="Times New Roman"/>
            <w:b/>
          </w:rPr>
          <w:t xml:space="preserve"> </w:t>
        </w:r>
        <w:r w:rsidR="00754FBB" w:rsidRPr="006C3DCE">
          <w:rPr>
            <w:rStyle w:val="Hyperlink"/>
            <w:rFonts w:cs="Times New Roman"/>
            <w:b/>
          </w:rPr>
          <w:t>Elementary</w:t>
        </w:r>
        <w:r w:rsidR="00C80775" w:rsidRPr="006C3DCE">
          <w:rPr>
            <w:rStyle w:val="Hyperlink"/>
            <w:rFonts w:cs="Times New Roman"/>
            <w:b/>
          </w:rPr>
          <w:t xml:space="preserve"> </w:t>
        </w:r>
        <w:r w:rsidR="00754FBB" w:rsidRPr="006C3DCE">
          <w:rPr>
            <w:rStyle w:val="Hyperlink"/>
            <w:rFonts w:cs="Times New Roman"/>
            <w:b/>
          </w:rPr>
          <w:t>and</w:t>
        </w:r>
        <w:r w:rsidR="00C80775" w:rsidRPr="006C3DCE">
          <w:rPr>
            <w:rStyle w:val="Hyperlink"/>
            <w:rFonts w:cs="Times New Roman"/>
            <w:b/>
          </w:rPr>
          <w:t xml:space="preserve"> </w:t>
        </w:r>
        <w:r w:rsidR="00754FBB" w:rsidRPr="006C3DCE">
          <w:rPr>
            <w:rStyle w:val="Hyperlink"/>
            <w:rFonts w:cs="Times New Roman"/>
            <w:b/>
          </w:rPr>
          <w:t>Middle</w:t>
        </w:r>
        <w:r w:rsidR="00C80775" w:rsidRPr="006C3DCE">
          <w:rPr>
            <w:rStyle w:val="Hyperlink"/>
            <w:rFonts w:cs="Times New Roman"/>
            <w:b/>
          </w:rPr>
          <w:t xml:space="preserve"> </w:t>
        </w:r>
        <w:r w:rsidR="00754FBB" w:rsidRPr="006C3DCE">
          <w:rPr>
            <w:rStyle w:val="Hyperlink"/>
            <w:rFonts w:cs="Times New Roman"/>
            <w:b/>
          </w:rPr>
          <w:t>Schools</w:t>
        </w:r>
      </w:hyperlink>
    </w:p>
    <w:p w:rsidR="006C3DCE" w:rsidRDefault="006C3DCE" w:rsidP="00754FBB">
      <w:pPr>
        <w:rPr>
          <w:rFonts w:cs="Times New Roman"/>
        </w:rPr>
      </w:pPr>
      <w:r>
        <w:rPr>
          <w:rFonts w:cs="Times New Roman"/>
        </w:rPr>
        <w:t>Technical Education Research Centers, Inc.</w:t>
      </w:r>
    </w:p>
    <w:p w:rsidR="006C3DCE" w:rsidRDefault="006C3DCE" w:rsidP="00754FBB">
      <w:pPr>
        <w:rPr>
          <w:rFonts w:cs="Times New Roman"/>
        </w:rPr>
      </w:pPr>
      <w:r>
        <w:rPr>
          <w:rFonts w:cs="Times New Roman"/>
        </w:rPr>
        <w:t>Rosebery, Ann</w:t>
      </w:r>
    </w:p>
    <w:p w:rsidR="006C3DCE" w:rsidRDefault="006C3DCE" w:rsidP="00754FBB">
      <w:pPr>
        <w:rPr>
          <w:rFonts w:cs="Times New Roman"/>
        </w:rPr>
      </w:pPr>
    </w:p>
    <w:p w:rsidR="006C3DCE" w:rsidRDefault="006C3DCE" w:rsidP="00754FBB">
      <w:pPr>
        <w:rPr>
          <w:rFonts w:cs="Times New Roman"/>
        </w:rPr>
      </w:pPr>
      <w:r>
        <w:rPr>
          <w:rFonts w:cs="Times New Roman"/>
        </w:rPr>
        <w:t>Publications:</w:t>
      </w:r>
    </w:p>
    <w:p w:rsidR="00754FBB" w:rsidRPr="00912CB1" w:rsidRDefault="00754FBB" w:rsidP="00754FBB">
      <w:pPr>
        <w:rPr>
          <w:rFonts w:cs="Times New Roman"/>
        </w:rPr>
      </w:pPr>
    </w:p>
    <w:p w:rsidR="00754FBB" w:rsidRPr="00912CB1" w:rsidRDefault="00754FBB" w:rsidP="00754FBB">
      <w:pPr>
        <w:rPr>
          <w:rFonts w:cs="Times New Roman"/>
        </w:rPr>
      </w:pPr>
    </w:p>
    <w:p w:rsidR="00754FBB" w:rsidRPr="00912CB1" w:rsidRDefault="00754FBB" w:rsidP="00754FBB">
      <w:pPr>
        <w:pStyle w:val="Heading3"/>
        <w:rPr>
          <w:rFonts w:cs="Times New Roman"/>
        </w:rPr>
      </w:pPr>
      <w:bookmarkStart w:id="1969" w:name="_Toc348082506"/>
      <w:bookmarkStart w:id="1970" w:name="_Toc348442868"/>
      <w:bookmarkStart w:id="1971" w:name="_Toc372556876"/>
      <w:r w:rsidRPr="00912CB1">
        <w:rPr>
          <w:rFonts w:cs="Times New Roman"/>
        </w:rPr>
        <w:t>R305A100178</w:t>
      </w:r>
      <w:bookmarkEnd w:id="1969"/>
      <w:bookmarkEnd w:id="1970"/>
      <w:bookmarkEnd w:id="1971"/>
    </w:p>
    <w:p w:rsidR="006C3DCE" w:rsidRDefault="002C2386" w:rsidP="00754FBB">
      <w:pPr>
        <w:rPr>
          <w:rFonts w:cs="Times New Roman"/>
          <w:b/>
        </w:rPr>
      </w:pPr>
      <w:hyperlink r:id="rId1719" w:history="1">
        <w:r w:rsidR="00754FBB" w:rsidRPr="006C3DCE">
          <w:rPr>
            <w:rStyle w:val="Hyperlink"/>
            <w:rFonts w:cs="Times New Roman"/>
            <w:b/>
          </w:rPr>
          <w:t>Making</w:t>
        </w:r>
        <w:r w:rsidR="00C80775" w:rsidRPr="006C3DCE">
          <w:rPr>
            <w:rStyle w:val="Hyperlink"/>
            <w:rFonts w:cs="Times New Roman"/>
            <w:b/>
          </w:rPr>
          <w:t xml:space="preserve"> </w:t>
        </w:r>
        <w:r w:rsidR="00754FBB" w:rsidRPr="006C3DCE">
          <w:rPr>
            <w:rStyle w:val="Hyperlink"/>
            <w:rFonts w:cs="Times New Roman"/>
            <w:b/>
          </w:rPr>
          <w:t>Room</w:t>
        </w:r>
        <w:r w:rsidR="00C80775" w:rsidRPr="006C3DCE">
          <w:rPr>
            <w:rStyle w:val="Hyperlink"/>
            <w:rFonts w:cs="Times New Roman"/>
            <w:b/>
          </w:rPr>
          <w:t xml:space="preserve"> </w:t>
        </w:r>
        <w:r w:rsidR="00754FBB" w:rsidRPr="006C3DCE">
          <w:rPr>
            <w:rStyle w:val="Hyperlink"/>
            <w:rFonts w:cs="Times New Roman"/>
            <w:b/>
          </w:rPr>
          <w:t>for</w:t>
        </w:r>
        <w:r w:rsidR="00C80775" w:rsidRPr="006C3DCE">
          <w:rPr>
            <w:rStyle w:val="Hyperlink"/>
            <w:rFonts w:cs="Times New Roman"/>
            <w:b/>
          </w:rPr>
          <w:t xml:space="preserve"> </w:t>
        </w:r>
        <w:r w:rsidR="00754FBB" w:rsidRPr="006C3DCE">
          <w:rPr>
            <w:rStyle w:val="Hyperlink"/>
            <w:rFonts w:cs="Times New Roman"/>
            <w:b/>
          </w:rPr>
          <w:t>Student</w:t>
        </w:r>
        <w:r w:rsidR="00C80775" w:rsidRPr="006C3DCE">
          <w:rPr>
            <w:rStyle w:val="Hyperlink"/>
            <w:rFonts w:cs="Times New Roman"/>
            <w:b/>
          </w:rPr>
          <w:t xml:space="preserve"> </w:t>
        </w:r>
        <w:r w:rsidR="00754FBB" w:rsidRPr="006C3DCE">
          <w:rPr>
            <w:rStyle w:val="Hyperlink"/>
            <w:rFonts w:cs="Times New Roman"/>
            <w:b/>
          </w:rPr>
          <w:t>Thinking:</w:t>
        </w:r>
        <w:r w:rsidR="00C80775" w:rsidRPr="006C3DCE">
          <w:rPr>
            <w:rStyle w:val="Hyperlink"/>
            <w:rFonts w:cs="Times New Roman"/>
            <w:b/>
          </w:rPr>
          <w:t xml:space="preserve"> </w:t>
        </w:r>
        <w:r w:rsidR="00754FBB" w:rsidRPr="006C3DCE">
          <w:rPr>
            <w:rStyle w:val="Hyperlink"/>
            <w:rFonts w:cs="Times New Roman"/>
            <w:b/>
          </w:rPr>
          <w:t>Using</w:t>
        </w:r>
        <w:r w:rsidR="00C80775" w:rsidRPr="006C3DCE">
          <w:rPr>
            <w:rStyle w:val="Hyperlink"/>
            <w:rFonts w:cs="Times New Roman"/>
            <w:b/>
          </w:rPr>
          <w:t xml:space="preserve"> </w:t>
        </w:r>
        <w:r w:rsidR="00754FBB" w:rsidRPr="006C3DCE">
          <w:rPr>
            <w:rStyle w:val="Hyperlink"/>
            <w:rFonts w:cs="Times New Roman"/>
            <w:b/>
          </w:rPr>
          <w:t>Automated</w:t>
        </w:r>
        <w:r w:rsidR="00C80775" w:rsidRPr="006C3DCE">
          <w:rPr>
            <w:rStyle w:val="Hyperlink"/>
            <w:rFonts w:cs="Times New Roman"/>
            <w:b/>
          </w:rPr>
          <w:t xml:space="preserve"> </w:t>
        </w:r>
        <w:r w:rsidR="00754FBB" w:rsidRPr="006C3DCE">
          <w:rPr>
            <w:rStyle w:val="Hyperlink"/>
            <w:rFonts w:cs="Times New Roman"/>
            <w:b/>
          </w:rPr>
          <w:t>Feedback,</w:t>
        </w:r>
        <w:r w:rsidR="00C80775" w:rsidRPr="006C3DCE">
          <w:rPr>
            <w:rStyle w:val="Hyperlink"/>
            <w:rFonts w:cs="Times New Roman"/>
            <w:b/>
          </w:rPr>
          <w:t xml:space="preserve"> </w:t>
        </w:r>
        <w:r w:rsidR="00754FBB" w:rsidRPr="006C3DCE">
          <w:rPr>
            <w:rStyle w:val="Hyperlink"/>
            <w:rFonts w:cs="Times New Roman"/>
            <w:b/>
          </w:rPr>
          <w:t>Video-Based</w:t>
        </w:r>
        <w:r w:rsidR="00C80775" w:rsidRPr="006C3DCE">
          <w:rPr>
            <w:rStyle w:val="Hyperlink"/>
            <w:rFonts w:cs="Times New Roman"/>
            <w:b/>
          </w:rPr>
          <w:t xml:space="preserve"> </w:t>
        </w:r>
        <w:r w:rsidR="00754FBB" w:rsidRPr="006C3DCE">
          <w:rPr>
            <w:rStyle w:val="Hyperlink"/>
            <w:rFonts w:cs="Times New Roman"/>
            <w:b/>
          </w:rPr>
          <w:t>Professional</w:t>
        </w:r>
        <w:r w:rsidR="00C80775" w:rsidRPr="006C3DCE">
          <w:rPr>
            <w:rStyle w:val="Hyperlink"/>
            <w:rFonts w:cs="Times New Roman"/>
            <w:b/>
          </w:rPr>
          <w:t xml:space="preserve"> </w:t>
        </w:r>
        <w:r w:rsidR="00754FBB" w:rsidRPr="006C3DCE">
          <w:rPr>
            <w:rStyle w:val="Hyperlink"/>
            <w:rFonts w:cs="Times New Roman"/>
            <w:b/>
          </w:rPr>
          <w:t>Development,</w:t>
        </w:r>
        <w:r w:rsidR="00C80775" w:rsidRPr="006C3DCE">
          <w:rPr>
            <w:rStyle w:val="Hyperlink"/>
            <w:rFonts w:cs="Times New Roman"/>
            <w:b/>
          </w:rPr>
          <w:t xml:space="preserve"> </w:t>
        </w:r>
        <w:r w:rsidR="00754FBB" w:rsidRPr="006C3DCE">
          <w:rPr>
            <w:rStyle w:val="Hyperlink"/>
            <w:rFonts w:cs="Times New Roman"/>
            <w:b/>
          </w:rPr>
          <w:t>and</w:t>
        </w:r>
        <w:r w:rsidR="00C80775" w:rsidRPr="006C3DCE">
          <w:rPr>
            <w:rStyle w:val="Hyperlink"/>
            <w:rFonts w:cs="Times New Roman"/>
            <w:b/>
          </w:rPr>
          <w:t xml:space="preserve"> </w:t>
        </w:r>
        <w:r w:rsidR="00754FBB" w:rsidRPr="006C3DCE">
          <w:rPr>
            <w:rStyle w:val="Hyperlink"/>
            <w:rFonts w:cs="Times New Roman"/>
            <w:b/>
          </w:rPr>
          <w:t>Evidence-Based</w:t>
        </w:r>
        <w:r w:rsidR="00C80775" w:rsidRPr="006C3DCE">
          <w:rPr>
            <w:rStyle w:val="Hyperlink"/>
            <w:rFonts w:cs="Times New Roman"/>
            <w:b/>
          </w:rPr>
          <w:t xml:space="preserve"> </w:t>
        </w:r>
        <w:r w:rsidR="00754FBB" w:rsidRPr="006C3DCE">
          <w:rPr>
            <w:rStyle w:val="Hyperlink"/>
            <w:rFonts w:cs="Times New Roman"/>
            <w:b/>
          </w:rPr>
          <w:t>Practice</w:t>
        </w:r>
        <w:r w:rsidR="00C80775" w:rsidRPr="006C3DCE">
          <w:rPr>
            <w:rStyle w:val="Hyperlink"/>
            <w:rFonts w:cs="Times New Roman"/>
            <w:b/>
          </w:rPr>
          <w:t xml:space="preserve"> </w:t>
        </w:r>
        <w:r w:rsidR="00754FBB" w:rsidRPr="006C3DCE">
          <w:rPr>
            <w:rStyle w:val="Hyperlink"/>
            <w:rFonts w:cs="Times New Roman"/>
            <w:b/>
          </w:rPr>
          <w:t>Recommendations</w:t>
        </w:r>
        <w:r w:rsidR="00C80775" w:rsidRPr="006C3DCE">
          <w:rPr>
            <w:rStyle w:val="Hyperlink"/>
            <w:rFonts w:cs="Times New Roman"/>
            <w:b/>
          </w:rPr>
          <w:t xml:space="preserve"> </w:t>
        </w:r>
        <w:r w:rsidR="00754FBB" w:rsidRPr="006C3DCE">
          <w:rPr>
            <w:rStyle w:val="Hyperlink"/>
            <w:rFonts w:cs="Times New Roman"/>
            <w:b/>
          </w:rPr>
          <w:t>to</w:t>
        </w:r>
        <w:r w:rsidR="00C80775" w:rsidRPr="006C3DCE">
          <w:rPr>
            <w:rStyle w:val="Hyperlink"/>
            <w:rFonts w:cs="Times New Roman"/>
            <w:b/>
          </w:rPr>
          <w:t xml:space="preserve"> </w:t>
        </w:r>
        <w:r w:rsidR="00754FBB" w:rsidRPr="006C3DCE">
          <w:rPr>
            <w:rStyle w:val="Hyperlink"/>
            <w:rFonts w:cs="Times New Roman"/>
            <w:b/>
          </w:rPr>
          <w:t>Improve</w:t>
        </w:r>
        <w:r w:rsidR="00C80775" w:rsidRPr="006C3DCE">
          <w:rPr>
            <w:rStyle w:val="Hyperlink"/>
            <w:rFonts w:cs="Times New Roman"/>
            <w:b/>
          </w:rPr>
          <w:t xml:space="preserve"> </w:t>
        </w:r>
        <w:r w:rsidR="00754FBB" w:rsidRPr="006C3DCE">
          <w:rPr>
            <w:rStyle w:val="Hyperlink"/>
            <w:rFonts w:cs="Times New Roman"/>
            <w:b/>
          </w:rPr>
          <w:t>Mathematical</w:t>
        </w:r>
        <w:r w:rsidR="00C80775" w:rsidRPr="006C3DCE">
          <w:rPr>
            <w:rStyle w:val="Hyperlink"/>
            <w:rFonts w:cs="Times New Roman"/>
            <w:b/>
          </w:rPr>
          <w:t xml:space="preserve"> </w:t>
        </w:r>
        <w:r w:rsidR="00754FBB" w:rsidRPr="006C3DCE">
          <w:rPr>
            <w:rStyle w:val="Hyperlink"/>
            <w:rFonts w:cs="Times New Roman"/>
            <w:b/>
          </w:rPr>
          <w:t>Discussion</w:t>
        </w:r>
      </w:hyperlink>
    </w:p>
    <w:p w:rsidR="006C3DCE" w:rsidRDefault="006C3DCE" w:rsidP="00754FBB">
      <w:pPr>
        <w:rPr>
          <w:rFonts w:cs="Times New Roman"/>
        </w:rPr>
      </w:pPr>
      <w:r>
        <w:rPr>
          <w:rFonts w:cs="Times New Roman"/>
        </w:rPr>
        <w:t>University of Michigan</w:t>
      </w:r>
    </w:p>
    <w:p w:rsidR="006C3DCE" w:rsidRDefault="006C3DCE" w:rsidP="00754FBB">
      <w:pPr>
        <w:rPr>
          <w:rFonts w:cs="Times New Roman"/>
        </w:rPr>
      </w:pPr>
      <w:r>
        <w:rPr>
          <w:rFonts w:cs="Times New Roman"/>
        </w:rPr>
        <w:t>Miller, Kevin</w:t>
      </w:r>
    </w:p>
    <w:p w:rsidR="006C3DCE" w:rsidRDefault="006C3DCE" w:rsidP="00754FBB">
      <w:pPr>
        <w:rPr>
          <w:rFonts w:cs="Times New Roman"/>
        </w:rPr>
      </w:pPr>
    </w:p>
    <w:p w:rsidR="00754FBB" w:rsidRDefault="006C3DCE" w:rsidP="00754FBB">
      <w:pPr>
        <w:rPr>
          <w:rFonts w:cs="Times New Roman"/>
        </w:rPr>
      </w:pPr>
      <w:r>
        <w:rPr>
          <w:rFonts w:cs="Times New Roman"/>
        </w:rPr>
        <w:t>Publications</w:t>
      </w:r>
    </w:p>
    <w:p w:rsidR="006C3DCE" w:rsidRPr="00912CB1" w:rsidRDefault="006C3DCE" w:rsidP="00754FBB">
      <w:pPr>
        <w:rPr>
          <w:rFonts w:cs="Times New Roman"/>
        </w:rPr>
      </w:pPr>
    </w:p>
    <w:p w:rsidR="00754FBB" w:rsidRPr="00912CB1" w:rsidRDefault="00754FBB" w:rsidP="00754FBB">
      <w:pPr>
        <w:rPr>
          <w:rFonts w:cs="Times New Roman"/>
        </w:rPr>
      </w:pPr>
    </w:p>
    <w:p w:rsidR="00754FBB" w:rsidRPr="00912CB1" w:rsidRDefault="00754FBB" w:rsidP="00754FBB">
      <w:pPr>
        <w:pStyle w:val="Heading3"/>
        <w:rPr>
          <w:rFonts w:cs="Times New Roman"/>
        </w:rPr>
      </w:pPr>
      <w:bookmarkStart w:id="1972" w:name="_Toc348082507"/>
      <w:bookmarkStart w:id="1973" w:name="_Toc348442869"/>
      <w:bookmarkStart w:id="1974" w:name="_Toc372556877"/>
      <w:r w:rsidRPr="00912CB1">
        <w:rPr>
          <w:rFonts w:cs="Times New Roman"/>
        </w:rPr>
        <w:t>R305A100445</w:t>
      </w:r>
      <w:bookmarkEnd w:id="1972"/>
      <w:bookmarkEnd w:id="1973"/>
      <w:bookmarkEnd w:id="1974"/>
    </w:p>
    <w:p w:rsidR="006C3DCE" w:rsidRDefault="002C2386" w:rsidP="00754FBB">
      <w:pPr>
        <w:rPr>
          <w:rFonts w:cs="Times New Roman"/>
          <w:b/>
        </w:rPr>
      </w:pPr>
      <w:hyperlink r:id="rId1720" w:history="1">
        <w:r w:rsidR="00754FBB" w:rsidRPr="006C3DCE">
          <w:rPr>
            <w:rStyle w:val="Hyperlink"/>
            <w:rFonts w:cs="Times New Roman"/>
            <w:b/>
          </w:rPr>
          <w:t>Using</w:t>
        </w:r>
        <w:r w:rsidR="00C80775" w:rsidRPr="006C3DCE">
          <w:rPr>
            <w:rStyle w:val="Hyperlink"/>
            <w:rFonts w:cs="Times New Roman"/>
            <w:b/>
          </w:rPr>
          <w:t xml:space="preserve"> </w:t>
        </w:r>
        <w:r w:rsidR="00754FBB" w:rsidRPr="006C3DCE">
          <w:rPr>
            <w:rStyle w:val="Hyperlink"/>
            <w:rFonts w:cs="Times New Roman"/>
            <w:b/>
          </w:rPr>
          <w:t>Data</w:t>
        </w:r>
        <w:r w:rsidR="00C80775" w:rsidRPr="006C3DCE">
          <w:rPr>
            <w:rStyle w:val="Hyperlink"/>
            <w:rFonts w:cs="Times New Roman"/>
            <w:b/>
          </w:rPr>
          <w:t xml:space="preserve"> </w:t>
        </w:r>
        <w:r w:rsidR="00754FBB" w:rsidRPr="006C3DCE">
          <w:rPr>
            <w:rStyle w:val="Hyperlink"/>
            <w:rFonts w:cs="Times New Roman"/>
            <w:b/>
          </w:rPr>
          <w:t>to</w:t>
        </w:r>
        <w:r w:rsidR="00C80775" w:rsidRPr="006C3DCE">
          <w:rPr>
            <w:rStyle w:val="Hyperlink"/>
            <w:rFonts w:cs="Times New Roman"/>
            <w:b/>
          </w:rPr>
          <w:t xml:space="preserve"> </w:t>
        </w:r>
        <w:r w:rsidR="00754FBB" w:rsidRPr="006C3DCE">
          <w:rPr>
            <w:rStyle w:val="Hyperlink"/>
            <w:rFonts w:cs="Times New Roman"/>
            <w:b/>
          </w:rPr>
          <w:t>Inform</w:t>
        </w:r>
        <w:r w:rsidR="00C80775" w:rsidRPr="006C3DCE">
          <w:rPr>
            <w:rStyle w:val="Hyperlink"/>
            <w:rFonts w:cs="Times New Roman"/>
            <w:b/>
          </w:rPr>
          <w:t xml:space="preserve"> </w:t>
        </w:r>
        <w:r w:rsidR="00754FBB" w:rsidRPr="006C3DCE">
          <w:rPr>
            <w:rStyle w:val="Hyperlink"/>
            <w:rFonts w:cs="Times New Roman"/>
            <w:b/>
          </w:rPr>
          <w:t>Decisions:</w:t>
        </w:r>
        <w:r w:rsidR="00C80775" w:rsidRPr="006C3DCE">
          <w:rPr>
            <w:rStyle w:val="Hyperlink"/>
            <w:rFonts w:cs="Times New Roman"/>
            <w:b/>
          </w:rPr>
          <w:t xml:space="preserve"> </w:t>
        </w:r>
        <w:r w:rsidR="00754FBB" w:rsidRPr="006C3DCE">
          <w:rPr>
            <w:rStyle w:val="Hyperlink"/>
            <w:rFonts w:cs="Times New Roman"/>
            <w:b/>
          </w:rPr>
          <w:t>How</w:t>
        </w:r>
        <w:r w:rsidR="00C80775" w:rsidRPr="006C3DCE">
          <w:rPr>
            <w:rStyle w:val="Hyperlink"/>
            <w:rFonts w:cs="Times New Roman"/>
            <w:b/>
          </w:rPr>
          <w:t xml:space="preserve"> </w:t>
        </w:r>
        <w:r w:rsidR="00754FBB" w:rsidRPr="006C3DCE">
          <w:rPr>
            <w:rStyle w:val="Hyperlink"/>
            <w:rFonts w:cs="Times New Roman"/>
            <w:b/>
          </w:rPr>
          <w:t>Teachers</w:t>
        </w:r>
        <w:r w:rsidR="00C80775" w:rsidRPr="006C3DCE">
          <w:rPr>
            <w:rStyle w:val="Hyperlink"/>
            <w:rFonts w:cs="Times New Roman"/>
            <w:b/>
          </w:rPr>
          <w:t xml:space="preserve"> </w:t>
        </w:r>
        <w:r w:rsidR="00754FBB" w:rsidRPr="006C3DCE">
          <w:rPr>
            <w:rStyle w:val="Hyperlink"/>
            <w:rFonts w:cs="Times New Roman"/>
            <w:b/>
          </w:rPr>
          <w:t>Use</w:t>
        </w:r>
        <w:r w:rsidR="00C80775" w:rsidRPr="006C3DCE">
          <w:rPr>
            <w:rStyle w:val="Hyperlink"/>
            <w:rFonts w:cs="Times New Roman"/>
            <w:b/>
          </w:rPr>
          <w:t xml:space="preserve"> </w:t>
        </w:r>
        <w:r w:rsidR="00754FBB" w:rsidRPr="006C3DCE">
          <w:rPr>
            <w:rStyle w:val="Hyperlink"/>
            <w:rFonts w:cs="Times New Roman"/>
            <w:b/>
          </w:rPr>
          <w:t>Data</w:t>
        </w:r>
        <w:r w:rsidR="00C80775" w:rsidRPr="006C3DCE">
          <w:rPr>
            <w:rStyle w:val="Hyperlink"/>
            <w:rFonts w:cs="Times New Roman"/>
            <w:b/>
          </w:rPr>
          <w:t xml:space="preserve"> </w:t>
        </w:r>
        <w:r w:rsidR="00754FBB" w:rsidRPr="006C3DCE">
          <w:rPr>
            <w:rStyle w:val="Hyperlink"/>
            <w:rFonts w:cs="Times New Roman"/>
            <w:b/>
          </w:rPr>
          <w:t>to</w:t>
        </w:r>
        <w:r w:rsidR="00C80775" w:rsidRPr="006C3DCE">
          <w:rPr>
            <w:rStyle w:val="Hyperlink"/>
            <w:rFonts w:cs="Times New Roman"/>
            <w:b/>
          </w:rPr>
          <w:t xml:space="preserve"> </w:t>
        </w:r>
        <w:r w:rsidR="00754FBB" w:rsidRPr="006C3DCE">
          <w:rPr>
            <w:rStyle w:val="Hyperlink"/>
            <w:rFonts w:cs="Times New Roman"/>
            <w:b/>
          </w:rPr>
          <w:t>Inform</w:t>
        </w:r>
        <w:r w:rsidR="00C80775" w:rsidRPr="006C3DCE">
          <w:rPr>
            <w:rStyle w:val="Hyperlink"/>
            <w:rFonts w:cs="Times New Roman"/>
            <w:b/>
          </w:rPr>
          <w:t xml:space="preserve"> </w:t>
        </w:r>
        <w:r w:rsidR="00754FBB" w:rsidRPr="006C3DCE">
          <w:rPr>
            <w:rStyle w:val="Hyperlink"/>
            <w:rFonts w:cs="Times New Roman"/>
            <w:b/>
          </w:rPr>
          <w:t>Practice</w:t>
        </w:r>
        <w:r w:rsidR="00C80775" w:rsidRPr="006C3DCE">
          <w:rPr>
            <w:rStyle w:val="Hyperlink"/>
            <w:rFonts w:cs="Times New Roman"/>
            <w:b/>
          </w:rPr>
          <w:t xml:space="preserve"> </w:t>
        </w:r>
        <w:r w:rsidR="00754FBB" w:rsidRPr="006C3DCE">
          <w:rPr>
            <w:rStyle w:val="Hyperlink"/>
            <w:rFonts w:cs="Times New Roman"/>
            <w:b/>
          </w:rPr>
          <w:t>and</w:t>
        </w:r>
        <w:r w:rsidR="00C80775" w:rsidRPr="006C3DCE">
          <w:rPr>
            <w:rStyle w:val="Hyperlink"/>
            <w:rFonts w:cs="Times New Roman"/>
            <w:b/>
          </w:rPr>
          <w:t xml:space="preserve"> </w:t>
        </w:r>
        <w:r w:rsidR="00754FBB" w:rsidRPr="006C3DCE">
          <w:rPr>
            <w:rStyle w:val="Hyperlink"/>
            <w:rFonts w:cs="Times New Roman"/>
            <w:b/>
          </w:rPr>
          <w:t>Improve</w:t>
        </w:r>
        <w:r w:rsidR="00C80775" w:rsidRPr="006C3DCE">
          <w:rPr>
            <w:rStyle w:val="Hyperlink"/>
            <w:rFonts w:cs="Times New Roman"/>
            <w:b/>
          </w:rPr>
          <w:t xml:space="preserve"> </w:t>
        </w:r>
        <w:r w:rsidR="00754FBB" w:rsidRPr="006C3DCE">
          <w:rPr>
            <w:rStyle w:val="Hyperlink"/>
            <w:rFonts w:cs="Times New Roman"/>
            <w:b/>
          </w:rPr>
          <w:t>Student</w:t>
        </w:r>
        <w:r w:rsidR="00C80775" w:rsidRPr="006C3DCE">
          <w:rPr>
            <w:rStyle w:val="Hyperlink"/>
            <w:rFonts w:cs="Times New Roman"/>
            <w:b/>
          </w:rPr>
          <w:t xml:space="preserve"> </w:t>
        </w:r>
        <w:r w:rsidR="00754FBB" w:rsidRPr="006C3DCE">
          <w:rPr>
            <w:rStyle w:val="Hyperlink"/>
            <w:rFonts w:cs="Times New Roman"/>
            <w:b/>
          </w:rPr>
          <w:t>Performance</w:t>
        </w:r>
        <w:r w:rsidR="00C80775" w:rsidRPr="006C3DCE">
          <w:rPr>
            <w:rStyle w:val="Hyperlink"/>
            <w:rFonts w:cs="Times New Roman"/>
            <w:b/>
          </w:rPr>
          <w:t xml:space="preserve"> </w:t>
        </w:r>
        <w:r w:rsidR="00754FBB" w:rsidRPr="006C3DCE">
          <w:rPr>
            <w:rStyle w:val="Hyperlink"/>
            <w:rFonts w:cs="Times New Roman"/>
            <w:b/>
          </w:rPr>
          <w:t>in</w:t>
        </w:r>
        <w:r w:rsidR="00C80775" w:rsidRPr="006C3DCE">
          <w:rPr>
            <w:rStyle w:val="Hyperlink"/>
            <w:rFonts w:cs="Times New Roman"/>
            <w:b/>
          </w:rPr>
          <w:t xml:space="preserve"> </w:t>
        </w:r>
        <w:r w:rsidR="00754FBB" w:rsidRPr="006C3DCE">
          <w:rPr>
            <w:rStyle w:val="Hyperlink"/>
            <w:rFonts w:cs="Times New Roman"/>
            <w:b/>
          </w:rPr>
          <w:t>Mathematics</w:t>
        </w:r>
      </w:hyperlink>
    </w:p>
    <w:p w:rsidR="006C3DCE" w:rsidRDefault="006C3DCE" w:rsidP="00754FBB">
      <w:pPr>
        <w:rPr>
          <w:rFonts w:cs="Times New Roman"/>
        </w:rPr>
      </w:pPr>
      <w:r>
        <w:rPr>
          <w:rFonts w:cs="Times New Roman"/>
        </w:rPr>
        <w:t>CAN Corporation</w:t>
      </w:r>
    </w:p>
    <w:p w:rsidR="006C3DCE" w:rsidRDefault="006C3DCE" w:rsidP="00754FBB">
      <w:pPr>
        <w:rPr>
          <w:rFonts w:cs="Times New Roman"/>
        </w:rPr>
      </w:pPr>
      <w:r>
        <w:rPr>
          <w:rFonts w:cs="Times New Roman"/>
        </w:rPr>
        <w:t>Cavalluzzo, Linda</w:t>
      </w:r>
    </w:p>
    <w:p w:rsidR="006C3DCE" w:rsidRDefault="006C3DCE" w:rsidP="00754FBB">
      <w:pPr>
        <w:rPr>
          <w:rFonts w:cs="Times New Roman"/>
        </w:rPr>
      </w:pPr>
    </w:p>
    <w:p w:rsidR="006C3DCE" w:rsidRDefault="006C3DCE" w:rsidP="00754FBB">
      <w:pPr>
        <w:rPr>
          <w:rFonts w:cs="Times New Roman"/>
        </w:rPr>
      </w:pPr>
      <w:r>
        <w:rPr>
          <w:rFonts w:cs="Times New Roman"/>
        </w:rPr>
        <w:t>Publications:</w:t>
      </w:r>
    </w:p>
    <w:p w:rsidR="00754FBB" w:rsidRPr="00912CB1" w:rsidRDefault="00754FBB" w:rsidP="00754FBB">
      <w:pPr>
        <w:rPr>
          <w:rFonts w:cs="Times New Roman"/>
        </w:rPr>
      </w:pPr>
    </w:p>
    <w:p w:rsidR="00754FBB" w:rsidRPr="00912CB1" w:rsidRDefault="00754FBB" w:rsidP="00754FBB">
      <w:pPr>
        <w:rPr>
          <w:rFonts w:cs="Times New Roman"/>
        </w:rPr>
      </w:pPr>
    </w:p>
    <w:p w:rsidR="00725978" w:rsidRDefault="00725978">
      <w:pPr>
        <w:spacing w:after="200" w:line="276" w:lineRule="auto"/>
        <w:rPr>
          <w:rFonts w:eastAsiaTheme="majorEastAsia" w:cs="Times New Roman"/>
          <w:b/>
          <w:bCs/>
          <w:caps/>
          <w:sz w:val="28"/>
        </w:rPr>
      </w:pPr>
      <w:bookmarkStart w:id="1975" w:name="_Toc348082508"/>
      <w:bookmarkStart w:id="1976" w:name="_Toc348442870"/>
      <w:r>
        <w:rPr>
          <w:rFonts w:cs="Times New Roman"/>
        </w:rPr>
        <w:br w:type="page"/>
      </w:r>
    </w:p>
    <w:p w:rsidR="00754FBB" w:rsidRPr="00912CB1" w:rsidRDefault="00754FBB" w:rsidP="00754FBB">
      <w:pPr>
        <w:pStyle w:val="Heading3"/>
        <w:rPr>
          <w:rFonts w:cs="Times New Roman"/>
        </w:rPr>
      </w:pPr>
      <w:bookmarkStart w:id="1977" w:name="_Toc372556878"/>
      <w:r w:rsidRPr="00912CB1">
        <w:rPr>
          <w:rFonts w:cs="Times New Roman"/>
        </w:rPr>
        <w:lastRenderedPageBreak/>
        <w:t>R305A100454</w:t>
      </w:r>
      <w:bookmarkEnd w:id="1975"/>
      <w:bookmarkEnd w:id="1976"/>
      <w:bookmarkEnd w:id="1977"/>
    </w:p>
    <w:p w:rsidR="006C3DCE" w:rsidRDefault="002C2386" w:rsidP="00754FBB">
      <w:pPr>
        <w:rPr>
          <w:rFonts w:cs="Times New Roman"/>
        </w:rPr>
      </w:pPr>
      <w:hyperlink r:id="rId1721" w:history="1">
        <w:r w:rsidR="00754FBB" w:rsidRPr="006C3DCE">
          <w:rPr>
            <w:rStyle w:val="Hyperlink"/>
            <w:rFonts w:cs="Times New Roman"/>
            <w:b/>
          </w:rPr>
          <w:t>Making</w:t>
        </w:r>
        <w:r w:rsidR="00C80775" w:rsidRPr="006C3DCE">
          <w:rPr>
            <w:rStyle w:val="Hyperlink"/>
            <w:rFonts w:cs="Times New Roman"/>
            <w:b/>
          </w:rPr>
          <w:t xml:space="preserve"> </w:t>
        </w:r>
        <w:r w:rsidR="00754FBB" w:rsidRPr="006C3DCE">
          <w:rPr>
            <w:rStyle w:val="Hyperlink"/>
            <w:rFonts w:cs="Times New Roman"/>
            <w:b/>
          </w:rPr>
          <w:t>Middle</w:t>
        </w:r>
        <w:r w:rsidR="00C80775" w:rsidRPr="006C3DCE">
          <w:rPr>
            <w:rStyle w:val="Hyperlink"/>
            <w:rFonts w:cs="Times New Roman"/>
            <w:b/>
          </w:rPr>
          <w:t xml:space="preserve"> </w:t>
        </w:r>
        <w:r w:rsidR="00754FBB" w:rsidRPr="006C3DCE">
          <w:rPr>
            <w:rStyle w:val="Hyperlink"/>
            <w:rFonts w:cs="Times New Roman"/>
            <w:b/>
          </w:rPr>
          <w:t>School</w:t>
        </w:r>
        <w:r w:rsidR="00C80775" w:rsidRPr="006C3DCE">
          <w:rPr>
            <w:rStyle w:val="Hyperlink"/>
            <w:rFonts w:cs="Times New Roman"/>
            <w:b/>
          </w:rPr>
          <w:t xml:space="preserve"> </w:t>
        </w:r>
        <w:r w:rsidR="00754FBB" w:rsidRPr="006C3DCE">
          <w:rPr>
            <w:rStyle w:val="Hyperlink"/>
            <w:rFonts w:cs="Times New Roman"/>
            <w:b/>
          </w:rPr>
          <w:t>Mathematics</w:t>
        </w:r>
        <w:r w:rsidR="00C80775" w:rsidRPr="006C3DCE">
          <w:rPr>
            <w:rStyle w:val="Hyperlink"/>
            <w:rFonts w:cs="Times New Roman"/>
            <w:b/>
          </w:rPr>
          <w:t xml:space="preserve"> </w:t>
        </w:r>
        <w:r w:rsidR="00754FBB" w:rsidRPr="006C3DCE">
          <w:rPr>
            <w:rStyle w:val="Hyperlink"/>
            <w:rFonts w:cs="Times New Roman"/>
            <w:b/>
          </w:rPr>
          <w:t>Accessible</w:t>
        </w:r>
        <w:r w:rsidR="00C80775" w:rsidRPr="006C3DCE">
          <w:rPr>
            <w:rStyle w:val="Hyperlink"/>
            <w:rFonts w:cs="Times New Roman"/>
            <w:b/>
          </w:rPr>
          <w:t xml:space="preserve"> </w:t>
        </w:r>
        <w:r w:rsidR="00754FBB" w:rsidRPr="006C3DCE">
          <w:rPr>
            <w:rStyle w:val="Hyperlink"/>
            <w:rFonts w:cs="Times New Roman"/>
            <w:b/>
          </w:rPr>
          <w:t>for</w:t>
        </w:r>
        <w:r w:rsidR="00C80775" w:rsidRPr="006C3DCE">
          <w:rPr>
            <w:rStyle w:val="Hyperlink"/>
            <w:rFonts w:cs="Times New Roman"/>
            <w:b/>
          </w:rPr>
          <w:t xml:space="preserve"> </w:t>
        </w:r>
        <w:r w:rsidR="00754FBB" w:rsidRPr="006C3DCE">
          <w:rPr>
            <w:rStyle w:val="Hyperlink"/>
            <w:rFonts w:cs="Times New Roman"/>
            <w:b/>
          </w:rPr>
          <w:t>All</w:t>
        </w:r>
        <w:r w:rsidR="00C80775" w:rsidRPr="006C3DCE">
          <w:rPr>
            <w:rStyle w:val="Hyperlink"/>
            <w:rFonts w:cs="Times New Roman"/>
            <w:b/>
          </w:rPr>
          <w:t xml:space="preserve"> </w:t>
        </w:r>
        <w:r w:rsidR="00754FBB" w:rsidRPr="006C3DCE">
          <w:rPr>
            <w:rStyle w:val="Hyperlink"/>
            <w:rFonts w:cs="Times New Roman"/>
            <w:b/>
          </w:rPr>
          <w:t>Students</w:t>
        </w:r>
      </w:hyperlink>
      <w:r w:rsidR="00C80775" w:rsidRPr="00912CB1">
        <w:rPr>
          <w:rFonts w:cs="Times New Roman"/>
        </w:rPr>
        <w:t xml:space="preserve"> </w:t>
      </w:r>
    </w:p>
    <w:p w:rsidR="006C3DCE" w:rsidRDefault="006C3DCE" w:rsidP="00754FBB">
      <w:pPr>
        <w:rPr>
          <w:rFonts w:cs="Times New Roman"/>
        </w:rPr>
      </w:pPr>
      <w:r>
        <w:rPr>
          <w:rFonts w:cs="Times New Roman"/>
        </w:rPr>
        <w:t>WestED</w:t>
      </w:r>
    </w:p>
    <w:p w:rsidR="006C3DCE" w:rsidRDefault="006C3DCE" w:rsidP="00754FBB">
      <w:pPr>
        <w:rPr>
          <w:rFonts w:cs="Times New Roman"/>
        </w:rPr>
      </w:pPr>
      <w:r>
        <w:rPr>
          <w:rFonts w:cs="Times New Roman"/>
        </w:rPr>
        <w:t>Hauk, Shandy</w:t>
      </w:r>
    </w:p>
    <w:p w:rsidR="006C3DCE" w:rsidRDefault="006C3DCE" w:rsidP="00754FBB">
      <w:pPr>
        <w:rPr>
          <w:rFonts w:cs="Times New Roman"/>
        </w:rPr>
      </w:pPr>
    </w:p>
    <w:p w:rsidR="006C3DCE" w:rsidRDefault="006C3DCE" w:rsidP="00754FBB">
      <w:pPr>
        <w:rPr>
          <w:rFonts w:cs="Times New Roman"/>
        </w:rPr>
      </w:pPr>
      <w:r>
        <w:rPr>
          <w:rFonts w:cs="Times New Roman"/>
        </w:rPr>
        <w:t>Project Website:</w:t>
      </w:r>
      <w:r w:rsidRPr="006C3DCE">
        <w:t xml:space="preserve"> </w:t>
      </w:r>
      <w:hyperlink r:id="rId1722" w:history="1">
        <w:r w:rsidRPr="00885297">
          <w:rPr>
            <w:rStyle w:val="Hyperlink"/>
            <w:rFonts w:cs="Times New Roman"/>
          </w:rPr>
          <w:t>http://mas.wested.org</w:t>
        </w:r>
      </w:hyperlink>
      <w:r>
        <w:rPr>
          <w:rFonts w:cs="Times New Roman"/>
        </w:rPr>
        <w:t xml:space="preserve"> </w:t>
      </w:r>
    </w:p>
    <w:p w:rsidR="006C3DCE" w:rsidRDefault="006C3DCE" w:rsidP="00754FBB">
      <w:pPr>
        <w:rPr>
          <w:rFonts w:cs="Times New Roman"/>
        </w:rPr>
      </w:pPr>
    </w:p>
    <w:p w:rsidR="00754FBB" w:rsidRPr="00912CB1" w:rsidRDefault="006C3DCE" w:rsidP="00754FBB">
      <w:pPr>
        <w:rPr>
          <w:rFonts w:cs="Times New Roman"/>
        </w:rPr>
      </w:pPr>
      <w:r>
        <w:rPr>
          <w:rFonts w:cs="Times New Roman"/>
        </w:rPr>
        <w:t>Publications</w:t>
      </w:r>
      <w:r w:rsidR="00C80775" w:rsidRPr="00912CB1">
        <w:rPr>
          <w:rFonts w:cs="Times New Roman"/>
        </w:rPr>
        <w:t xml:space="preserve"> </w:t>
      </w:r>
    </w:p>
    <w:p w:rsidR="00754FBB" w:rsidRPr="00912CB1" w:rsidRDefault="00754FBB" w:rsidP="00754FBB">
      <w:pPr>
        <w:rPr>
          <w:rFonts w:cs="Times New Roman"/>
        </w:rPr>
      </w:pPr>
    </w:p>
    <w:p w:rsidR="00754FBB" w:rsidRPr="00912CB1" w:rsidRDefault="00754FBB" w:rsidP="00754FBB">
      <w:pPr>
        <w:rPr>
          <w:rFonts w:cs="Times New Roman"/>
        </w:rPr>
      </w:pPr>
    </w:p>
    <w:p w:rsidR="00754FBB" w:rsidRPr="00912CB1" w:rsidRDefault="00754FBB" w:rsidP="00754FBB">
      <w:pPr>
        <w:pStyle w:val="Heading3"/>
        <w:rPr>
          <w:rFonts w:cs="Times New Roman"/>
        </w:rPr>
      </w:pPr>
      <w:bookmarkStart w:id="1978" w:name="_Toc348082509"/>
      <w:bookmarkStart w:id="1979" w:name="_Toc348442871"/>
      <w:bookmarkStart w:id="1980" w:name="_Toc372556879"/>
      <w:r w:rsidRPr="00912CB1">
        <w:rPr>
          <w:rFonts w:cs="Times New Roman"/>
        </w:rPr>
        <w:t>R305A100623</w:t>
      </w:r>
      <w:bookmarkEnd w:id="1978"/>
      <w:bookmarkEnd w:id="1979"/>
      <w:bookmarkEnd w:id="1980"/>
    </w:p>
    <w:p w:rsidR="006C3DCE" w:rsidRDefault="002C2386" w:rsidP="00754FBB">
      <w:pPr>
        <w:rPr>
          <w:rFonts w:cs="Times New Roman"/>
        </w:rPr>
      </w:pPr>
      <w:hyperlink r:id="rId1723" w:history="1">
        <w:r w:rsidR="00754FBB" w:rsidRPr="006C3DCE">
          <w:rPr>
            <w:rStyle w:val="Hyperlink"/>
            <w:rFonts w:cs="Times New Roman"/>
            <w:b/>
          </w:rPr>
          <w:t>Developing</w:t>
        </w:r>
        <w:r w:rsidR="00C80775" w:rsidRPr="006C3DCE">
          <w:rPr>
            <w:rStyle w:val="Hyperlink"/>
            <w:rFonts w:cs="Times New Roman"/>
            <w:b/>
          </w:rPr>
          <w:t xml:space="preserve"> </w:t>
        </w:r>
        <w:r w:rsidR="00754FBB" w:rsidRPr="006C3DCE">
          <w:rPr>
            <w:rStyle w:val="Hyperlink"/>
            <w:rFonts w:cs="Times New Roman"/>
            <w:b/>
          </w:rPr>
          <w:t>Mathematics</w:t>
        </w:r>
        <w:r w:rsidR="00C80775" w:rsidRPr="006C3DCE">
          <w:rPr>
            <w:rStyle w:val="Hyperlink"/>
            <w:rFonts w:cs="Times New Roman"/>
            <w:b/>
          </w:rPr>
          <w:t xml:space="preserve"> </w:t>
        </w:r>
        <w:r w:rsidR="00754FBB" w:rsidRPr="006C3DCE">
          <w:rPr>
            <w:rStyle w:val="Hyperlink"/>
            <w:rFonts w:cs="Times New Roman"/>
            <w:b/>
          </w:rPr>
          <w:t>Teaching</w:t>
        </w:r>
        <w:r w:rsidR="00C80775" w:rsidRPr="006C3DCE">
          <w:rPr>
            <w:rStyle w:val="Hyperlink"/>
            <w:rFonts w:cs="Times New Roman"/>
            <w:b/>
          </w:rPr>
          <w:t xml:space="preserve"> </w:t>
        </w:r>
        <w:r w:rsidR="00754FBB" w:rsidRPr="006C3DCE">
          <w:rPr>
            <w:rStyle w:val="Hyperlink"/>
            <w:rFonts w:cs="Times New Roman"/>
            <w:b/>
          </w:rPr>
          <w:t>through</w:t>
        </w:r>
        <w:r w:rsidR="00C80775" w:rsidRPr="006C3DCE">
          <w:rPr>
            <w:rStyle w:val="Hyperlink"/>
            <w:rFonts w:cs="Times New Roman"/>
            <w:b/>
          </w:rPr>
          <w:t xml:space="preserve"> </w:t>
        </w:r>
        <w:r w:rsidR="00754FBB" w:rsidRPr="006C3DCE">
          <w:rPr>
            <w:rStyle w:val="Hyperlink"/>
            <w:rFonts w:cs="Times New Roman"/>
            <w:b/>
          </w:rPr>
          <w:t>Focused</w:t>
        </w:r>
        <w:r w:rsidR="00C80775" w:rsidRPr="006C3DCE">
          <w:rPr>
            <w:rStyle w:val="Hyperlink"/>
            <w:rFonts w:cs="Times New Roman"/>
            <w:b/>
          </w:rPr>
          <w:t xml:space="preserve"> </w:t>
        </w:r>
        <w:r w:rsidR="00754FBB" w:rsidRPr="006C3DCE">
          <w:rPr>
            <w:rStyle w:val="Hyperlink"/>
            <w:rFonts w:cs="Times New Roman"/>
            <w:b/>
          </w:rPr>
          <w:t>Collaborative</w:t>
        </w:r>
        <w:r w:rsidR="00C80775" w:rsidRPr="006C3DCE">
          <w:rPr>
            <w:rStyle w:val="Hyperlink"/>
            <w:rFonts w:cs="Times New Roman"/>
            <w:b/>
          </w:rPr>
          <w:t xml:space="preserve"> </w:t>
        </w:r>
        <w:r w:rsidR="00754FBB" w:rsidRPr="006C3DCE">
          <w:rPr>
            <w:rStyle w:val="Hyperlink"/>
            <w:rFonts w:cs="Times New Roman"/>
            <w:b/>
          </w:rPr>
          <w:t>Assessment</w:t>
        </w:r>
        <w:r w:rsidR="00C80775" w:rsidRPr="006C3DCE">
          <w:rPr>
            <w:rStyle w:val="Hyperlink"/>
            <w:rFonts w:cs="Times New Roman"/>
            <w:b/>
          </w:rPr>
          <w:t xml:space="preserve"> </w:t>
        </w:r>
        <w:r w:rsidR="00754FBB" w:rsidRPr="006C3DCE">
          <w:rPr>
            <w:rStyle w:val="Hyperlink"/>
            <w:rFonts w:cs="Times New Roman"/>
            <w:b/>
          </w:rPr>
          <w:t>of</w:t>
        </w:r>
        <w:r w:rsidR="00C80775" w:rsidRPr="006C3DCE">
          <w:rPr>
            <w:rStyle w:val="Hyperlink"/>
            <w:rFonts w:cs="Times New Roman"/>
            <w:b/>
          </w:rPr>
          <w:t xml:space="preserve"> </w:t>
        </w:r>
        <w:r w:rsidR="00754FBB" w:rsidRPr="006C3DCE">
          <w:rPr>
            <w:rStyle w:val="Hyperlink"/>
            <w:rFonts w:cs="Times New Roman"/>
            <w:b/>
          </w:rPr>
          <w:t>Practice</w:t>
        </w:r>
      </w:hyperlink>
      <w:r w:rsidR="00C80775" w:rsidRPr="006C3DCE">
        <w:rPr>
          <w:rFonts w:cs="Times New Roman"/>
          <w:b/>
        </w:rPr>
        <w:t xml:space="preserve"> </w:t>
      </w:r>
      <w:r w:rsidR="006C3DCE">
        <w:rPr>
          <w:rFonts w:cs="Times New Roman"/>
        </w:rPr>
        <w:t>University of Michigan</w:t>
      </w:r>
    </w:p>
    <w:p w:rsidR="006C3DCE" w:rsidRDefault="006C3DCE" w:rsidP="00754FBB">
      <w:pPr>
        <w:rPr>
          <w:rFonts w:cs="Times New Roman"/>
        </w:rPr>
      </w:pPr>
      <w:r>
        <w:rPr>
          <w:rFonts w:cs="Times New Roman"/>
        </w:rPr>
        <w:t>Moss Pamela</w:t>
      </w:r>
    </w:p>
    <w:p w:rsidR="006C3DCE" w:rsidRDefault="006C3DCE" w:rsidP="00754FBB">
      <w:pPr>
        <w:rPr>
          <w:rFonts w:cs="Times New Roman"/>
        </w:rPr>
      </w:pPr>
    </w:p>
    <w:p w:rsidR="00754FBB" w:rsidRPr="00912CB1" w:rsidRDefault="006C3DCE" w:rsidP="00754FBB">
      <w:pPr>
        <w:rPr>
          <w:rFonts w:cs="Times New Roman"/>
        </w:rPr>
      </w:pPr>
      <w:r>
        <w:rPr>
          <w:rFonts w:cs="Times New Roman"/>
        </w:rPr>
        <w:t>Publications:</w:t>
      </w:r>
      <w:r w:rsidR="00C80775" w:rsidRPr="00912CB1">
        <w:rPr>
          <w:rFonts w:cs="Times New Roman"/>
        </w:rPr>
        <w:t xml:space="preserve"> </w:t>
      </w:r>
    </w:p>
    <w:p w:rsidR="003E4840" w:rsidRPr="006C3DCE" w:rsidRDefault="003E4840" w:rsidP="006C3DCE">
      <w:pPr>
        <w:ind w:left="720"/>
        <w:rPr>
          <w:rFonts w:cs="Times New Roman"/>
          <w:sz w:val="20"/>
          <w:szCs w:val="24"/>
        </w:rPr>
      </w:pPr>
      <w:r w:rsidRPr="006C3DCE">
        <w:rPr>
          <w:rFonts w:cs="Times New Roman"/>
          <w:sz w:val="20"/>
          <w:szCs w:val="24"/>
        </w:rPr>
        <w:t>Oslund, J.A. (2012).Stories of mathematical problem solving in professional learning</w:t>
      </w:r>
    </w:p>
    <w:p w:rsidR="003E4840" w:rsidRPr="006C3DCE" w:rsidRDefault="003E4840" w:rsidP="006C3DCE">
      <w:pPr>
        <w:ind w:left="720"/>
        <w:rPr>
          <w:rFonts w:cs="Times New Roman"/>
          <w:i/>
          <w:iCs/>
          <w:sz w:val="20"/>
          <w:szCs w:val="24"/>
        </w:rPr>
      </w:pPr>
      <w:r w:rsidRPr="006C3DCE">
        <w:rPr>
          <w:rFonts w:cs="Times New Roman"/>
          <w:sz w:val="20"/>
          <w:szCs w:val="24"/>
        </w:rPr>
        <w:t xml:space="preserve">communities. In L.R. Van Zoest, J.J. Lo, </w:t>
      </w:r>
      <w:r w:rsidR="00251345">
        <w:rPr>
          <w:rFonts w:cs="Times New Roman"/>
          <w:sz w:val="20"/>
          <w:szCs w:val="24"/>
        </w:rPr>
        <w:t>and</w:t>
      </w:r>
      <w:r w:rsidRPr="006C3DCE">
        <w:rPr>
          <w:rFonts w:cs="Times New Roman"/>
          <w:sz w:val="20"/>
          <w:szCs w:val="24"/>
        </w:rPr>
        <w:t xml:space="preserve"> J.L. Kratky (Eds.), </w:t>
      </w:r>
      <w:r w:rsidRPr="006C3DCE">
        <w:rPr>
          <w:rFonts w:cs="Times New Roman"/>
          <w:i/>
          <w:iCs/>
          <w:sz w:val="20"/>
          <w:szCs w:val="24"/>
        </w:rPr>
        <w:t>Proceedings of the</w:t>
      </w:r>
    </w:p>
    <w:p w:rsidR="003E4840" w:rsidRPr="006C3DCE" w:rsidRDefault="003E4840" w:rsidP="006C3DCE">
      <w:pPr>
        <w:ind w:left="720"/>
        <w:rPr>
          <w:rFonts w:cs="Times New Roman"/>
          <w:i/>
          <w:iCs/>
          <w:sz w:val="20"/>
          <w:szCs w:val="24"/>
        </w:rPr>
      </w:pPr>
      <w:r w:rsidRPr="006C3DCE">
        <w:rPr>
          <w:rFonts w:cs="Times New Roman"/>
          <w:i/>
          <w:iCs/>
          <w:sz w:val="20"/>
          <w:szCs w:val="24"/>
        </w:rPr>
        <w:t>34th annual meeting of the North American Chapter of the International Group for the</w:t>
      </w:r>
    </w:p>
    <w:p w:rsidR="003E4840" w:rsidRPr="006C3DCE" w:rsidRDefault="003E4840" w:rsidP="006C3DCE">
      <w:pPr>
        <w:ind w:left="720"/>
        <w:rPr>
          <w:rFonts w:cs="Times New Roman"/>
          <w:sz w:val="20"/>
          <w:szCs w:val="24"/>
        </w:rPr>
      </w:pPr>
      <w:r w:rsidRPr="006C3DCE">
        <w:rPr>
          <w:rFonts w:cs="Times New Roman"/>
          <w:i/>
          <w:iCs/>
          <w:sz w:val="20"/>
          <w:szCs w:val="24"/>
        </w:rPr>
        <w:t>Psychology of Mathematics Education</w:t>
      </w:r>
      <w:r w:rsidRPr="006C3DCE">
        <w:rPr>
          <w:rFonts w:cs="Times New Roman"/>
          <w:sz w:val="20"/>
          <w:szCs w:val="24"/>
        </w:rPr>
        <w:t>. Kalamazoo, MI: Western Michigan University,</w:t>
      </w:r>
    </w:p>
    <w:p w:rsidR="003E4840" w:rsidRPr="006C3DCE" w:rsidRDefault="003E4840" w:rsidP="006C3DCE">
      <w:pPr>
        <w:ind w:left="720"/>
        <w:rPr>
          <w:rFonts w:cs="Times New Roman"/>
          <w:sz w:val="20"/>
          <w:szCs w:val="24"/>
        </w:rPr>
      </w:pPr>
      <w:r w:rsidRPr="006C3DCE">
        <w:rPr>
          <w:rFonts w:cs="Times New Roman"/>
          <w:sz w:val="20"/>
          <w:szCs w:val="24"/>
        </w:rPr>
        <w:t>November 1-4, 2012.</w:t>
      </w:r>
    </w:p>
    <w:p w:rsidR="003E4840" w:rsidRPr="00912CB1" w:rsidRDefault="003E4840" w:rsidP="00754FBB">
      <w:pPr>
        <w:rPr>
          <w:rFonts w:cs="Times New Roman"/>
        </w:rPr>
      </w:pPr>
    </w:p>
    <w:p w:rsidR="00754FBB" w:rsidRPr="00912CB1" w:rsidRDefault="00754FBB" w:rsidP="00754FBB">
      <w:pPr>
        <w:rPr>
          <w:rFonts w:cs="Times New Roman"/>
        </w:rPr>
      </w:pPr>
    </w:p>
    <w:p w:rsidR="00754FBB" w:rsidRPr="00912CB1" w:rsidRDefault="00754FBB" w:rsidP="00754FBB">
      <w:pPr>
        <w:pStyle w:val="Heading2"/>
        <w:rPr>
          <w:rFonts w:cs="Times New Roman"/>
        </w:rPr>
      </w:pPr>
      <w:bookmarkStart w:id="1981" w:name="_Toc348082510"/>
      <w:bookmarkStart w:id="1982" w:name="_Toc348442872"/>
      <w:bookmarkStart w:id="1983" w:name="_Toc372556880"/>
      <w:r w:rsidRPr="00912CB1">
        <w:rPr>
          <w:rFonts w:cs="Times New Roman"/>
        </w:rPr>
        <w:t>2011</w:t>
      </w:r>
      <w:bookmarkEnd w:id="1981"/>
      <w:bookmarkEnd w:id="1982"/>
      <w:bookmarkEnd w:id="1983"/>
    </w:p>
    <w:p w:rsidR="00754FBB" w:rsidRPr="00912CB1" w:rsidRDefault="00754FBB" w:rsidP="00754FBB">
      <w:pPr>
        <w:pStyle w:val="Heading3"/>
        <w:rPr>
          <w:rFonts w:cs="Times New Roman"/>
        </w:rPr>
      </w:pPr>
      <w:bookmarkStart w:id="1984" w:name="_Toc348082511"/>
      <w:bookmarkStart w:id="1985" w:name="_Toc348442873"/>
      <w:bookmarkStart w:id="1986" w:name="_Toc372556881"/>
      <w:r w:rsidRPr="00912CB1">
        <w:rPr>
          <w:rFonts w:cs="Times New Roman"/>
        </w:rPr>
        <w:t>R305A110285</w:t>
      </w:r>
      <w:bookmarkEnd w:id="1984"/>
      <w:bookmarkEnd w:id="1985"/>
      <w:bookmarkEnd w:id="1986"/>
    </w:p>
    <w:p w:rsidR="006C3DCE" w:rsidRDefault="002C2386" w:rsidP="00754FBB">
      <w:pPr>
        <w:rPr>
          <w:rFonts w:eastAsia="Times New Roman" w:cs="Times New Roman"/>
          <w:b/>
          <w:szCs w:val="24"/>
        </w:rPr>
      </w:pPr>
      <w:hyperlink r:id="rId1724" w:history="1">
        <w:r w:rsidR="00754FBB" w:rsidRPr="006C3DCE">
          <w:rPr>
            <w:rStyle w:val="Hyperlink"/>
            <w:rFonts w:eastAsia="Times New Roman" w:cs="Times New Roman"/>
            <w:b/>
            <w:szCs w:val="24"/>
          </w:rPr>
          <w:t>Understanding</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Life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Science: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Improving</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Student</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Achievement</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by</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Deepening</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Teacher</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Content</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and</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Pedagogical</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Content</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Knowledge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in</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Ways</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That</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Transform</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Instructional</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Practice</w:t>
        </w:r>
      </w:hyperlink>
    </w:p>
    <w:p w:rsidR="006C3DCE" w:rsidRDefault="006C3DCE" w:rsidP="006C3DCE">
      <w:pPr>
        <w:pStyle w:val="NoSpacing"/>
      </w:pPr>
      <w:r>
        <w:t>WestED</w:t>
      </w:r>
    </w:p>
    <w:p w:rsidR="006C3DCE" w:rsidRDefault="006C3DCE" w:rsidP="006C3DCE">
      <w:pPr>
        <w:pStyle w:val="NoSpacing"/>
      </w:pPr>
      <w:r>
        <w:t>Schneider, Steve</w:t>
      </w:r>
    </w:p>
    <w:p w:rsidR="00754FBB" w:rsidRPr="00912CB1" w:rsidRDefault="00754FBB" w:rsidP="006C3DCE">
      <w:pPr>
        <w:pStyle w:val="NoSpacing"/>
      </w:pPr>
      <w:r w:rsidRPr="00912CB1">
        <w:t>Jerome</w:t>
      </w:r>
      <w:r w:rsidR="00C80775" w:rsidRPr="00912CB1">
        <w:t xml:space="preserve"> </w:t>
      </w:r>
      <w:r w:rsidRPr="00912CB1">
        <w:t>Shaw</w:t>
      </w:r>
      <w:r w:rsidR="00C80775" w:rsidRPr="00912CB1">
        <w:t xml:space="preserve"> </w:t>
      </w:r>
      <w:r w:rsidRPr="00912CB1">
        <w:t>and</w:t>
      </w:r>
      <w:r w:rsidR="00C80775" w:rsidRPr="00912CB1">
        <w:t xml:space="preserve"> </w:t>
      </w:r>
      <w:r w:rsidRPr="00912CB1">
        <w:t>Kirsten</w:t>
      </w:r>
      <w:r w:rsidR="00C80775" w:rsidRPr="00912CB1">
        <w:t xml:space="preserve"> </w:t>
      </w:r>
      <w:r w:rsidRPr="00912CB1">
        <w:t>Daehler</w:t>
      </w:r>
      <w:r w:rsidR="00C80775" w:rsidRPr="00912CB1">
        <w:t xml:space="preserve"> </w:t>
      </w:r>
    </w:p>
    <w:p w:rsidR="006C3DCE" w:rsidRDefault="006C3DCE" w:rsidP="006C3DCE">
      <w:pPr>
        <w:pStyle w:val="NoSpacing"/>
      </w:pPr>
    </w:p>
    <w:p w:rsidR="006C3DCE" w:rsidRDefault="006C3DCE" w:rsidP="006C3DCE">
      <w:pPr>
        <w:pStyle w:val="NoSpacing"/>
        <w:rPr>
          <w:rStyle w:val="Hyperlink"/>
          <w:rFonts w:cs="Times New Roman"/>
          <w:szCs w:val="24"/>
        </w:rPr>
      </w:pPr>
      <w:r>
        <w:t xml:space="preserve">Project Website: </w:t>
      </w:r>
      <w:hyperlink r:id="rId1725" w:history="1">
        <w:r w:rsidR="00A0484D" w:rsidRPr="00DA4237">
          <w:rPr>
            <w:rStyle w:val="Hyperlink"/>
            <w:rFonts w:cs="Times New Roman"/>
            <w:szCs w:val="24"/>
          </w:rPr>
          <w:t>http://wested.org/us4t</w:t>
        </w:r>
      </w:hyperlink>
    </w:p>
    <w:p w:rsidR="006C3DCE" w:rsidRDefault="006C3DCE" w:rsidP="006C3DCE">
      <w:pPr>
        <w:pStyle w:val="NoSpacing"/>
        <w:rPr>
          <w:rStyle w:val="Hyperlink"/>
          <w:rFonts w:cs="Times New Roman"/>
          <w:szCs w:val="24"/>
        </w:rPr>
      </w:pPr>
    </w:p>
    <w:p w:rsidR="006C3DCE" w:rsidRPr="006C3DCE" w:rsidRDefault="006C3DCE" w:rsidP="006C3DCE">
      <w:pPr>
        <w:pStyle w:val="NoSpacing"/>
        <w:rPr>
          <w:rStyle w:val="Hyperlink"/>
          <w:rFonts w:cs="Times New Roman"/>
          <w:color w:val="auto"/>
          <w:szCs w:val="24"/>
          <w:u w:val="none"/>
        </w:rPr>
      </w:pPr>
      <w:r w:rsidRPr="006C3DCE">
        <w:rPr>
          <w:rStyle w:val="Hyperlink"/>
          <w:rFonts w:cs="Times New Roman"/>
          <w:color w:val="auto"/>
          <w:szCs w:val="24"/>
          <w:u w:val="none"/>
        </w:rPr>
        <w:t>Publications:</w:t>
      </w:r>
    </w:p>
    <w:p w:rsidR="00754FBB" w:rsidRPr="00912CB1" w:rsidRDefault="00374138" w:rsidP="006C3DCE">
      <w:pPr>
        <w:pStyle w:val="NoSpacing"/>
        <w:rPr>
          <w:rFonts w:cs="Times New Roman"/>
          <w:szCs w:val="24"/>
        </w:rPr>
      </w:pPr>
      <w:r w:rsidRPr="00912CB1">
        <w:rPr>
          <w:rFonts w:cs="Times New Roman"/>
          <w:szCs w:val="24"/>
        </w:rPr>
        <w:t xml:space="preserve"> </w:t>
      </w:r>
    </w:p>
    <w:p w:rsidR="00374138" w:rsidRPr="00912CB1" w:rsidRDefault="00374138" w:rsidP="00754FBB">
      <w:pPr>
        <w:rPr>
          <w:rFonts w:cs="Times New Roman"/>
          <w:szCs w:val="24"/>
        </w:rPr>
      </w:pPr>
    </w:p>
    <w:p w:rsidR="00725978" w:rsidRDefault="00725978">
      <w:pPr>
        <w:spacing w:after="200" w:line="276" w:lineRule="auto"/>
        <w:rPr>
          <w:rFonts w:eastAsiaTheme="majorEastAsia" w:cs="Times New Roman"/>
          <w:b/>
          <w:bCs/>
          <w:caps/>
          <w:sz w:val="28"/>
        </w:rPr>
      </w:pPr>
      <w:bookmarkStart w:id="1987" w:name="_Toc348082512"/>
      <w:bookmarkStart w:id="1988" w:name="_Toc348442874"/>
      <w:r>
        <w:rPr>
          <w:rFonts w:cs="Times New Roman"/>
        </w:rPr>
        <w:br w:type="page"/>
      </w:r>
    </w:p>
    <w:p w:rsidR="00754FBB" w:rsidRPr="00912CB1" w:rsidRDefault="00754FBB" w:rsidP="00754FBB">
      <w:pPr>
        <w:pStyle w:val="Heading3"/>
        <w:rPr>
          <w:rFonts w:cs="Times New Roman"/>
        </w:rPr>
      </w:pPr>
      <w:bookmarkStart w:id="1989" w:name="_Toc372556882"/>
      <w:r w:rsidRPr="00912CB1">
        <w:rPr>
          <w:rFonts w:cs="Times New Roman"/>
        </w:rPr>
        <w:lastRenderedPageBreak/>
        <w:t>R305A110392</w:t>
      </w:r>
      <w:bookmarkEnd w:id="1987"/>
      <w:bookmarkEnd w:id="1988"/>
      <w:bookmarkEnd w:id="1989"/>
    </w:p>
    <w:p w:rsidR="006C3DCE" w:rsidRDefault="002C2386" w:rsidP="00754FBB">
      <w:pPr>
        <w:rPr>
          <w:rFonts w:eastAsia="Times New Roman" w:cs="Times New Roman"/>
          <w:szCs w:val="24"/>
        </w:rPr>
      </w:pPr>
      <w:hyperlink r:id="rId1726" w:history="1">
        <w:r w:rsidR="00754FBB" w:rsidRPr="006C3DCE">
          <w:rPr>
            <w:rStyle w:val="Hyperlink"/>
            <w:rFonts w:eastAsia="Times New Roman" w:cs="Times New Roman"/>
            <w:b/>
            <w:szCs w:val="24"/>
          </w:rPr>
          <w:t>Learning</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to</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Use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Formative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Assessment</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in</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Mathematics</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with</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the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Assessment</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Work</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Sample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Method</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(AWSM)</w:t>
        </w:r>
      </w:hyperlink>
      <w:r w:rsidR="00C80775" w:rsidRPr="00912CB1">
        <w:rPr>
          <w:rFonts w:eastAsia="Times New Roman" w:cs="Times New Roman"/>
          <w:szCs w:val="24"/>
        </w:rPr>
        <w:t xml:space="preserve"> </w:t>
      </w:r>
    </w:p>
    <w:p w:rsidR="006C3DCE" w:rsidRDefault="006C3DCE" w:rsidP="00754FBB">
      <w:pPr>
        <w:rPr>
          <w:rFonts w:eastAsia="Times New Roman" w:cs="Times New Roman"/>
          <w:szCs w:val="24"/>
        </w:rPr>
      </w:pPr>
      <w:r>
        <w:rPr>
          <w:rFonts w:eastAsia="Times New Roman" w:cs="Times New Roman"/>
          <w:szCs w:val="24"/>
        </w:rPr>
        <w:t>Mid-continent Research for Education and Learning (McREL)</w:t>
      </w:r>
    </w:p>
    <w:p w:rsidR="006C3DCE" w:rsidRDefault="006C3DCE" w:rsidP="006C3DCE">
      <w:pPr>
        <w:rPr>
          <w:rFonts w:eastAsia="Times New Roman" w:cs="Times New Roman"/>
          <w:szCs w:val="24"/>
        </w:rPr>
      </w:pPr>
      <w:r>
        <w:rPr>
          <w:rFonts w:eastAsia="Times New Roman" w:cs="Times New Roman"/>
          <w:szCs w:val="24"/>
        </w:rPr>
        <w:t xml:space="preserve">Beesley, </w:t>
      </w:r>
      <w:r w:rsidR="005E1FE3">
        <w:rPr>
          <w:rFonts w:eastAsia="Times New Roman" w:cs="Times New Roman"/>
          <w:szCs w:val="24"/>
        </w:rPr>
        <w:t>and</w:t>
      </w:r>
      <w:r>
        <w:rPr>
          <w:rFonts w:eastAsia="Times New Roman" w:cs="Times New Roman"/>
          <w:szCs w:val="24"/>
        </w:rPr>
        <w:t>rea</w:t>
      </w:r>
    </w:p>
    <w:p w:rsidR="006C3DCE" w:rsidRDefault="00754FBB" w:rsidP="006C3DCE">
      <w:pPr>
        <w:rPr>
          <w:rFonts w:eastAsia="Times New Roman" w:cs="Times New Roman"/>
          <w:szCs w:val="24"/>
        </w:rPr>
      </w:pPr>
      <w:r w:rsidRPr="00912CB1">
        <w:rPr>
          <w:rFonts w:eastAsia="Times New Roman" w:cs="Times New Roman"/>
          <w:szCs w:val="24"/>
        </w:rPr>
        <w:t>Kathleen</w:t>
      </w:r>
      <w:r w:rsidR="00C80775" w:rsidRPr="00912CB1">
        <w:rPr>
          <w:rFonts w:eastAsia="Times New Roman" w:cs="Times New Roman"/>
          <w:szCs w:val="24"/>
        </w:rPr>
        <w:t xml:space="preserve"> </w:t>
      </w:r>
      <w:r w:rsidRPr="00912CB1">
        <w:rPr>
          <w:rFonts w:eastAsia="Times New Roman" w:cs="Times New Roman"/>
          <w:szCs w:val="24"/>
        </w:rPr>
        <w:t>Dempsey</w:t>
      </w:r>
      <w:r w:rsidR="00C80775" w:rsidRPr="00912CB1">
        <w:rPr>
          <w:rFonts w:eastAsia="Times New Roman" w:cs="Times New Roman"/>
          <w:szCs w:val="24"/>
        </w:rPr>
        <w:t xml:space="preserve"> </w:t>
      </w:r>
      <w:r w:rsidRPr="00912CB1">
        <w:rPr>
          <w:rFonts w:eastAsia="Times New Roman" w:cs="Times New Roman"/>
          <w:szCs w:val="24"/>
        </w:rPr>
        <w:t>and</w:t>
      </w:r>
      <w:r w:rsidR="00C80775" w:rsidRPr="00912CB1">
        <w:rPr>
          <w:rFonts w:eastAsia="Times New Roman" w:cs="Times New Roman"/>
          <w:szCs w:val="24"/>
        </w:rPr>
        <w:t xml:space="preserve"> </w:t>
      </w:r>
      <w:r w:rsidRPr="00912CB1">
        <w:rPr>
          <w:rFonts w:eastAsia="Times New Roman" w:cs="Times New Roman"/>
          <w:szCs w:val="24"/>
        </w:rPr>
        <w:t>Anne</w:t>
      </w:r>
      <w:r w:rsidR="00C80775" w:rsidRPr="00912CB1">
        <w:rPr>
          <w:rFonts w:eastAsia="Times New Roman" w:cs="Times New Roman"/>
          <w:szCs w:val="24"/>
        </w:rPr>
        <w:t xml:space="preserve"> </w:t>
      </w:r>
      <w:r w:rsidR="006C3DCE">
        <w:rPr>
          <w:rFonts w:eastAsia="Times New Roman" w:cs="Times New Roman"/>
          <w:szCs w:val="24"/>
        </w:rPr>
        <w:t>Tweed</w:t>
      </w:r>
    </w:p>
    <w:p w:rsidR="006C3DCE" w:rsidRDefault="006C3DCE" w:rsidP="006C3DCE">
      <w:pPr>
        <w:rPr>
          <w:rFonts w:eastAsia="Times New Roman" w:cs="Times New Roman"/>
          <w:szCs w:val="24"/>
        </w:rPr>
      </w:pPr>
    </w:p>
    <w:p w:rsidR="00754FBB" w:rsidRDefault="006C3DCE" w:rsidP="006C3DCE">
      <w:pPr>
        <w:rPr>
          <w:rStyle w:val="Hyperlink"/>
          <w:rFonts w:cs="Times New Roman"/>
        </w:rPr>
      </w:pPr>
      <w:r w:rsidRPr="00DA4237">
        <w:rPr>
          <w:rFonts w:eastAsia="Times New Roman" w:cs="Times New Roman"/>
          <w:szCs w:val="24"/>
        </w:rPr>
        <w:t xml:space="preserve">Project Website: </w:t>
      </w:r>
      <w:hyperlink r:id="rId1727" w:history="1">
        <w:r w:rsidR="00AA2CD5" w:rsidRPr="00DA4237">
          <w:rPr>
            <w:rStyle w:val="Hyperlink"/>
            <w:rFonts w:cs="Times New Roman"/>
          </w:rPr>
          <w:t>https://sites.google.com/site/awsmmath</w:t>
        </w:r>
      </w:hyperlink>
    </w:p>
    <w:p w:rsidR="006C3DCE" w:rsidRDefault="006C3DCE" w:rsidP="006C3DCE">
      <w:pPr>
        <w:rPr>
          <w:rStyle w:val="Hyperlink"/>
          <w:rFonts w:cs="Times New Roman"/>
        </w:rPr>
      </w:pPr>
    </w:p>
    <w:p w:rsidR="006C3DCE" w:rsidRPr="006C3DCE" w:rsidRDefault="006C3DCE" w:rsidP="006C3DCE">
      <w:pPr>
        <w:rPr>
          <w:rStyle w:val="Hyperlink"/>
          <w:rFonts w:cs="Times New Roman"/>
          <w:color w:val="auto"/>
          <w:u w:val="none"/>
        </w:rPr>
      </w:pPr>
      <w:r w:rsidRPr="006C3DCE">
        <w:rPr>
          <w:rStyle w:val="Hyperlink"/>
          <w:rFonts w:cs="Times New Roman"/>
          <w:color w:val="auto"/>
          <w:u w:val="none"/>
        </w:rPr>
        <w:t>Publications:</w:t>
      </w:r>
    </w:p>
    <w:p w:rsidR="006C3DCE" w:rsidRDefault="006C3DCE" w:rsidP="006C3DCE">
      <w:pPr>
        <w:rPr>
          <w:rStyle w:val="Hyperlink"/>
          <w:rFonts w:cs="Times New Roman"/>
        </w:rPr>
      </w:pPr>
    </w:p>
    <w:p w:rsidR="006C3DCE" w:rsidRPr="00912CB1" w:rsidRDefault="006C3DCE" w:rsidP="006C3DCE">
      <w:pPr>
        <w:rPr>
          <w:rFonts w:eastAsia="Times New Roman" w:cs="Times New Roman"/>
          <w:szCs w:val="24"/>
        </w:rPr>
      </w:pPr>
    </w:p>
    <w:p w:rsidR="00754FBB" w:rsidRPr="00912CB1" w:rsidRDefault="00754FBB" w:rsidP="00754FBB">
      <w:pPr>
        <w:pStyle w:val="Heading3"/>
        <w:rPr>
          <w:rFonts w:cs="Times New Roman"/>
        </w:rPr>
      </w:pPr>
      <w:bookmarkStart w:id="1990" w:name="_Toc348082513"/>
      <w:bookmarkStart w:id="1991" w:name="_Toc348442875"/>
      <w:bookmarkStart w:id="1992" w:name="_Toc372556883"/>
      <w:r w:rsidRPr="00912CB1">
        <w:rPr>
          <w:rFonts w:cs="Times New Roman"/>
        </w:rPr>
        <w:t>R305A110451</w:t>
      </w:r>
      <w:bookmarkEnd w:id="1990"/>
      <w:bookmarkEnd w:id="1991"/>
      <w:bookmarkEnd w:id="1992"/>
    </w:p>
    <w:p w:rsidR="006C3DCE" w:rsidRPr="006C3DCE" w:rsidRDefault="002C2386" w:rsidP="00754FBB">
      <w:pPr>
        <w:rPr>
          <w:rFonts w:eastAsia="Times New Roman" w:cs="Times New Roman"/>
          <w:b/>
          <w:szCs w:val="24"/>
        </w:rPr>
      </w:pPr>
      <w:hyperlink r:id="rId1728" w:history="1">
        <w:r w:rsidR="00754FBB" w:rsidRPr="006C3DCE">
          <w:rPr>
            <w:rStyle w:val="Hyperlink"/>
            <w:rFonts w:eastAsia="Times New Roman" w:cs="Times New Roman"/>
            <w:b/>
            <w:szCs w:val="24"/>
          </w:rPr>
          <w:t>Learning</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and</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Teaching</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Algebra</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(LTA)</w:t>
        </w:r>
      </w:hyperlink>
      <w:r w:rsidR="00C80775" w:rsidRPr="006C3DCE">
        <w:rPr>
          <w:rFonts w:eastAsia="Times New Roman" w:cs="Times New Roman"/>
          <w:b/>
          <w:szCs w:val="24"/>
        </w:rPr>
        <w:t xml:space="preserve"> </w:t>
      </w:r>
    </w:p>
    <w:p w:rsidR="006C3DCE" w:rsidRDefault="00E341C5" w:rsidP="00754FBB">
      <w:pPr>
        <w:rPr>
          <w:rFonts w:eastAsia="Times New Roman" w:cs="Times New Roman"/>
          <w:szCs w:val="24"/>
        </w:rPr>
      </w:pPr>
      <w:r>
        <w:rPr>
          <w:rFonts w:eastAsia="Times New Roman" w:cs="Times New Roman"/>
          <w:szCs w:val="24"/>
        </w:rPr>
        <w:t>Education Development Center, Inc.</w:t>
      </w:r>
    </w:p>
    <w:p w:rsidR="00E341C5" w:rsidRDefault="00E341C5" w:rsidP="00E341C5">
      <w:pPr>
        <w:rPr>
          <w:rFonts w:eastAsia="Times New Roman" w:cs="Times New Roman"/>
          <w:szCs w:val="24"/>
        </w:rPr>
      </w:pPr>
      <w:r>
        <w:rPr>
          <w:rFonts w:eastAsia="Times New Roman" w:cs="Times New Roman"/>
          <w:szCs w:val="24"/>
        </w:rPr>
        <w:t>Cuoco, Albert</w:t>
      </w:r>
    </w:p>
    <w:p w:rsidR="00754FBB" w:rsidRDefault="00754FBB" w:rsidP="00E341C5">
      <w:pPr>
        <w:rPr>
          <w:rFonts w:eastAsia="Times New Roman" w:cs="Times New Roman"/>
          <w:szCs w:val="24"/>
        </w:rPr>
      </w:pPr>
      <w:r w:rsidRPr="00912CB1">
        <w:rPr>
          <w:rFonts w:eastAsia="Times New Roman" w:cs="Times New Roman"/>
          <w:szCs w:val="24"/>
        </w:rPr>
        <w:t>Jess</w:t>
      </w:r>
      <w:r w:rsidR="00C80775" w:rsidRPr="00912CB1">
        <w:rPr>
          <w:rFonts w:eastAsia="Times New Roman" w:cs="Times New Roman"/>
          <w:szCs w:val="24"/>
        </w:rPr>
        <w:t xml:space="preserve"> </w:t>
      </w:r>
      <w:r w:rsidRPr="00912CB1">
        <w:rPr>
          <w:rFonts w:eastAsia="Times New Roman" w:cs="Times New Roman"/>
          <w:szCs w:val="24"/>
        </w:rPr>
        <w:t>Gropen</w:t>
      </w:r>
    </w:p>
    <w:p w:rsidR="00754FBB" w:rsidRDefault="00754FBB" w:rsidP="00754FBB">
      <w:pPr>
        <w:rPr>
          <w:rFonts w:cs="Times New Roman"/>
        </w:rPr>
      </w:pPr>
    </w:p>
    <w:p w:rsidR="00E341C5" w:rsidRDefault="00E341C5" w:rsidP="00754FBB">
      <w:pPr>
        <w:rPr>
          <w:rFonts w:cs="Times New Roman"/>
        </w:rPr>
      </w:pPr>
      <w:r>
        <w:rPr>
          <w:rFonts w:cs="Times New Roman"/>
        </w:rPr>
        <w:t>Publications:</w:t>
      </w:r>
    </w:p>
    <w:p w:rsidR="00E341C5" w:rsidRDefault="00E341C5" w:rsidP="00754FBB">
      <w:pPr>
        <w:rPr>
          <w:rFonts w:cs="Times New Roman"/>
        </w:rPr>
      </w:pPr>
    </w:p>
    <w:p w:rsidR="00E341C5" w:rsidRPr="00912CB1" w:rsidRDefault="00E341C5" w:rsidP="00754FBB">
      <w:pPr>
        <w:rPr>
          <w:rFonts w:cs="Times New Roman"/>
        </w:rPr>
      </w:pPr>
    </w:p>
    <w:p w:rsidR="00754FBB" w:rsidRPr="00912CB1" w:rsidRDefault="00754FBB" w:rsidP="00754FBB">
      <w:pPr>
        <w:pStyle w:val="Heading3"/>
        <w:rPr>
          <w:rFonts w:cs="Times New Roman"/>
        </w:rPr>
      </w:pPr>
      <w:bookmarkStart w:id="1993" w:name="_Toc348082514"/>
      <w:bookmarkStart w:id="1994" w:name="_Toc348442876"/>
      <w:bookmarkStart w:id="1995" w:name="_Toc372556884"/>
      <w:r w:rsidRPr="00912CB1">
        <w:rPr>
          <w:rFonts w:cs="Times New Roman"/>
        </w:rPr>
        <w:t>R305A110491</w:t>
      </w:r>
      <w:bookmarkEnd w:id="1993"/>
      <w:bookmarkEnd w:id="1994"/>
      <w:bookmarkEnd w:id="1995"/>
    </w:p>
    <w:p w:rsidR="006C3DCE" w:rsidRPr="006C3DCE" w:rsidRDefault="002C2386" w:rsidP="00754FBB">
      <w:pPr>
        <w:rPr>
          <w:rFonts w:eastAsia="Times New Roman" w:cs="Times New Roman"/>
          <w:b/>
          <w:szCs w:val="24"/>
        </w:rPr>
      </w:pPr>
      <w:hyperlink r:id="rId1729" w:history="1">
        <w:r w:rsidR="00754FBB" w:rsidRPr="006C3DCE">
          <w:rPr>
            <w:rStyle w:val="Hyperlink"/>
            <w:rFonts w:eastAsia="Times New Roman" w:cs="Times New Roman"/>
            <w:b/>
            <w:szCs w:val="24"/>
          </w:rPr>
          <w:t>Japanese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Structured</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Problem-Solving</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As</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a</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Resource</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for</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U.S.</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Elementary</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Mathematics</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Teachers:</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Program</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Development</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and</w:t>
        </w:r>
        <w:r w:rsidR="00C80775" w:rsidRPr="006C3DCE">
          <w:rPr>
            <w:rStyle w:val="Hyperlink"/>
            <w:rFonts w:eastAsia="Times New Roman" w:cs="Times New Roman"/>
            <w:b/>
            <w:szCs w:val="24"/>
          </w:rPr>
          <w:t xml:space="preserve"> </w:t>
        </w:r>
        <w:r w:rsidR="00754FBB" w:rsidRPr="006C3DCE">
          <w:rPr>
            <w:rStyle w:val="Hyperlink"/>
            <w:rFonts w:eastAsia="Times New Roman" w:cs="Times New Roman"/>
            <w:b/>
            <w:szCs w:val="24"/>
          </w:rPr>
          <w:t>Testing</w:t>
        </w:r>
      </w:hyperlink>
      <w:r w:rsidR="00C80775" w:rsidRPr="006C3DCE">
        <w:rPr>
          <w:rFonts w:eastAsia="Times New Roman" w:cs="Times New Roman"/>
          <w:b/>
          <w:szCs w:val="24"/>
        </w:rPr>
        <w:t xml:space="preserve"> </w:t>
      </w:r>
    </w:p>
    <w:p w:rsidR="006C3DCE" w:rsidRDefault="00E341C5" w:rsidP="00754FBB">
      <w:pPr>
        <w:rPr>
          <w:rFonts w:eastAsia="Times New Roman" w:cs="Times New Roman"/>
          <w:szCs w:val="24"/>
        </w:rPr>
      </w:pPr>
      <w:r>
        <w:rPr>
          <w:rFonts w:eastAsia="Times New Roman" w:cs="Times New Roman"/>
          <w:szCs w:val="24"/>
        </w:rPr>
        <w:t>Mills College</w:t>
      </w:r>
    </w:p>
    <w:p w:rsidR="00E341C5" w:rsidRDefault="00E341C5" w:rsidP="00754FBB">
      <w:pPr>
        <w:rPr>
          <w:rFonts w:eastAsia="Times New Roman" w:cs="Times New Roman"/>
          <w:szCs w:val="24"/>
        </w:rPr>
      </w:pPr>
      <w:r>
        <w:rPr>
          <w:rFonts w:eastAsia="Times New Roman" w:cs="Times New Roman"/>
          <w:szCs w:val="24"/>
        </w:rPr>
        <w:t>Lewis, Catherin</w:t>
      </w:r>
    </w:p>
    <w:p w:rsidR="00E341C5" w:rsidRDefault="00E341C5" w:rsidP="00650BBE">
      <w:pPr>
        <w:rPr>
          <w:rFonts w:eastAsia="Times New Roman" w:cs="Times New Roman"/>
          <w:szCs w:val="24"/>
        </w:rPr>
      </w:pPr>
      <w:r>
        <w:rPr>
          <w:rFonts w:eastAsia="Times New Roman" w:cs="Times New Roman"/>
          <w:szCs w:val="24"/>
        </w:rPr>
        <w:t>Rebecca Perry</w:t>
      </w:r>
    </w:p>
    <w:p w:rsidR="00E341C5" w:rsidRDefault="00E341C5" w:rsidP="00650BBE">
      <w:pPr>
        <w:rPr>
          <w:rFonts w:eastAsia="Times New Roman" w:cs="Times New Roman"/>
          <w:szCs w:val="24"/>
        </w:rPr>
      </w:pPr>
    </w:p>
    <w:p w:rsidR="00650BBE" w:rsidRDefault="00317346" w:rsidP="00650BBE">
      <w:r>
        <w:rPr>
          <w:rFonts w:cs="Times New Roman"/>
        </w:rPr>
        <w:t>Related IES Projects:</w:t>
      </w:r>
      <w:r w:rsidR="00C80775" w:rsidRPr="00912CB1">
        <w:rPr>
          <w:rFonts w:cs="Times New Roman"/>
          <w:b/>
        </w:rPr>
        <w:t xml:space="preserve"> </w:t>
      </w:r>
      <w:hyperlink r:id="rId1730" w:history="1">
        <w:r w:rsidR="00650BBE" w:rsidRPr="00912CB1">
          <w:rPr>
            <w:rStyle w:val="Hyperlink"/>
            <w:rFonts w:cs="Times New Roman"/>
          </w:rPr>
          <w:t>Focused</w:t>
        </w:r>
        <w:r w:rsidR="00C80775" w:rsidRPr="00912CB1">
          <w:rPr>
            <w:rStyle w:val="Hyperlink"/>
            <w:rFonts w:cs="Times New Roman"/>
          </w:rPr>
          <w:t xml:space="preserve"> </w:t>
        </w:r>
        <w:r w:rsidR="00650BBE" w:rsidRPr="00912CB1">
          <w:rPr>
            <w:rStyle w:val="Hyperlink"/>
            <w:rFonts w:cs="Times New Roman"/>
          </w:rPr>
          <w:t>and</w:t>
        </w:r>
        <w:r w:rsidR="00C80775" w:rsidRPr="00912CB1">
          <w:rPr>
            <w:rStyle w:val="Hyperlink"/>
            <w:rFonts w:cs="Times New Roman"/>
          </w:rPr>
          <w:t xml:space="preserve"> </w:t>
        </w:r>
        <w:r w:rsidR="00650BBE" w:rsidRPr="00912CB1">
          <w:rPr>
            <w:rStyle w:val="Hyperlink"/>
            <w:rFonts w:cs="Times New Roman"/>
          </w:rPr>
          <w:t>Coherent</w:t>
        </w:r>
        <w:r w:rsidR="00C80775" w:rsidRPr="00912CB1">
          <w:rPr>
            <w:rStyle w:val="Hyperlink"/>
            <w:rFonts w:cs="Times New Roman"/>
          </w:rPr>
          <w:t xml:space="preserve"> </w:t>
        </w:r>
        <w:r w:rsidR="00650BBE" w:rsidRPr="00912CB1">
          <w:rPr>
            <w:rStyle w:val="Hyperlink"/>
            <w:rFonts w:cs="Times New Roman"/>
          </w:rPr>
          <w:t>Elementary</w:t>
        </w:r>
        <w:r w:rsidR="00C80775" w:rsidRPr="00912CB1">
          <w:rPr>
            <w:rStyle w:val="Hyperlink"/>
            <w:rFonts w:cs="Times New Roman"/>
          </w:rPr>
          <w:t xml:space="preserve"> </w:t>
        </w:r>
        <w:r w:rsidR="00650BBE" w:rsidRPr="00912CB1">
          <w:rPr>
            <w:rStyle w:val="Hyperlink"/>
            <w:rFonts w:cs="Times New Roman"/>
          </w:rPr>
          <w:t>Mathematics:</w:t>
        </w:r>
        <w:r w:rsidR="00C80775" w:rsidRPr="00912CB1">
          <w:rPr>
            <w:rStyle w:val="Hyperlink"/>
            <w:rFonts w:cs="Times New Roman"/>
          </w:rPr>
          <w:t xml:space="preserve"> </w:t>
        </w:r>
        <w:r w:rsidR="00650BBE" w:rsidRPr="00912CB1">
          <w:rPr>
            <w:rStyle w:val="Hyperlink"/>
            <w:rFonts w:cs="Times New Roman"/>
          </w:rPr>
          <w:t>Japanese</w:t>
        </w:r>
        <w:r w:rsidR="00C80775" w:rsidRPr="00912CB1">
          <w:rPr>
            <w:rStyle w:val="Hyperlink"/>
            <w:rFonts w:cs="Times New Roman"/>
          </w:rPr>
          <w:t xml:space="preserve"> </w:t>
        </w:r>
        <w:r w:rsidR="00650BBE" w:rsidRPr="00912CB1">
          <w:rPr>
            <w:rStyle w:val="Hyperlink"/>
            <w:rFonts w:cs="Times New Roman"/>
          </w:rPr>
          <w:t>Curriculum</w:t>
        </w:r>
        <w:r w:rsidR="00C80775" w:rsidRPr="00912CB1">
          <w:rPr>
            <w:rStyle w:val="Hyperlink"/>
            <w:rFonts w:cs="Times New Roman"/>
          </w:rPr>
          <w:t xml:space="preserve"> </w:t>
        </w:r>
        <w:r w:rsidR="00650BBE" w:rsidRPr="00912CB1">
          <w:rPr>
            <w:rStyle w:val="Hyperlink"/>
            <w:rFonts w:cs="Times New Roman"/>
          </w:rPr>
          <w:t>Resources</w:t>
        </w:r>
        <w:r w:rsidR="00C80775" w:rsidRPr="00912CB1">
          <w:rPr>
            <w:rStyle w:val="Hyperlink"/>
            <w:rFonts w:cs="Times New Roman"/>
          </w:rPr>
          <w:t xml:space="preserve"> </w:t>
        </w:r>
        <w:r w:rsidR="00650BBE" w:rsidRPr="00912CB1">
          <w:rPr>
            <w:rStyle w:val="Hyperlink"/>
            <w:rFonts w:cs="Times New Roman"/>
          </w:rPr>
          <w:t>for</w:t>
        </w:r>
        <w:r w:rsidR="00C80775" w:rsidRPr="00912CB1">
          <w:rPr>
            <w:rStyle w:val="Hyperlink"/>
            <w:rFonts w:cs="Times New Roman"/>
          </w:rPr>
          <w:t xml:space="preserve"> </w:t>
        </w:r>
        <w:r w:rsidR="00650BBE" w:rsidRPr="00912CB1">
          <w:rPr>
            <w:rStyle w:val="Hyperlink"/>
            <w:rFonts w:cs="Times New Roman"/>
          </w:rPr>
          <w:t>U.S.</w:t>
        </w:r>
        <w:r w:rsidR="00C80775" w:rsidRPr="00912CB1">
          <w:rPr>
            <w:rStyle w:val="Hyperlink"/>
            <w:rFonts w:cs="Times New Roman"/>
          </w:rPr>
          <w:t xml:space="preserve"> </w:t>
        </w:r>
        <w:r w:rsidR="00650BBE" w:rsidRPr="00912CB1">
          <w:rPr>
            <w:rStyle w:val="Hyperlink"/>
            <w:rFonts w:cs="Times New Roman"/>
          </w:rPr>
          <w:t>Teachers</w:t>
        </w:r>
      </w:hyperlink>
      <w:r w:rsidR="00E341C5" w:rsidRPr="00E341C5">
        <w:rPr>
          <w:rStyle w:val="Hyperlink"/>
          <w:rFonts w:cs="Times New Roman"/>
          <w:color w:val="auto"/>
          <w:u w:val="none"/>
        </w:rPr>
        <w:t xml:space="preserve"> (</w:t>
      </w:r>
      <w:r w:rsidR="00E341C5">
        <w:t>R305A110500)</w:t>
      </w:r>
    </w:p>
    <w:p w:rsidR="00E341C5" w:rsidRDefault="00E341C5" w:rsidP="00650BBE"/>
    <w:p w:rsidR="00E341C5" w:rsidRPr="00E341C5" w:rsidRDefault="00E341C5" w:rsidP="00650BBE">
      <w:pPr>
        <w:rPr>
          <w:rStyle w:val="Hyperlink"/>
          <w:rFonts w:eastAsia="Times New Roman" w:cs="Times New Roman"/>
          <w:color w:val="auto"/>
          <w:szCs w:val="24"/>
          <w:u w:val="none"/>
        </w:rPr>
      </w:pPr>
      <w:r>
        <w:t>Publications:</w:t>
      </w:r>
    </w:p>
    <w:p w:rsidR="00650BBE" w:rsidRPr="00912CB1" w:rsidRDefault="00650BBE" w:rsidP="00754FBB">
      <w:pPr>
        <w:rPr>
          <w:rFonts w:cs="Times New Roman"/>
          <w:b/>
        </w:rPr>
      </w:pPr>
    </w:p>
    <w:p w:rsidR="00650BBE" w:rsidRPr="00912CB1" w:rsidRDefault="00650BBE" w:rsidP="00754FBB">
      <w:pPr>
        <w:rPr>
          <w:rFonts w:cs="Times New Roman"/>
        </w:rPr>
      </w:pPr>
    </w:p>
    <w:p w:rsidR="00754FBB" w:rsidRPr="00912CB1" w:rsidRDefault="00754FBB" w:rsidP="00754FBB">
      <w:pPr>
        <w:pStyle w:val="Heading3"/>
        <w:rPr>
          <w:rFonts w:cs="Times New Roman"/>
        </w:rPr>
      </w:pPr>
      <w:bookmarkStart w:id="1996" w:name="_Toc348082515"/>
      <w:bookmarkStart w:id="1997" w:name="_Toc348442877"/>
      <w:bookmarkStart w:id="1998" w:name="_Toc372556885"/>
      <w:r w:rsidRPr="00912CB1">
        <w:rPr>
          <w:rFonts w:cs="Times New Roman"/>
        </w:rPr>
        <w:t>R305A110515</w:t>
      </w:r>
      <w:bookmarkEnd w:id="1996"/>
      <w:bookmarkEnd w:id="1997"/>
      <w:bookmarkEnd w:id="1998"/>
    </w:p>
    <w:p w:rsidR="006C3DCE" w:rsidRPr="006C3DCE" w:rsidRDefault="002C2386" w:rsidP="00754FBB">
      <w:pPr>
        <w:rPr>
          <w:rFonts w:cs="Times New Roman"/>
          <w:b/>
        </w:rPr>
      </w:pPr>
      <w:hyperlink r:id="rId1731" w:history="1">
        <w:r w:rsidR="00754FBB" w:rsidRPr="006C3DCE">
          <w:rPr>
            <w:rStyle w:val="Hyperlink"/>
            <w:rFonts w:cs="Times New Roman"/>
            <w:b/>
          </w:rPr>
          <w:t>Making</w:t>
        </w:r>
        <w:r w:rsidR="00C80775" w:rsidRPr="006C3DCE">
          <w:rPr>
            <w:rStyle w:val="Hyperlink"/>
            <w:rFonts w:cs="Times New Roman"/>
            <w:b/>
          </w:rPr>
          <w:t xml:space="preserve"> </w:t>
        </w:r>
        <w:r w:rsidR="00754FBB" w:rsidRPr="006C3DCE">
          <w:rPr>
            <w:rStyle w:val="Hyperlink"/>
            <w:rFonts w:cs="Times New Roman"/>
            <w:b/>
          </w:rPr>
          <w:t>Sense</w:t>
        </w:r>
        <w:r w:rsidR="00C80775" w:rsidRPr="006C3DCE">
          <w:rPr>
            <w:rStyle w:val="Hyperlink"/>
            <w:rFonts w:cs="Times New Roman"/>
            <w:b/>
          </w:rPr>
          <w:t xml:space="preserve"> </w:t>
        </w:r>
        <w:r w:rsidR="00754FBB" w:rsidRPr="006C3DCE">
          <w:rPr>
            <w:rStyle w:val="Hyperlink"/>
            <w:rFonts w:cs="Times New Roman"/>
            <w:b/>
          </w:rPr>
          <w:t>of</w:t>
        </w:r>
        <w:r w:rsidR="00C80775" w:rsidRPr="006C3DCE">
          <w:rPr>
            <w:rStyle w:val="Hyperlink"/>
            <w:rFonts w:cs="Times New Roman"/>
            <w:b/>
          </w:rPr>
          <w:t xml:space="preserve"> </w:t>
        </w:r>
        <w:r w:rsidR="00754FBB" w:rsidRPr="006C3DCE">
          <w:rPr>
            <w:rStyle w:val="Hyperlink"/>
            <w:rFonts w:cs="Times New Roman"/>
            <w:b/>
          </w:rPr>
          <w:t>SCIENCE:</w:t>
        </w:r>
        <w:r w:rsidR="00C80775" w:rsidRPr="006C3DCE">
          <w:rPr>
            <w:rStyle w:val="Hyperlink"/>
            <w:rFonts w:cs="Times New Roman"/>
            <w:b/>
          </w:rPr>
          <w:t xml:space="preserve"> </w:t>
        </w:r>
        <w:r w:rsidR="00754FBB" w:rsidRPr="006C3DCE">
          <w:rPr>
            <w:rStyle w:val="Hyperlink"/>
            <w:rFonts w:cs="Times New Roman"/>
            <w:b/>
          </w:rPr>
          <w:t>Efficacy</w:t>
        </w:r>
        <w:r w:rsidR="00C80775" w:rsidRPr="006C3DCE">
          <w:rPr>
            <w:rStyle w:val="Hyperlink"/>
            <w:rFonts w:cs="Times New Roman"/>
            <w:b/>
          </w:rPr>
          <w:t xml:space="preserve"> </w:t>
        </w:r>
        <w:r w:rsidR="00754FBB" w:rsidRPr="006C3DCE">
          <w:rPr>
            <w:rStyle w:val="Hyperlink"/>
            <w:rFonts w:cs="Times New Roman"/>
            <w:b/>
          </w:rPr>
          <w:t>Study</w:t>
        </w:r>
        <w:r w:rsidR="00C80775" w:rsidRPr="006C3DCE">
          <w:rPr>
            <w:rStyle w:val="Hyperlink"/>
            <w:rFonts w:cs="Times New Roman"/>
            <w:b/>
          </w:rPr>
          <w:t xml:space="preserve"> </w:t>
        </w:r>
        <w:r w:rsidR="00754FBB" w:rsidRPr="006C3DCE">
          <w:rPr>
            <w:rStyle w:val="Hyperlink"/>
            <w:rFonts w:cs="Times New Roman"/>
            <w:b/>
          </w:rPr>
          <w:t>of</w:t>
        </w:r>
        <w:r w:rsidR="00C80775" w:rsidRPr="006C3DCE">
          <w:rPr>
            <w:rStyle w:val="Hyperlink"/>
            <w:rFonts w:cs="Times New Roman"/>
            <w:b/>
          </w:rPr>
          <w:t xml:space="preserve"> </w:t>
        </w:r>
        <w:r w:rsidR="00754FBB" w:rsidRPr="006C3DCE">
          <w:rPr>
            <w:rStyle w:val="Hyperlink"/>
            <w:rFonts w:cs="Times New Roman"/>
            <w:b/>
          </w:rPr>
          <w:t>a</w:t>
        </w:r>
        <w:r w:rsidR="00C80775" w:rsidRPr="006C3DCE">
          <w:rPr>
            <w:rStyle w:val="Hyperlink"/>
            <w:rFonts w:cs="Times New Roman"/>
            <w:b/>
          </w:rPr>
          <w:t xml:space="preserve"> </w:t>
        </w:r>
        <w:r w:rsidR="00754FBB" w:rsidRPr="006C3DCE">
          <w:rPr>
            <w:rStyle w:val="Hyperlink"/>
            <w:rFonts w:cs="Times New Roman"/>
            <w:b/>
          </w:rPr>
          <w:t>Professional</w:t>
        </w:r>
        <w:r w:rsidR="00C80775" w:rsidRPr="006C3DCE">
          <w:rPr>
            <w:rStyle w:val="Hyperlink"/>
            <w:rFonts w:cs="Times New Roman"/>
            <w:b/>
          </w:rPr>
          <w:t xml:space="preserve"> </w:t>
        </w:r>
        <w:r w:rsidR="00754FBB" w:rsidRPr="006C3DCE">
          <w:rPr>
            <w:rStyle w:val="Hyperlink"/>
            <w:rFonts w:cs="Times New Roman"/>
            <w:b/>
          </w:rPr>
          <w:t>Development</w:t>
        </w:r>
        <w:r w:rsidR="00C80775" w:rsidRPr="006C3DCE">
          <w:rPr>
            <w:rStyle w:val="Hyperlink"/>
            <w:rFonts w:cs="Times New Roman"/>
            <w:b/>
          </w:rPr>
          <w:t xml:space="preserve"> </w:t>
        </w:r>
        <w:r w:rsidR="00754FBB" w:rsidRPr="006C3DCE">
          <w:rPr>
            <w:rStyle w:val="Hyperlink"/>
            <w:rFonts w:cs="Times New Roman"/>
            <w:b/>
          </w:rPr>
          <w:t>Series</w:t>
        </w:r>
        <w:r w:rsidR="00C80775" w:rsidRPr="006C3DCE">
          <w:rPr>
            <w:rStyle w:val="Hyperlink"/>
            <w:rFonts w:cs="Times New Roman"/>
            <w:b/>
          </w:rPr>
          <w:t xml:space="preserve"> </w:t>
        </w:r>
        <w:r w:rsidR="00754FBB" w:rsidRPr="006C3DCE">
          <w:rPr>
            <w:rStyle w:val="Hyperlink"/>
            <w:rFonts w:cs="Times New Roman"/>
            <w:b/>
          </w:rPr>
          <w:t>for</w:t>
        </w:r>
        <w:r w:rsidR="00C80775" w:rsidRPr="006C3DCE">
          <w:rPr>
            <w:rStyle w:val="Hyperlink"/>
            <w:rFonts w:cs="Times New Roman"/>
            <w:b/>
          </w:rPr>
          <w:t xml:space="preserve"> </w:t>
        </w:r>
        <w:r w:rsidR="00754FBB" w:rsidRPr="006C3DCE">
          <w:rPr>
            <w:rStyle w:val="Hyperlink"/>
            <w:rFonts w:cs="Times New Roman"/>
            <w:b/>
          </w:rPr>
          <w:t>Middle</w:t>
        </w:r>
        <w:r w:rsidR="00C80775" w:rsidRPr="006C3DCE">
          <w:rPr>
            <w:rStyle w:val="Hyperlink"/>
            <w:rFonts w:cs="Times New Roman"/>
            <w:b/>
          </w:rPr>
          <w:t xml:space="preserve"> </w:t>
        </w:r>
        <w:r w:rsidR="00754FBB" w:rsidRPr="006C3DCE">
          <w:rPr>
            <w:rStyle w:val="Hyperlink"/>
            <w:rFonts w:cs="Times New Roman"/>
            <w:b/>
          </w:rPr>
          <w:t>School</w:t>
        </w:r>
        <w:r w:rsidR="00C80775" w:rsidRPr="006C3DCE">
          <w:rPr>
            <w:rStyle w:val="Hyperlink"/>
            <w:rFonts w:cs="Times New Roman"/>
            <w:b/>
          </w:rPr>
          <w:t xml:space="preserve"> </w:t>
        </w:r>
        <w:r w:rsidR="00754FBB" w:rsidRPr="006C3DCE">
          <w:rPr>
            <w:rStyle w:val="Hyperlink"/>
            <w:rFonts w:cs="Times New Roman"/>
            <w:b/>
          </w:rPr>
          <w:t>Science</w:t>
        </w:r>
        <w:r w:rsidR="00C80775" w:rsidRPr="006C3DCE">
          <w:rPr>
            <w:rStyle w:val="Hyperlink"/>
            <w:rFonts w:cs="Times New Roman"/>
            <w:b/>
          </w:rPr>
          <w:t xml:space="preserve"> </w:t>
        </w:r>
        <w:r w:rsidR="00754FBB" w:rsidRPr="006C3DCE">
          <w:rPr>
            <w:rStyle w:val="Hyperlink"/>
            <w:rFonts w:cs="Times New Roman"/>
            <w:b/>
          </w:rPr>
          <w:t>Teachers</w:t>
        </w:r>
      </w:hyperlink>
    </w:p>
    <w:p w:rsidR="006C3DCE" w:rsidRDefault="00E341C5" w:rsidP="00754FBB">
      <w:pPr>
        <w:rPr>
          <w:rFonts w:cs="Times New Roman"/>
        </w:rPr>
      </w:pPr>
      <w:r>
        <w:rPr>
          <w:rFonts w:cs="Times New Roman"/>
        </w:rPr>
        <w:t>WestEd</w:t>
      </w:r>
    </w:p>
    <w:p w:rsidR="00E341C5" w:rsidRDefault="00E341C5" w:rsidP="00754FBB">
      <w:pPr>
        <w:rPr>
          <w:rFonts w:cs="Times New Roman"/>
        </w:rPr>
      </w:pPr>
      <w:r>
        <w:rPr>
          <w:rFonts w:cs="Times New Roman"/>
        </w:rPr>
        <w:t>Schneider, Steve</w:t>
      </w:r>
    </w:p>
    <w:p w:rsidR="00754FBB" w:rsidRPr="00912CB1" w:rsidRDefault="00754FBB" w:rsidP="00754FBB">
      <w:pPr>
        <w:rPr>
          <w:rFonts w:cs="Times New Roman"/>
        </w:rPr>
      </w:pPr>
      <w:r w:rsidRPr="00912CB1">
        <w:rPr>
          <w:rFonts w:cs="Times New Roman"/>
        </w:rPr>
        <w:t>Kirsten</w:t>
      </w:r>
      <w:r w:rsidR="00C80775" w:rsidRPr="00912CB1">
        <w:rPr>
          <w:rFonts w:cs="Times New Roman"/>
        </w:rPr>
        <w:t xml:space="preserve"> </w:t>
      </w:r>
      <w:r w:rsidRPr="00912CB1">
        <w:rPr>
          <w:rFonts w:cs="Times New Roman"/>
        </w:rPr>
        <w:t>Daehler</w:t>
      </w:r>
      <w:r w:rsidR="00C80775" w:rsidRPr="00912CB1">
        <w:rPr>
          <w:rFonts w:cs="Times New Roman"/>
        </w:rPr>
        <w:t xml:space="preserve"> </w:t>
      </w:r>
      <w:r w:rsidRPr="00912CB1">
        <w:rPr>
          <w:rFonts w:cs="Times New Roman"/>
        </w:rPr>
        <w:t>(WestEd)</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Joan</w:t>
      </w:r>
      <w:r w:rsidR="00C80775" w:rsidRPr="00912CB1">
        <w:rPr>
          <w:rFonts w:cs="Times New Roman"/>
        </w:rPr>
        <w:t xml:space="preserve"> </w:t>
      </w:r>
      <w:r w:rsidRPr="00912CB1">
        <w:rPr>
          <w:rFonts w:cs="Times New Roman"/>
        </w:rPr>
        <w:t>Heller</w:t>
      </w:r>
      <w:r w:rsidR="00C80775" w:rsidRPr="00912CB1">
        <w:rPr>
          <w:rFonts w:cs="Times New Roman"/>
        </w:rPr>
        <w:t xml:space="preserve"> </w:t>
      </w:r>
      <w:r w:rsidRPr="00912CB1">
        <w:rPr>
          <w:rFonts w:cs="Times New Roman"/>
        </w:rPr>
        <w:t>(Heller</w:t>
      </w:r>
      <w:r w:rsidR="00C80775" w:rsidRPr="00912CB1">
        <w:rPr>
          <w:rFonts w:cs="Times New Roman"/>
        </w:rPr>
        <w:t xml:space="preserve"> </w:t>
      </w:r>
      <w:r w:rsidRPr="00912CB1">
        <w:rPr>
          <w:rFonts w:cs="Times New Roman"/>
        </w:rPr>
        <w:t>Research</w:t>
      </w:r>
      <w:r w:rsidR="00C80775" w:rsidRPr="00912CB1">
        <w:rPr>
          <w:rFonts w:cs="Times New Roman"/>
        </w:rPr>
        <w:t xml:space="preserve"> </w:t>
      </w:r>
      <w:r w:rsidRPr="00912CB1">
        <w:rPr>
          <w:rFonts w:cs="Times New Roman"/>
        </w:rPr>
        <w:t>Associates)</w:t>
      </w:r>
    </w:p>
    <w:p w:rsidR="00E341C5" w:rsidRDefault="00E341C5" w:rsidP="00E341C5">
      <w:pPr>
        <w:pStyle w:val="NoSpacing"/>
      </w:pPr>
    </w:p>
    <w:p w:rsidR="00754FBB" w:rsidRDefault="00E341C5" w:rsidP="00E341C5">
      <w:pPr>
        <w:pStyle w:val="NoSpacing"/>
        <w:rPr>
          <w:rFonts w:eastAsia="Times New Roman" w:cs="Times New Roman"/>
          <w:szCs w:val="24"/>
        </w:rPr>
      </w:pPr>
      <w:r w:rsidRPr="00DA4237">
        <w:t xml:space="preserve">Project Website: </w:t>
      </w:r>
      <w:hyperlink r:id="rId1732" w:history="1">
        <w:r w:rsidR="009622B7" w:rsidRPr="00DA4237">
          <w:rPr>
            <w:rStyle w:val="Hyperlink"/>
            <w:rFonts w:cs="Times New Roman"/>
            <w:szCs w:val="24"/>
          </w:rPr>
          <w:t>http://we-msspdstudy.weebly.com/</w:t>
        </w:r>
      </w:hyperlink>
    </w:p>
    <w:p w:rsidR="00E341C5" w:rsidRDefault="00E341C5" w:rsidP="00E341C5">
      <w:pPr>
        <w:pStyle w:val="NoSpacing"/>
        <w:rPr>
          <w:rFonts w:eastAsia="Times New Roman" w:cs="Times New Roman"/>
          <w:szCs w:val="24"/>
        </w:rPr>
      </w:pPr>
    </w:p>
    <w:p w:rsidR="00E341C5" w:rsidRDefault="00E341C5" w:rsidP="00E341C5">
      <w:pPr>
        <w:pStyle w:val="NoSpacing"/>
        <w:rPr>
          <w:rFonts w:eastAsia="Times New Roman" w:cs="Times New Roman"/>
          <w:szCs w:val="24"/>
        </w:rPr>
      </w:pPr>
      <w:r>
        <w:rPr>
          <w:rFonts w:eastAsia="Times New Roman" w:cs="Times New Roman"/>
          <w:szCs w:val="24"/>
        </w:rPr>
        <w:t>Publications:</w:t>
      </w:r>
    </w:p>
    <w:p w:rsidR="00E341C5" w:rsidRDefault="00E341C5" w:rsidP="00E341C5">
      <w:pPr>
        <w:pStyle w:val="NoSpacing"/>
        <w:rPr>
          <w:rFonts w:eastAsia="Times New Roman" w:cs="Times New Roman"/>
          <w:szCs w:val="24"/>
        </w:rPr>
      </w:pPr>
    </w:p>
    <w:p w:rsidR="00754FBB" w:rsidRPr="00912CB1" w:rsidRDefault="00754FBB" w:rsidP="00754FBB">
      <w:pPr>
        <w:pStyle w:val="Heading1"/>
        <w:rPr>
          <w:rFonts w:cs="Times New Roman"/>
        </w:rPr>
      </w:pPr>
      <w:bookmarkStart w:id="1999" w:name="_Toc348082516"/>
      <w:bookmarkStart w:id="2000" w:name="_Toc348442878"/>
      <w:bookmarkStart w:id="2001" w:name="_Toc372556886"/>
      <w:r w:rsidRPr="00912CB1">
        <w:rPr>
          <w:rFonts w:cs="Times New Roman"/>
        </w:rPr>
        <w:lastRenderedPageBreak/>
        <w:t>Teacher</w:t>
      </w:r>
      <w:r w:rsidR="00C80775" w:rsidRPr="00912CB1">
        <w:rPr>
          <w:rFonts w:cs="Times New Roman"/>
        </w:rPr>
        <w:t xml:space="preserve"> </w:t>
      </w:r>
      <w:r w:rsidRPr="00912CB1">
        <w:rPr>
          <w:rFonts w:cs="Times New Roman"/>
        </w:rPr>
        <w:t>Quality:</w:t>
      </w:r>
      <w:r w:rsidR="00C80775" w:rsidRPr="00912CB1">
        <w:rPr>
          <w:rFonts w:cs="Times New Roman"/>
        </w:rPr>
        <w:t xml:space="preserve"> </w:t>
      </w:r>
      <w:r w:rsidRPr="00912CB1">
        <w:rPr>
          <w:rFonts w:cs="Times New Roman"/>
        </w:rPr>
        <w:t>Reading</w:t>
      </w:r>
      <w:r w:rsidR="00C80775" w:rsidRPr="00912CB1">
        <w:rPr>
          <w:rFonts w:cs="Times New Roman"/>
        </w:rPr>
        <w:t xml:space="preserve"> </w:t>
      </w:r>
      <w:r w:rsidRPr="00912CB1">
        <w:rPr>
          <w:rFonts w:cs="Times New Roman"/>
        </w:rPr>
        <w:t>and</w:t>
      </w:r>
      <w:r w:rsidR="00C80775" w:rsidRPr="00912CB1">
        <w:rPr>
          <w:rFonts w:cs="Times New Roman"/>
        </w:rPr>
        <w:t xml:space="preserve"> </w:t>
      </w:r>
      <w:r w:rsidRPr="00912CB1">
        <w:rPr>
          <w:rFonts w:cs="Times New Roman"/>
        </w:rPr>
        <w:t>Writing</w:t>
      </w:r>
      <w:bookmarkEnd w:id="1999"/>
      <w:bookmarkEnd w:id="2000"/>
      <w:bookmarkEnd w:id="2001"/>
    </w:p>
    <w:p w:rsidR="003E79FD" w:rsidRDefault="003E79FD" w:rsidP="003E79FD">
      <w:pPr>
        <w:pStyle w:val="NoSpacing"/>
      </w:pPr>
      <w:bookmarkStart w:id="2002" w:name="_Toc348082517"/>
      <w:bookmarkStart w:id="2003" w:name="_Toc348442879"/>
    </w:p>
    <w:p w:rsidR="00754FBB" w:rsidRPr="00912CB1" w:rsidRDefault="00754FBB" w:rsidP="00754FBB">
      <w:pPr>
        <w:pStyle w:val="Heading2"/>
        <w:rPr>
          <w:rFonts w:cs="Times New Roman"/>
        </w:rPr>
      </w:pPr>
      <w:bookmarkStart w:id="2004" w:name="_Toc372556887"/>
      <w:r w:rsidRPr="00912CB1">
        <w:rPr>
          <w:rFonts w:cs="Times New Roman"/>
        </w:rPr>
        <w:t>2003</w:t>
      </w:r>
      <w:bookmarkEnd w:id="2002"/>
      <w:bookmarkEnd w:id="2003"/>
      <w:bookmarkEnd w:id="2004"/>
    </w:p>
    <w:p w:rsidR="00754FBB" w:rsidRPr="00912CB1" w:rsidRDefault="00754FBB" w:rsidP="00754FBB">
      <w:pPr>
        <w:pStyle w:val="Heading3"/>
        <w:rPr>
          <w:rFonts w:cs="Times New Roman"/>
        </w:rPr>
      </w:pPr>
      <w:bookmarkStart w:id="2005" w:name="_Toc348082518"/>
      <w:bookmarkStart w:id="2006" w:name="_Toc348442880"/>
      <w:bookmarkStart w:id="2007" w:name="_Toc372556888"/>
      <w:r w:rsidRPr="00912CB1">
        <w:rPr>
          <w:rFonts w:cs="Times New Roman"/>
        </w:rPr>
        <w:t>R305M030052</w:t>
      </w:r>
      <w:bookmarkEnd w:id="2005"/>
      <w:bookmarkEnd w:id="2006"/>
      <w:bookmarkEnd w:id="2007"/>
    </w:p>
    <w:p w:rsidR="00754FBB" w:rsidRPr="000F3454" w:rsidRDefault="002C2386" w:rsidP="00754FBB">
      <w:pPr>
        <w:rPr>
          <w:rFonts w:cs="Times New Roman"/>
          <w:b/>
        </w:rPr>
      </w:pPr>
      <w:hyperlink r:id="rId1733" w:history="1">
        <w:r w:rsidR="00754FBB" w:rsidRPr="000F3454">
          <w:rPr>
            <w:rStyle w:val="Hyperlink"/>
            <w:rFonts w:cs="Times New Roman"/>
            <w:b/>
          </w:rPr>
          <w:t>Teacher</w:t>
        </w:r>
        <w:r w:rsidR="00C80775" w:rsidRPr="000F3454">
          <w:rPr>
            <w:rStyle w:val="Hyperlink"/>
            <w:rFonts w:cs="Times New Roman"/>
            <w:b/>
          </w:rPr>
          <w:t xml:space="preserve"> </w:t>
        </w:r>
        <w:r w:rsidR="00754FBB" w:rsidRPr="000F3454">
          <w:rPr>
            <w:rStyle w:val="Hyperlink"/>
            <w:rFonts w:cs="Times New Roman"/>
            <w:b/>
          </w:rPr>
          <w:t>Quality</w:t>
        </w:r>
        <w:r w:rsidR="00C80775" w:rsidRPr="000F3454">
          <w:rPr>
            <w:rStyle w:val="Hyperlink"/>
            <w:rFonts w:cs="Times New Roman"/>
            <w:b/>
          </w:rPr>
          <w:t xml:space="preserve"> </w:t>
        </w:r>
        <w:r w:rsidR="00754FBB" w:rsidRPr="000F3454">
          <w:rPr>
            <w:rStyle w:val="Hyperlink"/>
            <w:rFonts w:cs="Times New Roman"/>
            <w:b/>
          </w:rPr>
          <w:t>Study:</w:t>
        </w:r>
        <w:r w:rsidR="00C80775" w:rsidRPr="000F3454">
          <w:rPr>
            <w:rStyle w:val="Hyperlink"/>
            <w:rFonts w:cs="Times New Roman"/>
            <w:b/>
          </w:rPr>
          <w:t xml:space="preserve"> </w:t>
        </w:r>
        <w:r w:rsidR="00754FBB" w:rsidRPr="000F3454">
          <w:rPr>
            <w:rStyle w:val="Hyperlink"/>
            <w:rFonts w:cs="Times New Roman"/>
            <w:b/>
          </w:rPr>
          <w:t>An</w:t>
        </w:r>
        <w:r w:rsidR="00C80775" w:rsidRPr="000F3454">
          <w:rPr>
            <w:rStyle w:val="Hyperlink"/>
            <w:rFonts w:cs="Times New Roman"/>
            <w:b/>
          </w:rPr>
          <w:t xml:space="preserve"> </w:t>
        </w:r>
        <w:r w:rsidR="00754FBB" w:rsidRPr="000F3454">
          <w:rPr>
            <w:rStyle w:val="Hyperlink"/>
            <w:rFonts w:cs="Times New Roman"/>
            <w:b/>
          </w:rPr>
          <w:t>Investigation</w:t>
        </w:r>
        <w:r w:rsidR="00C80775" w:rsidRPr="000F3454">
          <w:rPr>
            <w:rStyle w:val="Hyperlink"/>
            <w:rFonts w:cs="Times New Roman"/>
            <w:b/>
          </w:rPr>
          <w:t xml:space="preserve"> </w:t>
        </w:r>
        <w:r w:rsidR="00754FBB" w:rsidRPr="000F3454">
          <w:rPr>
            <w:rStyle w:val="Hyperlink"/>
            <w:rFonts w:cs="Times New Roman"/>
            <w:b/>
          </w:rPr>
          <w:t>of</w:t>
        </w:r>
        <w:r w:rsidR="00C80775" w:rsidRPr="000F3454">
          <w:rPr>
            <w:rStyle w:val="Hyperlink"/>
            <w:rFonts w:cs="Times New Roman"/>
            <w:b/>
          </w:rPr>
          <w:t xml:space="preserve"> </w:t>
        </w:r>
        <w:r w:rsidR="00754FBB" w:rsidRPr="000F3454">
          <w:rPr>
            <w:rStyle w:val="Hyperlink"/>
            <w:rFonts w:cs="Times New Roman"/>
            <w:b/>
          </w:rPr>
          <w:t>the</w:t>
        </w:r>
        <w:r w:rsidR="00C80775" w:rsidRPr="000F3454">
          <w:rPr>
            <w:rStyle w:val="Hyperlink"/>
            <w:rFonts w:cs="Times New Roman"/>
            <w:b/>
          </w:rPr>
          <w:t xml:space="preserve"> </w:t>
        </w:r>
        <w:r w:rsidR="00754FBB" w:rsidRPr="000F3454">
          <w:rPr>
            <w:rStyle w:val="Hyperlink"/>
            <w:rFonts w:cs="Times New Roman"/>
            <w:b/>
          </w:rPr>
          <w:t>Impact</w:t>
        </w:r>
        <w:r w:rsidR="00C80775" w:rsidRPr="000F3454">
          <w:rPr>
            <w:rStyle w:val="Hyperlink"/>
            <w:rFonts w:cs="Times New Roman"/>
            <w:b/>
          </w:rPr>
          <w:t xml:space="preserve"> </w:t>
        </w:r>
        <w:r w:rsidR="00754FBB" w:rsidRPr="000F3454">
          <w:rPr>
            <w:rStyle w:val="Hyperlink"/>
            <w:rFonts w:cs="Times New Roman"/>
            <w:b/>
          </w:rPr>
          <w:t>of</w:t>
        </w:r>
        <w:r w:rsidR="00C80775" w:rsidRPr="000F3454">
          <w:rPr>
            <w:rStyle w:val="Hyperlink"/>
            <w:rFonts w:cs="Times New Roman"/>
            <w:b/>
          </w:rPr>
          <w:t xml:space="preserve"> </w:t>
        </w:r>
        <w:r w:rsidR="00754FBB" w:rsidRPr="000F3454">
          <w:rPr>
            <w:rStyle w:val="Hyperlink"/>
            <w:rFonts w:cs="Times New Roman"/>
            <w:b/>
          </w:rPr>
          <w:t>Teacher</w:t>
        </w:r>
        <w:r w:rsidR="00C80775" w:rsidRPr="000F3454">
          <w:rPr>
            <w:rStyle w:val="Hyperlink"/>
            <w:rFonts w:cs="Times New Roman"/>
            <w:b/>
          </w:rPr>
          <w:t xml:space="preserve"> </w:t>
        </w:r>
        <w:r w:rsidR="00754FBB" w:rsidRPr="000F3454">
          <w:rPr>
            <w:rStyle w:val="Hyperlink"/>
            <w:rFonts w:cs="Times New Roman"/>
            <w:b/>
          </w:rPr>
          <w:t>Study</w:t>
        </w:r>
        <w:r w:rsidR="00C80775" w:rsidRPr="000F3454">
          <w:rPr>
            <w:rStyle w:val="Hyperlink"/>
            <w:rFonts w:cs="Times New Roman"/>
            <w:b/>
          </w:rPr>
          <w:t xml:space="preserve"> </w:t>
        </w:r>
        <w:r w:rsidR="00754FBB" w:rsidRPr="000F3454">
          <w:rPr>
            <w:rStyle w:val="Hyperlink"/>
            <w:rFonts w:cs="Times New Roman"/>
            <w:b/>
          </w:rPr>
          <w:t>Groups</w:t>
        </w:r>
        <w:r w:rsidR="00C80775" w:rsidRPr="000F3454">
          <w:rPr>
            <w:rStyle w:val="Hyperlink"/>
            <w:rFonts w:cs="Times New Roman"/>
            <w:b/>
          </w:rPr>
          <w:t xml:space="preserve"> </w:t>
        </w:r>
        <w:r w:rsidR="00754FBB" w:rsidRPr="000F3454">
          <w:rPr>
            <w:rStyle w:val="Hyperlink"/>
            <w:rFonts w:cs="Times New Roman"/>
            <w:b/>
          </w:rPr>
          <w:t>as</w:t>
        </w:r>
        <w:r w:rsidR="00C80775" w:rsidRPr="000F3454">
          <w:rPr>
            <w:rStyle w:val="Hyperlink"/>
            <w:rFonts w:cs="Times New Roman"/>
            <w:b/>
          </w:rPr>
          <w:t xml:space="preserve"> </w:t>
        </w:r>
        <w:r w:rsidR="00754FBB" w:rsidRPr="000F3454">
          <w:rPr>
            <w:rStyle w:val="Hyperlink"/>
            <w:rFonts w:cs="Times New Roman"/>
            <w:b/>
          </w:rPr>
          <w:t>a</w:t>
        </w:r>
        <w:r w:rsidR="00C80775" w:rsidRPr="000F3454">
          <w:rPr>
            <w:rStyle w:val="Hyperlink"/>
            <w:rFonts w:cs="Times New Roman"/>
            <w:b/>
          </w:rPr>
          <w:t xml:space="preserve"> </w:t>
        </w:r>
        <w:r w:rsidR="00754FBB" w:rsidRPr="000F3454">
          <w:rPr>
            <w:rStyle w:val="Hyperlink"/>
            <w:rFonts w:cs="Times New Roman"/>
            <w:b/>
          </w:rPr>
          <w:t>Means</w:t>
        </w:r>
        <w:r w:rsidR="00C80775" w:rsidRPr="000F3454">
          <w:rPr>
            <w:rStyle w:val="Hyperlink"/>
            <w:rFonts w:cs="Times New Roman"/>
            <w:b/>
          </w:rPr>
          <w:t xml:space="preserve"> </w:t>
        </w:r>
        <w:r w:rsidR="00754FBB" w:rsidRPr="000F3454">
          <w:rPr>
            <w:rStyle w:val="Hyperlink"/>
            <w:rFonts w:cs="Times New Roman"/>
            <w:b/>
          </w:rPr>
          <w:t>to</w:t>
        </w:r>
        <w:r w:rsidR="00C80775" w:rsidRPr="000F3454">
          <w:rPr>
            <w:rStyle w:val="Hyperlink"/>
            <w:rFonts w:cs="Times New Roman"/>
            <w:b/>
          </w:rPr>
          <w:t xml:space="preserve"> </w:t>
        </w:r>
        <w:r w:rsidR="00754FBB" w:rsidRPr="000F3454">
          <w:rPr>
            <w:rStyle w:val="Hyperlink"/>
            <w:rFonts w:cs="Times New Roman"/>
            <w:b/>
          </w:rPr>
          <w:t>Enhance</w:t>
        </w:r>
        <w:r w:rsidR="00C80775" w:rsidRPr="000F3454">
          <w:rPr>
            <w:rStyle w:val="Hyperlink"/>
            <w:rFonts w:cs="Times New Roman"/>
            <w:b/>
          </w:rPr>
          <w:t xml:space="preserve"> </w:t>
        </w:r>
        <w:r w:rsidR="00754FBB" w:rsidRPr="000F3454">
          <w:rPr>
            <w:rStyle w:val="Hyperlink"/>
            <w:rFonts w:cs="Times New Roman"/>
            <w:b/>
          </w:rPr>
          <w:t>The</w:t>
        </w:r>
        <w:r w:rsidR="00C80775" w:rsidRPr="000F3454">
          <w:rPr>
            <w:rStyle w:val="Hyperlink"/>
            <w:rFonts w:cs="Times New Roman"/>
            <w:b/>
          </w:rPr>
          <w:t xml:space="preserve"> </w:t>
        </w:r>
        <w:r w:rsidR="00754FBB" w:rsidRPr="000F3454">
          <w:rPr>
            <w:rStyle w:val="Hyperlink"/>
            <w:rFonts w:cs="Times New Roman"/>
            <w:b/>
          </w:rPr>
          <w:t>Quality</w:t>
        </w:r>
        <w:r w:rsidR="00C80775" w:rsidRPr="000F3454">
          <w:rPr>
            <w:rStyle w:val="Hyperlink"/>
            <w:rFonts w:cs="Times New Roman"/>
            <w:b/>
          </w:rPr>
          <w:t xml:space="preserve"> </w:t>
        </w:r>
        <w:r w:rsidR="00754FBB" w:rsidRPr="000F3454">
          <w:rPr>
            <w:rStyle w:val="Hyperlink"/>
            <w:rFonts w:cs="Times New Roman"/>
            <w:b/>
          </w:rPr>
          <w:t>of</w:t>
        </w:r>
        <w:r w:rsidR="00C80775" w:rsidRPr="000F3454">
          <w:rPr>
            <w:rStyle w:val="Hyperlink"/>
            <w:rFonts w:cs="Times New Roman"/>
            <w:b/>
          </w:rPr>
          <w:t xml:space="preserve"> </w:t>
        </w:r>
        <w:r w:rsidR="00754FBB" w:rsidRPr="000F3454">
          <w:rPr>
            <w:rStyle w:val="Hyperlink"/>
            <w:rFonts w:cs="Times New Roman"/>
            <w:b/>
          </w:rPr>
          <w:t>Reading</w:t>
        </w:r>
        <w:r w:rsidR="00C80775" w:rsidRPr="000F3454">
          <w:rPr>
            <w:rStyle w:val="Hyperlink"/>
            <w:rFonts w:cs="Times New Roman"/>
            <w:b/>
          </w:rPr>
          <w:t xml:space="preserve"> </w:t>
        </w:r>
        <w:r w:rsidR="00754FBB" w:rsidRPr="000F3454">
          <w:rPr>
            <w:rStyle w:val="Hyperlink"/>
            <w:rFonts w:cs="Times New Roman"/>
            <w:b/>
          </w:rPr>
          <w:t>Instruction</w:t>
        </w:r>
        <w:r w:rsidR="00C80775" w:rsidRPr="000F3454">
          <w:rPr>
            <w:rStyle w:val="Hyperlink"/>
            <w:rFonts w:cs="Times New Roman"/>
            <w:b/>
          </w:rPr>
          <w:t xml:space="preserve"> </w:t>
        </w:r>
        <w:r w:rsidR="00754FBB" w:rsidRPr="000F3454">
          <w:rPr>
            <w:rStyle w:val="Hyperlink"/>
            <w:rFonts w:cs="Times New Roman"/>
            <w:b/>
          </w:rPr>
          <w:t>for</w:t>
        </w:r>
        <w:r w:rsidR="00C80775" w:rsidRPr="000F3454">
          <w:rPr>
            <w:rStyle w:val="Hyperlink"/>
            <w:rFonts w:cs="Times New Roman"/>
            <w:b/>
          </w:rPr>
          <w:t xml:space="preserve"> </w:t>
        </w:r>
        <w:r w:rsidR="00754FBB" w:rsidRPr="000F3454">
          <w:rPr>
            <w:rStyle w:val="Hyperlink"/>
            <w:rFonts w:cs="Times New Roman"/>
            <w:b/>
          </w:rPr>
          <w:t>First</w:t>
        </w:r>
        <w:r w:rsidR="00C80775" w:rsidRPr="000F3454">
          <w:rPr>
            <w:rStyle w:val="Hyperlink"/>
            <w:rFonts w:cs="Times New Roman"/>
            <w:b/>
          </w:rPr>
          <w:t xml:space="preserve"> </w:t>
        </w:r>
        <w:r w:rsidR="00754FBB" w:rsidRPr="000F3454">
          <w:rPr>
            <w:rStyle w:val="Hyperlink"/>
            <w:rFonts w:cs="Times New Roman"/>
            <w:b/>
          </w:rPr>
          <w:t>Graders</w:t>
        </w:r>
        <w:r w:rsidR="00C80775" w:rsidRPr="000F3454">
          <w:rPr>
            <w:rStyle w:val="Hyperlink"/>
            <w:rFonts w:cs="Times New Roman"/>
            <w:b/>
          </w:rPr>
          <w:t xml:space="preserve"> </w:t>
        </w:r>
        <w:r w:rsidR="00754FBB" w:rsidRPr="000F3454">
          <w:rPr>
            <w:rStyle w:val="Hyperlink"/>
            <w:rFonts w:cs="Times New Roman"/>
            <w:b/>
          </w:rPr>
          <w:t>in</w:t>
        </w:r>
        <w:r w:rsidR="00C80775" w:rsidRPr="000F3454">
          <w:rPr>
            <w:rStyle w:val="Hyperlink"/>
            <w:rFonts w:cs="Times New Roman"/>
            <w:b/>
          </w:rPr>
          <w:t xml:space="preserve"> </w:t>
        </w:r>
        <w:r w:rsidR="00754FBB" w:rsidRPr="000F3454">
          <w:rPr>
            <w:rStyle w:val="Hyperlink"/>
            <w:rFonts w:cs="Times New Roman"/>
            <w:b/>
          </w:rPr>
          <w:t>High</w:t>
        </w:r>
        <w:r w:rsidR="00C80775" w:rsidRPr="000F3454">
          <w:rPr>
            <w:rStyle w:val="Hyperlink"/>
            <w:rFonts w:cs="Times New Roman"/>
            <w:b/>
          </w:rPr>
          <w:t xml:space="preserve"> </w:t>
        </w:r>
        <w:r w:rsidR="00754FBB" w:rsidRPr="000F3454">
          <w:rPr>
            <w:rStyle w:val="Hyperlink"/>
            <w:rFonts w:cs="Times New Roman"/>
            <w:b/>
          </w:rPr>
          <w:t>Poverty</w:t>
        </w:r>
        <w:r w:rsidR="00C80775" w:rsidRPr="000F3454">
          <w:rPr>
            <w:rStyle w:val="Hyperlink"/>
            <w:rFonts w:cs="Times New Roman"/>
            <w:b/>
          </w:rPr>
          <w:t xml:space="preserve"> </w:t>
        </w:r>
        <w:r w:rsidR="00754FBB" w:rsidRPr="000F3454">
          <w:rPr>
            <w:rStyle w:val="Hyperlink"/>
            <w:rFonts w:cs="Times New Roman"/>
            <w:b/>
          </w:rPr>
          <w:t>Schools</w:t>
        </w:r>
        <w:r w:rsidR="00C80775" w:rsidRPr="000F3454">
          <w:rPr>
            <w:rStyle w:val="Hyperlink"/>
            <w:rFonts w:cs="Times New Roman"/>
            <w:b/>
          </w:rPr>
          <w:t xml:space="preserve"> </w:t>
        </w:r>
        <w:r w:rsidR="00754FBB" w:rsidRPr="000F3454">
          <w:rPr>
            <w:rStyle w:val="Hyperlink"/>
            <w:rFonts w:cs="Times New Roman"/>
            <w:b/>
          </w:rPr>
          <w:t>in</w:t>
        </w:r>
        <w:r w:rsidR="00C80775" w:rsidRPr="000F3454">
          <w:rPr>
            <w:rStyle w:val="Hyperlink"/>
            <w:rFonts w:cs="Times New Roman"/>
            <w:b/>
          </w:rPr>
          <w:t xml:space="preserve"> </w:t>
        </w:r>
        <w:r w:rsidR="00754FBB" w:rsidRPr="000F3454">
          <w:rPr>
            <w:rStyle w:val="Hyperlink"/>
            <w:rFonts w:cs="Times New Roman"/>
            <w:b/>
          </w:rPr>
          <w:t>Two</w:t>
        </w:r>
        <w:r w:rsidR="00C80775" w:rsidRPr="000F3454">
          <w:rPr>
            <w:rStyle w:val="Hyperlink"/>
            <w:rFonts w:cs="Times New Roman"/>
            <w:b/>
          </w:rPr>
          <w:t xml:space="preserve"> </w:t>
        </w:r>
        <w:r w:rsidR="00754FBB" w:rsidRPr="000F3454">
          <w:rPr>
            <w:rStyle w:val="Hyperlink"/>
            <w:rFonts w:cs="Times New Roman"/>
            <w:b/>
          </w:rPr>
          <w:t>States</w:t>
        </w:r>
      </w:hyperlink>
    </w:p>
    <w:p w:rsidR="00754FBB" w:rsidRPr="00912CB1" w:rsidRDefault="00754FBB" w:rsidP="00754FBB">
      <w:pPr>
        <w:rPr>
          <w:rFonts w:cs="Times New Roman"/>
        </w:rPr>
      </w:pPr>
      <w:r w:rsidRPr="00912CB1">
        <w:rPr>
          <w:rFonts w:cs="Times New Roman"/>
        </w:rPr>
        <w:t>RG</w:t>
      </w:r>
      <w:r w:rsidR="00C80775" w:rsidRPr="00912CB1">
        <w:rPr>
          <w:rFonts w:cs="Times New Roman"/>
        </w:rPr>
        <w:t xml:space="preserve"> </w:t>
      </w:r>
      <w:r w:rsidRPr="00912CB1">
        <w:rPr>
          <w:rFonts w:cs="Times New Roman"/>
        </w:rPr>
        <w:t>Research</w:t>
      </w:r>
      <w:r w:rsidR="00C80775" w:rsidRPr="00912CB1">
        <w:rPr>
          <w:rFonts w:cs="Times New Roman"/>
        </w:rPr>
        <w:t xml:space="preserve"> </w:t>
      </w:r>
      <w:r w:rsidRPr="00912CB1">
        <w:rPr>
          <w:rFonts w:cs="Times New Roman"/>
        </w:rPr>
        <w:t>Group</w:t>
      </w:r>
      <w:r w:rsidR="00C80775" w:rsidRPr="00912CB1">
        <w:rPr>
          <w:rFonts w:cs="Times New Roman"/>
        </w:rPr>
        <w:t xml:space="preserve"> </w:t>
      </w:r>
      <w:r w:rsidRPr="00912CB1">
        <w:rPr>
          <w:rFonts w:cs="Times New Roman"/>
        </w:rPr>
        <w:t>DBA</w:t>
      </w:r>
      <w:r w:rsidR="00C80775" w:rsidRPr="00912CB1">
        <w:rPr>
          <w:rFonts w:cs="Times New Roman"/>
        </w:rPr>
        <w:t xml:space="preserve"> </w:t>
      </w:r>
      <w:r w:rsidRPr="00912CB1">
        <w:rPr>
          <w:rFonts w:cs="Times New Roman"/>
        </w:rPr>
        <w:t>Instructional</w:t>
      </w:r>
      <w:r w:rsidR="00C80775" w:rsidRPr="00912CB1">
        <w:rPr>
          <w:rFonts w:cs="Times New Roman"/>
        </w:rPr>
        <w:t xml:space="preserve"> </w:t>
      </w:r>
      <w:r w:rsidRPr="00912CB1">
        <w:rPr>
          <w:rFonts w:cs="Times New Roman"/>
        </w:rPr>
        <w:t>Research</w:t>
      </w:r>
      <w:r w:rsidR="00C80775" w:rsidRPr="00912CB1">
        <w:rPr>
          <w:rFonts w:cs="Times New Roman"/>
        </w:rPr>
        <w:t xml:space="preserve"> </w:t>
      </w:r>
      <w:r w:rsidRPr="00912CB1">
        <w:rPr>
          <w:rFonts w:cs="Times New Roman"/>
        </w:rPr>
        <w:t>Group</w:t>
      </w:r>
    </w:p>
    <w:p w:rsidR="00754FBB" w:rsidRPr="00912CB1" w:rsidRDefault="00754FBB" w:rsidP="00754FBB">
      <w:pPr>
        <w:rPr>
          <w:rFonts w:cs="Times New Roman"/>
        </w:rPr>
      </w:pPr>
      <w:r w:rsidRPr="00912CB1">
        <w:rPr>
          <w:rFonts w:cs="Times New Roman"/>
        </w:rPr>
        <w:t>Gersten,</w:t>
      </w:r>
      <w:r w:rsidR="00C80775" w:rsidRPr="00912CB1">
        <w:rPr>
          <w:rFonts w:cs="Times New Roman"/>
        </w:rPr>
        <w:t xml:space="preserve"> </w:t>
      </w:r>
      <w:r w:rsidRPr="00912CB1">
        <w:rPr>
          <w:rFonts w:cs="Times New Roman"/>
        </w:rPr>
        <w:t>Russell</w:t>
      </w:r>
    </w:p>
    <w:p w:rsidR="000F3454" w:rsidRDefault="000F3454" w:rsidP="006077D3">
      <w:pPr>
        <w:rPr>
          <w:rFonts w:cs="Times New Roman"/>
        </w:rPr>
      </w:pPr>
    </w:p>
    <w:p w:rsidR="006077D3" w:rsidRPr="00912CB1" w:rsidRDefault="00317346" w:rsidP="000F3454">
      <w:pPr>
        <w:pStyle w:val="NoSpacing"/>
        <w:rPr>
          <w:rStyle w:val="Hyperlink"/>
          <w:rFonts w:cs="Times New Roman"/>
        </w:rPr>
      </w:pPr>
      <w:r>
        <w:rPr>
          <w:rFonts w:eastAsia="Times New Roman"/>
          <w:bCs/>
          <w:szCs w:val="24"/>
        </w:rPr>
        <w:t>Related IES Projects:</w:t>
      </w:r>
      <w:r w:rsidR="00C80775" w:rsidRPr="00912CB1">
        <w:rPr>
          <w:rFonts w:eastAsia="Times New Roman"/>
          <w:b/>
          <w:bCs/>
          <w:szCs w:val="24"/>
        </w:rPr>
        <w:t xml:space="preserve"> </w:t>
      </w:r>
      <w:hyperlink r:id="rId1734" w:history="1">
        <w:r w:rsidR="006077D3" w:rsidRPr="00912CB1">
          <w:rPr>
            <w:rStyle w:val="Hyperlink"/>
            <w:rFonts w:cs="Times New Roman"/>
          </w:rPr>
          <w:t>Impact</w:t>
        </w:r>
        <w:r w:rsidR="00C80775" w:rsidRPr="00912CB1">
          <w:rPr>
            <w:rStyle w:val="Hyperlink"/>
            <w:rFonts w:cs="Times New Roman"/>
          </w:rPr>
          <w:t xml:space="preserve"> </w:t>
        </w:r>
        <w:r w:rsidR="006077D3" w:rsidRPr="00912CB1">
          <w:rPr>
            <w:rStyle w:val="Hyperlink"/>
            <w:rFonts w:cs="Times New Roman"/>
          </w:rPr>
          <w:t>of</w:t>
        </w:r>
        <w:r w:rsidR="00C80775" w:rsidRPr="00912CB1">
          <w:rPr>
            <w:rStyle w:val="Hyperlink"/>
            <w:rFonts w:cs="Times New Roman"/>
          </w:rPr>
          <w:t xml:space="preserve"> </w:t>
        </w:r>
        <w:r w:rsidR="006077D3" w:rsidRPr="00912CB1">
          <w:rPr>
            <w:rStyle w:val="Hyperlink"/>
            <w:rFonts w:cs="Times New Roman"/>
          </w:rPr>
          <w:t>Teacher</w:t>
        </w:r>
        <w:r w:rsidR="00C80775" w:rsidRPr="00912CB1">
          <w:rPr>
            <w:rStyle w:val="Hyperlink"/>
            <w:rFonts w:cs="Times New Roman"/>
          </w:rPr>
          <w:t xml:space="preserve"> </w:t>
        </w:r>
        <w:r w:rsidR="006077D3" w:rsidRPr="00912CB1">
          <w:rPr>
            <w:rStyle w:val="Hyperlink"/>
            <w:rFonts w:cs="Times New Roman"/>
          </w:rPr>
          <w:t>Study</w:t>
        </w:r>
        <w:r w:rsidR="00C80775" w:rsidRPr="00912CB1">
          <w:rPr>
            <w:rStyle w:val="Hyperlink"/>
            <w:rFonts w:cs="Times New Roman"/>
          </w:rPr>
          <w:t xml:space="preserve"> </w:t>
        </w:r>
        <w:r w:rsidR="006077D3" w:rsidRPr="00912CB1">
          <w:rPr>
            <w:rStyle w:val="Hyperlink"/>
            <w:rFonts w:cs="Times New Roman"/>
          </w:rPr>
          <w:t>Groups</w:t>
        </w:r>
        <w:r w:rsidR="00C80775" w:rsidRPr="00912CB1">
          <w:rPr>
            <w:rStyle w:val="Hyperlink"/>
            <w:rFonts w:cs="Times New Roman"/>
          </w:rPr>
          <w:t xml:space="preserve"> </w:t>
        </w:r>
        <w:r w:rsidR="006077D3" w:rsidRPr="00912CB1">
          <w:rPr>
            <w:rStyle w:val="Hyperlink"/>
            <w:rFonts w:cs="Times New Roman"/>
          </w:rPr>
          <w:t>as</w:t>
        </w:r>
        <w:r w:rsidR="00C80775" w:rsidRPr="00912CB1">
          <w:rPr>
            <w:rStyle w:val="Hyperlink"/>
            <w:rFonts w:cs="Times New Roman"/>
          </w:rPr>
          <w:t xml:space="preserve"> </w:t>
        </w:r>
        <w:r w:rsidR="006077D3" w:rsidRPr="00912CB1">
          <w:rPr>
            <w:rStyle w:val="Hyperlink"/>
            <w:rFonts w:cs="Times New Roman"/>
          </w:rPr>
          <w:t>Observed</w:t>
        </w:r>
        <w:r w:rsidR="00C80775" w:rsidRPr="00912CB1">
          <w:rPr>
            <w:rStyle w:val="Hyperlink"/>
            <w:rFonts w:cs="Times New Roman"/>
          </w:rPr>
          <w:t xml:space="preserve"> </w:t>
        </w:r>
        <w:r w:rsidR="006077D3" w:rsidRPr="00912CB1">
          <w:rPr>
            <w:rStyle w:val="Hyperlink"/>
            <w:rFonts w:cs="Times New Roman"/>
          </w:rPr>
          <w:t>Teaching</w:t>
        </w:r>
        <w:r w:rsidR="00C80775" w:rsidRPr="00912CB1">
          <w:rPr>
            <w:rStyle w:val="Hyperlink"/>
            <w:rFonts w:cs="Times New Roman"/>
          </w:rPr>
          <w:t xml:space="preserve"> </w:t>
        </w:r>
        <w:r w:rsidR="006077D3" w:rsidRPr="00912CB1">
          <w:rPr>
            <w:rStyle w:val="Hyperlink"/>
            <w:rFonts w:cs="Times New Roman"/>
          </w:rPr>
          <w:t>Practice</w:t>
        </w:r>
        <w:r w:rsidR="00C80775" w:rsidRPr="00912CB1">
          <w:rPr>
            <w:rStyle w:val="Hyperlink"/>
            <w:rFonts w:cs="Times New Roman"/>
          </w:rPr>
          <w:t xml:space="preserve"> </w:t>
        </w:r>
        <w:r w:rsidR="006077D3" w:rsidRPr="00912CB1">
          <w:rPr>
            <w:rStyle w:val="Hyperlink"/>
            <w:rFonts w:cs="Times New Roman"/>
          </w:rPr>
          <w:t>and</w:t>
        </w:r>
        <w:r w:rsidR="00C80775" w:rsidRPr="00912CB1">
          <w:rPr>
            <w:rStyle w:val="Hyperlink"/>
            <w:rFonts w:cs="Times New Roman"/>
          </w:rPr>
          <w:t xml:space="preserve"> </w:t>
        </w:r>
        <w:r w:rsidR="006077D3" w:rsidRPr="00912CB1">
          <w:rPr>
            <w:rStyle w:val="Hyperlink"/>
            <w:rFonts w:cs="Times New Roman"/>
          </w:rPr>
          <w:t>Student</w:t>
        </w:r>
        <w:r w:rsidR="00C80775" w:rsidRPr="00912CB1">
          <w:rPr>
            <w:rStyle w:val="Hyperlink"/>
            <w:rFonts w:cs="Times New Roman"/>
          </w:rPr>
          <w:t xml:space="preserve"> </w:t>
        </w:r>
        <w:r w:rsidR="006077D3" w:rsidRPr="00912CB1">
          <w:rPr>
            <w:rStyle w:val="Hyperlink"/>
            <w:rFonts w:cs="Times New Roman"/>
          </w:rPr>
          <w:t>Vocabulary</w:t>
        </w:r>
        <w:r w:rsidR="00C80775" w:rsidRPr="00912CB1">
          <w:rPr>
            <w:rStyle w:val="Hyperlink"/>
            <w:rFonts w:cs="Times New Roman"/>
          </w:rPr>
          <w:t xml:space="preserve"> </w:t>
        </w:r>
        <w:r w:rsidR="006077D3" w:rsidRPr="00912CB1">
          <w:rPr>
            <w:rStyle w:val="Hyperlink"/>
            <w:rFonts w:cs="Times New Roman"/>
          </w:rPr>
          <w:t>Knowledge:</w:t>
        </w:r>
        <w:r w:rsidR="00C80775" w:rsidRPr="00912CB1">
          <w:rPr>
            <w:rStyle w:val="Hyperlink"/>
            <w:rFonts w:cs="Times New Roman"/>
          </w:rPr>
          <w:t xml:space="preserve"> </w:t>
        </w:r>
        <w:r w:rsidR="006077D3" w:rsidRPr="00912CB1">
          <w:rPr>
            <w:rStyle w:val="Hyperlink"/>
            <w:rFonts w:cs="Times New Roman"/>
          </w:rPr>
          <w:t>A</w:t>
        </w:r>
        <w:r w:rsidR="00C80775" w:rsidRPr="00912CB1">
          <w:rPr>
            <w:rStyle w:val="Hyperlink"/>
            <w:rFonts w:cs="Times New Roman"/>
          </w:rPr>
          <w:t xml:space="preserve"> </w:t>
        </w:r>
        <w:r w:rsidR="006077D3" w:rsidRPr="00912CB1">
          <w:rPr>
            <w:rStyle w:val="Hyperlink"/>
            <w:rFonts w:cs="Times New Roman"/>
          </w:rPr>
          <w:t>Multi-Site</w:t>
        </w:r>
        <w:r w:rsidR="00C80775" w:rsidRPr="00912CB1">
          <w:rPr>
            <w:rStyle w:val="Hyperlink"/>
            <w:rFonts w:cs="Times New Roman"/>
          </w:rPr>
          <w:t xml:space="preserve"> </w:t>
        </w:r>
        <w:r w:rsidR="006077D3" w:rsidRPr="00912CB1">
          <w:rPr>
            <w:rStyle w:val="Hyperlink"/>
            <w:rFonts w:cs="Times New Roman"/>
          </w:rPr>
          <w:t>Randomized</w:t>
        </w:r>
        <w:r w:rsidR="00C80775" w:rsidRPr="00912CB1">
          <w:rPr>
            <w:rStyle w:val="Hyperlink"/>
            <w:rFonts w:cs="Times New Roman"/>
          </w:rPr>
          <w:t xml:space="preserve"> </w:t>
        </w:r>
        <w:r w:rsidR="006077D3" w:rsidRPr="00912CB1">
          <w:rPr>
            <w:rStyle w:val="Hyperlink"/>
            <w:rFonts w:cs="Times New Roman"/>
          </w:rPr>
          <w:t>Control</w:t>
        </w:r>
        <w:r w:rsidR="00C80775" w:rsidRPr="00912CB1">
          <w:rPr>
            <w:rStyle w:val="Hyperlink"/>
            <w:rFonts w:cs="Times New Roman"/>
          </w:rPr>
          <w:t xml:space="preserve"> </w:t>
        </w:r>
        <w:r w:rsidR="006077D3" w:rsidRPr="00912CB1">
          <w:rPr>
            <w:rStyle w:val="Hyperlink"/>
            <w:rFonts w:cs="Times New Roman"/>
          </w:rPr>
          <w:t>Trial</w:t>
        </w:r>
        <w:r w:rsidR="00C80775" w:rsidRPr="00912CB1">
          <w:rPr>
            <w:rStyle w:val="Hyperlink"/>
            <w:rFonts w:cs="Times New Roman"/>
          </w:rPr>
          <w:t xml:space="preserve"> </w:t>
        </w:r>
        <w:r w:rsidR="006077D3" w:rsidRPr="00912CB1">
          <w:rPr>
            <w:rStyle w:val="Hyperlink"/>
            <w:rFonts w:cs="Times New Roman"/>
          </w:rPr>
          <w:t>in</w:t>
        </w:r>
        <w:r w:rsidR="00C80775" w:rsidRPr="00912CB1">
          <w:rPr>
            <w:rStyle w:val="Hyperlink"/>
            <w:rFonts w:cs="Times New Roman"/>
          </w:rPr>
          <w:t xml:space="preserve"> </w:t>
        </w:r>
        <w:r w:rsidR="006077D3" w:rsidRPr="00912CB1">
          <w:rPr>
            <w:rStyle w:val="Hyperlink"/>
            <w:rFonts w:cs="Times New Roman"/>
          </w:rPr>
          <w:t>First</w:t>
        </w:r>
        <w:r w:rsidR="00C80775" w:rsidRPr="00912CB1">
          <w:rPr>
            <w:rStyle w:val="Hyperlink"/>
            <w:rFonts w:cs="Times New Roman"/>
          </w:rPr>
          <w:t xml:space="preserve"> </w:t>
        </w:r>
        <w:r w:rsidR="006077D3" w:rsidRPr="00912CB1">
          <w:rPr>
            <w:rStyle w:val="Hyperlink"/>
            <w:rFonts w:cs="Times New Roman"/>
          </w:rPr>
          <w:t>Grade</w:t>
        </w:r>
      </w:hyperlink>
      <w:r w:rsidR="000F3454" w:rsidRPr="000F3454">
        <w:rPr>
          <w:rStyle w:val="Hyperlink"/>
          <w:rFonts w:cs="Times New Roman"/>
          <w:u w:val="none"/>
        </w:rPr>
        <w:t xml:space="preserve"> </w:t>
      </w:r>
      <w:r w:rsidR="000F3454" w:rsidRPr="000F3454">
        <w:rPr>
          <w:rStyle w:val="Hyperlink"/>
          <w:rFonts w:cs="Times New Roman"/>
          <w:color w:val="auto"/>
          <w:u w:val="none"/>
        </w:rPr>
        <w:t>(</w:t>
      </w:r>
      <w:r w:rsidR="000F3454">
        <w:t>R305A090294)</w:t>
      </w:r>
    </w:p>
    <w:p w:rsidR="000F3454" w:rsidRDefault="000F3454" w:rsidP="000F3454">
      <w:pPr>
        <w:pStyle w:val="NoSpacing"/>
        <w:rPr>
          <w:rFonts w:eastAsia="Times New Roman"/>
          <w:bCs/>
          <w:szCs w:val="24"/>
        </w:rPr>
      </w:pPr>
    </w:p>
    <w:p w:rsidR="000F3454" w:rsidRDefault="00885EBF" w:rsidP="000F3454">
      <w:pPr>
        <w:pStyle w:val="NoSpacing"/>
        <w:rPr>
          <w:rFonts w:eastAsia="Times New Roman"/>
          <w:szCs w:val="24"/>
        </w:rPr>
      </w:pPr>
      <w:r w:rsidRPr="00885EBF">
        <w:rPr>
          <w:rFonts w:eastAsia="Times New Roman"/>
          <w:bCs/>
          <w:szCs w:val="24"/>
        </w:rPr>
        <w:t>Publications:</w:t>
      </w:r>
    </w:p>
    <w:p w:rsidR="00754FBB" w:rsidRPr="000F3454" w:rsidRDefault="00754FBB" w:rsidP="000F3454">
      <w:pPr>
        <w:pStyle w:val="NoSpacing"/>
        <w:ind w:left="720"/>
        <w:rPr>
          <w:rFonts w:eastAsia="Times New Roman"/>
          <w:sz w:val="20"/>
          <w:szCs w:val="24"/>
        </w:rPr>
      </w:pPr>
      <w:r w:rsidRPr="000F3454">
        <w:rPr>
          <w:rFonts w:eastAsia="Times New Roman"/>
          <w:sz w:val="20"/>
          <w:szCs w:val="24"/>
        </w:rPr>
        <w:t>Dimino,</w:t>
      </w:r>
      <w:r w:rsidR="00C80775" w:rsidRPr="000F3454">
        <w:rPr>
          <w:rFonts w:eastAsia="Times New Roman"/>
          <w:sz w:val="20"/>
          <w:szCs w:val="24"/>
        </w:rPr>
        <w:t xml:space="preserve"> </w:t>
      </w:r>
      <w:r w:rsidRPr="000F3454">
        <w:rPr>
          <w:rFonts w:eastAsia="Times New Roman"/>
          <w:sz w:val="20"/>
          <w:szCs w:val="24"/>
        </w:rPr>
        <w:t>J.,</w:t>
      </w:r>
      <w:r w:rsidR="00C80775" w:rsidRPr="000F3454">
        <w:rPr>
          <w:rFonts w:eastAsia="Times New Roman"/>
          <w:sz w:val="20"/>
          <w:szCs w:val="24"/>
        </w:rPr>
        <w:t xml:space="preserve"> </w:t>
      </w:r>
      <w:r w:rsidRPr="000F3454">
        <w:rPr>
          <w:rFonts w:eastAsia="Times New Roman"/>
          <w:sz w:val="20"/>
          <w:szCs w:val="24"/>
        </w:rPr>
        <w:t>and</w:t>
      </w:r>
      <w:r w:rsidR="00C80775" w:rsidRPr="000F3454">
        <w:rPr>
          <w:rFonts w:eastAsia="Times New Roman"/>
          <w:sz w:val="20"/>
          <w:szCs w:val="24"/>
        </w:rPr>
        <w:t xml:space="preserve"> </w:t>
      </w:r>
      <w:r w:rsidRPr="000F3454">
        <w:rPr>
          <w:rFonts w:eastAsia="Times New Roman"/>
          <w:sz w:val="20"/>
          <w:szCs w:val="24"/>
        </w:rPr>
        <w:t>Taylor,</w:t>
      </w:r>
      <w:r w:rsidR="00C80775" w:rsidRPr="000F3454">
        <w:rPr>
          <w:rFonts w:eastAsia="Times New Roman"/>
          <w:sz w:val="20"/>
          <w:szCs w:val="24"/>
        </w:rPr>
        <w:t xml:space="preserve"> </w:t>
      </w:r>
      <w:r w:rsidRPr="000F3454">
        <w:rPr>
          <w:rFonts w:eastAsia="Times New Roman"/>
          <w:sz w:val="20"/>
          <w:szCs w:val="24"/>
        </w:rPr>
        <w:t>M.J.</w:t>
      </w:r>
      <w:r w:rsidR="00C80775" w:rsidRPr="000F3454">
        <w:rPr>
          <w:rFonts w:eastAsia="Times New Roman"/>
          <w:sz w:val="20"/>
          <w:szCs w:val="24"/>
        </w:rPr>
        <w:t xml:space="preserve"> </w:t>
      </w:r>
      <w:r w:rsidRPr="000F3454">
        <w:rPr>
          <w:rFonts w:eastAsia="Times New Roman"/>
          <w:sz w:val="20"/>
          <w:szCs w:val="24"/>
        </w:rPr>
        <w:t>(2009).</w:t>
      </w:r>
      <w:r w:rsidR="00C80775" w:rsidRPr="000F3454">
        <w:rPr>
          <w:rFonts w:eastAsia="Times New Roman"/>
          <w:sz w:val="20"/>
          <w:szCs w:val="24"/>
        </w:rPr>
        <w:t xml:space="preserve"> </w:t>
      </w:r>
      <w:r w:rsidRPr="000F3454">
        <w:rPr>
          <w:rFonts w:eastAsia="Times New Roman"/>
          <w:i/>
          <w:iCs/>
          <w:sz w:val="20"/>
          <w:szCs w:val="24"/>
        </w:rPr>
        <w:t>Learning</w:t>
      </w:r>
      <w:r w:rsidR="00C80775" w:rsidRPr="000F3454">
        <w:rPr>
          <w:rFonts w:eastAsia="Times New Roman"/>
          <w:i/>
          <w:iCs/>
          <w:sz w:val="20"/>
          <w:szCs w:val="24"/>
        </w:rPr>
        <w:t xml:space="preserve"> </w:t>
      </w:r>
      <w:r w:rsidRPr="000F3454">
        <w:rPr>
          <w:rFonts w:eastAsia="Times New Roman"/>
          <w:i/>
          <w:iCs/>
          <w:sz w:val="20"/>
          <w:szCs w:val="24"/>
        </w:rPr>
        <w:t>How</w:t>
      </w:r>
      <w:r w:rsidR="00C80775" w:rsidRPr="000F3454">
        <w:rPr>
          <w:rFonts w:eastAsia="Times New Roman"/>
          <w:i/>
          <w:iCs/>
          <w:sz w:val="20"/>
          <w:szCs w:val="24"/>
        </w:rPr>
        <w:t xml:space="preserve"> </w:t>
      </w:r>
      <w:r w:rsidRPr="000F3454">
        <w:rPr>
          <w:rFonts w:eastAsia="Times New Roman"/>
          <w:i/>
          <w:iCs/>
          <w:sz w:val="20"/>
          <w:szCs w:val="24"/>
        </w:rPr>
        <w:t>to</w:t>
      </w:r>
      <w:r w:rsidR="00C80775" w:rsidRPr="000F3454">
        <w:rPr>
          <w:rFonts w:eastAsia="Times New Roman"/>
          <w:i/>
          <w:iCs/>
          <w:sz w:val="20"/>
          <w:szCs w:val="24"/>
        </w:rPr>
        <w:t xml:space="preserve"> </w:t>
      </w:r>
      <w:r w:rsidRPr="000F3454">
        <w:rPr>
          <w:rFonts w:eastAsia="Times New Roman"/>
          <w:i/>
          <w:iCs/>
          <w:sz w:val="20"/>
          <w:szCs w:val="24"/>
        </w:rPr>
        <w:t>Improve</w:t>
      </w:r>
      <w:r w:rsidR="00C80775" w:rsidRPr="000F3454">
        <w:rPr>
          <w:rFonts w:eastAsia="Times New Roman"/>
          <w:i/>
          <w:iCs/>
          <w:sz w:val="20"/>
          <w:szCs w:val="24"/>
        </w:rPr>
        <w:t xml:space="preserve"> </w:t>
      </w:r>
      <w:r w:rsidRPr="000F3454">
        <w:rPr>
          <w:rFonts w:eastAsia="Times New Roman"/>
          <w:i/>
          <w:iCs/>
          <w:sz w:val="20"/>
          <w:szCs w:val="24"/>
        </w:rPr>
        <w:t>Vocabulary</w:t>
      </w:r>
      <w:r w:rsidR="00C80775" w:rsidRPr="000F3454">
        <w:rPr>
          <w:rFonts w:eastAsia="Times New Roman"/>
          <w:i/>
          <w:iCs/>
          <w:sz w:val="20"/>
          <w:szCs w:val="24"/>
        </w:rPr>
        <w:t xml:space="preserve"> </w:t>
      </w:r>
      <w:r w:rsidRPr="000F3454">
        <w:rPr>
          <w:rFonts w:eastAsia="Times New Roman"/>
          <w:i/>
          <w:iCs/>
          <w:sz w:val="20"/>
          <w:szCs w:val="24"/>
        </w:rPr>
        <w:t>Instruction</w:t>
      </w:r>
      <w:r w:rsidR="00C80775" w:rsidRPr="000F3454">
        <w:rPr>
          <w:rFonts w:eastAsia="Times New Roman"/>
          <w:i/>
          <w:iCs/>
          <w:sz w:val="20"/>
          <w:szCs w:val="24"/>
        </w:rPr>
        <w:t xml:space="preserve"> </w:t>
      </w:r>
      <w:r w:rsidRPr="000F3454">
        <w:rPr>
          <w:rFonts w:eastAsia="Times New Roman"/>
          <w:i/>
          <w:iCs/>
          <w:sz w:val="20"/>
          <w:szCs w:val="24"/>
        </w:rPr>
        <w:t>Through</w:t>
      </w:r>
      <w:r w:rsidR="00C80775" w:rsidRPr="000F3454">
        <w:rPr>
          <w:rFonts w:eastAsia="Times New Roman"/>
          <w:i/>
          <w:iCs/>
          <w:sz w:val="20"/>
          <w:szCs w:val="24"/>
        </w:rPr>
        <w:t xml:space="preserve"> </w:t>
      </w:r>
      <w:r w:rsidRPr="000F3454">
        <w:rPr>
          <w:rFonts w:eastAsia="Times New Roman"/>
          <w:i/>
          <w:iCs/>
          <w:sz w:val="20"/>
          <w:szCs w:val="24"/>
        </w:rPr>
        <w:t>Teacher</w:t>
      </w:r>
      <w:r w:rsidR="00C80775" w:rsidRPr="000F3454">
        <w:rPr>
          <w:rFonts w:eastAsia="Times New Roman"/>
          <w:i/>
          <w:iCs/>
          <w:sz w:val="20"/>
          <w:szCs w:val="24"/>
        </w:rPr>
        <w:t xml:space="preserve"> </w:t>
      </w:r>
      <w:r w:rsidRPr="000F3454">
        <w:rPr>
          <w:rFonts w:eastAsia="Times New Roman"/>
          <w:i/>
          <w:iCs/>
          <w:sz w:val="20"/>
          <w:szCs w:val="24"/>
        </w:rPr>
        <w:t>Study</w:t>
      </w:r>
      <w:r w:rsidR="00C80775" w:rsidRPr="000F3454">
        <w:rPr>
          <w:rFonts w:eastAsia="Times New Roman"/>
          <w:i/>
          <w:iCs/>
          <w:sz w:val="20"/>
          <w:szCs w:val="24"/>
        </w:rPr>
        <w:t xml:space="preserve"> </w:t>
      </w:r>
      <w:r w:rsidRPr="000F3454">
        <w:rPr>
          <w:rFonts w:eastAsia="Times New Roman"/>
          <w:i/>
          <w:iCs/>
          <w:sz w:val="20"/>
          <w:szCs w:val="24"/>
        </w:rPr>
        <w:t>Groups.</w:t>
      </w:r>
      <w:r w:rsidR="00C80775" w:rsidRPr="000F3454">
        <w:rPr>
          <w:rFonts w:eastAsia="Times New Roman"/>
          <w:i/>
          <w:iCs/>
          <w:sz w:val="20"/>
          <w:szCs w:val="24"/>
        </w:rPr>
        <w:t xml:space="preserve"> </w:t>
      </w:r>
      <w:r w:rsidRPr="000F3454">
        <w:rPr>
          <w:rFonts w:eastAsia="Times New Roman"/>
          <w:sz w:val="20"/>
          <w:szCs w:val="24"/>
        </w:rPr>
        <w:t>Baltimore,</w:t>
      </w:r>
      <w:r w:rsidR="00C80775" w:rsidRPr="000F3454">
        <w:rPr>
          <w:rFonts w:eastAsia="Times New Roman"/>
          <w:sz w:val="20"/>
          <w:szCs w:val="24"/>
        </w:rPr>
        <w:t xml:space="preserve"> </w:t>
      </w:r>
      <w:r w:rsidRPr="000F3454">
        <w:rPr>
          <w:rFonts w:eastAsia="Times New Roman"/>
          <w:sz w:val="20"/>
          <w:szCs w:val="24"/>
        </w:rPr>
        <w:t>MD:</w:t>
      </w:r>
      <w:r w:rsidR="00C80775" w:rsidRPr="000F3454">
        <w:rPr>
          <w:rFonts w:eastAsia="Times New Roman"/>
          <w:sz w:val="20"/>
          <w:szCs w:val="24"/>
        </w:rPr>
        <w:t xml:space="preserve"> </w:t>
      </w:r>
      <w:r w:rsidRPr="000F3454">
        <w:rPr>
          <w:rFonts w:eastAsia="Times New Roman"/>
          <w:sz w:val="20"/>
          <w:szCs w:val="24"/>
        </w:rPr>
        <w:t>Paul</w:t>
      </w:r>
      <w:r w:rsidR="00C80775" w:rsidRPr="000F3454">
        <w:rPr>
          <w:rFonts w:eastAsia="Times New Roman"/>
          <w:sz w:val="20"/>
          <w:szCs w:val="24"/>
        </w:rPr>
        <w:t xml:space="preserve"> </w:t>
      </w:r>
      <w:r w:rsidRPr="000F3454">
        <w:rPr>
          <w:rFonts w:eastAsia="Times New Roman"/>
          <w:sz w:val="20"/>
          <w:szCs w:val="24"/>
        </w:rPr>
        <w:t>H.</w:t>
      </w:r>
      <w:r w:rsidR="00C80775" w:rsidRPr="000F3454">
        <w:rPr>
          <w:rFonts w:eastAsia="Times New Roman"/>
          <w:sz w:val="20"/>
          <w:szCs w:val="24"/>
        </w:rPr>
        <w:t xml:space="preserve"> </w:t>
      </w:r>
      <w:r w:rsidRPr="000F3454">
        <w:rPr>
          <w:rFonts w:eastAsia="Times New Roman"/>
          <w:sz w:val="20"/>
          <w:szCs w:val="24"/>
        </w:rPr>
        <w:t>Brookes.</w:t>
      </w:r>
      <w:r w:rsidR="00C80775" w:rsidRPr="000F3454">
        <w:rPr>
          <w:rFonts w:eastAsia="Times New Roman"/>
          <w:sz w:val="20"/>
          <w:szCs w:val="24"/>
        </w:rPr>
        <w:t xml:space="preserve"> </w:t>
      </w:r>
    </w:p>
    <w:p w:rsidR="000F3454" w:rsidRDefault="000F3454" w:rsidP="000F3454">
      <w:pPr>
        <w:pStyle w:val="NoSpacing"/>
        <w:ind w:left="720"/>
        <w:rPr>
          <w:rFonts w:eastAsia="Times New Roman"/>
          <w:sz w:val="20"/>
          <w:szCs w:val="24"/>
        </w:rPr>
      </w:pPr>
    </w:p>
    <w:p w:rsidR="003E79FD" w:rsidRDefault="003E79FD" w:rsidP="000F3454">
      <w:pPr>
        <w:pStyle w:val="NoSpacing"/>
        <w:ind w:left="720"/>
        <w:rPr>
          <w:rFonts w:eastAsia="Times New Roman"/>
          <w:sz w:val="20"/>
          <w:szCs w:val="24"/>
        </w:rPr>
      </w:pPr>
      <w:r>
        <w:rPr>
          <w:rFonts w:eastAsia="Times New Roman"/>
          <w:sz w:val="20"/>
          <w:szCs w:val="24"/>
        </w:rPr>
        <w:t>Gersten, R.,</w:t>
      </w:r>
      <w:r w:rsidR="00A548F0">
        <w:rPr>
          <w:rFonts w:eastAsia="Times New Roman"/>
          <w:sz w:val="20"/>
          <w:szCs w:val="24"/>
        </w:rPr>
        <w:t xml:space="preserve"> and </w:t>
      </w:r>
      <w:r>
        <w:rPr>
          <w:rFonts w:eastAsia="Times New Roman"/>
          <w:sz w:val="20"/>
          <w:szCs w:val="24"/>
        </w:rPr>
        <w:t>Dimino, J.</w:t>
      </w:r>
      <w:r w:rsidRPr="003E79FD">
        <w:rPr>
          <w:rFonts w:eastAsia="Times New Roman"/>
          <w:sz w:val="20"/>
          <w:szCs w:val="24"/>
        </w:rPr>
        <w:t xml:space="preserve">A. (2006). RTI (Response To Intervention): Rethinking Special Education For Students With Reading Difficulties (Yet Again). </w:t>
      </w:r>
      <w:r w:rsidRPr="003E79FD">
        <w:rPr>
          <w:rFonts w:eastAsia="Times New Roman"/>
          <w:i/>
          <w:iCs/>
          <w:sz w:val="20"/>
          <w:szCs w:val="24"/>
        </w:rPr>
        <w:t>Reading Research Quarterly</w:t>
      </w:r>
      <w:r w:rsidRPr="003E79FD">
        <w:rPr>
          <w:rFonts w:eastAsia="Times New Roman"/>
          <w:sz w:val="20"/>
          <w:szCs w:val="24"/>
        </w:rPr>
        <w:t xml:space="preserve">, </w:t>
      </w:r>
      <w:r w:rsidRPr="003E79FD">
        <w:rPr>
          <w:rFonts w:eastAsia="Times New Roman"/>
          <w:i/>
          <w:iCs/>
          <w:sz w:val="20"/>
          <w:szCs w:val="24"/>
        </w:rPr>
        <w:t>41</w:t>
      </w:r>
      <w:r>
        <w:rPr>
          <w:rFonts w:eastAsia="Times New Roman"/>
          <w:sz w:val="20"/>
          <w:szCs w:val="24"/>
        </w:rPr>
        <w:t>(1):</w:t>
      </w:r>
      <w:r w:rsidRPr="003E79FD">
        <w:rPr>
          <w:rFonts w:eastAsia="Times New Roman"/>
          <w:sz w:val="20"/>
          <w:szCs w:val="24"/>
        </w:rPr>
        <w:t xml:space="preserve"> 99-108.</w:t>
      </w:r>
    </w:p>
    <w:p w:rsidR="003E79FD" w:rsidRPr="000F3454" w:rsidRDefault="003E79FD" w:rsidP="000F3454">
      <w:pPr>
        <w:pStyle w:val="NoSpacing"/>
        <w:ind w:left="720"/>
        <w:rPr>
          <w:rFonts w:eastAsia="Times New Roman"/>
          <w:sz w:val="20"/>
          <w:szCs w:val="24"/>
        </w:rPr>
      </w:pPr>
    </w:p>
    <w:p w:rsidR="000F3454" w:rsidRPr="000F3454" w:rsidRDefault="00754FBB" w:rsidP="000F3454">
      <w:pPr>
        <w:pStyle w:val="NoSpacing"/>
        <w:ind w:left="720"/>
        <w:rPr>
          <w:rFonts w:eastAsia="Times New Roman"/>
          <w:sz w:val="20"/>
          <w:szCs w:val="24"/>
        </w:rPr>
      </w:pPr>
      <w:r w:rsidRPr="000F3454">
        <w:rPr>
          <w:rFonts w:eastAsia="Times New Roman"/>
          <w:sz w:val="20"/>
          <w:szCs w:val="24"/>
        </w:rPr>
        <w:t>Gersten,</w:t>
      </w:r>
      <w:r w:rsidR="00C80775" w:rsidRPr="000F3454">
        <w:rPr>
          <w:rFonts w:eastAsia="Times New Roman"/>
          <w:sz w:val="20"/>
          <w:szCs w:val="24"/>
        </w:rPr>
        <w:t xml:space="preserve"> </w:t>
      </w:r>
      <w:r w:rsidRPr="000F3454">
        <w:rPr>
          <w:rFonts w:eastAsia="Times New Roman"/>
          <w:sz w:val="20"/>
          <w:szCs w:val="24"/>
        </w:rPr>
        <w:t>R.,</w:t>
      </w:r>
      <w:r w:rsidR="00C80775" w:rsidRPr="000F3454">
        <w:rPr>
          <w:rFonts w:eastAsia="Times New Roman"/>
          <w:sz w:val="20"/>
          <w:szCs w:val="24"/>
        </w:rPr>
        <w:t xml:space="preserve"> </w:t>
      </w:r>
      <w:r w:rsidRPr="000F3454">
        <w:rPr>
          <w:rFonts w:eastAsia="Times New Roman"/>
          <w:sz w:val="20"/>
          <w:szCs w:val="24"/>
        </w:rPr>
        <w:t>Dimino,</w:t>
      </w:r>
      <w:r w:rsidR="00C80775" w:rsidRPr="000F3454">
        <w:rPr>
          <w:rFonts w:eastAsia="Times New Roman"/>
          <w:sz w:val="20"/>
          <w:szCs w:val="24"/>
        </w:rPr>
        <w:t xml:space="preserve"> </w:t>
      </w:r>
      <w:r w:rsidRPr="000F3454">
        <w:rPr>
          <w:rFonts w:eastAsia="Times New Roman"/>
          <w:sz w:val="20"/>
          <w:szCs w:val="24"/>
        </w:rPr>
        <w:t>J.,</w:t>
      </w:r>
      <w:r w:rsidR="00C80775" w:rsidRPr="000F3454">
        <w:rPr>
          <w:rFonts w:eastAsia="Times New Roman"/>
          <w:sz w:val="20"/>
          <w:szCs w:val="24"/>
        </w:rPr>
        <w:t xml:space="preserve"> </w:t>
      </w:r>
      <w:r w:rsidRPr="000F3454">
        <w:rPr>
          <w:rFonts w:eastAsia="Times New Roman"/>
          <w:sz w:val="20"/>
          <w:szCs w:val="24"/>
        </w:rPr>
        <w:t>and</w:t>
      </w:r>
      <w:r w:rsidR="00C80775" w:rsidRPr="000F3454">
        <w:rPr>
          <w:rFonts w:eastAsia="Times New Roman"/>
          <w:sz w:val="20"/>
          <w:szCs w:val="24"/>
        </w:rPr>
        <w:t xml:space="preserve"> </w:t>
      </w:r>
      <w:r w:rsidRPr="000F3454">
        <w:rPr>
          <w:rFonts w:eastAsia="Times New Roman"/>
          <w:sz w:val="20"/>
          <w:szCs w:val="24"/>
        </w:rPr>
        <w:t>Jayanthi,</w:t>
      </w:r>
      <w:r w:rsidR="00C80775" w:rsidRPr="000F3454">
        <w:rPr>
          <w:rFonts w:eastAsia="Times New Roman"/>
          <w:sz w:val="20"/>
          <w:szCs w:val="24"/>
        </w:rPr>
        <w:t xml:space="preserve"> </w:t>
      </w:r>
      <w:r w:rsidRPr="000F3454">
        <w:rPr>
          <w:rFonts w:eastAsia="Times New Roman"/>
          <w:sz w:val="20"/>
          <w:szCs w:val="24"/>
        </w:rPr>
        <w:t>M.</w:t>
      </w:r>
      <w:r w:rsidR="00C80775" w:rsidRPr="000F3454">
        <w:rPr>
          <w:rFonts w:eastAsia="Times New Roman"/>
          <w:sz w:val="20"/>
          <w:szCs w:val="24"/>
        </w:rPr>
        <w:t xml:space="preserve"> </w:t>
      </w:r>
      <w:r w:rsidRPr="000F3454">
        <w:rPr>
          <w:rFonts w:eastAsia="Times New Roman"/>
          <w:sz w:val="20"/>
          <w:szCs w:val="24"/>
        </w:rPr>
        <w:t>(2007).</w:t>
      </w:r>
      <w:r w:rsidR="00C80775" w:rsidRPr="000F3454">
        <w:rPr>
          <w:rFonts w:eastAsia="Times New Roman"/>
          <w:sz w:val="20"/>
          <w:szCs w:val="24"/>
        </w:rPr>
        <w:t xml:space="preserve"> </w:t>
      </w:r>
      <w:r w:rsidRPr="000F3454">
        <w:rPr>
          <w:rFonts w:eastAsia="Times New Roman"/>
          <w:sz w:val="20"/>
          <w:szCs w:val="24"/>
        </w:rPr>
        <w:t>Towards</w:t>
      </w:r>
      <w:r w:rsidR="00C80775" w:rsidRPr="000F3454">
        <w:rPr>
          <w:rFonts w:eastAsia="Times New Roman"/>
          <w:sz w:val="20"/>
          <w:szCs w:val="24"/>
        </w:rPr>
        <w:t xml:space="preserve"> </w:t>
      </w:r>
      <w:r w:rsidRPr="000F3454">
        <w:rPr>
          <w:rFonts w:eastAsia="Times New Roman"/>
          <w:sz w:val="20"/>
          <w:szCs w:val="24"/>
        </w:rPr>
        <w:t>the</w:t>
      </w:r>
      <w:r w:rsidR="00C80775" w:rsidRPr="000F3454">
        <w:rPr>
          <w:rFonts w:eastAsia="Times New Roman"/>
          <w:sz w:val="20"/>
          <w:szCs w:val="24"/>
        </w:rPr>
        <w:t xml:space="preserve"> </w:t>
      </w:r>
      <w:r w:rsidRPr="000F3454">
        <w:rPr>
          <w:rFonts w:eastAsia="Times New Roman"/>
          <w:sz w:val="20"/>
          <w:szCs w:val="24"/>
        </w:rPr>
        <w:t>Development</w:t>
      </w:r>
      <w:r w:rsidR="00C80775" w:rsidRPr="000F3454">
        <w:rPr>
          <w:rFonts w:eastAsia="Times New Roman"/>
          <w:sz w:val="20"/>
          <w:szCs w:val="24"/>
        </w:rPr>
        <w:t xml:space="preserve"> </w:t>
      </w:r>
      <w:r w:rsidRPr="000F3454">
        <w:rPr>
          <w:rFonts w:eastAsia="Times New Roman"/>
          <w:sz w:val="20"/>
          <w:szCs w:val="24"/>
        </w:rPr>
        <w:t>of</w:t>
      </w:r>
      <w:r w:rsidR="00C80775" w:rsidRPr="000F3454">
        <w:rPr>
          <w:rFonts w:eastAsia="Times New Roman"/>
          <w:sz w:val="20"/>
          <w:szCs w:val="24"/>
        </w:rPr>
        <w:t xml:space="preserve"> </w:t>
      </w:r>
      <w:r w:rsidRPr="000F3454">
        <w:rPr>
          <w:rFonts w:eastAsia="Times New Roman"/>
          <w:sz w:val="20"/>
          <w:szCs w:val="24"/>
        </w:rPr>
        <w:t>a</w:t>
      </w:r>
      <w:r w:rsidR="00C80775" w:rsidRPr="000F3454">
        <w:rPr>
          <w:rFonts w:eastAsia="Times New Roman"/>
          <w:sz w:val="20"/>
          <w:szCs w:val="24"/>
        </w:rPr>
        <w:t xml:space="preserve"> </w:t>
      </w:r>
      <w:r w:rsidRPr="000F3454">
        <w:rPr>
          <w:rFonts w:eastAsia="Times New Roman"/>
          <w:sz w:val="20"/>
          <w:szCs w:val="24"/>
        </w:rPr>
        <w:t>Nuanced</w:t>
      </w:r>
      <w:r w:rsidR="00C80775" w:rsidRPr="000F3454">
        <w:rPr>
          <w:rFonts w:eastAsia="Times New Roman"/>
          <w:sz w:val="20"/>
          <w:szCs w:val="24"/>
        </w:rPr>
        <w:t xml:space="preserve"> </w:t>
      </w:r>
      <w:r w:rsidRPr="000F3454">
        <w:rPr>
          <w:rFonts w:eastAsia="Times New Roman"/>
          <w:sz w:val="20"/>
          <w:szCs w:val="24"/>
        </w:rPr>
        <w:t>Classroom</w:t>
      </w:r>
      <w:r w:rsidR="00C80775" w:rsidRPr="000F3454">
        <w:rPr>
          <w:rFonts w:eastAsia="Times New Roman"/>
          <w:sz w:val="20"/>
          <w:szCs w:val="24"/>
        </w:rPr>
        <w:t xml:space="preserve"> </w:t>
      </w:r>
      <w:r w:rsidRPr="000F3454">
        <w:rPr>
          <w:rFonts w:eastAsia="Times New Roman"/>
          <w:sz w:val="20"/>
          <w:szCs w:val="24"/>
        </w:rPr>
        <w:t>Observational</w:t>
      </w:r>
      <w:r w:rsidR="00C80775" w:rsidRPr="000F3454">
        <w:rPr>
          <w:rFonts w:eastAsia="Times New Roman"/>
          <w:sz w:val="20"/>
          <w:szCs w:val="24"/>
        </w:rPr>
        <w:t xml:space="preserve"> </w:t>
      </w:r>
      <w:r w:rsidRPr="000F3454">
        <w:rPr>
          <w:rFonts w:eastAsia="Times New Roman"/>
          <w:sz w:val="20"/>
          <w:szCs w:val="24"/>
        </w:rPr>
        <w:t>System</w:t>
      </w:r>
      <w:r w:rsidR="00C80775" w:rsidRPr="000F3454">
        <w:rPr>
          <w:rFonts w:eastAsia="Times New Roman"/>
          <w:sz w:val="20"/>
          <w:szCs w:val="24"/>
        </w:rPr>
        <w:t xml:space="preserve"> </w:t>
      </w:r>
      <w:r w:rsidRPr="000F3454">
        <w:rPr>
          <w:rFonts w:eastAsia="Times New Roman"/>
          <w:sz w:val="20"/>
          <w:szCs w:val="24"/>
        </w:rPr>
        <w:t>for</w:t>
      </w:r>
      <w:r w:rsidR="00C80775" w:rsidRPr="000F3454">
        <w:rPr>
          <w:rFonts w:eastAsia="Times New Roman"/>
          <w:sz w:val="20"/>
          <w:szCs w:val="24"/>
        </w:rPr>
        <w:t xml:space="preserve"> </w:t>
      </w:r>
      <w:r w:rsidRPr="000F3454">
        <w:rPr>
          <w:rFonts w:eastAsia="Times New Roman"/>
          <w:sz w:val="20"/>
          <w:szCs w:val="24"/>
        </w:rPr>
        <w:t>Studying</w:t>
      </w:r>
      <w:r w:rsidR="00C80775" w:rsidRPr="000F3454">
        <w:rPr>
          <w:rFonts w:eastAsia="Times New Roman"/>
          <w:sz w:val="20"/>
          <w:szCs w:val="24"/>
        </w:rPr>
        <w:t xml:space="preserve"> </w:t>
      </w:r>
      <w:r w:rsidRPr="000F3454">
        <w:rPr>
          <w:rFonts w:eastAsia="Times New Roman"/>
          <w:sz w:val="20"/>
          <w:szCs w:val="24"/>
        </w:rPr>
        <w:t>Comprehension</w:t>
      </w:r>
      <w:r w:rsidR="00C80775" w:rsidRPr="000F3454">
        <w:rPr>
          <w:rFonts w:eastAsia="Times New Roman"/>
          <w:sz w:val="20"/>
          <w:szCs w:val="24"/>
        </w:rPr>
        <w:t xml:space="preserve"> </w:t>
      </w:r>
      <w:r w:rsidRPr="000F3454">
        <w:rPr>
          <w:rFonts w:eastAsia="Times New Roman"/>
          <w:sz w:val="20"/>
          <w:szCs w:val="24"/>
        </w:rPr>
        <w:t>and</w:t>
      </w:r>
      <w:r w:rsidR="00C80775" w:rsidRPr="000F3454">
        <w:rPr>
          <w:rFonts w:eastAsia="Times New Roman"/>
          <w:sz w:val="20"/>
          <w:szCs w:val="24"/>
        </w:rPr>
        <w:t xml:space="preserve"> </w:t>
      </w:r>
      <w:r w:rsidRPr="000F3454">
        <w:rPr>
          <w:rFonts w:eastAsia="Times New Roman"/>
          <w:sz w:val="20"/>
          <w:szCs w:val="24"/>
        </w:rPr>
        <w:t>Vocabulary</w:t>
      </w:r>
      <w:r w:rsidR="00C80775" w:rsidRPr="000F3454">
        <w:rPr>
          <w:rFonts w:eastAsia="Times New Roman"/>
          <w:sz w:val="20"/>
          <w:szCs w:val="24"/>
        </w:rPr>
        <w:t xml:space="preserve"> </w:t>
      </w:r>
      <w:r w:rsidRPr="000F3454">
        <w:rPr>
          <w:rFonts w:eastAsia="Times New Roman"/>
          <w:sz w:val="20"/>
          <w:szCs w:val="24"/>
        </w:rPr>
        <w:t>Instruction.</w:t>
      </w:r>
      <w:r w:rsidR="00C80775" w:rsidRPr="000F3454">
        <w:rPr>
          <w:rFonts w:eastAsia="Times New Roman"/>
          <w:sz w:val="20"/>
          <w:szCs w:val="24"/>
        </w:rPr>
        <w:t xml:space="preserve"> </w:t>
      </w:r>
      <w:r w:rsidRPr="000F3454">
        <w:rPr>
          <w:rFonts w:eastAsia="Times New Roman"/>
          <w:sz w:val="20"/>
          <w:szCs w:val="24"/>
        </w:rPr>
        <w:t>In</w:t>
      </w:r>
      <w:r w:rsidR="00C80775" w:rsidRPr="000F3454">
        <w:rPr>
          <w:rFonts w:eastAsia="Times New Roman"/>
          <w:sz w:val="20"/>
          <w:szCs w:val="24"/>
        </w:rPr>
        <w:t xml:space="preserve"> </w:t>
      </w:r>
      <w:r w:rsidRPr="000F3454">
        <w:rPr>
          <w:rFonts w:eastAsia="Times New Roman"/>
          <w:sz w:val="20"/>
          <w:szCs w:val="24"/>
        </w:rPr>
        <w:t>B.</w:t>
      </w:r>
      <w:r w:rsidR="00C80775" w:rsidRPr="000F3454">
        <w:rPr>
          <w:rFonts w:eastAsia="Times New Roman"/>
          <w:sz w:val="20"/>
          <w:szCs w:val="24"/>
        </w:rPr>
        <w:t xml:space="preserve"> </w:t>
      </w:r>
      <w:r w:rsidRPr="000F3454">
        <w:rPr>
          <w:rFonts w:eastAsia="Times New Roman"/>
          <w:sz w:val="20"/>
          <w:szCs w:val="24"/>
        </w:rPr>
        <w:t>Taylor</w:t>
      </w:r>
      <w:r w:rsidR="00C80775" w:rsidRPr="000F3454">
        <w:rPr>
          <w:rFonts w:eastAsia="Times New Roman"/>
          <w:sz w:val="20"/>
          <w:szCs w:val="24"/>
        </w:rPr>
        <w:t xml:space="preserve"> </w:t>
      </w:r>
      <w:r w:rsidRPr="000F3454">
        <w:rPr>
          <w:rFonts w:eastAsia="Times New Roman"/>
          <w:sz w:val="20"/>
          <w:szCs w:val="24"/>
        </w:rPr>
        <w:t>and</w:t>
      </w:r>
      <w:r w:rsidR="00C80775" w:rsidRPr="000F3454">
        <w:rPr>
          <w:rFonts w:eastAsia="Times New Roman"/>
          <w:sz w:val="20"/>
          <w:szCs w:val="24"/>
        </w:rPr>
        <w:t xml:space="preserve"> </w:t>
      </w:r>
      <w:r w:rsidRPr="000F3454">
        <w:rPr>
          <w:rFonts w:eastAsia="Times New Roman"/>
          <w:sz w:val="20"/>
          <w:szCs w:val="24"/>
        </w:rPr>
        <w:t>J.</w:t>
      </w:r>
      <w:r w:rsidR="00C80775" w:rsidRPr="000F3454">
        <w:rPr>
          <w:rFonts w:eastAsia="Times New Roman"/>
          <w:sz w:val="20"/>
          <w:szCs w:val="24"/>
        </w:rPr>
        <w:t xml:space="preserve"> </w:t>
      </w:r>
      <w:r w:rsidRPr="000F3454">
        <w:rPr>
          <w:rFonts w:eastAsia="Times New Roman"/>
          <w:sz w:val="20"/>
          <w:szCs w:val="24"/>
        </w:rPr>
        <w:t>Ysseldyke</w:t>
      </w:r>
      <w:r w:rsidR="00C80775" w:rsidRPr="000F3454">
        <w:rPr>
          <w:rFonts w:eastAsia="Times New Roman"/>
          <w:sz w:val="20"/>
          <w:szCs w:val="24"/>
        </w:rPr>
        <w:t xml:space="preserve"> </w:t>
      </w:r>
      <w:r w:rsidRPr="000F3454">
        <w:rPr>
          <w:rFonts w:eastAsia="Times New Roman"/>
          <w:sz w:val="20"/>
          <w:szCs w:val="24"/>
        </w:rPr>
        <w:t>(Eds.),</w:t>
      </w:r>
      <w:r w:rsidR="00C80775" w:rsidRPr="000F3454">
        <w:rPr>
          <w:rFonts w:eastAsia="Times New Roman"/>
          <w:sz w:val="20"/>
          <w:szCs w:val="24"/>
        </w:rPr>
        <w:t xml:space="preserve"> </w:t>
      </w:r>
      <w:r w:rsidRPr="000F3454">
        <w:rPr>
          <w:rFonts w:eastAsia="Times New Roman"/>
          <w:i/>
          <w:iCs/>
          <w:sz w:val="20"/>
          <w:szCs w:val="24"/>
        </w:rPr>
        <w:t>Educational</w:t>
      </w:r>
      <w:r w:rsidR="00C80775" w:rsidRPr="000F3454">
        <w:rPr>
          <w:rFonts w:eastAsia="Times New Roman"/>
          <w:i/>
          <w:iCs/>
          <w:sz w:val="20"/>
          <w:szCs w:val="24"/>
        </w:rPr>
        <w:t xml:space="preserve"> </w:t>
      </w:r>
      <w:r w:rsidRPr="000F3454">
        <w:rPr>
          <w:rFonts w:eastAsia="Times New Roman"/>
          <w:i/>
          <w:iCs/>
          <w:sz w:val="20"/>
          <w:szCs w:val="24"/>
        </w:rPr>
        <w:t>Interventions</w:t>
      </w:r>
      <w:r w:rsidR="00C80775" w:rsidRPr="000F3454">
        <w:rPr>
          <w:rFonts w:eastAsia="Times New Roman"/>
          <w:i/>
          <w:iCs/>
          <w:sz w:val="20"/>
          <w:szCs w:val="24"/>
        </w:rPr>
        <w:t xml:space="preserve"> </w:t>
      </w:r>
      <w:r w:rsidRPr="000F3454">
        <w:rPr>
          <w:rFonts w:eastAsia="Times New Roman"/>
          <w:i/>
          <w:iCs/>
          <w:sz w:val="20"/>
          <w:szCs w:val="24"/>
        </w:rPr>
        <w:t>for</w:t>
      </w:r>
      <w:r w:rsidR="00C80775" w:rsidRPr="000F3454">
        <w:rPr>
          <w:rFonts w:eastAsia="Times New Roman"/>
          <w:i/>
          <w:iCs/>
          <w:sz w:val="20"/>
          <w:szCs w:val="24"/>
        </w:rPr>
        <w:t xml:space="preserve"> </w:t>
      </w:r>
      <w:r w:rsidRPr="000F3454">
        <w:rPr>
          <w:rFonts w:eastAsia="Times New Roman"/>
          <w:i/>
          <w:iCs/>
          <w:sz w:val="20"/>
          <w:szCs w:val="24"/>
        </w:rPr>
        <w:t>Struggling</w:t>
      </w:r>
      <w:r w:rsidR="00C80775" w:rsidRPr="000F3454">
        <w:rPr>
          <w:rFonts w:eastAsia="Times New Roman"/>
          <w:i/>
          <w:iCs/>
          <w:sz w:val="20"/>
          <w:szCs w:val="24"/>
        </w:rPr>
        <w:t xml:space="preserve"> </w:t>
      </w:r>
      <w:r w:rsidRPr="000F3454">
        <w:rPr>
          <w:rFonts w:eastAsia="Times New Roman"/>
          <w:i/>
          <w:iCs/>
          <w:sz w:val="20"/>
          <w:szCs w:val="24"/>
        </w:rPr>
        <w:t>Readers</w:t>
      </w:r>
      <w:r w:rsidR="00C80775" w:rsidRPr="000F3454">
        <w:rPr>
          <w:rFonts w:eastAsia="Times New Roman"/>
          <w:i/>
          <w:iCs/>
          <w:sz w:val="20"/>
          <w:szCs w:val="24"/>
        </w:rPr>
        <w:t xml:space="preserve"> </w:t>
      </w:r>
      <w:r w:rsidRPr="000F3454">
        <w:rPr>
          <w:rFonts w:eastAsia="Times New Roman"/>
          <w:sz w:val="20"/>
          <w:szCs w:val="24"/>
        </w:rPr>
        <w:t>(</w:t>
      </w:r>
      <w:r w:rsidR="00E91E27">
        <w:rPr>
          <w:rFonts w:eastAsia="Times New Roman"/>
          <w:sz w:val="20"/>
          <w:szCs w:val="24"/>
        </w:rPr>
        <w:t>pp</w:t>
      </w:r>
      <w:r w:rsidRPr="000F3454">
        <w:rPr>
          <w:rFonts w:eastAsia="Times New Roman"/>
          <w:sz w:val="20"/>
          <w:szCs w:val="24"/>
        </w:rPr>
        <w:t>.</w:t>
      </w:r>
      <w:r w:rsidR="00C80775" w:rsidRPr="000F3454">
        <w:rPr>
          <w:rFonts w:eastAsia="Times New Roman"/>
          <w:sz w:val="20"/>
          <w:szCs w:val="24"/>
        </w:rPr>
        <w:t xml:space="preserve"> </w:t>
      </w:r>
      <w:r w:rsidRPr="000F3454">
        <w:rPr>
          <w:rFonts w:eastAsia="Times New Roman"/>
          <w:sz w:val="20"/>
          <w:szCs w:val="24"/>
        </w:rPr>
        <w:t>381–425).</w:t>
      </w:r>
      <w:r w:rsidR="00C80775" w:rsidRPr="000F3454">
        <w:rPr>
          <w:rFonts w:eastAsia="Times New Roman"/>
          <w:sz w:val="20"/>
          <w:szCs w:val="24"/>
        </w:rPr>
        <w:t xml:space="preserve"> </w:t>
      </w:r>
      <w:r w:rsidRPr="000F3454">
        <w:rPr>
          <w:rFonts w:eastAsia="Times New Roman"/>
          <w:sz w:val="20"/>
          <w:szCs w:val="24"/>
        </w:rPr>
        <w:t>New</w:t>
      </w:r>
      <w:r w:rsidR="00C80775" w:rsidRPr="000F3454">
        <w:rPr>
          <w:rFonts w:eastAsia="Times New Roman"/>
          <w:sz w:val="20"/>
          <w:szCs w:val="24"/>
        </w:rPr>
        <w:t xml:space="preserve"> </w:t>
      </w:r>
      <w:r w:rsidRPr="000F3454">
        <w:rPr>
          <w:rFonts w:eastAsia="Times New Roman"/>
          <w:sz w:val="20"/>
          <w:szCs w:val="24"/>
        </w:rPr>
        <w:t>York,</w:t>
      </w:r>
      <w:r w:rsidR="00C80775" w:rsidRPr="000F3454">
        <w:rPr>
          <w:rFonts w:eastAsia="Times New Roman"/>
          <w:sz w:val="20"/>
          <w:szCs w:val="24"/>
        </w:rPr>
        <w:t xml:space="preserve"> </w:t>
      </w:r>
      <w:r w:rsidRPr="000F3454">
        <w:rPr>
          <w:rFonts w:eastAsia="Times New Roman"/>
          <w:sz w:val="20"/>
          <w:szCs w:val="24"/>
        </w:rPr>
        <w:t>NY:</w:t>
      </w:r>
      <w:r w:rsidR="00C80775" w:rsidRPr="000F3454">
        <w:rPr>
          <w:rFonts w:eastAsia="Times New Roman"/>
          <w:sz w:val="20"/>
          <w:szCs w:val="24"/>
        </w:rPr>
        <w:t xml:space="preserve"> </w:t>
      </w:r>
      <w:r w:rsidRPr="000F3454">
        <w:rPr>
          <w:rFonts w:eastAsia="Times New Roman"/>
          <w:sz w:val="20"/>
          <w:szCs w:val="24"/>
        </w:rPr>
        <w:t>Teachers</w:t>
      </w:r>
      <w:r w:rsidR="00C80775" w:rsidRPr="000F3454">
        <w:rPr>
          <w:rFonts w:eastAsia="Times New Roman"/>
          <w:sz w:val="20"/>
          <w:szCs w:val="24"/>
        </w:rPr>
        <w:t xml:space="preserve"> </w:t>
      </w:r>
      <w:r w:rsidRPr="000F3454">
        <w:rPr>
          <w:rFonts w:eastAsia="Times New Roman"/>
          <w:sz w:val="20"/>
          <w:szCs w:val="24"/>
        </w:rPr>
        <w:t>College</w:t>
      </w:r>
      <w:r w:rsidR="00C80775" w:rsidRPr="000F3454">
        <w:rPr>
          <w:rFonts w:eastAsia="Times New Roman"/>
          <w:sz w:val="20"/>
          <w:szCs w:val="24"/>
        </w:rPr>
        <w:t xml:space="preserve"> </w:t>
      </w:r>
      <w:r w:rsidRPr="000F3454">
        <w:rPr>
          <w:rFonts w:eastAsia="Times New Roman"/>
          <w:sz w:val="20"/>
          <w:szCs w:val="24"/>
        </w:rPr>
        <w:t>Press.</w:t>
      </w:r>
      <w:r w:rsidR="00C80775" w:rsidRPr="000F3454">
        <w:rPr>
          <w:rFonts w:eastAsia="Times New Roman"/>
          <w:sz w:val="20"/>
          <w:szCs w:val="24"/>
        </w:rPr>
        <w:t xml:space="preserve"> </w:t>
      </w:r>
    </w:p>
    <w:p w:rsidR="000F3454" w:rsidRPr="000F3454" w:rsidRDefault="000F3454" w:rsidP="000F3454">
      <w:pPr>
        <w:pStyle w:val="NoSpacing"/>
        <w:ind w:left="720"/>
        <w:rPr>
          <w:rFonts w:eastAsia="Times New Roman"/>
          <w:sz w:val="20"/>
          <w:szCs w:val="24"/>
        </w:rPr>
      </w:pPr>
    </w:p>
    <w:p w:rsidR="00754FBB" w:rsidRPr="000F3454" w:rsidRDefault="00754FBB" w:rsidP="000F3454">
      <w:pPr>
        <w:pStyle w:val="NoSpacing"/>
        <w:ind w:left="720"/>
        <w:rPr>
          <w:rFonts w:eastAsia="Times New Roman"/>
          <w:szCs w:val="24"/>
        </w:rPr>
      </w:pPr>
      <w:r w:rsidRPr="000F3454">
        <w:rPr>
          <w:sz w:val="20"/>
          <w:lang w:val="es-ES"/>
        </w:rPr>
        <w:t>Gersten,</w:t>
      </w:r>
      <w:r w:rsidR="00C80775" w:rsidRPr="000F3454">
        <w:rPr>
          <w:sz w:val="20"/>
          <w:lang w:val="es-ES"/>
        </w:rPr>
        <w:t xml:space="preserve"> </w:t>
      </w:r>
      <w:r w:rsidRPr="000F3454">
        <w:rPr>
          <w:sz w:val="20"/>
          <w:lang w:val="es-ES"/>
        </w:rPr>
        <w:t>R.,</w:t>
      </w:r>
      <w:r w:rsidR="00C80775" w:rsidRPr="000F3454">
        <w:rPr>
          <w:sz w:val="20"/>
          <w:lang w:val="es-ES"/>
        </w:rPr>
        <w:t xml:space="preserve"> </w:t>
      </w:r>
      <w:r w:rsidRPr="000F3454">
        <w:rPr>
          <w:sz w:val="20"/>
          <w:lang w:val="es-ES"/>
        </w:rPr>
        <w:t>Dimino,</w:t>
      </w:r>
      <w:r w:rsidR="00C80775" w:rsidRPr="000F3454">
        <w:rPr>
          <w:sz w:val="20"/>
          <w:lang w:val="es-ES"/>
        </w:rPr>
        <w:t xml:space="preserve"> </w:t>
      </w:r>
      <w:r w:rsidRPr="000F3454">
        <w:rPr>
          <w:sz w:val="20"/>
          <w:lang w:val="es-ES"/>
        </w:rPr>
        <w:t>J.,</w:t>
      </w:r>
      <w:r w:rsidR="00C80775" w:rsidRPr="000F3454">
        <w:rPr>
          <w:sz w:val="20"/>
          <w:lang w:val="es-ES"/>
        </w:rPr>
        <w:t xml:space="preserve"> </w:t>
      </w:r>
      <w:r w:rsidRPr="000F3454">
        <w:rPr>
          <w:sz w:val="20"/>
          <w:lang w:val="es-ES"/>
        </w:rPr>
        <w:t>Jayanthi,</w:t>
      </w:r>
      <w:r w:rsidR="00C80775" w:rsidRPr="000F3454">
        <w:rPr>
          <w:sz w:val="20"/>
          <w:lang w:val="es-ES"/>
        </w:rPr>
        <w:t xml:space="preserve"> </w:t>
      </w:r>
      <w:r w:rsidRPr="000F3454">
        <w:rPr>
          <w:sz w:val="20"/>
          <w:lang w:val="es-ES"/>
        </w:rPr>
        <w:t>M.,</w:t>
      </w:r>
      <w:r w:rsidR="00C80775" w:rsidRPr="000F3454">
        <w:rPr>
          <w:sz w:val="20"/>
          <w:lang w:val="es-ES"/>
        </w:rPr>
        <w:t xml:space="preserve"> </w:t>
      </w:r>
      <w:r w:rsidRPr="000F3454">
        <w:rPr>
          <w:sz w:val="20"/>
          <w:lang w:val="es-ES"/>
        </w:rPr>
        <w:t>Kim,</w:t>
      </w:r>
      <w:r w:rsidR="00C80775" w:rsidRPr="000F3454">
        <w:rPr>
          <w:sz w:val="20"/>
          <w:lang w:val="es-ES"/>
        </w:rPr>
        <w:t xml:space="preserve"> </w:t>
      </w:r>
      <w:r w:rsidRPr="000F3454">
        <w:rPr>
          <w:sz w:val="20"/>
          <w:lang w:val="es-ES"/>
        </w:rPr>
        <w:t>J,</w:t>
      </w:r>
      <w:r w:rsidR="00C80775" w:rsidRPr="000F3454">
        <w:rPr>
          <w:sz w:val="20"/>
          <w:lang w:val="es-ES"/>
        </w:rPr>
        <w:t xml:space="preserve"> </w:t>
      </w:r>
      <w:r w:rsidR="00251345">
        <w:rPr>
          <w:sz w:val="20"/>
          <w:lang w:val="es-ES"/>
        </w:rPr>
        <w:t>and</w:t>
      </w:r>
      <w:r w:rsidR="00C80775" w:rsidRPr="000F3454">
        <w:rPr>
          <w:sz w:val="20"/>
          <w:lang w:val="es-ES"/>
        </w:rPr>
        <w:t xml:space="preserve"> </w:t>
      </w:r>
      <w:r w:rsidRPr="000F3454">
        <w:rPr>
          <w:sz w:val="20"/>
          <w:lang w:val="es-ES"/>
        </w:rPr>
        <w:t>Santoro,</w:t>
      </w:r>
      <w:r w:rsidR="00C80775" w:rsidRPr="000F3454">
        <w:rPr>
          <w:sz w:val="20"/>
          <w:lang w:val="es-ES"/>
        </w:rPr>
        <w:t xml:space="preserve"> </w:t>
      </w:r>
      <w:r w:rsidRPr="000F3454">
        <w:rPr>
          <w:sz w:val="20"/>
          <w:lang w:val="es-ES"/>
        </w:rPr>
        <w:t>L.</w:t>
      </w:r>
      <w:r w:rsidR="00C80775" w:rsidRPr="000F3454">
        <w:rPr>
          <w:sz w:val="20"/>
          <w:lang w:val="es-ES"/>
        </w:rPr>
        <w:t xml:space="preserve"> </w:t>
      </w:r>
      <w:r w:rsidRPr="000F3454">
        <w:rPr>
          <w:sz w:val="20"/>
          <w:lang w:val="es-ES"/>
        </w:rPr>
        <w:t>(2010).</w:t>
      </w:r>
      <w:r w:rsidR="00C80775" w:rsidRPr="000F3454">
        <w:rPr>
          <w:sz w:val="20"/>
          <w:lang w:val="es-ES"/>
        </w:rPr>
        <w:t xml:space="preserve"> </w:t>
      </w:r>
      <w:hyperlink r:id="rId1735" w:history="1">
        <w:r w:rsidRPr="000F3454">
          <w:rPr>
            <w:rStyle w:val="Hyperlink"/>
            <w:rFonts w:eastAsia="Times New Roman" w:cs="Times New Roman"/>
            <w:sz w:val="20"/>
            <w:szCs w:val="24"/>
          </w:rPr>
          <w:t>Teacher</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Study</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Group:</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Impact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the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Professional</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Development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Model</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Reading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Instruction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Student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Outcomes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in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First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Grade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Classrooms</w:t>
        </w:r>
      </w:hyperlink>
      <w:r w:rsidRPr="000F3454">
        <w:rPr>
          <w:sz w:val="20"/>
        </w:rPr>
        <w:t>.</w:t>
      </w:r>
      <w:r w:rsidR="00C80775" w:rsidRPr="000F3454">
        <w:rPr>
          <w:sz w:val="20"/>
        </w:rPr>
        <w:t xml:space="preserve"> </w:t>
      </w:r>
      <w:r w:rsidRPr="000F3454">
        <w:rPr>
          <w:i/>
          <w:iCs/>
          <w:sz w:val="20"/>
        </w:rPr>
        <w:t>American</w:t>
      </w:r>
      <w:r w:rsidR="00C80775" w:rsidRPr="000F3454">
        <w:rPr>
          <w:i/>
          <w:iCs/>
          <w:sz w:val="20"/>
        </w:rPr>
        <w:t xml:space="preserve"> </w:t>
      </w:r>
      <w:r w:rsidRPr="000F3454">
        <w:rPr>
          <w:i/>
          <w:iCs/>
          <w:sz w:val="20"/>
        </w:rPr>
        <w:t>Educational</w:t>
      </w:r>
      <w:r w:rsidR="00C80775" w:rsidRPr="000F3454">
        <w:rPr>
          <w:i/>
          <w:iCs/>
          <w:sz w:val="20"/>
        </w:rPr>
        <w:t xml:space="preserve"> </w:t>
      </w:r>
      <w:r w:rsidRPr="000F3454">
        <w:rPr>
          <w:i/>
          <w:iCs/>
          <w:sz w:val="20"/>
        </w:rPr>
        <w:t>Research</w:t>
      </w:r>
      <w:r w:rsidR="00C80775" w:rsidRPr="000F3454">
        <w:rPr>
          <w:i/>
          <w:iCs/>
          <w:sz w:val="20"/>
        </w:rPr>
        <w:t xml:space="preserve"> </w:t>
      </w:r>
      <w:r w:rsidRPr="000F3454">
        <w:rPr>
          <w:i/>
          <w:iCs/>
          <w:sz w:val="20"/>
        </w:rPr>
        <w:t>Journal,</w:t>
      </w:r>
      <w:r w:rsidR="00C80775" w:rsidRPr="000F3454">
        <w:rPr>
          <w:i/>
          <w:iCs/>
          <w:sz w:val="20"/>
        </w:rPr>
        <w:t xml:space="preserve"> </w:t>
      </w:r>
      <w:r w:rsidRPr="000F3454">
        <w:rPr>
          <w:i/>
          <w:iCs/>
          <w:sz w:val="20"/>
        </w:rPr>
        <w:t>47</w:t>
      </w:r>
      <w:r w:rsidRPr="000F3454">
        <w:rPr>
          <w:iCs/>
          <w:sz w:val="20"/>
        </w:rPr>
        <w:t>(3):</w:t>
      </w:r>
      <w:r w:rsidR="00C80775" w:rsidRPr="000F3454">
        <w:rPr>
          <w:iCs/>
          <w:sz w:val="20"/>
        </w:rPr>
        <w:t xml:space="preserve"> </w:t>
      </w:r>
      <w:r w:rsidRPr="000F3454">
        <w:rPr>
          <w:iCs/>
          <w:sz w:val="20"/>
        </w:rPr>
        <w:t>694-739.</w:t>
      </w:r>
    </w:p>
    <w:p w:rsidR="00754FBB" w:rsidRPr="00912CB1" w:rsidRDefault="00754FBB" w:rsidP="000F3454">
      <w:pPr>
        <w:pStyle w:val="NoSpacing"/>
      </w:pPr>
    </w:p>
    <w:p w:rsidR="00754FBB" w:rsidRPr="00912CB1" w:rsidRDefault="00754FBB" w:rsidP="00754FBB">
      <w:pPr>
        <w:rPr>
          <w:rFonts w:cs="Times New Roman"/>
        </w:rPr>
      </w:pPr>
    </w:p>
    <w:p w:rsidR="00754FBB" w:rsidRPr="00912CB1" w:rsidRDefault="00754FBB" w:rsidP="00754FBB">
      <w:pPr>
        <w:pStyle w:val="Heading3"/>
        <w:rPr>
          <w:rFonts w:cs="Times New Roman"/>
        </w:rPr>
      </w:pPr>
      <w:bookmarkStart w:id="2008" w:name="_Toc348082519"/>
      <w:bookmarkStart w:id="2009" w:name="_Toc348442881"/>
      <w:bookmarkStart w:id="2010" w:name="_Toc372556889"/>
      <w:r w:rsidRPr="00912CB1">
        <w:rPr>
          <w:rFonts w:cs="Times New Roman"/>
        </w:rPr>
        <w:t>R305M030090</w:t>
      </w:r>
      <w:bookmarkEnd w:id="2008"/>
      <w:bookmarkEnd w:id="2009"/>
      <w:bookmarkEnd w:id="2010"/>
    </w:p>
    <w:p w:rsidR="00754FBB" w:rsidRPr="000F3454" w:rsidRDefault="002C2386" w:rsidP="00754FBB">
      <w:pPr>
        <w:rPr>
          <w:rFonts w:cs="Times New Roman"/>
          <w:b/>
        </w:rPr>
      </w:pPr>
      <w:hyperlink r:id="rId1736" w:history="1">
        <w:r w:rsidR="00754FBB" w:rsidRPr="000F3454">
          <w:rPr>
            <w:rStyle w:val="Hyperlink"/>
            <w:rFonts w:cs="Times New Roman"/>
            <w:b/>
          </w:rPr>
          <w:t>Identifying</w:t>
        </w:r>
        <w:r w:rsidR="00C80775" w:rsidRPr="000F3454">
          <w:rPr>
            <w:rStyle w:val="Hyperlink"/>
            <w:rFonts w:cs="Times New Roman"/>
            <w:b/>
          </w:rPr>
          <w:t xml:space="preserve"> </w:t>
        </w:r>
        <w:r w:rsidR="00754FBB" w:rsidRPr="000F3454">
          <w:rPr>
            <w:rStyle w:val="Hyperlink"/>
            <w:rFonts w:cs="Times New Roman"/>
            <w:b/>
          </w:rPr>
          <w:t>Key</w:t>
        </w:r>
        <w:r w:rsidR="00C80775" w:rsidRPr="000F3454">
          <w:rPr>
            <w:rStyle w:val="Hyperlink"/>
            <w:rFonts w:cs="Times New Roman"/>
            <w:b/>
          </w:rPr>
          <w:t xml:space="preserve"> </w:t>
        </w:r>
        <w:r w:rsidR="00754FBB" w:rsidRPr="000F3454">
          <w:rPr>
            <w:rStyle w:val="Hyperlink"/>
            <w:rFonts w:cs="Times New Roman"/>
            <w:b/>
          </w:rPr>
          <w:t>Components</w:t>
        </w:r>
        <w:r w:rsidR="00C80775" w:rsidRPr="000F3454">
          <w:rPr>
            <w:rStyle w:val="Hyperlink"/>
            <w:rFonts w:cs="Times New Roman"/>
            <w:b/>
          </w:rPr>
          <w:t xml:space="preserve"> </w:t>
        </w:r>
        <w:r w:rsidR="00754FBB" w:rsidRPr="000F3454">
          <w:rPr>
            <w:rStyle w:val="Hyperlink"/>
            <w:rFonts w:cs="Times New Roman"/>
            <w:b/>
          </w:rPr>
          <w:t>of</w:t>
        </w:r>
        <w:r w:rsidR="00C80775" w:rsidRPr="000F3454">
          <w:rPr>
            <w:rStyle w:val="Hyperlink"/>
            <w:rFonts w:cs="Times New Roman"/>
            <w:b/>
          </w:rPr>
          <w:t xml:space="preserve"> </w:t>
        </w:r>
        <w:r w:rsidR="00754FBB" w:rsidRPr="000F3454">
          <w:rPr>
            <w:rStyle w:val="Hyperlink"/>
            <w:rFonts w:cs="Times New Roman"/>
            <w:b/>
          </w:rPr>
          <w:t>Effective</w:t>
        </w:r>
        <w:r w:rsidR="00C80775" w:rsidRPr="000F3454">
          <w:rPr>
            <w:rStyle w:val="Hyperlink"/>
            <w:rFonts w:cs="Times New Roman"/>
            <w:b/>
          </w:rPr>
          <w:t xml:space="preserve"> </w:t>
        </w:r>
        <w:r w:rsidR="00754FBB" w:rsidRPr="000F3454">
          <w:rPr>
            <w:rStyle w:val="Hyperlink"/>
            <w:rFonts w:cs="Times New Roman"/>
            <w:b/>
          </w:rPr>
          <w:t>Professional</w:t>
        </w:r>
        <w:r w:rsidR="00C80775" w:rsidRPr="000F3454">
          <w:rPr>
            <w:rStyle w:val="Hyperlink"/>
            <w:rFonts w:cs="Times New Roman"/>
            <w:b/>
          </w:rPr>
          <w:t xml:space="preserve"> </w:t>
        </w:r>
        <w:r w:rsidR="00754FBB" w:rsidRPr="000F3454">
          <w:rPr>
            <w:rStyle w:val="Hyperlink"/>
            <w:rFonts w:cs="Times New Roman"/>
            <w:b/>
          </w:rPr>
          <w:t>Development</w:t>
        </w:r>
        <w:r w:rsidR="00C80775" w:rsidRPr="000F3454">
          <w:rPr>
            <w:rStyle w:val="Hyperlink"/>
            <w:rFonts w:cs="Times New Roman"/>
            <w:b/>
          </w:rPr>
          <w:t xml:space="preserve"> </w:t>
        </w:r>
        <w:r w:rsidR="00754FBB" w:rsidRPr="000F3454">
          <w:rPr>
            <w:rStyle w:val="Hyperlink"/>
            <w:rFonts w:cs="Times New Roman"/>
            <w:b/>
          </w:rPr>
          <w:t>in</w:t>
        </w:r>
        <w:r w:rsidR="00C80775" w:rsidRPr="000F3454">
          <w:rPr>
            <w:rStyle w:val="Hyperlink"/>
            <w:rFonts w:cs="Times New Roman"/>
            <w:b/>
          </w:rPr>
          <w:t xml:space="preserve"> </w:t>
        </w:r>
        <w:r w:rsidR="00754FBB" w:rsidRPr="000F3454">
          <w:rPr>
            <w:rStyle w:val="Hyperlink"/>
            <w:rFonts w:cs="Times New Roman"/>
            <w:b/>
          </w:rPr>
          <w:t>Reading</w:t>
        </w:r>
        <w:r w:rsidR="00C80775" w:rsidRPr="000F3454">
          <w:rPr>
            <w:rStyle w:val="Hyperlink"/>
            <w:rFonts w:cs="Times New Roman"/>
            <w:b/>
          </w:rPr>
          <w:t xml:space="preserve"> </w:t>
        </w:r>
        <w:r w:rsidR="00754FBB" w:rsidRPr="000F3454">
          <w:rPr>
            <w:rStyle w:val="Hyperlink"/>
            <w:rFonts w:cs="Times New Roman"/>
            <w:b/>
          </w:rPr>
          <w:t>for</w:t>
        </w:r>
        <w:r w:rsidR="00C80775" w:rsidRPr="000F3454">
          <w:rPr>
            <w:rStyle w:val="Hyperlink"/>
            <w:rFonts w:cs="Times New Roman"/>
            <w:b/>
          </w:rPr>
          <w:t xml:space="preserve"> </w:t>
        </w:r>
        <w:r w:rsidR="00754FBB" w:rsidRPr="000F3454">
          <w:rPr>
            <w:rStyle w:val="Hyperlink"/>
            <w:rFonts w:cs="Times New Roman"/>
            <w:b/>
          </w:rPr>
          <w:t>First-Grade</w:t>
        </w:r>
        <w:r w:rsidR="00C80775" w:rsidRPr="000F3454">
          <w:rPr>
            <w:rStyle w:val="Hyperlink"/>
            <w:rFonts w:cs="Times New Roman"/>
            <w:b/>
          </w:rPr>
          <w:t xml:space="preserve"> </w:t>
        </w:r>
        <w:r w:rsidR="00754FBB" w:rsidRPr="000F3454">
          <w:rPr>
            <w:rStyle w:val="Hyperlink"/>
            <w:rFonts w:cs="Times New Roman"/>
            <w:b/>
          </w:rPr>
          <w:t>Teachers</w:t>
        </w:r>
        <w:r w:rsidR="00C80775" w:rsidRPr="000F3454">
          <w:rPr>
            <w:rStyle w:val="Hyperlink"/>
            <w:rFonts w:cs="Times New Roman"/>
            <w:b/>
          </w:rPr>
          <w:t xml:space="preserve"> </w:t>
        </w:r>
        <w:r w:rsidR="00754FBB" w:rsidRPr="000F3454">
          <w:rPr>
            <w:rStyle w:val="Hyperlink"/>
            <w:rFonts w:cs="Times New Roman"/>
            <w:b/>
          </w:rPr>
          <w:t>and</w:t>
        </w:r>
        <w:r w:rsidR="00C80775" w:rsidRPr="000F3454">
          <w:rPr>
            <w:rStyle w:val="Hyperlink"/>
            <w:rFonts w:cs="Times New Roman"/>
            <w:b/>
          </w:rPr>
          <w:t xml:space="preserve"> </w:t>
        </w:r>
        <w:r w:rsidR="00754FBB" w:rsidRPr="000F3454">
          <w:rPr>
            <w:rStyle w:val="Hyperlink"/>
            <w:rFonts w:cs="Times New Roman"/>
            <w:b/>
          </w:rPr>
          <w:t>Their</w:t>
        </w:r>
        <w:r w:rsidR="00C80775" w:rsidRPr="000F3454">
          <w:rPr>
            <w:rStyle w:val="Hyperlink"/>
            <w:rFonts w:cs="Times New Roman"/>
            <w:b/>
          </w:rPr>
          <w:t xml:space="preserve"> </w:t>
        </w:r>
        <w:r w:rsidR="00754FBB" w:rsidRPr="000F3454">
          <w:rPr>
            <w:rStyle w:val="Hyperlink"/>
            <w:rFonts w:cs="Times New Roman"/>
            <w:b/>
          </w:rPr>
          <w:t>Students</w:t>
        </w:r>
      </w:hyperlink>
    </w:p>
    <w:p w:rsidR="00754FBB" w:rsidRPr="00912CB1" w:rsidRDefault="00754FBB" w:rsidP="00754FB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Michigan</w:t>
      </w:r>
    </w:p>
    <w:p w:rsidR="00754FBB" w:rsidRPr="00912CB1" w:rsidRDefault="00754FBB" w:rsidP="00754FBB">
      <w:pPr>
        <w:rPr>
          <w:rFonts w:cs="Times New Roman"/>
        </w:rPr>
      </w:pPr>
      <w:r w:rsidRPr="00912CB1">
        <w:rPr>
          <w:rFonts w:cs="Times New Roman"/>
        </w:rPr>
        <w:t>Carlisle,</w:t>
      </w:r>
      <w:r w:rsidR="00C80775" w:rsidRPr="00912CB1">
        <w:rPr>
          <w:rFonts w:cs="Times New Roman"/>
        </w:rPr>
        <w:t xml:space="preserve"> </w:t>
      </w:r>
      <w:r w:rsidRPr="00912CB1">
        <w:rPr>
          <w:rFonts w:cs="Times New Roman"/>
        </w:rPr>
        <w:t>Joanne</w:t>
      </w:r>
      <w:r w:rsidR="00C80775" w:rsidRPr="00912CB1">
        <w:rPr>
          <w:rFonts w:cs="Times New Roman"/>
        </w:rPr>
        <w:t xml:space="preserve"> </w:t>
      </w:r>
      <w:r w:rsidRPr="00912CB1">
        <w:rPr>
          <w:rFonts w:cs="Times New Roman"/>
        </w:rPr>
        <w:t>F.</w:t>
      </w:r>
    </w:p>
    <w:p w:rsidR="000F3454" w:rsidRDefault="000F3454" w:rsidP="00754FBB">
      <w:pPr>
        <w:rPr>
          <w:rFonts w:cs="Times New Roman"/>
        </w:rPr>
      </w:pPr>
    </w:p>
    <w:p w:rsidR="000F3454" w:rsidRDefault="00885EBF" w:rsidP="000F3454">
      <w:pPr>
        <w:rPr>
          <w:rFonts w:cs="Times New Roman"/>
        </w:rPr>
      </w:pPr>
      <w:r w:rsidRPr="00885EBF">
        <w:rPr>
          <w:rFonts w:cs="Times New Roman"/>
          <w:bCs/>
        </w:rPr>
        <w:t>Publications:</w:t>
      </w:r>
    </w:p>
    <w:p w:rsidR="000F3454" w:rsidRPr="000F3454" w:rsidRDefault="00754FBB" w:rsidP="000F3454">
      <w:pPr>
        <w:ind w:left="720"/>
        <w:rPr>
          <w:rFonts w:eastAsia="Times New Roman" w:cs="Times New Roman"/>
          <w:sz w:val="20"/>
          <w:szCs w:val="24"/>
        </w:rPr>
      </w:pPr>
      <w:r w:rsidRPr="000F3454">
        <w:rPr>
          <w:rFonts w:eastAsia="Times New Roman" w:cs="Times New Roman"/>
          <w:sz w:val="20"/>
          <w:szCs w:val="24"/>
        </w:rPr>
        <w:t>Carlisle,</w:t>
      </w:r>
      <w:r w:rsidR="00C80775" w:rsidRPr="000F3454">
        <w:rPr>
          <w:rFonts w:eastAsia="Times New Roman" w:cs="Times New Roman"/>
          <w:sz w:val="20"/>
          <w:szCs w:val="24"/>
        </w:rPr>
        <w:t xml:space="preserve"> </w:t>
      </w:r>
      <w:r w:rsidRPr="000F3454">
        <w:rPr>
          <w:rFonts w:eastAsia="Times New Roman" w:cs="Times New Roman"/>
          <w:sz w:val="20"/>
          <w:szCs w:val="24"/>
        </w:rPr>
        <w:t>J.F.,</w:t>
      </w:r>
      <w:r w:rsidR="00C80775" w:rsidRPr="000F3454">
        <w:rPr>
          <w:rFonts w:eastAsia="Times New Roman" w:cs="Times New Roman"/>
          <w:sz w:val="20"/>
          <w:szCs w:val="24"/>
        </w:rPr>
        <w:t xml:space="preserve"> </w:t>
      </w:r>
      <w:r w:rsidRPr="000F3454">
        <w:rPr>
          <w:rFonts w:eastAsia="Times New Roman" w:cs="Times New Roman"/>
          <w:sz w:val="20"/>
          <w:szCs w:val="24"/>
        </w:rPr>
        <w:t>Cortina,</w:t>
      </w:r>
      <w:r w:rsidR="00C80775" w:rsidRPr="000F3454">
        <w:rPr>
          <w:rFonts w:eastAsia="Times New Roman" w:cs="Times New Roman"/>
          <w:sz w:val="20"/>
          <w:szCs w:val="24"/>
        </w:rPr>
        <w:t xml:space="preserve"> </w:t>
      </w:r>
      <w:r w:rsidRPr="000F3454">
        <w:rPr>
          <w:rFonts w:eastAsia="Times New Roman" w:cs="Times New Roman"/>
          <w:sz w:val="20"/>
          <w:szCs w:val="24"/>
        </w:rPr>
        <w:t>K.S.,</w:t>
      </w:r>
      <w:r w:rsidR="00C80775" w:rsidRPr="000F3454">
        <w:rPr>
          <w:rFonts w:eastAsia="Times New Roman" w:cs="Times New Roman"/>
          <w:sz w:val="20"/>
          <w:szCs w:val="24"/>
        </w:rPr>
        <w:t xml:space="preserve"> </w:t>
      </w:r>
      <w:r w:rsidRPr="000F3454">
        <w:rPr>
          <w:rFonts w:eastAsia="Times New Roman" w:cs="Times New Roman"/>
          <w:sz w:val="20"/>
          <w:szCs w:val="24"/>
        </w:rPr>
        <w:t>and</w:t>
      </w:r>
      <w:r w:rsidR="00C80775" w:rsidRPr="000F3454">
        <w:rPr>
          <w:rFonts w:eastAsia="Times New Roman" w:cs="Times New Roman"/>
          <w:sz w:val="20"/>
          <w:szCs w:val="24"/>
        </w:rPr>
        <w:t xml:space="preserve"> </w:t>
      </w:r>
      <w:r w:rsidRPr="000F3454">
        <w:rPr>
          <w:rFonts w:eastAsia="Times New Roman" w:cs="Times New Roman"/>
          <w:sz w:val="20"/>
          <w:szCs w:val="24"/>
        </w:rPr>
        <w:t>Katz,</w:t>
      </w:r>
      <w:r w:rsidR="00C80775" w:rsidRPr="000F3454">
        <w:rPr>
          <w:rFonts w:eastAsia="Times New Roman" w:cs="Times New Roman"/>
          <w:sz w:val="20"/>
          <w:szCs w:val="24"/>
        </w:rPr>
        <w:t xml:space="preserve"> </w:t>
      </w:r>
      <w:r w:rsidRPr="000F3454">
        <w:rPr>
          <w:rFonts w:eastAsia="Times New Roman" w:cs="Times New Roman"/>
          <w:sz w:val="20"/>
          <w:szCs w:val="24"/>
        </w:rPr>
        <w:t>L.A.</w:t>
      </w:r>
      <w:r w:rsidR="00C80775" w:rsidRPr="000F3454">
        <w:rPr>
          <w:rFonts w:eastAsia="Times New Roman" w:cs="Times New Roman"/>
          <w:sz w:val="20"/>
          <w:szCs w:val="24"/>
        </w:rPr>
        <w:t xml:space="preserve"> </w:t>
      </w:r>
      <w:r w:rsidRPr="000F3454">
        <w:rPr>
          <w:rFonts w:eastAsia="Times New Roman" w:cs="Times New Roman"/>
          <w:sz w:val="20"/>
          <w:szCs w:val="24"/>
        </w:rPr>
        <w:t>(2011).</w:t>
      </w:r>
      <w:r w:rsidR="00C80775" w:rsidRPr="000F3454">
        <w:rPr>
          <w:rFonts w:eastAsia="Times New Roman" w:cs="Times New Roman"/>
          <w:sz w:val="20"/>
          <w:szCs w:val="24"/>
        </w:rPr>
        <w:t xml:space="preserve"> </w:t>
      </w:r>
      <w:hyperlink r:id="rId1737" w:history="1">
        <w:r w:rsidRPr="000F3454">
          <w:rPr>
            <w:rStyle w:val="Hyperlink"/>
            <w:rFonts w:eastAsia="Times New Roman" w:cs="Times New Roman"/>
            <w:sz w:val="20"/>
            <w:szCs w:val="24"/>
          </w:rPr>
          <w:t>First-Grade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Teachers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Response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to</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Three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Models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Professional</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Development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in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Reading</w:t>
        </w:r>
      </w:hyperlink>
      <w:r w:rsidRPr="000F3454">
        <w:rPr>
          <w:rFonts w:eastAsia="Times New Roman" w:cs="Times New Roman"/>
          <w:sz w:val="20"/>
          <w:szCs w:val="24"/>
        </w:rPr>
        <w:t>.</w:t>
      </w:r>
      <w:r w:rsidR="00C80775" w:rsidRPr="000F3454">
        <w:rPr>
          <w:rFonts w:eastAsia="Times New Roman" w:cs="Times New Roman"/>
          <w:sz w:val="20"/>
          <w:szCs w:val="24"/>
        </w:rPr>
        <w:t xml:space="preserve"> </w:t>
      </w:r>
      <w:r w:rsidRPr="000F3454">
        <w:rPr>
          <w:rFonts w:eastAsia="Times New Roman" w:cs="Times New Roman"/>
          <w:i/>
          <w:iCs/>
          <w:sz w:val="20"/>
          <w:szCs w:val="24"/>
        </w:rPr>
        <w:t>Reading</w:t>
      </w:r>
      <w:r w:rsidR="00C80775" w:rsidRPr="000F3454">
        <w:rPr>
          <w:rFonts w:eastAsia="Times New Roman" w:cs="Times New Roman"/>
          <w:i/>
          <w:iCs/>
          <w:sz w:val="20"/>
          <w:szCs w:val="24"/>
        </w:rPr>
        <w:t xml:space="preserve"> </w:t>
      </w:r>
      <w:r w:rsidRPr="000F3454">
        <w:rPr>
          <w:rFonts w:eastAsia="Times New Roman" w:cs="Times New Roman"/>
          <w:i/>
          <w:iCs/>
          <w:sz w:val="20"/>
          <w:szCs w:val="24"/>
        </w:rPr>
        <w:t>and</w:t>
      </w:r>
      <w:r w:rsidR="00C80775" w:rsidRPr="000F3454">
        <w:rPr>
          <w:rFonts w:eastAsia="Times New Roman" w:cs="Times New Roman"/>
          <w:i/>
          <w:iCs/>
          <w:sz w:val="20"/>
          <w:szCs w:val="24"/>
        </w:rPr>
        <w:t xml:space="preserve"> </w:t>
      </w:r>
      <w:r w:rsidRPr="000F3454">
        <w:rPr>
          <w:rFonts w:eastAsia="Times New Roman" w:cs="Times New Roman"/>
          <w:i/>
          <w:iCs/>
          <w:sz w:val="20"/>
          <w:szCs w:val="24"/>
        </w:rPr>
        <w:t>Writing</w:t>
      </w:r>
      <w:r w:rsidR="00C80775" w:rsidRPr="000F3454">
        <w:rPr>
          <w:rFonts w:eastAsia="Times New Roman" w:cs="Times New Roman"/>
          <w:i/>
          <w:iCs/>
          <w:sz w:val="20"/>
          <w:szCs w:val="24"/>
        </w:rPr>
        <w:t xml:space="preserve"> </w:t>
      </w:r>
      <w:r w:rsidRPr="000F3454">
        <w:rPr>
          <w:rFonts w:eastAsia="Times New Roman" w:cs="Times New Roman"/>
          <w:i/>
          <w:iCs/>
          <w:sz w:val="20"/>
          <w:szCs w:val="24"/>
        </w:rPr>
        <w:t>Quarterly</w:t>
      </w:r>
      <w:r w:rsidRPr="000F3454">
        <w:rPr>
          <w:rFonts w:eastAsia="Times New Roman" w:cs="Times New Roman"/>
          <w:sz w:val="20"/>
          <w:szCs w:val="24"/>
        </w:rPr>
        <w:t>,</w:t>
      </w:r>
      <w:r w:rsidR="00C80775" w:rsidRPr="000F3454">
        <w:rPr>
          <w:rFonts w:eastAsia="Times New Roman" w:cs="Times New Roman"/>
          <w:sz w:val="20"/>
          <w:szCs w:val="24"/>
        </w:rPr>
        <w:t xml:space="preserve"> </w:t>
      </w:r>
      <w:r w:rsidRPr="000F3454">
        <w:rPr>
          <w:rFonts w:eastAsia="Times New Roman" w:cs="Times New Roman"/>
          <w:i/>
          <w:sz w:val="20"/>
          <w:szCs w:val="24"/>
        </w:rPr>
        <w:t>27</w:t>
      </w:r>
      <w:r w:rsidRPr="000F3454">
        <w:rPr>
          <w:rFonts w:eastAsia="Times New Roman" w:cs="Times New Roman"/>
          <w:sz w:val="20"/>
          <w:szCs w:val="24"/>
        </w:rPr>
        <w:t>(3):</w:t>
      </w:r>
      <w:r w:rsidR="00C80775" w:rsidRPr="000F3454">
        <w:rPr>
          <w:rFonts w:eastAsia="Times New Roman" w:cs="Times New Roman"/>
          <w:sz w:val="20"/>
          <w:szCs w:val="24"/>
        </w:rPr>
        <w:t xml:space="preserve"> </w:t>
      </w:r>
      <w:r w:rsidRPr="000F3454">
        <w:rPr>
          <w:rFonts w:eastAsia="Times New Roman" w:cs="Times New Roman"/>
          <w:sz w:val="20"/>
          <w:szCs w:val="24"/>
        </w:rPr>
        <w:t>212-238.</w:t>
      </w:r>
    </w:p>
    <w:p w:rsidR="000F3454" w:rsidRPr="000F3454" w:rsidRDefault="000F3454" w:rsidP="000F3454">
      <w:pPr>
        <w:ind w:left="720"/>
        <w:rPr>
          <w:rFonts w:cs="Times New Roman"/>
          <w:sz w:val="20"/>
        </w:rPr>
      </w:pPr>
    </w:p>
    <w:p w:rsidR="00754FBB" w:rsidRDefault="00754FBB" w:rsidP="000F3454">
      <w:pPr>
        <w:ind w:left="720"/>
        <w:rPr>
          <w:rFonts w:eastAsia="Times New Roman" w:cs="Times New Roman"/>
          <w:szCs w:val="24"/>
        </w:rPr>
      </w:pPr>
      <w:r w:rsidRPr="000F3454">
        <w:rPr>
          <w:rFonts w:eastAsia="Times New Roman" w:cs="Times New Roman"/>
          <w:sz w:val="20"/>
          <w:szCs w:val="24"/>
        </w:rPr>
        <w:t>Carlisle,</w:t>
      </w:r>
      <w:r w:rsidR="00C80775" w:rsidRPr="000F3454">
        <w:rPr>
          <w:rFonts w:eastAsia="Times New Roman" w:cs="Times New Roman"/>
          <w:sz w:val="20"/>
          <w:szCs w:val="24"/>
        </w:rPr>
        <w:t xml:space="preserve"> </w:t>
      </w:r>
      <w:r w:rsidRPr="000F3454">
        <w:rPr>
          <w:rFonts w:eastAsia="Times New Roman" w:cs="Times New Roman"/>
          <w:sz w:val="20"/>
          <w:szCs w:val="24"/>
        </w:rPr>
        <w:t>J.F.,</w:t>
      </w:r>
      <w:r w:rsidR="00C80775" w:rsidRPr="000F3454">
        <w:rPr>
          <w:rFonts w:eastAsia="Times New Roman" w:cs="Times New Roman"/>
          <w:sz w:val="20"/>
          <w:szCs w:val="24"/>
        </w:rPr>
        <w:t xml:space="preserve"> </w:t>
      </w:r>
      <w:r w:rsidRPr="000F3454">
        <w:rPr>
          <w:rFonts w:eastAsia="Times New Roman" w:cs="Times New Roman"/>
          <w:sz w:val="20"/>
          <w:szCs w:val="24"/>
        </w:rPr>
        <w:t>and</w:t>
      </w:r>
      <w:r w:rsidR="00C80775" w:rsidRPr="000F3454">
        <w:rPr>
          <w:rFonts w:eastAsia="Times New Roman" w:cs="Times New Roman"/>
          <w:sz w:val="20"/>
          <w:szCs w:val="24"/>
        </w:rPr>
        <w:t xml:space="preserve"> </w:t>
      </w:r>
      <w:r w:rsidRPr="000F3454">
        <w:rPr>
          <w:rFonts w:eastAsia="Times New Roman" w:cs="Times New Roman"/>
          <w:sz w:val="20"/>
          <w:szCs w:val="24"/>
        </w:rPr>
        <w:t>Berebitsky,</w:t>
      </w:r>
      <w:r w:rsidR="00C80775" w:rsidRPr="000F3454">
        <w:rPr>
          <w:rFonts w:eastAsia="Times New Roman" w:cs="Times New Roman"/>
          <w:sz w:val="20"/>
          <w:szCs w:val="24"/>
        </w:rPr>
        <w:t xml:space="preserve"> </w:t>
      </w:r>
      <w:r w:rsidRPr="000F3454">
        <w:rPr>
          <w:rFonts w:eastAsia="Times New Roman" w:cs="Times New Roman"/>
          <w:sz w:val="20"/>
          <w:szCs w:val="24"/>
        </w:rPr>
        <w:t>D.</w:t>
      </w:r>
      <w:r w:rsidR="00C80775" w:rsidRPr="000F3454">
        <w:rPr>
          <w:rFonts w:eastAsia="Times New Roman" w:cs="Times New Roman"/>
          <w:sz w:val="20"/>
          <w:szCs w:val="24"/>
        </w:rPr>
        <w:t xml:space="preserve"> </w:t>
      </w:r>
      <w:r w:rsidRPr="000F3454">
        <w:rPr>
          <w:rFonts w:eastAsia="Times New Roman" w:cs="Times New Roman"/>
          <w:sz w:val="20"/>
          <w:szCs w:val="24"/>
        </w:rPr>
        <w:t>(2011).</w:t>
      </w:r>
      <w:r w:rsidR="00C80775" w:rsidRPr="000F3454">
        <w:rPr>
          <w:rFonts w:eastAsia="Times New Roman" w:cs="Times New Roman"/>
          <w:sz w:val="20"/>
          <w:szCs w:val="24"/>
        </w:rPr>
        <w:t xml:space="preserve"> </w:t>
      </w:r>
      <w:hyperlink r:id="rId1738" w:history="1">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Literacy</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Coaching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Component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Professional</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Development.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Reading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Writing: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Interdisciplinary</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Journal</w:t>
        </w:r>
      </w:hyperlink>
      <w:r w:rsidRPr="000F3454">
        <w:rPr>
          <w:rFonts w:eastAsia="Times New Roman" w:cs="Times New Roman"/>
          <w:sz w:val="20"/>
          <w:szCs w:val="24"/>
        </w:rPr>
        <w:t>.</w:t>
      </w:r>
      <w:r w:rsidR="00C80775" w:rsidRPr="000F3454">
        <w:rPr>
          <w:rFonts w:eastAsia="Times New Roman" w:cs="Times New Roman"/>
          <w:sz w:val="20"/>
          <w:szCs w:val="24"/>
        </w:rPr>
        <w:t xml:space="preserve"> </w:t>
      </w:r>
      <w:r w:rsidRPr="000F3454">
        <w:rPr>
          <w:rFonts w:eastAsia="Times New Roman" w:cs="Times New Roman"/>
          <w:i/>
          <w:sz w:val="20"/>
          <w:szCs w:val="24"/>
        </w:rPr>
        <w:t>Reading</w:t>
      </w:r>
      <w:r w:rsidR="00C80775" w:rsidRPr="000F3454">
        <w:rPr>
          <w:rFonts w:eastAsia="Times New Roman" w:cs="Times New Roman"/>
          <w:i/>
          <w:sz w:val="20"/>
          <w:szCs w:val="24"/>
        </w:rPr>
        <w:t xml:space="preserve"> </w:t>
      </w:r>
      <w:r w:rsidRPr="000F3454">
        <w:rPr>
          <w:rFonts w:eastAsia="Times New Roman" w:cs="Times New Roman"/>
          <w:i/>
          <w:sz w:val="20"/>
          <w:szCs w:val="24"/>
        </w:rPr>
        <w:t>and</w:t>
      </w:r>
      <w:r w:rsidR="00C80775" w:rsidRPr="000F3454">
        <w:rPr>
          <w:rFonts w:eastAsia="Times New Roman" w:cs="Times New Roman"/>
          <w:i/>
          <w:sz w:val="20"/>
          <w:szCs w:val="24"/>
        </w:rPr>
        <w:t xml:space="preserve"> </w:t>
      </w:r>
      <w:r w:rsidRPr="000F3454">
        <w:rPr>
          <w:rFonts w:eastAsia="Times New Roman" w:cs="Times New Roman"/>
          <w:i/>
          <w:sz w:val="20"/>
          <w:szCs w:val="24"/>
        </w:rPr>
        <w:t>Writing:</w:t>
      </w:r>
      <w:r w:rsidR="00C80775" w:rsidRPr="000F3454">
        <w:rPr>
          <w:rFonts w:eastAsia="Times New Roman" w:cs="Times New Roman"/>
          <w:i/>
          <w:sz w:val="20"/>
          <w:szCs w:val="24"/>
        </w:rPr>
        <w:t xml:space="preserve"> </w:t>
      </w:r>
      <w:r w:rsidRPr="000F3454">
        <w:rPr>
          <w:rFonts w:eastAsia="Times New Roman" w:cs="Times New Roman"/>
          <w:i/>
          <w:sz w:val="20"/>
          <w:szCs w:val="24"/>
        </w:rPr>
        <w:t>An</w:t>
      </w:r>
      <w:r w:rsidR="00C80775" w:rsidRPr="000F3454">
        <w:rPr>
          <w:rFonts w:eastAsia="Times New Roman" w:cs="Times New Roman"/>
          <w:i/>
          <w:sz w:val="20"/>
          <w:szCs w:val="24"/>
        </w:rPr>
        <w:t xml:space="preserve"> </w:t>
      </w:r>
      <w:r w:rsidRPr="000F3454">
        <w:rPr>
          <w:rFonts w:eastAsia="Times New Roman" w:cs="Times New Roman"/>
          <w:i/>
          <w:sz w:val="20"/>
          <w:szCs w:val="24"/>
        </w:rPr>
        <w:t>Interdisciplinary</w:t>
      </w:r>
      <w:r w:rsidR="00C80775" w:rsidRPr="000F3454">
        <w:rPr>
          <w:rFonts w:eastAsia="Times New Roman" w:cs="Times New Roman"/>
          <w:i/>
          <w:sz w:val="20"/>
          <w:szCs w:val="24"/>
        </w:rPr>
        <w:t xml:space="preserve"> </w:t>
      </w:r>
      <w:r w:rsidRPr="000F3454">
        <w:rPr>
          <w:rFonts w:eastAsia="Times New Roman" w:cs="Times New Roman"/>
          <w:i/>
          <w:sz w:val="20"/>
          <w:szCs w:val="24"/>
        </w:rPr>
        <w:t>Journal,</w:t>
      </w:r>
      <w:r w:rsidR="00C80775" w:rsidRPr="000F3454">
        <w:rPr>
          <w:rFonts w:eastAsia="Times New Roman" w:cs="Times New Roman"/>
          <w:i/>
          <w:sz w:val="20"/>
          <w:szCs w:val="24"/>
        </w:rPr>
        <w:t xml:space="preserve"> </w:t>
      </w:r>
      <w:r w:rsidRPr="000F3454">
        <w:rPr>
          <w:rFonts w:eastAsia="Times New Roman" w:cs="Times New Roman"/>
          <w:i/>
          <w:sz w:val="20"/>
          <w:szCs w:val="24"/>
        </w:rPr>
        <w:t>24</w:t>
      </w:r>
      <w:r w:rsidRPr="000F3454">
        <w:rPr>
          <w:rFonts w:eastAsia="Times New Roman" w:cs="Times New Roman"/>
          <w:sz w:val="20"/>
          <w:szCs w:val="24"/>
        </w:rPr>
        <w:t>(7):</w:t>
      </w:r>
      <w:r w:rsidR="00C80775" w:rsidRPr="000F3454">
        <w:rPr>
          <w:rFonts w:eastAsia="Times New Roman" w:cs="Times New Roman"/>
          <w:sz w:val="20"/>
          <w:szCs w:val="24"/>
        </w:rPr>
        <w:t xml:space="preserve"> </w:t>
      </w:r>
      <w:r w:rsidRPr="000F3454">
        <w:rPr>
          <w:rFonts w:eastAsia="Times New Roman" w:cs="Times New Roman"/>
          <w:sz w:val="20"/>
          <w:szCs w:val="24"/>
        </w:rPr>
        <w:t>773-800.</w:t>
      </w:r>
    </w:p>
    <w:p w:rsidR="000F3454" w:rsidRDefault="000F3454" w:rsidP="000F3454">
      <w:pPr>
        <w:rPr>
          <w:rFonts w:eastAsia="Times New Roman" w:cs="Times New Roman"/>
          <w:szCs w:val="24"/>
        </w:rPr>
      </w:pPr>
    </w:p>
    <w:p w:rsidR="000F3454" w:rsidRPr="000F3454" w:rsidRDefault="000F3454" w:rsidP="000F3454">
      <w:pPr>
        <w:rPr>
          <w:rFonts w:cs="Times New Roman"/>
        </w:rPr>
      </w:pPr>
    </w:p>
    <w:p w:rsidR="00754FBB" w:rsidRPr="00912CB1" w:rsidRDefault="00754FBB" w:rsidP="00754FBB">
      <w:pPr>
        <w:pStyle w:val="Heading3"/>
        <w:rPr>
          <w:rFonts w:cs="Times New Roman"/>
        </w:rPr>
      </w:pPr>
      <w:bookmarkStart w:id="2011" w:name="_Toc348082520"/>
      <w:bookmarkStart w:id="2012" w:name="_Toc348442882"/>
      <w:bookmarkStart w:id="2013" w:name="_Toc372556890"/>
      <w:r w:rsidRPr="00912CB1">
        <w:rPr>
          <w:rFonts w:cs="Times New Roman"/>
        </w:rPr>
        <w:lastRenderedPageBreak/>
        <w:t>R305M030099</w:t>
      </w:r>
      <w:bookmarkEnd w:id="2011"/>
      <w:bookmarkEnd w:id="2012"/>
      <w:bookmarkEnd w:id="2013"/>
    </w:p>
    <w:p w:rsidR="00754FBB" w:rsidRPr="000F3454" w:rsidRDefault="002C2386" w:rsidP="00754FBB">
      <w:pPr>
        <w:rPr>
          <w:rFonts w:eastAsia="Times New Roman" w:cs="Times New Roman"/>
          <w:b/>
          <w:szCs w:val="24"/>
        </w:rPr>
      </w:pPr>
      <w:hyperlink r:id="rId1739" w:history="1">
        <w:r w:rsidR="00754FBB" w:rsidRPr="000F3454">
          <w:rPr>
            <w:rStyle w:val="Hyperlink"/>
            <w:rFonts w:eastAsia="Times New Roman" w:cs="Times New Roman"/>
            <w:b/>
            <w:szCs w:val="24"/>
          </w:rPr>
          <w:t>Mastering</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Reading</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Instruction:</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A</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Professional</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Development</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Project</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for</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First</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Grade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Teachers</w:t>
        </w:r>
      </w:hyperlink>
    </w:p>
    <w:p w:rsidR="00754FBB" w:rsidRPr="00912CB1" w:rsidRDefault="00754FBB" w:rsidP="00754FBB">
      <w:pPr>
        <w:rPr>
          <w:rFonts w:eastAsia="Times New Roman" w:cs="Times New Roman"/>
          <w:szCs w:val="24"/>
        </w:rPr>
      </w:pPr>
      <w:r w:rsidRPr="00912CB1">
        <w:rPr>
          <w:rFonts w:eastAsia="Times New Roman" w:cs="Times New Roman"/>
          <w:szCs w:val="24"/>
        </w:rPr>
        <w:t>Haskins</w:t>
      </w:r>
      <w:r w:rsidR="00C80775" w:rsidRPr="00912CB1">
        <w:rPr>
          <w:rFonts w:eastAsia="Times New Roman" w:cs="Times New Roman"/>
          <w:szCs w:val="24"/>
        </w:rPr>
        <w:t xml:space="preserve"> </w:t>
      </w:r>
      <w:r w:rsidRPr="00912CB1">
        <w:rPr>
          <w:rFonts w:eastAsia="Times New Roman" w:cs="Times New Roman"/>
          <w:szCs w:val="24"/>
        </w:rPr>
        <w:t>Laboratories</w:t>
      </w:r>
    </w:p>
    <w:p w:rsidR="00754FBB" w:rsidRPr="00912CB1" w:rsidRDefault="00754FBB" w:rsidP="00754FBB">
      <w:pPr>
        <w:rPr>
          <w:rFonts w:eastAsia="Times New Roman" w:cs="Times New Roman"/>
          <w:szCs w:val="24"/>
        </w:rPr>
      </w:pPr>
      <w:r w:rsidRPr="00912CB1">
        <w:rPr>
          <w:rFonts w:eastAsia="Times New Roman" w:cs="Times New Roman"/>
          <w:szCs w:val="24"/>
        </w:rPr>
        <w:t>Brady,</w:t>
      </w:r>
      <w:r w:rsidR="00C80775" w:rsidRPr="00912CB1">
        <w:rPr>
          <w:rFonts w:eastAsia="Times New Roman" w:cs="Times New Roman"/>
          <w:szCs w:val="24"/>
        </w:rPr>
        <w:t xml:space="preserve"> </w:t>
      </w:r>
      <w:r w:rsidRPr="00912CB1">
        <w:rPr>
          <w:rFonts w:eastAsia="Times New Roman" w:cs="Times New Roman"/>
          <w:szCs w:val="24"/>
        </w:rPr>
        <w:t>Susan</w:t>
      </w:r>
    </w:p>
    <w:p w:rsidR="000F3454" w:rsidRDefault="000F3454" w:rsidP="00754FBB">
      <w:pPr>
        <w:rPr>
          <w:rFonts w:eastAsia="Times New Roman" w:cs="Times New Roman"/>
          <w:szCs w:val="24"/>
        </w:rPr>
      </w:pPr>
    </w:p>
    <w:p w:rsidR="00754FBB" w:rsidRPr="00912CB1" w:rsidRDefault="0089480B" w:rsidP="00754FBB">
      <w:pPr>
        <w:rPr>
          <w:rFonts w:eastAsia="Times New Roman" w:cs="Times New Roman"/>
          <w:szCs w:val="24"/>
        </w:rPr>
      </w:pPr>
      <w:r w:rsidRPr="0089480B">
        <w:rPr>
          <w:rFonts w:eastAsia="Times New Roman" w:cs="Times New Roman"/>
          <w:bCs/>
          <w:szCs w:val="24"/>
        </w:rPr>
        <w:t>Project Website:</w:t>
      </w:r>
      <w:r w:rsidR="00C80775" w:rsidRPr="00912CB1">
        <w:rPr>
          <w:rFonts w:eastAsia="Times New Roman" w:cs="Times New Roman"/>
          <w:szCs w:val="24"/>
        </w:rPr>
        <w:t xml:space="preserve"> </w:t>
      </w:r>
      <w:hyperlink r:id="rId1740" w:history="1">
        <w:r w:rsidR="00754FBB" w:rsidRPr="00912CB1">
          <w:rPr>
            <w:rFonts w:eastAsia="Times New Roman" w:cs="Times New Roman"/>
            <w:color w:val="0000FF"/>
            <w:szCs w:val="24"/>
            <w:u w:val="single"/>
          </w:rPr>
          <w:t>http://www.haskins.yale.edu/mrin/press.html</w:t>
        </w:r>
      </w:hyperlink>
      <w:r w:rsidR="00754FBB" w:rsidRPr="00912CB1">
        <w:rPr>
          <w:rFonts w:eastAsia="Times New Roman" w:cs="Times New Roman"/>
          <w:szCs w:val="24"/>
        </w:rPr>
        <w:t>.</w:t>
      </w:r>
    </w:p>
    <w:p w:rsidR="000F3454" w:rsidRDefault="000F3454" w:rsidP="00754FBB">
      <w:pPr>
        <w:rPr>
          <w:rFonts w:eastAsia="Times New Roman" w:cs="Times New Roman"/>
          <w:bCs/>
          <w:szCs w:val="24"/>
        </w:rPr>
      </w:pPr>
    </w:p>
    <w:p w:rsidR="00754FBB" w:rsidRPr="00912CB1" w:rsidRDefault="00885EBF" w:rsidP="000F3454">
      <w:pPr>
        <w:pStyle w:val="NoSpacing"/>
      </w:pPr>
      <w:r w:rsidRPr="00885EBF">
        <w:t>Publications:</w:t>
      </w:r>
    </w:p>
    <w:p w:rsidR="00754FBB" w:rsidRPr="000F3454" w:rsidRDefault="00754FBB" w:rsidP="000F3454">
      <w:pPr>
        <w:pStyle w:val="NoSpacing"/>
        <w:ind w:left="720"/>
        <w:rPr>
          <w:sz w:val="20"/>
        </w:rPr>
      </w:pPr>
      <w:r w:rsidRPr="000F3454">
        <w:rPr>
          <w:sz w:val="20"/>
        </w:rPr>
        <w:t>Brady,</w:t>
      </w:r>
      <w:r w:rsidR="00C80775" w:rsidRPr="000F3454">
        <w:rPr>
          <w:sz w:val="20"/>
        </w:rPr>
        <w:t xml:space="preserve"> </w:t>
      </w:r>
      <w:r w:rsidRPr="000F3454">
        <w:rPr>
          <w:sz w:val="20"/>
        </w:rPr>
        <w:t>S</w:t>
      </w:r>
      <w:r w:rsidRPr="000F3454">
        <w:rPr>
          <w:b/>
          <w:sz w:val="20"/>
        </w:rPr>
        <w:t>.</w:t>
      </w:r>
      <w:r w:rsidRPr="00981A9D">
        <w:rPr>
          <w:sz w:val="20"/>
        </w:rPr>
        <w:t>,</w:t>
      </w:r>
      <w:r w:rsidR="00C80775" w:rsidRPr="000F3454">
        <w:rPr>
          <w:sz w:val="20"/>
        </w:rPr>
        <w:t xml:space="preserve"> </w:t>
      </w:r>
      <w:r w:rsidRPr="000F3454">
        <w:rPr>
          <w:sz w:val="20"/>
        </w:rPr>
        <w:t>Gillis,</w:t>
      </w:r>
      <w:r w:rsidR="00C80775" w:rsidRPr="000F3454">
        <w:rPr>
          <w:sz w:val="20"/>
        </w:rPr>
        <w:t xml:space="preserve"> </w:t>
      </w:r>
      <w:r w:rsidRPr="000F3454">
        <w:rPr>
          <w:sz w:val="20"/>
        </w:rPr>
        <w:t>M.,</w:t>
      </w:r>
      <w:r w:rsidR="00C80775" w:rsidRPr="000F3454">
        <w:rPr>
          <w:sz w:val="20"/>
        </w:rPr>
        <w:t xml:space="preserve"> </w:t>
      </w:r>
      <w:r w:rsidRPr="000F3454">
        <w:rPr>
          <w:sz w:val="20"/>
        </w:rPr>
        <w:t>Smith,</w:t>
      </w:r>
      <w:r w:rsidR="00C80775" w:rsidRPr="000F3454">
        <w:rPr>
          <w:sz w:val="20"/>
        </w:rPr>
        <w:t xml:space="preserve"> </w:t>
      </w:r>
      <w:r w:rsidRPr="000F3454">
        <w:rPr>
          <w:sz w:val="20"/>
        </w:rPr>
        <w:t>T.,</w:t>
      </w:r>
      <w:r w:rsidR="00C80775" w:rsidRPr="000F3454">
        <w:rPr>
          <w:sz w:val="20"/>
        </w:rPr>
        <w:t xml:space="preserve"> </w:t>
      </w:r>
      <w:r w:rsidRPr="000F3454">
        <w:rPr>
          <w:sz w:val="20"/>
        </w:rPr>
        <w:t>Lavalette,</w:t>
      </w:r>
      <w:r w:rsidR="00C80775" w:rsidRPr="000F3454">
        <w:rPr>
          <w:sz w:val="20"/>
        </w:rPr>
        <w:t xml:space="preserve"> </w:t>
      </w:r>
      <w:r w:rsidRPr="000F3454">
        <w:rPr>
          <w:sz w:val="20"/>
        </w:rPr>
        <w:t>M.,</w:t>
      </w:r>
      <w:r w:rsidR="00C80775" w:rsidRPr="000F3454">
        <w:rPr>
          <w:sz w:val="20"/>
        </w:rPr>
        <w:t xml:space="preserve"> </w:t>
      </w:r>
      <w:r w:rsidRPr="000F3454">
        <w:rPr>
          <w:sz w:val="20"/>
        </w:rPr>
        <w:t>Liss-Bronstein,</w:t>
      </w:r>
      <w:r w:rsidR="00C80775" w:rsidRPr="000F3454">
        <w:rPr>
          <w:sz w:val="20"/>
        </w:rPr>
        <w:t xml:space="preserve"> </w:t>
      </w:r>
      <w:r w:rsidRPr="000F3454">
        <w:rPr>
          <w:sz w:val="20"/>
        </w:rPr>
        <w:t>L.,</w:t>
      </w:r>
      <w:r w:rsidR="00C80775" w:rsidRPr="000F3454">
        <w:rPr>
          <w:sz w:val="20"/>
        </w:rPr>
        <w:t xml:space="preserve"> </w:t>
      </w:r>
      <w:r w:rsidRPr="000F3454">
        <w:rPr>
          <w:sz w:val="20"/>
        </w:rPr>
        <w:t>Lowe,</w:t>
      </w:r>
      <w:r w:rsidR="00C80775" w:rsidRPr="000F3454">
        <w:rPr>
          <w:sz w:val="20"/>
        </w:rPr>
        <w:t xml:space="preserve"> </w:t>
      </w:r>
      <w:r w:rsidRPr="000F3454">
        <w:rPr>
          <w:sz w:val="20"/>
        </w:rPr>
        <w:t>E.,</w:t>
      </w:r>
      <w:r w:rsidR="00C80775" w:rsidRPr="000F3454">
        <w:rPr>
          <w:sz w:val="20"/>
        </w:rPr>
        <w:t xml:space="preserve"> </w:t>
      </w:r>
      <w:r w:rsidRPr="000F3454">
        <w:rPr>
          <w:sz w:val="20"/>
        </w:rPr>
        <w:t>North,</w:t>
      </w:r>
      <w:r w:rsidR="00C80775" w:rsidRPr="000F3454">
        <w:rPr>
          <w:sz w:val="20"/>
        </w:rPr>
        <w:t xml:space="preserve"> </w:t>
      </w:r>
      <w:r w:rsidRPr="000F3454">
        <w:rPr>
          <w:sz w:val="20"/>
        </w:rPr>
        <w:t>W.,</w:t>
      </w:r>
      <w:r w:rsidR="00C80775" w:rsidRPr="000F3454">
        <w:rPr>
          <w:sz w:val="20"/>
        </w:rPr>
        <w:t xml:space="preserve"> </w:t>
      </w:r>
      <w:r w:rsidRPr="000F3454">
        <w:rPr>
          <w:sz w:val="20"/>
        </w:rPr>
        <w:t>Russo,</w:t>
      </w:r>
      <w:r w:rsidR="00C80775" w:rsidRPr="000F3454">
        <w:rPr>
          <w:sz w:val="20"/>
        </w:rPr>
        <w:t xml:space="preserve"> </w:t>
      </w:r>
      <w:r w:rsidRPr="000F3454">
        <w:rPr>
          <w:sz w:val="20"/>
        </w:rPr>
        <w:t>E.,</w:t>
      </w:r>
      <w:r w:rsidR="00C80775" w:rsidRPr="000F3454">
        <w:rPr>
          <w:sz w:val="20"/>
        </w:rPr>
        <w:t xml:space="preserve"> </w:t>
      </w:r>
      <w:r w:rsidRPr="000F3454">
        <w:rPr>
          <w:sz w:val="20"/>
        </w:rPr>
        <w:t>and</w:t>
      </w:r>
      <w:r w:rsidR="00C80775" w:rsidRPr="000F3454">
        <w:rPr>
          <w:sz w:val="20"/>
        </w:rPr>
        <w:t xml:space="preserve"> </w:t>
      </w:r>
      <w:r w:rsidRPr="000F3454">
        <w:rPr>
          <w:sz w:val="20"/>
        </w:rPr>
        <w:t>Wilder,</w:t>
      </w:r>
      <w:r w:rsidR="00C80775" w:rsidRPr="000F3454">
        <w:rPr>
          <w:sz w:val="20"/>
        </w:rPr>
        <w:t xml:space="preserve"> </w:t>
      </w:r>
      <w:r w:rsidRPr="000F3454">
        <w:rPr>
          <w:sz w:val="20"/>
        </w:rPr>
        <w:t>T.D.</w:t>
      </w:r>
      <w:r w:rsidR="00C80775" w:rsidRPr="000F3454">
        <w:rPr>
          <w:sz w:val="20"/>
        </w:rPr>
        <w:t xml:space="preserve"> </w:t>
      </w:r>
      <w:r w:rsidRPr="000F3454">
        <w:rPr>
          <w:sz w:val="20"/>
        </w:rPr>
        <w:t>(2009).</w:t>
      </w:r>
      <w:r w:rsidR="00C80775" w:rsidRPr="000F3454">
        <w:rPr>
          <w:sz w:val="20"/>
        </w:rPr>
        <w:t xml:space="preserve"> </w:t>
      </w:r>
      <w:hyperlink r:id="rId1741" w:history="1">
        <w:r w:rsidRPr="000F3454">
          <w:rPr>
            <w:rStyle w:val="Hyperlink"/>
            <w:rFonts w:eastAsia="Times New Roman" w:cs="Times New Roman"/>
            <w:sz w:val="20"/>
            <w:szCs w:val="24"/>
          </w:rPr>
          <w:t>First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Grade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Teachers</w:t>
        </w:r>
        <w:r w:rsidR="00A87038" w:rsidRPr="000F3454">
          <w:rPr>
            <w:rStyle w:val="Hyperlink"/>
            <w:rFonts w:eastAsia="Times New Roman" w:cs="Times New Roman"/>
            <w:sz w:val="20"/>
            <w:szCs w:val="24"/>
          </w:rPr>
          <w: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Knowledge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Phonological</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Awareness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Code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Concepts: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Examining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Gains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From</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Intensive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Form</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Professional</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Development</w:t>
        </w:r>
      </w:hyperlink>
      <w:r w:rsidRPr="000F3454">
        <w:rPr>
          <w:sz w:val="20"/>
        </w:rPr>
        <w:t>.</w:t>
      </w:r>
      <w:r w:rsidR="00C80775" w:rsidRPr="000F3454">
        <w:rPr>
          <w:sz w:val="20"/>
        </w:rPr>
        <w:t xml:space="preserve"> </w:t>
      </w:r>
      <w:r w:rsidRPr="000F3454">
        <w:rPr>
          <w:i/>
          <w:iCs/>
          <w:sz w:val="20"/>
        </w:rPr>
        <w:t>Reading</w:t>
      </w:r>
      <w:r w:rsidR="00C80775" w:rsidRPr="000F3454">
        <w:rPr>
          <w:i/>
          <w:iCs/>
          <w:sz w:val="20"/>
        </w:rPr>
        <w:t xml:space="preserve"> </w:t>
      </w:r>
      <w:r w:rsidRPr="000F3454">
        <w:rPr>
          <w:i/>
          <w:iCs/>
          <w:sz w:val="20"/>
        </w:rPr>
        <w:t>and</w:t>
      </w:r>
      <w:r w:rsidR="00C80775" w:rsidRPr="000F3454">
        <w:rPr>
          <w:i/>
          <w:iCs/>
          <w:sz w:val="20"/>
        </w:rPr>
        <w:t xml:space="preserve"> </w:t>
      </w:r>
      <w:r w:rsidRPr="000F3454">
        <w:rPr>
          <w:i/>
          <w:iCs/>
          <w:sz w:val="20"/>
        </w:rPr>
        <w:t>Writing:</w:t>
      </w:r>
      <w:r w:rsidR="00C80775" w:rsidRPr="000F3454">
        <w:rPr>
          <w:i/>
          <w:iCs/>
          <w:sz w:val="20"/>
        </w:rPr>
        <w:t xml:space="preserve"> </w:t>
      </w:r>
      <w:r w:rsidRPr="000F3454">
        <w:rPr>
          <w:i/>
          <w:iCs/>
          <w:sz w:val="20"/>
        </w:rPr>
        <w:t>An</w:t>
      </w:r>
      <w:r w:rsidR="00C80775" w:rsidRPr="000F3454">
        <w:rPr>
          <w:i/>
          <w:iCs/>
          <w:sz w:val="20"/>
        </w:rPr>
        <w:t xml:space="preserve"> </w:t>
      </w:r>
      <w:r w:rsidRPr="000F3454">
        <w:rPr>
          <w:i/>
          <w:iCs/>
          <w:sz w:val="20"/>
        </w:rPr>
        <w:t>Interdisciplinary</w:t>
      </w:r>
      <w:r w:rsidR="00C80775" w:rsidRPr="000F3454">
        <w:rPr>
          <w:i/>
          <w:iCs/>
          <w:sz w:val="20"/>
        </w:rPr>
        <w:t xml:space="preserve"> </w:t>
      </w:r>
      <w:r w:rsidRPr="000F3454">
        <w:rPr>
          <w:i/>
          <w:iCs/>
          <w:sz w:val="20"/>
        </w:rPr>
        <w:t>Journal,</w:t>
      </w:r>
      <w:r w:rsidR="00C80775" w:rsidRPr="000F3454">
        <w:rPr>
          <w:i/>
          <w:iCs/>
          <w:sz w:val="20"/>
        </w:rPr>
        <w:t xml:space="preserve"> </w:t>
      </w:r>
      <w:r w:rsidRPr="000F3454">
        <w:rPr>
          <w:i/>
          <w:iCs/>
          <w:sz w:val="20"/>
        </w:rPr>
        <w:t>22</w:t>
      </w:r>
      <w:r w:rsidRPr="000F3454">
        <w:rPr>
          <w:sz w:val="20"/>
        </w:rPr>
        <w:t>(4):</w:t>
      </w:r>
      <w:r w:rsidR="00C80775" w:rsidRPr="000F3454">
        <w:rPr>
          <w:sz w:val="20"/>
        </w:rPr>
        <w:t xml:space="preserve"> </w:t>
      </w:r>
      <w:r w:rsidRPr="000F3454">
        <w:rPr>
          <w:sz w:val="20"/>
        </w:rPr>
        <w:t>425–455.</w:t>
      </w:r>
      <w:r w:rsidR="00C80775" w:rsidRPr="000F3454">
        <w:rPr>
          <w:sz w:val="20"/>
        </w:rPr>
        <w:t xml:space="preserve"> </w:t>
      </w:r>
    </w:p>
    <w:p w:rsidR="000F3454" w:rsidRDefault="000F3454" w:rsidP="000F3454">
      <w:pPr>
        <w:pStyle w:val="NoSpacing"/>
      </w:pPr>
    </w:p>
    <w:p w:rsidR="000F3454" w:rsidRPr="00912CB1" w:rsidRDefault="000F3454" w:rsidP="000F3454">
      <w:pPr>
        <w:pStyle w:val="NoSpacing"/>
      </w:pPr>
    </w:p>
    <w:p w:rsidR="00754FBB" w:rsidRPr="00912CB1" w:rsidRDefault="00754FBB" w:rsidP="00754FBB">
      <w:pPr>
        <w:pStyle w:val="Heading2"/>
        <w:rPr>
          <w:rFonts w:cs="Times New Roman"/>
        </w:rPr>
      </w:pPr>
      <w:bookmarkStart w:id="2014" w:name="_Toc348082521"/>
      <w:bookmarkStart w:id="2015" w:name="_Toc348442883"/>
      <w:bookmarkStart w:id="2016" w:name="_Toc372556891"/>
      <w:r w:rsidRPr="00912CB1">
        <w:rPr>
          <w:rFonts w:cs="Times New Roman"/>
        </w:rPr>
        <w:t>2004</w:t>
      </w:r>
      <w:bookmarkEnd w:id="2014"/>
      <w:bookmarkEnd w:id="2015"/>
      <w:bookmarkEnd w:id="2016"/>
    </w:p>
    <w:p w:rsidR="00754FBB" w:rsidRPr="00912CB1" w:rsidRDefault="00754FBB" w:rsidP="00754FBB">
      <w:pPr>
        <w:pStyle w:val="Heading3"/>
        <w:rPr>
          <w:rFonts w:cs="Times New Roman"/>
        </w:rPr>
      </w:pPr>
      <w:bookmarkStart w:id="2017" w:name="_Toc348082522"/>
      <w:bookmarkStart w:id="2018" w:name="_Toc348442884"/>
      <w:bookmarkStart w:id="2019" w:name="_Toc372556892"/>
      <w:r w:rsidRPr="00912CB1">
        <w:rPr>
          <w:rFonts w:cs="Times New Roman"/>
        </w:rPr>
        <w:t>R305M040032</w:t>
      </w:r>
      <w:bookmarkEnd w:id="2017"/>
      <w:bookmarkEnd w:id="2018"/>
      <w:bookmarkEnd w:id="2019"/>
    </w:p>
    <w:p w:rsidR="00754FBB" w:rsidRPr="000F3454" w:rsidRDefault="002C2386" w:rsidP="00754FBB">
      <w:pPr>
        <w:rPr>
          <w:rFonts w:cs="Times New Roman"/>
          <w:b/>
        </w:rPr>
      </w:pPr>
      <w:hyperlink r:id="rId1742" w:history="1">
        <w:r w:rsidR="00754FBB" w:rsidRPr="000F3454">
          <w:rPr>
            <w:rStyle w:val="Hyperlink"/>
            <w:rFonts w:cs="Times New Roman"/>
            <w:b/>
          </w:rPr>
          <w:t>Improving</w:t>
        </w:r>
        <w:r w:rsidR="00C80775" w:rsidRPr="000F3454">
          <w:rPr>
            <w:rStyle w:val="Hyperlink"/>
            <w:rFonts w:cs="Times New Roman"/>
            <w:b/>
          </w:rPr>
          <w:t xml:space="preserve"> </w:t>
        </w:r>
        <w:r w:rsidR="00754FBB" w:rsidRPr="000F3454">
          <w:rPr>
            <w:rStyle w:val="Hyperlink"/>
            <w:rFonts w:cs="Times New Roman"/>
            <w:b/>
          </w:rPr>
          <w:t>Teacher</w:t>
        </w:r>
        <w:r w:rsidR="00C80775" w:rsidRPr="000F3454">
          <w:rPr>
            <w:rStyle w:val="Hyperlink"/>
            <w:rFonts w:cs="Times New Roman"/>
            <w:b/>
          </w:rPr>
          <w:t xml:space="preserve"> </w:t>
        </w:r>
        <w:r w:rsidR="00754FBB" w:rsidRPr="000F3454">
          <w:rPr>
            <w:rStyle w:val="Hyperlink"/>
            <w:rFonts w:cs="Times New Roman"/>
            <w:b/>
          </w:rPr>
          <w:t>Quality</w:t>
        </w:r>
        <w:r w:rsidR="00C80775" w:rsidRPr="000F3454">
          <w:rPr>
            <w:rStyle w:val="Hyperlink"/>
            <w:rFonts w:cs="Times New Roman"/>
            <w:b/>
          </w:rPr>
          <w:t xml:space="preserve"> </w:t>
        </w:r>
        <w:r w:rsidR="00754FBB" w:rsidRPr="000F3454">
          <w:rPr>
            <w:rStyle w:val="Hyperlink"/>
            <w:rFonts w:cs="Times New Roman"/>
            <w:b/>
          </w:rPr>
          <w:t>to</w:t>
        </w:r>
        <w:r w:rsidR="00C80775" w:rsidRPr="000F3454">
          <w:rPr>
            <w:rStyle w:val="Hyperlink"/>
            <w:rFonts w:cs="Times New Roman"/>
            <w:b/>
          </w:rPr>
          <w:t xml:space="preserve"> </w:t>
        </w:r>
        <w:r w:rsidR="00754FBB" w:rsidRPr="000F3454">
          <w:rPr>
            <w:rStyle w:val="Hyperlink"/>
            <w:rFonts w:cs="Times New Roman"/>
            <w:b/>
          </w:rPr>
          <w:t>Address</w:t>
        </w:r>
        <w:r w:rsidR="00C80775" w:rsidRPr="000F3454">
          <w:rPr>
            <w:rStyle w:val="Hyperlink"/>
            <w:rFonts w:cs="Times New Roman"/>
            <w:b/>
          </w:rPr>
          <w:t xml:space="preserve"> </w:t>
        </w:r>
        <w:r w:rsidR="00754FBB" w:rsidRPr="000F3454">
          <w:rPr>
            <w:rStyle w:val="Hyperlink"/>
            <w:rFonts w:cs="Times New Roman"/>
            <w:b/>
          </w:rPr>
          <w:t>the</w:t>
        </w:r>
        <w:r w:rsidR="00C80775" w:rsidRPr="000F3454">
          <w:rPr>
            <w:rStyle w:val="Hyperlink"/>
            <w:rFonts w:cs="Times New Roman"/>
            <w:b/>
          </w:rPr>
          <w:t xml:space="preserve"> </w:t>
        </w:r>
        <w:r w:rsidR="00754FBB" w:rsidRPr="000F3454">
          <w:rPr>
            <w:rStyle w:val="Hyperlink"/>
            <w:rFonts w:cs="Times New Roman"/>
            <w:b/>
          </w:rPr>
          <w:t>Language</w:t>
        </w:r>
        <w:r w:rsidR="00C80775" w:rsidRPr="000F3454">
          <w:rPr>
            <w:rStyle w:val="Hyperlink"/>
            <w:rFonts w:cs="Times New Roman"/>
            <w:b/>
          </w:rPr>
          <w:t xml:space="preserve"> </w:t>
        </w:r>
        <w:r w:rsidR="00754FBB" w:rsidRPr="000F3454">
          <w:rPr>
            <w:rStyle w:val="Hyperlink"/>
            <w:rFonts w:cs="Times New Roman"/>
            <w:b/>
          </w:rPr>
          <w:t>and</w:t>
        </w:r>
        <w:r w:rsidR="00C80775" w:rsidRPr="000F3454">
          <w:rPr>
            <w:rStyle w:val="Hyperlink"/>
            <w:rFonts w:cs="Times New Roman"/>
            <w:b/>
          </w:rPr>
          <w:t xml:space="preserve"> </w:t>
        </w:r>
        <w:r w:rsidR="00754FBB" w:rsidRPr="000F3454">
          <w:rPr>
            <w:rStyle w:val="Hyperlink"/>
            <w:rFonts w:cs="Times New Roman"/>
            <w:b/>
          </w:rPr>
          <w:t>Literacy</w:t>
        </w:r>
        <w:r w:rsidR="00C80775" w:rsidRPr="000F3454">
          <w:rPr>
            <w:rStyle w:val="Hyperlink"/>
            <w:rFonts w:cs="Times New Roman"/>
            <w:b/>
          </w:rPr>
          <w:t xml:space="preserve"> </w:t>
        </w:r>
        <w:r w:rsidR="00754FBB" w:rsidRPr="000F3454">
          <w:rPr>
            <w:rStyle w:val="Hyperlink"/>
            <w:rFonts w:cs="Times New Roman"/>
            <w:b/>
          </w:rPr>
          <w:t>Skills</w:t>
        </w:r>
        <w:r w:rsidR="00C80775" w:rsidRPr="000F3454">
          <w:rPr>
            <w:rStyle w:val="Hyperlink"/>
            <w:rFonts w:cs="Times New Roman"/>
            <w:b/>
          </w:rPr>
          <w:t xml:space="preserve"> </w:t>
        </w:r>
        <w:r w:rsidR="00754FBB" w:rsidRPr="000F3454">
          <w:rPr>
            <w:rStyle w:val="Hyperlink"/>
            <w:rFonts w:cs="Times New Roman"/>
            <w:b/>
          </w:rPr>
          <w:t>of</w:t>
        </w:r>
        <w:r w:rsidR="00C80775" w:rsidRPr="000F3454">
          <w:rPr>
            <w:rStyle w:val="Hyperlink"/>
            <w:rFonts w:cs="Times New Roman"/>
            <w:b/>
          </w:rPr>
          <w:t xml:space="preserve"> </w:t>
        </w:r>
        <w:r w:rsidR="00754FBB" w:rsidRPr="000F3454">
          <w:rPr>
            <w:rStyle w:val="Hyperlink"/>
            <w:rFonts w:cs="Times New Roman"/>
            <w:b/>
          </w:rPr>
          <w:t>Latino</w:t>
        </w:r>
        <w:r w:rsidR="00C80775" w:rsidRPr="000F3454">
          <w:rPr>
            <w:rStyle w:val="Hyperlink"/>
            <w:rFonts w:cs="Times New Roman"/>
            <w:b/>
          </w:rPr>
          <w:t xml:space="preserve"> </w:t>
        </w:r>
        <w:r w:rsidR="00754FBB" w:rsidRPr="000F3454">
          <w:rPr>
            <w:rStyle w:val="Hyperlink"/>
            <w:rFonts w:cs="Times New Roman"/>
            <w:b/>
          </w:rPr>
          <w:t>Children</w:t>
        </w:r>
        <w:r w:rsidR="00C80775" w:rsidRPr="000F3454">
          <w:rPr>
            <w:rStyle w:val="Hyperlink"/>
            <w:rFonts w:cs="Times New Roman"/>
            <w:b/>
          </w:rPr>
          <w:t xml:space="preserve"> </w:t>
        </w:r>
        <w:r w:rsidR="00754FBB" w:rsidRPr="000F3454">
          <w:rPr>
            <w:rStyle w:val="Hyperlink"/>
            <w:rFonts w:cs="Times New Roman"/>
            <w:b/>
          </w:rPr>
          <w:t>in</w:t>
        </w:r>
        <w:r w:rsidR="00C80775" w:rsidRPr="000F3454">
          <w:rPr>
            <w:rStyle w:val="Hyperlink"/>
            <w:rFonts w:cs="Times New Roman"/>
            <w:b/>
          </w:rPr>
          <w:t xml:space="preserve"> </w:t>
        </w:r>
        <w:r w:rsidR="00754FBB" w:rsidRPr="000F3454">
          <w:rPr>
            <w:rStyle w:val="Hyperlink"/>
            <w:rFonts w:cs="Times New Roman"/>
            <w:b/>
          </w:rPr>
          <w:t>Pre-Kindergarten</w:t>
        </w:r>
        <w:r w:rsidR="00C80775" w:rsidRPr="000F3454">
          <w:rPr>
            <w:rStyle w:val="Hyperlink"/>
            <w:rFonts w:cs="Times New Roman"/>
            <w:b/>
          </w:rPr>
          <w:t xml:space="preserve"> </w:t>
        </w:r>
        <w:r w:rsidR="00754FBB" w:rsidRPr="000F3454">
          <w:rPr>
            <w:rStyle w:val="Hyperlink"/>
            <w:rFonts w:cs="Times New Roman"/>
            <w:b/>
          </w:rPr>
          <w:t>Programs</w:t>
        </w:r>
      </w:hyperlink>
    </w:p>
    <w:p w:rsidR="00754FBB" w:rsidRPr="00912CB1" w:rsidRDefault="00754FBB" w:rsidP="00754FBB">
      <w:pPr>
        <w:rPr>
          <w:rFonts w:cs="Times New Roman"/>
        </w:rPr>
      </w:pPr>
      <w:r w:rsidRPr="00912CB1">
        <w:rPr>
          <w:rFonts w:cs="Times New Roman"/>
        </w:rPr>
        <w:t>University</w:t>
      </w:r>
      <w:r w:rsidR="00C80775" w:rsidRPr="00912CB1">
        <w:rPr>
          <w:rFonts w:cs="Times New Roman"/>
        </w:rPr>
        <w:t xml:space="preserve"> </w:t>
      </w:r>
      <w:r w:rsidRPr="00912CB1">
        <w:rPr>
          <w:rFonts w:cs="Times New Roman"/>
        </w:rPr>
        <w:t>of</w:t>
      </w:r>
      <w:r w:rsidR="00C80775" w:rsidRPr="00912CB1">
        <w:rPr>
          <w:rFonts w:cs="Times New Roman"/>
        </w:rPr>
        <w:t xml:space="preserve"> </w:t>
      </w:r>
      <w:r w:rsidRPr="00912CB1">
        <w:rPr>
          <w:rFonts w:cs="Times New Roman"/>
        </w:rPr>
        <w:t>North</w:t>
      </w:r>
      <w:r w:rsidR="00C80775" w:rsidRPr="00912CB1">
        <w:rPr>
          <w:rFonts w:cs="Times New Roman"/>
        </w:rPr>
        <w:t xml:space="preserve"> </w:t>
      </w:r>
      <w:r w:rsidRPr="00912CB1">
        <w:rPr>
          <w:rFonts w:cs="Times New Roman"/>
        </w:rPr>
        <w:t>Carolina,</w:t>
      </w:r>
      <w:r w:rsidR="00C80775" w:rsidRPr="00912CB1">
        <w:rPr>
          <w:rFonts w:cs="Times New Roman"/>
        </w:rPr>
        <w:t xml:space="preserve"> </w:t>
      </w:r>
      <w:r w:rsidRPr="00912CB1">
        <w:rPr>
          <w:rFonts w:cs="Times New Roman"/>
        </w:rPr>
        <w:t>Chapel</w:t>
      </w:r>
      <w:r w:rsidR="00C80775" w:rsidRPr="00912CB1">
        <w:rPr>
          <w:rFonts w:cs="Times New Roman"/>
        </w:rPr>
        <w:t xml:space="preserve"> </w:t>
      </w:r>
      <w:r w:rsidRPr="00912CB1">
        <w:rPr>
          <w:rFonts w:cs="Times New Roman"/>
        </w:rPr>
        <w:t>Hill</w:t>
      </w:r>
    </w:p>
    <w:p w:rsidR="00754FBB" w:rsidRDefault="00754FBB" w:rsidP="00754FBB">
      <w:pPr>
        <w:rPr>
          <w:rFonts w:cs="Times New Roman"/>
        </w:rPr>
      </w:pPr>
      <w:r w:rsidRPr="00912CB1">
        <w:rPr>
          <w:rFonts w:cs="Times New Roman"/>
        </w:rPr>
        <w:t>Buysse,</w:t>
      </w:r>
      <w:r w:rsidR="00C80775" w:rsidRPr="00912CB1">
        <w:rPr>
          <w:rFonts w:cs="Times New Roman"/>
        </w:rPr>
        <w:t xml:space="preserve"> </w:t>
      </w:r>
      <w:r w:rsidRPr="00912CB1">
        <w:rPr>
          <w:rFonts w:cs="Times New Roman"/>
        </w:rPr>
        <w:t>Virginia</w:t>
      </w:r>
    </w:p>
    <w:p w:rsidR="000F3454" w:rsidRPr="00912CB1" w:rsidRDefault="000F3454" w:rsidP="00754FBB">
      <w:pPr>
        <w:rPr>
          <w:rFonts w:cs="Times New Roman"/>
        </w:rPr>
      </w:pPr>
    </w:p>
    <w:p w:rsidR="000F3454" w:rsidRDefault="000F3454" w:rsidP="000F3454">
      <w:pPr>
        <w:pStyle w:val="NoSpacing"/>
      </w:pPr>
      <w:r>
        <w:t>Publications:</w:t>
      </w:r>
    </w:p>
    <w:p w:rsidR="00754FBB" w:rsidRPr="000F3454" w:rsidRDefault="00754FBB" w:rsidP="000F3454">
      <w:pPr>
        <w:pStyle w:val="NoSpacing"/>
        <w:ind w:left="720"/>
        <w:rPr>
          <w:rFonts w:eastAsia="Times New Roman"/>
          <w:sz w:val="20"/>
          <w:szCs w:val="24"/>
        </w:rPr>
      </w:pPr>
      <w:r w:rsidRPr="000F3454">
        <w:rPr>
          <w:rFonts w:eastAsia="Times New Roman"/>
          <w:sz w:val="20"/>
          <w:szCs w:val="24"/>
        </w:rPr>
        <w:t>Buysse,</w:t>
      </w:r>
      <w:r w:rsidR="00C80775" w:rsidRPr="000F3454">
        <w:rPr>
          <w:rFonts w:eastAsia="Times New Roman"/>
          <w:sz w:val="20"/>
          <w:szCs w:val="24"/>
        </w:rPr>
        <w:t xml:space="preserve"> </w:t>
      </w:r>
      <w:r w:rsidRPr="000F3454">
        <w:rPr>
          <w:rFonts w:eastAsia="Times New Roman"/>
          <w:sz w:val="20"/>
          <w:szCs w:val="24"/>
        </w:rPr>
        <w:t>V.,</w:t>
      </w:r>
      <w:r w:rsidR="00C80775" w:rsidRPr="000F3454">
        <w:rPr>
          <w:rFonts w:eastAsia="Times New Roman"/>
          <w:sz w:val="20"/>
          <w:szCs w:val="24"/>
        </w:rPr>
        <w:t xml:space="preserve"> </w:t>
      </w:r>
      <w:r w:rsidRPr="000F3454">
        <w:rPr>
          <w:rFonts w:eastAsia="Times New Roman"/>
          <w:sz w:val="20"/>
          <w:szCs w:val="24"/>
        </w:rPr>
        <w:t>Castro,</w:t>
      </w:r>
      <w:r w:rsidR="00C80775" w:rsidRPr="000F3454">
        <w:rPr>
          <w:rFonts w:eastAsia="Times New Roman"/>
          <w:sz w:val="20"/>
          <w:szCs w:val="24"/>
        </w:rPr>
        <w:t xml:space="preserve"> </w:t>
      </w:r>
      <w:r w:rsidRPr="000F3454">
        <w:rPr>
          <w:rFonts w:eastAsia="Times New Roman"/>
          <w:sz w:val="20"/>
          <w:szCs w:val="24"/>
        </w:rPr>
        <w:t>D.C.,</w:t>
      </w:r>
      <w:r w:rsidR="00C80775" w:rsidRPr="000F3454">
        <w:rPr>
          <w:rFonts w:eastAsia="Times New Roman"/>
          <w:sz w:val="20"/>
          <w:szCs w:val="24"/>
        </w:rPr>
        <w:t xml:space="preserve"> </w:t>
      </w:r>
      <w:r w:rsidRPr="000F3454">
        <w:rPr>
          <w:rFonts w:eastAsia="Times New Roman"/>
          <w:sz w:val="20"/>
          <w:szCs w:val="24"/>
        </w:rPr>
        <w:t>and</w:t>
      </w:r>
      <w:r w:rsidR="00C80775" w:rsidRPr="000F3454">
        <w:rPr>
          <w:rFonts w:eastAsia="Times New Roman"/>
          <w:sz w:val="20"/>
          <w:szCs w:val="24"/>
        </w:rPr>
        <w:t xml:space="preserve"> </w:t>
      </w:r>
      <w:r w:rsidRPr="000F3454">
        <w:rPr>
          <w:rFonts w:eastAsia="Times New Roman"/>
          <w:sz w:val="20"/>
          <w:szCs w:val="24"/>
        </w:rPr>
        <w:t>Peisner-Feinberg,</w:t>
      </w:r>
      <w:r w:rsidR="00C80775" w:rsidRPr="000F3454">
        <w:rPr>
          <w:rFonts w:eastAsia="Times New Roman"/>
          <w:sz w:val="20"/>
          <w:szCs w:val="24"/>
        </w:rPr>
        <w:t xml:space="preserve"> </w:t>
      </w:r>
      <w:r w:rsidRPr="000F3454">
        <w:rPr>
          <w:rFonts w:eastAsia="Times New Roman"/>
          <w:sz w:val="20"/>
          <w:szCs w:val="24"/>
        </w:rPr>
        <w:t>E.</w:t>
      </w:r>
      <w:r w:rsidR="00C80775" w:rsidRPr="000F3454">
        <w:rPr>
          <w:rFonts w:eastAsia="Times New Roman"/>
          <w:sz w:val="20"/>
          <w:szCs w:val="24"/>
        </w:rPr>
        <w:t xml:space="preserve"> </w:t>
      </w:r>
      <w:r w:rsidRPr="000F3454">
        <w:rPr>
          <w:rFonts w:eastAsia="Times New Roman"/>
          <w:sz w:val="20"/>
          <w:szCs w:val="24"/>
        </w:rPr>
        <w:t>(2010).</w:t>
      </w:r>
      <w:r w:rsidR="00C80775" w:rsidRPr="000F3454">
        <w:rPr>
          <w:rFonts w:eastAsia="Times New Roman"/>
          <w:sz w:val="20"/>
          <w:szCs w:val="24"/>
        </w:rPr>
        <w:t xml:space="preserve"> </w:t>
      </w:r>
      <w:hyperlink r:id="rId1743" w:history="1">
        <w:r w:rsidRPr="000F3454">
          <w:rPr>
            <w:rStyle w:val="Hyperlink"/>
            <w:rFonts w:eastAsia="Times New Roman" w:cs="Times New Roman"/>
            <w:sz w:val="20"/>
            <w:szCs w:val="24"/>
          </w:rPr>
          <w:t>Effects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Professional</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Development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Program</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Classroom</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Practices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Outcomes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for</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Latino</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Dual</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Language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Learners</w:t>
        </w:r>
      </w:hyperlink>
      <w:r w:rsidRPr="000F3454">
        <w:rPr>
          <w:rFonts w:eastAsia="Times New Roman"/>
          <w:sz w:val="20"/>
          <w:szCs w:val="24"/>
        </w:rPr>
        <w:t>.</w:t>
      </w:r>
      <w:r w:rsidR="00C80775" w:rsidRPr="000F3454">
        <w:rPr>
          <w:rFonts w:eastAsia="Times New Roman"/>
          <w:sz w:val="20"/>
          <w:szCs w:val="24"/>
        </w:rPr>
        <w:t xml:space="preserve"> </w:t>
      </w:r>
      <w:r w:rsidRPr="000F3454">
        <w:rPr>
          <w:rFonts w:eastAsia="Times New Roman"/>
          <w:i/>
          <w:iCs/>
          <w:sz w:val="20"/>
          <w:szCs w:val="24"/>
        </w:rPr>
        <w:t>Early</w:t>
      </w:r>
      <w:r w:rsidR="00C80775" w:rsidRPr="000F3454">
        <w:rPr>
          <w:rFonts w:eastAsia="Times New Roman"/>
          <w:i/>
          <w:iCs/>
          <w:sz w:val="20"/>
          <w:szCs w:val="24"/>
        </w:rPr>
        <w:t xml:space="preserve"> </w:t>
      </w:r>
      <w:r w:rsidRPr="000F3454">
        <w:rPr>
          <w:rFonts w:eastAsia="Times New Roman"/>
          <w:i/>
          <w:iCs/>
          <w:sz w:val="20"/>
          <w:szCs w:val="24"/>
        </w:rPr>
        <w:t>Childhood</w:t>
      </w:r>
      <w:r w:rsidR="00C80775" w:rsidRPr="000F3454">
        <w:rPr>
          <w:rFonts w:eastAsia="Times New Roman"/>
          <w:i/>
          <w:iCs/>
          <w:sz w:val="20"/>
          <w:szCs w:val="24"/>
        </w:rPr>
        <w:t xml:space="preserve"> </w:t>
      </w:r>
      <w:r w:rsidRPr="000F3454">
        <w:rPr>
          <w:rFonts w:eastAsia="Times New Roman"/>
          <w:i/>
          <w:iCs/>
          <w:sz w:val="20"/>
          <w:szCs w:val="24"/>
        </w:rPr>
        <w:t>Research</w:t>
      </w:r>
      <w:r w:rsidR="00C80775" w:rsidRPr="000F3454">
        <w:rPr>
          <w:rFonts w:eastAsia="Times New Roman"/>
          <w:i/>
          <w:iCs/>
          <w:sz w:val="20"/>
          <w:szCs w:val="24"/>
        </w:rPr>
        <w:t xml:space="preserve"> </w:t>
      </w:r>
      <w:r w:rsidRPr="000F3454">
        <w:rPr>
          <w:rFonts w:eastAsia="Times New Roman"/>
          <w:i/>
          <w:iCs/>
          <w:sz w:val="20"/>
          <w:szCs w:val="24"/>
        </w:rPr>
        <w:t>Quarterly,</w:t>
      </w:r>
      <w:r w:rsidR="00C80775" w:rsidRPr="000F3454">
        <w:rPr>
          <w:rFonts w:eastAsia="Times New Roman"/>
          <w:i/>
          <w:iCs/>
          <w:sz w:val="20"/>
          <w:szCs w:val="24"/>
        </w:rPr>
        <w:t xml:space="preserve"> </w:t>
      </w:r>
      <w:r w:rsidRPr="000F3454">
        <w:rPr>
          <w:rFonts w:eastAsia="Times New Roman"/>
          <w:i/>
          <w:iCs/>
          <w:sz w:val="20"/>
          <w:szCs w:val="24"/>
        </w:rPr>
        <w:t>25</w:t>
      </w:r>
      <w:r w:rsidRPr="000F3454">
        <w:rPr>
          <w:rFonts w:eastAsia="Times New Roman"/>
          <w:sz w:val="20"/>
          <w:szCs w:val="24"/>
        </w:rPr>
        <w:t>(1):</w:t>
      </w:r>
      <w:r w:rsidR="00C80775" w:rsidRPr="000F3454">
        <w:rPr>
          <w:rFonts w:eastAsia="Times New Roman"/>
          <w:sz w:val="20"/>
          <w:szCs w:val="24"/>
        </w:rPr>
        <w:t xml:space="preserve"> </w:t>
      </w:r>
      <w:r w:rsidRPr="000F3454">
        <w:rPr>
          <w:rFonts w:eastAsia="Times New Roman"/>
          <w:sz w:val="20"/>
          <w:szCs w:val="24"/>
        </w:rPr>
        <w:t>94–206.</w:t>
      </w:r>
      <w:r w:rsidR="00C80775" w:rsidRPr="000F3454">
        <w:rPr>
          <w:rFonts w:eastAsia="Times New Roman"/>
          <w:sz w:val="20"/>
          <w:szCs w:val="24"/>
        </w:rPr>
        <w:t xml:space="preserve"> </w:t>
      </w:r>
    </w:p>
    <w:p w:rsidR="000F3454" w:rsidRPr="000F3454" w:rsidRDefault="000F3454" w:rsidP="000F3454">
      <w:pPr>
        <w:pStyle w:val="NoSpacing"/>
        <w:ind w:left="720"/>
        <w:rPr>
          <w:rFonts w:eastAsia="Times New Roman"/>
          <w:sz w:val="20"/>
          <w:szCs w:val="24"/>
        </w:rPr>
      </w:pPr>
    </w:p>
    <w:p w:rsidR="00754FBB" w:rsidRPr="000F3454" w:rsidRDefault="00754FBB" w:rsidP="000F3454">
      <w:pPr>
        <w:pStyle w:val="NoSpacing"/>
        <w:ind w:left="720"/>
        <w:rPr>
          <w:rFonts w:eastAsia="Times New Roman"/>
          <w:sz w:val="20"/>
          <w:szCs w:val="24"/>
        </w:rPr>
      </w:pPr>
      <w:r w:rsidRPr="000F3454">
        <w:rPr>
          <w:rFonts w:eastAsia="Times New Roman"/>
          <w:sz w:val="20"/>
          <w:szCs w:val="24"/>
        </w:rPr>
        <w:t>Castro,</w:t>
      </w:r>
      <w:r w:rsidR="00C80775" w:rsidRPr="000F3454">
        <w:rPr>
          <w:rFonts w:eastAsia="Times New Roman"/>
          <w:sz w:val="20"/>
          <w:szCs w:val="24"/>
        </w:rPr>
        <w:t xml:space="preserve"> </w:t>
      </w:r>
      <w:r w:rsidRPr="000F3454">
        <w:rPr>
          <w:rFonts w:eastAsia="Times New Roman"/>
          <w:sz w:val="20"/>
          <w:szCs w:val="24"/>
        </w:rPr>
        <w:t>D.C.,</w:t>
      </w:r>
      <w:r w:rsidR="00C80775" w:rsidRPr="000F3454">
        <w:rPr>
          <w:rFonts w:eastAsia="Times New Roman"/>
          <w:sz w:val="20"/>
          <w:szCs w:val="24"/>
        </w:rPr>
        <w:t xml:space="preserve"> </w:t>
      </w:r>
      <w:r w:rsidRPr="000F3454">
        <w:rPr>
          <w:rFonts w:eastAsia="Times New Roman"/>
          <w:sz w:val="20"/>
          <w:szCs w:val="24"/>
        </w:rPr>
        <w:t>Peisner-Feinberg,</w:t>
      </w:r>
      <w:r w:rsidR="00C80775" w:rsidRPr="000F3454">
        <w:rPr>
          <w:rFonts w:eastAsia="Times New Roman"/>
          <w:sz w:val="20"/>
          <w:szCs w:val="24"/>
        </w:rPr>
        <w:t xml:space="preserve"> </w:t>
      </w:r>
      <w:r w:rsidRPr="000F3454">
        <w:rPr>
          <w:rFonts w:eastAsia="Times New Roman"/>
          <w:sz w:val="20"/>
          <w:szCs w:val="24"/>
        </w:rPr>
        <w:t>E.,</w:t>
      </w:r>
      <w:r w:rsidR="00C80775" w:rsidRPr="000F3454">
        <w:rPr>
          <w:rFonts w:eastAsia="Times New Roman"/>
          <w:sz w:val="20"/>
          <w:szCs w:val="24"/>
        </w:rPr>
        <w:t xml:space="preserve"> </w:t>
      </w:r>
      <w:r w:rsidRPr="000F3454">
        <w:rPr>
          <w:rFonts w:eastAsia="Times New Roman"/>
          <w:sz w:val="20"/>
          <w:szCs w:val="24"/>
        </w:rPr>
        <w:t>and</w:t>
      </w:r>
      <w:r w:rsidR="00C80775" w:rsidRPr="000F3454">
        <w:rPr>
          <w:rFonts w:eastAsia="Times New Roman"/>
          <w:sz w:val="20"/>
          <w:szCs w:val="24"/>
        </w:rPr>
        <w:t xml:space="preserve"> </w:t>
      </w:r>
      <w:r w:rsidRPr="000F3454">
        <w:rPr>
          <w:rFonts w:eastAsia="Times New Roman"/>
          <w:sz w:val="20"/>
          <w:szCs w:val="24"/>
        </w:rPr>
        <w:t>Buysse,</w:t>
      </w:r>
      <w:r w:rsidR="00C80775" w:rsidRPr="000F3454">
        <w:rPr>
          <w:rFonts w:eastAsia="Times New Roman"/>
          <w:sz w:val="20"/>
          <w:szCs w:val="24"/>
        </w:rPr>
        <w:t xml:space="preserve"> </w:t>
      </w:r>
      <w:r w:rsidRPr="000F3454">
        <w:rPr>
          <w:rFonts w:eastAsia="Times New Roman"/>
          <w:sz w:val="20"/>
          <w:szCs w:val="24"/>
        </w:rPr>
        <w:t>V.</w:t>
      </w:r>
      <w:r w:rsidR="00C80775" w:rsidRPr="000F3454">
        <w:rPr>
          <w:rFonts w:eastAsia="Times New Roman"/>
          <w:sz w:val="20"/>
          <w:szCs w:val="24"/>
        </w:rPr>
        <w:t xml:space="preserve"> </w:t>
      </w:r>
      <w:r w:rsidRPr="000F3454">
        <w:rPr>
          <w:rFonts w:eastAsia="Times New Roman"/>
          <w:sz w:val="20"/>
          <w:szCs w:val="24"/>
        </w:rPr>
        <w:t>(2010).</w:t>
      </w:r>
      <w:r w:rsidR="00C80775" w:rsidRPr="000F3454">
        <w:rPr>
          <w:rFonts w:eastAsia="Times New Roman"/>
          <w:sz w:val="20"/>
          <w:szCs w:val="24"/>
        </w:rPr>
        <w:t xml:space="preserve"> </w:t>
      </w:r>
      <w:r w:rsidRPr="000F3454">
        <w:rPr>
          <w:rFonts w:eastAsia="Times New Roman"/>
          <w:sz w:val="20"/>
          <w:szCs w:val="24"/>
        </w:rPr>
        <w:t>Language</w:t>
      </w:r>
      <w:r w:rsidR="00C80775" w:rsidRPr="000F3454">
        <w:rPr>
          <w:rFonts w:eastAsia="Times New Roman"/>
          <w:sz w:val="20"/>
          <w:szCs w:val="24"/>
        </w:rPr>
        <w:t xml:space="preserve"> </w:t>
      </w:r>
      <w:r w:rsidRPr="000F3454">
        <w:rPr>
          <w:rFonts w:eastAsia="Times New Roman"/>
          <w:sz w:val="20"/>
          <w:szCs w:val="24"/>
        </w:rPr>
        <w:t>and</w:t>
      </w:r>
      <w:r w:rsidR="00C80775" w:rsidRPr="000F3454">
        <w:rPr>
          <w:rFonts w:eastAsia="Times New Roman"/>
          <w:sz w:val="20"/>
          <w:szCs w:val="24"/>
        </w:rPr>
        <w:t xml:space="preserve"> </w:t>
      </w:r>
      <w:r w:rsidRPr="000F3454">
        <w:rPr>
          <w:rFonts w:eastAsia="Times New Roman"/>
          <w:sz w:val="20"/>
          <w:szCs w:val="24"/>
        </w:rPr>
        <w:t>Literacy</w:t>
      </w:r>
      <w:r w:rsidR="00C80775" w:rsidRPr="000F3454">
        <w:rPr>
          <w:rFonts w:eastAsia="Times New Roman"/>
          <w:sz w:val="20"/>
          <w:szCs w:val="24"/>
        </w:rPr>
        <w:t xml:space="preserve"> </w:t>
      </w:r>
      <w:r w:rsidRPr="000F3454">
        <w:rPr>
          <w:rFonts w:eastAsia="Times New Roman"/>
          <w:sz w:val="20"/>
          <w:szCs w:val="24"/>
        </w:rPr>
        <w:t>Development</w:t>
      </w:r>
      <w:r w:rsidR="00C80775" w:rsidRPr="000F3454">
        <w:rPr>
          <w:rFonts w:eastAsia="Times New Roman"/>
          <w:sz w:val="20"/>
          <w:szCs w:val="24"/>
        </w:rPr>
        <w:t xml:space="preserve"> </w:t>
      </w:r>
      <w:r w:rsidRPr="000F3454">
        <w:rPr>
          <w:rFonts w:eastAsia="Times New Roman"/>
          <w:sz w:val="20"/>
          <w:szCs w:val="24"/>
        </w:rPr>
        <w:t>in</w:t>
      </w:r>
      <w:r w:rsidR="00C80775" w:rsidRPr="000F3454">
        <w:rPr>
          <w:rFonts w:eastAsia="Times New Roman"/>
          <w:sz w:val="20"/>
          <w:szCs w:val="24"/>
        </w:rPr>
        <w:t xml:space="preserve"> </w:t>
      </w:r>
      <w:r w:rsidRPr="000F3454">
        <w:rPr>
          <w:rFonts w:eastAsia="Times New Roman"/>
          <w:sz w:val="20"/>
          <w:szCs w:val="24"/>
        </w:rPr>
        <w:t>Latino</w:t>
      </w:r>
      <w:r w:rsidR="00C80775" w:rsidRPr="000F3454">
        <w:rPr>
          <w:rFonts w:eastAsia="Times New Roman"/>
          <w:sz w:val="20"/>
          <w:szCs w:val="24"/>
        </w:rPr>
        <w:t xml:space="preserve"> </w:t>
      </w:r>
      <w:r w:rsidRPr="000F3454">
        <w:rPr>
          <w:rFonts w:eastAsia="Times New Roman"/>
          <w:sz w:val="20"/>
          <w:szCs w:val="24"/>
        </w:rPr>
        <w:t>Dual</w:t>
      </w:r>
      <w:r w:rsidR="00C80775" w:rsidRPr="000F3454">
        <w:rPr>
          <w:rFonts w:eastAsia="Times New Roman"/>
          <w:sz w:val="20"/>
          <w:szCs w:val="24"/>
        </w:rPr>
        <w:t xml:space="preserve"> </w:t>
      </w:r>
      <w:r w:rsidRPr="000F3454">
        <w:rPr>
          <w:rFonts w:eastAsia="Times New Roman"/>
          <w:sz w:val="20"/>
          <w:szCs w:val="24"/>
        </w:rPr>
        <w:t>Language</w:t>
      </w:r>
      <w:r w:rsidR="00C80775" w:rsidRPr="000F3454">
        <w:rPr>
          <w:rFonts w:eastAsia="Times New Roman"/>
          <w:sz w:val="20"/>
          <w:szCs w:val="24"/>
        </w:rPr>
        <w:t xml:space="preserve"> </w:t>
      </w:r>
      <w:r w:rsidRPr="000F3454">
        <w:rPr>
          <w:rFonts w:eastAsia="Times New Roman"/>
          <w:sz w:val="20"/>
          <w:szCs w:val="24"/>
        </w:rPr>
        <w:t>Learners:</w:t>
      </w:r>
      <w:r w:rsidR="00C80775" w:rsidRPr="000F3454">
        <w:rPr>
          <w:rFonts w:eastAsia="Times New Roman"/>
          <w:sz w:val="20"/>
          <w:szCs w:val="24"/>
        </w:rPr>
        <w:t xml:space="preserve"> </w:t>
      </w:r>
      <w:r w:rsidRPr="000F3454">
        <w:rPr>
          <w:rFonts w:eastAsia="Times New Roman"/>
          <w:sz w:val="20"/>
          <w:szCs w:val="24"/>
        </w:rPr>
        <w:t>Promising</w:t>
      </w:r>
      <w:r w:rsidR="00C80775" w:rsidRPr="000F3454">
        <w:rPr>
          <w:rFonts w:eastAsia="Times New Roman"/>
          <w:sz w:val="20"/>
          <w:szCs w:val="24"/>
        </w:rPr>
        <w:t xml:space="preserve"> </w:t>
      </w:r>
      <w:r w:rsidRPr="000F3454">
        <w:rPr>
          <w:rFonts w:eastAsia="Times New Roman"/>
          <w:sz w:val="20"/>
          <w:szCs w:val="24"/>
        </w:rPr>
        <w:t>Instructional</w:t>
      </w:r>
      <w:r w:rsidR="00C80775" w:rsidRPr="000F3454">
        <w:rPr>
          <w:rFonts w:eastAsia="Times New Roman"/>
          <w:sz w:val="20"/>
          <w:szCs w:val="24"/>
        </w:rPr>
        <w:t xml:space="preserve"> </w:t>
      </w:r>
      <w:r w:rsidRPr="000F3454">
        <w:rPr>
          <w:rFonts w:eastAsia="Times New Roman"/>
          <w:sz w:val="20"/>
          <w:szCs w:val="24"/>
        </w:rPr>
        <w:t>Practices.</w:t>
      </w:r>
      <w:r w:rsidR="00C80775" w:rsidRPr="000F3454">
        <w:rPr>
          <w:rFonts w:eastAsia="Times New Roman"/>
          <w:sz w:val="20"/>
          <w:szCs w:val="24"/>
        </w:rPr>
        <w:t xml:space="preserve"> </w:t>
      </w:r>
      <w:r w:rsidRPr="000F3454">
        <w:rPr>
          <w:rFonts w:eastAsia="Times New Roman"/>
          <w:sz w:val="20"/>
          <w:szCs w:val="24"/>
        </w:rPr>
        <w:t>In</w:t>
      </w:r>
      <w:r w:rsidR="00C80775" w:rsidRPr="000F3454">
        <w:rPr>
          <w:rFonts w:eastAsia="Times New Roman"/>
          <w:sz w:val="20"/>
          <w:szCs w:val="24"/>
        </w:rPr>
        <w:t xml:space="preserve"> </w:t>
      </w:r>
      <w:r w:rsidRPr="000F3454">
        <w:rPr>
          <w:rFonts w:eastAsia="Times New Roman"/>
          <w:sz w:val="20"/>
          <w:szCs w:val="24"/>
        </w:rPr>
        <w:t>O.</w:t>
      </w:r>
      <w:r w:rsidR="00C80775" w:rsidRPr="000F3454">
        <w:rPr>
          <w:rFonts w:eastAsia="Times New Roman"/>
          <w:sz w:val="20"/>
          <w:szCs w:val="24"/>
        </w:rPr>
        <w:t xml:space="preserve"> </w:t>
      </w:r>
      <w:r w:rsidRPr="000F3454">
        <w:rPr>
          <w:rFonts w:eastAsia="Times New Roman"/>
          <w:sz w:val="20"/>
          <w:szCs w:val="24"/>
        </w:rPr>
        <w:t>Saracho</w:t>
      </w:r>
      <w:r w:rsidR="00C80775" w:rsidRPr="000F3454">
        <w:rPr>
          <w:rFonts w:eastAsia="Times New Roman"/>
          <w:sz w:val="20"/>
          <w:szCs w:val="24"/>
        </w:rPr>
        <w:t xml:space="preserve"> </w:t>
      </w:r>
      <w:r w:rsidR="00251345">
        <w:rPr>
          <w:rFonts w:eastAsia="Times New Roman"/>
          <w:sz w:val="20"/>
          <w:szCs w:val="24"/>
        </w:rPr>
        <w:t>and</w:t>
      </w:r>
      <w:r w:rsidR="00C80775" w:rsidRPr="000F3454">
        <w:rPr>
          <w:rFonts w:eastAsia="Times New Roman"/>
          <w:sz w:val="20"/>
          <w:szCs w:val="24"/>
        </w:rPr>
        <w:t xml:space="preserve"> </w:t>
      </w:r>
      <w:r w:rsidRPr="000F3454">
        <w:rPr>
          <w:rFonts w:eastAsia="Times New Roman"/>
          <w:sz w:val="20"/>
          <w:szCs w:val="24"/>
        </w:rPr>
        <w:t>B.</w:t>
      </w:r>
      <w:r w:rsidR="00C80775" w:rsidRPr="000F3454">
        <w:rPr>
          <w:rFonts w:eastAsia="Times New Roman"/>
          <w:sz w:val="20"/>
          <w:szCs w:val="24"/>
        </w:rPr>
        <w:t xml:space="preserve"> </w:t>
      </w:r>
      <w:r w:rsidRPr="000F3454">
        <w:rPr>
          <w:rFonts w:eastAsia="Times New Roman"/>
          <w:sz w:val="20"/>
          <w:szCs w:val="24"/>
        </w:rPr>
        <w:t>Spodek</w:t>
      </w:r>
      <w:r w:rsidR="00C80775" w:rsidRPr="000F3454">
        <w:rPr>
          <w:rFonts w:eastAsia="Times New Roman"/>
          <w:sz w:val="20"/>
          <w:szCs w:val="24"/>
        </w:rPr>
        <w:t xml:space="preserve"> </w:t>
      </w:r>
      <w:r w:rsidRPr="000F3454">
        <w:rPr>
          <w:rFonts w:eastAsia="Times New Roman"/>
          <w:sz w:val="20"/>
          <w:szCs w:val="24"/>
        </w:rPr>
        <w:t>(Eds.),</w:t>
      </w:r>
      <w:r w:rsidR="00C80775" w:rsidRPr="000F3454">
        <w:rPr>
          <w:rFonts w:eastAsia="Times New Roman"/>
          <w:sz w:val="20"/>
          <w:szCs w:val="24"/>
        </w:rPr>
        <w:t xml:space="preserve"> </w:t>
      </w:r>
      <w:r w:rsidRPr="000F3454">
        <w:rPr>
          <w:rFonts w:eastAsia="Times New Roman"/>
          <w:i/>
          <w:iCs/>
          <w:sz w:val="20"/>
          <w:szCs w:val="24"/>
        </w:rPr>
        <w:t>Language</w:t>
      </w:r>
      <w:r w:rsidR="00C80775" w:rsidRPr="000F3454">
        <w:rPr>
          <w:rFonts w:eastAsia="Times New Roman"/>
          <w:i/>
          <w:iCs/>
          <w:sz w:val="20"/>
          <w:szCs w:val="24"/>
        </w:rPr>
        <w:t xml:space="preserve"> </w:t>
      </w:r>
      <w:r w:rsidRPr="000F3454">
        <w:rPr>
          <w:rFonts w:eastAsia="Times New Roman"/>
          <w:i/>
          <w:iCs/>
          <w:sz w:val="20"/>
          <w:szCs w:val="24"/>
        </w:rPr>
        <w:t>and</w:t>
      </w:r>
      <w:r w:rsidR="00C80775" w:rsidRPr="000F3454">
        <w:rPr>
          <w:rFonts w:eastAsia="Times New Roman"/>
          <w:i/>
          <w:iCs/>
          <w:sz w:val="20"/>
          <w:szCs w:val="24"/>
        </w:rPr>
        <w:t xml:space="preserve"> </w:t>
      </w:r>
      <w:r w:rsidRPr="000F3454">
        <w:rPr>
          <w:rFonts w:eastAsia="Times New Roman"/>
          <w:i/>
          <w:iCs/>
          <w:sz w:val="20"/>
          <w:szCs w:val="24"/>
        </w:rPr>
        <w:t>Cultural</w:t>
      </w:r>
      <w:r w:rsidR="00C80775" w:rsidRPr="000F3454">
        <w:rPr>
          <w:rFonts w:eastAsia="Times New Roman"/>
          <w:i/>
          <w:iCs/>
          <w:sz w:val="20"/>
          <w:szCs w:val="24"/>
        </w:rPr>
        <w:t xml:space="preserve"> </w:t>
      </w:r>
      <w:r w:rsidRPr="000F3454">
        <w:rPr>
          <w:rFonts w:eastAsia="Times New Roman"/>
          <w:i/>
          <w:iCs/>
          <w:sz w:val="20"/>
          <w:szCs w:val="24"/>
        </w:rPr>
        <w:t>Diversity</w:t>
      </w:r>
      <w:r w:rsidR="00C80775" w:rsidRPr="000F3454">
        <w:rPr>
          <w:rFonts w:eastAsia="Times New Roman"/>
          <w:i/>
          <w:iCs/>
          <w:sz w:val="20"/>
          <w:szCs w:val="24"/>
        </w:rPr>
        <w:t xml:space="preserve"> </w:t>
      </w:r>
      <w:r w:rsidRPr="000F3454">
        <w:rPr>
          <w:rFonts w:eastAsia="Times New Roman"/>
          <w:i/>
          <w:iCs/>
          <w:sz w:val="20"/>
          <w:szCs w:val="24"/>
        </w:rPr>
        <w:t>in</w:t>
      </w:r>
      <w:r w:rsidR="00C80775" w:rsidRPr="000F3454">
        <w:rPr>
          <w:rFonts w:eastAsia="Times New Roman"/>
          <w:i/>
          <w:iCs/>
          <w:sz w:val="20"/>
          <w:szCs w:val="24"/>
        </w:rPr>
        <w:t xml:space="preserve"> </w:t>
      </w:r>
      <w:r w:rsidRPr="000F3454">
        <w:rPr>
          <w:rFonts w:eastAsia="Times New Roman"/>
          <w:i/>
          <w:iCs/>
          <w:sz w:val="20"/>
          <w:szCs w:val="24"/>
        </w:rPr>
        <w:t>Early</w:t>
      </w:r>
      <w:r w:rsidR="00C80775" w:rsidRPr="000F3454">
        <w:rPr>
          <w:rFonts w:eastAsia="Times New Roman"/>
          <w:i/>
          <w:iCs/>
          <w:sz w:val="20"/>
          <w:szCs w:val="24"/>
        </w:rPr>
        <w:t xml:space="preserve"> </w:t>
      </w:r>
      <w:r w:rsidRPr="000F3454">
        <w:rPr>
          <w:rFonts w:eastAsia="Times New Roman"/>
          <w:i/>
          <w:iCs/>
          <w:sz w:val="20"/>
          <w:szCs w:val="24"/>
        </w:rPr>
        <w:t>Childhood</w:t>
      </w:r>
      <w:r w:rsidR="00C80775" w:rsidRPr="000F3454">
        <w:rPr>
          <w:rFonts w:eastAsia="Times New Roman"/>
          <w:i/>
          <w:iCs/>
          <w:sz w:val="20"/>
          <w:szCs w:val="24"/>
        </w:rPr>
        <w:t xml:space="preserve"> </w:t>
      </w:r>
      <w:r w:rsidRPr="000F3454">
        <w:rPr>
          <w:rFonts w:eastAsia="Times New Roman"/>
          <w:i/>
          <w:iCs/>
          <w:sz w:val="20"/>
          <w:szCs w:val="24"/>
        </w:rPr>
        <w:t>Education</w:t>
      </w:r>
      <w:r w:rsidR="00C80775" w:rsidRPr="000F3454">
        <w:rPr>
          <w:rFonts w:eastAsia="Times New Roman"/>
          <w:i/>
          <w:iCs/>
          <w:sz w:val="20"/>
          <w:szCs w:val="24"/>
        </w:rPr>
        <w:t xml:space="preserve"> </w:t>
      </w:r>
      <w:r w:rsidRPr="000F3454">
        <w:rPr>
          <w:rFonts w:eastAsia="Times New Roman"/>
          <w:sz w:val="20"/>
          <w:szCs w:val="24"/>
        </w:rPr>
        <w:t>(</w:t>
      </w:r>
      <w:r w:rsidR="00E91E27">
        <w:rPr>
          <w:rFonts w:eastAsia="Times New Roman"/>
          <w:sz w:val="20"/>
          <w:szCs w:val="24"/>
        </w:rPr>
        <w:t>pp</w:t>
      </w:r>
      <w:r w:rsidRPr="000F3454">
        <w:rPr>
          <w:rFonts w:eastAsia="Times New Roman"/>
          <w:sz w:val="20"/>
          <w:szCs w:val="24"/>
        </w:rPr>
        <w:t>.</w:t>
      </w:r>
      <w:r w:rsidR="00C80775" w:rsidRPr="000F3454">
        <w:rPr>
          <w:rFonts w:eastAsia="Times New Roman"/>
          <w:sz w:val="20"/>
          <w:szCs w:val="24"/>
        </w:rPr>
        <w:t xml:space="preserve"> </w:t>
      </w:r>
      <w:r w:rsidRPr="000F3454">
        <w:rPr>
          <w:rFonts w:eastAsia="Times New Roman"/>
          <w:sz w:val="20"/>
          <w:szCs w:val="24"/>
        </w:rPr>
        <w:t>65–93).</w:t>
      </w:r>
      <w:r w:rsidR="00C80775" w:rsidRPr="000F3454">
        <w:rPr>
          <w:rFonts w:eastAsia="Times New Roman"/>
          <w:sz w:val="20"/>
          <w:szCs w:val="24"/>
        </w:rPr>
        <w:t xml:space="preserve"> </w:t>
      </w:r>
      <w:r w:rsidRPr="000F3454">
        <w:rPr>
          <w:rFonts w:eastAsia="Times New Roman"/>
          <w:sz w:val="20"/>
          <w:szCs w:val="24"/>
        </w:rPr>
        <w:t>Charlotte,</w:t>
      </w:r>
      <w:r w:rsidR="00C80775" w:rsidRPr="000F3454">
        <w:rPr>
          <w:rFonts w:eastAsia="Times New Roman"/>
          <w:sz w:val="20"/>
          <w:szCs w:val="24"/>
        </w:rPr>
        <w:t xml:space="preserve"> </w:t>
      </w:r>
      <w:r w:rsidRPr="000F3454">
        <w:rPr>
          <w:rFonts w:eastAsia="Times New Roman"/>
          <w:sz w:val="20"/>
          <w:szCs w:val="24"/>
        </w:rPr>
        <w:t>NC:</w:t>
      </w:r>
      <w:r w:rsidR="00C80775" w:rsidRPr="000F3454">
        <w:rPr>
          <w:rFonts w:eastAsia="Times New Roman"/>
          <w:sz w:val="20"/>
          <w:szCs w:val="24"/>
        </w:rPr>
        <w:t xml:space="preserve"> </w:t>
      </w:r>
      <w:r w:rsidRPr="000F3454">
        <w:rPr>
          <w:rFonts w:eastAsia="Times New Roman"/>
          <w:sz w:val="20"/>
          <w:szCs w:val="24"/>
        </w:rPr>
        <w:t>Information</w:t>
      </w:r>
      <w:r w:rsidR="00C80775" w:rsidRPr="000F3454">
        <w:rPr>
          <w:rFonts w:eastAsia="Times New Roman"/>
          <w:sz w:val="20"/>
          <w:szCs w:val="24"/>
        </w:rPr>
        <w:t xml:space="preserve"> </w:t>
      </w:r>
      <w:r w:rsidRPr="000F3454">
        <w:rPr>
          <w:rFonts w:eastAsia="Times New Roman"/>
          <w:sz w:val="20"/>
          <w:szCs w:val="24"/>
        </w:rPr>
        <w:t>Age.</w:t>
      </w:r>
      <w:r w:rsidR="00C80775" w:rsidRPr="000F3454">
        <w:rPr>
          <w:rFonts w:eastAsia="Times New Roman"/>
          <w:sz w:val="20"/>
          <w:szCs w:val="24"/>
        </w:rPr>
        <w:t xml:space="preserve"> </w:t>
      </w:r>
    </w:p>
    <w:p w:rsidR="000F3454" w:rsidRPr="000F3454" w:rsidRDefault="000F3454" w:rsidP="000F3454">
      <w:pPr>
        <w:pStyle w:val="NoSpacing"/>
        <w:ind w:left="720"/>
        <w:rPr>
          <w:rFonts w:eastAsia="Times New Roman"/>
          <w:sz w:val="20"/>
          <w:szCs w:val="24"/>
          <w:lang w:val="es-ES"/>
        </w:rPr>
      </w:pPr>
    </w:p>
    <w:p w:rsidR="00754FBB" w:rsidRPr="000F3454" w:rsidRDefault="00754FBB" w:rsidP="000F3454">
      <w:pPr>
        <w:pStyle w:val="NoSpacing"/>
        <w:ind w:left="720"/>
        <w:rPr>
          <w:rFonts w:eastAsia="Times New Roman"/>
          <w:sz w:val="20"/>
          <w:szCs w:val="24"/>
        </w:rPr>
      </w:pPr>
      <w:r w:rsidRPr="000F3454">
        <w:rPr>
          <w:rFonts w:eastAsia="Times New Roman"/>
          <w:sz w:val="20"/>
          <w:szCs w:val="24"/>
          <w:lang w:val="es-ES"/>
        </w:rPr>
        <w:t>Castro,</w:t>
      </w:r>
      <w:r w:rsidR="00C80775" w:rsidRPr="000F3454">
        <w:rPr>
          <w:rFonts w:eastAsia="Times New Roman"/>
          <w:sz w:val="20"/>
          <w:szCs w:val="24"/>
          <w:lang w:val="es-ES"/>
        </w:rPr>
        <w:t xml:space="preserve"> </w:t>
      </w:r>
      <w:r w:rsidRPr="000F3454">
        <w:rPr>
          <w:rFonts w:eastAsia="Times New Roman"/>
          <w:sz w:val="20"/>
          <w:szCs w:val="24"/>
          <w:lang w:val="es-ES"/>
        </w:rPr>
        <w:t>D.C.,</w:t>
      </w:r>
      <w:r w:rsidR="00C80775" w:rsidRPr="000F3454">
        <w:rPr>
          <w:rFonts w:eastAsia="Times New Roman"/>
          <w:sz w:val="20"/>
          <w:szCs w:val="24"/>
          <w:lang w:val="es-ES"/>
        </w:rPr>
        <w:t xml:space="preserve"> </w:t>
      </w:r>
      <w:r w:rsidRPr="000F3454">
        <w:rPr>
          <w:rFonts w:eastAsia="Times New Roman"/>
          <w:sz w:val="20"/>
          <w:szCs w:val="24"/>
          <w:lang w:val="es-ES"/>
        </w:rPr>
        <w:t>Páez,</w:t>
      </w:r>
      <w:r w:rsidR="00C80775" w:rsidRPr="000F3454">
        <w:rPr>
          <w:rFonts w:eastAsia="Times New Roman"/>
          <w:sz w:val="20"/>
          <w:szCs w:val="24"/>
          <w:lang w:val="es-ES"/>
        </w:rPr>
        <w:t xml:space="preserve"> </w:t>
      </w:r>
      <w:r w:rsidRPr="000F3454">
        <w:rPr>
          <w:rFonts w:eastAsia="Times New Roman"/>
          <w:sz w:val="20"/>
          <w:szCs w:val="24"/>
          <w:lang w:val="es-ES"/>
        </w:rPr>
        <w:t>M.,</w:t>
      </w:r>
      <w:r w:rsidR="00C80775" w:rsidRPr="000F3454">
        <w:rPr>
          <w:rFonts w:eastAsia="Times New Roman"/>
          <w:sz w:val="20"/>
          <w:szCs w:val="24"/>
          <w:lang w:val="es-ES"/>
        </w:rPr>
        <w:t xml:space="preserve"> </w:t>
      </w:r>
      <w:r w:rsidRPr="000F3454">
        <w:rPr>
          <w:rFonts w:eastAsia="Times New Roman"/>
          <w:sz w:val="20"/>
          <w:szCs w:val="24"/>
          <w:lang w:val="es-ES"/>
        </w:rPr>
        <w:t>Dickinson,</w:t>
      </w:r>
      <w:r w:rsidR="00C80775" w:rsidRPr="000F3454">
        <w:rPr>
          <w:rFonts w:eastAsia="Times New Roman"/>
          <w:sz w:val="20"/>
          <w:szCs w:val="24"/>
          <w:lang w:val="es-ES"/>
        </w:rPr>
        <w:t xml:space="preserve"> </w:t>
      </w:r>
      <w:r w:rsidRPr="000F3454">
        <w:rPr>
          <w:rFonts w:eastAsia="Times New Roman"/>
          <w:sz w:val="20"/>
          <w:szCs w:val="24"/>
          <w:lang w:val="es-ES"/>
        </w:rPr>
        <w:t>D.,</w:t>
      </w:r>
      <w:r w:rsidR="00C80775" w:rsidRPr="000F3454">
        <w:rPr>
          <w:rFonts w:eastAsia="Times New Roman"/>
          <w:sz w:val="20"/>
          <w:szCs w:val="24"/>
          <w:lang w:val="es-ES"/>
        </w:rPr>
        <w:t xml:space="preserve"> </w:t>
      </w:r>
      <w:r w:rsidR="00251345">
        <w:rPr>
          <w:rFonts w:eastAsia="Times New Roman"/>
          <w:sz w:val="20"/>
          <w:szCs w:val="24"/>
          <w:lang w:val="es-ES"/>
        </w:rPr>
        <w:t>and</w:t>
      </w:r>
      <w:r w:rsidR="00C80775" w:rsidRPr="000F3454">
        <w:rPr>
          <w:rFonts w:eastAsia="Times New Roman"/>
          <w:sz w:val="20"/>
          <w:szCs w:val="24"/>
          <w:lang w:val="es-ES"/>
        </w:rPr>
        <w:t xml:space="preserve"> </w:t>
      </w:r>
      <w:r w:rsidRPr="000F3454">
        <w:rPr>
          <w:rFonts w:eastAsia="Times New Roman"/>
          <w:sz w:val="20"/>
          <w:szCs w:val="24"/>
          <w:lang w:val="es-ES"/>
        </w:rPr>
        <w:t>Frede,</w:t>
      </w:r>
      <w:r w:rsidR="00C80775" w:rsidRPr="000F3454">
        <w:rPr>
          <w:rFonts w:eastAsia="Times New Roman"/>
          <w:sz w:val="20"/>
          <w:szCs w:val="24"/>
          <w:lang w:val="es-ES"/>
        </w:rPr>
        <w:t xml:space="preserve"> </w:t>
      </w:r>
      <w:r w:rsidRPr="000F3454">
        <w:rPr>
          <w:rFonts w:eastAsia="Times New Roman"/>
          <w:sz w:val="20"/>
          <w:szCs w:val="24"/>
          <w:lang w:val="es-ES"/>
        </w:rPr>
        <w:t>E.</w:t>
      </w:r>
      <w:r w:rsidR="00C80775" w:rsidRPr="000F3454">
        <w:rPr>
          <w:rFonts w:eastAsia="Times New Roman"/>
          <w:sz w:val="20"/>
          <w:szCs w:val="24"/>
          <w:lang w:val="es-ES"/>
        </w:rPr>
        <w:t xml:space="preserve"> </w:t>
      </w:r>
      <w:r w:rsidRPr="000F3454">
        <w:rPr>
          <w:rFonts w:eastAsia="Times New Roman"/>
          <w:sz w:val="20"/>
          <w:szCs w:val="24"/>
          <w:lang w:val="es-ES"/>
        </w:rPr>
        <w:t>(2011).</w:t>
      </w:r>
      <w:r w:rsidR="00C80775" w:rsidRPr="000F3454">
        <w:rPr>
          <w:rFonts w:eastAsia="Times New Roman"/>
          <w:sz w:val="20"/>
          <w:szCs w:val="24"/>
          <w:lang w:val="es-ES"/>
        </w:rPr>
        <w:t xml:space="preserve"> </w:t>
      </w:r>
      <w:r w:rsidRPr="000F3454">
        <w:rPr>
          <w:rFonts w:eastAsia="Times New Roman"/>
          <w:sz w:val="20"/>
          <w:szCs w:val="24"/>
        </w:rPr>
        <w:t>Promoting</w:t>
      </w:r>
      <w:r w:rsidR="00C80775" w:rsidRPr="000F3454">
        <w:rPr>
          <w:rFonts w:eastAsia="Times New Roman"/>
          <w:sz w:val="20"/>
          <w:szCs w:val="24"/>
        </w:rPr>
        <w:t xml:space="preserve"> </w:t>
      </w:r>
      <w:r w:rsidRPr="000F3454">
        <w:rPr>
          <w:rFonts w:eastAsia="Times New Roman"/>
          <w:sz w:val="20"/>
          <w:szCs w:val="24"/>
        </w:rPr>
        <w:t>Language</w:t>
      </w:r>
      <w:r w:rsidR="00C80775" w:rsidRPr="000F3454">
        <w:rPr>
          <w:rFonts w:eastAsia="Times New Roman"/>
          <w:sz w:val="20"/>
          <w:szCs w:val="24"/>
        </w:rPr>
        <w:t xml:space="preserve"> </w:t>
      </w:r>
      <w:r w:rsidRPr="000F3454">
        <w:rPr>
          <w:rFonts w:eastAsia="Times New Roman"/>
          <w:sz w:val="20"/>
          <w:szCs w:val="24"/>
        </w:rPr>
        <w:t>and</w:t>
      </w:r>
      <w:r w:rsidR="00C80775" w:rsidRPr="000F3454">
        <w:rPr>
          <w:rFonts w:eastAsia="Times New Roman"/>
          <w:sz w:val="20"/>
          <w:szCs w:val="24"/>
        </w:rPr>
        <w:t xml:space="preserve"> </w:t>
      </w:r>
      <w:r w:rsidRPr="000F3454">
        <w:rPr>
          <w:rFonts w:eastAsia="Times New Roman"/>
          <w:sz w:val="20"/>
          <w:szCs w:val="24"/>
        </w:rPr>
        <w:t>Literacy</w:t>
      </w:r>
      <w:r w:rsidR="00C80775" w:rsidRPr="000F3454">
        <w:rPr>
          <w:rFonts w:eastAsia="Times New Roman"/>
          <w:sz w:val="20"/>
          <w:szCs w:val="24"/>
        </w:rPr>
        <w:t xml:space="preserve"> </w:t>
      </w:r>
      <w:r w:rsidRPr="000F3454">
        <w:rPr>
          <w:rFonts w:eastAsia="Times New Roman"/>
          <w:sz w:val="20"/>
          <w:szCs w:val="24"/>
        </w:rPr>
        <w:t>in</w:t>
      </w:r>
      <w:r w:rsidR="00C80775" w:rsidRPr="000F3454">
        <w:rPr>
          <w:rFonts w:eastAsia="Times New Roman"/>
          <w:sz w:val="20"/>
          <w:szCs w:val="24"/>
        </w:rPr>
        <w:t xml:space="preserve"> </w:t>
      </w:r>
      <w:r w:rsidRPr="000F3454">
        <w:rPr>
          <w:rFonts w:eastAsia="Times New Roman"/>
          <w:sz w:val="20"/>
          <w:szCs w:val="24"/>
        </w:rPr>
        <w:t>Dual</w:t>
      </w:r>
      <w:r w:rsidR="00C80775" w:rsidRPr="000F3454">
        <w:rPr>
          <w:rFonts w:eastAsia="Times New Roman"/>
          <w:sz w:val="20"/>
          <w:szCs w:val="24"/>
        </w:rPr>
        <w:t xml:space="preserve"> </w:t>
      </w:r>
      <w:r w:rsidRPr="000F3454">
        <w:rPr>
          <w:rFonts w:eastAsia="Times New Roman"/>
          <w:sz w:val="20"/>
          <w:szCs w:val="24"/>
        </w:rPr>
        <w:t>Language</w:t>
      </w:r>
      <w:r w:rsidR="00C80775" w:rsidRPr="000F3454">
        <w:rPr>
          <w:rFonts w:eastAsia="Times New Roman"/>
          <w:sz w:val="20"/>
          <w:szCs w:val="24"/>
        </w:rPr>
        <w:t xml:space="preserve"> </w:t>
      </w:r>
      <w:r w:rsidRPr="000F3454">
        <w:rPr>
          <w:rFonts w:eastAsia="Times New Roman"/>
          <w:sz w:val="20"/>
          <w:szCs w:val="24"/>
        </w:rPr>
        <w:t>Learners:</w:t>
      </w:r>
      <w:r w:rsidR="00C80775" w:rsidRPr="000F3454">
        <w:rPr>
          <w:rFonts w:eastAsia="Times New Roman"/>
          <w:sz w:val="20"/>
          <w:szCs w:val="24"/>
        </w:rPr>
        <w:t xml:space="preserve"> </w:t>
      </w:r>
      <w:r w:rsidRPr="000F3454">
        <w:rPr>
          <w:rFonts w:eastAsia="Times New Roman"/>
          <w:sz w:val="20"/>
          <w:szCs w:val="24"/>
        </w:rPr>
        <w:t>Research,</w:t>
      </w:r>
      <w:r w:rsidR="00C80775" w:rsidRPr="000F3454">
        <w:rPr>
          <w:rFonts w:eastAsia="Times New Roman"/>
          <w:sz w:val="20"/>
          <w:szCs w:val="24"/>
        </w:rPr>
        <w:t xml:space="preserve"> </w:t>
      </w:r>
      <w:r w:rsidRPr="000F3454">
        <w:rPr>
          <w:rFonts w:eastAsia="Times New Roman"/>
          <w:sz w:val="20"/>
          <w:szCs w:val="24"/>
        </w:rPr>
        <w:t>Practice</w:t>
      </w:r>
      <w:r w:rsidR="00C80775" w:rsidRPr="000F3454">
        <w:rPr>
          <w:rFonts w:eastAsia="Times New Roman"/>
          <w:sz w:val="20"/>
          <w:szCs w:val="24"/>
        </w:rPr>
        <w:t xml:space="preserve"> </w:t>
      </w:r>
      <w:r w:rsidRPr="000F3454">
        <w:rPr>
          <w:rFonts w:eastAsia="Times New Roman"/>
          <w:sz w:val="20"/>
          <w:szCs w:val="24"/>
        </w:rPr>
        <w:t>and</w:t>
      </w:r>
      <w:r w:rsidR="00C80775" w:rsidRPr="000F3454">
        <w:rPr>
          <w:rFonts w:eastAsia="Times New Roman"/>
          <w:sz w:val="20"/>
          <w:szCs w:val="24"/>
        </w:rPr>
        <w:t xml:space="preserve"> </w:t>
      </w:r>
      <w:r w:rsidRPr="000F3454">
        <w:rPr>
          <w:rFonts w:eastAsia="Times New Roman"/>
          <w:sz w:val="20"/>
          <w:szCs w:val="24"/>
        </w:rPr>
        <w:t>Policy.</w:t>
      </w:r>
      <w:r w:rsidR="00C80775" w:rsidRPr="000F3454">
        <w:rPr>
          <w:rFonts w:eastAsia="Times New Roman"/>
          <w:sz w:val="20"/>
          <w:szCs w:val="24"/>
        </w:rPr>
        <w:t xml:space="preserve"> </w:t>
      </w:r>
      <w:r w:rsidRPr="000F3454">
        <w:rPr>
          <w:rFonts w:eastAsia="Times New Roman"/>
          <w:i/>
          <w:iCs/>
          <w:sz w:val="20"/>
          <w:szCs w:val="24"/>
        </w:rPr>
        <w:t>Child</w:t>
      </w:r>
      <w:r w:rsidR="00C80775" w:rsidRPr="000F3454">
        <w:rPr>
          <w:rFonts w:eastAsia="Times New Roman"/>
          <w:i/>
          <w:iCs/>
          <w:sz w:val="20"/>
          <w:szCs w:val="24"/>
        </w:rPr>
        <w:t xml:space="preserve"> </w:t>
      </w:r>
      <w:r w:rsidRPr="000F3454">
        <w:rPr>
          <w:rFonts w:eastAsia="Times New Roman"/>
          <w:i/>
          <w:iCs/>
          <w:sz w:val="20"/>
          <w:szCs w:val="24"/>
        </w:rPr>
        <w:t>Development</w:t>
      </w:r>
      <w:r w:rsidR="00C80775" w:rsidRPr="000F3454">
        <w:rPr>
          <w:rFonts w:eastAsia="Times New Roman"/>
          <w:i/>
          <w:iCs/>
          <w:sz w:val="20"/>
          <w:szCs w:val="24"/>
        </w:rPr>
        <w:t xml:space="preserve"> </w:t>
      </w:r>
      <w:r w:rsidRPr="000F3454">
        <w:rPr>
          <w:rFonts w:eastAsia="Times New Roman"/>
          <w:i/>
          <w:iCs/>
          <w:sz w:val="20"/>
          <w:szCs w:val="24"/>
        </w:rPr>
        <w:t>Perspectives,</w:t>
      </w:r>
      <w:r w:rsidR="00C80775" w:rsidRPr="000F3454">
        <w:rPr>
          <w:rFonts w:eastAsia="Times New Roman"/>
          <w:i/>
          <w:iCs/>
          <w:sz w:val="20"/>
          <w:szCs w:val="24"/>
        </w:rPr>
        <w:t xml:space="preserve"> </w:t>
      </w:r>
      <w:r w:rsidRPr="000F3454">
        <w:rPr>
          <w:rFonts w:eastAsia="Times New Roman"/>
          <w:i/>
          <w:iCs/>
          <w:sz w:val="20"/>
          <w:szCs w:val="24"/>
        </w:rPr>
        <w:t>5</w:t>
      </w:r>
      <w:r w:rsidRPr="000F3454">
        <w:rPr>
          <w:rFonts w:eastAsia="Times New Roman"/>
          <w:iCs/>
          <w:sz w:val="20"/>
          <w:szCs w:val="24"/>
        </w:rPr>
        <w:t>(1):15-21.</w:t>
      </w:r>
    </w:p>
    <w:p w:rsidR="000F3454" w:rsidRPr="000F3454" w:rsidRDefault="000F3454" w:rsidP="000F3454">
      <w:pPr>
        <w:pStyle w:val="NoSpacing"/>
        <w:ind w:left="720"/>
        <w:rPr>
          <w:rFonts w:eastAsia="Times New Roman"/>
          <w:sz w:val="20"/>
          <w:szCs w:val="24"/>
        </w:rPr>
      </w:pPr>
    </w:p>
    <w:p w:rsidR="00754FBB" w:rsidRPr="00912CB1" w:rsidRDefault="00754FBB" w:rsidP="000F3454">
      <w:pPr>
        <w:pStyle w:val="NoSpacing"/>
        <w:ind w:left="720"/>
        <w:rPr>
          <w:rFonts w:eastAsia="Times New Roman"/>
          <w:szCs w:val="24"/>
        </w:rPr>
      </w:pPr>
      <w:r w:rsidRPr="000F3454">
        <w:rPr>
          <w:rFonts w:eastAsia="Times New Roman"/>
          <w:sz w:val="20"/>
          <w:szCs w:val="24"/>
        </w:rPr>
        <w:t>Gillanders,</w:t>
      </w:r>
      <w:r w:rsidR="00C80775" w:rsidRPr="000F3454">
        <w:rPr>
          <w:rFonts w:eastAsia="Times New Roman"/>
          <w:sz w:val="20"/>
          <w:szCs w:val="24"/>
        </w:rPr>
        <w:t xml:space="preserve"> </w:t>
      </w:r>
      <w:r w:rsidRPr="000F3454">
        <w:rPr>
          <w:rFonts w:eastAsia="Times New Roman"/>
          <w:sz w:val="20"/>
          <w:szCs w:val="24"/>
        </w:rPr>
        <w:t>C.</w:t>
      </w:r>
      <w:r w:rsidR="00C80775" w:rsidRPr="000F3454">
        <w:rPr>
          <w:rFonts w:eastAsia="Times New Roman"/>
          <w:sz w:val="20"/>
          <w:szCs w:val="24"/>
        </w:rPr>
        <w:t xml:space="preserve"> </w:t>
      </w:r>
      <w:r w:rsidR="00251345">
        <w:rPr>
          <w:rFonts w:eastAsia="Times New Roman"/>
          <w:sz w:val="20"/>
          <w:szCs w:val="24"/>
        </w:rPr>
        <w:t>and</w:t>
      </w:r>
      <w:r w:rsidR="00C80775" w:rsidRPr="000F3454">
        <w:rPr>
          <w:rFonts w:eastAsia="Times New Roman"/>
          <w:sz w:val="20"/>
          <w:szCs w:val="24"/>
        </w:rPr>
        <w:t xml:space="preserve"> </w:t>
      </w:r>
      <w:r w:rsidRPr="000F3454">
        <w:rPr>
          <w:rFonts w:eastAsia="Times New Roman"/>
          <w:sz w:val="20"/>
          <w:szCs w:val="24"/>
        </w:rPr>
        <w:t>Castro,</w:t>
      </w:r>
      <w:r w:rsidR="00C80775" w:rsidRPr="000F3454">
        <w:rPr>
          <w:rFonts w:eastAsia="Times New Roman"/>
          <w:sz w:val="20"/>
          <w:szCs w:val="24"/>
        </w:rPr>
        <w:t xml:space="preserve"> </w:t>
      </w:r>
      <w:r w:rsidRPr="000F3454">
        <w:rPr>
          <w:rFonts w:eastAsia="Times New Roman"/>
          <w:sz w:val="20"/>
          <w:szCs w:val="24"/>
        </w:rPr>
        <w:t>D.C.</w:t>
      </w:r>
      <w:r w:rsidR="00C80775" w:rsidRPr="000F3454">
        <w:rPr>
          <w:rFonts w:eastAsia="Times New Roman"/>
          <w:sz w:val="20"/>
          <w:szCs w:val="24"/>
        </w:rPr>
        <w:t xml:space="preserve"> </w:t>
      </w:r>
      <w:r w:rsidRPr="000F3454">
        <w:rPr>
          <w:rFonts w:eastAsia="Times New Roman"/>
          <w:sz w:val="20"/>
          <w:szCs w:val="24"/>
        </w:rPr>
        <w:t>(2011)</w:t>
      </w:r>
      <w:r w:rsidR="00C80775" w:rsidRPr="000F3454">
        <w:rPr>
          <w:rFonts w:eastAsia="Times New Roman"/>
          <w:sz w:val="20"/>
          <w:szCs w:val="24"/>
        </w:rPr>
        <w:t xml:space="preserve"> </w:t>
      </w:r>
      <w:hyperlink r:id="rId1744" w:history="1">
        <w:r w:rsidRPr="000F3454">
          <w:rPr>
            <w:rStyle w:val="Hyperlink"/>
            <w:rFonts w:eastAsia="Times New Roman" w:cs="Times New Roman"/>
            <w:sz w:val="20"/>
            <w:szCs w:val="24"/>
          </w:rPr>
          <w:t>Storybook</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Reading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for</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Young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English</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Language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Learners</w:t>
        </w:r>
      </w:hyperlink>
      <w:r w:rsidRPr="000F3454">
        <w:rPr>
          <w:rFonts w:eastAsia="Times New Roman"/>
          <w:sz w:val="20"/>
          <w:szCs w:val="24"/>
        </w:rPr>
        <w:t>.</w:t>
      </w:r>
      <w:r w:rsidR="00C80775" w:rsidRPr="000F3454">
        <w:rPr>
          <w:rFonts w:eastAsia="Times New Roman"/>
          <w:sz w:val="20"/>
          <w:szCs w:val="24"/>
        </w:rPr>
        <w:t xml:space="preserve"> </w:t>
      </w:r>
      <w:r w:rsidRPr="000F3454">
        <w:rPr>
          <w:rFonts w:eastAsia="Times New Roman"/>
          <w:i/>
          <w:iCs/>
          <w:sz w:val="20"/>
          <w:szCs w:val="24"/>
        </w:rPr>
        <w:t>Young</w:t>
      </w:r>
      <w:r w:rsidR="00C80775" w:rsidRPr="000F3454">
        <w:rPr>
          <w:rFonts w:eastAsia="Times New Roman"/>
          <w:i/>
          <w:iCs/>
          <w:sz w:val="20"/>
          <w:szCs w:val="24"/>
        </w:rPr>
        <w:t xml:space="preserve"> </w:t>
      </w:r>
      <w:r w:rsidRPr="000F3454">
        <w:rPr>
          <w:rFonts w:eastAsia="Times New Roman"/>
          <w:i/>
          <w:iCs/>
          <w:sz w:val="20"/>
          <w:szCs w:val="24"/>
        </w:rPr>
        <w:t>Children,</w:t>
      </w:r>
      <w:r w:rsidR="00C80775" w:rsidRPr="000F3454">
        <w:rPr>
          <w:rFonts w:eastAsia="Times New Roman"/>
          <w:i/>
          <w:iCs/>
          <w:sz w:val="20"/>
          <w:szCs w:val="24"/>
        </w:rPr>
        <w:t xml:space="preserve"> </w:t>
      </w:r>
      <w:r w:rsidRPr="000F3454">
        <w:rPr>
          <w:rFonts w:eastAsia="Times New Roman"/>
          <w:i/>
          <w:iCs/>
          <w:sz w:val="20"/>
          <w:szCs w:val="24"/>
        </w:rPr>
        <w:t>66</w:t>
      </w:r>
      <w:r w:rsidRPr="000F3454">
        <w:rPr>
          <w:rFonts w:eastAsia="Times New Roman"/>
          <w:iCs/>
          <w:sz w:val="20"/>
          <w:szCs w:val="24"/>
        </w:rPr>
        <w:t>(1):</w:t>
      </w:r>
      <w:r w:rsidR="00C80775" w:rsidRPr="000F3454">
        <w:rPr>
          <w:rFonts w:eastAsia="Times New Roman"/>
          <w:iCs/>
          <w:sz w:val="20"/>
          <w:szCs w:val="24"/>
        </w:rPr>
        <w:t xml:space="preserve"> </w:t>
      </w:r>
      <w:r w:rsidRPr="000F3454">
        <w:rPr>
          <w:rFonts w:eastAsia="Times New Roman"/>
          <w:iCs/>
          <w:sz w:val="20"/>
          <w:szCs w:val="24"/>
        </w:rPr>
        <w:t>91-95.</w:t>
      </w:r>
    </w:p>
    <w:p w:rsidR="00754FBB" w:rsidRDefault="00754FBB" w:rsidP="00754FBB">
      <w:pPr>
        <w:rPr>
          <w:rFonts w:cs="Times New Roman"/>
        </w:rPr>
      </w:pPr>
    </w:p>
    <w:p w:rsidR="000F3454" w:rsidRPr="00912CB1" w:rsidRDefault="000F3454" w:rsidP="00754FBB">
      <w:pPr>
        <w:rPr>
          <w:rFonts w:cs="Times New Roman"/>
        </w:rPr>
      </w:pPr>
    </w:p>
    <w:p w:rsidR="00754FBB" w:rsidRPr="000F3454" w:rsidRDefault="00754FBB" w:rsidP="000F3454">
      <w:pPr>
        <w:pStyle w:val="Heading3"/>
        <w:rPr>
          <w:rFonts w:cs="Times New Roman"/>
        </w:rPr>
      </w:pPr>
      <w:bookmarkStart w:id="2020" w:name="_Toc348082523"/>
      <w:bookmarkStart w:id="2021" w:name="_Toc348442885"/>
      <w:bookmarkStart w:id="2022" w:name="_Toc372556893"/>
      <w:r w:rsidRPr="00912CB1">
        <w:rPr>
          <w:rFonts w:cs="Times New Roman"/>
        </w:rPr>
        <w:t>R305M040086</w:t>
      </w:r>
      <w:bookmarkEnd w:id="2020"/>
      <w:bookmarkEnd w:id="2021"/>
      <w:bookmarkEnd w:id="2022"/>
      <w:r w:rsidRPr="00912CB1">
        <w:rPr>
          <w:rFonts w:eastAsia="Times New Roman" w:cs="Times New Roman"/>
          <w:szCs w:val="24"/>
        </w:rPr>
        <w:tab/>
      </w:r>
      <w:r w:rsidR="00C80775" w:rsidRPr="00912CB1">
        <w:rPr>
          <w:rFonts w:eastAsia="Times New Roman" w:cs="Times New Roman"/>
          <w:szCs w:val="24"/>
        </w:rPr>
        <w:t xml:space="preserve"> </w:t>
      </w:r>
    </w:p>
    <w:p w:rsidR="00754FBB" w:rsidRPr="000F3454" w:rsidRDefault="002C2386" w:rsidP="00754FBB">
      <w:pPr>
        <w:rPr>
          <w:rFonts w:eastAsia="Times New Roman" w:cs="Times New Roman"/>
          <w:b/>
          <w:szCs w:val="24"/>
        </w:rPr>
      </w:pPr>
      <w:hyperlink r:id="rId1745" w:history="1">
        <w:r w:rsidR="00754FBB" w:rsidRPr="000F3454">
          <w:rPr>
            <w:rStyle w:val="Hyperlink"/>
            <w:rFonts w:eastAsia="Times New Roman" w:cs="Times New Roman"/>
            <w:b/>
            <w:szCs w:val="24"/>
          </w:rPr>
          <w:t>Can</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Literacy</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Professional</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Development</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be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Improved</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with</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Web-based</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Collaborative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Learning</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Tools:</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A</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Randomized</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Field</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Trial</w:t>
        </w:r>
      </w:hyperlink>
    </w:p>
    <w:p w:rsidR="00754FBB" w:rsidRPr="00912CB1" w:rsidRDefault="00754FBB" w:rsidP="00754FBB">
      <w:pPr>
        <w:rPr>
          <w:rFonts w:eastAsia="Times New Roman" w:cs="Times New Roman"/>
          <w:szCs w:val="24"/>
        </w:rPr>
      </w:pPr>
      <w:r w:rsidRPr="00912CB1">
        <w:rPr>
          <w:rFonts w:eastAsia="Times New Roman" w:cs="Times New Roman"/>
          <w:szCs w:val="24"/>
        </w:rPr>
        <w:t>University</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Chicago</w:t>
      </w:r>
    </w:p>
    <w:p w:rsidR="00754FBB" w:rsidRPr="00912CB1" w:rsidRDefault="00754FBB" w:rsidP="00754FBB">
      <w:pPr>
        <w:rPr>
          <w:rFonts w:eastAsia="Times New Roman" w:cs="Times New Roman"/>
          <w:szCs w:val="24"/>
        </w:rPr>
      </w:pPr>
      <w:r w:rsidRPr="00912CB1">
        <w:rPr>
          <w:rFonts w:eastAsia="Times New Roman" w:cs="Times New Roman"/>
          <w:szCs w:val="24"/>
        </w:rPr>
        <w:t>Bryk,</w:t>
      </w:r>
      <w:r w:rsidR="00C80775" w:rsidRPr="00912CB1">
        <w:rPr>
          <w:rFonts w:eastAsia="Times New Roman" w:cs="Times New Roman"/>
          <w:szCs w:val="24"/>
        </w:rPr>
        <w:t xml:space="preserve"> </w:t>
      </w:r>
      <w:r w:rsidRPr="00912CB1">
        <w:rPr>
          <w:rFonts w:eastAsia="Times New Roman" w:cs="Times New Roman"/>
          <w:szCs w:val="24"/>
        </w:rPr>
        <w:t>Anthony</w:t>
      </w:r>
    </w:p>
    <w:p w:rsidR="000F3454" w:rsidRDefault="000F3454" w:rsidP="00754FBB">
      <w:pPr>
        <w:rPr>
          <w:rFonts w:eastAsia="Times New Roman" w:cs="Times New Roman"/>
          <w:szCs w:val="24"/>
        </w:rPr>
      </w:pPr>
    </w:p>
    <w:p w:rsidR="00754FBB" w:rsidRPr="00912CB1" w:rsidRDefault="00885EBF" w:rsidP="000F3454">
      <w:pPr>
        <w:pStyle w:val="NoSpacing"/>
      </w:pPr>
      <w:r w:rsidRPr="00885EBF">
        <w:t>Publications:</w:t>
      </w:r>
    </w:p>
    <w:p w:rsidR="00754FBB" w:rsidRPr="000F3454" w:rsidRDefault="00754FBB" w:rsidP="000F3454">
      <w:pPr>
        <w:pStyle w:val="NoSpacing"/>
        <w:ind w:left="720"/>
        <w:rPr>
          <w:sz w:val="20"/>
        </w:rPr>
      </w:pPr>
      <w:r w:rsidRPr="000F3454">
        <w:rPr>
          <w:sz w:val="20"/>
        </w:rPr>
        <w:t>Atteberry,</w:t>
      </w:r>
      <w:r w:rsidR="00C80775" w:rsidRPr="000F3454">
        <w:rPr>
          <w:sz w:val="20"/>
        </w:rPr>
        <w:t xml:space="preserve"> </w:t>
      </w:r>
      <w:r w:rsidRPr="000F3454">
        <w:rPr>
          <w:sz w:val="20"/>
        </w:rPr>
        <w:t>A.,</w:t>
      </w:r>
      <w:r w:rsidR="00C80775" w:rsidRPr="000F3454">
        <w:rPr>
          <w:sz w:val="20"/>
        </w:rPr>
        <w:t xml:space="preserve"> </w:t>
      </w:r>
      <w:r w:rsidRPr="000F3454">
        <w:rPr>
          <w:sz w:val="20"/>
        </w:rPr>
        <w:t>and</w:t>
      </w:r>
      <w:r w:rsidR="00C80775" w:rsidRPr="000F3454">
        <w:rPr>
          <w:sz w:val="20"/>
        </w:rPr>
        <w:t xml:space="preserve"> </w:t>
      </w:r>
      <w:r w:rsidRPr="000F3454">
        <w:rPr>
          <w:sz w:val="20"/>
        </w:rPr>
        <w:t>Bryk,</w:t>
      </w:r>
      <w:r w:rsidR="00C80775" w:rsidRPr="000F3454">
        <w:rPr>
          <w:sz w:val="20"/>
        </w:rPr>
        <w:t xml:space="preserve"> </w:t>
      </w:r>
      <w:r w:rsidRPr="000F3454">
        <w:rPr>
          <w:sz w:val="20"/>
        </w:rPr>
        <w:t>A.S.</w:t>
      </w:r>
      <w:r w:rsidR="00C80775" w:rsidRPr="000F3454">
        <w:rPr>
          <w:sz w:val="20"/>
        </w:rPr>
        <w:t xml:space="preserve"> </w:t>
      </w:r>
      <w:r w:rsidRPr="000F3454">
        <w:rPr>
          <w:sz w:val="20"/>
        </w:rPr>
        <w:t>(2010).</w:t>
      </w:r>
      <w:r w:rsidR="00C80775" w:rsidRPr="000F3454">
        <w:rPr>
          <w:sz w:val="20"/>
        </w:rPr>
        <w:t xml:space="preserve"> </w:t>
      </w:r>
      <w:r w:rsidRPr="000F3454">
        <w:rPr>
          <w:sz w:val="20"/>
        </w:rPr>
        <w:t>Analyzing</w:t>
      </w:r>
      <w:r w:rsidR="00C80775" w:rsidRPr="000F3454">
        <w:rPr>
          <w:sz w:val="20"/>
        </w:rPr>
        <w:t xml:space="preserve"> </w:t>
      </w:r>
      <w:r w:rsidRPr="000F3454">
        <w:rPr>
          <w:sz w:val="20"/>
        </w:rPr>
        <w:t>the</w:t>
      </w:r>
      <w:r w:rsidR="00C80775" w:rsidRPr="000F3454">
        <w:rPr>
          <w:sz w:val="20"/>
        </w:rPr>
        <w:t xml:space="preserve"> </w:t>
      </w:r>
      <w:r w:rsidRPr="000F3454">
        <w:rPr>
          <w:sz w:val="20"/>
        </w:rPr>
        <w:t>Role</w:t>
      </w:r>
      <w:r w:rsidR="00C80775" w:rsidRPr="000F3454">
        <w:rPr>
          <w:sz w:val="20"/>
        </w:rPr>
        <w:t xml:space="preserve"> </w:t>
      </w:r>
      <w:r w:rsidRPr="000F3454">
        <w:rPr>
          <w:sz w:val="20"/>
        </w:rPr>
        <w:t>of</w:t>
      </w:r>
      <w:r w:rsidR="00C80775" w:rsidRPr="000F3454">
        <w:rPr>
          <w:sz w:val="20"/>
        </w:rPr>
        <w:t xml:space="preserve"> </w:t>
      </w:r>
      <w:r w:rsidRPr="000F3454">
        <w:rPr>
          <w:sz w:val="20"/>
        </w:rPr>
        <w:t>Social</w:t>
      </w:r>
      <w:r w:rsidR="00C80775" w:rsidRPr="000F3454">
        <w:rPr>
          <w:sz w:val="20"/>
        </w:rPr>
        <w:t xml:space="preserve"> </w:t>
      </w:r>
      <w:r w:rsidRPr="000F3454">
        <w:rPr>
          <w:sz w:val="20"/>
        </w:rPr>
        <w:t>Networks</w:t>
      </w:r>
      <w:r w:rsidR="00C80775" w:rsidRPr="000F3454">
        <w:rPr>
          <w:sz w:val="20"/>
        </w:rPr>
        <w:t xml:space="preserve"> </w:t>
      </w:r>
      <w:r w:rsidRPr="000F3454">
        <w:rPr>
          <w:sz w:val="20"/>
        </w:rPr>
        <w:t>in</w:t>
      </w:r>
      <w:r w:rsidR="00C80775" w:rsidRPr="000F3454">
        <w:rPr>
          <w:sz w:val="20"/>
        </w:rPr>
        <w:t xml:space="preserve"> </w:t>
      </w:r>
      <w:r w:rsidRPr="000F3454">
        <w:rPr>
          <w:sz w:val="20"/>
        </w:rPr>
        <w:t>School-Based</w:t>
      </w:r>
      <w:r w:rsidR="00C80775" w:rsidRPr="000F3454">
        <w:rPr>
          <w:sz w:val="20"/>
        </w:rPr>
        <w:t xml:space="preserve"> </w:t>
      </w:r>
      <w:r w:rsidRPr="000F3454">
        <w:rPr>
          <w:sz w:val="20"/>
        </w:rPr>
        <w:t>Professional</w:t>
      </w:r>
      <w:r w:rsidR="00C80775" w:rsidRPr="000F3454">
        <w:rPr>
          <w:sz w:val="20"/>
        </w:rPr>
        <w:t xml:space="preserve"> </w:t>
      </w:r>
      <w:r w:rsidRPr="000F3454">
        <w:rPr>
          <w:sz w:val="20"/>
        </w:rPr>
        <w:t>Development</w:t>
      </w:r>
      <w:r w:rsidR="00C80775" w:rsidRPr="000F3454">
        <w:rPr>
          <w:sz w:val="20"/>
        </w:rPr>
        <w:t xml:space="preserve"> </w:t>
      </w:r>
      <w:r w:rsidRPr="000F3454">
        <w:rPr>
          <w:sz w:val="20"/>
        </w:rPr>
        <w:t>Initiatives.</w:t>
      </w:r>
      <w:r w:rsidR="00C80775" w:rsidRPr="000F3454">
        <w:rPr>
          <w:sz w:val="20"/>
        </w:rPr>
        <w:t xml:space="preserve"> </w:t>
      </w:r>
      <w:r w:rsidRPr="000F3454">
        <w:rPr>
          <w:sz w:val="20"/>
        </w:rPr>
        <w:t>In</w:t>
      </w:r>
      <w:r w:rsidR="00C80775" w:rsidRPr="000F3454">
        <w:rPr>
          <w:sz w:val="20"/>
        </w:rPr>
        <w:t xml:space="preserve"> </w:t>
      </w:r>
      <w:r w:rsidR="00746AFF">
        <w:rPr>
          <w:sz w:val="20"/>
        </w:rPr>
        <w:t>A.J.</w:t>
      </w:r>
      <w:r w:rsidR="00C80775" w:rsidRPr="000F3454">
        <w:rPr>
          <w:sz w:val="20"/>
        </w:rPr>
        <w:t xml:space="preserve"> </w:t>
      </w:r>
      <w:r w:rsidRPr="000F3454">
        <w:rPr>
          <w:sz w:val="20"/>
        </w:rPr>
        <w:t>Daly</w:t>
      </w:r>
      <w:r w:rsidR="00C80775" w:rsidRPr="000F3454">
        <w:rPr>
          <w:sz w:val="20"/>
        </w:rPr>
        <w:t xml:space="preserve"> </w:t>
      </w:r>
      <w:r w:rsidRPr="000F3454">
        <w:rPr>
          <w:sz w:val="20"/>
        </w:rPr>
        <w:t>(Ed.),</w:t>
      </w:r>
      <w:r w:rsidR="00C80775" w:rsidRPr="000F3454">
        <w:rPr>
          <w:sz w:val="20"/>
        </w:rPr>
        <w:t xml:space="preserve"> </w:t>
      </w:r>
      <w:r w:rsidRPr="000F3454">
        <w:rPr>
          <w:i/>
          <w:iCs/>
          <w:sz w:val="20"/>
        </w:rPr>
        <w:t>The</w:t>
      </w:r>
      <w:r w:rsidR="00C80775" w:rsidRPr="000F3454">
        <w:rPr>
          <w:i/>
          <w:iCs/>
          <w:sz w:val="20"/>
        </w:rPr>
        <w:t xml:space="preserve"> </w:t>
      </w:r>
      <w:r w:rsidRPr="000F3454">
        <w:rPr>
          <w:i/>
          <w:iCs/>
          <w:sz w:val="20"/>
        </w:rPr>
        <w:t>Ties</w:t>
      </w:r>
      <w:r w:rsidR="00C80775" w:rsidRPr="000F3454">
        <w:rPr>
          <w:i/>
          <w:iCs/>
          <w:sz w:val="20"/>
        </w:rPr>
        <w:t xml:space="preserve"> </w:t>
      </w:r>
      <w:r w:rsidRPr="000F3454">
        <w:rPr>
          <w:i/>
          <w:iCs/>
          <w:sz w:val="20"/>
        </w:rPr>
        <w:t>of</w:t>
      </w:r>
      <w:r w:rsidR="00C80775" w:rsidRPr="000F3454">
        <w:rPr>
          <w:i/>
          <w:iCs/>
          <w:sz w:val="20"/>
        </w:rPr>
        <w:t xml:space="preserve"> </w:t>
      </w:r>
      <w:r w:rsidRPr="000F3454">
        <w:rPr>
          <w:i/>
          <w:iCs/>
          <w:sz w:val="20"/>
        </w:rPr>
        <w:t>Change:</w:t>
      </w:r>
      <w:r w:rsidR="00C80775" w:rsidRPr="000F3454">
        <w:rPr>
          <w:i/>
          <w:iCs/>
          <w:sz w:val="20"/>
        </w:rPr>
        <w:t xml:space="preserve"> </w:t>
      </w:r>
      <w:r w:rsidRPr="000F3454">
        <w:rPr>
          <w:i/>
          <w:iCs/>
          <w:sz w:val="20"/>
        </w:rPr>
        <w:t>Social</w:t>
      </w:r>
      <w:r w:rsidR="00C80775" w:rsidRPr="000F3454">
        <w:rPr>
          <w:i/>
          <w:iCs/>
          <w:sz w:val="20"/>
        </w:rPr>
        <w:t xml:space="preserve"> </w:t>
      </w:r>
      <w:r w:rsidRPr="000F3454">
        <w:rPr>
          <w:i/>
          <w:iCs/>
          <w:sz w:val="20"/>
        </w:rPr>
        <w:t>Network</w:t>
      </w:r>
      <w:r w:rsidR="00C80775" w:rsidRPr="000F3454">
        <w:rPr>
          <w:i/>
          <w:iCs/>
          <w:sz w:val="20"/>
        </w:rPr>
        <w:t xml:space="preserve"> </w:t>
      </w:r>
      <w:r w:rsidRPr="000F3454">
        <w:rPr>
          <w:i/>
          <w:iCs/>
          <w:sz w:val="20"/>
        </w:rPr>
        <w:t>Theory</w:t>
      </w:r>
      <w:r w:rsidR="00C80775" w:rsidRPr="000F3454">
        <w:rPr>
          <w:i/>
          <w:iCs/>
          <w:sz w:val="20"/>
        </w:rPr>
        <w:t xml:space="preserve"> </w:t>
      </w:r>
      <w:r w:rsidRPr="000F3454">
        <w:rPr>
          <w:i/>
          <w:iCs/>
          <w:sz w:val="20"/>
        </w:rPr>
        <w:t>and</w:t>
      </w:r>
      <w:r w:rsidR="00C80775" w:rsidRPr="000F3454">
        <w:rPr>
          <w:i/>
          <w:iCs/>
          <w:sz w:val="20"/>
        </w:rPr>
        <w:t xml:space="preserve"> </w:t>
      </w:r>
      <w:r w:rsidRPr="000F3454">
        <w:rPr>
          <w:i/>
          <w:iCs/>
          <w:sz w:val="20"/>
        </w:rPr>
        <w:t>A</w:t>
      </w:r>
      <w:r w:rsidR="00E91E27">
        <w:rPr>
          <w:i/>
          <w:iCs/>
          <w:sz w:val="20"/>
        </w:rPr>
        <w:t>pp</w:t>
      </w:r>
      <w:r w:rsidRPr="000F3454">
        <w:rPr>
          <w:i/>
          <w:iCs/>
          <w:sz w:val="20"/>
        </w:rPr>
        <w:t>lication</w:t>
      </w:r>
      <w:r w:rsidR="00C80775" w:rsidRPr="000F3454">
        <w:rPr>
          <w:i/>
          <w:iCs/>
          <w:sz w:val="20"/>
        </w:rPr>
        <w:t xml:space="preserve"> </w:t>
      </w:r>
      <w:r w:rsidRPr="000F3454">
        <w:rPr>
          <w:i/>
          <w:iCs/>
          <w:sz w:val="20"/>
        </w:rPr>
        <w:t>in</w:t>
      </w:r>
      <w:r w:rsidR="00C80775" w:rsidRPr="000F3454">
        <w:rPr>
          <w:i/>
          <w:iCs/>
          <w:sz w:val="20"/>
        </w:rPr>
        <w:t xml:space="preserve"> </w:t>
      </w:r>
      <w:r w:rsidRPr="000F3454">
        <w:rPr>
          <w:i/>
          <w:iCs/>
          <w:sz w:val="20"/>
        </w:rPr>
        <w:t>Education.</w:t>
      </w:r>
      <w:r w:rsidR="00C80775" w:rsidRPr="000F3454">
        <w:rPr>
          <w:i/>
          <w:iCs/>
          <w:sz w:val="20"/>
        </w:rPr>
        <w:t xml:space="preserve"> </w:t>
      </w:r>
      <w:r w:rsidRPr="000F3454">
        <w:rPr>
          <w:sz w:val="20"/>
        </w:rPr>
        <w:t>Cambridge,</w:t>
      </w:r>
      <w:r w:rsidR="00C80775" w:rsidRPr="000F3454">
        <w:rPr>
          <w:sz w:val="20"/>
        </w:rPr>
        <w:t xml:space="preserve"> </w:t>
      </w:r>
      <w:r w:rsidRPr="000F3454">
        <w:rPr>
          <w:sz w:val="20"/>
        </w:rPr>
        <w:t>MA:</w:t>
      </w:r>
      <w:r w:rsidR="00C80775" w:rsidRPr="000F3454">
        <w:rPr>
          <w:sz w:val="20"/>
        </w:rPr>
        <w:t xml:space="preserve"> </w:t>
      </w:r>
      <w:r w:rsidRPr="000F3454">
        <w:rPr>
          <w:sz w:val="20"/>
        </w:rPr>
        <w:t>Harvard</w:t>
      </w:r>
      <w:r w:rsidR="00C80775" w:rsidRPr="000F3454">
        <w:rPr>
          <w:sz w:val="20"/>
        </w:rPr>
        <w:t xml:space="preserve"> </w:t>
      </w:r>
      <w:r w:rsidRPr="000F3454">
        <w:rPr>
          <w:sz w:val="20"/>
        </w:rPr>
        <w:t>Press.</w:t>
      </w:r>
      <w:r w:rsidR="00C80775" w:rsidRPr="000F3454">
        <w:rPr>
          <w:sz w:val="20"/>
        </w:rPr>
        <w:t xml:space="preserve"> </w:t>
      </w:r>
    </w:p>
    <w:p w:rsidR="000F3454" w:rsidRPr="000F3454" w:rsidRDefault="000F3454" w:rsidP="000F3454">
      <w:pPr>
        <w:pStyle w:val="NoSpacing"/>
        <w:ind w:left="720"/>
        <w:rPr>
          <w:sz w:val="20"/>
        </w:rPr>
      </w:pPr>
    </w:p>
    <w:p w:rsidR="00754FBB" w:rsidRPr="000F3454" w:rsidRDefault="00754FBB" w:rsidP="000F3454">
      <w:pPr>
        <w:pStyle w:val="NoSpacing"/>
        <w:ind w:left="720"/>
        <w:rPr>
          <w:sz w:val="20"/>
        </w:rPr>
      </w:pPr>
      <w:r w:rsidRPr="000F3454">
        <w:rPr>
          <w:sz w:val="20"/>
        </w:rPr>
        <w:lastRenderedPageBreak/>
        <w:t>Atteberry,</w:t>
      </w:r>
      <w:r w:rsidR="00C80775" w:rsidRPr="000F3454">
        <w:rPr>
          <w:sz w:val="20"/>
        </w:rPr>
        <w:t xml:space="preserve"> </w:t>
      </w:r>
      <w:r w:rsidRPr="000F3454">
        <w:rPr>
          <w:sz w:val="20"/>
        </w:rPr>
        <w:t>A.,</w:t>
      </w:r>
      <w:r w:rsidR="00C80775" w:rsidRPr="000F3454">
        <w:rPr>
          <w:sz w:val="20"/>
        </w:rPr>
        <w:t xml:space="preserve"> </w:t>
      </w:r>
      <w:r w:rsidRPr="000F3454">
        <w:rPr>
          <w:sz w:val="20"/>
        </w:rPr>
        <w:t>Bryk,</w:t>
      </w:r>
      <w:r w:rsidR="00C80775" w:rsidRPr="000F3454">
        <w:rPr>
          <w:sz w:val="20"/>
        </w:rPr>
        <w:t xml:space="preserve"> </w:t>
      </w:r>
      <w:r w:rsidRPr="000F3454">
        <w:rPr>
          <w:sz w:val="20"/>
        </w:rPr>
        <w:t>A.S.,</w:t>
      </w:r>
      <w:r w:rsidR="00C80775" w:rsidRPr="000F3454">
        <w:rPr>
          <w:sz w:val="20"/>
        </w:rPr>
        <w:t xml:space="preserve"> </w:t>
      </w:r>
      <w:r w:rsidRPr="000F3454">
        <w:rPr>
          <w:sz w:val="20"/>
        </w:rPr>
        <w:t>and</w:t>
      </w:r>
      <w:r w:rsidR="00C80775" w:rsidRPr="000F3454">
        <w:rPr>
          <w:sz w:val="20"/>
        </w:rPr>
        <w:t xml:space="preserve"> </w:t>
      </w:r>
      <w:r w:rsidRPr="000F3454">
        <w:rPr>
          <w:sz w:val="20"/>
        </w:rPr>
        <w:t>Walker,</w:t>
      </w:r>
      <w:r w:rsidR="00C80775" w:rsidRPr="000F3454">
        <w:rPr>
          <w:sz w:val="20"/>
        </w:rPr>
        <w:t xml:space="preserve"> </w:t>
      </w:r>
      <w:r w:rsidRPr="000F3454">
        <w:rPr>
          <w:sz w:val="20"/>
        </w:rPr>
        <w:t>L.</w:t>
      </w:r>
      <w:r w:rsidR="00C80775" w:rsidRPr="000F3454">
        <w:rPr>
          <w:sz w:val="20"/>
        </w:rPr>
        <w:t xml:space="preserve"> </w:t>
      </w:r>
      <w:r w:rsidRPr="000F3454">
        <w:rPr>
          <w:sz w:val="20"/>
        </w:rPr>
        <w:t>(2011).</w:t>
      </w:r>
      <w:r w:rsidR="00C80775" w:rsidRPr="000F3454">
        <w:rPr>
          <w:sz w:val="20"/>
        </w:rPr>
        <w:t xml:space="preserve"> </w:t>
      </w:r>
      <w:hyperlink r:id="rId1746" w:history="1">
        <w:r w:rsidRPr="000F3454">
          <w:rPr>
            <w:rStyle w:val="Hyperlink"/>
            <w:rFonts w:eastAsia="Times New Roman" w:cs="Times New Roman"/>
            <w:sz w:val="20"/>
            <w:szCs w:val="24"/>
          </w:rPr>
          <w:t>Analyzing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Teacher</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Engagement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in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Literacy</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Coaching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Activities</w:t>
        </w:r>
      </w:hyperlink>
      <w:r w:rsidRPr="000F3454">
        <w:rPr>
          <w:sz w:val="20"/>
        </w:rPr>
        <w:t>.</w:t>
      </w:r>
      <w:r w:rsidR="00C80775" w:rsidRPr="000F3454">
        <w:rPr>
          <w:sz w:val="20"/>
        </w:rPr>
        <w:t xml:space="preserve"> </w:t>
      </w:r>
      <w:r w:rsidRPr="000F3454">
        <w:rPr>
          <w:i/>
          <w:iCs/>
          <w:sz w:val="20"/>
        </w:rPr>
        <w:t>Elementary</w:t>
      </w:r>
      <w:r w:rsidR="00C80775" w:rsidRPr="000F3454">
        <w:rPr>
          <w:i/>
          <w:iCs/>
          <w:sz w:val="20"/>
        </w:rPr>
        <w:t xml:space="preserve"> </w:t>
      </w:r>
      <w:r w:rsidRPr="000F3454">
        <w:rPr>
          <w:i/>
          <w:iCs/>
          <w:sz w:val="20"/>
        </w:rPr>
        <w:t>School</w:t>
      </w:r>
      <w:r w:rsidR="00C80775" w:rsidRPr="000F3454">
        <w:rPr>
          <w:i/>
          <w:iCs/>
          <w:sz w:val="20"/>
        </w:rPr>
        <w:t xml:space="preserve"> </w:t>
      </w:r>
      <w:r w:rsidRPr="000F3454">
        <w:rPr>
          <w:i/>
          <w:iCs/>
          <w:sz w:val="20"/>
        </w:rPr>
        <w:t>Journal.</w:t>
      </w:r>
      <w:r w:rsidR="00C80775" w:rsidRPr="000F3454">
        <w:rPr>
          <w:i/>
          <w:iCs/>
          <w:sz w:val="20"/>
        </w:rPr>
        <w:t xml:space="preserve"> </w:t>
      </w:r>
      <w:r w:rsidRPr="000F3454">
        <w:rPr>
          <w:i/>
          <w:iCs/>
          <w:sz w:val="20"/>
        </w:rPr>
        <w:t>112</w:t>
      </w:r>
      <w:r w:rsidRPr="00981A9D">
        <w:rPr>
          <w:iCs/>
          <w:sz w:val="20"/>
        </w:rPr>
        <w:t>(</w:t>
      </w:r>
      <w:r w:rsidRPr="000F3454">
        <w:rPr>
          <w:iCs/>
          <w:sz w:val="20"/>
        </w:rPr>
        <w:t>2):</w:t>
      </w:r>
      <w:r w:rsidR="00C80775" w:rsidRPr="000F3454">
        <w:rPr>
          <w:iCs/>
          <w:sz w:val="20"/>
        </w:rPr>
        <w:t xml:space="preserve"> </w:t>
      </w:r>
      <w:r w:rsidRPr="000F3454">
        <w:rPr>
          <w:iCs/>
          <w:sz w:val="20"/>
        </w:rPr>
        <w:t>356-382</w:t>
      </w:r>
      <w:r w:rsidRPr="000F3454">
        <w:rPr>
          <w:i/>
          <w:iCs/>
          <w:sz w:val="20"/>
        </w:rPr>
        <w:t>.</w:t>
      </w:r>
    </w:p>
    <w:p w:rsidR="000F3454" w:rsidRPr="000F3454" w:rsidRDefault="000F3454" w:rsidP="000F3454">
      <w:pPr>
        <w:pStyle w:val="NoSpacing"/>
        <w:ind w:left="720"/>
        <w:rPr>
          <w:sz w:val="20"/>
        </w:rPr>
      </w:pPr>
    </w:p>
    <w:p w:rsidR="00754FBB" w:rsidRPr="00912CB1" w:rsidRDefault="00754FBB" w:rsidP="000F3454">
      <w:pPr>
        <w:pStyle w:val="NoSpacing"/>
        <w:ind w:left="720"/>
      </w:pPr>
      <w:r w:rsidRPr="000F3454">
        <w:rPr>
          <w:sz w:val="20"/>
        </w:rPr>
        <w:t>Biancarosa,</w:t>
      </w:r>
      <w:r w:rsidR="00C80775" w:rsidRPr="000F3454">
        <w:rPr>
          <w:sz w:val="20"/>
        </w:rPr>
        <w:t xml:space="preserve"> </w:t>
      </w:r>
      <w:r w:rsidRPr="000F3454">
        <w:rPr>
          <w:sz w:val="20"/>
        </w:rPr>
        <w:t>G.,</w:t>
      </w:r>
      <w:r w:rsidR="00C80775" w:rsidRPr="000F3454">
        <w:rPr>
          <w:sz w:val="20"/>
        </w:rPr>
        <w:t xml:space="preserve"> </w:t>
      </w:r>
      <w:r w:rsidRPr="000F3454">
        <w:rPr>
          <w:sz w:val="20"/>
        </w:rPr>
        <w:t>Bryk,</w:t>
      </w:r>
      <w:r w:rsidR="00C80775" w:rsidRPr="000F3454">
        <w:rPr>
          <w:sz w:val="20"/>
        </w:rPr>
        <w:t xml:space="preserve"> </w:t>
      </w:r>
      <w:r w:rsidRPr="000F3454">
        <w:rPr>
          <w:sz w:val="20"/>
        </w:rPr>
        <w:t>A.S.,</w:t>
      </w:r>
      <w:r w:rsidR="00C80775" w:rsidRPr="000F3454">
        <w:rPr>
          <w:sz w:val="20"/>
        </w:rPr>
        <w:t xml:space="preserve"> </w:t>
      </w:r>
      <w:r w:rsidRPr="000F3454">
        <w:rPr>
          <w:sz w:val="20"/>
        </w:rPr>
        <w:t>and</w:t>
      </w:r>
      <w:r w:rsidR="00C80775" w:rsidRPr="000F3454">
        <w:rPr>
          <w:sz w:val="20"/>
        </w:rPr>
        <w:t xml:space="preserve"> </w:t>
      </w:r>
      <w:r w:rsidRPr="000F3454">
        <w:rPr>
          <w:sz w:val="20"/>
        </w:rPr>
        <w:t>Dexter,</w:t>
      </w:r>
      <w:r w:rsidR="00C80775" w:rsidRPr="000F3454">
        <w:rPr>
          <w:sz w:val="20"/>
        </w:rPr>
        <w:t xml:space="preserve"> </w:t>
      </w:r>
      <w:r w:rsidRPr="000F3454">
        <w:rPr>
          <w:sz w:val="20"/>
        </w:rPr>
        <w:t>E.</w:t>
      </w:r>
      <w:r w:rsidR="00C80775" w:rsidRPr="000F3454">
        <w:rPr>
          <w:sz w:val="20"/>
        </w:rPr>
        <w:t xml:space="preserve"> </w:t>
      </w:r>
      <w:r w:rsidRPr="000F3454">
        <w:rPr>
          <w:sz w:val="20"/>
        </w:rPr>
        <w:t>(2010).</w:t>
      </w:r>
      <w:r w:rsidR="00C80775" w:rsidRPr="000F3454">
        <w:rPr>
          <w:sz w:val="20"/>
        </w:rPr>
        <w:t xml:space="preserve"> </w:t>
      </w:r>
      <w:hyperlink r:id="rId1747" w:history="1">
        <w:r w:rsidRPr="000F3454">
          <w:rPr>
            <w:rStyle w:val="Hyperlink"/>
            <w:rFonts w:eastAsia="Times New Roman" w:cs="Times New Roman"/>
            <w:sz w:val="20"/>
            <w:szCs w:val="24"/>
          </w:rPr>
          <w:t>Assessing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the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Value-added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Effects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Literacy</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Collaborative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Professional</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Development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Student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Learning</w:t>
        </w:r>
      </w:hyperlink>
      <w:r w:rsidRPr="000F3454">
        <w:rPr>
          <w:sz w:val="20"/>
        </w:rPr>
        <w:t>.</w:t>
      </w:r>
      <w:r w:rsidR="00C80775" w:rsidRPr="000F3454">
        <w:rPr>
          <w:sz w:val="20"/>
        </w:rPr>
        <w:t xml:space="preserve"> </w:t>
      </w:r>
      <w:r w:rsidRPr="000F3454">
        <w:rPr>
          <w:i/>
          <w:iCs/>
          <w:sz w:val="20"/>
        </w:rPr>
        <w:t>Elementary</w:t>
      </w:r>
      <w:r w:rsidR="00C80775" w:rsidRPr="000F3454">
        <w:rPr>
          <w:i/>
          <w:iCs/>
          <w:sz w:val="20"/>
        </w:rPr>
        <w:t xml:space="preserve"> </w:t>
      </w:r>
      <w:r w:rsidRPr="000F3454">
        <w:rPr>
          <w:i/>
          <w:iCs/>
          <w:sz w:val="20"/>
        </w:rPr>
        <w:t>School</w:t>
      </w:r>
      <w:r w:rsidR="00C80775" w:rsidRPr="000F3454">
        <w:rPr>
          <w:i/>
          <w:iCs/>
          <w:sz w:val="20"/>
        </w:rPr>
        <w:t xml:space="preserve"> </w:t>
      </w:r>
      <w:r w:rsidRPr="000F3454">
        <w:rPr>
          <w:i/>
          <w:iCs/>
          <w:sz w:val="20"/>
        </w:rPr>
        <w:t>Journal,</w:t>
      </w:r>
      <w:r w:rsidR="00C80775" w:rsidRPr="000F3454">
        <w:rPr>
          <w:i/>
          <w:iCs/>
          <w:sz w:val="20"/>
        </w:rPr>
        <w:t xml:space="preserve"> </w:t>
      </w:r>
      <w:r w:rsidR="00A700FB">
        <w:rPr>
          <w:i/>
          <w:iCs/>
          <w:sz w:val="20"/>
        </w:rPr>
        <w:t>111</w:t>
      </w:r>
      <w:r w:rsidR="00A700FB" w:rsidRPr="00981A9D">
        <w:rPr>
          <w:iCs/>
          <w:sz w:val="20"/>
        </w:rPr>
        <w:t>(1)</w:t>
      </w:r>
      <w:r w:rsidRPr="00E11F29">
        <w:rPr>
          <w:sz w:val="20"/>
        </w:rPr>
        <w:t>:</w:t>
      </w:r>
      <w:r w:rsidR="00C80775" w:rsidRPr="000F3454">
        <w:rPr>
          <w:sz w:val="20"/>
        </w:rPr>
        <w:t xml:space="preserve"> </w:t>
      </w:r>
      <w:r w:rsidRPr="000F3454">
        <w:rPr>
          <w:sz w:val="20"/>
        </w:rPr>
        <w:t>7–34.</w:t>
      </w:r>
      <w:r w:rsidR="00C80775" w:rsidRPr="000F3454">
        <w:rPr>
          <w:sz w:val="20"/>
        </w:rPr>
        <w:t xml:space="preserve"> </w:t>
      </w:r>
    </w:p>
    <w:p w:rsidR="00754FBB" w:rsidRDefault="00754FBB" w:rsidP="00754FBB">
      <w:pPr>
        <w:rPr>
          <w:rFonts w:cs="Times New Roman"/>
        </w:rPr>
      </w:pPr>
    </w:p>
    <w:p w:rsidR="000F3454" w:rsidRPr="00912CB1" w:rsidRDefault="000F3454" w:rsidP="00754FBB">
      <w:pPr>
        <w:rPr>
          <w:rFonts w:cs="Times New Roman"/>
        </w:rPr>
      </w:pPr>
    </w:p>
    <w:p w:rsidR="00754FBB" w:rsidRPr="00912CB1" w:rsidRDefault="00754FBB" w:rsidP="00754FBB">
      <w:pPr>
        <w:pStyle w:val="Heading3"/>
        <w:rPr>
          <w:rFonts w:cs="Times New Roman"/>
        </w:rPr>
      </w:pPr>
      <w:bookmarkStart w:id="2023" w:name="_Toc348082524"/>
      <w:bookmarkStart w:id="2024" w:name="_Toc348442886"/>
      <w:bookmarkStart w:id="2025" w:name="_Toc372556894"/>
      <w:r w:rsidRPr="00912CB1">
        <w:rPr>
          <w:rFonts w:cs="Times New Roman"/>
        </w:rPr>
        <w:t>R305M040121</w:t>
      </w:r>
      <w:bookmarkEnd w:id="2023"/>
      <w:bookmarkEnd w:id="2024"/>
      <w:bookmarkEnd w:id="2025"/>
      <w:r w:rsidR="00C80775" w:rsidRPr="00912CB1">
        <w:rPr>
          <w:rFonts w:cs="Times New Roman"/>
        </w:rPr>
        <w:t xml:space="preserve"> </w:t>
      </w:r>
    </w:p>
    <w:p w:rsidR="00754FBB" w:rsidRPr="000F3454" w:rsidRDefault="002C2386" w:rsidP="00754FBB">
      <w:pPr>
        <w:rPr>
          <w:rFonts w:eastAsia="Times New Roman" w:cs="Times New Roman"/>
          <w:b/>
          <w:szCs w:val="24"/>
        </w:rPr>
      </w:pPr>
      <w:hyperlink r:id="rId1748" w:history="1">
        <w:r w:rsidR="00754FBB" w:rsidRPr="000F3454">
          <w:rPr>
            <w:rStyle w:val="Hyperlink"/>
            <w:rFonts w:eastAsia="Times New Roman" w:cs="Times New Roman"/>
            <w:b/>
            <w:szCs w:val="24"/>
          </w:rPr>
          <w:t>Assessing</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Teacher</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Effectiveness:</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How</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Can</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We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Predict</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Who</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Will</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Be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a</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High</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Quality</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Teacher?</w:t>
        </w:r>
      </w:hyperlink>
    </w:p>
    <w:p w:rsidR="00754FBB" w:rsidRPr="00912CB1" w:rsidRDefault="00754FBB" w:rsidP="00754FBB">
      <w:pPr>
        <w:rPr>
          <w:rFonts w:eastAsia="Times New Roman" w:cs="Times New Roman"/>
          <w:szCs w:val="24"/>
        </w:rPr>
      </w:pPr>
      <w:r w:rsidRPr="00912CB1">
        <w:rPr>
          <w:rFonts w:eastAsia="Times New Roman" w:cs="Times New Roman"/>
          <w:szCs w:val="24"/>
        </w:rPr>
        <w:t>Florida</w:t>
      </w:r>
      <w:r w:rsidR="00C80775" w:rsidRPr="00912CB1">
        <w:rPr>
          <w:rFonts w:eastAsia="Times New Roman" w:cs="Times New Roman"/>
          <w:szCs w:val="24"/>
        </w:rPr>
        <w:t xml:space="preserve"> </w:t>
      </w:r>
      <w:r w:rsidRPr="00912CB1">
        <w:rPr>
          <w:rFonts w:eastAsia="Times New Roman" w:cs="Times New Roman"/>
          <w:szCs w:val="24"/>
        </w:rPr>
        <w:t>State</w:t>
      </w:r>
      <w:r w:rsidR="00C80775" w:rsidRPr="00912CB1">
        <w:rPr>
          <w:rFonts w:eastAsia="Times New Roman" w:cs="Times New Roman"/>
          <w:szCs w:val="24"/>
        </w:rPr>
        <w:t xml:space="preserve"> </w:t>
      </w:r>
      <w:r w:rsidRPr="00912CB1">
        <w:rPr>
          <w:rFonts w:eastAsia="Times New Roman" w:cs="Times New Roman"/>
          <w:szCs w:val="24"/>
        </w:rPr>
        <w:t>University</w:t>
      </w:r>
    </w:p>
    <w:p w:rsidR="000F3454" w:rsidRDefault="00754FBB" w:rsidP="000F3454">
      <w:pPr>
        <w:rPr>
          <w:rFonts w:eastAsia="Times New Roman" w:cs="Times New Roman"/>
          <w:szCs w:val="24"/>
        </w:rPr>
      </w:pPr>
      <w:r w:rsidRPr="00912CB1">
        <w:rPr>
          <w:rFonts w:eastAsia="Times New Roman" w:cs="Times New Roman"/>
          <w:szCs w:val="24"/>
        </w:rPr>
        <w:t>Harris,</w:t>
      </w:r>
      <w:r w:rsidR="00C80775" w:rsidRPr="00912CB1">
        <w:rPr>
          <w:rFonts w:eastAsia="Times New Roman" w:cs="Times New Roman"/>
          <w:szCs w:val="24"/>
        </w:rPr>
        <w:t xml:space="preserve"> </w:t>
      </w:r>
      <w:r w:rsidRPr="00912CB1">
        <w:rPr>
          <w:rFonts w:eastAsia="Times New Roman" w:cs="Times New Roman"/>
          <w:szCs w:val="24"/>
        </w:rPr>
        <w:t>Douglas</w:t>
      </w:r>
    </w:p>
    <w:p w:rsidR="000F3454" w:rsidRDefault="000F3454" w:rsidP="000F3454">
      <w:pPr>
        <w:rPr>
          <w:rFonts w:eastAsia="Times New Roman" w:cs="Times New Roman"/>
          <w:szCs w:val="24"/>
        </w:rPr>
      </w:pPr>
    </w:p>
    <w:p w:rsidR="000F3454" w:rsidRDefault="000F3454" w:rsidP="000F3454">
      <w:pPr>
        <w:rPr>
          <w:rFonts w:eastAsia="Times New Roman" w:cs="Times New Roman"/>
          <w:szCs w:val="24"/>
        </w:rPr>
      </w:pPr>
      <w:r>
        <w:rPr>
          <w:rFonts w:eastAsia="Times New Roman" w:cs="Times New Roman"/>
          <w:szCs w:val="24"/>
        </w:rPr>
        <w:t>Publications:</w:t>
      </w:r>
    </w:p>
    <w:p w:rsidR="00754FBB" w:rsidRPr="000F3454" w:rsidRDefault="00754FBB" w:rsidP="000F3454">
      <w:pPr>
        <w:pStyle w:val="NoSpacing"/>
        <w:ind w:left="720"/>
        <w:rPr>
          <w:sz w:val="20"/>
        </w:rPr>
      </w:pPr>
      <w:r w:rsidRPr="000F3454">
        <w:rPr>
          <w:sz w:val="20"/>
        </w:rPr>
        <w:t>Harris,</w:t>
      </w:r>
      <w:r w:rsidR="00C80775" w:rsidRPr="000F3454">
        <w:rPr>
          <w:sz w:val="20"/>
        </w:rPr>
        <w:t xml:space="preserve"> </w:t>
      </w:r>
      <w:r w:rsidRPr="000F3454">
        <w:rPr>
          <w:sz w:val="20"/>
        </w:rPr>
        <w:t>D.</w:t>
      </w:r>
      <w:r w:rsidR="00C80775" w:rsidRPr="000F3454">
        <w:rPr>
          <w:sz w:val="20"/>
        </w:rPr>
        <w:t xml:space="preserve"> </w:t>
      </w:r>
      <w:r w:rsidRPr="000F3454">
        <w:rPr>
          <w:sz w:val="20"/>
        </w:rPr>
        <w:t>(2008).</w:t>
      </w:r>
      <w:r w:rsidR="00C80775" w:rsidRPr="000F3454">
        <w:rPr>
          <w:sz w:val="20"/>
        </w:rPr>
        <w:t xml:space="preserve"> </w:t>
      </w:r>
      <w:hyperlink r:id="rId1749" w:history="1">
        <w:r w:rsidRPr="000F3454">
          <w:rPr>
            <w:rStyle w:val="Hyperlink"/>
            <w:rFonts w:eastAsia="Times New Roman" w:cs="Times New Roman"/>
            <w:sz w:val="20"/>
            <w:szCs w:val="24"/>
          </w:rPr>
          <w:t>The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Policy</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Uses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Policy</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Validity</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Value-Added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Other</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Teacher</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Quality</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Measures</w:t>
        </w:r>
      </w:hyperlink>
      <w:r w:rsidRPr="000F3454">
        <w:rPr>
          <w:sz w:val="20"/>
        </w:rPr>
        <w:t>.</w:t>
      </w:r>
      <w:r w:rsidR="00C80775" w:rsidRPr="000F3454">
        <w:rPr>
          <w:sz w:val="20"/>
        </w:rPr>
        <w:t xml:space="preserve"> </w:t>
      </w:r>
      <w:r w:rsidRPr="000F3454">
        <w:rPr>
          <w:sz w:val="20"/>
        </w:rPr>
        <w:t>In</w:t>
      </w:r>
      <w:r w:rsidR="00C80775" w:rsidRPr="000F3454">
        <w:rPr>
          <w:sz w:val="20"/>
        </w:rPr>
        <w:t xml:space="preserve"> </w:t>
      </w:r>
      <w:r w:rsidRPr="000F3454">
        <w:rPr>
          <w:sz w:val="20"/>
        </w:rPr>
        <w:t>D.H.</w:t>
      </w:r>
      <w:r w:rsidR="00C80775" w:rsidRPr="000F3454">
        <w:rPr>
          <w:sz w:val="20"/>
        </w:rPr>
        <w:t xml:space="preserve"> </w:t>
      </w:r>
      <w:r w:rsidRPr="000F3454">
        <w:rPr>
          <w:sz w:val="20"/>
        </w:rPr>
        <w:t>Gitomer</w:t>
      </w:r>
      <w:r w:rsidR="00C80775" w:rsidRPr="000F3454">
        <w:rPr>
          <w:sz w:val="20"/>
        </w:rPr>
        <w:t xml:space="preserve"> </w:t>
      </w:r>
      <w:r w:rsidRPr="000F3454">
        <w:rPr>
          <w:sz w:val="20"/>
        </w:rPr>
        <w:t>(Ed.),</w:t>
      </w:r>
      <w:r w:rsidR="00C80775" w:rsidRPr="000F3454">
        <w:rPr>
          <w:sz w:val="20"/>
        </w:rPr>
        <w:t xml:space="preserve"> </w:t>
      </w:r>
      <w:r w:rsidRPr="000F3454">
        <w:rPr>
          <w:i/>
          <w:iCs/>
          <w:sz w:val="20"/>
        </w:rPr>
        <w:t>Measurement</w:t>
      </w:r>
      <w:r w:rsidR="00C80775" w:rsidRPr="000F3454">
        <w:rPr>
          <w:i/>
          <w:iCs/>
          <w:sz w:val="20"/>
        </w:rPr>
        <w:t xml:space="preserve"> </w:t>
      </w:r>
      <w:r w:rsidRPr="000F3454">
        <w:rPr>
          <w:i/>
          <w:iCs/>
          <w:sz w:val="20"/>
        </w:rPr>
        <w:t>Issues</w:t>
      </w:r>
      <w:r w:rsidR="00C80775" w:rsidRPr="000F3454">
        <w:rPr>
          <w:i/>
          <w:iCs/>
          <w:sz w:val="20"/>
        </w:rPr>
        <w:t xml:space="preserve"> </w:t>
      </w:r>
      <w:r w:rsidRPr="000F3454">
        <w:rPr>
          <w:i/>
          <w:iCs/>
          <w:sz w:val="20"/>
        </w:rPr>
        <w:t>and</w:t>
      </w:r>
      <w:r w:rsidR="00C80775" w:rsidRPr="000F3454">
        <w:rPr>
          <w:i/>
          <w:iCs/>
          <w:sz w:val="20"/>
        </w:rPr>
        <w:t xml:space="preserve"> </w:t>
      </w:r>
      <w:r w:rsidRPr="000F3454">
        <w:rPr>
          <w:i/>
          <w:iCs/>
          <w:sz w:val="20"/>
        </w:rPr>
        <w:t>the</w:t>
      </w:r>
      <w:r w:rsidR="00C80775" w:rsidRPr="000F3454">
        <w:rPr>
          <w:i/>
          <w:iCs/>
          <w:sz w:val="20"/>
        </w:rPr>
        <w:t xml:space="preserve"> </w:t>
      </w:r>
      <w:r w:rsidRPr="000F3454">
        <w:rPr>
          <w:i/>
          <w:iCs/>
          <w:sz w:val="20"/>
        </w:rPr>
        <w:t>Assessment</w:t>
      </w:r>
      <w:r w:rsidR="00C80775" w:rsidRPr="000F3454">
        <w:rPr>
          <w:i/>
          <w:iCs/>
          <w:sz w:val="20"/>
        </w:rPr>
        <w:t xml:space="preserve"> </w:t>
      </w:r>
      <w:r w:rsidRPr="000F3454">
        <w:rPr>
          <w:i/>
          <w:iCs/>
          <w:sz w:val="20"/>
        </w:rPr>
        <w:t>of</w:t>
      </w:r>
      <w:r w:rsidR="00C80775" w:rsidRPr="000F3454">
        <w:rPr>
          <w:i/>
          <w:iCs/>
          <w:sz w:val="20"/>
        </w:rPr>
        <w:t xml:space="preserve"> </w:t>
      </w:r>
      <w:r w:rsidRPr="000F3454">
        <w:rPr>
          <w:i/>
          <w:iCs/>
          <w:sz w:val="20"/>
        </w:rPr>
        <w:t>Teacher</w:t>
      </w:r>
      <w:r w:rsidR="00C80775" w:rsidRPr="000F3454">
        <w:rPr>
          <w:i/>
          <w:iCs/>
          <w:sz w:val="20"/>
        </w:rPr>
        <w:t xml:space="preserve"> </w:t>
      </w:r>
      <w:r w:rsidRPr="000F3454">
        <w:rPr>
          <w:i/>
          <w:iCs/>
          <w:sz w:val="20"/>
        </w:rPr>
        <w:t>Quality.</w:t>
      </w:r>
      <w:r w:rsidR="00C80775" w:rsidRPr="000F3454">
        <w:rPr>
          <w:i/>
          <w:iCs/>
          <w:sz w:val="20"/>
        </w:rPr>
        <w:t xml:space="preserve"> </w:t>
      </w:r>
      <w:r w:rsidRPr="000F3454">
        <w:rPr>
          <w:sz w:val="20"/>
        </w:rPr>
        <w:t>(</w:t>
      </w:r>
      <w:r w:rsidR="00E91E27">
        <w:rPr>
          <w:sz w:val="20"/>
        </w:rPr>
        <w:t>pp</w:t>
      </w:r>
      <w:r w:rsidRPr="000F3454">
        <w:rPr>
          <w:sz w:val="20"/>
        </w:rPr>
        <w:t>.</w:t>
      </w:r>
      <w:r w:rsidR="00C80775" w:rsidRPr="000F3454">
        <w:rPr>
          <w:sz w:val="20"/>
        </w:rPr>
        <w:t xml:space="preserve"> </w:t>
      </w:r>
      <w:r w:rsidRPr="000F3454">
        <w:rPr>
          <w:sz w:val="20"/>
        </w:rPr>
        <w:t>99–130).</w:t>
      </w:r>
      <w:r w:rsidR="00C80775" w:rsidRPr="000F3454">
        <w:rPr>
          <w:sz w:val="20"/>
        </w:rPr>
        <w:t xml:space="preserve"> </w:t>
      </w:r>
      <w:r w:rsidRPr="000F3454">
        <w:rPr>
          <w:sz w:val="20"/>
        </w:rPr>
        <w:t>Thousand</w:t>
      </w:r>
      <w:r w:rsidR="00C80775" w:rsidRPr="000F3454">
        <w:rPr>
          <w:sz w:val="20"/>
        </w:rPr>
        <w:t xml:space="preserve"> </w:t>
      </w:r>
      <w:r w:rsidRPr="000F3454">
        <w:rPr>
          <w:sz w:val="20"/>
        </w:rPr>
        <w:t>Oaks,</w:t>
      </w:r>
      <w:r w:rsidR="00C80775" w:rsidRPr="000F3454">
        <w:rPr>
          <w:sz w:val="20"/>
        </w:rPr>
        <w:t xml:space="preserve"> </w:t>
      </w:r>
      <w:r w:rsidRPr="000F3454">
        <w:rPr>
          <w:sz w:val="20"/>
        </w:rPr>
        <w:t>CA:</w:t>
      </w:r>
      <w:r w:rsidR="00C80775" w:rsidRPr="000F3454">
        <w:rPr>
          <w:sz w:val="20"/>
        </w:rPr>
        <w:t xml:space="preserve"> </w:t>
      </w:r>
      <w:r w:rsidRPr="000F3454">
        <w:rPr>
          <w:sz w:val="20"/>
        </w:rPr>
        <w:t>SAGE</w:t>
      </w:r>
      <w:r w:rsidR="00C80775" w:rsidRPr="000F3454">
        <w:rPr>
          <w:sz w:val="20"/>
        </w:rPr>
        <w:t xml:space="preserve"> </w:t>
      </w:r>
      <w:r w:rsidRPr="000F3454">
        <w:rPr>
          <w:sz w:val="20"/>
        </w:rPr>
        <w:t>Publications.</w:t>
      </w:r>
      <w:r w:rsidR="00C80775" w:rsidRPr="000F3454">
        <w:rPr>
          <w:sz w:val="20"/>
        </w:rPr>
        <w:t xml:space="preserve"> </w:t>
      </w:r>
    </w:p>
    <w:p w:rsidR="000F3454" w:rsidRPr="000F3454" w:rsidRDefault="000F3454" w:rsidP="000F3454">
      <w:pPr>
        <w:pStyle w:val="NoSpacing"/>
        <w:ind w:left="720"/>
        <w:rPr>
          <w:sz w:val="20"/>
        </w:rPr>
      </w:pPr>
    </w:p>
    <w:p w:rsidR="00754FBB" w:rsidRPr="000F3454" w:rsidRDefault="00754FBB" w:rsidP="000F3454">
      <w:pPr>
        <w:pStyle w:val="NoSpacing"/>
        <w:ind w:left="720"/>
        <w:rPr>
          <w:i/>
          <w:iCs/>
          <w:sz w:val="20"/>
        </w:rPr>
      </w:pPr>
      <w:r w:rsidRPr="000F3454">
        <w:rPr>
          <w:sz w:val="20"/>
        </w:rPr>
        <w:t>Harris,</w:t>
      </w:r>
      <w:r w:rsidR="00C80775" w:rsidRPr="000F3454">
        <w:rPr>
          <w:sz w:val="20"/>
        </w:rPr>
        <w:t xml:space="preserve"> </w:t>
      </w:r>
      <w:r w:rsidRPr="000F3454">
        <w:rPr>
          <w:sz w:val="20"/>
        </w:rPr>
        <w:t>D.,</w:t>
      </w:r>
      <w:r w:rsidR="00C80775" w:rsidRPr="000F3454">
        <w:rPr>
          <w:sz w:val="20"/>
        </w:rPr>
        <w:t xml:space="preserve"> </w:t>
      </w:r>
      <w:r w:rsidRPr="000F3454">
        <w:rPr>
          <w:sz w:val="20"/>
        </w:rPr>
        <w:t>and</w:t>
      </w:r>
      <w:r w:rsidR="00C80775" w:rsidRPr="000F3454">
        <w:rPr>
          <w:sz w:val="20"/>
        </w:rPr>
        <w:t xml:space="preserve"> </w:t>
      </w:r>
      <w:r w:rsidRPr="000F3454">
        <w:rPr>
          <w:sz w:val="20"/>
        </w:rPr>
        <w:t>Rutledge,</w:t>
      </w:r>
      <w:r w:rsidR="00C80775" w:rsidRPr="000F3454">
        <w:rPr>
          <w:sz w:val="20"/>
        </w:rPr>
        <w:t xml:space="preserve"> </w:t>
      </w:r>
      <w:r w:rsidRPr="000F3454">
        <w:rPr>
          <w:sz w:val="20"/>
        </w:rPr>
        <w:t>S.</w:t>
      </w:r>
      <w:r w:rsidR="00C80775" w:rsidRPr="000F3454">
        <w:rPr>
          <w:sz w:val="20"/>
        </w:rPr>
        <w:t xml:space="preserve"> </w:t>
      </w:r>
      <w:r w:rsidRPr="000F3454">
        <w:rPr>
          <w:sz w:val="20"/>
        </w:rPr>
        <w:t>(2010).</w:t>
      </w:r>
      <w:r w:rsidR="00C80775" w:rsidRPr="000F3454">
        <w:rPr>
          <w:sz w:val="20"/>
        </w:rPr>
        <w:t xml:space="preserve"> </w:t>
      </w:r>
      <w:hyperlink r:id="rId1750" w:history="1">
        <w:r w:rsidRPr="000F3454">
          <w:rPr>
            <w:rStyle w:val="Hyperlink"/>
            <w:rFonts w:eastAsia="Times New Roman" w:cs="Times New Roman"/>
            <w:sz w:val="20"/>
            <w:szCs w:val="24"/>
          </w:rPr>
          <w:t>Models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Predictors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Teacher</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Effectiveness: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Review</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the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Evidence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with</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Lessons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from</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for)</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Other</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Occupations</w:t>
        </w:r>
      </w:hyperlink>
      <w:r w:rsidRPr="000F3454">
        <w:rPr>
          <w:sz w:val="20"/>
        </w:rPr>
        <w:t>.</w:t>
      </w:r>
      <w:r w:rsidR="00C80775" w:rsidRPr="000F3454">
        <w:rPr>
          <w:sz w:val="20"/>
        </w:rPr>
        <w:t xml:space="preserve"> </w:t>
      </w:r>
      <w:r w:rsidRPr="000F3454">
        <w:rPr>
          <w:i/>
          <w:iCs/>
          <w:sz w:val="20"/>
        </w:rPr>
        <w:t>Teachers</w:t>
      </w:r>
      <w:r w:rsidR="00C80775" w:rsidRPr="000F3454">
        <w:rPr>
          <w:i/>
          <w:iCs/>
          <w:sz w:val="20"/>
        </w:rPr>
        <w:t xml:space="preserve"> </w:t>
      </w:r>
      <w:r w:rsidRPr="000F3454">
        <w:rPr>
          <w:i/>
          <w:iCs/>
          <w:sz w:val="20"/>
        </w:rPr>
        <w:t>College</w:t>
      </w:r>
      <w:r w:rsidR="00C80775" w:rsidRPr="000F3454">
        <w:rPr>
          <w:i/>
          <w:iCs/>
          <w:sz w:val="20"/>
        </w:rPr>
        <w:t xml:space="preserve"> </w:t>
      </w:r>
      <w:r w:rsidRPr="000F3454">
        <w:rPr>
          <w:i/>
          <w:iCs/>
          <w:sz w:val="20"/>
        </w:rPr>
        <w:t>Record,</w:t>
      </w:r>
      <w:r w:rsidR="00C80775" w:rsidRPr="000F3454">
        <w:rPr>
          <w:i/>
          <w:iCs/>
          <w:sz w:val="20"/>
        </w:rPr>
        <w:t xml:space="preserve"> </w:t>
      </w:r>
      <w:r w:rsidRPr="000F3454">
        <w:rPr>
          <w:i/>
          <w:iCs/>
          <w:sz w:val="20"/>
        </w:rPr>
        <w:t>112</w:t>
      </w:r>
      <w:r w:rsidRPr="000F3454">
        <w:rPr>
          <w:iCs/>
          <w:sz w:val="20"/>
        </w:rPr>
        <w:t>(3):</w:t>
      </w:r>
      <w:r w:rsidR="00C80775" w:rsidRPr="000F3454">
        <w:rPr>
          <w:iCs/>
          <w:sz w:val="20"/>
        </w:rPr>
        <w:t xml:space="preserve"> </w:t>
      </w:r>
      <w:r w:rsidRPr="000F3454">
        <w:rPr>
          <w:iCs/>
          <w:sz w:val="20"/>
        </w:rPr>
        <w:t>914-960.</w:t>
      </w:r>
      <w:r w:rsidR="00C80775" w:rsidRPr="000F3454">
        <w:rPr>
          <w:i/>
          <w:iCs/>
          <w:sz w:val="20"/>
        </w:rPr>
        <w:t xml:space="preserve"> </w:t>
      </w:r>
    </w:p>
    <w:p w:rsidR="000F3454" w:rsidRPr="000F3454" w:rsidRDefault="000F3454" w:rsidP="000F3454">
      <w:pPr>
        <w:pStyle w:val="NoSpacing"/>
        <w:ind w:left="720"/>
        <w:rPr>
          <w:sz w:val="20"/>
        </w:rPr>
      </w:pPr>
    </w:p>
    <w:p w:rsidR="00754FBB" w:rsidRPr="000F3454" w:rsidRDefault="00754FBB" w:rsidP="000F3454">
      <w:pPr>
        <w:pStyle w:val="NoSpacing"/>
        <w:ind w:left="720"/>
        <w:rPr>
          <w:sz w:val="20"/>
        </w:rPr>
      </w:pPr>
      <w:r w:rsidRPr="000F3454">
        <w:rPr>
          <w:sz w:val="20"/>
        </w:rPr>
        <w:t>Harris,</w:t>
      </w:r>
      <w:r w:rsidR="00C80775" w:rsidRPr="000F3454">
        <w:rPr>
          <w:sz w:val="20"/>
        </w:rPr>
        <w:t xml:space="preserve"> </w:t>
      </w:r>
      <w:r w:rsidRPr="000F3454">
        <w:rPr>
          <w:sz w:val="20"/>
        </w:rPr>
        <w:t>D.,</w:t>
      </w:r>
      <w:r w:rsidR="00C80775" w:rsidRPr="000F3454">
        <w:rPr>
          <w:sz w:val="20"/>
        </w:rPr>
        <w:t xml:space="preserve"> </w:t>
      </w:r>
      <w:r w:rsidRPr="000F3454">
        <w:rPr>
          <w:sz w:val="20"/>
        </w:rPr>
        <w:t>and</w:t>
      </w:r>
      <w:r w:rsidR="00C80775" w:rsidRPr="000F3454">
        <w:rPr>
          <w:sz w:val="20"/>
        </w:rPr>
        <w:t xml:space="preserve"> </w:t>
      </w:r>
      <w:r w:rsidRPr="000F3454">
        <w:rPr>
          <w:sz w:val="20"/>
        </w:rPr>
        <w:t>Sass,</w:t>
      </w:r>
      <w:r w:rsidR="00C80775" w:rsidRPr="000F3454">
        <w:rPr>
          <w:sz w:val="20"/>
        </w:rPr>
        <w:t xml:space="preserve"> </w:t>
      </w:r>
      <w:r w:rsidRPr="000F3454">
        <w:rPr>
          <w:sz w:val="20"/>
        </w:rPr>
        <w:t>T.</w:t>
      </w:r>
      <w:r w:rsidR="00C80775" w:rsidRPr="000F3454">
        <w:rPr>
          <w:sz w:val="20"/>
        </w:rPr>
        <w:t xml:space="preserve"> </w:t>
      </w:r>
      <w:r w:rsidRPr="000F3454">
        <w:rPr>
          <w:sz w:val="20"/>
        </w:rPr>
        <w:t>(2007).</w:t>
      </w:r>
      <w:r w:rsidR="00C80775" w:rsidRPr="000F3454">
        <w:rPr>
          <w:sz w:val="20"/>
        </w:rPr>
        <w:t xml:space="preserve"> </w:t>
      </w:r>
      <w:hyperlink r:id="rId1751" w:history="1">
        <w:r w:rsidRPr="000F3454">
          <w:rPr>
            <w:rStyle w:val="Hyperlink"/>
            <w:rFonts w:eastAsia="Times New Roman" w:cs="Times New Roman"/>
            <w:i/>
            <w:iCs/>
            <w:sz w:val="20"/>
            <w:szCs w:val="24"/>
          </w:rPr>
          <w:t>Teacher</w:t>
        </w:r>
        <w:r w:rsidR="00C80775" w:rsidRPr="000F3454">
          <w:rPr>
            <w:rStyle w:val="Hyperlink"/>
            <w:rFonts w:eastAsia="Times New Roman" w:cs="Times New Roman"/>
            <w:i/>
            <w:iCs/>
            <w:sz w:val="20"/>
            <w:szCs w:val="24"/>
          </w:rPr>
          <w:t xml:space="preserve"> </w:t>
        </w:r>
        <w:r w:rsidRPr="000F3454">
          <w:rPr>
            <w:rStyle w:val="Hyperlink"/>
            <w:rFonts w:eastAsia="Times New Roman" w:cs="Times New Roman"/>
            <w:i/>
            <w:iCs/>
            <w:sz w:val="20"/>
            <w:szCs w:val="24"/>
          </w:rPr>
          <w:t>Training,</w:t>
        </w:r>
        <w:r w:rsidR="00C80775" w:rsidRPr="000F3454">
          <w:rPr>
            <w:rStyle w:val="Hyperlink"/>
            <w:rFonts w:eastAsia="Times New Roman" w:cs="Times New Roman"/>
            <w:i/>
            <w:iCs/>
            <w:sz w:val="20"/>
            <w:szCs w:val="24"/>
          </w:rPr>
          <w:t xml:space="preserve"> </w:t>
        </w:r>
        <w:r w:rsidRPr="000F3454">
          <w:rPr>
            <w:rStyle w:val="Hyperlink"/>
            <w:rFonts w:eastAsia="Times New Roman" w:cs="Times New Roman"/>
            <w:i/>
            <w:iCs/>
            <w:sz w:val="20"/>
            <w:szCs w:val="24"/>
          </w:rPr>
          <w:t>Teacher</w:t>
        </w:r>
        <w:r w:rsidR="00C80775" w:rsidRPr="000F3454">
          <w:rPr>
            <w:rStyle w:val="Hyperlink"/>
            <w:rFonts w:eastAsia="Times New Roman" w:cs="Times New Roman"/>
            <w:i/>
            <w:iCs/>
            <w:sz w:val="20"/>
            <w:szCs w:val="24"/>
          </w:rPr>
          <w:t xml:space="preserve"> </w:t>
        </w:r>
        <w:r w:rsidRPr="000F3454">
          <w:rPr>
            <w:rStyle w:val="Hyperlink"/>
            <w:rFonts w:eastAsia="Times New Roman" w:cs="Times New Roman"/>
            <w:i/>
            <w:iCs/>
            <w:sz w:val="20"/>
            <w:szCs w:val="24"/>
          </w:rPr>
          <w:t>Quality,</w:t>
        </w:r>
        <w:r w:rsidR="00C80775" w:rsidRPr="000F3454">
          <w:rPr>
            <w:rStyle w:val="Hyperlink"/>
            <w:rFonts w:eastAsia="Times New Roman" w:cs="Times New Roman"/>
            <w:i/>
            <w:iCs/>
            <w:sz w:val="20"/>
            <w:szCs w:val="24"/>
          </w:rPr>
          <w:t xml:space="preserve"> </w:t>
        </w:r>
        <w:r w:rsidRPr="000F3454">
          <w:rPr>
            <w:rStyle w:val="Hyperlink"/>
            <w:rFonts w:eastAsia="Times New Roman" w:cs="Times New Roman"/>
            <w:i/>
            <w:iCs/>
            <w:sz w:val="20"/>
            <w:szCs w:val="24"/>
          </w:rPr>
          <w:t>and</w:t>
        </w:r>
        <w:r w:rsidR="00C80775" w:rsidRPr="000F3454">
          <w:rPr>
            <w:rStyle w:val="Hyperlink"/>
            <w:rFonts w:eastAsia="Times New Roman" w:cs="Times New Roman"/>
            <w:i/>
            <w:iCs/>
            <w:sz w:val="20"/>
            <w:szCs w:val="24"/>
          </w:rPr>
          <w:t xml:space="preserve"> </w:t>
        </w:r>
        <w:r w:rsidRPr="000F3454">
          <w:rPr>
            <w:rStyle w:val="Hyperlink"/>
            <w:rFonts w:eastAsia="Times New Roman" w:cs="Times New Roman"/>
            <w:i/>
            <w:iCs/>
            <w:sz w:val="20"/>
            <w:szCs w:val="24"/>
          </w:rPr>
          <w:t>Student</w:t>
        </w:r>
        <w:r w:rsidR="00C80775" w:rsidRPr="000F3454">
          <w:rPr>
            <w:rStyle w:val="Hyperlink"/>
            <w:rFonts w:eastAsia="Times New Roman" w:cs="Times New Roman"/>
            <w:i/>
            <w:iCs/>
            <w:sz w:val="20"/>
            <w:szCs w:val="24"/>
          </w:rPr>
          <w:t xml:space="preserve"> </w:t>
        </w:r>
        <w:r w:rsidRPr="000F3454">
          <w:rPr>
            <w:rStyle w:val="Hyperlink"/>
            <w:rFonts w:eastAsia="Times New Roman" w:cs="Times New Roman"/>
            <w:i/>
            <w:iCs/>
            <w:sz w:val="20"/>
            <w:szCs w:val="24"/>
          </w:rPr>
          <w:t>Achievement</w:t>
        </w:r>
      </w:hyperlink>
      <w:r w:rsidRPr="000F3454">
        <w:rPr>
          <w:i/>
          <w:iCs/>
          <w:sz w:val="20"/>
        </w:rPr>
        <w:t>.</w:t>
      </w:r>
      <w:r w:rsidR="00C80775" w:rsidRPr="000F3454">
        <w:rPr>
          <w:i/>
          <w:iCs/>
          <w:sz w:val="20"/>
        </w:rPr>
        <w:t xml:space="preserve"> </w:t>
      </w:r>
      <w:r w:rsidRPr="000F3454">
        <w:rPr>
          <w:sz w:val="20"/>
        </w:rPr>
        <w:t>National</w:t>
      </w:r>
      <w:r w:rsidR="00C80775" w:rsidRPr="000F3454">
        <w:rPr>
          <w:sz w:val="20"/>
        </w:rPr>
        <w:t xml:space="preserve"> </w:t>
      </w:r>
      <w:r w:rsidRPr="000F3454">
        <w:rPr>
          <w:sz w:val="20"/>
        </w:rPr>
        <w:t>Center</w:t>
      </w:r>
      <w:r w:rsidR="00C80775" w:rsidRPr="000F3454">
        <w:rPr>
          <w:sz w:val="20"/>
        </w:rPr>
        <w:t xml:space="preserve"> </w:t>
      </w:r>
      <w:r w:rsidRPr="000F3454">
        <w:rPr>
          <w:sz w:val="20"/>
        </w:rPr>
        <w:t>for</w:t>
      </w:r>
      <w:r w:rsidR="00C80775" w:rsidRPr="000F3454">
        <w:rPr>
          <w:sz w:val="20"/>
        </w:rPr>
        <w:t xml:space="preserve"> </w:t>
      </w:r>
      <w:r w:rsidRPr="000F3454">
        <w:rPr>
          <w:sz w:val="20"/>
        </w:rPr>
        <w:t>the</w:t>
      </w:r>
      <w:r w:rsidR="00C80775" w:rsidRPr="000F3454">
        <w:rPr>
          <w:sz w:val="20"/>
        </w:rPr>
        <w:t xml:space="preserve"> </w:t>
      </w:r>
      <w:r w:rsidRPr="000F3454">
        <w:rPr>
          <w:sz w:val="20"/>
        </w:rPr>
        <w:t>Analysis</w:t>
      </w:r>
      <w:r w:rsidR="00C80775" w:rsidRPr="000F3454">
        <w:rPr>
          <w:sz w:val="20"/>
        </w:rPr>
        <w:t xml:space="preserve"> </w:t>
      </w:r>
      <w:r w:rsidRPr="000F3454">
        <w:rPr>
          <w:sz w:val="20"/>
        </w:rPr>
        <w:t>of</w:t>
      </w:r>
      <w:r w:rsidR="00C80775" w:rsidRPr="000F3454">
        <w:rPr>
          <w:sz w:val="20"/>
        </w:rPr>
        <w:t xml:space="preserve"> </w:t>
      </w:r>
      <w:r w:rsidRPr="000F3454">
        <w:rPr>
          <w:sz w:val="20"/>
        </w:rPr>
        <w:t>Longitudinal</w:t>
      </w:r>
      <w:r w:rsidR="00C80775" w:rsidRPr="000F3454">
        <w:rPr>
          <w:sz w:val="20"/>
        </w:rPr>
        <w:t xml:space="preserve"> </w:t>
      </w:r>
      <w:r w:rsidRPr="000F3454">
        <w:rPr>
          <w:sz w:val="20"/>
        </w:rPr>
        <w:t>Data</w:t>
      </w:r>
      <w:r w:rsidR="00C80775" w:rsidRPr="000F3454">
        <w:rPr>
          <w:sz w:val="20"/>
        </w:rPr>
        <w:t xml:space="preserve"> </w:t>
      </w:r>
      <w:r w:rsidRPr="000F3454">
        <w:rPr>
          <w:sz w:val="20"/>
        </w:rPr>
        <w:t>in</w:t>
      </w:r>
      <w:r w:rsidR="00C80775" w:rsidRPr="000F3454">
        <w:rPr>
          <w:sz w:val="20"/>
        </w:rPr>
        <w:t xml:space="preserve"> </w:t>
      </w:r>
      <w:r w:rsidRPr="000F3454">
        <w:rPr>
          <w:sz w:val="20"/>
        </w:rPr>
        <w:t>Education</w:t>
      </w:r>
      <w:r w:rsidR="00C80775" w:rsidRPr="000F3454">
        <w:rPr>
          <w:sz w:val="20"/>
        </w:rPr>
        <w:t xml:space="preserve"> </w:t>
      </w:r>
      <w:r w:rsidRPr="000F3454">
        <w:rPr>
          <w:sz w:val="20"/>
        </w:rPr>
        <w:t>Research</w:t>
      </w:r>
      <w:r w:rsidR="00C80775" w:rsidRPr="000F3454">
        <w:rPr>
          <w:sz w:val="20"/>
        </w:rPr>
        <w:t xml:space="preserve"> </w:t>
      </w:r>
      <w:r w:rsidRPr="000F3454">
        <w:rPr>
          <w:sz w:val="20"/>
        </w:rPr>
        <w:t>(CALDER).</w:t>
      </w:r>
      <w:r w:rsidR="00C80775" w:rsidRPr="000F3454">
        <w:rPr>
          <w:sz w:val="20"/>
        </w:rPr>
        <w:t xml:space="preserve"> </w:t>
      </w:r>
      <w:r w:rsidRPr="000F3454">
        <w:rPr>
          <w:sz w:val="20"/>
        </w:rPr>
        <w:t>Working</w:t>
      </w:r>
      <w:r w:rsidR="00C80775" w:rsidRPr="000F3454">
        <w:rPr>
          <w:sz w:val="20"/>
        </w:rPr>
        <w:t xml:space="preserve"> </w:t>
      </w:r>
      <w:r w:rsidRPr="000F3454">
        <w:rPr>
          <w:sz w:val="20"/>
        </w:rPr>
        <w:t>Paper</w:t>
      </w:r>
      <w:r w:rsidR="00C80775" w:rsidRPr="000F3454">
        <w:rPr>
          <w:sz w:val="20"/>
        </w:rPr>
        <w:t xml:space="preserve"> </w:t>
      </w:r>
      <w:r w:rsidRPr="000F3454">
        <w:rPr>
          <w:sz w:val="20"/>
        </w:rPr>
        <w:t>#3.</w:t>
      </w:r>
      <w:r w:rsidR="00C80775" w:rsidRPr="000F3454">
        <w:rPr>
          <w:sz w:val="20"/>
        </w:rPr>
        <w:t xml:space="preserve"> </w:t>
      </w:r>
      <w:r w:rsidRPr="000F3454">
        <w:rPr>
          <w:sz w:val="20"/>
        </w:rPr>
        <w:t>Washington,</w:t>
      </w:r>
      <w:r w:rsidR="00C80775" w:rsidRPr="000F3454">
        <w:rPr>
          <w:sz w:val="20"/>
        </w:rPr>
        <w:t xml:space="preserve"> </w:t>
      </w:r>
      <w:r w:rsidRPr="000F3454">
        <w:rPr>
          <w:sz w:val="20"/>
        </w:rPr>
        <w:t>DC:</w:t>
      </w:r>
      <w:r w:rsidR="00C80775" w:rsidRPr="000F3454">
        <w:rPr>
          <w:sz w:val="20"/>
        </w:rPr>
        <w:t xml:space="preserve"> </w:t>
      </w:r>
      <w:r w:rsidRPr="000F3454">
        <w:rPr>
          <w:sz w:val="20"/>
        </w:rPr>
        <w:t>Urban</w:t>
      </w:r>
      <w:r w:rsidR="00C80775" w:rsidRPr="000F3454">
        <w:rPr>
          <w:sz w:val="20"/>
        </w:rPr>
        <w:t xml:space="preserve"> </w:t>
      </w:r>
      <w:r w:rsidRPr="000F3454">
        <w:rPr>
          <w:sz w:val="20"/>
        </w:rPr>
        <w:t>Institute.</w:t>
      </w:r>
      <w:r w:rsidR="00C80775" w:rsidRPr="000F3454">
        <w:rPr>
          <w:sz w:val="20"/>
        </w:rPr>
        <w:t xml:space="preserve"> </w:t>
      </w:r>
    </w:p>
    <w:p w:rsidR="000F3454" w:rsidRPr="000F3454" w:rsidRDefault="000F3454" w:rsidP="000F3454">
      <w:pPr>
        <w:pStyle w:val="NoSpacing"/>
        <w:ind w:left="720"/>
        <w:rPr>
          <w:sz w:val="20"/>
        </w:rPr>
      </w:pPr>
    </w:p>
    <w:p w:rsidR="00754FBB" w:rsidRDefault="00754FBB" w:rsidP="000F3454">
      <w:pPr>
        <w:pStyle w:val="NoSpacing"/>
        <w:ind w:left="720"/>
      </w:pPr>
      <w:r w:rsidRPr="000F3454">
        <w:rPr>
          <w:sz w:val="20"/>
        </w:rPr>
        <w:t>Rutledge,</w:t>
      </w:r>
      <w:r w:rsidR="00C80775" w:rsidRPr="000F3454">
        <w:rPr>
          <w:sz w:val="20"/>
        </w:rPr>
        <w:t xml:space="preserve"> </w:t>
      </w:r>
      <w:r w:rsidRPr="000F3454">
        <w:rPr>
          <w:sz w:val="20"/>
        </w:rPr>
        <w:t>S.,</w:t>
      </w:r>
      <w:r w:rsidR="00C80775" w:rsidRPr="000F3454">
        <w:rPr>
          <w:sz w:val="20"/>
        </w:rPr>
        <w:t xml:space="preserve"> </w:t>
      </w:r>
      <w:r w:rsidRPr="000F3454">
        <w:rPr>
          <w:sz w:val="20"/>
        </w:rPr>
        <w:t>and</w:t>
      </w:r>
      <w:r w:rsidR="00C80775" w:rsidRPr="000F3454">
        <w:rPr>
          <w:sz w:val="20"/>
        </w:rPr>
        <w:t xml:space="preserve"> </w:t>
      </w:r>
      <w:r w:rsidRPr="000F3454">
        <w:rPr>
          <w:sz w:val="20"/>
        </w:rPr>
        <w:t>Harris,</w:t>
      </w:r>
      <w:r w:rsidR="00C80775" w:rsidRPr="000F3454">
        <w:rPr>
          <w:sz w:val="20"/>
        </w:rPr>
        <w:t xml:space="preserve"> </w:t>
      </w:r>
      <w:r w:rsidRPr="000F3454">
        <w:rPr>
          <w:sz w:val="20"/>
        </w:rPr>
        <w:t>D.</w:t>
      </w:r>
      <w:r w:rsidR="00C80775" w:rsidRPr="000F3454">
        <w:rPr>
          <w:sz w:val="20"/>
        </w:rPr>
        <w:t xml:space="preserve"> </w:t>
      </w:r>
      <w:r w:rsidRPr="000F3454">
        <w:rPr>
          <w:sz w:val="20"/>
        </w:rPr>
        <w:t>(2008).</w:t>
      </w:r>
      <w:r w:rsidR="00C80775" w:rsidRPr="000F3454">
        <w:rPr>
          <w:sz w:val="20"/>
        </w:rPr>
        <w:t xml:space="preserve"> </w:t>
      </w:r>
      <w:hyperlink r:id="rId1752" w:history="1">
        <w:r w:rsidRPr="000F3454">
          <w:rPr>
            <w:rStyle w:val="Hyperlink"/>
            <w:rFonts w:eastAsia="Times New Roman" w:cs="Times New Roman"/>
            <w:sz w:val="20"/>
            <w:szCs w:val="24"/>
          </w:rPr>
          <w:t>Certify,</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Blink,</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Hire: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Examination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the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Process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Tools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Teacher</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Selection</w:t>
        </w:r>
      </w:hyperlink>
      <w:r w:rsidRPr="000F3454">
        <w:rPr>
          <w:sz w:val="20"/>
        </w:rPr>
        <w:t>.</w:t>
      </w:r>
      <w:r w:rsidR="00C80775" w:rsidRPr="000F3454">
        <w:rPr>
          <w:sz w:val="20"/>
        </w:rPr>
        <w:t xml:space="preserve"> </w:t>
      </w:r>
      <w:r w:rsidRPr="000F3454">
        <w:rPr>
          <w:i/>
          <w:iCs/>
          <w:sz w:val="20"/>
        </w:rPr>
        <w:t>Leadership</w:t>
      </w:r>
      <w:r w:rsidR="00C80775" w:rsidRPr="000F3454">
        <w:rPr>
          <w:i/>
          <w:iCs/>
          <w:sz w:val="20"/>
        </w:rPr>
        <w:t xml:space="preserve"> </w:t>
      </w:r>
      <w:r w:rsidRPr="000F3454">
        <w:rPr>
          <w:i/>
          <w:iCs/>
          <w:sz w:val="20"/>
        </w:rPr>
        <w:t>and</w:t>
      </w:r>
      <w:r w:rsidR="00C80775" w:rsidRPr="000F3454">
        <w:rPr>
          <w:i/>
          <w:iCs/>
          <w:sz w:val="20"/>
        </w:rPr>
        <w:t xml:space="preserve"> </w:t>
      </w:r>
      <w:r w:rsidRPr="000F3454">
        <w:rPr>
          <w:i/>
          <w:iCs/>
          <w:sz w:val="20"/>
        </w:rPr>
        <w:t>Policy</w:t>
      </w:r>
      <w:r w:rsidR="00C80775" w:rsidRPr="000F3454">
        <w:rPr>
          <w:i/>
          <w:iCs/>
          <w:sz w:val="20"/>
        </w:rPr>
        <w:t xml:space="preserve"> </w:t>
      </w:r>
      <w:r w:rsidRPr="000F3454">
        <w:rPr>
          <w:i/>
          <w:iCs/>
          <w:sz w:val="20"/>
        </w:rPr>
        <w:t>in</w:t>
      </w:r>
      <w:r w:rsidR="00C80775" w:rsidRPr="000F3454">
        <w:rPr>
          <w:i/>
          <w:iCs/>
          <w:sz w:val="20"/>
        </w:rPr>
        <w:t xml:space="preserve"> </w:t>
      </w:r>
      <w:r w:rsidRPr="000F3454">
        <w:rPr>
          <w:i/>
          <w:iCs/>
          <w:sz w:val="20"/>
        </w:rPr>
        <w:t>Schools,</w:t>
      </w:r>
      <w:r w:rsidR="00C80775" w:rsidRPr="000F3454">
        <w:rPr>
          <w:i/>
          <w:iCs/>
          <w:sz w:val="20"/>
        </w:rPr>
        <w:t xml:space="preserve"> </w:t>
      </w:r>
      <w:r w:rsidRPr="000F3454">
        <w:rPr>
          <w:i/>
          <w:iCs/>
          <w:sz w:val="20"/>
        </w:rPr>
        <w:t>7</w:t>
      </w:r>
      <w:r w:rsidRPr="000F3454">
        <w:rPr>
          <w:sz w:val="20"/>
        </w:rPr>
        <w:t>(3):</w:t>
      </w:r>
      <w:r w:rsidR="00C80775" w:rsidRPr="000F3454">
        <w:rPr>
          <w:sz w:val="20"/>
        </w:rPr>
        <w:t xml:space="preserve"> </w:t>
      </w:r>
      <w:r w:rsidRPr="000F3454">
        <w:rPr>
          <w:sz w:val="20"/>
        </w:rPr>
        <w:t>237–263.</w:t>
      </w:r>
      <w:r w:rsidR="00C80775" w:rsidRPr="000F3454">
        <w:rPr>
          <w:sz w:val="20"/>
        </w:rPr>
        <w:t xml:space="preserve"> </w:t>
      </w:r>
    </w:p>
    <w:p w:rsidR="000F3454" w:rsidRDefault="000F3454" w:rsidP="000F3454">
      <w:pPr>
        <w:pStyle w:val="NoSpacing"/>
      </w:pPr>
    </w:p>
    <w:p w:rsidR="000F3454" w:rsidRPr="00912CB1" w:rsidRDefault="000F3454" w:rsidP="000F3454">
      <w:pPr>
        <w:pStyle w:val="NoSpacing"/>
        <w:rPr>
          <w:i/>
          <w:iCs/>
        </w:rPr>
      </w:pPr>
    </w:p>
    <w:p w:rsidR="00754FBB" w:rsidRPr="00912CB1" w:rsidRDefault="00754FBB" w:rsidP="00754FBB">
      <w:pPr>
        <w:pStyle w:val="Heading3"/>
        <w:rPr>
          <w:rFonts w:cs="Times New Roman"/>
        </w:rPr>
      </w:pPr>
      <w:bookmarkStart w:id="2026" w:name="_Toc348082525"/>
      <w:bookmarkStart w:id="2027" w:name="_Toc348442887"/>
      <w:bookmarkStart w:id="2028" w:name="_Toc372556895"/>
      <w:r w:rsidRPr="00912CB1">
        <w:rPr>
          <w:rFonts w:cs="Times New Roman"/>
        </w:rPr>
        <w:t>R305M040167</w:t>
      </w:r>
      <w:bookmarkEnd w:id="2026"/>
      <w:bookmarkEnd w:id="2027"/>
      <w:bookmarkEnd w:id="2028"/>
    </w:p>
    <w:p w:rsidR="00754FBB" w:rsidRPr="00912CB1" w:rsidRDefault="002C2386" w:rsidP="00754FBB">
      <w:pPr>
        <w:rPr>
          <w:rFonts w:eastAsia="Times New Roman" w:cs="Times New Roman"/>
          <w:szCs w:val="24"/>
        </w:rPr>
      </w:pPr>
      <w:hyperlink r:id="rId1753" w:history="1">
        <w:r w:rsidR="00754FBB" w:rsidRPr="000F3454">
          <w:rPr>
            <w:rStyle w:val="Hyperlink"/>
            <w:rFonts w:eastAsia="Times New Roman" w:cs="Times New Roman"/>
            <w:b/>
            <w:szCs w:val="24"/>
          </w:rPr>
          <w:t>Professional</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Development</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in</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Early</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Reading</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(Classroom</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Links</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to</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Early</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Literacy)</w:t>
        </w:r>
      </w:hyperlink>
    </w:p>
    <w:p w:rsidR="000F3454" w:rsidRDefault="00754FBB" w:rsidP="00754FBB">
      <w:pPr>
        <w:rPr>
          <w:rFonts w:eastAsia="Times New Roman" w:cs="Times New Roman"/>
          <w:szCs w:val="24"/>
        </w:rPr>
      </w:pPr>
      <w:r w:rsidRPr="00912CB1">
        <w:rPr>
          <w:rFonts w:eastAsia="Times New Roman" w:cs="Times New Roman"/>
          <w:szCs w:val="24"/>
        </w:rPr>
        <w:t>Purdue</w:t>
      </w:r>
      <w:r w:rsidR="00C80775" w:rsidRPr="00912CB1">
        <w:rPr>
          <w:rFonts w:eastAsia="Times New Roman" w:cs="Times New Roman"/>
          <w:szCs w:val="24"/>
        </w:rPr>
        <w:t xml:space="preserve"> </w:t>
      </w:r>
      <w:r w:rsidR="000F3454">
        <w:rPr>
          <w:rFonts w:eastAsia="Times New Roman" w:cs="Times New Roman"/>
          <w:szCs w:val="24"/>
        </w:rPr>
        <w:t>University</w:t>
      </w:r>
    </w:p>
    <w:p w:rsidR="00754FBB" w:rsidRPr="00912CB1" w:rsidRDefault="00754FBB" w:rsidP="00754FBB">
      <w:pPr>
        <w:rPr>
          <w:rFonts w:eastAsia="Times New Roman" w:cs="Times New Roman"/>
          <w:szCs w:val="24"/>
        </w:rPr>
      </w:pPr>
      <w:r w:rsidRPr="00912CB1">
        <w:rPr>
          <w:rFonts w:eastAsia="Times New Roman" w:cs="Times New Roman"/>
          <w:szCs w:val="24"/>
        </w:rPr>
        <w:t>Powell,</w:t>
      </w:r>
      <w:r w:rsidR="00C80775" w:rsidRPr="00912CB1">
        <w:rPr>
          <w:rFonts w:eastAsia="Times New Roman" w:cs="Times New Roman"/>
          <w:szCs w:val="24"/>
        </w:rPr>
        <w:t xml:space="preserve"> </w:t>
      </w:r>
      <w:r w:rsidRPr="00912CB1">
        <w:rPr>
          <w:rFonts w:eastAsia="Times New Roman" w:cs="Times New Roman"/>
          <w:szCs w:val="24"/>
        </w:rPr>
        <w:t>Douglas</w:t>
      </w:r>
    </w:p>
    <w:p w:rsidR="00425CE9" w:rsidRPr="00912CB1" w:rsidRDefault="00425CE9" w:rsidP="00754FBB">
      <w:pPr>
        <w:rPr>
          <w:rFonts w:eastAsia="Times New Roman" w:cs="Times New Roman"/>
          <w:b/>
          <w:bCs/>
          <w:szCs w:val="24"/>
        </w:rPr>
      </w:pPr>
    </w:p>
    <w:p w:rsidR="00425CE9" w:rsidRPr="00912CB1" w:rsidRDefault="00317346" w:rsidP="00425CE9">
      <w:pPr>
        <w:rPr>
          <w:rStyle w:val="Hyperlink"/>
          <w:rFonts w:cs="Times New Roman"/>
        </w:rPr>
      </w:pPr>
      <w:r>
        <w:rPr>
          <w:rFonts w:eastAsia="Times New Roman" w:cs="Times New Roman"/>
          <w:bCs/>
          <w:szCs w:val="24"/>
        </w:rPr>
        <w:t>Related IES Projects</w:t>
      </w:r>
      <w:hyperlink r:id="rId1754" w:history="1">
        <w:r w:rsidR="000F3454" w:rsidRPr="000F3454">
          <w:rPr>
            <w:rStyle w:val="Hyperlink"/>
            <w:rFonts w:eastAsia="Times New Roman" w:cs="Times New Roman"/>
            <w:bCs/>
            <w:color w:val="auto"/>
            <w:szCs w:val="24"/>
            <w:u w:val="none"/>
          </w:rPr>
          <w:t xml:space="preserve">: </w:t>
        </w:r>
        <w:r w:rsidR="00425CE9" w:rsidRPr="000F3454">
          <w:rPr>
            <w:rStyle w:val="Hyperlink"/>
            <w:rFonts w:cs="Times New Roman"/>
          </w:rPr>
          <w:t>Classroom</w:t>
        </w:r>
        <w:r w:rsidR="00C80775" w:rsidRPr="000F3454">
          <w:rPr>
            <w:rStyle w:val="Hyperlink"/>
            <w:rFonts w:cs="Times New Roman"/>
          </w:rPr>
          <w:t xml:space="preserve"> </w:t>
        </w:r>
        <w:r w:rsidR="00425CE9" w:rsidRPr="000F3454">
          <w:rPr>
            <w:rStyle w:val="Hyperlink"/>
            <w:rFonts w:cs="Times New Roman"/>
          </w:rPr>
          <w:t>Links</w:t>
        </w:r>
        <w:r w:rsidR="00C80775" w:rsidRPr="000F3454">
          <w:rPr>
            <w:rStyle w:val="Hyperlink"/>
            <w:rFonts w:cs="Times New Roman"/>
          </w:rPr>
          <w:t xml:space="preserve"> </w:t>
        </w:r>
        <w:r w:rsidR="00425CE9" w:rsidRPr="000F3454">
          <w:rPr>
            <w:rStyle w:val="Hyperlink"/>
            <w:rFonts w:cs="Times New Roman"/>
          </w:rPr>
          <w:t>to</w:t>
        </w:r>
        <w:r w:rsidR="00C80775" w:rsidRPr="000F3454">
          <w:rPr>
            <w:rStyle w:val="Hyperlink"/>
            <w:rFonts w:cs="Times New Roman"/>
          </w:rPr>
          <w:t xml:space="preserve"> </w:t>
        </w:r>
        <w:r w:rsidR="00425CE9" w:rsidRPr="000F3454">
          <w:rPr>
            <w:rStyle w:val="Hyperlink"/>
            <w:rFonts w:cs="Times New Roman"/>
          </w:rPr>
          <w:t>Vocabulary</w:t>
        </w:r>
        <w:r w:rsidR="00C80775" w:rsidRPr="000F3454">
          <w:rPr>
            <w:rStyle w:val="Hyperlink"/>
            <w:rFonts w:cs="Times New Roman"/>
          </w:rPr>
          <w:t xml:space="preserve"> </w:t>
        </w:r>
        <w:r w:rsidR="00425CE9" w:rsidRPr="000F3454">
          <w:rPr>
            <w:rStyle w:val="Hyperlink"/>
            <w:rFonts w:cs="Times New Roman"/>
          </w:rPr>
          <w:t>and</w:t>
        </w:r>
        <w:r w:rsidR="00C80775" w:rsidRPr="000F3454">
          <w:rPr>
            <w:rStyle w:val="Hyperlink"/>
            <w:rFonts w:cs="Times New Roman"/>
          </w:rPr>
          <w:t xml:space="preserve"> </w:t>
        </w:r>
        <w:r w:rsidR="00425CE9" w:rsidRPr="000F3454">
          <w:rPr>
            <w:rStyle w:val="Hyperlink"/>
            <w:rFonts w:cs="Times New Roman"/>
          </w:rPr>
          <w:t>Phonological</w:t>
        </w:r>
        <w:r w:rsidR="00C80775" w:rsidRPr="000F3454">
          <w:rPr>
            <w:rStyle w:val="Hyperlink"/>
            <w:rFonts w:cs="Times New Roman"/>
          </w:rPr>
          <w:t xml:space="preserve"> </w:t>
        </w:r>
        <w:r w:rsidR="00425CE9" w:rsidRPr="000F3454">
          <w:rPr>
            <w:rStyle w:val="Hyperlink"/>
            <w:rFonts w:cs="Times New Roman"/>
          </w:rPr>
          <w:t>Sensitivity</w:t>
        </w:r>
        <w:r w:rsidR="00C80775" w:rsidRPr="000F3454">
          <w:rPr>
            <w:rStyle w:val="Hyperlink"/>
            <w:rFonts w:cs="Times New Roman"/>
          </w:rPr>
          <w:t xml:space="preserve"> </w:t>
        </w:r>
        <w:r w:rsidR="00425CE9" w:rsidRPr="000F3454">
          <w:rPr>
            <w:rStyle w:val="Hyperlink"/>
            <w:rFonts w:cs="Times New Roman"/>
          </w:rPr>
          <w:t>Skills</w:t>
        </w:r>
      </w:hyperlink>
      <w:r w:rsidR="000F3454" w:rsidRPr="000F3454">
        <w:rPr>
          <w:rStyle w:val="Hyperlink"/>
          <w:rFonts w:cs="Times New Roman"/>
          <w:u w:val="none"/>
        </w:rPr>
        <w:t xml:space="preserve"> </w:t>
      </w:r>
      <w:r w:rsidR="000F3454" w:rsidRPr="000F3454">
        <w:rPr>
          <w:rStyle w:val="Hyperlink"/>
          <w:rFonts w:cs="Times New Roman"/>
          <w:color w:val="auto"/>
          <w:u w:val="none"/>
        </w:rPr>
        <w:t>(</w:t>
      </w:r>
      <w:r w:rsidR="000F3454">
        <w:t>R305B070605)</w:t>
      </w:r>
    </w:p>
    <w:p w:rsidR="00425CE9" w:rsidRPr="00912CB1" w:rsidRDefault="00425CE9" w:rsidP="00754FBB">
      <w:pPr>
        <w:rPr>
          <w:rFonts w:eastAsia="Times New Roman" w:cs="Times New Roman"/>
          <w:b/>
          <w:bCs/>
          <w:szCs w:val="24"/>
        </w:rPr>
      </w:pPr>
    </w:p>
    <w:p w:rsidR="00754FBB" w:rsidRPr="00912CB1" w:rsidRDefault="00082612" w:rsidP="000F3454">
      <w:pPr>
        <w:pStyle w:val="NoSpacing"/>
      </w:pPr>
      <w:r>
        <w:t>Publications</w:t>
      </w:r>
      <w:r w:rsidR="000F3454">
        <w:t>:</w:t>
      </w:r>
    </w:p>
    <w:p w:rsidR="00754FBB" w:rsidRPr="000F3454" w:rsidRDefault="00754FBB" w:rsidP="000F3454">
      <w:pPr>
        <w:pStyle w:val="NoSpacing"/>
        <w:ind w:left="720"/>
        <w:rPr>
          <w:sz w:val="20"/>
        </w:rPr>
      </w:pPr>
      <w:r w:rsidRPr="000F3454">
        <w:rPr>
          <w:sz w:val="20"/>
        </w:rPr>
        <w:t>Diamond,</w:t>
      </w:r>
      <w:r w:rsidR="00C80775" w:rsidRPr="000F3454">
        <w:rPr>
          <w:sz w:val="20"/>
        </w:rPr>
        <w:t xml:space="preserve"> </w:t>
      </w:r>
      <w:r w:rsidRPr="000F3454">
        <w:rPr>
          <w:sz w:val="20"/>
        </w:rPr>
        <w:t>K.E.,</w:t>
      </w:r>
      <w:r w:rsidR="00C80775" w:rsidRPr="000F3454">
        <w:rPr>
          <w:sz w:val="20"/>
        </w:rPr>
        <w:t xml:space="preserve"> </w:t>
      </w:r>
      <w:r w:rsidRPr="000F3454">
        <w:rPr>
          <w:sz w:val="20"/>
        </w:rPr>
        <w:t>Gerde,</w:t>
      </w:r>
      <w:r w:rsidR="00C80775" w:rsidRPr="000F3454">
        <w:rPr>
          <w:sz w:val="20"/>
        </w:rPr>
        <w:t xml:space="preserve"> </w:t>
      </w:r>
      <w:r w:rsidRPr="000F3454">
        <w:rPr>
          <w:sz w:val="20"/>
        </w:rPr>
        <w:t>H.K.,</w:t>
      </w:r>
      <w:r w:rsidR="00C80775" w:rsidRPr="000F3454">
        <w:rPr>
          <w:sz w:val="20"/>
        </w:rPr>
        <w:t xml:space="preserve"> </w:t>
      </w:r>
      <w:r w:rsidRPr="000F3454">
        <w:rPr>
          <w:sz w:val="20"/>
        </w:rPr>
        <w:t>and</w:t>
      </w:r>
      <w:r w:rsidR="00C80775" w:rsidRPr="000F3454">
        <w:rPr>
          <w:sz w:val="20"/>
        </w:rPr>
        <w:t xml:space="preserve"> </w:t>
      </w:r>
      <w:r w:rsidRPr="000F3454">
        <w:rPr>
          <w:sz w:val="20"/>
        </w:rPr>
        <w:t>Powell,</w:t>
      </w:r>
      <w:r w:rsidR="00C80775" w:rsidRPr="000F3454">
        <w:rPr>
          <w:sz w:val="20"/>
        </w:rPr>
        <w:t xml:space="preserve"> </w:t>
      </w:r>
      <w:r w:rsidRPr="000F3454">
        <w:rPr>
          <w:sz w:val="20"/>
        </w:rPr>
        <w:t>D.R.</w:t>
      </w:r>
      <w:r w:rsidR="00C80775" w:rsidRPr="000F3454">
        <w:rPr>
          <w:sz w:val="20"/>
        </w:rPr>
        <w:t xml:space="preserve"> </w:t>
      </w:r>
      <w:r w:rsidRPr="000F3454">
        <w:rPr>
          <w:sz w:val="20"/>
        </w:rPr>
        <w:t>(2008).</w:t>
      </w:r>
      <w:r w:rsidR="00C80775" w:rsidRPr="000F3454">
        <w:rPr>
          <w:sz w:val="20"/>
        </w:rPr>
        <w:t xml:space="preserve"> </w:t>
      </w:r>
      <w:hyperlink r:id="rId1755" w:history="1">
        <w:r w:rsidRPr="000F3454">
          <w:rPr>
            <w:rStyle w:val="Hyperlink"/>
            <w:rFonts w:eastAsia="Times New Roman" w:cs="Times New Roman"/>
            <w:sz w:val="20"/>
            <w:szCs w:val="24"/>
          </w:rPr>
          <w:t>Development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in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Early</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Literacy</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Skills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during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the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Pre-Kindergarten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Year</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in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Head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Start:</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Relations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between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Growth</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in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Children</w:t>
        </w:r>
        <w:r w:rsidR="00A87038" w:rsidRPr="000F3454">
          <w:rPr>
            <w:rStyle w:val="Hyperlink"/>
            <w:rFonts w:eastAsia="Times New Roman" w:cs="Times New Roman"/>
            <w:sz w:val="20"/>
            <w:szCs w:val="24"/>
          </w:rPr>
          <w:t>’</w:t>
        </w:r>
        <w:r w:rsidRPr="000F3454">
          <w:rPr>
            <w:rStyle w:val="Hyperlink"/>
            <w:rFonts w:eastAsia="Times New Roman" w:cs="Times New Roman"/>
            <w:sz w:val="20"/>
            <w:szCs w:val="24"/>
          </w:rPr>
          <w:t>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Writing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Understanding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Letters</w:t>
        </w:r>
      </w:hyperlink>
      <w:r w:rsidRPr="000F3454">
        <w:rPr>
          <w:sz w:val="20"/>
        </w:rPr>
        <w:t>.</w:t>
      </w:r>
      <w:r w:rsidR="00C80775" w:rsidRPr="000F3454">
        <w:rPr>
          <w:sz w:val="20"/>
        </w:rPr>
        <w:t xml:space="preserve"> </w:t>
      </w:r>
      <w:r w:rsidRPr="000F3454">
        <w:rPr>
          <w:i/>
          <w:iCs/>
          <w:sz w:val="20"/>
        </w:rPr>
        <w:t>Early</w:t>
      </w:r>
      <w:r w:rsidR="00C80775" w:rsidRPr="000F3454">
        <w:rPr>
          <w:i/>
          <w:iCs/>
          <w:sz w:val="20"/>
        </w:rPr>
        <w:t xml:space="preserve"> </w:t>
      </w:r>
      <w:r w:rsidRPr="000F3454">
        <w:rPr>
          <w:i/>
          <w:iCs/>
          <w:sz w:val="20"/>
        </w:rPr>
        <w:t>Childhood</w:t>
      </w:r>
      <w:r w:rsidR="00C80775" w:rsidRPr="000F3454">
        <w:rPr>
          <w:i/>
          <w:iCs/>
          <w:sz w:val="20"/>
        </w:rPr>
        <w:t xml:space="preserve"> </w:t>
      </w:r>
      <w:r w:rsidRPr="000F3454">
        <w:rPr>
          <w:i/>
          <w:iCs/>
          <w:sz w:val="20"/>
        </w:rPr>
        <w:t>Research</w:t>
      </w:r>
      <w:r w:rsidR="00C80775" w:rsidRPr="000F3454">
        <w:rPr>
          <w:i/>
          <w:iCs/>
          <w:sz w:val="20"/>
        </w:rPr>
        <w:t xml:space="preserve"> </w:t>
      </w:r>
      <w:r w:rsidRPr="000F3454">
        <w:rPr>
          <w:i/>
          <w:iCs/>
          <w:sz w:val="20"/>
        </w:rPr>
        <w:t>Quarterly,</w:t>
      </w:r>
      <w:r w:rsidR="00C80775" w:rsidRPr="000F3454">
        <w:rPr>
          <w:i/>
          <w:iCs/>
          <w:sz w:val="20"/>
        </w:rPr>
        <w:t xml:space="preserve"> </w:t>
      </w:r>
      <w:r w:rsidRPr="000F3454">
        <w:rPr>
          <w:i/>
          <w:iCs/>
          <w:sz w:val="20"/>
        </w:rPr>
        <w:t>23</w:t>
      </w:r>
      <w:r w:rsidRPr="000F3454">
        <w:rPr>
          <w:sz w:val="20"/>
        </w:rPr>
        <w:t>:</w:t>
      </w:r>
      <w:r w:rsidR="00C80775" w:rsidRPr="000F3454">
        <w:rPr>
          <w:sz w:val="20"/>
        </w:rPr>
        <w:t xml:space="preserve"> </w:t>
      </w:r>
      <w:r w:rsidRPr="000F3454">
        <w:rPr>
          <w:sz w:val="20"/>
        </w:rPr>
        <w:t>467–478.</w:t>
      </w:r>
      <w:r w:rsidR="00C80775" w:rsidRPr="000F3454">
        <w:rPr>
          <w:sz w:val="20"/>
        </w:rPr>
        <w:t xml:space="preserve"> </w:t>
      </w:r>
    </w:p>
    <w:p w:rsidR="000F3454" w:rsidRPr="000F3454" w:rsidRDefault="000F3454" w:rsidP="000F3454">
      <w:pPr>
        <w:pStyle w:val="NoSpacing"/>
        <w:ind w:left="720"/>
        <w:rPr>
          <w:sz w:val="20"/>
        </w:rPr>
      </w:pPr>
    </w:p>
    <w:p w:rsidR="00754FBB" w:rsidRPr="000F3454" w:rsidRDefault="00754FBB" w:rsidP="000F3454">
      <w:pPr>
        <w:pStyle w:val="NoSpacing"/>
        <w:ind w:left="720"/>
        <w:rPr>
          <w:sz w:val="20"/>
        </w:rPr>
      </w:pPr>
      <w:r w:rsidRPr="000F3454">
        <w:rPr>
          <w:sz w:val="20"/>
        </w:rPr>
        <w:t>Douglas</w:t>
      </w:r>
      <w:r w:rsidR="00C80775" w:rsidRPr="000F3454">
        <w:rPr>
          <w:sz w:val="20"/>
        </w:rPr>
        <w:t xml:space="preserve"> </w:t>
      </w:r>
      <w:r w:rsidRPr="000F3454">
        <w:rPr>
          <w:sz w:val="20"/>
        </w:rPr>
        <w:t>R.P.</w:t>
      </w:r>
      <w:r w:rsidR="00C80775" w:rsidRPr="000F3454">
        <w:rPr>
          <w:sz w:val="20"/>
        </w:rPr>
        <w:t xml:space="preserve"> </w:t>
      </w:r>
      <w:r w:rsidRPr="000F3454">
        <w:rPr>
          <w:sz w:val="20"/>
        </w:rPr>
        <w:t>and</w:t>
      </w:r>
      <w:r w:rsidR="00C80775" w:rsidRPr="000F3454">
        <w:rPr>
          <w:sz w:val="20"/>
        </w:rPr>
        <w:t xml:space="preserve"> </w:t>
      </w:r>
      <w:r w:rsidRPr="000F3454">
        <w:rPr>
          <w:sz w:val="20"/>
        </w:rPr>
        <w:t>Diamond,</w:t>
      </w:r>
      <w:r w:rsidR="00C80775" w:rsidRPr="000F3454">
        <w:rPr>
          <w:sz w:val="20"/>
        </w:rPr>
        <w:t xml:space="preserve"> </w:t>
      </w:r>
      <w:r w:rsidRPr="000F3454">
        <w:rPr>
          <w:sz w:val="20"/>
        </w:rPr>
        <w:t>K.E.</w:t>
      </w:r>
      <w:r w:rsidR="00C80775" w:rsidRPr="000F3454">
        <w:rPr>
          <w:sz w:val="20"/>
        </w:rPr>
        <w:t xml:space="preserve"> </w:t>
      </w:r>
      <w:r w:rsidRPr="000F3454">
        <w:rPr>
          <w:sz w:val="20"/>
        </w:rPr>
        <w:t>(2011).</w:t>
      </w:r>
      <w:r w:rsidR="00C80775" w:rsidRPr="000F3454">
        <w:rPr>
          <w:sz w:val="20"/>
        </w:rPr>
        <w:t xml:space="preserve"> </w:t>
      </w:r>
      <w:r w:rsidRPr="000F3454">
        <w:rPr>
          <w:sz w:val="20"/>
        </w:rPr>
        <w:t>Improving</w:t>
      </w:r>
      <w:r w:rsidR="00C80775" w:rsidRPr="000F3454">
        <w:rPr>
          <w:sz w:val="20"/>
        </w:rPr>
        <w:t xml:space="preserve"> </w:t>
      </w:r>
      <w:r w:rsidRPr="000F3454">
        <w:rPr>
          <w:sz w:val="20"/>
        </w:rPr>
        <w:t>the</w:t>
      </w:r>
      <w:r w:rsidR="00C80775" w:rsidRPr="000F3454">
        <w:rPr>
          <w:sz w:val="20"/>
        </w:rPr>
        <w:t xml:space="preserve"> </w:t>
      </w:r>
      <w:r w:rsidRPr="000F3454">
        <w:rPr>
          <w:sz w:val="20"/>
        </w:rPr>
        <w:t>Outcomes</w:t>
      </w:r>
      <w:r w:rsidR="00C80775" w:rsidRPr="000F3454">
        <w:rPr>
          <w:sz w:val="20"/>
        </w:rPr>
        <w:t xml:space="preserve"> </w:t>
      </w:r>
      <w:r w:rsidRPr="000F3454">
        <w:rPr>
          <w:sz w:val="20"/>
        </w:rPr>
        <w:t>of</w:t>
      </w:r>
      <w:r w:rsidR="00C80775" w:rsidRPr="000F3454">
        <w:rPr>
          <w:sz w:val="20"/>
        </w:rPr>
        <w:t xml:space="preserve"> </w:t>
      </w:r>
      <w:r w:rsidRPr="000F3454">
        <w:rPr>
          <w:sz w:val="20"/>
        </w:rPr>
        <w:t>Coaching-Based</w:t>
      </w:r>
      <w:r w:rsidR="00C80775" w:rsidRPr="000F3454">
        <w:rPr>
          <w:sz w:val="20"/>
        </w:rPr>
        <w:t xml:space="preserve"> </w:t>
      </w:r>
      <w:r w:rsidRPr="000F3454">
        <w:rPr>
          <w:sz w:val="20"/>
        </w:rPr>
        <w:t>Professional</w:t>
      </w:r>
      <w:r w:rsidR="00C80775" w:rsidRPr="000F3454">
        <w:rPr>
          <w:sz w:val="20"/>
        </w:rPr>
        <w:t xml:space="preserve"> </w:t>
      </w:r>
      <w:r w:rsidRPr="000F3454">
        <w:rPr>
          <w:sz w:val="20"/>
        </w:rPr>
        <w:t>Development</w:t>
      </w:r>
      <w:r w:rsidR="00C80775" w:rsidRPr="000F3454">
        <w:rPr>
          <w:sz w:val="20"/>
        </w:rPr>
        <w:t xml:space="preserve"> </w:t>
      </w:r>
      <w:r w:rsidRPr="000F3454">
        <w:rPr>
          <w:sz w:val="20"/>
        </w:rPr>
        <w:t>Interventions.</w:t>
      </w:r>
      <w:r w:rsidR="00C80775" w:rsidRPr="000F3454">
        <w:rPr>
          <w:sz w:val="20"/>
        </w:rPr>
        <w:t xml:space="preserve"> </w:t>
      </w:r>
      <w:r w:rsidRPr="000F3454">
        <w:rPr>
          <w:sz w:val="20"/>
        </w:rPr>
        <w:t>In</w:t>
      </w:r>
      <w:r w:rsidR="00C80775" w:rsidRPr="000F3454">
        <w:rPr>
          <w:sz w:val="20"/>
        </w:rPr>
        <w:t xml:space="preserve"> </w:t>
      </w:r>
      <w:r w:rsidRPr="000F3454">
        <w:rPr>
          <w:sz w:val="20"/>
        </w:rPr>
        <w:t>D.</w:t>
      </w:r>
      <w:r w:rsidR="00C80775" w:rsidRPr="000F3454">
        <w:rPr>
          <w:sz w:val="20"/>
        </w:rPr>
        <w:t xml:space="preserve"> </w:t>
      </w:r>
      <w:r w:rsidRPr="000F3454">
        <w:rPr>
          <w:sz w:val="20"/>
        </w:rPr>
        <w:t>K.</w:t>
      </w:r>
      <w:r w:rsidR="00C80775" w:rsidRPr="000F3454">
        <w:rPr>
          <w:sz w:val="20"/>
        </w:rPr>
        <w:t xml:space="preserve"> </w:t>
      </w:r>
      <w:r w:rsidRPr="000F3454">
        <w:rPr>
          <w:sz w:val="20"/>
        </w:rPr>
        <w:t>Dickinson</w:t>
      </w:r>
      <w:r w:rsidR="00C80775" w:rsidRPr="000F3454">
        <w:rPr>
          <w:sz w:val="20"/>
        </w:rPr>
        <w:t xml:space="preserve"> </w:t>
      </w:r>
      <w:r w:rsidRPr="000F3454">
        <w:rPr>
          <w:sz w:val="20"/>
        </w:rPr>
        <w:t>and</w:t>
      </w:r>
      <w:r w:rsidR="00C80775" w:rsidRPr="000F3454">
        <w:rPr>
          <w:sz w:val="20"/>
        </w:rPr>
        <w:t xml:space="preserve"> </w:t>
      </w:r>
      <w:r w:rsidRPr="000F3454">
        <w:rPr>
          <w:sz w:val="20"/>
        </w:rPr>
        <w:t>S.</w:t>
      </w:r>
      <w:r w:rsidR="00C80775" w:rsidRPr="000F3454">
        <w:rPr>
          <w:sz w:val="20"/>
        </w:rPr>
        <w:t xml:space="preserve"> </w:t>
      </w:r>
      <w:r w:rsidRPr="000F3454">
        <w:rPr>
          <w:sz w:val="20"/>
        </w:rPr>
        <w:t>B.</w:t>
      </w:r>
      <w:r w:rsidR="00C80775" w:rsidRPr="000F3454">
        <w:rPr>
          <w:sz w:val="20"/>
        </w:rPr>
        <w:t xml:space="preserve"> </w:t>
      </w:r>
      <w:r w:rsidRPr="000F3454">
        <w:rPr>
          <w:sz w:val="20"/>
        </w:rPr>
        <w:t>Neuman</w:t>
      </w:r>
      <w:r w:rsidR="00C80775" w:rsidRPr="000F3454">
        <w:rPr>
          <w:sz w:val="20"/>
        </w:rPr>
        <w:t xml:space="preserve"> </w:t>
      </w:r>
      <w:r w:rsidRPr="000F3454">
        <w:rPr>
          <w:sz w:val="20"/>
        </w:rPr>
        <w:t>(Eds.),</w:t>
      </w:r>
      <w:r w:rsidR="00C80775" w:rsidRPr="000F3454">
        <w:rPr>
          <w:sz w:val="20"/>
        </w:rPr>
        <w:t xml:space="preserve"> </w:t>
      </w:r>
      <w:r w:rsidRPr="000F3454">
        <w:rPr>
          <w:i/>
          <w:iCs/>
          <w:sz w:val="20"/>
        </w:rPr>
        <w:t>Handbook</w:t>
      </w:r>
      <w:r w:rsidR="00C80775" w:rsidRPr="000F3454">
        <w:rPr>
          <w:i/>
          <w:iCs/>
          <w:sz w:val="20"/>
        </w:rPr>
        <w:t xml:space="preserve"> </w:t>
      </w:r>
      <w:r w:rsidRPr="000F3454">
        <w:rPr>
          <w:i/>
          <w:iCs/>
          <w:sz w:val="20"/>
        </w:rPr>
        <w:t>of</w:t>
      </w:r>
      <w:r w:rsidR="00C80775" w:rsidRPr="000F3454">
        <w:rPr>
          <w:i/>
          <w:iCs/>
          <w:sz w:val="20"/>
        </w:rPr>
        <w:t xml:space="preserve"> </w:t>
      </w:r>
      <w:r w:rsidRPr="000F3454">
        <w:rPr>
          <w:i/>
          <w:iCs/>
          <w:sz w:val="20"/>
        </w:rPr>
        <w:t>Early</w:t>
      </w:r>
      <w:r w:rsidR="00C80775" w:rsidRPr="000F3454">
        <w:rPr>
          <w:i/>
          <w:iCs/>
          <w:sz w:val="20"/>
        </w:rPr>
        <w:t xml:space="preserve"> </w:t>
      </w:r>
      <w:r w:rsidRPr="000F3454">
        <w:rPr>
          <w:i/>
          <w:iCs/>
          <w:sz w:val="20"/>
        </w:rPr>
        <w:t>Literacy</w:t>
      </w:r>
      <w:r w:rsidR="00C80775" w:rsidRPr="000F3454">
        <w:rPr>
          <w:i/>
          <w:iCs/>
          <w:sz w:val="20"/>
        </w:rPr>
        <w:t xml:space="preserve"> </w:t>
      </w:r>
      <w:r w:rsidRPr="000F3454">
        <w:rPr>
          <w:i/>
          <w:iCs/>
          <w:sz w:val="20"/>
        </w:rPr>
        <w:t>Research</w:t>
      </w:r>
      <w:r w:rsidRPr="000F3454">
        <w:rPr>
          <w:sz w:val="20"/>
        </w:rPr>
        <w:t>:</w:t>
      </w:r>
      <w:r w:rsidR="00C80775" w:rsidRPr="000F3454">
        <w:rPr>
          <w:sz w:val="20"/>
        </w:rPr>
        <w:t xml:space="preserve"> </w:t>
      </w:r>
      <w:r w:rsidRPr="000F3454">
        <w:rPr>
          <w:i/>
          <w:sz w:val="20"/>
        </w:rPr>
        <w:t>Vol.</w:t>
      </w:r>
      <w:r w:rsidR="00C80775" w:rsidRPr="000F3454">
        <w:rPr>
          <w:i/>
          <w:sz w:val="20"/>
        </w:rPr>
        <w:t xml:space="preserve"> </w:t>
      </w:r>
      <w:r w:rsidRPr="000F3454">
        <w:rPr>
          <w:i/>
          <w:sz w:val="20"/>
        </w:rPr>
        <w:t>3</w:t>
      </w:r>
      <w:r w:rsidR="00C80775" w:rsidRPr="000F3454">
        <w:rPr>
          <w:sz w:val="20"/>
        </w:rPr>
        <w:t xml:space="preserve"> </w:t>
      </w:r>
      <w:r w:rsidRPr="000F3454">
        <w:rPr>
          <w:sz w:val="20"/>
        </w:rPr>
        <w:t>(</w:t>
      </w:r>
      <w:r w:rsidR="00E91E27">
        <w:rPr>
          <w:sz w:val="20"/>
        </w:rPr>
        <w:t>pp</w:t>
      </w:r>
      <w:r w:rsidRPr="000F3454">
        <w:rPr>
          <w:sz w:val="20"/>
        </w:rPr>
        <w:t>.</w:t>
      </w:r>
      <w:r w:rsidR="00C80775" w:rsidRPr="000F3454">
        <w:rPr>
          <w:sz w:val="20"/>
        </w:rPr>
        <w:t xml:space="preserve"> </w:t>
      </w:r>
      <w:r w:rsidRPr="000F3454">
        <w:rPr>
          <w:sz w:val="20"/>
        </w:rPr>
        <w:t>295-307).</w:t>
      </w:r>
      <w:r w:rsidR="00C80775" w:rsidRPr="000F3454">
        <w:rPr>
          <w:sz w:val="20"/>
        </w:rPr>
        <w:t xml:space="preserve"> </w:t>
      </w:r>
      <w:r w:rsidRPr="000F3454">
        <w:rPr>
          <w:sz w:val="20"/>
        </w:rPr>
        <w:t>New</w:t>
      </w:r>
      <w:r w:rsidR="00C80775" w:rsidRPr="000F3454">
        <w:rPr>
          <w:sz w:val="20"/>
        </w:rPr>
        <w:t xml:space="preserve"> </w:t>
      </w:r>
      <w:r w:rsidRPr="000F3454">
        <w:rPr>
          <w:sz w:val="20"/>
        </w:rPr>
        <w:t>York,</w:t>
      </w:r>
      <w:r w:rsidR="00C80775" w:rsidRPr="000F3454">
        <w:rPr>
          <w:sz w:val="20"/>
        </w:rPr>
        <w:t xml:space="preserve"> </w:t>
      </w:r>
      <w:r w:rsidRPr="000F3454">
        <w:rPr>
          <w:sz w:val="20"/>
        </w:rPr>
        <w:t>NY:</w:t>
      </w:r>
      <w:r w:rsidR="00C80775" w:rsidRPr="000F3454">
        <w:rPr>
          <w:sz w:val="20"/>
        </w:rPr>
        <w:t xml:space="preserve"> </w:t>
      </w:r>
      <w:r w:rsidRPr="000F3454">
        <w:rPr>
          <w:sz w:val="20"/>
        </w:rPr>
        <w:t>Guilford.</w:t>
      </w:r>
      <w:r w:rsidR="00C80775" w:rsidRPr="000F3454">
        <w:rPr>
          <w:sz w:val="20"/>
        </w:rPr>
        <w:t xml:space="preserve"> </w:t>
      </w:r>
    </w:p>
    <w:p w:rsidR="000F3454" w:rsidRPr="000F3454" w:rsidRDefault="000F3454" w:rsidP="000F3454">
      <w:pPr>
        <w:pStyle w:val="NoSpacing"/>
        <w:ind w:left="720"/>
        <w:rPr>
          <w:sz w:val="20"/>
        </w:rPr>
      </w:pPr>
    </w:p>
    <w:p w:rsidR="00754FBB" w:rsidRPr="000F3454" w:rsidRDefault="00754FBB" w:rsidP="000F3454">
      <w:pPr>
        <w:pStyle w:val="NoSpacing"/>
        <w:ind w:left="720"/>
        <w:rPr>
          <w:sz w:val="20"/>
        </w:rPr>
      </w:pPr>
      <w:r w:rsidRPr="000F3454">
        <w:rPr>
          <w:sz w:val="20"/>
        </w:rPr>
        <w:t>Gerde,</w:t>
      </w:r>
      <w:r w:rsidR="00C80775" w:rsidRPr="000F3454">
        <w:rPr>
          <w:sz w:val="20"/>
        </w:rPr>
        <w:t xml:space="preserve"> </w:t>
      </w:r>
      <w:r w:rsidRPr="000F3454">
        <w:rPr>
          <w:sz w:val="20"/>
        </w:rPr>
        <w:t>H.K.,</w:t>
      </w:r>
      <w:r w:rsidR="00C80775" w:rsidRPr="000F3454">
        <w:rPr>
          <w:sz w:val="20"/>
        </w:rPr>
        <w:t xml:space="preserve"> </w:t>
      </w:r>
      <w:r w:rsidRPr="000F3454">
        <w:rPr>
          <w:sz w:val="20"/>
        </w:rPr>
        <w:t>and</w:t>
      </w:r>
      <w:r w:rsidR="00C80775" w:rsidRPr="000F3454">
        <w:rPr>
          <w:sz w:val="20"/>
        </w:rPr>
        <w:t xml:space="preserve"> </w:t>
      </w:r>
      <w:r w:rsidRPr="000F3454">
        <w:rPr>
          <w:sz w:val="20"/>
        </w:rPr>
        <w:t>Powell,</w:t>
      </w:r>
      <w:r w:rsidR="00C80775" w:rsidRPr="000F3454">
        <w:rPr>
          <w:sz w:val="20"/>
        </w:rPr>
        <w:t xml:space="preserve"> </w:t>
      </w:r>
      <w:r w:rsidRPr="000F3454">
        <w:rPr>
          <w:sz w:val="20"/>
        </w:rPr>
        <w:t>D.R.</w:t>
      </w:r>
      <w:r w:rsidR="00C80775" w:rsidRPr="000F3454">
        <w:rPr>
          <w:sz w:val="20"/>
        </w:rPr>
        <w:t xml:space="preserve"> </w:t>
      </w:r>
      <w:r w:rsidRPr="000F3454">
        <w:rPr>
          <w:sz w:val="20"/>
        </w:rPr>
        <w:t>(2009).</w:t>
      </w:r>
      <w:r w:rsidR="00C80775" w:rsidRPr="000F3454">
        <w:rPr>
          <w:sz w:val="20"/>
        </w:rPr>
        <w:t xml:space="preserve"> </w:t>
      </w:r>
      <w:hyperlink r:id="rId1756" w:history="1">
        <w:r w:rsidRPr="000F3454">
          <w:rPr>
            <w:rStyle w:val="Hyperlink"/>
            <w:rFonts w:eastAsia="Times New Roman" w:cs="Times New Roman"/>
            <w:sz w:val="20"/>
            <w:szCs w:val="24"/>
          </w:rPr>
          <w:t>Teacher</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Education,</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Book-Reading</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Practices,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and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Children</w:t>
        </w:r>
        <w:r w:rsidR="00A87038" w:rsidRPr="000F3454">
          <w:rPr>
            <w:rStyle w:val="Hyperlink"/>
            <w:rFonts w:eastAsia="Times New Roman" w:cs="Times New Roman"/>
            <w:sz w:val="20"/>
            <w:szCs w:val="24"/>
          </w:rPr>
          <w:t>’</w:t>
        </w:r>
        <w:r w:rsidRPr="000F3454">
          <w:rPr>
            <w:rStyle w:val="Hyperlink"/>
            <w:rFonts w:eastAsia="Times New Roman" w:cs="Times New Roman"/>
            <w:sz w:val="20"/>
            <w:szCs w:val="24"/>
          </w:rPr>
          <w:t>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Language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Growth</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across</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One</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Year</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of</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Head</w:t>
        </w:r>
        <w:r w:rsidR="00C80775" w:rsidRPr="000F3454">
          <w:rPr>
            <w:rStyle w:val="Hyperlink"/>
            <w:rFonts w:eastAsia="Times New Roman" w:cs="Times New Roman"/>
            <w:sz w:val="20"/>
            <w:szCs w:val="24"/>
          </w:rPr>
          <w:t xml:space="preserve"> </w:t>
        </w:r>
        <w:r w:rsidRPr="000F3454">
          <w:rPr>
            <w:rStyle w:val="Hyperlink"/>
            <w:rFonts w:eastAsia="Times New Roman" w:cs="Times New Roman"/>
            <w:sz w:val="20"/>
            <w:szCs w:val="24"/>
          </w:rPr>
          <w:t>Start</w:t>
        </w:r>
      </w:hyperlink>
      <w:r w:rsidRPr="000F3454">
        <w:rPr>
          <w:sz w:val="20"/>
        </w:rPr>
        <w:t>.</w:t>
      </w:r>
      <w:r w:rsidR="00C80775" w:rsidRPr="000F3454">
        <w:rPr>
          <w:sz w:val="20"/>
        </w:rPr>
        <w:t xml:space="preserve"> </w:t>
      </w:r>
      <w:r w:rsidRPr="000F3454">
        <w:rPr>
          <w:i/>
          <w:iCs/>
          <w:sz w:val="20"/>
        </w:rPr>
        <w:t>Early</w:t>
      </w:r>
      <w:r w:rsidR="00C80775" w:rsidRPr="000F3454">
        <w:rPr>
          <w:i/>
          <w:iCs/>
          <w:sz w:val="20"/>
        </w:rPr>
        <w:t xml:space="preserve"> </w:t>
      </w:r>
      <w:r w:rsidRPr="000F3454">
        <w:rPr>
          <w:i/>
          <w:iCs/>
          <w:sz w:val="20"/>
        </w:rPr>
        <w:t>Education</w:t>
      </w:r>
      <w:r w:rsidR="00C80775" w:rsidRPr="000F3454">
        <w:rPr>
          <w:i/>
          <w:iCs/>
          <w:sz w:val="20"/>
        </w:rPr>
        <w:t xml:space="preserve"> </w:t>
      </w:r>
      <w:r w:rsidRPr="000F3454">
        <w:rPr>
          <w:i/>
          <w:iCs/>
          <w:sz w:val="20"/>
        </w:rPr>
        <w:t>and</w:t>
      </w:r>
      <w:r w:rsidR="00C80775" w:rsidRPr="000F3454">
        <w:rPr>
          <w:i/>
          <w:iCs/>
          <w:sz w:val="20"/>
        </w:rPr>
        <w:t xml:space="preserve"> </w:t>
      </w:r>
      <w:r w:rsidRPr="000F3454">
        <w:rPr>
          <w:i/>
          <w:iCs/>
          <w:sz w:val="20"/>
        </w:rPr>
        <w:t>Development,</w:t>
      </w:r>
      <w:r w:rsidR="00C80775" w:rsidRPr="000F3454">
        <w:rPr>
          <w:i/>
          <w:iCs/>
          <w:sz w:val="20"/>
        </w:rPr>
        <w:t xml:space="preserve"> </w:t>
      </w:r>
      <w:r w:rsidRPr="000F3454">
        <w:rPr>
          <w:i/>
          <w:iCs/>
          <w:sz w:val="20"/>
        </w:rPr>
        <w:t>20</w:t>
      </w:r>
      <w:r w:rsidRPr="000F3454">
        <w:rPr>
          <w:sz w:val="20"/>
        </w:rPr>
        <w:t>(2):</w:t>
      </w:r>
      <w:r w:rsidR="00C80775" w:rsidRPr="000F3454">
        <w:rPr>
          <w:sz w:val="20"/>
        </w:rPr>
        <w:t xml:space="preserve"> </w:t>
      </w:r>
      <w:r w:rsidRPr="000F3454">
        <w:rPr>
          <w:sz w:val="20"/>
        </w:rPr>
        <w:t>211–237.</w:t>
      </w:r>
      <w:r w:rsidR="00C80775" w:rsidRPr="000F3454">
        <w:rPr>
          <w:sz w:val="20"/>
        </w:rPr>
        <w:t xml:space="preserve"> </w:t>
      </w:r>
    </w:p>
    <w:p w:rsidR="000F3454" w:rsidRDefault="000F3454" w:rsidP="000F3454">
      <w:pPr>
        <w:pStyle w:val="NoSpacing"/>
        <w:ind w:left="720"/>
        <w:rPr>
          <w:sz w:val="20"/>
        </w:rPr>
      </w:pPr>
    </w:p>
    <w:p w:rsidR="00E11F29" w:rsidRPr="00912CB1" w:rsidRDefault="00E11F29" w:rsidP="00E11F29">
      <w:pPr>
        <w:pStyle w:val="NoSpacing"/>
        <w:ind w:left="720"/>
      </w:pPr>
      <w:r w:rsidRPr="000F3454">
        <w:rPr>
          <w:sz w:val="20"/>
        </w:rPr>
        <w:lastRenderedPageBreak/>
        <w:t xml:space="preserve">Powell, D.R., Diamond, K.E., and Koehler, M.J. (2010). </w:t>
      </w:r>
      <w:hyperlink r:id="rId1757" w:history="1">
        <w:r w:rsidRPr="000F3454">
          <w:rPr>
            <w:rStyle w:val="Hyperlink"/>
            <w:rFonts w:eastAsia="Times New Roman" w:cs="Times New Roman"/>
            <w:sz w:val="20"/>
            <w:szCs w:val="24"/>
          </w:rPr>
          <w:t>Use of a Case-Based Hypermedia Resource in an Early Literacy Coaching Intervention with Pre-Kindergarten Teachers</w:t>
        </w:r>
      </w:hyperlink>
      <w:r w:rsidRPr="000F3454">
        <w:rPr>
          <w:sz w:val="20"/>
        </w:rPr>
        <w:t xml:space="preserve">. </w:t>
      </w:r>
      <w:r w:rsidRPr="000F3454">
        <w:rPr>
          <w:i/>
          <w:iCs/>
          <w:sz w:val="20"/>
        </w:rPr>
        <w:t>Topics in Early Childhood Special Education, 29</w:t>
      </w:r>
      <w:r w:rsidRPr="000F3454">
        <w:rPr>
          <w:sz w:val="20"/>
        </w:rPr>
        <w:t xml:space="preserve">(4): 239–249. </w:t>
      </w:r>
    </w:p>
    <w:p w:rsidR="00E11F29" w:rsidRPr="000F3454" w:rsidRDefault="00E11F29" w:rsidP="000F3454">
      <w:pPr>
        <w:pStyle w:val="NoSpacing"/>
        <w:ind w:left="720"/>
        <w:rPr>
          <w:sz w:val="20"/>
        </w:rPr>
      </w:pPr>
    </w:p>
    <w:p w:rsidR="00754FBB" w:rsidRDefault="00754FBB" w:rsidP="000F3454">
      <w:pPr>
        <w:pStyle w:val="NoSpacing"/>
        <w:ind w:left="720"/>
        <w:rPr>
          <w:sz w:val="20"/>
        </w:rPr>
      </w:pPr>
      <w:r w:rsidRPr="000F3454">
        <w:rPr>
          <w:sz w:val="20"/>
        </w:rPr>
        <w:t>Powell,</w:t>
      </w:r>
      <w:r w:rsidR="00C80775" w:rsidRPr="000F3454">
        <w:rPr>
          <w:sz w:val="20"/>
        </w:rPr>
        <w:t xml:space="preserve"> </w:t>
      </w:r>
      <w:r w:rsidRPr="000F3454">
        <w:rPr>
          <w:sz w:val="20"/>
        </w:rPr>
        <w:t>D.R.,</w:t>
      </w:r>
      <w:r w:rsidR="00C80775" w:rsidRPr="000F3454">
        <w:rPr>
          <w:sz w:val="20"/>
        </w:rPr>
        <w:t xml:space="preserve"> </w:t>
      </w:r>
      <w:r w:rsidRPr="000F3454">
        <w:rPr>
          <w:sz w:val="20"/>
        </w:rPr>
        <w:t>Diamond,</w:t>
      </w:r>
      <w:r w:rsidR="00C80775" w:rsidRPr="000F3454">
        <w:rPr>
          <w:sz w:val="20"/>
        </w:rPr>
        <w:t xml:space="preserve"> </w:t>
      </w:r>
      <w:r w:rsidRPr="000F3454">
        <w:rPr>
          <w:sz w:val="20"/>
        </w:rPr>
        <w:t>K.E.,</w:t>
      </w:r>
      <w:r w:rsidR="00C80775" w:rsidRPr="000F3454">
        <w:rPr>
          <w:sz w:val="20"/>
        </w:rPr>
        <w:t xml:space="preserve"> </w:t>
      </w:r>
      <w:r w:rsidRPr="000F3454">
        <w:rPr>
          <w:sz w:val="20"/>
        </w:rPr>
        <w:t>Bojczyk,</w:t>
      </w:r>
      <w:r w:rsidR="00C80775" w:rsidRPr="000F3454">
        <w:rPr>
          <w:sz w:val="20"/>
        </w:rPr>
        <w:t xml:space="preserve"> </w:t>
      </w:r>
      <w:r w:rsidRPr="000F3454">
        <w:rPr>
          <w:sz w:val="20"/>
        </w:rPr>
        <w:t>K.E.,</w:t>
      </w:r>
      <w:r w:rsidR="00C80775" w:rsidRPr="000F3454">
        <w:rPr>
          <w:sz w:val="20"/>
        </w:rPr>
        <w:t xml:space="preserve"> </w:t>
      </w:r>
      <w:r w:rsidRPr="000F3454">
        <w:rPr>
          <w:sz w:val="20"/>
        </w:rPr>
        <w:t>and</w:t>
      </w:r>
      <w:r w:rsidR="00C80775" w:rsidRPr="000F3454">
        <w:rPr>
          <w:sz w:val="20"/>
        </w:rPr>
        <w:t xml:space="preserve"> </w:t>
      </w:r>
      <w:r w:rsidRPr="000F3454">
        <w:rPr>
          <w:sz w:val="20"/>
        </w:rPr>
        <w:t>Gerde,</w:t>
      </w:r>
      <w:r w:rsidR="00C80775" w:rsidRPr="000F3454">
        <w:rPr>
          <w:sz w:val="20"/>
        </w:rPr>
        <w:t xml:space="preserve"> </w:t>
      </w:r>
      <w:r w:rsidRPr="000F3454">
        <w:rPr>
          <w:sz w:val="20"/>
        </w:rPr>
        <w:t>H.K.</w:t>
      </w:r>
      <w:r w:rsidR="00C80775" w:rsidRPr="000F3454">
        <w:rPr>
          <w:sz w:val="20"/>
        </w:rPr>
        <w:t xml:space="preserve"> </w:t>
      </w:r>
      <w:r w:rsidRPr="000F3454">
        <w:rPr>
          <w:sz w:val="20"/>
        </w:rPr>
        <w:t>(2008).</w:t>
      </w:r>
      <w:r w:rsidR="00C80775" w:rsidRPr="000F3454">
        <w:rPr>
          <w:sz w:val="20"/>
        </w:rPr>
        <w:t xml:space="preserve"> </w:t>
      </w:r>
      <w:r w:rsidRPr="000F3454">
        <w:rPr>
          <w:sz w:val="20"/>
        </w:rPr>
        <w:t>Head</w:t>
      </w:r>
      <w:r w:rsidR="00C80775" w:rsidRPr="000F3454">
        <w:rPr>
          <w:sz w:val="20"/>
        </w:rPr>
        <w:t xml:space="preserve"> </w:t>
      </w:r>
      <w:r w:rsidRPr="000F3454">
        <w:rPr>
          <w:sz w:val="20"/>
        </w:rPr>
        <w:t>Start</w:t>
      </w:r>
      <w:r w:rsidR="00C80775" w:rsidRPr="000F3454">
        <w:rPr>
          <w:sz w:val="20"/>
        </w:rPr>
        <w:t xml:space="preserve"> </w:t>
      </w:r>
      <w:r w:rsidRPr="000F3454">
        <w:rPr>
          <w:sz w:val="20"/>
        </w:rPr>
        <w:t>Teachers</w:t>
      </w:r>
      <w:r w:rsidR="00A87038" w:rsidRPr="000F3454">
        <w:rPr>
          <w:sz w:val="20"/>
        </w:rPr>
        <w:t>’</w:t>
      </w:r>
      <w:r w:rsidR="00C80775" w:rsidRPr="000F3454">
        <w:rPr>
          <w:sz w:val="20"/>
        </w:rPr>
        <w:t xml:space="preserve"> </w:t>
      </w:r>
      <w:r w:rsidRPr="000F3454">
        <w:rPr>
          <w:sz w:val="20"/>
        </w:rPr>
        <w:t>Perspectives</w:t>
      </w:r>
      <w:r w:rsidR="00C80775" w:rsidRPr="000F3454">
        <w:rPr>
          <w:sz w:val="20"/>
        </w:rPr>
        <w:t xml:space="preserve"> </w:t>
      </w:r>
      <w:r w:rsidRPr="000F3454">
        <w:rPr>
          <w:sz w:val="20"/>
        </w:rPr>
        <w:t>on</w:t>
      </w:r>
      <w:r w:rsidR="00C80775" w:rsidRPr="000F3454">
        <w:rPr>
          <w:sz w:val="20"/>
        </w:rPr>
        <w:t xml:space="preserve"> </w:t>
      </w:r>
      <w:r w:rsidRPr="000F3454">
        <w:rPr>
          <w:sz w:val="20"/>
        </w:rPr>
        <w:t>Early</w:t>
      </w:r>
      <w:r w:rsidR="00C80775" w:rsidRPr="000F3454">
        <w:rPr>
          <w:sz w:val="20"/>
        </w:rPr>
        <w:t xml:space="preserve"> </w:t>
      </w:r>
      <w:r w:rsidRPr="000F3454">
        <w:rPr>
          <w:sz w:val="20"/>
        </w:rPr>
        <w:t>Literacy.</w:t>
      </w:r>
      <w:r w:rsidR="00C80775" w:rsidRPr="000F3454">
        <w:rPr>
          <w:sz w:val="20"/>
        </w:rPr>
        <w:t xml:space="preserve"> </w:t>
      </w:r>
      <w:r w:rsidRPr="000F3454">
        <w:rPr>
          <w:i/>
          <w:iCs/>
          <w:sz w:val="20"/>
        </w:rPr>
        <w:t>Journal</w:t>
      </w:r>
      <w:r w:rsidR="00C80775" w:rsidRPr="000F3454">
        <w:rPr>
          <w:i/>
          <w:iCs/>
          <w:sz w:val="20"/>
        </w:rPr>
        <w:t xml:space="preserve"> </w:t>
      </w:r>
      <w:r w:rsidRPr="000F3454">
        <w:rPr>
          <w:i/>
          <w:iCs/>
          <w:sz w:val="20"/>
        </w:rPr>
        <w:t>of</w:t>
      </w:r>
      <w:r w:rsidR="00C80775" w:rsidRPr="000F3454">
        <w:rPr>
          <w:i/>
          <w:iCs/>
          <w:sz w:val="20"/>
        </w:rPr>
        <w:t xml:space="preserve"> </w:t>
      </w:r>
      <w:r w:rsidRPr="000F3454">
        <w:rPr>
          <w:i/>
          <w:iCs/>
          <w:sz w:val="20"/>
        </w:rPr>
        <w:t>Literacy</w:t>
      </w:r>
      <w:r w:rsidR="00C80775" w:rsidRPr="000F3454">
        <w:rPr>
          <w:i/>
          <w:iCs/>
          <w:sz w:val="20"/>
        </w:rPr>
        <w:t xml:space="preserve"> </w:t>
      </w:r>
      <w:r w:rsidRPr="000F3454">
        <w:rPr>
          <w:i/>
          <w:iCs/>
          <w:sz w:val="20"/>
        </w:rPr>
        <w:t>Research,</w:t>
      </w:r>
      <w:r w:rsidR="00C80775" w:rsidRPr="000F3454">
        <w:rPr>
          <w:i/>
          <w:iCs/>
          <w:sz w:val="20"/>
        </w:rPr>
        <w:t xml:space="preserve"> </w:t>
      </w:r>
      <w:r w:rsidRPr="000F3454">
        <w:rPr>
          <w:i/>
          <w:iCs/>
          <w:sz w:val="20"/>
        </w:rPr>
        <w:t>40</w:t>
      </w:r>
      <w:r w:rsidRPr="000F3454">
        <w:rPr>
          <w:sz w:val="20"/>
        </w:rPr>
        <w:t>:</w:t>
      </w:r>
      <w:r w:rsidR="00C80775" w:rsidRPr="000F3454">
        <w:rPr>
          <w:sz w:val="20"/>
        </w:rPr>
        <w:t xml:space="preserve"> </w:t>
      </w:r>
      <w:r w:rsidRPr="000F3454">
        <w:rPr>
          <w:sz w:val="20"/>
        </w:rPr>
        <w:t>422–460.</w:t>
      </w:r>
      <w:r w:rsidR="00C80775" w:rsidRPr="000F3454">
        <w:rPr>
          <w:sz w:val="20"/>
        </w:rPr>
        <w:t xml:space="preserve"> </w:t>
      </w:r>
    </w:p>
    <w:p w:rsidR="00E11F29" w:rsidRDefault="00E11F29" w:rsidP="000F3454">
      <w:pPr>
        <w:pStyle w:val="NoSpacing"/>
        <w:ind w:left="720"/>
        <w:rPr>
          <w:sz w:val="20"/>
        </w:rPr>
      </w:pPr>
    </w:p>
    <w:p w:rsidR="00E11F29" w:rsidRPr="000F3454" w:rsidRDefault="00E11F29" w:rsidP="000F3454">
      <w:pPr>
        <w:pStyle w:val="NoSpacing"/>
        <w:ind w:left="720"/>
        <w:rPr>
          <w:sz w:val="20"/>
        </w:rPr>
      </w:pPr>
      <w:r w:rsidRPr="00E11F29">
        <w:rPr>
          <w:sz w:val="20"/>
        </w:rPr>
        <w:t>Powell, D. R., Diamond, K. E., Burchinal, M. R.,</w:t>
      </w:r>
      <w:r w:rsidR="00A548F0">
        <w:rPr>
          <w:sz w:val="20"/>
        </w:rPr>
        <w:t xml:space="preserve"> and </w:t>
      </w:r>
      <w:r w:rsidRPr="00E11F29">
        <w:rPr>
          <w:sz w:val="20"/>
        </w:rPr>
        <w:t xml:space="preserve">Koehler, </w:t>
      </w:r>
      <w:r w:rsidR="00C86D31">
        <w:rPr>
          <w:sz w:val="20"/>
        </w:rPr>
        <w:t>M.J.</w:t>
      </w:r>
      <w:r w:rsidRPr="00E11F29">
        <w:rPr>
          <w:sz w:val="20"/>
        </w:rPr>
        <w:t xml:space="preserve"> (2010). Effects Of An Early Literacy Professional Development Intervention On Head Start Teachers</w:t>
      </w:r>
      <w:r w:rsidR="00FF721E">
        <w:rPr>
          <w:sz w:val="20"/>
        </w:rPr>
        <w:t xml:space="preserve"> and </w:t>
      </w:r>
      <w:r w:rsidRPr="00E11F29">
        <w:rPr>
          <w:sz w:val="20"/>
        </w:rPr>
        <w:t xml:space="preserve">Children. </w:t>
      </w:r>
      <w:r w:rsidRPr="00E11F29">
        <w:rPr>
          <w:i/>
          <w:iCs/>
          <w:sz w:val="20"/>
        </w:rPr>
        <w:t>Journal Of Educational Psychology</w:t>
      </w:r>
      <w:r w:rsidRPr="00E11F29">
        <w:rPr>
          <w:sz w:val="20"/>
        </w:rPr>
        <w:t xml:space="preserve">, </w:t>
      </w:r>
      <w:r w:rsidRPr="00E11F29">
        <w:rPr>
          <w:i/>
          <w:iCs/>
          <w:sz w:val="20"/>
        </w:rPr>
        <w:t>102</w:t>
      </w:r>
      <w:r>
        <w:rPr>
          <w:sz w:val="20"/>
        </w:rPr>
        <w:t>(2):</w:t>
      </w:r>
      <w:r w:rsidRPr="00E11F29">
        <w:rPr>
          <w:sz w:val="20"/>
        </w:rPr>
        <w:t xml:space="preserve"> 299-312</w:t>
      </w:r>
    </w:p>
    <w:p w:rsidR="00754FBB" w:rsidRDefault="00754FBB" w:rsidP="00981A9D">
      <w:pPr>
        <w:pStyle w:val="NoSpacing"/>
        <w:ind w:left="720"/>
      </w:pPr>
    </w:p>
    <w:p w:rsidR="000F3454" w:rsidRPr="00912CB1" w:rsidRDefault="000F3454" w:rsidP="00754FBB">
      <w:pPr>
        <w:rPr>
          <w:rFonts w:cs="Times New Roman"/>
        </w:rPr>
      </w:pPr>
    </w:p>
    <w:p w:rsidR="00754FBB" w:rsidRPr="00912CB1" w:rsidRDefault="00754FBB" w:rsidP="00754FBB">
      <w:pPr>
        <w:pStyle w:val="Heading3"/>
        <w:rPr>
          <w:rFonts w:cs="Times New Roman"/>
        </w:rPr>
      </w:pPr>
      <w:bookmarkStart w:id="2029" w:name="_Toc348082526"/>
      <w:bookmarkStart w:id="2030" w:name="_Toc348442888"/>
      <w:bookmarkStart w:id="2031" w:name="_Toc372556896"/>
      <w:r w:rsidRPr="00912CB1">
        <w:rPr>
          <w:rFonts w:cs="Times New Roman"/>
        </w:rPr>
        <w:t>R305M040186</w:t>
      </w:r>
      <w:bookmarkEnd w:id="2029"/>
      <w:bookmarkEnd w:id="2030"/>
      <w:bookmarkEnd w:id="2031"/>
    </w:p>
    <w:p w:rsidR="000F3454" w:rsidRDefault="002C2386" w:rsidP="00754FBB">
      <w:pPr>
        <w:rPr>
          <w:rFonts w:eastAsia="Times New Roman" w:cs="Times New Roman"/>
          <w:b/>
          <w:szCs w:val="24"/>
        </w:rPr>
      </w:pPr>
      <w:hyperlink r:id="rId1758" w:history="1">
        <w:r w:rsidR="00754FBB" w:rsidRPr="000F3454">
          <w:rPr>
            <w:rStyle w:val="Hyperlink"/>
            <w:rFonts w:eastAsia="Times New Roman" w:cs="Times New Roman"/>
            <w:b/>
            <w:szCs w:val="24"/>
          </w:rPr>
          <w:t>Teacher</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Licensure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Tests</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and</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Student</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Achievement</w:t>
        </w:r>
      </w:hyperlink>
    </w:p>
    <w:p w:rsidR="000F3454" w:rsidRDefault="000F3454" w:rsidP="00754FBB">
      <w:pPr>
        <w:rPr>
          <w:rFonts w:eastAsia="Times New Roman" w:cs="Times New Roman"/>
          <w:szCs w:val="24"/>
        </w:rPr>
      </w:pPr>
      <w:r>
        <w:rPr>
          <w:rFonts w:eastAsia="Times New Roman" w:cs="Times New Roman"/>
          <w:szCs w:val="24"/>
        </w:rPr>
        <w:t>RAND Corporation</w:t>
      </w:r>
    </w:p>
    <w:p w:rsidR="000F3454" w:rsidRDefault="000F3454" w:rsidP="000F3454">
      <w:pPr>
        <w:rPr>
          <w:rFonts w:eastAsia="Times New Roman" w:cs="Times New Roman"/>
          <w:szCs w:val="24"/>
        </w:rPr>
      </w:pPr>
      <w:r>
        <w:rPr>
          <w:rFonts w:eastAsia="Times New Roman" w:cs="Times New Roman"/>
          <w:szCs w:val="24"/>
        </w:rPr>
        <w:t>Buddin, Richard</w:t>
      </w:r>
    </w:p>
    <w:p w:rsidR="000F3454" w:rsidRDefault="000F3454" w:rsidP="000F3454">
      <w:pPr>
        <w:rPr>
          <w:rFonts w:eastAsia="Times New Roman" w:cs="Times New Roman"/>
          <w:szCs w:val="24"/>
        </w:rPr>
      </w:pPr>
    </w:p>
    <w:p w:rsidR="000F3454" w:rsidRPr="00E11F29" w:rsidRDefault="000F3454" w:rsidP="00981A9D">
      <w:r>
        <w:rPr>
          <w:rFonts w:eastAsia="Times New Roman" w:cs="Times New Roman"/>
          <w:szCs w:val="24"/>
        </w:rPr>
        <w:t>Publications:</w:t>
      </w:r>
    </w:p>
    <w:p w:rsidR="000F3454" w:rsidRPr="00E11F29" w:rsidRDefault="00754FBB" w:rsidP="0017054F">
      <w:pPr>
        <w:pStyle w:val="NoSpacing"/>
        <w:ind w:left="720"/>
      </w:pPr>
      <w:r w:rsidRPr="00981A9D">
        <w:rPr>
          <w:sz w:val="20"/>
          <w:szCs w:val="20"/>
        </w:rPr>
        <w:t>Buddin,</w:t>
      </w:r>
      <w:r w:rsidR="00C80775" w:rsidRPr="00981A9D">
        <w:rPr>
          <w:sz w:val="20"/>
          <w:szCs w:val="20"/>
        </w:rPr>
        <w:t xml:space="preserve"> </w:t>
      </w:r>
      <w:r w:rsidRPr="00981A9D">
        <w:rPr>
          <w:sz w:val="20"/>
          <w:szCs w:val="20"/>
        </w:rPr>
        <w:t>R.</w:t>
      </w:r>
      <w:r w:rsidR="00C80775" w:rsidRPr="00981A9D">
        <w:rPr>
          <w:sz w:val="20"/>
          <w:szCs w:val="20"/>
        </w:rPr>
        <w:t xml:space="preserve"> </w:t>
      </w:r>
      <w:r w:rsidRPr="00981A9D">
        <w:rPr>
          <w:sz w:val="20"/>
          <w:szCs w:val="20"/>
        </w:rPr>
        <w:t>and</w:t>
      </w:r>
      <w:r w:rsidR="00C80775" w:rsidRPr="00981A9D">
        <w:rPr>
          <w:sz w:val="20"/>
          <w:szCs w:val="20"/>
        </w:rPr>
        <w:t xml:space="preserve"> </w:t>
      </w:r>
      <w:r w:rsidRPr="00981A9D">
        <w:rPr>
          <w:sz w:val="20"/>
          <w:szCs w:val="20"/>
        </w:rPr>
        <w:t>Zamarro,</w:t>
      </w:r>
      <w:r w:rsidR="00C80775" w:rsidRPr="00981A9D">
        <w:rPr>
          <w:sz w:val="20"/>
          <w:szCs w:val="20"/>
        </w:rPr>
        <w:t xml:space="preserve"> </w:t>
      </w:r>
      <w:r w:rsidRPr="00981A9D">
        <w:rPr>
          <w:sz w:val="20"/>
          <w:szCs w:val="20"/>
        </w:rPr>
        <w:t>G.</w:t>
      </w:r>
      <w:r w:rsidR="00C80775" w:rsidRPr="00981A9D">
        <w:rPr>
          <w:sz w:val="20"/>
          <w:szCs w:val="20"/>
        </w:rPr>
        <w:t xml:space="preserve"> </w:t>
      </w:r>
      <w:r w:rsidRPr="00981A9D">
        <w:rPr>
          <w:sz w:val="20"/>
          <w:szCs w:val="20"/>
        </w:rPr>
        <w:t>(2009).</w:t>
      </w:r>
      <w:r w:rsidR="00C80775" w:rsidRPr="00981A9D">
        <w:rPr>
          <w:sz w:val="20"/>
          <w:szCs w:val="20"/>
        </w:rPr>
        <w:t xml:space="preserve"> </w:t>
      </w:r>
      <w:r w:rsidRPr="00981A9D">
        <w:rPr>
          <w:sz w:val="20"/>
          <w:szCs w:val="20"/>
        </w:rPr>
        <w:t>Teacher</w:t>
      </w:r>
      <w:r w:rsidR="00C80775" w:rsidRPr="00981A9D">
        <w:rPr>
          <w:sz w:val="20"/>
          <w:szCs w:val="20"/>
        </w:rPr>
        <w:t xml:space="preserve"> </w:t>
      </w:r>
      <w:r w:rsidRPr="00981A9D">
        <w:rPr>
          <w:sz w:val="20"/>
          <w:szCs w:val="20"/>
        </w:rPr>
        <w:t>Qualifications</w:t>
      </w:r>
      <w:r w:rsidR="00C80775" w:rsidRPr="00981A9D">
        <w:rPr>
          <w:sz w:val="20"/>
          <w:szCs w:val="20"/>
        </w:rPr>
        <w:t xml:space="preserve"> </w:t>
      </w:r>
      <w:r w:rsidRPr="00981A9D">
        <w:rPr>
          <w:sz w:val="20"/>
          <w:szCs w:val="20"/>
        </w:rPr>
        <w:t>and</w:t>
      </w:r>
      <w:r w:rsidR="00C80775" w:rsidRPr="00981A9D">
        <w:rPr>
          <w:sz w:val="20"/>
          <w:szCs w:val="20"/>
        </w:rPr>
        <w:t xml:space="preserve"> </w:t>
      </w:r>
      <w:r w:rsidRPr="00981A9D">
        <w:rPr>
          <w:sz w:val="20"/>
          <w:szCs w:val="20"/>
        </w:rPr>
        <w:t>Student</w:t>
      </w:r>
      <w:r w:rsidR="00C80775" w:rsidRPr="00981A9D">
        <w:rPr>
          <w:sz w:val="20"/>
          <w:szCs w:val="20"/>
        </w:rPr>
        <w:t xml:space="preserve"> </w:t>
      </w:r>
      <w:r w:rsidRPr="00981A9D">
        <w:rPr>
          <w:sz w:val="20"/>
          <w:szCs w:val="20"/>
        </w:rPr>
        <w:t>Achievement</w:t>
      </w:r>
      <w:r w:rsidR="00C80775" w:rsidRPr="00981A9D">
        <w:rPr>
          <w:sz w:val="20"/>
          <w:szCs w:val="20"/>
        </w:rPr>
        <w:t xml:space="preserve"> </w:t>
      </w:r>
      <w:r w:rsidRPr="00981A9D">
        <w:rPr>
          <w:sz w:val="20"/>
          <w:szCs w:val="20"/>
        </w:rPr>
        <w:t>in</w:t>
      </w:r>
      <w:r w:rsidR="00C80775" w:rsidRPr="00981A9D">
        <w:rPr>
          <w:sz w:val="20"/>
          <w:szCs w:val="20"/>
        </w:rPr>
        <w:t xml:space="preserve"> </w:t>
      </w:r>
      <w:r w:rsidRPr="00981A9D">
        <w:rPr>
          <w:sz w:val="20"/>
          <w:szCs w:val="20"/>
        </w:rPr>
        <w:t>Urban</w:t>
      </w:r>
      <w:r w:rsidR="00C80775" w:rsidRPr="00981A9D">
        <w:rPr>
          <w:sz w:val="20"/>
          <w:szCs w:val="20"/>
        </w:rPr>
        <w:t xml:space="preserve"> </w:t>
      </w:r>
      <w:r w:rsidRPr="00981A9D">
        <w:rPr>
          <w:sz w:val="20"/>
          <w:szCs w:val="20"/>
        </w:rPr>
        <w:t>Elementary</w:t>
      </w:r>
      <w:r w:rsidR="00C80775" w:rsidRPr="00981A9D">
        <w:rPr>
          <w:sz w:val="20"/>
          <w:szCs w:val="20"/>
        </w:rPr>
        <w:t xml:space="preserve"> </w:t>
      </w:r>
      <w:r w:rsidRPr="00981A9D">
        <w:rPr>
          <w:sz w:val="20"/>
          <w:szCs w:val="20"/>
        </w:rPr>
        <w:t>Schools,</w:t>
      </w:r>
      <w:r w:rsidR="00C80775" w:rsidRPr="00981A9D">
        <w:rPr>
          <w:sz w:val="20"/>
          <w:szCs w:val="20"/>
        </w:rPr>
        <w:t xml:space="preserve"> </w:t>
      </w:r>
      <w:r w:rsidRPr="00981A9D">
        <w:rPr>
          <w:i/>
          <w:iCs/>
          <w:sz w:val="20"/>
          <w:szCs w:val="20"/>
        </w:rPr>
        <w:t>Journal</w:t>
      </w:r>
      <w:r w:rsidR="00C80775" w:rsidRPr="00981A9D">
        <w:rPr>
          <w:i/>
          <w:iCs/>
          <w:sz w:val="20"/>
          <w:szCs w:val="20"/>
        </w:rPr>
        <w:t xml:space="preserve"> </w:t>
      </w:r>
      <w:r w:rsidRPr="00981A9D">
        <w:rPr>
          <w:i/>
          <w:iCs/>
          <w:sz w:val="20"/>
          <w:szCs w:val="20"/>
        </w:rPr>
        <w:t>of</w:t>
      </w:r>
      <w:r w:rsidR="00C80775" w:rsidRPr="00981A9D">
        <w:rPr>
          <w:i/>
          <w:iCs/>
          <w:sz w:val="20"/>
          <w:szCs w:val="20"/>
        </w:rPr>
        <w:t xml:space="preserve"> </w:t>
      </w:r>
      <w:r w:rsidRPr="00981A9D">
        <w:rPr>
          <w:i/>
          <w:iCs/>
          <w:sz w:val="20"/>
          <w:szCs w:val="20"/>
        </w:rPr>
        <w:t>Urban</w:t>
      </w:r>
      <w:r w:rsidR="00C80775" w:rsidRPr="00981A9D">
        <w:rPr>
          <w:i/>
          <w:iCs/>
          <w:sz w:val="20"/>
          <w:szCs w:val="20"/>
        </w:rPr>
        <w:t xml:space="preserve"> </w:t>
      </w:r>
      <w:r w:rsidRPr="00981A9D">
        <w:rPr>
          <w:i/>
          <w:iCs/>
          <w:sz w:val="20"/>
          <w:szCs w:val="20"/>
        </w:rPr>
        <w:t>Economics</w:t>
      </w:r>
      <w:r w:rsidR="0017054F">
        <w:rPr>
          <w:i/>
          <w:iCs/>
          <w:sz w:val="20"/>
          <w:szCs w:val="20"/>
        </w:rPr>
        <w:t>,</w:t>
      </w:r>
      <w:r w:rsidR="00C80775" w:rsidRPr="00981A9D">
        <w:rPr>
          <w:i/>
          <w:iCs/>
          <w:sz w:val="20"/>
          <w:szCs w:val="20"/>
        </w:rPr>
        <w:t xml:space="preserve"> </w:t>
      </w:r>
      <w:r w:rsidRPr="00981A9D">
        <w:rPr>
          <w:sz w:val="20"/>
          <w:szCs w:val="20"/>
        </w:rPr>
        <w:t>66(2):</w:t>
      </w:r>
      <w:r w:rsidR="00C80775" w:rsidRPr="00981A9D">
        <w:rPr>
          <w:sz w:val="20"/>
          <w:szCs w:val="20"/>
        </w:rPr>
        <w:t xml:space="preserve"> </w:t>
      </w:r>
      <w:r w:rsidRPr="00981A9D">
        <w:rPr>
          <w:sz w:val="20"/>
          <w:szCs w:val="20"/>
        </w:rPr>
        <w:t>103–115.</w:t>
      </w:r>
      <w:r w:rsidR="00C80775" w:rsidRPr="00981A9D">
        <w:rPr>
          <w:sz w:val="20"/>
          <w:szCs w:val="20"/>
        </w:rPr>
        <w:t xml:space="preserve"> </w:t>
      </w:r>
    </w:p>
    <w:p w:rsidR="00E11F29" w:rsidRPr="00E11F29" w:rsidRDefault="00E11F29" w:rsidP="00981A9D">
      <w:pPr>
        <w:pStyle w:val="NoSpacing"/>
      </w:pPr>
    </w:p>
    <w:p w:rsidR="00E11F29" w:rsidRPr="00E11F29" w:rsidRDefault="00E11F29" w:rsidP="00981A9D">
      <w:pPr>
        <w:pStyle w:val="NoSpacing"/>
      </w:pPr>
    </w:p>
    <w:p w:rsidR="00754FBB" w:rsidRPr="00912CB1" w:rsidRDefault="00754FBB" w:rsidP="00754FBB">
      <w:pPr>
        <w:pStyle w:val="Heading2"/>
        <w:rPr>
          <w:rFonts w:cs="Times New Roman"/>
        </w:rPr>
      </w:pPr>
      <w:bookmarkStart w:id="2032" w:name="_Toc348082527"/>
      <w:bookmarkStart w:id="2033" w:name="_Toc348442889"/>
      <w:bookmarkStart w:id="2034" w:name="_Toc372556897"/>
      <w:r w:rsidRPr="00912CB1">
        <w:rPr>
          <w:rFonts w:cs="Times New Roman"/>
        </w:rPr>
        <w:t>2005</w:t>
      </w:r>
      <w:bookmarkEnd w:id="2032"/>
      <w:bookmarkEnd w:id="2033"/>
      <w:bookmarkEnd w:id="2034"/>
    </w:p>
    <w:p w:rsidR="00754FBB" w:rsidRPr="00912CB1" w:rsidRDefault="00754FBB" w:rsidP="00754FBB">
      <w:pPr>
        <w:pStyle w:val="Heading3"/>
        <w:rPr>
          <w:rFonts w:cs="Times New Roman"/>
        </w:rPr>
      </w:pPr>
      <w:bookmarkStart w:id="2035" w:name="_Toc348082528"/>
      <w:bookmarkStart w:id="2036" w:name="_Toc348442890"/>
      <w:bookmarkStart w:id="2037" w:name="_Toc372556898"/>
      <w:r w:rsidRPr="00912CB1">
        <w:rPr>
          <w:rFonts w:cs="Times New Roman"/>
        </w:rPr>
        <w:t>R305M050003</w:t>
      </w:r>
      <w:bookmarkEnd w:id="2035"/>
      <w:bookmarkEnd w:id="2036"/>
      <w:bookmarkEnd w:id="2037"/>
    </w:p>
    <w:p w:rsidR="000F3454" w:rsidRDefault="002C2386" w:rsidP="00754FBB">
      <w:pPr>
        <w:rPr>
          <w:rFonts w:eastAsia="Times New Roman" w:cs="Times New Roman"/>
          <w:b/>
          <w:szCs w:val="24"/>
        </w:rPr>
      </w:pPr>
      <w:hyperlink r:id="rId1759" w:history="1">
        <w:r w:rsidR="00754FBB" w:rsidRPr="000F3454">
          <w:rPr>
            <w:rStyle w:val="Hyperlink"/>
            <w:rFonts w:eastAsia="Times New Roman" w:cs="Times New Roman"/>
            <w:b/>
            <w:szCs w:val="24"/>
          </w:rPr>
          <w:t>Connecting</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Primary</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Grade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Teacher</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Knowledge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to</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Primary</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Grade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Student</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Achievement:</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Developing</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the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Evidence-Based</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Reading/Writing</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Teacher</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Knowledge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Assessment</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System</w:t>
        </w:r>
      </w:hyperlink>
    </w:p>
    <w:p w:rsidR="000F3454" w:rsidRDefault="000F3454" w:rsidP="00754FBB">
      <w:pPr>
        <w:rPr>
          <w:rFonts w:eastAsia="Times New Roman" w:cs="Times New Roman"/>
          <w:szCs w:val="24"/>
        </w:rPr>
      </w:pPr>
      <w:r>
        <w:rPr>
          <w:rFonts w:eastAsia="Times New Roman" w:cs="Times New Roman"/>
          <w:szCs w:val="24"/>
        </w:rPr>
        <w:t>Utah State University</w:t>
      </w:r>
    </w:p>
    <w:p w:rsidR="000F3454" w:rsidRDefault="000F3454" w:rsidP="000F3454">
      <w:pPr>
        <w:rPr>
          <w:rFonts w:eastAsia="Times New Roman" w:cs="Times New Roman"/>
          <w:szCs w:val="24"/>
        </w:rPr>
      </w:pPr>
      <w:r>
        <w:rPr>
          <w:rFonts w:eastAsia="Times New Roman" w:cs="Times New Roman"/>
          <w:szCs w:val="24"/>
        </w:rPr>
        <w:t>Reutzel, D. Ray</w:t>
      </w:r>
    </w:p>
    <w:p w:rsidR="00754FBB" w:rsidRDefault="00754FBB" w:rsidP="000F3454">
      <w:pPr>
        <w:rPr>
          <w:rFonts w:eastAsia="Times New Roman" w:cs="Times New Roman"/>
          <w:szCs w:val="24"/>
        </w:rPr>
      </w:pPr>
      <w:r w:rsidRPr="00912CB1">
        <w:rPr>
          <w:rFonts w:eastAsia="Times New Roman" w:cs="Times New Roman"/>
          <w:szCs w:val="24"/>
        </w:rPr>
        <w:t>Janice</w:t>
      </w:r>
      <w:r w:rsidR="00C80775" w:rsidRPr="00912CB1">
        <w:rPr>
          <w:rFonts w:eastAsia="Times New Roman" w:cs="Times New Roman"/>
          <w:szCs w:val="24"/>
        </w:rPr>
        <w:t xml:space="preserve"> </w:t>
      </w:r>
      <w:r w:rsidRPr="00912CB1">
        <w:rPr>
          <w:rFonts w:eastAsia="Times New Roman" w:cs="Times New Roman"/>
          <w:szCs w:val="24"/>
        </w:rPr>
        <w:t>A.</w:t>
      </w:r>
      <w:r w:rsidR="00C80775" w:rsidRPr="00912CB1">
        <w:rPr>
          <w:rFonts w:eastAsia="Times New Roman" w:cs="Times New Roman"/>
          <w:szCs w:val="24"/>
        </w:rPr>
        <w:t xml:space="preserve"> </w:t>
      </w:r>
      <w:r w:rsidR="00DA4237">
        <w:rPr>
          <w:rFonts w:eastAsia="Times New Roman" w:cs="Times New Roman"/>
          <w:szCs w:val="24"/>
        </w:rPr>
        <w:t>Dole (</w:t>
      </w:r>
      <w:r w:rsidRPr="00912CB1">
        <w:rPr>
          <w:rFonts w:eastAsia="Times New Roman" w:cs="Times New Roman"/>
          <w:szCs w:val="24"/>
        </w:rPr>
        <w:t>University</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Utah</w:t>
      </w:r>
      <w:r w:rsidR="00DA4237">
        <w:rPr>
          <w:rFonts w:eastAsia="Times New Roman" w:cs="Times New Roman"/>
          <w:szCs w:val="24"/>
        </w:rPr>
        <w:t>)</w:t>
      </w:r>
    </w:p>
    <w:p w:rsidR="000F3454" w:rsidRDefault="000F3454" w:rsidP="000F3454">
      <w:pPr>
        <w:pStyle w:val="NoSpacing"/>
        <w:rPr>
          <w:rFonts w:eastAsia="Times New Roman" w:cs="Times New Roman"/>
          <w:color w:val="0000FF"/>
          <w:szCs w:val="24"/>
          <w:u w:val="single"/>
        </w:rPr>
      </w:pPr>
    </w:p>
    <w:p w:rsidR="000F3454" w:rsidRDefault="000F3454" w:rsidP="000F3454">
      <w:pPr>
        <w:pStyle w:val="NoSpacing"/>
        <w:rPr>
          <w:rFonts w:eastAsia="Times New Roman" w:cs="Times New Roman"/>
          <w:szCs w:val="24"/>
        </w:rPr>
      </w:pPr>
      <w:r w:rsidRPr="000F3454">
        <w:rPr>
          <w:rFonts w:eastAsia="Times New Roman" w:cs="Times New Roman"/>
          <w:szCs w:val="24"/>
        </w:rPr>
        <w:t>Publications:</w:t>
      </w:r>
    </w:p>
    <w:p w:rsidR="005F4507" w:rsidRPr="00025097" w:rsidRDefault="005F4507" w:rsidP="00025097">
      <w:pPr>
        <w:pStyle w:val="NoSpacing"/>
        <w:ind w:left="720"/>
        <w:rPr>
          <w:rFonts w:eastAsia="Times New Roman" w:cs="Times New Roman"/>
          <w:sz w:val="20"/>
          <w:szCs w:val="20"/>
        </w:rPr>
      </w:pPr>
      <w:r w:rsidRPr="00025097">
        <w:rPr>
          <w:rFonts w:eastAsia="Times New Roman" w:cs="Times New Roman"/>
          <w:sz w:val="20"/>
          <w:szCs w:val="20"/>
        </w:rPr>
        <w:t xml:space="preserve">Reutzel, D. R., Dole, J. A., Read, S., Fawson, P., Herman, K., Jones, C. D., ... </w:t>
      </w:r>
      <w:r>
        <w:rPr>
          <w:rFonts w:eastAsia="Times New Roman" w:cs="Times New Roman"/>
          <w:sz w:val="20"/>
          <w:szCs w:val="20"/>
        </w:rPr>
        <w:t>and</w:t>
      </w:r>
      <w:r w:rsidRPr="00025097">
        <w:rPr>
          <w:rFonts w:eastAsia="Times New Roman" w:cs="Times New Roman"/>
          <w:sz w:val="20"/>
          <w:szCs w:val="20"/>
        </w:rPr>
        <w:t xml:space="preserve"> Fargo, J. (2011). Conceptually and </w:t>
      </w:r>
      <w:r w:rsidRPr="005F4507">
        <w:rPr>
          <w:rFonts w:eastAsia="Times New Roman" w:cs="Times New Roman"/>
          <w:sz w:val="20"/>
          <w:szCs w:val="20"/>
        </w:rPr>
        <w:t xml:space="preserve">Methodologically Vexing Issues </w:t>
      </w:r>
      <w:r>
        <w:rPr>
          <w:rFonts w:eastAsia="Times New Roman" w:cs="Times New Roman"/>
          <w:sz w:val="20"/>
          <w:szCs w:val="20"/>
        </w:rPr>
        <w:t>i</w:t>
      </w:r>
      <w:r w:rsidRPr="005F4507">
        <w:rPr>
          <w:rFonts w:eastAsia="Times New Roman" w:cs="Times New Roman"/>
          <w:sz w:val="20"/>
          <w:szCs w:val="20"/>
        </w:rPr>
        <w:t>n Teacher Knowledge Assessment</w:t>
      </w:r>
      <w:r w:rsidRPr="00025097">
        <w:rPr>
          <w:rFonts w:eastAsia="Times New Roman" w:cs="Times New Roman"/>
          <w:sz w:val="20"/>
          <w:szCs w:val="20"/>
        </w:rPr>
        <w:t xml:space="preserve">. </w:t>
      </w:r>
      <w:r w:rsidRPr="00025097">
        <w:rPr>
          <w:rFonts w:eastAsia="Times New Roman" w:cs="Times New Roman"/>
          <w:i/>
          <w:sz w:val="20"/>
          <w:szCs w:val="20"/>
        </w:rPr>
        <w:t>Reading &amp; Writing Quarterly, 27(</w:t>
      </w:r>
      <w:r w:rsidRPr="00025097">
        <w:rPr>
          <w:rFonts w:eastAsia="Times New Roman" w:cs="Times New Roman"/>
          <w:sz w:val="20"/>
          <w:szCs w:val="20"/>
        </w:rPr>
        <w:t>3), 183-211.</w:t>
      </w:r>
    </w:p>
    <w:p w:rsidR="00754FBB" w:rsidRDefault="00754FBB" w:rsidP="00754FBB">
      <w:pPr>
        <w:rPr>
          <w:rFonts w:cs="Times New Roman"/>
        </w:rPr>
      </w:pPr>
    </w:p>
    <w:p w:rsidR="000F3454" w:rsidRPr="00912CB1" w:rsidRDefault="000F3454" w:rsidP="00754FBB">
      <w:pPr>
        <w:rPr>
          <w:rFonts w:cs="Times New Roman"/>
        </w:rPr>
      </w:pPr>
    </w:p>
    <w:p w:rsidR="00754FBB" w:rsidRPr="00912CB1" w:rsidRDefault="00754FBB" w:rsidP="00754FBB">
      <w:pPr>
        <w:pStyle w:val="Heading3"/>
        <w:rPr>
          <w:rFonts w:cs="Times New Roman"/>
        </w:rPr>
      </w:pPr>
      <w:bookmarkStart w:id="2038" w:name="_Toc348082529"/>
      <w:bookmarkStart w:id="2039" w:name="_Toc348442891"/>
      <w:bookmarkStart w:id="2040" w:name="_Toc372556899"/>
      <w:r w:rsidRPr="00912CB1">
        <w:rPr>
          <w:rFonts w:cs="Times New Roman"/>
        </w:rPr>
        <w:t>R305M050021</w:t>
      </w:r>
      <w:bookmarkEnd w:id="2038"/>
      <w:bookmarkEnd w:id="2039"/>
      <w:bookmarkEnd w:id="2040"/>
    </w:p>
    <w:p w:rsidR="00754FBB" w:rsidRPr="000F3454" w:rsidRDefault="002C2386" w:rsidP="000F3454">
      <w:pPr>
        <w:rPr>
          <w:rFonts w:eastAsia="Times New Roman" w:cs="Times New Roman"/>
          <w:b/>
          <w:szCs w:val="24"/>
        </w:rPr>
      </w:pPr>
      <w:hyperlink r:id="rId1760" w:history="1">
        <w:r w:rsidR="00754FBB" w:rsidRPr="000F3454">
          <w:rPr>
            <w:rStyle w:val="Hyperlink"/>
            <w:rFonts w:eastAsia="Times New Roman" w:cs="Times New Roman"/>
            <w:b/>
            <w:szCs w:val="24"/>
          </w:rPr>
          <w:t>Teaching</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Teachers</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to</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Teach</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Critical</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Reading</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Strategies</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(CREST)</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through</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an</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Intensive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Professional</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Development</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Model</w:t>
        </w:r>
      </w:hyperlink>
      <w:r w:rsidR="00754FBB" w:rsidRPr="00912CB1">
        <w:rPr>
          <w:rFonts w:eastAsia="Times New Roman" w:cs="Times New Roman"/>
          <w:szCs w:val="24"/>
        </w:rPr>
        <w:br/>
        <w:t>University</w:t>
      </w:r>
      <w:r w:rsidR="00C80775" w:rsidRPr="00912CB1">
        <w:rPr>
          <w:rFonts w:eastAsia="Times New Roman" w:cs="Times New Roman"/>
          <w:szCs w:val="24"/>
        </w:rPr>
        <w:t xml:space="preserve"> </w:t>
      </w:r>
      <w:r w:rsidR="00754FBB" w:rsidRPr="00912CB1">
        <w:rPr>
          <w:rFonts w:eastAsia="Times New Roman" w:cs="Times New Roman"/>
          <w:szCs w:val="24"/>
        </w:rPr>
        <w:t>of</w:t>
      </w:r>
      <w:r w:rsidR="00C80775" w:rsidRPr="00912CB1">
        <w:rPr>
          <w:rFonts w:eastAsia="Times New Roman" w:cs="Times New Roman"/>
          <w:szCs w:val="24"/>
        </w:rPr>
        <w:t xml:space="preserve"> </w:t>
      </w:r>
      <w:r w:rsidR="00754FBB" w:rsidRPr="00912CB1">
        <w:rPr>
          <w:rFonts w:eastAsia="Times New Roman" w:cs="Times New Roman"/>
          <w:szCs w:val="24"/>
        </w:rPr>
        <w:t>Texas,</w:t>
      </w:r>
      <w:r w:rsidR="00C80775" w:rsidRPr="00912CB1">
        <w:rPr>
          <w:rFonts w:eastAsia="Times New Roman" w:cs="Times New Roman"/>
          <w:szCs w:val="24"/>
        </w:rPr>
        <w:t xml:space="preserve"> </w:t>
      </w:r>
      <w:r w:rsidR="00754FBB" w:rsidRPr="00912CB1">
        <w:rPr>
          <w:rFonts w:eastAsia="Times New Roman" w:cs="Times New Roman"/>
          <w:szCs w:val="24"/>
        </w:rPr>
        <w:t>San</w:t>
      </w:r>
      <w:r w:rsidR="00C80775" w:rsidRPr="00912CB1">
        <w:rPr>
          <w:rFonts w:eastAsia="Times New Roman" w:cs="Times New Roman"/>
          <w:szCs w:val="24"/>
        </w:rPr>
        <w:t xml:space="preserve"> </w:t>
      </w:r>
      <w:r w:rsidR="00754FBB" w:rsidRPr="00912CB1">
        <w:rPr>
          <w:rFonts w:eastAsia="Times New Roman" w:cs="Times New Roman"/>
          <w:szCs w:val="24"/>
        </w:rPr>
        <w:t>Antonio</w:t>
      </w:r>
      <w:r w:rsidR="00754FBB" w:rsidRPr="00912CB1">
        <w:rPr>
          <w:rFonts w:eastAsia="Times New Roman" w:cs="Times New Roman"/>
          <w:szCs w:val="24"/>
        </w:rPr>
        <w:br/>
        <w:t>Sailors,</w:t>
      </w:r>
      <w:r w:rsidR="00C80775" w:rsidRPr="00912CB1">
        <w:rPr>
          <w:rFonts w:eastAsia="Times New Roman" w:cs="Times New Roman"/>
          <w:szCs w:val="24"/>
        </w:rPr>
        <w:t xml:space="preserve"> </w:t>
      </w:r>
      <w:r w:rsidR="00754FBB" w:rsidRPr="00912CB1">
        <w:rPr>
          <w:rFonts w:eastAsia="Times New Roman" w:cs="Times New Roman"/>
          <w:szCs w:val="24"/>
        </w:rPr>
        <w:t>Misty</w:t>
      </w:r>
      <w:r w:rsidR="00C80775" w:rsidRPr="00912CB1">
        <w:rPr>
          <w:rFonts w:eastAsia="Times New Roman" w:cs="Times New Roman"/>
          <w:szCs w:val="24"/>
        </w:rPr>
        <w:t xml:space="preserve"> </w:t>
      </w:r>
      <w:r w:rsidR="00754FBB" w:rsidRPr="00912CB1">
        <w:rPr>
          <w:rFonts w:eastAsia="Times New Roman" w:cs="Times New Roman"/>
          <w:szCs w:val="24"/>
        </w:rPr>
        <w:t>W.</w:t>
      </w:r>
    </w:p>
    <w:p w:rsidR="000F3454" w:rsidRDefault="00DA4237" w:rsidP="000F3454">
      <w:pPr>
        <w:pStyle w:val="NoSpacing"/>
      </w:pPr>
      <w:r>
        <w:t>Janis Harmon</w:t>
      </w:r>
    </w:p>
    <w:p w:rsidR="00DA4237" w:rsidRDefault="00DA4237" w:rsidP="000F3454">
      <w:pPr>
        <w:pStyle w:val="NoSpacing"/>
      </w:pPr>
    </w:p>
    <w:p w:rsidR="00754FBB" w:rsidRPr="00912CB1" w:rsidRDefault="00885EBF" w:rsidP="000F3454">
      <w:pPr>
        <w:pStyle w:val="NoSpacing"/>
      </w:pPr>
      <w:r w:rsidRPr="00885EBF">
        <w:t>Publications:</w:t>
      </w:r>
    </w:p>
    <w:p w:rsidR="00754FBB" w:rsidRPr="000F3454" w:rsidRDefault="00754FBB" w:rsidP="000F3454">
      <w:pPr>
        <w:pStyle w:val="NoSpacing"/>
        <w:ind w:left="720"/>
        <w:rPr>
          <w:sz w:val="20"/>
        </w:rPr>
      </w:pPr>
      <w:r w:rsidRPr="000F3454">
        <w:rPr>
          <w:sz w:val="20"/>
        </w:rPr>
        <w:t>Sailors,</w:t>
      </w:r>
      <w:r w:rsidR="00C80775" w:rsidRPr="000F3454">
        <w:rPr>
          <w:sz w:val="20"/>
        </w:rPr>
        <w:t xml:space="preserve"> </w:t>
      </w:r>
      <w:r w:rsidRPr="000F3454">
        <w:rPr>
          <w:sz w:val="20"/>
        </w:rPr>
        <w:t>M.</w:t>
      </w:r>
      <w:r w:rsidR="00C80775" w:rsidRPr="000F3454">
        <w:rPr>
          <w:sz w:val="20"/>
        </w:rPr>
        <w:t xml:space="preserve"> </w:t>
      </w:r>
      <w:r w:rsidRPr="000F3454">
        <w:rPr>
          <w:sz w:val="20"/>
        </w:rPr>
        <w:t>(2007).</w:t>
      </w:r>
      <w:r w:rsidR="00C80775" w:rsidRPr="000F3454">
        <w:rPr>
          <w:sz w:val="20"/>
        </w:rPr>
        <w:t xml:space="preserve"> </w:t>
      </w:r>
      <w:r w:rsidRPr="000F3454">
        <w:rPr>
          <w:sz w:val="20"/>
        </w:rPr>
        <w:t>Su</w:t>
      </w:r>
      <w:r w:rsidR="00E91E27">
        <w:rPr>
          <w:sz w:val="20"/>
        </w:rPr>
        <w:t>pp</w:t>
      </w:r>
      <w:r w:rsidRPr="000F3454">
        <w:rPr>
          <w:sz w:val="20"/>
        </w:rPr>
        <w:t>orting</w:t>
      </w:r>
      <w:r w:rsidR="00C80775" w:rsidRPr="000F3454">
        <w:rPr>
          <w:sz w:val="20"/>
        </w:rPr>
        <w:t xml:space="preserve"> </w:t>
      </w:r>
      <w:r w:rsidRPr="000F3454">
        <w:rPr>
          <w:sz w:val="20"/>
        </w:rPr>
        <w:t>Teachers</w:t>
      </w:r>
      <w:r w:rsidR="00C80775" w:rsidRPr="000F3454">
        <w:rPr>
          <w:sz w:val="20"/>
        </w:rPr>
        <w:t xml:space="preserve"> </w:t>
      </w:r>
      <w:r w:rsidRPr="000F3454">
        <w:rPr>
          <w:sz w:val="20"/>
        </w:rPr>
        <w:t>Through</w:t>
      </w:r>
      <w:r w:rsidR="00C80775" w:rsidRPr="000F3454">
        <w:rPr>
          <w:sz w:val="20"/>
        </w:rPr>
        <w:t xml:space="preserve"> </w:t>
      </w:r>
      <w:r w:rsidRPr="000F3454">
        <w:rPr>
          <w:sz w:val="20"/>
        </w:rPr>
        <w:t>an</w:t>
      </w:r>
      <w:r w:rsidR="00C80775" w:rsidRPr="000F3454">
        <w:rPr>
          <w:sz w:val="20"/>
        </w:rPr>
        <w:t xml:space="preserve"> </w:t>
      </w:r>
      <w:r w:rsidRPr="000F3454">
        <w:rPr>
          <w:sz w:val="20"/>
        </w:rPr>
        <w:t>Intensive</w:t>
      </w:r>
      <w:r w:rsidR="00C80775" w:rsidRPr="000F3454">
        <w:rPr>
          <w:sz w:val="20"/>
        </w:rPr>
        <w:t xml:space="preserve"> </w:t>
      </w:r>
      <w:r w:rsidRPr="000F3454">
        <w:rPr>
          <w:sz w:val="20"/>
        </w:rPr>
        <w:t>Professional</w:t>
      </w:r>
      <w:r w:rsidR="00C80775" w:rsidRPr="000F3454">
        <w:rPr>
          <w:sz w:val="20"/>
        </w:rPr>
        <w:t xml:space="preserve"> </w:t>
      </w:r>
      <w:r w:rsidRPr="000F3454">
        <w:rPr>
          <w:sz w:val="20"/>
        </w:rPr>
        <w:t>Development</w:t>
      </w:r>
      <w:r w:rsidR="00C80775" w:rsidRPr="000F3454">
        <w:rPr>
          <w:sz w:val="20"/>
        </w:rPr>
        <w:t xml:space="preserve"> </w:t>
      </w:r>
      <w:r w:rsidRPr="000F3454">
        <w:rPr>
          <w:sz w:val="20"/>
        </w:rPr>
        <w:t>Model.</w:t>
      </w:r>
      <w:r w:rsidR="00C80775" w:rsidRPr="000F3454">
        <w:rPr>
          <w:sz w:val="20"/>
        </w:rPr>
        <w:t xml:space="preserve"> </w:t>
      </w:r>
      <w:r w:rsidRPr="000F3454">
        <w:rPr>
          <w:sz w:val="20"/>
        </w:rPr>
        <w:t>In</w:t>
      </w:r>
      <w:r w:rsidR="00C80775" w:rsidRPr="000F3454">
        <w:rPr>
          <w:sz w:val="20"/>
        </w:rPr>
        <w:t xml:space="preserve"> </w:t>
      </w:r>
      <w:r w:rsidRPr="000F3454">
        <w:rPr>
          <w:i/>
          <w:iCs/>
          <w:sz w:val="20"/>
        </w:rPr>
        <w:t>Su</w:t>
      </w:r>
      <w:r w:rsidR="00E91E27">
        <w:rPr>
          <w:i/>
          <w:iCs/>
          <w:sz w:val="20"/>
        </w:rPr>
        <w:t>pp</w:t>
      </w:r>
      <w:r w:rsidRPr="000F3454">
        <w:rPr>
          <w:i/>
          <w:iCs/>
          <w:sz w:val="20"/>
        </w:rPr>
        <w:t>orting</w:t>
      </w:r>
      <w:r w:rsidR="00C80775" w:rsidRPr="000F3454">
        <w:rPr>
          <w:i/>
          <w:iCs/>
          <w:sz w:val="20"/>
        </w:rPr>
        <w:t xml:space="preserve"> </w:t>
      </w:r>
      <w:r w:rsidRPr="000F3454">
        <w:rPr>
          <w:i/>
          <w:iCs/>
          <w:sz w:val="20"/>
        </w:rPr>
        <w:t>Student</w:t>
      </w:r>
      <w:r w:rsidR="00C80775" w:rsidRPr="000F3454">
        <w:rPr>
          <w:i/>
          <w:iCs/>
          <w:sz w:val="20"/>
        </w:rPr>
        <w:t xml:space="preserve"> </w:t>
      </w:r>
      <w:r w:rsidRPr="000F3454">
        <w:rPr>
          <w:i/>
          <w:iCs/>
          <w:sz w:val="20"/>
        </w:rPr>
        <w:t>Success.</w:t>
      </w:r>
      <w:r w:rsidR="00C80775" w:rsidRPr="000F3454">
        <w:rPr>
          <w:i/>
          <w:iCs/>
          <w:sz w:val="20"/>
        </w:rPr>
        <w:t xml:space="preserve"> </w:t>
      </w:r>
      <w:r w:rsidRPr="000F3454">
        <w:rPr>
          <w:sz w:val="20"/>
        </w:rPr>
        <w:t>Corpus</w:t>
      </w:r>
      <w:r w:rsidR="00C80775" w:rsidRPr="000F3454">
        <w:rPr>
          <w:sz w:val="20"/>
        </w:rPr>
        <w:t xml:space="preserve"> </w:t>
      </w:r>
      <w:r w:rsidRPr="000F3454">
        <w:rPr>
          <w:sz w:val="20"/>
        </w:rPr>
        <w:t>Christi,</w:t>
      </w:r>
      <w:r w:rsidR="00C80775" w:rsidRPr="000F3454">
        <w:rPr>
          <w:sz w:val="20"/>
        </w:rPr>
        <w:t xml:space="preserve"> </w:t>
      </w:r>
      <w:r w:rsidRPr="000F3454">
        <w:rPr>
          <w:sz w:val="20"/>
        </w:rPr>
        <w:t>TX:</w:t>
      </w:r>
      <w:r w:rsidR="00C80775" w:rsidRPr="000F3454">
        <w:rPr>
          <w:sz w:val="20"/>
        </w:rPr>
        <w:t xml:space="preserve"> </w:t>
      </w:r>
      <w:r w:rsidRPr="000F3454">
        <w:rPr>
          <w:sz w:val="20"/>
        </w:rPr>
        <w:t>CEDER</w:t>
      </w:r>
      <w:r w:rsidR="00C80775" w:rsidRPr="000F3454">
        <w:rPr>
          <w:sz w:val="20"/>
        </w:rPr>
        <w:t xml:space="preserve"> </w:t>
      </w:r>
      <w:r w:rsidRPr="000F3454">
        <w:rPr>
          <w:sz w:val="20"/>
        </w:rPr>
        <w:t>Yearbook.</w:t>
      </w:r>
      <w:r w:rsidR="00C80775" w:rsidRPr="000F3454">
        <w:rPr>
          <w:sz w:val="20"/>
        </w:rPr>
        <w:t xml:space="preserve"> </w:t>
      </w:r>
    </w:p>
    <w:p w:rsidR="000F3454" w:rsidRPr="000F3454" w:rsidRDefault="000F3454" w:rsidP="000F3454">
      <w:pPr>
        <w:pStyle w:val="NoSpacing"/>
        <w:ind w:left="720"/>
        <w:rPr>
          <w:sz w:val="20"/>
        </w:rPr>
      </w:pPr>
    </w:p>
    <w:p w:rsidR="00754FBB" w:rsidRPr="000F3454" w:rsidRDefault="00754FBB" w:rsidP="000F3454">
      <w:pPr>
        <w:pStyle w:val="NoSpacing"/>
        <w:ind w:left="720"/>
        <w:rPr>
          <w:sz w:val="20"/>
        </w:rPr>
      </w:pPr>
      <w:r w:rsidRPr="000F3454">
        <w:rPr>
          <w:sz w:val="20"/>
        </w:rPr>
        <w:lastRenderedPageBreak/>
        <w:t>Sailors,</w:t>
      </w:r>
      <w:r w:rsidR="00C80775" w:rsidRPr="000F3454">
        <w:rPr>
          <w:sz w:val="20"/>
        </w:rPr>
        <w:t xml:space="preserve"> </w:t>
      </w:r>
      <w:r w:rsidRPr="000F3454">
        <w:rPr>
          <w:sz w:val="20"/>
        </w:rPr>
        <w:t>M.</w:t>
      </w:r>
      <w:r w:rsidR="00C80775" w:rsidRPr="000F3454">
        <w:rPr>
          <w:sz w:val="20"/>
        </w:rPr>
        <w:t xml:space="preserve"> </w:t>
      </w:r>
      <w:r w:rsidRPr="000F3454">
        <w:rPr>
          <w:sz w:val="20"/>
        </w:rPr>
        <w:t>(2008).</w:t>
      </w:r>
      <w:r w:rsidR="00C80775" w:rsidRPr="000F3454">
        <w:rPr>
          <w:sz w:val="20"/>
        </w:rPr>
        <w:t xml:space="preserve"> </w:t>
      </w:r>
      <w:r w:rsidRPr="000F3454">
        <w:rPr>
          <w:sz w:val="20"/>
        </w:rPr>
        <w:t>Improving</w:t>
      </w:r>
      <w:r w:rsidR="00C80775" w:rsidRPr="000F3454">
        <w:rPr>
          <w:sz w:val="20"/>
        </w:rPr>
        <w:t xml:space="preserve"> </w:t>
      </w:r>
      <w:r w:rsidRPr="000F3454">
        <w:rPr>
          <w:sz w:val="20"/>
        </w:rPr>
        <w:t>Comprehension</w:t>
      </w:r>
      <w:r w:rsidR="00C80775" w:rsidRPr="000F3454">
        <w:rPr>
          <w:sz w:val="20"/>
        </w:rPr>
        <w:t xml:space="preserve"> </w:t>
      </w:r>
      <w:r w:rsidRPr="000F3454">
        <w:rPr>
          <w:sz w:val="20"/>
        </w:rPr>
        <w:t>Instruction</w:t>
      </w:r>
      <w:r w:rsidR="00C80775" w:rsidRPr="000F3454">
        <w:rPr>
          <w:sz w:val="20"/>
        </w:rPr>
        <w:t xml:space="preserve"> </w:t>
      </w:r>
      <w:r w:rsidRPr="000F3454">
        <w:rPr>
          <w:sz w:val="20"/>
        </w:rPr>
        <w:t>through</w:t>
      </w:r>
      <w:r w:rsidR="00C80775" w:rsidRPr="000F3454">
        <w:rPr>
          <w:sz w:val="20"/>
        </w:rPr>
        <w:t xml:space="preserve"> </w:t>
      </w:r>
      <w:r w:rsidRPr="000F3454">
        <w:rPr>
          <w:sz w:val="20"/>
        </w:rPr>
        <w:t>Quality</w:t>
      </w:r>
      <w:r w:rsidR="00C80775" w:rsidRPr="000F3454">
        <w:rPr>
          <w:sz w:val="20"/>
        </w:rPr>
        <w:t xml:space="preserve"> </w:t>
      </w:r>
      <w:r w:rsidRPr="000F3454">
        <w:rPr>
          <w:sz w:val="20"/>
        </w:rPr>
        <w:t>Professional</w:t>
      </w:r>
      <w:r w:rsidR="00C80775" w:rsidRPr="000F3454">
        <w:rPr>
          <w:sz w:val="20"/>
        </w:rPr>
        <w:t xml:space="preserve"> </w:t>
      </w:r>
      <w:r w:rsidRPr="000F3454">
        <w:rPr>
          <w:sz w:val="20"/>
        </w:rPr>
        <w:t>Development.</w:t>
      </w:r>
      <w:r w:rsidR="00C80775" w:rsidRPr="000F3454">
        <w:rPr>
          <w:sz w:val="20"/>
        </w:rPr>
        <w:t xml:space="preserve"> </w:t>
      </w:r>
      <w:r w:rsidRPr="000F3454">
        <w:rPr>
          <w:sz w:val="20"/>
        </w:rPr>
        <w:t>In</w:t>
      </w:r>
      <w:r w:rsidR="00C80775" w:rsidRPr="000F3454">
        <w:rPr>
          <w:sz w:val="20"/>
        </w:rPr>
        <w:t xml:space="preserve"> </w:t>
      </w:r>
      <w:r w:rsidRPr="000F3454">
        <w:rPr>
          <w:sz w:val="20"/>
        </w:rPr>
        <w:t>S.E.</w:t>
      </w:r>
      <w:r w:rsidR="00C80775" w:rsidRPr="000F3454">
        <w:rPr>
          <w:sz w:val="20"/>
        </w:rPr>
        <w:t xml:space="preserve"> </w:t>
      </w:r>
      <w:r w:rsidRPr="000F3454">
        <w:rPr>
          <w:sz w:val="20"/>
        </w:rPr>
        <w:t>Israel</w:t>
      </w:r>
      <w:r w:rsidR="00C80775" w:rsidRPr="000F3454">
        <w:rPr>
          <w:sz w:val="20"/>
        </w:rPr>
        <w:t xml:space="preserve"> </w:t>
      </w:r>
      <w:r w:rsidRPr="000F3454">
        <w:rPr>
          <w:sz w:val="20"/>
        </w:rPr>
        <w:t>and</w:t>
      </w:r>
      <w:r w:rsidR="00C80775" w:rsidRPr="000F3454">
        <w:rPr>
          <w:sz w:val="20"/>
        </w:rPr>
        <w:t xml:space="preserve"> </w:t>
      </w:r>
      <w:r w:rsidRPr="000F3454">
        <w:rPr>
          <w:sz w:val="20"/>
        </w:rPr>
        <w:t>G.G.</w:t>
      </w:r>
      <w:r w:rsidR="00C80775" w:rsidRPr="000F3454">
        <w:rPr>
          <w:sz w:val="20"/>
        </w:rPr>
        <w:t xml:space="preserve"> </w:t>
      </w:r>
      <w:r w:rsidRPr="000F3454">
        <w:rPr>
          <w:sz w:val="20"/>
        </w:rPr>
        <w:t>Duffy</w:t>
      </w:r>
      <w:r w:rsidR="00C80775" w:rsidRPr="000F3454">
        <w:rPr>
          <w:sz w:val="20"/>
        </w:rPr>
        <w:t xml:space="preserve"> </w:t>
      </w:r>
      <w:r w:rsidRPr="000F3454">
        <w:rPr>
          <w:sz w:val="20"/>
        </w:rPr>
        <w:t>(Eds.),</w:t>
      </w:r>
      <w:r w:rsidR="00C80775" w:rsidRPr="000F3454">
        <w:rPr>
          <w:sz w:val="20"/>
        </w:rPr>
        <w:t xml:space="preserve"> </w:t>
      </w:r>
      <w:r w:rsidRPr="000F3454">
        <w:rPr>
          <w:i/>
          <w:iCs/>
          <w:sz w:val="20"/>
        </w:rPr>
        <w:t>Handbook</w:t>
      </w:r>
      <w:r w:rsidR="00C80775" w:rsidRPr="000F3454">
        <w:rPr>
          <w:i/>
          <w:iCs/>
          <w:sz w:val="20"/>
        </w:rPr>
        <w:t xml:space="preserve"> </w:t>
      </w:r>
      <w:r w:rsidRPr="000F3454">
        <w:rPr>
          <w:i/>
          <w:iCs/>
          <w:sz w:val="20"/>
        </w:rPr>
        <w:t>of</w:t>
      </w:r>
      <w:r w:rsidR="00C80775" w:rsidRPr="000F3454">
        <w:rPr>
          <w:i/>
          <w:iCs/>
          <w:sz w:val="20"/>
        </w:rPr>
        <w:t xml:space="preserve"> </w:t>
      </w:r>
      <w:r w:rsidRPr="000F3454">
        <w:rPr>
          <w:i/>
          <w:iCs/>
          <w:sz w:val="20"/>
        </w:rPr>
        <w:t>Research</w:t>
      </w:r>
      <w:r w:rsidR="00C80775" w:rsidRPr="000F3454">
        <w:rPr>
          <w:i/>
          <w:iCs/>
          <w:sz w:val="20"/>
        </w:rPr>
        <w:t xml:space="preserve"> </w:t>
      </w:r>
      <w:r w:rsidRPr="000F3454">
        <w:rPr>
          <w:i/>
          <w:iCs/>
          <w:sz w:val="20"/>
        </w:rPr>
        <w:t>on</w:t>
      </w:r>
      <w:r w:rsidR="00C80775" w:rsidRPr="000F3454">
        <w:rPr>
          <w:i/>
          <w:iCs/>
          <w:sz w:val="20"/>
        </w:rPr>
        <w:t xml:space="preserve"> </w:t>
      </w:r>
      <w:r w:rsidRPr="000F3454">
        <w:rPr>
          <w:i/>
          <w:iCs/>
          <w:sz w:val="20"/>
        </w:rPr>
        <w:t>Reading</w:t>
      </w:r>
      <w:r w:rsidR="00C80775" w:rsidRPr="000F3454">
        <w:rPr>
          <w:i/>
          <w:iCs/>
          <w:sz w:val="20"/>
        </w:rPr>
        <w:t xml:space="preserve"> </w:t>
      </w:r>
      <w:r w:rsidRPr="000F3454">
        <w:rPr>
          <w:i/>
          <w:iCs/>
          <w:sz w:val="20"/>
        </w:rPr>
        <w:t>Comprehension</w:t>
      </w:r>
      <w:r w:rsidRPr="000F3454">
        <w:rPr>
          <w:sz w:val="20"/>
        </w:rPr>
        <w:t>.</w:t>
      </w:r>
      <w:r w:rsidR="00C80775" w:rsidRPr="000F3454">
        <w:rPr>
          <w:sz w:val="20"/>
        </w:rPr>
        <w:t xml:space="preserve"> </w:t>
      </w:r>
      <w:r w:rsidRPr="000F3454">
        <w:rPr>
          <w:sz w:val="20"/>
        </w:rPr>
        <w:t>Mahwah,</w:t>
      </w:r>
      <w:r w:rsidR="00C80775" w:rsidRPr="000F3454">
        <w:rPr>
          <w:sz w:val="20"/>
        </w:rPr>
        <w:t xml:space="preserve"> </w:t>
      </w:r>
      <w:r w:rsidRPr="000F3454">
        <w:rPr>
          <w:sz w:val="20"/>
        </w:rPr>
        <w:t>NJ:</w:t>
      </w:r>
      <w:r w:rsidR="00C80775" w:rsidRPr="000F3454">
        <w:rPr>
          <w:sz w:val="20"/>
        </w:rPr>
        <w:t xml:space="preserve"> </w:t>
      </w:r>
      <w:r w:rsidRPr="000F3454">
        <w:rPr>
          <w:sz w:val="20"/>
        </w:rPr>
        <w:t>Erlbaum.</w:t>
      </w:r>
      <w:r w:rsidR="00C80775" w:rsidRPr="000F3454">
        <w:rPr>
          <w:sz w:val="20"/>
        </w:rPr>
        <w:t xml:space="preserve"> </w:t>
      </w:r>
    </w:p>
    <w:p w:rsidR="000F3454" w:rsidRPr="000F3454" w:rsidRDefault="000F3454" w:rsidP="000F3454">
      <w:pPr>
        <w:pStyle w:val="NoSpacing"/>
        <w:ind w:left="720"/>
        <w:rPr>
          <w:sz w:val="20"/>
        </w:rPr>
      </w:pPr>
    </w:p>
    <w:p w:rsidR="00754FBB" w:rsidRPr="00912CB1" w:rsidRDefault="00754FBB" w:rsidP="000F3454">
      <w:pPr>
        <w:pStyle w:val="NoSpacing"/>
        <w:ind w:left="720"/>
      </w:pPr>
      <w:r w:rsidRPr="000F3454">
        <w:rPr>
          <w:sz w:val="20"/>
        </w:rPr>
        <w:t>Sailors,</w:t>
      </w:r>
      <w:r w:rsidR="00C80775" w:rsidRPr="000F3454">
        <w:rPr>
          <w:sz w:val="20"/>
        </w:rPr>
        <w:t xml:space="preserve"> </w:t>
      </w:r>
      <w:r w:rsidRPr="000F3454">
        <w:rPr>
          <w:sz w:val="20"/>
        </w:rPr>
        <w:t>M.</w:t>
      </w:r>
      <w:r w:rsidR="00C80775" w:rsidRPr="000F3454">
        <w:rPr>
          <w:sz w:val="20"/>
        </w:rPr>
        <w:t xml:space="preserve"> </w:t>
      </w:r>
      <w:r w:rsidRPr="000F3454">
        <w:rPr>
          <w:sz w:val="20"/>
        </w:rPr>
        <w:t>and</w:t>
      </w:r>
      <w:r w:rsidR="00C80775" w:rsidRPr="000F3454">
        <w:rPr>
          <w:sz w:val="20"/>
        </w:rPr>
        <w:t xml:space="preserve"> </w:t>
      </w:r>
      <w:r w:rsidRPr="000F3454">
        <w:rPr>
          <w:sz w:val="20"/>
        </w:rPr>
        <w:t>Price,</w:t>
      </w:r>
      <w:r w:rsidR="00C80775" w:rsidRPr="000F3454">
        <w:rPr>
          <w:sz w:val="20"/>
        </w:rPr>
        <w:t xml:space="preserve"> </w:t>
      </w:r>
      <w:r w:rsidRPr="000F3454">
        <w:rPr>
          <w:sz w:val="20"/>
        </w:rPr>
        <w:t>L.</w:t>
      </w:r>
      <w:r w:rsidR="00C80775" w:rsidRPr="000F3454">
        <w:rPr>
          <w:sz w:val="20"/>
        </w:rPr>
        <w:t xml:space="preserve"> </w:t>
      </w:r>
      <w:r w:rsidRPr="000F3454">
        <w:rPr>
          <w:sz w:val="20"/>
        </w:rPr>
        <w:t>(2010).</w:t>
      </w:r>
      <w:r w:rsidR="00C80775" w:rsidRPr="000F3454">
        <w:rPr>
          <w:sz w:val="20"/>
        </w:rPr>
        <w:t xml:space="preserve"> </w:t>
      </w:r>
      <w:hyperlink r:id="rId1761" w:history="1">
        <w:r w:rsidRPr="000F3454">
          <w:rPr>
            <w:rStyle w:val="Hyperlink"/>
            <w:rFonts w:eastAsia="Times New Roman" w:cs="Times New Roman"/>
            <w:sz w:val="20"/>
            <w:szCs w:val="24"/>
          </w:rPr>
          <w:t>Professional</w:t>
        </w:r>
        <w:r w:rsidR="00C80775" w:rsidRPr="000F3454">
          <w:rPr>
            <w:rStyle w:val="Hyperlink"/>
            <w:rFonts w:eastAsia="Times New Roman" w:cs="Times New Roman"/>
            <w:sz w:val="20"/>
            <w:szCs w:val="24"/>
          </w:rPr>
          <w:t xml:space="preserve"> </w:t>
        </w:r>
        <w:r w:rsidR="00E11F29" w:rsidRPr="000F3454">
          <w:rPr>
            <w:rStyle w:val="Hyperlink"/>
            <w:rFonts w:eastAsia="Times New Roman" w:cs="Times New Roman"/>
            <w:sz w:val="20"/>
            <w:szCs w:val="24"/>
          </w:rPr>
          <w:t>Development That Su</w:t>
        </w:r>
        <w:r w:rsidR="00E91E27">
          <w:rPr>
            <w:rStyle w:val="Hyperlink"/>
            <w:rFonts w:eastAsia="Times New Roman" w:cs="Times New Roman"/>
            <w:sz w:val="20"/>
            <w:szCs w:val="24"/>
          </w:rPr>
          <w:t>pp</w:t>
        </w:r>
        <w:r w:rsidR="00E11F29" w:rsidRPr="000F3454">
          <w:rPr>
            <w:rStyle w:val="Hyperlink"/>
            <w:rFonts w:eastAsia="Times New Roman" w:cs="Times New Roman"/>
            <w:sz w:val="20"/>
            <w:szCs w:val="24"/>
          </w:rPr>
          <w:t>orts The Teaching Of Cognitive Reading Strategy Instruction.</w:t>
        </w:r>
      </w:hyperlink>
      <w:r w:rsidR="00C80775" w:rsidRPr="000F3454">
        <w:rPr>
          <w:sz w:val="20"/>
        </w:rPr>
        <w:t xml:space="preserve"> </w:t>
      </w:r>
      <w:r w:rsidRPr="000F3454">
        <w:rPr>
          <w:i/>
          <w:iCs/>
          <w:sz w:val="20"/>
        </w:rPr>
        <w:t>The</w:t>
      </w:r>
      <w:r w:rsidR="00C80775" w:rsidRPr="000F3454">
        <w:rPr>
          <w:i/>
          <w:iCs/>
          <w:sz w:val="20"/>
        </w:rPr>
        <w:t xml:space="preserve"> </w:t>
      </w:r>
      <w:r w:rsidRPr="000F3454">
        <w:rPr>
          <w:i/>
          <w:iCs/>
          <w:sz w:val="20"/>
        </w:rPr>
        <w:t>Elementary</w:t>
      </w:r>
      <w:r w:rsidR="00C80775" w:rsidRPr="000F3454">
        <w:rPr>
          <w:i/>
          <w:iCs/>
          <w:sz w:val="20"/>
        </w:rPr>
        <w:t xml:space="preserve"> </w:t>
      </w:r>
      <w:r w:rsidRPr="000F3454">
        <w:rPr>
          <w:i/>
          <w:iCs/>
          <w:sz w:val="20"/>
        </w:rPr>
        <w:t>School</w:t>
      </w:r>
      <w:r w:rsidR="00C80775" w:rsidRPr="000F3454">
        <w:rPr>
          <w:i/>
          <w:iCs/>
          <w:sz w:val="20"/>
        </w:rPr>
        <w:t xml:space="preserve"> </w:t>
      </w:r>
      <w:r w:rsidRPr="000F3454">
        <w:rPr>
          <w:i/>
          <w:iCs/>
          <w:sz w:val="20"/>
        </w:rPr>
        <w:t>Journal</w:t>
      </w:r>
      <w:r w:rsidRPr="000F3454">
        <w:rPr>
          <w:sz w:val="20"/>
        </w:rPr>
        <w:t>,</w:t>
      </w:r>
      <w:r w:rsidR="00C80775" w:rsidRPr="00981A9D">
        <w:rPr>
          <w:i/>
          <w:sz w:val="20"/>
        </w:rPr>
        <w:t xml:space="preserve"> </w:t>
      </w:r>
      <w:r w:rsidRPr="00981A9D">
        <w:rPr>
          <w:i/>
          <w:sz w:val="20"/>
        </w:rPr>
        <w:t>110</w:t>
      </w:r>
      <w:r w:rsidRPr="000F3454">
        <w:rPr>
          <w:sz w:val="20"/>
        </w:rPr>
        <w:t>(3):</w:t>
      </w:r>
      <w:r w:rsidR="00C80775" w:rsidRPr="000F3454">
        <w:rPr>
          <w:sz w:val="20"/>
        </w:rPr>
        <w:t xml:space="preserve"> </w:t>
      </w:r>
      <w:r w:rsidRPr="000F3454">
        <w:rPr>
          <w:sz w:val="20"/>
        </w:rPr>
        <w:t>301–322.</w:t>
      </w:r>
      <w:r w:rsidR="00C80775" w:rsidRPr="000F3454">
        <w:rPr>
          <w:sz w:val="20"/>
        </w:rPr>
        <w:t xml:space="preserve"> </w:t>
      </w:r>
    </w:p>
    <w:p w:rsidR="00754FBB" w:rsidRPr="00912CB1" w:rsidRDefault="00754FBB" w:rsidP="00754FBB">
      <w:pPr>
        <w:rPr>
          <w:rFonts w:cs="Times New Roman"/>
        </w:rPr>
      </w:pPr>
    </w:p>
    <w:p w:rsidR="00754FBB" w:rsidRPr="00912CB1" w:rsidRDefault="00754FBB" w:rsidP="00754FBB">
      <w:pPr>
        <w:rPr>
          <w:rFonts w:cs="Times New Roman"/>
        </w:rPr>
      </w:pPr>
    </w:p>
    <w:p w:rsidR="002B69E0" w:rsidRPr="00912CB1" w:rsidRDefault="002B69E0" w:rsidP="002B69E0">
      <w:pPr>
        <w:pStyle w:val="Heading3"/>
        <w:rPr>
          <w:rFonts w:cs="Times New Roman"/>
        </w:rPr>
      </w:pPr>
      <w:bookmarkStart w:id="2041" w:name="_Toc372556900"/>
      <w:r w:rsidRPr="00912CB1">
        <w:rPr>
          <w:rFonts w:cs="Times New Roman"/>
        </w:rPr>
        <w:t>R305M050026</w:t>
      </w:r>
      <w:bookmarkEnd w:id="2041"/>
    </w:p>
    <w:p w:rsidR="000F3454" w:rsidRDefault="002C2386" w:rsidP="002B69E0">
      <w:pPr>
        <w:rPr>
          <w:rFonts w:eastAsia="Times New Roman" w:cs="Times New Roman"/>
          <w:b/>
          <w:szCs w:val="24"/>
        </w:rPr>
      </w:pPr>
      <w:hyperlink r:id="rId1762" w:history="1">
        <w:r w:rsidR="002B69E0" w:rsidRPr="000F3454">
          <w:rPr>
            <w:rStyle w:val="Hyperlink"/>
            <w:rFonts w:eastAsia="Times New Roman" w:cs="Times New Roman"/>
            <w:b/>
            <w:szCs w:val="24"/>
          </w:rPr>
          <w:t>Examining</w:t>
        </w:r>
        <w:r w:rsidR="00C80775" w:rsidRPr="000F3454">
          <w:rPr>
            <w:rStyle w:val="Hyperlink"/>
            <w:rFonts w:eastAsia="Times New Roman" w:cs="Times New Roman"/>
            <w:b/>
            <w:szCs w:val="24"/>
          </w:rPr>
          <w:t xml:space="preserve"> </w:t>
        </w:r>
        <w:r w:rsidR="002B69E0" w:rsidRPr="000F3454">
          <w:rPr>
            <w:rStyle w:val="Hyperlink"/>
            <w:rFonts w:eastAsia="Times New Roman" w:cs="Times New Roman"/>
            <w:b/>
            <w:szCs w:val="24"/>
          </w:rPr>
          <w:t>the</w:t>
        </w:r>
        <w:r w:rsidR="00C80775" w:rsidRPr="000F3454">
          <w:rPr>
            <w:rStyle w:val="Hyperlink"/>
            <w:rFonts w:eastAsia="Times New Roman" w:cs="Times New Roman"/>
            <w:b/>
            <w:szCs w:val="24"/>
          </w:rPr>
          <w:t xml:space="preserve"> </w:t>
        </w:r>
        <w:r w:rsidR="002B69E0" w:rsidRPr="000F3454">
          <w:rPr>
            <w:rStyle w:val="Hyperlink"/>
            <w:rFonts w:eastAsia="Times New Roman" w:cs="Times New Roman"/>
            <w:b/>
            <w:szCs w:val="24"/>
          </w:rPr>
          <w:t>Efficacy</w:t>
        </w:r>
        <w:r w:rsidR="00C80775" w:rsidRPr="000F3454">
          <w:rPr>
            <w:rStyle w:val="Hyperlink"/>
            <w:rFonts w:eastAsia="Times New Roman" w:cs="Times New Roman"/>
            <w:b/>
            <w:szCs w:val="24"/>
          </w:rPr>
          <w:t xml:space="preserve"> </w:t>
        </w:r>
        <w:r w:rsidR="002B69E0" w:rsidRPr="000F3454">
          <w:rPr>
            <w:rStyle w:val="Hyperlink"/>
            <w:rFonts w:eastAsia="Times New Roman" w:cs="Times New Roman"/>
            <w:b/>
            <w:szCs w:val="24"/>
          </w:rPr>
          <w:t>of</w:t>
        </w:r>
        <w:r w:rsidR="00C80775" w:rsidRPr="000F3454">
          <w:rPr>
            <w:rStyle w:val="Hyperlink"/>
            <w:rFonts w:eastAsia="Times New Roman" w:cs="Times New Roman"/>
            <w:b/>
            <w:szCs w:val="24"/>
          </w:rPr>
          <w:t xml:space="preserve"> </w:t>
        </w:r>
        <w:r w:rsidR="002B69E0" w:rsidRPr="000F3454">
          <w:rPr>
            <w:rStyle w:val="Hyperlink"/>
            <w:rFonts w:eastAsia="Times New Roman" w:cs="Times New Roman"/>
            <w:b/>
            <w:szCs w:val="24"/>
          </w:rPr>
          <w:t>Two</w:t>
        </w:r>
        <w:r w:rsidR="00C80775" w:rsidRPr="000F3454">
          <w:rPr>
            <w:rStyle w:val="Hyperlink"/>
            <w:rFonts w:eastAsia="Times New Roman" w:cs="Times New Roman"/>
            <w:b/>
            <w:szCs w:val="24"/>
          </w:rPr>
          <w:t xml:space="preserve"> </w:t>
        </w:r>
        <w:r w:rsidR="002B69E0" w:rsidRPr="000F3454">
          <w:rPr>
            <w:rStyle w:val="Hyperlink"/>
            <w:rFonts w:eastAsia="Times New Roman" w:cs="Times New Roman"/>
            <w:b/>
            <w:szCs w:val="24"/>
          </w:rPr>
          <w:t>Models</w:t>
        </w:r>
        <w:r w:rsidR="00C80775" w:rsidRPr="000F3454">
          <w:rPr>
            <w:rStyle w:val="Hyperlink"/>
            <w:rFonts w:eastAsia="Times New Roman" w:cs="Times New Roman"/>
            <w:b/>
            <w:szCs w:val="24"/>
          </w:rPr>
          <w:t xml:space="preserve"> </w:t>
        </w:r>
        <w:r w:rsidR="002B69E0" w:rsidRPr="000F3454">
          <w:rPr>
            <w:rStyle w:val="Hyperlink"/>
            <w:rFonts w:eastAsia="Times New Roman" w:cs="Times New Roman"/>
            <w:b/>
            <w:szCs w:val="24"/>
          </w:rPr>
          <w:t>of</w:t>
        </w:r>
        <w:r w:rsidR="00C80775" w:rsidRPr="000F3454">
          <w:rPr>
            <w:rStyle w:val="Hyperlink"/>
            <w:rFonts w:eastAsia="Times New Roman" w:cs="Times New Roman"/>
            <w:b/>
            <w:szCs w:val="24"/>
          </w:rPr>
          <w:t xml:space="preserve"> </w:t>
        </w:r>
        <w:r w:rsidR="002B69E0" w:rsidRPr="000F3454">
          <w:rPr>
            <w:rStyle w:val="Hyperlink"/>
            <w:rFonts w:eastAsia="Times New Roman" w:cs="Times New Roman"/>
            <w:b/>
            <w:szCs w:val="24"/>
          </w:rPr>
          <w:t>Preschool</w:t>
        </w:r>
        <w:r w:rsidR="00C80775" w:rsidRPr="000F3454">
          <w:rPr>
            <w:rStyle w:val="Hyperlink"/>
            <w:rFonts w:eastAsia="Times New Roman" w:cs="Times New Roman"/>
            <w:b/>
            <w:szCs w:val="24"/>
          </w:rPr>
          <w:t xml:space="preserve"> </w:t>
        </w:r>
        <w:r w:rsidR="002B69E0" w:rsidRPr="000F3454">
          <w:rPr>
            <w:rStyle w:val="Hyperlink"/>
            <w:rFonts w:eastAsia="Times New Roman" w:cs="Times New Roman"/>
            <w:b/>
            <w:szCs w:val="24"/>
          </w:rPr>
          <w:t>Professional</w:t>
        </w:r>
        <w:r w:rsidR="00C80775" w:rsidRPr="000F3454">
          <w:rPr>
            <w:rStyle w:val="Hyperlink"/>
            <w:rFonts w:eastAsia="Times New Roman" w:cs="Times New Roman"/>
            <w:b/>
            <w:szCs w:val="24"/>
          </w:rPr>
          <w:t xml:space="preserve"> </w:t>
        </w:r>
        <w:r w:rsidR="002B69E0" w:rsidRPr="000F3454">
          <w:rPr>
            <w:rStyle w:val="Hyperlink"/>
            <w:rFonts w:eastAsia="Times New Roman" w:cs="Times New Roman"/>
            <w:b/>
            <w:szCs w:val="24"/>
          </w:rPr>
          <w:t>Development</w:t>
        </w:r>
        <w:r w:rsidR="00C80775" w:rsidRPr="000F3454">
          <w:rPr>
            <w:rStyle w:val="Hyperlink"/>
            <w:rFonts w:eastAsia="Times New Roman" w:cs="Times New Roman"/>
            <w:b/>
            <w:szCs w:val="24"/>
          </w:rPr>
          <w:t xml:space="preserve"> </w:t>
        </w:r>
        <w:r w:rsidR="002B69E0" w:rsidRPr="000F3454">
          <w:rPr>
            <w:rStyle w:val="Hyperlink"/>
            <w:rFonts w:eastAsia="Times New Roman" w:cs="Times New Roman"/>
            <w:b/>
            <w:szCs w:val="24"/>
          </w:rPr>
          <w:t>in</w:t>
        </w:r>
        <w:r w:rsidR="00C80775" w:rsidRPr="000F3454">
          <w:rPr>
            <w:rStyle w:val="Hyperlink"/>
            <w:rFonts w:eastAsia="Times New Roman" w:cs="Times New Roman"/>
            <w:b/>
            <w:szCs w:val="24"/>
          </w:rPr>
          <w:t xml:space="preserve"> </w:t>
        </w:r>
        <w:r w:rsidR="002B69E0" w:rsidRPr="000F3454">
          <w:rPr>
            <w:rStyle w:val="Hyperlink"/>
            <w:rFonts w:eastAsia="Times New Roman" w:cs="Times New Roman"/>
            <w:b/>
            <w:szCs w:val="24"/>
          </w:rPr>
          <w:t>Language</w:t>
        </w:r>
        <w:r w:rsidR="00C80775" w:rsidRPr="000F3454">
          <w:rPr>
            <w:rStyle w:val="Hyperlink"/>
            <w:rFonts w:eastAsia="Times New Roman" w:cs="Times New Roman"/>
            <w:b/>
            <w:szCs w:val="24"/>
          </w:rPr>
          <w:t xml:space="preserve"> </w:t>
        </w:r>
        <w:r w:rsidR="002B69E0" w:rsidRPr="000F3454">
          <w:rPr>
            <w:rStyle w:val="Hyperlink"/>
            <w:rFonts w:eastAsia="Times New Roman" w:cs="Times New Roman"/>
            <w:b/>
            <w:szCs w:val="24"/>
          </w:rPr>
          <w:t>and</w:t>
        </w:r>
        <w:r w:rsidR="00C80775" w:rsidRPr="000F3454">
          <w:rPr>
            <w:rStyle w:val="Hyperlink"/>
            <w:rFonts w:eastAsia="Times New Roman" w:cs="Times New Roman"/>
            <w:b/>
            <w:szCs w:val="24"/>
          </w:rPr>
          <w:t xml:space="preserve"> </w:t>
        </w:r>
        <w:r w:rsidR="002B69E0" w:rsidRPr="000F3454">
          <w:rPr>
            <w:rStyle w:val="Hyperlink"/>
            <w:rFonts w:eastAsia="Times New Roman" w:cs="Times New Roman"/>
            <w:b/>
            <w:szCs w:val="24"/>
          </w:rPr>
          <w:t>Literacy</w:t>
        </w:r>
      </w:hyperlink>
    </w:p>
    <w:p w:rsidR="000F3454" w:rsidRDefault="000F3454" w:rsidP="002B69E0">
      <w:pPr>
        <w:rPr>
          <w:rFonts w:eastAsia="Times New Roman" w:cs="Times New Roman"/>
          <w:szCs w:val="24"/>
        </w:rPr>
      </w:pPr>
      <w:r>
        <w:rPr>
          <w:rFonts w:eastAsia="Times New Roman" w:cs="Times New Roman"/>
          <w:szCs w:val="24"/>
        </w:rPr>
        <w:t>Education Development Center, Inc.</w:t>
      </w:r>
    </w:p>
    <w:p w:rsidR="000F3454" w:rsidRDefault="000F3454" w:rsidP="002B69E0">
      <w:pPr>
        <w:rPr>
          <w:rFonts w:eastAsia="Times New Roman" w:cs="Times New Roman"/>
          <w:szCs w:val="24"/>
        </w:rPr>
      </w:pPr>
      <w:r>
        <w:rPr>
          <w:rFonts w:eastAsia="Times New Roman" w:cs="Times New Roman"/>
          <w:szCs w:val="24"/>
        </w:rPr>
        <w:t>Clark-Chiarelli, Nancy</w:t>
      </w:r>
    </w:p>
    <w:p w:rsidR="000F3454" w:rsidRDefault="000F3454" w:rsidP="002B69E0">
      <w:pPr>
        <w:rPr>
          <w:rFonts w:eastAsia="Times New Roman" w:cs="Times New Roman"/>
          <w:szCs w:val="24"/>
        </w:rPr>
      </w:pPr>
    </w:p>
    <w:p w:rsidR="002B69E0" w:rsidRDefault="0089480B" w:rsidP="000F3454">
      <w:pPr>
        <w:pStyle w:val="NoSpacing"/>
        <w:rPr>
          <w:rFonts w:eastAsia="Times New Roman" w:cs="Times New Roman"/>
          <w:szCs w:val="24"/>
        </w:rPr>
      </w:pPr>
      <w:r w:rsidRPr="0089480B">
        <w:rPr>
          <w:rFonts w:eastAsia="Times New Roman" w:cs="Times New Roman"/>
          <w:bCs/>
          <w:szCs w:val="24"/>
        </w:rPr>
        <w:t>Project Website:</w:t>
      </w:r>
      <w:r w:rsidR="00C80775" w:rsidRPr="00912CB1">
        <w:rPr>
          <w:rFonts w:eastAsia="Times New Roman" w:cs="Times New Roman"/>
          <w:szCs w:val="24"/>
        </w:rPr>
        <w:t xml:space="preserve"> </w:t>
      </w:r>
      <w:hyperlink r:id="rId1763" w:history="1">
        <w:r w:rsidR="002B69E0" w:rsidRPr="00912CB1">
          <w:rPr>
            <w:rFonts w:eastAsia="Times New Roman" w:cs="Times New Roman"/>
            <w:color w:val="0000FF"/>
            <w:szCs w:val="24"/>
            <w:u w:val="single"/>
          </w:rPr>
          <w:t>http://ccf.edc.org/Projects/projDetail.asp?projID=3662</w:t>
        </w:r>
      </w:hyperlink>
    </w:p>
    <w:p w:rsidR="000F3454" w:rsidRDefault="000F3454" w:rsidP="000F3454">
      <w:pPr>
        <w:pStyle w:val="NoSpacing"/>
        <w:rPr>
          <w:rFonts w:eastAsia="Times New Roman" w:cs="Times New Roman"/>
          <w:szCs w:val="24"/>
        </w:rPr>
      </w:pPr>
    </w:p>
    <w:p w:rsidR="000F3454" w:rsidRDefault="000F3454" w:rsidP="000F3454">
      <w:pPr>
        <w:pStyle w:val="NoSpacing"/>
        <w:rPr>
          <w:rFonts w:eastAsia="Times New Roman" w:cs="Times New Roman"/>
          <w:szCs w:val="24"/>
        </w:rPr>
      </w:pPr>
      <w:r>
        <w:rPr>
          <w:rFonts w:eastAsia="Times New Roman" w:cs="Times New Roman"/>
          <w:szCs w:val="24"/>
        </w:rPr>
        <w:t>Publications:</w:t>
      </w:r>
    </w:p>
    <w:p w:rsidR="000F3454" w:rsidRDefault="000F3454" w:rsidP="000F3454">
      <w:pPr>
        <w:pStyle w:val="NoSpacing"/>
        <w:rPr>
          <w:rFonts w:eastAsia="Times New Roman" w:cs="Times New Roman"/>
          <w:szCs w:val="24"/>
        </w:rPr>
      </w:pPr>
    </w:p>
    <w:p w:rsidR="000F3454" w:rsidRPr="000F3454" w:rsidRDefault="000F3454" w:rsidP="000F3454">
      <w:pPr>
        <w:pStyle w:val="NoSpacing"/>
        <w:rPr>
          <w:rFonts w:eastAsia="Times New Roman" w:cs="Times New Roman"/>
          <w:szCs w:val="24"/>
        </w:rPr>
      </w:pPr>
    </w:p>
    <w:p w:rsidR="00754FBB" w:rsidRPr="00912CB1" w:rsidRDefault="00754FBB" w:rsidP="00754FBB">
      <w:pPr>
        <w:pStyle w:val="Heading3"/>
        <w:rPr>
          <w:rFonts w:cs="Times New Roman"/>
        </w:rPr>
      </w:pPr>
      <w:bookmarkStart w:id="2042" w:name="_Toc348082530"/>
      <w:bookmarkStart w:id="2043" w:name="_Toc348442892"/>
      <w:bookmarkStart w:id="2044" w:name="_Toc372556901"/>
      <w:r w:rsidRPr="00912CB1">
        <w:rPr>
          <w:rFonts w:cs="Times New Roman"/>
        </w:rPr>
        <w:t>R305M050031</w:t>
      </w:r>
      <w:bookmarkEnd w:id="2042"/>
      <w:bookmarkEnd w:id="2043"/>
      <w:bookmarkEnd w:id="2044"/>
    </w:p>
    <w:p w:rsidR="000F3454" w:rsidRDefault="002C2386" w:rsidP="00754FBB">
      <w:pPr>
        <w:rPr>
          <w:rFonts w:eastAsia="Times New Roman" w:cs="Times New Roman"/>
          <w:b/>
          <w:szCs w:val="24"/>
        </w:rPr>
      </w:pPr>
      <w:hyperlink r:id="rId1764" w:history="1">
        <w:r w:rsidR="00754FBB" w:rsidRPr="000F3454">
          <w:rPr>
            <w:rStyle w:val="Hyperlink"/>
            <w:rFonts w:eastAsia="Times New Roman" w:cs="Times New Roman"/>
            <w:b/>
            <w:szCs w:val="24"/>
          </w:rPr>
          <w:t>A</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Randomized</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Controlled</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Study</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of</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the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Efficacy</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of</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Reading</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A</w:t>
        </w:r>
        <w:r w:rsidR="00E91E27">
          <w:rPr>
            <w:rStyle w:val="Hyperlink"/>
            <w:rFonts w:eastAsia="Times New Roman" w:cs="Times New Roman"/>
            <w:b/>
            <w:szCs w:val="24"/>
          </w:rPr>
          <w:t>pp</w:t>
        </w:r>
        <w:r w:rsidR="00754FBB" w:rsidRPr="000F3454">
          <w:rPr>
            <w:rStyle w:val="Hyperlink"/>
            <w:rFonts w:eastAsia="Times New Roman" w:cs="Times New Roman"/>
            <w:b/>
            <w:szCs w:val="24"/>
          </w:rPr>
          <w:t>renticeship</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Professional</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Development</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for</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High</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School</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History</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and</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Science</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Teaching</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and</w:t>
        </w:r>
        <w:r w:rsidR="00C80775" w:rsidRPr="000F3454">
          <w:rPr>
            <w:rStyle w:val="Hyperlink"/>
            <w:rFonts w:eastAsia="Times New Roman" w:cs="Times New Roman"/>
            <w:b/>
            <w:szCs w:val="24"/>
          </w:rPr>
          <w:t xml:space="preserve"> </w:t>
        </w:r>
        <w:r w:rsidR="00754FBB" w:rsidRPr="000F3454">
          <w:rPr>
            <w:rStyle w:val="Hyperlink"/>
            <w:rFonts w:eastAsia="Times New Roman" w:cs="Times New Roman"/>
            <w:b/>
            <w:szCs w:val="24"/>
          </w:rPr>
          <w:t>Learning</w:t>
        </w:r>
      </w:hyperlink>
    </w:p>
    <w:p w:rsidR="000F3454" w:rsidRDefault="000F3454" w:rsidP="00754FBB">
      <w:pPr>
        <w:rPr>
          <w:rFonts w:eastAsia="Times New Roman" w:cs="Times New Roman"/>
          <w:szCs w:val="24"/>
        </w:rPr>
      </w:pPr>
      <w:r>
        <w:rPr>
          <w:rFonts w:eastAsia="Times New Roman" w:cs="Times New Roman"/>
          <w:szCs w:val="24"/>
        </w:rPr>
        <w:t>WestEd</w:t>
      </w:r>
    </w:p>
    <w:p w:rsidR="000F3454" w:rsidRDefault="000F3454" w:rsidP="000F3454">
      <w:pPr>
        <w:rPr>
          <w:rFonts w:eastAsia="Times New Roman" w:cs="Times New Roman"/>
          <w:szCs w:val="24"/>
        </w:rPr>
      </w:pPr>
      <w:r>
        <w:rPr>
          <w:rFonts w:eastAsia="Times New Roman" w:cs="Times New Roman"/>
          <w:szCs w:val="24"/>
        </w:rPr>
        <w:t>Greenleaf, Cynthia</w:t>
      </w:r>
    </w:p>
    <w:p w:rsidR="00754FBB" w:rsidRDefault="00754FBB" w:rsidP="000F3454">
      <w:pPr>
        <w:rPr>
          <w:rFonts w:eastAsia="Times New Roman" w:cs="Times New Roman"/>
          <w:szCs w:val="24"/>
        </w:rPr>
      </w:pPr>
      <w:r w:rsidRPr="00912CB1">
        <w:rPr>
          <w:rFonts w:eastAsia="Times New Roman" w:cs="Times New Roman"/>
          <w:szCs w:val="24"/>
        </w:rPr>
        <w:t>Steve</w:t>
      </w:r>
      <w:r w:rsidR="00C80775" w:rsidRPr="00912CB1">
        <w:rPr>
          <w:rFonts w:eastAsia="Times New Roman" w:cs="Times New Roman"/>
          <w:szCs w:val="24"/>
        </w:rPr>
        <w:t xml:space="preserve"> </w:t>
      </w:r>
      <w:r w:rsidR="000F3454">
        <w:rPr>
          <w:rFonts w:eastAsia="Times New Roman" w:cs="Times New Roman"/>
          <w:szCs w:val="24"/>
        </w:rPr>
        <w:t>Schneider (</w:t>
      </w:r>
      <w:r w:rsidRPr="00912CB1">
        <w:rPr>
          <w:rFonts w:eastAsia="Times New Roman" w:cs="Times New Roman"/>
          <w:szCs w:val="24"/>
        </w:rPr>
        <w:t>WestED</w:t>
      </w:r>
      <w:r w:rsidR="000F3454">
        <w:rPr>
          <w:rFonts w:eastAsia="Times New Roman" w:cs="Times New Roman"/>
          <w:szCs w:val="24"/>
        </w:rPr>
        <w:t>)</w:t>
      </w:r>
      <w:r w:rsidR="00C80775" w:rsidRPr="00912CB1">
        <w:rPr>
          <w:rFonts w:eastAsia="Times New Roman" w:cs="Times New Roman"/>
          <w:szCs w:val="24"/>
        </w:rPr>
        <w:t xml:space="preserve"> </w:t>
      </w:r>
      <w:r w:rsidRPr="00912CB1">
        <w:rPr>
          <w:rFonts w:eastAsia="Times New Roman" w:cs="Times New Roman"/>
          <w:szCs w:val="24"/>
        </w:rPr>
        <w:t>and</w:t>
      </w:r>
      <w:r w:rsidR="00C80775" w:rsidRPr="00912CB1">
        <w:rPr>
          <w:rFonts w:eastAsia="Times New Roman" w:cs="Times New Roman"/>
          <w:szCs w:val="24"/>
        </w:rPr>
        <w:t xml:space="preserve"> </w:t>
      </w:r>
      <w:r w:rsidRPr="00912CB1">
        <w:rPr>
          <w:rFonts w:eastAsia="Times New Roman" w:cs="Times New Roman"/>
          <w:szCs w:val="24"/>
        </w:rPr>
        <w:t>Joan</w:t>
      </w:r>
      <w:r w:rsidR="00C80775" w:rsidRPr="00912CB1">
        <w:rPr>
          <w:rFonts w:eastAsia="Times New Roman" w:cs="Times New Roman"/>
          <w:szCs w:val="24"/>
        </w:rPr>
        <w:t xml:space="preserve"> </w:t>
      </w:r>
      <w:r w:rsidR="000F3454">
        <w:rPr>
          <w:rFonts w:eastAsia="Times New Roman" w:cs="Times New Roman"/>
          <w:szCs w:val="24"/>
        </w:rPr>
        <w:t>Herman</w:t>
      </w:r>
      <w:r w:rsidR="00C80775" w:rsidRPr="00912CB1">
        <w:rPr>
          <w:rFonts w:eastAsia="Times New Roman" w:cs="Times New Roman"/>
          <w:szCs w:val="24"/>
        </w:rPr>
        <w:t xml:space="preserve"> </w:t>
      </w:r>
      <w:r w:rsidR="000F3454">
        <w:rPr>
          <w:rFonts w:eastAsia="Times New Roman" w:cs="Times New Roman"/>
          <w:szCs w:val="24"/>
        </w:rPr>
        <w:t>(</w:t>
      </w:r>
      <w:r w:rsidRPr="00912CB1">
        <w:rPr>
          <w:rFonts w:eastAsia="Times New Roman" w:cs="Times New Roman"/>
          <w:szCs w:val="24"/>
        </w:rPr>
        <w:t>UCLA</w:t>
      </w:r>
      <w:r w:rsidR="000F3454">
        <w:rPr>
          <w:rFonts w:eastAsia="Times New Roman" w:cs="Times New Roman"/>
          <w:szCs w:val="24"/>
        </w:rPr>
        <w:t>)</w:t>
      </w:r>
    </w:p>
    <w:p w:rsidR="000F3454" w:rsidRDefault="000F3454" w:rsidP="000F3454">
      <w:pPr>
        <w:rPr>
          <w:rFonts w:eastAsia="Times New Roman" w:cs="Times New Roman"/>
          <w:szCs w:val="24"/>
        </w:rPr>
      </w:pPr>
    </w:p>
    <w:p w:rsidR="00754FBB" w:rsidRDefault="000F3454" w:rsidP="000F3454">
      <w:pPr>
        <w:rPr>
          <w:rFonts w:eastAsia="Times New Roman" w:cs="Times New Roman"/>
          <w:szCs w:val="24"/>
        </w:rPr>
      </w:pPr>
      <w:r>
        <w:rPr>
          <w:rFonts w:eastAsia="Times New Roman" w:cs="Times New Roman"/>
          <w:szCs w:val="24"/>
        </w:rPr>
        <w:t>Publications:</w:t>
      </w:r>
    </w:p>
    <w:p w:rsidR="002D6126" w:rsidRPr="002D6126" w:rsidRDefault="002D6126" w:rsidP="00025097">
      <w:pPr>
        <w:ind w:left="720"/>
        <w:rPr>
          <w:rFonts w:eastAsia="Times New Roman" w:cs="Times New Roman"/>
          <w:szCs w:val="24"/>
        </w:rPr>
      </w:pPr>
      <w:r w:rsidRPr="00025097">
        <w:rPr>
          <w:rFonts w:cs="Times New Roman"/>
          <w:color w:val="222222"/>
          <w:sz w:val="20"/>
          <w:szCs w:val="20"/>
          <w:shd w:val="clear" w:color="auto" w:fill="FFFFFF"/>
        </w:rPr>
        <w:t>Schoenbach</w:t>
      </w:r>
      <w:r w:rsidRPr="002D6126">
        <w:rPr>
          <w:rFonts w:cs="Times New Roman"/>
          <w:color w:val="222222"/>
          <w:sz w:val="20"/>
          <w:szCs w:val="20"/>
          <w:shd w:val="clear" w:color="auto" w:fill="FFFFFF"/>
        </w:rPr>
        <w:t xml:space="preserve">, </w:t>
      </w:r>
      <w:r w:rsidRPr="00025097">
        <w:rPr>
          <w:rFonts w:cs="Times New Roman"/>
          <w:color w:val="222222"/>
          <w:sz w:val="20"/>
          <w:szCs w:val="20"/>
          <w:shd w:val="clear" w:color="auto" w:fill="FFFFFF"/>
        </w:rPr>
        <w:t>R</w:t>
      </w:r>
      <w:r w:rsidRPr="002D6126">
        <w:rPr>
          <w:rFonts w:cs="Times New Roman"/>
          <w:color w:val="222222"/>
          <w:sz w:val="20"/>
          <w:szCs w:val="20"/>
          <w:shd w:val="clear" w:color="auto" w:fill="FFFFFF"/>
        </w:rPr>
        <w:t xml:space="preserve">., </w:t>
      </w:r>
      <w:r w:rsidRPr="00025097">
        <w:rPr>
          <w:rFonts w:cs="Times New Roman"/>
          <w:color w:val="222222"/>
          <w:sz w:val="20"/>
          <w:szCs w:val="20"/>
          <w:shd w:val="clear" w:color="auto" w:fill="FFFFFF"/>
        </w:rPr>
        <w:t>Greenleaf</w:t>
      </w:r>
      <w:r w:rsidRPr="002D6126">
        <w:rPr>
          <w:rFonts w:cs="Times New Roman"/>
          <w:color w:val="222222"/>
          <w:sz w:val="20"/>
          <w:szCs w:val="20"/>
          <w:shd w:val="clear" w:color="auto" w:fill="FFFFFF"/>
        </w:rPr>
        <w:t xml:space="preserve">, </w:t>
      </w:r>
      <w:r w:rsidRPr="00025097">
        <w:rPr>
          <w:rFonts w:cs="Times New Roman"/>
          <w:color w:val="222222"/>
          <w:sz w:val="20"/>
          <w:szCs w:val="20"/>
          <w:shd w:val="clear" w:color="auto" w:fill="FFFFFF"/>
        </w:rPr>
        <w:t>C</w:t>
      </w:r>
      <w:r w:rsidRPr="002D6126">
        <w:rPr>
          <w:rFonts w:cs="Times New Roman"/>
          <w:color w:val="222222"/>
          <w:sz w:val="20"/>
          <w:szCs w:val="20"/>
          <w:shd w:val="clear" w:color="auto" w:fill="FFFFFF"/>
        </w:rPr>
        <w:t xml:space="preserve">., </w:t>
      </w:r>
      <w:r w:rsidR="00D07C20">
        <w:rPr>
          <w:rFonts w:cs="Times New Roman"/>
          <w:color w:val="222222"/>
          <w:sz w:val="20"/>
          <w:szCs w:val="20"/>
          <w:shd w:val="clear" w:color="auto" w:fill="FFFFFF"/>
        </w:rPr>
        <w:t>and</w:t>
      </w:r>
      <w:r w:rsidRPr="002D6126">
        <w:rPr>
          <w:rFonts w:cs="Times New Roman"/>
          <w:color w:val="222222"/>
          <w:sz w:val="20"/>
          <w:szCs w:val="20"/>
          <w:shd w:val="clear" w:color="auto" w:fill="FFFFFF"/>
        </w:rPr>
        <w:t xml:space="preserve"> </w:t>
      </w:r>
      <w:r w:rsidRPr="00025097">
        <w:rPr>
          <w:rFonts w:cs="Times New Roman"/>
          <w:color w:val="222222"/>
          <w:sz w:val="20"/>
          <w:szCs w:val="20"/>
          <w:shd w:val="clear" w:color="auto" w:fill="FFFFFF"/>
        </w:rPr>
        <w:t>Murphy</w:t>
      </w:r>
      <w:r w:rsidRPr="002D6126">
        <w:rPr>
          <w:rFonts w:cs="Times New Roman"/>
          <w:color w:val="222222"/>
          <w:sz w:val="20"/>
          <w:szCs w:val="20"/>
          <w:shd w:val="clear" w:color="auto" w:fill="FFFFFF"/>
        </w:rPr>
        <w:t xml:space="preserve">, </w:t>
      </w:r>
      <w:r w:rsidRPr="00025097">
        <w:rPr>
          <w:rFonts w:cs="Times New Roman"/>
          <w:color w:val="222222"/>
          <w:sz w:val="20"/>
          <w:szCs w:val="20"/>
          <w:shd w:val="clear" w:color="auto" w:fill="FFFFFF"/>
        </w:rPr>
        <w:t>L</w:t>
      </w:r>
      <w:r w:rsidRPr="002D6126">
        <w:rPr>
          <w:rFonts w:cs="Times New Roman"/>
          <w:color w:val="222222"/>
          <w:sz w:val="20"/>
          <w:szCs w:val="20"/>
          <w:shd w:val="clear" w:color="auto" w:fill="FFFFFF"/>
        </w:rPr>
        <w:t>. (2012).</w:t>
      </w:r>
      <w:r w:rsidRPr="002D6126">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 xml:space="preserve">Reading </w:t>
      </w:r>
      <w:r>
        <w:rPr>
          <w:rFonts w:cs="Times New Roman"/>
          <w:i/>
          <w:iCs/>
          <w:color w:val="222222"/>
          <w:sz w:val="20"/>
          <w:szCs w:val="20"/>
          <w:shd w:val="clear" w:color="auto" w:fill="FFFFFF"/>
        </w:rPr>
        <w:t>f</w:t>
      </w:r>
      <w:r w:rsidRPr="002D6126">
        <w:rPr>
          <w:rFonts w:cs="Times New Roman"/>
          <w:i/>
          <w:iCs/>
          <w:color w:val="222222"/>
          <w:sz w:val="20"/>
          <w:szCs w:val="20"/>
          <w:shd w:val="clear" w:color="auto" w:fill="FFFFFF"/>
        </w:rPr>
        <w:t xml:space="preserve">or Understanding: </w:t>
      </w:r>
      <w:r w:rsidRPr="00025097">
        <w:rPr>
          <w:rFonts w:cs="Times New Roman"/>
          <w:i/>
          <w:iCs/>
          <w:color w:val="222222"/>
          <w:sz w:val="20"/>
          <w:szCs w:val="20"/>
          <w:shd w:val="clear" w:color="auto" w:fill="FFFFFF"/>
        </w:rPr>
        <w:t xml:space="preserve">How Reading Apprenticeship </w:t>
      </w:r>
      <w:r w:rsidRPr="002D6126">
        <w:rPr>
          <w:rFonts w:cs="Times New Roman"/>
          <w:i/>
          <w:iCs/>
          <w:color w:val="222222"/>
          <w:sz w:val="20"/>
          <w:szCs w:val="20"/>
          <w:shd w:val="clear" w:color="auto" w:fill="FFFFFF"/>
        </w:rPr>
        <w:t xml:space="preserve">Improves Disciplinary Learning </w:t>
      </w:r>
      <w:r>
        <w:rPr>
          <w:rFonts w:cs="Times New Roman"/>
          <w:i/>
          <w:iCs/>
          <w:color w:val="222222"/>
          <w:sz w:val="20"/>
          <w:szCs w:val="20"/>
          <w:shd w:val="clear" w:color="auto" w:fill="FFFFFF"/>
        </w:rPr>
        <w:t>i</w:t>
      </w:r>
      <w:r w:rsidRPr="002D6126">
        <w:rPr>
          <w:rFonts w:cs="Times New Roman"/>
          <w:i/>
          <w:iCs/>
          <w:color w:val="222222"/>
          <w:sz w:val="20"/>
          <w:szCs w:val="20"/>
          <w:shd w:val="clear" w:color="auto" w:fill="FFFFFF"/>
        </w:rPr>
        <w:t xml:space="preserve">n Secondary </w:t>
      </w:r>
      <w:r>
        <w:rPr>
          <w:rFonts w:cs="Times New Roman"/>
          <w:i/>
          <w:iCs/>
          <w:color w:val="222222"/>
          <w:sz w:val="20"/>
          <w:szCs w:val="20"/>
          <w:shd w:val="clear" w:color="auto" w:fill="FFFFFF"/>
        </w:rPr>
        <w:t>a</w:t>
      </w:r>
      <w:r w:rsidRPr="002D6126">
        <w:rPr>
          <w:rFonts w:cs="Times New Roman"/>
          <w:i/>
          <w:iCs/>
          <w:color w:val="222222"/>
          <w:sz w:val="20"/>
          <w:szCs w:val="20"/>
          <w:shd w:val="clear" w:color="auto" w:fill="FFFFFF"/>
        </w:rPr>
        <w:t>nd College Classrooms</w:t>
      </w:r>
      <w:r w:rsidRPr="002D6126">
        <w:rPr>
          <w:rFonts w:cs="Times New Roman"/>
          <w:color w:val="222222"/>
          <w:sz w:val="20"/>
          <w:szCs w:val="20"/>
          <w:shd w:val="clear" w:color="auto" w:fill="FFFFFF"/>
        </w:rPr>
        <w:t xml:space="preserve">. </w:t>
      </w:r>
      <w:r w:rsidRPr="00025097">
        <w:rPr>
          <w:rFonts w:cs="Times New Roman"/>
          <w:color w:val="222222"/>
          <w:sz w:val="20"/>
          <w:szCs w:val="20"/>
          <w:shd w:val="clear" w:color="auto" w:fill="FFFFFF"/>
        </w:rPr>
        <w:t xml:space="preserve">John Wiley </w:t>
      </w:r>
      <w:r w:rsidRPr="002D6126">
        <w:rPr>
          <w:rFonts w:cs="Times New Roman"/>
          <w:color w:val="222222"/>
          <w:sz w:val="20"/>
          <w:szCs w:val="20"/>
          <w:shd w:val="clear" w:color="auto" w:fill="FFFFFF"/>
        </w:rPr>
        <w:t xml:space="preserve">&amp; </w:t>
      </w:r>
      <w:r w:rsidRPr="00025097">
        <w:rPr>
          <w:rFonts w:cs="Times New Roman"/>
          <w:color w:val="222222"/>
          <w:sz w:val="20"/>
          <w:szCs w:val="20"/>
          <w:shd w:val="clear" w:color="auto" w:fill="FFFFFF"/>
        </w:rPr>
        <w:t>Sons</w:t>
      </w:r>
      <w:r w:rsidRPr="002D6126">
        <w:rPr>
          <w:rFonts w:cs="Times New Roman"/>
          <w:color w:val="222222"/>
          <w:sz w:val="20"/>
          <w:szCs w:val="20"/>
          <w:shd w:val="clear" w:color="auto" w:fill="FFFFFF"/>
        </w:rPr>
        <w:t>.</w:t>
      </w:r>
    </w:p>
    <w:p w:rsidR="000F3454" w:rsidRDefault="000F3454" w:rsidP="000F3454">
      <w:pPr>
        <w:rPr>
          <w:rFonts w:eastAsia="Times New Roman" w:cs="Times New Roman"/>
          <w:szCs w:val="24"/>
        </w:rPr>
      </w:pPr>
    </w:p>
    <w:p w:rsidR="00411744" w:rsidRDefault="00411744" w:rsidP="000F3454">
      <w:pPr>
        <w:rPr>
          <w:rFonts w:eastAsia="Times New Roman" w:cs="Times New Roman"/>
          <w:szCs w:val="24"/>
        </w:rPr>
      </w:pPr>
    </w:p>
    <w:p w:rsidR="00411744" w:rsidRDefault="00411744" w:rsidP="00190838">
      <w:pPr>
        <w:pStyle w:val="Heading3"/>
      </w:pPr>
      <w:bookmarkStart w:id="2045" w:name="_Toc372556902"/>
      <w:r w:rsidRPr="00411744">
        <w:t>R305M050086</w:t>
      </w:r>
      <w:bookmarkEnd w:id="2045"/>
    </w:p>
    <w:p w:rsidR="00411744" w:rsidRPr="00411744" w:rsidRDefault="002C2386" w:rsidP="00411744">
      <w:pPr>
        <w:rPr>
          <w:rFonts w:eastAsia="Times New Roman" w:cs="Times New Roman"/>
          <w:b/>
          <w:szCs w:val="24"/>
        </w:rPr>
      </w:pPr>
      <w:hyperlink r:id="rId1765" w:history="1">
        <w:r w:rsidR="00411744" w:rsidRPr="00411744">
          <w:rPr>
            <w:rStyle w:val="Hyperlink"/>
            <w:rFonts w:eastAsia="Times New Roman" w:cs="Times New Roman"/>
            <w:b/>
            <w:szCs w:val="24"/>
          </w:rPr>
          <w:t>Embedded Classroom Multimedia: Improving Implementation Quality and Student Achievement in a Cooperative Writing Program</w:t>
        </w:r>
      </w:hyperlink>
      <w:r w:rsidR="00411744" w:rsidRPr="00411744">
        <w:rPr>
          <w:rFonts w:eastAsia="Times New Roman" w:cs="Times New Roman"/>
          <w:b/>
          <w:szCs w:val="24"/>
        </w:rPr>
        <w:t xml:space="preserve"> </w:t>
      </w:r>
    </w:p>
    <w:p w:rsidR="00411744" w:rsidRDefault="00411744" w:rsidP="00411744">
      <w:pPr>
        <w:rPr>
          <w:rFonts w:eastAsia="Times New Roman" w:cs="Times New Roman"/>
          <w:szCs w:val="24"/>
        </w:rPr>
      </w:pPr>
      <w:r w:rsidRPr="00411744">
        <w:rPr>
          <w:rFonts w:eastAsia="Times New Roman" w:cs="Times New Roman"/>
          <w:szCs w:val="24"/>
        </w:rPr>
        <w:t xml:space="preserve">Success for All Foundation </w:t>
      </w:r>
    </w:p>
    <w:p w:rsidR="00411744" w:rsidRPr="00411744" w:rsidRDefault="00411744" w:rsidP="00411744">
      <w:pPr>
        <w:rPr>
          <w:rFonts w:eastAsia="Times New Roman" w:cs="Times New Roman"/>
          <w:szCs w:val="24"/>
        </w:rPr>
      </w:pPr>
      <w:r w:rsidRPr="00411744">
        <w:rPr>
          <w:rFonts w:eastAsia="Times New Roman" w:cs="Times New Roman"/>
          <w:szCs w:val="24"/>
        </w:rPr>
        <w:t xml:space="preserve">Madden, Nancy A </w:t>
      </w:r>
    </w:p>
    <w:p w:rsidR="00411744" w:rsidRDefault="00411744" w:rsidP="00411744">
      <w:pPr>
        <w:rPr>
          <w:rFonts w:eastAsia="Times New Roman" w:cs="Times New Roman"/>
          <w:szCs w:val="24"/>
        </w:rPr>
      </w:pPr>
    </w:p>
    <w:p w:rsidR="00411744" w:rsidRDefault="00411744" w:rsidP="00411744">
      <w:pPr>
        <w:rPr>
          <w:rFonts w:eastAsia="Times New Roman" w:cs="Times New Roman"/>
          <w:szCs w:val="24"/>
        </w:rPr>
      </w:pPr>
      <w:r>
        <w:rPr>
          <w:rFonts w:eastAsia="Times New Roman" w:cs="Times New Roman"/>
          <w:szCs w:val="24"/>
        </w:rPr>
        <w:t>Publications:</w:t>
      </w:r>
    </w:p>
    <w:p w:rsidR="005F4507" w:rsidRPr="00025097" w:rsidRDefault="005F4507" w:rsidP="00981A9D">
      <w:pPr>
        <w:ind w:left="720"/>
        <w:rPr>
          <w:rFonts w:cs="Times New Roman"/>
          <w:color w:val="222222"/>
          <w:sz w:val="20"/>
          <w:szCs w:val="20"/>
          <w:shd w:val="clear" w:color="auto" w:fill="FFFFFF"/>
        </w:rPr>
      </w:pPr>
      <w:r w:rsidRPr="00025097">
        <w:rPr>
          <w:rFonts w:cs="Times New Roman"/>
          <w:color w:val="222222"/>
          <w:sz w:val="20"/>
          <w:szCs w:val="20"/>
          <w:shd w:val="clear" w:color="auto" w:fill="FFFFFF"/>
        </w:rPr>
        <w:t xml:space="preserve">Madden, N. A., Slavin, R. E., Logan, M., </w:t>
      </w:r>
      <w:r w:rsidR="00D07C20">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Cheung, A. (2011). Effects of </w:t>
      </w:r>
      <w:r w:rsidRPr="005F4507">
        <w:rPr>
          <w:rFonts w:cs="Times New Roman"/>
          <w:color w:val="222222"/>
          <w:sz w:val="20"/>
          <w:szCs w:val="20"/>
          <w:shd w:val="clear" w:color="auto" w:fill="FFFFFF"/>
        </w:rPr>
        <w:t xml:space="preserve">Cooperative Writing </w:t>
      </w:r>
      <w:r>
        <w:rPr>
          <w:rFonts w:cs="Times New Roman"/>
          <w:color w:val="222222"/>
          <w:sz w:val="20"/>
          <w:szCs w:val="20"/>
          <w:shd w:val="clear" w:color="auto" w:fill="FFFFFF"/>
        </w:rPr>
        <w:t>w</w:t>
      </w:r>
      <w:r w:rsidRPr="005F4507">
        <w:rPr>
          <w:rFonts w:cs="Times New Roman"/>
          <w:color w:val="222222"/>
          <w:sz w:val="20"/>
          <w:szCs w:val="20"/>
          <w:shd w:val="clear" w:color="auto" w:fill="FFFFFF"/>
        </w:rPr>
        <w:t xml:space="preserve">ith Embedded Multimedia: </w:t>
      </w:r>
      <w:r w:rsidRPr="00025097">
        <w:rPr>
          <w:rFonts w:cs="Times New Roman"/>
          <w:color w:val="222222"/>
          <w:sz w:val="20"/>
          <w:szCs w:val="20"/>
          <w:shd w:val="clear" w:color="auto" w:fill="FFFFFF"/>
        </w:rPr>
        <w:t xml:space="preserve">A </w:t>
      </w:r>
      <w:r w:rsidRPr="005F4507">
        <w:rPr>
          <w:rFonts w:cs="Times New Roman"/>
          <w:color w:val="222222"/>
          <w:sz w:val="20"/>
          <w:szCs w:val="20"/>
          <w:shd w:val="clear" w:color="auto" w:fill="FFFFFF"/>
        </w:rPr>
        <w:t>Randomized Experiment</w:t>
      </w:r>
      <w:r w:rsidRPr="00025097">
        <w:rPr>
          <w:rFonts w:cs="Times New Roman"/>
          <w:color w:val="222222"/>
          <w:sz w:val="20"/>
          <w:szCs w:val="20"/>
          <w:shd w:val="clear" w:color="auto" w:fill="FFFFFF"/>
        </w:rPr>
        <w:t>.</w:t>
      </w:r>
      <w:r>
        <w:rPr>
          <w:rFonts w:cs="Times New Roman"/>
          <w:color w:val="222222"/>
          <w:sz w:val="20"/>
          <w:szCs w:val="20"/>
          <w:shd w:val="clear" w:color="auto" w:fill="FFFFFF"/>
        </w:rPr>
        <w:t xml:space="preserve"> </w:t>
      </w:r>
      <w:r w:rsidRPr="00025097">
        <w:rPr>
          <w:rFonts w:cs="Times New Roman"/>
          <w:i/>
          <w:iCs/>
          <w:color w:val="222222"/>
          <w:sz w:val="20"/>
          <w:szCs w:val="20"/>
          <w:shd w:val="clear" w:color="auto" w:fill="FFFFFF"/>
        </w:rPr>
        <w:t xml:space="preserve">Effective </w:t>
      </w:r>
      <w:r>
        <w:rPr>
          <w:rFonts w:cs="Times New Roman"/>
          <w:i/>
          <w:iCs/>
          <w:color w:val="222222"/>
          <w:sz w:val="20"/>
          <w:szCs w:val="20"/>
          <w:shd w:val="clear" w:color="auto" w:fill="FFFFFF"/>
        </w:rPr>
        <w:t>E</w:t>
      </w:r>
      <w:r w:rsidRPr="00025097">
        <w:rPr>
          <w:rFonts w:cs="Times New Roman"/>
          <w:i/>
          <w:iCs/>
          <w:color w:val="222222"/>
          <w:sz w:val="20"/>
          <w:szCs w:val="20"/>
          <w:shd w:val="clear" w:color="auto" w:fill="FFFFFF"/>
        </w:rPr>
        <w:t>ducation</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3</w:t>
      </w:r>
      <w:r w:rsidRPr="00025097">
        <w:rPr>
          <w:rFonts w:cs="Times New Roman"/>
          <w:color w:val="222222"/>
          <w:sz w:val="20"/>
          <w:szCs w:val="20"/>
          <w:shd w:val="clear" w:color="auto" w:fill="FFFFFF"/>
        </w:rPr>
        <w:t>(1), 1-9.</w:t>
      </w:r>
    </w:p>
    <w:p w:rsidR="005F4507" w:rsidRDefault="005F4507" w:rsidP="00981A9D">
      <w:pPr>
        <w:ind w:left="720"/>
        <w:rPr>
          <w:rFonts w:eastAsia="Times New Roman" w:cs="Times New Roman"/>
          <w:sz w:val="20"/>
          <w:szCs w:val="20"/>
        </w:rPr>
      </w:pPr>
    </w:p>
    <w:p w:rsidR="00E11F29" w:rsidRPr="00981A9D" w:rsidRDefault="00E11F29" w:rsidP="00981A9D">
      <w:pPr>
        <w:ind w:left="720"/>
        <w:rPr>
          <w:rFonts w:eastAsia="Times New Roman" w:cs="Times New Roman"/>
          <w:sz w:val="20"/>
          <w:szCs w:val="20"/>
        </w:rPr>
      </w:pPr>
      <w:r w:rsidRPr="00E11F29">
        <w:rPr>
          <w:rFonts w:eastAsia="Times New Roman" w:cs="Times New Roman"/>
          <w:sz w:val="20"/>
          <w:szCs w:val="20"/>
        </w:rPr>
        <w:t>Slavin, R.E., Madden, N.</w:t>
      </w:r>
      <w:r w:rsidRPr="00981A9D">
        <w:rPr>
          <w:rFonts w:eastAsia="Times New Roman" w:cs="Times New Roman"/>
          <w:sz w:val="20"/>
          <w:szCs w:val="20"/>
        </w:rPr>
        <w:t>A., Chambers, B.,</w:t>
      </w:r>
      <w:r w:rsidR="00A548F0">
        <w:rPr>
          <w:rFonts w:eastAsia="Times New Roman" w:cs="Times New Roman"/>
          <w:sz w:val="20"/>
          <w:szCs w:val="20"/>
        </w:rPr>
        <w:t xml:space="preserve"> and </w:t>
      </w:r>
      <w:r w:rsidRPr="00981A9D">
        <w:rPr>
          <w:rFonts w:eastAsia="Times New Roman" w:cs="Times New Roman"/>
          <w:sz w:val="20"/>
          <w:szCs w:val="20"/>
        </w:rPr>
        <w:t xml:space="preserve">Haxby, B. (2009). </w:t>
      </w:r>
      <w:r w:rsidRPr="00981A9D">
        <w:rPr>
          <w:rFonts w:eastAsia="Times New Roman" w:cs="Times New Roman"/>
          <w:i/>
          <w:iCs/>
          <w:sz w:val="20"/>
          <w:szCs w:val="20"/>
        </w:rPr>
        <w:t xml:space="preserve">2 Million children: Success for </w:t>
      </w:r>
      <w:r w:rsidR="005F4507">
        <w:rPr>
          <w:rFonts w:eastAsia="Times New Roman" w:cs="Times New Roman"/>
          <w:i/>
          <w:iCs/>
          <w:sz w:val="20"/>
          <w:szCs w:val="20"/>
        </w:rPr>
        <w:t>A</w:t>
      </w:r>
      <w:r w:rsidRPr="00981A9D">
        <w:rPr>
          <w:rFonts w:eastAsia="Times New Roman" w:cs="Times New Roman"/>
          <w:i/>
          <w:iCs/>
          <w:sz w:val="20"/>
          <w:szCs w:val="20"/>
        </w:rPr>
        <w:t>ll (2nd ed.)</w:t>
      </w:r>
      <w:r w:rsidRPr="00981A9D">
        <w:rPr>
          <w:rFonts w:eastAsia="Times New Roman" w:cs="Times New Roman"/>
          <w:sz w:val="20"/>
          <w:szCs w:val="20"/>
        </w:rPr>
        <w:t xml:space="preserve">. Thousand Oaks, CA US: Corwin Press. </w:t>
      </w:r>
    </w:p>
    <w:p w:rsidR="00411744" w:rsidRDefault="00411744" w:rsidP="00411744">
      <w:pPr>
        <w:rPr>
          <w:rFonts w:eastAsia="Times New Roman" w:cs="Times New Roman"/>
          <w:szCs w:val="24"/>
        </w:rPr>
      </w:pPr>
    </w:p>
    <w:p w:rsidR="00411744" w:rsidRPr="000F3454" w:rsidRDefault="00411744" w:rsidP="00411744">
      <w:pPr>
        <w:rPr>
          <w:rFonts w:eastAsia="Times New Roman" w:cs="Times New Roman"/>
          <w:szCs w:val="24"/>
        </w:rPr>
      </w:pPr>
    </w:p>
    <w:p w:rsidR="00725978" w:rsidRDefault="00725978">
      <w:pPr>
        <w:spacing w:after="200" w:line="276" w:lineRule="auto"/>
        <w:rPr>
          <w:rFonts w:eastAsiaTheme="majorEastAsia" w:cs="Times New Roman"/>
          <w:b/>
          <w:bCs/>
          <w:caps/>
          <w:sz w:val="28"/>
        </w:rPr>
      </w:pPr>
      <w:bookmarkStart w:id="2046" w:name="_Toc348082531"/>
      <w:bookmarkStart w:id="2047" w:name="_Toc348442893"/>
      <w:r>
        <w:rPr>
          <w:rFonts w:cs="Times New Roman"/>
        </w:rPr>
        <w:br w:type="page"/>
      </w:r>
    </w:p>
    <w:p w:rsidR="00754FBB" w:rsidRPr="00912CB1" w:rsidRDefault="00754FBB" w:rsidP="00754FBB">
      <w:pPr>
        <w:pStyle w:val="Heading3"/>
        <w:rPr>
          <w:rFonts w:cs="Times New Roman"/>
        </w:rPr>
      </w:pPr>
      <w:bookmarkStart w:id="2048" w:name="_Toc372556903"/>
      <w:r w:rsidRPr="00912CB1">
        <w:rPr>
          <w:rFonts w:cs="Times New Roman"/>
        </w:rPr>
        <w:lastRenderedPageBreak/>
        <w:t>R305M050087</w:t>
      </w:r>
      <w:bookmarkEnd w:id="2046"/>
      <w:bookmarkEnd w:id="2047"/>
      <w:bookmarkEnd w:id="2048"/>
    </w:p>
    <w:p w:rsidR="00754FBB" w:rsidRPr="00D03473" w:rsidRDefault="002C2386" w:rsidP="00D03473">
      <w:pPr>
        <w:pStyle w:val="NoSpacing"/>
      </w:pPr>
      <w:hyperlink r:id="rId1766" w:history="1">
        <w:r w:rsidR="00754FBB" w:rsidRPr="00D03473">
          <w:rPr>
            <w:rStyle w:val="Hyperlink"/>
            <w:rFonts w:eastAsia="Times New Roman" w:cs="Times New Roman"/>
            <w:b/>
            <w:szCs w:val="24"/>
          </w:rPr>
          <w:t>Assessment</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of</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Pedagogical</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Knowledge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of</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Teachers</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of</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Reading</w:t>
        </w:r>
      </w:hyperlink>
    </w:p>
    <w:p w:rsidR="00754FBB" w:rsidRPr="00912CB1" w:rsidRDefault="00754FBB" w:rsidP="00D03473">
      <w:pPr>
        <w:pStyle w:val="NoSpacing"/>
      </w:pPr>
      <w:r w:rsidRPr="00912CB1">
        <w:t>Regents</w:t>
      </w:r>
      <w:r w:rsidR="00C80775" w:rsidRPr="00912CB1">
        <w:t xml:space="preserve"> </w:t>
      </w:r>
      <w:r w:rsidRPr="00912CB1">
        <w:t>of</w:t>
      </w:r>
      <w:r w:rsidR="00C80775" w:rsidRPr="00912CB1">
        <w:t xml:space="preserve"> </w:t>
      </w:r>
      <w:r w:rsidRPr="00912CB1">
        <w:t>the</w:t>
      </w:r>
      <w:r w:rsidR="00C80775" w:rsidRPr="00912CB1">
        <w:t xml:space="preserve"> </w:t>
      </w:r>
      <w:r w:rsidRPr="00912CB1">
        <w:t>University</w:t>
      </w:r>
      <w:r w:rsidR="00C80775" w:rsidRPr="00912CB1">
        <w:t xml:space="preserve"> </w:t>
      </w:r>
      <w:r w:rsidRPr="00912CB1">
        <w:t>of</w:t>
      </w:r>
      <w:r w:rsidR="00C80775" w:rsidRPr="00912CB1">
        <w:t xml:space="preserve"> </w:t>
      </w:r>
      <w:r w:rsidRPr="00912CB1">
        <w:t>Michigan</w:t>
      </w:r>
    </w:p>
    <w:p w:rsidR="00754FBB" w:rsidRPr="00912CB1" w:rsidRDefault="00754FBB" w:rsidP="00D03473">
      <w:pPr>
        <w:pStyle w:val="NoSpacing"/>
      </w:pPr>
      <w:r w:rsidRPr="00912CB1">
        <w:t>Carlisle,</w:t>
      </w:r>
      <w:r w:rsidR="00C80775" w:rsidRPr="00912CB1">
        <w:t xml:space="preserve"> </w:t>
      </w:r>
      <w:r w:rsidRPr="00912CB1">
        <w:t>Joanne</w:t>
      </w:r>
      <w:r w:rsidR="00C80775" w:rsidRPr="00912CB1">
        <w:t xml:space="preserve"> </w:t>
      </w:r>
      <w:r w:rsidRPr="00912CB1">
        <w:t>F.</w:t>
      </w:r>
    </w:p>
    <w:p w:rsidR="00D03473" w:rsidRDefault="00DA4237" w:rsidP="00D03473">
      <w:pPr>
        <w:pStyle w:val="NoSpacing"/>
      </w:pPr>
      <w:r>
        <w:t>Brian Rowan</w:t>
      </w:r>
    </w:p>
    <w:p w:rsidR="00DA4237" w:rsidRDefault="00DA4237" w:rsidP="00D03473">
      <w:pPr>
        <w:pStyle w:val="NoSpacing"/>
      </w:pPr>
    </w:p>
    <w:p w:rsidR="00754FBB" w:rsidRPr="00912CB1" w:rsidRDefault="00885EBF" w:rsidP="00D03473">
      <w:pPr>
        <w:pStyle w:val="NoSpacing"/>
      </w:pPr>
      <w:r w:rsidRPr="00885EBF">
        <w:rPr>
          <w:bCs/>
        </w:rPr>
        <w:t>Publications:</w:t>
      </w:r>
    </w:p>
    <w:p w:rsidR="00754FBB" w:rsidRPr="00981A9D" w:rsidRDefault="00754FBB" w:rsidP="00D03473">
      <w:pPr>
        <w:pStyle w:val="NoSpacing"/>
        <w:ind w:left="720"/>
        <w:rPr>
          <w:i/>
          <w:iCs/>
          <w:sz w:val="20"/>
          <w:szCs w:val="20"/>
        </w:rPr>
      </w:pPr>
      <w:r w:rsidRPr="00D03473">
        <w:rPr>
          <w:sz w:val="20"/>
        </w:rPr>
        <w:t>Carlisle,</w:t>
      </w:r>
      <w:r w:rsidR="00C80775" w:rsidRPr="00D03473">
        <w:rPr>
          <w:sz w:val="20"/>
        </w:rPr>
        <w:t xml:space="preserve"> </w:t>
      </w:r>
      <w:r w:rsidRPr="00D03473">
        <w:rPr>
          <w:sz w:val="20"/>
        </w:rPr>
        <w:t>J.F.,</w:t>
      </w:r>
      <w:r w:rsidR="00C80775" w:rsidRPr="00D03473">
        <w:rPr>
          <w:sz w:val="20"/>
        </w:rPr>
        <w:t xml:space="preserve"> </w:t>
      </w:r>
      <w:r w:rsidRPr="00D03473">
        <w:rPr>
          <w:sz w:val="20"/>
        </w:rPr>
        <w:t>Kelcey,</w:t>
      </w:r>
      <w:r w:rsidR="00C80775" w:rsidRPr="00D03473">
        <w:rPr>
          <w:sz w:val="20"/>
        </w:rPr>
        <w:t xml:space="preserve"> </w:t>
      </w:r>
      <w:r w:rsidRPr="00D03473">
        <w:rPr>
          <w:sz w:val="20"/>
        </w:rPr>
        <w:t>B.,</w:t>
      </w:r>
      <w:r w:rsidR="00C80775" w:rsidRPr="00D03473">
        <w:rPr>
          <w:sz w:val="20"/>
        </w:rPr>
        <w:t xml:space="preserve"> </w:t>
      </w:r>
      <w:r w:rsidRPr="00D03473">
        <w:rPr>
          <w:sz w:val="20"/>
        </w:rPr>
        <w:t>Berebitksy,</w:t>
      </w:r>
      <w:r w:rsidR="00C80775" w:rsidRPr="00D03473">
        <w:rPr>
          <w:sz w:val="20"/>
        </w:rPr>
        <w:t xml:space="preserve"> </w:t>
      </w:r>
      <w:r w:rsidRPr="00D03473">
        <w:rPr>
          <w:sz w:val="20"/>
        </w:rPr>
        <w:t>D.,</w:t>
      </w:r>
      <w:r w:rsidR="00C80775" w:rsidRPr="00D03473">
        <w:rPr>
          <w:sz w:val="20"/>
        </w:rPr>
        <w:t xml:space="preserve"> </w:t>
      </w:r>
      <w:r w:rsidR="00251345">
        <w:rPr>
          <w:sz w:val="20"/>
        </w:rPr>
        <w:t>and</w:t>
      </w:r>
      <w:r w:rsidR="00C80775" w:rsidRPr="00D03473">
        <w:rPr>
          <w:sz w:val="20"/>
        </w:rPr>
        <w:t xml:space="preserve"> </w:t>
      </w:r>
      <w:r w:rsidRPr="00D03473">
        <w:rPr>
          <w:sz w:val="20"/>
        </w:rPr>
        <w:t>Phelps,</w:t>
      </w:r>
      <w:r w:rsidR="00C80775" w:rsidRPr="00D03473">
        <w:rPr>
          <w:sz w:val="20"/>
        </w:rPr>
        <w:t xml:space="preserve"> </w:t>
      </w:r>
      <w:r w:rsidRPr="00D03473">
        <w:rPr>
          <w:sz w:val="20"/>
        </w:rPr>
        <w:t>G.</w:t>
      </w:r>
      <w:r w:rsidR="00C80775" w:rsidRPr="00D03473">
        <w:rPr>
          <w:sz w:val="20"/>
        </w:rPr>
        <w:t xml:space="preserve"> </w:t>
      </w:r>
      <w:r w:rsidRPr="00D03473">
        <w:rPr>
          <w:sz w:val="20"/>
        </w:rPr>
        <w:t>(2011).</w:t>
      </w:r>
      <w:r w:rsidR="00C80775" w:rsidRPr="00D03473">
        <w:rPr>
          <w:sz w:val="20"/>
        </w:rPr>
        <w:t xml:space="preserve"> </w:t>
      </w:r>
      <w:hyperlink r:id="rId1767" w:history="1">
        <w:r w:rsidRPr="00D03473">
          <w:rPr>
            <w:rStyle w:val="Hyperlink"/>
            <w:rFonts w:eastAsia="Times New Roman" w:cs="Times New Roman"/>
            <w:sz w:val="20"/>
            <w:szCs w:val="24"/>
          </w:rPr>
          <w:t>Embracing</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the</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Complexity</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of</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Instruction:</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a</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Study</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of</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the</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Effects</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of</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Teachers</w:t>
        </w:r>
        <w:r w:rsidR="00A87038" w:rsidRPr="00D03473">
          <w:rPr>
            <w:rStyle w:val="Hyperlink"/>
            <w:rFonts w:eastAsia="Times New Roman" w:cs="Times New Roman"/>
            <w:sz w:val="20"/>
            <w:szCs w:val="24"/>
          </w:rPr>
          <w:t>’</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Instruction</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on</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Students</w:t>
        </w:r>
        <w:r w:rsidR="00A87038" w:rsidRPr="00D03473">
          <w:rPr>
            <w:rStyle w:val="Hyperlink"/>
            <w:rFonts w:eastAsia="Times New Roman" w:cs="Times New Roman"/>
            <w:sz w:val="20"/>
            <w:szCs w:val="24"/>
          </w:rPr>
          <w:t>’</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Reading</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Comprehension</w:t>
        </w:r>
      </w:hyperlink>
      <w:r w:rsidRPr="00D03473">
        <w:rPr>
          <w:sz w:val="20"/>
        </w:rPr>
        <w:t>.</w:t>
      </w:r>
      <w:r w:rsidR="00C80775" w:rsidRPr="00D03473">
        <w:rPr>
          <w:sz w:val="20"/>
        </w:rPr>
        <w:t xml:space="preserve"> </w:t>
      </w:r>
      <w:r w:rsidRPr="00D03473">
        <w:rPr>
          <w:i/>
          <w:iCs/>
          <w:sz w:val="20"/>
        </w:rPr>
        <w:t>Scientific</w:t>
      </w:r>
      <w:r w:rsidR="00C80775" w:rsidRPr="00D03473">
        <w:rPr>
          <w:i/>
          <w:iCs/>
          <w:sz w:val="20"/>
        </w:rPr>
        <w:t xml:space="preserve"> </w:t>
      </w:r>
      <w:r w:rsidRPr="00D03473">
        <w:rPr>
          <w:i/>
          <w:iCs/>
          <w:sz w:val="20"/>
        </w:rPr>
        <w:t>Studies</w:t>
      </w:r>
      <w:r w:rsidR="00C80775" w:rsidRPr="00D03473">
        <w:rPr>
          <w:i/>
          <w:iCs/>
          <w:sz w:val="20"/>
        </w:rPr>
        <w:t xml:space="preserve"> </w:t>
      </w:r>
      <w:r w:rsidRPr="00D03473">
        <w:rPr>
          <w:i/>
          <w:iCs/>
          <w:sz w:val="20"/>
        </w:rPr>
        <w:t>of</w:t>
      </w:r>
      <w:r w:rsidR="00C80775" w:rsidRPr="00D03473">
        <w:rPr>
          <w:i/>
          <w:iCs/>
          <w:sz w:val="20"/>
        </w:rPr>
        <w:t xml:space="preserve"> </w:t>
      </w:r>
      <w:r w:rsidRPr="00D03473">
        <w:rPr>
          <w:i/>
          <w:iCs/>
          <w:sz w:val="20"/>
        </w:rPr>
        <w:t>Reading</w:t>
      </w:r>
      <w:r w:rsidR="00E11F29">
        <w:rPr>
          <w:i/>
          <w:iCs/>
          <w:sz w:val="20"/>
        </w:rPr>
        <w:t>,</w:t>
      </w:r>
      <w:r w:rsidR="00C80775" w:rsidRPr="00D03473">
        <w:rPr>
          <w:i/>
          <w:iCs/>
          <w:sz w:val="20"/>
        </w:rPr>
        <w:t xml:space="preserve"> </w:t>
      </w:r>
      <w:r w:rsidRPr="00D03473">
        <w:rPr>
          <w:i/>
          <w:iCs/>
          <w:sz w:val="20"/>
        </w:rPr>
        <w:t>15</w:t>
      </w:r>
      <w:r w:rsidRPr="00D03473">
        <w:rPr>
          <w:iCs/>
          <w:sz w:val="20"/>
        </w:rPr>
        <w:t>(5):409-439</w:t>
      </w:r>
      <w:r w:rsidRPr="00D03473">
        <w:rPr>
          <w:i/>
          <w:iCs/>
          <w:sz w:val="20"/>
        </w:rPr>
        <w:t>.</w:t>
      </w:r>
    </w:p>
    <w:p w:rsidR="00E11F29" w:rsidRPr="00981A9D" w:rsidRDefault="00E11F29" w:rsidP="00D03473">
      <w:pPr>
        <w:pStyle w:val="NoSpacing"/>
        <w:ind w:left="720"/>
        <w:rPr>
          <w:i/>
          <w:iCs/>
          <w:sz w:val="20"/>
          <w:szCs w:val="20"/>
        </w:rPr>
      </w:pPr>
    </w:p>
    <w:p w:rsidR="00E11F29" w:rsidRPr="00981A9D" w:rsidRDefault="00E11F29" w:rsidP="00D03473">
      <w:pPr>
        <w:pStyle w:val="NoSpacing"/>
        <w:ind w:left="720"/>
        <w:rPr>
          <w:iCs/>
        </w:rPr>
      </w:pPr>
      <w:r w:rsidRPr="00981A9D">
        <w:rPr>
          <w:iCs/>
          <w:sz w:val="20"/>
          <w:szCs w:val="20"/>
        </w:rPr>
        <w:t xml:space="preserve">Kelcey, B. (2011). Assessing The Effects Of Teachers’ Reading Knowledge On Students’ Achievement Using Multilevel Propensity Score Stratification. </w:t>
      </w:r>
      <w:r w:rsidRPr="00981A9D">
        <w:rPr>
          <w:i/>
          <w:iCs/>
          <w:sz w:val="20"/>
          <w:szCs w:val="20"/>
        </w:rPr>
        <w:t>Educational Evaluation</w:t>
      </w:r>
      <w:r w:rsidR="00FF721E">
        <w:rPr>
          <w:i/>
          <w:iCs/>
          <w:sz w:val="20"/>
          <w:szCs w:val="20"/>
        </w:rPr>
        <w:t xml:space="preserve"> and </w:t>
      </w:r>
      <w:r w:rsidRPr="00981A9D">
        <w:rPr>
          <w:i/>
          <w:iCs/>
          <w:sz w:val="20"/>
          <w:szCs w:val="20"/>
        </w:rPr>
        <w:t>Policy Analysis</w:t>
      </w:r>
      <w:r w:rsidRPr="00981A9D">
        <w:rPr>
          <w:iCs/>
          <w:sz w:val="20"/>
          <w:szCs w:val="20"/>
        </w:rPr>
        <w:t xml:space="preserve">, </w:t>
      </w:r>
      <w:r w:rsidRPr="00981A9D">
        <w:rPr>
          <w:i/>
          <w:iCs/>
          <w:sz w:val="20"/>
          <w:szCs w:val="20"/>
        </w:rPr>
        <w:t>33</w:t>
      </w:r>
      <w:r w:rsidRPr="00981A9D">
        <w:rPr>
          <w:iCs/>
          <w:sz w:val="20"/>
          <w:szCs w:val="20"/>
        </w:rPr>
        <w:t>(4): 458-482.</w:t>
      </w:r>
    </w:p>
    <w:p w:rsidR="00D03473" w:rsidRDefault="00D03473" w:rsidP="00D03473">
      <w:pPr>
        <w:pStyle w:val="NoSpacing"/>
        <w:rPr>
          <w:i/>
          <w:iCs/>
        </w:rPr>
      </w:pPr>
    </w:p>
    <w:p w:rsidR="00190838" w:rsidRDefault="00190838" w:rsidP="00D03473">
      <w:pPr>
        <w:pStyle w:val="NoSpacing"/>
        <w:rPr>
          <w:i/>
          <w:iCs/>
        </w:rPr>
      </w:pPr>
    </w:p>
    <w:p w:rsidR="00190838" w:rsidRPr="00190838" w:rsidRDefault="00190838" w:rsidP="00190838">
      <w:pPr>
        <w:pStyle w:val="Heading3"/>
        <w:rPr>
          <w:iCs/>
        </w:rPr>
      </w:pPr>
      <w:bookmarkStart w:id="2049" w:name="_Toc372556904"/>
      <w:r>
        <w:t>R305M050121</w:t>
      </w:r>
      <w:bookmarkEnd w:id="2049"/>
    </w:p>
    <w:p w:rsidR="00190838" w:rsidRPr="00190838" w:rsidRDefault="002C2386" w:rsidP="00190838">
      <w:pPr>
        <w:pStyle w:val="NoSpacing"/>
        <w:rPr>
          <w:b/>
        </w:rPr>
      </w:pPr>
      <w:hyperlink r:id="rId1768" w:history="1">
        <w:r w:rsidR="00190838" w:rsidRPr="00190838">
          <w:rPr>
            <w:rStyle w:val="Hyperlink"/>
            <w:b/>
          </w:rPr>
          <w:t>Enhancing the Quality of Expository Text Instruction through Content and Case-Situated Professional Development</w:t>
        </w:r>
      </w:hyperlink>
      <w:r w:rsidR="00190838" w:rsidRPr="00190838">
        <w:rPr>
          <w:b/>
        </w:rPr>
        <w:t xml:space="preserve"> </w:t>
      </w:r>
    </w:p>
    <w:p w:rsidR="00190838" w:rsidRDefault="00190838" w:rsidP="00190838">
      <w:pPr>
        <w:pStyle w:val="NoSpacing"/>
      </w:pPr>
      <w:r w:rsidRPr="00190838">
        <w:t xml:space="preserve">Texas A </w:t>
      </w:r>
      <w:r w:rsidR="00251345">
        <w:t>and</w:t>
      </w:r>
      <w:r w:rsidRPr="00190838">
        <w:t xml:space="preserve"> M University </w:t>
      </w:r>
    </w:p>
    <w:p w:rsidR="00190838" w:rsidRDefault="00190838" w:rsidP="00190838">
      <w:pPr>
        <w:pStyle w:val="NoSpacing"/>
      </w:pPr>
      <w:r>
        <w:t>Simmons, Deborah</w:t>
      </w:r>
    </w:p>
    <w:p w:rsidR="00190838" w:rsidRDefault="00190838" w:rsidP="00190838">
      <w:pPr>
        <w:pStyle w:val="NoSpacing"/>
      </w:pPr>
      <w:r>
        <w:t>William Rupley (Texas A</w:t>
      </w:r>
      <w:r w:rsidR="00E11F29">
        <w:t>&amp;</w:t>
      </w:r>
      <w:r>
        <w:t>M University) and Sharon Vaughn (University of Texas – Austin)</w:t>
      </w:r>
    </w:p>
    <w:p w:rsidR="00190838" w:rsidRDefault="00190838" w:rsidP="00190838">
      <w:pPr>
        <w:pStyle w:val="NoSpacing"/>
      </w:pPr>
    </w:p>
    <w:p w:rsidR="00190838" w:rsidRDefault="00190838" w:rsidP="00190838">
      <w:pPr>
        <w:pStyle w:val="NoSpacing"/>
      </w:pPr>
      <w:r>
        <w:t>Publications:</w:t>
      </w:r>
    </w:p>
    <w:p w:rsidR="00E11F29" w:rsidRDefault="00E11F29" w:rsidP="00190838">
      <w:pPr>
        <w:pStyle w:val="NoSpacing"/>
        <w:ind w:left="720"/>
        <w:rPr>
          <w:sz w:val="20"/>
        </w:rPr>
      </w:pPr>
      <w:r w:rsidRPr="00E11F29">
        <w:rPr>
          <w:sz w:val="20"/>
        </w:rPr>
        <w:t>Hairrell, A., Rupley, W.</w:t>
      </w:r>
      <w:r w:rsidR="00981A9D">
        <w:rPr>
          <w:sz w:val="20"/>
        </w:rPr>
        <w:t>H.</w:t>
      </w:r>
      <w:r w:rsidRPr="00E11F29">
        <w:rPr>
          <w:sz w:val="20"/>
        </w:rPr>
        <w:t>,</w:t>
      </w:r>
      <w:r w:rsidR="00A548F0">
        <w:rPr>
          <w:sz w:val="20"/>
        </w:rPr>
        <w:t xml:space="preserve"> and </w:t>
      </w:r>
      <w:r w:rsidRPr="00E11F29">
        <w:rPr>
          <w:sz w:val="20"/>
        </w:rPr>
        <w:t xml:space="preserve">Simmons, D. (2011). The State Of Vocabulary Research. </w:t>
      </w:r>
      <w:r w:rsidRPr="00E11F29">
        <w:rPr>
          <w:i/>
          <w:iCs/>
          <w:sz w:val="20"/>
        </w:rPr>
        <w:t>Literacy Research</w:t>
      </w:r>
      <w:r w:rsidR="00FF721E">
        <w:rPr>
          <w:i/>
          <w:iCs/>
          <w:sz w:val="20"/>
        </w:rPr>
        <w:t xml:space="preserve"> and </w:t>
      </w:r>
      <w:r w:rsidRPr="00E11F29">
        <w:rPr>
          <w:i/>
          <w:iCs/>
          <w:sz w:val="20"/>
        </w:rPr>
        <w:t>Instruction</w:t>
      </w:r>
      <w:r w:rsidRPr="00E11F29">
        <w:rPr>
          <w:sz w:val="20"/>
        </w:rPr>
        <w:t xml:space="preserve">, </w:t>
      </w:r>
      <w:r w:rsidRPr="00E11F29">
        <w:rPr>
          <w:i/>
          <w:iCs/>
          <w:sz w:val="20"/>
        </w:rPr>
        <w:t>50</w:t>
      </w:r>
      <w:r w:rsidRPr="00E11F29">
        <w:rPr>
          <w:sz w:val="20"/>
        </w:rPr>
        <w:t>(4)</w:t>
      </w:r>
      <w:r>
        <w:rPr>
          <w:sz w:val="20"/>
        </w:rPr>
        <w:t>:</w:t>
      </w:r>
      <w:r w:rsidRPr="00E11F29">
        <w:rPr>
          <w:sz w:val="20"/>
        </w:rPr>
        <w:t xml:space="preserve"> 253-271.</w:t>
      </w:r>
    </w:p>
    <w:p w:rsidR="00E11F29" w:rsidRDefault="00E11F29" w:rsidP="00190838">
      <w:pPr>
        <w:pStyle w:val="NoSpacing"/>
        <w:ind w:left="720"/>
        <w:rPr>
          <w:sz w:val="20"/>
        </w:rPr>
      </w:pPr>
    </w:p>
    <w:p w:rsidR="00E11F29" w:rsidRDefault="00E11F29" w:rsidP="00190838">
      <w:pPr>
        <w:pStyle w:val="NoSpacing"/>
        <w:ind w:left="720"/>
        <w:rPr>
          <w:sz w:val="20"/>
        </w:rPr>
      </w:pPr>
      <w:r w:rsidRPr="00E11F29">
        <w:rPr>
          <w:sz w:val="20"/>
        </w:rPr>
        <w:t>Hairrell, A., Rupley, W.H., Edmonds, M., Larsen, R., Simmons, D., Willson, V.,</w:t>
      </w:r>
      <w:r w:rsidR="00A548F0">
        <w:rPr>
          <w:sz w:val="20"/>
        </w:rPr>
        <w:t xml:space="preserve"> and </w:t>
      </w:r>
      <w:r w:rsidRPr="00E11F29">
        <w:rPr>
          <w:sz w:val="20"/>
        </w:rPr>
        <w:t>... Vaughn, S. (2011). Examining The Impact Of Teacher Quality On Fourth-Grade Students' Comprehension</w:t>
      </w:r>
      <w:r w:rsidR="00FF721E">
        <w:rPr>
          <w:sz w:val="20"/>
        </w:rPr>
        <w:t xml:space="preserve"> and </w:t>
      </w:r>
      <w:r w:rsidRPr="00E11F29">
        <w:rPr>
          <w:sz w:val="20"/>
        </w:rPr>
        <w:t xml:space="preserve">Content-Area Achievement. </w:t>
      </w:r>
      <w:r w:rsidRPr="00E11F29">
        <w:rPr>
          <w:i/>
          <w:iCs/>
          <w:sz w:val="20"/>
        </w:rPr>
        <w:t>Reading</w:t>
      </w:r>
      <w:r w:rsidR="00A548F0">
        <w:rPr>
          <w:i/>
          <w:iCs/>
          <w:sz w:val="20"/>
        </w:rPr>
        <w:t xml:space="preserve"> and </w:t>
      </w:r>
      <w:r w:rsidRPr="00E11F29">
        <w:rPr>
          <w:i/>
          <w:iCs/>
          <w:sz w:val="20"/>
        </w:rPr>
        <w:t>Writing Quarterly: Overcoming Learning Difficulties</w:t>
      </w:r>
      <w:r w:rsidRPr="00E11F29">
        <w:rPr>
          <w:sz w:val="20"/>
        </w:rPr>
        <w:t xml:space="preserve">, </w:t>
      </w:r>
      <w:r w:rsidRPr="00E11F29">
        <w:rPr>
          <w:i/>
          <w:iCs/>
          <w:sz w:val="20"/>
        </w:rPr>
        <w:t>27</w:t>
      </w:r>
      <w:r w:rsidRPr="00E11F29">
        <w:rPr>
          <w:sz w:val="20"/>
        </w:rPr>
        <w:t>(3)</w:t>
      </w:r>
      <w:r>
        <w:rPr>
          <w:sz w:val="20"/>
        </w:rPr>
        <w:t>:</w:t>
      </w:r>
      <w:r w:rsidRPr="00E11F29">
        <w:rPr>
          <w:sz w:val="20"/>
        </w:rPr>
        <w:t xml:space="preserve"> 239-260.</w:t>
      </w:r>
    </w:p>
    <w:p w:rsidR="00E11F29" w:rsidRDefault="00E11F29" w:rsidP="00190838">
      <w:pPr>
        <w:pStyle w:val="NoSpacing"/>
        <w:ind w:left="720"/>
        <w:rPr>
          <w:sz w:val="20"/>
        </w:rPr>
      </w:pPr>
    </w:p>
    <w:p w:rsidR="00190838" w:rsidRDefault="00190838" w:rsidP="00190838">
      <w:pPr>
        <w:pStyle w:val="NoSpacing"/>
        <w:ind w:left="720"/>
      </w:pPr>
      <w:r w:rsidRPr="00190838">
        <w:rPr>
          <w:sz w:val="20"/>
        </w:rPr>
        <w:t>Simmons</w:t>
      </w:r>
      <w:r w:rsidR="00E11F29" w:rsidRPr="00190838">
        <w:rPr>
          <w:sz w:val="20"/>
        </w:rPr>
        <w:t xml:space="preserve">, </w:t>
      </w:r>
      <w:r w:rsidRPr="00190838">
        <w:rPr>
          <w:sz w:val="20"/>
        </w:rPr>
        <w:t>D</w:t>
      </w:r>
      <w:r w:rsidR="00E11F29" w:rsidRPr="00190838">
        <w:rPr>
          <w:sz w:val="20"/>
        </w:rPr>
        <w:t xml:space="preserve">., </w:t>
      </w:r>
      <w:r w:rsidRPr="00190838">
        <w:rPr>
          <w:sz w:val="20"/>
        </w:rPr>
        <w:t>Hairrell</w:t>
      </w:r>
      <w:r w:rsidR="00E11F29" w:rsidRPr="00190838">
        <w:rPr>
          <w:sz w:val="20"/>
        </w:rPr>
        <w:t xml:space="preserve">, </w:t>
      </w:r>
      <w:r w:rsidRPr="00190838">
        <w:rPr>
          <w:sz w:val="20"/>
        </w:rPr>
        <w:t>A</w:t>
      </w:r>
      <w:r w:rsidR="00E11F29" w:rsidRPr="00190838">
        <w:rPr>
          <w:sz w:val="20"/>
        </w:rPr>
        <w:t xml:space="preserve">., </w:t>
      </w:r>
      <w:r w:rsidRPr="00190838">
        <w:rPr>
          <w:sz w:val="20"/>
        </w:rPr>
        <w:t>Edmonds</w:t>
      </w:r>
      <w:r w:rsidR="00E11F29" w:rsidRPr="00190838">
        <w:rPr>
          <w:sz w:val="20"/>
        </w:rPr>
        <w:t xml:space="preserve">, </w:t>
      </w:r>
      <w:r w:rsidRPr="00190838">
        <w:rPr>
          <w:sz w:val="20"/>
        </w:rPr>
        <w:t>M</w:t>
      </w:r>
      <w:r w:rsidR="00E11F29" w:rsidRPr="00190838">
        <w:rPr>
          <w:sz w:val="20"/>
        </w:rPr>
        <w:t xml:space="preserve">., </w:t>
      </w:r>
      <w:r w:rsidRPr="00190838">
        <w:rPr>
          <w:sz w:val="20"/>
        </w:rPr>
        <w:t>Vaughn</w:t>
      </w:r>
      <w:r w:rsidR="00E11F29" w:rsidRPr="00190838">
        <w:rPr>
          <w:sz w:val="20"/>
        </w:rPr>
        <w:t xml:space="preserve">, </w:t>
      </w:r>
      <w:r w:rsidRPr="00190838">
        <w:rPr>
          <w:sz w:val="20"/>
        </w:rPr>
        <w:t>S</w:t>
      </w:r>
      <w:r w:rsidR="00E11F29" w:rsidRPr="00190838">
        <w:rPr>
          <w:sz w:val="20"/>
        </w:rPr>
        <w:t xml:space="preserve">., </w:t>
      </w:r>
      <w:r w:rsidRPr="00190838">
        <w:rPr>
          <w:sz w:val="20"/>
        </w:rPr>
        <w:t>Larsen</w:t>
      </w:r>
      <w:r w:rsidR="00E11F29" w:rsidRPr="00190838">
        <w:rPr>
          <w:sz w:val="20"/>
        </w:rPr>
        <w:t xml:space="preserve">, </w:t>
      </w:r>
      <w:r w:rsidRPr="00190838">
        <w:rPr>
          <w:sz w:val="20"/>
        </w:rPr>
        <w:t>R</w:t>
      </w:r>
      <w:r w:rsidR="00E11F29" w:rsidRPr="00190838">
        <w:rPr>
          <w:sz w:val="20"/>
        </w:rPr>
        <w:t xml:space="preserve">., </w:t>
      </w:r>
      <w:r w:rsidRPr="00190838">
        <w:rPr>
          <w:sz w:val="20"/>
        </w:rPr>
        <w:t>Willson</w:t>
      </w:r>
      <w:r w:rsidR="00E11F29" w:rsidRPr="00190838">
        <w:rPr>
          <w:sz w:val="20"/>
        </w:rPr>
        <w:t xml:space="preserve">, </w:t>
      </w:r>
      <w:r w:rsidRPr="00190838">
        <w:rPr>
          <w:sz w:val="20"/>
        </w:rPr>
        <w:t>V</w:t>
      </w:r>
      <w:r w:rsidR="00E11F29" w:rsidRPr="00190838">
        <w:rPr>
          <w:sz w:val="20"/>
        </w:rPr>
        <w:t xml:space="preserve">., </w:t>
      </w:r>
      <w:r w:rsidRPr="00190838">
        <w:rPr>
          <w:sz w:val="20"/>
        </w:rPr>
        <w:t>Rupley</w:t>
      </w:r>
      <w:r w:rsidR="00E11F29" w:rsidRPr="00190838">
        <w:rPr>
          <w:sz w:val="20"/>
        </w:rPr>
        <w:t xml:space="preserve">, </w:t>
      </w:r>
      <w:r w:rsidRPr="00190838">
        <w:rPr>
          <w:sz w:val="20"/>
        </w:rPr>
        <w:t>W</w:t>
      </w:r>
      <w:r w:rsidR="00E11F29" w:rsidRPr="00190838">
        <w:rPr>
          <w:sz w:val="20"/>
        </w:rPr>
        <w:t>.</w:t>
      </w:r>
      <w:r w:rsidR="00981A9D">
        <w:rPr>
          <w:sz w:val="20"/>
        </w:rPr>
        <w:t>H.</w:t>
      </w:r>
      <w:r w:rsidR="00E11F29" w:rsidRPr="00190838">
        <w:rPr>
          <w:sz w:val="20"/>
        </w:rPr>
        <w:t>,</w:t>
      </w:r>
      <w:r w:rsidR="00FF721E">
        <w:rPr>
          <w:sz w:val="20"/>
        </w:rPr>
        <w:t xml:space="preserve"> and </w:t>
      </w:r>
      <w:r w:rsidRPr="00190838">
        <w:rPr>
          <w:sz w:val="20"/>
        </w:rPr>
        <w:t>Byrns</w:t>
      </w:r>
      <w:r w:rsidR="00E11F29" w:rsidRPr="00190838">
        <w:rPr>
          <w:sz w:val="20"/>
        </w:rPr>
        <w:t xml:space="preserve">, </w:t>
      </w:r>
      <w:r w:rsidRPr="00190838">
        <w:rPr>
          <w:sz w:val="20"/>
        </w:rPr>
        <w:t>G</w:t>
      </w:r>
      <w:r w:rsidR="00E11F29" w:rsidRPr="00190838">
        <w:rPr>
          <w:sz w:val="20"/>
        </w:rPr>
        <w:t xml:space="preserve">. (2010). </w:t>
      </w:r>
      <w:r w:rsidRPr="00190838">
        <w:rPr>
          <w:sz w:val="20"/>
        </w:rPr>
        <w:t xml:space="preserve">A Comparison </w:t>
      </w:r>
      <w:r w:rsidR="00E11F29" w:rsidRPr="00190838">
        <w:rPr>
          <w:sz w:val="20"/>
        </w:rPr>
        <w:t xml:space="preserve">Of </w:t>
      </w:r>
      <w:r w:rsidRPr="00190838">
        <w:rPr>
          <w:sz w:val="20"/>
        </w:rPr>
        <w:t>Multiple</w:t>
      </w:r>
      <w:r w:rsidR="00E11F29" w:rsidRPr="00190838">
        <w:rPr>
          <w:sz w:val="20"/>
        </w:rPr>
        <w:t>-</w:t>
      </w:r>
      <w:r w:rsidRPr="00190838">
        <w:rPr>
          <w:sz w:val="20"/>
        </w:rPr>
        <w:t>Strategy Methods</w:t>
      </w:r>
      <w:r w:rsidR="00E11F29" w:rsidRPr="00190838">
        <w:rPr>
          <w:sz w:val="20"/>
        </w:rPr>
        <w:t xml:space="preserve">: </w:t>
      </w:r>
      <w:r w:rsidRPr="00190838">
        <w:rPr>
          <w:sz w:val="20"/>
        </w:rPr>
        <w:t xml:space="preserve">Effects </w:t>
      </w:r>
      <w:r w:rsidR="00E11F29" w:rsidRPr="00190838">
        <w:rPr>
          <w:sz w:val="20"/>
        </w:rPr>
        <w:t xml:space="preserve">On </w:t>
      </w:r>
      <w:r w:rsidRPr="00190838">
        <w:rPr>
          <w:sz w:val="20"/>
        </w:rPr>
        <w:t>Fourth</w:t>
      </w:r>
      <w:r w:rsidR="00E11F29" w:rsidRPr="00190838">
        <w:rPr>
          <w:sz w:val="20"/>
        </w:rPr>
        <w:t>-</w:t>
      </w:r>
      <w:r w:rsidRPr="00190838">
        <w:rPr>
          <w:sz w:val="20"/>
        </w:rPr>
        <w:t>Grade Students’ General</w:t>
      </w:r>
      <w:r w:rsidR="00FF721E">
        <w:rPr>
          <w:sz w:val="20"/>
        </w:rPr>
        <w:t xml:space="preserve"> and </w:t>
      </w:r>
      <w:r w:rsidRPr="00190838">
        <w:rPr>
          <w:sz w:val="20"/>
        </w:rPr>
        <w:t>Content</w:t>
      </w:r>
      <w:r w:rsidR="00E11F29" w:rsidRPr="00190838">
        <w:rPr>
          <w:sz w:val="20"/>
        </w:rPr>
        <w:t>-</w:t>
      </w:r>
      <w:r w:rsidRPr="00190838">
        <w:rPr>
          <w:sz w:val="20"/>
        </w:rPr>
        <w:t>Specific Reading Comprehension</w:t>
      </w:r>
      <w:r w:rsidR="00FF721E">
        <w:rPr>
          <w:sz w:val="20"/>
        </w:rPr>
        <w:t xml:space="preserve"> and </w:t>
      </w:r>
      <w:r w:rsidRPr="00190838">
        <w:rPr>
          <w:sz w:val="20"/>
        </w:rPr>
        <w:t>Vocabulary Development</w:t>
      </w:r>
      <w:r w:rsidR="00E11F29" w:rsidRPr="00190838">
        <w:rPr>
          <w:sz w:val="20"/>
        </w:rPr>
        <w:t xml:space="preserve">. </w:t>
      </w:r>
      <w:r w:rsidRPr="00190838">
        <w:rPr>
          <w:i/>
          <w:sz w:val="20"/>
        </w:rPr>
        <w:t xml:space="preserve">Journal </w:t>
      </w:r>
      <w:r w:rsidR="00E11F29" w:rsidRPr="00190838">
        <w:rPr>
          <w:i/>
          <w:sz w:val="20"/>
        </w:rPr>
        <w:t xml:space="preserve">Of </w:t>
      </w:r>
      <w:r w:rsidRPr="00190838">
        <w:rPr>
          <w:i/>
          <w:sz w:val="20"/>
        </w:rPr>
        <w:t xml:space="preserve">Research </w:t>
      </w:r>
      <w:r w:rsidR="00E11F29" w:rsidRPr="00190838">
        <w:rPr>
          <w:i/>
          <w:sz w:val="20"/>
        </w:rPr>
        <w:t xml:space="preserve">On </w:t>
      </w:r>
      <w:r w:rsidRPr="00190838">
        <w:rPr>
          <w:i/>
          <w:sz w:val="20"/>
        </w:rPr>
        <w:t>Education Effectiveness</w:t>
      </w:r>
      <w:r w:rsidR="00E11F29" w:rsidRPr="00190838">
        <w:rPr>
          <w:i/>
          <w:sz w:val="20"/>
        </w:rPr>
        <w:t>, 3</w:t>
      </w:r>
      <w:r w:rsidR="00E11F29" w:rsidRPr="00190838">
        <w:rPr>
          <w:sz w:val="20"/>
        </w:rPr>
        <w:t>(2): 121-156.</w:t>
      </w:r>
    </w:p>
    <w:p w:rsidR="00190838" w:rsidRDefault="00190838" w:rsidP="00190838">
      <w:pPr>
        <w:pStyle w:val="NoSpacing"/>
      </w:pPr>
    </w:p>
    <w:p w:rsidR="00D03473" w:rsidRPr="00912CB1" w:rsidRDefault="00D03473" w:rsidP="00D03473">
      <w:pPr>
        <w:pStyle w:val="NoSpacing"/>
      </w:pPr>
    </w:p>
    <w:p w:rsidR="00754FBB" w:rsidRPr="00912CB1" w:rsidRDefault="00754FBB" w:rsidP="00754FBB">
      <w:pPr>
        <w:pStyle w:val="Heading3"/>
        <w:rPr>
          <w:rFonts w:cs="Times New Roman"/>
        </w:rPr>
      </w:pPr>
      <w:bookmarkStart w:id="2050" w:name="_Toc348082532"/>
      <w:bookmarkStart w:id="2051" w:name="_Toc348442894"/>
      <w:bookmarkStart w:id="2052" w:name="_Toc372556905"/>
      <w:r w:rsidRPr="00912CB1">
        <w:rPr>
          <w:rFonts w:cs="Times New Roman"/>
        </w:rPr>
        <w:t>R305M050122</w:t>
      </w:r>
      <w:bookmarkEnd w:id="2050"/>
      <w:bookmarkEnd w:id="2051"/>
      <w:bookmarkEnd w:id="2052"/>
    </w:p>
    <w:p w:rsidR="00754FBB" w:rsidRPr="00D03473" w:rsidRDefault="002C2386" w:rsidP="00D03473">
      <w:pPr>
        <w:pStyle w:val="NoSpacing"/>
        <w:rPr>
          <w:b/>
        </w:rPr>
      </w:pPr>
      <w:hyperlink r:id="rId1769" w:history="1">
        <w:r w:rsidR="00754FBB" w:rsidRPr="00D03473">
          <w:rPr>
            <w:rStyle w:val="Hyperlink"/>
            <w:b/>
          </w:rPr>
          <w:t>Identifying</w:t>
        </w:r>
        <w:r w:rsidR="00C80775" w:rsidRPr="00D03473">
          <w:rPr>
            <w:rStyle w:val="Hyperlink"/>
            <w:b/>
          </w:rPr>
          <w:t xml:space="preserve"> </w:t>
        </w:r>
        <w:r w:rsidR="00754FBB" w:rsidRPr="00D03473">
          <w:rPr>
            <w:rStyle w:val="Hyperlink"/>
            <w:b/>
          </w:rPr>
          <w:t>the</w:t>
        </w:r>
        <w:r w:rsidR="00C80775" w:rsidRPr="00D03473">
          <w:rPr>
            <w:rStyle w:val="Hyperlink"/>
            <w:b/>
          </w:rPr>
          <w:t xml:space="preserve"> </w:t>
        </w:r>
        <w:r w:rsidR="00754FBB" w:rsidRPr="00D03473">
          <w:rPr>
            <w:rStyle w:val="Hyperlink"/>
            <w:b/>
          </w:rPr>
          <w:t>Conditions</w:t>
        </w:r>
        <w:r w:rsidR="00C80775" w:rsidRPr="00D03473">
          <w:rPr>
            <w:rStyle w:val="Hyperlink"/>
            <w:b/>
          </w:rPr>
          <w:t xml:space="preserve"> </w:t>
        </w:r>
        <w:r w:rsidR="00754FBB" w:rsidRPr="00D03473">
          <w:rPr>
            <w:rStyle w:val="Hyperlink"/>
            <w:b/>
          </w:rPr>
          <w:t>Under</w:t>
        </w:r>
        <w:r w:rsidR="00C80775" w:rsidRPr="00D03473">
          <w:rPr>
            <w:rStyle w:val="Hyperlink"/>
            <w:b/>
          </w:rPr>
          <w:t xml:space="preserve"> </w:t>
        </w:r>
        <w:r w:rsidR="00754FBB" w:rsidRPr="00D03473">
          <w:rPr>
            <w:rStyle w:val="Hyperlink"/>
            <w:b/>
          </w:rPr>
          <w:t>which</w:t>
        </w:r>
        <w:r w:rsidR="00C80775" w:rsidRPr="00D03473">
          <w:rPr>
            <w:rStyle w:val="Hyperlink"/>
            <w:b/>
          </w:rPr>
          <w:t xml:space="preserve"> </w:t>
        </w:r>
        <w:r w:rsidR="00754FBB" w:rsidRPr="00D03473">
          <w:rPr>
            <w:rStyle w:val="Hyperlink"/>
            <w:b/>
          </w:rPr>
          <w:t>Large</w:t>
        </w:r>
        <w:r w:rsidR="00C80775" w:rsidRPr="00D03473">
          <w:rPr>
            <w:rStyle w:val="Hyperlink"/>
            <w:b/>
          </w:rPr>
          <w:t xml:space="preserve"> </w:t>
        </w:r>
        <w:r w:rsidR="00754FBB" w:rsidRPr="00D03473">
          <w:rPr>
            <w:rStyle w:val="Hyperlink"/>
            <w:b/>
          </w:rPr>
          <w:t>Scale</w:t>
        </w:r>
        <w:r w:rsidR="00C80775" w:rsidRPr="00D03473">
          <w:rPr>
            <w:rStyle w:val="Hyperlink"/>
            <w:b/>
          </w:rPr>
          <w:t xml:space="preserve"> </w:t>
        </w:r>
        <w:r w:rsidR="00754FBB" w:rsidRPr="00D03473">
          <w:rPr>
            <w:rStyle w:val="Hyperlink"/>
            <w:b/>
          </w:rPr>
          <w:t>Professional</w:t>
        </w:r>
        <w:r w:rsidR="00C80775" w:rsidRPr="00D03473">
          <w:rPr>
            <w:rStyle w:val="Hyperlink"/>
            <w:b/>
          </w:rPr>
          <w:t xml:space="preserve"> </w:t>
        </w:r>
        <w:r w:rsidR="00754FBB" w:rsidRPr="00D03473">
          <w:rPr>
            <w:rStyle w:val="Hyperlink"/>
            <w:b/>
          </w:rPr>
          <w:t>Development</w:t>
        </w:r>
        <w:r w:rsidR="00C80775" w:rsidRPr="00D03473">
          <w:rPr>
            <w:rStyle w:val="Hyperlink"/>
            <w:b/>
          </w:rPr>
          <w:t xml:space="preserve"> </w:t>
        </w:r>
        <w:r w:rsidR="00754FBB" w:rsidRPr="00D03473">
          <w:rPr>
            <w:rStyle w:val="Hyperlink"/>
            <w:b/>
          </w:rPr>
          <w:t>Policy</w:t>
        </w:r>
        <w:r w:rsidR="00C80775" w:rsidRPr="00D03473">
          <w:rPr>
            <w:rStyle w:val="Hyperlink"/>
            <w:b/>
          </w:rPr>
          <w:t xml:space="preserve"> </w:t>
        </w:r>
        <w:r w:rsidR="00754FBB" w:rsidRPr="00D03473">
          <w:rPr>
            <w:rStyle w:val="Hyperlink"/>
            <w:b/>
          </w:rPr>
          <w:t>Initiatives</w:t>
        </w:r>
        <w:r w:rsidR="00C80775" w:rsidRPr="00D03473">
          <w:rPr>
            <w:rStyle w:val="Hyperlink"/>
            <w:b/>
          </w:rPr>
          <w:t xml:space="preserve"> </w:t>
        </w:r>
        <w:r w:rsidR="00754FBB" w:rsidRPr="00D03473">
          <w:rPr>
            <w:rStyle w:val="Hyperlink"/>
            <w:b/>
          </w:rPr>
          <w:t>are</w:t>
        </w:r>
        <w:r w:rsidR="00C80775" w:rsidRPr="00D03473">
          <w:rPr>
            <w:rStyle w:val="Hyperlink"/>
            <w:b/>
          </w:rPr>
          <w:t xml:space="preserve"> </w:t>
        </w:r>
        <w:r w:rsidR="00754FBB" w:rsidRPr="00D03473">
          <w:rPr>
            <w:rStyle w:val="Hyperlink"/>
            <w:b/>
          </w:rPr>
          <w:t>Related</w:t>
        </w:r>
        <w:r w:rsidR="00C80775" w:rsidRPr="00D03473">
          <w:rPr>
            <w:rStyle w:val="Hyperlink"/>
            <w:b/>
          </w:rPr>
          <w:t xml:space="preserve"> </w:t>
        </w:r>
        <w:r w:rsidR="00754FBB" w:rsidRPr="00D03473">
          <w:rPr>
            <w:rStyle w:val="Hyperlink"/>
            <w:b/>
          </w:rPr>
          <w:t>to</w:t>
        </w:r>
        <w:r w:rsidR="00C80775" w:rsidRPr="00D03473">
          <w:rPr>
            <w:rStyle w:val="Hyperlink"/>
            <w:b/>
          </w:rPr>
          <w:t xml:space="preserve"> </w:t>
        </w:r>
        <w:r w:rsidR="00754FBB" w:rsidRPr="00D03473">
          <w:rPr>
            <w:rStyle w:val="Hyperlink"/>
            <w:b/>
          </w:rPr>
          <w:t>Teacher</w:t>
        </w:r>
        <w:r w:rsidR="00C80775" w:rsidRPr="00D03473">
          <w:rPr>
            <w:rStyle w:val="Hyperlink"/>
            <w:b/>
          </w:rPr>
          <w:t xml:space="preserve"> </w:t>
        </w:r>
        <w:r w:rsidR="00754FBB" w:rsidRPr="00D03473">
          <w:rPr>
            <w:rStyle w:val="Hyperlink"/>
            <w:b/>
          </w:rPr>
          <w:t>Knowledge,</w:t>
        </w:r>
        <w:r w:rsidR="00C80775" w:rsidRPr="00D03473">
          <w:rPr>
            <w:rStyle w:val="Hyperlink"/>
            <w:b/>
          </w:rPr>
          <w:t xml:space="preserve"> </w:t>
        </w:r>
        <w:r w:rsidR="00754FBB" w:rsidRPr="00D03473">
          <w:rPr>
            <w:rStyle w:val="Hyperlink"/>
            <w:b/>
          </w:rPr>
          <w:t>Instructional</w:t>
        </w:r>
        <w:r w:rsidR="00C80775" w:rsidRPr="00D03473">
          <w:rPr>
            <w:rStyle w:val="Hyperlink"/>
            <w:b/>
          </w:rPr>
          <w:t xml:space="preserve"> </w:t>
        </w:r>
        <w:r w:rsidR="00754FBB" w:rsidRPr="00D03473">
          <w:rPr>
            <w:rStyle w:val="Hyperlink"/>
            <w:b/>
          </w:rPr>
          <w:t>Practices,</w:t>
        </w:r>
        <w:r w:rsidR="00C80775" w:rsidRPr="00D03473">
          <w:rPr>
            <w:rStyle w:val="Hyperlink"/>
            <w:b/>
          </w:rPr>
          <w:t xml:space="preserve"> </w:t>
        </w:r>
        <w:r w:rsidR="00754FBB" w:rsidRPr="00D03473">
          <w:rPr>
            <w:rStyle w:val="Hyperlink"/>
            <w:b/>
          </w:rPr>
          <w:t>and</w:t>
        </w:r>
        <w:r w:rsidR="00C80775" w:rsidRPr="00D03473">
          <w:rPr>
            <w:rStyle w:val="Hyperlink"/>
            <w:b/>
          </w:rPr>
          <w:t xml:space="preserve"> </w:t>
        </w:r>
        <w:r w:rsidR="00754FBB" w:rsidRPr="00D03473">
          <w:rPr>
            <w:rStyle w:val="Hyperlink"/>
            <w:b/>
          </w:rPr>
          <w:t>Student</w:t>
        </w:r>
        <w:r w:rsidR="00C80775" w:rsidRPr="00D03473">
          <w:rPr>
            <w:rStyle w:val="Hyperlink"/>
            <w:b/>
          </w:rPr>
          <w:t xml:space="preserve"> </w:t>
        </w:r>
        <w:r w:rsidR="00754FBB" w:rsidRPr="00D03473">
          <w:rPr>
            <w:rStyle w:val="Hyperlink"/>
            <w:b/>
          </w:rPr>
          <w:t>Reading</w:t>
        </w:r>
        <w:r w:rsidR="00C80775" w:rsidRPr="00D03473">
          <w:rPr>
            <w:rStyle w:val="Hyperlink"/>
            <w:b/>
          </w:rPr>
          <w:t xml:space="preserve"> </w:t>
        </w:r>
        <w:r w:rsidR="00754FBB" w:rsidRPr="00D03473">
          <w:rPr>
            <w:rStyle w:val="Hyperlink"/>
            <w:b/>
          </w:rPr>
          <w:t>Outcomes</w:t>
        </w:r>
      </w:hyperlink>
      <w:r w:rsidR="00885EBF">
        <w:t xml:space="preserve"> </w:t>
      </w:r>
    </w:p>
    <w:p w:rsidR="00754FBB" w:rsidRPr="00912CB1" w:rsidRDefault="00754FBB" w:rsidP="00D03473">
      <w:pPr>
        <w:pStyle w:val="NoSpacing"/>
      </w:pPr>
      <w:r w:rsidRPr="00912CB1">
        <w:t>Florida</w:t>
      </w:r>
      <w:r w:rsidR="00C80775" w:rsidRPr="00912CB1">
        <w:t xml:space="preserve"> </w:t>
      </w:r>
      <w:r w:rsidRPr="00912CB1">
        <w:t>State</w:t>
      </w:r>
      <w:r w:rsidR="00C80775" w:rsidRPr="00912CB1">
        <w:t xml:space="preserve"> </w:t>
      </w:r>
      <w:r w:rsidRPr="00912CB1">
        <w:t>University</w:t>
      </w:r>
    </w:p>
    <w:p w:rsidR="00754FBB" w:rsidRDefault="00754FBB" w:rsidP="00D03473">
      <w:pPr>
        <w:pStyle w:val="NoSpacing"/>
      </w:pPr>
      <w:r w:rsidRPr="00912CB1">
        <w:t>Roehrig,</w:t>
      </w:r>
      <w:r w:rsidR="00C80775" w:rsidRPr="00912CB1">
        <w:t xml:space="preserve"> </w:t>
      </w:r>
      <w:r w:rsidRPr="00912CB1">
        <w:t>Alysia</w:t>
      </w:r>
      <w:r w:rsidR="00C80775" w:rsidRPr="00912CB1">
        <w:t xml:space="preserve"> </w:t>
      </w:r>
      <w:r w:rsidRPr="00912CB1">
        <w:t>D.</w:t>
      </w:r>
    </w:p>
    <w:p w:rsidR="00D57C0E" w:rsidRDefault="00D57C0E" w:rsidP="00D03473">
      <w:pPr>
        <w:pStyle w:val="NoSpacing"/>
      </w:pPr>
      <w:r>
        <w:t>Mary Brownell</w:t>
      </w:r>
      <w:r w:rsidR="00DA4237">
        <w:t xml:space="preserve"> (</w:t>
      </w:r>
      <w:r>
        <w:t>University of Florida</w:t>
      </w:r>
      <w:r w:rsidR="00DA4237">
        <w:t>),</w:t>
      </w:r>
      <w:r>
        <w:t xml:space="preserve"> Christopher Schatschneider</w:t>
      </w:r>
      <w:r w:rsidR="00DA4237">
        <w:t xml:space="preserve"> (</w:t>
      </w:r>
      <w:r>
        <w:t>Florida State University</w:t>
      </w:r>
      <w:r w:rsidR="00DA4237">
        <w:t>),</w:t>
      </w:r>
      <w:r>
        <w:t xml:space="preserve"> and Joseph Torgesen</w:t>
      </w:r>
      <w:r w:rsidR="00DA4237">
        <w:t xml:space="preserve"> (</w:t>
      </w:r>
      <w:r>
        <w:t>Florida State University</w:t>
      </w:r>
      <w:r w:rsidR="00DA4237">
        <w:t>)</w:t>
      </w:r>
    </w:p>
    <w:p w:rsidR="00D03473" w:rsidRPr="00912CB1" w:rsidRDefault="00D03473" w:rsidP="00D03473">
      <w:pPr>
        <w:pStyle w:val="NoSpacing"/>
      </w:pPr>
    </w:p>
    <w:p w:rsidR="00754FBB" w:rsidRPr="00912CB1" w:rsidRDefault="00885EBF" w:rsidP="00D03473">
      <w:pPr>
        <w:pStyle w:val="NoSpacing"/>
      </w:pPr>
      <w:r w:rsidRPr="00885EBF">
        <w:rPr>
          <w:bCs/>
        </w:rPr>
        <w:t>Publications:</w:t>
      </w:r>
    </w:p>
    <w:p w:rsidR="00754FBB" w:rsidRPr="00D03473" w:rsidRDefault="00754FBB" w:rsidP="00D03473">
      <w:pPr>
        <w:pStyle w:val="NoSpacing"/>
        <w:ind w:left="720"/>
        <w:rPr>
          <w:sz w:val="20"/>
        </w:rPr>
      </w:pPr>
      <w:r w:rsidRPr="00D03473">
        <w:rPr>
          <w:sz w:val="20"/>
        </w:rPr>
        <w:lastRenderedPageBreak/>
        <w:t>Roehrig,</w:t>
      </w:r>
      <w:r w:rsidR="00C80775" w:rsidRPr="00D03473">
        <w:rPr>
          <w:sz w:val="20"/>
        </w:rPr>
        <w:t xml:space="preserve"> </w:t>
      </w:r>
      <w:r w:rsidRPr="00D03473">
        <w:rPr>
          <w:sz w:val="20"/>
        </w:rPr>
        <w:t>A.D.,</w:t>
      </w:r>
      <w:r w:rsidR="00C80775" w:rsidRPr="00D03473">
        <w:rPr>
          <w:sz w:val="20"/>
        </w:rPr>
        <w:t xml:space="preserve"> </w:t>
      </w:r>
      <w:r w:rsidRPr="00D03473">
        <w:rPr>
          <w:sz w:val="20"/>
        </w:rPr>
        <w:t>Turner,</w:t>
      </w:r>
      <w:r w:rsidR="00C80775" w:rsidRPr="00D03473">
        <w:rPr>
          <w:sz w:val="20"/>
        </w:rPr>
        <w:t xml:space="preserve"> </w:t>
      </w:r>
      <w:r w:rsidRPr="00D03473">
        <w:rPr>
          <w:sz w:val="20"/>
        </w:rPr>
        <w:t>J.E.,</w:t>
      </w:r>
      <w:r w:rsidR="00C80775" w:rsidRPr="00D03473">
        <w:rPr>
          <w:sz w:val="20"/>
        </w:rPr>
        <w:t xml:space="preserve"> </w:t>
      </w:r>
      <w:r w:rsidRPr="00D03473">
        <w:rPr>
          <w:sz w:val="20"/>
        </w:rPr>
        <w:t>Grove,</w:t>
      </w:r>
      <w:r w:rsidR="00C80775" w:rsidRPr="00D03473">
        <w:rPr>
          <w:sz w:val="20"/>
        </w:rPr>
        <w:t xml:space="preserve"> </w:t>
      </w:r>
      <w:r w:rsidRPr="00D03473">
        <w:rPr>
          <w:sz w:val="20"/>
        </w:rPr>
        <w:t>C.M.,</w:t>
      </w:r>
      <w:r w:rsidR="00C80775" w:rsidRPr="00D03473">
        <w:rPr>
          <w:sz w:val="20"/>
        </w:rPr>
        <w:t xml:space="preserve"> </w:t>
      </w:r>
      <w:r w:rsidRPr="00D03473">
        <w:rPr>
          <w:sz w:val="20"/>
        </w:rPr>
        <w:t>Schneider,</w:t>
      </w:r>
      <w:r w:rsidR="00C80775" w:rsidRPr="00D03473">
        <w:rPr>
          <w:sz w:val="20"/>
        </w:rPr>
        <w:t xml:space="preserve"> </w:t>
      </w:r>
      <w:r w:rsidRPr="00D03473">
        <w:rPr>
          <w:sz w:val="20"/>
        </w:rPr>
        <w:t>N.,</w:t>
      </w:r>
      <w:r w:rsidR="00C80775" w:rsidRPr="00D03473">
        <w:rPr>
          <w:sz w:val="20"/>
        </w:rPr>
        <w:t xml:space="preserve"> </w:t>
      </w:r>
      <w:r w:rsidRPr="00D03473">
        <w:rPr>
          <w:sz w:val="20"/>
        </w:rPr>
        <w:t>and</w:t>
      </w:r>
      <w:r w:rsidR="00C80775" w:rsidRPr="00D03473">
        <w:rPr>
          <w:sz w:val="20"/>
        </w:rPr>
        <w:t xml:space="preserve"> </w:t>
      </w:r>
      <w:r w:rsidRPr="00D03473">
        <w:rPr>
          <w:sz w:val="20"/>
        </w:rPr>
        <w:t>Liu,</w:t>
      </w:r>
      <w:r w:rsidR="00C80775" w:rsidRPr="00D03473">
        <w:rPr>
          <w:sz w:val="20"/>
        </w:rPr>
        <w:t xml:space="preserve"> </w:t>
      </w:r>
      <w:r w:rsidRPr="00D03473">
        <w:rPr>
          <w:sz w:val="20"/>
        </w:rPr>
        <w:t>Z.</w:t>
      </w:r>
      <w:r w:rsidR="00C80775" w:rsidRPr="00D03473">
        <w:rPr>
          <w:sz w:val="20"/>
        </w:rPr>
        <w:t xml:space="preserve"> </w:t>
      </w:r>
      <w:r w:rsidRPr="00D03473">
        <w:rPr>
          <w:sz w:val="20"/>
        </w:rPr>
        <w:t>(2009).</w:t>
      </w:r>
      <w:r w:rsidR="00C80775" w:rsidRPr="00D03473">
        <w:rPr>
          <w:sz w:val="20"/>
        </w:rPr>
        <w:t xml:space="preserve"> </w:t>
      </w:r>
      <w:hyperlink r:id="rId1770" w:history="1">
        <w:r w:rsidRPr="00D03473">
          <w:rPr>
            <w:rStyle w:val="Hyperlink"/>
            <w:rFonts w:eastAsia="Times New Roman" w:cs="Times New Roman"/>
            <w:sz w:val="20"/>
            <w:szCs w:val="24"/>
          </w:rPr>
          <w:t>Degree</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of</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Alignment</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Between</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Beginning</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Teachers</w:t>
        </w:r>
        <w:r w:rsidR="00A87038" w:rsidRPr="00D03473">
          <w:rPr>
            <w:rStyle w:val="Hyperlink"/>
            <w:rFonts w:eastAsia="Times New Roman" w:cs="Times New Roman"/>
            <w:sz w:val="20"/>
            <w:szCs w:val="24"/>
          </w:rPr>
          <w:t>’</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Practices</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and</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Beliefs</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About</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Effective</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Classroom</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Practices.</w:t>
        </w:r>
      </w:hyperlink>
      <w:r w:rsidR="00C80775" w:rsidRPr="00D03473">
        <w:rPr>
          <w:sz w:val="20"/>
        </w:rPr>
        <w:t xml:space="preserve"> </w:t>
      </w:r>
      <w:r w:rsidRPr="00D03473">
        <w:rPr>
          <w:i/>
          <w:iCs/>
          <w:sz w:val="20"/>
        </w:rPr>
        <w:t>The</w:t>
      </w:r>
      <w:r w:rsidR="00C80775" w:rsidRPr="00D03473">
        <w:rPr>
          <w:i/>
          <w:iCs/>
          <w:sz w:val="20"/>
        </w:rPr>
        <w:t xml:space="preserve"> </w:t>
      </w:r>
      <w:r w:rsidRPr="00D03473">
        <w:rPr>
          <w:i/>
          <w:iCs/>
          <w:sz w:val="20"/>
        </w:rPr>
        <w:t>Teacher</w:t>
      </w:r>
      <w:r w:rsidR="00C80775" w:rsidRPr="00D03473">
        <w:rPr>
          <w:i/>
          <w:iCs/>
          <w:sz w:val="20"/>
        </w:rPr>
        <w:t xml:space="preserve"> </w:t>
      </w:r>
      <w:r w:rsidRPr="00D03473">
        <w:rPr>
          <w:i/>
          <w:iCs/>
          <w:sz w:val="20"/>
        </w:rPr>
        <w:t>Educator</w:t>
      </w:r>
      <w:r w:rsidRPr="00D03473">
        <w:rPr>
          <w:sz w:val="20"/>
        </w:rPr>
        <w:t>,</w:t>
      </w:r>
      <w:r w:rsidR="00C80775" w:rsidRPr="00D03473">
        <w:rPr>
          <w:sz w:val="20"/>
        </w:rPr>
        <w:t xml:space="preserve"> </w:t>
      </w:r>
      <w:r w:rsidRPr="00E11F29">
        <w:rPr>
          <w:i/>
          <w:sz w:val="20"/>
        </w:rPr>
        <w:t>44</w:t>
      </w:r>
      <w:r w:rsidRPr="00D03473">
        <w:rPr>
          <w:sz w:val="20"/>
        </w:rPr>
        <w:t>:</w:t>
      </w:r>
      <w:r w:rsidR="00C80775" w:rsidRPr="00D03473">
        <w:rPr>
          <w:sz w:val="20"/>
        </w:rPr>
        <w:t xml:space="preserve"> </w:t>
      </w:r>
      <w:r w:rsidRPr="00D03473">
        <w:rPr>
          <w:sz w:val="20"/>
        </w:rPr>
        <w:t>164–187.</w:t>
      </w:r>
      <w:r w:rsidR="00C80775" w:rsidRPr="00D03473">
        <w:rPr>
          <w:sz w:val="20"/>
        </w:rPr>
        <w:t xml:space="preserve"> </w:t>
      </w:r>
    </w:p>
    <w:p w:rsidR="00D03473" w:rsidRPr="00D03473" w:rsidRDefault="00D03473" w:rsidP="00D03473">
      <w:pPr>
        <w:pStyle w:val="NoSpacing"/>
        <w:ind w:left="720"/>
        <w:rPr>
          <w:sz w:val="20"/>
        </w:rPr>
      </w:pPr>
    </w:p>
    <w:p w:rsidR="00754FBB" w:rsidRPr="00D03473" w:rsidRDefault="00754FBB" w:rsidP="00D03473">
      <w:pPr>
        <w:pStyle w:val="NoSpacing"/>
        <w:ind w:left="720"/>
        <w:rPr>
          <w:sz w:val="20"/>
        </w:rPr>
      </w:pPr>
      <w:r w:rsidRPr="00D03473">
        <w:rPr>
          <w:sz w:val="20"/>
        </w:rPr>
        <w:t>Roehrig,</w:t>
      </w:r>
      <w:r w:rsidR="00C80775" w:rsidRPr="00D03473">
        <w:rPr>
          <w:sz w:val="20"/>
        </w:rPr>
        <w:t xml:space="preserve"> </w:t>
      </w:r>
      <w:r w:rsidRPr="00D03473">
        <w:rPr>
          <w:sz w:val="20"/>
        </w:rPr>
        <w:t>A.D.,</w:t>
      </w:r>
      <w:r w:rsidR="00C80775" w:rsidRPr="00D03473">
        <w:rPr>
          <w:sz w:val="20"/>
        </w:rPr>
        <w:t xml:space="preserve"> </w:t>
      </w:r>
      <w:r w:rsidRPr="00D03473">
        <w:rPr>
          <w:sz w:val="20"/>
        </w:rPr>
        <w:t>Duggar,</w:t>
      </w:r>
      <w:r w:rsidR="00C80775" w:rsidRPr="00D03473">
        <w:rPr>
          <w:sz w:val="20"/>
        </w:rPr>
        <w:t xml:space="preserve"> </w:t>
      </w:r>
      <w:r w:rsidRPr="00D03473">
        <w:rPr>
          <w:sz w:val="20"/>
        </w:rPr>
        <w:t>S.W.,</w:t>
      </w:r>
      <w:r w:rsidR="00C80775" w:rsidRPr="00D03473">
        <w:rPr>
          <w:sz w:val="20"/>
        </w:rPr>
        <w:t xml:space="preserve"> </w:t>
      </w:r>
      <w:r w:rsidRPr="00D03473">
        <w:rPr>
          <w:sz w:val="20"/>
        </w:rPr>
        <w:t>Moats,</w:t>
      </w:r>
      <w:r w:rsidR="00C80775" w:rsidRPr="00D03473">
        <w:rPr>
          <w:sz w:val="20"/>
        </w:rPr>
        <w:t xml:space="preserve"> </w:t>
      </w:r>
      <w:r w:rsidRPr="00D03473">
        <w:rPr>
          <w:sz w:val="20"/>
        </w:rPr>
        <w:t>L.,</w:t>
      </w:r>
      <w:r w:rsidR="00C80775" w:rsidRPr="00D03473">
        <w:rPr>
          <w:sz w:val="20"/>
        </w:rPr>
        <w:t xml:space="preserve"> </w:t>
      </w:r>
      <w:r w:rsidRPr="00D03473">
        <w:rPr>
          <w:sz w:val="20"/>
        </w:rPr>
        <w:t>Glover,</w:t>
      </w:r>
      <w:r w:rsidR="00C80775" w:rsidRPr="00D03473">
        <w:rPr>
          <w:sz w:val="20"/>
        </w:rPr>
        <w:t xml:space="preserve"> </w:t>
      </w:r>
      <w:r w:rsidRPr="00D03473">
        <w:rPr>
          <w:sz w:val="20"/>
        </w:rPr>
        <w:t>M.,</w:t>
      </w:r>
      <w:r w:rsidR="00C80775" w:rsidRPr="00D03473">
        <w:rPr>
          <w:sz w:val="20"/>
        </w:rPr>
        <w:t xml:space="preserve"> </w:t>
      </w:r>
      <w:r w:rsidRPr="00D03473">
        <w:rPr>
          <w:sz w:val="20"/>
        </w:rPr>
        <w:t>and</w:t>
      </w:r>
      <w:r w:rsidR="00C80775" w:rsidRPr="00D03473">
        <w:rPr>
          <w:sz w:val="20"/>
        </w:rPr>
        <w:t xml:space="preserve"> </w:t>
      </w:r>
      <w:r w:rsidRPr="00D03473">
        <w:rPr>
          <w:sz w:val="20"/>
        </w:rPr>
        <w:t>Mincey,</w:t>
      </w:r>
      <w:r w:rsidR="00C80775" w:rsidRPr="00D03473">
        <w:rPr>
          <w:sz w:val="20"/>
        </w:rPr>
        <w:t xml:space="preserve"> </w:t>
      </w:r>
      <w:r w:rsidRPr="00D03473">
        <w:rPr>
          <w:sz w:val="20"/>
        </w:rPr>
        <w:t>B.</w:t>
      </w:r>
      <w:r w:rsidR="00C80775" w:rsidRPr="00D03473">
        <w:rPr>
          <w:sz w:val="20"/>
        </w:rPr>
        <w:t xml:space="preserve"> </w:t>
      </w:r>
      <w:r w:rsidR="00D03473" w:rsidRPr="00D03473">
        <w:rPr>
          <w:sz w:val="20"/>
        </w:rPr>
        <w:t>(20</w:t>
      </w:r>
      <w:r w:rsidRPr="00D03473">
        <w:rPr>
          <w:sz w:val="20"/>
        </w:rPr>
        <w:t>08)</w:t>
      </w:r>
      <w:r w:rsidR="00D03473" w:rsidRPr="00D03473">
        <w:rPr>
          <w:sz w:val="20"/>
        </w:rPr>
        <w:t>.</w:t>
      </w:r>
      <w:hyperlink r:id="rId1771" w:history="1">
        <w:r w:rsidR="00D03473" w:rsidRPr="00D03473">
          <w:rPr>
            <w:sz w:val="20"/>
          </w:rPr>
          <w:t xml:space="preserve"> </w:t>
        </w:r>
        <w:r w:rsidRPr="00D03473">
          <w:rPr>
            <w:rStyle w:val="Hyperlink"/>
            <w:rFonts w:eastAsia="Times New Roman" w:cs="Times New Roman"/>
            <w:sz w:val="20"/>
            <w:szCs w:val="24"/>
          </w:rPr>
          <w:t>When</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Teachers</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Work</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to</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Use</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Progress</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Monitoring</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Data</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to</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Inform</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Literacy</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Instruction:</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Identifying</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Potential</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Su</w:t>
        </w:r>
        <w:r w:rsidR="00E91E27">
          <w:rPr>
            <w:rStyle w:val="Hyperlink"/>
            <w:rFonts w:eastAsia="Times New Roman" w:cs="Times New Roman"/>
            <w:sz w:val="20"/>
            <w:szCs w:val="24"/>
          </w:rPr>
          <w:t>pp</w:t>
        </w:r>
        <w:r w:rsidRPr="00D03473">
          <w:rPr>
            <w:rStyle w:val="Hyperlink"/>
            <w:rFonts w:eastAsia="Times New Roman" w:cs="Times New Roman"/>
            <w:sz w:val="20"/>
            <w:szCs w:val="24"/>
          </w:rPr>
          <w:t>orts</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and</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Challenges</w:t>
        </w:r>
      </w:hyperlink>
      <w:r w:rsidRPr="00D03473">
        <w:rPr>
          <w:sz w:val="20"/>
        </w:rPr>
        <w:t>.</w:t>
      </w:r>
      <w:r w:rsidR="00C80775" w:rsidRPr="00D03473">
        <w:rPr>
          <w:sz w:val="20"/>
        </w:rPr>
        <w:t xml:space="preserve"> </w:t>
      </w:r>
      <w:r w:rsidRPr="00D03473">
        <w:rPr>
          <w:i/>
          <w:iCs/>
          <w:sz w:val="20"/>
        </w:rPr>
        <w:t>Remedial</w:t>
      </w:r>
      <w:r w:rsidR="00C80775" w:rsidRPr="00D03473">
        <w:rPr>
          <w:i/>
          <w:iCs/>
          <w:sz w:val="20"/>
        </w:rPr>
        <w:t xml:space="preserve"> </w:t>
      </w:r>
      <w:r w:rsidRPr="00D03473">
        <w:rPr>
          <w:i/>
          <w:iCs/>
          <w:sz w:val="20"/>
        </w:rPr>
        <w:t>and</w:t>
      </w:r>
      <w:r w:rsidR="00C80775" w:rsidRPr="00D03473">
        <w:rPr>
          <w:i/>
          <w:iCs/>
          <w:sz w:val="20"/>
        </w:rPr>
        <w:t xml:space="preserve"> </w:t>
      </w:r>
      <w:r w:rsidRPr="00D03473">
        <w:rPr>
          <w:i/>
          <w:iCs/>
          <w:sz w:val="20"/>
        </w:rPr>
        <w:t>Special</w:t>
      </w:r>
      <w:r w:rsidR="00C80775" w:rsidRPr="00D03473">
        <w:rPr>
          <w:i/>
          <w:iCs/>
          <w:sz w:val="20"/>
        </w:rPr>
        <w:t xml:space="preserve"> </w:t>
      </w:r>
      <w:r w:rsidRPr="00D03473">
        <w:rPr>
          <w:i/>
          <w:iCs/>
          <w:sz w:val="20"/>
        </w:rPr>
        <w:t>Education,</w:t>
      </w:r>
      <w:r w:rsidR="00C80775" w:rsidRPr="00D03473">
        <w:rPr>
          <w:i/>
          <w:iCs/>
          <w:sz w:val="20"/>
        </w:rPr>
        <w:t xml:space="preserve"> </w:t>
      </w:r>
      <w:r w:rsidRPr="00D03473">
        <w:rPr>
          <w:i/>
          <w:iCs/>
          <w:sz w:val="20"/>
        </w:rPr>
        <w:t>29</w:t>
      </w:r>
      <w:r w:rsidRPr="00D03473">
        <w:rPr>
          <w:sz w:val="20"/>
        </w:rPr>
        <w:t>:</w:t>
      </w:r>
      <w:r w:rsidR="00C80775" w:rsidRPr="00D03473">
        <w:rPr>
          <w:sz w:val="20"/>
        </w:rPr>
        <w:t xml:space="preserve"> </w:t>
      </w:r>
      <w:r w:rsidRPr="00D03473">
        <w:rPr>
          <w:sz w:val="20"/>
        </w:rPr>
        <w:t>364–382.</w:t>
      </w:r>
      <w:r w:rsidR="00C80775" w:rsidRPr="00D03473">
        <w:rPr>
          <w:sz w:val="20"/>
        </w:rPr>
        <w:t xml:space="preserve"> </w:t>
      </w:r>
    </w:p>
    <w:p w:rsidR="00D03473" w:rsidRPr="00D03473" w:rsidRDefault="00D03473" w:rsidP="00D03473">
      <w:pPr>
        <w:pStyle w:val="NoSpacing"/>
        <w:ind w:left="720"/>
        <w:rPr>
          <w:sz w:val="20"/>
        </w:rPr>
      </w:pPr>
    </w:p>
    <w:p w:rsidR="00D03473" w:rsidRDefault="00754FBB" w:rsidP="00D03473">
      <w:pPr>
        <w:pStyle w:val="NoSpacing"/>
        <w:ind w:left="720"/>
      </w:pPr>
      <w:r w:rsidRPr="00D03473">
        <w:rPr>
          <w:sz w:val="20"/>
        </w:rPr>
        <w:t>Roehrig,</w:t>
      </w:r>
      <w:r w:rsidR="00C80775" w:rsidRPr="00D03473">
        <w:rPr>
          <w:sz w:val="20"/>
        </w:rPr>
        <w:t xml:space="preserve"> </w:t>
      </w:r>
      <w:r w:rsidRPr="00D03473">
        <w:rPr>
          <w:sz w:val="20"/>
        </w:rPr>
        <w:t>A.D.,</w:t>
      </w:r>
      <w:r w:rsidR="00C80775" w:rsidRPr="00D03473">
        <w:rPr>
          <w:sz w:val="20"/>
        </w:rPr>
        <w:t xml:space="preserve"> </w:t>
      </w:r>
      <w:r w:rsidRPr="00D03473">
        <w:rPr>
          <w:sz w:val="20"/>
        </w:rPr>
        <w:t>Bohn,</w:t>
      </w:r>
      <w:r w:rsidR="00C80775" w:rsidRPr="00D03473">
        <w:rPr>
          <w:sz w:val="20"/>
        </w:rPr>
        <w:t xml:space="preserve"> </w:t>
      </w:r>
      <w:r w:rsidRPr="00D03473">
        <w:rPr>
          <w:sz w:val="20"/>
        </w:rPr>
        <w:t>C.M.,</w:t>
      </w:r>
      <w:r w:rsidR="00C80775" w:rsidRPr="00D03473">
        <w:rPr>
          <w:sz w:val="20"/>
        </w:rPr>
        <w:t xml:space="preserve"> </w:t>
      </w:r>
      <w:r w:rsidRPr="00D03473">
        <w:rPr>
          <w:sz w:val="20"/>
        </w:rPr>
        <w:t>Turner,</w:t>
      </w:r>
      <w:r w:rsidR="00C80775" w:rsidRPr="00D03473">
        <w:rPr>
          <w:sz w:val="20"/>
        </w:rPr>
        <w:t xml:space="preserve"> </w:t>
      </w:r>
      <w:r w:rsidRPr="00D03473">
        <w:rPr>
          <w:sz w:val="20"/>
        </w:rPr>
        <w:t>J.E.,</w:t>
      </w:r>
      <w:r w:rsidR="00C80775" w:rsidRPr="00D03473">
        <w:rPr>
          <w:sz w:val="20"/>
        </w:rPr>
        <w:t xml:space="preserve"> </w:t>
      </w:r>
      <w:r w:rsidRPr="00D03473">
        <w:rPr>
          <w:sz w:val="20"/>
        </w:rPr>
        <w:t>and</w:t>
      </w:r>
      <w:r w:rsidR="00C80775" w:rsidRPr="00D03473">
        <w:rPr>
          <w:sz w:val="20"/>
        </w:rPr>
        <w:t xml:space="preserve"> </w:t>
      </w:r>
      <w:r w:rsidRPr="00D03473">
        <w:rPr>
          <w:sz w:val="20"/>
        </w:rPr>
        <w:t>Pressley,</w:t>
      </w:r>
      <w:r w:rsidR="00C80775" w:rsidRPr="00D03473">
        <w:rPr>
          <w:sz w:val="20"/>
        </w:rPr>
        <w:t xml:space="preserve"> </w:t>
      </w:r>
      <w:r w:rsidRPr="00D03473">
        <w:rPr>
          <w:sz w:val="20"/>
        </w:rPr>
        <w:t>M.</w:t>
      </w:r>
      <w:r w:rsidR="00C80775" w:rsidRPr="00D03473">
        <w:rPr>
          <w:sz w:val="20"/>
        </w:rPr>
        <w:t xml:space="preserve"> </w:t>
      </w:r>
      <w:r w:rsidRPr="00D03473">
        <w:rPr>
          <w:sz w:val="20"/>
        </w:rPr>
        <w:t>(2008).</w:t>
      </w:r>
      <w:r w:rsidR="00C80775" w:rsidRPr="00D03473">
        <w:rPr>
          <w:sz w:val="20"/>
        </w:rPr>
        <w:t xml:space="preserve"> </w:t>
      </w:r>
      <w:hyperlink r:id="rId1772" w:history="1">
        <w:r w:rsidRPr="00D03473">
          <w:rPr>
            <w:rStyle w:val="Hyperlink"/>
            <w:rFonts w:eastAsia="Times New Roman" w:cs="Times New Roman"/>
            <w:sz w:val="20"/>
            <w:szCs w:val="24"/>
          </w:rPr>
          <w:t>Mentoring</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Beginning</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Primary</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Teachers</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for</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Exemplary</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Teaching</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Practices</w:t>
        </w:r>
      </w:hyperlink>
      <w:r w:rsidRPr="00D03473">
        <w:rPr>
          <w:sz w:val="20"/>
        </w:rPr>
        <w:t>.</w:t>
      </w:r>
      <w:r w:rsidR="00C80775" w:rsidRPr="00D03473">
        <w:rPr>
          <w:sz w:val="20"/>
        </w:rPr>
        <w:t xml:space="preserve"> </w:t>
      </w:r>
      <w:r w:rsidRPr="00D03473">
        <w:rPr>
          <w:i/>
          <w:iCs/>
          <w:sz w:val="20"/>
        </w:rPr>
        <w:t>Teaching</w:t>
      </w:r>
      <w:r w:rsidR="00C80775" w:rsidRPr="00D03473">
        <w:rPr>
          <w:i/>
          <w:iCs/>
          <w:sz w:val="20"/>
        </w:rPr>
        <w:t xml:space="preserve"> </w:t>
      </w:r>
      <w:r w:rsidRPr="00D03473">
        <w:rPr>
          <w:i/>
          <w:iCs/>
          <w:sz w:val="20"/>
        </w:rPr>
        <w:t>and</w:t>
      </w:r>
      <w:r w:rsidR="00C80775" w:rsidRPr="00D03473">
        <w:rPr>
          <w:i/>
          <w:iCs/>
          <w:sz w:val="20"/>
        </w:rPr>
        <w:t xml:space="preserve"> </w:t>
      </w:r>
      <w:r w:rsidRPr="00D03473">
        <w:rPr>
          <w:i/>
          <w:iCs/>
          <w:sz w:val="20"/>
        </w:rPr>
        <w:t>Teacher</w:t>
      </w:r>
      <w:r w:rsidR="00C80775" w:rsidRPr="00D03473">
        <w:rPr>
          <w:i/>
          <w:iCs/>
          <w:sz w:val="20"/>
        </w:rPr>
        <w:t xml:space="preserve"> </w:t>
      </w:r>
      <w:r w:rsidRPr="00D03473">
        <w:rPr>
          <w:i/>
          <w:iCs/>
          <w:sz w:val="20"/>
        </w:rPr>
        <w:t>Education,</w:t>
      </w:r>
      <w:r w:rsidR="00C80775" w:rsidRPr="00D03473">
        <w:rPr>
          <w:i/>
          <w:iCs/>
          <w:sz w:val="20"/>
        </w:rPr>
        <w:t xml:space="preserve"> </w:t>
      </w:r>
      <w:r w:rsidRPr="00D03473">
        <w:rPr>
          <w:i/>
          <w:iCs/>
          <w:sz w:val="20"/>
        </w:rPr>
        <w:t>24</w:t>
      </w:r>
      <w:r w:rsidRPr="00D03473">
        <w:rPr>
          <w:sz w:val="20"/>
        </w:rPr>
        <w:t>:</w:t>
      </w:r>
      <w:r w:rsidR="00C80775" w:rsidRPr="00D03473">
        <w:rPr>
          <w:sz w:val="20"/>
        </w:rPr>
        <w:t xml:space="preserve"> </w:t>
      </w:r>
      <w:r w:rsidRPr="00D03473">
        <w:rPr>
          <w:sz w:val="20"/>
        </w:rPr>
        <w:t>684–702.</w:t>
      </w:r>
    </w:p>
    <w:p w:rsidR="00D03473" w:rsidRDefault="00D03473" w:rsidP="00D03473">
      <w:pPr>
        <w:pStyle w:val="NoSpacing"/>
      </w:pPr>
    </w:p>
    <w:p w:rsidR="00754FBB" w:rsidRPr="00912CB1" w:rsidRDefault="00C80775" w:rsidP="00D03473">
      <w:pPr>
        <w:pStyle w:val="NoSpacing"/>
      </w:pPr>
      <w:r w:rsidRPr="00912CB1">
        <w:t xml:space="preserve"> </w:t>
      </w:r>
    </w:p>
    <w:p w:rsidR="00754FBB" w:rsidRPr="00912CB1" w:rsidRDefault="00754FBB" w:rsidP="00754FBB">
      <w:pPr>
        <w:pStyle w:val="Heading2"/>
        <w:rPr>
          <w:rFonts w:cs="Times New Roman"/>
        </w:rPr>
      </w:pPr>
      <w:bookmarkStart w:id="2053" w:name="_Toc348082533"/>
      <w:bookmarkStart w:id="2054" w:name="_Toc348442895"/>
      <w:bookmarkStart w:id="2055" w:name="_Toc372556906"/>
      <w:r w:rsidRPr="00912CB1">
        <w:rPr>
          <w:rFonts w:cs="Times New Roman"/>
        </w:rPr>
        <w:t>2006</w:t>
      </w:r>
      <w:bookmarkEnd w:id="2053"/>
      <w:bookmarkEnd w:id="2054"/>
      <w:bookmarkEnd w:id="2055"/>
    </w:p>
    <w:p w:rsidR="00754FBB" w:rsidRPr="00912CB1" w:rsidRDefault="00754FBB" w:rsidP="00754FBB">
      <w:pPr>
        <w:pStyle w:val="Heading3"/>
        <w:rPr>
          <w:rFonts w:cs="Times New Roman"/>
        </w:rPr>
      </w:pPr>
      <w:bookmarkStart w:id="2056" w:name="_Toc348082534"/>
      <w:bookmarkStart w:id="2057" w:name="_Toc348442896"/>
      <w:bookmarkStart w:id="2058" w:name="_Toc372556907"/>
      <w:r w:rsidRPr="00912CB1">
        <w:rPr>
          <w:rFonts w:cs="Times New Roman"/>
        </w:rPr>
        <w:t>R305W060016</w:t>
      </w:r>
      <w:bookmarkEnd w:id="2056"/>
      <w:bookmarkEnd w:id="2057"/>
      <w:bookmarkEnd w:id="2058"/>
    </w:p>
    <w:p w:rsidR="00754FBB" w:rsidRPr="00912CB1" w:rsidRDefault="002C2386" w:rsidP="00D03473">
      <w:pPr>
        <w:pStyle w:val="NoSpacing"/>
      </w:pPr>
      <w:hyperlink r:id="rId1773" w:history="1">
        <w:r w:rsidR="00754FBB" w:rsidRPr="00D03473">
          <w:rPr>
            <w:rStyle w:val="Hyperlink"/>
            <w:rFonts w:eastAsia="Times New Roman" w:cs="Times New Roman"/>
            <w:b/>
            <w:szCs w:val="24"/>
          </w:rPr>
          <w:t>The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Pathway</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Project:</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A</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Cognitive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Strategies</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A</w:t>
        </w:r>
        <w:r w:rsidR="00E91E27">
          <w:rPr>
            <w:rStyle w:val="Hyperlink"/>
            <w:rFonts w:eastAsia="Times New Roman" w:cs="Times New Roman"/>
            <w:b/>
            <w:szCs w:val="24"/>
          </w:rPr>
          <w:t>pp</w:t>
        </w:r>
        <w:r w:rsidR="00754FBB" w:rsidRPr="00D03473">
          <w:rPr>
            <w:rStyle w:val="Hyperlink"/>
            <w:rFonts w:eastAsia="Times New Roman" w:cs="Times New Roman"/>
            <w:b/>
            <w:szCs w:val="24"/>
          </w:rPr>
          <w:t>roach</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to</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Reading</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and</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Writing</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Instruction</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for</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Teachers</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of</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Secondary</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English</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Language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Learners</w:t>
        </w:r>
      </w:hyperlink>
      <w:r w:rsidR="00754FBB" w:rsidRPr="00912CB1">
        <w:br/>
        <w:t>University</w:t>
      </w:r>
      <w:r w:rsidR="00C80775" w:rsidRPr="00912CB1">
        <w:t xml:space="preserve"> </w:t>
      </w:r>
      <w:r w:rsidR="00754FBB" w:rsidRPr="00912CB1">
        <w:t>of</w:t>
      </w:r>
      <w:r w:rsidR="00C80775" w:rsidRPr="00912CB1">
        <w:t xml:space="preserve"> </w:t>
      </w:r>
      <w:r w:rsidR="00754FBB" w:rsidRPr="00912CB1">
        <w:t>California,</w:t>
      </w:r>
      <w:r w:rsidR="00C80775" w:rsidRPr="00912CB1">
        <w:t xml:space="preserve"> </w:t>
      </w:r>
      <w:r w:rsidR="00D03473">
        <w:t>Irvine</w:t>
      </w:r>
      <w:r w:rsidR="00754FBB" w:rsidRPr="00912CB1">
        <w:br/>
        <w:t>Olson,</w:t>
      </w:r>
      <w:r w:rsidR="00C80775" w:rsidRPr="00912CB1">
        <w:t xml:space="preserve"> </w:t>
      </w:r>
      <w:r w:rsidR="00754FBB" w:rsidRPr="00912CB1">
        <w:t>Carol</w:t>
      </w:r>
    </w:p>
    <w:p w:rsidR="00D03473" w:rsidRDefault="00D03473" w:rsidP="00D03473">
      <w:pPr>
        <w:pStyle w:val="NoSpacing"/>
      </w:pPr>
    </w:p>
    <w:p w:rsidR="00D03473" w:rsidRDefault="00082612" w:rsidP="00D03473">
      <w:pPr>
        <w:pStyle w:val="NoSpacing"/>
      </w:pPr>
      <w:r>
        <w:rPr>
          <w:bCs/>
        </w:rPr>
        <w:t>Publications</w:t>
      </w:r>
      <w:r w:rsidR="00D03473">
        <w:rPr>
          <w:bCs/>
        </w:rPr>
        <w:t>:</w:t>
      </w:r>
    </w:p>
    <w:p w:rsidR="00754FBB" w:rsidRPr="00D03473" w:rsidRDefault="00754FBB" w:rsidP="00D03473">
      <w:pPr>
        <w:pStyle w:val="NoSpacing"/>
        <w:ind w:left="720"/>
        <w:rPr>
          <w:sz w:val="20"/>
        </w:rPr>
      </w:pPr>
      <w:r w:rsidRPr="00D03473">
        <w:rPr>
          <w:sz w:val="20"/>
        </w:rPr>
        <w:t>Kim,</w:t>
      </w:r>
      <w:r w:rsidR="00C80775" w:rsidRPr="00D03473">
        <w:rPr>
          <w:sz w:val="20"/>
        </w:rPr>
        <w:t xml:space="preserve"> </w:t>
      </w:r>
      <w:r w:rsidRPr="00D03473">
        <w:rPr>
          <w:sz w:val="20"/>
        </w:rPr>
        <w:t>J.S.,</w:t>
      </w:r>
      <w:r w:rsidR="00C80775" w:rsidRPr="00D03473">
        <w:rPr>
          <w:sz w:val="20"/>
        </w:rPr>
        <w:t xml:space="preserve"> </w:t>
      </w:r>
      <w:r w:rsidRPr="00D03473">
        <w:rPr>
          <w:sz w:val="20"/>
        </w:rPr>
        <w:t>Olson,</w:t>
      </w:r>
      <w:r w:rsidR="00C80775" w:rsidRPr="00D03473">
        <w:rPr>
          <w:sz w:val="20"/>
        </w:rPr>
        <w:t xml:space="preserve"> </w:t>
      </w:r>
      <w:r w:rsidRPr="00D03473">
        <w:rPr>
          <w:sz w:val="20"/>
        </w:rPr>
        <w:t>C.B.,</w:t>
      </w:r>
      <w:r w:rsidR="00C80775" w:rsidRPr="00D03473">
        <w:rPr>
          <w:sz w:val="20"/>
        </w:rPr>
        <w:t xml:space="preserve"> </w:t>
      </w:r>
      <w:r w:rsidRPr="00D03473">
        <w:rPr>
          <w:sz w:val="20"/>
        </w:rPr>
        <w:t>Scarcella,</w:t>
      </w:r>
      <w:r w:rsidR="00C80775" w:rsidRPr="00D03473">
        <w:rPr>
          <w:sz w:val="20"/>
        </w:rPr>
        <w:t xml:space="preserve"> </w:t>
      </w:r>
      <w:r w:rsidRPr="00D03473">
        <w:rPr>
          <w:sz w:val="20"/>
        </w:rPr>
        <w:t>R.,</w:t>
      </w:r>
      <w:r w:rsidR="00C80775" w:rsidRPr="00D03473">
        <w:rPr>
          <w:sz w:val="20"/>
        </w:rPr>
        <w:t xml:space="preserve"> </w:t>
      </w:r>
      <w:r w:rsidRPr="00D03473">
        <w:rPr>
          <w:sz w:val="20"/>
        </w:rPr>
        <w:t>Kramer,</w:t>
      </w:r>
      <w:r w:rsidR="00C80775" w:rsidRPr="00D03473">
        <w:rPr>
          <w:sz w:val="20"/>
        </w:rPr>
        <w:t xml:space="preserve"> </w:t>
      </w:r>
      <w:r w:rsidRPr="00D03473">
        <w:rPr>
          <w:sz w:val="20"/>
        </w:rPr>
        <w:t>J.,</w:t>
      </w:r>
      <w:r w:rsidR="00C80775" w:rsidRPr="00D03473">
        <w:rPr>
          <w:sz w:val="20"/>
        </w:rPr>
        <w:t xml:space="preserve"> </w:t>
      </w:r>
      <w:r w:rsidRPr="00D03473">
        <w:rPr>
          <w:sz w:val="20"/>
        </w:rPr>
        <w:t>Pearson,</w:t>
      </w:r>
      <w:r w:rsidR="00C80775" w:rsidRPr="00D03473">
        <w:rPr>
          <w:sz w:val="20"/>
        </w:rPr>
        <w:t xml:space="preserve"> </w:t>
      </w:r>
      <w:r w:rsidRPr="00D03473">
        <w:rPr>
          <w:sz w:val="20"/>
        </w:rPr>
        <w:t>M.,</w:t>
      </w:r>
      <w:r w:rsidR="00C80775" w:rsidRPr="00D03473">
        <w:rPr>
          <w:sz w:val="20"/>
        </w:rPr>
        <w:t xml:space="preserve"> </w:t>
      </w:r>
      <w:r w:rsidRPr="00D03473">
        <w:rPr>
          <w:sz w:val="20"/>
        </w:rPr>
        <w:t>van</w:t>
      </w:r>
      <w:r w:rsidR="00C80775" w:rsidRPr="00D03473">
        <w:rPr>
          <w:sz w:val="20"/>
        </w:rPr>
        <w:t xml:space="preserve"> </w:t>
      </w:r>
      <w:r w:rsidRPr="00D03473">
        <w:rPr>
          <w:sz w:val="20"/>
        </w:rPr>
        <w:t>Dyk,</w:t>
      </w:r>
      <w:r w:rsidR="00C80775" w:rsidRPr="00D03473">
        <w:rPr>
          <w:sz w:val="20"/>
        </w:rPr>
        <w:t xml:space="preserve"> </w:t>
      </w:r>
      <w:r w:rsidRPr="00D03473">
        <w:rPr>
          <w:sz w:val="20"/>
        </w:rPr>
        <w:t>D.,</w:t>
      </w:r>
      <w:r w:rsidR="00C80775" w:rsidRPr="00D03473">
        <w:rPr>
          <w:sz w:val="20"/>
        </w:rPr>
        <w:t xml:space="preserve"> </w:t>
      </w:r>
      <w:r w:rsidRPr="00D03473">
        <w:rPr>
          <w:sz w:val="20"/>
        </w:rPr>
        <w:t>Collins,</w:t>
      </w:r>
      <w:r w:rsidR="00C80775" w:rsidRPr="00D03473">
        <w:rPr>
          <w:sz w:val="20"/>
        </w:rPr>
        <w:t xml:space="preserve"> </w:t>
      </w:r>
      <w:r w:rsidRPr="00D03473">
        <w:rPr>
          <w:sz w:val="20"/>
        </w:rPr>
        <w:t>P.,</w:t>
      </w:r>
      <w:r w:rsidR="00C80775" w:rsidRPr="00D03473">
        <w:rPr>
          <w:sz w:val="20"/>
        </w:rPr>
        <w:t xml:space="preserve"> </w:t>
      </w:r>
      <w:r w:rsidR="00251345">
        <w:rPr>
          <w:sz w:val="20"/>
        </w:rPr>
        <w:t>and</w:t>
      </w:r>
      <w:r w:rsidR="00C80775" w:rsidRPr="00D03473">
        <w:rPr>
          <w:sz w:val="20"/>
        </w:rPr>
        <w:t xml:space="preserve"> </w:t>
      </w:r>
      <w:r w:rsidRPr="00D03473">
        <w:rPr>
          <w:sz w:val="20"/>
        </w:rPr>
        <w:t>Land,</w:t>
      </w:r>
      <w:r w:rsidR="00C80775" w:rsidRPr="00D03473">
        <w:rPr>
          <w:sz w:val="20"/>
        </w:rPr>
        <w:t xml:space="preserve"> </w:t>
      </w:r>
      <w:r w:rsidRPr="00D03473">
        <w:rPr>
          <w:sz w:val="20"/>
        </w:rPr>
        <w:t>R.E.</w:t>
      </w:r>
      <w:r w:rsidR="00C80775" w:rsidRPr="00D03473">
        <w:rPr>
          <w:sz w:val="20"/>
        </w:rPr>
        <w:t xml:space="preserve"> </w:t>
      </w:r>
      <w:r w:rsidRPr="00D03473">
        <w:rPr>
          <w:sz w:val="20"/>
        </w:rPr>
        <w:t>(2011).</w:t>
      </w:r>
      <w:r w:rsidR="00C80775" w:rsidRPr="00D03473">
        <w:rPr>
          <w:sz w:val="20"/>
        </w:rPr>
        <w:t xml:space="preserve"> </w:t>
      </w:r>
      <w:hyperlink r:id="rId1774" w:history="1">
        <w:r w:rsidRPr="00D03473">
          <w:rPr>
            <w:rStyle w:val="Hyperlink"/>
            <w:rFonts w:eastAsia="Times New Roman" w:cs="Times New Roman"/>
            <w:sz w:val="20"/>
            <w:szCs w:val="24"/>
          </w:rPr>
          <w:t>A</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Randomized</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Experiment</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of</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a</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Cognitive</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Strategies</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A</w:t>
        </w:r>
        <w:r w:rsidR="00E91E27">
          <w:rPr>
            <w:rStyle w:val="Hyperlink"/>
            <w:rFonts w:eastAsia="Times New Roman" w:cs="Times New Roman"/>
            <w:sz w:val="20"/>
            <w:szCs w:val="24"/>
          </w:rPr>
          <w:t>pp</w:t>
        </w:r>
        <w:r w:rsidRPr="00D03473">
          <w:rPr>
            <w:rStyle w:val="Hyperlink"/>
            <w:rFonts w:eastAsia="Times New Roman" w:cs="Times New Roman"/>
            <w:sz w:val="20"/>
            <w:szCs w:val="24"/>
          </w:rPr>
          <w:t>roach</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to</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Text-Based</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Analytical</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Writing</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for</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Mainstreamed</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Latino</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English</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Language</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Learners</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in</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Grades</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6</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to</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12.</w:t>
        </w:r>
      </w:hyperlink>
      <w:r w:rsidR="00C80775" w:rsidRPr="00D03473">
        <w:rPr>
          <w:sz w:val="20"/>
        </w:rPr>
        <w:t xml:space="preserve"> </w:t>
      </w:r>
      <w:r w:rsidRPr="00D03473">
        <w:rPr>
          <w:i/>
          <w:iCs/>
          <w:sz w:val="20"/>
        </w:rPr>
        <w:t>Journal</w:t>
      </w:r>
      <w:r w:rsidR="00C80775" w:rsidRPr="00D03473">
        <w:rPr>
          <w:i/>
          <w:iCs/>
          <w:sz w:val="20"/>
        </w:rPr>
        <w:t xml:space="preserve"> </w:t>
      </w:r>
      <w:r w:rsidRPr="00D03473">
        <w:rPr>
          <w:i/>
          <w:iCs/>
          <w:sz w:val="20"/>
        </w:rPr>
        <w:t>of</w:t>
      </w:r>
      <w:r w:rsidR="00C80775" w:rsidRPr="00D03473">
        <w:rPr>
          <w:i/>
          <w:iCs/>
          <w:sz w:val="20"/>
        </w:rPr>
        <w:t xml:space="preserve"> </w:t>
      </w:r>
      <w:r w:rsidRPr="00D03473">
        <w:rPr>
          <w:i/>
          <w:iCs/>
          <w:sz w:val="20"/>
        </w:rPr>
        <w:t>Research</w:t>
      </w:r>
      <w:r w:rsidR="00C80775" w:rsidRPr="00D03473">
        <w:rPr>
          <w:i/>
          <w:iCs/>
          <w:sz w:val="20"/>
        </w:rPr>
        <w:t xml:space="preserve"> </w:t>
      </w:r>
      <w:r w:rsidRPr="00D03473">
        <w:rPr>
          <w:i/>
          <w:iCs/>
          <w:sz w:val="20"/>
        </w:rPr>
        <w:t>on</w:t>
      </w:r>
      <w:r w:rsidR="00C80775" w:rsidRPr="00D03473">
        <w:rPr>
          <w:i/>
          <w:iCs/>
          <w:sz w:val="20"/>
        </w:rPr>
        <w:t xml:space="preserve"> </w:t>
      </w:r>
      <w:r w:rsidRPr="00D03473">
        <w:rPr>
          <w:i/>
          <w:iCs/>
          <w:sz w:val="20"/>
        </w:rPr>
        <w:t>Educational</w:t>
      </w:r>
      <w:r w:rsidR="00C80775" w:rsidRPr="00D03473">
        <w:rPr>
          <w:i/>
          <w:iCs/>
          <w:sz w:val="20"/>
        </w:rPr>
        <w:t xml:space="preserve"> </w:t>
      </w:r>
      <w:r w:rsidRPr="00D03473">
        <w:rPr>
          <w:i/>
          <w:iCs/>
          <w:sz w:val="20"/>
        </w:rPr>
        <w:t>Effectivenes</w:t>
      </w:r>
      <w:r w:rsidRPr="00812A8D">
        <w:rPr>
          <w:i/>
          <w:iCs/>
          <w:sz w:val="20"/>
        </w:rPr>
        <w:t>s</w:t>
      </w:r>
      <w:r w:rsidRPr="00812A8D">
        <w:rPr>
          <w:i/>
          <w:sz w:val="20"/>
        </w:rPr>
        <w:t>,</w:t>
      </w:r>
      <w:r w:rsidR="00C80775" w:rsidRPr="00812A8D">
        <w:rPr>
          <w:i/>
          <w:sz w:val="20"/>
        </w:rPr>
        <w:t xml:space="preserve"> </w:t>
      </w:r>
      <w:r w:rsidRPr="00812A8D">
        <w:rPr>
          <w:i/>
          <w:sz w:val="20"/>
        </w:rPr>
        <w:t>4</w:t>
      </w:r>
      <w:r w:rsidRPr="00D03473">
        <w:rPr>
          <w:sz w:val="20"/>
        </w:rPr>
        <w:t>(3)</w:t>
      </w:r>
      <w:r w:rsidR="00981A9D">
        <w:rPr>
          <w:sz w:val="20"/>
        </w:rPr>
        <w:t>:</w:t>
      </w:r>
      <w:r w:rsidR="00C80775" w:rsidRPr="00D03473">
        <w:rPr>
          <w:sz w:val="20"/>
        </w:rPr>
        <w:t xml:space="preserve"> </w:t>
      </w:r>
      <w:r w:rsidRPr="00D03473">
        <w:rPr>
          <w:sz w:val="20"/>
        </w:rPr>
        <w:t>231-263.</w:t>
      </w:r>
    </w:p>
    <w:p w:rsidR="00D03473" w:rsidRPr="00D03473" w:rsidRDefault="00D03473" w:rsidP="00D03473">
      <w:pPr>
        <w:pStyle w:val="NoSpacing"/>
        <w:ind w:left="720"/>
        <w:rPr>
          <w:sz w:val="20"/>
        </w:rPr>
      </w:pPr>
    </w:p>
    <w:p w:rsidR="00754FBB" w:rsidRPr="00912CB1" w:rsidRDefault="00754FBB" w:rsidP="00D03473">
      <w:pPr>
        <w:pStyle w:val="NoSpacing"/>
        <w:ind w:left="720"/>
      </w:pPr>
      <w:r w:rsidRPr="00D03473">
        <w:rPr>
          <w:sz w:val="20"/>
        </w:rPr>
        <w:t>Olson,</w:t>
      </w:r>
      <w:r w:rsidR="00C80775" w:rsidRPr="00D03473">
        <w:rPr>
          <w:sz w:val="20"/>
        </w:rPr>
        <w:t xml:space="preserve"> </w:t>
      </w:r>
      <w:r w:rsidRPr="00D03473">
        <w:rPr>
          <w:sz w:val="20"/>
        </w:rPr>
        <w:t>C.B.,</w:t>
      </w:r>
      <w:r w:rsidR="00C80775" w:rsidRPr="00D03473">
        <w:rPr>
          <w:sz w:val="20"/>
        </w:rPr>
        <w:t xml:space="preserve"> </w:t>
      </w:r>
      <w:r w:rsidRPr="00D03473">
        <w:rPr>
          <w:sz w:val="20"/>
        </w:rPr>
        <w:t>Kim,</w:t>
      </w:r>
      <w:r w:rsidR="00C80775" w:rsidRPr="00D03473">
        <w:rPr>
          <w:sz w:val="20"/>
        </w:rPr>
        <w:t xml:space="preserve"> </w:t>
      </w:r>
      <w:r w:rsidRPr="00D03473">
        <w:rPr>
          <w:sz w:val="20"/>
        </w:rPr>
        <w:t>J.S.,</w:t>
      </w:r>
      <w:r w:rsidR="00C80775" w:rsidRPr="00D03473">
        <w:rPr>
          <w:sz w:val="20"/>
        </w:rPr>
        <w:t xml:space="preserve"> </w:t>
      </w:r>
      <w:r w:rsidRPr="00D03473">
        <w:rPr>
          <w:sz w:val="20"/>
        </w:rPr>
        <w:t>Scarcella,</w:t>
      </w:r>
      <w:r w:rsidR="00C80775" w:rsidRPr="00D03473">
        <w:rPr>
          <w:sz w:val="20"/>
        </w:rPr>
        <w:t xml:space="preserve"> </w:t>
      </w:r>
      <w:r w:rsidRPr="00D03473">
        <w:rPr>
          <w:sz w:val="20"/>
        </w:rPr>
        <w:t>R.,</w:t>
      </w:r>
      <w:r w:rsidR="00C80775" w:rsidRPr="00D03473">
        <w:rPr>
          <w:sz w:val="20"/>
        </w:rPr>
        <w:t xml:space="preserve"> </w:t>
      </w:r>
      <w:r w:rsidRPr="00D03473">
        <w:rPr>
          <w:sz w:val="20"/>
        </w:rPr>
        <w:t>Kramer,</w:t>
      </w:r>
      <w:r w:rsidR="00C80775" w:rsidRPr="00D03473">
        <w:rPr>
          <w:sz w:val="20"/>
        </w:rPr>
        <w:t xml:space="preserve"> </w:t>
      </w:r>
      <w:r w:rsidRPr="00D03473">
        <w:rPr>
          <w:sz w:val="20"/>
        </w:rPr>
        <w:t>J.,</w:t>
      </w:r>
      <w:r w:rsidR="00C80775" w:rsidRPr="00D03473">
        <w:rPr>
          <w:sz w:val="20"/>
        </w:rPr>
        <w:t xml:space="preserve"> </w:t>
      </w:r>
      <w:r w:rsidRPr="00D03473">
        <w:rPr>
          <w:sz w:val="20"/>
        </w:rPr>
        <w:t>Pearson,</w:t>
      </w:r>
      <w:r w:rsidR="00C80775" w:rsidRPr="00D03473">
        <w:rPr>
          <w:sz w:val="20"/>
        </w:rPr>
        <w:t xml:space="preserve"> </w:t>
      </w:r>
      <w:r w:rsidRPr="00D03473">
        <w:rPr>
          <w:sz w:val="20"/>
        </w:rPr>
        <w:t>M.,</w:t>
      </w:r>
      <w:r w:rsidR="00C80775" w:rsidRPr="00D03473">
        <w:rPr>
          <w:sz w:val="20"/>
        </w:rPr>
        <w:t xml:space="preserve"> </w:t>
      </w:r>
      <w:r w:rsidRPr="00D03473">
        <w:rPr>
          <w:sz w:val="20"/>
        </w:rPr>
        <w:t>van</w:t>
      </w:r>
      <w:r w:rsidR="00C80775" w:rsidRPr="00D03473">
        <w:rPr>
          <w:sz w:val="20"/>
        </w:rPr>
        <w:t xml:space="preserve"> </w:t>
      </w:r>
      <w:r w:rsidRPr="00D03473">
        <w:rPr>
          <w:sz w:val="20"/>
        </w:rPr>
        <w:t>Dyk,</w:t>
      </w:r>
      <w:r w:rsidR="00C80775" w:rsidRPr="00D03473">
        <w:rPr>
          <w:sz w:val="20"/>
        </w:rPr>
        <w:t xml:space="preserve"> </w:t>
      </w:r>
      <w:r w:rsidRPr="00D03473">
        <w:rPr>
          <w:sz w:val="20"/>
        </w:rPr>
        <w:t>D.A.,</w:t>
      </w:r>
      <w:r w:rsidR="00C80775" w:rsidRPr="00D03473">
        <w:rPr>
          <w:sz w:val="20"/>
        </w:rPr>
        <w:t xml:space="preserve"> </w:t>
      </w:r>
      <w:r w:rsidRPr="00D03473">
        <w:rPr>
          <w:sz w:val="20"/>
        </w:rPr>
        <w:t>Collins,</w:t>
      </w:r>
      <w:r w:rsidR="00C80775" w:rsidRPr="00D03473">
        <w:rPr>
          <w:sz w:val="20"/>
        </w:rPr>
        <w:t xml:space="preserve"> </w:t>
      </w:r>
      <w:r w:rsidRPr="00D03473">
        <w:rPr>
          <w:sz w:val="20"/>
        </w:rPr>
        <w:t>P.,</w:t>
      </w:r>
      <w:r w:rsidR="00C80775" w:rsidRPr="00D03473">
        <w:rPr>
          <w:sz w:val="20"/>
        </w:rPr>
        <w:t xml:space="preserve"> </w:t>
      </w:r>
      <w:r w:rsidR="00251345">
        <w:rPr>
          <w:sz w:val="20"/>
        </w:rPr>
        <w:t>and</w:t>
      </w:r>
      <w:r w:rsidR="00C80775" w:rsidRPr="00D03473">
        <w:rPr>
          <w:sz w:val="20"/>
        </w:rPr>
        <w:t xml:space="preserve"> </w:t>
      </w:r>
      <w:r w:rsidRPr="00D03473">
        <w:rPr>
          <w:sz w:val="20"/>
        </w:rPr>
        <w:t>Land,</w:t>
      </w:r>
      <w:r w:rsidR="00C80775" w:rsidRPr="00D03473">
        <w:rPr>
          <w:sz w:val="20"/>
        </w:rPr>
        <w:t xml:space="preserve"> </w:t>
      </w:r>
      <w:r w:rsidRPr="00D03473">
        <w:rPr>
          <w:sz w:val="20"/>
        </w:rPr>
        <w:t>R.E.</w:t>
      </w:r>
      <w:r w:rsidR="00C80775" w:rsidRPr="00D03473">
        <w:rPr>
          <w:sz w:val="20"/>
        </w:rPr>
        <w:t xml:space="preserve"> </w:t>
      </w:r>
      <w:r w:rsidRPr="00D03473">
        <w:rPr>
          <w:sz w:val="20"/>
        </w:rPr>
        <w:t>(2012).</w:t>
      </w:r>
      <w:r w:rsidR="00C80775" w:rsidRPr="00D03473">
        <w:rPr>
          <w:sz w:val="20"/>
        </w:rPr>
        <w:t xml:space="preserve"> </w:t>
      </w:r>
      <w:hyperlink r:id="rId1775" w:history="1">
        <w:r w:rsidRPr="00D03473">
          <w:rPr>
            <w:rStyle w:val="Hyperlink"/>
            <w:rFonts w:eastAsia="Times New Roman" w:cs="Times New Roman"/>
            <w:sz w:val="20"/>
            <w:szCs w:val="24"/>
          </w:rPr>
          <w:t>Enhancing</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the</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Interpretive</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Reading</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and</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Analytical</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Writing</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of</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Mainstreamed</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English</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Learners</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in</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Secondary</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School:</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Results</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from</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a</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Randomized</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Field</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Trial</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Using</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a</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Cognitive</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Strategies</w:t>
        </w:r>
        <w:r w:rsidR="00C80775" w:rsidRPr="00D03473">
          <w:rPr>
            <w:rStyle w:val="Hyperlink"/>
            <w:rFonts w:eastAsia="Times New Roman" w:cs="Times New Roman"/>
            <w:sz w:val="20"/>
            <w:szCs w:val="24"/>
          </w:rPr>
          <w:t xml:space="preserve"> </w:t>
        </w:r>
        <w:r w:rsidRPr="00D03473">
          <w:rPr>
            <w:rStyle w:val="Hyperlink"/>
            <w:rFonts w:eastAsia="Times New Roman" w:cs="Times New Roman"/>
            <w:sz w:val="20"/>
            <w:szCs w:val="24"/>
          </w:rPr>
          <w:t>A</w:t>
        </w:r>
        <w:r w:rsidR="00E91E27">
          <w:rPr>
            <w:rStyle w:val="Hyperlink"/>
            <w:rFonts w:eastAsia="Times New Roman" w:cs="Times New Roman"/>
            <w:sz w:val="20"/>
            <w:szCs w:val="24"/>
          </w:rPr>
          <w:t>pp</w:t>
        </w:r>
        <w:r w:rsidRPr="00D03473">
          <w:rPr>
            <w:rStyle w:val="Hyperlink"/>
            <w:rFonts w:eastAsia="Times New Roman" w:cs="Times New Roman"/>
            <w:sz w:val="20"/>
            <w:szCs w:val="24"/>
          </w:rPr>
          <w:t>roach</w:t>
        </w:r>
      </w:hyperlink>
      <w:r w:rsidRPr="00D03473">
        <w:rPr>
          <w:sz w:val="20"/>
        </w:rPr>
        <w:t>.</w:t>
      </w:r>
      <w:r w:rsidR="00C80775" w:rsidRPr="00D03473">
        <w:rPr>
          <w:sz w:val="20"/>
        </w:rPr>
        <w:t xml:space="preserve"> </w:t>
      </w:r>
      <w:r w:rsidRPr="00D03473">
        <w:rPr>
          <w:i/>
          <w:sz w:val="20"/>
        </w:rPr>
        <w:t>American</w:t>
      </w:r>
      <w:r w:rsidR="00C80775" w:rsidRPr="00D03473">
        <w:rPr>
          <w:i/>
          <w:sz w:val="20"/>
        </w:rPr>
        <w:t xml:space="preserve"> </w:t>
      </w:r>
      <w:r w:rsidRPr="00D03473">
        <w:rPr>
          <w:i/>
          <w:sz w:val="20"/>
        </w:rPr>
        <w:t>Educational</w:t>
      </w:r>
      <w:r w:rsidR="00C80775" w:rsidRPr="00D03473">
        <w:rPr>
          <w:i/>
          <w:sz w:val="20"/>
        </w:rPr>
        <w:t xml:space="preserve"> </w:t>
      </w:r>
      <w:r w:rsidRPr="00D03473">
        <w:rPr>
          <w:i/>
          <w:sz w:val="20"/>
        </w:rPr>
        <w:t>Research</w:t>
      </w:r>
      <w:r w:rsidR="00C80775" w:rsidRPr="00D03473">
        <w:rPr>
          <w:i/>
          <w:sz w:val="20"/>
        </w:rPr>
        <w:t xml:space="preserve"> </w:t>
      </w:r>
      <w:r w:rsidRPr="00D03473">
        <w:rPr>
          <w:i/>
          <w:sz w:val="20"/>
        </w:rPr>
        <w:t>Journal,</w:t>
      </w:r>
      <w:r w:rsidR="00C80775" w:rsidRPr="00D03473">
        <w:rPr>
          <w:i/>
          <w:sz w:val="20"/>
        </w:rPr>
        <w:t xml:space="preserve"> </w:t>
      </w:r>
      <w:r w:rsidRPr="00D03473">
        <w:rPr>
          <w:i/>
          <w:sz w:val="20"/>
        </w:rPr>
        <w:t>49</w:t>
      </w:r>
      <w:r w:rsidRPr="00D03473">
        <w:rPr>
          <w:sz w:val="20"/>
        </w:rPr>
        <w:t>(2):</w:t>
      </w:r>
      <w:r w:rsidR="00C80775" w:rsidRPr="00D03473">
        <w:rPr>
          <w:sz w:val="20"/>
        </w:rPr>
        <w:t xml:space="preserve"> </w:t>
      </w:r>
      <w:r w:rsidRPr="00D03473">
        <w:rPr>
          <w:sz w:val="20"/>
        </w:rPr>
        <w:t>323-355.</w:t>
      </w:r>
    </w:p>
    <w:p w:rsidR="00754FBB" w:rsidRDefault="00754FBB" w:rsidP="00754FBB">
      <w:pPr>
        <w:rPr>
          <w:rFonts w:cs="Times New Roman"/>
        </w:rPr>
      </w:pPr>
    </w:p>
    <w:p w:rsidR="00D03473" w:rsidRPr="00912CB1" w:rsidRDefault="00D03473" w:rsidP="00754FBB">
      <w:pPr>
        <w:rPr>
          <w:rFonts w:cs="Times New Roman"/>
        </w:rPr>
      </w:pPr>
    </w:p>
    <w:p w:rsidR="00754FBB" w:rsidRPr="00912CB1" w:rsidRDefault="00754FBB" w:rsidP="00754FBB">
      <w:pPr>
        <w:pStyle w:val="Heading3"/>
        <w:rPr>
          <w:rFonts w:cs="Times New Roman"/>
        </w:rPr>
      </w:pPr>
      <w:bookmarkStart w:id="2059" w:name="_Toc348082535"/>
      <w:bookmarkStart w:id="2060" w:name="_Toc348442897"/>
      <w:bookmarkStart w:id="2061" w:name="_Toc372556908"/>
      <w:r w:rsidRPr="00912CB1">
        <w:rPr>
          <w:rFonts w:cs="Times New Roman"/>
        </w:rPr>
        <w:t>R305W060024</w:t>
      </w:r>
      <w:bookmarkEnd w:id="2059"/>
      <w:bookmarkEnd w:id="2060"/>
      <w:bookmarkEnd w:id="2061"/>
    </w:p>
    <w:p w:rsidR="00D03473" w:rsidRDefault="002C2386" w:rsidP="00754FBB">
      <w:pPr>
        <w:rPr>
          <w:rFonts w:eastAsia="Times New Roman" w:cs="Times New Roman"/>
          <w:b/>
          <w:szCs w:val="24"/>
        </w:rPr>
      </w:pPr>
      <w:hyperlink r:id="rId1776" w:history="1">
        <w:r w:rsidR="00754FBB" w:rsidRPr="00D03473">
          <w:rPr>
            <w:rStyle w:val="Hyperlink"/>
            <w:rFonts w:eastAsia="Times New Roman" w:cs="Times New Roman"/>
            <w:b/>
            <w:szCs w:val="24"/>
          </w:rPr>
          <w:t>Enhancing</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Knowledge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Related</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to</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Research-Based</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Early</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Literacy</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Instruction</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Among</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Pre-Service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Teachers</w:t>
        </w:r>
      </w:hyperlink>
    </w:p>
    <w:p w:rsidR="00D03473" w:rsidRDefault="00D03473" w:rsidP="00754FBB">
      <w:pPr>
        <w:rPr>
          <w:rFonts w:eastAsia="Times New Roman" w:cs="Times New Roman"/>
          <w:szCs w:val="24"/>
        </w:rPr>
      </w:pPr>
      <w:r>
        <w:rPr>
          <w:rFonts w:eastAsia="Times New Roman" w:cs="Times New Roman"/>
          <w:szCs w:val="24"/>
        </w:rPr>
        <w:t>State University of New York, Albany</w:t>
      </w:r>
    </w:p>
    <w:p w:rsidR="00D03473" w:rsidRDefault="00D03473" w:rsidP="00754FBB">
      <w:pPr>
        <w:rPr>
          <w:rFonts w:eastAsia="Times New Roman" w:cs="Times New Roman"/>
          <w:szCs w:val="24"/>
        </w:rPr>
      </w:pPr>
      <w:r>
        <w:rPr>
          <w:rFonts w:eastAsia="Times New Roman" w:cs="Times New Roman"/>
          <w:szCs w:val="24"/>
        </w:rPr>
        <w:t>Scanlon, Donna</w:t>
      </w:r>
    </w:p>
    <w:p w:rsidR="00D03473" w:rsidRDefault="00D03473" w:rsidP="00754FBB">
      <w:pPr>
        <w:rPr>
          <w:rFonts w:eastAsia="Times New Roman" w:cs="Times New Roman"/>
          <w:szCs w:val="24"/>
        </w:rPr>
      </w:pPr>
    </w:p>
    <w:p w:rsidR="00D03473" w:rsidRDefault="00D03473" w:rsidP="00D03473">
      <w:pPr>
        <w:pStyle w:val="NoSpacing"/>
      </w:pPr>
      <w:r>
        <w:t>Publications:</w:t>
      </w:r>
    </w:p>
    <w:p w:rsidR="00D03473" w:rsidRPr="002D6126" w:rsidRDefault="002D6126" w:rsidP="00025097">
      <w:pPr>
        <w:pStyle w:val="NoSpacing"/>
        <w:ind w:left="720"/>
        <w:rPr>
          <w:rFonts w:cs="Times New Roman"/>
          <w:b/>
          <w:bCs/>
          <w:caps/>
        </w:rPr>
      </w:pPr>
      <w:r w:rsidRPr="00025097">
        <w:rPr>
          <w:rFonts w:cs="Times New Roman"/>
          <w:color w:val="222222"/>
          <w:sz w:val="20"/>
          <w:szCs w:val="20"/>
          <w:shd w:val="clear" w:color="auto" w:fill="FFFFFF"/>
        </w:rPr>
        <w:t>Scanl</w:t>
      </w:r>
      <w:r w:rsidRPr="002D6126">
        <w:rPr>
          <w:rFonts w:cs="Times New Roman"/>
          <w:color w:val="222222"/>
          <w:sz w:val="20"/>
          <w:szCs w:val="20"/>
          <w:shd w:val="clear" w:color="auto" w:fill="FFFFFF"/>
        </w:rPr>
        <w:t>on, D.M., Anderson, K.</w:t>
      </w:r>
      <w:r w:rsidRPr="00025097">
        <w:rPr>
          <w:rFonts w:cs="Times New Roman"/>
          <w:color w:val="222222"/>
          <w:sz w:val="20"/>
          <w:szCs w:val="20"/>
          <w:shd w:val="clear" w:color="auto" w:fill="FFFFFF"/>
        </w:rPr>
        <w:t xml:space="preserve">L., </w:t>
      </w:r>
      <w:r>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Sweeney, J. M. (2010).</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 xml:space="preserve">Early </w:t>
      </w:r>
      <w:r w:rsidRPr="002D6126">
        <w:rPr>
          <w:rFonts w:cs="Times New Roman"/>
          <w:i/>
          <w:iCs/>
          <w:color w:val="222222"/>
          <w:sz w:val="20"/>
          <w:szCs w:val="20"/>
          <w:shd w:val="clear" w:color="auto" w:fill="FFFFFF"/>
        </w:rPr>
        <w:t xml:space="preserve">Intervention For Reading Difficulties: </w:t>
      </w:r>
      <w:r w:rsidRPr="00025097">
        <w:rPr>
          <w:rFonts w:cs="Times New Roman"/>
          <w:i/>
          <w:iCs/>
          <w:color w:val="222222"/>
          <w:sz w:val="20"/>
          <w:szCs w:val="20"/>
          <w:shd w:val="clear" w:color="auto" w:fill="FFFFFF"/>
        </w:rPr>
        <w:t xml:space="preserve">The </w:t>
      </w:r>
      <w:r w:rsidRPr="002D6126">
        <w:rPr>
          <w:rFonts w:cs="Times New Roman"/>
          <w:i/>
          <w:iCs/>
          <w:color w:val="222222"/>
          <w:sz w:val="20"/>
          <w:szCs w:val="20"/>
          <w:shd w:val="clear" w:color="auto" w:fill="FFFFFF"/>
        </w:rPr>
        <w:t>Interactive Strategies Approac</w:t>
      </w:r>
      <w:r w:rsidRPr="00025097">
        <w:rPr>
          <w:rFonts w:cs="Times New Roman"/>
          <w:i/>
          <w:iCs/>
          <w:color w:val="222222"/>
          <w:sz w:val="20"/>
          <w:szCs w:val="20"/>
          <w:shd w:val="clear" w:color="auto" w:fill="FFFFFF"/>
        </w:rPr>
        <w:t>h</w:t>
      </w:r>
      <w:r w:rsidRPr="00025097">
        <w:rPr>
          <w:rFonts w:cs="Times New Roman"/>
          <w:color w:val="222222"/>
          <w:sz w:val="20"/>
          <w:szCs w:val="20"/>
          <w:shd w:val="clear" w:color="auto" w:fill="FFFFFF"/>
        </w:rPr>
        <w:t>. Guilford Press.</w:t>
      </w:r>
    </w:p>
    <w:p w:rsidR="00812A8D" w:rsidRDefault="00812A8D" w:rsidP="00D03473">
      <w:pPr>
        <w:pStyle w:val="NoSpacing"/>
        <w:rPr>
          <w:b/>
          <w:bCs/>
          <w:caps/>
        </w:rPr>
      </w:pPr>
    </w:p>
    <w:p w:rsidR="00812A8D" w:rsidRPr="00912CB1" w:rsidRDefault="00812A8D" w:rsidP="00812A8D">
      <w:pPr>
        <w:pStyle w:val="Heading3"/>
        <w:rPr>
          <w:rFonts w:cs="Times New Roman"/>
        </w:rPr>
      </w:pPr>
      <w:bookmarkStart w:id="2062" w:name="_Toc348082537"/>
      <w:bookmarkStart w:id="2063" w:name="_Toc348442899"/>
      <w:bookmarkStart w:id="2064" w:name="_Toc372556909"/>
      <w:r w:rsidRPr="00912CB1">
        <w:rPr>
          <w:rFonts w:cs="Times New Roman"/>
        </w:rPr>
        <w:t>R305W060027</w:t>
      </w:r>
      <w:bookmarkEnd w:id="2062"/>
      <w:bookmarkEnd w:id="2063"/>
      <w:bookmarkEnd w:id="2064"/>
    </w:p>
    <w:p w:rsidR="00812A8D" w:rsidRPr="00D03473" w:rsidRDefault="002C2386" w:rsidP="00812A8D">
      <w:pPr>
        <w:pStyle w:val="NoSpacing"/>
        <w:rPr>
          <w:rFonts w:eastAsia="Times New Roman" w:cs="Times New Roman"/>
          <w:b/>
          <w:szCs w:val="24"/>
        </w:rPr>
      </w:pPr>
      <w:hyperlink r:id="rId1777" w:history="1">
        <w:r w:rsidR="00812A8D" w:rsidRPr="00D03473">
          <w:rPr>
            <w:rStyle w:val="Hyperlink"/>
            <w:rFonts w:eastAsia="Times New Roman" w:cs="Times New Roman"/>
            <w:b/>
            <w:szCs w:val="24"/>
          </w:rPr>
          <w:t>Content-Focused Coaching (SM) for High Quality Reading Instruction</w:t>
        </w:r>
      </w:hyperlink>
    </w:p>
    <w:p w:rsidR="00812A8D" w:rsidRPr="00912CB1" w:rsidRDefault="00812A8D" w:rsidP="00812A8D">
      <w:pPr>
        <w:pStyle w:val="NoSpacing"/>
        <w:rPr>
          <w:rFonts w:eastAsia="Times New Roman" w:cs="Times New Roman"/>
          <w:szCs w:val="24"/>
        </w:rPr>
      </w:pPr>
      <w:r w:rsidRPr="00912CB1">
        <w:rPr>
          <w:rFonts w:eastAsia="Times New Roman" w:cs="Times New Roman"/>
          <w:szCs w:val="24"/>
        </w:rPr>
        <w:t>University of Pittsburgh</w:t>
      </w:r>
    </w:p>
    <w:p w:rsidR="00812A8D" w:rsidRPr="00912CB1" w:rsidRDefault="00812A8D" w:rsidP="00812A8D">
      <w:pPr>
        <w:pStyle w:val="NoSpacing"/>
        <w:rPr>
          <w:rFonts w:eastAsia="Times New Roman" w:cs="Times New Roman"/>
          <w:szCs w:val="24"/>
        </w:rPr>
      </w:pPr>
      <w:r w:rsidRPr="00912CB1">
        <w:rPr>
          <w:rFonts w:eastAsia="Times New Roman" w:cs="Times New Roman"/>
          <w:szCs w:val="24"/>
        </w:rPr>
        <w:t>Matsumura, Lindsay Clare</w:t>
      </w:r>
    </w:p>
    <w:p w:rsidR="00812A8D" w:rsidRDefault="00812A8D" w:rsidP="00812A8D">
      <w:pPr>
        <w:pStyle w:val="NoSpacing"/>
        <w:rPr>
          <w:rFonts w:eastAsia="Times New Roman" w:cs="Times New Roman"/>
          <w:szCs w:val="24"/>
        </w:rPr>
      </w:pPr>
    </w:p>
    <w:p w:rsidR="00812A8D" w:rsidRPr="00912CB1" w:rsidRDefault="00812A8D" w:rsidP="00812A8D">
      <w:pPr>
        <w:pStyle w:val="NoSpacing"/>
        <w:rPr>
          <w:rFonts w:eastAsia="Times New Roman" w:cs="Times New Roman"/>
          <w:szCs w:val="24"/>
        </w:rPr>
      </w:pPr>
      <w:r w:rsidRPr="00885EBF">
        <w:rPr>
          <w:rFonts w:eastAsia="Times New Roman" w:cs="Times New Roman"/>
          <w:bCs/>
          <w:szCs w:val="24"/>
        </w:rPr>
        <w:t>Publications:</w:t>
      </w:r>
    </w:p>
    <w:p w:rsidR="00812A8D" w:rsidRDefault="00812A8D" w:rsidP="00812A8D">
      <w:pPr>
        <w:pStyle w:val="NoSpacing"/>
        <w:ind w:left="720"/>
        <w:rPr>
          <w:rFonts w:eastAsia="Times New Roman" w:cs="Times New Roman"/>
          <w:sz w:val="20"/>
          <w:szCs w:val="24"/>
        </w:rPr>
      </w:pPr>
      <w:r w:rsidRPr="00D03473">
        <w:rPr>
          <w:rFonts w:eastAsia="Times New Roman" w:cs="Times New Roman"/>
          <w:sz w:val="20"/>
          <w:szCs w:val="24"/>
        </w:rPr>
        <w:t xml:space="preserve">Matsumura, L.C., Garnier, H.E., and Spybrook, J. (2012). </w:t>
      </w:r>
      <w:hyperlink r:id="rId1778" w:history="1">
        <w:r w:rsidRPr="00D03473">
          <w:rPr>
            <w:rStyle w:val="Hyperlink"/>
            <w:rFonts w:eastAsia="Times New Roman" w:cs="Times New Roman"/>
            <w:sz w:val="20"/>
            <w:szCs w:val="24"/>
          </w:rPr>
          <w:t>The Effect of Content-Focused Coaching on the Quality of Classroom Text Discussions</w:t>
        </w:r>
      </w:hyperlink>
      <w:r w:rsidRPr="00D03473">
        <w:rPr>
          <w:rFonts w:eastAsia="Times New Roman" w:cs="Times New Roman"/>
          <w:sz w:val="20"/>
          <w:szCs w:val="24"/>
        </w:rPr>
        <w:t xml:space="preserve">. </w:t>
      </w:r>
      <w:r w:rsidRPr="00D03473">
        <w:rPr>
          <w:rFonts w:eastAsia="Times New Roman" w:cs="Times New Roman"/>
          <w:i/>
          <w:sz w:val="20"/>
          <w:szCs w:val="24"/>
        </w:rPr>
        <w:t>Journal of Teacher Education</w:t>
      </w:r>
      <w:r>
        <w:rPr>
          <w:rFonts w:eastAsia="Times New Roman" w:cs="Times New Roman"/>
          <w:i/>
          <w:sz w:val="20"/>
          <w:szCs w:val="24"/>
        </w:rPr>
        <w:t>,</w:t>
      </w:r>
      <w:r w:rsidRPr="00D03473">
        <w:rPr>
          <w:rFonts w:eastAsia="Times New Roman" w:cs="Times New Roman"/>
          <w:i/>
          <w:sz w:val="20"/>
          <w:szCs w:val="24"/>
        </w:rPr>
        <w:t xml:space="preserve"> 63</w:t>
      </w:r>
      <w:r w:rsidRPr="00D03473">
        <w:rPr>
          <w:rFonts w:eastAsia="Times New Roman" w:cs="Times New Roman"/>
          <w:sz w:val="20"/>
          <w:szCs w:val="24"/>
        </w:rPr>
        <w:t>(3): 214-228.</w:t>
      </w:r>
    </w:p>
    <w:p w:rsidR="00812A8D" w:rsidRDefault="00812A8D" w:rsidP="00812A8D">
      <w:pPr>
        <w:pStyle w:val="NoSpacing"/>
        <w:ind w:left="720"/>
        <w:rPr>
          <w:rFonts w:eastAsia="Times New Roman" w:cs="Times New Roman"/>
          <w:sz w:val="20"/>
          <w:szCs w:val="24"/>
        </w:rPr>
      </w:pPr>
    </w:p>
    <w:p w:rsidR="00812A8D" w:rsidRDefault="00812A8D" w:rsidP="00812A8D">
      <w:pPr>
        <w:pStyle w:val="NoSpacing"/>
        <w:ind w:left="720"/>
        <w:rPr>
          <w:rFonts w:eastAsia="Times New Roman" w:cs="Times New Roman"/>
          <w:sz w:val="20"/>
          <w:szCs w:val="24"/>
        </w:rPr>
      </w:pPr>
      <w:r>
        <w:rPr>
          <w:rFonts w:eastAsia="Times New Roman" w:cs="Times New Roman"/>
          <w:sz w:val="20"/>
          <w:szCs w:val="24"/>
        </w:rPr>
        <w:t>Matsumura, L., Garnier, H.</w:t>
      </w:r>
      <w:r w:rsidRPr="00812A8D">
        <w:rPr>
          <w:rFonts w:eastAsia="Times New Roman" w:cs="Times New Roman"/>
          <w:sz w:val="20"/>
          <w:szCs w:val="24"/>
        </w:rPr>
        <w:t>E.,</w:t>
      </w:r>
      <w:r w:rsidR="00A548F0">
        <w:rPr>
          <w:rFonts w:eastAsia="Times New Roman" w:cs="Times New Roman"/>
          <w:sz w:val="20"/>
          <w:szCs w:val="24"/>
        </w:rPr>
        <w:t xml:space="preserve"> and </w:t>
      </w:r>
      <w:r w:rsidRPr="00812A8D">
        <w:rPr>
          <w:rFonts w:eastAsia="Times New Roman" w:cs="Times New Roman"/>
          <w:sz w:val="20"/>
          <w:szCs w:val="24"/>
        </w:rPr>
        <w:t xml:space="preserve">Spybrook, J. (2013). Literacy Coaching To Improve Student Reading Achievement: A Multi-Level Mediation Model. </w:t>
      </w:r>
      <w:r w:rsidRPr="00812A8D">
        <w:rPr>
          <w:rFonts w:eastAsia="Times New Roman" w:cs="Times New Roman"/>
          <w:i/>
          <w:iCs/>
          <w:sz w:val="20"/>
          <w:szCs w:val="24"/>
        </w:rPr>
        <w:t>Learning</w:t>
      </w:r>
      <w:r w:rsidR="00FF721E">
        <w:rPr>
          <w:rFonts w:eastAsia="Times New Roman" w:cs="Times New Roman"/>
          <w:i/>
          <w:iCs/>
          <w:sz w:val="20"/>
          <w:szCs w:val="24"/>
        </w:rPr>
        <w:t xml:space="preserve"> and </w:t>
      </w:r>
      <w:r w:rsidRPr="00812A8D">
        <w:rPr>
          <w:rFonts w:eastAsia="Times New Roman" w:cs="Times New Roman"/>
          <w:i/>
          <w:iCs/>
          <w:sz w:val="20"/>
          <w:szCs w:val="24"/>
        </w:rPr>
        <w:t>Instruction</w:t>
      </w:r>
      <w:r w:rsidRPr="00812A8D">
        <w:rPr>
          <w:rFonts w:eastAsia="Times New Roman" w:cs="Times New Roman"/>
          <w:sz w:val="20"/>
          <w:szCs w:val="24"/>
        </w:rPr>
        <w:t xml:space="preserve">, </w:t>
      </w:r>
      <w:r w:rsidRPr="00812A8D">
        <w:rPr>
          <w:rFonts w:eastAsia="Times New Roman" w:cs="Times New Roman"/>
          <w:i/>
          <w:iCs/>
          <w:sz w:val="20"/>
          <w:szCs w:val="24"/>
        </w:rPr>
        <w:t>25</w:t>
      </w:r>
      <w:r>
        <w:rPr>
          <w:rFonts w:eastAsia="Times New Roman" w:cs="Times New Roman"/>
          <w:i/>
          <w:iCs/>
          <w:sz w:val="20"/>
          <w:szCs w:val="24"/>
        </w:rPr>
        <w:t xml:space="preserve">: </w:t>
      </w:r>
      <w:r w:rsidRPr="00812A8D">
        <w:rPr>
          <w:rFonts w:eastAsia="Times New Roman" w:cs="Times New Roman"/>
          <w:sz w:val="20"/>
          <w:szCs w:val="24"/>
        </w:rPr>
        <w:t>35-48</w:t>
      </w:r>
      <w:r>
        <w:rPr>
          <w:rFonts w:eastAsia="Times New Roman" w:cs="Times New Roman"/>
          <w:sz w:val="20"/>
          <w:szCs w:val="24"/>
        </w:rPr>
        <w:t>.</w:t>
      </w:r>
    </w:p>
    <w:p w:rsidR="00812A8D" w:rsidRDefault="00812A8D" w:rsidP="00812A8D">
      <w:pPr>
        <w:pStyle w:val="NoSpacing"/>
        <w:ind w:left="720"/>
        <w:rPr>
          <w:rFonts w:eastAsia="Times New Roman" w:cs="Times New Roman"/>
          <w:sz w:val="20"/>
          <w:szCs w:val="24"/>
        </w:rPr>
      </w:pPr>
    </w:p>
    <w:p w:rsidR="00812A8D" w:rsidRPr="00D03473" w:rsidRDefault="00812A8D" w:rsidP="00812A8D">
      <w:pPr>
        <w:pStyle w:val="NoSpacing"/>
        <w:ind w:left="720"/>
        <w:rPr>
          <w:rFonts w:eastAsia="Times New Roman" w:cs="Times New Roman"/>
          <w:i/>
          <w:iCs/>
          <w:sz w:val="20"/>
          <w:szCs w:val="24"/>
        </w:rPr>
      </w:pPr>
      <w:r w:rsidRPr="00D03473">
        <w:rPr>
          <w:rFonts w:eastAsia="Times New Roman" w:cs="Times New Roman"/>
          <w:sz w:val="20"/>
          <w:szCs w:val="24"/>
        </w:rPr>
        <w:t xml:space="preserve">Matsumura, L.C., Garnier, H.E., Correnti, R., Junker, B., </w:t>
      </w:r>
      <w:r>
        <w:rPr>
          <w:rFonts w:eastAsia="Times New Roman" w:cs="Times New Roman"/>
          <w:sz w:val="20"/>
          <w:szCs w:val="24"/>
        </w:rPr>
        <w:t>and</w:t>
      </w:r>
      <w:r w:rsidRPr="00D03473">
        <w:rPr>
          <w:rFonts w:eastAsia="Times New Roman" w:cs="Times New Roman"/>
          <w:sz w:val="20"/>
          <w:szCs w:val="24"/>
        </w:rPr>
        <w:t xml:space="preserve"> Bickel, D.D. (2010). </w:t>
      </w:r>
      <w:hyperlink r:id="rId1779" w:history="1">
        <w:r w:rsidRPr="00D03473">
          <w:rPr>
            <w:rStyle w:val="Hyperlink"/>
            <w:rFonts w:eastAsia="Times New Roman" w:cs="Times New Roman"/>
            <w:sz w:val="20"/>
            <w:szCs w:val="24"/>
          </w:rPr>
          <w:t>Investigating the Effectiveness of a Comprehensive Literacy-Coaching Program in Schools with High Teacher Mobility</w:t>
        </w:r>
      </w:hyperlink>
      <w:r w:rsidRPr="00D03473">
        <w:rPr>
          <w:rFonts w:eastAsia="Times New Roman" w:cs="Times New Roman"/>
          <w:sz w:val="20"/>
          <w:szCs w:val="24"/>
        </w:rPr>
        <w:t xml:space="preserve">. </w:t>
      </w:r>
      <w:r w:rsidRPr="00D03473">
        <w:rPr>
          <w:rFonts w:eastAsia="Times New Roman" w:cs="Times New Roman"/>
          <w:i/>
          <w:iCs/>
          <w:sz w:val="20"/>
          <w:szCs w:val="24"/>
        </w:rPr>
        <w:t xml:space="preserve">Elementary School </w:t>
      </w:r>
      <w:r w:rsidRPr="00812A8D">
        <w:rPr>
          <w:rFonts w:eastAsia="Times New Roman" w:cs="Times New Roman"/>
          <w:i/>
          <w:iCs/>
          <w:sz w:val="20"/>
          <w:szCs w:val="24"/>
        </w:rPr>
        <w:t xml:space="preserve">Journal, </w:t>
      </w:r>
      <w:r w:rsidRPr="00C60590">
        <w:rPr>
          <w:rFonts w:eastAsia="Times New Roman" w:cs="Times New Roman"/>
          <w:i/>
          <w:iCs/>
          <w:sz w:val="20"/>
          <w:szCs w:val="24"/>
        </w:rPr>
        <w:t>111</w:t>
      </w:r>
      <w:r w:rsidRPr="00D03473">
        <w:rPr>
          <w:rFonts w:eastAsia="Times New Roman" w:cs="Times New Roman"/>
          <w:iCs/>
          <w:sz w:val="20"/>
          <w:szCs w:val="24"/>
        </w:rPr>
        <w:t>(1): 35-62</w:t>
      </w:r>
      <w:r w:rsidRPr="00D03473">
        <w:rPr>
          <w:rFonts w:eastAsia="Times New Roman" w:cs="Times New Roman"/>
          <w:i/>
          <w:iCs/>
          <w:sz w:val="20"/>
          <w:szCs w:val="24"/>
        </w:rPr>
        <w:t>.</w:t>
      </w:r>
    </w:p>
    <w:p w:rsidR="00812A8D" w:rsidRDefault="00812A8D" w:rsidP="00812A8D">
      <w:pPr>
        <w:pStyle w:val="NoSpacing"/>
        <w:ind w:left="720"/>
        <w:rPr>
          <w:rFonts w:eastAsia="Times New Roman" w:cs="Times New Roman"/>
          <w:sz w:val="20"/>
          <w:szCs w:val="24"/>
        </w:rPr>
      </w:pPr>
    </w:p>
    <w:p w:rsidR="00812A8D" w:rsidRPr="00D03473" w:rsidRDefault="00812A8D" w:rsidP="00812A8D">
      <w:pPr>
        <w:pStyle w:val="NoSpacing"/>
        <w:ind w:left="720"/>
        <w:rPr>
          <w:rFonts w:eastAsia="Times New Roman" w:cs="Times New Roman"/>
          <w:sz w:val="20"/>
          <w:szCs w:val="24"/>
        </w:rPr>
      </w:pPr>
      <w:r w:rsidRPr="00D03473">
        <w:rPr>
          <w:rFonts w:eastAsia="Times New Roman" w:cs="Times New Roman"/>
          <w:sz w:val="20"/>
          <w:szCs w:val="24"/>
        </w:rPr>
        <w:t>Matsumura, L.C., Garnier, H.</w:t>
      </w:r>
      <w:r>
        <w:rPr>
          <w:rFonts w:eastAsia="Times New Roman" w:cs="Times New Roman"/>
          <w:sz w:val="20"/>
          <w:szCs w:val="24"/>
        </w:rPr>
        <w:t>E.</w:t>
      </w:r>
      <w:r w:rsidRPr="00D03473">
        <w:rPr>
          <w:rFonts w:eastAsia="Times New Roman" w:cs="Times New Roman"/>
          <w:sz w:val="20"/>
          <w:szCs w:val="24"/>
        </w:rPr>
        <w:t xml:space="preserve">, Resnick, L.B. (2010). </w:t>
      </w:r>
      <w:hyperlink r:id="rId1780" w:history="1">
        <w:r w:rsidRPr="00D03473">
          <w:rPr>
            <w:rStyle w:val="Hyperlink"/>
            <w:rFonts w:eastAsia="Times New Roman" w:cs="Times New Roman"/>
            <w:sz w:val="20"/>
            <w:szCs w:val="24"/>
          </w:rPr>
          <w:t>Implementing Literacy Coaching: The Role of School Social Resources.</w:t>
        </w:r>
      </w:hyperlink>
      <w:r w:rsidRPr="00D03473">
        <w:rPr>
          <w:rFonts w:eastAsia="Times New Roman" w:cs="Times New Roman"/>
          <w:sz w:val="20"/>
          <w:szCs w:val="24"/>
        </w:rPr>
        <w:t xml:space="preserve"> </w:t>
      </w:r>
      <w:r w:rsidRPr="00D03473">
        <w:rPr>
          <w:rFonts w:eastAsia="Times New Roman" w:cs="Times New Roman"/>
          <w:i/>
          <w:iCs/>
          <w:sz w:val="20"/>
          <w:szCs w:val="24"/>
        </w:rPr>
        <w:t xml:space="preserve">Educational Evaluation and Policy </w:t>
      </w:r>
      <w:r w:rsidRPr="00812A8D">
        <w:rPr>
          <w:rFonts w:eastAsia="Times New Roman" w:cs="Times New Roman"/>
          <w:i/>
          <w:iCs/>
          <w:sz w:val="20"/>
          <w:szCs w:val="24"/>
        </w:rPr>
        <w:t xml:space="preserve">Analysis, </w:t>
      </w:r>
      <w:r w:rsidRPr="00981A9D">
        <w:rPr>
          <w:rFonts w:eastAsia="Times New Roman" w:cs="Times New Roman"/>
          <w:i/>
          <w:iCs/>
          <w:sz w:val="20"/>
          <w:szCs w:val="24"/>
        </w:rPr>
        <w:t>32</w:t>
      </w:r>
      <w:r w:rsidRPr="00D03473">
        <w:rPr>
          <w:rFonts w:eastAsia="Times New Roman" w:cs="Times New Roman"/>
          <w:iCs/>
          <w:sz w:val="20"/>
          <w:szCs w:val="24"/>
        </w:rPr>
        <w:t xml:space="preserve">(2): 249-272. </w:t>
      </w:r>
    </w:p>
    <w:p w:rsidR="00812A8D" w:rsidRPr="00D03473" w:rsidRDefault="00812A8D" w:rsidP="00981A9D">
      <w:pPr>
        <w:pStyle w:val="NoSpacing"/>
        <w:rPr>
          <w:rFonts w:eastAsia="Times New Roman" w:cs="Times New Roman"/>
          <w:sz w:val="20"/>
          <w:szCs w:val="24"/>
        </w:rPr>
      </w:pPr>
    </w:p>
    <w:p w:rsidR="00812A8D" w:rsidRDefault="00812A8D" w:rsidP="00812A8D">
      <w:pPr>
        <w:pStyle w:val="NoSpacing"/>
        <w:ind w:left="720"/>
        <w:rPr>
          <w:rFonts w:eastAsia="Times New Roman" w:cs="Times New Roman"/>
          <w:szCs w:val="24"/>
        </w:rPr>
      </w:pPr>
      <w:r w:rsidRPr="00D03473">
        <w:rPr>
          <w:rFonts w:eastAsia="Times New Roman" w:cs="Times New Roman"/>
          <w:sz w:val="20"/>
          <w:szCs w:val="24"/>
        </w:rPr>
        <w:t xml:space="preserve">Matsumura, L.C., Sartoris, M., Bickel, D.D., and Garnier, H.E. (2009). </w:t>
      </w:r>
      <w:hyperlink r:id="rId1781" w:history="1">
        <w:r w:rsidRPr="00D03473">
          <w:rPr>
            <w:rStyle w:val="Hyperlink"/>
            <w:rFonts w:eastAsia="Times New Roman" w:cs="Times New Roman"/>
            <w:sz w:val="20"/>
            <w:szCs w:val="24"/>
          </w:rPr>
          <w:t>Leadership for Literacy Coaching: The Principal’s Role in Launching a New Coaching Program.</w:t>
        </w:r>
      </w:hyperlink>
      <w:r w:rsidRPr="00D03473">
        <w:rPr>
          <w:rFonts w:eastAsia="Times New Roman" w:cs="Times New Roman"/>
          <w:sz w:val="20"/>
          <w:szCs w:val="24"/>
        </w:rPr>
        <w:t xml:space="preserve"> </w:t>
      </w:r>
      <w:r w:rsidRPr="00D03473">
        <w:rPr>
          <w:rFonts w:eastAsia="Times New Roman" w:cs="Times New Roman"/>
          <w:i/>
          <w:iCs/>
          <w:sz w:val="20"/>
          <w:szCs w:val="24"/>
        </w:rPr>
        <w:t>Educational Administration Quarterly, 45</w:t>
      </w:r>
      <w:r w:rsidRPr="00D03473">
        <w:rPr>
          <w:rFonts w:eastAsia="Times New Roman" w:cs="Times New Roman"/>
          <w:sz w:val="20"/>
          <w:szCs w:val="24"/>
        </w:rPr>
        <w:t>(5): 655–693.</w:t>
      </w:r>
    </w:p>
    <w:p w:rsidR="00D03473" w:rsidRDefault="00D03473" w:rsidP="00D03473"/>
    <w:p w:rsidR="00812A8D" w:rsidRPr="00D03473" w:rsidRDefault="00812A8D" w:rsidP="00D03473"/>
    <w:p w:rsidR="007554F1" w:rsidRPr="00912CB1" w:rsidRDefault="007554F1" w:rsidP="00D03473">
      <w:pPr>
        <w:pStyle w:val="Heading3"/>
      </w:pPr>
      <w:bookmarkStart w:id="2065" w:name="_Toc348082536"/>
      <w:bookmarkStart w:id="2066" w:name="_Toc348442898"/>
      <w:bookmarkStart w:id="2067" w:name="_Toc372556910"/>
      <w:r w:rsidRPr="00912CB1">
        <w:t>R305W060064</w:t>
      </w:r>
      <w:bookmarkEnd w:id="2065"/>
      <w:bookmarkEnd w:id="2066"/>
      <w:bookmarkEnd w:id="2067"/>
    </w:p>
    <w:p w:rsidR="00D03473" w:rsidRDefault="002C2386" w:rsidP="00754FBB">
      <w:pPr>
        <w:rPr>
          <w:rFonts w:eastAsia="Times New Roman" w:cs="Times New Roman"/>
          <w:szCs w:val="24"/>
        </w:rPr>
      </w:pPr>
      <w:hyperlink r:id="rId1782" w:history="1">
        <w:r w:rsidR="00754FBB" w:rsidRPr="00D03473">
          <w:rPr>
            <w:rStyle w:val="Hyperlink"/>
            <w:rFonts w:eastAsia="Times New Roman" w:cs="Times New Roman"/>
            <w:b/>
            <w:szCs w:val="24"/>
          </w:rPr>
          <w:t>Standards-based</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Differentiated</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ELD</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Instruction</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to</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Improve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English</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Language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Arts</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Achievement</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for</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English</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Language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Learners</w:t>
        </w:r>
      </w:hyperlink>
      <w:r w:rsidR="00C80775" w:rsidRPr="00912CB1">
        <w:rPr>
          <w:rFonts w:eastAsia="Times New Roman" w:cs="Times New Roman"/>
          <w:szCs w:val="24"/>
        </w:rPr>
        <w:t xml:space="preserve"> </w:t>
      </w:r>
    </w:p>
    <w:p w:rsidR="00D03473" w:rsidRDefault="00D03473" w:rsidP="00754FBB">
      <w:pPr>
        <w:rPr>
          <w:rFonts w:eastAsia="Times New Roman" w:cs="Times New Roman"/>
          <w:szCs w:val="24"/>
        </w:rPr>
      </w:pPr>
      <w:r>
        <w:rPr>
          <w:rFonts w:eastAsia="Times New Roman" w:cs="Times New Roman"/>
          <w:szCs w:val="24"/>
        </w:rPr>
        <w:t>California State University Long Beach Foundation</w:t>
      </w:r>
    </w:p>
    <w:p w:rsidR="00D03473" w:rsidRDefault="00D03473" w:rsidP="00D03473">
      <w:pPr>
        <w:rPr>
          <w:rFonts w:eastAsia="Times New Roman" w:cs="Times New Roman"/>
          <w:szCs w:val="24"/>
        </w:rPr>
      </w:pPr>
      <w:r>
        <w:rPr>
          <w:rFonts w:eastAsia="Times New Roman" w:cs="Times New Roman"/>
          <w:szCs w:val="24"/>
        </w:rPr>
        <w:t>Goldenberg, Claude</w:t>
      </w:r>
    </w:p>
    <w:p w:rsidR="00D03473" w:rsidRDefault="00D03473" w:rsidP="00D03473">
      <w:pPr>
        <w:rPr>
          <w:rFonts w:eastAsia="Times New Roman" w:cs="Times New Roman"/>
          <w:szCs w:val="24"/>
        </w:rPr>
      </w:pPr>
    </w:p>
    <w:p w:rsidR="00D03473" w:rsidRDefault="00D03473" w:rsidP="00D03473">
      <w:pPr>
        <w:rPr>
          <w:rFonts w:eastAsia="Times New Roman" w:cs="Times New Roman"/>
          <w:szCs w:val="24"/>
        </w:rPr>
      </w:pPr>
      <w:r>
        <w:rPr>
          <w:rFonts w:eastAsia="Times New Roman" w:cs="Times New Roman"/>
          <w:szCs w:val="24"/>
        </w:rPr>
        <w:t>Publications:</w:t>
      </w:r>
    </w:p>
    <w:p w:rsidR="00D03473" w:rsidRDefault="00D03473" w:rsidP="00D03473">
      <w:pPr>
        <w:rPr>
          <w:rFonts w:eastAsia="Times New Roman" w:cs="Times New Roman"/>
          <w:szCs w:val="24"/>
        </w:rPr>
      </w:pPr>
    </w:p>
    <w:p w:rsidR="00754FBB" w:rsidRPr="00912CB1" w:rsidRDefault="00754FBB" w:rsidP="00754FBB">
      <w:pPr>
        <w:rPr>
          <w:rFonts w:cs="Times New Roman"/>
        </w:rPr>
      </w:pPr>
    </w:p>
    <w:p w:rsidR="00754FBB" w:rsidRPr="00912CB1" w:rsidRDefault="00754FBB" w:rsidP="00754FBB">
      <w:pPr>
        <w:pStyle w:val="Heading2"/>
        <w:rPr>
          <w:rFonts w:cs="Times New Roman"/>
        </w:rPr>
      </w:pPr>
      <w:bookmarkStart w:id="2068" w:name="_Toc348082538"/>
      <w:bookmarkStart w:id="2069" w:name="_Toc348442900"/>
      <w:bookmarkStart w:id="2070" w:name="_Toc372556911"/>
      <w:r w:rsidRPr="00912CB1">
        <w:rPr>
          <w:rFonts w:cs="Times New Roman"/>
        </w:rPr>
        <w:t>2007</w:t>
      </w:r>
      <w:bookmarkEnd w:id="2068"/>
      <w:bookmarkEnd w:id="2069"/>
      <w:bookmarkEnd w:id="2070"/>
    </w:p>
    <w:p w:rsidR="00754FBB" w:rsidRPr="00912CB1" w:rsidRDefault="00754FBB" w:rsidP="00754FBB">
      <w:pPr>
        <w:pStyle w:val="Heading3"/>
        <w:rPr>
          <w:rFonts w:cs="Times New Roman"/>
        </w:rPr>
      </w:pPr>
      <w:bookmarkStart w:id="2071" w:name="_Toc348082539"/>
      <w:bookmarkStart w:id="2072" w:name="_Toc348442901"/>
      <w:bookmarkStart w:id="2073" w:name="_Toc372556912"/>
      <w:r w:rsidRPr="00912CB1">
        <w:rPr>
          <w:rFonts w:cs="Times New Roman"/>
        </w:rPr>
        <w:t>R305B070605</w:t>
      </w:r>
      <w:bookmarkEnd w:id="2071"/>
      <w:bookmarkEnd w:id="2072"/>
      <w:bookmarkEnd w:id="2073"/>
    </w:p>
    <w:p w:rsidR="00D03473" w:rsidRDefault="002C2386" w:rsidP="00754FBB">
      <w:pPr>
        <w:rPr>
          <w:rFonts w:eastAsia="Times New Roman" w:cs="Times New Roman"/>
          <w:b/>
          <w:szCs w:val="24"/>
        </w:rPr>
      </w:pPr>
      <w:hyperlink r:id="rId1783" w:history="1">
        <w:r w:rsidR="00754FBB" w:rsidRPr="00D03473">
          <w:rPr>
            <w:rStyle w:val="Hyperlink"/>
            <w:rFonts w:eastAsia="Times New Roman" w:cs="Times New Roman"/>
            <w:b/>
            <w:szCs w:val="24"/>
          </w:rPr>
          <w:t>Classroom</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Links</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to</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Vocabulary</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and</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Phonological</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Sensitivity</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Skills</w:t>
        </w:r>
      </w:hyperlink>
    </w:p>
    <w:p w:rsidR="00D03473" w:rsidRDefault="00D03473" w:rsidP="00754FBB">
      <w:pPr>
        <w:rPr>
          <w:rFonts w:eastAsia="Times New Roman" w:cs="Times New Roman"/>
          <w:szCs w:val="24"/>
        </w:rPr>
      </w:pPr>
      <w:r>
        <w:rPr>
          <w:rFonts w:eastAsia="Times New Roman" w:cs="Times New Roman"/>
          <w:szCs w:val="24"/>
        </w:rPr>
        <w:t>Purdue University</w:t>
      </w:r>
    </w:p>
    <w:p w:rsidR="00D03473" w:rsidRDefault="00D03473" w:rsidP="00754FBB">
      <w:pPr>
        <w:rPr>
          <w:rFonts w:eastAsia="Times New Roman" w:cs="Times New Roman"/>
          <w:szCs w:val="24"/>
        </w:rPr>
      </w:pPr>
      <w:r>
        <w:rPr>
          <w:rFonts w:eastAsia="Times New Roman" w:cs="Times New Roman"/>
          <w:szCs w:val="24"/>
        </w:rPr>
        <w:t>Powell, Douglas</w:t>
      </w:r>
    </w:p>
    <w:p w:rsidR="00754FBB" w:rsidRPr="00912CB1" w:rsidRDefault="00754FBB" w:rsidP="00754FBB">
      <w:pPr>
        <w:rPr>
          <w:rFonts w:cs="Times New Roman"/>
        </w:rPr>
      </w:pPr>
    </w:p>
    <w:p w:rsidR="00425CE9" w:rsidRPr="00912CB1" w:rsidRDefault="00317346" w:rsidP="00425CE9">
      <w:pPr>
        <w:rPr>
          <w:rStyle w:val="Hyperlink"/>
          <w:rFonts w:cs="Times New Roman"/>
        </w:rPr>
      </w:pPr>
      <w:r>
        <w:rPr>
          <w:rFonts w:cs="Times New Roman"/>
        </w:rPr>
        <w:t>Related IES Projects:</w:t>
      </w:r>
      <w:r w:rsidR="00C80775" w:rsidRPr="00912CB1">
        <w:rPr>
          <w:rFonts w:cs="Times New Roman"/>
        </w:rPr>
        <w:t xml:space="preserve"> </w:t>
      </w:r>
      <w:hyperlink r:id="rId1784" w:history="1">
        <w:r w:rsidR="00425CE9" w:rsidRPr="00912CB1">
          <w:rPr>
            <w:rStyle w:val="Hyperlink"/>
            <w:rFonts w:cs="Times New Roman"/>
          </w:rPr>
          <w:t>Professional</w:t>
        </w:r>
        <w:r w:rsidR="00C80775" w:rsidRPr="00912CB1">
          <w:rPr>
            <w:rStyle w:val="Hyperlink"/>
            <w:rFonts w:cs="Times New Roman"/>
          </w:rPr>
          <w:t xml:space="preserve"> </w:t>
        </w:r>
        <w:r w:rsidR="00425CE9" w:rsidRPr="00912CB1">
          <w:rPr>
            <w:rStyle w:val="Hyperlink"/>
            <w:rFonts w:cs="Times New Roman"/>
          </w:rPr>
          <w:t>Development</w:t>
        </w:r>
        <w:r w:rsidR="00C80775" w:rsidRPr="00912CB1">
          <w:rPr>
            <w:rStyle w:val="Hyperlink"/>
            <w:rFonts w:cs="Times New Roman"/>
          </w:rPr>
          <w:t xml:space="preserve"> </w:t>
        </w:r>
        <w:r w:rsidR="00425CE9" w:rsidRPr="00912CB1">
          <w:rPr>
            <w:rStyle w:val="Hyperlink"/>
            <w:rFonts w:cs="Times New Roman"/>
          </w:rPr>
          <w:t>in</w:t>
        </w:r>
        <w:r w:rsidR="00C80775" w:rsidRPr="00912CB1">
          <w:rPr>
            <w:rStyle w:val="Hyperlink"/>
            <w:rFonts w:cs="Times New Roman"/>
          </w:rPr>
          <w:t xml:space="preserve"> </w:t>
        </w:r>
        <w:r w:rsidR="00425CE9" w:rsidRPr="00912CB1">
          <w:rPr>
            <w:rStyle w:val="Hyperlink"/>
            <w:rFonts w:cs="Times New Roman"/>
          </w:rPr>
          <w:t>Early</w:t>
        </w:r>
        <w:r w:rsidR="00C80775" w:rsidRPr="00912CB1">
          <w:rPr>
            <w:rStyle w:val="Hyperlink"/>
            <w:rFonts w:cs="Times New Roman"/>
          </w:rPr>
          <w:t xml:space="preserve"> </w:t>
        </w:r>
        <w:r w:rsidR="00425CE9" w:rsidRPr="00912CB1">
          <w:rPr>
            <w:rStyle w:val="Hyperlink"/>
            <w:rFonts w:cs="Times New Roman"/>
          </w:rPr>
          <w:t>Reading</w:t>
        </w:r>
        <w:r w:rsidR="00C80775" w:rsidRPr="00912CB1">
          <w:rPr>
            <w:rStyle w:val="Hyperlink"/>
            <w:rFonts w:cs="Times New Roman"/>
          </w:rPr>
          <w:t xml:space="preserve"> </w:t>
        </w:r>
        <w:r w:rsidR="00425CE9" w:rsidRPr="00912CB1">
          <w:rPr>
            <w:rStyle w:val="Hyperlink"/>
            <w:rFonts w:cs="Times New Roman"/>
          </w:rPr>
          <w:t>(Classroom</w:t>
        </w:r>
        <w:r w:rsidR="00C80775" w:rsidRPr="00912CB1">
          <w:rPr>
            <w:rStyle w:val="Hyperlink"/>
            <w:rFonts w:cs="Times New Roman"/>
          </w:rPr>
          <w:t xml:space="preserve"> </w:t>
        </w:r>
        <w:r w:rsidR="00425CE9" w:rsidRPr="00912CB1">
          <w:rPr>
            <w:rStyle w:val="Hyperlink"/>
            <w:rFonts w:cs="Times New Roman"/>
          </w:rPr>
          <w:t>Links</w:t>
        </w:r>
        <w:r w:rsidR="00C80775" w:rsidRPr="00912CB1">
          <w:rPr>
            <w:rStyle w:val="Hyperlink"/>
            <w:rFonts w:cs="Times New Roman"/>
          </w:rPr>
          <w:t xml:space="preserve"> </w:t>
        </w:r>
        <w:r w:rsidR="00425CE9" w:rsidRPr="00912CB1">
          <w:rPr>
            <w:rStyle w:val="Hyperlink"/>
            <w:rFonts w:cs="Times New Roman"/>
          </w:rPr>
          <w:t>to</w:t>
        </w:r>
        <w:r w:rsidR="00C80775" w:rsidRPr="00912CB1">
          <w:rPr>
            <w:rStyle w:val="Hyperlink"/>
            <w:rFonts w:cs="Times New Roman"/>
          </w:rPr>
          <w:t xml:space="preserve"> </w:t>
        </w:r>
        <w:r w:rsidR="00425CE9" w:rsidRPr="00912CB1">
          <w:rPr>
            <w:rStyle w:val="Hyperlink"/>
            <w:rFonts w:cs="Times New Roman"/>
          </w:rPr>
          <w:t>Early</w:t>
        </w:r>
        <w:r w:rsidR="00C80775" w:rsidRPr="00912CB1">
          <w:rPr>
            <w:rStyle w:val="Hyperlink"/>
            <w:rFonts w:cs="Times New Roman"/>
          </w:rPr>
          <w:t xml:space="preserve"> </w:t>
        </w:r>
        <w:r w:rsidR="00425CE9" w:rsidRPr="00912CB1">
          <w:rPr>
            <w:rStyle w:val="Hyperlink"/>
            <w:rFonts w:cs="Times New Roman"/>
          </w:rPr>
          <w:t>Literacy)</w:t>
        </w:r>
      </w:hyperlink>
      <w:r w:rsidR="00D03473" w:rsidRPr="00D03473">
        <w:rPr>
          <w:rStyle w:val="Hyperlink"/>
          <w:rFonts w:cs="Times New Roman"/>
          <w:u w:val="none"/>
        </w:rPr>
        <w:t xml:space="preserve"> </w:t>
      </w:r>
      <w:r w:rsidR="00D03473" w:rsidRPr="00D03473">
        <w:rPr>
          <w:rStyle w:val="Hyperlink"/>
          <w:rFonts w:cs="Times New Roman"/>
          <w:color w:val="auto"/>
          <w:u w:val="none"/>
        </w:rPr>
        <w:t>(</w:t>
      </w:r>
      <w:r w:rsidR="00D03473" w:rsidRPr="00D03473">
        <w:t>R305M040167)</w:t>
      </w:r>
    </w:p>
    <w:p w:rsidR="00425CE9" w:rsidRDefault="00425CE9" w:rsidP="00425CE9">
      <w:pPr>
        <w:rPr>
          <w:rStyle w:val="Hyperlink"/>
          <w:rFonts w:cs="Times New Roman"/>
          <w:b/>
          <w:u w:val="none"/>
        </w:rPr>
      </w:pPr>
    </w:p>
    <w:p w:rsidR="00812A8D" w:rsidRPr="00812A8D" w:rsidRDefault="00812A8D" w:rsidP="00812A8D">
      <w:pPr>
        <w:pStyle w:val="NoSpacing"/>
        <w:rPr>
          <w:rStyle w:val="Hyperlink"/>
          <w:color w:val="auto"/>
          <w:u w:val="none"/>
        </w:rPr>
      </w:pPr>
      <w:r w:rsidRPr="00812A8D">
        <w:rPr>
          <w:rStyle w:val="Hyperlink"/>
          <w:color w:val="auto"/>
          <w:u w:val="none"/>
        </w:rPr>
        <w:t>Publications:</w:t>
      </w:r>
    </w:p>
    <w:p w:rsidR="00812A8D" w:rsidRPr="00812A8D" w:rsidRDefault="00812A8D" w:rsidP="00812A8D">
      <w:pPr>
        <w:pStyle w:val="NoSpacing"/>
        <w:ind w:left="720"/>
        <w:rPr>
          <w:sz w:val="20"/>
          <w:szCs w:val="20"/>
        </w:rPr>
      </w:pPr>
      <w:r w:rsidRPr="00812A8D">
        <w:rPr>
          <w:sz w:val="20"/>
          <w:szCs w:val="20"/>
        </w:rPr>
        <w:t>Baroody, A</w:t>
      </w:r>
      <w:r>
        <w:rPr>
          <w:sz w:val="20"/>
          <w:szCs w:val="20"/>
        </w:rPr>
        <w:t>.</w:t>
      </w:r>
      <w:r w:rsidRPr="00812A8D">
        <w:rPr>
          <w:sz w:val="20"/>
          <w:szCs w:val="20"/>
        </w:rPr>
        <w:t>E.,</w:t>
      </w:r>
      <w:r w:rsidR="00A548F0">
        <w:rPr>
          <w:sz w:val="20"/>
          <w:szCs w:val="20"/>
        </w:rPr>
        <w:t xml:space="preserve"> and </w:t>
      </w:r>
      <w:r w:rsidRPr="00812A8D">
        <w:rPr>
          <w:sz w:val="20"/>
          <w:szCs w:val="20"/>
        </w:rPr>
        <w:t>Diamond, K</w:t>
      </w:r>
      <w:r>
        <w:rPr>
          <w:sz w:val="20"/>
          <w:szCs w:val="20"/>
        </w:rPr>
        <w:t>.</w:t>
      </w:r>
      <w:r w:rsidRPr="00812A8D">
        <w:rPr>
          <w:sz w:val="20"/>
          <w:szCs w:val="20"/>
        </w:rPr>
        <w:t>E. (2013). Measures Of Preschool Children's Interest</w:t>
      </w:r>
      <w:r w:rsidR="00FF721E">
        <w:rPr>
          <w:sz w:val="20"/>
          <w:szCs w:val="20"/>
        </w:rPr>
        <w:t xml:space="preserve"> and </w:t>
      </w:r>
      <w:r w:rsidRPr="00812A8D">
        <w:rPr>
          <w:sz w:val="20"/>
          <w:szCs w:val="20"/>
        </w:rPr>
        <w:t>Engagement In Literacy Activities: Examining Gender Differences</w:t>
      </w:r>
      <w:r w:rsidR="00FF721E">
        <w:rPr>
          <w:sz w:val="20"/>
          <w:szCs w:val="20"/>
        </w:rPr>
        <w:t xml:space="preserve"> and </w:t>
      </w:r>
      <w:r w:rsidRPr="00812A8D">
        <w:rPr>
          <w:sz w:val="20"/>
          <w:szCs w:val="20"/>
        </w:rPr>
        <w:t xml:space="preserve">Construct Dimensions. </w:t>
      </w:r>
      <w:r w:rsidRPr="00812A8D">
        <w:rPr>
          <w:i/>
          <w:iCs/>
          <w:sz w:val="20"/>
          <w:szCs w:val="20"/>
        </w:rPr>
        <w:t>Early Childhood Research Quarterly</w:t>
      </w:r>
      <w:r w:rsidRPr="00812A8D">
        <w:rPr>
          <w:sz w:val="20"/>
          <w:szCs w:val="20"/>
        </w:rPr>
        <w:t xml:space="preserve">, </w:t>
      </w:r>
      <w:r w:rsidRPr="00812A8D">
        <w:rPr>
          <w:i/>
          <w:iCs/>
          <w:sz w:val="20"/>
          <w:szCs w:val="20"/>
        </w:rPr>
        <w:t>28</w:t>
      </w:r>
      <w:r w:rsidRPr="00812A8D">
        <w:rPr>
          <w:sz w:val="20"/>
          <w:szCs w:val="20"/>
        </w:rPr>
        <w:t>(2)</w:t>
      </w:r>
      <w:r>
        <w:rPr>
          <w:sz w:val="20"/>
          <w:szCs w:val="20"/>
        </w:rPr>
        <w:t>:</w:t>
      </w:r>
      <w:r w:rsidRPr="00812A8D">
        <w:rPr>
          <w:sz w:val="20"/>
          <w:szCs w:val="20"/>
        </w:rPr>
        <w:t xml:space="preserve"> 291-301.</w:t>
      </w:r>
    </w:p>
    <w:p w:rsidR="00812A8D" w:rsidRPr="00812A8D" w:rsidRDefault="00812A8D" w:rsidP="00812A8D">
      <w:pPr>
        <w:pStyle w:val="NoSpacing"/>
        <w:ind w:left="720"/>
        <w:rPr>
          <w:sz w:val="20"/>
          <w:szCs w:val="20"/>
        </w:rPr>
      </w:pPr>
    </w:p>
    <w:p w:rsidR="00812A8D" w:rsidRPr="00812A8D" w:rsidRDefault="00812A8D" w:rsidP="00812A8D">
      <w:pPr>
        <w:pStyle w:val="NoSpacing"/>
        <w:ind w:left="720"/>
        <w:rPr>
          <w:sz w:val="20"/>
          <w:szCs w:val="20"/>
        </w:rPr>
      </w:pPr>
      <w:r w:rsidRPr="00812A8D">
        <w:rPr>
          <w:sz w:val="20"/>
          <w:szCs w:val="20"/>
        </w:rPr>
        <w:t>Diamond, K</w:t>
      </w:r>
      <w:r>
        <w:rPr>
          <w:sz w:val="20"/>
          <w:szCs w:val="20"/>
        </w:rPr>
        <w:t>.</w:t>
      </w:r>
      <w:r w:rsidRPr="00812A8D">
        <w:rPr>
          <w:sz w:val="20"/>
          <w:szCs w:val="20"/>
        </w:rPr>
        <w:t>E.,</w:t>
      </w:r>
      <w:r w:rsidR="00A548F0">
        <w:rPr>
          <w:sz w:val="20"/>
          <w:szCs w:val="20"/>
        </w:rPr>
        <w:t xml:space="preserve"> and </w:t>
      </w:r>
      <w:r w:rsidRPr="00812A8D">
        <w:rPr>
          <w:sz w:val="20"/>
          <w:szCs w:val="20"/>
        </w:rPr>
        <w:t>Powell, D</w:t>
      </w:r>
      <w:r>
        <w:rPr>
          <w:sz w:val="20"/>
          <w:szCs w:val="20"/>
        </w:rPr>
        <w:t>.</w:t>
      </w:r>
      <w:r w:rsidRPr="00812A8D">
        <w:rPr>
          <w:sz w:val="20"/>
          <w:szCs w:val="20"/>
        </w:rPr>
        <w:t>R. (2011). An Iterative A</w:t>
      </w:r>
      <w:r w:rsidR="00E91E27">
        <w:rPr>
          <w:sz w:val="20"/>
          <w:szCs w:val="20"/>
        </w:rPr>
        <w:t>pp</w:t>
      </w:r>
      <w:r w:rsidRPr="00812A8D">
        <w:rPr>
          <w:sz w:val="20"/>
          <w:szCs w:val="20"/>
        </w:rPr>
        <w:t xml:space="preserve">roach To The Development Of A Professional Development Intervention For Head Start Teachers. </w:t>
      </w:r>
      <w:r w:rsidRPr="00812A8D">
        <w:rPr>
          <w:i/>
          <w:iCs/>
          <w:sz w:val="20"/>
          <w:szCs w:val="20"/>
        </w:rPr>
        <w:t>Journal Of Early Intervention</w:t>
      </w:r>
      <w:r w:rsidRPr="00812A8D">
        <w:rPr>
          <w:sz w:val="20"/>
          <w:szCs w:val="20"/>
        </w:rPr>
        <w:t xml:space="preserve">, </w:t>
      </w:r>
      <w:r w:rsidRPr="00812A8D">
        <w:rPr>
          <w:i/>
          <w:iCs/>
          <w:sz w:val="20"/>
          <w:szCs w:val="20"/>
        </w:rPr>
        <w:t>33</w:t>
      </w:r>
      <w:r w:rsidRPr="00812A8D">
        <w:rPr>
          <w:sz w:val="20"/>
          <w:szCs w:val="20"/>
        </w:rPr>
        <w:t>(1)</w:t>
      </w:r>
      <w:r>
        <w:rPr>
          <w:sz w:val="20"/>
          <w:szCs w:val="20"/>
        </w:rPr>
        <w:t>:</w:t>
      </w:r>
      <w:r w:rsidRPr="00812A8D">
        <w:rPr>
          <w:sz w:val="20"/>
          <w:szCs w:val="20"/>
        </w:rPr>
        <w:t xml:space="preserve"> 75-93</w:t>
      </w:r>
    </w:p>
    <w:p w:rsidR="00812A8D" w:rsidRPr="00812A8D" w:rsidRDefault="00812A8D" w:rsidP="00812A8D">
      <w:pPr>
        <w:pStyle w:val="NoSpacing"/>
        <w:ind w:left="720"/>
        <w:rPr>
          <w:sz w:val="20"/>
          <w:szCs w:val="20"/>
        </w:rPr>
      </w:pPr>
    </w:p>
    <w:p w:rsidR="00812A8D" w:rsidRPr="00812A8D" w:rsidRDefault="00812A8D" w:rsidP="00812A8D">
      <w:pPr>
        <w:pStyle w:val="NoSpacing"/>
        <w:ind w:left="720"/>
        <w:rPr>
          <w:rStyle w:val="Hyperlink"/>
          <w:rFonts w:cs="Times New Roman"/>
          <w:b/>
          <w:sz w:val="20"/>
          <w:szCs w:val="20"/>
          <w:u w:val="none"/>
        </w:rPr>
      </w:pPr>
      <w:r w:rsidRPr="00812A8D">
        <w:rPr>
          <w:sz w:val="20"/>
          <w:szCs w:val="20"/>
        </w:rPr>
        <w:t>O’Leary, P</w:t>
      </w:r>
      <w:r>
        <w:rPr>
          <w:sz w:val="20"/>
          <w:szCs w:val="20"/>
        </w:rPr>
        <w:t>.</w:t>
      </w:r>
      <w:r w:rsidRPr="00812A8D">
        <w:rPr>
          <w:sz w:val="20"/>
          <w:szCs w:val="20"/>
        </w:rPr>
        <w:t>M., Cockburn, M</w:t>
      </w:r>
      <w:r>
        <w:rPr>
          <w:sz w:val="20"/>
          <w:szCs w:val="20"/>
        </w:rPr>
        <w:t>.</w:t>
      </w:r>
      <w:r w:rsidRPr="00812A8D">
        <w:rPr>
          <w:sz w:val="20"/>
          <w:szCs w:val="20"/>
        </w:rPr>
        <w:t>K., Powell, D</w:t>
      </w:r>
      <w:r>
        <w:rPr>
          <w:sz w:val="20"/>
          <w:szCs w:val="20"/>
        </w:rPr>
        <w:t>.</w:t>
      </w:r>
      <w:r w:rsidRPr="00812A8D">
        <w:rPr>
          <w:sz w:val="20"/>
          <w:szCs w:val="20"/>
        </w:rPr>
        <w:t>R.,</w:t>
      </w:r>
      <w:r w:rsidR="00A548F0">
        <w:rPr>
          <w:sz w:val="20"/>
          <w:szCs w:val="20"/>
        </w:rPr>
        <w:t xml:space="preserve"> and </w:t>
      </w:r>
      <w:r w:rsidRPr="00812A8D">
        <w:rPr>
          <w:sz w:val="20"/>
          <w:szCs w:val="20"/>
        </w:rPr>
        <w:t>Diamond, K</w:t>
      </w:r>
      <w:r>
        <w:rPr>
          <w:sz w:val="20"/>
          <w:szCs w:val="20"/>
        </w:rPr>
        <w:t>.</w:t>
      </w:r>
      <w:r w:rsidRPr="00812A8D">
        <w:rPr>
          <w:sz w:val="20"/>
          <w:szCs w:val="20"/>
        </w:rPr>
        <w:t>E. (2010). Head Start Teachers’ Views Of Phonological Awareness</w:t>
      </w:r>
      <w:r w:rsidR="00FF721E">
        <w:rPr>
          <w:sz w:val="20"/>
          <w:szCs w:val="20"/>
        </w:rPr>
        <w:t xml:space="preserve"> and </w:t>
      </w:r>
      <w:r w:rsidRPr="00812A8D">
        <w:rPr>
          <w:sz w:val="20"/>
          <w:szCs w:val="20"/>
        </w:rPr>
        <w:t xml:space="preserve">Vocabulary Knowledge Instruction. </w:t>
      </w:r>
      <w:r w:rsidRPr="00812A8D">
        <w:rPr>
          <w:i/>
          <w:iCs/>
          <w:sz w:val="20"/>
          <w:szCs w:val="20"/>
        </w:rPr>
        <w:t>Early Childhood Education Journal</w:t>
      </w:r>
      <w:r w:rsidRPr="00812A8D">
        <w:rPr>
          <w:sz w:val="20"/>
          <w:szCs w:val="20"/>
        </w:rPr>
        <w:t xml:space="preserve">, </w:t>
      </w:r>
      <w:r w:rsidRPr="00812A8D">
        <w:rPr>
          <w:i/>
          <w:iCs/>
          <w:sz w:val="20"/>
          <w:szCs w:val="20"/>
        </w:rPr>
        <w:t>38</w:t>
      </w:r>
      <w:r w:rsidRPr="00812A8D">
        <w:rPr>
          <w:sz w:val="20"/>
          <w:szCs w:val="20"/>
        </w:rPr>
        <w:t>(3)</w:t>
      </w:r>
      <w:r>
        <w:rPr>
          <w:sz w:val="20"/>
          <w:szCs w:val="20"/>
        </w:rPr>
        <w:t>:</w:t>
      </w:r>
      <w:r w:rsidRPr="00812A8D">
        <w:rPr>
          <w:sz w:val="20"/>
          <w:szCs w:val="20"/>
        </w:rPr>
        <w:t xml:space="preserve"> 187-195.</w:t>
      </w:r>
    </w:p>
    <w:p w:rsidR="00425CE9" w:rsidRDefault="00425CE9" w:rsidP="00754FBB">
      <w:pPr>
        <w:rPr>
          <w:rFonts w:cs="Times New Roman"/>
        </w:rPr>
      </w:pPr>
    </w:p>
    <w:p w:rsidR="00812A8D" w:rsidRPr="00912CB1" w:rsidRDefault="00812A8D" w:rsidP="00754FBB">
      <w:pPr>
        <w:rPr>
          <w:rFonts w:cs="Times New Roman"/>
        </w:rPr>
      </w:pPr>
    </w:p>
    <w:p w:rsidR="00754FBB" w:rsidRPr="00912CB1" w:rsidRDefault="00754FBB" w:rsidP="00754FBB">
      <w:pPr>
        <w:pStyle w:val="Heading2"/>
        <w:rPr>
          <w:rFonts w:cs="Times New Roman"/>
        </w:rPr>
      </w:pPr>
      <w:bookmarkStart w:id="2074" w:name="_Toc348082540"/>
      <w:bookmarkStart w:id="2075" w:name="_Toc348442902"/>
      <w:bookmarkStart w:id="2076" w:name="_Toc372556913"/>
      <w:r w:rsidRPr="00912CB1">
        <w:rPr>
          <w:rFonts w:cs="Times New Roman"/>
        </w:rPr>
        <w:lastRenderedPageBreak/>
        <w:t>2008</w:t>
      </w:r>
      <w:bookmarkEnd w:id="2074"/>
      <w:bookmarkEnd w:id="2075"/>
      <w:bookmarkEnd w:id="2076"/>
    </w:p>
    <w:p w:rsidR="00754FBB" w:rsidRPr="00912CB1" w:rsidRDefault="00754FBB" w:rsidP="00754FBB">
      <w:pPr>
        <w:pStyle w:val="Heading3"/>
        <w:rPr>
          <w:rFonts w:cs="Times New Roman"/>
        </w:rPr>
      </w:pPr>
      <w:bookmarkStart w:id="2077" w:name="_Toc348082541"/>
      <w:bookmarkStart w:id="2078" w:name="_Toc348442903"/>
      <w:bookmarkStart w:id="2079" w:name="_Toc372556914"/>
      <w:r w:rsidRPr="00912CB1">
        <w:rPr>
          <w:rFonts w:cs="Times New Roman"/>
        </w:rPr>
        <w:t>R305A080005</w:t>
      </w:r>
      <w:bookmarkEnd w:id="2077"/>
      <w:bookmarkEnd w:id="2078"/>
      <w:bookmarkEnd w:id="2079"/>
    </w:p>
    <w:p w:rsidR="00754FBB" w:rsidRPr="00D03473" w:rsidRDefault="002C2386" w:rsidP="00754FBB">
      <w:pPr>
        <w:rPr>
          <w:rFonts w:eastAsia="Times New Roman" w:cs="Times New Roman"/>
          <w:b/>
          <w:szCs w:val="24"/>
        </w:rPr>
      </w:pPr>
      <w:hyperlink r:id="rId1785" w:history="1">
        <w:r w:rsidR="00754FBB" w:rsidRPr="00D03473">
          <w:rPr>
            <w:rStyle w:val="Hyperlink"/>
            <w:rFonts w:eastAsia="Times New Roman" w:cs="Times New Roman"/>
            <w:b/>
            <w:szCs w:val="24"/>
          </w:rPr>
          <w:t>The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Iterative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Design</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of</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Modules</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to</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Su</w:t>
        </w:r>
        <w:r w:rsidR="00E91E27">
          <w:rPr>
            <w:rStyle w:val="Hyperlink"/>
            <w:rFonts w:eastAsia="Times New Roman" w:cs="Times New Roman"/>
            <w:b/>
            <w:szCs w:val="24"/>
          </w:rPr>
          <w:t>pp</w:t>
        </w:r>
        <w:r w:rsidR="00754FBB" w:rsidRPr="00D03473">
          <w:rPr>
            <w:rStyle w:val="Hyperlink"/>
            <w:rFonts w:eastAsia="Times New Roman" w:cs="Times New Roman"/>
            <w:b/>
            <w:szCs w:val="24"/>
          </w:rPr>
          <w:t>ort</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Reading</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Comprehension</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Instruction</w:t>
        </w:r>
      </w:hyperlink>
    </w:p>
    <w:p w:rsidR="00754FBB" w:rsidRPr="00912CB1" w:rsidRDefault="00754FBB" w:rsidP="00754FBB">
      <w:pPr>
        <w:rPr>
          <w:rFonts w:eastAsia="Times New Roman" w:cs="Times New Roman"/>
          <w:szCs w:val="24"/>
        </w:rPr>
      </w:pPr>
      <w:r w:rsidRPr="00912CB1">
        <w:rPr>
          <w:rFonts w:eastAsia="Times New Roman" w:cs="Times New Roman"/>
          <w:szCs w:val="24"/>
        </w:rPr>
        <w:t>University</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Pittsburgh</w:t>
      </w:r>
    </w:p>
    <w:p w:rsidR="00D57C0E" w:rsidRDefault="00754FBB" w:rsidP="00754FBB">
      <w:r w:rsidRPr="00912CB1">
        <w:rPr>
          <w:rFonts w:eastAsia="Times New Roman" w:cs="Times New Roman"/>
          <w:szCs w:val="24"/>
        </w:rPr>
        <w:t>Kucan,</w:t>
      </w:r>
      <w:r w:rsidR="00C80775" w:rsidRPr="00912CB1">
        <w:rPr>
          <w:rFonts w:eastAsia="Times New Roman" w:cs="Times New Roman"/>
          <w:szCs w:val="24"/>
        </w:rPr>
        <w:t xml:space="preserve"> </w:t>
      </w:r>
      <w:r w:rsidRPr="00912CB1">
        <w:rPr>
          <w:rFonts w:eastAsia="Times New Roman" w:cs="Times New Roman"/>
          <w:szCs w:val="24"/>
        </w:rPr>
        <w:t>Linda</w:t>
      </w:r>
      <w:r w:rsidR="00D57C0E" w:rsidRPr="00D57C0E">
        <w:t xml:space="preserve"> </w:t>
      </w:r>
    </w:p>
    <w:p w:rsidR="00D03473" w:rsidRDefault="00D57C0E" w:rsidP="00754FBB">
      <w:pPr>
        <w:rPr>
          <w:rFonts w:eastAsia="Times New Roman" w:cs="Times New Roman"/>
          <w:szCs w:val="24"/>
        </w:rPr>
      </w:pPr>
      <w:r w:rsidRPr="00D57C0E">
        <w:t>Annemarie Palincsar</w:t>
      </w:r>
      <w:r>
        <w:t xml:space="preserve"> (</w:t>
      </w:r>
      <w:r w:rsidRPr="00D57C0E">
        <w:t>University of Michigan</w:t>
      </w:r>
      <w:r>
        <w:t>)</w:t>
      </w:r>
    </w:p>
    <w:p w:rsidR="00D57C0E" w:rsidRDefault="00D57C0E" w:rsidP="00754FBB">
      <w:pPr>
        <w:rPr>
          <w:rFonts w:eastAsia="Times New Roman" w:cs="Times New Roman"/>
          <w:szCs w:val="24"/>
        </w:rPr>
      </w:pPr>
    </w:p>
    <w:p w:rsidR="00812A8D" w:rsidRDefault="00885EBF" w:rsidP="00812A8D">
      <w:r w:rsidRPr="00885EBF">
        <w:rPr>
          <w:rFonts w:eastAsia="Times New Roman" w:cs="Times New Roman"/>
          <w:bCs/>
          <w:szCs w:val="24"/>
        </w:rPr>
        <w:t>Publications:</w:t>
      </w:r>
    </w:p>
    <w:p w:rsidR="00812A8D" w:rsidRDefault="00812A8D" w:rsidP="00812A8D">
      <w:pPr>
        <w:pStyle w:val="NoSpacing"/>
        <w:ind w:left="720"/>
        <w:rPr>
          <w:sz w:val="20"/>
        </w:rPr>
      </w:pPr>
      <w:r w:rsidRPr="00D03473">
        <w:rPr>
          <w:sz w:val="20"/>
        </w:rPr>
        <w:t xml:space="preserve">Kucan, L., </w:t>
      </w:r>
      <w:r>
        <w:rPr>
          <w:sz w:val="20"/>
        </w:rPr>
        <w:t>and</w:t>
      </w:r>
      <w:r w:rsidRPr="00D03473">
        <w:rPr>
          <w:sz w:val="20"/>
        </w:rPr>
        <w:t xml:space="preserve"> Palincsar, A.S. (2011). Text-Based Discussion: The Case of Reading. </w:t>
      </w:r>
      <w:r w:rsidRPr="00D03473">
        <w:rPr>
          <w:i/>
          <w:iCs/>
          <w:sz w:val="20"/>
        </w:rPr>
        <w:t>Teacher’s College Record, 113</w:t>
      </w:r>
      <w:r w:rsidRPr="00D03473">
        <w:rPr>
          <w:sz w:val="20"/>
        </w:rPr>
        <w:t>(12)</w:t>
      </w:r>
      <w:r>
        <w:rPr>
          <w:sz w:val="20"/>
        </w:rPr>
        <w:t>:</w:t>
      </w:r>
      <w:r w:rsidRPr="00D03473">
        <w:rPr>
          <w:sz w:val="20"/>
        </w:rPr>
        <w:t xml:space="preserve"> 2989–2922.</w:t>
      </w:r>
    </w:p>
    <w:p w:rsidR="00812A8D" w:rsidRDefault="00812A8D" w:rsidP="00812A8D">
      <w:pPr>
        <w:pStyle w:val="NoSpacing"/>
        <w:ind w:left="720"/>
        <w:rPr>
          <w:sz w:val="20"/>
        </w:rPr>
      </w:pPr>
    </w:p>
    <w:p w:rsidR="00812A8D" w:rsidRPr="00D03473" w:rsidRDefault="00812A8D" w:rsidP="00812A8D">
      <w:pPr>
        <w:pStyle w:val="NoSpacing"/>
        <w:ind w:left="720"/>
        <w:rPr>
          <w:sz w:val="20"/>
        </w:rPr>
      </w:pPr>
      <w:r w:rsidRPr="00D03473">
        <w:rPr>
          <w:sz w:val="20"/>
        </w:rPr>
        <w:t xml:space="preserve">Kucan, L., Hapgood, S., </w:t>
      </w:r>
      <w:r>
        <w:rPr>
          <w:sz w:val="20"/>
        </w:rPr>
        <w:t>and</w:t>
      </w:r>
      <w:r w:rsidRPr="00D03473">
        <w:rPr>
          <w:sz w:val="20"/>
        </w:rPr>
        <w:t xml:space="preserve"> Palincsar, A.S. (2011). </w:t>
      </w:r>
      <w:hyperlink r:id="rId1786" w:history="1">
        <w:r w:rsidRPr="00D03473">
          <w:rPr>
            <w:rStyle w:val="Hyperlink"/>
            <w:rFonts w:eastAsia="Times New Roman" w:cs="Times New Roman"/>
            <w:sz w:val="20"/>
            <w:szCs w:val="24"/>
          </w:rPr>
          <w:t>Teachers’ Specialized Knowledge for Su</w:t>
        </w:r>
        <w:r w:rsidR="00E91E27">
          <w:rPr>
            <w:rStyle w:val="Hyperlink"/>
            <w:rFonts w:eastAsia="Times New Roman" w:cs="Times New Roman"/>
            <w:sz w:val="20"/>
            <w:szCs w:val="24"/>
          </w:rPr>
          <w:t>pp</w:t>
        </w:r>
        <w:r w:rsidRPr="00D03473">
          <w:rPr>
            <w:rStyle w:val="Hyperlink"/>
            <w:rFonts w:eastAsia="Times New Roman" w:cs="Times New Roman"/>
            <w:sz w:val="20"/>
            <w:szCs w:val="24"/>
          </w:rPr>
          <w:t>orting Student Comprehension in Text-Based Discussions</w:t>
        </w:r>
      </w:hyperlink>
      <w:r w:rsidRPr="00D03473">
        <w:rPr>
          <w:sz w:val="20"/>
        </w:rPr>
        <w:t xml:space="preserve">. </w:t>
      </w:r>
      <w:r w:rsidRPr="00D03473">
        <w:rPr>
          <w:i/>
          <w:iCs/>
          <w:sz w:val="20"/>
        </w:rPr>
        <w:t>Elementary School Journal, 112</w:t>
      </w:r>
      <w:r w:rsidRPr="00D03473">
        <w:rPr>
          <w:sz w:val="20"/>
        </w:rPr>
        <w:t>(1)</w:t>
      </w:r>
      <w:r>
        <w:rPr>
          <w:sz w:val="20"/>
        </w:rPr>
        <w:t>:</w:t>
      </w:r>
      <w:r w:rsidRPr="00D03473">
        <w:rPr>
          <w:sz w:val="20"/>
        </w:rPr>
        <w:t xml:space="preserve"> 61–82.</w:t>
      </w:r>
    </w:p>
    <w:p w:rsidR="00812A8D" w:rsidRDefault="00812A8D" w:rsidP="00812A8D">
      <w:pPr>
        <w:pStyle w:val="NoSpacing"/>
        <w:ind w:left="720"/>
        <w:rPr>
          <w:sz w:val="20"/>
        </w:rPr>
      </w:pPr>
    </w:p>
    <w:p w:rsidR="00D03473" w:rsidRPr="00D03473" w:rsidRDefault="00754FBB" w:rsidP="00812A8D">
      <w:pPr>
        <w:pStyle w:val="NoSpacing"/>
        <w:ind w:left="720"/>
        <w:rPr>
          <w:sz w:val="20"/>
        </w:rPr>
      </w:pPr>
      <w:r w:rsidRPr="00D03473">
        <w:rPr>
          <w:sz w:val="20"/>
        </w:rPr>
        <w:t>Kucan,</w:t>
      </w:r>
      <w:r w:rsidR="00C80775" w:rsidRPr="00D03473">
        <w:rPr>
          <w:sz w:val="20"/>
        </w:rPr>
        <w:t xml:space="preserve"> </w:t>
      </w:r>
      <w:r w:rsidRPr="00D03473">
        <w:rPr>
          <w:sz w:val="20"/>
        </w:rPr>
        <w:t>L.,</w:t>
      </w:r>
      <w:r w:rsidR="00C80775" w:rsidRPr="00D03473">
        <w:rPr>
          <w:sz w:val="20"/>
        </w:rPr>
        <w:t xml:space="preserve"> </w:t>
      </w:r>
      <w:r w:rsidRPr="00D03473">
        <w:rPr>
          <w:sz w:val="20"/>
        </w:rPr>
        <w:t>Palincsar,</w:t>
      </w:r>
      <w:r w:rsidR="00C80775" w:rsidRPr="00D03473">
        <w:rPr>
          <w:sz w:val="20"/>
        </w:rPr>
        <w:t xml:space="preserve"> </w:t>
      </w:r>
      <w:r w:rsidRPr="00D03473">
        <w:rPr>
          <w:sz w:val="20"/>
        </w:rPr>
        <w:t>A.S.,</w:t>
      </w:r>
      <w:r w:rsidR="00C80775" w:rsidRPr="00D03473">
        <w:rPr>
          <w:sz w:val="20"/>
        </w:rPr>
        <w:t xml:space="preserve"> </w:t>
      </w:r>
      <w:r w:rsidRPr="00D03473">
        <w:rPr>
          <w:sz w:val="20"/>
        </w:rPr>
        <w:t>Khasnabis,</w:t>
      </w:r>
      <w:r w:rsidR="00C80775" w:rsidRPr="00D03473">
        <w:rPr>
          <w:sz w:val="20"/>
        </w:rPr>
        <w:t xml:space="preserve"> </w:t>
      </w:r>
      <w:r w:rsidRPr="00D03473">
        <w:rPr>
          <w:sz w:val="20"/>
        </w:rPr>
        <w:t>D.,</w:t>
      </w:r>
      <w:r w:rsidR="00C80775" w:rsidRPr="00D03473">
        <w:rPr>
          <w:sz w:val="20"/>
        </w:rPr>
        <w:t xml:space="preserve"> </w:t>
      </w:r>
      <w:r w:rsidRPr="00D03473">
        <w:rPr>
          <w:sz w:val="20"/>
        </w:rPr>
        <w:t>and</w:t>
      </w:r>
      <w:r w:rsidR="00C80775" w:rsidRPr="00D03473">
        <w:rPr>
          <w:sz w:val="20"/>
        </w:rPr>
        <w:t xml:space="preserve"> </w:t>
      </w:r>
      <w:r w:rsidRPr="00D03473">
        <w:rPr>
          <w:sz w:val="20"/>
        </w:rPr>
        <w:t>Chang,</w:t>
      </w:r>
      <w:r w:rsidR="00C80775" w:rsidRPr="00D03473">
        <w:rPr>
          <w:sz w:val="20"/>
        </w:rPr>
        <w:t xml:space="preserve"> </w:t>
      </w:r>
      <w:r w:rsidRPr="00D03473">
        <w:rPr>
          <w:sz w:val="20"/>
        </w:rPr>
        <w:t>C.</w:t>
      </w:r>
      <w:r w:rsidR="00C80775" w:rsidRPr="00D03473">
        <w:rPr>
          <w:sz w:val="20"/>
        </w:rPr>
        <w:t xml:space="preserve"> </w:t>
      </w:r>
      <w:r w:rsidRPr="00D03473">
        <w:rPr>
          <w:sz w:val="20"/>
        </w:rPr>
        <w:t>(2009).</w:t>
      </w:r>
      <w:r w:rsidR="00C80775" w:rsidRPr="00D03473">
        <w:rPr>
          <w:sz w:val="20"/>
        </w:rPr>
        <w:t xml:space="preserve"> </w:t>
      </w:r>
      <w:hyperlink r:id="rId1787" w:history="1">
        <w:r w:rsidRPr="00D03473">
          <w:rPr>
            <w:color w:val="0000FF"/>
            <w:sz w:val="20"/>
            <w:u w:val="single"/>
          </w:rPr>
          <w:t>The</w:t>
        </w:r>
        <w:r w:rsidR="00C80775" w:rsidRPr="00D03473">
          <w:rPr>
            <w:color w:val="0000FF"/>
            <w:sz w:val="20"/>
            <w:u w:val="single"/>
          </w:rPr>
          <w:t xml:space="preserve"> </w:t>
        </w:r>
        <w:r w:rsidRPr="00D03473">
          <w:rPr>
            <w:color w:val="0000FF"/>
            <w:sz w:val="20"/>
            <w:u w:val="single"/>
          </w:rPr>
          <w:t>Video</w:t>
        </w:r>
        <w:r w:rsidR="00C80775" w:rsidRPr="00D03473">
          <w:rPr>
            <w:color w:val="0000FF"/>
            <w:sz w:val="20"/>
            <w:u w:val="single"/>
          </w:rPr>
          <w:t xml:space="preserve"> </w:t>
        </w:r>
        <w:r w:rsidRPr="00D03473">
          <w:rPr>
            <w:color w:val="0000FF"/>
            <w:sz w:val="20"/>
            <w:u w:val="single"/>
          </w:rPr>
          <w:t>Viewing</w:t>
        </w:r>
        <w:r w:rsidR="00C80775" w:rsidRPr="00D03473">
          <w:rPr>
            <w:color w:val="0000FF"/>
            <w:sz w:val="20"/>
            <w:u w:val="single"/>
          </w:rPr>
          <w:t xml:space="preserve"> </w:t>
        </w:r>
        <w:r w:rsidRPr="00D03473">
          <w:rPr>
            <w:color w:val="0000FF"/>
            <w:sz w:val="20"/>
            <w:u w:val="single"/>
          </w:rPr>
          <w:t>Task:</w:t>
        </w:r>
        <w:r w:rsidR="00C80775" w:rsidRPr="00D03473">
          <w:rPr>
            <w:color w:val="0000FF"/>
            <w:sz w:val="20"/>
            <w:u w:val="single"/>
          </w:rPr>
          <w:t xml:space="preserve"> </w:t>
        </w:r>
        <w:r w:rsidRPr="00D03473">
          <w:rPr>
            <w:color w:val="0000FF"/>
            <w:sz w:val="20"/>
            <w:u w:val="single"/>
          </w:rPr>
          <w:t>A</w:t>
        </w:r>
        <w:r w:rsidR="00C80775" w:rsidRPr="00D03473">
          <w:rPr>
            <w:color w:val="0000FF"/>
            <w:sz w:val="20"/>
            <w:u w:val="single"/>
          </w:rPr>
          <w:t xml:space="preserve"> </w:t>
        </w:r>
        <w:r w:rsidRPr="00D03473">
          <w:rPr>
            <w:color w:val="0000FF"/>
            <w:sz w:val="20"/>
            <w:u w:val="single"/>
          </w:rPr>
          <w:t>Source</w:t>
        </w:r>
        <w:r w:rsidR="00C80775" w:rsidRPr="00D03473">
          <w:rPr>
            <w:color w:val="0000FF"/>
            <w:sz w:val="20"/>
            <w:u w:val="single"/>
          </w:rPr>
          <w:t xml:space="preserve"> </w:t>
        </w:r>
        <w:r w:rsidRPr="00D03473">
          <w:rPr>
            <w:color w:val="0000FF"/>
            <w:sz w:val="20"/>
            <w:u w:val="single"/>
          </w:rPr>
          <w:t>of</w:t>
        </w:r>
        <w:r w:rsidR="00C80775" w:rsidRPr="00D03473">
          <w:rPr>
            <w:color w:val="0000FF"/>
            <w:sz w:val="20"/>
            <w:u w:val="single"/>
          </w:rPr>
          <w:t xml:space="preserve"> </w:t>
        </w:r>
        <w:r w:rsidRPr="00D03473">
          <w:rPr>
            <w:color w:val="0000FF"/>
            <w:sz w:val="20"/>
            <w:u w:val="single"/>
          </w:rPr>
          <w:t>Information</w:t>
        </w:r>
        <w:r w:rsidR="00C80775" w:rsidRPr="00D03473">
          <w:rPr>
            <w:color w:val="0000FF"/>
            <w:sz w:val="20"/>
            <w:u w:val="single"/>
          </w:rPr>
          <w:t xml:space="preserve"> </w:t>
        </w:r>
        <w:r w:rsidRPr="00D03473">
          <w:rPr>
            <w:color w:val="0000FF"/>
            <w:sz w:val="20"/>
            <w:u w:val="single"/>
          </w:rPr>
          <w:t>for</w:t>
        </w:r>
        <w:r w:rsidR="00C80775" w:rsidRPr="00D03473">
          <w:rPr>
            <w:color w:val="0000FF"/>
            <w:sz w:val="20"/>
            <w:u w:val="single"/>
          </w:rPr>
          <w:t xml:space="preserve"> </w:t>
        </w:r>
        <w:r w:rsidRPr="00D03473">
          <w:rPr>
            <w:color w:val="0000FF"/>
            <w:sz w:val="20"/>
            <w:u w:val="single"/>
          </w:rPr>
          <w:t>Assessing</w:t>
        </w:r>
        <w:r w:rsidR="00C80775" w:rsidRPr="00D03473">
          <w:rPr>
            <w:color w:val="0000FF"/>
            <w:sz w:val="20"/>
            <w:u w:val="single"/>
          </w:rPr>
          <w:t xml:space="preserve"> </w:t>
        </w:r>
        <w:r w:rsidRPr="00D03473">
          <w:rPr>
            <w:color w:val="0000FF"/>
            <w:sz w:val="20"/>
            <w:u w:val="single"/>
          </w:rPr>
          <w:t>and</w:t>
        </w:r>
        <w:r w:rsidR="00C80775" w:rsidRPr="00D03473">
          <w:rPr>
            <w:color w:val="0000FF"/>
            <w:sz w:val="20"/>
            <w:u w:val="single"/>
          </w:rPr>
          <w:t xml:space="preserve"> </w:t>
        </w:r>
        <w:r w:rsidRPr="00D03473">
          <w:rPr>
            <w:color w:val="0000FF"/>
            <w:sz w:val="20"/>
            <w:u w:val="single"/>
          </w:rPr>
          <w:t>Addressing</w:t>
        </w:r>
        <w:r w:rsidR="00C80775" w:rsidRPr="00D03473">
          <w:rPr>
            <w:color w:val="0000FF"/>
            <w:sz w:val="20"/>
            <w:u w:val="single"/>
          </w:rPr>
          <w:t xml:space="preserve"> </w:t>
        </w:r>
        <w:r w:rsidRPr="00D03473">
          <w:rPr>
            <w:color w:val="0000FF"/>
            <w:sz w:val="20"/>
            <w:u w:val="single"/>
          </w:rPr>
          <w:t>Teacher</w:t>
        </w:r>
        <w:r w:rsidR="00C80775" w:rsidRPr="00D03473">
          <w:rPr>
            <w:color w:val="0000FF"/>
            <w:sz w:val="20"/>
            <w:u w:val="single"/>
          </w:rPr>
          <w:t xml:space="preserve"> </w:t>
        </w:r>
        <w:r w:rsidRPr="00D03473">
          <w:rPr>
            <w:color w:val="0000FF"/>
            <w:sz w:val="20"/>
            <w:u w:val="single"/>
          </w:rPr>
          <w:t>Understanding</w:t>
        </w:r>
        <w:r w:rsidR="00C80775" w:rsidRPr="00D03473">
          <w:rPr>
            <w:color w:val="0000FF"/>
            <w:sz w:val="20"/>
            <w:u w:val="single"/>
          </w:rPr>
          <w:t xml:space="preserve"> </w:t>
        </w:r>
        <w:r w:rsidRPr="00D03473">
          <w:rPr>
            <w:color w:val="0000FF"/>
            <w:sz w:val="20"/>
            <w:u w:val="single"/>
          </w:rPr>
          <w:t>of</w:t>
        </w:r>
        <w:r w:rsidR="00C80775" w:rsidRPr="00D03473">
          <w:rPr>
            <w:color w:val="0000FF"/>
            <w:sz w:val="20"/>
            <w:u w:val="single"/>
          </w:rPr>
          <w:t xml:space="preserve"> </w:t>
        </w:r>
        <w:r w:rsidRPr="00D03473">
          <w:rPr>
            <w:color w:val="0000FF"/>
            <w:sz w:val="20"/>
            <w:u w:val="single"/>
          </w:rPr>
          <w:t>Text-Based</w:t>
        </w:r>
        <w:r w:rsidR="00C80775" w:rsidRPr="00D03473">
          <w:rPr>
            <w:color w:val="0000FF"/>
            <w:sz w:val="20"/>
            <w:u w:val="single"/>
          </w:rPr>
          <w:t xml:space="preserve"> </w:t>
        </w:r>
        <w:r w:rsidRPr="00D03473">
          <w:rPr>
            <w:color w:val="0000FF"/>
            <w:sz w:val="20"/>
            <w:u w:val="single"/>
          </w:rPr>
          <w:t>Discussion</w:t>
        </w:r>
      </w:hyperlink>
      <w:r w:rsidRPr="00D03473">
        <w:rPr>
          <w:sz w:val="20"/>
        </w:rPr>
        <w:t>.</w:t>
      </w:r>
      <w:r w:rsidR="00C80775" w:rsidRPr="00D03473">
        <w:rPr>
          <w:sz w:val="20"/>
        </w:rPr>
        <w:t xml:space="preserve"> </w:t>
      </w:r>
      <w:r w:rsidRPr="00D03473">
        <w:rPr>
          <w:i/>
          <w:iCs/>
          <w:sz w:val="20"/>
        </w:rPr>
        <w:t>Teaching</w:t>
      </w:r>
      <w:r w:rsidR="00C80775" w:rsidRPr="00D03473">
        <w:rPr>
          <w:i/>
          <w:iCs/>
          <w:sz w:val="20"/>
        </w:rPr>
        <w:t xml:space="preserve"> </w:t>
      </w:r>
      <w:r w:rsidRPr="00D03473">
        <w:rPr>
          <w:i/>
          <w:iCs/>
          <w:sz w:val="20"/>
        </w:rPr>
        <w:t>and</w:t>
      </w:r>
      <w:r w:rsidR="00C80775" w:rsidRPr="00D03473">
        <w:rPr>
          <w:i/>
          <w:iCs/>
          <w:sz w:val="20"/>
        </w:rPr>
        <w:t xml:space="preserve"> </w:t>
      </w:r>
      <w:r w:rsidRPr="00D03473">
        <w:rPr>
          <w:i/>
          <w:iCs/>
          <w:sz w:val="20"/>
        </w:rPr>
        <w:t>Teacher</w:t>
      </w:r>
      <w:r w:rsidR="00C80775" w:rsidRPr="00D03473">
        <w:rPr>
          <w:i/>
          <w:iCs/>
          <w:sz w:val="20"/>
        </w:rPr>
        <w:t xml:space="preserve"> </w:t>
      </w:r>
      <w:r w:rsidRPr="00D03473">
        <w:rPr>
          <w:i/>
          <w:iCs/>
          <w:sz w:val="20"/>
        </w:rPr>
        <w:t>Education,</w:t>
      </w:r>
      <w:r w:rsidR="00C80775" w:rsidRPr="00D03473">
        <w:rPr>
          <w:i/>
          <w:iCs/>
          <w:sz w:val="20"/>
        </w:rPr>
        <w:t xml:space="preserve"> </w:t>
      </w:r>
      <w:r w:rsidRPr="00D03473">
        <w:rPr>
          <w:i/>
          <w:iCs/>
          <w:sz w:val="20"/>
        </w:rPr>
        <w:t>25</w:t>
      </w:r>
      <w:r w:rsidRPr="00D03473">
        <w:rPr>
          <w:sz w:val="20"/>
        </w:rPr>
        <w:t>:</w:t>
      </w:r>
      <w:r w:rsidR="00C80775" w:rsidRPr="00D03473">
        <w:rPr>
          <w:sz w:val="20"/>
        </w:rPr>
        <w:t xml:space="preserve"> </w:t>
      </w:r>
      <w:r w:rsidRPr="00D03473">
        <w:rPr>
          <w:sz w:val="20"/>
        </w:rPr>
        <w:t>415–423.</w:t>
      </w:r>
    </w:p>
    <w:p w:rsidR="00D03473" w:rsidRDefault="00D03473" w:rsidP="00D03473">
      <w:pPr>
        <w:pStyle w:val="NoSpacing"/>
      </w:pPr>
    </w:p>
    <w:p w:rsidR="00D03473" w:rsidRPr="00912CB1" w:rsidRDefault="00D03473" w:rsidP="00D03473">
      <w:pPr>
        <w:pStyle w:val="NoSpacing"/>
        <w:rPr>
          <w:rFonts w:cs="Times New Roman"/>
        </w:rPr>
      </w:pPr>
    </w:p>
    <w:p w:rsidR="00754FBB" w:rsidRPr="00912CB1" w:rsidRDefault="00754FBB" w:rsidP="00754FBB">
      <w:pPr>
        <w:pStyle w:val="Heading3"/>
        <w:rPr>
          <w:rFonts w:cs="Times New Roman"/>
        </w:rPr>
      </w:pPr>
      <w:bookmarkStart w:id="2080" w:name="_Toc348082542"/>
      <w:bookmarkStart w:id="2081" w:name="_Toc348442904"/>
      <w:bookmarkStart w:id="2082" w:name="_Toc372556915"/>
      <w:r w:rsidRPr="00912CB1">
        <w:rPr>
          <w:rFonts w:cs="Times New Roman"/>
        </w:rPr>
        <w:t>R305A080295</w:t>
      </w:r>
      <w:bookmarkEnd w:id="2080"/>
      <w:bookmarkEnd w:id="2081"/>
      <w:bookmarkEnd w:id="2082"/>
    </w:p>
    <w:p w:rsidR="00D03473" w:rsidRDefault="002C2386" w:rsidP="00754FBB">
      <w:pPr>
        <w:rPr>
          <w:rFonts w:eastAsia="Times New Roman" w:cs="Times New Roman"/>
          <w:szCs w:val="24"/>
        </w:rPr>
      </w:pPr>
      <w:hyperlink r:id="rId1788" w:history="1">
        <w:r w:rsidR="00754FBB" w:rsidRPr="00D03473">
          <w:rPr>
            <w:rStyle w:val="Hyperlink"/>
            <w:rFonts w:eastAsia="Times New Roman" w:cs="Times New Roman"/>
            <w:b/>
            <w:szCs w:val="24"/>
          </w:rPr>
          <w:t>Development</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of</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an</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Interactive,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Multimedia</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Assessment</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of</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Teachers</w:t>
        </w:r>
        <w:r w:rsidR="00A87038" w:rsidRPr="00D03473">
          <w:rPr>
            <w:rStyle w:val="Hyperlink"/>
            <w:rFonts w:eastAsia="Times New Roman" w:cs="Times New Roman"/>
            <w:b/>
            <w:szCs w:val="24"/>
          </w:rPr>
          <w:t>’</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Knowledge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of</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Early</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Reading</w:t>
        </w:r>
      </w:hyperlink>
      <w:r w:rsidR="00C80775" w:rsidRPr="00912CB1">
        <w:rPr>
          <w:rFonts w:eastAsia="Times New Roman" w:cs="Times New Roman"/>
          <w:szCs w:val="24"/>
        </w:rPr>
        <w:t xml:space="preserve"> </w:t>
      </w:r>
    </w:p>
    <w:p w:rsidR="00D03473" w:rsidRDefault="00D03473" w:rsidP="00754FBB">
      <w:pPr>
        <w:rPr>
          <w:rFonts w:eastAsia="Times New Roman" w:cs="Times New Roman"/>
          <w:szCs w:val="24"/>
        </w:rPr>
      </w:pPr>
      <w:r>
        <w:rPr>
          <w:rFonts w:eastAsia="Times New Roman" w:cs="Times New Roman"/>
          <w:szCs w:val="24"/>
        </w:rPr>
        <w:t>University of Michigan</w:t>
      </w:r>
    </w:p>
    <w:p w:rsidR="00D03473" w:rsidRDefault="00D03473" w:rsidP="00754FBB">
      <w:pPr>
        <w:rPr>
          <w:rFonts w:eastAsia="Times New Roman" w:cs="Times New Roman"/>
          <w:szCs w:val="24"/>
        </w:rPr>
      </w:pPr>
      <w:r>
        <w:rPr>
          <w:rFonts w:eastAsia="Times New Roman" w:cs="Times New Roman"/>
          <w:szCs w:val="24"/>
        </w:rPr>
        <w:t>Carlisle, Joanne F.</w:t>
      </w:r>
    </w:p>
    <w:p w:rsidR="00D03473" w:rsidRDefault="00D03473" w:rsidP="00754FBB">
      <w:pPr>
        <w:rPr>
          <w:rFonts w:eastAsia="Times New Roman" w:cs="Times New Roman"/>
          <w:szCs w:val="24"/>
        </w:rPr>
      </w:pPr>
    </w:p>
    <w:p w:rsidR="00D03473" w:rsidRDefault="00D03473" w:rsidP="00754FBB">
      <w:pPr>
        <w:rPr>
          <w:rFonts w:eastAsia="Times New Roman" w:cs="Times New Roman"/>
          <w:szCs w:val="24"/>
        </w:rPr>
      </w:pPr>
      <w:r>
        <w:rPr>
          <w:rFonts w:eastAsia="Times New Roman" w:cs="Times New Roman"/>
          <w:szCs w:val="24"/>
        </w:rPr>
        <w:t>Publications:</w:t>
      </w:r>
    </w:p>
    <w:p w:rsidR="00754FBB" w:rsidRPr="00025097" w:rsidRDefault="00CF5EFB" w:rsidP="00025097">
      <w:pPr>
        <w:ind w:left="720"/>
        <w:rPr>
          <w:rFonts w:cs="Times New Roman"/>
          <w:color w:val="222222"/>
          <w:sz w:val="20"/>
          <w:szCs w:val="20"/>
          <w:shd w:val="clear" w:color="auto" w:fill="FFFFFF"/>
        </w:rPr>
      </w:pPr>
      <w:r w:rsidRPr="00025097">
        <w:rPr>
          <w:rFonts w:cs="Times New Roman"/>
          <w:color w:val="222222"/>
          <w:sz w:val="20"/>
          <w:szCs w:val="20"/>
          <w:shd w:val="clear" w:color="auto" w:fill="FFFFFF"/>
        </w:rPr>
        <w:t xml:space="preserve">Carlisle, J. F., Kelcey, B., Rosaen, C., Phelps, G., </w:t>
      </w:r>
      <w:r w:rsidR="00D07C20">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Vereb, A. (2013). A Framework for Analysis of Case Studies of Reading Lessons.</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Journal of Education and Training Studies</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1</w:t>
      </w:r>
      <w:r w:rsidRPr="00025097">
        <w:rPr>
          <w:rFonts w:cs="Times New Roman"/>
          <w:color w:val="222222"/>
          <w:sz w:val="20"/>
          <w:szCs w:val="20"/>
          <w:shd w:val="clear" w:color="auto" w:fill="FFFFFF"/>
        </w:rPr>
        <w:t>(2), 224-238.</w:t>
      </w:r>
    </w:p>
    <w:p w:rsidR="00CF5EFB" w:rsidRPr="00025097" w:rsidRDefault="00CF5EFB" w:rsidP="00025097">
      <w:pPr>
        <w:ind w:left="720"/>
        <w:rPr>
          <w:rFonts w:cs="Times New Roman"/>
          <w:color w:val="222222"/>
          <w:sz w:val="20"/>
          <w:szCs w:val="20"/>
          <w:shd w:val="clear" w:color="auto" w:fill="FFFFFF"/>
        </w:rPr>
      </w:pPr>
    </w:p>
    <w:p w:rsidR="00CF5EFB" w:rsidRPr="00CF5EFB" w:rsidRDefault="00CF5EFB" w:rsidP="00025097">
      <w:pPr>
        <w:ind w:left="720"/>
        <w:rPr>
          <w:rFonts w:eastAsia="Times New Roman" w:cs="Times New Roman"/>
          <w:b/>
          <w:bCs/>
          <w:szCs w:val="24"/>
        </w:rPr>
      </w:pPr>
      <w:r w:rsidRPr="00025097">
        <w:rPr>
          <w:rFonts w:cs="Times New Roman"/>
          <w:color w:val="222222"/>
          <w:sz w:val="20"/>
          <w:szCs w:val="20"/>
          <w:shd w:val="clear" w:color="auto" w:fill="FFFFFF"/>
        </w:rPr>
        <w:t xml:space="preserve">Rosaen, C. L., Carlisle, J. F., Mihocko, E., Melnick, A., </w:t>
      </w:r>
      <w:r w:rsidR="00D07C20">
        <w:rPr>
          <w:rFonts w:cs="Times New Roman"/>
          <w:color w:val="222222"/>
          <w:sz w:val="20"/>
          <w:szCs w:val="20"/>
          <w:shd w:val="clear" w:color="auto" w:fill="FFFFFF"/>
        </w:rPr>
        <w:t>and</w:t>
      </w:r>
      <w:r w:rsidRPr="00025097">
        <w:rPr>
          <w:rFonts w:cs="Times New Roman"/>
          <w:color w:val="222222"/>
          <w:sz w:val="20"/>
          <w:szCs w:val="20"/>
          <w:shd w:val="clear" w:color="auto" w:fill="FFFFFF"/>
        </w:rPr>
        <w:t xml:space="preserve"> Johnson, J. (2013). Teachers </w:t>
      </w:r>
      <w:r w:rsidRPr="00CF5EFB">
        <w:rPr>
          <w:rFonts w:cs="Times New Roman"/>
          <w:color w:val="222222"/>
          <w:sz w:val="20"/>
          <w:szCs w:val="20"/>
          <w:shd w:val="clear" w:color="auto" w:fill="FFFFFF"/>
        </w:rPr>
        <w:t xml:space="preserve">Learning </w:t>
      </w:r>
      <w:r>
        <w:rPr>
          <w:rFonts w:cs="Times New Roman"/>
          <w:color w:val="222222"/>
          <w:sz w:val="20"/>
          <w:szCs w:val="20"/>
          <w:shd w:val="clear" w:color="auto" w:fill="FFFFFF"/>
        </w:rPr>
        <w:t>f</w:t>
      </w:r>
      <w:r w:rsidRPr="00CF5EFB">
        <w:rPr>
          <w:rFonts w:cs="Times New Roman"/>
          <w:color w:val="222222"/>
          <w:sz w:val="20"/>
          <w:szCs w:val="20"/>
          <w:shd w:val="clear" w:color="auto" w:fill="FFFFFF"/>
        </w:rPr>
        <w:t xml:space="preserve">rom Analysis </w:t>
      </w:r>
      <w:r>
        <w:rPr>
          <w:rFonts w:cs="Times New Roman"/>
          <w:color w:val="222222"/>
          <w:sz w:val="20"/>
          <w:szCs w:val="20"/>
          <w:shd w:val="clear" w:color="auto" w:fill="FFFFFF"/>
        </w:rPr>
        <w:t>o</w:t>
      </w:r>
      <w:r w:rsidRPr="00CF5EFB">
        <w:rPr>
          <w:rFonts w:cs="Times New Roman"/>
          <w:color w:val="222222"/>
          <w:sz w:val="20"/>
          <w:szCs w:val="20"/>
          <w:shd w:val="clear" w:color="auto" w:fill="FFFFFF"/>
        </w:rPr>
        <w:t>f Other Teachers' Reading Lessons</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Teaching and Teacher Education</w:t>
      </w:r>
      <w:r w:rsidRPr="00025097">
        <w:rPr>
          <w:rFonts w:cs="Times New Roman"/>
          <w:color w:val="222222"/>
          <w:sz w:val="20"/>
          <w:szCs w:val="20"/>
          <w:shd w:val="clear" w:color="auto" w:fill="FFFFFF"/>
        </w:rPr>
        <w:t>,</w:t>
      </w:r>
      <w:r w:rsidRPr="00025097">
        <w:rPr>
          <w:rStyle w:val="apple-converted-space"/>
          <w:rFonts w:cs="Times New Roman"/>
          <w:color w:val="222222"/>
          <w:sz w:val="20"/>
          <w:szCs w:val="20"/>
          <w:shd w:val="clear" w:color="auto" w:fill="FFFFFF"/>
        </w:rPr>
        <w:t> </w:t>
      </w:r>
      <w:r w:rsidRPr="00025097">
        <w:rPr>
          <w:rFonts w:cs="Times New Roman"/>
          <w:i/>
          <w:iCs/>
          <w:color w:val="222222"/>
          <w:sz w:val="20"/>
          <w:szCs w:val="20"/>
          <w:shd w:val="clear" w:color="auto" w:fill="FFFFFF"/>
        </w:rPr>
        <w:t>35</w:t>
      </w:r>
      <w:r w:rsidRPr="00025097">
        <w:rPr>
          <w:rFonts w:cs="Times New Roman"/>
          <w:color w:val="222222"/>
          <w:sz w:val="20"/>
          <w:szCs w:val="20"/>
          <w:shd w:val="clear" w:color="auto" w:fill="FFFFFF"/>
        </w:rPr>
        <w:t>, 170-184.</w:t>
      </w:r>
    </w:p>
    <w:p w:rsidR="00754FBB" w:rsidRPr="00912CB1" w:rsidRDefault="00754FBB" w:rsidP="00754FBB">
      <w:pPr>
        <w:rPr>
          <w:rFonts w:cs="Times New Roman"/>
        </w:rPr>
      </w:pPr>
    </w:p>
    <w:p w:rsidR="00754FBB" w:rsidRPr="00912CB1" w:rsidRDefault="00754FBB" w:rsidP="00754FBB">
      <w:pPr>
        <w:pStyle w:val="Heading3"/>
        <w:rPr>
          <w:rFonts w:cs="Times New Roman"/>
        </w:rPr>
      </w:pPr>
      <w:bookmarkStart w:id="2083" w:name="_Toc348082543"/>
      <w:bookmarkStart w:id="2084" w:name="_Toc348442905"/>
      <w:bookmarkStart w:id="2085" w:name="_Toc372556916"/>
      <w:r w:rsidRPr="00912CB1">
        <w:rPr>
          <w:rStyle w:val="Heading3Char"/>
          <w:rFonts w:cs="Times New Roman"/>
          <w:b/>
          <w:bCs/>
          <w:caps/>
        </w:rPr>
        <w:t>R305A080560</w:t>
      </w:r>
      <w:bookmarkEnd w:id="2083"/>
      <w:bookmarkEnd w:id="2084"/>
      <w:bookmarkEnd w:id="2085"/>
    </w:p>
    <w:p w:rsidR="00D03473" w:rsidRDefault="002C2386" w:rsidP="00754FBB">
      <w:pPr>
        <w:rPr>
          <w:rFonts w:eastAsia="Times New Roman" w:cs="Times New Roman"/>
          <w:b/>
          <w:szCs w:val="24"/>
        </w:rPr>
      </w:pPr>
      <w:hyperlink r:id="rId1789" w:history="1">
        <w:r w:rsidR="00754FBB" w:rsidRPr="00D03473">
          <w:rPr>
            <w:rStyle w:val="Hyperlink"/>
            <w:rFonts w:eastAsia="Times New Roman" w:cs="Times New Roman"/>
            <w:b/>
            <w:szCs w:val="24"/>
          </w:rPr>
          <w:t>Value-Added</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Models</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and</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the</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Measurement</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of</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Teacher</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Quality:</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Tracking</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or</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Causal</w:t>
        </w:r>
        <w:r w:rsidR="00C80775" w:rsidRPr="00D03473">
          <w:rPr>
            <w:rStyle w:val="Hyperlink"/>
            <w:rFonts w:eastAsia="Times New Roman" w:cs="Times New Roman"/>
            <w:b/>
            <w:szCs w:val="24"/>
          </w:rPr>
          <w:t xml:space="preserve"> </w:t>
        </w:r>
        <w:r w:rsidR="00754FBB" w:rsidRPr="00D03473">
          <w:rPr>
            <w:rStyle w:val="Hyperlink"/>
            <w:rFonts w:eastAsia="Times New Roman" w:cs="Times New Roman"/>
            <w:b/>
            <w:szCs w:val="24"/>
          </w:rPr>
          <w:t>Effects?</w:t>
        </w:r>
      </w:hyperlink>
      <w:r w:rsidR="00C80775" w:rsidRPr="00D03473">
        <w:rPr>
          <w:rFonts w:eastAsia="Times New Roman" w:cs="Times New Roman"/>
          <w:b/>
          <w:szCs w:val="24"/>
        </w:rPr>
        <w:t xml:space="preserve"> </w:t>
      </w:r>
    </w:p>
    <w:p w:rsidR="00D03473" w:rsidRDefault="00D03473" w:rsidP="00981A9D">
      <w:pPr>
        <w:pStyle w:val="NoSpacing"/>
      </w:pPr>
      <w:r>
        <w:t>National Bureau of Economic Research</w:t>
      </w:r>
    </w:p>
    <w:p w:rsidR="00D03473" w:rsidRDefault="00D03473" w:rsidP="00981A9D">
      <w:pPr>
        <w:pStyle w:val="NoSpacing"/>
      </w:pPr>
      <w:r>
        <w:t>Rothstein, Jesse</w:t>
      </w:r>
    </w:p>
    <w:p w:rsidR="00D03473" w:rsidRDefault="00D03473" w:rsidP="00981A9D">
      <w:pPr>
        <w:pStyle w:val="NoSpacing"/>
      </w:pPr>
    </w:p>
    <w:p w:rsidR="00754FBB" w:rsidRPr="00912CB1" w:rsidRDefault="00885EBF" w:rsidP="00D03473">
      <w:pPr>
        <w:pStyle w:val="NoSpacing"/>
      </w:pPr>
      <w:r w:rsidRPr="00885EBF">
        <w:t>Publications:</w:t>
      </w:r>
    </w:p>
    <w:p w:rsidR="00CF5EFB" w:rsidRDefault="00CF5EFB" w:rsidP="00D03473">
      <w:pPr>
        <w:pStyle w:val="NoSpacing"/>
        <w:ind w:left="720"/>
        <w:rPr>
          <w:sz w:val="20"/>
        </w:rPr>
      </w:pPr>
      <w:r w:rsidRPr="00CF5EFB">
        <w:rPr>
          <w:sz w:val="20"/>
        </w:rPr>
        <w:t xml:space="preserve">Rothstein, J. (2009). Student Sorting </w:t>
      </w:r>
      <w:r>
        <w:rPr>
          <w:sz w:val="20"/>
        </w:rPr>
        <w:t>a</w:t>
      </w:r>
      <w:r w:rsidRPr="00CF5EFB">
        <w:rPr>
          <w:sz w:val="20"/>
        </w:rPr>
        <w:t xml:space="preserve">nd Bias </w:t>
      </w:r>
      <w:r>
        <w:rPr>
          <w:sz w:val="20"/>
        </w:rPr>
        <w:t>i</w:t>
      </w:r>
      <w:r w:rsidRPr="00CF5EFB">
        <w:rPr>
          <w:sz w:val="20"/>
        </w:rPr>
        <w:t xml:space="preserve">n Value-Added Estimation: Selection </w:t>
      </w:r>
      <w:r>
        <w:rPr>
          <w:sz w:val="20"/>
        </w:rPr>
        <w:t>o</w:t>
      </w:r>
      <w:r w:rsidRPr="00CF5EFB">
        <w:rPr>
          <w:sz w:val="20"/>
        </w:rPr>
        <w:t xml:space="preserve">n Observables </w:t>
      </w:r>
      <w:r>
        <w:rPr>
          <w:sz w:val="20"/>
        </w:rPr>
        <w:t>a</w:t>
      </w:r>
      <w:r w:rsidRPr="00CF5EFB">
        <w:rPr>
          <w:sz w:val="20"/>
        </w:rPr>
        <w:t xml:space="preserve">nd Unobservables. </w:t>
      </w:r>
      <w:r w:rsidRPr="00025097">
        <w:rPr>
          <w:i/>
          <w:sz w:val="20"/>
        </w:rPr>
        <w:t>Education, 4</w:t>
      </w:r>
      <w:r w:rsidRPr="00CF5EFB">
        <w:rPr>
          <w:sz w:val="20"/>
        </w:rPr>
        <w:t>(4), 537-571.</w:t>
      </w:r>
    </w:p>
    <w:p w:rsidR="00CF5EFB" w:rsidRDefault="00CF5EFB" w:rsidP="00D03473">
      <w:pPr>
        <w:pStyle w:val="NoSpacing"/>
        <w:ind w:left="720"/>
        <w:rPr>
          <w:sz w:val="20"/>
        </w:rPr>
      </w:pPr>
    </w:p>
    <w:p w:rsidR="00D03473" w:rsidRPr="00D03473" w:rsidRDefault="00CF5EFB" w:rsidP="00025097">
      <w:pPr>
        <w:pStyle w:val="NoSpacing"/>
        <w:ind w:left="720"/>
        <w:rPr>
          <w:sz w:val="20"/>
        </w:rPr>
      </w:pPr>
      <w:r w:rsidRPr="00CF5EFB">
        <w:rPr>
          <w:sz w:val="20"/>
        </w:rPr>
        <w:t xml:space="preserve">Rothstein, J. (2010). Teacher </w:t>
      </w:r>
      <w:r w:rsidR="00025097" w:rsidRPr="00CF5EFB">
        <w:rPr>
          <w:sz w:val="20"/>
        </w:rPr>
        <w:t xml:space="preserve">Quality </w:t>
      </w:r>
      <w:r w:rsidR="00025097">
        <w:rPr>
          <w:sz w:val="20"/>
        </w:rPr>
        <w:t>i</w:t>
      </w:r>
      <w:r w:rsidR="00025097" w:rsidRPr="00CF5EFB">
        <w:rPr>
          <w:sz w:val="20"/>
        </w:rPr>
        <w:t xml:space="preserve">n Educational Production: </w:t>
      </w:r>
      <w:r w:rsidRPr="00CF5EFB">
        <w:rPr>
          <w:sz w:val="20"/>
        </w:rPr>
        <w:t>Tracking</w:t>
      </w:r>
      <w:r w:rsidR="00025097" w:rsidRPr="00CF5EFB">
        <w:rPr>
          <w:sz w:val="20"/>
        </w:rPr>
        <w:t xml:space="preserve">, Decay, </w:t>
      </w:r>
      <w:r w:rsidR="00025097">
        <w:rPr>
          <w:sz w:val="20"/>
        </w:rPr>
        <w:t>a</w:t>
      </w:r>
      <w:r w:rsidR="00025097" w:rsidRPr="00CF5EFB">
        <w:rPr>
          <w:sz w:val="20"/>
        </w:rPr>
        <w:t>nd Student Achievement</w:t>
      </w:r>
      <w:r w:rsidRPr="00CF5EFB">
        <w:rPr>
          <w:sz w:val="20"/>
        </w:rPr>
        <w:t xml:space="preserve">. </w:t>
      </w:r>
      <w:r w:rsidRPr="00025097">
        <w:rPr>
          <w:i/>
          <w:sz w:val="20"/>
        </w:rPr>
        <w:t>The Quarterly Journal of Economics, 125</w:t>
      </w:r>
      <w:r w:rsidRPr="00CF5EFB">
        <w:rPr>
          <w:sz w:val="20"/>
        </w:rPr>
        <w:t>(1), 175-214.</w:t>
      </w:r>
    </w:p>
    <w:p w:rsidR="00754FBB" w:rsidRPr="00912CB1" w:rsidRDefault="00754FBB" w:rsidP="00754FBB">
      <w:pPr>
        <w:rPr>
          <w:rFonts w:cs="Times New Roman"/>
        </w:rPr>
      </w:pPr>
    </w:p>
    <w:p w:rsidR="00754FBB" w:rsidRPr="00912CB1" w:rsidRDefault="00754FBB" w:rsidP="00754FBB">
      <w:pPr>
        <w:pStyle w:val="Heading2"/>
        <w:rPr>
          <w:rStyle w:val="Heading3Char"/>
          <w:rFonts w:cs="Times New Roman"/>
          <w:b/>
          <w:bCs/>
          <w:caps/>
          <w:sz w:val="32"/>
        </w:rPr>
      </w:pPr>
      <w:bookmarkStart w:id="2086" w:name="_Toc348082544"/>
      <w:bookmarkStart w:id="2087" w:name="_Toc348442906"/>
      <w:bookmarkStart w:id="2088" w:name="_Toc372556917"/>
      <w:r w:rsidRPr="00912CB1">
        <w:rPr>
          <w:rStyle w:val="Heading3Char"/>
          <w:rFonts w:cs="Times New Roman"/>
          <w:b/>
          <w:bCs/>
          <w:caps/>
          <w:sz w:val="32"/>
        </w:rPr>
        <w:lastRenderedPageBreak/>
        <w:t>2009</w:t>
      </w:r>
      <w:bookmarkEnd w:id="2086"/>
      <w:bookmarkEnd w:id="2087"/>
      <w:bookmarkEnd w:id="2088"/>
    </w:p>
    <w:p w:rsidR="00754FBB" w:rsidRPr="00912CB1" w:rsidRDefault="00754FBB" w:rsidP="00754FBB">
      <w:pPr>
        <w:pStyle w:val="Heading3"/>
        <w:rPr>
          <w:rStyle w:val="Heading3Char"/>
          <w:rFonts w:cs="Times New Roman"/>
          <w:b/>
          <w:bCs/>
          <w:caps/>
        </w:rPr>
      </w:pPr>
      <w:bookmarkStart w:id="2089" w:name="_Toc348082545"/>
      <w:bookmarkStart w:id="2090" w:name="_Toc348442907"/>
      <w:bookmarkStart w:id="2091" w:name="_Toc372556918"/>
      <w:r w:rsidRPr="00912CB1">
        <w:rPr>
          <w:rStyle w:val="Heading3Char"/>
          <w:rFonts w:cs="Times New Roman"/>
          <w:b/>
          <w:bCs/>
          <w:caps/>
        </w:rPr>
        <w:t>R305A090294</w:t>
      </w:r>
      <w:bookmarkEnd w:id="2089"/>
      <w:bookmarkEnd w:id="2090"/>
      <w:bookmarkEnd w:id="2091"/>
    </w:p>
    <w:p w:rsidR="00BF130D" w:rsidRDefault="002C2386" w:rsidP="00754FBB">
      <w:pPr>
        <w:rPr>
          <w:rFonts w:cs="Times New Roman"/>
          <w:b/>
        </w:rPr>
      </w:pPr>
      <w:hyperlink r:id="rId1790" w:history="1">
        <w:r w:rsidR="00754FBB" w:rsidRPr="00BF130D">
          <w:rPr>
            <w:rStyle w:val="Hyperlink"/>
            <w:rFonts w:cs="Times New Roman"/>
            <w:b/>
          </w:rPr>
          <w:t>Impact</w:t>
        </w:r>
        <w:r w:rsidR="00C80775" w:rsidRPr="00BF130D">
          <w:rPr>
            <w:rStyle w:val="Hyperlink"/>
            <w:rFonts w:cs="Times New Roman"/>
            <w:b/>
          </w:rPr>
          <w:t xml:space="preserve"> </w:t>
        </w:r>
        <w:r w:rsidR="00754FBB" w:rsidRPr="00BF130D">
          <w:rPr>
            <w:rStyle w:val="Hyperlink"/>
            <w:rFonts w:cs="Times New Roman"/>
            <w:b/>
          </w:rPr>
          <w:t>of</w:t>
        </w:r>
        <w:r w:rsidR="00C80775" w:rsidRPr="00BF130D">
          <w:rPr>
            <w:rStyle w:val="Hyperlink"/>
            <w:rFonts w:cs="Times New Roman"/>
            <w:b/>
          </w:rPr>
          <w:t xml:space="preserve"> </w:t>
        </w:r>
        <w:r w:rsidR="00754FBB" w:rsidRPr="00BF130D">
          <w:rPr>
            <w:rStyle w:val="Hyperlink"/>
            <w:rFonts w:cs="Times New Roman"/>
            <w:b/>
          </w:rPr>
          <w:t>Teacher</w:t>
        </w:r>
        <w:r w:rsidR="00C80775" w:rsidRPr="00BF130D">
          <w:rPr>
            <w:rStyle w:val="Hyperlink"/>
            <w:rFonts w:cs="Times New Roman"/>
            <w:b/>
          </w:rPr>
          <w:t xml:space="preserve"> </w:t>
        </w:r>
        <w:r w:rsidR="00754FBB" w:rsidRPr="00BF130D">
          <w:rPr>
            <w:rStyle w:val="Hyperlink"/>
            <w:rFonts w:cs="Times New Roman"/>
            <w:b/>
          </w:rPr>
          <w:t>Study</w:t>
        </w:r>
        <w:r w:rsidR="00C80775" w:rsidRPr="00BF130D">
          <w:rPr>
            <w:rStyle w:val="Hyperlink"/>
            <w:rFonts w:cs="Times New Roman"/>
            <w:b/>
          </w:rPr>
          <w:t xml:space="preserve"> </w:t>
        </w:r>
        <w:r w:rsidR="00754FBB" w:rsidRPr="00BF130D">
          <w:rPr>
            <w:rStyle w:val="Hyperlink"/>
            <w:rFonts w:cs="Times New Roman"/>
            <w:b/>
          </w:rPr>
          <w:t>Groups</w:t>
        </w:r>
        <w:r w:rsidR="00C80775" w:rsidRPr="00BF130D">
          <w:rPr>
            <w:rStyle w:val="Hyperlink"/>
            <w:rFonts w:cs="Times New Roman"/>
            <w:b/>
          </w:rPr>
          <w:t xml:space="preserve"> </w:t>
        </w:r>
        <w:r w:rsidR="00754FBB" w:rsidRPr="00BF130D">
          <w:rPr>
            <w:rStyle w:val="Hyperlink"/>
            <w:rFonts w:cs="Times New Roman"/>
            <w:b/>
          </w:rPr>
          <w:t>as</w:t>
        </w:r>
        <w:r w:rsidR="00C80775" w:rsidRPr="00BF130D">
          <w:rPr>
            <w:rStyle w:val="Hyperlink"/>
            <w:rFonts w:cs="Times New Roman"/>
            <w:b/>
          </w:rPr>
          <w:t xml:space="preserve"> </w:t>
        </w:r>
        <w:r w:rsidR="00754FBB" w:rsidRPr="00BF130D">
          <w:rPr>
            <w:rStyle w:val="Hyperlink"/>
            <w:rFonts w:cs="Times New Roman"/>
            <w:b/>
          </w:rPr>
          <w:t>Observed</w:t>
        </w:r>
        <w:r w:rsidR="00C80775" w:rsidRPr="00BF130D">
          <w:rPr>
            <w:rStyle w:val="Hyperlink"/>
            <w:rFonts w:cs="Times New Roman"/>
            <w:b/>
          </w:rPr>
          <w:t xml:space="preserve"> </w:t>
        </w:r>
        <w:r w:rsidR="00754FBB" w:rsidRPr="00BF130D">
          <w:rPr>
            <w:rStyle w:val="Hyperlink"/>
            <w:rFonts w:cs="Times New Roman"/>
            <w:b/>
          </w:rPr>
          <w:t>Teaching</w:t>
        </w:r>
        <w:r w:rsidR="00C80775" w:rsidRPr="00BF130D">
          <w:rPr>
            <w:rStyle w:val="Hyperlink"/>
            <w:rFonts w:cs="Times New Roman"/>
            <w:b/>
          </w:rPr>
          <w:t xml:space="preserve"> </w:t>
        </w:r>
        <w:r w:rsidR="00754FBB" w:rsidRPr="00BF130D">
          <w:rPr>
            <w:rStyle w:val="Hyperlink"/>
            <w:rFonts w:cs="Times New Roman"/>
            <w:b/>
          </w:rPr>
          <w:t>Practice</w:t>
        </w:r>
        <w:r w:rsidR="00C80775" w:rsidRPr="00BF130D">
          <w:rPr>
            <w:rStyle w:val="Hyperlink"/>
            <w:rFonts w:cs="Times New Roman"/>
            <w:b/>
          </w:rPr>
          <w:t xml:space="preserve"> </w:t>
        </w:r>
        <w:r w:rsidR="00754FBB" w:rsidRPr="00BF130D">
          <w:rPr>
            <w:rStyle w:val="Hyperlink"/>
            <w:rFonts w:cs="Times New Roman"/>
            <w:b/>
          </w:rPr>
          <w:t>and</w:t>
        </w:r>
        <w:r w:rsidR="00C80775" w:rsidRPr="00BF130D">
          <w:rPr>
            <w:rStyle w:val="Hyperlink"/>
            <w:rFonts w:cs="Times New Roman"/>
            <w:b/>
          </w:rPr>
          <w:t xml:space="preserve"> </w:t>
        </w:r>
        <w:r w:rsidR="00754FBB" w:rsidRPr="00BF130D">
          <w:rPr>
            <w:rStyle w:val="Hyperlink"/>
            <w:rFonts w:cs="Times New Roman"/>
            <w:b/>
          </w:rPr>
          <w:t>Student</w:t>
        </w:r>
        <w:r w:rsidR="00C80775" w:rsidRPr="00BF130D">
          <w:rPr>
            <w:rStyle w:val="Hyperlink"/>
            <w:rFonts w:cs="Times New Roman"/>
            <w:b/>
          </w:rPr>
          <w:t xml:space="preserve"> </w:t>
        </w:r>
        <w:r w:rsidR="00754FBB" w:rsidRPr="00BF130D">
          <w:rPr>
            <w:rStyle w:val="Hyperlink"/>
            <w:rFonts w:cs="Times New Roman"/>
            <w:b/>
          </w:rPr>
          <w:t>Vocabulary</w:t>
        </w:r>
        <w:r w:rsidR="00C80775" w:rsidRPr="00BF130D">
          <w:rPr>
            <w:rStyle w:val="Hyperlink"/>
            <w:rFonts w:cs="Times New Roman"/>
            <w:b/>
          </w:rPr>
          <w:t xml:space="preserve"> </w:t>
        </w:r>
        <w:r w:rsidR="00754FBB" w:rsidRPr="00BF130D">
          <w:rPr>
            <w:rStyle w:val="Hyperlink"/>
            <w:rFonts w:cs="Times New Roman"/>
            <w:b/>
          </w:rPr>
          <w:t>Knowledge:</w:t>
        </w:r>
        <w:r w:rsidR="00C80775" w:rsidRPr="00BF130D">
          <w:rPr>
            <w:rStyle w:val="Hyperlink"/>
            <w:rFonts w:cs="Times New Roman"/>
            <w:b/>
          </w:rPr>
          <w:t xml:space="preserve"> </w:t>
        </w:r>
        <w:r w:rsidR="00754FBB" w:rsidRPr="00BF130D">
          <w:rPr>
            <w:rStyle w:val="Hyperlink"/>
            <w:rFonts w:cs="Times New Roman"/>
            <w:b/>
          </w:rPr>
          <w:t>A</w:t>
        </w:r>
        <w:r w:rsidR="00C80775" w:rsidRPr="00BF130D">
          <w:rPr>
            <w:rStyle w:val="Hyperlink"/>
            <w:rFonts w:cs="Times New Roman"/>
            <w:b/>
          </w:rPr>
          <w:t xml:space="preserve"> </w:t>
        </w:r>
        <w:r w:rsidR="00754FBB" w:rsidRPr="00BF130D">
          <w:rPr>
            <w:rStyle w:val="Hyperlink"/>
            <w:rFonts w:cs="Times New Roman"/>
            <w:b/>
          </w:rPr>
          <w:t>Multi-Site</w:t>
        </w:r>
        <w:r w:rsidR="00C80775" w:rsidRPr="00BF130D">
          <w:rPr>
            <w:rStyle w:val="Hyperlink"/>
            <w:rFonts w:cs="Times New Roman"/>
            <w:b/>
          </w:rPr>
          <w:t xml:space="preserve"> </w:t>
        </w:r>
        <w:r w:rsidR="00754FBB" w:rsidRPr="00BF130D">
          <w:rPr>
            <w:rStyle w:val="Hyperlink"/>
            <w:rFonts w:cs="Times New Roman"/>
            <w:b/>
          </w:rPr>
          <w:t>Randomized</w:t>
        </w:r>
        <w:r w:rsidR="00C80775" w:rsidRPr="00BF130D">
          <w:rPr>
            <w:rStyle w:val="Hyperlink"/>
            <w:rFonts w:cs="Times New Roman"/>
            <w:b/>
          </w:rPr>
          <w:t xml:space="preserve"> </w:t>
        </w:r>
        <w:r w:rsidR="00754FBB" w:rsidRPr="00BF130D">
          <w:rPr>
            <w:rStyle w:val="Hyperlink"/>
            <w:rFonts w:cs="Times New Roman"/>
            <w:b/>
          </w:rPr>
          <w:t>Control</w:t>
        </w:r>
        <w:r w:rsidR="00C80775" w:rsidRPr="00BF130D">
          <w:rPr>
            <w:rStyle w:val="Hyperlink"/>
            <w:rFonts w:cs="Times New Roman"/>
            <w:b/>
          </w:rPr>
          <w:t xml:space="preserve"> </w:t>
        </w:r>
        <w:r w:rsidR="00754FBB" w:rsidRPr="00BF130D">
          <w:rPr>
            <w:rStyle w:val="Hyperlink"/>
            <w:rFonts w:cs="Times New Roman"/>
            <w:b/>
          </w:rPr>
          <w:t>Trial</w:t>
        </w:r>
        <w:r w:rsidR="00C80775" w:rsidRPr="00BF130D">
          <w:rPr>
            <w:rStyle w:val="Hyperlink"/>
            <w:rFonts w:cs="Times New Roman"/>
            <w:b/>
          </w:rPr>
          <w:t xml:space="preserve"> </w:t>
        </w:r>
        <w:r w:rsidR="00754FBB" w:rsidRPr="00BF130D">
          <w:rPr>
            <w:rStyle w:val="Hyperlink"/>
            <w:rFonts w:cs="Times New Roman"/>
            <w:b/>
          </w:rPr>
          <w:t>in</w:t>
        </w:r>
        <w:r w:rsidR="00C80775" w:rsidRPr="00BF130D">
          <w:rPr>
            <w:rStyle w:val="Hyperlink"/>
            <w:rFonts w:cs="Times New Roman"/>
            <w:b/>
          </w:rPr>
          <w:t xml:space="preserve"> </w:t>
        </w:r>
        <w:r w:rsidR="00754FBB" w:rsidRPr="00BF130D">
          <w:rPr>
            <w:rStyle w:val="Hyperlink"/>
            <w:rFonts w:cs="Times New Roman"/>
            <w:b/>
          </w:rPr>
          <w:t>First</w:t>
        </w:r>
        <w:r w:rsidR="00BF130D" w:rsidRPr="00BF130D">
          <w:rPr>
            <w:rStyle w:val="Hyperlink"/>
            <w:rFonts w:cs="Times New Roman"/>
            <w:b/>
          </w:rPr>
          <w:t xml:space="preserve"> </w:t>
        </w:r>
        <w:r w:rsidR="00754FBB" w:rsidRPr="00BF130D">
          <w:rPr>
            <w:rStyle w:val="Hyperlink"/>
            <w:rFonts w:cs="Times New Roman"/>
            <w:b/>
          </w:rPr>
          <w:t>Grade</w:t>
        </w:r>
      </w:hyperlink>
    </w:p>
    <w:p w:rsidR="00BF130D" w:rsidRDefault="00BF130D" w:rsidP="00981A9D">
      <w:pPr>
        <w:pStyle w:val="NoSpacing"/>
      </w:pPr>
      <w:r>
        <w:t>PG Research Group DBA Instructional Research Group</w:t>
      </w:r>
    </w:p>
    <w:p w:rsidR="00BF130D" w:rsidRDefault="00BF130D" w:rsidP="00981A9D">
      <w:pPr>
        <w:pStyle w:val="NoSpacing"/>
      </w:pPr>
      <w:r>
        <w:t>Gersten, Russell</w:t>
      </w:r>
    </w:p>
    <w:p w:rsidR="00754FBB" w:rsidRPr="00912CB1" w:rsidRDefault="00754FBB" w:rsidP="00754FBB">
      <w:pPr>
        <w:rPr>
          <w:rFonts w:cs="Times New Roman"/>
        </w:rPr>
      </w:pPr>
    </w:p>
    <w:p w:rsidR="006077D3" w:rsidRPr="00912CB1" w:rsidRDefault="00317346" w:rsidP="006077D3">
      <w:pPr>
        <w:rPr>
          <w:rStyle w:val="Hyperlink"/>
          <w:rFonts w:cs="Times New Roman"/>
        </w:rPr>
      </w:pPr>
      <w:bookmarkStart w:id="2092" w:name="_Toc348082546"/>
      <w:bookmarkStart w:id="2093" w:name="_Toc348442908"/>
      <w:r>
        <w:rPr>
          <w:rFonts w:cs="Times New Roman"/>
          <w:szCs w:val="24"/>
        </w:rPr>
        <w:t>Related IES Projects:</w:t>
      </w:r>
      <w:r w:rsidR="00C80775" w:rsidRPr="00912CB1">
        <w:rPr>
          <w:rFonts w:cs="Times New Roman"/>
          <w:szCs w:val="24"/>
        </w:rPr>
        <w:t xml:space="preserve"> </w:t>
      </w:r>
      <w:hyperlink r:id="rId1791" w:history="1">
        <w:r w:rsidR="006077D3" w:rsidRPr="00912CB1">
          <w:rPr>
            <w:rStyle w:val="Hyperlink"/>
            <w:rFonts w:cs="Times New Roman"/>
          </w:rPr>
          <w:t>Teacher</w:t>
        </w:r>
        <w:r w:rsidR="00C80775" w:rsidRPr="00912CB1">
          <w:rPr>
            <w:rStyle w:val="Hyperlink"/>
            <w:rFonts w:cs="Times New Roman"/>
          </w:rPr>
          <w:t xml:space="preserve"> </w:t>
        </w:r>
        <w:r w:rsidR="006077D3" w:rsidRPr="00912CB1">
          <w:rPr>
            <w:rStyle w:val="Hyperlink"/>
            <w:rFonts w:cs="Times New Roman"/>
          </w:rPr>
          <w:t>Quality</w:t>
        </w:r>
        <w:r w:rsidR="00C80775" w:rsidRPr="00912CB1">
          <w:rPr>
            <w:rStyle w:val="Hyperlink"/>
            <w:rFonts w:cs="Times New Roman"/>
          </w:rPr>
          <w:t xml:space="preserve"> </w:t>
        </w:r>
        <w:r w:rsidR="006077D3" w:rsidRPr="00912CB1">
          <w:rPr>
            <w:rStyle w:val="Hyperlink"/>
            <w:rFonts w:cs="Times New Roman"/>
          </w:rPr>
          <w:t>Study:</w:t>
        </w:r>
        <w:r w:rsidR="00C80775" w:rsidRPr="00912CB1">
          <w:rPr>
            <w:rStyle w:val="Hyperlink"/>
            <w:rFonts w:cs="Times New Roman"/>
          </w:rPr>
          <w:t xml:space="preserve"> </w:t>
        </w:r>
        <w:r w:rsidR="006077D3" w:rsidRPr="00912CB1">
          <w:rPr>
            <w:rStyle w:val="Hyperlink"/>
            <w:rFonts w:cs="Times New Roman"/>
          </w:rPr>
          <w:t>An</w:t>
        </w:r>
        <w:r w:rsidR="00C80775" w:rsidRPr="00912CB1">
          <w:rPr>
            <w:rStyle w:val="Hyperlink"/>
            <w:rFonts w:cs="Times New Roman"/>
          </w:rPr>
          <w:t xml:space="preserve"> </w:t>
        </w:r>
        <w:r w:rsidR="006077D3" w:rsidRPr="00912CB1">
          <w:rPr>
            <w:rStyle w:val="Hyperlink"/>
            <w:rFonts w:cs="Times New Roman"/>
          </w:rPr>
          <w:t>Investigation</w:t>
        </w:r>
        <w:r w:rsidR="00C80775" w:rsidRPr="00912CB1">
          <w:rPr>
            <w:rStyle w:val="Hyperlink"/>
            <w:rFonts w:cs="Times New Roman"/>
          </w:rPr>
          <w:t xml:space="preserve"> </w:t>
        </w:r>
        <w:r w:rsidR="006077D3" w:rsidRPr="00912CB1">
          <w:rPr>
            <w:rStyle w:val="Hyperlink"/>
            <w:rFonts w:cs="Times New Roman"/>
          </w:rPr>
          <w:t>of</w:t>
        </w:r>
        <w:r w:rsidR="00C80775" w:rsidRPr="00912CB1">
          <w:rPr>
            <w:rStyle w:val="Hyperlink"/>
            <w:rFonts w:cs="Times New Roman"/>
          </w:rPr>
          <w:t xml:space="preserve"> </w:t>
        </w:r>
        <w:r w:rsidR="006077D3" w:rsidRPr="00912CB1">
          <w:rPr>
            <w:rStyle w:val="Hyperlink"/>
            <w:rFonts w:cs="Times New Roman"/>
          </w:rPr>
          <w:t>the</w:t>
        </w:r>
        <w:r w:rsidR="00C80775" w:rsidRPr="00912CB1">
          <w:rPr>
            <w:rStyle w:val="Hyperlink"/>
            <w:rFonts w:cs="Times New Roman"/>
          </w:rPr>
          <w:t xml:space="preserve"> </w:t>
        </w:r>
        <w:r w:rsidR="006077D3" w:rsidRPr="00912CB1">
          <w:rPr>
            <w:rStyle w:val="Hyperlink"/>
            <w:rFonts w:cs="Times New Roman"/>
          </w:rPr>
          <w:t>Impact</w:t>
        </w:r>
        <w:r w:rsidR="00C80775" w:rsidRPr="00912CB1">
          <w:rPr>
            <w:rStyle w:val="Hyperlink"/>
            <w:rFonts w:cs="Times New Roman"/>
          </w:rPr>
          <w:t xml:space="preserve"> </w:t>
        </w:r>
        <w:r w:rsidR="006077D3" w:rsidRPr="00912CB1">
          <w:rPr>
            <w:rStyle w:val="Hyperlink"/>
            <w:rFonts w:cs="Times New Roman"/>
          </w:rPr>
          <w:t>of</w:t>
        </w:r>
        <w:r w:rsidR="00C80775" w:rsidRPr="00912CB1">
          <w:rPr>
            <w:rStyle w:val="Hyperlink"/>
            <w:rFonts w:cs="Times New Roman"/>
          </w:rPr>
          <w:t xml:space="preserve"> </w:t>
        </w:r>
        <w:r w:rsidR="006077D3" w:rsidRPr="00912CB1">
          <w:rPr>
            <w:rStyle w:val="Hyperlink"/>
            <w:rFonts w:cs="Times New Roman"/>
          </w:rPr>
          <w:t>Teacher</w:t>
        </w:r>
        <w:r w:rsidR="00C80775" w:rsidRPr="00912CB1">
          <w:rPr>
            <w:rStyle w:val="Hyperlink"/>
            <w:rFonts w:cs="Times New Roman"/>
          </w:rPr>
          <w:t xml:space="preserve"> </w:t>
        </w:r>
        <w:r w:rsidR="006077D3" w:rsidRPr="00912CB1">
          <w:rPr>
            <w:rStyle w:val="Hyperlink"/>
            <w:rFonts w:cs="Times New Roman"/>
          </w:rPr>
          <w:t>Study</w:t>
        </w:r>
        <w:r w:rsidR="00C80775" w:rsidRPr="00912CB1">
          <w:rPr>
            <w:rStyle w:val="Hyperlink"/>
            <w:rFonts w:cs="Times New Roman"/>
          </w:rPr>
          <w:t xml:space="preserve"> </w:t>
        </w:r>
        <w:r w:rsidR="006077D3" w:rsidRPr="00912CB1">
          <w:rPr>
            <w:rStyle w:val="Hyperlink"/>
            <w:rFonts w:cs="Times New Roman"/>
          </w:rPr>
          <w:t>Groups</w:t>
        </w:r>
        <w:r w:rsidR="00C80775" w:rsidRPr="00912CB1">
          <w:rPr>
            <w:rStyle w:val="Hyperlink"/>
            <w:rFonts w:cs="Times New Roman"/>
          </w:rPr>
          <w:t xml:space="preserve"> </w:t>
        </w:r>
        <w:r w:rsidR="006077D3" w:rsidRPr="00912CB1">
          <w:rPr>
            <w:rStyle w:val="Hyperlink"/>
            <w:rFonts w:cs="Times New Roman"/>
          </w:rPr>
          <w:t>as</w:t>
        </w:r>
        <w:r w:rsidR="00C80775" w:rsidRPr="00912CB1">
          <w:rPr>
            <w:rStyle w:val="Hyperlink"/>
            <w:rFonts w:cs="Times New Roman"/>
          </w:rPr>
          <w:t xml:space="preserve"> </w:t>
        </w:r>
        <w:r w:rsidR="006077D3" w:rsidRPr="00912CB1">
          <w:rPr>
            <w:rStyle w:val="Hyperlink"/>
            <w:rFonts w:cs="Times New Roman"/>
          </w:rPr>
          <w:t>a</w:t>
        </w:r>
        <w:r w:rsidR="00C80775" w:rsidRPr="00912CB1">
          <w:rPr>
            <w:rStyle w:val="Hyperlink"/>
            <w:rFonts w:cs="Times New Roman"/>
          </w:rPr>
          <w:t xml:space="preserve"> </w:t>
        </w:r>
        <w:r w:rsidR="006077D3" w:rsidRPr="00912CB1">
          <w:rPr>
            <w:rStyle w:val="Hyperlink"/>
            <w:rFonts w:cs="Times New Roman"/>
          </w:rPr>
          <w:t>Means</w:t>
        </w:r>
        <w:r w:rsidR="00C80775" w:rsidRPr="00912CB1">
          <w:rPr>
            <w:rStyle w:val="Hyperlink"/>
            <w:rFonts w:cs="Times New Roman"/>
          </w:rPr>
          <w:t xml:space="preserve"> </w:t>
        </w:r>
        <w:r w:rsidR="006077D3" w:rsidRPr="00912CB1">
          <w:rPr>
            <w:rStyle w:val="Hyperlink"/>
            <w:rFonts w:cs="Times New Roman"/>
          </w:rPr>
          <w:t>to</w:t>
        </w:r>
        <w:r w:rsidR="00C80775" w:rsidRPr="00912CB1">
          <w:rPr>
            <w:rStyle w:val="Hyperlink"/>
            <w:rFonts w:cs="Times New Roman"/>
          </w:rPr>
          <w:t xml:space="preserve"> </w:t>
        </w:r>
        <w:r w:rsidR="006077D3" w:rsidRPr="00912CB1">
          <w:rPr>
            <w:rStyle w:val="Hyperlink"/>
            <w:rFonts w:cs="Times New Roman"/>
          </w:rPr>
          <w:t>Enhance</w:t>
        </w:r>
        <w:r w:rsidR="00C80775" w:rsidRPr="00912CB1">
          <w:rPr>
            <w:rStyle w:val="Hyperlink"/>
            <w:rFonts w:cs="Times New Roman"/>
          </w:rPr>
          <w:t xml:space="preserve"> </w:t>
        </w:r>
        <w:r w:rsidR="006077D3" w:rsidRPr="00912CB1">
          <w:rPr>
            <w:rStyle w:val="Hyperlink"/>
            <w:rFonts w:cs="Times New Roman"/>
          </w:rPr>
          <w:t>The</w:t>
        </w:r>
        <w:r w:rsidR="00C80775" w:rsidRPr="00912CB1">
          <w:rPr>
            <w:rStyle w:val="Hyperlink"/>
            <w:rFonts w:cs="Times New Roman"/>
          </w:rPr>
          <w:t xml:space="preserve"> </w:t>
        </w:r>
        <w:r w:rsidR="006077D3" w:rsidRPr="00912CB1">
          <w:rPr>
            <w:rStyle w:val="Hyperlink"/>
            <w:rFonts w:cs="Times New Roman"/>
          </w:rPr>
          <w:t>Quality</w:t>
        </w:r>
        <w:r w:rsidR="00C80775" w:rsidRPr="00912CB1">
          <w:rPr>
            <w:rStyle w:val="Hyperlink"/>
            <w:rFonts w:cs="Times New Roman"/>
          </w:rPr>
          <w:t xml:space="preserve"> </w:t>
        </w:r>
        <w:r w:rsidR="006077D3" w:rsidRPr="00912CB1">
          <w:rPr>
            <w:rStyle w:val="Hyperlink"/>
            <w:rFonts w:cs="Times New Roman"/>
          </w:rPr>
          <w:t>of</w:t>
        </w:r>
        <w:r w:rsidR="00C80775" w:rsidRPr="00912CB1">
          <w:rPr>
            <w:rStyle w:val="Hyperlink"/>
            <w:rFonts w:cs="Times New Roman"/>
          </w:rPr>
          <w:t xml:space="preserve"> </w:t>
        </w:r>
        <w:r w:rsidR="006077D3" w:rsidRPr="00912CB1">
          <w:rPr>
            <w:rStyle w:val="Hyperlink"/>
            <w:rFonts w:cs="Times New Roman"/>
          </w:rPr>
          <w:t>Reading</w:t>
        </w:r>
        <w:r w:rsidR="00C80775" w:rsidRPr="00912CB1">
          <w:rPr>
            <w:rStyle w:val="Hyperlink"/>
            <w:rFonts w:cs="Times New Roman"/>
          </w:rPr>
          <w:t xml:space="preserve"> </w:t>
        </w:r>
        <w:r w:rsidR="006077D3" w:rsidRPr="00912CB1">
          <w:rPr>
            <w:rStyle w:val="Hyperlink"/>
            <w:rFonts w:cs="Times New Roman"/>
          </w:rPr>
          <w:t>Instruction</w:t>
        </w:r>
        <w:r w:rsidR="00C80775" w:rsidRPr="00912CB1">
          <w:rPr>
            <w:rStyle w:val="Hyperlink"/>
            <w:rFonts w:cs="Times New Roman"/>
          </w:rPr>
          <w:t xml:space="preserve"> </w:t>
        </w:r>
        <w:r w:rsidR="006077D3" w:rsidRPr="00912CB1">
          <w:rPr>
            <w:rStyle w:val="Hyperlink"/>
            <w:rFonts w:cs="Times New Roman"/>
          </w:rPr>
          <w:t>for</w:t>
        </w:r>
        <w:r w:rsidR="00C80775" w:rsidRPr="00912CB1">
          <w:rPr>
            <w:rStyle w:val="Hyperlink"/>
            <w:rFonts w:cs="Times New Roman"/>
          </w:rPr>
          <w:t xml:space="preserve"> </w:t>
        </w:r>
        <w:r w:rsidR="006077D3" w:rsidRPr="00912CB1">
          <w:rPr>
            <w:rStyle w:val="Hyperlink"/>
            <w:rFonts w:cs="Times New Roman"/>
          </w:rPr>
          <w:t>First</w:t>
        </w:r>
        <w:r w:rsidR="00C80775" w:rsidRPr="00912CB1">
          <w:rPr>
            <w:rStyle w:val="Hyperlink"/>
            <w:rFonts w:cs="Times New Roman"/>
          </w:rPr>
          <w:t xml:space="preserve"> </w:t>
        </w:r>
        <w:r w:rsidR="006077D3" w:rsidRPr="00912CB1">
          <w:rPr>
            <w:rStyle w:val="Hyperlink"/>
            <w:rFonts w:cs="Times New Roman"/>
          </w:rPr>
          <w:t>Graders</w:t>
        </w:r>
        <w:r w:rsidR="00C80775" w:rsidRPr="00912CB1">
          <w:rPr>
            <w:rStyle w:val="Hyperlink"/>
            <w:rFonts w:cs="Times New Roman"/>
          </w:rPr>
          <w:t xml:space="preserve"> </w:t>
        </w:r>
        <w:r w:rsidR="006077D3" w:rsidRPr="00912CB1">
          <w:rPr>
            <w:rStyle w:val="Hyperlink"/>
            <w:rFonts w:cs="Times New Roman"/>
          </w:rPr>
          <w:t>in</w:t>
        </w:r>
        <w:r w:rsidR="00C80775" w:rsidRPr="00912CB1">
          <w:rPr>
            <w:rStyle w:val="Hyperlink"/>
            <w:rFonts w:cs="Times New Roman"/>
          </w:rPr>
          <w:t xml:space="preserve"> </w:t>
        </w:r>
        <w:r w:rsidR="006077D3" w:rsidRPr="00912CB1">
          <w:rPr>
            <w:rStyle w:val="Hyperlink"/>
            <w:rFonts w:cs="Times New Roman"/>
          </w:rPr>
          <w:t>High</w:t>
        </w:r>
        <w:r w:rsidR="00C80775" w:rsidRPr="00912CB1">
          <w:rPr>
            <w:rStyle w:val="Hyperlink"/>
            <w:rFonts w:cs="Times New Roman"/>
          </w:rPr>
          <w:t xml:space="preserve"> </w:t>
        </w:r>
        <w:r w:rsidR="006077D3" w:rsidRPr="00912CB1">
          <w:rPr>
            <w:rStyle w:val="Hyperlink"/>
            <w:rFonts w:cs="Times New Roman"/>
          </w:rPr>
          <w:t>Poverty</w:t>
        </w:r>
        <w:r w:rsidR="00C80775" w:rsidRPr="00912CB1">
          <w:rPr>
            <w:rStyle w:val="Hyperlink"/>
            <w:rFonts w:cs="Times New Roman"/>
          </w:rPr>
          <w:t xml:space="preserve"> </w:t>
        </w:r>
        <w:r w:rsidR="006077D3" w:rsidRPr="00912CB1">
          <w:rPr>
            <w:rStyle w:val="Hyperlink"/>
            <w:rFonts w:cs="Times New Roman"/>
          </w:rPr>
          <w:t>Schools</w:t>
        </w:r>
        <w:r w:rsidR="00C80775" w:rsidRPr="00912CB1">
          <w:rPr>
            <w:rStyle w:val="Hyperlink"/>
            <w:rFonts w:cs="Times New Roman"/>
          </w:rPr>
          <w:t xml:space="preserve"> </w:t>
        </w:r>
        <w:r w:rsidR="006077D3" w:rsidRPr="00912CB1">
          <w:rPr>
            <w:rStyle w:val="Hyperlink"/>
            <w:rFonts w:cs="Times New Roman"/>
          </w:rPr>
          <w:t>in</w:t>
        </w:r>
        <w:r w:rsidR="00C80775" w:rsidRPr="00912CB1">
          <w:rPr>
            <w:rStyle w:val="Hyperlink"/>
            <w:rFonts w:cs="Times New Roman"/>
          </w:rPr>
          <w:t xml:space="preserve"> </w:t>
        </w:r>
        <w:r w:rsidR="006077D3" w:rsidRPr="00912CB1">
          <w:rPr>
            <w:rStyle w:val="Hyperlink"/>
            <w:rFonts w:cs="Times New Roman"/>
          </w:rPr>
          <w:t>Two</w:t>
        </w:r>
        <w:r w:rsidR="00C80775" w:rsidRPr="00912CB1">
          <w:rPr>
            <w:rStyle w:val="Hyperlink"/>
            <w:rFonts w:cs="Times New Roman"/>
          </w:rPr>
          <w:t xml:space="preserve"> </w:t>
        </w:r>
        <w:r w:rsidR="006077D3" w:rsidRPr="00912CB1">
          <w:rPr>
            <w:rStyle w:val="Hyperlink"/>
            <w:rFonts w:cs="Times New Roman"/>
          </w:rPr>
          <w:t>States</w:t>
        </w:r>
      </w:hyperlink>
      <w:r w:rsidR="00BF130D" w:rsidRPr="00BF130D">
        <w:rPr>
          <w:rStyle w:val="Hyperlink"/>
          <w:rFonts w:cs="Times New Roman"/>
          <w:color w:val="auto"/>
          <w:u w:val="none"/>
        </w:rPr>
        <w:t xml:space="preserve"> (</w:t>
      </w:r>
      <w:r w:rsidR="00BF130D">
        <w:t>R305M030052)</w:t>
      </w:r>
    </w:p>
    <w:p w:rsidR="006077D3" w:rsidRDefault="006077D3" w:rsidP="00683C3A">
      <w:pPr>
        <w:rPr>
          <w:rFonts w:cs="Times New Roman"/>
        </w:rPr>
      </w:pPr>
    </w:p>
    <w:p w:rsidR="00BF130D" w:rsidRDefault="00BF130D" w:rsidP="00683C3A">
      <w:pPr>
        <w:rPr>
          <w:rFonts w:cs="Times New Roman"/>
        </w:rPr>
      </w:pPr>
      <w:r>
        <w:rPr>
          <w:rFonts w:cs="Times New Roman"/>
        </w:rPr>
        <w:t>Publications:</w:t>
      </w:r>
    </w:p>
    <w:p w:rsidR="00BF130D" w:rsidRPr="00912CB1" w:rsidRDefault="00BF130D" w:rsidP="00683C3A">
      <w:pPr>
        <w:rPr>
          <w:rFonts w:cs="Times New Roman"/>
        </w:rPr>
      </w:pPr>
    </w:p>
    <w:p w:rsidR="006077D3" w:rsidRPr="00912CB1" w:rsidRDefault="006077D3" w:rsidP="00683C3A">
      <w:pPr>
        <w:rPr>
          <w:rFonts w:cs="Times New Roman"/>
        </w:rPr>
      </w:pPr>
    </w:p>
    <w:p w:rsidR="00754FBB" w:rsidRPr="00912CB1" w:rsidRDefault="00754FBB" w:rsidP="00754FBB">
      <w:pPr>
        <w:pStyle w:val="Heading2"/>
        <w:rPr>
          <w:rFonts w:cs="Times New Roman"/>
        </w:rPr>
      </w:pPr>
      <w:bookmarkStart w:id="2094" w:name="_Toc372556919"/>
      <w:r w:rsidRPr="00912CB1">
        <w:rPr>
          <w:rFonts w:cs="Times New Roman"/>
        </w:rPr>
        <w:t>2010</w:t>
      </w:r>
      <w:bookmarkEnd w:id="2092"/>
      <w:bookmarkEnd w:id="2093"/>
      <w:bookmarkEnd w:id="2094"/>
    </w:p>
    <w:p w:rsidR="00754FBB" w:rsidRPr="00912CB1" w:rsidRDefault="00754FBB" w:rsidP="00754FBB">
      <w:pPr>
        <w:pStyle w:val="Heading3"/>
        <w:rPr>
          <w:rFonts w:cs="Times New Roman"/>
        </w:rPr>
      </w:pPr>
      <w:bookmarkStart w:id="2095" w:name="_Toc348082547"/>
      <w:bookmarkStart w:id="2096" w:name="_Toc348442909"/>
      <w:bookmarkStart w:id="2097" w:name="_Toc372556920"/>
      <w:r w:rsidRPr="00912CB1">
        <w:rPr>
          <w:rFonts w:cs="Times New Roman"/>
        </w:rPr>
        <w:t>R305A100641</w:t>
      </w:r>
      <w:bookmarkEnd w:id="2095"/>
      <w:bookmarkEnd w:id="2096"/>
      <w:bookmarkEnd w:id="2097"/>
    </w:p>
    <w:p w:rsidR="00BF130D" w:rsidRDefault="002C2386" w:rsidP="00754FBB">
      <w:pPr>
        <w:rPr>
          <w:rFonts w:cs="Times New Roman"/>
          <w:b/>
        </w:rPr>
      </w:pPr>
      <w:hyperlink r:id="rId1792" w:history="1">
        <w:r w:rsidR="00754FBB" w:rsidRPr="00BF130D">
          <w:rPr>
            <w:rStyle w:val="Hyperlink"/>
            <w:rFonts w:cs="Times New Roman"/>
            <w:b/>
          </w:rPr>
          <w:t>Validation</w:t>
        </w:r>
        <w:r w:rsidR="00C80775" w:rsidRPr="00BF130D">
          <w:rPr>
            <w:rStyle w:val="Hyperlink"/>
            <w:rFonts w:cs="Times New Roman"/>
            <w:b/>
          </w:rPr>
          <w:t xml:space="preserve"> </w:t>
        </w:r>
        <w:r w:rsidR="00754FBB" w:rsidRPr="00BF130D">
          <w:rPr>
            <w:rStyle w:val="Hyperlink"/>
            <w:rFonts w:cs="Times New Roman"/>
            <w:b/>
          </w:rPr>
          <w:t>of</w:t>
        </w:r>
        <w:r w:rsidR="00C80775" w:rsidRPr="00BF130D">
          <w:rPr>
            <w:rStyle w:val="Hyperlink"/>
            <w:rFonts w:cs="Times New Roman"/>
            <w:b/>
          </w:rPr>
          <w:t xml:space="preserve"> </w:t>
        </w:r>
        <w:r w:rsidR="00754FBB" w:rsidRPr="00BF130D">
          <w:rPr>
            <w:rStyle w:val="Hyperlink"/>
            <w:rFonts w:cs="Times New Roman"/>
            <w:b/>
          </w:rPr>
          <w:t>an</w:t>
        </w:r>
        <w:r w:rsidR="00C80775" w:rsidRPr="00BF130D">
          <w:rPr>
            <w:rStyle w:val="Hyperlink"/>
            <w:rFonts w:cs="Times New Roman"/>
            <w:b/>
          </w:rPr>
          <w:t xml:space="preserve"> </w:t>
        </w:r>
        <w:r w:rsidR="00754FBB" w:rsidRPr="00BF130D">
          <w:rPr>
            <w:rStyle w:val="Hyperlink"/>
            <w:rFonts w:cs="Times New Roman"/>
            <w:b/>
          </w:rPr>
          <w:t>Assessment</w:t>
        </w:r>
        <w:r w:rsidR="00C80775" w:rsidRPr="00BF130D">
          <w:rPr>
            <w:rStyle w:val="Hyperlink"/>
            <w:rFonts w:cs="Times New Roman"/>
            <w:b/>
          </w:rPr>
          <w:t xml:space="preserve"> </w:t>
        </w:r>
        <w:r w:rsidR="00754FBB" w:rsidRPr="00BF130D">
          <w:rPr>
            <w:rStyle w:val="Hyperlink"/>
            <w:rFonts w:cs="Times New Roman"/>
            <w:b/>
          </w:rPr>
          <w:t>of</w:t>
        </w:r>
        <w:r w:rsidR="00C80775" w:rsidRPr="00BF130D">
          <w:rPr>
            <w:rStyle w:val="Hyperlink"/>
            <w:rFonts w:cs="Times New Roman"/>
            <w:b/>
          </w:rPr>
          <w:t xml:space="preserve"> </w:t>
        </w:r>
        <w:r w:rsidR="00754FBB" w:rsidRPr="00BF130D">
          <w:rPr>
            <w:rStyle w:val="Hyperlink"/>
            <w:rFonts w:cs="Times New Roman"/>
            <w:b/>
          </w:rPr>
          <w:t>Teacher</w:t>
        </w:r>
        <w:r w:rsidR="00C80775" w:rsidRPr="00BF130D">
          <w:rPr>
            <w:rStyle w:val="Hyperlink"/>
            <w:rFonts w:cs="Times New Roman"/>
            <w:b/>
          </w:rPr>
          <w:t xml:space="preserve"> </w:t>
        </w:r>
        <w:r w:rsidR="00754FBB" w:rsidRPr="00BF130D">
          <w:rPr>
            <w:rStyle w:val="Hyperlink"/>
            <w:rFonts w:cs="Times New Roman"/>
            <w:b/>
          </w:rPr>
          <w:t>Knowledge</w:t>
        </w:r>
        <w:r w:rsidR="00C80775" w:rsidRPr="00BF130D">
          <w:rPr>
            <w:rStyle w:val="Hyperlink"/>
            <w:rFonts w:cs="Times New Roman"/>
            <w:b/>
          </w:rPr>
          <w:t xml:space="preserve"> </w:t>
        </w:r>
        <w:r w:rsidR="00754FBB" w:rsidRPr="00BF130D">
          <w:rPr>
            <w:rStyle w:val="Hyperlink"/>
            <w:rFonts w:cs="Times New Roman"/>
            <w:b/>
          </w:rPr>
          <w:t>of</w:t>
        </w:r>
        <w:r w:rsidR="00C80775" w:rsidRPr="00BF130D">
          <w:rPr>
            <w:rStyle w:val="Hyperlink"/>
            <w:rFonts w:cs="Times New Roman"/>
            <w:b/>
          </w:rPr>
          <w:t xml:space="preserve"> </w:t>
        </w:r>
        <w:r w:rsidR="00754FBB" w:rsidRPr="00BF130D">
          <w:rPr>
            <w:rStyle w:val="Hyperlink"/>
            <w:rFonts w:cs="Times New Roman"/>
            <w:b/>
          </w:rPr>
          <w:t>Beginning</w:t>
        </w:r>
        <w:r w:rsidR="00C80775" w:rsidRPr="00BF130D">
          <w:rPr>
            <w:rStyle w:val="Hyperlink"/>
            <w:rFonts w:cs="Times New Roman"/>
            <w:b/>
          </w:rPr>
          <w:t xml:space="preserve"> </w:t>
        </w:r>
        <w:r w:rsidR="00754FBB" w:rsidRPr="00BF130D">
          <w:rPr>
            <w:rStyle w:val="Hyperlink"/>
            <w:rFonts w:cs="Times New Roman"/>
            <w:b/>
          </w:rPr>
          <w:t>Reading</w:t>
        </w:r>
        <w:r w:rsidR="00C80775" w:rsidRPr="00BF130D">
          <w:rPr>
            <w:rStyle w:val="Hyperlink"/>
            <w:rFonts w:cs="Times New Roman"/>
            <w:b/>
          </w:rPr>
          <w:t xml:space="preserve"> </w:t>
        </w:r>
        <w:r w:rsidR="00754FBB" w:rsidRPr="00BF130D">
          <w:rPr>
            <w:rStyle w:val="Hyperlink"/>
            <w:rFonts w:cs="Times New Roman"/>
            <w:b/>
          </w:rPr>
          <w:t>Instruction</w:t>
        </w:r>
      </w:hyperlink>
    </w:p>
    <w:p w:rsidR="00BF130D" w:rsidRDefault="00BF130D" w:rsidP="00754FBB">
      <w:pPr>
        <w:rPr>
          <w:rFonts w:cs="Times New Roman"/>
        </w:rPr>
      </w:pPr>
      <w:r>
        <w:rPr>
          <w:rFonts w:cs="Times New Roman"/>
        </w:rPr>
        <w:t>American Institutes for Research</w:t>
      </w:r>
    </w:p>
    <w:p w:rsidR="00BF130D" w:rsidRDefault="00BF130D" w:rsidP="00754FBB">
      <w:pPr>
        <w:rPr>
          <w:rFonts w:cs="Times New Roman"/>
        </w:rPr>
      </w:pPr>
      <w:r>
        <w:rPr>
          <w:rFonts w:cs="Times New Roman"/>
        </w:rPr>
        <w:t>Salinger, Terry</w:t>
      </w:r>
    </w:p>
    <w:p w:rsidR="00BF130D" w:rsidRDefault="00BF130D" w:rsidP="00754FBB">
      <w:pPr>
        <w:rPr>
          <w:rFonts w:cs="Times New Roman"/>
        </w:rPr>
      </w:pPr>
    </w:p>
    <w:p w:rsidR="00BF130D" w:rsidRDefault="00BF130D" w:rsidP="00754FBB">
      <w:pPr>
        <w:rPr>
          <w:rFonts w:cs="Times New Roman"/>
        </w:rPr>
      </w:pPr>
      <w:r>
        <w:rPr>
          <w:rFonts w:cs="Times New Roman"/>
        </w:rPr>
        <w:t>Publications:</w:t>
      </w:r>
    </w:p>
    <w:p w:rsidR="00754FBB" w:rsidRDefault="00754FBB" w:rsidP="00754FBB"/>
    <w:p w:rsidR="00BF130D" w:rsidRPr="00912CB1" w:rsidRDefault="00BF130D" w:rsidP="00754FBB">
      <w:pPr>
        <w:rPr>
          <w:rFonts w:cs="Times New Roman"/>
          <w:b/>
        </w:rPr>
      </w:pPr>
    </w:p>
    <w:p w:rsidR="00754FBB" w:rsidRPr="00912CB1" w:rsidRDefault="00754FBB" w:rsidP="00754FBB">
      <w:pPr>
        <w:pStyle w:val="Heading3"/>
        <w:rPr>
          <w:rFonts w:cs="Times New Roman"/>
        </w:rPr>
      </w:pPr>
      <w:bookmarkStart w:id="2098" w:name="_Toc348082548"/>
      <w:bookmarkStart w:id="2099" w:name="_Toc348442910"/>
      <w:bookmarkStart w:id="2100" w:name="_Toc372556921"/>
      <w:r w:rsidRPr="00912CB1">
        <w:rPr>
          <w:rFonts w:cs="Times New Roman"/>
        </w:rPr>
        <w:t>R305A100654</w:t>
      </w:r>
      <w:bookmarkEnd w:id="2098"/>
      <w:bookmarkEnd w:id="2099"/>
      <w:bookmarkEnd w:id="2100"/>
    </w:p>
    <w:p w:rsidR="00BF130D" w:rsidRPr="00D57C0E" w:rsidRDefault="00D57C0E" w:rsidP="00754FBB">
      <w:pPr>
        <w:rPr>
          <w:rStyle w:val="Hyperlink"/>
          <w:rFonts w:cs="Times New Roman"/>
          <w:b/>
        </w:rPr>
      </w:pPr>
      <w:r>
        <w:rPr>
          <w:rFonts w:cs="Times New Roman"/>
          <w:b/>
        </w:rPr>
        <w:fldChar w:fldCharType="begin"/>
      </w:r>
      <w:r>
        <w:rPr>
          <w:rFonts w:cs="Times New Roman"/>
          <w:b/>
        </w:rPr>
        <w:instrText xml:space="preserve"> HYPERLINK "http://ies.ed.gov/funding/grantsearch/details.asp?ID=1385" </w:instrText>
      </w:r>
      <w:r>
        <w:rPr>
          <w:rFonts w:cs="Times New Roman"/>
          <w:b/>
        </w:rPr>
        <w:fldChar w:fldCharType="separate"/>
      </w:r>
      <w:r w:rsidR="00754FBB" w:rsidRPr="00D57C0E">
        <w:rPr>
          <w:rStyle w:val="Hyperlink"/>
          <w:rFonts w:cs="Times New Roman"/>
          <w:b/>
        </w:rPr>
        <w:t>The</w:t>
      </w:r>
      <w:r w:rsidR="00C80775" w:rsidRPr="00D57C0E">
        <w:rPr>
          <w:rStyle w:val="Hyperlink"/>
          <w:rFonts w:cs="Times New Roman"/>
          <w:b/>
        </w:rPr>
        <w:t xml:space="preserve"> </w:t>
      </w:r>
      <w:r w:rsidR="00754FBB" w:rsidRPr="00D57C0E">
        <w:rPr>
          <w:rStyle w:val="Hyperlink"/>
          <w:rFonts w:cs="Times New Roman"/>
          <w:b/>
        </w:rPr>
        <w:t>Targeted</w:t>
      </w:r>
      <w:r w:rsidR="00C80775" w:rsidRPr="00D57C0E">
        <w:rPr>
          <w:rStyle w:val="Hyperlink"/>
          <w:rFonts w:cs="Times New Roman"/>
          <w:b/>
        </w:rPr>
        <w:t xml:space="preserve"> </w:t>
      </w:r>
      <w:r w:rsidR="00754FBB" w:rsidRPr="00D57C0E">
        <w:rPr>
          <w:rStyle w:val="Hyperlink"/>
          <w:rFonts w:cs="Times New Roman"/>
          <w:b/>
        </w:rPr>
        <w:t>Reading</w:t>
      </w:r>
      <w:r w:rsidR="00C80775" w:rsidRPr="00D57C0E">
        <w:rPr>
          <w:rStyle w:val="Hyperlink"/>
          <w:rFonts w:cs="Times New Roman"/>
          <w:b/>
        </w:rPr>
        <w:t xml:space="preserve"> </w:t>
      </w:r>
      <w:r w:rsidR="00754FBB" w:rsidRPr="00D57C0E">
        <w:rPr>
          <w:rStyle w:val="Hyperlink"/>
          <w:rFonts w:cs="Times New Roman"/>
          <w:b/>
        </w:rPr>
        <w:t>Intervention:</w:t>
      </w:r>
      <w:r w:rsidR="00C80775" w:rsidRPr="00D57C0E">
        <w:rPr>
          <w:rStyle w:val="Hyperlink"/>
          <w:rFonts w:cs="Times New Roman"/>
          <w:b/>
        </w:rPr>
        <w:t xml:space="preserve"> </w:t>
      </w:r>
      <w:r w:rsidR="00754FBB" w:rsidRPr="00D57C0E">
        <w:rPr>
          <w:rStyle w:val="Hyperlink"/>
          <w:rFonts w:cs="Times New Roman"/>
          <w:b/>
        </w:rPr>
        <w:t>A</w:t>
      </w:r>
      <w:r w:rsidR="00C80775" w:rsidRPr="00990EDB">
        <w:rPr>
          <w:rStyle w:val="Hyperlink"/>
          <w:rFonts w:cs="Times New Roman"/>
          <w:b/>
        </w:rPr>
        <w:t xml:space="preserve"> </w:t>
      </w:r>
      <w:r w:rsidR="00754FBB" w:rsidRPr="00DA4237">
        <w:rPr>
          <w:rStyle w:val="Hyperlink"/>
          <w:rFonts w:cs="Times New Roman"/>
          <w:b/>
        </w:rPr>
        <w:t>Web-Based</w:t>
      </w:r>
      <w:r w:rsidR="00C80775" w:rsidRPr="00DA4237">
        <w:rPr>
          <w:rStyle w:val="Hyperlink"/>
          <w:rFonts w:cs="Times New Roman"/>
          <w:b/>
        </w:rPr>
        <w:t xml:space="preserve"> </w:t>
      </w:r>
      <w:r w:rsidR="00754FBB" w:rsidRPr="00DA4237">
        <w:rPr>
          <w:rStyle w:val="Hyperlink"/>
          <w:rFonts w:cs="Times New Roman"/>
          <w:b/>
        </w:rPr>
        <w:t>Professional</w:t>
      </w:r>
      <w:r w:rsidR="00C80775" w:rsidRPr="00DA4237">
        <w:rPr>
          <w:rStyle w:val="Hyperlink"/>
          <w:rFonts w:cs="Times New Roman"/>
          <w:b/>
        </w:rPr>
        <w:t xml:space="preserve"> </w:t>
      </w:r>
      <w:r w:rsidR="00754FBB" w:rsidRPr="00DA4237">
        <w:rPr>
          <w:rStyle w:val="Hyperlink"/>
          <w:rFonts w:cs="Times New Roman"/>
          <w:b/>
        </w:rPr>
        <w:t>Development</w:t>
      </w:r>
      <w:r w:rsidR="00C80775" w:rsidRPr="00DA4237">
        <w:rPr>
          <w:rStyle w:val="Hyperlink"/>
          <w:rFonts w:cs="Times New Roman"/>
          <w:b/>
        </w:rPr>
        <w:t xml:space="preserve"> </w:t>
      </w:r>
      <w:r w:rsidR="00754FBB" w:rsidRPr="00DA4237">
        <w:rPr>
          <w:rStyle w:val="Hyperlink"/>
          <w:rFonts w:cs="Times New Roman"/>
          <w:b/>
        </w:rPr>
        <w:t>Program</w:t>
      </w:r>
      <w:r w:rsidR="00C80775" w:rsidRPr="00DA4237">
        <w:rPr>
          <w:rStyle w:val="Hyperlink"/>
          <w:rFonts w:cs="Times New Roman"/>
          <w:b/>
        </w:rPr>
        <w:t xml:space="preserve"> </w:t>
      </w:r>
      <w:r w:rsidR="00754FBB" w:rsidRPr="00DA4237">
        <w:rPr>
          <w:rStyle w:val="Hyperlink"/>
          <w:rFonts w:cs="Times New Roman"/>
          <w:b/>
        </w:rPr>
        <w:t>Targeting</w:t>
      </w:r>
      <w:r w:rsidR="00C80775" w:rsidRPr="00DA4237">
        <w:rPr>
          <w:rStyle w:val="Hyperlink"/>
          <w:rFonts w:cs="Times New Roman"/>
          <w:b/>
        </w:rPr>
        <w:t xml:space="preserve"> </w:t>
      </w:r>
      <w:r w:rsidR="00754FBB" w:rsidRPr="00DA4237">
        <w:rPr>
          <w:rStyle w:val="Hyperlink"/>
          <w:rFonts w:cs="Times New Roman"/>
          <w:b/>
        </w:rPr>
        <w:t>K-1</w:t>
      </w:r>
      <w:r w:rsidR="00C80775" w:rsidRPr="00DA4237">
        <w:rPr>
          <w:rStyle w:val="Hyperlink"/>
          <w:rFonts w:cs="Times New Roman"/>
          <w:b/>
        </w:rPr>
        <w:t xml:space="preserve"> </w:t>
      </w:r>
      <w:r w:rsidR="00754FBB" w:rsidRPr="00DA4237">
        <w:rPr>
          <w:rStyle w:val="Hyperlink"/>
          <w:rFonts w:cs="Times New Roman"/>
          <w:b/>
        </w:rPr>
        <w:t>Classroom</w:t>
      </w:r>
      <w:r w:rsidR="00C80775" w:rsidRPr="00DA4237">
        <w:rPr>
          <w:rStyle w:val="Hyperlink"/>
          <w:rFonts w:cs="Times New Roman"/>
          <w:b/>
        </w:rPr>
        <w:t xml:space="preserve"> </w:t>
      </w:r>
      <w:r w:rsidR="00754FBB" w:rsidRPr="00DA4237">
        <w:rPr>
          <w:rStyle w:val="Hyperlink"/>
          <w:rFonts w:cs="Times New Roman"/>
          <w:b/>
        </w:rPr>
        <w:t>Teachers</w:t>
      </w:r>
      <w:r w:rsidR="00C80775" w:rsidRPr="00DA4237">
        <w:rPr>
          <w:rStyle w:val="Hyperlink"/>
          <w:rFonts w:cs="Times New Roman"/>
          <w:b/>
        </w:rPr>
        <w:t xml:space="preserve"> </w:t>
      </w:r>
      <w:r w:rsidR="00754FBB" w:rsidRPr="00DA4237">
        <w:rPr>
          <w:rStyle w:val="Hyperlink"/>
          <w:rFonts w:cs="Times New Roman"/>
          <w:b/>
        </w:rPr>
        <w:t>and</w:t>
      </w:r>
      <w:r w:rsidR="00C80775" w:rsidRPr="00DA4237">
        <w:rPr>
          <w:rStyle w:val="Hyperlink"/>
          <w:rFonts w:cs="Times New Roman"/>
          <w:b/>
        </w:rPr>
        <w:t xml:space="preserve"> </w:t>
      </w:r>
      <w:r w:rsidR="00754FBB" w:rsidRPr="00DA4237">
        <w:rPr>
          <w:rStyle w:val="Hyperlink"/>
          <w:rFonts w:cs="Times New Roman"/>
          <w:b/>
        </w:rPr>
        <w:t>their</w:t>
      </w:r>
      <w:r w:rsidR="00C80775" w:rsidRPr="00DA4237">
        <w:rPr>
          <w:rStyle w:val="Hyperlink"/>
          <w:rFonts w:cs="Times New Roman"/>
          <w:b/>
        </w:rPr>
        <w:t xml:space="preserve"> </w:t>
      </w:r>
      <w:r w:rsidR="00754FBB" w:rsidRPr="00DA4237">
        <w:rPr>
          <w:rStyle w:val="Hyperlink"/>
          <w:rFonts w:cs="Times New Roman"/>
          <w:b/>
        </w:rPr>
        <w:t>Struggling</w:t>
      </w:r>
      <w:r w:rsidR="00C80775" w:rsidRPr="00DA4237">
        <w:rPr>
          <w:rStyle w:val="Hyperlink"/>
          <w:rFonts w:cs="Times New Roman"/>
          <w:b/>
        </w:rPr>
        <w:t xml:space="preserve"> </w:t>
      </w:r>
      <w:r w:rsidR="00754FBB" w:rsidRPr="00DA4237">
        <w:rPr>
          <w:rStyle w:val="Hyperlink"/>
          <w:rFonts w:cs="Times New Roman"/>
          <w:b/>
        </w:rPr>
        <w:t>Readers</w:t>
      </w:r>
    </w:p>
    <w:p w:rsidR="00BF130D" w:rsidRDefault="00D57C0E" w:rsidP="00754FBB">
      <w:pPr>
        <w:rPr>
          <w:rFonts w:cs="Times New Roman"/>
        </w:rPr>
      </w:pPr>
      <w:r>
        <w:rPr>
          <w:rFonts w:cs="Times New Roman"/>
          <w:b/>
        </w:rPr>
        <w:fldChar w:fldCharType="end"/>
      </w:r>
      <w:r w:rsidR="00BF130D">
        <w:rPr>
          <w:rFonts w:cs="Times New Roman"/>
        </w:rPr>
        <w:t>University of North Carolina, Chapel Hill</w:t>
      </w:r>
    </w:p>
    <w:p w:rsidR="00BF130D" w:rsidRDefault="00BF130D" w:rsidP="00754FBB">
      <w:pPr>
        <w:rPr>
          <w:rFonts w:cs="Times New Roman"/>
        </w:rPr>
      </w:pPr>
      <w:r>
        <w:rPr>
          <w:rFonts w:cs="Times New Roman"/>
        </w:rPr>
        <w:t>Vernon-Feagans, Lynne</w:t>
      </w:r>
    </w:p>
    <w:p w:rsidR="00754FBB" w:rsidRPr="00912CB1" w:rsidRDefault="00754FBB" w:rsidP="00754FBB">
      <w:pPr>
        <w:rPr>
          <w:rFonts w:cs="Times New Roman"/>
        </w:rPr>
      </w:pPr>
    </w:p>
    <w:p w:rsidR="008B570F" w:rsidRDefault="00317346" w:rsidP="008B570F">
      <w:pPr>
        <w:rPr>
          <w:rStyle w:val="Hyperlink"/>
          <w:rFonts w:cs="Times New Roman"/>
        </w:rPr>
      </w:pPr>
      <w:r>
        <w:rPr>
          <w:rFonts w:cs="Times New Roman"/>
        </w:rPr>
        <w:t>Related IES Projects:</w:t>
      </w:r>
      <w:r w:rsidR="00C80775" w:rsidRPr="00912CB1">
        <w:rPr>
          <w:rFonts w:cs="Times New Roman"/>
        </w:rPr>
        <w:t xml:space="preserve"> </w:t>
      </w:r>
      <w:hyperlink r:id="rId1793" w:history="1">
        <w:r w:rsidR="008B570F" w:rsidRPr="00912CB1">
          <w:rPr>
            <w:rStyle w:val="Hyperlink"/>
            <w:rFonts w:cs="Times New Roman"/>
          </w:rPr>
          <w:t>National</w:t>
        </w:r>
        <w:r w:rsidR="00C80775" w:rsidRPr="00912CB1">
          <w:rPr>
            <w:rStyle w:val="Hyperlink"/>
            <w:rFonts w:cs="Times New Roman"/>
          </w:rPr>
          <w:t xml:space="preserve"> </w:t>
        </w:r>
        <w:r w:rsidR="008B570F" w:rsidRPr="00912CB1">
          <w:rPr>
            <w:rStyle w:val="Hyperlink"/>
            <w:rFonts w:cs="Times New Roman"/>
          </w:rPr>
          <w:t>Research</w:t>
        </w:r>
        <w:r w:rsidR="00C80775" w:rsidRPr="00912CB1">
          <w:rPr>
            <w:rStyle w:val="Hyperlink"/>
            <w:rFonts w:cs="Times New Roman"/>
          </w:rPr>
          <w:t xml:space="preserve"> </w:t>
        </w:r>
        <w:r w:rsidR="008B570F" w:rsidRPr="00912CB1">
          <w:rPr>
            <w:rStyle w:val="Hyperlink"/>
            <w:rFonts w:cs="Times New Roman"/>
          </w:rPr>
          <w:t>Center</w:t>
        </w:r>
        <w:r w:rsidR="00C80775" w:rsidRPr="00912CB1">
          <w:rPr>
            <w:rStyle w:val="Hyperlink"/>
            <w:rFonts w:cs="Times New Roman"/>
          </w:rPr>
          <w:t xml:space="preserve"> </w:t>
        </w:r>
        <w:r w:rsidR="008B570F" w:rsidRPr="00912CB1">
          <w:rPr>
            <w:rStyle w:val="Hyperlink"/>
            <w:rFonts w:cs="Times New Roman"/>
          </w:rPr>
          <w:t>on</w:t>
        </w:r>
        <w:r w:rsidR="00C80775" w:rsidRPr="00912CB1">
          <w:rPr>
            <w:rStyle w:val="Hyperlink"/>
            <w:rFonts w:cs="Times New Roman"/>
          </w:rPr>
          <w:t xml:space="preserve"> </w:t>
        </w:r>
        <w:r w:rsidR="008B570F" w:rsidRPr="00912CB1">
          <w:rPr>
            <w:rStyle w:val="Hyperlink"/>
            <w:rFonts w:cs="Times New Roman"/>
          </w:rPr>
          <w:t>Rural</w:t>
        </w:r>
        <w:r w:rsidR="00C80775" w:rsidRPr="00912CB1">
          <w:rPr>
            <w:rStyle w:val="Hyperlink"/>
            <w:rFonts w:cs="Times New Roman"/>
          </w:rPr>
          <w:t xml:space="preserve"> </w:t>
        </w:r>
        <w:r w:rsidR="008B570F" w:rsidRPr="00912CB1">
          <w:rPr>
            <w:rStyle w:val="Hyperlink"/>
            <w:rFonts w:cs="Times New Roman"/>
          </w:rPr>
          <w:t>Education</w:t>
        </w:r>
        <w:r w:rsidR="00C80775" w:rsidRPr="00912CB1">
          <w:rPr>
            <w:rStyle w:val="Hyperlink"/>
            <w:rFonts w:cs="Times New Roman"/>
          </w:rPr>
          <w:t xml:space="preserve"> </w:t>
        </w:r>
        <w:r w:rsidR="008B570F" w:rsidRPr="00912CB1">
          <w:rPr>
            <w:rStyle w:val="Hyperlink"/>
            <w:rFonts w:cs="Times New Roman"/>
          </w:rPr>
          <w:t>Su</w:t>
        </w:r>
        <w:r w:rsidR="00E91E27">
          <w:rPr>
            <w:rStyle w:val="Hyperlink"/>
            <w:rFonts w:cs="Times New Roman"/>
          </w:rPr>
          <w:t>pp</w:t>
        </w:r>
        <w:r w:rsidR="008B570F" w:rsidRPr="00912CB1">
          <w:rPr>
            <w:rStyle w:val="Hyperlink"/>
            <w:rFonts w:cs="Times New Roman"/>
          </w:rPr>
          <w:t>ort</w:t>
        </w:r>
      </w:hyperlink>
      <w:r w:rsidR="00BF130D" w:rsidRPr="00BF130D">
        <w:rPr>
          <w:rStyle w:val="Hyperlink"/>
          <w:rFonts w:cs="Times New Roman"/>
          <w:color w:val="auto"/>
          <w:u w:val="none"/>
        </w:rPr>
        <w:t xml:space="preserve"> (</w:t>
      </w:r>
      <w:r w:rsidR="00BF130D">
        <w:t>R305A040056)</w:t>
      </w:r>
    </w:p>
    <w:p w:rsidR="00BF130D" w:rsidRDefault="00BF130D" w:rsidP="008B570F">
      <w:pPr>
        <w:rPr>
          <w:rStyle w:val="Hyperlink"/>
          <w:rFonts w:cs="Times New Roman"/>
        </w:rPr>
      </w:pPr>
    </w:p>
    <w:p w:rsidR="00BF130D" w:rsidRPr="00BF130D" w:rsidRDefault="00BF130D" w:rsidP="008B570F">
      <w:pPr>
        <w:rPr>
          <w:rStyle w:val="Hyperlink"/>
          <w:rFonts w:cs="Times New Roman"/>
          <w:color w:val="auto"/>
          <w:u w:val="none"/>
        </w:rPr>
      </w:pPr>
      <w:r w:rsidRPr="00BF130D">
        <w:rPr>
          <w:rStyle w:val="Hyperlink"/>
          <w:rFonts w:cs="Times New Roman"/>
          <w:color w:val="auto"/>
          <w:u w:val="none"/>
        </w:rPr>
        <w:t>Publications:</w:t>
      </w:r>
    </w:p>
    <w:p w:rsidR="00BF130D" w:rsidRPr="00912CB1" w:rsidRDefault="00BF130D" w:rsidP="008B570F">
      <w:pPr>
        <w:rPr>
          <w:rStyle w:val="Hyperlink"/>
          <w:rFonts w:cs="Times New Roman"/>
        </w:rPr>
      </w:pPr>
    </w:p>
    <w:p w:rsidR="008B570F" w:rsidRPr="00912CB1" w:rsidRDefault="008B570F" w:rsidP="00754FBB">
      <w:pPr>
        <w:rPr>
          <w:rFonts w:cs="Times New Roman"/>
        </w:rPr>
      </w:pPr>
    </w:p>
    <w:p w:rsidR="00754FBB" w:rsidRPr="00912CB1" w:rsidRDefault="00754FBB" w:rsidP="00754FBB">
      <w:pPr>
        <w:pStyle w:val="Heading2"/>
        <w:rPr>
          <w:rFonts w:cs="Times New Roman"/>
        </w:rPr>
      </w:pPr>
      <w:bookmarkStart w:id="2101" w:name="_Toc348082549"/>
      <w:bookmarkStart w:id="2102" w:name="_Toc348442911"/>
      <w:bookmarkStart w:id="2103" w:name="_Toc372556922"/>
      <w:r w:rsidRPr="00912CB1">
        <w:rPr>
          <w:rFonts w:cs="Times New Roman"/>
        </w:rPr>
        <w:t>2011</w:t>
      </w:r>
      <w:bookmarkEnd w:id="2101"/>
      <w:bookmarkEnd w:id="2102"/>
      <w:bookmarkEnd w:id="2103"/>
    </w:p>
    <w:p w:rsidR="00754FBB" w:rsidRPr="00912CB1" w:rsidRDefault="00754FBB" w:rsidP="00754FBB">
      <w:pPr>
        <w:pStyle w:val="Heading3"/>
        <w:rPr>
          <w:rFonts w:cs="Times New Roman"/>
        </w:rPr>
      </w:pPr>
      <w:bookmarkStart w:id="2104" w:name="_Toc348082550"/>
      <w:bookmarkStart w:id="2105" w:name="_Toc348442912"/>
      <w:bookmarkStart w:id="2106" w:name="_Toc372556923"/>
      <w:r w:rsidRPr="00912CB1">
        <w:rPr>
          <w:rFonts w:cs="Times New Roman"/>
        </w:rPr>
        <w:t>R305A110864</w:t>
      </w:r>
      <w:bookmarkEnd w:id="2104"/>
      <w:bookmarkEnd w:id="2105"/>
      <w:bookmarkEnd w:id="2106"/>
    </w:p>
    <w:p w:rsidR="00BF130D" w:rsidRDefault="002C2386" w:rsidP="00754FBB">
      <w:pPr>
        <w:rPr>
          <w:rFonts w:eastAsia="Times New Roman" w:cs="Times New Roman"/>
          <w:b/>
          <w:szCs w:val="24"/>
        </w:rPr>
      </w:pPr>
      <w:hyperlink r:id="rId1794" w:history="1">
        <w:r w:rsidR="00754FBB" w:rsidRPr="00BF130D">
          <w:rPr>
            <w:rStyle w:val="Hyperlink"/>
            <w:rFonts w:eastAsia="Times New Roman" w:cs="Times New Roman"/>
            <w:b/>
            <w:szCs w:val="24"/>
          </w:rPr>
          <w:t>Improving</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the</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Quality</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of</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English</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Language</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Arts</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Teaching</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through</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the</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Use</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of</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an</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Observation</w:t>
        </w:r>
        <w:r w:rsidR="00C80775" w:rsidRPr="00BF130D">
          <w:rPr>
            <w:rStyle w:val="Hyperlink"/>
            <w:rFonts w:eastAsia="Times New Roman" w:cs="Times New Roman"/>
            <w:b/>
            <w:szCs w:val="24"/>
          </w:rPr>
          <w:t xml:space="preserve"> </w:t>
        </w:r>
        <w:r w:rsidR="00754FBB" w:rsidRPr="00BF130D">
          <w:rPr>
            <w:rStyle w:val="Hyperlink"/>
            <w:rFonts w:eastAsia="Times New Roman" w:cs="Times New Roman"/>
            <w:b/>
            <w:szCs w:val="24"/>
          </w:rPr>
          <w:t>Protocol</w:t>
        </w:r>
      </w:hyperlink>
    </w:p>
    <w:p w:rsidR="00BF130D" w:rsidRDefault="00BF130D" w:rsidP="00754FBB">
      <w:pPr>
        <w:rPr>
          <w:rFonts w:eastAsia="Times New Roman" w:cs="Times New Roman"/>
          <w:szCs w:val="24"/>
        </w:rPr>
      </w:pPr>
      <w:r>
        <w:rPr>
          <w:rFonts w:eastAsia="Times New Roman" w:cs="Times New Roman"/>
          <w:szCs w:val="24"/>
        </w:rPr>
        <w:t>Board of Trustees of the Leland Stanford Junior University</w:t>
      </w:r>
    </w:p>
    <w:p w:rsidR="00754FBB" w:rsidRDefault="00BF130D" w:rsidP="00754FBB">
      <w:pPr>
        <w:rPr>
          <w:rFonts w:eastAsia="Times New Roman" w:cs="Times New Roman"/>
          <w:szCs w:val="24"/>
        </w:rPr>
      </w:pPr>
      <w:r>
        <w:rPr>
          <w:rFonts w:eastAsia="Times New Roman" w:cs="Times New Roman"/>
          <w:szCs w:val="24"/>
        </w:rPr>
        <w:t>Grossman, Pamela</w:t>
      </w:r>
    </w:p>
    <w:p w:rsidR="00BF130D" w:rsidRDefault="00DA4237" w:rsidP="00754FBB">
      <w:r>
        <w:t>Susan O'Hara and Susanna Loeb</w:t>
      </w:r>
    </w:p>
    <w:p w:rsidR="00DA4237" w:rsidRDefault="00DA4237" w:rsidP="00754FBB">
      <w:pPr>
        <w:rPr>
          <w:rFonts w:eastAsia="Times New Roman" w:cs="Times New Roman"/>
          <w:szCs w:val="24"/>
        </w:rPr>
      </w:pPr>
    </w:p>
    <w:p w:rsidR="00BF130D" w:rsidRDefault="00BF130D" w:rsidP="00754FBB">
      <w:pPr>
        <w:rPr>
          <w:rFonts w:eastAsia="Times New Roman" w:cs="Times New Roman"/>
          <w:szCs w:val="24"/>
        </w:rPr>
      </w:pPr>
      <w:r>
        <w:rPr>
          <w:rFonts w:eastAsia="Times New Roman" w:cs="Times New Roman"/>
          <w:szCs w:val="24"/>
        </w:rPr>
        <w:t>Publications:</w:t>
      </w:r>
    </w:p>
    <w:p w:rsidR="00812A8D" w:rsidRPr="00A030D8" w:rsidRDefault="00812A8D" w:rsidP="00A030D8">
      <w:pPr>
        <w:ind w:left="720"/>
        <w:rPr>
          <w:rFonts w:eastAsia="Times New Roman" w:cs="Times New Roman"/>
          <w:sz w:val="20"/>
          <w:szCs w:val="20"/>
        </w:rPr>
      </w:pPr>
      <w:r w:rsidRPr="00812A8D">
        <w:rPr>
          <w:rFonts w:eastAsia="Times New Roman" w:cs="Times New Roman"/>
          <w:sz w:val="20"/>
          <w:szCs w:val="20"/>
        </w:rPr>
        <w:t>Hill, H.</w:t>
      </w:r>
      <w:r w:rsidRPr="00A030D8">
        <w:rPr>
          <w:rFonts w:eastAsia="Times New Roman" w:cs="Times New Roman"/>
          <w:sz w:val="20"/>
          <w:szCs w:val="20"/>
        </w:rPr>
        <w:t>C.,</w:t>
      </w:r>
      <w:r w:rsidR="00A548F0">
        <w:rPr>
          <w:rFonts w:eastAsia="Times New Roman" w:cs="Times New Roman"/>
          <w:sz w:val="20"/>
          <w:szCs w:val="20"/>
        </w:rPr>
        <w:t xml:space="preserve"> and </w:t>
      </w:r>
      <w:r w:rsidRPr="00A030D8">
        <w:rPr>
          <w:rFonts w:eastAsia="Times New Roman" w:cs="Times New Roman"/>
          <w:sz w:val="20"/>
          <w:szCs w:val="20"/>
        </w:rPr>
        <w:t xml:space="preserve">Grossoman, P. (2013). Learning </w:t>
      </w:r>
      <w:r w:rsidRPr="00812A8D">
        <w:rPr>
          <w:rFonts w:eastAsia="Times New Roman" w:cs="Times New Roman"/>
          <w:sz w:val="20"/>
          <w:szCs w:val="20"/>
        </w:rPr>
        <w:t xml:space="preserve">From Teacher Observations: </w:t>
      </w:r>
      <w:r w:rsidRPr="00A030D8">
        <w:rPr>
          <w:rFonts w:eastAsia="Times New Roman" w:cs="Times New Roman"/>
          <w:sz w:val="20"/>
          <w:szCs w:val="20"/>
        </w:rPr>
        <w:t>Challenges</w:t>
      </w:r>
      <w:r w:rsidR="00FF721E">
        <w:rPr>
          <w:rFonts w:eastAsia="Times New Roman" w:cs="Times New Roman"/>
          <w:sz w:val="20"/>
          <w:szCs w:val="20"/>
        </w:rPr>
        <w:t xml:space="preserve"> and </w:t>
      </w:r>
      <w:r w:rsidRPr="00812A8D">
        <w:rPr>
          <w:rFonts w:eastAsia="Times New Roman" w:cs="Times New Roman"/>
          <w:sz w:val="20"/>
          <w:szCs w:val="20"/>
        </w:rPr>
        <w:t>O</w:t>
      </w:r>
      <w:r w:rsidR="00E91E27">
        <w:rPr>
          <w:rFonts w:eastAsia="Times New Roman" w:cs="Times New Roman"/>
          <w:sz w:val="20"/>
          <w:szCs w:val="20"/>
        </w:rPr>
        <w:t>pp</w:t>
      </w:r>
      <w:r w:rsidRPr="00812A8D">
        <w:rPr>
          <w:rFonts w:eastAsia="Times New Roman" w:cs="Times New Roman"/>
          <w:sz w:val="20"/>
          <w:szCs w:val="20"/>
        </w:rPr>
        <w:t>ortunities Posed By New Teacher Evaluation Systems</w:t>
      </w:r>
      <w:r w:rsidRPr="00A030D8">
        <w:rPr>
          <w:rFonts w:eastAsia="Times New Roman" w:cs="Times New Roman"/>
          <w:sz w:val="20"/>
          <w:szCs w:val="20"/>
        </w:rPr>
        <w:t xml:space="preserve">. </w:t>
      </w:r>
      <w:r w:rsidRPr="00A030D8">
        <w:rPr>
          <w:rFonts w:eastAsia="Times New Roman" w:cs="Times New Roman"/>
          <w:i/>
          <w:iCs/>
          <w:sz w:val="20"/>
          <w:szCs w:val="20"/>
        </w:rPr>
        <w:t>Harvard Educational Review</w:t>
      </w:r>
      <w:r w:rsidRPr="00A030D8">
        <w:rPr>
          <w:rFonts w:eastAsia="Times New Roman" w:cs="Times New Roman"/>
          <w:sz w:val="20"/>
          <w:szCs w:val="20"/>
        </w:rPr>
        <w:t xml:space="preserve">, </w:t>
      </w:r>
      <w:r w:rsidRPr="00A030D8">
        <w:rPr>
          <w:rFonts w:eastAsia="Times New Roman" w:cs="Times New Roman"/>
          <w:i/>
          <w:iCs/>
          <w:sz w:val="20"/>
          <w:szCs w:val="20"/>
        </w:rPr>
        <w:t>83</w:t>
      </w:r>
      <w:r w:rsidRPr="00812A8D">
        <w:rPr>
          <w:rFonts w:eastAsia="Times New Roman" w:cs="Times New Roman"/>
          <w:sz w:val="20"/>
          <w:szCs w:val="20"/>
        </w:rPr>
        <w:t>(2)</w:t>
      </w:r>
      <w:r>
        <w:rPr>
          <w:rFonts w:eastAsia="Times New Roman" w:cs="Times New Roman"/>
          <w:sz w:val="20"/>
          <w:szCs w:val="20"/>
        </w:rPr>
        <w:t>:</w:t>
      </w:r>
      <w:r w:rsidRPr="00A030D8">
        <w:rPr>
          <w:rFonts w:eastAsia="Times New Roman" w:cs="Times New Roman"/>
          <w:sz w:val="20"/>
          <w:szCs w:val="20"/>
        </w:rPr>
        <w:t xml:space="preserve"> 371-384. </w:t>
      </w:r>
    </w:p>
    <w:p w:rsidR="00754FBB" w:rsidRPr="00912CB1" w:rsidRDefault="00754FBB" w:rsidP="00754FBB">
      <w:pPr>
        <w:pStyle w:val="Heading1"/>
        <w:rPr>
          <w:rFonts w:cs="Times New Roman"/>
        </w:rPr>
      </w:pPr>
      <w:bookmarkStart w:id="2107" w:name="_Toc348082551"/>
      <w:bookmarkStart w:id="2108" w:name="_Toc348442913"/>
      <w:bookmarkStart w:id="2109" w:name="_Toc372556924"/>
      <w:r w:rsidRPr="00912CB1">
        <w:rPr>
          <w:rFonts w:cs="Times New Roman"/>
        </w:rPr>
        <w:lastRenderedPageBreak/>
        <w:t>Unsolicited</w:t>
      </w:r>
      <w:r w:rsidR="00C80775" w:rsidRPr="00912CB1">
        <w:rPr>
          <w:rFonts w:cs="Times New Roman"/>
        </w:rPr>
        <w:t xml:space="preserve"> </w:t>
      </w:r>
      <w:r w:rsidRPr="00912CB1">
        <w:rPr>
          <w:rFonts w:cs="Times New Roman"/>
        </w:rPr>
        <w:t>and</w:t>
      </w:r>
      <w:r w:rsidR="00C80775" w:rsidRPr="00912CB1">
        <w:rPr>
          <w:rFonts w:cs="Times New Roman"/>
        </w:rPr>
        <w:t xml:space="preserve"> </w:t>
      </w:r>
      <w:r w:rsidR="009F3DB7">
        <w:rPr>
          <w:rFonts w:cs="Times New Roman"/>
        </w:rPr>
        <w:t>O</w:t>
      </w:r>
      <w:r w:rsidRPr="00912CB1">
        <w:rPr>
          <w:rFonts w:cs="Times New Roman"/>
        </w:rPr>
        <w:t>ther</w:t>
      </w:r>
      <w:r w:rsidR="00C80775" w:rsidRPr="00912CB1">
        <w:rPr>
          <w:rFonts w:cs="Times New Roman"/>
        </w:rPr>
        <w:t xml:space="preserve"> </w:t>
      </w:r>
      <w:r w:rsidR="009F3DB7">
        <w:rPr>
          <w:rFonts w:cs="Times New Roman"/>
        </w:rPr>
        <w:t>A</w:t>
      </w:r>
      <w:r w:rsidRPr="00912CB1">
        <w:rPr>
          <w:rFonts w:cs="Times New Roman"/>
        </w:rPr>
        <w:t>wards</w:t>
      </w:r>
      <w:bookmarkEnd w:id="2107"/>
      <w:bookmarkEnd w:id="2108"/>
      <w:bookmarkEnd w:id="2109"/>
    </w:p>
    <w:p w:rsidR="00DB5E30" w:rsidRDefault="00DB5E30" w:rsidP="00DB5E30">
      <w:pPr>
        <w:pStyle w:val="NoSpacing"/>
      </w:pPr>
      <w:bookmarkStart w:id="2110" w:name="_Toc348082552"/>
      <w:bookmarkStart w:id="2111" w:name="_Toc348442914"/>
    </w:p>
    <w:p w:rsidR="00DB5E30" w:rsidRPr="00DB5E30" w:rsidRDefault="00754FBB" w:rsidP="00DB5E30">
      <w:pPr>
        <w:pStyle w:val="Heading2"/>
        <w:rPr>
          <w:rFonts w:cs="Times New Roman"/>
        </w:rPr>
      </w:pPr>
      <w:bookmarkStart w:id="2112" w:name="_Toc372556925"/>
      <w:r w:rsidRPr="00912CB1">
        <w:rPr>
          <w:rFonts w:cs="Times New Roman"/>
        </w:rPr>
        <w:t>2002</w:t>
      </w:r>
      <w:bookmarkEnd w:id="2110"/>
      <w:bookmarkEnd w:id="2111"/>
      <w:bookmarkEnd w:id="2112"/>
    </w:p>
    <w:p w:rsidR="00754FBB" w:rsidRPr="00912CB1" w:rsidRDefault="00754FBB" w:rsidP="00754FBB">
      <w:pPr>
        <w:pStyle w:val="Heading3"/>
        <w:rPr>
          <w:rFonts w:cs="Times New Roman"/>
        </w:rPr>
      </w:pPr>
      <w:bookmarkStart w:id="2113" w:name="_Toc348082553"/>
      <w:bookmarkStart w:id="2114" w:name="_Toc348442915"/>
      <w:bookmarkStart w:id="2115" w:name="_Toc372556926"/>
      <w:r w:rsidRPr="00912CB1">
        <w:rPr>
          <w:rFonts w:cs="Times New Roman"/>
        </w:rPr>
        <w:t>R305W020</w:t>
      </w:r>
      <w:r w:rsidR="00C10255" w:rsidRPr="00912CB1">
        <w:rPr>
          <w:rFonts w:cs="Times New Roman"/>
        </w:rPr>
        <w:t>0</w:t>
      </w:r>
      <w:r w:rsidRPr="00912CB1">
        <w:rPr>
          <w:rFonts w:cs="Times New Roman"/>
        </w:rPr>
        <w:t>02</w:t>
      </w:r>
      <w:bookmarkEnd w:id="2113"/>
      <w:bookmarkEnd w:id="2114"/>
      <w:bookmarkEnd w:id="2115"/>
    </w:p>
    <w:p w:rsidR="00DB5E30" w:rsidRDefault="002C2386" w:rsidP="00DB5E30">
      <w:pPr>
        <w:pStyle w:val="NoSpacing"/>
      </w:pPr>
      <w:hyperlink r:id="rId1795" w:history="1">
        <w:r w:rsidR="00754FBB" w:rsidRPr="00DB5E30">
          <w:rPr>
            <w:rStyle w:val="Hyperlink"/>
            <w:rFonts w:eastAsia="Times New Roman" w:cs="Times New Roman"/>
            <w:b/>
            <w:szCs w:val="24"/>
          </w:rPr>
          <w:t>Scaling</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Up</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a</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Language</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and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Literacy</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Development</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Program</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at</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the</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Pre-Kindergarten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Level</w:t>
        </w:r>
      </w:hyperlink>
      <w:r w:rsidR="00C80775" w:rsidRPr="00DB5E30">
        <w:rPr>
          <w:rFonts w:eastAsia="Times New Roman" w:cs="Times New Roman"/>
          <w:b/>
          <w:szCs w:val="24"/>
        </w:rPr>
        <w:t xml:space="preserve"> </w:t>
      </w:r>
      <w:hyperlink r:id="rId1796" w:history="1">
        <w:r w:rsidR="00754FBB" w:rsidRPr="00DB5E30">
          <w:t>University</w:t>
        </w:r>
        <w:r w:rsidR="00C80775" w:rsidRPr="00DB5E30">
          <w:t xml:space="preserve"> </w:t>
        </w:r>
        <w:r w:rsidR="00754FBB" w:rsidRPr="00DB5E30">
          <w:t>of</w:t>
        </w:r>
        <w:r w:rsidR="00C80775" w:rsidRPr="00DB5E30">
          <w:t xml:space="preserve"> </w:t>
        </w:r>
        <w:r w:rsidR="00754FBB" w:rsidRPr="00DB5E30">
          <w:t>Texas</w:t>
        </w:r>
        <w:r w:rsidR="00C80775" w:rsidRPr="00DB5E30">
          <w:t xml:space="preserve"> </w:t>
        </w:r>
        <w:r w:rsidR="00754FBB" w:rsidRPr="00DB5E30">
          <w:t>Health</w:t>
        </w:r>
        <w:r w:rsidR="00C80775" w:rsidRPr="00DB5E30">
          <w:t xml:space="preserve"> </w:t>
        </w:r>
        <w:r w:rsidR="00754FBB" w:rsidRPr="00DB5E30">
          <w:t>Science</w:t>
        </w:r>
        <w:r w:rsidR="00C80775" w:rsidRPr="00DB5E30">
          <w:t xml:space="preserve"> </w:t>
        </w:r>
        <w:r w:rsidR="00754FBB" w:rsidRPr="00DB5E30">
          <w:t>Center</w:t>
        </w:r>
        <w:r w:rsidR="00C80775" w:rsidRPr="00DB5E30">
          <w:t xml:space="preserve"> </w:t>
        </w:r>
        <w:r w:rsidR="00754FBB" w:rsidRPr="00DB5E30">
          <w:t>at</w:t>
        </w:r>
        <w:r w:rsidR="00C80775" w:rsidRPr="00DB5E30">
          <w:t xml:space="preserve"> </w:t>
        </w:r>
        <w:r w:rsidR="00754FBB" w:rsidRPr="00DB5E30">
          <w:t>Houston</w:t>
        </w:r>
      </w:hyperlink>
      <w:r w:rsidR="00C80775" w:rsidRPr="00DB5E30">
        <w:t xml:space="preserve"> </w:t>
      </w:r>
      <w:r w:rsidR="00754FBB" w:rsidRPr="00DB5E30">
        <w:t>Program</w:t>
      </w:r>
    </w:p>
    <w:p w:rsidR="00DB5E30" w:rsidRDefault="00DB5E30" w:rsidP="00DB5E30">
      <w:pPr>
        <w:pStyle w:val="NoSpacing"/>
      </w:pPr>
      <w:r w:rsidRPr="00DB5E30">
        <w:t>Landry, Susan H</w:t>
      </w:r>
      <w:r>
        <w:t>.</w:t>
      </w:r>
    </w:p>
    <w:p w:rsidR="00DB5E30" w:rsidRDefault="00DB5E30" w:rsidP="00DB5E30">
      <w:pPr>
        <w:pStyle w:val="NoSpacing"/>
      </w:pPr>
    </w:p>
    <w:p w:rsidR="00754FBB" w:rsidRPr="00912CB1" w:rsidRDefault="00885EBF" w:rsidP="00DB5E30">
      <w:pPr>
        <w:pStyle w:val="NoSpacing"/>
      </w:pPr>
      <w:r w:rsidRPr="00885EBF">
        <w:t>Publications:</w:t>
      </w:r>
    </w:p>
    <w:p w:rsidR="00754FBB" w:rsidRPr="00912CB1" w:rsidRDefault="00754FBB" w:rsidP="00DB5E30">
      <w:pPr>
        <w:pStyle w:val="NoSpacing"/>
        <w:ind w:left="720"/>
      </w:pPr>
      <w:r w:rsidRPr="00DB5E30">
        <w:rPr>
          <w:sz w:val="20"/>
        </w:rPr>
        <w:t>Landry,</w:t>
      </w:r>
      <w:r w:rsidR="00C80775" w:rsidRPr="00DB5E30">
        <w:rPr>
          <w:sz w:val="20"/>
        </w:rPr>
        <w:t xml:space="preserve"> </w:t>
      </w:r>
      <w:r w:rsidRPr="00DB5E30">
        <w:rPr>
          <w:sz w:val="20"/>
        </w:rPr>
        <w:t>S.H.,</w:t>
      </w:r>
      <w:r w:rsidR="00C80775" w:rsidRPr="00DB5E30">
        <w:rPr>
          <w:sz w:val="20"/>
        </w:rPr>
        <w:t xml:space="preserve"> </w:t>
      </w:r>
      <w:r w:rsidRPr="00DB5E30">
        <w:rPr>
          <w:sz w:val="20"/>
        </w:rPr>
        <w:t>Anthony,</w:t>
      </w:r>
      <w:r w:rsidR="00C80775" w:rsidRPr="00DB5E30">
        <w:rPr>
          <w:sz w:val="20"/>
        </w:rPr>
        <w:t xml:space="preserve"> </w:t>
      </w:r>
      <w:r w:rsidRPr="00DB5E30">
        <w:rPr>
          <w:sz w:val="20"/>
        </w:rPr>
        <w:t>J.L.,</w:t>
      </w:r>
      <w:r w:rsidR="00C80775" w:rsidRPr="00DB5E30">
        <w:rPr>
          <w:sz w:val="20"/>
        </w:rPr>
        <w:t xml:space="preserve"> </w:t>
      </w:r>
      <w:r w:rsidRPr="00DB5E30">
        <w:rPr>
          <w:sz w:val="20"/>
        </w:rPr>
        <w:t>Swank,</w:t>
      </w:r>
      <w:r w:rsidR="00C80775" w:rsidRPr="00DB5E30">
        <w:rPr>
          <w:sz w:val="20"/>
        </w:rPr>
        <w:t xml:space="preserve"> </w:t>
      </w:r>
      <w:r w:rsidRPr="00DB5E30">
        <w:rPr>
          <w:sz w:val="20"/>
        </w:rPr>
        <w:t>P.R.,</w:t>
      </w:r>
      <w:r w:rsidR="00C80775" w:rsidRPr="00DB5E30">
        <w:rPr>
          <w:sz w:val="20"/>
        </w:rPr>
        <w:t xml:space="preserve"> </w:t>
      </w:r>
      <w:r w:rsidRPr="00DB5E30">
        <w:rPr>
          <w:sz w:val="20"/>
        </w:rPr>
        <w:t>and</w:t>
      </w:r>
      <w:r w:rsidR="00C80775" w:rsidRPr="00DB5E30">
        <w:rPr>
          <w:sz w:val="20"/>
        </w:rPr>
        <w:t xml:space="preserve"> </w:t>
      </w:r>
      <w:r w:rsidRPr="00DB5E30">
        <w:rPr>
          <w:sz w:val="20"/>
        </w:rPr>
        <w:t>Monseque-Bailey,</w:t>
      </w:r>
      <w:r w:rsidR="00C80775" w:rsidRPr="00DB5E30">
        <w:rPr>
          <w:sz w:val="20"/>
        </w:rPr>
        <w:t xml:space="preserve"> </w:t>
      </w:r>
      <w:r w:rsidRPr="00DB5E30">
        <w:rPr>
          <w:sz w:val="20"/>
        </w:rPr>
        <w:t>P.</w:t>
      </w:r>
      <w:r w:rsidR="00C80775" w:rsidRPr="00DB5E30">
        <w:rPr>
          <w:sz w:val="20"/>
        </w:rPr>
        <w:t xml:space="preserve"> </w:t>
      </w:r>
      <w:r w:rsidRPr="00DB5E30">
        <w:rPr>
          <w:sz w:val="20"/>
        </w:rPr>
        <w:t>(2009).</w:t>
      </w:r>
      <w:r w:rsidR="00C80775" w:rsidRPr="00DB5E30">
        <w:rPr>
          <w:sz w:val="20"/>
        </w:rPr>
        <w:t xml:space="preserve"> </w:t>
      </w:r>
      <w:r w:rsidRPr="00DB5E30">
        <w:rPr>
          <w:sz w:val="20"/>
        </w:rPr>
        <w:t>Effectiveness</w:t>
      </w:r>
      <w:r w:rsidR="00C80775" w:rsidRPr="00DB5E30">
        <w:rPr>
          <w:sz w:val="20"/>
        </w:rPr>
        <w:t xml:space="preserve"> </w:t>
      </w:r>
      <w:r w:rsidRPr="00DB5E30">
        <w:rPr>
          <w:sz w:val="20"/>
        </w:rPr>
        <w:t>of</w:t>
      </w:r>
      <w:r w:rsidR="00C80775" w:rsidRPr="00DB5E30">
        <w:rPr>
          <w:sz w:val="20"/>
        </w:rPr>
        <w:t xml:space="preserve"> </w:t>
      </w:r>
      <w:r w:rsidRPr="00DB5E30">
        <w:rPr>
          <w:sz w:val="20"/>
        </w:rPr>
        <w:t>Comprehensive</w:t>
      </w:r>
      <w:r w:rsidR="00C80775" w:rsidRPr="00DB5E30">
        <w:rPr>
          <w:sz w:val="20"/>
        </w:rPr>
        <w:t xml:space="preserve"> </w:t>
      </w:r>
      <w:r w:rsidRPr="00DB5E30">
        <w:rPr>
          <w:sz w:val="20"/>
        </w:rPr>
        <w:t>Professional</w:t>
      </w:r>
      <w:r w:rsidR="00C80775" w:rsidRPr="00DB5E30">
        <w:rPr>
          <w:sz w:val="20"/>
        </w:rPr>
        <w:t xml:space="preserve"> </w:t>
      </w:r>
      <w:r w:rsidRPr="00DB5E30">
        <w:rPr>
          <w:sz w:val="20"/>
        </w:rPr>
        <w:t>Development</w:t>
      </w:r>
      <w:r w:rsidR="00C80775" w:rsidRPr="00DB5E30">
        <w:rPr>
          <w:sz w:val="20"/>
        </w:rPr>
        <w:t xml:space="preserve"> </w:t>
      </w:r>
      <w:r w:rsidRPr="00DB5E30">
        <w:rPr>
          <w:sz w:val="20"/>
        </w:rPr>
        <w:t>for</w:t>
      </w:r>
      <w:r w:rsidR="00C80775" w:rsidRPr="00DB5E30">
        <w:rPr>
          <w:sz w:val="20"/>
        </w:rPr>
        <w:t xml:space="preserve"> </w:t>
      </w:r>
      <w:r w:rsidRPr="00DB5E30">
        <w:rPr>
          <w:sz w:val="20"/>
        </w:rPr>
        <w:t>Teachers</w:t>
      </w:r>
      <w:r w:rsidR="00C80775" w:rsidRPr="00DB5E30">
        <w:rPr>
          <w:sz w:val="20"/>
        </w:rPr>
        <w:t xml:space="preserve"> </w:t>
      </w:r>
      <w:r w:rsidRPr="00DB5E30">
        <w:rPr>
          <w:sz w:val="20"/>
        </w:rPr>
        <w:t>of</w:t>
      </w:r>
      <w:r w:rsidR="00C80775" w:rsidRPr="00DB5E30">
        <w:rPr>
          <w:sz w:val="20"/>
        </w:rPr>
        <w:t xml:space="preserve"> </w:t>
      </w:r>
      <w:r w:rsidRPr="00DB5E30">
        <w:rPr>
          <w:sz w:val="20"/>
        </w:rPr>
        <w:t>At-Risk</w:t>
      </w:r>
      <w:r w:rsidR="00C80775" w:rsidRPr="00DB5E30">
        <w:rPr>
          <w:sz w:val="20"/>
        </w:rPr>
        <w:t xml:space="preserve"> </w:t>
      </w:r>
      <w:r w:rsidRPr="00DB5E30">
        <w:rPr>
          <w:sz w:val="20"/>
        </w:rPr>
        <w:t>Preschoolers.</w:t>
      </w:r>
      <w:r w:rsidR="00C80775" w:rsidRPr="00DB5E30">
        <w:rPr>
          <w:sz w:val="20"/>
        </w:rPr>
        <w:t xml:space="preserve"> </w:t>
      </w:r>
      <w:r w:rsidRPr="00DB5E30">
        <w:rPr>
          <w:i/>
          <w:iCs/>
          <w:sz w:val="20"/>
        </w:rPr>
        <w:t>Journal</w:t>
      </w:r>
      <w:r w:rsidR="00C80775" w:rsidRPr="00DB5E30">
        <w:rPr>
          <w:i/>
          <w:iCs/>
          <w:sz w:val="20"/>
        </w:rPr>
        <w:t xml:space="preserve"> </w:t>
      </w:r>
      <w:r w:rsidRPr="00DB5E30">
        <w:rPr>
          <w:i/>
          <w:iCs/>
          <w:sz w:val="20"/>
        </w:rPr>
        <w:t>of</w:t>
      </w:r>
      <w:r w:rsidR="00C80775" w:rsidRPr="00DB5E30">
        <w:rPr>
          <w:i/>
          <w:iCs/>
          <w:sz w:val="20"/>
        </w:rPr>
        <w:t xml:space="preserve"> </w:t>
      </w:r>
      <w:r w:rsidRPr="00DB5E30">
        <w:rPr>
          <w:i/>
          <w:iCs/>
          <w:sz w:val="20"/>
        </w:rPr>
        <w:t>Educational</w:t>
      </w:r>
      <w:r w:rsidR="00C80775" w:rsidRPr="00DB5E30">
        <w:rPr>
          <w:i/>
          <w:iCs/>
          <w:sz w:val="20"/>
        </w:rPr>
        <w:t xml:space="preserve"> </w:t>
      </w:r>
      <w:r w:rsidRPr="00DB5E30">
        <w:rPr>
          <w:i/>
          <w:iCs/>
          <w:sz w:val="20"/>
        </w:rPr>
        <w:t>Psychology,</w:t>
      </w:r>
      <w:r w:rsidR="00C80775" w:rsidRPr="00DB5E30">
        <w:rPr>
          <w:i/>
          <w:iCs/>
          <w:sz w:val="20"/>
        </w:rPr>
        <w:t xml:space="preserve"> </w:t>
      </w:r>
      <w:r w:rsidRPr="00DB5E30">
        <w:rPr>
          <w:i/>
          <w:iCs/>
          <w:sz w:val="20"/>
        </w:rPr>
        <w:t>101</w:t>
      </w:r>
      <w:r w:rsidRPr="00DB5E30">
        <w:rPr>
          <w:sz w:val="20"/>
        </w:rPr>
        <w:t>(2):</w:t>
      </w:r>
      <w:r w:rsidR="00C80775" w:rsidRPr="00DB5E30">
        <w:rPr>
          <w:sz w:val="20"/>
        </w:rPr>
        <w:t xml:space="preserve"> </w:t>
      </w:r>
      <w:r w:rsidRPr="00DB5E30">
        <w:rPr>
          <w:sz w:val="20"/>
        </w:rPr>
        <w:t>448–465</w:t>
      </w:r>
      <w:r w:rsidRPr="00912CB1">
        <w:t>.</w:t>
      </w:r>
    </w:p>
    <w:p w:rsidR="00754FBB" w:rsidRDefault="00754FBB" w:rsidP="00754FBB">
      <w:pPr>
        <w:rPr>
          <w:rFonts w:cs="Times New Roman"/>
        </w:rPr>
      </w:pPr>
    </w:p>
    <w:p w:rsidR="00DB5E30" w:rsidRPr="00912CB1" w:rsidRDefault="00DB5E30" w:rsidP="00754FBB">
      <w:pPr>
        <w:rPr>
          <w:rFonts w:cs="Times New Roman"/>
        </w:rPr>
      </w:pPr>
    </w:p>
    <w:p w:rsidR="00754FBB" w:rsidRPr="00912CB1" w:rsidRDefault="00754FBB" w:rsidP="00754FBB">
      <w:pPr>
        <w:pStyle w:val="Heading3"/>
        <w:rPr>
          <w:rFonts w:cs="Times New Roman"/>
        </w:rPr>
      </w:pPr>
      <w:bookmarkStart w:id="2116" w:name="_Toc348082554"/>
      <w:bookmarkStart w:id="2117" w:name="_Toc348442916"/>
      <w:bookmarkStart w:id="2118" w:name="_Toc372556927"/>
      <w:r w:rsidRPr="00912CB1">
        <w:rPr>
          <w:rFonts w:cs="Times New Roman"/>
        </w:rPr>
        <w:t>R305W020001</w:t>
      </w:r>
      <w:bookmarkEnd w:id="2116"/>
      <w:bookmarkEnd w:id="2117"/>
      <w:bookmarkEnd w:id="2118"/>
    </w:p>
    <w:p w:rsidR="00DB5E30" w:rsidRDefault="002C2386" w:rsidP="00754FBB">
      <w:pPr>
        <w:rPr>
          <w:rFonts w:eastAsia="Times New Roman" w:cs="Times New Roman"/>
          <w:b/>
          <w:szCs w:val="24"/>
        </w:rPr>
      </w:pPr>
      <w:hyperlink r:id="rId1797" w:history="1">
        <w:r w:rsidR="00754FBB" w:rsidRPr="00DB5E30">
          <w:rPr>
            <w:rStyle w:val="Hyperlink"/>
            <w:rFonts w:eastAsia="Times New Roman" w:cs="Times New Roman"/>
            <w:b/>
            <w:szCs w:val="24"/>
          </w:rPr>
          <w:t>Scaling</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Up</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an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Assessment-Driven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Intervention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Using</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the</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Internet</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and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Hand-held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Computers</w:t>
        </w:r>
      </w:hyperlink>
    </w:p>
    <w:p w:rsidR="00754FBB" w:rsidRDefault="002C2386" w:rsidP="00DB5E30">
      <w:pPr>
        <w:pStyle w:val="NoSpacing"/>
      </w:pPr>
      <w:hyperlink r:id="rId1798" w:history="1">
        <w:r w:rsidR="00754FBB" w:rsidRPr="00DB5E30">
          <w:t>Florida</w:t>
        </w:r>
        <w:r w:rsidR="00C80775" w:rsidRPr="00DB5E30">
          <w:t xml:space="preserve"> </w:t>
        </w:r>
        <w:r w:rsidR="00754FBB" w:rsidRPr="00DB5E30">
          <w:t>State</w:t>
        </w:r>
        <w:r w:rsidR="00C80775" w:rsidRPr="00DB5E30">
          <w:t xml:space="preserve"> </w:t>
        </w:r>
        <w:r w:rsidR="00754FBB" w:rsidRPr="00DB5E30">
          <w:t>University</w:t>
        </w:r>
      </w:hyperlink>
    </w:p>
    <w:p w:rsidR="00DB5E30" w:rsidRDefault="002C2386" w:rsidP="00DB5E30">
      <w:pPr>
        <w:pStyle w:val="NoSpacing"/>
      </w:pPr>
      <w:hyperlink r:id="rId1799" w:history="1">
        <w:r w:rsidR="00DB5E30" w:rsidRPr="00DB5E30">
          <w:t>Foorman, Barbara</w:t>
        </w:r>
      </w:hyperlink>
    </w:p>
    <w:p w:rsidR="00DB5E30" w:rsidRPr="00DB5E30" w:rsidRDefault="00DB5E30" w:rsidP="00DB5E30">
      <w:pPr>
        <w:pStyle w:val="NoSpacing"/>
      </w:pPr>
    </w:p>
    <w:p w:rsidR="00754FBB" w:rsidRPr="00912CB1" w:rsidRDefault="00885EBF" w:rsidP="00DB5E30">
      <w:pPr>
        <w:pStyle w:val="NoSpacing"/>
      </w:pPr>
      <w:r w:rsidRPr="00885EBF">
        <w:t>Publications:</w:t>
      </w:r>
    </w:p>
    <w:p w:rsidR="00754FBB" w:rsidRPr="00812A8D" w:rsidRDefault="00754FBB" w:rsidP="00DB5E30">
      <w:pPr>
        <w:pStyle w:val="NoSpacing"/>
        <w:ind w:left="720"/>
        <w:rPr>
          <w:sz w:val="20"/>
          <w:szCs w:val="20"/>
        </w:rPr>
      </w:pPr>
      <w:r w:rsidRPr="00812A8D">
        <w:rPr>
          <w:sz w:val="20"/>
          <w:szCs w:val="20"/>
        </w:rPr>
        <w:t>Francis</w:t>
      </w:r>
      <w:r w:rsidR="00812A8D" w:rsidRPr="00812A8D">
        <w:rPr>
          <w:sz w:val="20"/>
          <w:szCs w:val="20"/>
        </w:rPr>
        <w:t xml:space="preserve">, </w:t>
      </w:r>
      <w:r w:rsidRPr="00812A8D">
        <w:rPr>
          <w:sz w:val="20"/>
          <w:szCs w:val="20"/>
        </w:rPr>
        <w:t>D</w:t>
      </w:r>
      <w:r w:rsidR="00812A8D" w:rsidRPr="00812A8D">
        <w:rPr>
          <w:sz w:val="20"/>
          <w:szCs w:val="20"/>
        </w:rPr>
        <w:t>.</w:t>
      </w:r>
      <w:r w:rsidRPr="00812A8D">
        <w:rPr>
          <w:sz w:val="20"/>
          <w:szCs w:val="20"/>
        </w:rPr>
        <w:t>J</w:t>
      </w:r>
      <w:r w:rsidR="00812A8D" w:rsidRPr="00812A8D">
        <w:rPr>
          <w:sz w:val="20"/>
          <w:szCs w:val="20"/>
        </w:rPr>
        <w:t xml:space="preserve">., </w:t>
      </w:r>
      <w:r w:rsidRPr="00812A8D">
        <w:rPr>
          <w:sz w:val="20"/>
          <w:szCs w:val="20"/>
        </w:rPr>
        <w:t>Santi</w:t>
      </w:r>
      <w:r w:rsidR="00812A8D" w:rsidRPr="00812A8D">
        <w:rPr>
          <w:sz w:val="20"/>
          <w:szCs w:val="20"/>
        </w:rPr>
        <w:t xml:space="preserve">, </w:t>
      </w:r>
      <w:r w:rsidRPr="00812A8D">
        <w:rPr>
          <w:sz w:val="20"/>
          <w:szCs w:val="20"/>
        </w:rPr>
        <w:t>K</w:t>
      </w:r>
      <w:r w:rsidR="00812A8D" w:rsidRPr="00812A8D">
        <w:rPr>
          <w:sz w:val="20"/>
          <w:szCs w:val="20"/>
        </w:rPr>
        <w:t>.</w:t>
      </w:r>
      <w:r w:rsidRPr="00812A8D">
        <w:rPr>
          <w:sz w:val="20"/>
          <w:szCs w:val="20"/>
        </w:rPr>
        <w:t>L</w:t>
      </w:r>
      <w:r w:rsidR="00812A8D" w:rsidRPr="00812A8D">
        <w:rPr>
          <w:sz w:val="20"/>
          <w:szCs w:val="20"/>
        </w:rPr>
        <w:t xml:space="preserve">., </w:t>
      </w:r>
      <w:r w:rsidRPr="00812A8D">
        <w:rPr>
          <w:sz w:val="20"/>
          <w:szCs w:val="20"/>
        </w:rPr>
        <w:t>Fletcher</w:t>
      </w:r>
      <w:r w:rsidR="00812A8D" w:rsidRPr="00812A8D">
        <w:rPr>
          <w:sz w:val="20"/>
          <w:szCs w:val="20"/>
        </w:rPr>
        <w:t xml:space="preserve">, </w:t>
      </w:r>
      <w:r w:rsidRPr="00812A8D">
        <w:rPr>
          <w:sz w:val="20"/>
          <w:szCs w:val="20"/>
        </w:rPr>
        <w:t>J</w:t>
      </w:r>
      <w:r w:rsidR="00812A8D" w:rsidRPr="00812A8D">
        <w:rPr>
          <w:sz w:val="20"/>
          <w:szCs w:val="20"/>
        </w:rPr>
        <w:t>.</w:t>
      </w:r>
      <w:r w:rsidRPr="00812A8D">
        <w:rPr>
          <w:sz w:val="20"/>
          <w:szCs w:val="20"/>
        </w:rPr>
        <w:t>M</w:t>
      </w:r>
      <w:r w:rsidR="00812A8D" w:rsidRPr="00812A8D">
        <w:rPr>
          <w:sz w:val="20"/>
          <w:szCs w:val="20"/>
        </w:rPr>
        <w:t xml:space="preserve">., </w:t>
      </w:r>
      <w:r w:rsidRPr="00812A8D">
        <w:rPr>
          <w:sz w:val="20"/>
          <w:szCs w:val="20"/>
        </w:rPr>
        <w:t>Varisco</w:t>
      </w:r>
      <w:r w:rsidR="00812A8D" w:rsidRPr="00812A8D">
        <w:rPr>
          <w:sz w:val="20"/>
          <w:szCs w:val="20"/>
        </w:rPr>
        <w:t xml:space="preserve">, </w:t>
      </w:r>
      <w:r w:rsidRPr="00812A8D">
        <w:rPr>
          <w:sz w:val="20"/>
          <w:szCs w:val="20"/>
        </w:rPr>
        <w:t>A</w:t>
      </w:r>
      <w:r w:rsidR="00812A8D" w:rsidRPr="00812A8D">
        <w:rPr>
          <w:sz w:val="20"/>
          <w:szCs w:val="20"/>
        </w:rPr>
        <w:t>.,</w:t>
      </w:r>
      <w:r w:rsidR="00FF721E">
        <w:rPr>
          <w:sz w:val="20"/>
          <w:szCs w:val="20"/>
        </w:rPr>
        <w:t xml:space="preserve"> and </w:t>
      </w:r>
      <w:r w:rsidRPr="00812A8D">
        <w:rPr>
          <w:sz w:val="20"/>
          <w:szCs w:val="20"/>
        </w:rPr>
        <w:t>Foorman</w:t>
      </w:r>
      <w:r w:rsidR="00812A8D" w:rsidRPr="00812A8D">
        <w:rPr>
          <w:sz w:val="20"/>
          <w:szCs w:val="20"/>
        </w:rPr>
        <w:t xml:space="preserve">, </w:t>
      </w:r>
      <w:r w:rsidRPr="00812A8D">
        <w:rPr>
          <w:sz w:val="20"/>
          <w:szCs w:val="20"/>
        </w:rPr>
        <w:t>B</w:t>
      </w:r>
      <w:r w:rsidR="00812A8D" w:rsidRPr="00812A8D">
        <w:rPr>
          <w:sz w:val="20"/>
          <w:szCs w:val="20"/>
        </w:rPr>
        <w:t xml:space="preserve">. (2008). </w:t>
      </w:r>
      <w:hyperlink r:id="rId1800" w:history="1">
        <w:r w:rsidRPr="00FF721E">
          <w:rPr>
            <w:rStyle w:val="Hyperlink"/>
            <w:rFonts w:eastAsia="Times New Roman" w:cs="Times New Roman"/>
            <w:sz w:val="20"/>
            <w:szCs w:val="20"/>
          </w:rPr>
          <w:t>Form</w:t>
        </w:r>
        <w:r w:rsidR="00C80775" w:rsidRPr="00FF721E">
          <w:rPr>
            <w:rStyle w:val="Hyperlink"/>
            <w:rFonts w:eastAsia="Times New Roman" w:cs="Times New Roman"/>
            <w:sz w:val="20"/>
            <w:szCs w:val="20"/>
          </w:rPr>
          <w:t xml:space="preserve"> </w:t>
        </w:r>
        <w:r w:rsidRPr="00FF721E">
          <w:rPr>
            <w:rStyle w:val="Hyperlink"/>
            <w:rFonts w:eastAsia="Times New Roman" w:cs="Times New Roman"/>
            <w:sz w:val="20"/>
            <w:szCs w:val="20"/>
          </w:rPr>
          <w:t>Effects</w:t>
        </w:r>
        <w:r w:rsidR="00C80775" w:rsidRPr="00FF721E">
          <w:rPr>
            <w:rStyle w:val="Hyperlink"/>
            <w:rFonts w:eastAsia="Times New Roman" w:cs="Times New Roman"/>
            <w:sz w:val="20"/>
            <w:szCs w:val="20"/>
          </w:rPr>
          <w:t xml:space="preserve"> </w:t>
        </w:r>
        <w:r w:rsidR="00812A8D" w:rsidRPr="00812A8D">
          <w:rPr>
            <w:rStyle w:val="Hyperlink"/>
            <w:rFonts w:eastAsia="Times New Roman" w:cs="Times New Roman"/>
            <w:sz w:val="20"/>
            <w:szCs w:val="20"/>
          </w:rPr>
          <w:t xml:space="preserve">On The </w:t>
        </w:r>
        <w:r w:rsidRPr="00FF721E">
          <w:rPr>
            <w:rStyle w:val="Hyperlink"/>
            <w:rFonts w:eastAsia="Times New Roman" w:cs="Times New Roman"/>
            <w:sz w:val="20"/>
            <w:szCs w:val="20"/>
          </w:rPr>
          <w:t>Estimation</w:t>
        </w:r>
        <w:r w:rsidR="00C80775" w:rsidRPr="00FF721E">
          <w:rPr>
            <w:rStyle w:val="Hyperlink"/>
            <w:rFonts w:eastAsia="Times New Roman" w:cs="Times New Roman"/>
            <w:sz w:val="20"/>
            <w:szCs w:val="20"/>
          </w:rPr>
          <w:t xml:space="preserve"> </w:t>
        </w:r>
        <w:r w:rsidR="00812A8D" w:rsidRPr="00812A8D">
          <w:rPr>
            <w:rStyle w:val="Hyperlink"/>
            <w:rFonts w:eastAsia="Times New Roman" w:cs="Times New Roman"/>
            <w:sz w:val="20"/>
            <w:szCs w:val="20"/>
          </w:rPr>
          <w:t xml:space="preserve">Of </w:t>
        </w:r>
        <w:r w:rsidRPr="00FF721E">
          <w:rPr>
            <w:rStyle w:val="Hyperlink"/>
            <w:rFonts w:eastAsia="Times New Roman" w:cs="Times New Roman"/>
            <w:sz w:val="20"/>
            <w:szCs w:val="20"/>
          </w:rPr>
          <w:t>Students</w:t>
        </w:r>
        <w:r w:rsidR="00A87038" w:rsidRPr="00FF721E">
          <w:rPr>
            <w:rStyle w:val="Hyperlink"/>
            <w:rFonts w:eastAsia="Times New Roman" w:cs="Times New Roman"/>
            <w:sz w:val="20"/>
            <w:szCs w:val="20"/>
          </w:rPr>
          <w:t>’</w:t>
        </w:r>
        <w:r w:rsidR="00C80775" w:rsidRPr="00FF721E">
          <w:rPr>
            <w:rStyle w:val="Hyperlink"/>
            <w:rFonts w:eastAsia="Times New Roman" w:cs="Times New Roman"/>
            <w:sz w:val="20"/>
            <w:szCs w:val="20"/>
          </w:rPr>
          <w:t xml:space="preserve"> </w:t>
        </w:r>
        <w:r w:rsidRPr="00FF721E">
          <w:rPr>
            <w:rStyle w:val="Hyperlink"/>
            <w:rFonts w:eastAsia="Times New Roman" w:cs="Times New Roman"/>
            <w:sz w:val="20"/>
            <w:szCs w:val="20"/>
          </w:rPr>
          <w:t>Oral</w:t>
        </w:r>
        <w:r w:rsidR="00C80775" w:rsidRPr="00FF721E">
          <w:rPr>
            <w:rStyle w:val="Hyperlink"/>
            <w:rFonts w:eastAsia="Times New Roman" w:cs="Times New Roman"/>
            <w:sz w:val="20"/>
            <w:szCs w:val="20"/>
          </w:rPr>
          <w:t xml:space="preserve"> </w:t>
        </w:r>
        <w:r w:rsidRPr="00FF721E">
          <w:rPr>
            <w:rStyle w:val="Hyperlink"/>
            <w:rFonts w:eastAsia="Times New Roman" w:cs="Times New Roman"/>
            <w:sz w:val="20"/>
            <w:szCs w:val="20"/>
          </w:rPr>
          <w:t>Reading</w:t>
        </w:r>
        <w:r w:rsidR="00C80775" w:rsidRPr="00FF721E">
          <w:rPr>
            <w:rStyle w:val="Hyperlink"/>
            <w:rFonts w:eastAsia="Times New Roman" w:cs="Times New Roman"/>
            <w:sz w:val="20"/>
            <w:szCs w:val="20"/>
          </w:rPr>
          <w:t xml:space="preserve"> </w:t>
        </w:r>
        <w:r w:rsidRPr="00FF721E">
          <w:rPr>
            <w:rStyle w:val="Hyperlink"/>
            <w:rFonts w:eastAsia="Times New Roman" w:cs="Times New Roman"/>
            <w:sz w:val="20"/>
            <w:szCs w:val="20"/>
          </w:rPr>
          <w:t>Fluency</w:t>
        </w:r>
        <w:r w:rsidR="00C80775" w:rsidRPr="00FF721E">
          <w:rPr>
            <w:rStyle w:val="Hyperlink"/>
            <w:rFonts w:eastAsia="Times New Roman" w:cs="Times New Roman"/>
            <w:sz w:val="20"/>
            <w:szCs w:val="20"/>
          </w:rPr>
          <w:t xml:space="preserve"> </w:t>
        </w:r>
        <w:r w:rsidRPr="00FF721E">
          <w:rPr>
            <w:rStyle w:val="Hyperlink"/>
            <w:rFonts w:eastAsia="Times New Roman" w:cs="Times New Roman"/>
            <w:sz w:val="20"/>
            <w:szCs w:val="20"/>
          </w:rPr>
          <w:t>Using</w:t>
        </w:r>
        <w:r w:rsidR="00C80775" w:rsidRPr="00FF721E">
          <w:rPr>
            <w:rStyle w:val="Hyperlink"/>
            <w:rFonts w:eastAsia="Times New Roman" w:cs="Times New Roman"/>
            <w:sz w:val="20"/>
            <w:szCs w:val="20"/>
          </w:rPr>
          <w:t xml:space="preserve"> </w:t>
        </w:r>
        <w:r w:rsidRPr="00FF721E">
          <w:rPr>
            <w:rStyle w:val="Hyperlink"/>
            <w:rFonts w:eastAsia="Times New Roman" w:cs="Times New Roman"/>
            <w:sz w:val="20"/>
            <w:szCs w:val="20"/>
          </w:rPr>
          <w:t>DIBELS</w:t>
        </w:r>
      </w:hyperlink>
      <w:r w:rsidR="00812A8D" w:rsidRPr="00812A8D">
        <w:rPr>
          <w:sz w:val="20"/>
          <w:szCs w:val="20"/>
        </w:rPr>
        <w:t xml:space="preserve">. </w:t>
      </w:r>
      <w:r w:rsidRPr="00812A8D">
        <w:rPr>
          <w:i/>
          <w:iCs/>
          <w:sz w:val="20"/>
          <w:szCs w:val="20"/>
        </w:rPr>
        <w:t>Journal</w:t>
      </w:r>
      <w:r w:rsidR="00C80775" w:rsidRPr="00812A8D">
        <w:rPr>
          <w:i/>
          <w:iCs/>
          <w:sz w:val="20"/>
          <w:szCs w:val="20"/>
        </w:rPr>
        <w:t xml:space="preserve"> </w:t>
      </w:r>
      <w:r w:rsidR="00812A8D" w:rsidRPr="00812A8D">
        <w:rPr>
          <w:i/>
          <w:iCs/>
          <w:sz w:val="20"/>
          <w:szCs w:val="20"/>
        </w:rPr>
        <w:t xml:space="preserve">Of </w:t>
      </w:r>
      <w:r w:rsidRPr="00812A8D">
        <w:rPr>
          <w:i/>
          <w:iCs/>
          <w:sz w:val="20"/>
          <w:szCs w:val="20"/>
        </w:rPr>
        <w:t>School</w:t>
      </w:r>
      <w:r w:rsidR="00C80775" w:rsidRPr="00812A8D">
        <w:rPr>
          <w:i/>
          <w:iCs/>
          <w:sz w:val="20"/>
          <w:szCs w:val="20"/>
        </w:rPr>
        <w:t xml:space="preserve"> </w:t>
      </w:r>
      <w:r w:rsidRPr="00812A8D">
        <w:rPr>
          <w:i/>
          <w:iCs/>
          <w:sz w:val="20"/>
          <w:szCs w:val="20"/>
        </w:rPr>
        <w:t>Psychology</w:t>
      </w:r>
      <w:r w:rsidR="00812A8D" w:rsidRPr="00812A8D">
        <w:rPr>
          <w:i/>
          <w:iCs/>
          <w:sz w:val="20"/>
          <w:szCs w:val="20"/>
        </w:rPr>
        <w:t>, 46</w:t>
      </w:r>
      <w:r w:rsidR="00812A8D" w:rsidRPr="00812A8D">
        <w:rPr>
          <w:sz w:val="20"/>
          <w:szCs w:val="20"/>
        </w:rPr>
        <w:t>(3): 315–342.</w:t>
      </w:r>
    </w:p>
    <w:p w:rsidR="00DB5E30" w:rsidRPr="00812A8D" w:rsidRDefault="00DB5E30" w:rsidP="00DB5E30">
      <w:pPr>
        <w:pStyle w:val="NoSpacing"/>
        <w:ind w:left="720"/>
        <w:rPr>
          <w:sz w:val="20"/>
          <w:szCs w:val="20"/>
        </w:rPr>
      </w:pPr>
    </w:p>
    <w:p w:rsidR="00812A8D" w:rsidRPr="00244BC3" w:rsidRDefault="00812A8D" w:rsidP="00812A8D">
      <w:pPr>
        <w:pStyle w:val="NoSpacing"/>
        <w:ind w:left="720"/>
        <w:rPr>
          <w:sz w:val="20"/>
          <w:szCs w:val="20"/>
        </w:rPr>
      </w:pPr>
      <w:r w:rsidRPr="00812A8D">
        <w:rPr>
          <w:sz w:val="20"/>
          <w:szCs w:val="20"/>
        </w:rPr>
        <w:t>Foorman, B.</w:t>
      </w:r>
      <w:r>
        <w:rPr>
          <w:sz w:val="20"/>
          <w:szCs w:val="20"/>
        </w:rPr>
        <w:t>R.</w:t>
      </w:r>
      <w:r w:rsidRPr="00812A8D">
        <w:rPr>
          <w:sz w:val="20"/>
          <w:szCs w:val="20"/>
        </w:rPr>
        <w:t>,</w:t>
      </w:r>
      <w:r w:rsidR="00A548F0">
        <w:rPr>
          <w:sz w:val="20"/>
          <w:szCs w:val="20"/>
        </w:rPr>
        <w:t xml:space="preserve"> and </w:t>
      </w:r>
      <w:r w:rsidRPr="00812A8D">
        <w:rPr>
          <w:sz w:val="20"/>
          <w:szCs w:val="20"/>
        </w:rPr>
        <w:t>Al Otaiba, S. (2009). Reading Remediation: State Of The Art. In K. Pugh, P. Mccardle (Eds</w:t>
      </w:r>
      <w:r w:rsidRPr="00975D19">
        <w:rPr>
          <w:sz w:val="20"/>
          <w:szCs w:val="20"/>
        </w:rPr>
        <w:t xml:space="preserve">.) , </w:t>
      </w:r>
      <w:r w:rsidRPr="00975D19">
        <w:rPr>
          <w:i/>
          <w:iCs/>
          <w:sz w:val="20"/>
          <w:szCs w:val="20"/>
        </w:rPr>
        <w:t>How Children Learn To Read: Current Issues</w:t>
      </w:r>
      <w:r w:rsidR="00FF721E">
        <w:rPr>
          <w:i/>
          <w:iCs/>
          <w:sz w:val="20"/>
          <w:szCs w:val="20"/>
        </w:rPr>
        <w:t xml:space="preserve"> and </w:t>
      </w:r>
      <w:r w:rsidRPr="00975D19">
        <w:rPr>
          <w:i/>
          <w:iCs/>
          <w:sz w:val="20"/>
          <w:szCs w:val="20"/>
        </w:rPr>
        <w:t>New Directions In The Integration Of Cognition, Neurobiology</w:t>
      </w:r>
      <w:r w:rsidR="00FF721E">
        <w:rPr>
          <w:i/>
          <w:iCs/>
          <w:sz w:val="20"/>
          <w:szCs w:val="20"/>
        </w:rPr>
        <w:t xml:space="preserve"> and </w:t>
      </w:r>
      <w:r w:rsidRPr="00975D19">
        <w:rPr>
          <w:i/>
          <w:iCs/>
          <w:sz w:val="20"/>
          <w:szCs w:val="20"/>
        </w:rPr>
        <w:t>Genetics Of Reading</w:t>
      </w:r>
      <w:r w:rsidR="00FF721E">
        <w:rPr>
          <w:i/>
          <w:iCs/>
          <w:sz w:val="20"/>
          <w:szCs w:val="20"/>
        </w:rPr>
        <w:t xml:space="preserve"> and </w:t>
      </w:r>
      <w:r w:rsidRPr="00975D19">
        <w:rPr>
          <w:i/>
          <w:iCs/>
          <w:sz w:val="20"/>
          <w:szCs w:val="20"/>
        </w:rPr>
        <w:t>Dyslexia Research</w:t>
      </w:r>
      <w:r w:rsidR="00FF721E">
        <w:rPr>
          <w:i/>
          <w:iCs/>
          <w:sz w:val="20"/>
          <w:szCs w:val="20"/>
        </w:rPr>
        <w:t xml:space="preserve"> and </w:t>
      </w:r>
      <w:r w:rsidRPr="00975D19">
        <w:rPr>
          <w:i/>
          <w:iCs/>
          <w:sz w:val="20"/>
          <w:szCs w:val="20"/>
        </w:rPr>
        <w:t>Practice</w:t>
      </w:r>
      <w:r w:rsidRPr="00975D19">
        <w:rPr>
          <w:sz w:val="20"/>
          <w:szCs w:val="20"/>
        </w:rPr>
        <w:t xml:space="preserve"> (</w:t>
      </w:r>
      <w:r w:rsidR="00FF721E">
        <w:rPr>
          <w:sz w:val="20"/>
          <w:szCs w:val="20"/>
        </w:rPr>
        <w:t>pp.</w:t>
      </w:r>
      <w:r w:rsidRPr="00975D19">
        <w:rPr>
          <w:sz w:val="20"/>
          <w:szCs w:val="20"/>
        </w:rPr>
        <w:t xml:space="preserve">257-274). New York, </w:t>
      </w:r>
      <w:r w:rsidRPr="00244BC3">
        <w:rPr>
          <w:sz w:val="20"/>
          <w:szCs w:val="20"/>
        </w:rPr>
        <w:t xml:space="preserve">NY US: Psychology Press. </w:t>
      </w:r>
    </w:p>
    <w:p w:rsidR="00812A8D" w:rsidRPr="0017054F" w:rsidRDefault="00812A8D" w:rsidP="00DB5E30">
      <w:pPr>
        <w:pStyle w:val="NoSpacing"/>
        <w:ind w:left="720"/>
        <w:rPr>
          <w:sz w:val="20"/>
          <w:szCs w:val="20"/>
        </w:rPr>
      </w:pPr>
    </w:p>
    <w:p w:rsidR="00754FBB" w:rsidRPr="00A548F0" w:rsidRDefault="00754FBB" w:rsidP="00DB5E30">
      <w:pPr>
        <w:pStyle w:val="NoSpacing"/>
        <w:ind w:left="720"/>
        <w:rPr>
          <w:sz w:val="20"/>
          <w:szCs w:val="20"/>
        </w:rPr>
      </w:pPr>
      <w:r w:rsidRPr="00A548F0">
        <w:rPr>
          <w:sz w:val="20"/>
          <w:szCs w:val="20"/>
        </w:rPr>
        <w:t>Foorman</w:t>
      </w:r>
      <w:r w:rsidR="00812A8D" w:rsidRPr="00812A8D">
        <w:rPr>
          <w:sz w:val="20"/>
          <w:szCs w:val="20"/>
        </w:rPr>
        <w:t xml:space="preserve">, </w:t>
      </w:r>
      <w:r w:rsidRPr="00A548F0">
        <w:rPr>
          <w:sz w:val="20"/>
          <w:szCs w:val="20"/>
        </w:rPr>
        <w:t>B</w:t>
      </w:r>
      <w:r w:rsidR="00812A8D" w:rsidRPr="00812A8D">
        <w:rPr>
          <w:sz w:val="20"/>
          <w:szCs w:val="20"/>
        </w:rPr>
        <w:t>.</w:t>
      </w:r>
      <w:r w:rsidRPr="00A548F0">
        <w:rPr>
          <w:sz w:val="20"/>
          <w:szCs w:val="20"/>
        </w:rPr>
        <w:t>R</w:t>
      </w:r>
      <w:r w:rsidR="00812A8D" w:rsidRPr="00812A8D">
        <w:rPr>
          <w:sz w:val="20"/>
          <w:szCs w:val="20"/>
        </w:rPr>
        <w:t xml:space="preserve">., </w:t>
      </w:r>
      <w:r w:rsidRPr="00A548F0">
        <w:rPr>
          <w:sz w:val="20"/>
          <w:szCs w:val="20"/>
        </w:rPr>
        <w:t>Carlson</w:t>
      </w:r>
      <w:r w:rsidR="00812A8D" w:rsidRPr="00812A8D">
        <w:rPr>
          <w:sz w:val="20"/>
          <w:szCs w:val="20"/>
        </w:rPr>
        <w:t xml:space="preserve">, </w:t>
      </w:r>
      <w:r w:rsidRPr="00A548F0">
        <w:rPr>
          <w:sz w:val="20"/>
          <w:szCs w:val="20"/>
        </w:rPr>
        <w:t>C</w:t>
      </w:r>
      <w:r w:rsidR="00812A8D" w:rsidRPr="00812A8D">
        <w:rPr>
          <w:sz w:val="20"/>
          <w:szCs w:val="20"/>
        </w:rPr>
        <w:t>.</w:t>
      </w:r>
      <w:r w:rsidRPr="00A548F0">
        <w:rPr>
          <w:sz w:val="20"/>
          <w:szCs w:val="20"/>
        </w:rPr>
        <w:t>D</w:t>
      </w:r>
      <w:r w:rsidR="00812A8D" w:rsidRPr="00812A8D">
        <w:rPr>
          <w:sz w:val="20"/>
          <w:szCs w:val="20"/>
        </w:rPr>
        <w:t>.,</w:t>
      </w:r>
      <w:r w:rsidR="00FF721E">
        <w:rPr>
          <w:sz w:val="20"/>
          <w:szCs w:val="20"/>
        </w:rPr>
        <w:t xml:space="preserve"> and </w:t>
      </w:r>
      <w:r w:rsidRPr="00A548F0">
        <w:rPr>
          <w:sz w:val="20"/>
          <w:szCs w:val="20"/>
        </w:rPr>
        <w:t>Santi</w:t>
      </w:r>
      <w:r w:rsidR="00812A8D" w:rsidRPr="00812A8D">
        <w:rPr>
          <w:sz w:val="20"/>
          <w:szCs w:val="20"/>
        </w:rPr>
        <w:t xml:space="preserve">, </w:t>
      </w:r>
      <w:r w:rsidRPr="00A548F0">
        <w:rPr>
          <w:sz w:val="20"/>
          <w:szCs w:val="20"/>
        </w:rPr>
        <w:t>K</w:t>
      </w:r>
      <w:r w:rsidR="00812A8D" w:rsidRPr="00812A8D">
        <w:rPr>
          <w:sz w:val="20"/>
          <w:szCs w:val="20"/>
        </w:rPr>
        <w:t>.</w:t>
      </w:r>
      <w:r w:rsidRPr="00A548F0">
        <w:rPr>
          <w:sz w:val="20"/>
          <w:szCs w:val="20"/>
        </w:rPr>
        <w:t>L</w:t>
      </w:r>
      <w:r w:rsidR="00812A8D" w:rsidRPr="00812A8D">
        <w:rPr>
          <w:sz w:val="20"/>
          <w:szCs w:val="20"/>
        </w:rPr>
        <w:t xml:space="preserve">. (2007). </w:t>
      </w:r>
      <w:r w:rsidRPr="00A548F0">
        <w:rPr>
          <w:sz w:val="20"/>
          <w:szCs w:val="20"/>
        </w:rPr>
        <w:t>Classroom</w:t>
      </w:r>
      <w:r w:rsidR="00C80775" w:rsidRPr="00A548F0">
        <w:rPr>
          <w:sz w:val="20"/>
          <w:szCs w:val="20"/>
        </w:rPr>
        <w:t xml:space="preserve"> </w:t>
      </w:r>
      <w:r w:rsidRPr="00A548F0">
        <w:rPr>
          <w:sz w:val="20"/>
          <w:szCs w:val="20"/>
        </w:rPr>
        <w:t>Reading</w:t>
      </w:r>
      <w:r w:rsidR="00C80775" w:rsidRPr="00A548F0">
        <w:rPr>
          <w:sz w:val="20"/>
          <w:szCs w:val="20"/>
        </w:rPr>
        <w:t xml:space="preserve"> </w:t>
      </w:r>
      <w:r w:rsidRPr="00A548F0">
        <w:rPr>
          <w:sz w:val="20"/>
          <w:szCs w:val="20"/>
        </w:rPr>
        <w:t>Instruction</w:t>
      </w:r>
      <w:r w:rsidR="00FF721E">
        <w:rPr>
          <w:sz w:val="20"/>
          <w:szCs w:val="20"/>
        </w:rPr>
        <w:t xml:space="preserve"> and </w:t>
      </w:r>
      <w:r w:rsidRPr="00A548F0">
        <w:rPr>
          <w:sz w:val="20"/>
          <w:szCs w:val="20"/>
        </w:rPr>
        <w:t>Teacher</w:t>
      </w:r>
      <w:r w:rsidR="00C80775" w:rsidRPr="00A548F0">
        <w:rPr>
          <w:sz w:val="20"/>
          <w:szCs w:val="20"/>
        </w:rPr>
        <w:t xml:space="preserve"> </w:t>
      </w:r>
      <w:r w:rsidRPr="00A548F0">
        <w:rPr>
          <w:sz w:val="20"/>
          <w:szCs w:val="20"/>
        </w:rPr>
        <w:t>Knowledge</w:t>
      </w:r>
      <w:r w:rsidR="00C80775" w:rsidRPr="00A548F0">
        <w:rPr>
          <w:sz w:val="20"/>
          <w:szCs w:val="20"/>
        </w:rPr>
        <w:t xml:space="preserve"> </w:t>
      </w:r>
      <w:r w:rsidR="00812A8D" w:rsidRPr="00812A8D">
        <w:rPr>
          <w:sz w:val="20"/>
          <w:szCs w:val="20"/>
        </w:rPr>
        <w:t xml:space="preserve">In The </w:t>
      </w:r>
      <w:r w:rsidRPr="00A548F0">
        <w:rPr>
          <w:sz w:val="20"/>
          <w:szCs w:val="20"/>
        </w:rPr>
        <w:t>Primary</w:t>
      </w:r>
      <w:r w:rsidR="00C80775" w:rsidRPr="00A548F0">
        <w:rPr>
          <w:sz w:val="20"/>
          <w:szCs w:val="20"/>
        </w:rPr>
        <w:t xml:space="preserve"> </w:t>
      </w:r>
      <w:r w:rsidRPr="00A548F0">
        <w:rPr>
          <w:sz w:val="20"/>
          <w:szCs w:val="20"/>
        </w:rPr>
        <w:t>Grades</w:t>
      </w:r>
      <w:r w:rsidR="00812A8D" w:rsidRPr="00812A8D">
        <w:rPr>
          <w:sz w:val="20"/>
          <w:szCs w:val="20"/>
        </w:rPr>
        <w:t xml:space="preserve">. </w:t>
      </w:r>
      <w:r w:rsidRPr="00A548F0">
        <w:rPr>
          <w:sz w:val="20"/>
          <w:szCs w:val="20"/>
        </w:rPr>
        <w:t>In</w:t>
      </w:r>
      <w:r w:rsidR="00C80775" w:rsidRPr="00A548F0">
        <w:rPr>
          <w:sz w:val="20"/>
          <w:szCs w:val="20"/>
        </w:rPr>
        <w:t xml:space="preserve"> </w:t>
      </w:r>
      <w:r w:rsidRPr="00A548F0">
        <w:rPr>
          <w:sz w:val="20"/>
          <w:szCs w:val="20"/>
        </w:rPr>
        <w:t>D</w:t>
      </w:r>
      <w:r w:rsidR="00812A8D" w:rsidRPr="00812A8D">
        <w:rPr>
          <w:sz w:val="20"/>
          <w:szCs w:val="20"/>
        </w:rPr>
        <w:t xml:space="preserve">. </w:t>
      </w:r>
      <w:r w:rsidRPr="00A548F0">
        <w:rPr>
          <w:sz w:val="20"/>
          <w:szCs w:val="20"/>
        </w:rPr>
        <w:t>Haager</w:t>
      </w:r>
      <w:r w:rsidR="00812A8D" w:rsidRPr="00812A8D">
        <w:rPr>
          <w:sz w:val="20"/>
          <w:szCs w:val="20"/>
        </w:rPr>
        <w:t xml:space="preserve">, </w:t>
      </w:r>
      <w:r w:rsidRPr="00A548F0">
        <w:rPr>
          <w:sz w:val="20"/>
          <w:szCs w:val="20"/>
        </w:rPr>
        <w:t>J</w:t>
      </w:r>
      <w:r w:rsidR="00812A8D" w:rsidRPr="00812A8D">
        <w:rPr>
          <w:sz w:val="20"/>
          <w:szCs w:val="20"/>
        </w:rPr>
        <w:t xml:space="preserve">. </w:t>
      </w:r>
      <w:r w:rsidRPr="00A548F0">
        <w:rPr>
          <w:sz w:val="20"/>
          <w:szCs w:val="20"/>
        </w:rPr>
        <w:t>Klinger</w:t>
      </w:r>
      <w:r w:rsidR="00812A8D" w:rsidRPr="00812A8D">
        <w:rPr>
          <w:sz w:val="20"/>
          <w:szCs w:val="20"/>
        </w:rPr>
        <w:t>,</w:t>
      </w:r>
      <w:r w:rsidR="00FF721E">
        <w:rPr>
          <w:sz w:val="20"/>
          <w:szCs w:val="20"/>
        </w:rPr>
        <w:t xml:space="preserve"> and </w:t>
      </w:r>
      <w:r w:rsidRPr="00A548F0">
        <w:rPr>
          <w:sz w:val="20"/>
          <w:szCs w:val="20"/>
        </w:rPr>
        <w:t>S</w:t>
      </w:r>
      <w:r w:rsidR="00812A8D" w:rsidRPr="00812A8D">
        <w:rPr>
          <w:sz w:val="20"/>
          <w:szCs w:val="20"/>
        </w:rPr>
        <w:t xml:space="preserve">. </w:t>
      </w:r>
      <w:r w:rsidRPr="00A548F0">
        <w:rPr>
          <w:sz w:val="20"/>
          <w:szCs w:val="20"/>
        </w:rPr>
        <w:t>Vaughn</w:t>
      </w:r>
      <w:r w:rsidR="00C80775" w:rsidRPr="00A548F0">
        <w:rPr>
          <w:sz w:val="20"/>
          <w:szCs w:val="20"/>
        </w:rPr>
        <w:t xml:space="preserve"> </w:t>
      </w:r>
      <w:r w:rsidR="00812A8D" w:rsidRPr="00812A8D">
        <w:rPr>
          <w:sz w:val="20"/>
          <w:szCs w:val="20"/>
        </w:rPr>
        <w:t>(</w:t>
      </w:r>
      <w:r w:rsidRPr="00A548F0">
        <w:rPr>
          <w:sz w:val="20"/>
          <w:szCs w:val="20"/>
        </w:rPr>
        <w:t>Eds</w:t>
      </w:r>
      <w:r w:rsidR="00812A8D" w:rsidRPr="00812A8D">
        <w:rPr>
          <w:sz w:val="20"/>
          <w:szCs w:val="20"/>
        </w:rPr>
        <w:t xml:space="preserve">.), </w:t>
      </w:r>
      <w:r w:rsidRPr="00A548F0">
        <w:rPr>
          <w:i/>
          <w:iCs/>
          <w:sz w:val="20"/>
          <w:szCs w:val="20"/>
        </w:rPr>
        <w:t>Evidence</w:t>
      </w:r>
      <w:r w:rsidR="00C80775" w:rsidRPr="00A548F0">
        <w:rPr>
          <w:i/>
          <w:iCs/>
          <w:sz w:val="20"/>
          <w:szCs w:val="20"/>
        </w:rPr>
        <w:t xml:space="preserve"> </w:t>
      </w:r>
      <w:r w:rsidRPr="00A548F0">
        <w:rPr>
          <w:i/>
          <w:iCs/>
          <w:sz w:val="20"/>
          <w:szCs w:val="20"/>
        </w:rPr>
        <w:t>Based</w:t>
      </w:r>
      <w:r w:rsidR="00C80775" w:rsidRPr="00A548F0">
        <w:rPr>
          <w:i/>
          <w:iCs/>
          <w:sz w:val="20"/>
          <w:szCs w:val="20"/>
        </w:rPr>
        <w:t xml:space="preserve"> </w:t>
      </w:r>
      <w:r w:rsidRPr="00A548F0">
        <w:rPr>
          <w:i/>
          <w:iCs/>
          <w:sz w:val="20"/>
          <w:szCs w:val="20"/>
        </w:rPr>
        <w:t>Reading</w:t>
      </w:r>
      <w:r w:rsidR="00C80775" w:rsidRPr="00E91E27">
        <w:rPr>
          <w:i/>
          <w:iCs/>
          <w:sz w:val="20"/>
          <w:szCs w:val="20"/>
        </w:rPr>
        <w:t xml:space="preserve"> </w:t>
      </w:r>
      <w:r w:rsidRPr="00D1458D">
        <w:rPr>
          <w:i/>
          <w:iCs/>
          <w:sz w:val="20"/>
          <w:szCs w:val="20"/>
        </w:rPr>
        <w:t>Practices</w:t>
      </w:r>
      <w:r w:rsidR="00C80775" w:rsidRPr="00D1458D">
        <w:rPr>
          <w:i/>
          <w:iCs/>
          <w:sz w:val="20"/>
          <w:szCs w:val="20"/>
        </w:rPr>
        <w:t xml:space="preserve"> </w:t>
      </w:r>
      <w:r w:rsidR="00812A8D" w:rsidRPr="00812A8D">
        <w:rPr>
          <w:i/>
          <w:iCs/>
          <w:sz w:val="20"/>
          <w:szCs w:val="20"/>
        </w:rPr>
        <w:t xml:space="preserve">For </w:t>
      </w:r>
      <w:r w:rsidRPr="00A548F0">
        <w:rPr>
          <w:i/>
          <w:iCs/>
          <w:sz w:val="20"/>
          <w:szCs w:val="20"/>
        </w:rPr>
        <w:t>Response</w:t>
      </w:r>
      <w:r w:rsidR="00C80775" w:rsidRPr="00A548F0">
        <w:rPr>
          <w:i/>
          <w:iCs/>
          <w:sz w:val="20"/>
          <w:szCs w:val="20"/>
        </w:rPr>
        <w:t xml:space="preserve"> </w:t>
      </w:r>
      <w:r w:rsidR="00812A8D" w:rsidRPr="00812A8D">
        <w:rPr>
          <w:i/>
          <w:iCs/>
          <w:sz w:val="20"/>
          <w:szCs w:val="20"/>
        </w:rPr>
        <w:t xml:space="preserve">To </w:t>
      </w:r>
      <w:r w:rsidRPr="00A548F0">
        <w:rPr>
          <w:i/>
          <w:iCs/>
          <w:sz w:val="20"/>
          <w:szCs w:val="20"/>
        </w:rPr>
        <w:t>Intervention</w:t>
      </w:r>
      <w:r w:rsidR="00C80775" w:rsidRPr="00A548F0">
        <w:rPr>
          <w:sz w:val="20"/>
          <w:szCs w:val="20"/>
        </w:rPr>
        <w:t xml:space="preserve"> </w:t>
      </w:r>
      <w:r w:rsidR="00812A8D" w:rsidRPr="00812A8D">
        <w:rPr>
          <w:sz w:val="20"/>
          <w:szCs w:val="20"/>
        </w:rPr>
        <w:t>(</w:t>
      </w:r>
      <w:r w:rsidR="00FF721E">
        <w:rPr>
          <w:sz w:val="20"/>
          <w:szCs w:val="20"/>
        </w:rPr>
        <w:t>pp.</w:t>
      </w:r>
      <w:r w:rsidR="00812A8D" w:rsidRPr="00812A8D">
        <w:rPr>
          <w:sz w:val="20"/>
          <w:szCs w:val="20"/>
        </w:rPr>
        <w:t xml:space="preserve">45–71). </w:t>
      </w:r>
      <w:r w:rsidRPr="00A548F0">
        <w:rPr>
          <w:sz w:val="20"/>
          <w:szCs w:val="20"/>
        </w:rPr>
        <w:t>Baltimore</w:t>
      </w:r>
      <w:r w:rsidR="00812A8D" w:rsidRPr="00812A8D">
        <w:rPr>
          <w:sz w:val="20"/>
          <w:szCs w:val="20"/>
        </w:rPr>
        <w:t xml:space="preserve">, </w:t>
      </w:r>
      <w:r w:rsidRPr="00A548F0">
        <w:rPr>
          <w:sz w:val="20"/>
          <w:szCs w:val="20"/>
        </w:rPr>
        <w:t>MD</w:t>
      </w:r>
      <w:r w:rsidR="00812A8D" w:rsidRPr="00812A8D">
        <w:rPr>
          <w:sz w:val="20"/>
          <w:szCs w:val="20"/>
        </w:rPr>
        <w:t xml:space="preserve">: </w:t>
      </w:r>
      <w:r w:rsidRPr="00A548F0">
        <w:rPr>
          <w:sz w:val="20"/>
          <w:szCs w:val="20"/>
        </w:rPr>
        <w:t>Paul</w:t>
      </w:r>
      <w:r w:rsidR="00C80775" w:rsidRPr="00A548F0">
        <w:rPr>
          <w:sz w:val="20"/>
          <w:szCs w:val="20"/>
        </w:rPr>
        <w:t xml:space="preserve"> </w:t>
      </w:r>
      <w:r w:rsidRPr="00A548F0">
        <w:rPr>
          <w:sz w:val="20"/>
          <w:szCs w:val="20"/>
        </w:rPr>
        <w:t>H</w:t>
      </w:r>
      <w:r w:rsidR="00812A8D" w:rsidRPr="00812A8D">
        <w:rPr>
          <w:sz w:val="20"/>
          <w:szCs w:val="20"/>
        </w:rPr>
        <w:t xml:space="preserve">. </w:t>
      </w:r>
      <w:r w:rsidRPr="00A548F0">
        <w:rPr>
          <w:sz w:val="20"/>
          <w:szCs w:val="20"/>
        </w:rPr>
        <w:t>Brookes</w:t>
      </w:r>
      <w:r w:rsidR="00812A8D" w:rsidRPr="00812A8D">
        <w:rPr>
          <w:sz w:val="20"/>
          <w:szCs w:val="20"/>
        </w:rPr>
        <w:t>.</w:t>
      </w:r>
    </w:p>
    <w:p w:rsidR="00812A8D" w:rsidRPr="00A548F0" w:rsidRDefault="00812A8D" w:rsidP="00DB5E30">
      <w:pPr>
        <w:pStyle w:val="NoSpacing"/>
        <w:ind w:left="720"/>
        <w:rPr>
          <w:sz w:val="20"/>
          <w:szCs w:val="20"/>
        </w:rPr>
      </w:pPr>
    </w:p>
    <w:p w:rsidR="00812A8D" w:rsidRPr="00812A8D" w:rsidRDefault="00812A8D" w:rsidP="00DB5E30">
      <w:pPr>
        <w:pStyle w:val="NoSpacing"/>
        <w:ind w:left="720"/>
        <w:rPr>
          <w:sz w:val="20"/>
          <w:szCs w:val="20"/>
        </w:rPr>
      </w:pPr>
      <w:r w:rsidRPr="00A548F0">
        <w:rPr>
          <w:sz w:val="20"/>
          <w:szCs w:val="20"/>
        </w:rPr>
        <w:t>Foorman, B</w:t>
      </w:r>
      <w:r>
        <w:rPr>
          <w:sz w:val="20"/>
          <w:szCs w:val="20"/>
        </w:rPr>
        <w:t>.</w:t>
      </w:r>
      <w:r w:rsidRPr="00A548F0">
        <w:rPr>
          <w:sz w:val="20"/>
          <w:szCs w:val="20"/>
        </w:rPr>
        <w:t>R., York, M., Santi, K</w:t>
      </w:r>
      <w:r>
        <w:rPr>
          <w:sz w:val="20"/>
          <w:szCs w:val="20"/>
        </w:rPr>
        <w:t>.</w:t>
      </w:r>
      <w:r w:rsidRPr="00A548F0">
        <w:rPr>
          <w:sz w:val="20"/>
          <w:szCs w:val="20"/>
        </w:rPr>
        <w:t>L.,</w:t>
      </w:r>
      <w:r w:rsidR="00A548F0">
        <w:rPr>
          <w:sz w:val="20"/>
          <w:szCs w:val="20"/>
        </w:rPr>
        <w:t xml:space="preserve"> and </w:t>
      </w:r>
      <w:r w:rsidRPr="00A548F0">
        <w:rPr>
          <w:sz w:val="20"/>
          <w:szCs w:val="20"/>
        </w:rPr>
        <w:t>Francis, D.</w:t>
      </w:r>
      <w:r>
        <w:rPr>
          <w:sz w:val="20"/>
          <w:szCs w:val="20"/>
        </w:rPr>
        <w:t>J.</w:t>
      </w:r>
      <w:r w:rsidRPr="00812A8D">
        <w:rPr>
          <w:sz w:val="20"/>
          <w:szCs w:val="20"/>
        </w:rPr>
        <w:t xml:space="preserve"> (2008). Contextual Effects On Predicting Risk For Reading Difficulties In First</w:t>
      </w:r>
      <w:r w:rsidR="00FF721E">
        <w:rPr>
          <w:sz w:val="20"/>
          <w:szCs w:val="20"/>
        </w:rPr>
        <w:t xml:space="preserve"> and </w:t>
      </w:r>
      <w:r w:rsidRPr="00812A8D">
        <w:rPr>
          <w:sz w:val="20"/>
          <w:szCs w:val="20"/>
        </w:rPr>
        <w:t xml:space="preserve">Second Grade. </w:t>
      </w:r>
      <w:r w:rsidRPr="00812A8D">
        <w:rPr>
          <w:i/>
          <w:iCs/>
          <w:sz w:val="20"/>
          <w:szCs w:val="20"/>
        </w:rPr>
        <w:t>Reading</w:t>
      </w:r>
      <w:r w:rsidR="00FF721E">
        <w:rPr>
          <w:i/>
          <w:iCs/>
          <w:sz w:val="20"/>
          <w:szCs w:val="20"/>
        </w:rPr>
        <w:t xml:space="preserve"> and </w:t>
      </w:r>
      <w:r w:rsidRPr="00812A8D">
        <w:rPr>
          <w:i/>
          <w:iCs/>
          <w:sz w:val="20"/>
          <w:szCs w:val="20"/>
        </w:rPr>
        <w:t>Writing</w:t>
      </w:r>
      <w:r w:rsidRPr="00812A8D">
        <w:rPr>
          <w:sz w:val="20"/>
          <w:szCs w:val="20"/>
        </w:rPr>
        <w:t xml:space="preserve">, </w:t>
      </w:r>
      <w:r w:rsidRPr="00812A8D">
        <w:rPr>
          <w:i/>
          <w:iCs/>
          <w:sz w:val="20"/>
          <w:szCs w:val="20"/>
        </w:rPr>
        <w:t>21</w:t>
      </w:r>
      <w:r w:rsidRPr="00812A8D">
        <w:rPr>
          <w:sz w:val="20"/>
          <w:szCs w:val="20"/>
        </w:rPr>
        <w:t>(4)</w:t>
      </w:r>
      <w:r>
        <w:rPr>
          <w:sz w:val="20"/>
          <w:szCs w:val="20"/>
        </w:rPr>
        <w:t>:</w:t>
      </w:r>
      <w:r w:rsidRPr="00812A8D">
        <w:rPr>
          <w:sz w:val="20"/>
          <w:szCs w:val="20"/>
        </w:rPr>
        <w:t xml:space="preserve"> 371-394.</w:t>
      </w:r>
    </w:p>
    <w:p w:rsidR="00812A8D" w:rsidRPr="00812A8D" w:rsidRDefault="00812A8D" w:rsidP="00DB5E30">
      <w:pPr>
        <w:pStyle w:val="NoSpacing"/>
        <w:ind w:left="720"/>
        <w:rPr>
          <w:sz w:val="20"/>
          <w:szCs w:val="20"/>
        </w:rPr>
      </w:pPr>
    </w:p>
    <w:p w:rsidR="00812A8D" w:rsidRPr="00812A8D" w:rsidRDefault="00812A8D" w:rsidP="00812A8D">
      <w:pPr>
        <w:pStyle w:val="NoSpacing"/>
        <w:ind w:left="720"/>
        <w:rPr>
          <w:sz w:val="20"/>
          <w:szCs w:val="20"/>
        </w:rPr>
      </w:pPr>
      <w:r w:rsidRPr="00812A8D">
        <w:rPr>
          <w:sz w:val="20"/>
          <w:szCs w:val="20"/>
        </w:rPr>
        <w:t>Santi, K.L., York, M., Footman, B</w:t>
      </w:r>
      <w:r w:rsidRPr="00975D19">
        <w:rPr>
          <w:sz w:val="20"/>
          <w:szCs w:val="20"/>
        </w:rPr>
        <w:t>.R.,</w:t>
      </w:r>
      <w:r w:rsidR="00A548F0">
        <w:rPr>
          <w:sz w:val="20"/>
          <w:szCs w:val="20"/>
        </w:rPr>
        <w:t xml:space="preserve"> and </w:t>
      </w:r>
      <w:r w:rsidRPr="00975D19">
        <w:rPr>
          <w:sz w:val="20"/>
          <w:szCs w:val="20"/>
        </w:rPr>
        <w:t xml:space="preserve">Francis, D.J. (2009). </w:t>
      </w:r>
      <w:r w:rsidRPr="00244BC3">
        <w:rPr>
          <w:sz w:val="20"/>
          <w:szCs w:val="20"/>
        </w:rPr>
        <w:t xml:space="preserve">The Timing Of Early Reading Assessment In Kindergarten. </w:t>
      </w:r>
      <w:r w:rsidRPr="00244BC3">
        <w:rPr>
          <w:i/>
          <w:iCs/>
          <w:sz w:val="20"/>
          <w:szCs w:val="20"/>
        </w:rPr>
        <w:t>Learning Disability Quarterly</w:t>
      </w:r>
      <w:r w:rsidRPr="00244BC3">
        <w:rPr>
          <w:sz w:val="20"/>
          <w:szCs w:val="20"/>
        </w:rPr>
        <w:t xml:space="preserve">, </w:t>
      </w:r>
      <w:r w:rsidRPr="00244BC3">
        <w:rPr>
          <w:i/>
          <w:iCs/>
          <w:sz w:val="20"/>
          <w:szCs w:val="20"/>
        </w:rPr>
        <w:t>32</w:t>
      </w:r>
      <w:r w:rsidRPr="0017054F">
        <w:rPr>
          <w:sz w:val="20"/>
          <w:szCs w:val="20"/>
        </w:rPr>
        <w:t>(4)</w:t>
      </w:r>
      <w:r>
        <w:rPr>
          <w:sz w:val="20"/>
          <w:szCs w:val="20"/>
        </w:rPr>
        <w:t>:</w:t>
      </w:r>
      <w:r w:rsidRPr="00812A8D">
        <w:rPr>
          <w:sz w:val="20"/>
          <w:szCs w:val="20"/>
        </w:rPr>
        <w:t xml:space="preserve"> 217-227. </w:t>
      </w:r>
    </w:p>
    <w:p w:rsidR="00812A8D" w:rsidRPr="00812A8D" w:rsidRDefault="00812A8D" w:rsidP="00DB5E30">
      <w:pPr>
        <w:pStyle w:val="NoSpacing"/>
        <w:ind w:left="720"/>
        <w:rPr>
          <w:sz w:val="20"/>
          <w:szCs w:val="20"/>
        </w:rPr>
      </w:pPr>
    </w:p>
    <w:p w:rsidR="00FF721E" w:rsidRPr="00FF721E" w:rsidRDefault="00FF721E" w:rsidP="00FF721E">
      <w:pPr>
        <w:pStyle w:val="NoSpacing"/>
        <w:ind w:left="720"/>
        <w:rPr>
          <w:sz w:val="20"/>
          <w:szCs w:val="20"/>
        </w:rPr>
      </w:pPr>
      <w:r w:rsidRPr="00FF721E">
        <w:rPr>
          <w:sz w:val="20"/>
          <w:szCs w:val="20"/>
        </w:rPr>
        <w:t>York</w:t>
      </w:r>
      <w:r w:rsidRPr="00812A8D">
        <w:rPr>
          <w:sz w:val="20"/>
          <w:szCs w:val="20"/>
        </w:rPr>
        <w:t xml:space="preserve">, </w:t>
      </w:r>
      <w:r w:rsidRPr="00FF721E">
        <w:rPr>
          <w:sz w:val="20"/>
          <w:szCs w:val="20"/>
        </w:rPr>
        <w:t>M</w:t>
      </w:r>
      <w:r w:rsidRPr="00812A8D">
        <w:rPr>
          <w:sz w:val="20"/>
          <w:szCs w:val="20"/>
        </w:rPr>
        <w:t>.</w:t>
      </w:r>
      <w:r w:rsidRPr="00FF721E">
        <w:rPr>
          <w:sz w:val="20"/>
          <w:szCs w:val="20"/>
        </w:rPr>
        <w:t>J</w:t>
      </w:r>
      <w:r w:rsidRPr="00812A8D">
        <w:rPr>
          <w:sz w:val="20"/>
          <w:szCs w:val="20"/>
        </w:rPr>
        <w:t xml:space="preserve">., </w:t>
      </w:r>
      <w:r w:rsidRPr="00FF721E">
        <w:rPr>
          <w:sz w:val="20"/>
          <w:szCs w:val="20"/>
        </w:rPr>
        <w:t>Foorman</w:t>
      </w:r>
      <w:r w:rsidRPr="00812A8D">
        <w:rPr>
          <w:sz w:val="20"/>
          <w:szCs w:val="20"/>
        </w:rPr>
        <w:t xml:space="preserve">, </w:t>
      </w:r>
      <w:r w:rsidRPr="00FF721E">
        <w:rPr>
          <w:sz w:val="20"/>
          <w:szCs w:val="20"/>
        </w:rPr>
        <w:t>B</w:t>
      </w:r>
      <w:r w:rsidRPr="00812A8D">
        <w:rPr>
          <w:sz w:val="20"/>
          <w:szCs w:val="20"/>
        </w:rPr>
        <w:t>.</w:t>
      </w:r>
      <w:r w:rsidRPr="00FF721E">
        <w:rPr>
          <w:sz w:val="20"/>
          <w:szCs w:val="20"/>
        </w:rPr>
        <w:t>R</w:t>
      </w:r>
      <w:r w:rsidRPr="00812A8D">
        <w:rPr>
          <w:sz w:val="20"/>
          <w:szCs w:val="20"/>
        </w:rPr>
        <w:t xml:space="preserve">., </w:t>
      </w:r>
      <w:r w:rsidRPr="00FF721E">
        <w:rPr>
          <w:sz w:val="20"/>
          <w:szCs w:val="20"/>
        </w:rPr>
        <w:t>Santi</w:t>
      </w:r>
      <w:r w:rsidRPr="00812A8D">
        <w:rPr>
          <w:sz w:val="20"/>
          <w:szCs w:val="20"/>
        </w:rPr>
        <w:t xml:space="preserve">, </w:t>
      </w:r>
      <w:r w:rsidRPr="00FF721E">
        <w:rPr>
          <w:sz w:val="20"/>
          <w:szCs w:val="20"/>
        </w:rPr>
        <w:t>K</w:t>
      </w:r>
      <w:r w:rsidRPr="00812A8D">
        <w:rPr>
          <w:sz w:val="20"/>
          <w:szCs w:val="20"/>
        </w:rPr>
        <w:t>.</w:t>
      </w:r>
      <w:r w:rsidRPr="00FF721E">
        <w:rPr>
          <w:sz w:val="20"/>
          <w:szCs w:val="20"/>
        </w:rPr>
        <w:t>L</w:t>
      </w:r>
      <w:r w:rsidRPr="00812A8D">
        <w:rPr>
          <w:sz w:val="20"/>
          <w:szCs w:val="20"/>
        </w:rPr>
        <w:t>.,</w:t>
      </w:r>
      <w:r>
        <w:rPr>
          <w:sz w:val="20"/>
          <w:szCs w:val="20"/>
        </w:rPr>
        <w:t xml:space="preserve"> and </w:t>
      </w:r>
      <w:r w:rsidRPr="00FF721E">
        <w:rPr>
          <w:sz w:val="20"/>
          <w:szCs w:val="20"/>
        </w:rPr>
        <w:t>Francis</w:t>
      </w:r>
      <w:r w:rsidRPr="00812A8D">
        <w:rPr>
          <w:sz w:val="20"/>
          <w:szCs w:val="20"/>
        </w:rPr>
        <w:t xml:space="preserve">, </w:t>
      </w:r>
      <w:r w:rsidRPr="00FF721E">
        <w:rPr>
          <w:sz w:val="20"/>
          <w:szCs w:val="20"/>
        </w:rPr>
        <w:t>D</w:t>
      </w:r>
      <w:r w:rsidRPr="00812A8D">
        <w:rPr>
          <w:sz w:val="20"/>
          <w:szCs w:val="20"/>
        </w:rPr>
        <w:t>.</w:t>
      </w:r>
      <w:r w:rsidRPr="00FF721E">
        <w:rPr>
          <w:sz w:val="20"/>
          <w:szCs w:val="20"/>
        </w:rPr>
        <w:t>J</w:t>
      </w:r>
      <w:r w:rsidRPr="00812A8D">
        <w:rPr>
          <w:sz w:val="20"/>
          <w:szCs w:val="20"/>
        </w:rPr>
        <w:t xml:space="preserve">. (2011). </w:t>
      </w:r>
      <w:r w:rsidRPr="00FF721E">
        <w:rPr>
          <w:sz w:val="20"/>
          <w:szCs w:val="20"/>
        </w:rPr>
        <w:t xml:space="preserve">Effects </w:t>
      </w:r>
      <w:r w:rsidRPr="00812A8D">
        <w:rPr>
          <w:sz w:val="20"/>
          <w:szCs w:val="20"/>
        </w:rPr>
        <w:t>Of Technology Enhancements</w:t>
      </w:r>
      <w:r>
        <w:rPr>
          <w:sz w:val="20"/>
          <w:szCs w:val="20"/>
        </w:rPr>
        <w:t xml:space="preserve"> and </w:t>
      </w:r>
      <w:r w:rsidRPr="00812A8D">
        <w:rPr>
          <w:sz w:val="20"/>
          <w:szCs w:val="20"/>
        </w:rPr>
        <w:t>Type Of Teacher Su</w:t>
      </w:r>
      <w:r>
        <w:rPr>
          <w:sz w:val="20"/>
          <w:szCs w:val="20"/>
        </w:rPr>
        <w:t>pp</w:t>
      </w:r>
      <w:r w:rsidRPr="00812A8D">
        <w:rPr>
          <w:sz w:val="20"/>
          <w:szCs w:val="20"/>
        </w:rPr>
        <w:t xml:space="preserve">ort On Assessing </w:t>
      </w:r>
      <w:r w:rsidRPr="00FF721E">
        <w:rPr>
          <w:sz w:val="20"/>
          <w:szCs w:val="20"/>
        </w:rPr>
        <w:t>Spanish</w:t>
      </w:r>
      <w:r w:rsidRPr="00812A8D">
        <w:rPr>
          <w:sz w:val="20"/>
          <w:szCs w:val="20"/>
        </w:rPr>
        <w:t>-</w:t>
      </w:r>
      <w:r w:rsidRPr="00FF721E">
        <w:rPr>
          <w:sz w:val="20"/>
          <w:szCs w:val="20"/>
        </w:rPr>
        <w:t xml:space="preserve">Speaking </w:t>
      </w:r>
      <w:r w:rsidRPr="00812A8D">
        <w:rPr>
          <w:sz w:val="20"/>
          <w:szCs w:val="20"/>
        </w:rPr>
        <w:t xml:space="preserve">Children’s Oral Reading Fluency In Second Grade. </w:t>
      </w:r>
      <w:r w:rsidRPr="00FF721E">
        <w:rPr>
          <w:i/>
          <w:iCs/>
          <w:sz w:val="20"/>
          <w:szCs w:val="20"/>
        </w:rPr>
        <w:t>Assessment For Effective Intervention</w:t>
      </w:r>
      <w:r w:rsidRPr="00812A8D">
        <w:rPr>
          <w:sz w:val="20"/>
          <w:szCs w:val="20"/>
        </w:rPr>
        <w:t xml:space="preserve">, </w:t>
      </w:r>
      <w:r w:rsidRPr="00812A8D">
        <w:rPr>
          <w:i/>
          <w:iCs/>
          <w:sz w:val="20"/>
          <w:szCs w:val="20"/>
        </w:rPr>
        <w:t>37</w:t>
      </w:r>
      <w:r w:rsidRPr="00812A8D">
        <w:rPr>
          <w:sz w:val="20"/>
          <w:szCs w:val="20"/>
        </w:rPr>
        <w:t>(1)</w:t>
      </w:r>
      <w:r>
        <w:rPr>
          <w:sz w:val="20"/>
          <w:szCs w:val="20"/>
        </w:rPr>
        <w:t>:</w:t>
      </w:r>
      <w:r w:rsidRPr="00812A8D">
        <w:rPr>
          <w:sz w:val="20"/>
          <w:szCs w:val="20"/>
        </w:rPr>
        <w:t xml:space="preserve"> 3-16.</w:t>
      </w:r>
    </w:p>
    <w:p w:rsidR="00754FBB" w:rsidRDefault="00754FBB" w:rsidP="00754FBB">
      <w:pPr>
        <w:rPr>
          <w:rFonts w:cs="Times New Roman"/>
        </w:rPr>
      </w:pPr>
    </w:p>
    <w:p w:rsidR="00DB5E30" w:rsidRPr="00912CB1" w:rsidRDefault="00DB5E30" w:rsidP="00754FBB">
      <w:pPr>
        <w:rPr>
          <w:rFonts w:cs="Times New Roman"/>
        </w:rPr>
      </w:pPr>
    </w:p>
    <w:p w:rsidR="00725978" w:rsidRDefault="00725978">
      <w:pPr>
        <w:spacing w:after="200" w:line="276" w:lineRule="auto"/>
        <w:rPr>
          <w:rFonts w:eastAsiaTheme="majorEastAsia" w:cs="Times New Roman"/>
          <w:b/>
          <w:bCs/>
          <w:caps/>
          <w:sz w:val="28"/>
        </w:rPr>
      </w:pPr>
      <w:bookmarkStart w:id="2119" w:name="_Toc348082555"/>
      <w:bookmarkStart w:id="2120" w:name="_Toc348442917"/>
      <w:r>
        <w:rPr>
          <w:rFonts w:cs="Times New Roman"/>
        </w:rPr>
        <w:br w:type="page"/>
      </w:r>
    </w:p>
    <w:p w:rsidR="00754FBB" w:rsidRPr="00912CB1" w:rsidRDefault="00754FBB" w:rsidP="00754FBB">
      <w:pPr>
        <w:pStyle w:val="Heading3"/>
        <w:rPr>
          <w:rFonts w:cs="Times New Roman"/>
        </w:rPr>
      </w:pPr>
      <w:bookmarkStart w:id="2121" w:name="_Toc372556928"/>
      <w:r w:rsidRPr="00912CB1">
        <w:rPr>
          <w:rFonts w:cs="Times New Roman"/>
        </w:rPr>
        <w:lastRenderedPageBreak/>
        <w:t>R305W020003</w:t>
      </w:r>
      <w:bookmarkEnd w:id="2119"/>
      <w:bookmarkEnd w:id="2120"/>
      <w:bookmarkEnd w:id="2121"/>
      <w:r w:rsidR="00C80775" w:rsidRPr="00912CB1">
        <w:rPr>
          <w:rFonts w:cs="Times New Roman"/>
        </w:rPr>
        <w:t xml:space="preserve"> </w:t>
      </w:r>
    </w:p>
    <w:p w:rsidR="00DB5E30" w:rsidRPr="00DB5E30" w:rsidRDefault="002C2386" w:rsidP="00754FBB">
      <w:pPr>
        <w:rPr>
          <w:rFonts w:eastAsia="Times New Roman" w:cs="Times New Roman"/>
          <w:b/>
          <w:szCs w:val="24"/>
        </w:rPr>
      </w:pPr>
      <w:hyperlink r:id="rId1801" w:history="1">
        <w:r w:rsidR="00754FBB" w:rsidRPr="00DB5E30">
          <w:rPr>
            <w:rStyle w:val="Hyperlink"/>
            <w:rFonts w:eastAsia="Times New Roman" w:cs="Times New Roman"/>
            <w:b/>
            <w:szCs w:val="24"/>
          </w:rPr>
          <w:t>Implementation</w:t>
        </w:r>
        <w:r w:rsidR="00C80775" w:rsidRPr="00DB5E30">
          <w:rPr>
            <w:rStyle w:val="Hyperlink"/>
            <w:rFonts w:eastAsia="Times New Roman" w:cs="Times New Roman"/>
            <w:b/>
            <w:szCs w:val="24"/>
          </w:rPr>
          <w:t xml:space="preserve"> </w:t>
        </w:r>
        <w:r w:rsidR="00251345">
          <w:rPr>
            <w:rStyle w:val="Hyperlink"/>
            <w:rFonts w:eastAsia="Times New Roman" w:cs="Times New Roman"/>
            <w:b/>
            <w:szCs w:val="24"/>
          </w:rPr>
          <w:t>and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Impact</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of</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Reading,</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Mathematics</w:t>
        </w:r>
        <w:r w:rsidR="00C80775" w:rsidRPr="00DB5E30">
          <w:rPr>
            <w:rStyle w:val="Hyperlink"/>
            <w:rFonts w:eastAsia="Times New Roman" w:cs="Times New Roman"/>
            <w:b/>
            <w:szCs w:val="24"/>
          </w:rPr>
          <w:t xml:space="preserve"> </w:t>
        </w:r>
        <w:r w:rsidR="00251345">
          <w:rPr>
            <w:rStyle w:val="Hyperlink"/>
            <w:rFonts w:eastAsia="Times New Roman" w:cs="Times New Roman"/>
            <w:b/>
            <w:szCs w:val="24"/>
          </w:rPr>
          <w:t>and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Science</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Interventions</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for</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Middle</w:t>
        </w:r>
        <w:r w:rsidR="00C80775" w:rsidRPr="00DB5E30">
          <w:rPr>
            <w:rStyle w:val="Hyperlink"/>
            <w:rFonts w:eastAsia="Times New Roman" w:cs="Times New Roman"/>
            <w:b/>
            <w:szCs w:val="24"/>
          </w:rPr>
          <w:t xml:space="preserve"> </w:t>
        </w:r>
        <w:r w:rsidR="00251345">
          <w:rPr>
            <w:rStyle w:val="Hyperlink"/>
            <w:rFonts w:eastAsia="Times New Roman" w:cs="Times New Roman"/>
            <w:b/>
            <w:szCs w:val="24"/>
          </w:rPr>
          <w:t>and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High</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School</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Students</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in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the</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Context</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of</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Talent</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Development</w:t>
        </w:r>
        <w:r w:rsidR="00C80775" w:rsidRPr="00DB5E30">
          <w:rPr>
            <w:rStyle w:val="Hyperlink"/>
            <w:rFonts w:eastAsia="Times New Roman" w:cs="Times New Roman"/>
            <w:b/>
            <w:szCs w:val="24"/>
          </w:rPr>
          <w:t xml:space="preserve"> </w:t>
        </w:r>
        <w:r w:rsidR="00DB5E30" w:rsidRPr="00DB5E30">
          <w:rPr>
            <w:rStyle w:val="Hyperlink"/>
            <w:rFonts w:eastAsia="Times New Roman" w:cs="Times New Roman"/>
            <w:b/>
            <w:szCs w:val="24"/>
          </w:rPr>
          <w:t>R</w:t>
        </w:r>
        <w:r w:rsidR="00754FBB" w:rsidRPr="00DB5E30">
          <w:rPr>
            <w:rStyle w:val="Hyperlink"/>
            <w:rFonts w:eastAsia="Times New Roman" w:cs="Times New Roman"/>
            <w:b/>
            <w:szCs w:val="24"/>
          </w:rPr>
          <w:t>eforms</w:t>
        </w:r>
      </w:hyperlink>
      <w:r w:rsidR="00C80775" w:rsidRPr="00DB5E30">
        <w:rPr>
          <w:rFonts w:eastAsia="Times New Roman" w:cs="Times New Roman"/>
          <w:b/>
          <w:szCs w:val="24"/>
        </w:rPr>
        <w:t xml:space="preserve"> </w:t>
      </w:r>
    </w:p>
    <w:p w:rsidR="00DB5E30" w:rsidRDefault="00DB5E30" w:rsidP="00754FBB">
      <w:pPr>
        <w:rPr>
          <w:rFonts w:eastAsia="Times New Roman" w:cs="Times New Roman"/>
          <w:szCs w:val="24"/>
        </w:rPr>
      </w:pPr>
      <w:r>
        <w:rPr>
          <w:rFonts w:eastAsia="Times New Roman" w:cs="Times New Roman"/>
          <w:szCs w:val="24"/>
        </w:rPr>
        <w:t>Johns Hopkins University</w:t>
      </w:r>
    </w:p>
    <w:p w:rsidR="00DB5E30" w:rsidRDefault="00DB5E30" w:rsidP="00754FBB">
      <w:pPr>
        <w:rPr>
          <w:rFonts w:eastAsia="Times New Roman" w:cs="Times New Roman"/>
          <w:szCs w:val="24"/>
        </w:rPr>
      </w:pPr>
      <w:r>
        <w:rPr>
          <w:rFonts w:eastAsia="Times New Roman" w:cs="Times New Roman"/>
          <w:szCs w:val="24"/>
        </w:rPr>
        <w:t>McPartland, James</w:t>
      </w:r>
    </w:p>
    <w:p w:rsidR="00DB5E30" w:rsidRDefault="00DB5E30" w:rsidP="00754FBB">
      <w:pPr>
        <w:rPr>
          <w:rFonts w:eastAsia="Times New Roman" w:cs="Times New Roman"/>
          <w:szCs w:val="24"/>
        </w:rPr>
      </w:pPr>
    </w:p>
    <w:p w:rsidR="00DB5E30" w:rsidRDefault="00DB5E30" w:rsidP="00754FBB">
      <w:pPr>
        <w:rPr>
          <w:rFonts w:eastAsia="Times New Roman" w:cs="Times New Roman"/>
          <w:szCs w:val="24"/>
        </w:rPr>
      </w:pPr>
      <w:r>
        <w:rPr>
          <w:rFonts w:eastAsia="Times New Roman" w:cs="Times New Roman"/>
          <w:szCs w:val="24"/>
        </w:rPr>
        <w:t>Publications:</w:t>
      </w:r>
    </w:p>
    <w:p w:rsidR="00812A8D" w:rsidRPr="00FF721E" w:rsidRDefault="00812A8D" w:rsidP="00FF721E">
      <w:pPr>
        <w:ind w:left="720"/>
        <w:rPr>
          <w:rFonts w:eastAsia="Times New Roman" w:cs="Times New Roman"/>
          <w:sz w:val="20"/>
          <w:szCs w:val="20"/>
        </w:rPr>
      </w:pPr>
      <w:r w:rsidRPr="00FF721E">
        <w:rPr>
          <w:rFonts w:eastAsia="Times New Roman" w:cs="Times New Roman"/>
          <w:sz w:val="20"/>
          <w:szCs w:val="20"/>
        </w:rPr>
        <w:t>Balfanz, R., Herzog, L.,</w:t>
      </w:r>
      <w:r w:rsidR="00A548F0">
        <w:rPr>
          <w:rFonts w:eastAsia="Times New Roman" w:cs="Times New Roman"/>
          <w:sz w:val="20"/>
          <w:szCs w:val="20"/>
        </w:rPr>
        <w:t xml:space="preserve"> and </w:t>
      </w:r>
      <w:r w:rsidRPr="00FF721E">
        <w:rPr>
          <w:rFonts w:eastAsia="Times New Roman" w:cs="Times New Roman"/>
          <w:sz w:val="20"/>
          <w:szCs w:val="20"/>
        </w:rPr>
        <w:t>Mac Iver, D.J. (2007). Preventing Student Disengagement</w:t>
      </w:r>
      <w:r w:rsidR="00FF721E">
        <w:rPr>
          <w:rFonts w:eastAsia="Times New Roman" w:cs="Times New Roman"/>
          <w:sz w:val="20"/>
          <w:szCs w:val="20"/>
        </w:rPr>
        <w:t xml:space="preserve"> and </w:t>
      </w:r>
      <w:r w:rsidRPr="00FF721E">
        <w:rPr>
          <w:rFonts w:eastAsia="Times New Roman" w:cs="Times New Roman"/>
          <w:sz w:val="20"/>
          <w:szCs w:val="20"/>
        </w:rPr>
        <w:t>Keeping Students On The Graduation Path In Urban Middle-Grades Schools: Early Identification</w:t>
      </w:r>
      <w:r w:rsidR="00FF721E">
        <w:rPr>
          <w:rFonts w:eastAsia="Times New Roman" w:cs="Times New Roman"/>
          <w:sz w:val="20"/>
          <w:szCs w:val="20"/>
        </w:rPr>
        <w:t xml:space="preserve"> and </w:t>
      </w:r>
      <w:r w:rsidRPr="00FF721E">
        <w:rPr>
          <w:rFonts w:eastAsia="Times New Roman" w:cs="Times New Roman"/>
          <w:sz w:val="20"/>
          <w:szCs w:val="20"/>
        </w:rPr>
        <w:t xml:space="preserve">Effective Interventions. </w:t>
      </w:r>
      <w:r w:rsidRPr="00FF721E">
        <w:rPr>
          <w:rFonts w:eastAsia="Times New Roman" w:cs="Times New Roman"/>
          <w:i/>
          <w:iCs/>
          <w:sz w:val="20"/>
          <w:szCs w:val="20"/>
        </w:rPr>
        <w:t>Educational Psychologist</w:t>
      </w:r>
      <w:r w:rsidRPr="00FF721E">
        <w:rPr>
          <w:rFonts w:eastAsia="Times New Roman" w:cs="Times New Roman"/>
          <w:sz w:val="20"/>
          <w:szCs w:val="20"/>
        </w:rPr>
        <w:t xml:space="preserve">, </w:t>
      </w:r>
      <w:r w:rsidRPr="00FF721E">
        <w:rPr>
          <w:rFonts w:eastAsia="Times New Roman" w:cs="Times New Roman"/>
          <w:i/>
          <w:iCs/>
          <w:sz w:val="20"/>
          <w:szCs w:val="20"/>
        </w:rPr>
        <w:t>42</w:t>
      </w:r>
      <w:r w:rsidRPr="00FF721E">
        <w:rPr>
          <w:rFonts w:eastAsia="Times New Roman" w:cs="Times New Roman"/>
          <w:sz w:val="20"/>
          <w:szCs w:val="20"/>
        </w:rPr>
        <w:t>(4): 223-235.</w:t>
      </w:r>
    </w:p>
    <w:p w:rsidR="00812A8D" w:rsidRPr="00FF721E" w:rsidRDefault="00812A8D" w:rsidP="00FF721E">
      <w:pPr>
        <w:ind w:left="720"/>
        <w:rPr>
          <w:rFonts w:eastAsia="Times New Roman" w:cs="Times New Roman"/>
          <w:sz w:val="20"/>
          <w:szCs w:val="20"/>
        </w:rPr>
      </w:pPr>
    </w:p>
    <w:p w:rsidR="00DB5E30" w:rsidRPr="00FF721E" w:rsidRDefault="00812A8D" w:rsidP="00FF721E">
      <w:pPr>
        <w:ind w:left="720"/>
        <w:rPr>
          <w:rFonts w:eastAsia="Times New Roman" w:cs="Times New Roman"/>
          <w:sz w:val="20"/>
          <w:szCs w:val="20"/>
        </w:rPr>
      </w:pPr>
      <w:r w:rsidRPr="00FF721E">
        <w:rPr>
          <w:rFonts w:eastAsia="Times New Roman" w:cs="Times New Roman"/>
          <w:sz w:val="20"/>
          <w:szCs w:val="20"/>
        </w:rPr>
        <w:t xml:space="preserve">Byrnes, V. (2009). Getting A Feel For The Market: The Use Of Privatized School Management In Philadelphia. </w:t>
      </w:r>
      <w:r w:rsidRPr="00FF721E">
        <w:rPr>
          <w:rFonts w:eastAsia="Times New Roman" w:cs="Times New Roman"/>
          <w:i/>
          <w:iCs/>
          <w:sz w:val="20"/>
          <w:szCs w:val="20"/>
        </w:rPr>
        <w:t>American Journal Of Education</w:t>
      </w:r>
      <w:r w:rsidRPr="00FF721E">
        <w:rPr>
          <w:rFonts w:eastAsia="Times New Roman" w:cs="Times New Roman"/>
          <w:sz w:val="20"/>
          <w:szCs w:val="20"/>
        </w:rPr>
        <w:t xml:space="preserve">, </w:t>
      </w:r>
      <w:r w:rsidRPr="00FF721E">
        <w:rPr>
          <w:rFonts w:eastAsia="Times New Roman" w:cs="Times New Roman"/>
          <w:i/>
          <w:iCs/>
          <w:sz w:val="20"/>
          <w:szCs w:val="20"/>
        </w:rPr>
        <w:t>115</w:t>
      </w:r>
      <w:r w:rsidRPr="00FF721E">
        <w:rPr>
          <w:rFonts w:eastAsia="Times New Roman" w:cs="Times New Roman"/>
          <w:sz w:val="20"/>
          <w:szCs w:val="20"/>
        </w:rPr>
        <w:t>(3): 437-455.</w:t>
      </w:r>
    </w:p>
    <w:p w:rsidR="00812A8D" w:rsidRPr="00FF721E" w:rsidRDefault="00812A8D" w:rsidP="00FF721E">
      <w:pPr>
        <w:ind w:left="720"/>
        <w:rPr>
          <w:rFonts w:eastAsia="Times New Roman" w:cs="Times New Roman"/>
          <w:sz w:val="20"/>
          <w:szCs w:val="20"/>
        </w:rPr>
      </w:pPr>
    </w:p>
    <w:p w:rsidR="00812A8D" w:rsidRPr="00FF721E" w:rsidRDefault="00812A8D" w:rsidP="00FF721E">
      <w:pPr>
        <w:ind w:left="720"/>
        <w:rPr>
          <w:rFonts w:eastAsia="Times New Roman" w:cs="Times New Roman"/>
          <w:sz w:val="20"/>
          <w:szCs w:val="20"/>
        </w:rPr>
      </w:pPr>
      <w:r w:rsidRPr="00FF721E">
        <w:rPr>
          <w:rFonts w:eastAsia="Times New Roman" w:cs="Times New Roman"/>
          <w:sz w:val="20"/>
          <w:szCs w:val="20"/>
        </w:rPr>
        <w:t>Byrnes, V.,</w:t>
      </w:r>
      <w:r w:rsidR="00A548F0">
        <w:rPr>
          <w:rFonts w:eastAsia="Times New Roman" w:cs="Times New Roman"/>
          <w:sz w:val="20"/>
          <w:szCs w:val="20"/>
        </w:rPr>
        <w:t xml:space="preserve"> and </w:t>
      </w:r>
      <w:r w:rsidRPr="00FF721E">
        <w:rPr>
          <w:rFonts w:eastAsia="Times New Roman" w:cs="Times New Roman"/>
          <w:sz w:val="20"/>
          <w:szCs w:val="20"/>
        </w:rPr>
        <w:t>Ruby, A. (2007). Comparing Achievement Between K–8</w:t>
      </w:r>
      <w:r w:rsidR="00FF721E">
        <w:rPr>
          <w:rFonts w:eastAsia="Times New Roman" w:cs="Times New Roman"/>
          <w:sz w:val="20"/>
          <w:szCs w:val="20"/>
        </w:rPr>
        <w:t xml:space="preserve"> and </w:t>
      </w:r>
      <w:r w:rsidRPr="00FF721E">
        <w:rPr>
          <w:rFonts w:eastAsia="Times New Roman" w:cs="Times New Roman"/>
          <w:sz w:val="20"/>
          <w:szCs w:val="20"/>
        </w:rPr>
        <w:t xml:space="preserve">Middle Schools: A Large-Scale Empirical Study. </w:t>
      </w:r>
      <w:r w:rsidRPr="00FF721E">
        <w:rPr>
          <w:rFonts w:eastAsia="Times New Roman" w:cs="Times New Roman"/>
          <w:i/>
          <w:iCs/>
          <w:sz w:val="20"/>
          <w:szCs w:val="20"/>
        </w:rPr>
        <w:t>American Journal Of Education</w:t>
      </w:r>
      <w:r w:rsidRPr="00FF721E">
        <w:rPr>
          <w:rFonts w:eastAsia="Times New Roman" w:cs="Times New Roman"/>
          <w:sz w:val="20"/>
          <w:szCs w:val="20"/>
        </w:rPr>
        <w:t xml:space="preserve">, </w:t>
      </w:r>
      <w:r w:rsidRPr="00FF721E">
        <w:rPr>
          <w:rFonts w:eastAsia="Times New Roman" w:cs="Times New Roman"/>
          <w:i/>
          <w:iCs/>
          <w:sz w:val="20"/>
          <w:szCs w:val="20"/>
        </w:rPr>
        <w:t>114</w:t>
      </w:r>
      <w:r w:rsidRPr="00FF721E">
        <w:rPr>
          <w:rFonts w:eastAsia="Times New Roman" w:cs="Times New Roman"/>
          <w:sz w:val="20"/>
          <w:szCs w:val="20"/>
        </w:rPr>
        <w:t>(1): 101-135.</w:t>
      </w:r>
    </w:p>
    <w:p w:rsidR="00812A8D" w:rsidRPr="00FF721E" w:rsidRDefault="00812A8D" w:rsidP="00FF721E">
      <w:pPr>
        <w:ind w:left="720"/>
        <w:rPr>
          <w:rFonts w:eastAsia="Times New Roman" w:cs="Times New Roman"/>
          <w:sz w:val="20"/>
          <w:szCs w:val="20"/>
        </w:rPr>
      </w:pPr>
    </w:p>
    <w:p w:rsidR="00812A8D" w:rsidRDefault="00812A8D" w:rsidP="00FF721E">
      <w:pPr>
        <w:ind w:left="720"/>
        <w:rPr>
          <w:rFonts w:eastAsia="Times New Roman" w:cs="Times New Roman"/>
          <w:szCs w:val="24"/>
        </w:rPr>
      </w:pPr>
      <w:r w:rsidRPr="00FF721E">
        <w:rPr>
          <w:rFonts w:eastAsia="Times New Roman" w:cs="Times New Roman"/>
          <w:sz w:val="20"/>
          <w:szCs w:val="20"/>
        </w:rPr>
        <w:t xml:space="preserve">Ruby, A. (2006). Improving Science Achievement At High-Poverty Urban Middle Schools. </w:t>
      </w:r>
      <w:r w:rsidRPr="00FF721E">
        <w:rPr>
          <w:rFonts w:eastAsia="Times New Roman" w:cs="Times New Roman"/>
          <w:i/>
          <w:iCs/>
          <w:sz w:val="20"/>
          <w:szCs w:val="20"/>
        </w:rPr>
        <w:t>Science Education</w:t>
      </w:r>
      <w:r w:rsidRPr="00FF721E">
        <w:rPr>
          <w:rFonts w:eastAsia="Times New Roman" w:cs="Times New Roman"/>
          <w:sz w:val="20"/>
          <w:szCs w:val="20"/>
        </w:rPr>
        <w:t xml:space="preserve">, </w:t>
      </w:r>
      <w:r w:rsidRPr="00FF721E">
        <w:rPr>
          <w:rFonts w:eastAsia="Times New Roman" w:cs="Times New Roman"/>
          <w:i/>
          <w:iCs/>
          <w:sz w:val="20"/>
          <w:szCs w:val="20"/>
        </w:rPr>
        <w:t>90</w:t>
      </w:r>
      <w:r w:rsidRPr="00FF721E">
        <w:rPr>
          <w:rFonts w:eastAsia="Times New Roman" w:cs="Times New Roman"/>
          <w:sz w:val="20"/>
          <w:szCs w:val="20"/>
        </w:rPr>
        <w:t>(6): 1005-1027.</w:t>
      </w:r>
    </w:p>
    <w:p w:rsidR="00DB5E30" w:rsidRDefault="00DB5E30" w:rsidP="00754FBB">
      <w:pPr>
        <w:rPr>
          <w:rFonts w:eastAsia="Times New Roman" w:cs="Times New Roman"/>
          <w:szCs w:val="24"/>
        </w:rPr>
      </w:pPr>
    </w:p>
    <w:p w:rsidR="00812A8D" w:rsidRDefault="00812A8D" w:rsidP="00754FBB">
      <w:pPr>
        <w:rPr>
          <w:rFonts w:eastAsia="Times New Roman" w:cs="Times New Roman"/>
          <w:szCs w:val="24"/>
        </w:rPr>
      </w:pPr>
    </w:p>
    <w:p w:rsidR="00754FBB" w:rsidRPr="00912CB1" w:rsidRDefault="00754FBB" w:rsidP="00754FBB">
      <w:pPr>
        <w:pStyle w:val="Heading2"/>
        <w:rPr>
          <w:rFonts w:cs="Times New Roman"/>
        </w:rPr>
      </w:pPr>
      <w:bookmarkStart w:id="2122" w:name="_Toc348082556"/>
      <w:bookmarkStart w:id="2123" w:name="_Toc348442918"/>
      <w:bookmarkStart w:id="2124" w:name="_Toc372556929"/>
      <w:r w:rsidRPr="00912CB1">
        <w:rPr>
          <w:rFonts w:cs="Times New Roman"/>
        </w:rPr>
        <w:t>2003</w:t>
      </w:r>
      <w:bookmarkEnd w:id="2122"/>
      <w:bookmarkEnd w:id="2123"/>
      <w:bookmarkEnd w:id="2124"/>
    </w:p>
    <w:p w:rsidR="00754FBB" w:rsidRPr="00912CB1" w:rsidRDefault="00754FBB" w:rsidP="00754FBB">
      <w:pPr>
        <w:pStyle w:val="Heading3"/>
        <w:rPr>
          <w:rFonts w:cs="Times New Roman"/>
        </w:rPr>
      </w:pPr>
      <w:bookmarkStart w:id="2125" w:name="_Toc348082557"/>
      <w:bookmarkStart w:id="2126" w:name="_Toc348442919"/>
      <w:bookmarkStart w:id="2127" w:name="_Toc372556930"/>
      <w:r w:rsidRPr="00912CB1">
        <w:rPr>
          <w:rFonts w:cs="Times New Roman"/>
        </w:rPr>
        <w:t>R305J030120</w:t>
      </w:r>
      <w:bookmarkEnd w:id="2125"/>
      <w:bookmarkEnd w:id="2126"/>
      <w:bookmarkEnd w:id="2127"/>
    </w:p>
    <w:p w:rsidR="00DB5E30" w:rsidRDefault="002C2386" w:rsidP="00754FBB">
      <w:pPr>
        <w:rPr>
          <w:rFonts w:eastAsia="Times New Roman" w:cs="Times New Roman"/>
          <w:b/>
          <w:szCs w:val="24"/>
        </w:rPr>
      </w:pPr>
      <w:hyperlink r:id="rId1802" w:history="1">
        <w:r w:rsidR="00754FBB" w:rsidRPr="00DB5E30">
          <w:rPr>
            <w:rStyle w:val="Hyperlink"/>
            <w:rFonts w:eastAsia="Times New Roman" w:cs="Times New Roman"/>
            <w:b/>
            <w:szCs w:val="24"/>
          </w:rPr>
          <w:t>Building</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Language</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for</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Literacy</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and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Core</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Knowledge</w:t>
        </w:r>
      </w:hyperlink>
    </w:p>
    <w:p w:rsidR="00DB5E30" w:rsidRDefault="00DB5E30" w:rsidP="00754FBB">
      <w:pPr>
        <w:rPr>
          <w:rFonts w:eastAsia="Times New Roman" w:cs="Times New Roman"/>
          <w:szCs w:val="24"/>
        </w:rPr>
      </w:pPr>
      <w:r>
        <w:rPr>
          <w:rFonts w:eastAsia="Times New Roman" w:cs="Times New Roman"/>
          <w:szCs w:val="24"/>
        </w:rPr>
        <w:t>Georgetown University</w:t>
      </w:r>
    </w:p>
    <w:p w:rsidR="00DB5E30" w:rsidRDefault="00DB5E30" w:rsidP="00DB5E30">
      <w:pPr>
        <w:rPr>
          <w:rFonts w:eastAsia="Times New Roman" w:cs="Times New Roman"/>
          <w:szCs w:val="24"/>
        </w:rPr>
      </w:pPr>
      <w:r>
        <w:rPr>
          <w:rFonts w:eastAsia="Times New Roman" w:cs="Times New Roman"/>
          <w:szCs w:val="24"/>
        </w:rPr>
        <w:t>Ramey, Sharon</w:t>
      </w:r>
    </w:p>
    <w:p w:rsidR="00DB5E30" w:rsidRDefault="00DB5E30" w:rsidP="00DB5E30">
      <w:pPr>
        <w:rPr>
          <w:rFonts w:eastAsia="Times New Roman" w:cs="Times New Roman"/>
          <w:szCs w:val="24"/>
        </w:rPr>
      </w:pPr>
    </w:p>
    <w:p w:rsidR="00DB5E30" w:rsidRDefault="00DB5E30" w:rsidP="00DB5E30">
      <w:pPr>
        <w:rPr>
          <w:rFonts w:eastAsia="Times New Roman" w:cs="Times New Roman"/>
          <w:szCs w:val="24"/>
        </w:rPr>
      </w:pPr>
      <w:r>
        <w:rPr>
          <w:rFonts w:eastAsia="Times New Roman" w:cs="Times New Roman"/>
          <w:szCs w:val="24"/>
        </w:rPr>
        <w:t>Publications:</w:t>
      </w:r>
    </w:p>
    <w:p w:rsidR="00754FBB" w:rsidRPr="00DB5E30" w:rsidRDefault="00754FBB" w:rsidP="00DB5E30">
      <w:pPr>
        <w:pStyle w:val="NoSpacing"/>
        <w:ind w:left="720"/>
        <w:rPr>
          <w:sz w:val="20"/>
        </w:rPr>
      </w:pPr>
      <w:r w:rsidRPr="00DB5E30">
        <w:rPr>
          <w:sz w:val="20"/>
        </w:rPr>
        <w:t>Ramey,</w:t>
      </w:r>
      <w:r w:rsidR="00C80775" w:rsidRPr="00DB5E30">
        <w:rPr>
          <w:sz w:val="20"/>
        </w:rPr>
        <w:t xml:space="preserve"> </w:t>
      </w:r>
      <w:r w:rsidRPr="00DB5E30">
        <w:rPr>
          <w:sz w:val="20"/>
        </w:rPr>
        <w:t>C.T.,</w:t>
      </w:r>
      <w:r w:rsidR="00C80775" w:rsidRPr="00DB5E30">
        <w:rPr>
          <w:sz w:val="20"/>
        </w:rPr>
        <w:t xml:space="preserve"> </w:t>
      </w:r>
      <w:r w:rsidRPr="00DB5E30">
        <w:rPr>
          <w:sz w:val="20"/>
        </w:rPr>
        <w:t>Ramey,</w:t>
      </w:r>
      <w:r w:rsidR="00C80775" w:rsidRPr="00DB5E30">
        <w:rPr>
          <w:sz w:val="20"/>
        </w:rPr>
        <w:t xml:space="preserve"> </w:t>
      </w:r>
      <w:r w:rsidRPr="00DB5E30">
        <w:rPr>
          <w:sz w:val="20"/>
        </w:rPr>
        <w:t>S.L.,</w:t>
      </w:r>
      <w:r w:rsidR="00C80775" w:rsidRPr="00DB5E30">
        <w:rPr>
          <w:sz w:val="20"/>
        </w:rPr>
        <w:t xml:space="preserve"> </w:t>
      </w:r>
      <w:r w:rsidR="00251345">
        <w:rPr>
          <w:sz w:val="20"/>
        </w:rPr>
        <w:t>and</w:t>
      </w:r>
      <w:r w:rsidR="00C80775" w:rsidRPr="00DB5E30">
        <w:rPr>
          <w:sz w:val="20"/>
        </w:rPr>
        <w:t xml:space="preserve"> </w:t>
      </w:r>
      <w:r w:rsidRPr="00DB5E30">
        <w:rPr>
          <w:sz w:val="20"/>
        </w:rPr>
        <w:t>Stokes,</w:t>
      </w:r>
      <w:r w:rsidR="00C80775" w:rsidRPr="00DB5E30">
        <w:rPr>
          <w:sz w:val="20"/>
        </w:rPr>
        <w:t xml:space="preserve"> </w:t>
      </w:r>
      <w:r w:rsidRPr="00DB5E30">
        <w:rPr>
          <w:sz w:val="20"/>
        </w:rPr>
        <w:t>B.R.</w:t>
      </w:r>
      <w:r w:rsidR="00C80775" w:rsidRPr="00DB5E30">
        <w:rPr>
          <w:sz w:val="20"/>
        </w:rPr>
        <w:t xml:space="preserve"> </w:t>
      </w:r>
      <w:r w:rsidRPr="00DB5E30">
        <w:rPr>
          <w:sz w:val="20"/>
        </w:rPr>
        <w:t>(2009).</w:t>
      </w:r>
      <w:r w:rsidR="00C80775" w:rsidRPr="00DB5E30">
        <w:rPr>
          <w:sz w:val="20"/>
        </w:rPr>
        <w:t xml:space="preserve"> </w:t>
      </w:r>
      <w:r w:rsidRPr="00DB5E30">
        <w:rPr>
          <w:sz w:val="20"/>
        </w:rPr>
        <w:t>Effective</w:t>
      </w:r>
      <w:r w:rsidR="00C80775" w:rsidRPr="00DB5E30">
        <w:rPr>
          <w:sz w:val="20"/>
        </w:rPr>
        <w:t xml:space="preserve"> </w:t>
      </w:r>
      <w:r w:rsidRPr="00DB5E30">
        <w:rPr>
          <w:sz w:val="20"/>
        </w:rPr>
        <w:t>Pre-K</w:t>
      </w:r>
      <w:r w:rsidR="00C80775" w:rsidRPr="00DB5E30">
        <w:rPr>
          <w:sz w:val="20"/>
        </w:rPr>
        <w:t xml:space="preserve"> </w:t>
      </w:r>
      <w:r w:rsidRPr="00DB5E30">
        <w:rPr>
          <w:sz w:val="20"/>
        </w:rPr>
        <w:t>Programs:</w:t>
      </w:r>
      <w:r w:rsidR="00C80775" w:rsidRPr="00DB5E30">
        <w:rPr>
          <w:sz w:val="20"/>
        </w:rPr>
        <w:t xml:space="preserve"> </w:t>
      </w:r>
      <w:r w:rsidRPr="00DB5E30">
        <w:rPr>
          <w:sz w:val="20"/>
        </w:rPr>
        <w:t>Research</w:t>
      </w:r>
      <w:r w:rsidR="00C80775" w:rsidRPr="00DB5E30">
        <w:rPr>
          <w:sz w:val="20"/>
        </w:rPr>
        <w:t xml:space="preserve"> </w:t>
      </w:r>
      <w:r w:rsidRPr="00DB5E30">
        <w:rPr>
          <w:sz w:val="20"/>
        </w:rPr>
        <w:t>Evidence</w:t>
      </w:r>
      <w:r w:rsidR="00C80775" w:rsidRPr="00DB5E30">
        <w:rPr>
          <w:sz w:val="20"/>
        </w:rPr>
        <w:t xml:space="preserve"> </w:t>
      </w:r>
      <w:r w:rsidRPr="00DB5E30">
        <w:rPr>
          <w:sz w:val="20"/>
        </w:rPr>
        <w:t>About</w:t>
      </w:r>
      <w:r w:rsidR="00C80775" w:rsidRPr="00DB5E30">
        <w:rPr>
          <w:sz w:val="20"/>
        </w:rPr>
        <w:t xml:space="preserve"> </w:t>
      </w:r>
      <w:r w:rsidRPr="00DB5E30">
        <w:rPr>
          <w:sz w:val="20"/>
        </w:rPr>
        <w:t>Program</w:t>
      </w:r>
      <w:r w:rsidR="00C80775" w:rsidRPr="00DB5E30">
        <w:rPr>
          <w:sz w:val="20"/>
        </w:rPr>
        <w:t xml:space="preserve"> </w:t>
      </w:r>
      <w:r w:rsidRPr="00DB5E30">
        <w:rPr>
          <w:sz w:val="20"/>
        </w:rPr>
        <w:t>Dosage</w:t>
      </w:r>
      <w:r w:rsidR="00C80775" w:rsidRPr="00DB5E30">
        <w:rPr>
          <w:sz w:val="20"/>
        </w:rPr>
        <w:t xml:space="preserve"> </w:t>
      </w:r>
      <w:r w:rsidRPr="00DB5E30">
        <w:rPr>
          <w:sz w:val="20"/>
        </w:rPr>
        <w:t>and</w:t>
      </w:r>
      <w:r w:rsidR="00C80775" w:rsidRPr="00DB5E30">
        <w:rPr>
          <w:sz w:val="20"/>
        </w:rPr>
        <w:t xml:space="preserve"> </w:t>
      </w:r>
      <w:r w:rsidRPr="00DB5E30">
        <w:rPr>
          <w:sz w:val="20"/>
        </w:rPr>
        <w:t>Student</w:t>
      </w:r>
      <w:r w:rsidR="00C80775" w:rsidRPr="00DB5E30">
        <w:rPr>
          <w:sz w:val="20"/>
        </w:rPr>
        <w:t xml:space="preserve"> </w:t>
      </w:r>
      <w:r w:rsidRPr="00DB5E30">
        <w:rPr>
          <w:sz w:val="20"/>
        </w:rPr>
        <w:t>Achievement.</w:t>
      </w:r>
      <w:r w:rsidR="00C80775" w:rsidRPr="00DB5E30">
        <w:rPr>
          <w:sz w:val="20"/>
        </w:rPr>
        <w:t xml:space="preserve"> </w:t>
      </w:r>
      <w:r w:rsidRPr="00DB5E30">
        <w:rPr>
          <w:sz w:val="20"/>
        </w:rPr>
        <w:t>In</w:t>
      </w:r>
      <w:r w:rsidR="00C80775" w:rsidRPr="00DB5E30">
        <w:rPr>
          <w:sz w:val="20"/>
        </w:rPr>
        <w:t xml:space="preserve"> </w:t>
      </w:r>
      <w:r w:rsidRPr="00DB5E30">
        <w:rPr>
          <w:sz w:val="20"/>
        </w:rPr>
        <w:t>R.</w:t>
      </w:r>
      <w:r w:rsidR="00C80775" w:rsidRPr="00DB5E30">
        <w:rPr>
          <w:sz w:val="20"/>
        </w:rPr>
        <w:t xml:space="preserve"> </w:t>
      </w:r>
      <w:r w:rsidRPr="00DB5E30">
        <w:rPr>
          <w:sz w:val="20"/>
        </w:rPr>
        <w:t>Pianta</w:t>
      </w:r>
      <w:r w:rsidR="00C80775" w:rsidRPr="00DB5E30">
        <w:rPr>
          <w:sz w:val="20"/>
        </w:rPr>
        <w:t xml:space="preserve"> </w:t>
      </w:r>
      <w:r w:rsidRPr="00DB5E30">
        <w:rPr>
          <w:sz w:val="20"/>
        </w:rPr>
        <w:t>(Ed.),</w:t>
      </w:r>
      <w:r w:rsidR="00C80775" w:rsidRPr="00DB5E30">
        <w:rPr>
          <w:sz w:val="20"/>
        </w:rPr>
        <w:t xml:space="preserve"> </w:t>
      </w:r>
      <w:r w:rsidRPr="00DB5E30">
        <w:rPr>
          <w:i/>
          <w:iCs/>
          <w:sz w:val="20"/>
        </w:rPr>
        <w:t>Pre-Kindergarten</w:t>
      </w:r>
      <w:r w:rsidR="00C80775" w:rsidRPr="00DB5E30">
        <w:rPr>
          <w:i/>
          <w:iCs/>
          <w:sz w:val="20"/>
        </w:rPr>
        <w:t xml:space="preserve"> </w:t>
      </w:r>
      <w:r w:rsidRPr="00DB5E30">
        <w:rPr>
          <w:i/>
          <w:iCs/>
          <w:sz w:val="20"/>
        </w:rPr>
        <w:t>in</w:t>
      </w:r>
      <w:r w:rsidR="00C80775" w:rsidRPr="00DB5E30">
        <w:rPr>
          <w:i/>
          <w:iCs/>
          <w:sz w:val="20"/>
        </w:rPr>
        <w:t xml:space="preserve"> </w:t>
      </w:r>
      <w:r w:rsidRPr="00DB5E30">
        <w:rPr>
          <w:i/>
          <w:iCs/>
          <w:sz w:val="20"/>
        </w:rPr>
        <w:t>the</w:t>
      </w:r>
      <w:r w:rsidR="00C80775" w:rsidRPr="00DB5E30">
        <w:rPr>
          <w:i/>
          <w:iCs/>
          <w:sz w:val="20"/>
        </w:rPr>
        <w:t xml:space="preserve"> </w:t>
      </w:r>
      <w:r w:rsidRPr="00DB5E30">
        <w:rPr>
          <w:i/>
          <w:iCs/>
          <w:sz w:val="20"/>
        </w:rPr>
        <w:t>United</w:t>
      </w:r>
      <w:r w:rsidR="00C80775" w:rsidRPr="00DB5E30">
        <w:rPr>
          <w:i/>
          <w:iCs/>
          <w:sz w:val="20"/>
        </w:rPr>
        <w:t xml:space="preserve"> </w:t>
      </w:r>
      <w:r w:rsidRPr="00DB5E30">
        <w:rPr>
          <w:i/>
          <w:iCs/>
          <w:sz w:val="20"/>
        </w:rPr>
        <w:t>States</w:t>
      </w:r>
      <w:r w:rsidRPr="00DB5E30">
        <w:rPr>
          <w:sz w:val="20"/>
        </w:rPr>
        <w:t>.</w:t>
      </w:r>
      <w:r w:rsidR="00C80775" w:rsidRPr="00DB5E30">
        <w:rPr>
          <w:sz w:val="20"/>
        </w:rPr>
        <w:t xml:space="preserve"> </w:t>
      </w:r>
      <w:r w:rsidRPr="00DB5E30">
        <w:rPr>
          <w:sz w:val="20"/>
        </w:rPr>
        <w:t>(</w:t>
      </w:r>
      <w:r w:rsidR="00E91E27">
        <w:rPr>
          <w:sz w:val="20"/>
        </w:rPr>
        <w:t>pp</w:t>
      </w:r>
      <w:r w:rsidRPr="00DB5E30">
        <w:rPr>
          <w:sz w:val="20"/>
        </w:rPr>
        <w:t>.</w:t>
      </w:r>
      <w:r w:rsidR="00C80775" w:rsidRPr="00DB5E30">
        <w:rPr>
          <w:sz w:val="20"/>
        </w:rPr>
        <w:t xml:space="preserve"> </w:t>
      </w:r>
      <w:r w:rsidRPr="00DB5E30">
        <w:rPr>
          <w:sz w:val="20"/>
        </w:rPr>
        <w:t>79–105)</w:t>
      </w:r>
      <w:r w:rsidR="00C80775" w:rsidRPr="00DB5E30">
        <w:rPr>
          <w:sz w:val="20"/>
        </w:rPr>
        <w:t xml:space="preserve"> </w:t>
      </w:r>
      <w:r w:rsidRPr="00DB5E30">
        <w:rPr>
          <w:sz w:val="20"/>
        </w:rPr>
        <w:t>Baltimore,</w:t>
      </w:r>
      <w:r w:rsidR="00C80775" w:rsidRPr="00DB5E30">
        <w:rPr>
          <w:sz w:val="20"/>
        </w:rPr>
        <w:t xml:space="preserve"> </w:t>
      </w:r>
      <w:r w:rsidRPr="00DB5E30">
        <w:rPr>
          <w:sz w:val="20"/>
        </w:rPr>
        <w:t>MD:</w:t>
      </w:r>
      <w:r w:rsidR="00C80775" w:rsidRPr="00DB5E30">
        <w:rPr>
          <w:sz w:val="20"/>
        </w:rPr>
        <w:t xml:space="preserve"> </w:t>
      </w:r>
      <w:r w:rsidRPr="00DB5E30">
        <w:rPr>
          <w:sz w:val="20"/>
        </w:rPr>
        <w:t>Paul</w:t>
      </w:r>
      <w:r w:rsidR="00C80775" w:rsidRPr="00DB5E30">
        <w:rPr>
          <w:sz w:val="20"/>
        </w:rPr>
        <w:t xml:space="preserve"> </w:t>
      </w:r>
      <w:r w:rsidRPr="00DB5E30">
        <w:rPr>
          <w:sz w:val="20"/>
        </w:rPr>
        <w:t>H.</w:t>
      </w:r>
      <w:r w:rsidR="00C80775" w:rsidRPr="00DB5E30">
        <w:rPr>
          <w:sz w:val="20"/>
        </w:rPr>
        <w:t xml:space="preserve"> </w:t>
      </w:r>
      <w:r w:rsidRPr="00DB5E30">
        <w:rPr>
          <w:sz w:val="20"/>
        </w:rPr>
        <w:t>Brookes</w:t>
      </w:r>
      <w:r w:rsidR="00C80775" w:rsidRPr="00DB5E30">
        <w:rPr>
          <w:sz w:val="20"/>
        </w:rPr>
        <w:t xml:space="preserve"> </w:t>
      </w:r>
      <w:r w:rsidRPr="00DB5E30">
        <w:rPr>
          <w:sz w:val="20"/>
        </w:rPr>
        <w:t>Publishing.</w:t>
      </w:r>
    </w:p>
    <w:p w:rsidR="00DB5E30" w:rsidRPr="00DB5E30" w:rsidRDefault="00DB5E30" w:rsidP="00DB5E30">
      <w:pPr>
        <w:pStyle w:val="NoSpacing"/>
        <w:ind w:left="720"/>
        <w:rPr>
          <w:sz w:val="20"/>
        </w:rPr>
      </w:pPr>
    </w:p>
    <w:p w:rsidR="00754FBB" w:rsidRPr="00DB5E30" w:rsidRDefault="00754FBB" w:rsidP="00DB5E30">
      <w:pPr>
        <w:pStyle w:val="NoSpacing"/>
        <w:ind w:left="720"/>
        <w:rPr>
          <w:sz w:val="20"/>
        </w:rPr>
      </w:pPr>
      <w:r w:rsidRPr="00DB5E30">
        <w:rPr>
          <w:sz w:val="20"/>
        </w:rPr>
        <w:t>Ramey,</w:t>
      </w:r>
      <w:r w:rsidR="00C80775" w:rsidRPr="00DB5E30">
        <w:rPr>
          <w:sz w:val="20"/>
        </w:rPr>
        <w:t xml:space="preserve"> </w:t>
      </w:r>
      <w:r w:rsidRPr="00DB5E30">
        <w:rPr>
          <w:sz w:val="20"/>
        </w:rPr>
        <w:t>S.L.,</w:t>
      </w:r>
      <w:r w:rsidR="00C80775" w:rsidRPr="00DB5E30">
        <w:rPr>
          <w:sz w:val="20"/>
        </w:rPr>
        <w:t xml:space="preserve"> </w:t>
      </w:r>
      <w:r w:rsidR="00251345">
        <w:rPr>
          <w:sz w:val="20"/>
        </w:rPr>
        <w:t>and</w:t>
      </w:r>
      <w:r w:rsidR="00C80775" w:rsidRPr="00DB5E30">
        <w:rPr>
          <w:sz w:val="20"/>
        </w:rPr>
        <w:t xml:space="preserve"> </w:t>
      </w:r>
      <w:r w:rsidRPr="00DB5E30">
        <w:rPr>
          <w:sz w:val="20"/>
        </w:rPr>
        <w:t>Ramey,</w:t>
      </w:r>
      <w:r w:rsidR="00C80775" w:rsidRPr="00DB5E30">
        <w:rPr>
          <w:sz w:val="20"/>
        </w:rPr>
        <w:t xml:space="preserve"> </w:t>
      </w:r>
      <w:r w:rsidRPr="00DB5E30">
        <w:rPr>
          <w:sz w:val="20"/>
        </w:rPr>
        <w:t>C.T.</w:t>
      </w:r>
      <w:r w:rsidR="00C80775" w:rsidRPr="00DB5E30">
        <w:rPr>
          <w:sz w:val="20"/>
        </w:rPr>
        <w:t xml:space="preserve"> </w:t>
      </w:r>
      <w:r w:rsidRPr="00DB5E30">
        <w:rPr>
          <w:sz w:val="20"/>
        </w:rPr>
        <w:t>(2007).</w:t>
      </w:r>
      <w:r w:rsidR="00C80775" w:rsidRPr="00DB5E30">
        <w:rPr>
          <w:sz w:val="20"/>
        </w:rPr>
        <w:t xml:space="preserve"> </w:t>
      </w:r>
      <w:r w:rsidRPr="00DB5E30">
        <w:rPr>
          <w:sz w:val="20"/>
        </w:rPr>
        <w:t>Establishing</w:t>
      </w:r>
      <w:r w:rsidR="00C80775" w:rsidRPr="00DB5E30">
        <w:rPr>
          <w:sz w:val="20"/>
        </w:rPr>
        <w:t xml:space="preserve"> </w:t>
      </w:r>
      <w:r w:rsidRPr="00DB5E30">
        <w:rPr>
          <w:sz w:val="20"/>
        </w:rPr>
        <w:t>a</w:t>
      </w:r>
      <w:r w:rsidR="00C80775" w:rsidRPr="00DB5E30">
        <w:rPr>
          <w:sz w:val="20"/>
        </w:rPr>
        <w:t xml:space="preserve"> </w:t>
      </w:r>
      <w:r w:rsidRPr="00DB5E30">
        <w:rPr>
          <w:sz w:val="20"/>
        </w:rPr>
        <w:t>Science</w:t>
      </w:r>
      <w:r w:rsidR="00C80775" w:rsidRPr="00DB5E30">
        <w:rPr>
          <w:sz w:val="20"/>
        </w:rPr>
        <w:t xml:space="preserve"> </w:t>
      </w:r>
      <w:r w:rsidRPr="00DB5E30">
        <w:rPr>
          <w:sz w:val="20"/>
        </w:rPr>
        <w:t>of</w:t>
      </w:r>
      <w:r w:rsidR="00C80775" w:rsidRPr="00DB5E30">
        <w:rPr>
          <w:sz w:val="20"/>
        </w:rPr>
        <w:t xml:space="preserve"> </w:t>
      </w:r>
      <w:r w:rsidRPr="00DB5E30">
        <w:rPr>
          <w:sz w:val="20"/>
        </w:rPr>
        <w:t>Professional</w:t>
      </w:r>
      <w:r w:rsidR="00C80775" w:rsidRPr="00DB5E30">
        <w:rPr>
          <w:sz w:val="20"/>
        </w:rPr>
        <w:t xml:space="preserve"> </w:t>
      </w:r>
      <w:r w:rsidRPr="00DB5E30">
        <w:rPr>
          <w:sz w:val="20"/>
        </w:rPr>
        <w:t>Development</w:t>
      </w:r>
      <w:r w:rsidR="00C80775" w:rsidRPr="00DB5E30">
        <w:rPr>
          <w:sz w:val="20"/>
        </w:rPr>
        <w:t xml:space="preserve"> </w:t>
      </w:r>
      <w:r w:rsidRPr="00DB5E30">
        <w:rPr>
          <w:sz w:val="20"/>
        </w:rPr>
        <w:t>for</w:t>
      </w:r>
      <w:r w:rsidR="00C80775" w:rsidRPr="00DB5E30">
        <w:rPr>
          <w:sz w:val="20"/>
        </w:rPr>
        <w:t xml:space="preserve"> </w:t>
      </w:r>
      <w:r w:rsidRPr="00DB5E30">
        <w:rPr>
          <w:sz w:val="20"/>
        </w:rPr>
        <w:t>Early</w:t>
      </w:r>
      <w:r w:rsidR="00C80775" w:rsidRPr="00DB5E30">
        <w:rPr>
          <w:sz w:val="20"/>
        </w:rPr>
        <w:t xml:space="preserve"> </w:t>
      </w:r>
      <w:r w:rsidRPr="00DB5E30">
        <w:rPr>
          <w:sz w:val="20"/>
        </w:rPr>
        <w:t>Education</w:t>
      </w:r>
      <w:r w:rsidR="00C80775" w:rsidRPr="00DB5E30">
        <w:rPr>
          <w:sz w:val="20"/>
        </w:rPr>
        <w:t xml:space="preserve"> </w:t>
      </w:r>
      <w:r w:rsidRPr="00DB5E30">
        <w:rPr>
          <w:sz w:val="20"/>
        </w:rPr>
        <w:t>Programs:</w:t>
      </w:r>
      <w:r w:rsidR="00C80775" w:rsidRPr="00DB5E30">
        <w:rPr>
          <w:sz w:val="20"/>
        </w:rPr>
        <w:t xml:space="preserve"> </w:t>
      </w:r>
      <w:r w:rsidRPr="00DB5E30">
        <w:rPr>
          <w:sz w:val="20"/>
        </w:rPr>
        <w:t>The</w:t>
      </w:r>
      <w:r w:rsidR="00C80775" w:rsidRPr="00DB5E30">
        <w:rPr>
          <w:sz w:val="20"/>
        </w:rPr>
        <w:t xml:space="preserve"> </w:t>
      </w:r>
      <w:r w:rsidRPr="00DB5E30">
        <w:rPr>
          <w:sz w:val="20"/>
        </w:rPr>
        <w:t>Knowledge</w:t>
      </w:r>
      <w:r w:rsidR="00C80775" w:rsidRPr="00DB5E30">
        <w:rPr>
          <w:sz w:val="20"/>
        </w:rPr>
        <w:t xml:space="preserve"> </w:t>
      </w:r>
      <w:r w:rsidRPr="00DB5E30">
        <w:rPr>
          <w:sz w:val="20"/>
        </w:rPr>
        <w:t>A</w:t>
      </w:r>
      <w:r w:rsidR="00E91E27">
        <w:rPr>
          <w:sz w:val="20"/>
        </w:rPr>
        <w:t>pp</w:t>
      </w:r>
      <w:r w:rsidRPr="00DB5E30">
        <w:rPr>
          <w:sz w:val="20"/>
        </w:rPr>
        <w:t>lication</w:t>
      </w:r>
      <w:r w:rsidR="00C80775" w:rsidRPr="00DB5E30">
        <w:rPr>
          <w:sz w:val="20"/>
        </w:rPr>
        <w:t xml:space="preserve"> </w:t>
      </w:r>
      <w:r w:rsidRPr="00DB5E30">
        <w:rPr>
          <w:sz w:val="20"/>
        </w:rPr>
        <w:t>Information</w:t>
      </w:r>
      <w:r w:rsidR="00C80775" w:rsidRPr="00DB5E30">
        <w:rPr>
          <w:sz w:val="20"/>
        </w:rPr>
        <w:t xml:space="preserve"> </w:t>
      </w:r>
      <w:r w:rsidRPr="00DB5E30">
        <w:rPr>
          <w:sz w:val="20"/>
        </w:rPr>
        <w:t>Systems</w:t>
      </w:r>
      <w:r w:rsidR="00C80775" w:rsidRPr="00DB5E30">
        <w:rPr>
          <w:sz w:val="20"/>
        </w:rPr>
        <w:t xml:space="preserve"> </w:t>
      </w:r>
      <w:r w:rsidRPr="00DB5E30">
        <w:rPr>
          <w:sz w:val="20"/>
        </w:rPr>
        <w:t>(KAIS)</w:t>
      </w:r>
      <w:r w:rsidR="00C80775" w:rsidRPr="00DB5E30">
        <w:rPr>
          <w:sz w:val="20"/>
        </w:rPr>
        <w:t xml:space="preserve"> </w:t>
      </w:r>
      <w:r w:rsidRPr="00DB5E30">
        <w:rPr>
          <w:sz w:val="20"/>
        </w:rPr>
        <w:t>Theory</w:t>
      </w:r>
      <w:r w:rsidR="00C80775" w:rsidRPr="00DB5E30">
        <w:rPr>
          <w:sz w:val="20"/>
        </w:rPr>
        <w:t xml:space="preserve"> </w:t>
      </w:r>
      <w:r w:rsidRPr="00DB5E30">
        <w:rPr>
          <w:sz w:val="20"/>
        </w:rPr>
        <w:t>of</w:t>
      </w:r>
      <w:r w:rsidR="00C80775" w:rsidRPr="00DB5E30">
        <w:rPr>
          <w:sz w:val="20"/>
        </w:rPr>
        <w:t xml:space="preserve"> </w:t>
      </w:r>
      <w:r w:rsidRPr="00DB5E30">
        <w:rPr>
          <w:sz w:val="20"/>
        </w:rPr>
        <w:t>Professional</w:t>
      </w:r>
      <w:r w:rsidR="00C80775" w:rsidRPr="00DB5E30">
        <w:rPr>
          <w:sz w:val="20"/>
        </w:rPr>
        <w:t xml:space="preserve"> </w:t>
      </w:r>
      <w:r w:rsidRPr="00DB5E30">
        <w:rPr>
          <w:sz w:val="20"/>
        </w:rPr>
        <w:t>Development.</w:t>
      </w:r>
      <w:r w:rsidR="00C80775" w:rsidRPr="00DB5E30">
        <w:rPr>
          <w:sz w:val="20"/>
        </w:rPr>
        <w:t xml:space="preserve"> </w:t>
      </w:r>
      <w:r w:rsidRPr="00DB5E30">
        <w:rPr>
          <w:sz w:val="20"/>
        </w:rPr>
        <w:t>In</w:t>
      </w:r>
      <w:r w:rsidR="00C80775" w:rsidRPr="00DB5E30">
        <w:rPr>
          <w:sz w:val="20"/>
        </w:rPr>
        <w:t xml:space="preserve"> </w:t>
      </w:r>
      <w:r w:rsidRPr="00DB5E30">
        <w:rPr>
          <w:sz w:val="20"/>
        </w:rPr>
        <w:t>L.M.</w:t>
      </w:r>
      <w:r w:rsidR="00C80775" w:rsidRPr="00DB5E30">
        <w:rPr>
          <w:sz w:val="20"/>
        </w:rPr>
        <w:t xml:space="preserve"> </w:t>
      </w:r>
      <w:r w:rsidRPr="00DB5E30">
        <w:rPr>
          <w:sz w:val="20"/>
        </w:rPr>
        <w:t>Justice</w:t>
      </w:r>
      <w:r w:rsidR="00C80775" w:rsidRPr="00DB5E30">
        <w:rPr>
          <w:sz w:val="20"/>
        </w:rPr>
        <w:t xml:space="preserve"> </w:t>
      </w:r>
      <w:r w:rsidR="00251345">
        <w:rPr>
          <w:sz w:val="20"/>
        </w:rPr>
        <w:t>and</w:t>
      </w:r>
      <w:r w:rsidR="00C80775" w:rsidRPr="00DB5E30">
        <w:rPr>
          <w:sz w:val="20"/>
        </w:rPr>
        <w:t xml:space="preserve"> </w:t>
      </w:r>
      <w:r w:rsidRPr="00DB5E30">
        <w:rPr>
          <w:sz w:val="20"/>
        </w:rPr>
        <w:t>C.</w:t>
      </w:r>
      <w:r w:rsidR="00C80775" w:rsidRPr="00DB5E30">
        <w:rPr>
          <w:sz w:val="20"/>
        </w:rPr>
        <w:t xml:space="preserve"> </w:t>
      </w:r>
      <w:r w:rsidRPr="00DB5E30">
        <w:rPr>
          <w:sz w:val="20"/>
        </w:rPr>
        <w:t>Vukelich</w:t>
      </w:r>
      <w:r w:rsidR="00C80775" w:rsidRPr="00DB5E30">
        <w:rPr>
          <w:sz w:val="20"/>
        </w:rPr>
        <w:t xml:space="preserve"> </w:t>
      </w:r>
      <w:r w:rsidRPr="00DB5E30">
        <w:rPr>
          <w:sz w:val="20"/>
        </w:rPr>
        <w:t>(Eds.)</w:t>
      </w:r>
      <w:r w:rsidR="00C80775" w:rsidRPr="00DB5E30">
        <w:rPr>
          <w:sz w:val="20"/>
        </w:rPr>
        <w:t xml:space="preserve"> </w:t>
      </w:r>
      <w:r w:rsidRPr="00DB5E30">
        <w:rPr>
          <w:i/>
          <w:iCs/>
          <w:sz w:val="20"/>
        </w:rPr>
        <w:t>Achieving</w:t>
      </w:r>
      <w:r w:rsidR="00C80775" w:rsidRPr="00DB5E30">
        <w:rPr>
          <w:i/>
          <w:iCs/>
          <w:sz w:val="20"/>
        </w:rPr>
        <w:t xml:space="preserve"> </w:t>
      </w:r>
      <w:r w:rsidRPr="00DB5E30">
        <w:rPr>
          <w:i/>
          <w:iCs/>
          <w:sz w:val="20"/>
        </w:rPr>
        <w:t>excellence</w:t>
      </w:r>
      <w:r w:rsidR="00C80775" w:rsidRPr="00DB5E30">
        <w:rPr>
          <w:i/>
          <w:iCs/>
          <w:sz w:val="20"/>
        </w:rPr>
        <w:t xml:space="preserve"> </w:t>
      </w:r>
      <w:r w:rsidRPr="00DB5E30">
        <w:rPr>
          <w:i/>
          <w:iCs/>
          <w:sz w:val="20"/>
        </w:rPr>
        <w:t>in</w:t>
      </w:r>
      <w:r w:rsidR="00C80775" w:rsidRPr="00DB5E30">
        <w:rPr>
          <w:i/>
          <w:iCs/>
          <w:sz w:val="20"/>
        </w:rPr>
        <w:t xml:space="preserve"> </w:t>
      </w:r>
      <w:r w:rsidRPr="00DB5E30">
        <w:rPr>
          <w:i/>
          <w:iCs/>
          <w:sz w:val="20"/>
        </w:rPr>
        <w:t>preschool</w:t>
      </w:r>
      <w:r w:rsidR="00C80775" w:rsidRPr="00DB5E30">
        <w:rPr>
          <w:i/>
          <w:iCs/>
          <w:sz w:val="20"/>
        </w:rPr>
        <w:t xml:space="preserve"> </w:t>
      </w:r>
      <w:r w:rsidRPr="00DB5E30">
        <w:rPr>
          <w:i/>
          <w:iCs/>
          <w:sz w:val="20"/>
        </w:rPr>
        <w:t>language</w:t>
      </w:r>
      <w:r w:rsidR="00C80775" w:rsidRPr="00DB5E30">
        <w:rPr>
          <w:i/>
          <w:iCs/>
          <w:sz w:val="20"/>
        </w:rPr>
        <w:t xml:space="preserve"> </w:t>
      </w:r>
      <w:r w:rsidRPr="00DB5E30">
        <w:rPr>
          <w:i/>
          <w:iCs/>
          <w:sz w:val="20"/>
        </w:rPr>
        <w:t>and</w:t>
      </w:r>
      <w:r w:rsidR="00C80775" w:rsidRPr="00DB5E30">
        <w:rPr>
          <w:i/>
          <w:iCs/>
          <w:sz w:val="20"/>
        </w:rPr>
        <w:t xml:space="preserve"> </w:t>
      </w:r>
      <w:r w:rsidRPr="00DB5E30">
        <w:rPr>
          <w:i/>
          <w:iCs/>
          <w:sz w:val="20"/>
        </w:rPr>
        <w:t>literacy</w:t>
      </w:r>
      <w:r w:rsidR="00C80775" w:rsidRPr="00DB5E30">
        <w:rPr>
          <w:i/>
          <w:iCs/>
          <w:sz w:val="20"/>
        </w:rPr>
        <w:t xml:space="preserve"> </w:t>
      </w:r>
      <w:r w:rsidRPr="00DB5E30">
        <w:rPr>
          <w:i/>
          <w:iCs/>
          <w:sz w:val="20"/>
        </w:rPr>
        <w:t>instruction</w:t>
      </w:r>
      <w:r w:rsidRPr="00DB5E30">
        <w:rPr>
          <w:sz w:val="20"/>
        </w:rPr>
        <w:t>.</w:t>
      </w:r>
      <w:r w:rsidR="00C80775" w:rsidRPr="00DB5E30">
        <w:rPr>
          <w:sz w:val="20"/>
        </w:rPr>
        <w:t xml:space="preserve"> </w:t>
      </w:r>
      <w:r w:rsidRPr="00DB5E30">
        <w:rPr>
          <w:sz w:val="20"/>
        </w:rPr>
        <w:t>(</w:t>
      </w:r>
      <w:r w:rsidR="00E91E27">
        <w:rPr>
          <w:sz w:val="20"/>
        </w:rPr>
        <w:t>pp</w:t>
      </w:r>
      <w:r w:rsidRPr="00DB5E30">
        <w:rPr>
          <w:sz w:val="20"/>
        </w:rPr>
        <w:t>.</w:t>
      </w:r>
      <w:r w:rsidR="00C80775" w:rsidRPr="00DB5E30">
        <w:rPr>
          <w:sz w:val="20"/>
        </w:rPr>
        <w:t xml:space="preserve"> </w:t>
      </w:r>
      <w:r w:rsidRPr="00DB5E30">
        <w:rPr>
          <w:sz w:val="20"/>
        </w:rPr>
        <w:t>41–63)</w:t>
      </w:r>
      <w:r w:rsidR="00C80775" w:rsidRPr="00DB5E30">
        <w:rPr>
          <w:sz w:val="20"/>
        </w:rPr>
        <w:t xml:space="preserve"> </w:t>
      </w:r>
      <w:r w:rsidRPr="00DB5E30">
        <w:rPr>
          <w:sz w:val="20"/>
        </w:rPr>
        <w:t>New</w:t>
      </w:r>
      <w:r w:rsidR="00C80775" w:rsidRPr="00DB5E30">
        <w:rPr>
          <w:sz w:val="20"/>
        </w:rPr>
        <w:t xml:space="preserve"> </w:t>
      </w:r>
      <w:r w:rsidRPr="00DB5E30">
        <w:rPr>
          <w:sz w:val="20"/>
        </w:rPr>
        <w:t>York,</w:t>
      </w:r>
      <w:r w:rsidR="00C80775" w:rsidRPr="00DB5E30">
        <w:rPr>
          <w:sz w:val="20"/>
        </w:rPr>
        <w:t xml:space="preserve"> </w:t>
      </w:r>
      <w:r w:rsidRPr="00DB5E30">
        <w:rPr>
          <w:sz w:val="20"/>
        </w:rPr>
        <w:t>NY:</w:t>
      </w:r>
      <w:r w:rsidR="00C80775" w:rsidRPr="00DB5E30">
        <w:rPr>
          <w:sz w:val="20"/>
        </w:rPr>
        <w:t xml:space="preserve"> </w:t>
      </w:r>
      <w:r w:rsidRPr="00DB5E30">
        <w:rPr>
          <w:sz w:val="20"/>
        </w:rPr>
        <w:t>Guilford</w:t>
      </w:r>
      <w:r w:rsidR="00C80775" w:rsidRPr="00DB5E30">
        <w:rPr>
          <w:sz w:val="20"/>
        </w:rPr>
        <w:t xml:space="preserve"> </w:t>
      </w:r>
      <w:r w:rsidRPr="00DB5E30">
        <w:rPr>
          <w:sz w:val="20"/>
        </w:rPr>
        <w:t>Press.</w:t>
      </w:r>
    </w:p>
    <w:p w:rsidR="00DB5E30" w:rsidRPr="00DB5E30" w:rsidRDefault="00DB5E30" w:rsidP="00DB5E30">
      <w:pPr>
        <w:pStyle w:val="NoSpacing"/>
        <w:ind w:left="720"/>
        <w:rPr>
          <w:sz w:val="20"/>
        </w:rPr>
      </w:pPr>
    </w:p>
    <w:p w:rsidR="00975D19" w:rsidRPr="00975D19" w:rsidRDefault="00975D19" w:rsidP="00975D19">
      <w:pPr>
        <w:pStyle w:val="NoSpacing"/>
        <w:ind w:left="720"/>
        <w:rPr>
          <w:sz w:val="20"/>
          <w:szCs w:val="20"/>
        </w:rPr>
      </w:pPr>
      <w:r>
        <w:rPr>
          <w:sz w:val="20"/>
          <w:szCs w:val="20"/>
        </w:rPr>
        <w:t>Ramey, S.L., Crowell, N.</w:t>
      </w:r>
      <w:r w:rsidRPr="00975D19">
        <w:rPr>
          <w:sz w:val="20"/>
          <w:szCs w:val="20"/>
        </w:rPr>
        <w:t>A., Ramey, C. T., Grace, C., Timraz, N., and Davis, L.E. (2011). The Dosage Of Professional Development For Early Childhood Professionals: How The Amount</w:t>
      </w:r>
      <w:r w:rsidR="00FF721E">
        <w:rPr>
          <w:sz w:val="20"/>
          <w:szCs w:val="20"/>
        </w:rPr>
        <w:t xml:space="preserve"> and </w:t>
      </w:r>
      <w:r w:rsidRPr="00975D19">
        <w:rPr>
          <w:sz w:val="20"/>
          <w:szCs w:val="20"/>
        </w:rPr>
        <w:t>Density Of Professional Development May Influence Its Effectiveness.</w:t>
      </w:r>
      <w:r w:rsidRPr="00975D19">
        <w:rPr>
          <w:rStyle w:val="apple-converted-space"/>
          <w:sz w:val="20"/>
          <w:szCs w:val="20"/>
        </w:rPr>
        <w:t xml:space="preserve"> </w:t>
      </w:r>
      <w:r w:rsidRPr="00FF721E">
        <w:rPr>
          <w:i/>
          <w:sz w:val="20"/>
          <w:szCs w:val="20"/>
        </w:rPr>
        <w:t>Advances in Early Education and Day Care,</w:t>
      </w:r>
      <w:r w:rsidRPr="00FF721E">
        <w:rPr>
          <w:rStyle w:val="apple-converted-space"/>
          <w:i/>
          <w:sz w:val="20"/>
          <w:szCs w:val="20"/>
        </w:rPr>
        <w:t xml:space="preserve"> </w:t>
      </w:r>
      <w:r w:rsidRPr="00FF721E">
        <w:rPr>
          <w:i/>
          <w:sz w:val="20"/>
          <w:szCs w:val="20"/>
        </w:rPr>
        <w:t>15</w:t>
      </w:r>
      <w:r>
        <w:rPr>
          <w:sz w:val="20"/>
          <w:szCs w:val="20"/>
        </w:rPr>
        <w:t>:</w:t>
      </w:r>
      <w:r w:rsidRPr="00975D19">
        <w:rPr>
          <w:sz w:val="20"/>
          <w:szCs w:val="20"/>
        </w:rPr>
        <w:t xml:space="preserve"> 11-32.</w:t>
      </w:r>
    </w:p>
    <w:p w:rsidR="00DB5E30" w:rsidRPr="00DB5E30" w:rsidRDefault="00DB5E30" w:rsidP="00DB5E30">
      <w:pPr>
        <w:pStyle w:val="NoSpacing"/>
        <w:ind w:left="720"/>
        <w:rPr>
          <w:sz w:val="20"/>
        </w:rPr>
      </w:pPr>
    </w:p>
    <w:p w:rsidR="00754FBB" w:rsidRPr="00912CB1" w:rsidRDefault="00754FBB" w:rsidP="00DB5E30">
      <w:pPr>
        <w:pStyle w:val="NoSpacing"/>
        <w:ind w:left="720"/>
      </w:pPr>
      <w:r w:rsidRPr="00DB5E30">
        <w:rPr>
          <w:sz w:val="20"/>
        </w:rPr>
        <w:t>Ramey,</w:t>
      </w:r>
      <w:r w:rsidR="00C80775" w:rsidRPr="00DB5E30">
        <w:rPr>
          <w:sz w:val="20"/>
        </w:rPr>
        <w:t xml:space="preserve"> </w:t>
      </w:r>
      <w:r w:rsidRPr="00DB5E30">
        <w:rPr>
          <w:sz w:val="20"/>
        </w:rPr>
        <w:t>S.L.,</w:t>
      </w:r>
      <w:r w:rsidR="00C80775" w:rsidRPr="00DB5E30">
        <w:rPr>
          <w:sz w:val="20"/>
        </w:rPr>
        <w:t xml:space="preserve"> </w:t>
      </w:r>
      <w:r w:rsidRPr="00DB5E30">
        <w:rPr>
          <w:sz w:val="20"/>
        </w:rPr>
        <w:t>Ramey,</w:t>
      </w:r>
      <w:r w:rsidR="00C80775" w:rsidRPr="00DB5E30">
        <w:rPr>
          <w:sz w:val="20"/>
        </w:rPr>
        <w:t xml:space="preserve"> </w:t>
      </w:r>
      <w:r w:rsidRPr="00DB5E30">
        <w:rPr>
          <w:sz w:val="20"/>
        </w:rPr>
        <w:t>C.T.,</w:t>
      </w:r>
      <w:r w:rsidR="00C80775" w:rsidRPr="00DB5E30">
        <w:rPr>
          <w:sz w:val="20"/>
        </w:rPr>
        <w:t xml:space="preserve"> </w:t>
      </w:r>
      <w:r w:rsidRPr="00DB5E30">
        <w:rPr>
          <w:sz w:val="20"/>
        </w:rPr>
        <w:t>and</w:t>
      </w:r>
      <w:r w:rsidR="00C80775" w:rsidRPr="00DB5E30">
        <w:rPr>
          <w:sz w:val="20"/>
        </w:rPr>
        <w:t xml:space="preserve"> </w:t>
      </w:r>
      <w:r w:rsidRPr="00DB5E30">
        <w:rPr>
          <w:sz w:val="20"/>
        </w:rPr>
        <w:t>Lanzi,</w:t>
      </w:r>
      <w:r w:rsidR="00C80775" w:rsidRPr="00DB5E30">
        <w:rPr>
          <w:sz w:val="20"/>
        </w:rPr>
        <w:t xml:space="preserve"> </w:t>
      </w:r>
      <w:r w:rsidRPr="00DB5E30">
        <w:rPr>
          <w:sz w:val="20"/>
        </w:rPr>
        <w:t>R.G.</w:t>
      </w:r>
      <w:r w:rsidR="00C80775" w:rsidRPr="00DB5E30">
        <w:rPr>
          <w:sz w:val="20"/>
        </w:rPr>
        <w:t xml:space="preserve"> </w:t>
      </w:r>
      <w:r w:rsidRPr="00DB5E30">
        <w:rPr>
          <w:sz w:val="20"/>
        </w:rPr>
        <w:t>(2004).</w:t>
      </w:r>
      <w:r w:rsidR="00C80775" w:rsidRPr="00DB5E30">
        <w:rPr>
          <w:sz w:val="20"/>
        </w:rPr>
        <w:t xml:space="preserve"> </w:t>
      </w:r>
      <w:r w:rsidRPr="00DB5E30">
        <w:rPr>
          <w:sz w:val="20"/>
        </w:rPr>
        <w:t>The</w:t>
      </w:r>
      <w:r w:rsidR="00C80775" w:rsidRPr="00DB5E30">
        <w:rPr>
          <w:sz w:val="20"/>
        </w:rPr>
        <w:t xml:space="preserve"> </w:t>
      </w:r>
      <w:r w:rsidRPr="00DB5E30">
        <w:rPr>
          <w:sz w:val="20"/>
        </w:rPr>
        <w:t>Transition</w:t>
      </w:r>
      <w:r w:rsidR="00C80775" w:rsidRPr="00DB5E30">
        <w:rPr>
          <w:sz w:val="20"/>
        </w:rPr>
        <w:t xml:space="preserve"> </w:t>
      </w:r>
      <w:r w:rsidRPr="00DB5E30">
        <w:rPr>
          <w:sz w:val="20"/>
        </w:rPr>
        <w:t>to</w:t>
      </w:r>
      <w:r w:rsidR="00C80775" w:rsidRPr="00DB5E30">
        <w:rPr>
          <w:sz w:val="20"/>
        </w:rPr>
        <w:t xml:space="preserve"> </w:t>
      </w:r>
      <w:r w:rsidRPr="00DB5E30">
        <w:rPr>
          <w:sz w:val="20"/>
        </w:rPr>
        <w:t>School:</w:t>
      </w:r>
      <w:r w:rsidR="00C80775" w:rsidRPr="00DB5E30">
        <w:rPr>
          <w:sz w:val="20"/>
        </w:rPr>
        <w:t xml:space="preserve"> </w:t>
      </w:r>
      <w:r w:rsidRPr="00DB5E30">
        <w:rPr>
          <w:sz w:val="20"/>
        </w:rPr>
        <w:t>Building</w:t>
      </w:r>
      <w:r w:rsidR="00C80775" w:rsidRPr="00DB5E30">
        <w:rPr>
          <w:sz w:val="20"/>
        </w:rPr>
        <w:t xml:space="preserve"> </w:t>
      </w:r>
      <w:r w:rsidRPr="00DB5E30">
        <w:rPr>
          <w:sz w:val="20"/>
        </w:rPr>
        <w:t>on</w:t>
      </w:r>
      <w:r w:rsidR="00C80775" w:rsidRPr="00DB5E30">
        <w:rPr>
          <w:sz w:val="20"/>
        </w:rPr>
        <w:t xml:space="preserve"> </w:t>
      </w:r>
      <w:r w:rsidRPr="00DB5E30">
        <w:rPr>
          <w:sz w:val="20"/>
        </w:rPr>
        <w:t>Preschool</w:t>
      </w:r>
      <w:r w:rsidR="00C80775" w:rsidRPr="00DB5E30">
        <w:rPr>
          <w:sz w:val="20"/>
        </w:rPr>
        <w:t xml:space="preserve"> </w:t>
      </w:r>
      <w:r w:rsidRPr="00DB5E30">
        <w:rPr>
          <w:sz w:val="20"/>
        </w:rPr>
        <w:t>Foundations</w:t>
      </w:r>
      <w:r w:rsidR="00C80775" w:rsidRPr="00DB5E30">
        <w:rPr>
          <w:sz w:val="20"/>
        </w:rPr>
        <w:t xml:space="preserve"> </w:t>
      </w:r>
      <w:r w:rsidRPr="00DB5E30">
        <w:rPr>
          <w:sz w:val="20"/>
        </w:rPr>
        <w:t>and</w:t>
      </w:r>
      <w:r w:rsidR="00C80775" w:rsidRPr="00DB5E30">
        <w:rPr>
          <w:sz w:val="20"/>
        </w:rPr>
        <w:t xml:space="preserve"> </w:t>
      </w:r>
      <w:r w:rsidRPr="00DB5E30">
        <w:rPr>
          <w:sz w:val="20"/>
        </w:rPr>
        <w:t>Preparing</w:t>
      </w:r>
      <w:r w:rsidR="00C80775" w:rsidRPr="00DB5E30">
        <w:rPr>
          <w:sz w:val="20"/>
        </w:rPr>
        <w:t xml:space="preserve"> </w:t>
      </w:r>
      <w:r w:rsidRPr="00DB5E30">
        <w:rPr>
          <w:sz w:val="20"/>
        </w:rPr>
        <w:t>for</w:t>
      </w:r>
      <w:r w:rsidR="00C80775" w:rsidRPr="00DB5E30">
        <w:rPr>
          <w:sz w:val="20"/>
        </w:rPr>
        <w:t xml:space="preserve"> </w:t>
      </w:r>
      <w:r w:rsidRPr="00DB5E30">
        <w:rPr>
          <w:sz w:val="20"/>
        </w:rPr>
        <w:t>Lifelong</w:t>
      </w:r>
      <w:r w:rsidR="00C80775" w:rsidRPr="00DB5E30">
        <w:rPr>
          <w:sz w:val="20"/>
        </w:rPr>
        <w:t xml:space="preserve"> </w:t>
      </w:r>
      <w:r w:rsidRPr="00DB5E30">
        <w:rPr>
          <w:sz w:val="20"/>
        </w:rPr>
        <w:t>Learning.</w:t>
      </w:r>
      <w:r w:rsidR="00C80775" w:rsidRPr="00DB5E30">
        <w:rPr>
          <w:sz w:val="20"/>
        </w:rPr>
        <w:t xml:space="preserve"> </w:t>
      </w:r>
      <w:r w:rsidRPr="00DB5E30">
        <w:rPr>
          <w:sz w:val="20"/>
        </w:rPr>
        <w:t>In</w:t>
      </w:r>
      <w:r w:rsidR="00C80775" w:rsidRPr="00DB5E30">
        <w:rPr>
          <w:sz w:val="20"/>
        </w:rPr>
        <w:t xml:space="preserve"> </w:t>
      </w:r>
      <w:r w:rsidRPr="00DB5E30">
        <w:rPr>
          <w:sz w:val="20"/>
        </w:rPr>
        <w:t>E.</w:t>
      </w:r>
      <w:r w:rsidR="00C80775" w:rsidRPr="00DB5E30">
        <w:rPr>
          <w:sz w:val="20"/>
        </w:rPr>
        <w:t xml:space="preserve"> </w:t>
      </w:r>
      <w:r w:rsidRPr="00DB5E30">
        <w:rPr>
          <w:sz w:val="20"/>
        </w:rPr>
        <w:t>Zigler</w:t>
      </w:r>
      <w:r w:rsidR="00C80775" w:rsidRPr="00DB5E30">
        <w:rPr>
          <w:sz w:val="20"/>
        </w:rPr>
        <w:t xml:space="preserve"> </w:t>
      </w:r>
      <w:r w:rsidRPr="00DB5E30">
        <w:rPr>
          <w:sz w:val="20"/>
        </w:rPr>
        <w:t>and</w:t>
      </w:r>
      <w:r w:rsidR="00C80775" w:rsidRPr="00DB5E30">
        <w:rPr>
          <w:sz w:val="20"/>
        </w:rPr>
        <w:t xml:space="preserve"> </w:t>
      </w:r>
      <w:r w:rsidRPr="00DB5E30">
        <w:rPr>
          <w:sz w:val="20"/>
        </w:rPr>
        <w:t>S.J.</w:t>
      </w:r>
      <w:r w:rsidR="00C80775" w:rsidRPr="00DB5E30">
        <w:rPr>
          <w:sz w:val="20"/>
        </w:rPr>
        <w:t xml:space="preserve"> </w:t>
      </w:r>
      <w:r w:rsidRPr="00DB5E30">
        <w:rPr>
          <w:sz w:val="20"/>
        </w:rPr>
        <w:t>Styfco</w:t>
      </w:r>
      <w:r w:rsidR="00C80775" w:rsidRPr="00DB5E30">
        <w:rPr>
          <w:sz w:val="20"/>
        </w:rPr>
        <w:t xml:space="preserve"> </w:t>
      </w:r>
      <w:r w:rsidRPr="00DB5E30">
        <w:rPr>
          <w:sz w:val="20"/>
        </w:rPr>
        <w:t>(Eds.),</w:t>
      </w:r>
      <w:r w:rsidR="00C80775" w:rsidRPr="00DB5E30">
        <w:rPr>
          <w:sz w:val="20"/>
        </w:rPr>
        <w:t xml:space="preserve"> </w:t>
      </w:r>
      <w:r w:rsidRPr="00DB5E30">
        <w:rPr>
          <w:i/>
          <w:iCs/>
          <w:sz w:val="20"/>
        </w:rPr>
        <w:t>The</w:t>
      </w:r>
      <w:r w:rsidR="00C80775" w:rsidRPr="00DB5E30">
        <w:rPr>
          <w:i/>
          <w:iCs/>
          <w:sz w:val="20"/>
        </w:rPr>
        <w:t xml:space="preserve"> </w:t>
      </w:r>
      <w:r w:rsidRPr="00DB5E30">
        <w:rPr>
          <w:i/>
          <w:iCs/>
          <w:sz w:val="20"/>
        </w:rPr>
        <w:t>Head</w:t>
      </w:r>
      <w:r w:rsidR="00C80775" w:rsidRPr="00DB5E30">
        <w:rPr>
          <w:i/>
          <w:iCs/>
          <w:sz w:val="20"/>
        </w:rPr>
        <w:t xml:space="preserve"> </w:t>
      </w:r>
      <w:r w:rsidRPr="00DB5E30">
        <w:rPr>
          <w:i/>
          <w:iCs/>
          <w:sz w:val="20"/>
        </w:rPr>
        <w:t>Start</w:t>
      </w:r>
      <w:r w:rsidR="00C80775" w:rsidRPr="00DB5E30">
        <w:rPr>
          <w:i/>
          <w:iCs/>
          <w:sz w:val="20"/>
        </w:rPr>
        <w:t xml:space="preserve"> </w:t>
      </w:r>
      <w:r w:rsidRPr="00DB5E30">
        <w:rPr>
          <w:i/>
          <w:iCs/>
          <w:sz w:val="20"/>
        </w:rPr>
        <w:t>Debates</w:t>
      </w:r>
      <w:r w:rsidR="00C80775" w:rsidRPr="00DB5E30">
        <w:rPr>
          <w:sz w:val="20"/>
        </w:rPr>
        <w:t xml:space="preserve"> </w:t>
      </w:r>
      <w:r w:rsidRPr="00DB5E30">
        <w:rPr>
          <w:sz w:val="20"/>
        </w:rPr>
        <w:t>(</w:t>
      </w:r>
      <w:r w:rsidR="00E91E27">
        <w:rPr>
          <w:sz w:val="20"/>
        </w:rPr>
        <w:t>pp</w:t>
      </w:r>
      <w:r w:rsidRPr="00DB5E30">
        <w:rPr>
          <w:sz w:val="20"/>
        </w:rPr>
        <w:t>.</w:t>
      </w:r>
      <w:r w:rsidR="00C80775" w:rsidRPr="00DB5E30">
        <w:rPr>
          <w:sz w:val="20"/>
        </w:rPr>
        <w:t xml:space="preserve"> </w:t>
      </w:r>
      <w:r w:rsidRPr="00DB5E30">
        <w:rPr>
          <w:sz w:val="20"/>
        </w:rPr>
        <w:t>397–413).</w:t>
      </w:r>
      <w:r w:rsidR="00C80775" w:rsidRPr="00DB5E30">
        <w:rPr>
          <w:sz w:val="20"/>
        </w:rPr>
        <w:t xml:space="preserve"> </w:t>
      </w:r>
      <w:r w:rsidRPr="00DB5E30">
        <w:rPr>
          <w:sz w:val="20"/>
        </w:rPr>
        <w:t>Baltimore,</w:t>
      </w:r>
      <w:r w:rsidR="00C80775" w:rsidRPr="00DB5E30">
        <w:rPr>
          <w:sz w:val="20"/>
        </w:rPr>
        <w:t xml:space="preserve"> </w:t>
      </w:r>
      <w:r w:rsidRPr="00DB5E30">
        <w:rPr>
          <w:sz w:val="20"/>
        </w:rPr>
        <w:t>MD:</w:t>
      </w:r>
      <w:r w:rsidR="00C80775" w:rsidRPr="00DB5E30">
        <w:rPr>
          <w:sz w:val="20"/>
        </w:rPr>
        <w:t xml:space="preserve"> </w:t>
      </w:r>
      <w:r w:rsidRPr="00DB5E30">
        <w:rPr>
          <w:sz w:val="20"/>
        </w:rPr>
        <w:t>Paul</w:t>
      </w:r>
      <w:r w:rsidR="00C80775" w:rsidRPr="00DB5E30">
        <w:rPr>
          <w:sz w:val="20"/>
        </w:rPr>
        <w:t xml:space="preserve"> </w:t>
      </w:r>
      <w:r w:rsidRPr="00DB5E30">
        <w:rPr>
          <w:sz w:val="20"/>
        </w:rPr>
        <w:t>H.</w:t>
      </w:r>
      <w:r w:rsidR="00C80775" w:rsidRPr="00DB5E30">
        <w:rPr>
          <w:sz w:val="20"/>
        </w:rPr>
        <w:t xml:space="preserve"> </w:t>
      </w:r>
      <w:r w:rsidRPr="00DB5E30">
        <w:rPr>
          <w:sz w:val="20"/>
        </w:rPr>
        <w:t>Brookes.</w:t>
      </w:r>
    </w:p>
    <w:p w:rsidR="00754FBB" w:rsidRDefault="00754FBB" w:rsidP="00754FBB">
      <w:pPr>
        <w:rPr>
          <w:rFonts w:cs="Times New Roman"/>
        </w:rPr>
      </w:pPr>
    </w:p>
    <w:p w:rsidR="00DB5E30" w:rsidRPr="00912CB1" w:rsidRDefault="00DB5E30" w:rsidP="00754FBB">
      <w:pPr>
        <w:rPr>
          <w:rFonts w:cs="Times New Roman"/>
        </w:rPr>
      </w:pPr>
    </w:p>
    <w:p w:rsidR="00725978" w:rsidRDefault="00725978">
      <w:pPr>
        <w:spacing w:after="200" w:line="276" w:lineRule="auto"/>
        <w:rPr>
          <w:rFonts w:eastAsiaTheme="majorEastAsia" w:cs="Times New Roman"/>
          <w:b/>
          <w:bCs/>
          <w:caps/>
          <w:sz w:val="28"/>
        </w:rPr>
      </w:pPr>
      <w:bookmarkStart w:id="2128" w:name="_Toc348082558"/>
      <w:bookmarkStart w:id="2129" w:name="_Toc348442920"/>
      <w:r>
        <w:rPr>
          <w:rFonts w:cs="Times New Roman"/>
        </w:rPr>
        <w:br w:type="page"/>
      </w:r>
    </w:p>
    <w:p w:rsidR="00754FBB" w:rsidRPr="00912CB1" w:rsidRDefault="00754FBB" w:rsidP="00754FBB">
      <w:pPr>
        <w:pStyle w:val="Heading3"/>
        <w:rPr>
          <w:rFonts w:cs="Times New Roman"/>
        </w:rPr>
      </w:pPr>
      <w:bookmarkStart w:id="2130" w:name="_Toc372556931"/>
      <w:r w:rsidRPr="00912CB1">
        <w:rPr>
          <w:rFonts w:cs="Times New Roman"/>
        </w:rPr>
        <w:lastRenderedPageBreak/>
        <w:t>R305W030036</w:t>
      </w:r>
      <w:bookmarkEnd w:id="2128"/>
      <w:bookmarkEnd w:id="2129"/>
      <w:bookmarkEnd w:id="2130"/>
    </w:p>
    <w:p w:rsidR="00DB5E30" w:rsidRDefault="002C2386" w:rsidP="00754FBB">
      <w:pPr>
        <w:rPr>
          <w:rFonts w:eastAsia="Times New Roman" w:cs="Times New Roman"/>
          <w:b/>
          <w:szCs w:val="24"/>
        </w:rPr>
      </w:pPr>
      <w:hyperlink r:id="rId1803" w:history="1">
        <w:r w:rsidR="00754FBB" w:rsidRPr="00DB5E30">
          <w:rPr>
            <w:rStyle w:val="Hyperlink"/>
            <w:rFonts w:eastAsia="Times New Roman" w:cs="Times New Roman"/>
            <w:b/>
            <w:szCs w:val="24"/>
          </w:rPr>
          <w:t>The</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New</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3R</w:t>
        </w:r>
        <w:r w:rsidR="00A87038" w:rsidRPr="00DB5E30">
          <w:rPr>
            <w:rStyle w:val="Hyperlink"/>
            <w:rFonts w:eastAsia="Times New Roman" w:cs="Times New Roman"/>
            <w:b/>
            <w:szCs w:val="24"/>
          </w:rPr>
          <w:t>’</w:t>
        </w:r>
        <w:r w:rsidR="00754FBB" w:rsidRPr="00DB5E30">
          <w:rPr>
            <w:rStyle w:val="Hyperlink"/>
            <w:rFonts w:eastAsia="Times New Roman" w:cs="Times New Roman"/>
            <w:b/>
            <w:szCs w:val="24"/>
          </w:rPr>
          <w:t>s</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Reading,</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Resilience,</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and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Relationships</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in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After-School</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Programs</w:t>
        </w:r>
      </w:hyperlink>
    </w:p>
    <w:p w:rsidR="00DB5E30" w:rsidRDefault="00DB5E30" w:rsidP="00754FBB">
      <w:pPr>
        <w:rPr>
          <w:rFonts w:eastAsia="Times New Roman" w:cs="Times New Roman"/>
          <w:szCs w:val="24"/>
        </w:rPr>
      </w:pPr>
      <w:r>
        <w:rPr>
          <w:rFonts w:eastAsia="Times New Roman" w:cs="Times New Roman"/>
          <w:szCs w:val="24"/>
        </w:rPr>
        <w:t>McLean Hospital</w:t>
      </w:r>
    </w:p>
    <w:p w:rsidR="00DB5E30" w:rsidRDefault="00DB5E30" w:rsidP="00754FBB">
      <w:pPr>
        <w:rPr>
          <w:rFonts w:eastAsia="Times New Roman" w:cs="Times New Roman"/>
          <w:szCs w:val="24"/>
        </w:rPr>
      </w:pPr>
      <w:r>
        <w:rPr>
          <w:rFonts w:eastAsia="Times New Roman" w:cs="Times New Roman"/>
          <w:szCs w:val="24"/>
        </w:rPr>
        <w:t>Noam, Gil</w:t>
      </w:r>
    </w:p>
    <w:p w:rsidR="00DB5E30" w:rsidRDefault="00DB5E30" w:rsidP="00754FBB">
      <w:pPr>
        <w:rPr>
          <w:rFonts w:eastAsia="Times New Roman" w:cs="Times New Roman"/>
          <w:szCs w:val="24"/>
        </w:rPr>
      </w:pPr>
    </w:p>
    <w:p w:rsidR="00754FBB" w:rsidRPr="00912CB1" w:rsidRDefault="00885EBF" w:rsidP="00DB5E30">
      <w:pPr>
        <w:pStyle w:val="NoSpacing"/>
      </w:pPr>
      <w:r w:rsidRPr="00885EBF">
        <w:t>Publications:</w:t>
      </w:r>
    </w:p>
    <w:p w:rsidR="00754FBB" w:rsidRPr="00912CB1" w:rsidRDefault="00754FBB" w:rsidP="00DB5E30">
      <w:pPr>
        <w:pStyle w:val="NoSpacing"/>
        <w:ind w:left="720"/>
      </w:pPr>
      <w:r w:rsidRPr="00DB5E30">
        <w:rPr>
          <w:sz w:val="20"/>
        </w:rPr>
        <w:t>Pierce,</w:t>
      </w:r>
      <w:r w:rsidR="00C80775" w:rsidRPr="00DB5E30">
        <w:rPr>
          <w:sz w:val="20"/>
        </w:rPr>
        <w:t xml:space="preserve"> </w:t>
      </w:r>
      <w:r w:rsidRPr="00DB5E30">
        <w:rPr>
          <w:sz w:val="20"/>
        </w:rPr>
        <w:t>M.E.,</w:t>
      </w:r>
      <w:r w:rsidR="00C80775" w:rsidRPr="00DB5E30">
        <w:rPr>
          <w:sz w:val="20"/>
        </w:rPr>
        <w:t xml:space="preserve"> </w:t>
      </w:r>
      <w:r w:rsidRPr="00DB5E30">
        <w:rPr>
          <w:sz w:val="20"/>
        </w:rPr>
        <w:t>Katzir,</w:t>
      </w:r>
      <w:r w:rsidR="00C80775" w:rsidRPr="00DB5E30">
        <w:rPr>
          <w:sz w:val="20"/>
        </w:rPr>
        <w:t xml:space="preserve"> </w:t>
      </w:r>
      <w:r w:rsidRPr="00DB5E30">
        <w:rPr>
          <w:sz w:val="20"/>
        </w:rPr>
        <w:t>T.,</w:t>
      </w:r>
      <w:r w:rsidR="00C80775" w:rsidRPr="00DB5E30">
        <w:rPr>
          <w:sz w:val="20"/>
        </w:rPr>
        <w:t xml:space="preserve"> </w:t>
      </w:r>
      <w:r w:rsidRPr="00DB5E30">
        <w:rPr>
          <w:sz w:val="20"/>
        </w:rPr>
        <w:t>Wolf,</w:t>
      </w:r>
      <w:r w:rsidR="00C80775" w:rsidRPr="00DB5E30">
        <w:rPr>
          <w:sz w:val="20"/>
        </w:rPr>
        <w:t xml:space="preserve"> </w:t>
      </w:r>
      <w:r w:rsidRPr="00DB5E30">
        <w:rPr>
          <w:sz w:val="20"/>
        </w:rPr>
        <w:t>M.,</w:t>
      </w:r>
      <w:r w:rsidR="00C80775" w:rsidRPr="00DB5E30">
        <w:rPr>
          <w:sz w:val="20"/>
        </w:rPr>
        <w:t xml:space="preserve"> </w:t>
      </w:r>
      <w:r w:rsidRPr="00DB5E30">
        <w:rPr>
          <w:sz w:val="20"/>
        </w:rPr>
        <w:t>and</w:t>
      </w:r>
      <w:r w:rsidR="00C80775" w:rsidRPr="00DB5E30">
        <w:rPr>
          <w:sz w:val="20"/>
        </w:rPr>
        <w:t xml:space="preserve"> </w:t>
      </w:r>
      <w:r w:rsidRPr="00DB5E30">
        <w:rPr>
          <w:sz w:val="20"/>
        </w:rPr>
        <w:t>Noam,</w:t>
      </w:r>
      <w:r w:rsidR="00C80775" w:rsidRPr="00DB5E30">
        <w:rPr>
          <w:sz w:val="20"/>
        </w:rPr>
        <w:t xml:space="preserve"> </w:t>
      </w:r>
      <w:r w:rsidRPr="00DB5E30">
        <w:rPr>
          <w:sz w:val="20"/>
        </w:rPr>
        <w:t>G.G.</w:t>
      </w:r>
      <w:r w:rsidR="00C80775" w:rsidRPr="00DB5E30">
        <w:rPr>
          <w:sz w:val="20"/>
        </w:rPr>
        <w:t xml:space="preserve"> </w:t>
      </w:r>
      <w:r w:rsidRPr="00DB5E30">
        <w:rPr>
          <w:sz w:val="20"/>
        </w:rPr>
        <w:t>(2007).</w:t>
      </w:r>
      <w:r w:rsidR="00C80775" w:rsidRPr="00DB5E30">
        <w:rPr>
          <w:sz w:val="20"/>
        </w:rPr>
        <w:t xml:space="preserve"> </w:t>
      </w:r>
      <w:hyperlink r:id="rId1804" w:history="1">
        <w:r w:rsidRPr="00DB5E30">
          <w:rPr>
            <w:rStyle w:val="Hyperlink"/>
            <w:rFonts w:eastAsia="Times New Roman" w:cs="Times New Roman"/>
            <w:sz w:val="20"/>
            <w:szCs w:val="24"/>
          </w:rPr>
          <w:t>Clusters</w:t>
        </w:r>
        <w:r w:rsidR="00C80775" w:rsidRPr="00DB5E30">
          <w:rPr>
            <w:rStyle w:val="Hyperlink"/>
            <w:rFonts w:eastAsia="Times New Roman" w:cs="Times New Roman"/>
            <w:sz w:val="20"/>
            <w:szCs w:val="24"/>
          </w:rPr>
          <w:t xml:space="preserve"> </w:t>
        </w:r>
        <w:r w:rsidRPr="00DB5E30">
          <w:rPr>
            <w:rStyle w:val="Hyperlink"/>
            <w:rFonts w:eastAsia="Times New Roman" w:cs="Times New Roman"/>
            <w:sz w:val="20"/>
            <w:szCs w:val="24"/>
          </w:rPr>
          <w:t>of</w:t>
        </w:r>
        <w:r w:rsidR="00C80775" w:rsidRPr="00DB5E30">
          <w:rPr>
            <w:rStyle w:val="Hyperlink"/>
            <w:rFonts w:eastAsia="Times New Roman" w:cs="Times New Roman"/>
            <w:sz w:val="20"/>
            <w:szCs w:val="24"/>
          </w:rPr>
          <w:t xml:space="preserve"> </w:t>
        </w:r>
        <w:r w:rsidRPr="00DB5E30">
          <w:rPr>
            <w:rStyle w:val="Hyperlink"/>
            <w:rFonts w:eastAsia="Times New Roman" w:cs="Times New Roman"/>
            <w:sz w:val="20"/>
            <w:szCs w:val="24"/>
          </w:rPr>
          <w:t>Second</w:t>
        </w:r>
        <w:r w:rsidR="00C80775" w:rsidRPr="00DB5E30">
          <w:rPr>
            <w:rStyle w:val="Hyperlink"/>
            <w:rFonts w:eastAsia="Times New Roman" w:cs="Times New Roman"/>
            <w:sz w:val="20"/>
            <w:szCs w:val="24"/>
          </w:rPr>
          <w:t xml:space="preserve"> </w:t>
        </w:r>
        <w:r w:rsidRPr="00DB5E30">
          <w:rPr>
            <w:rStyle w:val="Hyperlink"/>
            <w:rFonts w:eastAsia="Times New Roman" w:cs="Times New Roman"/>
            <w:sz w:val="20"/>
            <w:szCs w:val="24"/>
          </w:rPr>
          <w:t>and</w:t>
        </w:r>
        <w:r w:rsidR="00C80775" w:rsidRPr="00DB5E30">
          <w:rPr>
            <w:rStyle w:val="Hyperlink"/>
            <w:rFonts w:eastAsia="Times New Roman" w:cs="Times New Roman"/>
            <w:sz w:val="20"/>
            <w:szCs w:val="24"/>
          </w:rPr>
          <w:t xml:space="preserve"> </w:t>
        </w:r>
        <w:r w:rsidRPr="00DB5E30">
          <w:rPr>
            <w:rStyle w:val="Hyperlink"/>
            <w:rFonts w:eastAsia="Times New Roman" w:cs="Times New Roman"/>
            <w:sz w:val="20"/>
            <w:szCs w:val="24"/>
          </w:rPr>
          <w:t>Third</w:t>
        </w:r>
        <w:r w:rsidR="00C80775" w:rsidRPr="00DB5E30">
          <w:rPr>
            <w:rStyle w:val="Hyperlink"/>
            <w:rFonts w:eastAsia="Times New Roman" w:cs="Times New Roman"/>
            <w:sz w:val="20"/>
            <w:szCs w:val="24"/>
          </w:rPr>
          <w:t xml:space="preserve"> </w:t>
        </w:r>
        <w:r w:rsidRPr="00DB5E30">
          <w:rPr>
            <w:rStyle w:val="Hyperlink"/>
            <w:rFonts w:eastAsia="Times New Roman" w:cs="Times New Roman"/>
            <w:sz w:val="20"/>
            <w:szCs w:val="24"/>
          </w:rPr>
          <w:t>Grade</w:t>
        </w:r>
        <w:r w:rsidR="00C80775" w:rsidRPr="00DB5E30">
          <w:rPr>
            <w:rStyle w:val="Hyperlink"/>
            <w:rFonts w:eastAsia="Times New Roman" w:cs="Times New Roman"/>
            <w:sz w:val="20"/>
            <w:szCs w:val="24"/>
          </w:rPr>
          <w:t xml:space="preserve"> </w:t>
        </w:r>
        <w:r w:rsidRPr="00DB5E30">
          <w:rPr>
            <w:rStyle w:val="Hyperlink"/>
            <w:rFonts w:eastAsia="Times New Roman" w:cs="Times New Roman"/>
            <w:sz w:val="20"/>
            <w:szCs w:val="24"/>
          </w:rPr>
          <w:t>Dysfluent</w:t>
        </w:r>
        <w:r w:rsidR="00C80775" w:rsidRPr="00DB5E30">
          <w:rPr>
            <w:rStyle w:val="Hyperlink"/>
            <w:rFonts w:eastAsia="Times New Roman" w:cs="Times New Roman"/>
            <w:sz w:val="20"/>
            <w:szCs w:val="24"/>
          </w:rPr>
          <w:t xml:space="preserve"> </w:t>
        </w:r>
        <w:r w:rsidRPr="00DB5E30">
          <w:rPr>
            <w:rStyle w:val="Hyperlink"/>
            <w:rFonts w:eastAsia="Times New Roman" w:cs="Times New Roman"/>
            <w:sz w:val="20"/>
            <w:szCs w:val="24"/>
          </w:rPr>
          <w:t>Urban</w:t>
        </w:r>
        <w:r w:rsidR="00C80775" w:rsidRPr="00DB5E30">
          <w:rPr>
            <w:rStyle w:val="Hyperlink"/>
            <w:rFonts w:eastAsia="Times New Roman" w:cs="Times New Roman"/>
            <w:sz w:val="20"/>
            <w:szCs w:val="24"/>
          </w:rPr>
          <w:t xml:space="preserve"> </w:t>
        </w:r>
        <w:r w:rsidRPr="00DB5E30">
          <w:rPr>
            <w:rStyle w:val="Hyperlink"/>
            <w:rFonts w:eastAsia="Times New Roman" w:cs="Times New Roman"/>
            <w:sz w:val="20"/>
            <w:szCs w:val="24"/>
          </w:rPr>
          <w:t>Readers</w:t>
        </w:r>
      </w:hyperlink>
      <w:r w:rsidRPr="00DB5E30">
        <w:rPr>
          <w:sz w:val="20"/>
        </w:rPr>
        <w:t>.</w:t>
      </w:r>
      <w:r w:rsidR="00C80775" w:rsidRPr="00DB5E30">
        <w:rPr>
          <w:sz w:val="20"/>
        </w:rPr>
        <w:t xml:space="preserve"> </w:t>
      </w:r>
      <w:r w:rsidRPr="00DB5E30">
        <w:rPr>
          <w:i/>
          <w:iCs/>
          <w:sz w:val="20"/>
        </w:rPr>
        <w:t>Reading</w:t>
      </w:r>
      <w:r w:rsidR="00C80775" w:rsidRPr="00DB5E30">
        <w:rPr>
          <w:i/>
          <w:iCs/>
          <w:sz w:val="20"/>
        </w:rPr>
        <w:t xml:space="preserve"> </w:t>
      </w:r>
      <w:r w:rsidRPr="00DB5E30">
        <w:rPr>
          <w:i/>
          <w:iCs/>
          <w:sz w:val="20"/>
        </w:rPr>
        <w:t>and</w:t>
      </w:r>
      <w:r w:rsidR="00C80775" w:rsidRPr="00DB5E30">
        <w:rPr>
          <w:i/>
          <w:iCs/>
          <w:sz w:val="20"/>
        </w:rPr>
        <w:t xml:space="preserve"> </w:t>
      </w:r>
      <w:r w:rsidRPr="00DB5E30">
        <w:rPr>
          <w:i/>
          <w:iCs/>
          <w:sz w:val="20"/>
        </w:rPr>
        <w:t>Writing,</w:t>
      </w:r>
      <w:r w:rsidR="00C80775" w:rsidRPr="00DB5E30">
        <w:rPr>
          <w:i/>
          <w:iCs/>
          <w:sz w:val="20"/>
        </w:rPr>
        <w:t xml:space="preserve"> </w:t>
      </w:r>
      <w:r w:rsidRPr="00DB5E30">
        <w:rPr>
          <w:i/>
          <w:iCs/>
          <w:sz w:val="20"/>
        </w:rPr>
        <w:t>20</w:t>
      </w:r>
      <w:r w:rsidR="00C80775" w:rsidRPr="00DB5E30">
        <w:rPr>
          <w:sz w:val="20"/>
        </w:rPr>
        <w:t xml:space="preserve"> </w:t>
      </w:r>
      <w:r w:rsidRPr="00DB5E30">
        <w:rPr>
          <w:sz w:val="20"/>
        </w:rPr>
        <w:t>(9):</w:t>
      </w:r>
      <w:r w:rsidR="00C80775" w:rsidRPr="00DB5E30">
        <w:rPr>
          <w:sz w:val="20"/>
        </w:rPr>
        <w:t xml:space="preserve"> </w:t>
      </w:r>
      <w:r w:rsidRPr="00DB5E30">
        <w:rPr>
          <w:sz w:val="20"/>
        </w:rPr>
        <w:t>885–907.</w:t>
      </w:r>
    </w:p>
    <w:p w:rsidR="00754FBB" w:rsidRDefault="00754FBB" w:rsidP="00754FBB">
      <w:pPr>
        <w:rPr>
          <w:rFonts w:cs="Times New Roman"/>
        </w:rPr>
      </w:pPr>
    </w:p>
    <w:p w:rsidR="00DB5E30" w:rsidRPr="00912CB1" w:rsidRDefault="00DB5E30" w:rsidP="00754FBB">
      <w:pPr>
        <w:rPr>
          <w:rFonts w:cs="Times New Roman"/>
        </w:rPr>
      </w:pPr>
    </w:p>
    <w:p w:rsidR="00754FBB" w:rsidRPr="00912CB1" w:rsidRDefault="00754FBB" w:rsidP="00754FBB">
      <w:pPr>
        <w:pStyle w:val="Heading3"/>
        <w:rPr>
          <w:rFonts w:cs="Times New Roman"/>
        </w:rPr>
      </w:pPr>
      <w:bookmarkStart w:id="2131" w:name="_Toc348082559"/>
      <w:bookmarkStart w:id="2132" w:name="_Toc348442921"/>
      <w:bookmarkStart w:id="2133" w:name="_Toc372556932"/>
      <w:r w:rsidRPr="00912CB1">
        <w:rPr>
          <w:rFonts w:cs="Times New Roman"/>
        </w:rPr>
        <w:t>R305W030257</w:t>
      </w:r>
      <w:bookmarkEnd w:id="2131"/>
      <w:bookmarkEnd w:id="2132"/>
      <w:bookmarkEnd w:id="2133"/>
    </w:p>
    <w:p w:rsidR="00DB5E30" w:rsidRDefault="002C2386" w:rsidP="00754FBB">
      <w:pPr>
        <w:rPr>
          <w:rFonts w:eastAsia="Times New Roman" w:cs="Times New Roman"/>
          <w:b/>
          <w:szCs w:val="24"/>
        </w:rPr>
      </w:pPr>
      <w:hyperlink r:id="rId1805" w:history="1">
        <w:r w:rsidR="00754FBB" w:rsidRPr="00DB5E30">
          <w:rPr>
            <w:rStyle w:val="Hyperlink"/>
            <w:rFonts w:eastAsia="Times New Roman" w:cs="Times New Roman"/>
            <w:b/>
            <w:szCs w:val="24"/>
          </w:rPr>
          <w:t>Scaling-up</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Effective</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Intervention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for</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Preventing</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Reading</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Difficulties</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in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Young</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Children</w:t>
        </w:r>
      </w:hyperlink>
    </w:p>
    <w:p w:rsidR="00DB5E30" w:rsidRDefault="00DB5E30" w:rsidP="00754FBB">
      <w:pPr>
        <w:rPr>
          <w:rFonts w:eastAsia="Times New Roman" w:cs="Times New Roman"/>
          <w:szCs w:val="24"/>
        </w:rPr>
      </w:pPr>
      <w:r>
        <w:rPr>
          <w:rFonts w:eastAsia="Times New Roman" w:cs="Times New Roman"/>
          <w:szCs w:val="24"/>
        </w:rPr>
        <w:t>Southern Methodist University</w:t>
      </w:r>
    </w:p>
    <w:p w:rsidR="00DB5E30" w:rsidRDefault="00DB5E30" w:rsidP="00754FBB">
      <w:pPr>
        <w:rPr>
          <w:rFonts w:eastAsia="Times New Roman" w:cs="Times New Roman"/>
          <w:szCs w:val="24"/>
        </w:rPr>
      </w:pPr>
      <w:r>
        <w:rPr>
          <w:rFonts w:eastAsia="Times New Roman" w:cs="Times New Roman"/>
          <w:szCs w:val="24"/>
        </w:rPr>
        <w:t>Mathes, Patricia</w:t>
      </w:r>
    </w:p>
    <w:p w:rsidR="00754FBB" w:rsidRDefault="00754FBB" w:rsidP="00DB5E30">
      <w:pPr>
        <w:pStyle w:val="NoSpacing"/>
      </w:pPr>
      <w:r w:rsidRPr="00912CB1">
        <w:t>Carolyn</w:t>
      </w:r>
      <w:r w:rsidR="00C80775" w:rsidRPr="00912CB1">
        <w:t xml:space="preserve"> </w:t>
      </w:r>
      <w:r w:rsidR="00DB5E30">
        <w:t>Denton (</w:t>
      </w:r>
      <w:r w:rsidRPr="00912CB1">
        <w:t>University</w:t>
      </w:r>
      <w:r w:rsidR="00C80775" w:rsidRPr="00912CB1">
        <w:t xml:space="preserve"> </w:t>
      </w:r>
      <w:r w:rsidRPr="00912CB1">
        <w:t>of</w:t>
      </w:r>
      <w:r w:rsidR="00C80775" w:rsidRPr="00912CB1">
        <w:t xml:space="preserve"> </w:t>
      </w:r>
      <w:r w:rsidRPr="00912CB1">
        <w:t>Texas</w:t>
      </w:r>
      <w:r w:rsidR="00C80775" w:rsidRPr="00912CB1">
        <w:t xml:space="preserve"> </w:t>
      </w:r>
      <w:r w:rsidRPr="00912CB1">
        <w:t>at</w:t>
      </w:r>
      <w:r w:rsidR="00C80775" w:rsidRPr="00912CB1">
        <w:t xml:space="preserve"> </w:t>
      </w:r>
      <w:r w:rsidR="00DB5E30">
        <w:t>Austin)</w:t>
      </w:r>
    </w:p>
    <w:p w:rsidR="00DB5E30" w:rsidRDefault="00DB5E30" w:rsidP="00DB5E30">
      <w:pPr>
        <w:pStyle w:val="NoSpacing"/>
      </w:pPr>
    </w:p>
    <w:p w:rsidR="00DB5E30" w:rsidRPr="00912CB1" w:rsidRDefault="00DB5E30" w:rsidP="00DB5E30">
      <w:pPr>
        <w:pStyle w:val="NoSpacing"/>
      </w:pPr>
      <w:r>
        <w:t>Publications:</w:t>
      </w:r>
    </w:p>
    <w:p w:rsidR="00754FBB" w:rsidRPr="00DB5E30" w:rsidRDefault="00754FBB" w:rsidP="00975D19">
      <w:pPr>
        <w:pStyle w:val="NoSpacing"/>
        <w:ind w:left="720"/>
        <w:rPr>
          <w:sz w:val="20"/>
        </w:rPr>
      </w:pPr>
      <w:r w:rsidRPr="00DB5E30">
        <w:rPr>
          <w:sz w:val="20"/>
        </w:rPr>
        <w:t>Denton</w:t>
      </w:r>
      <w:r w:rsidR="00975D19" w:rsidRPr="00DB5E30">
        <w:rPr>
          <w:sz w:val="20"/>
        </w:rPr>
        <w:t xml:space="preserve">, </w:t>
      </w:r>
      <w:r w:rsidRPr="00DB5E30">
        <w:rPr>
          <w:sz w:val="20"/>
        </w:rPr>
        <w:t>C</w:t>
      </w:r>
      <w:r w:rsidR="00975D19" w:rsidRPr="00DB5E30">
        <w:rPr>
          <w:sz w:val="20"/>
        </w:rPr>
        <w:t>.</w:t>
      </w:r>
      <w:r w:rsidRPr="00DB5E30">
        <w:rPr>
          <w:sz w:val="20"/>
        </w:rPr>
        <w:t>A</w:t>
      </w:r>
      <w:r w:rsidR="00975D19" w:rsidRPr="00DB5E30">
        <w:rPr>
          <w:sz w:val="20"/>
        </w:rPr>
        <w:t xml:space="preserve">. (2006). </w:t>
      </w:r>
      <w:r w:rsidRPr="00DB5E30">
        <w:rPr>
          <w:sz w:val="20"/>
        </w:rPr>
        <w:t>Responsiveness</w:t>
      </w:r>
      <w:r w:rsidR="00C80775" w:rsidRPr="00DB5E30">
        <w:rPr>
          <w:sz w:val="20"/>
        </w:rPr>
        <w:t xml:space="preserve"> </w:t>
      </w:r>
      <w:r w:rsidR="00975D19" w:rsidRPr="00DB5E30">
        <w:rPr>
          <w:sz w:val="20"/>
        </w:rPr>
        <w:t xml:space="preserve">To </w:t>
      </w:r>
      <w:r w:rsidRPr="00DB5E30">
        <w:rPr>
          <w:sz w:val="20"/>
        </w:rPr>
        <w:t>Intervention</w:t>
      </w:r>
      <w:r w:rsidR="00C80775" w:rsidRPr="00DB5E30">
        <w:rPr>
          <w:sz w:val="20"/>
        </w:rPr>
        <w:t xml:space="preserve"> </w:t>
      </w:r>
      <w:r w:rsidR="00975D19" w:rsidRPr="00DB5E30">
        <w:rPr>
          <w:sz w:val="20"/>
        </w:rPr>
        <w:t xml:space="preserve">As An </w:t>
      </w:r>
      <w:r w:rsidRPr="00DB5E30">
        <w:rPr>
          <w:sz w:val="20"/>
        </w:rPr>
        <w:t>Indication</w:t>
      </w:r>
      <w:r w:rsidR="00C80775" w:rsidRPr="00DB5E30">
        <w:rPr>
          <w:sz w:val="20"/>
        </w:rPr>
        <w:t xml:space="preserve"> </w:t>
      </w:r>
      <w:r w:rsidR="00975D19" w:rsidRPr="00DB5E30">
        <w:rPr>
          <w:sz w:val="20"/>
        </w:rPr>
        <w:t xml:space="preserve">Of </w:t>
      </w:r>
      <w:r w:rsidRPr="00DB5E30">
        <w:rPr>
          <w:sz w:val="20"/>
        </w:rPr>
        <w:t>Learning</w:t>
      </w:r>
      <w:r w:rsidR="00C80775" w:rsidRPr="00DB5E30">
        <w:rPr>
          <w:sz w:val="20"/>
        </w:rPr>
        <w:t xml:space="preserve"> </w:t>
      </w:r>
      <w:r w:rsidRPr="00DB5E30">
        <w:rPr>
          <w:sz w:val="20"/>
        </w:rPr>
        <w:t>Disability</w:t>
      </w:r>
      <w:r w:rsidR="00975D19" w:rsidRPr="00DB5E30">
        <w:rPr>
          <w:sz w:val="20"/>
        </w:rPr>
        <w:t xml:space="preserve">. </w:t>
      </w:r>
      <w:r w:rsidRPr="00DB5E30">
        <w:rPr>
          <w:i/>
          <w:iCs/>
          <w:sz w:val="20"/>
        </w:rPr>
        <w:t>Perspectives</w:t>
      </w:r>
      <w:r w:rsidR="00975D19" w:rsidRPr="00DB5E30">
        <w:rPr>
          <w:i/>
          <w:iCs/>
          <w:sz w:val="20"/>
        </w:rPr>
        <w:t>, 32</w:t>
      </w:r>
      <w:r w:rsidR="00975D19" w:rsidRPr="00DB5E30">
        <w:rPr>
          <w:sz w:val="20"/>
        </w:rPr>
        <w:t xml:space="preserve">(1): 4–7. </w:t>
      </w:r>
    </w:p>
    <w:p w:rsidR="00DB5E30" w:rsidRDefault="00DB5E30" w:rsidP="00DB5E30">
      <w:pPr>
        <w:pStyle w:val="NoSpacing"/>
        <w:ind w:left="720"/>
        <w:rPr>
          <w:sz w:val="20"/>
        </w:rPr>
      </w:pPr>
    </w:p>
    <w:p w:rsidR="00975D19" w:rsidRPr="00DB5E30" w:rsidRDefault="00975D19" w:rsidP="00975D19">
      <w:pPr>
        <w:pStyle w:val="NoSpacing"/>
        <w:ind w:left="720"/>
        <w:rPr>
          <w:sz w:val="20"/>
        </w:rPr>
      </w:pPr>
      <w:r w:rsidRPr="00DB5E30">
        <w:rPr>
          <w:sz w:val="20"/>
        </w:rPr>
        <w:t>Denton, C.A.,</w:t>
      </w:r>
      <w:r w:rsidR="00FF721E">
        <w:rPr>
          <w:sz w:val="20"/>
        </w:rPr>
        <w:t xml:space="preserve"> and </w:t>
      </w:r>
      <w:r w:rsidRPr="00DB5E30">
        <w:rPr>
          <w:sz w:val="20"/>
        </w:rPr>
        <w:t xml:space="preserve">Hocker, J.K. (2006). </w:t>
      </w:r>
      <w:r w:rsidRPr="00DB5E30">
        <w:rPr>
          <w:i/>
          <w:iCs/>
          <w:sz w:val="20"/>
        </w:rPr>
        <w:t xml:space="preserve">Responsive Reading Instruction: A Small-Group Reading Intervention For Students In Grade 1. </w:t>
      </w:r>
      <w:r w:rsidRPr="00DB5E30">
        <w:rPr>
          <w:sz w:val="20"/>
        </w:rPr>
        <w:t xml:space="preserve">Longmont, CO: Sopris West. </w:t>
      </w:r>
    </w:p>
    <w:p w:rsidR="00975D19" w:rsidRDefault="00975D19" w:rsidP="00DB5E30">
      <w:pPr>
        <w:pStyle w:val="NoSpacing"/>
        <w:ind w:left="720"/>
        <w:rPr>
          <w:sz w:val="20"/>
        </w:rPr>
      </w:pPr>
    </w:p>
    <w:p w:rsidR="00975D19" w:rsidRPr="00DB5E30" w:rsidRDefault="00975D19" w:rsidP="00975D19">
      <w:pPr>
        <w:pStyle w:val="NoSpacing"/>
        <w:ind w:left="720"/>
        <w:rPr>
          <w:sz w:val="20"/>
        </w:rPr>
      </w:pPr>
      <w:r w:rsidRPr="00DB5E30">
        <w:rPr>
          <w:sz w:val="20"/>
        </w:rPr>
        <w:t>Denton, C.A., Swanson, E.A.,</w:t>
      </w:r>
      <w:r w:rsidR="00FF721E">
        <w:rPr>
          <w:sz w:val="20"/>
        </w:rPr>
        <w:t xml:space="preserve"> and </w:t>
      </w:r>
      <w:r w:rsidRPr="00DB5E30">
        <w:rPr>
          <w:sz w:val="20"/>
        </w:rPr>
        <w:t xml:space="preserve">Mathes, P.G. (2007). </w:t>
      </w:r>
      <w:hyperlink r:id="rId1806" w:history="1">
        <w:r w:rsidRPr="00DB5E30">
          <w:rPr>
            <w:rStyle w:val="Hyperlink"/>
            <w:rFonts w:eastAsia="Times New Roman" w:cs="Times New Roman"/>
            <w:sz w:val="20"/>
            <w:szCs w:val="24"/>
          </w:rPr>
          <w:t>Assessment-Based Instructional Coaching Provided To Reading Intervention Teachers.</w:t>
        </w:r>
      </w:hyperlink>
      <w:r w:rsidRPr="00DB5E30">
        <w:rPr>
          <w:sz w:val="20"/>
        </w:rPr>
        <w:t xml:space="preserve"> </w:t>
      </w:r>
      <w:r w:rsidRPr="00DB5E30">
        <w:rPr>
          <w:i/>
          <w:iCs/>
          <w:sz w:val="20"/>
        </w:rPr>
        <w:t>Reading</w:t>
      </w:r>
      <w:r w:rsidR="00FF721E">
        <w:rPr>
          <w:i/>
          <w:iCs/>
          <w:sz w:val="20"/>
        </w:rPr>
        <w:t xml:space="preserve"> and </w:t>
      </w:r>
      <w:r w:rsidRPr="00DB5E30">
        <w:rPr>
          <w:i/>
          <w:iCs/>
          <w:sz w:val="20"/>
        </w:rPr>
        <w:t>Writing, 20</w:t>
      </w:r>
      <w:r w:rsidRPr="00DB5E30">
        <w:rPr>
          <w:sz w:val="20"/>
        </w:rPr>
        <w:t xml:space="preserve">(6): 569–590. </w:t>
      </w:r>
    </w:p>
    <w:p w:rsidR="00975D19" w:rsidRDefault="00975D19" w:rsidP="00975D19">
      <w:pPr>
        <w:pStyle w:val="NoSpacing"/>
        <w:ind w:left="720"/>
        <w:rPr>
          <w:sz w:val="20"/>
        </w:rPr>
      </w:pPr>
    </w:p>
    <w:p w:rsidR="00975D19" w:rsidRPr="00DB5E30" w:rsidRDefault="00975D19" w:rsidP="00975D19">
      <w:pPr>
        <w:pStyle w:val="NoSpacing"/>
        <w:ind w:left="720"/>
        <w:rPr>
          <w:sz w:val="20"/>
        </w:rPr>
      </w:pPr>
      <w:r w:rsidRPr="00DB5E30">
        <w:rPr>
          <w:sz w:val="20"/>
        </w:rPr>
        <w:t>Denton, C.A., Mathes, P.G., Swanson, E., Nimon, K.,</w:t>
      </w:r>
      <w:r w:rsidR="00FF721E">
        <w:rPr>
          <w:sz w:val="20"/>
        </w:rPr>
        <w:t xml:space="preserve"> and </w:t>
      </w:r>
      <w:r w:rsidRPr="00DB5E30">
        <w:rPr>
          <w:sz w:val="20"/>
        </w:rPr>
        <w:t xml:space="preserve">Kethley, C. (2010). </w:t>
      </w:r>
      <w:hyperlink r:id="rId1807" w:history="1">
        <w:r w:rsidRPr="00DB5E30">
          <w:rPr>
            <w:rStyle w:val="Hyperlink"/>
            <w:rFonts w:eastAsia="Times New Roman" w:cs="Times New Roman"/>
            <w:sz w:val="20"/>
            <w:szCs w:val="24"/>
          </w:rPr>
          <w:t>Effectiveness Of A Su</w:t>
        </w:r>
        <w:r w:rsidR="00E91E27">
          <w:rPr>
            <w:rStyle w:val="Hyperlink"/>
            <w:rFonts w:eastAsia="Times New Roman" w:cs="Times New Roman"/>
            <w:sz w:val="20"/>
            <w:szCs w:val="24"/>
          </w:rPr>
          <w:t>pp</w:t>
        </w:r>
        <w:r w:rsidRPr="00DB5E30">
          <w:rPr>
            <w:rStyle w:val="Hyperlink"/>
            <w:rFonts w:eastAsia="Times New Roman" w:cs="Times New Roman"/>
            <w:sz w:val="20"/>
            <w:szCs w:val="24"/>
          </w:rPr>
          <w:t>lemental Early Reading Intervention Scaled Up In Multiple Schools</w:t>
        </w:r>
      </w:hyperlink>
      <w:r w:rsidRPr="00DB5E30">
        <w:rPr>
          <w:sz w:val="20"/>
        </w:rPr>
        <w:t xml:space="preserve">. </w:t>
      </w:r>
      <w:r w:rsidRPr="00DB5E30">
        <w:rPr>
          <w:i/>
          <w:iCs/>
          <w:sz w:val="20"/>
        </w:rPr>
        <w:t>Exceptional Children, 76</w:t>
      </w:r>
      <w:r w:rsidRPr="00DB5E30">
        <w:rPr>
          <w:sz w:val="20"/>
        </w:rPr>
        <w:t xml:space="preserve"> (4): 394–416. </w:t>
      </w:r>
    </w:p>
    <w:p w:rsidR="00975D19" w:rsidRDefault="00975D19" w:rsidP="00DB5E30">
      <w:pPr>
        <w:pStyle w:val="NoSpacing"/>
        <w:ind w:left="720"/>
        <w:rPr>
          <w:sz w:val="20"/>
        </w:rPr>
      </w:pPr>
    </w:p>
    <w:p w:rsidR="00754FBB" w:rsidRPr="00DB5E30" w:rsidRDefault="00754FBB" w:rsidP="00DB5E30">
      <w:pPr>
        <w:pStyle w:val="NoSpacing"/>
        <w:ind w:left="720"/>
        <w:rPr>
          <w:sz w:val="20"/>
        </w:rPr>
      </w:pPr>
      <w:r w:rsidRPr="00DB5E30">
        <w:rPr>
          <w:sz w:val="20"/>
        </w:rPr>
        <w:t>Hasbrouck</w:t>
      </w:r>
      <w:r w:rsidR="00975D19" w:rsidRPr="00DB5E30">
        <w:rPr>
          <w:sz w:val="20"/>
        </w:rPr>
        <w:t xml:space="preserve">, </w:t>
      </w:r>
      <w:r w:rsidRPr="00DB5E30">
        <w:rPr>
          <w:sz w:val="20"/>
        </w:rPr>
        <w:t>J</w:t>
      </w:r>
      <w:r w:rsidR="00975D19" w:rsidRPr="00DB5E30">
        <w:rPr>
          <w:sz w:val="20"/>
        </w:rPr>
        <w:t>.,</w:t>
      </w:r>
      <w:r w:rsidR="00FF721E">
        <w:rPr>
          <w:sz w:val="20"/>
        </w:rPr>
        <w:t xml:space="preserve"> and </w:t>
      </w:r>
      <w:r w:rsidRPr="00DB5E30">
        <w:rPr>
          <w:sz w:val="20"/>
        </w:rPr>
        <w:t>Denton</w:t>
      </w:r>
      <w:r w:rsidR="00975D19" w:rsidRPr="00DB5E30">
        <w:rPr>
          <w:sz w:val="20"/>
        </w:rPr>
        <w:t xml:space="preserve">, </w:t>
      </w:r>
      <w:r w:rsidRPr="00DB5E30">
        <w:rPr>
          <w:sz w:val="20"/>
        </w:rPr>
        <w:t>C</w:t>
      </w:r>
      <w:r w:rsidR="00975D19" w:rsidRPr="00DB5E30">
        <w:rPr>
          <w:sz w:val="20"/>
        </w:rPr>
        <w:t>.</w:t>
      </w:r>
      <w:r w:rsidRPr="00DB5E30">
        <w:rPr>
          <w:sz w:val="20"/>
        </w:rPr>
        <w:t>A</w:t>
      </w:r>
      <w:r w:rsidR="00975D19" w:rsidRPr="00DB5E30">
        <w:rPr>
          <w:sz w:val="20"/>
        </w:rPr>
        <w:t xml:space="preserve">. (2007). </w:t>
      </w:r>
      <w:r w:rsidRPr="00DB5E30">
        <w:rPr>
          <w:sz w:val="20"/>
        </w:rPr>
        <w:t>Student</w:t>
      </w:r>
      <w:r w:rsidR="00975D19" w:rsidRPr="00DB5E30">
        <w:rPr>
          <w:sz w:val="20"/>
        </w:rPr>
        <w:t xml:space="preserve">-Focused Coaching: </w:t>
      </w:r>
      <w:r w:rsidRPr="00DB5E30">
        <w:rPr>
          <w:sz w:val="20"/>
        </w:rPr>
        <w:t>A</w:t>
      </w:r>
      <w:r w:rsidR="00C80775" w:rsidRPr="00DB5E30">
        <w:rPr>
          <w:sz w:val="20"/>
        </w:rPr>
        <w:t xml:space="preserve"> </w:t>
      </w:r>
      <w:r w:rsidR="00975D19" w:rsidRPr="00DB5E30">
        <w:rPr>
          <w:sz w:val="20"/>
        </w:rPr>
        <w:t xml:space="preserve">Model For Reading Coaches. </w:t>
      </w:r>
      <w:r w:rsidRPr="00DB5E30">
        <w:rPr>
          <w:i/>
          <w:iCs/>
          <w:sz w:val="20"/>
        </w:rPr>
        <w:t>The</w:t>
      </w:r>
      <w:r w:rsidR="00C80775" w:rsidRPr="00DB5E30">
        <w:rPr>
          <w:i/>
          <w:iCs/>
          <w:sz w:val="20"/>
        </w:rPr>
        <w:t xml:space="preserve"> </w:t>
      </w:r>
      <w:r w:rsidRPr="00DB5E30">
        <w:rPr>
          <w:i/>
          <w:iCs/>
          <w:sz w:val="20"/>
        </w:rPr>
        <w:t>Reading</w:t>
      </w:r>
      <w:r w:rsidR="00C80775" w:rsidRPr="00DB5E30">
        <w:rPr>
          <w:i/>
          <w:iCs/>
          <w:sz w:val="20"/>
        </w:rPr>
        <w:t xml:space="preserve"> </w:t>
      </w:r>
      <w:r w:rsidRPr="00DB5E30">
        <w:rPr>
          <w:i/>
          <w:iCs/>
          <w:sz w:val="20"/>
        </w:rPr>
        <w:t>Teacher</w:t>
      </w:r>
      <w:r w:rsidR="00975D19" w:rsidRPr="00DB5E30">
        <w:rPr>
          <w:i/>
          <w:iCs/>
          <w:sz w:val="20"/>
        </w:rPr>
        <w:t>, 60</w:t>
      </w:r>
      <w:r w:rsidR="00975D19" w:rsidRPr="00DB5E30">
        <w:rPr>
          <w:sz w:val="20"/>
        </w:rPr>
        <w:t xml:space="preserve">(7): 690–693. </w:t>
      </w:r>
    </w:p>
    <w:p w:rsidR="00DB5E30" w:rsidRDefault="00DB5E30" w:rsidP="00DB5E30">
      <w:pPr>
        <w:pStyle w:val="NoSpacing"/>
        <w:ind w:left="720"/>
        <w:rPr>
          <w:b/>
          <w:bCs/>
          <w:sz w:val="20"/>
        </w:rPr>
      </w:pPr>
    </w:p>
    <w:p w:rsidR="00DB5E30" w:rsidRDefault="00754FBB" w:rsidP="00975D19">
      <w:pPr>
        <w:pStyle w:val="NoSpacing"/>
        <w:ind w:left="720"/>
        <w:rPr>
          <w:sz w:val="20"/>
        </w:rPr>
      </w:pPr>
      <w:r w:rsidRPr="00DB5E30">
        <w:rPr>
          <w:sz w:val="20"/>
        </w:rPr>
        <w:t>Mathes</w:t>
      </w:r>
      <w:r w:rsidR="00975D19" w:rsidRPr="00DB5E30">
        <w:rPr>
          <w:sz w:val="20"/>
        </w:rPr>
        <w:t xml:space="preserve">, </w:t>
      </w:r>
      <w:r w:rsidRPr="00DB5E30">
        <w:rPr>
          <w:sz w:val="20"/>
        </w:rPr>
        <w:t>P</w:t>
      </w:r>
      <w:r w:rsidR="00975D19" w:rsidRPr="00DB5E30">
        <w:rPr>
          <w:sz w:val="20"/>
        </w:rPr>
        <w:t>.</w:t>
      </w:r>
      <w:r w:rsidRPr="00DB5E30">
        <w:rPr>
          <w:sz w:val="20"/>
        </w:rPr>
        <w:t>G</w:t>
      </w:r>
      <w:r w:rsidR="00975D19" w:rsidRPr="00DB5E30">
        <w:rPr>
          <w:sz w:val="20"/>
        </w:rPr>
        <w:t xml:space="preserve">., </w:t>
      </w:r>
      <w:r w:rsidRPr="00DB5E30">
        <w:rPr>
          <w:sz w:val="20"/>
        </w:rPr>
        <w:t>Denton</w:t>
      </w:r>
      <w:r w:rsidR="00975D19" w:rsidRPr="00DB5E30">
        <w:rPr>
          <w:sz w:val="20"/>
        </w:rPr>
        <w:t xml:space="preserve">, </w:t>
      </w:r>
      <w:r w:rsidRPr="00DB5E30">
        <w:rPr>
          <w:sz w:val="20"/>
        </w:rPr>
        <w:t>C</w:t>
      </w:r>
      <w:r w:rsidR="00975D19" w:rsidRPr="00DB5E30">
        <w:rPr>
          <w:sz w:val="20"/>
        </w:rPr>
        <w:t>.</w:t>
      </w:r>
      <w:r w:rsidRPr="00DB5E30">
        <w:rPr>
          <w:sz w:val="20"/>
        </w:rPr>
        <w:t>A</w:t>
      </w:r>
      <w:r w:rsidR="00975D19" w:rsidRPr="00DB5E30">
        <w:rPr>
          <w:sz w:val="20"/>
        </w:rPr>
        <w:t>.,</w:t>
      </w:r>
      <w:r w:rsidR="00FF721E">
        <w:rPr>
          <w:sz w:val="20"/>
        </w:rPr>
        <w:t xml:space="preserve"> and </w:t>
      </w:r>
      <w:r w:rsidRPr="00DB5E30">
        <w:rPr>
          <w:sz w:val="20"/>
        </w:rPr>
        <w:t>Kethley</w:t>
      </w:r>
      <w:r w:rsidR="00975D19" w:rsidRPr="00DB5E30">
        <w:rPr>
          <w:sz w:val="20"/>
        </w:rPr>
        <w:t xml:space="preserve">, </w:t>
      </w:r>
      <w:r w:rsidRPr="00DB5E30">
        <w:rPr>
          <w:sz w:val="20"/>
        </w:rPr>
        <w:t>C</w:t>
      </w:r>
      <w:r w:rsidR="00975D19" w:rsidRPr="00DB5E30">
        <w:rPr>
          <w:sz w:val="20"/>
        </w:rPr>
        <w:t xml:space="preserve">. (In Press). </w:t>
      </w:r>
      <w:r w:rsidRPr="00DB5E30">
        <w:rPr>
          <w:i/>
          <w:iCs/>
          <w:sz w:val="20"/>
        </w:rPr>
        <w:t>Taking</w:t>
      </w:r>
      <w:r w:rsidR="00C80775" w:rsidRPr="00DB5E30">
        <w:rPr>
          <w:i/>
          <w:iCs/>
          <w:sz w:val="20"/>
        </w:rPr>
        <w:t xml:space="preserve"> </w:t>
      </w:r>
      <w:r w:rsidRPr="00DB5E30">
        <w:rPr>
          <w:i/>
          <w:iCs/>
          <w:sz w:val="20"/>
        </w:rPr>
        <w:t>Effective</w:t>
      </w:r>
      <w:r w:rsidR="00C80775" w:rsidRPr="00DB5E30">
        <w:rPr>
          <w:i/>
          <w:iCs/>
          <w:sz w:val="20"/>
        </w:rPr>
        <w:t xml:space="preserve"> </w:t>
      </w:r>
      <w:r w:rsidRPr="00DB5E30">
        <w:rPr>
          <w:i/>
          <w:iCs/>
          <w:sz w:val="20"/>
        </w:rPr>
        <w:t>Reading</w:t>
      </w:r>
      <w:r w:rsidR="00C80775" w:rsidRPr="00DB5E30">
        <w:rPr>
          <w:i/>
          <w:iCs/>
          <w:sz w:val="20"/>
        </w:rPr>
        <w:t xml:space="preserve"> </w:t>
      </w:r>
      <w:r w:rsidRPr="00DB5E30">
        <w:rPr>
          <w:i/>
          <w:iCs/>
          <w:sz w:val="20"/>
        </w:rPr>
        <w:t>Interventions</w:t>
      </w:r>
      <w:r w:rsidR="00C80775" w:rsidRPr="00DB5E30">
        <w:rPr>
          <w:i/>
          <w:iCs/>
          <w:sz w:val="20"/>
        </w:rPr>
        <w:t xml:space="preserve"> </w:t>
      </w:r>
      <w:r w:rsidR="00975D19" w:rsidRPr="00DB5E30">
        <w:rPr>
          <w:i/>
          <w:iCs/>
          <w:sz w:val="20"/>
        </w:rPr>
        <w:t xml:space="preserve">To </w:t>
      </w:r>
      <w:r w:rsidRPr="00DB5E30">
        <w:rPr>
          <w:i/>
          <w:iCs/>
          <w:sz w:val="20"/>
        </w:rPr>
        <w:t>Scale</w:t>
      </w:r>
      <w:r w:rsidR="00975D19" w:rsidRPr="00DB5E30">
        <w:rPr>
          <w:i/>
          <w:iCs/>
          <w:sz w:val="20"/>
        </w:rPr>
        <w:t xml:space="preserve">: </w:t>
      </w:r>
      <w:r w:rsidRPr="00DB5E30">
        <w:rPr>
          <w:i/>
          <w:iCs/>
          <w:sz w:val="20"/>
        </w:rPr>
        <w:t>A</w:t>
      </w:r>
      <w:r w:rsidR="00C80775" w:rsidRPr="00DB5E30">
        <w:rPr>
          <w:i/>
          <w:iCs/>
          <w:sz w:val="20"/>
        </w:rPr>
        <w:t xml:space="preserve"> </w:t>
      </w:r>
      <w:r w:rsidRPr="00DB5E30">
        <w:rPr>
          <w:i/>
          <w:iCs/>
          <w:sz w:val="20"/>
        </w:rPr>
        <w:t>Saga</w:t>
      </w:r>
      <w:r w:rsidR="00975D19" w:rsidRPr="00DB5E30">
        <w:rPr>
          <w:sz w:val="20"/>
        </w:rPr>
        <w:t xml:space="preserve">. </w:t>
      </w:r>
      <w:r w:rsidRPr="00DB5E30">
        <w:rPr>
          <w:sz w:val="20"/>
        </w:rPr>
        <w:t>ERS</w:t>
      </w:r>
      <w:r w:rsidR="00C80775" w:rsidRPr="00DB5E30">
        <w:rPr>
          <w:sz w:val="20"/>
        </w:rPr>
        <w:t xml:space="preserve"> </w:t>
      </w:r>
      <w:r w:rsidRPr="00DB5E30">
        <w:rPr>
          <w:sz w:val="20"/>
        </w:rPr>
        <w:t>Spectrum</w:t>
      </w:r>
      <w:r w:rsidR="00975D19" w:rsidRPr="00DB5E30">
        <w:rPr>
          <w:sz w:val="20"/>
        </w:rPr>
        <w:t xml:space="preserve">. </w:t>
      </w:r>
    </w:p>
    <w:p w:rsidR="00DB5E30" w:rsidRDefault="00DB5E30" w:rsidP="00975D19">
      <w:pPr>
        <w:pStyle w:val="NoSpacing"/>
        <w:rPr>
          <w:sz w:val="20"/>
        </w:rPr>
      </w:pPr>
    </w:p>
    <w:p w:rsidR="00754FBB" w:rsidRPr="00DB5E30" w:rsidRDefault="00754FBB" w:rsidP="00DB5E30">
      <w:pPr>
        <w:pStyle w:val="NoSpacing"/>
        <w:ind w:left="720"/>
        <w:rPr>
          <w:sz w:val="20"/>
        </w:rPr>
      </w:pPr>
      <w:r w:rsidRPr="00DB5E30">
        <w:rPr>
          <w:sz w:val="20"/>
        </w:rPr>
        <w:t>Hasbrouch</w:t>
      </w:r>
      <w:r w:rsidR="00975D19" w:rsidRPr="00DB5E30">
        <w:rPr>
          <w:sz w:val="20"/>
        </w:rPr>
        <w:t xml:space="preserve">, </w:t>
      </w:r>
      <w:r w:rsidRPr="00DB5E30">
        <w:rPr>
          <w:sz w:val="20"/>
        </w:rPr>
        <w:t>J</w:t>
      </w:r>
      <w:r w:rsidR="00975D19" w:rsidRPr="00DB5E30">
        <w:rPr>
          <w:sz w:val="20"/>
        </w:rPr>
        <w:t>.</w:t>
      </w:r>
      <w:r w:rsidRPr="00DB5E30">
        <w:rPr>
          <w:sz w:val="20"/>
        </w:rPr>
        <w:t>E</w:t>
      </w:r>
      <w:r w:rsidR="00975D19" w:rsidRPr="00DB5E30">
        <w:rPr>
          <w:sz w:val="20"/>
        </w:rPr>
        <w:t>.,</w:t>
      </w:r>
      <w:r w:rsidR="00FF721E">
        <w:rPr>
          <w:sz w:val="20"/>
        </w:rPr>
        <w:t xml:space="preserve"> and </w:t>
      </w:r>
      <w:r w:rsidRPr="00DB5E30">
        <w:rPr>
          <w:sz w:val="20"/>
        </w:rPr>
        <w:t>Denton</w:t>
      </w:r>
      <w:r w:rsidR="00975D19" w:rsidRPr="00DB5E30">
        <w:rPr>
          <w:sz w:val="20"/>
        </w:rPr>
        <w:t xml:space="preserve">, </w:t>
      </w:r>
      <w:r w:rsidRPr="00DB5E30">
        <w:rPr>
          <w:sz w:val="20"/>
        </w:rPr>
        <w:t>C</w:t>
      </w:r>
      <w:r w:rsidR="00975D19" w:rsidRPr="00DB5E30">
        <w:rPr>
          <w:sz w:val="20"/>
        </w:rPr>
        <w:t>.</w:t>
      </w:r>
      <w:r w:rsidRPr="00DB5E30">
        <w:rPr>
          <w:sz w:val="20"/>
        </w:rPr>
        <w:t>A</w:t>
      </w:r>
      <w:r w:rsidR="00975D19" w:rsidRPr="00DB5E30">
        <w:rPr>
          <w:sz w:val="20"/>
        </w:rPr>
        <w:t xml:space="preserve">. (2005). </w:t>
      </w:r>
      <w:r w:rsidRPr="00DB5E30">
        <w:rPr>
          <w:i/>
          <w:iCs/>
          <w:sz w:val="20"/>
        </w:rPr>
        <w:t>The</w:t>
      </w:r>
      <w:r w:rsidR="00C80775" w:rsidRPr="00DB5E30">
        <w:rPr>
          <w:i/>
          <w:iCs/>
          <w:sz w:val="20"/>
        </w:rPr>
        <w:t xml:space="preserve"> </w:t>
      </w:r>
      <w:r w:rsidRPr="00DB5E30">
        <w:rPr>
          <w:i/>
          <w:iCs/>
          <w:sz w:val="20"/>
        </w:rPr>
        <w:t>Reading</w:t>
      </w:r>
      <w:r w:rsidR="00C80775" w:rsidRPr="00DB5E30">
        <w:rPr>
          <w:i/>
          <w:iCs/>
          <w:sz w:val="20"/>
        </w:rPr>
        <w:t xml:space="preserve"> </w:t>
      </w:r>
      <w:r w:rsidRPr="00DB5E30">
        <w:rPr>
          <w:i/>
          <w:iCs/>
          <w:sz w:val="20"/>
        </w:rPr>
        <w:t>Coach</w:t>
      </w:r>
      <w:r w:rsidR="00975D19" w:rsidRPr="00DB5E30">
        <w:rPr>
          <w:i/>
          <w:iCs/>
          <w:sz w:val="20"/>
        </w:rPr>
        <w:t xml:space="preserve">: </w:t>
      </w:r>
      <w:r w:rsidRPr="00DB5E30">
        <w:rPr>
          <w:i/>
          <w:iCs/>
          <w:sz w:val="20"/>
        </w:rPr>
        <w:t>A</w:t>
      </w:r>
      <w:r w:rsidR="00C80775" w:rsidRPr="00DB5E30">
        <w:rPr>
          <w:i/>
          <w:iCs/>
          <w:sz w:val="20"/>
        </w:rPr>
        <w:t xml:space="preserve"> </w:t>
      </w:r>
      <w:r w:rsidRPr="00DB5E30">
        <w:rPr>
          <w:i/>
          <w:iCs/>
          <w:sz w:val="20"/>
        </w:rPr>
        <w:t>How</w:t>
      </w:r>
      <w:r w:rsidR="00975D19" w:rsidRPr="00DB5E30">
        <w:rPr>
          <w:i/>
          <w:iCs/>
          <w:sz w:val="20"/>
        </w:rPr>
        <w:t>-</w:t>
      </w:r>
      <w:r w:rsidRPr="00DB5E30">
        <w:rPr>
          <w:i/>
          <w:iCs/>
          <w:sz w:val="20"/>
        </w:rPr>
        <w:t>To</w:t>
      </w:r>
      <w:r w:rsidR="00C80775" w:rsidRPr="00DB5E30">
        <w:rPr>
          <w:i/>
          <w:iCs/>
          <w:sz w:val="20"/>
        </w:rPr>
        <w:t xml:space="preserve"> </w:t>
      </w:r>
      <w:r w:rsidRPr="00DB5E30">
        <w:rPr>
          <w:i/>
          <w:iCs/>
          <w:sz w:val="20"/>
        </w:rPr>
        <w:t>Manual</w:t>
      </w:r>
      <w:r w:rsidR="00C80775" w:rsidRPr="00DB5E30">
        <w:rPr>
          <w:i/>
          <w:iCs/>
          <w:sz w:val="20"/>
        </w:rPr>
        <w:t xml:space="preserve"> </w:t>
      </w:r>
      <w:r w:rsidR="00975D19" w:rsidRPr="00DB5E30">
        <w:rPr>
          <w:i/>
          <w:iCs/>
          <w:sz w:val="20"/>
        </w:rPr>
        <w:t xml:space="preserve">For </w:t>
      </w:r>
      <w:r w:rsidRPr="00DB5E30">
        <w:rPr>
          <w:i/>
          <w:iCs/>
          <w:sz w:val="20"/>
        </w:rPr>
        <w:t>Success</w:t>
      </w:r>
      <w:r w:rsidR="00975D19" w:rsidRPr="00DB5E30">
        <w:rPr>
          <w:i/>
          <w:iCs/>
          <w:sz w:val="20"/>
        </w:rPr>
        <w:t xml:space="preserve">. </w:t>
      </w:r>
      <w:r w:rsidRPr="00DB5E30">
        <w:rPr>
          <w:sz w:val="20"/>
        </w:rPr>
        <w:t>Longmont</w:t>
      </w:r>
      <w:r w:rsidR="00975D19" w:rsidRPr="00DB5E30">
        <w:rPr>
          <w:sz w:val="20"/>
        </w:rPr>
        <w:t xml:space="preserve">, </w:t>
      </w:r>
      <w:r w:rsidRPr="00DB5E30">
        <w:rPr>
          <w:sz w:val="20"/>
        </w:rPr>
        <w:t>CO</w:t>
      </w:r>
      <w:r w:rsidR="00975D19" w:rsidRPr="00DB5E30">
        <w:rPr>
          <w:sz w:val="20"/>
        </w:rPr>
        <w:t xml:space="preserve">: </w:t>
      </w:r>
      <w:r w:rsidRPr="00DB5E30">
        <w:rPr>
          <w:sz w:val="20"/>
        </w:rPr>
        <w:t>Sopris</w:t>
      </w:r>
      <w:r w:rsidR="00C80775" w:rsidRPr="00DB5E30">
        <w:rPr>
          <w:sz w:val="20"/>
        </w:rPr>
        <w:t xml:space="preserve"> </w:t>
      </w:r>
      <w:r w:rsidRPr="00DB5E30">
        <w:rPr>
          <w:sz w:val="20"/>
        </w:rPr>
        <w:t>West</w:t>
      </w:r>
      <w:r w:rsidR="00975D19" w:rsidRPr="00DB5E30">
        <w:rPr>
          <w:sz w:val="20"/>
        </w:rPr>
        <w:t xml:space="preserve">. </w:t>
      </w:r>
    </w:p>
    <w:p w:rsidR="00DB5E30" w:rsidRDefault="00DB5E30" w:rsidP="00DB5E30">
      <w:pPr>
        <w:pStyle w:val="NoSpacing"/>
        <w:ind w:left="720"/>
        <w:rPr>
          <w:sz w:val="20"/>
        </w:rPr>
      </w:pPr>
    </w:p>
    <w:p w:rsidR="00025097" w:rsidRPr="00025097" w:rsidRDefault="00025097" w:rsidP="00025097">
      <w:pPr>
        <w:pStyle w:val="NoSpacing"/>
        <w:rPr>
          <w:szCs w:val="24"/>
        </w:rPr>
      </w:pPr>
      <w:r w:rsidRPr="00025097">
        <w:rPr>
          <w:szCs w:val="24"/>
        </w:rPr>
        <w:t>Curriculum Products:</w:t>
      </w:r>
    </w:p>
    <w:p w:rsidR="00754FBB" w:rsidRDefault="00754FBB" w:rsidP="00DB5E30">
      <w:pPr>
        <w:pStyle w:val="NoSpacing"/>
        <w:ind w:left="720"/>
        <w:rPr>
          <w:sz w:val="20"/>
        </w:rPr>
      </w:pPr>
      <w:r w:rsidRPr="00DB5E30">
        <w:rPr>
          <w:sz w:val="20"/>
        </w:rPr>
        <w:t>Mathes,</w:t>
      </w:r>
      <w:r w:rsidR="00C80775" w:rsidRPr="00DB5E30">
        <w:rPr>
          <w:sz w:val="20"/>
        </w:rPr>
        <w:t xml:space="preserve"> </w:t>
      </w:r>
      <w:r w:rsidRPr="00DB5E30">
        <w:rPr>
          <w:sz w:val="20"/>
        </w:rPr>
        <w:t>P.G.,</w:t>
      </w:r>
      <w:r w:rsidR="00C80775" w:rsidRPr="00DB5E30">
        <w:rPr>
          <w:sz w:val="20"/>
        </w:rPr>
        <w:t xml:space="preserve"> </w:t>
      </w:r>
      <w:r w:rsidRPr="00DB5E30">
        <w:rPr>
          <w:sz w:val="20"/>
        </w:rPr>
        <w:t>Denton,</w:t>
      </w:r>
      <w:r w:rsidR="00C80775" w:rsidRPr="00DB5E30">
        <w:rPr>
          <w:sz w:val="20"/>
        </w:rPr>
        <w:t xml:space="preserve"> </w:t>
      </w:r>
      <w:r w:rsidRPr="00DB5E30">
        <w:rPr>
          <w:sz w:val="20"/>
        </w:rPr>
        <w:t>C.A.,</w:t>
      </w:r>
      <w:r w:rsidR="00C80775" w:rsidRPr="00DB5E30">
        <w:rPr>
          <w:sz w:val="20"/>
        </w:rPr>
        <w:t xml:space="preserve"> </w:t>
      </w:r>
      <w:r w:rsidRPr="00DB5E30">
        <w:rPr>
          <w:sz w:val="20"/>
        </w:rPr>
        <w:t>and</w:t>
      </w:r>
      <w:r w:rsidR="00C80775" w:rsidRPr="00DB5E30">
        <w:rPr>
          <w:sz w:val="20"/>
        </w:rPr>
        <w:t xml:space="preserve"> </w:t>
      </w:r>
      <w:r w:rsidRPr="00DB5E30">
        <w:rPr>
          <w:sz w:val="20"/>
        </w:rPr>
        <w:t>Cuevas,</w:t>
      </w:r>
      <w:r w:rsidR="00C80775" w:rsidRPr="00DB5E30">
        <w:rPr>
          <w:sz w:val="20"/>
        </w:rPr>
        <w:t xml:space="preserve"> </w:t>
      </w:r>
      <w:r w:rsidRPr="00DB5E30">
        <w:rPr>
          <w:sz w:val="20"/>
        </w:rPr>
        <w:t>A.</w:t>
      </w:r>
      <w:r w:rsidR="00C80775" w:rsidRPr="00DB5E30">
        <w:rPr>
          <w:sz w:val="20"/>
        </w:rPr>
        <w:t xml:space="preserve"> </w:t>
      </w:r>
      <w:r w:rsidRPr="00DB5E30">
        <w:rPr>
          <w:sz w:val="20"/>
        </w:rPr>
        <w:t>(2008).</w:t>
      </w:r>
      <w:r w:rsidR="00C80775" w:rsidRPr="00DB5E30">
        <w:rPr>
          <w:sz w:val="20"/>
        </w:rPr>
        <w:t xml:space="preserve"> </w:t>
      </w:r>
      <w:r w:rsidRPr="00DB5E30">
        <w:rPr>
          <w:i/>
          <w:iCs/>
          <w:sz w:val="20"/>
        </w:rPr>
        <w:t>The</w:t>
      </w:r>
      <w:r w:rsidR="00C80775" w:rsidRPr="00DB5E30">
        <w:rPr>
          <w:i/>
          <w:iCs/>
          <w:sz w:val="20"/>
        </w:rPr>
        <w:t xml:space="preserve"> </w:t>
      </w:r>
      <w:r w:rsidRPr="00DB5E30">
        <w:rPr>
          <w:i/>
          <w:iCs/>
          <w:sz w:val="20"/>
        </w:rPr>
        <w:t>Coaching</w:t>
      </w:r>
      <w:r w:rsidR="00C80775" w:rsidRPr="00DB5E30">
        <w:rPr>
          <w:i/>
          <w:iCs/>
          <w:sz w:val="20"/>
        </w:rPr>
        <w:t xml:space="preserve"> </w:t>
      </w:r>
      <w:r w:rsidRPr="00DB5E30">
        <w:rPr>
          <w:i/>
          <w:iCs/>
          <w:sz w:val="20"/>
        </w:rPr>
        <w:t>Solution.</w:t>
      </w:r>
      <w:r w:rsidR="00C80775" w:rsidRPr="00DB5E30">
        <w:rPr>
          <w:i/>
          <w:iCs/>
          <w:sz w:val="20"/>
        </w:rPr>
        <w:t xml:space="preserve"> </w:t>
      </w:r>
      <w:r w:rsidRPr="00DB5E30">
        <w:rPr>
          <w:sz w:val="20"/>
        </w:rPr>
        <w:t>Dallas,TX:</w:t>
      </w:r>
      <w:r w:rsidR="00C80775" w:rsidRPr="00DB5E30">
        <w:rPr>
          <w:sz w:val="20"/>
        </w:rPr>
        <w:t xml:space="preserve"> </w:t>
      </w:r>
      <w:r w:rsidRPr="00DB5E30">
        <w:rPr>
          <w:sz w:val="20"/>
        </w:rPr>
        <w:t>Southern</w:t>
      </w:r>
      <w:r w:rsidR="00C80775" w:rsidRPr="00DB5E30">
        <w:rPr>
          <w:sz w:val="20"/>
        </w:rPr>
        <w:t xml:space="preserve"> </w:t>
      </w:r>
      <w:r w:rsidRPr="00DB5E30">
        <w:rPr>
          <w:sz w:val="20"/>
        </w:rPr>
        <w:t>Methodist</w:t>
      </w:r>
      <w:r w:rsidR="00C80775" w:rsidRPr="00DB5E30">
        <w:rPr>
          <w:sz w:val="20"/>
        </w:rPr>
        <w:t xml:space="preserve"> </w:t>
      </w:r>
      <w:r w:rsidRPr="00DB5E30">
        <w:rPr>
          <w:sz w:val="20"/>
        </w:rPr>
        <w:t>University.</w:t>
      </w:r>
      <w:r w:rsidR="00C80775" w:rsidRPr="00DB5E30">
        <w:rPr>
          <w:sz w:val="20"/>
        </w:rPr>
        <w:t xml:space="preserve"> </w:t>
      </w:r>
      <w:r w:rsidRPr="00DB5E30">
        <w:rPr>
          <w:sz w:val="20"/>
        </w:rPr>
        <w:t>[Web-based</w:t>
      </w:r>
      <w:r w:rsidR="00C80775" w:rsidRPr="00DB5E30">
        <w:rPr>
          <w:sz w:val="20"/>
        </w:rPr>
        <w:t xml:space="preserve"> </w:t>
      </w:r>
      <w:r w:rsidRPr="00DB5E30">
        <w:rPr>
          <w:sz w:val="20"/>
        </w:rPr>
        <w:t>teacher</w:t>
      </w:r>
      <w:r w:rsidR="00C80775" w:rsidRPr="00DB5E30">
        <w:rPr>
          <w:sz w:val="20"/>
        </w:rPr>
        <w:t xml:space="preserve"> </w:t>
      </w:r>
      <w:r w:rsidRPr="00DB5E30">
        <w:rPr>
          <w:sz w:val="20"/>
        </w:rPr>
        <w:t>support</w:t>
      </w:r>
      <w:r w:rsidR="00C80775" w:rsidRPr="00DB5E30">
        <w:rPr>
          <w:sz w:val="20"/>
        </w:rPr>
        <w:t xml:space="preserve"> </w:t>
      </w:r>
      <w:r w:rsidRPr="00DB5E30">
        <w:rPr>
          <w:sz w:val="20"/>
        </w:rPr>
        <w:t>and</w:t>
      </w:r>
      <w:r w:rsidR="00C80775" w:rsidRPr="00DB5E30">
        <w:rPr>
          <w:sz w:val="20"/>
        </w:rPr>
        <w:t xml:space="preserve"> </w:t>
      </w:r>
      <w:r w:rsidRPr="00DB5E30">
        <w:rPr>
          <w:sz w:val="20"/>
        </w:rPr>
        <w:t>professional</w:t>
      </w:r>
      <w:r w:rsidR="00C80775" w:rsidRPr="00DB5E30">
        <w:rPr>
          <w:sz w:val="20"/>
        </w:rPr>
        <w:t xml:space="preserve"> </w:t>
      </w:r>
      <w:r w:rsidRPr="00DB5E30">
        <w:rPr>
          <w:sz w:val="20"/>
        </w:rPr>
        <w:t>development</w:t>
      </w:r>
      <w:r w:rsidR="00C80775" w:rsidRPr="00DB5E30">
        <w:rPr>
          <w:sz w:val="20"/>
        </w:rPr>
        <w:t xml:space="preserve"> </w:t>
      </w:r>
      <w:r w:rsidRPr="00DB5E30">
        <w:rPr>
          <w:sz w:val="20"/>
        </w:rPr>
        <w:t>platform].</w:t>
      </w:r>
      <w:r w:rsidR="00C80775" w:rsidRPr="00DB5E30">
        <w:rPr>
          <w:sz w:val="20"/>
        </w:rPr>
        <w:t xml:space="preserve"> </w:t>
      </w:r>
    </w:p>
    <w:p w:rsidR="00025097" w:rsidRPr="00DB5E30" w:rsidRDefault="00025097" w:rsidP="00DB5E30">
      <w:pPr>
        <w:pStyle w:val="NoSpacing"/>
        <w:ind w:left="720"/>
        <w:rPr>
          <w:sz w:val="20"/>
        </w:rPr>
      </w:pPr>
    </w:p>
    <w:p w:rsidR="00754FBB" w:rsidRDefault="00754FBB" w:rsidP="00DB5E30">
      <w:pPr>
        <w:pStyle w:val="NoSpacing"/>
        <w:ind w:left="720"/>
        <w:rPr>
          <w:sz w:val="20"/>
        </w:rPr>
      </w:pPr>
      <w:r w:rsidRPr="00DB5E30">
        <w:rPr>
          <w:sz w:val="20"/>
        </w:rPr>
        <w:t>Denton,</w:t>
      </w:r>
      <w:r w:rsidR="00C80775" w:rsidRPr="00DB5E30">
        <w:rPr>
          <w:sz w:val="20"/>
        </w:rPr>
        <w:t xml:space="preserve"> </w:t>
      </w:r>
      <w:r w:rsidRPr="00DB5E30">
        <w:rPr>
          <w:sz w:val="20"/>
        </w:rPr>
        <w:t>C.A.</w:t>
      </w:r>
      <w:r w:rsidR="00C80775" w:rsidRPr="00DB5E30">
        <w:rPr>
          <w:sz w:val="20"/>
        </w:rPr>
        <w:t xml:space="preserve"> </w:t>
      </w:r>
      <w:r w:rsidRPr="00DB5E30">
        <w:rPr>
          <w:sz w:val="20"/>
        </w:rPr>
        <w:t>(2004).</w:t>
      </w:r>
      <w:r w:rsidR="00C80775" w:rsidRPr="00DB5E30">
        <w:rPr>
          <w:sz w:val="20"/>
        </w:rPr>
        <w:t xml:space="preserve"> </w:t>
      </w:r>
      <w:r w:rsidRPr="00DB5E30">
        <w:rPr>
          <w:i/>
          <w:iCs/>
          <w:sz w:val="20"/>
        </w:rPr>
        <w:t>The</w:t>
      </w:r>
      <w:r w:rsidR="00C80775" w:rsidRPr="00DB5E30">
        <w:rPr>
          <w:i/>
          <w:iCs/>
          <w:sz w:val="20"/>
        </w:rPr>
        <w:t xml:space="preserve"> </w:t>
      </w:r>
      <w:r w:rsidRPr="00DB5E30">
        <w:rPr>
          <w:i/>
          <w:iCs/>
          <w:sz w:val="20"/>
        </w:rPr>
        <w:t>Virtual</w:t>
      </w:r>
      <w:r w:rsidR="00C80775" w:rsidRPr="00DB5E30">
        <w:rPr>
          <w:i/>
          <w:iCs/>
          <w:sz w:val="20"/>
        </w:rPr>
        <w:t xml:space="preserve"> </w:t>
      </w:r>
      <w:r w:rsidRPr="00DB5E30">
        <w:rPr>
          <w:i/>
          <w:iCs/>
          <w:sz w:val="20"/>
        </w:rPr>
        <w:t>Reading</w:t>
      </w:r>
      <w:r w:rsidR="00C80775" w:rsidRPr="00DB5E30">
        <w:rPr>
          <w:i/>
          <w:iCs/>
          <w:sz w:val="20"/>
        </w:rPr>
        <w:t xml:space="preserve"> </w:t>
      </w:r>
      <w:r w:rsidRPr="00DB5E30">
        <w:rPr>
          <w:i/>
          <w:iCs/>
          <w:sz w:val="20"/>
        </w:rPr>
        <w:t>Coach.</w:t>
      </w:r>
      <w:r w:rsidR="00C80775" w:rsidRPr="00DB5E30">
        <w:rPr>
          <w:i/>
          <w:iCs/>
          <w:sz w:val="20"/>
        </w:rPr>
        <w:t xml:space="preserve"> </w:t>
      </w:r>
      <w:r w:rsidRPr="00DB5E30">
        <w:rPr>
          <w:sz w:val="20"/>
        </w:rPr>
        <w:t>Austin,</w:t>
      </w:r>
      <w:r w:rsidR="00C80775" w:rsidRPr="00DB5E30">
        <w:rPr>
          <w:sz w:val="20"/>
        </w:rPr>
        <w:t xml:space="preserve"> </w:t>
      </w:r>
      <w:r w:rsidRPr="00DB5E30">
        <w:rPr>
          <w:sz w:val="20"/>
        </w:rPr>
        <w:t>TX:</w:t>
      </w:r>
      <w:r w:rsidR="00C80775" w:rsidRPr="00DB5E30">
        <w:rPr>
          <w:sz w:val="20"/>
        </w:rPr>
        <w:t xml:space="preserve"> </w:t>
      </w:r>
      <w:r w:rsidRPr="00DB5E30">
        <w:rPr>
          <w:sz w:val="20"/>
        </w:rPr>
        <w:t>University</w:t>
      </w:r>
      <w:r w:rsidR="00C80775" w:rsidRPr="00DB5E30">
        <w:rPr>
          <w:sz w:val="20"/>
        </w:rPr>
        <w:t xml:space="preserve"> </w:t>
      </w:r>
      <w:r w:rsidRPr="00DB5E30">
        <w:rPr>
          <w:sz w:val="20"/>
        </w:rPr>
        <w:t>of</w:t>
      </w:r>
      <w:r w:rsidR="00C80775" w:rsidRPr="00DB5E30">
        <w:rPr>
          <w:sz w:val="20"/>
        </w:rPr>
        <w:t xml:space="preserve"> </w:t>
      </w:r>
      <w:r w:rsidRPr="00DB5E30">
        <w:rPr>
          <w:sz w:val="20"/>
        </w:rPr>
        <w:t>Texas.</w:t>
      </w:r>
      <w:r w:rsidR="00C80775" w:rsidRPr="00DB5E30">
        <w:rPr>
          <w:sz w:val="20"/>
        </w:rPr>
        <w:t xml:space="preserve"> </w:t>
      </w:r>
      <w:r w:rsidRPr="00DB5E30">
        <w:rPr>
          <w:sz w:val="20"/>
        </w:rPr>
        <w:t>[Web-delivered</w:t>
      </w:r>
      <w:r w:rsidR="00C80775" w:rsidRPr="00DB5E30">
        <w:rPr>
          <w:sz w:val="20"/>
        </w:rPr>
        <w:t xml:space="preserve"> </w:t>
      </w:r>
      <w:r w:rsidRPr="00DB5E30">
        <w:rPr>
          <w:sz w:val="20"/>
        </w:rPr>
        <w:t>coaching</w:t>
      </w:r>
      <w:r w:rsidR="00C80775" w:rsidRPr="00DB5E30">
        <w:rPr>
          <w:sz w:val="20"/>
        </w:rPr>
        <w:t xml:space="preserve"> </w:t>
      </w:r>
      <w:r w:rsidRPr="00DB5E30">
        <w:rPr>
          <w:sz w:val="20"/>
        </w:rPr>
        <w:t>program</w:t>
      </w:r>
      <w:r w:rsidR="00C80775" w:rsidRPr="00DB5E30">
        <w:rPr>
          <w:sz w:val="20"/>
        </w:rPr>
        <w:t xml:space="preserve"> </w:t>
      </w:r>
      <w:r w:rsidRPr="00DB5E30">
        <w:rPr>
          <w:sz w:val="20"/>
        </w:rPr>
        <w:t>to</w:t>
      </w:r>
      <w:r w:rsidR="00C80775" w:rsidRPr="00DB5E30">
        <w:rPr>
          <w:sz w:val="20"/>
        </w:rPr>
        <w:t xml:space="preserve"> </w:t>
      </w:r>
      <w:r w:rsidRPr="00DB5E30">
        <w:rPr>
          <w:sz w:val="20"/>
        </w:rPr>
        <w:t>provide</w:t>
      </w:r>
      <w:r w:rsidR="00C80775" w:rsidRPr="00DB5E30">
        <w:rPr>
          <w:sz w:val="20"/>
        </w:rPr>
        <w:t xml:space="preserve"> </w:t>
      </w:r>
      <w:r w:rsidRPr="00DB5E30">
        <w:rPr>
          <w:sz w:val="20"/>
        </w:rPr>
        <w:t>coaching</w:t>
      </w:r>
      <w:r w:rsidR="00C80775" w:rsidRPr="00DB5E30">
        <w:rPr>
          <w:sz w:val="20"/>
        </w:rPr>
        <w:t xml:space="preserve"> </w:t>
      </w:r>
      <w:r w:rsidRPr="00DB5E30">
        <w:rPr>
          <w:sz w:val="20"/>
        </w:rPr>
        <w:t>support</w:t>
      </w:r>
      <w:r w:rsidR="00C80775" w:rsidRPr="00DB5E30">
        <w:rPr>
          <w:sz w:val="20"/>
        </w:rPr>
        <w:t xml:space="preserve"> </w:t>
      </w:r>
      <w:r w:rsidRPr="00DB5E30">
        <w:rPr>
          <w:sz w:val="20"/>
        </w:rPr>
        <w:t>to</w:t>
      </w:r>
      <w:r w:rsidR="00C80775" w:rsidRPr="00DB5E30">
        <w:rPr>
          <w:sz w:val="20"/>
        </w:rPr>
        <w:t xml:space="preserve"> </w:t>
      </w:r>
      <w:r w:rsidRPr="00DB5E30">
        <w:rPr>
          <w:sz w:val="20"/>
        </w:rPr>
        <w:t>reading</w:t>
      </w:r>
      <w:r w:rsidR="00C80775" w:rsidRPr="00DB5E30">
        <w:rPr>
          <w:sz w:val="20"/>
        </w:rPr>
        <w:t xml:space="preserve"> </w:t>
      </w:r>
      <w:r w:rsidRPr="00DB5E30">
        <w:rPr>
          <w:sz w:val="20"/>
        </w:rPr>
        <w:t>intervention</w:t>
      </w:r>
      <w:r w:rsidR="00C80775" w:rsidRPr="00DB5E30">
        <w:rPr>
          <w:sz w:val="20"/>
        </w:rPr>
        <w:t xml:space="preserve"> </w:t>
      </w:r>
      <w:r w:rsidRPr="00DB5E30">
        <w:rPr>
          <w:sz w:val="20"/>
        </w:rPr>
        <w:t>teachers.]</w:t>
      </w:r>
      <w:r w:rsidR="00C80775" w:rsidRPr="00DB5E30">
        <w:rPr>
          <w:sz w:val="20"/>
        </w:rPr>
        <w:t xml:space="preserve"> </w:t>
      </w:r>
    </w:p>
    <w:p w:rsidR="00DB5E30" w:rsidRDefault="00DB5E30" w:rsidP="00DB5E30">
      <w:pPr>
        <w:pStyle w:val="NoSpacing"/>
        <w:ind w:left="720"/>
        <w:rPr>
          <w:sz w:val="20"/>
        </w:rPr>
      </w:pPr>
    </w:p>
    <w:p w:rsidR="00DB5E30" w:rsidRPr="00912CB1" w:rsidRDefault="00DB5E30" w:rsidP="00DB5E30">
      <w:pPr>
        <w:pStyle w:val="NoSpacing"/>
        <w:ind w:left="720"/>
      </w:pPr>
    </w:p>
    <w:p w:rsidR="00725978" w:rsidRDefault="00725978">
      <w:pPr>
        <w:spacing w:after="200" w:line="276" w:lineRule="auto"/>
        <w:rPr>
          <w:rFonts w:eastAsiaTheme="majorEastAsia" w:cs="Times New Roman"/>
          <w:b/>
          <w:bCs/>
          <w:caps/>
          <w:sz w:val="32"/>
          <w:szCs w:val="26"/>
        </w:rPr>
      </w:pPr>
      <w:bookmarkStart w:id="2134" w:name="_Toc348082560"/>
      <w:bookmarkStart w:id="2135" w:name="_Toc348442922"/>
      <w:r>
        <w:rPr>
          <w:rFonts w:cs="Times New Roman"/>
        </w:rPr>
        <w:br w:type="page"/>
      </w:r>
    </w:p>
    <w:p w:rsidR="00754FBB" w:rsidRPr="00912CB1" w:rsidRDefault="00754FBB" w:rsidP="00754FBB">
      <w:pPr>
        <w:pStyle w:val="Heading2"/>
        <w:rPr>
          <w:rFonts w:cs="Times New Roman"/>
        </w:rPr>
      </w:pPr>
      <w:bookmarkStart w:id="2136" w:name="_Toc372556933"/>
      <w:r w:rsidRPr="00912CB1">
        <w:rPr>
          <w:rFonts w:cs="Times New Roman"/>
        </w:rPr>
        <w:lastRenderedPageBreak/>
        <w:t>2004</w:t>
      </w:r>
      <w:bookmarkEnd w:id="2134"/>
      <w:bookmarkEnd w:id="2135"/>
      <w:bookmarkEnd w:id="2136"/>
    </w:p>
    <w:p w:rsidR="00754FBB" w:rsidRPr="00912CB1" w:rsidRDefault="00754FBB" w:rsidP="00754FBB">
      <w:pPr>
        <w:pStyle w:val="Heading3"/>
        <w:rPr>
          <w:rFonts w:cs="Times New Roman"/>
        </w:rPr>
      </w:pPr>
      <w:bookmarkStart w:id="2137" w:name="_Toc348082561"/>
      <w:bookmarkStart w:id="2138" w:name="_Toc348442923"/>
      <w:bookmarkStart w:id="2139" w:name="_Toc372556934"/>
      <w:r w:rsidRPr="00912CB1">
        <w:rPr>
          <w:rFonts w:cs="Times New Roman"/>
        </w:rPr>
        <w:t>R305U040005</w:t>
      </w:r>
      <w:bookmarkEnd w:id="2137"/>
      <w:bookmarkEnd w:id="2138"/>
      <w:bookmarkEnd w:id="2139"/>
      <w:r w:rsidR="00C80775" w:rsidRPr="00912CB1">
        <w:rPr>
          <w:rFonts w:cs="Times New Roman"/>
        </w:rPr>
        <w:t xml:space="preserve"> </w:t>
      </w:r>
    </w:p>
    <w:p w:rsidR="00DB5E30" w:rsidRPr="00DB5E30" w:rsidRDefault="002C2386" w:rsidP="00754FBB">
      <w:pPr>
        <w:rPr>
          <w:rFonts w:eastAsia="Times New Roman" w:cs="Times New Roman"/>
          <w:b/>
          <w:szCs w:val="24"/>
        </w:rPr>
      </w:pPr>
      <w:hyperlink r:id="rId1808" w:history="1">
        <w:r w:rsidR="00754FBB" w:rsidRPr="00DB5E30">
          <w:rPr>
            <w:rStyle w:val="Hyperlink"/>
            <w:rFonts w:eastAsia="Times New Roman" w:cs="Times New Roman"/>
            <w:b/>
            <w:szCs w:val="24"/>
          </w:rPr>
          <w:t>Enhanced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Value-Added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Models</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for</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Estimating</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Teacher</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Effects</w:t>
        </w:r>
      </w:hyperlink>
    </w:p>
    <w:p w:rsidR="00DB5E30" w:rsidRDefault="00DB5E30" w:rsidP="00754FBB">
      <w:pPr>
        <w:rPr>
          <w:rFonts w:eastAsia="Times New Roman" w:cs="Times New Roman"/>
          <w:szCs w:val="24"/>
        </w:rPr>
      </w:pPr>
      <w:r>
        <w:rPr>
          <w:rFonts w:eastAsia="Times New Roman" w:cs="Times New Roman"/>
          <w:szCs w:val="24"/>
        </w:rPr>
        <w:t>RAND Corporation</w:t>
      </w:r>
    </w:p>
    <w:p w:rsidR="00DB5E30" w:rsidRDefault="00DB5E30" w:rsidP="00754FBB">
      <w:pPr>
        <w:rPr>
          <w:rFonts w:eastAsia="Times New Roman" w:cs="Times New Roman"/>
          <w:szCs w:val="24"/>
        </w:rPr>
      </w:pPr>
      <w:r>
        <w:rPr>
          <w:rFonts w:eastAsia="Times New Roman" w:cs="Times New Roman"/>
          <w:szCs w:val="24"/>
        </w:rPr>
        <w:t>Lockwood J.R.</w:t>
      </w:r>
    </w:p>
    <w:p w:rsidR="00DB5E30" w:rsidRDefault="00DB5E30" w:rsidP="00754FBB">
      <w:pPr>
        <w:rPr>
          <w:rFonts w:eastAsia="Times New Roman" w:cs="Times New Roman"/>
          <w:szCs w:val="24"/>
        </w:rPr>
      </w:pPr>
    </w:p>
    <w:p w:rsidR="00DB5E30" w:rsidRDefault="00DB5E30" w:rsidP="00754FBB">
      <w:pPr>
        <w:rPr>
          <w:rFonts w:eastAsia="Times New Roman" w:cs="Times New Roman"/>
          <w:szCs w:val="24"/>
        </w:rPr>
      </w:pPr>
      <w:r>
        <w:rPr>
          <w:rFonts w:eastAsia="Times New Roman" w:cs="Times New Roman"/>
          <w:szCs w:val="24"/>
        </w:rPr>
        <w:t>Publications:</w:t>
      </w:r>
    </w:p>
    <w:p w:rsidR="00FF721E" w:rsidRPr="00FF721E" w:rsidRDefault="00FF721E" w:rsidP="00FF721E">
      <w:pPr>
        <w:pStyle w:val="NoSpacing"/>
        <w:ind w:left="720"/>
        <w:rPr>
          <w:sz w:val="20"/>
          <w:szCs w:val="20"/>
        </w:rPr>
      </w:pPr>
      <w:r w:rsidRPr="00FF721E">
        <w:rPr>
          <w:sz w:val="20"/>
          <w:szCs w:val="20"/>
        </w:rPr>
        <w:t>Lockwood, J</w:t>
      </w:r>
      <w:r w:rsidRPr="00975D19">
        <w:rPr>
          <w:sz w:val="20"/>
          <w:szCs w:val="20"/>
        </w:rPr>
        <w:t>.</w:t>
      </w:r>
      <w:r w:rsidRPr="00FF721E">
        <w:rPr>
          <w:sz w:val="20"/>
          <w:szCs w:val="20"/>
        </w:rPr>
        <w:t>R., Mccaffrey, D</w:t>
      </w:r>
      <w:r w:rsidRPr="00975D19">
        <w:rPr>
          <w:sz w:val="20"/>
          <w:szCs w:val="20"/>
        </w:rPr>
        <w:t>.</w:t>
      </w:r>
      <w:r w:rsidRPr="00FF721E">
        <w:rPr>
          <w:sz w:val="20"/>
          <w:szCs w:val="20"/>
        </w:rPr>
        <w:t>F., Hamilton, L</w:t>
      </w:r>
      <w:r w:rsidRPr="00975D19">
        <w:rPr>
          <w:sz w:val="20"/>
          <w:szCs w:val="20"/>
        </w:rPr>
        <w:t>.</w:t>
      </w:r>
      <w:r w:rsidRPr="00FF721E">
        <w:rPr>
          <w:sz w:val="20"/>
          <w:szCs w:val="20"/>
        </w:rPr>
        <w:t>S., Stecher, B., Le, V.,</w:t>
      </w:r>
      <w:r>
        <w:rPr>
          <w:sz w:val="20"/>
          <w:szCs w:val="20"/>
        </w:rPr>
        <w:t xml:space="preserve"> and </w:t>
      </w:r>
      <w:r w:rsidRPr="00FF721E">
        <w:rPr>
          <w:sz w:val="20"/>
          <w:szCs w:val="20"/>
        </w:rPr>
        <w:t xml:space="preserve">Martinez, J. (2007). The Sensitivity Of Value-Added Teacher Effect Estimates To Different Mathematics Achievement Measures. </w:t>
      </w:r>
      <w:r w:rsidRPr="00FF721E">
        <w:rPr>
          <w:i/>
          <w:iCs/>
          <w:sz w:val="20"/>
          <w:szCs w:val="20"/>
        </w:rPr>
        <w:t>Journal Of Educational Measurement</w:t>
      </w:r>
      <w:r w:rsidRPr="00FF721E">
        <w:rPr>
          <w:sz w:val="20"/>
          <w:szCs w:val="20"/>
        </w:rPr>
        <w:t xml:space="preserve">, </w:t>
      </w:r>
      <w:r w:rsidRPr="00FF721E">
        <w:rPr>
          <w:i/>
          <w:iCs/>
          <w:sz w:val="20"/>
          <w:szCs w:val="20"/>
        </w:rPr>
        <w:t>44</w:t>
      </w:r>
      <w:r w:rsidRPr="00975D19">
        <w:rPr>
          <w:sz w:val="20"/>
          <w:szCs w:val="20"/>
        </w:rPr>
        <w:t>(1)</w:t>
      </w:r>
      <w:r>
        <w:rPr>
          <w:sz w:val="20"/>
          <w:szCs w:val="20"/>
        </w:rPr>
        <w:t>:</w:t>
      </w:r>
      <w:r w:rsidRPr="00FF721E">
        <w:rPr>
          <w:sz w:val="20"/>
          <w:szCs w:val="20"/>
        </w:rPr>
        <w:t xml:space="preserve"> 47-67.</w:t>
      </w:r>
    </w:p>
    <w:p w:rsidR="00FF721E" w:rsidRPr="00FF721E" w:rsidRDefault="00FF721E" w:rsidP="00FF721E">
      <w:pPr>
        <w:pStyle w:val="NoSpacing"/>
        <w:ind w:left="720"/>
        <w:rPr>
          <w:sz w:val="20"/>
          <w:szCs w:val="20"/>
        </w:rPr>
      </w:pPr>
    </w:p>
    <w:p w:rsidR="00FF721E" w:rsidRPr="00FF721E" w:rsidRDefault="00FF721E" w:rsidP="00FF721E">
      <w:pPr>
        <w:pStyle w:val="NoSpacing"/>
        <w:ind w:left="720"/>
        <w:rPr>
          <w:sz w:val="20"/>
          <w:szCs w:val="20"/>
        </w:rPr>
      </w:pPr>
      <w:r w:rsidRPr="00FF721E">
        <w:rPr>
          <w:sz w:val="20"/>
          <w:szCs w:val="20"/>
        </w:rPr>
        <w:t>Lockwood, J</w:t>
      </w:r>
      <w:r w:rsidRPr="00975D19">
        <w:rPr>
          <w:sz w:val="20"/>
          <w:szCs w:val="20"/>
        </w:rPr>
        <w:t>.</w:t>
      </w:r>
      <w:r w:rsidRPr="00FF721E">
        <w:rPr>
          <w:sz w:val="20"/>
          <w:szCs w:val="20"/>
        </w:rPr>
        <w:t>R., Mccaffrey, D</w:t>
      </w:r>
      <w:r w:rsidRPr="00975D19">
        <w:rPr>
          <w:sz w:val="20"/>
          <w:szCs w:val="20"/>
        </w:rPr>
        <w:t>.</w:t>
      </w:r>
      <w:r w:rsidRPr="00FF721E">
        <w:rPr>
          <w:sz w:val="20"/>
          <w:szCs w:val="20"/>
        </w:rPr>
        <w:t>F., Mariano, L</w:t>
      </w:r>
      <w:r w:rsidRPr="00975D19">
        <w:rPr>
          <w:sz w:val="20"/>
          <w:szCs w:val="20"/>
        </w:rPr>
        <w:t>.</w:t>
      </w:r>
      <w:r w:rsidRPr="00FF721E">
        <w:rPr>
          <w:sz w:val="20"/>
          <w:szCs w:val="20"/>
        </w:rPr>
        <w:t>T.,</w:t>
      </w:r>
      <w:r>
        <w:rPr>
          <w:sz w:val="20"/>
          <w:szCs w:val="20"/>
        </w:rPr>
        <w:t xml:space="preserve"> and </w:t>
      </w:r>
      <w:r w:rsidRPr="00FF721E">
        <w:rPr>
          <w:sz w:val="20"/>
          <w:szCs w:val="20"/>
        </w:rPr>
        <w:t xml:space="preserve">Setodji, C. (2007). Bayesian Methods Scalable Multivariate Value-Added Assessment. </w:t>
      </w:r>
      <w:r w:rsidRPr="00FF721E">
        <w:rPr>
          <w:i/>
          <w:iCs/>
          <w:sz w:val="20"/>
          <w:szCs w:val="20"/>
        </w:rPr>
        <w:t>Journal Of Educational</w:t>
      </w:r>
      <w:r>
        <w:rPr>
          <w:i/>
          <w:iCs/>
          <w:sz w:val="20"/>
          <w:szCs w:val="20"/>
        </w:rPr>
        <w:t xml:space="preserve"> and </w:t>
      </w:r>
      <w:r w:rsidRPr="00FF721E">
        <w:rPr>
          <w:i/>
          <w:iCs/>
          <w:sz w:val="20"/>
          <w:szCs w:val="20"/>
        </w:rPr>
        <w:t>Behavioral Statistics</w:t>
      </w:r>
      <w:r w:rsidRPr="00FF721E">
        <w:rPr>
          <w:sz w:val="20"/>
          <w:szCs w:val="20"/>
        </w:rPr>
        <w:t xml:space="preserve">, </w:t>
      </w:r>
      <w:r w:rsidRPr="00FF721E">
        <w:rPr>
          <w:i/>
          <w:iCs/>
          <w:sz w:val="20"/>
          <w:szCs w:val="20"/>
        </w:rPr>
        <w:t>32</w:t>
      </w:r>
      <w:r w:rsidRPr="00975D19">
        <w:rPr>
          <w:sz w:val="20"/>
          <w:szCs w:val="20"/>
        </w:rPr>
        <w:t>(2)</w:t>
      </w:r>
      <w:r>
        <w:rPr>
          <w:sz w:val="20"/>
          <w:szCs w:val="20"/>
        </w:rPr>
        <w:t>:</w:t>
      </w:r>
      <w:r w:rsidRPr="00FF721E">
        <w:rPr>
          <w:sz w:val="20"/>
          <w:szCs w:val="20"/>
        </w:rPr>
        <w:t xml:space="preserve"> 125-150.</w:t>
      </w:r>
    </w:p>
    <w:p w:rsidR="00FF721E" w:rsidRPr="00FF721E" w:rsidRDefault="00FF721E" w:rsidP="00FF721E">
      <w:pPr>
        <w:pStyle w:val="NoSpacing"/>
        <w:ind w:left="720" w:firstLine="720"/>
        <w:rPr>
          <w:sz w:val="20"/>
          <w:szCs w:val="20"/>
        </w:rPr>
      </w:pPr>
    </w:p>
    <w:p w:rsidR="00FF721E" w:rsidRPr="00FF721E" w:rsidRDefault="00FF721E" w:rsidP="00FF721E">
      <w:pPr>
        <w:pStyle w:val="NoSpacing"/>
        <w:ind w:left="720"/>
        <w:rPr>
          <w:sz w:val="20"/>
          <w:szCs w:val="20"/>
        </w:rPr>
      </w:pPr>
      <w:r w:rsidRPr="00FF721E">
        <w:rPr>
          <w:sz w:val="20"/>
          <w:szCs w:val="20"/>
        </w:rPr>
        <w:t>Mariano, L</w:t>
      </w:r>
      <w:r w:rsidRPr="00975D19">
        <w:rPr>
          <w:sz w:val="20"/>
          <w:szCs w:val="20"/>
        </w:rPr>
        <w:t>.</w:t>
      </w:r>
      <w:r w:rsidRPr="00FF721E">
        <w:rPr>
          <w:sz w:val="20"/>
          <w:szCs w:val="20"/>
        </w:rPr>
        <w:t>T., Mccaffrey, D</w:t>
      </w:r>
      <w:r w:rsidRPr="00975D19">
        <w:rPr>
          <w:sz w:val="20"/>
          <w:szCs w:val="20"/>
        </w:rPr>
        <w:t>.</w:t>
      </w:r>
      <w:r w:rsidRPr="00FF721E">
        <w:rPr>
          <w:sz w:val="20"/>
          <w:szCs w:val="20"/>
        </w:rPr>
        <w:t>F.,</w:t>
      </w:r>
      <w:r>
        <w:rPr>
          <w:sz w:val="20"/>
          <w:szCs w:val="20"/>
        </w:rPr>
        <w:t xml:space="preserve"> and </w:t>
      </w:r>
      <w:r w:rsidRPr="00FF721E">
        <w:rPr>
          <w:sz w:val="20"/>
          <w:szCs w:val="20"/>
        </w:rPr>
        <w:t>Lockwood, J</w:t>
      </w:r>
      <w:r w:rsidRPr="00975D19">
        <w:rPr>
          <w:sz w:val="20"/>
          <w:szCs w:val="20"/>
        </w:rPr>
        <w:t>.</w:t>
      </w:r>
      <w:r w:rsidRPr="00FF721E">
        <w:rPr>
          <w:sz w:val="20"/>
          <w:szCs w:val="20"/>
        </w:rPr>
        <w:t xml:space="preserve">R. (2010). A Model For Teacher Effects From Longitudinal Data Without Assuming Vertical Scaling. </w:t>
      </w:r>
      <w:r w:rsidRPr="00FF721E">
        <w:rPr>
          <w:i/>
          <w:iCs/>
          <w:sz w:val="20"/>
          <w:szCs w:val="20"/>
        </w:rPr>
        <w:t>Journal Of Educational</w:t>
      </w:r>
      <w:r>
        <w:rPr>
          <w:i/>
          <w:iCs/>
          <w:sz w:val="20"/>
          <w:szCs w:val="20"/>
        </w:rPr>
        <w:t xml:space="preserve"> and </w:t>
      </w:r>
      <w:r w:rsidRPr="00FF721E">
        <w:rPr>
          <w:i/>
          <w:iCs/>
          <w:sz w:val="20"/>
          <w:szCs w:val="20"/>
        </w:rPr>
        <w:t>Behavioral Statistics</w:t>
      </w:r>
      <w:r w:rsidRPr="00FF721E">
        <w:rPr>
          <w:sz w:val="20"/>
          <w:szCs w:val="20"/>
        </w:rPr>
        <w:t xml:space="preserve">, </w:t>
      </w:r>
      <w:r w:rsidRPr="00FF721E">
        <w:rPr>
          <w:i/>
          <w:iCs/>
          <w:sz w:val="20"/>
          <w:szCs w:val="20"/>
        </w:rPr>
        <w:t>35</w:t>
      </w:r>
      <w:r w:rsidRPr="00975D19">
        <w:rPr>
          <w:sz w:val="20"/>
          <w:szCs w:val="20"/>
        </w:rPr>
        <w:t>(3)</w:t>
      </w:r>
      <w:r>
        <w:rPr>
          <w:sz w:val="20"/>
          <w:szCs w:val="20"/>
        </w:rPr>
        <w:t>:</w:t>
      </w:r>
      <w:r w:rsidRPr="00FF721E">
        <w:rPr>
          <w:sz w:val="20"/>
          <w:szCs w:val="20"/>
        </w:rPr>
        <w:t xml:space="preserve"> 253-279.</w:t>
      </w:r>
    </w:p>
    <w:p w:rsidR="00975D19" w:rsidRDefault="00975D19" w:rsidP="00754FBB"/>
    <w:p w:rsidR="00DB5E30" w:rsidRPr="00912CB1" w:rsidRDefault="00DB5E30" w:rsidP="00754FBB">
      <w:pPr>
        <w:rPr>
          <w:rFonts w:cs="Times New Roman"/>
        </w:rPr>
      </w:pPr>
    </w:p>
    <w:p w:rsidR="00754FBB" w:rsidRPr="00912CB1" w:rsidRDefault="00754FBB" w:rsidP="00754FBB">
      <w:pPr>
        <w:pStyle w:val="Heading3"/>
        <w:rPr>
          <w:rFonts w:cs="Times New Roman"/>
        </w:rPr>
      </w:pPr>
      <w:bookmarkStart w:id="2140" w:name="_Toc348082562"/>
      <w:bookmarkStart w:id="2141" w:name="_Toc348442924"/>
      <w:bookmarkStart w:id="2142" w:name="_Toc372556935"/>
      <w:r w:rsidRPr="00912CB1">
        <w:rPr>
          <w:rFonts w:cs="Times New Roman"/>
        </w:rPr>
        <w:t>R305U040006</w:t>
      </w:r>
      <w:bookmarkEnd w:id="2140"/>
      <w:bookmarkEnd w:id="2141"/>
      <w:bookmarkEnd w:id="2142"/>
    </w:p>
    <w:p w:rsidR="00DB5E30" w:rsidRDefault="002C2386" w:rsidP="00754FBB">
      <w:pPr>
        <w:rPr>
          <w:rFonts w:eastAsia="Times New Roman" w:cs="Times New Roman"/>
          <w:b/>
          <w:szCs w:val="24"/>
        </w:rPr>
      </w:pPr>
      <w:hyperlink r:id="rId1809" w:history="1">
        <w:r w:rsidR="00754FBB" w:rsidRPr="00DB5E30">
          <w:rPr>
            <w:rStyle w:val="Hyperlink"/>
            <w:rFonts w:eastAsia="Times New Roman" w:cs="Times New Roman"/>
            <w:b/>
            <w:szCs w:val="24"/>
          </w:rPr>
          <w:t>Society</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for</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the</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Advancement</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of</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Education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Sciences:</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A</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proposal</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for</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a</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new</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scientific</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organization</w:t>
        </w:r>
      </w:hyperlink>
      <w:r w:rsidR="00C80775" w:rsidRPr="00DB5E30">
        <w:rPr>
          <w:rFonts w:eastAsia="Times New Roman" w:cs="Times New Roman"/>
          <w:b/>
          <w:szCs w:val="24"/>
        </w:rPr>
        <w:t xml:space="preserve"> </w:t>
      </w:r>
    </w:p>
    <w:p w:rsidR="00DB5E30" w:rsidRDefault="00DB5E30" w:rsidP="00754FBB">
      <w:pPr>
        <w:rPr>
          <w:rFonts w:eastAsia="Times New Roman" w:cs="Times New Roman"/>
          <w:szCs w:val="24"/>
        </w:rPr>
      </w:pPr>
      <w:r>
        <w:rPr>
          <w:rFonts w:eastAsia="Times New Roman" w:cs="Times New Roman"/>
          <w:szCs w:val="24"/>
        </w:rPr>
        <w:t>Cornell University</w:t>
      </w:r>
    </w:p>
    <w:p w:rsidR="00DB5E30" w:rsidRDefault="00DB5E30" w:rsidP="00754FBB">
      <w:pPr>
        <w:rPr>
          <w:rFonts w:eastAsia="Times New Roman" w:cs="Times New Roman"/>
          <w:szCs w:val="24"/>
        </w:rPr>
      </w:pPr>
      <w:r>
        <w:rPr>
          <w:rFonts w:eastAsia="Times New Roman" w:cs="Times New Roman"/>
          <w:szCs w:val="24"/>
        </w:rPr>
        <w:t>Constas, Mark</w:t>
      </w:r>
    </w:p>
    <w:p w:rsidR="00754FBB" w:rsidRDefault="00754FBB" w:rsidP="00DB5E30">
      <w:pPr>
        <w:pStyle w:val="NoSpacing"/>
      </w:pPr>
      <w:r w:rsidRPr="00912CB1">
        <w:t>Larry</w:t>
      </w:r>
      <w:r w:rsidR="00C80775" w:rsidRPr="00912CB1">
        <w:t xml:space="preserve"> </w:t>
      </w:r>
      <w:r w:rsidRPr="00912CB1">
        <w:t>Hedges</w:t>
      </w:r>
      <w:r w:rsidR="00DB5E30">
        <w:t xml:space="preserve"> (Northwestern University)</w:t>
      </w:r>
    </w:p>
    <w:p w:rsidR="00DB5E30" w:rsidRPr="00912CB1" w:rsidRDefault="00DB5E30" w:rsidP="00DB5E30">
      <w:pPr>
        <w:pStyle w:val="NoSpacing"/>
      </w:pPr>
    </w:p>
    <w:p w:rsidR="00754FBB" w:rsidRDefault="0089480B" w:rsidP="00DB5E30">
      <w:pPr>
        <w:pStyle w:val="NoSpacing"/>
        <w:rPr>
          <w:rFonts w:eastAsia="Times New Roman" w:cs="Times New Roman"/>
          <w:szCs w:val="24"/>
        </w:rPr>
      </w:pPr>
      <w:r w:rsidRPr="0089480B">
        <w:rPr>
          <w:rFonts w:eastAsia="Times New Roman" w:cs="Times New Roman"/>
          <w:bCs/>
          <w:szCs w:val="24"/>
        </w:rPr>
        <w:t>Project Website:</w:t>
      </w:r>
      <w:r w:rsidR="00C80775" w:rsidRPr="00912CB1">
        <w:rPr>
          <w:rFonts w:eastAsia="Times New Roman" w:cs="Times New Roman"/>
          <w:szCs w:val="24"/>
        </w:rPr>
        <w:t xml:space="preserve"> </w:t>
      </w:r>
      <w:hyperlink r:id="rId1810" w:history="1">
        <w:r w:rsidR="00754FBB" w:rsidRPr="00912CB1">
          <w:rPr>
            <w:rFonts w:eastAsia="Times New Roman" w:cs="Times New Roman"/>
            <w:color w:val="0000FF"/>
            <w:szCs w:val="24"/>
            <w:u w:val="single"/>
          </w:rPr>
          <w:t>http://www.sree-net.org/</w:t>
        </w:r>
      </w:hyperlink>
    </w:p>
    <w:p w:rsidR="00DB5E30" w:rsidRDefault="00DB5E30" w:rsidP="00DB5E30">
      <w:pPr>
        <w:pStyle w:val="NoSpacing"/>
        <w:rPr>
          <w:rFonts w:eastAsia="Times New Roman" w:cs="Times New Roman"/>
          <w:szCs w:val="24"/>
        </w:rPr>
      </w:pPr>
    </w:p>
    <w:p w:rsidR="00DB5E30" w:rsidRDefault="00DB5E30" w:rsidP="00DB5E30">
      <w:pPr>
        <w:pStyle w:val="NoSpacing"/>
        <w:rPr>
          <w:rFonts w:eastAsia="Times New Roman" w:cs="Times New Roman"/>
          <w:szCs w:val="24"/>
        </w:rPr>
      </w:pPr>
      <w:r>
        <w:rPr>
          <w:rFonts w:eastAsia="Times New Roman" w:cs="Times New Roman"/>
          <w:szCs w:val="24"/>
        </w:rPr>
        <w:t>Publications:</w:t>
      </w:r>
    </w:p>
    <w:p w:rsidR="00DB5E30" w:rsidRPr="00912CB1" w:rsidRDefault="00DB5E30" w:rsidP="00DB5E30">
      <w:pPr>
        <w:pStyle w:val="NoSpacing"/>
        <w:rPr>
          <w:rFonts w:eastAsia="Times New Roman" w:cs="Times New Roman"/>
          <w:szCs w:val="24"/>
        </w:rPr>
      </w:pPr>
    </w:p>
    <w:p w:rsidR="00754FBB" w:rsidRPr="00912CB1" w:rsidRDefault="00754FBB" w:rsidP="00754FBB">
      <w:pPr>
        <w:rPr>
          <w:rFonts w:cs="Times New Roman"/>
        </w:rPr>
      </w:pPr>
    </w:p>
    <w:p w:rsidR="00754FBB" w:rsidRPr="00912CB1" w:rsidRDefault="00754FBB" w:rsidP="00DB5E30">
      <w:pPr>
        <w:pStyle w:val="Heading3"/>
        <w:rPr>
          <w:rFonts w:cs="Times New Roman"/>
        </w:rPr>
      </w:pPr>
      <w:bookmarkStart w:id="2143" w:name="_Toc348082563"/>
      <w:bookmarkStart w:id="2144" w:name="_Toc348442925"/>
      <w:bookmarkStart w:id="2145" w:name="_Toc372556936"/>
      <w:r w:rsidRPr="00912CB1">
        <w:rPr>
          <w:rFonts w:cs="Times New Roman"/>
        </w:rPr>
        <w:t>R305U040007</w:t>
      </w:r>
      <w:bookmarkEnd w:id="2143"/>
      <w:bookmarkEnd w:id="2144"/>
      <w:bookmarkEnd w:id="2145"/>
    </w:p>
    <w:p w:rsidR="00DB5E30" w:rsidRDefault="002C2386" w:rsidP="00754FBB">
      <w:pPr>
        <w:rPr>
          <w:rFonts w:eastAsia="Times New Roman" w:cs="Times New Roman"/>
          <w:b/>
          <w:szCs w:val="24"/>
        </w:rPr>
      </w:pPr>
      <w:hyperlink r:id="rId1811" w:history="1">
        <w:r w:rsidR="00754FBB" w:rsidRPr="00DB5E30">
          <w:rPr>
            <w:rStyle w:val="Hyperlink"/>
            <w:rFonts w:eastAsia="Times New Roman" w:cs="Times New Roman"/>
            <w:b/>
            <w:szCs w:val="24"/>
          </w:rPr>
          <w:t>Representation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and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Combination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of</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the</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Results</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of</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Multi-site</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Randomized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Experiments</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in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Education</w:t>
        </w:r>
      </w:hyperlink>
    </w:p>
    <w:p w:rsidR="00DB5E30" w:rsidRDefault="00DB5E30" w:rsidP="00754FBB">
      <w:pPr>
        <w:rPr>
          <w:rFonts w:eastAsia="Times New Roman" w:cs="Times New Roman"/>
          <w:szCs w:val="24"/>
        </w:rPr>
      </w:pPr>
      <w:r>
        <w:rPr>
          <w:rFonts w:eastAsia="Times New Roman" w:cs="Times New Roman"/>
          <w:szCs w:val="24"/>
        </w:rPr>
        <w:t>Northwestern University</w:t>
      </w:r>
    </w:p>
    <w:p w:rsidR="00DB5E30" w:rsidRDefault="00DB5E30" w:rsidP="00DB5E30">
      <w:pPr>
        <w:rPr>
          <w:rFonts w:eastAsia="Times New Roman" w:cs="Times New Roman"/>
          <w:b/>
          <w:szCs w:val="24"/>
        </w:rPr>
      </w:pPr>
      <w:r>
        <w:rPr>
          <w:rFonts w:eastAsia="Times New Roman" w:cs="Times New Roman"/>
          <w:szCs w:val="24"/>
        </w:rPr>
        <w:t>Hedges, Larry</w:t>
      </w:r>
      <w:r w:rsidR="00C80775" w:rsidRPr="00DB5E30">
        <w:rPr>
          <w:rFonts w:eastAsia="Times New Roman" w:cs="Times New Roman"/>
          <w:b/>
          <w:szCs w:val="24"/>
        </w:rPr>
        <w:t xml:space="preserve"> </w:t>
      </w:r>
    </w:p>
    <w:p w:rsidR="00DB5E30" w:rsidRDefault="00DB5E30" w:rsidP="00DB5E30">
      <w:pPr>
        <w:rPr>
          <w:rFonts w:eastAsia="Times New Roman" w:cs="Times New Roman"/>
          <w:b/>
          <w:szCs w:val="24"/>
        </w:rPr>
      </w:pPr>
    </w:p>
    <w:p w:rsidR="00754FBB" w:rsidRPr="00DB5E30" w:rsidRDefault="00885EBF" w:rsidP="00DB5E30">
      <w:pPr>
        <w:rPr>
          <w:rFonts w:eastAsia="Times New Roman" w:cs="Times New Roman"/>
          <w:b/>
          <w:szCs w:val="24"/>
        </w:rPr>
      </w:pPr>
      <w:r w:rsidRPr="00885EBF">
        <w:rPr>
          <w:rFonts w:eastAsia="Times New Roman" w:cs="Times New Roman"/>
          <w:bCs/>
          <w:szCs w:val="24"/>
        </w:rPr>
        <w:t>Publications:</w:t>
      </w:r>
    </w:p>
    <w:p w:rsidR="00754FBB" w:rsidRPr="00DB5E30" w:rsidRDefault="00754FBB" w:rsidP="00DB5E30">
      <w:pPr>
        <w:pStyle w:val="NoSpacing"/>
        <w:ind w:left="720"/>
        <w:rPr>
          <w:sz w:val="20"/>
        </w:rPr>
      </w:pPr>
      <w:r w:rsidRPr="00DB5E30">
        <w:rPr>
          <w:sz w:val="20"/>
        </w:rPr>
        <w:t>Hedges</w:t>
      </w:r>
      <w:r w:rsidR="00975D19" w:rsidRPr="00DB5E30">
        <w:rPr>
          <w:sz w:val="20"/>
        </w:rPr>
        <w:t xml:space="preserve">, </w:t>
      </w:r>
      <w:r w:rsidRPr="00DB5E30">
        <w:rPr>
          <w:sz w:val="20"/>
        </w:rPr>
        <w:t>L</w:t>
      </w:r>
      <w:r w:rsidR="00975D19" w:rsidRPr="00DB5E30">
        <w:rPr>
          <w:sz w:val="20"/>
        </w:rPr>
        <w:t>.</w:t>
      </w:r>
      <w:r w:rsidRPr="00DB5E30">
        <w:rPr>
          <w:sz w:val="20"/>
        </w:rPr>
        <w:t>V</w:t>
      </w:r>
      <w:r w:rsidR="00975D19" w:rsidRPr="00DB5E30">
        <w:rPr>
          <w:sz w:val="20"/>
        </w:rPr>
        <w:t xml:space="preserve">. (2007). </w:t>
      </w:r>
      <w:hyperlink r:id="rId1812" w:history="1">
        <w:r w:rsidRPr="00DB5E30">
          <w:rPr>
            <w:rStyle w:val="Hyperlink"/>
            <w:rFonts w:eastAsia="Times New Roman" w:cs="Times New Roman"/>
            <w:sz w:val="20"/>
            <w:szCs w:val="24"/>
          </w:rPr>
          <w:t>Correcting</w:t>
        </w:r>
        <w:r w:rsidR="00C80775" w:rsidRPr="00DB5E30">
          <w:rPr>
            <w:rStyle w:val="Hyperlink"/>
            <w:rFonts w:eastAsia="Times New Roman" w:cs="Times New Roman"/>
            <w:sz w:val="20"/>
            <w:szCs w:val="24"/>
          </w:rPr>
          <w:t xml:space="preserve"> </w:t>
        </w:r>
        <w:r w:rsidR="00975D19" w:rsidRPr="00DB5E30">
          <w:rPr>
            <w:rStyle w:val="Hyperlink"/>
            <w:rFonts w:eastAsia="Times New Roman" w:cs="Times New Roman"/>
            <w:sz w:val="20"/>
            <w:szCs w:val="24"/>
          </w:rPr>
          <w:t>A Significance Test For Clustering</w:t>
        </w:r>
      </w:hyperlink>
      <w:r w:rsidR="00975D19" w:rsidRPr="00DB5E30">
        <w:rPr>
          <w:sz w:val="20"/>
        </w:rPr>
        <w:t xml:space="preserve">. </w:t>
      </w:r>
      <w:r w:rsidRPr="00DB5E30">
        <w:rPr>
          <w:i/>
          <w:iCs/>
          <w:sz w:val="20"/>
        </w:rPr>
        <w:t>Journal</w:t>
      </w:r>
      <w:r w:rsidR="00C80775" w:rsidRPr="00DB5E30">
        <w:rPr>
          <w:i/>
          <w:iCs/>
          <w:sz w:val="20"/>
        </w:rPr>
        <w:t xml:space="preserve"> </w:t>
      </w:r>
      <w:r w:rsidR="00975D19" w:rsidRPr="00DB5E30">
        <w:rPr>
          <w:i/>
          <w:iCs/>
          <w:sz w:val="20"/>
        </w:rPr>
        <w:t xml:space="preserve">Of </w:t>
      </w:r>
      <w:r w:rsidRPr="00DB5E30">
        <w:rPr>
          <w:i/>
          <w:iCs/>
          <w:sz w:val="20"/>
        </w:rPr>
        <w:t>Educational</w:t>
      </w:r>
      <w:r w:rsidR="00FF721E">
        <w:rPr>
          <w:i/>
          <w:iCs/>
          <w:sz w:val="20"/>
        </w:rPr>
        <w:t xml:space="preserve"> and </w:t>
      </w:r>
      <w:r w:rsidRPr="00DB5E30">
        <w:rPr>
          <w:i/>
          <w:iCs/>
          <w:sz w:val="20"/>
        </w:rPr>
        <w:t>Behavioral</w:t>
      </w:r>
      <w:r w:rsidR="00C80775" w:rsidRPr="00DB5E30">
        <w:rPr>
          <w:i/>
          <w:iCs/>
          <w:sz w:val="20"/>
        </w:rPr>
        <w:t xml:space="preserve"> </w:t>
      </w:r>
      <w:r w:rsidRPr="00975D19">
        <w:rPr>
          <w:i/>
          <w:iCs/>
          <w:sz w:val="20"/>
        </w:rPr>
        <w:t>Statistics</w:t>
      </w:r>
      <w:r w:rsidR="00975D19" w:rsidRPr="00FF721E">
        <w:rPr>
          <w:i/>
          <w:sz w:val="20"/>
        </w:rPr>
        <w:t>, 32</w:t>
      </w:r>
      <w:r w:rsidR="00975D19" w:rsidRPr="00DB5E30">
        <w:rPr>
          <w:sz w:val="20"/>
        </w:rPr>
        <w:t>(2)</w:t>
      </w:r>
      <w:r w:rsidR="00975D19">
        <w:rPr>
          <w:sz w:val="20"/>
        </w:rPr>
        <w:t>:</w:t>
      </w:r>
      <w:r w:rsidR="00975D19" w:rsidRPr="00DB5E30">
        <w:rPr>
          <w:sz w:val="20"/>
        </w:rPr>
        <w:t xml:space="preserve"> 151-179. </w:t>
      </w:r>
    </w:p>
    <w:p w:rsidR="00DB5E30" w:rsidRPr="00DB5E30" w:rsidRDefault="00DB5E30" w:rsidP="00DB5E30">
      <w:pPr>
        <w:pStyle w:val="NoSpacing"/>
        <w:ind w:left="720"/>
        <w:rPr>
          <w:sz w:val="20"/>
        </w:rPr>
      </w:pPr>
    </w:p>
    <w:p w:rsidR="00754FBB" w:rsidRPr="00DB5E30" w:rsidRDefault="00754FBB" w:rsidP="00DB5E30">
      <w:pPr>
        <w:pStyle w:val="NoSpacing"/>
        <w:ind w:left="720"/>
        <w:rPr>
          <w:sz w:val="20"/>
        </w:rPr>
      </w:pPr>
      <w:r w:rsidRPr="00DB5E30">
        <w:rPr>
          <w:sz w:val="20"/>
        </w:rPr>
        <w:t>Hedges</w:t>
      </w:r>
      <w:r w:rsidR="00975D19" w:rsidRPr="00DB5E30">
        <w:rPr>
          <w:sz w:val="20"/>
        </w:rPr>
        <w:t xml:space="preserve">, </w:t>
      </w:r>
      <w:r w:rsidRPr="00DB5E30">
        <w:rPr>
          <w:sz w:val="20"/>
        </w:rPr>
        <w:t>L</w:t>
      </w:r>
      <w:r w:rsidR="00975D19" w:rsidRPr="00DB5E30">
        <w:rPr>
          <w:sz w:val="20"/>
        </w:rPr>
        <w:t>.</w:t>
      </w:r>
      <w:r w:rsidRPr="00DB5E30">
        <w:rPr>
          <w:sz w:val="20"/>
        </w:rPr>
        <w:t>V</w:t>
      </w:r>
      <w:r w:rsidR="00975D19" w:rsidRPr="00DB5E30">
        <w:rPr>
          <w:sz w:val="20"/>
        </w:rPr>
        <w:t xml:space="preserve">. (2007). </w:t>
      </w:r>
      <w:r w:rsidRPr="00DB5E30">
        <w:rPr>
          <w:sz w:val="20"/>
        </w:rPr>
        <w:t>Meta</w:t>
      </w:r>
      <w:r w:rsidR="00975D19" w:rsidRPr="00DB5E30">
        <w:rPr>
          <w:sz w:val="20"/>
        </w:rPr>
        <w:t xml:space="preserve">-Analysis. </w:t>
      </w:r>
      <w:r w:rsidRPr="00DB5E30">
        <w:rPr>
          <w:sz w:val="20"/>
        </w:rPr>
        <w:t>In</w:t>
      </w:r>
      <w:r w:rsidR="00C80775" w:rsidRPr="00DB5E30">
        <w:rPr>
          <w:sz w:val="20"/>
        </w:rPr>
        <w:t xml:space="preserve"> </w:t>
      </w:r>
      <w:r w:rsidRPr="00DB5E30">
        <w:rPr>
          <w:sz w:val="20"/>
        </w:rPr>
        <w:t>C</w:t>
      </w:r>
      <w:r w:rsidR="00975D19" w:rsidRPr="00DB5E30">
        <w:rPr>
          <w:sz w:val="20"/>
        </w:rPr>
        <w:t>.</w:t>
      </w:r>
      <w:r w:rsidRPr="00DB5E30">
        <w:rPr>
          <w:sz w:val="20"/>
        </w:rPr>
        <w:t>R</w:t>
      </w:r>
      <w:r w:rsidR="00975D19" w:rsidRPr="00DB5E30">
        <w:rPr>
          <w:sz w:val="20"/>
        </w:rPr>
        <w:t xml:space="preserve">. </w:t>
      </w:r>
      <w:r w:rsidRPr="00DB5E30">
        <w:rPr>
          <w:sz w:val="20"/>
        </w:rPr>
        <w:t>Rao</w:t>
      </w:r>
      <w:r w:rsidR="00C80775" w:rsidRPr="00DB5E30">
        <w:rPr>
          <w:sz w:val="20"/>
        </w:rPr>
        <w:t xml:space="preserve"> </w:t>
      </w:r>
      <w:r w:rsidR="00975D19" w:rsidRPr="00DB5E30">
        <w:rPr>
          <w:sz w:val="20"/>
        </w:rPr>
        <w:t>(</w:t>
      </w:r>
      <w:r w:rsidRPr="00DB5E30">
        <w:rPr>
          <w:sz w:val="20"/>
        </w:rPr>
        <w:t>Ed</w:t>
      </w:r>
      <w:r w:rsidR="00975D19" w:rsidRPr="00DB5E30">
        <w:rPr>
          <w:sz w:val="20"/>
        </w:rPr>
        <w:t xml:space="preserve">.), </w:t>
      </w:r>
      <w:r w:rsidRPr="00DB5E30">
        <w:rPr>
          <w:i/>
          <w:iCs/>
          <w:sz w:val="20"/>
        </w:rPr>
        <w:t>The</w:t>
      </w:r>
      <w:r w:rsidR="00C80775" w:rsidRPr="00DB5E30">
        <w:rPr>
          <w:i/>
          <w:iCs/>
          <w:sz w:val="20"/>
        </w:rPr>
        <w:t xml:space="preserve"> </w:t>
      </w:r>
      <w:r w:rsidR="00975D19" w:rsidRPr="00DB5E30">
        <w:rPr>
          <w:i/>
          <w:iCs/>
          <w:sz w:val="20"/>
        </w:rPr>
        <w:t xml:space="preserve">Handbook Of Statistics, </w:t>
      </w:r>
      <w:r w:rsidRPr="00DB5E30">
        <w:rPr>
          <w:i/>
          <w:iCs/>
          <w:sz w:val="20"/>
        </w:rPr>
        <w:t>Vol</w:t>
      </w:r>
      <w:r w:rsidR="00C80775" w:rsidRPr="00DB5E30">
        <w:rPr>
          <w:i/>
          <w:iCs/>
          <w:sz w:val="20"/>
        </w:rPr>
        <w:t xml:space="preserve"> </w:t>
      </w:r>
      <w:r w:rsidR="00975D19" w:rsidRPr="00DB5E30">
        <w:rPr>
          <w:i/>
          <w:iCs/>
          <w:sz w:val="20"/>
        </w:rPr>
        <w:t>26</w:t>
      </w:r>
      <w:r w:rsidR="00975D19" w:rsidRPr="00DB5E30">
        <w:rPr>
          <w:sz w:val="20"/>
        </w:rPr>
        <w:t xml:space="preserve"> (</w:t>
      </w:r>
      <w:r w:rsidR="00FF721E">
        <w:rPr>
          <w:sz w:val="20"/>
        </w:rPr>
        <w:t>pp.</w:t>
      </w:r>
      <w:r w:rsidR="00975D19" w:rsidRPr="00DB5E30">
        <w:rPr>
          <w:sz w:val="20"/>
        </w:rPr>
        <w:t xml:space="preserve">919-953). </w:t>
      </w:r>
      <w:r w:rsidRPr="00DB5E30">
        <w:rPr>
          <w:sz w:val="20"/>
        </w:rPr>
        <w:t>Amsterdam</w:t>
      </w:r>
      <w:r w:rsidR="00975D19" w:rsidRPr="00DB5E30">
        <w:rPr>
          <w:sz w:val="20"/>
        </w:rPr>
        <w:t xml:space="preserve">: </w:t>
      </w:r>
      <w:r w:rsidRPr="00DB5E30">
        <w:rPr>
          <w:sz w:val="20"/>
        </w:rPr>
        <w:t>Elsevier</w:t>
      </w:r>
      <w:r w:rsidR="00975D19" w:rsidRPr="00DB5E30">
        <w:rPr>
          <w:sz w:val="20"/>
        </w:rPr>
        <w:t xml:space="preserve">. </w:t>
      </w:r>
    </w:p>
    <w:p w:rsidR="00DB5E30" w:rsidRPr="00DB5E30" w:rsidRDefault="00DB5E30" w:rsidP="00DB5E30">
      <w:pPr>
        <w:pStyle w:val="NoSpacing"/>
        <w:ind w:left="720"/>
        <w:rPr>
          <w:sz w:val="20"/>
        </w:rPr>
      </w:pPr>
    </w:p>
    <w:p w:rsidR="00754FBB" w:rsidRDefault="00754FBB" w:rsidP="00DB5E30">
      <w:pPr>
        <w:pStyle w:val="NoSpacing"/>
        <w:ind w:left="720"/>
      </w:pPr>
      <w:r w:rsidRPr="00DB5E30">
        <w:rPr>
          <w:sz w:val="20"/>
        </w:rPr>
        <w:t>Hedges</w:t>
      </w:r>
      <w:r w:rsidR="00975D19" w:rsidRPr="00DB5E30">
        <w:rPr>
          <w:sz w:val="20"/>
        </w:rPr>
        <w:t xml:space="preserve">, </w:t>
      </w:r>
      <w:r w:rsidRPr="00DB5E30">
        <w:rPr>
          <w:sz w:val="20"/>
        </w:rPr>
        <w:t>L</w:t>
      </w:r>
      <w:r w:rsidR="00975D19" w:rsidRPr="00DB5E30">
        <w:rPr>
          <w:sz w:val="20"/>
        </w:rPr>
        <w:t>.</w:t>
      </w:r>
      <w:r w:rsidRPr="00DB5E30">
        <w:rPr>
          <w:sz w:val="20"/>
        </w:rPr>
        <w:t>V</w:t>
      </w:r>
      <w:r w:rsidR="00975D19" w:rsidRPr="00DB5E30">
        <w:rPr>
          <w:sz w:val="20"/>
        </w:rPr>
        <w:t xml:space="preserve">. ( 2007). </w:t>
      </w:r>
      <w:hyperlink r:id="rId1813" w:history="1">
        <w:r w:rsidRPr="00DB5E30">
          <w:rPr>
            <w:rStyle w:val="Hyperlink"/>
            <w:rFonts w:eastAsia="Times New Roman" w:cs="Times New Roman"/>
            <w:sz w:val="20"/>
            <w:szCs w:val="24"/>
          </w:rPr>
          <w:t>Effect</w:t>
        </w:r>
        <w:r w:rsidR="00C80775" w:rsidRPr="00DB5E30">
          <w:rPr>
            <w:rStyle w:val="Hyperlink"/>
            <w:rFonts w:eastAsia="Times New Roman" w:cs="Times New Roman"/>
            <w:sz w:val="20"/>
            <w:szCs w:val="24"/>
          </w:rPr>
          <w:t xml:space="preserve"> </w:t>
        </w:r>
        <w:r w:rsidR="00975D19" w:rsidRPr="00DB5E30">
          <w:rPr>
            <w:rStyle w:val="Hyperlink"/>
            <w:rFonts w:eastAsia="Times New Roman" w:cs="Times New Roman"/>
            <w:sz w:val="20"/>
            <w:szCs w:val="24"/>
          </w:rPr>
          <w:t>Sizes In Cluster Randomized Designs</w:t>
        </w:r>
      </w:hyperlink>
      <w:r w:rsidR="00975D19" w:rsidRPr="00DB5E30">
        <w:rPr>
          <w:sz w:val="20"/>
        </w:rPr>
        <w:t xml:space="preserve">. </w:t>
      </w:r>
      <w:r w:rsidRPr="00DB5E30">
        <w:rPr>
          <w:i/>
          <w:iCs/>
          <w:sz w:val="20"/>
        </w:rPr>
        <w:t>Journal</w:t>
      </w:r>
      <w:r w:rsidR="00C80775" w:rsidRPr="00DB5E30">
        <w:rPr>
          <w:i/>
          <w:iCs/>
          <w:sz w:val="20"/>
        </w:rPr>
        <w:t xml:space="preserve"> </w:t>
      </w:r>
      <w:r w:rsidR="00975D19" w:rsidRPr="00DB5E30">
        <w:rPr>
          <w:i/>
          <w:iCs/>
          <w:sz w:val="20"/>
        </w:rPr>
        <w:t xml:space="preserve">Of </w:t>
      </w:r>
      <w:r w:rsidRPr="00DB5E30">
        <w:rPr>
          <w:i/>
          <w:iCs/>
          <w:sz w:val="20"/>
        </w:rPr>
        <w:t>Educational</w:t>
      </w:r>
      <w:r w:rsidR="00FF721E">
        <w:rPr>
          <w:i/>
          <w:iCs/>
          <w:sz w:val="20"/>
        </w:rPr>
        <w:t xml:space="preserve"> and </w:t>
      </w:r>
      <w:r w:rsidRPr="00DB5E30">
        <w:rPr>
          <w:i/>
          <w:iCs/>
          <w:sz w:val="20"/>
        </w:rPr>
        <w:t>Behavioral</w:t>
      </w:r>
      <w:r w:rsidR="00C80775" w:rsidRPr="00DB5E30">
        <w:rPr>
          <w:i/>
          <w:iCs/>
          <w:sz w:val="20"/>
        </w:rPr>
        <w:t xml:space="preserve"> </w:t>
      </w:r>
      <w:r w:rsidRPr="00DB5E30">
        <w:rPr>
          <w:i/>
          <w:iCs/>
          <w:sz w:val="20"/>
        </w:rPr>
        <w:t>Statistics</w:t>
      </w:r>
      <w:r w:rsidR="00975D19" w:rsidRPr="00DB5E30">
        <w:rPr>
          <w:i/>
          <w:iCs/>
          <w:sz w:val="20"/>
        </w:rPr>
        <w:t>, 32</w:t>
      </w:r>
      <w:r w:rsidR="00975D19" w:rsidRPr="00DB5E30">
        <w:rPr>
          <w:iCs/>
          <w:sz w:val="20"/>
        </w:rPr>
        <w:t>(4)</w:t>
      </w:r>
      <w:r w:rsidR="00975D19">
        <w:rPr>
          <w:iCs/>
          <w:sz w:val="20"/>
        </w:rPr>
        <w:t>:</w:t>
      </w:r>
      <w:r w:rsidR="00975D19" w:rsidRPr="00DB5E30">
        <w:rPr>
          <w:iCs/>
          <w:sz w:val="20"/>
        </w:rPr>
        <w:t xml:space="preserve"> 341-370</w:t>
      </w:r>
      <w:r w:rsidR="00975D19" w:rsidRPr="00DB5E30">
        <w:rPr>
          <w:sz w:val="20"/>
        </w:rPr>
        <w:t>.</w:t>
      </w:r>
    </w:p>
    <w:p w:rsidR="00DB5E30" w:rsidRDefault="00DB5E30" w:rsidP="00DB5E30">
      <w:pPr>
        <w:pStyle w:val="NoSpacing"/>
      </w:pPr>
    </w:p>
    <w:p w:rsidR="00DB5E30" w:rsidRPr="00912CB1" w:rsidRDefault="00DB5E30" w:rsidP="00DB5E30">
      <w:pPr>
        <w:pStyle w:val="NoSpacing"/>
      </w:pPr>
    </w:p>
    <w:p w:rsidR="00754FBB" w:rsidRPr="00912CB1" w:rsidRDefault="00754FBB" w:rsidP="00754FBB">
      <w:pPr>
        <w:pStyle w:val="Heading2"/>
        <w:rPr>
          <w:rFonts w:cs="Times New Roman"/>
        </w:rPr>
      </w:pPr>
      <w:bookmarkStart w:id="2146" w:name="_Toc348082564"/>
      <w:bookmarkStart w:id="2147" w:name="_Toc348442926"/>
      <w:bookmarkStart w:id="2148" w:name="_Toc372556937"/>
      <w:r w:rsidRPr="00912CB1">
        <w:rPr>
          <w:rFonts w:cs="Times New Roman"/>
        </w:rPr>
        <w:lastRenderedPageBreak/>
        <w:t>2005</w:t>
      </w:r>
      <w:bookmarkEnd w:id="2146"/>
      <w:bookmarkEnd w:id="2147"/>
      <w:bookmarkEnd w:id="2148"/>
    </w:p>
    <w:p w:rsidR="00754FBB" w:rsidRPr="00912CB1" w:rsidRDefault="00754FBB" w:rsidP="00754FBB">
      <w:pPr>
        <w:pStyle w:val="Heading3"/>
        <w:rPr>
          <w:rFonts w:cs="Times New Roman"/>
        </w:rPr>
      </w:pPr>
      <w:bookmarkStart w:id="2149" w:name="_Toc348082565"/>
      <w:bookmarkStart w:id="2150" w:name="_Toc348442927"/>
      <w:bookmarkStart w:id="2151" w:name="_Toc372556938"/>
      <w:r w:rsidRPr="00912CB1">
        <w:rPr>
          <w:rFonts w:cs="Times New Roman"/>
        </w:rPr>
        <w:t>R305U050002</w:t>
      </w:r>
      <w:bookmarkEnd w:id="2149"/>
      <w:bookmarkEnd w:id="2150"/>
      <w:bookmarkEnd w:id="2151"/>
    </w:p>
    <w:p w:rsidR="0018283B" w:rsidRDefault="002C2386" w:rsidP="00754FBB">
      <w:pPr>
        <w:rPr>
          <w:rFonts w:eastAsia="Times New Roman" w:cs="Times New Roman"/>
          <w:b/>
          <w:szCs w:val="24"/>
        </w:rPr>
      </w:pPr>
      <w:hyperlink r:id="rId1814" w:history="1">
        <w:r w:rsidR="00754FBB" w:rsidRPr="0018283B">
          <w:rPr>
            <w:rStyle w:val="Hyperlink"/>
            <w:rFonts w:eastAsia="Times New Roman" w:cs="Times New Roman"/>
            <w:b/>
            <w:szCs w:val="24"/>
          </w:rPr>
          <w:t>A</w:t>
        </w:r>
        <w:r w:rsidR="00C80775" w:rsidRPr="0018283B">
          <w:rPr>
            <w:rStyle w:val="Hyperlink"/>
            <w:rFonts w:eastAsia="Times New Roman" w:cs="Times New Roman"/>
            <w:b/>
            <w:szCs w:val="24"/>
          </w:rPr>
          <w:t xml:space="preserve"> </w:t>
        </w:r>
        <w:r w:rsidR="00975D19" w:rsidRPr="0018283B">
          <w:rPr>
            <w:rStyle w:val="Hyperlink"/>
            <w:rFonts w:eastAsia="Times New Roman" w:cs="Times New Roman"/>
            <w:b/>
            <w:szCs w:val="24"/>
          </w:rPr>
          <w:t>One-Year Follow-Up Of Evidence-Based Early Reading Intervention Provided By Kindergarten</w:t>
        </w:r>
        <w:r w:rsidR="00FF721E">
          <w:rPr>
            <w:rStyle w:val="Hyperlink"/>
            <w:rFonts w:eastAsia="Times New Roman" w:cs="Times New Roman"/>
            <w:b/>
            <w:szCs w:val="24"/>
          </w:rPr>
          <w:t xml:space="preserve"> and </w:t>
        </w:r>
        <w:r w:rsidR="00975D19" w:rsidRPr="0018283B">
          <w:rPr>
            <w:rStyle w:val="Hyperlink"/>
            <w:rFonts w:eastAsia="Times New Roman" w:cs="Times New Roman"/>
            <w:b/>
            <w:szCs w:val="24"/>
          </w:rPr>
          <w:t>First Grade Teachers</w:t>
        </w:r>
      </w:hyperlink>
    </w:p>
    <w:p w:rsidR="0018283B" w:rsidRDefault="0018283B" w:rsidP="00754FBB">
      <w:pPr>
        <w:rPr>
          <w:rFonts w:eastAsia="Times New Roman" w:cs="Times New Roman"/>
          <w:szCs w:val="24"/>
        </w:rPr>
      </w:pPr>
      <w:r>
        <w:rPr>
          <w:rFonts w:eastAsia="Times New Roman" w:cs="Times New Roman"/>
          <w:szCs w:val="24"/>
        </w:rPr>
        <w:t>Syracuse University</w:t>
      </w:r>
    </w:p>
    <w:p w:rsidR="0018283B" w:rsidRDefault="0018283B" w:rsidP="0018283B">
      <w:pPr>
        <w:rPr>
          <w:rFonts w:eastAsia="Times New Roman" w:cs="Times New Roman"/>
          <w:szCs w:val="24"/>
        </w:rPr>
      </w:pPr>
      <w:r>
        <w:rPr>
          <w:rFonts w:eastAsia="Times New Roman" w:cs="Times New Roman"/>
          <w:szCs w:val="24"/>
        </w:rPr>
        <w:t>Blachman, Benita</w:t>
      </w:r>
    </w:p>
    <w:p w:rsidR="00754FBB" w:rsidRDefault="00754FBB" w:rsidP="0018283B">
      <w:pPr>
        <w:rPr>
          <w:rFonts w:eastAsia="Times New Roman" w:cs="Times New Roman"/>
          <w:szCs w:val="24"/>
        </w:rPr>
      </w:pPr>
      <w:r w:rsidRPr="00912CB1">
        <w:rPr>
          <w:rFonts w:eastAsia="Times New Roman" w:cs="Times New Roman"/>
          <w:szCs w:val="24"/>
        </w:rPr>
        <w:t>Christopher</w:t>
      </w:r>
      <w:r w:rsidR="00C80775" w:rsidRPr="00912CB1">
        <w:rPr>
          <w:rFonts w:eastAsia="Times New Roman" w:cs="Times New Roman"/>
          <w:szCs w:val="24"/>
        </w:rPr>
        <w:t xml:space="preserve"> </w:t>
      </w:r>
      <w:r w:rsidRPr="00912CB1">
        <w:rPr>
          <w:rFonts w:eastAsia="Times New Roman" w:cs="Times New Roman"/>
          <w:szCs w:val="24"/>
        </w:rPr>
        <w:t>Schatschneider</w:t>
      </w:r>
    </w:p>
    <w:p w:rsidR="0018283B" w:rsidRDefault="0018283B" w:rsidP="0018283B">
      <w:pPr>
        <w:rPr>
          <w:rFonts w:eastAsia="Times New Roman" w:cs="Times New Roman"/>
          <w:szCs w:val="24"/>
        </w:rPr>
      </w:pPr>
    </w:p>
    <w:p w:rsidR="0018283B" w:rsidRDefault="0018283B" w:rsidP="0018283B">
      <w:pPr>
        <w:rPr>
          <w:rFonts w:eastAsia="Times New Roman" w:cs="Times New Roman"/>
          <w:szCs w:val="24"/>
        </w:rPr>
      </w:pPr>
      <w:r>
        <w:rPr>
          <w:rFonts w:eastAsia="Times New Roman" w:cs="Times New Roman"/>
          <w:szCs w:val="24"/>
        </w:rPr>
        <w:t>Publications:</w:t>
      </w:r>
    </w:p>
    <w:p w:rsidR="0018283B" w:rsidRDefault="0018283B" w:rsidP="0018283B">
      <w:pPr>
        <w:rPr>
          <w:rFonts w:eastAsia="Times New Roman" w:cs="Times New Roman"/>
          <w:szCs w:val="24"/>
        </w:rPr>
      </w:pPr>
    </w:p>
    <w:p w:rsidR="0018283B" w:rsidRPr="00912CB1" w:rsidRDefault="0018283B" w:rsidP="0018283B">
      <w:pPr>
        <w:rPr>
          <w:rFonts w:eastAsia="Times New Roman" w:cs="Times New Roman"/>
          <w:szCs w:val="24"/>
        </w:rPr>
      </w:pPr>
    </w:p>
    <w:p w:rsidR="00754FBB" w:rsidRPr="00912CB1" w:rsidRDefault="00754FBB" w:rsidP="00754FBB">
      <w:pPr>
        <w:pStyle w:val="Heading2"/>
        <w:rPr>
          <w:rFonts w:cs="Times New Roman"/>
        </w:rPr>
      </w:pPr>
      <w:bookmarkStart w:id="2152" w:name="_Toc348082566"/>
      <w:bookmarkStart w:id="2153" w:name="_Toc348442928"/>
      <w:bookmarkStart w:id="2154" w:name="_Toc372556939"/>
      <w:r w:rsidRPr="00912CB1">
        <w:rPr>
          <w:rFonts w:cs="Times New Roman"/>
        </w:rPr>
        <w:t>2006</w:t>
      </w:r>
      <w:bookmarkEnd w:id="2152"/>
      <w:bookmarkEnd w:id="2153"/>
      <w:bookmarkEnd w:id="2154"/>
    </w:p>
    <w:p w:rsidR="00754FBB" w:rsidRPr="00912CB1" w:rsidRDefault="00754FBB" w:rsidP="00754FBB">
      <w:pPr>
        <w:pStyle w:val="Heading3"/>
        <w:rPr>
          <w:rFonts w:cs="Times New Roman"/>
        </w:rPr>
      </w:pPr>
      <w:bookmarkStart w:id="2155" w:name="_Toc348082567"/>
      <w:bookmarkStart w:id="2156" w:name="_Toc348442929"/>
      <w:bookmarkStart w:id="2157" w:name="_Toc372556940"/>
      <w:r w:rsidRPr="00912CB1">
        <w:rPr>
          <w:rFonts w:cs="Times New Roman"/>
        </w:rPr>
        <w:t>R305U060002</w:t>
      </w:r>
      <w:bookmarkEnd w:id="2155"/>
      <w:bookmarkEnd w:id="2156"/>
      <w:bookmarkEnd w:id="2157"/>
    </w:p>
    <w:p w:rsidR="00DB5E30" w:rsidRDefault="002C2386" w:rsidP="00754FBB">
      <w:pPr>
        <w:rPr>
          <w:rFonts w:eastAsia="Times New Roman" w:cs="Times New Roman"/>
          <w:b/>
          <w:szCs w:val="24"/>
        </w:rPr>
      </w:pPr>
      <w:hyperlink r:id="rId1815" w:history="1">
        <w:r w:rsidR="00754FBB" w:rsidRPr="00DB5E30">
          <w:rPr>
            <w:rStyle w:val="Hyperlink"/>
            <w:rFonts w:eastAsia="Times New Roman" w:cs="Times New Roman"/>
            <w:b/>
            <w:szCs w:val="24"/>
          </w:rPr>
          <w:t>Assessing</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Intervention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Fidelity</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in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Randomized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Field</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Experiments</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(RFTs)</w:t>
        </w:r>
      </w:hyperlink>
    </w:p>
    <w:p w:rsidR="00DB5E30" w:rsidRDefault="00DB5E30" w:rsidP="00754FBB">
      <w:pPr>
        <w:rPr>
          <w:rFonts w:eastAsia="Times New Roman" w:cs="Times New Roman"/>
          <w:szCs w:val="24"/>
        </w:rPr>
      </w:pPr>
      <w:r>
        <w:rPr>
          <w:rFonts w:eastAsia="Times New Roman" w:cs="Times New Roman"/>
          <w:szCs w:val="24"/>
        </w:rPr>
        <w:t>Vanderbilt University</w:t>
      </w:r>
    </w:p>
    <w:p w:rsidR="00DB5E30" w:rsidRDefault="00DB5E30" w:rsidP="00754FBB">
      <w:pPr>
        <w:rPr>
          <w:rFonts w:eastAsia="Times New Roman" w:cs="Times New Roman"/>
          <w:szCs w:val="24"/>
        </w:rPr>
      </w:pPr>
      <w:r>
        <w:rPr>
          <w:rFonts w:eastAsia="Times New Roman" w:cs="Times New Roman"/>
          <w:szCs w:val="24"/>
        </w:rPr>
        <w:t>Cordray, David S.</w:t>
      </w:r>
    </w:p>
    <w:p w:rsidR="00DB5E30" w:rsidRDefault="00DB5E30" w:rsidP="00754FBB">
      <w:pPr>
        <w:rPr>
          <w:rFonts w:eastAsia="Times New Roman" w:cs="Times New Roman"/>
          <w:szCs w:val="24"/>
        </w:rPr>
      </w:pPr>
    </w:p>
    <w:p w:rsidR="00DB5E30" w:rsidRDefault="00DB5E30" w:rsidP="00754FBB">
      <w:pPr>
        <w:rPr>
          <w:rFonts w:eastAsia="Times New Roman" w:cs="Times New Roman"/>
          <w:szCs w:val="24"/>
        </w:rPr>
      </w:pPr>
      <w:r>
        <w:rPr>
          <w:rFonts w:eastAsia="Times New Roman" w:cs="Times New Roman"/>
          <w:szCs w:val="24"/>
        </w:rPr>
        <w:t>Publications:</w:t>
      </w:r>
    </w:p>
    <w:p w:rsidR="00FF721E" w:rsidRPr="00FF721E" w:rsidRDefault="00FF721E" w:rsidP="00FF721E">
      <w:pPr>
        <w:pStyle w:val="NoSpacing"/>
        <w:ind w:left="720"/>
        <w:rPr>
          <w:sz w:val="20"/>
          <w:szCs w:val="20"/>
        </w:rPr>
      </w:pPr>
      <w:r>
        <w:rPr>
          <w:sz w:val="20"/>
          <w:szCs w:val="20"/>
        </w:rPr>
        <w:t>Nelson, M.</w:t>
      </w:r>
      <w:r w:rsidRPr="00FF721E">
        <w:rPr>
          <w:sz w:val="20"/>
          <w:szCs w:val="20"/>
        </w:rPr>
        <w:t>C</w:t>
      </w:r>
      <w:r w:rsidRPr="00975D19">
        <w:rPr>
          <w:sz w:val="20"/>
          <w:szCs w:val="20"/>
        </w:rPr>
        <w:t>., Cordray, D.S., Hulleman, C.S., Darrow, C.L.,</w:t>
      </w:r>
      <w:r>
        <w:rPr>
          <w:sz w:val="20"/>
          <w:szCs w:val="20"/>
        </w:rPr>
        <w:t xml:space="preserve"> and </w:t>
      </w:r>
      <w:r w:rsidRPr="00975D19">
        <w:rPr>
          <w:sz w:val="20"/>
          <w:szCs w:val="20"/>
        </w:rPr>
        <w:t>Sommer, E.</w:t>
      </w:r>
      <w:r w:rsidRPr="00FF721E">
        <w:rPr>
          <w:sz w:val="20"/>
          <w:szCs w:val="20"/>
        </w:rPr>
        <w:t>C. (2012</w:t>
      </w:r>
      <w:r w:rsidRPr="00975D19">
        <w:rPr>
          <w:sz w:val="20"/>
          <w:szCs w:val="20"/>
        </w:rPr>
        <w:t xml:space="preserve">). </w:t>
      </w:r>
      <w:r w:rsidRPr="00FF721E">
        <w:rPr>
          <w:sz w:val="20"/>
          <w:szCs w:val="20"/>
        </w:rPr>
        <w:t xml:space="preserve">A </w:t>
      </w:r>
      <w:r w:rsidRPr="00975D19">
        <w:rPr>
          <w:sz w:val="20"/>
          <w:szCs w:val="20"/>
        </w:rPr>
        <w:t>Procedure For Assessing Intervention Fidelity In Experiments Testing Educational</w:t>
      </w:r>
      <w:r>
        <w:rPr>
          <w:sz w:val="20"/>
          <w:szCs w:val="20"/>
        </w:rPr>
        <w:t xml:space="preserve"> and </w:t>
      </w:r>
      <w:r w:rsidRPr="00975D19">
        <w:rPr>
          <w:sz w:val="20"/>
          <w:szCs w:val="20"/>
        </w:rPr>
        <w:t>Behavioral Interventions</w:t>
      </w:r>
      <w:r w:rsidRPr="00FF721E">
        <w:rPr>
          <w:sz w:val="20"/>
          <w:szCs w:val="20"/>
        </w:rPr>
        <w:t xml:space="preserve">. </w:t>
      </w:r>
      <w:r w:rsidRPr="00FF721E">
        <w:rPr>
          <w:i/>
          <w:iCs/>
          <w:sz w:val="20"/>
          <w:szCs w:val="20"/>
        </w:rPr>
        <w:t>The Journal Of Behavioral Health Services</w:t>
      </w:r>
      <w:r>
        <w:rPr>
          <w:i/>
          <w:iCs/>
          <w:sz w:val="20"/>
          <w:szCs w:val="20"/>
        </w:rPr>
        <w:t xml:space="preserve"> and </w:t>
      </w:r>
      <w:r w:rsidRPr="00FF721E">
        <w:rPr>
          <w:i/>
          <w:iCs/>
          <w:sz w:val="20"/>
          <w:szCs w:val="20"/>
        </w:rPr>
        <w:t>Research</w:t>
      </w:r>
      <w:r w:rsidRPr="00FF721E">
        <w:rPr>
          <w:sz w:val="20"/>
          <w:szCs w:val="20"/>
        </w:rPr>
        <w:t xml:space="preserve">, </w:t>
      </w:r>
      <w:r w:rsidRPr="00FF721E">
        <w:rPr>
          <w:i/>
          <w:iCs/>
          <w:sz w:val="20"/>
          <w:szCs w:val="20"/>
        </w:rPr>
        <w:t>39</w:t>
      </w:r>
      <w:r w:rsidRPr="00975D19">
        <w:rPr>
          <w:sz w:val="20"/>
          <w:szCs w:val="20"/>
        </w:rPr>
        <w:t>(4)</w:t>
      </w:r>
      <w:r>
        <w:rPr>
          <w:sz w:val="20"/>
          <w:szCs w:val="20"/>
        </w:rPr>
        <w:t>:</w:t>
      </w:r>
      <w:r w:rsidRPr="00FF721E">
        <w:rPr>
          <w:sz w:val="20"/>
          <w:szCs w:val="20"/>
        </w:rPr>
        <w:t xml:space="preserve"> 374-396.</w:t>
      </w:r>
    </w:p>
    <w:p w:rsidR="00754FBB" w:rsidRDefault="00754FBB" w:rsidP="00754FBB">
      <w:pPr>
        <w:rPr>
          <w:rFonts w:cs="Times New Roman"/>
        </w:rPr>
      </w:pPr>
    </w:p>
    <w:p w:rsidR="00975D19" w:rsidRPr="00912CB1" w:rsidRDefault="00975D19" w:rsidP="00754FBB">
      <w:pPr>
        <w:rPr>
          <w:rFonts w:cs="Times New Roman"/>
        </w:rPr>
      </w:pPr>
    </w:p>
    <w:p w:rsidR="00754FBB" w:rsidRPr="00912CB1" w:rsidRDefault="00754FBB" w:rsidP="00754FBB">
      <w:pPr>
        <w:pStyle w:val="Heading3"/>
        <w:rPr>
          <w:rFonts w:cs="Times New Roman"/>
        </w:rPr>
      </w:pPr>
      <w:bookmarkStart w:id="2158" w:name="_Toc348082568"/>
      <w:bookmarkStart w:id="2159" w:name="_Toc348442930"/>
      <w:bookmarkStart w:id="2160" w:name="_Toc372556941"/>
      <w:r w:rsidRPr="00912CB1">
        <w:rPr>
          <w:rFonts w:cs="Times New Roman"/>
        </w:rPr>
        <w:t>R305U060003</w:t>
      </w:r>
      <w:bookmarkEnd w:id="2158"/>
      <w:bookmarkEnd w:id="2159"/>
      <w:bookmarkEnd w:id="2160"/>
    </w:p>
    <w:p w:rsidR="00DB5E30" w:rsidRDefault="002C2386" w:rsidP="00754FBB">
      <w:pPr>
        <w:rPr>
          <w:rFonts w:eastAsia="Times New Roman" w:cs="Times New Roman"/>
          <w:b/>
          <w:szCs w:val="24"/>
        </w:rPr>
      </w:pPr>
      <w:hyperlink r:id="rId1816" w:history="1">
        <w:r w:rsidR="00754FBB" w:rsidRPr="00DB5E30">
          <w:rPr>
            <w:rStyle w:val="Hyperlink"/>
            <w:rFonts w:eastAsia="Times New Roman" w:cs="Times New Roman"/>
            <w:b/>
            <w:szCs w:val="24"/>
          </w:rPr>
          <w:t>Estimation</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of</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Teacher</w:t>
        </w:r>
        <w:r w:rsidR="00C80775" w:rsidRPr="00DB5E30">
          <w:rPr>
            <w:rStyle w:val="Hyperlink"/>
            <w:rFonts w:eastAsia="Times New Roman" w:cs="Times New Roman"/>
            <w:b/>
            <w:szCs w:val="24"/>
          </w:rPr>
          <w:t xml:space="preserve"> </w:t>
        </w:r>
        <w:r w:rsidR="00754FBB" w:rsidRPr="00DB5E30">
          <w:rPr>
            <w:rStyle w:val="Hyperlink"/>
            <w:rFonts w:eastAsia="Times New Roman" w:cs="Times New Roman"/>
            <w:b/>
            <w:szCs w:val="24"/>
          </w:rPr>
          <w:t>Effects</w:t>
        </w:r>
      </w:hyperlink>
    </w:p>
    <w:p w:rsidR="00DB5E30" w:rsidRDefault="00DB5E30" w:rsidP="00754FBB">
      <w:pPr>
        <w:rPr>
          <w:rFonts w:eastAsia="Times New Roman" w:cs="Times New Roman"/>
          <w:szCs w:val="24"/>
        </w:rPr>
      </w:pPr>
      <w:r>
        <w:rPr>
          <w:rFonts w:eastAsia="Times New Roman" w:cs="Times New Roman"/>
          <w:szCs w:val="24"/>
        </w:rPr>
        <w:t>University of Washington</w:t>
      </w:r>
    </w:p>
    <w:p w:rsidR="00DB5E30" w:rsidRDefault="00DB5E30" w:rsidP="00754FBB">
      <w:pPr>
        <w:rPr>
          <w:rFonts w:eastAsia="Times New Roman" w:cs="Times New Roman"/>
          <w:szCs w:val="24"/>
        </w:rPr>
      </w:pPr>
      <w:r>
        <w:rPr>
          <w:rFonts w:eastAsia="Times New Roman" w:cs="Times New Roman"/>
          <w:szCs w:val="24"/>
        </w:rPr>
        <w:t>Goldhaber, Dan</w:t>
      </w:r>
    </w:p>
    <w:p w:rsidR="00754FBB" w:rsidRDefault="00754FBB" w:rsidP="00DB5E30">
      <w:pPr>
        <w:pStyle w:val="NoSpacing"/>
      </w:pPr>
      <w:r w:rsidRPr="00912CB1">
        <w:t>Bethany</w:t>
      </w:r>
      <w:r w:rsidR="00C80775" w:rsidRPr="00912CB1">
        <w:t xml:space="preserve"> </w:t>
      </w:r>
      <w:r w:rsidRPr="00912CB1">
        <w:t>Gross</w:t>
      </w:r>
    </w:p>
    <w:p w:rsidR="00DB5E30" w:rsidRDefault="00DB5E30" w:rsidP="00DB5E30">
      <w:pPr>
        <w:pStyle w:val="NoSpacing"/>
      </w:pPr>
    </w:p>
    <w:p w:rsidR="00DB5E30" w:rsidRDefault="00DB5E30" w:rsidP="00DB5E30">
      <w:pPr>
        <w:pStyle w:val="NoSpacing"/>
      </w:pPr>
      <w:r>
        <w:t>Publications:</w:t>
      </w:r>
    </w:p>
    <w:p w:rsidR="00DB5E30" w:rsidRPr="00912CB1" w:rsidRDefault="00DB5E30" w:rsidP="00DB5E30">
      <w:pPr>
        <w:pStyle w:val="NoSpacing"/>
      </w:pPr>
    </w:p>
    <w:p w:rsidR="00754FBB" w:rsidRPr="00912CB1" w:rsidRDefault="00754FBB" w:rsidP="00754FBB">
      <w:pPr>
        <w:rPr>
          <w:rFonts w:cs="Times New Roman"/>
        </w:rPr>
      </w:pPr>
    </w:p>
    <w:p w:rsidR="00754FBB" w:rsidRPr="00912CB1" w:rsidRDefault="00754FBB" w:rsidP="00754FBB">
      <w:pPr>
        <w:pStyle w:val="Heading3"/>
        <w:rPr>
          <w:rFonts w:cs="Times New Roman"/>
        </w:rPr>
      </w:pPr>
      <w:bookmarkStart w:id="2161" w:name="_Toc348082569"/>
      <w:bookmarkStart w:id="2162" w:name="_Toc348442931"/>
      <w:bookmarkStart w:id="2163" w:name="_Toc372556942"/>
      <w:r w:rsidRPr="00912CB1">
        <w:rPr>
          <w:rFonts w:cs="Times New Roman"/>
        </w:rPr>
        <w:t>R305U060004</w:t>
      </w:r>
      <w:bookmarkEnd w:id="2161"/>
      <w:bookmarkEnd w:id="2162"/>
      <w:bookmarkEnd w:id="2163"/>
    </w:p>
    <w:p w:rsidR="00DB5E30" w:rsidRPr="00DB5E30" w:rsidRDefault="002C2386" w:rsidP="00754FBB">
      <w:pPr>
        <w:rPr>
          <w:rFonts w:cs="Times New Roman"/>
          <w:b/>
        </w:rPr>
      </w:pPr>
      <w:hyperlink r:id="rId1817" w:history="1">
        <w:r w:rsidR="00754FBB" w:rsidRPr="00DB5E30">
          <w:rPr>
            <w:rStyle w:val="Hyperlink"/>
            <w:rFonts w:cs="Times New Roman"/>
            <w:b/>
          </w:rPr>
          <w:t>Psychometrics</w:t>
        </w:r>
        <w:r w:rsidR="00C80775" w:rsidRPr="00DB5E30">
          <w:rPr>
            <w:rStyle w:val="Hyperlink"/>
            <w:rFonts w:cs="Times New Roman"/>
            <w:b/>
          </w:rPr>
          <w:t xml:space="preserve"> </w:t>
        </w:r>
        <w:r w:rsidR="00754FBB" w:rsidRPr="00DB5E30">
          <w:rPr>
            <w:rStyle w:val="Hyperlink"/>
            <w:rFonts w:cs="Times New Roman"/>
            <w:b/>
          </w:rPr>
          <w:t>and</w:t>
        </w:r>
        <w:r w:rsidR="00C80775" w:rsidRPr="00DB5E30">
          <w:rPr>
            <w:rStyle w:val="Hyperlink"/>
            <w:rFonts w:cs="Times New Roman"/>
            <w:b/>
          </w:rPr>
          <w:t xml:space="preserve"> </w:t>
        </w:r>
        <w:r w:rsidR="00754FBB" w:rsidRPr="00DB5E30">
          <w:rPr>
            <w:rStyle w:val="Hyperlink"/>
            <w:rFonts w:cs="Times New Roman"/>
            <w:b/>
          </w:rPr>
          <w:t>Value</w:t>
        </w:r>
        <w:r w:rsidR="00C80775" w:rsidRPr="00DB5E30">
          <w:rPr>
            <w:rStyle w:val="Hyperlink"/>
            <w:rFonts w:cs="Times New Roman"/>
            <w:b/>
          </w:rPr>
          <w:t xml:space="preserve"> </w:t>
        </w:r>
        <w:r w:rsidR="00754FBB" w:rsidRPr="00DB5E30">
          <w:rPr>
            <w:rStyle w:val="Hyperlink"/>
            <w:rFonts w:cs="Times New Roman"/>
            <w:b/>
          </w:rPr>
          <w:t>Added</w:t>
        </w:r>
        <w:r w:rsidR="00C80775" w:rsidRPr="00DB5E30">
          <w:rPr>
            <w:rStyle w:val="Hyperlink"/>
            <w:rFonts w:cs="Times New Roman"/>
            <w:b/>
          </w:rPr>
          <w:t xml:space="preserve"> </w:t>
        </w:r>
        <w:r w:rsidR="00754FBB" w:rsidRPr="00DB5E30">
          <w:rPr>
            <w:rStyle w:val="Hyperlink"/>
            <w:rFonts w:cs="Times New Roman"/>
            <w:b/>
          </w:rPr>
          <w:t>Modeling</w:t>
        </w:r>
      </w:hyperlink>
    </w:p>
    <w:p w:rsidR="00DB5E30" w:rsidRDefault="00DB5E30" w:rsidP="00754FBB">
      <w:r>
        <w:t>American Institutes for Research</w:t>
      </w:r>
    </w:p>
    <w:p w:rsidR="00DB5E30" w:rsidRDefault="00DB5E30" w:rsidP="00754FBB">
      <w:r>
        <w:t>Doran, Harold</w:t>
      </w:r>
    </w:p>
    <w:p w:rsidR="00DB5E30" w:rsidRDefault="00DB5E30" w:rsidP="00754FBB"/>
    <w:p w:rsidR="00DB5E30" w:rsidRDefault="00DB5E30" w:rsidP="00754FBB">
      <w:r>
        <w:t>Publications:</w:t>
      </w:r>
    </w:p>
    <w:p w:rsidR="00DB5E30" w:rsidRDefault="00DB5E30" w:rsidP="00754FBB"/>
    <w:p w:rsidR="00754FBB" w:rsidRPr="00912CB1" w:rsidRDefault="00754FBB" w:rsidP="00754FBB">
      <w:pPr>
        <w:rPr>
          <w:rFonts w:cs="Times New Roman"/>
        </w:rPr>
      </w:pPr>
    </w:p>
    <w:p w:rsidR="00725978" w:rsidRDefault="00725978">
      <w:pPr>
        <w:spacing w:after="200" w:line="276" w:lineRule="auto"/>
        <w:rPr>
          <w:rFonts w:eastAsiaTheme="majorEastAsia" w:cs="Times New Roman"/>
          <w:b/>
          <w:bCs/>
          <w:caps/>
          <w:sz w:val="28"/>
        </w:rPr>
      </w:pPr>
      <w:bookmarkStart w:id="2164" w:name="_Toc348082570"/>
      <w:bookmarkStart w:id="2165" w:name="_Toc348442932"/>
      <w:r>
        <w:rPr>
          <w:rFonts w:cs="Times New Roman"/>
        </w:rPr>
        <w:br w:type="page"/>
      </w:r>
    </w:p>
    <w:p w:rsidR="00754FBB" w:rsidRPr="00912CB1" w:rsidRDefault="00754FBB" w:rsidP="00754FBB">
      <w:pPr>
        <w:pStyle w:val="Heading3"/>
        <w:rPr>
          <w:rFonts w:cs="Times New Roman"/>
        </w:rPr>
      </w:pPr>
      <w:bookmarkStart w:id="2166" w:name="_Toc372556943"/>
      <w:r w:rsidRPr="00912CB1">
        <w:rPr>
          <w:rFonts w:cs="Times New Roman"/>
        </w:rPr>
        <w:lastRenderedPageBreak/>
        <w:t>R305U060005</w:t>
      </w:r>
      <w:bookmarkEnd w:id="2164"/>
      <w:bookmarkEnd w:id="2165"/>
      <w:bookmarkEnd w:id="2166"/>
    </w:p>
    <w:p w:rsidR="00DB5E30" w:rsidRDefault="002C2386" w:rsidP="00754FBB">
      <w:pPr>
        <w:rPr>
          <w:rFonts w:eastAsia="Times New Roman" w:cs="Times New Roman"/>
          <w:b/>
          <w:szCs w:val="24"/>
        </w:rPr>
      </w:pPr>
      <w:hyperlink r:id="rId1818" w:history="1">
        <w:r w:rsidR="00754FBB" w:rsidRPr="00FD3538">
          <w:rPr>
            <w:rStyle w:val="Hyperlink"/>
            <w:rFonts w:eastAsia="Times New Roman" w:cs="Times New Roman"/>
            <w:b/>
            <w:szCs w:val="24"/>
          </w:rPr>
          <w:t>Collaborative</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Research</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in</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Urban</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Education</w:t>
        </w:r>
      </w:hyperlink>
    </w:p>
    <w:p w:rsidR="00FD3538" w:rsidRDefault="00FD3538" w:rsidP="00754FBB">
      <w:pPr>
        <w:rPr>
          <w:rFonts w:eastAsia="Times New Roman" w:cs="Times New Roman"/>
          <w:szCs w:val="24"/>
        </w:rPr>
      </w:pPr>
      <w:r>
        <w:rPr>
          <w:rFonts w:eastAsia="Times New Roman" w:cs="Times New Roman"/>
          <w:szCs w:val="24"/>
        </w:rPr>
        <w:t>Council of Great City Schools</w:t>
      </w:r>
    </w:p>
    <w:p w:rsidR="00FD3538" w:rsidRDefault="00FD3538" w:rsidP="00FD3538">
      <w:pPr>
        <w:rPr>
          <w:rFonts w:eastAsia="Times New Roman" w:cs="Times New Roman"/>
          <w:szCs w:val="24"/>
        </w:rPr>
      </w:pPr>
      <w:r>
        <w:rPr>
          <w:rFonts w:eastAsia="Times New Roman" w:cs="Times New Roman"/>
          <w:szCs w:val="24"/>
        </w:rPr>
        <w:t>Casserly, Michael</w:t>
      </w:r>
    </w:p>
    <w:p w:rsidR="00754FBB" w:rsidRDefault="00754FBB" w:rsidP="00FD3538">
      <w:pPr>
        <w:rPr>
          <w:rFonts w:eastAsia="Times New Roman" w:cs="Times New Roman"/>
          <w:szCs w:val="24"/>
        </w:rPr>
      </w:pPr>
      <w:r w:rsidRPr="00912CB1">
        <w:rPr>
          <w:rFonts w:eastAsia="Times New Roman" w:cs="Times New Roman"/>
          <w:szCs w:val="24"/>
        </w:rPr>
        <w:t>Jason</w:t>
      </w:r>
      <w:r w:rsidR="00C80775" w:rsidRPr="00912CB1">
        <w:rPr>
          <w:rFonts w:eastAsia="Times New Roman" w:cs="Times New Roman"/>
          <w:szCs w:val="24"/>
        </w:rPr>
        <w:t xml:space="preserve"> </w:t>
      </w:r>
      <w:r w:rsidRPr="00912CB1">
        <w:rPr>
          <w:rFonts w:eastAsia="Times New Roman" w:cs="Times New Roman"/>
          <w:szCs w:val="24"/>
        </w:rPr>
        <w:t>Snipes</w:t>
      </w:r>
    </w:p>
    <w:p w:rsidR="00FD3538" w:rsidRDefault="00FD3538" w:rsidP="00FD3538">
      <w:pPr>
        <w:rPr>
          <w:rFonts w:eastAsia="Times New Roman" w:cs="Times New Roman"/>
          <w:szCs w:val="24"/>
        </w:rPr>
      </w:pPr>
    </w:p>
    <w:p w:rsidR="00FD3538" w:rsidRDefault="00FD3538" w:rsidP="00FD3538">
      <w:pPr>
        <w:rPr>
          <w:rFonts w:eastAsia="Times New Roman" w:cs="Times New Roman"/>
          <w:szCs w:val="24"/>
        </w:rPr>
      </w:pPr>
      <w:r>
        <w:rPr>
          <w:rFonts w:eastAsia="Times New Roman" w:cs="Times New Roman"/>
          <w:szCs w:val="24"/>
        </w:rPr>
        <w:t>Publications:</w:t>
      </w:r>
    </w:p>
    <w:p w:rsidR="00FD3538" w:rsidRDefault="00FD3538" w:rsidP="00FD3538">
      <w:pPr>
        <w:rPr>
          <w:rFonts w:eastAsia="Times New Roman" w:cs="Times New Roman"/>
          <w:szCs w:val="24"/>
        </w:rPr>
      </w:pPr>
    </w:p>
    <w:p w:rsidR="00FD3538" w:rsidRPr="00912CB1" w:rsidRDefault="00FD3538" w:rsidP="00FD3538">
      <w:pPr>
        <w:rPr>
          <w:rFonts w:eastAsia="Times New Roman" w:cs="Times New Roman"/>
          <w:szCs w:val="24"/>
        </w:rPr>
      </w:pPr>
    </w:p>
    <w:p w:rsidR="00754FBB" w:rsidRPr="00912CB1" w:rsidRDefault="00754FBB" w:rsidP="00754FBB">
      <w:pPr>
        <w:pStyle w:val="Heading2"/>
        <w:rPr>
          <w:rFonts w:cs="Times New Roman"/>
        </w:rPr>
      </w:pPr>
      <w:bookmarkStart w:id="2167" w:name="_Toc348082571"/>
      <w:bookmarkStart w:id="2168" w:name="_Toc348442933"/>
      <w:bookmarkStart w:id="2169" w:name="_Toc372556944"/>
      <w:r w:rsidRPr="00912CB1">
        <w:rPr>
          <w:rFonts w:cs="Times New Roman"/>
        </w:rPr>
        <w:t>2007</w:t>
      </w:r>
      <w:bookmarkEnd w:id="2167"/>
      <w:bookmarkEnd w:id="2168"/>
      <w:bookmarkEnd w:id="2169"/>
    </w:p>
    <w:p w:rsidR="00754FBB" w:rsidRPr="00912CB1" w:rsidRDefault="00754FBB" w:rsidP="00754FBB">
      <w:pPr>
        <w:pStyle w:val="Heading3"/>
        <w:rPr>
          <w:rFonts w:cs="Times New Roman"/>
        </w:rPr>
      </w:pPr>
      <w:bookmarkStart w:id="2170" w:name="_Toc348082572"/>
      <w:bookmarkStart w:id="2171" w:name="_Toc348442934"/>
      <w:bookmarkStart w:id="2172" w:name="_Toc372556945"/>
      <w:r w:rsidRPr="00912CB1">
        <w:rPr>
          <w:rFonts w:cs="Times New Roman"/>
        </w:rPr>
        <w:t>R305U070001</w:t>
      </w:r>
      <w:bookmarkEnd w:id="2170"/>
      <w:bookmarkEnd w:id="2171"/>
      <w:bookmarkEnd w:id="2172"/>
    </w:p>
    <w:p w:rsidR="00FD3538" w:rsidRDefault="002C2386" w:rsidP="00754FBB">
      <w:pPr>
        <w:rPr>
          <w:rFonts w:eastAsia="Times New Roman" w:cs="Times New Roman"/>
          <w:b/>
          <w:szCs w:val="24"/>
        </w:rPr>
      </w:pPr>
      <w:hyperlink r:id="rId1819" w:history="1">
        <w:r w:rsidR="00754FBB" w:rsidRPr="00FD3538">
          <w:rPr>
            <w:rStyle w:val="Hyperlink"/>
            <w:rFonts w:eastAsia="Times New Roman" w:cs="Times New Roman"/>
            <w:b/>
            <w:szCs w:val="24"/>
          </w:rPr>
          <w:t>Awards</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for</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Research</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in</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Cognition</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and</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Student</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Learning</w:t>
        </w:r>
      </w:hyperlink>
    </w:p>
    <w:p w:rsidR="00FD3538" w:rsidRDefault="00FD3538" w:rsidP="00754FBB">
      <w:pPr>
        <w:rPr>
          <w:rFonts w:eastAsia="Times New Roman" w:cs="Times New Roman"/>
          <w:szCs w:val="24"/>
        </w:rPr>
      </w:pPr>
      <w:r>
        <w:rPr>
          <w:rFonts w:eastAsia="Times New Roman" w:cs="Times New Roman"/>
          <w:szCs w:val="24"/>
        </w:rPr>
        <w:t>University of Illinois</w:t>
      </w:r>
    </w:p>
    <w:p w:rsidR="00FD3538" w:rsidRPr="00FD3538" w:rsidRDefault="00FD3538" w:rsidP="00754FBB">
      <w:pPr>
        <w:rPr>
          <w:rFonts w:eastAsia="Times New Roman" w:cs="Times New Roman"/>
          <w:szCs w:val="24"/>
        </w:rPr>
      </w:pPr>
      <w:r>
        <w:rPr>
          <w:rFonts w:eastAsia="Times New Roman" w:cs="Times New Roman"/>
          <w:szCs w:val="24"/>
        </w:rPr>
        <w:t>Wiley, Jennifer</w:t>
      </w:r>
    </w:p>
    <w:p w:rsidR="00FD3538" w:rsidRPr="00912CB1" w:rsidRDefault="00FD3538" w:rsidP="00754FBB">
      <w:pPr>
        <w:rPr>
          <w:rFonts w:eastAsia="Times New Roman" w:cs="Times New Roman"/>
          <w:szCs w:val="24"/>
        </w:rPr>
      </w:pPr>
    </w:p>
    <w:p w:rsidR="00754FBB" w:rsidRPr="00912CB1" w:rsidRDefault="00885EBF" w:rsidP="00FD3538">
      <w:pPr>
        <w:pStyle w:val="NoSpacing"/>
      </w:pPr>
      <w:r w:rsidRPr="00885EBF">
        <w:t>Publications:</w:t>
      </w:r>
    </w:p>
    <w:p w:rsidR="00B152FF" w:rsidRPr="00FD3538" w:rsidRDefault="00B152FF" w:rsidP="00FD3538">
      <w:pPr>
        <w:pStyle w:val="NoSpacing"/>
        <w:ind w:left="720"/>
        <w:rPr>
          <w:sz w:val="20"/>
        </w:rPr>
      </w:pPr>
      <w:r w:rsidRPr="00FD3538">
        <w:rPr>
          <w:sz w:val="20"/>
        </w:rPr>
        <w:t>Salden, R., Aleven, V., Renkly, A., and Schwonke, R. (2008). Worked Examples and Tutored Problem Solving: Redundant or Synergistic Forms of Su</w:t>
      </w:r>
      <w:r w:rsidR="00E91E27">
        <w:rPr>
          <w:sz w:val="20"/>
        </w:rPr>
        <w:t>pp</w:t>
      </w:r>
      <w:r w:rsidRPr="00FD3538">
        <w:rPr>
          <w:sz w:val="20"/>
        </w:rPr>
        <w:t xml:space="preserve">ort. In C. Schunn (Ed.), </w:t>
      </w:r>
      <w:r w:rsidRPr="00FD3538">
        <w:rPr>
          <w:i/>
          <w:iCs/>
          <w:sz w:val="20"/>
        </w:rPr>
        <w:t>Proceedings of the Annual Meeting of the Cognitive Science Society</w:t>
      </w:r>
      <w:r w:rsidRPr="00FD3538">
        <w:rPr>
          <w:sz w:val="20"/>
        </w:rPr>
        <w:t>. New York, NY: Lawrence Erlbaum.</w:t>
      </w:r>
    </w:p>
    <w:p w:rsidR="00B152FF" w:rsidRPr="00FD3538" w:rsidRDefault="00B152FF" w:rsidP="00FD3538">
      <w:pPr>
        <w:pStyle w:val="NoSpacing"/>
        <w:ind w:left="720"/>
        <w:rPr>
          <w:sz w:val="20"/>
        </w:rPr>
      </w:pPr>
    </w:p>
    <w:p w:rsidR="00B152FF" w:rsidRPr="00FD3538" w:rsidRDefault="00B152FF" w:rsidP="00FD3538">
      <w:pPr>
        <w:pStyle w:val="NoSpacing"/>
        <w:ind w:left="720"/>
        <w:rPr>
          <w:sz w:val="20"/>
        </w:rPr>
      </w:pPr>
      <w:r w:rsidRPr="00FD3538">
        <w:rPr>
          <w:sz w:val="20"/>
        </w:rPr>
        <w:t xml:space="preserve">Jackson, T.G., Guess, R.H., and </w:t>
      </w:r>
      <w:r w:rsidR="005E1FE3">
        <w:rPr>
          <w:sz w:val="20"/>
        </w:rPr>
        <w:t>McNamara</w:t>
      </w:r>
      <w:r w:rsidRPr="00FD3538">
        <w:rPr>
          <w:sz w:val="20"/>
        </w:rPr>
        <w:t xml:space="preserve">, D.S. (2009). Assessing Cognitively Complex Strategy Use in an Untrained Domain. In </w:t>
      </w:r>
      <w:r w:rsidR="00FD2980">
        <w:rPr>
          <w:sz w:val="20"/>
        </w:rPr>
        <w:t>N.A.</w:t>
      </w:r>
      <w:r w:rsidRPr="00FD3538">
        <w:rPr>
          <w:sz w:val="20"/>
        </w:rPr>
        <w:t xml:space="preserve"> Taatgen and H. van Rijn (Eds.), </w:t>
      </w:r>
      <w:r w:rsidRPr="00FD3538">
        <w:rPr>
          <w:i/>
          <w:iCs/>
          <w:sz w:val="20"/>
        </w:rPr>
        <w:t>Proceedings of the 31st Annual Conference of the Cognitive Science Society</w:t>
      </w:r>
      <w:r w:rsidRPr="00FD3538">
        <w:rPr>
          <w:sz w:val="20"/>
        </w:rPr>
        <w:t xml:space="preserve"> (</w:t>
      </w:r>
      <w:r w:rsidR="00E91E27">
        <w:rPr>
          <w:sz w:val="20"/>
        </w:rPr>
        <w:t>pp</w:t>
      </w:r>
      <w:r w:rsidRPr="00FD3538">
        <w:rPr>
          <w:sz w:val="20"/>
        </w:rPr>
        <w:t xml:space="preserve">. 2164–2169). Austin, TX: Cognitive Science Society. </w:t>
      </w:r>
    </w:p>
    <w:p w:rsidR="00B152FF" w:rsidRPr="00FD3538" w:rsidRDefault="00B152FF" w:rsidP="00FD3538">
      <w:pPr>
        <w:pStyle w:val="NoSpacing"/>
        <w:ind w:left="720"/>
        <w:rPr>
          <w:sz w:val="20"/>
        </w:rPr>
      </w:pPr>
    </w:p>
    <w:p w:rsidR="00B152FF" w:rsidRPr="00FD3538" w:rsidRDefault="00B152FF" w:rsidP="00FD3538">
      <w:pPr>
        <w:pStyle w:val="NoSpacing"/>
        <w:ind w:left="720"/>
        <w:rPr>
          <w:sz w:val="20"/>
        </w:rPr>
      </w:pPr>
      <w:r w:rsidRPr="00FD3538">
        <w:rPr>
          <w:sz w:val="20"/>
        </w:rPr>
        <w:t>O</w:t>
      </w:r>
      <w:r w:rsidR="00E91E27">
        <w:rPr>
          <w:sz w:val="20"/>
        </w:rPr>
        <w:t>pp</w:t>
      </w:r>
      <w:r w:rsidRPr="00FD3538">
        <w:rPr>
          <w:sz w:val="20"/>
        </w:rPr>
        <w:t xml:space="preserve">enheimer, D. (2010). Fortune Favors the Bold (and the Italicized): Effects of Disfluency on Educational Outcomes. In S. Ohlsson and R. Catrambone (Eds.), </w:t>
      </w:r>
      <w:r w:rsidRPr="00FD3538">
        <w:rPr>
          <w:i/>
          <w:iCs/>
          <w:sz w:val="20"/>
        </w:rPr>
        <w:t>Proceedings of the 32nd Annual Conference of the Cognitive Science Society</w:t>
      </w:r>
      <w:r w:rsidRPr="00FD3538">
        <w:rPr>
          <w:sz w:val="20"/>
        </w:rPr>
        <w:t xml:space="preserve"> (</w:t>
      </w:r>
      <w:r w:rsidR="00E91E27">
        <w:rPr>
          <w:sz w:val="20"/>
        </w:rPr>
        <w:t>pp</w:t>
      </w:r>
      <w:r w:rsidRPr="00FD3538">
        <w:rPr>
          <w:sz w:val="20"/>
        </w:rPr>
        <w:t>. 2739-2742). Austin, TX: Cognitive Science Society.</w:t>
      </w:r>
    </w:p>
    <w:p w:rsidR="00B152FF" w:rsidRPr="00FD3538" w:rsidRDefault="00B152FF" w:rsidP="00FD3538">
      <w:pPr>
        <w:pStyle w:val="NoSpacing"/>
        <w:ind w:left="720"/>
        <w:rPr>
          <w:sz w:val="20"/>
        </w:rPr>
      </w:pPr>
    </w:p>
    <w:p w:rsidR="00B152FF" w:rsidRPr="00FD3538" w:rsidRDefault="00B152FF" w:rsidP="00FD3538">
      <w:pPr>
        <w:pStyle w:val="NoSpacing"/>
        <w:ind w:left="720"/>
        <w:rPr>
          <w:sz w:val="20"/>
        </w:rPr>
      </w:pPr>
      <w:r w:rsidRPr="00FD3538">
        <w:rPr>
          <w:sz w:val="20"/>
        </w:rPr>
        <w:t>Ramscar, M. (2011). How Children Learn to Value Numbers: Information Structure and the</w:t>
      </w:r>
    </w:p>
    <w:p w:rsidR="00B152FF" w:rsidRPr="00FD3538" w:rsidRDefault="00B152FF" w:rsidP="00FD3538">
      <w:pPr>
        <w:pStyle w:val="NoSpacing"/>
        <w:ind w:left="720"/>
        <w:rPr>
          <w:sz w:val="20"/>
        </w:rPr>
      </w:pPr>
      <w:r w:rsidRPr="00FD3538">
        <w:rPr>
          <w:sz w:val="20"/>
        </w:rPr>
        <w:t xml:space="preserve">Acquisition of Numerical Understanding. In L. Carlson, C. Hoelscher, and T.F. Shipley (Eds.), </w:t>
      </w:r>
      <w:r w:rsidRPr="00FD3538">
        <w:rPr>
          <w:i/>
          <w:sz w:val="20"/>
        </w:rPr>
        <w:t>Proceedings of the 33rd Annual Conference of the Cognitive Science Society</w:t>
      </w:r>
      <w:r w:rsidRPr="00FD3538">
        <w:rPr>
          <w:sz w:val="20"/>
        </w:rPr>
        <w:t xml:space="preserve"> (</w:t>
      </w:r>
      <w:r w:rsidR="00E91E27">
        <w:rPr>
          <w:sz w:val="20"/>
        </w:rPr>
        <w:t>pp</w:t>
      </w:r>
      <w:r w:rsidRPr="00FD3538">
        <w:rPr>
          <w:sz w:val="20"/>
        </w:rPr>
        <w:t>. 2514-2519). Austin, TX: Cognitive Science Society.</w:t>
      </w:r>
    </w:p>
    <w:p w:rsidR="00B152FF" w:rsidRPr="00FD3538" w:rsidRDefault="00B152FF" w:rsidP="00FD3538">
      <w:pPr>
        <w:pStyle w:val="NoSpacing"/>
        <w:ind w:left="720"/>
        <w:rPr>
          <w:sz w:val="16"/>
        </w:rPr>
      </w:pPr>
    </w:p>
    <w:p w:rsidR="00754FBB" w:rsidRPr="00FD3538" w:rsidRDefault="00B152FF" w:rsidP="00FD3538">
      <w:pPr>
        <w:pStyle w:val="NoSpacing"/>
        <w:ind w:left="720"/>
        <w:rPr>
          <w:sz w:val="20"/>
        </w:rPr>
      </w:pPr>
      <w:r w:rsidRPr="00FD3538">
        <w:rPr>
          <w:sz w:val="20"/>
        </w:rPr>
        <w:t xml:space="preserve">Jamalian, A. (2012). Gestures Alter Thinking About Time. In N. Miyake, D. Peebles, and R.P. Cooper (Eds.), </w:t>
      </w:r>
      <w:r w:rsidRPr="00FD3538">
        <w:rPr>
          <w:i/>
          <w:sz w:val="20"/>
        </w:rPr>
        <w:t>Proceedings of the 34th Annual Conference of the Cognitive Science Society</w:t>
      </w:r>
      <w:r w:rsidRPr="00FD3538">
        <w:rPr>
          <w:sz w:val="20"/>
        </w:rPr>
        <w:t xml:space="preserve"> (</w:t>
      </w:r>
      <w:r w:rsidR="00E91E27">
        <w:rPr>
          <w:sz w:val="20"/>
        </w:rPr>
        <w:t>pp</w:t>
      </w:r>
      <w:r w:rsidRPr="00FD3538">
        <w:rPr>
          <w:sz w:val="20"/>
        </w:rPr>
        <w:t>. 503-508). Austin, TX: Cognitive Science Society.</w:t>
      </w:r>
    </w:p>
    <w:p w:rsidR="00FD3538" w:rsidRDefault="00FD3538" w:rsidP="00B152FF">
      <w:pPr>
        <w:rPr>
          <w:rFonts w:cs="Times New Roman"/>
        </w:rPr>
      </w:pPr>
    </w:p>
    <w:p w:rsidR="00FD3538" w:rsidRPr="00912CB1" w:rsidRDefault="00FD3538" w:rsidP="00B152FF">
      <w:pPr>
        <w:rPr>
          <w:rFonts w:cs="Times New Roman"/>
        </w:rPr>
      </w:pPr>
    </w:p>
    <w:p w:rsidR="00754FBB" w:rsidRPr="00912CB1" w:rsidRDefault="00754FBB" w:rsidP="00754FBB">
      <w:pPr>
        <w:pStyle w:val="Heading3"/>
        <w:rPr>
          <w:rFonts w:cs="Times New Roman"/>
        </w:rPr>
      </w:pPr>
      <w:bookmarkStart w:id="2173" w:name="_Toc348082573"/>
      <w:bookmarkStart w:id="2174" w:name="_Toc348442935"/>
      <w:bookmarkStart w:id="2175" w:name="_Toc372556946"/>
      <w:r w:rsidRPr="00912CB1">
        <w:rPr>
          <w:rFonts w:cs="Times New Roman"/>
        </w:rPr>
        <w:t>R305U070002</w:t>
      </w:r>
      <w:bookmarkEnd w:id="2173"/>
      <w:bookmarkEnd w:id="2174"/>
      <w:bookmarkEnd w:id="2175"/>
    </w:p>
    <w:p w:rsidR="00FD3538" w:rsidRDefault="002C2386" w:rsidP="00754FBB">
      <w:pPr>
        <w:rPr>
          <w:rFonts w:eastAsia="Times New Roman" w:cs="Times New Roman"/>
          <w:b/>
          <w:szCs w:val="24"/>
        </w:rPr>
      </w:pPr>
      <w:hyperlink r:id="rId1820" w:history="1">
        <w:r w:rsidR="00754FBB" w:rsidRPr="00FD3538">
          <w:rPr>
            <w:rStyle w:val="Hyperlink"/>
            <w:rFonts w:eastAsia="Times New Roman" w:cs="Times New Roman"/>
            <w:b/>
            <w:szCs w:val="24"/>
          </w:rPr>
          <w:t>Assessing</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Reading</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in</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the</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21st</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Century</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Conference:</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Aligning</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and</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A</w:t>
        </w:r>
        <w:r w:rsidR="00E91E27">
          <w:rPr>
            <w:rStyle w:val="Hyperlink"/>
            <w:rFonts w:eastAsia="Times New Roman" w:cs="Times New Roman"/>
            <w:b/>
            <w:szCs w:val="24"/>
          </w:rPr>
          <w:t>pp</w:t>
        </w:r>
        <w:r w:rsidR="00754FBB" w:rsidRPr="00FD3538">
          <w:rPr>
            <w:rStyle w:val="Hyperlink"/>
            <w:rFonts w:eastAsia="Times New Roman" w:cs="Times New Roman"/>
            <w:b/>
            <w:szCs w:val="24"/>
          </w:rPr>
          <w:t>lying</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Advances</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in</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the</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Reading</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and</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Measurement</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Sciences</w:t>
        </w:r>
      </w:hyperlink>
    </w:p>
    <w:p w:rsidR="00FD3538" w:rsidRDefault="00FD3538" w:rsidP="00754FBB">
      <w:pPr>
        <w:rPr>
          <w:rFonts w:eastAsia="Times New Roman" w:cs="Times New Roman"/>
          <w:szCs w:val="24"/>
        </w:rPr>
      </w:pPr>
      <w:r>
        <w:rPr>
          <w:rFonts w:eastAsia="Times New Roman" w:cs="Times New Roman"/>
          <w:szCs w:val="24"/>
        </w:rPr>
        <w:t>Educational Testing Service</w:t>
      </w:r>
    </w:p>
    <w:p w:rsidR="00FD3538" w:rsidRDefault="00FD3538" w:rsidP="00754FBB">
      <w:pPr>
        <w:rPr>
          <w:rFonts w:eastAsia="Times New Roman" w:cs="Times New Roman"/>
          <w:szCs w:val="24"/>
        </w:rPr>
      </w:pPr>
      <w:r>
        <w:rPr>
          <w:rFonts w:eastAsia="Times New Roman" w:cs="Times New Roman"/>
          <w:szCs w:val="24"/>
        </w:rPr>
        <w:t>Sabatini, John</w:t>
      </w:r>
    </w:p>
    <w:p w:rsidR="00FD3538" w:rsidRDefault="00FD3538" w:rsidP="00754FBB">
      <w:pPr>
        <w:rPr>
          <w:rFonts w:eastAsia="Times New Roman" w:cs="Times New Roman"/>
          <w:szCs w:val="24"/>
        </w:rPr>
      </w:pPr>
    </w:p>
    <w:p w:rsidR="0051188A" w:rsidRPr="00912CB1" w:rsidRDefault="00FD3538" w:rsidP="00754FBB">
      <w:pPr>
        <w:rPr>
          <w:rFonts w:eastAsia="Times New Roman" w:cs="Times New Roman"/>
          <w:szCs w:val="24"/>
        </w:rPr>
      </w:pPr>
      <w:r>
        <w:rPr>
          <w:rFonts w:eastAsia="Times New Roman" w:cs="Times New Roman"/>
          <w:szCs w:val="24"/>
        </w:rPr>
        <w:t>Publications:</w:t>
      </w:r>
      <w:r w:rsidR="00C80775" w:rsidRPr="00912CB1">
        <w:rPr>
          <w:rFonts w:eastAsia="Times New Roman" w:cs="Times New Roman"/>
          <w:szCs w:val="24"/>
        </w:rPr>
        <w:t xml:space="preserve"> </w:t>
      </w:r>
    </w:p>
    <w:p w:rsidR="0051188A" w:rsidRPr="00FD3538" w:rsidRDefault="0051188A" w:rsidP="00FD3538">
      <w:pPr>
        <w:ind w:left="720"/>
        <w:rPr>
          <w:rFonts w:cs="Times New Roman"/>
          <w:sz w:val="20"/>
        </w:rPr>
      </w:pPr>
      <w:r w:rsidRPr="00FD3538">
        <w:rPr>
          <w:rFonts w:cs="Times New Roman"/>
          <w:sz w:val="20"/>
        </w:rPr>
        <w:t xml:space="preserve">Sabatini, </w:t>
      </w:r>
      <w:r w:rsidR="00B04A51">
        <w:rPr>
          <w:rFonts w:cs="Times New Roman"/>
          <w:sz w:val="20"/>
        </w:rPr>
        <w:t>J.P.</w:t>
      </w:r>
      <w:r w:rsidRPr="00FD3538">
        <w:rPr>
          <w:rFonts w:cs="Times New Roman"/>
          <w:sz w:val="20"/>
        </w:rPr>
        <w:t xml:space="preserve">, O'Reilly, T., </w:t>
      </w:r>
      <w:r w:rsidR="00251345">
        <w:rPr>
          <w:rFonts w:cs="Times New Roman"/>
          <w:sz w:val="20"/>
        </w:rPr>
        <w:t>and</w:t>
      </w:r>
      <w:r w:rsidRPr="00FD3538">
        <w:rPr>
          <w:rFonts w:cs="Times New Roman"/>
          <w:sz w:val="20"/>
        </w:rPr>
        <w:t xml:space="preserve"> Albro, E.R. (2012). </w:t>
      </w:r>
      <w:r w:rsidRPr="00FD3538">
        <w:rPr>
          <w:rFonts w:cs="Times New Roman"/>
          <w:i/>
          <w:iCs/>
          <w:sz w:val="20"/>
        </w:rPr>
        <w:t>Reaching an Understanding: Innovations in How we View Reading Assessment</w:t>
      </w:r>
      <w:r w:rsidRPr="00FD3538">
        <w:rPr>
          <w:rFonts w:cs="Times New Roman"/>
          <w:sz w:val="20"/>
        </w:rPr>
        <w:t xml:space="preserve">. Rowman </w:t>
      </w:r>
      <w:r w:rsidR="00251345">
        <w:rPr>
          <w:rFonts w:cs="Times New Roman"/>
          <w:sz w:val="20"/>
        </w:rPr>
        <w:t>and</w:t>
      </w:r>
      <w:r w:rsidRPr="00FD3538">
        <w:rPr>
          <w:rFonts w:cs="Times New Roman"/>
          <w:sz w:val="20"/>
        </w:rPr>
        <w:t xml:space="preserve"> Littlefield.</w:t>
      </w:r>
    </w:p>
    <w:p w:rsidR="0051188A" w:rsidRPr="00FD3538" w:rsidRDefault="0051188A" w:rsidP="00FD3538">
      <w:pPr>
        <w:ind w:left="720"/>
        <w:rPr>
          <w:rFonts w:cs="Times New Roman"/>
          <w:color w:val="1F497D"/>
          <w:sz w:val="18"/>
        </w:rPr>
      </w:pPr>
    </w:p>
    <w:p w:rsidR="0051188A" w:rsidRPr="00912CB1" w:rsidRDefault="0051188A" w:rsidP="00FD3538">
      <w:pPr>
        <w:ind w:left="720"/>
        <w:rPr>
          <w:rFonts w:cs="Times New Roman"/>
        </w:rPr>
      </w:pPr>
      <w:r w:rsidRPr="00FD3538">
        <w:rPr>
          <w:rFonts w:cs="Times New Roman"/>
          <w:sz w:val="20"/>
        </w:rPr>
        <w:t>Sabatini, J.</w:t>
      </w:r>
      <w:r w:rsidR="00FF721E">
        <w:rPr>
          <w:rFonts w:cs="Times New Roman"/>
          <w:sz w:val="20"/>
        </w:rPr>
        <w:t>P.</w:t>
      </w:r>
      <w:r w:rsidRPr="00FD3538">
        <w:rPr>
          <w:rFonts w:cs="Times New Roman"/>
          <w:sz w:val="20"/>
        </w:rPr>
        <w:t>, Albro, E.</w:t>
      </w:r>
      <w:r w:rsidR="00FF721E">
        <w:rPr>
          <w:rFonts w:cs="Times New Roman"/>
          <w:sz w:val="20"/>
        </w:rPr>
        <w:t>R.</w:t>
      </w:r>
      <w:r w:rsidRPr="00FD3538">
        <w:rPr>
          <w:rFonts w:cs="Times New Roman"/>
          <w:sz w:val="20"/>
        </w:rPr>
        <w:t xml:space="preserve">, </w:t>
      </w:r>
      <w:r w:rsidR="00251345">
        <w:rPr>
          <w:rFonts w:cs="Times New Roman"/>
          <w:sz w:val="20"/>
        </w:rPr>
        <w:t>and</w:t>
      </w:r>
      <w:r w:rsidRPr="00FD3538">
        <w:rPr>
          <w:rFonts w:cs="Times New Roman"/>
          <w:sz w:val="20"/>
        </w:rPr>
        <w:t xml:space="preserve"> O'Reilly, T. (2012). </w:t>
      </w:r>
      <w:r w:rsidRPr="00FD3538">
        <w:rPr>
          <w:rFonts w:cs="Times New Roman"/>
          <w:i/>
          <w:iCs/>
          <w:sz w:val="20"/>
        </w:rPr>
        <w:t>Measuring Up: Advances in How We Assess Reading Ability</w:t>
      </w:r>
      <w:r w:rsidRPr="00FD3538">
        <w:rPr>
          <w:rFonts w:cs="Times New Roman"/>
          <w:sz w:val="20"/>
        </w:rPr>
        <w:t xml:space="preserve">. Rowman </w:t>
      </w:r>
      <w:r w:rsidR="00251345">
        <w:rPr>
          <w:rFonts w:cs="Times New Roman"/>
          <w:sz w:val="20"/>
        </w:rPr>
        <w:t>and</w:t>
      </w:r>
      <w:r w:rsidRPr="00FD3538">
        <w:rPr>
          <w:rFonts w:cs="Times New Roman"/>
          <w:sz w:val="20"/>
        </w:rPr>
        <w:t xml:space="preserve"> Littlefield Education.</w:t>
      </w:r>
    </w:p>
    <w:p w:rsidR="0051188A" w:rsidRPr="00912CB1" w:rsidRDefault="0051188A" w:rsidP="00754FBB">
      <w:pPr>
        <w:rPr>
          <w:rFonts w:eastAsia="Times New Roman" w:cs="Times New Roman"/>
          <w:szCs w:val="24"/>
        </w:rPr>
      </w:pPr>
    </w:p>
    <w:p w:rsidR="00754FBB" w:rsidRPr="00912CB1" w:rsidRDefault="00754FBB" w:rsidP="00754FBB">
      <w:pPr>
        <w:rPr>
          <w:rFonts w:cs="Times New Roman"/>
        </w:rPr>
      </w:pPr>
    </w:p>
    <w:p w:rsidR="00754FBB" w:rsidRPr="00912CB1" w:rsidRDefault="00754FBB" w:rsidP="00754FBB">
      <w:pPr>
        <w:pStyle w:val="Heading3"/>
        <w:rPr>
          <w:rFonts w:cs="Times New Roman"/>
        </w:rPr>
      </w:pPr>
      <w:bookmarkStart w:id="2176" w:name="_Toc348082574"/>
      <w:bookmarkStart w:id="2177" w:name="_Toc348442936"/>
      <w:bookmarkStart w:id="2178" w:name="_Toc372556947"/>
      <w:r w:rsidRPr="00912CB1">
        <w:rPr>
          <w:rFonts w:cs="Times New Roman"/>
        </w:rPr>
        <w:t>R305U070003</w:t>
      </w:r>
      <w:bookmarkEnd w:id="2176"/>
      <w:bookmarkEnd w:id="2177"/>
      <w:bookmarkEnd w:id="2178"/>
    </w:p>
    <w:p w:rsidR="00FD3538" w:rsidRDefault="002C2386" w:rsidP="00754FBB">
      <w:pPr>
        <w:rPr>
          <w:rFonts w:eastAsia="Times New Roman" w:cs="Times New Roman"/>
          <w:b/>
          <w:szCs w:val="24"/>
        </w:rPr>
      </w:pPr>
      <w:hyperlink r:id="rId1821" w:history="1">
        <w:r w:rsidR="00754FBB" w:rsidRPr="00FD3538">
          <w:rPr>
            <w:rStyle w:val="Hyperlink"/>
            <w:rFonts w:eastAsia="Times New Roman" w:cs="Times New Roman"/>
            <w:b/>
            <w:szCs w:val="24"/>
          </w:rPr>
          <w:t>Improving</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Best</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Quasi-Experimental</w:t>
        </w:r>
        <w:r w:rsidR="00C80775" w:rsidRPr="00FD3538">
          <w:rPr>
            <w:rStyle w:val="Hyperlink"/>
            <w:rFonts w:eastAsia="Times New Roman" w:cs="Times New Roman"/>
            <w:b/>
            <w:szCs w:val="24"/>
          </w:rPr>
          <w:t xml:space="preserve"> </w:t>
        </w:r>
        <w:r w:rsidR="00754FBB" w:rsidRPr="00FD3538">
          <w:rPr>
            <w:rStyle w:val="Hyperlink"/>
            <w:rFonts w:eastAsia="Times New Roman" w:cs="Times New Roman"/>
            <w:b/>
            <w:szCs w:val="24"/>
          </w:rPr>
          <w:t>Practice</w:t>
        </w:r>
      </w:hyperlink>
    </w:p>
    <w:p w:rsidR="00FD3538" w:rsidRDefault="00FD3538" w:rsidP="00754FBB">
      <w:pPr>
        <w:rPr>
          <w:rFonts w:eastAsia="Times New Roman" w:cs="Times New Roman"/>
          <w:szCs w:val="24"/>
        </w:rPr>
      </w:pPr>
      <w:r>
        <w:rPr>
          <w:rFonts w:eastAsia="Times New Roman" w:cs="Times New Roman"/>
          <w:szCs w:val="24"/>
        </w:rPr>
        <w:t>Northwestern University</w:t>
      </w:r>
    </w:p>
    <w:p w:rsidR="00FD3538" w:rsidRDefault="00FD3538" w:rsidP="00754FBB">
      <w:pPr>
        <w:rPr>
          <w:rFonts w:eastAsia="Times New Roman" w:cs="Times New Roman"/>
          <w:szCs w:val="24"/>
        </w:rPr>
      </w:pPr>
      <w:r>
        <w:rPr>
          <w:rFonts w:eastAsia="Times New Roman" w:cs="Times New Roman"/>
          <w:szCs w:val="24"/>
        </w:rPr>
        <w:t>Cook, Thomas</w:t>
      </w:r>
    </w:p>
    <w:p w:rsidR="00FD3538" w:rsidRDefault="00C80775" w:rsidP="00FD3538">
      <w:pPr>
        <w:rPr>
          <w:rFonts w:eastAsia="Times New Roman" w:cs="Times New Roman"/>
          <w:b/>
          <w:szCs w:val="24"/>
        </w:rPr>
      </w:pPr>
      <w:r w:rsidRPr="00FD3538">
        <w:rPr>
          <w:rFonts w:eastAsia="Times New Roman" w:cs="Times New Roman"/>
          <w:b/>
          <w:szCs w:val="24"/>
        </w:rPr>
        <w:t xml:space="preserve"> </w:t>
      </w:r>
    </w:p>
    <w:p w:rsidR="00754FBB" w:rsidRPr="00FD3538" w:rsidRDefault="00885EBF" w:rsidP="00FD3538">
      <w:pPr>
        <w:pStyle w:val="NoSpacing"/>
        <w:rPr>
          <w:b/>
        </w:rPr>
      </w:pPr>
      <w:r w:rsidRPr="00885EBF">
        <w:t>Publications:</w:t>
      </w:r>
    </w:p>
    <w:p w:rsidR="00754FBB" w:rsidRPr="009B77EF" w:rsidRDefault="00754FBB" w:rsidP="00FD3538">
      <w:pPr>
        <w:pStyle w:val="NoSpacing"/>
        <w:ind w:left="720"/>
        <w:rPr>
          <w:sz w:val="20"/>
          <w:szCs w:val="20"/>
        </w:rPr>
      </w:pPr>
      <w:r w:rsidRPr="009B77EF">
        <w:rPr>
          <w:sz w:val="20"/>
          <w:szCs w:val="20"/>
        </w:rPr>
        <w:t>Cook</w:t>
      </w:r>
      <w:r w:rsidR="00975D19" w:rsidRPr="009B77EF">
        <w:rPr>
          <w:sz w:val="20"/>
          <w:szCs w:val="20"/>
        </w:rPr>
        <w:t xml:space="preserve">, </w:t>
      </w:r>
      <w:r w:rsidRPr="009B77EF">
        <w:rPr>
          <w:sz w:val="20"/>
          <w:szCs w:val="20"/>
        </w:rPr>
        <w:t>T</w:t>
      </w:r>
      <w:r w:rsidR="00975D19" w:rsidRPr="009B77EF">
        <w:rPr>
          <w:sz w:val="20"/>
          <w:szCs w:val="20"/>
        </w:rPr>
        <w:t>.</w:t>
      </w:r>
      <w:r w:rsidRPr="009B77EF">
        <w:rPr>
          <w:sz w:val="20"/>
          <w:szCs w:val="20"/>
        </w:rPr>
        <w:t>D</w:t>
      </w:r>
      <w:r w:rsidR="00975D19" w:rsidRPr="009B77EF">
        <w:rPr>
          <w:sz w:val="20"/>
          <w:szCs w:val="20"/>
        </w:rPr>
        <w:t xml:space="preserve">. (2008). </w:t>
      </w:r>
      <w:r w:rsidRPr="009B77EF">
        <w:rPr>
          <w:sz w:val="20"/>
          <w:szCs w:val="20"/>
        </w:rPr>
        <w:t>Waiting</w:t>
      </w:r>
      <w:r w:rsidR="00C80775" w:rsidRPr="009B77EF">
        <w:rPr>
          <w:sz w:val="20"/>
          <w:szCs w:val="20"/>
        </w:rPr>
        <w:t xml:space="preserve"> </w:t>
      </w:r>
      <w:r w:rsidR="00975D19" w:rsidRPr="009B77EF">
        <w:rPr>
          <w:sz w:val="20"/>
          <w:szCs w:val="20"/>
        </w:rPr>
        <w:t xml:space="preserve">For </w:t>
      </w:r>
      <w:r w:rsidRPr="009B77EF">
        <w:rPr>
          <w:sz w:val="20"/>
          <w:szCs w:val="20"/>
        </w:rPr>
        <w:t>Life</w:t>
      </w:r>
      <w:r w:rsidR="00C80775" w:rsidRPr="009B77EF">
        <w:rPr>
          <w:sz w:val="20"/>
          <w:szCs w:val="20"/>
        </w:rPr>
        <w:t xml:space="preserve"> </w:t>
      </w:r>
      <w:r w:rsidR="00975D19" w:rsidRPr="009B77EF">
        <w:rPr>
          <w:sz w:val="20"/>
          <w:szCs w:val="20"/>
        </w:rPr>
        <w:t xml:space="preserve">To </w:t>
      </w:r>
      <w:r w:rsidRPr="009B77EF">
        <w:rPr>
          <w:sz w:val="20"/>
          <w:szCs w:val="20"/>
        </w:rPr>
        <w:t>Arrive</w:t>
      </w:r>
      <w:r w:rsidR="00975D19" w:rsidRPr="009B77EF">
        <w:rPr>
          <w:sz w:val="20"/>
          <w:szCs w:val="20"/>
        </w:rPr>
        <w:t xml:space="preserve">: </w:t>
      </w:r>
      <w:r w:rsidRPr="009B77EF">
        <w:rPr>
          <w:sz w:val="20"/>
          <w:szCs w:val="20"/>
        </w:rPr>
        <w:t>A</w:t>
      </w:r>
      <w:r w:rsidR="00C80775" w:rsidRPr="009B77EF">
        <w:rPr>
          <w:sz w:val="20"/>
          <w:szCs w:val="20"/>
        </w:rPr>
        <w:t xml:space="preserve"> </w:t>
      </w:r>
      <w:r w:rsidRPr="009B77EF">
        <w:rPr>
          <w:sz w:val="20"/>
          <w:szCs w:val="20"/>
        </w:rPr>
        <w:t>History</w:t>
      </w:r>
      <w:r w:rsidR="00C80775" w:rsidRPr="009B77EF">
        <w:rPr>
          <w:sz w:val="20"/>
          <w:szCs w:val="20"/>
        </w:rPr>
        <w:t xml:space="preserve"> </w:t>
      </w:r>
      <w:r w:rsidR="00975D19" w:rsidRPr="009B77EF">
        <w:rPr>
          <w:sz w:val="20"/>
          <w:szCs w:val="20"/>
        </w:rPr>
        <w:t xml:space="preserve">Of The </w:t>
      </w:r>
      <w:r w:rsidRPr="009B77EF">
        <w:rPr>
          <w:sz w:val="20"/>
          <w:szCs w:val="20"/>
        </w:rPr>
        <w:t>Regression</w:t>
      </w:r>
      <w:r w:rsidR="00975D19" w:rsidRPr="009B77EF">
        <w:rPr>
          <w:sz w:val="20"/>
          <w:szCs w:val="20"/>
        </w:rPr>
        <w:t>-</w:t>
      </w:r>
      <w:r w:rsidRPr="009B77EF">
        <w:rPr>
          <w:sz w:val="20"/>
          <w:szCs w:val="20"/>
        </w:rPr>
        <w:t>Discontinuity</w:t>
      </w:r>
      <w:r w:rsidR="00C80775" w:rsidRPr="009B77EF">
        <w:rPr>
          <w:sz w:val="20"/>
          <w:szCs w:val="20"/>
        </w:rPr>
        <w:t xml:space="preserve"> </w:t>
      </w:r>
      <w:r w:rsidRPr="009B77EF">
        <w:rPr>
          <w:sz w:val="20"/>
          <w:szCs w:val="20"/>
        </w:rPr>
        <w:t>Design</w:t>
      </w:r>
      <w:r w:rsidR="00C80775" w:rsidRPr="009B77EF">
        <w:rPr>
          <w:sz w:val="20"/>
          <w:szCs w:val="20"/>
        </w:rPr>
        <w:t xml:space="preserve"> </w:t>
      </w:r>
      <w:r w:rsidR="00975D19" w:rsidRPr="009B77EF">
        <w:rPr>
          <w:sz w:val="20"/>
          <w:szCs w:val="20"/>
        </w:rPr>
        <w:t xml:space="preserve">In </w:t>
      </w:r>
      <w:r w:rsidRPr="009B77EF">
        <w:rPr>
          <w:sz w:val="20"/>
          <w:szCs w:val="20"/>
        </w:rPr>
        <w:t>Psychology</w:t>
      </w:r>
      <w:r w:rsidR="00975D19" w:rsidRPr="009B77EF">
        <w:rPr>
          <w:sz w:val="20"/>
          <w:szCs w:val="20"/>
        </w:rPr>
        <w:t xml:space="preserve">, </w:t>
      </w:r>
      <w:r w:rsidRPr="009B77EF">
        <w:rPr>
          <w:sz w:val="20"/>
          <w:szCs w:val="20"/>
        </w:rPr>
        <w:t>Statistics</w:t>
      </w:r>
      <w:r w:rsidR="00FF721E">
        <w:rPr>
          <w:sz w:val="20"/>
          <w:szCs w:val="20"/>
        </w:rPr>
        <w:t xml:space="preserve"> and </w:t>
      </w:r>
      <w:r w:rsidRPr="009B77EF">
        <w:rPr>
          <w:sz w:val="20"/>
          <w:szCs w:val="20"/>
        </w:rPr>
        <w:t>Economics</w:t>
      </w:r>
      <w:r w:rsidR="00975D19" w:rsidRPr="009B77EF">
        <w:rPr>
          <w:sz w:val="20"/>
          <w:szCs w:val="20"/>
        </w:rPr>
        <w:t xml:space="preserve">. </w:t>
      </w:r>
      <w:r w:rsidRPr="009B77EF">
        <w:rPr>
          <w:i/>
          <w:iCs/>
          <w:sz w:val="20"/>
          <w:szCs w:val="20"/>
        </w:rPr>
        <w:t>Journal</w:t>
      </w:r>
      <w:r w:rsidR="00C80775" w:rsidRPr="009B77EF">
        <w:rPr>
          <w:i/>
          <w:iCs/>
          <w:sz w:val="20"/>
          <w:szCs w:val="20"/>
        </w:rPr>
        <w:t xml:space="preserve"> </w:t>
      </w:r>
      <w:r w:rsidR="00975D19" w:rsidRPr="009B77EF">
        <w:rPr>
          <w:i/>
          <w:iCs/>
          <w:sz w:val="20"/>
          <w:szCs w:val="20"/>
        </w:rPr>
        <w:t xml:space="preserve">Of </w:t>
      </w:r>
      <w:r w:rsidRPr="009B77EF">
        <w:rPr>
          <w:i/>
          <w:iCs/>
          <w:sz w:val="20"/>
          <w:szCs w:val="20"/>
        </w:rPr>
        <w:t>Econometrics</w:t>
      </w:r>
      <w:r w:rsidR="00975D19" w:rsidRPr="009B77EF">
        <w:rPr>
          <w:i/>
          <w:iCs/>
          <w:sz w:val="20"/>
          <w:szCs w:val="20"/>
        </w:rPr>
        <w:t>, 142</w:t>
      </w:r>
      <w:r w:rsidR="00975D19" w:rsidRPr="009B77EF">
        <w:rPr>
          <w:sz w:val="20"/>
          <w:szCs w:val="20"/>
        </w:rPr>
        <w:t>(2): 636–654.</w:t>
      </w:r>
    </w:p>
    <w:p w:rsidR="00FD3538" w:rsidRPr="009B77EF" w:rsidRDefault="00FD3538" w:rsidP="00FD3538">
      <w:pPr>
        <w:pStyle w:val="NoSpacing"/>
        <w:ind w:left="720"/>
        <w:rPr>
          <w:sz w:val="20"/>
          <w:szCs w:val="20"/>
        </w:rPr>
      </w:pPr>
    </w:p>
    <w:p w:rsidR="00754FBB" w:rsidRPr="009B77EF" w:rsidRDefault="00754FBB" w:rsidP="00FD3538">
      <w:pPr>
        <w:pStyle w:val="NoSpacing"/>
        <w:ind w:left="720"/>
        <w:rPr>
          <w:sz w:val="20"/>
          <w:szCs w:val="20"/>
        </w:rPr>
      </w:pPr>
      <w:r w:rsidRPr="009B77EF">
        <w:rPr>
          <w:sz w:val="20"/>
          <w:szCs w:val="20"/>
        </w:rPr>
        <w:t>Cook</w:t>
      </w:r>
      <w:r w:rsidR="00975D19" w:rsidRPr="009B77EF">
        <w:rPr>
          <w:sz w:val="20"/>
          <w:szCs w:val="20"/>
        </w:rPr>
        <w:t xml:space="preserve">, </w:t>
      </w:r>
      <w:r w:rsidRPr="009B77EF">
        <w:rPr>
          <w:sz w:val="20"/>
          <w:szCs w:val="20"/>
        </w:rPr>
        <w:t>T</w:t>
      </w:r>
      <w:r w:rsidR="00975D19" w:rsidRPr="009B77EF">
        <w:rPr>
          <w:sz w:val="20"/>
          <w:szCs w:val="20"/>
        </w:rPr>
        <w:t>.</w:t>
      </w:r>
      <w:r w:rsidRPr="009B77EF">
        <w:rPr>
          <w:sz w:val="20"/>
          <w:szCs w:val="20"/>
        </w:rPr>
        <w:t>D</w:t>
      </w:r>
      <w:r w:rsidR="00975D19" w:rsidRPr="009B77EF">
        <w:rPr>
          <w:sz w:val="20"/>
          <w:szCs w:val="20"/>
        </w:rPr>
        <w:t xml:space="preserve">., </w:t>
      </w:r>
      <w:r w:rsidRPr="009B77EF">
        <w:rPr>
          <w:sz w:val="20"/>
          <w:szCs w:val="20"/>
        </w:rPr>
        <w:t>Scriven</w:t>
      </w:r>
      <w:r w:rsidR="00975D19" w:rsidRPr="009B77EF">
        <w:rPr>
          <w:sz w:val="20"/>
          <w:szCs w:val="20"/>
        </w:rPr>
        <w:t xml:space="preserve">, </w:t>
      </w:r>
      <w:r w:rsidRPr="009B77EF">
        <w:rPr>
          <w:sz w:val="20"/>
          <w:szCs w:val="20"/>
        </w:rPr>
        <w:t>M</w:t>
      </w:r>
      <w:r w:rsidR="00975D19" w:rsidRPr="009B77EF">
        <w:rPr>
          <w:sz w:val="20"/>
          <w:szCs w:val="20"/>
        </w:rPr>
        <w:t xml:space="preserve">., </w:t>
      </w:r>
      <w:r w:rsidRPr="009B77EF">
        <w:rPr>
          <w:sz w:val="20"/>
          <w:szCs w:val="20"/>
        </w:rPr>
        <w:t>Coryn</w:t>
      </w:r>
      <w:r w:rsidR="00975D19" w:rsidRPr="009B77EF">
        <w:rPr>
          <w:sz w:val="20"/>
          <w:szCs w:val="20"/>
        </w:rPr>
        <w:t xml:space="preserve">, </w:t>
      </w:r>
      <w:r w:rsidRPr="009B77EF">
        <w:rPr>
          <w:sz w:val="20"/>
          <w:szCs w:val="20"/>
        </w:rPr>
        <w:t>C</w:t>
      </w:r>
      <w:r w:rsidR="00975D19" w:rsidRPr="009B77EF">
        <w:rPr>
          <w:sz w:val="20"/>
          <w:szCs w:val="20"/>
        </w:rPr>
        <w:t>.</w:t>
      </w:r>
      <w:r w:rsidRPr="009B77EF">
        <w:rPr>
          <w:sz w:val="20"/>
          <w:szCs w:val="20"/>
        </w:rPr>
        <w:t>L</w:t>
      </w:r>
      <w:r w:rsidR="00975D19" w:rsidRPr="009B77EF">
        <w:rPr>
          <w:sz w:val="20"/>
          <w:szCs w:val="20"/>
        </w:rPr>
        <w:t>.</w:t>
      </w:r>
      <w:r w:rsidRPr="009B77EF">
        <w:rPr>
          <w:sz w:val="20"/>
          <w:szCs w:val="20"/>
        </w:rPr>
        <w:t>S</w:t>
      </w:r>
      <w:r w:rsidR="00975D19" w:rsidRPr="009B77EF">
        <w:rPr>
          <w:sz w:val="20"/>
          <w:szCs w:val="20"/>
        </w:rPr>
        <w:t>.,</w:t>
      </w:r>
      <w:r w:rsidR="00FF721E">
        <w:rPr>
          <w:sz w:val="20"/>
          <w:szCs w:val="20"/>
        </w:rPr>
        <w:t xml:space="preserve"> and </w:t>
      </w:r>
      <w:r w:rsidRPr="009B77EF">
        <w:rPr>
          <w:sz w:val="20"/>
          <w:szCs w:val="20"/>
        </w:rPr>
        <w:t>Evergreen</w:t>
      </w:r>
      <w:r w:rsidR="00975D19" w:rsidRPr="009B77EF">
        <w:rPr>
          <w:sz w:val="20"/>
          <w:szCs w:val="20"/>
        </w:rPr>
        <w:t xml:space="preserve">, </w:t>
      </w:r>
      <w:r w:rsidRPr="009B77EF">
        <w:rPr>
          <w:sz w:val="20"/>
          <w:szCs w:val="20"/>
        </w:rPr>
        <w:t>S</w:t>
      </w:r>
      <w:r w:rsidR="00975D19" w:rsidRPr="009B77EF">
        <w:rPr>
          <w:sz w:val="20"/>
          <w:szCs w:val="20"/>
        </w:rPr>
        <w:t>.</w:t>
      </w:r>
      <w:r w:rsidRPr="009B77EF">
        <w:rPr>
          <w:sz w:val="20"/>
          <w:szCs w:val="20"/>
        </w:rPr>
        <w:t>D</w:t>
      </w:r>
      <w:r w:rsidR="00975D19" w:rsidRPr="009B77EF">
        <w:rPr>
          <w:sz w:val="20"/>
          <w:szCs w:val="20"/>
        </w:rPr>
        <w:t>.</w:t>
      </w:r>
      <w:r w:rsidRPr="009B77EF">
        <w:rPr>
          <w:sz w:val="20"/>
          <w:szCs w:val="20"/>
        </w:rPr>
        <w:t>H</w:t>
      </w:r>
      <w:r w:rsidR="00975D19" w:rsidRPr="009B77EF">
        <w:rPr>
          <w:sz w:val="20"/>
          <w:szCs w:val="20"/>
        </w:rPr>
        <w:t xml:space="preserve">. (2010). </w:t>
      </w:r>
      <w:hyperlink r:id="rId1822" w:history="1">
        <w:r w:rsidRPr="009B77EF">
          <w:rPr>
            <w:rStyle w:val="Hyperlink"/>
            <w:rFonts w:eastAsia="Times New Roman" w:cs="Times New Roman"/>
            <w:sz w:val="20"/>
            <w:szCs w:val="20"/>
          </w:rPr>
          <w:t>Contemporary</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Thinking</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About </w:t>
        </w:r>
        <w:r w:rsidRPr="009B77EF">
          <w:rPr>
            <w:rStyle w:val="Hyperlink"/>
            <w:rFonts w:eastAsia="Times New Roman" w:cs="Times New Roman"/>
            <w:sz w:val="20"/>
            <w:szCs w:val="20"/>
          </w:rPr>
          <w:t>Causation</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In </w:t>
        </w:r>
        <w:r w:rsidRPr="009B77EF">
          <w:rPr>
            <w:rStyle w:val="Hyperlink"/>
            <w:rFonts w:eastAsia="Times New Roman" w:cs="Times New Roman"/>
            <w:sz w:val="20"/>
            <w:szCs w:val="20"/>
          </w:rPr>
          <w:t>Evaluation</w:t>
        </w:r>
        <w:r w:rsidR="00975D19"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A</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Dialogue</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With </w:t>
        </w:r>
        <w:r w:rsidRPr="009B77EF">
          <w:rPr>
            <w:rStyle w:val="Hyperlink"/>
            <w:rFonts w:eastAsia="Times New Roman" w:cs="Times New Roman"/>
            <w:sz w:val="20"/>
            <w:szCs w:val="20"/>
          </w:rPr>
          <w:t>Tom</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Cook</w:t>
        </w:r>
        <w:r w:rsidR="00FF721E">
          <w:rPr>
            <w:rStyle w:val="Hyperlink"/>
            <w:rFonts w:eastAsia="Times New Roman" w:cs="Times New Roman"/>
            <w:sz w:val="20"/>
            <w:szCs w:val="20"/>
          </w:rPr>
          <w:t xml:space="preserve"> and </w:t>
        </w:r>
        <w:r w:rsidRPr="009B77EF">
          <w:rPr>
            <w:rStyle w:val="Hyperlink"/>
            <w:rFonts w:eastAsia="Times New Roman" w:cs="Times New Roman"/>
            <w:sz w:val="20"/>
            <w:szCs w:val="20"/>
          </w:rPr>
          <w:t>Michael</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Scriven</w:t>
        </w:r>
      </w:hyperlink>
      <w:r w:rsidR="00975D19" w:rsidRPr="009B77EF">
        <w:rPr>
          <w:sz w:val="20"/>
          <w:szCs w:val="20"/>
        </w:rPr>
        <w:t xml:space="preserve">. </w:t>
      </w:r>
      <w:r w:rsidRPr="009B77EF">
        <w:rPr>
          <w:i/>
          <w:iCs/>
          <w:sz w:val="20"/>
          <w:szCs w:val="20"/>
        </w:rPr>
        <w:t>American</w:t>
      </w:r>
      <w:r w:rsidR="00C80775" w:rsidRPr="009B77EF">
        <w:rPr>
          <w:i/>
          <w:iCs/>
          <w:sz w:val="20"/>
          <w:szCs w:val="20"/>
        </w:rPr>
        <w:t xml:space="preserve"> </w:t>
      </w:r>
      <w:r w:rsidRPr="009B77EF">
        <w:rPr>
          <w:i/>
          <w:iCs/>
          <w:sz w:val="20"/>
          <w:szCs w:val="20"/>
        </w:rPr>
        <w:t>Journal</w:t>
      </w:r>
      <w:r w:rsidR="00C80775" w:rsidRPr="009B77EF">
        <w:rPr>
          <w:i/>
          <w:iCs/>
          <w:sz w:val="20"/>
          <w:szCs w:val="20"/>
        </w:rPr>
        <w:t xml:space="preserve"> </w:t>
      </w:r>
      <w:r w:rsidR="00975D19" w:rsidRPr="009B77EF">
        <w:rPr>
          <w:i/>
          <w:iCs/>
          <w:sz w:val="20"/>
          <w:szCs w:val="20"/>
        </w:rPr>
        <w:t xml:space="preserve">Of </w:t>
      </w:r>
      <w:r w:rsidRPr="009B77EF">
        <w:rPr>
          <w:i/>
          <w:iCs/>
          <w:sz w:val="20"/>
          <w:szCs w:val="20"/>
        </w:rPr>
        <w:t>Evaluation</w:t>
      </w:r>
      <w:r w:rsidR="00975D19" w:rsidRPr="009B77EF">
        <w:rPr>
          <w:i/>
          <w:iCs/>
          <w:sz w:val="20"/>
          <w:szCs w:val="20"/>
        </w:rPr>
        <w:t>, 31</w:t>
      </w:r>
      <w:r w:rsidR="00975D19" w:rsidRPr="009B77EF">
        <w:rPr>
          <w:sz w:val="20"/>
          <w:szCs w:val="20"/>
        </w:rPr>
        <w:t xml:space="preserve">(1): 105–117. </w:t>
      </w:r>
    </w:p>
    <w:p w:rsidR="00FD3538" w:rsidRPr="009B77EF" w:rsidRDefault="00FD3538" w:rsidP="00FD3538">
      <w:pPr>
        <w:pStyle w:val="NoSpacing"/>
        <w:ind w:left="720"/>
        <w:rPr>
          <w:sz w:val="20"/>
          <w:szCs w:val="20"/>
        </w:rPr>
      </w:pPr>
    </w:p>
    <w:p w:rsidR="00754FBB" w:rsidRPr="009B77EF" w:rsidRDefault="00754FBB" w:rsidP="00FD3538">
      <w:pPr>
        <w:pStyle w:val="NoSpacing"/>
        <w:ind w:left="720"/>
        <w:rPr>
          <w:sz w:val="20"/>
          <w:szCs w:val="20"/>
        </w:rPr>
      </w:pPr>
      <w:r w:rsidRPr="009B77EF">
        <w:rPr>
          <w:sz w:val="20"/>
          <w:szCs w:val="20"/>
        </w:rPr>
        <w:t>Cook</w:t>
      </w:r>
      <w:r w:rsidR="00975D19" w:rsidRPr="009B77EF">
        <w:rPr>
          <w:sz w:val="20"/>
          <w:szCs w:val="20"/>
        </w:rPr>
        <w:t xml:space="preserve">, </w:t>
      </w:r>
      <w:r w:rsidRPr="009B77EF">
        <w:rPr>
          <w:sz w:val="20"/>
          <w:szCs w:val="20"/>
        </w:rPr>
        <w:t>T</w:t>
      </w:r>
      <w:r w:rsidR="00975D19" w:rsidRPr="009B77EF">
        <w:rPr>
          <w:sz w:val="20"/>
          <w:szCs w:val="20"/>
        </w:rPr>
        <w:t>.</w:t>
      </w:r>
      <w:r w:rsidRPr="009B77EF">
        <w:rPr>
          <w:sz w:val="20"/>
          <w:szCs w:val="20"/>
        </w:rPr>
        <w:t>D</w:t>
      </w:r>
      <w:r w:rsidR="00975D19" w:rsidRPr="009B77EF">
        <w:rPr>
          <w:sz w:val="20"/>
          <w:szCs w:val="20"/>
        </w:rPr>
        <w:t>.,</w:t>
      </w:r>
      <w:r w:rsidR="00FF721E">
        <w:rPr>
          <w:sz w:val="20"/>
          <w:szCs w:val="20"/>
        </w:rPr>
        <w:t xml:space="preserve"> and </w:t>
      </w:r>
      <w:r w:rsidRPr="009B77EF">
        <w:rPr>
          <w:sz w:val="20"/>
          <w:szCs w:val="20"/>
        </w:rPr>
        <w:t>Steiner</w:t>
      </w:r>
      <w:r w:rsidR="00975D19" w:rsidRPr="009B77EF">
        <w:rPr>
          <w:sz w:val="20"/>
          <w:szCs w:val="20"/>
        </w:rPr>
        <w:t xml:space="preserve">, </w:t>
      </w:r>
      <w:r w:rsidRPr="009B77EF">
        <w:rPr>
          <w:sz w:val="20"/>
          <w:szCs w:val="20"/>
        </w:rPr>
        <w:t>P</w:t>
      </w:r>
      <w:r w:rsidR="00975D19" w:rsidRPr="009B77EF">
        <w:rPr>
          <w:sz w:val="20"/>
          <w:szCs w:val="20"/>
        </w:rPr>
        <w:t>.</w:t>
      </w:r>
      <w:r w:rsidRPr="009B77EF">
        <w:rPr>
          <w:sz w:val="20"/>
          <w:szCs w:val="20"/>
        </w:rPr>
        <w:t>M</w:t>
      </w:r>
      <w:r w:rsidR="00975D19" w:rsidRPr="009B77EF">
        <w:rPr>
          <w:sz w:val="20"/>
          <w:szCs w:val="20"/>
        </w:rPr>
        <w:t xml:space="preserve">. (2010). </w:t>
      </w:r>
      <w:hyperlink r:id="rId1823" w:history="1">
        <w:r w:rsidRPr="009B77EF">
          <w:rPr>
            <w:rStyle w:val="Hyperlink"/>
            <w:rFonts w:eastAsia="Times New Roman" w:cs="Times New Roman"/>
            <w:sz w:val="20"/>
            <w:szCs w:val="20"/>
          </w:rPr>
          <w:t>Case</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Matching</w:t>
        </w:r>
        <w:r w:rsidR="00FF721E">
          <w:rPr>
            <w:rStyle w:val="Hyperlink"/>
            <w:rFonts w:eastAsia="Times New Roman" w:cs="Times New Roman"/>
            <w:sz w:val="20"/>
            <w:szCs w:val="20"/>
          </w:rPr>
          <w:t xml:space="preserve"> and </w:t>
        </w:r>
        <w:r w:rsidR="00975D19" w:rsidRPr="009B77EF">
          <w:rPr>
            <w:rStyle w:val="Hyperlink"/>
            <w:rFonts w:eastAsia="Times New Roman" w:cs="Times New Roman"/>
            <w:sz w:val="20"/>
            <w:szCs w:val="20"/>
          </w:rPr>
          <w:t xml:space="preserve">The </w:t>
        </w:r>
        <w:r w:rsidRPr="009B77EF">
          <w:rPr>
            <w:rStyle w:val="Hyperlink"/>
            <w:rFonts w:eastAsia="Times New Roman" w:cs="Times New Roman"/>
            <w:sz w:val="20"/>
            <w:szCs w:val="20"/>
          </w:rPr>
          <w:t>Reduction</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Of </w:t>
        </w:r>
        <w:r w:rsidRPr="009B77EF">
          <w:rPr>
            <w:rStyle w:val="Hyperlink"/>
            <w:rFonts w:eastAsia="Times New Roman" w:cs="Times New Roman"/>
            <w:sz w:val="20"/>
            <w:szCs w:val="20"/>
          </w:rPr>
          <w:t>Selection</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Bias</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In </w:t>
        </w:r>
        <w:r w:rsidRPr="009B77EF">
          <w:rPr>
            <w:rStyle w:val="Hyperlink"/>
            <w:rFonts w:eastAsia="Times New Roman" w:cs="Times New Roman"/>
            <w:sz w:val="20"/>
            <w:szCs w:val="20"/>
          </w:rPr>
          <w:t>Quasi</w:t>
        </w:r>
        <w:r w:rsidR="00975D19" w:rsidRPr="009B77EF">
          <w:rPr>
            <w:rStyle w:val="Hyperlink"/>
            <w:rFonts w:eastAsia="Times New Roman" w:cs="Times New Roman"/>
            <w:sz w:val="20"/>
            <w:szCs w:val="20"/>
          </w:rPr>
          <w:t>-</w:t>
        </w:r>
        <w:r w:rsidRPr="009B77EF">
          <w:rPr>
            <w:rStyle w:val="Hyperlink"/>
            <w:rFonts w:eastAsia="Times New Roman" w:cs="Times New Roman"/>
            <w:sz w:val="20"/>
            <w:szCs w:val="20"/>
          </w:rPr>
          <w:t>Experiments</w:t>
        </w:r>
        <w:r w:rsidR="00975D19"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The</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Relative</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Importance</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Of </w:t>
        </w:r>
        <w:r w:rsidRPr="009B77EF">
          <w:rPr>
            <w:rStyle w:val="Hyperlink"/>
            <w:rFonts w:eastAsia="Times New Roman" w:cs="Times New Roman"/>
            <w:sz w:val="20"/>
            <w:szCs w:val="20"/>
          </w:rPr>
          <w:t>Covariate</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Choice</w:t>
        </w:r>
        <w:r w:rsidR="00975D19"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Unreliable</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Measurement</w:t>
        </w:r>
        <w:r w:rsidR="00FF721E">
          <w:rPr>
            <w:rStyle w:val="Hyperlink"/>
            <w:rFonts w:eastAsia="Times New Roman" w:cs="Times New Roman"/>
            <w:sz w:val="20"/>
            <w:szCs w:val="20"/>
          </w:rPr>
          <w:t xml:space="preserve"> and </w:t>
        </w:r>
        <w:r w:rsidRPr="009B77EF">
          <w:rPr>
            <w:rStyle w:val="Hyperlink"/>
            <w:rFonts w:eastAsia="Times New Roman" w:cs="Times New Roman"/>
            <w:sz w:val="20"/>
            <w:szCs w:val="20"/>
          </w:rPr>
          <w:t>Mode</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Of </w:t>
        </w:r>
        <w:r w:rsidRPr="009B77EF">
          <w:rPr>
            <w:rStyle w:val="Hyperlink"/>
            <w:rFonts w:eastAsia="Times New Roman" w:cs="Times New Roman"/>
            <w:sz w:val="20"/>
            <w:szCs w:val="20"/>
          </w:rPr>
          <w:t>Data</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Analysis</w:t>
        </w:r>
      </w:hyperlink>
      <w:r w:rsidR="00975D19" w:rsidRPr="009B77EF">
        <w:rPr>
          <w:sz w:val="20"/>
          <w:szCs w:val="20"/>
        </w:rPr>
        <w:t xml:space="preserve">. </w:t>
      </w:r>
      <w:r w:rsidRPr="009B77EF">
        <w:rPr>
          <w:i/>
          <w:iCs/>
          <w:sz w:val="20"/>
          <w:szCs w:val="20"/>
        </w:rPr>
        <w:t>Psychological</w:t>
      </w:r>
      <w:r w:rsidR="00C80775" w:rsidRPr="009B77EF">
        <w:rPr>
          <w:i/>
          <w:iCs/>
          <w:sz w:val="20"/>
          <w:szCs w:val="20"/>
        </w:rPr>
        <w:t xml:space="preserve"> </w:t>
      </w:r>
      <w:r w:rsidRPr="009B77EF">
        <w:rPr>
          <w:i/>
          <w:iCs/>
          <w:sz w:val="20"/>
          <w:szCs w:val="20"/>
        </w:rPr>
        <w:t>Methods</w:t>
      </w:r>
      <w:r w:rsidR="00975D19" w:rsidRPr="009B77EF">
        <w:rPr>
          <w:i/>
          <w:iCs/>
          <w:sz w:val="20"/>
          <w:szCs w:val="20"/>
        </w:rPr>
        <w:t>, 15</w:t>
      </w:r>
      <w:r w:rsidR="00975D19" w:rsidRPr="009B77EF">
        <w:rPr>
          <w:sz w:val="20"/>
          <w:szCs w:val="20"/>
        </w:rPr>
        <w:t>(1): 56–68.</w:t>
      </w:r>
    </w:p>
    <w:p w:rsidR="00FD3538" w:rsidRPr="009B77EF" w:rsidRDefault="00FD3538" w:rsidP="00FD3538">
      <w:pPr>
        <w:pStyle w:val="NoSpacing"/>
        <w:ind w:left="720"/>
        <w:rPr>
          <w:sz w:val="20"/>
          <w:szCs w:val="20"/>
        </w:rPr>
      </w:pPr>
    </w:p>
    <w:p w:rsidR="00754FBB" w:rsidRPr="009B77EF" w:rsidRDefault="00754FBB" w:rsidP="00FD3538">
      <w:pPr>
        <w:pStyle w:val="NoSpacing"/>
        <w:ind w:left="720"/>
        <w:rPr>
          <w:sz w:val="20"/>
          <w:szCs w:val="20"/>
        </w:rPr>
      </w:pPr>
      <w:r w:rsidRPr="009B77EF">
        <w:rPr>
          <w:sz w:val="20"/>
          <w:szCs w:val="20"/>
        </w:rPr>
        <w:t>Cook</w:t>
      </w:r>
      <w:r w:rsidR="00975D19" w:rsidRPr="009B77EF">
        <w:rPr>
          <w:sz w:val="20"/>
          <w:szCs w:val="20"/>
        </w:rPr>
        <w:t xml:space="preserve">, </w:t>
      </w:r>
      <w:r w:rsidRPr="009B77EF">
        <w:rPr>
          <w:sz w:val="20"/>
          <w:szCs w:val="20"/>
        </w:rPr>
        <w:t>T</w:t>
      </w:r>
      <w:r w:rsidR="00975D19" w:rsidRPr="009B77EF">
        <w:rPr>
          <w:sz w:val="20"/>
          <w:szCs w:val="20"/>
        </w:rPr>
        <w:t>.</w:t>
      </w:r>
      <w:r w:rsidRPr="009B77EF">
        <w:rPr>
          <w:sz w:val="20"/>
          <w:szCs w:val="20"/>
        </w:rPr>
        <w:t>D</w:t>
      </w:r>
      <w:r w:rsidR="00975D19" w:rsidRPr="009B77EF">
        <w:rPr>
          <w:sz w:val="20"/>
          <w:szCs w:val="20"/>
        </w:rPr>
        <w:t>.,</w:t>
      </w:r>
      <w:r w:rsidR="00FF721E">
        <w:rPr>
          <w:sz w:val="20"/>
          <w:szCs w:val="20"/>
        </w:rPr>
        <w:t xml:space="preserve"> and </w:t>
      </w:r>
      <w:r w:rsidRPr="009B77EF">
        <w:rPr>
          <w:sz w:val="20"/>
          <w:szCs w:val="20"/>
        </w:rPr>
        <w:t>Steiner</w:t>
      </w:r>
      <w:r w:rsidR="00975D19" w:rsidRPr="009B77EF">
        <w:rPr>
          <w:sz w:val="20"/>
          <w:szCs w:val="20"/>
        </w:rPr>
        <w:t xml:space="preserve">, </w:t>
      </w:r>
      <w:r w:rsidRPr="009B77EF">
        <w:rPr>
          <w:sz w:val="20"/>
          <w:szCs w:val="20"/>
        </w:rPr>
        <w:t>P</w:t>
      </w:r>
      <w:r w:rsidR="00975D19" w:rsidRPr="009B77EF">
        <w:rPr>
          <w:sz w:val="20"/>
          <w:szCs w:val="20"/>
        </w:rPr>
        <w:t>.</w:t>
      </w:r>
      <w:r w:rsidRPr="009B77EF">
        <w:rPr>
          <w:sz w:val="20"/>
          <w:szCs w:val="20"/>
        </w:rPr>
        <w:t>M</w:t>
      </w:r>
      <w:r w:rsidR="00975D19" w:rsidRPr="009B77EF">
        <w:rPr>
          <w:sz w:val="20"/>
          <w:szCs w:val="20"/>
        </w:rPr>
        <w:t xml:space="preserve">. (2009). </w:t>
      </w:r>
      <w:r w:rsidRPr="009B77EF">
        <w:rPr>
          <w:sz w:val="20"/>
          <w:szCs w:val="20"/>
        </w:rPr>
        <w:t>Some</w:t>
      </w:r>
      <w:r w:rsidR="00C80775" w:rsidRPr="009B77EF">
        <w:rPr>
          <w:sz w:val="20"/>
          <w:szCs w:val="20"/>
        </w:rPr>
        <w:t xml:space="preserve"> </w:t>
      </w:r>
      <w:r w:rsidRPr="009B77EF">
        <w:rPr>
          <w:sz w:val="20"/>
          <w:szCs w:val="20"/>
        </w:rPr>
        <w:t>Empirically</w:t>
      </w:r>
      <w:r w:rsidR="00C80775" w:rsidRPr="009B77EF">
        <w:rPr>
          <w:sz w:val="20"/>
          <w:szCs w:val="20"/>
        </w:rPr>
        <w:t xml:space="preserve"> </w:t>
      </w:r>
      <w:r w:rsidRPr="009B77EF">
        <w:rPr>
          <w:sz w:val="20"/>
          <w:szCs w:val="20"/>
        </w:rPr>
        <w:t>Viable</w:t>
      </w:r>
      <w:r w:rsidR="00C80775" w:rsidRPr="009B77EF">
        <w:rPr>
          <w:sz w:val="20"/>
          <w:szCs w:val="20"/>
        </w:rPr>
        <w:t xml:space="preserve"> </w:t>
      </w:r>
      <w:r w:rsidRPr="009B77EF">
        <w:rPr>
          <w:sz w:val="20"/>
          <w:szCs w:val="20"/>
        </w:rPr>
        <w:t>Alternatives</w:t>
      </w:r>
      <w:r w:rsidR="00C80775" w:rsidRPr="009B77EF">
        <w:rPr>
          <w:sz w:val="20"/>
          <w:szCs w:val="20"/>
        </w:rPr>
        <w:t xml:space="preserve"> </w:t>
      </w:r>
      <w:r w:rsidR="00975D19" w:rsidRPr="009B77EF">
        <w:rPr>
          <w:sz w:val="20"/>
          <w:szCs w:val="20"/>
        </w:rPr>
        <w:t xml:space="preserve">To The </w:t>
      </w:r>
      <w:r w:rsidRPr="009B77EF">
        <w:rPr>
          <w:sz w:val="20"/>
          <w:szCs w:val="20"/>
        </w:rPr>
        <w:t>Randomized</w:t>
      </w:r>
      <w:r w:rsidR="00C80775" w:rsidRPr="009B77EF">
        <w:rPr>
          <w:sz w:val="20"/>
          <w:szCs w:val="20"/>
        </w:rPr>
        <w:t xml:space="preserve"> </w:t>
      </w:r>
      <w:r w:rsidRPr="009B77EF">
        <w:rPr>
          <w:sz w:val="20"/>
          <w:szCs w:val="20"/>
        </w:rPr>
        <w:t>Experiment</w:t>
      </w:r>
      <w:r w:rsidR="00975D19" w:rsidRPr="009B77EF">
        <w:rPr>
          <w:sz w:val="20"/>
          <w:szCs w:val="20"/>
        </w:rPr>
        <w:t xml:space="preserve">. </w:t>
      </w:r>
      <w:r w:rsidRPr="009B77EF">
        <w:rPr>
          <w:i/>
          <w:iCs/>
          <w:sz w:val="20"/>
          <w:szCs w:val="20"/>
        </w:rPr>
        <w:t>Journal</w:t>
      </w:r>
      <w:r w:rsidR="00C80775" w:rsidRPr="009B77EF">
        <w:rPr>
          <w:i/>
          <w:iCs/>
          <w:sz w:val="20"/>
          <w:szCs w:val="20"/>
        </w:rPr>
        <w:t xml:space="preserve"> </w:t>
      </w:r>
      <w:r w:rsidR="00975D19" w:rsidRPr="009B77EF">
        <w:rPr>
          <w:i/>
          <w:iCs/>
          <w:sz w:val="20"/>
          <w:szCs w:val="20"/>
        </w:rPr>
        <w:t xml:space="preserve">Of </w:t>
      </w:r>
      <w:r w:rsidRPr="009B77EF">
        <w:rPr>
          <w:i/>
          <w:iCs/>
          <w:sz w:val="20"/>
          <w:szCs w:val="20"/>
        </w:rPr>
        <w:t>Policy</w:t>
      </w:r>
      <w:r w:rsidR="00C80775" w:rsidRPr="009B77EF">
        <w:rPr>
          <w:i/>
          <w:iCs/>
          <w:sz w:val="20"/>
          <w:szCs w:val="20"/>
        </w:rPr>
        <w:t xml:space="preserve"> </w:t>
      </w:r>
      <w:r w:rsidRPr="009B77EF">
        <w:rPr>
          <w:i/>
          <w:iCs/>
          <w:sz w:val="20"/>
          <w:szCs w:val="20"/>
        </w:rPr>
        <w:t>Analysis</w:t>
      </w:r>
      <w:r w:rsidR="00FF721E">
        <w:rPr>
          <w:i/>
          <w:iCs/>
          <w:sz w:val="20"/>
          <w:szCs w:val="20"/>
        </w:rPr>
        <w:t xml:space="preserve"> and </w:t>
      </w:r>
      <w:r w:rsidRPr="009B77EF">
        <w:rPr>
          <w:i/>
          <w:iCs/>
          <w:sz w:val="20"/>
          <w:szCs w:val="20"/>
        </w:rPr>
        <w:t>Management</w:t>
      </w:r>
      <w:r w:rsidR="00975D19" w:rsidRPr="009B77EF">
        <w:rPr>
          <w:i/>
          <w:iCs/>
          <w:sz w:val="20"/>
          <w:szCs w:val="20"/>
        </w:rPr>
        <w:t>, 28</w:t>
      </w:r>
      <w:r w:rsidR="00975D19" w:rsidRPr="009B77EF">
        <w:rPr>
          <w:sz w:val="20"/>
          <w:szCs w:val="20"/>
        </w:rPr>
        <w:t>(1):165–166.</w:t>
      </w:r>
    </w:p>
    <w:p w:rsidR="00FD3538" w:rsidRPr="009B77EF" w:rsidRDefault="00FD3538" w:rsidP="00FD3538">
      <w:pPr>
        <w:pStyle w:val="NoSpacing"/>
        <w:ind w:left="720"/>
        <w:rPr>
          <w:sz w:val="20"/>
          <w:szCs w:val="20"/>
        </w:rPr>
      </w:pPr>
    </w:p>
    <w:p w:rsidR="00754FBB" w:rsidRPr="009B77EF" w:rsidRDefault="00754FBB" w:rsidP="00FD3538">
      <w:pPr>
        <w:pStyle w:val="NoSpacing"/>
        <w:ind w:left="720"/>
        <w:rPr>
          <w:i/>
          <w:iCs/>
          <w:sz w:val="20"/>
          <w:szCs w:val="20"/>
        </w:rPr>
      </w:pPr>
      <w:r w:rsidRPr="009B77EF">
        <w:rPr>
          <w:sz w:val="20"/>
          <w:szCs w:val="20"/>
        </w:rPr>
        <w:t>Cook</w:t>
      </w:r>
      <w:r w:rsidR="00975D19" w:rsidRPr="009B77EF">
        <w:rPr>
          <w:sz w:val="20"/>
          <w:szCs w:val="20"/>
        </w:rPr>
        <w:t xml:space="preserve">, </w:t>
      </w:r>
      <w:r w:rsidRPr="009B77EF">
        <w:rPr>
          <w:sz w:val="20"/>
          <w:szCs w:val="20"/>
        </w:rPr>
        <w:t>T</w:t>
      </w:r>
      <w:r w:rsidR="00975D19" w:rsidRPr="009B77EF">
        <w:rPr>
          <w:sz w:val="20"/>
          <w:szCs w:val="20"/>
        </w:rPr>
        <w:t>.</w:t>
      </w:r>
      <w:r w:rsidRPr="009B77EF">
        <w:rPr>
          <w:sz w:val="20"/>
          <w:szCs w:val="20"/>
        </w:rPr>
        <w:t>D</w:t>
      </w:r>
      <w:r w:rsidR="00975D19" w:rsidRPr="009B77EF">
        <w:rPr>
          <w:sz w:val="20"/>
          <w:szCs w:val="20"/>
        </w:rPr>
        <w:t xml:space="preserve">., </w:t>
      </w:r>
      <w:r w:rsidRPr="009B77EF">
        <w:rPr>
          <w:sz w:val="20"/>
          <w:szCs w:val="20"/>
        </w:rPr>
        <w:t>Steiner</w:t>
      </w:r>
      <w:r w:rsidR="00975D19" w:rsidRPr="009B77EF">
        <w:rPr>
          <w:sz w:val="20"/>
          <w:szCs w:val="20"/>
        </w:rPr>
        <w:t xml:space="preserve">, </w:t>
      </w:r>
      <w:r w:rsidRPr="009B77EF">
        <w:rPr>
          <w:sz w:val="20"/>
          <w:szCs w:val="20"/>
        </w:rPr>
        <w:t>P</w:t>
      </w:r>
      <w:r w:rsidR="00975D19" w:rsidRPr="009B77EF">
        <w:rPr>
          <w:sz w:val="20"/>
          <w:szCs w:val="20"/>
        </w:rPr>
        <w:t>.</w:t>
      </w:r>
      <w:r w:rsidRPr="009B77EF">
        <w:rPr>
          <w:sz w:val="20"/>
          <w:szCs w:val="20"/>
        </w:rPr>
        <w:t>M</w:t>
      </w:r>
      <w:r w:rsidR="00975D19" w:rsidRPr="009B77EF">
        <w:rPr>
          <w:sz w:val="20"/>
          <w:szCs w:val="20"/>
        </w:rPr>
        <w:t>.,</w:t>
      </w:r>
      <w:r w:rsidR="00FF721E">
        <w:rPr>
          <w:sz w:val="20"/>
          <w:szCs w:val="20"/>
        </w:rPr>
        <w:t xml:space="preserve"> and </w:t>
      </w:r>
      <w:r w:rsidRPr="009B77EF">
        <w:rPr>
          <w:sz w:val="20"/>
          <w:szCs w:val="20"/>
        </w:rPr>
        <w:t>Pohl</w:t>
      </w:r>
      <w:r w:rsidR="00975D19" w:rsidRPr="009B77EF">
        <w:rPr>
          <w:sz w:val="20"/>
          <w:szCs w:val="20"/>
        </w:rPr>
        <w:t xml:space="preserve">, </w:t>
      </w:r>
      <w:r w:rsidRPr="009B77EF">
        <w:rPr>
          <w:sz w:val="20"/>
          <w:szCs w:val="20"/>
        </w:rPr>
        <w:t>S</w:t>
      </w:r>
      <w:r w:rsidR="00975D19" w:rsidRPr="009B77EF">
        <w:rPr>
          <w:sz w:val="20"/>
          <w:szCs w:val="20"/>
        </w:rPr>
        <w:t xml:space="preserve">. ( 2009). </w:t>
      </w:r>
      <w:r w:rsidRPr="009B77EF">
        <w:rPr>
          <w:sz w:val="20"/>
          <w:szCs w:val="20"/>
        </w:rPr>
        <w:t>Assessing</w:t>
      </w:r>
      <w:r w:rsidR="00C80775" w:rsidRPr="009B77EF">
        <w:rPr>
          <w:sz w:val="20"/>
          <w:szCs w:val="20"/>
        </w:rPr>
        <w:t xml:space="preserve"> </w:t>
      </w:r>
      <w:r w:rsidRPr="009B77EF">
        <w:rPr>
          <w:sz w:val="20"/>
          <w:szCs w:val="20"/>
        </w:rPr>
        <w:t>How</w:t>
      </w:r>
      <w:r w:rsidR="00C80775" w:rsidRPr="009B77EF">
        <w:rPr>
          <w:sz w:val="20"/>
          <w:szCs w:val="20"/>
        </w:rPr>
        <w:t xml:space="preserve"> </w:t>
      </w:r>
      <w:r w:rsidRPr="009B77EF">
        <w:rPr>
          <w:sz w:val="20"/>
          <w:szCs w:val="20"/>
        </w:rPr>
        <w:t>Bias</w:t>
      </w:r>
      <w:r w:rsidR="00C80775" w:rsidRPr="009B77EF">
        <w:rPr>
          <w:sz w:val="20"/>
          <w:szCs w:val="20"/>
        </w:rPr>
        <w:t xml:space="preserve"> </w:t>
      </w:r>
      <w:r w:rsidRPr="009B77EF">
        <w:rPr>
          <w:sz w:val="20"/>
          <w:szCs w:val="20"/>
        </w:rPr>
        <w:t>Reduction</w:t>
      </w:r>
      <w:r w:rsidR="00C80775" w:rsidRPr="009B77EF">
        <w:rPr>
          <w:sz w:val="20"/>
          <w:szCs w:val="20"/>
        </w:rPr>
        <w:t xml:space="preserve"> </w:t>
      </w:r>
      <w:r w:rsidR="00975D19" w:rsidRPr="009B77EF">
        <w:rPr>
          <w:sz w:val="20"/>
          <w:szCs w:val="20"/>
        </w:rPr>
        <w:t xml:space="preserve">Is </w:t>
      </w:r>
      <w:r w:rsidRPr="009B77EF">
        <w:rPr>
          <w:sz w:val="20"/>
          <w:szCs w:val="20"/>
        </w:rPr>
        <w:t>Influenced</w:t>
      </w:r>
      <w:r w:rsidR="00C80775" w:rsidRPr="009B77EF">
        <w:rPr>
          <w:sz w:val="20"/>
          <w:szCs w:val="20"/>
        </w:rPr>
        <w:t xml:space="preserve"> </w:t>
      </w:r>
      <w:r w:rsidR="00975D19" w:rsidRPr="009B77EF">
        <w:rPr>
          <w:sz w:val="20"/>
          <w:szCs w:val="20"/>
        </w:rPr>
        <w:t xml:space="preserve">By </w:t>
      </w:r>
      <w:r w:rsidRPr="009B77EF">
        <w:rPr>
          <w:sz w:val="20"/>
          <w:szCs w:val="20"/>
        </w:rPr>
        <w:t>Covariate</w:t>
      </w:r>
      <w:r w:rsidR="00C80775" w:rsidRPr="009B77EF">
        <w:rPr>
          <w:sz w:val="20"/>
          <w:szCs w:val="20"/>
        </w:rPr>
        <w:t xml:space="preserve"> </w:t>
      </w:r>
      <w:r w:rsidRPr="009B77EF">
        <w:rPr>
          <w:sz w:val="20"/>
          <w:szCs w:val="20"/>
        </w:rPr>
        <w:t>Choice</w:t>
      </w:r>
      <w:r w:rsidR="00975D19" w:rsidRPr="009B77EF">
        <w:rPr>
          <w:sz w:val="20"/>
          <w:szCs w:val="20"/>
        </w:rPr>
        <w:t xml:space="preserve">, </w:t>
      </w:r>
      <w:r w:rsidRPr="009B77EF">
        <w:rPr>
          <w:sz w:val="20"/>
          <w:szCs w:val="20"/>
        </w:rPr>
        <w:t>Unreliability</w:t>
      </w:r>
      <w:r w:rsidR="00FF721E">
        <w:rPr>
          <w:sz w:val="20"/>
          <w:szCs w:val="20"/>
        </w:rPr>
        <w:t xml:space="preserve"> and </w:t>
      </w:r>
      <w:r w:rsidRPr="009B77EF">
        <w:rPr>
          <w:sz w:val="20"/>
          <w:szCs w:val="20"/>
        </w:rPr>
        <w:t>Data</w:t>
      </w:r>
      <w:r w:rsidR="00C80775" w:rsidRPr="009B77EF">
        <w:rPr>
          <w:sz w:val="20"/>
          <w:szCs w:val="20"/>
        </w:rPr>
        <w:t xml:space="preserve"> </w:t>
      </w:r>
      <w:r w:rsidRPr="009B77EF">
        <w:rPr>
          <w:sz w:val="20"/>
          <w:szCs w:val="20"/>
        </w:rPr>
        <w:t>Analytic</w:t>
      </w:r>
      <w:r w:rsidR="00C80775" w:rsidRPr="009B77EF">
        <w:rPr>
          <w:sz w:val="20"/>
          <w:szCs w:val="20"/>
        </w:rPr>
        <w:t xml:space="preserve"> </w:t>
      </w:r>
      <w:r w:rsidRPr="009B77EF">
        <w:rPr>
          <w:sz w:val="20"/>
          <w:szCs w:val="20"/>
        </w:rPr>
        <w:t>Mode</w:t>
      </w:r>
      <w:r w:rsidR="00975D19" w:rsidRPr="009B77EF">
        <w:rPr>
          <w:sz w:val="20"/>
          <w:szCs w:val="20"/>
        </w:rPr>
        <w:t xml:space="preserve">: </w:t>
      </w:r>
      <w:r w:rsidRPr="009B77EF">
        <w:rPr>
          <w:sz w:val="20"/>
          <w:szCs w:val="20"/>
        </w:rPr>
        <w:t>An</w:t>
      </w:r>
      <w:r w:rsidR="00C80775" w:rsidRPr="009B77EF">
        <w:rPr>
          <w:sz w:val="20"/>
          <w:szCs w:val="20"/>
        </w:rPr>
        <w:t xml:space="preserve"> </w:t>
      </w:r>
      <w:r w:rsidRPr="009B77EF">
        <w:rPr>
          <w:sz w:val="20"/>
          <w:szCs w:val="20"/>
        </w:rPr>
        <w:t>Analysis</w:t>
      </w:r>
      <w:r w:rsidR="00C80775" w:rsidRPr="009B77EF">
        <w:rPr>
          <w:sz w:val="20"/>
          <w:szCs w:val="20"/>
        </w:rPr>
        <w:t xml:space="preserve"> </w:t>
      </w:r>
      <w:r w:rsidR="00975D19" w:rsidRPr="009B77EF">
        <w:rPr>
          <w:sz w:val="20"/>
          <w:szCs w:val="20"/>
        </w:rPr>
        <w:t xml:space="preserve">Of </w:t>
      </w:r>
      <w:r w:rsidRPr="009B77EF">
        <w:rPr>
          <w:sz w:val="20"/>
          <w:szCs w:val="20"/>
        </w:rPr>
        <w:t>Different</w:t>
      </w:r>
      <w:r w:rsidR="00C80775" w:rsidRPr="009B77EF">
        <w:rPr>
          <w:sz w:val="20"/>
          <w:szCs w:val="20"/>
        </w:rPr>
        <w:t xml:space="preserve"> </w:t>
      </w:r>
      <w:r w:rsidRPr="009B77EF">
        <w:rPr>
          <w:sz w:val="20"/>
          <w:szCs w:val="20"/>
        </w:rPr>
        <w:t>Kinds</w:t>
      </w:r>
      <w:r w:rsidR="00C80775" w:rsidRPr="009B77EF">
        <w:rPr>
          <w:sz w:val="20"/>
          <w:szCs w:val="20"/>
        </w:rPr>
        <w:t xml:space="preserve"> </w:t>
      </w:r>
      <w:r w:rsidR="00975D19" w:rsidRPr="009B77EF">
        <w:rPr>
          <w:sz w:val="20"/>
          <w:szCs w:val="20"/>
        </w:rPr>
        <w:t xml:space="preserve">Of </w:t>
      </w:r>
      <w:r w:rsidRPr="009B77EF">
        <w:rPr>
          <w:sz w:val="20"/>
          <w:szCs w:val="20"/>
        </w:rPr>
        <w:t>Within</w:t>
      </w:r>
      <w:r w:rsidR="00975D19" w:rsidRPr="009B77EF">
        <w:rPr>
          <w:sz w:val="20"/>
          <w:szCs w:val="20"/>
        </w:rPr>
        <w:t>-</w:t>
      </w:r>
      <w:r w:rsidRPr="009B77EF">
        <w:rPr>
          <w:sz w:val="20"/>
          <w:szCs w:val="20"/>
        </w:rPr>
        <w:t>Study</w:t>
      </w:r>
      <w:r w:rsidR="00C80775" w:rsidRPr="009B77EF">
        <w:rPr>
          <w:sz w:val="20"/>
          <w:szCs w:val="20"/>
        </w:rPr>
        <w:t xml:space="preserve"> </w:t>
      </w:r>
      <w:r w:rsidRPr="009B77EF">
        <w:rPr>
          <w:sz w:val="20"/>
          <w:szCs w:val="20"/>
        </w:rPr>
        <w:t>Comparisons</w:t>
      </w:r>
      <w:r w:rsidR="00C80775" w:rsidRPr="009B77EF">
        <w:rPr>
          <w:sz w:val="20"/>
          <w:szCs w:val="20"/>
        </w:rPr>
        <w:t xml:space="preserve"> </w:t>
      </w:r>
      <w:r w:rsidR="00975D19" w:rsidRPr="009B77EF">
        <w:rPr>
          <w:sz w:val="20"/>
          <w:szCs w:val="20"/>
        </w:rPr>
        <w:t xml:space="preserve">In </w:t>
      </w:r>
      <w:r w:rsidRPr="009B77EF">
        <w:rPr>
          <w:sz w:val="20"/>
          <w:szCs w:val="20"/>
        </w:rPr>
        <w:t>Different</w:t>
      </w:r>
      <w:r w:rsidR="00C80775" w:rsidRPr="009B77EF">
        <w:rPr>
          <w:sz w:val="20"/>
          <w:szCs w:val="20"/>
        </w:rPr>
        <w:t xml:space="preserve"> </w:t>
      </w:r>
      <w:r w:rsidRPr="009B77EF">
        <w:rPr>
          <w:sz w:val="20"/>
          <w:szCs w:val="20"/>
        </w:rPr>
        <w:t>Substantive</w:t>
      </w:r>
      <w:r w:rsidR="00C80775" w:rsidRPr="009B77EF">
        <w:rPr>
          <w:sz w:val="20"/>
          <w:szCs w:val="20"/>
        </w:rPr>
        <w:t xml:space="preserve"> </w:t>
      </w:r>
      <w:r w:rsidRPr="009B77EF">
        <w:rPr>
          <w:sz w:val="20"/>
          <w:szCs w:val="20"/>
        </w:rPr>
        <w:t>Domains</w:t>
      </w:r>
      <w:r w:rsidR="00975D19" w:rsidRPr="009B77EF">
        <w:rPr>
          <w:sz w:val="20"/>
          <w:szCs w:val="20"/>
        </w:rPr>
        <w:t xml:space="preserve">. </w:t>
      </w:r>
      <w:r w:rsidRPr="009B77EF">
        <w:rPr>
          <w:i/>
          <w:iCs/>
          <w:sz w:val="20"/>
          <w:szCs w:val="20"/>
        </w:rPr>
        <w:t>Multivariate</w:t>
      </w:r>
      <w:r w:rsidR="00C80775" w:rsidRPr="009B77EF">
        <w:rPr>
          <w:i/>
          <w:iCs/>
          <w:sz w:val="20"/>
          <w:szCs w:val="20"/>
        </w:rPr>
        <w:t xml:space="preserve"> </w:t>
      </w:r>
      <w:r w:rsidRPr="009B77EF">
        <w:rPr>
          <w:i/>
          <w:iCs/>
          <w:sz w:val="20"/>
          <w:szCs w:val="20"/>
        </w:rPr>
        <w:t>Behavioral</w:t>
      </w:r>
      <w:r w:rsidR="00C80775" w:rsidRPr="009B77EF">
        <w:rPr>
          <w:i/>
          <w:iCs/>
          <w:sz w:val="20"/>
          <w:szCs w:val="20"/>
        </w:rPr>
        <w:t xml:space="preserve"> </w:t>
      </w:r>
      <w:r w:rsidRPr="009B77EF">
        <w:rPr>
          <w:i/>
          <w:iCs/>
          <w:sz w:val="20"/>
          <w:szCs w:val="20"/>
        </w:rPr>
        <w:t>Research</w:t>
      </w:r>
      <w:r w:rsidR="00975D19" w:rsidRPr="009B77EF">
        <w:rPr>
          <w:i/>
          <w:iCs/>
          <w:sz w:val="20"/>
          <w:szCs w:val="20"/>
        </w:rPr>
        <w:t>, 44</w:t>
      </w:r>
      <w:r w:rsidR="00975D19">
        <w:rPr>
          <w:iCs/>
          <w:sz w:val="20"/>
          <w:szCs w:val="20"/>
        </w:rPr>
        <w:t>:</w:t>
      </w:r>
      <w:r w:rsidR="00975D19" w:rsidRPr="009B77EF">
        <w:rPr>
          <w:i/>
          <w:iCs/>
          <w:sz w:val="20"/>
          <w:szCs w:val="20"/>
        </w:rPr>
        <w:t xml:space="preserve"> </w:t>
      </w:r>
      <w:r w:rsidR="00975D19" w:rsidRPr="009B77EF">
        <w:rPr>
          <w:iCs/>
          <w:sz w:val="20"/>
          <w:szCs w:val="20"/>
        </w:rPr>
        <w:t>828-847</w:t>
      </w:r>
      <w:r w:rsidR="00975D19" w:rsidRPr="009B77EF">
        <w:rPr>
          <w:i/>
          <w:iCs/>
          <w:sz w:val="20"/>
          <w:szCs w:val="20"/>
        </w:rPr>
        <w:t>.</w:t>
      </w:r>
    </w:p>
    <w:p w:rsidR="00FD3538" w:rsidRPr="009B77EF" w:rsidRDefault="00FD3538" w:rsidP="00FD3538">
      <w:pPr>
        <w:pStyle w:val="NoSpacing"/>
        <w:ind w:left="720"/>
        <w:rPr>
          <w:sz w:val="20"/>
          <w:szCs w:val="20"/>
        </w:rPr>
      </w:pPr>
    </w:p>
    <w:p w:rsidR="00754FBB" w:rsidRPr="009B77EF" w:rsidRDefault="00754FBB" w:rsidP="00FD3538">
      <w:pPr>
        <w:pStyle w:val="NoSpacing"/>
        <w:ind w:left="720"/>
        <w:rPr>
          <w:iCs/>
          <w:sz w:val="20"/>
          <w:szCs w:val="20"/>
        </w:rPr>
      </w:pPr>
      <w:r w:rsidRPr="009B77EF">
        <w:rPr>
          <w:sz w:val="20"/>
          <w:szCs w:val="20"/>
        </w:rPr>
        <w:t>Cook</w:t>
      </w:r>
      <w:r w:rsidR="00975D19" w:rsidRPr="009B77EF">
        <w:rPr>
          <w:sz w:val="20"/>
          <w:szCs w:val="20"/>
        </w:rPr>
        <w:t xml:space="preserve">, </w:t>
      </w:r>
      <w:r w:rsidRPr="009B77EF">
        <w:rPr>
          <w:sz w:val="20"/>
          <w:szCs w:val="20"/>
        </w:rPr>
        <w:t>T</w:t>
      </w:r>
      <w:r w:rsidR="00975D19" w:rsidRPr="009B77EF">
        <w:rPr>
          <w:sz w:val="20"/>
          <w:szCs w:val="20"/>
        </w:rPr>
        <w:t>.</w:t>
      </w:r>
      <w:r w:rsidRPr="009B77EF">
        <w:rPr>
          <w:sz w:val="20"/>
          <w:szCs w:val="20"/>
        </w:rPr>
        <w:t>D</w:t>
      </w:r>
      <w:r w:rsidR="00975D19" w:rsidRPr="009B77EF">
        <w:rPr>
          <w:sz w:val="20"/>
          <w:szCs w:val="20"/>
        </w:rPr>
        <w:t>.,</w:t>
      </w:r>
      <w:r w:rsidR="00FF721E">
        <w:rPr>
          <w:sz w:val="20"/>
          <w:szCs w:val="20"/>
        </w:rPr>
        <w:t xml:space="preserve"> and </w:t>
      </w:r>
      <w:r w:rsidRPr="009B77EF">
        <w:rPr>
          <w:sz w:val="20"/>
          <w:szCs w:val="20"/>
        </w:rPr>
        <w:t>Wong</w:t>
      </w:r>
      <w:r w:rsidR="00975D19" w:rsidRPr="009B77EF">
        <w:rPr>
          <w:sz w:val="20"/>
          <w:szCs w:val="20"/>
        </w:rPr>
        <w:t xml:space="preserve">, </w:t>
      </w:r>
      <w:r w:rsidRPr="009B77EF">
        <w:rPr>
          <w:sz w:val="20"/>
          <w:szCs w:val="20"/>
        </w:rPr>
        <w:t>V</w:t>
      </w:r>
      <w:r w:rsidR="00975D19" w:rsidRPr="009B77EF">
        <w:rPr>
          <w:sz w:val="20"/>
          <w:szCs w:val="20"/>
        </w:rPr>
        <w:t>.</w:t>
      </w:r>
      <w:r w:rsidRPr="009B77EF">
        <w:rPr>
          <w:sz w:val="20"/>
          <w:szCs w:val="20"/>
        </w:rPr>
        <w:t>C</w:t>
      </w:r>
      <w:r w:rsidR="00975D19" w:rsidRPr="009B77EF">
        <w:rPr>
          <w:sz w:val="20"/>
          <w:szCs w:val="20"/>
        </w:rPr>
        <w:t xml:space="preserve">. (2008). </w:t>
      </w:r>
      <w:r w:rsidRPr="009B77EF">
        <w:rPr>
          <w:sz w:val="20"/>
          <w:szCs w:val="20"/>
        </w:rPr>
        <w:t>Empirical</w:t>
      </w:r>
      <w:r w:rsidR="00C80775" w:rsidRPr="009B77EF">
        <w:rPr>
          <w:sz w:val="20"/>
          <w:szCs w:val="20"/>
        </w:rPr>
        <w:t xml:space="preserve"> </w:t>
      </w:r>
      <w:r w:rsidRPr="009B77EF">
        <w:rPr>
          <w:sz w:val="20"/>
          <w:szCs w:val="20"/>
        </w:rPr>
        <w:t>Tests</w:t>
      </w:r>
      <w:r w:rsidR="00C80775" w:rsidRPr="009B77EF">
        <w:rPr>
          <w:sz w:val="20"/>
          <w:szCs w:val="20"/>
        </w:rPr>
        <w:t xml:space="preserve"> </w:t>
      </w:r>
      <w:r w:rsidR="00975D19" w:rsidRPr="009B77EF">
        <w:rPr>
          <w:sz w:val="20"/>
          <w:szCs w:val="20"/>
        </w:rPr>
        <w:t xml:space="preserve">Of The </w:t>
      </w:r>
      <w:r w:rsidRPr="009B77EF">
        <w:rPr>
          <w:sz w:val="20"/>
          <w:szCs w:val="20"/>
        </w:rPr>
        <w:t>Validity</w:t>
      </w:r>
      <w:r w:rsidR="00C80775" w:rsidRPr="009B77EF">
        <w:rPr>
          <w:sz w:val="20"/>
          <w:szCs w:val="20"/>
        </w:rPr>
        <w:t xml:space="preserve"> </w:t>
      </w:r>
      <w:r w:rsidR="00975D19" w:rsidRPr="009B77EF">
        <w:rPr>
          <w:sz w:val="20"/>
          <w:szCs w:val="20"/>
        </w:rPr>
        <w:t xml:space="preserve">Of The </w:t>
      </w:r>
      <w:r w:rsidRPr="009B77EF">
        <w:rPr>
          <w:sz w:val="20"/>
          <w:szCs w:val="20"/>
        </w:rPr>
        <w:t>Regression</w:t>
      </w:r>
      <w:r w:rsidR="00C80775" w:rsidRPr="009B77EF">
        <w:rPr>
          <w:sz w:val="20"/>
          <w:szCs w:val="20"/>
        </w:rPr>
        <w:t xml:space="preserve"> </w:t>
      </w:r>
      <w:r w:rsidRPr="009B77EF">
        <w:rPr>
          <w:sz w:val="20"/>
          <w:szCs w:val="20"/>
        </w:rPr>
        <w:t>Discontinuity</w:t>
      </w:r>
      <w:r w:rsidR="00C80775" w:rsidRPr="009B77EF">
        <w:rPr>
          <w:sz w:val="20"/>
          <w:szCs w:val="20"/>
        </w:rPr>
        <w:t xml:space="preserve"> </w:t>
      </w:r>
      <w:r w:rsidRPr="009B77EF">
        <w:rPr>
          <w:sz w:val="20"/>
          <w:szCs w:val="20"/>
        </w:rPr>
        <w:t>Design</w:t>
      </w:r>
      <w:r w:rsidR="00975D19" w:rsidRPr="009B77EF">
        <w:rPr>
          <w:sz w:val="20"/>
          <w:szCs w:val="20"/>
        </w:rPr>
        <w:t xml:space="preserve">. </w:t>
      </w:r>
      <w:r w:rsidRPr="009B77EF">
        <w:rPr>
          <w:i/>
          <w:iCs/>
          <w:sz w:val="20"/>
          <w:szCs w:val="20"/>
        </w:rPr>
        <w:t>Annales</w:t>
      </w:r>
      <w:r w:rsidR="00C80775" w:rsidRPr="009B77EF">
        <w:rPr>
          <w:i/>
          <w:iCs/>
          <w:sz w:val="20"/>
          <w:szCs w:val="20"/>
        </w:rPr>
        <w:t xml:space="preserve"> </w:t>
      </w:r>
      <w:r w:rsidR="00975D19" w:rsidRPr="009B77EF">
        <w:rPr>
          <w:i/>
          <w:iCs/>
          <w:sz w:val="20"/>
          <w:szCs w:val="20"/>
        </w:rPr>
        <w:t xml:space="preserve">D’ </w:t>
      </w:r>
      <w:r w:rsidRPr="009B77EF">
        <w:rPr>
          <w:i/>
          <w:iCs/>
          <w:sz w:val="20"/>
          <w:szCs w:val="20"/>
        </w:rPr>
        <w:t>Economie</w:t>
      </w:r>
      <w:r w:rsidR="00C80775" w:rsidRPr="009B77EF">
        <w:rPr>
          <w:i/>
          <w:iCs/>
          <w:sz w:val="20"/>
          <w:szCs w:val="20"/>
        </w:rPr>
        <w:t xml:space="preserve"> </w:t>
      </w:r>
      <w:r w:rsidR="00975D19" w:rsidRPr="009B77EF">
        <w:rPr>
          <w:i/>
          <w:iCs/>
          <w:sz w:val="20"/>
          <w:szCs w:val="20"/>
        </w:rPr>
        <w:t xml:space="preserve">Et De </w:t>
      </w:r>
      <w:r w:rsidRPr="009B77EF">
        <w:rPr>
          <w:i/>
          <w:iCs/>
          <w:sz w:val="20"/>
          <w:szCs w:val="20"/>
        </w:rPr>
        <w:t>Statistique</w:t>
      </w:r>
      <w:r w:rsidR="00975D19" w:rsidRPr="009B77EF">
        <w:rPr>
          <w:iCs/>
          <w:sz w:val="20"/>
          <w:szCs w:val="20"/>
        </w:rPr>
        <w:t>.</w:t>
      </w:r>
    </w:p>
    <w:p w:rsidR="00FD3538" w:rsidRDefault="00FD3538" w:rsidP="00FD3538">
      <w:pPr>
        <w:pStyle w:val="NoSpacing"/>
        <w:ind w:left="720"/>
        <w:rPr>
          <w:sz w:val="20"/>
          <w:szCs w:val="20"/>
        </w:rPr>
      </w:pPr>
    </w:p>
    <w:p w:rsidR="00975D19" w:rsidRPr="00975D19" w:rsidRDefault="00975D19" w:rsidP="00975D19">
      <w:pPr>
        <w:pStyle w:val="NoSpacing"/>
        <w:ind w:left="720"/>
        <w:rPr>
          <w:sz w:val="20"/>
          <w:szCs w:val="20"/>
        </w:rPr>
      </w:pPr>
      <w:r w:rsidRPr="00975D19">
        <w:rPr>
          <w:sz w:val="20"/>
          <w:szCs w:val="20"/>
        </w:rPr>
        <w:t>Hallberg, K., Wing, C., Wong, V.,</w:t>
      </w:r>
      <w:r w:rsidR="00A548F0">
        <w:rPr>
          <w:sz w:val="20"/>
          <w:szCs w:val="20"/>
        </w:rPr>
        <w:t xml:space="preserve"> and </w:t>
      </w:r>
      <w:r w:rsidRPr="00975D19">
        <w:rPr>
          <w:sz w:val="20"/>
          <w:szCs w:val="20"/>
        </w:rPr>
        <w:t>Cook, T</w:t>
      </w:r>
      <w:r>
        <w:rPr>
          <w:sz w:val="20"/>
          <w:szCs w:val="20"/>
        </w:rPr>
        <w:t>.</w:t>
      </w:r>
      <w:r w:rsidRPr="00975D19">
        <w:rPr>
          <w:sz w:val="20"/>
          <w:szCs w:val="20"/>
        </w:rPr>
        <w:t>D. (2013). Experimental Design For Causal Inference: Clinical Trials</w:t>
      </w:r>
      <w:r w:rsidR="00FF721E">
        <w:rPr>
          <w:sz w:val="20"/>
          <w:szCs w:val="20"/>
        </w:rPr>
        <w:t xml:space="preserve"> and </w:t>
      </w:r>
      <w:r w:rsidRPr="00975D19">
        <w:rPr>
          <w:sz w:val="20"/>
          <w:szCs w:val="20"/>
        </w:rPr>
        <w:t>Regression Discontinuity</w:t>
      </w:r>
      <w:r>
        <w:rPr>
          <w:sz w:val="20"/>
          <w:szCs w:val="20"/>
        </w:rPr>
        <w:t xml:space="preserve"> Designs. In T.D. Little (Ed.)</w:t>
      </w:r>
      <w:r w:rsidRPr="00975D19">
        <w:rPr>
          <w:sz w:val="20"/>
          <w:szCs w:val="20"/>
        </w:rPr>
        <w:t xml:space="preserve">, </w:t>
      </w:r>
      <w:r w:rsidRPr="00975D19">
        <w:rPr>
          <w:i/>
          <w:iCs/>
          <w:sz w:val="20"/>
          <w:szCs w:val="20"/>
        </w:rPr>
        <w:t>The Oxford Handbook Of Quantitative Methods (Vol 1): Foundations</w:t>
      </w:r>
      <w:r w:rsidRPr="00975D19">
        <w:rPr>
          <w:sz w:val="20"/>
          <w:szCs w:val="20"/>
        </w:rPr>
        <w:t xml:space="preserve"> (</w:t>
      </w:r>
      <w:r w:rsidR="00FF721E">
        <w:rPr>
          <w:sz w:val="20"/>
          <w:szCs w:val="20"/>
        </w:rPr>
        <w:t>p</w:t>
      </w:r>
      <w:r w:rsidR="00E91E27">
        <w:rPr>
          <w:sz w:val="20"/>
          <w:szCs w:val="20"/>
        </w:rPr>
        <w:t>p</w:t>
      </w:r>
      <w:r w:rsidRPr="00975D19">
        <w:rPr>
          <w:sz w:val="20"/>
          <w:szCs w:val="20"/>
        </w:rPr>
        <w:t xml:space="preserve">. 223-236). New York, NY US: Oxford University Press. </w:t>
      </w:r>
    </w:p>
    <w:p w:rsidR="00975D19" w:rsidRPr="009B77EF" w:rsidRDefault="00975D19" w:rsidP="00FD3538">
      <w:pPr>
        <w:pStyle w:val="NoSpacing"/>
        <w:ind w:left="720"/>
        <w:rPr>
          <w:sz w:val="20"/>
          <w:szCs w:val="20"/>
        </w:rPr>
      </w:pPr>
    </w:p>
    <w:p w:rsidR="00754FBB" w:rsidRPr="009B77EF" w:rsidRDefault="00754FBB" w:rsidP="00FD3538">
      <w:pPr>
        <w:pStyle w:val="NoSpacing"/>
        <w:ind w:left="720"/>
        <w:rPr>
          <w:sz w:val="20"/>
          <w:szCs w:val="20"/>
        </w:rPr>
      </w:pPr>
      <w:r w:rsidRPr="009B77EF">
        <w:rPr>
          <w:sz w:val="20"/>
          <w:szCs w:val="20"/>
        </w:rPr>
        <w:t>Pohl</w:t>
      </w:r>
      <w:r w:rsidR="00975D19" w:rsidRPr="009B77EF">
        <w:rPr>
          <w:sz w:val="20"/>
          <w:szCs w:val="20"/>
        </w:rPr>
        <w:t xml:space="preserve">, </w:t>
      </w:r>
      <w:r w:rsidRPr="009B77EF">
        <w:rPr>
          <w:sz w:val="20"/>
          <w:szCs w:val="20"/>
        </w:rPr>
        <w:t>S</w:t>
      </w:r>
      <w:r w:rsidR="00975D19" w:rsidRPr="009B77EF">
        <w:rPr>
          <w:sz w:val="20"/>
          <w:szCs w:val="20"/>
        </w:rPr>
        <w:t xml:space="preserve">., </w:t>
      </w:r>
      <w:r w:rsidRPr="009B77EF">
        <w:rPr>
          <w:sz w:val="20"/>
          <w:szCs w:val="20"/>
        </w:rPr>
        <w:t>Steiner</w:t>
      </w:r>
      <w:r w:rsidR="00975D19" w:rsidRPr="009B77EF">
        <w:rPr>
          <w:sz w:val="20"/>
          <w:szCs w:val="20"/>
        </w:rPr>
        <w:t xml:space="preserve">, </w:t>
      </w:r>
      <w:r w:rsidRPr="009B77EF">
        <w:rPr>
          <w:sz w:val="20"/>
          <w:szCs w:val="20"/>
        </w:rPr>
        <w:t>P</w:t>
      </w:r>
      <w:r w:rsidR="00975D19" w:rsidRPr="009B77EF">
        <w:rPr>
          <w:sz w:val="20"/>
          <w:szCs w:val="20"/>
        </w:rPr>
        <w:t>.</w:t>
      </w:r>
      <w:r w:rsidRPr="009B77EF">
        <w:rPr>
          <w:sz w:val="20"/>
          <w:szCs w:val="20"/>
        </w:rPr>
        <w:t>M</w:t>
      </w:r>
      <w:r w:rsidR="00975D19" w:rsidRPr="009B77EF">
        <w:rPr>
          <w:sz w:val="20"/>
          <w:szCs w:val="20"/>
        </w:rPr>
        <w:t xml:space="preserve">., </w:t>
      </w:r>
      <w:r w:rsidRPr="009B77EF">
        <w:rPr>
          <w:sz w:val="20"/>
          <w:szCs w:val="20"/>
        </w:rPr>
        <w:t>Eisermann</w:t>
      </w:r>
      <w:r w:rsidR="00975D19" w:rsidRPr="009B77EF">
        <w:rPr>
          <w:sz w:val="20"/>
          <w:szCs w:val="20"/>
        </w:rPr>
        <w:t xml:space="preserve">, </w:t>
      </w:r>
      <w:r w:rsidRPr="009B77EF">
        <w:rPr>
          <w:sz w:val="20"/>
          <w:szCs w:val="20"/>
        </w:rPr>
        <w:t>J</w:t>
      </w:r>
      <w:r w:rsidR="00975D19" w:rsidRPr="009B77EF">
        <w:rPr>
          <w:sz w:val="20"/>
          <w:szCs w:val="20"/>
        </w:rPr>
        <w:t xml:space="preserve">., </w:t>
      </w:r>
      <w:r w:rsidRPr="009B77EF">
        <w:rPr>
          <w:sz w:val="20"/>
          <w:szCs w:val="20"/>
        </w:rPr>
        <w:t>Soellner</w:t>
      </w:r>
      <w:r w:rsidR="00975D19" w:rsidRPr="009B77EF">
        <w:rPr>
          <w:sz w:val="20"/>
          <w:szCs w:val="20"/>
        </w:rPr>
        <w:t xml:space="preserve">, </w:t>
      </w:r>
      <w:r w:rsidRPr="009B77EF">
        <w:rPr>
          <w:sz w:val="20"/>
          <w:szCs w:val="20"/>
        </w:rPr>
        <w:t>R</w:t>
      </w:r>
      <w:r w:rsidR="00975D19" w:rsidRPr="009B77EF">
        <w:rPr>
          <w:sz w:val="20"/>
          <w:szCs w:val="20"/>
        </w:rPr>
        <w:t>.,</w:t>
      </w:r>
      <w:r w:rsidR="00FF721E">
        <w:rPr>
          <w:sz w:val="20"/>
          <w:szCs w:val="20"/>
        </w:rPr>
        <w:t xml:space="preserve"> and </w:t>
      </w:r>
      <w:r w:rsidRPr="009B77EF">
        <w:rPr>
          <w:sz w:val="20"/>
          <w:szCs w:val="20"/>
        </w:rPr>
        <w:t>Cook</w:t>
      </w:r>
      <w:r w:rsidR="00975D19" w:rsidRPr="009B77EF">
        <w:rPr>
          <w:sz w:val="20"/>
          <w:szCs w:val="20"/>
        </w:rPr>
        <w:t xml:space="preserve">, </w:t>
      </w:r>
      <w:r w:rsidRPr="009B77EF">
        <w:rPr>
          <w:sz w:val="20"/>
          <w:szCs w:val="20"/>
        </w:rPr>
        <w:t>T</w:t>
      </w:r>
      <w:r w:rsidR="00975D19" w:rsidRPr="009B77EF">
        <w:rPr>
          <w:sz w:val="20"/>
          <w:szCs w:val="20"/>
        </w:rPr>
        <w:t>.</w:t>
      </w:r>
      <w:r w:rsidRPr="009B77EF">
        <w:rPr>
          <w:sz w:val="20"/>
          <w:szCs w:val="20"/>
        </w:rPr>
        <w:t>D</w:t>
      </w:r>
      <w:r w:rsidR="00975D19" w:rsidRPr="009B77EF">
        <w:rPr>
          <w:sz w:val="20"/>
          <w:szCs w:val="20"/>
        </w:rPr>
        <w:t xml:space="preserve">. (2009). </w:t>
      </w:r>
      <w:hyperlink r:id="rId1824" w:history="1">
        <w:r w:rsidRPr="009B77EF">
          <w:rPr>
            <w:rStyle w:val="Hyperlink"/>
            <w:rFonts w:eastAsia="Times New Roman" w:cs="Times New Roman"/>
            <w:sz w:val="20"/>
            <w:szCs w:val="20"/>
          </w:rPr>
          <w:t>Unbiased</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Causal</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Inference</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From An </w:t>
        </w:r>
        <w:r w:rsidRPr="009B77EF">
          <w:rPr>
            <w:rStyle w:val="Hyperlink"/>
            <w:rFonts w:eastAsia="Times New Roman" w:cs="Times New Roman"/>
            <w:sz w:val="20"/>
            <w:szCs w:val="20"/>
          </w:rPr>
          <w:t>Observational</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Study</w:t>
        </w:r>
        <w:r w:rsidR="00975D19"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Results</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Of A </w:t>
        </w:r>
        <w:r w:rsidRPr="009B77EF">
          <w:rPr>
            <w:rStyle w:val="Hyperlink"/>
            <w:rFonts w:eastAsia="Times New Roman" w:cs="Times New Roman"/>
            <w:sz w:val="20"/>
            <w:szCs w:val="20"/>
          </w:rPr>
          <w:t>Within</w:t>
        </w:r>
        <w:r w:rsidR="00975D19" w:rsidRPr="009B77EF">
          <w:rPr>
            <w:rStyle w:val="Hyperlink"/>
            <w:rFonts w:eastAsia="Times New Roman" w:cs="Times New Roman"/>
            <w:sz w:val="20"/>
            <w:szCs w:val="20"/>
          </w:rPr>
          <w:t>-</w:t>
        </w:r>
        <w:r w:rsidRPr="009B77EF">
          <w:rPr>
            <w:rStyle w:val="Hyperlink"/>
            <w:rFonts w:eastAsia="Times New Roman" w:cs="Times New Roman"/>
            <w:sz w:val="20"/>
            <w:szCs w:val="20"/>
          </w:rPr>
          <w:t>Study</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Comparison</w:t>
        </w:r>
      </w:hyperlink>
      <w:r w:rsidR="00975D19" w:rsidRPr="009B77EF">
        <w:rPr>
          <w:sz w:val="20"/>
          <w:szCs w:val="20"/>
        </w:rPr>
        <w:t xml:space="preserve">. </w:t>
      </w:r>
      <w:r w:rsidRPr="009B77EF">
        <w:rPr>
          <w:i/>
          <w:iCs/>
          <w:sz w:val="20"/>
          <w:szCs w:val="20"/>
        </w:rPr>
        <w:t>Educational</w:t>
      </w:r>
      <w:r w:rsidR="00C80775" w:rsidRPr="009B77EF">
        <w:rPr>
          <w:i/>
          <w:iCs/>
          <w:sz w:val="20"/>
          <w:szCs w:val="20"/>
        </w:rPr>
        <w:t xml:space="preserve"> </w:t>
      </w:r>
      <w:r w:rsidRPr="009B77EF">
        <w:rPr>
          <w:i/>
          <w:iCs/>
          <w:sz w:val="20"/>
          <w:szCs w:val="20"/>
        </w:rPr>
        <w:t>Evaluation</w:t>
      </w:r>
      <w:r w:rsidR="00FF721E">
        <w:rPr>
          <w:i/>
          <w:iCs/>
          <w:sz w:val="20"/>
          <w:szCs w:val="20"/>
        </w:rPr>
        <w:t xml:space="preserve"> and </w:t>
      </w:r>
      <w:r w:rsidRPr="009B77EF">
        <w:rPr>
          <w:i/>
          <w:iCs/>
          <w:sz w:val="20"/>
          <w:szCs w:val="20"/>
        </w:rPr>
        <w:t>Policy</w:t>
      </w:r>
      <w:r w:rsidR="00C80775" w:rsidRPr="009B77EF">
        <w:rPr>
          <w:i/>
          <w:iCs/>
          <w:sz w:val="20"/>
          <w:szCs w:val="20"/>
        </w:rPr>
        <w:t xml:space="preserve"> </w:t>
      </w:r>
      <w:r w:rsidRPr="009B77EF">
        <w:rPr>
          <w:i/>
          <w:iCs/>
          <w:sz w:val="20"/>
          <w:szCs w:val="20"/>
        </w:rPr>
        <w:t>Analysis</w:t>
      </w:r>
      <w:r w:rsidR="00975D19" w:rsidRPr="009B77EF">
        <w:rPr>
          <w:i/>
          <w:iCs/>
          <w:sz w:val="20"/>
          <w:szCs w:val="20"/>
        </w:rPr>
        <w:t>, 31</w:t>
      </w:r>
      <w:r w:rsidR="00975D19" w:rsidRPr="009B77EF">
        <w:rPr>
          <w:sz w:val="20"/>
          <w:szCs w:val="20"/>
        </w:rPr>
        <w:t>(4): 463–479.</w:t>
      </w:r>
    </w:p>
    <w:p w:rsidR="00FD3538" w:rsidRPr="009B77EF" w:rsidRDefault="00FD3538" w:rsidP="00FD3538">
      <w:pPr>
        <w:pStyle w:val="NoSpacing"/>
        <w:ind w:left="720"/>
        <w:rPr>
          <w:sz w:val="20"/>
          <w:szCs w:val="20"/>
        </w:rPr>
      </w:pPr>
    </w:p>
    <w:p w:rsidR="00754FBB" w:rsidRPr="009B77EF" w:rsidRDefault="00754FBB" w:rsidP="00FD3538">
      <w:pPr>
        <w:pStyle w:val="NoSpacing"/>
        <w:ind w:left="720"/>
        <w:rPr>
          <w:sz w:val="20"/>
          <w:szCs w:val="20"/>
        </w:rPr>
      </w:pPr>
      <w:r w:rsidRPr="009B77EF">
        <w:rPr>
          <w:sz w:val="20"/>
          <w:szCs w:val="20"/>
        </w:rPr>
        <w:t>Shadish</w:t>
      </w:r>
      <w:r w:rsidR="00975D19" w:rsidRPr="009B77EF">
        <w:rPr>
          <w:sz w:val="20"/>
          <w:szCs w:val="20"/>
        </w:rPr>
        <w:t xml:space="preserve">, </w:t>
      </w:r>
      <w:r w:rsidRPr="009B77EF">
        <w:rPr>
          <w:sz w:val="20"/>
          <w:szCs w:val="20"/>
        </w:rPr>
        <w:t>W</w:t>
      </w:r>
      <w:r w:rsidR="00975D19" w:rsidRPr="009B77EF">
        <w:rPr>
          <w:sz w:val="20"/>
          <w:szCs w:val="20"/>
        </w:rPr>
        <w:t>.</w:t>
      </w:r>
      <w:r w:rsidRPr="009B77EF">
        <w:rPr>
          <w:sz w:val="20"/>
          <w:szCs w:val="20"/>
        </w:rPr>
        <w:t>J</w:t>
      </w:r>
      <w:r w:rsidR="00975D19" w:rsidRPr="009B77EF">
        <w:rPr>
          <w:sz w:val="20"/>
          <w:szCs w:val="20"/>
        </w:rPr>
        <w:t>.,</w:t>
      </w:r>
      <w:r w:rsidR="00FF721E">
        <w:rPr>
          <w:sz w:val="20"/>
          <w:szCs w:val="20"/>
        </w:rPr>
        <w:t xml:space="preserve"> and </w:t>
      </w:r>
      <w:r w:rsidRPr="009B77EF">
        <w:rPr>
          <w:sz w:val="20"/>
          <w:szCs w:val="20"/>
        </w:rPr>
        <w:t>Cook</w:t>
      </w:r>
      <w:r w:rsidR="00975D19" w:rsidRPr="009B77EF">
        <w:rPr>
          <w:sz w:val="20"/>
          <w:szCs w:val="20"/>
        </w:rPr>
        <w:t xml:space="preserve">, </w:t>
      </w:r>
      <w:r w:rsidRPr="009B77EF">
        <w:rPr>
          <w:sz w:val="20"/>
          <w:szCs w:val="20"/>
        </w:rPr>
        <w:t>T</w:t>
      </w:r>
      <w:r w:rsidR="00975D19" w:rsidRPr="009B77EF">
        <w:rPr>
          <w:sz w:val="20"/>
          <w:szCs w:val="20"/>
        </w:rPr>
        <w:t>.</w:t>
      </w:r>
      <w:r w:rsidRPr="009B77EF">
        <w:rPr>
          <w:sz w:val="20"/>
          <w:szCs w:val="20"/>
        </w:rPr>
        <w:t>D</w:t>
      </w:r>
      <w:r w:rsidR="00975D19" w:rsidRPr="009B77EF">
        <w:rPr>
          <w:sz w:val="20"/>
          <w:szCs w:val="20"/>
        </w:rPr>
        <w:t xml:space="preserve">. (2009). </w:t>
      </w:r>
      <w:r w:rsidRPr="009B77EF">
        <w:rPr>
          <w:sz w:val="20"/>
          <w:szCs w:val="20"/>
        </w:rPr>
        <w:t>The</w:t>
      </w:r>
      <w:r w:rsidR="00C80775" w:rsidRPr="009B77EF">
        <w:rPr>
          <w:sz w:val="20"/>
          <w:szCs w:val="20"/>
        </w:rPr>
        <w:t xml:space="preserve"> </w:t>
      </w:r>
      <w:r w:rsidRPr="009B77EF">
        <w:rPr>
          <w:sz w:val="20"/>
          <w:szCs w:val="20"/>
        </w:rPr>
        <w:t>Renaissance</w:t>
      </w:r>
      <w:r w:rsidR="00C80775" w:rsidRPr="009B77EF">
        <w:rPr>
          <w:sz w:val="20"/>
          <w:szCs w:val="20"/>
        </w:rPr>
        <w:t xml:space="preserve"> </w:t>
      </w:r>
      <w:r w:rsidR="00975D19" w:rsidRPr="009B77EF">
        <w:rPr>
          <w:sz w:val="20"/>
          <w:szCs w:val="20"/>
        </w:rPr>
        <w:t xml:space="preserve">Of </w:t>
      </w:r>
      <w:r w:rsidRPr="009B77EF">
        <w:rPr>
          <w:sz w:val="20"/>
          <w:szCs w:val="20"/>
        </w:rPr>
        <w:t>Experiments</w:t>
      </w:r>
      <w:r w:rsidR="00975D19" w:rsidRPr="009B77EF">
        <w:rPr>
          <w:sz w:val="20"/>
          <w:szCs w:val="20"/>
        </w:rPr>
        <w:t xml:space="preserve">. </w:t>
      </w:r>
      <w:r w:rsidRPr="009B77EF">
        <w:rPr>
          <w:i/>
          <w:iCs/>
          <w:sz w:val="20"/>
          <w:szCs w:val="20"/>
        </w:rPr>
        <w:t>Annual</w:t>
      </w:r>
      <w:r w:rsidR="00C80775" w:rsidRPr="009B77EF">
        <w:rPr>
          <w:i/>
          <w:iCs/>
          <w:sz w:val="20"/>
          <w:szCs w:val="20"/>
        </w:rPr>
        <w:t xml:space="preserve"> </w:t>
      </w:r>
      <w:r w:rsidRPr="009B77EF">
        <w:rPr>
          <w:i/>
          <w:iCs/>
          <w:sz w:val="20"/>
          <w:szCs w:val="20"/>
        </w:rPr>
        <w:t>Review</w:t>
      </w:r>
      <w:r w:rsidR="00C80775" w:rsidRPr="009B77EF">
        <w:rPr>
          <w:i/>
          <w:iCs/>
          <w:sz w:val="20"/>
          <w:szCs w:val="20"/>
        </w:rPr>
        <w:t xml:space="preserve"> </w:t>
      </w:r>
      <w:r w:rsidR="00975D19" w:rsidRPr="009B77EF">
        <w:rPr>
          <w:i/>
          <w:iCs/>
          <w:sz w:val="20"/>
          <w:szCs w:val="20"/>
        </w:rPr>
        <w:t xml:space="preserve">Of </w:t>
      </w:r>
      <w:r w:rsidRPr="009B77EF">
        <w:rPr>
          <w:i/>
          <w:iCs/>
          <w:sz w:val="20"/>
          <w:szCs w:val="20"/>
        </w:rPr>
        <w:t>Psychology</w:t>
      </w:r>
      <w:r w:rsidR="00975D19" w:rsidRPr="009B77EF">
        <w:rPr>
          <w:i/>
          <w:iCs/>
          <w:sz w:val="20"/>
          <w:szCs w:val="20"/>
        </w:rPr>
        <w:t>, 60</w:t>
      </w:r>
      <w:r w:rsidR="00975D19" w:rsidRPr="009B77EF">
        <w:rPr>
          <w:sz w:val="20"/>
          <w:szCs w:val="20"/>
        </w:rPr>
        <w:t>: 607–629.</w:t>
      </w:r>
    </w:p>
    <w:p w:rsidR="00FD3538" w:rsidRDefault="00FD3538" w:rsidP="00FD3538">
      <w:pPr>
        <w:pStyle w:val="NoSpacing"/>
        <w:ind w:left="720"/>
        <w:rPr>
          <w:sz w:val="20"/>
          <w:szCs w:val="20"/>
        </w:rPr>
      </w:pPr>
    </w:p>
    <w:p w:rsidR="00975D19" w:rsidRPr="009B77EF" w:rsidRDefault="00975D19" w:rsidP="00975D19">
      <w:pPr>
        <w:pStyle w:val="NoSpacing"/>
        <w:ind w:left="720"/>
        <w:rPr>
          <w:sz w:val="20"/>
          <w:szCs w:val="20"/>
        </w:rPr>
      </w:pPr>
      <w:r w:rsidRPr="009B77EF">
        <w:rPr>
          <w:sz w:val="20"/>
          <w:szCs w:val="20"/>
        </w:rPr>
        <w:t xml:space="preserve">Shadish, W.R., </w:t>
      </w:r>
      <w:r w:rsidR="00FF721E">
        <w:rPr>
          <w:sz w:val="20"/>
          <w:szCs w:val="20"/>
        </w:rPr>
        <w:t>a</w:t>
      </w:r>
      <w:r>
        <w:rPr>
          <w:sz w:val="20"/>
          <w:szCs w:val="20"/>
        </w:rPr>
        <w:t>nd</w:t>
      </w:r>
      <w:r w:rsidRPr="009B77EF">
        <w:rPr>
          <w:sz w:val="20"/>
          <w:szCs w:val="20"/>
        </w:rPr>
        <w:t xml:space="preserve"> Steiner, </w:t>
      </w:r>
      <w:r>
        <w:rPr>
          <w:sz w:val="20"/>
          <w:szCs w:val="20"/>
        </w:rPr>
        <w:t>P.M.</w:t>
      </w:r>
      <w:r w:rsidRPr="009B77EF">
        <w:rPr>
          <w:sz w:val="20"/>
          <w:szCs w:val="20"/>
        </w:rPr>
        <w:t xml:space="preserve"> (2010). A Primer On Propensity Score Analysis. </w:t>
      </w:r>
      <w:r w:rsidRPr="009B77EF">
        <w:rPr>
          <w:i/>
          <w:iCs/>
          <w:sz w:val="20"/>
          <w:szCs w:val="20"/>
        </w:rPr>
        <w:t>Newborn</w:t>
      </w:r>
      <w:r w:rsidR="00FF721E">
        <w:rPr>
          <w:i/>
          <w:iCs/>
          <w:sz w:val="20"/>
          <w:szCs w:val="20"/>
        </w:rPr>
        <w:t xml:space="preserve"> and </w:t>
      </w:r>
      <w:r w:rsidRPr="009B77EF">
        <w:rPr>
          <w:i/>
          <w:iCs/>
          <w:sz w:val="20"/>
          <w:szCs w:val="20"/>
        </w:rPr>
        <w:t>Infant Nursing Reviews, 10</w:t>
      </w:r>
      <w:r w:rsidR="00FF721E">
        <w:rPr>
          <w:sz w:val="20"/>
          <w:szCs w:val="20"/>
        </w:rPr>
        <w:t>:</w:t>
      </w:r>
      <w:r w:rsidRPr="009B77EF">
        <w:rPr>
          <w:sz w:val="20"/>
          <w:szCs w:val="20"/>
        </w:rPr>
        <w:t xml:space="preserve"> 19–26.</w:t>
      </w:r>
    </w:p>
    <w:p w:rsidR="00975D19" w:rsidRDefault="00975D19" w:rsidP="00FD3538">
      <w:pPr>
        <w:pStyle w:val="NoSpacing"/>
        <w:ind w:left="720"/>
        <w:rPr>
          <w:sz w:val="20"/>
          <w:szCs w:val="20"/>
        </w:rPr>
      </w:pPr>
    </w:p>
    <w:p w:rsidR="00975D19" w:rsidRDefault="00975D19" w:rsidP="00FD3538">
      <w:pPr>
        <w:pStyle w:val="NoSpacing"/>
        <w:ind w:left="720"/>
        <w:rPr>
          <w:sz w:val="20"/>
          <w:szCs w:val="20"/>
        </w:rPr>
      </w:pPr>
      <w:r w:rsidRPr="00975D19">
        <w:rPr>
          <w:sz w:val="20"/>
          <w:szCs w:val="20"/>
        </w:rPr>
        <w:t>Shadish, W</w:t>
      </w:r>
      <w:r>
        <w:rPr>
          <w:sz w:val="20"/>
          <w:szCs w:val="20"/>
        </w:rPr>
        <w:t>.</w:t>
      </w:r>
      <w:r w:rsidRPr="00975D19">
        <w:rPr>
          <w:sz w:val="20"/>
          <w:szCs w:val="20"/>
        </w:rPr>
        <w:t>R.,</w:t>
      </w:r>
      <w:r w:rsidR="00A548F0">
        <w:rPr>
          <w:sz w:val="20"/>
          <w:szCs w:val="20"/>
        </w:rPr>
        <w:t xml:space="preserve"> and </w:t>
      </w:r>
      <w:r w:rsidRPr="00975D19">
        <w:rPr>
          <w:sz w:val="20"/>
          <w:szCs w:val="20"/>
        </w:rPr>
        <w:t>Sullivan, K</w:t>
      </w:r>
      <w:r>
        <w:rPr>
          <w:sz w:val="20"/>
          <w:szCs w:val="20"/>
        </w:rPr>
        <w:t>.</w:t>
      </w:r>
      <w:r w:rsidRPr="00975D19">
        <w:rPr>
          <w:sz w:val="20"/>
          <w:szCs w:val="20"/>
        </w:rPr>
        <w:t xml:space="preserve">J. (2012). Theories Of Causation In Psychological Science. In H. Cooper, P. M. Camic, D. L. Long, A. T. Panter, </w:t>
      </w:r>
      <w:r>
        <w:rPr>
          <w:sz w:val="20"/>
          <w:szCs w:val="20"/>
        </w:rPr>
        <w:t>D. Rindskopf, K.J. Sher (Eds.)</w:t>
      </w:r>
      <w:r w:rsidRPr="00975D19">
        <w:rPr>
          <w:sz w:val="20"/>
          <w:szCs w:val="20"/>
        </w:rPr>
        <w:t xml:space="preserve">, </w:t>
      </w:r>
      <w:r w:rsidRPr="00975D19">
        <w:rPr>
          <w:i/>
          <w:iCs/>
          <w:sz w:val="20"/>
          <w:szCs w:val="20"/>
        </w:rPr>
        <w:t>APA Handbook Of Research Methods In Psychology, Vol 1: Foundations, Planning, Measures,</w:t>
      </w:r>
      <w:r w:rsidR="00FF721E">
        <w:rPr>
          <w:i/>
          <w:iCs/>
          <w:sz w:val="20"/>
          <w:szCs w:val="20"/>
        </w:rPr>
        <w:t xml:space="preserve"> and </w:t>
      </w:r>
      <w:r w:rsidRPr="00975D19">
        <w:rPr>
          <w:i/>
          <w:iCs/>
          <w:sz w:val="20"/>
          <w:szCs w:val="20"/>
        </w:rPr>
        <w:t>Psychometrics</w:t>
      </w:r>
      <w:r w:rsidRPr="00975D19">
        <w:rPr>
          <w:sz w:val="20"/>
          <w:szCs w:val="20"/>
        </w:rPr>
        <w:t xml:space="preserve"> (</w:t>
      </w:r>
      <w:r w:rsidR="00FF721E">
        <w:rPr>
          <w:sz w:val="20"/>
          <w:szCs w:val="20"/>
        </w:rPr>
        <w:t>pp.</w:t>
      </w:r>
      <w:r w:rsidRPr="00975D19">
        <w:rPr>
          <w:sz w:val="20"/>
          <w:szCs w:val="20"/>
        </w:rPr>
        <w:t>23-52). Washington, DC US: American Psychological Association.</w:t>
      </w:r>
    </w:p>
    <w:p w:rsidR="00975D19" w:rsidRPr="009B77EF" w:rsidRDefault="00975D19" w:rsidP="00FD3538">
      <w:pPr>
        <w:pStyle w:val="NoSpacing"/>
        <w:ind w:left="720"/>
        <w:rPr>
          <w:sz w:val="20"/>
          <w:szCs w:val="20"/>
        </w:rPr>
      </w:pPr>
    </w:p>
    <w:p w:rsidR="00754FBB" w:rsidRPr="009B77EF" w:rsidRDefault="00754FBB" w:rsidP="00FD3538">
      <w:pPr>
        <w:pStyle w:val="NoSpacing"/>
        <w:ind w:left="720"/>
        <w:rPr>
          <w:sz w:val="20"/>
          <w:szCs w:val="20"/>
        </w:rPr>
      </w:pPr>
      <w:r w:rsidRPr="009B77EF">
        <w:rPr>
          <w:sz w:val="20"/>
          <w:szCs w:val="20"/>
        </w:rPr>
        <w:t>Shadish</w:t>
      </w:r>
      <w:r w:rsidR="00975D19" w:rsidRPr="009B77EF">
        <w:rPr>
          <w:sz w:val="20"/>
          <w:szCs w:val="20"/>
        </w:rPr>
        <w:t xml:space="preserve">, </w:t>
      </w:r>
      <w:r w:rsidRPr="009B77EF">
        <w:rPr>
          <w:sz w:val="20"/>
          <w:szCs w:val="20"/>
        </w:rPr>
        <w:t>W</w:t>
      </w:r>
      <w:r w:rsidR="00975D19" w:rsidRPr="009B77EF">
        <w:rPr>
          <w:sz w:val="20"/>
          <w:szCs w:val="20"/>
        </w:rPr>
        <w:t>.</w:t>
      </w:r>
      <w:r w:rsidRPr="009B77EF">
        <w:rPr>
          <w:sz w:val="20"/>
          <w:szCs w:val="20"/>
        </w:rPr>
        <w:t>R</w:t>
      </w:r>
      <w:r w:rsidR="00975D19" w:rsidRPr="009B77EF">
        <w:rPr>
          <w:sz w:val="20"/>
          <w:szCs w:val="20"/>
        </w:rPr>
        <w:t xml:space="preserve">., </w:t>
      </w:r>
      <w:r w:rsidRPr="009B77EF">
        <w:rPr>
          <w:sz w:val="20"/>
          <w:szCs w:val="20"/>
        </w:rPr>
        <w:t>Galindo</w:t>
      </w:r>
      <w:r w:rsidR="00975D19" w:rsidRPr="009B77EF">
        <w:rPr>
          <w:sz w:val="20"/>
          <w:szCs w:val="20"/>
        </w:rPr>
        <w:t xml:space="preserve">, </w:t>
      </w:r>
      <w:r w:rsidRPr="009B77EF">
        <w:rPr>
          <w:sz w:val="20"/>
          <w:szCs w:val="20"/>
        </w:rPr>
        <w:t>R</w:t>
      </w:r>
      <w:r w:rsidR="00975D19" w:rsidRPr="009B77EF">
        <w:rPr>
          <w:sz w:val="20"/>
          <w:szCs w:val="20"/>
        </w:rPr>
        <w:t xml:space="preserve">., </w:t>
      </w:r>
      <w:r w:rsidRPr="009B77EF">
        <w:rPr>
          <w:sz w:val="20"/>
          <w:szCs w:val="20"/>
        </w:rPr>
        <w:t>Wong</w:t>
      </w:r>
      <w:r w:rsidR="00975D19" w:rsidRPr="009B77EF">
        <w:rPr>
          <w:sz w:val="20"/>
          <w:szCs w:val="20"/>
        </w:rPr>
        <w:t xml:space="preserve">, </w:t>
      </w:r>
      <w:r w:rsidRPr="009B77EF">
        <w:rPr>
          <w:sz w:val="20"/>
          <w:szCs w:val="20"/>
        </w:rPr>
        <w:t>V</w:t>
      </w:r>
      <w:r w:rsidR="00975D19" w:rsidRPr="009B77EF">
        <w:rPr>
          <w:sz w:val="20"/>
          <w:szCs w:val="20"/>
        </w:rPr>
        <w:t>.</w:t>
      </w:r>
      <w:r w:rsidRPr="009B77EF">
        <w:rPr>
          <w:sz w:val="20"/>
          <w:szCs w:val="20"/>
        </w:rPr>
        <w:t>C</w:t>
      </w:r>
      <w:r w:rsidR="00975D19" w:rsidRPr="009B77EF">
        <w:rPr>
          <w:sz w:val="20"/>
          <w:szCs w:val="20"/>
        </w:rPr>
        <w:t xml:space="preserve">., </w:t>
      </w:r>
      <w:r w:rsidRPr="009B77EF">
        <w:rPr>
          <w:sz w:val="20"/>
          <w:szCs w:val="20"/>
        </w:rPr>
        <w:t>Steiner</w:t>
      </w:r>
      <w:r w:rsidR="00975D19" w:rsidRPr="009B77EF">
        <w:rPr>
          <w:sz w:val="20"/>
          <w:szCs w:val="20"/>
        </w:rPr>
        <w:t xml:space="preserve">, </w:t>
      </w:r>
      <w:r w:rsidR="00B04A51">
        <w:rPr>
          <w:sz w:val="20"/>
          <w:szCs w:val="20"/>
        </w:rPr>
        <w:t>P</w:t>
      </w:r>
      <w:r w:rsidR="00975D19">
        <w:rPr>
          <w:sz w:val="20"/>
          <w:szCs w:val="20"/>
        </w:rPr>
        <w:t>.</w:t>
      </w:r>
      <w:r w:rsidR="00B04A51">
        <w:rPr>
          <w:sz w:val="20"/>
          <w:szCs w:val="20"/>
        </w:rPr>
        <w:t>M</w:t>
      </w:r>
      <w:r w:rsidR="00975D19">
        <w:rPr>
          <w:sz w:val="20"/>
          <w:szCs w:val="20"/>
        </w:rPr>
        <w:t>.</w:t>
      </w:r>
      <w:r w:rsidR="00975D19" w:rsidRPr="009B77EF">
        <w:rPr>
          <w:sz w:val="20"/>
          <w:szCs w:val="20"/>
        </w:rPr>
        <w:t xml:space="preserve">, </w:t>
      </w:r>
      <w:r w:rsidR="00FF721E">
        <w:rPr>
          <w:sz w:val="20"/>
          <w:szCs w:val="20"/>
        </w:rPr>
        <w:t>a</w:t>
      </w:r>
      <w:r w:rsidR="00975D19">
        <w:rPr>
          <w:sz w:val="20"/>
          <w:szCs w:val="20"/>
        </w:rPr>
        <w:t>nd</w:t>
      </w:r>
      <w:r w:rsidR="00975D19" w:rsidRPr="009B77EF">
        <w:rPr>
          <w:sz w:val="20"/>
          <w:szCs w:val="20"/>
        </w:rPr>
        <w:t xml:space="preserve"> </w:t>
      </w:r>
      <w:r w:rsidRPr="009B77EF">
        <w:rPr>
          <w:sz w:val="20"/>
          <w:szCs w:val="20"/>
        </w:rPr>
        <w:t>Cook</w:t>
      </w:r>
      <w:r w:rsidR="00975D19" w:rsidRPr="009B77EF">
        <w:rPr>
          <w:sz w:val="20"/>
          <w:szCs w:val="20"/>
        </w:rPr>
        <w:t xml:space="preserve">, </w:t>
      </w:r>
      <w:r w:rsidRPr="009B77EF">
        <w:rPr>
          <w:sz w:val="20"/>
          <w:szCs w:val="20"/>
        </w:rPr>
        <w:t>T</w:t>
      </w:r>
      <w:r w:rsidR="00975D19" w:rsidRPr="009B77EF">
        <w:rPr>
          <w:sz w:val="20"/>
          <w:szCs w:val="20"/>
        </w:rPr>
        <w:t>.</w:t>
      </w:r>
      <w:r w:rsidRPr="009B77EF">
        <w:rPr>
          <w:sz w:val="20"/>
          <w:szCs w:val="20"/>
        </w:rPr>
        <w:t>D</w:t>
      </w:r>
      <w:r w:rsidR="00975D19" w:rsidRPr="009B77EF">
        <w:rPr>
          <w:sz w:val="20"/>
          <w:szCs w:val="20"/>
        </w:rPr>
        <w:t xml:space="preserve">. (2011). </w:t>
      </w:r>
      <w:hyperlink r:id="rId1825" w:history="1">
        <w:r w:rsidRPr="009B77EF">
          <w:rPr>
            <w:rStyle w:val="Hyperlink"/>
            <w:rFonts w:eastAsia="Times New Roman" w:cs="Times New Roman"/>
            <w:sz w:val="20"/>
            <w:szCs w:val="20"/>
          </w:rPr>
          <w:t>A</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Randomized</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Experiment</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Comparing</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Random</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To </w:t>
        </w:r>
        <w:r w:rsidRPr="009B77EF">
          <w:rPr>
            <w:rStyle w:val="Hyperlink"/>
            <w:rFonts w:eastAsia="Times New Roman" w:cs="Times New Roman"/>
            <w:sz w:val="20"/>
            <w:szCs w:val="20"/>
          </w:rPr>
          <w:t>Cutoff</w:t>
        </w:r>
        <w:r w:rsidR="00975D19" w:rsidRPr="009B77EF">
          <w:rPr>
            <w:rStyle w:val="Hyperlink"/>
            <w:rFonts w:eastAsia="Times New Roman" w:cs="Times New Roman"/>
            <w:sz w:val="20"/>
            <w:szCs w:val="20"/>
          </w:rPr>
          <w:t xml:space="preserve">-Based </w:t>
        </w:r>
        <w:r w:rsidRPr="009B77EF">
          <w:rPr>
            <w:rStyle w:val="Hyperlink"/>
            <w:rFonts w:eastAsia="Times New Roman" w:cs="Times New Roman"/>
            <w:sz w:val="20"/>
            <w:szCs w:val="20"/>
          </w:rPr>
          <w:t>Assignment</w:t>
        </w:r>
      </w:hyperlink>
      <w:r w:rsidR="00975D19" w:rsidRPr="009B77EF">
        <w:rPr>
          <w:sz w:val="20"/>
          <w:szCs w:val="20"/>
        </w:rPr>
        <w:t xml:space="preserve">. </w:t>
      </w:r>
      <w:r w:rsidRPr="009B77EF">
        <w:rPr>
          <w:i/>
          <w:iCs/>
          <w:sz w:val="20"/>
          <w:szCs w:val="20"/>
        </w:rPr>
        <w:t>Psychological</w:t>
      </w:r>
      <w:r w:rsidR="00C80775" w:rsidRPr="009B77EF">
        <w:rPr>
          <w:i/>
          <w:iCs/>
          <w:sz w:val="20"/>
          <w:szCs w:val="20"/>
        </w:rPr>
        <w:t xml:space="preserve"> </w:t>
      </w:r>
      <w:r w:rsidRPr="009B77EF">
        <w:rPr>
          <w:i/>
          <w:iCs/>
          <w:sz w:val="20"/>
          <w:szCs w:val="20"/>
        </w:rPr>
        <w:t>Methods</w:t>
      </w:r>
      <w:r w:rsidR="00975D19" w:rsidRPr="009B77EF">
        <w:rPr>
          <w:i/>
          <w:iCs/>
          <w:sz w:val="20"/>
          <w:szCs w:val="20"/>
        </w:rPr>
        <w:t>, 16</w:t>
      </w:r>
      <w:r w:rsidR="00975D19" w:rsidRPr="009B77EF">
        <w:rPr>
          <w:sz w:val="20"/>
          <w:szCs w:val="20"/>
        </w:rPr>
        <w:t>(2)</w:t>
      </w:r>
      <w:r w:rsidR="00975D19">
        <w:rPr>
          <w:sz w:val="20"/>
          <w:szCs w:val="20"/>
        </w:rPr>
        <w:t>:</w:t>
      </w:r>
      <w:r w:rsidR="00975D19" w:rsidRPr="009B77EF">
        <w:rPr>
          <w:sz w:val="20"/>
          <w:szCs w:val="20"/>
        </w:rPr>
        <w:t xml:space="preserve"> 179–191.</w:t>
      </w:r>
    </w:p>
    <w:p w:rsidR="00FD3538" w:rsidRDefault="00FD3538" w:rsidP="00FF721E">
      <w:pPr>
        <w:pStyle w:val="NoSpacing"/>
        <w:rPr>
          <w:sz w:val="20"/>
          <w:szCs w:val="20"/>
        </w:rPr>
      </w:pPr>
    </w:p>
    <w:p w:rsidR="00975D19" w:rsidRPr="00975D19" w:rsidRDefault="00244BC3" w:rsidP="00975D19">
      <w:pPr>
        <w:pStyle w:val="NoSpacing"/>
        <w:ind w:left="720"/>
        <w:rPr>
          <w:sz w:val="20"/>
          <w:szCs w:val="20"/>
        </w:rPr>
      </w:pPr>
      <w:r>
        <w:rPr>
          <w:sz w:val="20"/>
          <w:szCs w:val="20"/>
        </w:rPr>
        <w:t>Steiner, P.</w:t>
      </w:r>
      <w:r w:rsidR="00975D19" w:rsidRPr="00975D19">
        <w:rPr>
          <w:sz w:val="20"/>
          <w:szCs w:val="20"/>
        </w:rPr>
        <w:t>M.,</w:t>
      </w:r>
      <w:r w:rsidR="00A548F0">
        <w:rPr>
          <w:sz w:val="20"/>
          <w:szCs w:val="20"/>
        </w:rPr>
        <w:t xml:space="preserve"> and </w:t>
      </w:r>
      <w:r w:rsidR="00975D19" w:rsidRPr="00975D19">
        <w:rPr>
          <w:sz w:val="20"/>
          <w:szCs w:val="20"/>
        </w:rPr>
        <w:t>Cook, D. (2013). Matching</w:t>
      </w:r>
      <w:r w:rsidR="00FF721E">
        <w:rPr>
          <w:sz w:val="20"/>
          <w:szCs w:val="20"/>
        </w:rPr>
        <w:t xml:space="preserve"> and </w:t>
      </w:r>
      <w:r w:rsidR="00975D19" w:rsidRPr="00975D19">
        <w:rPr>
          <w:sz w:val="20"/>
          <w:szCs w:val="20"/>
        </w:rPr>
        <w:t>Propensit</w:t>
      </w:r>
      <w:r>
        <w:rPr>
          <w:sz w:val="20"/>
          <w:szCs w:val="20"/>
        </w:rPr>
        <w:t>y Scores. In T.</w:t>
      </w:r>
      <w:r w:rsidR="00975D19">
        <w:rPr>
          <w:sz w:val="20"/>
          <w:szCs w:val="20"/>
        </w:rPr>
        <w:t>D. Little (Ed.)</w:t>
      </w:r>
      <w:r w:rsidR="00975D19" w:rsidRPr="00975D19">
        <w:rPr>
          <w:sz w:val="20"/>
          <w:szCs w:val="20"/>
        </w:rPr>
        <w:t xml:space="preserve">, </w:t>
      </w:r>
      <w:r w:rsidR="00975D19" w:rsidRPr="00975D19">
        <w:rPr>
          <w:i/>
          <w:iCs/>
          <w:sz w:val="20"/>
          <w:szCs w:val="20"/>
        </w:rPr>
        <w:t>The Oxford Handbook Of Quantitative Methods (Vol 1): Foundations</w:t>
      </w:r>
      <w:r w:rsidR="00975D19" w:rsidRPr="00975D19">
        <w:rPr>
          <w:sz w:val="20"/>
          <w:szCs w:val="20"/>
        </w:rPr>
        <w:t xml:space="preserve"> (</w:t>
      </w:r>
      <w:r w:rsidR="00FF721E">
        <w:rPr>
          <w:sz w:val="20"/>
          <w:szCs w:val="20"/>
        </w:rPr>
        <w:t>p</w:t>
      </w:r>
      <w:r w:rsidR="00E91E27">
        <w:rPr>
          <w:sz w:val="20"/>
          <w:szCs w:val="20"/>
        </w:rPr>
        <w:t>p</w:t>
      </w:r>
      <w:r w:rsidR="00975D19" w:rsidRPr="00975D19">
        <w:rPr>
          <w:sz w:val="20"/>
          <w:szCs w:val="20"/>
        </w:rPr>
        <w:t xml:space="preserve">. 237-259). New York, NY US: Oxford University Press. </w:t>
      </w:r>
    </w:p>
    <w:p w:rsidR="00975D19" w:rsidRPr="009B77EF" w:rsidRDefault="00975D19" w:rsidP="00FD3538">
      <w:pPr>
        <w:pStyle w:val="NoSpacing"/>
        <w:ind w:left="720"/>
        <w:rPr>
          <w:sz w:val="20"/>
          <w:szCs w:val="20"/>
        </w:rPr>
      </w:pPr>
    </w:p>
    <w:p w:rsidR="00754FBB" w:rsidRPr="009B77EF" w:rsidRDefault="00754FBB" w:rsidP="00FD3538">
      <w:pPr>
        <w:pStyle w:val="NoSpacing"/>
        <w:ind w:left="720"/>
        <w:rPr>
          <w:sz w:val="20"/>
          <w:szCs w:val="20"/>
        </w:rPr>
      </w:pPr>
      <w:r w:rsidRPr="009B77EF">
        <w:rPr>
          <w:sz w:val="20"/>
          <w:szCs w:val="20"/>
        </w:rPr>
        <w:t>Steiner</w:t>
      </w:r>
      <w:r w:rsidR="00975D19" w:rsidRPr="009B77EF">
        <w:rPr>
          <w:sz w:val="20"/>
          <w:szCs w:val="20"/>
        </w:rPr>
        <w:t xml:space="preserve">, </w:t>
      </w:r>
      <w:r w:rsidR="00B04A51">
        <w:rPr>
          <w:sz w:val="20"/>
          <w:szCs w:val="20"/>
        </w:rPr>
        <w:t>P</w:t>
      </w:r>
      <w:r w:rsidR="00975D19">
        <w:rPr>
          <w:sz w:val="20"/>
          <w:szCs w:val="20"/>
        </w:rPr>
        <w:t>.</w:t>
      </w:r>
      <w:r w:rsidR="00B04A51">
        <w:rPr>
          <w:sz w:val="20"/>
          <w:szCs w:val="20"/>
        </w:rPr>
        <w:t>M</w:t>
      </w:r>
      <w:r w:rsidR="00975D19">
        <w:rPr>
          <w:sz w:val="20"/>
          <w:szCs w:val="20"/>
        </w:rPr>
        <w:t>.</w:t>
      </w:r>
      <w:r w:rsidR="00975D19" w:rsidRPr="009B77EF">
        <w:rPr>
          <w:sz w:val="20"/>
          <w:szCs w:val="20"/>
        </w:rPr>
        <w:t xml:space="preserve">, </w:t>
      </w:r>
      <w:r w:rsidRPr="009B77EF">
        <w:rPr>
          <w:sz w:val="20"/>
          <w:szCs w:val="20"/>
        </w:rPr>
        <w:t>Cook</w:t>
      </w:r>
      <w:r w:rsidR="00975D19" w:rsidRPr="009B77EF">
        <w:rPr>
          <w:sz w:val="20"/>
          <w:szCs w:val="20"/>
        </w:rPr>
        <w:t xml:space="preserve">, </w:t>
      </w:r>
      <w:r w:rsidRPr="009B77EF">
        <w:rPr>
          <w:sz w:val="20"/>
          <w:szCs w:val="20"/>
        </w:rPr>
        <w:t>T</w:t>
      </w:r>
      <w:r w:rsidR="00975D19" w:rsidRPr="009B77EF">
        <w:rPr>
          <w:sz w:val="20"/>
          <w:szCs w:val="20"/>
        </w:rPr>
        <w:t>.</w:t>
      </w:r>
      <w:r w:rsidRPr="009B77EF">
        <w:rPr>
          <w:sz w:val="20"/>
          <w:szCs w:val="20"/>
        </w:rPr>
        <w:t>D</w:t>
      </w:r>
      <w:r w:rsidR="00975D19" w:rsidRPr="009B77EF">
        <w:rPr>
          <w:sz w:val="20"/>
          <w:szCs w:val="20"/>
        </w:rPr>
        <w:t xml:space="preserve">., </w:t>
      </w:r>
      <w:r w:rsidR="00FF721E">
        <w:rPr>
          <w:sz w:val="20"/>
          <w:szCs w:val="20"/>
        </w:rPr>
        <w:t>a</w:t>
      </w:r>
      <w:r w:rsidR="00975D19">
        <w:rPr>
          <w:sz w:val="20"/>
          <w:szCs w:val="20"/>
        </w:rPr>
        <w:t>nd</w:t>
      </w:r>
      <w:r w:rsidR="00975D19" w:rsidRPr="009B77EF">
        <w:rPr>
          <w:sz w:val="20"/>
          <w:szCs w:val="20"/>
        </w:rPr>
        <w:t xml:space="preserve"> </w:t>
      </w:r>
      <w:r w:rsidRPr="009B77EF">
        <w:rPr>
          <w:sz w:val="20"/>
          <w:szCs w:val="20"/>
        </w:rPr>
        <w:t>Shadish</w:t>
      </w:r>
      <w:r w:rsidR="00975D19" w:rsidRPr="009B77EF">
        <w:rPr>
          <w:sz w:val="20"/>
          <w:szCs w:val="20"/>
        </w:rPr>
        <w:t xml:space="preserve">, </w:t>
      </w:r>
      <w:r w:rsidRPr="009B77EF">
        <w:rPr>
          <w:sz w:val="20"/>
          <w:szCs w:val="20"/>
        </w:rPr>
        <w:t>W</w:t>
      </w:r>
      <w:r w:rsidR="00975D19" w:rsidRPr="009B77EF">
        <w:rPr>
          <w:sz w:val="20"/>
          <w:szCs w:val="20"/>
        </w:rPr>
        <w:t>.</w:t>
      </w:r>
      <w:r w:rsidRPr="009B77EF">
        <w:rPr>
          <w:sz w:val="20"/>
          <w:szCs w:val="20"/>
        </w:rPr>
        <w:t>R</w:t>
      </w:r>
      <w:r w:rsidR="00975D19" w:rsidRPr="009B77EF">
        <w:rPr>
          <w:sz w:val="20"/>
          <w:szCs w:val="20"/>
        </w:rPr>
        <w:t xml:space="preserve">. (2011). </w:t>
      </w:r>
      <w:hyperlink r:id="rId1826" w:history="1">
        <w:r w:rsidRPr="009B77EF">
          <w:rPr>
            <w:rStyle w:val="Hyperlink"/>
            <w:rFonts w:eastAsia="Times New Roman" w:cs="Times New Roman"/>
            <w:sz w:val="20"/>
            <w:szCs w:val="20"/>
          </w:rPr>
          <w:t>On</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The </w:t>
        </w:r>
        <w:r w:rsidRPr="009B77EF">
          <w:rPr>
            <w:rStyle w:val="Hyperlink"/>
            <w:rFonts w:eastAsia="Times New Roman" w:cs="Times New Roman"/>
            <w:sz w:val="20"/>
            <w:szCs w:val="20"/>
          </w:rPr>
          <w:t>Importance</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Of </w:t>
        </w:r>
        <w:r w:rsidRPr="009B77EF">
          <w:rPr>
            <w:rStyle w:val="Hyperlink"/>
            <w:rFonts w:eastAsia="Times New Roman" w:cs="Times New Roman"/>
            <w:sz w:val="20"/>
            <w:szCs w:val="20"/>
          </w:rPr>
          <w:t>Reliable</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Covariate</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Measurement</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In </w:t>
        </w:r>
        <w:r w:rsidRPr="009B77EF">
          <w:rPr>
            <w:rStyle w:val="Hyperlink"/>
            <w:rFonts w:eastAsia="Times New Roman" w:cs="Times New Roman"/>
            <w:sz w:val="20"/>
            <w:szCs w:val="20"/>
          </w:rPr>
          <w:t>Selection</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Bias</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Adjustments</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Using</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Propensity</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Scores</w:t>
        </w:r>
      </w:hyperlink>
      <w:r w:rsidR="00975D19" w:rsidRPr="009B77EF">
        <w:rPr>
          <w:sz w:val="20"/>
          <w:szCs w:val="20"/>
        </w:rPr>
        <w:t xml:space="preserve">. </w:t>
      </w:r>
      <w:r w:rsidRPr="009B77EF">
        <w:rPr>
          <w:i/>
          <w:iCs/>
          <w:sz w:val="20"/>
          <w:szCs w:val="20"/>
        </w:rPr>
        <w:t>Journal</w:t>
      </w:r>
      <w:r w:rsidR="00C80775" w:rsidRPr="009B77EF">
        <w:rPr>
          <w:i/>
          <w:iCs/>
          <w:sz w:val="20"/>
          <w:szCs w:val="20"/>
        </w:rPr>
        <w:t xml:space="preserve"> </w:t>
      </w:r>
      <w:r w:rsidR="00975D19" w:rsidRPr="009B77EF">
        <w:rPr>
          <w:i/>
          <w:iCs/>
          <w:sz w:val="20"/>
          <w:szCs w:val="20"/>
        </w:rPr>
        <w:t xml:space="preserve">Of </w:t>
      </w:r>
      <w:r w:rsidRPr="009B77EF">
        <w:rPr>
          <w:i/>
          <w:iCs/>
          <w:sz w:val="20"/>
          <w:szCs w:val="20"/>
        </w:rPr>
        <w:t>Educational</w:t>
      </w:r>
      <w:r w:rsidR="00FF721E">
        <w:rPr>
          <w:i/>
          <w:iCs/>
          <w:sz w:val="20"/>
          <w:szCs w:val="20"/>
        </w:rPr>
        <w:t xml:space="preserve"> and </w:t>
      </w:r>
      <w:r w:rsidRPr="009B77EF">
        <w:rPr>
          <w:i/>
          <w:iCs/>
          <w:sz w:val="20"/>
          <w:szCs w:val="20"/>
        </w:rPr>
        <w:t>Behavioral</w:t>
      </w:r>
      <w:r w:rsidR="00C80775" w:rsidRPr="009B77EF">
        <w:rPr>
          <w:i/>
          <w:iCs/>
          <w:sz w:val="20"/>
          <w:szCs w:val="20"/>
        </w:rPr>
        <w:t xml:space="preserve"> </w:t>
      </w:r>
      <w:r w:rsidRPr="009B77EF">
        <w:rPr>
          <w:i/>
          <w:iCs/>
          <w:sz w:val="20"/>
          <w:szCs w:val="20"/>
        </w:rPr>
        <w:t>Statistics</w:t>
      </w:r>
      <w:r w:rsidR="00975D19" w:rsidRPr="009B77EF">
        <w:rPr>
          <w:i/>
          <w:iCs/>
          <w:sz w:val="20"/>
          <w:szCs w:val="20"/>
        </w:rPr>
        <w:t>, 36</w:t>
      </w:r>
      <w:r w:rsidR="00975D19">
        <w:rPr>
          <w:sz w:val="20"/>
          <w:szCs w:val="20"/>
        </w:rPr>
        <w:t>:</w:t>
      </w:r>
      <w:r w:rsidR="00975D19" w:rsidRPr="009B77EF">
        <w:rPr>
          <w:sz w:val="20"/>
          <w:szCs w:val="20"/>
        </w:rPr>
        <w:t xml:space="preserve"> 213–236.</w:t>
      </w:r>
    </w:p>
    <w:p w:rsidR="00FD3538" w:rsidRPr="009B77EF" w:rsidRDefault="00FD3538" w:rsidP="00FD3538">
      <w:pPr>
        <w:pStyle w:val="NoSpacing"/>
        <w:ind w:left="720"/>
        <w:rPr>
          <w:sz w:val="20"/>
          <w:szCs w:val="20"/>
        </w:rPr>
      </w:pPr>
    </w:p>
    <w:p w:rsidR="00754FBB" w:rsidRPr="009B77EF" w:rsidRDefault="00754FBB" w:rsidP="00FD3538">
      <w:pPr>
        <w:pStyle w:val="NoSpacing"/>
        <w:ind w:left="720"/>
        <w:rPr>
          <w:sz w:val="20"/>
          <w:szCs w:val="20"/>
        </w:rPr>
      </w:pPr>
      <w:r w:rsidRPr="009B77EF">
        <w:rPr>
          <w:sz w:val="20"/>
          <w:szCs w:val="20"/>
        </w:rPr>
        <w:t>Steiner</w:t>
      </w:r>
      <w:r w:rsidR="00975D19" w:rsidRPr="009B77EF">
        <w:rPr>
          <w:sz w:val="20"/>
          <w:szCs w:val="20"/>
        </w:rPr>
        <w:t xml:space="preserve">, </w:t>
      </w:r>
      <w:r w:rsidRPr="009B77EF">
        <w:rPr>
          <w:sz w:val="20"/>
          <w:szCs w:val="20"/>
        </w:rPr>
        <w:t>P</w:t>
      </w:r>
      <w:r w:rsidR="00975D19" w:rsidRPr="009B77EF">
        <w:rPr>
          <w:sz w:val="20"/>
          <w:szCs w:val="20"/>
        </w:rPr>
        <w:t>.</w:t>
      </w:r>
      <w:r w:rsidRPr="009B77EF">
        <w:rPr>
          <w:sz w:val="20"/>
          <w:szCs w:val="20"/>
        </w:rPr>
        <w:t>M</w:t>
      </w:r>
      <w:r w:rsidR="00975D19" w:rsidRPr="009B77EF">
        <w:rPr>
          <w:sz w:val="20"/>
          <w:szCs w:val="20"/>
        </w:rPr>
        <w:t xml:space="preserve">., </w:t>
      </w:r>
      <w:r w:rsidRPr="009B77EF">
        <w:rPr>
          <w:sz w:val="20"/>
          <w:szCs w:val="20"/>
        </w:rPr>
        <w:t>Cook</w:t>
      </w:r>
      <w:r w:rsidR="00975D19" w:rsidRPr="009B77EF">
        <w:rPr>
          <w:sz w:val="20"/>
          <w:szCs w:val="20"/>
        </w:rPr>
        <w:t xml:space="preserve">; </w:t>
      </w:r>
      <w:r w:rsidRPr="009B77EF">
        <w:rPr>
          <w:sz w:val="20"/>
          <w:szCs w:val="20"/>
        </w:rPr>
        <w:t>T</w:t>
      </w:r>
      <w:r w:rsidR="00975D19" w:rsidRPr="009B77EF">
        <w:rPr>
          <w:sz w:val="20"/>
          <w:szCs w:val="20"/>
        </w:rPr>
        <w:t>.</w:t>
      </w:r>
      <w:r w:rsidRPr="009B77EF">
        <w:rPr>
          <w:sz w:val="20"/>
          <w:szCs w:val="20"/>
        </w:rPr>
        <w:t>D</w:t>
      </w:r>
      <w:r w:rsidR="00975D19" w:rsidRPr="009B77EF">
        <w:rPr>
          <w:sz w:val="20"/>
          <w:szCs w:val="20"/>
        </w:rPr>
        <w:t xml:space="preserve">., </w:t>
      </w:r>
      <w:r w:rsidRPr="009B77EF">
        <w:rPr>
          <w:sz w:val="20"/>
          <w:szCs w:val="20"/>
        </w:rPr>
        <w:t>Shadish</w:t>
      </w:r>
      <w:r w:rsidR="00975D19" w:rsidRPr="009B77EF">
        <w:rPr>
          <w:sz w:val="20"/>
          <w:szCs w:val="20"/>
        </w:rPr>
        <w:t xml:space="preserve">, </w:t>
      </w:r>
      <w:r w:rsidRPr="009B77EF">
        <w:rPr>
          <w:sz w:val="20"/>
          <w:szCs w:val="20"/>
        </w:rPr>
        <w:t>W</w:t>
      </w:r>
      <w:r w:rsidR="00975D19" w:rsidRPr="009B77EF">
        <w:rPr>
          <w:sz w:val="20"/>
          <w:szCs w:val="20"/>
        </w:rPr>
        <w:t>.</w:t>
      </w:r>
      <w:r w:rsidRPr="009B77EF">
        <w:rPr>
          <w:sz w:val="20"/>
          <w:szCs w:val="20"/>
        </w:rPr>
        <w:t>R</w:t>
      </w:r>
      <w:r w:rsidR="00975D19" w:rsidRPr="009B77EF">
        <w:rPr>
          <w:sz w:val="20"/>
          <w:szCs w:val="20"/>
        </w:rPr>
        <w:t xml:space="preserve">., </w:t>
      </w:r>
      <w:r w:rsidR="00FF721E">
        <w:rPr>
          <w:sz w:val="20"/>
          <w:szCs w:val="20"/>
        </w:rPr>
        <w:t>a</w:t>
      </w:r>
      <w:r w:rsidR="00975D19" w:rsidRPr="009B77EF">
        <w:rPr>
          <w:sz w:val="20"/>
          <w:szCs w:val="20"/>
        </w:rPr>
        <w:t xml:space="preserve">nd </w:t>
      </w:r>
      <w:r w:rsidRPr="009B77EF">
        <w:rPr>
          <w:sz w:val="20"/>
          <w:szCs w:val="20"/>
        </w:rPr>
        <w:t>Clark</w:t>
      </w:r>
      <w:r w:rsidR="00C80775" w:rsidRPr="009B77EF">
        <w:rPr>
          <w:sz w:val="20"/>
          <w:szCs w:val="20"/>
        </w:rPr>
        <w:t xml:space="preserve"> </w:t>
      </w:r>
      <w:r w:rsidRPr="009B77EF">
        <w:rPr>
          <w:sz w:val="20"/>
          <w:szCs w:val="20"/>
        </w:rPr>
        <w:t>M</w:t>
      </w:r>
      <w:r w:rsidR="00975D19" w:rsidRPr="009B77EF">
        <w:rPr>
          <w:sz w:val="20"/>
          <w:szCs w:val="20"/>
        </w:rPr>
        <w:t>.</w:t>
      </w:r>
      <w:r w:rsidRPr="009B77EF">
        <w:rPr>
          <w:sz w:val="20"/>
          <w:szCs w:val="20"/>
        </w:rPr>
        <w:t>H</w:t>
      </w:r>
      <w:r w:rsidR="00975D19" w:rsidRPr="009B77EF">
        <w:rPr>
          <w:sz w:val="20"/>
          <w:szCs w:val="20"/>
        </w:rPr>
        <w:t xml:space="preserve">. (2010). </w:t>
      </w:r>
      <w:hyperlink r:id="rId1827" w:history="1">
        <w:r w:rsidRPr="009B77EF">
          <w:rPr>
            <w:rStyle w:val="Hyperlink"/>
            <w:rFonts w:eastAsia="Times New Roman" w:cs="Times New Roman"/>
            <w:sz w:val="20"/>
            <w:szCs w:val="20"/>
          </w:rPr>
          <w:t>The</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Importance</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Of </w:t>
        </w:r>
        <w:r w:rsidRPr="009B77EF">
          <w:rPr>
            <w:rStyle w:val="Hyperlink"/>
            <w:rFonts w:eastAsia="Times New Roman" w:cs="Times New Roman"/>
            <w:sz w:val="20"/>
            <w:szCs w:val="20"/>
          </w:rPr>
          <w:t>Covariate</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Selection</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In </w:t>
        </w:r>
        <w:r w:rsidRPr="009B77EF">
          <w:rPr>
            <w:rStyle w:val="Hyperlink"/>
            <w:rFonts w:eastAsia="Times New Roman" w:cs="Times New Roman"/>
            <w:sz w:val="20"/>
            <w:szCs w:val="20"/>
          </w:rPr>
          <w:t>Controlling</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For </w:t>
        </w:r>
        <w:r w:rsidRPr="009B77EF">
          <w:rPr>
            <w:rStyle w:val="Hyperlink"/>
            <w:rFonts w:eastAsia="Times New Roman" w:cs="Times New Roman"/>
            <w:sz w:val="20"/>
            <w:szCs w:val="20"/>
          </w:rPr>
          <w:t>Selection</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Bias</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In </w:t>
        </w:r>
        <w:r w:rsidRPr="009B77EF">
          <w:rPr>
            <w:rStyle w:val="Hyperlink"/>
            <w:rFonts w:eastAsia="Times New Roman" w:cs="Times New Roman"/>
            <w:sz w:val="20"/>
            <w:szCs w:val="20"/>
          </w:rPr>
          <w:t>Observational</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Studies</w:t>
        </w:r>
      </w:hyperlink>
      <w:r w:rsidR="00975D19" w:rsidRPr="009B77EF">
        <w:rPr>
          <w:sz w:val="20"/>
          <w:szCs w:val="20"/>
        </w:rPr>
        <w:t xml:space="preserve">. </w:t>
      </w:r>
      <w:r w:rsidRPr="009B77EF">
        <w:rPr>
          <w:i/>
          <w:iCs/>
          <w:sz w:val="20"/>
          <w:szCs w:val="20"/>
        </w:rPr>
        <w:t>Psychological</w:t>
      </w:r>
      <w:r w:rsidR="00C80775" w:rsidRPr="009B77EF">
        <w:rPr>
          <w:i/>
          <w:iCs/>
          <w:sz w:val="20"/>
          <w:szCs w:val="20"/>
        </w:rPr>
        <w:t xml:space="preserve"> </w:t>
      </w:r>
      <w:r w:rsidRPr="009B77EF">
        <w:rPr>
          <w:i/>
          <w:iCs/>
          <w:sz w:val="20"/>
          <w:szCs w:val="20"/>
        </w:rPr>
        <w:t>Methods</w:t>
      </w:r>
      <w:r w:rsidR="00975D19" w:rsidRPr="009B77EF">
        <w:rPr>
          <w:i/>
          <w:iCs/>
          <w:sz w:val="20"/>
          <w:szCs w:val="20"/>
        </w:rPr>
        <w:t>, 15</w:t>
      </w:r>
      <w:r w:rsidR="00975D19">
        <w:rPr>
          <w:sz w:val="20"/>
          <w:szCs w:val="20"/>
        </w:rPr>
        <w:t>:</w:t>
      </w:r>
      <w:r w:rsidR="00975D19" w:rsidRPr="009B77EF">
        <w:rPr>
          <w:sz w:val="20"/>
          <w:szCs w:val="20"/>
        </w:rPr>
        <w:t xml:space="preserve"> 250–267.</w:t>
      </w:r>
    </w:p>
    <w:p w:rsidR="00FD3538" w:rsidRPr="009B77EF" w:rsidRDefault="00FD3538" w:rsidP="00FD3538">
      <w:pPr>
        <w:pStyle w:val="NoSpacing"/>
        <w:ind w:left="720"/>
        <w:rPr>
          <w:sz w:val="20"/>
          <w:szCs w:val="20"/>
        </w:rPr>
      </w:pPr>
    </w:p>
    <w:p w:rsidR="00754FBB" w:rsidRPr="009B77EF" w:rsidRDefault="00754FBB" w:rsidP="00FD3538">
      <w:pPr>
        <w:pStyle w:val="NoSpacing"/>
        <w:ind w:left="720"/>
        <w:rPr>
          <w:sz w:val="20"/>
          <w:szCs w:val="20"/>
        </w:rPr>
      </w:pPr>
      <w:r w:rsidRPr="009B77EF">
        <w:rPr>
          <w:sz w:val="20"/>
          <w:szCs w:val="20"/>
        </w:rPr>
        <w:t>Steiner</w:t>
      </w:r>
      <w:r w:rsidR="00975D19" w:rsidRPr="009B77EF">
        <w:rPr>
          <w:sz w:val="20"/>
          <w:szCs w:val="20"/>
        </w:rPr>
        <w:t xml:space="preserve">, </w:t>
      </w:r>
      <w:r w:rsidRPr="009B77EF">
        <w:rPr>
          <w:sz w:val="20"/>
          <w:szCs w:val="20"/>
        </w:rPr>
        <w:t>P</w:t>
      </w:r>
      <w:r w:rsidR="00975D19" w:rsidRPr="009B77EF">
        <w:rPr>
          <w:sz w:val="20"/>
          <w:szCs w:val="20"/>
        </w:rPr>
        <w:t>.</w:t>
      </w:r>
      <w:r w:rsidRPr="009B77EF">
        <w:rPr>
          <w:sz w:val="20"/>
          <w:szCs w:val="20"/>
        </w:rPr>
        <w:t>M</w:t>
      </w:r>
      <w:r w:rsidR="00975D19" w:rsidRPr="009B77EF">
        <w:rPr>
          <w:sz w:val="20"/>
          <w:szCs w:val="20"/>
        </w:rPr>
        <w:t xml:space="preserve">., </w:t>
      </w:r>
      <w:r w:rsidRPr="009B77EF">
        <w:rPr>
          <w:sz w:val="20"/>
          <w:szCs w:val="20"/>
        </w:rPr>
        <w:t>Wroblewski</w:t>
      </w:r>
      <w:r w:rsidR="00975D19" w:rsidRPr="009B77EF">
        <w:rPr>
          <w:sz w:val="20"/>
          <w:szCs w:val="20"/>
        </w:rPr>
        <w:t xml:space="preserve">, </w:t>
      </w:r>
      <w:r w:rsidRPr="009B77EF">
        <w:rPr>
          <w:sz w:val="20"/>
          <w:szCs w:val="20"/>
        </w:rPr>
        <w:t>A</w:t>
      </w:r>
      <w:r w:rsidR="00975D19" w:rsidRPr="009B77EF">
        <w:rPr>
          <w:sz w:val="20"/>
          <w:szCs w:val="20"/>
        </w:rPr>
        <w:t xml:space="preserve">., </w:t>
      </w:r>
      <w:r w:rsidR="00FF721E">
        <w:rPr>
          <w:sz w:val="20"/>
          <w:szCs w:val="20"/>
        </w:rPr>
        <w:t>a</w:t>
      </w:r>
      <w:r w:rsidR="00975D19" w:rsidRPr="009B77EF">
        <w:rPr>
          <w:sz w:val="20"/>
          <w:szCs w:val="20"/>
        </w:rPr>
        <w:t xml:space="preserve">nd </w:t>
      </w:r>
      <w:r w:rsidRPr="009B77EF">
        <w:rPr>
          <w:sz w:val="20"/>
          <w:szCs w:val="20"/>
        </w:rPr>
        <w:t>Cook</w:t>
      </w:r>
      <w:r w:rsidR="00975D19" w:rsidRPr="009B77EF">
        <w:rPr>
          <w:sz w:val="20"/>
          <w:szCs w:val="20"/>
        </w:rPr>
        <w:t xml:space="preserve">, </w:t>
      </w:r>
      <w:r w:rsidRPr="009B77EF">
        <w:rPr>
          <w:sz w:val="20"/>
          <w:szCs w:val="20"/>
        </w:rPr>
        <w:t>T</w:t>
      </w:r>
      <w:r w:rsidR="00975D19" w:rsidRPr="009B77EF">
        <w:rPr>
          <w:sz w:val="20"/>
          <w:szCs w:val="20"/>
        </w:rPr>
        <w:t>.</w:t>
      </w:r>
      <w:r w:rsidRPr="009B77EF">
        <w:rPr>
          <w:sz w:val="20"/>
          <w:szCs w:val="20"/>
        </w:rPr>
        <w:t>D</w:t>
      </w:r>
      <w:r w:rsidR="00975D19" w:rsidRPr="009B77EF">
        <w:rPr>
          <w:sz w:val="20"/>
          <w:szCs w:val="20"/>
        </w:rPr>
        <w:t xml:space="preserve">. (2009). </w:t>
      </w:r>
      <w:r w:rsidRPr="009B77EF">
        <w:rPr>
          <w:sz w:val="20"/>
          <w:szCs w:val="20"/>
        </w:rPr>
        <w:t>Randomized</w:t>
      </w:r>
      <w:r w:rsidR="00C80775" w:rsidRPr="009B77EF">
        <w:rPr>
          <w:sz w:val="20"/>
          <w:szCs w:val="20"/>
        </w:rPr>
        <w:t xml:space="preserve"> </w:t>
      </w:r>
      <w:r w:rsidRPr="009B77EF">
        <w:rPr>
          <w:sz w:val="20"/>
          <w:szCs w:val="20"/>
        </w:rPr>
        <w:t>Experiments</w:t>
      </w:r>
      <w:r w:rsidR="00FF721E">
        <w:rPr>
          <w:sz w:val="20"/>
          <w:szCs w:val="20"/>
        </w:rPr>
        <w:t xml:space="preserve"> and </w:t>
      </w:r>
      <w:r w:rsidRPr="009B77EF">
        <w:rPr>
          <w:sz w:val="20"/>
          <w:szCs w:val="20"/>
        </w:rPr>
        <w:t>Quasi</w:t>
      </w:r>
      <w:r w:rsidR="00975D19" w:rsidRPr="009B77EF">
        <w:rPr>
          <w:sz w:val="20"/>
          <w:szCs w:val="20"/>
        </w:rPr>
        <w:t>-</w:t>
      </w:r>
      <w:r w:rsidRPr="009B77EF">
        <w:rPr>
          <w:sz w:val="20"/>
          <w:szCs w:val="20"/>
        </w:rPr>
        <w:t>Experimental</w:t>
      </w:r>
      <w:r w:rsidR="00C80775" w:rsidRPr="009B77EF">
        <w:rPr>
          <w:sz w:val="20"/>
          <w:szCs w:val="20"/>
        </w:rPr>
        <w:t xml:space="preserve"> </w:t>
      </w:r>
      <w:r w:rsidRPr="009B77EF">
        <w:rPr>
          <w:sz w:val="20"/>
          <w:szCs w:val="20"/>
        </w:rPr>
        <w:t>Designs</w:t>
      </w:r>
      <w:r w:rsidR="00C80775" w:rsidRPr="009B77EF">
        <w:rPr>
          <w:sz w:val="20"/>
          <w:szCs w:val="20"/>
        </w:rPr>
        <w:t xml:space="preserve"> </w:t>
      </w:r>
      <w:r w:rsidR="00975D19" w:rsidRPr="009B77EF">
        <w:rPr>
          <w:sz w:val="20"/>
          <w:szCs w:val="20"/>
        </w:rPr>
        <w:t xml:space="preserve">In </w:t>
      </w:r>
      <w:r w:rsidRPr="009B77EF">
        <w:rPr>
          <w:sz w:val="20"/>
          <w:szCs w:val="20"/>
        </w:rPr>
        <w:t>Educational</w:t>
      </w:r>
      <w:r w:rsidR="00C80775" w:rsidRPr="009B77EF">
        <w:rPr>
          <w:sz w:val="20"/>
          <w:szCs w:val="20"/>
        </w:rPr>
        <w:t xml:space="preserve"> </w:t>
      </w:r>
      <w:r w:rsidRPr="009B77EF">
        <w:rPr>
          <w:sz w:val="20"/>
          <w:szCs w:val="20"/>
        </w:rPr>
        <w:t>Research</w:t>
      </w:r>
      <w:r w:rsidR="00975D19" w:rsidRPr="009B77EF">
        <w:rPr>
          <w:sz w:val="20"/>
          <w:szCs w:val="20"/>
        </w:rPr>
        <w:t xml:space="preserve">. </w:t>
      </w:r>
      <w:r w:rsidRPr="009B77EF">
        <w:rPr>
          <w:sz w:val="20"/>
          <w:szCs w:val="20"/>
        </w:rPr>
        <w:t>In</w:t>
      </w:r>
      <w:r w:rsidR="00C80775" w:rsidRPr="009B77EF">
        <w:rPr>
          <w:sz w:val="20"/>
          <w:szCs w:val="20"/>
        </w:rPr>
        <w:t xml:space="preserve"> </w:t>
      </w:r>
      <w:r w:rsidRPr="009B77EF">
        <w:rPr>
          <w:sz w:val="20"/>
          <w:szCs w:val="20"/>
        </w:rPr>
        <w:t>K</w:t>
      </w:r>
      <w:r w:rsidR="00975D19" w:rsidRPr="009B77EF">
        <w:rPr>
          <w:sz w:val="20"/>
          <w:szCs w:val="20"/>
        </w:rPr>
        <w:t xml:space="preserve">. </w:t>
      </w:r>
      <w:r w:rsidRPr="009B77EF">
        <w:rPr>
          <w:sz w:val="20"/>
          <w:szCs w:val="20"/>
        </w:rPr>
        <w:t>Ryan</w:t>
      </w:r>
      <w:r w:rsidR="00FF721E">
        <w:rPr>
          <w:sz w:val="20"/>
          <w:szCs w:val="20"/>
        </w:rPr>
        <w:t xml:space="preserve"> and </w:t>
      </w:r>
      <w:r w:rsidRPr="009B77EF">
        <w:rPr>
          <w:sz w:val="20"/>
          <w:szCs w:val="20"/>
        </w:rPr>
        <w:t>B</w:t>
      </w:r>
      <w:r w:rsidR="00975D19" w:rsidRPr="009B77EF">
        <w:rPr>
          <w:sz w:val="20"/>
          <w:szCs w:val="20"/>
        </w:rPr>
        <w:t>.</w:t>
      </w:r>
      <w:r w:rsidRPr="009B77EF">
        <w:rPr>
          <w:sz w:val="20"/>
          <w:szCs w:val="20"/>
        </w:rPr>
        <w:t>J</w:t>
      </w:r>
      <w:r w:rsidR="00975D19" w:rsidRPr="009B77EF">
        <w:rPr>
          <w:sz w:val="20"/>
          <w:szCs w:val="20"/>
        </w:rPr>
        <w:t xml:space="preserve">. </w:t>
      </w:r>
      <w:r w:rsidRPr="009B77EF">
        <w:rPr>
          <w:sz w:val="20"/>
          <w:szCs w:val="20"/>
        </w:rPr>
        <w:t>Cousins</w:t>
      </w:r>
      <w:r w:rsidR="00C80775" w:rsidRPr="009B77EF">
        <w:rPr>
          <w:sz w:val="20"/>
          <w:szCs w:val="20"/>
        </w:rPr>
        <w:t xml:space="preserve"> </w:t>
      </w:r>
      <w:r w:rsidR="00975D19" w:rsidRPr="009B77EF">
        <w:rPr>
          <w:sz w:val="20"/>
          <w:szCs w:val="20"/>
        </w:rPr>
        <w:t>(</w:t>
      </w:r>
      <w:r w:rsidRPr="009B77EF">
        <w:rPr>
          <w:sz w:val="20"/>
          <w:szCs w:val="20"/>
        </w:rPr>
        <w:t>Eds</w:t>
      </w:r>
      <w:r w:rsidR="00975D19" w:rsidRPr="009B77EF">
        <w:rPr>
          <w:sz w:val="20"/>
          <w:szCs w:val="20"/>
        </w:rPr>
        <w:t xml:space="preserve">.), </w:t>
      </w:r>
      <w:r w:rsidRPr="009B77EF">
        <w:rPr>
          <w:i/>
          <w:iCs/>
          <w:sz w:val="20"/>
          <w:szCs w:val="20"/>
        </w:rPr>
        <w:t>The</w:t>
      </w:r>
      <w:r w:rsidR="00C80775" w:rsidRPr="009B77EF">
        <w:rPr>
          <w:i/>
          <w:iCs/>
          <w:sz w:val="20"/>
          <w:szCs w:val="20"/>
        </w:rPr>
        <w:t xml:space="preserve"> </w:t>
      </w:r>
      <w:r w:rsidRPr="009B77EF">
        <w:rPr>
          <w:i/>
          <w:iCs/>
          <w:sz w:val="20"/>
          <w:szCs w:val="20"/>
        </w:rPr>
        <w:t>Handbook</w:t>
      </w:r>
      <w:r w:rsidR="00C80775" w:rsidRPr="009B77EF">
        <w:rPr>
          <w:i/>
          <w:iCs/>
          <w:sz w:val="20"/>
          <w:szCs w:val="20"/>
        </w:rPr>
        <w:t xml:space="preserve"> </w:t>
      </w:r>
      <w:r w:rsidR="00975D19" w:rsidRPr="009B77EF">
        <w:rPr>
          <w:i/>
          <w:iCs/>
          <w:sz w:val="20"/>
          <w:szCs w:val="20"/>
        </w:rPr>
        <w:t xml:space="preserve">Of </w:t>
      </w:r>
      <w:r w:rsidRPr="009B77EF">
        <w:rPr>
          <w:i/>
          <w:iCs/>
          <w:sz w:val="20"/>
          <w:szCs w:val="20"/>
        </w:rPr>
        <w:t>International</w:t>
      </w:r>
      <w:r w:rsidR="00C80775" w:rsidRPr="009B77EF">
        <w:rPr>
          <w:i/>
          <w:iCs/>
          <w:sz w:val="20"/>
          <w:szCs w:val="20"/>
        </w:rPr>
        <w:t xml:space="preserve"> </w:t>
      </w:r>
      <w:r w:rsidRPr="009B77EF">
        <w:rPr>
          <w:i/>
          <w:iCs/>
          <w:sz w:val="20"/>
          <w:szCs w:val="20"/>
        </w:rPr>
        <w:t>Education</w:t>
      </w:r>
      <w:r w:rsidR="00C80775" w:rsidRPr="009B77EF">
        <w:rPr>
          <w:sz w:val="20"/>
          <w:szCs w:val="20"/>
        </w:rPr>
        <w:t xml:space="preserve"> </w:t>
      </w:r>
      <w:r w:rsidR="00975D19" w:rsidRPr="009B77EF">
        <w:rPr>
          <w:sz w:val="20"/>
          <w:szCs w:val="20"/>
        </w:rPr>
        <w:t>(</w:t>
      </w:r>
      <w:r w:rsidR="00FF721E">
        <w:rPr>
          <w:sz w:val="20"/>
          <w:szCs w:val="20"/>
        </w:rPr>
        <w:t>pp.</w:t>
      </w:r>
      <w:r w:rsidR="00975D19" w:rsidRPr="009B77EF">
        <w:rPr>
          <w:sz w:val="20"/>
          <w:szCs w:val="20"/>
        </w:rPr>
        <w:t xml:space="preserve">75–95). </w:t>
      </w:r>
      <w:r w:rsidRPr="009B77EF">
        <w:rPr>
          <w:sz w:val="20"/>
          <w:szCs w:val="20"/>
        </w:rPr>
        <w:t>London</w:t>
      </w:r>
      <w:r w:rsidR="00975D19" w:rsidRPr="009B77EF">
        <w:rPr>
          <w:sz w:val="20"/>
          <w:szCs w:val="20"/>
        </w:rPr>
        <w:t xml:space="preserve">, </w:t>
      </w:r>
      <w:r w:rsidRPr="009B77EF">
        <w:rPr>
          <w:sz w:val="20"/>
          <w:szCs w:val="20"/>
        </w:rPr>
        <w:t>UK</w:t>
      </w:r>
      <w:r w:rsidR="00975D19" w:rsidRPr="009B77EF">
        <w:rPr>
          <w:sz w:val="20"/>
          <w:szCs w:val="20"/>
        </w:rPr>
        <w:t xml:space="preserve">: </w:t>
      </w:r>
      <w:r w:rsidRPr="009B77EF">
        <w:rPr>
          <w:sz w:val="20"/>
          <w:szCs w:val="20"/>
        </w:rPr>
        <w:t>Sage</w:t>
      </w:r>
      <w:r w:rsidR="00C80775" w:rsidRPr="009B77EF">
        <w:rPr>
          <w:sz w:val="20"/>
          <w:szCs w:val="20"/>
        </w:rPr>
        <w:t xml:space="preserve"> </w:t>
      </w:r>
      <w:r w:rsidRPr="009B77EF">
        <w:rPr>
          <w:sz w:val="20"/>
          <w:szCs w:val="20"/>
        </w:rPr>
        <w:t>Publications</w:t>
      </w:r>
      <w:r w:rsidR="00975D19" w:rsidRPr="009B77EF">
        <w:rPr>
          <w:sz w:val="20"/>
          <w:szCs w:val="20"/>
        </w:rPr>
        <w:t>.</w:t>
      </w:r>
    </w:p>
    <w:p w:rsidR="00FD3538" w:rsidRPr="009B77EF" w:rsidRDefault="00FD3538" w:rsidP="00FD3538">
      <w:pPr>
        <w:pStyle w:val="NoSpacing"/>
        <w:ind w:left="720"/>
        <w:rPr>
          <w:sz w:val="20"/>
          <w:szCs w:val="20"/>
        </w:rPr>
      </w:pPr>
    </w:p>
    <w:p w:rsidR="00754FBB" w:rsidRDefault="00754FBB" w:rsidP="00FD3538">
      <w:pPr>
        <w:pStyle w:val="NoSpacing"/>
        <w:ind w:left="720"/>
        <w:rPr>
          <w:sz w:val="20"/>
          <w:szCs w:val="20"/>
        </w:rPr>
      </w:pPr>
      <w:r w:rsidRPr="009B77EF">
        <w:rPr>
          <w:sz w:val="20"/>
          <w:szCs w:val="20"/>
        </w:rPr>
        <w:t>Wong</w:t>
      </w:r>
      <w:r w:rsidR="00975D19" w:rsidRPr="009B77EF">
        <w:rPr>
          <w:sz w:val="20"/>
          <w:szCs w:val="20"/>
        </w:rPr>
        <w:t xml:space="preserve">, </w:t>
      </w:r>
      <w:r w:rsidRPr="009B77EF">
        <w:rPr>
          <w:sz w:val="20"/>
          <w:szCs w:val="20"/>
        </w:rPr>
        <w:t>V</w:t>
      </w:r>
      <w:r w:rsidR="00975D19" w:rsidRPr="009B77EF">
        <w:rPr>
          <w:sz w:val="20"/>
          <w:szCs w:val="20"/>
        </w:rPr>
        <w:t>.</w:t>
      </w:r>
      <w:r w:rsidRPr="009B77EF">
        <w:rPr>
          <w:sz w:val="20"/>
          <w:szCs w:val="20"/>
        </w:rPr>
        <w:t>C</w:t>
      </w:r>
      <w:r w:rsidR="00975D19" w:rsidRPr="009B77EF">
        <w:rPr>
          <w:sz w:val="20"/>
          <w:szCs w:val="20"/>
        </w:rPr>
        <w:t xml:space="preserve">., </w:t>
      </w:r>
      <w:r w:rsidRPr="009B77EF">
        <w:rPr>
          <w:sz w:val="20"/>
          <w:szCs w:val="20"/>
        </w:rPr>
        <w:t>Cook</w:t>
      </w:r>
      <w:r w:rsidR="00975D19" w:rsidRPr="009B77EF">
        <w:rPr>
          <w:sz w:val="20"/>
          <w:szCs w:val="20"/>
        </w:rPr>
        <w:t xml:space="preserve">, </w:t>
      </w:r>
      <w:r w:rsidRPr="009B77EF">
        <w:rPr>
          <w:sz w:val="20"/>
          <w:szCs w:val="20"/>
        </w:rPr>
        <w:t>T</w:t>
      </w:r>
      <w:r w:rsidR="00975D19" w:rsidRPr="009B77EF">
        <w:rPr>
          <w:sz w:val="20"/>
          <w:szCs w:val="20"/>
        </w:rPr>
        <w:t>.</w:t>
      </w:r>
      <w:r w:rsidRPr="009B77EF">
        <w:rPr>
          <w:sz w:val="20"/>
          <w:szCs w:val="20"/>
        </w:rPr>
        <w:t>D</w:t>
      </w:r>
      <w:r w:rsidR="00975D19" w:rsidRPr="009B77EF">
        <w:rPr>
          <w:sz w:val="20"/>
          <w:szCs w:val="20"/>
        </w:rPr>
        <w:t xml:space="preserve">., </w:t>
      </w:r>
      <w:r w:rsidRPr="009B77EF">
        <w:rPr>
          <w:sz w:val="20"/>
          <w:szCs w:val="20"/>
        </w:rPr>
        <w:t>Barnett</w:t>
      </w:r>
      <w:r w:rsidR="00975D19" w:rsidRPr="009B77EF">
        <w:rPr>
          <w:sz w:val="20"/>
          <w:szCs w:val="20"/>
        </w:rPr>
        <w:t xml:space="preserve">, </w:t>
      </w:r>
      <w:r w:rsidRPr="009B77EF">
        <w:rPr>
          <w:sz w:val="20"/>
          <w:szCs w:val="20"/>
        </w:rPr>
        <w:t>S</w:t>
      </w:r>
      <w:r w:rsidR="00975D19" w:rsidRPr="009B77EF">
        <w:rPr>
          <w:sz w:val="20"/>
          <w:szCs w:val="20"/>
        </w:rPr>
        <w:t>.</w:t>
      </w:r>
      <w:r w:rsidRPr="009B77EF">
        <w:rPr>
          <w:sz w:val="20"/>
          <w:szCs w:val="20"/>
        </w:rPr>
        <w:t>W</w:t>
      </w:r>
      <w:r w:rsidR="00975D19" w:rsidRPr="009B77EF">
        <w:rPr>
          <w:sz w:val="20"/>
          <w:szCs w:val="20"/>
        </w:rPr>
        <w:t>.,</w:t>
      </w:r>
      <w:r w:rsidR="00FF721E">
        <w:rPr>
          <w:sz w:val="20"/>
          <w:szCs w:val="20"/>
        </w:rPr>
        <w:t xml:space="preserve"> and </w:t>
      </w:r>
      <w:r w:rsidRPr="009B77EF">
        <w:rPr>
          <w:sz w:val="20"/>
          <w:szCs w:val="20"/>
        </w:rPr>
        <w:t>Jung</w:t>
      </w:r>
      <w:r w:rsidR="00975D19" w:rsidRPr="009B77EF">
        <w:rPr>
          <w:sz w:val="20"/>
          <w:szCs w:val="20"/>
        </w:rPr>
        <w:t xml:space="preserve">, </w:t>
      </w:r>
      <w:r w:rsidRPr="009B77EF">
        <w:rPr>
          <w:sz w:val="20"/>
          <w:szCs w:val="20"/>
        </w:rPr>
        <w:t>K</w:t>
      </w:r>
      <w:r w:rsidR="00975D19" w:rsidRPr="009B77EF">
        <w:rPr>
          <w:sz w:val="20"/>
          <w:szCs w:val="20"/>
        </w:rPr>
        <w:t xml:space="preserve">. (2008). </w:t>
      </w:r>
      <w:hyperlink r:id="rId1828" w:history="1">
        <w:r w:rsidRPr="009B77EF">
          <w:rPr>
            <w:rStyle w:val="Hyperlink"/>
            <w:rFonts w:eastAsia="Times New Roman" w:cs="Times New Roman"/>
            <w:sz w:val="20"/>
            <w:szCs w:val="20"/>
          </w:rPr>
          <w:t>An</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Effectiveness</w:t>
        </w:r>
        <w:r w:rsidR="00975D19" w:rsidRPr="009B77EF">
          <w:rPr>
            <w:rStyle w:val="Hyperlink"/>
            <w:rFonts w:eastAsia="Times New Roman" w:cs="Times New Roman"/>
            <w:sz w:val="20"/>
            <w:szCs w:val="20"/>
          </w:rPr>
          <w:t>-</w:t>
        </w:r>
        <w:r w:rsidRPr="009B77EF">
          <w:rPr>
            <w:rStyle w:val="Hyperlink"/>
            <w:rFonts w:eastAsia="Times New Roman" w:cs="Times New Roman"/>
            <w:sz w:val="20"/>
            <w:szCs w:val="20"/>
          </w:rPr>
          <w:t>Based</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Evaluation</w:t>
        </w:r>
        <w:r w:rsidR="00C80775" w:rsidRPr="009B77EF">
          <w:rPr>
            <w:rStyle w:val="Hyperlink"/>
            <w:rFonts w:eastAsia="Times New Roman" w:cs="Times New Roman"/>
            <w:sz w:val="20"/>
            <w:szCs w:val="20"/>
          </w:rPr>
          <w:t xml:space="preserve"> </w:t>
        </w:r>
        <w:r w:rsidR="00975D19" w:rsidRPr="009B77EF">
          <w:rPr>
            <w:rStyle w:val="Hyperlink"/>
            <w:rFonts w:eastAsia="Times New Roman" w:cs="Times New Roman"/>
            <w:sz w:val="20"/>
            <w:szCs w:val="20"/>
          </w:rPr>
          <w:t xml:space="preserve">Of </w:t>
        </w:r>
        <w:r w:rsidRPr="009B77EF">
          <w:rPr>
            <w:rStyle w:val="Hyperlink"/>
            <w:rFonts w:eastAsia="Times New Roman" w:cs="Times New Roman"/>
            <w:sz w:val="20"/>
            <w:szCs w:val="20"/>
          </w:rPr>
          <w:t>Five</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State</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Pre</w:t>
        </w:r>
        <w:r w:rsidR="00975D19" w:rsidRPr="009B77EF">
          <w:rPr>
            <w:rStyle w:val="Hyperlink"/>
            <w:rFonts w:eastAsia="Times New Roman" w:cs="Times New Roman"/>
            <w:sz w:val="20"/>
            <w:szCs w:val="20"/>
          </w:rPr>
          <w:t>-</w:t>
        </w:r>
        <w:r w:rsidRPr="009B77EF">
          <w:rPr>
            <w:rStyle w:val="Hyperlink"/>
            <w:rFonts w:eastAsia="Times New Roman" w:cs="Times New Roman"/>
            <w:sz w:val="20"/>
            <w:szCs w:val="20"/>
          </w:rPr>
          <w:t>Kindergarten</w:t>
        </w:r>
        <w:r w:rsidR="00C80775" w:rsidRPr="009B77EF">
          <w:rPr>
            <w:rStyle w:val="Hyperlink"/>
            <w:rFonts w:eastAsia="Times New Roman" w:cs="Times New Roman"/>
            <w:sz w:val="20"/>
            <w:szCs w:val="20"/>
          </w:rPr>
          <w:t xml:space="preserve"> </w:t>
        </w:r>
        <w:r w:rsidRPr="009B77EF">
          <w:rPr>
            <w:rStyle w:val="Hyperlink"/>
            <w:rFonts w:eastAsia="Times New Roman" w:cs="Times New Roman"/>
            <w:sz w:val="20"/>
            <w:szCs w:val="20"/>
          </w:rPr>
          <w:t>Programs</w:t>
        </w:r>
      </w:hyperlink>
      <w:r w:rsidR="00975D19" w:rsidRPr="009B77EF">
        <w:rPr>
          <w:sz w:val="20"/>
          <w:szCs w:val="20"/>
        </w:rPr>
        <w:t xml:space="preserve">. </w:t>
      </w:r>
      <w:r w:rsidRPr="009B77EF">
        <w:rPr>
          <w:i/>
          <w:iCs/>
          <w:sz w:val="20"/>
          <w:szCs w:val="20"/>
        </w:rPr>
        <w:t>Journal</w:t>
      </w:r>
      <w:r w:rsidR="00C80775" w:rsidRPr="009B77EF">
        <w:rPr>
          <w:i/>
          <w:iCs/>
          <w:sz w:val="20"/>
          <w:szCs w:val="20"/>
        </w:rPr>
        <w:t xml:space="preserve"> </w:t>
      </w:r>
      <w:r w:rsidR="00975D19" w:rsidRPr="009B77EF">
        <w:rPr>
          <w:i/>
          <w:iCs/>
          <w:sz w:val="20"/>
          <w:szCs w:val="20"/>
        </w:rPr>
        <w:t xml:space="preserve">Of </w:t>
      </w:r>
      <w:r w:rsidRPr="009B77EF">
        <w:rPr>
          <w:i/>
          <w:iCs/>
          <w:sz w:val="20"/>
          <w:szCs w:val="20"/>
        </w:rPr>
        <w:t>Policy</w:t>
      </w:r>
      <w:r w:rsidR="00C80775" w:rsidRPr="009B77EF">
        <w:rPr>
          <w:i/>
          <w:iCs/>
          <w:sz w:val="20"/>
          <w:szCs w:val="20"/>
        </w:rPr>
        <w:t xml:space="preserve"> </w:t>
      </w:r>
      <w:r w:rsidRPr="009B77EF">
        <w:rPr>
          <w:i/>
          <w:iCs/>
          <w:sz w:val="20"/>
          <w:szCs w:val="20"/>
        </w:rPr>
        <w:t>Analysis</w:t>
      </w:r>
      <w:r w:rsidR="00FF721E">
        <w:rPr>
          <w:i/>
          <w:iCs/>
          <w:sz w:val="20"/>
          <w:szCs w:val="20"/>
        </w:rPr>
        <w:t xml:space="preserve"> and </w:t>
      </w:r>
      <w:r w:rsidRPr="009B77EF">
        <w:rPr>
          <w:i/>
          <w:iCs/>
          <w:sz w:val="20"/>
          <w:szCs w:val="20"/>
        </w:rPr>
        <w:t>Management</w:t>
      </w:r>
      <w:r w:rsidR="00975D19" w:rsidRPr="009B77EF">
        <w:rPr>
          <w:i/>
          <w:iCs/>
          <w:sz w:val="20"/>
          <w:szCs w:val="20"/>
        </w:rPr>
        <w:t>, 27</w:t>
      </w:r>
      <w:r w:rsidR="00975D19" w:rsidRPr="009B77EF">
        <w:rPr>
          <w:sz w:val="20"/>
          <w:szCs w:val="20"/>
        </w:rPr>
        <w:t>(1): 122–154.</w:t>
      </w:r>
    </w:p>
    <w:p w:rsidR="00975D19" w:rsidRDefault="00975D19" w:rsidP="00FD3538">
      <w:pPr>
        <w:pStyle w:val="NoSpacing"/>
        <w:ind w:left="720"/>
        <w:rPr>
          <w:sz w:val="20"/>
          <w:szCs w:val="20"/>
        </w:rPr>
      </w:pPr>
    </w:p>
    <w:p w:rsidR="00975D19" w:rsidRDefault="00244BC3" w:rsidP="00FD3538">
      <w:pPr>
        <w:pStyle w:val="NoSpacing"/>
        <w:ind w:left="720"/>
        <w:rPr>
          <w:sz w:val="20"/>
          <w:szCs w:val="20"/>
        </w:rPr>
      </w:pPr>
      <w:r>
        <w:rPr>
          <w:sz w:val="20"/>
          <w:szCs w:val="20"/>
        </w:rPr>
        <w:t>Wong, V.C., Steiner, P.M.,</w:t>
      </w:r>
      <w:r w:rsidR="00A548F0">
        <w:rPr>
          <w:sz w:val="20"/>
          <w:szCs w:val="20"/>
        </w:rPr>
        <w:t xml:space="preserve"> and </w:t>
      </w:r>
      <w:r>
        <w:rPr>
          <w:sz w:val="20"/>
          <w:szCs w:val="20"/>
        </w:rPr>
        <w:t>Cook, T.</w:t>
      </w:r>
      <w:r w:rsidR="00975D19" w:rsidRPr="00975D19">
        <w:rPr>
          <w:sz w:val="20"/>
          <w:szCs w:val="20"/>
        </w:rPr>
        <w:t xml:space="preserve">D. (2013). Analyzing Regression-Discontinuity Designs With Multiple Assignment Variables: A Comparative Study Of Four Estimation Methods. </w:t>
      </w:r>
      <w:r w:rsidR="00975D19" w:rsidRPr="00975D19">
        <w:rPr>
          <w:i/>
          <w:iCs/>
          <w:sz w:val="20"/>
          <w:szCs w:val="20"/>
        </w:rPr>
        <w:t>Journal Of Educational</w:t>
      </w:r>
      <w:r w:rsidR="00FF721E">
        <w:rPr>
          <w:i/>
          <w:iCs/>
          <w:sz w:val="20"/>
          <w:szCs w:val="20"/>
        </w:rPr>
        <w:t xml:space="preserve"> and </w:t>
      </w:r>
      <w:r w:rsidR="00975D19" w:rsidRPr="00975D19">
        <w:rPr>
          <w:i/>
          <w:iCs/>
          <w:sz w:val="20"/>
          <w:szCs w:val="20"/>
        </w:rPr>
        <w:t>Behavioral Statistics</w:t>
      </w:r>
      <w:r w:rsidR="00975D19" w:rsidRPr="00975D19">
        <w:rPr>
          <w:sz w:val="20"/>
          <w:szCs w:val="20"/>
        </w:rPr>
        <w:t xml:space="preserve">, </w:t>
      </w:r>
      <w:r w:rsidR="00975D19" w:rsidRPr="00975D19">
        <w:rPr>
          <w:i/>
          <w:iCs/>
          <w:sz w:val="20"/>
          <w:szCs w:val="20"/>
        </w:rPr>
        <w:t>38</w:t>
      </w:r>
      <w:r w:rsidR="00975D19" w:rsidRPr="00975D19">
        <w:rPr>
          <w:sz w:val="20"/>
          <w:szCs w:val="20"/>
        </w:rPr>
        <w:t>(2)</w:t>
      </w:r>
      <w:r w:rsidR="00975D19">
        <w:rPr>
          <w:sz w:val="20"/>
          <w:szCs w:val="20"/>
        </w:rPr>
        <w:t>:</w:t>
      </w:r>
      <w:r w:rsidR="00975D19" w:rsidRPr="00975D19">
        <w:rPr>
          <w:sz w:val="20"/>
          <w:szCs w:val="20"/>
        </w:rPr>
        <w:t xml:space="preserve"> 107-141.</w:t>
      </w:r>
    </w:p>
    <w:p w:rsidR="00975D19" w:rsidRDefault="00975D19" w:rsidP="00FD3538">
      <w:pPr>
        <w:pStyle w:val="NoSpacing"/>
        <w:ind w:left="720"/>
        <w:rPr>
          <w:sz w:val="20"/>
          <w:szCs w:val="20"/>
        </w:rPr>
      </w:pPr>
    </w:p>
    <w:p w:rsidR="00975D19" w:rsidRPr="009B77EF" w:rsidRDefault="00244BC3" w:rsidP="00244BC3">
      <w:pPr>
        <w:pStyle w:val="NoSpacing"/>
        <w:ind w:left="720"/>
        <w:rPr>
          <w:sz w:val="20"/>
          <w:szCs w:val="20"/>
        </w:rPr>
      </w:pPr>
      <w:r>
        <w:rPr>
          <w:sz w:val="20"/>
          <w:szCs w:val="20"/>
        </w:rPr>
        <w:t>Wong, V.C., Wing, C., Steiner, P.M., Wong, M.,</w:t>
      </w:r>
      <w:r w:rsidR="00A548F0">
        <w:rPr>
          <w:sz w:val="20"/>
          <w:szCs w:val="20"/>
        </w:rPr>
        <w:t xml:space="preserve"> and </w:t>
      </w:r>
      <w:r>
        <w:rPr>
          <w:sz w:val="20"/>
          <w:szCs w:val="20"/>
        </w:rPr>
        <w:t>Cook, T.</w:t>
      </w:r>
      <w:r w:rsidR="00975D19" w:rsidRPr="00975D19">
        <w:rPr>
          <w:sz w:val="20"/>
          <w:szCs w:val="20"/>
        </w:rPr>
        <w:t>D. (2013). Research Designs For Program E</w:t>
      </w:r>
      <w:r>
        <w:rPr>
          <w:sz w:val="20"/>
          <w:szCs w:val="20"/>
        </w:rPr>
        <w:t>valuation. In J.A. Schinka, W.F. Velicer, I.</w:t>
      </w:r>
      <w:r w:rsidR="00975D19">
        <w:rPr>
          <w:sz w:val="20"/>
          <w:szCs w:val="20"/>
        </w:rPr>
        <w:t>B. Weiner (Eds.)</w:t>
      </w:r>
      <w:r w:rsidR="00975D19" w:rsidRPr="00975D19">
        <w:rPr>
          <w:sz w:val="20"/>
          <w:szCs w:val="20"/>
        </w:rPr>
        <w:t xml:space="preserve">, </w:t>
      </w:r>
      <w:r w:rsidR="00975D19" w:rsidRPr="00975D19">
        <w:rPr>
          <w:i/>
          <w:iCs/>
          <w:sz w:val="20"/>
          <w:szCs w:val="20"/>
        </w:rPr>
        <w:t>Handbook Of Psychology, Vol. 2: Research Methods In Psychology (2nd Ed.)</w:t>
      </w:r>
      <w:r w:rsidR="00975D19" w:rsidRPr="00975D19">
        <w:rPr>
          <w:sz w:val="20"/>
          <w:szCs w:val="20"/>
        </w:rPr>
        <w:t xml:space="preserve"> (</w:t>
      </w:r>
      <w:r w:rsidR="00FF721E">
        <w:rPr>
          <w:sz w:val="20"/>
          <w:szCs w:val="20"/>
        </w:rPr>
        <w:t>pp.</w:t>
      </w:r>
      <w:r w:rsidR="00975D19" w:rsidRPr="00975D19">
        <w:rPr>
          <w:sz w:val="20"/>
          <w:szCs w:val="20"/>
        </w:rPr>
        <w:t>316-341). Hoboken, NJ US: John Wiley</w:t>
      </w:r>
      <w:r w:rsidR="00A548F0">
        <w:rPr>
          <w:sz w:val="20"/>
          <w:szCs w:val="20"/>
        </w:rPr>
        <w:t xml:space="preserve"> and </w:t>
      </w:r>
      <w:r w:rsidR="00975D19" w:rsidRPr="00975D19">
        <w:rPr>
          <w:sz w:val="20"/>
          <w:szCs w:val="20"/>
        </w:rPr>
        <w:t>Sons Inc.</w:t>
      </w:r>
    </w:p>
    <w:p w:rsidR="00FD3538" w:rsidRDefault="00FD3538" w:rsidP="00FD3538">
      <w:pPr>
        <w:pStyle w:val="NoSpacing"/>
      </w:pPr>
    </w:p>
    <w:p w:rsidR="00270003" w:rsidRDefault="00270003" w:rsidP="00FD3538">
      <w:pPr>
        <w:pStyle w:val="NoSpacing"/>
      </w:pPr>
    </w:p>
    <w:p w:rsidR="00270003" w:rsidRPr="00912CB1" w:rsidRDefault="00270003" w:rsidP="00270003">
      <w:pPr>
        <w:pStyle w:val="Heading3"/>
      </w:pPr>
      <w:bookmarkStart w:id="2179" w:name="_Toc372556948"/>
      <w:r w:rsidRPr="00270003">
        <w:t>R305U070004</w:t>
      </w:r>
      <w:bookmarkEnd w:id="2179"/>
    </w:p>
    <w:p w:rsidR="00270003" w:rsidRPr="00270003" w:rsidRDefault="002C2386" w:rsidP="00270003">
      <w:pPr>
        <w:rPr>
          <w:rFonts w:cs="Times New Roman"/>
          <w:b/>
        </w:rPr>
      </w:pPr>
      <w:hyperlink r:id="rId1829" w:history="1">
        <w:r w:rsidR="00270003" w:rsidRPr="00270003">
          <w:rPr>
            <w:rStyle w:val="Hyperlink"/>
            <w:rFonts w:cs="Times New Roman"/>
            <w:b/>
          </w:rPr>
          <w:t>Latent Variable Regression Four-Level/Five-Level Hierarchical Models for Experimental/Quasi-Experimental Studies, Evaluation Studies, and Teacher and/or School Accountability</w:t>
        </w:r>
      </w:hyperlink>
      <w:r w:rsidR="00270003" w:rsidRPr="00270003">
        <w:rPr>
          <w:rFonts w:cs="Times New Roman"/>
          <w:b/>
        </w:rPr>
        <w:t xml:space="preserve"> </w:t>
      </w:r>
    </w:p>
    <w:p w:rsidR="00270003" w:rsidRDefault="00270003" w:rsidP="00270003">
      <w:pPr>
        <w:rPr>
          <w:rFonts w:cs="Times New Roman"/>
        </w:rPr>
      </w:pPr>
      <w:r w:rsidRPr="00270003">
        <w:rPr>
          <w:rFonts w:cs="Times New Roman"/>
        </w:rPr>
        <w:t xml:space="preserve">University of California, Los Angeles </w:t>
      </w:r>
    </w:p>
    <w:p w:rsidR="00270003" w:rsidRPr="00270003" w:rsidRDefault="00270003" w:rsidP="00270003">
      <w:pPr>
        <w:rPr>
          <w:rFonts w:cs="Times New Roman"/>
        </w:rPr>
      </w:pPr>
      <w:r>
        <w:rPr>
          <w:rFonts w:cs="Times New Roman"/>
        </w:rPr>
        <w:t>Baker, Eva</w:t>
      </w:r>
    </w:p>
    <w:p w:rsidR="00270003" w:rsidRDefault="00270003" w:rsidP="00270003">
      <w:pPr>
        <w:rPr>
          <w:rFonts w:cs="Times New Roman"/>
        </w:rPr>
      </w:pPr>
    </w:p>
    <w:p w:rsidR="00270003" w:rsidRDefault="00270003" w:rsidP="00270003">
      <w:pPr>
        <w:rPr>
          <w:rFonts w:cs="Times New Roman"/>
        </w:rPr>
      </w:pPr>
      <w:r>
        <w:rPr>
          <w:rFonts w:cs="Times New Roman"/>
        </w:rPr>
        <w:t>Publications:</w:t>
      </w:r>
    </w:p>
    <w:p w:rsidR="00270003" w:rsidRDefault="00270003" w:rsidP="00270003">
      <w:pPr>
        <w:rPr>
          <w:rFonts w:cs="Times New Roman"/>
        </w:rPr>
      </w:pPr>
    </w:p>
    <w:p w:rsidR="00270003" w:rsidRPr="00912CB1" w:rsidRDefault="00270003" w:rsidP="00270003">
      <w:pPr>
        <w:rPr>
          <w:rFonts w:cs="Times New Roman"/>
        </w:rPr>
      </w:pPr>
    </w:p>
    <w:p w:rsidR="00754FBB" w:rsidRPr="00912CB1" w:rsidRDefault="00754FBB" w:rsidP="00754FBB">
      <w:pPr>
        <w:pStyle w:val="Heading3"/>
        <w:rPr>
          <w:rFonts w:cs="Times New Roman"/>
        </w:rPr>
      </w:pPr>
      <w:bookmarkStart w:id="2180" w:name="_Toc348082575"/>
      <w:bookmarkStart w:id="2181" w:name="_Toc348442937"/>
      <w:bookmarkStart w:id="2182" w:name="_Toc372556949"/>
      <w:r w:rsidRPr="00912CB1">
        <w:rPr>
          <w:rFonts w:cs="Times New Roman"/>
        </w:rPr>
        <w:t>R305U070006</w:t>
      </w:r>
      <w:bookmarkEnd w:id="2180"/>
      <w:bookmarkEnd w:id="2181"/>
      <w:bookmarkEnd w:id="2182"/>
      <w:r w:rsidR="00C80775" w:rsidRPr="00912CB1">
        <w:rPr>
          <w:rFonts w:cs="Times New Roman"/>
        </w:rPr>
        <w:t xml:space="preserve"> </w:t>
      </w:r>
    </w:p>
    <w:p w:rsidR="00E13FA1" w:rsidRDefault="002C2386" w:rsidP="00754FBB">
      <w:pPr>
        <w:rPr>
          <w:rFonts w:eastAsia="Times New Roman" w:cs="Times New Roman"/>
          <w:b/>
          <w:szCs w:val="24"/>
        </w:rPr>
      </w:pPr>
      <w:hyperlink r:id="rId1830" w:history="1">
        <w:r w:rsidR="00754FBB" w:rsidRPr="00E13FA1">
          <w:rPr>
            <w:rStyle w:val="Hyperlink"/>
            <w:rFonts w:eastAsia="Times New Roman" w:cs="Times New Roman"/>
            <w:b/>
            <w:szCs w:val="24"/>
          </w:rPr>
          <w:t>The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Effects</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of</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Disadvantaged</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Schools</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and</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Neighborhoods</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on</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the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Education</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of</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Low-Income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Youth</w:t>
        </w:r>
      </w:hyperlink>
    </w:p>
    <w:p w:rsidR="00E13FA1" w:rsidRDefault="00E13FA1" w:rsidP="00754FBB">
      <w:pPr>
        <w:rPr>
          <w:rFonts w:eastAsia="Times New Roman" w:cs="Times New Roman"/>
          <w:szCs w:val="24"/>
        </w:rPr>
      </w:pPr>
      <w:r>
        <w:rPr>
          <w:rFonts w:eastAsia="Times New Roman" w:cs="Times New Roman"/>
          <w:szCs w:val="24"/>
        </w:rPr>
        <w:t>Northwestern University</w:t>
      </w:r>
    </w:p>
    <w:p w:rsidR="00E13FA1" w:rsidRDefault="00E13FA1" w:rsidP="00E13FA1">
      <w:pPr>
        <w:rPr>
          <w:rFonts w:eastAsia="Times New Roman" w:cs="Times New Roman"/>
          <w:szCs w:val="24"/>
        </w:rPr>
      </w:pPr>
      <w:r>
        <w:rPr>
          <w:rFonts w:eastAsia="Times New Roman" w:cs="Times New Roman"/>
          <w:szCs w:val="24"/>
        </w:rPr>
        <w:t>Duncan, Greg J.</w:t>
      </w:r>
    </w:p>
    <w:p w:rsidR="00754FBB" w:rsidRPr="00912CB1" w:rsidRDefault="00754FBB" w:rsidP="00E13FA1">
      <w:pPr>
        <w:rPr>
          <w:rFonts w:eastAsia="Times New Roman" w:cs="Times New Roman"/>
          <w:szCs w:val="24"/>
        </w:rPr>
      </w:pPr>
      <w:r w:rsidRPr="00912CB1">
        <w:rPr>
          <w:rFonts w:eastAsia="Times New Roman" w:cs="Times New Roman"/>
          <w:szCs w:val="24"/>
        </w:rPr>
        <w:t>Jeffrey</w:t>
      </w:r>
      <w:r w:rsidR="00C80775" w:rsidRPr="00912CB1">
        <w:rPr>
          <w:rFonts w:eastAsia="Times New Roman" w:cs="Times New Roman"/>
          <w:szCs w:val="24"/>
        </w:rPr>
        <w:t xml:space="preserve"> </w:t>
      </w:r>
      <w:r w:rsidRPr="00912CB1">
        <w:rPr>
          <w:rFonts w:eastAsia="Times New Roman" w:cs="Times New Roman"/>
          <w:szCs w:val="24"/>
        </w:rPr>
        <w:t>Kling</w:t>
      </w:r>
      <w:r w:rsidR="00C80775" w:rsidRPr="00912CB1">
        <w:rPr>
          <w:rFonts w:eastAsia="Times New Roman" w:cs="Times New Roman"/>
          <w:szCs w:val="24"/>
        </w:rPr>
        <w:t xml:space="preserve"> </w:t>
      </w:r>
      <w:r w:rsidRPr="00912CB1">
        <w:rPr>
          <w:rFonts w:eastAsia="Times New Roman" w:cs="Times New Roman"/>
          <w:szCs w:val="24"/>
        </w:rPr>
        <w:t>(Brookings</w:t>
      </w:r>
      <w:r w:rsidR="00C80775" w:rsidRPr="00912CB1">
        <w:rPr>
          <w:rFonts w:eastAsia="Times New Roman" w:cs="Times New Roman"/>
          <w:szCs w:val="24"/>
        </w:rPr>
        <w:t xml:space="preserve"> </w:t>
      </w:r>
      <w:r w:rsidR="00251345">
        <w:rPr>
          <w:rFonts w:eastAsia="Times New Roman" w:cs="Times New Roman"/>
          <w:szCs w:val="24"/>
        </w:rPr>
        <w:t>and</w:t>
      </w:r>
      <w:r w:rsidR="00C80775" w:rsidRPr="00912CB1">
        <w:rPr>
          <w:rFonts w:eastAsia="Times New Roman" w:cs="Times New Roman"/>
          <w:szCs w:val="24"/>
        </w:rPr>
        <w:t xml:space="preserve"> </w:t>
      </w:r>
      <w:r w:rsidRPr="00912CB1">
        <w:rPr>
          <w:rFonts w:eastAsia="Times New Roman" w:cs="Times New Roman"/>
          <w:szCs w:val="24"/>
        </w:rPr>
        <w:t>National</w:t>
      </w:r>
      <w:r w:rsidR="00C80775" w:rsidRPr="00912CB1">
        <w:rPr>
          <w:rFonts w:eastAsia="Times New Roman" w:cs="Times New Roman"/>
          <w:szCs w:val="24"/>
        </w:rPr>
        <w:t xml:space="preserve"> </w:t>
      </w:r>
      <w:r w:rsidRPr="00912CB1">
        <w:rPr>
          <w:rFonts w:eastAsia="Times New Roman" w:cs="Times New Roman"/>
          <w:szCs w:val="24"/>
        </w:rPr>
        <w:t>Bureau</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Economic</w:t>
      </w:r>
      <w:r w:rsidR="00C80775" w:rsidRPr="00912CB1">
        <w:rPr>
          <w:rFonts w:eastAsia="Times New Roman" w:cs="Times New Roman"/>
          <w:szCs w:val="24"/>
        </w:rPr>
        <w:t xml:space="preserve"> </w:t>
      </w:r>
      <w:r w:rsidR="00E13FA1">
        <w:rPr>
          <w:rFonts w:eastAsia="Times New Roman" w:cs="Times New Roman"/>
          <w:szCs w:val="24"/>
        </w:rPr>
        <w:t>Research),</w:t>
      </w:r>
      <w:r w:rsidR="00C80775" w:rsidRPr="00912CB1">
        <w:rPr>
          <w:rFonts w:eastAsia="Times New Roman" w:cs="Times New Roman"/>
          <w:szCs w:val="24"/>
        </w:rPr>
        <w:t xml:space="preserve"> </w:t>
      </w:r>
      <w:r w:rsidRPr="00912CB1">
        <w:rPr>
          <w:rFonts w:eastAsia="Times New Roman" w:cs="Times New Roman"/>
          <w:szCs w:val="24"/>
        </w:rPr>
        <w:t>Jens</w:t>
      </w:r>
      <w:r w:rsidR="00C80775" w:rsidRPr="00912CB1">
        <w:rPr>
          <w:rFonts w:eastAsia="Times New Roman" w:cs="Times New Roman"/>
          <w:szCs w:val="24"/>
        </w:rPr>
        <w:t xml:space="preserve"> </w:t>
      </w:r>
      <w:r w:rsidRPr="00912CB1">
        <w:rPr>
          <w:rFonts w:eastAsia="Times New Roman" w:cs="Times New Roman"/>
          <w:szCs w:val="24"/>
        </w:rPr>
        <w:t>Ludwig</w:t>
      </w:r>
      <w:r w:rsidR="00C80775" w:rsidRPr="00912CB1">
        <w:rPr>
          <w:rFonts w:eastAsia="Times New Roman" w:cs="Times New Roman"/>
          <w:szCs w:val="24"/>
        </w:rPr>
        <w:t xml:space="preserve"> </w:t>
      </w:r>
      <w:r w:rsidRPr="00912CB1">
        <w:rPr>
          <w:rFonts w:eastAsia="Times New Roman" w:cs="Times New Roman"/>
          <w:szCs w:val="24"/>
        </w:rPr>
        <w:t>(University</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Chicago</w:t>
      </w:r>
      <w:r w:rsidR="00C80775" w:rsidRPr="00912CB1">
        <w:rPr>
          <w:rFonts w:eastAsia="Times New Roman" w:cs="Times New Roman"/>
          <w:szCs w:val="24"/>
        </w:rPr>
        <w:t xml:space="preserve"> </w:t>
      </w:r>
      <w:r w:rsidR="00251345">
        <w:rPr>
          <w:rFonts w:eastAsia="Times New Roman" w:cs="Times New Roman"/>
          <w:szCs w:val="24"/>
        </w:rPr>
        <w:t>and</w:t>
      </w:r>
      <w:r w:rsidR="00C80775" w:rsidRPr="00912CB1">
        <w:rPr>
          <w:rFonts w:eastAsia="Times New Roman" w:cs="Times New Roman"/>
          <w:szCs w:val="24"/>
        </w:rPr>
        <w:t xml:space="preserve"> </w:t>
      </w:r>
      <w:r w:rsidRPr="00912CB1">
        <w:rPr>
          <w:rFonts w:eastAsia="Times New Roman" w:cs="Times New Roman"/>
          <w:szCs w:val="24"/>
        </w:rPr>
        <w:t>National</w:t>
      </w:r>
      <w:r w:rsidR="00C80775" w:rsidRPr="00912CB1">
        <w:rPr>
          <w:rFonts w:eastAsia="Times New Roman" w:cs="Times New Roman"/>
          <w:szCs w:val="24"/>
        </w:rPr>
        <w:t xml:space="preserve"> </w:t>
      </w:r>
      <w:r w:rsidRPr="00912CB1">
        <w:rPr>
          <w:rFonts w:eastAsia="Times New Roman" w:cs="Times New Roman"/>
          <w:szCs w:val="24"/>
        </w:rPr>
        <w:t>Bureau</w:t>
      </w:r>
      <w:r w:rsidR="00C80775" w:rsidRPr="00912CB1">
        <w:rPr>
          <w:rFonts w:eastAsia="Times New Roman" w:cs="Times New Roman"/>
          <w:szCs w:val="24"/>
        </w:rPr>
        <w:t xml:space="preserve"> </w:t>
      </w:r>
      <w:r w:rsidRPr="00912CB1">
        <w:rPr>
          <w:rFonts w:eastAsia="Times New Roman" w:cs="Times New Roman"/>
          <w:szCs w:val="24"/>
        </w:rPr>
        <w:t>of</w:t>
      </w:r>
      <w:r w:rsidR="00C80775" w:rsidRPr="00912CB1">
        <w:rPr>
          <w:rFonts w:eastAsia="Times New Roman" w:cs="Times New Roman"/>
          <w:szCs w:val="24"/>
        </w:rPr>
        <w:t xml:space="preserve"> </w:t>
      </w:r>
      <w:r w:rsidRPr="00912CB1">
        <w:rPr>
          <w:rFonts w:eastAsia="Times New Roman" w:cs="Times New Roman"/>
          <w:szCs w:val="24"/>
        </w:rPr>
        <w:t>Economic</w:t>
      </w:r>
      <w:r w:rsidR="00C80775" w:rsidRPr="00912CB1">
        <w:rPr>
          <w:rFonts w:eastAsia="Times New Roman" w:cs="Times New Roman"/>
          <w:szCs w:val="24"/>
        </w:rPr>
        <w:t xml:space="preserve"> </w:t>
      </w:r>
      <w:r w:rsidRPr="00912CB1">
        <w:rPr>
          <w:rFonts w:eastAsia="Times New Roman" w:cs="Times New Roman"/>
          <w:szCs w:val="24"/>
        </w:rPr>
        <w:t>Research)</w:t>
      </w:r>
      <w:r w:rsidR="00C80775" w:rsidRPr="00912CB1">
        <w:rPr>
          <w:rFonts w:eastAsia="Times New Roman" w:cs="Times New Roman"/>
          <w:szCs w:val="24"/>
        </w:rPr>
        <w:t xml:space="preserve"> </w:t>
      </w:r>
    </w:p>
    <w:p w:rsidR="00754FBB" w:rsidRDefault="00754FBB" w:rsidP="00754FBB">
      <w:pPr>
        <w:rPr>
          <w:rFonts w:cs="Times New Roman"/>
        </w:rPr>
      </w:pPr>
    </w:p>
    <w:p w:rsidR="00E13FA1" w:rsidRDefault="00E13FA1" w:rsidP="00754FBB">
      <w:pPr>
        <w:rPr>
          <w:rFonts w:cs="Times New Roman"/>
        </w:rPr>
      </w:pPr>
      <w:r>
        <w:rPr>
          <w:rFonts w:cs="Times New Roman"/>
        </w:rPr>
        <w:t>Publications:</w:t>
      </w:r>
    </w:p>
    <w:p w:rsidR="00FF721E" w:rsidRPr="00FF721E" w:rsidRDefault="00FF721E" w:rsidP="00FF721E">
      <w:pPr>
        <w:ind w:left="720"/>
        <w:rPr>
          <w:rFonts w:cs="Times New Roman"/>
          <w:sz w:val="20"/>
          <w:szCs w:val="20"/>
        </w:rPr>
      </w:pPr>
      <w:r w:rsidRPr="00FF721E">
        <w:rPr>
          <w:rFonts w:cs="Times New Roman"/>
          <w:sz w:val="20"/>
          <w:szCs w:val="20"/>
        </w:rPr>
        <w:t>Ludwig, J., Duncan, G</w:t>
      </w:r>
      <w:r w:rsidRPr="00244BC3">
        <w:rPr>
          <w:rFonts w:cs="Times New Roman"/>
          <w:sz w:val="20"/>
          <w:szCs w:val="20"/>
        </w:rPr>
        <w:t>.</w:t>
      </w:r>
      <w:r w:rsidRPr="00FF721E">
        <w:rPr>
          <w:rFonts w:cs="Times New Roman"/>
          <w:sz w:val="20"/>
          <w:szCs w:val="20"/>
        </w:rPr>
        <w:t>J., Gennetian, L</w:t>
      </w:r>
      <w:r w:rsidRPr="00244BC3">
        <w:rPr>
          <w:rFonts w:cs="Times New Roman"/>
          <w:sz w:val="20"/>
          <w:szCs w:val="20"/>
        </w:rPr>
        <w:t>.</w:t>
      </w:r>
      <w:r w:rsidRPr="00FF721E">
        <w:rPr>
          <w:rFonts w:cs="Times New Roman"/>
          <w:sz w:val="20"/>
          <w:szCs w:val="20"/>
        </w:rPr>
        <w:t>A., Katz, L</w:t>
      </w:r>
      <w:r w:rsidRPr="00244BC3">
        <w:rPr>
          <w:rFonts w:cs="Times New Roman"/>
          <w:sz w:val="20"/>
          <w:szCs w:val="20"/>
        </w:rPr>
        <w:t>.</w:t>
      </w:r>
      <w:r w:rsidRPr="00FF721E">
        <w:rPr>
          <w:rFonts w:cs="Times New Roman"/>
          <w:sz w:val="20"/>
          <w:szCs w:val="20"/>
        </w:rPr>
        <w:t>F., Kessler, R</w:t>
      </w:r>
      <w:r w:rsidRPr="00244BC3">
        <w:rPr>
          <w:rFonts w:cs="Times New Roman"/>
          <w:sz w:val="20"/>
          <w:szCs w:val="20"/>
        </w:rPr>
        <w:t>.</w:t>
      </w:r>
      <w:r w:rsidRPr="00FF721E">
        <w:rPr>
          <w:rFonts w:cs="Times New Roman"/>
          <w:sz w:val="20"/>
          <w:szCs w:val="20"/>
        </w:rPr>
        <w:t>C., Kling, J</w:t>
      </w:r>
      <w:r w:rsidRPr="00244BC3">
        <w:rPr>
          <w:rFonts w:cs="Times New Roman"/>
          <w:sz w:val="20"/>
          <w:szCs w:val="20"/>
        </w:rPr>
        <w:t>.</w:t>
      </w:r>
      <w:r w:rsidRPr="00FF721E">
        <w:rPr>
          <w:rFonts w:cs="Times New Roman"/>
          <w:sz w:val="20"/>
          <w:szCs w:val="20"/>
        </w:rPr>
        <w:t>R.,</w:t>
      </w:r>
      <w:r>
        <w:rPr>
          <w:rFonts w:cs="Times New Roman"/>
          <w:sz w:val="20"/>
          <w:szCs w:val="20"/>
        </w:rPr>
        <w:t xml:space="preserve"> and </w:t>
      </w:r>
      <w:r w:rsidRPr="00FF721E">
        <w:rPr>
          <w:rFonts w:cs="Times New Roman"/>
          <w:sz w:val="20"/>
          <w:szCs w:val="20"/>
        </w:rPr>
        <w:t xml:space="preserve">Sanbonmatsu, L. (2012). Neighborhood Effects On The Long-Term Well-Being Of Low-Income Adults. </w:t>
      </w:r>
      <w:r w:rsidRPr="00FF721E">
        <w:rPr>
          <w:rFonts w:cs="Times New Roman"/>
          <w:i/>
          <w:iCs/>
          <w:sz w:val="20"/>
          <w:szCs w:val="20"/>
        </w:rPr>
        <w:t>Science</w:t>
      </w:r>
      <w:r w:rsidRPr="00FF721E">
        <w:rPr>
          <w:rFonts w:cs="Times New Roman"/>
          <w:sz w:val="20"/>
          <w:szCs w:val="20"/>
        </w:rPr>
        <w:t xml:space="preserve">, </w:t>
      </w:r>
      <w:r w:rsidRPr="00FF721E">
        <w:rPr>
          <w:rFonts w:cs="Times New Roman"/>
          <w:i/>
          <w:iCs/>
          <w:sz w:val="20"/>
          <w:szCs w:val="20"/>
        </w:rPr>
        <w:t>337</w:t>
      </w:r>
      <w:r w:rsidRPr="00FF721E">
        <w:rPr>
          <w:rFonts w:cs="Times New Roman"/>
          <w:sz w:val="20"/>
          <w:szCs w:val="20"/>
        </w:rPr>
        <w:t>(6101): 1505-1510.</w:t>
      </w:r>
    </w:p>
    <w:p w:rsidR="00244BC3" w:rsidRDefault="00244BC3" w:rsidP="00754FBB">
      <w:pPr>
        <w:rPr>
          <w:rFonts w:cs="Times New Roman"/>
        </w:rPr>
      </w:pPr>
    </w:p>
    <w:p w:rsidR="00E13FA1" w:rsidRPr="00912CB1" w:rsidRDefault="00E13FA1" w:rsidP="00754FBB">
      <w:pPr>
        <w:rPr>
          <w:rFonts w:cs="Times New Roman"/>
        </w:rPr>
      </w:pPr>
    </w:p>
    <w:p w:rsidR="00754FBB" w:rsidRPr="00912CB1" w:rsidRDefault="00754FBB" w:rsidP="00754FBB">
      <w:pPr>
        <w:rPr>
          <w:rStyle w:val="Heading3Char"/>
          <w:rFonts w:cs="Times New Roman"/>
        </w:rPr>
      </w:pPr>
      <w:bookmarkStart w:id="2183" w:name="_Toc348082576"/>
      <w:bookmarkStart w:id="2184" w:name="_Toc348442938"/>
      <w:bookmarkStart w:id="2185" w:name="_Toc372556950"/>
      <w:r w:rsidRPr="00912CB1">
        <w:rPr>
          <w:rStyle w:val="Heading3Char"/>
          <w:rFonts w:cs="Times New Roman"/>
        </w:rPr>
        <w:t>R305U070007</w:t>
      </w:r>
      <w:bookmarkEnd w:id="2183"/>
      <w:bookmarkEnd w:id="2184"/>
      <w:bookmarkEnd w:id="2185"/>
    </w:p>
    <w:p w:rsidR="00E13FA1" w:rsidRDefault="002C2386" w:rsidP="00754FBB">
      <w:pPr>
        <w:rPr>
          <w:rFonts w:eastAsia="Times New Roman" w:cs="Times New Roman"/>
          <w:b/>
          <w:szCs w:val="24"/>
        </w:rPr>
      </w:pPr>
      <w:hyperlink r:id="rId1831" w:history="1">
        <w:r w:rsidR="00754FBB" w:rsidRPr="00E13FA1">
          <w:rPr>
            <w:rStyle w:val="Hyperlink"/>
            <w:rFonts w:eastAsia="Times New Roman" w:cs="Times New Roman"/>
            <w:b/>
            <w:szCs w:val="24"/>
          </w:rPr>
          <w:t>Modeling</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and</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Developing</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Situation</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Awareness</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in</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Teachers</w:t>
        </w:r>
      </w:hyperlink>
    </w:p>
    <w:p w:rsidR="00E13FA1" w:rsidRDefault="00E13FA1" w:rsidP="00754FBB">
      <w:pPr>
        <w:rPr>
          <w:rFonts w:eastAsia="Times New Roman" w:cs="Times New Roman"/>
          <w:szCs w:val="24"/>
        </w:rPr>
      </w:pPr>
      <w:r>
        <w:rPr>
          <w:rFonts w:eastAsia="Times New Roman" w:cs="Times New Roman"/>
          <w:szCs w:val="24"/>
        </w:rPr>
        <w:lastRenderedPageBreak/>
        <w:t>University of Michigan</w:t>
      </w:r>
    </w:p>
    <w:p w:rsidR="00E13FA1" w:rsidRDefault="00E13FA1" w:rsidP="00754FBB">
      <w:pPr>
        <w:rPr>
          <w:rFonts w:eastAsia="Times New Roman" w:cs="Times New Roman"/>
          <w:szCs w:val="24"/>
        </w:rPr>
      </w:pPr>
      <w:r>
        <w:rPr>
          <w:rFonts w:eastAsia="Times New Roman" w:cs="Times New Roman"/>
          <w:szCs w:val="24"/>
        </w:rPr>
        <w:t>Miller, Kevin</w:t>
      </w:r>
    </w:p>
    <w:p w:rsidR="00E13FA1" w:rsidRDefault="00E13FA1" w:rsidP="00754FBB">
      <w:pPr>
        <w:rPr>
          <w:rFonts w:eastAsia="Times New Roman" w:cs="Times New Roman"/>
          <w:szCs w:val="24"/>
        </w:rPr>
      </w:pPr>
    </w:p>
    <w:p w:rsidR="00754FBB" w:rsidRPr="00912CB1" w:rsidRDefault="00E13FA1" w:rsidP="00754FBB">
      <w:pPr>
        <w:rPr>
          <w:rFonts w:eastAsia="Times New Roman" w:cs="Times New Roman"/>
          <w:szCs w:val="24"/>
        </w:rPr>
      </w:pPr>
      <w:r>
        <w:rPr>
          <w:rFonts w:eastAsia="Times New Roman" w:cs="Times New Roman"/>
          <w:szCs w:val="24"/>
        </w:rPr>
        <w:t>Publications:</w:t>
      </w:r>
      <w:r w:rsidR="00C80775" w:rsidRPr="00912CB1">
        <w:rPr>
          <w:rFonts w:eastAsia="Times New Roman" w:cs="Times New Roman"/>
          <w:szCs w:val="24"/>
        </w:rPr>
        <w:t xml:space="preserve"> </w:t>
      </w:r>
    </w:p>
    <w:p w:rsidR="00754FBB" w:rsidRDefault="00754FBB" w:rsidP="00754FBB">
      <w:pPr>
        <w:rPr>
          <w:rFonts w:cs="Times New Roman"/>
        </w:rPr>
      </w:pPr>
    </w:p>
    <w:p w:rsidR="00E13FA1" w:rsidRPr="00912CB1" w:rsidRDefault="00E13FA1" w:rsidP="00754FBB">
      <w:pPr>
        <w:rPr>
          <w:rFonts w:cs="Times New Roman"/>
        </w:rPr>
      </w:pPr>
    </w:p>
    <w:p w:rsidR="00754FBB" w:rsidRPr="00912CB1" w:rsidRDefault="00754FBB" w:rsidP="00754FBB">
      <w:pPr>
        <w:pStyle w:val="Heading3"/>
        <w:rPr>
          <w:rFonts w:cs="Times New Roman"/>
        </w:rPr>
      </w:pPr>
      <w:bookmarkStart w:id="2186" w:name="_Toc348082577"/>
      <w:bookmarkStart w:id="2187" w:name="_Toc348442939"/>
      <w:bookmarkStart w:id="2188" w:name="_Toc372556951"/>
      <w:r w:rsidRPr="00912CB1">
        <w:rPr>
          <w:rFonts w:cs="Times New Roman"/>
        </w:rPr>
        <w:t>R305U070008</w:t>
      </w:r>
      <w:bookmarkEnd w:id="2186"/>
      <w:bookmarkEnd w:id="2187"/>
      <w:bookmarkEnd w:id="2188"/>
    </w:p>
    <w:p w:rsidR="00E13FA1" w:rsidRDefault="002C2386" w:rsidP="00754FBB">
      <w:pPr>
        <w:rPr>
          <w:rFonts w:eastAsia="Times New Roman" w:cs="Times New Roman"/>
          <w:b/>
          <w:szCs w:val="24"/>
        </w:rPr>
      </w:pPr>
      <w:hyperlink r:id="rId1832" w:history="1">
        <w:r w:rsidR="00754FBB" w:rsidRPr="00E13FA1">
          <w:rPr>
            <w:rStyle w:val="Hyperlink"/>
            <w:rFonts w:eastAsia="Times New Roman" w:cs="Times New Roman"/>
            <w:b/>
            <w:szCs w:val="24"/>
          </w:rPr>
          <w:t>Evaluating</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the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Impact</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of</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the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Choice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of</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Test</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Score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Scale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on</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the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Measurement</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of</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Individual</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Student</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Growth</w:t>
        </w:r>
      </w:hyperlink>
    </w:p>
    <w:p w:rsidR="00E13FA1" w:rsidRDefault="00E13FA1" w:rsidP="00754FBB">
      <w:pPr>
        <w:rPr>
          <w:rFonts w:eastAsia="Times New Roman" w:cs="Times New Roman"/>
          <w:szCs w:val="24"/>
        </w:rPr>
      </w:pPr>
      <w:r>
        <w:rPr>
          <w:rFonts w:eastAsia="Times New Roman" w:cs="Times New Roman"/>
          <w:szCs w:val="24"/>
        </w:rPr>
        <w:t>University of Iowa</w:t>
      </w:r>
    </w:p>
    <w:p w:rsidR="00E13FA1" w:rsidRDefault="00E13FA1" w:rsidP="00754FBB">
      <w:pPr>
        <w:rPr>
          <w:rFonts w:eastAsia="Times New Roman" w:cs="Times New Roman"/>
          <w:szCs w:val="24"/>
        </w:rPr>
      </w:pPr>
      <w:r>
        <w:rPr>
          <w:rFonts w:eastAsia="Times New Roman" w:cs="Times New Roman"/>
          <w:szCs w:val="24"/>
        </w:rPr>
        <w:t xml:space="preserve">Ho, </w:t>
      </w:r>
      <w:r w:rsidR="00D27803">
        <w:rPr>
          <w:rFonts w:eastAsia="Times New Roman" w:cs="Times New Roman"/>
          <w:szCs w:val="24"/>
        </w:rPr>
        <w:t>Andrew</w:t>
      </w:r>
    </w:p>
    <w:p w:rsidR="00754FBB" w:rsidRDefault="00754FBB" w:rsidP="00E13FA1">
      <w:pPr>
        <w:pStyle w:val="NoSpacing"/>
      </w:pPr>
      <w:r w:rsidRPr="00912CB1">
        <w:t>Stephen</w:t>
      </w:r>
      <w:r w:rsidR="00C80775" w:rsidRPr="00912CB1">
        <w:t xml:space="preserve"> </w:t>
      </w:r>
      <w:r w:rsidRPr="00912CB1">
        <w:t>Dunbar</w:t>
      </w:r>
    </w:p>
    <w:p w:rsidR="00E13FA1" w:rsidRPr="00912CB1" w:rsidRDefault="00E13FA1" w:rsidP="00E13FA1">
      <w:pPr>
        <w:pStyle w:val="NoSpacing"/>
      </w:pPr>
    </w:p>
    <w:p w:rsidR="00754FBB" w:rsidRPr="00912CB1" w:rsidRDefault="00885EBF" w:rsidP="00E13FA1">
      <w:pPr>
        <w:pStyle w:val="NoSpacing"/>
      </w:pPr>
      <w:r w:rsidRPr="00885EBF">
        <w:t>Publications:</w:t>
      </w:r>
    </w:p>
    <w:p w:rsidR="00244BC3" w:rsidRDefault="00244BC3" w:rsidP="00E13FA1">
      <w:pPr>
        <w:pStyle w:val="NoSpacing"/>
        <w:ind w:left="720"/>
        <w:rPr>
          <w:sz w:val="20"/>
        </w:rPr>
      </w:pPr>
      <w:r w:rsidRPr="00244BC3">
        <w:rPr>
          <w:sz w:val="20"/>
        </w:rPr>
        <w:t>Furgol, K</w:t>
      </w:r>
      <w:r>
        <w:rPr>
          <w:sz w:val="20"/>
        </w:rPr>
        <w:t>.</w:t>
      </w:r>
      <w:r w:rsidRPr="00244BC3">
        <w:rPr>
          <w:sz w:val="20"/>
        </w:rPr>
        <w:t>E., Ho, A</w:t>
      </w:r>
      <w:r>
        <w:rPr>
          <w:sz w:val="20"/>
        </w:rPr>
        <w:t>.</w:t>
      </w:r>
      <w:r w:rsidRPr="00244BC3">
        <w:rPr>
          <w:sz w:val="20"/>
        </w:rPr>
        <w:t>D.,</w:t>
      </w:r>
      <w:r w:rsidR="00A548F0">
        <w:rPr>
          <w:sz w:val="20"/>
        </w:rPr>
        <w:t xml:space="preserve"> and </w:t>
      </w:r>
      <w:r w:rsidRPr="00244BC3">
        <w:rPr>
          <w:sz w:val="20"/>
        </w:rPr>
        <w:t>Zimmerman, D</w:t>
      </w:r>
      <w:r>
        <w:rPr>
          <w:sz w:val="20"/>
        </w:rPr>
        <w:t>.</w:t>
      </w:r>
      <w:r w:rsidRPr="00244BC3">
        <w:rPr>
          <w:sz w:val="20"/>
        </w:rPr>
        <w:t xml:space="preserve">L. (2010). Estimating Trends From Censored Assessment Data Under No Child Left Behind. </w:t>
      </w:r>
      <w:r w:rsidRPr="00244BC3">
        <w:rPr>
          <w:i/>
          <w:iCs/>
          <w:sz w:val="20"/>
        </w:rPr>
        <w:t>Educational</w:t>
      </w:r>
      <w:r w:rsidR="00FF721E">
        <w:rPr>
          <w:i/>
          <w:iCs/>
          <w:sz w:val="20"/>
        </w:rPr>
        <w:t xml:space="preserve"> and </w:t>
      </w:r>
      <w:r w:rsidRPr="00244BC3">
        <w:rPr>
          <w:i/>
          <w:iCs/>
          <w:sz w:val="20"/>
        </w:rPr>
        <w:t>Psychological Measurement</w:t>
      </w:r>
      <w:r w:rsidRPr="00244BC3">
        <w:rPr>
          <w:sz w:val="20"/>
        </w:rPr>
        <w:t xml:space="preserve">, </w:t>
      </w:r>
      <w:r w:rsidRPr="00244BC3">
        <w:rPr>
          <w:i/>
          <w:iCs/>
          <w:sz w:val="20"/>
        </w:rPr>
        <w:t>70</w:t>
      </w:r>
      <w:r>
        <w:rPr>
          <w:sz w:val="20"/>
        </w:rPr>
        <w:t>(5):</w:t>
      </w:r>
      <w:r w:rsidRPr="00244BC3">
        <w:rPr>
          <w:sz w:val="20"/>
        </w:rPr>
        <w:t xml:space="preserve"> 760-776.</w:t>
      </w:r>
    </w:p>
    <w:p w:rsidR="00244BC3" w:rsidRDefault="00244BC3" w:rsidP="00E13FA1">
      <w:pPr>
        <w:pStyle w:val="NoSpacing"/>
        <w:ind w:left="720"/>
        <w:rPr>
          <w:sz w:val="20"/>
        </w:rPr>
      </w:pPr>
    </w:p>
    <w:p w:rsidR="00754FBB" w:rsidRPr="00912CB1" w:rsidRDefault="00754FBB" w:rsidP="00E13FA1">
      <w:pPr>
        <w:pStyle w:val="NoSpacing"/>
        <w:ind w:left="720"/>
      </w:pPr>
      <w:r w:rsidRPr="00E13FA1">
        <w:rPr>
          <w:sz w:val="20"/>
        </w:rPr>
        <w:t>Ho</w:t>
      </w:r>
      <w:r w:rsidR="00244BC3" w:rsidRPr="00E13FA1">
        <w:rPr>
          <w:sz w:val="20"/>
        </w:rPr>
        <w:t xml:space="preserve">, </w:t>
      </w:r>
      <w:r w:rsidRPr="00E13FA1">
        <w:rPr>
          <w:sz w:val="20"/>
        </w:rPr>
        <w:t>A</w:t>
      </w:r>
      <w:r w:rsidR="00244BC3" w:rsidRPr="00E13FA1">
        <w:rPr>
          <w:sz w:val="20"/>
        </w:rPr>
        <w:t>.</w:t>
      </w:r>
      <w:r w:rsidRPr="00E13FA1">
        <w:rPr>
          <w:sz w:val="20"/>
        </w:rPr>
        <w:t>D</w:t>
      </w:r>
      <w:r w:rsidR="00244BC3" w:rsidRPr="00E13FA1">
        <w:rPr>
          <w:sz w:val="20"/>
        </w:rPr>
        <w:t xml:space="preserve">., </w:t>
      </w:r>
      <w:r w:rsidRPr="00E13FA1">
        <w:rPr>
          <w:sz w:val="20"/>
        </w:rPr>
        <w:t>Lewis</w:t>
      </w:r>
      <w:r w:rsidR="00244BC3" w:rsidRPr="00E13FA1">
        <w:rPr>
          <w:sz w:val="20"/>
        </w:rPr>
        <w:t xml:space="preserve">, </w:t>
      </w:r>
      <w:r w:rsidRPr="00E13FA1">
        <w:rPr>
          <w:sz w:val="20"/>
        </w:rPr>
        <w:t>D</w:t>
      </w:r>
      <w:r w:rsidR="00244BC3" w:rsidRPr="00E13FA1">
        <w:rPr>
          <w:sz w:val="20"/>
        </w:rPr>
        <w:t>.</w:t>
      </w:r>
      <w:r w:rsidRPr="00E13FA1">
        <w:rPr>
          <w:sz w:val="20"/>
        </w:rPr>
        <w:t>M</w:t>
      </w:r>
      <w:r w:rsidR="00244BC3" w:rsidRPr="00E13FA1">
        <w:rPr>
          <w:sz w:val="20"/>
        </w:rPr>
        <w:t>.,</w:t>
      </w:r>
      <w:r w:rsidR="00FF721E">
        <w:rPr>
          <w:sz w:val="20"/>
        </w:rPr>
        <w:t xml:space="preserve"> and </w:t>
      </w:r>
      <w:r w:rsidRPr="00E13FA1">
        <w:rPr>
          <w:sz w:val="20"/>
        </w:rPr>
        <w:t>Farris</w:t>
      </w:r>
      <w:r w:rsidR="00244BC3" w:rsidRPr="00E13FA1">
        <w:rPr>
          <w:sz w:val="20"/>
        </w:rPr>
        <w:t xml:space="preserve">, </w:t>
      </w:r>
      <w:r w:rsidRPr="00E13FA1">
        <w:rPr>
          <w:sz w:val="20"/>
        </w:rPr>
        <w:t>J</w:t>
      </w:r>
      <w:r w:rsidR="00244BC3" w:rsidRPr="00E13FA1">
        <w:rPr>
          <w:sz w:val="20"/>
        </w:rPr>
        <w:t>.</w:t>
      </w:r>
      <w:r w:rsidRPr="00E13FA1">
        <w:rPr>
          <w:sz w:val="20"/>
        </w:rPr>
        <w:t>L</w:t>
      </w:r>
      <w:r w:rsidR="00244BC3" w:rsidRPr="00E13FA1">
        <w:rPr>
          <w:sz w:val="20"/>
        </w:rPr>
        <w:t>.</w:t>
      </w:r>
      <w:r w:rsidRPr="00E13FA1">
        <w:rPr>
          <w:sz w:val="20"/>
        </w:rPr>
        <w:t>M</w:t>
      </w:r>
      <w:r w:rsidR="00244BC3" w:rsidRPr="00E13FA1">
        <w:rPr>
          <w:sz w:val="20"/>
        </w:rPr>
        <w:t xml:space="preserve">. (2009). </w:t>
      </w:r>
      <w:hyperlink r:id="rId1833" w:history="1">
        <w:r w:rsidRPr="00E13FA1">
          <w:rPr>
            <w:rStyle w:val="Hyperlink"/>
            <w:rFonts w:eastAsia="Times New Roman" w:cs="Times New Roman"/>
            <w:sz w:val="20"/>
            <w:szCs w:val="24"/>
          </w:rPr>
          <w:t>The</w:t>
        </w:r>
        <w:r w:rsidR="00C80775" w:rsidRPr="00E13FA1">
          <w:rPr>
            <w:rStyle w:val="Hyperlink"/>
            <w:rFonts w:eastAsia="Times New Roman" w:cs="Times New Roman"/>
            <w:sz w:val="20"/>
            <w:szCs w:val="24"/>
          </w:rPr>
          <w:t xml:space="preserve"> </w:t>
        </w:r>
        <w:r w:rsidRPr="00E13FA1">
          <w:rPr>
            <w:rStyle w:val="Hyperlink"/>
            <w:rFonts w:eastAsia="Times New Roman" w:cs="Times New Roman"/>
            <w:sz w:val="20"/>
            <w:szCs w:val="24"/>
          </w:rPr>
          <w:t>Dependence</w:t>
        </w:r>
        <w:r w:rsidR="00C80775" w:rsidRPr="00E13FA1">
          <w:rPr>
            <w:rStyle w:val="Hyperlink"/>
            <w:rFonts w:eastAsia="Times New Roman" w:cs="Times New Roman"/>
            <w:sz w:val="20"/>
            <w:szCs w:val="24"/>
          </w:rPr>
          <w:t xml:space="preserve"> </w:t>
        </w:r>
        <w:r w:rsidR="00244BC3" w:rsidRPr="00E13FA1">
          <w:rPr>
            <w:rStyle w:val="Hyperlink"/>
            <w:rFonts w:eastAsia="Times New Roman" w:cs="Times New Roman"/>
            <w:sz w:val="20"/>
            <w:szCs w:val="24"/>
          </w:rPr>
          <w:t xml:space="preserve">Of </w:t>
        </w:r>
        <w:r w:rsidRPr="00E13FA1">
          <w:rPr>
            <w:rStyle w:val="Hyperlink"/>
            <w:rFonts w:eastAsia="Times New Roman" w:cs="Times New Roman"/>
            <w:sz w:val="20"/>
            <w:szCs w:val="24"/>
          </w:rPr>
          <w:t>Growth</w:t>
        </w:r>
        <w:r w:rsidR="00244BC3" w:rsidRPr="00E13FA1">
          <w:rPr>
            <w:rStyle w:val="Hyperlink"/>
            <w:rFonts w:eastAsia="Times New Roman" w:cs="Times New Roman"/>
            <w:sz w:val="20"/>
            <w:szCs w:val="24"/>
          </w:rPr>
          <w:t>-</w:t>
        </w:r>
        <w:r w:rsidRPr="00E13FA1">
          <w:rPr>
            <w:rStyle w:val="Hyperlink"/>
            <w:rFonts w:eastAsia="Times New Roman" w:cs="Times New Roman"/>
            <w:sz w:val="20"/>
            <w:szCs w:val="24"/>
          </w:rPr>
          <w:t>Model</w:t>
        </w:r>
        <w:r w:rsidR="00C80775" w:rsidRPr="00E13FA1">
          <w:rPr>
            <w:rStyle w:val="Hyperlink"/>
            <w:rFonts w:eastAsia="Times New Roman" w:cs="Times New Roman"/>
            <w:sz w:val="20"/>
            <w:szCs w:val="24"/>
          </w:rPr>
          <w:t xml:space="preserve"> </w:t>
        </w:r>
        <w:r w:rsidRPr="00E13FA1">
          <w:rPr>
            <w:rStyle w:val="Hyperlink"/>
            <w:rFonts w:eastAsia="Times New Roman" w:cs="Times New Roman"/>
            <w:sz w:val="20"/>
            <w:szCs w:val="24"/>
          </w:rPr>
          <w:t>Results</w:t>
        </w:r>
        <w:r w:rsidR="00C80775" w:rsidRPr="00E13FA1">
          <w:rPr>
            <w:rStyle w:val="Hyperlink"/>
            <w:rFonts w:eastAsia="Times New Roman" w:cs="Times New Roman"/>
            <w:sz w:val="20"/>
            <w:szCs w:val="24"/>
          </w:rPr>
          <w:t xml:space="preserve"> </w:t>
        </w:r>
        <w:r w:rsidR="00244BC3" w:rsidRPr="00E13FA1">
          <w:rPr>
            <w:rStyle w:val="Hyperlink"/>
            <w:rFonts w:eastAsia="Times New Roman" w:cs="Times New Roman"/>
            <w:sz w:val="20"/>
            <w:szCs w:val="24"/>
          </w:rPr>
          <w:t xml:space="preserve">On </w:t>
        </w:r>
        <w:r w:rsidRPr="00E13FA1">
          <w:rPr>
            <w:rStyle w:val="Hyperlink"/>
            <w:rFonts w:eastAsia="Times New Roman" w:cs="Times New Roman"/>
            <w:sz w:val="20"/>
            <w:szCs w:val="24"/>
          </w:rPr>
          <w:t>Proficiency</w:t>
        </w:r>
        <w:r w:rsidR="00C80775" w:rsidRPr="00E13FA1">
          <w:rPr>
            <w:rStyle w:val="Hyperlink"/>
            <w:rFonts w:eastAsia="Times New Roman" w:cs="Times New Roman"/>
            <w:sz w:val="20"/>
            <w:szCs w:val="24"/>
          </w:rPr>
          <w:t xml:space="preserve"> </w:t>
        </w:r>
        <w:r w:rsidRPr="00E13FA1">
          <w:rPr>
            <w:rStyle w:val="Hyperlink"/>
            <w:rFonts w:eastAsia="Times New Roman" w:cs="Times New Roman"/>
            <w:sz w:val="20"/>
            <w:szCs w:val="24"/>
          </w:rPr>
          <w:t>Cut</w:t>
        </w:r>
        <w:r w:rsidR="00C80775" w:rsidRPr="00E13FA1">
          <w:rPr>
            <w:rStyle w:val="Hyperlink"/>
            <w:rFonts w:eastAsia="Times New Roman" w:cs="Times New Roman"/>
            <w:sz w:val="20"/>
            <w:szCs w:val="24"/>
          </w:rPr>
          <w:t xml:space="preserve"> </w:t>
        </w:r>
        <w:r w:rsidRPr="00E13FA1">
          <w:rPr>
            <w:rStyle w:val="Hyperlink"/>
            <w:rFonts w:eastAsia="Times New Roman" w:cs="Times New Roman"/>
            <w:sz w:val="20"/>
            <w:szCs w:val="24"/>
          </w:rPr>
          <w:t>Scores</w:t>
        </w:r>
      </w:hyperlink>
      <w:r w:rsidR="00244BC3" w:rsidRPr="00E13FA1">
        <w:rPr>
          <w:sz w:val="20"/>
        </w:rPr>
        <w:t xml:space="preserve">. </w:t>
      </w:r>
      <w:r w:rsidRPr="00E13FA1">
        <w:rPr>
          <w:i/>
          <w:iCs/>
          <w:sz w:val="20"/>
        </w:rPr>
        <w:t>Educational</w:t>
      </w:r>
      <w:r w:rsidR="00C80775" w:rsidRPr="00E13FA1">
        <w:rPr>
          <w:i/>
          <w:iCs/>
          <w:sz w:val="20"/>
        </w:rPr>
        <w:t xml:space="preserve"> </w:t>
      </w:r>
      <w:r w:rsidRPr="00E13FA1">
        <w:rPr>
          <w:i/>
          <w:iCs/>
          <w:sz w:val="20"/>
        </w:rPr>
        <w:t>Measurement</w:t>
      </w:r>
      <w:r w:rsidR="00244BC3" w:rsidRPr="00E13FA1">
        <w:rPr>
          <w:i/>
          <w:iCs/>
          <w:sz w:val="20"/>
        </w:rPr>
        <w:t xml:space="preserve">: </w:t>
      </w:r>
      <w:r w:rsidRPr="00E13FA1">
        <w:rPr>
          <w:i/>
          <w:iCs/>
          <w:sz w:val="20"/>
        </w:rPr>
        <w:t>Issues</w:t>
      </w:r>
      <w:r w:rsidR="00FF721E">
        <w:rPr>
          <w:i/>
          <w:iCs/>
          <w:sz w:val="20"/>
        </w:rPr>
        <w:t xml:space="preserve"> and </w:t>
      </w:r>
      <w:r w:rsidRPr="00E13FA1">
        <w:rPr>
          <w:i/>
          <w:iCs/>
          <w:sz w:val="20"/>
        </w:rPr>
        <w:t>Practice</w:t>
      </w:r>
      <w:r w:rsidR="00244BC3" w:rsidRPr="00E13FA1">
        <w:rPr>
          <w:i/>
          <w:iCs/>
          <w:sz w:val="20"/>
        </w:rPr>
        <w:t>, 28</w:t>
      </w:r>
      <w:r w:rsidR="00244BC3" w:rsidRPr="00E13FA1">
        <w:rPr>
          <w:sz w:val="20"/>
        </w:rPr>
        <w:t>(4)</w:t>
      </w:r>
      <w:r w:rsidR="00244BC3">
        <w:rPr>
          <w:sz w:val="20"/>
        </w:rPr>
        <w:t>:</w:t>
      </w:r>
      <w:r w:rsidR="00244BC3" w:rsidRPr="00E13FA1">
        <w:rPr>
          <w:sz w:val="20"/>
        </w:rPr>
        <w:t xml:space="preserve"> 15–26.</w:t>
      </w:r>
    </w:p>
    <w:p w:rsidR="00754FBB" w:rsidRDefault="00754FBB" w:rsidP="00754FBB">
      <w:pPr>
        <w:rPr>
          <w:rFonts w:cs="Times New Roman"/>
        </w:rPr>
      </w:pPr>
    </w:p>
    <w:p w:rsidR="00E13FA1" w:rsidRPr="00912CB1" w:rsidRDefault="00E13FA1" w:rsidP="00754FBB">
      <w:pPr>
        <w:rPr>
          <w:rFonts w:cs="Times New Roman"/>
        </w:rPr>
      </w:pPr>
    </w:p>
    <w:p w:rsidR="00754FBB" w:rsidRPr="00912CB1" w:rsidRDefault="00754FBB" w:rsidP="00754FBB">
      <w:pPr>
        <w:pStyle w:val="Heading3"/>
        <w:rPr>
          <w:rFonts w:cs="Times New Roman"/>
        </w:rPr>
      </w:pPr>
      <w:bookmarkStart w:id="2189" w:name="_Toc348082578"/>
      <w:bookmarkStart w:id="2190" w:name="_Toc348442940"/>
      <w:bookmarkStart w:id="2191" w:name="_Toc372556952"/>
      <w:r w:rsidRPr="00912CB1">
        <w:rPr>
          <w:rFonts w:cs="Times New Roman"/>
        </w:rPr>
        <w:t>R305U070009</w:t>
      </w:r>
      <w:bookmarkEnd w:id="2189"/>
      <w:bookmarkEnd w:id="2190"/>
      <w:bookmarkEnd w:id="2191"/>
      <w:r w:rsidR="00C80775" w:rsidRPr="00912CB1">
        <w:rPr>
          <w:rFonts w:cs="Times New Roman"/>
        </w:rPr>
        <w:t xml:space="preserve"> </w:t>
      </w:r>
    </w:p>
    <w:p w:rsidR="00E13FA1" w:rsidRDefault="002C2386" w:rsidP="00754FBB">
      <w:pPr>
        <w:rPr>
          <w:rFonts w:eastAsia="Times New Roman" w:cs="Times New Roman"/>
          <w:b/>
          <w:szCs w:val="24"/>
        </w:rPr>
      </w:pPr>
      <w:hyperlink r:id="rId1834" w:history="1">
        <w:r w:rsidR="00754FBB" w:rsidRPr="00E13FA1">
          <w:rPr>
            <w:rStyle w:val="Hyperlink"/>
            <w:rFonts w:eastAsia="Times New Roman" w:cs="Times New Roman"/>
            <w:b/>
            <w:szCs w:val="24"/>
          </w:rPr>
          <w:t>A</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Study</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of</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the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Missing</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Data</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Assumptions</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of</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the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Non-equivalent</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Groups</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with</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Anchor</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Test</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Design</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and</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Their</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Implications</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for</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Test</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Equating</w:t>
        </w:r>
      </w:hyperlink>
    </w:p>
    <w:p w:rsidR="00E13FA1" w:rsidRDefault="00E13FA1" w:rsidP="00754FBB">
      <w:pPr>
        <w:rPr>
          <w:rFonts w:eastAsia="Times New Roman" w:cs="Times New Roman"/>
          <w:szCs w:val="24"/>
        </w:rPr>
      </w:pPr>
      <w:r>
        <w:rPr>
          <w:rFonts w:eastAsia="Times New Roman" w:cs="Times New Roman"/>
          <w:szCs w:val="24"/>
        </w:rPr>
        <w:t>Educational Testing Service</w:t>
      </w:r>
    </w:p>
    <w:p w:rsidR="00E13FA1" w:rsidRDefault="00E13FA1" w:rsidP="00754FBB">
      <w:pPr>
        <w:rPr>
          <w:rFonts w:eastAsia="Times New Roman" w:cs="Times New Roman"/>
          <w:szCs w:val="24"/>
        </w:rPr>
      </w:pPr>
      <w:r>
        <w:rPr>
          <w:rFonts w:eastAsia="Times New Roman" w:cs="Times New Roman"/>
          <w:szCs w:val="24"/>
        </w:rPr>
        <w:t>Sinharay, Sandip</w:t>
      </w:r>
    </w:p>
    <w:p w:rsidR="00E13FA1" w:rsidRDefault="00E13FA1" w:rsidP="00754FBB">
      <w:pPr>
        <w:rPr>
          <w:rFonts w:eastAsia="Times New Roman" w:cs="Times New Roman"/>
          <w:szCs w:val="24"/>
        </w:rPr>
      </w:pPr>
    </w:p>
    <w:p w:rsidR="00E13FA1" w:rsidRDefault="00E13FA1" w:rsidP="00754FBB">
      <w:pPr>
        <w:rPr>
          <w:rFonts w:eastAsia="Times New Roman" w:cs="Times New Roman"/>
          <w:szCs w:val="24"/>
        </w:rPr>
      </w:pPr>
      <w:r>
        <w:rPr>
          <w:rFonts w:eastAsia="Times New Roman" w:cs="Times New Roman"/>
          <w:szCs w:val="24"/>
        </w:rPr>
        <w:t>Publications:</w:t>
      </w:r>
    </w:p>
    <w:p w:rsidR="00E13FA1" w:rsidRDefault="00E13FA1" w:rsidP="00754FBB">
      <w:pPr>
        <w:rPr>
          <w:rFonts w:eastAsia="Times New Roman" w:cs="Times New Roman"/>
          <w:szCs w:val="24"/>
        </w:rPr>
      </w:pPr>
    </w:p>
    <w:p w:rsidR="00754FBB" w:rsidRPr="00912CB1" w:rsidRDefault="00754FBB" w:rsidP="00754FBB">
      <w:pPr>
        <w:rPr>
          <w:rFonts w:cs="Times New Roman"/>
        </w:rPr>
      </w:pPr>
    </w:p>
    <w:p w:rsidR="00754FBB" w:rsidRPr="00912CB1" w:rsidRDefault="00754FBB" w:rsidP="00754FBB">
      <w:pPr>
        <w:pStyle w:val="Heading2"/>
        <w:rPr>
          <w:rFonts w:cs="Times New Roman"/>
        </w:rPr>
      </w:pPr>
      <w:bookmarkStart w:id="2192" w:name="_Toc348082579"/>
      <w:bookmarkStart w:id="2193" w:name="_Toc348442941"/>
      <w:bookmarkStart w:id="2194" w:name="_Toc372556953"/>
      <w:r w:rsidRPr="00912CB1">
        <w:rPr>
          <w:rFonts w:cs="Times New Roman"/>
        </w:rPr>
        <w:t>2008</w:t>
      </w:r>
      <w:bookmarkEnd w:id="2192"/>
      <w:bookmarkEnd w:id="2193"/>
      <w:bookmarkEnd w:id="2194"/>
    </w:p>
    <w:p w:rsidR="00754FBB" w:rsidRPr="00912CB1" w:rsidRDefault="00754FBB" w:rsidP="00754FBB">
      <w:pPr>
        <w:pStyle w:val="Heading3"/>
        <w:rPr>
          <w:rFonts w:cs="Times New Roman"/>
        </w:rPr>
      </w:pPr>
      <w:bookmarkStart w:id="2195" w:name="_Toc348082580"/>
      <w:bookmarkStart w:id="2196" w:name="_Toc348442942"/>
      <w:bookmarkStart w:id="2197" w:name="_Toc372556954"/>
      <w:r w:rsidRPr="00912CB1">
        <w:rPr>
          <w:rFonts w:cs="Times New Roman"/>
        </w:rPr>
        <w:t>R305U080001</w:t>
      </w:r>
      <w:bookmarkEnd w:id="2195"/>
      <w:bookmarkEnd w:id="2196"/>
      <w:bookmarkEnd w:id="2197"/>
      <w:r w:rsidR="00C80775" w:rsidRPr="00912CB1">
        <w:rPr>
          <w:rFonts w:cs="Times New Roman"/>
        </w:rPr>
        <w:t xml:space="preserve"> </w:t>
      </w:r>
    </w:p>
    <w:p w:rsidR="00E13FA1" w:rsidRDefault="002C2386" w:rsidP="00754FBB">
      <w:pPr>
        <w:rPr>
          <w:rFonts w:eastAsia="Times New Roman" w:cs="Times New Roman"/>
          <w:b/>
          <w:szCs w:val="24"/>
        </w:rPr>
      </w:pPr>
      <w:hyperlink r:id="rId1835" w:history="1">
        <w:r w:rsidR="00754FBB" w:rsidRPr="00E13FA1">
          <w:rPr>
            <w:rStyle w:val="Hyperlink"/>
            <w:rFonts w:eastAsia="Times New Roman" w:cs="Times New Roman"/>
            <w:b/>
            <w:szCs w:val="24"/>
          </w:rPr>
          <w:t>Proposal</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for</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an</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RCT</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Training</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Institute</w:t>
        </w:r>
      </w:hyperlink>
    </w:p>
    <w:p w:rsidR="00E13FA1" w:rsidRDefault="00E13FA1" w:rsidP="00754FBB">
      <w:pPr>
        <w:rPr>
          <w:rFonts w:eastAsia="Times New Roman" w:cs="Times New Roman"/>
          <w:szCs w:val="24"/>
        </w:rPr>
      </w:pPr>
      <w:r>
        <w:rPr>
          <w:rFonts w:eastAsia="Times New Roman" w:cs="Times New Roman"/>
          <w:szCs w:val="24"/>
        </w:rPr>
        <w:t>Northwestern University</w:t>
      </w:r>
    </w:p>
    <w:p w:rsidR="00E13FA1" w:rsidRDefault="00E13FA1" w:rsidP="00754FBB">
      <w:pPr>
        <w:rPr>
          <w:rFonts w:eastAsia="Times New Roman" w:cs="Times New Roman"/>
          <w:szCs w:val="24"/>
        </w:rPr>
      </w:pPr>
      <w:r>
        <w:rPr>
          <w:rFonts w:eastAsia="Times New Roman" w:cs="Times New Roman"/>
          <w:szCs w:val="24"/>
        </w:rPr>
        <w:t>Hedges, Larry</w:t>
      </w:r>
    </w:p>
    <w:p w:rsidR="00754FBB" w:rsidRDefault="00754FBB" w:rsidP="00E13FA1">
      <w:pPr>
        <w:pStyle w:val="NoSpacing"/>
      </w:pPr>
      <w:r w:rsidRPr="00912CB1">
        <w:t>Mark</w:t>
      </w:r>
      <w:r w:rsidR="00C80775" w:rsidRPr="00912CB1">
        <w:t xml:space="preserve"> </w:t>
      </w:r>
      <w:r w:rsidRPr="00912CB1">
        <w:t>Lipsey</w:t>
      </w:r>
      <w:r w:rsidR="00C80775" w:rsidRPr="00912CB1">
        <w:t xml:space="preserve"> </w:t>
      </w:r>
      <w:r w:rsidRPr="00912CB1">
        <w:t>and</w:t>
      </w:r>
      <w:r w:rsidR="00C80775" w:rsidRPr="00912CB1">
        <w:t xml:space="preserve"> </w:t>
      </w:r>
      <w:r w:rsidRPr="00912CB1">
        <w:t>David</w:t>
      </w:r>
      <w:r w:rsidR="00C80775" w:rsidRPr="00912CB1">
        <w:t xml:space="preserve"> </w:t>
      </w:r>
      <w:r w:rsidRPr="00912CB1">
        <w:t>Cordray</w:t>
      </w:r>
    </w:p>
    <w:p w:rsidR="00E13FA1" w:rsidRDefault="00E13FA1" w:rsidP="00E13FA1">
      <w:pPr>
        <w:pStyle w:val="NoSpacing"/>
      </w:pPr>
    </w:p>
    <w:p w:rsidR="00E13FA1" w:rsidRDefault="00E13FA1" w:rsidP="00E13FA1">
      <w:pPr>
        <w:pStyle w:val="NoSpacing"/>
      </w:pPr>
      <w:r>
        <w:t>Publications:</w:t>
      </w:r>
    </w:p>
    <w:p w:rsidR="00E13FA1" w:rsidRDefault="00E13FA1" w:rsidP="00E13FA1">
      <w:pPr>
        <w:pStyle w:val="NoSpacing"/>
      </w:pPr>
    </w:p>
    <w:p w:rsidR="00E13FA1" w:rsidRPr="00912CB1" w:rsidRDefault="00E13FA1" w:rsidP="00E13FA1">
      <w:pPr>
        <w:pStyle w:val="NoSpacing"/>
      </w:pPr>
    </w:p>
    <w:p w:rsidR="00754FBB" w:rsidRPr="00912CB1" w:rsidRDefault="00754FBB" w:rsidP="00754FBB">
      <w:pPr>
        <w:pStyle w:val="Heading3"/>
        <w:rPr>
          <w:rFonts w:cs="Times New Roman"/>
        </w:rPr>
      </w:pPr>
      <w:bookmarkStart w:id="2198" w:name="_Toc348082581"/>
      <w:bookmarkStart w:id="2199" w:name="_Toc348442943"/>
      <w:bookmarkStart w:id="2200" w:name="_Toc372556955"/>
      <w:r w:rsidRPr="00912CB1">
        <w:rPr>
          <w:rFonts w:cs="Times New Roman"/>
        </w:rPr>
        <w:t>R305U080002</w:t>
      </w:r>
      <w:bookmarkEnd w:id="2198"/>
      <w:bookmarkEnd w:id="2199"/>
      <w:bookmarkEnd w:id="2200"/>
    </w:p>
    <w:p w:rsidR="00E13FA1" w:rsidRDefault="002C2386" w:rsidP="00754FBB">
      <w:pPr>
        <w:rPr>
          <w:rFonts w:eastAsia="Times New Roman" w:cs="Times New Roman"/>
          <w:b/>
          <w:szCs w:val="24"/>
        </w:rPr>
      </w:pPr>
      <w:hyperlink r:id="rId1836" w:history="1">
        <w:r w:rsidR="00754FBB" w:rsidRPr="00E13FA1">
          <w:rPr>
            <w:rStyle w:val="Hyperlink"/>
            <w:rFonts w:eastAsia="Times New Roman" w:cs="Times New Roman"/>
            <w:b/>
            <w:szCs w:val="24"/>
          </w:rPr>
          <w:t>Representing</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and</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Combining</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the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Results</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of</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Randomized</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Experiments</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in</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Education</w:t>
        </w:r>
      </w:hyperlink>
    </w:p>
    <w:p w:rsidR="00E13FA1" w:rsidRDefault="00E13FA1" w:rsidP="00754FBB">
      <w:pPr>
        <w:rPr>
          <w:rFonts w:eastAsia="Times New Roman" w:cs="Times New Roman"/>
          <w:szCs w:val="24"/>
        </w:rPr>
      </w:pPr>
      <w:r>
        <w:rPr>
          <w:rFonts w:eastAsia="Times New Roman" w:cs="Times New Roman"/>
          <w:szCs w:val="24"/>
        </w:rPr>
        <w:t>Northwestern University</w:t>
      </w:r>
    </w:p>
    <w:p w:rsidR="00E13FA1" w:rsidRDefault="00E13FA1" w:rsidP="00754FBB">
      <w:pPr>
        <w:rPr>
          <w:rFonts w:eastAsia="Times New Roman" w:cs="Times New Roman"/>
          <w:szCs w:val="24"/>
        </w:rPr>
      </w:pPr>
      <w:r>
        <w:rPr>
          <w:rFonts w:eastAsia="Times New Roman" w:cs="Times New Roman"/>
          <w:szCs w:val="24"/>
        </w:rPr>
        <w:t>Hedges, Larry</w:t>
      </w:r>
    </w:p>
    <w:p w:rsidR="00E13FA1" w:rsidRDefault="00E13FA1" w:rsidP="00754FBB">
      <w:pPr>
        <w:rPr>
          <w:rFonts w:eastAsia="Times New Roman" w:cs="Times New Roman"/>
          <w:szCs w:val="24"/>
        </w:rPr>
      </w:pPr>
    </w:p>
    <w:p w:rsidR="00754FBB" w:rsidRDefault="00E13FA1" w:rsidP="00754FBB">
      <w:pPr>
        <w:rPr>
          <w:rFonts w:eastAsia="Times New Roman" w:cs="Times New Roman"/>
          <w:szCs w:val="24"/>
        </w:rPr>
      </w:pPr>
      <w:r>
        <w:rPr>
          <w:rFonts w:eastAsia="Times New Roman" w:cs="Times New Roman"/>
          <w:szCs w:val="24"/>
        </w:rPr>
        <w:t>Publications:</w:t>
      </w:r>
    </w:p>
    <w:p w:rsidR="00FF721E" w:rsidRPr="00FF721E" w:rsidRDefault="00FF721E" w:rsidP="00FF721E">
      <w:pPr>
        <w:ind w:left="720"/>
        <w:rPr>
          <w:rFonts w:eastAsia="Times New Roman" w:cs="Times New Roman"/>
          <w:sz w:val="20"/>
          <w:szCs w:val="20"/>
        </w:rPr>
      </w:pPr>
      <w:r w:rsidRPr="00FF721E">
        <w:rPr>
          <w:rFonts w:eastAsia="Times New Roman" w:cs="Times New Roman"/>
          <w:sz w:val="20"/>
          <w:szCs w:val="20"/>
        </w:rPr>
        <w:lastRenderedPageBreak/>
        <w:t>Borenstein, M., Hedges, L.V., Higgins, J.T.,</w:t>
      </w:r>
      <w:r>
        <w:rPr>
          <w:rFonts w:eastAsia="Times New Roman" w:cs="Times New Roman"/>
          <w:sz w:val="20"/>
          <w:szCs w:val="20"/>
        </w:rPr>
        <w:t xml:space="preserve"> and </w:t>
      </w:r>
      <w:r w:rsidRPr="00FF721E">
        <w:rPr>
          <w:rFonts w:eastAsia="Times New Roman" w:cs="Times New Roman"/>
          <w:sz w:val="20"/>
          <w:szCs w:val="20"/>
        </w:rPr>
        <w:t>Rothstein, H.R. (2010). A Basic Introduction To Fixed-Effect</w:t>
      </w:r>
      <w:r>
        <w:rPr>
          <w:rFonts w:eastAsia="Times New Roman" w:cs="Times New Roman"/>
          <w:sz w:val="20"/>
          <w:szCs w:val="20"/>
        </w:rPr>
        <w:t xml:space="preserve"> and </w:t>
      </w:r>
      <w:r w:rsidRPr="00FF721E">
        <w:rPr>
          <w:rFonts w:eastAsia="Times New Roman" w:cs="Times New Roman"/>
          <w:sz w:val="20"/>
          <w:szCs w:val="20"/>
        </w:rPr>
        <w:t xml:space="preserve">Random-Effects Models For Meta-Analysis. </w:t>
      </w:r>
      <w:r w:rsidRPr="00FF721E">
        <w:rPr>
          <w:rFonts w:eastAsia="Times New Roman" w:cs="Times New Roman"/>
          <w:i/>
          <w:iCs/>
          <w:sz w:val="20"/>
          <w:szCs w:val="20"/>
        </w:rPr>
        <w:t>Research Synthesis Methods</w:t>
      </w:r>
      <w:r w:rsidRPr="00FF721E">
        <w:rPr>
          <w:rFonts w:eastAsia="Times New Roman" w:cs="Times New Roman"/>
          <w:sz w:val="20"/>
          <w:szCs w:val="20"/>
        </w:rPr>
        <w:t xml:space="preserve">, </w:t>
      </w:r>
      <w:r w:rsidRPr="00FF721E">
        <w:rPr>
          <w:rFonts w:eastAsia="Times New Roman" w:cs="Times New Roman"/>
          <w:i/>
          <w:iCs/>
          <w:sz w:val="20"/>
          <w:szCs w:val="20"/>
        </w:rPr>
        <w:t>1</w:t>
      </w:r>
      <w:r w:rsidRPr="00FF721E">
        <w:rPr>
          <w:rFonts w:eastAsia="Times New Roman" w:cs="Times New Roman"/>
          <w:sz w:val="20"/>
          <w:szCs w:val="20"/>
        </w:rPr>
        <w:t>(2): 97-111.</w:t>
      </w:r>
    </w:p>
    <w:p w:rsidR="00FF721E" w:rsidRPr="00FF721E" w:rsidRDefault="00FF721E" w:rsidP="00FF721E">
      <w:pPr>
        <w:ind w:left="720"/>
        <w:rPr>
          <w:rFonts w:eastAsia="Times New Roman" w:cs="Times New Roman"/>
          <w:sz w:val="20"/>
          <w:szCs w:val="20"/>
        </w:rPr>
      </w:pPr>
    </w:p>
    <w:p w:rsidR="00FF721E" w:rsidRPr="00912CB1" w:rsidRDefault="00FF721E" w:rsidP="00FF721E">
      <w:pPr>
        <w:ind w:left="720"/>
        <w:rPr>
          <w:rFonts w:eastAsia="Times New Roman" w:cs="Times New Roman"/>
          <w:szCs w:val="24"/>
        </w:rPr>
      </w:pPr>
      <w:r w:rsidRPr="00FF721E">
        <w:rPr>
          <w:rFonts w:eastAsia="Times New Roman" w:cs="Times New Roman"/>
          <w:sz w:val="20"/>
          <w:szCs w:val="20"/>
        </w:rPr>
        <w:t>Hedges, L.V., Hedberg, E.C.,</w:t>
      </w:r>
      <w:r>
        <w:rPr>
          <w:rFonts w:eastAsia="Times New Roman" w:cs="Times New Roman"/>
          <w:sz w:val="20"/>
          <w:szCs w:val="20"/>
        </w:rPr>
        <w:t xml:space="preserve"> and </w:t>
      </w:r>
      <w:r w:rsidRPr="00FF721E">
        <w:rPr>
          <w:rFonts w:eastAsia="Times New Roman" w:cs="Times New Roman"/>
          <w:sz w:val="20"/>
          <w:szCs w:val="20"/>
        </w:rPr>
        <w:t>Kuyper, A.M. (2012). The Variance Of Intraclass Correlations In Three-</w:t>
      </w:r>
      <w:r>
        <w:rPr>
          <w:rFonts w:eastAsia="Times New Roman" w:cs="Times New Roman"/>
          <w:sz w:val="20"/>
          <w:szCs w:val="20"/>
        </w:rPr>
        <w:t xml:space="preserve"> and </w:t>
      </w:r>
      <w:r w:rsidRPr="00FF721E">
        <w:rPr>
          <w:rFonts w:eastAsia="Times New Roman" w:cs="Times New Roman"/>
          <w:sz w:val="20"/>
          <w:szCs w:val="20"/>
        </w:rPr>
        <w:t xml:space="preserve">Four-Level Models. </w:t>
      </w:r>
      <w:r w:rsidRPr="00FF721E">
        <w:rPr>
          <w:rFonts w:eastAsia="Times New Roman" w:cs="Times New Roman"/>
          <w:i/>
          <w:iCs/>
          <w:sz w:val="20"/>
          <w:szCs w:val="20"/>
        </w:rPr>
        <w:t>Educational</w:t>
      </w:r>
      <w:r>
        <w:rPr>
          <w:rFonts w:eastAsia="Times New Roman" w:cs="Times New Roman"/>
          <w:i/>
          <w:iCs/>
          <w:sz w:val="20"/>
          <w:szCs w:val="20"/>
        </w:rPr>
        <w:t xml:space="preserve"> and </w:t>
      </w:r>
      <w:r w:rsidRPr="00FF721E">
        <w:rPr>
          <w:rFonts w:eastAsia="Times New Roman" w:cs="Times New Roman"/>
          <w:i/>
          <w:iCs/>
          <w:sz w:val="20"/>
          <w:szCs w:val="20"/>
        </w:rPr>
        <w:t>Psychological Measurement</w:t>
      </w:r>
      <w:r w:rsidRPr="00FF721E">
        <w:rPr>
          <w:rFonts w:eastAsia="Times New Roman" w:cs="Times New Roman"/>
          <w:sz w:val="20"/>
          <w:szCs w:val="20"/>
        </w:rPr>
        <w:t xml:space="preserve">, </w:t>
      </w:r>
      <w:r w:rsidRPr="00FF721E">
        <w:rPr>
          <w:rFonts w:eastAsia="Times New Roman" w:cs="Times New Roman"/>
          <w:i/>
          <w:iCs/>
          <w:sz w:val="20"/>
          <w:szCs w:val="20"/>
        </w:rPr>
        <w:t>72</w:t>
      </w:r>
      <w:r w:rsidRPr="00FF721E">
        <w:rPr>
          <w:rFonts w:eastAsia="Times New Roman" w:cs="Times New Roman"/>
          <w:sz w:val="20"/>
          <w:szCs w:val="20"/>
        </w:rPr>
        <w:t>(6): 893-909.</w:t>
      </w:r>
    </w:p>
    <w:p w:rsidR="00754FBB" w:rsidRDefault="00754FBB" w:rsidP="00754FBB">
      <w:pPr>
        <w:rPr>
          <w:rFonts w:cs="Times New Roman"/>
        </w:rPr>
      </w:pPr>
    </w:p>
    <w:p w:rsidR="00244BC3" w:rsidRPr="00912CB1" w:rsidRDefault="00244BC3" w:rsidP="00754FBB">
      <w:pPr>
        <w:rPr>
          <w:rFonts w:cs="Times New Roman"/>
        </w:rPr>
      </w:pPr>
    </w:p>
    <w:p w:rsidR="00754FBB" w:rsidRPr="00912CB1" w:rsidRDefault="00754FBB" w:rsidP="00754FBB">
      <w:pPr>
        <w:pStyle w:val="Heading3"/>
        <w:rPr>
          <w:rFonts w:cs="Times New Roman"/>
        </w:rPr>
      </w:pPr>
      <w:bookmarkStart w:id="2201" w:name="_Toc348082582"/>
      <w:bookmarkStart w:id="2202" w:name="_Toc348442944"/>
      <w:bookmarkStart w:id="2203" w:name="_Toc372556956"/>
      <w:r w:rsidRPr="00912CB1">
        <w:rPr>
          <w:rFonts w:cs="Times New Roman"/>
        </w:rPr>
        <w:t>R305U080003</w:t>
      </w:r>
      <w:bookmarkEnd w:id="2201"/>
      <w:bookmarkEnd w:id="2202"/>
      <w:bookmarkEnd w:id="2203"/>
      <w:r w:rsidR="00C80775" w:rsidRPr="00912CB1">
        <w:rPr>
          <w:rFonts w:cs="Times New Roman"/>
        </w:rPr>
        <w:t xml:space="preserve"> </w:t>
      </w:r>
    </w:p>
    <w:p w:rsidR="00E13FA1" w:rsidRDefault="002C2386" w:rsidP="00754FBB">
      <w:pPr>
        <w:rPr>
          <w:rFonts w:eastAsia="Times New Roman" w:cs="Times New Roman"/>
          <w:b/>
          <w:szCs w:val="24"/>
        </w:rPr>
      </w:pPr>
      <w:hyperlink r:id="rId1837" w:history="1">
        <w:r w:rsidR="00754FBB" w:rsidRPr="00E13FA1">
          <w:rPr>
            <w:rStyle w:val="Hyperlink"/>
            <w:rFonts w:eastAsia="Times New Roman" w:cs="Times New Roman"/>
            <w:b/>
            <w:szCs w:val="24"/>
          </w:rPr>
          <w:t>Simultaneous</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Statistical</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Inference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in</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Evaluating</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Teacher</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Performance</w:t>
        </w:r>
      </w:hyperlink>
    </w:p>
    <w:p w:rsidR="00E13FA1" w:rsidRDefault="00E13FA1" w:rsidP="00754FBB">
      <w:pPr>
        <w:rPr>
          <w:rFonts w:eastAsia="Times New Roman" w:cs="Times New Roman"/>
          <w:szCs w:val="24"/>
        </w:rPr>
      </w:pPr>
      <w:r>
        <w:rPr>
          <w:rFonts w:eastAsia="Times New Roman" w:cs="Times New Roman"/>
          <w:szCs w:val="24"/>
        </w:rPr>
        <w:t>RAND Corporation</w:t>
      </w:r>
    </w:p>
    <w:p w:rsidR="00E13FA1" w:rsidRDefault="00E13FA1" w:rsidP="00754FBB">
      <w:pPr>
        <w:rPr>
          <w:rFonts w:eastAsia="Times New Roman" w:cs="Times New Roman"/>
          <w:szCs w:val="24"/>
        </w:rPr>
      </w:pPr>
      <w:r>
        <w:rPr>
          <w:rFonts w:eastAsia="Times New Roman" w:cs="Times New Roman"/>
          <w:szCs w:val="24"/>
        </w:rPr>
        <w:t>Han, Bing</w:t>
      </w:r>
    </w:p>
    <w:p w:rsidR="00E13FA1" w:rsidRDefault="00E13FA1" w:rsidP="00754FBB">
      <w:pPr>
        <w:rPr>
          <w:rFonts w:eastAsia="Times New Roman" w:cs="Times New Roman"/>
          <w:szCs w:val="24"/>
        </w:rPr>
      </w:pPr>
    </w:p>
    <w:p w:rsidR="00E13FA1" w:rsidRPr="00E13FA1" w:rsidRDefault="00E13FA1" w:rsidP="00754FBB">
      <w:pPr>
        <w:rPr>
          <w:rFonts w:eastAsia="Times New Roman" w:cs="Times New Roman"/>
          <w:szCs w:val="24"/>
        </w:rPr>
      </w:pPr>
      <w:r>
        <w:rPr>
          <w:rFonts w:eastAsia="Times New Roman" w:cs="Times New Roman"/>
          <w:szCs w:val="24"/>
        </w:rPr>
        <w:t>Publications:</w:t>
      </w:r>
    </w:p>
    <w:p w:rsidR="00E13FA1" w:rsidRDefault="00E13FA1" w:rsidP="00754FBB">
      <w:pPr>
        <w:rPr>
          <w:rFonts w:eastAsia="Times New Roman" w:cs="Times New Roman"/>
          <w:szCs w:val="24"/>
        </w:rPr>
      </w:pPr>
    </w:p>
    <w:p w:rsidR="00754FBB" w:rsidRPr="00912CB1" w:rsidRDefault="00754FBB" w:rsidP="00754FBB">
      <w:pPr>
        <w:rPr>
          <w:rFonts w:cs="Times New Roman"/>
        </w:rPr>
      </w:pPr>
    </w:p>
    <w:p w:rsidR="00754FBB" w:rsidRPr="00912CB1" w:rsidRDefault="00754FBB" w:rsidP="00754FBB">
      <w:pPr>
        <w:pStyle w:val="Heading3"/>
        <w:rPr>
          <w:rFonts w:cs="Times New Roman"/>
        </w:rPr>
      </w:pPr>
      <w:bookmarkStart w:id="2204" w:name="_Toc348082583"/>
      <w:bookmarkStart w:id="2205" w:name="_Toc348442945"/>
      <w:bookmarkStart w:id="2206" w:name="_Toc372556957"/>
      <w:r w:rsidRPr="00912CB1">
        <w:rPr>
          <w:rFonts w:cs="Times New Roman"/>
        </w:rPr>
        <w:t>R305U080004</w:t>
      </w:r>
      <w:bookmarkEnd w:id="2204"/>
      <w:bookmarkEnd w:id="2205"/>
      <w:bookmarkEnd w:id="2206"/>
      <w:r w:rsidR="00C80775" w:rsidRPr="00912CB1">
        <w:rPr>
          <w:rFonts w:cs="Times New Roman"/>
        </w:rPr>
        <w:t xml:space="preserve"> </w:t>
      </w:r>
    </w:p>
    <w:p w:rsidR="00E13FA1" w:rsidRDefault="002C2386" w:rsidP="00754FBB">
      <w:pPr>
        <w:rPr>
          <w:rFonts w:eastAsia="Times New Roman" w:cs="Times New Roman"/>
          <w:b/>
          <w:szCs w:val="24"/>
        </w:rPr>
      </w:pPr>
      <w:hyperlink r:id="rId1838" w:history="1">
        <w:r w:rsidR="00754FBB" w:rsidRPr="00E13FA1">
          <w:rPr>
            <w:rStyle w:val="Hyperlink"/>
            <w:rFonts w:eastAsia="Times New Roman" w:cs="Times New Roman"/>
            <w:b/>
            <w:szCs w:val="24"/>
          </w:rPr>
          <w:t>The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Continued</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Development</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of</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the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Society</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for</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Research</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on</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Educational</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Effectiveness</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(SREE)</w:t>
        </w:r>
      </w:hyperlink>
    </w:p>
    <w:p w:rsidR="00E13FA1" w:rsidRDefault="00E13FA1" w:rsidP="00754FBB">
      <w:pPr>
        <w:rPr>
          <w:rFonts w:eastAsia="Times New Roman" w:cs="Times New Roman"/>
          <w:szCs w:val="24"/>
        </w:rPr>
      </w:pPr>
      <w:r>
        <w:rPr>
          <w:rFonts w:eastAsia="Times New Roman" w:cs="Times New Roman"/>
          <w:szCs w:val="24"/>
        </w:rPr>
        <w:t>Northwestern University</w:t>
      </w:r>
    </w:p>
    <w:p w:rsidR="00E13FA1" w:rsidRPr="00912CB1" w:rsidRDefault="00E13FA1" w:rsidP="00E13FA1">
      <w:pPr>
        <w:rPr>
          <w:rFonts w:eastAsia="Times New Roman" w:cs="Times New Roman"/>
          <w:szCs w:val="24"/>
        </w:rPr>
      </w:pPr>
      <w:r>
        <w:rPr>
          <w:rFonts w:eastAsia="Times New Roman" w:cs="Times New Roman"/>
          <w:szCs w:val="24"/>
        </w:rPr>
        <w:t>Hedges, Larry</w:t>
      </w:r>
      <w:r w:rsidR="00C80775" w:rsidRPr="00E13FA1">
        <w:rPr>
          <w:rFonts w:eastAsia="Times New Roman" w:cs="Times New Roman"/>
          <w:b/>
          <w:szCs w:val="24"/>
        </w:rPr>
        <w:t xml:space="preserve"> </w:t>
      </w:r>
    </w:p>
    <w:p w:rsidR="00754FBB" w:rsidRDefault="00754FBB" w:rsidP="00E13FA1">
      <w:pPr>
        <w:pStyle w:val="NoSpacing"/>
      </w:pPr>
      <w:r w:rsidRPr="00912CB1">
        <w:t>Mark</w:t>
      </w:r>
      <w:r w:rsidR="00C80775" w:rsidRPr="00912CB1">
        <w:t xml:space="preserve"> </w:t>
      </w:r>
      <w:r w:rsidRPr="00912CB1">
        <w:t>Constas</w:t>
      </w:r>
    </w:p>
    <w:p w:rsidR="00E13FA1" w:rsidRPr="00912CB1" w:rsidRDefault="00E13FA1" w:rsidP="00E13FA1">
      <w:pPr>
        <w:pStyle w:val="NoSpacing"/>
      </w:pPr>
    </w:p>
    <w:p w:rsidR="00754FBB" w:rsidRDefault="0089480B" w:rsidP="00E13FA1">
      <w:pPr>
        <w:pStyle w:val="NoSpacing"/>
        <w:rPr>
          <w:color w:val="0000FF"/>
          <w:u w:val="single"/>
        </w:rPr>
      </w:pPr>
      <w:r w:rsidRPr="0089480B">
        <w:rPr>
          <w:bCs/>
        </w:rPr>
        <w:t>Project Website:</w:t>
      </w:r>
      <w:r w:rsidR="00C80775" w:rsidRPr="00912CB1">
        <w:t xml:space="preserve"> </w:t>
      </w:r>
      <w:hyperlink r:id="rId1839" w:history="1">
        <w:r w:rsidR="00754FBB" w:rsidRPr="00912CB1">
          <w:rPr>
            <w:color w:val="0000FF"/>
            <w:u w:val="single"/>
          </w:rPr>
          <w:t>http://www.sree-net.org</w:t>
        </w:r>
      </w:hyperlink>
    </w:p>
    <w:p w:rsidR="00E13FA1" w:rsidRDefault="00E13FA1" w:rsidP="00E13FA1">
      <w:pPr>
        <w:pStyle w:val="NoSpacing"/>
        <w:rPr>
          <w:color w:val="0000FF"/>
          <w:u w:val="single"/>
        </w:rPr>
      </w:pPr>
    </w:p>
    <w:p w:rsidR="00E13FA1" w:rsidRPr="00E13FA1" w:rsidRDefault="00E13FA1" w:rsidP="00E13FA1">
      <w:pPr>
        <w:pStyle w:val="NoSpacing"/>
      </w:pPr>
      <w:r w:rsidRPr="00E13FA1">
        <w:t>Publications:</w:t>
      </w:r>
    </w:p>
    <w:p w:rsidR="00E13FA1" w:rsidRDefault="00E13FA1" w:rsidP="00E13FA1">
      <w:pPr>
        <w:pStyle w:val="NoSpacing"/>
        <w:rPr>
          <w:color w:val="0000FF"/>
          <w:u w:val="single"/>
        </w:rPr>
      </w:pPr>
    </w:p>
    <w:p w:rsidR="00E13FA1" w:rsidRPr="00912CB1" w:rsidRDefault="00E13FA1" w:rsidP="00E13FA1">
      <w:pPr>
        <w:pStyle w:val="NoSpacing"/>
      </w:pPr>
    </w:p>
    <w:p w:rsidR="00754FBB" w:rsidRPr="00912CB1" w:rsidRDefault="00754FBB" w:rsidP="00754FBB">
      <w:pPr>
        <w:pStyle w:val="Heading2"/>
        <w:rPr>
          <w:rFonts w:cs="Times New Roman"/>
        </w:rPr>
      </w:pPr>
      <w:bookmarkStart w:id="2207" w:name="_Toc348082584"/>
      <w:bookmarkStart w:id="2208" w:name="_Toc348442946"/>
      <w:bookmarkStart w:id="2209" w:name="_Toc372556958"/>
      <w:r w:rsidRPr="00912CB1">
        <w:rPr>
          <w:rFonts w:cs="Times New Roman"/>
        </w:rPr>
        <w:t>2010</w:t>
      </w:r>
      <w:bookmarkEnd w:id="2207"/>
      <w:bookmarkEnd w:id="2208"/>
      <w:bookmarkEnd w:id="2209"/>
    </w:p>
    <w:p w:rsidR="00754FBB" w:rsidRPr="00912CB1" w:rsidRDefault="00754FBB" w:rsidP="00754FBB">
      <w:pPr>
        <w:pStyle w:val="Heading3"/>
        <w:rPr>
          <w:rFonts w:cs="Times New Roman"/>
        </w:rPr>
      </w:pPr>
      <w:bookmarkStart w:id="2210" w:name="_Toc348082585"/>
      <w:bookmarkStart w:id="2211" w:name="_Toc348442947"/>
      <w:bookmarkStart w:id="2212" w:name="_Toc372556959"/>
      <w:r w:rsidRPr="00912CB1">
        <w:rPr>
          <w:rFonts w:cs="Times New Roman"/>
        </w:rPr>
        <w:t>R305U100001</w:t>
      </w:r>
      <w:bookmarkEnd w:id="2210"/>
      <w:bookmarkEnd w:id="2211"/>
      <w:bookmarkEnd w:id="2212"/>
    </w:p>
    <w:p w:rsidR="00E13FA1" w:rsidRDefault="002C2386" w:rsidP="00754FBB">
      <w:pPr>
        <w:rPr>
          <w:rFonts w:eastAsia="Times New Roman" w:cs="Times New Roman"/>
          <w:b/>
          <w:szCs w:val="24"/>
        </w:rPr>
      </w:pPr>
      <w:hyperlink r:id="rId1840" w:history="1">
        <w:r w:rsidR="00754FBB" w:rsidRPr="00E13FA1">
          <w:rPr>
            <w:rStyle w:val="Hyperlink"/>
            <w:rFonts w:eastAsia="Times New Roman" w:cs="Times New Roman"/>
            <w:b/>
            <w:szCs w:val="24"/>
          </w:rPr>
          <w:t>A</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Three</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Year</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Proposal</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to</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conduct</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Two</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Annual</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Workshops</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on</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Better</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Quasi-Experimental</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Design</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and</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Analysis</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in</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Education</w:t>
        </w:r>
      </w:hyperlink>
    </w:p>
    <w:p w:rsidR="00E13FA1" w:rsidRDefault="00E13FA1" w:rsidP="00754FBB">
      <w:pPr>
        <w:rPr>
          <w:rFonts w:eastAsia="Times New Roman" w:cs="Times New Roman"/>
          <w:szCs w:val="24"/>
        </w:rPr>
      </w:pPr>
      <w:r>
        <w:rPr>
          <w:rFonts w:eastAsia="Times New Roman" w:cs="Times New Roman"/>
          <w:szCs w:val="24"/>
        </w:rPr>
        <w:t>Northwestern University</w:t>
      </w:r>
    </w:p>
    <w:p w:rsidR="00754FBB" w:rsidRDefault="00E13FA1" w:rsidP="00754FBB">
      <w:pPr>
        <w:rPr>
          <w:rFonts w:eastAsia="Times New Roman" w:cs="Times New Roman"/>
          <w:szCs w:val="24"/>
        </w:rPr>
      </w:pPr>
      <w:r>
        <w:rPr>
          <w:rFonts w:eastAsia="Times New Roman" w:cs="Times New Roman"/>
          <w:szCs w:val="24"/>
        </w:rPr>
        <w:t>Cook, Thomas</w:t>
      </w:r>
    </w:p>
    <w:p w:rsidR="00E13FA1" w:rsidRDefault="00E13FA1" w:rsidP="00754FBB">
      <w:pPr>
        <w:rPr>
          <w:rFonts w:eastAsia="Times New Roman" w:cs="Times New Roman"/>
          <w:szCs w:val="24"/>
        </w:rPr>
      </w:pPr>
    </w:p>
    <w:p w:rsidR="00E13FA1" w:rsidRDefault="00E13FA1" w:rsidP="00754FBB">
      <w:pPr>
        <w:rPr>
          <w:rFonts w:eastAsia="Times New Roman" w:cs="Times New Roman"/>
          <w:szCs w:val="24"/>
        </w:rPr>
      </w:pPr>
      <w:r>
        <w:rPr>
          <w:rFonts w:eastAsia="Times New Roman" w:cs="Times New Roman"/>
          <w:szCs w:val="24"/>
        </w:rPr>
        <w:t>Publications:</w:t>
      </w:r>
    </w:p>
    <w:p w:rsidR="00E13FA1" w:rsidRDefault="00E13FA1" w:rsidP="00754FBB">
      <w:pPr>
        <w:rPr>
          <w:rFonts w:eastAsia="Times New Roman" w:cs="Times New Roman"/>
          <w:szCs w:val="24"/>
        </w:rPr>
      </w:pPr>
    </w:p>
    <w:p w:rsidR="00E13FA1" w:rsidRPr="00E13FA1" w:rsidRDefault="00E13FA1" w:rsidP="00754FBB">
      <w:pPr>
        <w:rPr>
          <w:rFonts w:eastAsia="Times New Roman" w:cs="Times New Roman"/>
          <w:szCs w:val="24"/>
        </w:rPr>
      </w:pPr>
    </w:p>
    <w:p w:rsidR="00754FBB" w:rsidRPr="00912CB1" w:rsidRDefault="00754FBB" w:rsidP="00754FBB">
      <w:pPr>
        <w:pStyle w:val="Heading3"/>
        <w:rPr>
          <w:rFonts w:cs="Times New Roman"/>
        </w:rPr>
      </w:pPr>
      <w:bookmarkStart w:id="2213" w:name="_Toc348082586"/>
      <w:bookmarkStart w:id="2214" w:name="_Toc348442948"/>
      <w:bookmarkStart w:id="2215" w:name="_Toc372556960"/>
      <w:r w:rsidRPr="00912CB1">
        <w:rPr>
          <w:rFonts w:cs="Times New Roman"/>
        </w:rPr>
        <w:t>R305U100002</w:t>
      </w:r>
      <w:bookmarkEnd w:id="2213"/>
      <w:bookmarkEnd w:id="2214"/>
      <w:bookmarkEnd w:id="2215"/>
    </w:p>
    <w:p w:rsidR="00E13FA1" w:rsidRDefault="002C2386" w:rsidP="00754FBB">
      <w:pPr>
        <w:rPr>
          <w:rFonts w:eastAsia="Times New Roman" w:cs="Times New Roman"/>
          <w:b/>
          <w:szCs w:val="24"/>
        </w:rPr>
      </w:pPr>
      <w:hyperlink r:id="rId1841" w:history="1">
        <w:r w:rsidR="00754FBB" w:rsidRPr="00E13FA1">
          <w:rPr>
            <w:rStyle w:val="Hyperlink"/>
            <w:rFonts w:eastAsia="Times New Roman" w:cs="Times New Roman"/>
            <w:b/>
            <w:szCs w:val="24"/>
          </w:rPr>
          <w:t>Continued</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Su</w:t>
        </w:r>
        <w:r w:rsidR="00E91E27">
          <w:rPr>
            <w:rStyle w:val="Hyperlink"/>
            <w:rFonts w:eastAsia="Times New Roman" w:cs="Times New Roman"/>
            <w:b/>
            <w:szCs w:val="24"/>
          </w:rPr>
          <w:t>pp</w:t>
        </w:r>
        <w:r w:rsidR="00754FBB" w:rsidRPr="00E13FA1">
          <w:rPr>
            <w:rStyle w:val="Hyperlink"/>
            <w:rFonts w:eastAsia="Times New Roman" w:cs="Times New Roman"/>
            <w:b/>
            <w:szCs w:val="24"/>
          </w:rPr>
          <w:t>ort</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of</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SREE</w:t>
        </w:r>
      </w:hyperlink>
    </w:p>
    <w:p w:rsidR="00E13FA1" w:rsidRDefault="00E13FA1" w:rsidP="00754FBB">
      <w:pPr>
        <w:rPr>
          <w:rFonts w:eastAsia="Times New Roman" w:cs="Times New Roman"/>
          <w:szCs w:val="24"/>
        </w:rPr>
      </w:pPr>
      <w:r>
        <w:rPr>
          <w:rFonts w:eastAsia="Times New Roman" w:cs="Times New Roman"/>
          <w:szCs w:val="24"/>
        </w:rPr>
        <w:t>Northwestern University</w:t>
      </w:r>
    </w:p>
    <w:p w:rsidR="00E13FA1" w:rsidRDefault="00E13FA1" w:rsidP="00754FBB">
      <w:pPr>
        <w:rPr>
          <w:rFonts w:eastAsia="Times New Roman" w:cs="Times New Roman"/>
          <w:szCs w:val="24"/>
        </w:rPr>
      </w:pPr>
      <w:r>
        <w:rPr>
          <w:rFonts w:eastAsia="Times New Roman" w:cs="Times New Roman"/>
          <w:szCs w:val="24"/>
        </w:rPr>
        <w:t>Hedges, Larry</w:t>
      </w:r>
    </w:p>
    <w:p w:rsidR="00E13FA1" w:rsidRDefault="00E13FA1" w:rsidP="00754FBB">
      <w:pPr>
        <w:rPr>
          <w:rFonts w:eastAsia="Times New Roman" w:cs="Times New Roman"/>
          <w:szCs w:val="24"/>
        </w:rPr>
      </w:pPr>
    </w:p>
    <w:p w:rsidR="00E13FA1" w:rsidRDefault="00E13FA1" w:rsidP="00754FBB">
      <w:pPr>
        <w:rPr>
          <w:rFonts w:eastAsia="Times New Roman" w:cs="Times New Roman"/>
          <w:szCs w:val="24"/>
        </w:rPr>
      </w:pPr>
      <w:r>
        <w:rPr>
          <w:rFonts w:eastAsia="Times New Roman" w:cs="Times New Roman"/>
          <w:szCs w:val="24"/>
        </w:rPr>
        <w:t>Publications:</w:t>
      </w:r>
    </w:p>
    <w:p w:rsidR="00754FBB" w:rsidRPr="00912CB1" w:rsidRDefault="00754FBB" w:rsidP="00754FBB">
      <w:pPr>
        <w:rPr>
          <w:rFonts w:cs="Times New Roman"/>
        </w:rPr>
      </w:pPr>
    </w:p>
    <w:p w:rsidR="00754FBB" w:rsidRPr="00912CB1" w:rsidRDefault="00754FBB" w:rsidP="00754FBB">
      <w:pPr>
        <w:rPr>
          <w:rFonts w:cs="Times New Roman"/>
        </w:rPr>
      </w:pPr>
    </w:p>
    <w:p w:rsidR="00754FBB" w:rsidRPr="00912CB1" w:rsidRDefault="00754FBB" w:rsidP="00754FBB">
      <w:pPr>
        <w:pStyle w:val="Heading2"/>
        <w:rPr>
          <w:rFonts w:cs="Times New Roman"/>
        </w:rPr>
      </w:pPr>
      <w:bookmarkStart w:id="2216" w:name="_Toc348082587"/>
      <w:bookmarkStart w:id="2217" w:name="_Toc348442949"/>
      <w:bookmarkStart w:id="2218" w:name="_Toc372556961"/>
      <w:r w:rsidRPr="00912CB1">
        <w:rPr>
          <w:rFonts w:cs="Times New Roman"/>
        </w:rPr>
        <w:lastRenderedPageBreak/>
        <w:t>2011</w:t>
      </w:r>
      <w:bookmarkEnd w:id="2216"/>
      <w:bookmarkEnd w:id="2217"/>
      <w:bookmarkEnd w:id="2218"/>
    </w:p>
    <w:p w:rsidR="00754FBB" w:rsidRPr="00912CB1" w:rsidRDefault="00754FBB" w:rsidP="00754FBB">
      <w:pPr>
        <w:pStyle w:val="Heading3"/>
        <w:rPr>
          <w:rFonts w:cs="Times New Roman"/>
        </w:rPr>
      </w:pPr>
      <w:bookmarkStart w:id="2219" w:name="_Toc348082588"/>
      <w:bookmarkStart w:id="2220" w:name="_Toc348442950"/>
      <w:bookmarkStart w:id="2221" w:name="_Toc372556962"/>
      <w:r w:rsidRPr="00912CB1">
        <w:rPr>
          <w:rFonts w:cs="Times New Roman"/>
        </w:rPr>
        <w:t>R305U110001</w:t>
      </w:r>
      <w:bookmarkEnd w:id="2219"/>
      <w:bookmarkEnd w:id="2220"/>
      <w:bookmarkEnd w:id="2221"/>
    </w:p>
    <w:p w:rsidR="00E13FA1" w:rsidRPr="00E13FA1" w:rsidRDefault="002C2386" w:rsidP="00754FBB">
      <w:pPr>
        <w:rPr>
          <w:rFonts w:eastAsia="Times New Roman" w:cs="Times New Roman"/>
          <w:b/>
          <w:szCs w:val="24"/>
        </w:rPr>
      </w:pPr>
      <w:hyperlink r:id="rId1842" w:history="1">
        <w:r w:rsidR="00754FBB" w:rsidRPr="00E13FA1">
          <w:rPr>
            <w:rStyle w:val="Hyperlink"/>
            <w:rFonts w:eastAsia="Times New Roman" w:cs="Times New Roman"/>
            <w:b/>
            <w:szCs w:val="24"/>
          </w:rPr>
          <w:t>RCT</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Training</w:t>
        </w:r>
        <w:r w:rsidR="00C80775" w:rsidRPr="00E13FA1">
          <w:rPr>
            <w:rStyle w:val="Hyperlink"/>
            <w:rFonts w:eastAsia="Times New Roman" w:cs="Times New Roman"/>
            <w:b/>
            <w:szCs w:val="24"/>
          </w:rPr>
          <w:t xml:space="preserve"> </w:t>
        </w:r>
        <w:r w:rsidR="00754FBB" w:rsidRPr="00E13FA1">
          <w:rPr>
            <w:rStyle w:val="Hyperlink"/>
            <w:rFonts w:eastAsia="Times New Roman" w:cs="Times New Roman"/>
            <w:b/>
            <w:szCs w:val="24"/>
          </w:rPr>
          <w:t>Institute</w:t>
        </w:r>
      </w:hyperlink>
    </w:p>
    <w:p w:rsidR="00E13FA1" w:rsidRDefault="00E13FA1" w:rsidP="00754FBB">
      <w:pPr>
        <w:rPr>
          <w:rFonts w:eastAsia="Times New Roman" w:cs="Times New Roman"/>
          <w:szCs w:val="24"/>
        </w:rPr>
      </w:pPr>
      <w:r>
        <w:rPr>
          <w:rFonts w:eastAsia="Times New Roman" w:cs="Times New Roman"/>
          <w:szCs w:val="24"/>
        </w:rPr>
        <w:t>Michigan State University</w:t>
      </w:r>
    </w:p>
    <w:p w:rsidR="00754FBB" w:rsidRPr="00E13FA1" w:rsidRDefault="002C2386" w:rsidP="00E13FA1">
      <w:pPr>
        <w:pStyle w:val="NoSpacing"/>
      </w:pPr>
      <w:hyperlink r:id="rId1843" w:history="1">
        <w:r w:rsidR="00754FBB" w:rsidRPr="00E13FA1">
          <w:t>Konstantopoulos,</w:t>
        </w:r>
        <w:r w:rsidR="00C80775" w:rsidRPr="00E13FA1">
          <w:t xml:space="preserve"> </w:t>
        </w:r>
        <w:r w:rsidR="00754FBB" w:rsidRPr="00E13FA1">
          <w:t>Spyros</w:t>
        </w:r>
      </w:hyperlink>
    </w:p>
    <w:p w:rsidR="00754FBB" w:rsidRDefault="00754FBB" w:rsidP="00E13FA1">
      <w:pPr>
        <w:pStyle w:val="NoSpacing"/>
      </w:pPr>
      <w:r w:rsidRPr="00E13FA1">
        <w:t>Larry</w:t>
      </w:r>
      <w:r w:rsidR="00C80775" w:rsidRPr="00E13FA1">
        <w:t xml:space="preserve"> </w:t>
      </w:r>
      <w:r w:rsidRPr="00E13FA1">
        <w:t>Hedges</w:t>
      </w:r>
      <w:r w:rsidR="00E13FA1">
        <w:t xml:space="preserve"> (Northwestern University)</w:t>
      </w:r>
    </w:p>
    <w:p w:rsidR="00E13FA1" w:rsidRDefault="00E13FA1" w:rsidP="00E13FA1">
      <w:pPr>
        <w:pStyle w:val="NoSpacing"/>
      </w:pPr>
    </w:p>
    <w:p w:rsidR="00686C6B" w:rsidRDefault="00E13FA1" w:rsidP="00A770A6">
      <w:pPr>
        <w:pStyle w:val="NoSpacing"/>
      </w:pPr>
      <w:r>
        <w:t>Publications:</w:t>
      </w:r>
    </w:p>
    <w:p w:rsidR="00A770A6" w:rsidRDefault="00A770A6" w:rsidP="00A770A6">
      <w:pPr>
        <w:pStyle w:val="NoSpacing"/>
      </w:pPr>
    </w:p>
    <w:p w:rsidR="00A770A6" w:rsidRDefault="00A770A6" w:rsidP="00A770A6">
      <w:pPr>
        <w:pStyle w:val="NoSpacing"/>
      </w:pPr>
    </w:p>
    <w:p w:rsidR="00A770A6" w:rsidRDefault="00A770A6" w:rsidP="00A770A6">
      <w:pPr>
        <w:pStyle w:val="NoSpacing"/>
      </w:pPr>
    </w:p>
    <w:p w:rsidR="00A770A6" w:rsidRDefault="00A770A6" w:rsidP="00A770A6">
      <w:pPr>
        <w:rPr>
          <w:szCs w:val="24"/>
        </w:rPr>
      </w:pPr>
    </w:p>
    <w:sectPr w:rsidR="00A770A6" w:rsidSect="009B7676">
      <w:footerReference w:type="default" r:id="rId18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392" w:rsidRDefault="007C0392" w:rsidP="00766153">
      <w:r>
        <w:separator/>
      </w:r>
    </w:p>
  </w:endnote>
  <w:endnote w:type="continuationSeparator" w:id="0">
    <w:p w:rsidR="007C0392" w:rsidRDefault="007C0392" w:rsidP="00766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8216"/>
      <w:docPartObj>
        <w:docPartGallery w:val="Page Numbers (Bottom of Page)"/>
        <w:docPartUnique/>
      </w:docPartObj>
    </w:sdtPr>
    <w:sdtEndPr>
      <w:rPr>
        <w:noProof/>
      </w:rPr>
    </w:sdtEndPr>
    <w:sdtContent>
      <w:p w:rsidR="002C2386" w:rsidRDefault="002C2386">
        <w:pPr>
          <w:pStyle w:val="Footer"/>
          <w:jc w:val="right"/>
        </w:pPr>
      </w:p>
      <w:p w:rsidR="002C2386" w:rsidRDefault="002C2386" w:rsidP="00920F53">
        <w:pPr>
          <w:pStyle w:val="Footer"/>
          <w:jc w:val="center"/>
        </w:pPr>
        <w:r>
          <w:fldChar w:fldCharType="begin"/>
        </w:r>
        <w:r>
          <w:instrText xml:space="preserve"> PAGE   \* MERGEFORMAT </w:instrText>
        </w:r>
        <w:r>
          <w:fldChar w:fldCharType="separate"/>
        </w:r>
        <w:r w:rsidR="004D4451">
          <w:rPr>
            <w:noProof/>
          </w:rPr>
          <w:t>1</w:t>
        </w:r>
        <w:r>
          <w:rPr>
            <w:noProof/>
          </w:rPr>
          <w:fldChar w:fldCharType="end"/>
        </w:r>
      </w:p>
    </w:sdtContent>
  </w:sdt>
  <w:p w:rsidR="002C2386" w:rsidRDefault="002C23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392" w:rsidRDefault="007C0392" w:rsidP="00766153">
      <w:r>
        <w:separator/>
      </w:r>
    </w:p>
  </w:footnote>
  <w:footnote w:type="continuationSeparator" w:id="0">
    <w:p w:rsidR="007C0392" w:rsidRDefault="007C0392" w:rsidP="007661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F49FA"/>
    <w:multiLevelType w:val="multilevel"/>
    <w:tmpl w:val="2F8A2C60"/>
    <w:lvl w:ilvl="0">
      <w:start w:val="1"/>
      <w:numFmt w:val="upperRoman"/>
      <w:suff w:val="nothing"/>
      <w:lvlText w:val="%1. "/>
      <w:lvlJc w:val="left"/>
      <w:pPr>
        <w:ind w:left="0" w:firstLine="0"/>
      </w:pPr>
      <w:rPr>
        <w:rFonts w:ascii="Times New Roman" w:hAnsi="Times New Roman" w:hint="default"/>
        <w:sz w:val="24"/>
      </w:rPr>
    </w:lvl>
    <w:lvl w:ilvl="1">
      <w:start w:val="1"/>
      <w:numFmt w:val="upperLetter"/>
      <w:suff w:val="nothing"/>
      <w:lvlText w:val="%2. "/>
      <w:lvlJc w:val="left"/>
      <w:pPr>
        <w:ind w:left="360" w:firstLine="0"/>
      </w:pPr>
      <w:rPr>
        <w:rFonts w:hint="default"/>
      </w:rPr>
    </w:lvl>
    <w:lvl w:ilvl="2">
      <w:start w:val="1"/>
      <w:numFmt w:val="decimal"/>
      <w:suff w:val="nothing"/>
      <w:lvlText w:val="%3) "/>
      <w:lvlJc w:val="left"/>
      <w:pPr>
        <w:ind w:left="720" w:firstLine="0"/>
      </w:pPr>
      <w:rPr>
        <w:rFonts w:hint="default"/>
      </w:rPr>
    </w:lvl>
    <w:lvl w:ilvl="3">
      <w:start w:val="1"/>
      <w:numFmt w:val="lowerLetter"/>
      <w:suff w:val="nothing"/>
      <w:lvlText w:val="%4. "/>
      <w:lvlJc w:val="left"/>
      <w:pPr>
        <w:ind w:left="2070" w:firstLine="0"/>
      </w:pPr>
      <w:rPr>
        <w:rFonts w:hint="default"/>
      </w:rPr>
    </w:lvl>
    <w:lvl w:ilvl="4">
      <w:start w:val="1"/>
      <w:numFmt w:val="lowerRoman"/>
      <w:suff w:val="nothing"/>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1">
    <w:nsid w:val="29735A80"/>
    <w:multiLevelType w:val="multilevel"/>
    <w:tmpl w:val="4AAC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02C"/>
    <w:rsid w:val="00000174"/>
    <w:rsid w:val="000019E9"/>
    <w:rsid w:val="00001F0F"/>
    <w:rsid w:val="00003A95"/>
    <w:rsid w:val="00010DD1"/>
    <w:rsid w:val="00012E28"/>
    <w:rsid w:val="00013F94"/>
    <w:rsid w:val="00014716"/>
    <w:rsid w:val="00021B22"/>
    <w:rsid w:val="00025097"/>
    <w:rsid w:val="000257CB"/>
    <w:rsid w:val="00025AE8"/>
    <w:rsid w:val="000260B7"/>
    <w:rsid w:val="00031091"/>
    <w:rsid w:val="000361F4"/>
    <w:rsid w:val="00040262"/>
    <w:rsid w:val="0004153F"/>
    <w:rsid w:val="00042BE9"/>
    <w:rsid w:val="00042DD9"/>
    <w:rsid w:val="0004377A"/>
    <w:rsid w:val="0004532F"/>
    <w:rsid w:val="0004587E"/>
    <w:rsid w:val="000460A7"/>
    <w:rsid w:val="000474FF"/>
    <w:rsid w:val="00052882"/>
    <w:rsid w:val="00052943"/>
    <w:rsid w:val="0005393A"/>
    <w:rsid w:val="000556BE"/>
    <w:rsid w:val="00060CDB"/>
    <w:rsid w:val="00061734"/>
    <w:rsid w:val="00061878"/>
    <w:rsid w:val="0006199A"/>
    <w:rsid w:val="00061F56"/>
    <w:rsid w:val="00066CF2"/>
    <w:rsid w:val="00066D26"/>
    <w:rsid w:val="0006782A"/>
    <w:rsid w:val="000705C9"/>
    <w:rsid w:val="00071D24"/>
    <w:rsid w:val="00073946"/>
    <w:rsid w:val="000775E0"/>
    <w:rsid w:val="000802B0"/>
    <w:rsid w:val="00082612"/>
    <w:rsid w:val="000838AC"/>
    <w:rsid w:val="00084C12"/>
    <w:rsid w:val="00091B4B"/>
    <w:rsid w:val="00092CDC"/>
    <w:rsid w:val="00093FE0"/>
    <w:rsid w:val="0009475B"/>
    <w:rsid w:val="00095BD5"/>
    <w:rsid w:val="000A2F37"/>
    <w:rsid w:val="000A34F7"/>
    <w:rsid w:val="000B05D9"/>
    <w:rsid w:val="000B1402"/>
    <w:rsid w:val="000B14C9"/>
    <w:rsid w:val="000B1933"/>
    <w:rsid w:val="000B5536"/>
    <w:rsid w:val="000B5C1A"/>
    <w:rsid w:val="000B72D8"/>
    <w:rsid w:val="000C1272"/>
    <w:rsid w:val="000C1B28"/>
    <w:rsid w:val="000C3BB1"/>
    <w:rsid w:val="000C4A72"/>
    <w:rsid w:val="000D61B2"/>
    <w:rsid w:val="000D782E"/>
    <w:rsid w:val="000E05D2"/>
    <w:rsid w:val="000E0A6F"/>
    <w:rsid w:val="000E7676"/>
    <w:rsid w:val="000F1362"/>
    <w:rsid w:val="000F1754"/>
    <w:rsid w:val="000F1790"/>
    <w:rsid w:val="000F2C42"/>
    <w:rsid w:val="000F3454"/>
    <w:rsid w:val="000F4221"/>
    <w:rsid w:val="000F4E79"/>
    <w:rsid w:val="000F51C7"/>
    <w:rsid w:val="000F5863"/>
    <w:rsid w:val="000F600A"/>
    <w:rsid w:val="00100401"/>
    <w:rsid w:val="00101B0E"/>
    <w:rsid w:val="00103166"/>
    <w:rsid w:val="0010409E"/>
    <w:rsid w:val="00105FF0"/>
    <w:rsid w:val="00107151"/>
    <w:rsid w:val="00110FC3"/>
    <w:rsid w:val="001122D8"/>
    <w:rsid w:val="00112729"/>
    <w:rsid w:val="001148C4"/>
    <w:rsid w:val="001156E0"/>
    <w:rsid w:val="0012169A"/>
    <w:rsid w:val="001273F2"/>
    <w:rsid w:val="00127467"/>
    <w:rsid w:val="001317E0"/>
    <w:rsid w:val="0014081A"/>
    <w:rsid w:val="00151053"/>
    <w:rsid w:val="0015105F"/>
    <w:rsid w:val="0015136A"/>
    <w:rsid w:val="0015139D"/>
    <w:rsid w:val="00154ADB"/>
    <w:rsid w:val="00154FCD"/>
    <w:rsid w:val="00163D07"/>
    <w:rsid w:val="00163E68"/>
    <w:rsid w:val="0017054F"/>
    <w:rsid w:val="00173534"/>
    <w:rsid w:val="00175A67"/>
    <w:rsid w:val="001764DD"/>
    <w:rsid w:val="001767A6"/>
    <w:rsid w:val="00176923"/>
    <w:rsid w:val="00177F13"/>
    <w:rsid w:val="00180523"/>
    <w:rsid w:val="0018128F"/>
    <w:rsid w:val="0018204B"/>
    <w:rsid w:val="001823DA"/>
    <w:rsid w:val="0018283B"/>
    <w:rsid w:val="001849D8"/>
    <w:rsid w:val="00186AC8"/>
    <w:rsid w:val="00186C63"/>
    <w:rsid w:val="00186EAF"/>
    <w:rsid w:val="00186EB0"/>
    <w:rsid w:val="00190838"/>
    <w:rsid w:val="001919B7"/>
    <w:rsid w:val="00192936"/>
    <w:rsid w:val="00195888"/>
    <w:rsid w:val="00197796"/>
    <w:rsid w:val="00197F19"/>
    <w:rsid w:val="001A1885"/>
    <w:rsid w:val="001A1B8E"/>
    <w:rsid w:val="001A2145"/>
    <w:rsid w:val="001A3189"/>
    <w:rsid w:val="001A3E5C"/>
    <w:rsid w:val="001A4850"/>
    <w:rsid w:val="001A791A"/>
    <w:rsid w:val="001B2123"/>
    <w:rsid w:val="001B277C"/>
    <w:rsid w:val="001C01BC"/>
    <w:rsid w:val="001C0AE8"/>
    <w:rsid w:val="001C0C19"/>
    <w:rsid w:val="001C1173"/>
    <w:rsid w:val="001C227B"/>
    <w:rsid w:val="001C2F2B"/>
    <w:rsid w:val="001C7971"/>
    <w:rsid w:val="001C7C14"/>
    <w:rsid w:val="001D1F4B"/>
    <w:rsid w:val="001D3723"/>
    <w:rsid w:val="001D5393"/>
    <w:rsid w:val="001D5BBF"/>
    <w:rsid w:val="001D727E"/>
    <w:rsid w:val="001D7A2E"/>
    <w:rsid w:val="001E126E"/>
    <w:rsid w:val="001E254C"/>
    <w:rsid w:val="001E366F"/>
    <w:rsid w:val="001E4C58"/>
    <w:rsid w:val="001E5E01"/>
    <w:rsid w:val="001E5F6C"/>
    <w:rsid w:val="001F0004"/>
    <w:rsid w:val="001F29BC"/>
    <w:rsid w:val="001F2F97"/>
    <w:rsid w:val="001F3D07"/>
    <w:rsid w:val="001F55B5"/>
    <w:rsid w:val="00201620"/>
    <w:rsid w:val="002025D9"/>
    <w:rsid w:val="002037EC"/>
    <w:rsid w:val="00217691"/>
    <w:rsid w:val="00223E03"/>
    <w:rsid w:val="00225FC3"/>
    <w:rsid w:val="00226339"/>
    <w:rsid w:val="00227340"/>
    <w:rsid w:val="002308F7"/>
    <w:rsid w:val="0023392B"/>
    <w:rsid w:val="00233F16"/>
    <w:rsid w:val="002351DD"/>
    <w:rsid w:val="0023651C"/>
    <w:rsid w:val="00240E44"/>
    <w:rsid w:val="002418A3"/>
    <w:rsid w:val="00243AA4"/>
    <w:rsid w:val="00244BC3"/>
    <w:rsid w:val="00246200"/>
    <w:rsid w:val="00250E59"/>
    <w:rsid w:val="00250F90"/>
    <w:rsid w:val="00251345"/>
    <w:rsid w:val="00252681"/>
    <w:rsid w:val="00253A73"/>
    <w:rsid w:val="002578FD"/>
    <w:rsid w:val="00257AB1"/>
    <w:rsid w:val="00261FCE"/>
    <w:rsid w:val="00264495"/>
    <w:rsid w:val="00270003"/>
    <w:rsid w:val="002736E7"/>
    <w:rsid w:val="00273EE3"/>
    <w:rsid w:val="002754BA"/>
    <w:rsid w:val="00275C45"/>
    <w:rsid w:val="002808A0"/>
    <w:rsid w:val="00283773"/>
    <w:rsid w:val="00283A1A"/>
    <w:rsid w:val="00284AAB"/>
    <w:rsid w:val="00284B06"/>
    <w:rsid w:val="00285EB0"/>
    <w:rsid w:val="002915EC"/>
    <w:rsid w:val="0029314C"/>
    <w:rsid w:val="00294A79"/>
    <w:rsid w:val="002969BB"/>
    <w:rsid w:val="002971D2"/>
    <w:rsid w:val="00297A11"/>
    <w:rsid w:val="002A4B87"/>
    <w:rsid w:val="002B0CD4"/>
    <w:rsid w:val="002B0F6C"/>
    <w:rsid w:val="002B4182"/>
    <w:rsid w:val="002B5D20"/>
    <w:rsid w:val="002B688F"/>
    <w:rsid w:val="002B69E0"/>
    <w:rsid w:val="002C2386"/>
    <w:rsid w:val="002C573C"/>
    <w:rsid w:val="002C75CA"/>
    <w:rsid w:val="002D0535"/>
    <w:rsid w:val="002D3892"/>
    <w:rsid w:val="002D4152"/>
    <w:rsid w:val="002D6126"/>
    <w:rsid w:val="002D65C0"/>
    <w:rsid w:val="002D68CF"/>
    <w:rsid w:val="002E2A06"/>
    <w:rsid w:val="002E79C4"/>
    <w:rsid w:val="002F1F82"/>
    <w:rsid w:val="002F4279"/>
    <w:rsid w:val="00300927"/>
    <w:rsid w:val="0030436C"/>
    <w:rsid w:val="00304A8E"/>
    <w:rsid w:val="0030710B"/>
    <w:rsid w:val="00307224"/>
    <w:rsid w:val="00307C57"/>
    <w:rsid w:val="003148A5"/>
    <w:rsid w:val="00317346"/>
    <w:rsid w:val="00317826"/>
    <w:rsid w:val="00320CE1"/>
    <w:rsid w:val="00321DCD"/>
    <w:rsid w:val="00322A81"/>
    <w:rsid w:val="0032327D"/>
    <w:rsid w:val="00325001"/>
    <w:rsid w:val="00326527"/>
    <w:rsid w:val="00327ACC"/>
    <w:rsid w:val="003302FC"/>
    <w:rsid w:val="003319EC"/>
    <w:rsid w:val="00332626"/>
    <w:rsid w:val="0033468F"/>
    <w:rsid w:val="00334713"/>
    <w:rsid w:val="00345973"/>
    <w:rsid w:val="00346C38"/>
    <w:rsid w:val="003473B7"/>
    <w:rsid w:val="0035027B"/>
    <w:rsid w:val="00356B27"/>
    <w:rsid w:val="0035732A"/>
    <w:rsid w:val="00357E02"/>
    <w:rsid w:val="00366E31"/>
    <w:rsid w:val="00371CC1"/>
    <w:rsid w:val="00372C33"/>
    <w:rsid w:val="00374138"/>
    <w:rsid w:val="00374AE1"/>
    <w:rsid w:val="00376F22"/>
    <w:rsid w:val="003770E7"/>
    <w:rsid w:val="00377C3A"/>
    <w:rsid w:val="003808BE"/>
    <w:rsid w:val="0038249A"/>
    <w:rsid w:val="00382BD4"/>
    <w:rsid w:val="0039058A"/>
    <w:rsid w:val="003915E7"/>
    <w:rsid w:val="00394496"/>
    <w:rsid w:val="00394B59"/>
    <w:rsid w:val="00395728"/>
    <w:rsid w:val="0039789B"/>
    <w:rsid w:val="003A2849"/>
    <w:rsid w:val="003A2D49"/>
    <w:rsid w:val="003B214F"/>
    <w:rsid w:val="003B30B3"/>
    <w:rsid w:val="003B4089"/>
    <w:rsid w:val="003C0DB7"/>
    <w:rsid w:val="003C5364"/>
    <w:rsid w:val="003C552D"/>
    <w:rsid w:val="003C7EBA"/>
    <w:rsid w:val="003D1198"/>
    <w:rsid w:val="003D22E5"/>
    <w:rsid w:val="003D42B4"/>
    <w:rsid w:val="003D5DA8"/>
    <w:rsid w:val="003D6B36"/>
    <w:rsid w:val="003E11BB"/>
    <w:rsid w:val="003E13DE"/>
    <w:rsid w:val="003E2225"/>
    <w:rsid w:val="003E2A49"/>
    <w:rsid w:val="003E4840"/>
    <w:rsid w:val="003E5492"/>
    <w:rsid w:val="003E79FD"/>
    <w:rsid w:val="003F0367"/>
    <w:rsid w:val="003F1E56"/>
    <w:rsid w:val="003F3C07"/>
    <w:rsid w:val="003F4322"/>
    <w:rsid w:val="003F6237"/>
    <w:rsid w:val="00406741"/>
    <w:rsid w:val="00407215"/>
    <w:rsid w:val="0040723B"/>
    <w:rsid w:val="00407C7B"/>
    <w:rsid w:val="00411110"/>
    <w:rsid w:val="004111FD"/>
    <w:rsid w:val="00411744"/>
    <w:rsid w:val="00411A8B"/>
    <w:rsid w:val="00412A72"/>
    <w:rsid w:val="00413DA2"/>
    <w:rsid w:val="00414B36"/>
    <w:rsid w:val="00414F88"/>
    <w:rsid w:val="0041609F"/>
    <w:rsid w:val="00423C5D"/>
    <w:rsid w:val="00425B07"/>
    <w:rsid w:val="00425CE9"/>
    <w:rsid w:val="004301F6"/>
    <w:rsid w:val="004327F6"/>
    <w:rsid w:val="0043406E"/>
    <w:rsid w:val="004346FF"/>
    <w:rsid w:val="00434915"/>
    <w:rsid w:val="00435C64"/>
    <w:rsid w:val="00443C33"/>
    <w:rsid w:val="00453183"/>
    <w:rsid w:val="004540D1"/>
    <w:rsid w:val="00456897"/>
    <w:rsid w:val="00460BF4"/>
    <w:rsid w:val="00464C29"/>
    <w:rsid w:val="00466406"/>
    <w:rsid w:val="00473DCD"/>
    <w:rsid w:val="0047419E"/>
    <w:rsid w:val="004749EE"/>
    <w:rsid w:val="00485E59"/>
    <w:rsid w:val="00487362"/>
    <w:rsid w:val="0048767C"/>
    <w:rsid w:val="00490787"/>
    <w:rsid w:val="00492986"/>
    <w:rsid w:val="00494D4A"/>
    <w:rsid w:val="004A1FEF"/>
    <w:rsid w:val="004A20AA"/>
    <w:rsid w:val="004A536E"/>
    <w:rsid w:val="004A72B9"/>
    <w:rsid w:val="004A7733"/>
    <w:rsid w:val="004B0ADE"/>
    <w:rsid w:val="004B24D3"/>
    <w:rsid w:val="004B49F9"/>
    <w:rsid w:val="004B52D3"/>
    <w:rsid w:val="004B5BB0"/>
    <w:rsid w:val="004B6100"/>
    <w:rsid w:val="004B6222"/>
    <w:rsid w:val="004C001F"/>
    <w:rsid w:val="004C0B82"/>
    <w:rsid w:val="004C3288"/>
    <w:rsid w:val="004C6826"/>
    <w:rsid w:val="004C6E7B"/>
    <w:rsid w:val="004C7310"/>
    <w:rsid w:val="004D1065"/>
    <w:rsid w:val="004D269D"/>
    <w:rsid w:val="004D3023"/>
    <w:rsid w:val="004D4451"/>
    <w:rsid w:val="004D4E0B"/>
    <w:rsid w:val="004D6FBB"/>
    <w:rsid w:val="004E30CC"/>
    <w:rsid w:val="004E3BCC"/>
    <w:rsid w:val="004E5ED9"/>
    <w:rsid w:val="004E65F4"/>
    <w:rsid w:val="004E66DA"/>
    <w:rsid w:val="004E77C2"/>
    <w:rsid w:val="004F113C"/>
    <w:rsid w:val="004F279A"/>
    <w:rsid w:val="004F33E0"/>
    <w:rsid w:val="004F3588"/>
    <w:rsid w:val="004F66F4"/>
    <w:rsid w:val="004F6C19"/>
    <w:rsid w:val="00500FC0"/>
    <w:rsid w:val="00503739"/>
    <w:rsid w:val="00505612"/>
    <w:rsid w:val="00506415"/>
    <w:rsid w:val="0051188A"/>
    <w:rsid w:val="005124F4"/>
    <w:rsid w:val="0052170E"/>
    <w:rsid w:val="00522001"/>
    <w:rsid w:val="00522689"/>
    <w:rsid w:val="00522D36"/>
    <w:rsid w:val="005249C9"/>
    <w:rsid w:val="00524F6F"/>
    <w:rsid w:val="00535834"/>
    <w:rsid w:val="00537380"/>
    <w:rsid w:val="00540B12"/>
    <w:rsid w:val="0054318A"/>
    <w:rsid w:val="00543C0D"/>
    <w:rsid w:val="005440D5"/>
    <w:rsid w:val="005508E4"/>
    <w:rsid w:val="00551110"/>
    <w:rsid w:val="00553BBB"/>
    <w:rsid w:val="00555212"/>
    <w:rsid w:val="00555396"/>
    <w:rsid w:val="00560282"/>
    <w:rsid w:val="00561637"/>
    <w:rsid w:val="00561934"/>
    <w:rsid w:val="005621BD"/>
    <w:rsid w:val="005647F4"/>
    <w:rsid w:val="00564AB2"/>
    <w:rsid w:val="00565B87"/>
    <w:rsid w:val="005674B4"/>
    <w:rsid w:val="00570E97"/>
    <w:rsid w:val="00570FD3"/>
    <w:rsid w:val="00572144"/>
    <w:rsid w:val="00572539"/>
    <w:rsid w:val="00573229"/>
    <w:rsid w:val="0057605C"/>
    <w:rsid w:val="00577BD3"/>
    <w:rsid w:val="00577C7C"/>
    <w:rsid w:val="00582F86"/>
    <w:rsid w:val="0058421B"/>
    <w:rsid w:val="00584673"/>
    <w:rsid w:val="00585A8F"/>
    <w:rsid w:val="00591F3F"/>
    <w:rsid w:val="005925BA"/>
    <w:rsid w:val="00594B1D"/>
    <w:rsid w:val="0059566B"/>
    <w:rsid w:val="0059794D"/>
    <w:rsid w:val="00597AC1"/>
    <w:rsid w:val="005A253F"/>
    <w:rsid w:val="005A4B94"/>
    <w:rsid w:val="005A50E2"/>
    <w:rsid w:val="005A5AAC"/>
    <w:rsid w:val="005A5BAA"/>
    <w:rsid w:val="005A6BE0"/>
    <w:rsid w:val="005B04FD"/>
    <w:rsid w:val="005B0793"/>
    <w:rsid w:val="005B4782"/>
    <w:rsid w:val="005B4A96"/>
    <w:rsid w:val="005C128B"/>
    <w:rsid w:val="005C4D0A"/>
    <w:rsid w:val="005D01BE"/>
    <w:rsid w:val="005D109A"/>
    <w:rsid w:val="005D174C"/>
    <w:rsid w:val="005D1820"/>
    <w:rsid w:val="005D4695"/>
    <w:rsid w:val="005D4BDA"/>
    <w:rsid w:val="005D7468"/>
    <w:rsid w:val="005D7C44"/>
    <w:rsid w:val="005E0CEC"/>
    <w:rsid w:val="005E1FE3"/>
    <w:rsid w:val="005E2D34"/>
    <w:rsid w:val="005E366E"/>
    <w:rsid w:val="005F0299"/>
    <w:rsid w:val="005F09E7"/>
    <w:rsid w:val="005F26B2"/>
    <w:rsid w:val="005F2D8E"/>
    <w:rsid w:val="005F3F43"/>
    <w:rsid w:val="005F4239"/>
    <w:rsid w:val="005F4507"/>
    <w:rsid w:val="005F4BCE"/>
    <w:rsid w:val="005F6A8C"/>
    <w:rsid w:val="005F6ED0"/>
    <w:rsid w:val="005F7DE8"/>
    <w:rsid w:val="00601DB9"/>
    <w:rsid w:val="006030C6"/>
    <w:rsid w:val="0060433E"/>
    <w:rsid w:val="006077D3"/>
    <w:rsid w:val="00610367"/>
    <w:rsid w:val="00611406"/>
    <w:rsid w:val="006124F1"/>
    <w:rsid w:val="006130F1"/>
    <w:rsid w:val="00613BA1"/>
    <w:rsid w:val="006159A1"/>
    <w:rsid w:val="00615FB0"/>
    <w:rsid w:val="00622B38"/>
    <w:rsid w:val="00622B66"/>
    <w:rsid w:val="006236C0"/>
    <w:rsid w:val="00623C12"/>
    <w:rsid w:val="00624E24"/>
    <w:rsid w:val="006265DD"/>
    <w:rsid w:val="00630724"/>
    <w:rsid w:val="006311DA"/>
    <w:rsid w:val="00634292"/>
    <w:rsid w:val="00636D41"/>
    <w:rsid w:val="006426C8"/>
    <w:rsid w:val="00644F37"/>
    <w:rsid w:val="00646831"/>
    <w:rsid w:val="00650194"/>
    <w:rsid w:val="00650BBE"/>
    <w:rsid w:val="00661529"/>
    <w:rsid w:val="00662BC4"/>
    <w:rsid w:val="00665546"/>
    <w:rsid w:val="00665BC6"/>
    <w:rsid w:val="00665D47"/>
    <w:rsid w:val="006671A2"/>
    <w:rsid w:val="00667FCF"/>
    <w:rsid w:val="0067026E"/>
    <w:rsid w:val="0067287D"/>
    <w:rsid w:val="00674687"/>
    <w:rsid w:val="0067794E"/>
    <w:rsid w:val="00680C86"/>
    <w:rsid w:val="0068177F"/>
    <w:rsid w:val="00683648"/>
    <w:rsid w:val="00683C3A"/>
    <w:rsid w:val="00683FEF"/>
    <w:rsid w:val="00686C6B"/>
    <w:rsid w:val="00690727"/>
    <w:rsid w:val="00690A34"/>
    <w:rsid w:val="006914B4"/>
    <w:rsid w:val="0069589A"/>
    <w:rsid w:val="00696523"/>
    <w:rsid w:val="006A0407"/>
    <w:rsid w:val="006A0475"/>
    <w:rsid w:val="006A0B00"/>
    <w:rsid w:val="006A5712"/>
    <w:rsid w:val="006A5C10"/>
    <w:rsid w:val="006A5C3D"/>
    <w:rsid w:val="006A7326"/>
    <w:rsid w:val="006B00F2"/>
    <w:rsid w:val="006B1D1D"/>
    <w:rsid w:val="006B4349"/>
    <w:rsid w:val="006C3AB7"/>
    <w:rsid w:val="006C3D71"/>
    <w:rsid w:val="006C3DCE"/>
    <w:rsid w:val="006C5C77"/>
    <w:rsid w:val="006C6DF7"/>
    <w:rsid w:val="006C73CB"/>
    <w:rsid w:val="006D094B"/>
    <w:rsid w:val="006D0FDE"/>
    <w:rsid w:val="006D1FCF"/>
    <w:rsid w:val="006D2A60"/>
    <w:rsid w:val="006D2E07"/>
    <w:rsid w:val="006D475E"/>
    <w:rsid w:val="006D7890"/>
    <w:rsid w:val="006E5945"/>
    <w:rsid w:val="006E6622"/>
    <w:rsid w:val="006F2280"/>
    <w:rsid w:val="006F4255"/>
    <w:rsid w:val="006F49D7"/>
    <w:rsid w:val="006F6A2E"/>
    <w:rsid w:val="007005F7"/>
    <w:rsid w:val="007008DA"/>
    <w:rsid w:val="00702840"/>
    <w:rsid w:val="0071052D"/>
    <w:rsid w:val="00711538"/>
    <w:rsid w:val="0071594A"/>
    <w:rsid w:val="00715AAF"/>
    <w:rsid w:val="007163DB"/>
    <w:rsid w:val="00717A38"/>
    <w:rsid w:val="00725978"/>
    <w:rsid w:val="00727DD6"/>
    <w:rsid w:val="00736773"/>
    <w:rsid w:val="00736952"/>
    <w:rsid w:val="00736CFA"/>
    <w:rsid w:val="00741151"/>
    <w:rsid w:val="0074368A"/>
    <w:rsid w:val="00745BCC"/>
    <w:rsid w:val="007466AB"/>
    <w:rsid w:val="00746AFF"/>
    <w:rsid w:val="00747B84"/>
    <w:rsid w:val="00747BB2"/>
    <w:rsid w:val="00750710"/>
    <w:rsid w:val="00751585"/>
    <w:rsid w:val="00751E1B"/>
    <w:rsid w:val="0075443D"/>
    <w:rsid w:val="00754FBB"/>
    <w:rsid w:val="007554F1"/>
    <w:rsid w:val="00755602"/>
    <w:rsid w:val="007574A5"/>
    <w:rsid w:val="00760FAC"/>
    <w:rsid w:val="00762B86"/>
    <w:rsid w:val="00762D48"/>
    <w:rsid w:val="00762D5D"/>
    <w:rsid w:val="00763284"/>
    <w:rsid w:val="00763935"/>
    <w:rsid w:val="00766153"/>
    <w:rsid w:val="00772E7C"/>
    <w:rsid w:val="007854B1"/>
    <w:rsid w:val="00787F9E"/>
    <w:rsid w:val="00790F35"/>
    <w:rsid w:val="007937EB"/>
    <w:rsid w:val="00793A2C"/>
    <w:rsid w:val="00794AF9"/>
    <w:rsid w:val="00794E9E"/>
    <w:rsid w:val="007955F9"/>
    <w:rsid w:val="00797EAF"/>
    <w:rsid w:val="007A0FEF"/>
    <w:rsid w:val="007A549B"/>
    <w:rsid w:val="007B0C77"/>
    <w:rsid w:val="007B1302"/>
    <w:rsid w:val="007B224C"/>
    <w:rsid w:val="007B79D8"/>
    <w:rsid w:val="007C0392"/>
    <w:rsid w:val="007C0A94"/>
    <w:rsid w:val="007C26A9"/>
    <w:rsid w:val="007C2AA1"/>
    <w:rsid w:val="007C30FC"/>
    <w:rsid w:val="007C3733"/>
    <w:rsid w:val="007C4A06"/>
    <w:rsid w:val="007C596C"/>
    <w:rsid w:val="007C5AB5"/>
    <w:rsid w:val="007D2667"/>
    <w:rsid w:val="007D2E73"/>
    <w:rsid w:val="007D518D"/>
    <w:rsid w:val="007D60BE"/>
    <w:rsid w:val="007E02C5"/>
    <w:rsid w:val="007E0515"/>
    <w:rsid w:val="007E0649"/>
    <w:rsid w:val="007E1799"/>
    <w:rsid w:val="007E337C"/>
    <w:rsid w:val="007E3BFB"/>
    <w:rsid w:val="007E47CB"/>
    <w:rsid w:val="007E5E20"/>
    <w:rsid w:val="007E652B"/>
    <w:rsid w:val="007F1722"/>
    <w:rsid w:val="007F3897"/>
    <w:rsid w:val="007F4DDD"/>
    <w:rsid w:val="007F5846"/>
    <w:rsid w:val="007F675C"/>
    <w:rsid w:val="007F6DCC"/>
    <w:rsid w:val="00800CEC"/>
    <w:rsid w:val="00802DF0"/>
    <w:rsid w:val="008051C0"/>
    <w:rsid w:val="00805BDA"/>
    <w:rsid w:val="00806805"/>
    <w:rsid w:val="00807887"/>
    <w:rsid w:val="008110FE"/>
    <w:rsid w:val="00812A8D"/>
    <w:rsid w:val="00814FA3"/>
    <w:rsid w:val="00816392"/>
    <w:rsid w:val="00816DB3"/>
    <w:rsid w:val="008212CE"/>
    <w:rsid w:val="00822362"/>
    <w:rsid w:val="00826A4B"/>
    <w:rsid w:val="00835CDB"/>
    <w:rsid w:val="00836AD7"/>
    <w:rsid w:val="008430FA"/>
    <w:rsid w:val="00843CF6"/>
    <w:rsid w:val="00844D16"/>
    <w:rsid w:val="00845D11"/>
    <w:rsid w:val="008474DC"/>
    <w:rsid w:val="00850610"/>
    <w:rsid w:val="008519C4"/>
    <w:rsid w:val="00852E6E"/>
    <w:rsid w:val="0085565C"/>
    <w:rsid w:val="00855931"/>
    <w:rsid w:val="00856E4C"/>
    <w:rsid w:val="008575AE"/>
    <w:rsid w:val="008575C0"/>
    <w:rsid w:val="0086135B"/>
    <w:rsid w:val="00864AC1"/>
    <w:rsid w:val="008663E8"/>
    <w:rsid w:val="0086720A"/>
    <w:rsid w:val="00870095"/>
    <w:rsid w:val="00870246"/>
    <w:rsid w:val="00870C75"/>
    <w:rsid w:val="008722EB"/>
    <w:rsid w:val="00872CAF"/>
    <w:rsid w:val="00873826"/>
    <w:rsid w:val="00875B3A"/>
    <w:rsid w:val="00880531"/>
    <w:rsid w:val="008818AF"/>
    <w:rsid w:val="00882AE9"/>
    <w:rsid w:val="00885EBF"/>
    <w:rsid w:val="0089480B"/>
    <w:rsid w:val="0089520C"/>
    <w:rsid w:val="008A03AD"/>
    <w:rsid w:val="008A0B24"/>
    <w:rsid w:val="008A3B9A"/>
    <w:rsid w:val="008B178E"/>
    <w:rsid w:val="008B3171"/>
    <w:rsid w:val="008B44C5"/>
    <w:rsid w:val="008B570F"/>
    <w:rsid w:val="008B580D"/>
    <w:rsid w:val="008B74A9"/>
    <w:rsid w:val="008C4CC1"/>
    <w:rsid w:val="008C68CB"/>
    <w:rsid w:val="008D02A5"/>
    <w:rsid w:val="008D05F4"/>
    <w:rsid w:val="008D2008"/>
    <w:rsid w:val="008D795F"/>
    <w:rsid w:val="008E000D"/>
    <w:rsid w:val="008E1C7F"/>
    <w:rsid w:val="008E4657"/>
    <w:rsid w:val="008E4F06"/>
    <w:rsid w:val="008E5B36"/>
    <w:rsid w:val="008E63D4"/>
    <w:rsid w:val="008E7E59"/>
    <w:rsid w:val="008F0D43"/>
    <w:rsid w:val="008F0D5B"/>
    <w:rsid w:val="008F0E7F"/>
    <w:rsid w:val="008F1B40"/>
    <w:rsid w:val="008F303D"/>
    <w:rsid w:val="008F543E"/>
    <w:rsid w:val="008F55AC"/>
    <w:rsid w:val="008F5A75"/>
    <w:rsid w:val="008F61FF"/>
    <w:rsid w:val="008F6C51"/>
    <w:rsid w:val="009003C1"/>
    <w:rsid w:val="0090269C"/>
    <w:rsid w:val="00905926"/>
    <w:rsid w:val="00905CEE"/>
    <w:rsid w:val="00906EC3"/>
    <w:rsid w:val="0091243A"/>
    <w:rsid w:val="00912CB1"/>
    <w:rsid w:val="00915360"/>
    <w:rsid w:val="0091751B"/>
    <w:rsid w:val="00920F53"/>
    <w:rsid w:val="00921AA2"/>
    <w:rsid w:val="009227C7"/>
    <w:rsid w:val="0092341E"/>
    <w:rsid w:val="00925233"/>
    <w:rsid w:val="009268FB"/>
    <w:rsid w:val="00926EB2"/>
    <w:rsid w:val="00933B5E"/>
    <w:rsid w:val="00933E93"/>
    <w:rsid w:val="00943E20"/>
    <w:rsid w:val="00943E5A"/>
    <w:rsid w:val="00944681"/>
    <w:rsid w:val="0095484A"/>
    <w:rsid w:val="00954C7C"/>
    <w:rsid w:val="00956C43"/>
    <w:rsid w:val="00956F79"/>
    <w:rsid w:val="00961FFB"/>
    <w:rsid w:val="009622B7"/>
    <w:rsid w:val="00963E50"/>
    <w:rsid w:val="009724CC"/>
    <w:rsid w:val="009739CD"/>
    <w:rsid w:val="00975AC5"/>
    <w:rsid w:val="00975D19"/>
    <w:rsid w:val="00976DB0"/>
    <w:rsid w:val="0098160C"/>
    <w:rsid w:val="00981A9D"/>
    <w:rsid w:val="00981DA4"/>
    <w:rsid w:val="00982AEE"/>
    <w:rsid w:val="00984849"/>
    <w:rsid w:val="00985B57"/>
    <w:rsid w:val="009908DA"/>
    <w:rsid w:val="00990C40"/>
    <w:rsid w:val="00990CBE"/>
    <w:rsid w:val="00990EDB"/>
    <w:rsid w:val="00993468"/>
    <w:rsid w:val="00994201"/>
    <w:rsid w:val="00995007"/>
    <w:rsid w:val="00997F28"/>
    <w:rsid w:val="009A1142"/>
    <w:rsid w:val="009A175A"/>
    <w:rsid w:val="009A2287"/>
    <w:rsid w:val="009A4DFC"/>
    <w:rsid w:val="009B0476"/>
    <w:rsid w:val="009B05A2"/>
    <w:rsid w:val="009B1768"/>
    <w:rsid w:val="009B727A"/>
    <w:rsid w:val="009B7676"/>
    <w:rsid w:val="009B769A"/>
    <w:rsid w:val="009B77EF"/>
    <w:rsid w:val="009C0B43"/>
    <w:rsid w:val="009C0E35"/>
    <w:rsid w:val="009C3199"/>
    <w:rsid w:val="009C5E98"/>
    <w:rsid w:val="009D2ABC"/>
    <w:rsid w:val="009D31C2"/>
    <w:rsid w:val="009E0309"/>
    <w:rsid w:val="009E04E1"/>
    <w:rsid w:val="009E347F"/>
    <w:rsid w:val="009E5582"/>
    <w:rsid w:val="009E6D72"/>
    <w:rsid w:val="009E6FB0"/>
    <w:rsid w:val="009E71E8"/>
    <w:rsid w:val="009F004B"/>
    <w:rsid w:val="009F1F43"/>
    <w:rsid w:val="009F3DB7"/>
    <w:rsid w:val="009F606F"/>
    <w:rsid w:val="00A02DB4"/>
    <w:rsid w:val="00A030D8"/>
    <w:rsid w:val="00A0484D"/>
    <w:rsid w:val="00A05180"/>
    <w:rsid w:val="00A05698"/>
    <w:rsid w:val="00A06EB5"/>
    <w:rsid w:val="00A072D3"/>
    <w:rsid w:val="00A1033A"/>
    <w:rsid w:val="00A118FF"/>
    <w:rsid w:val="00A12A88"/>
    <w:rsid w:val="00A13477"/>
    <w:rsid w:val="00A14C87"/>
    <w:rsid w:val="00A15BA2"/>
    <w:rsid w:val="00A15D15"/>
    <w:rsid w:val="00A16A94"/>
    <w:rsid w:val="00A22ED4"/>
    <w:rsid w:val="00A23338"/>
    <w:rsid w:val="00A233CC"/>
    <w:rsid w:val="00A24F39"/>
    <w:rsid w:val="00A2567F"/>
    <w:rsid w:val="00A25D70"/>
    <w:rsid w:val="00A2658F"/>
    <w:rsid w:val="00A3355D"/>
    <w:rsid w:val="00A41623"/>
    <w:rsid w:val="00A45B04"/>
    <w:rsid w:val="00A53A80"/>
    <w:rsid w:val="00A548F0"/>
    <w:rsid w:val="00A61AE3"/>
    <w:rsid w:val="00A64CE6"/>
    <w:rsid w:val="00A652B1"/>
    <w:rsid w:val="00A65485"/>
    <w:rsid w:val="00A656D9"/>
    <w:rsid w:val="00A65C7C"/>
    <w:rsid w:val="00A66122"/>
    <w:rsid w:val="00A700FB"/>
    <w:rsid w:val="00A708D6"/>
    <w:rsid w:val="00A70F71"/>
    <w:rsid w:val="00A72858"/>
    <w:rsid w:val="00A73C6E"/>
    <w:rsid w:val="00A74AB9"/>
    <w:rsid w:val="00A770A6"/>
    <w:rsid w:val="00A77E8B"/>
    <w:rsid w:val="00A817C0"/>
    <w:rsid w:val="00A82E9C"/>
    <w:rsid w:val="00A83B6C"/>
    <w:rsid w:val="00A849DB"/>
    <w:rsid w:val="00A84E49"/>
    <w:rsid w:val="00A8558B"/>
    <w:rsid w:val="00A856AA"/>
    <w:rsid w:val="00A85F7A"/>
    <w:rsid w:val="00A87038"/>
    <w:rsid w:val="00A87E7B"/>
    <w:rsid w:val="00A901F6"/>
    <w:rsid w:val="00A90F90"/>
    <w:rsid w:val="00A93A01"/>
    <w:rsid w:val="00A9643F"/>
    <w:rsid w:val="00A96F03"/>
    <w:rsid w:val="00AA2CD5"/>
    <w:rsid w:val="00AA49FD"/>
    <w:rsid w:val="00AB19FF"/>
    <w:rsid w:val="00AB1FD7"/>
    <w:rsid w:val="00AB2944"/>
    <w:rsid w:val="00AB2BB6"/>
    <w:rsid w:val="00AB3536"/>
    <w:rsid w:val="00AB369A"/>
    <w:rsid w:val="00AB6F72"/>
    <w:rsid w:val="00AC1018"/>
    <w:rsid w:val="00AD1CED"/>
    <w:rsid w:val="00AD6BCF"/>
    <w:rsid w:val="00AE0181"/>
    <w:rsid w:val="00AE2DB1"/>
    <w:rsid w:val="00AE4B54"/>
    <w:rsid w:val="00AE4DBC"/>
    <w:rsid w:val="00AE66B7"/>
    <w:rsid w:val="00AE7BD8"/>
    <w:rsid w:val="00B04465"/>
    <w:rsid w:val="00B04A51"/>
    <w:rsid w:val="00B04F31"/>
    <w:rsid w:val="00B10622"/>
    <w:rsid w:val="00B152FF"/>
    <w:rsid w:val="00B15FDF"/>
    <w:rsid w:val="00B16064"/>
    <w:rsid w:val="00B16441"/>
    <w:rsid w:val="00B17D54"/>
    <w:rsid w:val="00B2003C"/>
    <w:rsid w:val="00B23188"/>
    <w:rsid w:val="00B23FC3"/>
    <w:rsid w:val="00B24C7F"/>
    <w:rsid w:val="00B25F32"/>
    <w:rsid w:val="00B330CD"/>
    <w:rsid w:val="00B33FB0"/>
    <w:rsid w:val="00B34546"/>
    <w:rsid w:val="00B37372"/>
    <w:rsid w:val="00B40158"/>
    <w:rsid w:val="00B43413"/>
    <w:rsid w:val="00B454BE"/>
    <w:rsid w:val="00B454EA"/>
    <w:rsid w:val="00B4595E"/>
    <w:rsid w:val="00B4599D"/>
    <w:rsid w:val="00B465D1"/>
    <w:rsid w:val="00B50581"/>
    <w:rsid w:val="00B54E22"/>
    <w:rsid w:val="00B560F7"/>
    <w:rsid w:val="00B57633"/>
    <w:rsid w:val="00B57C19"/>
    <w:rsid w:val="00B633F0"/>
    <w:rsid w:val="00B64767"/>
    <w:rsid w:val="00B648D1"/>
    <w:rsid w:val="00B65168"/>
    <w:rsid w:val="00B66B60"/>
    <w:rsid w:val="00B672B7"/>
    <w:rsid w:val="00B70303"/>
    <w:rsid w:val="00B72AF8"/>
    <w:rsid w:val="00B72D6C"/>
    <w:rsid w:val="00B733DF"/>
    <w:rsid w:val="00B748BD"/>
    <w:rsid w:val="00B763DF"/>
    <w:rsid w:val="00B80E44"/>
    <w:rsid w:val="00B81F47"/>
    <w:rsid w:val="00B85207"/>
    <w:rsid w:val="00B85361"/>
    <w:rsid w:val="00B87BC2"/>
    <w:rsid w:val="00B91467"/>
    <w:rsid w:val="00B9430F"/>
    <w:rsid w:val="00B95AFA"/>
    <w:rsid w:val="00B95F53"/>
    <w:rsid w:val="00BA408D"/>
    <w:rsid w:val="00BA40BC"/>
    <w:rsid w:val="00BA5BB4"/>
    <w:rsid w:val="00BB515C"/>
    <w:rsid w:val="00BB7224"/>
    <w:rsid w:val="00BB7CED"/>
    <w:rsid w:val="00BC15E7"/>
    <w:rsid w:val="00BC249B"/>
    <w:rsid w:val="00BC2D14"/>
    <w:rsid w:val="00BC3D74"/>
    <w:rsid w:val="00BC5DE8"/>
    <w:rsid w:val="00BC5FAE"/>
    <w:rsid w:val="00BC6008"/>
    <w:rsid w:val="00BC6FC6"/>
    <w:rsid w:val="00BC7550"/>
    <w:rsid w:val="00BC75A4"/>
    <w:rsid w:val="00BD34A7"/>
    <w:rsid w:val="00BD401E"/>
    <w:rsid w:val="00BD419C"/>
    <w:rsid w:val="00BD698A"/>
    <w:rsid w:val="00BD6C3A"/>
    <w:rsid w:val="00BE005F"/>
    <w:rsid w:val="00BE0199"/>
    <w:rsid w:val="00BE308E"/>
    <w:rsid w:val="00BE53B0"/>
    <w:rsid w:val="00BE6658"/>
    <w:rsid w:val="00BE69C4"/>
    <w:rsid w:val="00BF130D"/>
    <w:rsid w:val="00BF1B7C"/>
    <w:rsid w:val="00BF4643"/>
    <w:rsid w:val="00BF7BEE"/>
    <w:rsid w:val="00C03951"/>
    <w:rsid w:val="00C03D08"/>
    <w:rsid w:val="00C06F64"/>
    <w:rsid w:val="00C070DD"/>
    <w:rsid w:val="00C10255"/>
    <w:rsid w:val="00C105B0"/>
    <w:rsid w:val="00C10D58"/>
    <w:rsid w:val="00C11DEE"/>
    <w:rsid w:val="00C130FF"/>
    <w:rsid w:val="00C1333F"/>
    <w:rsid w:val="00C14D27"/>
    <w:rsid w:val="00C16A96"/>
    <w:rsid w:val="00C26C42"/>
    <w:rsid w:val="00C277A0"/>
    <w:rsid w:val="00C31808"/>
    <w:rsid w:val="00C31ACE"/>
    <w:rsid w:val="00C3367C"/>
    <w:rsid w:val="00C34149"/>
    <w:rsid w:val="00C342E3"/>
    <w:rsid w:val="00C52230"/>
    <w:rsid w:val="00C5249B"/>
    <w:rsid w:val="00C531AA"/>
    <w:rsid w:val="00C55469"/>
    <w:rsid w:val="00C6182A"/>
    <w:rsid w:val="00C61947"/>
    <w:rsid w:val="00C61E6C"/>
    <w:rsid w:val="00C64F60"/>
    <w:rsid w:val="00C6585B"/>
    <w:rsid w:val="00C659F7"/>
    <w:rsid w:val="00C66D2B"/>
    <w:rsid w:val="00C70852"/>
    <w:rsid w:val="00C71A05"/>
    <w:rsid w:val="00C71D29"/>
    <w:rsid w:val="00C73136"/>
    <w:rsid w:val="00C76A24"/>
    <w:rsid w:val="00C76D12"/>
    <w:rsid w:val="00C80775"/>
    <w:rsid w:val="00C81A2A"/>
    <w:rsid w:val="00C83D5E"/>
    <w:rsid w:val="00C86ADC"/>
    <w:rsid w:val="00C86D31"/>
    <w:rsid w:val="00C87AFD"/>
    <w:rsid w:val="00C92AE7"/>
    <w:rsid w:val="00C93E90"/>
    <w:rsid w:val="00C97264"/>
    <w:rsid w:val="00C9731D"/>
    <w:rsid w:val="00C9733C"/>
    <w:rsid w:val="00CA0ECC"/>
    <w:rsid w:val="00CA52ED"/>
    <w:rsid w:val="00CA544A"/>
    <w:rsid w:val="00CA5DF1"/>
    <w:rsid w:val="00CA6ABA"/>
    <w:rsid w:val="00CB1644"/>
    <w:rsid w:val="00CB320C"/>
    <w:rsid w:val="00CB602C"/>
    <w:rsid w:val="00CB734A"/>
    <w:rsid w:val="00CC0B47"/>
    <w:rsid w:val="00CC2041"/>
    <w:rsid w:val="00CC780A"/>
    <w:rsid w:val="00CC7A75"/>
    <w:rsid w:val="00CD04EE"/>
    <w:rsid w:val="00CD269E"/>
    <w:rsid w:val="00CD2FFB"/>
    <w:rsid w:val="00CD39D5"/>
    <w:rsid w:val="00CD4B39"/>
    <w:rsid w:val="00CD58F8"/>
    <w:rsid w:val="00CD6BE5"/>
    <w:rsid w:val="00CD6C40"/>
    <w:rsid w:val="00CE08A3"/>
    <w:rsid w:val="00CE0E9A"/>
    <w:rsid w:val="00CE2122"/>
    <w:rsid w:val="00CE4A6C"/>
    <w:rsid w:val="00CE57E0"/>
    <w:rsid w:val="00CE5A7E"/>
    <w:rsid w:val="00CF0AE6"/>
    <w:rsid w:val="00CF4416"/>
    <w:rsid w:val="00CF5EFB"/>
    <w:rsid w:val="00CF71EA"/>
    <w:rsid w:val="00CF7780"/>
    <w:rsid w:val="00D0230A"/>
    <w:rsid w:val="00D03427"/>
    <w:rsid w:val="00D03473"/>
    <w:rsid w:val="00D035BE"/>
    <w:rsid w:val="00D03F92"/>
    <w:rsid w:val="00D0433A"/>
    <w:rsid w:val="00D07C20"/>
    <w:rsid w:val="00D10B1A"/>
    <w:rsid w:val="00D11BB7"/>
    <w:rsid w:val="00D128E2"/>
    <w:rsid w:val="00D13633"/>
    <w:rsid w:val="00D14529"/>
    <w:rsid w:val="00D1458D"/>
    <w:rsid w:val="00D15979"/>
    <w:rsid w:val="00D15C1D"/>
    <w:rsid w:val="00D1626E"/>
    <w:rsid w:val="00D16734"/>
    <w:rsid w:val="00D16E28"/>
    <w:rsid w:val="00D217A7"/>
    <w:rsid w:val="00D23A2E"/>
    <w:rsid w:val="00D2528B"/>
    <w:rsid w:val="00D25354"/>
    <w:rsid w:val="00D25FAA"/>
    <w:rsid w:val="00D26228"/>
    <w:rsid w:val="00D26D4A"/>
    <w:rsid w:val="00D27803"/>
    <w:rsid w:val="00D311A3"/>
    <w:rsid w:val="00D31602"/>
    <w:rsid w:val="00D31859"/>
    <w:rsid w:val="00D33074"/>
    <w:rsid w:val="00D35BFA"/>
    <w:rsid w:val="00D4134A"/>
    <w:rsid w:val="00D41F30"/>
    <w:rsid w:val="00D45525"/>
    <w:rsid w:val="00D46725"/>
    <w:rsid w:val="00D46FE5"/>
    <w:rsid w:val="00D503A5"/>
    <w:rsid w:val="00D53D1E"/>
    <w:rsid w:val="00D542B7"/>
    <w:rsid w:val="00D5486D"/>
    <w:rsid w:val="00D57C0E"/>
    <w:rsid w:val="00D61F2D"/>
    <w:rsid w:val="00D655A1"/>
    <w:rsid w:val="00D66F3A"/>
    <w:rsid w:val="00D71BAD"/>
    <w:rsid w:val="00D74F9B"/>
    <w:rsid w:val="00D75D1D"/>
    <w:rsid w:val="00D77C3E"/>
    <w:rsid w:val="00D804BF"/>
    <w:rsid w:val="00D864F7"/>
    <w:rsid w:val="00D869C5"/>
    <w:rsid w:val="00D928B4"/>
    <w:rsid w:val="00D943C2"/>
    <w:rsid w:val="00DA1C66"/>
    <w:rsid w:val="00DA2A72"/>
    <w:rsid w:val="00DA4237"/>
    <w:rsid w:val="00DA4EEE"/>
    <w:rsid w:val="00DA5070"/>
    <w:rsid w:val="00DA6947"/>
    <w:rsid w:val="00DA6D51"/>
    <w:rsid w:val="00DA72A9"/>
    <w:rsid w:val="00DB31C9"/>
    <w:rsid w:val="00DB31D3"/>
    <w:rsid w:val="00DB504A"/>
    <w:rsid w:val="00DB5596"/>
    <w:rsid w:val="00DB5E30"/>
    <w:rsid w:val="00DC3763"/>
    <w:rsid w:val="00DC4127"/>
    <w:rsid w:val="00DC42F1"/>
    <w:rsid w:val="00DC6E91"/>
    <w:rsid w:val="00DC7ECF"/>
    <w:rsid w:val="00DD0786"/>
    <w:rsid w:val="00DD1230"/>
    <w:rsid w:val="00DD2065"/>
    <w:rsid w:val="00DD206D"/>
    <w:rsid w:val="00DD29F0"/>
    <w:rsid w:val="00DD5C73"/>
    <w:rsid w:val="00DE22DD"/>
    <w:rsid w:val="00DE2764"/>
    <w:rsid w:val="00DE2E5D"/>
    <w:rsid w:val="00DE42E7"/>
    <w:rsid w:val="00DE7B49"/>
    <w:rsid w:val="00DF129D"/>
    <w:rsid w:val="00DF2069"/>
    <w:rsid w:val="00DF78ED"/>
    <w:rsid w:val="00E0051C"/>
    <w:rsid w:val="00E009B0"/>
    <w:rsid w:val="00E015A1"/>
    <w:rsid w:val="00E0196E"/>
    <w:rsid w:val="00E04785"/>
    <w:rsid w:val="00E04A5E"/>
    <w:rsid w:val="00E075E8"/>
    <w:rsid w:val="00E103A7"/>
    <w:rsid w:val="00E11F29"/>
    <w:rsid w:val="00E13FA1"/>
    <w:rsid w:val="00E17CC9"/>
    <w:rsid w:val="00E231F6"/>
    <w:rsid w:val="00E24790"/>
    <w:rsid w:val="00E27CF3"/>
    <w:rsid w:val="00E30AD7"/>
    <w:rsid w:val="00E319FB"/>
    <w:rsid w:val="00E339F5"/>
    <w:rsid w:val="00E341C5"/>
    <w:rsid w:val="00E36DBE"/>
    <w:rsid w:val="00E42354"/>
    <w:rsid w:val="00E42370"/>
    <w:rsid w:val="00E43ECC"/>
    <w:rsid w:val="00E52064"/>
    <w:rsid w:val="00E55B48"/>
    <w:rsid w:val="00E64164"/>
    <w:rsid w:val="00E65303"/>
    <w:rsid w:val="00E679AB"/>
    <w:rsid w:val="00E73384"/>
    <w:rsid w:val="00E739A0"/>
    <w:rsid w:val="00E743CD"/>
    <w:rsid w:val="00E74BB7"/>
    <w:rsid w:val="00E75612"/>
    <w:rsid w:val="00E75DCA"/>
    <w:rsid w:val="00E824A5"/>
    <w:rsid w:val="00E82E4E"/>
    <w:rsid w:val="00E87C15"/>
    <w:rsid w:val="00E90851"/>
    <w:rsid w:val="00E91E27"/>
    <w:rsid w:val="00E93212"/>
    <w:rsid w:val="00E95C1C"/>
    <w:rsid w:val="00E960D5"/>
    <w:rsid w:val="00EA3BC3"/>
    <w:rsid w:val="00EA3EC5"/>
    <w:rsid w:val="00EA5D41"/>
    <w:rsid w:val="00EA7CFB"/>
    <w:rsid w:val="00EA7EB9"/>
    <w:rsid w:val="00EB394D"/>
    <w:rsid w:val="00EB43CF"/>
    <w:rsid w:val="00EB676D"/>
    <w:rsid w:val="00EB68B4"/>
    <w:rsid w:val="00EC022B"/>
    <w:rsid w:val="00EC5760"/>
    <w:rsid w:val="00EC661F"/>
    <w:rsid w:val="00ED246D"/>
    <w:rsid w:val="00ED7B64"/>
    <w:rsid w:val="00EE0627"/>
    <w:rsid w:val="00EE19C3"/>
    <w:rsid w:val="00EE5F9F"/>
    <w:rsid w:val="00EE616C"/>
    <w:rsid w:val="00EE7823"/>
    <w:rsid w:val="00EF15F9"/>
    <w:rsid w:val="00EF2171"/>
    <w:rsid w:val="00EF241C"/>
    <w:rsid w:val="00EF4B98"/>
    <w:rsid w:val="00EF6930"/>
    <w:rsid w:val="00F005D5"/>
    <w:rsid w:val="00F01AAC"/>
    <w:rsid w:val="00F02A30"/>
    <w:rsid w:val="00F03394"/>
    <w:rsid w:val="00F036AE"/>
    <w:rsid w:val="00F0375A"/>
    <w:rsid w:val="00F058FE"/>
    <w:rsid w:val="00F0674E"/>
    <w:rsid w:val="00F07712"/>
    <w:rsid w:val="00F078AA"/>
    <w:rsid w:val="00F102B8"/>
    <w:rsid w:val="00F10D68"/>
    <w:rsid w:val="00F139B8"/>
    <w:rsid w:val="00F14603"/>
    <w:rsid w:val="00F159C5"/>
    <w:rsid w:val="00F1610E"/>
    <w:rsid w:val="00F16D0B"/>
    <w:rsid w:val="00F16E37"/>
    <w:rsid w:val="00F205F4"/>
    <w:rsid w:val="00F22348"/>
    <w:rsid w:val="00F22352"/>
    <w:rsid w:val="00F2372C"/>
    <w:rsid w:val="00F24A11"/>
    <w:rsid w:val="00F25871"/>
    <w:rsid w:val="00F265F3"/>
    <w:rsid w:val="00F27A66"/>
    <w:rsid w:val="00F30314"/>
    <w:rsid w:val="00F31251"/>
    <w:rsid w:val="00F31525"/>
    <w:rsid w:val="00F356EE"/>
    <w:rsid w:val="00F35A4C"/>
    <w:rsid w:val="00F406B3"/>
    <w:rsid w:val="00F46D7D"/>
    <w:rsid w:val="00F508A6"/>
    <w:rsid w:val="00F511A1"/>
    <w:rsid w:val="00F52404"/>
    <w:rsid w:val="00F5484A"/>
    <w:rsid w:val="00F55486"/>
    <w:rsid w:val="00F557CF"/>
    <w:rsid w:val="00F5624D"/>
    <w:rsid w:val="00F56888"/>
    <w:rsid w:val="00F6037C"/>
    <w:rsid w:val="00F60D10"/>
    <w:rsid w:val="00F61C20"/>
    <w:rsid w:val="00F6267E"/>
    <w:rsid w:val="00F6319D"/>
    <w:rsid w:val="00F719CA"/>
    <w:rsid w:val="00F71AA5"/>
    <w:rsid w:val="00F71C93"/>
    <w:rsid w:val="00F723C2"/>
    <w:rsid w:val="00F72E7C"/>
    <w:rsid w:val="00F775D1"/>
    <w:rsid w:val="00F77A22"/>
    <w:rsid w:val="00F859CD"/>
    <w:rsid w:val="00F86436"/>
    <w:rsid w:val="00F9104D"/>
    <w:rsid w:val="00F940DD"/>
    <w:rsid w:val="00F94A19"/>
    <w:rsid w:val="00F963EA"/>
    <w:rsid w:val="00FA225F"/>
    <w:rsid w:val="00FA4E33"/>
    <w:rsid w:val="00FB1126"/>
    <w:rsid w:val="00FB3329"/>
    <w:rsid w:val="00FB7C54"/>
    <w:rsid w:val="00FC0609"/>
    <w:rsid w:val="00FC24DA"/>
    <w:rsid w:val="00FC2FA2"/>
    <w:rsid w:val="00FC3215"/>
    <w:rsid w:val="00FC4395"/>
    <w:rsid w:val="00FC459B"/>
    <w:rsid w:val="00FC48E5"/>
    <w:rsid w:val="00FC576C"/>
    <w:rsid w:val="00FD2980"/>
    <w:rsid w:val="00FD3538"/>
    <w:rsid w:val="00FD5D06"/>
    <w:rsid w:val="00FD683E"/>
    <w:rsid w:val="00FD6FCB"/>
    <w:rsid w:val="00FD7153"/>
    <w:rsid w:val="00FD7379"/>
    <w:rsid w:val="00FE2A08"/>
    <w:rsid w:val="00FE2E0A"/>
    <w:rsid w:val="00FE46B9"/>
    <w:rsid w:val="00FE47BC"/>
    <w:rsid w:val="00FE68EA"/>
    <w:rsid w:val="00FE6EC7"/>
    <w:rsid w:val="00FF1FD7"/>
    <w:rsid w:val="00FF721E"/>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D6C"/>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180523"/>
    <w:pPr>
      <w:keepNext/>
      <w:keepLines/>
      <w:outlineLvl w:val="0"/>
    </w:pPr>
    <w:rPr>
      <w:rFonts w:eastAsiaTheme="majorEastAsia" w:cstheme="majorBidi"/>
      <w:b/>
      <w:bCs/>
      <w:caps/>
      <w:sz w:val="36"/>
      <w:szCs w:val="28"/>
    </w:rPr>
  </w:style>
  <w:style w:type="paragraph" w:styleId="Heading2">
    <w:name w:val="heading 2"/>
    <w:basedOn w:val="Normal"/>
    <w:next w:val="Normal"/>
    <w:link w:val="Heading2Char"/>
    <w:uiPriority w:val="9"/>
    <w:unhideWhenUsed/>
    <w:qFormat/>
    <w:rsid w:val="00180523"/>
    <w:pPr>
      <w:keepNext/>
      <w:keepLines/>
      <w:outlineLvl w:val="1"/>
    </w:pPr>
    <w:rPr>
      <w:rFonts w:eastAsiaTheme="majorEastAsia" w:cstheme="majorBidi"/>
      <w:b/>
      <w:bCs/>
      <w:caps/>
      <w:sz w:val="32"/>
      <w:szCs w:val="26"/>
    </w:rPr>
  </w:style>
  <w:style w:type="paragraph" w:styleId="Heading3">
    <w:name w:val="heading 3"/>
    <w:basedOn w:val="Normal"/>
    <w:next w:val="Normal"/>
    <w:link w:val="Heading3Char"/>
    <w:uiPriority w:val="9"/>
    <w:unhideWhenUsed/>
    <w:qFormat/>
    <w:rsid w:val="00180523"/>
    <w:pPr>
      <w:keepNext/>
      <w:keepLines/>
      <w:outlineLvl w:val="2"/>
    </w:pPr>
    <w:rPr>
      <w:rFonts w:eastAsiaTheme="majorEastAsia" w:cstheme="majorBidi"/>
      <w:b/>
      <w:bCs/>
      <w:caps/>
      <w:sz w:val="28"/>
    </w:rPr>
  </w:style>
  <w:style w:type="paragraph" w:styleId="Heading4">
    <w:name w:val="heading 4"/>
    <w:basedOn w:val="Normal"/>
    <w:next w:val="Normal"/>
    <w:link w:val="Heading4Char"/>
    <w:uiPriority w:val="9"/>
    <w:unhideWhenUsed/>
    <w:qFormat/>
    <w:rsid w:val="00754FB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w:basedOn w:val="Normal"/>
    <w:next w:val="Normal"/>
    <w:link w:val="TitleChar"/>
    <w:uiPriority w:val="10"/>
    <w:qFormat/>
    <w:rsid w:val="00CB60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title Char"/>
    <w:basedOn w:val="DefaultParagraphFont"/>
    <w:link w:val="Title"/>
    <w:uiPriority w:val="10"/>
    <w:rsid w:val="00CB602C"/>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CB602C"/>
    <w:rPr>
      <w:color w:val="0000FF" w:themeColor="hyperlink"/>
      <w:u w:val="single"/>
    </w:rPr>
  </w:style>
  <w:style w:type="character" w:customStyle="1" w:styleId="Heading1Char">
    <w:name w:val="Heading 1 Char"/>
    <w:basedOn w:val="DefaultParagraphFont"/>
    <w:link w:val="Heading1"/>
    <w:uiPriority w:val="9"/>
    <w:rsid w:val="00180523"/>
    <w:rPr>
      <w:rFonts w:ascii="Times New Roman" w:eastAsiaTheme="majorEastAsia" w:hAnsi="Times New Roman" w:cstheme="majorBidi"/>
      <w:b/>
      <w:bCs/>
      <w:caps/>
      <w:sz w:val="36"/>
      <w:szCs w:val="28"/>
    </w:rPr>
  </w:style>
  <w:style w:type="paragraph" w:customStyle="1" w:styleId="projectname">
    <w:name w:val="projectname"/>
    <w:basedOn w:val="Normal"/>
    <w:rsid w:val="00CB602C"/>
    <w:rPr>
      <w:rFonts w:ascii="Verdana" w:eastAsia="Times New Roman" w:hAnsi="Verdana" w:cs="Times New Roman"/>
      <w:b/>
      <w:bCs/>
      <w:color w:val="475462"/>
      <w:sz w:val="26"/>
      <w:szCs w:val="26"/>
    </w:rPr>
  </w:style>
  <w:style w:type="character" w:customStyle="1" w:styleId="Heading2Char">
    <w:name w:val="Heading 2 Char"/>
    <w:basedOn w:val="DefaultParagraphFont"/>
    <w:link w:val="Heading2"/>
    <w:uiPriority w:val="9"/>
    <w:rsid w:val="00180523"/>
    <w:rPr>
      <w:rFonts w:ascii="Times New Roman" w:eastAsiaTheme="majorEastAsia" w:hAnsi="Times New Roman" w:cstheme="majorBidi"/>
      <w:b/>
      <w:bCs/>
      <w:caps/>
      <w:sz w:val="32"/>
      <w:szCs w:val="26"/>
    </w:rPr>
  </w:style>
  <w:style w:type="character" w:styleId="Emphasis">
    <w:name w:val="Emphasis"/>
    <w:uiPriority w:val="20"/>
    <w:qFormat/>
    <w:rsid w:val="00CB602C"/>
    <w:rPr>
      <w:i/>
      <w:iCs/>
    </w:rPr>
  </w:style>
  <w:style w:type="character" w:styleId="Strong">
    <w:name w:val="Strong"/>
    <w:uiPriority w:val="22"/>
    <w:qFormat/>
    <w:rsid w:val="00CB602C"/>
    <w:rPr>
      <w:b/>
      <w:bCs/>
    </w:rPr>
  </w:style>
  <w:style w:type="character" w:customStyle="1" w:styleId="tooltipcontent">
    <w:name w:val="tooltipcontent"/>
    <w:rsid w:val="00CB602C"/>
  </w:style>
  <w:style w:type="character" w:customStyle="1" w:styleId="Heading3Char">
    <w:name w:val="Heading 3 Char"/>
    <w:basedOn w:val="DefaultParagraphFont"/>
    <w:link w:val="Heading3"/>
    <w:uiPriority w:val="9"/>
    <w:rsid w:val="00180523"/>
    <w:rPr>
      <w:rFonts w:ascii="Times New Roman" w:eastAsiaTheme="majorEastAsia" w:hAnsi="Times New Roman" w:cstheme="majorBidi"/>
      <w:b/>
      <w:bCs/>
      <w:caps/>
      <w:sz w:val="28"/>
    </w:rPr>
  </w:style>
  <w:style w:type="character" w:styleId="FollowedHyperlink">
    <w:name w:val="FollowedHyperlink"/>
    <w:basedOn w:val="DefaultParagraphFont"/>
    <w:uiPriority w:val="99"/>
    <w:semiHidden/>
    <w:unhideWhenUsed/>
    <w:rsid w:val="00BC249B"/>
    <w:rPr>
      <w:color w:val="800080" w:themeColor="followedHyperlink"/>
      <w:u w:val="single"/>
    </w:rPr>
  </w:style>
  <w:style w:type="character" w:styleId="CommentReference">
    <w:name w:val="annotation reference"/>
    <w:basedOn w:val="DefaultParagraphFont"/>
    <w:uiPriority w:val="99"/>
    <w:semiHidden/>
    <w:unhideWhenUsed/>
    <w:rsid w:val="00DD2065"/>
    <w:rPr>
      <w:sz w:val="16"/>
      <w:szCs w:val="16"/>
    </w:rPr>
  </w:style>
  <w:style w:type="paragraph" w:styleId="CommentText">
    <w:name w:val="annotation text"/>
    <w:basedOn w:val="Normal"/>
    <w:link w:val="CommentTextChar"/>
    <w:uiPriority w:val="99"/>
    <w:unhideWhenUsed/>
    <w:rsid w:val="00DD2065"/>
    <w:rPr>
      <w:sz w:val="20"/>
      <w:szCs w:val="20"/>
    </w:rPr>
  </w:style>
  <w:style w:type="character" w:customStyle="1" w:styleId="CommentTextChar">
    <w:name w:val="Comment Text Char"/>
    <w:basedOn w:val="DefaultParagraphFont"/>
    <w:link w:val="CommentText"/>
    <w:uiPriority w:val="99"/>
    <w:rsid w:val="00DD206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2065"/>
    <w:rPr>
      <w:b/>
      <w:bCs/>
    </w:rPr>
  </w:style>
  <w:style w:type="character" w:customStyle="1" w:styleId="CommentSubjectChar">
    <w:name w:val="Comment Subject Char"/>
    <w:basedOn w:val="CommentTextChar"/>
    <w:link w:val="CommentSubject"/>
    <w:uiPriority w:val="99"/>
    <w:semiHidden/>
    <w:rsid w:val="00DD2065"/>
    <w:rPr>
      <w:rFonts w:ascii="Times New Roman" w:hAnsi="Times New Roman"/>
      <w:b/>
      <w:bCs/>
      <w:sz w:val="20"/>
      <w:szCs w:val="20"/>
    </w:rPr>
  </w:style>
  <w:style w:type="paragraph" w:styleId="BalloonText">
    <w:name w:val="Balloon Text"/>
    <w:basedOn w:val="Normal"/>
    <w:link w:val="BalloonTextChar"/>
    <w:uiPriority w:val="99"/>
    <w:semiHidden/>
    <w:unhideWhenUsed/>
    <w:rsid w:val="00DD2065"/>
    <w:rPr>
      <w:rFonts w:ascii="Tahoma" w:hAnsi="Tahoma" w:cs="Tahoma"/>
      <w:sz w:val="16"/>
      <w:szCs w:val="16"/>
    </w:rPr>
  </w:style>
  <w:style w:type="character" w:customStyle="1" w:styleId="BalloonTextChar">
    <w:name w:val="Balloon Text Char"/>
    <w:basedOn w:val="DefaultParagraphFont"/>
    <w:link w:val="BalloonText"/>
    <w:uiPriority w:val="99"/>
    <w:semiHidden/>
    <w:rsid w:val="00DD2065"/>
    <w:rPr>
      <w:rFonts w:ascii="Tahoma" w:hAnsi="Tahoma" w:cs="Tahoma"/>
      <w:sz w:val="16"/>
      <w:szCs w:val="16"/>
    </w:rPr>
  </w:style>
  <w:style w:type="paragraph" w:styleId="TOCHeading">
    <w:name w:val="TOC Heading"/>
    <w:basedOn w:val="Heading1"/>
    <w:next w:val="Normal"/>
    <w:uiPriority w:val="39"/>
    <w:unhideWhenUsed/>
    <w:qFormat/>
    <w:rsid w:val="00307C57"/>
    <w:pPr>
      <w:spacing w:before="480" w:line="276" w:lineRule="auto"/>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307C57"/>
    <w:pPr>
      <w:spacing w:after="100"/>
    </w:pPr>
  </w:style>
  <w:style w:type="paragraph" w:styleId="TOC2">
    <w:name w:val="toc 2"/>
    <w:basedOn w:val="Normal"/>
    <w:next w:val="Normal"/>
    <w:autoRedefine/>
    <w:uiPriority w:val="39"/>
    <w:unhideWhenUsed/>
    <w:rsid w:val="00307C57"/>
    <w:pPr>
      <w:spacing w:after="100"/>
      <w:ind w:left="240"/>
    </w:pPr>
  </w:style>
  <w:style w:type="paragraph" w:styleId="TOC3">
    <w:name w:val="toc 3"/>
    <w:basedOn w:val="Normal"/>
    <w:next w:val="Normal"/>
    <w:autoRedefine/>
    <w:uiPriority w:val="39"/>
    <w:unhideWhenUsed/>
    <w:rsid w:val="00307C57"/>
    <w:pPr>
      <w:spacing w:after="100"/>
      <w:ind w:left="480"/>
    </w:pPr>
  </w:style>
  <w:style w:type="paragraph" w:styleId="TOC4">
    <w:name w:val="toc 4"/>
    <w:basedOn w:val="Normal"/>
    <w:next w:val="Normal"/>
    <w:autoRedefine/>
    <w:uiPriority w:val="39"/>
    <w:unhideWhenUsed/>
    <w:rsid w:val="00307C57"/>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307C57"/>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307C57"/>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307C57"/>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307C57"/>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307C57"/>
    <w:pPr>
      <w:spacing w:after="100" w:line="276" w:lineRule="auto"/>
      <w:ind w:left="1760"/>
    </w:pPr>
    <w:rPr>
      <w:rFonts w:asciiTheme="minorHAnsi" w:eastAsiaTheme="minorEastAsia" w:hAnsiTheme="minorHAnsi"/>
      <w:sz w:val="22"/>
    </w:rPr>
  </w:style>
  <w:style w:type="paragraph" w:styleId="Header">
    <w:name w:val="header"/>
    <w:basedOn w:val="Normal"/>
    <w:link w:val="HeaderChar"/>
    <w:unhideWhenUsed/>
    <w:rsid w:val="00766153"/>
    <w:pPr>
      <w:tabs>
        <w:tab w:val="center" w:pos="4680"/>
        <w:tab w:val="right" w:pos="9360"/>
      </w:tabs>
    </w:pPr>
  </w:style>
  <w:style w:type="character" w:customStyle="1" w:styleId="HeaderChar">
    <w:name w:val="Header Char"/>
    <w:basedOn w:val="DefaultParagraphFont"/>
    <w:link w:val="Header"/>
    <w:rsid w:val="00766153"/>
    <w:rPr>
      <w:rFonts w:ascii="Times New Roman" w:hAnsi="Times New Roman"/>
      <w:sz w:val="24"/>
    </w:rPr>
  </w:style>
  <w:style w:type="paragraph" w:styleId="Footer">
    <w:name w:val="footer"/>
    <w:basedOn w:val="Normal"/>
    <w:link w:val="FooterChar"/>
    <w:uiPriority w:val="99"/>
    <w:unhideWhenUsed/>
    <w:rsid w:val="00766153"/>
    <w:pPr>
      <w:tabs>
        <w:tab w:val="center" w:pos="4680"/>
        <w:tab w:val="right" w:pos="9360"/>
      </w:tabs>
    </w:pPr>
  </w:style>
  <w:style w:type="character" w:customStyle="1" w:styleId="FooterChar">
    <w:name w:val="Footer Char"/>
    <w:basedOn w:val="DefaultParagraphFont"/>
    <w:link w:val="Footer"/>
    <w:uiPriority w:val="99"/>
    <w:rsid w:val="00766153"/>
    <w:rPr>
      <w:rFonts w:ascii="Times New Roman" w:hAnsi="Times New Roman"/>
      <w:sz w:val="24"/>
    </w:rPr>
  </w:style>
  <w:style w:type="character" w:customStyle="1" w:styleId="apple-converted-space">
    <w:name w:val="apple-converted-space"/>
    <w:basedOn w:val="DefaultParagraphFont"/>
    <w:rsid w:val="00F0375A"/>
  </w:style>
  <w:style w:type="paragraph" w:styleId="Revision">
    <w:name w:val="Revision"/>
    <w:hidden/>
    <w:uiPriority w:val="99"/>
    <w:semiHidden/>
    <w:rsid w:val="00926EB2"/>
    <w:pPr>
      <w:spacing w:after="0" w:line="240" w:lineRule="auto"/>
    </w:pPr>
    <w:rPr>
      <w:rFonts w:ascii="Times New Roman" w:hAnsi="Times New Roman"/>
      <w:sz w:val="24"/>
    </w:rPr>
  </w:style>
  <w:style w:type="character" w:customStyle="1" w:styleId="termhighlight">
    <w:name w:val="termhighlight"/>
    <w:basedOn w:val="DefaultParagraphFont"/>
    <w:rsid w:val="0098160C"/>
  </w:style>
  <w:style w:type="character" w:customStyle="1" w:styleId="Heading4Char">
    <w:name w:val="Heading 4 Char"/>
    <w:basedOn w:val="DefaultParagraphFont"/>
    <w:link w:val="Heading4"/>
    <w:uiPriority w:val="9"/>
    <w:rsid w:val="00754FBB"/>
    <w:rPr>
      <w:rFonts w:asciiTheme="majorHAnsi" w:eastAsiaTheme="majorEastAsia" w:hAnsiTheme="majorHAnsi" w:cstheme="majorBidi"/>
      <w:b/>
      <w:bCs/>
      <w:i/>
      <w:iCs/>
      <w:color w:val="4F81BD" w:themeColor="accent1"/>
      <w:sz w:val="24"/>
    </w:rPr>
  </w:style>
  <w:style w:type="paragraph" w:styleId="BodyTextIndent">
    <w:name w:val="Body Text Indent"/>
    <w:basedOn w:val="Normal"/>
    <w:link w:val="BodyTextIndentChar"/>
    <w:semiHidden/>
    <w:rsid w:val="00754FBB"/>
    <w:pPr>
      <w:ind w:left="720"/>
    </w:pPr>
    <w:rPr>
      <w:rFonts w:eastAsia="Times New Roman" w:cs="Times New Roman"/>
      <w:b/>
      <w:bCs/>
      <w:szCs w:val="20"/>
    </w:rPr>
  </w:style>
  <w:style w:type="character" w:customStyle="1" w:styleId="BodyTextIndentChar">
    <w:name w:val="Body Text Indent Char"/>
    <w:basedOn w:val="DefaultParagraphFont"/>
    <w:link w:val="BodyTextIndent"/>
    <w:semiHidden/>
    <w:rsid w:val="00754FBB"/>
    <w:rPr>
      <w:rFonts w:ascii="Times New Roman" w:eastAsia="Times New Roman" w:hAnsi="Times New Roman" w:cs="Times New Roman"/>
      <w:b/>
      <w:bCs/>
      <w:sz w:val="24"/>
      <w:szCs w:val="20"/>
    </w:rPr>
  </w:style>
  <w:style w:type="character" w:customStyle="1" w:styleId="detailtitles1">
    <w:name w:val="detailtitles1"/>
    <w:basedOn w:val="DefaultParagraphFont"/>
    <w:rsid w:val="00A87038"/>
    <w:rPr>
      <w:rFonts w:ascii="Arial" w:hAnsi="Arial" w:cs="Arial" w:hint="default"/>
      <w:b/>
      <w:bCs/>
      <w:caps/>
      <w:color w:val="333333"/>
      <w:sz w:val="24"/>
      <w:szCs w:val="24"/>
    </w:rPr>
  </w:style>
  <w:style w:type="paragraph" w:styleId="NoSpacing">
    <w:name w:val="No Spacing"/>
    <w:link w:val="NoSpacingChar"/>
    <w:uiPriority w:val="1"/>
    <w:qFormat/>
    <w:rsid w:val="00A87038"/>
    <w:pPr>
      <w:spacing w:after="0" w:line="240" w:lineRule="auto"/>
    </w:pPr>
    <w:rPr>
      <w:rFonts w:ascii="Times New Roman" w:hAnsi="Times New Roman"/>
      <w:sz w:val="24"/>
    </w:rPr>
  </w:style>
  <w:style w:type="paragraph" w:customStyle="1" w:styleId="detailtitles2">
    <w:name w:val="detailtitles2"/>
    <w:basedOn w:val="Normal"/>
    <w:rsid w:val="00A87038"/>
    <w:pPr>
      <w:spacing w:before="180" w:after="180"/>
    </w:pPr>
    <w:rPr>
      <w:rFonts w:ascii="Arial" w:eastAsia="Times New Roman" w:hAnsi="Arial" w:cs="Arial"/>
      <w:b/>
      <w:bCs/>
      <w:caps/>
      <w:color w:val="333333"/>
      <w:szCs w:val="24"/>
    </w:rPr>
  </w:style>
  <w:style w:type="paragraph" w:styleId="NormalWeb">
    <w:name w:val="Normal (Web)"/>
    <w:basedOn w:val="Normal"/>
    <w:uiPriority w:val="99"/>
    <w:unhideWhenUsed/>
    <w:rsid w:val="00DB31D3"/>
    <w:pPr>
      <w:spacing w:before="100" w:beforeAutospacing="1" w:after="100" w:afterAutospacing="1"/>
    </w:pPr>
    <w:rPr>
      <w:rFonts w:eastAsia="Times New Roman" w:cs="Times New Roman"/>
      <w:szCs w:val="24"/>
    </w:rPr>
  </w:style>
  <w:style w:type="character" w:customStyle="1" w:styleId="doi1">
    <w:name w:val="doi1"/>
    <w:rsid w:val="00696523"/>
  </w:style>
  <w:style w:type="character" w:customStyle="1" w:styleId="slug-doi">
    <w:name w:val="slug-doi"/>
    <w:rsid w:val="00FE46B9"/>
  </w:style>
  <w:style w:type="paragraph" w:customStyle="1" w:styleId="Default">
    <w:name w:val="Default"/>
    <w:rsid w:val="0053738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03D08"/>
    <w:pPr>
      <w:ind w:left="720"/>
      <w:contextualSpacing/>
    </w:pPr>
    <w:rPr>
      <w:rFonts w:asciiTheme="minorHAnsi" w:eastAsiaTheme="minorEastAsia" w:hAnsiTheme="minorHAnsi"/>
      <w:szCs w:val="24"/>
    </w:rPr>
  </w:style>
  <w:style w:type="table" w:styleId="TableGrid">
    <w:name w:val="Table Grid"/>
    <w:basedOn w:val="TableNormal"/>
    <w:uiPriority w:val="59"/>
    <w:rsid w:val="0017353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nt">
    <w:name w:val="Indent"/>
    <w:basedOn w:val="Normal"/>
    <w:rsid w:val="000B14C9"/>
    <w:pPr>
      <w:autoSpaceDE w:val="0"/>
      <w:autoSpaceDN w:val="0"/>
      <w:adjustRightInd w:val="0"/>
      <w:ind w:left="720" w:hanging="720"/>
    </w:pPr>
    <w:rPr>
      <w:rFonts w:ascii="Times" w:eastAsia="Times New Roman" w:hAnsi="Times" w:cs="Times New Roman"/>
      <w:szCs w:val="24"/>
    </w:rPr>
  </w:style>
  <w:style w:type="paragraph" w:customStyle="1" w:styleId="WPDefaults">
    <w:name w:val="WP Defaults"/>
    <w:rsid w:val="006958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pPr>
    <w:rPr>
      <w:rFonts w:ascii="New York" w:eastAsia="Times New Roman" w:hAnsi="New York" w:cs="Times New Roman"/>
      <w:sz w:val="24"/>
      <w:szCs w:val="20"/>
    </w:rPr>
  </w:style>
  <w:style w:type="character" w:customStyle="1" w:styleId="st1">
    <w:name w:val="st1"/>
    <w:rsid w:val="00CC7A75"/>
  </w:style>
  <w:style w:type="character" w:customStyle="1" w:styleId="font5">
    <w:name w:val="font5"/>
    <w:basedOn w:val="DefaultParagraphFont"/>
    <w:rsid w:val="00762B86"/>
  </w:style>
  <w:style w:type="character" w:customStyle="1" w:styleId="font6">
    <w:name w:val="font6"/>
    <w:basedOn w:val="DefaultParagraphFont"/>
    <w:rsid w:val="00762B86"/>
  </w:style>
  <w:style w:type="character" w:customStyle="1" w:styleId="font9">
    <w:name w:val="font9"/>
    <w:basedOn w:val="DefaultParagraphFont"/>
    <w:rsid w:val="00762B86"/>
  </w:style>
  <w:style w:type="character" w:customStyle="1" w:styleId="font0">
    <w:name w:val="font0"/>
    <w:basedOn w:val="DefaultParagraphFont"/>
    <w:rsid w:val="00762B86"/>
  </w:style>
  <w:style w:type="character" w:customStyle="1" w:styleId="font7">
    <w:name w:val="font7"/>
    <w:basedOn w:val="DefaultParagraphFont"/>
    <w:rsid w:val="00762B86"/>
  </w:style>
  <w:style w:type="character" w:customStyle="1" w:styleId="highlight">
    <w:name w:val="highlight"/>
    <w:basedOn w:val="DefaultParagraphFont"/>
    <w:rsid w:val="00762B86"/>
  </w:style>
  <w:style w:type="character" w:customStyle="1" w:styleId="A7">
    <w:name w:val="A7"/>
    <w:uiPriority w:val="99"/>
    <w:rsid w:val="00762B86"/>
    <w:rPr>
      <w:rFonts w:cs="Myriad Pro"/>
      <w:color w:val="221E1F"/>
      <w:sz w:val="16"/>
      <w:szCs w:val="16"/>
    </w:rPr>
  </w:style>
  <w:style w:type="paragraph" w:styleId="Subtitle">
    <w:name w:val="Subtitle"/>
    <w:basedOn w:val="Normal"/>
    <w:next w:val="Normal"/>
    <w:link w:val="SubtitleChar"/>
    <w:uiPriority w:val="11"/>
    <w:qFormat/>
    <w:rsid w:val="009B7676"/>
    <w:pPr>
      <w:numPr>
        <w:ilvl w:val="1"/>
      </w:numPr>
      <w:spacing w:after="200" w:line="276" w:lineRule="auto"/>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9B7676"/>
    <w:rPr>
      <w:rFonts w:asciiTheme="majorHAnsi" w:eastAsiaTheme="majorEastAsia" w:hAnsiTheme="majorHAnsi" w:cstheme="majorBidi"/>
      <w:i/>
      <w:iCs/>
      <w:color w:val="4F81BD" w:themeColor="accent1"/>
      <w:spacing w:val="15"/>
      <w:sz w:val="24"/>
      <w:szCs w:val="24"/>
      <w:lang w:eastAsia="ja-JP"/>
    </w:rPr>
  </w:style>
  <w:style w:type="paragraph" w:styleId="PlainText">
    <w:name w:val="Plain Text"/>
    <w:aliases w:val=" Char,Char"/>
    <w:basedOn w:val="Normal"/>
    <w:link w:val="PlainTextChar"/>
    <w:uiPriority w:val="99"/>
    <w:unhideWhenUsed/>
    <w:rsid w:val="006B1D1D"/>
    <w:pPr>
      <w:spacing w:before="100" w:beforeAutospacing="1" w:after="100" w:afterAutospacing="1"/>
    </w:pPr>
    <w:rPr>
      <w:rFonts w:eastAsia="Times New Roman" w:cs="Times New Roman"/>
      <w:szCs w:val="24"/>
    </w:rPr>
  </w:style>
  <w:style w:type="character" w:customStyle="1" w:styleId="PlainTextChar">
    <w:name w:val="Plain Text Char"/>
    <w:aliases w:val=" Char Char,Char Char"/>
    <w:basedOn w:val="DefaultParagraphFont"/>
    <w:link w:val="PlainText"/>
    <w:uiPriority w:val="99"/>
    <w:rsid w:val="006B1D1D"/>
    <w:rPr>
      <w:rFonts w:ascii="Times New Roman" w:eastAsia="Times New Roman" w:hAnsi="Times New Roman" w:cs="Times New Roman"/>
      <w:sz w:val="24"/>
      <w:szCs w:val="24"/>
    </w:rPr>
  </w:style>
  <w:style w:type="character" w:customStyle="1" w:styleId="highlightedsearchterm">
    <w:name w:val="highlightedsearchterm"/>
    <w:basedOn w:val="DefaultParagraphFont"/>
    <w:rsid w:val="009D2ABC"/>
  </w:style>
  <w:style w:type="character" w:customStyle="1" w:styleId="slug-ahead-of-print-date">
    <w:name w:val="slug-ahead-of-print-date"/>
    <w:basedOn w:val="DefaultParagraphFont"/>
    <w:rsid w:val="00243AA4"/>
  </w:style>
  <w:style w:type="character" w:customStyle="1" w:styleId="NoSpacingChar">
    <w:name w:val="No Spacing Char"/>
    <w:basedOn w:val="DefaultParagraphFont"/>
    <w:link w:val="NoSpacing"/>
    <w:uiPriority w:val="1"/>
    <w:rsid w:val="0091751B"/>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D6C"/>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180523"/>
    <w:pPr>
      <w:keepNext/>
      <w:keepLines/>
      <w:outlineLvl w:val="0"/>
    </w:pPr>
    <w:rPr>
      <w:rFonts w:eastAsiaTheme="majorEastAsia" w:cstheme="majorBidi"/>
      <w:b/>
      <w:bCs/>
      <w:caps/>
      <w:sz w:val="36"/>
      <w:szCs w:val="28"/>
    </w:rPr>
  </w:style>
  <w:style w:type="paragraph" w:styleId="Heading2">
    <w:name w:val="heading 2"/>
    <w:basedOn w:val="Normal"/>
    <w:next w:val="Normal"/>
    <w:link w:val="Heading2Char"/>
    <w:uiPriority w:val="9"/>
    <w:unhideWhenUsed/>
    <w:qFormat/>
    <w:rsid w:val="00180523"/>
    <w:pPr>
      <w:keepNext/>
      <w:keepLines/>
      <w:outlineLvl w:val="1"/>
    </w:pPr>
    <w:rPr>
      <w:rFonts w:eastAsiaTheme="majorEastAsia" w:cstheme="majorBidi"/>
      <w:b/>
      <w:bCs/>
      <w:caps/>
      <w:sz w:val="32"/>
      <w:szCs w:val="26"/>
    </w:rPr>
  </w:style>
  <w:style w:type="paragraph" w:styleId="Heading3">
    <w:name w:val="heading 3"/>
    <w:basedOn w:val="Normal"/>
    <w:next w:val="Normal"/>
    <w:link w:val="Heading3Char"/>
    <w:uiPriority w:val="9"/>
    <w:unhideWhenUsed/>
    <w:qFormat/>
    <w:rsid w:val="00180523"/>
    <w:pPr>
      <w:keepNext/>
      <w:keepLines/>
      <w:outlineLvl w:val="2"/>
    </w:pPr>
    <w:rPr>
      <w:rFonts w:eastAsiaTheme="majorEastAsia" w:cstheme="majorBidi"/>
      <w:b/>
      <w:bCs/>
      <w:caps/>
      <w:sz w:val="28"/>
    </w:rPr>
  </w:style>
  <w:style w:type="paragraph" w:styleId="Heading4">
    <w:name w:val="heading 4"/>
    <w:basedOn w:val="Normal"/>
    <w:next w:val="Normal"/>
    <w:link w:val="Heading4Char"/>
    <w:uiPriority w:val="9"/>
    <w:unhideWhenUsed/>
    <w:qFormat/>
    <w:rsid w:val="00754FB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w:basedOn w:val="Normal"/>
    <w:next w:val="Normal"/>
    <w:link w:val="TitleChar"/>
    <w:uiPriority w:val="10"/>
    <w:qFormat/>
    <w:rsid w:val="00CB60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title Char"/>
    <w:basedOn w:val="DefaultParagraphFont"/>
    <w:link w:val="Title"/>
    <w:uiPriority w:val="10"/>
    <w:rsid w:val="00CB602C"/>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CB602C"/>
    <w:rPr>
      <w:color w:val="0000FF" w:themeColor="hyperlink"/>
      <w:u w:val="single"/>
    </w:rPr>
  </w:style>
  <w:style w:type="character" w:customStyle="1" w:styleId="Heading1Char">
    <w:name w:val="Heading 1 Char"/>
    <w:basedOn w:val="DefaultParagraphFont"/>
    <w:link w:val="Heading1"/>
    <w:uiPriority w:val="9"/>
    <w:rsid w:val="00180523"/>
    <w:rPr>
      <w:rFonts w:ascii="Times New Roman" w:eastAsiaTheme="majorEastAsia" w:hAnsi="Times New Roman" w:cstheme="majorBidi"/>
      <w:b/>
      <w:bCs/>
      <w:caps/>
      <w:sz w:val="36"/>
      <w:szCs w:val="28"/>
    </w:rPr>
  </w:style>
  <w:style w:type="paragraph" w:customStyle="1" w:styleId="projectname">
    <w:name w:val="projectname"/>
    <w:basedOn w:val="Normal"/>
    <w:rsid w:val="00CB602C"/>
    <w:rPr>
      <w:rFonts w:ascii="Verdana" w:eastAsia="Times New Roman" w:hAnsi="Verdana" w:cs="Times New Roman"/>
      <w:b/>
      <w:bCs/>
      <w:color w:val="475462"/>
      <w:sz w:val="26"/>
      <w:szCs w:val="26"/>
    </w:rPr>
  </w:style>
  <w:style w:type="character" w:customStyle="1" w:styleId="Heading2Char">
    <w:name w:val="Heading 2 Char"/>
    <w:basedOn w:val="DefaultParagraphFont"/>
    <w:link w:val="Heading2"/>
    <w:uiPriority w:val="9"/>
    <w:rsid w:val="00180523"/>
    <w:rPr>
      <w:rFonts w:ascii="Times New Roman" w:eastAsiaTheme="majorEastAsia" w:hAnsi="Times New Roman" w:cstheme="majorBidi"/>
      <w:b/>
      <w:bCs/>
      <w:caps/>
      <w:sz w:val="32"/>
      <w:szCs w:val="26"/>
    </w:rPr>
  </w:style>
  <w:style w:type="character" w:styleId="Emphasis">
    <w:name w:val="Emphasis"/>
    <w:uiPriority w:val="20"/>
    <w:qFormat/>
    <w:rsid w:val="00CB602C"/>
    <w:rPr>
      <w:i/>
      <w:iCs/>
    </w:rPr>
  </w:style>
  <w:style w:type="character" w:styleId="Strong">
    <w:name w:val="Strong"/>
    <w:uiPriority w:val="22"/>
    <w:qFormat/>
    <w:rsid w:val="00CB602C"/>
    <w:rPr>
      <w:b/>
      <w:bCs/>
    </w:rPr>
  </w:style>
  <w:style w:type="character" w:customStyle="1" w:styleId="tooltipcontent">
    <w:name w:val="tooltipcontent"/>
    <w:rsid w:val="00CB602C"/>
  </w:style>
  <w:style w:type="character" w:customStyle="1" w:styleId="Heading3Char">
    <w:name w:val="Heading 3 Char"/>
    <w:basedOn w:val="DefaultParagraphFont"/>
    <w:link w:val="Heading3"/>
    <w:uiPriority w:val="9"/>
    <w:rsid w:val="00180523"/>
    <w:rPr>
      <w:rFonts w:ascii="Times New Roman" w:eastAsiaTheme="majorEastAsia" w:hAnsi="Times New Roman" w:cstheme="majorBidi"/>
      <w:b/>
      <w:bCs/>
      <w:caps/>
      <w:sz w:val="28"/>
    </w:rPr>
  </w:style>
  <w:style w:type="character" w:styleId="FollowedHyperlink">
    <w:name w:val="FollowedHyperlink"/>
    <w:basedOn w:val="DefaultParagraphFont"/>
    <w:uiPriority w:val="99"/>
    <w:semiHidden/>
    <w:unhideWhenUsed/>
    <w:rsid w:val="00BC249B"/>
    <w:rPr>
      <w:color w:val="800080" w:themeColor="followedHyperlink"/>
      <w:u w:val="single"/>
    </w:rPr>
  </w:style>
  <w:style w:type="character" w:styleId="CommentReference">
    <w:name w:val="annotation reference"/>
    <w:basedOn w:val="DefaultParagraphFont"/>
    <w:uiPriority w:val="99"/>
    <w:semiHidden/>
    <w:unhideWhenUsed/>
    <w:rsid w:val="00DD2065"/>
    <w:rPr>
      <w:sz w:val="16"/>
      <w:szCs w:val="16"/>
    </w:rPr>
  </w:style>
  <w:style w:type="paragraph" w:styleId="CommentText">
    <w:name w:val="annotation text"/>
    <w:basedOn w:val="Normal"/>
    <w:link w:val="CommentTextChar"/>
    <w:uiPriority w:val="99"/>
    <w:unhideWhenUsed/>
    <w:rsid w:val="00DD2065"/>
    <w:rPr>
      <w:sz w:val="20"/>
      <w:szCs w:val="20"/>
    </w:rPr>
  </w:style>
  <w:style w:type="character" w:customStyle="1" w:styleId="CommentTextChar">
    <w:name w:val="Comment Text Char"/>
    <w:basedOn w:val="DefaultParagraphFont"/>
    <w:link w:val="CommentText"/>
    <w:uiPriority w:val="99"/>
    <w:rsid w:val="00DD206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2065"/>
    <w:rPr>
      <w:b/>
      <w:bCs/>
    </w:rPr>
  </w:style>
  <w:style w:type="character" w:customStyle="1" w:styleId="CommentSubjectChar">
    <w:name w:val="Comment Subject Char"/>
    <w:basedOn w:val="CommentTextChar"/>
    <w:link w:val="CommentSubject"/>
    <w:uiPriority w:val="99"/>
    <w:semiHidden/>
    <w:rsid w:val="00DD2065"/>
    <w:rPr>
      <w:rFonts w:ascii="Times New Roman" w:hAnsi="Times New Roman"/>
      <w:b/>
      <w:bCs/>
      <w:sz w:val="20"/>
      <w:szCs w:val="20"/>
    </w:rPr>
  </w:style>
  <w:style w:type="paragraph" w:styleId="BalloonText">
    <w:name w:val="Balloon Text"/>
    <w:basedOn w:val="Normal"/>
    <w:link w:val="BalloonTextChar"/>
    <w:uiPriority w:val="99"/>
    <w:semiHidden/>
    <w:unhideWhenUsed/>
    <w:rsid w:val="00DD2065"/>
    <w:rPr>
      <w:rFonts w:ascii="Tahoma" w:hAnsi="Tahoma" w:cs="Tahoma"/>
      <w:sz w:val="16"/>
      <w:szCs w:val="16"/>
    </w:rPr>
  </w:style>
  <w:style w:type="character" w:customStyle="1" w:styleId="BalloonTextChar">
    <w:name w:val="Balloon Text Char"/>
    <w:basedOn w:val="DefaultParagraphFont"/>
    <w:link w:val="BalloonText"/>
    <w:uiPriority w:val="99"/>
    <w:semiHidden/>
    <w:rsid w:val="00DD2065"/>
    <w:rPr>
      <w:rFonts w:ascii="Tahoma" w:hAnsi="Tahoma" w:cs="Tahoma"/>
      <w:sz w:val="16"/>
      <w:szCs w:val="16"/>
    </w:rPr>
  </w:style>
  <w:style w:type="paragraph" w:styleId="TOCHeading">
    <w:name w:val="TOC Heading"/>
    <w:basedOn w:val="Heading1"/>
    <w:next w:val="Normal"/>
    <w:uiPriority w:val="39"/>
    <w:unhideWhenUsed/>
    <w:qFormat/>
    <w:rsid w:val="00307C57"/>
    <w:pPr>
      <w:spacing w:before="480" w:line="276" w:lineRule="auto"/>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307C57"/>
    <w:pPr>
      <w:spacing w:after="100"/>
    </w:pPr>
  </w:style>
  <w:style w:type="paragraph" w:styleId="TOC2">
    <w:name w:val="toc 2"/>
    <w:basedOn w:val="Normal"/>
    <w:next w:val="Normal"/>
    <w:autoRedefine/>
    <w:uiPriority w:val="39"/>
    <w:unhideWhenUsed/>
    <w:rsid w:val="00307C57"/>
    <w:pPr>
      <w:spacing w:after="100"/>
      <w:ind w:left="240"/>
    </w:pPr>
  </w:style>
  <w:style w:type="paragraph" w:styleId="TOC3">
    <w:name w:val="toc 3"/>
    <w:basedOn w:val="Normal"/>
    <w:next w:val="Normal"/>
    <w:autoRedefine/>
    <w:uiPriority w:val="39"/>
    <w:unhideWhenUsed/>
    <w:rsid w:val="00307C57"/>
    <w:pPr>
      <w:spacing w:after="100"/>
      <w:ind w:left="480"/>
    </w:pPr>
  </w:style>
  <w:style w:type="paragraph" w:styleId="TOC4">
    <w:name w:val="toc 4"/>
    <w:basedOn w:val="Normal"/>
    <w:next w:val="Normal"/>
    <w:autoRedefine/>
    <w:uiPriority w:val="39"/>
    <w:unhideWhenUsed/>
    <w:rsid w:val="00307C57"/>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307C57"/>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307C57"/>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307C57"/>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307C57"/>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307C57"/>
    <w:pPr>
      <w:spacing w:after="100" w:line="276" w:lineRule="auto"/>
      <w:ind w:left="1760"/>
    </w:pPr>
    <w:rPr>
      <w:rFonts w:asciiTheme="minorHAnsi" w:eastAsiaTheme="minorEastAsia" w:hAnsiTheme="minorHAnsi"/>
      <w:sz w:val="22"/>
    </w:rPr>
  </w:style>
  <w:style w:type="paragraph" w:styleId="Header">
    <w:name w:val="header"/>
    <w:basedOn w:val="Normal"/>
    <w:link w:val="HeaderChar"/>
    <w:unhideWhenUsed/>
    <w:rsid w:val="00766153"/>
    <w:pPr>
      <w:tabs>
        <w:tab w:val="center" w:pos="4680"/>
        <w:tab w:val="right" w:pos="9360"/>
      </w:tabs>
    </w:pPr>
  </w:style>
  <w:style w:type="character" w:customStyle="1" w:styleId="HeaderChar">
    <w:name w:val="Header Char"/>
    <w:basedOn w:val="DefaultParagraphFont"/>
    <w:link w:val="Header"/>
    <w:rsid w:val="00766153"/>
    <w:rPr>
      <w:rFonts w:ascii="Times New Roman" w:hAnsi="Times New Roman"/>
      <w:sz w:val="24"/>
    </w:rPr>
  </w:style>
  <w:style w:type="paragraph" w:styleId="Footer">
    <w:name w:val="footer"/>
    <w:basedOn w:val="Normal"/>
    <w:link w:val="FooterChar"/>
    <w:uiPriority w:val="99"/>
    <w:unhideWhenUsed/>
    <w:rsid w:val="00766153"/>
    <w:pPr>
      <w:tabs>
        <w:tab w:val="center" w:pos="4680"/>
        <w:tab w:val="right" w:pos="9360"/>
      </w:tabs>
    </w:pPr>
  </w:style>
  <w:style w:type="character" w:customStyle="1" w:styleId="FooterChar">
    <w:name w:val="Footer Char"/>
    <w:basedOn w:val="DefaultParagraphFont"/>
    <w:link w:val="Footer"/>
    <w:uiPriority w:val="99"/>
    <w:rsid w:val="00766153"/>
    <w:rPr>
      <w:rFonts w:ascii="Times New Roman" w:hAnsi="Times New Roman"/>
      <w:sz w:val="24"/>
    </w:rPr>
  </w:style>
  <w:style w:type="character" w:customStyle="1" w:styleId="apple-converted-space">
    <w:name w:val="apple-converted-space"/>
    <w:basedOn w:val="DefaultParagraphFont"/>
    <w:rsid w:val="00F0375A"/>
  </w:style>
  <w:style w:type="paragraph" w:styleId="Revision">
    <w:name w:val="Revision"/>
    <w:hidden/>
    <w:uiPriority w:val="99"/>
    <w:semiHidden/>
    <w:rsid w:val="00926EB2"/>
    <w:pPr>
      <w:spacing w:after="0" w:line="240" w:lineRule="auto"/>
    </w:pPr>
    <w:rPr>
      <w:rFonts w:ascii="Times New Roman" w:hAnsi="Times New Roman"/>
      <w:sz w:val="24"/>
    </w:rPr>
  </w:style>
  <w:style w:type="character" w:customStyle="1" w:styleId="termhighlight">
    <w:name w:val="termhighlight"/>
    <w:basedOn w:val="DefaultParagraphFont"/>
    <w:rsid w:val="0098160C"/>
  </w:style>
  <w:style w:type="character" w:customStyle="1" w:styleId="Heading4Char">
    <w:name w:val="Heading 4 Char"/>
    <w:basedOn w:val="DefaultParagraphFont"/>
    <w:link w:val="Heading4"/>
    <w:uiPriority w:val="9"/>
    <w:rsid w:val="00754FBB"/>
    <w:rPr>
      <w:rFonts w:asciiTheme="majorHAnsi" w:eastAsiaTheme="majorEastAsia" w:hAnsiTheme="majorHAnsi" w:cstheme="majorBidi"/>
      <w:b/>
      <w:bCs/>
      <w:i/>
      <w:iCs/>
      <w:color w:val="4F81BD" w:themeColor="accent1"/>
      <w:sz w:val="24"/>
    </w:rPr>
  </w:style>
  <w:style w:type="paragraph" w:styleId="BodyTextIndent">
    <w:name w:val="Body Text Indent"/>
    <w:basedOn w:val="Normal"/>
    <w:link w:val="BodyTextIndentChar"/>
    <w:semiHidden/>
    <w:rsid w:val="00754FBB"/>
    <w:pPr>
      <w:ind w:left="720"/>
    </w:pPr>
    <w:rPr>
      <w:rFonts w:eastAsia="Times New Roman" w:cs="Times New Roman"/>
      <w:b/>
      <w:bCs/>
      <w:szCs w:val="20"/>
    </w:rPr>
  </w:style>
  <w:style w:type="character" w:customStyle="1" w:styleId="BodyTextIndentChar">
    <w:name w:val="Body Text Indent Char"/>
    <w:basedOn w:val="DefaultParagraphFont"/>
    <w:link w:val="BodyTextIndent"/>
    <w:semiHidden/>
    <w:rsid w:val="00754FBB"/>
    <w:rPr>
      <w:rFonts w:ascii="Times New Roman" w:eastAsia="Times New Roman" w:hAnsi="Times New Roman" w:cs="Times New Roman"/>
      <w:b/>
      <w:bCs/>
      <w:sz w:val="24"/>
      <w:szCs w:val="20"/>
    </w:rPr>
  </w:style>
  <w:style w:type="character" w:customStyle="1" w:styleId="detailtitles1">
    <w:name w:val="detailtitles1"/>
    <w:basedOn w:val="DefaultParagraphFont"/>
    <w:rsid w:val="00A87038"/>
    <w:rPr>
      <w:rFonts w:ascii="Arial" w:hAnsi="Arial" w:cs="Arial" w:hint="default"/>
      <w:b/>
      <w:bCs/>
      <w:caps/>
      <w:color w:val="333333"/>
      <w:sz w:val="24"/>
      <w:szCs w:val="24"/>
    </w:rPr>
  </w:style>
  <w:style w:type="paragraph" w:styleId="NoSpacing">
    <w:name w:val="No Spacing"/>
    <w:link w:val="NoSpacingChar"/>
    <w:uiPriority w:val="1"/>
    <w:qFormat/>
    <w:rsid w:val="00A87038"/>
    <w:pPr>
      <w:spacing w:after="0" w:line="240" w:lineRule="auto"/>
    </w:pPr>
    <w:rPr>
      <w:rFonts w:ascii="Times New Roman" w:hAnsi="Times New Roman"/>
      <w:sz w:val="24"/>
    </w:rPr>
  </w:style>
  <w:style w:type="paragraph" w:customStyle="1" w:styleId="detailtitles2">
    <w:name w:val="detailtitles2"/>
    <w:basedOn w:val="Normal"/>
    <w:rsid w:val="00A87038"/>
    <w:pPr>
      <w:spacing w:before="180" w:after="180"/>
    </w:pPr>
    <w:rPr>
      <w:rFonts w:ascii="Arial" w:eastAsia="Times New Roman" w:hAnsi="Arial" w:cs="Arial"/>
      <w:b/>
      <w:bCs/>
      <w:caps/>
      <w:color w:val="333333"/>
      <w:szCs w:val="24"/>
    </w:rPr>
  </w:style>
  <w:style w:type="paragraph" w:styleId="NormalWeb">
    <w:name w:val="Normal (Web)"/>
    <w:basedOn w:val="Normal"/>
    <w:uiPriority w:val="99"/>
    <w:unhideWhenUsed/>
    <w:rsid w:val="00DB31D3"/>
    <w:pPr>
      <w:spacing w:before="100" w:beforeAutospacing="1" w:after="100" w:afterAutospacing="1"/>
    </w:pPr>
    <w:rPr>
      <w:rFonts w:eastAsia="Times New Roman" w:cs="Times New Roman"/>
      <w:szCs w:val="24"/>
    </w:rPr>
  </w:style>
  <w:style w:type="character" w:customStyle="1" w:styleId="doi1">
    <w:name w:val="doi1"/>
    <w:rsid w:val="00696523"/>
  </w:style>
  <w:style w:type="character" w:customStyle="1" w:styleId="slug-doi">
    <w:name w:val="slug-doi"/>
    <w:rsid w:val="00FE46B9"/>
  </w:style>
  <w:style w:type="paragraph" w:customStyle="1" w:styleId="Default">
    <w:name w:val="Default"/>
    <w:rsid w:val="0053738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03D08"/>
    <w:pPr>
      <w:ind w:left="720"/>
      <w:contextualSpacing/>
    </w:pPr>
    <w:rPr>
      <w:rFonts w:asciiTheme="minorHAnsi" w:eastAsiaTheme="minorEastAsia" w:hAnsiTheme="minorHAnsi"/>
      <w:szCs w:val="24"/>
    </w:rPr>
  </w:style>
  <w:style w:type="table" w:styleId="TableGrid">
    <w:name w:val="Table Grid"/>
    <w:basedOn w:val="TableNormal"/>
    <w:uiPriority w:val="59"/>
    <w:rsid w:val="0017353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nt">
    <w:name w:val="Indent"/>
    <w:basedOn w:val="Normal"/>
    <w:rsid w:val="000B14C9"/>
    <w:pPr>
      <w:autoSpaceDE w:val="0"/>
      <w:autoSpaceDN w:val="0"/>
      <w:adjustRightInd w:val="0"/>
      <w:ind w:left="720" w:hanging="720"/>
    </w:pPr>
    <w:rPr>
      <w:rFonts w:ascii="Times" w:eastAsia="Times New Roman" w:hAnsi="Times" w:cs="Times New Roman"/>
      <w:szCs w:val="24"/>
    </w:rPr>
  </w:style>
  <w:style w:type="paragraph" w:customStyle="1" w:styleId="WPDefaults">
    <w:name w:val="WP Defaults"/>
    <w:rsid w:val="006958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pPr>
    <w:rPr>
      <w:rFonts w:ascii="New York" w:eastAsia="Times New Roman" w:hAnsi="New York" w:cs="Times New Roman"/>
      <w:sz w:val="24"/>
      <w:szCs w:val="20"/>
    </w:rPr>
  </w:style>
  <w:style w:type="character" w:customStyle="1" w:styleId="st1">
    <w:name w:val="st1"/>
    <w:rsid w:val="00CC7A75"/>
  </w:style>
  <w:style w:type="character" w:customStyle="1" w:styleId="font5">
    <w:name w:val="font5"/>
    <w:basedOn w:val="DefaultParagraphFont"/>
    <w:rsid w:val="00762B86"/>
  </w:style>
  <w:style w:type="character" w:customStyle="1" w:styleId="font6">
    <w:name w:val="font6"/>
    <w:basedOn w:val="DefaultParagraphFont"/>
    <w:rsid w:val="00762B86"/>
  </w:style>
  <w:style w:type="character" w:customStyle="1" w:styleId="font9">
    <w:name w:val="font9"/>
    <w:basedOn w:val="DefaultParagraphFont"/>
    <w:rsid w:val="00762B86"/>
  </w:style>
  <w:style w:type="character" w:customStyle="1" w:styleId="font0">
    <w:name w:val="font0"/>
    <w:basedOn w:val="DefaultParagraphFont"/>
    <w:rsid w:val="00762B86"/>
  </w:style>
  <w:style w:type="character" w:customStyle="1" w:styleId="font7">
    <w:name w:val="font7"/>
    <w:basedOn w:val="DefaultParagraphFont"/>
    <w:rsid w:val="00762B86"/>
  </w:style>
  <w:style w:type="character" w:customStyle="1" w:styleId="highlight">
    <w:name w:val="highlight"/>
    <w:basedOn w:val="DefaultParagraphFont"/>
    <w:rsid w:val="00762B86"/>
  </w:style>
  <w:style w:type="character" w:customStyle="1" w:styleId="A7">
    <w:name w:val="A7"/>
    <w:uiPriority w:val="99"/>
    <w:rsid w:val="00762B86"/>
    <w:rPr>
      <w:rFonts w:cs="Myriad Pro"/>
      <w:color w:val="221E1F"/>
      <w:sz w:val="16"/>
      <w:szCs w:val="16"/>
    </w:rPr>
  </w:style>
  <w:style w:type="paragraph" w:styleId="Subtitle">
    <w:name w:val="Subtitle"/>
    <w:basedOn w:val="Normal"/>
    <w:next w:val="Normal"/>
    <w:link w:val="SubtitleChar"/>
    <w:uiPriority w:val="11"/>
    <w:qFormat/>
    <w:rsid w:val="009B7676"/>
    <w:pPr>
      <w:numPr>
        <w:ilvl w:val="1"/>
      </w:numPr>
      <w:spacing w:after="200" w:line="276" w:lineRule="auto"/>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9B7676"/>
    <w:rPr>
      <w:rFonts w:asciiTheme="majorHAnsi" w:eastAsiaTheme="majorEastAsia" w:hAnsiTheme="majorHAnsi" w:cstheme="majorBidi"/>
      <w:i/>
      <w:iCs/>
      <w:color w:val="4F81BD" w:themeColor="accent1"/>
      <w:spacing w:val="15"/>
      <w:sz w:val="24"/>
      <w:szCs w:val="24"/>
      <w:lang w:eastAsia="ja-JP"/>
    </w:rPr>
  </w:style>
  <w:style w:type="paragraph" w:styleId="PlainText">
    <w:name w:val="Plain Text"/>
    <w:aliases w:val=" Char,Char"/>
    <w:basedOn w:val="Normal"/>
    <w:link w:val="PlainTextChar"/>
    <w:uiPriority w:val="99"/>
    <w:unhideWhenUsed/>
    <w:rsid w:val="006B1D1D"/>
    <w:pPr>
      <w:spacing w:before="100" w:beforeAutospacing="1" w:after="100" w:afterAutospacing="1"/>
    </w:pPr>
    <w:rPr>
      <w:rFonts w:eastAsia="Times New Roman" w:cs="Times New Roman"/>
      <w:szCs w:val="24"/>
    </w:rPr>
  </w:style>
  <w:style w:type="character" w:customStyle="1" w:styleId="PlainTextChar">
    <w:name w:val="Plain Text Char"/>
    <w:aliases w:val=" Char Char,Char Char"/>
    <w:basedOn w:val="DefaultParagraphFont"/>
    <w:link w:val="PlainText"/>
    <w:uiPriority w:val="99"/>
    <w:rsid w:val="006B1D1D"/>
    <w:rPr>
      <w:rFonts w:ascii="Times New Roman" w:eastAsia="Times New Roman" w:hAnsi="Times New Roman" w:cs="Times New Roman"/>
      <w:sz w:val="24"/>
      <w:szCs w:val="24"/>
    </w:rPr>
  </w:style>
  <w:style w:type="character" w:customStyle="1" w:styleId="highlightedsearchterm">
    <w:name w:val="highlightedsearchterm"/>
    <w:basedOn w:val="DefaultParagraphFont"/>
    <w:rsid w:val="009D2ABC"/>
  </w:style>
  <w:style w:type="character" w:customStyle="1" w:styleId="slug-ahead-of-print-date">
    <w:name w:val="slug-ahead-of-print-date"/>
    <w:basedOn w:val="DefaultParagraphFont"/>
    <w:rsid w:val="00243AA4"/>
  </w:style>
  <w:style w:type="character" w:customStyle="1" w:styleId="NoSpacingChar">
    <w:name w:val="No Spacing Char"/>
    <w:basedOn w:val="DefaultParagraphFont"/>
    <w:link w:val="NoSpacing"/>
    <w:uiPriority w:val="1"/>
    <w:rsid w:val="0091751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984">
      <w:bodyDiv w:val="1"/>
      <w:marLeft w:val="0"/>
      <w:marRight w:val="0"/>
      <w:marTop w:val="0"/>
      <w:marBottom w:val="0"/>
      <w:divBdr>
        <w:top w:val="none" w:sz="0" w:space="0" w:color="auto"/>
        <w:left w:val="none" w:sz="0" w:space="0" w:color="auto"/>
        <w:bottom w:val="none" w:sz="0" w:space="0" w:color="auto"/>
        <w:right w:val="none" w:sz="0" w:space="0" w:color="auto"/>
      </w:divBdr>
      <w:divsChild>
        <w:div w:id="1478689272">
          <w:marLeft w:val="0"/>
          <w:marRight w:val="0"/>
          <w:marTop w:val="0"/>
          <w:marBottom w:val="0"/>
          <w:divBdr>
            <w:top w:val="none" w:sz="0" w:space="0" w:color="auto"/>
            <w:left w:val="none" w:sz="0" w:space="0" w:color="auto"/>
            <w:bottom w:val="none" w:sz="0" w:space="0" w:color="auto"/>
            <w:right w:val="none" w:sz="0" w:space="0" w:color="auto"/>
          </w:divBdr>
          <w:divsChild>
            <w:div w:id="787507116">
              <w:marLeft w:val="0"/>
              <w:marRight w:val="0"/>
              <w:marTop w:val="0"/>
              <w:marBottom w:val="0"/>
              <w:divBdr>
                <w:top w:val="none" w:sz="0" w:space="0" w:color="auto"/>
                <w:left w:val="none" w:sz="0" w:space="0" w:color="auto"/>
                <w:bottom w:val="none" w:sz="0" w:space="0" w:color="auto"/>
                <w:right w:val="none" w:sz="0" w:space="0" w:color="auto"/>
              </w:divBdr>
              <w:divsChild>
                <w:div w:id="1238977929">
                  <w:marLeft w:val="0"/>
                  <w:marRight w:val="0"/>
                  <w:marTop w:val="0"/>
                  <w:marBottom w:val="0"/>
                  <w:divBdr>
                    <w:top w:val="single" w:sz="48" w:space="0" w:color="FFFFFF"/>
                    <w:left w:val="none" w:sz="0" w:space="0" w:color="auto"/>
                    <w:bottom w:val="none" w:sz="0" w:space="0" w:color="auto"/>
                    <w:right w:val="none" w:sz="0" w:space="0" w:color="auto"/>
                  </w:divBdr>
                  <w:divsChild>
                    <w:div w:id="1149781609">
                      <w:marLeft w:val="0"/>
                      <w:marRight w:val="0"/>
                      <w:marTop w:val="0"/>
                      <w:marBottom w:val="0"/>
                      <w:divBdr>
                        <w:top w:val="none" w:sz="0" w:space="0" w:color="auto"/>
                        <w:left w:val="none" w:sz="0" w:space="0" w:color="auto"/>
                        <w:bottom w:val="none" w:sz="0" w:space="0" w:color="auto"/>
                        <w:right w:val="none" w:sz="0" w:space="0" w:color="auto"/>
                      </w:divBdr>
                      <w:divsChild>
                        <w:div w:id="820538384">
                          <w:marLeft w:val="120"/>
                          <w:marRight w:val="0"/>
                          <w:marTop w:val="0"/>
                          <w:marBottom w:val="0"/>
                          <w:divBdr>
                            <w:top w:val="none" w:sz="0" w:space="0" w:color="auto"/>
                            <w:left w:val="none" w:sz="0" w:space="0" w:color="auto"/>
                            <w:bottom w:val="none" w:sz="0" w:space="0" w:color="auto"/>
                            <w:right w:val="none" w:sz="0" w:space="0" w:color="auto"/>
                          </w:divBdr>
                          <w:divsChild>
                            <w:div w:id="101654805">
                              <w:marLeft w:val="0"/>
                              <w:marRight w:val="0"/>
                              <w:marTop w:val="0"/>
                              <w:marBottom w:val="0"/>
                              <w:divBdr>
                                <w:top w:val="none" w:sz="0" w:space="0" w:color="auto"/>
                                <w:left w:val="none" w:sz="0" w:space="0" w:color="auto"/>
                                <w:bottom w:val="none" w:sz="0" w:space="0" w:color="auto"/>
                                <w:right w:val="none" w:sz="0" w:space="0" w:color="auto"/>
                              </w:divBdr>
                              <w:divsChild>
                                <w:div w:id="1069107992">
                                  <w:marLeft w:val="0"/>
                                  <w:marRight w:val="0"/>
                                  <w:marTop w:val="0"/>
                                  <w:marBottom w:val="0"/>
                                  <w:divBdr>
                                    <w:top w:val="none" w:sz="0" w:space="0" w:color="auto"/>
                                    <w:left w:val="none" w:sz="0" w:space="0" w:color="auto"/>
                                    <w:bottom w:val="none" w:sz="0" w:space="0" w:color="auto"/>
                                    <w:right w:val="none" w:sz="0" w:space="0" w:color="auto"/>
                                  </w:divBdr>
                                  <w:divsChild>
                                    <w:div w:id="1207640501">
                                      <w:marLeft w:val="-225"/>
                                      <w:marRight w:val="-195"/>
                                      <w:marTop w:val="0"/>
                                      <w:marBottom w:val="75"/>
                                      <w:divBdr>
                                        <w:top w:val="none" w:sz="0" w:space="0" w:color="auto"/>
                                        <w:left w:val="none" w:sz="0" w:space="0" w:color="auto"/>
                                        <w:bottom w:val="none" w:sz="0" w:space="0" w:color="auto"/>
                                        <w:right w:val="none" w:sz="0" w:space="0" w:color="auto"/>
                                      </w:divBdr>
                                      <w:divsChild>
                                        <w:div w:id="5017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835692">
      <w:bodyDiv w:val="1"/>
      <w:marLeft w:val="0"/>
      <w:marRight w:val="0"/>
      <w:marTop w:val="0"/>
      <w:marBottom w:val="0"/>
      <w:divBdr>
        <w:top w:val="none" w:sz="0" w:space="0" w:color="auto"/>
        <w:left w:val="none" w:sz="0" w:space="0" w:color="auto"/>
        <w:bottom w:val="none" w:sz="0" w:space="0" w:color="auto"/>
        <w:right w:val="none" w:sz="0" w:space="0" w:color="auto"/>
      </w:divBdr>
      <w:divsChild>
        <w:div w:id="1080719025">
          <w:marLeft w:val="0"/>
          <w:marRight w:val="0"/>
          <w:marTop w:val="0"/>
          <w:marBottom w:val="0"/>
          <w:divBdr>
            <w:top w:val="none" w:sz="0" w:space="0" w:color="auto"/>
            <w:left w:val="none" w:sz="0" w:space="0" w:color="auto"/>
            <w:bottom w:val="none" w:sz="0" w:space="0" w:color="auto"/>
            <w:right w:val="none" w:sz="0" w:space="0" w:color="auto"/>
          </w:divBdr>
          <w:divsChild>
            <w:div w:id="496001953">
              <w:marLeft w:val="0"/>
              <w:marRight w:val="0"/>
              <w:marTop w:val="0"/>
              <w:marBottom w:val="0"/>
              <w:divBdr>
                <w:top w:val="none" w:sz="0" w:space="0" w:color="auto"/>
                <w:left w:val="none" w:sz="0" w:space="0" w:color="auto"/>
                <w:bottom w:val="none" w:sz="0" w:space="0" w:color="auto"/>
                <w:right w:val="none" w:sz="0" w:space="0" w:color="auto"/>
              </w:divBdr>
              <w:divsChild>
                <w:div w:id="1952932148">
                  <w:marLeft w:val="0"/>
                  <w:marRight w:val="0"/>
                  <w:marTop w:val="0"/>
                  <w:marBottom w:val="0"/>
                  <w:divBdr>
                    <w:top w:val="single" w:sz="48" w:space="0" w:color="FFFFFF"/>
                    <w:left w:val="none" w:sz="0" w:space="0" w:color="auto"/>
                    <w:bottom w:val="none" w:sz="0" w:space="0" w:color="auto"/>
                    <w:right w:val="none" w:sz="0" w:space="0" w:color="auto"/>
                  </w:divBdr>
                  <w:divsChild>
                    <w:div w:id="1488084231">
                      <w:marLeft w:val="0"/>
                      <w:marRight w:val="0"/>
                      <w:marTop w:val="0"/>
                      <w:marBottom w:val="0"/>
                      <w:divBdr>
                        <w:top w:val="none" w:sz="0" w:space="0" w:color="auto"/>
                        <w:left w:val="none" w:sz="0" w:space="0" w:color="auto"/>
                        <w:bottom w:val="none" w:sz="0" w:space="0" w:color="auto"/>
                        <w:right w:val="none" w:sz="0" w:space="0" w:color="auto"/>
                      </w:divBdr>
                      <w:divsChild>
                        <w:div w:id="1175656438">
                          <w:marLeft w:val="120"/>
                          <w:marRight w:val="0"/>
                          <w:marTop w:val="0"/>
                          <w:marBottom w:val="0"/>
                          <w:divBdr>
                            <w:top w:val="none" w:sz="0" w:space="0" w:color="auto"/>
                            <w:left w:val="none" w:sz="0" w:space="0" w:color="auto"/>
                            <w:bottom w:val="none" w:sz="0" w:space="0" w:color="auto"/>
                            <w:right w:val="none" w:sz="0" w:space="0" w:color="auto"/>
                          </w:divBdr>
                          <w:divsChild>
                            <w:div w:id="847019489">
                              <w:marLeft w:val="0"/>
                              <w:marRight w:val="0"/>
                              <w:marTop w:val="0"/>
                              <w:marBottom w:val="0"/>
                              <w:divBdr>
                                <w:top w:val="none" w:sz="0" w:space="0" w:color="auto"/>
                                <w:left w:val="none" w:sz="0" w:space="0" w:color="auto"/>
                                <w:bottom w:val="none" w:sz="0" w:space="0" w:color="auto"/>
                                <w:right w:val="none" w:sz="0" w:space="0" w:color="auto"/>
                              </w:divBdr>
                              <w:divsChild>
                                <w:div w:id="936981162">
                                  <w:marLeft w:val="0"/>
                                  <w:marRight w:val="0"/>
                                  <w:marTop w:val="0"/>
                                  <w:marBottom w:val="0"/>
                                  <w:divBdr>
                                    <w:top w:val="none" w:sz="0" w:space="0" w:color="auto"/>
                                    <w:left w:val="none" w:sz="0" w:space="0" w:color="auto"/>
                                    <w:bottom w:val="none" w:sz="0" w:space="0" w:color="auto"/>
                                    <w:right w:val="none" w:sz="0" w:space="0" w:color="auto"/>
                                  </w:divBdr>
                                  <w:divsChild>
                                    <w:div w:id="351231007">
                                      <w:marLeft w:val="-225"/>
                                      <w:marRight w:val="-195"/>
                                      <w:marTop w:val="0"/>
                                      <w:marBottom w:val="75"/>
                                      <w:divBdr>
                                        <w:top w:val="none" w:sz="0" w:space="0" w:color="auto"/>
                                        <w:left w:val="none" w:sz="0" w:space="0" w:color="auto"/>
                                        <w:bottom w:val="none" w:sz="0" w:space="0" w:color="auto"/>
                                        <w:right w:val="none" w:sz="0" w:space="0" w:color="auto"/>
                                      </w:divBdr>
                                      <w:divsChild>
                                        <w:div w:id="11832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65501">
      <w:bodyDiv w:val="1"/>
      <w:marLeft w:val="0"/>
      <w:marRight w:val="0"/>
      <w:marTop w:val="150"/>
      <w:marBottom w:val="0"/>
      <w:divBdr>
        <w:top w:val="none" w:sz="0" w:space="0" w:color="auto"/>
        <w:left w:val="none" w:sz="0" w:space="0" w:color="auto"/>
        <w:bottom w:val="none" w:sz="0" w:space="0" w:color="auto"/>
        <w:right w:val="none" w:sz="0" w:space="0" w:color="auto"/>
      </w:divBdr>
      <w:divsChild>
        <w:div w:id="627322366">
          <w:marLeft w:val="0"/>
          <w:marRight w:val="0"/>
          <w:marTop w:val="0"/>
          <w:marBottom w:val="0"/>
          <w:divBdr>
            <w:top w:val="none" w:sz="0" w:space="0" w:color="auto"/>
            <w:left w:val="none" w:sz="0" w:space="0" w:color="auto"/>
            <w:bottom w:val="none" w:sz="0" w:space="0" w:color="auto"/>
            <w:right w:val="none" w:sz="0" w:space="0" w:color="auto"/>
          </w:divBdr>
          <w:divsChild>
            <w:div w:id="908460120">
              <w:marLeft w:val="0"/>
              <w:marRight w:val="0"/>
              <w:marTop w:val="0"/>
              <w:marBottom w:val="0"/>
              <w:divBdr>
                <w:top w:val="none" w:sz="0" w:space="0" w:color="auto"/>
                <w:left w:val="none" w:sz="0" w:space="0" w:color="auto"/>
                <w:bottom w:val="none" w:sz="0" w:space="0" w:color="auto"/>
                <w:right w:val="none" w:sz="0" w:space="0" w:color="auto"/>
              </w:divBdr>
              <w:divsChild>
                <w:div w:id="1078600714">
                  <w:marLeft w:val="0"/>
                  <w:marRight w:val="0"/>
                  <w:marTop w:val="0"/>
                  <w:marBottom w:val="0"/>
                  <w:divBdr>
                    <w:top w:val="none" w:sz="0" w:space="0" w:color="auto"/>
                    <w:left w:val="none" w:sz="0" w:space="0" w:color="auto"/>
                    <w:bottom w:val="none" w:sz="0" w:space="0" w:color="auto"/>
                    <w:right w:val="none" w:sz="0" w:space="0" w:color="auto"/>
                  </w:divBdr>
                  <w:divsChild>
                    <w:div w:id="150488270">
                      <w:marLeft w:val="0"/>
                      <w:marRight w:val="0"/>
                      <w:marTop w:val="0"/>
                      <w:marBottom w:val="0"/>
                      <w:divBdr>
                        <w:top w:val="none" w:sz="0" w:space="0" w:color="auto"/>
                        <w:left w:val="dashed" w:sz="6" w:space="8" w:color="999999"/>
                        <w:bottom w:val="none" w:sz="0" w:space="0" w:color="auto"/>
                        <w:right w:val="none" w:sz="0" w:space="0" w:color="auto"/>
                      </w:divBdr>
                    </w:div>
                  </w:divsChild>
                </w:div>
              </w:divsChild>
            </w:div>
          </w:divsChild>
        </w:div>
      </w:divsChild>
    </w:div>
    <w:div w:id="31267304">
      <w:bodyDiv w:val="1"/>
      <w:marLeft w:val="0"/>
      <w:marRight w:val="0"/>
      <w:marTop w:val="0"/>
      <w:marBottom w:val="0"/>
      <w:divBdr>
        <w:top w:val="none" w:sz="0" w:space="0" w:color="auto"/>
        <w:left w:val="none" w:sz="0" w:space="0" w:color="auto"/>
        <w:bottom w:val="none" w:sz="0" w:space="0" w:color="auto"/>
        <w:right w:val="none" w:sz="0" w:space="0" w:color="auto"/>
      </w:divBdr>
    </w:div>
    <w:div w:id="33820933">
      <w:bodyDiv w:val="1"/>
      <w:marLeft w:val="0"/>
      <w:marRight w:val="0"/>
      <w:marTop w:val="0"/>
      <w:marBottom w:val="0"/>
      <w:divBdr>
        <w:top w:val="none" w:sz="0" w:space="0" w:color="auto"/>
        <w:left w:val="none" w:sz="0" w:space="0" w:color="auto"/>
        <w:bottom w:val="none" w:sz="0" w:space="0" w:color="auto"/>
        <w:right w:val="none" w:sz="0" w:space="0" w:color="auto"/>
      </w:divBdr>
      <w:divsChild>
        <w:div w:id="1500850132">
          <w:marLeft w:val="0"/>
          <w:marRight w:val="0"/>
          <w:marTop w:val="0"/>
          <w:marBottom w:val="0"/>
          <w:divBdr>
            <w:top w:val="none" w:sz="0" w:space="0" w:color="auto"/>
            <w:left w:val="none" w:sz="0" w:space="0" w:color="auto"/>
            <w:bottom w:val="none" w:sz="0" w:space="0" w:color="auto"/>
            <w:right w:val="none" w:sz="0" w:space="0" w:color="auto"/>
          </w:divBdr>
          <w:divsChild>
            <w:div w:id="664473567">
              <w:marLeft w:val="0"/>
              <w:marRight w:val="0"/>
              <w:marTop w:val="0"/>
              <w:marBottom w:val="0"/>
              <w:divBdr>
                <w:top w:val="none" w:sz="0" w:space="0" w:color="auto"/>
                <w:left w:val="none" w:sz="0" w:space="0" w:color="auto"/>
                <w:bottom w:val="none" w:sz="0" w:space="0" w:color="auto"/>
                <w:right w:val="none" w:sz="0" w:space="0" w:color="auto"/>
              </w:divBdr>
              <w:divsChild>
                <w:div w:id="212739482">
                  <w:marLeft w:val="0"/>
                  <w:marRight w:val="0"/>
                  <w:marTop w:val="0"/>
                  <w:marBottom w:val="0"/>
                  <w:divBdr>
                    <w:top w:val="single" w:sz="48" w:space="0" w:color="FFFFFF"/>
                    <w:left w:val="none" w:sz="0" w:space="0" w:color="auto"/>
                    <w:bottom w:val="none" w:sz="0" w:space="0" w:color="auto"/>
                    <w:right w:val="none" w:sz="0" w:space="0" w:color="auto"/>
                  </w:divBdr>
                  <w:divsChild>
                    <w:div w:id="1096706693">
                      <w:marLeft w:val="0"/>
                      <w:marRight w:val="0"/>
                      <w:marTop w:val="0"/>
                      <w:marBottom w:val="0"/>
                      <w:divBdr>
                        <w:top w:val="none" w:sz="0" w:space="0" w:color="auto"/>
                        <w:left w:val="none" w:sz="0" w:space="0" w:color="auto"/>
                        <w:bottom w:val="none" w:sz="0" w:space="0" w:color="auto"/>
                        <w:right w:val="none" w:sz="0" w:space="0" w:color="auto"/>
                      </w:divBdr>
                      <w:divsChild>
                        <w:div w:id="247006844">
                          <w:marLeft w:val="120"/>
                          <w:marRight w:val="0"/>
                          <w:marTop w:val="0"/>
                          <w:marBottom w:val="0"/>
                          <w:divBdr>
                            <w:top w:val="none" w:sz="0" w:space="0" w:color="auto"/>
                            <w:left w:val="none" w:sz="0" w:space="0" w:color="auto"/>
                            <w:bottom w:val="none" w:sz="0" w:space="0" w:color="auto"/>
                            <w:right w:val="none" w:sz="0" w:space="0" w:color="auto"/>
                          </w:divBdr>
                          <w:divsChild>
                            <w:div w:id="854615861">
                              <w:marLeft w:val="0"/>
                              <w:marRight w:val="0"/>
                              <w:marTop w:val="0"/>
                              <w:marBottom w:val="0"/>
                              <w:divBdr>
                                <w:top w:val="none" w:sz="0" w:space="0" w:color="auto"/>
                                <w:left w:val="none" w:sz="0" w:space="0" w:color="auto"/>
                                <w:bottom w:val="none" w:sz="0" w:space="0" w:color="auto"/>
                                <w:right w:val="none" w:sz="0" w:space="0" w:color="auto"/>
                              </w:divBdr>
                              <w:divsChild>
                                <w:div w:id="1809129532">
                                  <w:marLeft w:val="0"/>
                                  <w:marRight w:val="0"/>
                                  <w:marTop w:val="0"/>
                                  <w:marBottom w:val="0"/>
                                  <w:divBdr>
                                    <w:top w:val="none" w:sz="0" w:space="0" w:color="auto"/>
                                    <w:left w:val="none" w:sz="0" w:space="0" w:color="auto"/>
                                    <w:bottom w:val="none" w:sz="0" w:space="0" w:color="auto"/>
                                    <w:right w:val="none" w:sz="0" w:space="0" w:color="auto"/>
                                  </w:divBdr>
                                  <w:divsChild>
                                    <w:div w:id="2146770725">
                                      <w:marLeft w:val="-225"/>
                                      <w:marRight w:val="-195"/>
                                      <w:marTop w:val="0"/>
                                      <w:marBottom w:val="75"/>
                                      <w:divBdr>
                                        <w:top w:val="none" w:sz="0" w:space="0" w:color="auto"/>
                                        <w:left w:val="none" w:sz="0" w:space="0" w:color="auto"/>
                                        <w:bottom w:val="none" w:sz="0" w:space="0" w:color="auto"/>
                                        <w:right w:val="none" w:sz="0" w:space="0" w:color="auto"/>
                                      </w:divBdr>
                                      <w:divsChild>
                                        <w:div w:id="197455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12222">
      <w:bodyDiv w:val="1"/>
      <w:marLeft w:val="0"/>
      <w:marRight w:val="0"/>
      <w:marTop w:val="0"/>
      <w:marBottom w:val="0"/>
      <w:divBdr>
        <w:top w:val="none" w:sz="0" w:space="0" w:color="auto"/>
        <w:left w:val="none" w:sz="0" w:space="0" w:color="auto"/>
        <w:bottom w:val="none" w:sz="0" w:space="0" w:color="auto"/>
        <w:right w:val="none" w:sz="0" w:space="0" w:color="auto"/>
      </w:divBdr>
      <w:divsChild>
        <w:div w:id="193006229">
          <w:marLeft w:val="0"/>
          <w:marRight w:val="0"/>
          <w:marTop w:val="0"/>
          <w:marBottom w:val="0"/>
          <w:divBdr>
            <w:top w:val="none" w:sz="0" w:space="0" w:color="auto"/>
            <w:left w:val="none" w:sz="0" w:space="0" w:color="auto"/>
            <w:bottom w:val="none" w:sz="0" w:space="0" w:color="auto"/>
            <w:right w:val="none" w:sz="0" w:space="0" w:color="auto"/>
          </w:divBdr>
          <w:divsChild>
            <w:div w:id="675038990">
              <w:marLeft w:val="0"/>
              <w:marRight w:val="0"/>
              <w:marTop w:val="0"/>
              <w:marBottom w:val="0"/>
              <w:divBdr>
                <w:top w:val="none" w:sz="0" w:space="0" w:color="auto"/>
                <w:left w:val="none" w:sz="0" w:space="0" w:color="auto"/>
                <w:bottom w:val="none" w:sz="0" w:space="0" w:color="auto"/>
                <w:right w:val="none" w:sz="0" w:space="0" w:color="auto"/>
              </w:divBdr>
              <w:divsChild>
                <w:div w:id="872040661">
                  <w:marLeft w:val="0"/>
                  <w:marRight w:val="0"/>
                  <w:marTop w:val="0"/>
                  <w:marBottom w:val="0"/>
                  <w:divBdr>
                    <w:top w:val="single" w:sz="6" w:space="8" w:color="009933"/>
                    <w:left w:val="none" w:sz="0" w:space="0" w:color="auto"/>
                    <w:bottom w:val="none" w:sz="0" w:space="0" w:color="auto"/>
                    <w:right w:val="none" w:sz="0" w:space="0" w:color="auto"/>
                  </w:divBdr>
                  <w:divsChild>
                    <w:div w:id="532035562">
                      <w:marLeft w:val="0"/>
                      <w:marRight w:val="0"/>
                      <w:marTop w:val="0"/>
                      <w:marBottom w:val="120"/>
                      <w:divBdr>
                        <w:top w:val="none" w:sz="0" w:space="0" w:color="auto"/>
                        <w:left w:val="none" w:sz="0" w:space="0" w:color="auto"/>
                        <w:bottom w:val="none" w:sz="0" w:space="0" w:color="auto"/>
                        <w:right w:val="none" w:sz="0" w:space="0" w:color="auto"/>
                      </w:divBdr>
                      <w:divsChild>
                        <w:div w:id="18675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28365">
      <w:bodyDiv w:val="1"/>
      <w:marLeft w:val="0"/>
      <w:marRight w:val="0"/>
      <w:marTop w:val="0"/>
      <w:marBottom w:val="0"/>
      <w:divBdr>
        <w:top w:val="none" w:sz="0" w:space="0" w:color="auto"/>
        <w:left w:val="none" w:sz="0" w:space="0" w:color="auto"/>
        <w:bottom w:val="none" w:sz="0" w:space="0" w:color="auto"/>
        <w:right w:val="none" w:sz="0" w:space="0" w:color="auto"/>
      </w:divBdr>
      <w:divsChild>
        <w:div w:id="3821727">
          <w:marLeft w:val="0"/>
          <w:marRight w:val="0"/>
          <w:marTop w:val="0"/>
          <w:marBottom w:val="0"/>
          <w:divBdr>
            <w:top w:val="none" w:sz="0" w:space="0" w:color="auto"/>
            <w:left w:val="none" w:sz="0" w:space="0" w:color="auto"/>
            <w:bottom w:val="none" w:sz="0" w:space="0" w:color="auto"/>
            <w:right w:val="none" w:sz="0" w:space="0" w:color="auto"/>
          </w:divBdr>
          <w:divsChild>
            <w:div w:id="2065176180">
              <w:marLeft w:val="0"/>
              <w:marRight w:val="0"/>
              <w:marTop w:val="0"/>
              <w:marBottom w:val="0"/>
              <w:divBdr>
                <w:top w:val="none" w:sz="0" w:space="0" w:color="auto"/>
                <w:left w:val="none" w:sz="0" w:space="0" w:color="auto"/>
                <w:bottom w:val="none" w:sz="0" w:space="0" w:color="auto"/>
                <w:right w:val="none" w:sz="0" w:space="0" w:color="auto"/>
              </w:divBdr>
              <w:divsChild>
                <w:div w:id="436029361">
                  <w:marLeft w:val="0"/>
                  <w:marRight w:val="0"/>
                  <w:marTop w:val="0"/>
                  <w:marBottom w:val="0"/>
                  <w:divBdr>
                    <w:top w:val="single" w:sz="48" w:space="0" w:color="FFFFFF"/>
                    <w:left w:val="none" w:sz="0" w:space="0" w:color="auto"/>
                    <w:bottom w:val="none" w:sz="0" w:space="0" w:color="auto"/>
                    <w:right w:val="none" w:sz="0" w:space="0" w:color="auto"/>
                  </w:divBdr>
                  <w:divsChild>
                    <w:div w:id="1675255231">
                      <w:marLeft w:val="0"/>
                      <w:marRight w:val="0"/>
                      <w:marTop w:val="0"/>
                      <w:marBottom w:val="0"/>
                      <w:divBdr>
                        <w:top w:val="none" w:sz="0" w:space="0" w:color="auto"/>
                        <w:left w:val="none" w:sz="0" w:space="0" w:color="auto"/>
                        <w:bottom w:val="none" w:sz="0" w:space="0" w:color="auto"/>
                        <w:right w:val="none" w:sz="0" w:space="0" w:color="auto"/>
                      </w:divBdr>
                      <w:divsChild>
                        <w:div w:id="1709522978">
                          <w:marLeft w:val="120"/>
                          <w:marRight w:val="0"/>
                          <w:marTop w:val="0"/>
                          <w:marBottom w:val="0"/>
                          <w:divBdr>
                            <w:top w:val="none" w:sz="0" w:space="0" w:color="auto"/>
                            <w:left w:val="none" w:sz="0" w:space="0" w:color="auto"/>
                            <w:bottom w:val="none" w:sz="0" w:space="0" w:color="auto"/>
                            <w:right w:val="none" w:sz="0" w:space="0" w:color="auto"/>
                          </w:divBdr>
                          <w:divsChild>
                            <w:div w:id="1880627464">
                              <w:marLeft w:val="0"/>
                              <w:marRight w:val="0"/>
                              <w:marTop w:val="0"/>
                              <w:marBottom w:val="0"/>
                              <w:divBdr>
                                <w:top w:val="none" w:sz="0" w:space="0" w:color="auto"/>
                                <w:left w:val="none" w:sz="0" w:space="0" w:color="auto"/>
                                <w:bottom w:val="none" w:sz="0" w:space="0" w:color="auto"/>
                                <w:right w:val="none" w:sz="0" w:space="0" w:color="auto"/>
                              </w:divBdr>
                              <w:divsChild>
                                <w:div w:id="542131544">
                                  <w:marLeft w:val="0"/>
                                  <w:marRight w:val="0"/>
                                  <w:marTop w:val="0"/>
                                  <w:marBottom w:val="0"/>
                                  <w:divBdr>
                                    <w:top w:val="none" w:sz="0" w:space="0" w:color="auto"/>
                                    <w:left w:val="none" w:sz="0" w:space="0" w:color="auto"/>
                                    <w:bottom w:val="none" w:sz="0" w:space="0" w:color="auto"/>
                                    <w:right w:val="none" w:sz="0" w:space="0" w:color="auto"/>
                                  </w:divBdr>
                                  <w:divsChild>
                                    <w:div w:id="525599635">
                                      <w:marLeft w:val="-225"/>
                                      <w:marRight w:val="-195"/>
                                      <w:marTop w:val="0"/>
                                      <w:marBottom w:val="75"/>
                                      <w:divBdr>
                                        <w:top w:val="none" w:sz="0" w:space="0" w:color="auto"/>
                                        <w:left w:val="none" w:sz="0" w:space="0" w:color="auto"/>
                                        <w:bottom w:val="none" w:sz="0" w:space="0" w:color="auto"/>
                                        <w:right w:val="none" w:sz="0" w:space="0" w:color="auto"/>
                                      </w:divBdr>
                                      <w:divsChild>
                                        <w:div w:id="208976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32389">
      <w:bodyDiv w:val="1"/>
      <w:marLeft w:val="0"/>
      <w:marRight w:val="0"/>
      <w:marTop w:val="0"/>
      <w:marBottom w:val="0"/>
      <w:divBdr>
        <w:top w:val="none" w:sz="0" w:space="0" w:color="auto"/>
        <w:left w:val="none" w:sz="0" w:space="0" w:color="auto"/>
        <w:bottom w:val="none" w:sz="0" w:space="0" w:color="auto"/>
        <w:right w:val="none" w:sz="0" w:space="0" w:color="auto"/>
      </w:divBdr>
      <w:divsChild>
        <w:div w:id="1782917847">
          <w:marLeft w:val="0"/>
          <w:marRight w:val="0"/>
          <w:marTop w:val="0"/>
          <w:marBottom w:val="0"/>
          <w:divBdr>
            <w:top w:val="none" w:sz="0" w:space="0" w:color="auto"/>
            <w:left w:val="none" w:sz="0" w:space="0" w:color="auto"/>
            <w:bottom w:val="none" w:sz="0" w:space="0" w:color="auto"/>
            <w:right w:val="none" w:sz="0" w:space="0" w:color="auto"/>
          </w:divBdr>
          <w:divsChild>
            <w:div w:id="713039486">
              <w:marLeft w:val="0"/>
              <w:marRight w:val="0"/>
              <w:marTop w:val="0"/>
              <w:marBottom w:val="0"/>
              <w:divBdr>
                <w:top w:val="none" w:sz="0" w:space="0" w:color="auto"/>
                <w:left w:val="none" w:sz="0" w:space="0" w:color="auto"/>
                <w:bottom w:val="none" w:sz="0" w:space="0" w:color="auto"/>
                <w:right w:val="none" w:sz="0" w:space="0" w:color="auto"/>
              </w:divBdr>
              <w:divsChild>
                <w:div w:id="399251846">
                  <w:marLeft w:val="0"/>
                  <w:marRight w:val="0"/>
                  <w:marTop w:val="0"/>
                  <w:marBottom w:val="0"/>
                  <w:divBdr>
                    <w:top w:val="single" w:sz="48" w:space="0" w:color="FFFFFF"/>
                    <w:left w:val="none" w:sz="0" w:space="0" w:color="auto"/>
                    <w:bottom w:val="none" w:sz="0" w:space="0" w:color="auto"/>
                    <w:right w:val="none" w:sz="0" w:space="0" w:color="auto"/>
                  </w:divBdr>
                  <w:divsChild>
                    <w:div w:id="275720866">
                      <w:marLeft w:val="0"/>
                      <w:marRight w:val="0"/>
                      <w:marTop w:val="0"/>
                      <w:marBottom w:val="0"/>
                      <w:divBdr>
                        <w:top w:val="none" w:sz="0" w:space="0" w:color="auto"/>
                        <w:left w:val="none" w:sz="0" w:space="0" w:color="auto"/>
                        <w:bottom w:val="none" w:sz="0" w:space="0" w:color="auto"/>
                        <w:right w:val="none" w:sz="0" w:space="0" w:color="auto"/>
                      </w:divBdr>
                      <w:divsChild>
                        <w:div w:id="1513303574">
                          <w:marLeft w:val="120"/>
                          <w:marRight w:val="0"/>
                          <w:marTop w:val="0"/>
                          <w:marBottom w:val="0"/>
                          <w:divBdr>
                            <w:top w:val="none" w:sz="0" w:space="0" w:color="auto"/>
                            <w:left w:val="none" w:sz="0" w:space="0" w:color="auto"/>
                            <w:bottom w:val="none" w:sz="0" w:space="0" w:color="auto"/>
                            <w:right w:val="none" w:sz="0" w:space="0" w:color="auto"/>
                          </w:divBdr>
                          <w:divsChild>
                            <w:div w:id="1486629266">
                              <w:marLeft w:val="0"/>
                              <w:marRight w:val="0"/>
                              <w:marTop w:val="0"/>
                              <w:marBottom w:val="0"/>
                              <w:divBdr>
                                <w:top w:val="none" w:sz="0" w:space="0" w:color="auto"/>
                                <w:left w:val="none" w:sz="0" w:space="0" w:color="auto"/>
                                <w:bottom w:val="none" w:sz="0" w:space="0" w:color="auto"/>
                                <w:right w:val="none" w:sz="0" w:space="0" w:color="auto"/>
                              </w:divBdr>
                              <w:divsChild>
                                <w:div w:id="1244071909">
                                  <w:marLeft w:val="0"/>
                                  <w:marRight w:val="0"/>
                                  <w:marTop w:val="0"/>
                                  <w:marBottom w:val="0"/>
                                  <w:divBdr>
                                    <w:top w:val="none" w:sz="0" w:space="0" w:color="auto"/>
                                    <w:left w:val="none" w:sz="0" w:space="0" w:color="auto"/>
                                    <w:bottom w:val="none" w:sz="0" w:space="0" w:color="auto"/>
                                    <w:right w:val="none" w:sz="0" w:space="0" w:color="auto"/>
                                  </w:divBdr>
                                  <w:divsChild>
                                    <w:div w:id="743064336">
                                      <w:marLeft w:val="-225"/>
                                      <w:marRight w:val="-195"/>
                                      <w:marTop w:val="0"/>
                                      <w:marBottom w:val="75"/>
                                      <w:divBdr>
                                        <w:top w:val="none" w:sz="0" w:space="0" w:color="auto"/>
                                        <w:left w:val="none" w:sz="0" w:space="0" w:color="auto"/>
                                        <w:bottom w:val="none" w:sz="0" w:space="0" w:color="auto"/>
                                        <w:right w:val="none" w:sz="0" w:space="0" w:color="auto"/>
                                      </w:divBdr>
                                      <w:divsChild>
                                        <w:div w:id="2849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427773">
      <w:bodyDiv w:val="1"/>
      <w:marLeft w:val="0"/>
      <w:marRight w:val="0"/>
      <w:marTop w:val="0"/>
      <w:marBottom w:val="0"/>
      <w:divBdr>
        <w:top w:val="none" w:sz="0" w:space="0" w:color="auto"/>
        <w:left w:val="none" w:sz="0" w:space="0" w:color="auto"/>
        <w:bottom w:val="none" w:sz="0" w:space="0" w:color="auto"/>
        <w:right w:val="none" w:sz="0" w:space="0" w:color="auto"/>
      </w:divBdr>
      <w:divsChild>
        <w:div w:id="1631934050">
          <w:marLeft w:val="0"/>
          <w:marRight w:val="0"/>
          <w:marTop w:val="0"/>
          <w:marBottom w:val="0"/>
          <w:divBdr>
            <w:top w:val="none" w:sz="0" w:space="0" w:color="auto"/>
            <w:left w:val="none" w:sz="0" w:space="0" w:color="auto"/>
            <w:bottom w:val="none" w:sz="0" w:space="0" w:color="auto"/>
            <w:right w:val="none" w:sz="0" w:space="0" w:color="auto"/>
          </w:divBdr>
          <w:divsChild>
            <w:div w:id="409349519">
              <w:marLeft w:val="0"/>
              <w:marRight w:val="0"/>
              <w:marTop w:val="0"/>
              <w:marBottom w:val="0"/>
              <w:divBdr>
                <w:top w:val="none" w:sz="0" w:space="0" w:color="auto"/>
                <w:left w:val="none" w:sz="0" w:space="0" w:color="auto"/>
                <w:bottom w:val="none" w:sz="0" w:space="0" w:color="auto"/>
                <w:right w:val="none" w:sz="0" w:space="0" w:color="auto"/>
              </w:divBdr>
              <w:divsChild>
                <w:div w:id="454954336">
                  <w:marLeft w:val="0"/>
                  <w:marRight w:val="0"/>
                  <w:marTop w:val="0"/>
                  <w:marBottom w:val="0"/>
                  <w:divBdr>
                    <w:top w:val="single" w:sz="48" w:space="0" w:color="FFFFFF"/>
                    <w:left w:val="none" w:sz="0" w:space="0" w:color="auto"/>
                    <w:bottom w:val="none" w:sz="0" w:space="0" w:color="auto"/>
                    <w:right w:val="none" w:sz="0" w:space="0" w:color="auto"/>
                  </w:divBdr>
                  <w:divsChild>
                    <w:div w:id="405035775">
                      <w:marLeft w:val="0"/>
                      <w:marRight w:val="0"/>
                      <w:marTop w:val="0"/>
                      <w:marBottom w:val="0"/>
                      <w:divBdr>
                        <w:top w:val="none" w:sz="0" w:space="0" w:color="auto"/>
                        <w:left w:val="none" w:sz="0" w:space="0" w:color="auto"/>
                        <w:bottom w:val="none" w:sz="0" w:space="0" w:color="auto"/>
                        <w:right w:val="none" w:sz="0" w:space="0" w:color="auto"/>
                      </w:divBdr>
                      <w:divsChild>
                        <w:div w:id="101851285">
                          <w:marLeft w:val="120"/>
                          <w:marRight w:val="0"/>
                          <w:marTop w:val="0"/>
                          <w:marBottom w:val="0"/>
                          <w:divBdr>
                            <w:top w:val="none" w:sz="0" w:space="0" w:color="auto"/>
                            <w:left w:val="none" w:sz="0" w:space="0" w:color="auto"/>
                            <w:bottom w:val="none" w:sz="0" w:space="0" w:color="auto"/>
                            <w:right w:val="none" w:sz="0" w:space="0" w:color="auto"/>
                          </w:divBdr>
                          <w:divsChild>
                            <w:div w:id="430860936">
                              <w:marLeft w:val="0"/>
                              <w:marRight w:val="0"/>
                              <w:marTop w:val="0"/>
                              <w:marBottom w:val="0"/>
                              <w:divBdr>
                                <w:top w:val="none" w:sz="0" w:space="0" w:color="auto"/>
                                <w:left w:val="none" w:sz="0" w:space="0" w:color="auto"/>
                                <w:bottom w:val="none" w:sz="0" w:space="0" w:color="auto"/>
                                <w:right w:val="none" w:sz="0" w:space="0" w:color="auto"/>
                              </w:divBdr>
                              <w:divsChild>
                                <w:div w:id="333262778">
                                  <w:marLeft w:val="0"/>
                                  <w:marRight w:val="0"/>
                                  <w:marTop w:val="0"/>
                                  <w:marBottom w:val="0"/>
                                  <w:divBdr>
                                    <w:top w:val="none" w:sz="0" w:space="0" w:color="auto"/>
                                    <w:left w:val="none" w:sz="0" w:space="0" w:color="auto"/>
                                    <w:bottom w:val="none" w:sz="0" w:space="0" w:color="auto"/>
                                    <w:right w:val="none" w:sz="0" w:space="0" w:color="auto"/>
                                  </w:divBdr>
                                  <w:divsChild>
                                    <w:div w:id="608702869">
                                      <w:marLeft w:val="-225"/>
                                      <w:marRight w:val="-195"/>
                                      <w:marTop w:val="0"/>
                                      <w:marBottom w:val="75"/>
                                      <w:divBdr>
                                        <w:top w:val="none" w:sz="0" w:space="0" w:color="auto"/>
                                        <w:left w:val="none" w:sz="0" w:space="0" w:color="auto"/>
                                        <w:bottom w:val="none" w:sz="0" w:space="0" w:color="auto"/>
                                        <w:right w:val="none" w:sz="0" w:space="0" w:color="auto"/>
                                      </w:divBdr>
                                      <w:divsChild>
                                        <w:div w:id="19122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84259">
      <w:bodyDiv w:val="1"/>
      <w:marLeft w:val="0"/>
      <w:marRight w:val="0"/>
      <w:marTop w:val="150"/>
      <w:marBottom w:val="0"/>
      <w:divBdr>
        <w:top w:val="none" w:sz="0" w:space="0" w:color="auto"/>
        <w:left w:val="none" w:sz="0" w:space="0" w:color="auto"/>
        <w:bottom w:val="none" w:sz="0" w:space="0" w:color="auto"/>
        <w:right w:val="none" w:sz="0" w:space="0" w:color="auto"/>
      </w:divBdr>
      <w:divsChild>
        <w:div w:id="1520776769">
          <w:marLeft w:val="0"/>
          <w:marRight w:val="0"/>
          <w:marTop w:val="0"/>
          <w:marBottom w:val="0"/>
          <w:divBdr>
            <w:top w:val="none" w:sz="0" w:space="0" w:color="auto"/>
            <w:left w:val="none" w:sz="0" w:space="0" w:color="auto"/>
            <w:bottom w:val="none" w:sz="0" w:space="0" w:color="auto"/>
            <w:right w:val="none" w:sz="0" w:space="0" w:color="auto"/>
          </w:divBdr>
          <w:divsChild>
            <w:div w:id="695279220">
              <w:marLeft w:val="0"/>
              <w:marRight w:val="0"/>
              <w:marTop w:val="0"/>
              <w:marBottom w:val="0"/>
              <w:divBdr>
                <w:top w:val="none" w:sz="0" w:space="0" w:color="auto"/>
                <w:left w:val="none" w:sz="0" w:space="0" w:color="auto"/>
                <w:bottom w:val="none" w:sz="0" w:space="0" w:color="auto"/>
                <w:right w:val="none" w:sz="0" w:space="0" w:color="auto"/>
              </w:divBdr>
              <w:divsChild>
                <w:div w:id="478500204">
                  <w:marLeft w:val="0"/>
                  <w:marRight w:val="0"/>
                  <w:marTop w:val="0"/>
                  <w:marBottom w:val="0"/>
                  <w:divBdr>
                    <w:top w:val="none" w:sz="0" w:space="0" w:color="auto"/>
                    <w:left w:val="none" w:sz="0" w:space="0" w:color="auto"/>
                    <w:bottom w:val="none" w:sz="0" w:space="0" w:color="auto"/>
                    <w:right w:val="none" w:sz="0" w:space="0" w:color="auto"/>
                  </w:divBdr>
                  <w:divsChild>
                    <w:div w:id="1159266378">
                      <w:marLeft w:val="0"/>
                      <w:marRight w:val="0"/>
                      <w:marTop w:val="0"/>
                      <w:marBottom w:val="0"/>
                      <w:divBdr>
                        <w:top w:val="none" w:sz="0" w:space="0" w:color="auto"/>
                        <w:left w:val="dashed" w:sz="6" w:space="8" w:color="999999"/>
                        <w:bottom w:val="none" w:sz="0" w:space="0" w:color="auto"/>
                        <w:right w:val="none" w:sz="0" w:space="0" w:color="auto"/>
                      </w:divBdr>
                      <w:divsChild>
                        <w:div w:id="90518013">
                          <w:marLeft w:val="0"/>
                          <w:marRight w:val="0"/>
                          <w:marTop w:val="0"/>
                          <w:marBottom w:val="0"/>
                          <w:divBdr>
                            <w:top w:val="none" w:sz="0" w:space="0" w:color="auto"/>
                            <w:left w:val="none" w:sz="0" w:space="0" w:color="auto"/>
                            <w:bottom w:val="none" w:sz="0" w:space="0" w:color="auto"/>
                            <w:right w:val="none" w:sz="0" w:space="0" w:color="auto"/>
                          </w:divBdr>
                          <w:divsChild>
                            <w:div w:id="1706392">
                              <w:marLeft w:val="0"/>
                              <w:marRight w:val="0"/>
                              <w:marTop w:val="0"/>
                              <w:marBottom w:val="180"/>
                              <w:divBdr>
                                <w:top w:val="none" w:sz="0" w:space="0" w:color="auto"/>
                                <w:left w:val="none" w:sz="0" w:space="0" w:color="auto"/>
                                <w:bottom w:val="none" w:sz="0" w:space="0" w:color="auto"/>
                                <w:right w:val="none" w:sz="0" w:space="0" w:color="auto"/>
                              </w:divBdr>
                            </w:div>
                            <w:div w:id="940724575">
                              <w:marLeft w:val="0"/>
                              <w:marRight w:val="0"/>
                              <w:marTop w:val="0"/>
                              <w:marBottom w:val="0"/>
                              <w:divBdr>
                                <w:top w:val="none" w:sz="0" w:space="0" w:color="auto"/>
                                <w:left w:val="none" w:sz="0" w:space="0" w:color="auto"/>
                                <w:bottom w:val="none" w:sz="0" w:space="0" w:color="auto"/>
                                <w:right w:val="none" w:sz="0" w:space="0" w:color="auto"/>
                              </w:divBdr>
                            </w:div>
                            <w:div w:id="946424372">
                              <w:marLeft w:val="0"/>
                              <w:marRight w:val="0"/>
                              <w:marTop w:val="0"/>
                              <w:marBottom w:val="180"/>
                              <w:divBdr>
                                <w:top w:val="none" w:sz="0" w:space="0" w:color="auto"/>
                                <w:left w:val="none" w:sz="0" w:space="0" w:color="auto"/>
                                <w:bottom w:val="none" w:sz="0" w:space="0" w:color="auto"/>
                                <w:right w:val="none" w:sz="0" w:space="0" w:color="auto"/>
                              </w:divBdr>
                            </w:div>
                            <w:div w:id="1205141769">
                              <w:marLeft w:val="0"/>
                              <w:marRight w:val="0"/>
                              <w:marTop w:val="0"/>
                              <w:marBottom w:val="0"/>
                              <w:divBdr>
                                <w:top w:val="none" w:sz="0" w:space="0" w:color="auto"/>
                                <w:left w:val="none" w:sz="0" w:space="0" w:color="auto"/>
                                <w:bottom w:val="none" w:sz="0" w:space="0" w:color="auto"/>
                                <w:right w:val="none" w:sz="0" w:space="0" w:color="auto"/>
                              </w:divBdr>
                            </w:div>
                            <w:div w:id="1240749732">
                              <w:marLeft w:val="0"/>
                              <w:marRight w:val="0"/>
                              <w:marTop w:val="0"/>
                              <w:marBottom w:val="180"/>
                              <w:divBdr>
                                <w:top w:val="none" w:sz="0" w:space="0" w:color="auto"/>
                                <w:left w:val="none" w:sz="0" w:space="0" w:color="auto"/>
                                <w:bottom w:val="none" w:sz="0" w:space="0" w:color="auto"/>
                                <w:right w:val="none" w:sz="0" w:space="0" w:color="auto"/>
                              </w:divBdr>
                            </w:div>
                            <w:div w:id="12675420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79628">
      <w:bodyDiv w:val="1"/>
      <w:marLeft w:val="0"/>
      <w:marRight w:val="0"/>
      <w:marTop w:val="150"/>
      <w:marBottom w:val="0"/>
      <w:divBdr>
        <w:top w:val="none" w:sz="0" w:space="0" w:color="auto"/>
        <w:left w:val="none" w:sz="0" w:space="0" w:color="auto"/>
        <w:bottom w:val="none" w:sz="0" w:space="0" w:color="auto"/>
        <w:right w:val="none" w:sz="0" w:space="0" w:color="auto"/>
      </w:divBdr>
      <w:divsChild>
        <w:div w:id="28577643">
          <w:marLeft w:val="0"/>
          <w:marRight w:val="0"/>
          <w:marTop w:val="0"/>
          <w:marBottom w:val="0"/>
          <w:divBdr>
            <w:top w:val="none" w:sz="0" w:space="0" w:color="auto"/>
            <w:left w:val="none" w:sz="0" w:space="0" w:color="auto"/>
            <w:bottom w:val="none" w:sz="0" w:space="0" w:color="auto"/>
            <w:right w:val="none" w:sz="0" w:space="0" w:color="auto"/>
          </w:divBdr>
          <w:divsChild>
            <w:div w:id="1921451946">
              <w:marLeft w:val="0"/>
              <w:marRight w:val="0"/>
              <w:marTop w:val="0"/>
              <w:marBottom w:val="0"/>
              <w:divBdr>
                <w:top w:val="none" w:sz="0" w:space="0" w:color="auto"/>
                <w:left w:val="none" w:sz="0" w:space="0" w:color="auto"/>
                <w:bottom w:val="none" w:sz="0" w:space="0" w:color="auto"/>
                <w:right w:val="none" w:sz="0" w:space="0" w:color="auto"/>
              </w:divBdr>
              <w:divsChild>
                <w:div w:id="1240866351">
                  <w:marLeft w:val="0"/>
                  <w:marRight w:val="0"/>
                  <w:marTop w:val="0"/>
                  <w:marBottom w:val="0"/>
                  <w:divBdr>
                    <w:top w:val="none" w:sz="0" w:space="0" w:color="auto"/>
                    <w:left w:val="none" w:sz="0" w:space="0" w:color="auto"/>
                    <w:bottom w:val="none" w:sz="0" w:space="0" w:color="auto"/>
                    <w:right w:val="none" w:sz="0" w:space="0" w:color="auto"/>
                  </w:divBdr>
                  <w:divsChild>
                    <w:div w:id="5487609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6749897">
      <w:bodyDiv w:val="1"/>
      <w:marLeft w:val="0"/>
      <w:marRight w:val="0"/>
      <w:marTop w:val="0"/>
      <w:marBottom w:val="0"/>
      <w:divBdr>
        <w:top w:val="none" w:sz="0" w:space="0" w:color="auto"/>
        <w:left w:val="none" w:sz="0" w:space="0" w:color="auto"/>
        <w:bottom w:val="none" w:sz="0" w:space="0" w:color="auto"/>
        <w:right w:val="none" w:sz="0" w:space="0" w:color="auto"/>
      </w:divBdr>
      <w:divsChild>
        <w:div w:id="607548241">
          <w:marLeft w:val="0"/>
          <w:marRight w:val="0"/>
          <w:marTop w:val="0"/>
          <w:marBottom w:val="0"/>
          <w:divBdr>
            <w:top w:val="none" w:sz="0" w:space="0" w:color="auto"/>
            <w:left w:val="none" w:sz="0" w:space="0" w:color="auto"/>
            <w:bottom w:val="none" w:sz="0" w:space="0" w:color="auto"/>
            <w:right w:val="none" w:sz="0" w:space="0" w:color="auto"/>
          </w:divBdr>
          <w:divsChild>
            <w:div w:id="2111855633">
              <w:marLeft w:val="0"/>
              <w:marRight w:val="0"/>
              <w:marTop w:val="0"/>
              <w:marBottom w:val="0"/>
              <w:divBdr>
                <w:top w:val="none" w:sz="0" w:space="0" w:color="auto"/>
                <w:left w:val="none" w:sz="0" w:space="0" w:color="auto"/>
                <w:bottom w:val="none" w:sz="0" w:space="0" w:color="auto"/>
                <w:right w:val="none" w:sz="0" w:space="0" w:color="auto"/>
              </w:divBdr>
              <w:divsChild>
                <w:div w:id="2128347860">
                  <w:marLeft w:val="0"/>
                  <w:marRight w:val="0"/>
                  <w:marTop w:val="0"/>
                  <w:marBottom w:val="0"/>
                  <w:divBdr>
                    <w:top w:val="none" w:sz="0" w:space="0" w:color="auto"/>
                    <w:left w:val="none" w:sz="0" w:space="0" w:color="auto"/>
                    <w:bottom w:val="none" w:sz="0" w:space="0" w:color="auto"/>
                    <w:right w:val="none" w:sz="0" w:space="0" w:color="auto"/>
                  </w:divBdr>
                  <w:divsChild>
                    <w:div w:id="356271676">
                      <w:marLeft w:val="0"/>
                      <w:marRight w:val="0"/>
                      <w:marTop w:val="0"/>
                      <w:marBottom w:val="0"/>
                      <w:divBdr>
                        <w:top w:val="none" w:sz="0" w:space="0" w:color="auto"/>
                        <w:left w:val="none" w:sz="0" w:space="0" w:color="auto"/>
                        <w:bottom w:val="none" w:sz="0" w:space="0" w:color="auto"/>
                        <w:right w:val="none" w:sz="0" w:space="0" w:color="auto"/>
                      </w:divBdr>
                      <w:divsChild>
                        <w:div w:id="622007001">
                          <w:marLeft w:val="0"/>
                          <w:marRight w:val="0"/>
                          <w:marTop w:val="0"/>
                          <w:marBottom w:val="0"/>
                          <w:divBdr>
                            <w:top w:val="none" w:sz="0" w:space="0" w:color="auto"/>
                            <w:left w:val="none" w:sz="0" w:space="0" w:color="auto"/>
                            <w:bottom w:val="none" w:sz="0" w:space="0" w:color="auto"/>
                            <w:right w:val="none" w:sz="0" w:space="0" w:color="auto"/>
                          </w:divBdr>
                          <w:divsChild>
                            <w:div w:id="297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037">
      <w:bodyDiv w:val="1"/>
      <w:marLeft w:val="0"/>
      <w:marRight w:val="0"/>
      <w:marTop w:val="150"/>
      <w:marBottom w:val="0"/>
      <w:divBdr>
        <w:top w:val="none" w:sz="0" w:space="0" w:color="auto"/>
        <w:left w:val="none" w:sz="0" w:space="0" w:color="auto"/>
        <w:bottom w:val="none" w:sz="0" w:space="0" w:color="auto"/>
        <w:right w:val="none" w:sz="0" w:space="0" w:color="auto"/>
      </w:divBdr>
      <w:divsChild>
        <w:div w:id="2070181022">
          <w:marLeft w:val="0"/>
          <w:marRight w:val="0"/>
          <w:marTop w:val="0"/>
          <w:marBottom w:val="0"/>
          <w:divBdr>
            <w:top w:val="none" w:sz="0" w:space="0" w:color="auto"/>
            <w:left w:val="none" w:sz="0" w:space="0" w:color="auto"/>
            <w:bottom w:val="none" w:sz="0" w:space="0" w:color="auto"/>
            <w:right w:val="none" w:sz="0" w:space="0" w:color="auto"/>
          </w:divBdr>
          <w:divsChild>
            <w:div w:id="691303238">
              <w:marLeft w:val="0"/>
              <w:marRight w:val="0"/>
              <w:marTop w:val="0"/>
              <w:marBottom w:val="0"/>
              <w:divBdr>
                <w:top w:val="none" w:sz="0" w:space="0" w:color="auto"/>
                <w:left w:val="none" w:sz="0" w:space="0" w:color="auto"/>
                <w:bottom w:val="none" w:sz="0" w:space="0" w:color="auto"/>
                <w:right w:val="none" w:sz="0" w:space="0" w:color="auto"/>
              </w:divBdr>
              <w:divsChild>
                <w:div w:id="241529628">
                  <w:marLeft w:val="0"/>
                  <w:marRight w:val="0"/>
                  <w:marTop w:val="0"/>
                  <w:marBottom w:val="0"/>
                  <w:divBdr>
                    <w:top w:val="none" w:sz="0" w:space="0" w:color="auto"/>
                    <w:left w:val="none" w:sz="0" w:space="0" w:color="auto"/>
                    <w:bottom w:val="none" w:sz="0" w:space="0" w:color="auto"/>
                    <w:right w:val="none" w:sz="0" w:space="0" w:color="auto"/>
                  </w:divBdr>
                  <w:divsChild>
                    <w:div w:id="17128021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5544044">
      <w:bodyDiv w:val="1"/>
      <w:marLeft w:val="0"/>
      <w:marRight w:val="0"/>
      <w:marTop w:val="150"/>
      <w:marBottom w:val="0"/>
      <w:divBdr>
        <w:top w:val="none" w:sz="0" w:space="0" w:color="auto"/>
        <w:left w:val="none" w:sz="0" w:space="0" w:color="auto"/>
        <w:bottom w:val="none" w:sz="0" w:space="0" w:color="auto"/>
        <w:right w:val="none" w:sz="0" w:space="0" w:color="auto"/>
      </w:divBdr>
      <w:divsChild>
        <w:div w:id="1893806597">
          <w:marLeft w:val="0"/>
          <w:marRight w:val="0"/>
          <w:marTop w:val="0"/>
          <w:marBottom w:val="0"/>
          <w:divBdr>
            <w:top w:val="none" w:sz="0" w:space="0" w:color="auto"/>
            <w:left w:val="none" w:sz="0" w:space="0" w:color="auto"/>
            <w:bottom w:val="none" w:sz="0" w:space="0" w:color="auto"/>
            <w:right w:val="none" w:sz="0" w:space="0" w:color="auto"/>
          </w:divBdr>
          <w:divsChild>
            <w:div w:id="759956420">
              <w:marLeft w:val="0"/>
              <w:marRight w:val="0"/>
              <w:marTop w:val="0"/>
              <w:marBottom w:val="0"/>
              <w:divBdr>
                <w:top w:val="none" w:sz="0" w:space="0" w:color="auto"/>
                <w:left w:val="none" w:sz="0" w:space="0" w:color="auto"/>
                <w:bottom w:val="none" w:sz="0" w:space="0" w:color="auto"/>
                <w:right w:val="none" w:sz="0" w:space="0" w:color="auto"/>
              </w:divBdr>
              <w:divsChild>
                <w:div w:id="517499302">
                  <w:marLeft w:val="0"/>
                  <w:marRight w:val="0"/>
                  <w:marTop w:val="0"/>
                  <w:marBottom w:val="0"/>
                  <w:divBdr>
                    <w:top w:val="none" w:sz="0" w:space="0" w:color="auto"/>
                    <w:left w:val="none" w:sz="0" w:space="0" w:color="auto"/>
                    <w:bottom w:val="none" w:sz="0" w:space="0" w:color="auto"/>
                    <w:right w:val="none" w:sz="0" w:space="0" w:color="auto"/>
                  </w:divBdr>
                  <w:divsChild>
                    <w:div w:id="10025148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19153072">
      <w:bodyDiv w:val="1"/>
      <w:marLeft w:val="0"/>
      <w:marRight w:val="0"/>
      <w:marTop w:val="0"/>
      <w:marBottom w:val="0"/>
      <w:divBdr>
        <w:top w:val="none" w:sz="0" w:space="0" w:color="auto"/>
        <w:left w:val="none" w:sz="0" w:space="0" w:color="auto"/>
        <w:bottom w:val="none" w:sz="0" w:space="0" w:color="auto"/>
        <w:right w:val="none" w:sz="0" w:space="0" w:color="auto"/>
      </w:divBdr>
      <w:divsChild>
        <w:div w:id="834340004">
          <w:marLeft w:val="0"/>
          <w:marRight w:val="0"/>
          <w:marTop w:val="0"/>
          <w:marBottom w:val="0"/>
          <w:divBdr>
            <w:top w:val="none" w:sz="0" w:space="0" w:color="auto"/>
            <w:left w:val="none" w:sz="0" w:space="0" w:color="auto"/>
            <w:bottom w:val="none" w:sz="0" w:space="0" w:color="auto"/>
            <w:right w:val="none" w:sz="0" w:space="0" w:color="auto"/>
          </w:divBdr>
          <w:divsChild>
            <w:div w:id="442187882">
              <w:marLeft w:val="0"/>
              <w:marRight w:val="0"/>
              <w:marTop w:val="0"/>
              <w:marBottom w:val="0"/>
              <w:divBdr>
                <w:top w:val="none" w:sz="0" w:space="0" w:color="auto"/>
                <w:left w:val="none" w:sz="0" w:space="0" w:color="auto"/>
                <w:bottom w:val="none" w:sz="0" w:space="0" w:color="auto"/>
                <w:right w:val="none" w:sz="0" w:space="0" w:color="auto"/>
              </w:divBdr>
              <w:divsChild>
                <w:div w:id="1339850301">
                  <w:marLeft w:val="0"/>
                  <w:marRight w:val="0"/>
                  <w:marTop w:val="0"/>
                  <w:marBottom w:val="0"/>
                  <w:divBdr>
                    <w:top w:val="single" w:sz="48" w:space="0" w:color="FFFFFF"/>
                    <w:left w:val="none" w:sz="0" w:space="0" w:color="auto"/>
                    <w:bottom w:val="none" w:sz="0" w:space="0" w:color="auto"/>
                    <w:right w:val="none" w:sz="0" w:space="0" w:color="auto"/>
                  </w:divBdr>
                  <w:divsChild>
                    <w:div w:id="759720629">
                      <w:marLeft w:val="0"/>
                      <w:marRight w:val="0"/>
                      <w:marTop w:val="0"/>
                      <w:marBottom w:val="0"/>
                      <w:divBdr>
                        <w:top w:val="none" w:sz="0" w:space="0" w:color="auto"/>
                        <w:left w:val="none" w:sz="0" w:space="0" w:color="auto"/>
                        <w:bottom w:val="none" w:sz="0" w:space="0" w:color="auto"/>
                        <w:right w:val="none" w:sz="0" w:space="0" w:color="auto"/>
                      </w:divBdr>
                      <w:divsChild>
                        <w:div w:id="1788699146">
                          <w:marLeft w:val="120"/>
                          <w:marRight w:val="0"/>
                          <w:marTop w:val="0"/>
                          <w:marBottom w:val="0"/>
                          <w:divBdr>
                            <w:top w:val="none" w:sz="0" w:space="0" w:color="auto"/>
                            <w:left w:val="none" w:sz="0" w:space="0" w:color="auto"/>
                            <w:bottom w:val="none" w:sz="0" w:space="0" w:color="auto"/>
                            <w:right w:val="none" w:sz="0" w:space="0" w:color="auto"/>
                          </w:divBdr>
                          <w:divsChild>
                            <w:div w:id="591596214">
                              <w:marLeft w:val="0"/>
                              <w:marRight w:val="0"/>
                              <w:marTop w:val="0"/>
                              <w:marBottom w:val="0"/>
                              <w:divBdr>
                                <w:top w:val="none" w:sz="0" w:space="0" w:color="auto"/>
                                <w:left w:val="none" w:sz="0" w:space="0" w:color="auto"/>
                                <w:bottom w:val="none" w:sz="0" w:space="0" w:color="auto"/>
                                <w:right w:val="none" w:sz="0" w:space="0" w:color="auto"/>
                              </w:divBdr>
                              <w:divsChild>
                                <w:div w:id="1432436151">
                                  <w:marLeft w:val="0"/>
                                  <w:marRight w:val="0"/>
                                  <w:marTop w:val="0"/>
                                  <w:marBottom w:val="0"/>
                                  <w:divBdr>
                                    <w:top w:val="none" w:sz="0" w:space="0" w:color="auto"/>
                                    <w:left w:val="none" w:sz="0" w:space="0" w:color="auto"/>
                                    <w:bottom w:val="none" w:sz="0" w:space="0" w:color="auto"/>
                                    <w:right w:val="none" w:sz="0" w:space="0" w:color="auto"/>
                                  </w:divBdr>
                                  <w:divsChild>
                                    <w:div w:id="1200511918">
                                      <w:marLeft w:val="-225"/>
                                      <w:marRight w:val="-195"/>
                                      <w:marTop w:val="0"/>
                                      <w:marBottom w:val="75"/>
                                      <w:divBdr>
                                        <w:top w:val="none" w:sz="0" w:space="0" w:color="auto"/>
                                        <w:left w:val="none" w:sz="0" w:space="0" w:color="auto"/>
                                        <w:bottom w:val="none" w:sz="0" w:space="0" w:color="auto"/>
                                        <w:right w:val="none" w:sz="0" w:space="0" w:color="auto"/>
                                      </w:divBdr>
                                      <w:divsChild>
                                        <w:div w:id="149568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42619">
      <w:bodyDiv w:val="1"/>
      <w:marLeft w:val="0"/>
      <w:marRight w:val="0"/>
      <w:marTop w:val="0"/>
      <w:marBottom w:val="0"/>
      <w:divBdr>
        <w:top w:val="none" w:sz="0" w:space="0" w:color="auto"/>
        <w:left w:val="none" w:sz="0" w:space="0" w:color="auto"/>
        <w:bottom w:val="none" w:sz="0" w:space="0" w:color="auto"/>
        <w:right w:val="none" w:sz="0" w:space="0" w:color="auto"/>
      </w:divBdr>
      <w:divsChild>
        <w:div w:id="289365349">
          <w:marLeft w:val="0"/>
          <w:marRight w:val="0"/>
          <w:marTop w:val="0"/>
          <w:marBottom w:val="0"/>
          <w:divBdr>
            <w:top w:val="none" w:sz="0" w:space="0" w:color="auto"/>
            <w:left w:val="none" w:sz="0" w:space="0" w:color="auto"/>
            <w:bottom w:val="none" w:sz="0" w:space="0" w:color="auto"/>
            <w:right w:val="none" w:sz="0" w:space="0" w:color="auto"/>
          </w:divBdr>
          <w:divsChild>
            <w:div w:id="396167913">
              <w:marLeft w:val="0"/>
              <w:marRight w:val="0"/>
              <w:marTop w:val="0"/>
              <w:marBottom w:val="0"/>
              <w:divBdr>
                <w:top w:val="none" w:sz="0" w:space="0" w:color="auto"/>
                <w:left w:val="none" w:sz="0" w:space="0" w:color="auto"/>
                <w:bottom w:val="none" w:sz="0" w:space="0" w:color="auto"/>
                <w:right w:val="none" w:sz="0" w:space="0" w:color="auto"/>
              </w:divBdr>
              <w:divsChild>
                <w:div w:id="2076968671">
                  <w:marLeft w:val="0"/>
                  <w:marRight w:val="0"/>
                  <w:marTop w:val="0"/>
                  <w:marBottom w:val="0"/>
                  <w:divBdr>
                    <w:top w:val="single" w:sz="48" w:space="0" w:color="FFFFFF"/>
                    <w:left w:val="none" w:sz="0" w:space="0" w:color="auto"/>
                    <w:bottom w:val="none" w:sz="0" w:space="0" w:color="auto"/>
                    <w:right w:val="none" w:sz="0" w:space="0" w:color="auto"/>
                  </w:divBdr>
                  <w:divsChild>
                    <w:div w:id="1431468400">
                      <w:marLeft w:val="0"/>
                      <w:marRight w:val="0"/>
                      <w:marTop w:val="0"/>
                      <w:marBottom w:val="0"/>
                      <w:divBdr>
                        <w:top w:val="none" w:sz="0" w:space="0" w:color="auto"/>
                        <w:left w:val="none" w:sz="0" w:space="0" w:color="auto"/>
                        <w:bottom w:val="none" w:sz="0" w:space="0" w:color="auto"/>
                        <w:right w:val="none" w:sz="0" w:space="0" w:color="auto"/>
                      </w:divBdr>
                      <w:divsChild>
                        <w:div w:id="290287055">
                          <w:marLeft w:val="120"/>
                          <w:marRight w:val="0"/>
                          <w:marTop w:val="0"/>
                          <w:marBottom w:val="0"/>
                          <w:divBdr>
                            <w:top w:val="none" w:sz="0" w:space="0" w:color="auto"/>
                            <w:left w:val="none" w:sz="0" w:space="0" w:color="auto"/>
                            <w:bottom w:val="none" w:sz="0" w:space="0" w:color="auto"/>
                            <w:right w:val="none" w:sz="0" w:space="0" w:color="auto"/>
                          </w:divBdr>
                          <w:divsChild>
                            <w:div w:id="973676760">
                              <w:marLeft w:val="0"/>
                              <w:marRight w:val="0"/>
                              <w:marTop w:val="0"/>
                              <w:marBottom w:val="0"/>
                              <w:divBdr>
                                <w:top w:val="none" w:sz="0" w:space="0" w:color="auto"/>
                                <w:left w:val="none" w:sz="0" w:space="0" w:color="auto"/>
                                <w:bottom w:val="none" w:sz="0" w:space="0" w:color="auto"/>
                                <w:right w:val="none" w:sz="0" w:space="0" w:color="auto"/>
                              </w:divBdr>
                              <w:divsChild>
                                <w:div w:id="2071230120">
                                  <w:marLeft w:val="0"/>
                                  <w:marRight w:val="0"/>
                                  <w:marTop w:val="0"/>
                                  <w:marBottom w:val="0"/>
                                  <w:divBdr>
                                    <w:top w:val="none" w:sz="0" w:space="0" w:color="auto"/>
                                    <w:left w:val="none" w:sz="0" w:space="0" w:color="auto"/>
                                    <w:bottom w:val="none" w:sz="0" w:space="0" w:color="auto"/>
                                    <w:right w:val="none" w:sz="0" w:space="0" w:color="auto"/>
                                  </w:divBdr>
                                  <w:divsChild>
                                    <w:div w:id="1956401287">
                                      <w:marLeft w:val="-225"/>
                                      <w:marRight w:val="-195"/>
                                      <w:marTop w:val="0"/>
                                      <w:marBottom w:val="75"/>
                                      <w:divBdr>
                                        <w:top w:val="none" w:sz="0" w:space="0" w:color="auto"/>
                                        <w:left w:val="none" w:sz="0" w:space="0" w:color="auto"/>
                                        <w:bottom w:val="none" w:sz="0" w:space="0" w:color="auto"/>
                                        <w:right w:val="none" w:sz="0" w:space="0" w:color="auto"/>
                                      </w:divBdr>
                                      <w:divsChild>
                                        <w:div w:id="14393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43566">
      <w:bodyDiv w:val="1"/>
      <w:marLeft w:val="0"/>
      <w:marRight w:val="0"/>
      <w:marTop w:val="0"/>
      <w:marBottom w:val="0"/>
      <w:divBdr>
        <w:top w:val="none" w:sz="0" w:space="0" w:color="auto"/>
        <w:left w:val="none" w:sz="0" w:space="0" w:color="auto"/>
        <w:bottom w:val="none" w:sz="0" w:space="0" w:color="auto"/>
        <w:right w:val="none" w:sz="0" w:space="0" w:color="auto"/>
      </w:divBdr>
      <w:divsChild>
        <w:div w:id="2049984217">
          <w:marLeft w:val="0"/>
          <w:marRight w:val="0"/>
          <w:marTop w:val="0"/>
          <w:marBottom w:val="0"/>
          <w:divBdr>
            <w:top w:val="none" w:sz="0" w:space="0" w:color="auto"/>
            <w:left w:val="none" w:sz="0" w:space="0" w:color="auto"/>
            <w:bottom w:val="none" w:sz="0" w:space="0" w:color="auto"/>
            <w:right w:val="none" w:sz="0" w:space="0" w:color="auto"/>
          </w:divBdr>
          <w:divsChild>
            <w:div w:id="235557743">
              <w:marLeft w:val="0"/>
              <w:marRight w:val="0"/>
              <w:marTop w:val="0"/>
              <w:marBottom w:val="0"/>
              <w:divBdr>
                <w:top w:val="none" w:sz="0" w:space="0" w:color="auto"/>
                <w:left w:val="none" w:sz="0" w:space="0" w:color="auto"/>
                <w:bottom w:val="none" w:sz="0" w:space="0" w:color="auto"/>
                <w:right w:val="none" w:sz="0" w:space="0" w:color="auto"/>
              </w:divBdr>
              <w:divsChild>
                <w:div w:id="748961176">
                  <w:marLeft w:val="0"/>
                  <w:marRight w:val="0"/>
                  <w:marTop w:val="0"/>
                  <w:marBottom w:val="0"/>
                  <w:divBdr>
                    <w:top w:val="single" w:sz="48" w:space="0" w:color="FFFFFF"/>
                    <w:left w:val="none" w:sz="0" w:space="0" w:color="auto"/>
                    <w:bottom w:val="none" w:sz="0" w:space="0" w:color="auto"/>
                    <w:right w:val="none" w:sz="0" w:space="0" w:color="auto"/>
                  </w:divBdr>
                  <w:divsChild>
                    <w:div w:id="19089704">
                      <w:marLeft w:val="0"/>
                      <w:marRight w:val="0"/>
                      <w:marTop w:val="0"/>
                      <w:marBottom w:val="0"/>
                      <w:divBdr>
                        <w:top w:val="none" w:sz="0" w:space="0" w:color="auto"/>
                        <w:left w:val="none" w:sz="0" w:space="0" w:color="auto"/>
                        <w:bottom w:val="none" w:sz="0" w:space="0" w:color="auto"/>
                        <w:right w:val="none" w:sz="0" w:space="0" w:color="auto"/>
                      </w:divBdr>
                      <w:divsChild>
                        <w:div w:id="1774276130">
                          <w:marLeft w:val="120"/>
                          <w:marRight w:val="0"/>
                          <w:marTop w:val="0"/>
                          <w:marBottom w:val="0"/>
                          <w:divBdr>
                            <w:top w:val="none" w:sz="0" w:space="0" w:color="auto"/>
                            <w:left w:val="none" w:sz="0" w:space="0" w:color="auto"/>
                            <w:bottom w:val="none" w:sz="0" w:space="0" w:color="auto"/>
                            <w:right w:val="none" w:sz="0" w:space="0" w:color="auto"/>
                          </w:divBdr>
                          <w:divsChild>
                            <w:div w:id="1085541563">
                              <w:marLeft w:val="0"/>
                              <w:marRight w:val="0"/>
                              <w:marTop w:val="0"/>
                              <w:marBottom w:val="0"/>
                              <w:divBdr>
                                <w:top w:val="none" w:sz="0" w:space="0" w:color="auto"/>
                                <w:left w:val="none" w:sz="0" w:space="0" w:color="auto"/>
                                <w:bottom w:val="none" w:sz="0" w:space="0" w:color="auto"/>
                                <w:right w:val="none" w:sz="0" w:space="0" w:color="auto"/>
                              </w:divBdr>
                              <w:divsChild>
                                <w:div w:id="284510939">
                                  <w:marLeft w:val="0"/>
                                  <w:marRight w:val="0"/>
                                  <w:marTop w:val="0"/>
                                  <w:marBottom w:val="0"/>
                                  <w:divBdr>
                                    <w:top w:val="none" w:sz="0" w:space="0" w:color="auto"/>
                                    <w:left w:val="none" w:sz="0" w:space="0" w:color="auto"/>
                                    <w:bottom w:val="none" w:sz="0" w:space="0" w:color="auto"/>
                                    <w:right w:val="none" w:sz="0" w:space="0" w:color="auto"/>
                                  </w:divBdr>
                                  <w:divsChild>
                                    <w:div w:id="1634169581">
                                      <w:marLeft w:val="-225"/>
                                      <w:marRight w:val="-195"/>
                                      <w:marTop w:val="0"/>
                                      <w:marBottom w:val="75"/>
                                      <w:divBdr>
                                        <w:top w:val="none" w:sz="0" w:space="0" w:color="auto"/>
                                        <w:left w:val="none" w:sz="0" w:space="0" w:color="auto"/>
                                        <w:bottom w:val="none" w:sz="0" w:space="0" w:color="auto"/>
                                        <w:right w:val="none" w:sz="0" w:space="0" w:color="auto"/>
                                      </w:divBdr>
                                      <w:divsChild>
                                        <w:div w:id="8272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953740">
      <w:bodyDiv w:val="1"/>
      <w:marLeft w:val="0"/>
      <w:marRight w:val="0"/>
      <w:marTop w:val="0"/>
      <w:marBottom w:val="0"/>
      <w:divBdr>
        <w:top w:val="none" w:sz="0" w:space="0" w:color="auto"/>
        <w:left w:val="none" w:sz="0" w:space="0" w:color="auto"/>
        <w:bottom w:val="none" w:sz="0" w:space="0" w:color="auto"/>
        <w:right w:val="none" w:sz="0" w:space="0" w:color="auto"/>
      </w:divBdr>
      <w:divsChild>
        <w:div w:id="465508741">
          <w:marLeft w:val="0"/>
          <w:marRight w:val="0"/>
          <w:marTop w:val="0"/>
          <w:marBottom w:val="0"/>
          <w:divBdr>
            <w:top w:val="none" w:sz="0" w:space="0" w:color="auto"/>
            <w:left w:val="none" w:sz="0" w:space="0" w:color="auto"/>
            <w:bottom w:val="none" w:sz="0" w:space="0" w:color="auto"/>
            <w:right w:val="none" w:sz="0" w:space="0" w:color="auto"/>
          </w:divBdr>
          <w:divsChild>
            <w:div w:id="1769158754">
              <w:marLeft w:val="0"/>
              <w:marRight w:val="0"/>
              <w:marTop w:val="0"/>
              <w:marBottom w:val="0"/>
              <w:divBdr>
                <w:top w:val="none" w:sz="0" w:space="0" w:color="auto"/>
                <w:left w:val="none" w:sz="0" w:space="0" w:color="auto"/>
                <w:bottom w:val="none" w:sz="0" w:space="0" w:color="auto"/>
                <w:right w:val="none" w:sz="0" w:space="0" w:color="auto"/>
              </w:divBdr>
              <w:divsChild>
                <w:div w:id="1660771077">
                  <w:marLeft w:val="0"/>
                  <w:marRight w:val="0"/>
                  <w:marTop w:val="0"/>
                  <w:marBottom w:val="0"/>
                  <w:divBdr>
                    <w:top w:val="single" w:sz="48" w:space="0" w:color="FFFFFF"/>
                    <w:left w:val="none" w:sz="0" w:space="0" w:color="auto"/>
                    <w:bottom w:val="none" w:sz="0" w:space="0" w:color="auto"/>
                    <w:right w:val="none" w:sz="0" w:space="0" w:color="auto"/>
                  </w:divBdr>
                  <w:divsChild>
                    <w:div w:id="2044405378">
                      <w:marLeft w:val="0"/>
                      <w:marRight w:val="0"/>
                      <w:marTop w:val="0"/>
                      <w:marBottom w:val="0"/>
                      <w:divBdr>
                        <w:top w:val="none" w:sz="0" w:space="0" w:color="auto"/>
                        <w:left w:val="none" w:sz="0" w:space="0" w:color="auto"/>
                        <w:bottom w:val="none" w:sz="0" w:space="0" w:color="auto"/>
                        <w:right w:val="none" w:sz="0" w:space="0" w:color="auto"/>
                      </w:divBdr>
                      <w:divsChild>
                        <w:div w:id="701396363">
                          <w:marLeft w:val="120"/>
                          <w:marRight w:val="0"/>
                          <w:marTop w:val="0"/>
                          <w:marBottom w:val="0"/>
                          <w:divBdr>
                            <w:top w:val="none" w:sz="0" w:space="0" w:color="auto"/>
                            <w:left w:val="none" w:sz="0" w:space="0" w:color="auto"/>
                            <w:bottom w:val="none" w:sz="0" w:space="0" w:color="auto"/>
                            <w:right w:val="none" w:sz="0" w:space="0" w:color="auto"/>
                          </w:divBdr>
                          <w:divsChild>
                            <w:div w:id="1933393442">
                              <w:marLeft w:val="0"/>
                              <w:marRight w:val="0"/>
                              <w:marTop w:val="0"/>
                              <w:marBottom w:val="0"/>
                              <w:divBdr>
                                <w:top w:val="none" w:sz="0" w:space="0" w:color="auto"/>
                                <w:left w:val="none" w:sz="0" w:space="0" w:color="auto"/>
                                <w:bottom w:val="none" w:sz="0" w:space="0" w:color="auto"/>
                                <w:right w:val="none" w:sz="0" w:space="0" w:color="auto"/>
                              </w:divBdr>
                              <w:divsChild>
                                <w:div w:id="1769810536">
                                  <w:marLeft w:val="0"/>
                                  <w:marRight w:val="0"/>
                                  <w:marTop w:val="0"/>
                                  <w:marBottom w:val="0"/>
                                  <w:divBdr>
                                    <w:top w:val="none" w:sz="0" w:space="0" w:color="auto"/>
                                    <w:left w:val="none" w:sz="0" w:space="0" w:color="auto"/>
                                    <w:bottom w:val="none" w:sz="0" w:space="0" w:color="auto"/>
                                    <w:right w:val="none" w:sz="0" w:space="0" w:color="auto"/>
                                  </w:divBdr>
                                  <w:divsChild>
                                    <w:div w:id="761222783">
                                      <w:marLeft w:val="-225"/>
                                      <w:marRight w:val="-195"/>
                                      <w:marTop w:val="0"/>
                                      <w:marBottom w:val="75"/>
                                      <w:divBdr>
                                        <w:top w:val="none" w:sz="0" w:space="0" w:color="auto"/>
                                        <w:left w:val="none" w:sz="0" w:space="0" w:color="auto"/>
                                        <w:bottom w:val="none" w:sz="0" w:space="0" w:color="auto"/>
                                        <w:right w:val="none" w:sz="0" w:space="0" w:color="auto"/>
                                      </w:divBdr>
                                      <w:divsChild>
                                        <w:div w:id="73952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425501">
      <w:bodyDiv w:val="1"/>
      <w:marLeft w:val="0"/>
      <w:marRight w:val="0"/>
      <w:marTop w:val="150"/>
      <w:marBottom w:val="0"/>
      <w:divBdr>
        <w:top w:val="none" w:sz="0" w:space="0" w:color="auto"/>
        <w:left w:val="none" w:sz="0" w:space="0" w:color="auto"/>
        <w:bottom w:val="none" w:sz="0" w:space="0" w:color="auto"/>
        <w:right w:val="none" w:sz="0" w:space="0" w:color="auto"/>
      </w:divBdr>
      <w:divsChild>
        <w:div w:id="947397878">
          <w:marLeft w:val="0"/>
          <w:marRight w:val="0"/>
          <w:marTop w:val="0"/>
          <w:marBottom w:val="0"/>
          <w:divBdr>
            <w:top w:val="none" w:sz="0" w:space="0" w:color="auto"/>
            <w:left w:val="none" w:sz="0" w:space="0" w:color="auto"/>
            <w:bottom w:val="none" w:sz="0" w:space="0" w:color="auto"/>
            <w:right w:val="none" w:sz="0" w:space="0" w:color="auto"/>
          </w:divBdr>
          <w:divsChild>
            <w:div w:id="2146388144">
              <w:marLeft w:val="0"/>
              <w:marRight w:val="0"/>
              <w:marTop w:val="0"/>
              <w:marBottom w:val="0"/>
              <w:divBdr>
                <w:top w:val="none" w:sz="0" w:space="0" w:color="auto"/>
                <w:left w:val="none" w:sz="0" w:space="0" w:color="auto"/>
                <w:bottom w:val="none" w:sz="0" w:space="0" w:color="auto"/>
                <w:right w:val="none" w:sz="0" w:space="0" w:color="auto"/>
              </w:divBdr>
              <w:divsChild>
                <w:div w:id="1388919312">
                  <w:marLeft w:val="0"/>
                  <w:marRight w:val="0"/>
                  <w:marTop w:val="0"/>
                  <w:marBottom w:val="0"/>
                  <w:divBdr>
                    <w:top w:val="none" w:sz="0" w:space="0" w:color="auto"/>
                    <w:left w:val="none" w:sz="0" w:space="0" w:color="auto"/>
                    <w:bottom w:val="none" w:sz="0" w:space="0" w:color="auto"/>
                    <w:right w:val="none" w:sz="0" w:space="0" w:color="auto"/>
                  </w:divBdr>
                  <w:divsChild>
                    <w:div w:id="5988341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61359647">
      <w:bodyDiv w:val="1"/>
      <w:marLeft w:val="0"/>
      <w:marRight w:val="0"/>
      <w:marTop w:val="0"/>
      <w:marBottom w:val="0"/>
      <w:divBdr>
        <w:top w:val="none" w:sz="0" w:space="0" w:color="auto"/>
        <w:left w:val="none" w:sz="0" w:space="0" w:color="auto"/>
        <w:bottom w:val="none" w:sz="0" w:space="0" w:color="auto"/>
        <w:right w:val="none" w:sz="0" w:space="0" w:color="auto"/>
      </w:divBdr>
      <w:divsChild>
        <w:div w:id="435053211">
          <w:marLeft w:val="0"/>
          <w:marRight w:val="0"/>
          <w:marTop w:val="0"/>
          <w:marBottom w:val="0"/>
          <w:divBdr>
            <w:top w:val="none" w:sz="0" w:space="0" w:color="auto"/>
            <w:left w:val="none" w:sz="0" w:space="0" w:color="auto"/>
            <w:bottom w:val="none" w:sz="0" w:space="0" w:color="auto"/>
            <w:right w:val="none" w:sz="0" w:space="0" w:color="auto"/>
          </w:divBdr>
          <w:divsChild>
            <w:div w:id="431823621">
              <w:marLeft w:val="0"/>
              <w:marRight w:val="0"/>
              <w:marTop w:val="0"/>
              <w:marBottom w:val="0"/>
              <w:divBdr>
                <w:top w:val="none" w:sz="0" w:space="0" w:color="auto"/>
                <w:left w:val="none" w:sz="0" w:space="0" w:color="auto"/>
                <w:bottom w:val="none" w:sz="0" w:space="0" w:color="auto"/>
                <w:right w:val="none" w:sz="0" w:space="0" w:color="auto"/>
              </w:divBdr>
              <w:divsChild>
                <w:div w:id="1520508387">
                  <w:marLeft w:val="0"/>
                  <w:marRight w:val="0"/>
                  <w:marTop w:val="0"/>
                  <w:marBottom w:val="0"/>
                  <w:divBdr>
                    <w:top w:val="single" w:sz="48" w:space="0" w:color="FFFFFF"/>
                    <w:left w:val="none" w:sz="0" w:space="0" w:color="auto"/>
                    <w:bottom w:val="none" w:sz="0" w:space="0" w:color="auto"/>
                    <w:right w:val="none" w:sz="0" w:space="0" w:color="auto"/>
                  </w:divBdr>
                  <w:divsChild>
                    <w:div w:id="237792419">
                      <w:marLeft w:val="0"/>
                      <w:marRight w:val="0"/>
                      <w:marTop w:val="0"/>
                      <w:marBottom w:val="0"/>
                      <w:divBdr>
                        <w:top w:val="none" w:sz="0" w:space="0" w:color="auto"/>
                        <w:left w:val="none" w:sz="0" w:space="0" w:color="auto"/>
                        <w:bottom w:val="none" w:sz="0" w:space="0" w:color="auto"/>
                        <w:right w:val="none" w:sz="0" w:space="0" w:color="auto"/>
                      </w:divBdr>
                      <w:divsChild>
                        <w:div w:id="1928615372">
                          <w:marLeft w:val="120"/>
                          <w:marRight w:val="0"/>
                          <w:marTop w:val="0"/>
                          <w:marBottom w:val="0"/>
                          <w:divBdr>
                            <w:top w:val="none" w:sz="0" w:space="0" w:color="auto"/>
                            <w:left w:val="none" w:sz="0" w:space="0" w:color="auto"/>
                            <w:bottom w:val="none" w:sz="0" w:space="0" w:color="auto"/>
                            <w:right w:val="none" w:sz="0" w:space="0" w:color="auto"/>
                          </w:divBdr>
                          <w:divsChild>
                            <w:div w:id="2107967662">
                              <w:marLeft w:val="0"/>
                              <w:marRight w:val="0"/>
                              <w:marTop w:val="0"/>
                              <w:marBottom w:val="0"/>
                              <w:divBdr>
                                <w:top w:val="none" w:sz="0" w:space="0" w:color="auto"/>
                                <w:left w:val="none" w:sz="0" w:space="0" w:color="auto"/>
                                <w:bottom w:val="none" w:sz="0" w:space="0" w:color="auto"/>
                                <w:right w:val="none" w:sz="0" w:space="0" w:color="auto"/>
                              </w:divBdr>
                              <w:divsChild>
                                <w:div w:id="476534003">
                                  <w:marLeft w:val="0"/>
                                  <w:marRight w:val="0"/>
                                  <w:marTop w:val="0"/>
                                  <w:marBottom w:val="0"/>
                                  <w:divBdr>
                                    <w:top w:val="none" w:sz="0" w:space="0" w:color="auto"/>
                                    <w:left w:val="none" w:sz="0" w:space="0" w:color="auto"/>
                                    <w:bottom w:val="none" w:sz="0" w:space="0" w:color="auto"/>
                                    <w:right w:val="none" w:sz="0" w:space="0" w:color="auto"/>
                                  </w:divBdr>
                                  <w:divsChild>
                                    <w:div w:id="419647638">
                                      <w:marLeft w:val="-225"/>
                                      <w:marRight w:val="-195"/>
                                      <w:marTop w:val="0"/>
                                      <w:marBottom w:val="75"/>
                                      <w:divBdr>
                                        <w:top w:val="none" w:sz="0" w:space="0" w:color="auto"/>
                                        <w:left w:val="none" w:sz="0" w:space="0" w:color="auto"/>
                                        <w:bottom w:val="none" w:sz="0" w:space="0" w:color="auto"/>
                                        <w:right w:val="none" w:sz="0" w:space="0" w:color="auto"/>
                                      </w:divBdr>
                                      <w:divsChild>
                                        <w:div w:id="33358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62801">
      <w:bodyDiv w:val="1"/>
      <w:marLeft w:val="0"/>
      <w:marRight w:val="0"/>
      <w:marTop w:val="150"/>
      <w:marBottom w:val="0"/>
      <w:divBdr>
        <w:top w:val="none" w:sz="0" w:space="0" w:color="auto"/>
        <w:left w:val="none" w:sz="0" w:space="0" w:color="auto"/>
        <w:bottom w:val="none" w:sz="0" w:space="0" w:color="auto"/>
        <w:right w:val="none" w:sz="0" w:space="0" w:color="auto"/>
      </w:divBdr>
      <w:divsChild>
        <w:div w:id="1838576285">
          <w:marLeft w:val="0"/>
          <w:marRight w:val="0"/>
          <w:marTop w:val="0"/>
          <w:marBottom w:val="0"/>
          <w:divBdr>
            <w:top w:val="none" w:sz="0" w:space="0" w:color="auto"/>
            <w:left w:val="none" w:sz="0" w:space="0" w:color="auto"/>
            <w:bottom w:val="none" w:sz="0" w:space="0" w:color="auto"/>
            <w:right w:val="none" w:sz="0" w:space="0" w:color="auto"/>
          </w:divBdr>
          <w:divsChild>
            <w:div w:id="400493615">
              <w:marLeft w:val="0"/>
              <w:marRight w:val="0"/>
              <w:marTop w:val="0"/>
              <w:marBottom w:val="0"/>
              <w:divBdr>
                <w:top w:val="none" w:sz="0" w:space="0" w:color="auto"/>
                <w:left w:val="none" w:sz="0" w:space="0" w:color="auto"/>
                <w:bottom w:val="none" w:sz="0" w:space="0" w:color="auto"/>
                <w:right w:val="none" w:sz="0" w:space="0" w:color="auto"/>
              </w:divBdr>
              <w:divsChild>
                <w:div w:id="1668747246">
                  <w:marLeft w:val="0"/>
                  <w:marRight w:val="0"/>
                  <w:marTop w:val="0"/>
                  <w:marBottom w:val="0"/>
                  <w:divBdr>
                    <w:top w:val="none" w:sz="0" w:space="0" w:color="auto"/>
                    <w:left w:val="none" w:sz="0" w:space="0" w:color="auto"/>
                    <w:bottom w:val="none" w:sz="0" w:space="0" w:color="auto"/>
                    <w:right w:val="none" w:sz="0" w:space="0" w:color="auto"/>
                  </w:divBdr>
                  <w:divsChild>
                    <w:div w:id="17293802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7454301">
      <w:bodyDiv w:val="1"/>
      <w:marLeft w:val="0"/>
      <w:marRight w:val="0"/>
      <w:marTop w:val="150"/>
      <w:marBottom w:val="0"/>
      <w:divBdr>
        <w:top w:val="none" w:sz="0" w:space="0" w:color="auto"/>
        <w:left w:val="none" w:sz="0" w:space="0" w:color="auto"/>
        <w:bottom w:val="none" w:sz="0" w:space="0" w:color="auto"/>
        <w:right w:val="none" w:sz="0" w:space="0" w:color="auto"/>
      </w:divBdr>
      <w:divsChild>
        <w:div w:id="633295835">
          <w:marLeft w:val="0"/>
          <w:marRight w:val="0"/>
          <w:marTop w:val="0"/>
          <w:marBottom w:val="0"/>
          <w:divBdr>
            <w:top w:val="none" w:sz="0" w:space="0" w:color="auto"/>
            <w:left w:val="none" w:sz="0" w:space="0" w:color="auto"/>
            <w:bottom w:val="none" w:sz="0" w:space="0" w:color="auto"/>
            <w:right w:val="none" w:sz="0" w:space="0" w:color="auto"/>
          </w:divBdr>
          <w:divsChild>
            <w:div w:id="732313204">
              <w:marLeft w:val="0"/>
              <w:marRight w:val="0"/>
              <w:marTop w:val="0"/>
              <w:marBottom w:val="0"/>
              <w:divBdr>
                <w:top w:val="none" w:sz="0" w:space="0" w:color="auto"/>
                <w:left w:val="none" w:sz="0" w:space="0" w:color="auto"/>
                <w:bottom w:val="none" w:sz="0" w:space="0" w:color="auto"/>
                <w:right w:val="none" w:sz="0" w:space="0" w:color="auto"/>
              </w:divBdr>
              <w:divsChild>
                <w:div w:id="1317101946">
                  <w:marLeft w:val="0"/>
                  <w:marRight w:val="0"/>
                  <w:marTop w:val="0"/>
                  <w:marBottom w:val="0"/>
                  <w:divBdr>
                    <w:top w:val="none" w:sz="0" w:space="0" w:color="auto"/>
                    <w:left w:val="none" w:sz="0" w:space="0" w:color="auto"/>
                    <w:bottom w:val="none" w:sz="0" w:space="0" w:color="auto"/>
                    <w:right w:val="none" w:sz="0" w:space="0" w:color="auto"/>
                  </w:divBdr>
                  <w:divsChild>
                    <w:div w:id="13011545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4972876">
      <w:bodyDiv w:val="1"/>
      <w:marLeft w:val="0"/>
      <w:marRight w:val="0"/>
      <w:marTop w:val="0"/>
      <w:marBottom w:val="0"/>
      <w:divBdr>
        <w:top w:val="none" w:sz="0" w:space="0" w:color="auto"/>
        <w:left w:val="none" w:sz="0" w:space="0" w:color="auto"/>
        <w:bottom w:val="none" w:sz="0" w:space="0" w:color="auto"/>
        <w:right w:val="none" w:sz="0" w:space="0" w:color="auto"/>
      </w:divBdr>
      <w:divsChild>
        <w:div w:id="1723867382">
          <w:marLeft w:val="0"/>
          <w:marRight w:val="0"/>
          <w:marTop w:val="0"/>
          <w:marBottom w:val="0"/>
          <w:divBdr>
            <w:top w:val="none" w:sz="0" w:space="0" w:color="auto"/>
            <w:left w:val="none" w:sz="0" w:space="0" w:color="auto"/>
            <w:bottom w:val="none" w:sz="0" w:space="0" w:color="auto"/>
            <w:right w:val="none" w:sz="0" w:space="0" w:color="auto"/>
          </w:divBdr>
          <w:divsChild>
            <w:div w:id="167529119">
              <w:marLeft w:val="0"/>
              <w:marRight w:val="0"/>
              <w:marTop w:val="0"/>
              <w:marBottom w:val="0"/>
              <w:divBdr>
                <w:top w:val="none" w:sz="0" w:space="0" w:color="auto"/>
                <w:left w:val="none" w:sz="0" w:space="0" w:color="auto"/>
                <w:bottom w:val="none" w:sz="0" w:space="0" w:color="auto"/>
                <w:right w:val="none" w:sz="0" w:space="0" w:color="auto"/>
              </w:divBdr>
              <w:divsChild>
                <w:div w:id="1487428381">
                  <w:marLeft w:val="0"/>
                  <w:marRight w:val="0"/>
                  <w:marTop w:val="0"/>
                  <w:marBottom w:val="0"/>
                  <w:divBdr>
                    <w:top w:val="single" w:sz="48" w:space="0" w:color="FFFFFF"/>
                    <w:left w:val="none" w:sz="0" w:space="0" w:color="auto"/>
                    <w:bottom w:val="none" w:sz="0" w:space="0" w:color="auto"/>
                    <w:right w:val="none" w:sz="0" w:space="0" w:color="auto"/>
                  </w:divBdr>
                  <w:divsChild>
                    <w:div w:id="685978993">
                      <w:marLeft w:val="0"/>
                      <w:marRight w:val="0"/>
                      <w:marTop w:val="0"/>
                      <w:marBottom w:val="0"/>
                      <w:divBdr>
                        <w:top w:val="none" w:sz="0" w:space="0" w:color="auto"/>
                        <w:left w:val="none" w:sz="0" w:space="0" w:color="auto"/>
                        <w:bottom w:val="none" w:sz="0" w:space="0" w:color="auto"/>
                        <w:right w:val="none" w:sz="0" w:space="0" w:color="auto"/>
                      </w:divBdr>
                      <w:divsChild>
                        <w:div w:id="814298544">
                          <w:marLeft w:val="120"/>
                          <w:marRight w:val="0"/>
                          <w:marTop w:val="0"/>
                          <w:marBottom w:val="0"/>
                          <w:divBdr>
                            <w:top w:val="none" w:sz="0" w:space="0" w:color="auto"/>
                            <w:left w:val="none" w:sz="0" w:space="0" w:color="auto"/>
                            <w:bottom w:val="none" w:sz="0" w:space="0" w:color="auto"/>
                            <w:right w:val="none" w:sz="0" w:space="0" w:color="auto"/>
                          </w:divBdr>
                          <w:divsChild>
                            <w:div w:id="1220434341">
                              <w:marLeft w:val="0"/>
                              <w:marRight w:val="0"/>
                              <w:marTop w:val="0"/>
                              <w:marBottom w:val="0"/>
                              <w:divBdr>
                                <w:top w:val="none" w:sz="0" w:space="0" w:color="auto"/>
                                <w:left w:val="none" w:sz="0" w:space="0" w:color="auto"/>
                                <w:bottom w:val="none" w:sz="0" w:space="0" w:color="auto"/>
                                <w:right w:val="none" w:sz="0" w:space="0" w:color="auto"/>
                              </w:divBdr>
                              <w:divsChild>
                                <w:div w:id="1015375834">
                                  <w:marLeft w:val="0"/>
                                  <w:marRight w:val="0"/>
                                  <w:marTop w:val="0"/>
                                  <w:marBottom w:val="0"/>
                                  <w:divBdr>
                                    <w:top w:val="none" w:sz="0" w:space="0" w:color="auto"/>
                                    <w:left w:val="none" w:sz="0" w:space="0" w:color="auto"/>
                                    <w:bottom w:val="none" w:sz="0" w:space="0" w:color="auto"/>
                                    <w:right w:val="none" w:sz="0" w:space="0" w:color="auto"/>
                                  </w:divBdr>
                                  <w:divsChild>
                                    <w:div w:id="1363633574">
                                      <w:marLeft w:val="-225"/>
                                      <w:marRight w:val="-195"/>
                                      <w:marTop w:val="0"/>
                                      <w:marBottom w:val="75"/>
                                      <w:divBdr>
                                        <w:top w:val="none" w:sz="0" w:space="0" w:color="auto"/>
                                        <w:left w:val="none" w:sz="0" w:space="0" w:color="auto"/>
                                        <w:bottom w:val="none" w:sz="0" w:space="0" w:color="auto"/>
                                        <w:right w:val="none" w:sz="0" w:space="0" w:color="auto"/>
                                      </w:divBdr>
                                      <w:divsChild>
                                        <w:div w:id="3232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13349">
      <w:bodyDiv w:val="1"/>
      <w:marLeft w:val="0"/>
      <w:marRight w:val="0"/>
      <w:marTop w:val="0"/>
      <w:marBottom w:val="0"/>
      <w:divBdr>
        <w:top w:val="none" w:sz="0" w:space="0" w:color="auto"/>
        <w:left w:val="none" w:sz="0" w:space="0" w:color="auto"/>
        <w:bottom w:val="none" w:sz="0" w:space="0" w:color="auto"/>
        <w:right w:val="none" w:sz="0" w:space="0" w:color="auto"/>
      </w:divBdr>
      <w:divsChild>
        <w:div w:id="236599016">
          <w:marLeft w:val="0"/>
          <w:marRight w:val="0"/>
          <w:marTop w:val="0"/>
          <w:marBottom w:val="0"/>
          <w:divBdr>
            <w:top w:val="none" w:sz="0" w:space="0" w:color="auto"/>
            <w:left w:val="none" w:sz="0" w:space="0" w:color="auto"/>
            <w:bottom w:val="none" w:sz="0" w:space="0" w:color="auto"/>
            <w:right w:val="none" w:sz="0" w:space="0" w:color="auto"/>
          </w:divBdr>
          <w:divsChild>
            <w:div w:id="1057126902">
              <w:marLeft w:val="0"/>
              <w:marRight w:val="0"/>
              <w:marTop w:val="0"/>
              <w:marBottom w:val="0"/>
              <w:divBdr>
                <w:top w:val="none" w:sz="0" w:space="0" w:color="auto"/>
                <w:left w:val="none" w:sz="0" w:space="0" w:color="auto"/>
                <w:bottom w:val="none" w:sz="0" w:space="0" w:color="auto"/>
                <w:right w:val="none" w:sz="0" w:space="0" w:color="auto"/>
              </w:divBdr>
              <w:divsChild>
                <w:div w:id="965769553">
                  <w:marLeft w:val="0"/>
                  <w:marRight w:val="0"/>
                  <w:marTop w:val="0"/>
                  <w:marBottom w:val="0"/>
                  <w:divBdr>
                    <w:top w:val="single" w:sz="48" w:space="0" w:color="FFFFFF"/>
                    <w:left w:val="none" w:sz="0" w:space="0" w:color="auto"/>
                    <w:bottom w:val="none" w:sz="0" w:space="0" w:color="auto"/>
                    <w:right w:val="none" w:sz="0" w:space="0" w:color="auto"/>
                  </w:divBdr>
                  <w:divsChild>
                    <w:div w:id="881670646">
                      <w:marLeft w:val="0"/>
                      <w:marRight w:val="0"/>
                      <w:marTop w:val="0"/>
                      <w:marBottom w:val="0"/>
                      <w:divBdr>
                        <w:top w:val="none" w:sz="0" w:space="0" w:color="auto"/>
                        <w:left w:val="none" w:sz="0" w:space="0" w:color="auto"/>
                        <w:bottom w:val="none" w:sz="0" w:space="0" w:color="auto"/>
                        <w:right w:val="none" w:sz="0" w:space="0" w:color="auto"/>
                      </w:divBdr>
                      <w:divsChild>
                        <w:div w:id="1021131685">
                          <w:marLeft w:val="120"/>
                          <w:marRight w:val="0"/>
                          <w:marTop w:val="0"/>
                          <w:marBottom w:val="0"/>
                          <w:divBdr>
                            <w:top w:val="none" w:sz="0" w:space="0" w:color="auto"/>
                            <w:left w:val="none" w:sz="0" w:space="0" w:color="auto"/>
                            <w:bottom w:val="none" w:sz="0" w:space="0" w:color="auto"/>
                            <w:right w:val="none" w:sz="0" w:space="0" w:color="auto"/>
                          </w:divBdr>
                          <w:divsChild>
                            <w:div w:id="7294920">
                              <w:marLeft w:val="0"/>
                              <w:marRight w:val="0"/>
                              <w:marTop w:val="0"/>
                              <w:marBottom w:val="0"/>
                              <w:divBdr>
                                <w:top w:val="none" w:sz="0" w:space="0" w:color="auto"/>
                                <w:left w:val="none" w:sz="0" w:space="0" w:color="auto"/>
                                <w:bottom w:val="none" w:sz="0" w:space="0" w:color="auto"/>
                                <w:right w:val="none" w:sz="0" w:space="0" w:color="auto"/>
                              </w:divBdr>
                              <w:divsChild>
                                <w:div w:id="1126658816">
                                  <w:marLeft w:val="0"/>
                                  <w:marRight w:val="0"/>
                                  <w:marTop w:val="0"/>
                                  <w:marBottom w:val="0"/>
                                  <w:divBdr>
                                    <w:top w:val="none" w:sz="0" w:space="0" w:color="auto"/>
                                    <w:left w:val="none" w:sz="0" w:space="0" w:color="auto"/>
                                    <w:bottom w:val="none" w:sz="0" w:space="0" w:color="auto"/>
                                    <w:right w:val="none" w:sz="0" w:space="0" w:color="auto"/>
                                  </w:divBdr>
                                  <w:divsChild>
                                    <w:div w:id="1904370990">
                                      <w:marLeft w:val="-225"/>
                                      <w:marRight w:val="-195"/>
                                      <w:marTop w:val="0"/>
                                      <w:marBottom w:val="75"/>
                                      <w:divBdr>
                                        <w:top w:val="none" w:sz="0" w:space="0" w:color="auto"/>
                                        <w:left w:val="none" w:sz="0" w:space="0" w:color="auto"/>
                                        <w:bottom w:val="none" w:sz="0" w:space="0" w:color="auto"/>
                                        <w:right w:val="none" w:sz="0" w:space="0" w:color="auto"/>
                                      </w:divBdr>
                                      <w:divsChild>
                                        <w:div w:id="3366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0633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53">
          <w:marLeft w:val="0"/>
          <w:marRight w:val="0"/>
          <w:marTop w:val="0"/>
          <w:marBottom w:val="0"/>
          <w:divBdr>
            <w:top w:val="none" w:sz="0" w:space="0" w:color="auto"/>
            <w:left w:val="none" w:sz="0" w:space="0" w:color="auto"/>
            <w:bottom w:val="none" w:sz="0" w:space="0" w:color="auto"/>
            <w:right w:val="none" w:sz="0" w:space="0" w:color="auto"/>
          </w:divBdr>
          <w:divsChild>
            <w:div w:id="1066295188">
              <w:marLeft w:val="0"/>
              <w:marRight w:val="0"/>
              <w:marTop w:val="0"/>
              <w:marBottom w:val="0"/>
              <w:divBdr>
                <w:top w:val="none" w:sz="0" w:space="0" w:color="auto"/>
                <w:left w:val="none" w:sz="0" w:space="0" w:color="auto"/>
                <w:bottom w:val="none" w:sz="0" w:space="0" w:color="auto"/>
                <w:right w:val="none" w:sz="0" w:space="0" w:color="auto"/>
              </w:divBdr>
              <w:divsChild>
                <w:div w:id="1223708859">
                  <w:marLeft w:val="0"/>
                  <w:marRight w:val="0"/>
                  <w:marTop w:val="0"/>
                  <w:marBottom w:val="0"/>
                  <w:divBdr>
                    <w:top w:val="single" w:sz="48" w:space="0" w:color="FFFFFF"/>
                    <w:left w:val="none" w:sz="0" w:space="0" w:color="auto"/>
                    <w:bottom w:val="none" w:sz="0" w:space="0" w:color="auto"/>
                    <w:right w:val="none" w:sz="0" w:space="0" w:color="auto"/>
                  </w:divBdr>
                  <w:divsChild>
                    <w:div w:id="758216881">
                      <w:marLeft w:val="0"/>
                      <w:marRight w:val="0"/>
                      <w:marTop w:val="0"/>
                      <w:marBottom w:val="0"/>
                      <w:divBdr>
                        <w:top w:val="none" w:sz="0" w:space="0" w:color="auto"/>
                        <w:left w:val="none" w:sz="0" w:space="0" w:color="auto"/>
                        <w:bottom w:val="none" w:sz="0" w:space="0" w:color="auto"/>
                        <w:right w:val="none" w:sz="0" w:space="0" w:color="auto"/>
                      </w:divBdr>
                      <w:divsChild>
                        <w:div w:id="1661275562">
                          <w:marLeft w:val="120"/>
                          <w:marRight w:val="0"/>
                          <w:marTop w:val="0"/>
                          <w:marBottom w:val="0"/>
                          <w:divBdr>
                            <w:top w:val="none" w:sz="0" w:space="0" w:color="auto"/>
                            <w:left w:val="none" w:sz="0" w:space="0" w:color="auto"/>
                            <w:bottom w:val="none" w:sz="0" w:space="0" w:color="auto"/>
                            <w:right w:val="none" w:sz="0" w:space="0" w:color="auto"/>
                          </w:divBdr>
                          <w:divsChild>
                            <w:div w:id="2034111755">
                              <w:marLeft w:val="0"/>
                              <w:marRight w:val="0"/>
                              <w:marTop w:val="0"/>
                              <w:marBottom w:val="0"/>
                              <w:divBdr>
                                <w:top w:val="none" w:sz="0" w:space="0" w:color="auto"/>
                                <w:left w:val="none" w:sz="0" w:space="0" w:color="auto"/>
                                <w:bottom w:val="none" w:sz="0" w:space="0" w:color="auto"/>
                                <w:right w:val="none" w:sz="0" w:space="0" w:color="auto"/>
                              </w:divBdr>
                              <w:divsChild>
                                <w:div w:id="273942538">
                                  <w:marLeft w:val="0"/>
                                  <w:marRight w:val="0"/>
                                  <w:marTop w:val="0"/>
                                  <w:marBottom w:val="0"/>
                                  <w:divBdr>
                                    <w:top w:val="none" w:sz="0" w:space="0" w:color="auto"/>
                                    <w:left w:val="none" w:sz="0" w:space="0" w:color="auto"/>
                                    <w:bottom w:val="none" w:sz="0" w:space="0" w:color="auto"/>
                                    <w:right w:val="none" w:sz="0" w:space="0" w:color="auto"/>
                                  </w:divBdr>
                                  <w:divsChild>
                                    <w:div w:id="3671017">
                                      <w:marLeft w:val="-225"/>
                                      <w:marRight w:val="-195"/>
                                      <w:marTop w:val="0"/>
                                      <w:marBottom w:val="75"/>
                                      <w:divBdr>
                                        <w:top w:val="none" w:sz="0" w:space="0" w:color="auto"/>
                                        <w:left w:val="none" w:sz="0" w:space="0" w:color="auto"/>
                                        <w:bottom w:val="none" w:sz="0" w:space="0" w:color="auto"/>
                                        <w:right w:val="none" w:sz="0" w:space="0" w:color="auto"/>
                                      </w:divBdr>
                                      <w:divsChild>
                                        <w:div w:id="14811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75144">
      <w:bodyDiv w:val="1"/>
      <w:marLeft w:val="0"/>
      <w:marRight w:val="0"/>
      <w:marTop w:val="150"/>
      <w:marBottom w:val="0"/>
      <w:divBdr>
        <w:top w:val="none" w:sz="0" w:space="0" w:color="auto"/>
        <w:left w:val="none" w:sz="0" w:space="0" w:color="auto"/>
        <w:bottom w:val="none" w:sz="0" w:space="0" w:color="auto"/>
        <w:right w:val="none" w:sz="0" w:space="0" w:color="auto"/>
      </w:divBdr>
      <w:divsChild>
        <w:div w:id="36593361">
          <w:marLeft w:val="0"/>
          <w:marRight w:val="0"/>
          <w:marTop w:val="0"/>
          <w:marBottom w:val="0"/>
          <w:divBdr>
            <w:top w:val="none" w:sz="0" w:space="0" w:color="auto"/>
            <w:left w:val="none" w:sz="0" w:space="0" w:color="auto"/>
            <w:bottom w:val="none" w:sz="0" w:space="0" w:color="auto"/>
            <w:right w:val="none" w:sz="0" w:space="0" w:color="auto"/>
          </w:divBdr>
          <w:divsChild>
            <w:div w:id="854080056">
              <w:marLeft w:val="0"/>
              <w:marRight w:val="0"/>
              <w:marTop w:val="0"/>
              <w:marBottom w:val="0"/>
              <w:divBdr>
                <w:top w:val="none" w:sz="0" w:space="0" w:color="auto"/>
                <w:left w:val="none" w:sz="0" w:space="0" w:color="auto"/>
                <w:bottom w:val="none" w:sz="0" w:space="0" w:color="auto"/>
                <w:right w:val="none" w:sz="0" w:space="0" w:color="auto"/>
              </w:divBdr>
              <w:divsChild>
                <w:div w:id="488137206">
                  <w:marLeft w:val="0"/>
                  <w:marRight w:val="0"/>
                  <w:marTop w:val="0"/>
                  <w:marBottom w:val="0"/>
                  <w:divBdr>
                    <w:top w:val="none" w:sz="0" w:space="0" w:color="auto"/>
                    <w:left w:val="none" w:sz="0" w:space="0" w:color="auto"/>
                    <w:bottom w:val="none" w:sz="0" w:space="0" w:color="auto"/>
                    <w:right w:val="none" w:sz="0" w:space="0" w:color="auto"/>
                  </w:divBdr>
                  <w:divsChild>
                    <w:div w:id="17179251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8805773">
      <w:bodyDiv w:val="1"/>
      <w:marLeft w:val="0"/>
      <w:marRight w:val="0"/>
      <w:marTop w:val="0"/>
      <w:marBottom w:val="0"/>
      <w:divBdr>
        <w:top w:val="none" w:sz="0" w:space="0" w:color="auto"/>
        <w:left w:val="none" w:sz="0" w:space="0" w:color="auto"/>
        <w:bottom w:val="none" w:sz="0" w:space="0" w:color="auto"/>
        <w:right w:val="none" w:sz="0" w:space="0" w:color="auto"/>
      </w:divBdr>
    </w:div>
    <w:div w:id="212809815">
      <w:bodyDiv w:val="1"/>
      <w:marLeft w:val="0"/>
      <w:marRight w:val="0"/>
      <w:marTop w:val="150"/>
      <w:marBottom w:val="0"/>
      <w:divBdr>
        <w:top w:val="none" w:sz="0" w:space="0" w:color="auto"/>
        <w:left w:val="none" w:sz="0" w:space="0" w:color="auto"/>
        <w:bottom w:val="none" w:sz="0" w:space="0" w:color="auto"/>
        <w:right w:val="none" w:sz="0" w:space="0" w:color="auto"/>
      </w:divBdr>
      <w:divsChild>
        <w:div w:id="42336600">
          <w:marLeft w:val="0"/>
          <w:marRight w:val="0"/>
          <w:marTop w:val="0"/>
          <w:marBottom w:val="0"/>
          <w:divBdr>
            <w:top w:val="none" w:sz="0" w:space="0" w:color="auto"/>
            <w:left w:val="none" w:sz="0" w:space="0" w:color="auto"/>
            <w:bottom w:val="none" w:sz="0" w:space="0" w:color="auto"/>
            <w:right w:val="none" w:sz="0" w:space="0" w:color="auto"/>
          </w:divBdr>
          <w:divsChild>
            <w:div w:id="557980504">
              <w:marLeft w:val="0"/>
              <w:marRight w:val="0"/>
              <w:marTop w:val="0"/>
              <w:marBottom w:val="0"/>
              <w:divBdr>
                <w:top w:val="none" w:sz="0" w:space="0" w:color="auto"/>
                <w:left w:val="none" w:sz="0" w:space="0" w:color="auto"/>
                <w:bottom w:val="none" w:sz="0" w:space="0" w:color="auto"/>
                <w:right w:val="none" w:sz="0" w:space="0" w:color="auto"/>
              </w:divBdr>
              <w:divsChild>
                <w:div w:id="936714076">
                  <w:marLeft w:val="0"/>
                  <w:marRight w:val="0"/>
                  <w:marTop w:val="0"/>
                  <w:marBottom w:val="0"/>
                  <w:divBdr>
                    <w:top w:val="none" w:sz="0" w:space="0" w:color="auto"/>
                    <w:left w:val="none" w:sz="0" w:space="0" w:color="auto"/>
                    <w:bottom w:val="none" w:sz="0" w:space="0" w:color="auto"/>
                    <w:right w:val="none" w:sz="0" w:space="0" w:color="auto"/>
                  </w:divBdr>
                  <w:divsChild>
                    <w:div w:id="11218750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2932274">
      <w:bodyDiv w:val="1"/>
      <w:marLeft w:val="0"/>
      <w:marRight w:val="0"/>
      <w:marTop w:val="0"/>
      <w:marBottom w:val="0"/>
      <w:divBdr>
        <w:top w:val="none" w:sz="0" w:space="0" w:color="auto"/>
        <w:left w:val="none" w:sz="0" w:space="0" w:color="auto"/>
        <w:bottom w:val="none" w:sz="0" w:space="0" w:color="auto"/>
        <w:right w:val="none" w:sz="0" w:space="0" w:color="auto"/>
      </w:divBdr>
      <w:divsChild>
        <w:div w:id="2146770403">
          <w:marLeft w:val="0"/>
          <w:marRight w:val="0"/>
          <w:marTop w:val="0"/>
          <w:marBottom w:val="0"/>
          <w:divBdr>
            <w:top w:val="none" w:sz="0" w:space="0" w:color="auto"/>
            <w:left w:val="none" w:sz="0" w:space="0" w:color="auto"/>
            <w:bottom w:val="none" w:sz="0" w:space="0" w:color="auto"/>
            <w:right w:val="none" w:sz="0" w:space="0" w:color="auto"/>
          </w:divBdr>
          <w:divsChild>
            <w:div w:id="862013391">
              <w:marLeft w:val="0"/>
              <w:marRight w:val="0"/>
              <w:marTop w:val="0"/>
              <w:marBottom w:val="0"/>
              <w:divBdr>
                <w:top w:val="none" w:sz="0" w:space="0" w:color="auto"/>
                <w:left w:val="none" w:sz="0" w:space="0" w:color="auto"/>
                <w:bottom w:val="none" w:sz="0" w:space="0" w:color="auto"/>
                <w:right w:val="none" w:sz="0" w:space="0" w:color="auto"/>
              </w:divBdr>
              <w:divsChild>
                <w:div w:id="1933855393">
                  <w:marLeft w:val="0"/>
                  <w:marRight w:val="0"/>
                  <w:marTop w:val="0"/>
                  <w:marBottom w:val="0"/>
                  <w:divBdr>
                    <w:top w:val="single" w:sz="48" w:space="0" w:color="FFFFFF"/>
                    <w:left w:val="none" w:sz="0" w:space="0" w:color="auto"/>
                    <w:bottom w:val="none" w:sz="0" w:space="0" w:color="auto"/>
                    <w:right w:val="none" w:sz="0" w:space="0" w:color="auto"/>
                  </w:divBdr>
                  <w:divsChild>
                    <w:div w:id="1309506351">
                      <w:marLeft w:val="0"/>
                      <w:marRight w:val="0"/>
                      <w:marTop w:val="0"/>
                      <w:marBottom w:val="0"/>
                      <w:divBdr>
                        <w:top w:val="none" w:sz="0" w:space="0" w:color="auto"/>
                        <w:left w:val="none" w:sz="0" w:space="0" w:color="auto"/>
                        <w:bottom w:val="none" w:sz="0" w:space="0" w:color="auto"/>
                        <w:right w:val="none" w:sz="0" w:space="0" w:color="auto"/>
                      </w:divBdr>
                      <w:divsChild>
                        <w:div w:id="765461046">
                          <w:marLeft w:val="120"/>
                          <w:marRight w:val="0"/>
                          <w:marTop w:val="0"/>
                          <w:marBottom w:val="0"/>
                          <w:divBdr>
                            <w:top w:val="none" w:sz="0" w:space="0" w:color="auto"/>
                            <w:left w:val="none" w:sz="0" w:space="0" w:color="auto"/>
                            <w:bottom w:val="none" w:sz="0" w:space="0" w:color="auto"/>
                            <w:right w:val="none" w:sz="0" w:space="0" w:color="auto"/>
                          </w:divBdr>
                          <w:divsChild>
                            <w:div w:id="239993827">
                              <w:marLeft w:val="0"/>
                              <w:marRight w:val="0"/>
                              <w:marTop w:val="0"/>
                              <w:marBottom w:val="0"/>
                              <w:divBdr>
                                <w:top w:val="none" w:sz="0" w:space="0" w:color="auto"/>
                                <w:left w:val="none" w:sz="0" w:space="0" w:color="auto"/>
                                <w:bottom w:val="none" w:sz="0" w:space="0" w:color="auto"/>
                                <w:right w:val="none" w:sz="0" w:space="0" w:color="auto"/>
                              </w:divBdr>
                              <w:divsChild>
                                <w:div w:id="881091488">
                                  <w:marLeft w:val="0"/>
                                  <w:marRight w:val="0"/>
                                  <w:marTop w:val="0"/>
                                  <w:marBottom w:val="0"/>
                                  <w:divBdr>
                                    <w:top w:val="none" w:sz="0" w:space="0" w:color="auto"/>
                                    <w:left w:val="none" w:sz="0" w:space="0" w:color="auto"/>
                                    <w:bottom w:val="none" w:sz="0" w:space="0" w:color="auto"/>
                                    <w:right w:val="none" w:sz="0" w:space="0" w:color="auto"/>
                                  </w:divBdr>
                                  <w:divsChild>
                                    <w:div w:id="690036112">
                                      <w:marLeft w:val="-225"/>
                                      <w:marRight w:val="-195"/>
                                      <w:marTop w:val="0"/>
                                      <w:marBottom w:val="75"/>
                                      <w:divBdr>
                                        <w:top w:val="none" w:sz="0" w:space="0" w:color="auto"/>
                                        <w:left w:val="none" w:sz="0" w:space="0" w:color="auto"/>
                                        <w:bottom w:val="none" w:sz="0" w:space="0" w:color="auto"/>
                                        <w:right w:val="none" w:sz="0" w:space="0" w:color="auto"/>
                                      </w:divBdr>
                                      <w:divsChild>
                                        <w:div w:id="212981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1502964">
      <w:bodyDiv w:val="1"/>
      <w:marLeft w:val="0"/>
      <w:marRight w:val="0"/>
      <w:marTop w:val="150"/>
      <w:marBottom w:val="0"/>
      <w:divBdr>
        <w:top w:val="none" w:sz="0" w:space="0" w:color="auto"/>
        <w:left w:val="none" w:sz="0" w:space="0" w:color="auto"/>
        <w:bottom w:val="none" w:sz="0" w:space="0" w:color="auto"/>
        <w:right w:val="none" w:sz="0" w:space="0" w:color="auto"/>
      </w:divBdr>
      <w:divsChild>
        <w:div w:id="1110853100">
          <w:marLeft w:val="0"/>
          <w:marRight w:val="0"/>
          <w:marTop w:val="0"/>
          <w:marBottom w:val="0"/>
          <w:divBdr>
            <w:top w:val="none" w:sz="0" w:space="0" w:color="auto"/>
            <w:left w:val="none" w:sz="0" w:space="0" w:color="auto"/>
            <w:bottom w:val="none" w:sz="0" w:space="0" w:color="auto"/>
            <w:right w:val="none" w:sz="0" w:space="0" w:color="auto"/>
          </w:divBdr>
          <w:divsChild>
            <w:div w:id="1697999718">
              <w:marLeft w:val="0"/>
              <w:marRight w:val="0"/>
              <w:marTop w:val="0"/>
              <w:marBottom w:val="0"/>
              <w:divBdr>
                <w:top w:val="none" w:sz="0" w:space="0" w:color="auto"/>
                <w:left w:val="none" w:sz="0" w:space="0" w:color="auto"/>
                <w:bottom w:val="none" w:sz="0" w:space="0" w:color="auto"/>
                <w:right w:val="none" w:sz="0" w:space="0" w:color="auto"/>
              </w:divBdr>
              <w:divsChild>
                <w:div w:id="118113267">
                  <w:marLeft w:val="0"/>
                  <w:marRight w:val="0"/>
                  <w:marTop w:val="0"/>
                  <w:marBottom w:val="0"/>
                  <w:divBdr>
                    <w:top w:val="none" w:sz="0" w:space="0" w:color="auto"/>
                    <w:left w:val="none" w:sz="0" w:space="0" w:color="auto"/>
                    <w:bottom w:val="none" w:sz="0" w:space="0" w:color="auto"/>
                    <w:right w:val="none" w:sz="0" w:space="0" w:color="auto"/>
                  </w:divBdr>
                  <w:divsChild>
                    <w:div w:id="1352300062">
                      <w:marLeft w:val="0"/>
                      <w:marRight w:val="0"/>
                      <w:marTop w:val="0"/>
                      <w:marBottom w:val="0"/>
                      <w:divBdr>
                        <w:top w:val="none" w:sz="0" w:space="0" w:color="auto"/>
                        <w:left w:val="dashed" w:sz="6" w:space="8" w:color="999999"/>
                        <w:bottom w:val="none" w:sz="0" w:space="0" w:color="auto"/>
                        <w:right w:val="none" w:sz="0" w:space="0" w:color="auto"/>
                      </w:divBdr>
                      <w:divsChild>
                        <w:div w:id="1785609809">
                          <w:marLeft w:val="0"/>
                          <w:marRight w:val="0"/>
                          <w:marTop w:val="0"/>
                          <w:marBottom w:val="0"/>
                          <w:divBdr>
                            <w:top w:val="none" w:sz="0" w:space="0" w:color="auto"/>
                            <w:left w:val="none" w:sz="0" w:space="0" w:color="auto"/>
                            <w:bottom w:val="none" w:sz="0" w:space="0" w:color="auto"/>
                            <w:right w:val="none" w:sz="0" w:space="0" w:color="auto"/>
                          </w:divBdr>
                          <w:divsChild>
                            <w:div w:id="52118187">
                              <w:marLeft w:val="0"/>
                              <w:marRight w:val="0"/>
                              <w:marTop w:val="0"/>
                              <w:marBottom w:val="180"/>
                              <w:divBdr>
                                <w:top w:val="none" w:sz="0" w:space="0" w:color="auto"/>
                                <w:left w:val="none" w:sz="0" w:space="0" w:color="auto"/>
                                <w:bottom w:val="none" w:sz="0" w:space="0" w:color="auto"/>
                                <w:right w:val="none" w:sz="0" w:space="0" w:color="auto"/>
                              </w:divBdr>
                            </w:div>
                            <w:div w:id="737478099">
                              <w:marLeft w:val="0"/>
                              <w:marRight w:val="0"/>
                              <w:marTop w:val="0"/>
                              <w:marBottom w:val="0"/>
                              <w:divBdr>
                                <w:top w:val="none" w:sz="0" w:space="0" w:color="auto"/>
                                <w:left w:val="none" w:sz="0" w:space="0" w:color="auto"/>
                                <w:bottom w:val="none" w:sz="0" w:space="0" w:color="auto"/>
                                <w:right w:val="none" w:sz="0" w:space="0" w:color="auto"/>
                              </w:divBdr>
                            </w:div>
                            <w:div w:id="1163396271">
                              <w:marLeft w:val="0"/>
                              <w:marRight w:val="0"/>
                              <w:marTop w:val="0"/>
                              <w:marBottom w:val="180"/>
                              <w:divBdr>
                                <w:top w:val="none" w:sz="0" w:space="0" w:color="auto"/>
                                <w:left w:val="none" w:sz="0" w:space="0" w:color="auto"/>
                                <w:bottom w:val="none" w:sz="0" w:space="0" w:color="auto"/>
                                <w:right w:val="none" w:sz="0" w:space="0" w:color="auto"/>
                              </w:divBdr>
                            </w:div>
                            <w:div w:id="1576473024">
                              <w:marLeft w:val="0"/>
                              <w:marRight w:val="0"/>
                              <w:marTop w:val="0"/>
                              <w:marBottom w:val="0"/>
                              <w:divBdr>
                                <w:top w:val="none" w:sz="0" w:space="0" w:color="auto"/>
                                <w:left w:val="none" w:sz="0" w:space="0" w:color="auto"/>
                                <w:bottom w:val="none" w:sz="0" w:space="0" w:color="auto"/>
                                <w:right w:val="none" w:sz="0" w:space="0" w:color="auto"/>
                              </w:divBdr>
                            </w:div>
                            <w:div w:id="1776360146">
                              <w:marLeft w:val="0"/>
                              <w:marRight w:val="0"/>
                              <w:marTop w:val="0"/>
                              <w:marBottom w:val="180"/>
                              <w:divBdr>
                                <w:top w:val="none" w:sz="0" w:space="0" w:color="auto"/>
                                <w:left w:val="none" w:sz="0" w:space="0" w:color="auto"/>
                                <w:bottom w:val="none" w:sz="0" w:space="0" w:color="auto"/>
                                <w:right w:val="none" w:sz="0" w:space="0" w:color="auto"/>
                              </w:divBdr>
                            </w:div>
                            <w:div w:id="20908801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977367">
      <w:bodyDiv w:val="1"/>
      <w:marLeft w:val="0"/>
      <w:marRight w:val="0"/>
      <w:marTop w:val="150"/>
      <w:marBottom w:val="0"/>
      <w:divBdr>
        <w:top w:val="none" w:sz="0" w:space="0" w:color="auto"/>
        <w:left w:val="none" w:sz="0" w:space="0" w:color="auto"/>
        <w:bottom w:val="none" w:sz="0" w:space="0" w:color="auto"/>
        <w:right w:val="none" w:sz="0" w:space="0" w:color="auto"/>
      </w:divBdr>
      <w:divsChild>
        <w:div w:id="1850291477">
          <w:marLeft w:val="0"/>
          <w:marRight w:val="0"/>
          <w:marTop w:val="0"/>
          <w:marBottom w:val="0"/>
          <w:divBdr>
            <w:top w:val="none" w:sz="0" w:space="0" w:color="auto"/>
            <w:left w:val="none" w:sz="0" w:space="0" w:color="auto"/>
            <w:bottom w:val="none" w:sz="0" w:space="0" w:color="auto"/>
            <w:right w:val="none" w:sz="0" w:space="0" w:color="auto"/>
          </w:divBdr>
          <w:divsChild>
            <w:div w:id="1083987189">
              <w:marLeft w:val="0"/>
              <w:marRight w:val="0"/>
              <w:marTop w:val="0"/>
              <w:marBottom w:val="0"/>
              <w:divBdr>
                <w:top w:val="none" w:sz="0" w:space="0" w:color="auto"/>
                <w:left w:val="none" w:sz="0" w:space="0" w:color="auto"/>
                <w:bottom w:val="none" w:sz="0" w:space="0" w:color="auto"/>
                <w:right w:val="none" w:sz="0" w:space="0" w:color="auto"/>
              </w:divBdr>
              <w:divsChild>
                <w:div w:id="1150899027">
                  <w:marLeft w:val="0"/>
                  <w:marRight w:val="0"/>
                  <w:marTop w:val="0"/>
                  <w:marBottom w:val="0"/>
                  <w:divBdr>
                    <w:top w:val="none" w:sz="0" w:space="0" w:color="auto"/>
                    <w:left w:val="none" w:sz="0" w:space="0" w:color="auto"/>
                    <w:bottom w:val="none" w:sz="0" w:space="0" w:color="auto"/>
                    <w:right w:val="none" w:sz="0" w:space="0" w:color="auto"/>
                  </w:divBdr>
                  <w:divsChild>
                    <w:div w:id="1458601808">
                      <w:marLeft w:val="0"/>
                      <w:marRight w:val="0"/>
                      <w:marTop w:val="0"/>
                      <w:marBottom w:val="0"/>
                      <w:divBdr>
                        <w:top w:val="none" w:sz="0" w:space="0" w:color="auto"/>
                        <w:left w:val="dashed" w:sz="6" w:space="8" w:color="999999"/>
                        <w:bottom w:val="none" w:sz="0" w:space="0" w:color="auto"/>
                        <w:right w:val="none" w:sz="0" w:space="0" w:color="auto"/>
                      </w:divBdr>
                      <w:divsChild>
                        <w:div w:id="1276331195">
                          <w:marLeft w:val="0"/>
                          <w:marRight w:val="0"/>
                          <w:marTop w:val="0"/>
                          <w:marBottom w:val="0"/>
                          <w:divBdr>
                            <w:top w:val="none" w:sz="0" w:space="0" w:color="auto"/>
                            <w:left w:val="none" w:sz="0" w:space="0" w:color="auto"/>
                            <w:bottom w:val="none" w:sz="0" w:space="0" w:color="auto"/>
                            <w:right w:val="none" w:sz="0" w:space="0" w:color="auto"/>
                          </w:divBdr>
                          <w:divsChild>
                            <w:div w:id="51469044">
                              <w:marLeft w:val="0"/>
                              <w:marRight w:val="0"/>
                              <w:marTop w:val="0"/>
                              <w:marBottom w:val="0"/>
                              <w:divBdr>
                                <w:top w:val="none" w:sz="0" w:space="0" w:color="auto"/>
                                <w:left w:val="none" w:sz="0" w:space="0" w:color="auto"/>
                                <w:bottom w:val="none" w:sz="0" w:space="0" w:color="auto"/>
                                <w:right w:val="none" w:sz="0" w:space="0" w:color="auto"/>
                              </w:divBdr>
                            </w:div>
                            <w:div w:id="375929865">
                              <w:marLeft w:val="0"/>
                              <w:marRight w:val="0"/>
                              <w:marTop w:val="0"/>
                              <w:marBottom w:val="0"/>
                              <w:divBdr>
                                <w:top w:val="none" w:sz="0" w:space="0" w:color="auto"/>
                                <w:left w:val="none" w:sz="0" w:space="0" w:color="auto"/>
                                <w:bottom w:val="none" w:sz="0" w:space="0" w:color="auto"/>
                                <w:right w:val="none" w:sz="0" w:space="0" w:color="auto"/>
                              </w:divBdr>
                            </w:div>
                            <w:div w:id="482428454">
                              <w:marLeft w:val="0"/>
                              <w:marRight w:val="0"/>
                              <w:marTop w:val="0"/>
                              <w:marBottom w:val="180"/>
                              <w:divBdr>
                                <w:top w:val="none" w:sz="0" w:space="0" w:color="auto"/>
                                <w:left w:val="none" w:sz="0" w:space="0" w:color="auto"/>
                                <w:bottom w:val="none" w:sz="0" w:space="0" w:color="auto"/>
                                <w:right w:val="none" w:sz="0" w:space="0" w:color="auto"/>
                              </w:divBdr>
                            </w:div>
                            <w:div w:id="887955546">
                              <w:marLeft w:val="0"/>
                              <w:marRight w:val="0"/>
                              <w:marTop w:val="0"/>
                              <w:marBottom w:val="180"/>
                              <w:divBdr>
                                <w:top w:val="none" w:sz="0" w:space="0" w:color="auto"/>
                                <w:left w:val="none" w:sz="0" w:space="0" w:color="auto"/>
                                <w:bottom w:val="none" w:sz="0" w:space="0" w:color="auto"/>
                                <w:right w:val="none" w:sz="0" w:space="0" w:color="auto"/>
                              </w:divBdr>
                            </w:div>
                            <w:div w:id="1033266987">
                              <w:marLeft w:val="0"/>
                              <w:marRight w:val="0"/>
                              <w:marTop w:val="0"/>
                              <w:marBottom w:val="180"/>
                              <w:divBdr>
                                <w:top w:val="none" w:sz="0" w:space="0" w:color="auto"/>
                                <w:left w:val="none" w:sz="0" w:space="0" w:color="auto"/>
                                <w:bottom w:val="none" w:sz="0" w:space="0" w:color="auto"/>
                                <w:right w:val="none" w:sz="0" w:space="0" w:color="auto"/>
                              </w:divBdr>
                            </w:div>
                            <w:div w:id="17115652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272423">
      <w:bodyDiv w:val="1"/>
      <w:marLeft w:val="0"/>
      <w:marRight w:val="0"/>
      <w:marTop w:val="0"/>
      <w:marBottom w:val="0"/>
      <w:divBdr>
        <w:top w:val="none" w:sz="0" w:space="0" w:color="auto"/>
        <w:left w:val="none" w:sz="0" w:space="0" w:color="auto"/>
        <w:bottom w:val="none" w:sz="0" w:space="0" w:color="auto"/>
        <w:right w:val="none" w:sz="0" w:space="0" w:color="auto"/>
      </w:divBdr>
      <w:divsChild>
        <w:div w:id="1932738338">
          <w:marLeft w:val="0"/>
          <w:marRight w:val="0"/>
          <w:marTop w:val="0"/>
          <w:marBottom w:val="0"/>
          <w:divBdr>
            <w:top w:val="none" w:sz="0" w:space="0" w:color="auto"/>
            <w:left w:val="none" w:sz="0" w:space="0" w:color="auto"/>
            <w:bottom w:val="none" w:sz="0" w:space="0" w:color="auto"/>
            <w:right w:val="none" w:sz="0" w:space="0" w:color="auto"/>
          </w:divBdr>
          <w:divsChild>
            <w:div w:id="1626428935">
              <w:marLeft w:val="0"/>
              <w:marRight w:val="0"/>
              <w:marTop w:val="0"/>
              <w:marBottom w:val="0"/>
              <w:divBdr>
                <w:top w:val="none" w:sz="0" w:space="0" w:color="auto"/>
                <w:left w:val="none" w:sz="0" w:space="0" w:color="auto"/>
                <w:bottom w:val="none" w:sz="0" w:space="0" w:color="auto"/>
                <w:right w:val="none" w:sz="0" w:space="0" w:color="auto"/>
              </w:divBdr>
              <w:divsChild>
                <w:div w:id="50735109">
                  <w:marLeft w:val="0"/>
                  <w:marRight w:val="0"/>
                  <w:marTop w:val="0"/>
                  <w:marBottom w:val="0"/>
                  <w:divBdr>
                    <w:top w:val="single" w:sz="48" w:space="0" w:color="FFFFFF"/>
                    <w:left w:val="none" w:sz="0" w:space="0" w:color="auto"/>
                    <w:bottom w:val="none" w:sz="0" w:space="0" w:color="auto"/>
                    <w:right w:val="none" w:sz="0" w:space="0" w:color="auto"/>
                  </w:divBdr>
                  <w:divsChild>
                    <w:div w:id="363680200">
                      <w:marLeft w:val="0"/>
                      <w:marRight w:val="0"/>
                      <w:marTop w:val="0"/>
                      <w:marBottom w:val="0"/>
                      <w:divBdr>
                        <w:top w:val="none" w:sz="0" w:space="0" w:color="auto"/>
                        <w:left w:val="none" w:sz="0" w:space="0" w:color="auto"/>
                        <w:bottom w:val="none" w:sz="0" w:space="0" w:color="auto"/>
                        <w:right w:val="none" w:sz="0" w:space="0" w:color="auto"/>
                      </w:divBdr>
                      <w:divsChild>
                        <w:div w:id="1131872620">
                          <w:marLeft w:val="120"/>
                          <w:marRight w:val="0"/>
                          <w:marTop w:val="0"/>
                          <w:marBottom w:val="0"/>
                          <w:divBdr>
                            <w:top w:val="none" w:sz="0" w:space="0" w:color="auto"/>
                            <w:left w:val="none" w:sz="0" w:space="0" w:color="auto"/>
                            <w:bottom w:val="none" w:sz="0" w:space="0" w:color="auto"/>
                            <w:right w:val="none" w:sz="0" w:space="0" w:color="auto"/>
                          </w:divBdr>
                          <w:divsChild>
                            <w:div w:id="2125151972">
                              <w:marLeft w:val="0"/>
                              <w:marRight w:val="0"/>
                              <w:marTop w:val="0"/>
                              <w:marBottom w:val="0"/>
                              <w:divBdr>
                                <w:top w:val="none" w:sz="0" w:space="0" w:color="auto"/>
                                <w:left w:val="none" w:sz="0" w:space="0" w:color="auto"/>
                                <w:bottom w:val="none" w:sz="0" w:space="0" w:color="auto"/>
                                <w:right w:val="none" w:sz="0" w:space="0" w:color="auto"/>
                              </w:divBdr>
                              <w:divsChild>
                                <w:div w:id="748189781">
                                  <w:marLeft w:val="0"/>
                                  <w:marRight w:val="0"/>
                                  <w:marTop w:val="0"/>
                                  <w:marBottom w:val="0"/>
                                  <w:divBdr>
                                    <w:top w:val="none" w:sz="0" w:space="0" w:color="auto"/>
                                    <w:left w:val="none" w:sz="0" w:space="0" w:color="auto"/>
                                    <w:bottom w:val="none" w:sz="0" w:space="0" w:color="auto"/>
                                    <w:right w:val="none" w:sz="0" w:space="0" w:color="auto"/>
                                  </w:divBdr>
                                  <w:divsChild>
                                    <w:div w:id="1297100321">
                                      <w:marLeft w:val="-225"/>
                                      <w:marRight w:val="-195"/>
                                      <w:marTop w:val="0"/>
                                      <w:marBottom w:val="75"/>
                                      <w:divBdr>
                                        <w:top w:val="none" w:sz="0" w:space="0" w:color="auto"/>
                                        <w:left w:val="none" w:sz="0" w:space="0" w:color="auto"/>
                                        <w:bottom w:val="none" w:sz="0" w:space="0" w:color="auto"/>
                                        <w:right w:val="none" w:sz="0" w:space="0" w:color="auto"/>
                                      </w:divBdr>
                                      <w:divsChild>
                                        <w:div w:id="2500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886463">
      <w:bodyDiv w:val="1"/>
      <w:marLeft w:val="0"/>
      <w:marRight w:val="0"/>
      <w:marTop w:val="150"/>
      <w:marBottom w:val="0"/>
      <w:divBdr>
        <w:top w:val="none" w:sz="0" w:space="0" w:color="auto"/>
        <w:left w:val="none" w:sz="0" w:space="0" w:color="auto"/>
        <w:bottom w:val="none" w:sz="0" w:space="0" w:color="auto"/>
        <w:right w:val="none" w:sz="0" w:space="0" w:color="auto"/>
      </w:divBdr>
      <w:divsChild>
        <w:div w:id="1753888699">
          <w:marLeft w:val="0"/>
          <w:marRight w:val="0"/>
          <w:marTop w:val="0"/>
          <w:marBottom w:val="0"/>
          <w:divBdr>
            <w:top w:val="none" w:sz="0" w:space="0" w:color="auto"/>
            <w:left w:val="none" w:sz="0" w:space="0" w:color="auto"/>
            <w:bottom w:val="none" w:sz="0" w:space="0" w:color="auto"/>
            <w:right w:val="none" w:sz="0" w:space="0" w:color="auto"/>
          </w:divBdr>
          <w:divsChild>
            <w:div w:id="1102262291">
              <w:marLeft w:val="0"/>
              <w:marRight w:val="0"/>
              <w:marTop w:val="0"/>
              <w:marBottom w:val="0"/>
              <w:divBdr>
                <w:top w:val="none" w:sz="0" w:space="0" w:color="auto"/>
                <w:left w:val="none" w:sz="0" w:space="0" w:color="auto"/>
                <w:bottom w:val="none" w:sz="0" w:space="0" w:color="auto"/>
                <w:right w:val="none" w:sz="0" w:space="0" w:color="auto"/>
              </w:divBdr>
              <w:divsChild>
                <w:div w:id="367608201">
                  <w:marLeft w:val="0"/>
                  <w:marRight w:val="0"/>
                  <w:marTop w:val="0"/>
                  <w:marBottom w:val="0"/>
                  <w:divBdr>
                    <w:top w:val="none" w:sz="0" w:space="0" w:color="auto"/>
                    <w:left w:val="none" w:sz="0" w:space="0" w:color="auto"/>
                    <w:bottom w:val="none" w:sz="0" w:space="0" w:color="auto"/>
                    <w:right w:val="none" w:sz="0" w:space="0" w:color="auto"/>
                  </w:divBdr>
                  <w:divsChild>
                    <w:div w:id="16469346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90094122">
      <w:bodyDiv w:val="1"/>
      <w:marLeft w:val="0"/>
      <w:marRight w:val="0"/>
      <w:marTop w:val="0"/>
      <w:marBottom w:val="0"/>
      <w:divBdr>
        <w:top w:val="none" w:sz="0" w:space="0" w:color="auto"/>
        <w:left w:val="none" w:sz="0" w:space="0" w:color="auto"/>
        <w:bottom w:val="none" w:sz="0" w:space="0" w:color="auto"/>
        <w:right w:val="none" w:sz="0" w:space="0" w:color="auto"/>
      </w:divBdr>
      <w:divsChild>
        <w:div w:id="1849249384">
          <w:marLeft w:val="0"/>
          <w:marRight w:val="0"/>
          <w:marTop w:val="0"/>
          <w:marBottom w:val="0"/>
          <w:divBdr>
            <w:top w:val="none" w:sz="0" w:space="0" w:color="auto"/>
            <w:left w:val="none" w:sz="0" w:space="0" w:color="auto"/>
            <w:bottom w:val="none" w:sz="0" w:space="0" w:color="auto"/>
            <w:right w:val="none" w:sz="0" w:space="0" w:color="auto"/>
          </w:divBdr>
          <w:divsChild>
            <w:div w:id="1934514312">
              <w:marLeft w:val="0"/>
              <w:marRight w:val="0"/>
              <w:marTop w:val="0"/>
              <w:marBottom w:val="0"/>
              <w:divBdr>
                <w:top w:val="none" w:sz="0" w:space="0" w:color="auto"/>
                <w:left w:val="none" w:sz="0" w:space="0" w:color="auto"/>
                <w:bottom w:val="none" w:sz="0" w:space="0" w:color="auto"/>
                <w:right w:val="none" w:sz="0" w:space="0" w:color="auto"/>
              </w:divBdr>
              <w:divsChild>
                <w:div w:id="98254852">
                  <w:marLeft w:val="0"/>
                  <w:marRight w:val="0"/>
                  <w:marTop w:val="0"/>
                  <w:marBottom w:val="0"/>
                  <w:divBdr>
                    <w:top w:val="single" w:sz="48" w:space="0" w:color="FFFFFF"/>
                    <w:left w:val="none" w:sz="0" w:space="0" w:color="auto"/>
                    <w:bottom w:val="none" w:sz="0" w:space="0" w:color="auto"/>
                    <w:right w:val="none" w:sz="0" w:space="0" w:color="auto"/>
                  </w:divBdr>
                  <w:divsChild>
                    <w:div w:id="1971327875">
                      <w:marLeft w:val="0"/>
                      <w:marRight w:val="0"/>
                      <w:marTop w:val="0"/>
                      <w:marBottom w:val="0"/>
                      <w:divBdr>
                        <w:top w:val="none" w:sz="0" w:space="0" w:color="auto"/>
                        <w:left w:val="none" w:sz="0" w:space="0" w:color="auto"/>
                        <w:bottom w:val="none" w:sz="0" w:space="0" w:color="auto"/>
                        <w:right w:val="none" w:sz="0" w:space="0" w:color="auto"/>
                      </w:divBdr>
                      <w:divsChild>
                        <w:div w:id="467668302">
                          <w:marLeft w:val="120"/>
                          <w:marRight w:val="0"/>
                          <w:marTop w:val="0"/>
                          <w:marBottom w:val="0"/>
                          <w:divBdr>
                            <w:top w:val="none" w:sz="0" w:space="0" w:color="auto"/>
                            <w:left w:val="none" w:sz="0" w:space="0" w:color="auto"/>
                            <w:bottom w:val="none" w:sz="0" w:space="0" w:color="auto"/>
                            <w:right w:val="none" w:sz="0" w:space="0" w:color="auto"/>
                          </w:divBdr>
                          <w:divsChild>
                            <w:div w:id="993214576">
                              <w:marLeft w:val="0"/>
                              <w:marRight w:val="0"/>
                              <w:marTop w:val="0"/>
                              <w:marBottom w:val="0"/>
                              <w:divBdr>
                                <w:top w:val="none" w:sz="0" w:space="0" w:color="auto"/>
                                <w:left w:val="none" w:sz="0" w:space="0" w:color="auto"/>
                                <w:bottom w:val="none" w:sz="0" w:space="0" w:color="auto"/>
                                <w:right w:val="none" w:sz="0" w:space="0" w:color="auto"/>
                              </w:divBdr>
                              <w:divsChild>
                                <w:div w:id="491338627">
                                  <w:marLeft w:val="0"/>
                                  <w:marRight w:val="0"/>
                                  <w:marTop w:val="0"/>
                                  <w:marBottom w:val="0"/>
                                  <w:divBdr>
                                    <w:top w:val="none" w:sz="0" w:space="0" w:color="auto"/>
                                    <w:left w:val="none" w:sz="0" w:space="0" w:color="auto"/>
                                    <w:bottom w:val="none" w:sz="0" w:space="0" w:color="auto"/>
                                    <w:right w:val="none" w:sz="0" w:space="0" w:color="auto"/>
                                  </w:divBdr>
                                  <w:divsChild>
                                    <w:div w:id="1637641708">
                                      <w:marLeft w:val="-225"/>
                                      <w:marRight w:val="-195"/>
                                      <w:marTop w:val="0"/>
                                      <w:marBottom w:val="75"/>
                                      <w:divBdr>
                                        <w:top w:val="none" w:sz="0" w:space="0" w:color="auto"/>
                                        <w:left w:val="none" w:sz="0" w:space="0" w:color="auto"/>
                                        <w:bottom w:val="none" w:sz="0" w:space="0" w:color="auto"/>
                                        <w:right w:val="none" w:sz="0" w:space="0" w:color="auto"/>
                                      </w:divBdr>
                                      <w:divsChild>
                                        <w:div w:id="7725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298482">
      <w:bodyDiv w:val="1"/>
      <w:marLeft w:val="0"/>
      <w:marRight w:val="0"/>
      <w:marTop w:val="0"/>
      <w:marBottom w:val="0"/>
      <w:divBdr>
        <w:top w:val="none" w:sz="0" w:space="0" w:color="auto"/>
        <w:left w:val="none" w:sz="0" w:space="0" w:color="auto"/>
        <w:bottom w:val="none" w:sz="0" w:space="0" w:color="auto"/>
        <w:right w:val="none" w:sz="0" w:space="0" w:color="auto"/>
      </w:divBdr>
      <w:divsChild>
        <w:div w:id="139347743">
          <w:marLeft w:val="0"/>
          <w:marRight w:val="0"/>
          <w:marTop w:val="0"/>
          <w:marBottom w:val="0"/>
          <w:divBdr>
            <w:top w:val="none" w:sz="0" w:space="0" w:color="auto"/>
            <w:left w:val="none" w:sz="0" w:space="0" w:color="auto"/>
            <w:bottom w:val="none" w:sz="0" w:space="0" w:color="auto"/>
            <w:right w:val="none" w:sz="0" w:space="0" w:color="auto"/>
          </w:divBdr>
          <w:divsChild>
            <w:div w:id="997421151">
              <w:marLeft w:val="0"/>
              <w:marRight w:val="0"/>
              <w:marTop w:val="0"/>
              <w:marBottom w:val="0"/>
              <w:divBdr>
                <w:top w:val="none" w:sz="0" w:space="0" w:color="auto"/>
                <w:left w:val="none" w:sz="0" w:space="0" w:color="auto"/>
                <w:bottom w:val="none" w:sz="0" w:space="0" w:color="auto"/>
                <w:right w:val="none" w:sz="0" w:space="0" w:color="auto"/>
              </w:divBdr>
              <w:divsChild>
                <w:div w:id="919750125">
                  <w:marLeft w:val="0"/>
                  <w:marRight w:val="0"/>
                  <w:marTop w:val="0"/>
                  <w:marBottom w:val="0"/>
                  <w:divBdr>
                    <w:top w:val="single" w:sz="48" w:space="0" w:color="FFFFFF"/>
                    <w:left w:val="none" w:sz="0" w:space="0" w:color="auto"/>
                    <w:bottom w:val="none" w:sz="0" w:space="0" w:color="auto"/>
                    <w:right w:val="none" w:sz="0" w:space="0" w:color="auto"/>
                  </w:divBdr>
                  <w:divsChild>
                    <w:div w:id="616567093">
                      <w:marLeft w:val="0"/>
                      <w:marRight w:val="0"/>
                      <w:marTop w:val="0"/>
                      <w:marBottom w:val="0"/>
                      <w:divBdr>
                        <w:top w:val="none" w:sz="0" w:space="0" w:color="auto"/>
                        <w:left w:val="none" w:sz="0" w:space="0" w:color="auto"/>
                        <w:bottom w:val="none" w:sz="0" w:space="0" w:color="auto"/>
                        <w:right w:val="none" w:sz="0" w:space="0" w:color="auto"/>
                      </w:divBdr>
                      <w:divsChild>
                        <w:div w:id="311451999">
                          <w:marLeft w:val="120"/>
                          <w:marRight w:val="0"/>
                          <w:marTop w:val="0"/>
                          <w:marBottom w:val="0"/>
                          <w:divBdr>
                            <w:top w:val="none" w:sz="0" w:space="0" w:color="auto"/>
                            <w:left w:val="none" w:sz="0" w:space="0" w:color="auto"/>
                            <w:bottom w:val="none" w:sz="0" w:space="0" w:color="auto"/>
                            <w:right w:val="none" w:sz="0" w:space="0" w:color="auto"/>
                          </w:divBdr>
                          <w:divsChild>
                            <w:div w:id="406652662">
                              <w:marLeft w:val="0"/>
                              <w:marRight w:val="0"/>
                              <w:marTop w:val="0"/>
                              <w:marBottom w:val="0"/>
                              <w:divBdr>
                                <w:top w:val="none" w:sz="0" w:space="0" w:color="auto"/>
                                <w:left w:val="none" w:sz="0" w:space="0" w:color="auto"/>
                                <w:bottom w:val="none" w:sz="0" w:space="0" w:color="auto"/>
                                <w:right w:val="none" w:sz="0" w:space="0" w:color="auto"/>
                              </w:divBdr>
                              <w:divsChild>
                                <w:div w:id="387534811">
                                  <w:marLeft w:val="0"/>
                                  <w:marRight w:val="0"/>
                                  <w:marTop w:val="0"/>
                                  <w:marBottom w:val="0"/>
                                  <w:divBdr>
                                    <w:top w:val="none" w:sz="0" w:space="0" w:color="auto"/>
                                    <w:left w:val="none" w:sz="0" w:space="0" w:color="auto"/>
                                    <w:bottom w:val="none" w:sz="0" w:space="0" w:color="auto"/>
                                    <w:right w:val="none" w:sz="0" w:space="0" w:color="auto"/>
                                  </w:divBdr>
                                  <w:divsChild>
                                    <w:div w:id="1313218499">
                                      <w:marLeft w:val="-225"/>
                                      <w:marRight w:val="-195"/>
                                      <w:marTop w:val="0"/>
                                      <w:marBottom w:val="75"/>
                                      <w:divBdr>
                                        <w:top w:val="none" w:sz="0" w:space="0" w:color="auto"/>
                                        <w:left w:val="none" w:sz="0" w:space="0" w:color="auto"/>
                                        <w:bottom w:val="none" w:sz="0" w:space="0" w:color="auto"/>
                                        <w:right w:val="none" w:sz="0" w:space="0" w:color="auto"/>
                                      </w:divBdr>
                                      <w:divsChild>
                                        <w:div w:id="7224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4914057">
      <w:bodyDiv w:val="1"/>
      <w:marLeft w:val="0"/>
      <w:marRight w:val="0"/>
      <w:marTop w:val="0"/>
      <w:marBottom w:val="0"/>
      <w:divBdr>
        <w:top w:val="none" w:sz="0" w:space="0" w:color="auto"/>
        <w:left w:val="none" w:sz="0" w:space="0" w:color="auto"/>
        <w:bottom w:val="none" w:sz="0" w:space="0" w:color="auto"/>
        <w:right w:val="none" w:sz="0" w:space="0" w:color="auto"/>
      </w:divBdr>
      <w:divsChild>
        <w:div w:id="541407823">
          <w:marLeft w:val="0"/>
          <w:marRight w:val="0"/>
          <w:marTop w:val="0"/>
          <w:marBottom w:val="0"/>
          <w:divBdr>
            <w:top w:val="none" w:sz="0" w:space="0" w:color="auto"/>
            <w:left w:val="none" w:sz="0" w:space="0" w:color="auto"/>
            <w:bottom w:val="none" w:sz="0" w:space="0" w:color="auto"/>
            <w:right w:val="none" w:sz="0" w:space="0" w:color="auto"/>
          </w:divBdr>
          <w:divsChild>
            <w:div w:id="581335770">
              <w:marLeft w:val="0"/>
              <w:marRight w:val="0"/>
              <w:marTop w:val="0"/>
              <w:marBottom w:val="0"/>
              <w:divBdr>
                <w:top w:val="none" w:sz="0" w:space="0" w:color="auto"/>
                <w:left w:val="none" w:sz="0" w:space="0" w:color="auto"/>
                <w:bottom w:val="none" w:sz="0" w:space="0" w:color="auto"/>
                <w:right w:val="none" w:sz="0" w:space="0" w:color="auto"/>
              </w:divBdr>
              <w:divsChild>
                <w:div w:id="495272018">
                  <w:marLeft w:val="0"/>
                  <w:marRight w:val="0"/>
                  <w:marTop w:val="0"/>
                  <w:marBottom w:val="0"/>
                  <w:divBdr>
                    <w:top w:val="single" w:sz="48" w:space="0" w:color="FFFFFF"/>
                    <w:left w:val="none" w:sz="0" w:space="0" w:color="auto"/>
                    <w:bottom w:val="none" w:sz="0" w:space="0" w:color="auto"/>
                    <w:right w:val="none" w:sz="0" w:space="0" w:color="auto"/>
                  </w:divBdr>
                  <w:divsChild>
                    <w:div w:id="151065495">
                      <w:marLeft w:val="0"/>
                      <w:marRight w:val="0"/>
                      <w:marTop w:val="0"/>
                      <w:marBottom w:val="0"/>
                      <w:divBdr>
                        <w:top w:val="none" w:sz="0" w:space="0" w:color="auto"/>
                        <w:left w:val="none" w:sz="0" w:space="0" w:color="auto"/>
                        <w:bottom w:val="none" w:sz="0" w:space="0" w:color="auto"/>
                        <w:right w:val="none" w:sz="0" w:space="0" w:color="auto"/>
                      </w:divBdr>
                      <w:divsChild>
                        <w:div w:id="1279022580">
                          <w:marLeft w:val="120"/>
                          <w:marRight w:val="0"/>
                          <w:marTop w:val="0"/>
                          <w:marBottom w:val="0"/>
                          <w:divBdr>
                            <w:top w:val="none" w:sz="0" w:space="0" w:color="auto"/>
                            <w:left w:val="none" w:sz="0" w:space="0" w:color="auto"/>
                            <w:bottom w:val="none" w:sz="0" w:space="0" w:color="auto"/>
                            <w:right w:val="none" w:sz="0" w:space="0" w:color="auto"/>
                          </w:divBdr>
                          <w:divsChild>
                            <w:div w:id="1515337310">
                              <w:marLeft w:val="0"/>
                              <w:marRight w:val="0"/>
                              <w:marTop w:val="0"/>
                              <w:marBottom w:val="0"/>
                              <w:divBdr>
                                <w:top w:val="none" w:sz="0" w:space="0" w:color="auto"/>
                                <w:left w:val="none" w:sz="0" w:space="0" w:color="auto"/>
                                <w:bottom w:val="none" w:sz="0" w:space="0" w:color="auto"/>
                                <w:right w:val="none" w:sz="0" w:space="0" w:color="auto"/>
                              </w:divBdr>
                              <w:divsChild>
                                <w:div w:id="1911843016">
                                  <w:marLeft w:val="0"/>
                                  <w:marRight w:val="0"/>
                                  <w:marTop w:val="0"/>
                                  <w:marBottom w:val="0"/>
                                  <w:divBdr>
                                    <w:top w:val="none" w:sz="0" w:space="0" w:color="auto"/>
                                    <w:left w:val="none" w:sz="0" w:space="0" w:color="auto"/>
                                    <w:bottom w:val="none" w:sz="0" w:space="0" w:color="auto"/>
                                    <w:right w:val="none" w:sz="0" w:space="0" w:color="auto"/>
                                  </w:divBdr>
                                  <w:divsChild>
                                    <w:div w:id="242421784">
                                      <w:marLeft w:val="-225"/>
                                      <w:marRight w:val="-195"/>
                                      <w:marTop w:val="0"/>
                                      <w:marBottom w:val="75"/>
                                      <w:divBdr>
                                        <w:top w:val="none" w:sz="0" w:space="0" w:color="auto"/>
                                        <w:left w:val="none" w:sz="0" w:space="0" w:color="auto"/>
                                        <w:bottom w:val="none" w:sz="0" w:space="0" w:color="auto"/>
                                        <w:right w:val="none" w:sz="0" w:space="0" w:color="auto"/>
                                      </w:divBdr>
                                      <w:divsChild>
                                        <w:div w:id="19138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5333372">
      <w:bodyDiv w:val="1"/>
      <w:marLeft w:val="0"/>
      <w:marRight w:val="0"/>
      <w:marTop w:val="150"/>
      <w:marBottom w:val="0"/>
      <w:divBdr>
        <w:top w:val="none" w:sz="0" w:space="0" w:color="auto"/>
        <w:left w:val="none" w:sz="0" w:space="0" w:color="auto"/>
        <w:bottom w:val="none" w:sz="0" w:space="0" w:color="auto"/>
        <w:right w:val="none" w:sz="0" w:space="0" w:color="auto"/>
      </w:divBdr>
      <w:divsChild>
        <w:div w:id="1715689966">
          <w:marLeft w:val="0"/>
          <w:marRight w:val="0"/>
          <w:marTop w:val="0"/>
          <w:marBottom w:val="0"/>
          <w:divBdr>
            <w:top w:val="none" w:sz="0" w:space="0" w:color="auto"/>
            <w:left w:val="none" w:sz="0" w:space="0" w:color="auto"/>
            <w:bottom w:val="none" w:sz="0" w:space="0" w:color="auto"/>
            <w:right w:val="none" w:sz="0" w:space="0" w:color="auto"/>
          </w:divBdr>
          <w:divsChild>
            <w:div w:id="513499355">
              <w:marLeft w:val="0"/>
              <w:marRight w:val="0"/>
              <w:marTop w:val="0"/>
              <w:marBottom w:val="0"/>
              <w:divBdr>
                <w:top w:val="none" w:sz="0" w:space="0" w:color="auto"/>
                <w:left w:val="none" w:sz="0" w:space="0" w:color="auto"/>
                <w:bottom w:val="none" w:sz="0" w:space="0" w:color="auto"/>
                <w:right w:val="none" w:sz="0" w:space="0" w:color="auto"/>
              </w:divBdr>
              <w:divsChild>
                <w:div w:id="584845827">
                  <w:marLeft w:val="0"/>
                  <w:marRight w:val="0"/>
                  <w:marTop w:val="0"/>
                  <w:marBottom w:val="0"/>
                  <w:divBdr>
                    <w:top w:val="none" w:sz="0" w:space="0" w:color="auto"/>
                    <w:left w:val="none" w:sz="0" w:space="0" w:color="auto"/>
                    <w:bottom w:val="none" w:sz="0" w:space="0" w:color="auto"/>
                    <w:right w:val="none" w:sz="0" w:space="0" w:color="auto"/>
                  </w:divBdr>
                  <w:divsChild>
                    <w:div w:id="8724954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96642614">
      <w:bodyDiv w:val="1"/>
      <w:marLeft w:val="0"/>
      <w:marRight w:val="0"/>
      <w:marTop w:val="0"/>
      <w:marBottom w:val="0"/>
      <w:divBdr>
        <w:top w:val="none" w:sz="0" w:space="0" w:color="auto"/>
        <w:left w:val="none" w:sz="0" w:space="0" w:color="auto"/>
        <w:bottom w:val="none" w:sz="0" w:space="0" w:color="auto"/>
        <w:right w:val="none" w:sz="0" w:space="0" w:color="auto"/>
      </w:divBdr>
      <w:divsChild>
        <w:div w:id="894118468">
          <w:marLeft w:val="0"/>
          <w:marRight w:val="0"/>
          <w:marTop w:val="0"/>
          <w:marBottom w:val="0"/>
          <w:divBdr>
            <w:top w:val="none" w:sz="0" w:space="0" w:color="auto"/>
            <w:left w:val="none" w:sz="0" w:space="0" w:color="auto"/>
            <w:bottom w:val="none" w:sz="0" w:space="0" w:color="auto"/>
            <w:right w:val="none" w:sz="0" w:space="0" w:color="auto"/>
          </w:divBdr>
          <w:divsChild>
            <w:div w:id="1365255262">
              <w:marLeft w:val="0"/>
              <w:marRight w:val="0"/>
              <w:marTop w:val="0"/>
              <w:marBottom w:val="0"/>
              <w:divBdr>
                <w:top w:val="none" w:sz="0" w:space="0" w:color="auto"/>
                <w:left w:val="none" w:sz="0" w:space="0" w:color="auto"/>
                <w:bottom w:val="none" w:sz="0" w:space="0" w:color="auto"/>
                <w:right w:val="none" w:sz="0" w:space="0" w:color="auto"/>
              </w:divBdr>
              <w:divsChild>
                <w:div w:id="1987204441">
                  <w:marLeft w:val="0"/>
                  <w:marRight w:val="0"/>
                  <w:marTop w:val="0"/>
                  <w:marBottom w:val="0"/>
                  <w:divBdr>
                    <w:top w:val="single" w:sz="48" w:space="0" w:color="FFFFFF"/>
                    <w:left w:val="none" w:sz="0" w:space="0" w:color="auto"/>
                    <w:bottom w:val="none" w:sz="0" w:space="0" w:color="auto"/>
                    <w:right w:val="none" w:sz="0" w:space="0" w:color="auto"/>
                  </w:divBdr>
                  <w:divsChild>
                    <w:div w:id="1468625814">
                      <w:marLeft w:val="0"/>
                      <w:marRight w:val="0"/>
                      <w:marTop w:val="0"/>
                      <w:marBottom w:val="0"/>
                      <w:divBdr>
                        <w:top w:val="none" w:sz="0" w:space="0" w:color="auto"/>
                        <w:left w:val="none" w:sz="0" w:space="0" w:color="auto"/>
                        <w:bottom w:val="none" w:sz="0" w:space="0" w:color="auto"/>
                        <w:right w:val="none" w:sz="0" w:space="0" w:color="auto"/>
                      </w:divBdr>
                      <w:divsChild>
                        <w:div w:id="377977200">
                          <w:marLeft w:val="120"/>
                          <w:marRight w:val="0"/>
                          <w:marTop w:val="0"/>
                          <w:marBottom w:val="0"/>
                          <w:divBdr>
                            <w:top w:val="none" w:sz="0" w:space="0" w:color="auto"/>
                            <w:left w:val="none" w:sz="0" w:space="0" w:color="auto"/>
                            <w:bottom w:val="none" w:sz="0" w:space="0" w:color="auto"/>
                            <w:right w:val="none" w:sz="0" w:space="0" w:color="auto"/>
                          </w:divBdr>
                          <w:divsChild>
                            <w:div w:id="779835335">
                              <w:marLeft w:val="0"/>
                              <w:marRight w:val="0"/>
                              <w:marTop w:val="0"/>
                              <w:marBottom w:val="0"/>
                              <w:divBdr>
                                <w:top w:val="none" w:sz="0" w:space="0" w:color="auto"/>
                                <w:left w:val="none" w:sz="0" w:space="0" w:color="auto"/>
                                <w:bottom w:val="none" w:sz="0" w:space="0" w:color="auto"/>
                                <w:right w:val="none" w:sz="0" w:space="0" w:color="auto"/>
                              </w:divBdr>
                              <w:divsChild>
                                <w:div w:id="267352334">
                                  <w:marLeft w:val="0"/>
                                  <w:marRight w:val="0"/>
                                  <w:marTop w:val="0"/>
                                  <w:marBottom w:val="0"/>
                                  <w:divBdr>
                                    <w:top w:val="none" w:sz="0" w:space="0" w:color="auto"/>
                                    <w:left w:val="none" w:sz="0" w:space="0" w:color="auto"/>
                                    <w:bottom w:val="none" w:sz="0" w:space="0" w:color="auto"/>
                                    <w:right w:val="none" w:sz="0" w:space="0" w:color="auto"/>
                                  </w:divBdr>
                                  <w:divsChild>
                                    <w:div w:id="2011980230">
                                      <w:marLeft w:val="-225"/>
                                      <w:marRight w:val="-195"/>
                                      <w:marTop w:val="0"/>
                                      <w:marBottom w:val="75"/>
                                      <w:divBdr>
                                        <w:top w:val="none" w:sz="0" w:space="0" w:color="auto"/>
                                        <w:left w:val="none" w:sz="0" w:space="0" w:color="auto"/>
                                        <w:bottom w:val="none" w:sz="0" w:space="0" w:color="auto"/>
                                        <w:right w:val="none" w:sz="0" w:space="0" w:color="auto"/>
                                      </w:divBdr>
                                      <w:divsChild>
                                        <w:div w:id="7928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723931">
      <w:bodyDiv w:val="1"/>
      <w:marLeft w:val="0"/>
      <w:marRight w:val="0"/>
      <w:marTop w:val="0"/>
      <w:marBottom w:val="0"/>
      <w:divBdr>
        <w:top w:val="none" w:sz="0" w:space="0" w:color="auto"/>
        <w:left w:val="none" w:sz="0" w:space="0" w:color="auto"/>
        <w:bottom w:val="none" w:sz="0" w:space="0" w:color="auto"/>
        <w:right w:val="none" w:sz="0" w:space="0" w:color="auto"/>
      </w:divBdr>
      <w:divsChild>
        <w:div w:id="271059165">
          <w:marLeft w:val="0"/>
          <w:marRight w:val="0"/>
          <w:marTop w:val="0"/>
          <w:marBottom w:val="0"/>
          <w:divBdr>
            <w:top w:val="none" w:sz="0" w:space="0" w:color="auto"/>
            <w:left w:val="none" w:sz="0" w:space="0" w:color="auto"/>
            <w:bottom w:val="none" w:sz="0" w:space="0" w:color="auto"/>
            <w:right w:val="none" w:sz="0" w:space="0" w:color="auto"/>
          </w:divBdr>
          <w:divsChild>
            <w:div w:id="54203000">
              <w:marLeft w:val="0"/>
              <w:marRight w:val="0"/>
              <w:marTop w:val="0"/>
              <w:marBottom w:val="0"/>
              <w:divBdr>
                <w:top w:val="none" w:sz="0" w:space="0" w:color="auto"/>
                <w:left w:val="none" w:sz="0" w:space="0" w:color="auto"/>
                <w:bottom w:val="none" w:sz="0" w:space="0" w:color="auto"/>
                <w:right w:val="none" w:sz="0" w:space="0" w:color="auto"/>
              </w:divBdr>
              <w:divsChild>
                <w:div w:id="1413500964">
                  <w:marLeft w:val="0"/>
                  <w:marRight w:val="0"/>
                  <w:marTop w:val="0"/>
                  <w:marBottom w:val="0"/>
                  <w:divBdr>
                    <w:top w:val="single" w:sz="48" w:space="0" w:color="FFFFFF"/>
                    <w:left w:val="none" w:sz="0" w:space="0" w:color="auto"/>
                    <w:bottom w:val="none" w:sz="0" w:space="0" w:color="auto"/>
                    <w:right w:val="none" w:sz="0" w:space="0" w:color="auto"/>
                  </w:divBdr>
                  <w:divsChild>
                    <w:div w:id="16467832">
                      <w:marLeft w:val="0"/>
                      <w:marRight w:val="0"/>
                      <w:marTop w:val="0"/>
                      <w:marBottom w:val="0"/>
                      <w:divBdr>
                        <w:top w:val="none" w:sz="0" w:space="0" w:color="auto"/>
                        <w:left w:val="none" w:sz="0" w:space="0" w:color="auto"/>
                        <w:bottom w:val="none" w:sz="0" w:space="0" w:color="auto"/>
                        <w:right w:val="none" w:sz="0" w:space="0" w:color="auto"/>
                      </w:divBdr>
                      <w:divsChild>
                        <w:div w:id="207225566">
                          <w:marLeft w:val="120"/>
                          <w:marRight w:val="0"/>
                          <w:marTop w:val="0"/>
                          <w:marBottom w:val="0"/>
                          <w:divBdr>
                            <w:top w:val="none" w:sz="0" w:space="0" w:color="auto"/>
                            <w:left w:val="none" w:sz="0" w:space="0" w:color="auto"/>
                            <w:bottom w:val="none" w:sz="0" w:space="0" w:color="auto"/>
                            <w:right w:val="none" w:sz="0" w:space="0" w:color="auto"/>
                          </w:divBdr>
                          <w:divsChild>
                            <w:div w:id="92744647">
                              <w:marLeft w:val="0"/>
                              <w:marRight w:val="0"/>
                              <w:marTop w:val="0"/>
                              <w:marBottom w:val="0"/>
                              <w:divBdr>
                                <w:top w:val="none" w:sz="0" w:space="0" w:color="auto"/>
                                <w:left w:val="none" w:sz="0" w:space="0" w:color="auto"/>
                                <w:bottom w:val="none" w:sz="0" w:space="0" w:color="auto"/>
                                <w:right w:val="none" w:sz="0" w:space="0" w:color="auto"/>
                              </w:divBdr>
                              <w:divsChild>
                                <w:div w:id="112214581">
                                  <w:marLeft w:val="0"/>
                                  <w:marRight w:val="0"/>
                                  <w:marTop w:val="0"/>
                                  <w:marBottom w:val="0"/>
                                  <w:divBdr>
                                    <w:top w:val="none" w:sz="0" w:space="0" w:color="auto"/>
                                    <w:left w:val="none" w:sz="0" w:space="0" w:color="auto"/>
                                    <w:bottom w:val="none" w:sz="0" w:space="0" w:color="auto"/>
                                    <w:right w:val="none" w:sz="0" w:space="0" w:color="auto"/>
                                  </w:divBdr>
                                  <w:divsChild>
                                    <w:div w:id="524057218">
                                      <w:marLeft w:val="-225"/>
                                      <w:marRight w:val="-195"/>
                                      <w:marTop w:val="0"/>
                                      <w:marBottom w:val="75"/>
                                      <w:divBdr>
                                        <w:top w:val="none" w:sz="0" w:space="0" w:color="auto"/>
                                        <w:left w:val="none" w:sz="0" w:space="0" w:color="auto"/>
                                        <w:bottom w:val="none" w:sz="0" w:space="0" w:color="auto"/>
                                        <w:right w:val="none" w:sz="0" w:space="0" w:color="auto"/>
                                      </w:divBdr>
                                      <w:divsChild>
                                        <w:div w:id="9850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7369932">
      <w:bodyDiv w:val="1"/>
      <w:marLeft w:val="0"/>
      <w:marRight w:val="0"/>
      <w:marTop w:val="0"/>
      <w:marBottom w:val="0"/>
      <w:divBdr>
        <w:top w:val="none" w:sz="0" w:space="0" w:color="auto"/>
        <w:left w:val="none" w:sz="0" w:space="0" w:color="auto"/>
        <w:bottom w:val="none" w:sz="0" w:space="0" w:color="auto"/>
        <w:right w:val="none" w:sz="0" w:space="0" w:color="auto"/>
      </w:divBdr>
    </w:div>
    <w:div w:id="328288601">
      <w:bodyDiv w:val="1"/>
      <w:marLeft w:val="0"/>
      <w:marRight w:val="0"/>
      <w:marTop w:val="150"/>
      <w:marBottom w:val="0"/>
      <w:divBdr>
        <w:top w:val="none" w:sz="0" w:space="0" w:color="auto"/>
        <w:left w:val="none" w:sz="0" w:space="0" w:color="auto"/>
        <w:bottom w:val="none" w:sz="0" w:space="0" w:color="auto"/>
        <w:right w:val="none" w:sz="0" w:space="0" w:color="auto"/>
      </w:divBdr>
      <w:divsChild>
        <w:div w:id="464550010">
          <w:marLeft w:val="0"/>
          <w:marRight w:val="0"/>
          <w:marTop w:val="0"/>
          <w:marBottom w:val="0"/>
          <w:divBdr>
            <w:top w:val="none" w:sz="0" w:space="0" w:color="auto"/>
            <w:left w:val="none" w:sz="0" w:space="0" w:color="auto"/>
            <w:bottom w:val="none" w:sz="0" w:space="0" w:color="auto"/>
            <w:right w:val="none" w:sz="0" w:space="0" w:color="auto"/>
          </w:divBdr>
          <w:divsChild>
            <w:div w:id="680085640">
              <w:marLeft w:val="0"/>
              <w:marRight w:val="0"/>
              <w:marTop w:val="0"/>
              <w:marBottom w:val="0"/>
              <w:divBdr>
                <w:top w:val="none" w:sz="0" w:space="0" w:color="auto"/>
                <w:left w:val="none" w:sz="0" w:space="0" w:color="auto"/>
                <w:bottom w:val="none" w:sz="0" w:space="0" w:color="auto"/>
                <w:right w:val="none" w:sz="0" w:space="0" w:color="auto"/>
              </w:divBdr>
              <w:divsChild>
                <w:div w:id="2030064063">
                  <w:marLeft w:val="0"/>
                  <w:marRight w:val="0"/>
                  <w:marTop w:val="0"/>
                  <w:marBottom w:val="0"/>
                  <w:divBdr>
                    <w:top w:val="none" w:sz="0" w:space="0" w:color="auto"/>
                    <w:left w:val="none" w:sz="0" w:space="0" w:color="auto"/>
                    <w:bottom w:val="none" w:sz="0" w:space="0" w:color="auto"/>
                    <w:right w:val="none" w:sz="0" w:space="0" w:color="auto"/>
                  </w:divBdr>
                  <w:divsChild>
                    <w:div w:id="10376641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29142012">
      <w:bodyDiv w:val="1"/>
      <w:marLeft w:val="0"/>
      <w:marRight w:val="0"/>
      <w:marTop w:val="150"/>
      <w:marBottom w:val="0"/>
      <w:divBdr>
        <w:top w:val="none" w:sz="0" w:space="0" w:color="auto"/>
        <w:left w:val="none" w:sz="0" w:space="0" w:color="auto"/>
        <w:bottom w:val="none" w:sz="0" w:space="0" w:color="auto"/>
        <w:right w:val="none" w:sz="0" w:space="0" w:color="auto"/>
      </w:divBdr>
      <w:divsChild>
        <w:div w:id="1853303621">
          <w:marLeft w:val="0"/>
          <w:marRight w:val="0"/>
          <w:marTop w:val="0"/>
          <w:marBottom w:val="0"/>
          <w:divBdr>
            <w:top w:val="none" w:sz="0" w:space="0" w:color="auto"/>
            <w:left w:val="none" w:sz="0" w:space="0" w:color="auto"/>
            <w:bottom w:val="none" w:sz="0" w:space="0" w:color="auto"/>
            <w:right w:val="none" w:sz="0" w:space="0" w:color="auto"/>
          </w:divBdr>
          <w:divsChild>
            <w:div w:id="968627331">
              <w:marLeft w:val="0"/>
              <w:marRight w:val="0"/>
              <w:marTop w:val="0"/>
              <w:marBottom w:val="0"/>
              <w:divBdr>
                <w:top w:val="none" w:sz="0" w:space="0" w:color="auto"/>
                <w:left w:val="none" w:sz="0" w:space="0" w:color="auto"/>
                <w:bottom w:val="none" w:sz="0" w:space="0" w:color="auto"/>
                <w:right w:val="none" w:sz="0" w:space="0" w:color="auto"/>
              </w:divBdr>
              <w:divsChild>
                <w:div w:id="31149643">
                  <w:marLeft w:val="0"/>
                  <w:marRight w:val="0"/>
                  <w:marTop w:val="0"/>
                  <w:marBottom w:val="0"/>
                  <w:divBdr>
                    <w:top w:val="none" w:sz="0" w:space="0" w:color="auto"/>
                    <w:left w:val="none" w:sz="0" w:space="0" w:color="auto"/>
                    <w:bottom w:val="none" w:sz="0" w:space="0" w:color="auto"/>
                    <w:right w:val="none" w:sz="0" w:space="0" w:color="auto"/>
                  </w:divBdr>
                  <w:divsChild>
                    <w:div w:id="20587776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30453195">
      <w:bodyDiv w:val="1"/>
      <w:marLeft w:val="0"/>
      <w:marRight w:val="0"/>
      <w:marTop w:val="0"/>
      <w:marBottom w:val="0"/>
      <w:divBdr>
        <w:top w:val="none" w:sz="0" w:space="0" w:color="auto"/>
        <w:left w:val="none" w:sz="0" w:space="0" w:color="auto"/>
        <w:bottom w:val="none" w:sz="0" w:space="0" w:color="auto"/>
        <w:right w:val="none" w:sz="0" w:space="0" w:color="auto"/>
      </w:divBdr>
    </w:div>
    <w:div w:id="359280561">
      <w:bodyDiv w:val="1"/>
      <w:marLeft w:val="0"/>
      <w:marRight w:val="0"/>
      <w:marTop w:val="150"/>
      <w:marBottom w:val="0"/>
      <w:divBdr>
        <w:top w:val="none" w:sz="0" w:space="0" w:color="auto"/>
        <w:left w:val="none" w:sz="0" w:space="0" w:color="auto"/>
        <w:bottom w:val="none" w:sz="0" w:space="0" w:color="auto"/>
        <w:right w:val="none" w:sz="0" w:space="0" w:color="auto"/>
      </w:divBdr>
      <w:divsChild>
        <w:div w:id="1836913339">
          <w:marLeft w:val="0"/>
          <w:marRight w:val="0"/>
          <w:marTop w:val="0"/>
          <w:marBottom w:val="0"/>
          <w:divBdr>
            <w:top w:val="none" w:sz="0" w:space="0" w:color="auto"/>
            <w:left w:val="none" w:sz="0" w:space="0" w:color="auto"/>
            <w:bottom w:val="none" w:sz="0" w:space="0" w:color="auto"/>
            <w:right w:val="none" w:sz="0" w:space="0" w:color="auto"/>
          </w:divBdr>
          <w:divsChild>
            <w:div w:id="877855603">
              <w:marLeft w:val="0"/>
              <w:marRight w:val="0"/>
              <w:marTop w:val="0"/>
              <w:marBottom w:val="0"/>
              <w:divBdr>
                <w:top w:val="none" w:sz="0" w:space="0" w:color="auto"/>
                <w:left w:val="none" w:sz="0" w:space="0" w:color="auto"/>
                <w:bottom w:val="none" w:sz="0" w:space="0" w:color="auto"/>
                <w:right w:val="none" w:sz="0" w:space="0" w:color="auto"/>
              </w:divBdr>
              <w:divsChild>
                <w:div w:id="1879313283">
                  <w:marLeft w:val="0"/>
                  <w:marRight w:val="0"/>
                  <w:marTop w:val="0"/>
                  <w:marBottom w:val="0"/>
                  <w:divBdr>
                    <w:top w:val="none" w:sz="0" w:space="0" w:color="auto"/>
                    <w:left w:val="none" w:sz="0" w:space="0" w:color="auto"/>
                    <w:bottom w:val="none" w:sz="0" w:space="0" w:color="auto"/>
                    <w:right w:val="none" w:sz="0" w:space="0" w:color="auto"/>
                  </w:divBdr>
                  <w:divsChild>
                    <w:div w:id="9835844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59858791">
      <w:bodyDiv w:val="1"/>
      <w:marLeft w:val="0"/>
      <w:marRight w:val="0"/>
      <w:marTop w:val="0"/>
      <w:marBottom w:val="0"/>
      <w:divBdr>
        <w:top w:val="none" w:sz="0" w:space="0" w:color="auto"/>
        <w:left w:val="none" w:sz="0" w:space="0" w:color="auto"/>
        <w:bottom w:val="none" w:sz="0" w:space="0" w:color="auto"/>
        <w:right w:val="none" w:sz="0" w:space="0" w:color="auto"/>
      </w:divBdr>
      <w:divsChild>
        <w:div w:id="977031117">
          <w:marLeft w:val="0"/>
          <w:marRight w:val="0"/>
          <w:marTop w:val="0"/>
          <w:marBottom w:val="0"/>
          <w:divBdr>
            <w:top w:val="none" w:sz="0" w:space="0" w:color="auto"/>
            <w:left w:val="none" w:sz="0" w:space="0" w:color="auto"/>
            <w:bottom w:val="none" w:sz="0" w:space="0" w:color="auto"/>
            <w:right w:val="none" w:sz="0" w:space="0" w:color="auto"/>
          </w:divBdr>
          <w:divsChild>
            <w:div w:id="430246200">
              <w:marLeft w:val="0"/>
              <w:marRight w:val="0"/>
              <w:marTop w:val="0"/>
              <w:marBottom w:val="0"/>
              <w:divBdr>
                <w:top w:val="none" w:sz="0" w:space="0" w:color="auto"/>
                <w:left w:val="none" w:sz="0" w:space="0" w:color="auto"/>
                <w:bottom w:val="none" w:sz="0" w:space="0" w:color="auto"/>
                <w:right w:val="none" w:sz="0" w:space="0" w:color="auto"/>
              </w:divBdr>
              <w:divsChild>
                <w:div w:id="568004466">
                  <w:marLeft w:val="0"/>
                  <w:marRight w:val="0"/>
                  <w:marTop w:val="0"/>
                  <w:marBottom w:val="0"/>
                  <w:divBdr>
                    <w:top w:val="none" w:sz="0" w:space="0" w:color="auto"/>
                    <w:left w:val="none" w:sz="0" w:space="0" w:color="auto"/>
                    <w:bottom w:val="none" w:sz="0" w:space="0" w:color="auto"/>
                    <w:right w:val="none" w:sz="0" w:space="0" w:color="auto"/>
                  </w:divBdr>
                  <w:divsChild>
                    <w:div w:id="1595279865">
                      <w:marLeft w:val="0"/>
                      <w:marRight w:val="0"/>
                      <w:marTop w:val="0"/>
                      <w:marBottom w:val="0"/>
                      <w:divBdr>
                        <w:top w:val="none" w:sz="0" w:space="0" w:color="auto"/>
                        <w:left w:val="none" w:sz="0" w:space="0" w:color="auto"/>
                        <w:bottom w:val="none" w:sz="0" w:space="0" w:color="auto"/>
                        <w:right w:val="none" w:sz="0" w:space="0" w:color="auto"/>
                      </w:divBdr>
                      <w:divsChild>
                        <w:div w:id="1469323044">
                          <w:marLeft w:val="0"/>
                          <w:marRight w:val="0"/>
                          <w:marTop w:val="0"/>
                          <w:marBottom w:val="0"/>
                          <w:divBdr>
                            <w:top w:val="none" w:sz="0" w:space="0" w:color="auto"/>
                            <w:left w:val="none" w:sz="0" w:space="0" w:color="auto"/>
                            <w:bottom w:val="none" w:sz="0" w:space="0" w:color="auto"/>
                            <w:right w:val="none" w:sz="0" w:space="0" w:color="auto"/>
                          </w:divBdr>
                          <w:divsChild>
                            <w:div w:id="1533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322722">
      <w:bodyDiv w:val="1"/>
      <w:marLeft w:val="0"/>
      <w:marRight w:val="0"/>
      <w:marTop w:val="0"/>
      <w:marBottom w:val="0"/>
      <w:divBdr>
        <w:top w:val="none" w:sz="0" w:space="0" w:color="auto"/>
        <w:left w:val="none" w:sz="0" w:space="0" w:color="auto"/>
        <w:bottom w:val="none" w:sz="0" w:space="0" w:color="auto"/>
        <w:right w:val="none" w:sz="0" w:space="0" w:color="auto"/>
      </w:divBdr>
      <w:divsChild>
        <w:div w:id="64687212">
          <w:marLeft w:val="0"/>
          <w:marRight w:val="0"/>
          <w:marTop w:val="0"/>
          <w:marBottom w:val="0"/>
          <w:divBdr>
            <w:top w:val="none" w:sz="0" w:space="0" w:color="auto"/>
            <w:left w:val="none" w:sz="0" w:space="0" w:color="auto"/>
            <w:bottom w:val="none" w:sz="0" w:space="0" w:color="auto"/>
            <w:right w:val="none" w:sz="0" w:space="0" w:color="auto"/>
          </w:divBdr>
          <w:divsChild>
            <w:div w:id="700127100">
              <w:marLeft w:val="0"/>
              <w:marRight w:val="0"/>
              <w:marTop w:val="0"/>
              <w:marBottom w:val="0"/>
              <w:divBdr>
                <w:top w:val="none" w:sz="0" w:space="0" w:color="auto"/>
                <w:left w:val="none" w:sz="0" w:space="0" w:color="auto"/>
                <w:bottom w:val="none" w:sz="0" w:space="0" w:color="auto"/>
                <w:right w:val="none" w:sz="0" w:space="0" w:color="auto"/>
              </w:divBdr>
              <w:divsChild>
                <w:div w:id="1448307627">
                  <w:marLeft w:val="0"/>
                  <w:marRight w:val="0"/>
                  <w:marTop w:val="0"/>
                  <w:marBottom w:val="0"/>
                  <w:divBdr>
                    <w:top w:val="single" w:sz="48" w:space="0" w:color="FFFFFF"/>
                    <w:left w:val="none" w:sz="0" w:space="0" w:color="auto"/>
                    <w:bottom w:val="none" w:sz="0" w:space="0" w:color="auto"/>
                    <w:right w:val="none" w:sz="0" w:space="0" w:color="auto"/>
                  </w:divBdr>
                  <w:divsChild>
                    <w:div w:id="1407190115">
                      <w:marLeft w:val="0"/>
                      <w:marRight w:val="0"/>
                      <w:marTop w:val="0"/>
                      <w:marBottom w:val="0"/>
                      <w:divBdr>
                        <w:top w:val="none" w:sz="0" w:space="0" w:color="auto"/>
                        <w:left w:val="none" w:sz="0" w:space="0" w:color="auto"/>
                        <w:bottom w:val="none" w:sz="0" w:space="0" w:color="auto"/>
                        <w:right w:val="none" w:sz="0" w:space="0" w:color="auto"/>
                      </w:divBdr>
                      <w:divsChild>
                        <w:div w:id="405568776">
                          <w:marLeft w:val="120"/>
                          <w:marRight w:val="0"/>
                          <w:marTop w:val="0"/>
                          <w:marBottom w:val="0"/>
                          <w:divBdr>
                            <w:top w:val="none" w:sz="0" w:space="0" w:color="auto"/>
                            <w:left w:val="none" w:sz="0" w:space="0" w:color="auto"/>
                            <w:bottom w:val="none" w:sz="0" w:space="0" w:color="auto"/>
                            <w:right w:val="none" w:sz="0" w:space="0" w:color="auto"/>
                          </w:divBdr>
                          <w:divsChild>
                            <w:div w:id="323364300">
                              <w:marLeft w:val="0"/>
                              <w:marRight w:val="0"/>
                              <w:marTop w:val="0"/>
                              <w:marBottom w:val="0"/>
                              <w:divBdr>
                                <w:top w:val="none" w:sz="0" w:space="0" w:color="auto"/>
                                <w:left w:val="none" w:sz="0" w:space="0" w:color="auto"/>
                                <w:bottom w:val="none" w:sz="0" w:space="0" w:color="auto"/>
                                <w:right w:val="none" w:sz="0" w:space="0" w:color="auto"/>
                              </w:divBdr>
                              <w:divsChild>
                                <w:div w:id="701903509">
                                  <w:marLeft w:val="0"/>
                                  <w:marRight w:val="0"/>
                                  <w:marTop w:val="0"/>
                                  <w:marBottom w:val="0"/>
                                  <w:divBdr>
                                    <w:top w:val="none" w:sz="0" w:space="0" w:color="auto"/>
                                    <w:left w:val="none" w:sz="0" w:space="0" w:color="auto"/>
                                    <w:bottom w:val="none" w:sz="0" w:space="0" w:color="auto"/>
                                    <w:right w:val="none" w:sz="0" w:space="0" w:color="auto"/>
                                  </w:divBdr>
                                  <w:divsChild>
                                    <w:div w:id="1820153503">
                                      <w:marLeft w:val="-225"/>
                                      <w:marRight w:val="-195"/>
                                      <w:marTop w:val="0"/>
                                      <w:marBottom w:val="75"/>
                                      <w:divBdr>
                                        <w:top w:val="none" w:sz="0" w:space="0" w:color="auto"/>
                                        <w:left w:val="none" w:sz="0" w:space="0" w:color="auto"/>
                                        <w:bottom w:val="none" w:sz="0" w:space="0" w:color="auto"/>
                                        <w:right w:val="none" w:sz="0" w:space="0" w:color="auto"/>
                                      </w:divBdr>
                                      <w:divsChild>
                                        <w:div w:id="6306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7751305">
      <w:bodyDiv w:val="1"/>
      <w:marLeft w:val="0"/>
      <w:marRight w:val="0"/>
      <w:marTop w:val="150"/>
      <w:marBottom w:val="0"/>
      <w:divBdr>
        <w:top w:val="none" w:sz="0" w:space="0" w:color="auto"/>
        <w:left w:val="none" w:sz="0" w:space="0" w:color="auto"/>
        <w:bottom w:val="none" w:sz="0" w:space="0" w:color="auto"/>
        <w:right w:val="none" w:sz="0" w:space="0" w:color="auto"/>
      </w:divBdr>
      <w:divsChild>
        <w:div w:id="1369179150">
          <w:marLeft w:val="0"/>
          <w:marRight w:val="0"/>
          <w:marTop w:val="0"/>
          <w:marBottom w:val="0"/>
          <w:divBdr>
            <w:top w:val="none" w:sz="0" w:space="0" w:color="auto"/>
            <w:left w:val="none" w:sz="0" w:space="0" w:color="auto"/>
            <w:bottom w:val="none" w:sz="0" w:space="0" w:color="auto"/>
            <w:right w:val="none" w:sz="0" w:space="0" w:color="auto"/>
          </w:divBdr>
          <w:divsChild>
            <w:div w:id="853156018">
              <w:marLeft w:val="0"/>
              <w:marRight w:val="0"/>
              <w:marTop w:val="0"/>
              <w:marBottom w:val="0"/>
              <w:divBdr>
                <w:top w:val="none" w:sz="0" w:space="0" w:color="auto"/>
                <w:left w:val="none" w:sz="0" w:space="0" w:color="auto"/>
                <w:bottom w:val="none" w:sz="0" w:space="0" w:color="auto"/>
                <w:right w:val="none" w:sz="0" w:space="0" w:color="auto"/>
              </w:divBdr>
              <w:divsChild>
                <w:div w:id="542137075">
                  <w:marLeft w:val="0"/>
                  <w:marRight w:val="0"/>
                  <w:marTop w:val="0"/>
                  <w:marBottom w:val="0"/>
                  <w:divBdr>
                    <w:top w:val="none" w:sz="0" w:space="0" w:color="auto"/>
                    <w:left w:val="none" w:sz="0" w:space="0" w:color="auto"/>
                    <w:bottom w:val="none" w:sz="0" w:space="0" w:color="auto"/>
                    <w:right w:val="none" w:sz="0" w:space="0" w:color="auto"/>
                  </w:divBdr>
                  <w:divsChild>
                    <w:div w:id="928197512">
                      <w:marLeft w:val="0"/>
                      <w:marRight w:val="0"/>
                      <w:marTop w:val="0"/>
                      <w:marBottom w:val="0"/>
                      <w:divBdr>
                        <w:top w:val="none" w:sz="0" w:space="0" w:color="auto"/>
                        <w:left w:val="dashed" w:sz="6" w:space="8" w:color="999999"/>
                        <w:bottom w:val="none" w:sz="0" w:space="0" w:color="auto"/>
                        <w:right w:val="none" w:sz="0" w:space="0" w:color="auto"/>
                      </w:divBdr>
                      <w:divsChild>
                        <w:div w:id="639384418">
                          <w:marLeft w:val="0"/>
                          <w:marRight w:val="0"/>
                          <w:marTop w:val="0"/>
                          <w:marBottom w:val="0"/>
                          <w:divBdr>
                            <w:top w:val="none" w:sz="0" w:space="0" w:color="auto"/>
                            <w:left w:val="none" w:sz="0" w:space="0" w:color="auto"/>
                            <w:bottom w:val="none" w:sz="0" w:space="0" w:color="auto"/>
                            <w:right w:val="none" w:sz="0" w:space="0" w:color="auto"/>
                          </w:divBdr>
                          <w:divsChild>
                            <w:div w:id="206263429">
                              <w:marLeft w:val="0"/>
                              <w:marRight w:val="0"/>
                              <w:marTop w:val="0"/>
                              <w:marBottom w:val="0"/>
                              <w:divBdr>
                                <w:top w:val="none" w:sz="0" w:space="0" w:color="auto"/>
                                <w:left w:val="none" w:sz="0" w:space="0" w:color="auto"/>
                                <w:bottom w:val="none" w:sz="0" w:space="0" w:color="auto"/>
                                <w:right w:val="none" w:sz="0" w:space="0" w:color="auto"/>
                              </w:divBdr>
                            </w:div>
                            <w:div w:id="507863399">
                              <w:marLeft w:val="0"/>
                              <w:marRight w:val="0"/>
                              <w:marTop w:val="0"/>
                              <w:marBottom w:val="180"/>
                              <w:divBdr>
                                <w:top w:val="none" w:sz="0" w:space="0" w:color="auto"/>
                                <w:left w:val="none" w:sz="0" w:space="0" w:color="auto"/>
                                <w:bottom w:val="none" w:sz="0" w:space="0" w:color="auto"/>
                                <w:right w:val="none" w:sz="0" w:space="0" w:color="auto"/>
                              </w:divBdr>
                            </w:div>
                            <w:div w:id="761688065">
                              <w:marLeft w:val="0"/>
                              <w:marRight w:val="0"/>
                              <w:marTop w:val="0"/>
                              <w:marBottom w:val="0"/>
                              <w:divBdr>
                                <w:top w:val="none" w:sz="0" w:space="0" w:color="auto"/>
                                <w:left w:val="none" w:sz="0" w:space="0" w:color="auto"/>
                                <w:bottom w:val="none" w:sz="0" w:space="0" w:color="auto"/>
                                <w:right w:val="none" w:sz="0" w:space="0" w:color="auto"/>
                              </w:divBdr>
                            </w:div>
                            <w:div w:id="1239822844">
                              <w:marLeft w:val="0"/>
                              <w:marRight w:val="0"/>
                              <w:marTop w:val="0"/>
                              <w:marBottom w:val="180"/>
                              <w:divBdr>
                                <w:top w:val="none" w:sz="0" w:space="0" w:color="auto"/>
                                <w:left w:val="none" w:sz="0" w:space="0" w:color="auto"/>
                                <w:bottom w:val="none" w:sz="0" w:space="0" w:color="auto"/>
                                <w:right w:val="none" w:sz="0" w:space="0" w:color="auto"/>
                              </w:divBdr>
                            </w:div>
                            <w:div w:id="1839422784">
                              <w:marLeft w:val="0"/>
                              <w:marRight w:val="0"/>
                              <w:marTop w:val="0"/>
                              <w:marBottom w:val="180"/>
                              <w:divBdr>
                                <w:top w:val="none" w:sz="0" w:space="0" w:color="auto"/>
                                <w:left w:val="none" w:sz="0" w:space="0" w:color="auto"/>
                                <w:bottom w:val="none" w:sz="0" w:space="0" w:color="auto"/>
                                <w:right w:val="none" w:sz="0" w:space="0" w:color="auto"/>
                              </w:divBdr>
                            </w:div>
                            <w:div w:id="21178661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412483">
      <w:bodyDiv w:val="1"/>
      <w:marLeft w:val="0"/>
      <w:marRight w:val="0"/>
      <w:marTop w:val="0"/>
      <w:marBottom w:val="0"/>
      <w:divBdr>
        <w:top w:val="none" w:sz="0" w:space="0" w:color="auto"/>
        <w:left w:val="none" w:sz="0" w:space="0" w:color="auto"/>
        <w:bottom w:val="none" w:sz="0" w:space="0" w:color="auto"/>
        <w:right w:val="none" w:sz="0" w:space="0" w:color="auto"/>
      </w:divBdr>
      <w:divsChild>
        <w:div w:id="761950553">
          <w:marLeft w:val="0"/>
          <w:marRight w:val="0"/>
          <w:marTop w:val="0"/>
          <w:marBottom w:val="0"/>
          <w:divBdr>
            <w:top w:val="none" w:sz="0" w:space="0" w:color="auto"/>
            <w:left w:val="none" w:sz="0" w:space="0" w:color="auto"/>
            <w:bottom w:val="none" w:sz="0" w:space="0" w:color="auto"/>
            <w:right w:val="none" w:sz="0" w:space="0" w:color="auto"/>
          </w:divBdr>
          <w:divsChild>
            <w:div w:id="542861587">
              <w:marLeft w:val="0"/>
              <w:marRight w:val="0"/>
              <w:marTop w:val="0"/>
              <w:marBottom w:val="0"/>
              <w:divBdr>
                <w:top w:val="none" w:sz="0" w:space="0" w:color="auto"/>
                <w:left w:val="none" w:sz="0" w:space="0" w:color="auto"/>
                <w:bottom w:val="none" w:sz="0" w:space="0" w:color="auto"/>
                <w:right w:val="none" w:sz="0" w:space="0" w:color="auto"/>
              </w:divBdr>
              <w:divsChild>
                <w:div w:id="866211173">
                  <w:marLeft w:val="0"/>
                  <w:marRight w:val="0"/>
                  <w:marTop w:val="0"/>
                  <w:marBottom w:val="0"/>
                  <w:divBdr>
                    <w:top w:val="single" w:sz="48" w:space="0" w:color="FFFFFF"/>
                    <w:left w:val="none" w:sz="0" w:space="0" w:color="auto"/>
                    <w:bottom w:val="none" w:sz="0" w:space="0" w:color="auto"/>
                    <w:right w:val="none" w:sz="0" w:space="0" w:color="auto"/>
                  </w:divBdr>
                  <w:divsChild>
                    <w:div w:id="1681347694">
                      <w:marLeft w:val="0"/>
                      <w:marRight w:val="0"/>
                      <w:marTop w:val="0"/>
                      <w:marBottom w:val="0"/>
                      <w:divBdr>
                        <w:top w:val="none" w:sz="0" w:space="0" w:color="auto"/>
                        <w:left w:val="none" w:sz="0" w:space="0" w:color="auto"/>
                        <w:bottom w:val="none" w:sz="0" w:space="0" w:color="auto"/>
                        <w:right w:val="none" w:sz="0" w:space="0" w:color="auto"/>
                      </w:divBdr>
                      <w:divsChild>
                        <w:div w:id="1015229359">
                          <w:marLeft w:val="120"/>
                          <w:marRight w:val="0"/>
                          <w:marTop w:val="0"/>
                          <w:marBottom w:val="0"/>
                          <w:divBdr>
                            <w:top w:val="none" w:sz="0" w:space="0" w:color="auto"/>
                            <w:left w:val="none" w:sz="0" w:space="0" w:color="auto"/>
                            <w:bottom w:val="none" w:sz="0" w:space="0" w:color="auto"/>
                            <w:right w:val="none" w:sz="0" w:space="0" w:color="auto"/>
                          </w:divBdr>
                          <w:divsChild>
                            <w:div w:id="378556563">
                              <w:marLeft w:val="0"/>
                              <w:marRight w:val="0"/>
                              <w:marTop w:val="0"/>
                              <w:marBottom w:val="0"/>
                              <w:divBdr>
                                <w:top w:val="none" w:sz="0" w:space="0" w:color="auto"/>
                                <w:left w:val="none" w:sz="0" w:space="0" w:color="auto"/>
                                <w:bottom w:val="none" w:sz="0" w:space="0" w:color="auto"/>
                                <w:right w:val="none" w:sz="0" w:space="0" w:color="auto"/>
                              </w:divBdr>
                              <w:divsChild>
                                <w:div w:id="1829251813">
                                  <w:marLeft w:val="0"/>
                                  <w:marRight w:val="0"/>
                                  <w:marTop w:val="0"/>
                                  <w:marBottom w:val="0"/>
                                  <w:divBdr>
                                    <w:top w:val="none" w:sz="0" w:space="0" w:color="auto"/>
                                    <w:left w:val="none" w:sz="0" w:space="0" w:color="auto"/>
                                    <w:bottom w:val="none" w:sz="0" w:space="0" w:color="auto"/>
                                    <w:right w:val="none" w:sz="0" w:space="0" w:color="auto"/>
                                  </w:divBdr>
                                  <w:divsChild>
                                    <w:div w:id="434600041">
                                      <w:marLeft w:val="-225"/>
                                      <w:marRight w:val="-195"/>
                                      <w:marTop w:val="0"/>
                                      <w:marBottom w:val="75"/>
                                      <w:divBdr>
                                        <w:top w:val="none" w:sz="0" w:space="0" w:color="auto"/>
                                        <w:left w:val="none" w:sz="0" w:space="0" w:color="auto"/>
                                        <w:bottom w:val="none" w:sz="0" w:space="0" w:color="auto"/>
                                        <w:right w:val="none" w:sz="0" w:space="0" w:color="auto"/>
                                      </w:divBdr>
                                      <w:divsChild>
                                        <w:div w:id="11839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9060630">
      <w:bodyDiv w:val="1"/>
      <w:marLeft w:val="0"/>
      <w:marRight w:val="0"/>
      <w:marTop w:val="150"/>
      <w:marBottom w:val="0"/>
      <w:divBdr>
        <w:top w:val="none" w:sz="0" w:space="0" w:color="auto"/>
        <w:left w:val="none" w:sz="0" w:space="0" w:color="auto"/>
        <w:bottom w:val="none" w:sz="0" w:space="0" w:color="auto"/>
        <w:right w:val="none" w:sz="0" w:space="0" w:color="auto"/>
      </w:divBdr>
      <w:divsChild>
        <w:div w:id="45375699">
          <w:marLeft w:val="0"/>
          <w:marRight w:val="0"/>
          <w:marTop w:val="0"/>
          <w:marBottom w:val="0"/>
          <w:divBdr>
            <w:top w:val="none" w:sz="0" w:space="0" w:color="auto"/>
            <w:left w:val="none" w:sz="0" w:space="0" w:color="auto"/>
            <w:bottom w:val="none" w:sz="0" w:space="0" w:color="auto"/>
            <w:right w:val="none" w:sz="0" w:space="0" w:color="auto"/>
          </w:divBdr>
          <w:divsChild>
            <w:div w:id="1220047436">
              <w:marLeft w:val="0"/>
              <w:marRight w:val="0"/>
              <w:marTop w:val="0"/>
              <w:marBottom w:val="0"/>
              <w:divBdr>
                <w:top w:val="none" w:sz="0" w:space="0" w:color="auto"/>
                <w:left w:val="none" w:sz="0" w:space="0" w:color="auto"/>
                <w:bottom w:val="none" w:sz="0" w:space="0" w:color="auto"/>
                <w:right w:val="none" w:sz="0" w:space="0" w:color="auto"/>
              </w:divBdr>
              <w:divsChild>
                <w:div w:id="1042289203">
                  <w:marLeft w:val="0"/>
                  <w:marRight w:val="0"/>
                  <w:marTop w:val="0"/>
                  <w:marBottom w:val="0"/>
                  <w:divBdr>
                    <w:top w:val="none" w:sz="0" w:space="0" w:color="auto"/>
                    <w:left w:val="none" w:sz="0" w:space="0" w:color="auto"/>
                    <w:bottom w:val="none" w:sz="0" w:space="0" w:color="auto"/>
                    <w:right w:val="none" w:sz="0" w:space="0" w:color="auto"/>
                  </w:divBdr>
                  <w:divsChild>
                    <w:div w:id="7209804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400441993">
      <w:bodyDiv w:val="1"/>
      <w:marLeft w:val="0"/>
      <w:marRight w:val="0"/>
      <w:marTop w:val="0"/>
      <w:marBottom w:val="0"/>
      <w:divBdr>
        <w:top w:val="none" w:sz="0" w:space="0" w:color="auto"/>
        <w:left w:val="none" w:sz="0" w:space="0" w:color="auto"/>
        <w:bottom w:val="none" w:sz="0" w:space="0" w:color="auto"/>
        <w:right w:val="none" w:sz="0" w:space="0" w:color="auto"/>
      </w:divBdr>
      <w:divsChild>
        <w:div w:id="369650369">
          <w:marLeft w:val="0"/>
          <w:marRight w:val="0"/>
          <w:marTop w:val="0"/>
          <w:marBottom w:val="0"/>
          <w:divBdr>
            <w:top w:val="none" w:sz="0" w:space="0" w:color="auto"/>
            <w:left w:val="none" w:sz="0" w:space="0" w:color="auto"/>
            <w:bottom w:val="none" w:sz="0" w:space="0" w:color="auto"/>
            <w:right w:val="none" w:sz="0" w:space="0" w:color="auto"/>
          </w:divBdr>
        </w:div>
      </w:divsChild>
    </w:div>
    <w:div w:id="420105992">
      <w:bodyDiv w:val="1"/>
      <w:marLeft w:val="0"/>
      <w:marRight w:val="0"/>
      <w:marTop w:val="150"/>
      <w:marBottom w:val="0"/>
      <w:divBdr>
        <w:top w:val="none" w:sz="0" w:space="0" w:color="auto"/>
        <w:left w:val="none" w:sz="0" w:space="0" w:color="auto"/>
        <w:bottom w:val="none" w:sz="0" w:space="0" w:color="auto"/>
        <w:right w:val="none" w:sz="0" w:space="0" w:color="auto"/>
      </w:divBdr>
      <w:divsChild>
        <w:div w:id="2016421508">
          <w:marLeft w:val="0"/>
          <w:marRight w:val="0"/>
          <w:marTop w:val="0"/>
          <w:marBottom w:val="0"/>
          <w:divBdr>
            <w:top w:val="none" w:sz="0" w:space="0" w:color="auto"/>
            <w:left w:val="none" w:sz="0" w:space="0" w:color="auto"/>
            <w:bottom w:val="none" w:sz="0" w:space="0" w:color="auto"/>
            <w:right w:val="none" w:sz="0" w:space="0" w:color="auto"/>
          </w:divBdr>
          <w:divsChild>
            <w:div w:id="634261124">
              <w:marLeft w:val="0"/>
              <w:marRight w:val="0"/>
              <w:marTop w:val="0"/>
              <w:marBottom w:val="0"/>
              <w:divBdr>
                <w:top w:val="none" w:sz="0" w:space="0" w:color="auto"/>
                <w:left w:val="none" w:sz="0" w:space="0" w:color="auto"/>
                <w:bottom w:val="none" w:sz="0" w:space="0" w:color="auto"/>
                <w:right w:val="none" w:sz="0" w:space="0" w:color="auto"/>
              </w:divBdr>
              <w:divsChild>
                <w:div w:id="1212571112">
                  <w:marLeft w:val="0"/>
                  <w:marRight w:val="0"/>
                  <w:marTop w:val="0"/>
                  <w:marBottom w:val="0"/>
                  <w:divBdr>
                    <w:top w:val="none" w:sz="0" w:space="0" w:color="auto"/>
                    <w:left w:val="none" w:sz="0" w:space="0" w:color="auto"/>
                    <w:bottom w:val="none" w:sz="0" w:space="0" w:color="auto"/>
                    <w:right w:val="none" w:sz="0" w:space="0" w:color="auto"/>
                  </w:divBdr>
                  <w:divsChild>
                    <w:div w:id="3029278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449125942">
      <w:bodyDiv w:val="1"/>
      <w:marLeft w:val="0"/>
      <w:marRight w:val="0"/>
      <w:marTop w:val="150"/>
      <w:marBottom w:val="0"/>
      <w:divBdr>
        <w:top w:val="none" w:sz="0" w:space="0" w:color="auto"/>
        <w:left w:val="none" w:sz="0" w:space="0" w:color="auto"/>
        <w:bottom w:val="none" w:sz="0" w:space="0" w:color="auto"/>
        <w:right w:val="none" w:sz="0" w:space="0" w:color="auto"/>
      </w:divBdr>
      <w:divsChild>
        <w:div w:id="675696142">
          <w:marLeft w:val="0"/>
          <w:marRight w:val="0"/>
          <w:marTop w:val="0"/>
          <w:marBottom w:val="0"/>
          <w:divBdr>
            <w:top w:val="none" w:sz="0" w:space="0" w:color="auto"/>
            <w:left w:val="none" w:sz="0" w:space="0" w:color="auto"/>
            <w:bottom w:val="none" w:sz="0" w:space="0" w:color="auto"/>
            <w:right w:val="none" w:sz="0" w:space="0" w:color="auto"/>
          </w:divBdr>
          <w:divsChild>
            <w:div w:id="1962877982">
              <w:marLeft w:val="0"/>
              <w:marRight w:val="0"/>
              <w:marTop w:val="0"/>
              <w:marBottom w:val="0"/>
              <w:divBdr>
                <w:top w:val="none" w:sz="0" w:space="0" w:color="auto"/>
                <w:left w:val="none" w:sz="0" w:space="0" w:color="auto"/>
                <w:bottom w:val="none" w:sz="0" w:space="0" w:color="auto"/>
                <w:right w:val="none" w:sz="0" w:space="0" w:color="auto"/>
              </w:divBdr>
              <w:divsChild>
                <w:div w:id="1048605163">
                  <w:marLeft w:val="0"/>
                  <w:marRight w:val="0"/>
                  <w:marTop w:val="0"/>
                  <w:marBottom w:val="0"/>
                  <w:divBdr>
                    <w:top w:val="none" w:sz="0" w:space="0" w:color="auto"/>
                    <w:left w:val="none" w:sz="0" w:space="0" w:color="auto"/>
                    <w:bottom w:val="none" w:sz="0" w:space="0" w:color="auto"/>
                    <w:right w:val="none" w:sz="0" w:space="0" w:color="auto"/>
                  </w:divBdr>
                  <w:divsChild>
                    <w:div w:id="899756417">
                      <w:marLeft w:val="0"/>
                      <w:marRight w:val="0"/>
                      <w:marTop w:val="0"/>
                      <w:marBottom w:val="0"/>
                      <w:divBdr>
                        <w:top w:val="none" w:sz="0" w:space="0" w:color="auto"/>
                        <w:left w:val="dashed" w:sz="6" w:space="8" w:color="999999"/>
                        <w:bottom w:val="none" w:sz="0" w:space="0" w:color="auto"/>
                        <w:right w:val="none" w:sz="0" w:space="0" w:color="auto"/>
                      </w:divBdr>
                      <w:divsChild>
                        <w:div w:id="2006205363">
                          <w:marLeft w:val="0"/>
                          <w:marRight w:val="0"/>
                          <w:marTop w:val="0"/>
                          <w:marBottom w:val="0"/>
                          <w:divBdr>
                            <w:top w:val="none" w:sz="0" w:space="0" w:color="auto"/>
                            <w:left w:val="none" w:sz="0" w:space="0" w:color="auto"/>
                            <w:bottom w:val="none" w:sz="0" w:space="0" w:color="auto"/>
                            <w:right w:val="none" w:sz="0" w:space="0" w:color="auto"/>
                          </w:divBdr>
                          <w:divsChild>
                            <w:div w:id="661738227">
                              <w:marLeft w:val="0"/>
                              <w:marRight w:val="0"/>
                              <w:marTop w:val="0"/>
                              <w:marBottom w:val="180"/>
                              <w:divBdr>
                                <w:top w:val="none" w:sz="0" w:space="0" w:color="auto"/>
                                <w:left w:val="none" w:sz="0" w:space="0" w:color="auto"/>
                                <w:bottom w:val="none" w:sz="0" w:space="0" w:color="auto"/>
                                <w:right w:val="none" w:sz="0" w:space="0" w:color="auto"/>
                              </w:divBdr>
                            </w:div>
                            <w:div w:id="684094731">
                              <w:marLeft w:val="0"/>
                              <w:marRight w:val="0"/>
                              <w:marTop w:val="0"/>
                              <w:marBottom w:val="180"/>
                              <w:divBdr>
                                <w:top w:val="none" w:sz="0" w:space="0" w:color="auto"/>
                                <w:left w:val="none" w:sz="0" w:space="0" w:color="auto"/>
                                <w:bottom w:val="none" w:sz="0" w:space="0" w:color="auto"/>
                                <w:right w:val="none" w:sz="0" w:space="0" w:color="auto"/>
                              </w:divBdr>
                            </w:div>
                            <w:div w:id="883568100">
                              <w:marLeft w:val="0"/>
                              <w:marRight w:val="0"/>
                              <w:marTop w:val="0"/>
                              <w:marBottom w:val="180"/>
                              <w:divBdr>
                                <w:top w:val="none" w:sz="0" w:space="0" w:color="auto"/>
                                <w:left w:val="none" w:sz="0" w:space="0" w:color="auto"/>
                                <w:bottom w:val="none" w:sz="0" w:space="0" w:color="auto"/>
                                <w:right w:val="none" w:sz="0" w:space="0" w:color="auto"/>
                              </w:divBdr>
                            </w:div>
                            <w:div w:id="1400397431">
                              <w:marLeft w:val="0"/>
                              <w:marRight w:val="0"/>
                              <w:marTop w:val="0"/>
                              <w:marBottom w:val="0"/>
                              <w:divBdr>
                                <w:top w:val="none" w:sz="0" w:space="0" w:color="auto"/>
                                <w:left w:val="none" w:sz="0" w:space="0" w:color="auto"/>
                                <w:bottom w:val="none" w:sz="0" w:space="0" w:color="auto"/>
                                <w:right w:val="none" w:sz="0" w:space="0" w:color="auto"/>
                              </w:divBdr>
                            </w:div>
                            <w:div w:id="1424572432">
                              <w:marLeft w:val="0"/>
                              <w:marRight w:val="0"/>
                              <w:marTop w:val="0"/>
                              <w:marBottom w:val="0"/>
                              <w:divBdr>
                                <w:top w:val="none" w:sz="0" w:space="0" w:color="auto"/>
                                <w:left w:val="none" w:sz="0" w:space="0" w:color="auto"/>
                                <w:bottom w:val="none" w:sz="0" w:space="0" w:color="auto"/>
                                <w:right w:val="none" w:sz="0" w:space="0" w:color="auto"/>
                              </w:divBdr>
                            </w:div>
                            <w:div w:id="1554538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27793">
      <w:bodyDiv w:val="1"/>
      <w:marLeft w:val="0"/>
      <w:marRight w:val="0"/>
      <w:marTop w:val="0"/>
      <w:marBottom w:val="0"/>
      <w:divBdr>
        <w:top w:val="none" w:sz="0" w:space="0" w:color="auto"/>
        <w:left w:val="none" w:sz="0" w:space="0" w:color="auto"/>
        <w:bottom w:val="none" w:sz="0" w:space="0" w:color="auto"/>
        <w:right w:val="none" w:sz="0" w:space="0" w:color="auto"/>
      </w:divBdr>
      <w:divsChild>
        <w:div w:id="2140681173">
          <w:marLeft w:val="0"/>
          <w:marRight w:val="0"/>
          <w:marTop w:val="0"/>
          <w:marBottom w:val="0"/>
          <w:divBdr>
            <w:top w:val="none" w:sz="0" w:space="0" w:color="auto"/>
            <w:left w:val="none" w:sz="0" w:space="0" w:color="auto"/>
            <w:bottom w:val="none" w:sz="0" w:space="0" w:color="auto"/>
            <w:right w:val="none" w:sz="0" w:space="0" w:color="auto"/>
          </w:divBdr>
          <w:divsChild>
            <w:div w:id="1327322118">
              <w:marLeft w:val="0"/>
              <w:marRight w:val="0"/>
              <w:marTop w:val="0"/>
              <w:marBottom w:val="0"/>
              <w:divBdr>
                <w:top w:val="none" w:sz="0" w:space="0" w:color="auto"/>
                <w:left w:val="none" w:sz="0" w:space="0" w:color="auto"/>
                <w:bottom w:val="none" w:sz="0" w:space="0" w:color="auto"/>
                <w:right w:val="none" w:sz="0" w:space="0" w:color="auto"/>
              </w:divBdr>
              <w:divsChild>
                <w:div w:id="855771836">
                  <w:marLeft w:val="0"/>
                  <w:marRight w:val="0"/>
                  <w:marTop w:val="0"/>
                  <w:marBottom w:val="0"/>
                  <w:divBdr>
                    <w:top w:val="single" w:sz="48" w:space="0" w:color="FFFFFF"/>
                    <w:left w:val="none" w:sz="0" w:space="0" w:color="auto"/>
                    <w:bottom w:val="none" w:sz="0" w:space="0" w:color="auto"/>
                    <w:right w:val="none" w:sz="0" w:space="0" w:color="auto"/>
                  </w:divBdr>
                  <w:divsChild>
                    <w:div w:id="400949946">
                      <w:marLeft w:val="0"/>
                      <w:marRight w:val="0"/>
                      <w:marTop w:val="0"/>
                      <w:marBottom w:val="0"/>
                      <w:divBdr>
                        <w:top w:val="none" w:sz="0" w:space="0" w:color="auto"/>
                        <w:left w:val="none" w:sz="0" w:space="0" w:color="auto"/>
                        <w:bottom w:val="none" w:sz="0" w:space="0" w:color="auto"/>
                        <w:right w:val="none" w:sz="0" w:space="0" w:color="auto"/>
                      </w:divBdr>
                      <w:divsChild>
                        <w:div w:id="1599558329">
                          <w:marLeft w:val="120"/>
                          <w:marRight w:val="0"/>
                          <w:marTop w:val="0"/>
                          <w:marBottom w:val="0"/>
                          <w:divBdr>
                            <w:top w:val="none" w:sz="0" w:space="0" w:color="auto"/>
                            <w:left w:val="none" w:sz="0" w:space="0" w:color="auto"/>
                            <w:bottom w:val="none" w:sz="0" w:space="0" w:color="auto"/>
                            <w:right w:val="none" w:sz="0" w:space="0" w:color="auto"/>
                          </w:divBdr>
                          <w:divsChild>
                            <w:div w:id="489374230">
                              <w:marLeft w:val="0"/>
                              <w:marRight w:val="0"/>
                              <w:marTop w:val="0"/>
                              <w:marBottom w:val="0"/>
                              <w:divBdr>
                                <w:top w:val="none" w:sz="0" w:space="0" w:color="auto"/>
                                <w:left w:val="none" w:sz="0" w:space="0" w:color="auto"/>
                                <w:bottom w:val="none" w:sz="0" w:space="0" w:color="auto"/>
                                <w:right w:val="none" w:sz="0" w:space="0" w:color="auto"/>
                              </w:divBdr>
                              <w:divsChild>
                                <w:div w:id="65692129">
                                  <w:marLeft w:val="0"/>
                                  <w:marRight w:val="0"/>
                                  <w:marTop w:val="0"/>
                                  <w:marBottom w:val="0"/>
                                  <w:divBdr>
                                    <w:top w:val="none" w:sz="0" w:space="0" w:color="auto"/>
                                    <w:left w:val="none" w:sz="0" w:space="0" w:color="auto"/>
                                    <w:bottom w:val="none" w:sz="0" w:space="0" w:color="auto"/>
                                    <w:right w:val="none" w:sz="0" w:space="0" w:color="auto"/>
                                  </w:divBdr>
                                  <w:divsChild>
                                    <w:div w:id="2096396473">
                                      <w:marLeft w:val="-225"/>
                                      <w:marRight w:val="-195"/>
                                      <w:marTop w:val="0"/>
                                      <w:marBottom w:val="75"/>
                                      <w:divBdr>
                                        <w:top w:val="none" w:sz="0" w:space="0" w:color="auto"/>
                                        <w:left w:val="none" w:sz="0" w:space="0" w:color="auto"/>
                                        <w:bottom w:val="none" w:sz="0" w:space="0" w:color="auto"/>
                                        <w:right w:val="none" w:sz="0" w:space="0" w:color="auto"/>
                                      </w:divBdr>
                                      <w:divsChild>
                                        <w:div w:id="244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1286400">
      <w:bodyDiv w:val="1"/>
      <w:marLeft w:val="0"/>
      <w:marRight w:val="0"/>
      <w:marTop w:val="0"/>
      <w:marBottom w:val="0"/>
      <w:divBdr>
        <w:top w:val="none" w:sz="0" w:space="0" w:color="auto"/>
        <w:left w:val="none" w:sz="0" w:space="0" w:color="auto"/>
        <w:bottom w:val="none" w:sz="0" w:space="0" w:color="auto"/>
        <w:right w:val="none" w:sz="0" w:space="0" w:color="auto"/>
      </w:divBdr>
      <w:divsChild>
        <w:div w:id="1237940980">
          <w:marLeft w:val="0"/>
          <w:marRight w:val="0"/>
          <w:marTop w:val="0"/>
          <w:marBottom w:val="0"/>
          <w:divBdr>
            <w:top w:val="none" w:sz="0" w:space="0" w:color="auto"/>
            <w:left w:val="none" w:sz="0" w:space="0" w:color="auto"/>
            <w:bottom w:val="none" w:sz="0" w:space="0" w:color="auto"/>
            <w:right w:val="none" w:sz="0" w:space="0" w:color="auto"/>
          </w:divBdr>
          <w:divsChild>
            <w:div w:id="1097559133">
              <w:marLeft w:val="0"/>
              <w:marRight w:val="0"/>
              <w:marTop w:val="0"/>
              <w:marBottom w:val="0"/>
              <w:divBdr>
                <w:top w:val="none" w:sz="0" w:space="0" w:color="auto"/>
                <w:left w:val="none" w:sz="0" w:space="0" w:color="auto"/>
                <w:bottom w:val="none" w:sz="0" w:space="0" w:color="auto"/>
                <w:right w:val="none" w:sz="0" w:space="0" w:color="auto"/>
              </w:divBdr>
              <w:divsChild>
                <w:div w:id="275453992">
                  <w:marLeft w:val="0"/>
                  <w:marRight w:val="0"/>
                  <w:marTop w:val="0"/>
                  <w:marBottom w:val="0"/>
                  <w:divBdr>
                    <w:top w:val="single" w:sz="48" w:space="0" w:color="FFFFFF"/>
                    <w:left w:val="none" w:sz="0" w:space="0" w:color="auto"/>
                    <w:bottom w:val="none" w:sz="0" w:space="0" w:color="auto"/>
                    <w:right w:val="none" w:sz="0" w:space="0" w:color="auto"/>
                  </w:divBdr>
                  <w:divsChild>
                    <w:div w:id="1956717190">
                      <w:marLeft w:val="0"/>
                      <w:marRight w:val="0"/>
                      <w:marTop w:val="0"/>
                      <w:marBottom w:val="0"/>
                      <w:divBdr>
                        <w:top w:val="none" w:sz="0" w:space="0" w:color="auto"/>
                        <w:left w:val="none" w:sz="0" w:space="0" w:color="auto"/>
                        <w:bottom w:val="none" w:sz="0" w:space="0" w:color="auto"/>
                        <w:right w:val="none" w:sz="0" w:space="0" w:color="auto"/>
                      </w:divBdr>
                      <w:divsChild>
                        <w:div w:id="1295066314">
                          <w:marLeft w:val="120"/>
                          <w:marRight w:val="0"/>
                          <w:marTop w:val="0"/>
                          <w:marBottom w:val="0"/>
                          <w:divBdr>
                            <w:top w:val="none" w:sz="0" w:space="0" w:color="auto"/>
                            <w:left w:val="none" w:sz="0" w:space="0" w:color="auto"/>
                            <w:bottom w:val="none" w:sz="0" w:space="0" w:color="auto"/>
                            <w:right w:val="none" w:sz="0" w:space="0" w:color="auto"/>
                          </w:divBdr>
                          <w:divsChild>
                            <w:div w:id="1451128932">
                              <w:marLeft w:val="0"/>
                              <w:marRight w:val="0"/>
                              <w:marTop w:val="0"/>
                              <w:marBottom w:val="0"/>
                              <w:divBdr>
                                <w:top w:val="none" w:sz="0" w:space="0" w:color="auto"/>
                                <w:left w:val="none" w:sz="0" w:space="0" w:color="auto"/>
                                <w:bottom w:val="none" w:sz="0" w:space="0" w:color="auto"/>
                                <w:right w:val="none" w:sz="0" w:space="0" w:color="auto"/>
                              </w:divBdr>
                              <w:divsChild>
                                <w:div w:id="777263808">
                                  <w:marLeft w:val="0"/>
                                  <w:marRight w:val="0"/>
                                  <w:marTop w:val="0"/>
                                  <w:marBottom w:val="0"/>
                                  <w:divBdr>
                                    <w:top w:val="none" w:sz="0" w:space="0" w:color="auto"/>
                                    <w:left w:val="none" w:sz="0" w:space="0" w:color="auto"/>
                                    <w:bottom w:val="none" w:sz="0" w:space="0" w:color="auto"/>
                                    <w:right w:val="none" w:sz="0" w:space="0" w:color="auto"/>
                                  </w:divBdr>
                                  <w:divsChild>
                                    <w:div w:id="32387387">
                                      <w:marLeft w:val="-225"/>
                                      <w:marRight w:val="-195"/>
                                      <w:marTop w:val="0"/>
                                      <w:marBottom w:val="75"/>
                                      <w:divBdr>
                                        <w:top w:val="none" w:sz="0" w:space="0" w:color="auto"/>
                                        <w:left w:val="none" w:sz="0" w:space="0" w:color="auto"/>
                                        <w:bottom w:val="none" w:sz="0" w:space="0" w:color="auto"/>
                                        <w:right w:val="none" w:sz="0" w:space="0" w:color="auto"/>
                                      </w:divBdr>
                                      <w:divsChild>
                                        <w:div w:id="736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8157091">
      <w:bodyDiv w:val="1"/>
      <w:marLeft w:val="0"/>
      <w:marRight w:val="0"/>
      <w:marTop w:val="0"/>
      <w:marBottom w:val="0"/>
      <w:divBdr>
        <w:top w:val="none" w:sz="0" w:space="0" w:color="auto"/>
        <w:left w:val="none" w:sz="0" w:space="0" w:color="auto"/>
        <w:bottom w:val="none" w:sz="0" w:space="0" w:color="auto"/>
        <w:right w:val="none" w:sz="0" w:space="0" w:color="auto"/>
      </w:divBdr>
      <w:divsChild>
        <w:div w:id="2035761861">
          <w:marLeft w:val="0"/>
          <w:marRight w:val="0"/>
          <w:marTop w:val="0"/>
          <w:marBottom w:val="0"/>
          <w:divBdr>
            <w:top w:val="single" w:sz="6" w:space="0" w:color="CCCCCC"/>
            <w:left w:val="none" w:sz="0" w:space="0" w:color="auto"/>
            <w:bottom w:val="none" w:sz="0" w:space="0" w:color="auto"/>
            <w:right w:val="none" w:sz="0" w:space="0" w:color="auto"/>
          </w:divBdr>
          <w:divsChild>
            <w:div w:id="2046520304">
              <w:marLeft w:val="3450"/>
              <w:marRight w:val="225"/>
              <w:marTop w:val="225"/>
              <w:marBottom w:val="0"/>
              <w:divBdr>
                <w:top w:val="none" w:sz="0" w:space="0" w:color="auto"/>
                <w:left w:val="none" w:sz="0" w:space="0" w:color="auto"/>
                <w:bottom w:val="none" w:sz="0" w:space="0" w:color="auto"/>
                <w:right w:val="none" w:sz="0" w:space="0" w:color="auto"/>
              </w:divBdr>
              <w:divsChild>
                <w:div w:id="1647124475">
                  <w:marLeft w:val="0"/>
                  <w:marRight w:val="0"/>
                  <w:marTop w:val="0"/>
                  <w:marBottom w:val="0"/>
                  <w:divBdr>
                    <w:top w:val="none" w:sz="0" w:space="0" w:color="auto"/>
                    <w:left w:val="single" w:sz="2" w:space="11" w:color="B0AFAF"/>
                    <w:bottom w:val="none" w:sz="0" w:space="0" w:color="auto"/>
                    <w:right w:val="single" w:sz="2" w:space="8" w:color="B0AFAF"/>
                  </w:divBdr>
                  <w:divsChild>
                    <w:div w:id="619647143">
                      <w:marLeft w:val="0"/>
                      <w:marRight w:val="0"/>
                      <w:marTop w:val="0"/>
                      <w:marBottom w:val="0"/>
                      <w:divBdr>
                        <w:top w:val="none" w:sz="0" w:space="0" w:color="auto"/>
                        <w:left w:val="none" w:sz="0" w:space="0" w:color="auto"/>
                        <w:bottom w:val="none" w:sz="0" w:space="0" w:color="auto"/>
                        <w:right w:val="none" w:sz="0" w:space="0" w:color="auto"/>
                      </w:divBdr>
                      <w:divsChild>
                        <w:div w:id="1282883462">
                          <w:marLeft w:val="0"/>
                          <w:marRight w:val="0"/>
                          <w:marTop w:val="0"/>
                          <w:marBottom w:val="0"/>
                          <w:divBdr>
                            <w:top w:val="none" w:sz="0" w:space="0" w:color="auto"/>
                            <w:left w:val="none" w:sz="0" w:space="0" w:color="auto"/>
                            <w:bottom w:val="none" w:sz="0" w:space="0" w:color="auto"/>
                            <w:right w:val="none" w:sz="0" w:space="0" w:color="auto"/>
                          </w:divBdr>
                          <w:divsChild>
                            <w:div w:id="1323123503">
                              <w:marLeft w:val="0"/>
                              <w:marRight w:val="0"/>
                              <w:marTop w:val="0"/>
                              <w:marBottom w:val="0"/>
                              <w:divBdr>
                                <w:top w:val="none" w:sz="0" w:space="0" w:color="auto"/>
                                <w:left w:val="none" w:sz="0" w:space="0" w:color="auto"/>
                                <w:bottom w:val="none" w:sz="0" w:space="0" w:color="auto"/>
                                <w:right w:val="none" w:sz="0" w:space="0" w:color="auto"/>
                              </w:divBdr>
                              <w:divsChild>
                                <w:div w:id="555311430">
                                  <w:marLeft w:val="600"/>
                                  <w:marRight w:val="0"/>
                                  <w:marTop w:val="0"/>
                                  <w:marBottom w:val="0"/>
                                  <w:divBdr>
                                    <w:top w:val="none" w:sz="0" w:space="0" w:color="auto"/>
                                    <w:left w:val="none" w:sz="0" w:space="0" w:color="auto"/>
                                    <w:bottom w:val="none" w:sz="0" w:space="0" w:color="auto"/>
                                    <w:right w:val="none" w:sz="0" w:space="0" w:color="auto"/>
                                  </w:divBdr>
                                </w:div>
                              </w:divsChild>
                            </w:div>
                            <w:div w:id="187452840">
                              <w:marLeft w:val="0"/>
                              <w:marRight w:val="0"/>
                              <w:marTop w:val="0"/>
                              <w:marBottom w:val="0"/>
                              <w:divBdr>
                                <w:top w:val="none" w:sz="0" w:space="0" w:color="auto"/>
                                <w:left w:val="none" w:sz="0" w:space="0" w:color="auto"/>
                                <w:bottom w:val="none" w:sz="0" w:space="0" w:color="auto"/>
                                <w:right w:val="none" w:sz="0" w:space="0" w:color="auto"/>
                              </w:divBdr>
                            </w:div>
                            <w:div w:id="814295280">
                              <w:marLeft w:val="0"/>
                              <w:marRight w:val="0"/>
                              <w:marTop w:val="0"/>
                              <w:marBottom w:val="0"/>
                              <w:divBdr>
                                <w:top w:val="none" w:sz="0" w:space="0" w:color="auto"/>
                                <w:left w:val="none" w:sz="0" w:space="0" w:color="auto"/>
                                <w:bottom w:val="none" w:sz="0" w:space="0" w:color="auto"/>
                                <w:right w:val="none" w:sz="0" w:space="0" w:color="auto"/>
                              </w:divBdr>
                              <w:divsChild>
                                <w:div w:id="893009252">
                                  <w:marLeft w:val="600"/>
                                  <w:marRight w:val="0"/>
                                  <w:marTop w:val="0"/>
                                  <w:marBottom w:val="0"/>
                                  <w:divBdr>
                                    <w:top w:val="none" w:sz="0" w:space="0" w:color="auto"/>
                                    <w:left w:val="none" w:sz="0" w:space="0" w:color="auto"/>
                                    <w:bottom w:val="none" w:sz="0" w:space="0" w:color="auto"/>
                                    <w:right w:val="none" w:sz="0" w:space="0" w:color="auto"/>
                                  </w:divBdr>
                                </w:div>
                              </w:divsChild>
                            </w:div>
                            <w:div w:id="282422402">
                              <w:marLeft w:val="0"/>
                              <w:marRight w:val="0"/>
                              <w:marTop w:val="0"/>
                              <w:marBottom w:val="0"/>
                              <w:divBdr>
                                <w:top w:val="none" w:sz="0" w:space="0" w:color="auto"/>
                                <w:left w:val="none" w:sz="0" w:space="0" w:color="auto"/>
                                <w:bottom w:val="none" w:sz="0" w:space="0" w:color="auto"/>
                                <w:right w:val="none" w:sz="0" w:space="0" w:color="auto"/>
                              </w:divBdr>
                            </w:div>
                            <w:div w:id="1422989614">
                              <w:marLeft w:val="600"/>
                              <w:marRight w:val="0"/>
                              <w:marTop w:val="0"/>
                              <w:marBottom w:val="0"/>
                              <w:divBdr>
                                <w:top w:val="none" w:sz="0" w:space="0" w:color="auto"/>
                                <w:left w:val="none" w:sz="0" w:space="0" w:color="auto"/>
                                <w:bottom w:val="none" w:sz="0" w:space="0" w:color="auto"/>
                                <w:right w:val="none" w:sz="0" w:space="0" w:color="auto"/>
                              </w:divBdr>
                            </w:div>
                            <w:div w:id="288779336">
                              <w:marLeft w:val="600"/>
                              <w:marRight w:val="0"/>
                              <w:marTop w:val="0"/>
                              <w:marBottom w:val="0"/>
                              <w:divBdr>
                                <w:top w:val="none" w:sz="0" w:space="0" w:color="auto"/>
                                <w:left w:val="none" w:sz="0" w:space="0" w:color="auto"/>
                                <w:bottom w:val="none" w:sz="0" w:space="0" w:color="auto"/>
                                <w:right w:val="none" w:sz="0" w:space="0" w:color="auto"/>
                              </w:divBdr>
                            </w:div>
                            <w:div w:id="621570488">
                              <w:marLeft w:val="600"/>
                              <w:marRight w:val="0"/>
                              <w:marTop w:val="0"/>
                              <w:marBottom w:val="0"/>
                              <w:divBdr>
                                <w:top w:val="none" w:sz="0" w:space="0" w:color="auto"/>
                                <w:left w:val="none" w:sz="0" w:space="0" w:color="auto"/>
                                <w:bottom w:val="none" w:sz="0" w:space="0" w:color="auto"/>
                                <w:right w:val="none" w:sz="0" w:space="0" w:color="auto"/>
                              </w:divBdr>
                            </w:div>
                            <w:div w:id="1426540334">
                              <w:marLeft w:val="600"/>
                              <w:marRight w:val="0"/>
                              <w:marTop w:val="0"/>
                              <w:marBottom w:val="0"/>
                              <w:divBdr>
                                <w:top w:val="none" w:sz="0" w:space="0" w:color="auto"/>
                                <w:left w:val="none" w:sz="0" w:space="0" w:color="auto"/>
                                <w:bottom w:val="none" w:sz="0" w:space="0" w:color="auto"/>
                                <w:right w:val="none" w:sz="0" w:space="0" w:color="auto"/>
                              </w:divBdr>
                            </w:div>
                            <w:div w:id="127266865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203014">
      <w:bodyDiv w:val="1"/>
      <w:marLeft w:val="0"/>
      <w:marRight w:val="0"/>
      <w:marTop w:val="0"/>
      <w:marBottom w:val="0"/>
      <w:divBdr>
        <w:top w:val="none" w:sz="0" w:space="0" w:color="auto"/>
        <w:left w:val="none" w:sz="0" w:space="0" w:color="auto"/>
        <w:bottom w:val="none" w:sz="0" w:space="0" w:color="auto"/>
        <w:right w:val="none" w:sz="0" w:space="0" w:color="auto"/>
      </w:divBdr>
      <w:divsChild>
        <w:div w:id="1544711159">
          <w:marLeft w:val="0"/>
          <w:marRight w:val="0"/>
          <w:marTop w:val="0"/>
          <w:marBottom w:val="0"/>
          <w:divBdr>
            <w:top w:val="none" w:sz="0" w:space="0" w:color="auto"/>
            <w:left w:val="none" w:sz="0" w:space="0" w:color="auto"/>
            <w:bottom w:val="none" w:sz="0" w:space="0" w:color="auto"/>
            <w:right w:val="none" w:sz="0" w:space="0" w:color="auto"/>
          </w:divBdr>
          <w:divsChild>
            <w:div w:id="1032073779">
              <w:marLeft w:val="0"/>
              <w:marRight w:val="0"/>
              <w:marTop w:val="0"/>
              <w:marBottom w:val="0"/>
              <w:divBdr>
                <w:top w:val="none" w:sz="0" w:space="0" w:color="auto"/>
                <w:left w:val="none" w:sz="0" w:space="0" w:color="auto"/>
                <w:bottom w:val="none" w:sz="0" w:space="0" w:color="auto"/>
                <w:right w:val="none" w:sz="0" w:space="0" w:color="auto"/>
              </w:divBdr>
              <w:divsChild>
                <w:div w:id="554395643">
                  <w:marLeft w:val="0"/>
                  <w:marRight w:val="0"/>
                  <w:marTop w:val="0"/>
                  <w:marBottom w:val="0"/>
                  <w:divBdr>
                    <w:top w:val="single" w:sz="48" w:space="0" w:color="FFFFFF"/>
                    <w:left w:val="none" w:sz="0" w:space="0" w:color="auto"/>
                    <w:bottom w:val="none" w:sz="0" w:space="0" w:color="auto"/>
                    <w:right w:val="none" w:sz="0" w:space="0" w:color="auto"/>
                  </w:divBdr>
                  <w:divsChild>
                    <w:div w:id="614949625">
                      <w:marLeft w:val="0"/>
                      <w:marRight w:val="0"/>
                      <w:marTop w:val="0"/>
                      <w:marBottom w:val="0"/>
                      <w:divBdr>
                        <w:top w:val="none" w:sz="0" w:space="0" w:color="auto"/>
                        <w:left w:val="none" w:sz="0" w:space="0" w:color="auto"/>
                        <w:bottom w:val="none" w:sz="0" w:space="0" w:color="auto"/>
                        <w:right w:val="none" w:sz="0" w:space="0" w:color="auto"/>
                      </w:divBdr>
                      <w:divsChild>
                        <w:div w:id="593247110">
                          <w:marLeft w:val="120"/>
                          <w:marRight w:val="0"/>
                          <w:marTop w:val="0"/>
                          <w:marBottom w:val="0"/>
                          <w:divBdr>
                            <w:top w:val="none" w:sz="0" w:space="0" w:color="auto"/>
                            <w:left w:val="none" w:sz="0" w:space="0" w:color="auto"/>
                            <w:bottom w:val="none" w:sz="0" w:space="0" w:color="auto"/>
                            <w:right w:val="none" w:sz="0" w:space="0" w:color="auto"/>
                          </w:divBdr>
                          <w:divsChild>
                            <w:div w:id="419912091">
                              <w:marLeft w:val="0"/>
                              <w:marRight w:val="0"/>
                              <w:marTop w:val="0"/>
                              <w:marBottom w:val="0"/>
                              <w:divBdr>
                                <w:top w:val="none" w:sz="0" w:space="0" w:color="auto"/>
                                <w:left w:val="none" w:sz="0" w:space="0" w:color="auto"/>
                                <w:bottom w:val="none" w:sz="0" w:space="0" w:color="auto"/>
                                <w:right w:val="none" w:sz="0" w:space="0" w:color="auto"/>
                              </w:divBdr>
                              <w:divsChild>
                                <w:div w:id="448017609">
                                  <w:marLeft w:val="0"/>
                                  <w:marRight w:val="0"/>
                                  <w:marTop w:val="0"/>
                                  <w:marBottom w:val="0"/>
                                  <w:divBdr>
                                    <w:top w:val="none" w:sz="0" w:space="0" w:color="auto"/>
                                    <w:left w:val="none" w:sz="0" w:space="0" w:color="auto"/>
                                    <w:bottom w:val="none" w:sz="0" w:space="0" w:color="auto"/>
                                    <w:right w:val="none" w:sz="0" w:space="0" w:color="auto"/>
                                  </w:divBdr>
                                  <w:divsChild>
                                    <w:div w:id="1967197185">
                                      <w:marLeft w:val="-225"/>
                                      <w:marRight w:val="-195"/>
                                      <w:marTop w:val="0"/>
                                      <w:marBottom w:val="75"/>
                                      <w:divBdr>
                                        <w:top w:val="none" w:sz="0" w:space="0" w:color="auto"/>
                                        <w:left w:val="none" w:sz="0" w:space="0" w:color="auto"/>
                                        <w:bottom w:val="none" w:sz="0" w:space="0" w:color="auto"/>
                                        <w:right w:val="none" w:sz="0" w:space="0" w:color="auto"/>
                                      </w:divBdr>
                                      <w:divsChild>
                                        <w:div w:id="10012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783057">
      <w:bodyDiv w:val="1"/>
      <w:marLeft w:val="0"/>
      <w:marRight w:val="0"/>
      <w:marTop w:val="0"/>
      <w:marBottom w:val="0"/>
      <w:divBdr>
        <w:top w:val="none" w:sz="0" w:space="0" w:color="auto"/>
        <w:left w:val="none" w:sz="0" w:space="0" w:color="auto"/>
        <w:bottom w:val="none" w:sz="0" w:space="0" w:color="auto"/>
        <w:right w:val="none" w:sz="0" w:space="0" w:color="auto"/>
      </w:divBdr>
    </w:div>
    <w:div w:id="504979040">
      <w:bodyDiv w:val="1"/>
      <w:marLeft w:val="0"/>
      <w:marRight w:val="0"/>
      <w:marTop w:val="0"/>
      <w:marBottom w:val="0"/>
      <w:divBdr>
        <w:top w:val="none" w:sz="0" w:space="0" w:color="auto"/>
        <w:left w:val="none" w:sz="0" w:space="0" w:color="auto"/>
        <w:bottom w:val="none" w:sz="0" w:space="0" w:color="auto"/>
        <w:right w:val="none" w:sz="0" w:space="0" w:color="auto"/>
      </w:divBdr>
      <w:divsChild>
        <w:div w:id="1587306243">
          <w:marLeft w:val="0"/>
          <w:marRight w:val="0"/>
          <w:marTop w:val="0"/>
          <w:marBottom w:val="0"/>
          <w:divBdr>
            <w:top w:val="none" w:sz="0" w:space="0" w:color="auto"/>
            <w:left w:val="none" w:sz="0" w:space="0" w:color="auto"/>
            <w:bottom w:val="none" w:sz="0" w:space="0" w:color="auto"/>
            <w:right w:val="none" w:sz="0" w:space="0" w:color="auto"/>
          </w:divBdr>
          <w:divsChild>
            <w:div w:id="1733771571">
              <w:marLeft w:val="0"/>
              <w:marRight w:val="0"/>
              <w:marTop w:val="0"/>
              <w:marBottom w:val="0"/>
              <w:divBdr>
                <w:top w:val="none" w:sz="0" w:space="0" w:color="auto"/>
                <w:left w:val="none" w:sz="0" w:space="0" w:color="auto"/>
                <w:bottom w:val="none" w:sz="0" w:space="0" w:color="auto"/>
                <w:right w:val="none" w:sz="0" w:space="0" w:color="auto"/>
              </w:divBdr>
              <w:divsChild>
                <w:div w:id="1915241459">
                  <w:marLeft w:val="0"/>
                  <w:marRight w:val="0"/>
                  <w:marTop w:val="0"/>
                  <w:marBottom w:val="0"/>
                  <w:divBdr>
                    <w:top w:val="single" w:sz="48" w:space="0" w:color="FFFFFF"/>
                    <w:left w:val="none" w:sz="0" w:space="0" w:color="auto"/>
                    <w:bottom w:val="none" w:sz="0" w:space="0" w:color="auto"/>
                    <w:right w:val="none" w:sz="0" w:space="0" w:color="auto"/>
                  </w:divBdr>
                  <w:divsChild>
                    <w:div w:id="1210799423">
                      <w:marLeft w:val="0"/>
                      <w:marRight w:val="0"/>
                      <w:marTop w:val="0"/>
                      <w:marBottom w:val="0"/>
                      <w:divBdr>
                        <w:top w:val="none" w:sz="0" w:space="0" w:color="auto"/>
                        <w:left w:val="none" w:sz="0" w:space="0" w:color="auto"/>
                        <w:bottom w:val="none" w:sz="0" w:space="0" w:color="auto"/>
                        <w:right w:val="none" w:sz="0" w:space="0" w:color="auto"/>
                      </w:divBdr>
                      <w:divsChild>
                        <w:div w:id="1612472589">
                          <w:marLeft w:val="120"/>
                          <w:marRight w:val="0"/>
                          <w:marTop w:val="0"/>
                          <w:marBottom w:val="0"/>
                          <w:divBdr>
                            <w:top w:val="none" w:sz="0" w:space="0" w:color="auto"/>
                            <w:left w:val="none" w:sz="0" w:space="0" w:color="auto"/>
                            <w:bottom w:val="none" w:sz="0" w:space="0" w:color="auto"/>
                            <w:right w:val="none" w:sz="0" w:space="0" w:color="auto"/>
                          </w:divBdr>
                          <w:divsChild>
                            <w:div w:id="402264538">
                              <w:marLeft w:val="0"/>
                              <w:marRight w:val="0"/>
                              <w:marTop w:val="0"/>
                              <w:marBottom w:val="0"/>
                              <w:divBdr>
                                <w:top w:val="none" w:sz="0" w:space="0" w:color="auto"/>
                                <w:left w:val="none" w:sz="0" w:space="0" w:color="auto"/>
                                <w:bottom w:val="none" w:sz="0" w:space="0" w:color="auto"/>
                                <w:right w:val="none" w:sz="0" w:space="0" w:color="auto"/>
                              </w:divBdr>
                              <w:divsChild>
                                <w:div w:id="1848982623">
                                  <w:marLeft w:val="0"/>
                                  <w:marRight w:val="0"/>
                                  <w:marTop w:val="0"/>
                                  <w:marBottom w:val="0"/>
                                  <w:divBdr>
                                    <w:top w:val="none" w:sz="0" w:space="0" w:color="auto"/>
                                    <w:left w:val="none" w:sz="0" w:space="0" w:color="auto"/>
                                    <w:bottom w:val="none" w:sz="0" w:space="0" w:color="auto"/>
                                    <w:right w:val="none" w:sz="0" w:space="0" w:color="auto"/>
                                  </w:divBdr>
                                  <w:divsChild>
                                    <w:div w:id="706488409">
                                      <w:marLeft w:val="-225"/>
                                      <w:marRight w:val="-195"/>
                                      <w:marTop w:val="0"/>
                                      <w:marBottom w:val="75"/>
                                      <w:divBdr>
                                        <w:top w:val="none" w:sz="0" w:space="0" w:color="auto"/>
                                        <w:left w:val="none" w:sz="0" w:space="0" w:color="auto"/>
                                        <w:bottom w:val="none" w:sz="0" w:space="0" w:color="auto"/>
                                        <w:right w:val="none" w:sz="0" w:space="0" w:color="auto"/>
                                      </w:divBdr>
                                      <w:divsChild>
                                        <w:div w:id="14431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897957">
      <w:bodyDiv w:val="1"/>
      <w:marLeft w:val="0"/>
      <w:marRight w:val="0"/>
      <w:marTop w:val="150"/>
      <w:marBottom w:val="0"/>
      <w:divBdr>
        <w:top w:val="none" w:sz="0" w:space="0" w:color="auto"/>
        <w:left w:val="none" w:sz="0" w:space="0" w:color="auto"/>
        <w:bottom w:val="none" w:sz="0" w:space="0" w:color="auto"/>
        <w:right w:val="none" w:sz="0" w:space="0" w:color="auto"/>
      </w:divBdr>
      <w:divsChild>
        <w:div w:id="176382466">
          <w:marLeft w:val="0"/>
          <w:marRight w:val="0"/>
          <w:marTop w:val="0"/>
          <w:marBottom w:val="0"/>
          <w:divBdr>
            <w:top w:val="none" w:sz="0" w:space="0" w:color="auto"/>
            <w:left w:val="none" w:sz="0" w:space="0" w:color="auto"/>
            <w:bottom w:val="none" w:sz="0" w:space="0" w:color="auto"/>
            <w:right w:val="none" w:sz="0" w:space="0" w:color="auto"/>
          </w:divBdr>
          <w:divsChild>
            <w:div w:id="555747672">
              <w:marLeft w:val="0"/>
              <w:marRight w:val="0"/>
              <w:marTop w:val="0"/>
              <w:marBottom w:val="0"/>
              <w:divBdr>
                <w:top w:val="none" w:sz="0" w:space="0" w:color="auto"/>
                <w:left w:val="none" w:sz="0" w:space="0" w:color="auto"/>
                <w:bottom w:val="none" w:sz="0" w:space="0" w:color="auto"/>
                <w:right w:val="none" w:sz="0" w:space="0" w:color="auto"/>
              </w:divBdr>
              <w:divsChild>
                <w:div w:id="1552038813">
                  <w:marLeft w:val="0"/>
                  <w:marRight w:val="0"/>
                  <w:marTop w:val="0"/>
                  <w:marBottom w:val="0"/>
                  <w:divBdr>
                    <w:top w:val="none" w:sz="0" w:space="0" w:color="auto"/>
                    <w:left w:val="none" w:sz="0" w:space="0" w:color="auto"/>
                    <w:bottom w:val="none" w:sz="0" w:space="0" w:color="auto"/>
                    <w:right w:val="none" w:sz="0" w:space="0" w:color="auto"/>
                  </w:divBdr>
                  <w:divsChild>
                    <w:div w:id="1165978520">
                      <w:marLeft w:val="0"/>
                      <w:marRight w:val="0"/>
                      <w:marTop w:val="0"/>
                      <w:marBottom w:val="0"/>
                      <w:divBdr>
                        <w:top w:val="none" w:sz="0" w:space="0" w:color="auto"/>
                        <w:left w:val="dashed" w:sz="6" w:space="8" w:color="999999"/>
                        <w:bottom w:val="none" w:sz="0" w:space="0" w:color="auto"/>
                        <w:right w:val="none" w:sz="0" w:space="0" w:color="auto"/>
                      </w:divBdr>
                      <w:divsChild>
                        <w:div w:id="1995331472">
                          <w:marLeft w:val="0"/>
                          <w:marRight w:val="0"/>
                          <w:marTop w:val="0"/>
                          <w:marBottom w:val="0"/>
                          <w:divBdr>
                            <w:top w:val="none" w:sz="0" w:space="0" w:color="auto"/>
                            <w:left w:val="none" w:sz="0" w:space="0" w:color="auto"/>
                            <w:bottom w:val="none" w:sz="0" w:space="0" w:color="auto"/>
                            <w:right w:val="none" w:sz="0" w:space="0" w:color="auto"/>
                          </w:divBdr>
                          <w:divsChild>
                            <w:div w:id="116874037">
                              <w:marLeft w:val="0"/>
                              <w:marRight w:val="0"/>
                              <w:marTop w:val="0"/>
                              <w:marBottom w:val="180"/>
                              <w:divBdr>
                                <w:top w:val="none" w:sz="0" w:space="0" w:color="auto"/>
                                <w:left w:val="none" w:sz="0" w:space="0" w:color="auto"/>
                                <w:bottom w:val="none" w:sz="0" w:space="0" w:color="auto"/>
                                <w:right w:val="none" w:sz="0" w:space="0" w:color="auto"/>
                              </w:divBdr>
                            </w:div>
                            <w:div w:id="392046244">
                              <w:marLeft w:val="0"/>
                              <w:marRight w:val="0"/>
                              <w:marTop w:val="0"/>
                              <w:marBottom w:val="180"/>
                              <w:divBdr>
                                <w:top w:val="none" w:sz="0" w:space="0" w:color="auto"/>
                                <w:left w:val="none" w:sz="0" w:space="0" w:color="auto"/>
                                <w:bottom w:val="none" w:sz="0" w:space="0" w:color="auto"/>
                                <w:right w:val="none" w:sz="0" w:space="0" w:color="auto"/>
                              </w:divBdr>
                            </w:div>
                            <w:div w:id="615721511">
                              <w:marLeft w:val="0"/>
                              <w:marRight w:val="0"/>
                              <w:marTop w:val="0"/>
                              <w:marBottom w:val="0"/>
                              <w:divBdr>
                                <w:top w:val="none" w:sz="0" w:space="0" w:color="auto"/>
                                <w:left w:val="none" w:sz="0" w:space="0" w:color="auto"/>
                                <w:bottom w:val="none" w:sz="0" w:space="0" w:color="auto"/>
                                <w:right w:val="none" w:sz="0" w:space="0" w:color="auto"/>
                              </w:divBdr>
                            </w:div>
                            <w:div w:id="863398911">
                              <w:marLeft w:val="0"/>
                              <w:marRight w:val="0"/>
                              <w:marTop w:val="0"/>
                              <w:marBottom w:val="180"/>
                              <w:divBdr>
                                <w:top w:val="none" w:sz="0" w:space="0" w:color="auto"/>
                                <w:left w:val="none" w:sz="0" w:space="0" w:color="auto"/>
                                <w:bottom w:val="none" w:sz="0" w:space="0" w:color="auto"/>
                                <w:right w:val="none" w:sz="0" w:space="0" w:color="auto"/>
                              </w:divBdr>
                            </w:div>
                            <w:div w:id="870344875">
                              <w:marLeft w:val="0"/>
                              <w:marRight w:val="0"/>
                              <w:marTop w:val="0"/>
                              <w:marBottom w:val="0"/>
                              <w:divBdr>
                                <w:top w:val="none" w:sz="0" w:space="0" w:color="auto"/>
                                <w:left w:val="none" w:sz="0" w:space="0" w:color="auto"/>
                                <w:bottom w:val="none" w:sz="0" w:space="0" w:color="auto"/>
                                <w:right w:val="none" w:sz="0" w:space="0" w:color="auto"/>
                              </w:divBdr>
                            </w:div>
                            <w:div w:id="12784917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987200">
      <w:bodyDiv w:val="1"/>
      <w:marLeft w:val="0"/>
      <w:marRight w:val="0"/>
      <w:marTop w:val="150"/>
      <w:marBottom w:val="0"/>
      <w:divBdr>
        <w:top w:val="none" w:sz="0" w:space="0" w:color="auto"/>
        <w:left w:val="none" w:sz="0" w:space="0" w:color="auto"/>
        <w:bottom w:val="none" w:sz="0" w:space="0" w:color="auto"/>
        <w:right w:val="none" w:sz="0" w:space="0" w:color="auto"/>
      </w:divBdr>
      <w:divsChild>
        <w:div w:id="473789566">
          <w:marLeft w:val="0"/>
          <w:marRight w:val="0"/>
          <w:marTop w:val="0"/>
          <w:marBottom w:val="0"/>
          <w:divBdr>
            <w:top w:val="none" w:sz="0" w:space="0" w:color="auto"/>
            <w:left w:val="none" w:sz="0" w:space="0" w:color="auto"/>
            <w:bottom w:val="none" w:sz="0" w:space="0" w:color="auto"/>
            <w:right w:val="none" w:sz="0" w:space="0" w:color="auto"/>
          </w:divBdr>
          <w:divsChild>
            <w:div w:id="1661694845">
              <w:marLeft w:val="0"/>
              <w:marRight w:val="0"/>
              <w:marTop w:val="0"/>
              <w:marBottom w:val="0"/>
              <w:divBdr>
                <w:top w:val="none" w:sz="0" w:space="0" w:color="auto"/>
                <w:left w:val="none" w:sz="0" w:space="0" w:color="auto"/>
                <w:bottom w:val="none" w:sz="0" w:space="0" w:color="auto"/>
                <w:right w:val="none" w:sz="0" w:space="0" w:color="auto"/>
              </w:divBdr>
              <w:divsChild>
                <w:div w:id="1119682689">
                  <w:marLeft w:val="0"/>
                  <w:marRight w:val="0"/>
                  <w:marTop w:val="0"/>
                  <w:marBottom w:val="0"/>
                  <w:divBdr>
                    <w:top w:val="none" w:sz="0" w:space="0" w:color="auto"/>
                    <w:left w:val="none" w:sz="0" w:space="0" w:color="auto"/>
                    <w:bottom w:val="none" w:sz="0" w:space="0" w:color="auto"/>
                    <w:right w:val="none" w:sz="0" w:space="0" w:color="auto"/>
                  </w:divBdr>
                  <w:divsChild>
                    <w:div w:id="10195091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08328769">
      <w:bodyDiv w:val="1"/>
      <w:marLeft w:val="0"/>
      <w:marRight w:val="0"/>
      <w:marTop w:val="0"/>
      <w:marBottom w:val="0"/>
      <w:divBdr>
        <w:top w:val="none" w:sz="0" w:space="0" w:color="auto"/>
        <w:left w:val="none" w:sz="0" w:space="0" w:color="auto"/>
        <w:bottom w:val="none" w:sz="0" w:space="0" w:color="auto"/>
        <w:right w:val="none" w:sz="0" w:space="0" w:color="auto"/>
      </w:divBdr>
    </w:div>
    <w:div w:id="514266178">
      <w:bodyDiv w:val="1"/>
      <w:marLeft w:val="0"/>
      <w:marRight w:val="0"/>
      <w:marTop w:val="0"/>
      <w:marBottom w:val="0"/>
      <w:divBdr>
        <w:top w:val="none" w:sz="0" w:space="0" w:color="auto"/>
        <w:left w:val="none" w:sz="0" w:space="0" w:color="auto"/>
        <w:bottom w:val="none" w:sz="0" w:space="0" w:color="auto"/>
        <w:right w:val="none" w:sz="0" w:space="0" w:color="auto"/>
      </w:divBdr>
      <w:divsChild>
        <w:div w:id="963584543">
          <w:marLeft w:val="0"/>
          <w:marRight w:val="0"/>
          <w:marTop w:val="0"/>
          <w:marBottom w:val="0"/>
          <w:divBdr>
            <w:top w:val="none" w:sz="0" w:space="0" w:color="auto"/>
            <w:left w:val="none" w:sz="0" w:space="0" w:color="auto"/>
            <w:bottom w:val="none" w:sz="0" w:space="0" w:color="auto"/>
            <w:right w:val="none" w:sz="0" w:space="0" w:color="auto"/>
          </w:divBdr>
          <w:divsChild>
            <w:div w:id="565070921">
              <w:marLeft w:val="0"/>
              <w:marRight w:val="0"/>
              <w:marTop w:val="0"/>
              <w:marBottom w:val="0"/>
              <w:divBdr>
                <w:top w:val="none" w:sz="0" w:space="0" w:color="auto"/>
                <w:left w:val="none" w:sz="0" w:space="0" w:color="auto"/>
                <w:bottom w:val="none" w:sz="0" w:space="0" w:color="auto"/>
                <w:right w:val="none" w:sz="0" w:space="0" w:color="auto"/>
              </w:divBdr>
              <w:divsChild>
                <w:div w:id="1246381876">
                  <w:marLeft w:val="0"/>
                  <w:marRight w:val="0"/>
                  <w:marTop w:val="0"/>
                  <w:marBottom w:val="0"/>
                  <w:divBdr>
                    <w:top w:val="single" w:sz="48" w:space="0" w:color="FFFFFF"/>
                    <w:left w:val="none" w:sz="0" w:space="0" w:color="auto"/>
                    <w:bottom w:val="none" w:sz="0" w:space="0" w:color="auto"/>
                    <w:right w:val="none" w:sz="0" w:space="0" w:color="auto"/>
                  </w:divBdr>
                  <w:divsChild>
                    <w:div w:id="1444884962">
                      <w:marLeft w:val="0"/>
                      <w:marRight w:val="0"/>
                      <w:marTop w:val="0"/>
                      <w:marBottom w:val="0"/>
                      <w:divBdr>
                        <w:top w:val="none" w:sz="0" w:space="0" w:color="auto"/>
                        <w:left w:val="none" w:sz="0" w:space="0" w:color="auto"/>
                        <w:bottom w:val="none" w:sz="0" w:space="0" w:color="auto"/>
                        <w:right w:val="none" w:sz="0" w:space="0" w:color="auto"/>
                      </w:divBdr>
                      <w:divsChild>
                        <w:div w:id="450318230">
                          <w:marLeft w:val="120"/>
                          <w:marRight w:val="0"/>
                          <w:marTop w:val="0"/>
                          <w:marBottom w:val="0"/>
                          <w:divBdr>
                            <w:top w:val="none" w:sz="0" w:space="0" w:color="auto"/>
                            <w:left w:val="none" w:sz="0" w:space="0" w:color="auto"/>
                            <w:bottom w:val="none" w:sz="0" w:space="0" w:color="auto"/>
                            <w:right w:val="none" w:sz="0" w:space="0" w:color="auto"/>
                          </w:divBdr>
                          <w:divsChild>
                            <w:div w:id="176315099">
                              <w:marLeft w:val="0"/>
                              <w:marRight w:val="0"/>
                              <w:marTop w:val="0"/>
                              <w:marBottom w:val="0"/>
                              <w:divBdr>
                                <w:top w:val="none" w:sz="0" w:space="0" w:color="auto"/>
                                <w:left w:val="none" w:sz="0" w:space="0" w:color="auto"/>
                                <w:bottom w:val="none" w:sz="0" w:space="0" w:color="auto"/>
                                <w:right w:val="none" w:sz="0" w:space="0" w:color="auto"/>
                              </w:divBdr>
                              <w:divsChild>
                                <w:div w:id="925845276">
                                  <w:marLeft w:val="0"/>
                                  <w:marRight w:val="0"/>
                                  <w:marTop w:val="0"/>
                                  <w:marBottom w:val="0"/>
                                  <w:divBdr>
                                    <w:top w:val="none" w:sz="0" w:space="0" w:color="auto"/>
                                    <w:left w:val="none" w:sz="0" w:space="0" w:color="auto"/>
                                    <w:bottom w:val="none" w:sz="0" w:space="0" w:color="auto"/>
                                    <w:right w:val="none" w:sz="0" w:space="0" w:color="auto"/>
                                  </w:divBdr>
                                  <w:divsChild>
                                    <w:div w:id="892156176">
                                      <w:marLeft w:val="-225"/>
                                      <w:marRight w:val="-195"/>
                                      <w:marTop w:val="0"/>
                                      <w:marBottom w:val="75"/>
                                      <w:divBdr>
                                        <w:top w:val="none" w:sz="0" w:space="0" w:color="auto"/>
                                        <w:left w:val="none" w:sz="0" w:space="0" w:color="auto"/>
                                        <w:bottom w:val="none" w:sz="0" w:space="0" w:color="auto"/>
                                        <w:right w:val="none" w:sz="0" w:space="0" w:color="auto"/>
                                      </w:divBdr>
                                      <w:divsChild>
                                        <w:div w:id="213047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9587946">
      <w:bodyDiv w:val="1"/>
      <w:marLeft w:val="0"/>
      <w:marRight w:val="0"/>
      <w:marTop w:val="0"/>
      <w:marBottom w:val="0"/>
      <w:divBdr>
        <w:top w:val="none" w:sz="0" w:space="0" w:color="auto"/>
        <w:left w:val="none" w:sz="0" w:space="0" w:color="auto"/>
        <w:bottom w:val="none" w:sz="0" w:space="0" w:color="auto"/>
        <w:right w:val="none" w:sz="0" w:space="0" w:color="auto"/>
      </w:divBdr>
      <w:divsChild>
        <w:div w:id="883172615">
          <w:marLeft w:val="0"/>
          <w:marRight w:val="0"/>
          <w:marTop w:val="0"/>
          <w:marBottom w:val="0"/>
          <w:divBdr>
            <w:top w:val="none" w:sz="0" w:space="0" w:color="auto"/>
            <w:left w:val="none" w:sz="0" w:space="0" w:color="auto"/>
            <w:bottom w:val="none" w:sz="0" w:space="0" w:color="auto"/>
            <w:right w:val="none" w:sz="0" w:space="0" w:color="auto"/>
          </w:divBdr>
          <w:divsChild>
            <w:div w:id="2095977471">
              <w:marLeft w:val="0"/>
              <w:marRight w:val="0"/>
              <w:marTop w:val="0"/>
              <w:marBottom w:val="0"/>
              <w:divBdr>
                <w:top w:val="none" w:sz="0" w:space="0" w:color="auto"/>
                <w:left w:val="none" w:sz="0" w:space="0" w:color="auto"/>
                <w:bottom w:val="none" w:sz="0" w:space="0" w:color="auto"/>
                <w:right w:val="none" w:sz="0" w:space="0" w:color="auto"/>
              </w:divBdr>
              <w:divsChild>
                <w:div w:id="1961187267">
                  <w:marLeft w:val="0"/>
                  <w:marRight w:val="0"/>
                  <w:marTop w:val="0"/>
                  <w:marBottom w:val="0"/>
                  <w:divBdr>
                    <w:top w:val="single" w:sz="48" w:space="0" w:color="FFFFFF"/>
                    <w:left w:val="none" w:sz="0" w:space="0" w:color="auto"/>
                    <w:bottom w:val="none" w:sz="0" w:space="0" w:color="auto"/>
                    <w:right w:val="none" w:sz="0" w:space="0" w:color="auto"/>
                  </w:divBdr>
                  <w:divsChild>
                    <w:div w:id="823473035">
                      <w:marLeft w:val="0"/>
                      <w:marRight w:val="0"/>
                      <w:marTop w:val="0"/>
                      <w:marBottom w:val="0"/>
                      <w:divBdr>
                        <w:top w:val="none" w:sz="0" w:space="0" w:color="auto"/>
                        <w:left w:val="none" w:sz="0" w:space="0" w:color="auto"/>
                        <w:bottom w:val="none" w:sz="0" w:space="0" w:color="auto"/>
                        <w:right w:val="none" w:sz="0" w:space="0" w:color="auto"/>
                      </w:divBdr>
                      <w:divsChild>
                        <w:div w:id="1493057528">
                          <w:marLeft w:val="120"/>
                          <w:marRight w:val="0"/>
                          <w:marTop w:val="0"/>
                          <w:marBottom w:val="0"/>
                          <w:divBdr>
                            <w:top w:val="none" w:sz="0" w:space="0" w:color="auto"/>
                            <w:left w:val="none" w:sz="0" w:space="0" w:color="auto"/>
                            <w:bottom w:val="none" w:sz="0" w:space="0" w:color="auto"/>
                            <w:right w:val="none" w:sz="0" w:space="0" w:color="auto"/>
                          </w:divBdr>
                          <w:divsChild>
                            <w:div w:id="510685227">
                              <w:marLeft w:val="0"/>
                              <w:marRight w:val="0"/>
                              <w:marTop w:val="0"/>
                              <w:marBottom w:val="0"/>
                              <w:divBdr>
                                <w:top w:val="none" w:sz="0" w:space="0" w:color="auto"/>
                                <w:left w:val="none" w:sz="0" w:space="0" w:color="auto"/>
                                <w:bottom w:val="none" w:sz="0" w:space="0" w:color="auto"/>
                                <w:right w:val="none" w:sz="0" w:space="0" w:color="auto"/>
                              </w:divBdr>
                              <w:divsChild>
                                <w:div w:id="661785638">
                                  <w:marLeft w:val="0"/>
                                  <w:marRight w:val="0"/>
                                  <w:marTop w:val="0"/>
                                  <w:marBottom w:val="0"/>
                                  <w:divBdr>
                                    <w:top w:val="none" w:sz="0" w:space="0" w:color="auto"/>
                                    <w:left w:val="none" w:sz="0" w:space="0" w:color="auto"/>
                                    <w:bottom w:val="none" w:sz="0" w:space="0" w:color="auto"/>
                                    <w:right w:val="none" w:sz="0" w:space="0" w:color="auto"/>
                                  </w:divBdr>
                                  <w:divsChild>
                                    <w:div w:id="920682452">
                                      <w:marLeft w:val="-225"/>
                                      <w:marRight w:val="-195"/>
                                      <w:marTop w:val="0"/>
                                      <w:marBottom w:val="75"/>
                                      <w:divBdr>
                                        <w:top w:val="none" w:sz="0" w:space="0" w:color="auto"/>
                                        <w:left w:val="none" w:sz="0" w:space="0" w:color="auto"/>
                                        <w:bottom w:val="none" w:sz="0" w:space="0" w:color="auto"/>
                                        <w:right w:val="none" w:sz="0" w:space="0" w:color="auto"/>
                                      </w:divBdr>
                                      <w:divsChild>
                                        <w:div w:id="3027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3466642">
      <w:bodyDiv w:val="1"/>
      <w:marLeft w:val="0"/>
      <w:marRight w:val="0"/>
      <w:marTop w:val="0"/>
      <w:marBottom w:val="0"/>
      <w:divBdr>
        <w:top w:val="none" w:sz="0" w:space="0" w:color="auto"/>
        <w:left w:val="none" w:sz="0" w:space="0" w:color="auto"/>
        <w:bottom w:val="none" w:sz="0" w:space="0" w:color="auto"/>
        <w:right w:val="none" w:sz="0" w:space="0" w:color="auto"/>
      </w:divBdr>
      <w:divsChild>
        <w:div w:id="2127002206">
          <w:marLeft w:val="0"/>
          <w:marRight w:val="0"/>
          <w:marTop w:val="0"/>
          <w:marBottom w:val="0"/>
          <w:divBdr>
            <w:top w:val="none" w:sz="0" w:space="0" w:color="auto"/>
            <w:left w:val="none" w:sz="0" w:space="0" w:color="auto"/>
            <w:bottom w:val="none" w:sz="0" w:space="0" w:color="auto"/>
            <w:right w:val="none" w:sz="0" w:space="0" w:color="auto"/>
          </w:divBdr>
          <w:divsChild>
            <w:div w:id="736901858">
              <w:marLeft w:val="0"/>
              <w:marRight w:val="0"/>
              <w:marTop w:val="0"/>
              <w:marBottom w:val="0"/>
              <w:divBdr>
                <w:top w:val="none" w:sz="0" w:space="0" w:color="auto"/>
                <w:left w:val="none" w:sz="0" w:space="0" w:color="auto"/>
                <w:bottom w:val="none" w:sz="0" w:space="0" w:color="auto"/>
                <w:right w:val="none" w:sz="0" w:space="0" w:color="auto"/>
              </w:divBdr>
              <w:divsChild>
                <w:div w:id="1163621095">
                  <w:marLeft w:val="0"/>
                  <w:marRight w:val="0"/>
                  <w:marTop w:val="0"/>
                  <w:marBottom w:val="0"/>
                  <w:divBdr>
                    <w:top w:val="none" w:sz="0" w:space="0" w:color="auto"/>
                    <w:left w:val="none" w:sz="0" w:space="0" w:color="auto"/>
                    <w:bottom w:val="none" w:sz="0" w:space="0" w:color="auto"/>
                    <w:right w:val="none" w:sz="0" w:space="0" w:color="auto"/>
                  </w:divBdr>
                  <w:divsChild>
                    <w:div w:id="1660377566">
                      <w:marLeft w:val="0"/>
                      <w:marRight w:val="0"/>
                      <w:marTop w:val="0"/>
                      <w:marBottom w:val="0"/>
                      <w:divBdr>
                        <w:top w:val="none" w:sz="0" w:space="0" w:color="auto"/>
                        <w:left w:val="none" w:sz="0" w:space="0" w:color="auto"/>
                        <w:bottom w:val="none" w:sz="0" w:space="0" w:color="auto"/>
                        <w:right w:val="none" w:sz="0" w:space="0" w:color="auto"/>
                      </w:divBdr>
                      <w:divsChild>
                        <w:div w:id="573197170">
                          <w:marLeft w:val="0"/>
                          <w:marRight w:val="0"/>
                          <w:marTop w:val="0"/>
                          <w:marBottom w:val="0"/>
                          <w:divBdr>
                            <w:top w:val="none" w:sz="0" w:space="0" w:color="auto"/>
                            <w:left w:val="none" w:sz="0" w:space="0" w:color="auto"/>
                            <w:bottom w:val="none" w:sz="0" w:space="0" w:color="auto"/>
                            <w:right w:val="none" w:sz="0" w:space="0" w:color="auto"/>
                          </w:divBdr>
                          <w:divsChild>
                            <w:div w:id="1919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711878">
      <w:bodyDiv w:val="1"/>
      <w:marLeft w:val="0"/>
      <w:marRight w:val="0"/>
      <w:marTop w:val="150"/>
      <w:marBottom w:val="0"/>
      <w:divBdr>
        <w:top w:val="none" w:sz="0" w:space="0" w:color="auto"/>
        <w:left w:val="none" w:sz="0" w:space="0" w:color="auto"/>
        <w:bottom w:val="none" w:sz="0" w:space="0" w:color="auto"/>
        <w:right w:val="none" w:sz="0" w:space="0" w:color="auto"/>
      </w:divBdr>
      <w:divsChild>
        <w:div w:id="2087798139">
          <w:marLeft w:val="0"/>
          <w:marRight w:val="0"/>
          <w:marTop w:val="0"/>
          <w:marBottom w:val="0"/>
          <w:divBdr>
            <w:top w:val="none" w:sz="0" w:space="0" w:color="auto"/>
            <w:left w:val="none" w:sz="0" w:space="0" w:color="auto"/>
            <w:bottom w:val="none" w:sz="0" w:space="0" w:color="auto"/>
            <w:right w:val="none" w:sz="0" w:space="0" w:color="auto"/>
          </w:divBdr>
          <w:divsChild>
            <w:div w:id="1304235069">
              <w:marLeft w:val="0"/>
              <w:marRight w:val="0"/>
              <w:marTop w:val="0"/>
              <w:marBottom w:val="0"/>
              <w:divBdr>
                <w:top w:val="none" w:sz="0" w:space="0" w:color="auto"/>
                <w:left w:val="none" w:sz="0" w:space="0" w:color="auto"/>
                <w:bottom w:val="none" w:sz="0" w:space="0" w:color="auto"/>
                <w:right w:val="none" w:sz="0" w:space="0" w:color="auto"/>
              </w:divBdr>
              <w:divsChild>
                <w:div w:id="83964500">
                  <w:marLeft w:val="0"/>
                  <w:marRight w:val="0"/>
                  <w:marTop w:val="0"/>
                  <w:marBottom w:val="0"/>
                  <w:divBdr>
                    <w:top w:val="none" w:sz="0" w:space="0" w:color="auto"/>
                    <w:left w:val="none" w:sz="0" w:space="0" w:color="auto"/>
                    <w:bottom w:val="none" w:sz="0" w:space="0" w:color="auto"/>
                    <w:right w:val="none" w:sz="0" w:space="0" w:color="auto"/>
                  </w:divBdr>
                  <w:divsChild>
                    <w:div w:id="1772429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4801080">
      <w:bodyDiv w:val="1"/>
      <w:marLeft w:val="0"/>
      <w:marRight w:val="0"/>
      <w:marTop w:val="150"/>
      <w:marBottom w:val="0"/>
      <w:divBdr>
        <w:top w:val="none" w:sz="0" w:space="0" w:color="auto"/>
        <w:left w:val="none" w:sz="0" w:space="0" w:color="auto"/>
        <w:bottom w:val="none" w:sz="0" w:space="0" w:color="auto"/>
        <w:right w:val="none" w:sz="0" w:space="0" w:color="auto"/>
      </w:divBdr>
      <w:divsChild>
        <w:div w:id="897088181">
          <w:marLeft w:val="0"/>
          <w:marRight w:val="0"/>
          <w:marTop w:val="0"/>
          <w:marBottom w:val="0"/>
          <w:divBdr>
            <w:top w:val="none" w:sz="0" w:space="0" w:color="auto"/>
            <w:left w:val="none" w:sz="0" w:space="0" w:color="auto"/>
            <w:bottom w:val="none" w:sz="0" w:space="0" w:color="auto"/>
            <w:right w:val="none" w:sz="0" w:space="0" w:color="auto"/>
          </w:divBdr>
          <w:divsChild>
            <w:div w:id="1704406941">
              <w:marLeft w:val="0"/>
              <w:marRight w:val="0"/>
              <w:marTop w:val="0"/>
              <w:marBottom w:val="0"/>
              <w:divBdr>
                <w:top w:val="none" w:sz="0" w:space="0" w:color="auto"/>
                <w:left w:val="none" w:sz="0" w:space="0" w:color="auto"/>
                <w:bottom w:val="none" w:sz="0" w:space="0" w:color="auto"/>
                <w:right w:val="none" w:sz="0" w:space="0" w:color="auto"/>
              </w:divBdr>
              <w:divsChild>
                <w:div w:id="41290922">
                  <w:marLeft w:val="0"/>
                  <w:marRight w:val="0"/>
                  <w:marTop w:val="0"/>
                  <w:marBottom w:val="0"/>
                  <w:divBdr>
                    <w:top w:val="none" w:sz="0" w:space="0" w:color="auto"/>
                    <w:left w:val="none" w:sz="0" w:space="0" w:color="auto"/>
                    <w:bottom w:val="none" w:sz="0" w:space="0" w:color="auto"/>
                    <w:right w:val="none" w:sz="0" w:space="0" w:color="auto"/>
                  </w:divBdr>
                  <w:divsChild>
                    <w:div w:id="13895745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57517564">
      <w:bodyDiv w:val="1"/>
      <w:marLeft w:val="0"/>
      <w:marRight w:val="0"/>
      <w:marTop w:val="0"/>
      <w:marBottom w:val="0"/>
      <w:divBdr>
        <w:top w:val="none" w:sz="0" w:space="0" w:color="auto"/>
        <w:left w:val="none" w:sz="0" w:space="0" w:color="auto"/>
        <w:bottom w:val="none" w:sz="0" w:space="0" w:color="auto"/>
        <w:right w:val="none" w:sz="0" w:space="0" w:color="auto"/>
      </w:divBdr>
      <w:divsChild>
        <w:div w:id="1806703805">
          <w:marLeft w:val="0"/>
          <w:marRight w:val="0"/>
          <w:marTop w:val="0"/>
          <w:marBottom w:val="0"/>
          <w:divBdr>
            <w:top w:val="none" w:sz="0" w:space="0" w:color="auto"/>
            <w:left w:val="none" w:sz="0" w:space="0" w:color="auto"/>
            <w:bottom w:val="none" w:sz="0" w:space="0" w:color="auto"/>
            <w:right w:val="none" w:sz="0" w:space="0" w:color="auto"/>
          </w:divBdr>
          <w:divsChild>
            <w:div w:id="767964733">
              <w:marLeft w:val="0"/>
              <w:marRight w:val="0"/>
              <w:marTop w:val="0"/>
              <w:marBottom w:val="0"/>
              <w:divBdr>
                <w:top w:val="none" w:sz="0" w:space="0" w:color="auto"/>
                <w:left w:val="none" w:sz="0" w:space="0" w:color="auto"/>
                <w:bottom w:val="none" w:sz="0" w:space="0" w:color="auto"/>
                <w:right w:val="none" w:sz="0" w:space="0" w:color="auto"/>
              </w:divBdr>
              <w:divsChild>
                <w:div w:id="760562771">
                  <w:marLeft w:val="0"/>
                  <w:marRight w:val="0"/>
                  <w:marTop w:val="0"/>
                  <w:marBottom w:val="0"/>
                  <w:divBdr>
                    <w:top w:val="single" w:sz="48" w:space="0" w:color="FFFFFF"/>
                    <w:left w:val="none" w:sz="0" w:space="0" w:color="auto"/>
                    <w:bottom w:val="none" w:sz="0" w:space="0" w:color="auto"/>
                    <w:right w:val="none" w:sz="0" w:space="0" w:color="auto"/>
                  </w:divBdr>
                  <w:divsChild>
                    <w:div w:id="780304197">
                      <w:marLeft w:val="0"/>
                      <w:marRight w:val="0"/>
                      <w:marTop w:val="0"/>
                      <w:marBottom w:val="0"/>
                      <w:divBdr>
                        <w:top w:val="none" w:sz="0" w:space="0" w:color="auto"/>
                        <w:left w:val="none" w:sz="0" w:space="0" w:color="auto"/>
                        <w:bottom w:val="none" w:sz="0" w:space="0" w:color="auto"/>
                        <w:right w:val="none" w:sz="0" w:space="0" w:color="auto"/>
                      </w:divBdr>
                      <w:divsChild>
                        <w:div w:id="107745322">
                          <w:marLeft w:val="120"/>
                          <w:marRight w:val="0"/>
                          <w:marTop w:val="0"/>
                          <w:marBottom w:val="0"/>
                          <w:divBdr>
                            <w:top w:val="none" w:sz="0" w:space="0" w:color="auto"/>
                            <w:left w:val="none" w:sz="0" w:space="0" w:color="auto"/>
                            <w:bottom w:val="none" w:sz="0" w:space="0" w:color="auto"/>
                            <w:right w:val="none" w:sz="0" w:space="0" w:color="auto"/>
                          </w:divBdr>
                          <w:divsChild>
                            <w:div w:id="152457111">
                              <w:marLeft w:val="0"/>
                              <w:marRight w:val="0"/>
                              <w:marTop w:val="0"/>
                              <w:marBottom w:val="0"/>
                              <w:divBdr>
                                <w:top w:val="none" w:sz="0" w:space="0" w:color="auto"/>
                                <w:left w:val="none" w:sz="0" w:space="0" w:color="auto"/>
                                <w:bottom w:val="none" w:sz="0" w:space="0" w:color="auto"/>
                                <w:right w:val="none" w:sz="0" w:space="0" w:color="auto"/>
                              </w:divBdr>
                              <w:divsChild>
                                <w:div w:id="1866946563">
                                  <w:marLeft w:val="0"/>
                                  <w:marRight w:val="0"/>
                                  <w:marTop w:val="0"/>
                                  <w:marBottom w:val="0"/>
                                  <w:divBdr>
                                    <w:top w:val="none" w:sz="0" w:space="0" w:color="auto"/>
                                    <w:left w:val="none" w:sz="0" w:space="0" w:color="auto"/>
                                    <w:bottom w:val="none" w:sz="0" w:space="0" w:color="auto"/>
                                    <w:right w:val="none" w:sz="0" w:space="0" w:color="auto"/>
                                  </w:divBdr>
                                  <w:divsChild>
                                    <w:div w:id="71200188">
                                      <w:marLeft w:val="-225"/>
                                      <w:marRight w:val="-195"/>
                                      <w:marTop w:val="0"/>
                                      <w:marBottom w:val="75"/>
                                      <w:divBdr>
                                        <w:top w:val="none" w:sz="0" w:space="0" w:color="auto"/>
                                        <w:left w:val="none" w:sz="0" w:space="0" w:color="auto"/>
                                        <w:bottom w:val="none" w:sz="0" w:space="0" w:color="auto"/>
                                        <w:right w:val="none" w:sz="0" w:space="0" w:color="auto"/>
                                      </w:divBdr>
                                      <w:divsChild>
                                        <w:div w:id="839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3759670">
      <w:bodyDiv w:val="1"/>
      <w:marLeft w:val="0"/>
      <w:marRight w:val="0"/>
      <w:marTop w:val="0"/>
      <w:marBottom w:val="0"/>
      <w:divBdr>
        <w:top w:val="none" w:sz="0" w:space="0" w:color="auto"/>
        <w:left w:val="none" w:sz="0" w:space="0" w:color="auto"/>
        <w:bottom w:val="none" w:sz="0" w:space="0" w:color="auto"/>
        <w:right w:val="none" w:sz="0" w:space="0" w:color="auto"/>
      </w:divBdr>
      <w:divsChild>
        <w:div w:id="260112912">
          <w:marLeft w:val="0"/>
          <w:marRight w:val="0"/>
          <w:marTop w:val="0"/>
          <w:marBottom w:val="0"/>
          <w:divBdr>
            <w:top w:val="none" w:sz="0" w:space="0" w:color="auto"/>
            <w:left w:val="none" w:sz="0" w:space="0" w:color="auto"/>
            <w:bottom w:val="none" w:sz="0" w:space="0" w:color="auto"/>
            <w:right w:val="none" w:sz="0" w:space="0" w:color="auto"/>
          </w:divBdr>
          <w:divsChild>
            <w:div w:id="386533537">
              <w:marLeft w:val="0"/>
              <w:marRight w:val="0"/>
              <w:marTop w:val="0"/>
              <w:marBottom w:val="0"/>
              <w:divBdr>
                <w:top w:val="none" w:sz="0" w:space="0" w:color="auto"/>
                <w:left w:val="none" w:sz="0" w:space="0" w:color="auto"/>
                <w:bottom w:val="none" w:sz="0" w:space="0" w:color="auto"/>
                <w:right w:val="none" w:sz="0" w:space="0" w:color="auto"/>
              </w:divBdr>
              <w:divsChild>
                <w:div w:id="1842885976">
                  <w:marLeft w:val="0"/>
                  <w:marRight w:val="0"/>
                  <w:marTop w:val="0"/>
                  <w:marBottom w:val="0"/>
                  <w:divBdr>
                    <w:top w:val="single" w:sz="48" w:space="0" w:color="FFFFFF"/>
                    <w:left w:val="none" w:sz="0" w:space="0" w:color="auto"/>
                    <w:bottom w:val="none" w:sz="0" w:space="0" w:color="auto"/>
                    <w:right w:val="none" w:sz="0" w:space="0" w:color="auto"/>
                  </w:divBdr>
                  <w:divsChild>
                    <w:div w:id="860120958">
                      <w:marLeft w:val="0"/>
                      <w:marRight w:val="0"/>
                      <w:marTop w:val="0"/>
                      <w:marBottom w:val="0"/>
                      <w:divBdr>
                        <w:top w:val="none" w:sz="0" w:space="0" w:color="auto"/>
                        <w:left w:val="none" w:sz="0" w:space="0" w:color="auto"/>
                        <w:bottom w:val="none" w:sz="0" w:space="0" w:color="auto"/>
                        <w:right w:val="none" w:sz="0" w:space="0" w:color="auto"/>
                      </w:divBdr>
                      <w:divsChild>
                        <w:div w:id="1970088067">
                          <w:marLeft w:val="120"/>
                          <w:marRight w:val="0"/>
                          <w:marTop w:val="0"/>
                          <w:marBottom w:val="0"/>
                          <w:divBdr>
                            <w:top w:val="none" w:sz="0" w:space="0" w:color="auto"/>
                            <w:left w:val="none" w:sz="0" w:space="0" w:color="auto"/>
                            <w:bottom w:val="none" w:sz="0" w:space="0" w:color="auto"/>
                            <w:right w:val="none" w:sz="0" w:space="0" w:color="auto"/>
                          </w:divBdr>
                          <w:divsChild>
                            <w:div w:id="530919684">
                              <w:marLeft w:val="0"/>
                              <w:marRight w:val="0"/>
                              <w:marTop w:val="0"/>
                              <w:marBottom w:val="0"/>
                              <w:divBdr>
                                <w:top w:val="none" w:sz="0" w:space="0" w:color="auto"/>
                                <w:left w:val="none" w:sz="0" w:space="0" w:color="auto"/>
                                <w:bottom w:val="none" w:sz="0" w:space="0" w:color="auto"/>
                                <w:right w:val="none" w:sz="0" w:space="0" w:color="auto"/>
                              </w:divBdr>
                              <w:divsChild>
                                <w:div w:id="535507365">
                                  <w:marLeft w:val="0"/>
                                  <w:marRight w:val="0"/>
                                  <w:marTop w:val="0"/>
                                  <w:marBottom w:val="0"/>
                                  <w:divBdr>
                                    <w:top w:val="none" w:sz="0" w:space="0" w:color="auto"/>
                                    <w:left w:val="none" w:sz="0" w:space="0" w:color="auto"/>
                                    <w:bottom w:val="none" w:sz="0" w:space="0" w:color="auto"/>
                                    <w:right w:val="none" w:sz="0" w:space="0" w:color="auto"/>
                                  </w:divBdr>
                                  <w:divsChild>
                                    <w:div w:id="1151563328">
                                      <w:marLeft w:val="-225"/>
                                      <w:marRight w:val="-195"/>
                                      <w:marTop w:val="0"/>
                                      <w:marBottom w:val="75"/>
                                      <w:divBdr>
                                        <w:top w:val="none" w:sz="0" w:space="0" w:color="auto"/>
                                        <w:left w:val="none" w:sz="0" w:space="0" w:color="auto"/>
                                        <w:bottom w:val="none" w:sz="0" w:space="0" w:color="auto"/>
                                        <w:right w:val="none" w:sz="0" w:space="0" w:color="auto"/>
                                      </w:divBdr>
                                      <w:divsChild>
                                        <w:div w:id="12883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5436112">
      <w:bodyDiv w:val="1"/>
      <w:marLeft w:val="0"/>
      <w:marRight w:val="0"/>
      <w:marTop w:val="0"/>
      <w:marBottom w:val="0"/>
      <w:divBdr>
        <w:top w:val="none" w:sz="0" w:space="0" w:color="auto"/>
        <w:left w:val="none" w:sz="0" w:space="0" w:color="auto"/>
        <w:bottom w:val="none" w:sz="0" w:space="0" w:color="auto"/>
        <w:right w:val="none" w:sz="0" w:space="0" w:color="auto"/>
      </w:divBdr>
      <w:divsChild>
        <w:div w:id="14113362">
          <w:marLeft w:val="0"/>
          <w:marRight w:val="0"/>
          <w:marTop w:val="0"/>
          <w:marBottom w:val="0"/>
          <w:divBdr>
            <w:top w:val="none" w:sz="0" w:space="0" w:color="auto"/>
            <w:left w:val="none" w:sz="0" w:space="0" w:color="auto"/>
            <w:bottom w:val="none" w:sz="0" w:space="0" w:color="auto"/>
            <w:right w:val="none" w:sz="0" w:space="0" w:color="auto"/>
          </w:divBdr>
          <w:divsChild>
            <w:div w:id="1499418990">
              <w:marLeft w:val="0"/>
              <w:marRight w:val="0"/>
              <w:marTop w:val="0"/>
              <w:marBottom w:val="0"/>
              <w:divBdr>
                <w:top w:val="none" w:sz="0" w:space="0" w:color="auto"/>
                <w:left w:val="none" w:sz="0" w:space="0" w:color="auto"/>
                <w:bottom w:val="none" w:sz="0" w:space="0" w:color="auto"/>
                <w:right w:val="none" w:sz="0" w:space="0" w:color="auto"/>
              </w:divBdr>
              <w:divsChild>
                <w:div w:id="2033258276">
                  <w:marLeft w:val="0"/>
                  <w:marRight w:val="0"/>
                  <w:marTop w:val="0"/>
                  <w:marBottom w:val="0"/>
                  <w:divBdr>
                    <w:top w:val="single" w:sz="6" w:space="8" w:color="009933"/>
                    <w:left w:val="none" w:sz="0" w:space="0" w:color="auto"/>
                    <w:bottom w:val="none" w:sz="0" w:space="0" w:color="auto"/>
                    <w:right w:val="none" w:sz="0" w:space="0" w:color="auto"/>
                  </w:divBdr>
                  <w:divsChild>
                    <w:div w:id="686715888">
                      <w:marLeft w:val="0"/>
                      <w:marRight w:val="0"/>
                      <w:marTop w:val="0"/>
                      <w:marBottom w:val="120"/>
                      <w:divBdr>
                        <w:top w:val="none" w:sz="0" w:space="0" w:color="auto"/>
                        <w:left w:val="none" w:sz="0" w:space="0" w:color="auto"/>
                        <w:bottom w:val="none" w:sz="0" w:space="0" w:color="auto"/>
                        <w:right w:val="none" w:sz="0" w:space="0" w:color="auto"/>
                      </w:divBdr>
                      <w:divsChild>
                        <w:div w:id="199714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249767">
      <w:bodyDiv w:val="1"/>
      <w:marLeft w:val="0"/>
      <w:marRight w:val="0"/>
      <w:marTop w:val="0"/>
      <w:marBottom w:val="0"/>
      <w:divBdr>
        <w:top w:val="none" w:sz="0" w:space="0" w:color="auto"/>
        <w:left w:val="none" w:sz="0" w:space="0" w:color="auto"/>
        <w:bottom w:val="none" w:sz="0" w:space="0" w:color="auto"/>
        <w:right w:val="none" w:sz="0" w:space="0" w:color="auto"/>
      </w:divBdr>
      <w:divsChild>
        <w:div w:id="1538079939">
          <w:marLeft w:val="0"/>
          <w:marRight w:val="0"/>
          <w:marTop w:val="0"/>
          <w:marBottom w:val="0"/>
          <w:divBdr>
            <w:top w:val="none" w:sz="0" w:space="0" w:color="auto"/>
            <w:left w:val="none" w:sz="0" w:space="0" w:color="auto"/>
            <w:bottom w:val="none" w:sz="0" w:space="0" w:color="auto"/>
            <w:right w:val="none" w:sz="0" w:space="0" w:color="auto"/>
          </w:divBdr>
          <w:divsChild>
            <w:div w:id="597324447">
              <w:marLeft w:val="0"/>
              <w:marRight w:val="0"/>
              <w:marTop w:val="0"/>
              <w:marBottom w:val="0"/>
              <w:divBdr>
                <w:top w:val="none" w:sz="0" w:space="0" w:color="auto"/>
                <w:left w:val="none" w:sz="0" w:space="0" w:color="auto"/>
                <w:bottom w:val="none" w:sz="0" w:space="0" w:color="auto"/>
                <w:right w:val="none" w:sz="0" w:space="0" w:color="auto"/>
              </w:divBdr>
              <w:divsChild>
                <w:div w:id="1849557226">
                  <w:marLeft w:val="0"/>
                  <w:marRight w:val="0"/>
                  <w:marTop w:val="0"/>
                  <w:marBottom w:val="0"/>
                  <w:divBdr>
                    <w:top w:val="single" w:sz="48" w:space="0" w:color="FFFFFF"/>
                    <w:left w:val="none" w:sz="0" w:space="0" w:color="auto"/>
                    <w:bottom w:val="none" w:sz="0" w:space="0" w:color="auto"/>
                    <w:right w:val="none" w:sz="0" w:space="0" w:color="auto"/>
                  </w:divBdr>
                  <w:divsChild>
                    <w:div w:id="1140272708">
                      <w:marLeft w:val="0"/>
                      <w:marRight w:val="0"/>
                      <w:marTop w:val="0"/>
                      <w:marBottom w:val="0"/>
                      <w:divBdr>
                        <w:top w:val="none" w:sz="0" w:space="0" w:color="auto"/>
                        <w:left w:val="none" w:sz="0" w:space="0" w:color="auto"/>
                        <w:bottom w:val="none" w:sz="0" w:space="0" w:color="auto"/>
                        <w:right w:val="none" w:sz="0" w:space="0" w:color="auto"/>
                      </w:divBdr>
                      <w:divsChild>
                        <w:div w:id="1305431911">
                          <w:marLeft w:val="120"/>
                          <w:marRight w:val="0"/>
                          <w:marTop w:val="0"/>
                          <w:marBottom w:val="0"/>
                          <w:divBdr>
                            <w:top w:val="none" w:sz="0" w:space="0" w:color="auto"/>
                            <w:left w:val="none" w:sz="0" w:space="0" w:color="auto"/>
                            <w:bottom w:val="none" w:sz="0" w:space="0" w:color="auto"/>
                            <w:right w:val="none" w:sz="0" w:space="0" w:color="auto"/>
                          </w:divBdr>
                          <w:divsChild>
                            <w:div w:id="2091343247">
                              <w:marLeft w:val="0"/>
                              <w:marRight w:val="0"/>
                              <w:marTop w:val="0"/>
                              <w:marBottom w:val="0"/>
                              <w:divBdr>
                                <w:top w:val="none" w:sz="0" w:space="0" w:color="auto"/>
                                <w:left w:val="none" w:sz="0" w:space="0" w:color="auto"/>
                                <w:bottom w:val="none" w:sz="0" w:space="0" w:color="auto"/>
                                <w:right w:val="none" w:sz="0" w:space="0" w:color="auto"/>
                              </w:divBdr>
                              <w:divsChild>
                                <w:div w:id="388455290">
                                  <w:marLeft w:val="0"/>
                                  <w:marRight w:val="0"/>
                                  <w:marTop w:val="0"/>
                                  <w:marBottom w:val="0"/>
                                  <w:divBdr>
                                    <w:top w:val="none" w:sz="0" w:space="0" w:color="auto"/>
                                    <w:left w:val="none" w:sz="0" w:space="0" w:color="auto"/>
                                    <w:bottom w:val="none" w:sz="0" w:space="0" w:color="auto"/>
                                    <w:right w:val="none" w:sz="0" w:space="0" w:color="auto"/>
                                  </w:divBdr>
                                  <w:divsChild>
                                    <w:div w:id="1614554545">
                                      <w:marLeft w:val="-225"/>
                                      <w:marRight w:val="-195"/>
                                      <w:marTop w:val="0"/>
                                      <w:marBottom w:val="75"/>
                                      <w:divBdr>
                                        <w:top w:val="none" w:sz="0" w:space="0" w:color="auto"/>
                                        <w:left w:val="none" w:sz="0" w:space="0" w:color="auto"/>
                                        <w:bottom w:val="none" w:sz="0" w:space="0" w:color="auto"/>
                                        <w:right w:val="none" w:sz="0" w:space="0" w:color="auto"/>
                                      </w:divBdr>
                                      <w:divsChild>
                                        <w:div w:id="57555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377913">
      <w:bodyDiv w:val="1"/>
      <w:marLeft w:val="0"/>
      <w:marRight w:val="0"/>
      <w:marTop w:val="0"/>
      <w:marBottom w:val="0"/>
      <w:divBdr>
        <w:top w:val="none" w:sz="0" w:space="0" w:color="auto"/>
        <w:left w:val="none" w:sz="0" w:space="0" w:color="auto"/>
        <w:bottom w:val="none" w:sz="0" w:space="0" w:color="auto"/>
        <w:right w:val="none" w:sz="0" w:space="0" w:color="auto"/>
      </w:divBdr>
      <w:divsChild>
        <w:div w:id="1063485083">
          <w:marLeft w:val="0"/>
          <w:marRight w:val="0"/>
          <w:marTop w:val="0"/>
          <w:marBottom w:val="0"/>
          <w:divBdr>
            <w:top w:val="none" w:sz="0" w:space="0" w:color="auto"/>
            <w:left w:val="none" w:sz="0" w:space="0" w:color="auto"/>
            <w:bottom w:val="none" w:sz="0" w:space="0" w:color="auto"/>
            <w:right w:val="none" w:sz="0" w:space="0" w:color="auto"/>
          </w:divBdr>
          <w:divsChild>
            <w:div w:id="1608659990">
              <w:marLeft w:val="0"/>
              <w:marRight w:val="0"/>
              <w:marTop w:val="0"/>
              <w:marBottom w:val="0"/>
              <w:divBdr>
                <w:top w:val="none" w:sz="0" w:space="0" w:color="auto"/>
                <w:left w:val="none" w:sz="0" w:space="0" w:color="auto"/>
                <w:bottom w:val="none" w:sz="0" w:space="0" w:color="auto"/>
                <w:right w:val="none" w:sz="0" w:space="0" w:color="auto"/>
              </w:divBdr>
              <w:divsChild>
                <w:div w:id="1375156507">
                  <w:marLeft w:val="0"/>
                  <w:marRight w:val="0"/>
                  <w:marTop w:val="0"/>
                  <w:marBottom w:val="0"/>
                  <w:divBdr>
                    <w:top w:val="single" w:sz="48" w:space="0" w:color="FFFFFF"/>
                    <w:left w:val="none" w:sz="0" w:space="0" w:color="auto"/>
                    <w:bottom w:val="none" w:sz="0" w:space="0" w:color="auto"/>
                    <w:right w:val="none" w:sz="0" w:space="0" w:color="auto"/>
                  </w:divBdr>
                  <w:divsChild>
                    <w:div w:id="1131246736">
                      <w:marLeft w:val="0"/>
                      <w:marRight w:val="0"/>
                      <w:marTop w:val="0"/>
                      <w:marBottom w:val="0"/>
                      <w:divBdr>
                        <w:top w:val="none" w:sz="0" w:space="0" w:color="auto"/>
                        <w:left w:val="none" w:sz="0" w:space="0" w:color="auto"/>
                        <w:bottom w:val="none" w:sz="0" w:space="0" w:color="auto"/>
                        <w:right w:val="none" w:sz="0" w:space="0" w:color="auto"/>
                      </w:divBdr>
                      <w:divsChild>
                        <w:div w:id="224335248">
                          <w:marLeft w:val="120"/>
                          <w:marRight w:val="0"/>
                          <w:marTop w:val="0"/>
                          <w:marBottom w:val="0"/>
                          <w:divBdr>
                            <w:top w:val="none" w:sz="0" w:space="0" w:color="auto"/>
                            <w:left w:val="none" w:sz="0" w:space="0" w:color="auto"/>
                            <w:bottom w:val="none" w:sz="0" w:space="0" w:color="auto"/>
                            <w:right w:val="none" w:sz="0" w:space="0" w:color="auto"/>
                          </w:divBdr>
                          <w:divsChild>
                            <w:div w:id="1061171938">
                              <w:marLeft w:val="0"/>
                              <w:marRight w:val="0"/>
                              <w:marTop w:val="0"/>
                              <w:marBottom w:val="0"/>
                              <w:divBdr>
                                <w:top w:val="none" w:sz="0" w:space="0" w:color="auto"/>
                                <w:left w:val="none" w:sz="0" w:space="0" w:color="auto"/>
                                <w:bottom w:val="none" w:sz="0" w:space="0" w:color="auto"/>
                                <w:right w:val="none" w:sz="0" w:space="0" w:color="auto"/>
                              </w:divBdr>
                              <w:divsChild>
                                <w:div w:id="1020357428">
                                  <w:marLeft w:val="0"/>
                                  <w:marRight w:val="0"/>
                                  <w:marTop w:val="0"/>
                                  <w:marBottom w:val="0"/>
                                  <w:divBdr>
                                    <w:top w:val="none" w:sz="0" w:space="0" w:color="auto"/>
                                    <w:left w:val="none" w:sz="0" w:space="0" w:color="auto"/>
                                    <w:bottom w:val="none" w:sz="0" w:space="0" w:color="auto"/>
                                    <w:right w:val="none" w:sz="0" w:space="0" w:color="auto"/>
                                  </w:divBdr>
                                  <w:divsChild>
                                    <w:div w:id="485710419">
                                      <w:marLeft w:val="-225"/>
                                      <w:marRight w:val="-195"/>
                                      <w:marTop w:val="0"/>
                                      <w:marBottom w:val="75"/>
                                      <w:divBdr>
                                        <w:top w:val="none" w:sz="0" w:space="0" w:color="auto"/>
                                        <w:left w:val="none" w:sz="0" w:space="0" w:color="auto"/>
                                        <w:bottom w:val="none" w:sz="0" w:space="0" w:color="auto"/>
                                        <w:right w:val="none" w:sz="0" w:space="0" w:color="auto"/>
                                      </w:divBdr>
                                      <w:divsChild>
                                        <w:div w:id="9491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771055">
      <w:bodyDiv w:val="1"/>
      <w:marLeft w:val="0"/>
      <w:marRight w:val="0"/>
      <w:marTop w:val="0"/>
      <w:marBottom w:val="0"/>
      <w:divBdr>
        <w:top w:val="none" w:sz="0" w:space="0" w:color="auto"/>
        <w:left w:val="none" w:sz="0" w:space="0" w:color="auto"/>
        <w:bottom w:val="none" w:sz="0" w:space="0" w:color="auto"/>
        <w:right w:val="none" w:sz="0" w:space="0" w:color="auto"/>
      </w:divBdr>
      <w:divsChild>
        <w:div w:id="2001807133">
          <w:marLeft w:val="0"/>
          <w:marRight w:val="0"/>
          <w:marTop w:val="0"/>
          <w:marBottom w:val="0"/>
          <w:divBdr>
            <w:top w:val="none" w:sz="0" w:space="0" w:color="auto"/>
            <w:left w:val="none" w:sz="0" w:space="0" w:color="auto"/>
            <w:bottom w:val="none" w:sz="0" w:space="0" w:color="auto"/>
            <w:right w:val="none" w:sz="0" w:space="0" w:color="auto"/>
          </w:divBdr>
          <w:divsChild>
            <w:div w:id="1102915206">
              <w:marLeft w:val="0"/>
              <w:marRight w:val="0"/>
              <w:marTop w:val="0"/>
              <w:marBottom w:val="0"/>
              <w:divBdr>
                <w:top w:val="none" w:sz="0" w:space="0" w:color="auto"/>
                <w:left w:val="none" w:sz="0" w:space="0" w:color="auto"/>
                <w:bottom w:val="none" w:sz="0" w:space="0" w:color="auto"/>
                <w:right w:val="none" w:sz="0" w:space="0" w:color="auto"/>
              </w:divBdr>
              <w:divsChild>
                <w:div w:id="29114067">
                  <w:marLeft w:val="0"/>
                  <w:marRight w:val="0"/>
                  <w:marTop w:val="0"/>
                  <w:marBottom w:val="0"/>
                  <w:divBdr>
                    <w:top w:val="single" w:sz="48" w:space="0" w:color="FFFFFF"/>
                    <w:left w:val="none" w:sz="0" w:space="0" w:color="auto"/>
                    <w:bottom w:val="none" w:sz="0" w:space="0" w:color="auto"/>
                    <w:right w:val="none" w:sz="0" w:space="0" w:color="auto"/>
                  </w:divBdr>
                  <w:divsChild>
                    <w:div w:id="1854370450">
                      <w:marLeft w:val="0"/>
                      <w:marRight w:val="0"/>
                      <w:marTop w:val="0"/>
                      <w:marBottom w:val="0"/>
                      <w:divBdr>
                        <w:top w:val="none" w:sz="0" w:space="0" w:color="auto"/>
                        <w:left w:val="none" w:sz="0" w:space="0" w:color="auto"/>
                        <w:bottom w:val="none" w:sz="0" w:space="0" w:color="auto"/>
                        <w:right w:val="none" w:sz="0" w:space="0" w:color="auto"/>
                      </w:divBdr>
                      <w:divsChild>
                        <w:div w:id="1854955853">
                          <w:marLeft w:val="120"/>
                          <w:marRight w:val="0"/>
                          <w:marTop w:val="0"/>
                          <w:marBottom w:val="0"/>
                          <w:divBdr>
                            <w:top w:val="none" w:sz="0" w:space="0" w:color="auto"/>
                            <w:left w:val="none" w:sz="0" w:space="0" w:color="auto"/>
                            <w:bottom w:val="none" w:sz="0" w:space="0" w:color="auto"/>
                            <w:right w:val="none" w:sz="0" w:space="0" w:color="auto"/>
                          </w:divBdr>
                          <w:divsChild>
                            <w:div w:id="1428840814">
                              <w:marLeft w:val="0"/>
                              <w:marRight w:val="0"/>
                              <w:marTop w:val="0"/>
                              <w:marBottom w:val="0"/>
                              <w:divBdr>
                                <w:top w:val="none" w:sz="0" w:space="0" w:color="auto"/>
                                <w:left w:val="none" w:sz="0" w:space="0" w:color="auto"/>
                                <w:bottom w:val="none" w:sz="0" w:space="0" w:color="auto"/>
                                <w:right w:val="none" w:sz="0" w:space="0" w:color="auto"/>
                              </w:divBdr>
                              <w:divsChild>
                                <w:div w:id="1023282039">
                                  <w:marLeft w:val="0"/>
                                  <w:marRight w:val="0"/>
                                  <w:marTop w:val="0"/>
                                  <w:marBottom w:val="0"/>
                                  <w:divBdr>
                                    <w:top w:val="none" w:sz="0" w:space="0" w:color="auto"/>
                                    <w:left w:val="none" w:sz="0" w:space="0" w:color="auto"/>
                                    <w:bottom w:val="none" w:sz="0" w:space="0" w:color="auto"/>
                                    <w:right w:val="none" w:sz="0" w:space="0" w:color="auto"/>
                                  </w:divBdr>
                                  <w:divsChild>
                                    <w:div w:id="1806238919">
                                      <w:marLeft w:val="-225"/>
                                      <w:marRight w:val="-195"/>
                                      <w:marTop w:val="0"/>
                                      <w:marBottom w:val="75"/>
                                      <w:divBdr>
                                        <w:top w:val="none" w:sz="0" w:space="0" w:color="auto"/>
                                        <w:left w:val="none" w:sz="0" w:space="0" w:color="auto"/>
                                        <w:bottom w:val="none" w:sz="0" w:space="0" w:color="auto"/>
                                        <w:right w:val="none" w:sz="0" w:space="0" w:color="auto"/>
                                      </w:divBdr>
                                      <w:divsChild>
                                        <w:div w:id="15666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1502540">
      <w:bodyDiv w:val="1"/>
      <w:marLeft w:val="0"/>
      <w:marRight w:val="0"/>
      <w:marTop w:val="0"/>
      <w:marBottom w:val="0"/>
      <w:divBdr>
        <w:top w:val="none" w:sz="0" w:space="0" w:color="auto"/>
        <w:left w:val="none" w:sz="0" w:space="0" w:color="auto"/>
        <w:bottom w:val="none" w:sz="0" w:space="0" w:color="auto"/>
        <w:right w:val="none" w:sz="0" w:space="0" w:color="auto"/>
      </w:divBdr>
      <w:divsChild>
        <w:div w:id="293146065">
          <w:marLeft w:val="0"/>
          <w:marRight w:val="0"/>
          <w:marTop w:val="0"/>
          <w:marBottom w:val="0"/>
          <w:divBdr>
            <w:top w:val="none" w:sz="0" w:space="0" w:color="auto"/>
            <w:left w:val="none" w:sz="0" w:space="0" w:color="auto"/>
            <w:bottom w:val="none" w:sz="0" w:space="0" w:color="auto"/>
            <w:right w:val="none" w:sz="0" w:space="0" w:color="auto"/>
          </w:divBdr>
          <w:divsChild>
            <w:div w:id="562257240">
              <w:marLeft w:val="0"/>
              <w:marRight w:val="0"/>
              <w:marTop w:val="0"/>
              <w:marBottom w:val="0"/>
              <w:divBdr>
                <w:top w:val="none" w:sz="0" w:space="0" w:color="auto"/>
                <w:left w:val="none" w:sz="0" w:space="0" w:color="auto"/>
                <w:bottom w:val="none" w:sz="0" w:space="0" w:color="auto"/>
                <w:right w:val="none" w:sz="0" w:space="0" w:color="auto"/>
              </w:divBdr>
              <w:divsChild>
                <w:div w:id="1424490520">
                  <w:marLeft w:val="0"/>
                  <w:marRight w:val="0"/>
                  <w:marTop w:val="0"/>
                  <w:marBottom w:val="0"/>
                  <w:divBdr>
                    <w:top w:val="single" w:sz="48" w:space="0" w:color="FFFFFF"/>
                    <w:left w:val="none" w:sz="0" w:space="0" w:color="auto"/>
                    <w:bottom w:val="none" w:sz="0" w:space="0" w:color="auto"/>
                    <w:right w:val="none" w:sz="0" w:space="0" w:color="auto"/>
                  </w:divBdr>
                  <w:divsChild>
                    <w:div w:id="223566036">
                      <w:marLeft w:val="0"/>
                      <w:marRight w:val="0"/>
                      <w:marTop w:val="0"/>
                      <w:marBottom w:val="0"/>
                      <w:divBdr>
                        <w:top w:val="none" w:sz="0" w:space="0" w:color="auto"/>
                        <w:left w:val="none" w:sz="0" w:space="0" w:color="auto"/>
                        <w:bottom w:val="none" w:sz="0" w:space="0" w:color="auto"/>
                        <w:right w:val="none" w:sz="0" w:space="0" w:color="auto"/>
                      </w:divBdr>
                      <w:divsChild>
                        <w:div w:id="893078567">
                          <w:marLeft w:val="120"/>
                          <w:marRight w:val="0"/>
                          <w:marTop w:val="0"/>
                          <w:marBottom w:val="0"/>
                          <w:divBdr>
                            <w:top w:val="none" w:sz="0" w:space="0" w:color="auto"/>
                            <w:left w:val="none" w:sz="0" w:space="0" w:color="auto"/>
                            <w:bottom w:val="none" w:sz="0" w:space="0" w:color="auto"/>
                            <w:right w:val="none" w:sz="0" w:space="0" w:color="auto"/>
                          </w:divBdr>
                          <w:divsChild>
                            <w:div w:id="971666501">
                              <w:marLeft w:val="0"/>
                              <w:marRight w:val="0"/>
                              <w:marTop w:val="0"/>
                              <w:marBottom w:val="0"/>
                              <w:divBdr>
                                <w:top w:val="none" w:sz="0" w:space="0" w:color="auto"/>
                                <w:left w:val="none" w:sz="0" w:space="0" w:color="auto"/>
                                <w:bottom w:val="none" w:sz="0" w:space="0" w:color="auto"/>
                                <w:right w:val="none" w:sz="0" w:space="0" w:color="auto"/>
                              </w:divBdr>
                              <w:divsChild>
                                <w:div w:id="545721099">
                                  <w:marLeft w:val="0"/>
                                  <w:marRight w:val="0"/>
                                  <w:marTop w:val="0"/>
                                  <w:marBottom w:val="0"/>
                                  <w:divBdr>
                                    <w:top w:val="none" w:sz="0" w:space="0" w:color="auto"/>
                                    <w:left w:val="none" w:sz="0" w:space="0" w:color="auto"/>
                                    <w:bottom w:val="none" w:sz="0" w:space="0" w:color="auto"/>
                                    <w:right w:val="none" w:sz="0" w:space="0" w:color="auto"/>
                                  </w:divBdr>
                                  <w:divsChild>
                                    <w:div w:id="785126355">
                                      <w:marLeft w:val="-225"/>
                                      <w:marRight w:val="-195"/>
                                      <w:marTop w:val="0"/>
                                      <w:marBottom w:val="75"/>
                                      <w:divBdr>
                                        <w:top w:val="none" w:sz="0" w:space="0" w:color="auto"/>
                                        <w:left w:val="none" w:sz="0" w:space="0" w:color="auto"/>
                                        <w:bottom w:val="none" w:sz="0" w:space="0" w:color="auto"/>
                                        <w:right w:val="none" w:sz="0" w:space="0" w:color="auto"/>
                                      </w:divBdr>
                                      <w:divsChild>
                                        <w:div w:id="67561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0210288">
      <w:bodyDiv w:val="1"/>
      <w:marLeft w:val="0"/>
      <w:marRight w:val="0"/>
      <w:marTop w:val="0"/>
      <w:marBottom w:val="0"/>
      <w:divBdr>
        <w:top w:val="none" w:sz="0" w:space="0" w:color="auto"/>
        <w:left w:val="none" w:sz="0" w:space="0" w:color="auto"/>
        <w:bottom w:val="none" w:sz="0" w:space="0" w:color="auto"/>
        <w:right w:val="none" w:sz="0" w:space="0" w:color="auto"/>
      </w:divBdr>
    </w:div>
    <w:div w:id="650450009">
      <w:bodyDiv w:val="1"/>
      <w:marLeft w:val="0"/>
      <w:marRight w:val="0"/>
      <w:marTop w:val="0"/>
      <w:marBottom w:val="0"/>
      <w:divBdr>
        <w:top w:val="none" w:sz="0" w:space="0" w:color="auto"/>
        <w:left w:val="none" w:sz="0" w:space="0" w:color="auto"/>
        <w:bottom w:val="none" w:sz="0" w:space="0" w:color="auto"/>
        <w:right w:val="none" w:sz="0" w:space="0" w:color="auto"/>
      </w:divBdr>
      <w:divsChild>
        <w:div w:id="1257979452">
          <w:marLeft w:val="0"/>
          <w:marRight w:val="0"/>
          <w:marTop w:val="0"/>
          <w:marBottom w:val="0"/>
          <w:divBdr>
            <w:top w:val="none" w:sz="0" w:space="0" w:color="auto"/>
            <w:left w:val="none" w:sz="0" w:space="0" w:color="auto"/>
            <w:bottom w:val="none" w:sz="0" w:space="0" w:color="auto"/>
            <w:right w:val="none" w:sz="0" w:space="0" w:color="auto"/>
          </w:divBdr>
        </w:div>
      </w:divsChild>
    </w:div>
    <w:div w:id="659619845">
      <w:bodyDiv w:val="1"/>
      <w:marLeft w:val="0"/>
      <w:marRight w:val="0"/>
      <w:marTop w:val="0"/>
      <w:marBottom w:val="0"/>
      <w:divBdr>
        <w:top w:val="none" w:sz="0" w:space="0" w:color="auto"/>
        <w:left w:val="none" w:sz="0" w:space="0" w:color="auto"/>
        <w:bottom w:val="none" w:sz="0" w:space="0" w:color="auto"/>
        <w:right w:val="none" w:sz="0" w:space="0" w:color="auto"/>
      </w:divBdr>
    </w:div>
    <w:div w:id="687223305">
      <w:bodyDiv w:val="1"/>
      <w:marLeft w:val="0"/>
      <w:marRight w:val="0"/>
      <w:marTop w:val="0"/>
      <w:marBottom w:val="0"/>
      <w:divBdr>
        <w:top w:val="none" w:sz="0" w:space="0" w:color="auto"/>
        <w:left w:val="none" w:sz="0" w:space="0" w:color="auto"/>
        <w:bottom w:val="none" w:sz="0" w:space="0" w:color="auto"/>
        <w:right w:val="none" w:sz="0" w:space="0" w:color="auto"/>
      </w:divBdr>
      <w:divsChild>
        <w:div w:id="464591882">
          <w:marLeft w:val="0"/>
          <w:marRight w:val="0"/>
          <w:marTop w:val="0"/>
          <w:marBottom w:val="0"/>
          <w:divBdr>
            <w:top w:val="none" w:sz="0" w:space="0" w:color="auto"/>
            <w:left w:val="none" w:sz="0" w:space="0" w:color="auto"/>
            <w:bottom w:val="none" w:sz="0" w:space="0" w:color="auto"/>
            <w:right w:val="none" w:sz="0" w:space="0" w:color="auto"/>
          </w:divBdr>
          <w:divsChild>
            <w:div w:id="1344741045">
              <w:marLeft w:val="0"/>
              <w:marRight w:val="0"/>
              <w:marTop w:val="0"/>
              <w:marBottom w:val="0"/>
              <w:divBdr>
                <w:top w:val="none" w:sz="0" w:space="0" w:color="auto"/>
                <w:left w:val="none" w:sz="0" w:space="0" w:color="auto"/>
                <w:bottom w:val="none" w:sz="0" w:space="0" w:color="auto"/>
                <w:right w:val="none" w:sz="0" w:space="0" w:color="auto"/>
              </w:divBdr>
              <w:divsChild>
                <w:div w:id="2115976512">
                  <w:marLeft w:val="0"/>
                  <w:marRight w:val="0"/>
                  <w:marTop w:val="0"/>
                  <w:marBottom w:val="0"/>
                  <w:divBdr>
                    <w:top w:val="single" w:sz="48" w:space="0" w:color="FFFFFF"/>
                    <w:left w:val="none" w:sz="0" w:space="0" w:color="auto"/>
                    <w:bottom w:val="none" w:sz="0" w:space="0" w:color="auto"/>
                    <w:right w:val="none" w:sz="0" w:space="0" w:color="auto"/>
                  </w:divBdr>
                  <w:divsChild>
                    <w:div w:id="395513213">
                      <w:marLeft w:val="0"/>
                      <w:marRight w:val="0"/>
                      <w:marTop w:val="0"/>
                      <w:marBottom w:val="0"/>
                      <w:divBdr>
                        <w:top w:val="none" w:sz="0" w:space="0" w:color="auto"/>
                        <w:left w:val="none" w:sz="0" w:space="0" w:color="auto"/>
                        <w:bottom w:val="none" w:sz="0" w:space="0" w:color="auto"/>
                        <w:right w:val="none" w:sz="0" w:space="0" w:color="auto"/>
                      </w:divBdr>
                      <w:divsChild>
                        <w:div w:id="203519618">
                          <w:marLeft w:val="120"/>
                          <w:marRight w:val="0"/>
                          <w:marTop w:val="0"/>
                          <w:marBottom w:val="0"/>
                          <w:divBdr>
                            <w:top w:val="none" w:sz="0" w:space="0" w:color="auto"/>
                            <w:left w:val="none" w:sz="0" w:space="0" w:color="auto"/>
                            <w:bottom w:val="none" w:sz="0" w:space="0" w:color="auto"/>
                            <w:right w:val="none" w:sz="0" w:space="0" w:color="auto"/>
                          </w:divBdr>
                          <w:divsChild>
                            <w:div w:id="656348782">
                              <w:marLeft w:val="0"/>
                              <w:marRight w:val="0"/>
                              <w:marTop w:val="0"/>
                              <w:marBottom w:val="0"/>
                              <w:divBdr>
                                <w:top w:val="none" w:sz="0" w:space="0" w:color="auto"/>
                                <w:left w:val="none" w:sz="0" w:space="0" w:color="auto"/>
                                <w:bottom w:val="none" w:sz="0" w:space="0" w:color="auto"/>
                                <w:right w:val="none" w:sz="0" w:space="0" w:color="auto"/>
                              </w:divBdr>
                              <w:divsChild>
                                <w:div w:id="1939022187">
                                  <w:marLeft w:val="0"/>
                                  <w:marRight w:val="0"/>
                                  <w:marTop w:val="0"/>
                                  <w:marBottom w:val="0"/>
                                  <w:divBdr>
                                    <w:top w:val="none" w:sz="0" w:space="0" w:color="auto"/>
                                    <w:left w:val="none" w:sz="0" w:space="0" w:color="auto"/>
                                    <w:bottom w:val="none" w:sz="0" w:space="0" w:color="auto"/>
                                    <w:right w:val="none" w:sz="0" w:space="0" w:color="auto"/>
                                  </w:divBdr>
                                  <w:divsChild>
                                    <w:div w:id="1142960648">
                                      <w:marLeft w:val="-225"/>
                                      <w:marRight w:val="-195"/>
                                      <w:marTop w:val="0"/>
                                      <w:marBottom w:val="75"/>
                                      <w:divBdr>
                                        <w:top w:val="none" w:sz="0" w:space="0" w:color="auto"/>
                                        <w:left w:val="none" w:sz="0" w:space="0" w:color="auto"/>
                                        <w:bottom w:val="none" w:sz="0" w:space="0" w:color="auto"/>
                                        <w:right w:val="none" w:sz="0" w:space="0" w:color="auto"/>
                                      </w:divBdr>
                                      <w:divsChild>
                                        <w:div w:id="6044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668936">
      <w:bodyDiv w:val="1"/>
      <w:marLeft w:val="0"/>
      <w:marRight w:val="0"/>
      <w:marTop w:val="0"/>
      <w:marBottom w:val="0"/>
      <w:divBdr>
        <w:top w:val="none" w:sz="0" w:space="0" w:color="auto"/>
        <w:left w:val="none" w:sz="0" w:space="0" w:color="auto"/>
        <w:bottom w:val="none" w:sz="0" w:space="0" w:color="auto"/>
        <w:right w:val="none" w:sz="0" w:space="0" w:color="auto"/>
      </w:divBdr>
      <w:divsChild>
        <w:div w:id="1077871290">
          <w:marLeft w:val="0"/>
          <w:marRight w:val="0"/>
          <w:marTop w:val="0"/>
          <w:marBottom w:val="0"/>
          <w:divBdr>
            <w:top w:val="none" w:sz="0" w:space="0" w:color="auto"/>
            <w:left w:val="none" w:sz="0" w:space="0" w:color="auto"/>
            <w:bottom w:val="none" w:sz="0" w:space="0" w:color="auto"/>
            <w:right w:val="none" w:sz="0" w:space="0" w:color="auto"/>
          </w:divBdr>
          <w:divsChild>
            <w:div w:id="1920670930">
              <w:marLeft w:val="0"/>
              <w:marRight w:val="0"/>
              <w:marTop w:val="0"/>
              <w:marBottom w:val="0"/>
              <w:divBdr>
                <w:top w:val="none" w:sz="0" w:space="0" w:color="auto"/>
                <w:left w:val="none" w:sz="0" w:space="0" w:color="auto"/>
                <w:bottom w:val="none" w:sz="0" w:space="0" w:color="auto"/>
                <w:right w:val="none" w:sz="0" w:space="0" w:color="auto"/>
              </w:divBdr>
              <w:divsChild>
                <w:div w:id="1767116053">
                  <w:marLeft w:val="0"/>
                  <w:marRight w:val="0"/>
                  <w:marTop w:val="0"/>
                  <w:marBottom w:val="0"/>
                  <w:divBdr>
                    <w:top w:val="single" w:sz="48" w:space="0" w:color="FFFFFF"/>
                    <w:left w:val="none" w:sz="0" w:space="0" w:color="auto"/>
                    <w:bottom w:val="none" w:sz="0" w:space="0" w:color="auto"/>
                    <w:right w:val="none" w:sz="0" w:space="0" w:color="auto"/>
                  </w:divBdr>
                  <w:divsChild>
                    <w:div w:id="193157579">
                      <w:marLeft w:val="0"/>
                      <w:marRight w:val="0"/>
                      <w:marTop w:val="0"/>
                      <w:marBottom w:val="0"/>
                      <w:divBdr>
                        <w:top w:val="none" w:sz="0" w:space="0" w:color="auto"/>
                        <w:left w:val="none" w:sz="0" w:space="0" w:color="auto"/>
                        <w:bottom w:val="none" w:sz="0" w:space="0" w:color="auto"/>
                        <w:right w:val="none" w:sz="0" w:space="0" w:color="auto"/>
                      </w:divBdr>
                      <w:divsChild>
                        <w:div w:id="684986423">
                          <w:marLeft w:val="120"/>
                          <w:marRight w:val="0"/>
                          <w:marTop w:val="0"/>
                          <w:marBottom w:val="0"/>
                          <w:divBdr>
                            <w:top w:val="none" w:sz="0" w:space="0" w:color="auto"/>
                            <w:left w:val="none" w:sz="0" w:space="0" w:color="auto"/>
                            <w:bottom w:val="none" w:sz="0" w:space="0" w:color="auto"/>
                            <w:right w:val="none" w:sz="0" w:space="0" w:color="auto"/>
                          </w:divBdr>
                          <w:divsChild>
                            <w:div w:id="1583493928">
                              <w:marLeft w:val="0"/>
                              <w:marRight w:val="0"/>
                              <w:marTop w:val="0"/>
                              <w:marBottom w:val="0"/>
                              <w:divBdr>
                                <w:top w:val="none" w:sz="0" w:space="0" w:color="auto"/>
                                <w:left w:val="none" w:sz="0" w:space="0" w:color="auto"/>
                                <w:bottom w:val="none" w:sz="0" w:space="0" w:color="auto"/>
                                <w:right w:val="none" w:sz="0" w:space="0" w:color="auto"/>
                              </w:divBdr>
                              <w:divsChild>
                                <w:div w:id="1692805102">
                                  <w:marLeft w:val="0"/>
                                  <w:marRight w:val="0"/>
                                  <w:marTop w:val="0"/>
                                  <w:marBottom w:val="0"/>
                                  <w:divBdr>
                                    <w:top w:val="none" w:sz="0" w:space="0" w:color="auto"/>
                                    <w:left w:val="none" w:sz="0" w:space="0" w:color="auto"/>
                                    <w:bottom w:val="none" w:sz="0" w:space="0" w:color="auto"/>
                                    <w:right w:val="none" w:sz="0" w:space="0" w:color="auto"/>
                                  </w:divBdr>
                                  <w:divsChild>
                                    <w:div w:id="120466638">
                                      <w:marLeft w:val="-225"/>
                                      <w:marRight w:val="-195"/>
                                      <w:marTop w:val="0"/>
                                      <w:marBottom w:val="75"/>
                                      <w:divBdr>
                                        <w:top w:val="none" w:sz="0" w:space="0" w:color="auto"/>
                                        <w:left w:val="none" w:sz="0" w:space="0" w:color="auto"/>
                                        <w:bottom w:val="none" w:sz="0" w:space="0" w:color="auto"/>
                                        <w:right w:val="none" w:sz="0" w:space="0" w:color="auto"/>
                                      </w:divBdr>
                                      <w:divsChild>
                                        <w:div w:id="4601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8893242">
      <w:bodyDiv w:val="1"/>
      <w:marLeft w:val="0"/>
      <w:marRight w:val="0"/>
      <w:marTop w:val="0"/>
      <w:marBottom w:val="0"/>
      <w:divBdr>
        <w:top w:val="none" w:sz="0" w:space="0" w:color="auto"/>
        <w:left w:val="none" w:sz="0" w:space="0" w:color="auto"/>
        <w:bottom w:val="none" w:sz="0" w:space="0" w:color="auto"/>
        <w:right w:val="none" w:sz="0" w:space="0" w:color="auto"/>
      </w:divBdr>
      <w:divsChild>
        <w:div w:id="1901090009">
          <w:marLeft w:val="0"/>
          <w:marRight w:val="0"/>
          <w:marTop w:val="0"/>
          <w:marBottom w:val="0"/>
          <w:divBdr>
            <w:top w:val="none" w:sz="0" w:space="0" w:color="auto"/>
            <w:left w:val="none" w:sz="0" w:space="0" w:color="auto"/>
            <w:bottom w:val="none" w:sz="0" w:space="0" w:color="auto"/>
            <w:right w:val="none" w:sz="0" w:space="0" w:color="auto"/>
          </w:divBdr>
          <w:divsChild>
            <w:div w:id="1074281132">
              <w:marLeft w:val="0"/>
              <w:marRight w:val="0"/>
              <w:marTop w:val="0"/>
              <w:marBottom w:val="0"/>
              <w:divBdr>
                <w:top w:val="none" w:sz="0" w:space="0" w:color="auto"/>
                <w:left w:val="none" w:sz="0" w:space="0" w:color="auto"/>
                <w:bottom w:val="none" w:sz="0" w:space="0" w:color="auto"/>
                <w:right w:val="none" w:sz="0" w:space="0" w:color="auto"/>
              </w:divBdr>
              <w:divsChild>
                <w:div w:id="160122266">
                  <w:marLeft w:val="0"/>
                  <w:marRight w:val="0"/>
                  <w:marTop w:val="0"/>
                  <w:marBottom w:val="0"/>
                  <w:divBdr>
                    <w:top w:val="single" w:sz="48" w:space="0" w:color="FFFFFF"/>
                    <w:left w:val="none" w:sz="0" w:space="0" w:color="auto"/>
                    <w:bottom w:val="none" w:sz="0" w:space="0" w:color="auto"/>
                    <w:right w:val="none" w:sz="0" w:space="0" w:color="auto"/>
                  </w:divBdr>
                  <w:divsChild>
                    <w:div w:id="825392851">
                      <w:marLeft w:val="0"/>
                      <w:marRight w:val="0"/>
                      <w:marTop w:val="0"/>
                      <w:marBottom w:val="0"/>
                      <w:divBdr>
                        <w:top w:val="none" w:sz="0" w:space="0" w:color="auto"/>
                        <w:left w:val="none" w:sz="0" w:space="0" w:color="auto"/>
                        <w:bottom w:val="none" w:sz="0" w:space="0" w:color="auto"/>
                        <w:right w:val="none" w:sz="0" w:space="0" w:color="auto"/>
                      </w:divBdr>
                      <w:divsChild>
                        <w:div w:id="987365574">
                          <w:marLeft w:val="120"/>
                          <w:marRight w:val="0"/>
                          <w:marTop w:val="0"/>
                          <w:marBottom w:val="0"/>
                          <w:divBdr>
                            <w:top w:val="none" w:sz="0" w:space="0" w:color="auto"/>
                            <w:left w:val="none" w:sz="0" w:space="0" w:color="auto"/>
                            <w:bottom w:val="none" w:sz="0" w:space="0" w:color="auto"/>
                            <w:right w:val="none" w:sz="0" w:space="0" w:color="auto"/>
                          </w:divBdr>
                          <w:divsChild>
                            <w:div w:id="754668171">
                              <w:marLeft w:val="0"/>
                              <w:marRight w:val="0"/>
                              <w:marTop w:val="0"/>
                              <w:marBottom w:val="0"/>
                              <w:divBdr>
                                <w:top w:val="none" w:sz="0" w:space="0" w:color="auto"/>
                                <w:left w:val="none" w:sz="0" w:space="0" w:color="auto"/>
                                <w:bottom w:val="none" w:sz="0" w:space="0" w:color="auto"/>
                                <w:right w:val="none" w:sz="0" w:space="0" w:color="auto"/>
                              </w:divBdr>
                              <w:divsChild>
                                <w:div w:id="2030597503">
                                  <w:marLeft w:val="0"/>
                                  <w:marRight w:val="0"/>
                                  <w:marTop w:val="0"/>
                                  <w:marBottom w:val="0"/>
                                  <w:divBdr>
                                    <w:top w:val="none" w:sz="0" w:space="0" w:color="auto"/>
                                    <w:left w:val="none" w:sz="0" w:space="0" w:color="auto"/>
                                    <w:bottom w:val="none" w:sz="0" w:space="0" w:color="auto"/>
                                    <w:right w:val="none" w:sz="0" w:space="0" w:color="auto"/>
                                  </w:divBdr>
                                  <w:divsChild>
                                    <w:div w:id="1604723544">
                                      <w:marLeft w:val="-225"/>
                                      <w:marRight w:val="-195"/>
                                      <w:marTop w:val="0"/>
                                      <w:marBottom w:val="75"/>
                                      <w:divBdr>
                                        <w:top w:val="none" w:sz="0" w:space="0" w:color="auto"/>
                                        <w:left w:val="none" w:sz="0" w:space="0" w:color="auto"/>
                                        <w:bottom w:val="none" w:sz="0" w:space="0" w:color="auto"/>
                                        <w:right w:val="none" w:sz="0" w:space="0" w:color="auto"/>
                                      </w:divBdr>
                                      <w:divsChild>
                                        <w:div w:id="44315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529646">
      <w:bodyDiv w:val="1"/>
      <w:marLeft w:val="0"/>
      <w:marRight w:val="0"/>
      <w:marTop w:val="0"/>
      <w:marBottom w:val="0"/>
      <w:divBdr>
        <w:top w:val="none" w:sz="0" w:space="0" w:color="auto"/>
        <w:left w:val="none" w:sz="0" w:space="0" w:color="auto"/>
        <w:bottom w:val="none" w:sz="0" w:space="0" w:color="auto"/>
        <w:right w:val="none" w:sz="0" w:space="0" w:color="auto"/>
      </w:divBdr>
      <w:divsChild>
        <w:div w:id="2087265727">
          <w:marLeft w:val="0"/>
          <w:marRight w:val="0"/>
          <w:marTop w:val="0"/>
          <w:marBottom w:val="0"/>
          <w:divBdr>
            <w:top w:val="none" w:sz="0" w:space="0" w:color="auto"/>
            <w:left w:val="none" w:sz="0" w:space="0" w:color="auto"/>
            <w:bottom w:val="none" w:sz="0" w:space="0" w:color="auto"/>
            <w:right w:val="none" w:sz="0" w:space="0" w:color="auto"/>
          </w:divBdr>
        </w:div>
      </w:divsChild>
    </w:div>
    <w:div w:id="724334046">
      <w:bodyDiv w:val="1"/>
      <w:marLeft w:val="0"/>
      <w:marRight w:val="0"/>
      <w:marTop w:val="0"/>
      <w:marBottom w:val="0"/>
      <w:divBdr>
        <w:top w:val="none" w:sz="0" w:space="0" w:color="auto"/>
        <w:left w:val="none" w:sz="0" w:space="0" w:color="auto"/>
        <w:bottom w:val="none" w:sz="0" w:space="0" w:color="auto"/>
        <w:right w:val="none" w:sz="0" w:space="0" w:color="auto"/>
      </w:divBdr>
      <w:divsChild>
        <w:div w:id="1176264995">
          <w:marLeft w:val="0"/>
          <w:marRight w:val="0"/>
          <w:marTop w:val="0"/>
          <w:marBottom w:val="0"/>
          <w:divBdr>
            <w:top w:val="none" w:sz="0" w:space="0" w:color="auto"/>
            <w:left w:val="none" w:sz="0" w:space="0" w:color="auto"/>
            <w:bottom w:val="none" w:sz="0" w:space="0" w:color="auto"/>
            <w:right w:val="none" w:sz="0" w:space="0" w:color="auto"/>
          </w:divBdr>
          <w:divsChild>
            <w:div w:id="956987919">
              <w:marLeft w:val="0"/>
              <w:marRight w:val="0"/>
              <w:marTop w:val="0"/>
              <w:marBottom w:val="0"/>
              <w:divBdr>
                <w:top w:val="none" w:sz="0" w:space="0" w:color="auto"/>
                <w:left w:val="none" w:sz="0" w:space="0" w:color="auto"/>
                <w:bottom w:val="none" w:sz="0" w:space="0" w:color="auto"/>
                <w:right w:val="none" w:sz="0" w:space="0" w:color="auto"/>
              </w:divBdr>
              <w:divsChild>
                <w:div w:id="1896425223">
                  <w:marLeft w:val="0"/>
                  <w:marRight w:val="0"/>
                  <w:marTop w:val="0"/>
                  <w:marBottom w:val="0"/>
                  <w:divBdr>
                    <w:top w:val="single" w:sz="48" w:space="0" w:color="FFFFFF"/>
                    <w:left w:val="none" w:sz="0" w:space="0" w:color="auto"/>
                    <w:bottom w:val="none" w:sz="0" w:space="0" w:color="auto"/>
                    <w:right w:val="none" w:sz="0" w:space="0" w:color="auto"/>
                  </w:divBdr>
                  <w:divsChild>
                    <w:div w:id="1440754347">
                      <w:marLeft w:val="0"/>
                      <w:marRight w:val="0"/>
                      <w:marTop w:val="0"/>
                      <w:marBottom w:val="0"/>
                      <w:divBdr>
                        <w:top w:val="none" w:sz="0" w:space="0" w:color="auto"/>
                        <w:left w:val="none" w:sz="0" w:space="0" w:color="auto"/>
                        <w:bottom w:val="none" w:sz="0" w:space="0" w:color="auto"/>
                        <w:right w:val="none" w:sz="0" w:space="0" w:color="auto"/>
                      </w:divBdr>
                      <w:divsChild>
                        <w:div w:id="487399885">
                          <w:marLeft w:val="120"/>
                          <w:marRight w:val="0"/>
                          <w:marTop w:val="0"/>
                          <w:marBottom w:val="0"/>
                          <w:divBdr>
                            <w:top w:val="none" w:sz="0" w:space="0" w:color="auto"/>
                            <w:left w:val="none" w:sz="0" w:space="0" w:color="auto"/>
                            <w:bottom w:val="none" w:sz="0" w:space="0" w:color="auto"/>
                            <w:right w:val="none" w:sz="0" w:space="0" w:color="auto"/>
                          </w:divBdr>
                          <w:divsChild>
                            <w:div w:id="2058505549">
                              <w:marLeft w:val="0"/>
                              <w:marRight w:val="0"/>
                              <w:marTop w:val="0"/>
                              <w:marBottom w:val="0"/>
                              <w:divBdr>
                                <w:top w:val="none" w:sz="0" w:space="0" w:color="auto"/>
                                <w:left w:val="none" w:sz="0" w:space="0" w:color="auto"/>
                                <w:bottom w:val="none" w:sz="0" w:space="0" w:color="auto"/>
                                <w:right w:val="none" w:sz="0" w:space="0" w:color="auto"/>
                              </w:divBdr>
                              <w:divsChild>
                                <w:div w:id="535776021">
                                  <w:marLeft w:val="0"/>
                                  <w:marRight w:val="0"/>
                                  <w:marTop w:val="0"/>
                                  <w:marBottom w:val="0"/>
                                  <w:divBdr>
                                    <w:top w:val="none" w:sz="0" w:space="0" w:color="auto"/>
                                    <w:left w:val="none" w:sz="0" w:space="0" w:color="auto"/>
                                    <w:bottom w:val="none" w:sz="0" w:space="0" w:color="auto"/>
                                    <w:right w:val="none" w:sz="0" w:space="0" w:color="auto"/>
                                  </w:divBdr>
                                  <w:divsChild>
                                    <w:div w:id="549388709">
                                      <w:marLeft w:val="-225"/>
                                      <w:marRight w:val="-195"/>
                                      <w:marTop w:val="0"/>
                                      <w:marBottom w:val="75"/>
                                      <w:divBdr>
                                        <w:top w:val="none" w:sz="0" w:space="0" w:color="auto"/>
                                        <w:left w:val="none" w:sz="0" w:space="0" w:color="auto"/>
                                        <w:bottom w:val="none" w:sz="0" w:space="0" w:color="auto"/>
                                        <w:right w:val="none" w:sz="0" w:space="0" w:color="auto"/>
                                      </w:divBdr>
                                      <w:divsChild>
                                        <w:div w:id="14018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416827">
      <w:bodyDiv w:val="1"/>
      <w:marLeft w:val="0"/>
      <w:marRight w:val="0"/>
      <w:marTop w:val="0"/>
      <w:marBottom w:val="0"/>
      <w:divBdr>
        <w:top w:val="none" w:sz="0" w:space="0" w:color="auto"/>
        <w:left w:val="none" w:sz="0" w:space="0" w:color="auto"/>
        <w:bottom w:val="none" w:sz="0" w:space="0" w:color="auto"/>
        <w:right w:val="none" w:sz="0" w:space="0" w:color="auto"/>
      </w:divBdr>
    </w:div>
    <w:div w:id="764762585">
      <w:bodyDiv w:val="1"/>
      <w:marLeft w:val="0"/>
      <w:marRight w:val="0"/>
      <w:marTop w:val="0"/>
      <w:marBottom w:val="0"/>
      <w:divBdr>
        <w:top w:val="none" w:sz="0" w:space="0" w:color="auto"/>
        <w:left w:val="none" w:sz="0" w:space="0" w:color="auto"/>
        <w:bottom w:val="none" w:sz="0" w:space="0" w:color="auto"/>
        <w:right w:val="none" w:sz="0" w:space="0" w:color="auto"/>
      </w:divBdr>
      <w:divsChild>
        <w:div w:id="1017737151">
          <w:marLeft w:val="0"/>
          <w:marRight w:val="0"/>
          <w:marTop w:val="0"/>
          <w:marBottom w:val="0"/>
          <w:divBdr>
            <w:top w:val="none" w:sz="0" w:space="0" w:color="auto"/>
            <w:left w:val="none" w:sz="0" w:space="0" w:color="auto"/>
            <w:bottom w:val="none" w:sz="0" w:space="0" w:color="auto"/>
            <w:right w:val="none" w:sz="0" w:space="0" w:color="auto"/>
          </w:divBdr>
          <w:divsChild>
            <w:div w:id="1051884991">
              <w:marLeft w:val="0"/>
              <w:marRight w:val="0"/>
              <w:marTop w:val="0"/>
              <w:marBottom w:val="0"/>
              <w:divBdr>
                <w:top w:val="none" w:sz="0" w:space="0" w:color="auto"/>
                <w:left w:val="none" w:sz="0" w:space="0" w:color="auto"/>
                <w:bottom w:val="none" w:sz="0" w:space="0" w:color="auto"/>
                <w:right w:val="none" w:sz="0" w:space="0" w:color="auto"/>
              </w:divBdr>
              <w:divsChild>
                <w:div w:id="1005547466">
                  <w:marLeft w:val="0"/>
                  <w:marRight w:val="0"/>
                  <w:marTop w:val="0"/>
                  <w:marBottom w:val="0"/>
                  <w:divBdr>
                    <w:top w:val="single" w:sz="48" w:space="0" w:color="FFFFFF"/>
                    <w:left w:val="none" w:sz="0" w:space="0" w:color="auto"/>
                    <w:bottom w:val="none" w:sz="0" w:space="0" w:color="auto"/>
                    <w:right w:val="none" w:sz="0" w:space="0" w:color="auto"/>
                  </w:divBdr>
                  <w:divsChild>
                    <w:div w:id="666711666">
                      <w:marLeft w:val="0"/>
                      <w:marRight w:val="0"/>
                      <w:marTop w:val="0"/>
                      <w:marBottom w:val="0"/>
                      <w:divBdr>
                        <w:top w:val="none" w:sz="0" w:space="0" w:color="auto"/>
                        <w:left w:val="none" w:sz="0" w:space="0" w:color="auto"/>
                        <w:bottom w:val="none" w:sz="0" w:space="0" w:color="auto"/>
                        <w:right w:val="none" w:sz="0" w:space="0" w:color="auto"/>
                      </w:divBdr>
                      <w:divsChild>
                        <w:div w:id="1298680972">
                          <w:marLeft w:val="120"/>
                          <w:marRight w:val="0"/>
                          <w:marTop w:val="0"/>
                          <w:marBottom w:val="0"/>
                          <w:divBdr>
                            <w:top w:val="none" w:sz="0" w:space="0" w:color="auto"/>
                            <w:left w:val="none" w:sz="0" w:space="0" w:color="auto"/>
                            <w:bottom w:val="none" w:sz="0" w:space="0" w:color="auto"/>
                            <w:right w:val="none" w:sz="0" w:space="0" w:color="auto"/>
                          </w:divBdr>
                          <w:divsChild>
                            <w:div w:id="1855000092">
                              <w:marLeft w:val="0"/>
                              <w:marRight w:val="0"/>
                              <w:marTop w:val="0"/>
                              <w:marBottom w:val="0"/>
                              <w:divBdr>
                                <w:top w:val="none" w:sz="0" w:space="0" w:color="auto"/>
                                <w:left w:val="none" w:sz="0" w:space="0" w:color="auto"/>
                                <w:bottom w:val="none" w:sz="0" w:space="0" w:color="auto"/>
                                <w:right w:val="none" w:sz="0" w:space="0" w:color="auto"/>
                              </w:divBdr>
                              <w:divsChild>
                                <w:div w:id="1780951296">
                                  <w:marLeft w:val="0"/>
                                  <w:marRight w:val="0"/>
                                  <w:marTop w:val="0"/>
                                  <w:marBottom w:val="0"/>
                                  <w:divBdr>
                                    <w:top w:val="none" w:sz="0" w:space="0" w:color="auto"/>
                                    <w:left w:val="none" w:sz="0" w:space="0" w:color="auto"/>
                                    <w:bottom w:val="none" w:sz="0" w:space="0" w:color="auto"/>
                                    <w:right w:val="none" w:sz="0" w:space="0" w:color="auto"/>
                                  </w:divBdr>
                                  <w:divsChild>
                                    <w:div w:id="1347754836">
                                      <w:marLeft w:val="-225"/>
                                      <w:marRight w:val="-195"/>
                                      <w:marTop w:val="0"/>
                                      <w:marBottom w:val="75"/>
                                      <w:divBdr>
                                        <w:top w:val="none" w:sz="0" w:space="0" w:color="auto"/>
                                        <w:left w:val="none" w:sz="0" w:space="0" w:color="auto"/>
                                        <w:bottom w:val="none" w:sz="0" w:space="0" w:color="auto"/>
                                        <w:right w:val="none" w:sz="0" w:space="0" w:color="auto"/>
                                      </w:divBdr>
                                      <w:divsChild>
                                        <w:div w:id="1803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2751968">
      <w:bodyDiv w:val="1"/>
      <w:marLeft w:val="0"/>
      <w:marRight w:val="0"/>
      <w:marTop w:val="150"/>
      <w:marBottom w:val="0"/>
      <w:divBdr>
        <w:top w:val="none" w:sz="0" w:space="0" w:color="auto"/>
        <w:left w:val="none" w:sz="0" w:space="0" w:color="auto"/>
        <w:bottom w:val="none" w:sz="0" w:space="0" w:color="auto"/>
        <w:right w:val="none" w:sz="0" w:space="0" w:color="auto"/>
      </w:divBdr>
      <w:divsChild>
        <w:div w:id="433475577">
          <w:marLeft w:val="0"/>
          <w:marRight w:val="0"/>
          <w:marTop w:val="0"/>
          <w:marBottom w:val="0"/>
          <w:divBdr>
            <w:top w:val="none" w:sz="0" w:space="0" w:color="auto"/>
            <w:left w:val="none" w:sz="0" w:space="0" w:color="auto"/>
            <w:bottom w:val="none" w:sz="0" w:space="0" w:color="auto"/>
            <w:right w:val="none" w:sz="0" w:space="0" w:color="auto"/>
          </w:divBdr>
          <w:divsChild>
            <w:div w:id="1310131504">
              <w:marLeft w:val="0"/>
              <w:marRight w:val="0"/>
              <w:marTop w:val="0"/>
              <w:marBottom w:val="0"/>
              <w:divBdr>
                <w:top w:val="none" w:sz="0" w:space="0" w:color="auto"/>
                <w:left w:val="none" w:sz="0" w:space="0" w:color="auto"/>
                <w:bottom w:val="none" w:sz="0" w:space="0" w:color="auto"/>
                <w:right w:val="none" w:sz="0" w:space="0" w:color="auto"/>
              </w:divBdr>
              <w:divsChild>
                <w:div w:id="1182358096">
                  <w:marLeft w:val="0"/>
                  <w:marRight w:val="0"/>
                  <w:marTop w:val="0"/>
                  <w:marBottom w:val="0"/>
                  <w:divBdr>
                    <w:top w:val="none" w:sz="0" w:space="0" w:color="auto"/>
                    <w:left w:val="none" w:sz="0" w:space="0" w:color="auto"/>
                    <w:bottom w:val="none" w:sz="0" w:space="0" w:color="auto"/>
                    <w:right w:val="none" w:sz="0" w:space="0" w:color="auto"/>
                  </w:divBdr>
                  <w:divsChild>
                    <w:div w:id="1180924061">
                      <w:marLeft w:val="0"/>
                      <w:marRight w:val="0"/>
                      <w:marTop w:val="0"/>
                      <w:marBottom w:val="0"/>
                      <w:divBdr>
                        <w:top w:val="none" w:sz="0" w:space="0" w:color="auto"/>
                        <w:left w:val="dashed" w:sz="6" w:space="8" w:color="999999"/>
                        <w:bottom w:val="none" w:sz="0" w:space="0" w:color="auto"/>
                        <w:right w:val="none" w:sz="0" w:space="0" w:color="auto"/>
                      </w:divBdr>
                      <w:divsChild>
                        <w:div w:id="483468482">
                          <w:marLeft w:val="0"/>
                          <w:marRight w:val="0"/>
                          <w:marTop w:val="0"/>
                          <w:marBottom w:val="0"/>
                          <w:divBdr>
                            <w:top w:val="none" w:sz="0" w:space="0" w:color="auto"/>
                            <w:left w:val="none" w:sz="0" w:space="0" w:color="auto"/>
                            <w:bottom w:val="none" w:sz="0" w:space="0" w:color="auto"/>
                            <w:right w:val="none" w:sz="0" w:space="0" w:color="auto"/>
                          </w:divBdr>
                          <w:divsChild>
                            <w:div w:id="461464975">
                              <w:marLeft w:val="0"/>
                              <w:marRight w:val="0"/>
                              <w:marTop w:val="0"/>
                              <w:marBottom w:val="180"/>
                              <w:divBdr>
                                <w:top w:val="none" w:sz="0" w:space="0" w:color="auto"/>
                                <w:left w:val="none" w:sz="0" w:space="0" w:color="auto"/>
                                <w:bottom w:val="none" w:sz="0" w:space="0" w:color="auto"/>
                                <w:right w:val="none" w:sz="0" w:space="0" w:color="auto"/>
                              </w:divBdr>
                            </w:div>
                            <w:div w:id="636643950">
                              <w:marLeft w:val="0"/>
                              <w:marRight w:val="0"/>
                              <w:marTop w:val="0"/>
                              <w:marBottom w:val="0"/>
                              <w:divBdr>
                                <w:top w:val="none" w:sz="0" w:space="0" w:color="auto"/>
                                <w:left w:val="none" w:sz="0" w:space="0" w:color="auto"/>
                                <w:bottom w:val="none" w:sz="0" w:space="0" w:color="auto"/>
                                <w:right w:val="none" w:sz="0" w:space="0" w:color="auto"/>
                              </w:divBdr>
                            </w:div>
                            <w:div w:id="655888346">
                              <w:marLeft w:val="0"/>
                              <w:marRight w:val="0"/>
                              <w:marTop w:val="0"/>
                              <w:marBottom w:val="180"/>
                              <w:divBdr>
                                <w:top w:val="none" w:sz="0" w:space="0" w:color="auto"/>
                                <w:left w:val="none" w:sz="0" w:space="0" w:color="auto"/>
                                <w:bottom w:val="none" w:sz="0" w:space="0" w:color="auto"/>
                                <w:right w:val="none" w:sz="0" w:space="0" w:color="auto"/>
                              </w:divBdr>
                            </w:div>
                            <w:div w:id="678895756">
                              <w:marLeft w:val="0"/>
                              <w:marRight w:val="0"/>
                              <w:marTop w:val="0"/>
                              <w:marBottom w:val="180"/>
                              <w:divBdr>
                                <w:top w:val="none" w:sz="0" w:space="0" w:color="auto"/>
                                <w:left w:val="none" w:sz="0" w:space="0" w:color="auto"/>
                                <w:bottom w:val="none" w:sz="0" w:space="0" w:color="auto"/>
                                <w:right w:val="none" w:sz="0" w:space="0" w:color="auto"/>
                              </w:divBdr>
                            </w:div>
                            <w:div w:id="933905021">
                              <w:marLeft w:val="0"/>
                              <w:marRight w:val="0"/>
                              <w:marTop w:val="0"/>
                              <w:marBottom w:val="0"/>
                              <w:divBdr>
                                <w:top w:val="none" w:sz="0" w:space="0" w:color="auto"/>
                                <w:left w:val="none" w:sz="0" w:space="0" w:color="auto"/>
                                <w:bottom w:val="none" w:sz="0" w:space="0" w:color="auto"/>
                                <w:right w:val="none" w:sz="0" w:space="0" w:color="auto"/>
                              </w:divBdr>
                            </w:div>
                            <w:div w:id="1657417272">
                              <w:marLeft w:val="0"/>
                              <w:marRight w:val="0"/>
                              <w:marTop w:val="0"/>
                              <w:marBottom w:val="180"/>
                              <w:divBdr>
                                <w:top w:val="none" w:sz="0" w:space="0" w:color="auto"/>
                                <w:left w:val="none" w:sz="0" w:space="0" w:color="auto"/>
                                <w:bottom w:val="none" w:sz="0" w:space="0" w:color="auto"/>
                                <w:right w:val="none" w:sz="0" w:space="0" w:color="auto"/>
                              </w:divBdr>
                            </w:div>
                            <w:div w:id="178067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519370">
      <w:bodyDiv w:val="1"/>
      <w:marLeft w:val="0"/>
      <w:marRight w:val="0"/>
      <w:marTop w:val="150"/>
      <w:marBottom w:val="0"/>
      <w:divBdr>
        <w:top w:val="none" w:sz="0" w:space="0" w:color="auto"/>
        <w:left w:val="none" w:sz="0" w:space="0" w:color="auto"/>
        <w:bottom w:val="none" w:sz="0" w:space="0" w:color="auto"/>
        <w:right w:val="none" w:sz="0" w:space="0" w:color="auto"/>
      </w:divBdr>
      <w:divsChild>
        <w:div w:id="425810728">
          <w:marLeft w:val="0"/>
          <w:marRight w:val="0"/>
          <w:marTop w:val="0"/>
          <w:marBottom w:val="0"/>
          <w:divBdr>
            <w:top w:val="none" w:sz="0" w:space="0" w:color="auto"/>
            <w:left w:val="none" w:sz="0" w:space="0" w:color="auto"/>
            <w:bottom w:val="none" w:sz="0" w:space="0" w:color="auto"/>
            <w:right w:val="none" w:sz="0" w:space="0" w:color="auto"/>
          </w:divBdr>
          <w:divsChild>
            <w:div w:id="1550260036">
              <w:marLeft w:val="0"/>
              <w:marRight w:val="0"/>
              <w:marTop w:val="0"/>
              <w:marBottom w:val="0"/>
              <w:divBdr>
                <w:top w:val="none" w:sz="0" w:space="0" w:color="auto"/>
                <w:left w:val="none" w:sz="0" w:space="0" w:color="auto"/>
                <w:bottom w:val="none" w:sz="0" w:space="0" w:color="auto"/>
                <w:right w:val="none" w:sz="0" w:space="0" w:color="auto"/>
              </w:divBdr>
              <w:divsChild>
                <w:div w:id="1086923497">
                  <w:marLeft w:val="0"/>
                  <w:marRight w:val="0"/>
                  <w:marTop w:val="0"/>
                  <w:marBottom w:val="0"/>
                  <w:divBdr>
                    <w:top w:val="none" w:sz="0" w:space="0" w:color="auto"/>
                    <w:left w:val="none" w:sz="0" w:space="0" w:color="auto"/>
                    <w:bottom w:val="none" w:sz="0" w:space="0" w:color="auto"/>
                    <w:right w:val="none" w:sz="0" w:space="0" w:color="auto"/>
                  </w:divBdr>
                  <w:divsChild>
                    <w:div w:id="1786382885">
                      <w:marLeft w:val="0"/>
                      <w:marRight w:val="0"/>
                      <w:marTop w:val="0"/>
                      <w:marBottom w:val="0"/>
                      <w:divBdr>
                        <w:top w:val="none" w:sz="0" w:space="0" w:color="auto"/>
                        <w:left w:val="dashed" w:sz="6" w:space="8" w:color="999999"/>
                        <w:bottom w:val="none" w:sz="0" w:space="0" w:color="auto"/>
                        <w:right w:val="none" w:sz="0" w:space="0" w:color="auto"/>
                      </w:divBdr>
                      <w:divsChild>
                        <w:div w:id="970595032">
                          <w:marLeft w:val="0"/>
                          <w:marRight w:val="0"/>
                          <w:marTop w:val="0"/>
                          <w:marBottom w:val="0"/>
                          <w:divBdr>
                            <w:top w:val="none" w:sz="0" w:space="0" w:color="auto"/>
                            <w:left w:val="none" w:sz="0" w:space="0" w:color="auto"/>
                            <w:bottom w:val="none" w:sz="0" w:space="0" w:color="auto"/>
                            <w:right w:val="none" w:sz="0" w:space="0" w:color="auto"/>
                          </w:divBdr>
                          <w:divsChild>
                            <w:div w:id="71318163">
                              <w:marLeft w:val="0"/>
                              <w:marRight w:val="0"/>
                              <w:marTop w:val="0"/>
                              <w:marBottom w:val="0"/>
                              <w:divBdr>
                                <w:top w:val="none" w:sz="0" w:space="0" w:color="auto"/>
                                <w:left w:val="none" w:sz="0" w:space="0" w:color="auto"/>
                                <w:bottom w:val="none" w:sz="0" w:space="0" w:color="auto"/>
                                <w:right w:val="none" w:sz="0" w:space="0" w:color="auto"/>
                              </w:divBdr>
                            </w:div>
                            <w:div w:id="835458536">
                              <w:marLeft w:val="0"/>
                              <w:marRight w:val="0"/>
                              <w:marTop w:val="0"/>
                              <w:marBottom w:val="180"/>
                              <w:divBdr>
                                <w:top w:val="none" w:sz="0" w:space="0" w:color="auto"/>
                                <w:left w:val="none" w:sz="0" w:space="0" w:color="auto"/>
                                <w:bottom w:val="none" w:sz="0" w:space="0" w:color="auto"/>
                                <w:right w:val="none" w:sz="0" w:space="0" w:color="auto"/>
                              </w:divBdr>
                            </w:div>
                            <w:div w:id="927737727">
                              <w:marLeft w:val="0"/>
                              <w:marRight w:val="0"/>
                              <w:marTop w:val="0"/>
                              <w:marBottom w:val="180"/>
                              <w:divBdr>
                                <w:top w:val="none" w:sz="0" w:space="0" w:color="auto"/>
                                <w:left w:val="none" w:sz="0" w:space="0" w:color="auto"/>
                                <w:bottom w:val="none" w:sz="0" w:space="0" w:color="auto"/>
                                <w:right w:val="none" w:sz="0" w:space="0" w:color="auto"/>
                              </w:divBdr>
                            </w:div>
                            <w:div w:id="1020471801">
                              <w:marLeft w:val="0"/>
                              <w:marRight w:val="0"/>
                              <w:marTop w:val="0"/>
                              <w:marBottom w:val="180"/>
                              <w:divBdr>
                                <w:top w:val="none" w:sz="0" w:space="0" w:color="auto"/>
                                <w:left w:val="none" w:sz="0" w:space="0" w:color="auto"/>
                                <w:bottom w:val="none" w:sz="0" w:space="0" w:color="auto"/>
                                <w:right w:val="none" w:sz="0" w:space="0" w:color="auto"/>
                              </w:divBdr>
                            </w:div>
                            <w:div w:id="1301154751">
                              <w:marLeft w:val="0"/>
                              <w:marRight w:val="0"/>
                              <w:marTop w:val="0"/>
                              <w:marBottom w:val="0"/>
                              <w:divBdr>
                                <w:top w:val="none" w:sz="0" w:space="0" w:color="auto"/>
                                <w:left w:val="none" w:sz="0" w:space="0" w:color="auto"/>
                                <w:bottom w:val="none" w:sz="0" w:space="0" w:color="auto"/>
                                <w:right w:val="none" w:sz="0" w:space="0" w:color="auto"/>
                              </w:divBdr>
                            </w:div>
                            <w:div w:id="1417482950">
                              <w:marLeft w:val="0"/>
                              <w:marRight w:val="0"/>
                              <w:marTop w:val="0"/>
                              <w:marBottom w:val="180"/>
                              <w:divBdr>
                                <w:top w:val="none" w:sz="0" w:space="0" w:color="auto"/>
                                <w:left w:val="none" w:sz="0" w:space="0" w:color="auto"/>
                                <w:bottom w:val="none" w:sz="0" w:space="0" w:color="auto"/>
                                <w:right w:val="none" w:sz="0" w:space="0" w:color="auto"/>
                              </w:divBdr>
                            </w:div>
                            <w:div w:id="19350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596606">
      <w:bodyDiv w:val="1"/>
      <w:marLeft w:val="0"/>
      <w:marRight w:val="0"/>
      <w:marTop w:val="0"/>
      <w:marBottom w:val="0"/>
      <w:divBdr>
        <w:top w:val="none" w:sz="0" w:space="0" w:color="auto"/>
        <w:left w:val="none" w:sz="0" w:space="0" w:color="auto"/>
        <w:bottom w:val="none" w:sz="0" w:space="0" w:color="auto"/>
        <w:right w:val="none" w:sz="0" w:space="0" w:color="auto"/>
      </w:divBdr>
    </w:div>
    <w:div w:id="807355130">
      <w:bodyDiv w:val="1"/>
      <w:marLeft w:val="0"/>
      <w:marRight w:val="0"/>
      <w:marTop w:val="0"/>
      <w:marBottom w:val="0"/>
      <w:divBdr>
        <w:top w:val="none" w:sz="0" w:space="0" w:color="auto"/>
        <w:left w:val="none" w:sz="0" w:space="0" w:color="auto"/>
        <w:bottom w:val="none" w:sz="0" w:space="0" w:color="auto"/>
        <w:right w:val="none" w:sz="0" w:space="0" w:color="auto"/>
      </w:divBdr>
      <w:divsChild>
        <w:div w:id="494733444">
          <w:marLeft w:val="0"/>
          <w:marRight w:val="0"/>
          <w:marTop w:val="0"/>
          <w:marBottom w:val="0"/>
          <w:divBdr>
            <w:top w:val="none" w:sz="0" w:space="0" w:color="auto"/>
            <w:left w:val="none" w:sz="0" w:space="0" w:color="auto"/>
            <w:bottom w:val="none" w:sz="0" w:space="0" w:color="auto"/>
            <w:right w:val="none" w:sz="0" w:space="0" w:color="auto"/>
          </w:divBdr>
          <w:divsChild>
            <w:div w:id="1302269050">
              <w:marLeft w:val="0"/>
              <w:marRight w:val="0"/>
              <w:marTop w:val="0"/>
              <w:marBottom w:val="0"/>
              <w:divBdr>
                <w:top w:val="none" w:sz="0" w:space="0" w:color="auto"/>
                <w:left w:val="none" w:sz="0" w:space="0" w:color="auto"/>
                <w:bottom w:val="none" w:sz="0" w:space="0" w:color="auto"/>
                <w:right w:val="none" w:sz="0" w:space="0" w:color="auto"/>
              </w:divBdr>
              <w:divsChild>
                <w:div w:id="904680272">
                  <w:marLeft w:val="0"/>
                  <w:marRight w:val="0"/>
                  <w:marTop w:val="0"/>
                  <w:marBottom w:val="0"/>
                  <w:divBdr>
                    <w:top w:val="single" w:sz="48" w:space="0" w:color="FFFFFF"/>
                    <w:left w:val="none" w:sz="0" w:space="0" w:color="auto"/>
                    <w:bottom w:val="none" w:sz="0" w:space="0" w:color="auto"/>
                    <w:right w:val="none" w:sz="0" w:space="0" w:color="auto"/>
                  </w:divBdr>
                  <w:divsChild>
                    <w:div w:id="780153164">
                      <w:marLeft w:val="0"/>
                      <w:marRight w:val="0"/>
                      <w:marTop w:val="0"/>
                      <w:marBottom w:val="0"/>
                      <w:divBdr>
                        <w:top w:val="none" w:sz="0" w:space="0" w:color="auto"/>
                        <w:left w:val="none" w:sz="0" w:space="0" w:color="auto"/>
                        <w:bottom w:val="none" w:sz="0" w:space="0" w:color="auto"/>
                        <w:right w:val="none" w:sz="0" w:space="0" w:color="auto"/>
                      </w:divBdr>
                      <w:divsChild>
                        <w:div w:id="2053310809">
                          <w:marLeft w:val="120"/>
                          <w:marRight w:val="0"/>
                          <w:marTop w:val="0"/>
                          <w:marBottom w:val="0"/>
                          <w:divBdr>
                            <w:top w:val="none" w:sz="0" w:space="0" w:color="auto"/>
                            <w:left w:val="none" w:sz="0" w:space="0" w:color="auto"/>
                            <w:bottom w:val="none" w:sz="0" w:space="0" w:color="auto"/>
                            <w:right w:val="none" w:sz="0" w:space="0" w:color="auto"/>
                          </w:divBdr>
                          <w:divsChild>
                            <w:div w:id="1831363094">
                              <w:marLeft w:val="0"/>
                              <w:marRight w:val="0"/>
                              <w:marTop w:val="0"/>
                              <w:marBottom w:val="0"/>
                              <w:divBdr>
                                <w:top w:val="none" w:sz="0" w:space="0" w:color="auto"/>
                                <w:left w:val="none" w:sz="0" w:space="0" w:color="auto"/>
                                <w:bottom w:val="none" w:sz="0" w:space="0" w:color="auto"/>
                                <w:right w:val="none" w:sz="0" w:space="0" w:color="auto"/>
                              </w:divBdr>
                              <w:divsChild>
                                <w:div w:id="468547699">
                                  <w:marLeft w:val="0"/>
                                  <w:marRight w:val="0"/>
                                  <w:marTop w:val="0"/>
                                  <w:marBottom w:val="0"/>
                                  <w:divBdr>
                                    <w:top w:val="none" w:sz="0" w:space="0" w:color="auto"/>
                                    <w:left w:val="none" w:sz="0" w:space="0" w:color="auto"/>
                                    <w:bottom w:val="none" w:sz="0" w:space="0" w:color="auto"/>
                                    <w:right w:val="none" w:sz="0" w:space="0" w:color="auto"/>
                                  </w:divBdr>
                                  <w:divsChild>
                                    <w:div w:id="279801504">
                                      <w:marLeft w:val="-225"/>
                                      <w:marRight w:val="-195"/>
                                      <w:marTop w:val="0"/>
                                      <w:marBottom w:val="75"/>
                                      <w:divBdr>
                                        <w:top w:val="none" w:sz="0" w:space="0" w:color="auto"/>
                                        <w:left w:val="none" w:sz="0" w:space="0" w:color="auto"/>
                                        <w:bottom w:val="none" w:sz="0" w:space="0" w:color="auto"/>
                                        <w:right w:val="none" w:sz="0" w:space="0" w:color="auto"/>
                                      </w:divBdr>
                                      <w:divsChild>
                                        <w:div w:id="3231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015036">
      <w:bodyDiv w:val="1"/>
      <w:marLeft w:val="0"/>
      <w:marRight w:val="0"/>
      <w:marTop w:val="0"/>
      <w:marBottom w:val="0"/>
      <w:divBdr>
        <w:top w:val="none" w:sz="0" w:space="0" w:color="auto"/>
        <w:left w:val="none" w:sz="0" w:space="0" w:color="auto"/>
        <w:bottom w:val="none" w:sz="0" w:space="0" w:color="auto"/>
        <w:right w:val="none" w:sz="0" w:space="0" w:color="auto"/>
      </w:divBdr>
      <w:divsChild>
        <w:div w:id="1452478837">
          <w:marLeft w:val="0"/>
          <w:marRight w:val="0"/>
          <w:marTop w:val="0"/>
          <w:marBottom w:val="0"/>
          <w:divBdr>
            <w:top w:val="none" w:sz="0" w:space="0" w:color="auto"/>
            <w:left w:val="none" w:sz="0" w:space="0" w:color="auto"/>
            <w:bottom w:val="none" w:sz="0" w:space="0" w:color="auto"/>
            <w:right w:val="none" w:sz="0" w:space="0" w:color="auto"/>
          </w:divBdr>
          <w:divsChild>
            <w:div w:id="1024751990">
              <w:marLeft w:val="0"/>
              <w:marRight w:val="0"/>
              <w:marTop w:val="0"/>
              <w:marBottom w:val="0"/>
              <w:divBdr>
                <w:top w:val="none" w:sz="0" w:space="0" w:color="auto"/>
                <w:left w:val="none" w:sz="0" w:space="0" w:color="auto"/>
                <w:bottom w:val="none" w:sz="0" w:space="0" w:color="auto"/>
                <w:right w:val="none" w:sz="0" w:space="0" w:color="auto"/>
              </w:divBdr>
              <w:divsChild>
                <w:div w:id="1229339510">
                  <w:marLeft w:val="0"/>
                  <w:marRight w:val="0"/>
                  <w:marTop w:val="75"/>
                  <w:marBottom w:val="75"/>
                  <w:divBdr>
                    <w:top w:val="single" w:sz="6" w:space="8" w:color="009933"/>
                    <w:left w:val="none" w:sz="0" w:space="0" w:color="auto"/>
                    <w:bottom w:val="none" w:sz="0" w:space="0" w:color="auto"/>
                    <w:right w:val="none" w:sz="0" w:space="0" w:color="auto"/>
                  </w:divBdr>
                  <w:divsChild>
                    <w:div w:id="1163669012">
                      <w:marLeft w:val="0"/>
                      <w:marRight w:val="0"/>
                      <w:marTop w:val="0"/>
                      <w:marBottom w:val="120"/>
                      <w:divBdr>
                        <w:top w:val="none" w:sz="0" w:space="0" w:color="auto"/>
                        <w:left w:val="none" w:sz="0" w:space="0" w:color="auto"/>
                        <w:bottom w:val="none" w:sz="0" w:space="0" w:color="auto"/>
                        <w:right w:val="none" w:sz="0" w:space="0" w:color="auto"/>
                      </w:divBdr>
                      <w:divsChild>
                        <w:div w:id="10425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38084">
      <w:bodyDiv w:val="1"/>
      <w:marLeft w:val="0"/>
      <w:marRight w:val="0"/>
      <w:marTop w:val="0"/>
      <w:marBottom w:val="0"/>
      <w:divBdr>
        <w:top w:val="none" w:sz="0" w:space="0" w:color="auto"/>
        <w:left w:val="none" w:sz="0" w:space="0" w:color="auto"/>
        <w:bottom w:val="none" w:sz="0" w:space="0" w:color="auto"/>
        <w:right w:val="none" w:sz="0" w:space="0" w:color="auto"/>
      </w:divBdr>
      <w:divsChild>
        <w:div w:id="1171063452">
          <w:marLeft w:val="0"/>
          <w:marRight w:val="0"/>
          <w:marTop w:val="0"/>
          <w:marBottom w:val="0"/>
          <w:divBdr>
            <w:top w:val="none" w:sz="0" w:space="0" w:color="auto"/>
            <w:left w:val="none" w:sz="0" w:space="0" w:color="auto"/>
            <w:bottom w:val="none" w:sz="0" w:space="0" w:color="auto"/>
            <w:right w:val="none" w:sz="0" w:space="0" w:color="auto"/>
          </w:divBdr>
          <w:divsChild>
            <w:div w:id="1870607218">
              <w:marLeft w:val="0"/>
              <w:marRight w:val="0"/>
              <w:marTop w:val="0"/>
              <w:marBottom w:val="0"/>
              <w:divBdr>
                <w:top w:val="none" w:sz="0" w:space="0" w:color="auto"/>
                <w:left w:val="none" w:sz="0" w:space="0" w:color="auto"/>
                <w:bottom w:val="none" w:sz="0" w:space="0" w:color="auto"/>
                <w:right w:val="none" w:sz="0" w:space="0" w:color="auto"/>
              </w:divBdr>
              <w:divsChild>
                <w:div w:id="1632131471">
                  <w:marLeft w:val="0"/>
                  <w:marRight w:val="0"/>
                  <w:marTop w:val="0"/>
                  <w:marBottom w:val="0"/>
                  <w:divBdr>
                    <w:top w:val="single" w:sz="48" w:space="0" w:color="FFFFFF"/>
                    <w:left w:val="none" w:sz="0" w:space="0" w:color="auto"/>
                    <w:bottom w:val="none" w:sz="0" w:space="0" w:color="auto"/>
                    <w:right w:val="none" w:sz="0" w:space="0" w:color="auto"/>
                  </w:divBdr>
                  <w:divsChild>
                    <w:div w:id="1841698119">
                      <w:marLeft w:val="0"/>
                      <w:marRight w:val="0"/>
                      <w:marTop w:val="0"/>
                      <w:marBottom w:val="0"/>
                      <w:divBdr>
                        <w:top w:val="none" w:sz="0" w:space="0" w:color="auto"/>
                        <w:left w:val="none" w:sz="0" w:space="0" w:color="auto"/>
                        <w:bottom w:val="none" w:sz="0" w:space="0" w:color="auto"/>
                        <w:right w:val="none" w:sz="0" w:space="0" w:color="auto"/>
                      </w:divBdr>
                      <w:divsChild>
                        <w:div w:id="829104837">
                          <w:marLeft w:val="120"/>
                          <w:marRight w:val="0"/>
                          <w:marTop w:val="0"/>
                          <w:marBottom w:val="0"/>
                          <w:divBdr>
                            <w:top w:val="none" w:sz="0" w:space="0" w:color="auto"/>
                            <w:left w:val="none" w:sz="0" w:space="0" w:color="auto"/>
                            <w:bottom w:val="none" w:sz="0" w:space="0" w:color="auto"/>
                            <w:right w:val="none" w:sz="0" w:space="0" w:color="auto"/>
                          </w:divBdr>
                          <w:divsChild>
                            <w:div w:id="1681086101">
                              <w:marLeft w:val="0"/>
                              <w:marRight w:val="0"/>
                              <w:marTop w:val="0"/>
                              <w:marBottom w:val="0"/>
                              <w:divBdr>
                                <w:top w:val="none" w:sz="0" w:space="0" w:color="auto"/>
                                <w:left w:val="none" w:sz="0" w:space="0" w:color="auto"/>
                                <w:bottom w:val="none" w:sz="0" w:space="0" w:color="auto"/>
                                <w:right w:val="none" w:sz="0" w:space="0" w:color="auto"/>
                              </w:divBdr>
                              <w:divsChild>
                                <w:div w:id="1469973390">
                                  <w:marLeft w:val="0"/>
                                  <w:marRight w:val="0"/>
                                  <w:marTop w:val="0"/>
                                  <w:marBottom w:val="0"/>
                                  <w:divBdr>
                                    <w:top w:val="none" w:sz="0" w:space="0" w:color="auto"/>
                                    <w:left w:val="none" w:sz="0" w:space="0" w:color="auto"/>
                                    <w:bottom w:val="none" w:sz="0" w:space="0" w:color="auto"/>
                                    <w:right w:val="none" w:sz="0" w:space="0" w:color="auto"/>
                                  </w:divBdr>
                                  <w:divsChild>
                                    <w:div w:id="2041667613">
                                      <w:marLeft w:val="-225"/>
                                      <w:marRight w:val="-195"/>
                                      <w:marTop w:val="0"/>
                                      <w:marBottom w:val="75"/>
                                      <w:divBdr>
                                        <w:top w:val="none" w:sz="0" w:space="0" w:color="auto"/>
                                        <w:left w:val="none" w:sz="0" w:space="0" w:color="auto"/>
                                        <w:bottom w:val="none" w:sz="0" w:space="0" w:color="auto"/>
                                        <w:right w:val="none" w:sz="0" w:space="0" w:color="auto"/>
                                      </w:divBdr>
                                      <w:divsChild>
                                        <w:div w:id="189831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561750">
      <w:bodyDiv w:val="1"/>
      <w:marLeft w:val="0"/>
      <w:marRight w:val="0"/>
      <w:marTop w:val="0"/>
      <w:marBottom w:val="0"/>
      <w:divBdr>
        <w:top w:val="none" w:sz="0" w:space="0" w:color="auto"/>
        <w:left w:val="none" w:sz="0" w:space="0" w:color="auto"/>
        <w:bottom w:val="none" w:sz="0" w:space="0" w:color="auto"/>
        <w:right w:val="none" w:sz="0" w:space="0" w:color="auto"/>
      </w:divBdr>
      <w:divsChild>
        <w:div w:id="23794220">
          <w:marLeft w:val="0"/>
          <w:marRight w:val="0"/>
          <w:marTop w:val="0"/>
          <w:marBottom w:val="0"/>
          <w:divBdr>
            <w:top w:val="none" w:sz="0" w:space="0" w:color="auto"/>
            <w:left w:val="none" w:sz="0" w:space="0" w:color="auto"/>
            <w:bottom w:val="none" w:sz="0" w:space="0" w:color="auto"/>
            <w:right w:val="none" w:sz="0" w:space="0" w:color="auto"/>
          </w:divBdr>
          <w:divsChild>
            <w:div w:id="1277833076">
              <w:marLeft w:val="0"/>
              <w:marRight w:val="0"/>
              <w:marTop w:val="0"/>
              <w:marBottom w:val="0"/>
              <w:divBdr>
                <w:top w:val="none" w:sz="0" w:space="0" w:color="auto"/>
                <w:left w:val="none" w:sz="0" w:space="0" w:color="auto"/>
                <w:bottom w:val="none" w:sz="0" w:space="0" w:color="auto"/>
                <w:right w:val="none" w:sz="0" w:space="0" w:color="auto"/>
              </w:divBdr>
              <w:divsChild>
                <w:div w:id="822814087">
                  <w:marLeft w:val="0"/>
                  <w:marRight w:val="0"/>
                  <w:marTop w:val="0"/>
                  <w:marBottom w:val="0"/>
                  <w:divBdr>
                    <w:top w:val="single" w:sz="48" w:space="0" w:color="FFFFFF"/>
                    <w:left w:val="none" w:sz="0" w:space="0" w:color="auto"/>
                    <w:bottom w:val="none" w:sz="0" w:space="0" w:color="auto"/>
                    <w:right w:val="none" w:sz="0" w:space="0" w:color="auto"/>
                  </w:divBdr>
                  <w:divsChild>
                    <w:div w:id="1457600767">
                      <w:marLeft w:val="0"/>
                      <w:marRight w:val="0"/>
                      <w:marTop w:val="0"/>
                      <w:marBottom w:val="0"/>
                      <w:divBdr>
                        <w:top w:val="none" w:sz="0" w:space="0" w:color="auto"/>
                        <w:left w:val="none" w:sz="0" w:space="0" w:color="auto"/>
                        <w:bottom w:val="none" w:sz="0" w:space="0" w:color="auto"/>
                        <w:right w:val="none" w:sz="0" w:space="0" w:color="auto"/>
                      </w:divBdr>
                      <w:divsChild>
                        <w:div w:id="1422487735">
                          <w:marLeft w:val="120"/>
                          <w:marRight w:val="0"/>
                          <w:marTop w:val="0"/>
                          <w:marBottom w:val="0"/>
                          <w:divBdr>
                            <w:top w:val="none" w:sz="0" w:space="0" w:color="auto"/>
                            <w:left w:val="none" w:sz="0" w:space="0" w:color="auto"/>
                            <w:bottom w:val="none" w:sz="0" w:space="0" w:color="auto"/>
                            <w:right w:val="none" w:sz="0" w:space="0" w:color="auto"/>
                          </w:divBdr>
                          <w:divsChild>
                            <w:div w:id="1883706732">
                              <w:marLeft w:val="0"/>
                              <w:marRight w:val="0"/>
                              <w:marTop w:val="0"/>
                              <w:marBottom w:val="0"/>
                              <w:divBdr>
                                <w:top w:val="none" w:sz="0" w:space="0" w:color="auto"/>
                                <w:left w:val="none" w:sz="0" w:space="0" w:color="auto"/>
                                <w:bottom w:val="none" w:sz="0" w:space="0" w:color="auto"/>
                                <w:right w:val="none" w:sz="0" w:space="0" w:color="auto"/>
                              </w:divBdr>
                              <w:divsChild>
                                <w:div w:id="978728436">
                                  <w:marLeft w:val="0"/>
                                  <w:marRight w:val="0"/>
                                  <w:marTop w:val="0"/>
                                  <w:marBottom w:val="0"/>
                                  <w:divBdr>
                                    <w:top w:val="none" w:sz="0" w:space="0" w:color="auto"/>
                                    <w:left w:val="none" w:sz="0" w:space="0" w:color="auto"/>
                                    <w:bottom w:val="none" w:sz="0" w:space="0" w:color="auto"/>
                                    <w:right w:val="none" w:sz="0" w:space="0" w:color="auto"/>
                                  </w:divBdr>
                                  <w:divsChild>
                                    <w:div w:id="1087580808">
                                      <w:marLeft w:val="-225"/>
                                      <w:marRight w:val="-195"/>
                                      <w:marTop w:val="0"/>
                                      <w:marBottom w:val="75"/>
                                      <w:divBdr>
                                        <w:top w:val="none" w:sz="0" w:space="0" w:color="auto"/>
                                        <w:left w:val="none" w:sz="0" w:space="0" w:color="auto"/>
                                        <w:bottom w:val="none" w:sz="0" w:space="0" w:color="auto"/>
                                        <w:right w:val="none" w:sz="0" w:space="0" w:color="auto"/>
                                      </w:divBdr>
                                      <w:divsChild>
                                        <w:div w:id="639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7552636">
      <w:bodyDiv w:val="1"/>
      <w:marLeft w:val="0"/>
      <w:marRight w:val="0"/>
      <w:marTop w:val="0"/>
      <w:marBottom w:val="0"/>
      <w:divBdr>
        <w:top w:val="none" w:sz="0" w:space="0" w:color="auto"/>
        <w:left w:val="none" w:sz="0" w:space="0" w:color="auto"/>
        <w:bottom w:val="none" w:sz="0" w:space="0" w:color="auto"/>
        <w:right w:val="none" w:sz="0" w:space="0" w:color="auto"/>
      </w:divBdr>
      <w:divsChild>
        <w:div w:id="462230654">
          <w:marLeft w:val="0"/>
          <w:marRight w:val="0"/>
          <w:marTop w:val="0"/>
          <w:marBottom w:val="0"/>
          <w:divBdr>
            <w:top w:val="none" w:sz="0" w:space="0" w:color="auto"/>
            <w:left w:val="none" w:sz="0" w:space="0" w:color="auto"/>
            <w:bottom w:val="none" w:sz="0" w:space="0" w:color="auto"/>
            <w:right w:val="none" w:sz="0" w:space="0" w:color="auto"/>
          </w:divBdr>
          <w:divsChild>
            <w:div w:id="327447567">
              <w:marLeft w:val="0"/>
              <w:marRight w:val="0"/>
              <w:marTop w:val="0"/>
              <w:marBottom w:val="0"/>
              <w:divBdr>
                <w:top w:val="none" w:sz="0" w:space="0" w:color="auto"/>
                <w:left w:val="none" w:sz="0" w:space="0" w:color="auto"/>
                <w:bottom w:val="none" w:sz="0" w:space="0" w:color="auto"/>
                <w:right w:val="none" w:sz="0" w:space="0" w:color="auto"/>
              </w:divBdr>
              <w:divsChild>
                <w:div w:id="661784937">
                  <w:marLeft w:val="0"/>
                  <w:marRight w:val="0"/>
                  <w:marTop w:val="0"/>
                  <w:marBottom w:val="0"/>
                  <w:divBdr>
                    <w:top w:val="single" w:sz="6" w:space="8" w:color="009933"/>
                    <w:left w:val="none" w:sz="0" w:space="0" w:color="auto"/>
                    <w:bottom w:val="none" w:sz="0" w:space="0" w:color="auto"/>
                    <w:right w:val="none" w:sz="0" w:space="0" w:color="auto"/>
                  </w:divBdr>
                  <w:divsChild>
                    <w:div w:id="739063102">
                      <w:marLeft w:val="0"/>
                      <w:marRight w:val="0"/>
                      <w:marTop w:val="0"/>
                      <w:marBottom w:val="120"/>
                      <w:divBdr>
                        <w:top w:val="none" w:sz="0" w:space="0" w:color="auto"/>
                        <w:left w:val="none" w:sz="0" w:space="0" w:color="auto"/>
                        <w:bottom w:val="none" w:sz="0" w:space="0" w:color="auto"/>
                        <w:right w:val="none" w:sz="0" w:space="0" w:color="auto"/>
                      </w:divBdr>
                      <w:divsChild>
                        <w:div w:id="5945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235843">
      <w:bodyDiv w:val="1"/>
      <w:marLeft w:val="0"/>
      <w:marRight w:val="0"/>
      <w:marTop w:val="0"/>
      <w:marBottom w:val="0"/>
      <w:divBdr>
        <w:top w:val="none" w:sz="0" w:space="0" w:color="auto"/>
        <w:left w:val="none" w:sz="0" w:space="0" w:color="auto"/>
        <w:bottom w:val="none" w:sz="0" w:space="0" w:color="auto"/>
        <w:right w:val="none" w:sz="0" w:space="0" w:color="auto"/>
      </w:divBdr>
      <w:divsChild>
        <w:div w:id="859584747">
          <w:marLeft w:val="0"/>
          <w:marRight w:val="0"/>
          <w:marTop w:val="0"/>
          <w:marBottom w:val="0"/>
          <w:divBdr>
            <w:top w:val="none" w:sz="0" w:space="0" w:color="auto"/>
            <w:left w:val="none" w:sz="0" w:space="0" w:color="auto"/>
            <w:bottom w:val="none" w:sz="0" w:space="0" w:color="auto"/>
            <w:right w:val="none" w:sz="0" w:space="0" w:color="auto"/>
          </w:divBdr>
          <w:divsChild>
            <w:div w:id="2068456839">
              <w:marLeft w:val="0"/>
              <w:marRight w:val="0"/>
              <w:marTop w:val="0"/>
              <w:marBottom w:val="0"/>
              <w:divBdr>
                <w:top w:val="none" w:sz="0" w:space="0" w:color="auto"/>
                <w:left w:val="none" w:sz="0" w:space="0" w:color="auto"/>
                <w:bottom w:val="none" w:sz="0" w:space="0" w:color="auto"/>
                <w:right w:val="none" w:sz="0" w:space="0" w:color="auto"/>
              </w:divBdr>
              <w:divsChild>
                <w:div w:id="1989750884">
                  <w:marLeft w:val="0"/>
                  <w:marRight w:val="0"/>
                  <w:marTop w:val="0"/>
                  <w:marBottom w:val="0"/>
                  <w:divBdr>
                    <w:top w:val="single" w:sz="6" w:space="8" w:color="009933"/>
                    <w:left w:val="none" w:sz="0" w:space="0" w:color="auto"/>
                    <w:bottom w:val="none" w:sz="0" w:space="0" w:color="auto"/>
                    <w:right w:val="none" w:sz="0" w:space="0" w:color="auto"/>
                  </w:divBdr>
                  <w:divsChild>
                    <w:div w:id="469329823">
                      <w:marLeft w:val="0"/>
                      <w:marRight w:val="0"/>
                      <w:marTop w:val="0"/>
                      <w:marBottom w:val="120"/>
                      <w:divBdr>
                        <w:top w:val="none" w:sz="0" w:space="0" w:color="auto"/>
                        <w:left w:val="none" w:sz="0" w:space="0" w:color="auto"/>
                        <w:bottom w:val="none" w:sz="0" w:space="0" w:color="auto"/>
                        <w:right w:val="none" w:sz="0" w:space="0" w:color="auto"/>
                      </w:divBdr>
                      <w:divsChild>
                        <w:div w:id="17036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90892">
      <w:bodyDiv w:val="1"/>
      <w:marLeft w:val="0"/>
      <w:marRight w:val="0"/>
      <w:marTop w:val="150"/>
      <w:marBottom w:val="0"/>
      <w:divBdr>
        <w:top w:val="none" w:sz="0" w:space="0" w:color="auto"/>
        <w:left w:val="none" w:sz="0" w:space="0" w:color="auto"/>
        <w:bottom w:val="none" w:sz="0" w:space="0" w:color="auto"/>
        <w:right w:val="none" w:sz="0" w:space="0" w:color="auto"/>
      </w:divBdr>
      <w:divsChild>
        <w:div w:id="1864975239">
          <w:marLeft w:val="0"/>
          <w:marRight w:val="0"/>
          <w:marTop w:val="0"/>
          <w:marBottom w:val="0"/>
          <w:divBdr>
            <w:top w:val="none" w:sz="0" w:space="0" w:color="auto"/>
            <w:left w:val="none" w:sz="0" w:space="0" w:color="auto"/>
            <w:bottom w:val="none" w:sz="0" w:space="0" w:color="auto"/>
            <w:right w:val="none" w:sz="0" w:space="0" w:color="auto"/>
          </w:divBdr>
          <w:divsChild>
            <w:div w:id="149173598">
              <w:marLeft w:val="0"/>
              <w:marRight w:val="0"/>
              <w:marTop w:val="0"/>
              <w:marBottom w:val="0"/>
              <w:divBdr>
                <w:top w:val="none" w:sz="0" w:space="0" w:color="auto"/>
                <w:left w:val="none" w:sz="0" w:space="0" w:color="auto"/>
                <w:bottom w:val="none" w:sz="0" w:space="0" w:color="auto"/>
                <w:right w:val="none" w:sz="0" w:space="0" w:color="auto"/>
              </w:divBdr>
              <w:divsChild>
                <w:div w:id="1518621615">
                  <w:marLeft w:val="0"/>
                  <w:marRight w:val="0"/>
                  <w:marTop w:val="0"/>
                  <w:marBottom w:val="0"/>
                  <w:divBdr>
                    <w:top w:val="none" w:sz="0" w:space="0" w:color="auto"/>
                    <w:left w:val="none" w:sz="0" w:space="0" w:color="auto"/>
                    <w:bottom w:val="none" w:sz="0" w:space="0" w:color="auto"/>
                    <w:right w:val="none" w:sz="0" w:space="0" w:color="auto"/>
                  </w:divBdr>
                  <w:divsChild>
                    <w:div w:id="500505828">
                      <w:marLeft w:val="0"/>
                      <w:marRight w:val="0"/>
                      <w:marTop w:val="0"/>
                      <w:marBottom w:val="0"/>
                      <w:divBdr>
                        <w:top w:val="none" w:sz="0" w:space="0" w:color="auto"/>
                        <w:left w:val="dashed" w:sz="6" w:space="8" w:color="999999"/>
                        <w:bottom w:val="none" w:sz="0" w:space="0" w:color="auto"/>
                        <w:right w:val="none" w:sz="0" w:space="0" w:color="auto"/>
                      </w:divBdr>
                      <w:divsChild>
                        <w:div w:id="1283606877">
                          <w:marLeft w:val="0"/>
                          <w:marRight w:val="0"/>
                          <w:marTop w:val="0"/>
                          <w:marBottom w:val="0"/>
                          <w:divBdr>
                            <w:top w:val="none" w:sz="0" w:space="0" w:color="auto"/>
                            <w:left w:val="none" w:sz="0" w:space="0" w:color="auto"/>
                            <w:bottom w:val="none" w:sz="0" w:space="0" w:color="auto"/>
                            <w:right w:val="none" w:sz="0" w:space="0" w:color="auto"/>
                          </w:divBdr>
                          <w:divsChild>
                            <w:div w:id="447552069">
                              <w:marLeft w:val="0"/>
                              <w:marRight w:val="0"/>
                              <w:marTop w:val="0"/>
                              <w:marBottom w:val="180"/>
                              <w:divBdr>
                                <w:top w:val="none" w:sz="0" w:space="0" w:color="auto"/>
                                <w:left w:val="none" w:sz="0" w:space="0" w:color="auto"/>
                                <w:bottom w:val="none" w:sz="0" w:space="0" w:color="auto"/>
                                <w:right w:val="none" w:sz="0" w:space="0" w:color="auto"/>
                              </w:divBdr>
                            </w:div>
                            <w:div w:id="684285954">
                              <w:marLeft w:val="0"/>
                              <w:marRight w:val="0"/>
                              <w:marTop w:val="0"/>
                              <w:marBottom w:val="0"/>
                              <w:divBdr>
                                <w:top w:val="none" w:sz="0" w:space="0" w:color="auto"/>
                                <w:left w:val="none" w:sz="0" w:space="0" w:color="auto"/>
                                <w:bottom w:val="none" w:sz="0" w:space="0" w:color="auto"/>
                                <w:right w:val="none" w:sz="0" w:space="0" w:color="auto"/>
                              </w:divBdr>
                            </w:div>
                            <w:div w:id="946039296">
                              <w:marLeft w:val="0"/>
                              <w:marRight w:val="0"/>
                              <w:marTop w:val="0"/>
                              <w:marBottom w:val="180"/>
                              <w:divBdr>
                                <w:top w:val="none" w:sz="0" w:space="0" w:color="auto"/>
                                <w:left w:val="none" w:sz="0" w:space="0" w:color="auto"/>
                                <w:bottom w:val="none" w:sz="0" w:space="0" w:color="auto"/>
                                <w:right w:val="none" w:sz="0" w:space="0" w:color="auto"/>
                              </w:divBdr>
                            </w:div>
                            <w:div w:id="1125587992">
                              <w:marLeft w:val="0"/>
                              <w:marRight w:val="0"/>
                              <w:marTop w:val="0"/>
                              <w:marBottom w:val="0"/>
                              <w:divBdr>
                                <w:top w:val="none" w:sz="0" w:space="0" w:color="auto"/>
                                <w:left w:val="none" w:sz="0" w:space="0" w:color="auto"/>
                                <w:bottom w:val="none" w:sz="0" w:space="0" w:color="auto"/>
                                <w:right w:val="none" w:sz="0" w:space="0" w:color="auto"/>
                              </w:divBdr>
                            </w:div>
                            <w:div w:id="1204831424">
                              <w:marLeft w:val="0"/>
                              <w:marRight w:val="0"/>
                              <w:marTop w:val="0"/>
                              <w:marBottom w:val="180"/>
                              <w:divBdr>
                                <w:top w:val="none" w:sz="0" w:space="0" w:color="auto"/>
                                <w:left w:val="none" w:sz="0" w:space="0" w:color="auto"/>
                                <w:bottom w:val="none" w:sz="0" w:space="0" w:color="auto"/>
                                <w:right w:val="none" w:sz="0" w:space="0" w:color="auto"/>
                              </w:divBdr>
                            </w:div>
                            <w:div w:id="17302989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662286">
      <w:bodyDiv w:val="1"/>
      <w:marLeft w:val="0"/>
      <w:marRight w:val="0"/>
      <w:marTop w:val="0"/>
      <w:marBottom w:val="0"/>
      <w:divBdr>
        <w:top w:val="none" w:sz="0" w:space="0" w:color="auto"/>
        <w:left w:val="none" w:sz="0" w:space="0" w:color="auto"/>
        <w:bottom w:val="none" w:sz="0" w:space="0" w:color="auto"/>
        <w:right w:val="none" w:sz="0" w:space="0" w:color="auto"/>
      </w:divBdr>
      <w:divsChild>
        <w:div w:id="595477897">
          <w:marLeft w:val="0"/>
          <w:marRight w:val="0"/>
          <w:marTop w:val="0"/>
          <w:marBottom w:val="0"/>
          <w:divBdr>
            <w:top w:val="none" w:sz="0" w:space="0" w:color="auto"/>
            <w:left w:val="none" w:sz="0" w:space="0" w:color="auto"/>
            <w:bottom w:val="none" w:sz="0" w:space="0" w:color="auto"/>
            <w:right w:val="none" w:sz="0" w:space="0" w:color="auto"/>
          </w:divBdr>
          <w:divsChild>
            <w:div w:id="1635984517">
              <w:marLeft w:val="0"/>
              <w:marRight w:val="0"/>
              <w:marTop w:val="0"/>
              <w:marBottom w:val="0"/>
              <w:divBdr>
                <w:top w:val="none" w:sz="0" w:space="0" w:color="auto"/>
                <w:left w:val="none" w:sz="0" w:space="0" w:color="auto"/>
                <w:bottom w:val="none" w:sz="0" w:space="0" w:color="auto"/>
                <w:right w:val="none" w:sz="0" w:space="0" w:color="auto"/>
              </w:divBdr>
              <w:divsChild>
                <w:div w:id="1303389523">
                  <w:marLeft w:val="0"/>
                  <w:marRight w:val="0"/>
                  <w:marTop w:val="0"/>
                  <w:marBottom w:val="0"/>
                  <w:divBdr>
                    <w:top w:val="single" w:sz="48" w:space="0" w:color="FFFFFF"/>
                    <w:left w:val="none" w:sz="0" w:space="0" w:color="auto"/>
                    <w:bottom w:val="none" w:sz="0" w:space="0" w:color="auto"/>
                    <w:right w:val="none" w:sz="0" w:space="0" w:color="auto"/>
                  </w:divBdr>
                  <w:divsChild>
                    <w:div w:id="1502889020">
                      <w:marLeft w:val="0"/>
                      <w:marRight w:val="0"/>
                      <w:marTop w:val="0"/>
                      <w:marBottom w:val="0"/>
                      <w:divBdr>
                        <w:top w:val="none" w:sz="0" w:space="0" w:color="auto"/>
                        <w:left w:val="none" w:sz="0" w:space="0" w:color="auto"/>
                        <w:bottom w:val="none" w:sz="0" w:space="0" w:color="auto"/>
                        <w:right w:val="none" w:sz="0" w:space="0" w:color="auto"/>
                      </w:divBdr>
                      <w:divsChild>
                        <w:div w:id="702754411">
                          <w:marLeft w:val="120"/>
                          <w:marRight w:val="0"/>
                          <w:marTop w:val="0"/>
                          <w:marBottom w:val="0"/>
                          <w:divBdr>
                            <w:top w:val="none" w:sz="0" w:space="0" w:color="auto"/>
                            <w:left w:val="none" w:sz="0" w:space="0" w:color="auto"/>
                            <w:bottom w:val="none" w:sz="0" w:space="0" w:color="auto"/>
                            <w:right w:val="none" w:sz="0" w:space="0" w:color="auto"/>
                          </w:divBdr>
                          <w:divsChild>
                            <w:div w:id="1885288246">
                              <w:marLeft w:val="0"/>
                              <w:marRight w:val="0"/>
                              <w:marTop w:val="0"/>
                              <w:marBottom w:val="0"/>
                              <w:divBdr>
                                <w:top w:val="none" w:sz="0" w:space="0" w:color="auto"/>
                                <w:left w:val="none" w:sz="0" w:space="0" w:color="auto"/>
                                <w:bottom w:val="none" w:sz="0" w:space="0" w:color="auto"/>
                                <w:right w:val="none" w:sz="0" w:space="0" w:color="auto"/>
                              </w:divBdr>
                              <w:divsChild>
                                <w:div w:id="268583363">
                                  <w:marLeft w:val="0"/>
                                  <w:marRight w:val="0"/>
                                  <w:marTop w:val="0"/>
                                  <w:marBottom w:val="0"/>
                                  <w:divBdr>
                                    <w:top w:val="none" w:sz="0" w:space="0" w:color="auto"/>
                                    <w:left w:val="none" w:sz="0" w:space="0" w:color="auto"/>
                                    <w:bottom w:val="none" w:sz="0" w:space="0" w:color="auto"/>
                                    <w:right w:val="none" w:sz="0" w:space="0" w:color="auto"/>
                                  </w:divBdr>
                                  <w:divsChild>
                                    <w:div w:id="1590654654">
                                      <w:marLeft w:val="-225"/>
                                      <w:marRight w:val="-195"/>
                                      <w:marTop w:val="0"/>
                                      <w:marBottom w:val="75"/>
                                      <w:divBdr>
                                        <w:top w:val="none" w:sz="0" w:space="0" w:color="auto"/>
                                        <w:left w:val="none" w:sz="0" w:space="0" w:color="auto"/>
                                        <w:bottom w:val="none" w:sz="0" w:space="0" w:color="auto"/>
                                        <w:right w:val="none" w:sz="0" w:space="0" w:color="auto"/>
                                      </w:divBdr>
                                      <w:divsChild>
                                        <w:div w:id="10124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770277">
      <w:bodyDiv w:val="1"/>
      <w:marLeft w:val="0"/>
      <w:marRight w:val="0"/>
      <w:marTop w:val="0"/>
      <w:marBottom w:val="0"/>
      <w:divBdr>
        <w:top w:val="none" w:sz="0" w:space="0" w:color="auto"/>
        <w:left w:val="none" w:sz="0" w:space="0" w:color="auto"/>
        <w:bottom w:val="none" w:sz="0" w:space="0" w:color="auto"/>
        <w:right w:val="none" w:sz="0" w:space="0" w:color="auto"/>
      </w:divBdr>
      <w:divsChild>
        <w:div w:id="1622030388">
          <w:marLeft w:val="0"/>
          <w:marRight w:val="0"/>
          <w:marTop w:val="0"/>
          <w:marBottom w:val="0"/>
          <w:divBdr>
            <w:top w:val="none" w:sz="0" w:space="0" w:color="auto"/>
            <w:left w:val="none" w:sz="0" w:space="0" w:color="auto"/>
            <w:bottom w:val="none" w:sz="0" w:space="0" w:color="auto"/>
            <w:right w:val="none" w:sz="0" w:space="0" w:color="auto"/>
          </w:divBdr>
          <w:divsChild>
            <w:div w:id="921644001">
              <w:marLeft w:val="0"/>
              <w:marRight w:val="0"/>
              <w:marTop w:val="0"/>
              <w:marBottom w:val="0"/>
              <w:divBdr>
                <w:top w:val="none" w:sz="0" w:space="0" w:color="auto"/>
                <w:left w:val="none" w:sz="0" w:space="0" w:color="auto"/>
                <w:bottom w:val="none" w:sz="0" w:space="0" w:color="auto"/>
                <w:right w:val="none" w:sz="0" w:space="0" w:color="auto"/>
              </w:divBdr>
              <w:divsChild>
                <w:div w:id="385690241">
                  <w:marLeft w:val="0"/>
                  <w:marRight w:val="0"/>
                  <w:marTop w:val="0"/>
                  <w:marBottom w:val="0"/>
                  <w:divBdr>
                    <w:top w:val="single" w:sz="48" w:space="0" w:color="FFFFFF"/>
                    <w:left w:val="none" w:sz="0" w:space="0" w:color="auto"/>
                    <w:bottom w:val="none" w:sz="0" w:space="0" w:color="auto"/>
                    <w:right w:val="none" w:sz="0" w:space="0" w:color="auto"/>
                  </w:divBdr>
                  <w:divsChild>
                    <w:div w:id="1151823323">
                      <w:marLeft w:val="0"/>
                      <w:marRight w:val="0"/>
                      <w:marTop w:val="0"/>
                      <w:marBottom w:val="0"/>
                      <w:divBdr>
                        <w:top w:val="none" w:sz="0" w:space="0" w:color="auto"/>
                        <w:left w:val="none" w:sz="0" w:space="0" w:color="auto"/>
                        <w:bottom w:val="none" w:sz="0" w:space="0" w:color="auto"/>
                        <w:right w:val="none" w:sz="0" w:space="0" w:color="auto"/>
                      </w:divBdr>
                      <w:divsChild>
                        <w:div w:id="958142968">
                          <w:marLeft w:val="120"/>
                          <w:marRight w:val="0"/>
                          <w:marTop w:val="0"/>
                          <w:marBottom w:val="0"/>
                          <w:divBdr>
                            <w:top w:val="none" w:sz="0" w:space="0" w:color="auto"/>
                            <w:left w:val="none" w:sz="0" w:space="0" w:color="auto"/>
                            <w:bottom w:val="none" w:sz="0" w:space="0" w:color="auto"/>
                            <w:right w:val="none" w:sz="0" w:space="0" w:color="auto"/>
                          </w:divBdr>
                          <w:divsChild>
                            <w:div w:id="776800948">
                              <w:marLeft w:val="0"/>
                              <w:marRight w:val="0"/>
                              <w:marTop w:val="0"/>
                              <w:marBottom w:val="0"/>
                              <w:divBdr>
                                <w:top w:val="none" w:sz="0" w:space="0" w:color="auto"/>
                                <w:left w:val="none" w:sz="0" w:space="0" w:color="auto"/>
                                <w:bottom w:val="none" w:sz="0" w:space="0" w:color="auto"/>
                                <w:right w:val="none" w:sz="0" w:space="0" w:color="auto"/>
                              </w:divBdr>
                              <w:divsChild>
                                <w:div w:id="1776632221">
                                  <w:marLeft w:val="0"/>
                                  <w:marRight w:val="0"/>
                                  <w:marTop w:val="0"/>
                                  <w:marBottom w:val="0"/>
                                  <w:divBdr>
                                    <w:top w:val="none" w:sz="0" w:space="0" w:color="auto"/>
                                    <w:left w:val="none" w:sz="0" w:space="0" w:color="auto"/>
                                    <w:bottom w:val="none" w:sz="0" w:space="0" w:color="auto"/>
                                    <w:right w:val="none" w:sz="0" w:space="0" w:color="auto"/>
                                  </w:divBdr>
                                  <w:divsChild>
                                    <w:div w:id="68428832">
                                      <w:marLeft w:val="-225"/>
                                      <w:marRight w:val="-195"/>
                                      <w:marTop w:val="0"/>
                                      <w:marBottom w:val="75"/>
                                      <w:divBdr>
                                        <w:top w:val="none" w:sz="0" w:space="0" w:color="auto"/>
                                        <w:left w:val="none" w:sz="0" w:space="0" w:color="auto"/>
                                        <w:bottom w:val="none" w:sz="0" w:space="0" w:color="auto"/>
                                        <w:right w:val="none" w:sz="0" w:space="0" w:color="auto"/>
                                      </w:divBdr>
                                      <w:divsChild>
                                        <w:div w:id="33857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547407">
      <w:bodyDiv w:val="1"/>
      <w:marLeft w:val="0"/>
      <w:marRight w:val="0"/>
      <w:marTop w:val="0"/>
      <w:marBottom w:val="0"/>
      <w:divBdr>
        <w:top w:val="none" w:sz="0" w:space="0" w:color="auto"/>
        <w:left w:val="none" w:sz="0" w:space="0" w:color="auto"/>
        <w:bottom w:val="none" w:sz="0" w:space="0" w:color="auto"/>
        <w:right w:val="none" w:sz="0" w:space="0" w:color="auto"/>
      </w:divBdr>
      <w:divsChild>
        <w:div w:id="666059715">
          <w:marLeft w:val="0"/>
          <w:marRight w:val="0"/>
          <w:marTop w:val="0"/>
          <w:marBottom w:val="0"/>
          <w:divBdr>
            <w:top w:val="none" w:sz="0" w:space="0" w:color="auto"/>
            <w:left w:val="none" w:sz="0" w:space="0" w:color="auto"/>
            <w:bottom w:val="none" w:sz="0" w:space="0" w:color="auto"/>
            <w:right w:val="none" w:sz="0" w:space="0" w:color="auto"/>
          </w:divBdr>
          <w:divsChild>
            <w:div w:id="993031007">
              <w:marLeft w:val="0"/>
              <w:marRight w:val="0"/>
              <w:marTop w:val="0"/>
              <w:marBottom w:val="0"/>
              <w:divBdr>
                <w:top w:val="none" w:sz="0" w:space="0" w:color="auto"/>
                <w:left w:val="none" w:sz="0" w:space="0" w:color="auto"/>
                <w:bottom w:val="none" w:sz="0" w:space="0" w:color="auto"/>
                <w:right w:val="none" w:sz="0" w:space="0" w:color="auto"/>
              </w:divBdr>
              <w:divsChild>
                <w:div w:id="1504274274">
                  <w:marLeft w:val="0"/>
                  <w:marRight w:val="0"/>
                  <w:marTop w:val="0"/>
                  <w:marBottom w:val="0"/>
                  <w:divBdr>
                    <w:top w:val="single" w:sz="48" w:space="0" w:color="FFFFFF"/>
                    <w:left w:val="none" w:sz="0" w:space="0" w:color="auto"/>
                    <w:bottom w:val="none" w:sz="0" w:space="0" w:color="auto"/>
                    <w:right w:val="none" w:sz="0" w:space="0" w:color="auto"/>
                  </w:divBdr>
                  <w:divsChild>
                    <w:div w:id="1160080754">
                      <w:marLeft w:val="0"/>
                      <w:marRight w:val="0"/>
                      <w:marTop w:val="0"/>
                      <w:marBottom w:val="0"/>
                      <w:divBdr>
                        <w:top w:val="none" w:sz="0" w:space="0" w:color="auto"/>
                        <w:left w:val="none" w:sz="0" w:space="0" w:color="auto"/>
                        <w:bottom w:val="none" w:sz="0" w:space="0" w:color="auto"/>
                        <w:right w:val="none" w:sz="0" w:space="0" w:color="auto"/>
                      </w:divBdr>
                      <w:divsChild>
                        <w:div w:id="597173779">
                          <w:marLeft w:val="120"/>
                          <w:marRight w:val="0"/>
                          <w:marTop w:val="0"/>
                          <w:marBottom w:val="0"/>
                          <w:divBdr>
                            <w:top w:val="none" w:sz="0" w:space="0" w:color="auto"/>
                            <w:left w:val="none" w:sz="0" w:space="0" w:color="auto"/>
                            <w:bottom w:val="none" w:sz="0" w:space="0" w:color="auto"/>
                            <w:right w:val="none" w:sz="0" w:space="0" w:color="auto"/>
                          </w:divBdr>
                          <w:divsChild>
                            <w:div w:id="907417943">
                              <w:marLeft w:val="0"/>
                              <w:marRight w:val="0"/>
                              <w:marTop w:val="0"/>
                              <w:marBottom w:val="0"/>
                              <w:divBdr>
                                <w:top w:val="none" w:sz="0" w:space="0" w:color="auto"/>
                                <w:left w:val="none" w:sz="0" w:space="0" w:color="auto"/>
                                <w:bottom w:val="none" w:sz="0" w:space="0" w:color="auto"/>
                                <w:right w:val="none" w:sz="0" w:space="0" w:color="auto"/>
                              </w:divBdr>
                              <w:divsChild>
                                <w:div w:id="689255656">
                                  <w:marLeft w:val="0"/>
                                  <w:marRight w:val="0"/>
                                  <w:marTop w:val="0"/>
                                  <w:marBottom w:val="0"/>
                                  <w:divBdr>
                                    <w:top w:val="none" w:sz="0" w:space="0" w:color="auto"/>
                                    <w:left w:val="none" w:sz="0" w:space="0" w:color="auto"/>
                                    <w:bottom w:val="none" w:sz="0" w:space="0" w:color="auto"/>
                                    <w:right w:val="none" w:sz="0" w:space="0" w:color="auto"/>
                                  </w:divBdr>
                                  <w:divsChild>
                                    <w:div w:id="1014959209">
                                      <w:marLeft w:val="-225"/>
                                      <w:marRight w:val="-195"/>
                                      <w:marTop w:val="0"/>
                                      <w:marBottom w:val="75"/>
                                      <w:divBdr>
                                        <w:top w:val="none" w:sz="0" w:space="0" w:color="auto"/>
                                        <w:left w:val="none" w:sz="0" w:space="0" w:color="auto"/>
                                        <w:bottom w:val="none" w:sz="0" w:space="0" w:color="auto"/>
                                        <w:right w:val="none" w:sz="0" w:space="0" w:color="auto"/>
                                      </w:divBdr>
                                      <w:divsChild>
                                        <w:div w:id="15604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319153">
      <w:bodyDiv w:val="1"/>
      <w:marLeft w:val="0"/>
      <w:marRight w:val="0"/>
      <w:marTop w:val="0"/>
      <w:marBottom w:val="0"/>
      <w:divBdr>
        <w:top w:val="none" w:sz="0" w:space="0" w:color="auto"/>
        <w:left w:val="none" w:sz="0" w:space="0" w:color="auto"/>
        <w:bottom w:val="none" w:sz="0" w:space="0" w:color="auto"/>
        <w:right w:val="none" w:sz="0" w:space="0" w:color="auto"/>
      </w:divBdr>
      <w:divsChild>
        <w:div w:id="934900061">
          <w:marLeft w:val="0"/>
          <w:marRight w:val="0"/>
          <w:marTop w:val="0"/>
          <w:marBottom w:val="0"/>
          <w:divBdr>
            <w:top w:val="none" w:sz="0" w:space="0" w:color="auto"/>
            <w:left w:val="none" w:sz="0" w:space="0" w:color="auto"/>
            <w:bottom w:val="none" w:sz="0" w:space="0" w:color="auto"/>
            <w:right w:val="none" w:sz="0" w:space="0" w:color="auto"/>
          </w:divBdr>
          <w:divsChild>
            <w:div w:id="334651010">
              <w:marLeft w:val="0"/>
              <w:marRight w:val="0"/>
              <w:marTop w:val="0"/>
              <w:marBottom w:val="0"/>
              <w:divBdr>
                <w:top w:val="none" w:sz="0" w:space="0" w:color="auto"/>
                <w:left w:val="none" w:sz="0" w:space="0" w:color="auto"/>
                <w:bottom w:val="none" w:sz="0" w:space="0" w:color="auto"/>
                <w:right w:val="none" w:sz="0" w:space="0" w:color="auto"/>
              </w:divBdr>
              <w:divsChild>
                <w:div w:id="1514805444">
                  <w:marLeft w:val="0"/>
                  <w:marRight w:val="0"/>
                  <w:marTop w:val="0"/>
                  <w:marBottom w:val="0"/>
                  <w:divBdr>
                    <w:top w:val="single" w:sz="48" w:space="0" w:color="FFFFFF"/>
                    <w:left w:val="none" w:sz="0" w:space="0" w:color="auto"/>
                    <w:bottom w:val="none" w:sz="0" w:space="0" w:color="auto"/>
                    <w:right w:val="none" w:sz="0" w:space="0" w:color="auto"/>
                  </w:divBdr>
                  <w:divsChild>
                    <w:div w:id="1011375753">
                      <w:marLeft w:val="0"/>
                      <w:marRight w:val="0"/>
                      <w:marTop w:val="0"/>
                      <w:marBottom w:val="0"/>
                      <w:divBdr>
                        <w:top w:val="none" w:sz="0" w:space="0" w:color="auto"/>
                        <w:left w:val="none" w:sz="0" w:space="0" w:color="auto"/>
                        <w:bottom w:val="none" w:sz="0" w:space="0" w:color="auto"/>
                        <w:right w:val="none" w:sz="0" w:space="0" w:color="auto"/>
                      </w:divBdr>
                      <w:divsChild>
                        <w:div w:id="43793334">
                          <w:marLeft w:val="120"/>
                          <w:marRight w:val="0"/>
                          <w:marTop w:val="0"/>
                          <w:marBottom w:val="0"/>
                          <w:divBdr>
                            <w:top w:val="none" w:sz="0" w:space="0" w:color="auto"/>
                            <w:left w:val="none" w:sz="0" w:space="0" w:color="auto"/>
                            <w:bottom w:val="none" w:sz="0" w:space="0" w:color="auto"/>
                            <w:right w:val="none" w:sz="0" w:space="0" w:color="auto"/>
                          </w:divBdr>
                          <w:divsChild>
                            <w:div w:id="1975675328">
                              <w:marLeft w:val="0"/>
                              <w:marRight w:val="0"/>
                              <w:marTop w:val="0"/>
                              <w:marBottom w:val="0"/>
                              <w:divBdr>
                                <w:top w:val="none" w:sz="0" w:space="0" w:color="auto"/>
                                <w:left w:val="none" w:sz="0" w:space="0" w:color="auto"/>
                                <w:bottom w:val="none" w:sz="0" w:space="0" w:color="auto"/>
                                <w:right w:val="none" w:sz="0" w:space="0" w:color="auto"/>
                              </w:divBdr>
                              <w:divsChild>
                                <w:div w:id="1330250465">
                                  <w:marLeft w:val="0"/>
                                  <w:marRight w:val="0"/>
                                  <w:marTop w:val="0"/>
                                  <w:marBottom w:val="0"/>
                                  <w:divBdr>
                                    <w:top w:val="none" w:sz="0" w:space="0" w:color="auto"/>
                                    <w:left w:val="none" w:sz="0" w:space="0" w:color="auto"/>
                                    <w:bottom w:val="none" w:sz="0" w:space="0" w:color="auto"/>
                                    <w:right w:val="none" w:sz="0" w:space="0" w:color="auto"/>
                                  </w:divBdr>
                                  <w:divsChild>
                                    <w:div w:id="2124615786">
                                      <w:marLeft w:val="-225"/>
                                      <w:marRight w:val="-195"/>
                                      <w:marTop w:val="0"/>
                                      <w:marBottom w:val="75"/>
                                      <w:divBdr>
                                        <w:top w:val="none" w:sz="0" w:space="0" w:color="auto"/>
                                        <w:left w:val="none" w:sz="0" w:space="0" w:color="auto"/>
                                        <w:bottom w:val="none" w:sz="0" w:space="0" w:color="auto"/>
                                        <w:right w:val="none" w:sz="0" w:space="0" w:color="auto"/>
                                      </w:divBdr>
                                      <w:divsChild>
                                        <w:div w:id="580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763832">
      <w:bodyDiv w:val="1"/>
      <w:marLeft w:val="0"/>
      <w:marRight w:val="0"/>
      <w:marTop w:val="0"/>
      <w:marBottom w:val="0"/>
      <w:divBdr>
        <w:top w:val="none" w:sz="0" w:space="0" w:color="auto"/>
        <w:left w:val="none" w:sz="0" w:space="0" w:color="auto"/>
        <w:bottom w:val="none" w:sz="0" w:space="0" w:color="auto"/>
        <w:right w:val="none" w:sz="0" w:space="0" w:color="auto"/>
      </w:divBdr>
      <w:divsChild>
        <w:div w:id="2084985423">
          <w:marLeft w:val="0"/>
          <w:marRight w:val="0"/>
          <w:marTop w:val="0"/>
          <w:marBottom w:val="0"/>
          <w:divBdr>
            <w:top w:val="none" w:sz="0" w:space="0" w:color="auto"/>
            <w:left w:val="none" w:sz="0" w:space="0" w:color="auto"/>
            <w:bottom w:val="none" w:sz="0" w:space="0" w:color="auto"/>
            <w:right w:val="none" w:sz="0" w:space="0" w:color="auto"/>
          </w:divBdr>
          <w:divsChild>
            <w:div w:id="1218934742">
              <w:marLeft w:val="0"/>
              <w:marRight w:val="0"/>
              <w:marTop w:val="0"/>
              <w:marBottom w:val="0"/>
              <w:divBdr>
                <w:top w:val="none" w:sz="0" w:space="0" w:color="auto"/>
                <w:left w:val="none" w:sz="0" w:space="0" w:color="auto"/>
                <w:bottom w:val="none" w:sz="0" w:space="0" w:color="auto"/>
                <w:right w:val="none" w:sz="0" w:space="0" w:color="auto"/>
              </w:divBdr>
              <w:divsChild>
                <w:div w:id="645671674">
                  <w:marLeft w:val="0"/>
                  <w:marRight w:val="0"/>
                  <w:marTop w:val="0"/>
                  <w:marBottom w:val="0"/>
                  <w:divBdr>
                    <w:top w:val="single" w:sz="48" w:space="0" w:color="FFFFFF"/>
                    <w:left w:val="none" w:sz="0" w:space="0" w:color="auto"/>
                    <w:bottom w:val="none" w:sz="0" w:space="0" w:color="auto"/>
                    <w:right w:val="none" w:sz="0" w:space="0" w:color="auto"/>
                  </w:divBdr>
                  <w:divsChild>
                    <w:div w:id="1771700448">
                      <w:marLeft w:val="0"/>
                      <w:marRight w:val="0"/>
                      <w:marTop w:val="0"/>
                      <w:marBottom w:val="0"/>
                      <w:divBdr>
                        <w:top w:val="none" w:sz="0" w:space="0" w:color="auto"/>
                        <w:left w:val="none" w:sz="0" w:space="0" w:color="auto"/>
                        <w:bottom w:val="none" w:sz="0" w:space="0" w:color="auto"/>
                        <w:right w:val="none" w:sz="0" w:space="0" w:color="auto"/>
                      </w:divBdr>
                      <w:divsChild>
                        <w:div w:id="294531478">
                          <w:marLeft w:val="120"/>
                          <w:marRight w:val="0"/>
                          <w:marTop w:val="0"/>
                          <w:marBottom w:val="0"/>
                          <w:divBdr>
                            <w:top w:val="none" w:sz="0" w:space="0" w:color="auto"/>
                            <w:left w:val="none" w:sz="0" w:space="0" w:color="auto"/>
                            <w:bottom w:val="none" w:sz="0" w:space="0" w:color="auto"/>
                            <w:right w:val="none" w:sz="0" w:space="0" w:color="auto"/>
                          </w:divBdr>
                          <w:divsChild>
                            <w:div w:id="64452770">
                              <w:marLeft w:val="0"/>
                              <w:marRight w:val="0"/>
                              <w:marTop w:val="0"/>
                              <w:marBottom w:val="0"/>
                              <w:divBdr>
                                <w:top w:val="none" w:sz="0" w:space="0" w:color="auto"/>
                                <w:left w:val="none" w:sz="0" w:space="0" w:color="auto"/>
                                <w:bottom w:val="none" w:sz="0" w:space="0" w:color="auto"/>
                                <w:right w:val="none" w:sz="0" w:space="0" w:color="auto"/>
                              </w:divBdr>
                              <w:divsChild>
                                <w:div w:id="1167668575">
                                  <w:marLeft w:val="0"/>
                                  <w:marRight w:val="0"/>
                                  <w:marTop w:val="0"/>
                                  <w:marBottom w:val="0"/>
                                  <w:divBdr>
                                    <w:top w:val="none" w:sz="0" w:space="0" w:color="auto"/>
                                    <w:left w:val="none" w:sz="0" w:space="0" w:color="auto"/>
                                    <w:bottom w:val="none" w:sz="0" w:space="0" w:color="auto"/>
                                    <w:right w:val="none" w:sz="0" w:space="0" w:color="auto"/>
                                  </w:divBdr>
                                  <w:divsChild>
                                    <w:div w:id="139542934">
                                      <w:marLeft w:val="-225"/>
                                      <w:marRight w:val="-195"/>
                                      <w:marTop w:val="0"/>
                                      <w:marBottom w:val="75"/>
                                      <w:divBdr>
                                        <w:top w:val="none" w:sz="0" w:space="0" w:color="auto"/>
                                        <w:left w:val="none" w:sz="0" w:space="0" w:color="auto"/>
                                        <w:bottom w:val="none" w:sz="0" w:space="0" w:color="auto"/>
                                        <w:right w:val="none" w:sz="0" w:space="0" w:color="auto"/>
                                      </w:divBdr>
                                      <w:divsChild>
                                        <w:div w:id="12781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038492">
      <w:bodyDiv w:val="1"/>
      <w:marLeft w:val="0"/>
      <w:marRight w:val="0"/>
      <w:marTop w:val="0"/>
      <w:marBottom w:val="0"/>
      <w:divBdr>
        <w:top w:val="none" w:sz="0" w:space="0" w:color="auto"/>
        <w:left w:val="none" w:sz="0" w:space="0" w:color="auto"/>
        <w:bottom w:val="none" w:sz="0" w:space="0" w:color="auto"/>
        <w:right w:val="none" w:sz="0" w:space="0" w:color="auto"/>
      </w:divBdr>
      <w:divsChild>
        <w:div w:id="2091541983">
          <w:marLeft w:val="0"/>
          <w:marRight w:val="0"/>
          <w:marTop w:val="0"/>
          <w:marBottom w:val="0"/>
          <w:divBdr>
            <w:top w:val="none" w:sz="0" w:space="0" w:color="auto"/>
            <w:left w:val="none" w:sz="0" w:space="0" w:color="auto"/>
            <w:bottom w:val="none" w:sz="0" w:space="0" w:color="auto"/>
            <w:right w:val="none" w:sz="0" w:space="0" w:color="auto"/>
          </w:divBdr>
          <w:divsChild>
            <w:div w:id="2122912279">
              <w:marLeft w:val="0"/>
              <w:marRight w:val="0"/>
              <w:marTop w:val="0"/>
              <w:marBottom w:val="0"/>
              <w:divBdr>
                <w:top w:val="none" w:sz="0" w:space="0" w:color="auto"/>
                <w:left w:val="none" w:sz="0" w:space="0" w:color="auto"/>
                <w:bottom w:val="none" w:sz="0" w:space="0" w:color="auto"/>
                <w:right w:val="none" w:sz="0" w:space="0" w:color="auto"/>
              </w:divBdr>
              <w:divsChild>
                <w:div w:id="1148325725">
                  <w:marLeft w:val="0"/>
                  <w:marRight w:val="0"/>
                  <w:marTop w:val="0"/>
                  <w:marBottom w:val="0"/>
                  <w:divBdr>
                    <w:top w:val="none" w:sz="0" w:space="0" w:color="auto"/>
                    <w:left w:val="none" w:sz="0" w:space="0" w:color="auto"/>
                    <w:bottom w:val="none" w:sz="0" w:space="0" w:color="auto"/>
                    <w:right w:val="none" w:sz="0" w:space="0" w:color="auto"/>
                  </w:divBdr>
                  <w:divsChild>
                    <w:div w:id="1543786156">
                      <w:marLeft w:val="0"/>
                      <w:marRight w:val="0"/>
                      <w:marTop w:val="0"/>
                      <w:marBottom w:val="0"/>
                      <w:divBdr>
                        <w:top w:val="none" w:sz="0" w:space="0" w:color="auto"/>
                        <w:left w:val="none" w:sz="0" w:space="0" w:color="auto"/>
                        <w:bottom w:val="none" w:sz="0" w:space="0" w:color="auto"/>
                        <w:right w:val="none" w:sz="0" w:space="0" w:color="auto"/>
                      </w:divBdr>
                      <w:divsChild>
                        <w:div w:id="1912619715">
                          <w:marLeft w:val="0"/>
                          <w:marRight w:val="0"/>
                          <w:marTop w:val="0"/>
                          <w:marBottom w:val="0"/>
                          <w:divBdr>
                            <w:top w:val="none" w:sz="0" w:space="0" w:color="auto"/>
                            <w:left w:val="none" w:sz="0" w:space="0" w:color="auto"/>
                            <w:bottom w:val="none" w:sz="0" w:space="0" w:color="auto"/>
                            <w:right w:val="none" w:sz="0" w:space="0" w:color="auto"/>
                          </w:divBdr>
                          <w:divsChild>
                            <w:div w:id="212954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057132">
      <w:bodyDiv w:val="1"/>
      <w:marLeft w:val="0"/>
      <w:marRight w:val="0"/>
      <w:marTop w:val="0"/>
      <w:marBottom w:val="0"/>
      <w:divBdr>
        <w:top w:val="none" w:sz="0" w:space="0" w:color="auto"/>
        <w:left w:val="none" w:sz="0" w:space="0" w:color="auto"/>
        <w:bottom w:val="none" w:sz="0" w:space="0" w:color="auto"/>
        <w:right w:val="none" w:sz="0" w:space="0" w:color="auto"/>
      </w:divBdr>
      <w:divsChild>
        <w:div w:id="2071028454">
          <w:marLeft w:val="0"/>
          <w:marRight w:val="0"/>
          <w:marTop w:val="0"/>
          <w:marBottom w:val="0"/>
          <w:divBdr>
            <w:top w:val="none" w:sz="0" w:space="0" w:color="auto"/>
            <w:left w:val="none" w:sz="0" w:space="0" w:color="auto"/>
            <w:bottom w:val="none" w:sz="0" w:space="0" w:color="auto"/>
            <w:right w:val="none" w:sz="0" w:space="0" w:color="auto"/>
          </w:divBdr>
          <w:divsChild>
            <w:div w:id="639306669">
              <w:marLeft w:val="0"/>
              <w:marRight w:val="0"/>
              <w:marTop w:val="0"/>
              <w:marBottom w:val="0"/>
              <w:divBdr>
                <w:top w:val="none" w:sz="0" w:space="0" w:color="auto"/>
                <w:left w:val="none" w:sz="0" w:space="0" w:color="auto"/>
                <w:bottom w:val="none" w:sz="0" w:space="0" w:color="auto"/>
                <w:right w:val="none" w:sz="0" w:space="0" w:color="auto"/>
              </w:divBdr>
              <w:divsChild>
                <w:div w:id="1384671377">
                  <w:marLeft w:val="0"/>
                  <w:marRight w:val="0"/>
                  <w:marTop w:val="0"/>
                  <w:marBottom w:val="0"/>
                  <w:divBdr>
                    <w:top w:val="single" w:sz="48" w:space="0" w:color="FFFFFF"/>
                    <w:left w:val="none" w:sz="0" w:space="0" w:color="auto"/>
                    <w:bottom w:val="none" w:sz="0" w:space="0" w:color="auto"/>
                    <w:right w:val="none" w:sz="0" w:space="0" w:color="auto"/>
                  </w:divBdr>
                  <w:divsChild>
                    <w:div w:id="1379207184">
                      <w:marLeft w:val="0"/>
                      <w:marRight w:val="0"/>
                      <w:marTop w:val="0"/>
                      <w:marBottom w:val="0"/>
                      <w:divBdr>
                        <w:top w:val="none" w:sz="0" w:space="0" w:color="auto"/>
                        <w:left w:val="none" w:sz="0" w:space="0" w:color="auto"/>
                        <w:bottom w:val="none" w:sz="0" w:space="0" w:color="auto"/>
                        <w:right w:val="none" w:sz="0" w:space="0" w:color="auto"/>
                      </w:divBdr>
                      <w:divsChild>
                        <w:div w:id="743644204">
                          <w:marLeft w:val="120"/>
                          <w:marRight w:val="0"/>
                          <w:marTop w:val="0"/>
                          <w:marBottom w:val="0"/>
                          <w:divBdr>
                            <w:top w:val="none" w:sz="0" w:space="0" w:color="auto"/>
                            <w:left w:val="none" w:sz="0" w:space="0" w:color="auto"/>
                            <w:bottom w:val="none" w:sz="0" w:space="0" w:color="auto"/>
                            <w:right w:val="none" w:sz="0" w:space="0" w:color="auto"/>
                          </w:divBdr>
                          <w:divsChild>
                            <w:div w:id="94641195">
                              <w:marLeft w:val="0"/>
                              <w:marRight w:val="0"/>
                              <w:marTop w:val="0"/>
                              <w:marBottom w:val="0"/>
                              <w:divBdr>
                                <w:top w:val="none" w:sz="0" w:space="0" w:color="auto"/>
                                <w:left w:val="none" w:sz="0" w:space="0" w:color="auto"/>
                                <w:bottom w:val="none" w:sz="0" w:space="0" w:color="auto"/>
                                <w:right w:val="none" w:sz="0" w:space="0" w:color="auto"/>
                              </w:divBdr>
                              <w:divsChild>
                                <w:div w:id="1047492910">
                                  <w:marLeft w:val="0"/>
                                  <w:marRight w:val="0"/>
                                  <w:marTop w:val="0"/>
                                  <w:marBottom w:val="0"/>
                                  <w:divBdr>
                                    <w:top w:val="none" w:sz="0" w:space="0" w:color="auto"/>
                                    <w:left w:val="none" w:sz="0" w:space="0" w:color="auto"/>
                                    <w:bottom w:val="none" w:sz="0" w:space="0" w:color="auto"/>
                                    <w:right w:val="none" w:sz="0" w:space="0" w:color="auto"/>
                                  </w:divBdr>
                                  <w:divsChild>
                                    <w:div w:id="519508311">
                                      <w:marLeft w:val="-225"/>
                                      <w:marRight w:val="-195"/>
                                      <w:marTop w:val="0"/>
                                      <w:marBottom w:val="75"/>
                                      <w:divBdr>
                                        <w:top w:val="none" w:sz="0" w:space="0" w:color="auto"/>
                                        <w:left w:val="none" w:sz="0" w:space="0" w:color="auto"/>
                                        <w:bottom w:val="none" w:sz="0" w:space="0" w:color="auto"/>
                                        <w:right w:val="none" w:sz="0" w:space="0" w:color="auto"/>
                                      </w:divBdr>
                                      <w:divsChild>
                                        <w:div w:id="2872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396392">
      <w:bodyDiv w:val="1"/>
      <w:marLeft w:val="0"/>
      <w:marRight w:val="0"/>
      <w:marTop w:val="0"/>
      <w:marBottom w:val="0"/>
      <w:divBdr>
        <w:top w:val="none" w:sz="0" w:space="0" w:color="auto"/>
        <w:left w:val="none" w:sz="0" w:space="0" w:color="auto"/>
        <w:bottom w:val="none" w:sz="0" w:space="0" w:color="auto"/>
        <w:right w:val="none" w:sz="0" w:space="0" w:color="auto"/>
      </w:divBdr>
      <w:divsChild>
        <w:div w:id="1193375774">
          <w:marLeft w:val="0"/>
          <w:marRight w:val="0"/>
          <w:marTop w:val="0"/>
          <w:marBottom w:val="0"/>
          <w:divBdr>
            <w:top w:val="none" w:sz="0" w:space="0" w:color="auto"/>
            <w:left w:val="none" w:sz="0" w:space="0" w:color="auto"/>
            <w:bottom w:val="none" w:sz="0" w:space="0" w:color="auto"/>
            <w:right w:val="none" w:sz="0" w:space="0" w:color="auto"/>
          </w:divBdr>
          <w:divsChild>
            <w:div w:id="1070545429">
              <w:marLeft w:val="0"/>
              <w:marRight w:val="0"/>
              <w:marTop w:val="0"/>
              <w:marBottom w:val="0"/>
              <w:divBdr>
                <w:top w:val="none" w:sz="0" w:space="0" w:color="auto"/>
                <w:left w:val="none" w:sz="0" w:space="0" w:color="auto"/>
                <w:bottom w:val="none" w:sz="0" w:space="0" w:color="auto"/>
                <w:right w:val="none" w:sz="0" w:space="0" w:color="auto"/>
              </w:divBdr>
              <w:divsChild>
                <w:div w:id="345790412">
                  <w:marLeft w:val="0"/>
                  <w:marRight w:val="0"/>
                  <w:marTop w:val="0"/>
                  <w:marBottom w:val="0"/>
                  <w:divBdr>
                    <w:top w:val="single" w:sz="48" w:space="0" w:color="FFFFFF"/>
                    <w:left w:val="none" w:sz="0" w:space="0" w:color="auto"/>
                    <w:bottom w:val="none" w:sz="0" w:space="0" w:color="auto"/>
                    <w:right w:val="none" w:sz="0" w:space="0" w:color="auto"/>
                  </w:divBdr>
                  <w:divsChild>
                    <w:div w:id="580916743">
                      <w:marLeft w:val="0"/>
                      <w:marRight w:val="0"/>
                      <w:marTop w:val="0"/>
                      <w:marBottom w:val="0"/>
                      <w:divBdr>
                        <w:top w:val="none" w:sz="0" w:space="0" w:color="auto"/>
                        <w:left w:val="none" w:sz="0" w:space="0" w:color="auto"/>
                        <w:bottom w:val="none" w:sz="0" w:space="0" w:color="auto"/>
                        <w:right w:val="none" w:sz="0" w:space="0" w:color="auto"/>
                      </w:divBdr>
                      <w:divsChild>
                        <w:div w:id="369305627">
                          <w:marLeft w:val="120"/>
                          <w:marRight w:val="0"/>
                          <w:marTop w:val="0"/>
                          <w:marBottom w:val="0"/>
                          <w:divBdr>
                            <w:top w:val="none" w:sz="0" w:space="0" w:color="auto"/>
                            <w:left w:val="none" w:sz="0" w:space="0" w:color="auto"/>
                            <w:bottom w:val="none" w:sz="0" w:space="0" w:color="auto"/>
                            <w:right w:val="none" w:sz="0" w:space="0" w:color="auto"/>
                          </w:divBdr>
                          <w:divsChild>
                            <w:div w:id="360741747">
                              <w:marLeft w:val="0"/>
                              <w:marRight w:val="0"/>
                              <w:marTop w:val="0"/>
                              <w:marBottom w:val="0"/>
                              <w:divBdr>
                                <w:top w:val="none" w:sz="0" w:space="0" w:color="auto"/>
                                <w:left w:val="none" w:sz="0" w:space="0" w:color="auto"/>
                                <w:bottom w:val="none" w:sz="0" w:space="0" w:color="auto"/>
                                <w:right w:val="none" w:sz="0" w:space="0" w:color="auto"/>
                              </w:divBdr>
                              <w:divsChild>
                                <w:div w:id="998574708">
                                  <w:marLeft w:val="0"/>
                                  <w:marRight w:val="0"/>
                                  <w:marTop w:val="0"/>
                                  <w:marBottom w:val="0"/>
                                  <w:divBdr>
                                    <w:top w:val="none" w:sz="0" w:space="0" w:color="auto"/>
                                    <w:left w:val="none" w:sz="0" w:space="0" w:color="auto"/>
                                    <w:bottom w:val="none" w:sz="0" w:space="0" w:color="auto"/>
                                    <w:right w:val="none" w:sz="0" w:space="0" w:color="auto"/>
                                  </w:divBdr>
                                  <w:divsChild>
                                    <w:div w:id="566188760">
                                      <w:marLeft w:val="-225"/>
                                      <w:marRight w:val="-195"/>
                                      <w:marTop w:val="0"/>
                                      <w:marBottom w:val="75"/>
                                      <w:divBdr>
                                        <w:top w:val="none" w:sz="0" w:space="0" w:color="auto"/>
                                        <w:left w:val="none" w:sz="0" w:space="0" w:color="auto"/>
                                        <w:bottom w:val="none" w:sz="0" w:space="0" w:color="auto"/>
                                        <w:right w:val="none" w:sz="0" w:space="0" w:color="auto"/>
                                      </w:divBdr>
                                      <w:divsChild>
                                        <w:div w:id="16615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0214129">
      <w:bodyDiv w:val="1"/>
      <w:marLeft w:val="0"/>
      <w:marRight w:val="0"/>
      <w:marTop w:val="0"/>
      <w:marBottom w:val="0"/>
      <w:divBdr>
        <w:top w:val="none" w:sz="0" w:space="0" w:color="auto"/>
        <w:left w:val="none" w:sz="0" w:space="0" w:color="auto"/>
        <w:bottom w:val="none" w:sz="0" w:space="0" w:color="auto"/>
        <w:right w:val="none" w:sz="0" w:space="0" w:color="auto"/>
      </w:divBdr>
      <w:divsChild>
        <w:div w:id="1915317837">
          <w:marLeft w:val="0"/>
          <w:marRight w:val="0"/>
          <w:marTop w:val="0"/>
          <w:marBottom w:val="0"/>
          <w:divBdr>
            <w:top w:val="none" w:sz="0" w:space="0" w:color="auto"/>
            <w:left w:val="none" w:sz="0" w:space="0" w:color="auto"/>
            <w:bottom w:val="none" w:sz="0" w:space="0" w:color="auto"/>
            <w:right w:val="none" w:sz="0" w:space="0" w:color="auto"/>
          </w:divBdr>
          <w:divsChild>
            <w:div w:id="1409965319">
              <w:marLeft w:val="0"/>
              <w:marRight w:val="0"/>
              <w:marTop w:val="0"/>
              <w:marBottom w:val="0"/>
              <w:divBdr>
                <w:top w:val="none" w:sz="0" w:space="0" w:color="auto"/>
                <w:left w:val="none" w:sz="0" w:space="0" w:color="auto"/>
                <w:bottom w:val="none" w:sz="0" w:space="0" w:color="auto"/>
                <w:right w:val="none" w:sz="0" w:space="0" w:color="auto"/>
              </w:divBdr>
              <w:divsChild>
                <w:div w:id="844055545">
                  <w:marLeft w:val="0"/>
                  <w:marRight w:val="0"/>
                  <w:marTop w:val="0"/>
                  <w:marBottom w:val="0"/>
                  <w:divBdr>
                    <w:top w:val="single" w:sz="48" w:space="0" w:color="FFFFFF"/>
                    <w:left w:val="none" w:sz="0" w:space="0" w:color="auto"/>
                    <w:bottom w:val="none" w:sz="0" w:space="0" w:color="auto"/>
                    <w:right w:val="none" w:sz="0" w:space="0" w:color="auto"/>
                  </w:divBdr>
                  <w:divsChild>
                    <w:div w:id="1732658352">
                      <w:marLeft w:val="0"/>
                      <w:marRight w:val="0"/>
                      <w:marTop w:val="0"/>
                      <w:marBottom w:val="0"/>
                      <w:divBdr>
                        <w:top w:val="none" w:sz="0" w:space="0" w:color="auto"/>
                        <w:left w:val="none" w:sz="0" w:space="0" w:color="auto"/>
                        <w:bottom w:val="none" w:sz="0" w:space="0" w:color="auto"/>
                        <w:right w:val="none" w:sz="0" w:space="0" w:color="auto"/>
                      </w:divBdr>
                      <w:divsChild>
                        <w:div w:id="975843094">
                          <w:marLeft w:val="120"/>
                          <w:marRight w:val="0"/>
                          <w:marTop w:val="0"/>
                          <w:marBottom w:val="0"/>
                          <w:divBdr>
                            <w:top w:val="none" w:sz="0" w:space="0" w:color="auto"/>
                            <w:left w:val="none" w:sz="0" w:space="0" w:color="auto"/>
                            <w:bottom w:val="none" w:sz="0" w:space="0" w:color="auto"/>
                            <w:right w:val="none" w:sz="0" w:space="0" w:color="auto"/>
                          </w:divBdr>
                          <w:divsChild>
                            <w:div w:id="583731482">
                              <w:marLeft w:val="0"/>
                              <w:marRight w:val="0"/>
                              <w:marTop w:val="0"/>
                              <w:marBottom w:val="0"/>
                              <w:divBdr>
                                <w:top w:val="none" w:sz="0" w:space="0" w:color="auto"/>
                                <w:left w:val="none" w:sz="0" w:space="0" w:color="auto"/>
                                <w:bottom w:val="none" w:sz="0" w:space="0" w:color="auto"/>
                                <w:right w:val="none" w:sz="0" w:space="0" w:color="auto"/>
                              </w:divBdr>
                              <w:divsChild>
                                <w:div w:id="1738746617">
                                  <w:marLeft w:val="0"/>
                                  <w:marRight w:val="0"/>
                                  <w:marTop w:val="0"/>
                                  <w:marBottom w:val="0"/>
                                  <w:divBdr>
                                    <w:top w:val="none" w:sz="0" w:space="0" w:color="auto"/>
                                    <w:left w:val="none" w:sz="0" w:space="0" w:color="auto"/>
                                    <w:bottom w:val="none" w:sz="0" w:space="0" w:color="auto"/>
                                    <w:right w:val="none" w:sz="0" w:space="0" w:color="auto"/>
                                  </w:divBdr>
                                  <w:divsChild>
                                    <w:div w:id="2023317763">
                                      <w:marLeft w:val="-225"/>
                                      <w:marRight w:val="-195"/>
                                      <w:marTop w:val="0"/>
                                      <w:marBottom w:val="75"/>
                                      <w:divBdr>
                                        <w:top w:val="none" w:sz="0" w:space="0" w:color="auto"/>
                                        <w:left w:val="none" w:sz="0" w:space="0" w:color="auto"/>
                                        <w:bottom w:val="none" w:sz="0" w:space="0" w:color="auto"/>
                                        <w:right w:val="none" w:sz="0" w:space="0" w:color="auto"/>
                                      </w:divBdr>
                                      <w:divsChild>
                                        <w:div w:id="1460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0436439">
      <w:bodyDiv w:val="1"/>
      <w:marLeft w:val="0"/>
      <w:marRight w:val="0"/>
      <w:marTop w:val="0"/>
      <w:marBottom w:val="0"/>
      <w:divBdr>
        <w:top w:val="none" w:sz="0" w:space="0" w:color="auto"/>
        <w:left w:val="none" w:sz="0" w:space="0" w:color="auto"/>
        <w:bottom w:val="none" w:sz="0" w:space="0" w:color="auto"/>
        <w:right w:val="none" w:sz="0" w:space="0" w:color="auto"/>
      </w:divBdr>
      <w:divsChild>
        <w:div w:id="1793786518">
          <w:marLeft w:val="0"/>
          <w:marRight w:val="0"/>
          <w:marTop w:val="0"/>
          <w:marBottom w:val="0"/>
          <w:divBdr>
            <w:top w:val="none" w:sz="0" w:space="0" w:color="auto"/>
            <w:left w:val="none" w:sz="0" w:space="0" w:color="auto"/>
            <w:bottom w:val="none" w:sz="0" w:space="0" w:color="auto"/>
            <w:right w:val="none" w:sz="0" w:space="0" w:color="auto"/>
          </w:divBdr>
          <w:divsChild>
            <w:div w:id="1663506119">
              <w:marLeft w:val="0"/>
              <w:marRight w:val="0"/>
              <w:marTop w:val="0"/>
              <w:marBottom w:val="0"/>
              <w:divBdr>
                <w:top w:val="none" w:sz="0" w:space="0" w:color="auto"/>
                <w:left w:val="none" w:sz="0" w:space="0" w:color="auto"/>
                <w:bottom w:val="none" w:sz="0" w:space="0" w:color="auto"/>
                <w:right w:val="none" w:sz="0" w:space="0" w:color="auto"/>
              </w:divBdr>
              <w:divsChild>
                <w:div w:id="467935607">
                  <w:marLeft w:val="0"/>
                  <w:marRight w:val="0"/>
                  <w:marTop w:val="0"/>
                  <w:marBottom w:val="0"/>
                  <w:divBdr>
                    <w:top w:val="single" w:sz="48" w:space="0" w:color="FFFFFF"/>
                    <w:left w:val="none" w:sz="0" w:space="0" w:color="auto"/>
                    <w:bottom w:val="none" w:sz="0" w:space="0" w:color="auto"/>
                    <w:right w:val="none" w:sz="0" w:space="0" w:color="auto"/>
                  </w:divBdr>
                  <w:divsChild>
                    <w:div w:id="948269698">
                      <w:marLeft w:val="0"/>
                      <w:marRight w:val="0"/>
                      <w:marTop w:val="0"/>
                      <w:marBottom w:val="0"/>
                      <w:divBdr>
                        <w:top w:val="none" w:sz="0" w:space="0" w:color="auto"/>
                        <w:left w:val="none" w:sz="0" w:space="0" w:color="auto"/>
                        <w:bottom w:val="none" w:sz="0" w:space="0" w:color="auto"/>
                        <w:right w:val="none" w:sz="0" w:space="0" w:color="auto"/>
                      </w:divBdr>
                      <w:divsChild>
                        <w:div w:id="541016964">
                          <w:marLeft w:val="120"/>
                          <w:marRight w:val="0"/>
                          <w:marTop w:val="0"/>
                          <w:marBottom w:val="0"/>
                          <w:divBdr>
                            <w:top w:val="none" w:sz="0" w:space="0" w:color="auto"/>
                            <w:left w:val="none" w:sz="0" w:space="0" w:color="auto"/>
                            <w:bottom w:val="none" w:sz="0" w:space="0" w:color="auto"/>
                            <w:right w:val="none" w:sz="0" w:space="0" w:color="auto"/>
                          </w:divBdr>
                          <w:divsChild>
                            <w:div w:id="458182872">
                              <w:marLeft w:val="0"/>
                              <w:marRight w:val="0"/>
                              <w:marTop w:val="0"/>
                              <w:marBottom w:val="0"/>
                              <w:divBdr>
                                <w:top w:val="none" w:sz="0" w:space="0" w:color="auto"/>
                                <w:left w:val="none" w:sz="0" w:space="0" w:color="auto"/>
                                <w:bottom w:val="none" w:sz="0" w:space="0" w:color="auto"/>
                                <w:right w:val="none" w:sz="0" w:space="0" w:color="auto"/>
                              </w:divBdr>
                              <w:divsChild>
                                <w:div w:id="1917587561">
                                  <w:marLeft w:val="0"/>
                                  <w:marRight w:val="0"/>
                                  <w:marTop w:val="0"/>
                                  <w:marBottom w:val="0"/>
                                  <w:divBdr>
                                    <w:top w:val="none" w:sz="0" w:space="0" w:color="auto"/>
                                    <w:left w:val="none" w:sz="0" w:space="0" w:color="auto"/>
                                    <w:bottom w:val="none" w:sz="0" w:space="0" w:color="auto"/>
                                    <w:right w:val="none" w:sz="0" w:space="0" w:color="auto"/>
                                  </w:divBdr>
                                  <w:divsChild>
                                    <w:div w:id="832648372">
                                      <w:marLeft w:val="-225"/>
                                      <w:marRight w:val="-195"/>
                                      <w:marTop w:val="0"/>
                                      <w:marBottom w:val="75"/>
                                      <w:divBdr>
                                        <w:top w:val="none" w:sz="0" w:space="0" w:color="auto"/>
                                        <w:left w:val="none" w:sz="0" w:space="0" w:color="auto"/>
                                        <w:bottom w:val="none" w:sz="0" w:space="0" w:color="auto"/>
                                        <w:right w:val="none" w:sz="0" w:space="0" w:color="auto"/>
                                      </w:divBdr>
                                      <w:divsChild>
                                        <w:div w:id="8403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448033">
      <w:bodyDiv w:val="1"/>
      <w:marLeft w:val="0"/>
      <w:marRight w:val="0"/>
      <w:marTop w:val="0"/>
      <w:marBottom w:val="0"/>
      <w:divBdr>
        <w:top w:val="none" w:sz="0" w:space="0" w:color="auto"/>
        <w:left w:val="none" w:sz="0" w:space="0" w:color="auto"/>
        <w:bottom w:val="none" w:sz="0" w:space="0" w:color="auto"/>
        <w:right w:val="none" w:sz="0" w:space="0" w:color="auto"/>
      </w:divBdr>
      <w:divsChild>
        <w:div w:id="98724879">
          <w:marLeft w:val="0"/>
          <w:marRight w:val="0"/>
          <w:marTop w:val="0"/>
          <w:marBottom w:val="0"/>
          <w:divBdr>
            <w:top w:val="none" w:sz="0" w:space="0" w:color="auto"/>
            <w:left w:val="none" w:sz="0" w:space="0" w:color="auto"/>
            <w:bottom w:val="none" w:sz="0" w:space="0" w:color="auto"/>
            <w:right w:val="none" w:sz="0" w:space="0" w:color="auto"/>
          </w:divBdr>
          <w:divsChild>
            <w:div w:id="1018385818">
              <w:marLeft w:val="0"/>
              <w:marRight w:val="0"/>
              <w:marTop w:val="0"/>
              <w:marBottom w:val="0"/>
              <w:divBdr>
                <w:top w:val="none" w:sz="0" w:space="0" w:color="auto"/>
                <w:left w:val="none" w:sz="0" w:space="0" w:color="auto"/>
                <w:bottom w:val="none" w:sz="0" w:space="0" w:color="auto"/>
                <w:right w:val="none" w:sz="0" w:space="0" w:color="auto"/>
              </w:divBdr>
              <w:divsChild>
                <w:div w:id="134152197">
                  <w:marLeft w:val="0"/>
                  <w:marRight w:val="0"/>
                  <w:marTop w:val="0"/>
                  <w:marBottom w:val="0"/>
                  <w:divBdr>
                    <w:top w:val="single" w:sz="48" w:space="0" w:color="FFFFFF"/>
                    <w:left w:val="none" w:sz="0" w:space="0" w:color="auto"/>
                    <w:bottom w:val="none" w:sz="0" w:space="0" w:color="auto"/>
                    <w:right w:val="none" w:sz="0" w:space="0" w:color="auto"/>
                  </w:divBdr>
                  <w:divsChild>
                    <w:div w:id="12728928">
                      <w:marLeft w:val="0"/>
                      <w:marRight w:val="0"/>
                      <w:marTop w:val="0"/>
                      <w:marBottom w:val="0"/>
                      <w:divBdr>
                        <w:top w:val="none" w:sz="0" w:space="0" w:color="auto"/>
                        <w:left w:val="none" w:sz="0" w:space="0" w:color="auto"/>
                        <w:bottom w:val="none" w:sz="0" w:space="0" w:color="auto"/>
                        <w:right w:val="none" w:sz="0" w:space="0" w:color="auto"/>
                      </w:divBdr>
                      <w:divsChild>
                        <w:div w:id="213663615">
                          <w:marLeft w:val="120"/>
                          <w:marRight w:val="0"/>
                          <w:marTop w:val="0"/>
                          <w:marBottom w:val="0"/>
                          <w:divBdr>
                            <w:top w:val="none" w:sz="0" w:space="0" w:color="auto"/>
                            <w:left w:val="none" w:sz="0" w:space="0" w:color="auto"/>
                            <w:bottom w:val="none" w:sz="0" w:space="0" w:color="auto"/>
                            <w:right w:val="none" w:sz="0" w:space="0" w:color="auto"/>
                          </w:divBdr>
                          <w:divsChild>
                            <w:div w:id="1216552198">
                              <w:marLeft w:val="0"/>
                              <w:marRight w:val="0"/>
                              <w:marTop w:val="0"/>
                              <w:marBottom w:val="0"/>
                              <w:divBdr>
                                <w:top w:val="none" w:sz="0" w:space="0" w:color="auto"/>
                                <w:left w:val="none" w:sz="0" w:space="0" w:color="auto"/>
                                <w:bottom w:val="none" w:sz="0" w:space="0" w:color="auto"/>
                                <w:right w:val="none" w:sz="0" w:space="0" w:color="auto"/>
                              </w:divBdr>
                              <w:divsChild>
                                <w:div w:id="1708263446">
                                  <w:marLeft w:val="0"/>
                                  <w:marRight w:val="0"/>
                                  <w:marTop w:val="0"/>
                                  <w:marBottom w:val="0"/>
                                  <w:divBdr>
                                    <w:top w:val="none" w:sz="0" w:space="0" w:color="auto"/>
                                    <w:left w:val="none" w:sz="0" w:space="0" w:color="auto"/>
                                    <w:bottom w:val="none" w:sz="0" w:space="0" w:color="auto"/>
                                    <w:right w:val="none" w:sz="0" w:space="0" w:color="auto"/>
                                  </w:divBdr>
                                  <w:divsChild>
                                    <w:div w:id="471142450">
                                      <w:marLeft w:val="-225"/>
                                      <w:marRight w:val="-195"/>
                                      <w:marTop w:val="0"/>
                                      <w:marBottom w:val="75"/>
                                      <w:divBdr>
                                        <w:top w:val="none" w:sz="0" w:space="0" w:color="auto"/>
                                        <w:left w:val="none" w:sz="0" w:space="0" w:color="auto"/>
                                        <w:bottom w:val="none" w:sz="0" w:space="0" w:color="auto"/>
                                        <w:right w:val="none" w:sz="0" w:space="0" w:color="auto"/>
                                      </w:divBdr>
                                      <w:divsChild>
                                        <w:div w:id="120209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909214">
      <w:bodyDiv w:val="1"/>
      <w:marLeft w:val="0"/>
      <w:marRight w:val="0"/>
      <w:marTop w:val="0"/>
      <w:marBottom w:val="0"/>
      <w:divBdr>
        <w:top w:val="none" w:sz="0" w:space="0" w:color="auto"/>
        <w:left w:val="none" w:sz="0" w:space="0" w:color="auto"/>
        <w:bottom w:val="none" w:sz="0" w:space="0" w:color="auto"/>
        <w:right w:val="none" w:sz="0" w:space="0" w:color="auto"/>
      </w:divBdr>
      <w:divsChild>
        <w:div w:id="1655375020">
          <w:marLeft w:val="0"/>
          <w:marRight w:val="0"/>
          <w:marTop w:val="0"/>
          <w:marBottom w:val="0"/>
          <w:divBdr>
            <w:top w:val="single" w:sz="6" w:space="0" w:color="CCCCCC"/>
            <w:left w:val="none" w:sz="0" w:space="0" w:color="auto"/>
            <w:bottom w:val="none" w:sz="0" w:space="0" w:color="auto"/>
            <w:right w:val="none" w:sz="0" w:space="0" w:color="auto"/>
          </w:divBdr>
          <w:divsChild>
            <w:div w:id="1041438037">
              <w:marLeft w:val="3450"/>
              <w:marRight w:val="225"/>
              <w:marTop w:val="225"/>
              <w:marBottom w:val="0"/>
              <w:divBdr>
                <w:top w:val="none" w:sz="0" w:space="0" w:color="auto"/>
                <w:left w:val="none" w:sz="0" w:space="0" w:color="auto"/>
                <w:bottom w:val="none" w:sz="0" w:space="0" w:color="auto"/>
                <w:right w:val="none" w:sz="0" w:space="0" w:color="auto"/>
              </w:divBdr>
              <w:divsChild>
                <w:div w:id="45110680">
                  <w:marLeft w:val="0"/>
                  <w:marRight w:val="0"/>
                  <w:marTop w:val="0"/>
                  <w:marBottom w:val="0"/>
                  <w:divBdr>
                    <w:top w:val="none" w:sz="0" w:space="0" w:color="auto"/>
                    <w:left w:val="single" w:sz="2" w:space="11" w:color="B0AFAF"/>
                    <w:bottom w:val="none" w:sz="0" w:space="0" w:color="auto"/>
                    <w:right w:val="single" w:sz="2" w:space="8" w:color="B0AFAF"/>
                  </w:divBdr>
                  <w:divsChild>
                    <w:div w:id="960964694">
                      <w:marLeft w:val="0"/>
                      <w:marRight w:val="0"/>
                      <w:marTop w:val="0"/>
                      <w:marBottom w:val="0"/>
                      <w:divBdr>
                        <w:top w:val="none" w:sz="0" w:space="0" w:color="auto"/>
                        <w:left w:val="none" w:sz="0" w:space="0" w:color="auto"/>
                        <w:bottom w:val="none" w:sz="0" w:space="0" w:color="auto"/>
                        <w:right w:val="none" w:sz="0" w:space="0" w:color="auto"/>
                      </w:divBdr>
                      <w:divsChild>
                        <w:div w:id="1127040256">
                          <w:marLeft w:val="0"/>
                          <w:marRight w:val="0"/>
                          <w:marTop w:val="0"/>
                          <w:marBottom w:val="0"/>
                          <w:divBdr>
                            <w:top w:val="none" w:sz="0" w:space="0" w:color="auto"/>
                            <w:left w:val="none" w:sz="0" w:space="0" w:color="auto"/>
                            <w:bottom w:val="none" w:sz="0" w:space="0" w:color="auto"/>
                            <w:right w:val="none" w:sz="0" w:space="0" w:color="auto"/>
                          </w:divBdr>
                          <w:divsChild>
                            <w:div w:id="889993322">
                              <w:marLeft w:val="0"/>
                              <w:marRight w:val="0"/>
                              <w:marTop w:val="0"/>
                              <w:marBottom w:val="0"/>
                              <w:divBdr>
                                <w:top w:val="none" w:sz="0" w:space="0" w:color="auto"/>
                                <w:left w:val="none" w:sz="0" w:space="0" w:color="auto"/>
                                <w:bottom w:val="none" w:sz="0" w:space="0" w:color="auto"/>
                                <w:right w:val="none" w:sz="0" w:space="0" w:color="auto"/>
                              </w:divBdr>
                              <w:divsChild>
                                <w:div w:id="11636613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321186">
      <w:bodyDiv w:val="1"/>
      <w:marLeft w:val="0"/>
      <w:marRight w:val="0"/>
      <w:marTop w:val="150"/>
      <w:marBottom w:val="0"/>
      <w:divBdr>
        <w:top w:val="none" w:sz="0" w:space="0" w:color="auto"/>
        <w:left w:val="none" w:sz="0" w:space="0" w:color="auto"/>
        <w:bottom w:val="none" w:sz="0" w:space="0" w:color="auto"/>
        <w:right w:val="none" w:sz="0" w:space="0" w:color="auto"/>
      </w:divBdr>
      <w:divsChild>
        <w:div w:id="1861814064">
          <w:marLeft w:val="0"/>
          <w:marRight w:val="0"/>
          <w:marTop w:val="0"/>
          <w:marBottom w:val="0"/>
          <w:divBdr>
            <w:top w:val="none" w:sz="0" w:space="0" w:color="auto"/>
            <w:left w:val="none" w:sz="0" w:space="0" w:color="auto"/>
            <w:bottom w:val="none" w:sz="0" w:space="0" w:color="auto"/>
            <w:right w:val="none" w:sz="0" w:space="0" w:color="auto"/>
          </w:divBdr>
          <w:divsChild>
            <w:div w:id="594439485">
              <w:marLeft w:val="0"/>
              <w:marRight w:val="0"/>
              <w:marTop w:val="0"/>
              <w:marBottom w:val="0"/>
              <w:divBdr>
                <w:top w:val="none" w:sz="0" w:space="0" w:color="auto"/>
                <w:left w:val="none" w:sz="0" w:space="0" w:color="auto"/>
                <w:bottom w:val="none" w:sz="0" w:space="0" w:color="auto"/>
                <w:right w:val="none" w:sz="0" w:space="0" w:color="auto"/>
              </w:divBdr>
              <w:divsChild>
                <w:div w:id="1644965418">
                  <w:marLeft w:val="0"/>
                  <w:marRight w:val="0"/>
                  <w:marTop w:val="0"/>
                  <w:marBottom w:val="0"/>
                  <w:divBdr>
                    <w:top w:val="none" w:sz="0" w:space="0" w:color="auto"/>
                    <w:left w:val="none" w:sz="0" w:space="0" w:color="auto"/>
                    <w:bottom w:val="none" w:sz="0" w:space="0" w:color="auto"/>
                    <w:right w:val="none" w:sz="0" w:space="0" w:color="auto"/>
                  </w:divBdr>
                  <w:divsChild>
                    <w:div w:id="1234737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35330808">
      <w:bodyDiv w:val="1"/>
      <w:marLeft w:val="0"/>
      <w:marRight w:val="0"/>
      <w:marTop w:val="0"/>
      <w:marBottom w:val="0"/>
      <w:divBdr>
        <w:top w:val="none" w:sz="0" w:space="0" w:color="auto"/>
        <w:left w:val="none" w:sz="0" w:space="0" w:color="auto"/>
        <w:bottom w:val="none" w:sz="0" w:space="0" w:color="auto"/>
        <w:right w:val="none" w:sz="0" w:space="0" w:color="auto"/>
      </w:divBdr>
    </w:div>
    <w:div w:id="947081909">
      <w:bodyDiv w:val="1"/>
      <w:marLeft w:val="0"/>
      <w:marRight w:val="0"/>
      <w:marTop w:val="0"/>
      <w:marBottom w:val="0"/>
      <w:divBdr>
        <w:top w:val="none" w:sz="0" w:space="0" w:color="auto"/>
        <w:left w:val="none" w:sz="0" w:space="0" w:color="auto"/>
        <w:bottom w:val="none" w:sz="0" w:space="0" w:color="auto"/>
        <w:right w:val="none" w:sz="0" w:space="0" w:color="auto"/>
      </w:divBdr>
    </w:div>
    <w:div w:id="954404967">
      <w:bodyDiv w:val="1"/>
      <w:marLeft w:val="0"/>
      <w:marRight w:val="0"/>
      <w:marTop w:val="0"/>
      <w:marBottom w:val="0"/>
      <w:divBdr>
        <w:top w:val="none" w:sz="0" w:space="0" w:color="auto"/>
        <w:left w:val="none" w:sz="0" w:space="0" w:color="auto"/>
        <w:bottom w:val="none" w:sz="0" w:space="0" w:color="auto"/>
        <w:right w:val="none" w:sz="0" w:space="0" w:color="auto"/>
      </w:divBdr>
      <w:divsChild>
        <w:div w:id="1509128018">
          <w:marLeft w:val="0"/>
          <w:marRight w:val="0"/>
          <w:marTop w:val="0"/>
          <w:marBottom w:val="0"/>
          <w:divBdr>
            <w:top w:val="none" w:sz="0" w:space="0" w:color="auto"/>
            <w:left w:val="none" w:sz="0" w:space="0" w:color="auto"/>
            <w:bottom w:val="none" w:sz="0" w:space="0" w:color="auto"/>
            <w:right w:val="none" w:sz="0" w:space="0" w:color="auto"/>
          </w:divBdr>
          <w:divsChild>
            <w:div w:id="1156192377">
              <w:marLeft w:val="0"/>
              <w:marRight w:val="0"/>
              <w:marTop w:val="0"/>
              <w:marBottom w:val="0"/>
              <w:divBdr>
                <w:top w:val="none" w:sz="0" w:space="0" w:color="auto"/>
                <w:left w:val="none" w:sz="0" w:space="0" w:color="auto"/>
                <w:bottom w:val="none" w:sz="0" w:space="0" w:color="auto"/>
                <w:right w:val="none" w:sz="0" w:space="0" w:color="auto"/>
              </w:divBdr>
              <w:divsChild>
                <w:div w:id="1271350355">
                  <w:marLeft w:val="0"/>
                  <w:marRight w:val="0"/>
                  <w:marTop w:val="0"/>
                  <w:marBottom w:val="0"/>
                  <w:divBdr>
                    <w:top w:val="single" w:sz="48" w:space="0" w:color="FFFFFF"/>
                    <w:left w:val="none" w:sz="0" w:space="0" w:color="auto"/>
                    <w:bottom w:val="none" w:sz="0" w:space="0" w:color="auto"/>
                    <w:right w:val="none" w:sz="0" w:space="0" w:color="auto"/>
                  </w:divBdr>
                  <w:divsChild>
                    <w:div w:id="1101682266">
                      <w:marLeft w:val="0"/>
                      <w:marRight w:val="0"/>
                      <w:marTop w:val="0"/>
                      <w:marBottom w:val="0"/>
                      <w:divBdr>
                        <w:top w:val="none" w:sz="0" w:space="0" w:color="auto"/>
                        <w:left w:val="none" w:sz="0" w:space="0" w:color="auto"/>
                        <w:bottom w:val="none" w:sz="0" w:space="0" w:color="auto"/>
                        <w:right w:val="none" w:sz="0" w:space="0" w:color="auto"/>
                      </w:divBdr>
                      <w:divsChild>
                        <w:div w:id="863902330">
                          <w:marLeft w:val="120"/>
                          <w:marRight w:val="0"/>
                          <w:marTop w:val="0"/>
                          <w:marBottom w:val="0"/>
                          <w:divBdr>
                            <w:top w:val="none" w:sz="0" w:space="0" w:color="auto"/>
                            <w:left w:val="none" w:sz="0" w:space="0" w:color="auto"/>
                            <w:bottom w:val="none" w:sz="0" w:space="0" w:color="auto"/>
                            <w:right w:val="none" w:sz="0" w:space="0" w:color="auto"/>
                          </w:divBdr>
                          <w:divsChild>
                            <w:div w:id="298264937">
                              <w:marLeft w:val="0"/>
                              <w:marRight w:val="0"/>
                              <w:marTop w:val="0"/>
                              <w:marBottom w:val="0"/>
                              <w:divBdr>
                                <w:top w:val="none" w:sz="0" w:space="0" w:color="auto"/>
                                <w:left w:val="none" w:sz="0" w:space="0" w:color="auto"/>
                                <w:bottom w:val="none" w:sz="0" w:space="0" w:color="auto"/>
                                <w:right w:val="none" w:sz="0" w:space="0" w:color="auto"/>
                              </w:divBdr>
                              <w:divsChild>
                                <w:div w:id="63844679">
                                  <w:marLeft w:val="0"/>
                                  <w:marRight w:val="0"/>
                                  <w:marTop w:val="0"/>
                                  <w:marBottom w:val="0"/>
                                  <w:divBdr>
                                    <w:top w:val="none" w:sz="0" w:space="0" w:color="auto"/>
                                    <w:left w:val="none" w:sz="0" w:space="0" w:color="auto"/>
                                    <w:bottom w:val="none" w:sz="0" w:space="0" w:color="auto"/>
                                    <w:right w:val="none" w:sz="0" w:space="0" w:color="auto"/>
                                  </w:divBdr>
                                  <w:divsChild>
                                    <w:div w:id="113066529">
                                      <w:marLeft w:val="-225"/>
                                      <w:marRight w:val="-195"/>
                                      <w:marTop w:val="0"/>
                                      <w:marBottom w:val="75"/>
                                      <w:divBdr>
                                        <w:top w:val="none" w:sz="0" w:space="0" w:color="auto"/>
                                        <w:left w:val="none" w:sz="0" w:space="0" w:color="auto"/>
                                        <w:bottom w:val="none" w:sz="0" w:space="0" w:color="auto"/>
                                        <w:right w:val="none" w:sz="0" w:space="0" w:color="auto"/>
                                      </w:divBdr>
                                      <w:divsChild>
                                        <w:div w:id="9580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4672208">
      <w:bodyDiv w:val="1"/>
      <w:marLeft w:val="0"/>
      <w:marRight w:val="0"/>
      <w:marTop w:val="0"/>
      <w:marBottom w:val="0"/>
      <w:divBdr>
        <w:top w:val="none" w:sz="0" w:space="0" w:color="auto"/>
        <w:left w:val="none" w:sz="0" w:space="0" w:color="auto"/>
        <w:bottom w:val="none" w:sz="0" w:space="0" w:color="auto"/>
        <w:right w:val="none" w:sz="0" w:space="0" w:color="auto"/>
      </w:divBdr>
      <w:divsChild>
        <w:div w:id="614750109">
          <w:marLeft w:val="0"/>
          <w:marRight w:val="0"/>
          <w:marTop w:val="0"/>
          <w:marBottom w:val="0"/>
          <w:divBdr>
            <w:top w:val="none" w:sz="0" w:space="0" w:color="auto"/>
            <w:left w:val="none" w:sz="0" w:space="0" w:color="auto"/>
            <w:bottom w:val="none" w:sz="0" w:space="0" w:color="auto"/>
            <w:right w:val="none" w:sz="0" w:space="0" w:color="auto"/>
          </w:divBdr>
          <w:divsChild>
            <w:div w:id="1163818140">
              <w:marLeft w:val="0"/>
              <w:marRight w:val="0"/>
              <w:marTop w:val="0"/>
              <w:marBottom w:val="0"/>
              <w:divBdr>
                <w:top w:val="none" w:sz="0" w:space="0" w:color="auto"/>
                <w:left w:val="none" w:sz="0" w:space="0" w:color="auto"/>
                <w:bottom w:val="none" w:sz="0" w:space="0" w:color="auto"/>
                <w:right w:val="none" w:sz="0" w:space="0" w:color="auto"/>
              </w:divBdr>
              <w:divsChild>
                <w:div w:id="2029985876">
                  <w:marLeft w:val="0"/>
                  <w:marRight w:val="0"/>
                  <w:marTop w:val="0"/>
                  <w:marBottom w:val="0"/>
                  <w:divBdr>
                    <w:top w:val="single" w:sz="48" w:space="0" w:color="FFFFFF"/>
                    <w:left w:val="none" w:sz="0" w:space="0" w:color="auto"/>
                    <w:bottom w:val="none" w:sz="0" w:space="0" w:color="auto"/>
                    <w:right w:val="none" w:sz="0" w:space="0" w:color="auto"/>
                  </w:divBdr>
                  <w:divsChild>
                    <w:div w:id="1802922118">
                      <w:marLeft w:val="0"/>
                      <w:marRight w:val="0"/>
                      <w:marTop w:val="0"/>
                      <w:marBottom w:val="0"/>
                      <w:divBdr>
                        <w:top w:val="none" w:sz="0" w:space="0" w:color="auto"/>
                        <w:left w:val="none" w:sz="0" w:space="0" w:color="auto"/>
                        <w:bottom w:val="none" w:sz="0" w:space="0" w:color="auto"/>
                        <w:right w:val="none" w:sz="0" w:space="0" w:color="auto"/>
                      </w:divBdr>
                      <w:divsChild>
                        <w:div w:id="269357657">
                          <w:marLeft w:val="120"/>
                          <w:marRight w:val="0"/>
                          <w:marTop w:val="0"/>
                          <w:marBottom w:val="0"/>
                          <w:divBdr>
                            <w:top w:val="none" w:sz="0" w:space="0" w:color="auto"/>
                            <w:left w:val="none" w:sz="0" w:space="0" w:color="auto"/>
                            <w:bottom w:val="none" w:sz="0" w:space="0" w:color="auto"/>
                            <w:right w:val="none" w:sz="0" w:space="0" w:color="auto"/>
                          </w:divBdr>
                          <w:divsChild>
                            <w:div w:id="1102604696">
                              <w:marLeft w:val="0"/>
                              <w:marRight w:val="0"/>
                              <w:marTop w:val="0"/>
                              <w:marBottom w:val="0"/>
                              <w:divBdr>
                                <w:top w:val="none" w:sz="0" w:space="0" w:color="auto"/>
                                <w:left w:val="none" w:sz="0" w:space="0" w:color="auto"/>
                                <w:bottom w:val="none" w:sz="0" w:space="0" w:color="auto"/>
                                <w:right w:val="none" w:sz="0" w:space="0" w:color="auto"/>
                              </w:divBdr>
                              <w:divsChild>
                                <w:div w:id="945188233">
                                  <w:marLeft w:val="0"/>
                                  <w:marRight w:val="0"/>
                                  <w:marTop w:val="0"/>
                                  <w:marBottom w:val="0"/>
                                  <w:divBdr>
                                    <w:top w:val="none" w:sz="0" w:space="0" w:color="auto"/>
                                    <w:left w:val="none" w:sz="0" w:space="0" w:color="auto"/>
                                    <w:bottom w:val="none" w:sz="0" w:space="0" w:color="auto"/>
                                    <w:right w:val="none" w:sz="0" w:space="0" w:color="auto"/>
                                  </w:divBdr>
                                  <w:divsChild>
                                    <w:div w:id="721831182">
                                      <w:marLeft w:val="-225"/>
                                      <w:marRight w:val="-195"/>
                                      <w:marTop w:val="0"/>
                                      <w:marBottom w:val="75"/>
                                      <w:divBdr>
                                        <w:top w:val="none" w:sz="0" w:space="0" w:color="auto"/>
                                        <w:left w:val="none" w:sz="0" w:space="0" w:color="auto"/>
                                        <w:bottom w:val="none" w:sz="0" w:space="0" w:color="auto"/>
                                        <w:right w:val="none" w:sz="0" w:space="0" w:color="auto"/>
                                      </w:divBdr>
                                      <w:divsChild>
                                        <w:div w:id="645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4795593">
      <w:bodyDiv w:val="1"/>
      <w:marLeft w:val="0"/>
      <w:marRight w:val="0"/>
      <w:marTop w:val="0"/>
      <w:marBottom w:val="0"/>
      <w:divBdr>
        <w:top w:val="none" w:sz="0" w:space="0" w:color="auto"/>
        <w:left w:val="none" w:sz="0" w:space="0" w:color="auto"/>
        <w:bottom w:val="none" w:sz="0" w:space="0" w:color="auto"/>
        <w:right w:val="none" w:sz="0" w:space="0" w:color="auto"/>
      </w:divBdr>
      <w:divsChild>
        <w:div w:id="1353796932">
          <w:marLeft w:val="0"/>
          <w:marRight w:val="0"/>
          <w:marTop w:val="0"/>
          <w:marBottom w:val="0"/>
          <w:divBdr>
            <w:top w:val="none" w:sz="0" w:space="0" w:color="auto"/>
            <w:left w:val="none" w:sz="0" w:space="0" w:color="auto"/>
            <w:bottom w:val="none" w:sz="0" w:space="0" w:color="auto"/>
            <w:right w:val="none" w:sz="0" w:space="0" w:color="auto"/>
          </w:divBdr>
          <w:divsChild>
            <w:div w:id="1943026667">
              <w:marLeft w:val="0"/>
              <w:marRight w:val="0"/>
              <w:marTop w:val="0"/>
              <w:marBottom w:val="0"/>
              <w:divBdr>
                <w:top w:val="none" w:sz="0" w:space="0" w:color="auto"/>
                <w:left w:val="none" w:sz="0" w:space="0" w:color="auto"/>
                <w:bottom w:val="none" w:sz="0" w:space="0" w:color="auto"/>
                <w:right w:val="none" w:sz="0" w:space="0" w:color="auto"/>
              </w:divBdr>
              <w:divsChild>
                <w:div w:id="1150712747">
                  <w:marLeft w:val="0"/>
                  <w:marRight w:val="0"/>
                  <w:marTop w:val="0"/>
                  <w:marBottom w:val="0"/>
                  <w:divBdr>
                    <w:top w:val="single" w:sz="48" w:space="0" w:color="FFFFFF"/>
                    <w:left w:val="none" w:sz="0" w:space="0" w:color="auto"/>
                    <w:bottom w:val="none" w:sz="0" w:space="0" w:color="auto"/>
                    <w:right w:val="none" w:sz="0" w:space="0" w:color="auto"/>
                  </w:divBdr>
                  <w:divsChild>
                    <w:div w:id="394666772">
                      <w:marLeft w:val="0"/>
                      <w:marRight w:val="0"/>
                      <w:marTop w:val="0"/>
                      <w:marBottom w:val="0"/>
                      <w:divBdr>
                        <w:top w:val="none" w:sz="0" w:space="0" w:color="auto"/>
                        <w:left w:val="none" w:sz="0" w:space="0" w:color="auto"/>
                        <w:bottom w:val="none" w:sz="0" w:space="0" w:color="auto"/>
                        <w:right w:val="none" w:sz="0" w:space="0" w:color="auto"/>
                      </w:divBdr>
                      <w:divsChild>
                        <w:div w:id="1346129052">
                          <w:marLeft w:val="120"/>
                          <w:marRight w:val="0"/>
                          <w:marTop w:val="0"/>
                          <w:marBottom w:val="0"/>
                          <w:divBdr>
                            <w:top w:val="none" w:sz="0" w:space="0" w:color="auto"/>
                            <w:left w:val="none" w:sz="0" w:space="0" w:color="auto"/>
                            <w:bottom w:val="none" w:sz="0" w:space="0" w:color="auto"/>
                            <w:right w:val="none" w:sz="0" w:space="0" w:color="auto"/>
                          </w:divBdr>
                          <w:divsChild>
                            <w:div w:id="1362239652">
                              <w:marLeft w:val="0"/>
                              <w:marRight w:val="0"/>
                              <w:marTop w:val="0"/>
                              <w:marBottom w:val="0"/>
                              <w:divBdr>
                                <w:top w:val="none" w:sz="0" w:space="0" w:color="auto"/>
                                <w:left w:val="none" w:sz="0" w:space="0" w:color="auto"/>
                                <w:bottom w:val="none" w:sz="0" w:space="0" w:color="auto"/>
                                <w:right w:val="none" w:sz="0" w:space="0" w:color="auto"/>
                              </w:divBdr>
                              <w:divsChild>
                                <w:div w:id="1183472295">
                                  <w:marLeft w:val="0"/>
                                  <w:marRight w:val="0"/>
                                  <w:marTop w:val="0"/>
                                  <w:marBottom w:val="0"/>
                                  <w:divBdr>
                                    <w:top w:val="none" w:sz="0" w:space="0" w:color="auto"/>
                                    <w:left w:val="none" w:sz="0" w:space="0" w:color="auto"/>
                                    <w:bottom w:val="none" w:sz="0" w:space="0" w:color="auto"/>
                                    <w:right w:val="none" w:sz="0" w:space="0" w:color="auto"/>
                                  </w:divBdr>
                                  <w:divsChild>
                                    <w:div w:id="867451927">
                                      <w:marLeft w:val="-225"/>
                                      <w:marRight w:val="-195"/>
                                      <w:marTop w:val="0"/>
                                      <w:marBottom w:val="75"/>
                                      <w:divBdr>
                                        <w:top w:val="none" w:sz="0" w:space="0" w:color="auto"/>
                                        <w:left w:val="none" w:sz="0" w:space="0" w:color="auto"/>
                                        <w:bottom w:val="none" w:sz="0" w:space="0" w:color="auto"/>
                                        <w:right w:val="none" w:sz="0" w:space="0" w:color="auto"/>
                                      </w:divBdr>
                                      <w:divsChild>
                                        <w:div w:id="2029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1864898">
      <w:bodyDiv w:val="1"/>
      <w:marLeft w:val="0"/>
      <w:marRight w:val="0"/>
      <w:marTop w:val="0"/>
      <w:marBottom w:val="0"/>
      <w:divBdr>
        <w:top w:val="none" w:sz="0" w:space="0" w:color="auto"/>
        <w:left w:val="none" w:sz="0" w:space="0" w:color="auto"/>
        <w:bottom w:val="none" w:sz="0" w:space="0" w:color="auto"/>
        <w:right w:val="none" w:sz="0" w:space="0" w:color="auto"/>
      </w:divBdr>
      <w:divsChild>
        <w:div w:id="1967082069">
          <w:marLeft w:val="0"/>
          <w:marRight w:val="0"/>
          <w:marTop w:val="0"/>
          <w:marBottom w:val="0"/>
          <w:divBdr>
            <w:top w:val="none" w:sz="0" w:space="0" w:color="auto"/>
            <w:left w:val="none" w:sz="0" w:space="0" w:color="auto"/>
            <w:bottom w:val="none" w:sz="0" w:space="0" w:color="auto"/>
            <w:right w:val="none" w:sz="0" w:space="0" w:color="auto"/>
          </w:divBdr>
          <w:divsChild>
            <w:div w:id="1321545821">
              <w:marLeft w:val="0"/>
              <w:marRight w:val="0"/>
              <w:marTop w:val="0"/>
              <w:marBottom w:val="0"/>
              <w:divBdr>
                <w:top w:val="none" w:sz="0" w:space="0" w:color="auto"/>
                <w:left w:val="none" w:sz="0" w:space="0" w:color="auto"/>
                <w:bottom w:val="none" w:sz="0" w:space="0" w:color="auto"/>
                <w:right w:val="none" w:sz="0" w:space="0" w:color="auto"/>
              </w:divBdr>
              <w:divsChild>
                <w:div w:id="1100295460">
                  <w:marLeft w:val="0"/>
                  <w:marRight w:val="0"/>
                  <w:marTop w:val="0"/>
                  <w:marBottom w:val="0"/>
                  <w:divBdr>
                    <w:top w:val="single" w:sz="48" w:space="0" w:color="FFFFFF"/>
                    <w:left w:val="none" w:sz="0" w:space="0" w:color="auto"/>
                    <w:bottom w:val="none" w:sz="0" w:space="0" w:color="auto"/>
                    <w:right w:val="none" w:sz="0" w:space="0" w:color="auto"/>
                  </w:divBdr>
                  <w:divsChild>
                    <w:div w:id="1859924350">
                      <w:marLeft w:val="0"/>
                      <w:marRight w:val="0"/>
                      <w:marTop w:val="0"/>
                      <w:marBottom w:val="0"/>
                      <w:divBdr>
                        <w:top w:val="none" w:sz="0" w:space="0" w:color="auto"/>
                        <w:left w:val="none" w:sz="0" w:space="0" w:color="auto"/>
                        <w:bottom w:val="none" w:sz="0" w:space="0" w:color="auto"/>
                        <w:right w:val="none" w:sz="0" w:space="0" w:color="auto"/>
                      </w:divBdr>
                      <w:divsChild>
                        <w:div w:id="95905682">
                          <w:marLeft w:val="120"/>
                          <w:marRight w:val="0"/>
                          <w:marTop w:val="0"/>
                          <w:marBottom w:val="0"/>
                          <w:divBdr>
                            <w:top w:val="none" w:sz="0" w:space="0" w:color="auto"/>
                            <w:left w:val="none" w:sz="0" w:space="0" w:color="auto"/>
                            <w:bottom w:val="none" w:sz="0" w:space="0" w:color="auto"/>
                            <w:right w:val="none" w:sz="0" w:space="0" w:color="auto"/>
                          </w:divBdr>
                          <w:divsChild>
                            <w:div w:id="1582712086">
                              <w:marLeft w:val="0"/>
                              <w:marRight w:val="0"/>
                              <w:marTop w:val="0"/>
                              <w:marBottom w:val="0"/>
                              <w:divBdr>
                                <w:top w:val="none" w:sz="0" w:space="0" w:color="auto"/>
                                <w:left w:val="none" w:sz="0" w:space="0" w:color="auto"/>
                                <w:bottom w:val="none" w:sz="0" w:space="0" w:color="auto"/>
                                <w:right w:val="none" w:sz="0" w:space="0" w:color="auto"/>
                              </w:divBdr>
                              <w:divsChild>
                                <w:div w:id="1992514175">
                                  <w:marLeft w:val="0"/>
                                  <w:marRight w:val="0"/>
                                  <w:marTop w:val="0"/>
                                  <w:marBottom w:val="0"/>
                                  <w:divBdr>
                                    <w:top w:val="none" w:sz="0" w:space="0" w:color="auto"/>
                                    <w:left w:val="none" w:sz="0" w:space="0" w:color="auto"/>
                                    <w:bottom w:val="none" w:sz="0" w:space="0" w:color="auto"/>
                                    <w:right w:val="none" w:sz="0" w:space="0" w:color="auto"/>
                                  </w:divBdr>
                                  <w:divsChild>
                                    <w:div w:id="775633126">
                                      <w:marLeft w:val="-225"/>
                                      <w:marRight w:val="-195"/>
                                      <w:marTop w:val="0"/>
                                      <w:marBottom w:val="75"/>
                                      <w:divBdr>
                                        <w:top w:val="none" w:sz="0" w:space="0" w:color="auto"/>
                                        <w:left w:val="none" w:sz="0" w:space="0" w:color="auto"/>
                                        <w:bottom w:val="none" w:sz="0" w:space="0" w:color="auto"/>
                                        <w:right w:val="none" w:sz="0" w:space="0" w:color="auto"/>
                                      </w:divBdr>
                                      <w:divsChild>
                                        <w:div w:id="49199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326812">
      <w:bodyDiv w:val="1"/>
      <w:marLeft w:val="0"/>
      <w:marRight w:val="0"/>
      <w:marTop w:val="0"/>
      <w:marBottom w:val="0"/>
      <w:divBdr>
        <w:top w:val="none" w:sz="0" w:space="0" w:color="auto"/>
        <w:left w:val="none" w:sz="0" w:space="0" w:color="auto"/>
        <w:bottom w:val="none" w:sz="0" w:space="0" w:color="auto"/>
        <w:right w:val="none" w:sz="0" w:space="0" w:color="auto"/>
      </w:divBdr>
      <w:divsChild>
        <w:div w:id="1804762619">
          <w:marLeft w:val="0"/>
          <w:marRight w:val="0"/>
          <w:marTop w:val="0"/>
          <w:marBottom w:val="0"/>
          <w:divBdr>
            <w:top w:val="none" w:sz="0" w:space="0" w:color="auto"/>
            <w:left w:val="none" w:sz="0" w:space="0" w:color="auto"/>
            <w:bottom w:val="none" w:sz="0" w:space="0" w:color="auto"/>
            <w:right w:val="none" w:sz="0" w:space="0" w:color="auto"/>
          </w:divBdr>
          <w:divsChild>
            <w:div w:id="1653292900">
              <w:marLeft w:val="0"/>
              <w:marRight w:val="0"/>
              <w:marTop w:val="0"/>
              <w:marBottom w:val="0"/>
              <w:divBdr>
                <w:top w:val="none" w:sz="0" w:space="0" w:color="auto"/>
                <w:left w:val="none" w:sz="0" w:space="0" w:color="auto"/>
                <w:bottom w:val="none" w:sz="0" w:space="0" w:color="auto"/>
                <w:right w:val="none" w:sz="0" w:space="0" w:color="auto"/>
              </w:divBdr>
              <w:divsChild>
                <w:div w:id="489368398">
                  <w:marLeft w:val="0"/>
                  <w:marRight w:val="0"/>
                  <w:marTop w:val="0"/>
                  <w:marBottom w:val="0"/>
                  <w:divBdr>
                    <w:top w:val="single" w:sz="48" w:space="0" w:color="FFFFFF"/>
                    <w:left w:val="none" w:sz="0" w:space="0" w:color="auto"/>
                    <w:bottom w:val="none" w:sz="0" w:space="0" w:color="auto"/>
                    <w:right w:val="none" w:sz="0" w:space="0" w:color="auto"/>
                  </w:divBdr>
                  <w:divsChild>
                    <w:div w:id="618727222">
                      <w:marLeft w:val="0"/>
                      <w:marRight w:val="0"/>
                      <w:marTop w:val="0"/>
                      <w:marBottom w:val="0"/>
                      <w:divBdr>
                        <w:top w:val="none" w:sz="0" w:space="0" w:color="auto"/>
                        <w:left w:val="none" w:sz="0" w:space="0" w:color="auto"/>
                        <w:bottom w:val="none" w:sz="0" w:space="0" w:color="auto"/>
                        <w:right w:val="none" w:sz="0" w:space="0" w:color="auto"/>
                      </w:divBdr>
                      <w:divsChild>
                        <w:div w:id="1986161762">
                          <w:marLeft w:val="120"/>
                          <w:marRight w:val="0"/>
                          <w:marTop w:val="0"/>
                          <w:marBottom w:val="0"/>
                          <w:divBdr>
                            <w:top w:val="none" w:sz="0" w:space="0" w:color="auto"/>
                            <w:left w:val="none" w:sz="0" w:space="0" w:color="auto"/>
                            <w:bottom w:val="none" w:sz="0" w:space="0" w:color="auto"/>
                            <w:right w:val="none" w:sz="0" w:space="0" w:color="auto"/>
                          </w:divBdr>
                          <w:divsChild>
                            <w:div w:id="1801529420">
                              <w:marLeft w:val="0"/>
                              <w:marRight w:val="0"/>
                              <w:marTop w:val="0"/>
                              <w:marBottom w:val="0"/>
                              <w:divBdr>
                                <w:top w:val="none" w:sz="0" w:space="0" w:color="auto"/>
                                <w:left w:val="none" w:sz="0" w:space="0" w:color="auto"/>
                                <w:bottom w:val="none" w:sz="0" w:space="0" w:color="auto"/>
                                <w:right w:val="none" w:sz="0" w:space="0" w:color="auto"/>
                              </w:divBdr>
                              <w:divsChild>
                                <w:div w:id="815534578">
                                  <w:marLeft w:val="0"/>
                                  <w:marRight w:val="0"/>
                                  <w:marTop w:val="0"/>
                                  <w:marBottom w:val="0"/>
                                  <w:divBdr>
                                    <w:top w:val="none" w:sz="0" w:space="0" w:color="auto"/>
                                    <w:left w:val="none" w:sz="0" w:space="0" w:color="auto"/>
                                    <w:bottom w:val="none" w:sz="0" w:space="0" w:color="auto"/>
                                    <w:right w:val="none" w:sz="0" w:space="0" w:color="auto"/>
                                  </w:divBdr>
                                  <w:divsChild>
                                    <w:div w:id="1058240722">
                                      <w:marLeft w:val="-225"/>
                                      <w:marRight w:val="-195"/>
                                      <w:marTop w:val="0"/>
                                      <w:marBottom w:val="75"/>
                                      <w:divBdr>
                                        <w:top w:val="none" w:sz="0" w:space="0" w:color="auto"/>
                                        <w:left w:val="none" w:sz="0" w:space="0" w:color="auto"/>
                                        <w:bottom w:val="none" w:sz="0" w:space="0" w:color="auto"/>
                                        <w:right w:val="none" w:sz="0" w:space="0" w:color="auto"/>
                                      </w:divBdr>
                                      <w:divsChild>
                                        <w:div w:id="54868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3237524">
      <w:bodyDiv w:val="1"/>
      <w:marLeft w:val="0"/>
      <w:marRight w:val="0"/>
      <w:marTop w:val="0"/>
      <w:marBottom w:val="0"/>
      <w:divBdr>
        <w:top w:val="none" w:sz="0" w:space="0" w:color="auto"/>
        <w:left w:val="none" w:sz="0" w:space="0" w:color="auto"/>
        <w:bottom w:val="none" w:sz="0" w:space="0" w:color="auto"/>
        <w:right w:val="none" w:sz="0" w:space="0" w:color="auto"/>
      </w:divBdr>
      <w:divsChild>
        <w:div w:id="1376808762">
          <w:marLeft w:val="0"/>
          <w:marRight w:val="0"/>
          <w:marTop w:val="0"/>
          <w:marBottom w:val="0"/>
          <w:divBdr>
            <w:top w:val="single" w:sz="6" w:space="0" w:color="CCCCCC"/>
            <w:left w:val="none" w:sz="0" w:space="0" w:color="auto"/>
            <w:bottom w:val="none" w:sz="0" w:space="0" w:color="auto"/>
            <w:right w:val="none" w:sz="0" w:space="0" w:color="auto"/>
          </w:divBdr>
          <w:divsChild>
            <w:div w:id="1567181674">
              <w:marLeft w:val="3450"/>
              <w:marRight w:val="225"/>
              <w:marTop w:val="225"/>
              <w:marBottom w:val="0"/>
              <w:divBdr>
                <w:top w:val="none" w:sz="0" w:space="0" w:color="auto"/>
                <w:left w:val="none" w:sz="0" w:space="0" w:color="auto"/>
                <w:bottom w:val="none" w:sz="0" w:space="0" w:color="auto"/>
                <w:right w:val="none" w:sz="0" w:space="0" w:color="auto"/>
              </w:divBdr>
              <w:divsChild>
                <w:div w:id="1852834598">
                  <w:marLeft w:val="0"/>
                  <w:marRight w:val="0"/>
                  <w:marTop w:val="0"/>
                  <w:marBottom w:val="0"/>
                  <w:divBdr>
                    <w:top w:val="none" w:sz="0" w:space="0" w:color="auto"/>
                    <w:left w:val="single" w:sz="2" w:space="11" w:color="B0AFAF"/>
                    <w:bottom w:val="none" w:sz="0" w:space="0" w:color="auto"/>
                    <w:right w:val="single" w:sz="2" w:space="8" w:color="B0AFAF"/>
                  </w:divBdr>
                  <w:divsChild>
                    <w:div w:id="1559630334">
                      <w:marLeft w:val="0"/>
                      <w:marRight w:val="0"/>
                      <w:marTop w:val="0"/>
                      <w:marBottom w:val="0"/>
                      <w:divBdr>
                        <w:top w:val="none" w:sz="0" w:space="0" w:color="auto"/>
                        <w:left w:val="none" w:sz="0" w:space="0" w:color="auto"/>
                        <w:bottom w:val="none" w:sz="0" w:space="0" w:color="auto"/>
                        <w:right w:val="none" w:sz="0" w:space="0" w:color="auto"/>
                      </w:divBdr>
                      <w:divsChild>
                        <w:div w:id="1037974768">
                          <w:marLeft w:val="600"/>
                          <w:marRight w:val="0"/>
                          <w:marTop w:val="0"/>
                          <w:marBottom w:val="0"/>
                          <w:divBdr>
                            <w:top w:val="none" w:sz="0" w:space="0" w:color="auto"/>
                            <w:left w:val="none" w:sz="0" w:space="0" w:color="auto"/>
                            <w:bottom w:val="none" w:sz="0" w:space="0" w:color="auto"/>
                            <w:right w:val="none" w:sz="0" w:space="0" w:color="auto"/>
                          </w:divBdr>
                        </w:div>
                        <w:div w:id="1495367201">
                          <w:marLeft w:val="600"/>
                          <w:marRight w:val="0"/>
                          <w:marTop w:val="0"/>
                          <w:marBottom w:val="0"/>
                          <w:divBdr>
                            <w:top w:val="none" w:sz="0" w:space="0" w:color="auto"/>
                            <w:left w:val="none" w:sz="0" w:space="0" w:color="auto"/>
                            <w:bottom w:val="none" w:sz="0" w:space="0" w:color="auto"/>
                            <w:right w:val="none" w:sz="0" w:space="0" w:color="auto"/>
                          </w:divBdr>
                        </w:div>
                        <w:div w:id="1844198847">
                          <w:marLeft w:val="600"/>
                          <w:marRight w:val="0"/>
                          <w:marTop w:val="0"/>
                          <w:marBottom w:val="0"/>
                          <w:divBdr>
                            <w:top w:val="none" w:sz="0" w:space="0" w:color="auto"/>
                            <w:left w:val="none" w:sz="0" w:space="0" w:color="auto"/>
                            <w:bottom w:val="none" w:sz="0" w:space="0" w:color="auto"/>
                            <w:right w:val="none" w:sz="0" w:space="0" w:color="auto"/>
                          </w:divBdr>
                        </w:div>
                        <w:div w:id="1562405624">
                          <w:marLeft w:val="600"/>
                          <w:marRight w:val="0"/>
                          <w:marTop w:val="0"/>
                          <w:marBottom w:val="0"/>
                          <w:divBdr>
                            <w:top w:val="none" w:sz="0" w:space="0" w:color="auto"/>
                            <w:left w:val="none" w:sz="0" w:space="0" w:color="auto"/>
                            <w:bottom w:val="none" w:sz="0" w:space="0" w:color="auto"/>
                            <w:right w:val="none" w:sz="0" w:space="0" w:color="auto"/>
                          </w:divBdr>
                        </w:div>
                        <w:div w:id="1614173419">
                          <w:marLeft w:val="600"/>
                          <w:marRight w:val="0"/>
                          <w:marTop w:val="0"/>
                          <w:marBottom w:val="0"/>
                          <w:divBdr>
                            <w:top w:val="none" w:sz="0" w:space="0" w:color="auto"/>
                            <w:left w:val="none" w:sz="0" w:space="0" w:color="auto"/>
                            <w:bottom w:val="none" w:sz="0" w:space="0" w:color="auto"/>
                            <w:right w:val="none" w:sz="0" w:space="0" w:color="auto"/>
                          </w:divBdr>
                        </w:div>
                      </w:divsChild>
                    </w:div>
                    <w:div w:id="45286735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38124640">
                          <w:marLeft w:val="0"/>
                          <w:marRight w:val="0"/>
                          <w:marTop w:val="0"/>
                          <w:marBottom w:val="0"/>
                          <w:divBdr>
                            <w:top w:val="none" w:sz="0" w:space="0" w:color="auto"/>
                            <w:left w:val="none" w:sz="0" w:space="0" w:color="auto"/>
                            <w:bottom w:val="none" w:sz="0" w:space="0" w:color="auto"/>
                            <w:right w:val="none" w:sz="0" w:space="0" w:color="auto"/>
                          </w:divBdr>
                        </w:div>
                      </w:divsChild>
                    </w:div>
                    <w:div w:id="336999893">
                      <w:marLeft w:val="0"/>
                      <w:marRight w:val="0"/>
                      <w:marTop w:val="0"/>
                      <w:marBottom w:val="0"/>
                      <w:divBdr>
                        <w:top w:val="none" w:sz="0" w:space="0" w:color="auto"/>
                        <w:left w:val="none" w:sz="0" w:space="0" w:color="auto"/>
                        <w:bottom w:val="none" w:sz="0" w:space="0" w:color="auto"/>
                        <w:right w:val="none" w:sz="0" w:space="0" w:color="auto"/>
                      </w:divBdr>
                    </w:div>
                    <w:div w:id="1109861112">
                      <w:marLeft w:val="600"/>
                      <w:marRight w:val="0"/>
                      <w:marTop w:val="0"/>
                      <w:marBottom w:val="0"/>
                      <w:divBdr>
                        <w:top w:val="none" w:sz="0" w:space="0" w:color="auto"/>
                        <w:left w:val="none" w:sz="0" w:space="0" w:color="auto"/>
                        <w:bottom w:val="none" w:sz="0" w:space="0" w:color="auto"/>
                        <w:right w:val="none" w:sz="0" w:space="0" w:color="auto"/>
                      </w:divBdr>
                    </w:div>
                    <w:div w:id="129518329">
                      <w:marLeft w:val="0"/>
                      <w:marRight w:val="0"/>
                      <w:marTop w:val="0"/>
                      <w:marBottom w:val="0"/>
                      <w:divBdr>
                        <w:top w:val="none" w:sz="0" w:space="0" w:color="auto"/>
                        <w:left w:val="none" w:sz="0" w:space="0" w:color="auto"/>
                        <w:bottom w:val="none" w:sz="0" w:space="0" w:color="auto"/>
                        <w:right w:val="none" w:sz="0" w:space="0" w:color="auto"/>
                      </w:divBdr>
                    </w:div>
                    <w:div w:id="1119110599">
                      <w:marLeft w:val="600"/>
                      <w:marRight w:val="0"/>
                      <w:marTop w:val="0"/>
                      <w:marBottom w:val="0"/>
                      <w:divBdr>
                        <w:top w:val="none" w:sz="0" w:space="0" w:color="auto"/>
                        <w:left w:val="none" w:sz="0" w:space="0" w:color="auto"/>
                        <w:bottom w:val="none" w:sz="0" w:space="0" w:color="auto"/>
                        <w:right w:val="none" w:sz="0" w:space="0" w:color="auto"/>
                      </w:divBdr>
                    </w:div>
                    <w:div w:id="37366794">
                      <w:marLeft w:val="0"/>
                      <w:marRight w:val="0"/>
                      <w:marTop w:val="0"/>
                      <w:marBottom w:val="0"/>
                      <w:divBdr>
                        <w:top w:val="none" w:sz="0" w:space="0" w:color="auto"/>
                        <w:left w:val="none" w:sz="0" w:space="0" w:color="auto"/>
                        <w:bottom w:val="none" w:sz="0" w:space="0" w:color="auto"/>
                        <w:right w:val="none" w:sz="0" w:space="0" w:color="auto"/>
                      </w:divBdr>
                    </w:div>
                    <w:div w:id="311444818">
                      <w:marLeft w:val="600"/>
                      <w:marRight w:val="0"/>
                      <w:marTop w:val="0"/>
                      <w:marBottom w:val="0"/>
                      <w:divBdr>
                        <w:top w:val="none" w:sz="0" w:space="0" w:color="auto"/>
                        <w:left w:val="none" w:sz="0" w:space="0" w:color="auto"/>
                        <w:bottom w:val="none" w:sz="0" w:space="0" w:color="auto"/>
                        <w:right w:val="none" w:sz="0" w:space="0" w:color="auto"/>
                      </w:divBdr>
                    </w:div>
                    <w:div w:id="128671653">
                      <w:marLeft w:val="0"/>
                      <w:marRight w:val="0"/>
                      <w:marTop w:val="0"/>
                      <w:marBottom w:val="0"/>
                      <w:divBdr>
                        <w:top w:val="none" w:sz="0" w:space="0" w:color="auto"/>
                        <w:left w:val="none" w:sz="0" w:space="0" w:color="auto"/>
                        <w:bottom w:val="none" w:sz="0" w:space="0" w:color="auto"/>
                        <w:right w:val="none" w:sz="0" w:space="0" w:color="auto"/>
                      </w:divBdr>
                    </w:div>
                    <w:div w:id="1652707056">
                      <w:marLeft w:val="600"/>
                      <w:marRight w:val="0"/>
                      <w:marTop w:val="0"/>
                      <w:marBottom w:val="0"/>
                      <w:divBdr>
                        <w:top w:val="none" w:sz="0" w:space="0" w:color="auto"/>
                        <w:left w:val="none" w:sz="0" w:space="0" w:color="auto"/>
                        <w:bottom w:val="none" w:sz="0" w:space="0" w:color="auto"/>
                        <w:right w:val="none" w:sz="0" w:space="0" w:color="auto"/>
                      </w:divBdr>
                    </w:div>
                    <w:div w:id="1654869626">
                      <w:marLeft w:val="0"/>
                      <w:marRight w:val="0"/>
                      <w:marTop w:val="0"/>
                      <w:marBottom w:val="0"/>
                      <w:divBdr>
                        <w:top w:val="none" w:sz="0" w:space="0" w:color="auto"/>
                        <w:left w:val="none" w:sz="0" w:space="0" w:color="auto"/>
                        <w:bottom w:val="none" w:sz="0" w:space="0" w:color="auto"/>
                        <w:right w:val="none" w:sz="0" w:space="0" w:color="auto"/>
                      </w:divBdr>
                    </w:div>
                    <w:div w:id="1252741803">
                      <w:marLeft w:val="600"/>
                      <w:marRight w:val="0"/>
                      <w:marTop w:val="0"/>
                      <w:marBottom w:val="0"/>
                      <w:divBdr>
                        <w:top w:val="none" w:sz="0" w:space="0" w:color="auto"/>
                        <w:left w:val="none" w:sz="0" w:space="0" w:color="auto"/>
                        <w:bottom w:val="none" w:sz="0" w:space="0" w:color="auto"/>
                        <w:right w:val="none" w:sz="0" w:space="0" w:color="auto"/>
                      </w:divBdr>
                    </w:div>
                    <w:div w:id="85999784">
                      <w:marLeft w:val="0"/>
                      <w:marRight w:val="0"/>
                      <w:marTop w:val="0"/>
                      <w:marBottom w:val="0"/>
                      <w:divBdr>
                        <w:top w:val="none" w:sz="0" w:space="0" w:color="auto"/>
                        <w:left w:val="none" w:sz="0" w:space="0" w:color="auto"/>
                        <w:bottom w:val="none" w:sz="0" w:space="0" w:color="auto"/>
                        <w:right w:val="none" w:sz="0" w:space="0" w:color="auto"/>
                      </w:divBdr>
                    </w:div>
                    <w:div w:id="245529826">
                      <w:marLeft w:val="600"/>
                      <w:marRight w:val="0"/>
                      <w:marTop w:val="0"/>
                      <w:marBottom w:val="0"/>
                      <w:divBdr>
                        <w:top w:val="none" w:sz="0" w:space="0" w:color="auto"/>
                        <w:left w:val="none" w:sz="0" w:space="0" w:color="auto"/>
                        <w:bottom w:val="none" w:sz="0" w:space="0" w:color="auto"/>
                        <w:right w:val="none" w:sz="0" w:space="0" w:color="auto"/>
                      </w:divBdr>
                    </w:div>
                    <w:div w:id="662127503">
                      <w:marLeft w:val="600"/>
                      <w:marRight w:val="0"/>
                      <w:marTop w:val="0"/>
                      <w:marBottom w:val="0"/>
                      <w:divBdr>
                        <w:top w:val="none" w:sz="0" w:space="0" w:color="auto"/>
                        <w:left w:val="none" w:sz="0" w:space="0" w:color="auto"/>
                        <w:bottom w:val="none" w:sz="0" w:space="0" w:color="auto"/>
                        <w:right w:val="none" w:sz="0" w:space="0" w:color="auto"/>
                      </w:divBdr>
                    </w:div>
                    <w:div w:id="1873226553">
                      <w:marLeft w:val="600"/>
                      <w:marRight w:val="0"/>
                      <w:marTop w:val="0"/>
                      <w:marBottom w:val="0"/>
                      <w:divBdr>
                        <w:top w:val="none" w:sz="0" w:space="0" w:color="auto"/>
                        <w:left w:val="none" w:sz="0" w:space="0" w:color="auto"/>
                        <w:bottom w:val="none" w:sz="0" w:space="0" w:color="auto"/>
                        <w:right w:val="none" w:sz="0" w:space="0" w:color="auto"/>
                      </w:divBdr>
                    </w:div>
                    <w:div w:id="1135830428">
                      <w:marLeft w:val="600"/>
                      <w:marRight w:val="0"/>
                      <w:marTop w:val="0"/>
                      <w:marBottom w:val="0"/>
                      <w:divBdr>
                        <w:top w:val="none" w:sz="0" w:space="0" w:color="auto"/>
                        <w:left w:val="none" w:sz="0" w:space="0" w:color="auto"/>
                        <w:bottom w:val="none" w:sz="0" w:space="0" w:color="auto"/>
                        <w:right w:val="none" w:sz="0" w:space="0" w:color="auto"/>
                      </w:divBdr>
                    </w:div>
                    <w:div w:id="972566583">
                      <w:marLeft w:val="0"/>
                      <w:marRight w:val="0"/>
                      <w:marTop w:val="0"/>
                      <w:marBottom w:val="0"/>
                      <w:divBdr>
                        <w:top w:val="none" w:sz="0" w:space="0" w:color="auto"/>
                        <w:left w:val="none" w:sz="0" w:space="0" w:color="auto"/>
                        <w:bottom w:val="none" w:sz="0" w:space="0" w:color="auto"/>
                        <w:right w:val="none" w:sz="0" w:space="0" w:color="auto"/>
                      </w:divBdr>
                      <w:divsChild>
                        <w:div w:id="1003821722">
                          <w:marLeft w:val="600"/>
                          <w:marRight w:val="0"/>
                          <w:marTop w:val="0"/>
                          <w:marBottom w:val="0"/>
                          <w:divBdr>
                            <w:top w:val="none" w:sz="0" w:space="0" w:color="auto"/>
                            <w:left w:val="none" w:sz="0" w:space="0" w:color="auto"/>
                            <w:bottom w:val="none" w:sz="0" w:space="0" w:color="auto"/>
                            <w:right w:val="none" w:sz="0" w:space="0" w:color="auto"/>
                          </w:divBdr>
                        </w:div>
                        <w:div w:id="579679934">
                          <w:marLeft w:val="600"/>
                          <w:marRight w:val="0"/>
                          <w:marTop w:val="0"/>
                          <w:marBottom w:val="0"/>
                          <w:divBdr>
                            <w:top w:val="none" w:sz="0" w:space="0" w:color="auto"/>
                            <w:left w:val="none" w:sz="0" w:space="0" w:color="auto"/>
                            <w:bottom w:val="none" w:sz="0" w:space="0" w:color="auto"/>
                            <w:right w:val="none" w:sz="0" w:space="0" w:color="auto"/>
                          </w:divBdr>
                        </w:div>
                      </w:divsChild>
                    </w:div>
                    <w:div w:id="1028069711">
                      <w:marLeft w:val="600"/>
                      <w:marRight w:val="0"/>
                      <w:marTop w:val="0"/>
                      <w:marBottom w:val="0"/>
                      <w:divBdr>
                        <w:top w:val="none" w:sz="0" w:space="0" w:color="auto"/>
                        <w:left w:val="none" w:sz="0" w:space="0" w:color="auto"/>
                        <w:bottom w:val="none" w:sz="0" w:space="0" w:color="auto"/>
                        <w:right w:val="none" w:sz="0" w:space="0" w:color="auto"/>
                      </w:divBdr>
                    </w:div>
                    <w:div w:id="1879275262">
                      <w:marLeft w:val="600"/>
                      <w:marRight w:val="0"/>
                      <w:marTop w:val="0"/>
                      <w:marBottom w:val="0"/>
                      <w:divBdr>
                        <w:top w:val="none" w:sz="0" w:space="0" w:color="auto"/>
                        <w:left w:val="none" w:sz="0" w:space="0" w:color="auto"/>
                        <w:bottom w:val="none" w:sz="0" w:space="0" w:color="auto"/>
                        <w:right w:val="none" w:sz="0" w:space="0" w:color="auto"/>
                      </w:divBdr>
                    </w:div>
                    <w:div w:id="364794753">
                      <w:marLeft w:val="0"/>
                      <w:marRight w:val="0"/>
                      <w:marTop w:val="0"/>
                      <w:marBottom w:val="0"/>
                      <w:divBdr>
                        <w:top w:val="none" w:sz="0" w:space="0" w:color="auto"/>
                        <w:left w:val="none" w:sz="0" w:space="0" w:color="auto"/>
                        <w:bottom w:val="none" w:sz="0" w:space="0" w:color="auto"/>
                        <w:right w:val="none" w:sz="0" w:space="0" w:color="auto"/>
                      </w:divBdr>
                    </w:div>
                    <w:div w:id="580681541">
                      <w:marLeft w:val="600"/>
                      <w:marRight w:val="0"/>
                      <w:marTop w:val="0"/>
                      <w:marBottom w:val="0"/>
                      <w:divBdr>
                        <w:top w:val="none" w:sz="0" w:space="0" w:color="auto"/>
                        <w:left w:val="none" w:sz="0" w:space="0" w:color="auto"/>
                        <w:bottom w:val="none" w:sz="0" w:space="0" w:color="auto"/>
                        <w:right w:val="none" w:sz="0" w:space="0" w:color="auto"/>
                      </w:divBdr>
                    </w:div>
                    <w:div w:id="507868533">
                      <w:marLeft w:val="0"/>
                      <w:marRight w:val="0"/>
                      <w:marTop w:val="0"/>
                      <w:marBottom w:val="0"/>
                      <w:divBdr>
                        <w:top w:val="none" w:sz="0" w:space="0" w:color="auto"/>
                        <w:left w:val="none" w:sz="0" w:space="0" w:color="auto"/>
                        <w:bottom w:val="none" w:sz="0" w:space="0" w:color="auto"/>
                        <w:right w:val="none" w:sz="0" w:space="0" w:color="auto"/>
                      </w:divBdr>
                    </w:div>
                    <w:div w:id="712384657">
                      <w:marLeft w:val="0"/>
                      <w:marRight w:val="0"/>
                      <w:marTop w:val="0"/>
                      <w:marBottom w:val="0"/>
                      <w:divBdr>
                        <w:top w:val="none" w:sz="0" w:space="0" w:color="auto"/>
                        <w:left w:val="none" w:sz="0" w:space="0" w:color="auto"/>
                        <w:bottom w:val="none" w:sz="0" w:space="0" w:color="auto"/>
                        <w:right w:val="none" w:sz="0" w:space="0" w:color="auto"/>
                      </w:divBdr>
                      <w:divsChild>
                        <w:div w:id="716776706">
                          <w:marLeft w:val="600"/>
                          <w:marRight w:val="0"/>
                          <w:marTop w:val="0"/>
                          <w:marBottom w:val="0"/>
                          <w:divBdr>
                            <w:top w:val="none" w:sz="0" w:space="0" w:color="auto"/>
                            <w:left w:val="none" w:sz="0" w:space="0" w:color="auto"/>
                            <w:bottom w:val="none" w:sz="0" w:space="0" w:color="auto"/>
                            <w:right w:val="none" w:sz="0" w:space="0" w:color="auto"/>
                          </w:divBdr>
                        </w:div>
                        <w:div w:id="866530285">
                          <w:marLeft w:val="0"/>
                          <w:marRight w:val="0"/>
                          <w:marTop w:val="0"/>
                          <w:marBottom w:val="0"/>
                          <w:divBdr>
                            <w:top w:val="none" w:sz="0" w:space="0" w:color="auto"/>
                            <w:left w:val="none" w:sz="0" w:space="0" w:color="auto"/>
                            <w:bottom w:val="none" w:sz="0" w:space="0" w:color="auto"/>
                            <w:right w:val="none" w:sz="0" w:space="0" w:color="auto"/>
                          </w:divBdr>
                          <w:divsChild>
                            <w:div w:id="584413960">
                              <w:marLeft w:val="0"/>
                              <w:marRight w:val="0"/>
                              <w:marTop w:val="0"/>
                              <w:marBottom w:val="0"/>
                              <w:divBdr>
                                <w:top w:val="none" w:sz="0" w:space="0" w:color="auto"/>
                                <w:left w:val="none" w:sz="0" w:space="0" w:color="auto"/>
                                <w:bottom w:val="none" w:sz="0" w:space="0" w:color="auto"/>
                                <w:right w:val="none" w:sz="0" w:space="0" w:color="auto"/>
                              </w:divBdr>
                              <w:divsChild>
                                <w:div w:id="16358714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680014">
      <w:bodyDiv w:val="1"/>
      <w:marLeft w:val="0"/>
      <w:marRight w:val="0"/>
      <w:marTop w:val="0"/>
      <w:marBottom w:val="0"/>
      <w:divBdr>
        <w:top w:val="none" w:sz="0" w:space="0" w:color="auto"/>
        <w:left w:val="none" w:sz="0" w:space="0" w:color="auto"/>
        <w:bottom w:val="none" w:sz="0" w:space="0" w:color="auto"/>
        <w:right w:val="none" w:sz="0" w:space="0" w:color="auto"/>
      </w:divBdr>
      <w:divsChild>
        <w:div w:id="941955295">
          <w:marLeft w:val="0"/>
          <w:marRight w:val="0"/>
          <w:marTop w:val="0"/>
          <w:marBottom w:val="0"/>
          <w:divBdr>
            <w:top w:val="none" w:sz="0" w:space="0" w:color="auto"/>
            <w:left w:val="none" w:sz="0" w:space="0" w:color="auto"/>
            <w:bottom w:val="none" w:sz="0" w:space="0" w:color="auto"/>
            <w:right w:val="none" w:sz="0" w:space="0" w:color="auto"/>
          </w:divBdr>
          <w:divsChild>
            <w:div w:id="1763184873">
              <w:marLeft w:val="0"/>
              <w:marRight w:val="0"/>
              <w:marTop w:val="0"/>
              <w:marBottom w:val="0"/>
              <w:divBdr>
                <w:top w:val="none" w:sz="0" w:space="0" w:color="auto"/>
                <w:left w:val="none" w:sz="0" w:space="0" w:color="auto"/>
                <w:bottom w:val="none" w:sz="0" w:space="0" w:color="auto"/>
                <w:right w:val="none" w:sz="0" w:space="0" w:color="auto"/>
              </w:divBdr>
              <w:divsChild>
                <w:div w:id="1787043698">
                  <w:marLeft w:val="0"/>
                  <w:marRight w:val="0"/>
                  <w:marTop w:val="0"/>
                  <w:marBottom w:val="0"/>
                  <w:divBdr>
                    <w:top w:val="single" w:sz="48" w:space="0" w:color="FFFFFF"/>
                    <w:left w:val="none" w:sz="0" w:space="0" w:color="auto"/>
                    <w:bottom w:val="none" w:sz="0" w:space="0" w:color="auto"/>
                    <w:right w:val="none" w:sz="0" w:space="0" w:color="auto"/>
                  </w:divBdr>
                  <w:divsChild>
                    <w:div w:id="920485569">
                      <w:marLeft w:val="0"/>
                      <w:marRight w:val="0"/>
                      <w:marTop w:val="0"/>
                      <w:marBottom w:val="0"/>
                      <w:divBdr>
                        <w:top w:val="none" w:sz="0" w:space="0" w:color="auto"/>
                        <w:left w:val="none" w:sz="0" w:space="0" w:color="auto"/>
                        <w:bottom w:val="none" w:sz="0" w:space="0" w:color="auto"/>
                        <w:right w:val="none" w:sz="0" w:space="0" w:color="auto"/>
                      </w:divBdr>
                      <w:divsChild>
                        <w:div w:id="71633265">
                          <w:marLeft w:val="120"/>
                          <w:marRight w:val="0"/>
                          <w:marTop w:val="0"/>
                          <w:marBottom w:val="0"/>
                          <w:divBdr>
                            <w:top w:val="none" w:sz="0" w:space="0" w:color="auto"/>
                            <w:left w:val="none" w:sz="0" w:space="0" w:color="auto"/>
                            <w:bottom w:val="none" w:sz="0" w:space="0" w:color="auto"/>
                            <w:right w:val="none" w:sz="0" w:space="0" w:color="auto"/>
                          </w:divBdr>
                          <w:divsChild>
                            <w:div w:id="353725518">
                              <w:marLeft w:val="0"/>
                              <w:marRight w:val="0"/>
                              <w:marTop w:val="0"/>
                              <w:marBottom w:val="0"/>
                              <w:divBdr>
                                <w:top w:val="none" w:sz="0" w:space="0" w:color="auto"/>
                                <w:left w:val="none" w:sz="0" w:space="0" w:color="auto"/>
                                <w:bottom w:val="none" w:sz="0" w:space="0" w:color="auto"/>
                                <w:right w:val="none" w:sz="0" w:space="0" w:color="auto"/>
                              </w:divBdr>
                              <w:divsChild>
                                <w:div w:id="2085296921">
                                  <w:marLeft w:val="0"/>
                                  <w:marRight w:val="0"/>
                                  <w:marTop w:val="0"/>
                                  <w:marBottom w:val="0"/>
                                  <w:divBdr>
                                    <w:top w:val="none" w:sz="0" w:space="0" w:color="auto"/>
                                    <w:left w:val="none" w:sz="0" w:space="0" w:color="auto"/>
                                    <w:bottom w:val="none" w:sz="0" w:space="0" w:color="auto"/>
                                    <w:right w:val="none" w:sz="0" w:space="0" w:color="auto"/>
                                  </w:divBdr>
                                  <w:divsChild>
                                    <w:div w:id="1604804201">
                                      <w:marLeft w:val="-225"/>
                                      <w:marRight w:val="-195"/>
                                      <w:marTop w:val="0"/>
                                      <w:marBottom w:val="75"/>
                                      <w:divBdr>
                                        <w:top w:val="none" w:sz="0" w:space="0" w:color="auto"/>
                                        <w:left w:val="none" w:sz="0" w:space="0" w:color="auto"/>
                                        <w:bottom w:val="none" w:sz="0" w:space="0" w:color="auto"/>
                                        <w:right w:val="none" w:sz="0" w:space="0" w:color="auto"/>
                                      </w:divBdr>
                                      <w:divsChild>
                                        <w:div w:id="170767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509562">
      <w:bodyDiv w:val="1"/>
      <w:marLeft w:val="0"/>
      <w:marRight w:val="0"/>
      <w:marTop w:val="0"/>
      <w:marBottom w:val="0"/>
      <w:divBdr>
        <w:top w:val="none" w:sz="0" w:space="0" w:color="auto"/>
        <w:left w:val="none" w:sz="0" w:space="0" w:color="auto"/>
        <w:bottom w:val="none" w:sz="0" w:space="0" w:color="auto"/>
        <w:right w:val="none" w:sz="0" w:space="0" w:color="auto"/>
      </w:divBdr>
      <w:divsChild>
        <w:div w:id="1329556699">
          <w:marLeft w:val="0"/>
          <w:marRight w:val="0"/>
          <w:marTop w:val="0"/>
          <w:marBottom w:val="0"/>
          <w:divBdr>
            <w:top w:val="none" w:sz="0" w:space="0" w:color="auto"/>
            <w:left w:val="none" w:sz="0" w:space="0" w:color="auto"/>
            <w:bottom w:val="none" w:sz="0" w:space="0" w:color="auto"/>
            <w:right w:val="none" w:sz="0" w:space="0" w:color="auto"/>
          </w:divBdr>
          <w:divsChild>
            <w:div w:id="707948527">
              <w:marLeft w:val="0"/>
              <w:marRight w:val="0"/>
              <w:marTop w:val="0"/>
              <w:marBottom w:val="0"/>
              <w:divBdr>
                <w:top w:val="none" w:sz="0" w:space="0" w:color="auto"/>
                <w:left w:val="none" w:sz="0" w:space="0" w:color="auto"/>
                <w:bottom w:val="none" w:sz="0" w:space="0" w:color="auto"/>
                <w:right w:val="none" w:sz="0" w:space="0" w:color="auto"/>
              </w:divBdr>
              <w:divsChild>
                <w:div w:id="2047636075">
                  <w:marLeft w:val="0"/>
                  <w:marRight w:val="0"/>
                  <w:marTop w:val="0"/>
                  <w:marBottom w:val="0"/>
                  <w:divBdr>
                    <w:top w:val="single" w:sz="48" w:space="0" w:color="FFFFFF"/>
                    <w:left w:val="none" w:sz="0" w:space="0" w:color="auto"/>
                    <w:bottom w:val="none" w:sz="0" w:space="0" w:color="auto"/>
                    <w:right w:val="none" w:sz="0" w:space="0" w:color="auto"/>
                  </w:divBdr>
                  <w:divsChild>
                    <w:div w:id="640117317">
                      <w:marLeft w:val="0"/>
                      <w:marRight w:val="0"/>
                      <w:marTop w:val="0"/>
                      <w:marBottom w:val="0"/>
                      <w:divBdr>
                        <w:top w:val="none" w:sz="0" w:space="0" w:color="auto"/>
                        <w:left w:val="none" w:sz="0" w:space="0" w:color="auto"/>
                        <w:bottom w:val="none" w:sz="0" w:space="0" w:color="auto"/>
                        <w:right w:val="none" w:sz="0" w:space="0" w:color="auto"/>
                      </w:divBdr>
                      <w:divsChild>
                        <w:div w:id="232668732">
                          <w:marLeft w:val="120"/>
                          <w:marRight w:val="0"/>
                          <w:marTop w:val="0"/>
                          <w:marBottom w:val="0"/>
                          <w:divBdr>
                            <w:top w:val="none" w:sz="0" w:space="0" w:color="auto"/>
                            <w:left w:val="none" w:sz="0" w:space="0" w:color="auto"/>
                            <w:bottom w:val="none" w:sz="0" w:space="0" w:color="auto"/>
                            <w:right w:val="none" w:sz="0" w:space="0" w:color="auto"/>
                          </w:divBdr>
                          <w:divsChild>
                            <w:div w:id="1216047599">
                              <w:marLeft w:val="0"/>
                              <w:marRight w:val="0"/>
                              <w:marTop w:val="0"/>
                              <w:marBottom w:val="0"/>
                              <w:divBdr>
                                <w:top w:val="none" w:sz="0" w:space="0" w:color="auto"/>
                                <w:left w:val="none" w:sz="0" w:space="0" w:color="auto"/>
                                <w:bottom w:val="none" w:sz="0" w:space="0" w:color="auto"/>
                                <w:right w:val="none" w:sz="0" w:space="0" w:color="auto"/>
                              </w:divBdr>
                              <w:divsChild>
                                <w:div w:id="1831868096">
                                  <w:marLeft w:val="0"/>
                                  <w:marRight w:val="0"/>
                                  <w:marTop w:val="0"/>
                                  <w:marBottom w:val="0"/>
                                  <w:divBdr>
                                    <w:top w:val="none" w:sz="0" w:space="0" w:color="auto"/>
                                    <w:left w:val="none" w:sz="0" w:space="0" w:color="auto"/>
                                    <w:bottom w:val="none" w:sz="0" w:space="0" w:color="auto"/>
                                    <w:right w:val="none" w:sz="0" w:space="0" w:color="auto"/>
                                  </w:divBdr>
                                  <w:divsChild>
                                    <w:div w:id="1751266374">
                                      <w:marLeft w:val="-225"/>
                                      <w:marRight w:val="-195"/>
                                      <w:marTop w:val="0"/>
                                      <w:marBottom w:val="75"/>
                                      <w:divBdr>
                                        <w:top w:val="none" w:sz="0" w:space="0" w:color="auto"/>
                                        <w:left w:val="none" w:sz="0" w:space="0" w:color="auto"/>
                                        <w:bottom w:val="none" w:sz="0" w:space="0" w:color="auto"/>
                                        <w:right w:val="none" w:sz="0" w:space="0" w:color="auto"/>
                                      </w:divBdr>
                                      <w:divsChild>
                                        <w:div w:id="11194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522248">
      <w:bodyDiv w:val="1"/>
      <w:marLeft w:val="0"/>
      <w:marRight w:val="0"/>
      <w:marTop w:val="150"/>
      <w:marBottom w:val="0"/>
      <w:divBdr>
        <w:top w:val="none" w:sz="0" w:space="0" w:color="auto"/>
        <w:left w:val="none" w:sz="0" w:space="0" w:color="auto"/>
        <w:bottom w:val="none" w:sz="0" w:space="0" w:color="auto"/>
        <w:right w:val="none" w:sz="0" w:space="0" w:color="auto"/>
      </w:divBdr>
      <w:divsChild>
        <w:div w:id="1982923020">
          <w:marLeft w:val="0"/>
          <w:marRight w:val="0"/>
          <w:marTop w:val="0"/>
          <w:marBottom w:val="0"/>
          <w:divBdr>
            <w:top w:val="none" w:sz="0" w:space="0" w:color="auto"/>
            <w:left w:val="none" w:sz="0" w:space="0" w:color="auto"/>
            <w:bottom w:val="none" w:sz="0" w:space="0" w:color="auto"/>
            <w:right w:val="none" w:sz="0" w:space="0" w:color="auto"/>
          </w:divBdr>
          <w:divsChild>
            <w:div w:id="675691440">
              <w:marLeft w:val="0"/>
              <w:marRight w:val="0"/>
              <w:marTop w:val="0"/>
              <w:marBottom w:val="0"/>
              <w:divBdr>
                <w:top w:val="none" w:sz="0" w:space="0" w:color="auto"/>
                <w:left w:val="none" w:sz="0" w:space="0" w:color="auto"/>
                <w:bottom w:val="none" w:sz="0" w:space="0" w:color="auto"/>
                <w:right w:val="none" w:sz="0" w:space="0" w:color="auto"/>
              </w:divBdr>
              <w:divsChild>
                <w:div w:id="230233484">
                  <w:marLeft w:val="0"/>
                  <w:marRight w:val="0"/>
                  <w:marTop w:val="0"/>
                  <w:marBottom w:val="0"/>
                  <w:divBdr>
                    <w:top w:val="none" w:sz="0" w:space="0" w:color="auto"/>
                    <w:left w:val="none" w:sz="0" w:space="0" w:color="auto"/>
                    <w:bottom w:val="none" w:sz="0" w:space="0" w:color="auto"/>
                    <w:right w:val="none" w:sz="0" w:space="0" w:color="auto"/>
                  </w:divBdr>
                  <w:divsChild>
                    <w:div w:id="1347249700">
                      <w:marLeft w:val="0"/>
                      <w:marRight w:val="0"/>
                      <w:marTop w:val="0"/>
                      <w:marBottom w:val="0"/>
                      <w:divBdr>
                        <w:top w:val="none" w:sz="0" w:space="0" w:color="auto"/>
                        <w:left w:val="dashed" w:sz="6" w:space="8" w:color="999999"/>
                        <w:bottom w:val="none" w:sz="0" w:space="0" w:color="auto"/>
                        <w:right w:val="none" w:sz="0" w:space="0" w:color="auto"/>
                      </w:divBdr>
                      <w:divsChild>
                        <w:div w:id="71435246">
                          <w:marLeft w:val="0"/>
                          <w:marRight w:val="0"/>
                          <w:marTop w:val="0"/>
                          <w:marBottom w:val="0"/>
                          <w:divBdr>
                            <w:top w:val="none" w:sz="0" w:space="0" w:color="auto"/>
                            <w:left w:val="none" w:sz="0" w:space="0" w:color="auto"/>
                            <w:bottom w:val="none" w:sz="0" w:space="0" w:color="auto"/>
                            <w:right w:val="none" w:sz="0" w:space="0" w:color="auto"/>
                          </w:divBdr>
                          <w:divsChild>
                            <w:div w:id="19161635">
                              <w:marLeft w:val="0"/>
                              <w:marRight w:val="0"/>
                              <w:marTop w:val="0"/>
                              <w:marBottom w:val="180"/>
                              <w:divBdr>
                                <w:top w:val="none" w:sz="0" w:space="0" w:color="auto"/>
                                <w:left w:val="none" w:sz="0" w:space="0" w:color="auto"/>
                                <w:bottom w:val="none" w:sz="0" w:space="0" w:color="auto"/>
                                <w:right w:val="none" w:sz="0" w:space="0" w:color="auto"/>
                              </w:divBdr>
                            </w:div>
                            <w:div w:id="109739417">
                              <w:marLeft w:val="0"/>
                              <w:marRight w:val="0"/>
                              <w:marTop w:val="0"/>
                              <w:marBottom w:val="180"/>
                              <w:divBdr>
                                <w:top w:val="none" w:sz="0" w:space="0" w:color="auto"/>
                                <w:left w:val="none" w:sz="0" w:space="0" w:color="auto"/>
                                <w:bottom w:val="none" w:sz="0" w:space="0" w:color="auto"/>
                                <w:right w:val="none" w:sz="0" w:space="0" w:color="auto"/>
                              </w:divBdr>
                            </w:div>
                            <w:div w:id="381683853">
                              <w:marLeft w:val="0"/>
                              <w:marRight w:val="0"/>
                              <w:marTop w:val="0"/>
                              <w:marBottom w:val="0"/>
                              <w:divBdr>
                                <w:top w:val="none" w:sz="0" w:space="0" w:color="auto"/>
                                <w:left w:val="none" w:sz="0" w:space="0" w:color="auto"/>
                                <w:bottom w:val="none" w:sz="0" w:space="0" w:color="auto"/>
                                <w:right w:val="none" w:sz="0" w:space="0" w:color="auto"/>
                              </w:divBdr>
                            </w:div>
                            <w:div w:id="908156875">
                              <w:marLeft w:val="0"/>
                              <w:marRight w:val="0"/>
                              <w:marTop w:val="0"/>
                              <w:marBottom w:val="180"/>
                              <w:divBdr>
                                <w:top w:val="none" w:sz="0" w:space="0" w:color="auto"/>
                                <w:left w:val="none" w:sz="0" w:space="0" w:color="auto"/>
                                <w:bottom w:val="none" w:sz="0" w:space="0" w:color="auto"/>
                                <w:right w:val="none" w:sz="0" w:space="0" w:color="auto"/>
                              </w:divBdr>
                            </w:div>
                            <w:div w:id="1511219584">
                              <w:marLeft w:val="0"/>
                              <w:marRight w:val="0"/>
                              <w:marTop w:val="0"/>
                              <w:marBottom w:val="0"/>
                              <w:divBdr>
                                <w:top w:val="none" w:sz="0" w:space="0" w:color="auto"/>
                                <w:left w:val="none" w:sz="0" w:space="0" w:color="auto"/>
                                <w:bottom w:val="none" w:sz="0" w:space="0" w:color="auto"/>
                                <w:right w:val="none" w:sz="0" w:space="0" w:color="auto"/>
                              </w:divBdr>
                            </w:div>
                            <w:div w:id="212206324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422">
      <w:bodyDiv w:val="1"/>
      <w:marLeft w:val="0"/>
      <w:marRight w:val="0"/>
      <w:marTop w:val="0"/>
      <w:marBottom w:val="0"/>
      <w:divBdr>
        <w:top w:val="none" w:sz="0" w:space="0" w:color="auto"/>
        <w:left w:val="none" w:sz="0" w:space="0" w:color="auto"/>
        <w:bottom w:val="none" w:sz="0" w:space="0" w:color="auto"/>
        <w:right w:val="none" w:sz="0" w:space="0" w:color="auto"/>
      </w:divBdr>
      <w:divsChild>
        <w:div w:id="53742184">
          <w:marLeft w:val="0"/>
          <w:marRight w:val="0"/>
          <w:marTop w:val="0"/>
          <w:marBottom w:val="0"/>
          <w:divBdr>
            <w:top w:val="none" w:sz="0" w:space="0" w:color="auto"/>
            <w:left w:val="none" w:sz="0" w:space="0" w:color="auto"/>
            <w:bottom w:val="none" w:sz="0" w:space="0" w:color="auto"/>
            <w:right w:val="none" w:sz="0" w:space="0" w:color="auto"/>
          </w:divBdr>
          <w:divsChild>
            <w:div w:id="701515898">
              <w:marLeft w:val="0"/>
              <w:marRight w:val="0"/>
              <w:marTop w:val="0"/>
              <w:marBottom w:val="0"/>
              <w:divBdr>
                <w:top w:val="none" w:sz="0" w:space="0" w:color="auto"/>
                <w:left w:val="none" w:sz="0" w:space="0" w:color="auto"/>
                <w:bottom w:val="none" w:sz="0" w:space="0" w:color="auto"/>
                <w:right w:val="none" w:sz="0" w:space="0" w:color="auto"/>
              </w:divBdr>
              <w:divsChild>
                <w:div w:id="217060751">
                  <w:marLeft w:val="0"/>
                  <w:marRight w:val="0"/>
                  <w:marTop w:val="0"/>
                  <w:marBottom w:val="0"/>
                  <w:divBdr>
                    <w:top w:val="single" w:sz="48" w:space="0" w:color="FFFFFF"/>
                    <w:left w:val="none" w:sz="0" w:space="0" w:color="auto"/>
                    <w:bottom w:val="none" w:sz="0" w:space="0" w:color="auto"/>
                    <w:right w:val="none" w:sz="0" w:space="0" w:color="auto"/>
                  </w:divBdr>
                  <w:divsChild>
                    <w:div w:id="673803729">
                      <w:marLeft w:val="0"/>
                      <w:marRight w:val="0"/>
                      <w:marTop w:val="0"/>
                      <w:marBottom w:val="0"/>
                      <w:divBdr>
                        <w:top w:val="none" w:sz="0" w:space="0" w:color="auto"/>
                        <w:left w:val="none" w:sz="0" w:space="0" w:color="auto"/>
                        <w:bottom w:val="none" w:sz="0" w:space="0" w:color="auto"/>
                        <w:right w:val="none" w:sz="0" w:space="0" w:color="auto"/>
                      </w:divBdr>
                      <w:divsChild>
                        <w:div w:id="485123901">
                          <w:marLeft w:val="120"/>
                          <w:marRight w:val="0"/>
                          <w:marTop w:val="0"/>
                          <w:marBottom w:val="0"/>
                          <w:divBdr>
                            <w:top w:val="none" w:sz="0" w:space="0" w:color="auto"/>
                            <w:left w:val="none" w:sz="0" w:space="0" w:color="auto"/>
                            <w:bottom w:val="none" w:sz="0" w:space="0" w:color="auto"/>
                            <w:right w:val="none" w:sz="0" w:space="0" w:color="auto"/>
                          </w:divBdr>
                          <w:divsChild>
                            <w:div w:id="1682778272">
                              <w:marLeft w:val="0"/>
                              <w:marRight w:val="0"/>
                              <w:marTop w:val="0"/>
                              <w:marBottom w:val="0"/>
                              <w:divBdr>
                                <w:top w:val="none" w:sz="0" w:space="0" w:color="auto"/>
                                <w:left w:val="none" w:sz="0" w:space="0" w:color="auto"/>
                                <w:bottom w:val="none" w:sz="0" w:space="0" w:color="auto"/>
                                <w:right w:val="none" w:sz="0" w:space="0" w:color="auto"/>
                              </w:divBdr>
                              <w:divsChild>
                                <w:div w:id="631445208">
                                  <w:marLeft w:val="0"/>
                                  <w:marRight w:val="0"/>
                                  <w:marTop w:val="0"/>
                                  <w:marBottom w:val="0"/>
                                  <w:divBdr>
                                    <w:top w:val="none" w:sz="0" w:space="0" w:color="auto"/>
                                    <w:left w:val="none" w:sz="0" w:space="0" w:color="auto"/>
                                    <w:bottom w:val="none" w:sz="0" w:space="0" w:color="auto"/>
                                    <w:right w:val="none" w:sz="0" w:space="0" w:color="auto"/>
                                  </w:divBdr>
                                  <w:divsChild>
                                    <w:div w:id="769620134">
                                      <w:marLeft w:val="-225"/>
                                      <w:marRight w:val="-195"/>
                                      <w:marTop w:val="0"/>
                                      <w:marBottom w:val="75"/>
                                      <w:divBdr>
                                        <w:top w:val="none" w:sz="0" w:space="0" w:color="auto"/>
                                        <w:left w:val="none" w:sz="0" w:space="0" w:color="auto"/>
                                        <w:bottom w:val="none" w:sz="0" w:space="0" w:color="auto"/>
                                        <w:right w:val="none" w:sz="0" w:space="0" w:color="auto"/>
                                      </w:divBdr>
                                      <w:divsChild>
                                        <w:div w:id="14863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678616">
      <w:bodyDiv w:val="1"/>
      <w:marLeft w:val="0"/>
      <w:marRight w:val="0"/>
      <w:marTop w:val="0"/>
      <w:marBottom w:val="0"/>
      <w:divBdr>
        <w:top w:val="none" w:sz="0" w:space="0" w:color="auto"/>
        <w:left w:val="none" w:sz="0" w:space="0" w:color="auto"/>
        <w:bottom w:val="none" w:sz="0" w:space="0" w:color="auto"/>
        <w:right w:val="none" w:sz="0" w:space="0" w:color="auto"/>
      </w:divBdr>
      <w:divsChild>
        <w:div w:id="1324580447">
          <w:marLeft w:val="0"/>
          <w:marRight w:val="0"/>
          <w:marTop w:val="0"/>
          <w:marBottom w:val="0"/>
          <w:divBdr>
            <w:top w:val="none" w:sz="0" w:space="0" w:color="auto"/>
            <w:left w:val="none" w:sz="0" w:space="0" w:color="auto"/>
            <w:bottom w:val="none" w:sz="0" w:space="0" w:color="auto"/>
            <w:right w:val="none" w:sz="0" w:space="0" w:color="auto"/>
          </w:divBdr>
          <w:divsChild>
            <w:div w:id="784928220">
              <w:marLeft w:val="0"/>
              <w:marRight w:val="0"/>
              <w:marTop w:val="0"/>
              <w:marBottom w:val="0"/>
              <w:divBdr>
                <w:top w:val="none" w:sz="0" w:space="0" w:color="auto"/>
                <w:left w:val="none" w:sz="0" w:space="0" w:color="auto"/>
                <w:bottom w:val="none" w:sz="0" w:space="0" w:color="auto"/>
                <w:right w:val="none" w:sz="0" w:space="0" w:color="auto"/>
              </w:divBdr>
              <w:divsChild>
                <w:div w:id="603076960">
                  <w:marLeft w:val="0"/>
                  <w:marRight w:val="0"/>
                  <w:marTop w:val="0"/>
                  <w:marBottom w:val="0"/>
                  <w:divBdr>
                    <w:top w:val="single" w:sz="48" w:space="0" w:color="FFFFFF"/>
                    <w:left w:val="none" w:sz="0" w:space="0" w:color="auto"/>
                    <w:bottom w:val="none" w:sz="0" w:space="0" w:color="auto"/>
                    <w:right w:val="none" w:sz="0" w:space="0" w:color="auto"/>
                  </w:divBdr>
                  <w:divsChild>
                    <w:div w:id="1830824390">
                      <w:marLeft w:val="0"/>
                      <w:marRight w:val="0"/>
                      <w:marTop w:val="0"/>
                      <w:marBottom w:val="0"/>
                      <w:divBdr>
                        <w:top w:val="none" w:sz="0" w:space="0" w:color="auto"/>
                        <w:left w:val="none" w:sz="0" w:space="0" w:color="auto"/>
                        <w:bottom w:val="none" w:sz="0" w:space="0" w:color="auto"/>
                        <w:right w:val="none" w:sz="0" w:space="0" w:color="auto"/>
                      </w:divBdr>
                      <w:divsChild>
                        <w:div w:id="618995684">
                          <w:marLeft w:val="120"/>
                          <w:marRight w:val="0"/>
                          <w:marTop w:val="0"/>
                          <w:marBottom w:val="0"/>
                          <w:divBdr>
                            <w:top w:val="none" w:sz="0" w:space="0" w:color="auto"/>
                            <w:left w:val="none" w:sz="0" w:space="0" w:color="auto"/>
                            <w:bottom w:val="none" w:sz="0" w:space="0" w:color="auto"/>
                            <w:right w:val="none" w:sz="0" w:space="0" w:color="auto"/>
                          </w:divBdr>
                          <w:divsChild>
                            <w:div w:id="1186676237">
                              <w:marLeft w:val="0"/>
                              <w:marRight w:val="0"/>
                              <w:marTop w:val="0"/>
                              <w:marBottom w:val="0"/>
                              <w:divBdr>
                                <w:top w:val="none" w:sz="0" w:space="0" w:color="auto"/>
                                <w:left w:val="none" w:sz="0" w:space="0" w:color="auto"/>
                                <w:bottom w:val="none" w:sz="0" w:space="0" w:color="auto"/>
                                <w:right w:val="none" w:sz="0" w:space="0" w:color="auto"/>
                              </w:divBdr>
                              <w:divsChild>
                                <w:div w:id="373577202">
                                  <w:marLeft w:val="0"/>
                                  <w:marRight w:val="0"/>
                                  <w:marTop w:val="0"/>
                                  <w:marBottom w:val="0"/>
                                  <w:divBdr>
                                    <w:top w:val="none" w:sz="0" w:space="0" w:color="auto"/>
                                    <w:left w:val="none" w:sz="0" w:space="0" w:color="auto"/>
                                    <w:bottom w:val="none" w:sz="0" w:space="0" w:color="auto"/>
                                    <w:right w:val="none" w:sz="0" w:space="0" w:color="auto"/>
                                  </w:divBdr>
                                  <w:divsChild>
                                    <w:div w:id="1626306369">
                                      <w:marLeft w:val="-225"/>
                                      <w:marRight w:val="-195"/>
                                      <w:marTop w:val="0"/>
                                      <w:marBottom w:val="75"/>
                                      <w:divBdr>
                                        <w:top w:val="none" w:sz="0" w:space="0" w:color="auto"/>
                                        <w:left w:val="none" w:sz="0" w:space="0" w:color="auto"/>
                                        <w:bottom w:val="none" w:sz="0" w:space="0" w:color="auto"/>
                                        <w:right w:val="none" w:sz="0" w:space="0" w:color="auto"/>
                                      </w:divBdr>
                                      <w:divsChild>
                                        <w:div w:id="20775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489657">
      <w:bodyDiv w:val="1"/>
      <w:marLeft w:val="0"/>
      <w:marRight w:val="0"/>
      <w:marTop w:val="0"/>
      <w:marBottom w:val="0"/>
      <w:divBdr>
        <w:top w:val="none" w:sz="0" w:space="0" w:color="auto"/>
        <w:left w:val="none" w:sz="0" w:space="0" w:color="auto"/>
        <w:bottom w:val="none" w:sz="0" w:space="0" w:color="auto"/>
        <w:right w:val="none" w:sz="0" w:space="0" w:color="auto"/>
      </w:divBdr>
      <w:divsChild>
        <w:div w:id="1322466730">
          <w:marLeft w:val="0"/>
          <w:marRight w:val="0"/>
          <w:marTop w:val="0"/>
          <w:marBottom w:val="0"/>
          <w:divBdr>
            <w:top w:val="none" w:sz="0" w:space="0" w:color="auto"/>
            <w:left w:val="none" w:sz="0" w:space="0" w:color="auto"/>
            <w:bottom w:val="none" w:sz="0" w:space="0" w:color="auto"/>
            <w:right w:val="none" w:sz="0" w:space="0" w:color="auto"/>
          </w:divBdr>
          <w:divsChild>
            <w:div w:id="144668902">
              <w:marLeft w:val="0"/>
              <w:marRight w:val="0"/>
              <w:marTop w:val="0"/>
              <w:marBottom w:val="0"/>
              <w:divBdr>
                <w:top w:val="none" w:sz="0" w:space="0" w:color="auto"/>
                <w:left w:val="none" w:sz="0" w:space="0" w:color="auto"/>
                <w:bottom w:val="none" w:sz="0" w:space="0" w:color="auto"/>
                <w:right w:val="none" w:sz="0" w:space="0" w:color="auto"/>
              </w:divBdr>
              <w:divsChild>
                <w:div w:id="1468232399">
                  <w:marLeft w:val="0"/>
                  <w:marRight w:val="0"/>
                  <w:marTop w:val="0"/>
                  <w:marBottom w:val="0"/>
                  <w:divBdr>
                    <w:top w:val="single" w:sz="48" w:space="0" w:color="FFFFFF"/>
                    <w:left w:val="none" w:sz="0" w:space="0" w:color="auto"/>
                    <w:bottom w:val="none" w:sz="0" w:space="0" w:color="auto"/>
                    <w:right w:val="none" w:sz="0" w:space="0" w:color="auto"/>
                  </w:divBdr>
                  <w:divsChild>
                    <w:div w:id="1209219732">
                      <w:marLeft w:val="0"/>
                      <w:marRight w:val="0"/>
                      <w:marTop w:val="0"/>
                      <w:marBottom w:val="0"/>
                      <w:divBdr>
                        <w:top w:val="none" w:sz="0" w:space="0" w:color="auto"/>
                        <w:left w:val="none" w:sz="0" w:space="0" w:color="auto"/>
                        <w:bottom w:val="none" w:sz="0" w:space="0" w:color="auto"/>
                        <w:right w:val="none" w:sz="0" w:space="0" w:color="auto"/>
                      </w:divBdr>
                      <w:divsChild>
                        <w:div w:id="921837862">
                          <w:marLeft w:val="120"/>
                          <w:marRight w:val="0"/>
                          <w:marTop w:val="0"/>
                          <w:marBottom w:val="0"/>
                          <w:divBdr>
                            <w:top w:val="none" w:sz="0" w:space="0" w:color="auto"/>
                            <w:left w:val="none" w:sz="0" w:space="0" w:color="auto"/>
                            <w:bottom w:val="none" w:sz="0" w:space="0" w:color="auto"/>
                            <w:right w:val="none" w:sz="0" w:space="0" w:color="auto"/>
                          </w:divBdr>
                          <w:divsChild>
                            <w:div w:id="1398936782">
                              <w:marLeft w:val="0"/>
                              <w:marRight w:val="0"/>
                              <w:marTop w:val="0"/>
                              <w:marBottom w:val="0"/>
                              <w:divBdr>
                                <w:top w:val="none" w:sz="0" w:space="0" w:color="auto"/>
                                <w:left w:val="none" w:sz="0" w:space="0" w:color="auto"/>
                                <w:bottom w:val="none" w:sz="0" w:space="0" w:color="auto"/>
                                <w:right w:val="none" w:sz="0" w:space="0" w:color="auto"/>
                              </w:divBdr>
                              <w:divsChild>
                                <w:div w:id="958411922">
                                  <w:marLeft w:val="0"/>
                                  <w:marRight w:val="0"/>
                                  <w:marTop w:val="0"/>
                                  <w:marBottom w:val="0"/>
                                  <w:divBdr>
                                    <w:top w:val="none" w:sz="0" w:space="0" w:color="auto"/>
                                    <w:left w:val="none" w:sz="0" w:space="0" w:color="auto"/>
                                    <w:bottom w:val="none" w:sz="0" w:space="0" w:color="auto"/>
                                    <w:right w:val="none" w:sz="0" w:space="0" w:color="auto"/>
                                  </w:divBdr>
                                  <w:divsChild>
                                    <w:div w:id="1411655267">
                                      <w:marLeft w:val="-225"/>
                                      <w:marRight w:val="-195"/>
                                      <w:marTop w:val="0"/>
                                      <w:marBottom w:val="75"/>
                                      <w:divBdr>
                                        <w:top w:val="none" w:sz="0" w:space="0" w:color="auto"/>
                                        <w:left w:val="none" w:sz="0" w:space="0" w:color="auto"/>
                                        <w:bottom w:val="none" w:sz="0" w:space="0" w:color="auto"/>
                                        <w:right w:val="none" w:sz="0" w:space="0" w:color="auto"/>
                                      </w:divBdr>
                                      <w:divsChild>
                                        <w:div w:id="7886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sChild>
        <w:div w:id="429474886">
          <w:marLeft w:val="0"/>
          <w:marRight w:val="0"/>
          <w:marTop w:val="0"/>
          <w:marBottom w:val="0"/>
          <w:divBdr>
            <w:top w:val="none" w:sz="0" w:space="0" w:color="auto"/>
            <w:left w:val="none" w:sz="0" w:space="0" w:color="auto"/>
            <w:bottom w:val="none" w:sz="0" w:space="0" w:color="auto"/>
            <w:right w:val="none" w:sz="0" w:space="0" w:color="auto"/>
          </w:divBdr>
          <w:divsChild>
            <w:div w:id="33776931">
              <w:marLeft w:val="0"/>
              <w:marRight w:val="0"/>
              <w:marTop w:val="0"/>
              <w:marBottom w:val="0"/>
              <w:divBdr>
                <w:top w:val="none" w:sz="0" w:space="0" w:color="auto"/>
                <w:left w:val="none" w:sz="0" w:space="0" w:color="auto"/>
                <w:bottom w:val="none" w:sz="0" w:space="0" w:color="auto"/>
                <w:right w:val="none" w:sz="0" w:space="0" w:color="auto"/>
              </w:divBdr>
              <w:divsChild>
                <w:div w:id="1264917379">
                  <w:marLeft w:val="0"/>
                  <w:marRight w:val="0"/>
                  <w:marTop w:val="0"/>
                  <w:marBottom w:val="0"/>
                  <w:divBdr>
                    <w:top w:val="single" w:sz="48" w:space="0" w:color="FFFFFF"/>
                    <w:left w:val="none" w:sz="0" w:space="0" w:color="auto"/>
                    <w:bottom w:val="none" w:sz="0" w:space="0" w:color="auto"/>
                    <w:right w:val="none" w:sz="0" w:space="0" w:color="auto"/>
                  </w:divBdr>
                  <w:divsChild>
                    <w:div w:id="1914852383">
                      <w:marLeft w:val="0"/>
                      <w:marRight w:val="0"/>
                      <w:marTop w:val="0"/>
                      <w:marBottom w:val="0"/>
                      <w:divBdr>
                        <w:top w:val="none" w:sz="0" w:space="0" w:color="auto"/>
                        <w:left w:val="none" w:sz="0" w:space="0" w:color="auto"/>
                        <w:bottom w:val="none" w:sz="0" w:space="0" w:color="auto"/>
                        <w:right w:val="none" w:sz="0" w:space="0" w:color="auto"/>
                      </w:divBdr>
                      <w:divsChild>
                        <w:div w:id="19161411">
                          <w:marLeft w:val="120"/>
                          <w:marRight w:val="0"/>
                          <w:marTop w:val="0"/>
                          <w:marBottom w:val="0"/>
                          <w:divBdr>
                            <w:top w:val="none" w:sz="0" w:space="0" w:color="auto"/>
                            <w:left w:val="none" w:sz="0" w:space="0" w:color="auto"/>
                            <w:bottom w:val="none" w:sz="0" w:space="0" w:color="auto"/>
                            <w:right w:val="none" w:sz="0" w:space="0" w:color="auto"/>
                          </w:divBdr>
                          <w:divsChild>
                            <w:div w:id="1056397381">
                              <w:marLeft w:val="0"/>
                              <w:marRight w:val="0"/>
                              <w:marTop w:val="0"/>
                              <w:marBottom w:val="0"/>
                              <w:divBdr>
                                <w:top w:val="none" w:sz="0" w:space="0" w:color="auto"/>
                                <w:left w:val="none" w:sz="0" w:space="0" w:color="auto"/>
                                <w:bottom w:val="none" w:sz="0" w:space="0" w:color="auto"/>
                                <w:right w:val="none" w:sz="0" w:space="0" w:color="auto"/>
                              </w:divBdr>
                              <w:divsChild>
                                <w:div w:id="1850560012">
                                  <w:marLeft w:val="0"/>
                                  <w:marRight w:val="0"/>
                                  <w:marTop w:val="0"/>
                                  <w:marBottom w:val="0"/>
                                  <w:divBdr>
                                    <w:top w:val="none" w:sz="0" w:space="0" w:color="auto"/>
                                    <w:left w:val="none" w:sz="0" w:space="0" w:color="auto"/>
                                    <w:bottom w:val="none" w:sz="0" w:space="0" w:color="auto"/>
                                    <w:right w:val="none" w:sz="0" w:space="0" w:color="auto"/>
                                  </w:divBdr>
                                  <w:divsChild>
                                    <w:div w:id="231545053">
                                      <w:marLeft w:val="-225"/>
                                      <w:marRight w:val="-195"/>
                                      <w:marTop w:val="0"/>
                                      <w:marBottom w:val="75"/>
                                      <w:divBdr>
                                        <w:top w:val="none" w:sz="0" w:space="0" w:color="auto"/>
                                        <w:left w:val="none" w:sz="0" w:space="0" w:color="auto"/>
                                        <w:bottom w:val="none" w:sz="0" w:space="0" w:color="auto"/>
                                        <w:right w:val="none" w:sz="0" w:space="0" w:color="auto"/>
                                      </w:divBdr>
                                      <w:divsChild>
                                        <w:div w:id="163618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1778590">
      <w:bodyDiv w:val="1"/>
      <w:marLeft w:val="0"/>
      <w:marRight w:val="0"/>
      <w:marTop w:val="0"/>
      <w:marBottom w:val="0"/>
      <w:divBdr>
        <w:top w:val="none" w:sz="0" w:space="0" w:color="auto"/>
        <w:left w:val="none" w:sz="0" w:space="0" w:color="auto"/>
        <w:bottom w:val="none" w:sz="0" w:space="0" w:color="auto"/>
        <w:right w:val="none" w:sz="0" w:space="0" w:color="auto"/>
      </w:divBdr>
      <w:divsChild>
        <w:div w:id="1708263449">
          <w:marLeft w:val="0"/>
          <w:marRight w:val="0"/>
          <w:marTop w:val="0"/>
          <w:marBottom w:val="0"/>
          <w:divBdr>
            <w:top w:val="none" w:sz="0" w:space="0" w:color="auto"/>
            <w:left w:val="none" w:sz="0" w:space="0" w:color="auto"/>
            <w:bottom w:val="none" w:sz="0" w:space="0" w:color="auto"/>
            <w:right w:val="none" w:sz="0" w:space="0" w:color="auto"/>
          </w:divBdr>
          <w:divsChild>
            <w:div w:id="1782338278">
              <w:marLeft w:val="0"/>
              <w:marRight w:val="0"/>
              <w:marTop w:val="0"/>
              <w:marBottom w:val="0"/>
              <w:divBdr>
                <w:top w:val="none" w:sz="0" w:space="0" w:color="auto"/>
                <w:left w:val="none" w:sz="0" w:space="0" w:color="auto"/>
                <w:bottom w:val="none" w:sz="0" w:space="0" w:color="auto"/>
                <w:right w:val="none" w:sz="0" w:space="0" w:color="auto"/>
              </w:divBdr>
              <w:divsChild>
                <w:div w:id="747776849">
                  <w:marLeft w:val="0"/>
                  <w:marRight w:val="0"/>
                  <w:marTop w:val="0"/>
                  <w:marBottom w:val="0"/>
                  <w:divBdr>
                    <w:top w:val="single" w:sz="48" w:space="0" w:color="FFFFFF"/>
                    <w:left w:val="none" w:sz="0" w:space="0" w:color="auto"/>
                    <w:bottom w:val="none" w:sz="0" w:space="0" w:color="auto"/>
                    <w:right w:val="none" w:sz="0" w:space="0" w:color="auto"/>
                  </w:divBdr>
                  <w:divsChild>
                    <w:div w:id="1973249893">
                      <w:marLeft w:val="0"/>
                      <w:marRight w:val="0"/>
                      <w:marTop w:val="0"/>
                      <w:marBottom w:val="0"/>
                      <w:divBdr>
                        <w:top w:val="none" w:sz="0" w:space="0" w:color="auto"/>
                        <w:left w:val="none" w:sz="0" w:space="0" w:color="auto"/>
                        <w:bottom w:val="none" w:sz="0" w:space="0" w:color="auto"/>
                        <w:right w:val="none" w:sz="0" w:space="0" w:color="auto"/>
                      </w:divBdr>
                      <w:divsChild>
                        <w:div w:id="297030321">
                          <w:marLeft w:val="120"/>
                          <w:marRight w:val="0"/>
                          <w:marTop w:val="0"/>
                          <w:marBottom w:val="0"/>
                          <w:divBdr>
                            <w:top w:val="none" w:sz="0" w:space="0" w:color="auto"/>
                            <w:left w:val="none" w:sz="0" w:space="0" w:color="auto"/>
                            <w:bottom w:val="none" w:sz="0" w:space="0" w:color="auto"/>
                            <w:right w:val="none" w:sz="0" w:space="0" w:color="auto"/>
                          </w:divBdr>
                          <w:divsChild>
                            <w:div w:id="1419207787">
                              <w:marLeft w:val="0"/>
                              <w:marRight w:val="0"/>
                              <w:marTop w:val="0"/>
                              <w:marBottom w:val="0"/>
                              <w:divBdr>
                                <w:top w:val="none" w:sz="0" w:space="0" w:color="auto"/>
                                <w:left w:val="none" w:sz="0" w:space="0" w:color="auto"/>
                                <w:bottom w:val="none" w:sz="0" w:space="0" w:color="auto"/>
                                <w:right w:val="none" w:sz="0" w:space="0" w:color="auto"/>
                              </w:divBdr>
                              <w:divsChild>
                                <w:div w:id="2055421158">
                                  <w:marLeft w:val="0"/>
                                  <w:marRight w:val="0"/>
                                  <w:marTop w:val="0"/>
                                  <w:marBottom w:val="0"/>
                                  <w:divBdr>
                                    <w:top w:val="none" w:sz="0" w:space="0" w:color="auto"/>
                                    <w:left w:val="none" w:sz="0" w:space="0" w:color="auto"/>
                                    <w:bottom w:val="none" w:sz="0" w:space="0" w:color="auto"/>
                                    <w:right w:val="none" w:sz="0" w:space="0" w:color="auto"/>
                                  </w:divBdr>
                                  <w:divsChild>
                                    <w:div w:id="2010907918">
                                      <w:marLeft w:val="-225"/>
                                      <w:marRight w:val="-195"/>
                                      <w:marTop w:val="0"/>
                                      <w:marBottom w:val="75"/>
                                      <w:divBdr>
                                        <w:top w:val="none" w:sz="0" w:space="0" w:color="auto"/>
                                        <w:left w:val="none" w:sz="0" w:space="0" w:color="auto"/>
                                        <w:bottom w:val="none" w:sz="0" w:space="0" w:color="auto"/>
                                        <w:right w:val="none" w:sz="0" w:space="0" w:color="auto"/>
                                      </w:divBdr>
                                      <w:divsChild>
                                        <w:div w:id="800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047580">
      <w:bodyDiv w:val="1"/>
      <w:marLeft w:val="0"/>
      <w:marRight w:val="0"/>
      <w:marTop w:val="0"/>
      <w:marBottom w:val="0"/>
      <w:divBdr>
        <w:top w:val="none" w:sz="0" w:space="0" w:color="auto"/>
        <w:left w:val="none" w:sz="0" w:space="0" w:color="auto"/>
        <w:bottom w:val="none" w:sz="0" w:space="0" w:color="auto"/>
        <w:right w:val="none" w:sz="0" w:space="0" w:color="auto"/>
      </w:divBdr>
      <w:divsChild>
        <w:div w:id="779955185">
          <w:marLeft w:val="0"/>
          <w:marRight w:val="0"/>
          <w:marTop w:val="0"/>
          <w:marBottom w:val="0"/>
          <w:divBdr>
            <w:top w:val="none" w:sz="0" w:space="0" w:color="auto"/>
            <w:left w:val="none" w:sz="0" w:space="0" w:color="auto"/>
            <w:bottom w:val="none" w:sz="0" w:space="0" w:color="auto"/>
            <w:right w:val="none" w:sz="0" w:space="0" w:color="auto"/>
          </w:divBdr>
          <w:divsChild>
            <w:div w:id="2020691804">
              <w:marLeft w:val="0"/>
              <w:marRight w:val="0"/>
              <w:marTop w:val="0"/>
              <w:marBottom w:val="0"/>
              <w:divBdr>
                <w:top w:val="none" w:sz="0" w:space="0" w:color="auto"/>
                <w:left w:val="none" w:sz="0" w:space="0" w:color="auto"/>
                <w:bottom w:val="none" w:sz="0" w:space="0" w:color="auto"/>
                <w:right w:val="none" w:sz="0" w:space="0" w:color="auto"/>
              </w:divBdr>
              <w:divsChild>
                <w:div w:id="434785699">
                  <w:marLeft w:val="0"/>
                  <w:marRight w:val="0"/>
                  <w:marTop w:val="0"/>
                  <w:marBottom w:val="0"/>
                  <w:divBdr>
                    <w:top w:val="single" w:sz="48" w:space="0" w:color="FFFFFF"/>
                    <w:left w:val="none" w:sz="0" w:space="0" w:color="auto"/>
                    <w:bottom w:val="none" w:sz="0" w:space="0" w:color="auto"/>
                    <w:right w:val="none" w:sz="0" w:space="0" w:color="auto"/>
                  </w:divBdr>
                  <w:divsChild>
                    <w:div w:id="2108111860">
                      <w:marLeft w:val="0"/>
                      <w:marRight w:val="0"/>
                      <w:marTop w:val="0"/>
                      <w:marBottom w:val="0"/>
                      <w:divBdr>
                        <w:top w:val="none" w:sz="0" w:space="0" w:color="auto"/>
                        <w:left w:val="none" w:sz="0" w:space="0" w:color="auto"/>
                        <w:bottom w:val="none" w:sz="0" w:space="0" w:color="auto"/>
                        <w:right w:val="none" w:sz="0" w:space="0" w:color="auto"/>
                      </w:divBdr>
                      <w:divsChild>
                        <w:div w:id="706417452">
                          <w:marLeft w:val="120"/>
                          <w:marRight w:val="0"/>
                          <w:marTop w:val="0"/>
                          <w:marBottom w:val="0"/>
                          <w:divBdr>
                            <w:top w:val="none" w:sz="0" w:space="0" w:color="auto"/>
                            <w:left w:val="none" w:sz="0" w:space="0" w:color="auto"/>
                            <w:bottom w:val="none" w:sz="0" w:space="0" w:color="auto"/>
                            <w:right w:val="none" w:sz="0" w:space="0" w:color="auto"/>
                          </w:divBdr>
                          <w:divsChild>
                            <w:div w:id="100418436">
                              <w:marLeft w:val="0"/>
                              <w:marRight w:val="0"/>
                              <w:marTop w:val="0"/>
                              <w:marBottom w:val="0"/>
                              <w:divBdr>
                                <w:top w:val="none" w:sz="0" w:space="0" w:color="auto"/>
                                <w:left w:val="none" w:sz="0" w:space="0" w:color="auto"/>
                                <w:bottom w:val="none" w:sz="0" w:space="0" w:color="auto"/>
                                <w:right w:val="none" w:sz="0" w:space="0" w:color="auto"/>
                              </w:divBdr>
                              <w:divsChild>
                                <w:div w:id="611783988">
                                  <w:marLeft w:val="0"/>
                                  <w:marRight w:val="0"/>
                                  <w:marTop w:val="0"/>
                                  <w:marBottom w:val="0"/>
                                  <w:divBdr>
                                    <w:top w:val="none" w:sz="0" w:space="0" w:color="auto"/>
                                    <w:left w:val="none" w:sz="0" w:space="0" w:color="auto"/>
                                    <w:bottom w:val="none" w:sz="0" w:space="0" w:color="auto"/>
                                    <w:right w:val="none" w:sz="0" w:space="0" w:color="auto"/>
                                  </w:divBdr>
                                  <w:divsChild>
                                    <w:div w:id="208614204">
                                      <w:marLeft w:val="-225"/>
                                      <w:marRight w:val="-195"/>
                                      <w:marTop w:val="0"/>
                                      <w:marBottom w:val="75"/>
                                      <w:divBdr>
                                        <w:top w:val="none" w:sz="0" w:space="0" w:color="auto"/>
                                        <w:left w:val="none" w:sz="0" w:space="0" w:color="auto"/>
                                        <w:bottom w:val="none" w:sz="0" w:space="0" w:color="auto"/>
                                        <w:right w:val="none" w:sz="0" w:space="0" w:color="auto"/>
                                      </w:divBdr>
                                      <w:divsChild>
                                        <w:div w:id="19276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8582311">
      <w:bodyDiv w:val="1"/>
      <w:marLeft w:val="0"/>
      <w:marRight w:val="0"/>
      <w:marTop w:val="0"/>
      <w:marBottom w:val="0"/>
      <w:divBdr>
        <w:top w:val="none" w:sz="0" w:space="0" w:color="auto"/>
        <w:left w:val="none" w:sz="0" w:space="0" w:color="auto"/>
        <w:bottom w:val="none" w:sz="0" w:space="0" w:color="auto"/>
        <w:right w:val="none" w:sz="0" w:space="0" w:color="auto"/>
      </w:divBdr>
      <w:divsChild>
        <w:div w:id="1739740968">
          <w:marLeft w:val="0"/>
          <w:marRight w:val="0"/>
          <w:marTop w:val="0"/>
          <w:marBottom w:val="0"/>
          <w:divBdr>
            <w:top w:val="none" w:sz="0" w:space="0" w:color="auto"/>
            <w:left w:val="none" w:sz="0" w:space="0" w:color="auto"/>
            <w:bottom w:val="none" w:sz="0" w:space="0" w:color="auto"/>
            <w:right w:val="none" w:sz="0" w:space="0" w:color="auto"/>
          </w:divBdr>
          <w:divsChild>
            <w:div w:id="537858969">
              <w:marLeft w:val="0"/>
              <w:marRight w:val="0"/>
              <w:marTop w:val="0"/>
              <w:marBottom w:val="0"/>
              <w:divBdr>
                <w:top w:val="none" w:sz="0" w:space="0" w:color="auto"/>
                <w:left w:val="none" w:sz="0" w:space="0" w:color="auto"/>
                <w:bottom w:val="none" w:sz="0" w:space="0" w:color="auto"/>
                <w:right w:val="none" w:sz="0" w:space="0" w:color="auto"/>
              </w:divBdr>
              <w:divsChild>
                <w:div w:id="360475836">
                  <w:marLeft w:val="0"/>
                  <w:marRight w:val="0"/>
                  <w:marTop w:val="0"/>
                  <w:marBottom w:val="0"/>
                  <w:divBdr>
                    <w:top w:val="single" w:sz="48" w:space="0" w:color="FFFFFF"/>
                    <w:left w:val="none" w:sz="0" w:space="0" w:color="auto"/>
                    <w:bottom w:val="none" w:sz="0" w:space="0" w:color="auto"/>
                    <w:right w:val="none" w:sz="0" w:space="0" w:color="auto"/>
                  </w:divBdr>
                  <w:divsChild>
                    <w:div w:id="2108848754">
                      <w:marLeft w:val="0"/>
                      <w:marRight w:val="0"/>
                      <w:marTop w:val="0"/>
                      <w:marBottom w:val="0"/>
                      <w:divBdr>
                        <w:top w:val="none" w:sz="0" w:space="0" w:color="auto"/>
                        <w:left w:val="none" w:sz="0" w:space="0" w:color="auto"/>
                        <w:bottom w:val="none" w:sz="0" w:space="0" w:color="auto"/>
                        <w:right w:val="none" w:sz="0" w:space="0" w:color="auto"/>
                      </w:divBdr>
                      <w:divsChild>
                        <w:div w:id="1939288357">
                          <w:marLeft w:val="120"/>
                          <w:marRight w:val="0"/>
                          <w:marTop w:val="0"/>
                          <w:marBottom w:val="0"/>
                          <w:divBdr>
                            <w:top w:val="none" w:sz="0" w:space="0" w:color="auto"/>
                            <w:left w:val="none" w:sz="0" w:space="0" w:color="auto"/>
                            <w:bottom w:val="none" w:sz="0" w:space="0" w:color="auto"/>
                            <w:right w:val="none" w:sz="0" w:space="0" w:color="auto"/>
                          </w:divBdr>
                          <w:divsChild>
                            <w:div w:id="998116226">
                              <w:marLeft w:val="0"/>
                              <w:marRight w:val="0"/>
                              <w:marTop w:val="0"/>
                              <w:marBottom w:val="0"/>
                              <w:divBdr>
                                <w:top w:val="none" w:sz="0" w:space="0" w:color="auto"/>
                                <w:left w:val="none" w:sz="0" w:space="0" w:color="auto"/>
                                <w:bottom w:val="none" w:sz="0" w:space="0" w:color="auto"/>
                                <w:right w:val="none" w:sz="0" w:space="0" w:color="auto"/>
                              </w:divBdr>
                              <w:divsChild>
                                <w:div w:id="558829994">
                                  <w:marLeft w:val="0"/>
                                  <w:marRight w:val="0"/>
                                  <w:marTop w:val="0"/>
                                  <w:marBottom w:val="0"/>
                                  <w:divBdr>
                                    <w:top w:val="none" w:sz="0" w:space="0" w:color="auto"/>
                                    <w:left w:val="none" w:sz="0" w:space="0" w:color="auto"/>
                                    <w:bottom w:val="none" w:sz="0" w:space="0" w:color="auto"/>
                                    <w:right w:val="none" w:sz="0" w:space="0" w:color="auto"/>
                                  </w:divBdr>
                                  <w:divsChild>
                                    <w:div w:id="282540727">
                                      <w:marLeft w:val="-225"/>
                                      <w:marRight w:val="-195"/>
                                      <w:marTop w:val="0"/>
                                      <w:marBottom w:val="75"/>
                                      <w:divBdr>
                                        <w:top w:val="none" w:sz="0" w:space="0" w:color="auto"/>
                                        <w:left w:val="none" w:sz="0" w:space="0" w:color="auto"/>
                                        <w:bottom w:val="none" w:sz="0" w:space="0" w:color="auto"/>
                                        <w:right w:val="none" w:sz="0" w:space="0" w:color="auto"/>
                                      </w:divBdr>
                                      <w:divsChild>
                                        <w:div w:id="18390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439947">
      <w:bodyDiv w:val="1"/>
      <w:marLeft w:val="0"/>
      <w:marRight w:val="0"/>
      <w:marTop w:val="0"/>
      <w:marBottom w:val="0"/>
      <w:divBdr>
        <w:top w:val="none" w:sz="0" w:space="0" w:color="auto"/>
        <w:left w:val="none" w:sz="0" w:space="0" w:color="auto"/>
        <w:bottom w:val="none" w:sz="0" w:space="0" w:color="auto"/>
        <w:right w:val="none" w:sz="0" w:space="0" w:color="auto"/>
      </w:divBdr>
      <w:divsChild>
        <w:div w:id="1996952936">
          <w:marLeft w:val="0"/>
          <w:marRight w:val="0"/>
          <w:marTop w:val="0"/>
          <w:marBottom w:val="0"/>
          <w:divBdr>
            <w:top w:val="none" w:sz="0" w:space="0" w:color="auto"/>
            <w:left w:val="none" w:sz="0" w:space="0" w:color="auto"/>
            <w:bottom w:val="none" w:sz="0" w:space="0" w:color="auto"/>
            <w:right w:val="none" w:sz="0" w:space="0" w:color="auto"/>
          </w:divBdr>
          <w:divsChild>
            <w:div w:id="624850512">
              <w:marLeft w:val="0"/>
              <w:marRight w:val="0"/>
              <w:marTop w:val="0"/>
              <w:marBottom w:val="0"/>
              <w:divBdr>
                <w:top w:val="none" w:sz="0" w:space="0" w:color="auto"/>
                <w:left w:val="none" w:sz="0" w:space="0" w:color="auto"/>
                <w:bottom w:val="none" w:sz="0" w:space="0" w:color="auto"/>
                <w:right w:val="none" w:sz="0" w:space="0" w:color="auto"/>
              </w:divBdr>
              <w:divsChild>
                <w:div w:id="609944010">
                  <w:marLeft w:val="0"/>
                  <w:marRight w:val="0"/>
                  <w:marTop w:val="0"/>
                  <w:marBottom w:val="0"/>
                  <w:divBdr>
                    <w:top w:val="single" w:sz="48" w:space="0" w:color="FFFFFF"/>
                    <w:left w:val="none" w:sz="0" w:space="0" w:color="auto"/>
                    <w:bottom w:val="none" w:sz="0" w:space="0" w:color="auto"/>
                    <w:right w:val="none" w:sz="0" w:space="0" w:color="auto"/>
                  </w:divBdr>
                  <w:divsChild>
                    <w:div w:id="1012024095">
                      <w:marLeft w:val="0"/>
                      <w:marRight w:val="0"/>
                      <w:marTop w:val="0"/>
                      <w:marBottom w:val="0"/>
                      <w:divBdr>
                        <w:top w:val="none" w:sz="0" w:space="0" w:color="auto"/>
                        <w:left w:val="none" w:sz="0" w:space="0" w:color="auto"/>
                        <w:bottom w:val="none" w:sz="0" w:space="0" w:color="auto"/>
                        <w:right w:val="none" w:sz="0" w:space="0" w:color="auto"/>
                      </w:divBdr>
                      <w:divsChild>
                        <w:div w:id="973487186">
                          <w:marLeft w:val="120"/>
                          <w:marRight w:val="0"/>
                          <w:marTop w:val="0"/>
                          <w:marBottom w:val="0"/>
                          <w:divBdr>
                            <w:top w:val="none" w:sz="0" w:space="0" w:color="auto"/>
                            <w:left w:val="none" w:sz="0" w:space="0" w:color="auto"/>
                            <w:bottom w:val="none" w:sz="0" w:space="0" w:color="auto"/>
                            <w:right w:val="none" w:sz="0" w:space="0" w:color="auto"/>
                          </w:divBdr>
                          <w:divsChild>
                            <w:div w:id="214048792">
                              <w:marLeft w:val="0"/>
                              <w:marRight w:val="0"/>
                              <w:marTop w:val="0"/>
                              <w:marBottom w:val="0"/>
                              <w:divBdr>
                                <w:top w:val="none" w:sz="0" w:space="0" w:color="auto"/>
                                <w:left w:val="none" w:sz="0" w:space="0" w:color="auto"/>
                                <w:bottom w:val="none" w:sz="0" w:space="0" w:color="auto"/>
                                <w:right w:val="none" w:sz="0" w:space="0" w:color="auto"/>
                              </w:divBdr>
                              <w:divsChild>
                                <w:div w:id="1270698974">
                                  <w:marLeft w:val="0"/>
                                  <w:marRight w:val="0"/>
                                  <w:marTop w:val="0"/>
                                  <w:marBottom w:val="0"/>
                                  <w:divBdr>
                                    <w:top w:val="none" w:sz="0" w:space="0" w:color="auto"/>
                                    <w:left w:val="none" w:sz="0" w:space="0" w:color="auto"/>
                                    <w:bottom w:val="none" w:sz="0" w:space="0" w:color="auto"/>
                                    <w:right w:val="none" w:sz="0" w:space="0" w:color="auto"/>
                                  </w:divBdr>
                                  <w:divsChild>
                                    <w:div w:id="2022395805">
                                      <w:marLeft w:val="-225"/>
                                      <w:marRight w:val="-195"/>
                                      <w:marTop w:val="0"/>
                                      <w:marBottom w:val="75"/>
                                      <w:divBdr>
                                        <w:top w:val="none" w:sz="0" w:space="0" w:color="auto"/>
                                        <w:left w:val="none" w:sz="0" w:space="0" w:color="auto"/>
                                        <w:bottom w:val="none" w:sz="0" w:space="0" w:color="auto"/>
                                        <w:right w:val="none" w:sz="0" w:space="0" w:color="auto"/>
                                      </w:divBdr>
                                      <w:divsChild>
                                        <w:div w:id="20442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3233713">
      <w:bodyDiv w:val="1"/>
      <w:marLeft w:val="0"/>
      <w:marRight w:val="0"/>
      <w:marTop w:val="150"/>
      <w:marBottom w:val="0"/>
      <w:divBdr>
        <w:top w:val="none" w:sz="0" w:space="0" w:color="auto"/>
        <w:left w:val="none" w:sz="0" w:space="0" w:color="auto"/>
        <w:bottom w:val="none" w:sz="0" w:space="0" w:color="auto"/>
        <w:right w:val="none" w:sz="0" w:space="0" w:color="auto"/>
      </w:divBdr>
      <w:divsChild>
        <w:div w:id="197931637">
          <w:marLeft w:val="0"/>
          <w:marRight w:val="0"/>
          <w:marTop w:val="0"/>
          <w:marBottom w:val="0"/>
          <w:divBdr>
            <w:top w:val="none" w:sz="0" w:space="0" w:color="auto"/>
            <w:left w:val="none" w:sz="0" w:space="0" w:color="auto"/>
            <w:bottom w:val="none" w:sz="0" w:space="0" w:color="auto"/>
            <w:right w:val="none" w:sz="0" w:space="0" w:color="auto"/>
          </w:divBdr>
          <w:divsChild>
            <w:div w:id="1882672904">
              <w:marLeft w:val="0"/>
              <w:marRight w:val="0"/>
              <w:marTop w:val="0"/>
              <w:marBottom w:val="0"/>
              <w:divBdr>
                <w:top w:val="none" w:sz="0" w:space="0" w:color="auto"/>
                <w:left w:val="none" w:sz="0" w:space="0" w:color="auto"/>
                <w:bottom w:val="none" w:sz="0" w:space="0" w:color="auto"/>
                <w:right w:val="none" w:sz="0" w:space="0" w:color="auto"/>
              </w:divBdr>
              <w:divsChild>
                <w:div w:id="1401563212">
                  <w:marLeft w:val="0"/>
                  <w:marRight w:val="0"/>
                  <w:marTop w:val="0"/>
                  <w:marBottom w:val="0"/>
                  <w:divBdr>
                    <w:top w:val="none" w:sz="0" w:space="0" w:color="auto"/>
                    <w:left w:val="none" w:sz="0" w:space="0" w:color="auto"/>
                    <w:bottom w:val="none" w:sz="0" w:space="0" w:color="auto"/>
                    <w:right w:val="none" w:sz="0" w:space="0" w:color="auto"/>
                  </w:divBdr>
                  <w:divsChild>
                    <w:div w:id="7410997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105077379">
      <w:bodyDiv w:val="1"/>
      <w:marLeft w:val="0"/>
      <w:marRight w:val="0"/>
      <w:marTop w:val="0"/>
      <w:marBottom w:val="0"/>
      <w:divBdr>
        <w:top w:val="none" w:sz="0" w:space="0" w:color="auto"/>
        <w:left w:val="none" w:sz="0" w:space="0" w:color="auto"/>
        <w:bottom w:val="none" w:sz="0" w:space="0" w:color="auto"/>
        <w:right w:val="none" w:sz="0" w:space="0" w:color="auto"/>
      </w:divBdr>
    </w:div>
    <w:div w:id="1106772139">
      <w:bodyDiv w:val="1"/>
      <w:marLeft w:val="0"/>
      <w:marRight w:val="0"/>
      <w:marTop w:val="0"/>
      <w:marBottom w:val="0"/>
      <w:divBdr>
        <w:top w:val="none" w:sz="0" w:space="0" w:color="auto"/>
        <w:left w:val="none" w:sz="0" w:space="0" w:color="auto"/>
        <w:bottom w:val="none" w:sz="0" w:space="0" w:color="auto"/>
        <w:right w:val="none" w:sz="0" w:space="0" w:color="auto"/>
      </w:divBdr>
      <w:divsChild>
        <w:div w:id="1731030582">
          <w:marLeft w:val="0"/>
          <w:marRight w:val="0"/>
          <w:marTop w:val="0"/>
          <w:marBottom w:val="0"/>
          <w:divBdr>
            <w:top w:val="none" w:sz="0" w:space="0" w:color="auto"/>
            <w:left w:val="none" w:sz="0" w:space="0" w:color="auto"/>
            <w:bottom w:val="none" w:sz="0" w:space="0" w:color="auto"/>
            <w:right w:val="none" w:sz="0" w:space="0" w:color="auto"/>
          </w:divBdr>
          <w:divsChild>
            <w:div w:id="1532956399">
              <w:marLeft w:val="0"/>
              <w:marRight w:val="0"/>
              <w:marTop w:val="0"/>
              <w:marBottom w:val="0"/>
              <w:divBdr>
                <w:top w:val="none" w:sz="0" w:space="0" w:color="auto"/>
                <w:left w:val="none" w:sz="0" w:space="0" w:color="auto"/>
                <w:bottom w:val="none" w:sz="0" w:space="0" w:color="auto"/>
                <w:right w:val="none" w:sz="0" w:space="0" w:color="auto"/>
              </w:divBdr>
              <w:divsChild>
                <w:div w:id="8263420">
                  <w:marLeft w:val="0"/>
                  <w:marRight w:val="0"/>
                  <w:marTop w:val="0"/>
                  <w:marBottom w:val="0"/>
                  <w:divBdr>
                    <w:top w:val="single" w:sz="48" w:space="0" w:color="FFFFFF"/>
                    <w:left w:val="none" w:sz="0" w:space="0" w:color="auto"/>
                    <w:bottom w:val="none" w:sz="0" w:space="0" w:color="auto"/>
                    <w:right w:val="none" w:sz="0" w:space="0" w:color="auto"/>
                  </w:divBdr>
                  <w:divsChild>
                    <w:div w:id="1811821321">
                      <w:marLeft w:val="0"/>
                      <w:marRight w:val="0"/>
                      <w:marTop w:val="0"/>
                      <w:marBottom w:val="0"/>
                      <w:divBdr>
                        <w:top w:val="none" w:sz="0" w:space="0" w:color="auto"/>
                        <w:left w:val="none" w:sz="0" w:space="0" w:color="auto"/>
                        <w:bottom w:val="none" w:sz="0" w:space="0" w:color="auto"/>
                        <w:right w:val="none" w:sz="0" w:space="0" w:color="auto"/>
                      </w:divBdr>
                      <w:divsChild>
                        <w:div w:id="2138065561">
                          <w:marLeft w:val="120"/>
                          <w:marRight w:val="0"/>
                          <w:marTop w:val="0"/>
                          <w:marBottom w:val="0"/>
                          <w:divBdr>
                            <w:top w:val="none" w:sz="0" w:space="0" w:color="auto"/>
                            <w:left w:val="none" w:sz="0" w:space="0" w:color="auto"/>
                            <w:bottom w:val="none" w:sz="0" w:space="0" w:color="auto"/>
                            <w:right w:val="none" w:sz="0" w:space="0" w:color="auto"/>
                          </w:divBdr>
                          <w:divsChild>
                            <w:div w:id="863907399">
                              <w:marLeft w:val="0"/>
                              <w:marRight w:val="0"/>
                              <w:marTop w:val="0"/>
                              <w:marBottom w:val="0"/>
                              <w:divBdr>
                                <w:top w:val="none" w:sz="0" w:space="0" w:color="auto"/>
                                <w:left w:val="none" w:sz="0" w:space="0" w:color="auto"/>
                                <w:bottom w:val="none" w:sz="0" w:space="0" w:color="auto"/>
                                <w:right w:val="none" w:sz="0" w:space="0" w:color="auto"/>
                              </w:divBdr>
                              <w:divsChild>
                                <w:div w:id="1320310017">
                                  <w:marLeft w:val="0"/>
                                  <w:marRight w:val="0"/>
                                  <w:marTop w:val="0"/>
                                  <w:marBottom w:val="0"/>
                                  <w:divBdr>
                                    <w:top w:val="none" w:sz="0" w:space="0" w:color="auto"/>
                                    <w:left w:val="none" w:sz="0" w:space="0" w:color="auto"/>
                                    <w:bottom w:val="none" w:sz="0" w:space="0" w:color="auto"/>
                                    <w:right w:val="none" w:sz="0" w:space="0" w:color="auto"/>
                                  </w:divBdr>
                                  <w:divsChild>
                                    <w:div w:id="1545559702">
                                      <w:marLeft w:val="-225"/>
                                      <w:marRight w:val="-195"/>
                                      <w:marTop w:val="0"/>
                                      <w:marBottom w:val="75"/>
                                      <w:divBdr>
                                        <w:top w:val="none" w:sz="0" w:space="0" w:color="auto"/>
                                        <w:left w:val="none" w:sz="0" w:space="0" w:color="auto"/>
                                        <w:bottom w:val="none" w:sz="0" w:space="0" w:color="auto"/>
                                        <w:right w:val="none" w:sz="0" w:space="0" w:color="auto"/>
                                      </w:divBdr>
                                      <w:divsChild>
                                        <w:div w:id="35207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236127">
      <w:bodyDiv w:val="1"/>
      <w:marLeft w:val="0"/>
      <w:marRight w:val="0"/>
      <w:marTop w:val="150"/>
      <w:marBottom w:val="0"/>
      <w:divBdr>
        <w:top w:val="none" w:sz="0" w:space="0" w:color="auto"/>
        <w:left w:val="none" w:sz="0" w:space="0" w:color="auto"/>
        <w:bottom w:val="none" w:sz="0" w:space="0" w:color="auto"/>
        <w:right w:val="none" w:sz="0" w:space="0" w:color="auto"/>
      </w:divBdr>
      <w:divsChild>
        <w:div w:id="894242328">
          <w:marLeft w:val="0"/>
          <w:marRight w:val="0"/>
          <w:marTop w:val="0"/>
          <w:marBottom w:val="0"/>
          <w:divBdr>
            <w:top w:val="none" w:sz="0" w:space="0" w:color="auto"/>
            <w:left w:val="none" w:sz="0" w:space="0" w:color="auto"/>
            <w:bottom w:val="none" w:sz="0" w:space="0" w:color="auto"/>
            <w:right w:val="none" w:sz="0" w:space="0" w:color="auto"/>
          </w:divBdr>
          <w:divsChild>
            <w:div w:id="1711495452">
              <w:marLeft w:val="0"/>
              <w:marRight w:val="0"/>
              <w:marTop w:val="0"/>
              <w:marBottom w:val="0"/>
              <w:divBdr>
                <w:top w:val="none" w:sz="0" w:space="0" w:color="auto"/>
                <w:left w:val="none" w:sz="0" w:space="0" w:color="auto"/>
                <w:bottom w:val="none" w:sz="0" w:space="0" w:color="auto"/>
                <w:right w:val="none" w:sz="0" w:space="0" w:color="auto"/>
              </w:divBdr>
              <w:divsChild>
                <w:div w:id="2005667727">
                  <w:marLeft w:val="0"/>
                  <w:marRight w:val="0"/>
                  <w:marTop w:val="0"/>
                  <w:marBottom w:val="0"/>
                  <w:divBdr>
                    <w:top w:val="none" w:sz="0" w:space="0" w:color="auto"/>
                    <w:left w:val="none" w:sz="0" w:space="0" w:color="auto"/>
                    <w:bottom w:val="none" w:sz="0" w:space="0" w:color="auto"/>
                    <w:right w:val="none" w:sz="0" w:space="0" w:color="auto"/>
                  </w:divBdr>
                  <w:divsChild>
                    <w:div w:id="7506629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120298193">
      <w:bodyDiv w:val="1"/>
      <w:marLeft w:val="0"/>
      <w:marRight w:val="0"/>
      <w:marTop w:val="0"/>
      <w:marBottom w:val="0"/>
      <w:divBdr>
        <w:top w:val="none" w:sz="0" w:space="0" w:color="auto"/>
        <w:left w:val="none" w:sz="0" w:space="0" w:color="auto"/>
        <w:bottom w:val="none" w:sz="0" w:space="0" w:color="auto"/>
        <w:right w:val="none" w:sz="0" w:space="0" w:color="auto"/>
      </w:divBdr>
      <w:divsChild>
        <w:div w:id="1217277680">
          <w:marLeft w:val="0"/>
          <w:marRight w:val="0"/>
          <w:marTop w:val="0"/>
          <w:marBottom w:val="0"/>
          <w:divBdr>
            <w:top w:val="single" w:sz="6" w:space="0" w:color="CCCCCC"/>
            <w:left w:val="none" w:sz="0" w:space="0" w:color="auto"/>
            <w:bottom w:val="none" w:sz="0" w:space="0" w:color="auto"/>
            <w:right w:val="none" w:sz="0" w:space="0" w:color="auto"/>
          </w:divBdr>
          <w:divsChild>
            <w:div w:id="431360993">
              <w:marLeft w:val="3450"/>
              <w:marRight w:val="225"/>
              <w:marTop w:val="225"/>
              <w:marBottom w:val="0"/>
              <w:divBdr>
                <w:top w:val="none" w:sz="0" w:space="0" w:color="auto"/>
                <w:left w:val="none" w:sz="0" w:space="0" w:color="auto"/>
                <w:bottom w:val="none" w:sz="0" w:space="0" w:color="auto"/>
                <w:right w:val="none" w:sz="0" w:space="0" w:color="auto"/>
              </w:divBdr>
              <w:divsChild>
                <w:div w:id="1126116846">
                  <w:marLeft w:val="0"/>
                  <w:marRight w:val="0"/>
                  <w:marTop w:val="0"/>
                  <w:marBottom w:val="0"/>
                  <w:divBdr>
                    <w:top w:val="none" w:sz="0" w:space="0" w:color="auto"/>
                    <w:left w:val="single" w:sz="2" w:space="11" w:color="B0AFAF"/>
                    <w:bottom w:val="none" w:sz="0" w:space="0" w:color="auto"/>
                    <w:right w:val="single" w:sz="2" w:space="8" w:color="B0AFAF"/>
                  </w:divBdr>
                  <w:divsChild>
                    <w:div w:id="1599290677">
                      <w:marLeft w:val="0"/>
                      <w:marRight w:val="0"/>
                      <w:marTop w:val="0"/>
                      <w:marBottom w:val="0"/>
                      <w:divBdr>
                        <w:top w:val="none" w:sz="0" w:space="0" w:color="auto"/>
                        <w:left w:val="none" w:sz="0" w:space="0" w:color="auto"/>
                        <w:bottom w:val="none" w:sz="0" w:space="0" w:color="auto"/>
                        <w:right w:val="none" w:sz="0" w:space="0" w:color="auto"/>
                      </w:divBdr>
                      <w:divsChild>
                        <w:div w:id="1500076845">
                          <w:marLeft w:val="0"/>
                          <w:marRight w:val="0"/>
                          <w:marTop w:val="0"/>
                          <w:marBottom w:val="0"/>
                          <w:divBdr>
                            <w:top w:val="none" w:sz="0" w:space="0" w:color="auto"/>
                            <w:left w:val="none" w:sz="0" w:space="0" w:color="auto"/>
                            <w:bottom w:val="none" w:sz="0" w:space="0" w:color="auto"/>
                            <w:right w:val="none" w:sz="0" w:space="0" w:color="auto"/>
                          </w:divBdr>
                          <w:divsChild>
                            <w:div w:id="775057449">
                              <w:marLeft w:val="0"/>
                              <w:marRight w:val="0"/>
                              <w:marTop w:val="0"/>
                              <w:marBottom w:val="0"/>
                              <w:divBdr>
                                <w:top w:val="none" w:sz="0" w:space="0" w:color="auto"/>
                                <w:left w:val="none" w:sz="0" w:space="0" w:color="auto"/>
                                <w:bottom w:val="none" w:sz="0" w:space="0" w:color="auto"/>
                                <w:right w:val="none" w:sz="0" w:space="0" w:color="auto"/>
                              </w:divBdr>
                              <w:divsChild>
                                <w:div w:id="533082467">
                                  <w:marLeft w:val="600"/>
                                  <w:marRight w:val="0"/>
                                  <w:marTop w:val="0"/>
                                  <w:marBottom w:val="0"/>
                                  <w:divBdr>
                                    <w:top w:val="none" w:sz="0" w:space="0" w:color="auto"/>
                                    <w:left w:val="none" w:sz="0" w:space="0" w:color="auto"/>
                                    <w:bottom w:val="none" w:sz="0" w:space="0" w:color="auto"/>
                                    <w:right w:val="none" w:sz="0" w:space="0" w:color="auto"/>
                                  </w:divBdr>
                                </w:div>
                              </w:divsChild>
                            </w:div>
                            <w:div w:id="1821196054">
                              <w:marLeft w:val="0"/>
                              <w:marRight w:val="0"/>
                              <w:marTop w:val="0"/>
                              <w:marBottom w:val="0"/>
                              <w:divBdr>
                                <w:top w:val="none" w:sz="0" w:space="0" w:color="auto"/>
                                <w:left w:val="none" w:sz="0" w:space="0" w:color="auto"/>
                                <w:bottom w:val="none" w:sz="0" w:space="0" w:color="auto"/>
                                <w:right w:val="none" w:sz="0" w:space="0" w:color="auto"/>
                              </w:divBdr>
                            </w:div>
                            <w:div w:id="1266617753">
                              <w:marLeft w:val="0"/>
                              <w:marRight w:val="0"/>
                              <w:marTop w:val="0"/>
                              <w:marBottom w:val="0"/>
                              <w:divBdr>
                                <w:top w:val="none" w:sz="0" w:space="0" w:color="auto"/>
                                <w:left w:val="none" w:sz="0" w:space="0" w:color="auto"/>
                                <w:bottom w:val="none" w:sz="0" w:space="0" w:color="auto"/>
                                <w:right w:val="none" w:sz="0" w:space="0" w:color="auto"/>
                              </w:divBdr>
                              <w:divsChild>
                                <w:div w:id="963660120">
                                  <w:marLeft w:val="600"/>
                                  <w:marRight w:val="0"/>
                                  <w:marTop w:val="0"/>
                                  <w:marBottom w:val="0"/>
                                  <w:divBdr>
                                    <w:top w:val="none" w:sz="0" w:space="0" w:color="auto"/>
                                    <w:left w:val="none" w:sz="0" w:space="0" w:color="auto"/>
                                    <w:bottom w:val="none" w:sz="0" w:space="0" w:color="auto"/>
                                    <w:right w:val="none" w:sz="0" w:space="0" w:color="auto"/>
                                  </w:divBdr>
                                </w:div>
                              </w:divsChild>
                            </w:div>
                            <w:div w:id="690834409">
                              <w:marLeft w:val="0"/>
                              <w:marRight w:val="0"/>
                              <w:marTop w:val="0"/>
                              <w:marBottom w:val="0"/>
                              <w:divBdr>
                                <w:top w:val="none" w:sz="0" w:space="0" w:color="auto"/>
                                <w:left w:val="none" w:sz="0" w:space="0" w:color="auto"/>
                                <w:bottom w:val="none" w:sz="0" w:space="0" w:color="auto"/>
                                <w:right w:val="none" w:sz="0" w:space="0" w:color="auto"/>
                              </w:divBdr>
                            </w:div>
                            <w:div w:id="1288663588">
                              <w:marLeft w:val="600"/>
                              <w:marRight w:val="0"/>
                              <w:marTop w:val="0"/>
                              <w:marBottom w:val="0"/>
                              <w:divBdr>
                                <w:top w:val="none" w:sz="0" w:space="0" w:color="auto"/>
                                <w:left w:val="none" w:sz="0" w:space="0" w:color="auto"/>
                                <w:bottom w:val="none" w:sz="0" w:space="0" w:color="auto"/>
                                <w:right w:val="none" w:sz="0" w:space="0" w:color="auto"/>
                              </w:divBdr>
                            </w:div>
                            <w:div w:id="145320674">
                              <w:marLeft w:val="600"/>
                              <w:marRight w:val="0"/>
                              <w:marTop w:val="0"/>
                              <w:marBottom w:val="0"/>
                              <w:divBdr>
                                <w:top w:val="none" w:sz="0" w:space="0" w:color="auto"/>
                                <w:left w:val="none" w:sz="0" w:space="0" w:color="auto"/>
                                <w:bottom w:val="none" w:sz="0" w:space="0" w:color="auto"/>
                                <w:right w:val="none" w:sz="0" w:space="0" w:color="auto"/>
                              </w:divBdr>
                            </w:div>
                            <w:div w:id="281771124">
                              <w:marLeft w:val="600"/>
                              <w:marRight w:val="0"/>
                              <w:marTop w:val="0"/>
                              <w:marBottom w:val="0"/>
                              <w:divBdr>
                                <w:top w:val="none" w:sz="0" w:space="0" w:color="auto"/>
                                <w:left w:val="none" w:sz="0" w:space="0" w:color="auto"/>
                                <w:bottom w:val="none" w:sz="0" w:space="0" w:color="auto"/>
                                <w:right w:val="none" w:sz="0" w:space="0" w:color="auto"/>
                              </w:divBdr>
                            </w:div>
                            <w:div w:id="334117576">
                              <w:marLeft w:val="600"/>
                              <w:marRight w:val="0"/>
                              <w:marTop w:val="0"/>
                              <w:marBottom w:val="0"/>
                              <w:divBdr>
                                <w:top w:val="none" w:sz="0" w:space="0" w:color="auto"/>
                                <w:left w:val="none" w:sz="0" w:space="0" w:color="auto"/>
                                <w:bottom w:val="none" w:sz="0" w:space="0" w:color="auto"/>
                                <w:right w:val="none" w:sz="0" w:space="0" w:color="auto"/>
                              </w:divBdr>
                            </w:div>
                            <w:div w:id="6928071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924675">
      <w:bodyDiv w:val="1"/>
      <w:marLeft w:val="0"/>
      <w:marRight w:val="0"/>
      <w:marTop w:val="0"/>
      <w:marBottom w:val="0"/>
      <w:divBdr>
        <w:top w:val="none" w:sz="0" w:space="0" w:color="auto"/>
        <w:left w:val="none" w:sz="0" w:space="0" w:color="auto"/>
        <w:bottom w:val="none" w:sz="0" w:space="0" w:color="auto"/>
        <w:right w:val="none" w:sz="0" w:space="0" w:color="auto"/>
      </w:divBdr>
    </w:div>
    <w:div w:id="1126581288">
      <w:bodyDiv w:val="1"/>
      <w:marLeft w:val="0"/>
      <w:marRight w:val="0"/>
      <w:marTop w:val="0"/>
      <w:marBottom w:val="0"/>
      <w:divBdr>
        <w:top w:val="none" w:sz="0" w:space="0" w:color="auto"/>
        <w:left w:val="none" w:sz="0" w:space="0" w:color="auto"/>
        <w:bottom w:val="none" w:sz="0" w:space="0" w:color="auto"/>
        <w:right w:val="none" w:sz="0" w:space="0" w:color="auto"/>
      </w:divBdr>
      <w:divsChild>
        <w:div w:id="1209411422">
          <w:marLeft w:val="0"/>
          <w:marRight w:val="0"/>
          <w:marTop w:val="0"/>
          <w:marBottom w:val="0"/>
          <w:divBdr>
            <w:top w:val="none" w:sz="0" w:space="0" w:color="auto"/>
            <w:left w:val="none" w:sz="0" w:space="0" w:color="auto"/>
            <w:bottom w:val="none" w:sz="0" w:space="0" w:color="auto"/>
            <w:right w:val="none" w:sz="0" w:space="0" w:color="auto"/>
          </w:divBdr>
          <w:divsChild>
            <w:div w:id="2109082913">
              <w:marLeft w:val="0"/>
              <w:marRight w:val="0"/>
              <w:marTop w:val="0"/>
              <w:marBottom w:val="0"/>
              <w:divBdr>
                <w:top w:val="none" w:sz="0" w:space="0" w:color="auto"/>
                <w:left w:val="none" w:sz="0" w:space="0" w:color="auto"/>
                <w:bottom w:val="none" w:sz="0" w:space="0" w:color="auto"/>
                <w:right w:val="none" w:sz="0" w:space="0" w:color="auto"/>
              </w:divBdr>
              <w:divsChild>
                <w:div w:id="1952276904">
                  <w:marLeft w:val="0"/>
                  <w:marRight w:val="0"/>
                  <w:marTop w:val="0"/>
                  <w:marBottom w:val="0"/>
                  <w:divBdr>
                    <w:top w:val="single" w:sz="48" w:space="0" w:color="FFFFFF"/>
                    <w:left w:val="none" w:sz="0" w:space="0" w:color="auto"/>
                    <w:bottom w:val="none" w:sz="0" w:space="0" w:color="auto"/>
                    <w:right w:val="none" w:sz="0" w:space="0" w:color="auto"/>
                  </w:divBdr>
                  <w:divsChild>
                    <w:div w:id="622424815">
                      <w:marLeft w:val="0"/>
                      <w:marRight w:val="0"/>
                      <w:marTop w:val="0"/>
                      <w:marBottom w:val="0"/>
                      <w:divBdr>
                        <w:top w:val="none" w:sz="0" w:space="0" w:color="auto"/>
                        <w:left w:val="none" w:sz="0" w:space="0" w:color="auto"/>
                        <w:bottom w:val="none" w:sz="0" w:space="0" w:color="auto"/>
                        <w:right w:val="none" w:sz="0" w:space="0" w:color="auto"/>
                      </w:divBdr>
                      <w:divsChild>
                        <w:div w:id="881138941">
                          <w:marLeft w:val="120"/>
                          <w:marRight w:val="0"/>
                          <w:marTop w:val="0"/>
                          <w:marBottom w:val="0"/>
                          <w:divBdr>
                            <w:top w:val="none" w:sz="0" w:space="0" w:color="auto"/>
                            <w:left w:val="none" w:sz="0" w:space="0" w:color="auto"/>
                            <w:bottom w:val="none" w:sz="0" w:space="0" w:color="auto"/>
                            <w:right w:val="none" w:sz="0" w:space="0" w:color="auto"/>
                          </w:divBdr>
                          <w:divsChild>
                            <w:div w:id="36971687">
                              <w:marLeft w:val="0"/>
                              <w:marRight w:val="0"/>
                              <w:marTop w:val="0"/>
                              <w:marBottom w:val="0"/>
                              <w:divBdr>
                                <w:top w:val="none" w:sz="0" w:space="0" w:color="auto"/>
                                <w:left w:val="none" w:sz="0" w:space="0" w:color="auto"/>
                                <w:bottom w:val="none" w:sz="0" w:space="0" w:color="auto"/>
                                <w:right w:val="none" w:sz="0" w:space="0" w:color="auto"/>
                              </w:divBdr>
                              <w:divsChild>
                                <w:div w:id="859589751">
                                  <w:marLeft w:val="0"/>
                                  <w:marRight w:val="0"/>
                                  <w:marTop w:val="0"/>
                                  <w:marBottom w:val="0"/>
                                  <w:divBdr>
                                    <w:top w:val="none" w:sz="0" w:space="0" w:color="auto"/>
                                    <w:left w:val="none" w:sz="0" w:space="0" w:color="auto"/>
                                    <w:bottom w:val="none" w:sz="0" w:space="0" w:color="auto"/>
                                    <w:right w:val="none" w:sz="0" w:space="0" w:color="auto"/>
                                  </w:divBdr>
                                  <w:divsChild>
                                    <w:div w:id="1425229036">
                                      <w:marLeft w:val="-225"/>
                                      <w:marRight w:val="-195"/>
                                      <w:marTop w:val="0"/>
                                      <w:marBottom w:val="75"/>
                                      <w:divBdr>
                                        <w:top w:val="none" w:sz="0" w:space="0" w:color="auto"/>
                                        <w:left w:val="none" w:sz="0" w:space="0" w:color="auto"/>
                                        <w:bottom w:val="none" w:sz="0" w:space="0" w:color="auto"/>
                                        <w:right w:val="none" w:sz="0" w:space="0" w:color="auto"/>
                                      </w:divBdr>
                                      <w:divsChild>
                                        <w:div w:id="19481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741814">
      <w:bodyDiv w:val="1"/>
      <w:marLeft w:val="0"/>
      <w:marRight w:val="0"/>
      <w:marTop w:val="150"/>
      <w:marBottom w:val="0"/>
      <w:divBdr>
        <w:top w:val="none" w:sz="0" w:space="0" w:color="auto"/>
        <w:left w:val="none" w:sz="0" w:space="0" w:color="auto"/>
        <w:bottom w:val="none" w:sz="0" w:space="0" w:color="auto"/>
        <w:right w:val="none" w:sz="0" w:space="0" w:color="auto"/>
      </w:divBdr>
      <w:divsChild>
        <w:div w:id="1919097015">
          <w:marLeft w:val="0"/>
          <w:marRight w:val="0"/>
          <w:marTop w:val="0"/>
          <w:marBottom w:val="0"/>
          <w:divBdr>
            <w:top w:val="none" w:sz="0" w:space="0" w:color="auto"/>
            <w:left w:val="none" w:sz="0" w:space="0" w:color="auto"/>
            <w:bottom w:val="none" w:sz="0" w:space="0" w:color="auto"/>
            <w:right w:val="none" w:sz="0" w:space="0" w:color="auto"/>
          </w:divBdr>
          <w:divsChild>
            <w:div w:id="712507885">
              <w:marLeft w:val="0"/>
              <w:marRight w:val="0"/>
              <w:marTop w:val="0"/>
              <w:marBottom w:val="0"/>
              <w:divBdr>
                <w:top w:val="none" w:sz="0" w:space="0" w:color="auto"/>
                <w:left w:val="none" w:sz="0" w:space="0" w:color="auto"/>
                <w:bottom w:val="none" w:sz="0" w:space="0" w:color="auto"/>
                <w:right w:val="none" w:sz="0" w:space="0" w:color="auto"/>
              </w:divBdr>
              <w:divsChild>
                <w:div w:id="1784810264">
                  <w:marLeft w:val="0"/>
                  <w:marRight w:val="0"/>
                  <w:marTop w:val="0"/>
                  <w:marBottom w:val="0"/>
                  <w:divBdr>
                    <w:top w:val="none" w:sz="0" w:space="0" w:color="auto"/>
                    <w:left w:val="none" w:sz="0" w:space="0" w:color="auto"/>
                    <w:bottom w:val="none" w:sz="0" w:space="0" w:color="auto"/>
                    <w:right w:val="none" w:sz="0" w:space="0" w:color="auto"/>
                  </w:divBdr>
                  <w:divsChild>
                    <w:div w:id="2019409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148478659">
      <w:bodyDiv w:val="1"/>
      <w:marLeft w:val="0"/>
      <w:marRight w:val="0"/>
      <w:marTop w:val="0"/>
      <w:marBottom w:val="0"/>
      <w:divBdr>
        <w:top w:val="none" w:sz="0" w:space="0" w:color="auto"/>
        <w:left w:val="none" w:sz="0" w:space="0" w:color="auto"/>
        <w:bottom w:val="none" w:sz="0" w:space="0" w:color="auto"/>
        <w:right w:val="none" w:sz="0" w:space="0" w:color="auto"/>
      </w:divBdr>
      <w:divsChild>
        <w:div w:id="2135248933">
          <w:marLeft w:val="0"/>
          <w:marRight w:val="0"/>
          <w:marTop w:val="0"/>
          <w:marBottom w:val="0"/>
          <w:divBdr>
            <w:top w:val="none" w:sz="0" w:space="0" w:color="auto"/>
            <w:left w:val="none" w:sz="0" w:space="0" w:color="auto"/>
            <w:bottom w:val="none" w:sz="0" w:space="0" w:color="auto"/>
            <w:right w:val="none" w:sz="0" w:space="0" w:color="auto"/>
          </w:divBdr>
          <w:divsChild>
            <w:div w:id="1417746704">
              <w:marLeft w:val="0"/>
              <w:marRight w:val="0"/>
              <w:marTop w:val="0"/>
              <w:marBottom w:val="0"/>
              <w:divBdr>
                <w:top w:val="none" w:sz="0" w:space="0" w:color="auto"/>
                <w:left w:val="none" w:sz="0" w:space="0" w:color="auto"/>
                <w:bottom w:val="none" w:sz="0" w:space="0" w:color="auto"/>
                <w:right w:val="none" w:sz="0" w:space="0" w:color="auto"/>
              </w:divBdr>
              <w:divsChild>
                <w:div w:id="619532649">
                  <w:marLeft w:val="0"/>
                  <w:marRight w:val="0"/>
                  <w:marTop w:val="0"/>
                  <w:marBottom w:val="0"/>
                  <w:divBdr>
                    <w:top w:val="single" w:sz="6" w:space="8" w:color="009933"/>
                    <w:left w:val="none" w:sz="0" w:space="0" w:color="auto"/>
                    <w:bottom w:val="none" w:sz="0" w:space="0" w:color="auto"/>
                    <w:right w:val="none" w:sz="0" w:space="0" w:color="auto"/>
                  </w:divBdr>
                  <w:divsChild>
                    <w:div w:id="14416113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80044456">
      <w:bodyDiv w:val="1"/>
      <w:marLeft w:val="0"/>
      <w:marRight w:val="0"/>
      <w:marTop w:val="0"/>
      <w:marBottom w:val="0"/>
      <w:divBdr>
        <w:top w:val="none" w:sz="0" w:space="0" w:color="auto"/>
        <w:left w:val="none" w:sz="0" w:space="0" w:color="auto"/>
        <w:bottom w:val="none" w:sz="0" w:space="0" w:color="auto"/>
        <w:right w:val="none" w:sz="0" w:space="0" w:color="auto"/>
      </w:divBdr>
      <w:divsChild>
        <w:div w:id="1531333018">
          <w:marLeft w:val="0"/>
          <w:marRight w:val="0"/>
          <w:marTop w:val="0"/>
          <w:marBottom w:val="0"/>
          <w:divBdr>
            <w:top w:val="none" w:sz="0" w:space="0" w:color="auto"/>
            <w:left w:val="none" w:sz="0" w:space="0" w:color="auto"/>
            <w:bottom w:val="none" w:sz="0" w:space="0" w:color="auto"/>
            <w:right w:val="none" w:sz="0" w:space="0" w:color="auto"/>
          </w:divBdr>
          <w:divsChild>
            <w:div w:id="2076585856">
              <w:marLeft w:val="0"/>
              <w:marRight w:val="0"/>
              <w:marTop w:val="0"/>
              <w:marBottom w:val="0"/>
              <w:divBdr>
                <w:top w:val="none" w:sz="0" w:space="0" w:color="auto"/>
                <w:left w:val="none" w:sz="0" w:space="0" w:color="auto"/>
                <w:bottom w:val="none" w:sz="0" w:space="0" w:color="auto"/>
                <w:right w:val="none" w:sz="0" w:space="0" w:color="auto"/>
              </w:divBdr>
              <w:divsChild>
                <w:div w:id="994799730">
                  <w:marLeft w:val="0"/>
                  <w:marRight w:val="0"/>
                  <w:marTop w:val="0"/>
                  <w:marBottom w:val="0"/>
                  <w:divBdr>
                    <w:top w:val="single" w:sz="48" w:space="0" w:color="FFFFFF"/>
                    <w:left w:val="none" w:sz="0" w:space="0" w:color="auto"/>
                    <w:bottom w:val="none" w:sz="0" w:space="0" w:color="auto"/>
                    <w:right w:val="none" w:sz="0" w:space="0" w:color="auto"/>
                  </w:divBdr>
                  <w:divsChild>
                    <w:div w:id="138613860">
                      <w:marLeft w:val="0"/>
                      <w:marRight w:val="0"/>
                      <w:marTop w:val="0"/>
                      <w:marBottom w:val="0"/>
                      <w:divBdr>
                        <w:top w:val="none" w:sz="0" w:space="0" w:color="auto"/>
                        <w:left w:val="none" w:sz="0" w:space="0" w:color="auto"/>
                        <w:bottom w:val="none" w:sz="0" w:space="0" w:color="auto"/>
                        <w:right w:val="none" w:sz="0" w:space="0" w:color="auto"/>
                      </w:divBdr>
                      <w:divsChild>
                        <w:div w:id="614558197">
                          <w:marLeft w:val="120"/>
                          <w:marRight w:val="0"/>
                          <w:marTop w:val="0"/>
                          <w:marBottom w:val="0"/>
                          <w:divBdr>
                            <w:top w:val="none" w:sz="0" w:space="0" w:color="auto"/>
                            <w:left w:val="none" w:sz="0" w:space="0" w:color="auto"/>
                            <w:bottom w:val="none" w:sz="0" w:space="0" w:color="auto"/>
                            <w:right w:val="none" w:sz="0" w:space="0" w:color="auto"/>
                          </w:divBdr>
                          <w:divsChild>
                            <w:div w:id="1625505530">
                              <w:marLeft w:val="0"/>
                              <w:marRight w:val="0"/>
                              <w:marTop w:val="0"/>
                              <w:marBottom w:val="0"/>
                              <w:divBdr>
                                <w:top w:val="none" w:sz="0" w:space="0" w:color="auto"/>
                                <w:left w:val="none" w:sz="0" w:space="0" w:color="auto"/>
                                <w:bottom w:val="none" w:sz="0" w:space="0" w:color="auto"/>
                                <w:right w:val="none" w:sz="0" w:space="0" w:color="auto"/>
                              </w:divBdr>
                              <w:divsChild>
                                <w:div w:id="719061128">
                                  <w:marLeft w:val="0"/>
                                  <w:marRight w:val="0"/>
                                  <w:marTop w:val="0"/>
                                  <w:marBottom w:val="0"/>
                                  <w:divBdr>
                                    <w:top w:val="none" w:sz="0" w:space="0" w:color="auto"/>
                                    <w:left w:val="none" w:sz="0" w:space="0" w:color="auto"/>
                                    <w:bottom w:val="none" w:sz="0" w:space="0" w:color="auto"/>
                                    <w:right w:val="none" w:sz="0" w:space="0" w:color="auto"/>
                                  </w:divBdr>
                                  <w:divsChild>
                                    <w:div w:id="83965316">
                                      <w:marLeft w:val="-225"/>
                                      <w:marRight w:val="-195"/>
                                      <w:marTop w:val="0"/>
                                      <w:marBottom w:val="75"/>
                                      <w:divBdr>
                                        <w:top w:val="none" w:sz="0" w:space="0" w:color="auto"/>
                                        <w:left w:val="none" w:sz="0" w:space="0" w:color="auto"/>
                                        <w:bottom w:val="none" w:sz="0" w:space="0" w:color="auto"/>
                                        <w:right w:val="none" w:sz="0" w:space="0" w:color="auto"/>
                                      </w:divBdr>
                                      <w:divsChild>
                                        <w:div w:id="159104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550071">
      <w:bodyDiv w:val="1"/>
      <w:marLeft w:val="0"/>
      <w:marRight w:val="0"/>
      <w:marTop w:val="0"/>
      <w:marBottom w:val="0"/>
      <w:divBdr>
        <w:top w:val="none" w:sz="0" w:space="0" w:color="auto"/>
        <w:left w:val="none" w:sz="0" w:space="0" w:color="auto"/>
        <w:bottom w:val="none" w:sz="0" w:space="0" w:color="auto"/>
        <w:right w:val="none" w:sz="0" w:space="0" w:color="auto"/>
      </w:divBdr>
    </w:div>
    <w:div w:id="1191992143">
      <w:bodyDiv w:val="1"/>
      <w:marLeft w:val="0"/>
      <w:marRight w:val="0"/>
      <w:marTop w:val="0"/>
      <w:marBottom w:val="0"/>
      <w:divBdr>
        <w:top w:val="none" w:sz="0" w:space="0" w:color="auto"/>
        <w:left w:val="none" w:sz="0" w:space="0" w:color="auto"/>
        <w:bottom w:val="none" w:sz="0" w:space="0" w:color="auto"/>
        <w:right w:val="none" w:sz="0" w:space="0" w:color="auto"/>
      </w:divBdr>
      <w:divsChild>
        <w:div w:id="1493064262">
          <w:marLeft w:val="0"/>
          <w:marRight w:val="0"/>
          <w:marTop w:val="0"/>
          <w:marBottom w:val="0"/>
          <w:divBdr>
            <w:top w:val="none" w:sz="0" w:space="0" w:color="auto"/>
            <w:left w:val="none" w:sz="0" w:space="0" w:color="auto"/>
            <w:bottom w:val="none" w:sz="0" w:space="0" w:color="auto"/>
            <w:right w:val="none" w:sz="0" w:space="0" w:color="auto"/>
          </w:divBdr>
          <w:divsChild>
            <w:div w:id="10571437">
              <w:marLeft w:val="0"/>
              <w:marRight w:val="0"/>
              <w:marTop w:val="0"/>
              <w:marBottom w:val="0"/>
              <w:divBdr>
                <w:top w:val="none" w:sz="0" w:space="0" w:color="auto"/>
                <w:left w:val="none" w:sz="0" w:space="0" w:color="auto"/>
                <w:bottom w:val="none" w:sz="0" w:space="0" w:color="auto"/>
                <w:right w:val="none" w:sz="0" w:space="0" w:color="auto"/>
              </w:divBdr>
              <w:divsChild>
                <w:div w:id="1032415593">
                  <w:marLeft w:val="0"/>
                  <w:marRight w:val="0"/>
                  <w:marTop w:val="0"/>
                  <w:marBottom w:val="0"/>
                  <w:divBdr>
                    <w:top w:val="single" w:sz="48" w:space="0" w:color="FFFFFF"/>
                    <w:left w:val="none" w:sz="0" w:space="0" w:color="auto"/>
                    <w:bottom w:val="none" w:sz="0" w:space="0" w:color="auto"/>
                    <w:right w:val="none" w:sz="0" w:space="0" w:color="auto"/>
                  </w:divBdr>
                  <w:divsChild>
                    <w:div w:id="1795127019">
                      <w:marLeft w:val="0"/>
                      <w:marRight w:val="0"/>
                      <w:marTop w:val="0"/>
                      <w:marBottom w:val="0"/>
                      <w:divBdr>
                        <w:top w:val="none" w:sz="0" w:space="0" w:color="auto"/>
                        <w:left w:val="none" w:sz="0" w:space="0" w:color="auto"/>
                        <w:bottom w:val="none" w:sz="0" w:space="0" w:color="auto"/>
                        <w:right w:val="none" w:sz="0" w:space="0" w:color="auto"/>
                      </w:divBdr>
                      <w:divsChild>
                        <w:div w:id="832645232">
                          <w:marLeft w:val="120"/>
                          <w:marRight w:val="0"/>
                          <w:marTop w:val="0"/>
                          <w:marBottom w:val="0"/>
                          <w:divBdr>
                            <w:top w:val="none" w:sz="0" w:space="0" w:color="auto"/>
                            <w:left w:val="none" w:sz="0" w:space="0" w:color="auto"/>
                            <w:bottom w:val="none" w:sz="0" w:space="0" w:color="auto"/>
                            <w:right w:val="none" w:sz="0" w:space="0" w:color="auto"/>
                          </w:divBdr>
                          <w:divsChild>
                            <w:div w:id="199972895">
                              <w:marLeft w:val="0"/>
                              <w:marRight w:val="0"/>
                              <w:marTop w:val="0"/>
                              <w:marBottom w:val="0"/>
                              <w:divBdr>
                                <w:top w:val="none" w:sz="0" w:space="0" w:color="auto"/>
                                <w:left w:val="none" w:sz="0" w:space="0" w:color="auto"/>
                                <w:bottom w:val="none" w:sz="0" w:space="0" w:color="auto"/>
                                <w:right w:val="none" w:sz="0" w:space="0" w:color="auto"/>
                              </w:divBdr>
                              <w:divsChild>
                                <w:div w:id="1966765161">
                                  <w:marLeft w:val="0"/>
                                  <w:marRight w:val="0"/>
                                  <w:marTop w:val="0"/>
                                  <w:marBottom w:val="0"/>
                                  <w:divBdr>
                                    <w:top w:val="none" w:sz="0" w:space="0" w:color="auto"/>
                                    <w:left w:val="none" w:sz="0" w:space="0" w:color="auto"/>
                                    <w:bottom w:val="none" w:sz="0" w:space="0" w:color="auto"/>
                                    <w:right w:val="none" w:sz="0" w:space="0" w:color="auto"/>
                                  </w:divBdr>
                                  <w:divsChild>
                                    <w:div w:id="664473174">
                                      <w:marLeft w:val="-225"/>
                                      <w:marRight w:val="-195"/>
                                      <w:marTop w:val="0"/>
                                      <w:marBottom w:val="75"/>
                                      <w:divBdr>
                                        <w:top w:val="none" w:sz="0" w:space="0" w:color="auto"/>
                                        <w:left w:val="none" w:sz="0" w:space="0" w:color="auto"/>
                                        <w:bottom w:val="none" w:sz="0" w:space="0" w:color="auto"/>
                                        <w:right w:val="none" w:sz="0" w:space="0" w:color="auto"/>
                                      </w:divBdr>
                                      <w:divsChild>
                                        <w:div w:id="19010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585872">
      <w:bodyDiv w:val="1"/>
      <w:marLeft w:val="0"/>
      <w:marRight w:val="0"/>
      <w:marTop w:val="0"/>
      <w:marBottom w:val="0"/>
      <w:divBdr>
        <w:top w:val="none" w:sz="0" w:space="0" w:color="auto"/>
        <w:left w:val="none" w:sz="0" w:space="0" w:color="auto"/>
        <w:bottom w:val="none" w:sz="0" w:space="0" w:color="auto"/>
        <w:right w:val="none" w:sz="0" w:space="0" w:color="auto"/>
      </w:divBdr>
      <w:divsChild>
        <w:div w:id="1647541342">
          <w:marLeft w:val="0"/>
          <w:marRight w:val="0"/>
          <w:marTop w:val="0"/>
          <w:marBottom w:val="0"/>
          <w:divBdr>
            <w:top w:val="none" w:sz="0" w:space="0" w:color="auto"/>
            <w:left w:val="none" w:sz="0" w:space="0" w:color="auto"/>
            <w:bottom w:val="none" w:sz="0" w:space="0" w:color="auto"/>
            <w:right w:val="none" w:sz="0" w:space="0" w:color="auto"/>
          </w:divBdr>
          <w:divsChild>
            <w:div w:id="163516987">
              <w:marLeft w:val="0"/>
              <w:marRight w:val="0"/>
              <w:marTop w:val="0"/>
              <w:marBottom w:val="0"/>
              <w:divBdr>
                <w:top w:val="none" w:sz="0" w:space="0" w:color="auto"/>
                <w:left w:val="none" w:sz="0" w:space="0" w:color="auto"/>
                <w:bottom w:val="none" w:sz="0" w:space="0" w:color="auto"/>
                <w:right w:val="none" w:sz="0" w:space="0" w:color="auto"/>
              </w:divBdr>
              <w:divsChild>
                <w:div w:id="2095323164">
                  <w:marLeft w:val="0"/>
                  <w:marRight w:val="0"/>
                  <w:marTop w:val="0"/>
                  <w:marBottom w:val="0"/>
                  <w:divBdr>
                    <w:top w:val="single" w:sz="48" w:space="0" w:color="FFFFFF"/>
                    <w:left w:val="none" w:sz="0" w:space="0" w:color="auto"/>
                    <w:bottom w:val="none" w:sz="0" w:space="0" w:color="auto"/>
                    <w:right w:val="none" w:sz="0" w:space="0" w:color="auto"/>
                  </w:divBdr>
                  <w:divsChild>
                    <w:div w:id="1742630870">
                      <w:marLeft w:val="0"/>
                      <w:marRight w:val="0"/>
                      <w:marTop w:val="0"/>
                      <w:marBottom w:val="0"/>
                      <w:divBdr>
                        <w:top w:val="none" w:sz="0" w:space="0" w:color="auto"/>
                        <w:left w:val="none" w:sz="0" w:space="0" w:color="auto"/>
                        <w:bottom w:val="none" w:sz="0" w:space="0" w:color="auto"/>
                        <w:right w:val="none" w:sz="0" w:space="0" w:color="auto"/>
                      </w:divBdr>
                      <w:divsChild>
                        <w:div w:id="2094080639">
                          <w:marLeft w:val="120"/>
                          <w:marRight w:val="0"/>
                          <w:marTop w:val="0"/>
                          <w:marBottom w:val="0"/>
                          <w:divBdr>
                            <w:top w:val="none" w:sz="0" w:space="0" w:color="auto"/>
                            <w:left w:val="none" w:sz="0" w:space="0" w:color="auto"/>
                            <w:bottom w:val="none" w:sz="0" w:space="0" w:color="auto"/>
                            <w:right w:val="none" w:sz="0" w:space="0" w:color="auto"/>
                          </w:divBdr>
                          <w:divsChild>
                            <w:div w:id="285084766">
                              <w:marLeft w:val="0"/>
                              <w:marRight w:val="0"/>
                              <w:marTop w:val="0"/>
                              <w:marBottom w:val="0"/>
                              <w:divBdr>
                                <w:top w:val="none" w:sz="0" w:space="0" w:color="auto"/>
                                <w:left w:val="none" w:sz="0" w:space="0" w:color="auto"/>
                                <w:bottom w:val="none" w:sz="0" w:space="0" w:color="auto"/>
                                <w:right w:val="none" w:sz="0" w:space="0" w:color="auto"/>
                              </w:divBdr>
                              <w:divsChild>
                                <w:div w:id="1373387177">
                                  <w:marLeft w:val="0"/>
                                  <w:marRight w:val="0"/>
                                  <w:marTop w:val="0"/>
                                  <w:marBottom w:val="0"/>
                                  <w:divBdr>
                                    <w:top w:val="none" w:sz="0" w:space="0" w:color="auto"/>
                                    <w:left w:val="none" w:sz="0" w:space="0" w:color="auto"/>
                                    <w:bottom w:val="none" w:sz="0" w:space="0" w:color="auto"/>
                                    <w:right w:val="none" w:sz="0" w:space="0" w:color="auto"/>
                                  </w:divBdr>
                                  <w:divsChild>
                                    <w:div w:id="869757178">
                                      <w:marLeft w:val="-225"/>
                                      <w:marRight w:val="-195"/>
                                      <w:marTop w:val="0"/>
                                      <w:marBottom w:val="75"/>
                                      <w:divBdr>
                                        <w:top w:val="none" w:sz="0" w:space="0" w:color="auto"/>
                                        <w:left w:val="none" w:sz="0" w:space="0" w:color="auto"/>
                                        <w:bottom w:val="none" w:sz="0" w:space="0" w:color="auto"/>
                                        <w:right w:val="none" w:sz="0" w:space="0" w:color="auto"/>
                                      </w:divBdr>
                                      <w:divsChild>
                                        <w:div w:id="21407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706857">
      <w:bodyDiv w:val="1"/>
      <w:marLeft w:val="0"/>
      <w:marRight w:val="0"/>
      <w:marTop w:val="0"/>
      <w:marBottom w:val="0"/>
      <w:divBdr>
        <w:top w:val="none" w:sz="0" w:space="0" w:color="auto"/>
        <w:left w:val="none" w:sz="0" w:space="0" w:color="auto"/>
        <w:bottom w:val="none" w:sz="0" w:space="0" w:color="auto"/>
        <w:right w:val="none" w:sz="0" w:space="0" w:color="auto"/>
      </w:divBdr>
      <w:divsChild>
        <w:div w:id="153879924">
          <w:marLeft w:val="0"/>
          <w:marRight w:val="0"/>
          <w:marTop w:val="0"/>
          <w:marBottom w:val="0"/>
          <w:divBdr>
            <w:top w:val="none" w:sz="0" w:space="0" w:color="auto"/>
            <w:left w:val="none" w:sz="0" w:space="0" w:color="auto"/>
            <w:bottom w:val="none" w:sz="0" w:space="0" w:color="auto"/>
            <w:right w:val="none" w:sz="0" w:space="0" w:color="auto"/>
          </w:divBdr>
          <w:divsChild>
            <w:div w:id="1229263253">
              <w:marLeft w:val="0"/>
              <w:marRight w:val="0"/>
              <w:marTop w:val="0"/>
              <w:marBottom w:val="0"/>
              <w:divBdr>
                <w:top w:val="none" w:sz="0" w:space="0" w:color="auto"/>
                <w:left w:val="none" w:sz="0" w:space="0" w:color="auto"/>
                <w:bottom w:val="none" w:sz="0" w:space="0" w:color="auto"/>
                <w:right w:val="none" w:sz="0" w:space="0" w:color="auto"/>
              </w:divBdr>
              <w:divsChild>
                <w:div w:id="401373835">
                  <w:marLeft w:val="0"/>
                  <w:marRight w:val="0"/>
                  <w:marTop w:val="0"/>
                  <w:marBottom w:val="0"/>
                  <w:divBdr>
                    <w:top w:val="single" w:sz="48" w:space="0" w:color="FFFFFF"/>
                    <w:left w:val="none" w:sz="0" w:space="0" w:color="auto"/>
                    <w:bottom w:val="none" w:sz="0" w:space="0" w:color="auto"/>
                    <w:right w:val="none" w:sz="0" w:space="0" w:color="auto"/>
                  </w:divBdr>
                  <w:divsChild>
                    <w:div w:id="921333545">
                      <w:marLeft w:val="0"/>
                      <w:marRight w:val="0"/>
                      <w:marTop w:val="0"/>
                      <w:marBottom w:val="0"/>
                      <w:divBdr>
                        <w:top w:val="none" w:sz="0" w:space="0" w:color="auto"/>
                        <w:left w:val="none" w:sz="0" w:space="0" w:color="auto"/>
                        <w:bottom w:val="none" w:sz="0" w:space="0" w:color="auto"/>
                        <w:right w:val="none" w:sz="0" w:space="0" w:color="auto"/>
                      </w:divBdr>
                      <w:divsChild>
                        <w:div w:id="1739278883">
                          <w:marLeft w:val="120"/>
                          <w:marRight w:val="0"/>
                          <w:marTop w:val="0"/>
                          <w:marBottom w:val="0"/>
                          <w:divBdr>
                            <w:top w:val="none" w:sz="0" w:space="0" w:color="auto"/>
                            <w:left w:val="none" w:sz="0" w:space="0" w:color="auto"/>
                            <w:bottom w:val="none" w:sz="0" w:space="0" w:color="auto"/>
                            <w:right w:val="none" w:sz="0" w:space="0" w:color="auto"/>
                          </w:divBdr>
                          <w:divsChild>
                            <w:div w:id="1838879498">
                              <w:marLeft w:val="0"/>
                              <w:marRight w:val="0"/>
                              <w:marTop w:val="0"/>
                              <w:marBottom w:val="0"/>
                              <w:divBdr>
                                <w:top w:val="none" w:sz="0" w:space="0" w:color="auto"/>
                                <w:left w:val="none" w:sz="0" w:space="0" w:color="auto"/>
                                <w:bottom w:val="none" w:sz="0" w:space="0" w:color="auto"/>
                                <w:right w:val="none" w:sz="0" w:space="0" w:color="auto"/>
                              </w:divBdr>
                              <w:divsChild>
                                <w:div w:id="1594321477">
                                  <w:marLeft w:val="0"/>
                                  <w:marRight w:val="0"/>
                                  <w:marTop w:val="0"/>
                                  <w:marBottom w:val="0"/>
                                  <w:divBdr>
                                    <w:top w:val="none" w:sz="0" w:space="0" w:color="auto"/>
                                    <w:left w:val="none" w:sz="0" w:space="0" w:color="auto"/>
                                    <w:bottom w:val="none" w:sz="0" w:space="0" w:color="auto"/>
                                    <w:right w:val="none" w:sz="0" w:space="0" w:color="auto"/>
                                  </w:divBdr>
                                  <w:divsChild>
                                    <w:div w:id="1235817759">
                                      <w:marLeft w:val="-225"/>
                                      <w:marRight w:val="-195"/>
                                      <w:marTop w:val="0"/>
                                      <w:marBottom w:val="75"/>
                                      <w:divBdr>
                                        <w:top w:val="none" w:sz="0" w:space="0" w:color="auto"/>
                                        <w:left w:val="none" w:sz="0" w:space="0" w:color="auto"/>
                                        <w:bottom w:val="none" w:sz="0" w:space="0" w:color="auto"/>
                                        <w:right w:val="none" w:sz="0" w:space="0" w:color="auto"/>
                                      </w:divBdr>
                                      <w:divsChild>
                                        <w:div w:id="80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5141858">
      <w:bodyDiv w:val="1"/>
      <w:marLeft w:val="0"/>
      <w:marRight w:val="0"/>
      <w:marTop w:val="0"/>
      <w:marBottom w:val="0"/>
      <w:divBdr>
        <w:top w:val="none" w:sz="0" w:space="0" w:color="auto"/>
        <w:left w:val="none" w:sz="0" w:space="0" w:color="auto"/>
        <w:bottom w:val="none" w:sz="0" w:space="0" w:color="auto"/>
        <w:right w:val="none" w:sz="0" w:space="0" w:color="auto"/>
      </w:divBdr>
      <w:divsChild>
        <w:div w:id="1587230986">
          <w:marLeft w:val="0"/>
          <w:marRight w:val="0"/>
          <w:marTop w:val="0"/>
          <w:marBottom w:val="0"/>
          <w:divBdr>
            <w:top w:val="none" w:sz="0" w:space="0" w:color="auto"/>
            <w:left w:val="none" w:sz="0" w:space="0" w:color="auto"/>
            <w:bottom w:val="none" w:sz="0" w:space="0" w:color="auto"/>
            <w:right w:val="none" w:sz="0" w:space="0" w:color="auto"/>
          </w:divBdr>
          <w:divsChild>
            <w:div w:id="303585205">
              <w:marLeft w:val="0"/>
              <w:marRight w:val="0"/>
              <w:marTop w:val="0"/>
              <w:marBottom w:val="0"/>
              <w:divBdr>
                <w:top w:val="none" w:sz="0" w:space="0" w:color="auto"/>
                <w:left w:val="none" w:sz="0" w:space="0" w:color="auto"/>
                <w:bottom w:val="none" w:sz="0" w:space="0" w:color="auto"/>
                <w:right w:val="none" w:sz="0" w:space="0" w:color="auto"/>
              </w:divBdr>
              <w:divsChild>
                <w:div w:id="79763194">
                  <w:marLeft w:val="0"/>
                  <w:marRight w:val="0"/>
                  <w:marTop w:val="0"/>
                  <w:marBottom w:val="0"/>
                  <w:divBdr>
                    <w:top w:val="single" w:sz="6" w:space="0" w:color="BFCCD5"/>
                    <w:left w:val="none" w:sz="0" w:space="0" w:color="auto"/>
                    <w:bottom w:val="none" w:sz="0" w:space="0" w:color="auto"/>
                    <w:right w:val="none" w:sz="0" w:space="0" w:color="auto"/>
                  </w:divBdr>
                  <w:divsChild>
                    <w:div w:id="1628316144">
                      <w:marLeft w:val="300"/>
                      <w:marRight w:val="300"/>
                      <w:marTop w:val="0"/>
                      <w:marBottom w:val="0"/>
                      <w:divBdr>
                        <w:top w:val="none" w:sz="0" w:space="0" w:color="auto"/>
                        <w:left w:val="none" w:sz="0" w:space="0" w:color="auto"/>
                        <w:bottom w:val="none" w:sz="0" w:space="0" w:color="auto"/>
                        <w:right w:val="none" w:sz="0" w:space="0" w:color="auto"/>
                      </w:divBdr>
                      <w:divsChild>
                        <w:div w:id="718281939">
                          <w:marLeft w:val="120"/>
                          <w:marRight w:val="0"/>
                          <w:marTop w:val="0"/>
                          <w:marBottom w:val="0"/>
                          <w:divBdr>
                            <w:top w:val="none" w:sz="0" w:space="0" w:color="auto"/>
                            <w:left w:val="none" w:sz="0" w:space="0" w:color="auto"/>
                            <w:bottom w:val="none" w:sz="0" w:space="0" w:color="auto"/>
                            <w:right w:val="none" w:sz="0" w:space="0" w:color="auto"/>
                          </w:divBdr>
                          <w:divsChild>
                            <w:div w:id="53505640">
                              <w:marLeft w:val="0"/>
                              <w:marRight w:val="0"/>
                              <w:marTop w:val="0"/>
                              <w:marBottom w:val="0"/>
                              <w:divBdr>
                                <w:top w:val="none" w:sz="0" w:space="0" w:color="auto"/>
                                <w:left w:val="none" w:sz="0" w:space="0" w:color="auto"/>
                                <w:bottom w:val="none" w:sz="0" w:space="0" w:color="auto"/>
                                <w:right w:val="none" w:sz="0" w:space="0" w:color="auto"/>
                              </w:divBdr>
                              <w:divsChild>
                                <w:div w:id="1668706969">
                                  <w:marLeft w:val="0"/>
                                  <w:marRight w:val="0"/>
                                  <w:marTop w:val="0"/>
                                  <w:marBottom w:val="0"/>
                                  <w:divBdr>
                                    <w:top w:val="none" w:sz="0" w:space="0" w:color="auto"/>
                                    <w:left w:val="none" w:sz="0" w:space="0" w:color="auto"/>
                                    <w:bottom w:val="none" w:sz="0" w:space="0" w:color="auto"/>
                                    <w:right w:val="none" w:sz="0" w:space="0" w:color="auto"/>
                                  </w:divBdr>
                                  <w:divsChild>
                                    <w:div w:id="1039624632">
                                      <w:marLeft w:val="-225"/>
                                      <w:marRight w:val="-195"/>
                                      <w:marTop w:val="0"/>
                                      <w:marBottom w:val="75"/>
                                      <w:divBdr>
                                        <w:top w:val="none" w:sz="0" w:space="0" w:color="auto"/>
                                        <w:left w:val="none" w:sz="0" w:space="0" w:color="auto"/>
                                        <w:bottom w:val="none" w:sz="0" w:space="0" w:color="auto"/>
                                        <w:right w:val="none" w:sz="0" w:space="0" w:color="auto"/>
                                      </w:divBdr>
                                      <w:divsChild>
                                        <w:div w:id="191392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201356">
      <w:bodyDiv w:val="1"/>
      <w:marLeft w:val="0"/>
      <w:marRight w:val="0"/>
      <w:marTop w:val="0"/>
      <w:marBottom w:val="0"/>
      <w:divBdr>
        <w:top w:val="none" w:sz="0" w:space="0" w:color="auto"/>
        <w:left w:val="none" w:sz="0" w:space="0" w:color="auto"/>
        <w:bottom w:val="none" w:sz="0" w:space="0" w:color="auto"/>
        <w:right w:val="none" w:sz="0" w:space="0" w:color="auto"/>
      </w:divBdr>
      <w:divsChild>
        <w:div w:id="902987330">
          <w:marLeft w:val="0"/>
          <w:marRight w:val="0"/>
          <w:marTop w:val="0"/>
          <w:marBottom w:val="0"/>
          <w:divBdr>
            <w:top w:val="none" w:sz="0" w:space="0" w:color="auto"/>
            <w:left w:val="none" w:sz="0" w:space="0" w:color="auto"/>
            <w:bottom w:val="none" w:sz="0" w:space="0" w:color="auto"/>
            <w:right w:val="none" w:sz="0" w:space="0" w:color="auto"/>
          </w:divBdr>
          <w:divsChild>
            <w:div w:id="1442917944">
              <w:marLeft w:val="0"/>
              <w:marRight w:val="0"/>
              <w:marTop w:val="0"/>
              <w:marBottom w:val="0"/>
              <w:divBdr>
                <w:top w:val="none" w:sz="0" w:space="0" w:color="auto"/>
                <w:left w:val="none" w:sz="0" w:space="0" w:color="auto"/>
                <w:bottom w:val="none" w:sz="0" w:space="0" w:color="auto"/>
                <w:right w:val="none" w:sz="0" w:space="0" w:color="auto"/>
              </w:divBdr>
              <w:divsChild>
                <w:div w:id="1902711314">
                  <w:marLeft w:val="0"/>
                  <w:marRight w:val="0"/>
                  <w:marTop w:val="0"/>
                  <w:marBottom w:val="0"/>
                  <w:divBdr>
                    <w:top w:val="none" w:sz="0" w:space="0" w:color="auto"/>
                    <w:left w:val="none" w:sz="0" w:space="0" w:color="auto"/>
                    <w:bottom w:val="none" w:sz="0" w:space="0" w:color="auto"/>
                    <w:right w:val="none" w:sz="0" w:space="0" w:color="auto"/>
                  </w:divBdr>
                  <w:divsChild>
                    <w:div w:id="402726050">
                      <w:marLeft w:val="0"/>
                      <w:marRight w:val="0"/>
                      <w:marTop w:val="0"/>
                      <w:marBottom w:val="0"/>
                      <w:divBdr>
                        <w:top w:val="none" w:sz="0" w:space="0" w:color="auto"/>
                        <w:left w:val="none" w:sz="0" w:space="0" w:color="auto"/>
                        <w:bottom w:val="none" w:sz="0" w:space="0" w:color="auto"/>
                        <w:right w:val="none" w:sz="0" w:space="0" w:color="auto"/>
                      </w:divBdr>
                      <w:divsChild>
                        <w:div w:id="1422532114">
                          <w:marLeft w:val="0"/>
                          <w:marRight w:val="0"/>
                          <w:marTop w:val="0"/>
                          <w:marBottom w:val="0"/>
                          <w:divBdr>
                            <w:top w:val="none" w:sz="0" w:space="0" w:color="auto"/>
                            <w:left w:val="none" w:sz="0" w:space="0" w:color="auto"/>
                            <w:bottom w:val="none" w:sz="0" w:space="0" w:color="auto"/>
                            <w:right w:val="none" w:sz="0" w:space="0" w:color="auto"/>
                          </w:divBdr>
                          <w:divsChild>
                            <w:div w:id="6492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4024">
      <w:bodyDiv w:val="1"/>
      <w:marLeft w:val="0"/>
      <w:marRight w:val="0"/>
      <w:marTop w:val="0"/>
      <w:marBottom w:val="0"/>
      <w:divBdr>
        <w:top w:val="none" w:sz="0" w:space="0" w:color="auto"/>
        <w:left w:val="none" w:sz="0" w:space="0" w:color="auto"/>
        <w:bottom w:val="none" w:sz="0" w:space="0" w:color="auto"/>
        <w:right w:val="none" w:sz="0" w:space="0" w:color="auto"/>
      </w:divBdr>
      <w:divsChild>
        <w:div w:id="838082981">
          <w:marLeft w:val="0"/>
          <w:marRight w:val="0"/>
          <w:marTop w:val="0"/>
          <w:marBottom w:val="0"/>
          <w:divBdr>
            <w:top w:val="none" w:sz="0" w:space="0" w:color="auto"/>
            <w:left w:val="none" w:sz="0" w:space="0" w:color="auto"/>
            <w:bottom w:val="none" w:sz="0" w:space="0" w:color="auto"/>
            <w:right w:val="none" w:sz="0" w:space="0" w:color="auto"/>
          </w:divBdr>
          <w:divsChild>
            <w:div w:id="1646813292">
              <w:marLeft w:val="0"/>
              <w:marRight w:val="0"/>
              <w:marTop w:val="0"/>
              <w:marBottom w:val="0"/>
              <w:divBdr>
                <w:top w:val="none" w:sz="0" w:space="0" w:color="auto"/>
                <w:left w:val="none" w:sz="0" w:space="0" w:color="auto"/>
                <w:bottom w:val="none" w:sz="0" w:space="0" w:color="auto"/>
                <w:right w:val="none" w:sz="0" w:space="0" w:color="auto"/>
              </w:divBdr>
              <w:divsChild>
                <w:div w:id="1563983713">
                  <w:marLeft w:val="0"/>
                  <w:marRight w:val="0"/>
                  <w:marTop w:val="0"/>
                  <w:marBottom w:val="0"/>
                  <w:divBdr>
                    <w:top w:val="single" w:sz="6" w:space="8" w:color="009933"/>
                    <w:left w:val="none" w:sz="0" w:space="0" w:color="auto"/>
                    <w:bottom w:val="none" w:sz="0" w:space="0" w:color="auto"/>
                    <w:right w:val="none" w:sz="0" w:space="0" w:color="auto"/>
                  </w:divBdr>
                  <w:divsChild>
                    <w:div w:id="448090143">
                      <w:marLeft w:val="0"/>
                      <w:marRight w:val="0"/>
                      <w:marTop w:val="0"/>
                      <w:marBottom w:val="120"/>
                      <w:divBdr>
                        <w:top w:val="none" w:sz="0" w:space="0" w:color="auto"/>
                        <w:left w:val="none" w:sz="0" w:space="0" w:color="auto"/>
                        <w:bottom w:val="none" w:sz="0" w:space="0" w:color="auto"/>
                        <w:right w:val="none" w:sz="0" w:space="0" w:color="auto"/>
                      </w:divBdr>
                      <w:divsChild>
                        <w:div w:id="8994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451294">
      <w:bodyDiv w:val="1"/>
      <w:marLeft w:val="0"/>
      <w:marRight w:val="0"/>
      <w:marTop w:val="0"/>
      <w:marBottom w:val="0"/>
      <w:divBdr>
        <w:top w:val="none" w:sz="0" w:space="0" w:color="auto"/>
        <w:left w:val="none" w:sz="0" w:space="0" w:color="auto"/>
        <w:bottom w:val="none" w:sz="0" w:space="0" w:color="auto"/>
        <w:right w:val="none" w:sz="0" w:space="0" w:color="auto"/>
      </w:divBdr>
      <w:divsChild>
        <w:div w:id="2132552779">
          <w:marLeft w:val="0"/>
          <w:marRight w:val="0"/>
          <w:marTop w:val="0"/>
          <w:marBottom w:val="0"/>
          <w:divBdr>
            <w:top w:val="none" w:sz="0" w:space="0" w:color="auto"/>
            <w:left w:val="none" w:sz="0" w:space="0" w:color="auto"/>
            <w:bottom w:val="none" w:sz="0" w:space="0" w:color="auto"/>
            <w:right w:val="none" w:sz="0" w:space="0" w:color="auto"/>
          </w:divBdr>
          <w:divsChild>
            <w:div w:id="1776709590">
              <w:marLeft w:val="0"/>
              <w:marRight w:val="0"/>
              <w:marTop w:val="0"/>
              <w:marBottom w:val="0"/>
              <w:divBdr>
                <w:top w:val="none" w:sz="0" w:space="0" w:color="auto"/>
                <w:left w:val="none" w:sz="0" w:space="0" w:color="auto"/>
                <w:bottom w:val="none" w:sz="0" w:space="0" w:color="auto"/>
                <w:right w:val="none" w:sz="0" w:space="0" w:color="auto"/>
              </w:divBdr>
              <w:divsChild>
                <w:div w:id="309480729">
                  <w:marLeft w:val="0"/>
                  <w:marRight w:val="0"/>
                  <w:marTop w:val="0"/>
                  <w:marBottom w:val="0"/>
                  <w:divBdr>
                    <w:top w:val="none" w:sz="0" w:space="0" w:color="auto"/>
                    <w:left w:val="none" w:sz="0" w:space="0" w:color="auto"/>
                    <w:bottom w:val="none" w:sz="0" w:space="0" w:color="auto"/>
                    <w:right w:val="none" w:sz="0" w:space="0" w:color="auto"/>
                  </w:divBdr>
                  <w:divsChild>
                    <w:div w:id="1982806110">
                      <w:marLeft w:val="0"/>
                      <w:marRight w:val="0"/>
                      <w:marTop w:val="0"/>
                      <w:marBottom w:val="0"/>
                      <w:divBdr>
                        <w:top w:val="none" w:sz="0" w:space="0" w:color="auto"/>
                        <w:left w:val="none" w:sz="0" w:space="0" w:color="auto"/>
                        <w:bottom w:val="none" w:sz="0" w:space="0" w:color="auto"/>
                        <w:right w:val="none" w:sz="0" w:space="0" w:color="auto"/>
                      </w:divBdr>
                      <w:divsChild>
                        <w:div w:id="822433918">
                          <w:marLeft w:val="0"/>
                          <w:marRight w:val="0"/>
                          <w:marTop w:val="0"/>
                          <w:marBottom w:val="0"/>
                          <w:divBdr>
                            <w:top w:val="none" w:sz="0" w:space="0" w:color="auto"/>
                            <w:left w:val="none" w:sz="0" w:space="0" w:color="auto"/>
                            <w:bottom w:val="none" w:sz="0" w:space="0" w:color="auto"/>
                            <w:right w:val="none" w:sz="0" w:space="0" w:color="auto"/>
                          </w:divBdr>
                          <w:divsChild>
                            <w:div w:id="6521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339786">
      <w:bodyDiv w:val="1"/>
      <w:marLeft w:val="0"/>
      <w:marRight w:val="0"/>
      <w:marTop w:val="0"/>
      <w:marBottom w:val="0"/>
      <w:divBdr>
        <w:top w:val="none" w:sz="0" w:space="0" w:color="auto"/>
        <w:left w:val="none" w:sz="0" w:space="0" w:color="auto"/>
        <w:bottom w:val="none" w:sz="0" w:space="0" w:color="auto"/>
        <w:right w:val="none" w:sz="0" w:space="0" w:color="auto"/>
      </w:divBdr>
      <w:divsChild>
        <w:div w:id="854156193">
          <w:marLeft w:val="0"/>
          <w:marRight w:val="0"/>
          <w:marTop w:val="0"/>
          <w:marBottom w:val="0"/>
          <w:divBdr>
            <w:top w:val="none" w:sz="0" w:space="0" w:color="auto"/>
            <w:left w:val="none" w:sz="0" w:space="0" w:color="auto"/>
            <w:bottom w:val="none" w:sz="0" w:space="0" w:color="auto"/>
            <w:right w:val="none" w:sz="0" w:space="0" w:color="auto"/>
          </w:divBdr>
          <w:divsChild>
            <w:div w:id="918948856">
              <w:marLeft w:val="0"/>
              <w:marRight w:val="0"/>
              <w:marTop w:val="0"/>
              <w:marBottom w:val="0"/>
              <w:divBdr>
                <w:top w:val="none" w:sz="0" w:space="0" w:color="auto"/>
                <w:left w:val="none" w:sz="0" w:space="0" w:color="auto"/>
                <w:bottom w:val="none" w:sz="0" w:space="0" w:color="auto"/>
                <w:right w:val="none" w:sz="0" w:space="0" w:color="auto"/>
              </w:divBdr>
              <w:divsChild>
                <w:div w:id="1774204706">
                  <w:marLeft w:val="0"/>
                  <w:marRight w:val="0"/>
                  <w:marTop w:val="0"/>
                  <w:marBottom w:val="0"/>
                  <w:divBdr>
                    <w:top w:val="single" w:sz="48" w:space="0" w:color="FFFFFF"/>
                    <w:left w:val="none" w:sz="0" w:space="0" w:color="auto"/>
                    <w:bottom w:val="none" w:sz="0" w:space="0" w:color="auto"/>
                    <w:right w:val="none" w:sz="0" w:space="0" w:color="auto"/>
                  </w:divBdr>
                  <w:divsChild>
                    <w:div w:id="1523518818">
                      <w:marLeft w:val="0"/>
                      <w:marRight w:val="0"/>
                      <w:marTop w:val="0"/>
                      <w:marBottom w:val="0"/>
                      <w:divBdr>
                        <w:top w:val="none" w:sz="0" w:space="0" w:color="auto"/>
                        <w:left w:val="none" w:sz="0" w:space="0" w:color="auto"/>
                        <w:bottom w:val="none" w:sz="0" w:space="0" w:color="auto"/>
                        <w:right w:val="none" w:sz="0" w:space="0" w:color="auto"/>
                      </w:divBdr>
                      <w:divsChild>
                        <w:div w:id="2103330753">
                          <w:marLeft w:val="120"/>
                          <w:marRight w:val="0"/>
                          <w:marTop w:val="0"/>
                          <w:marBottom w:val="0"/>
                          <w:divBdr>
                            <w:top w:val="none" w:sz="0" w:space="0" w:color="auto"/>
                            <w:left w:val="none" w:sz="0" w:space="0" w:color="auto"/>
                            <w:bottom w:val="none" w:sz="0" w:space="0" w:color="auto"/>
                            <w:right w:val="none" w:sz="0" w:space="0" w:color="auto"/>
                          </w:divBdr>
                          <w:divsChild>
                            <w:div w:id="953361113">
                              <w:marLeft w:val="0"/>
                              <w:marRight w:val="0"/>
                              <w:marTop w:val="0"/>
                              <w:marBottom w:val="0"/>
                              <w:divBdr>
                                <w:top w:val="none" w:sz="0" w:space="0" w:color="auto"/>
                                <w:left w:val="none" w:sz="0" w:space="0" w:color="auto"/>
                                <w:bottom w:val="none" w:sz="0" w:space="0" w:color="auto"/>
                                <w:right w:val="none" w:sz="0" w:space="0" w:color="auto"/>
                              </w:divBdr>
                              <w:divsChild>
                                <w:div w:id="2050297832">
                                  <w:marLeft w:val="0"/>
                                  <w:marRight w:val="0"/>
                                  <w:marTop w:val="0"/>
                                  <w:marBottom w:val="0"/>
                                  <w:divBdr>
                                    <w:top w:val="none" w:sz="0" w:space="0" w:color="auto"/>
                                    <w:left w:val="none" w:sz="0" w:space="0" w:color="auto"/>
                                    <w:bottom w:val="none" w:sz="0" w:space="0" w:color="auto"/>
                                    <w:right w:val="none" w:sz="0" w:space="0" w:color="auto"/>
                                  </w:divBdr>
                                  <w:divsChild>
                                    <w:div w:id="1153369802">
                                      <w:marLeft w:val="-225"/>
                                      <w:marRight w:val="-195"/>
                                      <w:marTop w:val="0"/>
                                      <w:marBottom w:val="75"/>
                                      <w:divBdr>
                                        <w:top w:val="none" w:sz="0" w:space="0" w:color="auto"/>
                                        <w:left w:val="none" w:sz="0" w:space="0" w:color="auto"/>
                                        <w:bottom w:val="none" w:sz="0" w:space="0" w:color="auto"/>
                                        <w:right w:val="none" w:sz="0" w:space="0" w:color="auto"/>
                                      </w:divBdr>
                                      <w:divsChild>
                                        <w:div w:id="19780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127276">
      <w:bodyDiv w:val="1"/>
      <w:marLeft w:val="0"/>
      <w:marRight w:val="0"/>
      <w:marTop w:val="0"/>
      <w:marBottom w:val="0"/>
      <w:divBdr>
        <w:top w:val="none" w:sz="0" w:space="0" w:color="auto"/>
        <w:left w:val="none" w:sz="0" w:space="0" w:color="auto"/>
        <w:bottom w:val="none" w:sz="0" w:space="0" w:color="auto"/>
        <w:right w:val="none" w:sz="0" w:space="0" w:color="auto"/>
      </w:divBdr>
      <w:divsChild>
        <w:div w:id="1487280695">
          <w:marLeft w:val="0"/>
          <w:marRight w:val="0"/>
          <w:marTop w:val="0"/>
          <w:marBottom w:val="0"/>
          <w:divBdr>
            <w:top w:val="none" w:sz="0" w:space="0" w:color="auto"/>
            <w:left w:val="none" w:sz="0" w:space="0" w:color="auto"/>
            <w:bottom w:val="none" w:sz="0" w:space="0" w:color="auto"/>
            <w:right w:val="none" w:sz="0" w:space="0" w:color="auto"/>
          </w:divBdr>
          <w:divsChild>
            <w:div w:id="1655832601">
              <w:marLeft w:val="0"/>
              <w:marRight w:val="0"/>
              <w:marTop w:val="0"/>
              <w:marBottom w:val="0"/>
              <w:divBdr>
                <w:top w:val="none" w:sz="0" w:space="0" w:color="auto"/>
                <w:left w:val="none" w:sz="0" w:space="0" w:color="auto"/>
                <w:bottom w:val="none" w:sz="0" w:space="0" w:color="auto"/>
                <w:right w:val="none" w:sz="0" w:space="0" w:color="auto"/>
              </w:divBdr>
              <w:divsChild>
                <w:div w:id="1819414365">
                  <w:marLeft w:val="0"/>
                  <w:marRight w:val="0"/>
                  <w:marTop w:val="0"/>
                  <w:marBottom w:val="0"/>
                  <w:divBdr>
                    <w:top w:val="single" w:sz="48" w:space="0" w:color="FFFFFF"/>
                    <w:left w:val="none" w:sz="0" w:space="0" w:color="auto"/>
                    <w:bottom w:val="none" w:sz="0" w:space="0" w:color="auto"/>
                    <w:right w:val="none" w:sz="0" w:space="0" w:color="auto"/>
                  </w:divBdr>
                  <w:divsChild>
                    <w:div w:id="748578909">
                      <w:marLeft w:val="0"/>
                      <w:marRight w:val="0"/>
                      <w:marTop w:val="0"/>
                      <w:marBottom w:val="0"/>
                      <w:divBdr>
                        <w:top w:val="none" w:sz="0" w:space="0" w:color="auto"/>
                        <w:left w:val="none" w:sz="0" w:space="0" w:color="auto"/>
                        <w:bottom w:val="none" w:sz="0" w:space="0" w:color="auto"/>
                        <w:right w:val="none" w:sz="0" w:space="0" w:color="auto"/>
                      </w:divBdr>
                      <w:divsChild>
                        <w:div w:id="1857646110">
                          <w:marLeft w:val="120"/>
                          <w:marRight w:val="0"/>
                          <w:marTop w:val="0"/>
                          <w:marBottom w:val="0"/>
                          <w:divBdr>
                            <w:top w:val="none" w:sz="0" w:space="0" w:color="auto"/>
                            <w:left w:val="none" w:sz="0" w:space="0" w:color="auto"/>
                            <w:bottom w:val="none" w:sz="0" w:space="0" w:color="auto"/>
                            <w:right w:val="none" w:sz="0" w:space="0" w:color="auto"/>
                          </w:divBdr>
                          <w:divsChild>
                            <w:div w:id="1309170751">
                              <w:marLeft w:val="0"/>
                              <w:marRight w:val="0"/>
                              <w:marTop w:val="0"/>
                              <w:marBottom w:val="0"/>
                              <w:divBdr>
                                <w:top w:val="none" w:sz="0" w:space="0" w:color="auto"/>
                                <w:left w:val="none" w:sz="0" w:space="0" w:color="auto"/>
                                <w:bottom w:val="none" w:sz="0" w:space="0" w:color="auto"/>
                                <w:right w:val="none" w:sz="0" w:space="0" w:color="auto"/>
                              </w:divBdr>
                              <w:divsChild>
                                <w:div w:id="807891768">
                                  <w:marLeft w:val="0"/>
                                  <w:marRight w:val="0"/>
                                  <w:marTop w:val="0"/>
                                  <w:marBottom w:val="0"/>
                                  <w:divBdr>
                                    <w:top w:val="none" w:sz="0" w:space="0" w:color="auto"/>
                                    <w:left w:val="none" w:sz="0" w:space="0" w:color="auto"/>
                                    <w:bottom w:val="none" w:sz="0" w:space="0" w:color="auto"/>
                                    <w:right w:val="none" w:sz="0" w:space="0" w:color="auto"/>
                                  </w:divBdr>
                                  <w:divsChild>
                                    <w:div w:id="633289470">
                                      <w:marLeft w:val="-225"/>
                                      <w:marRight w:val="-195"/>
                                      <w:marTop w:val="0"/>
                                      <w:marBottom w:val="75"/>
                                      <w:divBdr>
                                        <w:top w:val="none" w:sz="0" w:space="0" w:color="auto"/>
                                        <w:left w:val="none" w:sz="0" w:space="0" w:color="auto"/>
                                        <w:bottom w:val="none" w:sz="0" w:space="0" w:color="auto"/>
                                        <w:right w:val="none" w:sz="0" w:space="0" w:color="auto"/>
                                      </w:divBdr>
                                      <w:divsChild>
                                        <w:div w:id="8223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296766">
      <w:bodyDiv w:val="1"/>
      <w:marLeft w:val="0"/>
      <w:marRight w:val="0"/>
      <w:marTop w:val="0"/>
      <w:marBottom w:val="0"/>
      <w:divBdr>
        <w:top w:val="none" w:sz="0" w:space="0" w:color="auto"/>
        <w:left w:val="none" w:sz="0" w:space="0" w:color="auto"/>
        <w:bottom w:val="none" w:sz="0" w:space="0" w:color="auto"/>
        <w:right w:val="none" w:sz="0" w:space="0" w:color="auto"/>
      </w:divBdr>
      <w:divsChild>
        <w:div w:id="357002022">
          <w:marLeft w:val="0"/>
          <w:marRight w:val="0"/>
          <w:marTop w:val="0"/>
          <w:marBottom w:val="0"/>
          <w:divBdr>
            <w:top w:val="none" w:sz="0" w:space="0" w:color="auto"/>
            <w:left w:val="none" w:sz="0" w:space="0" w:color="auto"/>
            <w:bottom w:val="none" w:sz="0" w:space="0" w:color="auto"/>
            <w:right w:val="none" w:sz="0" w:space="0" w:color="auto"/>
          </w:divBdr>
          <w:divsChild>
            <w:div w:id="1624459643">
              <w:marLeft w:val="0"/>
              <w:marRight w:val="0"/>
              <w:marTop w:val="0"/>
              <w:marBottom w:val="0"/>
              <w:divBdr>
                <w:top w:val="none" w:sz="0" w:space="0" w:color="auto"/>
                <w:left w:val="none" w:sz="0" w:space="0" w:color="auto"/>
                <w:bottom w:val="none" w:sz="0" w:space="0" w:color="auto"/>
                <w:right w:val="none" w:sz="0" w:space="0" w:color="auto"/>
              </w:divBdr>
              <w:divsChild>
                <w:div w:id="1982802979">
                  <w:marLeft w:val="0"/>
                  <w:marRight w:val="0"/>
                  <w:marTop w:val="0"/>
                  <w:marBottom w:val="0"/>
                  <w:divBdr>
                    <w:top w:val="none" w:sz="0" w:space="0" w:color="auto"/>
                    <w:left w:val="none" w:sz="0" w:space="0" w:color="auto"/>
                    <w:bottom w:val="none" w:sz="0" w:space="0" w:color="auto"/>
                    <w:right w:val="none" w:sz="0" w:space="0" w:color="auto"/>
                  </w:divBdr>
                  <w:divsChild>
                    <w:div w:id="1098331666">
                      <w:marLeft w:val="0"/>
                      <w:marRight w:val="0"/>
                      <w:marTop w:val="0"/>
                      <w:marBottom w:val="0"/>
                      <w:divBdr>
                        <w:top w:val="none" w:sz="0" w:space="0" w:color="auto"/>
                        <w:left w:val="none" w:sz="0" w:space="0" w:color="auto"/>
                        <w:bottom w:val="none" w:sz="0" w:space="0" w:color="auto"/>
                        <w:right w:val="none" w:sz="0" w:space="0" w:color="auto"/>
                      </w:divBdr>
                      <w:divsChild>
                        <w:div w:id="90399626">
                          <w:marLeft w:val="0"/>
                          <w:marRight w:val="0"/>
                          <w:marTop w:val="0"/>
                          <w:marBottom w:val="0"/>
                          <w:divBdr>
                            <w:top w:val="none" w:sz="0" w:space="0" w:color="auto"/>
                            <w:left w:val="none" w:sz="0" w:space="0" w:color="auto"/>
                            <w:bottom w:val="none" w:sz="0" w:space="0" w:color="auto"/>
                            <w:right w:val="none" w:sz="0" w:space="0" w:color="auto"/>
                          </w:divBdr>
                          <w:divsChild>
                            <w:div w:id="8549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45510">
      <w:bodyDiv w:val="1"/>
      <w:marLeft w:val="0"/>
      <w:marRight w:val="0"/>
      <w:marTop w:val="0"/>
      <w:marBottom w:val="0"/>
      <w:divBdr>
        <w:top w:val="none" w:sz="0" w:space="0" w:color="auto"/>
        <w:left w:val="none" w:sz="0" w:space="0" w:color="auto"/>
        <w:bottom w:val="none" w:sz="0" w:space="0" w:color="auto"/>
        <w:right w:val="none" w:sz="0" w:space="0" w:color="auto"/>
      </w:divBdr>
      <w:divsChild>
        <w:div w:id="859005237">
          <w:marLeft w:val="0"/>
          <w:marRight w:val="0"/>
          <w:marTop w:val="0"/>
          <w:marBottom w:val="0"/>
          <w:divBdr>
            <w:top w:val="none" w:sz="0" w:space="0" w:color="auto"/>
            <w:left w:val="none" w:sz="0" w:space="0" w:color="auto"/>
            <w:bottom w:val="none" w:sz="0" w:space="0" w:color="auto"/>
            <w:right w:val="none" w:sz="0" w:space="0" w:color="auto"/>
          </w:divBdr>
          <w:divsChild>
            <w:div w:id="610626329">
              <w:marLeft w:val="0"/>
              <w:marRight w:val="0"/>
              <w:marTop w:val="0"/>
              <w:marBottom w:val="0"/>
              <w:divBdr>
                <w:top w:val="none" w:sz="0" w:space="0" w:color="auto"/>
                <w:left w:val="none" w:sz="0" w:space="0" w:color="auto"/>
                <w:bottom w:val="none" w:sz="0" w:space="0" w:color="auto"/>
                <w:right w:val="none" w:sz="0" w:space="0" w:color="auto"/>
              </w:divBdr>
              <w:divsChild>
                <w:div w:id="1846704291">
                  <w:marLeft w:val="0"/>
                  <w:marRight w:val="0"/>
                  <w:marTop w:val="0"/>
                  <w:marBottom w:val="0"/>
                  <w:divBdr>
                    <w:top w:val="single" w:sz="48" w:space="0" w:color="FFFFFF"/>
                    <w:left w:val="none" w:sz="0" w:space="0" w:color="auto"/>
                    <w:bottom w:val="none" w:sz="0" w:space="0" w:color="auto"/>
                    <w:right w:val="none" w:sz="0" w:space="0" w:color="auto"/>
                  </w:divBdr>
                  <w:divsChild>
                    <w:div w:id="1179466162">
                      <w:marLeft w:val="0"/>
                      <w:marRight w:val="0"/>
                      <w:marTop w:val="0"/>
                      <w:marBottom w:val="0"/>
                      <w:divBdr>
                        <w:top w:val="none" w:sz="0" w:space="0" w:color="auto"/>
                        <w:left w:val="none" w:sz="0" w:space="0" w:color="auto"/>
                        <w:bottom w:val="none" w:sz="0" w:space="0" w:color="auto"/>
                        <w:right w:val="none" w:sz="0" w:space="0" w:color="auto"/>
                      </w:divBdr>
                      <w:divsChild>
                        <w:div w:id="2055930452">
                          <w:marLeft w:val="120"/>
                          <w:marRight w:val="0"/>
                          <w:marTop w:val="0"/>
                          <w:marBottom w:val="0"/>
                          <w:divBdr>
                            <w:top w:val="none" w:sz="0" w:space="0" w:color="auto"/>
                            <w:left w:val="none" w:sz="0" w:space="0" w:color="auto"/>
                            <w:bottom w:val="none" w:sz="0" w:space="0" w:color="auto"/>
                            <w:right w:val="none" w:sz="0" w:space="0" w:color="auto"/>
                          </w:divBdr>
                          <w:divsChild>
                            <w:div w:id="2123760673">
                              <w:marLeft w:val="0"/>
                              <w:marRight w:val="0"/>
                              <w:marTop w:val="0"/>
                              <w:marBottom w:val="0"/>
                              <w:divBdr>
                                <w:top w:val="none" w:sz="0" w:space="0" w:color="auto"/>
                                <w:left w:val="none" w:sz="0" w:space="0" w:color="auto"/>
                                <w:bottom w:val="none" w:sz="0" w:space="0" w:color="auto"/>
                                <w:right w:val="none" w:sz="0" w:space="0" w:color="auto"/>
                              </w:divBdr>
                              <w:divsChild>
                                <w:div w:id="873465309">
                                  <w:marLeft w:val="0"/>
                                  <w:marRight w:val="0"/>
                                  <w:marTop w:val="0"/>
                                  <w:marBottom w:val="0"/>
                                  <w:divBdr>
                                    <w:top w:val="none" w:sz="0" w:space="0" w:color="auto"/>
                                    <w:left w:val="none" w:sz="0" w:space="0" w:color="auto"/>
                                    <w:bottom w:val="none" w:sz="0" w:space="0" w:color="auto"/>
                                    <w:right w:val="none" w:sz="0" w:space="0" w:color="auto"/>
                                  </w:divBdr>
                                  <w:divsChild>
                                    <w:div w:id="355034981">
                                      <w:marLeft w:val="-225"/>
                                      <w:marRight w:val="-195"/>
                                      <w:marTop w:val="0"/>
                                      <w:marBottom w:val="75"/>
                                      <w:divBdr>
                                        <w:top w:val="none" w:sz="0" w:space="0" w:color="auto"/>
                                        <w:left w:val="none" w:sz="0" w:space="0" w:color="auto"/>
                                        <w:bottom w:val="none" w:sz="0" w:space="0" w:color="auto"/>
                                        <w:right w:val="none" w:sz="0" w:space="0" w:color="auto"/>
                                      </w:divBdr>
                                      <w:divsChild>
                                        <w:div w:id="3121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245906">
      <w:bodyDiv w:val="1"/>
      <w:marLeft w:val="0"/>
      <w:marRight w:val="0"/>
      <w:marTop w:val="0"/>
      <w:marBottom w:val="0"/>
      <w:divBdr>
        <w:top w:val="none" w:sz="0" w:space="0" w:color="auto"/>
        <w:left w:val="none" w:sz="0" w:space="0" w:color="auto"/>
        <w:bottom w:val="none" w:sz="0" w:space="0" w:color="auto"/>
        <w:right w:val="none" w:sz="0" w:space="0" w:color="auto"/>
      </w:divBdr>
      <w:divsChild>
        <w:div w:id="2068644189">
          <w:marLeft w:val="0"/>
          <w:marRight w:val="0"/>
          <w:marTop w:val="0"/>
          <w:marBottom w:val="0"/>
          <w:divBdr>
            <w:top w:val="none" w:sz="0" w:space="0" w:color="auto"/>
            <w:left w:val="none" w:sz="0" w:space="0" w:color="auto"/>
            <w:bottom w:val="none" w:sz="0" w:space="0" w:color="auto"/>
            <w:right w:val="none" w:sz="0" w:space="0" w:color="auto"/>
          </w:divBdr>
          <w:divsChild>
            <w:div w:id="1802654842">
              <w:marLeft w:val="0"/>
              <w:marRight w:val="0"/>
              <w:marTop w:val="0"/>
              <w:marBottom w:val="0"/>
              <w:divBdr>
                <w:top w:val="none" w:sz="0" w:space="0" w:color="auto"/>
                <w:left w:val="none" w:sz="0" w:space="0" w:color="auto"/>
                <w:bottom w:val="none" w:sz="0" w:space="0" w:color="auto"/>
                <w:right w:val="none" w:sz="0" w:space="0" w:color="auto"/>
              </w:divBdr>
              <w:divsChild>
                <w:div w:id="1824155791">
                  <w:marLeft w:val="0"/>
                  <w:marRight w:val="0"/>
                  <w:marTop w:val="0"/>
                  <w:marBottom w:val="0"/>
                  <w:divBdr>
                    <w:top w:val="single" w:sz="48" w:space="0" w:color="FFFFFF"/>
                    <w:left w:val="none" w:sz="0" w:space="0" w:color="auto"/>
                    <w:bottom w:val="none" w:sz="0" w:space="0" w:color="auto"/>
                    <w:right w:val="none" w:sz="0" w:space="0" w:color="auto"/>
                  </w:divBdr>
                  <w:divsChild>
                    <w:div w:id="133912251">
                      <w:marLeft w:val="0"/>
                      <w:marRight w:val="0"/>
                      <w:marTop w:val="0"/>
                      <w:marBottom w:val="0"/>
                      <w:divBdr>
                        <w:top w:val="none" w:sz="0" w:space="0" w:color="auto"/>
                        <w:left w:val="none" w:sz="0" w:space="0" w:color="auto"/>
                        <w:bottom w:val="none" w:sz="0" w:space="0" w:color="auto"/>
                        <w:right w:val="none" w:sz="0" w:space="0" w:color="auto"/>
                      </w:divBdr>
                      <w:divsChild>
                        <w:div w:id="262298030">
                          <w:marLeft w:val="120"/>
                          <w:marRight w:val="0"/>
                          <w:marTop w:val="0"/>
                          <w:marBottom w:val="0"/>
                          <w:divBdr>
                            <w:top w:val="none" w:sz="0" w:space="0" w:color="auto"/>
                            <w:left w:val="none" w:sz="0" w:space="0" w:color="auto"/>
                            <w:bottom w:val="none" w:sz="0" w:space="0" w:color="auto"/>
                            <w:right w:val="none" w:sz="0" w:space="0" w:color="auto"/>
                          </w:divBdr>
                          <w:divsChild>
                            <w:div w:id="334500302">
                              <w:marLeft w:val="0"/>
                              <w:marRight w:val="0"/>
                              <w:marTop w:val="0"/>
                              <w:marBottom w:val="0"/>
                              <w:divBdr>
                                <w:top w:val="none" w:sz="0" w:space="0" w:color="auto"/>
                                <w:left w:val="none" w:sz="0" w:space="0" w:color="auto"/>
                                <w:bottom w:val="none" w:sz="0" w:space="0" w:color="auto"/>
                                <w:right w:val="none" w:sz="0" w:space="0" w:color="auto"/>
                              </w:divBdr>
                              <w:divsChild>
                                <w:div w:id="1299603577">
                                  <w:marLeft w:val="0"/>
                                  <w:marRight w:val="0"/>
                                  <w:marTop w:val="0"/>
                                  <w:marBottom w:val="0"/>
                                  <w:divBdr>
                                    <w:top w:val="none" w:sz="0" w:space="0" w:color="auto"/>
                                    <w:left w:val="none" w:sz="0" w:space="0" w:color="auto"/>
                                    <w:bottom w:val="none" w:sz="0" w:space="0" w:color="auto"/>
                                    <w:right w:val="none" w:sz="0" w:space="0" w:color="auto"/>
                                  </w:divBdr>
                                  <w:divsChild>
                                    <w:div w:id="130444020">
                                      <w:marLeft w:val="-225"/>
                                      <w:marRight w:val="-195"/>
                                      <w:marTop w:val="0"/>
                                      <w:marBottom w:val="75"/>
                                      <w:divBdr>
                                        <w:top w:val="none" w:sz="0" w:space="0" w:color="auto"/>
                                        <w:left w:val="none" w:sz="0" w:space="0" w:color="auto"/>
                                        <w:bottom w:val="none" w:sz="0" w:space="0" w:color="auto"/>
                                        <w:right w:val="none" w:sz="0" w:space="0" w:color="auto"/>
                                      </w:divBdr>
                                      <w:divsChild>
                                        <w:div w:id="13708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947246">
      <w:bodyDiv w:val="1"/>
      <w:marLeft w:val="0"/>
      <w:marRight w:val="0"/>
      <w:marTop w:val="0"/>
      <w:marBottom w:val="0"/>
      <w:divBdr>
        <w:top w:val="none" w:sz="0" w:space="0" w:color="auto"/>
        <w:left w:val="none" w:sz="0" w:space="0" w:color="auto"/>
        <w:bottom w:val="none" w:sz="0" w:space="0" w:color="auto"/>
        <w:right w:val="none" w:sz="0" w:space="0" w:color="auto"/>
      </w:divBdr>
      <w:divsChild>
        <w:div w:id="405568429">
          <w:marLeft w:val="0"/>
          <w:marRight w:val="0"/>
          <w:marTop w:val="0"/>
          <w:marBottom w:val="0"/>
          <w:divBdr>
            <w:top w:val="none" w:sz="0" w:space="0" w:color="auto"/>
            <w:left w:val="none" w:sz="0" w:space="0" w:color="auto"/>
            <w:bottom w:val="none" w:sz="0" w:space="0" w:color="auto"/>
            <w:right w:val="none" w:sz="0" w:space="0" w:color="auto"/>
          </w:divBdr>
          <w:divsChild>
            <w:div w:id="404256407">
              <w:marLeft w:val="0"/>
              <w:marRight w:val="0"/>
              <w:marTop w:val="0"/>
              <w:marBottom w:val="0"/>
              <w:divBdr>
                <w:top w:val="none" w:sz="0" w:space="0" w:color="auto"/>
                <w:left w:val="none" w:sz="0" w:space="0" w:color="auto"/>
                <w:bottom w:val="none" w:sz="0" w:space="0" w:color="auto"/>
                <w:right w:val="none" w:sz="0" w:space="0" w:color="auto"/>
              </w:divBdr>
              <w:divsChild>
                <w:div w:id="1469937316">
                  <w:marLeft w:val="0"/>
                  <w:marRight w:val="0"/>
                  <w:marTop w:val="0"/>
                  <w:marBottom w:val="0"/>
                  <w:divBdr>
                    <w:top w:val="single" w:sz="48" w:space="0" w:color="FFFFFF"/>
                    <w:left w:val="none" w:sz="0" w:space="0" w:color="auto"/>
                    <w:bottom w:val="none" w:sz="0" w:space="0" w:color="auto"/>
                    <w:right w:val="none" w:sz="0" w:space="0" w:color="auto"/>
                  </w:divBdr>
                  <w:divsChild>
                    <w:div w:id="1725987801">
                      <w:marLeft w:val="0"/>
                      <w:marRight w:val="0"/>
                      <w:marTop w:val="0"/>
                      <w:marBottom w:val="0"/>
                      <w:divBdr>
                        <w:top w:val="none" w:sz="0" w:space="0" w:color="auto"/>
                        <w:left w:val="none" w:sz="0" w:space="0" w:color="auto"/>
                        <w:bottom w:val="none" w:sz="0" w:space="0" w:color="auto"/>
                        <w:right w:val="none" w:sz="0" w:space="0" w:color="auto"/>
                      </w:divBdr>
                      <w:divsChild>
                        <w:div w:id="947810741">
                          <w:marLeft w:val="120"/>
                          <w:marRight w:val="0"/>
                          <w:marTop w:val="0"/>
                          <w:marBottom w:val="0"/>
                          <w:divBdr>
                            <w:top w:val="none" w:sz="0" w:space="0" w:color="auto"/>
                            <w:left w:val="none" w:sz="0" w:space="0" w:color="auto"/>
                            <w:bottom w:val="none" w:sz="0" w:space="0" w:color="auto"/>
                            <w:right w:val="none" w:sz="0" w:space="0" w:color="auto"/>
                          </w:divBdr>
                          <w:divsChild>
                            <w:div w:id="1467967854">
                              <w:marLeft w:val="0"/>
                              <w:marRight w:val="0"/>
                              <w:marTop w:val="0"/>
                              <w:marBottom w:val="0"/>
                              <w:divBdr>
                                <w:top w:val="none" w:sz="0" w:space="0" w:color="auto"/>
                                <w:left w:val="none" w:sz="0" w:space="0" w:color="auto"/>
                                <w:bottom w:val="none" w:sz="0" w:space="0" w:color="auto"/>
                                <w:right w:val="none" w:sz="0" w:space="0" w:color="auto"/>
                              </w:divBdr>
                              <w:divsChild>
                                <w:div w:id="925697687">
                                  <w:marLeft w:val="0"/>
                                  <w:marRight w:val="0"/>
                                  <w:marTop w:val="0"/>
                                  <w:marBottom w:val="0"/>
                                  <w:divBdr>
                                    <w:top w:val="none" w:sz="0" w:space="0" w:color="auto"/>
                                    <w:left w:val="none" w:sz="0" w:space="0" w:color="auto"/>
                                    <w:bottom w:val="none" w:sz="0" w:space="0" w:color="auto"/>
                                    <w:right w:val="none" w:sz="0" w:space="0" w:color="auto"/>
                                  </w:divBdr>
                                  <w:divsChild>
                                    <w:div w:id="1272739813">
                                      <w:marLeft w:val="-225"/>
                                      <w:marRight w:val="-195"/>
                                      <w:marTop w:val="0"/>
                                      <w:marBottom w:val="75"/>
                                      <w:divBdr>
                                        <w:top w:val="none" w:sz="0" w:space="0" w:color="auto"/>
                                        <w:left w:val="none" w:sz="0" w:space="0" w:color="auto"/>
                                        <w:bottom w:val="none" w:sz="0" w:space="0" w:color="auto"/>
                                        <w:right w:val="none" w:sz="0" w:space="0" w:color="auto"/>
                                      </w:divBdr>
                                      <w:divsChild>
                                        <w:div w:id="3960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806514">
      <w:bodyDiv w:val="1"/>
      <w:marLeft w:val="0"/>
      <w:marRight w:val="0"/>
      <w:marTop w:val="0"/>
      <w:marBottom w:val="0"/>
      <w:divBdr>
        <w:top w:val="none" w:sz="0" w:space="0" w:color="auto"/>
        <w:left w:val="none" w:sz="0" w:space="0" w:color="auto"/>
        <w:bottom w:val="none" w:sz="0" w:space="0" w:color="auto"/>
        <w:right w:val="none" w:sz="0" w:space="0" w:color="auto"/>
      </w:divBdr>
      <w:divsChild>
        <w:div w:id="1107389963">
          <w:marLeft w:val="0"/>
          <w:marRight w:val="0"/>
          <w:marTop w:val="0"/>
          <w:marBottom w:val="0"/>
          <w:divBdr>
            <w:top w:val="none" w:sz="0" w:space="0" w:color="auto"/>
            <w:left w:val="none" w:sz="0" w:space="0" w:color="auto"/>
            <w:bottom w:val="none" w:sz="0" w:space="0" w:color="auto"/>
            <w:right w:val="none" w:sz="0" w:space="0" w:color="auto"/>
          </w:divBdr>
          <w:divsChild>
            <w:div w:id="107630195">
              <w:marLeft w:val="0"/>
              <w:marRight w:val="0"/>
              <w:marTop w:val="0"/>
              <w:marBottom w:val="0"/>
              <w:divBdr>
                <w:top w:val="none" w:sz="0" w:space="0" w:color="auto"/>
                <w:left w:val="none" w:sz="0" w:space="0" w:color="auto"/>
                <w:bottom w:val="none" w:sz="0" w:space="0" w:color="auto"/>
                <w:right w:val="none" w:sz="0" w:space="0" w:color="auto"/>
              </w:divBdr>
              <w:divsChild>
                <w:div w:id="184178230">
                  <w:marLeft w:val="0"/>
                  <w:marRight w:val="0"/>
                  <w:marTop w:val="0"/>
                  <w:marBottom w:val="0"/>
                  <w:divBdr>
                    <w:top w:val="single" w:sz="48" w:space="0" w:color="FFFFFF"/>
                    <w:left w:val="none" w:sz="0" w:space="0" w:color="auto"/>
                    <w:bottom w:val="none" w:sz="0" w:space="0" w:color="auto"/>
                    <w:right w:val="none" w:sz="0" w:space="0" w:color="auto"/>
                  </w:divBdr>
                  <w:divsChild>
                    <w:div w:id="1287467392">
                      <w:marLeft w:val="0"/>
                      <w:marRight w:val="0"/>
                      <w:marTop w:val="0"/>
                      <w:marBottom w:val="0"/>
                      <w:divBdr>
                        <w:top w:val="none" w:sz="0" w:space="0" w:color="auto"/>
                        <w:left w:val="none" w:sz="0" w:space="0" w:color="auto"/>
                        <w:bottom w:val="none" w:sz="0" w:space="0" w:color="auto"/>
                        <w:right w:val="none" w:sz="0" w:space="0" w:color="auto"/>
                      </w:divBdr>
                      <w:divsChild>
                        <w:div w:id="1045374961">
                          <w:marLeft w:val="120"/>
                          <w:marRight w:val="0"/>
                          <w:marTop w:val="0"/>
                          <w:marBottom w:val="0"/>
                          <w:divBdr>
                            <w:top w:val="none" w:sz="0" w:space="0" w:color="auto"/>
                            <w:left w:val="none" w:sz="0" w:space="0" w:color="auto"/>
                            <w:bottom w:val="none" w:sz="0" w:space="0" w:color="auto"/>
                            <w:right w:val="none" w:sz="0" w:space="0" w:color="auto"/>
                          </w:divBdr>
                          <w:divsChild>
                            <w:div w:id="977880921">
                              <w:marLeft w:val="0"/>
                              <w:marRight w:val="0"/>
                              <w:marTop w:val="0"/>
                              <w:marBottom w:val="0"/>
                              <w:divBdr>
                                <w:top w:val="none" w:sz="0" w:space="0" w:color="auto"/>
                                <w:left w:val="none" w:sz="0" w:space="0" w:color="auto"/>
                                <w:bottom w:val="none" w:sz="0" w:space="0" w:color="auto"/>
                                <w:right w:val="none" w:sz="0" w:space="0" w:color="auto"/>
                              </w:divBdr>
                              <w:divsChild>
                                <w:div w:id="1039475953">
                                  <w:marLeft w:val="0"/>
                                  <w:marRight w:val="0"/>
                                  <w:marTop w:val="0"/>
                                  <w:marBottom w:val="0"/>
                                  <w:divBdr>
                                    <w:top w:val="none" w:sz="0" w:space="0" w:color="auto"/>
                                    <w:left w:val="none" w:sz="0" w:space="0" w:color="auto"/>
                                    <w:bottom w:val="none" w:sz="0" w:space="0" w:color="auto"/>
                                    <w:right w:val="none" w:sz="0" w:space="0" w:color="auto"/>
                                  </w:divBdr>
                                  <w:divsChild>
                                    <w:div w:id="789473332">
                                      <w:marLeft w:val="-225"/>
                                      <w:marRight w:val="-195"/>
                                      <w:marTop w:val="0"/>
                                      <w:marBottom w:val="75"/>
                                      <w:divBdr>
                                        <w:top w:val="none" w:sz="0" w:space="0" w:color="auto"/>
                                        <w:left w:val="none" w:sz="0" w:space="0" w:color="auto"/>
                                        <w:bottom w:val="none" w:sz="0" w:space="0" w:color="auto"/>
                                        <w:right w:val="none" w:sz="0" w:space="0" w:color="auto"/>
                                      </w:divBdr>
                                      <w:divsChild>
                                        <w:div w:id="16722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4844627">
      <w:bodyDiv w:val="1"/>
      <w:marLeft w:val="0"/>
      <w:marRight w:val="0"/>
      <w:marTop w:val="0"/>
      <w:marBottom w:val="0"/>
      <w:divBdr>
        <w:top w:val="none" w:sz="0" w:space="0" w:color="auto"/>
        <w:left w:val="none" w:sz="0" w:space="0" w:color="auto"/>
        <w:bottom w:val="none" w:sz="0" w:space="0" w:color="auto"/>
        <w:right w:val="none" w:sz="0" w:space="0" w:color="auto"/>
      </w:divBdr>
      <w:divsChild>
        <w:div w:id="1114402472">
          <w:marLeft w:val="0"/>
          <w:marRight w:val="0"/>
          <w:marTop w:val="0"/>
          <w:marBottom w:val="0"/>
          <w:divBdr>
            <w:top w:val="none" w:sz="0" w:space="0" w:color="auto"/>
            <w:left w:val="none" w:sz="0" w:space="0" w:color="auto"/>
            <w:bottom w:val="none" w:sz="0" w:space="0" w:color="auto"/>
            <w:right w:val="none" w:sz="0" w:space="0" w:color="auto"/>
          </w:divBdr>
          <w:divsChild>
            <w:div w:id="1829050198">
              <w:marLeft w:val="0"/>
              <w:marRight w:val="0"/>
              <w:marTop w:val="0"/>
              <w:marBottom w:val="0"/>
              <w:divBdr>
                <w:top w:val="none" w:sz="0" w:space="0" w:color="auto"/>
                <w:left w:val="none" w:sz="0" w:space="0" w:color="auto"/>
                <w:bottom w:val="none" w:sz="0" w:space="0" w:color="auto"/>
                <w:right w:val="none" w:sz="0" w:space="0" w:color="auto"/>
              </w:divBdr>
              <w:divsChild>
                <w:div w:id="657613297">
                  <w:marLeft w:val="0"/>
                  <w:marRight w:val="0"/>
                  <w:marTop w:val="0"/>
                  <w:marBottom w:val="0"/>
                  <w:divBdr>
                    <w:top w:val="single" w:sz="48" w:space="0" w:color="FFFFFF"/>
                    <w:left w:val="none" w:sz="0" w:space="0" w:color="auto"/>
                    <w:bottom w:val="none" w:sz="0" w:space="0" w:color="auto"/>
                    <w:right w:val="none" w:sz="0" w:space="0" w:color="auto"/>
                  </w:divBdr>
                  <w:divsChild>
                    <w:div w:id="1460496692">
                      <w:marLeft w:val="0"/>
                      <w:marRight w:val="0"/>
                      <w:marTop w:val="0"/>
                      <w:marBottom w:val="0"/>
                      <w:divBdr>
                        <w:top w:val="none" w:sz="0" w:space="0" w:color="auto"/>
                        <w:left w:val="none" w:sz="0" w:space="0" w:color="auto"/>
                        <w:bottom w:val="none" w:sz="0" w:space="0" w:color="auto"/>
                        <w:right w:val="none" w:sz="0" w:space="0" w:color="auto"/>
                      </w:divBdr>
                      <w:divsChild>
                        <w:div w:id="1270040566">
                          <w:marLeft w:val="120"/>
                          <w:marRight w:val="0"/>
                          <w:marTop w:val="0"/>
                          <w:marBottom w:val="0"/>
                          <w:divBdr>
                            <w:top w:val="none" w:sz="0" w:space="0" w:color="auto"/>
                            <w:left w:val="none" w:sz="0" w:space="0" w:color="auto"/>
                            <w:bottom w:val="none" w:sz="0" w:space="0" w:color="auto"/>
                            <w:right w:val="none" w:sz="0" w:space="0" w:color="auto"/>
                          </w:divBdr>
                          <w:divsChild>
                            <w:div w:id="614603519">
                              <w:marLeft w:val="0"/>
                              <w:marRight w:val="0"/>
                              <w:marTop w:val="0"/>
                              <w:marBottom w:val="0"/>
                              <w:divBdr>
                                <w:top w:val="none" w:sz="0" w:space="0" w:color="auto"/>
                                <w:left w:val="none" w:sz="0" w:space="0" w:color="auto"/>
                                <w:bottom w:val="none" w:sz="0" w:space="0" w:color="auto"/>
                                <w:right w:val="none" w:sz="0" w:space="0" w:color="auto"/>
                              </w:divBdr>
                              <w:divsChild>
                                <w:div w:id="594552575">
                                  <w:marLeft w:val="0"/>
                                  <w:marRight w:val="0"/>
                                  <w:marTop w:val="0"/>
                                  <w:marBottom w:val="0"/>
                                  <w:divBdr>
                                    <w:top w:val="none" w:sz="0" w:space="0" w:color="auto"/>
                                    <w:left w:val="none" w:sz="0" w:space="0" w:color="auto"/>
                                    <w:bottom w:val="none" w:sz="0" w:space="0" w:color="auto"/>
                                    <w:right w:val="none" w:sz="0" w:space="0" w:color="auto"/>
                                  </w:divBdr>
                                  <w:divsChild>
                                    <w:div w:id="646012812">
                                      <w:marLeft w:val="-225"/>
                                      <w:marRight w:val="-195"/>
                                      <w:marTop w:val="0"/>
                                      <w:marBottom w:val="75"/>
                                      <w:divBdr>
                                        <w:top w:val="none" w:sz="0" w:space="0" w:color="auto"/>
                                        <w:left w:val="none" w:sz="0" w:space="0" w:color="auto"/>
                                        <w:bottom w:val="none" w:sz="0" w:space="0" w:color="auto"/>
                                        <w:right w:val="none" w:sz="0" w:space="0" w:color="auto"/>
                                      </w:divBdr>
                                      <w:divsChild>
                                        <w:div w:id="9965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3675705">
      <w:bodyDiv w:val="1"/>
      <w:marLeft w:val="0"/>
      <w:marRight w:val="0"/>
      <w:marTop w:val="0"/>
      <w:marBottom w:val="0"/>
      <w:divBdr>
        <w:top w:val="none" w:sz="0" w:space="0" w:color="auto"/>
        <w:left w:val="none" w:sz="0" w:space="0" w:color="auto"/>
        <w:bottom w:val="none" w:sz="0" w:space="0" w:color="auto"/>
        <w:right w:val="none" w:sz="0" w:space="0" w:color="auto"/>
      </w:divBdr>
      <w:divsChild>
        <w:div w:id="1310674511">
          <w:marLeft w:val="0"/>
          <w:marRight w:val="0"/>
          <w:marTop w:val="0"/>
          <w:marBottom w:val="0"/>
          <w:divBdr>
            <w:top w:val="none" w:sz="0" w:space="0" w:color="auto"/>
            <w:left w:val="none" w:sz="0" w:space="0" w:color="auto"/>
            <w:bottom w:val="none" w:sz="0" w:space="0" w:color="auto"/>
            <w:right w:val="none" w:sz="0" w:space="0" w:color="auto"/>
          </w:divBdr>
          <w:divsChild>
            <w:div w:id="294216993">
              <w:marLeft w:val="0"/>
              <w:marRight w:val="0"/>
              <w:marTop w:val="0"/>
              <w:marBottom w:val="0"/>
              <w:divBdr>
                <w:top w:val="none" w:sz="0" w:space="0" w:color="auto"/>
                <w:left w:val="none" w:sz="0" w:space="0" w:color="auto"/>
                <w:bottom w:val="none" w:sz="0" w:space="0" w:color="auto"/>
                <w:right w:val="none" w:sz="0" w:space="0" w:color="auto"/>
              </w:divBdr>
              <w:divsChild>
                <w:div w:id="485971961">
                  <w:marLeft w:val="0"/>
                  <w:marRight w:val="0"/>
                  <w:marTop w:val="0"/>
                  <w:marBottom w:val="0"/>
                  <w:divBdr>
                    <w:top w:val="none" w:sz="0" w:space="0" w:color="auto"/>
                    <w:left w:val="none" w:sz="0" w:space="0" w:color="auto"/>
                    <w:bottom w:val="none" w:sz="0" w:space="0" w:color="auto"/>
                    <w:right w:val="none" w:sz="0" w:space="0" w:color="auto"/>
                  </w:divBdr>
                  <w:divsChild>
                    <w:div w:id="1047610584">
                      <w:marLeft w:val="0"/>
                      <w:marRight w:val="0"/>
                      <w:marTop w:val="0"/>
                      <w:marBottom w:val="0"/>
                      <w:divBdr>
                        <w:top w:val="none" w:sz="0" w:space="0" w:color="auto"/>
                        <w:left w:val="none" w:sz="0" w:space="0" w:color="auto"/>
                        <w:bottom w:val="none" w:sz="0" w:space="0" w:color="auto"/>
                        <w:right w:val="none" w:sz="0" w:space="0" w:color="auto"/>
                      </w:divBdr>
                      <w:divsChild>
                        <w:div w:id="1280719427">
                          <w:marLeft w:val="0"/>
                          <w:marRight w:val="0"/>
                          <w:marTop w:val="0"/>
                          <w:marBottom w:val="0"/>
                          <w:divBdr>
                            <w:top w:val="none" w:sz="0" w:space="0" w:color="auto"/>
                            <w:left w:val="none" w:sz="0" w:space="0" w:color="auto"/>
                            <w:bottom w:val="none" w:sz="0" w:space="0" w:color="auto"/>
                            <w:right w:val="none" w:sz="0" w:space="0" w:color="auto"/>
                          </w:divBdr>
                          <w:divsChild>
                            <w:div w:id="5098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533055">
      <w:bodyDiv w:val="1"/>
      <w:marLeft w:val="0"/>
      <w:marRight w:val="0"/>
      <w:marTop w:val="0"/>
      <w:marBottom w:val="0"/>
      <w:divBdr>
        <w:top w:val="none" w:sz="0" w:space="0" w:color="auto"/>
        <w:left w:val="none" w:sz="0" w:space="0" w:color="auto"/>
        <w:bottom w:val="none" w:sz="0" w:space="0" w:color="auto"/>
        <w:right w:val="none" w:sz="0" w:space="0" w:color="auto"/>
      </w:divBdr>
      <w:divsChild>
        <w:div w:id="760443971">
          <w:marLeft w:val="0"/>
          <w:marRight w:val="0"/>
          <w:marTop w:val="0"/>
          <w:marBottom w:val="0"/>
          <w:divBdr>
            <w:top w:val="none" w:sz="0" w:space="0" w:color="auto"/>
            <w:left w:val="none" w:sz="0" w:space="0" w:color="auto"/>
            <w:bottom w:val="none" w:sz="0" w:space="0" w:color="auto"/>
            <w:right w:val="none" w:sz="0" w:space="0" w:color="auto"/>
          </w:divBdr>
          <w:divsChild>
            <w:div w:id="514613920">
              <w:marLeft w:val="0"/>
              <w:marRight w:val="0"/>
              <w:marTop w:val="0"/>
              <w:marBottom w:val="0"/>
              <w:divBdr>
                <w:top w:val="none" w:sz="0" w:space="0" w:color="auto"/>
                <w:left w:val="none" w:sz="0" w:space="0" w:color="auto"/>
                <w:bottom w:val="none" w:sz="0" w:space="0" w:color="auto"/>
                <w:right w:val="none" w:sz="0" w:space="0" w:color="auto"/>
              </w:divBdr>
              <w:divsChild>
                <w:div w:id="1642691463">
                  <w:marLeft w:val="0"/>
                  <w:marRight w:val="0"/>
                  <w:marTop w:val="0"/>
                  <w:marBottom w:val="0"/>
                  <w:divBdr>
                    <w:top w:val="single" w:sz="48" w:space="0" w:color="FFFFFF"/>
                    <w:left w:val="none" w:sz="0" w:space="0" w:color="auto"/>
                    <w:bottom w:val="none" w:sz="0" w:space="0" w:color="auto"/>
                    <w:right w:val="none" w:sz="0" w:space="0" w:color="auto"/>
                  </w:divBdr>
                  <w:divsChild>
                    <w:div w:id="1200628911">
                      <w:marLeft w:val="0"/>
                      <w:marRight w:val="0"/>
                      <w:marTop w:val="0"/>
                      <w:marBottom w:val="0"/>
                      <w:divBdr>
                        <w:top w:val="none" w:sz="0" w:space="0" w:color="auto"/>
                        <w:left w:val="none" w:sz="0" w:space="0" w:color="auto"/>
                        <w:bottom w:val="none" w:sz="0" w:space="0" w:color="auto"/>
                        <w:right w:val="none" w:sz="0" w:space="0" w:color="auto"/>
                      </w:divBdr>
                      <w:divsChild>
                        <w:div w:id="637805095">
                          <w:marLeft w:val="120"/>
                          <w:marRight w:val="0"/>
                          <w:marTop w:val="0"/>
                          <w:marBottom w:val="0"/>
                          <w:divBdr>
                            <w:top w:val="none" w:sz="0" w:space="0" w:color="auto"/>
                            <w:left w:val="none" w:sz="0" w:space="0" w:color="auto"/>
                            <w:bottom w:val="none" w:sz="0" w:space="0" w:color="auto"/>
                            <w:right w:val="none" w:sz="0" w:space="0" w:color="auto"/>
                          </w:divBdr>
                          <w:divsChild>
                            <w:div w:id="1605461540">
                              <w:marLeft w:val="0"/>
                              <w:marRight w:val="0"/>
                              <w:marTop w:val="0"/>
                              <w:marBottom w:val="0"/>
                              <w:divBdr>
                                <w:top w:val="none" w:sz="0" w:space="0" w:color="auto"/>
                                <w:left w:val="none" w:sz="0" w:space="0" w:color="auto"/>
                                <w:bottom w:val="none" w:sz="0" w:space="0" w:color="auto"/>
                                <w:right w:val="none" w:sz="0" w:space="0" w:color="auto"/>
                              </w:divBdr>
                              <w:divsChild>
                                <w:div w:id="941035106">
                                  <w:marLeft w:val="0"/>
                                  <w:marRight w:val="0"/>
                                  <w:marTop w:val="0"/>
                                  <w:marBottom w:val="0"/>
                                  <w:divBdr>
                                    <w:top w:val="none" w:sz="0" w:space="0" w:color="auto"/>
                                    <w:left w:val="none" w:sz="0" w:space="0" w:color="auto"/>
                                    <w:bottom w:val="none" w:sz="0" w:space="0" w:color="auto"/>
                                    <w:right w:val="none" w:sz="0" w:space="0" w:color="auto"/>
                                  </w:divBdr>
                                  <w:divsChild>
                                    <w:div w:id="1703943715">
                                      <w:marLeft w:val="-225"/>
                                      <w:marRight w:val="-195"/>
                                      <w:marTop w:val="0"/>
                                      <w:marBottom w:val="75"/>
                                      <w:divBdr>
                                        <w:top w:val="none" w:sz="0" w:space="0" w:color="auto"/>
                                        <w:left w:val="none" w:sz="0" w:space="0" w:color="auto"/>
                                        <w:bottom w:val="none" w:sz="0" w:space="0" w:color="auto"/>
                                        <w:right w:val="none" w:sz="0" w:space="0" w:color="auto"/>
                                      </w:divBdr>
                                      <w:divsChild>
                                        <w:div w:id="4912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166330">
      <w:bodyDiv w:val="1"/>
      <w:marLeft w:val="0"/>
      <w:marRight w:val="0"/>
      <w:marTop w:val="150"/>
      <w:marBottom w:val="0"/>
      <w:divBdr>
        <w:top w:val="none" w:sz="0" w:space="0" w:color="auto"/>
        <w:left w:val="none" w:sz="0" w:space="0" w:color="auto"/>
        <w:bottom w:val="none" w:sz="0" w:space="0" w:color="auto"/>
        <w:right w:val="none" w:sz="0" w:space="0" w:color="auto"/>
      </w:divBdr>
      <w:divsChild>
        <w:div w:id="356004129">
          <w:marLeft w:val="0"/>
          <w:marRight w:val="0"/>
          <w:marTop w:val="0"/>
          <w:marBottom w:val="0"/>
          <w:divBdr>
            <w:top w:val="none" w:sz="0" w:space="0" w:color="auto"/>
            <w:left w:val="none" w:sz="0" w:space="0" w:color="auto"/>
            <w:bottom w:val="none" w:sz="0" w:space="0" w:color="auto"/>
            <w:right w:val="none" w:sz="0" w:space="0" w:color="auto"/>
          </w:divBdr>
          <w:divsChild>
            <w:div w:id="1298604488">
              <w:marLeft w:val="0"/>
              <w:marRight w:val="0"/>
              <w:marTop w:val="0"/>
              <w:marBottom w:val="0"/>
              <w:divBdr>
                <w:top w:val="none" w:sz="0" w:space="0" w:color="auto"/>
                <w:left w:val="none" w:sz="0" w:space="0" w:color="auto"/>
                <w:bottom w:val="none" w:sz="0" w:space="0" w:color="auto"/>
                <w:right w:val="none" w:sz="0" w:space="0" w:color="auto"/>
              </w:divBdr>
              <w:divsChild>
                <w:div w:id="1195465863">
                  <w:marLeft w:val="0"/>
                  <w:marRight w:val="0"/>
                  <w:marTop w:val="0"/>
                  <w:marBottom w:val="0"/>
                  <w:divBdr>
                    <w:top w:val="none" w:sz="0" w:space="0" w:color="auto"/>
                    <w:left w:val="none" w:sz="0" w:space="0" w:color="auto"/>
                    <w:bottom w:val="none" w:sz="0" w:space="0" w:color="auto"/>
                    <w:right w:val="none" w:sz="0" w:space="0" w:color="auto"/>
                  </w:divBdr>
                  <w:divsChild>
                    <w:div w:id="8905322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334525138">
      <w:bodyDiv w:val="1"/>
      <w:marLeft w:val="0"/>
      <w:marRight w:val="0"/>
      <w:marTop w:val="150"/>
      <w:marBottom w:val="0"/>
      <w:divBdr>
        <w:top w:val="none" w:sz="0" w:space="0" w:color="auto"/>
        <w:left w:val="none" w:sz="0" w:space="0" w:color="auto"/>
        <w:bottom w:val="none" w:sz="0" w:space="0" w:color="auto"/>
        <w:right w:val="none" w:sz="0" w:space="0" w:color="auto"/>
      </w:divBdr>
      <w:divsChild>
        <w:div w:id="701369981">
          <w:marLeft w:val="0"/>
          <w:marRight w:val="0"/>
          <w:marTop w:val="0"/>
          <w:marBottom w:val="0"/>
          <w:divBdr>
            <w:top w:val="none" w:sz="0" w:space="0" w:color="auto"/>
            <w:left w:val="none" w:sz="0" w:space="0" w:color="auto"/>
            <w:bottom w:val="none" w:sz="0" w:space="0" w:color="auto"/>
            <w:right w:val="none" w:sz="0" w:space="0" w:color="auto"/>
          </w:divBdr>
          <w:divsChild>
            <w:div w:id="1261530674">
              <w:marLeft w:val="0"/>
              <w:marRight w:val="0"/>
              <w:marTop w:val="0"/>
              <w:marBottom w:val="0"/>
              <w:divBdr>
                <w:top w:val="none" w:sz="0" w:space="0" w:color="auto"/>
                <w:left w:val="none" w:sz="0" w:space="0" w:color="auto"/>
                <w:bottom w:val="none" w:sz="0" w:space="0" w:color="auto"/>
                <w:right w:val="none" w:sz="0" w:space="0" w:color="auto"/>
              </w:divBdr>
              <w:divsChild>
                <w:div w:id="730007324">
                  <w:marLeft w:val="0"/>
                  <w:marRight w:val="0"/>
                  <w:marTop w:val="0"/>
                  <w:marBottom w:val="0"/>
                  <w:divBdr>
                    <w:top w:val="none" w:sz="0" w:space="0" w:color="auto"/>
                    <w:left w:val="none" w:sz="0" w:space="0" w:color="auto"/>
                    <w:bottom w:val="none" w:sz="0" w:space="0" w:color="auto"/>
                    <w:right w:val="none" w:sz="0" w:space="0" w:color="auto"/>
                  </w:divBdr>
                  <w:divsChild>
                    <w:div w:id="9525957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338775884">
      <w:bodyDiv w:val="1"/>
      <w:marLeft w:val="0"/>
      <w:marRight w:val="0"/>
      <w:marTop w:val="150"/>
      <w:marBottom w:val="0"/>
      <w:divBdr>
        <w:top w:val="none" w:sz="0" w:space="0" w:color="auto"/>
        <w:left w:val="none" w:sz="0" w:space="0" w:color="auto"/>
        <w:bottom w:val="none" w:sz="0" w:space="0" w:color="auto"/>
        <w:right w:val="none" w:sz="0" w:space="0" w:color="auto"/>
      </w:divBdr>
      <w:divsChild>
        <w:div w:id="1657949161">
          <w:marLeft w:val="0"/>
          <w:marRight w:val="0"/>
          <w:marTop w:val="0"/>
          <w:marBottom w:val="0"/>
          <w:divBdr>
            <w:top w:val="none" w:sz="0" w:space="0" w:color="auto"/>
            <w:left w:val="none" w:sz="0" w:space="0" w:color="auto"/>
            <w:bottom w:val="none" w:sz="0" w:space="0" w:color="auto"/>
            <w:right w:val="none" w:sz="0" w:space="0" w:color="auto"/>
          </w:divBdr>
          <w:divsChild>
            <w:div w:id="33359975">
              <w:marLeft w:val="0"/>
              <w:marRight w:val="0"/>
              <w:marTop w:val="0"/>
              <w:marBottom w:val="0"/>
              <w:divBdr>
                <w:top w:val="none" w:sz="0" w:space="0" w:color="auto"/>
                <w:left w:val="none" w:sz="0" w:space="0" w:color="auto"/>
                <w:bottom w:val="none" w:sz="0" w:space="0" w:color="auto"/>
                <w:right w:val="none" w:sz="0" w:space="0" w:color="auto"/>
              </w:divBdr>
              <w:divsChild>
                <w:div w:id="131755940">
                  <w:marLeft w:val="0"/>
                  <w:marRight w:val="0"/>
                  <w:marTop w:val="0"/>
                  <w:marBottom w:val="0"/>
                  <w:divBdr>
                    <w:top w:val="none" w:sz="0" w:space="0" w:color="auto"/>
                    <w:left w:val="none" w:sz="0" w:space="0" w:color="auto"/>
                    <w:bottom w:val="none" w:sz="0" w:space="0" w:color="auto"/>
                    <w:right w:val="none" w:sz="0" w:space="0" w:color="auto"/>
                  </w:divBdr>
                  <w:divsChild>
                    <w:div w:id="21159021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343777153">
      <w:bodyDiv w:val="1"/>
      <w:marLeft w:val="0"/>
      <w:marRight w:val="0"/>
      <w:marTop w:val="150"/>
      <w:marBottom w:val="0"/>
      <w:divBdr>
        <w:top w:val="none" w:sz="0" w:space="0" w:color="auto"/>
        <w:left w:val="none" w:sz="0" w:space="0" w:color="auto"/>
        <w:bottom w:val="none" w:sz="0" w:space="0" w:color="auto"/>
        <w:right w:val="none" w:sz="0" w:space="0" w:color="auto"/>
      </w:divBdr>
      <w:divsChild>
        <w:div w:id="768504775">
          <w:marLeft w:val="0"/>
          <w:marRight w:val="0"/>
          <w:marTop w:val="0"/>
          <w:marBottom w:val="0"/>
          <w:divBdr>
            <w:top w:val="none" w:sz="0" w:space="0" w:color="auto"/>
            <w:left w:val="none" w:sz="0" w:space="0" w:color="auto"/>
            <w:bottom w:val="none" w:sz="0" w:space="0" w:color="auto"/>
            <w:right w:val="none" w:sz="0" w:space="0" w:color="auto"/>
          </w:divBdr>
          <w:divsChild>
            <w:div w:id="102186636">
              <w:marLeft w:val="0"/>
              <w:marRight w:val="0"/>
              <w:marTop w:val="0"/>
              <w:marBottom w:val="0"/>
              <w:divBdr>
                <w:top w:val="none" w:sz="0" w:space="0" w:color="auto"/>
                <w:left w:val="none" w:sz="0" w:space="0" w:color="auto"/>
                <w:bottom w:val="none" w:sz="0" w:space="0" w:color="auto"/>
                <w:right w:val="none" w:sz="0" w:space="0" w:color="auto"/>
              </w:divBdr>
              <w:divsChild>
                <w:div w:id="1244299153">
                  <w:marLeft w:val="0"/>
                  <w:marRight w:val="0"/>
                  <w:marTop w:val="0"/>
                  <w:marBottom w:val="0"/>
                  <w:divBdr>
                    <w:top w:val="none" w:sz="0" w:space="0" w:color="auto"/>
                    <w:left w:val="none" w:sz="0" w:space="0" w:color="auto"/>
                    <w:bottom w:val="none" w:sz="0" w:space="0" w:color="auto"/>
                    <w:right w:val="none" w:sz="0" w:space="0" w:color="auto"/>
                  </w:divBdr>
                  <w:divsChild>
                    <w:div w:id="13746985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352299697">
      <w:bodyDiv w:val="1"/>
      <w:marLeft w:val="0"/>
      <w:marRight w:val="0"/>
      <w:marTop w:val="0"/>
      <w:marBottom w:val="0"/>
      <w:divBdr>
        <w:top w:val="none" w:sz="0" w:space="0" w:color="auto"/>
        <w:left w:val="none" w:sz="0" w:space="0" w:color="auto"/>
        <w:bottom w:val="none" w:sz="0" w:space="0" w:color="auto"/>
        <w:right w:val="none" w:sz="0" w:space="0" w:color="auto"/>
      </w:divBdr>
      <w:divsChild>
        <w:div w:id="758213371">
          <w:marLeft w:val="0"/>
          <w:marRight w:val="0"/>
          <w:marTop w:val="0"/>
          <w:marBottom w:val="0"/>
          <w:divBdr>
            <w:top w:val="none" w:sz="0" w:space="0" w:color="auto"/>
            <w:left w:val="none" w:sz="0" w:space="0" w:color="auto"/>
            <w:bottom w:val="none" w:sz="0" w:space="0" w:color="auto"/>
            <w:right w:val="none" w:sz="0" w:space="0" w:color="auto"/>
          </w:divBdr>
          <w:divsChild>
            <w:div w:id="94834507">
              <w:marLeft w:val="0"/>
              <w:marRight w:val="0"/>
              <w:marTop w:val="0"/>
              <w:marBottom w:val="0"/>
              <w:divBdr>
                <w:top w:val="none" w:sz="0" w:space="0" w:color="auto"/>
                <w:left w:val="none" w:sz="0" w:space="0" w:color="auto"/>
                <w:bottom w:val="none" w:sz="0" w:space="0" w:color="auto"/>
                <w:right w:val="none" w:sz="0" w:space="0" w:color="auto"/>
              </w:divBdr>
              <w:divsChild>
                <w:div w:id="1386220985">
                  <w:marLeft w:val="0"/>
                  <w:marRight w:val="0"/>
                  <w:marTop w:val="0"/>
                  <w:marBottom w:val="0"/>
                  <w:divBdr>
                    <w:top w:val="single" w:sz="48" w:space="0" w:color="FFFFFF"/>
                    <w:left w:val="none" w:sz="0" w:space="0" w:color="auto"/>
                    <w:bottom w:val="none" w:sz="0" w:space="0" w:color="auto"/>
                    <w:right w:val="none" w:sz="0" w:space="0" w:color="auto"/>
                  </w:divBdr>
                  <w:divsChild>
                    <w:div w:id="71240577">
                      <w:marLeft w:val="0"/>
                      <w:marRight w:val="0"/>
                      <w:marTop w:val="0"/>
                      <w:marBottom w:val="0"/>
                      <w:divBdr>
                        <w:top w:val="none" w:sz="0" w:space="0" w:color="auto"/>
                        <w:left w:val="none" w:sz="0" w:space="0" w:color="auto"/>
                        <w:bottom w:val="none" w:sz="0" w:space="0" w:color="auto"/>
                        <w:right w:val="none" w:sz="0" w:space="0" w:color="auto"/>
                      </w:divBdr>
                      <w:divsChild>
                        <w:div w:id="1409382078">
                          <w:marLeft w:val="120"/>
                          <w:marRight w:val="0"/>
                          <w:marTop w:val="0"/>
                          <w:marBottom w:val="0"/>
                          <w:divBdr>
                            <w:top w:val="none" w:sz="0" w:space="0" w:color="auto"/>
                            <w:left w:val="none" w:sz="0" w:space="0" w:color="auto"/>
                            <w:bottom w:val="none" w:sz="0" w:space="0" w:color="auto"/>
                            <w:right w:val="none" w:sz="0" w:space="0" w:color="auto"/>
                          </w:divBdr>
                          <w:divsChild>
                            <w:div w:id="2131782092">
                              <w:marLeft w:val="0"/>
                              <w:marRight w:val="0"/>
                              <w:marTop w:val="0"/>
                              <w:marBottom w:val="0"/>
                              <w:divBdr>
                                <w:top w:val="none" w:sz="0" w:space="0" w:color="auto"/>
                                <w:left w:val="none" w:sz="0" w:space="0" w:color="auto"/>
                                <w:bottom w:val="none" w:sz="0" w:space="0" w:color="auto"/>
                                <w:right w:val="none" w:sz="0" w:space="0" w:color="auto"/>
                              </w:divBdr>
                              <w:divsChild>
                                <w:div w:id="292911066">
                                  <w:marLeft w:val="0"/>
                                  <w:marRight w:val="0"/>
                                  <w:marTop w:val="0"/>
                                  <w:marBottom w:val="0"/>
                                  <w:divBdr>
                                    <w:top w:val="none" w:sz="0" w:space="0" w:color="auto"/>
                                    <w:left w:val="none" w:sz="0" w:space="0" w:color="auto"/>
                                    <w:bottom w:val="none" w:sz="0" w:space="0" w:color="auto"/>
                                    <w:right w:val="none" w:sz="0" w:space="0" w:color="auto"/>
                                  </w:divBdr>
                                  <w:divsChild>
                                    <w:div w:id="104228745">
                                      <w:marLeft w:val="-225"/>
                                      <w:marRight w:val="-195"/>
                                      <w:marTop w:val="0"/>
                                      <w:marBottom w:val="75"/>
                                      <w:divBdr>
                                        <w:top w:val="none" w:sz="0" w:space="0" w:color="auto"/>
                                        <w:left w:val="none" w:sz="0" w:space="0" w:color="auto"/>
                                        <w:bottom w:val="none" w:sz="0" w:space="0" w:color="auto"/>
                                        <w:right w:val="none" w:sz="0" w:space="0" w:color="auto"/>
                                      </w:divBdr>
                                      <w:divsChild>
                                        <w:div w:id="174417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5575541">
      <w:bodyDiv w:val="1"/>
      <w:marLeft w:val="0"/>
      <w:marRight w:val="0"/>
      <w:marTop w:val="0"/>
      <w:marBottom w:val="0"/>
      <w:divBdr>
        <w:top w:val="none" w:sz="0" w:space="0" w:color="auto"/>
        <w:left w:val="none" w:sz="0" w:space="0" w:color="auto"/>
        <w:bottom w:val="none" w:sz="0" w:space="0" w:color="auto"/>
        <w:right w:val="none" w:sz="0" w:space="0" w:color="auto"/>
      </w:divBdr>
      <w:divsChild>
        <w:div w:id="1831022234">
          <w:marLeft w:val="0"/>
          <w:marRight w:val="0"/>
          <w:marTop w:val="0"/>
          <w:marBottom w:val="0"/>
          <w:divBdr>
            <w:top w:val="none" w:sz="0" w:space="0" w:color="auto"/>
            <w:left w:val="none" w:sz="0" w:space="0" w:color="auto"/>
            <w:bottom w:val="none" w:sz="0" w:space="0" w:color="auto"/>
            <w:right w:val="none" w:sz="0" w:space="0" w:color="auto"/>
          </w:divBdr>
          <w:divsChild>
            <w:div w:id="1333531765">
              <w:marLeft w:val="0"/>
              <w:marRight w:val="0"/>
              <w:marTop w:val="0"/>
              <w:marBottom w:val="0"/>
              <w:divBdr>
                <w:top w:val="none" w:sz="0" w:space="0" w:color="auto"/>
                <w:left w:val="none" w:sz="0" w:space="0" w:color="auto"/>
                <w:bottom w:val="none" w:sz="0" w:space="0" w:color="auto"/>
                <w:right w:val="none" w:sz="0" w:space="0" w:color="auto"/>
              </w:divBdr>
              <w:divsChild>
                <w:div w:id="345913316">
                  <w:marLeft w:val="0"/>
                  <w:marRight w:val="0"/>
                  <w:marTop w:val="0"/>
                  <w:marBottom w:val="0"/>
                  <w:divBdr>
                    <w:top w:val="none" w:sz="0" w:space="0" w:color="auto"/>
                    <w:left w:val="none" w:sz="0" w:space="0" w:color="auto"/>
                    <w:bottom w:val="none" w:sz="0" w:space="0" w:color="auto"/>
                    <w:right w:val="none" w:sz="0" w:space="0" w:color="auto"/>
                  </w:divBdr>
                  <w:divsChild>
                    <w:div w:id="1261261573">
                      <w:marLeft w:val="0"/>
                      <w:marRight w:val="0"/>
                      <w:marTop w:val="0"/>
                      <w:marBottom w:val="0"/>
                      <w:divBdr>
                        <w:top w:val="none" w:sz="0" w:space="0" w:color="auto"/>
                        <w:left w:val="none" w:sz="0" w:space="0" w:color="auto"/>
                        <w:bottom w:val="none" w:sz="0" w:space="0" w:color="auto"/>
                        <w:right w:val="none" w:sz="0" w:space="0" w:color="auto"/>
                      </w:divBdr>
                      <w:divsChild>
                        <w:div w:id="1970432486">
                          <w:marLeft w:val="0"/>
                          <w:marRight w:val="0"/>
                          <w:marTop w:val="0"/>
                          <w:marBottom w:val="0"/>
                          <w:divBdr>
                            <w:top w:val="none" w:sz="0" w:space="0" w:color="auto"/>
                            <w:left w:val="none" w:sz="0" w:space="0" w:color="auto"/>
                            <w:bottom w:val="none" w:sz="0" w:space="0" w:color="auto"/>
                            <w:right w:val="none" w:sz="0" w:space="0" w:color="auto"/>
                          </w:divBdr>
                          <w:divsChild>
                            <w:div w:id="210699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0799">
      <w:bodyDiv w:val="1"/>
      <w:marLeft w:val="0"/>
      <w:marRight w:val="0"/>
      <w:marTop w:val="0"/>
      <w:marBottom w:val="0"/>
      <w:divBdr>
        <w:top w:val="none" w:sz="0" w:space="0" w:color="auto"/>
        <w:left w:val="none" w:sz="0" w:space="0" w:color="auto"/>
        <w:bottom w:val="none" w:sz="0" w:space="0" w:color="auto"/>
        <w:right w:val="none" w:sz="0" w:space="0" w:color="auto"/>
      </w:divBdr>
      <w:divsChild>
        <w:div w:id="1099132567">
          <w:marLeft w:val="0"/>
          <w:marRight w:val="0"/>
          <w:marTop w:val="0"/>
          <w:marBottom w:val="0"/>
          <w:divBdr>
            <w:top w:val="none" w:sz="0" w:space="0" w:color="auto"/>
            <w:left w:val="none" w:sz="0" w:space="0" w:color="auto"/>
            <w:bottom w:val="none" w:sz="0" w:space="0" w:color="auto"/>
            <w:right w:val="none" w:sz="0" w:space="0" w:color="auto"/>
          </w:divBdr>
          <w:divsChild>
            <w:div w:id="1525442749">
              <w:marLeft w:val="0"/>
              <w:marRight w:val="0"/>
              <w:marTop w:val="0"/>
              <w:marBottom w:val="0"/>
              <w:divBdr>
                <w:top w:val="none" w:sz="0" w:space="0" w:color="auto"/>
                <w:left w:val="none" w:sz="0" w:space="0" w:color="auto"/>
                <w:bottom w:val="none" w:sz="0" w:space="0" w:color="auto"/>
                <w:right w:val="none" w:sz="0" w:space="0" w:color="auto"/>
              </w:divBdr>
              <w:divsChild>
                <w:div w:id="1563523149">
                  <w:marLeft w:val="0"/>
                  <w:marRight w:val="0"/>
                  <w:marTop w:val="0"/>
                  <w:marBottom w:val="0"/>
                  <w:divBdr>
                    <w:top w:val="single" w:sz="48" w:space="0" w:color="FFFFFF"/>
                    <w:left w:val="none" w:sz="0" w:space="0" w:color="auto"/>
                    <w:bottom w:val="none" w:sz="0" w:space="0" w:color="auto"/>
                    <w:right w:val="none" w:sz="0" w:space="0" w:color="auto"/>
                  </w:divBdr>
                  <w:divsChild>
                    <w:div w:id="694310827">
                      <w:marLeft w:val="0"/>
                      <w:marRight w:val="0"/>
                      <w:marTop w:val="0"/>
                      <w:marBottom w:val="0"/>
                      <w:divBdr>
                        <w:top w:val="none" w:sz="0" w:space="0" w:color="auto"/>
                        <w:left w:val="none" w:sz="0" w:space="0" w:color="auto"/>
                        <w:bottom w:val="none" w:sz="0" w:space="0" w:color="auto"/>
                        <w:right w:val="none" w:sz="0" w:space="0" w:color="auto"/>
                      </w:divBdr>
                      <w:divsChild>
                        <w:div w:id="895362232">
                          <w:marLeft w:val="120"/>
                          <w:marRight w:val="0"/>
                          <w:marTop w:val="0"/>
                          <w:marBottom w:val="0"/>
                          <w:divBdr>
                            <w:top w:val="none" w:sz="0" w:space="0" w:color="auto"/>
                            <w:left w:val="none" w:sz="0" w:space="0" w:color="auto"/>
                            <w:bottom w:val="none" w:sz="0" w:space="0" w:color="auto"/>
                            <w:right w:val="none" w:sz="0" w:space="0" w:color="auto"/>
                          </w:divBdr>
                          <w:divsChild>
                            <w:div w:id="2089302008">
                              <w:marLeft w:val="0"/>
                              <w:marRight w:val="0"/>
                              <w:marTop w:val="0"/>
                              <w:marBottom w:val="0"/>
                              <w:divBdr>
                                <w:top w:val="none" w:sz="0" w:space="0" w:color="auto"/>
                                <w:left w:val="none" w:sz="0" w:space="0" w:color="auto"/>
                                <w:bottom w:val="none" w:sz="0" w:space="0" w:color="auto"/>
                                <w:right w:val="none" w:sz="0" w:space="0" w:color="auto"/>
                              </w:divBdr>
                              <w:divsChild>
                                <w:div w:id="1657223338">
                                  <w:marLeft w:val="0"/>
                                  <w:marRight w:val="0"/>
                                  <w:marTop w:val="0"/>
                                  <w:marBottom w:val="0"/>
                                  <w:divBdr>
                                    <w:top w:val="none" w:sz="0" w:space="0" w:color="auto"/>
                                    <w:left w:val="none" w:sz="0" w:space="0" w:color="auto"/>
                                    <w:bottom w:val="none" w:sz="0" w:space="0" w:color="auto"/>
                                    <w:right w:val="none" w:sz="0" w:space="0" w:color="auto"/>
                                  </w:divBdr>
                                  <w:divsChild>
                                    <w:div w:id="1742173979">
                                      <w:marLeft w:val="-225"/>
                                      <w:marRight w:val="-195"/>
                                      <w:marTop w:val="0"/>
                                      <w:marBottom w:val="75"/>
                                      <w:divBdr>
                                        <w:top w:val="none" w:sz="0" w:space="0" w:color="auto"/>
                                        <w:left w:val="none" w:sz="0" w:space="0" w:color="auto"/>
                                        <w:bottom w:val="none" w:sz="0" w:space="0" w:color="auto"/>
                                        <w:right w:val="none" w:sz="0" w:space="0" w:color="auto"/>
                                      </w:divBdr>
                                      <w:divsChild>
                                        <w:div w:id="2992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0545281">
      <w:bodyDiv w:val="1"/>
      <w:marLeft w:val="0"/>
      <w:marRight w:val="0"/>
      <w:marTop w:val="150"/>
      <w:marBottom w:val="0"/>
      <w:divBdr>
        <w:top w:val="none" w:sz="0" w:space="0" w:color="auto"/>
        <w:left w:val="none" w:sz="0" w:space="0" w:color="auto"/>
        <w:bottom w:val="none" w:sz="0" w:space="0" w:color="auto"/>
        <w:right w:val="none" w:sz="0" w:space="0" w:color="auto"/>
      </w:divBdr>
      <w:divsChild>
        <w:div w:id="1584143257">
          <w:marLeft w:val="0"/>
          <w:marRight w:val="0"/>
          <w:marTop w:val="0"/>
          <w:marBottom w:val="0"/>
          <w:divBdr>
            <w:top w:val="none" w:sz="0" w:space="0" w:color="auto"/>
            <w:left w:val="none" w:sz="0" w:space="0" w:color="auto"/>
            <w:bottom w:val="none" w:sz="0" w:space="0" w:color="auto"/>
            <w:right w:val="none" w:sz="0" w:space="0" w:color="auto"/>
          </w:divBdr>
          <w:divsChild>
            <w:div w:id="1700743486">
              <w:marLeft w:val="0"/>
              <w:marRight w:val="0"/>
              <w:marTop w:val="0"/>
              <w:marBottom w:val="0"/>
              <w:divBdr>
                <w:top w:val="none" w:sz="0" w:space="0" w:color="auto"/>
                <w:left w:val="none" w:sz="0" w:space="0" w:color="auto"/>
                <w:bottom w:val="none" w:sz="0" w:space="0" w:color="auto"/>
                <w:right w:val="none" w:sz="0" w:space="0" w:color="auto"/>
              </w:divBdr>
              <w:divsChild>
                <w:div w:id="435564783">
                  <w:marLeft w:val="0"/>
                  <w:marRight w:val="0"/>
                  <w:marTop w:val="0"/>
                  <w:marBottom w:val="0"/>
                  <w:divBdr>
                    <w:top w:val="none" w:sz="0" w:space="0" w:color="auto"/>
                    <w:left w:val="none" w:sz="0" w:space="0" w:color="auto"/>
                    <w:bottom w:val="none" w:sz="0" w:space="0" w:color="auto"/>
                    <w:right w:val="none" w:sz="0" w:space="0" w:color="auto"/>
                  </w:divBdr>
                  <w:divsChild>
                    <w:div w:id="474144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396663498">
      <w:bodyDiv w:val="1"/>
      <w:marLeft w:val="0"/>
      <w:marRight w:val="0"/>
      <w:marTop w:val="0"/>
      <w:marBottom w:val="0"/>
      <w:divBdr>
        <w:top w:val="none" w:sz="0" w:space="0" w:color="auto"/>
        <w:left w:val="none" w:sz="0" w:space="0" w:color="auto"/>
        <w:bottom w:val="none" w:sz="0" w:space="0" w:color="auto"/>
        <w:right w:val="none" w:sz="0" w:space="0" w:color="auto"/>
      </w:divBdr>
      <w:divsChild>
        <w:div w:id="736365834">
          <w:marLeft w:val="0"/>
          <w:marRight w:val="0"/>
          <w:marTop w:val="0"/>
          <w:marBottom w:val="0"/>
          <w:divBdr>
            <w:top w:val="none" w:sz="0" w:space="0" w:color="auto"/>
            <w:left w:val="none" w:sz="0" w:space="0" w:color="auto"/>
            <w:bottom w:val="none" w:sz="0" w:space="0" w:color="auto"/>
            <w:right w:val="none" w:sz="0" w:space="0" w:color="auto"/>
          </w:divBdr>
          <w:divsChild>
            <w:div w:id="1377968405">
              <w:marLeft w:val="0"/>
              <w:marRight w:val="0"/>
              <w:marTop w:val="0"/>
              <w:marBottom w:val="0"/>
              <w:divBdr>
                <w:top w:val="none" w:sz="0" w:space="0" w:color="auto"/>
                <w:left w:val="none" w:sz="0" w:space="0" w:color="auto"/>
                <w:bottom w:val="none" w:sz="0" w:space="0" w:color="auto"/>
                <w:right w:val="none" w:sz="0" w:space="0" w:color="auto"/>
              </w:divBdr>
              <w:divsChild>
                <w:div w:id="408816479">
                  <w:marLeft w:val="0"/>
                  <w:marRight w:val="0"/>
                  <w:marTop w:val="0"/>
                  <w:marBottom w:val="0"/>
                  <w:divBdr>
                    <w:top w:val="single" w:sz="48" w:space="0" w:color="FFFFFF"/>
                    <w:left w:val="none" w:sz="0" w:space="0" w:color="auto"/>
                    <w:bottom w:val="none" w:sz="0" w:space="0" w:color="auto"/>
                    <w:right w:val="none" w:sz="0" w:space="0" w:color="auto"/>
                  </w:divBdr>
                  <w:divsChild>
                    <w:div w:id="1661156353">
                      <w:marLeft w:val="0"/>
                      <w:marRight w:val="0"/>
                      <w:marTop w:val="0"/>
                      <w:marBottom w:val="0"/>
                      <w:divBdr>
                        <w:top w:val="none" w:sz="0" w:space="0" w:color="auto"/>
                        <w:left w:val="none" w:sz="0" w:space="0" w:color="auto"/>
                        <w:bottom w:val="none" w:sz="0" w:space="0" w:color="auto"/>
                        <w:right w:val="none" w:sz="0" w:space="0" w:color="auto"/>
                      </w:divBdr>
                      <w:divsChild>
                        <w:div w:id="1837374955">
                          <w:marLeft w:val="120"/>
                          <w:marRight w:val="0"/>
                          <w:marTop w:val="0"/>
                          <w:marBottom w:val="0"/>
                          <w:divBdr>
                            <w:top w:val="none" w:sz="0" w:space="0" w:color="auto"/>
                            <w:left w:val="none" w:sz="0" w:space="0" w:color="auto"/>
                            <w:bottom w:val="none" w:sz="0" w:space="0" w:color="auto"/>
                            <w:right w:val="none" w:sz="0" w:space="0" w:color="auto"/>
                          </w:divBdr>
                          <w:divsChild>
                            <w:div w:id="1747995709">
                              <w:marLeft w:val="0"/>
                              <w:marRight w:val="0"/>
                              <w:marTop w:val="0"/>
                              <w:marBottom w:val="0"/>
                              <w:divBdr>
                                <w:top w:val="none" w:sz="0" w:space="0" w:color="auto"/>
                                <w:left w:val="none" w:sz="0" w:space="0" w:color="auto"/>
                                <w:bottom w:val="none" w:sz="0" w:space="0" w:color="auto"/>
                                <w:right w:val="none" w:sz="0" w:space="0" w:color="auto"/>
                              </w:divBdr>
                              <w:divsChild>
                                <w:div w:id="108161694">
                                  <w:marLeft w:val="0"/>
                                  <w:marRight w:val="0"/>
                                  <w:marTop w:val="0"/>
                                  <w:marBottom w:val="0"/>
                                  <w:divBdr>
                                    <w:top w:val="none" w:sz="0" w:space="0" w:color="auto"/>
                                    <w:left w:val="none" w:sz="0" w:space="0" w:color="auto"/>
                                    <w:bottom w:val="none" w:sz="0" w:space="0" w:color="auto"/>
                                    <w:right w:val="none" w:sz="0" w:space="0" w:color="auto"/>
                                  </w:divBdr>
                                  <w:divsChild>
                                    <w:div w:id="1139806970">
                                      <w:marLeft w:val="-225"/>
                                      <w:marRight w:val="-195"/>
                                      <w:marTop w:val="0"/>
                                      <w:marBottom w:val="75"/>
                                      <w:divBdr>
                                        <w:top w:val="none" w:sz="0" w:space="0" w:color="auto"/>
                                        <w:left w:val="none" w:sz="0" w:space="0" w:color="auto"/>
                                        <w:bottom w:val="none" w:sz="0" w:space="0" w:color="auto"/>
                                        <w:right w:val="none" w:sz="0" w:space="0" w:color="auto"/>
                                      </w:divBdr>
                                      <w:divsChild>
                                        <w:div w:id="5812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521346">
      <w:bodyDiv w:val="1"/>
      <w:marLeft w:val="0"/>
      <w:marRight w:val="0"/>
      <w:marTop w:val="0"/>
      <w:marBottom w:val="0"/>
      <w:divBdr>
        <w:top w:val="none" w:sz="0" w:space="0" w:color="auto"/>
        <w:left w:val="none" w:sz="0" w:space="0" w:color="auto"/>
        <w:bottom w:val="none" w:sz="0" w:space="0" w:color="auto"/>
        <w:right w:val="none" w:sz="0" w:space="0" w:color="auto"/>
      </w:divBdr>
      <w:divsChild>
        <w:div w:id="1177041559">
          <w:marLeft w:val="0"/>
          <w:marRight w:val="0"/>
          <w:marTop w:val="0"/>
          <w:marBottom w:val="0"/>
          <w:divBdr>
            <w:top w:val="none" w:sz="0" w:space="0" w:color="auto"/>
            <w:left w:val="none" w:sz="0" w:space="0" w:color="auto"/>
            <w:bottom w:val="none" w:sz="0" w:space="0" w:color="auto"/>
            <w:right w:val="none" w:sz="0" w:space="0" w:color="auto"/>
          </w:divBdr>
          <w:divsChild>
            <w:div w:id="251089824">
              <w:marLeft w:val="0"/>
              <w:marRight w:val="0"/>
              <w:marTop w:val="0"/>
              <w:marBottom w:val="0"/>
              <w:divBdr>
                <w:top w:val="none" w:sz="0" w:space="0" w:color="auto"/>
                <w:left w:val="none" w:sz="0" w:space="0" w:color="auto"/>
                <w:bottom w:val="none" w:sz="0" w:space="0" w:color="auto"/>
                <w:right w:val="none" w:sz="0" w:space="0" w:color="auto"/>
              </w:divBdr>
              <w:divsChild>
                <w:div w:id="1889805378">
                  <w:marLeft w:val="0"/>
                  <w:marRight w:val="0"/>
                  <w:marTop w:val="0"/>
                  <w:marBottom w:val="0"/>
                  <w:divBdr>
                    <w:top w:val="single" w:sz="48" w:space="0" w:color="FFFFFF"/>
                    <w:left w:val="none" w:sz="0" w:space="0" w:color="auto"/>
                    <w:bottom w:val="none" w:sz="0" w:space="0" w:color="auto"/>
                    <w:right w:val="none" w:sz="0" w:space="0" w:color="auto"/>
                  </w:divBdr>
                  <w:divsChild>
                    <w:div w:id="1919248361">
                      <w:marLeft w:val="0"/>
                      <w:marRight w:val="0"/>
                      <w:marTop w:val="0"/>
                      <w:marBottom w:val="0"/>
                      <w:divBdr>
                        <w:top w:val="none" w:sz="0" w:space="0" w:color="auto"/>
                        <w:left w:val="none" w:sz="0" w:space="0" w:color="auto"/>
                        <w:bottom w:val="none" w:sz="0" w:space="0" w:color="auto"/>
                        <w:right w:val="none" w:sz="0" w:space="0" w:color="auto"/>
                      </w:divBdr>
                      <w:divsChild>
                        <w:div w:id="1900090345">
                          <w:marLeft w:val="120"/>
                          <w:marRight w:val="0"/>
                          <w:marTop w:val="0"/>
                          <w:marBottom w:val="0"/>
                          <w:divBdr>
                            <w:top w:val="none" w:sz="0" w:space="0" w:color="auto"/>
                            <w:left w:val="none" w:sz="0" w:space="0" w:color="auto"/>
                            <w:bottom w:val="none" w:sz="0" w:space="0" w:color="auto"/>
                            <w:right w:val="none" w:sz="0" w:space="0" w:color="auto"/>
                          </w:divBdr>
                          <w:divsChild>
                            <w:div w:id="2062552825">
                              <w:marLeft w:val="0"/>
                              <w:marRight w:val="0"/>
                              <w:marTop w:val="0"/>
                              <w:marBottom w:val="0"/>
                              <w:divBdr>
                                <w:top w:val="none" w:sz="0" w:space="0" w:color="auto"/>
                                <w:left w:val="none" w:sz="0" w:space="0" w:color="auto"/>
                                <w:bottom w:val="none" w:sz="0" w:space="0" w:color="auto"/>
                                <w:right w:val="none" w:sz="0" w:space="0" w:color="auto"/>
                              </w:divBdr>
                              <w:divsChild>
                                <w:div w:id="396706146">
                                  <w:marLeft w:val="0"/>
                                  <w:marRight w:val="0"/>
                                  <w:marTop w:val="0"/>
                                  <w:marBottom w:val="0"/>
                                  <w:divBdr>
                                    <w:top w:val="none" w:sz="0" w:space="0" w:color="auto"/>
                                    <w:left w:val="none" w:sz="0" w:space="0" w:color="auto"/>
                                    <w:bottom w:val="none" w:sz="0" w:space="0" w:color="auto"/>
                                    <w:right w:val="none" w:sz="0" w:space="0" w:color="auto"/>
                                  </w:divBdr>
                                  <w:divsChild>
                                    <w:div w:id="921061045">
                                      <w:marLeft w:val="-225"/>
                                      <w:marRight w:val="-195"/>
                                      <w:marTop w:val="0"/>
                                      <w:marBottom w:val="75"/>
                                      <w:divBdr>
                                        <w:top w:val="none" w:sz="0" w:space="0" w:color="auto"/>
                                        <w:left w:val="none" w:sz="0" w:space="0" w:color="auto"/>
                                        <w:bottom w:val="none" w:sz="0" w:space="0" w:color="auto"/>
                                        <w:right w:val="none" w:sz="0" w:space="0" w:color="auto"/>
                                      </w:divBdr>
                                      <w:divsChild>
                                        <w:div w:id="188779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425804">
      <w:bodyDiv w:val="1"/>
      <w:marLeft w:val="0"/>
      <w:marRight w:val="0"/>
      <w:marTop w:val="150"/>
      <w:marBottom w:val="0"/>
      <w:divBdr>
        <w:top w:val="none" w:sz="0" w:space="0" w:color="auto"/>
        <w:left w:val="none" w:sz="0" w:space="0" w:color="auto"/>
        <w:bottom w:val="none" w:sz="0" w:space="0" w:color="auto"/>
        <w:right w:val="none" w:sz="0" w:space="0" w:color="auto"/>
      </w:divBdr>
      <w:divsChild>
        <w:div w:id="55209810">
          <w:marLeft w:val="0"/>
          <w:marRight w:val="0"/>
          <w:marTop w:val="0"/>
          <w:marBottom w:val="0"/>
          <w:divBdr>
            <w:top w:val="none" w:sz="0" w:space="0" w:color="auto"/>
            <w:left w:val="none" w:sz="0" w:space="0" w:color="auto"/>
            <w:bottom w:val="none" w:sz="0" w:space="0" w:color="auto"/>
            <w:right w:val="none" w:sz="0" w:space="0" w:color="auto"/>
          </w:divBdr>
          <w:divsChild>
            <w:div w:id="241959366">
              <w:marLeft w:val="0"/>
              <w:marRight w:val="0"/>
              <w:marTop w:val="0"/>
              <w:marBottom w:val="0"/>
              <w:divBdr>
                <w:top w:val="none" w:sz="0" w:space="0" w:color="auto"/>
                <w:left w:val="none" w:sz="0" w:space="0" w:color="auto"/>
                <w:bottom w:val="none" w:sz="0" w:space="0" w:color="auto"/>
                <w:right w:val="none" w:sz="0" w:space="0" w:color="auto"/>
              </w:divBdr>
              <w:divsChild>
                <w:div w:id="1965497012">
                  <w:marLeft w:val="0"/>
                  <w:marRight w:val="0"/>
                  <w:marTop w:val="0"/>
                  <w:marBottom w:val="0"/>
                  <w:divBdr>
                    <w:top w:val="none" w:sz="0" w:space="0" w:color="auto"/>
                    <w:left w:val="none" w:sz="0" w:space="0" w:color="auto"/>
                    <w:bottom w:val="none" w:sz="0" w:space="0" w:color="auto"/>
                    <w:right w:val="none" w:sz="0" w:space="0" w:color="auto"/>
                  </w:divBdr>
                  <w:divsChild>
                    <w:div w:id="9473492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16708114">
      <w:bodyDiv w:val="1"/>
      <w:marLeft w:val="0"/>
      <w:marRight w:val="0"/>
      <w:marTop w:val="0"/>
      <w:marBottom w:val="0"/>
      <w:divBdr>
        <w:top w:val="none" w:sz="0" w:space="0" w:color="auto"/>
        <w:left w:val="none" w:sz="0" w:space="0" w:color="auto"/>
        <w:bottom w:val="none" w:sz="0" w:space="0" w:color="auto"/>
        <w:right w:val="none" w:sz="0" w:space="0" w:color="auto"/>
      </w:divBdr>
      <w:divsChild>
        <w:div w:id="657541324">
          <w:marLeft w:val="0"/>
          <w:marRight w:val="0"/>
          <w:marTop w:val="0"/>
          <w:marBottom w:val="0"/>
          <w:divBdr>
            <w:top w:val="none" w:sz="0" w:space="0" w:color="auto"/>
            <w:left w:val="none" w:sz="0" w:space="0" w:color="auto"/>
            <w:bottom w:val="none" w:sz="0" w:space="0" w:color="auto"/>
            <w:right w:val="none" w:sz="0" w:space="0" w:color="auto"/>
          </w:divBdr>
          <w:divsChild>
            <w:div w:id="182482379">
              <w:marLeft w:val="0"/>
              <w:marRight w:val="0"/>
              <w:marTop w:val="0"/>
              <w:marBottom w:val="0"/>
              <w:divBdr>
                <w:top w:val="none" w:sz="0" w:space="0" w:color="auto"/>
                <w:left w:val="none" w:sz="0" w:space="0" w:color="auto"/>
                <w:bottom w:val="none" w:sz="0" w:space="0" w:color="auto"/>
                <w:right w:val="none" w:sz="0" w:space="0" w:color="auto"/>
              </w:divBdr>
              <w:divsChild>
                <w:div w:id="1545017943">
                  <w:marLeft w:val="0"/>
                  <w:marRight w:val="0"/>
                  <w:marTop w:val="0"/>
                  <w:marBottom w:val="0"/>
                  <w:divBdr>
                    <w:top w:val="single" w:sz="48" w:space="0" w:color="FFFFFF"/>
                    <w:left w:val="none" w:sz="0" w:space="0" w:color="auto"/>
                    <w:bottom w:val="none" w:sz="0" w:space="0" w:color="auto"/>
                    <w:right w:val="none" w:sz="0" w:space="0" w:color="auto"/>
                  </w:divBdr>
                  <w:divsChild>
                    <w:div w:id="1082607073">
                      <w:marLeft w:val="0"/>
                      <w:marRight w:val="0"/>
                      <w:marTop w:val="0"/>
                      <w:marBottom w:val="0"/>
                      <w:divBdr>
                        <w:top w:val="none" w:sz="0" w:space="0" w:color="auto"/>
                        <w:left w:val="none" w:sz="0" w:space="0" w:color="auto"/>
                        <w:bottom w:val="none" w:sz="0" w:space="0" w:color="auto"/>
                        <w:right w:val="none" w:sz="0" w:space="0" w:color="auto"/>
                      </w:divBdr>
                      <w:divsChild>
                        <w:div w:id="1495493367">
                          <w:marLeft w:val="120"/>
                          <w:marRight w:val="0"/>
                          <w:marTop w:val="0"/>
                          <w:marBottom w:val="0"/>
                          <w:divBdr>
                            <w:top w:val="none" w:sz="0" w:space="0" w:color="auto"/>
                            <w:left w:val="none" w:sz="0" w:space="0" w:color="auto"/>
                            <w:bottom w:val="none" w:sz="0" w:space="0" w:color="auto"/>
                            <w:right w:val="none" w:sz="0" w:space="0" w:color="auto"/>
                          </w:divBdr>
                          <w:divsChild>
                            <w:div w:id="1900627245">
                              <w:marLeft w:val="0"/>
                              <w:marRight w:val="0"/>
                              <w:marTop w:val="0"/>
                              <w:marBottom w:val="0"/>
                              <w:divBdr>
                                <w:top w:val="none" w:sz="0" w:space="0" w:color="auto"/>
                                <w:left w:val="none" w:sz="0" w:space="0" w:color="auto"/>
                                <w:bottom w:val="none" w:sz="0" w:space="0" w:color="auto"/>
                                <w:right w:val="none" w:sz="0" w:space="0" w:color="auto"/>
                              </w:divBdr>
                              <w:divsChild>
                                <w:div w:id="54133273">
                                  <w:marLeft w:val="0"/>
                                  <w:marRight w:val="0"/>
                                  <w:marTop w:val="0"/>
                                  <w:marBottom w:val="0"/>
                                  <w:divBdr>
                                    <w:top w:val="none" w:sz="0" w:space="0" w:color="auto"/>
                                    <w:left w:val="none" w:sz="0" w:space="0" w:color="auto"/>
                                    <w:bottom w:val="none" w:sz="0" w:space="0" w:color="auto"/>
                                    <w:right w:val="none" w:sz="0" w:space="0" w:color="auto"/>
                                  </w:divBdr>
                                  <w:divsChild>
                                    <w:div w:id="762645712">
                                      <w:marLeft w:val="-225"/>
                                      <w:marRight w:val="-195"/>
                                      <w:marTop w:val="0"/>
                                      <w:marBottom w:val="75"/>
                                      <w:divBdr>
                                        <w:top w:val="none" w:sz="0" w:space="0" w:color="auto"/>
                                        <w:left w:val="none" w:sz="0" w:space="0" w:color="auto"/>
                                        <w:bottom w:val="none" w:sz="0" w:space="0" w:color="auto"/>
                                        <w:right w:val="none" w:sz="0" w:space="0" w:color="auto"/>
                                      </w:divBdr>
                                      <w:divsChild>
                                        <w:div w:id="17808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366710">
      <w:bodyDiv w:val="1"/>
      <w:marLeft w:val="0"/>
      <w:marRight w:val="0"/>
      <w:marTop w:val="0"/>
      <w:marBottom w:val="0"/>
      <w:divBdr>
        <w:top w:val="none" w:sz="0" w:space="0" w:color="auto"/>
        <w:left w:val="none" w:sz="0" w:space="0" w:color="auto"/>
        <w:bottom w:val="none" w:sz="0" w:space="0" w:color="auto"/>
        <w:right w:val="none" w:sz="0" w:space="0" w:color="auto"/>
      </w:divBdr>
      <w:divsChild>
        <w:div w:id="1812408819">
          <w:marLeft w:val="0"/>
          <w:marRight w:val="0"/>
          <w:marTop w:val="0"/>
          <w:marBottom w:val="0"/>
          <w:divBdr>
            <w:top w:val="none" w:sz="0" w:space="0" w:color="auto"/>
            <w:left w:val="none" w:sz="0" w:space="0" w:color="auto"/>
            <w:bottom w:val="none" w:sz="0" w:space="0" w:color="auto"/>
            <w:right w:val="none" w:sz="0" w:space="0" w:color="auto"/>
          </w:divBdr>
          <w:divsChild>
            <w:div w:id="1591112211">
              <w:marLeft w:val="0"/>
              <w:marRight w:val="0"/>
              <w:marTop w:val="0"/>
              <w:marBottom w:val="0"/>
              <w:divBdr>
                <w:top w:val="none" w:sz="0" w:space="0" w:color="auto"/>
                <w:left w:val="none" w:sz="0" w:space="0" w:color="auto"/>
                <w:bottom w:val="none" w:sz="0" w:space="0" w:color="auto"/>
                <w:right w:val="none" w:sz="0" w:space="0" w:color="auto"/>
              </w:divBdr>
              <w:divsChild>
                <w:div w:id="442648447">
                  <w:marLeft w:val="0"/>
                  <w:marRight w:val="0"/>
                  <w:marTop w:val="0"/>
                  <w:marBottom w:val="0"/>
                  <w:divBdr>
                    <w:top w:val="single" w:sz="6" w:space="8" w:color="009933"/>
                    <w:left w:val="none" w:sz="0" w:space="0" w:color="auto"/>
                    <w:bottom w:val="none" w:sz="0" w:space="0" w:color="auto"/>
                    <w:right w:val="none" w:sz="0" w:space="0" w:color="auto"/>
                  </w:divBdr>
                  <w:divsChild>
                    <w:div w:id="417285709">
                      <w:marLeft w:val="0"/>
                      <w:marRight w:val="0"/>
                      <w:marTop w:val="0"/>
                      <w:marBottom w:val="120"/>
                      <w:divBdr>
                        <w:top w:val="none" w:sz="0" w:space="0" w:color="auto"/>
                        <w:left w:val="none" w:sz="0" w:space="0" w:color="auto"/>
                        <w:bottom w:val="none" w:sz="0" w:space="0" w:color="auto"/>
                        <w:right w:val="none" w:sz="0" w:space="0" w:color="auto"/>
                      </w:divBdr>
                      <w:divsChild>
                        <w:div w:id="11861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952373">
      <w:bodyDiv w:val="1"/>
      <w:marLeft w:val="0"/>
      <w:marRight w:val="0"/>
      <w:marTop w:val="0"/>
      <w:marBottom w:val="0"/>
      <w:divBdr>
        <w:top w:val="none" w:sz="0" w:space="0" w:color="auto"/>
        <w:left w:val="none" w:sz="0" w:space="0" w:color="auto"/>
        <w:bottom w:val="none" w:sz="0" w:space="0" w:color="auto"/>
        <w:right w:val="none" w:sz="0" w:space="0" w:color="auto"/>
      </w:divBdr>
      <w:divsChild>
        <w:div w:id="1402798215">
          <w:marLeft w:val="0"/>
          <w:marRight w:val="0"/>
          <w:marTop w:val="0"/>
          <w:marBottom w:val="0"/>
          <w:divBdr>
            <w:top w:val="none" w:sz="0" w:space="0" w:color="auto"/>
            <w:left w:val="none" w:sz="0" w:space="0" w:color="auto"/>
            <w:bottom w:val="none" w:sz="0" w:space="0" w:color="auto"/>
            <w:right w:val="none" w:sz="0" w:space="0" w:color="auto"/>
          </w:divBdr>
          <w:divsChild>
            <w:div w:id="1818493857">
              <w:marLeft w:val="0"/>
              <w:marRight w:val="0"/>
              <w:marTop w:val="0"/>
              <w:marBottom w:val="0"/>
              <w:divBdr>
                <w:top w:val="none" w:sz="0" w:space="0" w:color="auto"/>
                <w:left w:val="none" w:sz="0" w:space="0" w:color="auto"/>
                <w:bottom w:val="none" w:sz="0" w:space="0" w:color="auto"/>
                <w:right w:val="none" w:sz="0" w:space="0" w:color="auto"/>
              </w:divBdr>
              <w:divsChild>
                <w:div w:id="1826511614">
                  <w:marLeft w:val="0"/>
                  <w:marRight w:val="0"/>
                  <w:marTop w:val="0"/>
                  <w:marBottom w:val="0"/>
                  <w:divBdr>
                    <w:top w:val="single" w:sz="48" w:space="0" w:color="FFFFFF"/>
                    <w:left w:val="none" w:sz="0" w:space="0" w:color="auto"/>
                    <w:bottom w:val="none" w:sz="0" w:space="0" w:color="auto"/>
                    <w:right w:val="none" w:sz="0" w:space="0" w:color="auto"/>
                  </w:divBdr>
                  <w:divsChild>
                    <w:div w:id="2098595633">
                      <w:marLeft w:val="0"/>
                      <w:marRight w:val="0"/>
                      <w:marTop w:val="0"/>
                      <w:marBottom w:val="0"/>
                      <w:divBdr>
                        <w:top w:val="none" w:sz="0" w:space="0" w:color="auto"/>
                        <w:left w:val="none" w:sz="0" w:space="0" w:color="auto"/>
                        <w:bottom w:val="none" w:sz="0" w:space="0" w:color="auto"/>
                        <w:right w:val="none" w:sz="0" w:space="0" w:color="auto"/>
                      </w:divBdr>
                      <w:divsChild>
                        <w:div w:id="516694862">
                          <w:marLeft w:val="120"/>
                          <w:marRight w:val="0"/>
                          <w:marTop w:val="0"/>
                          <w:marBottom w:val="0"/>
                          <w:divBdr>
                            <w:top w:val="none" w:sz="0" w:space="0" w:color="auto"/>
                            <w:left w:val="none" w:sz="0" w:space="0" w:color="auto"/>
                            <w:bottom w:val="none" w:sz="0" w:space="0" w:color="auto"/>
                            <w:right w:val="none" w:sz="0" w:space="0" w:color="auto"/>
                          </w:divBdr>
                          <w:divsChild>
                            <w:div w:id="625501158">
                              <w:marLeft w:val="0"/>
                              <w:marRight w:val="0"/>
                              <w:marTop w:val="0"/>
                              <w:marBottom w:val="0"/>
                              <w:divBdr>
                                <w:top w:val="none" w:sz="0" w:space="0" w:color="auto"/>
                                <w:left w:val="none" w:sz="0" w:space="0" w:color="auto"/>
                                <w:bottom w:val="none" w:sz="0" w:space="0" w:color="auto"/>
                                <w:right w:val="none" w:sz="0" w:space="0" w:color="auto"/>
                              </w:divBdr>
                              <w:divsChild>
                                <w:div w:id="2000772537">
                                  <w:marLeft w:val="0"/>
                                  <w:marRight w:val="0"/>
                                  <w:marTop w:val="0"/>
                                  <w:marBottom w:val="0"/>
                                  <w:divBdr>
                                    <w:top w:val="none" w:sz="0" w:space="0" w:color="auto"/>
                                    <w:left w:val="none" w:sz="0" w:space="0" w:color="auto"/>
                                    <w:bottom w:val="none" w:sz="0" w:space="0" w:color="auto"/>
                                    <w:right w:val="none" w:sz="0" w:space="0" w:color="auto"/>
                                  </w:divBdr>
                                  <w:divsChild>
                                    <w:div w:id="485171606">
                                      <w:marLeft w:val="-225"/>
                                      <w:marRight w:val="-195"/>
                                      <w:marTop w:val="0"/>
                                      <w:marBottom w:val="75"/>
                                      <w:divBdr>
                                        <w:top w:val="none" w:sz="0" w:space="0" w:color="auto"/>
                                        <w:left w:val="none" w:sz="0" w:space="0" w:color="auto"/>
                                        <w:bottom w:val="none" w:sz="0" w:space="0" w:color="auto"/>
                                        <w:right w:val="none" w:sz="0" w:space="0" w:color="auto"/>
                                      </w:divBdr>
                                      <w:divsChild>
                                        <w:div w:id="6749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8623985">
      <w:bodyDiv w:val="1"/>
      <w:marLeft w:val="0"/>
      <w:marRight w:val="0"/>
      <w:marTop w:val="0"/>
      <w:marBottom w:val="0"/>
      <w:divBdr>
        <w:top w:val="none" w:sz="0" w:space="0" w:color="auto"/>
        <w:left w:val="none" w:sz="0" w:space="0" w:color="auto"/>
        <w:bottom w:val="none" w:sz="0" w:space="0" w:color="auto"/>
        <w:right w:val="none" w:sz="0" w:space="0" w:color="auto"/>
      </w:divBdr>
      <w:divsChild>
        <w:div w:id="615673409">
          <w:marLeft w:val="0"/>
          <w:marRight w:val="0"/>
          <w:marTop w:val="0"/>
          <w:marBottom w:val="0"/>
          <w:divBdr>
            <w:top w:val="single" w:sz="6" w:space="0" w:color="CCCCCC"/>
            <w:left w:val="none" w:sz="0" w:space="0" w:color="auto"/>
            <w:bottom w:val="none" w:sz="0" w:space="0" w:color="auto"/>
            <w:right w:val="none" w:sz="0" w:space="0" w:color="auto"/>
          </w:divBdr>
          <w:divsChild>
            <w:div w:id="915480606">
              <w:marLeft w:val="3450"/>
              <w:marRight w:val="225"/>
              <w:marTop w:val="225"/>
              <w:marBottom w:val="0"/>
              <w:divBdr>
                <w:top w:val="none" w:sz="0" w:space="0" w:color="auto"/>
                <w:left w:val="none" w:sz="0" w:space="0" w:color="auto"/>
                <w:bottom w:val="none" w:sz="0" w:space="0" w:color="auto"/>
                <w:right w:val="none" w:sz="0" w:space="0" w:color="auto"/>
              </w:divBdr>
              <w:divsChild>
                <w:div w:id="739983282">
                  <w:marLeft w:val="0"/>
                  <w:marRight w:val="0"/>
                  <w:marTop w:val="0"/>
                  <w:marBottom w:val="0"/>
                  <w:divBdr>
                    <w:top w:val="none" w:sz="0" w:space="0" w:color="auto"/>
                    <w:left w:val="single" w:sz="2" w:space="11" w:color="B0AFAF"/>
                    <w:bottom w:val="none" w:sz="0" w:space="0" w:color="auto"/>
                    <w:right w:val="single" w:sz="2" w:space="8" w:color="B0AFAF"/>
                  </w:divBdr>
                  <w:divsChild>
                    <w:div w:id="794713402">
                      <w:marLeft w:val="0"/>
                      <w:marRight w:val="0"/>
                      <w:marTop w:val="0"/>
                      <w:marBottom w:val="0"/>
                      <w:divBdr>
                        <w:top w:val="none" w:sz="0" w:space="0" w:color="auto"/>
                        <w:left w:val="none" w:sz="0" w:space="0" w:color="auto"/>
                        <w:bottom w:val="none" w:sz="0" w:space="0" w:color="auto"/>
                        <w:right w:val="none" w:sz="0" w:space="0" w:color="auto"/>
                      </w:divBdr>
                      <w:divsChild>
                        <w:div w:id="1846551295">
                          <w:marLeft w:val="0"/>
                          <w:marRight w:val="0"/>
                          <w:marTop w:val="0"/>
                          <w:marBottom w:val="0"/>
                          <w:divBdr>
                            <w:top w:val="none" w:sz="0" w:space="0" w:color="auto"/>
                            <w:left w:val="none" w:sz="0" w:space="0" w:color="auto"/>
                            <w:bottom w:val="none" w:sz="0" w:space="0" w:color="auto"/>
                            <w:right w:val="none" w:sz="0" w:space="0" w:color="auto"/>
                          </w:divBdr>
                          <w:divsChild>
                            <w:div w:id="1217280644">
                              <w:marLeft w:val="0"/>
                              <w:marRight w:val="0"/>
                              <w:marTop w:val="0"/>
                              <w:marBottom w:val="0"/>
                              <w:divBdr>
                                <w:top w:val="none" w:sz="0" w:space="0" w:color="auto"/>
                                <w:left w:val="none" w:sz="0" w:space="0" w:color="auto"/>
                                <w:bottom w:val="none" w:sz="0" w:space="0" w:color="auto"/>
                                <w:right w:val="none" w:sz="0" w:space="0" w:color="auto"/>
                              </w:divBdr>
                              <w:divsChild>
                                <w:div w:id="17519485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896059">
      <w:bodyDiv w:val="1"/>
      <w:marLeft w:val="0"/>
      <w:marRight w:val="0"/>
      <w:marTop w:val="0"/>
      <w:marBottom w:val="0"/>
      <w:divBdr>
        <w:top w:val="none" w:sz="0" w:space="0" w:color="auto"/>
        <w:left w:val="none" w:sz="0" w:space="0" w:color="auto"/>
        <w:bottom w:val="none" w:sz="0" w:space="0" w:color="auto"/>
        <w:right w:val="none" w:sz="0" w:space="0" w:color="auto"/>
      </w:divBdr>
      <w:divsChild>
        <w:div w:id="1999923610">
          <w:marLeft w:val="0"/>
          <w:marRight w:val="0"/>
          <w:marTop w:val="0"/>
          <w:marBottom w:val="0"/>
          <w:divBdr>
            <w:top w:val="none" w:sz="0" w:space="0" w:color="auto"/>
            <w:left w:val="none" w:sz="0" w:space="0" w:color="auto"/>
            <w:bottom w:val="none" w:sz="0" w:space="0" w:color="auto"/>
            <w:right w:val="none" w:sz="0" w:space="0" w:color="auto"/>
          </w:divBdr>
          <w:divsChild>
            <w:div w:id="264198153">
              <w:marLeft w:val="0"/>
              <w:marRight w:val="0"/>
              <w:marTop w:val="0"/>
              <w:marBottom w:val="0"/>
              <w:divBdr>
                <w:top w:val="none" w:sz="0" w:space="0" w:color="auto"/>
                <w:left w:val="none" w:sz="0" w:space="0" w:color="auto"/>
                <w:bottom w:val="none" w:sz="0" w:space="0" w:color="auto"/>
                <w:right w:val="none" w:sz="0" w:space="0" w:color="auto"/>
              </w:divBdr>
              <w:divsChild>
                <w:div w:id="655449909">
                  <w:marLeft w:val="0"/>
                  <w:marRight w:val="0"/>
                  <w:marTop w:val="0"/>
                  <w:marBottom w:val="0"/>
                  <w:divBdr>
                    <w:top w:val="single" w:sz="48" w:space="0" w:color="FFFFFF"/>
                    <w:left w:val="none" w:sz="0" w:space="0" w:color="auto"/>
                    <w:bottom w:val="none" w:sz="0" w:space="0" w:color="auto"/>
                    <w:right w:val="none" w:sz="0" w:space="0" w:color="auto"/>
                  </w:divBdr>
                  <w:divsChild>
                    <w:div w:id="1672951749">
                      <w:marLeft w:val="0"/>
                      <w:marRight w:val="0"/>
                      <w:marTop w:val="0"/>
                      <w:marBottom w:val="0"/>
                      <w:divBdr>
                        <w:top w:val="none" w:sz="0" w:space="0" w:color="auto"/>
                        <w:left w:val="none" w:sz="0" w:space="0" w:color="auto"/>
                        <w:bottom w:val="none" w:sz="0" w:space="0" w:color="auto"/>
                        <w:right w:val="none" w:sz="0" w:space="0" w:color="auto"/>
                      </w:divBdr>
                      <w:divsChild>
                        <w:div w:id="1122961591">
                          <w:marLeft w:val="120"/>
                          <w:marRight w:val="0"/>
                          <w:marTop w:val="0"/>
                          <w:marBottom w:val="0"/>
                          <w:divBdr>
                            <w:top w:val="none" w:sz="0" w:space="0" w:color="auto"/>
                            <w:left w:val="none" w:sz="0" w:space="0" w:color="auto"/>
                            <w:bottom w:val="none" w:sz="0" w:space="0" w:color="auto"/>
                            <w:right w:val="none" w:sz="0" w:space="0" w:color="auto"/>
                          </w:divBdr>
                          <w:divsChild>
                            <w:div w:id="1659967071">
                              <w:marLeft w:val="0"/>
                              <w:marRight w:val="0"/>
                              <w:marTop w:val="0"/>
                              <w:marBottom w:val="0"/>
                              <w:divBdr>
                                <w:top w:val="none" w:sz="0" w:space="0" w:color="auto"/>
                                <w:left w:val="none" w:sz="0" w:space="0" w:color="auto"/>
                                <w:bottom w:val="none" w:sz="0" w:space="0" w:color="auto"/>
                                <w:right w:val="none" w:sz="0" w:space="0" w:color="auto"/>
                              </w:divBdr>
                              <w:divsChild>
                                <w:div w:id="612522450">
                                  <w:marLeft w:val="0"/>
                                  <w:marRight w:val="0"/>
                                  <w:marTop w:val="0"/>
                                  <w:marBottom w:val="0"/>
                                  <w:divBdr>
                                    <w:top w:val="none" w:sz="0" w:space="0" w:color="auto"/>
                                    <w:left w:val="none" w:sz="0" w:space="0" w:color="auto"/>
                                    <w:bottom w:val="none" w:sz="0" w:space="0" w:color="auto"/>
                                    <w:right w:val="none" w:sz="0" w:space="0" w:color="auto"/>
                                  </w:divBdr>
                                  <w:divsChild>
                                    <w:div w:id="1600521584">
                                      <w:marLeft w:val="-225"/>
                                      <w:marRight w:val="-195"/>
                                      <w:marTop w:val="0"/>
                                      <w:marBottom w:val="75"/>
                                      <w:divBdr>
                                        <w:top w:val="none" w:sz="0" w:space="0" w:color="auto"/>
                                        <w:left w:val="none" w:sz="0" w:space="0" w:color="auto"/>
                                        <w:bottom w:val="none" w:sz="0" w:space="0" w:color="auto"/>
                                        <w:right w:val="none" w:sz="0" w:space="0" w:color="auto"/>
                                      </w:divBdr>
                                      <w:divsChild>
                                        <w:div w:id="16393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274142">
      <w:bodyDiv w:val="1"/>
      <w:marLeft w:val="0"/>
      <w:marRight w:val="0"/>
      <w:marTop w:val="0"/>
      <w:marBottom w:val="0"/>
      <w:divBdr>
        <w:top w:val="none" w:sz="0" w:space="0" w:color="auto"/>
        <w:left w:val="none" w:sz="0" w:space="0" w:color="auto"/>
        <w:bottom w:val="none" w:sz="0" w:space="0" w:color="auto"/>
        <w:right w:val="none" w:sz="0" w:space="0" w:color="auto"/>
      </w:divBdr>
      <w:divsChild>
        <w:div w:id="1452825338">
          <w:marLeft w:val="0"/>
          <w:marRight w:val="0"/>
          <w:marTop w:val="0"/>
          <w:marBottom w:val="0"/>
          <w:divBdr>
            <w:top w:val="none" w:sz="0" w:space="0" w:color="auto"/>
            <w:left w:val="none" w:sz="0" w:space="0" w:color="auto"/>
            <w:bottom w:val="none" w:sz="0" w:space="0" w:color="auto"/>
            <w:right w:val="none" w:sz="0" w:space="0" w:color="auto"/>
          </w:divBdr>
          <w:divsChild>
            <w:div w:id="568229495">
              <w:marLeft w:val="0"/>
              <w:marRight w:val="0"/>
              <w:marTop w:val="0"/>
              <w:marBottom w:val="0"/>
              <w:divBdr>
                <w:top w:val="none" w:sz="0" w:space="0" w:color="auto"/>
                <w:left w:val="none" w:sz="0" w:space="0" w:color="auto"/>
                <w:bottom w:val="none" w:sz="0" w:space="0" w:color="auto"/>
                <w:right w:val="none" w:sz="0" w:space="0" w:color="auto"/>
              </w:divBdr>
              <w:divsChild>
                <w:div w:id="112599957">
                  <w:marLeft w:val="0"/>
                  <w:marRight w:val="0"/>
                  <w:marTop w:val="0"/>
                  <w:marBottom w:val="0"/>
                  <w:divBdr>
                    <w:top w:val="single" w:sz="48" w:space="0" w:color="FFFFFF"/>
                    <w:left w:val="none" w:sz="0" w:space="0" w:color="auto"/>
                    <w:bottom w:val="none" w:sz="0" w:space="0" w:color="auto"/>
                    <w:right w:val="none" w:sz="0" w:space="0" w:color="auto"/>
                  </w:divBdr>
                  <w:divsChild>
                    <w:div w:id="1185556112">
                      <w:marLeft w:val="0"/>
                      <w:marRight w:val="0"/>
                      <w:marTop w:val="0"/>
                      <w:marBottom w:val="0"/>
                      <w:divBdr>
                        <w:top w:val="none" w:sz="0" w:space="0" w:color="auto"/>
                        <w:left w:val="none" w:sz="0" w:space="0" w:color="auto"/>
                        <w:bottom w:val="none" w:sz="0" w:space="0" w:color="auto"/>
                        <w:right w:val="none" w:sz="0" w:space="0" w:color="auto"/>
                      </w:divBdr>
                      <w:divsChild>
                        <w:div w:id="881401012">
                          <w:marLeft w:val="120"/>
                          <w:marRight w:val="0"/>
                          <w:marTop w:val="0"/>
                          <w:marBottom w:val="0"/>
                          <w:divBdr>
                            <w:top w:val="none" w:sz="0" w:space="0" w:color="auto"/>
                            <w:left w:val="none" w:sz="0" w:space="0" w:color="auto"/>
                            <w:bottom w:val="none" w:sz="0" w:space="0" w:color="auto"/>
                            <w:right w:val="none" w:sz="0" w:space="0" w:color="auto"/>
                          </w:divBdr>
                          <w:divsChild>
                            <w:div w:id="1883326570">
                              <w:marLeft w:val="0"/>
                              <w:marRight w:val="0"/>
                              <w:marTop w:val="0"/>
                              <w:marBottom w:val="0"/>
                              <w:divBdr>
                                <w:top w:val="none" w:sz="0" w:space="0" w:color="auto"/>
                                <w:left w:val="none" w:sz="0" w:space="0" w:color="auto"/>
                                <w:bottom w:val="none" w:sz="0" w:space="0" w:color="auto"/>
                                <w:right w:val="none" w:sz="0" w:space="0" w:color="auto"/>
                              </w:divBdr>
                              <w:divsChild>
                                <w:div w:id="2133864294">
                                  <w:marLeft w:val="0"/>
                                  <w:marRight w:val="0"/>
                                  <w:marTop w:val="0"/>
                                  <w:marBottom w:val="0"/>
                                  <w:divBdr>
                                    <w:top w:val="none" w:sz="0" w:space="0" w:color="auto"/>
                                    <w:left w:val="none" w:sz="0" w:space="0" w:color="auto"/>
                                    <w:bottom w:val="none" w:sz="0" w:space="0" w:color="auto"/>
                                    <w:right w:val="none" w:sz="0" w:space="0" w:color="auto"/>
                                  </w:divBdr>
                                  <w:divsChild>
                                    <w:div w:id="2015067215">
                                      <w:marLeft w:val="-225"/>
                                      <w:marRight w:val="-195"/>
                                      <w:marTop w:val="0"/>
                                      <w:marBottom w:val="75"/>
                                      <w:divBdr>
                                        <w:top w:val="none" w:sz="0" w:space="0" w:color="auto"/>
                                        <w:left w:val="none" w:sz="0" w:space="0" w:color="auto"/>
                                        <w:bottom w:val="none" w:sz="0" w:space="0" w:color="auto"/>
                                        <w:right w:val="none" w:sz="0" w:space="0" w:color="auto"/>
                                      </w:divBdr>
                                      <w:divsChild>
                                        <w:div w:id="73316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432673">
      <w:bodyDiv w:val="1"/>
      <w:marLeft w:val="0"/>
      <w:marRight w:val="0"/>
      <w:marTop w:val="150"/>
      <w:marBottom w:val="0"/>
      <w:divBdr>
        <w:top w:val="none" w:sz="0" w:space="0" w:color="auto"/>
        <w:left w:val="none" w:sz="0" w:space="0" w:color="auto"/>
        <w:bottom w:val="none" w:sz="0" w:space="0" w:color="auto"/>
        <w:right w:val="none" w:sz="0" w:space="0" w:color="auto"/>
      </w:divBdr>
      <w:divsChild>
        <w:div w:id="974674676">
          <w:marLeft w:val="0"/>
          <w:marRight w:val="0"/>
          <w:marTop w:val="0"/>
          <w:marBottom w:val="0"/>
          <w:divBdr>
            <w:top w:val="none" w:sz="0" w:space="0" w:color="auto"/>
            <w:left w:val="none" w:sz="0" w:space="0" w:color="auto"/>
            <w:bottom w:val="none" w:sz="0" w:space="0" w:color="auto"/>
            <w:right w:val="none" w:sz="0" w:space="0" w:color="auto"/>
          </w:divBdr>
          <w:divsChild>
            <w:div w:id="213658542">
              <w:marLeft w:val="0"/>
              <w:marRight w:val="0"/>
              <w:marTop w:val="0"/>
              <w:marBottom w:val="0"/>
              <w:divBdr>
                <w:top w:val="none" w:sz="0" w:space="0" w:color="auto"/>
                <w:left w:val="none" w:sz="0" w:space="0" w:color="auto"/>
                <w:bottom w:val="none" w:sz="0" w:space="0" w:color="auto"/>
                <w:right w:val="none" w:sz="0" w:space="0" w:color="auto"/>
              </w:divBdr>
              <w:divsChild>
                <w:div w:id="2074044197">
                  <w:marLeft w:val="0"/>
                  <w:marRight w:val="0"/>
                  <w:marTop w:val="0"/>
                  <w:marBottom w:val="0"/>
                  <w:divBdr>
                    <w:top w:val="none" w:sz="0" w:space="0" w:color="auto"/>
                    <w:left w:val="none" w:sz="0" w:space="0" w:color="auto"/>
                    <w:bottom w:val="none" w:sz="0" w:space="0" w:color="auto"/>
                    <w:right w:val="none" w:sz="0" w:space="0" w:color="auto"/>
                  </w:divBdr>
                  <w:divsChild>
                    <w:div w:id="77535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88591396">
      <w:bodyDiv w:val="1"/>
      <w:marLeft w:val="0"/>
      <w:marRight w:val="0"/>
      <w:marTop w:val="0"/>
      <w:marBottom w:val="0"/>
      <w:divBdr>
        <w:top w:val="none" w:sz="0" w:space="0" w:color="auto"/>
        <w:left w:val="none" w:sz="0" w:space="0" w:color="auto"/>
        <w:bottom w:val="none" w:sz="0" w:space="0" w:color="auto"/>
        <w:right w:val="none" w:sz="0" w:space="0" w:color="auto"/>
      </w:divBdr>
      <w:divsChild>
        <w:div w:id="1154838024">
          <w:marLeft w:val="0"/>
          <w:marRight w:val="0"/>
          <w:marTop w:val="0"/>
          <w:marBottom w:val="0"/>
          <w:divBdr>
            <w:top w:val="none" w:sz="0" w:space="0" w:color="auto"/>
            <w:left w:val="none" w:sz="0" w:space="0" w:color="auto"/>
            <w:bottom w:val="none" w:sz="0" w:space="0" w:color="auto"/>
            <w:right w:val="none" w:sz="0" w:space="0" w:color="auto"/>
          </w:divBdr>
          <w:divsChild>
            <w:div w:id="1274559601">
              <w:marLeft w:val="0"/>
              <w:marRight w:val="0"/>
              <w:marTop w:val="0"/>
              <w:marBottom w:val="0"/>
              <w:divBdr>
                <w:top w:val="none" w:sz="0" w:space="0" w:color="auto"/>
                <w:left w:val="none" w:sz="0" w:space="0" w:color="auto"/>
                <w:bottom w:val="none" w:sz="0" w:space="0" w:color="auto"/>
                <w:right w:val="none" w:sz="0" w:space="0" w:color="auto"/>
              </w:divBdr>
              <w:divsChild>
                <w:div w:id="962224914">
                  <w:marLeft w:val="0"/>
                  <w:marRight w:val="0"/>
                  <w:marTop w:val="0"/>
                  <w:marBottom w:val="0"/>
                  <w:divBdr>
                    <w:top w:val="single" w:sz="48" w:space="0" w:color="FFFFFF"/>
                    <w:left w:val="none" w:sz="0" w:space="0" w:color="auto"/>
                    <w:bottom w:val="none" w:sz="0" w:space="0" w:color="auto"/>
                    <w:right w:val="none" w:sz="0" w:space="0" w:color="auto"/>
                  </w:divBdr>
                  <w:divsChild>
                    <w:div w:id="1263034149">
                      <w:marLeft w:val="0"/>
                      <w:marRight w:val="0"/>
                      <w:marTop w:val="0"/>
                      <w:marBottom w:val="0"/>
                      <w:divBdr>
                        <w:top w:val="none" w:sz="0" w:space="0" w:color="auto"/>
                        <w:left w:val="none" w:sz="0" w:space="0" w:color="auto"/>
                        <w:bottom w:val="none" w:sz="0" w:space="0" w:color="auto"/>
                        <w:right w:val="none" w:sz="0" w:space="0" w:color="auto"/>
                      </w:divBdr>
                      <w:divsChild>
                        <w:div w:id="820197715">
                          <w:marLeft w:val="120"/>
                          <w:marRight w:val="0"/>
                          <w:marTop w:val="0"/>
                          <w:marBottom w:val="0"/>
                          <w:divBdr>
                            <w:top w:val="none" w:sz="0" w:space="0" w:color="auto"/>
                            <w:left w:val="none" w:sz="0" w:space="0" w:color="auto"/>
                            <w:bottom w:val="none" w:sz="0" w:space="0" w:color="auto"/>
                            <w:right w:val="none" w:sz="0" w:space="0" w:color="auto"/>
                          </w:divBdr>
                          <w:divsChild>
                            <w:div w:id="1725790177">
                              <w:marLeft w:val="0"/>
                              <w:marRight w:val="0"/>
                              <w:marTop w:val="0"/>
                              <w:marBottom w:val="0"/>
                              <w:divBdr>
                                <w:top w:val="none" w:sz="0" w:space="0" w:color="auto"/>
                                <w:left w:val="none" w:sz="0" w:space="0" w:color="auto"/>
                                <w:bottom w:val="none" w:sz="0" w:space="0" w:color="auto"/>
                                <w:right w:val="none" w:sz="0" w:space="0" w:color="auto"/>
                              </w:divBdr>
                              <w:divsChild>
                                <w:div w:id="1043870846">
                                  <w:marLeft w:val="0"/>
                                  <w:marRight w:val="0"/>
                                  <w:marTop w:val="0"/>
                                  <w:marBottom w:val="0"/>
                                  <w:divBdr>
                                    <w:top w:val="none" w:sz="0" w:space="0" w:color="auto"/>
                                    <w:left w:val="none" w:sz="0" w:space="0" w:color="auto"/>
                                    <w:bottom w:val="none" w:sz="0" w:space="0" w:color="auto"/>
                                    <w:right w:val="none" w:sz="0" w:space="0" w:color="auto"/>
                                  </w:divBdr>
                                  <w:divsChild>
                                    <w:div w:id="39012509">
                                      <w:marLeft w:val="-225"/>
                                      <w:marRight w:val="-195"/>
                                      <w:marTop w:val="0"/>
                                      <w:marBottom w:val="75"/>
                                      <w:divBdr>
                                        <w:top w:val="none" w:sz="0" w:space="0" w:color="auto"/>
                                        <w:left w:val="none" w:sz="0" w:space="0" w:color="auto"/>
                                        <w:bottom w:val="none" w:sz="0" w:space="0" w:color="auto"/>
                                        <w:right w:val="none" w:sz="0" w:space="0" w:color="auto"/>
                                      </w:divBdr>
                                      <w:divsChild>
                                        <w:div w:id="2664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224856">
      <w:bodyDiv w:val="1"/>
      <w:marLeft w:val="0"/>
      <w:marRight w:val="0"/>
      <w:marTop w:val="0"/>
      <w:marBottom w:val="0"/>
      <w:divBdr>
        <w:top w:val="none" w:sz="0" w:space="0" w:color="auto"/>
        <w:left w:val="none" w:sz="0" w:space="0" w:color="auto"/>
        <w:bottom w:val="none" w:sz="0" w:space="0" w:color="auto"/>
        <w:right w:val="none" w:sz="0" w:space="0" w:color="auto"/>
      </w:divBdr>
      <w:divsChild>
        <w:div w:id="1807968432">
          <w:marLeft w:val="0"/>
          <w:marRight w:val="0"/>
          <w:marTop w:val="0"/>
          <w:marBottom w:val="0"/>
          <w:divBdr>
            <w:top w:val="none" w:sz="0" w:space="0" w:color="auto"/>
            <w:left w:val="none" w:sz="0" w:space="0" w:color="auto"/>
            <w:bottom w:val="none" w:sz="0" w:space="0" w:color="auto"/>
            <w:right w:val="none" w:sz="0" w:space="0" w:color="auto"/>
          </w:divBdr>
        </w:div>
      </w:divsChild>
    </w:div>
    <w:div w:id="1505977307">
      <w:bodyDiv w:val="1"/>
      <w:marLeft w:val="0"/>
      <w:marRight w:val="0"/>
      <w:marTop w:val="0"/>
      <w:marBottom w:val="0"/>
      <w:divBdr>
        <w:top w:val="none" w:sz="0" w:space="0" w:color="auto"/>
        <w:left w:val="none" w:sz="0" w:space="0" w:color="auto"/>
        <w:bottom w:val="none" w:sz="0" w:space="0" w:color="auto"/>
        <w:right w:val="none" w:sz="0" w:space="0" w:color="auto"/>
      </w:divBdr>
      <w:divsChild>
        <w:div w:id="398476659">
          <w:marLeft w:val="0"/>
          <w:marRight w:val="0"/>
          <w:marTop w:val="0"/>
          <w:marBottom w:val="0"/>
          <w:divBdr>
            <w:top w:val="none" w:sz="0" w:space="0" w:color="auto"/>
            <w:left w:val="none" w:sz="0" w:space="0" w:color="auto"/>
            <w:bottom w:val="none" w:sz="0" w:space="0" w:color="auto"/>
            <w:right w:val="none" w:sz="0" w:space="0" w:color="auto"/>
          </w:divBdr>
          <w:divsChild>
            <w:div w:id="328755044">
              <w:marLeft w:val="0"/>
              <w:marRight w:val="0"/>
              <w:marTop w:val="0"/>
              <w:marBottom w:val="0"/>
              <w:divBdr>
                <w:top w:val="none" w:sz="0" w:space="0" w:color="auto"/>
                <w:left w:val="none" w:sz="0" w:space="0" w:color="auto"/>
                <w:bottom w:val="none" w:sz="0" w:space="0" w:color="auto"/>
                <w:right w:val="none" w:sz="0" w:space="0" w:color="auto"/>
              </w:divBdr>
              <w:divsChild>
                <w:div w:id="1493328033">
                  <w:marLeft w:val="0"/>
                  <w:marRight w:val="0"/>
                  <w:marTop w:val="0"/>
                  <w:marBottom w:val="0"/>
                  <w:divBdr>
                    <w:top w:val="single" w:sz="48" w:space="0" w:color="FFFFFF"/>
                    <w:left w:val="none" w:sz="0" w:space="0" w:color="auto"/>
                    <w:bottom w:val="none" w:sz="0" w:space="0" w:color="auto"/>
                    <w:right w:val="none" w:sz="0" w:space="0" w:color="auto"/>
                  </w:divBdr>
                  <w:divsChild>
                    <w:div w:id="1973974583">
                      <w:marLeft w:val="0"/>
                      <w:marRight w:val="0"/>
                      <w:marTop w:val="0"/>
                      <w:marBottom w:val="0"/>
                      <w:divBdr>
                        <w:top w:val="none" w:sz="0" w:space="0" w:color="auto"/>
                        <w:left w:val="none" w:sz="0" w:space="0" w:color="auto"/>
                        <w:bottom w:val="none" w:sz="0" w:space="0" w:color="auto"/>
                        <w:right w:val="none" w:sz="0" w:space="0" w:color="auto"/>
                      </w:divBdr>
                      <w:divsChild>
                        <w:div w:id="471604529">
                          <w:marLeft w:val="120"/>
                          <w:marRight w:val="0"/>
                          <w:marTop w:val="0"/>
                          <w:marBottom w:val="0"/>
                          <w:divBdr>
                            <w:top w:val="none" w:sz="0" w:space="0" w:color="auto"/>
                            <w:left w:val="none" w:sz="0" w:space="0" w:color="auto"/>
                            <w:bottom w:val="none" w:sz="0" w:space="0" w:color="auto"/>
                            <w:right w:val="none" w:sz="0" w:space="0" w:color="auto"/>
                          </w:divBdr>
                          <w:divsChild>
                            <w:div w:id="542060374">
                              <w:marLeft w:val="0"/>
                              <w:marRight w:val="0"/>
                              <w:marTop w:val="0"/>
                              <w:marBottom w:val="0"/>
                              <w:divBdr>
                                <w:top w:val="none" w:sz="0" w:space="0" w:color="auto"/>
                                <w:left w:val="none" w:sz="0" w:space="0" w:color="auto"/>
                                <w:bottom w:val="none" w:sz="0" w:space="0" w:color="auto"/>
                                <w:right w:val="none" w:sz="0" w:space="0" w:color="auto"/>
                              </w:divBdr>
                              <w:divsChild>
                                <w:div w:id="178085115">
                                  <w:marLeft w:val="0"/>
                                  <w:marRight w:val="0"/>
                                  <w:marTop w:val="0"/>
                                  <w:marBottom w:val="0"/>
                                  <w:divBdr>
                                    <w:top w:val="none" w:sz="0" w:space="0" w:color="auto"/>
                                    <w:left w:val="none" w:sz="0" w:space="0" w:color="auto"/>
                                    <w:bottom w:val="none" w:sz="0" w:space="0" w:color="auto"/>
                                    <w:right w:val="none" w:sz="0" w:space="0" w:color="auto"/>
                                  </w:divBdr>
                                  <w:divsChild>
                                    <w:div w:id="341014049">
                                      <w:marLeft w:val="-225"/>
                                      <w:marRight w:val="-195"/>
                                      <w:marTop w:val="0"/>
                                      <w:marBottom w:val="75"/>
                                      <w:divBdr>
                                        <w:top w:val="none" w:sz="0" w:space="0" w:color="auto"/>
                                        <w:left w:val="none" w:sz="0" w:space="0" w:color="auto"/>
                                        <w:bottom w:val="none" w:sz="0" w:space="0" w:color="auto"/>
                                        <w:right w:val="none" w:sz="0" w:space="0" w:color="auto"/>
                                      </w:divBdr>
                                      <w:divsChild>
                                        <w:div w:id="116570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935168">
      <w:bodyDiv w:val="1"/>
      <w:marLeft w:val="0"/>
      <w:marRight w:val="0"/>
      <w:marTop w:val="0"/>
      <w:marBottom w:val="0"/>
      <w:divBdr>
        <w:top w:val="none" w:sz="0" w:space="0" w:color="auto"/>
        <w:left w:val="none" w:sz="0" w:space="0" w:color="auto"/>
        <w:bottom w:val="none" w:sz="0" w:space="0" w:color="auto"/>
        <w:right w:val="none" w:sz="0" w:space="0" w:color="auto"/>
      </w:divBdr>
      <w:divsChild>
        <w:div w:id="2028208787">
          <w:marLeft w:val="0"/>
          <w:marRight w:val="0"/>
          <w:marTop w:val="0"/>
          <w:marBottom w:val="0"/>
          <w:divBdr>
            <w:top w:val="none" w:sz="0" w:space="0" w:color="auto"/>
            <w:left w:val="none" w:sz="0" w:space="0" w:color="auto"/>
            <w:bottom w:val="none" w:sz="0" w:space="0" w:color="auto"/>
            <w:right w:val="none" w:sz="0" w:space="0" w:color="auto"/>
          </w:divBdr>
          <w:divsChild>
            <w:div w:id="1592274727">
              <w:marLeft w:val="0"/>
              <w:marRight w:val="0"/>
              <w:marTop w:val="0"/>
              <w:marBottom w:val="0"/>
              <w:divBdr>
                <w:top w:val="none" w:sz="0" w:space="0" w:color="auto"/>
                <w:left w:val="none" w:sz="0" w:space="0" w:color="auto"/>
                <w:bottom w:val="none" w:sz="0" w:space="0" w:color="auto"/>
                <w:right w:val="none" w:sz="0" w:space="0" w:color="auto"/>
              </w:divBdr>
              <w:divsChild>
                <w:div w:id="258637725">
                  <w:marLeft w:val="0"/>
                  <w:marRight w:val="0"/>
                  <w:marTop w:val="0"/>
                  <w:marBottom w:val="0"/>
                  <w:divBdr>
                    <w:top w:val="single" w:sz="48" w:space="0" w:color="FFFFFF"/>
                    <w:left w:val="none" w:sz="0" w:space="0" w:color="auto"/>
                    <w:bottom w:val="none" w:sz="0" w:space="0" w:color="auto"/>
                    <w:right w:val="none" w:sz="0" w:space="0" w:color="auto"/>
                  </w:divBdr>
                  <w:divsChild>
                    <w:div w:id="1953241287">
                      <w:marLeft w:val="0"/>
                      <w:marRight w:val="0"/>
                      <w:marTop w:val="0"/>
                      <w:marBottom w:val="0"/>
                      <w:divBdr>
                        <w:top w:val="none" w:sz="0" w:space="0" w:color="auto"/>
                        <w:left w:val="none" w:sz="0" w:space="0" w:color="auto"/>
                        <w:bottom w:val="none" w:sz="0" w:space="0" w:color="auto"/>
                        <w:right w:val="none" w:sz="0" w:space="0" w:color="auto"/>
                      </w:divBdr>
                      <w:divsChild>
                        <w:div w:id="1593704618">
                          <w:marLeft w:val="120"/>
                          <w:marRight w:val="0"/>
                          <w:marTop w:val="0"/>
                          <w:marBottom w:val="0"/>
                          <w:divBdr>
                            <w:top w:val="none" w:sz="0" w:space="0" w:color="auto"/>
                            <w:left w:val="none" w:sz="0" w:space="0" w:color="auto"/>
                            <w:bottom w:val="none" w:sz="0" w:space="0" w:color="auto"/>
                            <w:right w:val="none" w:sz="0" w:space="0" w:color="auto"/>
                          </w:divBdr>
                          <w:divsChild>
                            <w:div w:id="67847235">
                              <w:marLeft w:val="0"/>
                              <w:marRight w:val="0"/>
                              <w:marTop w:val="0"/>
                              <w:marBottom w:val="0"/>
                              <w:divBdr>
                                <w:top w:val="none" w:sz="0" w:space="0" w:color="auto"/>
                                <w:left w:val="none" w:sz="0" w:space="0" w:color="auto"/>
                                <w:bottom w:val="none" w:sz="0" w:space="0" w:color="auto"/>
                                <w:right w:val="none" w:sz="0" w:space="0" w:color="auto"/>
                              </w:divBdr>
                              <w:divsChild>
                                <w:div w:id="1974676129">
                                  <w:marLeft w:val="0"/>
                                  <w:marRight w:val="0"/>
                                  <w:marTop w:val="0"/>
                                  <w:marBottom w:val="0"/>
                                  <w:divBdr>
                                    <w:top w:val="none" w:sz="0" w:space="0" w:color="auto"/>
                                    <w:left w:val="none" w:sz="0" w:space="0" w:color="auto"/>
                                    <w:bottom w:val="none" w:sz="0" w:space="0" w:color="auto"/>
                                    <w:right w:val="none" w:sz="0" w:space="0" w:color="auto"/>
                                  </w:divBdr>
                                  <w:divsChild>
                                    <w:div w:id="1772310540">
                                      <w:marLeft w:val="-225"/>
                                      <w:marRight w:val="-195"/>
                                      <w:marTop w:val="0"/>
                                      <w:marBottom w:val="75"/>
                                      <w:divBdr>
                                        <w:top w:val="none" w:sz="0" w:space="0" w:color="auto"/>
                                        <w:left w:val="none" w:sz="0" w:space="0" w:color="auto"/>
                                        <w:bottom w:val="none" w:sz="0" w:space="0" w:color="auto"/>
                                        <w:right w:val="none" w:sz="0" w:space="0" w:color="auto"/>
                                      </w:divBdr>
                                      <w:divsChild>
                                        <w:div w:id="178573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3931767">
      <w:bodyDiv w:val="1"/>
      <w:marLeft w:val="0"/>
      <w:marRight w:val="0"/>
      <w:marTop w:val="0"/>
      <w:marBottom w:val="0"/>
      <w:divBdr>
        <w:top w:val="none" w:sz="0" w:space="0" w:color="auto"/>
        <w:left w:val="none" w:sz="0" w:space="0" w:color="auto"/>
        <w:bottom w:val="none" w:sz="0" w:space="0" w:color="auto"/>
        <w:right w:val="none" w:sz="0" w:space="0" w:color="auto"/>
      </w:divBdr>
    </w:div>
    <w:div w:id="1545631647">
      <w:bodyDiv w:val="1"/>
      <w:marLeft w:val="0"/>
      <w:marRight w:val="0"/>
      <w:marTop w:val="0"/>
      <w:marBottom w:val="0"/>
      <w:divBdr>
        <w:top w:val="none" w:sz="0" w:space="0" w:color="auto"/>
        <w:left w:val="none" w:sz="0" w:space="0" w:color="auto"/>
        <w:bottom w:val="none" w:sz="0" w:space="0" w:color="auto"/>
        <w:right w:val="none" w:sz="0" w:space="0" w:color="auto"/>
      </w:divBdr>
      <w:divsChild>
        <w:div w:id="2045904959">
          <w:marLeft w:val="0"/>
          <w:marRight w:val="0"/>
          <w:marTop w:val="0"/>
          <w:marBottom w:val="0"/>
          <w:divBdr>
            <w:top w:val="none" w:sz="0" w:space="0" w:color="auto"/>
            <w:left w:val="none" w:sz="0" w:space="0" w:color="auto"/>
            <w:bottom w:val="none" w:sz="0" w:space="0" w:color="auto"/>
            <w:right w:val="none" w:sz="0" w:space="0" w:color="auto"/>
          </w:divBdr>
          <w:divsChild>
            <w:div w:id="968320587">
              <w:marLeft w:val="0"/>
              <w:marRight w:val="0"/>
              <w:marTop w:val="0"/>
              <w:marBottom w:val="0"/>
              <w:divBdr>
                <w:top w:val="none" w:sz="0" w:space="0" w:color="auto"/>
                <w:left w:val="none" w:sz="0" w:space="0" w:color="auto"/>
                <w:bottom w:val="none" w:sz="0" w:space="0" w:color="auto"/>
                <w:right w:val="none" w:sz="0" w:space="0" w:color="auto"/>
              </w:divBdr>
              <w:divsChild>
                <w:div w:id="1144203982">
                  <w:marLeft w:val="0"/>
                  <w:marRight w:val="0"/>
                  <w:marTop w:val="0"/>
                  <w:marBottom w:val="0"/>
                  <w:divBdr>
                    <w:top w:val="single" w:sz="48" w:space="0" w:color="FFFFFF"/>
                    <w:left w:val="none" w:sz="0" w:space="0" w:color="auto"/>
                    <w:bottom w:val="none" w:sz="0" w:space="0" w:color="auto"/>
                    <w:right w:val="none" w:sz="0" w:space="0" w:color="auto"/>
                  </w:divBdr>
                  <w:divsChild>
                    <w:div w:id="221407017">
                      <w:marLeft w:val="0"/>
                      <w:marRight w:val="0"/>
                      <w:marTop w:val="0"/>
                      <w:marBottom w:val="0"/>
                      <w:divBdr>
                        <w:top w:val="none" w:sz="0" w:space="0" w:color="auto"/>
                        <w:left w:val="none" w:sz="0" w:space="0" w:color="auto"/>
                        <w:bottom w:val="none" w:sz="0" w:space="0" w:color="auto"/>
                        <w:right w:val="none" w:sz="0" w:space="0" w:color="auto"/>
                      </w:divBdr>
                      <w:divsChild>
                        <w:div w:id="102917564">
                          <w:marLeft w:val="120"/>
                          <w:marRight w:val="0"/>
                          <w:marTop w:val="0"/>
                          <w:marBottom w:val="0"/>
                          <w:divBdr>
                            <w:top w:val="none" w:sz="0" w:space="0" w:color="auto"/>
                            <w:left w:val="none" w:sz="0" w:space="0" w:color="auto"/>
                            <w:bottom w:val="none" w:sz="0" w:space="0" w:color="auto"/>
                            <w:right w:val="none" w:sz="0" w:space="0" w:color="auto"/>
                          </w:divBdr>
                          <w:divsChild>
                            <w:div w:id="1138915049">
                              <w:marLeft w:val="0"/>
                              <w:marRight w:val="0"/>
                              <w:marTop w:val="0"/>
                              <w:marBottom w:val="0"/>
                              <w:divBdr>
                                <w:top w:val="none" w:sz="0" w:space="0" w:color="auto"/>
                                <w:left w:val="none" w:sz="0" w:space="0" w:color="auto"/>
                                <w:bottom w:val="none" w:sz="0" w:space="0" w:color="auto"/>
                                <w:right w:val="none" w:sz="0" w:space="0" w:color="auto"/>
                              </w:divBdr>
                              <w:divsChild>
                                <w:div w:id="62409091">
                                  <w:marLeft w:val="0"/>
                                  <w:marRight w:val="0"/>
                                  <w:marTop w:val="0"/>
                                  <w:marBottom w:val="0"/>
                                  <w:divBdr>
                                    <w:top w:val="none" w:sz="0" w:space="0" w:color="auto"/>
                                    <w:left w:val="none" w:sz="0" w:space="0" w:color="auto"/>
                                    <w:bottom w:val="none" w:sz="0" w:space="0" w:color="auto"/>
                                    <w:right w:val="none" w:sz="0" w:space="0" w:color="auto"/>
                                  </w:divBdr>
                                  <w:divsChild>
                                    <w:div w:id="1651906555">
                                      <w:marLeft w:val="-225"/>
                                      <w:marRight w:val="-195"/>
                                      <w:marTop w:val="0"/>
                                      <w:marBottom w:val="75"/>
                                      <w:divBdr>
                                        <w:top w:val="none" w:sz="0" w:space="0" w:color="auto"/>
                                        <w:left w:val="none" w:sz="0" w:space="0" w:color="auto"/>
                                        <w:bottom w:val="none" w:sz="0" w:space="0" w:color="auto"/>
                                        <w:right w:val="none" w:sz="0" w:space="0" w:color="auto"/>
                                      </w:divBdr>
                                      <w:divsChild>
                                        <w:div w:id="16709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411684">
      <w:bodyDiv w:val="1"/>
      <w:marLeft w:val="0"/>
      <w:marRight w:val="0"/>
      <w:marTop w:val="0"/>
      <w:marBottom w:val="0"/>
      <w:divBdr>
        <w:top w:val="none" w:sz="0" w:space="0" w:color="auto"/>
        <w:left w:val="none" w:sz="0" w:space="0" w:color="auto"/>
        <w:bottom w:val="none" w:sz="0" w:space="0" w:color="auto"/>
        <w:right w:val="none" w:sz="0" w:space="0" w:color="auto"/>
      </w:divBdr>
      <w:divsChild>
        <w:div w:id="1719815863">
          <w:marLeft w:val="0"/>
          <w:marRight w:val="0"/>
          <w:marTop w:val="0"/>
          <w:marBottom w:val="0"/>
          <w:divBdr>
            <w:top w:val="none" w:sz="0" w:space="0" w:color="auto"/>
            <w:left w:val="none" w:sz="0" w:space="0" w:color="auto"/>
            <w:bottom w:val="none" w:sz="0" w:space="0" w:color="auto"/>
            <w:right w:val="none" w:sz="0" w:space="0" w:color="auto"/>
          </w:divBdr>
          <w:divsChild>
            <w:div w:id="449932465">
              <w:marLeft w:val="0"/>
              <w:marRight w:val="0"/>
              <w:marTop w:val="0"/>
              <w:marBottom w:val="0"/>
              <w:divBdr>
                <w:top w:val="none" w:sz="0" w:space="0" w:color="auto"/>
                <w:left w:val="none" w:sz="0" w:space="0" w:color="auto"/>
                <w:bottom w:val="none" w:sz="0" w:space="0" w:color="auto"/>
                <w:right w:val="none" w:sz="0" w:space="0" w:color="auto"/>
              </w:divBdr>
              <w:divsChild>
                <w:div w:id="1464351175">
                  <w:marLeft w:val="0"/>
                  <w:marRight w:val="0"/>
                  <w:marTop w:val="0"/>
                  <w:marBottom w:val="0"/>
                  <w:divBdr>
                    <w:top w:val="single" w:sz="48" w:space="0" w:color="FFFFFF"/>
                    <w:left w:val="none" w:sz="0" w:space="0" w:color="auto"/>
                    <w:bottom w:val="none" w:sz="0" w:space="0" w:color="auto"/>
                    <w:right w:val="none" w:sz="0" w:space="0" w:color="auto"/>
                  </w:divBdr>
                  <w:divsChild>
                    <w:div w:id="1393305702">
                      <w:marLeft w:val="0"/>
                      <w:marRight w:val="0"/>
                      <w:marTop w:val="0"/>
                      <w:marBottom w:val="0"/>
                      <w:divBdr>
                        <w:top w:val="none" w:sz="0" w:space="0" w:color="auto"/>
                        <w:left w:val="none" w:sz="0" w:space="0" w:color="auto"/>
                        <w:bottom w:val="none" w:sz="0" w:space="0" w:color="auto"/>
                        <w:right w:val="none" w:sz="0" w:space="0" w:color="auto"/>
                      </w:divBdr>
                      <w:divsChild>
                        <w:div w:id="141820190">
                          <w:marLeft w:val="120"/>
                          <w:marRight w:val="0"/>
                          <w:marTop w:val="0"/>
                          <w:marBottom w:val="0"/>
                          <w:divBdr>
                            <w:top w:val="none" w:sz="0" w:space="0" w:color="auto"/>
                            <w:left w:val="none" w:sz="0" w:space="0" w:color="auto"/>
                            <w:bottom w:val="none" w:sz="0" w:space="0" w:color="auto"/>
                            <w:right w:val="none" w:sz="0" w:space="0" w:color="auto"/>
                          </w:divBdr>
                          <w:divsChild>
                            <w:div w:id="247857596">
                              <w:marLeft w:val="0"/>
                              <w:marRight w:val="0"/>
                              <w:marTop w:val="0"/>
                              <w:marBottom w:val="0"/>
                              <w:divBdr>
                                <w:top w:val="none" w:sz="0" w:space="0" w:color="auto"/>
                                <w:left w:val="none" w:sz="0" w:space="0" w:color="auto"/>
                                <w:bottom w:val="none" w:sz="0" w:space="0" w:color="auto"/>
                                <w:right w:val="none" w:sz="0" w:space="0" w:color="auto"/>
                              </w:divBdr>
                              <w:divsChild>
                                <w:div w:id="727874369">
                                  <w:marLeft w:val="0"/>
                                  <w:marRight w:val="0"/>
                                  <w:marTop w:val="0"/>
                                  <w:marBottom w:val="0"/>
                                  <w:divBdr>
                                    <w:top w:val="none" w:sz="0" w:space="0" w:color="auto"/>
                                    <w:left w:val="none" w:sz="0" w:space="0" w:color="auto"/>
                                    <w:bottom w:val="none" w:sz="0" w:space="0" w:color="auto"/>
                                    <w:right w:val="none" w:sz="0" w:space="0" w:color="auto"/>
                                  </w:divBdr>
                                  <w:divsChild>
                                    <w:div w:id="1140658291">
                                      <w:marLeft w:val="-225"/>
                                      <w:marRight w:val="-195"/>
                                      <w:marTop w:val="0"/>
                                      <w:marBottom w:val="75"/>
                                      <w:divBdr>
                                        <w:top w:val="none" w:sz="0" w:space="0" w:color="auto"/>
                                        <w:left w:val="none" w:sz="0" w:space="0" w:color="auto"/>
                                        <w:bottom w:val="none" w:sz="0" w:space="0" w:color="auto"/>
                                        <w:right w:val="none" w:sz="0" w:space="0" w:color="auto"/>
                                      </w:divBdr>
                                      <w:divsChild>
                                        <w:div w:id="142803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160339">
      <w:bodyDiv w:val="1"/>
      <w:marLeft w:val="0"/>
      <w:marRight w:val="0"/>
      <w:marTop w:val="150"/>
      <w:marBottom w:val="0"/>
      <w:divBdr>
        <w:top w:val="none" w:sz="0" w:space="0" w:color="auto"/>
        <w:left w:val="none" w:sz="0" w:space="0" w:color="auto"/>
        <w:bottom w:val="none" w:sz="0" w:space="0" w:color="auto"/>
        <w:right w:val="none" w:sz="0" w:space="0" w:color="auto"/>
      </w:divBdr>
      <w:divsChild>
        <w:div w:id="1185822643">
          <w:marLeft w:val="0"/>
          <w:marRight w:val="0"/>
          <w:marTop w:val="0"/>
          <w:marBottom w:val="0"/>
          <w:divBdr>
            <w:top w:val="none" w:sz="0" w:space="0" w:color="auto"/>
            <w:left w:val="none" w:sz="0" w:space="0" w:color="auto"/>
            <w:bottom w:val="none" w:sz="0" w:space="0" w:color="auto"/>
            <w:right w:val="none" w:sz="0" w:space="0" w:color="auto"/>
          </w:divBdr>
          <w:divsChild>
            <w:div w:id="2031098747">
              <w:marLeft w:val="0"/>
              <w:marRight w:val="0"/>
              <w:marTop w:val="0"/>
              <w:marBottom w:val="0"/>
              <w:divBdr>
                <w:top w:val="none" w:sz="0" w:space="0" w:color="auto"/>
                <w:left w:val="none" w:sz="0" w:space="0" w:color="auto"/>
                <w:bottom w:val="none" w:sz="0" w:space="0" w:color="auto"/>
                <w:right w:val="none" w:sz="0" w:space="0" w:color="auto"/>
              </w:divBdr>
              <w:divsChild>
                <w:div w:id="1244871043">
                  <w:marLeft w:val="0"/>
                  <w:marRight w:val="0"/>
                  <w:marTop w:val="0"/>
                  <w:marBottom w:val="0"/>
                  <w:divBdr>
                    <w:top w:val="none" w:sz="0" w:space="0" w:color="auto"/>
                    <w:left w:val="none" w:sz="0" w:space="0" w:color="auto"/>
                    <w:bottom w:val="none" w:sz="0" w:space="0" w:color="auto"/>
                    <w:right w:val="none" w:sz="0" w:space="0" w:color="auto"/>
                  </w:divBdr>
                  <w:divsChild>
                    <w:div w:id="20648669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9725259">
      <w:bodyDiv w:val="1"/>
      <w:marLeft w:val="0"/>
      <w:marRight w:val="0"/>
      <w:marTop w:val="0"/>
      <w:marBottom w:val="0"/>
      <w:divBdr>
        <w:top w:val="none" w:sz="0" w:space="0" w:color="auto"/>
        <w:left w:val="none" w:sz="0" w:space="0" w:color="auto"/>
        <w:bottom w:val="none" w:sz="0" w:space="0" w:color="auto"/>
        <w:right w:val="none" w:sz="0" w:space="0" w:color="auto"/>
      </w:divBdr>
      <w:divsChild>
        <w:div w:id="1652640469">
          <w:marLeft w:val="0"/>
          <w:marRight w:val="0"/>
          <w:marTop w:val="0"/>
          <w:marBottom w:val="0"/>
          <w:divBdr>
            <w:top w:val="none" w:sz="0" w:space="0" w:color="auto"/>
            <w:left w:val="none" w:sz="0" w:space="0" w:color="auto"/>
            <w:bottom w:val="none" w:sz="0" w:space="0" w:color="auto"/>
            <w:right w:val="none" w:sz="0" w:space="0" w:color="auto"/>
          </w:divBdr>
          <w:divsChild>
            <w:div w:id="1114787071">
              <w:marLeft w:val="0"/>
              <w:marRight w:val="0"/>
              <w:marTop w:val="0"/>
              <w:marBottom w:val="0"/>
              <w:divBdr>
                <w:top w:val="none" w:sz="0" w:space="0" w:color="auto"/>
                <w:left w:val="none" w:sz="0" w:space="0" w:color="auto"/>
                <w:bottom w:val="none" w:sz="0" w:space="0" w:color="auto"/>
                <w:right w:val="none" w:sz="0" w:space="0" w:color="auto"/>
              </w:divBdr>
              <w:divsChild>
                <w:div w:id="1949779377">
                  <w:marLeft w:val="0"/>
                  <w:marRight w:val="0"/>
                  <w:marTop w:val="0"/>
                  <w:marBottom w:val="0"/>
                  <w:divBdr>
                    <w:top w:val="single" w:sz="48" w:space="0" w:color="FFFFFF"/>
                    <w:left w:val="none" w:sz="0" w:space="0" w:color="auto"/>
                    <w:bottom w:val="none" w:sz="0" w:space="0" w:color="auto"/>
                    <w:right w:val="none" w:sz="0" w:space="0" w:color="auto"/>
                  </w:divBdr>
                  <w:divsChild>
                    <w:div w:id="1212382747">
                      <w:marLeft w:val="0"/>
                      <w:marRight w:val="0"/>
                      <w:marTop w:val="0"/>
                      <w:marBottom w:val="0"/>
                      <w:divBdr>
                        <w:top w:val="none" w:sz="0" w:space="0" w:color="auto"/>
                        <w:left w:val="none" w:sz="0" w:space="0" w:color="auto"/>
                        <w:bottom w:val="none" w:sz="0" w:space="0" w:color="auto"/>
                        <w:right w:val="none" w:sz="0" w:space="0" w:color="auto"/>
                      </w:divBdr>
                      <w:divsChild>
                        <w:div w:id="1255363942">
                          <w:marLeft w:val="120"/>
                          <w:marRight w:val="0"/>
                          <w:marTop w:val="0"/>
                          <w:marBottom w:val="0"/>
                          <w:divBdr>
                            <w:top w:val="none" w:sz="0" w:space="0" w:color="auto"/>
                            <w:left w:val="none" w:sz="0" w:space="0" w:color="auto"/>
                            <w:bottom w:val="none" w:sz="0" w:space="0" w:color="auto"/>
                            <w:right w:val="none" w:sz="0" w:space="0" w:color="auto"/>
                          </w:divBdr>
                          <w:divsChild>
                            <w:div w:id="180555872">
                              <w:marLeft w:val="0"/>
                              <w:marRight w:val="0"/>
                              <w:marTop w:val="0"/>
                              <w:marBottom w:val="0"/>
                              <w:divBdr>
                                <w:top w:val="none" w:sz="0" w:space="0" w:color="auto"/>
                                <w:left w:val="none" w:sz="0" w:space="0" w:color="auto"/>
                                <w:bottom w:val="none" w:sz="0" w:space="0" w:color="auto"/>
                                <w:right w:val="none" w:sz="0" w:space="0" w:color="auto"/>
                              </w:divBdr>
                              <w:divsChild>
                                <w:div w:id="1931963870">
                                  <w:marLeft w:val="0"/>
                                  <w:marRight w:val="0"/>
                                  <w:marTop w:val="0"/>
                                  <w:marBottom w:val="0"/>
                                  <w:divBdr>
                                    <w:top w:val="none" w:sz="0" w:space="0" w:color="auto"/>
                                    <w:left w:val="none" w:sz="0" w:space="0" w:color="auto"/>
                                    <w:bottom w:val="none" w:sz="0" w:space="0" w:color="auto"/>
                                    <w:right w:val="none" w:sz="0" w:space="0" w:color="auto"/>
                                  </w:divBdr>
                                  <w:divsChild>
                                    <w:div w:id="53815068">
                                      <w:marLeft w:val="-225"/>
                                      <w:marRight w:val="-195"/>
                                      <w:marTop w:val="0"/>
                                      <w:marBottom w:val="75"/>
                                      <w:divBdr>
                                        <w:top w:val="none" w:sz="0" w:space="0" w:color="auto"/>
                                        <w:left w:val="none" w:sz="0" w:space="0" w:color="auto"/>
                                        <w:bottom w:val="none" w:sz="0" w:space="0" w:color="auto"/>
                                        <w:right w:val="none" w:sz="0" w:space="0" w:color="auto"/>
                                      </w:divBdr>
                                      <w:divsChild>
                                        <w:div w:id="5129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273587">
      <w:bodyDiv w:val="1"/>
      <w:marLeft w:val="0"/>
      <w:marRight w:val="0"/>
      <w:marTop w:val="150"/>
      <w:marBottom w:val="0"/>
      <w:divBdr>
        <w:top w:val="none" w:sz="0" w:space="0" w:color="auto"/>
        <w:left w:val="none" w:sz="0" w:space="0" w:color="auto"/>
        <w:bottom w:val="none" w:sz="0" w:space="0" w:color="auto"/>
        <w:right w:val="none" w:sz="0" w:space="0" w:color="auto"/>
      </w:divBdr>
      <w:divsChild>
        <w:div w:id="645818364">
          <w:marLeft w:val="0"/>
          <w:marRight w:val="0"/>
          <w:marTop w:val="0"/>
          <w:marBottom w:val="0"/>
          <w:divBdr>
            <w:top w:val="none" w:sz="0" w:space="0" w:color="auto"/>
            <w:left w:val="none" w:sz="0" w:space="0" w:color="auto"/>
            <w:bottom w:val="none" w:sz="0" w:space="0" w:color="auto"/>
            <w:right w:val="none" w:sz="0" w:space="0" w:color="auto"/>
          </w:divBdr>
          <w:divsChild>
            <w:div w:id="950208063">
              <w:marLeft w:val="0"/>
              <w:marRight w:val="0"/>
              <w:marTop w:val="0"/>
              <w:marBottom w:val="0"/>
              <w:divBdr>
                <w:top w:val="none" w:sz="0" w:space="0" w:color="auto"/>
                <w:left w:val="none" w:sz="0" w:space="0" w:color="auto"/>
                <w:bottom w:val="none" w:sz="0" w:space="0" w:color="auto"/>
                <w:right w:val="none" w:sz="0" w:space="0" w:color="auto"/>
              </w:divBdr>
              <w:divsChild>
                <w:div w:id="904026293">
                  <w:marLeft w:val="0"/>
                  <w:marRight w:val="0"/>
                  <w:marTop w:val="0"/>
                  <w:marBottom w:val="0"/>
                  <w:divBdr>
                    <w:top w:val="none" w:sz="0" w:space="0" w:color="auto"/>
                    <w:left w:val="none" w:sz="0" w:space="0" w:color="auto"/>
                    <w:bottom w:val="none" w:sz="0" w:space="0" w:color="auto"/>
                    <w:right w:val="none" w:sz="0" w:space="0" w:color="auto"/>
                  </w:divBdr>
                  <w:divsChild>
                    <w:div w:id="180702738">
                      <w:marLeft w:val="0"/>
                      <w:marRight w:val="0"/>
                      <w:marTop w:val="0"/>
                      <w:marBottom w:val="0"/>
                      <w:divBdr>
                        <w:top w:val="none" w:sz="0" w:space="0" w:color="auto"/>
                        <w:left w:val="dashed" w:sz="6" w:space="8" w:color="999999"/>
                        <w:bottom w:val="none" w:sz="0" w:space="0" w:color="auto"/>
                        <w:right w:val="none" w:sz="0" w:space="0" w:color="auto"/>
                      </w:divBdr>
                      <w:divsChild>
                        <w:div w:id="1550919176">
                          <w:marLeft w:val="0"/>
                          <w:marRight w:val="0"/>
                          <w:marTop w:val="0"/>
                          <w:marBottom w:val="0"/>
                          <w:divBdr>
                            <w:top w:val="none" w:sz="0" w:space="0" w:color="auto"/>
                            <w:left w:val="none" w:sz="0" w:space="0" w:color="auto"/>
                            <w:bottom w:val="none" w:sz="0" w:space="0" w:color="auto"/>
                            <w:right w:val="none" w:sz="0" w:space="0" w:color="auto"/>
                          </w:divBdr>
                          <w:divsChild>
                            <w:div w:id="548683980">
                              <w:marLeft w:val="0"/>
                              <w:marRight w:val="0"/>
                              <w:marTop w:val="0"/>
                              <w:marBottom w:val="0"/>
                              <w:divBdr>
                                <w:top w:val="none" w:sz="0" w:space="0" w:color="auto"/>
                                <w:left w:val="none" w:sz="0" w:space="0" w:color="auto"/>
                                <w:bottom w:val="none" w:sz="0" w:space="0" w:color="auto"/>
                                <w:right w:val="none" w:sz="0" w:space="0" w:color="auto"/>
                              </w:divBdr>
                            </w:div>
                            <w:div w:id="823395693">
                              <w:marLeft w:val="0"/>
                              <w:marRight w:val="0"/>
                              <w:marTop w:val="0"/>
                              <w:marBottom w:val="180"/>
                              <w:divBdr>
                                <w:top w:val="none" w:sz="0" w:space="0" w:color="auto"/>
                                <w:left w:val="none" w:sz="0" w:space="0" w:color="auto"/>
                                <w:bottom w:val="none" w:sz="0" w:space="0" w:color="auto"/>
                                <w:right w:val="none" w:sz="0" w:space="0" w:color="auto"/>
                              </w:divBdr>
                            </w:div>
                            <w:div w:id="839927392">
                              <w:marLeft w:val="0"/>
                              <w:marRight w:val="0"/>
                              <w:marTop w:val="0"/>
                              <w:marBottom w:val="180"/>
                              <w:divBdr>
                                <w:top w:val="none" w:sz="0" w:space="0" w:color="auto"/>
                                <w:left w:val="none" w:sz="0" w:space="0" w:color="auto"/>
                                <w:bottom w:val="none" w:sz="0" w:space="0" w:color="auto"/>
                                <w:right w:val="none" w:sz="0" w:space="0" w:color="auto"/>
                              </w:divBdr>
                            </w:div>
                            <w:div w:id="1790511257">
                              <w:marLeft w:val="0"/>
                              <w:marRight w:val="0"/>
                              <w:marTop w:val="0"/>
                              <w:marBottom w:val="180"/>
                              <w:divBdr>
                                <w:top w:val="none" w:sz="0" w:space="0" w:color="auto"/>
                                <w:left w:val="none" w:sz="0" w:space="0" w:color="auto"/>
                                <w:bottom w:val="none" w:sz="0" w:space="0" w:color="auto"/>
                                <w:right w:val="none" w:sz="0" w:space="0" w:color="auto"/>
                              </w:divBdr>
                            </w:div>
                            <w:div w:id="1806314200">
                              <w:marLeft w:val="0"/>
                              <w:marRight w:val="0"/>
                              <w:marTop w:val="0"/>
                              <w:marBottom w:val="0"/>
                              <w:divBdr>
                                <w:top w:val="none" w:sz="0" w:space="0" w:color="auto"/>
                                <w:left w:val="none" w:sz="0" w:space="0" w:color="auto"/>
                                <w:bottom w:val="none" w:sz="0" w:space="0" w:color="auto"/>
                                <w:right w:val="none" w:sz="0" w:space="0" w:color="auto"/>
                              </w:divBdr>
                            </w:div>
                            <w:div w:id="2142142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98255">
      <w:bodyDiv w:val="1"/>
      <w:marLeft w:val="0"/>
      <w:marRight w:val="0"/>
      <w:marTop w:val="150"/>
      <w:marBottom w:val="0"/>
      <w:divBdr>
        <w:top w:val="none" w:sz="0" w:space="0" w:color="auto"/>
        <w:left w:val="none" w:sz="0" w:space="0" w:color="auto"/>
        <w:bottom w:val="none" w:sz="0" w:space="0" w:color="auto"/>
        <w:right w:val="none" w:sz="0" w:space="0" w:color="auto"/>
      </w:divBdr>
      <w:divsChild>
        <w:div w:id="1195582709">
          <w:marLeft w:val="0"/>
          <w:marRight w:val="0"/>
          <w:marTop w:val="0"/>
          <w:marBottom w:val="0"/>
          <w:divBdr>
            <w:top w:val="none" w:sz="0" w:space="0" w:color="auto"/>
            <w:left w:val="none" w:sz="0" w:space="0" w:color="auto"/>
            <w:bottom w:val="none" w:sz="0" w:space="0" w:color="auto"/>
            <w:right w:val="none" w:sz="0" w:space="0" w:color="auto"/>
          </w:divBdr>
          <w:divsChild>
            <w:div w:id="501088708">
              <w:marLeft w:val="0"/>
              <w:marRight w:val="0"/>
              <w:marTop w:val="0"/>
              <w:marBottom w:val="0"/>
              <w:divBdr>
                <w:top w:val="none" w:sz="0" w:space="0" w:color="auto"/>
                <w:left w:val="none" w:sz="0" w:space="0" w:color="auto"/>
                <w:bottom w:val="none" w:sz="0" w:space="0" w:color="auto"/>
                <w:right w:val="none" w:sz="0" w:space="0" w:color="auto"/>
              </w:divBdr>
              <w:divsChild>
                <w:div w:id="2079160876">
                  <w:marLeft w:val="0"/>
                  <w:marRight w:val="0"/>
                  <w:marTop w:val="0"/>
                  <w:marBottom w:val="0"/>
                  <w:divBdr>
                    <w:top w:val="none" w:sz="0" w:space="0" w:color="auto"/>
                    <w:left w:val="none" w:sz="0" w:space="0" w:color="auto"/>
                    <w:bottom w:val="none" w:sz="0" w:space="0" w:color="auto"/>
                    <w:right w:val="none" w:sz="0" w:space="0" w:color="auto"/>
                  </w:divBdr>
                  <w:divsChild>
                    <w:div w:id="615916706">
                      <w:marLeft w:val="0"/>
                      <w:marRight w:val="0"/>
                      <w:marTop w:val="0"/>
                      <w:marBottom w:val="0"/>
                      <w:divBdr>
                        <w:top w:val="none" w:sz="0" w:space="0" w:color="auto"/>
                        <w:left w:val="dashed" w:sz="6" w:space="8" w:color="999999"/>
                        <w:bottom w:val="none" w:sz="0" w:space="0" w:color="auto"/>
                        <w:right w:val="none" w:sz="0" w:space="0" w:color="auto"/>
                      </w:divBdr>
                      <w:divsChild>
                        <w:div w:id="1588809167">
                          <w:marLeft w:val="0"/>
                          <w:marRight w:val="0"/>
                          <w:marTop w:val="0"/>
                          <w:marBottom w:val="0"/>
                          <w:divBdr>
                            <w:top w:val="none" w:sz="0" w:space="0" w:color="auto"/>
                            <w:left w:val="none" w:sz="0" w:space="0" w:color="auto"/>
                            <w:bottom w:val="none" w:sz="0" w:space="0" w:color="auto"/>
                            <w:right w:val="none" w:sz="0" w:space="0" w:color="auto"/>
                          </w:divBdr>
                          <w:divsChild>
                            <w:div w:id="123888419">
                              <w:marLeft w:val="0"/>
                              <w:marRight w:val="0"/>
                              <w:marTop w:val="0"/>
                              <w:marBottom w:val="180"/>
                              <w:divBdr>
                                <w:top w:val="none" w:sz="0" w:space="0" w:color="auto"/>
                                <w:left w:val="none" w:sz="0" w:space="0" w:color="auto"/>
                                <w:bottom w:val="none" w:sz="0" w:space="0" w:color="auto"/>
                                <w:right w:val="none" w:sz="0" w:space="0" w:color="auto"/>
                              </w:divBdr>
                            </w:div>
                            <w:div w:id="410856208">
                              <w:marLeft w:val="0"/>
                              <w:marRight w:val="0"/>
                              <w:marTop w:val="0"/>
                              <w:marBottom w:val="0"/>
                              <w:divBdr>
                                <w:top w:val="none" w:sz="0" w:space="0" w:color="auto"/>
                                <w:left w:val="none" w:sz="0" w:space="0" w:color="auto"/>
                                <w:bottom w:val="none" w:sz="0" w:space="0" w:color="auto"/>
                                <w:right w:val="none" w:sz="0" w:space="0" w:color="auto"/>
                              </w:divBdr>
                            </w:div>
                            <w:div w:id="821966292">
                              <w:marLeft w:val="0"/>
                              <w:marRight w:val="0"/>
                              <w:marTop w:val="0"/>
                              <w:marBottom w:val="180"/>
                              <w:divBdr>
                                <w:top w:val="none" w:sz="0" w:space="0" w:color="auto"/>
                                <w:left w:val="none" w:sz="0" w:space="0" w:color="auto"/>
                                <w:bottom w:val="none" w:sz="0" w:space="0" w:color="auto"/>
                                <w:right w:val="none" w:sz="0" w:space="0" w:color="auto"/>
                              </w:divBdr>
                            </w:div>
                            <w:div w:id="968322322">
                              <w:marLeft w:val="0"/>
                              <w:marRight w:val="0"/>
                              <w:marTop w:val="0"/>
                              <w:marBottom w:val="180"/>
                              <w:divBdr>
                                <w:top w:val="none" w:sz="0" w:space="0" w:color="auto"/>
                                <w:left w:val="none" w:sz="0" w:space="0" w:color="auto"/>
                                <w:bottom w:val="none" w:sz="0" w:space="0" w:color="auto"/>
                                <w:right w:val="none" w:sz="0" w:space="0" w:color="auto"/>
                              </w:divBdr>
                            </w:div>
                            <w:div w:id="1560166317">
                              <w:marLeft w:val="0"/>
                              <w:marRight w:val="0"/>
                              <w:marTop w:val="0"/>
                              <w:marBottom w:val="180"/>
                              <w:divBdr>
                                <w:top w:val="none" w:sz="0" w:space="0" w:color="auto"/>
                                <w:left w:val="none" w:sz="0" w:space="0" w:color="auto"/>
                                <w:bottom w:val="none" w:sz="0" w:space="0" w:color="auto"/>
                                <w:right w:val="none" w:sz="0" w:space="0" w:color="auto"/>
                              </w:divBdr>
                            </w:div>
                            <w:div w:id="1731348790">
                              <w:marLeft w:val="0"/>
                              <w:marRight w:val="0"/>
                              <w:marTop w:val="0"/>
                              <w:marBottom w:val="0"/>
                              <w:divBdr>
                                <w:top w:val="none" w:sz="0" w:space="0" w:color="auto"/>
                                <w:left w:val="none" w:sz="0" w:space="0" w:color="auto"/>
                                <w:bottom w:val="none" w:sz="0" w:space="0" w:color="auto"/>
                                <w:right w:val="none" w:sz="0" w:space="0" w:color="auto"/>
                              </w:divBdr>
                            </w:div>
                            <w:div w:id="21281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229476">
      <w:bodyDiv w:val="1"/>
      <w:marLeft w:val="0"/>
      <w:marRight w:val="0"/>
      <w:marTop w:val="0"/>
      <w:marBottom w:val="0"/>
      <w:divBdr>
        <w:top w:val="none" w:sz="0" w:space="0" w:color="auto"/>
        <w:left w:val="none" w:sz="0" w:space="0" w:color="auto"/>
        <w:bottom w:val="none" w:sz="0" w:space="0" w:color="auto"/>
        <w:right w:val="none" w:sz="0" w:space="0" w:color="auto"/>
      </w:divBdr>
      <w:divsChild>
        <w:div w:id="1855537679">
          <w:marLeft w:val="0"/>
          <w:marRight w:val="0"/>
          <w:marTop w:val="0"/>
          <w:marBottom w:val="0"/>
          <w:divBdr>
            <w:top w:val="none" w:sz="0" w:space="0" w:color="auto"/>
            <w:left w:val="none" w:sz="0" w:space="0" w:color="auto"/>
            <w:bottom w:val="none" w:sz="0" w:space="0" w:color="auto"/>
            <w:right w:val="none" w:sz="0" w:space="0" w:color="auto"/>
          </w:divBdr>
          <w:divsChild>
            <w:div w:id="1616863198">
              <w:marLeft w:val="0"/>
              <w:marRight w:val="0"/>
              <w:marTop w:val="0"/>
              <w:marBottom w:val="0"/>
              <w:divBdr>
                <w:top w:val="none" w:sz="0" w:space="0" w:color="auto"/>
                <w:left w:val="none" w:sz="0" w:space="0" w:color="auto"/>
                <w:bottom w:val="none" w:sz="0" w:space="0" w:color="auto"/>
                <w:right w:val="none" w:sz="0" w:space="0" w:color="auto"/>
              </w:divBdr>
              <w:divsChild>
                <w:div w:id="254676885">
                  <w:marLeft w:val="0"/>
                  <w:marRight w:val="0"/>
                  <w:marTop w:val="0"/>
                  <w:marBottom w:val="0"/>
                  <w:divBdr>
                    <w:top w:val="single" w:sz="48" w:space="0" w:color="FFFFFF"/>
                    <w:left w:val="none" w:sz="0" w:space="0" w:color="auto"/>
                    <w:bottom w:val="none" w:sz="0" w:space="0" w:color="auto"/>
                    <w:right w:val="none" w:sz="0" w:space="0" w:color="auto"/>
                  </w:divBdr>
                  <w:divsChild>
                    <w:div w:id="598754839">
                      <w:marLeft w:val="0"/>
                      <w:marRight w:val="0"/>
                      <w:marTop w:val="0"/>
                      <w:marBottom w:val="0"/>
                      <w:divBdr>
                        <w:top w:val="none" w:sz="0" w:space="0" w:color="auto"/>
                        <w:left w:val="none" w:sz="0" w:space="0" w:color="auto"/>
                        <w:bottom w:val="none" w:sz="0" w:space="0" w:color="auto"/>
                        <w:right w:val="none" w:sz="0" w:space="0" w:color="auto"/>
                      </w:divBdr>
                      <w:divsChild>
                        <w:div w:id="401300020">
                          <w:marLeft w:val="120"/>
                          <w:marRight w:val="0"/>
                          <w:marTop w:val="0"/>
                          <w:marBottom w:val="0"/>
                          <w:divBdr>
                            <w:top w:val="none" w:sz="0" w:space="0" w:color="auto"/>
                            <w:left w:val="none" w:sz="0" w:space="0" w:color="auto"/>
                            <w:bottom w:val="none" w:sz="0" w:space="0" w:color="auto"/>
                            <w:right w:val="none" w:sz="0" w:space="0" w:color="auto"/>
                          </w:divBdr>
                          <w:divsChild>
                            <w:div w:id="1180584545">
                              <w:marLeft w:val="0"/>
                              <w:marRight w:val="0"/>
                              <w:marTop w:val="0"/>
                              <w:marBottom w:val="0"/>
                              <w:divBdr>
                                <w:top w:val="none" w:sz="0" w:space="0" w:color="auto"/>
                                <w:left w:val="none" w:sz="0" w:space="0" w:color="auto"/>
                                <w:bottom w:val="none" w:sz="0" w:space="0" w:color="auto"/>
                                <w:right w:val="none" w:sz="0" w:space="0" w:color="auto"/>
                              </w:divBdr>
                              <w:divsChild>
                                <w:div w:id="477655150">
                                  <w:marLeft w:val="0"/>
                                  <w:marRight w:val="0"/>
                                  <w:marTop w:val="0"/>
                                  <w:marBottom w:val="0"/>
                                  <w:divBdr>
                                    <w:top w:val="none" w:sz="0" w:space="0" w:color="auto"/>
                                    <w:left w:val="none" w:sz="0" w:space="0" w:color="auto"/>
                                    <w:bottom w:val="none" w:sz="0" w:space="0" w:color="auto"/>
                                    <w:right w:val="none" w:sz="0" w:space="0" w:color="auto"/>
                                  </w:divBdr>
                                  <w:divsChild>
                                    <w:div w:id="1476485748">
                                      <w:marLeft w:val="-225"/>
                                      <w:marRight w:val="-195"/>
                                      <w:marTop w:val="0"/>
                                      <w:marBottom w:val="75"/>
                                      <w:divBdr>
                                        <w:top w:val="none" w:sz="0" w:space="0" w:color="auto"/>
                                        <w:left w:val="none" w:sz="0" w:space="0" w:color="auto"/>
                                        <w:bottom w:val="none" w:sz="0" w:space="0" w:color="auto"/>
                                        <w:right w:val="none" w:sz="0" w:space="0" w:color="auto"/>
                                      </w:divBdr>
                                      <w:divsChild>
                                        <w:div w:id="22414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543317">
      <w:bodyDiv w:val="1"/>
      <w:marLeft w:val="0"/>
      <w:marRight w:val="0"/>
      <w:marTop w:val="0"/>
      <w:marBottom w:val="0"/>
      <w:divBdr>
        <w:top w:val="none" w:sz="0" w:space="0" w:color="auto"/>
        <w:left w:val="none" w:sz="0" w:space="0" w:color="auto"/>
        <w:bottom w:val="none" w:sz="0" w:space="0" w:color="auto"/>
        <w:right w:val="none" w:sz="0" w:space="0" w:color="auto"/>
      </w:divBdr>
      <w:divsChild>
        <w:div w:id="1019312289">
          <w:marLeft w:val="0"/>
          <w:marRight w:val="0"/>
          <w:marTop w:val="0"/>
          <w:marBottom w:val="0"/>
          <w:divBdr>
            <w:top w:val="none" w:sz="0" w:space="0" w:color="auto"/>
            <w:left w:val="none" w:sz="0" w:space="0" w:color="auto"/>
            <w:bottom w:val="none" w:sz="0" w:space="0" w:color="auto"/>
            <w:right w:val="none" w:sz="0" w:space="0" w:color="auto"/>
          </w:divBdr>
          <w:divsChild>
            <w:div w:id="365104324">
              <w:marLeft w:val="0"/>
              <w:marRight w:val="0"/>
              <w:marTop w:val="0"/>
              <w:marBottom w:val="0"/>
              <w:divBdr>
                <w:top w:val="none" w:sz="0" w:space="0" w:color="auto"/>
                <w:left w:val="none" w:sz="0" w:space="0" w:color="auto"/>
                <w:bottom w:val="none" w:sz="0" w:space="0" w:color="auto"/>
                <w:right w:val="none" w:sz="0" w:space="0" w:color="auto"/>
              </w:divBdr>
              <w:divsChild>
                <w:div w:id="1334526934">
                  <w:marLeft w:val="0"/>
                  <w:marRight w:val="0"/>
                  <w:marTop w:val="0"/>
                  <w:marBottom w:val="0"/>
                  <w:divBdr>
                    <w:top w:val="single" w:sz="48" w:space="0" w:color="FFFFFF"/>
                    <w:left w:val="none" w:sz="0" w:space="0" w:color="auto"/>
                    <w:bottom w:val="none" w:sz="0" w:space="0" w:color="auto"/>
                    <w:right w:val="none" w:sz="0" w:space="0" w:color="auto"/>
                  </w:divBdr>
                  <w:divsChild>
                    <w:div w:id="1387797311">
                      <w:marLeft w:val="0"/>
                      <w:marRight w:val="0"/>
                      <w:marTop w:val="0"/>
                      <w:marBottom w:val="0"/>
                      <w:divBdr>
                        <w:top w:val="none" w:sz="0" w:space="0" w:color="auto"/>
                        <w:left w:val="none" w:sz="0" w:space="0" w:color="auto"/>
                        <w:bottom w:val="none" w:sz="0" w:space="0" w:color="auto"/>
                        <w:right w:val="none" w:sz="0" w:space="0" w:color="auto"/>
                      </w:divBdr>
                      <w:divsChild>
                        <w:div w:id="515079426">
                          <w:marLeft w:val="120"/>
                          <w:marRight w:val="0"/>
                          <w:marTop w:val="0"/>
                          <w:marBottom w:val="0"/>
                          <w:divBdr>
                            <w:top w:val="none" w:sz="0" w:space="0" w:color="auto"/>
                            <w:left w:val="none" w:sz="0" w:space="0" w:color="auto"/>
                            <w:bottom w:val="none" w:sz="0" w:space="0" w:color="auto"/>
                            <w:right w:val="none" w:sz="0" w:space="0" w:color="auto"/>
                          </w:divBdr>
                          <w:divsChild>
                            <w:div w:id="1510824890">
                              <w:marLeft w:val="0"/>
                              <w:marRight w:val="0"/>
                              <w:marTop w:val="0"/>
                              <w:marBottom w:val="0"/>
                              <w:divBdr>
                                <w:top w:val="none" w:sz="0" w:space="0" w:color="auto"/>
                                <w:left w:val="none" w:sz="0" w:space="0" w:color="auto"/>
                                <w:bottom w:val="none" w:sz="0" w:space="0" w:color="auto"/>
                                <w:right w:val="none" w:sz="0" w:space="0" w:color="auto"/>
                              </w:divBdr>
                              <w:divsChild>
                                <w:div w:id="503863508">
                                  <w:marLeft w:val="0"/>
                                  <w:marRight w:val="0"/>
                                  <w:marTop w:val="0"/>
                                  <w:marBottom w:val="0"/>
                                  <w:divBdr>
                                    <w:top w:val="none" w:sz="0" w:space="0" w:color="auto"/>
                                    <w:left w:val="none" w:sz="0" w:space="0" w:color="auto"/>
                                    <w:bottom w:val="none" w:sz="0" w:space="0" w:color="auto"/>
                                    <w:right w:val="none" w:sz="0" w:space="0" w:color="auto"/>
                                  </w:divBdr>
                                  <w:divsChild>
                                    <w:div w:id="528879845">
                                      <w:marLeft w:val="-225"/>
                                      <w:marRight w:val="-195"/>
                                      <w:marTop w:val="0"/>
                                      <w:marBottom w:val="75"/>
                                      <w:divBdr>
                                        <w:top w:val="none" w:sz="0" w:space="0" w:color="auto"/>
                                        <w:left w:val="none" w:sz="0" w:space="0" w:color="auto"/>
                                        <w:bottom w:val="none" w:sz="0" w:space="0" w:color="auto"/>
                                        <w:right w:val="none" w:sz="0" w:space="0" w:color="auto"/>
                                      </w:divBdr>
                                      <w:divsChild>
                                        <w:div w:id="9591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797006">
      <w:bodyDiv w:val="1"/>
      <w:marLeft w:val="0"/>
      <w:marRight w:val="0"/>
      <w:marTop w:val="0"/>
      <w:marBottom w:val="0"/>
      <w:divBdr>
        <w:top w:val="none" w:sz="0" w:space="0" w:color="auto"/>
        <w:left w:val="none" w:sz="0" w:space="0" w:color="auto"/>
        <w:bottom w:val="none" w:sz="0" w:space="0" w:color="auto"/>
        <w:right w:val="none" w:sz="0" w:space="0" w:color="auto"/>
      </w:divBdr>
      <w:divsChild>
        <w:div w:id="125705557">
          <w:marLeft w:val="0"/>
          <w:marRight w:val="0"/>
          <w:marTop w:val="0"/>
          <w:marBottom w:val="0"/>
          <w:divBdr>
            <w:top w:val="none" w:sz="0" w:space="0" w:color="auto"/>
            <w:left w:val="none" w:sz="0" w:space="0" w:color="auto"/>
            <w:bottom w:val="none" w:sz="0" w:space="0" w:color="auto"/>
            <w:right w:val="none" w:sz="0" w:space="0" w:color="auto"/>
          </w:divBdr>
          <w:divsChild>
            <w:div w:id="1863782541">
              <w:marLeft w:val="0"/>
              <w:marRight w:val="0"/>
              <w:marTop w:val="0"/>
              <w:marBottom w:val="0"/>
              <w:divBdr>
                <w:top w:val="none" w:sz="0" w:space="0" w:color="auto"/>
                <w:left w:val="none" w:sz="0" w:space="0" w:color="auto"/>
                <w:bottom w:val="none" w:sz="0" w:space="0" w:color="auto"/>
                <w:right w:val="none" w:sz="0" w:space="0" w:color="auto"/>
              </w:divBdr>
              <w:divsChild>
                <w:div w:id="458568333">
                  <w:marLeft w:val="0"/>
                  <w:marRight w:val="0"/>
                  <w:marTop w:val="0"/>
                  <w:marBottom w:val="0"/>
                  <w:divBdr>
                    <w:top w:val="single" w:sz="48" w:space="0" w:color="FFFFFF"/>
                    <w:left w:val="none" w:sz="0" w:space="0" w:color="auto"/>
                    <w:bottom w:val="none" w:sz="0" w:space="0" w:color="auto"/>
                    <w:right w:val="none" w:sz="0" w:space="0" w:color="auto"/>
                  </w:divBdr>
                  <w:divsChild>
                    <w:div w:id="1674530015">
                      <w:marLeft w:val="0"/>
                      <w:marRight w:val="0"/>
                      <w:marTop w:val="0"/>
                      <w:marBottom w:val="0"/>
                      <w:divBdr>
                        <w:top w:val="none" w:sz="0" w:space="0" w:color="auto"/>
                        <w:left w:val="none" w:sz="0" w:space="0" w:color="auto"/>
                        <w:bottom w:val="none" w:sz="0" w:space="0" w:color="auto"/>
                        <w:right w:val="none" w:sz="0" w:space="0" w:color="auto"/>
                      </w:divBdr>
                      <w:divsChild>
                        <w:div w:id="563955823">
                          <w:marLeft w:val="120"/>
                          <w:marRight w:val="0"/>
                          <w:marTop w:val="0"/>
                          <w:marBottom w:val="0"/>
                          <w:divBdr>
                            <w:top w:val="none" w:sz="0" w:space="0" w:color="auto"/>
                            <w:left w:val="none" w:sz="0" w:space="0" w:color="auto"/>
                            <w:bottom w:val="none" w:sz="0" w:space="0" w:color="auto"/>
                            <w:right w:val="none" w:sz="0" w:space="0" w:color="auto"/>
                          </w:divBdr>
                          <w:divsChild>
                            <w:div w:id="1300650451">
                              <w:marLeft w:val="0"/>
                              <w:marRight w:val="0"/>
                              <w:marTop w:val="0"/>
                              <w:marBottom w:val="0"/>
                              <w:divBdr>
                                <w:top w:val="none" w:sz="0" w:space="0" w:color="auto"/>
                                <w:left w:val="none" w:sz="0" w:space="0" w:color="auto"/>
                                <w:bottom w:val="none" w:sz="0" w:space="0" w:color="auto"/>
                                <w:right w:val="none" w:sz="0" w:space="0" w:color="auto"/>
                              </w:divBdr>
                              <w:divsChild>
                                <w:div w:id="830020318">
                                  <w:marLeft w:val="0"/>
                                  <w:marRight w:val="0"/>
                                  <w:marTop w:val="0"/>
                                  <w:marBottom w:val="0"/>
                                  <w:divBdr>
                                    <w:top w:val="none" w:sz="0" w:space="0" w:color="auto"/>
                                    <w:left w:val="none" w:sz="0" w:space="0" w:color="auto"/>
                                    <w:bottom w:val="none" w:sz="0" w:space="0" w:color="auto"/>
                                    <w:right w:val="none" w:sz="0" w:space="0" w:color="auto"/>
                                  </w:divBdr>
                                  <w:divsChild>
                                    <w:div w:id="1901477176">
                                      <w:marLeft w:val="-225"/>
                                      <w:marRight w:val="-195"/>
                                      <w:marTop w:val="0"/>
                                      <w:marBottom w:val="75"/>
                                      <w:divBdr>
                                        <w:top w:val="none" w:sz="0" w:space="0" w:color="auto"/>
                                        <w:left w:val="none" w:sz="0" w:space="0" w:color="auto"/>
                                        <w:bottom w:val="none" w:sz="0" w:space="0" w:color="auto"/>
                                        <w:right w:val="none" w:sz="0" w:space="0" w:color="auto"/>
                                      </w:divBdr>
                                      <w:divsChild>
                                        <w:div w:id="213005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5356878">
      <w:bodyDiv w:val="1"/>
      <w:marLeft w:val="0"/>
      <w:marRight w:val="0"/>
      <w:marTop w:val="150"/>
      <w:marBottom w:val="0"/>
      <w:divBdr>
        <w:top w:val="none" w:sz="0" w:space="0" w:color="auto"/>
        <w:left w:val="none" w:sz="0" w:space="0" w:color="auto"/>
        <w:bottom w:val="none" w:sz="0" w:space="0" w:color="auto"/>
        <w:right w:val="none" w:sz="0" w:space="0" w:color="auto"/>
      </w:divBdr>
      <w:divsChild>
        <w:div w:id="1747726392">
          <w:marLeft w:val="0"/>
          <w:marRight w:val="0"/>
          <w:marTop w:val="0"/>
          <w:marBottom w:val="0"/>
          <w:divBdr>
            <w:top w:val="none" w:sz="0" w:space="0" w:color="auto"/>
            <w:left w:val="none" w:sz="0" w:space="0" w:color="auto"/>
            <w:bottom w:val="none" w:sz="0" w:space="0" w:color="auto"/>
            <w:right w:val="none" w:sz="0" w:space="0" w:color="auto"/>
          </w:divBdr>
          <w:divsChild>
            <w:div w:id="1911033920">
              <w:marLeft w:val="0"/>
              <w:marRight w:val="0"/>
              <w:marTop w:val="0"/>
              <w:marBottom w:val="0"/>
              <w:divBdr>
                <w:top w:val="none" w:sz="0" w:space="0" w:color="auto"/>
                <w:left w:val="none" w:sz="0" w:space="0" w:color="auto"/>
                <w:bottom w:val="none" w:sz="0" w:space="0" w:color="auto"/>
                <w:right w:val="none" w:sz="0" w:space="0" w:color="auto"/>
              </w:divBdr>
              <w:divsChild>
                <w:div w:id="723069691">
                  <w:marLeft w:val="0"/>
                  <w:marRight w:val="0"/>
                  <w:marTop w:val="0"/>
                  <w:marBottom w:val="0"/>
                  <w:divBdr>
                    <w:top w:val="none" w:sz="0" w:space="0" w:color="auto"/>
                    <w:left w:val="none" w:sz="0" w:space="0" w:color="auto"/>
                    <w:bottom w:val="none" w:sz="0" w:space="0" w:color="auto"/>
                    <w:right w:val="none" w:sz="0" w:space="0" w:color="auto"/>
                  </w:divBdr>
                  <w:divsChild>
                    <w:div w:id="20235038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646936430">
      <w:bodyDiv w:val="1"/>
      <w:marLeft w:val="0"/>
      <w:marRight w:val="0"/>
      <w:marTop w:val="0"/>
      <w:marBottom w:val="0"/>
      <w:divBdr>
        <w:top w:val="none" w:sz="0" w:space="0" w:color="auto"/>
        <w:left w:val="none" w:sz="0" w:space="0" w:color="auto"/>
        <w:bottom w:val="none" w:sz="0" w:space="0" w:color="auto"/>
        <w:right w:val="none" w:sz="0" w:space="0" w:color="auto"/>
      </w:divBdr>
      <w:divsChild>
        <w:div w:id="600917076">
          <w:marLeft w:val="0"/>
          <w:marRight w:val="0"/>
          <w:marTop w:val="0"/>
          <w:marBottom w:val="0"/>
          <w:divBdr>
            <w:top w:val="none" w:sz="0" w:space="0" w:color="auto"/>
            <w:left w:val="none" w:sz="0" w:space="0" w:color="auto"/>
            <w:bottom w:val="none" w:sz="0" w:space="0" w:color="auto"/>
            <w:right w:val="none" w:sz="0" w:space="0" w:color="auto"/>
          </w:divBdr>
          <w:divsChild>
            <w:div w:id="1251891033">
              <w:marLeft w:val="0"/>
              <w:marRight w:val="0"/>
              <w:marTop w:val="0"/>
              <w:marBottom w:val="0"/>
              <w:divBdr>
                <w:top w:val="none" w:sz="0" w:space="0" w:color="auto"/>
                <w:left w:val="none" w:sz="0" w:space="0" w:color="auto"/>
                <w:bottom w:val="none" w:sz="0" w:space="0" w:color="auto"/>
                <w:right w:val="none" w:sz="0" w:space="0" w:color="auto"/>
              </w:divBdr>
              <w:divsChild>
                <w:div w:id="1357927105">
                  <w:marLeft w:val="0"/>
                  <w:marRight w:val="0"/>
                  <w:marTop w:val="75"/>
                  <w:marBottom w:val="75"/>
                  <w:divBdr>
                    <w:top w:val="single" w:sz="6" w:space="8" w:color="009933"/>
                    <w:left w:val="none" w:sz="0" w:space="0" w:color="auto"/>
                    <w:bottom w:val="none" w:sz="0" w:space="0" w:color="auto"/>
                    <w:right w:val="none" w:sz="0" w:space="0" w:color="auto"/>
                  </w:divBdr>
                  <w:divsChild>
                    <w:div w:id="376903373">
                      <w:marLeft w:val="0"/>
                      <w:marRight w:val="0"/>
                      <w:marTop w:val="0"/>
                      <w:marBottom w:val="120"/>
                      <w:divBdr>
                        <w:top w:val="none" w:sz="0" w:space="0" w:color="auto"/>
                        <w:left w:val="none" w:sz="0" w:space="0" w:color="auto"/>
                        <w:bottom w:val="none" w:sz="0" w:space="0" w:color="auto"/>
                        <w:right w:val="none" w:sz="0" w:space="0" w:color="auto"/>
                      </w:divBdr>
                      <w:divsChild>
                        <w:div w:id="201367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262465">
      <w:bodyDiv w:val="1"/>
      <w:marLeft w:val="0"/>
      <w:marRight w:val="0"/>
      <w:marTop w:val="0"/>
      <w:marBottom w:val="0"/>
      <w:divBdr>
        <w:top w:val="none" w:sz="0" w:space="0" w:color="auto"/>
        <w:left w:val="none" w:sz="0" w:space="0" w:color="auto"/>
        <w:bottom w:val="none" w:sz="0" w:space="0" w:color="auto"/>
        <w:right w:val="none" w:sz="0" w:space="0" w:color="auto"/>
      </w:divBdr>
      <w:divsChild>
        <w:div w:id="405417579">
          <w:marLeft w:val="0"/>
          <w:marRight w:val="0"/>
          <w:marTop w:val="0"/>
          <w:marBottom w:val="0"/>
          <w:divBdr>
            <w:top w:val="none" w:sz="0" w:space="0" w:color="auto"/>
            <w:left w:val="none" w:sz="0" w:space="0" w:color="auto"/>
            <w:bottom w:val="none" w:sz="0" w:space="0" w:color="auto"/>
            <w:right w:val="none" w:sz="0" w:space="0" w:color="auto"/>
          </w:divBdr>
          <w:divsChild>
            <w:div w:id="1398940008">
              <w:marLeft w:val="0"/>
              <w:marRight w:val="0"/>
              <w:marTop w:val="0"/>
              <w:marBottom w:val="0"/>
              <w:divBdr>
                <w:top w:val="none" w:sz="0" w:space="0" w:color="auto"/>
                <w:left w:val="none" w:sz="0" w:space="0" w:color="auto"/>
                <w:bottom w:val="none" w:sz="0" w:space="0" w:color="auto"/>
                <w:right w:val="none" w:sz="0" w:space="0" w:color="auto"/>
              </w:divBdr>
              <w:divsChild>
                <w:div w:id="1041783776">
                  <w:marLeft w:val="0"/>
                  <w:marRight w:val="0"/>
                  <w:marTop w:val="0"/>
                  <w:marBottom w:val="0"/>
                  <w:divBdr>
                    <w:top w:val="single" w:sz="6" w:space="0" w:color="BFCCD5"/>
                    <w:left w:val="none" w:sz="0" w:space="0" w:color="auto"/>
                    <w:bottom w:val="none" w:sz="0" w:space="0" w:color="auto"/>
                    <w:right w:val="none" w:sz="0" w:space="0" w:color="auto"/>
                  </w:divBdr>
                  <w:divsChild>
                    <w:div w:id="473765237">
                      <w:marLeft w:val="300"/>
                      <w:marRight w:val="300"/>
                      <w:marTop w:val="0"/>
                      <w:marBottom w:val="0"/>
                      <w:divBdr>
                        <w:top w:val="none" w:sz="0" w:space="0" w:color="auto"/>
                        <w:left w:val="none" w:sz="0" w:space="0" w:color="auto"/>
                        <w:bottom w:val="none" w:sz="0" w:space="0" w:color="auto"/>
                        <w:right w:val="none" w:sz="0" w:space="0" w:color="auto"/>
                      </w:divBdr>
                      <w:divsChild>
                        <w:div w:id="1549755937">
                          <w:marLeft w:val="120"/>
                          <w:marRight w:val="0"/>
                          <w:marTop w:val="0"/>
                          <w:marBottom w:val="0"/>
                          <w:divBdr>
                            <w:top w:val="none" w:sz="0" w:space="0" w:color="auto"/>
                            <w:left w:val="none" w:sz="0" w:space="0" w:color="auto"/>
                            <w:bottom w:val="none" w:sz="0" w:space="0" w:color="auto"/>
                            <w:right w:val="none" w:sz="0" w:space="0" w:color="auto"/>
                          </w:divBdr>
                          <w:divsChild>
                            <w:div w:id="1458328808">
                              <w:marLeft w:val="0"/>
                              <w:marRight w:val="0"/>
                              <w:marTop w:val="0"/>
                              <w:marBottom w:val="0"/>
                              <w:divBdr>
                                <w:top w:val="none" w:sz="0" w:space="0" w:color="auto"/>
                                <w:left w:val="none" w:sz="0" w:space="0" w:color="auto"/>
                                <w:bottom w:val="none" w:sz="0" w:space="0" w:color="auto"/>
                                <w:right w:val="none" w:sz="0" w:space="0" w:color="auto"/>
                              </w:divBdr>
                              <w:divsChild>
                                <w:div w:id="1049839019">
                                  <w:marLeft w:val="0"/>
                                  <w:marRight w:val="0"/>
                                  <w:marTop w:val="0"/>
                                  <w:marBottom w:val="0"/>
                                  <w:divBdr>
                                    <w:top w:val="none" w:sz="0" w:space="0" w:color="auto"/>
                                    <w:left w:val="none" w:sz="0" w:space="0" w:color="auto"/>
                                    <w:bottom w:val="none" w:sz="0" w:space="0" w:color="auto"/>
                                    <w:right w:val="none" w:sz="0" w:space="0" w:color="auto"/>
                                  </w:divBdr>
                                  <w:divsChild>
                                    <w:div w:id="1304115656">
                                      <w:marLeft w:val="-225"/>
                                      <w:marRight w:val="-195"/>
                                      <w:marTop w:val="0"/>
                                      <w:marBottom w:val="75"/>
                                      <w:divBdr>
                                        <w:top w:val="none" w:sz="0" w:space="0" w:color="auto"/>
                                        <w:left w:val="none" w:sz="0" w:space="0" w:color="auto"/>
                                        <w:bottom w:val="none" w:sz="0" w:space="0" w:color="auto"/>
                                        <w:right w:val="none" w:sz="0" w:space="0" w:color="auto"/>
                                      </w:divBdr>
                                      <w:divsChild>
                                        <w:div w:id="9119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991273">
      <w:bodyDiv w:val="1"/>
      <w:marLeft w:val="0"/>
      <w:marRight w:val="0"/>
      <w:marTop w:val="0"/>
      <w:marBottom w:val="0"/>
      <w:divBdr>
        <w:top w:val="none" w:sz="0" w:space="0" w:color="auto"/>
        <w:left w:val="none" w:sz="0" w:space="0" w:color="auto"/>
        <w:bottom w:val="none" w:sz="0" w:space="0" w:color="auto"/>
        <w:right w:val="none" w:sz="0" w:space="0" w:color="auto"/>
      </w:divBdr>
      <w:divsChild>
        <w:div w:id="427701531">
          <w:marLeft w:val="0"/>
          <w:marRight w:val="0"/>
          <w:marTop w:val="0"/>
          <w:marBottom w:val="0"/>
          <w:divBdr>
            <w:top w:val="none" w:sz="0" w:space="0" w:color="auto"/>
            <w:left w:val="none" w:sz="0" w:space="0" w:color="auto"/>
            <w:bottom w:val="none" w:sz="0" w:space="0" w:color="auto"/>
            <w:right w:val="none" w:sz="0" w:space="0" w:color="auto"/>
          </w:divBdr>
          <w:divsChild>
            <w:div w:id="931012264">
              <w:marLeft w:val="0"/>
              <w:marRight w:val="0"/>
              <w:marTop w:val="0"/>
              <w:marBottom w:val="0"/>
              <w:divBdr>
                <w:top w:val="none" w:sz="0" w:space="0" w:color="auto"/>
                <w:left w:val="none" w:sz="0" w:space="0" w:color="auto"/>
                <w:bottom w:val="none" w:sz="0" w:space="0" w:color="auto"/>
                <w:right w:val="none" w:sz="0" w:space="0" w:color="auto"/>
              </w:divBdr>
              <w:divsChild>
                <w:div w:id="183250745">
                  <w:marLeft w:val="0"/>
                  <w:marRight w:val="0"/>
                  <w:marTop w:val="0"/>
                  <w:marBottom w:val="0"/>
                  <w:divBdr>
                    <w:top w:val="single" w:sz="48" w:space="0" w:color="FFFFFF"/>
                    <w:left w:val="none" w:sz="0" w:space="0" w:color="auto"/>
                    <w:bottom w:val="none" w:sz="0" w:space="0" w:color="auto"/>
                    <w:right w:val="none" w:sz="0" w:space="0" w:color="auto"/>
                  </w:divBdr>
                  <w:divsChild>
                    <w:div w:id="1636720694">
                      <w:marLeft w:val="0"/>
                      <w:marRight w:val="0"/>
                      <w:marTop w:val="0"/>
                      <w:marBottom w:val="0"/>
                      <w:divBdr>
                        <w:top w:val="none" w:sz="0" w:space="0" w:color="auto"/>
                        <w:left w:val="none" w:sz="0" w:space="0" w:color="auto"/>
                        <w:bottom w:val="none" w:sz="0" w:space="0" w:color="auto"/>
                        <w:right w:val="none" w:sz="0" w:space="0" w:color="auto"/>
                      </w:divBdr>
                      <w:divsChild>
                        <w:div w:id="393700328">
                          <w:marLeft w:val="120"/>
                          <w:marRight w:val="0"/>
                          <w:marTop w:val="0"/>
                          <w:marBottom w:val="0"/>
                          <w:divBdr>
                            <w:top w:val="none" w:sz="0" w:space="0" w:color="auto"/>
                            <w:left w:val="none" w:sz="0" w:space="0" w:color="auto"/>
                            <w:bottom w:val="none" w:sz="0" w:space="0" w:color="auto"/>
                            <w:right w:val="none" w:sz="0" w:space="0" w:color="auto"/>
                          </w:divBdr>
                          <w:divsChild>
                            <w:div w:id="1471249380">
                              <w:marLeft w:val="0"/>
                              <w:marRight w:val="0"/>
                              <w:marTop w:val="0"/>
                              <w:marBottom w:val="0"/>
                              <w:divBdr>
                                <w:top w:val="none" w:sz="0" w:space="0" w:color="auto"/>
                                <w:left w:val="none" w:sz="0" w:space="0" w:color="auto"/>
                                <w:bottom w:val="none" w:sz="0" w:space="0" w:color="auto"/>
                                <w:right w:val="none" w:sz="0" w:space="0" w:color="auto"/>
                              </w:divBdr>
                              <w:divsChild>
                                <w:div w:id="1526140718">
                                  <w:marLeft w:val="0"/>
                                  <w:marRight w:val="0"/>
                                  <w:marTop w:val="0"/>
                                  <w:marBottom w:val="0"/>
                                  <w:divBdr>
                                    <w:top w:val="none" w:sz="0" w:space="0" w:color="auto"/>
                                    <w:left w:val="none" w:sz="0" w:space="0" w:color="auto"/>
                                    <w:bottom w:val="none" w:sz="0" w:space="0" w:color="auto"/>
                                    <w:right w:val="none" w:sz="0" w:space="0" w:color="auto"/>
                                  </w:divBdr>
                                  <w:divsChild>
                                    <w:div w:id="1836605045">
                                      <w:marLeft w:val="-225"/>
                                      <w:marRight w:val="-195"/>
                                      <w:marTop w:val="0"/>
                                      <w:marBottom w:val="75"/>
                                      <w:divBdr>
                                        <w:top w:val="none" w:sz="0" w:space="0" w:color="auto"/>
                                        <w:left w:val="none" w:sz="0" w:space="0" w:color="auto"/>
                                        <w:bottom w:val="none" w:sz="0" w:space="0" w:color="auto"/>
                                        <w:right w:val="none" w:sz="0" w:space="0" w:color="auto"/>
                                      </w:divBdr>
                                      <w:divsChild>
                                        <w:div w:id="15137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936857">
      <w:bodyDiv w:val="1"/>
      <w:marLeft w:val="0"/>
      <w:marRight w:val="0"/>
      <w:marTop w:val="0"/>
      <w:marBottom w:val="0"/>
      <w:divBdr>
        <w:top w:val="none" w:sz="0" w:space="0" w:color="auto"/>
        <w:left w:val="none" w:sz="0" w:space="0" w:color="auto"/>
        <w:bottom w:val="none" w:sz="0" w:space="0" w:color="auto"/>
        <w:right w:val="none" w:sz="0" w:space="0" w:color="auto"/>
      </w:divBdr>
      <w:divsChild>
        <w:div w:id="235553552">
          <w:marLeft w:val="0"/>
          <w:marRight w:val="0"/>
          <w:marTop w:val="0"/>
          <w:marBottom w:val="0"/>
          <w:divBdr>
            <w:top w:val="none" w:sz="0" w:space="0" w:color="auto"/>
            <w:left w:val="none" w:sz="0" w:space="0" w:color="auto"/>
            <w:bottom w:val="none" w:sz="0" w:space="0" w:color="auto"/>
            <w:right w:val="none" w:sz="0" w:space="0" w:color="auto"/>
          </w:divBdr>
          <w:divsChild>
            <w:div w:id="1011372945">
              <w:marLeft w:val="0"/>
              <w:marRight w:val="0"/>
              <w:marTop w:val="0"/>
              <w:marBottom w:val="0"/>
              <w:divBdr>
                <w:top w:val="none" w:sz="0" w:space="0" w:color="auto"/>
                <w:left w:val="none" w:sz="0" w:space="0" w:color="auto"/>
                <w:bottom w:val="none" w:sz="0" w:space="0" w:color="auto"/>
                <w:right w:val="none" w:sz="0" w:space="0" w:color="auto"/>
              </w:divBdr>
              <w:divsChild>
                <w:div w:id="1546679599">
                  <w:marLeft w:val="0"/>
                  <w:marRight w:val="0"/>
                  <w:marTop w:val="0"/>
                  <w:marBottom w:val="0"/>
                  <w:divBdr>
                    <w:top w:val="none" w:sz="0" w:space="0" w:color="auto"/>
                    <w:left w:val="none" w:sz="0" w:space="0" w:color="auto"/>
                    <w:bottom w:val="none" w:sz="0" w:space="0" w:color="auto"/>
                    <w:right w:val="none" w:sz="0" w:space="0" w:color="auto"/>
                  </w:divBdr>
                  <w:divsChild>
                    <w:div w:id="1430351462">
                      <w:marLeft w:val="0"/>
                      <w:marRight w:val="0"/>
                      <w:marTop w:val="0"/>
                      <w:marBottom w:val="0"/>
                      <w:divBdr>
                        <w:top w:val="none" w:sz="0" w:space="0" w:color="auto"/>
                        <w:left w:val="none" w:sz="0" w:space="0" w:color="auto"/>
                        <w:bottom w:val="none" w:sz="0" w:space="0" w:color="auto"/>
                        <w:right w:val="none" w:sz="0" w:space="0" w:color="auto"/>
                      </w:divBdr>
                      <w:divsChild>
                        <w:div w:id="1754820007">
                          <w:marLeft w:val="0"/>
                          <w:marRight w:val="0"/>
                          <w:marTop w:val="0"/>
                          <w:marBottom w:val="0"/>
                          <w:divBdr>
                            <w:top w:val="none" w:sz="0" w:space="0" w:color="auto"/>
                            <w:left w:val="none" w:sz="0" w:space="0" w:color="auto"/>
                            <w:bottom w:val="none" w:sz="0" w:space="0" w:color="auto"/>
                            <w:right w:val="none" w:sz="0" w:space="0" w:color="auto"/>
                          </w:divBdr>
                          <w:divsChild>
                            <w:div w:id="6438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064484">
      <w:bodyDiv w:val="1"/>
      <w:marLeft w:val="0"/>
      <w:marRight w:val="0"/>
      <w:marTop w:val="0"/>
      <w:marBottom w:val="0"/>
      <w:divBdr>
        <w:top w:val="none" w:sz="0" w:space="0" w:color="auto"/>
        <w:left w:val="none" w:sz="0" w:space="0" w:color="auto"/>
        <w:bottom w:val="none" w:sz="0" w:space="0" w:color="auto"/>
        <w:right w:val="none" w:sz="0" w:space="0" w:color="auto"/>
      </w:divBdr>
      <w:divsChild>
        <w:div w:id="626398345">
          <w:marLeft w:val="0"/>
          <w:marRight w:val="0"/>
          <w:marTop w:val="0"/>
          <w:marBottom w:val="0"/>
          <w:divBdr>
            <w:top w:val="none" w:sz="0" w:space="0" w:color="auto"/>
            <w:left w:val="none" w:sz="0" w:space="0" w:color="auto"/>
            <w:bottom w:val="none" w:sz="0" w:space="0" w:color="auto"/>
            <w:right w:val="none" w:sz="0" w:space="0" w:color="auto"/>
          </w:divBdr>
          <w:divsChild>
            <w:div w:id="69347692">
              <w:marLeft w:val="0"/>
              <w:marRight w:val="0"/>
              <w:marTop w:val="0"/>
              <w:marBottom w:val="0"/>
              <w:divBdr>
                <w:top w:val="none" w:sz="0" w:space="0" w:color="auto"/>
                <w:left w:val="none" w:sz="0" w:space="0" w:color="auto"/>
                <w:bottom w:val="none" w:sz="0" w:space="0" w:color="auto"/>
                <w:right w:val="none" w:sz="0" w:space="0" w:color="auto"/>
              </w:divBdr>
              <w:divsChild>
                <w:div w:id="162554587">
                  <w:marLeft w:val="0"/>
                  <w:marRight w:val="0"/>
                  <w:marTop w:val="0"/>
                  <w:marBottom w:val="0"/>
                  <w:divBdr>
                    <w:top w:val="single" w:sz="48" w:space="0" w:color="FFFFFF"/>
                    <w:left w:val="none" w:sz="0" w:space="0" w:color="auto"/>
                    <w:bottom w:val="none" w:sz="0" w:space="0" w:color="auto"/>
                    <w:right w:val="none" w:sz="0" w:space="0" w:color="auto"/>
                  </w:divBdr>
                  <w:divsChild>
                    <w:div w:id="736703238">
                      <w:marLeft w:val="0"/>
                      <w:marRight w:val="0"/>
                      <w:marTop w:val="0"/>
                      <w:marBottom w:val="0"/>
                      <w:divBdr>
                        <w:top w:val="none" w:sz="0" w:space="0" w:color="auto"/>
                        <w:left w:val="none" w:sz="0" w:space="0" w:color="auto"/>
                        <w:bottom w:val="none" w:sz="0" w:space="0" w:color="auto"/>
                        <w:right w:val="none" w:sz="0" w:space="0" w:color="auto"/>
                      </w:divBdr>
                      <w:divsChild>
                        <w:div w:id="24648213">
                          <w:marLeft w:val="120"/>
                          <w:marRight w:val="0"/>
                          <w:marTop w:val="0"/>
                          <w:marBottom w:val="0"/>
                          <w:divBdr>
                            <w:top w:val="none" w:sz="0" w:space="0" w:color="auto"/>
                            <w:left w:val="none" w:sz="0" w:space="0" w:color="auto"/>
                            <w:bottom w:val="none" w:sz="0" w:space="0" w:color="auto"/>
                            <w:right w:val="none" w:sz="0" w:space="0" w:color="auto"/>
                          </w:divBdr>
                          <w:divsChild>
                            <w:div w:id="405802572">
                              <w:marLeft w:val="0"/>
                              <w:marRight w:val="0"/>
                              <w:marTop w:val="0"/>
                              <w:marBottom w:val="0"/>
                              <w:divBdr>
                                <w:top w:val="none" w:sz="0" w:space="0" w:color="auto"/>
                                <w:left w:val="none" w:sz="0" w:space="0" w:color="auto"/>
                                <w:bottom w:val="none" w:sz="0" w:space="0" w:color="auto"/>
                                <w:right w:val="none" w:sz="0" w:space="0" w:color="auto"/>
                              </w:divBdr>
                              <w:divsChild>
                                <w:div w:id="1629623692">
                                  <w:marLeft w:val="0"/>
                                  <w:marRight w:val="0"/>
                                  <w:marTop w:val="0"/>
                                  <w:marBottom w:val="0"/>
                                  <w:divBdr>
                                    <w:top w:val="none" w:sz="0" w:space="0" w:color="auto"/>
                                    <w:left w:val="none" w:sz="0" w:space="0" w:color="auto"/>
                                    <w:bottom w:val="none" w:sz="0" w:space="0" w:color="auto"/>
                                    <w:right w:val="none" w:sz="0" w:space="0" w:color="auto"/>
                                  </w:divBdr>
                                  <w:divsChild>
                                    <w:div w:id="112138000">
                                      <w:marLeft w:val="-225"/>
                                      <w:marRight w:val="-195"/>
                                      <w:marTop w:val="0"/>
                                      <w:marBottom w:val="75"/>
                                      <w:divBdr>
                                        <w:top w:val="none" w:sz="0" w:space="0" w:color="auto"/>
                                        <w:left w:val="none" w:sz="0" w:space="0" w:color="auto"/>
                                        <w:bottom w:val="none" w:sz="0" w:space="0" w:color="auto"/>
                                        <w:right w:val="none" w:sz="0" w:space="0" w:color="auto"/>
                                      </w:divBdr>
                                      <w:divsChild>
                                        <w:div w:id="3868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2007038">
      <w:bodyDiv w:val="1"/>
      <w:marLeft w:val="0"/>
      <w:marRight w:val="0"/>
      <w:marTop w:val="0"/>
      <w:marBottom w:val="0"/>
      <w:divBdr>
        <w:top w:val="none" w:sz="0" w:space="0" w:color="auto"/>
        <w:left w:val="none" w:sz="0" w:space="0" w:color="auto"/>
        <w:bottom w:val="none" w:sz="0" w:space="0" w:color="auto"/>
        <w:right w:val="none" w:sz="0" w:space="0" w:color="auto"/>
      </w:divBdr>
      <w:divsChild>
        <w:div w:id="1295989870">
          <w:marLeft w:val="0"/>
          <w:marRight w:val="0"/>
          <w:marTop w:val="0"/>
          <w:marBottom w:val="0"/>
          <w:divBdr>
            <w:top w:val="none" w:sz="0" w:space="0" w:color="auto"/>
            <w:left w:val="none" w:sz="0" w:space="0" w:color="auto"/>
            <w:bottom w:val="none" w:sz="0" w:space="0" w:color="auto"/>
            <w:right w:val="none" w:sz="0" w:space="0" w:color="auto"/>
          </w:divBdr>
          <w:divsChild>
            <w:div w:id="2053379973">
              <w:marLeft w:val="0"/>
              <w:marRight w:val="0"/>
              <w:marTop w:val="0"/>
              <w:marBottom w:val="0"/>
              <w:divBdr>
                <w:top w:val="none" w:sz="0" w:space="0" w:color="auto"/>
                <w:left w:val="none" w:sz="0" w:space="0" w:color="auto"/>
                <w:bottom w:val="none" w:sz="0" w:space="0" w:color="auto"/>
                <w:right w:val="none" w:sz="0" w:space="0" w:color="auto"/>
              </w:divBdr>
              <w:divsChild>
                <w:div w:id="1145002414">
                  <w:marLeft w:val="0"/>
                  <w:marRight w:val="0"/>
                  <w:marTop w:val="0"/>
                  <w:marBottom w:val="0"/>
                  <w:divBdr>
                    <w:top w:val="single" w:sz="48" w:space="0" w:color="FFFFFF"/>
                    <w:left w:val="none" w:sz="0" w:space="0" w:color="auto"/>
                    <w:bottom w:val="none" w:sz="0" w:space="0" w:color="auto"/>
                    <w:right w:val="none" w:sz="0" w:space="0" w:color="auto"/>
                  </w:divBdr>
                  <w:divsChild>
                    <w:div w:id="1355574461">
                      <w:marLeft w:val="0"/>
                      <w:marRight w:val="0"/>
                      <w:marTop w:val="0"/>
                      <w:marBottom w:val="0"/>
                      <w:divBdr>
                        <w:top w:val="none" w:sz="0" w:space="0" w:color="auto"/>
                        <w:left w:val="none" w:sz="0" w:space="0" w:color="auto"/>
                        <w:bottom w:val="none" w:sz="0" w:space="0" w:color="auto"/>
                        <w:right w:val="none" w:sz="0" w:space="0" w:color="auto"/>
                      </w:divBdr>
                      <w:divsChild>
                        <w:div w:id="1710036195">
                          <w:marLeft w:val="120"/>
                          <w:marRight w:val="0"/>
                          <w:marTop w:val="0"/>
                          <w:marBottom w:val="0"/>
                          <w:divBdr>
                            <w:top w:val="none" w:sz="0" w:space="0" w:color="auto"/>
                            <w:left w:val="none" w:sz="0" w:space="0" w:color="auto"/>
                            <w:bottom w:val="none" w:sz="0" w:space="0" w:color="auto"/>
                            <w:right w:val="none" w:sz="0" w:space="0" w:color="auto"/>
                          </w:divBdr>
                          <w:divsChild>
                            <w:div w:id="819464405">
                              <w:marLeft w:val="0"/>
                              <w:marRight w:val="0"/>
                              <w:marTop w:val="0"/>
                              <w:marBottom w:val="0"/>
                              <w:divBdr>
                                <w:top w:val="none" w:sz="0" w:space="0" w:color="auto"/>
                                <w:left w:val="none" w:sz="0" w:space="0" w:color="auto"/>
                                <w:bottom w:val="none" w:sz="0" w:space="0" w:color="auto"/>
                                <w:right w:val="none" w:sz="0" w:space="0" w:color="auto"/>
                              </w:divBdr>
                              <w:divsChild>
                                <w:div w:id="2035232762">
                                  <w:marLeft w:val="0"/>
                                  <w:marRight w:val="0"/>
                                  <w:marTop w:val="0"/>
                                  <w:marBottom w:val="0"/>
                                  <w:divBdr>
                                    <w:top w:val="none" w:sz="0" w:space="0" w:color="auto"/>
                                    <w:left w:val="none" w:sz="0" w:space="0" w:color="auto"/>
                                    <w:bottom w:val="none" w:sz="0" w:space="0" w:color="auto"/>
                                    <w:right w:val="none" w:sz="0" w:space="0" w:color="auto"/>
                                  </w:divBdr>
                                  <w:divsChild>
                                    <w:div w:id="1315644869">
                                      <w:marLeft w:val="-225"/>
                                      <w:marRight w:val="-195"/>
                                      <w:marTop w:val="0"/>
                                      <w:marBottom w:val="75"/>
                                      <w:divBdr>
                                        <w:top w:val="none" w:sz="0" w:space="0" w:color="auto"/>
                                        <w:left w:val="none" w:sz="0" w:space="0" w:color="auto"/>
                                        <w:bottom w:val="none" w:sz="0" w:space="0" w:color="auto"/>
                                        <w:right w:val="none" w:sz="0" w:space="0" w:color="auto"/>
                                      </w:divBdr>
                                      <w:divsChild>
                                        <w:div w:id="2655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170828">
      <w:bodyDiv w:val="1"/>
      <w:marLeft w:val="0"/>
      <w:marRight w:val="0"/>
      <w:marTop w:val="0"/>
      <w:marBottom w:val="0"/>
      <w:divBdr>
        <w:top w:val="none" w:sz="0" w:space="0" w:color="auto"/>
        <w:left w:val="none" w:sz="0" w:space="0" w:color="auto"/>
        <w:bottom w:val="none" w:sz="0" w:space="0" w:color="auto"/>
        <w:right w:val="none" w:sz="0" w:space="0" w:color="auto"/>
      </w:divBdr>
      <w:divsChild>
        <w:div w:id="350762340">
          <w:marLeft w:val="0"/>
          <w:marRight w:val="0"/>
          <w:marTop w:val="0"/>
          <w:marBottom w:val="0"/>
          <w:divBdr>
            <w:top w:val="single" w:sz="6" w:space="0" w:color="CCCCCC"/>
            <w:left w:val="none" w:sz="0" w:space="0" w:color="auto"/>
            <w:bottom w:val="none" w:sz="0" w:space="0" w:color="auto"/>
            <w:right w:val="none" w:sz="0" w:space="0" w:color="auto"/>
          </w:divBdr>
          <w:divsChild>
            <w:div w:id="1710571024">
              <w:marLeft w:val="3450"/>
              <w:marRight w:val="225"/>
              <w:marTop w:val="225"/>
              <w:marBottom w:val="0"/>
              <w:divBdr>
                <w:top w:val="none" w:sz="0" w:space="0" w:color="auto"/>
                <w:left w:val="none" w:sz="0" w:space="0" w:color="auto"/>
                <w:bottom w:val="none" w:sz="0" w:space="0" w:color="auto"/>
                <w:right w:val="none" w:sz="0" w:space="0" w:color="auto"/>
              </w:divBdr>
              <w:divsChild>
                <w:div w:id="1295599076">
                  <w:marLeft w:val="0"/>
                  <w:marRight w:val="0"/>
                  <w:marTop w:val="0"/>
                  <w:marBottom w:val="0"/>
                  <w:divBdr>
                    <w:top w:val="none" w:sz="0" w:space="0" w:color="auto"/>
                    <w:left w:val="single" w:sz="2" w:space="11" w:color="B0AFAF"/>
                    <w:bottom w:val="none" w:sz="0" w:space="0" w:color="auto"/>
                    <w:right w:val="single" w:sz="2" w:space="8" w:color="B0AFAF"/>
                  </w:divBdr>
                  <w:divsChild>
                    <w:div w:id="670107760">
                      <w:marLeft w:val="0"/>
                      <w:marRight w:val="0"/>
                      <w:marTop w:val="0"/>
                      <w:marBottom w:val="0"/>
                      <w:divBdr>
                        <w:top w:val="none" w:sz="0" w:space="0" w:color="auto"/>
                        <w:left w:val="none" w:sz="0" w:space="0" w:color="auto"/>
                        <w:bottom w:val="none" w:sz="0" w:space="0" w:color="auto"/>
                        <w:right w:val="none" w:sz="0" w:space="0" w:color="auto"/>
                      </w:divBdr>
                      <w:divsChild>
                        <w:div w:id="376901119">
                          <w:marLeft w:val="600"/>
                          <w:marRight w:val="0"/>
                          <w:marTop w:val="0"/>
                          <w:marBottom w:val="0"/>
                          <w:divBdr>
                            <w:top w:val="none" w:sz="0" w:space="0" w:color="auto"/>
                            <w:left w:val="none" w:sz="0" w:space="0" w:color="auto"/>
                            <w:bottom w:val="none" w:sz="0" w:space="0" w:color="auto"/>
                            <w:right w:val="none" w:sz="0" w:space="0" w:color="auto"/>
                          </w:divBdr>
                        </w:div>
                        <w:div w:id="2013557193">
                          <w:marLeft w:val="600"/>
                          <w:marRight w:val="0"/>
                          <w:marTop w:val="0"/>
                          <w:marBottom w:val="0"/>
                          <w:divBdr>
                            <w:top w:val="none" w:sz="0" w:space="0" w:color="auto"/>
                            <w:left w:val="none" w:sz="0" w:space="0" w:color="auto"/>
                            <w:bottom w:val="none" w:sz="0" w:space="0" w:color="auto"/>
                            <w:right w:val="none" w:sz="0" w:space="0" w:color="auto"/>
                          </w:divBdr>
                        </w:div>
                        <w:div w:id="1316642799">
                          <w:marLeft w:val="600"/>
                          <w:marRight w:val="0"/>
                          <w:marTop w:val="0"/>
                          <w:marBottom w:val="0"/>
                          <w:divBdr>
                            <w:top w:val="none" w:sz="0" w:space="0" w:color="auto"/>
                            <w:left w:val="none" w:sz="0" w:space="0" w:color="auto"/>
                            <w:bottom w:val="none" w:sz="0" w:space="0" w:color="auto"/>
                            <w:right w:val="none" w:sz="0" w:space="0" w:color="auto"/>
                          </w:divBdr>
                        </w:div>
                        <w:div w:id="1950893656">
                          <w:marLeft w:val="600"/>
                          <w:marRight w:val="0"/>
                          <w:marTop w:val="0"/>
                          <w:marBottom w:val="0"/>
                          <w:divBdr>
                            <w:top w:val="none" w:sz="0" w:space="0" w:color="auto"/>
                            <w:left w:val="none" w:sz="0" w:space="0" w:color="auto"/>
                            <w:bottom w:val="none" w:sz="0" w:space="0" w:color="auto"/>
                            <w:right w:val="none" w:sz="0" w:space="0" w:color="auto"/>
                          </w:divBdr>
                        </w:div>
                        <w:div w:id="930702170">
                          <w:marLeft w:val="600"/>
                          <w:marRight w:val="0"/>
                          <w:marTop w:val="0"/>
                          <w:marBottom w:val="0"/>
                          <w:divBdr>
                            <w:top w:val="none" w:sz="0" w:space="0" w:color="auto"/>
                            <w:left w:val="none" w:sz="0" w:space="0" w:color="auto"/>
                            <w:bottom w:val="none" w:sz="0" w:space="0" w:color="auto"/>
                            <w:right w:val="none" w:sz="0" w:space="0" w:color="auto"/>
                          </w:divBdr>
                        </w:div>
                      </w:divsChild>
                    </w:div>
                    <w:div w:id="42175561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71908800">
                          <w:marLeft w:val="0"/>
                          <w:marRight w:val="0"/>
                          <w:marTop w:val="0"/>
                          <w:marBottom w:val="0"/>
                          <w:divBdr>
                            <w:top w:val="none" w:sz="0" w:space="0" w:color="auto"/>
                            <w:left w:val="none" w:sz="0" w:space="0" w:color="auto"/>
                            <w:bottom w:val="none" w:sz="0" w:space="0" w:color="auto"/>
                            <w:right w:val="none" w:sz="0" w:space="0" w:color="auto"/>
                          </w:divBdr>
                        </w:div>
                      </w:divsChild>
                    </w:div>
                    <w:div w:id="1598555913">
                      <w:marLeft w:val="0"/>
                      <w:marRight w:val="0"/>
                      <w:marTop w:val="0"/>
                      <w:marBottom w:val="0"/>
                      <w:divBdr>
                        <w:top w:val="none" w:sz="0" w:space="0" w:color="auto"/>
                        <w:left w:val="none" w:sz="0" w:space="0" w:color="auto"/>
                        <w:bottom w:val="none" w:sz="0" w:space="0" w:color="auto"/>
                        <w:right w:val="none" w:sz="0" w:space="0" w:color="auto"/>
                      </w:divBdr>
                    </w:div>
                    <w:div w:id="1548377243">
                      <w:marLeft w:val="600"/>
                      <w:marRight w:val="0"/>
                      <w:marTop w:val="0"/>
                      <w:marBottom w:val="0"/>
                      <w:divBdr>
                        <w:top w:val="none" w:sz="0" w:space="0" w:color="auto"/>
                        <w:left w:val="none" w:sz="0" w:space="0" w:color="auto"/>
                        <w:bottom w:val="none" w:sz="0" w:space="0" w:color="auto"/>
                        <w:right w:val="none" w:sz="0" w:space="0" w:color="auto"/>
                      </w:divBdr>
                    </w:div>
                    <w:div w:id="1189297481">
                      <w:marLeft w:val="0"/>
                      <w:marRight w:val="0"/>
                      <w:marTop w:val="0"/>
                      <w:marBottom w:val="0"/>
                      <w:divBdr>
                        <w:top w:val="none" w:sz="0" w:space="0" w:color="auto"/>
                        <w:left w:val="none" w:sz="0" w:space="0" w:color="auto"/>
                        <w:bottom w:val="none" w:sz="0" w:space="0" w:color="auto"/>
                        <w:right w:val="none" w:sz="0" w:space="0" w:color="auto"/>
                      </w:divBdr>
                    </w:div>
                    <w:div w:id="595791325">
                      <w:marLeft w:val="600"/>
                      <w:marRight w:val="0"/>
                      <w:marTop w:val="0"/>
                      <w:marBottom w:val="0"/>
                      <w:divBdr>
                        <w:top w:val="none" w:sz="0" w:space="0" w:color="auto"/>
                        <w:left w:val="none" w:sz="0" w:space="0" w:color="auto"/>
                        <w:bottom w:val="none" w:sz="0" w:space="0" w:color="auto"/>
                        <w:right w:val="none" w:sz="0" w:space="0" w:color="auto"/>
                      </w:divBdr>
                    </w:div>
                    <w:div w:id="1905097425">
                      <w:marLeft w:val="0"/>
                      <w:marRight w:val="0"/>
                      <w:marTop w:val="0"/>
                      <w:marBottom w:val="0"/>
                      <w:divBdr>
                        <w:top w:val="none" w:sz="0" w:space="0" w:color="auto"/>
                        <w:left w:val="none" w:sz="0" w:space="0" w:color="auto"/>
                        <w:bottom w:val="none" w:sz="0" w:space="0" w:color="auto"/>
                        <w:right w:val="none" w:sz="0" w:space="0" w:color="auto"/>
                      </w:divBdr>
                    </w:div>
                    <w:div w:id="1174884103">
                      <w:marLeft w:val="600"/>
                      <w:marRight w:val="0"/>
                      <w:marTop w:val="0"/>
                      <w:marBottom w:val="0"/>
                      <w:divBdr>
                        <w:top w:val="none" w:sz="0" w:space="0" w:color="auto"/>
                        <w:left w:val="none" w:sz="0" w:space="0" w:color="auto"/>
                        <w:bottom w:val="none" w:sz="0" w:space="0" w:color="auto"/>
                        <w:right w:val="none" w:sz="0" w:space="0" w:color="auto"/>
                      </w:divBdr>
                    </w:div>
                    <w:div w:id="1589149384">
                      <w:marLeft w:val="0"/>
                      <w:marRight w:val="0"/>
                      <w:marTop w:val="0"/>
                      <w:marBottom w:val="0"/>
                      <w:divBdr>
                        <w:top w:val="none" w:sz="0" w:space="0" w:color="auto"/>
                        <w:left w:val="none" w:sz="0" w:space="0" w:color="auto"/>
                        <w:bottom w:val="none" w:sz="0" w:space="0" w:color="auto"/>
                        <w:right w:val="none" w:sz="0" w:space="0" w:color="auto"/>
                      </w:divBdr>
                    </w:div>
                    <w:div w:id="1927958681">
                      <w:marLeft w:val="600"/>
                      <w:marRight w:val="0"/>
                      <w:marTop w:val="0"/>
                      <w:marBottom w:val="0"/>
                      <w:divBdr>
                        <w:top w:val="none" w:sz="0" w:space="0" w:color="auto"/>
                        <w:left w:val="none" w:sz="0" w:space="0" w:color="auto"/>
                        <w:bottom w:val="none" w:sz="0" w:space="0" w:color="auto"/>
                        <w:right w:val="none" w:sz="0" w:space="0" w:color="auto"/>
                      </w:divBdr>
                    </w:div>
                    <w:div w:id="739131981">
                      <w:marLeft w:val="0"/>
                      <w:marRight w:val="0"/>
                      <w:marTop w:val="0"/>
                      <w:marBottom w:val="0"/>
                      <w:divBdr>
                        <w:top w:val="none" w:sz="0" w:space="0" w:color="auto"/>
                        <w:left w:val="none" w:sz="0" w:space="0" w:color="auto"/>
                        <w:bottom w:val="none" w:sz="0" w:space="0" w:color="auto"/>
                        <w:right w:val="none" w:sz="0" w:space="0" w:color="auto"/>
                      </w:divBdr>
                    </w:div>
                    <w:div w:id="614991492">
                      <w:marLeft w:val="600"/>
                      <w:marRight w:val="0"/>
                      <w:marTop w:val="0"/>
                      <w:marBottom w:val="0"/>
                      <w:divBdr>
                        <w:top w:val="none" w:sz="0" w:space="0" w:color="auto"/>
                        <w:left w:val="none" w:sz="0" w:space="0" w:color="auto"/>
                        <w:bottom w:val="none" w:sz="0" w:space="0" w:color="auto"/>
                        <w:right w:val="none" w:sz="0" w:space="0" w:color="auto"/>
                      </w:divBdr>
                    </w:div>
                    <w:div w:id="7603867">
                      <w:marLeft w:val="0"/>
                      <w:marRight w:val="0"/>
                      <w:marTop w:val="0"/>
                      <w:marBottom w:val="0"/>
                      <w:divBdr>
                        <w:top w:val="none" w:sz="0" w:space="0" w:color="auto"/>
                        <w:left w:val="none" w:sz="0" w:space="0" w:color="auto"/>
                        <w:bottom w:val="none" w:sz="0" w:space="0" w:color="auto"/>
                        <w:right w:val="none" w:sz="0" w:space="0" w:color="auto"/>
                      </w:divBdr>
                    </w:div>
                    <w:div w:id="2030986418">
                      <w:marLeft w:val="600"/>
                      <w:marRight w:val="0"/>
                      <w:marTop w:val="0"/>
                      <w:marBottom w:val="0"/>
                      <w:divBdr>
                        <w:top w:val="none" w:sz="0" w:space="0" w:color="auto"/>
                        <w:left w:val="none" w:sz="0" w:space="0" w:color="auto"/>
                        <w:bottom w:val="none" w:sz="0" w:space="0" w:color="auto"/>
                        <w:right w:val="none" w:sz="0" w:space="0" w:color="auto"/>
                      </w:divBdr>
                    </w:div>
                    <w:div w:id="724837802">
                      <w:marLeft w:val="600"/>
                      <w:marRight w:val="0"/>
                      <w:marTop w:val="0"/>
                      <w:marBottom w:val="0"/>
                      <w:divBdr>
                        <w:top w:val="none" w:sz="0" w:space="0" w:color="auto"/>
                        <w:left w:val="none" w:sz="0" w:space="0" w:color="auto"/>
                        <w:bottom w:val="none" w:sz="0" w:space="0" w:color="auto"/>
                        <w:right w:val="none" w:sz="0" w:space="0" w:color="auto"/>
                      </w:divBdr>
                    </w:div>
                    <w:div w:id="141973140">
                      <w:marLeft w:val="600"/>
                      <w:marRight w:val="0"/>
                      <w:marTop w:val="0"/>
                      <w:marBottom w:val="0"/>
                      <w:divBdr>
                        <w:top w:val="none" w:sz="0" w:space="0" w:color="auto"/>
                        <w:left w:val="none" w:sz="0" w:space="0" w:color="auto"/>
                        <w:bottom w:val="none" w:sz="0" w:space="0" w:color="auto"/>
                        <w:right w:val="none" w:sz="0" w:space="0" w:color="auto"/>
                      </w:divBdr>
                    </w:div>
                    <w:div w:id="283388848">
                      <w:marLeft w:val="600"/>
                      <w:marRight w:val="0"/>
                      <w:marTop w:val="0"/>
                      <w:marBottom w:val="0"/>
                      <w:divBdr>
                        <w:top w:val="none" w:sz="0" w:space="0" w:color="auto"/>
                        <w:left w:val="none" w:sz="0" w:space="0" w:color="auto"/>
                        <w:bottom w:val="none" w:sz="0" w:space="0" w:color="auto"/>
                        <w:right w:val="none" w:sz="0" w:space="0" w:color="auto"/>
                      </w:divBdr>
                    </w:div>
                    <w:div w:id="2041322592">
                      <w:marLeft w:val="0"/>
                      <w:marRight w:val="0"/>
                      <w:marTop w:val="0"/>
                      <w:marBottom w:val="0"/>
                      <w:divBdr>
                        <w:top w:val="none" w:sz="0" w:space="0" w:color="auto"/>
                        <w:left w:val="none" w:sz="0" w:space="0" w:color="auto"/>
                        <w:bottom w:val="none" w:sz="0" w:space="0" w:color="auto"/>
                        <w:right w:val="none" w:sz="0" w:space="0" w:color="auto"/>
                      </w:divBdr>
                      <w:divsChild>
                        <w:div w:id="622462184">
                          <w:marLeft w:val="600"/>
                          <w:marRight w:val="0"/>
                          <w:marTop w:val="0"/>
                          <w:marBottom w:val="0"/>
                          <w:divBdr>
                            <w:top w:val="none" w:sz="0" w:space="0" w:color="auto"/>
                            <w:left w:val="none" w:sz="0" w:space="0" w:color="auto"/>
                            <w:bottom w:val="none" w:sz="0" w:space="0" w:color="auto"/>
                            <w:right w:val="none" w:sz="0" w:space="0" w:color="auto"/>
                          </w:divBdr>
                        </w:div>
                        <w:div w:id="1419212781">
                          <w:marLeft w:val="600"/>
                          <w:marRight w:val="0"/>
                          <w:marTop w:val="0"/>
                          <w:marBottom w:val="0"/>
                          <w:divBdr>
                            <w:top w:val="none" w:sz="0" w:space="0" w:color="auto"/>
                            <w:left w:val="none" w:sz="0" w:space="0" w:color="auto"/>
                            <w:bottom w:val="none" w:sz="0" w:space="0" w:color="auto"/>
                            <w:right w:val="none" w:sz="0" w:space="0" w:color="auto"/>
                          </w:divBdr>
                        </w:div>
                      </w:divsChild>
                    </w:div>
                    <w:div w:id="664011547">
                      <w:marLeft w:val="600"/>
                      <w:marRight w:val="0"/>
                      <w:marTop w:val="0"/>
                      <w:marBottom w:val="0"/>
                      <w:divBdr>
                        <w:top w:val="none" w:sz="0" w:space="0" w:color="auto"/>
                        <w:left w:val="none" w:sz="0" w:space="0" w:color="auto"/>
                        <w:bottom w:val="none" w:sz="0" w:space="0" w:color="auto"/>
                        <w:right w:val="none" w:sz="0" w:space="0" w:color="auto"/>
                      </w:divBdr>
                    </w:div>
                    <w:div w:id="714890426">
                      <w:marLeft w:val="600"/>
                      <w:marRight w:val="0"/>
                      <w:marTop w:val="0"/>
                      <w:marBottom w:val="0"/>
                      <w:divBdr>
                        <w:top w:val="none" w:sz="0" w:space="0" w:color="auto"/>
                        <w:left w:val="none" w:sz="0" w:space="0" w:color="auto"/>
                        <w:bottom w:val="none" w:sz="0" w:space="0" w:color="auto"/>
                        <w:right w:val="none" w:sz="0" w:space="0" w:color="auto"/>
                      </w:divBdr>
                    </w:div>
                    <w:div w:id="1672025308">
                      <w:marLeft w:val="0"/>
                      <w:marRight w:val="0"/>
                      <w:marTop w:val="0"/>
                      <w:marBottom w:val="0"/>
                      <w:divBdr>
                        <w:top w:val="none" w:sz="0" w:space="0" w:color="auto"/>
                        <w:left w:val="none" w:sz="0" w:space="0" w:color="auto"/>
                        <w:bottom w:val="none" w:sz="0" w:space="0" w:color="auto"/>
                        <w:right w:val="none" w:sz="0" w:space="0" w:color="auto"/>
                      </w:divBdr>
                    </w:div>
                    <w:div w:id="1561483284">
                      <w:marLeft w:val="600"/>
                      <w:marRight w:val="0"/>
                      <w:marTop w:val="0"/>
                      <w:marBottom w:val="0"/>
                      <w:divBdr>
                        <w:top w:val="none" w:sz="0" w:space="0" w:color="auto"/>
                        <w:left w:val="none" w:sz="0" w:space="0" w:color="auto"/>
                        <w:bottom w:val="none" w:sz="0" w:space="0" w:color="auto"/>
                        <w:right w:val="none" w:sz="0" w:space="0" w:color="auto"/>
                      </w:divBdr>
                    </w:div>
                    <w:div w:id="637298986">
                      <w:marLeft w:val="0"/>
                      <w:marRight w:val="0"/>
                      <w:marTop w:val="0"/>
                      <w:marBottom w:val="0"/>
                      <w:divBdr>
                        <w:top w:val="none" w:sz="0" w:space="0" w:color="auto"/>
                        <w:left w:val="none" w:sz="0" w:space="0" w:color="auto"/>
                        <w:bottom w:val="none" w:sz="0" w:space="0" w:color="auto"/>
                        <w:right w:val="none" w:sz="0" w:space="0" w:color="auto"/>
                      </w:divBdr>
                    </w:div>
                    <w:div w:id="282418288">
                      <w:marLeft w:val="0"/>
                      <w:marRight w:val="0"/>
                      <w:marTop w:val="0"/>
                      <w:marBottom w:val="0"/>
                      <w:divBdr>
                        <w:top w:val="none" w:sz="0" w:space="0" w:color="auto"/>
                        <w:left w:val="none" w:sz="0" w:space="0" w:color="auto"/>
                        <w:bottom w:val="none" w:sz="0" w:space="0" w:color="auto"/>
                        <w:right w:val="none" w:sz="0" w:space="0" w:color="auto"/>
                      </w:divBdr>
                      <w:divsChild>
                        <w:div w:id="158280436">
                          <w:marLeft w:val="600"/>
                          <w:marRight w:val="0"/>
                          <w:marTop w:val="0"/>
                          <w:marBottom w:val="0"/>
                          <w:divBdr>
                            <w:top w:val="none" w:sz="0" w:space="0" w:color="auto"/>
                            <w:left w:val="none" w:sz="0" w:space="0" w:color="auto"/>
                            <w:bottom w:val="none" w:sz="0" w:space="0" w:color="auto"/>
                            <w:right w:val="none" w:sz="0" w:space="0" w:color="auto"/>
                          </w:divBdr>
                        </w:div>
                        <w:div w:id="2087991681">
                          <w:marLeft w:val="0"/>
                          <w:marRight w:val="0"/>
                          <w:marTop w:val="0"/>
                          <w:marBottom w:val="0"/>
                          <w:divBdr>
                            <w:top w:val="none" w:sz="0" w:space="0" w:color="auto"/>
                            <w:left w:val="none" w:sz="0" w:space="0" w:color="auto"/>
                            <w:bottom w:val="none" w:sz="0" w:space="0" w:color="auto"/>
                            <w:right w:val="none" w:sz="0" w:space="0" w:color="auto"/>
                          </w:divBdr>
                          <w:divsChild>
                            <w:div w:id="46493804">
                              <w:marLeft w:val="0"/>
                              <w:marRight w:val="0"/>
                              <w:marTop w:val="0"/>
                              <w:marBottom w:val="0"/>
                              <w:divBdr>
                                <w:top w:val="none" w:sz="0" w:space="0" w:color="auto"/>
                                <w:left w:val="none" w:sz="0" w:space="0" w:color="auto"/>
                                <w:bottom w:val="none" w:sz="0" w:space="0" w:color="auto"/>
                                <w:right w:val="none" w:sz="0" w:space="0" w:color="auto"/>
                              </w:divBdr>
                              <w:divsChild>
                                <w:div w:id="176949623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565910">
      <w:bodyDiv w:val="1"/>
      <w:marLeft w:val="0"/>
      <w:marRight w:val="0"/>
      <w:marTop w:val="150"/>
      <w:marBottom w:val="0"/>
      <w:divBdr>
        <w:top w:val="none" w:sz="0" w:space="0" w:color="auto"/>
        <w:left w:val="none" w:sz="0" w:space="0" w:color="auto"/>
        <w:bottom w:val="none" w:sz="0" w:space="0" w:color="auto"/>
        <w:right w:val="none" w:sz="0" w:space="0" w:color="auto"/>
      </w:divBdr>
      <w:divsChild>
        <w:div w:id="331765615">
          <w:marLeft w:val="0"/>
          <w:marRight w:val="0"/>
          <w:marTop w:val="0"/>
          <w:marBottom w:val="0"/>
          <w:divBdr>
            <w:top w:val="none" w:sz="0" w:space="0" w:color="auto"/>
            <w:left w:val="none" w:sz="0" w:space="0" w:color="auto"/>
            <w:bottom w:val="none" w:sz="0" w:space="0" w:color="auto"/>
            <w:right w:val="none" w:sz="0" w:space="0" w:color="auto"/>
          </w:divBdr>
          <w:divsChild>
            <w:div w:id="331569769">
              <w:marLeft w:val="0"/>
              <w:marRight w:val="0"/>
              <w:marTop w:val="0"/>
              <w:marBottom w:val="0"/>
              <w:divBdr>
                <w:top w:val="none" w:sz="0" w:space="0" w:color="auto"/>
                <w:left w:val="none" w:sz="0" w:space="0" w:color="auto"/>
                <w:bottom w:val="none" w:sz="0" w:space="0" w:color="auto"/>
                <w:right w:val="none" w:sz="0" w:space="0" w:color="auto"/>
              </w:divBdr>
              <w:divsChild>
                <w:div w:id="807863307">
                  <w:marLeft w:val="0"/>
                  <w:marRight w:val="0"/>
                  <w:marTop w:val="0"/>
                  <w:marBottom w:val="0"/>
                  <w:divBdr>
                    <w:top w:val="none" w:sz="0" w:space="0" w:color="auto"/>
                    <w:left w:val="none" w:sz="0" w:space="0" w:color="auto"/>
                    <w:bottom w:val="none" w:sz="0" w:space="0" w:color="auto"/>
                    <w:right w:val="none" w:sz="0" w:space="0" w:color="auto"/>
                  </w:divBdr>
                  <w:divsChild>
                    <w:div w:id="16348657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29380196">
      <w:bodyDiv w:val="1"/>
      <w:marLeft w:val="0"/>
      <w:marRight w:val="0"/>
      <w:marTop w:val="0"/>
      <w:marBottom w:val="0"/>
      <w:divBdr>
        <w:top w:val="none" w:sz="0" w:space="0" w:color="auto"/>
        <w:left w:val="none" w:sz="0" w:space="0" w:color="auto"/>
        <w:bottom w:val="none" w:sz="0" w:space="0" w:color="auto"/>
        <w:right w:val="none" w:sz="0" w:space="0" w:color="auto"/>
      </w:divBdr>
      <w:divsChild>
        <w:div w:id="691224603">
          <w:marLeft w:val="0"/>
          <w:marRight w:val="0"/>
          <w:marTop w:val="0"/>
          <w:marBottom w:val="0"/>
          <w:divBdr>
            <w:top w:val="none" w:sz="0" w:space="0" w:color="auto"/>
            <w:left w:val="none" w:sz="0" w:space="0" w:color="auto"/>
            <w:bottom w:val="none" w:sz="0" w:space="0" w:color="auto"/>
            <w:right w:val="none" w:sz="0" w:space="0" w:color="auto"/>
          </w:divBdr>
          <w:divsChild>
            <w:div w:id="1722510565">
              <w:marLeft w:val="0"/>
              <w:marRight w:val="0"/>
              <w:marTop w:val="0"/>
              <w:marBottom w:val="0"/>
              <w:divBdr>
                <w:top w:val="none" w:sz="0" w:space="0" w:color="auto"/>
                <w:left w:val="none" w:sz="0" w:space="0" w:color="auto"/>
                <w:bottom w:val="none" w:sz="0" w:space="0" w:color="auto"/>
                <w:right w:val="none" w:sz="0" w:space="0" w:color="auto"/>
              </w:divBdr>
              <w:divsChild>
                <w:div w:id="1982534206">
                  <w:marLeft w:val="0"/>
                  <w:marRight w:val="0"/>
                  <w:marTop w:val="0"/>
                  <w:marBottom w:val="0"/>
                  <w:divBdr>
                    <w:top w:val="single" w:sz="48" w:space="0" w:color="FFFFFF"/>
                    <w:left w:val="none" w:sz="0" w:space="0" w:color="auto"/>
                    <w:bottom w:val="none" w:sz="0" w:space="0" w:color="auto"/>
                    <w:right w:val="none" w:sz="0" w:space="0" w:color="auto"/>
                  </w:divBdr>
                  <w:divsChild>
                    <w:div w:id="334961949">
                      <w:marLeft w:val="0"/>
                      <w:marRight w:val="0"/>
                      <w:marTop w:val="0"/>
                      <w:marBottom w:val="0"/>
                      <w:divBdr>
                        <w:top w:val="none" w:sz="0" w:space="0" w:color="auto"/>
                        <w:left w:val="none" w:sz="0" w:space="0" w:color="auto"/>
                        <w:bottom w:val="none" w:sz="0" w:space="0" w:color="auto"/>
                        <w:right w:val="none" w:sz="0" w:space="0" w:color="auto"/>
                      </w:divBdr>
                      <w:divsChild>
                        <w:div w:id="1380397237">
                          <w:marLeft w:val="120"/>
                          <w:marRight w:val="0"/>
                          <w:marTop w:val="0"/>
                          <w:marBottom w:val="0"/>
                          <w:divBdr>
                            <w:top w:val="none" w:sz="0" w:space="0" w:color="auto"/>
                            <w:left w:val="none" w:sz="0" w:space="0" w:color="auto"/>
                            <w:bottom w:val="none" w:sz="0" w:space="0" w:color="auto"/>
                            <w:right w:val="none" w:sz="0" w:space="0" w:color="auto"/>
                          </w:divBdr>
                          <w:divsChild>
                            <w:div w:id="1786148321">
                              <w:marLeft w:val="0"/>
                              <w:marRight w:val="0"/>
                              <w:marTop w:val="0"/>
                              <w:marBottom w:val="0"/>
                              <w:divBdr>
                                <w:top w:val="none" w:sz="0" w:space="0" w:color="auto"/>
                                <w:left w:val="none" w:sz="0" w:space="0" w:color="auto"/>
                                <w:bottom w:val="none" w:sz="0" w:space="0" w:color="auto"/>
                                <w:right w:val="none" w:sz="0" w:space="0" w:color="auto"/>
                              </w:divBdr>
                              <w:divsChild>
                                <w:div w:id="230850034">
                                  <w:marLeft w:val="0"/>
                                  <w:marRight w:val="0"/>
                                  <w:marTop w:val="0"/>
                                  <w:marBottom w:val="0"/>
                                  <w:divBdr>
                                    <w:top w:val="none" w:sz="0" w:space="0" w:color="auto"/>
                                    <w:left w:val="none" w:sz="0" w:space="0" w:color="auto"/>
                                    <w:bottom w:val="none" w:sz="0" w:space="0" w:color="auto"/>
                                    <w:right w:val="none" w:sz="0" w:space="0" w:color="auto"/>
                                  </w:divBdr>
                                  <w:divsChild>
                                    <w:div w:id="1930893688">
                                      <w:marLeft w:val="-225"/>
                                      <w:marRight w:val="-195"/>
                                      <w:marTop w:val="0"/>
                                      <w:marBottom w:val="75"/>
                                      <w:divBdr>
                                        <w:top w:val="none" w:sz="0" w:space="0" w:color="auto"/>
                                        <w:left w:val="none" w:sz="0" w:space="0" w:color="auto"/>
                                        <w:bottom w:val="none" w:sz="0" w:space="0" w:color="auto"/>
                                        <w:right w:val="none" w:sz="0" w:space="0" w:color="auto"/>
                                      </w:divBdr>
                                      <w:divsChild>
                                        <w:div w:id="19805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0499513">
      <w:bodyDiv w:val="1"/>
      <w:marLeft w:val="0"/>
      <w:marRight w:val="0"/>
      <w:marTop w:val="0"/>
      <w:marBottom w:val="0"/>
      <w:divBdr>
        <w:top w:val="none" w:sz="0" w:space="0" w:color="auto"/>
        <w:left w:val="none" w:sz="0" w:space="0" w:color="auto"/>
        <w:bottom w:val="none" w:sz="0" w:space="0" w:color="auto"/>
        <w:right w:val="none" w:sz="0" w:space="0" w:color="auto"/>
      </w:divBdr>
      <w:divsChild>
        <w:div w:id="1537238046">
          <w:marLeft w:val="0"/>
          <w:marRight w:val="0"/>
          <w:marTop w:val="0"/>
          <w:marBottom w:val="0"/>
          <w:divBdr>
            <w:top w:val="none" w:sz="0" w:space="0" w:color="auto"/>
            <w:left w:val="none" w:sz="0" w:space="0" w:color="auto"/>
            <w:bottom w:val="none" w:sz="0" w:space="0" w:color="auto"/>
            <w:right w:val="none" w:sz="0" w:space="0" w:color="auto"/>
          </w:divBdr>
          <w:divsChild>
            <w:div w:id="56049754">
              <w:marLeft w:val="0"/>
              <w:marRight w:val="0"/>
              <w:marTop w:val="0"/>
              <w:marBottom w:val="0"/>
              <w:divBdr>
                <w:top w:val="none" w:sz="0" w:space="0" w:color="auto"/>
                <w:left w:val="none" w:sz="0" w:space="0" w:color="auto"/>
                <w:bottom w:val="none" w:sz="0" w:space="0" w:color="auto"/>
                <w:right w:val="none" w:sz="0" w:space="0" w:color="auto"/>
              </w:divBdr>
              <w:divsChild>
                <w:div w:id="2063403796">
                  <w:marLeft w:val="0"/>
                  <w:marRight w:val="0"/>
                  <w:marTop w:val="0"/>
                  <w:marBottom w:val="0"/>
                  <w:divBdr>
                    <w:top w:val="single" w:sz="48" w:space="0" w:color="FFFFFF"/>
                    <w:left w:val="none" w:sz="0" w:space="0" w:color="auto"/>
                    <w:bottom w:val="none" w:sz="0" w:space="0" w:color="auto"/>
                    <w:right w:val="none" w:sz="0" w:space="0" w:color="auto"/>
                  </w:divBdr>
                  <w:divsChild>
                    <w:div w:id="278149130">
                      <w:marLeft w:val="0"/>
                      <w:marRight w:val="0"/>
                      <w:marTop w:val="0"/>
                      <w:marBottom w:val="0"/>
                      <w:divBdr>
                        <w:top w:val="none" w:sz="0" w:space="0" w:color="auto"/>
                        <w:left w:val="none" w:sz="0" w:space="0" w:color="auto"/>
                        <w:bottom w:val="none" w:sz="0" w:space="0" w:color="auto"/>
                        <w:right w:val="none" w:sz="0" w:space="0" w:color="auto"/>
                      </w:divBdr>
                      <w:divsChild>
                        <w:div w:id="1539002077">
                          <w:marLeft w:val="120"/>
                          <w:marRight w:val="0"/>
                          <w:marTop w:val="0"/>
                          <w:marBottom w:val="0"/>
                          <w:divBdr>
                            <w:top w:val="none" w:sz="0" w:space="0" w:color="auto"/>
                            <w:left w:val="none" w:sz="0" w:space="0" w:color="auto"/>
                            <w:bottom w:val="none" w:sz="0" w:space="0" w:color="auto"/>
                            <w:right w:val="none" w:sz="0" w:space="0" w:color="auto"/>
                          </w:divBdr>
                          <w:divsChild>
                            <w:div w:id="944969488">
                              <w:marLeft w:val="0"/>
                              <w:marRight w:val="0"/>
                              <w:marTop w:val="0"/>
                              <w:marBottom w:val="0"/>
                              <w:divBdr>
                                <w:top w:val="none" w:sz="0" w:space="0" w:color="auto"/>
                                <w:left w:val="none" w:sz="0" w:space="0" w:color="auto"/>
                                <w:bottom w:val="none" w:sz="0" w:space="0" w:color="auto"/>
                                <w:right w:val="none" w:sz="0" w:space="0" w:color="auto"/>
                              </w:divBdr>
                              <w:divsChild>
                                <w:div w:id="1481800551">
                                  <w:marLeft w:val="0"/>
                                  <w:marRight w:val="0"/>
                                  <w:marTop w:val="0"/>
                                  <w:marBottom w:val="0"/>
                                  <w:divBdr>
                                    <w:top w:val="none" w:sz="0" w:space="0" w:color="auto"/>
                                    <w:left w:val="none" w:sz="0" w:space="0" w:color="auto"/>
                                    <w:bottom w:val="none" w:sz="0" w:space="0" w:color="auto"/>
                                    <w:right w:val="none" w:sz="0" w:space="0" w:color="auto"/>
                                  </w:divBdr>
                                  <w:divsChild>
                                    <w:div w:id="1634285821">
                                      <w:marLeft w:val="-225"/>
                                      <w:marRight w:val="-195"/>
                                      <w:marTop w:val="0"/>
                                      <w:marBottom w:val="75"/>
                                      <w:divBdr>
                                        <w:top w:val="none" w:sz="0" w:space="0" w:color="auto"/>
                                        <w:left w:val="none" w:sz="0" w:space="0" w:color="auto"/>
                                        <w:bottom w:val="none" w:sz="0" w:space="0" w:color="auto"/>
                                        <w:right w:val="none" w:sz="0" w:space="0" w:color="auto"/>
                                      </w:divBdr>
                                      <w:divsChild>
                                        <w:div w:id="467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0687135">
      <w:bodyDiv w:val="1"/>
      <w:marLeft w:val="0"/>
      <w:marRight w:val="0"/>
      <w:marTop w:val="0"/>
      <w:marBottom w:val="0"/>
      <w:divBdr>
        <w:top w:val="none" w:sz="0" w:space="0" w:color="auto"/>
        <w:left w:val="none" w:sz="0" w:space="0" w:color="auto"/>
        <w:bottom w:val="none" w:sz="0" w:space="0" w:color="auto"/>
        <w:right w:val="none" w:sz="0" w:space="0" w:color="auto"/>
      </w:divBdr>
      <w:divsChild>
        <w:div w:id="984049497">
          <w:marLeft w:val="0"/>
          <w:marRight w:val="0"/>
          <w:marTop w:val="0"/>
          <w:marBottom w:val="0"/>
          <w:divBdr>
            <w:top w:val="none" w:sz="0" w:space="0" w:color="auto"/>
            <w:left w:val="none" w:sz="0" w:space="0" w:color="auto"/>
            <w:bottom w:val="none" w:sz="0" w:space="0" w:color="auto"/>
            <w:right w:val="none" w:sz="0" w:space="0" w:color="auto"/>
          </w:divBdr>
          <w:divsChild>
            <w:div w:id="639727529">
              <w:marLeft w:val="0"/>
              <w:marRight w:val="0"/>
              <w:marTop w:val="0"/>
              <w:marBottom w:val="0"/>
              <w:divBdr>
                <w:top w:val="none" w:sz="0" w:space="0" w:color="auto"/>
                <w:left w:val="none" w:sz="0" w:space="0" w:color="auto"/>
                <w:bottom w:val="none" w:sz="0" w:space="0" w:color="auto"/>
                <w:right w:val="none" w:sz="0" w:space="0" w:color="auto"/>
              </w:divBdr>
              <w:divsChild>
                <w:div w:id="177887960">
                  <w:marLeft w:val="0"/>
                  <w:marRight w:val="0"/>
                  <w:marTop w:val="0"/>
                  <w:marBottom w:val="0"/>
                  <w:divBdr>
                    <w:top w:val="single" w:sz="48" w:space="0" w:color="FFFFFF"/>
                    <w:left w:val="none" w:sz="0" w:space="0" w:color="auto"/>
                    <w:bottom w:val="none" w:sz="0" w:space="0" w:color="auto"/>
                    <w:right w:val="none" w:sz="0" w:space="0" w:color="auto"/>
                  </w:divBdr>
                  <w:divsChild>
                    <w:div w:id="965502680">
                      <w:marLeft w:val="0"/>
                      <w:marRight w:val="0"/>
                      <w:marTop w:val="0"/>
                      <w:marBottom w:val="0"/>
                      <w:divBdr>
                        <w:top w:val="none" w:sz="0" w:space="0" w:color="auto"/>
                        <w:left w:val="none" w:sz="0" w:space="0" w:color="auto"/>
                        <w:bottom w:val="none" w:sz="0" w:space="0" w:color="auto"/>
                        <w:right w:val="none" w:sz="0" w:space="0" w:color="auto"/>
                      </w:divBdr>
                      <w:divsChild>
                        <w:div w:id="578826495">
                          <w:marLeft w:val="120"/>
                          <w:marRight w:val="0"/>
                          <w:marTop w:val="0"/>
                          <w:marBottom w:val="0"/>
                          <w:divBdr>
                            <w:top w:val="none" w:sz="0" w:space="0" w:color="auto"/>
                            <w:left w:val="none" w:sz="0" w:space="0" w:color="auto"/>
                            <w:bottom w:val="none" w:sz="0" w:space="0" w:color="auto"/>
                            <w:right w:val="none" w:sz="0" w:space="0" w:color="auto"/>
                          </w:divBdr>
                          <w:divsChild>
                            <w:div w:id="1239243283">
                              <w:marLeft w:val="0"/>
                              <w:marRight w:val="0"/>
                              <w:marTop w:val="0"/>
                              <w:marBottom w:val="0"/>
                              <w:divBdr>
                                <w:top w:val="none" w:sz="0" w:space="0" w:color="auto"/>
                                <w:left w:val="none" w:sz="0" w:space="0" w:color="auto"/>
                                <w:bottom w:val="none" w:sz="0" w:space="0" w:color="auto"/>
                                <w:right w:val="none" w:sz="0" w:space="0" w:color="auto"/>
                              </w:divBdr>
                              <w:divsChild>
                                <w:div w:id="1116556452">
                                  <w:marLeft w:val="0"/>
                                  <w:marRight w:val="0"/>
                                  <w:marTop w:val="0"/>
                                  <w:marBottom w:val="0"/>
                                  <w:divBdr>
                                    <w:top w:val="none" w:sz="0" w:space="0" w:color="auto"/>
                                    <w:left w:val="none" w:sz="0" w:space="0" w:color="auto"/>
                                    <w:bottom w:val="none" w:sz="0" w:space="0" w:color="auto"/>
                                    <w:right w:val="none" w:sz="0" w:space="0" w:color="auto"/>
                                  </w:divBdr>
                                  <w:divsChild>
                                    <w:div w:id="2101171541">
                                      <w:marLeft w:val="-225"/>
                                      <w:marRight w:val="-195"/>
                                      <w:marTop w:val="0"/>
                                      <w:marBottom w:val="75"/>
                                      <w:divBdr>
                                        <w:top w:val="none" w:sz="0" w:space="0" w:color="auto"/>
                                        <w:left w:val="none" w:sz="0" w:space="0" w:color="auto"/>
                                        <w:bottom w:val="none" w:sz="0" w:space="0" w:color="auto"/>
                                        <w:right w:val="none" w:sz="0" w:space="0" w:color="auto"/>
                                      </w:divBdr>
                                      <w:divsChild>
                                        <w:div w:id="17459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655539">
      <w:bodyDiv w:val="1"/>
      <w:marLeft w:val="0"/>
      <w:marRight w:val="0"/>
      <w:marTop w:val="150"/>
      <w:marBottom w:val="0"/>
      <w:divBdr>
        <w:top w:val="none" w:sz="0" w:space="0" w:color="auto"/>
        <w:left w:val="none" w:sz="0" w:space="0" w:color="auto"/>
        <w:bottom w:val="none" w:sz="0" w:space="0" w:color="auto"/>
        <w:right w:val="none" w:sz="0" w:space="0" w:color="auto"/>
      </w:divBdr>
      <w:divsChild>
        <w:div w:id="89929684">
          <w:marLeft w:val="0"/>
          <w:marRight w:val="0"/>
          <w:marTop w:val="0"/>
          <w:marBottom w:val="0"/>
          <w:divBdr>
            <w:top w:val="none" w:sz="0" w:space="0" w:color="auto"/>
            <w:left w:val="none" w:sz="0" w:space="0" w:color="auto"/>
            <w:bottom w:val="none" w:sz="0" w:space="0" w:color="auto"/>
            <w:right w:val="none" w:sz="0" w:space="0" w:color="auto"/>
          </w:divBdr>
          <w:divsChild>
            <w:div w:id="1835797451">
              <w:marLeft w:val="0"/>
              <w:marRight w:val="0"/>
              <w:marTop w:val="0"/>
              <w:marBottom w:val="0"/>
              <w:divBdr>
                <w:top w:val="none" w:sz="0" w:space="0" w:color="auto"/>
                <w:left w:val="none" w:sz="0" w:space="0" w:color="auto"/>
                <w:bottom w:val="none" w:sz="0" w:space="0" w:color="auto"/>
                <w:right w:val="none" w:sz="0" w:space="0" w:color="auto"/>
              </w:divBdr>
              <w:divsChild>
                <w:div w:id="1275945206">
                  <w:marLeft w:val="0"/>
                  <w:marRight w:val="0"/>
                  <w:marTop w:val="0"/>
                  <w:marBottom w:val="0"/>
                  <w:divBdr>
                    <w:top w:val="none" w:sz="0" w:space="0" w:color="auto"/>
                    <w:left w:val="none" w:sz="0" w:space="0" w:color="auto"/>
                    <w:bottom w:val="none" w:sz="0" w:space="0" w:color="auto"/>
                    <w:right w:val="none" w:sz="0" w:space="0" w:color="auto"/>
                  </w:divBdr>
                  <w:divsChild>
                    <w:div w:id="1327201351">
                      <w:marLeft w:val="0"/>
                      <w:marRight w:val="0"/>
                      <w:marTop w:val="0"/>
                      <w:marBottom w:val="0"/>
                      <w:divBdr>
                        <w:top w:val="none" w:sz="0" w:space="0" w:color="auto"/>
                        <w:left w:val="dashed" w:sz="6" w:space="8" w:color="999999"/>
                        <w:bottom w:val="none" w:sz="0" w:space="0" w:color="auto"/>
                        <w:right w:val="none" w:sz="0" w:space="0" w:color="auto"/>
                      </w:divBdr>
                      <w:divsChild>
                        <w:div w:id="433596017">
                          <w:marLeft w:val="0"/>
                          <w:marRight w:val="0"/>
                          <w:marTop w:val="0"/>
                          <w:marBottom w:val="0"/>
                          <w:divBdr>
                            <w:top w:val="none" w:sz="0" w:space="0" w:color="auto"/>
                            <w:left w:val="none" w:sz="0" w:space="0" w:color="auto"/>
                            <w:bottom w:val="none" w:sz="0" w:space="0" w:color="auto"/>
                            <w:right w:val="none" w:sz="0" w:space="0" w:color="auto"/>
                          </w:divBdr>
                          <w:divsChild>
                            <w:div w:id="20202925">
                              <w:marLeft w:val="0"/>
                              <w:marRight w:val="0"/>
                              <w:marTop w:val="0"/>
                              <w:marBottom w:val="180"/>
                              <w:divBdr>
                                <w:top w:val="none" w:sz="0" w:space="0" w:color="auto"/>
                                <w:left w:val="none" w:sz="0" w:space="0" w:color="auto"/>
                                <w:bottom w:val="none" w:sz="0" w:space="0" w:color="auto"/>
                                <w:right w:val="none" w:sz="0" w:space="0" w:color="auto"/>
                              </w:divBdr>
                            </w:div>
                            <w:div w:id="384137764">
                              <w:marLeft w:val="0"/>
                              <w:marRight w:val="0"/>
                              <w:marTop w:val="0"/>
                              <w:marBottom w:val="180"/>
                              <w:divBdr>
                                <w:top w:val="none" w:sz="0" w:space="0" w:color="auto"/>
                                <w:left w:val="none" w:sz="0" w:space="0" w:color="auto"/>
                                <w:bottom w:val="none" w:sz="0" w:space="0" w:color="auto"/>
                                <w:right w:val="none" w:sz="0" w:space="0" w:color="auto"/>
                              </w:divBdr>
                            </w:div>
                            <w:div w:id="906768329">
                              <w:marLeft w:val="0"/>
                              <w:marRight w:val="0"/>
                              <w:marTop w:val="0"/>
                              <w:marBottom w:val="180"/>
                              <w:divBdr>
                                <w:top w:val="none" w:sz="0" w:space="0" w:color="auto"/>
                                <w:left w:val="none" w:sz="0" w:space="0" w:color="auto"/>
                                <w:bottom w:val="none" w:sz="0" w:space="0" w:color="auto"/>
                                <w:right w:val="none" w:sz="0" w:space="0" w:color="auto"/>
                              </w:divBdr>
                            </w:div>
                            <w:div w:id="1167936037">
                              <w:marLeft w:val="0"/>
                              <w:marRight w:val="0"/>
                              <w:marTop w:val="0"/>
                              <w:marBottom w:val="0"/>
                              <w:divBdr>
                                <w:top w:val="none" w:sz="0" w:space="0" w:color="auto"/>
                                <w:left w:val="none" w:sz="0" w:space="0" w:color="auto"/>
                                <w:bottom w:val="none" w:sz="0" w:space="0" w:color="auto"/>
                                <w:right w:val="none" w:sz="0" w:space="0" w:color="auto"/>
                              </w:divBdr>
                            </w:div>
                            <w:div w:id="1232425459">
                              <w:marLeft w:val="0"/>
                              <w:marRight w:val="0"/>
                              <w:marTop w:val="0"/>
                              <w:marBottom w:val="180"/>
                              <w:divBdr>
                                <w:top w:val="none" w:sz="0" w:space="0" w:color="auto"/>
                                <w:left w:val="none" w:sz="0" w:space="0" w:color="auto"/>
                                <w:bottom w:val="none" w:sz="0" w:space="0" w:color="auto"/>
                                <w:right w:val="none" w:sz="0" w:space="0" w:color="auto"/>
                              </w:divBdr>
                            </w:div>
                            <w:div w:id="1304264307">
                              <w:marLeft w:val="0"/>
                              <w:marRight w:val="0"/>
                              <w:marTop w:val="0"/>
                              <w:marBottom w:val="0"/>
                              <w:divBdr>
                                <w:top w:val="none" w:sz="0" w:space="0" w:color="auto"/>
                                <w:left w:val="none" w:sz="0" w:space="0" w:color="auto"/>
                                <w:bottom w:val="none" w:sz="0" w:space="0" w:color="auto"/>
                                <w:right w:val="none" w:sz="0" w:space="0" w:color="auto"/>
                              </w:divBdr>
                            </w:div>
                            <w:div w:id="187842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1574">
      <w:bodyDiv w:val="1"/>
      <w:marLeft w:val="0"/>
      <w:marRight w:val="0"/>
      <w:marTop w:val="0"/>
      <w:marBottom w:val="0"/>
      <w:divBdr>
        <w:top w:val="none" w:sz="0" w:space="0" w:color="auto"/>
        <w:left w:val="none" w:sz="0" w:space="0" w:color="auto"/>
        <w:bottom w:val="none" w:sz="0" w:space="0" w:color="auto"/>
        <w:right w:val="none" w:sz="0" w:space="0" w:color="auto"/>
      </w:divBdr>
      <w:divsChild>
        <w:div w:id="1929195559">
          <w:marLeft w:val="0"/>
          <w:marRight w:val="0"/>
          <w:marTop w:val="0"/>
          <w:marBottom w:val="0"/>
          <w:divBdr>
            <w:top w:val="none" w:sz="0" w:space="0" w:color="auto"/>
            <w:left w:val="none" w:sz="0" w:space="0" w:color="auto"/>
            <w:bottom w:val="none" w:sz="0" w:space="0" w:color="auto"/>
            <w:right w:val="none" w:sz="0" w:space="0" w:color="auto"/>
          </w:divBdr>
          <w:divsChild>
            <w:div w:id="1222671338">
              <w:marLeft w:val="0"/>
              <w:marRight w:val="0"/>
              <w:marTop w:val="0"/>
              <w:marBottom w:val="0"/>
              <w:divBdr>
                <w:top w:val="none" w:sz="0" w:space="0" w:color="auto"/>
                <w:left w:val="none" w:sz="0" w:space="0" w:color="auto"/>
                <w:bottom w:val="none" w:sz="0" w:space="0" w:color="auto"/>
                <w:right w:val="none" w:sz="0" w:space="0" w:color="auto"/>
              </w:divBdr>
              <w:divsChild>
                <w:div w:id="997028280">
                  <w:marLeft w:val="0"/>
                  <w:marRight w:val="0"/>
                  <w:marTop w:val="0"/>
                  <w:marBottom w:val="0"/>
                  <w:divBdr>
                    <w:top w:val="single" w:sz="48" w:space="0" w:color="FFFFFF"/>
                    <w:left w:val="none" w:sz="0" w:space="0" w:color="auto"/>
                    <w:bottom w:val="none" w:sz="0" w:space="0" w:color="auto"/>
                    <w:right w:val="none" w:sz="0" w:space="0" w:color="auto"/>
                  </w:divBdr>
                  <w:divsChild>
                    <w:div w:id="1472361548">
                      <w:marLeft w:val="0"/>
                      <w:marRight w:val="0"/>
                      <w:marTop w:val="0"/>
                      <w:marBottom w:val="0"/>
                      <w:divBdr>
                        <w:top w:val="none" w:sz="0" w:space="0" w:color="auto"/>
                        <w:left w:val="none" w:sz="0" w:space="0" w:color="auto"/>
                        <w:bottom w:val="none" w:sz="0" w:space="0" w:color="auto"/>
                        <w:right w:val="none" w:sz="0" w:space="0" w:color="auto"/>
                      </w:divBdr>
                      <w:divsChild>
                        <w:div w:id="345249976">
                          <w:marLeft w:val="120"/>
                          <w:marRight w:val="0"/>
                          <w:marTop w:val="0"/>
                          <w:marBottom w:val="0"/>
                          <w:divBdr>
                            <w:top w:val="none" w:sz="0" w:space="0" w:color="auto"/>
                            <w:left w:val="none" w:sz="0" w:space="0" w:color="auto"/>
                            <w:bottom w:val="none" w:sz="0" w:space="0" w:color="auto"/>
                            <w:right w:val="none" w:sz="0" w:space="0" w:color="auto"/>
                          </w:divBdr>
                          <w:divsChild>
                            <w:div w:id="37050878">
                              <w:marLeft w:val="0"/>
                              <w:marRight w:val="0"/>
                              <w:marTop w:val="0"/>
                              <w:marBottom w:val="0"/>
                              <w:divBdr>
                                <w:top w:val="none" w:sz="0" w:space="0" w:color="auto"/>
                                <w:left w:val="none" w:sz="0" w:space="0" w:color="auto"/>
                                <w:bottom w:val="none" w:sz="0" w:space="0" w:color="auto"/>
                                <w:right w:val="none" w:sz="0" w:space="0" w:color="auto"/>
                              </w:divBdr>
                              <w:divsChild>
                                <w:div w:id="1437872875">
                                  <w:marLeft w:val="0"/>
                                  <w:marRight w:val="0"/>
                                  <w:marTop w:val="0"/>
                                  <w:marBottom w:val="0"/>
                                  <w:divBdr>
                                    <w:top w:val="none" w:sz="0" w:space="0" w:color="auto"/>
                                    <w:left w:val="none" w:sz="0" w:space="0" w:color="auto"/>
                                    <w:bottom w:val="none" w:sz="0" w:space="0" w:color="auto"/>
                                    <w:right w:val="none" w:sz="0" w:space="0" w:color="auto"/>
                                  </w:divBdr>
                                  <w:divsChild>
                                    <w:div w:id="1206261897">
                                      <w:marLeft w:val="-225"/>
                                      <w:marRight w:val="-195"/>
                                      <w:marTop w:val="0"/>
                                      <w:marBottom w:val="75"/>
                                      <w:divBdr>
                                        <w:top w:val="none" w:sz="0" w:space="0" w:color="auto"/>
                                        <w:left w:val="none" w:sz="0" w:space="0" w:color="auto"/>
                                        <w:bottom w:val="none" w:sz="0" w:space="0" w:color="auto"/>
                                        <w:right w:val="none" w:sz="0" w:space="0" w:color="auto"/>
                                      </w:divBdr>
                                      <w:divsChild>
                                        <w:div w:id="13412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687933">
      <w:bodyDiv w:val="1"/>
      <w:marLeft w:val="0"/>
      <w:marRight w:val="0"/>
      <w:marTop w:val="150"/>
      <w:marBottom w:val="0"/>
      <w:divBdr>
        <w:top w:val="none" w:sz="0" w:space="0" w:color="auto"/>
        <w:left w:val="none" w:sz="0" w:space="0" w:color="auto"/>
        <w:bottom w:val="none" w:sz="0" w:space="0" w:color="auto"/>
        <w:right w:val="none" w:sz="0" w:space="0" w:color="auto"/>
      </w:divBdr>
      <w:divsChild>
        <w:div w:id="1992177674">
          <w:marLeft w:val="0"/>
          <w:marRight w:val="0"/>
          <w:marTop w:val="0"/>
          <w:marBottom w:val="0"/>
          <w:divBdr>
            <w:top w:val="none" w:sz="0" w:space="0" w:color="auto"/>
            <w:left w:val="none" w:sz="0" w:space="0" w:color="auto"/>
            <w:bottom w:val="none" w:sz="0" w:space="0" w:color="auto"/>
            <w:right w:val="none" w:sz="0" w:space="0" w:color="auto"/>
          </w:divBdr>
          <w:divsChild>
            <w:div w:id="1113013969">
              <w:marLeft w:val="0"/>
              <w:marRight w:val="0"/>
              <w:marTop w:val="0"/>
              <w:marBottom w:val="0"/>
              <w:divBdr>
                <w:top w:val="none" w:sz="0" w:space="0" w:color="auto"/>
                <w:left w:val="none" w:sz="0" w:space="0" w:color="auto"/>
                <w:bottom w:val="none" w:sz="0" w:space="0" w:color="auto"/>
                <w:right w:val="none" w:sz="0" w:space="0" w:color="auto"/>
              </w:divBdr>
              <w:divsChild>
                <w:div w:id="1089616745">
                  <w:marLeft w:val="0"/>
                  <w:marRight w:val="0"/>
                  <w:marTop w:val="0"/>
                  <w:marBottom w:val="0"/>
                  <w:divBdr>
                    <w:top w:val="none" w:sz="0" w:space="0" w:color="auto"/>
                    <w:left w:val="none" w:sz="0" w:space="0" w:color="auto"/>
                    <w:bottom w:val="none" w:sz="0" w:space="0" w:color="auto"/>
                    <w:right w:val="none" w:sz="0" w:space="0" w:color="auto"/>
                  </w:divBdr>
                  <w:divsChild>
                    <w:div w:id="14283091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64256952">
      <w:bodyDiv w:val="1"/>
      <w:marLeft w:val="0"/>
      <w:marRight w:val="0"/>
      <w:marTop w:val="0"/>
      <w:marBottom w:val="0"/>
      <w:divBdr>
        <w:top w:val="none" w:sz="0" w:space="0" w:color="auto"/>
        <w:left w:val="none" w:sz="0" w:space="0" w:color="auto"/>
        <w:bottom w:val="none" w:sz="0" w:space="0" w:color="auto"/>
        <w:right w:val="none" w:sz="0" w:space="0" w:color="auto"/>
      </w:divBdr>
      <w:divsChild>
        <w:div w:id="1891913096">
          <w:marLeft w:val="0"/>
          <w:marRight w:val="0"/>
          <w:marTop w:val="0"/>
          <w:marBottom w:val="0"/>
          <w:divBdr>
            <w:top w:val="none" w:sz="0" w:space="0" w:color="auto"/>
            <w:left w:val="none" w:sz="0" w:space="0" w:color="auto"/>
            <w:bottom w:val="none" w:sz="0" w:space="0" w:color="auto"/>
            <w:right w:val="none" w:sz="0" w:space="0" w:color="auto"/>
          </w:divBdr>
          <w:divsChild>
            <w:div w:id="1598781745">
              <w:marLeft w:val="0"/>
              <w:marRight w:val="0"/>
              <w:marTop w:val="0"/>
              <w:marBottom w:val="0"/>
              <w:divBdr>
                <w:top w:val="none" w:sz="0" w:space="0" w:color="auto"/>
                <w:left w:val="none" w:sz="0" w:space="0" w:color="auto"/>
                <w:bottom w:val="none" w:sz="0" w:space="0" w:color="auto"/>
                <w:right w:val="none" w:sz="0" w:space="0" w:color="auto"/>
              </w:divBdr>
              <w:divsChild>
                <w:div w:id="1957984133">
                  <w:marLeft w:val="0"/>
                  <w:marRight w:val="0"/>
                  <w:marTop w:val="0"/>
                  <w:marBottom w:val="0"/>
                  <w:divBdr>
                    <w:top w:val="single" w:sz="48" w:space="0" w:color="FFFFFF"/>
                    <w:left w:val="none" w:sz="0" w:space="0" w:color="auto"/>
                    <w:bottom w:val="none" w:sz="0" w:space="0" w:color="auto"/>
                    <w:right w:val="none" w:sz="0" w:space="0" w:color="auto"/>
                  </w:divBdr>
                  <w:divsChild>
                    <w:div w:id="1221285050">
                      <w:marLeft w:val="0"/>
                      <w:marRight w:val="0"/>
                      <w:marTop w:val="0"/>
                      <w:marBottom w:val="0"/>
                      <w:divBdr>
                        <w:top w:val="none" w:sz="0" w:space="0" w:color="auto"/>
                        <w:left w:val="none" w:sz="0" w:space="0" w:color="auto"/>
                        <w:bottom w:val="none" w:sz="0" w:space="0" w:color="auto"/>
                        <w:right w:val="none" w:sz="0" w:space="0" w:color="auto"/>
                      </w:divBdr>
                      <w:divsChild>
                        <w:div w:id="580061260">
                          <w:marLeft w:val="120"/>
                          <w:marRight w:val="0"/>
                          <w:marTop w:val="0"/>
                          <w:marBottom w:val="0"/>
                          <w:divBdr>
                            <w:top w:val="none" w:sz="0" w:space="0" w:color="auto"/>
                            <w:left w:val="none" w:sz="0" w:space="0" w:color="auto"/>
                            <w:bottom w:val="none" w:sz="0" w:space="0" w:color="auto"/>
                            <w:right w:val="none" w:sz="0" w:space="0" w:color="auto"/>
                          </w:divBdr>
                          <w:divsChild>
                            <w:div w:id="146480524">
                              <w:marLeft w:val="0"/>
                              <w:marRight w:val="0"/>
                              <w:marTop w:val="0"/>
                              <w:marBottom w:val="0"/>
                              <w:divBdr>
                                <w:top w:val="none" w:sz="0" w:space="0" w:color="auto"/>
                                <w:left w:val="none" w:sz="0" w:space="0" w:color="auto"/>
                                <w:bottom w:val="none" w:sz="0" w:space="0" w:color="auto"/>
                                <w:right w:val="none" w:sz="0" w:space="0" w:color="auto"/>
                              </w:divBdr>
                              <w:divsChild>
                                <w:div w:id="1534416952">
                                  <w:marLeft w:val="0"/>
                                  <w:marRight w:val="0"/>
                                  <w:marTop w:val="0"/>
                                  <w:marBottom w:val="0"/>
                                  <w:divBdr>
                                    <w:top w:val="none" w:sz="0" w:space="0" w:color="auto"/>
                                    <w:left w:val="none" w:sz="0" w:space="0" w:color="auto"/>
                                    <w:bottom w:val="none" w:sz="0" w:space="0" w:color="auto"/>
                                    <w:right w:val="none" w:sz="0" w:space="0" w:color="auto"/>
                                  </w:divBdr>
                                  <w:divsChild>
                                    <w:div w:id="557980556">
                                      <w:marLeft w:val="-225"/>
                                      <w:marRight w:val="-195"/>
                                      <w:marTop w:val="0"/>
                                      <w:marBottom w:val="75"/>
                                      <w:divBdr>
                                        <w:top w:val="none" w:sz="0" w:space="0" w:color="auto"/>
                                        <w:left w:val="none" w:sz="0" w:space="0" w:color="auto"/>
                                        <w:bottom w:val="none" w:sz="0" w:space="0" w:color="auto"/>
                                        <w:right w:val="none" w:sz="0" w:space="0" w:color="auto"/>
                                      </w:divBdr>
                                      <w:divsChild>
                                        <w:div w:id="795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456791">
      <w:bodyDiv w:val="1"/>
      <w:marLeft w:val="0"/>
      <w:marRight w:val="0"/>
      <w:marTop w:val="0"/>
      <w:marBottom w:val="0"/>
      <w:divBdr>
        <w:top w:val="none" w:sz="0" w:space="0" w:color="auto"/>
        <w:left w:val="none" w:sz="0" w:space="0" w:color="auto"/>
        <w:bottom w:val="none" w:sz="0" w:space="0" w:color="auto"/>
        <w:right w:val="none" w:sz="0" w:space="0" w:color="auto"/>
      </w:divBdr>
      <w:divsChild>
        <w:div w:id="429738502">
          <w:marLeft w:val="0"/>
          <w:marRight w:val="0"/>
          <w:marTop w:val="0"/>
          <w:marBottom w:val="0"/>
          <w:divBdr>
            <w:top w:val="none" w:sz="0" w:space="0" w:color="auto"/>
            <w:left w:val="none" w:sz="0" w:space="0" w:color="auto"/>
            <w:bottom w:val="none" w:sz="0" w:space="0" w:color="auto"/>
            <w:right w:val="none" w:sz="0" w:space="0" w:color="auto"/>
          </w:divBdr>
          <w:divsChild>
            <w:div w:id="1856530720">
              <w:marLeft w:val="0"/>
              <w:marRight w:val="0"/>
              <w:marTop w:val="0"/>
              <w:marBottom w:val="0"/>
              <w:divBdr>
                <w:top w:val="none" w:sz="0" w:space="0" w:color="auto"/>
                <w:left w:val="none" w:sz="0" w:space="0" w:color="auto"/>
                <w:bottom w:val="none" w:sz="0" w:space="0" w:color="auto"/>
                <w:right w:val="none" w:sz="0" w:space="0" w:color="auto"/>
              </w:divBdr>
              <w:divsChild>
                <w:div w:id="36514291">
                  <w:marLeft w:val="0"/>
                  <w:marRight w:val="0"/>
                  <w:marTop w:val="0"/>
                  <w:marBottom w:val="0"/>
                  <w:divBdr>
                    <w:top w:val="single" w:sz="48" w:space="0" w:color="FFFFFF"/>
                    <w:left w:val="none" w:sz="0" w:space="0" w:color="auto"/>
                    <w:bottom w:val="none" w:sz="0" w:space="0" w:color="auto"/>
                    <w:right w:val="none" w:sz="0" w:space="0" w:color="auto"/>
                  </w:divBdr>
                  <w:divsChild>
                    <w:div w:id="508839444">
                      <w:marLeft w:val="0"/>
                      <w:marRight w:val="0"/>
                      <w:marTop w:val="0"/>
                      <w:marBottom w:val="0"/>
                      <w:divBdr>
                        <w:top w:val="none" w:sz="0" w:space="0" w:color="auto"/>
                        <w:left w:val="none" w:sz="0" w:space="0" w:color="auto"/>
                        <w:bottom w:val="none" w:sz="0" w:space="0" w:color="auto"/>
                        <w:right w:val="none" w:sz="0" w:space="0" w:color="auto"/>
                      </w:divBdr>
                      <w:divsChild>
                        <w:div w:id="826939745">
                          <w:marLeft w:val="120"/>
                          <w:marRight w:val="0"/>
                          <w:marTop w:val="0"/>
                          <w:marBottom w:val="0"/>
                          <w:divBdr>
                            <w:top w:val="none" w:sz="0" w:space="0" w:color="auto"/>
                            <w:left w:val="none" w:sz="0" w:space="0" w:color="auto"/>
                            <w:bottom w:val="none" w:sz="0" w:space="0" w:color="auto"/>
                            <w:right w:val="none" w:sz="0" w:space="0" w:color="auto"/>
                          </w:divBdr>
                          <w:divsChild>
                            <w:div w:id="1875187862">
                              <w:marLeft w:val="0"/>
                              <w:marRight w:val="0"/>
                              <w:marTop w:val="0"/>
                              <w:marBottom w:val="0"/>
                              <w:divBdr>
                                <w:top w:val="none" w:sz="0" w:space="0" w:color="auto"/>
                                <w:left w:val="none" w:sz="0" w:space="0" w:color="auto"/>
                                <w:bottom w:val="none" w:sz="0" w:space="0" w:color="auto"/>
                                <w:right w:val="none" w:sz="0" w:space="0" w:color="auto"/>
                              </w:divBdr>
                              <w:divsChild>
                                <w:div w:id="1452280405">
                                  <w:marLeft w:val="0"/>
                                  <w:marRight w:val="0"/>
                                  <w:marTop w:val="0"/>
                                  <w:marBottom w:val="0"/>
                                  <w:divBdr>
                                    <w:top w:val="none" w:sz="0" w:space="0" w:color="auto"/>
                                    <w:left w:val="none" w:sz="0" w:space="0" w:color="auto"/>
                                    <w:bottom w:val="none" w:sz="0" w:space="0" w:color="auto"/>
                                    <w:right w:val="none" w:sz="0" w:space="0" w:color="auto"/>
                                  </w:divBdr>
                                  <w:divsChild>
                                    <w:div w:id="939682442">
                                      <w:marLeft w:val="-225"/>
                                      <w:marRight w:val="-195"/>
                                      <w:marTop w:val="0"/>
                                      <w:marBottom w:val="75"/>
                                      <w:divBdr>
                                        <w:top w:val="none" w:sz="0" w:space="0" w:color="auto"/>
                                        <w:left w:val="none" w:sz="0" w:space="0" w:color="auto"/>
                                        <w:bottom w:val="none" w:sz="0" w:space="0" w:color="auto"/>
                                        <w:right w:val="none" w:sz="0" w:space="0" w:color="auto"/>
                                      </w:divBdr>
                                      <w:divsChild>
                                        <w:div w:id="19892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9888730">
      <w:bodyDiv w:val="1"/>
      <w:marLeft w:val="0"/>
      <w:marRight w:val="0"/>
      <w:marTop w:val="150"/>
      <w:marBottom w:val="0"/>
      <w:divBdr>
        <w:top w:val="none" w:sz="0" w:space="0" w:color="auto"/>
        <w:left w:val="none" w:sz="0" w:space="0" w:color="auto"/>
        <w:bottom w:val="none" w:sz="0" w:space="0" w:color="auto"/>
        <w:right w:val="none" w:sz="0" w:space="0" w:color="auto"/>
      </w:divBdr>
      <w:divsChild>
        <w:div w:id="86535966">
          <w:marLeft w:val="0"/>
          <w:marRight w:val="0"/>
          <w:marTop w:val="0"/>
          <w:marBottom w:val="0"/>
          <w:divBdr>
            <w:top w:val="none" w:sz="0" w:space="0" w:color="auto"/>
            <w:left w:val="none" w:sz="0" w:space="0" w:color="auto"/>
            <w:bottom w:val="none" w:sz="0" w:space="0" w:color="auto"/>
            <w:right w:val="none" w:sz="0" w:space="0" w:color="auto"/>
          </w:divBdr>
          <w:divsChild>
            <w:div w:id="229583431">
              <w:marLeft w:val="0"/>
              <w:marRight w:val="0"/>
              <w:marTop w:val="0"/>
              <w:marBottom w:val="0"/>
              <w:divBdr>
                <w:top w:val="none" w:sz="0" w:space="0" w:color="auto"/>
                <w:left w:val="none" w:sz="0" w:space="0" w:color="auto"/>
                <w:bottom w:val="none" w:sz="0" w:space="0" w:color="auto"/>
                <w:right w:val="none" w:sz="0" w:space="0" w:color="auto"/>
              </w:divBdr>
              <w:divsChild>
                <w:div w:id="1796482441">
                  <w:marLeft w:val="0"/>
                  <w:marRight w:val="0"/>
                  <w:marTop w:val="0"/>
                  <w:marBottom w:val="0"/>
                  <w:divBdr>
                    <w:top w:val="none" w:sz="0" w:space="0" w:color="auto"/>
                    <w:left w:val="none" w:sz="0" w:space="0" w:color="auto"/>
                    <w:bottom w:val="none" w:sz="0" w:space="0" w:color="auto"/>
                    <w:right w:val="none" w:sz="0" w:space="0" w:color="auto"/>
                  </w:divBdr>
                  <w:divsChild>
                    <w:div w:id="830953377">
                      <w:marLeft w:val="0"/>
                      <w:marRight w:val="0"/>
                      <w:marTop w:val="0"/>
                      <w:marBottom w:val="0"/>
                      <w:divBdr>
                        <w:top w:val="none" w:sz="0" w:space="0" w:color="auto"/>
                        <w:left w:val="dashed" w:sz="6" w:space="8" w:color="999999"/>
                        <w:bottom w:val="none" w:sz="0" w:space="0" w:color="auto"/>
                        <w:right w:val="none" w:sz="0" w:space="0" w:color="auto"/>
                      </w:divBdr>
                      <w:divsChild>
                        <w:div w:id="1823426256">
                          <w:marLeft w:val="0"/>
                          <w:marRight w:val="0"/>
                          <w:marTop w:val="0"/>
                          <w:marBottom w:val="0"/>
                          <w:divBdr>
                            <w:top w:val="none" w:sz="0" w:space="0" w:color="auto"/>
                            <w:left w:val="none" w:sz="0" w:space="0" w:color="auto"/>
                            <w:bottom w:val="none" w:sz="0" w:space="0" w:color="auto"/>
                            <w:right w:val="none" w:sz="0" w:space="0" w:color="auto"/>
                          </w:divBdr>
                          <w:divsChild>
                            <w:div w:id="260459098">
                              <w:marLeft w:val="0"/>
                              <w:marRight w:val="0"/>
                              <w:marTop w:val="0"/>
                              <w:marBottom w:val="180"/>
                              <w:divBdr>
                                <w:top w:val="none" w:sz="0" w:space="0" w:color="auto"/>
                                <w:left w:val="none" w:sz="0" w:space="0" w:color="auto"/>
                                <w:bottom w:val="none" w:sz="0" w:space="0" w:color="auto"/>
                                <w:right w:val="none" w:sz="0" w:space="0" w:color="auto"/>
                              </w:divBdr>
                            </w:div>
                            <w:div w:id="425082107">
                              <w:marLeft w:val="0"/>
                              <w:marRight w:val="0"/>
                              <w:marTop w:val="0"/>
                              <w:marBottom w:val="0"/>
                              <w:divBdr>
                                <w:top w:val="none" w:sz="0" w:space="0" w:color="auto"/>
                                <w:left w:val="none" w:sz="0" w:space="0" w:color="auto"/>
                                <w:bottom w:val="none" w:sz="0" w:space="0" w:color="auto"/>
                                <w:right w:val="none" w:sz="0" w:space="0" w:color="auto"/>
                              </w:divBdr>
                            </w:div>
                            <w:div w:id="1046954975">
                              <w:marLeft w:val="0"/>
                              <w:marRight w:val="0"/>
                              <w:marTop w:val="0"/>
                              <w:marBottom w:val="180"/>
                              <w:divBdr>
                                <w:top w:val="none" w:sz="0" w:space="0" w:color="auto"/>
                                <w:left w:val="none" w:sz="0" w:space="0" w:color="auto"/>
                                <w:bottom w:val="none" w:sz="0" w:space="0" w:color="auto"/>
                                <w:right w:val="none" w:sz="0" w:space="0" w:color="auto"/>
                              </w:divBdr>
                            </w:div>
                            <w:div w:id="1596743114">
                              <w:marLeft w:val="0"/>
                              <w:marRight w:val="0"/>
                              <w:marTop w:val="0"/>
                              <w:marBottom w:val="180"/>
                              <w:divBdr>
                                <w:top w:val="none" w:sz="0" w:space="0" w:color="auto"/>
                                <w:left w:val="none" w:sz="0" w:space="0" w:color="auto"/>
                                <w:bottom w:val="none" w:sz="0" w:space="0" w:color="auto"/>
                                <w:right w:val="none" w:sz="0" w:space="0" w:color="auto"/>
                              </w:divBdr>
                            </w:div>
                            <w:div w:id="1915161413">
                              <w:marLeft w:val="0"/>
                              <w:marRight w:val="0"/>
                              <w:marTop w:val="0"/>
                              <w:marBottom w:val="0"/>
                              <w:divBdr>
                                <w:top w:val="none" w:sz="0" w:space="0" w:color="auto"/>
                                <w:left w:val="none" w:sz="0" w:space="0" w:color="auto"/>
                                <w:bottom w:val="none" w:sz="0" w:space="0" w:color="auto"/>
                                <w:right w:val="none" w:sz="0" w:space="0" w:color="auto"/>
                              </w:divBdr>
                            </w:div>
                            <w:div w:id="20932332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864909">
      <w:bodyDiv w:val="1"/>
      <w:marLeft w:val="0"/>
      <w:marRight w:val="0"/>
      <w:marTop w:val="0"/>
      <w:marBottom w:val="0"/>
      <w:divBdr>
        <w:top w:val="none" w:sz="0" w:space="0" w:color="auto"/>
        <w:left w:val="none" w:sz="0" w:space="0" w:color="auto"/>
        <w:bottom w:val="none" w:sz="0" w:space="0" w:color="auto"/>
        <w:right w:val="none" w:sz="0" w:space="0" w:color="auto"/>
      </w:divBdr>
    </w:div>
    <w:div w:id="1775785276">
      <w:bodyDiv w:val="1"/>
      <w:marLeft w:val="0"/>
      <w:marRight w:val="0"/>
      <w:marTop w:val="0"/>
      <w:marBottom w:val="0"/>
      <w:divBdr>
        <w:top w:val="none" w:sz="0" w:space="0" w:color="auto"/>
        <w:left w:val="none" w:sz="0" w:space="0" w:color="auto"/>
        <w:bottom w:val="none" w:sz="0" w:space="0" w:color="auto"/>
        <w:right w:val="none" w:sz="0" w:space="0" w:color="auto"/>
      </w:divBdr>
      <w:divsChild>
        <w:div w:id="1855419646">
          <w:marLeft w:val="0"/>
          <w:marRight w:val="0"/>
          <w:marTop w:val="0"/>
          <w:marBottom w:val="0"/>
          <w:divBdr>
            <w:top w:val="none" w:sz="0" w:space="0" w:color="auto"/>
            <w:left w:val="none" w:sz="0" w:space="0" w:color="auto"/>
            <w:bottom w:val="none" w:sz="0" w:space="0" w:color="auto"/>
            <w:right w:val="none" w:sz="0" w:space="0" w:color="auto"/>
          </w:divBdr>
          <w:divsChild>
            <w:div w:id="1777870880">
              <w:marLeft w:val="0"/>
              <w:marRight w:val="0"/>
              <w:marTop w:val="0"/>
              <w:marBottom w:val="0"/>
              <w:divBdr>
                <w:top w:val="none" w:sz="0" w:space="0" w:color="auto"/>
                <w:left w:val="none" w:sz="0" w:space="0" w:color="auto"/>
                <w:bottom w:val="none" w:sz="0" w:space="0" w:color="auto"/>
                <w:right w:val="none" w:sz="0" w:space="0" w:color="auto"/>
              </w:divBdr>
              <w:divsChild>
                <w:div w:id="535436503">
                  <w:marLeft w:val="0"/>
                  <w:marRight w:val="0"/>
                  <w:marTop w:val="0"/>
                  <w:marBottom w:val="0"/>
                  <w:divBdr>
                    <w:top w:val="single" w:sz="48" w:space="0" w:color="FFFFFF"/>
                    <w:left w:val="none" w:sz="0" w:space="0" w:color="auto"/>
                    <w:bottom w:val="none" w:sz="0" w:space="0" w:color="auto"/>
                    <w:right w:val="none" w:sz="0" w:space="0" w:color="auto"/>
                  </w:divBdr>
                  <w:divsChild>
                    <w:div w:id="1221985047">
                      <w:marLeft w:val="0"/>
                      <w:marRight w:val="0"/>
                      <w:marTop w:val="0"/>
                      <w:marBottom w:val="0"/>
                      <w:divBdr>
                        <w:top w:val="none" w:sz="0" w:space="0" w:color="auto"/>
                        <w:left w:val="none" w:sz="0" w:space="0" w:color="auto"/>
                        <w:bottom w:val="none" w:sz="0" w:space="0" w:color="auto"/>
                        <w:right w:val="none" w:sz="0" w:space="0" w:color="auto"/>
                      </w:divBdr>
                      <w:divsChild>
                        <w:div w:id="1456289177">
                          <w:marLeft w:val="120"/>
                          <w:marRight w:val="0"/>
                          <w:marTop w:val="0"/>
                          <w:marBottom w:val="0"/>
                          <w:divBdr>
                            <w:top w:val="none" w:sz="0" w:space="0" w:color="auto"/>
                            <w:left w:val="none" w:sz="0" w:space="0" w:color="auto"/>
                            <w:bottom w:val="none" w:sz="0" w:space="0" w:color="auto"/>
                            <w:right w:val="none" w:sz="0" w:space="0" w:color="auto"/>
                          </w:divBdr>
                          <w:divsChild>
                            <w:div w:id="1043024580">
                              <w:marLeft w:val="0"/>
                              <w:marRight w:val="0"/>
                              <w:marTop w:val="0"/>
                              <w:marBottom w:val="0"/>
                              <w:divBdr>
                                <w:top w:val="none" w:sz="0" w:space="0" w:color="auto"/>
                                <w:left w:val="none" w:sz="0" w:space="0" w:color="auto"/>
                                <w:bottom w:val="none" w:sz="0" w:space="0" w:color="auto"/>
                                <w:right w:val="none" w:sz="0" w:space="0" w:color="auto"/>
                              </w:divBdr>
                              <w:divsChild>
                                <w:div w:id="661857598">
                                  <w:marLeft w:val="0"/>
                                  <w:marRight w:val="0"/>
                                  <w:marTop w:val="0"/>
                                  <w:marBottom w:val="0"/>
                                  <w:divBdr>
                                    <w:top w:val="none" w:sz="0" w:space="0" w:color="auto"/>
                                    <w:left w:val="none" w:sz="0" w:space="0" w:color="auto"/>
                                    <w:bottom w:val="none" w:sz="0" w:space="0" w:color="auto"/>
                                    <w:right w:val="none" w:sz="0" w:space="0" w:color="auto"/>
                                  </w:divBdr>
                                  <w:divsChild>
                                    <w:div w:id="924994900">
                                      <w:marLeft w:val="-225"/>
                                      <w:marRight w:val="-195"/>
                                      <w:marTop w:val="0"/>
                                      <w:marBottom w:val="75"/>
                                      <w:divBdr>
                                        <w:top w:val="none" w:sz="0" w:space="0" w:color="auto"/>
                                        <w:left w:val="none" w:sz="0" w:space="0" w:color="auto"/>
                                        <w:bottom w:val="none" w:sz="0" w:space="0" w:color="auto"/>
                                        <w:right w:val="none" w:sz="0" w:space="0" w:color="auto"/>
                                      </w:divBdr>
                                      <w:divsChild>
                                        <w:div w:id="14882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839478">
      <w:bodyDiv w:val="1"/>
      <w:marLeft w:val="0"/>
      <w:marRight w:val="0"/>
      <w:marTop w:val="150"/>
      <w:marBottom w:val="0"/>
      <w:divBdr>
        <w:top w:val="none" w:sz="0" w:space="0" w:color="auto"/>
        <w:left w:val="none" w:sz="0" w:space="0" w:color="auto"/>
        <w:bottom w:val="none" w:sz="0" w:space="0" w:color="auto"/>
        <w:right w:val="none" w:sz="0" w:space="0" w:color="auto"/>
      </w:divBdr>
      <w:divsChild>
        <w:div w:id="632373485">
          <w:marLeft w:val="0"/>
          <w:marRight w:val="0"/>
          <w:marTop w:val="0"/>
          <w:marBottom w:val="0"/>
          <w:divBdr>
            <w:top w:val="none" w:sz="0" w:space="0" w:color="auto"/>
            <w:left w:val="none" w:sz="0" w:space="0" w:color="auto"/>
            <w:bottom w:val="none" w:sz="0" w:space="0" w:color="auto"/>
            <w:right w:val="none" w:sz="0" w:space="0" w:color="auto"/>
          </w:divBdr>
          <w:divsChild>
            <w:div w:id="1245845270">
              <w:marLeft w:val="0"/>
              <w:marRight w:val="0"/>
              <w:marTop w:val="0"/>
              <w:marBottom w:val="0"/>
              <w:divBdr>
                <w:top w:val="none" w:sz="0" w:space="0" w:color="auto"/>
                <w:left w:val="none" w:sz="0" w:space="0" w:color="auto"/>
                <w:bottom w:val="none" w:sz="0" w:space="0" w:color="auto"/>
                <w:right w:val="none" w:sz="0" w:space="0" w:color="auto"/>
              </w:divBdr>
              <w:divsChild>
                <w:div w:id="1019624994">
                  <w:marLeft w:val="0"/>
                  <w:marRight w:val="0"/>
                  <w:marTop w:val="0"/>
                  <w:marBottom w:val="0"/>
                  <w:divBdr>
                    <w:top w:val="none" w:sz="0" w:space="0" w:color="auto"/>
                    <w:left w:val="none" w:sz="0" w:space="0" w:color="auto"/>
                    <w:bottom w:val="none" w:sz="0" w:space="0" w:color="auto"/>
                    <w:right w:val="none" w:sz="0" w:space="0" w:color="auto"/>
                  </w:divBdr>
                  <w:divsChild>
                    <w:div w:id="804210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87962230">
      <w:bodyDiv w:val="1"/>
      <w:marLeft w:val="0"/>
      <w:marRight w:val="0"/>
      <w:marTop w:val="150"/>
      <w:marBottom w:val="0"/>
      <w:divBdr>
        <w:top w:val="none" w:sz="0" w:space="0" w:color="auto"/>
        <w:left w:val="none" w:sz="0" w:space="0" w:color="auto"/>
        <w:bottom w:val="none" w:sz="0" w:space="0" w:color="auto"/>
        <w:right w:val="none" w:sz="0" w:space="0" w:color="auto"/>
      </w:divBdr>
      <w:divsChild>
        <w:div w:id="323165502">
          <w:marLeft w:val="0"/>
          <w:marRight w:val="0"/>
          <w:marTop w:val="0"/>
          <w:marBottom w:val="0"/>
          <w:divBdr>
            <w:top w:val="none" w:sz="0" w:space="0" w:color="auto"/>
            <w:left w:val="none" w:sz="0" w:space="0" w:color="auto"/>
            <w:bottom w:val="none" w:sz="0" w:space="0" w:color="auto"/>
            <w:right w:val="none" w:sz="0" w:space="0" w:color="auto"/>
          </w:divBdr>
          <w:divsChild>
            <w:div w:id="904409736">
              <w:marLeft w:val="0"/>
              <w:marRight w:val="0"/>
              <w:marTop w:val="0"/>
              <w:marBottom w:val="0"/>
              <w:divBdr>
                <w:top w:val="none" w:sz="0" w:space="0" w:color="auto"/>
                <w:left w:val="none" w:sz="0" w:space="0" w:color="auto"/>
                <w:bottom w:val="none" w:sz="0" w:space="0" w:color="auto"/>
                <w:right w:val="none" w:sz="0" w:space="0" w:color="auto"/>
              </w:divBdr>
              <w:divsChild>
                <w:div w:id="2145804720">
                  <w:marLeft w:val="0"/>
                  <w:marRight w:val="0"/>
                  <w:marTop w:val="0"/>
                  <w:marBottom w:val="0"/>
                  <w:divBdr>
                    <w:top w:val="none" w:sz="0" w:space="0" w:color="auto"/>
                    <w:left w:val="none" w:sz="0" w:space="0" w:color="auto"/>
                    <w:bottom w:val="none" w:sz="0" w:space="0" w:color="auto"/>
                    <w:right w:val="none" w:sz="0" w:space="0" w:color="auto"/>
                  </w:divBdr>
                  <w:divsChild>
                    <w:div w:id="651568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3281842">
      <w:bodyDiv w:val="1"/>
      <w:marLeft w:val="0"/>
      <w:marRight w:val="0"/>
      <w:marTop w:val="0"/>
      <w:marBottom w:val="0"/>
      <w:divBdr>
        <w:top w:val="none" w:sz="0" w:space="0" w:color="auto"/>
        <w:left w:val="none" w:sz="0" w:space="0" w:color="auto"/>
        <w:bottom w:val="none" w:sz="0" w:space="0" w:color="auto"/>
        <w:right w:val="none" w:sz="0" w:space="0" w:color="auto"/>
      </w:divBdr>
      <w:divsChild>
        <w:div w:id="1256747112">
          <w:marLeft w:val="0"/>
          <w:marRight w:val="0"/>
          <w:marTop w:val="0"/>
          <w:marBottom w:val="0"/>
          <w:divBdr>
            <w:top w:val="none" w:sz="0" w:space="0" w:color="auto"/>
            <w:left w:val="none" w:sz="0" w:space="0" w:color="auto"/>
            <w:bottom w:val="none" w:sz="0" w:space="0" w:color="auto"/>
            <w:right w:val="none" w:sz="0" w:space="0" w:color="auto"/>
          </w:divBdr>
          <w:divsChild>
            <w:div w:id="404839022">
              <w:marLeft w:val="0"/>
              <w:marRight w:val="0"/>
              <w:marTop w:val="0"/>
              <w:marBottom w:val="0"/>
              <w:divBdr>
                <w:top w:val="none" w:sz="0" w:space="0" w:color="auto"/>
                <w:left w:val="none" w:sz="0" w:space="0" w:color="auto"/>
                <w:bottom w:val="none" w:sz="0" w:space="0" w:color="auto"/>
                <w:right w:val="none" w:sz="0" w:space="0" w:color="auto"/>
              </w:divBdr>
              <w:divsChild>
                <w:div w:id="1282373381">
                  <w:marLeft w:val="0"/>
                  <w:marRight w:val="0"/>
                  <w:marTop w:val="0"/>
                  <w:marBottom w:val="0"/>
                  <w:divBdr>
                    <w:top w:val="single" w:sz="48" w:space="0" w:color="FFFFFF"/>
                    <w:left w:val="none" w:sz="0" w:space="0" w:color="auto"/>
                    <w:bottom w:val="none" w:sz="0" w:space="0" w:color="auto"/>
                    <w:right w:val="none" w:sz="0" w:space="0" w:color="auto"/>
                  </w:divBdr>
                  <w:divsChild>
                    <w:div w:id="1056705542">
                      <w:marLeft w:val="0"/>
                      <w:marRight w:val="0"/>
                      <w:marTop w:val="0"/>
                      <w:marBottom w:val="0"/>
                      <w:divBdr>
                        <w:top w:val="none" w:sz="0" w:space="0" w:color="auto"/>
                        <w:left w:val="none" w:sz="0" w:space="0" w:color="auto"/>
                        <w:bottom w:val="none" w:sz="0" w:space="0" w:color="auto"/>
                        <w:right w:val="none" w:sz="0" w:space="0" w:color="auto"/>
                      </w:divBdr>
                      <w:divsChild>
                        <w:div w:id="1507137849">
                          <w:marLeft w:val="120"/>
                          <w:marRight w:val="0"/>
                          <w:marTop w:val="0"/>
                          <w:marBottom w:val="0"/>
                          <w:divBdr>
                            <w:top w:val="none" w:sz="0" w:space="0" w:color="auto"/>
                            <w:left w:val="none" w:sz="0" w:space="0" w:color="auto"/>
                            <w:bottom w:val="none" w:sz="0" w:space="0" w:color="auto"/>
                            <w:right w:val="none" w:sz="0" w:space="0" w:color="auto"/>
                          </w:divBdr>
                          <w:divsChild>
                            <w:div w:id="625625139">
                              <w:marLeft w:val="0"/>
                              <w:marRight w:val="0"/>
                              <w:marTop w:val="0"/>
                              <w:marBottom w:val="0"/>
                              <w:divBdr>
                                <w:top w:val="none" w:sz="0" w:space="0" w:color="auto"/>
                                <w:left w:val="none" w:sz="0" w:space="0" w:color="auto"/>
                                <w:bottom w:val="none" w:sz="0" w:space="0" w:color="auto"/>
                                <w:right w:val="none" w:sz="0" w:space="0" w:color="auto"/>
                              </w:divBdr>
                              <w:divsChild>
                                <w:div w:id="360866403">
                                  <w:marLeft w:val="0"/>
                                  <w:marRight w:val="0"/>
                                  <w:marTop w:val="0"/>
                                  <w:marBottom w:val="0"/>
                                  <w:divBdr>
                                    <w:top w:val="none" w:sz="0" w:space="0" w:color="auto"/>
                                    <w:left w:val="none" w:sz="0" w:space="0" w:color="auto"/>
                                    <w:bottom w:val="none" w:sz="0" w:space="0" w:color="auto"/>
                                    <w:right w:val="none" w:sz="0" w:space="0" w:color="auto"/>
                                  </w:divBdr>
                                  <w:divsChild>
                                    <w:div w:id="884948136">
                                      <w:marLeft w:val="-225"/>
                                      <w:marRight w:val="-195"/>
                                      <w:marTop w:val="0"/>
                                      <w:marBottom w:val="75"/>
                                      <w:divBdr>
                                        <w:top w:val="none" w:sz="0" w:space="0" w:color="auto"/>
                                        <w:left w:val="none" w:sz="0" w:space="0" w:color="auto"/>
                                        <w:bottom w:val="none" w:sz="0" w:space="0" w:color="auto"/>
                                        <w:right w:val="none" w:sz="0" w:space="0" w:color="auto"/>
                                      </w:divBdr>
                                      <w:divsChild>
                                        <w:div w:id="76757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336116">
      <w:bodyDiv w:val="1"/>
      <w:marLeft w:val="0"/>
      <w:marRight w:val="0"/>
      <w:marTop w:val="150"/>
      <w:marBottom w:val="0"/>
      <w:divBdr>
        <w:top w:val="none" w:sz="0" w:space="0" w:color="auto"/>
        <w:left w:val="none" w:sz="0" w:space="0" w:color="auto"/>
        <w:bottom w:val="none" w:sz="0" w:space="0" w:color="auto"/>
        <w:right w:val="none" w:sz="0" w:space="0" w:color="auto"/>
      </w:divBdr>
      <w:divsChild>
        <w:div w:id="488252648">
          <w:marLeft w:val="0"/>
          <w:marRight w:val="0"/>
          <w:marTop w:val="0"/>
          <w:marBottom w:val="0"/>
          <w:divBdr>
            <w:top w:val="none" w:sz="0" w:space="0" w:color="auto"/>
            <w:left w:val="none" w:sz="0" w:space="0" w:color="auto"/>
            <w:bottom w:val="none" w:sz="0" w:space="0" w:color="auto"/>
            <w:right w:val="none" w:sz="0" w:space="0" w:color="auto"/>
          </w:divBdr>
          <w:divsChild>
            <w:div w:id="1685087166">
              <w:marLeft w:val="0"/>
              <w:marRight w:val="0"/>
              <w:marTop w:val="0"/>
              <w:marBottom w:val="0"/>
              <w:divBdr>
                <w:top w:val="none" w:sz="0" w:space="0" w:color="auto"/>
                <w:left w:val="none" w:sz="0" w:space="0" w:color="auto"/>
                <w:bottom w:val="none" w:sz="0" w:space="0" w:color="auto"/>
                <w:right w:val="none" w:sz="0" w:space="0" w:color="auto"/>
              </w:divBdr>
              <w:divsChild>
                <w:div w:id="398984185">
                  <w:marLeft w:val="0"/>
                  <w:marRight w:val="0"/>
                  <w:marTop w:val="0"/>
                  <w:marBottom w:val="0"/>
                  <w:divBdr>
                    <w:top w:val="none" w:sz="0" w:space="0" w:color="auto"/>
                    <w:left w:val="none" w:sz="0" w:space="0" w:color="auto"/>
                    <w:bottom w:val="none" w:sz="0" w:space="0" w:color="auto"/>
                    <w:right w:val="none" w:sz="0" w:space="0" w:color="auto"/>
                  </w:divBdr>
                  <w:divsChild>
                    <w:div w:id="3906149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00108167">
      <w:bodyDiv w:val="1"/>
      <w:marLeft w:val="0"/>
      <w:marRight w:val="0"/>
      <w:marTop w:val="0"/>
      <w:marBottom w:val="0"/>
      <w:divBdr>
        <w:top w:val="none" w:sz="0" w:space="0" w:color="auto"/>
        <w:left w:val="none" w:sz="0" w:space="0" w:color="auto"/>
        <w:bottom w:val="none" w:sz="0" w:space="0" w:color="auto"/>
        <w:right w:val="none" w:sz="0" w:space="0" w:color="auto"/>
      </w:divBdr>
      <w:divsChild>
        <w:div w:id="1827697608">
          <w:marLeft w:val="0"/>
          <w:marRight w:val="0"/>
          <w:marTop w:val="0"/>
          <w:marBottom w:val="0"/>
          <w:divBdr>
            <w:top w:val="none" w:sz="0" w:space="0" w:color="auto"/>
            <w:left w:val="none" w:sz="0" w:space="0" w:color="auto"/>
            <w:bottom w:val="none" w:sz="0" w:space="0" w:color="auto"/>
            <w:right w:val="none" w:sz="0" w:space="0" w:color="auto"/>
          </w:divBdr>
        </w:div>
      </w:divsChild>
    </w:div>
    <w:div w:id="1825707057">
      <w:bodyDiv w:val="1"/>
      <w:marLeft w:val="0"/>
      <w:marRight w:val="0"/>
      <w:marTop w:val="0"/>
      <w:marBottom w:val="0"/>
      <w:divBdr>
        <w:top w:val="none" w:sz="0" w:space="0" w:color="auto"/>
        <w:left w:val="none" w:sz="0" w:space="0" w:color="auto"/>
        <w:bottom w:val="none" w:sz="0" w:space="0" w:color="auto"/>
        <w:right w:val="none" w:sz="0" w:space="0" w:color="auto"/>
      </w:divBdr>
      <w:divsChild>
        <w:div w:id="1958759589">
          <w:marLeft w:val="0"/>
          <w:marRight w:val="0"/>
          <w:marTop w:val="0"/>
          <w:marBottom w:val="0"/>
          <w:divBdr>
            <w:top w:val="none" w:sz="0" w:space="0" w:color="auto"/>
            <w:left w:val="none" w:sz="0" w:space="0" w:color="auto"/>
            <w:bottom w:val="none" w:sz="0" w:space="0" w:color="auto"/>
            <w:right w:val="none" w:sz="0" w:space="0" w:color="auto"/>
          </w:divBdr>
          <w:divsChild>
            <w:div w:id="836844728">
              <w:marLeft w:val="0"/>
              <w:marRight w:val="0"/>
              <w:marTop w:val="0"/>
              <w:marBottom w:val="0"/>
              <w:divBdr>
                <w:top w:val="none" w:sz="0" w:space="0" w:color="auto"/>
                <w:left w:val="none" w:sz="0" w:space="0" w:color="auto"/>
                <w:bottom w:val="none" w:sz="0" w:space="0" w:color="auto"/>
                <w:right w:val="none" w:sz="0" w:space="0" w:color="auto"/>
              </w:divBdr>
              <w:divsChild>
                <w:div w:id="750658250">
                  <w:marLeft w:val="0"/>
                  <w:marRight w:val="0"/>
                  <w:marTop w:val="0"/>
                  <w:marBottom w:val="0"/>
                  <w:divBdr>
                    <w:top w:val="single" w:sz="48" w:space="0" w:color="FFFFFF"/>
                    <w:left w:val="none" w:sz="0" w:space="0" w:color="auto"/>
                    <w:bottom w:val="none" w:sz="0" w:space="0" w:color="auto"/>
                    <w:right w:val="none" w:sz="0" w:space="0" w:color="auto"/>
                  </w:divBdr>
                  <w:divsChild>
                    <w:div w:id="1071390166">
                      <w:marLeft w:val="0"/>
                      <w:marRight w:val="0"/>
                      <w:marTop w:val="0"/>
                      <w:marBottom w:val="0"/>
                      <w:divBdr>
                        <w:top w:val="none" w:sz="0" w:space="0" w:color="auto"/>
                        <w:left w:val="none" w:sz="0" w:space="0" w:color="auto"/>
                        <w:bottom w:val="none" w:sz="0" w:space="0" w:color="auto"/>
                        <w:right w:val="none" w:sz="0" w:space="0" w:color="auto"/>
                      </w:divBdr>
                      <w:divsChild>
                        <w:div w:id="258876330">
                          <w:marLeft w:val="120"/>
                          <w:marRight w:val="0"/>
                          <w:marTop w:val="0"/>
                          <w:marBottom w:val="0"/>
                          <w:divBdr>
                            <w:top w:val="none" w:sz="0" w:space="0" w:color="auto"/>
                            <w:left w:val="none" w:sz="0" w:space="0" w:color="auto"/>
                            <w:bottom w:val="none" w:sz="0" w:space="0" w:color="auto"/>
                            <w:right w:val="none" w:sz="0" w:space="0" w:color="auto"/>
                          </w:divBdr>
                          <w:divsChild>
                            <w:div w:id="1024985012">
                              <w:marLeft w:val="0"/>
                              <w:marRight w:val="0"/>
                              <w:marTop w:val="0"/>
                              <w:marBottom w:val="0"/>
                              <w:divBdr>
                                <w:top w:val="none" w:sz="0" w:space="0" w:color="auto"/>
                                <w:left w:val="none" w:sz="0" w:space="0" w:color="auto"/>
                                <w:bottom w:val="none" w:sz="0" w:space="0" w:color="auto"/>
                                <w:right w:val="none" w:sz="0" w:space="0" w:color="auto"/>
                              </w:divBdr>
                              <w:divsChild>
                                <w:div w:id="359355506">
                                  <w:marLeft w:val="0"/>
                                  <w:marRight w:val="0"/>
                                  <w:marTop w:val="0"/>
                                  <w:marBottom w:val="0"/>
                                  <w:divBdr>
                                    <w:top w:val="none" w:sz="0" w:space="0" w:color="auto"/>
                                    <w:left w:val="none" w:sz="0" w:space="0" w:color="auto"/>
                                    <w:bottom w:val="none" w:sz="0" w:space="0" w:color="auto"/>
                                    <w:right w:val="none" w:sz="0" w:space="0" w:color="auto"/>
                                  </w:divBdr>
                                  <w:divsChild>
                                    <w:div w:id="1678271222">
                                      <w:marLeft w:val="-225"/>
                                      <w:marRight w:val="-195"/>
                                      <w:marTop w:val="0"/>
                                      <w:marBottom w:val="75"/>
                                      <w:divBdr>
                                        <w:top w:val="none" w:sz="0" w:space="0" w:color="auto"/>
                                        <w:left w:val="none" w:sz="0" w:space="0" w:color="auto"/>
                                        <w:bottom w:val="none" w:sz="0" w:space="0" w:color="auto"/>
                                        <w:right w:val="none" w:sz="0" w:space="0" w:color="auto"/>
                                      </w:divBdr>
                                      <w:divsChild>
                                        <w:div w:id="21051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485508">
      <w:bodyDiv w:val="1"/>
      <w:marLeft w:val="0"/>
      <w:marRight w:val="0"/>
      <w:marTop w:val="0"/>
      <w:marBottom w:val="0"/>
      <w:divBdr>
        <w:top w:val="none" w:sz="0" w:space="0" w:color="auto"/>
        <w:left w:val="none" w:sz="0" w:space="0" w:color="auto"/>
        <w:bottom w:val="none" w:sz="0" w:space="0" w:color="auto"/>
        <w:right w:val="none" w:sz="0" w:space="0" w:color="auto"/>
      </w:divBdr>
      <w:divsChild>
        <w:div w:id="1338727099">
          <w:marLeft w:val="0"/>
          <w:marRight w:val="0"/>
          <w:marTop w:val="0"/>
          <w:marBottom w:val="0"/>
          <w:divBdr>
            <w:top w:val="none" w:sz="0" w:space="0" w:color="auto"/>
            <w:left w:val="none" w:sz="0" w:space="0" w:color="auto"/>
            <w:bottom w:val="none" w:sz="0" w:space="0" w:color="auto"/>
            <w:right w:val="none" w:sz="0" w:space="0" w:color="auto"/>
          </w:divBdr>
          <w:divsChild>
            <w:div w:id="2070302224">
              <w:marLeft w:val="0"/>
              <w:marRight w:val="0"/>
              <w:marTop w:val="0"/>
              <w:marBottom w:val="0"/>
              <w:divBdr>
                <w:top w:val="none" w:sz="0" w:space="0" w:color="auto"/>
                <w:left w:val="none" w:sz="0" w:space="0" w:color="auto"/>
                <w:bottom w:val="none" w:sz="0" w:space="0" w:color="auto"/>
                <w:right w:val="none" w:sz="0" w:space="0" w:color="auto"/>
              </w:divBdr>
              <w:divsChild>
                <w:div w:id="137113406">
                  <w:marLeft w:val="0"/>
                  <w:marRight w:val="0"/>
                  <w:marTop w:val="0"/>
                  <w:marBottom w:val="0"/>
                  <w:divBdr>
                    <w:top w:val="single" w:sz="48" w:space="0" w:color="FFFFFF"/>
                    <w:left w:val="none" w:sz="0" w:space="0" w:color="auto"/>
                    <w:bottom w:val="none" w:sz="0" w:space="0" w:color="auto"/>
                    <w:right w:val="none" w:sz="0" w:space="0" w:color="auto"/>
                  </w:divBdr>
                  <w:divsChild>
                    <w:div w:id="81681378">
                      <w:marLeft w:val="0"/>
                      <w:marRight w:val="0"/>
                      <w:marTop w:val="0"/>
                      <w:marBottom w:val="0"/>
                      <w:divBdr>
                        <w:top w:val="none" w:sz="0" w:space="0" w:color="auto"/>
                        <w:left w:val="none" w:sz="0" w:space="0" w:color="auto"/>
                        <w:bottom w:val="none" w:sz="0" w:space="0" w:color="auto"/>
                        <w:right w:val="none" w:sz="0" w:space="0" w:color="auto"/>
                      </w:divBdr>
                      <w:divsChild>
                        <w:div w:id="790629664">
                          <w:marLeft w:val="120"/>
                          <w:marRight w:val="0"/>
                          <w:marTop w:val="0"/>
                          <w:marBottom w:val="0"/>
                          <w:divBdr>
                            <w:top w:val="none" w:sz="0" w:space="0" w:color="auto"/>
                            <w:left w:val="none" w:sz="0" w:space="0" w:color="auto"/>
                            <w:bottom w:val="none" w:sz="0" w:space="0" w:color="auto"/>
                            <w:right w:val="none" w:sz="0" w:space="0" w:color="auto"/>
                          </w:divBdr>
                          <w:divsChild>
                            <w:div w:id="2092895067">
                              <w:marLeft w:val="0"/>
                              <w:marRight w:val="0"/>
                              <w:marTop w:val="0"/>
                              <w:marBottom w:val="0"/>
                              <w:divBdr>
                                <w:top w:val="none" w:sz="0" w:space="0" w:color="auto"/>
                                <w:left w:val="none" w:sz="0" w:space="0" w:color="auto"/>
                                <w:bottom w:val="none" w:sz="0" w:space="0" w:color="auto"/>
                                <w:right w:val="none" w:sz="0" w:space="0" w:color="auto"/>
                              </w:divBdr>
                              <w:divsChild>
                                <w:div w:id="190076510">
                                  <w:marLeft w:val="0"/>
                                  <w:marRight w:val="0"/>
                                  <w:marTop w:val="0"/>
                                  <w:marBottom w:val="0"/>
                                  <w:divBdr>
                                    <w:top w:val="none" w:sz="0" w:space="0" w:color="auto"/>
                                    <w:left w:val="none" w:sz="0" w:space="0" w:color="auto"/>
                                    <w:bottom w:val="none" w:sz="0" w:space="0" w:color="auto"/>
                                    <w:right w:val="none" w:sz="0" w:space="0" w:color="auto"/>
                                  </w:divBdr>
                                  <w:divsChild>
                                    <w:div w:id="418521861">
                                      <w:marLeft w:val="-225"/>
                                      <w:marRight w:val="-195"/>
                                      <w:marTop w:val="0"/>
                                      <w:marBottom w:val="75"/>
                                      <w:divBdr>
                                        <w:top w:val="none" w:sz="0" w:space="0" w:color="auto"/>
                                        <w:left w:val="none" w:sz="0" w:space="0" w:color="auto"/>
                                        <w:bottom w:val="none" w:sz="0" w:space="0" w:color="auto"/>
                                        <w:right w:val="none" w:sz="0" w:space="0" w:color="auto"/>
                                      </w:divBdr>
                                      <w:divsChild>
                                        <w:div w:id="12419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2868868">
      <w:bodyDiv w:val="1"/>
      <w:marLeft w:val="0"/>
      <w:marRight w:val="0"/>
      <w:marTop w:val="0"/>
      <w:marBottom w:val="0"/>
      <w:divBdr>
        <w:top w:val="none" w:sz="0" w:space="0" w:color="auto"/>
        <w:left w:val="none" w:sz="0" w:space="0" w:color="auto"/>
        <w:bottom w:val="none" w:sz="0" w:space="0" w:color="auto"/>
        <w:right w:val="none" w:sz="0" w:space="0" w:color="auto"/>
      </w:divBdr>
      <w:divsChild>
        <w:div w:id="149685474">
          <w:marLeft w:val="0"/>
          <w:marRight w:val="0"/>
          <w:marTop w:val="0"/>
          <w:marBottom w:val="0"/>
          <w:divBdr>
            <w:top w:val="none" w:sz="0" w:space="0" w:color="auto"/>
            <w:left w:val="none" w:sz="0" w:space="0" w:color="auto"/>
            <w:bottom w:val="none" w:sz="0" w:space="0" w:color="auto"/>
            <w:right w:val="none" w:sz="0" w:space="0" w:color="auto"/>
          </w:divBdr>
          <w:divsChild>
            <w:div w:id="227031538">
              <w:marLeft w:val="0"/>
              <w:marRight w:val="0"/>
              <w:marTop w:val="0"/>
              <w:marBottom w:val="0"/>
              <w:divBdr>
                <w:top w:val="none" w:sz="0" w:space="0" w:color="auto"/>
                <w:left w:val="none" w:sz="0" w:space="0" w:color="auto"/>
                <w:bottom w:val="none" w:sz="0" w:space="0" w:color="auto"/>
                <w:right w:val="none" w:sz="0" w:space="0" w:color="auto"/>
              </w:divBdr>
              <w:divsChild>
                <w:div w:id="748233070">
                  <w:marLeft w:val="0"/>
                  <w:marRight w:val="0"/>
                  <w:marTop w:val="0"/>
                  <w:marBottom w:val="0"/>
                  <w:divBdr>
                    <w:top w:val="single" w:sz="48" w:space="0" w:color="FFFFFF"/>
                    <w:left w:val="none" w:sz="0" w:space="0" w:color="auto"/>
                    <w:bottom w:val="none" w:sz="0" w:space="0" w:color="auto"/>
                    <w:right w:val="none" w:sz="0" w:space="0" w:color="auto"/>
                  </w:divBdr>
                  <w:divsChild>
                    <w:div w:id="159468997">
                      <w:marLeft w:val="0"/>
                      <w:marRight w:val="0"/>
                      <w:marTop w:val="0"/>
                      <w:marBottom w:val="0"/>
                      <w:divBdr>
                        <w:top w:val="none" w:sz="0" w:space="0" w:color="auto"/>
                        <w:left w:val="none" w:sz="0" w:space="0" w:color="auto"/>
                        <w:bottom w:val="none" w:sz="0" w:space="0" w:color="auto"/>
                        <w:right w:val="none" w:sz="0" w:space="0" w:color="auto"/>
                      </w:divBdr>
                      <w:divsChild>
                        <w:div w:id="554004748">
                          <w:marLeft w:val="120"/>
                          <w:marRight w:val="0"/>
                          <w:marTop w:val="0"/>
                          <w:marBottom w:val="0"/>
                          <w:divBdr>
                            <w:top w:val="none" w:sz="0" w:space="0" w:color="auto"/>
                            <w:left w:val="none" w:sz="0" w:space="0" w:color="auto"/>
                            <w:bottom w:val="none" w:sz="0" w:space="0" w:color="auto"/>
                            <w:right w:val="none" w:sz="0" w:space="0" w:color="auto"/>
                          </w:divBdr>
                          <w:divsChild>
                            <w:div w:id="1949073237">
                              <w:marLeft w:val="0"/>
                              <w:marRight w:val="0"/>
                              <w:marTop w:val="0"/>
                              <w:marBottom w:val="0"/>
                              <w:divBdr>
                                <w:top w:val="none" w:sz="0" w:space="0" w:color="auto"/>
                                <w:left w:val="none" w:sz="0" w:space="0" w:color="auto"/>
                                <w:bottom w:val="none" w:sz="0" w:space="0" w:color="auto"/>
                                <w:right w:val="none" w:sz="0" w:space="0" w:color="auto"/>
                              </w:divBdr>
                              <w:divsChild>
                                <w:div w:id="1972517725">
                                  <w:marLeft w:val="0"/>
                                  <w:marRight w:val="0"/>
                                  <w:marTop w:val="0"/>
                                  <w:marBottom w:val="0"/>
                                  <w:divBdr>
                                    <w:top w:val="none" w:sz="0" w:space="0" w:color="auto"/>
                                    <w:left w:val="none" w:sz="0" w:space="0" w:color="auto"/>
                                    <w:bottom w:val="none" w:sz="0" w:space="0" w:color="auto"/>
                                    <w:right w:val="none" w:sz="0" w:space="0" w:color="auto"/>
                                  </w:divBdr>
                                  <w:divsChild>
                                    <w:div w:id="496460053">
                                      <w:marLeft w:val="-225"/>
                                      <w:marRight w:val="-195"/>
                                      <w:marTop w:val="0"/>
                                      <w:marBottom w:val="75"/>
                                      <w:divBdr>
                                        <w:top w:val="none" w:sz="0" w:space="0" w:color="auto"/>
                                        <w:left w:val="none" w:sz="0" w:space="0" w:color="auto"/>
                                        <w:bottom w:val="none" w:sz="0" w:space="0" w:color="auto"/>
                                        <w:right w:val="none" w:sz="0" w:space="0" w:color="auto"/>
                                      </w:divBdr>
                                      <w:divsChild>
                                        <w:div w:id="10832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6820738">
      <w:bodyDiv w:val="1"/>
      <w:marLeft w:val="0"/>
      <w:marRight w:val="0"/>
      <w:marTop w:val="150"/>
      <w:marBottom w:val="0"/>
      <w:divBdr>
        <w:top w:val="none" w:sz="0" w:space="0" w:color="auto"/>
        <w:left w:val="none" w:sz="0" w:space="0" w:color="auto"/>
        <w:bottom w:val="none" w:sz="0" w:space="0" w:color="auto"/>
        <w:right w:val="none" w:sz="0" w:space="0" w:color="auto"/>
      </w:divBdr>
      <w:divsChild>
        <w:div w:id="556164082">
          <w:marLeft w:val="0"/>
          <w:marRight w:val="0"/>
          <w:marTop w:val="0"/>
          <w:marBottom w:val="0"/>
          <w:divBdr>
            <w:top w:val="none" w:sz="0" w:space="0" w:color="auto"/>
            <w:left w:val="none" w:sz="0" w:space="0" w:color="auto"/>
            <w:bottom w:val="none" w:sz="0" w:space="0" w:color="auto"/>
            <w:right w:val="none" w:sz="0" w:space="0" w:color="auto"/>
          </w:divBdr>
          <w:divsChild>
            <w:div w:id="1300763660">
              <w:marLeft w:val="0"/>
              <w:marRight w:val="0"/>
              <w:marTop w:val="0"/>
              <w:marBottom w:val="0"/>
              <w:divBdr>
                <w:top w:val="none" w:sz="0" w:space="0" w:color="auto"/>
                <w:left w:val="none" w:sz="0" w:space="0" w:color="auto"/>
                <w:bottom w:val="none" w:sz="0" w:space="0" w:color="auto"/>
                <w:right w:val="none" w:sz="0" w:space="0" w:color="auto"/>
              </w:divBdr>
              <w:divsChild>
                <w:div w:id="680398044">
                  <w:marLeft w:val="0"/>
                  <w:marRight w:val="0"/>
                  <w:marTop w:val="0"/>
                  <w:marBottom w:val="0"/>
                  <w:divBdr>
                    <w:top w:val="none" w:sz="0" w:space="0" w:color="auto"/>
                    <w:left w:val="none" w:sz="0" w:space="0" w:color="auto"/>
                    <w:bottom w:val="none" w:sz="0" w:space="0" w:color="auto"/>
                    <w:right w:val="none" w:sz="0" w:space="0" w:color="auto"/>
                  </w:divBdr>
                  <w:divsChild>
                    <w:div w:id="1913464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52840636">
      <w:bodyDiv w:val="1"/>
      <w:marLeft w:val="0"/>
      <w:marRight w:val="0"/>
      <w:marTop w:val="0"/>
      <w:marBottom w:val="0"/>
      <w:divBdr>
        <w:top w:val="none" w:sz="0" w:space="0" w:color="auto"/>
        <w:left w:val="none" w:sz="0" w:space="0" w:color="auto"/>
        <w:bottom w:val="none" w:sz="0" w:space="0" w:color="auto"/>
        <w:right w:val="none" w:sz="0" w:space="0" w:color="auto"/>
      </w:divBdr>
      <w:divsChild>
        <w:div w:id="1847405614">
          <w:marLeft w:val="0"/>
          <w:marRight w:val="0"/>
          <w:marTop w:val="0"/>
          <w:marBottom w:val="0"/>
          <w:divBdr>
            <w:top w:val="none" w:sz="0" w:space="0" w:color="auto"/>
            <w:left w:val="none" w:sz="0" w:space="0" w:color="auto"/>
            <w:bottom w:val="none" w:sz="0" w:space="0" w:color="auto"/>
            <w:right w:val="none" w:sz="0" w:space="0" w:color="auto"/>
          </w:divBdr>
          <w:divsChild>
            <w:div w:id="604189559">
              <w:marLeft w:val="0"/>
              <w:marRight w:val="0"/>
              <w:marTop w:val="0"/>
              <w:marBottom w:val="0"/>
              <w:divBdr>
                <w:top w:val="none" w:sz="0" w:space="0" w:color="auto"/>
                <w:left w:val="none" w:sz="0" w:space="0" w:color="auto"/>
                <w:bottom w:val="none" w:sz="0" w:space="0" w:color="auto"/>
                <w:right w:val="none" w:sz="0" w:space="0" w:color="auto"/>
              </w:divBdr>
              <w:divsChild>
                <w:div w:id="1663311818">
                  <w:marLeft w:val="0"/>
                  <w:marRight w:val="0"/>
                  <w:marTop w:val="0"/>
                  <w:marBottom w:val="0"/>
                  <w:divBdr>
                    <w:top w:val="none" w:sz="0" w:space="0" w:color="auto"/>
                    <w:left w:val="none" w:sz="0" w:space="0" w:color="auto"/>
                    <w:bottom w:val="none" w:sz="0" w:space="0" w:color="auto"/>
                    <w:right w:val="none" w:sz="0" w:space="0" w:color="auto"/>
                  </w:divBdr>
                  <w:divsChild>
                    <w:div w:id="203687212">
                      <w:marLeft w:val="0"/>
                      <w:marRight w:val="0"/>
                      <w:marTop w:val="0"/>
                      <w:marBottom w:val="0"/>
                      <w:divBdr>
                        <w:top w:val="none" w:sz="0" w:space="0" w:color="auto"/>
                        <w:left w:val="none" w:sz="0" w:space="0" w:color="auto"/>
                        <w:bottom w:val="none" w:sz="0" w:space="0" w:color="auto"/>
                        <w:right w:val="none" w:sz="0" w:space="0" w:color="auto"/>
                      </w:divBdr>
                      <w:divsChild>
                        <w:div w:id="344208221">
                          <w:marLeft w:val="0"/>
                          <w:marRight w:val="0"/>
                          <w:marTop w:val="0"/>
                          <w:marBottom w:val="0"/>
                          <w:divBdr>
                            <w:top w:val="none" w:sz="0" w:space="0" w:color="auto"/>
                            <w:left w:val="none" w:sz="0" w:space="0" w:color="auto"/>
                            <w:bottom w:val="none" w:sz="0" w:space="0" w:color="auto"/>
                            <w:right w:val="none" w:sz="0" w:space="0" w:color="auto"/>
                          </w:divBdr>
                          <w:divsChild>
                            <w:div w:id="14746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270145">
      <w:bodyDiv w:val="1"/>
      <w:marLeft w:val="0"/>
      <w:marRight w:val="0"/>
      <w:marTop w:val="0"/>
      <w:marBottom w:val="0"/>
      <w:divBdr>
        <w:top w:val="none" w:sz="0" w:space="0" w:color="auto"/>
        <w:left w:val="none" w:sz="0" w:space="0" w:color="auto"/>
        <w:bottom w:val="none" w:sz="0" w:space="0" w:color="auto"/>
        <w:right w:val="none" w:sz="0" w:space="0" w:color="auto"/>
      </w:divBdr>
      <w:divsChild>
        <w:div w:id="1333141149">
          <w:marLeft w:val="0"/>
          <w:marRight w:val="0"/>
          <w:marTop w:val="0"/>
          <w:marBottom w:val="0"/>
          <w:divBdr>
            <w:top w:val="none" w:sz="0" w:space="0" w:color="auto"/>
            <w:left w:val="none" w:sz="0" w:space="0" w:color="auto"/>
            <w:bottom w:val="none" w:sz="0" w:space="0" w:color="auto"/>
            <w:right w:val="none" w:sz="0" w:space="0" w:color="auto"/>
          </w:divBdr>
          <w:divsChild>
            <w:div w:id="1427771629">
              <w:marLeft w:val="0"/>
              <w:marRight w:val="0"/>
              <w:marTop w:val="0"/>
              <w:marBottom w:val="0"/>
              <w:divBdr>
                <w:top w:val="none" w:sz="0" w:space="0" w:color="auto"/>
                <w:left w:val="none" w:sz="0" w:space="0" w:color="auto"/>
                <w:bottom w:val="none" w:sz="0" w:space="0" w:color="auto"/>
                <w:right w:val="none" w:sz="0" w:space="0" w:color="auto"/>
              </w:divBdr>
              <w:divsChild>
                <w:div w:id="2116249986">
                  <w:marLeft w:val="0"/>
                  <w:marRight w:val="0"/>
                  <w:marTop w:val="0"/>
                  <w:marBottom w:val="0"/>
                  <w:divBdr>
                    <w:top w:val="single" w:sz="48" w:space="0" w:color="FFFFFF"/>
                    <w:left w:val="none" w:sz="0" w:space="0" w:color="auto"/>
                    <w:bottom w:val="none" w:sz="0" w:space="0" w:color="auto"/>
                    <w:right w:val="none" w:sz="0" w:space="0" w:color="auto"/>
                  </w:divBdr>
                  <w:divsChild>
                    <w:div w:id="312956123">
                      <w:marLeft w:val="0"/>
                      <w:marRight w:val="0"/>
                      <w:marTop w:val="0"/>
                      <w:marBottom w:val="0"/>
                      <w:divBdr>
                        <w:top w:val="none" w:sz="0" w:space="0" w:color="auto"/>
                        <w:left w:val="none" w:sz="0" w:space="0" w:color="auto"/>
                        <w:bottom w:val="none" w:sz="0" w:space="0" w:color="auto"/>
                        <w:right w:val="none" w:sz="0" w:space="0" w:color="auto"/>
                      </w:divBdr>
                      <w:divsChild>
                        <w:div w:id="999892001">
                          <w:marLeft w:val="120"/>
                          <w:marRight w:val="0"/>
                          <w:marTop w:val="0"/>
                          <w:marBottom w:val="0"/>
                          <w:divBdr>
                            <w:top w:val="none" w:sz="0" w:space="0" w:color="auto"/>
                            <w:left w:val="none" w:sz="0" w:space="0" w:color="auto"/>
                            <w:bottom w:val="none" w:sz="0" w:space="0" w:color="auto"/>
                            <w:right w:val="none" w:sz="0" w:space="0" w:color="auto"/>
                          </w:divBdr>
                          <w:divsChild>
                            <w:div w:id="2027755993">
                              <w:marLeft w:val="0"/>
                              <w:marRight w:val="0"/>
                              <w:marTop w:val="0"/>
                              <w:marBottom w:val="0"/>
                              <w:divBdr>
                                <w:top w:val="none" w:sz="0" w:space="0" w:color="auto"/>
                                <w:left w:val="none" w:sz="0" w:space="0" w:color="auto"/>
                                <w:bottom w:val="none" w:sz="0" w:space="0" w:color="auto"/>
                                <w:right w:val="none" w:sz="0" w:space="0" w:color="auto"/>
                              </w:divBdr>
                              <w:divsChild>
                                <w:div w:id="2102099573">
                                  <w:marLeft w:val="0"/>
                                  <w:marRight w:val="0"/>
                                  <w:marTop w:val="0"/>
                                  <w:marBottom w:val="0"/>
                                  <w:divBdr>
                                    <w:top w:val="none" w:sz="0" w:space="0" w:color="auto"/>
                                    <w:left w:val="none" w:sz="0" w:space="0" w:color="auto"/>
                                    <w:bottom w:val="none" w:sz="0" w:space="0" w:color="auto"/>
                                    <w:right w:val="none" w:sz="0" w:space="0" w:color="auto"/>
                                  </w:divBdr>
                                  <w:divsChild>
                                    <w:div w:id="1486167626">
                                      <w:marLeft w:val="-225"/>
                                      <w:marRight w:val="-195"/>
                                      <w:marTop w:val="0"/>
                                      <w:marBottom w:val="75"/>
                                      <w:divBdr>
                                        <w:top w:val="none" w:sz="0" w:space="0" w:color="auto"/>
                                        <w:left w:val="none" w:sz="0" w:space="0" w:color="auto"/>
                                        <w:bottom w:val="none" w:sz="0" w:space="0" w:color="auto"/>
                                        <w:right w:val="none" w:sz="0" w:space="0" w:color="auto"/>
                                      </w:divBdr>
                                      <w:divsChild>
                                        <w:div w:id="2182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396705">
      <w:bodyDiv w:val="1"/>
      <w:marLeft w:val="0"/>
      <w:marRight w:val="0"/>
      <w:marTop w:val="0"/>
      <w:marBottom w:val="0"/>
      <w:divBdr>
        <w:top w:val="none" w:sz="0" w:space="0" w:color="auto"/>
        <w:left w:val="none" w:sz="0" w:space="0" w:color="auto"/>
        <w:bottom w:val="none" w:sz="0" w:space="0" w:color="auto"/>
        <w:right w:val="none" w:sz="0" w:space="0" w:color="auto"/>
      </w:divBdr>
      <w:divsChild>
        <w:div w:id="1060791459">
          <w:marLeft w:val="0"/>
          <w:marRight w:val="0"/>
          <w:marTop w:val="0"/>
          <w:marBottom w:val="0"/>
          <w:divBdr>
            <w:top w:val="none" w:sz="0" w:space="0" w:color="auto"/>
            <w:left w:val="none" w:sz="0" w:space="0" w:color="auto"/>
            <w:bottom w:val="none" w:sz="0" w:space="0" w:color="auto"/>
            <w:right w:val="none" w:sz="0" w:space="0" w:color="auto"/>
          </w:divBdr>
          <w:divsChild>
            <w:div w:id="330790892">
              <w:marLeft w:val="0"/>
              <w:marRight w:val="0"/>
              <w:marTop w:val="0"/>
              <w:marBottom w:val="0"/>
              <w:divBdr>
                <w:top w:val="none" w:sz="0" w:space="0" w:color="auto"/>
                <w:left w:val="none" w:sz="0" w:space="0" w:color="auto"/>
                <w:bottom w:val="none" w:sz="0" w:space="0" w:color="auto"/>
                <w:right w:val="none" w:sz="0" w:space="0" w:color="auto"/>
              </w:divBdr>
              <w:divsChild>
                <w:div w:id="144245354">
                  <w:marLeft w:val="0"/>
                  <w:marRight w:val="0"/>
                  <w:marTop w:val="0"/>
                  <w:marBottom w:val="0"/>
                  <w:divBdr>
                    <w:top w:val="single" w:sz="48" w:space="0" w:color="FFFFFF"/>
                    <w:left w:val="none" w:sz="0" w:space="0" w:color="auto"/>
                    <w:bottom w:val="none" w:sz="0" w:space="0" w:color="auto"/>
                    <w:right w:val="none" w:sz="0" w:space="0" w:color="auto"/>
                  </w:divBdr>
                  <w:divsChild>
                    <w:div w:id="1688604890">
                      <w:marLeft w:val="0"/>
                      <w:marRight w:val="0"/>
                      <w:marTop w:val="0"/>
                      <w:marBottom w:val="0"/>
                      <w:divBdr>
                        <w:top w:val="none" w:sz="0" w:space="0" w:color="auto"/>
                        <w:left w:val="none" w:sz="0" w:space="0" w:color="auto"/>
                        <w:bottom w:val="none" w:sz="0" w:space="0" w:color="auto"/>
                        <w:right w:val="none" w:sz="0" w:space="0" w:color="auto"/>
                      </w:divBdr>
                      <w:divsChild>
                        <w:div w:id="939794657">
                          <w:marLeft w:val="120"/>
                          <w:marRight w:val="0"/>
                          <w:marTop w:val="0"/>
                          <w:marBottom w:val="0"/>
                          <w:divBdr>
                            <w:top w:val="none" w:sz="0" w:space="0" w:color="auto"/>
                            <w:left w:val="none" w:sz="0" w:space="0" w:color="auto"/>
                            <w:bottom w:val="none" w:sz="0" w:space="0" w:color="auto"/>
                            <w:right w:val="none" w:sz="0" w:space="0" w:color="auto"/>
                          </w:divBdr>
                          <w:divsChild>
                            <w:div w:id="48460856">
                              <w:marLeft w:val="0"/>
                              <w:marRight w:val="0"/>
                              <w:marTop w:val="0"/>
                              <w:marBottom w:val="0"/>
                              <w:divBdr>
                                <w:top w:val="none" w:sz="0" w:space="0" w:color="auto"/>
                                <w:left w:val="none" w:sz="0" w:space="0" w:color="auto"/>
                                <w:bottom w:val="none" w:sz="0" w:space="0" w:color="auto"/>
                                <w:right w:val="none" w:sz="0" w:space="0" w:color="auto"/>
                              </w:divBdr>
                              <w:divsChild>
                                <w:div w:id="1722054297">
                                  <w:marLeft w:val="0"/>
                                  <w:marRight w:val="0"/>
                                  <w:marTop w:val="0"/>
                                  <w:marBottom w:val="0"/>
                                  <w:divBdr>
                                    <w:top w:val="none" w:sz="0" w:space="0" w:color="auto"/>
                                    <w:left w:val="none" w:sz="0" w:space="0" w:color="auto"/>
                                    <w:bottom w:val="none" w:sz="0" w:space="0" w:color="auto"/>
                                    <w:right w:val="none" w:sz="0" w:space="0" w:color="auto"/>
                                  </w:divBdr>
                                  <w:divsChild>
                                    <w:div w:id="106698776">
                                      <w:marLeft w:val="-225"/>
                                      <w:marRight w:val="-195"/>
                                      <w:marTop w:val="0"/>
                                      <w:marBottom w:val="75"/>
                                      <w:divBdr>
                                        <w:top w:val="none" w:sz="0" w:space="0" w:color="auto"/>
                                        <w:left w:val="none" w:sz="0" w:space="0" w:color="auto"/>
                                        <w:bottom w:val="none" w:sz="0" w:space="0" w:color="auto"/>
                                        <w:right w:val="none" w:sz="0" w:space="0" w:color="auto"/>
                                      </w:divBdr>
                                      <w:divsChild>
                                        <w:div w:id="40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460339">
      <w:bodyDiv w:val="1"/>
      <w:marLeft w:val="0"/>
      <w:marRight w:val="0"/>
      <w:marTop w:val="0"/>
      <w:marBottom w:val="0"/>
      <w:divBdr>
        <w:top w:val="none" w:sz="0" w:space="0" w:color="auto"/>
        <w:left w:val="none" w:sz="0" w:space="0" w:color="auto"/>
        <w:bottom w:val="none" w:sz="0" w:space="0" w:color="auto"/>
        <w:right w:val="none" w:sz="0" w:space="0" w:color="auto"/>
      </w:divBdr>
      <w:divsChild>
        <w:div w:id="1352225314">
          <w:marLeft w:val="0"/>
          <w:marRight w:val="0"/>
          <w:marTop w:val="0"/>
          <w:marBottom w:val="0"/>
          <w:divBdr>
            <w:top w:val="none" w:sz="0" w:space="0" w:color="auto"/>
            <w:left w:val="none" w:sz="0" w:space="0" w:color="auto"/>
            <w:bottom w:val="none" w:sz="0" w:space="0" w:color="auto"/>
            <w:right w:val="none" w:sz="0" w:space="0" w:color="auto"/>
          </w:divBdr>
          <w:divsChild>
            <w:div w:id="1200704943">
              <w:marLeft w:val="0"/>
              <w:marRight w:val="0"/>
              <w:marTop w:val="0"/>
              <w:marBottom w:val="0"/>
              <w:divBdr>
                <w:top w:val="none" w:sz="0" w:space="0" w:color="auto"/>
                <w:left w:val="none" w:sz="0" w:space="0" w:color="auto"/>
                <w:bottom w:val="none" w:sz="0" w:space="0" w:color="auto"/>
                <w:right w:val="none" w:sz="0" w:space="0" w:color="auto"/>
              </w:divBdr>
              <w:divsChild>
                <w:div w:id="1087727889">
                  <w:marLeft w:val="0"/>
                  <w:marRight w:val="0"/>
                  <w:marTop w:val="0"/>
                  <w:marBottom w:val="0"/>
                  <w:divBdr>
                    <w:top w:val="single" w:sz="48" w:space="0" w:color="FFFFFF"/>
                    <w:left w:val="none" w:sz="0" w:space="0" w:color="auto"/>
                    <w:bottom w:val="none" w:sz="0" w:space="0" w:color="auto"/>
                    <w:right w:val="none" w:sz="0" w:space="0" w:color="auto"/>
                  </w:divBdr>
                  <w:divsChild>
                    <w:div w:id="987786673">
                      <w:marLeft w:val="0"/>
                      <w:marRight w:val="0"/>
                      <w:marTop w:val="0"/>
                      <w:marBottom w:val="0"/>
                      <w:divBdr>
                        <w:top w:val="none" w:sz="0" w:space="0" w:color="auto"/>
                        <w:left w:val="none" w:sz="0" w:space="0" w:color="auto"/>
                        <w:bottom w:val="none" w:sz="0" w:space="0" w:color="auto"/>
                        <w:right w:val="none" w:sz="0" w:space="0" w:color="auto"/>
                      </w:divBdr>
                      <w:divsChild>
                        <w:div w:id="533466978">
                          <w:marLeft w:val="120"/>
                          <w:marRight w:val="0"/>
                          <w:marTop w:val="0"/>
                          <w:marBottom w:val="0"/>
                          <w:divBdr>
                            <w:top w:val="none" w:sz="0" w:space="0" w:color="auto"/>
                            <w:left w:val="none" w:sz="0" w:space="0" w:color="auto"/>
                            <w:bottom w:val="none" w:sz="0" w:space="0" w:color="auto"/>
                            <w:right w:val="none" w:sz="0" w:space="0" w:color="auto"/>
                          </w:divBdr>
                          <w:divsChild>
                            <w:div w:id="627123393">
                              <w:marLeft w:val="0"/>
                              <w:marRight w:val="0"/>
                              <w:marTop w:val="0"/>
                              <w:marBottom w:val="0"/>
                              <w:divBdr>
                                <w:top w:val="none" w:sz="0" w:space="0" w:color="auto"/>
                                <w:left w:val="none" w:sz="0" w:space="0" w:color="auto"/>
                                <w:bottom w:val="none" w:sz="0" w:space="0" w:color="auto"/>
                                <w:right w:val="none" w:sz="0" w:space="0" w:color="auto"/>
                              </w:divBdr>
                              <w:divsChild>
                                <w:div w:id="110633423">
                                  <w:marLeft w:val="0"/>
                                  <w:marRight w:val="0"/>
                                  <w:marTop w:val="0"/>
                                  <w:marBottom w:val="0"/>
                                  <w:divBdr>
                                    <w:top w:val="none" w:sz="0" w:space="0" w:color="auto"/>
                                    <w:left w:val="none" w:sz="0" w:space="0" w:color="auto"/>
                                    <w:bottom w:val="none" w:sz="0" w:space="0" w:color="auto"/>
                                    <w:right w:val="none" w:sz="0" w:space="0" w:color="auto"/>
                                  </w:divBdr>
                                  <w:divsChild>
                                    <w:div w:id="1502158583">
                                      <w:marLeft w:val="-225"/>
                                      <w:marRight w:val="-195"/>
                                      <w:marTop w:val="0"/>
                                      <w:marBottom w:val="75"/>
                                      <w:divBdr>
                                        <w:top w:val="none" w:sz="0" w:space="0" w:color="auto"/>
                                        <w:left w:val="none" w:sz="0" w:space="0" w:color="auto"/>
                                        <w:bottom w:val="none" w:sz="0" w:space="0" w:color="auto"/>
                                        <w:right w:val="none" w:sz="0" w:space="0" w:color="auto"/>
                                      </w:divBdr>
                                      <w:divsChild>
                                        <w:div w:id="1506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4194465">
      <w:bodyDiv w:val="1"/>
      <w:marLeft w:val="0"/>
      <w:marRight w:val="0"/>
      <w:marTop w:val="150"/>
      <w:marBottom w:val="0"/>
      <w:divBdr>
        <w:top w:val="none" w:sz="0" w:space="0" w:color="auto"/>
        <w:left w:val="none" w:sz="0" w:space="0" w:color="auto"/>
        <w:bottom w:val="none" w:sz="0" w:space="0" w:color="auto"/>
        <w:right w:val="none" w:sz="0" w:space="0" w:color="auto"/>
      </w:divBdr>
      <w:divsChild>
        <w:div w:id="2096629823">
          <w:marLeft w:val="0"/>
          <w:marRight w:val="0"/>
          <w:marTop w:val="0"/>
          <w:marBottom w:val="0"/>
          <w:divBdr>
            <w:top w:val="none" w:sz="0" w:space="0" w:color="auto"/>
            <w:left w:val="none" w:sz="0" w:space="0" w:color="auto"/>
            <w:bottom w:val="none" w:sz="0" w:space="0" w:color="auto"/>
            <w:right w:val="none" w:sz="0" w:space="0" w:color="auto"/>
          </w:divBdr>
          <w:divsChild>
            <w:div w:id="1275406362">
              <w:marLeft w:val="0"/>
              <w:marRight w:val="0"/>
              <w:marTop w:val="0"/>
              <w:marBottom w:val="0"/>
              <w:divBdr>
                <w:top w:val="none" w:sz="0" w:space="0" w:color="auto"/>
                <w:left w:val="none" w:sz="0" w:space="0" w:color="auto"/>
                <w:bottom w:val="none" w:sz="0" w:space="0" w:color="auto"/>
                <w:right w:val="none" w:sz="0" w:space="0" w:color="auto"/>
              </w:divBdr>
              <w:divsChild>
                <w:div w:id="811681112">
                  <w:marLeft w:val="0"/>
                  <w:marRight w:val="0"/>
                  <w:marTop w:val="0"/>
                  <w:marBottom w:val="0"/>
                  <w:divBdr>
                    <w:top w:val="none" w:sz="0" w:space="0" w:color="auto"/>
                    <w:left w:val="none" w:sz="0" w:space="0" w:color="auto"/>
                    <w:bottom w:val="none" w:sz="0" w:space="0" w:color="auto"/>
                    <w:right w:val="none" w:sz="0" w:space="0" w:color="auto"/>
                  </w:divBdr>
                  <w:divsChild>
                    <w:div w:id="6640910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95701265">
      <w:bodyDiv w:val="1"/>
      <w:marLeft w:val="0"/>
      <w:marRight w:val="0"/>
      <w:marTop w:val="0"/>
      <w:marBottom w:val="0"/>
      <w:divBdr>
        <w:top w:val="none" w:sz="0" w:space="0" w:color="auto"/>
        <w:left w:val="none" w:sz="0" w:space="0" w:color="auto"/>
        <w:bottom w:val="none" w:sz="0" w:space="0" w:color="auto"/>
        <w:right w:val="none" w:sz="0" w:space="0" w:color="auto"/>
      </w:divBdr>
    </w:div>
    <w:div w:id="1917204131">
      <w:bodyDiv w:val="1"/>
      <w:marLeft w:val="0"/>
      <w:marRight w:val="0"/>
      <w:marTop w:val="0"/>
      <w:marBottom w:val="0"/>
      <w:divBdr>
        <w:top w:val="none" w:sz="0" w:space="0" w:color="auto"/>
        <w:left w:val="none" w:sz="0" w:space="0" w:color="auto"/>
        <w:bottom w:val="none" w:sz="0" w:space="0" w:color="auto"/>
        <w:right w:val="none" w:sz="0" w:space="0" w:color="auto"/>
      </w:divBdr>
      <w:divsChild>
        <w:div w:id="820073294">
          <w:marLeft w:val="0"/>
          <w:marRight w:val="0"/>
          <w:marTop w:val="0"/>
          <w:marBottom w:val="0"/>
          <w:divBdr>
            <w:top w:val="none" w:sz="0" w:space="0" w:color="auto"/>
            <w:left w:val="none" w:sz="0" w:space="0" w:color="auto"/>
            <w:bottom w:val="none" w:sz="0" w:space="0" w:color="auto"/>
            <w:right w:val="none" w:sz="0" w:space="0" w:color="auto"/>
          </w:divBdr>
          <w:divsChild>
            <w:div w:id="897401852">
              <w:marLeft w:val="0"/>
              <w:marRight w:val="0"/>
              <w:marTop w:val="0"/>
              <w:marBottom w:val="0"/>
              <w:divBdr>
                <w:top w:val="none" w:sz="0" w:space="0" w:color="auto"/>
                <w:left w:val="none" w:sz="0" w:space="0" w:color="auto"/>
                <w:bottom w:val="none" w:sz="0" w:space="0" w:color="auto"/>
                <w:right w:val="none" w:sz="0" w:space="0" w:color="auto"/>
              </w:divBdr>
              <w:divsChild>
                <w:div w:id="1677880149">
                  <w:marLeft w:val="0"/>
                  <w:marRight w:val="0"/>
                  <w:marTop w:val="0"/>
                  <w:marBottom w:val="0"/>
                  <w:divBdr>
                    <w:top w:val="single" w:sz="48" w:space="0" w:color="FFFFFF"/>
                    <w:left w:val="none" w:sz="0" w:space="0" w:color="auto"/>
                    <w:bottom w:val="none" w:sz="0" w:space="0" w:color="auto"/>
                    <w:right w:val="none" w:sz="0" w:space="0" w:color="auto"/>
                  </w:divBdr>
                  <w:divsChild>
                    <w:div w:id="1432579769">
                      <w:marLeft w:val="0"/>
                      <w:marRight w:val="0"/>
                      <w:marTop w:val="0"/>
                      <w:marBottom w:val="0"/>
                      <w:divBdr>
                        <w:top w:val="none" w:sz="0" w:space="0" w:color="auto"/>
                        <w:left w:val="none" w:sz="0" w:space="0" w:color="auto"/>
                        <w:bottom w:val="none" w:sz="0" w:space="0" w:color="auto"/>
                        <w:right w:val="none" w:sz="0" w:space="0" w:color="auto"/>
                      </w:divBdr>
                      <w:divsChild>
                        <w:div w:id="514926634">
                          <w:marLeft w:val="120"/>
                          <w:marRight w:val="0"/>
                          <w:marTop w:val="0"/>
                          <w:marBottom w:val="0"/>
                          <w:divBdr>
                            <w:top w:val="none" w:sz="0" w:space="0" w:color="auto"/>
                            <w:left w:val="none" w:sz="0" w:space="0" w:color="auto"/>
                            <w:bottom w:val="none" w:sz="0" w:space="0" w:color="auto"/>
                            <w:right w:val="none" w:sz="0" w:space="0" w:color="auto"/>
                          </w:divBdr>
                          <w:divsChild>
                            <w:div w:id="1348822591">
                              <w:marLeft w:val="0"/>
                              <w:marRight w:val="0"/>
                              <w:marTop w:val="0"/>
                              <w:marBottom w:val="0"/>
                              <w:divBdr>
                                <w:top w:val="none" w:sz="0" w:space="0" w:color="auto"/>
                                <w:left w:val="none" w:sz="0" w:space="0" w:color="auto"/>
                                <w:bottom w:val="none" w:sz="0" w:space="0" w:color="auto"/>
                                <w:right w:val="none" w:sz="0" w:space="0" w:color="auto"/>
                              </w:divBdr>
                              <w:divsChild>
                                <w:div w:id="1956911395">
                                  <w:marLeft w:val="0"/>
                                  <w:marRight w:val="0"/>
                                  <w:marTop w:val="0"/>
                                  <w:marBottom w:val="0"/>
                                  <w:divBdr>
                                    <w:top w:val="none" w:sz="0" w:space="0" w:color="auto"/>
                                    <w:left w:val="none" w:sz="0" w:space="0" w:color="auto"/>
                                    <w:bottom w:val="none" w:sz="0" w:space="0" w:color="auto"/>
                                    <w:right w:val="none" w:sz="0" w:space="0" w:color="auto"/>
                                  </w:divBdr>
                                  <w:divsChild>
                                    <w:div w:id="1188518888">
                                      <w:marLeft w:val="-225"/>
                                      <w:marRight w:val="-195"/>
                                      <w:marTop w:val="0"/>
                                      <w:marBottom w:val="75"/>
                                      <w:divBdr>
                                        <w:top w:val="none" w:sz="0" w:space="0" w:color="auto"/>
                                        <w:left w:val="none" w:sz="0" w:space="0" w:color="auto"/>
                                        <w:bottom w:val="none" w:sz="0" w:space="0" w:color="auto"/>
                                        <w:right w:val="none" w:sz="0" w:space="0" w:color="auto"/>
                                      </w:divBdr>
                                      <w:divsChild>
                                        <w:div w:id="20526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055132">
      <w:bodyDiv w:val="1"/>
      <w:marLeft w:val="0"/>
      <w:marRight w:val="0"/>
      <w:marTop w:val="0"/>
      <w:marBottom w:val="0"/>
      <w:divBdr>
        <w:top w:val="none" w:sz="0" w:space="0" w:color="auto"/>
        <w:left w:val="none" w:sz="0" w:space="0" w:color="auto"/>
        <w:bottom w:val="none" w:sz="0" w:space="0" w:color="auto"/>
        <w:right w:val="none" w:sz="0" w:space="0" w:color="auto"/>
      </w:divBdr>
      <w:divsChild>
        <w:div w:id="1906598325">
          <w:marLeft w:val="0"/>
          <w:marRight w:val="0"/>
          <w:marTop w:val="0"/>
          <w:marBottom w:val="0"/>
          <w:divBdr>
            <w:top w:val="none" w:sz="0" w:space="0" w:color="auto"/>
            <w:left w:val="none" w:sz="0" w:space="0" w:color="auto"/>
            <w:bottom w:val="none" w:sz="0" w:space="0" w:color="auto"/>
            <w:right w:val="none" w:sz="0" w:space="0" w:color="auto"/>
          </w:divBdr>
          <w:divsChild>
            <w:div w:id="1722711826">
              <w:marLeft w:val="0"/>
              <w:marRight w:val="0"/>
              <w:marTop w:val="0"/>
              <w:marBottom w:val="0"/>
              <w:divBdr>
                <w:top w:val="none" w:sz="0" w:space="0" w:color="auto"/>
                <w:left w:val="none" w:sz="0" w:space="0" w:color="auto"/>
                <w:bottom w:val="none" w:sz="0" w:space="0" w:color="auto"/>
                <w:right w:val="none" w:sz="0" w:space="0" w:color="auto"/>
              </w:divBdr>
              <w:divsChild>
                <w:div w:id="157815351">
                  <w:marLeft w:val="0"/>
                  <w:marRight w:val="0"/>
                  <w:marTop w:val="0"/>
                  <w:marBottom w:val="0"/>
                  <w:divBdr>
                    <w:top w:val="single" w:sz="48" w:space="0" w:color="FFFFFF"/>
                    <w:left w:val="none" w:sz="0" w:space="0" w:color="auto"/>
                    <w:bottom w:val="none" w:sz="0" w:space="0" w:color="auto"/>
                    <w:right w:val="none" w:sz="0" w:space="0" w:color="auto"/>
                  </w:divBdr>
                  <w:divsChild>
                    <w:div w:id="515114548">
                      <w:marLeft w:val="0"/>
                      <w:marRight w:val="0"/>
                      <w:marTop w:val="0"/>
                      <w:marBottom w:val="0"/>
                      <w:divBdr>
                        <w:top w:val="none" w:sz="0" w:space="0" w:color="auto"/>
                        <w:left w:val="none" w:sz="0" w:space="0" w:color="auto"/>
                        <w:bottom w:val="none" w:sz="0" w:space="0" w:color="auto"/>
                        <w:right w:val="none" w:sz="0" w:space="0" w:color="auto"/>
                      </w:divBdr>
                      <w:divsChild>
                        <w:div w:id="946541677">
                          <w:marLeft w:val="120"/>
                          <w:marRight w:val="0"/>
                          <w:marTop w:val="0"/>
                          <w:marBottom w:val="0"/>
                          <w:divBdr>
                            <w:top w:val="none" w:sz="0" w:space="0" w:color="auto"/>
                            <w:left w:val="none" w:sz="0" w:space="0" w:color="auto"/>
                            <w:bottom w:val="none" w:sz="0" w:space="0" w:color="auto"/>
                            <w:right w:val="none" w:sz="0" w:space="0" w:color="auto"/>
                          </w:divBdr>
                          <w:divsChild>
                            <w:div w:id="2005938504">
                              <w:marLeft w:val="0"/>
                              <w:marRight w:val="0"/>
                              <w:marTop w:val="0"/>
                              <w:marBottom w:val="0"/>
                              <w:divBdr>
                                <w:top w:val="none" w:sz="0" w:space="0" w:color="auto"/>
                                <w:left w:val="none" w:sz="0" w:space="0" w:color="auto"/>
                                <w:bottom w:val="none" w:sz="0" w:space="0" w:color="auto"/>
                                <w:right w:val="none" w:sz="0" w:space="0" w:color="auto"/>
                              </w:divBdr>
                              <w:divsChild>
                                <w:div w:id="911893077">
                                  <w:marLeft w:val="0"/>
                                  <w:marRight w:val="0"/>
                                  <w:marTop w:val="0"/>
                                  <w:marBottom w:val="0"/>
                                  <w:divBdr>
                                    <w:top w:val="none" w:sz="0" w:space="0" w:color="auto"/>
                                    <w:left w:val="none" w:sz="0" w:space="0" w:color="auto"/>
                                    <w:bottom w:val="none" w:sz="0" w:space="0" w:color="auto"/>
                                    <w:right w:val="none" w:sz="0" w:space="0" w:color="auto"/>
                                  </w:divBdr>
                                  <w:divsChild>
                                    <w:div w:id="1499465463">
                                      <w:marLeft w:val="-225"/>
                                      <w:marRight w:val="-195"/>
                                      <w:marTop w:val="0"/>
                                      <w:marBottom w:val="75"/>
                                      <w:divBdr>
                                        <w:top w:val="none" w:sz="0" w:space="0" w:color="auto"/>
                                        <w:left w:val="none" w:sz="0" w:space="0" w:color="auto"/>
                                        <w:bottom w:val="none" w:sz="0" w:space="0" w:color="auto"/>
                                        <w:right w:val="none" w:sz="0" w:space="0" w:color="auto"/>
                                      </w:divBdr>
                                      <w:divsChild>
                                        <w:div w:id="8901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198948">
      <w:bodyDiv w:val="1"/>
      <w:marLeft w:val="0"/>
      <w:marRight w:val="0"/>
      <w:marTop w:val="0"/>
      <w:marBottom w:val="0"/>
      <w:divBdr>
        <w:top w:val="none" w:sz="0" w:space="0" w:color="auto"/>
        <w:left w:val="none" w:sz="0" w:space="0" w:color="auto"/>
        <w:bottom w:val="none" w:sz="0" w:space="0" w:color="auto"/>
        <w:right w:val="none" w:sz="0" w:space="0" w:color="auto"/>
      </w:divBdr>
      <w:divsChild>
        <w:div w:id="725109978">
          <w:marLeft w:val="0"/>
          <w:marRight w:val="0"/>
          <w:marTop w:val="0"/>
          <w:marBottom w:val="0"/>
          <w:divBdr>
            <w:top w:val="none" w:sz="0" w:space="0" w:color="auto"/>
            <w:left w:val="none" w:sz="0" w:space="0" w:color="auto"/>
            <w:bottom w:val="none" w:sz="0" w:space="0" w:color="auto"/>
            <w:right w:val="none" w:sz="0" w:space="0" w:color="auto"/>
          </w:divBdr>
          <w:divsChild>
            <w:div w:id="955871608">
              <w:marLeft w:val="0"/>
              <w:marRight w:val="0"/>
              <w:marTop w:val="0"/>
              <w:marBottom w:val="0"/>
              <w:divBdr>
                <w:top w:val="none" w:sz="0" w:space="0" w:color="auto"/>
                <w:left w:val="none" w:sz="0" w:space="0" w:color="auto"/>
                <w:bottom w:val="none" w:sz="0" w:space="0" w:color="auto"/>
                <w:right w:val="none" w:sz="0" w:space="0" w:color="auto"/>
              </w:divBdr>
              <w:divsChild>
                <w:div w:id="1314525340">
                  <w:marLeft w:val="0"/>
                  <w:marRight w:val="0"/>
                  <w:marTop w:val="0"/>
                  <w:marBottom w:val="0"/>
                  <w:divBdr>
                    <w:top w:val="none" w:sz="0" w:space="0" w:color="auto"/>
                    <w:left w:val="none" w:sz="0" w:space="0" w:color="auto"/>
                    <w:bottom w:val="none" w:sz="0" w:space="0" w:color="auto"/>
                    <w:right w:val="none" w:sz="0" w:space="0" w:color="auto"/>
                  </w:divBdr>
                  <w:divsChild>
                    <w:div w:id="271473175">
                      <w:marLeft w:val="0"/>
                      <w:marRight w:val="0"/>
                      <w:marTop w:val="0"/>
                      <w:marBottom w:val="0"/>
                      <w:divBdr>
                        <w:top w:val="none" w:sz="0" w:space="0" w:color="auto"/>
                        <w:left w:val="none" w:sz="0" w:space="0" w:color="auto"/>
                        <w:bottom w:val="none" w:sz="0" w:space="0" w:color="auto"/>
                        <w:right w:val="none" w:sz="0" w:space="0" w:color="auto"/>
                      </w:divBdr>
                      <w:divsChild>
                        <w:div w:id="1666394759">
                          <w:marLeft w:val="0"/>
                          <w:marRight w:val="0"/>
                          <w:marTop w:val="0"/>
                          <w:marBottom w:val="0"/>
                          <w:divBdr>
                            <w:top w:val="none" w:sz="0" w:space="0" w:color="auto"/>
                            <w:left w:val="none" w:sz="0" w:space="0" w:color="auto"/>
                            <w:bottom w:val="none" w:sz="0" w:space="0" w:color="auto"/>
                            <w:right w:val="none" w:sz="0" w:space="0" w:color="auto"/>
                          </w:divBdr>
                          <w:divsChild>
                            <w:div w:id="43818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119084">
      <w:bodyDiv w:val="1"/>
      <w:marLeft w:val="0"/>
      <w:marRight w:val="0"/>
      <w:marTop w:val="150"/>
      <w:marBottom w:val="0"/>
      <w:divBdr>
        <w:top w:val="none" w:sz="0" w:space="0" w:color="auto"/>
        <w:left w:val="none" w:sz="0" w:space="0" w:color="auto"/>
        <w:bottom w:val="none" w:sz="0" w:space="0" w:color="auto"/>
        <w:right w:val="none" w:sz="0" w:space="0" w:color="auto"/>
      </w:divBdr>
      <w:divsChild>
        <w:div w:id="928464049">
          <w:marLeft w:val="0"/>
          <w:marRight w:val="0"/>
          <w:marTop w:val="0"/>
          <w:marBottom w:val="0"/>
          <w:divBdr>
            <w:top w:val="none" w:sz="0" w:space="0" w:color="auto"/>
            <w:left w:val="none" w:sz="0" w:space="0" w:color="auto"/>
            <w:bottom w:val="none" w:sz="0" w:space="0" w:color="auto"/>
            <w:right w:val="none" w:sz="0" w:space="0" w:color="auto"/>
          </w:divBdr>
          <w:divsChild>
            <w:div w:id="309217270">
              <w:marLeft w:val="0"/>
              <w:marRight w:val="0"/>
              <w:marTop w:val="0"/>
              <w:marBottom w:val="0"/>
              <w:divBdr>
                <w:top w:val="none" w:sz="0" w:space="0" w:color="auto"/>
                <w:left w:val="none" w:sz="0" w:space="0" w:color="auto"/>
                <w:bottom w:val="none" w:sz="0" w:space="0" w:color="auto"/>
                <w:right w:val="none" w:sz="0" w:space="0" w:color="auto"/>
              </w:divBdr>
              <w:divsChild>
                <w:div w:id="1615135644">
                  <w:marLeft w:val="0"/>
                  <w:marRight w:val="0"/>
                  <w:marTop w:val="0"/>
                  <w:marBottom w:val="0"/>
                  <w:divBdr>
                    <w:top w:val="none" w:sz="0" w:space="0" w:color="auto"/>
                    <w:left w:val="none" w:sz="0" w:space="0" w:color="auto"/>
                    <w:bottom w:val="none" w:sz="0" w:space="0" w:color="auto"/>
                    <w:right w:val="none" w:sz="0" w:space="0" w:color="auto"/>
                  </w:divBdr>
                  <w:divsChild>
                    <w:div w:id="1372068358">
                      <w:marLeft w:val="0"/>
                      <w:marRight w:val="0"/>
                      <w:marTop w:val="0"/>
                      <w:marBottom w:val="0"/>
                      <w:divBdr>
                        <w:top w:val="none" w:sz="0" w:space="0" w:color="auto"/>
                        <w:left w:val="dashed" w:sz="6" w:space="8" w:color="999999"/>
                        <w:bottom w:val="none" w:sz="0" w:space="0" w:color="auto"/>
                        <w:right w:val="none" w:sz="0" w:space="0" w:color="auto"/>
                      </w:divBdr>
                      <w:divsChild>
                        <w:div w:id="1743793407">
                          <w:marLeft w:val="0"/>
                          <w:marRight w:val="0"/>
                          <w:marTop w:val="0"/>
                          <w:marBottom w:val="0"/>
                          <w:divBdr>
                            <w:top w:val="none" w:sz="0" w:space="0" w:color="auto"/>
                            <w:left w:val="none" w:sz="0" w:space="0" w:color="auto"/>
                            <w:bottom w:val="none" w:sz="0" w:space="0" w:color="auto"/>
                            <w:right w:val="none" w:sz="0" w:space="0" w:color="auto"/>
                          </w:divBdr>
                          <w:divsChild>
                            <w:div w:id="330766477">
                              <w:marLeft w:val="0"/>
                              <w:marRight w:val="0"/>
                              <w:marTop w:val="0"/>
                              <w:marBottom w:val="180"/>
                              <w:divBdr>
                                <w:top w:val="none" w:sz="0" w:space="0" w:color="auto"/>
                                <w:left w:val="none" w:sz="0" w:space="0" w:color="auto"/>
                                <w:bottom w:val="none" w:sz="0" w:space="0" w:color="auto"/>
                                <w:right w:val="none" w:sz="0" w:space="0" w:color="auto"/>
                              </w:divBdr>
                            </w:div>
                            <w:div w:id="1504931650">
                              <w:marLeft w:val="0"/>
                              <w:marRight w:val="0"/>
                              <w:marTop w:val="0"/>
                              <w:marBottom w:val="180"/>
                              <w:divBdr>
                                <w:top w:val="none" w:sz="0" w:space="0" w:color="auto"/>
                                <w:left w:val="none" w:sz="0" w:space="0" w:color="auto"/>
                                <w:bottom w:val="none" w:sz="0" w:space="0" w:color="auto"/>
                                <w:right w:val="none" w:sz="0" w:space="0" w:color="auto"/>
                              </w:divBdr>
                            </w:div>
                            <w:div w:id="1533420263">
                              <w:marLeft w:val="0"/>
                              <w:marRight w:val="0"/>
                              <w:marTop w:val="0"/>
                              <w:marBottom w:val="0"/>
                              <w:divBdr>
                                <w:top w:val="none" w:sz="0" w:space="0" w:color="auto"/>
                                <w:left w:val="none" w:sz="0" w:space="0" w:color="auto"/>
                                <w:bottom w:val="none" w:sz="0" w:space="0" w:color="auto"/>
                                <w:right w:val="none" w:sz="0" w:space="0" w:color="auto"/>
                              </w:divBdr>
                            </w:div>
                            <w:div w:id="1599799562">
                              <w:marLeft w:val="0"/>
                              <w:marRight w:val="0"/>
                              <w:marTop w:val="0"/>
                              <w:marBottom w:val="180"/>
                              <w:divBdr>
                                <w:top w:val="none" w:sz="0" w:space="0" w:color="auto"/>
                                <w:left w:val="none" w:sz="0" w:space="0" w:color="auto"/>
                                <w:bottom w:val="none" w:sz="0" w:space="0" w:color="auto"/>
                                <w:right w:val="none" w:sz="0" w:space="0" w:color="auto"/>
                              </w:divBdr>
                            </w:div>
                            <w:div w:id="1650592494">
                              <w:marLeft w:val="0"/>
                              <w:marRight w:val="0"/>
                              <w:marTop w:val="0"/>
                              <w:marBottom w:val="0"/>
                              <w:divBdr>
                                <w:top w:val="none" w:sz="0" w:space="0" w:color="auto"/>
                                <w:left w:val="none" w:sz="0" w:space="0" w:color="auto"/>
                                <w:bottom w:val="none" w:sz="0" w:space="0" w:color="auto"/>
                                <w:right w:val="none" w:sz="0" w:space="0" w:color="auto"/>
                              </w:divBdr>
                            </w:div>
                            <w:div w:id="175840041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988994">
      <w:bodyDiv w:val="1"/>
      <w:marLeft w:val="0"/>
      <w:marRight w:val="0"/>
      <w:marTop w:val="0"/>
      <w:marBottom w:val="0"/>
      <w:divBdr>
        <w:top w:val="none" w:sz="0" w:space="0" w:color="auto"/>
        <w:left w:val="none" w:sz="0" w:space="0" w:color="auto"/>
        <w:bottom w:val="none" w:sz="0" w:space="0" w:color="auto"/>
        <w:right w:val="none" w:sz="0" w:space="0" w:color="auto"/>
      </w:divBdr>
      <w:divsChild>
        <w:div w:id="1503815120">
          <w:marLeft w:val="0"/>
          <w:marRight w:val="0"/>
          <w:marTop w:val="0"/>
          <w:marBottom w:val="0"/>
          <w:divBdr>
            <w:top w:val="none" w:sz="0" w:space="0" w:color="auto"/>
            <w:left w:val="none" w:sz="0" w:space="0" w:color="auto"/>
            <w:bottom w:val="none" w:sz="0" w:space="0" w:color="auto"/>
            <w:right w:val="none" w:sz="0" w:space="0" w:color="auto"/>
          </w:divBdr>
          <w:divsChild>
            <w:div w:id="1336565732">
              <w:marLeft w:val="0"/>
              <w:marRight w:val="0"/>
              <w:marTop w:val="0"/>
              <w:marBottom w:val="0"/>
              <w:divBdr>
                <w:top w:val="none" w:sz="0" w:space="0" w:color="auto"/>
                <w:left w:val="none" w:sz="0" w:space="0" w:color="auto"/>
                <w:bottom w:val="none" w:sz="0" w:space="0" w:color="auto"/>
                <w:right w:val="none" w:sz="0" w:space="0" w:color="auto"/>
              </w:divBdr>
              <w:divsChild>
                <w:div w:id="1928881465">
                  <w:marLeft w:val="0"/>
                  <w:marRight w:val="0"/>
                  <w:marTop w:val="0"/>
                  <w:marBottom w:val="0"/>
                  <w:divBdr>
                    <w:top w:val="single" w:sz="48" w:space="0" w:color="FFFFFF"/>
                    <w:left w:val="none" w:sz="0" w:space="0" w:color="auto"/>
                    <w:bottom w:val="none" w:sz="0" w:space="0" w:color="auto"/>
                    <w:right w:val="none" w:sz="0" w:space="0" w:color="auto"/>
                  </w:divBdr>
                  <w:divsChild>
                    <w:div w:id="371349299">
                      <w:marLeft w:val="0"/>
                      <w:marRight w:val="0"/>
                      <w:marTop w:val="0"/>
                      <w:marBottom w:val="0"/>
                      <w:divBdr>
                        <w:top w:val="none" w:sz="0" w:space="0" w:color="auto"/>
                        <w:left w:val="none" w:sz="0" w:space="0" w:color="auto"/>
                        <w:bottom w:val="none" w:sz="0" w:space="0" w:color="auto"/>
                        <w:right w:val="none" w:sz="0" w:space="0" w:color="auto"/>
                      </w:divBdr>
                      <w:divsChild>
                        <w:div w:id="2013406621">
                          <w:marLeft w:val="120"/>
                          <w:marRight w:val="0"/>
                          <w:marTop w:val="0"/>
                          <w:marBottom w:val="0"/>
                          <w:divBdr>
                            <w:top w:val="none" w:sz="0" w:space="0" w:color="auto"/>
                            <w:left w:val="none" w:sz="0" w:space="0" w:color="auto"/>
                            <w:bottom w:val="none" w:sz="0" w:space="0" w:color="auto"/>
                            <w:right w:val="none" w:sz="0" w:space="0" w:color="auto"/>
                          </w:divBdr>
                          <w:divsChild>
                            <w:div w:id="959189517">
                              <w:marLeft w:val="0"/>
                              <w:marRight w:val="0"/>
                              <w:marTop w:val="0"/>
                              <w:marBottom w:val="0"/>
                              <w:divBdr>
                                <w:top w:val="none" w:sz="0" w:space="0" w:color="auto"/>
                                <w:left w:val="none" w:sz="0" w:space="0" w:color="auto"/>
                                <w:bottom w:val="none" w:sz="0" w:space="0" w:color="auto"/>
                                <w:right w:val="none" w:sz="0" w:space="0" w:color="auto"/>
                              </w:divBdr>
                              <w:divsChild>
                                <w:div w:id="1666133086">
                                  <w:marLeft w:val="0"/>
                                  <w:marRight w:val="0"/>
                                  <w:marTop w:val="0"/>
                                  <w:marBottom w:val="0"/>
                                  <w:divBdr>
                                    <w:top w:val="none" w:sz="0" w:space="0" w:color="auto"/>
                                    <w:left w:val="none" w:sz="0" w:space="0" w:color="auto"/>
                                    <w:bottom w:val="none" w:sz="0" w:space="0" w:color="auto"/>
                                    <w:right w:val="none" w:sz="0" w:space="0" w:color="auto"/>
                                  </w:divBdr>
                                  <w:divsChild>
                                    <w:div w:id="1139147782">
                                      <w:marLeft w:val="-225"/>
                                      <w:marRight w:val="-195"/>
                                      <w:marTop w:val="0"/>
                                      <w:marBottom w:val="75"/>
                                      <w:divBdr>
                                        <w:top w:val="none" w:sz="0" w:space="0" w:color="auto"/>
                                        <w:left w:val="none" w:sz="0" w:space="0" w:color="auto"/>
                                        <w:bottom w:val="none" w:sz="0" w:space="0" w:color="auto"/>
                                        <w:right w:val="none" w:sz="0" w:space="0" w:color="auto"/>
                                      </w:divBdr>
                                      <w:divsChild>
                                        <w:div w:id="80153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918220">
      <w:bodyDiv w:val="1"/>
      <w:marLeft w:val="0"/>
      <w:marRight w:val="0"/>
      <w:marTop w:val="0"/>
      <w:marBottom w:val="0"/>
      <w:divBdr>
        <w:top w:val="none" w:sz="0" w:space="0" w:color="auto"/>
        <w:left w:val="none" w:sz="0" w:space="0" w:color="auto"/>
        <w:bottom w:val="none" w:sz="0" w:space="0" w:color="auto"/>
        <w:right w:val="none" w:sz="0" w:space="0" w:color="auto"/>
      </w:divBdr>
      <w:divsChild>
        <w:div w:id="1544555474">
          <w:marLeft w:val="0"/>
          <w:marRight w:val="0"/>
          <w:marTop w:val="0"/>
          <w:marBottom w:val="0"/>
          <w:divBdr>
            <w:top w:val="none" w:sz="0" w:space="0" w:color="auto"/>
            <w:left w:val="none" w:sz="0" w:space="0" w:color="auto"/>
            <w:bottom w:val="none" w:sz="0" w:space="0" w:color="auto"/>
            <w:right w:val="none" w:sz="0" w:space="0" w:color="auto"/>
          </w:divBdr>
          <w:divsChild>
            <w:div w:id="1263226334">
              <w:marLeft w:val="0"/>
              <w:marRight w:val="0"/>
              <w:marTop w:val="0"/>
              <w:marBottom w:val="0"/>
              <w:divBdr>
                <w:top w:val="none" w:sz="0" w:space="0" w:color="auto"/>
                <w:left w:val="none" w:sz="0" w:space="0" w:color="auto"/>
                <w:bottom w:val="none" w:sz="0" w:space="0" w:color="auto"/>
                <w:right w:val="none" w:sz="0" w:space="0" w:color="auto"/>
              </w:divBdr>
              <w:divsChild>
                <w:div w:id="469253066">
                  <w:marLeft w:val="0"/>
                  <w:marRight w:val="0"/>
                  <w:marTop w:val="0"/>
                  <w:marBottom w:val="0"/>
                  <w:divBdr>
                    <w:top w:val="single" w:sz="48" w:space="0" w:color="FFFFFF"/>
                    <w:left w:val="none" w:sz="0" w:space="0" w:color="auto"/>
                    <w:bottom w:val="none" w:sz="0" w:space="0" w:color="auto"/>
                    <w:right w:val="none" w:sz="0" w:space="0" w:color="auto"/>
                  </w:divBdr>
                  <w:divsChild>
                    <w:div w:id="1327056928">
                      <w:marLeft w:val="0"/>
                      <w:marRight w:val="0"/>
                      <w:marTop w:val="0"/>
                      <w:marBottom w:val="0"/>
                      <w:divBdr>
                        <w:top w:val="none" w:sz="0" w:space="0" w:color="auto"/>
                        <w:left w:val="none" w:sz="0" w:space="0" w:color="auto"/>
                        <w:bottom w:val="none" w:sz="0" w:space="0" w:color="auto"/>
                        <w:right w:val="none" w:sz="0" w:space="0" w:color="auto"/>
                      </w:divBdr>
                      <w:divsChild>
                        <w:div w:id="1114012996">
                          <w:marLeft w:val="120"/>
                          <w:marRight w:val="0"/>
                          <w:marTop w:val="0"/>
                          <w:marBottom w:val="0"/>
                          <w:divBdr>
                            <w:top w:val="none" w:sz="0" w:space="0" w:color="auto"/>
                            <w:left w:val="none" w:sz="0" w:space="0" w:color="auto"/>
                            <w:bottom w:val="none" w:sz="0" w:space="0" w:color="auto"/>
                            <w:right w:val="none" w:sz="0" w:space="0" w:color="auto"/>
                          </w:divBdr>
                          <w:divsChild>
                            <w:div w:id="1933584652">
                              <w:marLeft w:val="0"/>
                              <w:marRight w:val="0"/>
                              <w:marTop w:val="0"/>
                              <w:marBottom w:val="0"/>
                              <w:divBdr>
                                <w:top w:val="none" w:sz="0" w:space="0" w:color="auto"/>
                                <w:left w:val="none" w:sz="0" w:space="0" w:color="auto"/>
                                <w:bottom w:val="none" w:sz="0" w:space="0" w:color="auto"/>
                                <w:right w:val="none" w:sz="0" w:space="0" w:color="auto"/>
                              </w:divBdr>
                              <w:divsChild>
                                <w:div w:id="1618608878">
                                  <w:marLeft w:val="0"/>
                                  <w:marRight w:val="0"/>
                                  <w:marTop w:val="0"/>
                                  <w:marBottom w:val="0"/>
                                  <w:divBdr>
                                    <w:top w:val="none" w:sz="0" w:space="0" w:color="auto"/>
                                    <w:left w:val="none" w:sz="0" w:space="0" w:color="auto"/>
                                    <w:bottom w:val="none" w:sz="0" w:space="0" w:color="auto"/>
                                    <w:right w:val="none" w:sz="0" w:space="0" w:color="auto"/>
                                  </w:divBdr>
                                  <w:divsChild>
                                    <w:div w:id="1388604616">
                                      <w:marLeft w:val="-225"/>
                                      <w:marRight w:val="-195"/>
                                      <w:marTop w:val="0"/>
                                      <w:marBottom w:val="75"/>
                                      <w:divBdr>
                                        <w:top w:val="none" w:sz="0" w:space="0" w:color="auto"/>
                                        <w:left w:val="none" w:sz="0" w:space="0" w:color="auto"/>
                                        <w:bottom w:val="none" w:sz="0" w:space="0" w:color="auto"/>
                                        <w:right w:val="none" w:sz="0" w:space="0" w:color="auto"/>
                                      </w:divBdr>
                                      <w:divsChild>
                                        <w:div w:id="15097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438724">
      <w:bodyDiv w:val="1"/>
      <w:marLeft w:val="0"/>
      <w:marRight w:val="0"/>
      <w:marTop w:val="150"/>
      <w:marBottom w:val="0"/>
      <w:divBdr>
        <w:top w:val="none" w:sz="0" w:space="0" w:color="auto"/>
        <w:left w:val="none" w:sz="0" w:space="0" w:color="auto"/>
        <w:bottom w:val="none" w:sz="0" w:space="0" w:color="auto"/>
        <w:right w:val="none" w:sz="0" w:space="0" w:color="auto"/>
      </w:divBdr>
      <w:divsChild>
        <w:div w:id="1323855502">
          <w:marLeft w:val="0"/>
          <w:marRight w:val="0"/>
          <w:marTop w:val="0"/>
          <w:marBottom w:val="0"/>
          <w:divBdr>
            <w:top w:val="none" w:sz="0" w:space="0" w:color="auto"/>
            <w:left w:val="none" w:sz="0" w:space="0" w:color="auto"/>
            <w:bottom w:val="none" w:sz="0" w:space="0" w:color="auto"/>
            <w:right w:val="none" w:sz="0" w:space="0" w:color="auto"/>
          </w:divBdr>
          <w:divsChild>
            <w:div w:id="1812136322">
              <w:marLeft w:val="0"/>
              <w:marRight w:val="0"/>
              <w:marTop w:val="0"/>
              <w:marBottom w:val="0"/>
              <w:divBdr>
                <w:top w:val="none" w:sz="0" w:space="0" w:color="auto"/>
                <w:left w:val="none" w:sz="0" w:space="0" w:color="auto"/>
                <w:bottom w:val="none" w:sz="0" w:space="0" w:color="auto"/>
                <w:right w:val="none" w:sz="0" w:space="0" w:color="auto"/>
              </w:divBdr>
              <w:divsChild>
                <w:div w:id="1427965255">
                  <w:marLeft w:val="0"/>
                  <w:marRight w:val="0"/>
                  <w:marTop w:val="0"/>
                  <w:marBottom w:val="0"/>
                  <w:divBdr>
                    <w:top w:val="none" w:sz="0" w:space="0" w:color="auto"/>
                    <w:left w:val="none" w:sz="0" w:space="0" w:color="auto"/>
                    <w:bottom w:val="none" w:sz="0" w:space="0" w:color="auto"/>
                    <w:right w:val="none" w:sz="0" w:space="0" w:color="auto"/>
                  </w:divBdr>
                  <w:divsChild>
                    <w:div w:id="1782722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93824761">
      <w:bodyDiv w:val="1"/>
      <w:marLeft w:val="0"/>
      <w:marRight w:val="0"/>
      <w:marTop w:val="150"/>
      <w:marBottom w:val="0"/>
      <w:divBdr>
        <w:top w:val="none" w:sz="0" w:space="0" w:color="auto"/>
        <w:left w:val="none" w:sz="0" w:space="0" w:color="auto"/>
        <w:bottom w:val="none" w:sz="0" w:space="0" w:color="auto"/>
        <w:right w:val="none" w:sz="0" w:space="0" w:color="auto"/>
      </w:divBdr>
      <w:divsChild>
        <w:div w:id="1504083149">
          <w:marLeft w:val="0"/>
          <w:marRight w:val="0"/>
          <w:marTop w:val="0"/>
          <w:marBottom w:val="0"/>
          <w:divBdr>
            <w:top w:val="none" w:sz="0" w:space="0" w:color="auto"/>
            <w:left w:val="none" w:sz="0" w:space="0" w:color="auto"/>
            <w:bottom w:val="none" w:sz="0" w:space="0" w:color="auto"/>
            <w:right w:val="none" w:sz="0" w:space="0" w:color="auto"/>
          </w:divBdr>
          <w:divsChild>
            <w:div w:id="1034381478">
              <w:marLeft w:val="0"/>
              <w:marRight w:val="0"/>
              <w:marTop w:val="0"/>
              <w:marBottom w:val="0"/>
              <w:divBdr>
                <w:top w:val="none" w:sz="0" w:space="0" w:color="auto"/>
                <w:left w:val="none" w:sz="0" w:space="0" w:color="auto"/>
                <w:bottom w:val="none" w:sz="0" w:space="0" w:color="auto"/>
                <w:right w:val="none" w:sz="0" w:space="0" w:color="auto"/>
              </w:divBdr>
              <w:divsChild>
                <w:div w:id="1941255350">
                  <w:marLeft w:val="0"/>
                  <w:marRight w:val="0"/>
                  <w:marTop w:val="0"/>
                  <w:marBottom w:val="0"/>
                  <w:divBdr>
                    <w:top w:val="none" w:sz="0" w:space="0" w:color="auto"/>
                    <w:left w:val="none" w:sz="0" w:space="0" w:color="auto"/>
                    <w:bottom w:val="none" w:sz="0" w:space="0" w:color="auto"/>
                    <w:right w:val="none" w:sz="0" w:space="0" w:color="auto"/>
                  </w:divBdr>
                  <w:divsChild>
                    <w:div w:id="104230743">
                      <w:marLeft w:val="0"/>
                      <w:marRight w:val="0"/>
                      <w:marTop w:val="0"/>
                      <w:marBottom w:val="0"/>
                      <w:divBdr>
                        <w:top w:val="none" w:sz="0" w:space="0" w:color="auto"/>
                        <w:left w:val="dashed" w:sz="6" w:space="8" w:color="999999"/>
                        <w:bottom w:val="none" w:sz="0" w:space="0" w:color="auto"/>
                        <w:right w:val="none" w:sz="0" w:space="0" w:color="auto"/>
                      </w:divBdr>
                      <w:divsChild>
                        <w:div w:id="478960156">
                          <w:marLeft w:val="0"/>
                          <w:marRight w:val="0"/>
                          <w:marTop w:val="0"/>
                          <w:marBottom w:val="0"/>
                          <w:divBdr>
                            <w:top w:val="none" w:sz="0" w:space="0" w:color="auto"/>
                            <w:left w:val="none" w:sz="0" w:space="0" w:color="auto"/>
                            <w:bottom w:val="none" w:sz="0" w:space="0" w:color="auto"/>
                            <w:right w:val="none" w:sz="0" w:space="0" w:color="auto"/>
                          </w:divBdr>
                          <w:divsChild>
                            <w:div w:id="580718974">
                              <w:marLeft w:val="0"/>
                              <w:marRight w:val="0"/>
                              <w:marTop w:val="0"/>
                              <w:marBottom w:val="180"/>
                              <w:divBdr>
                                <w:top w:val="none" w:sz="0" w:space="0" w:color="auto"/>
                                <w:left w:val="none" w:sz="0" w:space="0" w:color="auto"/>
                                <w:bottom w:val="none" w:sz="0" w:space="0" w:color="auto"/>
                                <w:right w:val="none" w:sz="0" w:space="0" w:color="auto"/>
                              </w:divBdr>
                            </w:div>
                            <w:div w:id="792747273">
                              <w:marLeft w:val="0"/>
                              <w:marRight w:val="0"/>
                              <w:marTop w:val="0"/>
                              <w:marBottom w:val="0"/>
                              <w:divBdr>
                                <w:top w:val="none" w:sz="0" w:space="0" w:color="auto"/>
                                <w:left w:val="none" w:sz="0" w:space="0" w:color="auto"/>
                                <w:bottom w:val="none" w:sz="0" w:space="0" w:color="auto"/>
                                <w:right w:val="none" w:sz="0" w:space="0" w:color="auto"/>
                              </w:divBdr>
                            </w:div>
                            <w:div w:id="832725744">
                              <w:marLeft w:val="0"/>
                              <w:marRight w:val="0"/>
                              <w:marTop w:val="0"/>
                              <w:marBottom w:val="180"/>
                              <w:divBdr>
                                <w:top w:val="none" w:sz="0" w:space="0" w:color="auto"/>
                                <w:left w:val="none" w:sz="0" w:space="0" w:color="auto"/>
                                <w:bottom w:val="none" w:sz="0" w:space="0" w:color="auto"/>
                                <w:right w:val="none" w:sz="0" w:space="0" w:color="auto"/>
                              </w:divBdr>
                            </w:div>
                            <w:div w:id="1062605114">
                              <w:marLeft w:val="0"/>
                              <w:marRight w:val="0"/>
                              <w:marTop w:val="0"/>
                              <w:marBottom w:val="180"/>
                              <w:divBdr>
                                <w:top w:val="none" w:sz="0" w:space="0" w:color="auto"/>
                                <w:left w:val="none" w:sz="0" w:space="0" w:color="auto"/>
                                <w:bottom w:val="none" w:sz="0" w:space="0" w:color="auto"/>
                                <w:right w:val="none" w:sz="0" w:space="0" w:color="auto"/>
                              </w:divBdr>
                            </w:div>
                            <w:div w:id="1718894964">
                              <w:marLeft w:val="0"/>
                              <w:marRight w:val="0"/>
                              <w:marTop w:val="0"/>
                              <w:marBottom w:val="180"/>
                              <w:divBdr>
                                <w:top w:val="none" w:sz="0" w:space="0" w:color="auto"/>
                                <w:left w:val="none" w:sz="0" w:space="0" w:color="auto"/>
                                <w:bottom w:val="none" w:sz="0" w:space="0" w:color="auto"/>
                                <w:right w:val="none" w:sz="0" w:space="0" w:color="auto"/>
                              </w:divBdr>
                            </w:div>
                            <w:div w:id="1930775944">
                              <w:marLeft w:val="0"/>
                              <w:marRight w:val="0"/>
                              <w:marTop w:val="0"/>
                              <w:marBottom w:val="0"/>
                              <w:divBdr>
                                <w:top w:val="none" w:sz="0" w:space="0" w:color="auto"/>
                                <w:left w:val="none" w:sz="0" w:space="0" w:color="auto"/>
                                <w:bottom w:val="none" w:sz="0" w:space="0" w:color="auto"/>
                                <w:right w:val="none" w:sz="0" w:space="0" w:color="auto"/>
                              </w:divBdr>
                            </w:div>
                            <w:div w:id="203819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486234">
      <w:bodyDiv w:val="1"/>
      <w:marLeft w:val="0"/>
      <w:marRight w:val="0"/>
      <w:marTop w:val="0"/>
      <w:marBottom w:val="0"/>
      <w:divBdr>
        <w:top w:val="none" w:sz="0" w:space="0" w:color="auto"/>
        <w:left w:val="none" w:sz="0" w:space="0" w:color="auto"/>
        <w:bottom w:val="none" w:sz="0" w:space="0" w:color="auto"/>
        <w:right w:val="none" w:sz="0" w:space="0" w:color="auto"/>
      </w:divBdr>
      <w:divsChild>
        <w:div w:id="2091808272">
          <w:marLeft w:val="0"/>
          <w:marRight w:val="0"/>
          <w:marTop w:val="0"/>
          <w:marBottom w:val="0"/>
          <w:divBdr>
            <w:top w:val="none" w:sz="0" w:space="0" w:color="auto"/>
            <w:left w:val="none" w:sz="0" w:space="0" w:color="auto"/>
            <w:bottom w:val="none" w:sz="0" w:space="0" w:color="auto"/>
            <w:right w:val="none" w:sz="0" w:space="0" w:color="auto"/>
          </w:divBdr>
          <w:divsChild>
            <w:div w:id="1942374024">
              <w:marLeft w:val="0"/>
              <w:marRight w:val="0"/>
              <w:marTop w:val="0"/>
              <w:marBottom w:val="0"/>
              <w:divBdr>
                <w:top w:val="none" w:sz="0" w:space="0" w:color="auto"/>
                <w:left w:val="none" w:sz="0" w:space="0" w:color="auto"/>
                <w:bottom w:val="none" w:sz="0" w:space="0" w:color="auto"/>
                <w:right w:val="none" w:sz="0" w:space="0" w:color="auto"/>
              </w:divBdr>
              <w:divsChild>
                <w:div w:id="1483767520">
                  <w:marLeft w:val="0"/>
                  <w:marRight w:val="0"/>
                  <w:marTop w:val="0"/>
                  <w:marBottom w:val="0"/>
                  <w:divBdr>
                    <w:top w:val="single" w:sz="48" w:space="0" w:color="FFFFFF"/>
                    <w:left w:val="none" w:sz="0" w:space="0" w:color="auto"/>
                    <w:bottom w:val="none" w:sz="0" w:space="0" w:color="auto"/>
                    <w:right w:val="none" w:sz="0" w:space="0" w:color="auto"/>
                  </w:divBdr>
                  <w:divsChild>
                    <w:div w:id="1338071792">
                      <w:marLeft w:val="0"/>
                      <w:marRight w:val="0"/>
                      <w:marTop w:val="0"/>
                      <w:marBottom w:val="0"/>
                      <w:divBdr>
                        <w:top w:val="none" w:sz="0" w:space="0" w:color="auto"/>
                        <w:left w:val="none" w:sz="0" w:space="0" w:color="auto"/>
                        <w:bottom w:val="none" w:sz="0" w:space="0" w:color="auto"/>
                        <w:right w:val="none" w:sz="0" w:space="0" w:color="auto"/>
                      </w:divBdr>
                      <w:divsChild>
                        <w:div w:id="26611525">
                          <w:marLeft w:val="120"/>
                          <w:marRight w:val="0"/>
                          <w:marTop w:val="0"/>
                          <w:marBottom w:val="0"/>
                          <w:divBdr>
                            <w:top w:val="none" w:sz="0" w:space="0" w:color="auto"/>
                            <w:left w:val="none" w:sz="0" w:space="0" w:color="auto"/>
                            <w:bottom w:val="none" w:sz="0" w:space="0" w:color="auto"/>
                            <w:right w:val="none" w:sz="0" w:space="0" w:color="auto"/>
                          </w:divBdr>
                          <w:divsChild>
                            <w:div w:id="1111629896">
                              <w:marLeft w:val="0"/>
                              <w:marRight w:val="0"/>
                              <w:marTop w:val="0"/>
                              <w:marBottom w:val="0"/>
                              <w:divBdr>
                                <w:top w:val="none" w:sz="0" w:space="0" w:color="auto"/>
                                <w:left w:val="none" w:sz="0" w:space="0" w:color="auto"/>
                                <w:bottom w:val="none" w:sz="0" w:space="0" w:color="auto"/>
                                <w:right w:val="none" w:sz="0" w:space="0" w:color="auto"/>
                              </w:divBdr>
                              <w:divsChild>
                                <w:div w:id="1646667120">
                                  <w:marLeft w:val="0"/>
                                  <w:marRight w:val="0"/>
                                  <w:marTop w:val="0"/>
                                  <w:marBottom w:val="0"/>
                                  <w:divBdr>
                                    <w:top w:val="none" w:sz="0" w:space="0" w:color="auto"/>
                                    <w:left w:val="none" w:sz="0" w:space="0" w:color="auto"/>
                                    <w:bottom w:val="none" w:sz="0" w:space="0" w:color="auto"/>
                                    <w:right w:val="none" w:sz="0" w:space="0" w:color="auto"/>
                                  </w:divBdr>
                                  <w:divsChild>
                                    <w:div w:id="1444378114">
                                      <w:marLeft w:val="-225"/>
                                      <w:marRight w:val="-195"/>
                                      <w:marTop w:val="0"/>
                                      <w:marBottom w:val="75"/>
                                      <w:divBdr>
                                        <w:top w:val="none" w:sz="0" w:space="0" w:color="auto"/>
                                        <w:left w:val="none" w:sz="0" w:space="0" w:color="auto"/>
                                        <w:bottom w:val="none" w:sz="0" w:space="0" w:color="auto"/>
                                        <w:right w:val="none" w:sz="0" w:space="0" w:color="auto"/>
                                      </w:divBdr>
                                      <w:divsChild>
                                        <w:div w:id="16934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531629">
      <w:bodyDiv w:val="1"/>
      <w:marLeft w:val="0"/>
      <w:marRight w:val="0"/>
      <w:marTop w:val="150"/>
      <w:marBottom w:val="0"/>
      <w:divBdr>
        <w:top w:val="none" w:sz="0" w:space="0" w:color="auto"/>
        <w:left w:val="none" w:sz="0" w:space="0" w:color="auto"/>
        <w:bottom w:val="none" w:sz="0" w:space="0" w:color="auto"/>
        <w:right w:val="none" w:sz="0" w:space="0" w:color="auto"/>
      </w:divBdr>
      <w:divsChild>
        <w:div w:id="666633243">
          <w:marLeft w:val="0"/>
          <w:marRight w:val="0"/>
          <w:marTop w:val="0"/>
          <w:marBottom w:val="0"/>
          <w:divBdr>
            <w:top w:val="none" w:sz="0" w:space="0" w:color="auto"/>
            <w:left w:val="none" w:sz="0" w:space="0" w:color="auto"/>
            <w:bottom w:val="none" w:sz="0" w:space="0" w:color="auto"/>
            <w:right w:val="none" w:sz="0" w:space="0" w:color="auto"/>
          </w:divBdr>
          <w:divsChild>
            <w:div w:id="141436388">
              <w:marLeft w:val="0"/>
              <w:marRight w:val="0"/>
              <w:marTop w:val="0"/>
              <w:marBottom w:val="0"/>
              <w:divBdr>
                <w:top w:val="none" w:sz="0" w:space="0" w:color="auto"/>
                <w:left w:val="none" w:sz="0" w:space="0" w:color="auto"/>
                <w:bottom w:val="none" w:sz="0" w:space="0" w:color="auto"/>
                <w:right w:val="none" w:sz="0" w:space="0" w:color="auto"/>
              </w:divBdr>
              <w:divsChild>
                <w:div w:id="814417240">
                  <w:marLeft w:val="0"/>
                  <w:marRight w:val="0"/>
                  <w:marTop w:val="0"/>
                  <w:marBottom w:val="0"/>
                  <w:divBdr>
                    <w:top w:val="none" w:sz="0" w:space="0" w:color="auto"/>
                    <w:left w:val="none" w:sz="0" w:space="0" w:color="auto"/>
                    <w:bottom w:val="none" w:sz="0" w:space="0" w:color="auto"/>
                    <w:right w:val="none" w:sz="0" w:space="0" w:color="auto"/>
                  </w:divBdr>
                  <w:divsChild>
                    <w:div w:id="9323172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38039635">
      <w:bodyDiv w:val="1"/>
      <w:marLeft w:val="0"/>
      <w:marRight w:val="0"/>
      <w:marTop w:val="150"/>
      <w:marBottom w:val="0"/>
      <w:divBdr>
        <w:top w:val="none" w:sz="0" w:space="0" w:color="auto"/>
        <w:left w:val="none" w:sz="0" w:space="0" w:color="auto"/>
        <w:bottom w:val="none" w:sz="0" w:space="0" w:color="auto"/>
        <w:right w:val="none" w:sz="0" w:space="0" w:color="auto"/>
      </w:divBdr>
      <w:divsChild>
        <w:div w:id="345979941">
          <w:marLeft w:val="0"/>
          <w:marRight w:val="0"/>
          <w:marTop w:val="0"/>
          <w:marBottom w:val="0"/>
          <w:divBdr>
            <w:top w:val="none" w:sz="0" w:space="0" w:color="auto"/>
            <w:left w:val="none" w:sz="0" w:space="0" w:color="auto"/>
            <w:bottom w:val="none" w:sz="0" w:space="0" w:color="auto"/>
            <w:right w:val="none" w:sz="0" w:space="0" w:color="auto"/>
          </w:divBdr>
          <w:divsChild>
            <w:div w:id="306979109">
              <w:marLeft w:val="0"/>
              <w:marRight w:val="0"/>
              <w:marTop w:val="0"/>
              <w:marBottom w:val="0"/>
              <w:divBdr>
                <w:top w:val="none" w:sz="0" w:space="0" w:color="auto"/>
                <w:left w:val="none" w:sz="0" w:space="0" w:color="auto"/>
                <w:bottom w:val="none" w:sz="0" w:space="0" w:color="auto"/>
                <w:right w:val="none" w:sz="0" w:space="0" w:color="auto"/>
              </w:divBdr>
              <w:divsChild>
                <w:div w:id="199392275">
                  <w:marLeft w:val="0"/>
                  <w:marRight w:val="0"/>
                  <w:marTop w:val="0"/>
                  <w:marBottom w:val="0"/>
                  <w:divBdr>
                    <w:top w:val="none" w:sz="0" w:space="0" w:color="auto"/>
                    <w:left w:val="none" w:sz="0" w:space="0" w:color="auto"/>
                    <w:bottom w:val="none" w:sz="0" w:space="0" w:color="auto"/>
                    <w:right w:val="none" w:sz="0" w:space="0" w:color="auto"/>
                  </w:divBdr>
                  <w:divsChild>
                    <w:div w:id="978075262">
                      <w:marLeft w:val="0"/>
                      <w:marRight w:val="0"/>
                      <w:marTop w:val="0"/>
                      <w:marBottom w:val="0"/>
                      <w:divBdr>
                        <w:top w:val="none" w:sz="0" w:space="0" w:color="auto"/>
                        <w:left w:val="dashed" w:sz="6" w:space="8" w:color="999999"/>
                        <w:bottom w:val="none" w:sz="0" w:space="0" w:color="auto"/>
                        <w:right w:val="none" w:sz="0" w:space="0" w:color="auto"/>
                      </w:divBdr>
                    </w:div>
                  </w:divsChild>
                </w:div>
              </w:divsChild>
            </w:div>
          </w:divsChild>
        </w:div>
      </w:divsChild>
    </w:div>
    <w:div w:id="2040231902">
      <w:bodyDiv w:val="1"/>
      <w:marLeft w:val="0"/>
      <w:marRight w:val="0"/>
      <w:marTop w:val="0"/>
      <w:marBottom w:val="0"/>
      <w:divBdr>
        <w:top w:val="none" w:sz="0" w:space="0" w:color="auto"/>
        <w:left w:val="none" w:sz="0" w:space="0" w:color="auto"/>
        <w:bottom w:val="none" w:sz="0" w:space="0" w:color="auto"/>
        <w:right w:val="none" w:sz="0" w:space="0" w:color="auto"/>
      </w:divBdr>
      <w:divsChild>
        <w:div w:id="2077627633">
          <w:marLeft w:val="0"/>
          <w:marRight w:val="0"/>
          <w:marTop w:val="0"/>
          <w:marBottom w:val="0"/>
          <w:divBdr>
            <w:top w:val="none" w:sz="0" w:space="0" w:color="auto"/>
            <w:left w:val="none" w:sz="0" w:space="0" w:color="auto"/>
            <w:bottom w:val="none" w:sz="0" w:space="0" w:color="auto"/>
            <w:right w:val="none" w:sz="0" w:space="0" w:color="auto"/>
          </w:divBdr>
          <w:divsChild>
            <w:div w:id="1253855334">
              <w:marLeft w:val="0"/>
              <w:marRight w:val="0"/>
              <w:marTop w:val="0"/>
              <w:marBottom w:val="0"/>
              <w:divBdr>
                <w:top w:val="none" w:sz="0" w:space="0" w:color="auto"/>
                <w:left w:val="none" w:sz="0" w:space="0" w:color="auto"/>
                <w:bottom w:val="none" w:sz="0" w:space="0" w:color="auto"/>
                <w:right w:val="none" w:sz="0" w:space="0" w:color="auto"/>
              </w:divBdr>
              <w:divsChild>
                <w:div w:id="1675453142">
                  <w:marLeft w:val="0"/>
                  <w:marRight w:val="0"/>
                  <w:marTop w:val="0"/>
                  <w:marBottom w:val="0"/>
                  <w:divBdr>
                    <w:top w:val="single" w:sz="6" w:space="8" w:color="009933"/>
                    <w:left w:val="none" w:sz="0" w:space="0" w:color="auto"/>
                    <w:bottom w:val="none" w:sz="0" w:space="0" w:color="auto"/>
                    <w:right w:val="none" w:sz="0" w:space="0" w:color="auto"/>
                  </w:divBdr>
                  <w:divsChild>
                    <w:div w:id="468937705">
                      <w:marLeft w:val="0"/>
                      <w:marRight w:val="0"/>
                      <w:marTop w:val="0"/>
                      <w:marBottom w:val="120"/>
                      <w:divBdr>
                        <w:top w:val="none" w:sz="0" w:space="0" w:color="auto"/>
                        <w:left w:val="none" w:sz="0" w:space="0" w:color="auto"/>
                        <w:bottom w:val="none" w:sz="0" w:space="0" w:color="auto"/>
                        <w:right w:val="none" w:sz="0" w:space="0" w:color="auto"/>
                      </w:divBdr>
                      <w:divsChild>
                        <w:div w:id="31433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629504">
      <w:bodyDiv w:val="1"/>
      <w:marLeft w:val="0"/>
      <w:marRight w:val="0"/>
      <w:marTop w:val="0"/>
      <w:marBottom w:val="0"/>
      <w:divBdr>
        <w:top w:val="none" w:sz="0" w:space="0" w:color="auto"/>
        <w:left w:val="none" w:sz="0" w:space="0" w:color="auto"/>
        <w:bottom w:val="none" w:sz="0" w:space="0" w:color="auto"/>
        <w:right w:val="none" w:sz="0" w:space="0" w:color="auto"/>
      </w:divBdr>
      <w:divsChild>
        <w:div w:id="1454713575">
          <w:marLeft w:val="0"/>
          <w:marRight w:val="0"/>
          <w:marTop w:val="0"/>
          <w:marBottom w:val="0"/>
          <w:divBdr>
            <w:top w:val="none" w:sz="0" w:space="0" w:color="auto"/>
            <w:left w:val="none" w:sz="0" w:space="0" w:color="auto"/>
            <w:bottom w:val="none" w:sz="0" w:space="0" w:color="auto"/>
            <w:right w:val="none" w:sz="0" w:space="0" w:color="auto"/>
          </w:divBdr>
          <w:divsChild>
            <w:div w:id="565184491">
              <w:marLeft w:val="0"/>
              <w:marRight w:val="0"/>
              <w:marTop w:val="0"/>
              <w:marBottom w:val="0"/>
              <w:divBdr>
                <w:top w:val="none" w:sz="0" w:space="0" w:color="auto"/>
                <w:left w:val="none" w:sz="0" w:space="0" w:color="auto"/>
                <w:bottom w:val="none" w:sz="0" w:space="0" w:color="auto"/>
                <w:right w:val="none" w:sz="0" w:space="0" w:color="auto"/>
              </w:divBdr>
              <w:divsChild>
                <w:div w:id="1727148079">
                  <w:marLeft w:val="0"/>
                  <w:marRight w:val="0"/>
                  <w:marTop w:val="0"/>
                  <w:marBottom w:val="0"/>
                  <w:divBdr>
                    <w:top w:val="single" w:sz="48" w:space="0" w:color="FFFFFF"/>
                    <w:left w:val="none" w:sz="0" w:space="0" w:color="auto"/>
                    <w:bottom w:val="none" w:sz="0" w:space="0" w:color="auto"/>
                    <w:right w:val="none" w:sz="0" w:space="0" w:color="auto"/>
                  </w:divBdr>
                  <w:divsChild>
                    <w:div w:id="136802374">
                      <w:marLeft w:val="0"/>
                      <w:marRight w:val="0"/>
                      <w:marTop w:val="0"/>
                      <w:marBottom w:val="0"/>
                      <w:divBdr>
                        <w:top w:val="none" w:sz="0" w:space="0" w:color="auto"/>
                        <w:left w:val="none" w:sz="0" w:space="0" w:color="auto"/>
                        <w:bottom w:val="none" w:sz="0" w:space="0" w:color="auto"/>
                        <w:right w:val="none" w:sz="0" w:space="0" w:color="auto"/>
                      </w:divBdr>
                      <w:divsChild>
                        <w:div w:id="2066103110">
                          <w:marLeft w:val="120"/>
                          <w:marRight w:val="0"/>
                          <w:marTop w:val="0"/>
                          <w:marBottom w:val="0"/>
                          <w:divBdr>
                            <w:top w:val="none" w:sz="0" w:space="0" w:color="auto"/>
                            <w:left w:val="none" w:sz="0" w:space="0" w:color="auto"/>
                            <w:bottom w:val="none" w:sz="0" w:space="0" w:color="auto"/>
                            <w:right w:val="none" w:sz="0" w:space="0" w:color="auto"/>
                          </w:divBdr>
                          <w:divsChild>
                            <w:div w:id="1458328331">
                              <w:marLeft w:val="0"/>
                              <w:marRight w:val="0"/>
                              <w:marTop w:val="0"/>
                              <w:marBottom w:val="0"/>
                              <w:divBdr>
                                <w:top w:val="none" w:sz="0" w:space="0" w:color="auto"/>
                                <w:left w:val="none" w:sz="0" w:space="0" w:color="auto"/>
                                <w:bottom w:val="none" w:sz="0" w:space="0" w:color="auto"/>
                                <w:right w:val="none" w:sz="0" w:space="0" w:color="auto"/>
                              </w:divBdr>
                              <w:divsChild>
                                <w:div w:id="1900705489">
                                  <w:marLeft w:val="0"/>
                                  <w:marRight w:val="0"/>
                                  <w:marTop w:val="0"/>
                                  <w:marBottom w:val="0"/>
                                  <w:divBdr>
                                    <w:top w:val="none" w:sz="0" w:space="0" w:color="auto"/>
                                    <w:left w:val="none" w:sz="0" w:space="0" w:color="auto"/>
                                    <w:bottom w:val="none" w:sz="0" w:space="0" w:color="auto"/>
                                    <w:right w:val="none" w:sz="0" w:space="0" w:color="auto"/>
                                  </w:divBdr>
                                  <w:divsChild>
                                    <w:div w:id="892041017">
                                      <w:marLeft w:val="-225"/>
                                      <w:marRight w:val="-195"/>
                                      <w:marTop w:val="0"/>
                                      <w:marBottom w:val="75"/>
                                      <w:divBdr>
                                        <w:top w:val="none" w:sz="0" w:space="0" w:color="auto"/>
                                        <w:left w:val="none" w:sz="0" w:space="0" w:color="auto"/>
                                        <w:bottom w:val="none" w:sz="0" w:space="0" w:color="auto"/>
                                        <w:right w:val="none" w:sz="0" w:space="0" w:color="auto"/>
                                      </w:divBdr>
                                      <w:divsChild>
                                        <w:div w:id="92664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8240122">
      <w:bodyDiv w:val="1"/>
      <w:marLeft w:val="0"/>
      <w:marRight w:val="0"/>
      <w:marTop w:val="150"/>
      <w:marBottom w:val="0"/>
      <w:divBdr>
        <w:top w:val="none" w:sz="0" w:space="0" w:color="auto"/>
        <w:left w:val="none" w:sz="0" w:space="0" w:color="auto"/>
        <w:bottom w:val="none" w:sz="0" w:space="0" w:color="auto"/>
        <w:right w:val="none" w:sz="0" w:space="0" w:color="auto"/>
      </w:divBdr>
      <w:divsChild>
        <w:div w:id="147137939">
          <w:marLeft w:val="0"/>
          <w:marRight w:val="0"/>
          <w:marTop w:val="0"/>
          <w:marBottom w:val="0"/>
          <w:divBdr>
            <w:top w:val="none" w:sz="0" w:space="0" w:color="auto"/>
            <w:left w:val="none" w:sz="0" w:space="0" w:color="auto"/>
            <w:bottom w:val="none" w:sz="0" w:space="0" w:color="auto"/>
            <w:right w:val="none" w:sz="0" w:space="0" w:color="auto"/>
          </w:divBdr>
          <w:divsChild>
            <w:div w:id="1529026261">
              <w:marLeft w:val="0"/>
              <w:marRight w:val="0"/>
              <w:marTop w:val="0"/>
              <w:marBottom w:val="0"/>
              <w:divBdr>
                <w:top w:val="none" w:sz="0" w:space="0" w:color="auto"/>
                <w:left w:val="none" w:sz="0" w:space="0" w:color="auto"/>
                <w:bottom w:val="none" w:sz="0" w:space="0" w:color="auto"/>
                <w:right w:val="none" w:sz="0" w:space="0" w:color="auto"/>
              </w:divBdr>
              <w:divsChild>
                <w:div w:id="492570330">
                  <w:marLeft w:val="0"/>
                  <w:marRight w:val="0"/>
                  <w:marTop w:val="0"/>
                  <w:marBottom w:val="0"/>
                  <w:divBdr>
                    <w:top w:val="none" w:sz="0" w:space="0" w:color="auto"/>
                    <w:left w:val="none" w:sz="0" w:space="0" w:color="auto"/>
                    <w:bottom w:val="none" w:sz="0" w:space="0" w:color="auto"/>
                    <w:right w:val="none" w:sz="0" w:space="0" w:color="auto"/>
                  </w:divBdr>
                  <w:divsChild>
                    <w:div w:id="1445419502">
                      <w:marLeft w:val="0"/>
                      <w:marRight w:val="0"/>
                      <w:marTop w:val="0"/>
                      <w:marBottom w:val="0"/>
                      <w:divBdr>
                        <w:top w:val="none" w:sz="0" w:space="0" w:color="auto"/>
                        <w:left w:val="dashed" w:sz="6" w:space="8" w:color="999999"/>
                        <w:bottom w:val="none" w:sz="0" w:space="0" w:color="auto"/>
                        <w:right w:val="none" w:sz="0" w:space="0" w:color="auto"/>
                      </w:divBdr>
                      <w:divsChild>
                        <w:div w:id="1669093868">
                          <w:marLeft w:val="0"/>
                          <w:marRight w:val="0"/>
                          <w:marTop w:val="0"/>
                          <w:marBottom w:val="0"/>
                          <w:divBdr>
                            <w:top w:val="none" w:sz="0" w:space="0" w:color="auto"/>
                            <w:left w:val="none" w:sz="0" w:space="0" w:color="auto"/>
                            <w:bottom w:val="none" w:sz="0" w:space="0" w:color="auto"/>
                            <w:right w:val="none" w:sz="0" w:space="0" w:color="auto"/>
                          </w:divBdr>
                          <w:divsChild>
                            <w:div w:id="313921282">
                              <w:marLeft w:val="0"/>
                              <w:marRight w:val="0"/>
                              <w:marTop w:val="0"/>
                              <w:marBottom w:val="0"/>
                              <w:divBdr>
                                <w:top w:val="none" w:sz="0" w:space="0" w:color="auto"/>
                                <w:left w:val="none" w:sz="0" w:space="0" w:color="auto"/>
                                <w:bottom w:val="none" w:sz="0" w:space="0" w:color="auto"/>
                                <w:right w:val="none" w:sz="0" w:space="0" w:color="auto"/>
                              </w:divBdr>
                            </w:div>
                            <w:div w:id="599685947">
                              <w:marLeft w:val="0"/>
                              <w:marRight w:val="0"/>
                              <w:marTop w:val="0"/>
                              <w:marBottom w:val="180"/>
                              <w:divBdr>
                                <w:top w:val="none" w:sz="0" w:space="0" w:color="auto"/>
                                <w:left w:val="none" w:sz="0" w:space="0" w:color="auto"/>
                                <w:bottom w:val="none" w:sz="0" w:space="0" w:color="auto"/>
                                <w:right w:val="none" w:sz="0" w:space="0" w:color="auto"/>
                              </w:divBdr>
                            </w:div>
                            <w:div w:id="874347199">
                              <w:marLeft w:val="0"/>
                              <w:marRight w:val="0"/>
                              <w:marTop w:val="0"/>
                              <w:marBottom w:val="0"/>
                              <w:divBdr>
                                <w:top w:val="none" w:sz="0" w:space="0" w:color="auto"/>
                                <w:left w:val="none" w:sz="0" w:space="0" w:color="auto"/>
                                <w:bottom w:val="none" w:sz="0" w:space="0" w:color="auto"/>
                                <w:right w:val="none" w:sz="0" w:space="0" w:color="auto"/>
                              </w:divBdr>
                            </w:div>
                            <w:div w:id="985478568">
                              <w:marLeft w:val="0"/>
                              <w:marRight w:val="0"/>
                              <w:marTop w:val="0"/>
                              <w:marBottom w:val="180"/>
                              <w:divBdr>
                                <w:top w:val="none" w:sz="0" w:space="0" w:color="auto"/>
                                <w:left w:val="none" w:sz="0" w:space="0" w:color="auto"/>
                                <w:bottom w:val="none" w:sz="0" w:space="0" w:color="auto"/>
                                <w:right w:val="none" w:sz="0" w:space="0" w:color="auto"/>
                              </w:divBdr>
                            </w:div>
                            <w:div w:id="1079794163">
                              <w:marLeft w:val="0"/>
                              <w:marRight w:val="0"/>
                              <w:marTop w:val="0"/>
                              <w:marBottom w:val="180"/>
                              <w:divBdr>
                                <w:top w:val="none" w:sz="0" w:space="0" w:color="auto"/>
                                <w:left w:val="none" w:sz="0" w:space="0" w:color="auto"/>
                                <w:bottom w:val="none" w:sz="0" w:space="0" w:color="auto"/>
                                <w:right w:val="none" w:sz="0" w:space="0" w:color="auto"/>
                              </w:divBdr>
                            </w:div>
                            <w:div w:id="139227147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967616">
      <w:bodyDiv w:val="1"/>
      <w:marLeft w:val="0"/>
      <w:marRight w:val="0"/>
      <w:marTop w:val="0"/>
      <w:marBottom w:val="0"/>
      <w:divBdr>
        <w:top w:val="none" w:sz="0" w:space="0" w:color="auto"/>
        <w:left w:val="none" w:sz="0" w:space="0" w:color="auto"/>
        <w:bottom w:val="none" w:sz="0" w:space="0" w:color="auto"/>
        <w:right w:val="none" w:sz="0" w:space="0" w:color="auto"/>
      </w:divBdr>
      <w:divsChild>
        <w:div w:id="787504932">
          <w:marLeft w:val="0"/>
          <w:marRight w:val="0"/>
          <w:marTop w:val="0"/>
          <w:marBottom w:val="0"/>
          <w:divBdr>
            <w:top w:val="none" w:sz="0" w:space="0" w:color="auto"/>
            <w:left w:val="none" w:sz="0" w:space="0" w:color="auto"/>
            <w:bottom w:val="none" w:sz="0" w:space="0" w:color="auto"/>
            <w:right w:val="none" w:sz="0" w:space="0" w:color="auto"/>
          </w:divBdr>
          <w:divsChild>
            <w:div w:id="720448373">
              <w:marLeft w:val="0"/>
              <w:marRight w:val="0"/>
              <w:marTop w:val="0"/>
              <w:marBottom w:val="0"/>
              <w:divBdr>
                <w:top w:val="none" w:sz="0" w:space="0" w:color="auto"/>
                <w:left w:val="none" w:sz="0" w:space="0" w:color="auto"/>
                <w:bottom w:val="none" w:sz="0" w:space="0" w:color="auto"/>
                <w:right w:val="none" w:sz="0" w:space="0" w:color="auto"/>
              </w:divBdr>
              <w:divsChild>
                <w:div w:id="1337541201">
                  <w:marLeft w:val="0"/>
                  <w:marRight w:val="0"/>
                  <w:marTop w:val="0"/>
                  <w:marBottom w:val="0"/>
                  <w:divBdr>
                    <w:top w:val="single" w:sz="48" w:space="0" w:color="FFFFFF"/>
                    <w:left w:val="none" w:sz="0" w:space="0" w:color="auto"/>
                    <w:bottom w:val="none" w:sz="0" w:space="0" w:color="auto"/>
                    <w:right w:val="none" w:sz="0" w:space="0" w:color="auto"/>
                  </w:divBdr>
                  <w:divsChild>
                    <w:div w:id="2015839459">
                      <w:marLeft w:val="0"/>
                      <w:marRight w:val="0"/>
                      <w:marTop w:val="0"/>
                      <w:marBottom w:val="0"/>
                      <w:divBdr>
                        <w:top w:val="none" w:sz="0" w:space="0" w:color="auto"/>
                        <w:left w:val="none" w:sz="0" w:space="0" w:color="auto"/>
                        <w:bottom w:val="none" w:sz="0" w:space="0" w:color="auto"/>
                        <w:right w:val="none" w:sz="0" w:space="0" w:color="auto"/>
                      </w:divBdr>
                      <w:divsChild>
                        <w:div w:id="2052873506">
                          <w:marLeft w:val="120"/>
                          <w:marRight w:val="0"/>
                          <w:marTop w:val="0"/>
                          <w:marBottom w:val="0"/>
                          <w:divBdr>
                            <w:top w:val="none" w:sz="0" w:space="0" w:color="auto"/>
                            <w:left w:val="none" w:sz="0" w:space="0" w:color="auto"/>
                            <w:bottom w:val="none" w:sz="0" w:space="0" w:color="auto"/>
                            <w:right w:val="none" w:sz="0" w:space="0" w:color="auto"/>
                          </w:divBdr>
                          <w:divsChild>
                            <w:div w:id="2090077211">
                              <w:marLeft w:val="0"/>
                              <w:marRight w:val="0"/>
                              <w:marTop w:val="0"/>
                              <w:marBottom w:val="0"/>
                              <w:divBdr>
                                <w:top w:val="none" w:sz="0" w:space="0" w:color="auto"/>
                                <w:left w:val="none" w:sz="0" w:space="0" w:color="auto"/>
                                <w:bottom w:val="none" w:sz="0" w:space="0" w:color="auto"/>
                                <w:right w:val="none" w:sz="0" w:space="0" w:color="auto"/>
                              </w:divBdr>
                              <w:divsChild>
                                <w:div w:id="1578400426">
                                  <w:marLeft w:val="0"/>
                                  <w:marRight w:val="0"/>
                                  <w:marTop w:val="0"/>
                                  <w:marBottom w:val="0"/>
                                  <w:divBdr>
                                    <w:top w:val="none" w:sz="0" w:space="0" w:color="auto"/>
                                    <w:left w:val="none" w:sz="0" w:space="0" w:color="auto"/>
                                    <w:bottom w:val="none" w:sz="0" w:space="0" w:color="auto"/>
                                    <w:right w:val="none" w:sz="0" w:space="0" w:color="auto"/>
                                  </w:divBdr>
                                  <w:divsChild>
                                    <w:div w:id="1606115971">
                                      <w:marLeft w:val="-225"/>
                                      <w:marRight w:val="-195"/>
                                      <w:marTop w:val="0"/>
                                      <w:marBottom w:val="75"/>
                                      <w:divBdr>
                                        <w:top w:val="none" w:sz="0" w:space="0" w:color="auto"/>
                                        <w:left w:val="none" w:sz="0" w:space="0" w:color="auto"/>
                                        <w:bottom w:val="none" w:sz="0" w:space="0" w:color="auto"/>
                                        <w:right w:val="none" w:sz="0" w:space="0" w:color="auto"/>
                                      </w:divBdr>
                                      <w:divsChild>
                                        <w:div w:id="1051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666158">
      <w:bodyDiv w:val="1"/>
      <w:marLeft w:val="0"/>
      <w:marRight w:val="0"/>
      <w:marTop w:val="0"/>
      <w:marBottom w:val="0"/>
      <w:divBdr>
        <w:top w:val="none" w:sz="0" w:space="0" w:color="auto"/>
        <w:left w:val="none" w:sz="0" w:space="0" w:color="auto"/>
        <w:bottom w:val="none" w:sz="0" w:space="0" w:color="auto"/>
        <w:right w:val="none" w:sz="0" w:space="0" w:color="auto"/>
      </w:divBdr>
      <w:divsChild>
        <w:div w:id="992949622">
          <w:marLeft w:val="0"/>
          <w:marRight w:val="0"/>
          <w:marTop w:val="0"/>
          <w:marBottom w:val="0"/>
          <w:divBdr>
            <w:top w:val="none" w:sz="0" w:space="0" w:color="auto"/>
            <w:left w:val="none" w:sz="0" w:space="0" w:color="auto"/>
            <w:bottom w:val="none" w:sz="0" w:space="0" w:color="auto"/>
            <w:right w:val="none" w:sz="0" w:space="0" w:color="auto"/>
          </w:divBdr>
          <w:divsChild>
            <w:div w:id="1373842243">
              <w:marLeft w:val="0"/>
              <w:marRight w:val="0"/>
              <w:marTop w:val="0"/>
              <w:marBottom w:val="0"/>
              <w:divBdr>
                <w:top w:val="none" w:sz="0" w:space="0" w:color="auto"/>
                <w:left w:val="none" w:sz="0" w:space="0" w:color="auto"/>
                <w:bottom w:val="none" w:sz="0" w:space="0" w:color="auto"/>
                <w:right w:val="none" w:sz="0" w:space="0" w:color="auto"/>
              </w:divBdr>
              <w:divsChild>
                <w:div w:id="1772432990">
                  <w:marLeft w:val="0"/>
                  <w:marRight w:val="0"/>
                  <w:marTop w:val="0"/>
                  <w:marBottom w:val="0"/>
                  <w:divBdr>
                    <w:top w:val="single" w:sz="48" w:space="0" w:color="FFFFFF"/>
                    <w:left w:val="none" w:sz="0" w:space="0" w:color="auto"/>
                    <w:bottom w:val="none" w:sz="0" w:space="0" w:color="auto"/>
                    <w:right w:val="none" w:sz="0" w:space="0" w:color="auto"/>
                  </w:divBdr>
                  <w:divsChild>
                    <w:div w:id="657660182">
                      <w:marLeft w:val="0"/>
                      <w:marRight w:val="0"/>
                      <w:marTop w:val="0"/>
                      <w:marBottom w:val="0"/>
                      <w:divBdr>
                        <w:top w:val="none" w:sz="0" w:space="0" w:color="auto"/>
                        <w:left w:val="none" w:sz="0" w:space="0" w:color="auto"/>
                        <w:bottom w:val="none" w:sz="0" w:space="0" w:color="auto"/>
                        <w:right w:val="none" w:sz="0" w:space="0" w:color="auto"/>
                      </w:divBdr>
                      <w:divsChild>
                        <w:div w:id="2107728700">
                          <w:marLeft w:val="120"/>
                          <w:marRight w:val="0"/>
                          <w:marTop w:val="0"/>
                          <w:marBottom w:val="0"/>
                          <w:divBdr>
                            <w:top w:val="none" w:sz="0" w:space="0" w:color="auto"/>
                            <w:left w:val="none" w:sz="0" w:space="0" w:color="auto"/>
                            <w:bottom w:val="none" w:sz="0" w:space="0" w:color="auto"/>
                            <w:right w:val="none" w:sz="0" w:space="0" w:color="auto"/>
                          </w:divBdr>
                          <w:divsChild>
                            <w:div w:id="176775645">
                              <w:marLeft w:val="0"/>
                              <w:marRight w:val="0"/>
                              <w:marTop w:val="0"/>
                              <w:marBottom w:val="0"/>
                              <w:divBdr>
                                <w:top w:val="none" w:sz="0" w:space="0" w:color="auto"/>
                                <w:left w:val="none" w:sz="0" w:space="0" w:color="auto"/>
                                <w:bottom w:val="none" w:sz="0" w:space="0" w:color="auto"/>
                                <w:right w:val="none" w:sz="0" w:space="0" w:color="auto"/>
                              </w:divBdr>
                              <w:divsChild>
                                <w:div w:id="1566529739">
                                  <w:marLeft w:val="0"/>
                                  <w:marRight w:val="0"/>
                                  <w:marTop w:val="0"/>
                                  <w:marBottom w:val="0"/>
                                  <w:divBdr>
                                    <w:top w:val="none" w:sz="0" w:space="0" w:color="auto"/>
                                    <w:left w:val="none" w:sz="0" w:space="0" w:color="auto"/>
                                    <w:bottom w:val="none" w:sz="0" w:space="0" w:color="auto"/>
                                    <w:right w:val="none" w:sz="0" w:space="0" w:color="auto"/>
                                  </w:divBdr>
                                  <w:divsChild>
                                    <w:div w:id="1838231578">
                                      <w:marLeft w:val="-225"/>
                                      <w:marRight w:val="-195"/>
                                      <w:marTop w:val="0"/>
                                      <w:marBottom w:val="75"/>
                                      <w:divBdr>
                                        <w:top w:val="none" w:sz="0" w:space="0" w:color="auto"/>
                                        <w:left w:val="none" w:sz="0" w:space="0" w:color="auto"/>
                                        <w:bottom w:val="none" w:sz="0" w:space="0" w:color="auto"/>
                                        <w:right w:val="none" w:sz="0" w:space="0" w:color="auto"/>
                                      </w:divBdr>
                                      <w:divsChild>
                                        <w:div w:id="11033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672609">
      <w:bodyDiv w:val="1"/>
      <w:marLeft w:val="0"/>
      <w:marRight w:val="0"/>
      <w:marTop w:val="0"/>
      <w:marBottom w:val="0"/>
      <w:divBdr>
        <w:top w:val="none" w:sz="0" w:space="0" w:color="auto"/>
        <w:left w:val="none" w:sz="0" w:space="0" w:color="auto"/>
        <w:bottom w:val="none" w:sz="0" w:space="0" w:color="auto"/>
        <w:right w:val="none" w:sz="0" w:space="0" w:color="auto"/>
      </w:divBdr>
      <w:divsChild>
        <w:div w:id="88505352">
          <w:marLeft w:val="0"/>
          <w:marRight w:val="0"/>
          <w:marTop w:val="0"/>
          <w:marBottom w:val="0"/>
          <w:divBdr>
            <w:top w:val="none" w:sz="0" w:space="0" w:color="auto"/>
            <w:left w:val="none" w:sz="0" w:space="0" w:color="auto"/>
            <w:bottom w:val="none" w:sz="0" w:space="0" w:color="auto"/>
            <w:right w:val="none" w:sz="0" w:space="0" w:color="auto"/>
          </w:divBdr>
          <w:divsChild>
            <w:div w:id="97678935">
              <w:marLeft w:val="0"/>
              <w:marRight w:val="0"/>
              <w:marTop w:val="0"/>
              <w:marBottom w:val="0"/>
              <w:divBdr>
                <w:top w:val="none" w:sz="0" w:space="0" w:color="auto"/>
                <w:left w:val="none" w:sz="0" w:space="0" w:color="auto"/>
                <w:bottom w:val="none" w:sz="0" w:space="0" w:color="auto"/>
                <w:right w:val="none" w:sz="0" w:space="0" w:color="auto"/>
              </w:divBdr>
              <w:divsChild>
                <w:div w:id="1080256926">
                  <w:marLeft w:val="0"/>
                  <w:marRight w:val="0"/>
                  <w:marTop w:val="0"/>
                  <w:marBottom w:val="0"/>
                  <w:divBdr>
                    <w:top w:val="single" w:sz="48" w:space="0" w:color="FFFFFF"/>
                    <w:left w:val="none" w:sz="0" w:space="0" w:color="auto"/>
                    <w:bottom w:val="none" w:sz="0" w:space="0" w:color="auto"/>
                    <w:right w:val="none" w:sz="0" w:space="0" w:color="auto"/>
                  </w:divBdr>
                  <w:divsChild>
                    <w:div w:id="1606183304">
                      <w:marLeft w:val="0"/>
                      <w:marRight w:val="0"/>
                      <w:marTop w:val="0"/>
                      <w:marBottom w:val="0"/>
                      <w:divBdr>
                        <w:top w:val="none" w:sz="0" w:space="0" w:color="auto"/>
                        <w:left w:val="none" w:sz="0" w:space="0" w:color="auto"/>
                        <w:bottom w:val="none" w:sz="0" w:space="0" w:color="auto"/>
                        <w:right w:val="none" w:sz="0" w:space="0" w:color="auto"/>
                      </w:divBdr>
                      <w:divsChild>
                        <w:div w:id="651714499">
                          <w:marLeft w:val="120"/>
                          <w:marRight w:val="0"/>
                          <w:marTop w:val="0"/>
                          <w:marBottom w:val="0"/>
                          <w:divBdr>
                            <w:top w:val="none" w:sz="0" w:space="0" w:color="auto"/>
                            <w:left w:val="none" w:sz="0" w:space="0" w:color="auto"/>
                            <w:bottom w:val="none" w:sz="0" w:space="0" w:color="auto"/>
                            <w:right w:val="none" w:sz="0" w:space="0" w:color="auto"/>
                          </w:divBdr>
                          <w:divsChild>
                            <w:div w:id="910888084">
                              <w:marLeft w:val="0"/>
                              <w:marRight w:val="0"/>
                              <w:marTop w:val="0"/>
                              <w:marBottom w:val="0"/>
                              <w:divBdr>
                                <w:top w:val="none" w:sz="0" w:space="0" w:color="auto"/>
                                <w:left w:val="none" w:sz="0" w:space="0" w:color="auto"/>
                                <w:bottom w:val="none" w:sz="0" w:space="0" w:color="auto"/>
                                <w:right w:val="none" w:sz="0" w:space="0" w:color="auto"/>
                              </w:divBdr>
                              <w:divsChild>
                                <w:div w:id="17242946">
                                  <w:marLeft w:val="0"/>
                                  <w:marRight w:val="0"/>
                                  <w:marTop w:val="0"/>
                                  <w:marBottom w:val="0"/>
                                  <w:divBdr>
                                    <w:top w:val="none" w:sz="0" w:space="0" w:color="auto"/>
                                    <w:left w:val="none" w:sz="0" w:space="0" w:color="auto"/>
                                    <w:bottom w:val="none" w:sz="0" w:space="0" w:color="auto"/>
                                    <w:right w:val="none" w:sz="0" w:space="0" w:color="auto"/>
                                  </w:divBdr>
                                  <w:divsChild>
                                    <w:div w:id="1374306302">
                                      <w:marLeft w:val="-225"/>
                                      <w:marRight w:val="-195"/>
                                      <w:marTop w:val="0"/>
                                      <w:marBottom w:val="75"/>
                                      <w:divBdr>
                                        <w:top w:val="none" w:sz="0" w:space="0" w:color="auto"/>
                                        <w:left w:val="none" w:sz="0" w:space="0" w:color="auto"/>
                                        <w:bottom w:val="none" w:sz="0" w:space="0" w:color="auto"/>
                                        <w:right w:val="none" w:sz="0" w:space="0" w:color="auto"/>
                                      </w:divBdr>
                                      <w:divsChild>
                                        <w:div w:id="156186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4599448">
      <w:bodyDiv w:val="1"/>
      <w:marLeft w:val="0"/>
      <w:marRight w:val="0"/>
      <w:marTop w:val="150"/>
      <w:marBottom w:val="0"/>
      <w:divBdr>
        <w:top w:val="none" w:sz="0" w:space="0" w:color="auto"/>
        <w:left w:val="none" w:sz="0" w:space="0" w:color="auto"/>
        <w:bottom w:val="none" w:sz="0" w:space="0" w:color="auto"/>
        <w:right w:val="none" w:sz="0" w:space="0" w:color="auto"/>
      </w:divBdr>
      <w:divsChild>
        <w:div w:id="715275785">
          <w:marLeft w:val="0"/>
          <w:marRight w:val="0"/>
          <w:marTop w:val="0"/>
          <w:marBottom w:val="0"/>
          <w:divBdr>
            <w:top w:val="none" w:sz="0" w:space="0" w:color="auto"/>
            <w:left w:val="none" w:sz="0" w:space="0" w:color="auto"/>
            <w:bottom w:val="none" w:sz="0" w:space="0" w:color="auto"/>
            <w:right w:val="none" w:sz="0" w:space="0" w:color="auto"/>
          </w:divBdr>
          <w:divsChild>
            <w:div w:id="642346950">
              <w:marLeft w:val="0"/>
              <w:marRight w:val="0"/>
              <w:marTop w:val="0"/>
              <w:marBottom w:val="0"/>
              <w:divBdr>
                <w:top w:val="none" w:sz="0" w:space="0" w:color="auto"/>
                <w:left w:val="none" w:sz="0" w:space="0" w:color="auto"/>
                <w:bottom w:val="none" w:sz="0" w:space="0" w:color="auto"/>
                <w:right w:val="none" w:sz="0" w:space="0" w:color="auto"/>
              </w:divBdr>
              <w:divsChild>
                <w:div w:id="1636175584">
                  <w:marLeft w:val="0"/>
                  <w:marRight w:val="0"/>
                  <w:marTop w:val="0"/>
                  <w:marBottom w:val="0"/>
                  <w:divBdr>
                    <w:top w:val="none" w:sz="0" w:space="0" w:color="auto"/>
                    <w:left w:val="none" w:sz="0" w:space="0" w:color="auto"/>
                    <w:bottom w:val="none" w:sz="0" w:space="0" w:color="auto"/>
                    <w:right w:val="none" w:sz="0" w:space="0" w:color="auto"/>
                  </w:divBdr>
                  <w:divsChild>
                    <w:div w:id="7587171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66945573">
      <w:bodyDiv w:val="1"/>
      <w:marLeft w:val="0"/>
      <w:marRight w:val="0"/>
      <w:marTop w:val="150"/>
      <w:marBottom w:val="0"/>
      <w:divBdr>
        <w:top w:val="none" w:sz="0" w:space="0" w:color="auto"/>
        <w:left w:val="none" w:sz="0" w:space="0" w:color="auto"/>
        <w:bottom w:val="none" w:sz="0" w:space="0" w:color="auto"/>
        <w:right w:val="none" w:sz="0" w:space="0" w:color="auto"/>
      </w:divBdr>
      <w:divsChild>
        <w:div w:id="751241927">
          <w:marLeft w:val="0"/>
          <w:marRight w:val="0"/>
          <w:marTop w:val="0"/>
          <w:marBottom w:val="0"/>
          <w:divBdr>
            <w:top w:val="none" w:sz="0" w:space="0" w:color="auto"/>
            <w:left w:val="none" w:sz="0" w:space="0" w:color="auto"/>
            <w:bottom w:val="none" w:sz="0" w:space="0" w:color="auto"/>
            <w:right w:val="none" w:sz="0" w:space="0" w:color="auto"/>
          </w:divBdr>
          <w:divsChild>
            <w:div w:id="868417627">
              <w:marLeft w:val="0"/>
              <w:marRight w:val="0"/>
              <w:marTop w:val="0"/>
              <w:marBottom w:val="0"/>
              <w:divBdr>
                <w:top w:val="none" w:sz="0" w:space="0" w:color="auto"/>
                <w:left w:val="none" w:sz="0" w:space="0" w:color="auto"/>
                <w:bottom w:val="none" w:sz="0" w:space="0" w:color="auto"/>
                <w:right w:val="none" w:sz="0" w:space="0" w:color="auto"/>
              </w:divBdr>
              <w:divsChild>
                <w:div w:id="1425347867">
                  <w:marLeft w:val="0"/>
                  <w:marRight w:val="0"/>
                  <w:marTop w:val="0"/>
                  <w:marBottom w:val="0"/>
                  <w:divBdr>
                    <w:top w:val="none" w:sz="0" w:space="0" w:color="auto"/>
                    <w:left w:val="none" w:sz="0" w:space="0" w:color="auto"/>
                    <w:bottom w:val="none" w:sz="0" w:space="0" w:color="auto"/>
                    <w:right w:val="none" w:sz="0" w:space="0" w:color="auto"/>
                  </w:divBdr>
                  <w:divsChild>
                    <w:div w:id="524329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75929147">
      <w:bodyDiv w:val="1"/>
      <w:marLeft w:val="0"/>
      <w:marRight w:val="0"/>
      <w:marTop w:val="150"/>
      <w:marBottom w:val="0"/>
      <w:divBdr>
        <w:top w:val="none" w:sz="0" w:space="0" w:color="auto"/>
        <w:left w:val="none" w:sz="0" w:space="0" w:color="auto"/>
        <w:bottom w:val="none" w:sz="0" w:space="0" w:color="auto"/>
        <w:right w:val="none" w:sz="0" w:space="0" w:color="auto"/>
      </w:divBdr>
      <w:divsChild>
        <w:div w:id="768231415">
          <w:marLeft w:val="0"/>
          <w:marRight w:val="0"/>
          <w:marTop w:val="0"/>
          <w:marBottom w:val="0"/>
          <w:divBdr>
            <w:top w:val="none" w:sz="0" w:space="0" w:color="auto"/>
            <w:left w:val="none" w:sz="0" w:space="0" w:color="auto"/>
            <w:bottom w:val="none" w:sz="0" w:space="0" w:color="auto"/>
            <w:right w:val="none" w:sz="0" w:space="0" w:color="auto"/>
          </w:divBdr>
          <w:divsChild>
            <w:div w:id="548372260">
              <w:marLeft w:val="0"/>
              <w:marRight w:val="0"/>
              <w:marTop w:val="0"/>
              <w:marBottom w:val="0"/>
              <w:divBdr>
                <w:top w:val="none" w:sz="0" w:space="0" w:color="auto"/>
                <w:left w:val="none" w:sz="0" w:space="0" w:color="auto"/>
                <w:bottom w:val="none" w:sz="0" w:space="0" w:color="auto"/>
                <w:right w:val="none" w:sz="0" w:space="0" w:color="auto"/>
              </w:divBdr>
              <w:divsChild>
                <w:div w:id="242566516">
                  <w:marLeft w:val="0"/>
                  <w:marRight w:val="0"/>
                  <w:marTop w:val="0"/>
                  <w:marBottom w:val="0"/>
                  <w:divBdr>
                    <w:top w:val="none" w:sz="0" w:space="0" w:color="auto"/>
                    <w:left w:val="none" w:sz="0" w:space="0" w:color="auto"/>
                    <w:bottom w:val="none" w:sz="0" w:space="0" w:color="auto"/>
                    <w:right w:val="none" w:sz="0" w:space="0" w:color="auto"/>
                  </w:divBdr>
                  <w:divsChild>
                    <w:div w:id="4399569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83213531">
      <w:bodyDiv w:val="1"/>
      <w:marLeft w:val="0"/>
      <w:marRight w:val="0"/>
      <w:marTop w:val="0"/>
      <w:marBottom w:val="0"/>
      <w:divBdr>
        <w:top w:val="none" w:sz="0" w:space="0" w:color="auto"/>
        <w:left w:val="none" w:sz="0" w:space="0" w:color="auto"/>
        <w:bottom w:val="none" w:sz="0" w:space="0" w:color="auto"/>
        <w:right w:val="none" w:sz="0" w:space="0" w:color="auto"/>
      </w:divBdr>
      <w:divsChild>
        <w:div w:id="1348411030">
          <w:marLeft w:val="0"/>
          <w:marRight w:val="0"/>
          <w:marTop w:val="0"/>
          <w:marBottom w:val="0"/>
          <w:divBdr>
            <w:top w:val="none" w:sz="0" w:space="0" w:color="auto"/>
            <w:left w:val="none" w:sz="0" w:space="0" w:color="auto"/>
            <w:bottom w:val="none" w:sz="0" w:space="0" w:color="auto"/>
            <w:right w:val="none" w:sz="0" w:space="0" w:color="auto"/>
          </w:divBdr>
          <w:divsChild>
            <w:div w:id="1303850259">
              <w:marLeft w:val="0"/>
              <w:marRight w:val="0"/>
              <w:marTop w:val="0"/>
              <w:marBottom w:val="0"/>
              <w:divBdr>
                <w:top w:val="none" w:sz="0" w:space="0" w:color="auto"/>
                <w:left w:val="none" w:sz="0" w:space="0" w:color="auto"/>
                <w:bottom w:val="none" w:sz="0" w:space="0" w:color="auto"/>
                <w:right w:val="none" w:sz="0" w:space="0" w:color="auto"/>
              </w:divBdr>
              <w:divsChild>
                <w:div w:id="1552695903">
                  <w:marLeft w:val="0"/>
                  <w:marRight w:val="0"/>
                  <w:marTop w:val="0"/>
                  <w:marBottom w:val="0"/>
                  <w:divBdr>
                    <w:top w:val="single" w:sz="48" w:space="0" w:color="FFFFFF"/>
                    <w:left w:val="none" w:sz="0" w:space="0" w:color="auto"/>
                    <w:bottom w:val="none" w:sz="0" w:space="0" w:color="auto"/>
                    <w:right w:val="none" w:sz="0" w:space="0" w:color="auto"/>
                  </w:divBdr>
                  <w:divsChild>
                    <w:div w:id="370959653">
                      <w:marLeft w:val="0"/>
                      <w:marRight w:val="0"/>
                      <w:marTop w:val="0"/>
                      <w:marBottom w:val="0"/>
                      <w:divBdr>
                        <w:top w:val="none" w:sz="0" w:space="0" w:color="auto"/>
                        <w:left w:val="none" w:sz="0" w:space="0" w:color="auto"/>
                        <w:bottom w:val="none" w:sz="0" w:space="0" w:color="auto"/>
                        <w:right w:val="none" w:sz="0" w:space="0" w:color="auto"/>
                      </w:divBdr>
                      <w:divsChild>
                        <w:div w:id="1448893734">
                          <w:marLeft w:val="120"/>
                          <w:marRight w:val="0"/>
                          <w:marTop w:val="0"/>
                          <w:marBottom w:val="0"/>
                          <w:divBdr>
                            <w:top w:val="none" w:sz="0" w:space="0" w:color="auto"/>
                            <w:left w:val="none" w:sz="0" w:space="0" w:color="auto"/>
                            <w:bottom w:val="none" w:sz="0" w:space="0" w:color="auto"/>
                            <w:right w:val="none" w:sz="0" w:space="0" w:color="auto"/>
                          </w:divBdr>
                          <w:divsChild>
                            <w:div w:id="2056419155">
                              <w:marLeft w:val="0"/>
                              <w:marRight w:val="0"/>
                              <w:marTop w:val="0"/>
                              <w:marBottom w:val="0"/>
                              <w:divBdr>
                                <w:top w:val="none" w:sz="0" w:space="0" w:color="auto"/>
                                <w:left w:val="none" w:sz="0" w:space="0" w:color="auto"/>
                                <w:bottom w:val="none" w:sz="0" w:space="0" w:color="auto"/>
                                <w:right w:val="none" w:sz="0" w:space="0" w:color="auto"/>
                              </w:divBdr>
                              <w:divsChild>
                                <w:div w:id="1827698423">
                                  <w:marLeft w:val="0"/>
                                  <w:marRight w:val="0"/>
                                  <w:marTop w:val="0"/>
                                  <w:marBottom w:val="0"/>
                                  <w:divBdr>
                                    <w:top w:val="none" w:sz="0" w:space="0" w:color="auto"/>
                                    <w:left w:val="none" w:sz="0" w:space="0" w:color="auto"/>
                                    <w:bottom w:val="none" w:sz="0" w:space="0" w:color="auto"/>
                                    <w:right w:val="none" w:sz="0" w:space="0" w:color="auto"/>
                                  </w:divBdr>
                                  <w:divsChild>
                                    <w:div w:id="132448896">
                                      <w:marLeft w:val="-225"/>
                                      <w:marRight w:val="-195"/>
                                      <w:marTop w:val="0"/>
                                      <w:marBottom w:val="75"/>
                                      <w:divBdr>
                                        <w:top w:val="none" w:sz="0" w:space="0" w:color="auto"/>
                                        <w:left w:val="none" w:sz="0" w:space="0" w:color="auto"/>
                                        <w:bottom w:val="none" w:sz="0" w:space="0" w:color="auto"/>
                                        <w:right w:val="none" w:sz="0" w:space="0" w:color="auto"/>
                                      </w:divBdr>
                                      <w:divsChild>
                                        <w:div w:id="53655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1926249">
      <w:bodyDiv w:val="1"/>
      <w:marLeft w:val="0"/>
      <w:marRight w:val="0"/>
      <w:marTop w:val="0"/>
      <w:marBottom w:val="0"/>
      <w:divBdr>
        <w:top w:val="none" w:sz="0" w:space="0" w:color="auto"/>
        <w:left w:val="none" w:sz="0" w:space="0" w:color="auto"/>
        <w:bottom w:val="none" w:sz="0" w:space="0" w:color="auto"/>
        <w:right w:val="none" w:sz="0" w:space="0" w:color="auto"/>
      </w:divBdr>
      <w:divsChild>
        <w:div w:id="1507476741">
          <w:marLeft w:val="0"/>
          <w:marRight w:val="0"/>
          <w:marTop w:val="0"/>
          <w:marBottom w:val="0"/>
          <w:divBdr>
            <w:top w:val="none" w:sz="0" w:space="0" w:color="auto"/>
            <w:left w:val="none" w:sz="0" w:space="0" w:color="auto"/>
            <w:bottom w:val="none" w:sz="0" w:space="0" w:color="auto"/>
            <w:right w:val="none" w:sz="0" w:space="0" w:color="auto"/>
          </w:divBdr>
          <w:divsChild>
            <w:div w:id="951939916">
              <w:marLeft w:val="0"/>
              <w:marRight w:val="0"/>
              <w:marTop w:val="0"/>
              <w:marBottom w:val="0"/>
              <w:divBdr>
                <w:top w:val="none" w:sz="0" w:space="0" w:color="auto"/>
                <w:left w:val="none" w:sz="0" w:space="0" w:color="auto"/>
                <w:bottom w:val="none" w:sz="0" w:space="0" w:color="auto"/>
                <w:right w:val="none" w:sz="0" w:space="0" w:color="auto"/>
              </w:divBdr>
              <w:divsChild>
                <w:div w:id="1236015417">
                  <w:marLeft w:val="0"/>
                  <w:marRight w:val="0"/>
                  <w:marTop w:val="0"/>
                  <w:marBottom w:val="0"/>
                  <w:divBdr>
                    <w:top w:val="single" w:sz="48" w:space="0" w:color="FFFFFF"/>
                    <w:left w:val="none" w:sz="0" w:space="0" w:color="auto"/>
                    <w:bottom w:val="none" w:sz="0" w:space="0" w:color="auto"/>
                    <w:right w:val="none" w:sz="0" w:space="0" w:color="auto"/>
                  </w:divBdr>
                  <w:divsChild>
                    <w:div w:id="1325402388">
                      <w:marLeft w:val="0"/>
                      <w:marRight w:val="0"/>
                      <w:marTop w:val="0"/>
                      <w:marBottom w:val="0"/>
                      <w:divBdr>
                        <w:top w:val="none" w:sz="0" w:space="0" w:color="auto"/>
                        <w:left w:val="none" w:sz="0" w:space="0" w:color="auto"/>
                        <w:bottom w:val="none" w:sz="0" w:space="0" w:color="auto"/>
                        <w:right w:val="none" w:sz="0" w:space="0" w:color="auto"/>
                      </w:divBdr>
                      <w:divsChild>
                        <w:div w:id="1321420163">
                          <w:marLeft w:val="120"/>
                          <w:marRight w:val="0"/>
                          <w:marTop w:val="0"/>
                          <w:marBottom w:val="0"/>
                          <w:divBdr>
                            <w:top w:val="none" w:sz="0" w:space="0" w:color="auto"/>
                            <w:left w:val="none" w:sz="0" w:space="0" w:color="auto"/>
                            <w:bottom w:val="none" w:sz="0" w:space="0" w:color="auto"/>
                            <w:right w:val="none" w:sz="0" w:space="0" w:color="auto"/>
                          </w:divBdr>
                          <w:divsChild>
                            <w:div w:id="384989575">
                              <w:marLeft w:val="0"/>
                              <w:marRight w:val="0"/>
                              <w:marTop w:val="0"/>
                              <w:marBottom w:val="0"/>
                              <w:divBdr>
                                <w:top w:val="none" w:sz="0" w:space="0" w:color="auto"/>
                                <w:left w:val="none" w:sz="0" w:space="0" w:color="auto"/>
                                <w:bottom w:val="none" w:sz="0" w:space="0" w:color="auto"/>
                                <w:right w:val="none" w:sz="0" w:space="0" w:color="auto"/>
                              </w:divBdr>
                              <w:divsChild>
                                <w:div w:id="2001040860">
                                  <w:marLeft w:val="0"/>
                                  <w:marRight w:val="0"/>
                                  <w:marTop w:val="0"/>
                                  <w:marBottom w:val="0"/>
                                  <w:divBdr>
                                    <w:top w:val="none" w:sz="0" w:space="0" w:color="auto"/>
                                    <w:left w:val="none" w:sz="0" w:space="0" w:color="auto"/>
                                    <w:bottom w:val="none" w:sz="0" w:space="0" w:color="auto"/>
                                    <w:right w:val="none" w:sz="0" w:space="0" w:color="auto"/>
                                  </w:divBdr>
                                  <w:divsChild>
                                    <w:div w:id="953632719">
                                      <w:marLeft w:val="-225"/>
                                      <w:marRight w:val="-195"/>
                                      <w:marTop w:val="0"/>
                                      <w:marBottom w:val="75"/>
                                      <w:divBdr>
                                        <w:top w:val="none" w:sz="0" w:space="0" w:color="auto"/>
                                        <w:left w:val="none" w:sz="0" w:space="0" w:color="auto"/>
                                        <w:bottom w:val="none" w:sz="0" w:space="0" w:color="auto"/>
                                        <w:right w:val="none" w:sz="0" w:space="0" w:color="auto"/>
                                      </w:divBdr>
                                      <w:divsChild>
                                        <w:div w:id="6064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970435">
      <w:bodyDiv w:val="1"/>
      <w:marLeft w:val="0"/>
      <w:marRight w:val="0"/>
      <w:marTop w:val="150"/>
      <w:marBottom w:val="0"/>
      <w:divBdr>
        <w:top w:val="none" w:sz="0" w:space="0" w:color="auto"/>
        <w:left w:val="none" w:sz="0" w:space="0" w:color="auto"/>
        <w:bottom w:val="none" w:sz="0" w:space="0" w:color="auto"/>
        <w:right w:val="none" w:sz="0" w:space="0" w:color="auto"/>
      </w:divBdr>
      <w:divsChild>
        <w:div w:id="1562254304">
          <w:marLeft w:val="0"/>
          <w:marRight w:val="0"/>
          <w:marTop w:val="0"/>
          <w:marBottom w:val="0"/>
          <w:divBdr>
            <w:top w:val="none" w:sz="0" w:space="0" w:color="auto"/>
            <w:left w:val="none" w:sz="0" w:space="0" w:color="auto"/>
            <w:bottom w:val="none" w:sz="0" w:space="0" w:color="auto"/>
            <w:right w:val="none" w:sz="0" w:space="0" w:color="auto"/>
          </w:divBdr>
          <w:divsChild>
            <w:div w:id="1891529034">
              <w:marLeft w:val="0"/>
              <w:marRight w:val="0"/>
              <w:marTop w:val="0"/>
              <w:marBottom w:val="0"/>
              <w:divBdr>
                <w:top w:val="none" w:sz="0" w:space="0" w:color="auto"/>
                <w:left w:val="none" w:sz="0" w:space="0" w:color="auto"/>
                <w:bottom w:val="none" w:sz="0" w:space="0" w:color="auto"/>
                <w:right w:val="none" w:sz="0" w:space="0" w:color="auto"/>
              </w:divBdr>
              <w:divsChild>
                <w:div w:id="1402950578">
                  <w:marLeft w:val="0"/>
                  <w:marRight w:val="0"/>
                  <w:marTop w:val="0"/>
                  <w:marBottom w:val="0"/>
                  <w:divBdr>
                    <w:top w:val="none" w:sz="0" w:space="0" w:color="auto"/>
                    <w:left w:val="none" w:sz="0" w:space="0" w:color="auto"/>
                    <w:bottom w:val="none" w:sz="0" w:space="0" w:color="auto"/>
                    <w:right w:val="none" w:sz="0" w:space="0" w:color="auto"/>
                  </w:divBdr>
                  <w:divsChild>
                    <w:div w:id="8103671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00133150">
      <w:bodyDiv w:val="1"/>
      <w:marLeft w:val="0"/>
      <w:marRight w:val="0"/>
      <w:marTop w:val="0"/>
      <w:marBottom w:val="0"/>
      <w:divBdr>
        <w:top w:val="none" w:sz="0" w:space="0" w:color="auto"/>
        <w:left w:val="none" w:sz="0" w:space="0" w:color="auto"/>
        <w:bottom w:val="none" w:sz="0" w:space="0" w:color="auto"/>
        <w:right w:val="none" w:sz="0" w:space="0" w:color="auto"/>
      </w:divBdr>
      <w:divsChild>
        <w:div w:id="1818572266">
          <w:marLeft w:val="0"/>
          <w:marRight w:val="0"/>
          <w:marTop w:val="0"/>
          <w:marBottom w:val="0"/>
          <w:divBdr>
            <w:top w:val="none" w:sz="0" w:space="0" w:color="auto"/>
            <w:left w:val="none" w:sz="0" w:space="0" w:color="auto"/>
            <w:bottom w:val="none" w:sz="0" w:space="0" w:color="auto"/>
            <w:right w:val="none" w:sz="0" w:space="0" w:color="auto"/>
          </w:divBdr>
        </w:div>
      </w:divsChild>
    </w:div>
    <w:div w:id="2105032304">
      <w:bodyDiv w:val="1"/>
      <w:marLeft w:val="0"/>
      <w:marRight w:val="0"/>
      <w:marTop w:val="0"/>
      <w:marBottom w:val="0"/>
      <w:divBdr>
        <w:top w:val="none" w:sz="0" w:space="0" w:color="auto"/>
        <w:left w:val="none" w:sz="0" w:space="0" w:color="auto"/>
        <w:bottom w:val="none" w:sz="0" w:space="0" w:color="auto"/>
        <w:right w:val="none" w:sz="0" w:space="0" w:color="auto"/>
      </w:divBdr>
      <w:divsChild>
        <w:div w:id="2108578652">
          <w:marLeft w:val="0"/>
          <w:marRight w:val="0"/>
          <w:marTop w:val="0"/>
          <w:marBottom w:val="0"/>
          <w:divBdr>
            <w:top w:val="none" w:sz="0" w:space="0" w:color="auto"/>
            <w:left w:val="none" w:sz="0" w:space="0" w:color="auto"/>
            <w:bottom w:val="none" w:sz="0" w:space="0" w:color="auto"/>
            <w:right w:val="none" w:sz="0" w:space="0" w:color="auto"/>
          </w:divBdr>
          <w:divsChild>
            <w:div w:id="418217586">
              <w:marLeft w:val="0"/>
              <w:marRight w:val="0"/>
              <w:marTop w:val="0"/>
              <w:marBottom w:val="0"/>
              <w:divBdr>
                <w:top w:val="none" w:sz="0" w:space="0" w:color="auto"/>
                <w:left w:val="none" w:sz="0" w:space="0" w:color="auto"/>
                <w:bottom w:val="none" w:sz="0" w:space="0" w:color="auto"/>
                <w:right w:val="none" w:sz="0" w:space="0" w:color="auto"/>
              </w:divBdr>
              <w:divsChild>
                <w:div w:id="1773697623">
                  <w:marLeft w:val="0"/>
                  <w:marRight w:val="0"/>
                  <w:marTop w:val="0"/>
                  <w:marBottom w:val="0"/>
                  <w:divBdr>
                    <w:top w:val="single" w:sz="48" w:space="0" w:color="FFFFFF"/>
                    <w:left w:val="none" w:sz="0" w:space="0" w:color="auto"/>
                    <w:bottom w:val="none" w:sz="0" w:space="0" w:color="auto"/>
                    <w:right w:val="none" w:sz="0" w:space="0" w:color="auto"/>
                  </w:divBdr>
                  <w:divsChild>
                    <w:div w:id="545259523">
                      <w:marLeft w:val="0"/>
                      <w:marRight w:val="0"/>
                      <w:marTop w:val="0"/>
                      <w:marBottom w:val="0"/>
                      <w:divBdr>
                        <w:top w:val="none" w:sz="0" w:space="0" w:color="auto"/>
                        <w:left w:val="none" w:sz="0" w:space="0" w:color="auto"/>
                        <w:bottom w:val="none" w:sz="0" w:space="0" w:color="auto"/>
                        <w:right w:val="none" w:sz="0" w:space="0" w:color="auto"/>
                      </w:divBdr>
                      <w:divsChild>
                        <w:div w:id="1301417132">
                          <w:marLeft w:val="120"/>
                          <w:marRight w:val="0"/>
                          <w:marTop w:val="0"/>
                          <w:marBottom w:val="0"/>
                          <w:divBdr>
                            <w:top w:val="none" w:sz="0" w:space="0" w:color="auto"/>
                            <w:left w:val="none" w:sz="0" w:space="0" w:color="auto"/>
                            <w:bottom w:val="none" w:sz="0" w:space="0" w:color="auto"/>
                            <w:right w:val="none" w:sz="0" w:space="0" w:color="auto"/>
                          </w:divBdr>
                          <w:divsChild>
                            <w:div w:id="832797667">
                              <w:marLeft w:val="0"/>
                              <w:marRight w:val="0"/>
                              <w:marTop w:val="0"/>
                              <w:marBottom w:val="0"/>
                              <w:divBdr>
                                <w:top w:val="none" w:sz="0" w:space="0" w:color="auto"/>
                                <w:left w:val="none" w:sz="0" w:space="0" w:color="auto"/>
                                <w:bottom w:val="none" w:sz="0" w:space="0" w:color="auto"/>
                                <w:right w:val="none" w:sz="0" w:space="0" w:color="auto"/>
                              </w:divBdr>
                              <w:divsChild>
                                <w:div w:id="1077944504">
                                  <w:marLeft w:val="0"/>
                                  <w:marRight w:val="0"/>
                                  <w:marTop w:val="0"/>
                                  <w:marBottom w:val="0"/>
                                  <w:divBdr>
                                    <w:top w:val="none" w:sz="0" w:space="0" w:color="auto"/>
                                    <w:left w:val="none" w:sz="0" w:space="0" w:color="auto"/>
                                    <w:bottom w:val="none" w:sz="0" w:space="0" w:color="auto"/>
                                    <w:right w:val="none" w:sz="0" w:space="0" w:color="auto"/>
                                  </w:divBdr>
                                  <w:divsChild>
                                    <w:div w:id="1016467338">
                                      <w:marLeft w:val="-225"/>
                                      <w:marRight w:val="-195"/>
                                      <w:marTop w:val="0"/>
                                      <w:marBottom w:val="75"/>
                                      <w:divBdr>
                                        <w:top w:val="none" w:sz="0" w:space="0" w:color="auto"/>
                                        <w:left w:val="none" w:sz="0" w:space="0" w:color="auto"/>
                                        <w:bottom w:val="none" w:sz="0" w:space="0" w:color="auto"/>
                                        <w:right w:val="none" w:sz="0" w:space="0" w:color="auto"/>
                                      </w:divBdr>
                                      <w:divsChild>
                                        <w:div w:id="19430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049567">
      <w:bodyDiv w:val="1"/>
      <w:marLeft w:val="0"/>
      <w:marRight w:val="0"/>
      <w:marTop w:val="0"/>
      <w:marBottom w:val="0"/>
      <w:divBdr>
        <w:top w:val="none" w:sz="0" w:space="0" w:color="auto"/>
        <w:left w:val="none" w:sz="0" w:space="0" w:color="auto"/>
        <w:bottom w:val="none" w:sz="0" w:space="0" w:color="auto"/>
        <w:right w:val="none" w:sz="0" w:space="0" w:color="auto"/>
      </w:divBdr>
      <w:divsChild>
        <w:div w:id="667634593">
          <w:marLeft w:val="0"/>
          <w:marRight w:val="0"/>
          <w:marTop w:val="0"/>
          <w:marBottom w:val="0"/>
          <w:divBdr>
            <w:top w:val="none" w:sz="0" w:space="0" w:color="auto"/>
            <w:left w:val="none" w:sz="0" w:space="0" w:color="auto"/>
            <w:bottom w:val="none" w:sz="0" w:space="0" w:color="auto"/>
            <w:right w:val="none" w:sz="0" w:space="0" w:color="auto"/>
          </w:divBdr>
          <w:divsChild>
            <w:div w:id="2132434845">
              <w:marLeft w:val="0"/>
              <w:marRight w:val="0"/>
              <w:marTop w:val="0"/>
              <w:marBottom w:val="0"/>
              <w:divBdr>
                <w:top w:val="none" w:sz="0" w:space="0" w:color="auto"/>
                <w:left w:val="none" w:sz="0" w:space="0" w:color="auto"/>
                <w:bottom w:val="none" w:sz="0" w:space="0" w:color="auto"/>
                <w:right w:val="none" w:sz="0" w:space="0" w:color="auto"/>
              </w:divBdr>
              <w:divsChild>
                <w:div w:id="275334672">
                  <w:marLeft w:val="0"/>
                  <w:marRight w:val="0"/>
                  <w:marTop w:val="0"/>
                  <w:marBottom w:val="0"/>
                  <w:divBdr>
                    <w:top w:val="single" w:sz="48" w:space="0" w:color="FFFFFF"/>
                    <w:left w:val="none" w:sz="0" w:space="0" w:color="auto"/>
                    <w:bottom w:val="none" w:sz="0" w:space="0" w:color="auto"/>
                    <w:right w:val="none" w:sz="0" w:space="0" w:color="auto"/>
                  </w:divBdr>
                  <w:divsChild>
                    <w:div w:id="1277054255">
                      <w:marLeft w:val="0"/>
                      <w:marRight w:val="0"/>
                      <w:marTop w:val="0"/>
                      <w:marBottom w:val="0"/>
                      <w:divBdr>
                        <w:top w:val="none" w:sz="0" w:space="0" w:color="auto"/>
                        <w:left w:val="none" w:sz="0" w:space="0" w:color="auto"/>
                        <w:bottom w:val="none" w:sz="0" w:space="0" w:color="auto"/>
                        <w:right w:val="none" w:sz="0" w:space="0" w:color="auto"/>
                      </w:divBdr>
                      <w:divsChild>
                        <w:div w:id="1761441032">
                          <w:marLeft w:val="120"/>
                          <w:marRight w:val="0"/>
                          <w:marTop w:val="0"/>
                          <w:marBottom w:val="0"/>
                          <w:divBdr>
                            <w:top w:val="none" w:sz="0" w:space="0" w:color="auto"/>
                            <w:left w:val="none" w:sz="0" w:space="0" w:color="auto"/>
                            <w:bottom w:val="none" w:sz="0" w:space="0" w:color="auto"/>
                            <w:right w:val="none" w:sz="0" w:space="0" w:color="auto"/>
                          </w:divBdr>
                          <w:divsChild>
                            <w:div w:id="1828281767">
                              <w:marLeft w:val="0"/>
                              <w:marRight w:val="0"/>
                              <w:marTop w:val="0"/>
                              <w:marBottom w:val="0"/>
                              <w:divBdr>
                                <w:top w:val="none" w:sz="0" w:space="0" w:color="auto"/>
                                <w:left w:val="none" w:sz="0" w:space="0" w:color="auto"/>
                                <w:bottom w:val="none" w:sz="0" w:space="0" w:color="auto"/>
                                <w:right w:val="none" w:sz="0" w:space="0" w:color="auto"/>
                              </w:divBdr>
                              <w:divsChild>
                                <w:div w:id="2115514674">
                                  <w:marLeft w:val="0"/>
                                  <w:marRight w:val="0"/>
                                  <w:marTop w:val="0"/>
                                  <w:marBottom w:val="0"/>
                                  <w:divBdr>
                                    <w:top w:val="none" w:sz="0" w:space="0" w:color="auto"/>
                                    <w:left w:val="none" w:sz="0" w:space="0" w:color="auto"/>
                                    <w:bottom w:val="none" w:sz="0" w:space="0" w:color="auto"/>
                                    <w:right w:val="none" w:sz="0" w:space="0" w:color="auto"/>
                                  </w:divBdr>
                                  <w:divsChild>
                                    <w:div w:id="474614761">
                                      <w:marLeft w:val="-225"/>
                                      <w:marRight w:val="-195"/>
                                      <w:marTop w:val="0"/>
                                      <w:marBottom w:val="75"/>
                                      <w:divBdr>
                                        <w:top w:val="none" w:sz="0" w:space="0" w:color="auto"/>
                                        <w:left w:val="none" w:sz="0" w:space="0" w:color="auto"/>
                                        <w:bottom w:val="none" w:sz="0" w:space="0" w:color="auto"/>
                                        <w:right w:val="none" w:sz="0" w:space="0" w:color="auto"/>
                                      </w:divBdr>
                                      <w:divsChild>
                                        <w:div w:id="5917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1291598">
      <w:bodyDiv w:val="1"/>
      <w:marLeft w:val="0"/>
      <w:marRight w:val="0"/>
      <w:marTop w:val="150"/>
      <w:marBottom w:val="0"/>
      <w:divBdr>
        <w:top w:val="none" w:sz="0" w:space="0" w:color="auto"/>
        <w:left w:val="none" w:sz="0" w:space="0" w:color="auto"/>
        <w:bottom w:val="none" w:sz="0" w:space="0" w:color="auto"/>
        <w:right w:val="none" w:sz="0" w:space="0" w:color="auto"/>
      </w:divBdr>
      <w:divsChild>
        <w:div w:id="1104374511">
          <w:marLeft w:val="0"/>
          <w:marRight w:val="0"/>
          <w:marTop w:val="0"/>
          <w:marBottom w:val="0"/>
          <w:divBdr>
            <w:top w:val="none" w:sz="0" w:space="0" w:color="auto"/>
            <w:left w:val="none" w:sz="0" w:space="0" w:color="auto"/>
            <w:bottom w:val="none" w:sz="0" w:space="0" w:color="auto"/>
            <w:right w:val="none" w:sz="0" w:space="0" w:color="auto"/>
          </w:divBdr>
          <w:divsChild>
            <w:div w:id="1080101797">
              <w:marLeft w:val="0"/>
              <w:marRight w:val="0"/>
              <w:marTop w:val="0"/>
              <w:marBottom w:val="0"/>
              <w:divBdr>
                <w:top w:val="none" w:sz="0" w:space="0" w:color="auto"/>
                <w:left w:val="none" w:sz="0" w:space="0" w:color="auto"/>
                <w:bottom w:val="none" w:sz="0" w:space="0" w:color="auto"/>
                <w:right w:val="none" w:sz="0" w:space="0" w:color="auto"/>
              </w:divBdr>
              <w:divsChild>
                <w:div w:id="194081114">
                  <w:marLeft w:val="0"/>
                  <w:marRight w:val="0"/>
                  <w:marTop w:val="0"/>
                  <w:marBottom w:val="0"/>
                  <w:divBdr>
                    <w:top w:val="none" w:sz="0" w:space="0" w:color="auto"/>
                    <w:left w:val="none" w:sz="0" w:space="0" w:color="auto"/>
                    <w:bottom w:val="none" w:sz="0" w:space="0" w:color="auto"/>
                    <w:right w:val="none" w:sz="0" w:space="0" w:color="auto"/>
                  </w:divBdr>
                  <w:divsChild>
                    <w:div w:id="775254498">
                      <w:marLeft w:val="0"/>
                      <w:marRight w:val="0"/>
                      <w:marTop w:val="0"/>
                      <w:marBottom w:val="0"/>
                      <w:divBdr>
                        <w:top w:val="none" w:sz="0" w:space="0" w:color="auto"/>
                        <w:left w:val="dashed" w:sz="6" w:space="8" w:color="999999"/>
                        <w:bottom w:val="none" w:sz="0" w:space="0" w:color="auto"/>
                        <w:right w:val="none" w:sz="0" w:space="0" w:color="auto"/>
                      </w:divBdr>
                      <w:divsChild>
                        <w:div w:id="622149684">
                          <w:marLeft w:val="0"/>
                          <w:marRight w:val="0"/>
                          <w:marTop w:val="0"/>
                          <w:marBottom w:val="0"/>
                          <w:divBdr>
                            <w:top w:val="none" w:sz="0" w:space="0" w:color="auto"/>
                            <w:left w:val="none" w:sz="0" w:space="0" w:color="auto"/>
                            <w:bottom w:val="none" w:sz="0" w:space="0" w:color="auto"/>
                            <w:right w:val="none" w:sz="0" w:space="0" w:color="auto"/>
                          </w:divBdr>
                          <w:divsChild>
                            <w:div w:id="247033658">
                              <w:marLeft w:val="0"/>
                              <w:marRight w:val="0"/>
                              <w:marTop w:val="0"/>
                              <w:marBottom w:val="180"/>
                              <w:divBdr>
                                <w:top w:val="none" w:sz="0" w:space="0" w:color="auto"/>
                                <w:left w:val="none" w:sz="0" w:space="0" w:color="auto"/>
                                <w:bottom w:val="none" w:sz="0" w:space="0" w:color="auto"/>
                                <w:right w:val="none" w:sz="0" w:space="0" w:color="auto"/>
                              </w:divBdr>
                            </w:div>
                            <w:div w:id="357321451">
                              <w:marLeft w:val="0"/>
                              <w:marRight w:val="0"/>
                              <w:marTop w:val="0"/>
                              <w:marBottom w:val="0"/>
                              <w:divBdr>
                                <w:top w:val="none" w:sz="0" w:space="0" w:color="auto"/>
                                <w:left w:val="none" w:sz="0" w:space="0" w:color="auto"/>
                                <w:bottom w:val="none" w:sz="0" w:space="0" w:color="auto"/>
                                <w:right w:val="none" w:sz="0" w:space="0" w:color="auto"/>
                              </w:divBdr>
                            </w:div>
                            <w:div w:id="873885621">
                              <w:marLeft w:val="0"/>
                              <w:marRight w:val="0"/>
                              <w:marTop w:val="0"/>
                              <w:marBottom w:val="180"/>
                              <w:divBdr>
                                <w:top w:val="none" w:sz="0" w:space="0" w:color="auto"/>
                                <w:left w:val="none" w:sz="0" w:space="0" w:color="auto"/>
                                <w:bottom w:val="none" w:sz="0" w:space="0" w:color="auto"/>
                                <w:right w:val="none" w:sz="0" w:space="0" w:color="auto"/>
                              </w:divBdr>
                            </w:div>
                            <w:div w:id="1050496062">
                              <w:marLeft w:val="0"/>
                              <w:marRight w:val="0"/>
                              <w:marTop w:val="0"/>
                              <w:marBottom w:val="180"/>
                              <w:divBdr>
                                <w:top w:val="none" w:sz="0" w:space="0" w:color="auto"/>
                                <w:left w:val="none" w:sz="0" w:space="0" w:color="auto"/>
                                <w:bottom w:val="none" w:sz="0" w:space="0" w:color="auto"/>
                                <w:right w:val="none" w:sz="0" w:space="0" w:color="auto"/>
                              </w:divBdr>
                            </w:div>
                            <w:div w:id="1703045851">
                              <w:marLeft w:val="0"/>
                              <w:marRight w:val="0"/>
                              <w:marTop w:val="0"/>
                              <w:marBottom w:val="0"/>
                              <w:divBdr>
                                <w:top w:val="none" w:sz="0" w:space="0" w:color="auto"/>
                                <w:left w:val="none" w:sz="0" w:space="0" w:color="auto"/>
                                <w:bottom w:val="none" w:sz="0" w:space="0" w:color="auto"/>
                                <w:right w:val="none" w:sz="0" w:space="0" w:color="auto"/>
                              </w:divBdr>
                            </w:div>
                            <w:div w:id="18849471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650779">
      <w:bodyDiv w:val="1"/>
      <w:marLeft w:val="0"/>
      <w:marRight w:val="0"/>
      <w:marTop w:val="0"/>
      <w:marBottom w:val="0"/>
      <w:divBdr>
        <w:top w:val="none" w:sz="0" w:space="0" w:color="auto"/>
        <w:left w:val="none" w:sz="0" w:space="0" w:color="auto"/>
        <w:bottom w:val="none" w:sz="0" w:space="0" w:color="auto"/>
        <w:right w:val="none" w:sz="0" w:space="0" w:color="auto"/>
      </w:divBdr>
      <w:divsChild>
        <w:div w:id="704447201">
          <w:marLeft w:val="0"/>
          <w:marRight w:val="0"/>
          <w:marTop w:val="0"/>
          <w:marBottom w:val="0"/>
          <w:divBdr>
            <w:top w:val="none" w:sz="0" w:space="0" w:color="auto"/>
            <w:left w:val="none" w:sz="0" w:space="0" w:color="auto"/>
            <w:bottom w:val="none" w:sz="0" w:space="0" w:color="auto"/>
            <w:right w:val="none" w:sz="0" w:space="0" w:color="auto"/>
          </w:divBdr>
          <w:divsChild>
            <w:div w:id="679044481">
              <w:marLeft w:val="0"/>
              <w:marRight w:val="0"/>
              <w:marTop w:val="0"/>
              <w:marBottom w:val="0"/>
              <w:divBdr>
                <w:top w:val="none" w:sz="0" w:space="0" w:color="auto"/>
                <w:left w:val="none" w:sz="0" w:space="0" w:color="auto"/>
                <w:bottom w:val="none" w:sz="0" w:space="0" w:color="auto"/>
                <w:right w:val="none" w:sz="0" w:space="0" w:color="auto"/>
              </w:divBdr>
              <w:divsChild>
                <w:div w:id="228229090">
                  <w:marLeft w:val="0"/>
                  <w:marRight w:val="0"/>
                  <w:marTop w:val="0"/>
                  <w:marBottom w:val="0"/>
                  <w:divBdr>
                    <w:top w:val="single" w:sz="48" w:space="0" w:color="FFFFFF"/>
                    <w:left w:val="none" w:sz="0" w:space="0" w:color="auto"/>
                    <w:bottom w:val="none" w:sz="0" w:space="0" w:color="auto"/>
                    <w:right w:val="none" w:sz="0" w:space="0" w:color="auto"/>
                  </w:divBdr>
                  <w:divsChild>
                    <w:div w:id="132455596">
                      <w:marLeft w:val="0"/>
                      <w:marRight w:val="0"/>
                      <w:marTop w:val="0"/>
                      <w:marBottom w:val="0"/>
                      <w:divBdr>
                        <w:top w:val="none" w:sz="0" w:space="0" w:color="auto"/>
                        <w:left w:val="none" w:sz="0" w:space="0" w:color="auto"/>
                        <w:bottom w:val="none" w:sz="0" w:space="0" w:color="auto"/>
                        <w:right w:val="none" w:sz="0" w:space="0" w:color="auto"/>
                      </w:divBdr>
                      <w:divsChild>
                        <w:div w:id="2104258705">
                          <w:marLeft w:val="120"/>
                          <w:marRight w:val="0"/>
                          <w:marTop w:val="0"/>
                          <w:marBottom w:val="0"/>
                          <w:divBdr>
                            <w:top w:val="none" w:sz="0" w:space="0" w:color="auto"/>
                            <w:left w:val="none" w:sz="0" w:space="0" w:color="auto"/>
                            <w:bottom w:val="none" w:sz="0" w:space="0" w:color="auto"/>
                            <w:right w:val="none" w:sz="0" w:space="0" w:color="auto"/>
                          </w:divBdr>
                          <w:divsChild>
                            <w:div w:id="817838938">
                              <w:marLeft w:val="0"/>
                              <w:marRight w:val="0"/>
                              <w:marTop w:val="0"/>
                              <w:marBottom w:val="0"/>
                              <w:divBdr>
                                <w:top w:val="none" w:sz="0" w:space="0" w:color="auto"/>
                                <w:left w:val="none" w:sz="0" w:space="0" w:color="auto"/>
                                <w:bottom w:val="none" w:sz="0" w:space="0" w:color="auto"/>
                                <w:right w:val="none" w:sz="0" w:space="0" w:color="auto"/>
                              </w:divBdr>
                              <w:divsChild>
                                <w:div w:id="1200436382">
                                  <w:marLeft w:val="0"/>
                                  <w:marRight w:val="0"/>
                                  <w:marTop w:val="0"/>
                                  <w:marBottom w:val="0"/>
                                  <w:divBdr>
                                    <w:top w:val="none" w:sz="0" w:space="0" w:color="auto"/>
                                    <w:left w:val="none" w:sz="0" w:space="0" w:color="auto"/>
                                    <w:bottom w:val="none" w:sz="0" w:space="0" w:color="auto"/>
                                    <w:right w:val="none" w:sz="0" w:space="0" w:color="auto"/>
                                  </w:divBdr>
                                  <w:divsChild>
                                    <w:div w:id="1675183821">
                                      <w:marLeft w:val="-225"/>
                                      <w:marRight w:val="-195"/>
                                      <w:marTop w:val="0"/>
                                      <w:marBottom w:val="75"/>
                                      <w:divBdr>
                                        <w:top w:val="none" w:sz="0" w:space="0" w:color="auto"/>
                                        <w:left w:val="none" w:sz="0" w:space="0" w:color="auto"/>
                                        <w:bottom w:val="none" w:sz="0" w:space="0" w:color="auto"/>
                                        <w:right w:val="none" w:sz="0" w:space="0" w:color="auto"/>
                                      </w:divBdr>
                                      <w:divsChild>
                                        <w:div w:id="19001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305383">
      <w:bodyDiv w:val="1"/>
      <w:marLeft w:val="0"/>
      <w:marRight w:val="0"/>
      <w:marTop w:val="0"/>
      <w:marBottom w:val="0"/>
      <w:divBdr>
        <w:top w:val="none" w:sz="0" w:space="0" w:color="auto"/>
        <w:left w:val="none" w:sz="0" w:space="0" w:color="auto"/>
        <w:bottom w:val="none" w:sz="0" w:space="0" w:color="auto"/>
        <w:right w:val="none" w:sz="0" w:space="0" w:color="auto"/>
      </w:divBdr>
      <w:divsChild>
        <w:div w:id="269557675">
          <w:marLeft w:val="0"/>
          <w:marRight w:val="0"/>
          <w:marTop w:val="0"/>
          <w:marBottom w:val="0"/>
          <w:divBdr>
            <w:top w:val="none" w:sz="0" w:space="0" w:color="auto"/>
            <w:left w:val="none" w:sz="0" w:space="0" w:color="auto"/>
            <w:bottom w:val="none" w:sz="0" w:space="0" w:color="auto"/>
            <w:right w:val="none" w:sz="0" w:space="0" w:color="auto"/>
          </w:divBdr>
          <w:divsChild>
            <w:div w:id="1680352392">
              <w:marLeft w:val="0"/>
              <w:marRight w:val="0"/>
              <w:marTop w:val="0"/>
              <w:marBottom w:val="0"/>
              <w:divBdr>
                <w:top w:val="none" w:sz="0" w:space="0" w:color="auto"/>
                <w:left w:val="none" w:sz="0" w:space="0" w:color="auto"/>
                <w:bottom w:val="none" w:sz="0" w:space="0" w:color="auto"/>
                <w:right w:val="none" w:sz="0" w:space="0" w:color="auto"/>
              </w:divBdr>
              <w:divsChild>
                <w:div w:id="1683848533">
                  <w:marLeft w:val="0"/>
                  <w:marRight w:val="0"/>
                  <w:marTop w:val="0"/>
                  <w:marBottom w:val="0"/>
                  <w:divBdr>
                    <w:top w:val="single" w:sz="48" w:space="0" w:color="FFFFFF"/>
                    <w:left w:val="none" w:sz="0" w:space="0" w:color="auto"/>
                    <w:bottom w:val="none" w:sz="0" w:space="0" w:color="auto"/>
                    <w:right w:val="none" w:sz="0" w:space="0" w:color="auto"/>
                  </w:divBdr>
                  <w:divsChild>
                    <w:div w:id="1191604551">
                      <w:marLeft w:val="0"/>
                      <w:marRight w:val="0"/>
                      <w:marTop w:val="0"/>
                      <w:marBottom w:val="0"/>
                      <w:divBdr>
                        <w:top w:val="none" w:sz="0" w:space="0" w:color="auto"/>
                        <w:left w:val="none" w:sz="0" w:space="0" w:color="auto"/>
                        <w:bottom w:val="none" w:sz="0" w:space="0" w:color="auto"/>
                        <w:right w:val="none" w:sz="0" w:space="0" w:color="auto"/>
                      </w:divBdr>
                      <w:divsChild>
                        <w:div w:id="818232720">
                          <w:marLeft w:val="120"/>
                          <w:marRight w:val="0"/>
                          <w:marTop w:val="0"/>
                          <w:marBottom w:val="0"/>
                          <w:divBdr>
                            <w:top w:val="none" w:sz="0" w:space="0" w:color="auto"/>
                            <w:left w:val="none" w:sz="0" w:space="0" w:color="auto"/>
                            <w:bottom w:val="none" w:sz="0" w:space="0" w:color="auto"/>
                            <w:right w:val="none" w:sz="0" w:space="0" w:color="auto"/>
                          </w:divBdr>
                          <w:divsChild>
                            <w:div w:id="1841697581">
                              <w:marLeft w:val="0"/>
                              <w:marRight w:val="0"/>
                              <w:marTop w:val="0"/>
                              <w:marBottom w:val="0"/>
                              <w:divBdr>
                                <w:top w:val="none" w:sz="0" w:space="0" w:color="auto"/>
                                <w:left w:val="none" w:sz="0" w:space="0" w:color="auto"/>
                                <w:bottom w:val="none" w:sz="0" w:space="0" w:color="auto"/>
                                <w:right w:val="none" w:sz="0" w:space="0" w:color="auto"/>
                              </w:divBdr>
                              <w:divsChild>
                                <w:div w:id="1659766517">
                                  <w:marLeft w:val="0"/>
                                  <w:marRight w:val="0"/>
                                  <w:marTop w:val="0"/>
                                  <w:marBottom w:val="0"/>
                                  <w:divBdr>
                                    <w:top w:val="none" w:sz="0" w:space="0" w:color="auto"/>
                                    <w:left w:val="none" w:sz="0" w:space="0" w:color="auto"/>
                                    <w:bottom w:val="none" w:sz="0" w:space="0" w:color="auto"/>
                                    <w:right w:val="none" w:sz="0" w:space="0" w:color="auto"/>
                                  </w:divBdr>
                                  <w:divsChild>
                                    <w:div w:id="1460881395">
                                      <w:marLeft w:val="-225"/>
                                      <w:marRight w:val="-195"/>
                                      <w:marTop w:val="0"/>
                                      <w:marBottom w:val="75"/>
                                      <w:divBdr>
                                        <w:top w:val="none" w:sz="0" w:space="0" w:color="auto"/>
                                        <w:left w:val="none" w:sz="0" w:space="0" w:color="auto"/>
                                        <w:bottom w:val="none" w:sz="0" w:space="0" w:color="auto"/>
                                        <w:right w:val="none" w:sz="0" w:space="0" w:color="auto"/>
                                      </w:divBdr>
                                      <w:divsChild>
                                        <w:div w:id="161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358228">
      <w:bodyDiv w:val="1"/>
      <w:marLeft w:val="0"/>
      <w:marRight w:val="0"/>
      <w:marTop w:val="0"/>
      <w:marBottom w:val="0"/>
      <w:divBdr>
        <w:top w:val="none" w:sz="0" w:space="0" w:color="auto"/>
        <w:left w:val="none" w:sz="0" w:space="0" w:color="auto"/>
        <w:bottom w:val="none" w:sz="0" w:space="0" w:color="auto"/>
        <w:right w:val="none" w:sz="0" w:space="0" w:color="auto"/>
      </w:divBdr>
      <w:divsChild>
        <w:div w:id="813136444">
          <w:marLeft w:val="0"/>
          <w:marRight w:val="0"/>
          <w:marTop w:val="0"/>
          <w:marBottom w:val="0"/>
          <w:divBdr>
            <w:top w:val="none" w:sz="0" w:space="0" w:color="auto"/>
            <w:left w:val="none" w:sz="0" w:space="0" w:color="auto"/>
            <w:bottom w:val="none" w:sz="0" w:space="0" w:color="auto"/>
            <w:right w:val="none" w:sz="0" w:space="0" w:color="auto"/>
          </w:divBdr>
          <w:divsChild>
            <w:div w:id="313879280">
              <w:marLeft w:val="0"/>
              <w:marRight w:val="0"/>
              <w:marTop w:val="0"/>
              <w:marBottom w:val="0"/>
              <w:divBdr>
                <w:top w:val="none" w:sz="0" w:space="0" w:color="auto"/>
                <w:left w:val="none" w:sz="0" w:space="0" w:color="auto"/>
                <w:bottom w:val="none" w:sz="0" w:space="0" w:color="auto"/>
                <w:right w:val="none" w:sz="0" w:space="0" w:color="auto"/>
              </w:divBdr>
              <w:divsChild>
                <w:div w:id="877425349">
                  <w:marLeft w:val="0"/>
                  <w:marRight w:val="0"/>
                  <w:marTop w:val="0"/>
                  <w:marBottom w:val="0"/>
                  <w:divBdr>
                    <w:top w:val="single" w:sz="48" w:space="0" w:color="FFFFFF"/>
                    <w:left w:val="none" w:sz="0" w:space="0" w:color="auto"/>
                    <w:bottom w:val="none" w:sz="0" w:space="0" w:color="auto"/>
                    <w:right w:val="none" w:sz="0" w:space="0" w:color="auto"/>
                  </w:divBdr>
                  <w:divsChild>
                    <w:div w:id="1482189526">
                      <w:marLeft w:val="0"/>
                      <w:marRight w:val="0"/>
                      <w:marTop w:val="0"/>
                      <w:marBottom w:val="0"/>
                      <w:divBdr>
                        <w:top w:val="none" w:sz="0" w:space="0" w:color="auto"/>
                        <w:left w:val="none" w:sz="0" w:space="0" w:color="auto"/>
                        <w:bottom w:val="none" w:sz="0" w:space="0" w:color="auto"/>
                        <w:right w:val="none" w:sz="0" w:space="0" w:color="auto"/>
                      </w:divBdr>
                      <w:divsChild>
                        <w:div w:id="1986007217">
                          <w:marLeft w:val="120"/>
                          <w:marRight w:val="0"/>
                          <w:marTop w:val="0"/>
                          <w:marBottom w:val="0"/>
                          <w:divBdr>
                            <w:top w:val="none" w:sz="0" w:space="0" w:color="auto"/>
                            <w:left w:val="none" w:sz="0" w:space="0" w:color="auto"/>
                            <w:bottom w:val="none" w:sz="0" w:space="0" w:color="auto"/>
                            <w:right w:val="none" w:sz="0" w:space="0" w:color="auto"/>
                          </w:divBdr>
                          <w:divsChild>
                            <w:div w:id="1467351346">
                              <w:marLeft w:val="0"/>
                              <w:marRight w:val="0"/>
                              <w:marTop w:val="0"/>
                              <w:marBottom w:val="0"/>
                              <w:divBdr>
                                <w:top w:val="none" w:sz="0" w:space="0" w:color="auto"/>
                                <w:left w:val="none" w:sz="0" w:space="0" w:color="auto"/>
                                <w:bottom w:val="none" w:sz="0" w:space="0" w:color="auto"/>
                                <w:right w:val="none" w:sz="0" w:space="0" w:color="auto"/>
                              </w:divBdr>
                              <w:divsChild>
                                <w:div w:id="1765344876">
                                  <w:marLeft w:val="0"/>
                                  <w:marRight w:val="0"/>
                                  <w:marTop w:val="0"/>
                                  <w:marBottom w:val="0"/>
                                  <w:divBdr>
                                    <w:top w:val="none" w:sz="0" w:space="0" w:color="auto"/>
                                    <w:left w:val="none" w:sz="0" w:space="0" w:color="auto"/>
                                    <w:bottom w:val="none" w:sz="0" w:space="0" w:color="auto"/>
                                    <w:right w:val="none" w:sz="0" w:space="0" w:color="auto"/>
                                  </w:divBdr>
                                  <w:divsChild>
                                    <w:div w:id="1148791103">
                                      <w:marLeft w:val="-225"/>
                                      <w:marRight w:val="-195"/>
                                      <w:marTop w:val="0"/>
                                      <w:marBottom w:val="75"/>
                                      <w:divBdr>
                                        <w:top w:val="none" w:sz="0" w:space="0" w:color="auto"/>
                                        <w:left w:val="none" w:sz="0" w:space="0" w:color="auto"/>
                                        <w:bottom w:val="none" w:sz="0" w:space="0" w:color="auto"/>
                                        <w:right w:val="none" w:sz="0" w:space="0" w:color="auto"/>
                                      </w:divBdr>
                                      <w:divsChild>
                                        <w:div w:id="10013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ies.ed.gov/funding/grantsearch/details.asp?ID=901" TargetMode="External"/><Relationship Id="rId1827" Type="http://schemas.openxmlformats.org/officeDocument/2006/relationships/hyperlink" Target="http://www.eric.ed.gov/ERICWebPortal/detail?accno=EJ897283" TargetMode="External"/><Relationship Id="rId21" Type="http://schemas.openxmlformats.org/officeDocument/2006/relationships/hyperlink" Target="http://ies.ed.gov/funding/grantsearch/details.asp?ID=776" TargetMode="External"/><Relationship Id="rId170" Type="http://schemas.openxmlformats.org/officeDocument/2006/relationships/hyperlink" Target="http://www.eric.ed.gov/ERICWebPortal/detail?accno=EJ948226" TargetMode="External"/><Relationship Id="rId268" Type="http://schemas.openxmlformats.org/officeDocument/2006/relationships/hyperlink" Target="http://www.eric.ed.gov/ERICWebPortal/detail?accno=EJ810341" TargetMode="External"/><Relationship Id="rId475" Type="http://schemas.openxmlformats.org/officeDocument/2006/relationships/hyperlink" Target="http://eric.ed.gov/ERICWebPortal/detail?accno=EJ904241" TargetMode="External"/><Relationship Id="rId682" Type="http://schemas.openxmlformats.org/officeDocument/2006/relationships/hyperlink" Target="http://ies.ed.gov/funding/grantsearch/details.asp?ID=990" TargetMode="External"/><Relationship Id="rId128" Type="http://schemas.openxmlformats.org/officeDocument/2006/relationships/hyperlink" Target="http://www.eric.ed.gov/ERICWebPortal/detail?accno=EJ838918" TargetMode="External"/><Relationship Id="rId335" Type="http://schemas.openxmlformats.org/officeDocument/2006/relationships/hyperlink" Target="http://ies.ed.gov/funding/grantsearch/details.asp?ID=639" TargetMode="External"/><Relationship Id="rId542" Type="http://schemas.openxmlformats.org/officeDocument/2006/relationships/hyperlink" Target="http://ies.ed.gov/funding/grantsearch/details.asp?ID=1026" TargetMode="External"/><Relationship Id="rId987" Type="http://schemas.openxmlformats.org/officeDocument/2006/relationships/hyperlink" Target="http://www.eric.ed.gov/ERICWebPortal/detail?accno=ED507083" TargetMode="External"/><Relationship Id="rId1172" Type="http://schemas.openxmlformats.org/officeDocument/2006/relationships/hyperlink" Target="http://www.eric.ed.gov/ERICWebPortal/detail?accno=EJ872464" TargetMode="External"/><Relationship Id="rId402" Type="http://schemas.openxmlformats.org/officeDocument/2006/relationships/hyperlink" Target="http://ies.ed.gov/funding/grantsearch/details.asp?ID=1345" TargetMode="External"/><Relationship Id="rId847" Type="http://schemas.openxmlformats.org/officeDocument/2006/relationships/hyperlink" Target="http://ies/funding/grantsearch/details.asp?ID=1343" TargetMode="External"/><Relationship Id="rId1032" Type="http://schemas.openxmlformats.org/officeDocument/2006/relationships/hyperlink" Target="http://www.postsecondaryresearch.org/i/a/document/NCPR_Developmental_Summer_Bridges_Brief.pdf" TargetMode="External"/><Relationship Id="rId1477" Type="http://schemas.openxmlformats.org/officeDocument/2006/relationships/hyperlink" Target="http://ies.ed.gov/funding/grantsearch/details.asp?ID=518" TargetMode="External"/><Relationship Id="rId1684" Type="http://schemas.openxmlformats.org/officeDocument/2006/relationships/hyperlink" Target="http://ies.ed.gov/funding/grantsearch/details.asp?ID=325" TargetMode="External"/><Relationship Id="rId707" Type="http://schemas.openxmlformats.org/officeDocument/2006/relationships/hyperlink" Target="http://ies.ed.gov/funding/grantsearch/details.asp?ID=601" TargetMode="External"/><Relationship Id="rId914" Type="http://schemas.openxmlformats.org/officeDocument/2006/relationships/hyperlink" Target="http://www.eric.ed.gov/ERICWebPortal/detail?accno=EJ890455" TargetMode="External"/><Relationship Id="rId1337" Type="http://schemas.openxmlformats.org/officeDocument/2006/relationships/hyperlink" Target="http://eric.ed.gov/ERICWebPortal/search/recordDetails.jsp?searchtype=advanced&amp;pageSize=10&amp;ERICExtSearch_SearchCount=1&amp;ERICExtSearch_SearchValue_0=%22Baker%2C+Scott%22&amp;eric_displayStartCount=21&amp;ERICExtSearch_Operator_1=and&amp;ERICExtSearch_SearchType_1=kw&amp;ERICExtSearch_SearchType_0=au&amp;_pageLabel=RecordDetails&amp;objectId=0900019b802e6f33&amp;accno=EJ784688&amp;_nfls=false" TargetMode="External"/><Relationship Id="rId1544" Type="http://schemas.openxmlformats.org/officeDocument/2006/relationships/hyperlink" Target="http://larrc.ehe.osu.edu/" TargetMode="External"/><Relationship Id="rId1751" Type="http://schemas.openxmlformats.org/officeDocument/2006/relationships/hyperlink" Target="http://www.eric.ed.gov/ERICWebPortal/detail?accno=ED509656" TargetMode="External"/><Relationship Id="rId43" Type="http://schemas.openxmlformats.org/officeDocument/2006/relationships/hyperlink" Target="http://eric.ed.gov/ERICWebPortal/detail?accno=EJ850422" TargetMode="External"/><Relationship Id="rId1404" Type="http://schemas.openxmlformats.org/officeDocument/2006/relationships/hyperlink" Target="http://ies.ed.gov/funding/grantsearch/details.asp?ID=876" TargetMode="External"/><Relationship Id="rId1611" Type="http://schemas.openxmlformats.org/officeDocument/2006/relationships/hyperlink" Target="http://ies.ed.gov/funding/grantsearch/details.asp?ID=848" TargetMode="External"/><Relationship Id="rId192" Type="http://schemas.openxmlformats.org/officeDocument/2006/relationships/hyperlink" Target="http://www.eric.ed.gov/ERICWebPortal/detail?accno=EJ768632" TargetMode="External"/><Relationship Id="rId1709" Type="http://schemas.openxmlformats.org/officeDocument/2006/relationships/hyperlink" Target="http://www.wested.org/mss" TargetMode="External"/><Relationship Id="rId497" Type="http://schemas.openxmlformats.org/officeDocument/2006/relationships/hyperlink" Target="http://ies.ed.gov/funding/grantsearch/details.asp?ID=806" TargetMode="External"/><Relationship Id="rId357" Type="http://schemas.openxmlformats.org/officeDocument/2006/relationships/hyperlink" Target="http://ies.ed.gov/funding/grantsearch/details.asp?ID=1017" TargetMode="External"/><Relationship Id="rId1194" Type="http://schemas.openxmlformats.org/officeDocument/2006/relationships/hyperlink" Target="http://www.eric.ed.gov/ERICWebPortal/detail?accno=ED510550" TargetMode="External"/><Relationship Id="rId217" Type="http://schemas.openxmlformats.org/officeDocument/2006/relationships/hyperlink" Target="http://eric.ed.gov/ERICWebPortal/detail?accno=EJ860917" TargetMode="External"/><Relationship Id="rId564" Type="http://schemas.openxmlformats.org/officeDocument/2006/relationships/hyperlink" Target="http://www.eric.ed.gov/ERICWebPortal/detail?accno=EJ883301" TargetMode="External"/><Relationship Id="rId771" Type="http://schemas.openxmlformats.org/officeDocument/2006/relationships/hyperlink" Target="http://eric.ed.gov/ERICWebPortal/detail?accno=EJ892511" TargetMode="External"/><Relationship Id="rId869" Type="http://schemas.openxmlformats.org/officeDocument/2006/relationships/hyperlink" Target="http://ies.ed.gov/funding/grantsearch/details.asp?ID=113" TargetMode="External"/><Relationship Id="rId1499" Type="http://schemas.openxmlformats.org/officeDocument/2006/relationships/hyperlink" Target="http://ies.ed.gov/funding/grantsearch/details.asp?ID=1299" TargetMode="External"/><Relationship Id="rId424" Type="http://schemas.openxmlformats.org/officeDocument/2006/relationships/hyperlink" Target="http://ies.ed.gov/funding/grantsearch/details.asp?ID=592" TargetMode="External"/><Relationship Id="rId631" Type="http://schemas.openxmlformats.org/officeDocument/2006/relationships/hyperlink" Target="http://ies.ed.gov/funding/grantsearch/details.asp?ID=196" TargetMode="External"/><Relationship Id="rId729" Type="http://schemas.openxmlformats.org/officeDocument/2006/relationships/hyperlink" Target="http://www.eric.ed.gov/ERICWebPortal/detail?accno=EJ858178" TargetMode="External"/><Relationship Id="rId1054" Type="http://schemas.openxmlformats.org/officeDocument/2006/relationships/hyperlink" Target="http://www.ncrece.org/wordpress/products/research-briefs/" TargetMode="External"/><Relationship Id="rId1261" Type="http://schemas.openxmlformats.org/officeDocument/2006/relationships/hyperlink" Target="http://ies/funding/grantsearch/details.asp?ID=664" TargetMode="External"/><Relationship Id="rId1359" Type="http://schemas.openxmlformats.org/officeDocument/2006/relationships/hyperlink" Target="http://ies.ed.gov/funding/grantsearch/details.asp?ID=195" TargetMode="External"/><Relationship Id="rId936" Type="http://schemas.openxmlformats.org/officeDocument/2006/relationships/hyperlink" Target="http://www.eric.ed.gov/ERICWebPortal/detail?accno=ED513533" TargetMode="External"/><Relationship Id="rId1121" Type="http://schemas.openxmlformats.org/officeDocument/2006/relationships/hyperlink" Target="http://www.eric.ed.gov/ERICWebPortal/detail?accno=ED510482" TargetMode="External"/><Relationship Id="rId1219" Type="http://schemas.openxmlformats.org/officeDocument/2006/relationships/hyperlink" Target="http://www.eric.ed.gov/ERICWebPortal/detail?accno=ED508272" TargetMode="External"/><Relationship Id="rId1566" Type="http://schemas.openxmlformats.org/officeDocument/2006/relationships/hyperlink" Target="http://ies.ed.gov/funding/grantsearch/details.asp?ID=613" TargetMode="External"/><Relationship Id="rId1773" Type="http://schemas.openxmlformats.org/officeDocument/2006/relationships/hyperlink" Target="http://ies.ed.gov/funding/grantsearch/details.asp?ID=330" TargetMode="External"/><Relationship Id="rId65" Type="http://schemas.openxmlformats.org/officeDocument/2006/relationships/hyperlink" Target="http://ies.ed.gov/funding/grantsearch/details.asp?ID=802" TargetMode="External"/><Relationship Id="rId1426" Type="http://schemas.openxmlformats.org/officeDocument/2006/relationships/hyperlink" Target="http://www.eric.ed.gov/ERICWebPortal/detail?accno=EJ921556" TargetMode="External"/><Relationship Id="rId1633" Type="http://schemas.openxmlformats.org/officeDocument/2006/relationships/hyperlink" Target="http://ies.ed.gov/funding/grantsearch/details.asp?ID=309" TargetMode="External"/><Relationship Id="rId1840" Type="http://schemas.openxmlformats.org/officeDocument/2006/relationships/hyperlink" Target="http://ies.ed.gov/funding/grantsearch/details.asp?ID=1148" TargetMode="External"/><Relationship Id="rId1700" Type="http://schemas.openxmlformats.org/officeDocument/2006/relationships/hyperlink" Target="http://ies.ed.gov/funding/grantsearch/details.asp?ID=320" TargetMode="External"/><Relationship Id="rId281" Type="http://schemas.openxmlformats.org/officeDocument/2006/relationships/hyperlink" Target="http://ies.ed.gov/funding/grantsearch/details.asp?ID=1402" TargetMode="External"/><Relationship Id="rId141" Type="http://schemas.openxmlformats.org/officeDocument/2006/relationships/hyperlink" Target="http://www.eric.ed.gov/ERICWebPortal/detail?accno=ED505658" TargetMode="External"/><Relationship Id="rId379" Type="http://schemas.openxmlformats.org/officeDocument/2006/relationships/hyperlink" Target="http://ies.ed.gov/funding/grantsearch/details.asp?ID=1184" TargetMode="External"/><Relationship Id="rId586" Type="http://schemas.openxmlformats.org/officeDocument/2006/relationships/hyperlink" Target="http://ies/funding/grantsearch/details.asp?ID=1343" TargetMode="External"/><Relationship Id="rId793" Type="http://schemas.openxmlformats.org/officeDocument/2006/relationships/hyperlink" Target="http://ies.ed.gov/funding/grantsearch/details.asp?ID=497" TargetMode="External"/><Relationship Id="rId7" Type="http://schemas.openxmlformats.org/officeDocument/2006/relationships/styles" Target="styles.xml"/><Relationship Id="rId239" Type="http://schemas.openxmlformats.org/officeDocument/2006/relationships/hyperlink" Target="http://ies.ed.gov/funding/grantsearch/details.asp?ID=82" TargetMode="External"/><Relationship Id="rId446" Type="http://schemas.openxmlformats.org/officeDocument/2006/relationships/hyperlink" Target="http://ies.ed.gov/funding/grantsearch/details.asp?ID=106" TargetMode="External"/><Relationship Id="rId653" Type="http://schemas.openxmlformats.org/officeDocument/2006/relationships/hyperlink" Target="http://ies.ed.gov/funding/grantsearch/details.asp?ID=1284" TargetMode="External"/><Relationship Id="rId1076" Type="http://schemas.openxmlformats.org/officeDocument/2006/relationships/hyperlink" Target="http://www.eric.ed.gov/ERICWebPortal/detail?accno=ED510376" TargetMode="External"/><Relationship Id="rId1283" Type="http://schemas.openxmlformats.org/officeDocument/2006/relationships/hyperlink" Target="http://ies/funding/grantsearch/details.asp?ID=124" TargetMode="External"/><Relationship Id="rId1490" Type="http://schemas.openxmlformats.org/officeDocument/2006/relationships/hyperlink" Target="http://eric.ed.gov/ERICWebPortal/detail?accno=EJ973742" TargetMode="External"/><Relationship Id="rId306" Type="http://schemas.openxmlformats.org/officeDocument/2006/relationships/hyperlink" Target="http://eric.ed.gov/ERICWebPortal/detail?accno=EJ794104" TargetMode="External"/><Relationship Id="rId860" Type="http://schemas.openxmlformats.org/officeDocument/2006/relationships/hyperlink" Target="http://bearcenter.berkeley.edu/projects/LPS/" TargetMode="External"/><Relationship Id="rId958" Type="http://schemas.openxmlformats.org/officeDocument/2006/relationships/hyperlink" Target="http://www.eric.ed.gov/ERICWebPortal/detail?accno=EJ832954" TargetMode="External"/><Relationship Id="rId1143" Type="http://schemas.openxmlformats.org/officeDocument/2006/relationships/hyperlink" Target="http://www.eric.ed.gov/ERICWebPortal/detail?accno=EJ866391" TargetMode="External"/><Relationship Id="rId1588" Type="http://schemas.openxmlformats.org/officeDocument/2006/relationships/hyperlink" Target="http://ies.ed.gov/funding/grantsearch/details.asp?ID=846" TargetMode="External"/><Relationship Id="rId1795" Type="http://schemas.openxmlformats.org/officeDocument/2006/relationships/hyperlink" Target="http://ies.ed.gov/funding/grantsearch/details.asp?ID=212" TargetMode="External"/><Relationship Id="rId87" Type="http://schemas.openxmlformats.org/officeDocument/2006/relationships/hyperlink" Target="http://ies.ed.gov/funding/grantsearch/details.asp?ID=80" TargetMode="External"/><Relationship Id="rId513" Type="http://schemas.openxmlformats.org/officeDocument/2006/relationships/hyperlink" Target="http://www.eric.ed.gov/ERICWebPortal/detail?accno=ED499314" TargetMode="External"/><Relationship Id="rId720" Type="http://schemas.openxmlformats.org/officeDocument/2006/relationships/hyperlink" Target="http://www.eric.ed.gov/ERICWebPortal/detail?accno=EJ994679" TargetMode="External"/><Relationship Id="rId818" Type="http://schemas.openxmlformats.org/officeDocument/2006/relationships/hyperlink" Target="http://ies.ed.gov/funding/grantsearch/details.asp?ID=120" TargetMode="External"/><Relationship Id="rId1350" Type="http://schemas.openxmlformats.org/officeDocument/2006/relationships/hyperlink" Target="http://eric.ed.gov/ERICWebPortal/detail?accno=EJ835679" TargetMode="External"/><Relationship Id="rId1448" Type="http://schemas.openxmlformats.org/officeDocument/2006/relationships/hyperlink" Target="http://ies.ed.gov/funding/grantsearch/details.asp?ID=823" TargetMode="External"/><Relationship Id="rId1655" Type="http://schemas.openxmlformats.org/officeDocument/2006/relationships/hyperlink" Target="http://ies.ed.gov/funding/grantsearch/details.asp?ID=955" TargetMode="External"/><Relationship Id="rId1003" Type="http://schemas.openxmlformats.org/officeDocument/2006/relationships/hyperlink" Target="http://www.postsecondaryresearch.org/i/a/document/7297_LearningCommunitiesWP.pdf" TargetMode="External"/><Relationship Id="rId1210" Type="http://schemas.openxmlformats.org/officeDocument/2006/relationships/hyperlink" Target="http://www.eric.ed.gov/ERICWebPortal/detail?accno=ED509667" TargetMode="External"/><Relationship Id="rId1308" Type="http://schemas.openxmlformats.org/officeDocument/2006/relationships/hyperlink" Target="http://www.eric.ed.gov/ERICWebPortal/detail?accno=EJ742885" TargetMode="External"/><Relationship Id="rId1515" Type="http://schemas.openxmlformats.org/officeDocument/2006/relationships/hyperlink" Target="http://ies.ed.gov/funding/grantsearch/details.asp?ID=898" TargetMode="External"/><Relationship Id="rId1722" Type="http://schemas.openxmlformats.org/officeDocument/2006/relationships/hyperlink" Target="http://mas.wested.org" TargetMode="External"/><Relationship Id="rId14" Type="http://schemas.openxmlformats.org/officeDocument/2006/relationships/hyperlink" Target="http://ies.ed.gov/funding/grantsearch/details.asp?ID=85" TargetMode="External"/><Relationship Id="rId163" Type="http://schemas.openxmlformats.org/officeDocument/2006/relationships/hyperlink" Target="http://www.eric.ed.gov/ERICWebPortal/detail?accno=EJ849091" TargetMode="External"/><Relationship Id="rId370" Type="http://schemas.openxmlformats.org/officeDocument/2006/relationships/hyperlink" Target="http://ies.ed.gov/funding/grantsearch/details.asp?ID=1083" TargetMode="External"/><Relationship Id="rId230" Type="http://schemas.openxmlformats.org/officeDocument/2006/relationships/hyperlink" Target="http://ies.ed.gov/funding/grantsearch/details.asp?ID=50" TargetMode="External"/><Relationship Id="rId468" Type="http://schemas.openxmlformats.org/officeDocument/2006/relationships/hyperlink" Target="http://ies.ed.gov/funding/grantsearch/details.asp?ID=1442" TargetMode="External"/><Relationship Id="rId675" Type="http://schemas.openxmlformats.org/officeDocument/2006/relationships/hyperlink" Target="http://eric.ed.gov/ERICWebPortal/detail?accno=EJ984559" TargetMode="External"/><Relationship Id="rId882" Type="http://schemas.openxmlformats.org/officeDocument/2006/relationships/hyperlink" Target="http://ies.ed.gov/funding/grantsearch/details.asp?ID=1232" TargetMode="External"/><Relationship Id="rId1098" Type="http://schemas.openxmlformats.org/officeDocument/2006/relationships/hyperlink" Target="http://www.eric.ed.gov/ERICWebPortal/detail?accno=ED510533" TargetMode="External"/><Relationship Id="rId328" Type="http://schemas.openxmlformats.org/officeDocument/2006/relationships/hyperlink" Target="http://www.eric.ed.gov/ERICWebPortal/detail?accno=ED510360" TargetMode="External"/><Relationship Id="rId535" Type="http://schemas.openxmlformats.org/officeDocument/2006/relationships/hyperlink" Target="http://eric.ed.gov/ERICWebPortal/detail?accno=ED520430" TargetMode="External"/><Relationship Id="rId742" Type="http://schemas.openxmlformats.org/officeDocument/2006/relationships/hyperlink" Target="http://ies.ed.gov/transfer.asp?location=create.alt.ed.nyu.edu/molecules/" TargetMode="External"/><Relationship Id="rId1165" Type="http://schemas.openxmlformats.org/officeDocument/2006/relationships/hyperlink" Target="http://www.eric.ed.gov/ERICWebPortal/detail?accno=EJ855871" TargetMode="External"/><Relationship Id="rId1372" Type="http://schemas.openxmlformats.org/officeDocument/2006/relationships/hyperlink" Target="http://ies.ed.gov/funding/grantsearch/details.asp?ID=1086" TargetMode="External"/><Relationship Id="rId602" Type="http://schemas.openxmlformats.org/officeDocument/2006/relationships/hyperlink" Target="http://ies.ed.gov/funding/grantsearch/details.asp?ID=70" TargetMode="External"/><Relationship Id="rId1025" Type="http://schemas.openxmlformats.org/officeDocument/2006/relationships/hyperlink" Target="http://www.postsecondaryresearch.org/i/a/document/NCPR-CRPBrief.pdf" TargetMode="External"/><Relationship Id="rId1232" Type="http://schemas.openxmlformats.org/officeDocument/2006/relationships/hyperlink" Target="http://ies/funding/grantsearch/details.asp?ID=783" TargetMode="External"/><Relationship Id="rId1677" Type="http://schemas.openxmlformats.org/officeDocument/2006/relationships/hyperlink" Target="http://ies.ed.gov/funding/grantsearch/details.asp?ID=1344" TargetMode="External"/><Relationship Id="rId907" Type="http://schemas.openxmlformats.org/officeDocument/2006/relationships/hyperlink" Target="http://www.eric.ed.gov/ERICWebPortal/detail?accno=EJ880619" TargetMode="External"/><Relationship Id="rId1537" Type="http://schemas.openxmlformats.org/officeDocument/2006/relationships/hyperlink" Target="http://ies.ed.gov/funding/grantsearch/details.asp?ID=666" TargetMode="External"/><Relationship Id="rId1744" Type="http://schemas.openxmlformats.org/officeDocument/2006/relationships/hyperlink" Target="http://www.eric.ed.gov/ERICWebPortal/detail?accno=EJ930011" TargetMode="External"/><Relationship Id="rId36" Type="http://schemas.openxmlformats.org/officeDocument/2006/relationships/hyperlink" Target="http://eric.ed.gov/ERICWebPortal/detail?accno=EJ778838" TargetMode="External"/><Relationship Id="rId1604" Type="http://schemas.openxmlformats.org/officeDocument/2006/relationships/hyperlink" Target="http://ies.ed.gov/funding/grantsearch/details.asp?ID=1159" TargetMode="External"/><Relationship Id="rId185" Type="http://schemas.openxmlformats.org/officeDocument/2006/relationships/hyperlink" Target="http://ies.ed.gov/funding/grantsearch/details.asp?ID=59" TargetMode="External"/><Relationship Id="rId1811" Type="http://schemas.openxmlformats.org/officeDocument/2006/relationships/hyperlink" Target="http://ies.ed.gov/funding/grantsearch/details.asp?ID=354" TargetMode="External"/><Relationship Id="rId392" Type="http://schemas.openxmlformats.org/officeDocument/2006/relationships/hyperlink" Target="http://ies.ed.gov/funding/grantsearch/details.asp?ID=1283" TargetMode="External"/><Relationship Id="rId697" Type="http://schemas.openxmlformats.org/officeDocument/2006/relationships/hyperlink" Target="http://www.eric.ed.gov/ERICWebPortal/detail?accno=EJ789079" TargetMode="External"/><Relationship Id="rId252" Type="http://schemas.openxmlformats.org/officeDocument/2006/relationships/hyperlink" Target="http://ies.ed.gov/funding/grantsearch/details.asp?ID=54" TargetMode="External"/><Relationship Id="rId1187" Type="http://schemas.openxmlformats.org/officeDocument/2006/relationships/hyperlink" Target="http://eric.ed.gov/?id=ED508423" TargetMode="External"/><Relationship Id="rId112" Type="http://schemas.openxmlformats.org/officeDocument/2006/relationships/hyperlink" Target="http://www.eric.ed.gov/ERICWebPortal/detail?accno=EJ765006" TargetMode="External"/><Relationship Id="rId557" Type="http://schemas.openxmlformats.org/officeDocument/2006/relationships/hyperlink" Target="http://www.eric.ed.gov/ERICWebPortal/detail?accno=ED536429" TargetMode="External"/><Relationship Id="rId764" Type="http://schemas.openxmlformats.org/officeDocument/2006/relationships/hyperlink" Target="http://ies.ed.gov/funding/grantsearch/details.asp?ID=105" TargetMode="External"/><Relationship Id="rId971" Type="http://schemas.openxmlformats.org/officeDocument/2006/relationships/hyperlink" Target="http://ies.ed.gov/funding/grantsearch/details.asp?ID=130" TargetMode="External"/><Relationship Id="rId1394" Type="http://schemas.openxmlformats.org/officeDocument/2006/relationships/hyperlink" Target="http://ies.ed.gov/funding/grantsearch/details.asp?ID=193" TargetMode="External"/><Relationship Id="rId1699" Type="http://schemas.openxmlformats.org/officeDocument/2006/relationships/hyperlink" Target="http://ies.ed.gov/transfer.asp?location=ctl.sri.com/projects/displayProject.jsp?Nick=tides" TargetMode="External"/><Relationship Id="rId417" Type="http://schemas.openxmlformats.org/officeDocument/2006/relationships/hyperlink" Target="http://ies.ed.gov/funding/grantsearch/details.asp?ID=904" TargetMode="External"/><Relationship Id="rId624" Type="http://schemas.openxmlformats.org/officeDocument/2006/relationships/hyperlink" Target="http://ies.ed.gov/funding/grantsearch/details.asp?ID=1146" TargetMode="External"/><Relationship Id="rId831" Type="http://schemas.openxmlformats.org/officeDocument/2006/relationships/hyperlink" Target="http://ies.ed.gov/funding/grantsearch/details.asp?ID=721" TargetMode="External"/><Relationship Id="rId1047" Type="http://schemas.openxmlformats.org/officeDocument/2006/relationships/hyperlink" Target="http://www.eric.ed.gov/ERICWebPortal/detail?accno=EJ897217" TargetMode="External"/><Relationship Id="rId1254" Type="http://schemas.openxmlformats.org/officeDocument/2006/relationships/hyperlink" Target="http://ies/funding/grantsearch/details.asp?ID=512" TargetMode="External"/><Relationship Id="rId1461" Type="http://schemas.openxmlformats.org/officeDocument/2006/relationships/hyperlink" Target="http://ies.ed.gov/funding/grantsearch/details.asp?ID=166" TargetMode="External"/><Relationship Id="rId929" Type="http://schemas.openxmlformats.org/officeDocument/2006/relationships/hyperlink" Target="http://www.eric.ed.gov/ERICWebPortal/detail?accno=ED486012" TargetMode="External"/><Relationship Id="rId1114" Type="http://schemas.openxmlformats.org/officeDocument/2006/relationships/hyperlink" Target="http://www.eric.ed.gov/ERICWebPortal/detail?accno=ED510464" TargetMode="External"/><Relationship Id="rId1321" Type="http://schemas.openxmlformats.org/officeDocument/2006/relationships/hyperlink" Target="http://www.eric.ed.gov/ERICWebPortal/detail?accno=EJ796290" TargetMode="External"/><Relationship Id="rId1559" Type="http://schemas.openxmlformats.org/officeDocument/2006/relationships/hyperlink" Target="http://rfu.fcrr.org/index.htm" TargetMode="External"/><Relationship Id="rId1766" Type="http://schemas.openxmlformats.org/officeDocument/2006/relationships/hyperlink" Target="http://ies.ed.gov/funding/grantsearch/details.asp?ID=980" TargetMode="External"/><Relationship Id="rId58" Type="http://schemas.openxmlformats.org/officeDocument/2006/relationships/hyperlink" Target="http://ies.ed.gov/funding/grantsearch/details.asp?ID=64" TargetMode="External"/><Relationship Id="rId1419" Type="http://schemas.openxmlformats.org/officeDocument/2006/relationships/hyperlink" Target="http://www.eric.ed.gov/ERICWebPortal/detail?accno=%20EJ792235" TargetMode="External"/><Relationship Id="rId1626" Type="http://schemas.openxmlformats.org/officeDocument/2006/relationships/hyperlink" Target="http://www.eric.ed.gov/ERICWebPortal/detail?accno=EJ901774" TargetMode="External"/><Relationship Id="rId1833" Type="http://schemas.openxmlformats.org/officeDocument/2006/relationships/hyperlink" Target="http://www.eric.ed.gov/ERICWebPortal/detail?accno=EJ866088" TargetMode="External"/><Relationship Id="rId274" Type="http://schemas.openxmlformats.org/officeDocument/2006/relationships/hyperlink" Target="http://www.eric.ed.gov/ERICWebPortal/detail?accno=EJ801326" TargetMode="External"/><Relationship Id="rId481" Type="http://schemas.openxmlformats.org/officeDocument/2006/relationships/hyperlink" Target="http://www.eric.ed.gov/ERICWebPortal/detail?accno=EJ871701" TargetMode="External"/><Relationship Id="rId134" Type="http://schemas.openxmlformats.org/officeDocument/2006/relationships/hyperlink" Target="http://ies.ed.gov/funding/grantsearch/details.asp?ID=90" TargetMode="External"/><Relationship Id="rId579" Type="http://schemas.openxmlformats.org/officeDocument/2006/relationships/hyperlink" Target="http://ies.ed.gov/funding/grantsearch/details.asp?ID=815" TargetMode="External"/><Relationship Id="rId786" Type="http://schemas.openxmlformats.org/officeDocument/2006/relationships/hyperlink" Target="http://www.eric.ed.gov/ERICWebPortal/detail?accno=EJ822758" TargetMode="External"/><Relationship Id="rId993" Type="http://schemas.openxmlformats.org/officeDocument/2006/relationships/hyperlink" Target="http://ies.ed.gov/transfer.asp?location=www.cal.org/create/" TargetMode="External"/><Relationship Id="rId341" Type="http://schemas.openxmlformats.org/officeDocument/2006/relationships/hyperlink" Target="http://ies.ed.gov/funding/grantsearch/details.asp?ID=801" TargetMode="External"/><Relationship Id="rId439" Type="http://schemas.openxmlformats.org/officeDocument/2006/relationships/hyperlink" Target="http://ies.ed.gov/funding/grantsearch/details.asp?ID=106" TargetMode="External"/><Relationship Id="rId646" Type="http://schemas.openxmlformats.org/officeDocument/2006/relationships/hyperlink" Target="http://ies.ed.gov/transfer.asp?location=ctl.uoregon.edu/content/msip-home" TargetMode="External"/><Relationship Id="rId1069" Type="http://schemas.openxmlformats.org/officeDocument/2006/relationships/hyperlink" Target="http://www.eric.ed.gov/ERICWebPortal/detail?accno=EJ902750" TargetMode="External"/><Relationship Id="rId1276" Type="http://schemas.openxmlformats.org/officeDocument/2006/relationships/hyperlink" Target="http://ies.ed.gov/funding/grantsearch/details.asp?ID=1141" TargetMode="External"/><Relationship Id="rId1483" Type="http://schemas.openxmlformats.org/officeDocument/2006/relationships/hyperlink" Target="http://eric.ed.gov/ERICWebPortal/detail?accno=EJ826175" TargetMode="External"/><Relationship Id="rId201" Type="http://schemas.openxmlformats.org/officeDocument/2006/relationships/hyperlink" Target="http://ies.ed.gov/funding/grantsearch/details.asp?ID=63" TargetMode="External"/><Relationship Id="rId506" Type="http://schemas.openxmlformats.org/officeDocument/2006/relationships/hyperlink" Target="http://ies.ed.gov/funding/grantsearch/details.asp?ID=98" TargetMode="External"/><Relationship Id="rId853" Type="http://schemas.openxmlformats.org/officeDocument/2006/relationships/hyperlink" Target="http://ies.ed.gov/funding/grantsearch/details.asp?ID=892" TargetMode="External"/><Relationship Id="rId1136" Type="http://schemas.openxmlformats.org/officeDocument/2006/relationships/hyperlink" Target="http://www.eric.ed.gov/ERICWebPortal/detail?accno=ED510465" TargetMode="External"/><Relationship Id="rId1690" Type="http://schemas.openxmlformats.org/officeDocument/2006/relationships/hyperlink" Target="http://www.eric.ed.gov/ERICWebPortal/detail?accno=EJ945243" TargetMode="External"/><Relationship Id="rId1788" Type="http://schemas.openxmlformats.org/officeDocument/2006/relationships/hyperlink" Target="http://ies.ed.gov/funding/grantsearch/details.asp?ID=645" TargetMode="External"/><Relationship Id="rId713" Type="http://schemas.openxmlformats.org/officeDocument/2006/relationships/hyperlink" Target="http://ies.ed.gov/funding/grantsearch/details.asp?ID=1280" TargetMode="External"/><Relationship Id="rId920" Type="http://schemas.openxmlformats.org/officeDocument/2006/relationships/hyperlink" Target="http://www.eric.ed.gov/ERICWebPortal/detail?accno=EJ845836" TargetMode="External"/><Relationship Id="rId1343" Type="http://schemas.openxmlformats.org/officeDocument/2006/relationships/hyperlink" Target="http://www.eric.ed.gov/ERICWebPortal/detail?accno=EJ833366" TargetMode="External"/><Relationship Id="rId1550" Type="http://schemas.openxmlformats.org/officeDocument/2006/relationships/hyperlink" Target="http://ies.ed.gov/funding/grantsearch/details.asp?ID=991" TargetMode="External"/><Relationship Id="rId1648" Type="http://schemas.openxmlformats.org/officeDocument/2006/relationships/hyperlink" Target="http://ies.ed.gov/funding/grantsearch/details.asp?ID=1401" TargetMode="External"/><Relationship Id="rId1203" Type="http://schemas.openxmlformats.org/officeDocument/2006/relationships/hyperlink" Target="http://eric.ed.gov/?id=ED508793" TargetMode="External"/><Relationship Id="rId1410" Type="http://schemas.openxmlformats.org/officeDocument/2006/relationships/hyperlink" Target="http://www.eric.ed.gov/ERICWebPortal/detail?accno=EJ876630" TargetMode="External"/><Relationship Id="rId1508" Type="http://schemas.openxmlformats.org/officeDocument/2006/relationships/hyperlink" Target="http://ies.ed.gov/funding/grantsearch/details.asp?ID=719" TargetMode="External"/><Relationship Id="rId1715" Type="http://schemas.openxmlformats.org/officeDocument/2006/relationships/hyperlink" Target="http://ies.ed.gov/funding/grantsearch/details.asp?ID=730" TargetMode="External"/><Relationship Id="rId296" Type="http://schemas.openxmlformats.org/officeDocument/2006/relationships/hyperlink" Target="http://ies.ed.gov/funding/grantsearch/details.asp?ID=480" TargetMode="External"/><Relationship Id="rId156" Type="http://schemas.openxmlformats.org/officeDocument/2006/relationships/hyperlink" Target="http://ies.ed.gov/funding/grantsearch/details.asp?ID=588" TargetMode="External"/><Relationship Id="rId363" Type="http://schemas.openxmlformats.org/officeDocument/2006/relationships/hyperlink" Target="http://ies.ed.gov/funding/grantsearch/details.asp?ID=1111" TargetMode="External"/><Relationship Id="rId570" Type="http://schemas.openxmlformats.org/officeDocument/2006/relationships/hyperlink" Target="http://ies.ed.gov/funding/grantsearch/details.asp?ID=1449" TargetMode="External"/><Relationship Id="rId223" Type="http://schemas.openxmlformats.org/officeDocument/2006/relationships/hyperlink" Target="http://ies.ed.gov/funding/grantsearch/details.asp?ID=47" TargetMode="External"/><Relationship Id="rId430" Type="http://schemas.openxmlformats.org/officeDocument/2006/relationships/hyperlink" Target="http://ies.ed.gov/funding/grantsearch/details.asp?ID=741" TargetMode="External"/><Relationship Id="rId668" Type="http://schemas.openxmlformats.org/officeDocument/2006/relationships/hyperlink" Target="http://ies.ed.gov/funding/grantsearch/details.asp?ID=627" TargetMode="External"/><Relationship Id="rId875" Type="http://schemas.openxmlformats.org/officeDocument/2006/relationships/hyperlink" Target="http://ies.ed.gov/funding/grantsearch/details.asp?ID=1193" TargetMode="External"/><Relationship Id="rId1060" Type="http://schemas.openxmlformats.org/officeDocument/2006/relationships/hyperlink" Target="http://www.ncrece.org/wordpress/products/research-briefs/" TargetMode="External"/><Relationship Id="rId1298" Type="http://schemas.openxmlformats.org/officeDocument/2006/relationships/hyperlink" Target="http://ies.ed.gov/funding/grantsearch/details.asp?ID=886" TargetMode="External"/><Relationship Id="rId528" Type="http://schemas.openxmlformats.org/officeDocument/2006/relationships/hyperlink" Target="http://ies.ed.gov/funding/grantsearch/details.asp?ID=738" TargetMode="External"/><Relationship Id="rId735" Type="http://schemas.openxmlformats.org/officeDocument/2006/relationships/hyperlink" Target="http://www.eric.ed.gov/ERICWebPortal/detail?accno=EJ859019" TargetMode="External"/><Relationship Id="rId942" Type="http://schemas.openxmlformats.org/officeDocument/2006/relationships/hyperlink" Target="http://ies.ed.gov/funding/grantsearch/details.asp?ID=1385" TargetMode="External"/><Relationship Id="rId1158" Type="http://schemas.openxmlformats.org/officeDocument/2006/relationships/hyperlink" Target="http://www.eric.ed.gov/ERICWebPortal/detail?accno=EJ849857" TargetMode="External"/><Relationship Id="rId1365" Type="http://schemas.openxmlformats.org/officeDocument/2006/relationships/hyperlink" Target="http://ies.ed.gov/transfer.asp?location=citeseerx.ist.psu.edu/viewdoc/download?doi=10.1.1.68.6223&amp;rep=rep1&amp;type=pdf" TargetMode="External"/><Relationship Id="rId1572" Type="http://schemas.openxmlformats.org/officeDocument/2006/relationships/hyperlink" Target="http://ies.ed.gov/funding/grantsearch/details.asp?ID=647" TargetMode="External"/><Relationship Id="rId1018" Type="http://schemas.openxmlformats.org/officeDocument/2006/relationships/hyperlink" Target="http://www.eric.ed.gov/ERICWebPortal/detail?accno=ED501563" TargetMode="External"/><Relationship Id="rId1225" Type="http://schemas.openxmlformats.org/officeDocument/2006/relationships/hyperlink" Target="http://ies/funding/grantsearch/details.asp?ID=628" TargetMode="External"/><Relationship Id="rId1432" Type="http://schemas.openxmlformats.org/officeDocument/2006/relationships/hyperlink" Target="http://eric.ed.gov/ERICWebPortal/detail?accno=ED510197" TargetMode="External"/><Relationship Id="rId71" Type="http://schemas.openxmlformats.org/officeDocument/2006/relationships/hyperlink" Target="http://ies.ed.gov/funding/grantsearch/details.asp?ID=77" TargetMode="External"/><Relationship Id="rId802" Type="http://schemas.openxmlformats.org/officeDocument/2006/relationships/hyperlink" Target="http://www.eric.ed.gov/ERICWebPortal/detail?accno=EJ835243" TargetMode="External"/><Relationship Id="rId1737" Type="http://schemas.openxmlformats.org/officeDocument/2006/relationships/hyperlink" Target="http://www.eric.ed.gov/ERICWebPortal/detail?accno=EJ923020" TargetMode="External"/><Relationship Id="rId29" Type="http://schemas.openxmlformats.org/officeDocument/2006/relationships/hyperlink" Target="http://www.eric.ed.gov/ERICWebPortal/detail?accno=EJ952363" TargetMode="External"/><Relationship Id="rId178" Type="http://schemas.openxmlformats.org/officeDocument/2006/relationships/hyperlink" Target="http://eric.ed.gov/ERICWebPortal/detail?accno=EJ934616" TargetMode="External"/><Relationship Id="rId301" Type="http://schemas.openxmlformats.org/officeDocument/2006/relationships/hyperlink" Target="http://eric.ed.gov/ERICWebPortal/detail?accno=EJ871437" TargetMode="External"/><Relationship Id="rId953" Type="http://schemas.openxmlformats.org/officeDocument/2006/relationships/hyperlink" Target="http://www.eric.ed.gov/ERICWebPortal/detail?accno=EJ745714" TargetMode="External"/><Relationship Id="rId1029" Type="http://schemas.openxmlformats.org/officeDocument/2006/relationships/hyperlink" Target="http://www.postsecondaryresearch.org/i/a/document/NCPRBrief_RodriguezHughesBelfield_DualEnrollment.pdf" TargetMode="External"/><Relationship Id="rId1236" Type="http://schemas.openxmlformats.org/officeDocument/2006/relationships/hyperlink" Target="http://ies.ed.gov/transfer.asp?location=www.scalingupcenter.org" TargetMode="External"/><Relationship Id="rId1790" Type="http://schemas.openxmlformats.org/officeDocument/2006/relationships/hyperlink" Target="http://ies.ed.gov/funding/grantsearch/details.asp?ID=852" TargetMode="External"/><Relationship Id="rId1804" Type="http://schemas.openxmlformats.org/officeDocument/2006/relationships/hyperlink" Target="http://www.eric.ed.gov/ERICWebPortal/detail?accno=EJ785206" TargetMode="External"/><Relationship Id="rId82" Type="http://schemas.openxmlformats.org/officeDocument/2006/relationships/hyperlink" Target="http://ies.ed.gov/funding/grantsearch/details.asp?ID=49" TargetMode="External"/><Relationship Id="rId385" Type="http://schemas.openxmlformats.org/officeDocument/2006/relationships/hyperlink" Target="http://ies.ed.gov/funding/grantsearch/details.asp?ID=1191" TargetMode="External"/><Relationship Id="rId592" Type="http://schemas.openxmlformats.org/officeDocument/2006/relationships/hyperlink" Target="http://ies.ed.gov/funding/grantsearch/details.asp?ID=122" TargetMode="External"/><Relationship Id="rId606" Type="http://schemas.openxmlformats.org/officeDocument/2006/relationships/hyperlink" Target="http://ies.ed.gov/funding/grantsearch/details.asp?ID=1298" TargetMode="External"/><Relationship Id="rId813" Type="http://schemas.openxmlformats.org/officeDocument/2006/relationships/hyperlink" Target="http://ies.ed.gov/funding/grantsearch/details.asp?ID=598" TargetMode="External"/><Relationship Id="rId1443" Type="http://schemas.openxmlformats.org/officeDocument/2006/relationships/hyperlink" Target="http://www.eric.ed.gov/ERICWebPortal/detail?accno=EJ876298" TargetMode="External"/><Relationship Id="rId1650" Type="http://schemas.openxmlformats.org/officeDocument/2006/relationships/hyperlink" Target="http://www.eric.ed.gov/ERICWebPortal/detail?accno=EJ879432" TargetMode="External"/><Relationship Id="rId1748" Type="http://schemas.openxmlformats.org/officeDocument/2006/relationships/hyperlink" Target="http://ies.ed.gov/funding/grantsearch/details.asp?ID=340" TargetMode="External"/><Relationship Id="rId245" Type="http://schemas.openxmlformats.org/officeDocument/2006/relationships/hyperlink" Target="http://www.eric.ed.gov/ERICWebPortal/detail?accno=EJ934340" TargetMode="External"/><Relationship Id="rId452" Type="http://schemas.openxmlformats.org/officeDocument/2006/relationships/hyperlink" Target="http://ies.ed.gov/funding/grantsearch/details.asp?ID=1145" TargetMode="External"/><Relationship Id="rId897" Type="http://schemas.openxmlformats.org/officeDocument/2006/relationships/hyperlink" Target="http://slinq.org/" TargetMode="External"/><Relationship Id="rId1082" Type="http://schemas.openxmlformats.org/officeDocument/2006/relationships/hyperlink" Target="http://www.eric.ed.gov/ERICWebPortal/detail?accno=ED510426" TargetMode="External"/><Relationship Id="rId1303" Type="http://schemas.openxmlformats.org/officeDocument/2006/relationships/hyperlink" Target="http://www.eric.ed.gov/ERICWebPortal/detail?accno=EJ830783" TargetMode="External"/><Relationship Id="rId1510" Type="http://schemas.openxmlformats.org/officeDocument/2006/relationships/hyperlink" Target="http://ies.ed.gov/funding/grantsearch/details.asp?ID=717" TargetMode="External"/><Relationship Id="rId105" Type="http://schemas.openxmlformats.org/officeDocument/2006/relationships/hyperlink" Target="http://ies.ed.gov/transfer.asp?location=www.psych.wustl.edu/memory/" TargetMode="External"/><Relationship Id="rId312" Type="http://schemas.openxmlformats.org/officeDocument/2006/relationships/hyperlink" Target="http://ies.ed.gov/funding/grantsearch/details.asp?ID=57" TargetMode="External"/><Relationship Id="rId757" Type="http://schemas.openxmlformats.org/officeDocument/2006/relationships/hyperlink" Target="http://www.eric.ed.gov/ERICWebPortal/detail?accno=EJ795943" TargetMode="External"/><Relationship Id="rId964" Type="http://schemas.openxmlformats.org/officeDocument/2006/relationships/hyperlink" Target="http://www.eric.ed.gov/ERICWebPortal/detail?accno=EJ792159" TargetMode="External"/><Relationship Id="rId1387" Type="http://schemas.openxmlformats.org/officeDocument/2006/relationships/hyperlink" Target="http://www.eric.ed.gov/ERICWebPortal/detail?accno=EJ739593" TargetMode="External"/><Relationship Id="rId1594" Type="http://schemas.openxmlformats.org/officeDocument/2006/relationships/hyperlink" Target="http://ies.ed.gov/funding/grantsearch/details.asp?ID=916" TargetMode="External"/><Relationship Id="rId1608" Type="http://schemas.openxmlformats.org/officeDocument/2006/relationships/hyperlink" Target="http://ies.ed.gov/funding/grantsearch/details.asp?ID=1234" TargetMode="External"/><Relationship Id="rId1815" Type="http://schemas.openxmlformats.org/officeDocument/2006/relationships/hyperlink" Target="http://ies.ed.gov/funding/grantsearch/details.asp?ID=351" TargetMode="External"/><Relationship Id="rId93" Type="http://schemas.openxmlformats.org/officeDocument/2006/relationships/hyperlink" Target="http://www.eric.ed.gov/ERICWebPortal/detail?accno=EJ768338" TargetMode="External"/><Relationship Id="rId189" Type="http://schemas.openxmlformats.org/officeDocument/2006/relationships/hyperlink" Target="http://www.eric.ed.gov/ERICWebPortal/detail?accno=EJ934218" TargetMode="External"/><Relationship Id="rId396" Type="http://schemas.openxmlformats.org/officeDocument/2006/relationships/hyperlink" Target="http://ies.ed.gov/funding/grantsearch/details.asp?ID=1063" TargetMode="External"/><Relationship Id="rId617" Type="http://schemas.openxmlformats.org/officeDocument/2006/relationships/hyperlink" Target="http://ies.ed.gov/funding/grantsearch/details.asp?ID=1032" TargetMode="External"/><Relationship Id="rId824" Type="http://schemas.openxmlformats.org/officeDocument/2006/relationships/hyperlink" Target="http://ies.ed.gov/funding/grantsearch/details.asp?ID=635" TargetMode="External"/><Relationship Id="rId1247" Type="http://schemas.openxmlformats.org/officeDocument/2006/relationships/hyperlink" Target="http://ies.ed.gov/funding/grantsearch/details.asp?ID=669" TargetMode="External"/><Relationship Id="rId1454" Type="http://schemas.openxmlformats.org/officeDocument/2006/relationships/hyperlink" Target="http://eric.ed.gov/ERICWebPortal/detail?accno=EJ810672" TargetMode="External"/><Relationship Id="rId1661" Type="http://schemas.openxmlformats.org/officeDocument/2006/relationships/hyperlink" Target="http://eric.ed.gov/ERICWebPortal/detail?accno=EJ943751" TargetMode="External"/><Relationship Id="rId256" Type="http://schemas.openxmlformats.org/officeDocument/2006/relationships/hyperlink" Target="http://ies.ed.gov/funding/grantsearch/details.asp?ID=51" TargetMode="External"/><Relationship Id="rId463" Type="http://schemas.openxmlformats.org/officeDocument/2006/relationships/hyperlink" Target="http://ies.ed.gov/funding/grantsearch/details.asp?ID=1304" TargetMode="External"/><Relationship Id="rId670" Type="http://schemas.openxmlformats.org/officeDocument/2006/relationships/hyperlink" Target="http://eric.ed.gov/ERICWebPortal/detail?accno=ED531592" TargetMode="External"/><Relationship Id="rId1093" Type="http://schemas.openxmlformats.org/officeDocument/2006/relationships/hyperlink" Target="http://eric.ed.gov/?id=EJ933124" TargetMode="External"/><Relationship Id="rId1107" Type="http://schemas.openxmlformats.org/officeDocument/2006/relationships/hyperlink" Target="http://www.eric.ed.gov/ERICWebPortal/detail?accno=ED510520" TargetMode="External"/><Relationship Id="rId1314" Type="http://schemas.openxmlformats.org/officeDocument/2006/relationships/hyperlink" Target="http://ies.ed.gov/funding/grantsearch/details.asp?ID=877" TargetMode="External"/><Relationship Id="rId1521" Type="http://schemas.openxmlformats.org/officeDocument/2006/relationships/hyperlink" Target="http://ies.ed.gov/funding/grantsearch/details.asp?ID=1291" TargetMode="External"/><Relationship Id="rId1759" Type="http://schemas.openxmlformats.org/officeDocument/2006/relationships/hyperlink" Target="http://ies.ed.gov/funding/grantsearch/details.asp?ID=338" TargetMode="External"/><Relationship Id="rId116" Type="http://schemas.openxmlformats.org/officeDocument/2006/relationships/hyperlink" Target="http://ies.ed.gov/funding/grantsearch/details.asp?ID=515" TargetMode="External"/><Relationship Id="rId323" Type="http://schemas.openxmlformats.org/officeDocument/2006/relationships/hyperlink" Target="http://eric.ed.gov/ERICWebPortal/detail?accno=EJ964388" TargetMode="External"/><Relationship Id="rId530" Type="http://schemas.openxmlformats.org/officeDocument/2006/relationships/hyperlink" Target="http://ies.ed.gov/funding/grantsearch/details.asp?ID=812" TargetMode="External"/><Relationship Id="rId768" Type="http://schemas.openxmlformats.org/officeDocument/2006/relationships/hyperlink" Target="http://www.eric.ed.gov/ERICWebPortal/detail?accno=EJ847632" TargetMode="External"/><Relationship Id="rId975" Type="http://schemas.openxmlformats.org/officeDocument/2006/relationships/hyperlink" Target="http://www.eric.ed.gov/ERICWebPortal/detail?accno=EJ795052" TargetMode="External"/><Relationship Id="rId1160" Type="http://schemas.openxmlformats.org/officeDocument/2006/relationships/hyperlink" Target="http://www.eric.ed.gov/ERICWebPortal/detail?accno=EJ756852" TargetMode="External"/><Relationship Id="rId1398" Type="http://schemas.openxmlformats.org/officeDocument/2006/relationships/hyperlink" Target="http://ies.ed.gov/funding/grantsearch/details.asp?ID=192" TargetMode="External"/><Relationship Id="rId1619" Type="http://schemas.openxmlformats.org/officeDocument/2006/relationships/hyperlink" Target="http://ies.ed.gov/funding/grantsearch/details.asp?ID=313" TargetMode="External"/><Relationship Id="rId1826" Type="http://schemas.openxmlformats.org/officeDocument/2006/relationships/hyperlink" Target="http://www.eric.ed.gov/ERICWebPortal/detail?accno=EJ921825" TargetMode="External"/><Relationship Id="rId20" Type="http://schemas.openxmlformats.org/officeDocument/2006/relationships/hyperlink" Target="http://ies.ed.gov/funding/grantsearch/details.asp?ID=89" TargetMode="External"/><Relationship Id="rId628" Type="http://schemas.openxmlformats.org/officeDocument/2006/relationships/hyperlink" Target="http://ies.ed.gov/funding/grantsearch/details.asp?ID=1203" TargetMode="External"/><Relationship Id="rId835" Type="http://schemas.openxmlformats.org/officeDocument/2006/relationships/hyperlink" Target="http://ies.ed.gov/funding/grantsearch/details.asp?ID=728" TargetMode="External"/><Relationship Id="rId1258" Type="http://schemas.openxmlformats.org/officeDocument/2006/relationships/hyperlink" Target="http://ies/funding/grantsearch/details.asp?ID=608" TargetMode="External"/><Relationship Id="rId1465" Type="http://schemas.openxmlformats.org/officeDocument/2006/relationships/hyperlink" Target="http://ies.ed.gov/funding/grantsearch/details.asp?ID=517" TargetMode="External"/><Relationship Id="rId1672" Type="http://schemas.openxmlformats.org/officeDocument/2006/relationships/hyperlink" Target="http://ies.ed.gov/funding/grantsearch/details.asp?ID=1119" TargetMode="External"/><Relationship Id="rId267" Type="http://schemas.openxmlformats.org/officeDocument/2006/relationships/hyperlink" Target="http://ies.ed.gov/funding/grantsearch/details.asp?ID=1077" TargetMode="External"/><Relationship Id="rId474" Type="http://schemas.openxmlformats.org/officeDocument/2006/relationships/hyperlink" Target="http://www.eric.ed.gov/ERICWebPortal/detail?accno=EJ879030" TargetMode="External"/><Relationship Id="rId1020" Type="http://schemas.openxmlformats.org/officeDocument/2006/relationships/hyperlink" Target="http://www.tc.columbia.edu/i/a/document/NCPR-Wathington-VA-Capstone-Courses.pdf" TargetMode="External"/><Relationship Id="rId1118" Type="http://schemas.openxmlformats.org/officeDocument/2006/relationships/hyperlink" Target="http://www.eric.ed.gov/ERICWebPortal/detail?accno=ED510458" TargetMode="External"/><Relationship Id="rId1325" Type="http://schemas.openxmlformats.org/officeDocument/2006/relationships/hyperlink" Target="http://www.eric.ed.gov/ERICWebPortal/detail?accno=EJ761519" TargetMode="External"/><Relationship Id="rId1532" Type="http://schemas.openxmlformats.org/officeDocument/2006/relationships/hyperlink" Target="http://ies.ed.gov/funding/grantsearch/details.asp?ID=1271" TargetMode="External"/><Relationship Id="rId127" Type="http://schemas.openxmlformats.org/officeDocument/2006/relationships/hyperlink" Target="http://www.eric.ed.gov/ERICWebPortal/detail?accno=EJ931008" TargetMode="External"/><Relationship Id="rId681" Type="http://schemas.openxmlformats.org/officeDocument/2006/relationships/hyperlink" Target="http://wg.serpmedia.org/IES.html" TargetMode="External"/><Relationship Id="rId779" Type="http://schemas.openxmlformats.org/officeDocument/2006/relationships/hyperlink" Target="http://modelingdata.org/" TargetMode="External"/><Relationship Id="rId902" Type="http://schemas.openxmlformats.org/officeDocument/2006/relationships/hyperlink" Target="http://ies.ed.gov/funding/grantsearch/details.asp?ID=209" TargetMode="External"/><Relationship Id="rId986" Type="http://schemas.openxmlformats.org/officeDocument/2006/relationships/hyperlink" Target="http://www.eric.ed.gov/ERICWebPortal/detail?accno=ED502273" TargetMode="External"/><Relationship Id="rId1837" Type="http://schemas.openxmlformats.org/officeDocument/2006/relationships/hyperlink" Target="http://ies.ed.gov/funding/grantsearch/details.asp?ID=709" TargetMode="External"/><Relationship Id="rId31" Type="http://schemas.openxmlformats.org/officeDocument/2006/relationships/hyperlink" Target="http://www.psy.cmu.edu/~siegler/publications-all.html" TargetMode="External"/><Relationship Id="rId334" Type="http://schemas.openxmlformats.org/officeDocument/2006/relationships/hyperlink" Target="http://eric.ed.gov/ERICWebPortal/detail?accno=EJ835679" TargetMode="External"/><Relationship Id="rId541" Type="http://schemas.openxmlformats.org/officeDocument/2006/relationships/hyperlink" Target="http://www.schoolfundingforresults.org/TRUSD_SSFR%20implementation%20report_2010-11_FINAL.pdf" TargetMode="External"/><Relationship Id="rId639" Type="http://schemas.openxmlformats.org/officeDocument/2006/relationships/hyperlink" Target="http://ies.ed.gov/funding/grantsearch/details.asp?ID=822" TargetMode="External"/><Relationship Id="rId1171" Type="http://schemas.openxmlformats.org/officeDocument/2006/relationships/hyperlink" Target="http://www.eric.ed.gov/ERICWebPortal/detail?accno=EJ860336" TargetMode="External"/><Relationship Id="rId1269" Type="http://schemas.openxmlformats.org/officeDocument/2006/relationships/hyperlink" Target="http://www.mdrc.org/sites/default/files/full_506.pdf" TargetMode="External"/><Relationship Id="rId1476" Type="http://schemas.openxmlformats.org/officeDocument/2006/relationships/hyperlink" Target="http://eric.ed.gov/ERICWebPortal/detail?accno=EJ975914" TargetMode="External"/><Relationship Id="rId180" Type="http://schemas.openxmlformats.org/officeDocument/2006/relationships/hyperlink" Target="http://www.eric.ed.gov/ERICWebPortal/detail?accno=EJ816086" TargetMode="External"/><Relationship Id="rId278" Type="http://schemas.openxmlformats.org/officeDocument/2006/relationships/hyperlink" Target="http://www.eric.ed.gov/ERICWebPortal/detail?accno=EJ833621" TargetMode="External"/><Relationship Id="rId401" Type="http://schemas.openxmlformats.org/officeDocument/2006/relationships/hyperlink" Target="http://ies.ed.gov/funding/grantsearch/details.asp?ID=1348" TargetMode="External"/><Relationship Id="rId846" Type="http://schemas.openxmlformats.org/officeDocument/2006/relationships/hyperlink" Target="http://ies.ed.gov/funding/grantsearch/details.asp?ID=827" TargetMode="External"/><Relationship Id="rId1031" Type="http://schemas.openxmlformats.org/officeDocument/2006/relationships/hyperlink" Target="http://www.postsecondaryresearch.org/i/a/document/19638_Breaking-NCPR_FINAL.pdf" TargetMode="External"/><Relationship Id="rId1129" Type="http://schemas.openxmlformats.org/officeDocument/2006/relationships/hyperlink" Target="http://www.eric.ed.gov/ERICWebPortal/detail?accno=ED510495" TargetMode="External"/><Relationship Id="rId1683" Type="http://schemas.openxmlformats.org/officeDocument/2006/relationships/hyperlink" Target="http://eric.ed.gov/ERICWebPortal/detail?accno=EJ911538" TargetMode="External"/><Relationship Id="rId485" Type="http://schemas.openxmlformats.org/officeDocument/2006/relationships/hyperlink" Target="http://ies.ed.gov/funding/grantsearch/details.asp?ID=92" TargetMode="External"/><Relationship Id="rId692" Type="http://schemas.openxmlformats.org/officeDocument/2006/relationships/hyperlink" Target="http://ies.ed.gov/funding/grantsearch/details.asp?ID=122" TargetMode="External"/><Relationship Id="rId706" Type="http://schemas.openxmlformats.org/officeDocument/2006/relationships/hyperlink" Target="http://ies.ed.gov/funding/grantsearch/details.asp?ID=496" TargetMode="External"/><Relationship Id="rId913" Type="http://schemas.openxmlformats.org/officeDocument/2006/relationships/hyperlink" Target="http://ies.ed.gov/transfer.asp?location=www.vanderbilt.edu/schoolchoice/" TargetMode="External"/><Relationship Id="rId1336" Type="http://schemas.openxmlformats.org/officeDocument/2006/relationships/hyperlink" Target="http://ies.ed.gov/funding/grantsearch/details.asp?ID=173" TargetMode="External"/><Relationship Id="rId1543" Type="http://schemas.openxmlformats.org/officeDocument/2006/relationships/hyperlink" Target="http://ies.ed.gov/funding/grantsearch/details.asp?ID=989" TargetMode="External"/><Relationship Id="rId1750" Type="http://schemas.openxmlformats.org/officeDocument/2006/relationships/hyperlink" Target="http://www.eric.ed.gov/ERICWebPortal/detail?accno=EJ888467" TargetMode="External"/><Relationship Id="rId42" Type="http://schemas.openxmlformats.org/officeDocument/2006/relationships/hyperlink" Target="http://eric.ed.gov/ERICWebPortal/detail?accno=EJ685556" TargetMode="External"/><Relationship Id="rId138" Type="http://schemas.openxmlformats.org/officeDocument/2006/relationships/hyperlink" Target="http://www.eric.ed.gov/ERICWebPortal/detail?accno=ED505660" TargetMode="External"/><Relationship Id="rId345" Type="http://schemas.openxmlformats.org/officeDocument/2006/relationships/hyperlink" Target="http://ies.ed.gov/funding/grantsearch/details.asp?ID=905" TargetMode="External"/><Relationship Id="rId552" Type="http://schemas.openxmlformats.org/officeDocument/2006/relationships/hyperlink" Target="http://ies.ed.gov/funding/grantsearch/details.asp?ID=595" TargetMode="External"/><Relationship Id="rId997" Type="http://schemas.openxmlformats.org/officeDocument/2006/relationships/hyperlink" Target="http://www.eric.ed.gov/ERICWebPortal/detail?accno=EJ866979" TargetMode="External"/><Relationship Id="rId1182" Type="http://schemas.openxmlformats.org/officeDocument/2006/relationships/hyperlink" Target="http://www.eric.ed.gov/ERICWebPortal/detail?accno=ED509671" TargetMode="External"/><Relationship Id="rId1403" Type="http://schemas.openxmlformats.org/officeDocument/2006/relationships/hyperlink" Target="http://ies.ed.gov/funding/grantsearch/details.asp?ID=186" TargetMode="External"/><Relationship Id="rId1610" Type="http://schemas.openxmlformats.org/officeDocument/2006/relationships/hyperlink" Target="http://ies.ed.gov/funding/grantsearch/details.asp?ID=1396" TargetMode="External"/><Relationship Id="rId191" Type="http://schemas.openxmlformats.org/officeDocument/2006/relationships/hyperlink" Target="http://www.eric.ed.gov/ERICWebPortal/detail?accno=EJ815584" TargetMode="External"/><Relationship Id="rId205" Type="http://schemas.openxmlformats.org/officeDocument/2006/relationships/hyperlink" Target="http://www.eric.ed.gov/ERICWebPortal/detail?accno=EJ682444" TargetMode="External"/><Relationship Id="rId412" Type="http://schemas.openxmlformats.org/officeDocument/2006/relationships/hyperlink" Target="http://ies.ed.gov/funding/grantsearch/details.asp?ID=481" TargetMode="External"/><Relationship Id="rId857" Type="http://schemas.openxmlformats.org/officeDocument/2006/relationships/hyperlink" Target="http://ctl.sri.com/projects/displayProject.jsp?Nick=facet" TargetMode="External"/><Relationship Id="rId1042" Type="http://schemas.openxmlformats.org/officeDocument/2006/relationships/hyperlink" Target="http://www.eric.ed.gov/ERICWebPortal/detail?accno=EJ874840" TargetMode="External"/><Relationship Id="rId1487" Type="http://schemas.openxmlformats.org/officeDocument/2006/relationships/hyperlink" Target="http://eric.ed.gov/ERICWebPortal/detail?accno=EJ992847" TargetMode="External"/><Relationship Id="rId1694" Type="http://schemas.openxmlformats.org/officeDocument/2006/relationships/hyperlink" Target="http://ies.ed.gov/transfer.asp?location=ccf.edc.org/Projects/projDetail.asp?projID=3641" TargetMode="External"/><Relationship Id="rId1708" Type="http://schemas.openxmlformats.org/officeDocument/2006/relationships/hyperlink" Target="http://www.wested.org/understandingscience" TargetMode="External"/><Relationship Id="rId289" Type="http://schemas.openxmlformats.org/officeDocument/2006/relationships/hyperlink" Target="http://www.eric.ed.gov/ERICWebPortal/detail?accno=EJ883777" TargetMode="External"/><Relationship Id="rId496" Type="http://schemas.openxmlformats.org/officeDocument/2006/relationships/hyperlink" Target="http://ies.ed.gov/funding/grantsearch/details.asp?ID=808" TargetMode="External"/><Relationship Id="rId717" Type="http://schemas.openxmlformats.org/officeDocument/2006/relationships/hyperlink" Target="http://ies.ed.gov/funding/grantsearch/details.asp?ID=111" TargetMode="External"/><Relationship Id="rId924" Type="http://schemas.openxmlformats.org/officeDocument/2006/relationships/hyperlink" Target="http://www.eric.ed.gov/ERICWebPortal/detail?accno=EJ833455" TargetMode="External"/><Relationship Id="rId1347" Type="http://schemas.openxmlformats.org/officeDocument/2006/relationships/hyperlink" Target="http://www.eric.ed.gov/ERICWebPortal/detail?accno=EJ780888" TargetMode="External"/><Relationship Id="rId1554" Type="http://schemas.openxmlformats.org/officeDocument/2006/relationships/hyperlink" Target="http://eric.ed.gov/ERICWebPortal/detail?accno=EJ989971" TargetMode="External"/><Relationship Id="rId1761" Type="http://schemas.openxmlformats.org/officeDocument/2006/relationships/hyperlink" Target="http://www.eric.ed.gov/ERICWebPortal/detail?accno=EJ890678" TargetMode="External"/><Relationship Id="rId53" Type="http://schemas.openxmlformats.org/officeDocument/2006/relationships/hyperlink" Target="http://www.eric.ed.gov/ERICWebPortal/detail?accno=EJ689175" TargetMode="External"/><Relationship Id="rId149" Type="http://schemas.openxmlformats.org/officeDocument/2006/relationships/hyperlink" Target="http://ies.ed.gov/funding/grantsearch/details.asp?ID=66" TargetMode="External"/><Relationship Id="rId356" Type="http://schemas.openxmlformats.org/officeDocument/2006/relationships/hyperlink" Target="http://eric.ed.gov/ERICWebPortal/search/permalinkPopup.jsp?accno=EJ998498" TargetMode="External"/><Relationship Id="rId563" Type="http://schemas.openxmlformats.org/officeDocument/2006/relationships/hyperlink" Target="http://www.eric.ed.gov/ERICWebPortal/detail?accno=EJ865109" TargetMode="External"/><Relationship Id="rId770" Type="http://schemas.openxmlformats.org/officeDocument/2006/relationships/hyperlink" Target="http://www.eric.ed.gov/ERICWebPortal/detail?accno=EJ886723" TargetMode="External"/><Relationship Id="rId1193" Type="http://schemas.openxmlformats.org/officeDocument/2006/relationships/hyperlink" Target="http://www.eric.ed.gov/ERICWebPortal/detail?accno=ED511762" TargetMode="External"/><Relationship Id="rId1207" Type="http://schemas.openxmlformats.org/officeDocument/2006/relationships/hyperlink" Target="http://www.eric.ed.gov/ERICWebPortal/detail?accno=ED509680" TargetMode="External"/><Relationship Id="rId1414" Type="http://schemas.openxmlformats.org/officeDocument/2006/relationships/hyperlink" Target="http://www.eric.ed.gov/ERICWebPortal/detail?accno=%20EJ874835" TargetMode="External"/><Relationship Id="rId1621" Type="http://schemas.openxmlformats.org/officeDocument/2006/relationships/hyperlink" Target="http://www.eric.ed.gov/ERICWebPortal/detail?accno=EJ876299" TargetMode="External"/><Relationship Id="rId216" Type="http://schemas.openxmlformats.org/officeDocument/2006/relationships/hyperlink" Target="http://eric.ed.gov/ERICWebPortal/detail?accno=EJ861179" TargetMode="External"/><Relationship Id="rId423" Type="http://schemas.openxmlformats.org/officeDocument/2006/relationships/hyperlink" Target="http://ies.ed.gov/funding/grantsearch/details.asp?ID=1280" TargetMode="External"/><Relationship Id="rId868" Type="http://schemas.openxmlformats.org/officeDocument/2006/relationships/hyperlink" Target="http://ies.ed.gov/funding/grantsearch/details.asp?ID=1085" TargetMode="External"/><Relationship Id="rId1053" Type="http://schemas.openxmlformats.org/officeDocument/2006/relationships/hyperlink" Target="http://www.ncrece.org/wordpress/products/research-briefs/" TargetMode="External"/><Relationship Id="rId1260" Type="http://schemas.openxmlformats.org/officeDocument/2006/relationships/hyperlink" Target="http://ies/funding/grantsearch/details.asp?ID=607" TargetMode="External"/><Relationship Id="rId1498" Type="http://schemas.openxmlformats.org/officeDocument/2006/relationships/hyperlink" Target="http://ies.ed.gov/funding/grantsearch/details.asp?ID=196" TargetMode="External"/><Relationship Id="rId1719" Type="http://schemas.openxmlformats.org/officeDocument/2006/relationships/hyperlink" Target="http://ies.ed.gov/funding/grantsearch/details.asp?ID=912" TargetMode="External"/><Relationship Id="rId630" Type="http://schemas.openxmlformats.org/officeDocument/2006/relationships/hyperlink" Target="http://ies.ed.gov/funding/grantsearch/details.asp?ID=1299" TargetMode="External"/><Relationship Id="rId728" Type="http://schemas.openxmlformats.org/officeDocument/2006/relationships/hyperlink" Target="http://ies.ed.gov/funding/grantsearch/details.asp?ID=110" TargetMode="External"/><Relationship Id="rId935" Type="http://schemas.openxmlformats.org/officeDocument/2006/relationships/hyperlink" Target="http://www.eric.ed.gov/ERICWebPortal/detail?accno=ED513538" TargetMode="External"/><Relationship Id="rId1358" Type="http://schemas.openxmlformats.org/officeDocument/2006/relationships/hyperlink" Target="http://eric.ed.gov/?q=Web-Based+Tutoring+of+the+Structure+Strategy+&amp;id=EJ871741" TargetMode="External"/><Relationship Id="rId1565" Type="http://schemas.openxmlformats.org/officeDocument/2006/relationships/hyperlink" Target="http://ies.ed.gov/funding/grantsearch/details.asp?ID=1439" TargetMode="External"/><Relationship Id="rId1772" Type="http://schemas.openxmlformats.org/officeDocument/2006/relationships/hyperlink" Target="http://www.eric.ed.gov/ERICWebPortal/detail?accno=EJ786714" TargetMode="External"/><Relationship Id="rId64" Type="http://schemas.openxmlformats.org/officeDocument/2006/relationships/hyperlink" Target="http://ies.ed.gov/funding/grantsearch/details.asp?ID=475" TargetMode="External"/><Relationship Id="rId367" Type="http://schemas.openxmlformats.org/officeDocument/2006/relationships/hyperlink" Target="http://ies.ed.gov/funding/grantsearch/details.asp?ID=483" TargetMode="External"/><Relationship Id="rId574" Type="http://schemas.openxmlformats.org/officeDocument/2006/relationships/hyperlink" Target="http://ies.ed.gov/funding/grantsearch/details.asp?ID=672" TargetMode="External"/><Relationship Id="rId1120" Type="http://schemas.openxmlformats.org/officeDocument/2006/relationships/hyperlink" Target="http://www.eric.ed.gov/ERICWebPortal/detail?accno=ED510731" TargetMode="External"/><Relationship Id="rId1218" Type="http://schemas.openxmlformats.org/officeDocument/2006/relationships/hyperlink" Target="http://www.eric.ed.gov/ERICWebPortal/detail?accno=ED510698" TargetMode="External"/><Relationship Id="rId1425" Type="http://schemas.openxmlformats.org/officeDocument/2006/relationships/hyperlink" Target="http://www.eric.ed.gov/ERICWebPortal/detail?accno=EJ951892" TargetMode="External"/><Relationship Id="rId227" Type="http://schemas.openxmlformats.org/officeDocument/2006/relationships/hyperlink" Target="http://ies.ed.gov/funding/grantsearch/details.asp?ID=52" TargetMode="External"/><Relationship Id="rId781" Type="http://schemas.openxmlformats.org/officeDocument/2006/relationships/hyperlink" Target="http://ies.ed.gov/funding/grantsearch/details.asp?ID=1235" TargetMode="External"/><Relationship Id="rId879" Type="http://schemas.openxmlformats.org/officeDocument/2006/relationships/hyperlink" Target="http://ies.ed.gov/funding/grantsearch/details.asp?ID=1200" TargetMode="External"/><Relationship Id="rId1632" Type="http://schemas.openxmlformats.org/officeDocument/2006/relationships/hyperlink" Target="http://www.eric.ed.gov/ERICWebPortal/detail?accno=EJ867056" TargetMode="External"/><Relationship Id="rId434" Type="http://schemas.openxmlformats.org/officeDocument/2006/relationships/hyperlink" Target="http://ies.ed.gov/funding/grantsearch/details.asp?ID=740" TargetMode="External"/><Relationship Id="rId641" Type="http://schemas.openxmlformats.org/officeDocument/2006/relationships/hyperlink" Target="http://ies.ed.gov/funding/grantsearch/details.asp?ID=957" TargetMode="External"/><Relationship Id="rId739" Type="http://schemas.openxmlformats.org/officeDocument/2006/relationships/hyperlink" Target="http://ies.ed.gov/funding/grantsearch/details.asp?ID=728" TargetMode="External"/><Relationship Id="rId1064" Type="http://schemas.openxmlformats.org/officeDocument/2006/relationships/hyperlink" Target="http://ies.ed.gov/transfer.asp?location=www.ncrece.org/wordpress/wp-content/uploads/2010/06/ncreceinfocus-v1-i4-home-school-differences.pdf" TargetMode="External"/><Relationship Id="rId1271" Type="http://schemas.openxmlformats.org/officeDocument/2006/relationships/hyperlink" Target="http://ies.ed.gov/funding/grantsearch/details.asp?ID=930" TargetMode="External"/><Relationship Id="rId1369" Type="http://schemas.openxmlformats.org/officeDocument/2006/relationships/hyperlink" Target="http://eric.ed.gov/ERICWebPortal/detail?accno=EJ922741" TargetMode="External"/><Relationship Id="rId1576" Type="http://schemas.openxmlformats.org/officeDocument/2006/relationships/hyperlink" Target="http://ies.ed.gov/funding/grantsearch/details.asp?ID=731" TargetMode="External"/><Relationship Id="rId280" Type="http://schemas.openxmlformats.org/officeDocument/2006/relationships/hyperlink" Target="http://ies.ed.gov/funding/grantsearch/details.asp?ID=481" TargetMode="External"/><Relationship Id="rId501" Type="http://schemas.openxmlformats.org/officeDocument/2006/relationships/hyperlink" Target="http://ies.ed.gov/funding/grantsearch/details.asp?ID=920" TargetMode="External"/><Relationship Id="rId946" Type="http://schemas.openxmlformats.org/officeDocument/2006/relationships/hyperlink" Target="http://www.eric.ed.gov/ERICWebPortal/detail?accno=EJ745714" TargetMode="External"/><Relationship Id="rId1131" Type="http://schemas.openxmlformats.org/officeDocument/2006/relationships/hyperlink" Target="http://www.eric.ed.gov/ERICWebPortal/detail?accno=ED510502" TargetMode="External"/><Relationship Id="rId1229" Type="http://schemas.openxmlformats.org/officeDocument/2006/relationships/hyperlink" Target="http://ies/funding/grantsearch/details.asp?ID=629" TargetMode="External"/><Relationship Id="rId1783" Type="http://schemas.openxmlformats.org/officeDocument/2006/relationships/hyperlink" Target="http://ies.ed.gov/funding/grantsearch/details.asp?ID=524" TargetMode="External"/><Relationship Id="rId75" Type="http://schemas.openxmlformats.org/officeDocument/2006/relationships/hyperlink" Target="http://ies.ed.gov/funding/grantsearch/details.asp?ID=78" TargetMode="External"/><Relationship Id="rId140" Type="http://schemas.openxmlformats.org/officeDocument/2006/relationships/hyperlink" Target="http://www.eric.ed.gov/ERICWebPortal/detail?accno=EJ816560" TargetMode="External"/><Relationship Id="rId378" Type="http://schemas.openxmlformats.org/officeDocument/2006/relationships/hyperlink" Target="http://ies.ed.gov/funding/grantsearch/details.asp?ID=1151" TargetMode="External"/><Relationship Id="rId585" Type="http://schemas.openxmlformats.org/officeDocument/2006/relationships/hyperlink" Target="http://ies.ed.gov/funding/grantsearch/details.asp?ID=1039" TargetMode="External"/><Relationship Id="rId792" Type="http://schemas.openxmlformats.org/officeDocument/2006/relationships/hyperlink" Target="http://ies.ed.gov/funding/grantsearch/details.asp?ID=121" TargetMode="External"/><Relationship Id="rId806" Type="http://schemas.openxmlformats.org/officeDocument/2006/relationships/hyperlink" Target="http://ies.ed.gov/funding/grantsearch/details.asp?ID=498" TargetMode="External"/><Relationship Id="rId1436" Type="http://schemas.openxmlformats.org/officeDocument/2006/relationships/hyperlink" Target="http://ies.ed.gov/funding/grantsearch/details.asp?ID=174" TargetMode="External"/><Relationship Id="rId1643" Type="http://schemas.openxmlformats.org/officeDocument/2006/relationships/hyperlink" Target="http://ies.ed.gov/funding/grantsearch/details.asp?ID=759" TargetMode="External"/><Relationship Id="rId6" Type="http://schemas.openxmlformats.org/officeDocument/2006/relationships/numbering" Target="numbering.xml"/><Relationship Id="rId238" Type="http://schemas.openxmlformats.org/officeDocument/2006/relationships/hyperlink" Target="http://ies.ed.gov/funding/grantsearch/details.asp?ID=56" TargetMode="External"/><Relationship Id="rId445" Type="http://schemas.openxmlformats.org/officeDocument/2006/relationships/hyperlink" Target="http://ies.ed.gov/funding/grantsearch/details.asp?ID=923" TargetMode="External"/><Relationship Id="rId652" Type="http://schemas.openxmlformats.org/officeDocument/2006/relationships/hyperlink" Target="http://ies.ed.gov/funding/grantsearch/details.asp?ID=1278" TargetMode="External"/><Relationship Id="rId1075" Type="http://schemas.openxmlformats.org/officeDocument/2006/relationships/hyperlink" Target="http://www.eric.ed.gov/ERICWebPortal/detail?accno=ED507469" TargetMode="External"/><Relationship Id="rId1282" Type="http://schemas.openxmlformats.org/officeDocument/2006/relationships/hyperlink" Target="http://ies.ed.gov/funding/grantsearch/details.asp?ID=1265" TargetMode="External"/><Relationship Id="rId1503" Type="http://schemas.openxmlformats.org/officeDocument/2006/relationships/hyperlink" Target="http://ies.ed.gov/funding/grantsearch/details.asp?ID=670" TargetMode="External"/><Relationship Id="rId1710" Type="http://schemas.openxmlformats.org/officeDocument/2006/relationships/hyperlink" Target="http://ies.ed.gov/funding/grantsearch/details.asp?ID=521" TargetMode="External"/><Relationship Id="rId291" Type="http://schemas.openxmlformats.org/officeDocument/2006/relationships/hyperlink" Target="http://www.eric.ed.gov/ERICWebPortal/detail?accno=EJ882923" TargetMode="External"/><Relationship Id="rId305" Type="http://schemas.openxmlformats.org/officeDocument/2006/relationships/hyperlink" Target="http://www.eric.ed.gov/ERICWebPortal/detail?accno=EJ858317" TargetMode="External"/><Relationship Id="rId512" Type="http://schemas.openxmlformats.org/officeDocument/2006/relationships/hyperlink" Target="http://ies.ed.gov/funding/grantsearch/details.asp?ID=758" TargetMode="External"/><Relationship Id="rId957" Type="http://schemas.openxmlformats.org/officeDocument/2006/relationships/hyperlink" Target="http://www.eric.ed.gov/ERICWebPortal/detail?accno=EJ783867" TargetMode="External"/><Relationship Id="rId1142" Type="http://schemas.openxmlformats.org/officeDocument/2006/relationships/hyperlink" Target="http://www.eric.ed.gov/ERICWebPortal/detail?accno=ED509668" TargetMode="External"/><Relationship Id="rId1587" Type="http://schemas.openxmlformats.org/officeDocument/2006/relationships/hyperlink" Target="http://ies.ed.gov/funding/grantsearch/details.asp?ID=847" TargetMode="External"/><Relationship Id="rId1794" Type="http://schemas.openxmlformats.org/officeDocument/2006/relationships/hyperlink" Target="http://ies.ed.gov/funding/grantsearch/details.asp?ID=1195" TargetMode="External"/><Relationship Id="rId1808" Type="http://schemas.openxmlformats.org/officeDocument/2006/relationships/hyperlink" Target="http://ies.ed.gov/funding/grantsearch/details.asp?ID=355" TargetMode="External"/><Relationship Id="rId86" Type="http://schemas.openxmlformats.org/officeDocument/2006/relationships/hyperlink" Target="http://www.eric.ed.gov/ERICWebPortal/detail?accno=EJ773196" TargetMode="External"/><Relationship Id="rId151" Type="http://schemas.openxmlformats.org/officeDocument/2006/relationships/hyperlink" Target="http://www.eric.ed.gov/ERICWebPortal/detail?accno=EJ766342" TargetMode="External"/><Relationship Id="rId389" Type="http://schemas.openxmlformats.org/officeDocument/2006/relationships/hyperlink" Target="http://ies.ed.gov/funding/grantsearch/details.asp?ID=1202" TargetMode="External"/><Relationship Id="rId596" Type="http://schemas.openxmlformats.org/officeDocument/2006/relationships/hyperlink" Target="http://ies.ed.gov/funding/grantsearch/details.asp?ID=1444" TargetMode="External"/><Relationship Id="rId817" Type="http://schemas.openxmlformats.org/officeDocument/2006/relationships/hyperlink" Target="http://ctl.uoregon.edu/research/projects/elm/" TargetMode="External"/><Relationship Id="rId1002" Type="http://schemas.openxmlformats.org/officeDocument/2006/relationships/hyperlink" Target="http://www.postsecondaryresearch.org/i/a/document/13197_Sep09Bettingeretal.pdf" TargetMode="External"/><Relationship Id="rId1447" Type="http://schemas.openxmlformats.org/officeDocument/2006/relationships/hyperlink" Target="http://ies.ed.gov/transfer.asp?location=www.newliteracies.uconn.edu/iesproject/index.html" TargetMode="External"/><Relationship Id="rId1654" Type="http://schemas.openxmlformats.org/officeDocument/2006/relationships/hyperlink" Target="http://ies.ed.gov/funding/grantsearch/details.asp?ID=949" TargetMode="External"/><Relationship Id="rId249" Type="http://schemas.openxmlformats.org/officeDocument/2006/relationships/hyperlink" Target="http://ies.ed.gov/funding/grantsearch/details.asp?ID=1283" TargetMode="External"/><Relationship Id="rId456" Type="http://schemas.openxmlformats.org/officeDocument/2006/relationships/hyperlink" Target="http://ies.ed.gov/funding/grantsearch/details.asp?ID=1197" TargetMode="External"/><Relationship Id="rId663" Type="http://schemas.openxmlformats.org/officeDocument/2006/relationships/hyperlink" Target="http://ies.ed.gov/funding/grantsearch/details.asp?ID=492" TargetMode="External"/><Relationship Id="rId870" Type="http://schemas.openxmlformats.org/officeDocument/2006/relationships/hyperlink" Target="http://ies.ed.gov/funding/grantsearch/details.asp?ID=1161" TargetMode="External"/><Relationship Id="rId1086" Type="http://schemas.openxmlformats.org/officeDocument/2006/relationships/hyperlink" Target="http://eric.ed.gov/?id=ED509662" TargetMode="External"/><Relationship Id="rId1293" Type="http://schemas.openxmlformats.org/officeDocument/2006/relationships/hyperlink" Target="http://ies.ed.gov/funding/grantsearch/details.asp?ID=1280" TargetMode="External"/><Relationship Id="rId1307" Type="http://schemas.openxmlformats.org/officeDocument/2006/relationships/hyperlink" Target="http://www.eric.ed.gov/ERICWebPortal/detail?accno=EJ803750" TargetMode="External"/><Relationship Id="rId1514" Type="http://schemas.openxmlformats.org/officeDocument/2006/relationships/hyperlink" Target="http://ies.ed.gov/funding/grantsearch/details.asp?ID=168" TargetMode="External"/><Relationship Id="rId1721" Type="http://schemas.openxmlformats.org/officeDocument/2006/relationships/hyperlink" Target="http://ies.ed.gov/funding/grantsearch/details.asp?ID=1022" TargetMode="External"/><Relationship Id="rId13" Type="http://schemas.openxmlformats.org/officeDocument/2006/relationships/image" Target="media/image1.jpg"/><Relationship Id="rId109" Type="http://schemas.openxmlformats.org/officeDocument/2006/relationships/hyperlink" Target="http://www.eric.ed.gov/ERICWebPortal/detail?accno=EJ802600" TargetMode="External"/><Relationship Id="rId316" Type="http://schemas.openxmlformats.org/officeDocument/2006/relationships/hyperlink" Target="http://ies.ed.gov/funding/grantsearch/details.asp?ID=59" TargetMode="External"/><Relationship Id="rId523" Type="http://schemas.openxmlformats.org/officeDocument/2006/relationships/hyperlink" Target="http://www.eric.ed.gov/ERICWebPortal/detail?accno=EJ871234" TargetMode="External"/><Relationship Id="rId968" Type="http://schemas.openxmlformats.org/officeDocument/2006/relationships/hyperlink" Target="http://www.eric.ed.gov/ERICWebPortal/detail?accno=EJ867056" TargetMode="External"/><Relationship Id="rId1153" Type="http://schemas.openxmlformats.org/officeDocument/2006/relationships/hyperlink" Target="http://www.eric.ed.gov/ERICWebPortal/detail?accno=EJ902752" TargetMode="External"/><Relationship Id="rId1598" Type="http://schemas.openxmlformats.org/officeDocument/2006/relationships/hyperlink" Target="http://ies.ed.gov/funding/grantsearch/details.asp?ID=1097" TargetMode="External"/><Relationship Id="rId1819" Type="http://schemas.openxmlformats.org/officeDocument/2006/relationships/hyperlink" Target="http://ies.ed.gov/funding/grantsearch/details.asp?ID=583" TargetMode="External"/><Relationship Id="rId97" Type="http://schemas.openxmlformats.org/officeDocument/2006/relationships/hyperlink" Target="http://www.eric.ed.gov/ERICWebPortal/detail?accno=EJ826505" TargetMode="External"/><Relationship Id="rId730" Type="http://schemas.openxmlformats.org/officeDocument/2006/relationships/hyperlink" Target="http://ies.ed.gov/transfer.asp?location=tsg.icme11.org/document/get/249" TargetMode="External"/><Relationship Id="rId828" Type="http://schemas.openxmlformats.org/officeDocument/2006/relationships/hyperlink" Target="http://ies.ed.gov/funding/grantsearch/details.asp?ID=633" TargetMode="External"/><Relationship Id="rId1013" Type="http://schemas.openxmlformats.org/officeDocument/2006/relationships/hyperlink" Target="http://www.postsecondaryresearch.org/i/a/document/19811_Speroni_AP_DE_paper_110311_FINAL.pdf" TargetMode="External"/><Relationship Id="rId1360" Type="http://schemas.openxmlformats.org/officeDocument/2006/relationships/hyperlink" Target="http://eric.ed.gov/ERICWebPortal/detail?accno=EJ724160" TargetMode="External"/><Relationship Id="rId1458" Type="http://schemas.openxmlformats.org/officeDocument/2006/relationships/hyperlink" Target="http://ies.ed.gov/funding/grantsearch/details.asp?ID=169" TargetMode="External"/><Relationship Id="rId1665" Type="http://schemas.openxmlformats.org/officeDocument/2006/relationships/hyperlink" Target="http://ies.ed.gov/funding/grantsearch/details.asp?ID=953" TargetMode="External"/><Relationship Id="rId162" Type="http://schemas.openxmlformats.org/officeDocument/2006/relationships/hyperlink" Target="http://www.eric.ed.gov/ERICWebPortal/detail?accno=EJ899688" TargetMode="External"/><Relationship Id="rId467" Type="http://schemas.openxmlformats.org/officeDocument/2006/relationships/hyperlink" Target="http://ies.ed.gov/funding/grantsearch/details.asp?ID=1451" TargetMode="External"/><Relationship Id="rId1097" Type="http://schemas.openxmlformats.org/officeDocument/2006/relationships/hyperlink" Target="http://www.eric.ed.gov/ERICWebPortal/detail?accno=ED510465" TargetMode="External"/><Relationship Id="rId1220" Type="http://schemas.openxmlformats.org/officeDocument/2006/relationships/hyperlink" Target="http://www.eric.ed.gov/ERICWebPortal/detail?accno=ED509683" TargetMode="External"/><Relationship Id="rId1318" Type="http://schemas.openxmlformats.org/officeDocument/2006/relationships/hyperlink" Target="http://www.eric.ed.gov/ERICWebPortal/detail?accno=EJ737799" TargetMode="External"/><Relationship Id="rId1525" Type="http://schemas.openxmlformats.org/officeDocument/2006/relationships/hyperlink" Target="http://ies.ed.gov/funding/grantsearch/details.asp?ID=1008" TargetMode="External"/><Relationship Id="rId674" Type="http://schemas.openxmlformats.org/officeDocument/2006/relationships/hyperlink" Target="http://eric.ed.gov/ERICWebPortal/detail?accno=EJ991724" TargetMode="External"/><Relationship Id="rId881" Type="http://schemas.openxmlformats.org/officeDocument/2006/relationships/hyperlink" Target="http://ies.ed.gov/funding/grantsearch/details.asp?ID=1264" TargetMode="External"/><Relationship Id="rId979" Type="http://schemas.openxmlformats.org/officeDocument/2006/relationships/hyperlink" Target="http://www.eric.ed.gov/ERICWebPortal/detail?accno=EJ817089" TargetMode="External"/><Relationship Id="rId1732" Type="http://schemas.openxmlformats.org/officeDocument/2006/relationships/hyperlink" Target="http://we-msspdstudy.weebly.com/" TargetMode="External"/><Relationship Id="rId24" Type="http://schemas.openxmlformats.org/officeDocument/2006/relationships/hyperlink" Target="http://www.eric.ed.gov/ERICWebPortal/detail?accno=EJ685005" TargetMode="External"/><Relationship Id="rId327" Type="http://schemas.openxmlformats.org/officeDocument/2006/relationships/hyperlink" Target="http://ies.ed.gov/funding/grantsearch/details.asp?ID=637" TargetMode="External"/><Relationship Id="rId534" Type="http://schemas.openxmlformats.org/officeDocument/2006/relationships/hyperlink" Target="http://ies.ed.gov/funding/grantsearch/details.asp?ID=811" TargetMode="External"/><Relationship Id="rId741" Type="http://schemas.openxmlformats.org/officeDocument/2006/relationships/hyperlink" Target="http://ies.ed.gov/funding/grantsearch/details.asp?ID=109" TargetMode="External"/><Relationship Id="rId839" Type="http://schemas.openxmlformats.org/officeDocument/2006/relationships/hyperlink" Target="http://ies.ed.gov/funding/grantsearch/details.asp?ID=109" TargetMode="External"/><Relationship Id="rId1164" Type="http://schemas.openxmlformats.org/officeDocument/2006/relationships/hyperlink" Target="http://www.eric.ed.gov/ERICWebPortal/detail?accno=EJ939096" TargetMode="External"/><Relationship Id="rId1371" Type="http://schemas.openxmlformats.org/officeDocument/2006/relationships/hyperlink" Target="http://ies.ed.gov/funding/grantsearch/details.asp?ID=377" TargetMode="External"/><Relationship Id="rId1469" Type="http://schemas.openxmlformats.org/officeDocument/2006/relationships/hyperlink" Target="http://ies.ed.gov/funding/grantsearch/details.asp?ID=185" TargetMode="External"/><Relationship Id="rId173" Type="http://schemas.openxmlformats.org/officeDocument/2006/relationships/hyperlink" Target="http://ies.ed.gov/funding/grantsearch/details.asp?ID=641" TargetMode="External"/><Relationship Id="rId380" Type="http://schemas.openxmlformats.org/officeDocument/2006/relationships/hyperlink" Target="http://ies.ed.gov/funding/grantsearch/details.asp?ID=1192" TargetMode="External"/><Relationship Id="rId601" Type="http://schemas.openxmlformats.org/officeDocument/2006/relationships/hyperlink" Target="http://ies.ed.gov/funding/grantsearch/details.asp?ID=1405" TargetMode="External"/><Relationship Id="rId1024" Type="http://schemas.openxmlformats.org/officeDocument/2006/relationships/hyperlink" Target="http://www.postsecondaryresearch.org/i/a/document/20496_LC_Merced_CCBC_Feb2012.pdf" TargetMode="External"/><Relationship Id="rId1231" Type="http://schemas.openxmlformats.org/officeDocument/2006/relationships/hyperlink" Target="http://ies.ed.gov/transfer.asp?location=r2ed.unl.edu/" TargetMode="External"/><Relationship Id="rId1676" Type="http://schemas.openxmlformats.org/officeDocument/2006/relationships/hyperlink" Target="http://ies.ed.gov/funding/grantsearch/details.asp?ID=1333" TargetMode="External"/><Relationship Id="rId240" Type="http://schemas.openxmlformats.org/officeDocument/2006/relationships/hyperlink" Target="http://ies.ed.gov/funding/grantsearch/details.asp?ID=1207" TargetMode="External"/><Relationship Id="rId478" Type="http://schemas.openxmlformats.org/officeDocument/2006/relationships/hyperlink" Target="http://www.eric.ed.gov/ERICWebPortal/detail?accno=EJ856584" TargetMode="External"/><Relationship Id="rId685" Type="http://schemas.openxmlformats.org/officeDocument/2006/relationships/hyperlink" Target="http://ies.ed.gov/funding/grantsearch/details.asp?ID=177" TargetMode="External"/><Relationship Id="rId892" Type="http://schemas.openxmlformats.org/officeDocument/2006/relationships/hyperlink" Target="http://ies.ed.gov/funding/grantsearch/details.asp?ID=591" TargetMode="External"/><Relationship Id="rId906" Type="http://schemas.openxmlformats.org/officeDocument/2006/relationships/hyperlink" Target="http://ies.ed.gov/funding/grantsearch/details.asp?ID=956" TargetMode="External"/><Relationship Id="rId1329" Type="http://schemas.openxmlformats.org/officeDocument/2006/relationships/hyperlink" Target="http://ies/funding/grantsearch/details.asp?ID=1343" TargetMode="External"/><Relationship Id="rId1536" Type="http://schemas.openxmlformats.org/officeDocument/2006/relationships/hyperlink" Target="http://ies.ed.gov/funding/grantsearch/details.asp?ID=1342" TargetMode="External"/><Relationship Id="rId1743" Type="http://schemas.openxmlformats.org/officeDocument/2006/relationships/hyperlink" Target="http://www.eric.ed.gov/ERICWebPortal/detail?accno=EJ874839" TargetMode="External"/><Relationship Id="rId35" Type="http://schemas.openxmlformats.org/officeDocument/2006/relationships/hyperlink" Target="http://www.eric.ed.gov/ERICWebPortal/detail?accno=EJ802180" TargetMode="External"/><Relationship Id="rId100" Type="http://schemas.openxmlformats.org/officeDocument/2006/relationships/hyperlink" Target="http://www.eric.ed.gov/ERICWebPortal/detail?accno=EJ734404" TargetMode="External"/><Relationship Id="rId338" Type="http://schemas.openxmlformats.org/officeDocument/2006/relationships/hyperlink" Target="http://eric.ed.gov/ERICWebPortal/detail?accno=EJ982991" TargetMode="External"/><Relationship Id="rId545" Type="http://schemas.openxmlformats.org/officeDocument/2006/relationships/hyperlink" Target="http://ies.ed.gov/funding/grantsearch/details.asp?ID=1115" TargetMode="External"/><Relationship Id="rId752" Type="http://schemas.openxmlformats.org/officeDocument/2006/relationships/hyperlink" Target="http://ies.ed.gov/funding/grantsearch/details.asp?ID=1085" TargetMode="External"/><Relationship Id="rId1175" Type="http://schemas.openxmlformats.org/officeDocument/2006/relationships/hyperlink" Target="http://www.childandfamilypolicy.duke.edu/publications/policybriefs/files/edureform/incentives.pdf" TargetMode="External"/><Relationship Id="rId1382" Type="http://schemas.openxmlformats.org/officeDocument/2006/relationships/hyperlink" Target="http://www.eric.ed.gov/ERICWebPortal/detail?accno=EJ712701" TargetMode="External"/><Relationship Id="rId1603" Type="http://schemas.openxmlformats.org/officeDocument/2006/relationships/hyperlink" Target="http://ies.ed.gov/funding/grantsearch/details.asp?ID=1188" TargetMode="External"/><Relationship Id="rId1810" Type="http://schemas.openxmlformats.org/officeDocument/2006/relationships/hyperlink" Target="http://ies.ed.gov/transfer.asp?location=www.sree-net.org/" TargetMode="External"/><Relationship Id="rId184" Type="http://schemas.openxmlformats.org/officeDocument/2006/relationships/hyperlink" Target="http://www.eric.ed.gov/ERICWebPortal/detail?accno=EJ850178" TargetMode="External"/><Relationship Id="rId391" Type="http://schemas.openxmlformats.org/officeDocument/2006/relationships/hyperlink" Target="http://ies.ed.gov/funding/grantsearch/details.asp?ID=1272" TargetMode="External"/><Relationship Id="rId405" Type="http://schemas.openxmlformats.org/officeDocument/2006/relationships/hyperlink" Target="http://ies.ed.gov/funding/grantsearch/details.asp?ID=598" TargetMode="External"/><Relationship Id="rId612" Type="http://schemas.openxmlformats.org/officeDocument/2006/relationships/hyperlink" Target="http://ies.ed.gov/funding/grantsearch/details.asp?ID=763" TargetMode="External"/><Relationship Id="rId1035" Type="http://schemas.openxmlformats.org/officeDocument/2006/relationships/hyperlink" Target="http://www.postsecondaryresearch.org/i/a/document/22590_merced_ccbc_updated.pdf" TargetMode="External"/><Relationship Id="rId1242" Type="http://schemas.openxmlformats.org/officeDocument/2006/relationships/hyperlink" Target="http://ies.ed.gov/funding/grantsearch/details.asp?ID=206" TargetMode="External"/><Relationship Id="rId1687" Type="http://schemas.openxmlformats.org/officeDocument/2006/relationships/hyperlink" Target="http://ies.ed.gov/funding/grantsearch/details.asp?ID=324" TargetMode="External"/><Relationship Id="rId251" Type="http://schemas.openxmlformats.org/officeDocument/2006/relationships/hyperlink" Target="http://www.eric.ed.gov/ERICWebPortal/search/recordDetails.jsp?searchtype=advanced&amp;pageSize=10&amp;ERICExtSearch_Operator_2=and&amp;ERICExtSearch_SearchValue_0=Spatial+Learning+and+Computer+Simulations+in+Science.&amp;ERICExtSearch_EDEJSearch=elecBoth&amp;ERICExtSearch_SearchType_2=kw&amp;ERICExtSearch_Operator_1=and&amp;eric_displayStartCount=1&amp;ERICExtSearch_SearchType_1=kw&amp;ERICExtSearch_SearchType_0=kw&amp;ERICExtSearch_PubDate_From=0&amp;ERICExtSearch_PubDate_To=2012&amp;ERICExtSearch_SearchCount=1&amp;_pageLabel=RecordDetails&amp;objectId=0900019b803985be&amp;accno=EJ828859&amp;_nfls=false" TargetMode="External"/><Relationship Id="rId489" Type="http://schemas.openxmlformats.org/officeDocument/2006/relationships/hyperlink" Target="http://ies.ed.gov/funding/grantsearch/details.asp?ID=486" TargetMode="External"/><Relationship Id="rId696" Type="http://schemas.openxmlformats.org/officeDocument/2006/relationships/hyperlink" Target="http://www.eric.ed.gov/ERICWebPortal/detail?accno=EJ818312" TargetMode="External"/><Relationship Id="rId917" Type="http://schemas.openxmlformats.org/officeDocument/2006/relationships/hyperlink" Target="http://www.eric.ed.gov/ERICWebPortal/detail?accno=EJ733816" TargetMode="External"/><Relationship Id="rId1102" Type="http://schemas.openxmlformats.org/officeDocument/2006/relationships/hyperlink" Target="http://eric.ed.gov/?q=Teacher+Performance+Pay%3a+A+Review&amp;id=ED510531" TargetMode="External"/><Relationship Id="rId1547" Type="http://schemas.openxmlformats.org/officeDocument/2006/relationships/hyperlink" Target="http://ies.ed.gov/transfer.asp?location=www.ets.org/research/topics/reading_for_understanding/" TargetMode="External"/><Relationship Id="rId1754" Type="http://schemas.openxmlformats.org/officeDocument/2006/relationships/hyperlink" Target="http://ies.ed.gov/funding/grantsearch/details.asp?ID=524" TargetMode="External"/><Relationship Id="rId46" Type="http://schemas.openxmlformats.org/officeDocument/2006/relationships/hyperlink" Target="http://www.eric.ed.gov/ERICWebPortal/detail?accno=EJ740648" TargetMode="External"/><Relationship Id="rId349" Type="http://schemas.openxmlformats.org/officeDocument/2006/relationships/hyperlink" Target="http://ies.ed.gov/funding/grantsearch/details.asp?ID=904" TargetMode="External"/><Relationship Id="rId556" Type="http://schemas.openxmlformats.org/officeDocument/2006/relationships/hyperlink" Target="http://www.eric.ed.gov/ERICWebPortal/detail?accno=EJ818264" TargetMode="External"/><Relationship Id="rId763" Type="http://schemas.openxmlformats.org/officeDocument/2006/relationships/hyperlink" Target="http://ies.ed.gov/funding/grantsearch/details.asp?ID=1280" TargetMode="External"/><Relationship Id="rId1186" Type="http://schemas.openxmlformats.org/officeDocument/2006/relationships/hyperlink" Target="http://www.eric.ed.gov/ERICWebPortal/detail?accno=ED509655" TargetMode="External"/><Relationship Id="rId1393" Type="http://schemas.openxmlformats.org/officeDocument/2006/relationships/hyperlink" Target="http://ies.ed.gov/funding/grantsearch/details.asp?ID=516" TargetMode="External"/><Relationship Id="rId1407" Type="http://schemas.openxmlformats.org/officeDocument/2006/relationships/hyperlink" Target="http://www.eric.ed.gov/ERICWebPortal/detail?accno=%20EJ906811" TargetMode="External"/><Relationship Id="rId1614" Type="http://schemas.openxmlformats.org/officeDocument/2006/relationships/hyperlink" Target="http://ies.ed.gov/funding/grantsearch/details.asp?ID=1448" TargetMode="External"/><Relationship Id="rId1821" Type="http://schemas.openxmlformats.org/officeDocument/2006/relationships/hyperlink" Target="http://ies.ed.gov/funding/grantsearch/details.asp?ID=580" TargetMode="External"/><Relationship Id="rId111" Type="http://schemas.openxmlformats.org/officeDocument/2006/relationships/hyperlink" Target="http://www.eric.ed.gov/ERICWebPortal/detail?accno=EJ768633" TargetMode="External"/><Relationship Id="rId195" Type="http://schemas.openxmlformats.org/officeDocument/2006/relationships/hyperlink" Target="http://www.eric.ed.gov/ERICWebPortal/detail?accno=EJ810134" TargetMode="External"/><Relationship Id="rId209" Type="http://schemas.openxmlformats.org/officeDocument/2006/relationships/hyperlink" Target="http://www.eric.ed.gov/ERICWebPortal/detail?accno=EJ860908" TargetMode="External"/><Relationship Id="rId416" Type="http://schemas.openxmlformats.org/officeDocument/2006/relationships/hyperlink" Target="http://ies.ed.gov/funding/grantsearch/details.asp?ID=1435" TargetMode="External"/><Relationship Id="rId970" Type="http://schemas.openxmlformats.org/officeDocument/2006/relationships/hyperlink" Target="http://ies.ed.gov/ncee/edlabs" TargetMode="External"/><Relationship Id="rId1046" Type="http://schemas.openxmlformats.org/officeDocument/2006/relationships/hyperlink" Target="http://www.eric.ed.gov/ERICWebPortal/detail?accno=EJ897249" TargetMode="External"/><Relationship Id="rId1253" Type="http://schemas.openxmlformats.org/officeDocument/2006/relationships/hyperlink" Target="http://www.eric.ed.gov/ERICWebPortal/detail?accno=EJ971293" TargetMode="External"/><Relationship Id="rId1698" Type="http://schemas.openxmlformats.org/officeDocument/2006/relationships/hyperlink" Target="http://ies.ed.gov/funding/grantsearch/details.asp?ID=321" TargetMode="External"/><Relationship Id="rId623" Type="http://schemas.openxmlformats.org/officeDocument/2006/relationships/hyperlink" Target="http://ies.ed.gov/funding/grantsearch/details.asp?ID=1075" TargetMode="External"/><Relationship Id="rId830" Type="http://schemas.openxmlformats.org/officeDocument/2006/relationships/hyperlink" Target="http://www.eric.ed.gov/ERICWebPortal/detail?accno=EJ947709" TargetMode="External"/><Relationship Id="rId928" Type="http://schemas.openxmlformats.org/officeDocument/2006/relationships/hyperlink" Target="http://www.eric.ed.gov/ERICWebPortal/detail?accno=EJ780981" TargetMode="External"/><Relationship Id="rId1460" Type="http://schemas.openxmlformats.org/officeDocument/2006/relationships/hyperlink" Target="http://ies.ed.gov/funding/grantsearch/details.asp?ID=167" TargetMode="External"/><Relationship Id="rId1558" Type="http://schemas.openxmlformats.org/officeDocument/2006/relationships/hyperlink" Target="http://ies.ed.gov/funding/grantsearch/details.asp?ID=988" TargetMode="External"/><Relationship Id="rId1765" Type="http://schemas.openxmlformats.org/officeDocument/2006/relationships/hyperlink" Target="http://ies.ed.gov/funding/grantsearch/details.asp?ID=335" TargetMode="External"/><Relationship Id="rId57" Type="http://schemas.openxmlformats.org/officeDocument/2006/relationships/hyperlink" Target="http://ies.ed.gov/funding/grantsearch/details.asp?ID=87" TargetMode="External"/><Relationship Id="rId262" Type="http://schemas.openxmlformats.org/officeDocument/2006/relationships/hyperlink" Target="http://ies.ed.gov/funding/grantsearch/details.asp?ID=1190" TargetMode="External"/><Relationship Id="rId567" Type="http://schemas.openxmlformats.org/officeDocument/2006/relationships/hyperlink" Target="http://ies.ed.gov/funding/grantsearch/details.asp?ID=1293" TargetMode="External"/><Relationship Id="rId1113" Type="http://schemas.openxmlformats.org/officeDocument/2006/relationships/hyperlink" Target="http://www.eric.ed.gov/ERICWebPortal/detail?accno=ED510462" TargetMode="External"/><Relationship Id="rId1197" Type="http://schemas.openxmlformats.org/officeDocument/2006/relationships/hyperlink" Target="http://www.eric.ed.gov/ERICWebPortal/detail?accno=ED509689" TargetMode="External"/><Relationship Id="rId1320" Type="http://schemas.openxmlformats.org/officeDocument/2006/relationships/hyperlink" Target="http://www.eric.ed.gov/ERICWebPortal/detail?accno=EJ724413" TargetMode="External"/><Relationship Id="rId1418" Type="http://schemas.openxmlformats.org/officeDocument/2006/relationships/hyperlink" Target="http://www.eric.ed.gov/ERICWebPortal/detail?accno=%20EJ924086" TargetMode="External"/><Relationship Id="rId122" Type="http://schemas.openxmlformats.org/officeDocument/2006/relationships/hyperlink" Target="http://www.eric.ed.gov/ERICWebPortal/detail?accno=EJ882150" TargetMode="External"/><Relationship Id="rId774" Type="http://schemas.openxmlformats.org/officeDocument/2006/relationships/hyperlink" Target="http://ies.ed.gov/funding/grantsearch/details.asp?ID=805" TargetMode="External"/><Relationship Id="rId981" Type="http://schemas.openxmlformats.org/officeDocument/2006/relationships/hyperlink" Target="http://www.eric.ed.gov/ERICWebPortal/detail?accno=ED527638" TargetMode="External"/><Relationship Id="rId1057" Type="http://schemas.openxmlformats.org/officeDocument/2006/relationships/hyperlink" Target="http://www.ncrece.org/wordpress/products/research-briefs/" TargetMode="External"/><Relationship Id="rId1625" Type="http://schemas.openxmlformats.org/officeDocument/2006/relationships/hyperlink" Target="http://ies.ed.gov/funding/grantsearch/details.asp?ID=613" TargetMode="External"/><Relationship Id="rId1832" Type="http://schemas.openxmlformats.org/officeDocument/2006/relationships/hyperlink" Target="http://ies.ed.gov/funding/grantsearch/details.asp?ID=584" TargetMode="External"/><Relationship Id="rId427" Type="http://schemas.openxmlformats.org/officeDocument/2006/relationships/hyperlink" Target="http://ies.ed.gov/funding/grantsearch/details.asp?ID=658" TargetMode="External"/><Relationship Id="rId634" Type="http://schemas.openxmlformats.org/officeDocument/2006/relationships/hyperlink" Target="http://ies.ed.gov/funding/grantsearch/details.asp?ID=1388" TargetMode="External"/><Relationship Id="rId841" Type="http://schemas.openxmlformats.org/officeDocument/2006/relationships/hyperlink" Target="http://ies.ed.gov/funding/grantsearch/details.asp?ID=828" TargetMode="External"/><Relationship Id="rId1264" Type="http://schemas.openxmlformats.org/officeDocument/2006/relationships/hyperlink" Target="http://ies.ed.gov/funding/grantsearch/details.asp?ID=751" TargetMode="External"/><Relationship Id="rId1471" Type="http://schemas.openxmlformats.org/officeDocument/2006/relationships/hyperlink" Target="http://eric.ed.gov/ERICWebPortal/detail?accno=EJ910429" TargetMode="External"/><Relationship Id="rId1569" Type="http://schemas.openxmlformats.org/officeDocument/2006/relationships/hyperlink" Target="http://ies.ed.gov/funding/grantsearch/details.asp?ID=1394" TargetMode="External"/><Relationship Id="rId273" Type="http://schemas.openxmlformats.org/officeDocument/2006/relationships/hyperlink" Target="http://ies/funding/grantsearch/details.asp?ID=1343" TargetMode="External"/><Relationship Id="rId480" Type="http://schemas.openxmlformats.org/officeDocument/2006/relationships/hyperlink" Target="http://www.eric.ed.gov/ERICWebPortal/detail?accno=EJ816056" TargetMode="External"/><Relationship Id="rId701" Type="http://schemas.openxmlformats.org/officeDocument/2006/relationships/hyperlink" Target="http://www.eric.ed.gov/ERICWebPortal/detail?accno=ED521700" TargetMode="External"/><Relationship Id="rId939" Type="http://schemas.openxmlformats.org/officeDocument/2006/relationships/hyperlink" Target="http://www.eric.ed.gov/ERICWebPortal/detail?accno=ED498124" TargetMode="External"/><Relationship Id="rId1124" Type="http://schemas.openxmlformats.org/officeDocument/2006/relationships/hyperlink" Target="http://www.eric.ed.gov/ERICWebPortal/detail?accno=ED510382" TargetMode="External"/><Relationship Id="rId1331" Type="http://schemas.openxmlformats.org/officeDocument/2006/relationships/hyperlink" Target="http://www.eric.ed.gov/ERICWebPortal/detail?accno=EJ752677" TargetMode="External"/><Relationship Id="rId1776" Type="http://schemas.openxmlformats.org/officeDocument/2006/relationships/hyperlink" Target="http://ies.ed.gov/funding/grantsearch/details.asp?ID=329" TargetMode="External"/><Relationship Id="rId68" Type="http://schemas.openxmlformats.org/officeDocument/2006/relationships/hyperlink" Target="http://www.eric.ed.gov/ERICWebPortal/detail?accno=EJ836763" TargetMode="External"/><Relationship Id="rId133" Type="http://schemas.openxmlformats.org/officeDocument/2006/relationships/hyperlink" Target="http://www.pashler.com/" TargetMode="External"/><Relationship Id="rId340" Type="http://schemas.openxmlformats.org/officeDocument/2006/relationships/hyperlink" Target="http://www.drnaomisteiner.com/" TargetMode="External"/><Relationship Id="rId578" Type="http://schemas.openxmlformats.org/officeDocument/2006/relationships/hyperlink" Target="http://ies.ed.gov/funding/grantsearch/details.asp?ID=817" TargetMode="External"/><Relationship Id="rId785" Type="http://schemas.openxmlformats.org/officeDocument/2006/relationships/hyperlink" Target="http://ies.ed.gov/funding/grantsearch/details.asp?ID=502" TargetMode="External"/><Relationship Id="rId992" Type="http://schemas.openxmlformats.org/officeDocument/2006/relationships/hyperlink" Target="http://ies.ed.gov/funding/grantsearch/details.asp?ID=129" TargetMode="External"/><Relationship Id="rId1429" Type="http://schemas.openxmlformats.org/officeDocument/2006/relationships/hyperlink" Target="http://ies.ed.gov/funding/grantsearch/details.asp?ID=927" TargetMode="External"/><Relationship Id="rId1636" Type="http://schemas.openxmlformats.org/officeDocument/2006/relationships/hyperlink" Target="http://ies.ed.gov/funding/grantsearch/details.asp?ID=754" TargetMode="External"/><Relationship Id="rId1843" Type="http://schemas.openxmlformats.org/officeDocument/2006/relationships/hyperlink" Target="http://ies.ed.gov/funding/grantsearch/index.asp?mode=2&amp;sort=1&amp;order=1&amp;all=1&amp;search=PrincipalName&amp;slctPrincipal=871" TargetMode="External"/><Relationship Id="rId200" Type="http://schemas.openxmlformats.org/officeDocument/2006/relationships/hyperlink" Target="http://www.eric.ed.gov/ERICWebPortal/detail?accno=EJ794588" TargetMode="External"/><Relationship Id="rId438" Type="http://schemas.openxmlformats.org/officeDocument/2006/relationships/hyperlink" Target="http://ies.ed.gov/funding/grantsearch/details.asp?ID=805" TargetMode="External"/><Relationship Id="rId645" Type="http://schemas.openxmlformats.org/officeDocument/2006/relationships/hyperlink" Target="http://ies.ed.gov/funding/grantsearch/details.asp?ID=1044" TargetMode="External"/><Relationship Id="rId852" Type="http://schemas.openxmlformats.org/officeDocument/2006/relationships/hyperlink" Target="http://research.sedl.org/ocr-em/" TargetMode="External"/><Relationship Id="rId1068" Type="http://schemas.openxmlformats.org/officeDocument/2006/relationships/hyperlink" Target="http://www.performanceincentives.org/" TargetMode="External"/><Relationship Id="rId1275" Type="http://schemas.openxmlformats.org/officeDocument/2006/relationships/hyperlink" Target="http://ies.ed.gov/funding/grantsearch/details.asp?ID=1144" TargetMode="External"/><Relationship Id="rId1482" Type="http://schemas.openxmlformats.org/officeDocument/2006/relationships/hyperlink" Target="http://eric.ed.gov/ERICWebPortal/detail?accno=EJ963694" TargetMode="External"/><Relationship Id="rId1703" Type="http://schemas.openxmlformats.org/officeDocument/2006/relationships/hyperlink" Target="http://www.eric.ed.gov/ERICWebPortal/detail?accno=EJ879278" TargetMode="External"/><Relationship Id="rId284" Type="http://schemas.openxmlformats.org/officeDocument/2006/relationships/hyperlink" Target="http://ies.ed.gov/funding/grantsearch/details.asp?ID=670" TargetMode="External"/><Relationship Id="rId491" Type="http://schemas.openxmlformats.org/officeDocument/2006/relationships/hyperlink" Target="http://www.eric.ed.gov/ERICWebPortal/detail?accno=EJ851761" TargetMode="External"/><Relationship Id="rId505" Type="http://schemas.openxmlformats.org/officeDocument/2006/relationships/hyperlink" Target="http://ies.ed.gov/funding/grantsearch/details.asp?ID=101" TargetMode="External"/><Relationship Id="rId712" Type="http://schemas.openxmlformats.org/officeDocument/2006/relationships/hyperlink" Target="http://ies.ed.gov/funding/grantsearch/details.asp?ID=599" TargetMode="External"/><Relationship Id="rId1135" Type="http://schemas.openxmlformats.org/officeDocument/2006/relationships/hyperlink" Target="http://www.eric.ed.gov/ERICWebPortal/detail?accno=ED510471" TargetMode="External"/><Relationship Id="rId1342" Type="http://schemas.openxmlformats.org/officeDocument/2006/relationships/hyperlink" Target="http://www.eric.ed.gov/ERICWebPortal/detail?accno=EJ772213" TargetMode="External"/><Relationship Id="rId1787" Type="http://schemas.openxmlformats.org/officeDocument/2006/relationships/hyperlink" Target="http://www.eric.ed.gov/ERICWebPortal/detail?accno=EJ854774" TargetMode="External"/><Relationship Id="rId79" Type="http://schemas.openxmlformats.org/officeDocument/2006/relationships/hyperlink" Target="http://www.eric.ed.gov/ERICWebPortal/detail?accno=EJ855692" TargetMode="External"/><Relationship Id="rId144" Type="http://schemas.openxmlformats.org/officeDocument/2006/relationships/hyperlink" Target="http://www.eric.ed.gov/ERICWebPortal/detail?accno=ED505647" TargetMode="External"/><Relationship Id="rId589" Type="http://schemas.openxmlformats.org/officeDocument/2006/relationships/hyperlink" Target="http://ies.ed.gov/funding/grantsearch/details.asp?ID=1226" TargetMode="External"/><Relationship Id="rId796" Type="http://schemas.openxmlformats.org/officeDocument/2006/relationships/hyperlink" Target="http://www.eric.ed.gov/ERICWebPortal/detail?accno=EJ942325" TargetMode="External"/><Relationship Id="rId1202" Type="http://schemas.openxmlformats.org/officeDocument/2006/relationships/hyperlink" Target="http://www.eric.ed.gov/ERICWebPortal/detail?accno=ED508946" TargetMode="External"/><Relationship Id="rId1647" Type="http://schemas.openxmlformats.org/officeDocument/2006/relationships/hyperlink" Target="http://ies.ed.gov/funding/grantsearch/details.asp?ID=762" TargetMode="External"/><Relationship Id="rId351" Type="http://schemas.openxmlformats.org/officeDocument/2006/relationships/hyperlink" Target="http://ies.ed.gov/funding/grantsearch/details.asp?ID=908" TargetMode="External"/><Relationship Id="rId449" Type="http://schemas.openxmlformats.org/officeDocument/2006/relationships/hyperlink" Target="http://ies.ed.gov/funding/grantsearch/details.asp?ID=1029" TargetMode="External"/><Relationship Id="rId656" Type="http://schemas.openxmlformats.org/officeDocument/2006/relationships/hyperlink" Target="http://ies.ed.gov/funding/grantsearch/details.asp?ID=1305" TargetMode="External"/><Relationship Id="rId863" Type="http://schemas.openxmlformats.org/officeDocument/2006/relationships/hyperlink" Target="http://ies.ed.gov/funding/grantsearch/details.asp?ID=1011" TargetMode="External"/><Relationship Id="rId1079" Type="http://schemas.openxmlformats.org/officeDocument/2006/relationships/hyperlink" Target="http://www.eric.ed.gov/ERICWebPortal/detail?accno=ED510426" TargetMode="External"/><Relationship Id="rId1286" Type="http://schemas.openxmlformats.org/officeDocument/2006/relationships/hyperlink" Target="http://ies.ed.gov/funding/grantsearch/details.asp?ID=1417" TargetMode="External"/><Relationship Id="rId1493" Type="http://schemas.openxmlformats.org/officeDocument/2006/relationships/hyperlink" Target="http://eric.ed.gov/ERICWebPortal/detail?accno=EJ971970" TargetMode="External"/><Relationship Id="rId1507" Type="http://schemas.openxmlformats.org/officeDocument/2006/relationships/hyperlink" Target="http://ies.ed.gov/funding/grantsearch/details.asp?ID=1445" TargetMode="External"/><Relationship Id="rId1714" Type="http://schemas.openxmlformats.org/officeDocument/2006/relationships/hyperlink" Target="http://sciencebridge.ucsd.edu/" TargetMode="External"/><Relationship Id="rId211" Type="http://schemas.openxmlformats.org/officeDocument/2006/relationships/hyperlink" Target="http://www.eric.ed.gov/ERICWebPortal/detail?accno=EJ747008" TargetMode="External"/><Relationship Id="rId295" Type="http://schemas.openxmlformats.org/officeDocument/2006/relationships/hyperlink" Target="http://www.eric.ed.gov/ERICWebPortal/detail?accno=ED504854" TargetMode="External"/><Relationship Id="rId309" Type="http://schemas.openxmlformats.org/officeDocument/2006/relationships/hyperlink" Target="http://eric.ed.gov/ERICWebPortal/detail?accno=EJ865820" TargetMode="External"/><Relationship Id="rId516" Type="http://schemas.openxmlformats.org/officeDocument/2006/relationships/hyperlink" Target="http://ies.ed.gov/funding/grantsearch/details.asp?ID=489" TargetMode="External"/><Relationship Id="rId1146" Type="http://schemas.openxmlformats.org/officeDocument/2006/relationships/hyperlink" Target="http://www.eric.ed.gov/ERICWebPortal/detail?accno=EJ750956" TargetMode="External"/><Relationship Id="rId1798" Type="http://schemas.openxmlformats.org/officeDocument/2006/relationships/hyperlink" Target="http://ies.ed.gov/funding/grantsearch/index.asp?mode=2&amp;sort=1&amp;order=1&amp;all=1&amp;search=PrincipalAffiliationName&amp;slctAffiliation=38" TargetMode="External"/><Relationship Id="rId723" Type="http://schemas.openxmlformats.org/officeDocument/2006/relationships/hyperlink" Target="http://www.eric.ed.gov/ERICWebPortal/detail?accno=EJ868222" TargetMode="External"/><Relationship Id="rId930" Type="http://schemas.openxmlformats.org/officeDocument/2006/relationships/hyperlink" Target="http://www.eric.ed.gov/ERICWebPortal/detail?accno=EJ772369" TargetMode="External"/><Relationship Id="rId1006" Type="http://schemas.openxmlformats.org/officeDocument/2006/relationships/hyperlink" Target="http://www.eric.ed.gov/ERICWebPortal/detail?accno=ED501553" TargetMode="External"/><Relationship Id="rId1353" Type="http://schemas.openxmlformats.org/officeDocument/2006/relationships/hyperlink" Target="http://ies.ed.gov/funding/grantsearch/details.asp?ID=1106" TargetMode="External"/><Relationship Id="rId1560" Type="http://schemas.openxmlformats.org/officeDocument/2006/relationships/hyperlink" Target="http://ies.ed.gov/funding/grantsearch/details.asp?ID=1433" TargetMode="External"/><Relationship Id="rId1658" Type="http://schemas.openxmlformats.org/officeDocument/2006/relationships/hyperlink" Target="http://ies.ed.gov/funding/grantsearch/details.asp?ID=950" TargetMode="External"/><Relationship Id="rId155" Type="http://schemas.openxmlformats.org/officeDocument/2006/relationships/hyperlink" Target="http://ies.ed.gov/funding/grantsearch/details.asp?ID=84" TargetMode="External"/><Relationship Id="rId362" Type="http://schemas.openxmlformats.org/officeDocument/2006/relationships/hyperlink" Target="http://ies.ed.gov/funding/grantsearch/details.asp?ID=1084" TargetMode="External"/><Relationship Id="rId1213" Type="http://schemas.openxmlformats.org/officeDocument/2006/relationships/hyperlink" Target="http://www.eric.ed.gov/ERICWebPortal/detail?accno=ED511763" TargetMode="External"/><Relationship Id="rId1297" Type="http://schemas.openxmlformats.org/officeDocument/2006/relationships/hyperlink" Target="http://eric.ed.gov/?q=powell%2c+douglas&amp;ff1=pubJournal+Articles&amp;id=EJ890943" TargetMode="External"/><Relationship Id="rId1420" Type="http://schemas.openxmlformats.org/officeDocument/2006/relationships/hyperlink" Target="http://www.eric.ed.gov/ERICWebPortal/detail?accno=EJ947498" TargetMode="External"/><Relationship Id="rId1518" Type="http://schemas.openxmlformats.org/officeDocument/2006/relationships/hyperlink" Target="http://ies.ed.gov/funding/grantsearch/details.asp?ID=900" TargetMode="External"/><Relationship Id="rId222" Type="http://schemas.openxmlformats.org/officeDocument/2006/relationships/hyperlink" Target="http://ies.ed.gov/funding/grantsearch/details.asp?ID=48" TargetMode="External"/><Relationship Id="rId667" Type="http://schemas.openxmlformats.org/officeDocument/2006/relationships/hyperlink" Target="http://www.eric.ed.gov/ERICWebPortal/detail?accno=EJ975064" TargetMode="External"/><Relationship Id="rId874" Type="http://schemas.openxmlformats.org/officeDocument/2006/relationships/hyperlink" Target="http://ies.ed.gov/funding/grantsearch/details.asp?ID=1179" TargetMode="External"/><Relationship Id="rId1725" Type="http://schemas.openxmlformats.org/officeDocument/2006/relationships/hyperlink" Target="http://wested.org/us4t" TargetMode="External"/><Relationship Id="rId17" Type="http://schemas.openxmlformats.org/officeDocument/2006/relationships/hyperlink" Target="http://ies.ed.gov/funding/grantsearch/details.asp?ID=86" TargetMode="External"/><Relationship Id="rId527" Type="http://schemas.openxmlformats.org/officeDocument/2006/relationships/hyperlink" Target="http://ies.ed.gov/funding/grantsearch/details.asp?ID=736" TargetMode="External"/><Relationship Id="rId734" Type="http://schemas.openxmlformats.org/officeDocument/2006/relationships/hyperlink" Target="http://ies.ed.gov/funding/grantsearch/details.asp?ID=636" TargetMode="External"/><Relationship Id="rId941" Type="http://schemas.openxmlformats.org/officeDocument/2006/relationships/hyperlink" Target="http://ies.ed.gov/transfer.asp?location=www.nrcres.org/" TargetMode="External"/><Relationship Id="rId1157" Type="http://schemas.openxmlformats.org/officeDocument/2006/relationships/hyperlink" Target="http://www.eric.ed.gov/ERICWebPortal/detail?accno=EJ910058" TargetMode="External"/><Relationship Id="rId1364" Type="http://schemas.openxmlformats.org/officeDocument/2006/relationships/hyperlink" Target="http://ies.ed.gov/transfer.asp?location=reap.cs.cmu.edu/Papers/IASTED-HCI-05-jonbrown.pdf" TargetMode="External"/><Relationship Id="rId1571" Type="http://schemas.openxmlformats.org/officeDocument/2006/relationships/hyperlink" Target="http://ies.ed.gov/funding/grantsearch/details.asp?ID=648" TargetMode="External"/><Relationship Id="rId70" Type="http://schemas.openxmlformats.org/officeDocument/2006/relationships/hyperlink" Target="http://www.eric.ed.gov/ERICWebPortal/detail?accno=EJ865820" TargetMode="External"/><Relationship Id="rId166" Type="http://schemas.openxmlformats.org/officeDocument/2006/relationships/hyperlink" Target="http://www.eric.ed.gov/ERICWebPortal/detail?accno=EJ861180" TargetMode="External"/><Relationship Id="rId373" Type="http://schemas.openxmlformats.org/officeDocument/2006/relationships/hyperlink" Target="http://ies.ed.gov/funding/grantsearch/details.asp?ID=1206" TargetMode="External"/><Relationship Id="rId580" Type="http://schemas.openxmlformats.org/officeDocument/2006/relationships/hyperlink" Target="http://ies.ed.gov/funding/grantsearch/details.asp?ID=816" TargetMode="External"/><Relationship Id="rId801" Type="http://schemas.openxmlformats.org/officeDocument/2006/relationships/hyperlink" Target="http://www.eric.ed.gov/ERICWebPortal/detail?accno=EJ963662" TargetMode="External"/><Relationship Id="rId1017" Type="http://schemas.openxmlformats.org/officeDocument/2006/relationships/hyperlink" Target="http://www.postsecondaryresearch.org/i/a/document/17974_kingsboroughfull.pdf" TargetMode="External"/><Relationship Id="rId1224" Type="http://schemas.openxmlformats.org/officeDocument/2006/relationships/hyperlink" Target="http://www.eric.ed.gov/ERICWebPortal/detail?accno=ED508273" TargetMode="External"/><Relationship Id="rId1431" Type="http://schemas.openxmlformats.org/officeDocument/2006/relationships/hyperlink" Target="http://eric.ed.gov/ERICWebPortal/detail?accno=EJ855453" TargetMode="External"/><Relationship Id="rId1669" Type="http://schemas.openxmlformats.org/officeDocument/2006/relationships/hyperlink" Target="http://ies.ed.gov/funding/grantsearch/details.asp?ID=1123" TargetMode="External"/><Relationship Id="rId1" Type="http://schemas.openxmlformats.org/officeDocument/2006/relationships/customXml" Target="../customXml/item1.xml"/><Relationship Id="rId233" Type="http://schemas.openxmlformats.org/officeDocument/2006/relationships/hyperlink" Target="http://ies.ed.gov/funding/grantsearch/details.asp?ID=53" TargetMode="External"/><Relationship Id="rId440" Type="http://schemas.openxmlformats.org/officeDocument/2006/relationships/hyperlink" Target="http://ies.ed.gov/funding/grantsearch/details.asp?ID=923" TargetMode="External"/><Relationship Id="rId678" Type="http://schemas.openxmlformats.org/officeDocument/2006/relationships/hyperlink" Target="http://ies.ed.gov/funding/grantsearch/details.asp?ID=749" TargetMode="External"/><Relationship Id="rId885" Type="http://schemas.openxmlformats.org/officeDocument/2006/relationships/hyperlink" Target="http://ies.ed.gov/funding/grantsearch/details.asp?ID=108" TargetMode="External"/><Relationship Id="rId1070" Type="http://schemas.openxmlformats.org/officeDocument/2006/relationships/hyperlink" Target="http://www.eric.ed.gov/ERICWebPortal/detail?accno=EJ902751" TargetMode="External"/><Relationship Id="rId1529" Type="http://schemas.openxmlformats.org/officeDocument/2006/relationships/hyperlink" Target="http://ies.ed.gov/funding/grantsearch/details.asp?ID=1114" TargetMode="External"/><Relationship Id="rId1736" Type="http://schemas.openxmlformats.org/officeDocument/2006/relationships/hyperlink" Target="http://ies.ed.gov/funding/grantsearch/details.asp?ID=347" TargetMode="External"/><Relationship Id="rId28" Type="http://schemas.openxmlformats.org/officeDocument/2006/relationships/hyperlink" Target="http://www.eric.ed.gov/ERICWebPortal/detail?accno=EJ867076" TargetMode="External"/><Relationship Id="rId300" Type="http://schemas.openxmlformats.org/officeDocument/2006/relationships/hyperlink" Target="http://www.eric.ed.gov/ERICWebPortal/detail?accno=EJ888987" TargetMode="External"/><Relationship Id="rId538" Type="http://schemas.openxmlformats.org/officeDocument/2006/relationships/hyperlink" Target="http://ies.ed.gov/funding/grantsearch/details.asp?ID=921" TargetMode="External"/><Relationship Id="rId745" Type="http://schemas.openxmlformats.org/officeDocument/2006/relationships/hyperlink" Target="http://eric.ed.gov/ERICWebPortal/detail?accno=EJ880292" TargetMode="External"/><Relationship Id="rId952" Type="http://schemas.openxmlformats.org/officeDocument/2006/relationships/hyperlink" Target="http://www.eric.ed.gov/ERICWebPortal/detail?accno=EJ781974" TargetMode="External"/><Relationship Id="rId1168" Type="http://schemas.openxmlformats.org/officeDocument/2006/relationships/hyperlink" Target="http://www.eric.ed.gov/ERICWebPortal/detail?accno=EJ863343" TargetMode="External"/><Relationship Id="rId1375" Type="http://schemas.openxmlformats.org/officeDocument/2006/relationships/hyperlink" Target="http://ies.ed.gov/funding/grantsearch/details.asp?ID=188" TargetMode="External"/><Relationship Id="rId1582" Type="http://schemas.openxmlformats.org/officeDocument/2006/relationships/hyperlink" Target="http://www.eric.ed.gov/ERICWebPortal/detail?accno=EJ871965" TargetMode="External"/><Relationship Id="rId1803" Type="http://schemas.openxmlformats.org/officeDocument/2006/relationships/hyperlink" Target="http://ies.ed.gov/funding/grantsearch/details.asp?ID=357" TargetMode="External"/><Relationship Id="rId81" Type="http://schemas.openxmlformats.org/officeDocument/2006/relationships/hyperlink" Target="http://ies.ed.gov/transfer.asp?location=www.columbia.edu/cu/psychology/metcalfe/jm.html" TargetMode="External"/><Relationship Id="rId177" Type="http://schemas.openxmlformats.org/officeDocument/2006/relationships/hyperlink" Target="http://eric.ed.gov/ERICWebPortal/detail?accno=EJ970277" TargetMode="External"/><Relationship Id="rId384" Type="http://schemas.openxmlformats.org/officeDocument/2006/relationships/hyperlink" Target="http://ies.ed.gov/funding/grantsearch/details.asp?ID=1201" TargetMode="External"/><Relationship Id="rId591" Type="http://schemas.openxmlformats.org/officeDocument/2006/relationships/hyperlink" Target="http://ies.ed.gov/funding/grantsearch/details.asp?ID=1273" TargetMode="External"/><Relationship Id="rId605" Type="http://schemas.openxmlformats.org/officeDocument/2006/relationships/hyperlink" Target="http://ies.ed.gov/funding/grantsearch/details.asp?ID=1286" TargetMode="External"/><Relationship Id="rId812" Type="http://schemas.openxmlformats.org/officeDocument/2006/relationships/hyperlink" Target="http://ies.ed.gov/funding/grantsearch/details.asp?ID=496" TargetMode="External"/><Relationship Id="rId1028" Type="http://schemas.openxmlformats.org/officeDocument/2006/relationships/hyperlink" Target="http://www.postsecondaryresearch.org/i/a/document/10853_NCPRBRIEFAugust09.pdf" TargetMode="External"/><Relationship Id="rId1235" Type="http://schemas.openxmlformats.org/officeDocument/2006/relationships/hyperlink" Target="http://ies/funding/grantsearch/details.asp?ID=1042" TargetMode="External"/><Relationship Id="rId1442" Type="http://schemas.openxmlformats.org/officeDocument/2006/relationships/hyperlink" Target="http://ies.ed.gov/funding/grantsearch/details.asp?ID=176" TargetMode="External"/><Relationship Id="rId244" Type="http://schemas.openxmlformats.org/officeDocument/2006/relationships/hyperlink" Target="http://www.eric.ed.gov/ERICWebPortal/detail?accno=EJ765006" TargetMode="External"/><Relationship Id="rId689" Type="http://schemas.openxmlformats.org/officeDocument/2006/relationships/hyperlink" Target="http://eric.ed.gov/ERICWebPortal/detail?accno=EJ985144" TargetMode="External"/><Relationship Id="rId896" Type="http://schemas.openxmlformats.org/officeDocument/2006/relationships/hyperlink" Target="http://ies.ed.gov/funding/grantsearch/details.asp?ID=725" TargetMode="External"/><Relationship Id="rId1081" Type="http://schemas.openxmlformats.org/officeDocument/2006/relationships/hyperlink" Target="http://www.eric.ed.gov/ERICWebPortal/detail?accno=ED510430" TargetMode="External"/><Relationship Id="rId1302" Type="http://schemas.openxmlformats.org/officeDocument/2006/relationships/hyperlink" Target="http://ies.ed.gov/funding/grantsearch/details.asp?ID=880" TargetMode="External"/><Relationship Id="rId1747" Type="http://schemas.openxmlformats.org/officeDocument/2006/relationships/hyperlink" Target="http://www.eric.ed.gov/ERICWebPortal/detail?accno=EJ913198" TargetMode="External"/><Relationship Id="rId39" Type="http://schemas.openxmlformats.org/officeDocument/2006/relationships/hyperlink" Target="http://www.eric.ed.gov/ERICWebPortal/detail?accno=EJ789398" TargetMode="External"/><Relationship Id="rId451" Type="http://schemas.openxmlformats.org/officeDocument/2006/relationships/hyperlink" Target="http://ies.ed.gov/funding/grantsearch/details.asp?ID=1136" TargetMode="External"/><Relationship Id="rId549" Type="http://schemas.openxmlformats.org/officeDocument/2006/relationships/hyperlink" Target="http://ies.ed.gov/funding/grantsearch/details.asp?ID=1162" TargetMode="External"/><Relationship Id="rId756" Type="http://schemas.openxmlformats.org/officeDocument/2006/relationships/hyperlink" Target="http://www.eric.ed.gov/ERICWebPortal/detail?accno=EJ757034" TargetMode="External"/><Relationship Id="rId1179" Type="http://schemas.openxmlformats.org/officeDocument/2006/relationships/hyperlink" Target="http://www.eric.ed.gov/ERICWebPortal/detail?accno=ED509688" TargetMode="External"/><Relationship Id="rId1386" Type="http://schemas.openxmlformats.org/officeDocument/2006/relationships/hyperlink" Target="http://www.eric.ed.gov/ERICWebPortal/detail?accno=EJ933559" TargetMode="External"/><Relationship Id="rId1593" Type="http://schemas.openxmlformats.org/officeDocument/2006/relationships/hyperlink" Target="http://ies.ed.gov/funding/grantsearch/details.asp?ID=914" TargetMode="External"/><Relationship Id="rId1607" Type="http://schemas.openxmlformats.org/officeDocument/2006/relationships/hyperlink" Target="http://ies.ed.gov/funding/grantsearch/details.asp?ID=731" TargetMode="External"/><Relationship Id="rId1814" Type="http://schemas.openxmlformats.org/officeDocument/2006/relationships/hyperlink" Target="http://ies.ed.gov/funding/grantsearch/details.asp?ID=352" TargetMode="External"/><Relationship Id="rId104" Type="http://schemas.openxmlformats.org/officeDocument/2006/relationships/hyperlink" Target="http://ies.ed.gov/funding/grantsearch/details.asp?ID=82" TargetMode="External"/><Relationship Id="rId188" Type="http://schemas.openxmlformats.org/officeDocument/2006/relationships/hyperlink" Target="http://www.eric.ed.gov/ERICWebPortal/detail?accno=EJ855300" TargetMode="External"/><Relationship Id="rId311" Type="http://schemas.openxmlformats.org/officeDocument/2006/relationships/hyperlink" Target="http://ies.ed.gov/funding/grantsearch/details.asp?ID=84" TargetMode="External"/><Relationship Id="rId395" Type="http://schemas.openxmlformats.org/officeDocument/2006/relationships/hyperlink" Target="http://ies.ed.gov/funding/grantsearch/details.asp?ID=50" TargetMode="External"/><Relationship Id="rId409" Type="http://schemas.openxmlformats.org/officeDocument/2006/relationships/hyperlink" Target="http://ies.ed.gov/funding/grantsearch/details.asp?ID=203" TargetMode="External"/><Relationship Id="rId963" Type="http://schemas.openxmlformats.org/officeDocument/2006/relationships/hyperlink" Target="http://www.eric.ed.gov/ERICWebPortal/detail?accno=EJ812376" TargetMode="External"/><Relationship Id="rId1039" Type="http://schemas.openxmlformats.org/officeDocument/2006/relationships/hyperlink" Target="http://www.eric.ed.gov/ERICWebPortal/detail?accno=EJ874842" TargetMode="External"/><Relationship Id="rId1246" Type="http://schemas.openxmlformats.org/officeDocument/2006/relationships/hyperlink" Target="http://ies.ed.gov/funding/grantsearch/details.asp?ID=666" TargetMode="External"/><Relationship Id="rId92" Type="http://schemas.openxmlformats.org/officeDocument/2006/relationships/hyperlink" Target="http://ies.ed.gov/funding/grantsearch/details.asp?ID=81" TargetMode="External"/><Relationship Id="rId616" Type="http://schemas.openxmlformats.org/officeDocument/2006/relationships/hyperlink" Target="http://projectgladstudy.educationnorthwest.org" TargetMode="External"/><Relationship Id="rId823" Type="http://schemas.openxmlformats.org/officeDocument/2006/relationships/hyperlink" Target="http://ies.ed.gov/funding/grantsearch/details.asp?ID=634" TargetMode="External"/><Relationship Id="rId1453" Type="http://schemas.openxmlformats.org/officeDocument/2006/relationships/hyperlink" Target="http://www.eric.ed.gov/ERICWebPortal/detail?accno=EJ739592" TargetMode="External"/><Relationship Id="rId1660" Type="http://schemas.openxmlformats.org/officeDocument/2006/relationships/hyperlink" Target="http://www.eric.ed.gov/ERICWebPortal/detail?accno=EJ968239" TargetMode="External"/><Relationship Id="rId1758" Type="http://schemas.openxmlformats.org/officeDocument/2006/relationships/hyperlink" Target="http://ies.ed.gov/funding/grantsearch/details.asp?ID=342" TargetMode="External"/><Relationship Id="rId255" Type="http://schemas.openxmlformats.org/officeDocument/2006/relationships/hyperlink" Target="http://www.eric.ed.gov/ERICWebPortal/detail?accno=EJ834177" TargetMode="External"/><Relationship Id="rId462" Type="http://schemas.openxmlformats.org/officeDocument/2006/relationships/hyperlink" Target="http://ies.ed.gov/funding/grantsearch/details.asp?ID=1322" TargetMode="External"/><Relationship Id="rId1092" Type="http://schemas.openxmlformats.org/officeDocument/2006/relationships/hyperlink" Target="http://www.eric.ed.gov/ERICWebPortal/detail?accno=ED510527" TargetMode="External"/><Relationship Id="rId1106" Type="http://schemas.openxmlformats.org/officeDocument/2006/relationships/hyperlink" Target="http://www.eric.ed.gov/ERICWebPortal/detail?accno=ED510522" TargetMode="External"/><Relationship Id="rId1313" Type="http://schemas.openxmlformats.org/officeDocument/2006/relationships/hyperlink" Target="http://ies.ed.gov/funding/grantsearch/details.asp?ID=878" TargetMode="External"/><Relationship Id="rId1397" Type="http://schemas.openxmlformats.org/officeDocument/2006/relationships/hyperlink" Target="http://www.eric.ed.gov/ERICWebPortal/detail?accno=EJ856423" TargetMode="External"/><Relationship Id="rId1520" Type="http://schemas.openxmlformats.org/officeDocument/2006/relationships/hyperlink" Target="http://ies.ed.gov/funding/grantsearch/details.asp?ID=897" TargetMode="External"/><Relationship Id="rId115" Type="http://schemas.openxmlformats.org/officeDocument/2006/relationships/hyperlink" Target="http://ies.ed.gov/transfer.asp?location=isi.fcrr.net" TargetMode="External"/><Relationship Id="rId322" Type="http://schemas.openxmlformats.org/officeDocument/2006/relationships/hyperlink" Target="http://ies.ed.gov/funding/grantsearch/details.asp?ID=1067" TargetMode="External"/><Relationship Id="rId767" Type="http://schemas.openxmlformats.org/officeDocument/2006/relationships/hyperlink" Target="http://www.eric.ed.gov/ERICWebPortal/detail?accno=EJ936843" TargetMode="External"/><Relationship Id="rId974" Type="http://schemas.openxmlformats.org/officeDocument/2006/relationships/hyperlink" Target="http://www.eric.ed.gov/ERICWebPortal/detail?accno=EJ844603" TargetMode="External"/><Relationship Id="rId1618" Type="http://schemas.openxmlformats.org/officeDocument/2006/relationships/hyperlink" Target="http://ies.ed.gov/funding/grantsearch/details.asp?ID=1399" TargetMode="External"/><Relationship Id="rId1825" Type="http://schemas.openxmlformats.org/officeDocument/2006/relationships/hyperlink" Target="http://www.eric.ed.gov/ERICWebPortal/detail?accno=EJ934207" TargetMode="External"/><Relationship Id="rId199" Type="http://schemas.openxmlformats.org/officeDocument/2006/relationships/hyperlink" Target="http://www.eric.ed.gov/ERICWebPortal/detail?accno=EJ849765" TargetMode="External"/><Relationship Id="rId627" Type="http://schemas.openxmlformats.org/officeDocument/2006/relationships/hyperlink" Target="http://ies.ed.gov/funding/grantsearch/details.asp?ID=517" TargetMode="External"/><Relationship Id="rId834" Type="http://schemas.openxmlformats.org/officeDocument/2006/relationships/hyperlink" Target="http://ies.ed.gov/funding/grantsearch/details.asp?ID=723" TargetMode="External"/><Relationship Id="rId1257" Type="http://schemas.openxmlformats.org/officeDocument/2006/relationships/hyperlink" Target="http://ies/funding/grantsearch/details.asp?ID=609" TargetMode="External"/><Relationship Id="rId1464" Type="http://schemas.openxmlformats.org/officeDocument/2006/relationships/hyperlink" Target="http://ies.ed.gov/funding/grantsearch/details.asp?ID=844" TargetMode="External"/><Relationship Id="rId1671" Type="http://schemas.openxmlformats.org/officeDocument/2006/relationships/hyperlink" Target="http://ies.ed.gov/funding/grantsearch/details.asp?ID=1121" TargetMode="External"/><Relationship Id="rId266" Type="http://schemas.openxmlformats.org/officeDocument/2006/relationships/hyperlink" Target="http://ies.ed.gov/funding/grantsearch/details.asp?ID=483" TargetMode="External"/><Relationship Id="rId473" Type="http://schemas.openxmlformats.org/officeDocument/2006/relationships/hyperlink" Target="http://ies.ed.gov/funding/grantsearch/details.asp?ID=95" TargetMode="External"/><Relationship Id="rId680" Type="http://schemas.openxmlformats.org/officeDocument/2006/relationships/hyperlink" Target="http://ies.ed.gov/funding/grantsearch/details.asp?ID=824" TargetMode="External"/><Relationship Id="rId901" Type="http://schemas.openxmlformats.org/officeDocument/2006/relationships/hyperlink" Target="http://ies.ed.gov/funding/grantsearch/details.asp?ID=208" TargetMode="External"/><Relationship Id="rId1117" Type="http://schemas.openxmlformats.org/officeDocument/2006/relationships/hyperlink" Target="http://www.eric.ed.gov/ERICWebPortal/detail?accno=ED510468" TargetMode="External"/><Relationship Id="rId1324" Type="http://schemas.openxmlformats.org/officeDocument/2006/relationships/hyperlink" Target="http://eric.ed.gov/ERICWebPortal/detail?accno=EJ742364" TargetMode="External"/><Relationship Id="rId1531" Type="http://schemas.openxmlformats.org/officeDocument/2006/relationships/hyperlink" Target="http://ies.ed.gov/funding/grantsearch/details.asp?ID=1266" TargetMode="External"/><Relationship Id="rId1769" Type="http://schemas.openxmlformats.org/officeDocument/2006/relationships/hyperlink" Target="http://ies.ed.gov/funding/grantsearch/details.asp?ID=333" TargetMode="External"/><Relationship Id="rId30" Type="http://schemas.openxmlformats.org/officeDocument/2006/relationships/hyperlink" Target="http://ies.ed.gov/funding/grantsearch/details.asp?ID=84" TargetMode="External"/><Relationship Id="rId126" Type="http://schemas.openxmlformats.org/officeDocument/2006/relationships/hyperlink" Target="http://www.eric.ed.gov/ERICWebPortal/detail?accno=EJ850074" TargetMode="External"/><Relationship Id="rId333" Type="http://schemas.openxmlformats.org/officeDocument/2006/relationships/hyperlink" Target="http://www.eric.ed.gov/ERICWebPortal/detail?accno=EJ832634" TargetMode="External"/><Relationship Id="rId540" Type="http://schemas.openxmlformats.org/officeDocument/2006/relationships/hyperlink" Target="http://ies.ed.gov/funding/grantsearch/details.asp?ID=1224" TargetMode="External"/><Relationship Id="rId778" Type="http://schemas.openxmlformats.org/officeDocument/2006/relationships/hyperlink" Target="http://ies.ed.gov/funding/grantsearch/details.asp?ID=108" TargetMode="External"/><Relationship Id="rId985" Type="http://schemas.openxmlformats.org/officeDocument/2006/relationships/hyperlink" Target="http://www.eric.ed.gov/ERICWebPortal/detail?accno=EJ853798" TargetMode="External"/><Relationship Id="rId1170" Type="http://schemas.openxmlformats.org/officeDocument/2006/relationships/hyperlink" Target="http://www.eric.ed.gov/ERICWebPortal/detail?accno=EJ875310" TargetMode="External"/><Relationship Id="rId1629" Type="http://schemas.openxmlformats.org/officeDocument/2006/relationships/hyperlink" Target="http://www.eric.ed.gov/ERICWebPortal/detail?accno=EJ877222" TargetMode="External"/><Relationship Id="rId1836" Type="http://schemas.openxmlformats.org/officeDocument/2006/relationships/hyperlink" Target="http://ies.ed.gov/funding/grantsearch/details.asp?ID=710" TargetMode="External"/><Relationship Id="rId638" Type="http://schemas.openxmlformats.org/officeDocument/2006/relationships/hyperlink" Target="http://ies.ed.gov/funding/grantsearch/details.asp?ID=820" TargetMode="External"/><Relationship Id="rId845" Type="http://schemas.openxmlformats.org/officeDocument/2006/relationships/hyperlink" Target="http://ies.ed.gov/funding/grantsearch/details.asp?ID=830" TargetMode="External"/><Relationship Id="rId1030" Type="http://schemas.openxmlformats.org/officeDocument/2006/relationships/hyperlink" Target="http://www.postsecondaryresearch.org/i/a/document/NCPRBrief_Speroni_DE.pdf" TargetMode="External"/><Relationship Id="rId1268" Type="http://schemas.openxmlformats.org/officeDocument/2006/relationships/hyperlink" Target="http://www.schoolfundingforresults.org/TRUSD_SSFR%20implementation%20report_2010-11_FINAL.pdf" TargetMode="External"/><Relationship Id="rId1475" Type="http://schemas.openxmlformats.org/officeDocument/2006/relationships/hyperlink" Target="http://ies.ed.gov/transfer.asp?location=www.cal.org/vias/subproject4/" TargetMode="External"/><Relationship Id="rId1682" Type="http://schemas.openxmlformats.org/officeDocument/2006/relationships/hyperlink" Target="http://www.eric.ed.gov/ERICWebPortal/detail?accno=EJ825314" TargetMode="External"/><Relationship Id="rId277" Type="http://schemas.openxmlformats.org/officeDocument/2006/relationships/hyperlink" Target="http://www.eric.ed.gov/ERICWebPortal/detail?accno=EJ858831" TargetMode="External"/><Relationship Id="rId400" Type="http://schemas.openxmlformats.org/officeDocument/2006/relationships/hyperlink" Target="http://ies.ed.gov/funding/grantsearch/details.asp?ID=1300" TargetMode="External"/><Relationship Id="rId484" Type="http://schemas.openxmlformats.org/officeDocument/2006/relationships/hyperlink" Target="http://www.eric.ed.gov/ERICWebPortal/detail?accno=ED499788" TargetMode="External"/><Relationship Id="rId705" Type="http://schemas.openxmlformats.org/officeDocument/2006/relationships/hyperlink" Target="http://www.quantumsimulations.com/chemistry.html" TargetMode="External"/><Relationship Id="rId1128" Type="http://schemas.openxmlformats.org/officeDocument/2006/relationships/hyperlink" Target="http://www.eric.ed.gov/ERICWebPortal/detail?accno=ED510491" TargetMode="External"/><Relationship Id="rId1335" Type="http://schemas.openxmlformats.org/officeDocument/2006/relationships/hyperlink" Target="http://ies.ed.gov/funding/grantsearch/details.asp?ID=204" TargetMode="External"/><Relationship Id="rId1542" Type="http://schemas.openxmlformats.org/officeDocument/2006/relationships/hyperlink" Target="http://ies.ed.gov/funding/grantsearch/details.asp?ID=1403" TargetMode="External"/><Relationship Id="rId137" Type="http://schemas.openxmlformats.org/officeDocument/2006/relationships/hyperlink" Target="http://www.eric.ed.gov/ERICWebPortal/detail?accno=ED505659" TargetMode="External"/><Relationship Id="rId344" Type="http://schemas.openxmlformats.org/officeDocument/2006/relationships/hyperlink" Target="http://ies.ed.gov/funding/grantsearch/details.asp?ID=475" TargetMode="External"/><Relationship Id="rId691" Type="http://schemas.openxmlformats.org/officeDocument/2006/relationships/hyperlink" Target="http://eric.ed.gov/ERICWebPortal/detail?accno=EJ925613" TargetMode="External"/><Relationship Id="rId789" Type="http://schemas.openxmlformats.org/officeDocument/2006/relationships/hyperlink" Target="http://www.eric.ed.gov/ERICWebPortal/detail?accno=EJ902071" TargetMode="External"/><Relationship Id="rId912" Type="http://schemas.openxmlformats.org/officeDocument/2006/relationships/hyperlink" Target="http://ies.ed.gov/funding/grantsearch/details.asp?ID=132" TargetMode="External"/><Relationship Id="rId996" Type="http://schemas.openxmlformats.org/officeDocument/2006/relationships/hyperlink" Target="http://www.eric.ed.gov/ERICWebPortal/detail?accno=ED513343" TargetMode="External"/><Relationship Id="rId41" Type="http://schemas.openxmlformats.org/officeDocument/2006/relationships/hyperlink" Target="http://eric.ed.gov/ERICWebPortal/detail?accno=EJ939697" TargetMode="External"/><Relationship Id="rId551" Type="http://schemas.openxmlformats.org/officeDocument/2006/relationships/hyperlink" Target="http://ies.ed.gov/funding/grantsearch/details.asp?ID=667" TargetMode="External"/><Relationship Id="rId649" Type="http://schemas.openxmlformats.org/officeDocument/2006/relationships/hyperlink" Target="http://ies.ed.gov/funding/grantsearch/details.asp?ID=1296" TargetMode="External"/><Relationship Id="rId856" Type="http://schemas.openxmlformats.org/officeDocument/2006/relationships/hyperlink" Target="http://ies.ed.gov/funding/grantsearch/details.asp?ID=1010" TargetMode="External"/><Relationship Id="rId1181" Type="http://schemas.openxmlformats.org/officeDocument/2006/relationships/hyperlink" Target="http://www.eric.ed.gov/ERICWebPortal/detail?accno=ED508275" TargetMode="External"/><Relationship Id="rId1279" Type="http://schemas.openxmlformats.org/officeDocument/2006/relationships/hyperlink" Target="http://ies.ed.gov/funding/grantsearch/details.asp?ID=1208" TargetMode="External"/><Relationship Id="rId1402" Type="http://schemas.openxmlformats.org/officeDocument/2006/relationships/hyperlink" Target="http://www.eric.ed.gov/ERICWebPortal/detail?accno=EJ842087" TargetMode="External"/><Relationship Id="rId1486" Type="http://schemas.openxmlformats.org/officeDocument/2006/relationships/hyperlink" Target="http://eric.ed.gov/ERICWebPortal/detail?accno=EJ932552" TargetMode="External"/><Relationship Id="rId1707" Type="http://schemas.openxmlformats.org/officeDocument/2006/relationships/hyperlink" Target="http://ies.ed.gov/funding/grantsearch/details.asp?ID=522" TargetMode="External"/><Relationship Id="rId190" Type="http://schemas.openxmlformats.org/officeDocument/2006/relationships/hyperlink" Target="http://www.eric.ed.gov/ERICWebPortal/detail?accno=EJ724967" TargetMode="External"/><Relationship Id="rId204" Type="http://schemas.openxmlformats.org/officeDocument/2006/relationships/hyperlink" Target="http://www.eric.ed.gov/ERICWebPortal/detail?accno=EJ838438" TargetMode="External"/><Relationship Id="rId288" Type="http://schemas.openxmlformats.org/officeDocument/2006/relationships/hyperlink" Target="http://eric.ed.gov/ERICWebPortal/detail?accno=EJ964330" TargetMode="External"/><Relationship Id="rId411" Type="http://schemas.openxmlformats.org/officeDocument/2006/relationships/hyperlink" Target="http://ies.ed.gov/funding/grantsearch/details.asp?ID=1402" TargetMode="External"/><Relationship Id="rId509" Type="http://schemas.openxmlformats.org/officeDocument/2006/relationships/hyperlink" Target="http://www.eric.ed.gov/ERICWebPortal/detail?accno=ED501944" TargetMode="External"/><Relationship Id="rId1041" Type="http://schemas.openxmlformats.org/officeDocument/2006/relationships/hyperlink" Target="http://www.eric.ed.gov/ERICWebPortal/detail?accno=EJ901379" TargetMode="External"/><Relationship Id="rId1139" Type="http://schemas.openxmlformats.org/officeDocument/2006/relationships/hyperlink" Target="http://ies.ed.gov/funding/grantsearch/details.asp?ID=123" TargetMode="External"/><Relationship Id="rId1346" Type="http://schemas.openxmlformats.org/officeDocument/2006/relationships/hyperlink" Target="http://www.eric.ed.gov/ERICWebPortal/detail?accno=EJ817088" TargetMode="External"/><Relationship Id="rId1693" Type="http://schemas.openxmlformats.org/officeDocument/2006/relationships/hyperlink" Target="http://ies.ed.gov/funding/grantsearch/details.asp?ID=319" TargetMode="External"/><Relationship Id="rId495" Type="http://schemas.openxmlformats.org/officeDocument/2006/relationships/hyperlink" Target="http://ies.ed.gov/funding/grantsearch/details.asp?ID=651" TargetMode="External"/><Relationship Id="rId716" Type="http://schemas.openxmlformats.org/officeDocument/2006/relationships/hyperlink" Target="http://www.eric.ed.gov/ERICWebPortal/detail?accno=EJ796964" TargetMode="External"/><Relationship Id="rId923" Type="http://schemas.openxmlformats.org/officeDocument/2006/relationships/hyperlink" Target="http://www.eric.ed.gov/ERICWebPortal/detail?accno=EJ763307" TargetMode="External"/><Relationship Id="rId1553" Type="http://schemas.openxmlformats.org/officeDocument/2006/relationships/hyperlink" Target="http://www.eric.ed.gov/ERICWebPortal/detail?accno=EJ983842" TargetMode="External"/><Relationship Id="rId1760" Type="http://schemas.openxmlformats.org/officeDocument/2006/relationships/hyperlink" Target="http://ies.ed.gov/funding/grantsearch/details.asp?ID=337" TargetMode="External"/><Relationship Id="rId52" Type="http://schemas.openxmlformats.org/officeDocument/2006/relationships/hyperlink" Target="http://www.eric.ed.gov/ERICWebPortal/detail?accno=EJ742345" TargetMode="External"/><Relationship Id="rId148" Type="http://schemas.openxmlformats.org/officeDocument/2006/relationships/hyperlink" Target="http://www.eric.ed.gov/ERICWebPortal/detail?accno=ED505657" TargetMode="External"/><Relationship Id="rId355" Type="http://schemas.openxmlformats.org/officeDocument/2006/relationships/hyperlink" Target="http://eric.ed.gov/ERICWebPortal/search/permalinkPopup.jsp?accno=EJ998498" TargetMode="External"/><Relationship Id="rId562" Type="http://schemas.openxmlformats.org/officeDocument/2006/relationships/hyperlink" Target="http://www.eric.ed.gov/ERICWebPortal/detail?accno=EJ852825" TargetMode="External"/><Relationship Id="rId1192" Type="http://schemas.openxmlformats.org/officeDocument/2006/relationships/hyperlink" Target="http://www.eric.ed.gov/ERICWebPortal/detail?accno=ED509660" TargetMode="External"/><Relationship Id="rId1206" Type="http://schemas.openxmlformats.org/officeDocument/2006/relationships/hyperlink" Target="http://www.eric.ed.gov/ERICWebPortal/detail?accno=ED509690" TargetMode="External"/><Relationship Id="rId1413" Type="http://schemas.openxmlformats.org/officeDocument/2006/relationships/hyperlink" Target="http://www.eric.ed.gov/ERICWebPortal/detail?accno=%20ED509905" TargetMode="External"/><Relationship Id="rId1620" Type="http://schemas.openxmlformats.org/officeDocument/2006/relationships/hyperlink" Target="http://ies.ed.gov/funding/grantsearch/details.asp?ID=874" TargetMode="External"/><Relationship Id="rId215" Type="http://schemas.openxmlformats.org/officeDocument/2006/relationships/hyperlink" Target="http://www.eric.ed.gov/ERICWebPortal/detail?accno=EJ772031" TargetMode="External"/><Relationship Id="rId422" Type="http://schemas.openxmlformats.org/officeDocument/2006/relationships/hyperlink" Target="http://ies.ed.gov/funding/grantsearch/details.asp?ID=112" TargetMode="External"/><Relationship Id="rId867" Type="http://schemas.openxmlformats.org/officeDocument/2006/relationships/hyperlink" Target="http://www.eric.ed.gov/ERICWebPortal/detail?accno=EJ957440" TargetMode="External"/><Relationship Id="rId1052" Type="http://schemas.openxmlformats.org/officeDocument/2006/relationships/hyperlink" Target="http://www.eric.ed.gov/ERICWebPortal/detail?accno=ED527152" TargetMode="External"/><Relationship Id="rId1497" Type="http://schemas.openxmlformats.org/officeDocument/2006/relationships/hyperlink" Target="http://ies.ed.gov/funding/grantsearch/details.asp?ID=612" TargetMode="External"/><Relationship Id="rId1718" Type="http://schemas.openxmlformats.org/officeDocument/2006/relationships/hyperlink" Target="http://ies.ed.gov/funding/grantsearch/details.asp?ID=910" TargetMode="External"/><Relationship Id="rId299" Type="http://schemas.openxmlformats.org/officeDocument/2006/relationships/hyperlink" Target="http://eric.ed.gov/ERICWebPortal/detail?accno=ED536925" TargetMode="External"/><Relationship Id="rId727" Type="http://schemas.openxmlformats.org/officeDocument/2006/relationships/hyperlink" Target="http://www.eric.ed.gov/ERICWebPortal/detail?accno=EJ946759" TargetMode="External"/><Relationship Id="rId934" Type="http://schemas.openxmlformats.org/officeDocument/2006/relationships/hyperlink" Target="http://epicpolicy.org/thinktank/review-class-size-florida" TargetMode="External"/><Relationship Id="rId1357" Type="http://schemas.openxmlformats.org/officeDocument/2006/relationships/hyperlink" Target="http://eric.ed.gov/?q=Individualizing+a+Web-Based+Structure+Strategy+&amp;id=EJ914858" TargetMode="External"/><Relationship Id="rId1564" Type="http://schemas.openxmlformats.org/officeDocument/2006/relationships/hyperlink" Target="http://ies.ed.gov/funding/grantsearch/details.asp?ID=1432" TargetMode="External"/><Relationship Id="rId1771" Type="http://schemas.openxmlformats.org/officeDocument/2006/relationships/hyperlink" Target="http://www.eric.ed.gov/ERICWebPortal/detail?accno=EJ817624" TargetMode="External"/><Relationship Id="rId63" Type="http://schemas.openxmlformats.org/officeDocument/2006/relationships/hyperlink" Target="http://ies.ed.gov/funding/grantsearch/details.asp?ID=76" TargetMode="External"/><Relationship Id="rId159" Type="http://schemas.openxmlformats.org/officeDocument/2006/relationships/hyperlink" Target="http://www.eric.ed.gov/ERICWebPortal/detail?accno=EJ778838" TargetMode="External"/><Relationship Id="rId366" Type="http://schemas.openxmlformats.org/officeDocument/2006/relationships/hyperlink" Target="http://ies.ed.gov/funding/grantsearch/details.asp?ID=1077" TargetMode="External"/><Relationship Id="rId573" Type="http://schemas.openxmlformats.org/officeDocument/2006/relationships/hyperlink" Target="http://ies.ed.gov/funding/grantsearch/details.asp?ID=611" TargetMode="External"/><Relationship Id="rId780" Type="http://schemas.openxmlformats.org/officeDocument/2006/relationships/hyperlink" Target="http://ies.ed.gov/funding/grantsearch/details.asp?ID=1193" TargetMode="External"/><Relationship Id="rId1217" Type="http://schemas.openxmlformats.org/officeDocument/2006/relationships/hyperlink" Target="http://www.eric.ed.gov/ERICWebPortal/detail?accno=ED508276" TargetMode="External"/><Relationship Id="rId1424" Type="http://schemas.openxmlformats.org/officeDocument/2006/relationships/hyperlink" Target="http://ies.ed.gov/funding/grantsearch/details.asp?ID=172" TargetMode="External"/><Relationship Id="rId1631" Type="http://schemas.openxmlformats.org/officeDocument/2006/relationships/hyperlink" Target="http://www.eric.ed.gov/ERICWebPortal/detail?accno=EJ890681" TargetMode="External"/><Relationship Id="rId226" Type="http://schemas.openxmlformats.org/officeDocument/2006/relationships/hyperlink" Target="http://www.eric.ed.gov/ERICWebPortal/detail?accno=EJ819444" TargetMode="External"/><Relationship Id="rId433" Type="http://schemas.openxmlformats.org/officeDocument/2006/relationships/hyperlink" Target="http://ies.ed.gov/funding/grantsearch/details.asp?ID=744" TargetMode="External"/><Relationship Id="rId878" Type="http://schemas.openxmlformats.org/officeDocument/2006/relationships/hyperlink" Target="http://ies.ed.gov/funding/grantsearch/details.asp?ID=1235" TargetMode="External"/><Relationship Id="rId1063" Type="http://schemas.openxmlformats.org/officeDocument/2006/relationships/hyperlink" Target="http://ies.ed.gov/transfer.asp?location=ncrece.org/wordpress/wp-content/uploads/2010/05/NCRECEInFocus_V1_I3%20Time_in_PreK.pdf" TargetMode="External"/><Relationship Id="rId1270" Type="http://schemas.openxmlformats.org/officeDocument/2006/relationships/hyperlink" Target="http://ies.ed.gov/funding/grantsearch/details.asp?ID=931" TargetMode="External"/><Relationship Id="rId1729" Type="http://schemas.openxmlformats.org/officeDocument/2006/relationships/hyperlink" Target="http://ies.ed.gov/funding/grantsearch/details.asp?ID=1179" TargetMode="External"/><Relationship Id="rId640" Type="http://schemas.openxmlformats.org/officeDocument/2006/relationships/hyperlink" Target="http://ies.ed.gov/funding/grantsearch/details.asp?ID=819" TargetMode="External"/><Relationship Id="rId738" Type="http://schemas.openxmlformats.org/officeDocument/2006/relationships/hyperlink" Target="http://ies.ed.gov/funding/grantsearch/details.asp?ID=115" TargetMode="External"/><Relationship Id="rId945" Type="http://schemas.openxmlformats.org/officeDocument/2006/relationships/hyperlink" Target="http://www.eric.ed.gov/ERICWebPortal/detail?accno=EJ762186" TargetMode="External"/><Relationship Id="rId1368" Type="http://schemas.openxmlformats.org/officeDocument/2006/relationships/hyperlink" Target="http://ies.ed.gov/funding/grantsearch/details.asp?ID=201" TargetMode="External"/><Relationship Id="rId1575" Type="http://schemas.openxmlformats.org/officeDocument/2006/relationships/hyperlink" Target="http://ies.ed.gov/funding/grantsearch/details.asp?ID=733" TargetMode="External"/><Relationship Id="rId1782" Type="http://schemas.openxmlformats.org/officeDocument/2006/relationships/hyperlink" Target="http://ies.ed.gov/funding/grantsearch/details.asp?ID=328" TargetMode="External"/><Relationship Id="rId74" Type="http://schemas.openxmlformats.org/officeDocument/2006/relationships/hyperlink" Target="http://www.eric.ed.gov/ERICWebPortal/detail?accno=EJ737805" TargetMode="External"/><Relationship Id="rId377" Type="http://schemas.openxmlformats.org/officeDocument/2006/relationships/hyperlink" Target="http://ies.ed.gov/funding/grantsearch/details.asp?ID=1204" TargetMode="External"/><Relationship Id="rId500" Type="http://schemas.openxmlformats.org/officeDocument/2006/relationships/hyperlink" Target="http://ies.ed.gov/funding/grantsearch/details.asp?ID=919" TargetMode="External"/><Relationship Id="rId584" Type="http://schemas.openxmlformats.org/officeDocument/2006/relationships/hyperlink" Target="http://ies.ed.gov/funding/grantsearch/details.asp?ID=1040" TargetMode="External"/><Relationship Id="rId805" Type="http://schemas.openxmlformats.org/officeDocument/2006/relationships/hyperlink" Target="http://www.eric.ed.gov/ERICWebPortal/detail?accno=EJ901372" TargetMode="External"/><Relationship Id="rId1130" Type="http://schemas.openxmlformats.org/officeDocument/2006/relationships/hyperlink" Target="http://www.eric.ed.gov/ERICWebPortal/detail?accno=ED510485" TargetMode="External"/><Relationship Id="rId1228" Type="http://schemas.openxmlformats.org/officeDocument/2006/relationships/hyperlink" Target="http://ies.ed.gov/transfer.asp?location=cats.cse.ucla.edu/" TargetMode="External"/><Relationship Id="rId1435" Type="http://schemas.openxmlformats.org/officeDocument/2006/relationships/hyperlink" Target="http://ies.ed.gov/funding/grantsearch/details.asp?ID=181" TargetMode="External"/><Relationship Id="rId5" Type="http://schemas.openxmlformats.org/officeDocument/2006/relationships/customXml" Target="../customXml/item5.xml"/><Relationship Id="rId237" Type="http://schemas.openxmlformats.org/officeDocument/2006/relationships/hyperlink" Target="http://www.eric.ed.gov/ERICWebPortal/detail?accno=EJ860798" TargetMode="External"/><Relationship Id="rId791" Type="http://schemas.openxmlformats.org/officeDocument/2006/relationships/hyperlink" Target="http://ies.ed.gov/funding/grantsearch/details.asp?ID=506" TargetMode="External"/><Relationship Id="rId889" Type="http://schemas.openxmlformats.org/officeDocument/2006/relationships/hyperlink" Target="http://ies.ed.gov/funding/grantsearch/details.asp?ID=599" TargetMode="External"/><Relationship Id="rId1074" Type="http://schemas.openxmlformats.org/officeDocument/2006/relationships/hyperlink" Target="http://www.eric.ed.gov/ERICWebPortal/detail?accno=EJ780712" TargetMode="External"/><Relationship Id="rId1642" Type="http://schemas.openxmlformats.org/officeDocument/2006/relationships/hyperlink" Target="http://www.eric.ed.gov/ERICWebPortal/detail?accno=ED512556" TargetMode="External"/><Relationship Id="rId444" Type="http://schemas.openxmlformats.org/officeDocument/2006/relationships/hyperlink" Target="http://ies.ed.gov/funding/grantsearch/details.asp?ID=924" TargetMode="External"/><Relationship Id="rId651" Type="http://schemas.openxmlformats.org/officeDocument/2006/relationships/hyperlink" Target="http://ies.ed.gov/funding/grantsearch/details.asp?ID=1166" TargetMode="External"/><Relationship Id="rId749" Type="http://schemas.openxmlformats.org/officeDocument/2006/relationships/hyperlink" Target="http://www.eric.ed.gov/ERICWebPortal/detail?accno=EJ833751" TargetMode="External"/><Relationship Id="rId1281" Type="http://schemas.openxmlformats.org/officeDocument/2006/relationships/hyperlink" Target="http://ies.ed.gov/funding/grantsearch/details.asp?ID=1285" TargetMode="External"/><Relationship Id="rId1379" Type="http://schemas.openxmlformats.org/officeDocument/2006/relationships/hyperlink" Target="http://www.eric.ed.gov/ERICWebPortal/detail?accno=EJ780943" TargetMode="External"/><Relationship Id="rId1502" Type="http://schemas.openxmlformats.org/officeDocument/2006/relationships/hyperlink" Target="http://ies.ed.gov/funding/grantsearch/details.asp?ID=476" TargetMode="External"/><Relationship Id="rId1586" Type="http://schemas.openxmlformats.org/officeDocument/2006/relationships/hyperlink" Target="http://ies.ed.gov/funding/grantsearch/details.asp?ID=850" TargetMode="External"/><Relationship Id="rId1807" Type="http://schemas.openxmlformats.org/officeDocument/2006/relationships/hyperlink" Target="http://www.eric.ed.gov/ERICWebPortal/detail?accno=EJ891824" TargetMode="External"/><Relationship Id="rId290" Type="http://schemas.openxmlformats.org/officeDocument/2006/relationships/hyperlink" Target="hhttp://eric.ed.gov/ERICWebPortal/detail?accno=EJ963941" TargetMode="External"/><Relationship Id="rId304" Type="http://schemas.openxmlformats.org/officeDocument/2006/relationships/hyperlink" Target="http://ies.ed.gov/funding/grantsearch/details.asp?ID=802" TargetMode="External"/><Relationship Id="rId388" Type="http://schemas.openxmlformats.org/officeDocument/2006/relationships/hyperlink" Target="http://ies.ed.gov/funding/grantsearch/details.asp?ID=1198" TargetMode="External"/><Relationship Id="rId511" Type="http://schemas.openxmlformats.org/officeDocument/2006/relationships/hyperlink" Target="http://ies.ed.gov/funding/grantsearch/details.asp?ID=487" TargetMode="External"/><Relationship Id="rId609" Type="http://schemas.openxmlformats.org/officeDocument/2006/relationships/hyperlink" Target="http://ies.ed.gov/funding/grantsearch/details.asp?ID=1295" TargetMode="External"/><Relationship Id="rId956" Type="http://schemas.openxmlformats.org/officeDocument/2006/relationships/hyperlink" Target="http://www.eric.ed.gov/ERICWebPortal/detail?accno=EJ826179" TargetMode="External"/><Relationship Id="rId1141" Type="http://schemas.openxmlformats.org/officeDocument/2006/relationships/hyperlink" Target="http://eric.ed.gov/?q=.+Effective+schools%3a+Teacher+hiring%2c+assignment%2c+development%2c+and+retention.&amp;id=EJ981019" TargetMode="External"/><Relationship Id="rId1239" Type="http://schemas.openxmlformats.org/officeDocument/2006/relationships/hyperlink" Target="http://ies.ed.gov/transfer.asp?location=capseecenter.org" TargetMode="External"/><Relationship Id="rId1793" Type="http://schemas.openxmlformats.org/officeDocument/2006/relationships/hyperlink" Target="http://ies.ed.gov/funding/grantsearch/details.asp?ID=131" TargetMode="External"/><Relationship Id="rId85" Type="http://schemas.openxmlformats.org/officeDocument/2006/relationships/hyperlink" Target="http://ies.ed.gov/funding/grantsearch/details.asp?ID=909" TargetMode="External"/><Relationship Id="rId150" Type="http://schemas.openxmlformats.org/officeDocument/2006/relationships/hyperlink" Target="http://www.eric.ed.gov/ERICWebPortal/detail?accno=EJ779032" TargetMode="External"/><Relationship Id="rId595" Type="http://schemas.openxmlformats.org/officeDocument/2006/relationships/hyperlink" Target="http://ies.ed.gov/funding/grantsearch/details.asp?ID=1323" TargetMode="External"/><Relationship Id="rId816" Type="http://schemas.openxmlformats.org/officeDocument/2006/relationships/hyperlink" Target="http://ies.ed.gov/funding/grantsearch/details.asp?ID=599" TargetMode="External"/><Relationship Id="rId1001" Type="http://schemas.openxmlformats.org/officeDocument/2006/relationships/hyperlink" Target="http://www.postsecondaryresearch.org/i/a/document/25958_common-core-state-standards_2.pdf" TargetMode="External"/><Relationship Id="rId1446" Type="http://schemas.openxmlformats.org/officeDocument/2006/relationships/hyperlink" Target="http://ies.ed.gov/funding/grantsearch/details.asp?ID=177" TargetMode="External"/><Relationship Id="rId1653" Type="http://schemas.openxmlformats.org/officeDocument/2006/relationships/hyperlink" Target="http://ies.ed.gov/funding/grantsearch/details.asp?ID=1290" TargetMode="External"/><Relationship Id="rId248" Type="http://schemas.openxmlformats.org/officeDocument/2006/relationships/hyperlink" Target="http://ies.ed.gov/funding/grantsearch/details.asp?ID=55" TargetMode="External"/><Relationship Id="rId455" Type="http://schemas.openxmlformats.org/officeDocument/2006/relationships/hyperlink" Target="http://ies.ed.gov/funding/grantsearch/details.asp?ID=699" TargetMode="External"/><Relationship Id="rId662" Type="http://schemas.openxmlformats.org/officeDocument/2006/relationships/hyperlink" Target="http://ies.ed.gov/funding/grantsearch/details.asp?ID=1446" TargetMode="External"/><Relationship Id="rId1085" Type="http://schemas.openxmlformats.org/officeDocument/2006/relationships/hyperlink" Target="http://www.eric.ed.gov/ERICWebPortal/detail?accno=ED510385" TargetMode="External"/><Relationship Id="rId1292" Type="http://schemas.openxmlformats.org/officeDocument/2006/relationships/hyperlink" Target="http://ies.ed.gov/funding/grantsearch/details.asp?ID=591" TargetMode="External"/><Relationship Id="rId1306" Type="http://schemas.openxmlformats.org/officeDocument/2006/relationships/hyperlink" Target="http://www.eric.ed.gov/ERICWebPortal/detail?accno=EJ806640" TargetMode="External"/><Relationship Id="rId1513" Type="http://schemas.openxmlformats.org/officeDocument/2006/relationships/hyperlink" Target="http://ies.ed.gov/funding/grantsearch/details.asp?ID=844" TargetMode="External"/><Relationship Id="rId1720" Type="http://schemas.openxmlformats.org/officeDocument/2006/relationships/hyperlink" Target="http://ies.ed.gov/funding/grantsearch/details.asp?ID=1020" TargetMode="External"/><Relationship Id="rId12" Type="http://schemas.openxmlformats.org/officeDocument/2006/relationships/endnotes" Target="endnotes.xml"/><Relationship Id="rId108" Type="http://schemas.openxmlformats.org/officeDocument/2006/relationships/hyperlink" Target="http://www.eric.ed.gov/ERICWebPortal/detail?accno=EJ783077" TargetMode="External"/><Relationship Id="rId315" Type="http://schemas.openxmlformats.org/officeDocument/2006/relationships/hyperlink" Target="http://ies.ed.gov/funding/grantsearch/details.asp?ID=700" TargetMode="External"/><Relationship Id="rId522" Type="http://schemas.openxmlformats.org/officeDocument/2006/relationships/hyperlink" Target="http://ies.ed.gov/funding/grantsearch/details.asp?ID=654" TargetMode="External"/><Relationship Id="rId967" Type="http://schemas.openxmlformats.org/officeDocument/2006/relationships/hyperlink" Target="http://www.eric.ed.gov/ERICWebPortal/detail?accno=EJ876131" TargetMode="External"/><Relationship Id="rId1152" Type="http://schemas.openxmlformats.org/officeDocument/2006/relationships/hyperlink" Target="http://www.eric.ed.gov/ERICWebPortal/detail?accno=EJ879338" TargetMode="External"/><Relationship Id="rId1597" Type="http://schemas.openxmlformats.org/officeDocument/2006/relationships/hyperlink" Target="http://ies.ed.gov/funding/grantsearch/details.asp?ID=1024" TargetMode="External"/><Relationship Id="rId1818" Type="http://schemas.openxmlformats.org/officeDocument/2006/relationships/hyperlink" Target="http://ies.ed.gov/funding/grantsearch/details.asp?ID=349" TargetMode="External"/><Relationship Id="rId96" Type="http://schemas.openxmlformats.org/officeDocument/2006/relationships/hyperlink" Target="http://ies.ed.gov/funding/grantsearch/details.asp?ID=83" TargetMode="External"/><Relationship Id="rId161" Type="http://schemas.openxmlformats.org/officeDocument/2006/relationships/hyperlink" Target="http://www.eric.ed.gov/ERICWebPortal/detail?accno=EJ789398" TargetMode="External"/><Relationship Id="rId399" Type="http://schemas.openxmlformats.org/officeDocument/2006/relationships/hyperlink" Target="http://ies.ed.gov/funding/grantsearch/details.asp?ID=1324" TargetMode="External"/><Relationship Id="rId827" Type="http://schemas.openxmlformats.org/officeDocument/2006/relationships/hyperlink" Target="http://www.eric.ed.gov/ERICWebPortal/detail?accno=EJ859019" TargetMode="External"/><Relationship Id="rId1012" Type="http://schemas.openxmlformats.org/officeDocument/2006/relationships/hyperlink" Target="http://www.postsecondaryresearch.org/i/a/document/18000_unlockingFull.pdf" TargetMode="External"/><Relationship Id="rId1457" Type="http://schemas.openxmlformats.org/officeDocument/2006/relationships/hyperlink" Target="http://eric.ed.gov/ERICWebPortal/detail?accno=EJ936460" TargetMode="External"/><Relationship Id="rId1664" Type="http://schemas.openxmlformats.org/officeDocument/2006/relationships/hyperlink" Target="http://ies.ed.gov/funding/grantsearch/details.asp?ID=954" TargetMode="External"/><Relationship Id="rId259" Type="http://schemas.openxmlformats.org/officeDocument/2006/relationships/hyperlink" Target="http://ies.ed.gov/funding/grantsearch/details.asp?ID=75" TargetMode="External"/><Relationship Id="rId466" Type="http://schemas.openxmlformats.org/officeDocument/2006/relationships/hyperlink" Target="http://ies.ed.gov/funding/grantsearch/details.asp?ID=1331" TargetMode="External"/><Relationship Id="rId673" Type="http://schemas.openxmlformats.org/officeDocument/2006/relationships/hyperlink" Target="http://eric.ed.gov/ERICWebPortal/detail?accno=EJ986937" TargetMode="External"/><Relationship Id="rId880" Type="http://schemas.openxmlformats.org/officeDocument/2006/relationships/hyperlink" Target="http://researcherswithoutborders.org/projects/measuring-enactment" TargetMode="External"/><Relationship Id="rId1096" Type="http://schemas.openxmlformats.org/officeDocument/2006/relationships/hyperlink" Target="http://www.eric.ed.gov/ERICWebPortal/detail?accno=ED510488" TargetMode="External"/><Relationship Id="rId1317" Type="http://schemas.openxmlformats.org/officeDocument/2006/relationships/hyperlink" Target="http://eric.ed.gov/ERICWebPortal/detail?accno=EJ750520" TargetMode="External"/><Relationship Id="rId1524" Type="http://schemas.openxmlformats.org/officeDocument/2006/relationships/hyperlink" Target="http://ies.ed.gov/funding/grantsearch/details.asp?ID=1005" TargetMode="External"/><Relationship Id="rId1731" Type="http://schemas.openxmlformats.org/officeDocument/2006/relationships/hyperlink" Target="http://ies.ed.gov/funding/grantsearch/details.asp?ID=1186" TargetMode="External"/><Relationship Id="rId23" Type="http://schemas.openxmlformats.org/officeDocument/2006/relationships/hyperlink" Target="http://www.eric.ed.gov/ERICWebPortal/detail?accno=EJ742173" TargetMode="External"/><Relationship Id="rId119" Type="http://schemas.openxmlformats.org/officeDocument/2006/relationships/hyperlink" Target="http://www.eric.ed.gov/ERICWebPortal/detail?accno=EJ827590" TargetMode="External"/><Relationship Id="rId326" Type="http://schemas.openxmlformats.org/officeDocument/2006/relationships/hyperlink" Target="http://eric.ed.gov/ERICWebPortal/detail?accno=EJ934616" TargetMode="External"/><Relationship Id="rId533" Type="http://schemas.openxmlformats.org/officeDocument/2006/relationships/hyperlink" Target="http://ies.ed.gov/funding/grantsearch/details.asp?ID=809" TargetMode="External"/><Relationship Id="rId978" Type="http://schemas.openxmlformats.org/officeDocument/2006/relationships/hyperlink" Target="http://www.eric.ed.gov/ERICWebPortal/detail?accno=EJ879460" TargetMode="External"/><Relationship Id="rId1163" Type="http://schemas.openxmlformats.org/officeDocument/2006/relationships/hyperlink" Target="http://www.eric.ed.gov/ERICWebPortal/detail?accno=EJ869815" TargetMode="External"/><Relationship Id="rId1370" Type="http://schemas.openxmlformats.org/officeDocument/2006/relationships/hyperlink" Target="http://ies.ed.gov/funding/grantsearch/details.asp?ID=198" TargetMode="External"/><Relationship Id="rId1829" Type="http://schemas.openxmlformats.org/officeDocument/2006/relationships/hyperlink" Target="http://ies.ed.gov/funding/grantsearch/details.asp?ID=582" TargetMode="External"/><Relationship Id="rId740" Type="http://schemas.openxmlformats.org/officeDocument/2006/relationships/hyperlink" Target="http://www.eric.ed.gov/ERICWebPortal/detail?accno=EJ877166" TargetMode="External"/><Relationship Id="rId838" Type="http://schemas.openxmlformats.org/officeDocument/2006/relationships/hyperlink" Target="http://ies.ed.gov/funding/grantsearch/details.asp?ID=727" TargetMode="External"/><Relationship Id="rId1023" Type="http://schemas.openxmlformats.org/officeDocument/2006/relationships/hyperlink" Target="http://www.postsecondaryresearch.org/i/a/document/15909_022211mdrcLC.pdf" TargetMode="External"/><Relationship Id="rId1468" Type="http://schemas.openxmlformats.org/officeDocument/2006/relationships/hyperlink" Target="http://carla.colorado.edu/" TargetMode="External"/><Relationship Id="rId1675" Type="http://schemas.openxmlformats.org/officeDocument/2006/relationships/hyperlink" Target="http://ies.ed.gov/funding/grantsearch/details.asp?ID=1321" TargetMode="External"/><Relationship Id="rId172" Type="http://schemas.openxmlformats.org/officeDocument/2006/relationships/hyperlink" Target="http://ies.ed.gov/funding/grantsearch/details.asp?ID=1067" TargetMode="External"/><Relationship Id="rId477" Type="http://schemas.openxmlformats.org/officeDocument/2006/relationships/hyperlink" Target="http://www.eric.ed.gov/ERICWebPortal/detail?accno=EJ796588" TargetMode="External"/><Relationship Id="rId600" Type="http://schemas.openxmlformats.org/officeDocument/2006/relationships/hyperlink" Target="http://ies.ed.gov/funding/grantsearch/details.asp?ID=1400" TargetMode="External"/><Relationship Id="rId684" Type="http://schemas.openxmlformats.org/officeDocument/2006/relationships/hyperlink" Target="http://ies.ed.gov/funding/grantsearch/details.asp?ID=823" TargetMode="External"/><Relationship Id="rId1230" Type="http://schemas.openxmlformats.org/officeDocument/2006/relationships/hyperlink" Target="http://ies/funding/grantsearch/details.asp?ID=784" TargetMode="External"/><Relationship Id="rId1328" Type="http://schemas.openxmlformats.org/officeDocument/2006/relationships/hyperlink" Target="http://ies.ed.gov/transfer.asp?location=CohMetrix.Memphis.edu" TargetMode="External"/><Relationship Id="rId1535" Type="http://schemas.openxmlformats.org/officeDocument/2006/relationships/hyperlink" Target="http://ies.ed.gov/funding/grantsearch/details.asp?ID=1292" TargetMode="External"/><Relationship Id="rId337" Type="http://schemas.openxmlformats.org/officeDocument/2006/relationships/hyperlink" Target="http://ies.ed.gov/funding/grantsearch/details.asp?ID=640" TargetMode="External"/><Relationship Id="rId891" Type="http://schemas.openxmlformats.org/officeDocument/2006/relationships/hyperlink" Target="http://ies.ed.gov/funding/grantsearch/details.asp?ID=112" TargetMode="External"/><Relationship Id="rId905" Type="http://schemas.openxmlformats.org/officeDocument/2006/relationships/hyperlink" Target="http://ies.ed.gov/funding/grantsearch/details.asp?ID=597" TargetMode="External"/><Relationship Id="rId989" Type="http://schemas.openxmlformats.org/officeDocument/2006/relationships/hyperlink" Target="http://www.eric.ed.gov/ERICWebPortal/detail?accno=ED502628" TargetMode="External"/><Relationship Id="rId1742" Type="http://schemas.openxmlformats.org/officeDocument/2006/relationships/hyperlink" Target="http://ies.ed.gov/funding/grantsearch/details.asp?ID=344" TargetMode="External"/><Relationship Id="rId34" Type="http://schemas.openxmlformats.org/officeDocument/2006/relationships/hyperlink" Target="http://www.eric.ed.gov/ERICWebPortal/detail?accno=EJ922046" TargetMode="External"/><Relationship Id="rId544" Type="http://schemas.openxmlformats.org/officeDocument/2006/relationships/hyperlink" Target="http://ies.ed.gov/funding/grantsearch/details.asp?ID=1112" TargetMode="External"/><Relationship Id="rId751" Type="http://schemas.openxmlformats.org/officeDocument/2006/relationships/hyperlink" Target="http://ies.ed.gov/transfer.asp?location=www.ubtriad.org/" TargetMode="External"/><Relationship Id="rId849" Type="http://schemas.openxmlformats.org/officeDocument/2006/relationships/hyperlink" Target="http://ies.ed.gov/funding/grantsearch/details.asp?ID=894" TargetMode="External"/><Relationship Id="rId1174" Type="http://schemas.openxmlformats.org/officeDocument/2006/relationships/hyperlink" Target="http://www.eric.ed.gov/ERICWebPortal/detail?accno=EJ849856" TargetMode="External"/><Relationship Id="rId1381" Type="http://schemas.openxmlformats.org/officeDocument/2006/relationships/hyperlink" Target="http://ies.ed.gov/funding/grantsearch/details.asp?ID=189" TargetMode="External"/><Relationship Id="rId1479" Type="http://schemas.openxmlformats.org/officeDocument/2006/relationships/hyperlink" Target="http://ies.ed.gov/funding/grantsearch/details.asp?ID=515" TargetMode="External"/><Relationship Id="rId1602" Type="http://schemas.openxmlformats.org/officeDocument/2006/relationships/hyperlink" Target="http://ies.ed.gov/funding/grantsearch/details.asp?ID=1147" TargetMode="External"/><Relationship Id="rId1686" Type="http://schemas.openxmlformats.org/officeDocument/2006/relationships/hyperlink" Target="http://ies.ed.gov/funding/grantsearch/details.asp?ID=326" TargetMode="External"/><Relationship Id="rId183" Type="http://schemas.openxmlformats.org/officeDocument/2006/relationships/hyperlink" Target="http://www.eric.ed.gov/ERICWebPortal/detail?accno=EJ849189" TargetMode="External"/><Relationship Id="rId390" Type="http://schemas.openxmlformats.org/officeDocument/2006/relationships/hyperlink" Target="http://ies.ed.gov/funding/grantsearch/details.asp?ID=1277" TargetMode="External"/><Relationship Id="rId404" Type="http://schemas.openxmlformats.org/officeDocument/2006/relationships/hyperlink" Target="http://ies.ed.gov/funding/grantsearch/details.asp?ID=1346" TargetMode="External"/><Relationship Id="rId611" Type="http://schemas.openxmlformats.org/officeDocument/2006/relationships/hyperlink" Target="http://ies.ed.gov/funding/grantsearch/details.asp?ID=928" TargetMode="External"/><Relationship Id="rId1034" Type="http://schemas.openxmlformats.org/officeDocument/2006/relationships/hyperlink" Target="http://www.postsecondaryresearch.org/i/a/document/17075_LCMathBrief.pdf" TargetMode="External"/><Relationship Id="rId1241" Type="http://schemas.openxmlformats.org/officeDocument/2006/relationships/hyperlink" Target="http://csal.gsu.edu" TargetMode="External"/><Relationship Id="rId1339" Type="http://schemas.openxmlformats.org/officeDocument/2006/relationships/hyperlink" Target="http://ies.ed.gov/funding/grantsearch/details.asp?ID=1302" TargetMode="External"/><Relationship Id="rId250" Type="http://schemas.openxmlformats.org/officeDocument/2006/relationships/hyperlink" Target="http://eric.ed.gov/ERICWebPortal/detail?accno=EJ855299" TargetMode="External"/><Relationship Id="rId488" Type="http://schemas.openxmlformats.org/officeDocument/2006/relationships/hyperlink" Target="http://www.eric.ed.gov/ERICWebPortal/detail?accno=EJ795674" TargetMode="External"/><Relationship Id="rId695" Type="http://schemas.openxmlformats.org/officeDocument/2006/relationships/hyperlink" Target="http://ies.ed.gov/funding/grantsearch/details.asp?ID=1273" TargetMode="External"/><Relationship Id="rId709" Type="http://schemas.openxmlformats.org/officeDocument/2006/relationships/hyperlink" Target="http://ies.ed.gov/transfer.asp?location=www.tcrecord.org/library" TargetMode="External"/><Relationship Id="rId916" Type="http://schemas.openxmlformats.org/officeDocument/2006/relationships/hyperlink" Target="http://www.eric.ed.gov/ERICWebPortal/detail?accno=EJ910571" TargetMode="External"/><Relationship Id="rId1101" Type="http://schemas.openxmlformats.org/officeDocument/2006/relationships/hyperlink" Target="http://www.eric.ed.gov/ERICWebPortal/detail?accno=ED510521" TargetMode="External"/><Relationship Id="rId1546" Type="http://schemas.openxmlformats.org/officeDocument/2006/relationships/hyperlink" Target="http://ies.ed.gov/funding/grantsearch/details.asp?ID=987" TargetMode="External"/><Relationship Id="rId1753" Type="http://schemas.openxmlformats.org/officeDocument/2006/relationships/hyperlink" Target="http://ies.ed.gov/funding/grantsearch/details.asp?ID=341" TargetMode="External"/><Relationship Id="rId45" Type="http://schemas.openxmlformats.org/officeDocument/2006/relationships/hyperlink" Target="http://www.eric.ed.gov/ERICWebPortal/detail?accno=EJ861180" TargetMode="External"/><Relationship Id="rId110" Type="http://schemas.openxmlformats.org/officeDocument/2006/relationships/hyperlink" Target="http://www.eric.ed.gov/ERICWebPortal/detail?accno=EJ746674" TargetMode="External"/><Relationship Id="rId348" Type="http://schemas.openxmlformats.org/officeDocument/2006/relationships/hyperlink" Target="http://ies.ed.gov/funding/grantsearch/details.asp?ID=73" TargetMode="External"/><Relationship Id="rId555" Type="http://schemas.openxmlformats.org/officeDocument/2006/relationships/hyperlink" Target="http://ies/funding/grantsearch/details.asp?ID=1343" TargetMode="External"/><Relationship Id="rId762" Type="http://schemas.openxmlformats.org/officeDocument/2006/relationships/hyperlink" Target="http://ies.ed.gov/funding/grantsearch/details.asp?ID=591" TargetMode="External"/><Relationship Id="rId1185" Type="http://schemas.openxmlformats.org/officeDocument/2006/relationships/hyperlink" Target="http://www.eric.ed.gov/ERICWebPortal/detail?accno=ED508274" TargetMode="External"/><Relationship Id="rId1392" Type="http://schemas.openxmlformats.org/officeDocument/2006/relationships/hyperlink" Target="http://ies.ed.gov/funding/grantsearch/details.asp?ID=185" TargetMode="External"/><Relationship Id="rId1406" Type="http://schemas.openxmlformats.org/officeDocument/2006/relationships/hyperlink" Target="http://www.eric.ed.gov/ERICWebPortal/detail?accno=%20EJ885272" TargetMode="External"/><Relationship Id="rId1613" Type="http://schemas.openxmlformats.org/officeDocument/2006/relationships/hyperlink" Target="http://ies.ed.gov/funding/grantsearch/details.asp?ID=649" TargetMode="External"/><Relationship Id="rId1820" Type="http://schemas.openxmlformats.org/officeDocument/2006/relationships/hyperlink" Target="http://ies.ed.gov/funding/grantsearch/details.asp?ID=578" TargetMode="External"/><Relationship Id="rId194" Type="http://schemas.openxmlformats.org/officeDocument/2006/relationships/hyperlink" Target="http://www.eric.ed.gov/ERICWebPortal/detail?accno=EJ823218" TargetMode="External"/><Relationship Id="rId208" Type="http://schemas.openxmlformats.org/officeDocument/2006/relationships/hyperlink" Target="http://ies/funding/grantsearch/details.asp?ID=1343" TargetMode="External"/><Relationship Id="rId415" Type="http://schemas.openxmlformats.org/officeDocument/2006/relationships/hyperlink" Target="http://ies.ed.gov/funding/grantsearch/details.asp?ID=1436" TargetMode="External"/><Relationship Id="rId622" Type="http://schemas.openxmlformats.org/officeDocument/2006/relationships/hyperlink" Target="http://ies.ed.gov/funding/grantsearch/details.asp?ID=1117" TargetMode="External"/><Relationship Id="rId1045" Type="http://schemas.openxmlformats.org/officeDocument/2006/relationships/hyperlink" Target="http://www.eric.ed.gov/ERICWebPortal/detail?accno=EJ909179" TargetMode="External"/><Relationship Id="rId1252" Type="http://schemas.openxmlformats.org/officeDocument/2006/relationships/hyperlink" Target="http://ies/funding/grantsearch/details.asp?ID=511" TargetMode="External"/><Relationship Id="rId1697" Type="http://schemas.openxmlformats.org/officeDocument/2006/relationships/hyperlink" Target="http://ies.ed.gov/funding/grantsearch/details.asp?ID=322" TargetMode="External"/><Relationship Id="rId261" Type="http://schemas.openxmlformats.org/officeDocument/2006/relationships/hyperlink" Target="http://ies.ed.gov/funding/grantsearch/details.asp?ID=484" TargetMode="External"/><Relationship Id="rId499" Type="http://schemas.openxmlformats.org/officeDocument/2006/relationships/hyperlink" Target="http://ies.ed.gov/transfer.asp?location=edusims.syr.edu/" TargetMode="External"/><Relationship Id="rId927" Type="http://schemas.openxmlformats.org/officeDocument/2006/relationships/hyperlink" Target="http://www.eric.ed.gov/ERICWebPortal/detail?accno=EJ804976" TargetMode="External"/><Relationship Id="rId1112" Type="http://schemas.openxmlformats.org/officeDocument/2006/relationships/hyperlink" Target="http://www.eric.ed.gov/ERICWebPortal/detail?accno=ED510731" TargetMode="External"/><Relationship Id="rId1557" Type="http://schemas.openxmlformats.org/officeDocument/2006/relationships/hyperlink" Target="http://ies.ed.gov/funding/grantsearch/details.asp?ID=824" TargetMode="External"/><Relationship Id="rId1764" Type="http://schemas.openxmlformats.org/officeDocument/2006/relationships/hyperlink" Target="http://ies.ed.gov/funding/grantsearch/details.asp?ID=339" TargetMode="External"/><Relationship Id="rId56" Type="http://schemas.openxmlformats.org/officeDocument/2006/relationships/hyperlink" Target="http://www.eric.ed.gov/ERICWebPortal/detail?accno=ED505637" TargetMode="External"/><Relationship Id="rId359" Type="http://schemas.openxmlformats.org/officeDocument/2006/relationships/hyperlink" Target="http://ies.ed.gov/funding/grantsearch/details.asp?ID=1078" TargetMode="External"/><Relationship Id="rId566" Type="http://schemas.openxmlformats.org/officeDocument/2006/relationships/hyperlink" Target="http://ies.ed.gov/funding/grantsearch/details.asp?ID=668" TargetMode="External"/><Relationship Id="rId773" Type="http://schemas.openxmlformats.org/officeDocument/2006/relationships/hyperlink" Target="http://ies.ed.gov/transfer.asp?location=www.miamisci.org/echos" TargetMode="External"/><Relationship Id="rId1196" Type="http://schemas.openxmlformats.org/officeDocument/2006/relationships/hyperlink" Target="http://www.eric.ed.gov/ERICWebPortal/detail?accno=ED510552" TargetMode="External"/><Relationship Id="rId1417" Type="http://schemas.openxmlformats.org/officeDocument/2006/relationships/hyperlink" Target="http://www.eric.ed.gov/ERICWebPortal/detail?accno=%20EJ948076" TargetMode="External"/><Relationship Id="rId1624" Type="http://schemas.openxmlformats.org/officeDocument/2006/relationships/hyperlink" Target="http://ies.ed.gov/funding/grantsearch/details.asp?ID=873" TargetMode="External"/><Relationship Id="rId1831" Type="http://schemas.openxmlformats.org/officeDocument/2006/relationships/hyperlink" Target="http://ies.ed.gov/funding/grantsearch/details.asp?ID=585" TargetMode="External"/><Relationship Id="rId121" Type="http://schemas.openxmlformats.org/officeDocument/2006/relationships/hyperlink" Target="http://www.eric.ed.gov/ERICWebPortal/detail?accno=EJ855908" TargetMode="External"/><Relationship Id="rId219" Type="http://schemas.openxmlformats.org/officeDocument/2006/relationships/hyperlink" Target="http://www.eric.ed.gov/ERICWebPortal/detail?accno=EJ813917" TargetMode="External"/><Relationship Id="rId426" Type="http://schemas.openxmlformats.org/officeDocument/2006/relationships/hyperlink" Target="http://www.eric.ed.gov/ERICWebPortal/detail?accno=EJ867592" TargetMode="External"/><Relationship Id="rId633" Type="http://schemas.openxmlformats.org/officeDocument/2006/relationships/hyperlink" Target="http://ies.ed.gov/funding/grantsearch/details.asp?ID=1452" TargetMode="External"/><Relationship Id="rId980" Type="http://schemas.openxmlformats.org/officeDocument/2006/relationships/hyperlink" Target="http://www.eric.ed.gov/ERICWebPortal/detail?accno=EJ879460" TargetMode="External"/><Relationship Id="rId1056" Type="http://schemas.openxmlformats.org/officeDocument/2006/relationships/hyperlink" Target="http://www.ncrece.org/wordpress/products/research-briefs/" TargetMode="External"/><Relationship Id="rId1263" Type="http://schemas.openxmlformats.org/officeDocument/2006/relationships/hyperlink" Target="http://ies/funding/grantsearch/details.asp?ID=750" TargetMode="External"/><Relationship Id="rId840" Type="http://schemas.openxmlformats.org/officeDocument/2006/relationships/hyperlink" Target="http://ies.ed.gov/funding/grantsearch/details.asp?ID=722" TargetMode="External"/><Relationship Id="rId938" Type="http://schemas.openxmlformats.org/officeDocument/2006/relationships/hyperlink" Target="http://www.eric.ed.gov/ERICWebPortal/detail?accno=ED508279" TargetMode="External"/><Relationship Id="rId1470" Type="http://schemas.openxmlformats.org/officeDocument/2006/relationships/hyperlink" Target="http://ies.ed.gov/funding/grantsearch/details.asp?ID=519" TargetMode="External"/><Relationship Id="rId1568" Type="http://schemas.openxmlformats.org/officeDocument/2006/relationships/hyperlink" Target="http://ies.ed.gov/funding/grantsearch/details.asp?ID=649" TargetMode="External"/><Relationship Id="rId1775" Type="http://schemas.openxmlformats.org/officeDocument/2006/relationships/hyperlink" Target="http://www.eric.ed.gov/ERICWebPortal/detail?accno=EJ960494" TargetMode="External"/><Relationship Id="rId67" Type="http://schemas.openxmlformats.org/officeDocument/2006/relationships/hyperlink" Target="http://www.eric.ed.gov/ERICWebPortal/detail?accno=EJ794104" TargetMode="External"/><Relationship Id="rId272" Type="http://schemas.openxmlformats.org/officeDocument/2006/relationships/hyperlink" Target="http://ies.ed.gov/funding/grantsearch/details.asp?ID=478" TargetMode="External"/><Relationship Id="rId577" Type="http://schemas.openxmlformats.org/officeDocument/2006/relationships/hyperlink" Target="http://www.eric.ed.gov/ERICWebPortal/detail?accno=EJ951266" TargetMode="External"/><Relationship Id="rId700" Type="http://schemas.openxmlformats.org/officeDocument/2006/relationships/hyperlink" Target="http://cct.edc.org/projects/big-math-little-kids" TargetMode="External"/><Relationship Id="rId1123" Type="http://schemas.openxmlformats.org/officeDocument/2006/relationships/hyperlink" Target="http://eric.ed.gov/?q=Market-Based+Pay+Reforms+for+Teachers&amp;id=ED510481" TargetMode="External"/><Relationship Id="rId1330" Type="http://schemas.openxmlformats.org/officeDocument/2006/relationships/hyperlink" Target="http://www.eric.ed.gov/ERICWebPortal/detail?accno=EJ790595" TargetMode="External"/><Relationship Id="rId1428" Type="http://schemas.openxmlformats.org/officeDocument/2006/relationships/hyperlink" Target="http://ies.ed.gov/funding/grantsearch/details.asp?ID=171" TargetMode="External"/><Relationship Id="rId1635" Type="http://schemas.openxmlformats.org/officeDocument/2006/relationships/hyperlink" Target="http://ies.ed.gov/funding/grantsearch/details.asp?ID=753" TargetMode="External"/><Relationship Id="rId132" Type="http://schemas.openxmlformats.org/officeDocument/2006/relationships/hyperlink" Target="http://ies.ed.gov/funding/grantsearch/details.asp?ID=71" TargetMode="External"/><Relationship Id="rId784" Type="http://schemas.openxmlformats.org/officeDocument/2006/relationships/hyperlink" Target="http://ies.ed.gov/funding/grantsearch/details.asp?ID=601" TargetMode="External"/><Relationship Id="rId991" Type="http://schemas.openxmlformats.org/officeDocument/2006/relationships/hyperlink" Target="http://www.eric.ed.gov/ERICWebPortal/detail?accno=ED502627" TargetMode="External"/><Relationship Id="rId1067" Type="http://schemas.openxmlformats.org/officeDocument/2006/relationships/hyperlink" Target="http://ies.ed.gov/funding/grantsearch/details.asp?ID=126" TargetMode="External"/><Relationship Id="rId1842" Type="http://schemas.openxmlformats.org/officeDocument/2006/relationships/hyperlink" Target="http://ies.ed.gov/funding/grantsearch/details.asp?ID=1230" TargetMode="External"/><Relationship Id="rId437" Type="http://schemas.openxmlformats.org/officeDocument/2006/relationships/hyperlink" Target="http://ies.ed.gov/funding/grantsearch/details.asp?ID=803" TargetMode="External"/><Relationship Id="rId644" Type="http://schemas.openxmlformats.org/officeDocument/2006/relationships/hyperlink" Target="http://ies.ed.gov/funding/grantsearch/details.asp?ID=1043" TargetMode="External"/><Relationship Id="rId851" Type="http://schemas.openxmlformats.org/officeDocument/2006/relationships/hyperlink" Target="http://ies.ed.gov/funding/grantsearch/details.asp?ID=895" TargetMode="External"/><Relationship Id="rId1274" Type="http://schemas.openxmlformats.org/officeDocument/2006/relationships/hyperlink" Target="http://ies.ed.gov/funding/grantsearch/details.asp?ID=1038" TargetMode="External"/><Relationship Id="rId1481" Type="http://schemas.openxmlformats.org/officeDocument/2006/relationships/hyperlink" Target="http://ies.ed.gov/funding/grantsearch/details.asp?ID=1405" TargetMode="External"/><Relationship Id="rId1579" Type="http://schemas.openxmlformats.org/officeDocument/2006/relationships/hyperlink" Target="http://ies.ed.gov/funding/grantsearch/details.asp?ID=1396" TargetMode="External"/><Relationship Id="rId1702" Type="http://schemas.openxmlformats.org/officeDocument/2006/relationships/hyperlink" Target="http://www.eric.ed.gov/ERICWebPortal/detail?accno=EJ808669" TargetMode="External"/><Relationship Id="rId283" Type="http://schemas.openxmlformats.org/officeDocument/2006/relationships/hyperlink" Target="http://ies.ed.gov/funding/grantsearch/details.asp?ID=611" TargetMode="External"/><Relationship Id="rId490" Type="http://schemas.openxmlformats.org/officeDocument/2006/relationships/hyperlink" Target="http://ies.ed.gov/funding/grantsearch/details.asp?ID=652" TargetMode="External"/><Relationship Id="rId504" Type="http://schemas.openxmlformats.org/officeDocument/2006/relationships/hyperlink" Target="http://ies.ed.gov/funding/grantsearch/details.asp?ID=132" TargetMode="External"/><Relationship Id="rId711" Type="http://schemas.openxmlformats.org/officeDocument/2006/relationships/hyperlink" Target="http://ies.ed.gov/funding/grantsearch/details.asp?ID=120" TargetMode="External"/><Relationship Id="rId949" Type="http://schemas.openxmlformats.org/officeDocument/2006/relationships/hyperlink" Target="http://www.eric.ed.gov/ERICWebPortal/detail?accno=EJ736020" TargetMode="External"/><Relationship Id="rId1134" Type="http://schemas.openxmlformats.org/officeDocument/2006/relationships/hyperlink" Target="http://eric.ed.gov/?q=Teacher+Performance+Pay%3a+A+Review&amp;id=ED510467" TargetMode="External"/><Relationship Id="rId1341" Type="http://schemas.openxmlformats.org/officeDocument/2006/relationships/hyperlink" Target="http://eric.ed.gov/ERICWebPortal/detail?accno=EJ861185" TargetMode="External"/><Relationship Id="rId1786" Type="http://schemas.openxmlformats.org/officeDocument/2006/relationships/hyperlink" Target="http://www.eric.ed.gov/ERICWebPortal/detail?accno=EJ963703" TargetMode="External"/><Relationship Id="rId78" Type="http://schemas.openxmlformats.org/officeDocument/2006/relationships/hyperlink" Target="http://www.eric.ed.gov/ERICWebPortal/detail?accno=EJ882923" TargetMode="External"/><Relationship Id="rId143" Type="http://schemas.openxmlformats.org/officeDocument/2006/relationships/hyperlink" Target="http://www.eric.ed.gov/ERICWebPortal/detail?accno=EJ827379" TargetMode="External"/><Relationship Id="rId350" Type="http://schemas.openxmlformats.org/officeDocument/2006/relationships/hyperlink" Target="http://ies.ed.gov/funding/grantsearch/details.asp?ID=1435" TargetMode="External"/><Relationship Id="rId588" Type="http://schemas.openxmlformats.org/officeDocument/2006/relationships/hyperlink" Target="http://ies.ed.gov/funding/grantsearch/details.asp?ID=1167" TargetMode="External"/><Relationship Id="rId795" Type="http://schemas.openxmlformats.org/officeDocument/2006/relationships/hyperlink" Target="http://www.eric.ed.gov/ERICWebPortal/detail?accno=EJ978873" TargetMode="External"/><Relationship Id="rId809" Type="http://schemas.openxmlformats.org/officeDocument/2006/relationships/hyperlink" Target="http://ies.ed.gov/funding/grantsearch/details.asp?ID=503" TargetMode="External"/><Relationship Id="rId1201" Type="http://schemas.openxmlformats.org/officeDocument/2006/relationships/hyperlink" Target="http://www.eric.ed.gov/ERICWebPortal/detail?accno=ED509686" TargetMode="External"/><Relationship Id="rId1439" Type="http://schemas.openxmlformats.org/officeDocument/2006/relationships/hyperlink" Target="http://eric.ed.gov/ERICWebPortal/detail?accno=EJ938550" TargetMode="External"/><Relationship Id="rId1646" Type="http://schemas.openxmlformats.org/officeDocument/2006/relationships/hyperlink" Target="http://ies.ed.gov/transfer.asp?location=gse.buffalo.edu/faculty/centers/ties" TargetMode="External"/><Relationship Id="rId9" Type="http://schemas.openxmlformats.org/officeDocument/2006/relationships/settings" Target="settings.xml"/><Relationship Id="rId210" Type="http://schemas.openxmlformats.org/officeDocument/2006/relationships/hyperlink" Target="http://www.eric.ed.gov/ERICWebPortal/detail?accno=EJ746449" TargetMode="External"/><Relationship Id="rId448" Type="http://schemas.openxmlformats.org/officeDocument/2006/relationships/hyperlink" Target="http://ies.ed.gov/funding/grantsearch/details.asp?ID=1028" TargetMode="External"/><Relationship Id="rId655" Type="http://schemas.openxmlformats.org/officeDocument/2006/relationships/hyperlink" Target="http://ies.ed.gov/funding/grantsearch/details.asp?ID=1341" TargetMode="External"/><Relationship Id="rId862" Type="http://schemas.openxmlformats.org/officeDocument/2006/relationships/hyperlink" Target="http://ies.ed.gov/funding/grantsearch/details.asp?ID=1012" TargetMode="External"/><Relationship Id="rId1078" Type="http://schemas.openxmlformats.org/officeDocument/2006/relationships/hyperlink" Target="http://www.eric.ed.gov/ERICWebPortal/detail?accno=ED510449" TargetMode="External"/><Relationship Id="rId1285" Type="http://schemas.openxmlformats.org/officeDocument/2006/relationships/hyperlink" Target="http://ies.ed.gov/funding/grantsearch/details.asp?ID=1443" TargetMode="External"/><Relationship Id="rId1492" Type="http://schemas.openxmlformats.org/officeDocument/2006/relationships/hyperlink" Target="http://eric.ed.gov/ERICWebPortal/detail?accno=EJ909919" TargetMode="External"/><Relationship Id="rId1506" Type="http://schemas.openxmlformats.org/officeDocument/2006/relationships/hyperlink" Target="http://ies.ed.gov/funding/grantsearch/details.asp?ID=716" TargetMode="External"/><Relationship Id="rId1713" Type="http://schemas.openxmlformats.org/officeDocument/2006/relationships/hyperlink" Target="http://ies.ed.gov/funding/grantsearch/details.asp?ID=646" TargetMode="External"/><Relationship Id="rId294" Type="http://schemas.openxmlformats.org/officeDocument/2006/relationships/hyperlink" Target="http://www.eric.ed.gov/ERICWebPortal/detail?accno=EJ802557" TargetMode="External"/><Relationship Id="rId308" Type="http://schemas.openxmlformats.org/officeDocument/2006/relationships/hyperlink" Target="http://eric.ed.gov/ERICWebPortal/detail?accno=EJ836763" TargetMode="External"/><Relationship Id="rId515" Type="http://schemas.openxmlformats.org/officeDocument/2006/relationships/hyperlink" Target="http://ies.ed.gov/funding/grantsearch/details.asp?ID=1123" TargetMode="External"/><Relationship Id="rId722" Type="http://schemas.openxmlformats.org/officeDocument/2006/relationships/hyperlink" Target="http://www.eric.ed.gov/ERICWebPortal/detail?accno=EJ870344" TargetMode="External"/><Relationship Id="rId1145" Type="http://schemas.openxmlformats.org/officeDocument/2006/relationships/hyperlink" Target="http://eric.ed.gov/?q=Teacher+Preparation+and+Student+Achievement.&amp;id=EJ866931" TargetMode="External"/><Relationship Id="rId1352" Type="http://schemas.openxmlformats.org/officeDocument/2006/relationships/hyperlink" Target="http://ies.ed.gov/funding/grantsearch/details.asp?ID=388" TargetMode="External"/><Relationship Id="rId1797" Type="http://schemas.openxmlformats.org/officeDocument/2006/relationships/hyperlink" Target="http://ies.ed.gov/funding/grantsearch/details.asp?ID=359" TargetMode="External"/><Relationship Id="rId89" Type="http://schemas.openxmlformats.org/officeDocument/2006/relationships/hyperlink" Target="http://www.eric.ed.gov/ERICWebPortal/detail?accno=EJ750906" TargetMode="External"/><Relationship Id="rId154" Type="http://schemas.openxmlformats.org/officeDocument/2006/relationships/hyperlink" Target="http://www.psy.cmu.edu/~siegler/publications-all.html" TargetMode="External"/><Relationship Id="rId361" Type="http://schemas.openxmlformats.org/officeDocument/2006/relationships/hyperlink" Target="http://ies.ed.gov/funding/grantsearch/details.asp?ID=1081" TargetMode="External"/><Relationship Id="rId599" Type="http://schemas.openxmlformats.org/officeDocument/2006/relationships/hyperlink" Target="http://ies.ed.gov/funding/grantsearch/details.asp?ID=665" TargetMode="External"/><Relationship Id="rId1005" Type="http://schemas.openxmlformats.org/officeDocument/2006/relationships/hyperlink" Target="http://www.postsecondaryresearch.org/i/a/document/14155_ABoatman_BLong_Final_9-21-10.pdf" TargetMode="External"/><Relationship Id="rId1212" Type="http://schemas.openxmlformats.org/officeDocument/2006/relationships/hyperlink" Target="http://www.eric.ed.gov/ERICWebPortal/detail?accno=ED510500" TargetMode="External"/><Relationship Id="rId1657" Type="http://schemas.openxmlformats.org/officeDocument/2006/relationships/hyperlink" Target="http://ies.ed.gov/funding/grantsearch/details.asp?ID=947" TargetMode="External"/><Relationship Id="rId459" Type="http://schemas.openxmlformats.org/officeDocument/2006/relationships/hyperlink" Target="http://ies.ed.gov/funding/grantsearch/details.asp?ID=1196" TargetMode="External"/><Relationship Id="rId666" Type="http://schemas.openxmlformats.org/officeDocument/2006/relationships/hyperlink" Target="http://das.kucrl.org/job-corps" TargetMode="External"/><Relationship Id="rId873" Type="http://schemas.openxmlformats.org/officeDocument/2006/relationships/hyperlink" Target="http://ies.ed.gov/funding/grantsearch/details.asp?ID=1160" TargetMode="External"/><Relationship Id="rId1089" Type="http://schemas.openxmlformats.org/officeDocument/2006/relationships/hyperlink" Target="http://www.eric.ed.gov/ERICWebPortal/detail?accno=ED510434" TargetMode="External"/><Relationship Id="rId1296" Type="http://schemas.openxmlformats.org/officeDocument/2006/relationships/hyperlink" Target="http://eric.ed.gov/?q=powell%2c+douglas&amp;ff1=pubJournal+Articles&amp;id=EJ783146" TargetMode="External"/><Relationship Id="rId1517" Type="http://schemas.openxmlformats.org/officeDocument/2006/relationships/hyperlink" Target="http://ies.ed.gov/funding/grantsearch/details.asp?ID=717" TargetMode="External"/><Relationship Id="rId1724" Type="http://schemas.openxmlformats.org/officeDocument/2006/relationships/hyperlink" Target="http://ies.ed.gov/funding/grantsearch/details.asp?ID=1118" TargetMode="External"/><Relationship Id="rId16" Type="http://schemas.openxmlformats.org/officeDocument/2006/relationships/hyperlink" Target="http://eric.ed.gov/ERICWebPortal/detail?accno=EJ921361" TargetMode="External"/><Relationship Id="rId221" Type="http://schemas.openxmlformats.org/officeDocument/2006/relationships/hyperlink" Target="http://www.eric.ed.gov/ERICWebPortal/detail?accno=EJ864644" TargetMode="External"/><Relationship Id="rId319" Type="http://schemas.openxmlformats.org/officeDocument/2006/relationships/hyperlink" Target="http://ies.ed.gov/funding/grantsearch/details.asp?ID=69" TargetMode="External"/><Relationship Id="rId526" Type="http://schemas.openxmlformats.org/officeDocument/2006/relationships/hyperlink" Target="http://ies.ed.gov/funding/grantsearch/details.asp?ID=737" TargetMode="External"/><Relationship Id="rId1156" Type="http://schemas.openxmlformats.org/officeDocument/2006/relationships/hyperlink" Target="http://www.eric.ed.gov/ERICWebPortal/detail?accno=EJ780298" TargetMode="External"/><Relationship Id="rId1363" Type="http://schemas.openxmlformats.org/officeDocument/2006/relationships/hyperlink" Target="http://ies.ed.gov/funding/grantsearch/details.asp?ID=194" TargetMode="External"/><Relationship Id="rId733" Type="http://schemas.openxmlformats.org/officeDocument/2006/relationships/hyperlink" Target="http://ies.ed.gov/funding/grantsearch/details.asp?ID=114" TargetMode="External"/><Relationship Id="rId940" Type="http://schemas.openxmlformats.org/officeDocument/2006/relationships/hyperlink" Target="http://ies.ed.gov/funding/grantsearch/details.asp?ID=131" TargetMode="External"/><Relationship Id="rId1016" Type="http://schemas.openxmlformats.org/officeDocument/2006/relationships/hyperlink" Target="http://www.postsecondaryresearch.org/i/a/document/12887_LCfullreport.pdf" TargetMode="External"/><Relationship Id="rId1570" Type="http://schemas.openxmlformats.org/officeDocument/2006/relationships/hyperlink" Target="http://ies.ed.gov/funding/grantsearch/details.asp?ID=650" TargetMode="External"/><Relationship Id="rId1668" Type="http://schemas.openxmlformats.org/officeDocument/2006/relationships/hyperlink" Target="http://ies.ed.gov/funding/grantsearch/details.asp?ID=1129" TargetMode="External"/><Relationship Id="rId165" Type="http://schemas.openxmlformats.org/officeDocument/2006/relationships/hyperlink" Target="http://www.eric.ed.gov/ERICWebPortal/detail?accno=EJ849743" TargetMode="External"/><Relationship Id="rId372" Type="http://schemas.openxmlformats.org/officeDocument/2006/relationships/hyperlink" Target="http://ies.ed.gov/funding/grantsearch/details.asp?ID=484" TargetMode="External"/><Relationship Id="rId677" Type="http://schemas.openxmlformats.org/officeDocument/2006/relationships/hyperlink" Target="http://ies.ed.gov/funding/grantsearch/details.asp?ID=747" TargetMode="External"/><Relationship Id="rId800" Type="http://schemas.openxmlformats.org/officeDocument/2006/relationships/hyperlink" Target="http://ies.ed.gov/funding/grantsearch/details.asp?ID=1273" TargetMode="External"/><Relationship Id="rId1223" Type="http://schemas.openxmlformats.org/officeDocument/2006/relationships/hyperlink" Target="http://www.eric.ed.gov/ERICWebPortal/detail?accno=ED509682" TargetMode="External"/><Relationship Id="rId1430" Type="http://schemas.openxmlformats.org/officeDocument/2006/relationships/hyperlink" Target="http://ies.ed.gov/funding/grantsearch/details.asp?ID=179" TargetMode="External"/><Relationship Id="rId1528" Type="http://schemas.openxmlformats.org/officeDocument/2006/relationships/hyperlink" Target="http://ies.ed.gov/funding/grantsearch/details.asp?ID=1116" TargetMode="External"/><Relationship Id="rId232" Type="http://schemas.openxmlformats.org/officeDocument/2006/relationships/hyperlink" Target="http://ies.ed.gov/funding/grantsearch/details.asp?ID=1063" TargetMode="External"/><Relationship Id="rId884" Type="http://schemas.openxmlformats.org/officeDocument/2006/relationships/hyperlink" Target="http://ies.ed.gov/funding/grantsearch/details.asp?ID=1235" TargetMode="External"/><Relationship Id="rId1735" Type="http://schemas.openxmlformats.org/officeDocument/2006/relationships/hyperlink" Target="http://www.eric.ed.gov/ERICWebPortal/detail?accno=EJ910527" TargetMode="External"/><Relationship Id="rId27" Type="http://schemas.openxmlformats.org/officeDocument/2006/relationships/hyperlink" Target="http://www.eric.ed.gov/ERICWebPortal/detail?accno=EJ796359" TargetMode="External"/><Relationship Id="rId537" Type="http://schemas.openxmlformats.org/officeDocument/2006/relationships/hyperlink" Target="http://eric.ed.gov/?q=Understanding+Patterns+And+Precursors+Of+ELL+Success+Subsequent+To+Reclassification+&amp;id=ED540604" TargetMode="External"/><Relationship Id="rId744" Type="http://schemas.openxmlformats.org/officeDocument/2006/relationships/hyperlink" Target="http://eric.ed.gov/ERICWebPortal/detail?accno=EJ856518" TargetMode="External"/><Relationship Id="rId951" Type="http://schemas.openxmlformats.org/officeDocument/2006/relationships/hyperlink" Target="http://www.eric.ed.gov/ERICWebPortal/detail?accno=EJ772637" TargetMode="External"/><Relationship Id="rId1167" Type="http://schemas.openxmlformats.org/officeDocument/2006/relationships/hyperlink" Target="http://www.eric.ed.gov/ERICWebPortal/detail?accno=EJ890461" TargetMode="External"/><Relationship Id="rId1374" Type="http://schemas.openxmlformats.org/officeDocument/2006/relationships/hyperlink" Target="http://eric.ed.gov/?q=Enhancing+Vocabulary+Intervention+for+Kindergarten+&amp;id=EJ918513" TargetMode="External"/><Relationship Id="rId1581" Type="http://schemas.openxmlformats.org/officeDocument/2006/relationships/hyperlink" Target="http://www.eric.ed.gov/ERICWebPortal/detail?accno=EJ884851" TargetMode="External"/><Relationship Id="rId1679" Type="http://schemas.openxmlformats.org/officeDocument/2006/relationships/hyperlink" Target="http://ies.ed.gov/funding/grantsearch/details.asp?ID=1401" TargetMode="External"/><Relationship Id="rId1802" Type="http://schemas.openxmlformats.org/officeDocument/2006/relationships/hyperlink" Target="http://ies.ed.gov/funding/grantsearch/details.asp?ID=154" TargetMode="External"/><Relationship Id="rId80" Type="http://schemas.openxmlformats.org/officeDocument/2006/relationships/hyperlink" Target="http://ies.ed.gov/funding/grantsearch/details.asp?ID=75" TargetMode="External"/><Relationship Id="rId176" Type="http://schemas.openxmlformats.org/officeDocument/2006/relationships/hyperlink" Target="http://www.eric.ed.gov/ERICWebPortal/detail?accno=EJ834321" TargetMode="External"/><Relationship Id="rId383" Type="http://schemas.openxmlformats.org/officeDocument/2006/relationships/hyperlink" Target="http://ies.ed.gov/funding/grantsearch/details.asp?ID=56" TargetMode="External"/><Relationship Id="rId590" Type="http://schemas.openxmlformats.org/officeDocument/2006/relationships/hyperlink" Target="http://ies.ed.gov/funding/grantsearch/details.asp?ID=1270" TargetMode="External"/><Relationship Id="rId604" Type="http://schemas.openxmlformats.org/officeDocument/2006/relationships/hyperlink" Target="http://ies.ed.gov/funding/grantsearch/details.asp?ID=1274" TargetMode="External"/><Relationship Id="rId811" Type="http://schemas.openxmlformats.org/officeDocument/2006/relationships/hyperlink" Target="http://ies.ed.gov/funding/grantsearch/details.asp?ID=119" TargetMode="External"/><Relationship Id="rId1027" Type="http://schemas.openxmlformats.org/officeDocument/2006/relationships/hyperlink" Target="http://www.postsecondaryresearch.org/i/a/document/17998_Aug2011Brief.pdf" TargetMode="External"/><Relationship Id="rId1234" Type="http://schemas.openxmlformats.org/officeDocument/2006/relationships/hyperlink" Target="http://www.nber.org/papers/w16877.pdf" TargetMode="External"/><Relationship Id="rId1441" Type="http://schemas.openxmlformats.org/officeDocument/2006/relationships/hyperlink" Target="http://eric.ed.gov/ERICWebPortal/detail?accno=EJ918889" TargetMode="External"/><Relationship Id="rId243" Type="http://schemas.openxmlformats.org/officeDocument/2006/relationships/hyperlink" Target="http://www.eric.ed.gov/ERICWebPortal/detail?accno=EJ768633" TargetMode="External"/><Relationship Id="rId450" Type="http://schemas.openxmlformats.org/officeDocument/2006/relationships/hyperlink" Target="http://ies.ed.gov/funding/grantsearch/details.asp?ID=1094" TargetMode="External"/><Relationship Id="rId688" Type="http://schemas.openxmlformats.org/officeDocument/2006/relationships/hyperlink" Target="http://ies.ed.gov/funding/grantsearch/details.asp?ID=926" TargetMode="External"/><Relationship Id="rId895" Type="http://schemas.openxmlformats.org/officeDocument/2006/relationships/hyperlink" Target="http://ies.ed.gov/funding/grantsearch/details.asp?ID=1320" TargetMode="External"/><Relationship Id="rId909" Type="http://schemas.openxmlformats.org/officeDocument/2006/relationships/hyperlink" Target="http://ies.ed.gov/funding/grantsearch/details.asp?ID=659" TargetMode="External"/><Relationship Id="rId1080" Type="http://schemas.openxmlformats.org/officeDocument/2006/relationships/hyperlink" Target="http://www.eric.ed.gov/ERICWebPortal/detail?accno=ED510431" TargetMode="External"/><Relationship Id="rId1301" Type="http://schemas.openxmlformats.org/officeDocument/2006/relationships/hyperlink" Target="http://ies.ed.gov/funding/grantsearch/details.asp?ID=883" TargetMode="External"/><Relationship Id="rId1539" Type="http://schemas.openxmlformats.org/officeDocument/2006/relationships/hyperlink" Target="http://ies.ed.gov/funding/grantsearch/details.asp?ID=763" TargetMode="External"/><Relationship Id="rId1746" Type="http://schemas.openxmlformats.org/officeDocument/2006/relationships/hyperlink" Target="http://www.eric.ed.gov/ERICWebPortal/detail?accno=EJ963714" TargetMode="External"/><Relationship Id="rId38" Type="http://schemas.openxmlformats.org/officeDocument/2006/relationships/hyperlink" Target="http://eric.ed.gov/ERICWebPortal/detail?accno=EJ778363" TargetMode="External"/><Relationship Id="rId103" Type="http://schemas.openxmlformats.org/officeDocument/2006/relationships/hyperlink" Target="http://www.eric.ed.gov/ERICWebPortal/search/recordDetails.jsp?ERICExtSearch_SearchValue_0=EJ731319&amp;searchtype=keyword&amp;ERICExtSearch_SearchType_0=no&amp;_pageLabel=RecordDetails&amp;accno=EJ731319&amp;_nfls=false&amp;source=ae" TargetMode="External"/><Relationship Id="rId310" Type="http://schemas.openxmlformats.org/officeDocument/2006/relationships/hyperlink" Target="http://ies.ed.gov/funding/grantsearch/details.asp?ID=588" TargetMode="External"/><Relationship Id="rId548" Type="http://schemas.openxmlformats.org/officeDocument/2006/relationships/hyperlink" Target="http://ies.ed.gov/funding/grantsearch/details.asp?ID=1152" TargetMode="External"/><Relationship Id="rId755" Type="http://schemas.openxmlformats.org/officeDocument/2006/relationships/hyperlink" Target="http://www.eric.ed.gov/ERICWebPortal/detail?accno=EJ765491" TargetMode="External"/><Relationship Id="rId962" Type="http://schemas.openxmlformats.org/officeDocument/2006/relationships/hyperlink" Target="http://www.eric.ed.gov/ERICWebPortal/detail?accno=EJ829133" TargetMode="External"/><Relationship Id="rId1178" Type="http://schemas.openxmlformats.org/officeDocument/2006/relationships/hyperlink" Target="http://www.eric.ed.gov/ERICWebPortal/detail?accno=ED511123" TargetMode="External"/><Relationship Id="rId1385" Type="http://schemas.openxmlformats.org/officeDocument/2006/relationships/hyperlink" Target="http://ies.ed.gov/funding/grantsearch/details.asp?ID=184" TargetMode="External"/><Relationship Id="rId1592" Type="http://schemas.openxmlformats.org/officeDocument/2006/relationships/hyperlink" Target="http://ies.ed.gov/funding/grantsearch/details.asp?ID=915" TargetMode="External"/><Relationship Id="rId1606" Type="http://schemas.openxmlformats.org/officeDocument/2006/relationships/hyperlink" Target="http://ies.ed.gov/funding/grantsearch/details.asp?ID=1236" TargetMode="External"/><Relationship Id="rId1813" Type="http://schemas.openxmlformats.org/officeDocument/2006/relationships/hyperlink" Target="http://www.eric.ed.gov/ERICWebPortal/detail?accno=EJ927626" TargetMode="External"/><Relationship Id="rId91" Type="http://schemas.openxmlformats.org/officeDocument/2006/relationships/hyperlink" Target="http://www.eric.ed.gov/ERICWebPortal/detail?accno=EJ746873" TargetMode="External"/><Relationship Id="rId187" Type="http://schemas.openxmlformats.org/officeDocument/2006/relationships/hyperlink" Target="http://ies.ed.gov/funding/grantsearch/details.asp?ID=60" TargetMode="External"/><Relationship Id="rId394" Type="http://schemas.openxmlformats.org/officeDocument/2006/relationships/hyperlink" Target="http://ies.ed.gov/funding/grantsearch/details.asp?ID=1281" TargetMode="External"/><Relationship Id="rId408" Type="http://schemas.openxmlformats.org/officeDocument/2006/relationships/hyperlink" Target="http://ies.ed.gov/funding/grantsearch/details.asp?ID=1397" TargetMode="External"/><Relationship Id="rId615" Type="http://schemas.openxmlformats.org/officeDocument/2006/relationships/hyperlink" Target="http://ies.ed.gov/funding/grantsearch/details.asp?ID=1033" TargetMode="External"/><Relationship Id="rId822" Type="http://schemas.openxmlformats.org/officeDocument/2006/relationships/hyperlink" Target="http://ies.ed.gov/funding/grantsearch/details.asp?ID=602" TargetMode="External"/><Relationship Id="rId1038" Type="http://schemas.openxmlformats.org/officeDocument/2006/relationships/hyperlink" Target="http://www.eric.ed.gov/ERICWebPortal/detail?accno=EJ884268" TargetMode="External"/><Relationship Id="rId1245" Type="http://schemas.openxmlformats.org/officeDocument/2006/relationships/hyperlink" Target="http://ies.ed.gov/funding/grantsearch/details.asp?ID=1039" TargetMode="External"/><Relationship Id="rId1452" Type="http://schemas.openxmlformats.org/officeDocument/2006/relationships/hyperlink" Target="http://www.eric.ed.gov/ERICWebPortal/detail?accno=EJ750519" TargetMode="External"/><Relationship Id="rId254" Type="http://schemas.openxmlformats.org/officeDocument/2006/relationships/hyperlink" Target="http://eric.ed.gov/ERICWebPortal/detail?accno=EJ904175" TargetMode="External"/><Relationship Id="rId699" Type="http://schemas.openxmlformats.org/officeDocument/2006/relationships/hyperlink" Target="http://ies.ed.gov/funding/grantsearch/details.asp?ID=117" TargetMode="External"/><Relationship Id="rId1091" Type="http://schemas.openxmlformats.org/officeDocument/2006/relationships/hyperlink" Target="http://www.eric.ed.gov/ERICWebPortal/detail?accno=ED510528" TargetMode="External"/><Relationship Id="rId1105" Type="http://schemas.openxmlformats.org/officeDocument/2006/relationships/hyperlink" Target="http://www.eric.ed.gov/ERICWebPortal/detail?accno=ED510508" TargetMode="External"/><Relationship Id="rId1312" Type="http://schemas.openxmlformats.org/officeDocument/2006/relationships/hyperlink" Target="http://www.eric.ed.gov/ERICWebPortal/detail?accno=EJ828831" TargetMode="External"/><Relationship Id="rId1757" Type="http://schemas.openxmlformats.org/officeDocument/2006/relationships/hyperlink" Target="http://www.eric.ed.gov/ERICWebPortal/detail?accno=EJ875673" TargetMode="External"/><Relationship Id="rId49" Type="http://schemas.openxmlformats.org/officeDocument/2006/relationships/hyperlink" Target="http://ies.ed.gov/funding/grantsearch/details.asp?ID=480" TargetMode="External"/><Relationship Id="rId114" Type="http://schemas.openxmlformats.org/officeDocument/2006/relationships/hyperlink" Target="http://ies.ed.gov/funding/grantsearch/details.asp?ID=70" TargetMode="External"/><Relationship Id="rId461" Type="http://schemas.openxmlformats.org/officeDocument/2006/relationships/hyperlink" Target="http://ies.ed.gov/funding/grantsearch/details.asp?ID=1269" TargetMode="External"/><Relationship Id="rId559" Type="http://schemas.openxmlformats.org/officeDocument/2006/relationships/hyperlink" Target="http://www.eric.ed.gov/ERICWebPortal/detail?accno=EJ882922" TargetMode="External"/><Relationship Id="rId766" Type="http://schemas.openxmlformats.org/officeDocument/2006/relationships/hyperlink" Target="http://ies.ed.gov/funding/grantsearch/details.asp?ID=1161" TargetMode="External"/><Relationship Id="rId1189" Type="http://schemas.openxmlformats.org/officeDocument/2006/relationships/hyperlink" Target="http://www.eric.ed.gov/ERICWebPortal/detail?accno=ED498003" TargetMode="External"/><Relationship Id="rId1396" Type="http://schemas.openxmlformats.org/officeDocument/2006/relationships/hyperlink" Target="http://www.eric.ed.gov/ERICWebPortal/detail?accno=EJ796348" TargetMode="External"/><Relationship Id="rId1617" Type="http://schemas.openxmlformats.org/officeDocument/2006/relationships/hyperlink" Target="http://ies.ed.gov/funding/grantsearch/details.asp?ID=1391" TargetMode="External"/><Relationship Id="rId1824" Type="http://schemas.openxmlformats.org/officeDocument/2006/relationships/hyperlink" Target="http://www.eric.ed.gov/ERICWebPortal/detail?accno=EJ866934" TargetMode="External"/><Relationship Id="rId198" Type="http://schemas.openxmlformats.org/officeDocument/2006/relationships/hyperlink" Target="http://eric.ed.gov/ERICWebPortal/detail?accno=EJ833621" TargetMode="External"/><Relationship Id="rId321" Type="http://schemas.openxmlformats.org/officeDocument/2006/relationships/hyperlink" Target="http://ies.ed.gov/funding/grantsearch/details.asp?ID=641" TargetMode="External"/><Relationship Id="rId419" Type="http://schemas.openxmlformats.org/officeDocument/2006/relationships/hyperlink" Target="http://ies.ed.gov/funding/grantsearch/details.asp?ID=1404" TargetMode="External"/><Relationship Id="rId626" Type="http://schemas.openxmlformats.org/officeDocument/2006/relationships/hyperlink" Target="http://ies.ed.gov/funding/grantsearch/details.asp?ID=1155" TargetMode="External"/><Relationship Id="rId973" Type="http://schemas.openxmlformats.org/officeDocument/2006/relationships/hyperlink" Target="http://www.eric.ed.gov/ERICWebPortal/detail?accno=ED485352" TargetMode="External"/><Relationship Id="rId1049" Type="http://schemas.openxmlformats.org/officeDocument/2006/relationships/hyperlink" Target="http://www.eric.ed.gov/ERICWebPortal/detail?accno=EJ840091" TargetMode="External"/><Relationship Id="rId1256" Type="http://schemas.openxmlformats.org/officeDocument/2006/relationships/hyperlink" Target="http://ies/funding/grantsearch/details.asp?ID=513" TargetMode="External"/><Relationship Id="rId833" Type="http://schemas.openxmlformats.org/officeDocument/2006/relationships/hyperlink" Target="http://ies.ed.gov/funding/grantsearch/details.asp?ID=1320" TargetMode="External"/><Relationship Id="rId1116" Type="http://schemas.openxmlformats.org/officeDocument/2006/relationships/hyperlink" Target="http://www.eric.ed.gov/ERICWebPortal/detail?accno=ED510483" TargetMode="External"/><Relationship Id="rId1463" Type="http://schemas.openxmlformats.org/officeDocument/2006/relationships/hyperlink" Target="http://ies.ed.gov/transfer.asp?location=vineproject.ucsc.edu/" TargetMode="External"/><Relationship Id="rId1670" Type="http://schemas.openxmlformats.org/officeDocument/2006/relationships/hyperlink" Target="http://ies.ed.gov/funding/grantsearch/details.asp?ID=488" TargetMode="External"/><Relationship Id="rId1768" Type="http://schemas.openxmlformats.org/officeDocument/2006/relationships/hyperlink" Target="http://ies.ed.gov/funding/grantsearch/details.asp?ID=336" TargetMode="External"/><Relationship Id="rId265" Type="http://schemas.openxmlformats.org/officeDocument/2006/relationships/hyperlink" Target="http://ies.ed.gov/funding/grantsearch/details.asp?ID=482" TargetMode="External"/><Relationship Id="rId472" Type="http://schemas.openxmlformats.org/officeDocument/2006/relationships/hyperlink" Target="http://ies.ed.gov/funding/grantsearch/details.asp?ID=805" TargetMode="External"/><Relationship Id="rId900" Type="http://schemas.openxmlformats.org/officeDocument/2006/relationships/hyperlink" Target="http://ies.ed.gov/funding/grantsearch/details.asp?ID=211" TargetMode="External"/><Relationship Id="rId1323" Type="http://schemas.openxmlformats.org/officeDocument/2006/relationships/hyperlink" Target="http://www.eric.ed.gov/ERICWebPortal/detail?accno=EJ724413" TargetMode="External"/><Relationship Id="rId1530" Type="http://schemas.openxmlformats.org/officeDocument/2006/relationships/hyperlink" Target="http://ies.ed.gov/funding/grantsearch/details.asp?ID=1154" TargetMode="External"/><Relationship Id="rId1628" Type="http://schemas.openxmlformats.org/officeDocument/2006/relationships/hyperlink" Target="http://www.eric.ed.gov/ERICWebPortal/detail?accno=EJ785223" TargetMode="External"/><Relationship Id="rId125" Type="http://schemas.openxmlformats.org/officeDocument/2006/relationships/hyperlink" Target="http://www.eric.ed.gov/ERICWebPortal/detail?accno=EJ891825" TargetMode="External"/><Relationship Id="rId332" Type="http://schemas.openxmlformats.org/officeDocument/2006/relationships/hyperlink" Target="http://eric.ed.gov/ERICWebPortal/detail?accno=EJ911165" TargetMode="External"/><Relationship Id="rId777" Type="http://schemas.openxmlformats.org/officeDocument/2006/relationships/hyperlink" Target="http://ies.ed.gov/funding/grantsearch/details.asp?ID=1189" TargetMode="External"/><Relationship Id="rId984" Type="http://schemas.openxmlformats.org/officeDocument/2006/relationships/hyperlink" Target="http://ies.ed.gov/transfer.asp?location=www.cse.ucla.edu/" TargetMode="External"/><Relationship Id="rId1835" Type="http://schemas.openxmlformats.org/officeDocument/2006/relationships/hyperlink" Target="http://ies.ed.gov/funding/grantsearch/details.asp?ID=702" TargetMode="External"/><Relationship Id="rId637" Type="http://schemas.openxmlformats.org/officeDocument/2006/relationships/hyperlink" Target="http://ies.ed.gov/funding/grantsearch/details.asp?ID=821" TargetMode="External"/><Relationship Id="rId844" Type="http://schemas.openxmlformats.org/officeDocument/2006/relationships/hyperlink" Target="http://ies.ed.gov/funding/grantsearch/details.asp?ID=829" TargetMode="External"/><Relationship Id="rId1267" Type="http://schemas.openxmlformats.org/officeDocument/2006/relationships/hyperlink" Target="http://ies.ed.gov/funding/grantsearch/details.asp?ID=929" TargetMode="External"/><Relationship Id="rId1474" Type="http://schemas.openxmlformats.org/officeDocument/2006/relationships/hyperlink" Target="http://ies.ed.gov/funding/grantsearch/details.asp?ID=514" TargetMode="External"/><Relationship Id="rId1681" Type="http://schemas.openxmlformats.org/officeDocument/2006/relationships/hyperlink" Target="http://ies.ed.gov/funding/grantsearch/details.asp?ID=327" TargetMode="External"/><Relationship Id="rId276" Type="http://schemas.openxmlformats.org/officeDocument/2006/relationships/hyperlink" Target="http://ies.ed.gov/funding/grantsearch/details.asp?ID=479" TargetMode="External"/><Relationship Id="rId483" Type="http://schemas.openxmlformats.org/officeDocument/2006/relationships/hyperlink" Target="http://ies.ed.gov/funding/grantsearch/details.asp?ID=94" TargetMode="External"/><Relationship Id="rId690" Type="http://schemas.openxmlformats.org/officeDocument/2006/relationships/hyperlink" Target="http://eric.ed.gov/ERICWebPortal/detail?accno=EJ951739" TargetMode="External"/><Relationship Id="rId704" Type="http://schemas.openxmlformats.org/officeDocument/2006/relationships/hyperlink" Target="http://ies.ed.gov/funding/grantsearch/details.asp?ID=119" TargetMode="External"/><Relationship Id="rId911" Type="http://schemas.openxmlformats.org/officeDocument/2006/relationships/hyperlink" Target="http://ies.ed.gov/funding/grantsearch/details.asp?ID=1030" TargetMode="External"/><Relationship Id="rId1127" Type="http://schemas.openxmlformats.org/officeDocument/2006/relationships/hyperlink" Target="http://www.eric.ed.gov/ERICWebPortal/detail?accno=ED510497" TargetMode="External"/><Relationship Id="rId1334" Type="http://schemas.openxmlformats.org/officeDocument/2006/relationships/hyperlink" Target="http://ies.ed.gov/funding/grantsearch/details.asp?ID=202" TargetMode="External"/><Relationship Id="rId1541" Type="http://schemas.openxmlformats.org/officeDocument/2006/relationships/hyperlink" Target="http://ies.ed.gov/funding/grantsearch/details.asp?ID=1395" TargetMode="External"/><Relationship Id="rId1779" Type="http://schemas.openxmlformats.org/officeDocument/2006/relationships/hyperlink" Target="http://www.eric.ed.gov/ERICWebPortal/detail?accno=EJ913199" TargetMode="External"/><Relationship Id="rId40" Type="http://schemas.openxmlformats.org/officeDocument/2006/relationships/hyperlink" Target="http://www.eric.ed.gov/ERICWebPortal/detail?accno=EJ697585" TargetMode="External"/><Relationship Id="rId136" Type="http://schemas.openxmlformats.org/officeDocument/2006/relationships/hyperlink" Target="http://www.eric.ed.gov/ERICWebPortal/detail?accno=ED505596" TargetMode="External"/><Relationship Id="rId343" Type="http://schemas.openxmlformats.org/officeDocument/2006/relationships/hyperlink" Target="http://ies.ed.gov/funding/grantsearch/details.asp?ID=76" TargetMode="External"/><Relationship Id="rId550" Type="http://schemas.openxmlformats.org/officeDocument/2006/relationships/hyperlink" Target="http://canlead.net" TargetMode="External"/><Relationship Id="rId788" Type="http://schemas.openxmlformats.org/officeDocument/2006/relationships/hyperlink" Target="http://www.eric.ed.gov/ERICWebPortal/detail?accno=EJ836817" TargetMode="External"/><Relationship Id="rId995" Type="http://schemas.openxmlformats.org/officeDocument/2006/relationships/hyperlink" Target="http://www.eric.ed.gov/ERICWebPortal/detail?accno=EJ917028" TargetMode="External"/><Relationship Id="rId1180" Type="http://schemas.openxmlformats.org/officeDocument/2006/relationships/hyperlink" Target="http://www.eric.ed.gov/ERICWebPortal/detail?accno=ED509668" TargetMode="External"/><Relationship Id="rId1401" Type="http://schemas.openxmlformats.org/officeDocument/2006/relationships/hyperlink" Target="http://www.eric.ed.gov/ERICWebPortal/detail?accno=EJ817531" TargetMode="External"/><Relationship Id="rId1639" Type="http://schemas.openxmlformats.org/officeDocument/2006/relationships/hyperlink" Target="http://ies.ed.gov/funding/grantsearch/details.asp?ID=757" TargetMode="External"/><Relationship Id="rId1846" Type="http://schemas.openxmlformats.org/officeDocument/2006/relationships/theme" Target="theme/theme1.xml"/><Relationship Id="rId203" Type="http://schemas.openxmlformats.org/officeDocument/2006/relationships/hyperlink" Target="http://www.eric.ed.gov/ERICWebPortal/detail?accno=EJ789464" TargetMode="External"/><Relationship Id="rId648" Type="http://schemas.openxmlformats.org/officeDocument/2006/relationships/hyperlink" Target="http://ies.ed.gov/funding/grantsearch/details.asp?ID=1294" TargetMode="External"/><Relationship Id="rId855" Type="http://schemas.openxmlformats.org/officeDocument/2006/relationships/hyperlink" Target="http://ies.ed.gov/funding/grantsearch/details.asp?ID=893" TargetMode="External"/><Relationship Id="rId1040" Type="http://schemas.openxmlformats.org/officeDocument/2006/relationships/hyperlink" Target="http://www.eric.ed.gov/ERICWebPortal/detail?accno=EJ897729" TargetMode="External"/><Relationship Id="rId1278" Type="http://schemas.openxmlformats.org/officeDocument/2006/relationships/hyperlink" Target="http://ies.ed.gov/funding/grantsearch/details.asp?ID=1138" TargetMode="External"/><Relationship Id="rId1485" Type="http://schemas.openxmlformats.org/officeDocument/2006/relationships/hyperlink" Target="http://eric.ed.gov/ERICWebPortal/detail?accno=EJ935111" TargetMode="External"/><Relationship Id="rId1692" Type="http://schemas.openxmlformats.org/officeDocument/2006/relationships/hyperlink" Target="http://ies.ed.gov/funding/grantsearch/details.asp?ID=323" TargetMode="External"/><Relationship Id="rId1706" Type="http://schemas.openxmlformats.org/officeDocument/2006/relationships/hyperlink" Target="http://ies.ed.gov/funding/grantsearch/details.asp?ID=520" TargetMode="External"/><Relationship Id="rId287" Type="http://schemas.openxmlformats.org/officeDocument/2006/relationships/hyperlink" Target="http://eric.ed.gov/ERICWebPortal/detail?accno=EJ919448" TargetMode="External"/><Relationship Id="rId410" Type="http://schemas.openxmlformats.org/officeDocument/2006/relationships/hyperlink" Target="http://ies.ed.gov/funding/grantsearch/details.asp?ID=1386" TargetMode="External"/><Relationship Id="rId494" Type="http://schemas.openxmlformats.org/officeDocument/2006/relationships/hyperlink" Target="http://www.eric.ed.gov/ERICWebPortal/detail?accno=EJ879029" TargetMode="External"/><Relationship Id="rId508" Type="http://schemas.openxmlformats.org/officeDocument/2006/relationships/hyperlink" Target="http://ies.ed.gov/funding/grantsearch/details.asp?ID=99" TargetMode="External"/><Relationship Id="rId715" Type="http://schemas.openxmlformats.org/officeDocument/2006/relationships/hyperlink" Target="http://www.eric.ed.gov/ERICWebPortal/detail?accno=EJ793273" TargetMode="External"/><Relationship Id="rId922" Type="http://schemas.openxmlformats.org/officeDocument/2006/relationships/hyperlink" Target="http://www.eric.ed.gov/ERICWebPortal/detail?accno=EJ809282" TargetMode="External"/><Relationship Id="rId1138" Type="http://schemas.openxmlformats.org/officeDocument/2006/relationships/hyperlink" Target="http://ies.ed.gov/transfer.asp?location=www.gifted.uconn.edu/" TargetMode="External"/><Relationship Id="rId1345" Type="http://schemas.openxmlformats.org/officeDocument/2006/relationships/hyperlink" Target="http://ies.ed.gov/funding/grantsearch/details.asp?ID=643" TargetMode="External"/><Relationship Id="rId1552" Type="http://schemas.openxmlformats.org/officeDocument/2006/relationships/hyperlink" Target="http://ies.ed.gov/funding/grantsearch/details.asp?ID=992" TargetMode="External"/><Relationship Id="rId147" Type="http://schemas.openxmlformats.org/officeDocument/2006/relationships/hyperlink" Target="http://www.eric.ed.gov/ERICWebPortal/detail?accno=ED505637" TargetMode="External"/><Relationship Id="rId354" Type="http://schemas.openxmlformats.org/officeDocument/2006/relationships/hyperlink" Target="http://ies.ed.gov/funding/grantsearch/details.asp?ID=47" TargetMode="External"/><Relationship Id="rId799" Type="http://schemas.openxmlformats.org/officeDocument/2006/relationships/hyperlink" Target="http://ies.ed.gov/funding/grantsearch/details.asp?ID=122" TargetMode="External"/><Relationship Id="rId1191" Type="http://schemas.openxmlformats.org/officeDocument/2006/relationships/hyperlink" Target="http://www.eric.ed.gov/ERICWebPortal/detail?accno=ED511764" TargetMode="External"/><Relationship Id="rId1205" Type="http://schemas.openxmlformats.org/officeDocument/2006/relationships/hyperlink" Target="http://www.eric.ed.gov/ERICWebPortal/detail?accno=ED509692" TargetMode="External"/><Relationship Id="rId51" Type="http://schemas.openxmlformats.org/officeDocument/2006/relationships/hyperlink" Target="http://eric.ed.gov/ERICWebPortal/detail?accno=ED505660" TargetMode="External"/><Relationship Id="rId561" Type="http://schemas.openxmlformats.org/officeDocument/2006/relationships/hyperlink" Target="http://ies/funding/grantsearch/details.asp?ID=1343" TargetMode="External"/><Relationship Id="rId659" Type="http://schemas.openxmlformats.org/officeDocument/2006/relationships/hyperlink" Target="http://ies.ed.gov/funding/grantsearch/details.asp?ID=1340" TargetMode="External"/><Relationship Id="rId866" Type="http://schemas.openxmlformats.org/officeDocument/2006/relationships/hyperlink" Target="http://connchem.org/" TargetMode="External"/><Relationship Id="rId1289" Type="http://schemas.openxmlformats.org/officeDocument/2006/relationships/hyperlink" Target="http://eric.ed.gov/?q=Early+Mathematical+Growth&amp;id=EJ747251" TargetMode="External"/><Relationship Id="rId1412" Type="http://schemas.openxmlformats.org/officeDocument/2006/relationships/hyperlink" Target="http://www.eric.ed.gov/ERICWebPortal/detail?accno=%20EJ920134" TargetMode="External"/><Relationship Id="rId1496" Type="http://schemas.openxmlformats.org/officeDocument/2006/relationships/hyperlink" Target="http://eric.ed.gov/ERICWebPortal/detail?accno=EJ986555" TargetMode="External"/><Relationship Id="rId1717" Type="http://schemas.openxmlformats.org/officeDocument/2006/relationships/hyperlink" Target="http://ies.ed.gov/funding/grantsearch/details.asp?ID=913" TargetMode="External"/><Relationship Id="rId214" Type="http://schemas.openxmlformats.org/officeDocument/2006/relationships/hyperlink" Target="http://ies.ed.gov/funding/grantsearch/details.asp?ID=62" TargetMode="External"/><Relationship Id="rId298" Type="http://schemas.openxmlformats.org/officeDocument/2006/relationships/hyperlink" Target="http://ies.ed.gov/funding/grantsearch/details.asp?ID=90" TargetMode="External"/><Relationship Id="rId421" Type="http://schemas.openxmlformats.org/officeDocument/2006/relationships/hyperlink" Target="http://ies.ed.gov/funding/grantsearch/details.asp?ID=882" TargetMode="External"/><Relationship Id="rId519" Type="http://schemas.openxmlformats.org/officeDocument/2006/relationships/hyperlink" Target="http://ies.ed.gov/funding/grantsearch/details.asp?ID=594" TargetMode="External"/><Relationship Id="rId1051" Type="http://schemas.openxmlformats.org/officeDocument/2006/relationships/hyperlink" Target="http://www.eric.ed.gov/ERICWebPortal/detail?accno=EJ799403" TargetMode="External"/><Relationship Id="rId1149" Type="http://schemas.openxmlformats.org/officeDocument/2006/relationships/hyperlink" Target="http://www.eric.ed.gov/ERICWebPortal/detail?accno=EJ889247" TargetMode="External"/><Relationship Id="rId1356" Type="http://schemas.openxmlformats.org/officeDocument/2006/relationships/hyperlink" Target="http://ies.ed.gov/funding/grantsearch/details.asp?ID=1299" TargetMode="External"/><Relationship Id="rId158" Type="http://schemas.openxmlformats.org/officeDocument/2006/relationships/hyperlink" Target="http://www.eric.ed.gov/ERICWebPortal/detail?accno=EJ802180" TargetMode="External"/><Relationship Id="rId726" Type="http://schemas.openxmlformats.org/officeDocument/2006/relationships/hyperlink" Target="http://www.eric.ed.gov/ERICWebPortal/detail?accno=EJ860959" TargetMode="External"/><Relationship Id="rId933" Type="http://schemas.openxmlformats.org/officeDocument/2006/relationships/hyperlink" Target="http://www.eric.ed.gov/ERICWebPortal/detail?accno=ED489769" TargetMode="External"/><Relationship Id="rId1009" Type="http://schemas.openxmlformats.org/officeDocument/2006/relationships/hyperlink" Target="http://www.eric.ed.gov/ERICWebPortal/detail?accno=ED501555" TargetMode="External"/><Relationship Id="rId1563" Type="http://schemas.openxmlformats.org/officeDocument/2006/relationships/hyperlink" Target="http://ies.ed.gov/funding/grantsearch/details.asp?ID=1437" TargetMode="External"/><Relationship Id="rId1770" Type="http://schemas.openxmlformats.org/officeDocument/2006/relationships/hyperlink" Target="http://www.eric.ed.gov/ERICWebPortal/detail?accno=EJ855738" TargetMode="External"/><Relationship Id="rId62" Type="http://schemas.openxmlformats.org/officeDocument/2006/relationships/hyperlink" Target="http://ies.ed.gov/funding/grantsearch/details.asp?ID=907" TargetMode="External"/><Relationship Id="rId365" Type="http://schemas.openxmlformats.org/officeDocument/2006/relationships/hyperlink" Target="http://ies.ed.gov/funding/grantsearch/details.asp?ID=1132" TargetMode="External"/><Relationship Id="rId572" Type="http://schemas.openxmlformats.org/officeDocument/2006/relationships/hyperlink" Target="http://ies.ed.gov/funding/grantsearch/details.asp?ID=476" TargetMode="External"/><Relationship Id="rId1216" Type="http://schemas.openxmlformats.org/officeDocument/2006/relationships/hyperlink" Target="http://www.eric.ed.gov/ERICWebPortal/detail?accno=ED509657" TargetMode="External"/><Relationship Id="rId1423" Type="http://schemas.openxmlformats.org/officeDocument/2006/relationships/hyperlink" Target="http://ies.ed.gov/transfer.asp?location=www.asu.edu/clas/shs/bll/" TargetMode="External"/><Relationship Id="rId1630" Type="http://schemas.openxmlformats.org/officeDocument/2006/relationships/hyperlink" Target="http://ies.ed.gov/funding/grantsearch/details.asp?ID=314" TargetMode="External"/><Relationship Id="rId225" Type="http://schemas.openxmlformats.org/officeDocument/2006/relationships/hyperlink" Target="http://ies.ed.gov/funding/grantsearch/details.asp?ID=909" TargetMode="External"/><Relationship Id="rId432" Type="http://schemas.openxmlformats.org/officeDocument/2006/relationships/hyperlink" Target="http://ies.ed.gov/funding/grantsearch/details.asp?ID=319" TargetMode="External"/><Relationship Id="rId877" Type="http://schemas.openxmlformats.org/officeDocument/2006/relationships/hyperlink" Target="http://ies.ed.gov/funding/grantsearch/details.asp?ID=108" TargetMode="External"/><Relationship Id="rId1062" Type="http://schemas.openxmlformats.org/officeDocument/2006/relationships/hyperlink" Target="http://ies.ed.gov/transfer.asp?location=ncrece.org/wordpress/wp-content/uploads/2010/03/NCRECEInFocusV1I2Thresholdanalysis.pdf" TargetMode="External"/><Relationship Id="rId1728" Type="http://schemas.openxmlformats.org/officeDocument/2006/relationships/hyperlink" Target="http://ies.ed.gov/funding/grantsearch/details.asp?ID=1199" TargetMode="External"/><Relationship Id="rId737" Type="http://schemas.openxmlformats.org/officeDocument/2006/relationships/hyperlink" Target="http://www.eric.ed.gov/ERICWebPortal/detail?accno=EJ757032" TargetMode="External"/><Relationship Id="rId944" Type="http://schemas.openxmlformats.org/officeDocument/2006/relationships/hyperlink" Target="http://www.eric.ed.gov/ERICWebPortal/detail?accno=EJ851380" TargetMode="External"/><Relationship Id="rId1367" Type="http://schemas.openxmlformats.org/officeDocument/2006/relationships/hyperlink" Target="http://ies.ed.gov/transfer.asp?location=acl.ldc.upenn.edu/N/N04/N04-1025.pdf" TargetMode="External"/><Relationship Id="rId1574" Type="http://schemas.openxmlformats.org/officeDocument/2006/relationships/hyperlink" Target="http://ies.ed.gov/funding/grantsearch/details.asp?ID=732" TargetMode="External"/><Relationship Id="rId1781" Type="http://schemas.openxmlformats.org/officeDocument/2006/relationships/hyperlink" Target="http://www.eric.ed.gov/ERICWebPortal/detail?accno=EJ860704" TargetMode="External"/><Relationship Id="rId73" Type="http://schemas.openxmlformats.org/officeDocument/2006/relationships/hyperlink" Target="http://www.eric.ed.gov/ERICWebPortal/detail?accno=EJ682739" TargetMode="External"/><Relationship Id="rId169" Type="http://schemas.openxmlformats.org/officeDocument/2006/relationships/hyperlink" Target="http://ies.ed.gov/funding/grantsearch/details.asp?ID=58" TargetMode="External"/><Relationship Id="rId376" Type="http://schemas.openxmlformats.org/officeDocument/2006/relationships/hyperlink" Target="http://ies.ed.gov/funding/grantsearch/details.asp?ID=1190" TargetMode="External"/><Relationship Id="rId583" Type="http://schemas.openxmlformats.org/officeDocument/2006/relationships/hyperlink" Target="http://ies.ed.gov/funding/grantsearch/details.asp?ID=933" TargetMode="External"/><Relationship Id="rId790" Type="http://schemas.openxmlformats.org/officeDocument/2006/relationships/hyperlink" Target="http://www.eric.ed.gov/ERICWebPortal/detail?accno=EJ876279" TargetMode="External"/><Relationship Id="rId804" Type="http://schemas.openxmlformats.org/officeDocument/2006/relationships/hyperlink" Target="http://ies.ed.gov/funding/grantsearch/details.asp?ID=500" TargetMode="External"/><Relationship Id="rId1227" Type="http://schemas.openxmlformats.org/officeDocument/2006/relationships/hyperlink" Target="http://ies/funding/grantsearch/details.asp?ID=630" TargetMode="External"/><Relationship Id="rId1434" Type="http://schemas.openxmlformats.org/officeDocument/2006/relationships/hyperlink" Target="http://www.eric.ed.gov/ERICWebPortal/detail?accno=EJ883301" TargetMode="External"/><Relationship Id="rId1641" Type="http://schemas.openxmlformats.org/officeDocument/2006/relationships/hyperlink" Target="http://ies.ed.gov/funding/grantsearch/details.asp?ID=487" TargetMode="External"/><Relationship Id="rId4" Type="http://schemas.openxmlformats.org/officeDocument/2006/relationships/customXml" Target="../customXml/item4.xml"/><Relationship Id="rId236" Type="http://schemas.openxmlformats.org/officeDocument/2006/relationships/hyperlink" Target="http://eric.ed.gov/ERICWebPortal/detail?accno=EJ960844" TargetMode="External"/><Relationship Id="rId443" Type="http://schemas.openxmlformats.org/officeDocument/2006/relationships/hyperlink" Target="http://ies.ed.gov/funding/grantsearch/details.asp?ID=925" TargetMode="External"/><Relationship Id="rId650" Type="http://schemas.openxmlformats.org/officeDocument/2006/relationships/hyperlink" Target="http://ies.ed.gov/funding/grantsearch/details.asp?ID=1337" TargetMode="External"/><Relationship Id="rId888" Type="http://schemas.openxmlformats.org/officeDocument/2006/relationships/hyperlink" Target="http://ies.ed.gov/funding/grantsearch/details.asp?ID=120" TargetMode="External"/><Relationship Id="rId1073" Type="http://schemas.openxmlformats.org/officeDocument/2006/relationships/hyperlink" Target="http://www.eric.ed.gov/ERICWebPortal/detail?accno=EJ902753" TargetMode="External"/><Relationship Id="rId1280" Type="http://schemas.openxmlformats.org/officeDocument/2006/relationships/hyperlink" Target="http://ies.ed.gov/funding/grantsearch/details.asp?ID=1158" TargetMode="External"/><Relationship Id="rId1501" Type="http://schemas.openxmlformats.org/officeDocument/2006/relationships/hyperlink" Target="http://www.cs.cmu.edu/~listen/" TargetMode="External"/><Relationship Id="rId1739" Type="http://schemas.openxmlformats.org/officeDocument/2006/relationships/hyperlink" Target="http://ies.ed.gov/funding/grantsearch/details.asp?ID=345" TargetMode="External"/><Relationship Id="rId303" Type="http://schemas.openxmlformats.org/officeDocument/2006/relationships/hyperlink" Target="http://ies.ed.gov/funding/grantsearch/details.asp?ID=76" TargetMode="External"/><Relationship Id="rId748" Type="http://schemas.openxmlformats.org/officeDocument/2006/relationships/hyperlink" Target="http://ies.ed.gov/transfer.asp?location=www.facs.org/education/rap/plass0609.html" TargetMode="External"/><Relationship Id="rId955" Type="http://schemas.openxmlformats.org/officeDocument/2006/relationships/hyperlink" Target="http://www.eric.ed.gov/ERICWebPortal/detail?accno=EJ881041" TargetMode="External"/><Relationship Id="rId1140" Type="http://schemas.openxmlformats.org/officeDocument/2006/relationships/hyperlink" Target="http://ies.ed.gov/transfer.asp?location=www.caldercenter.org/" TargetMode="External"/><Relationship Id="rId1378" Type="http://schemas.openxmlformats.org/officeDocument/2006/relationships/hyperlink" Target="http://eric.ed.gov/ERICWebPortal/detail?accno=EJ825579" TargetMode="External"/><Relationship Id="rId1585" Type="http://schemas.openxmlformats.org/officeDocument/2006/relationships/hyperlink" Target="http://ies.ed.gov/funding/grantsearch/details.asp?ID=849" TargetMode="External"/><Relationship Id="rId1792" Type="http://schemas.openxmlformats.org/officeDocument/2006/relationships/hyperlink" Target="http://ies.ed.gov/funding/grantsearch/details.asp?ID=1019" TargetMode="External"/><Relationship Id="rId1806" Type="http://schemas.openxmlformats.org/officeDocument/2006/relationships/hyperlink" Target="http://www.eric.ed.gov/ERICWebPortal/detail?accno=EJ769659" TargetMode="External"/><Relationship Id="rId84" Type="http://schemas.openxmlformats.org/officeDocument/2006/relationships/hyperlink" Target="http://ies.ed.gov/funding/grantsearch/details.asp?ID=47" TargetMode="External"/><Relationship Id="rId387" Type="http://schemas.openxmlformats.org/officeDocument/2006/relationships/hyperlink" Target="http://ies.ed.gov/funding/grantsearch/details.asp?ID=1194" TargetMode="External"/><Relationship Id="rId510" Type="http://schemas.openxmlformats.org/officeDocument/2006/relationships/hyperlink" Target="http://ies.ed.gov/funding/grantsearch/details.asp?ID=96" TargetMode="External"/><Relationship Id="rId594" Type="http://schemas.openxmlformats.org/officeDocument/2006/relationships/hyperlink" Target="http://ies.ed.gov/funding/grantsearch/details.asp?ID=1297" TargetMode="External"/><Relationship Id="rId608" Type="http://schemas.openxmlformats.org/officeDocument/2006/relationships/hyperlink" Target="http://ies.ed.gov/funding/grantsearch/details.asp?ID=203" TargetMode="External"/><Relationship Id="rId815" Type="http://schemas.openxmlformats.org/officeDocument/2006/relationships/hyperlink" Target="http://ies.ed.gov/funding/grantsearch/details.asp?ID=1411" TargetMode="External"/><Relationship Id="rId1238" Type="http://schemas.openxmlformats.org/officeDocument/2006/relationships/hyperlink" Target="http://ies/funding/grantsearch/details.asp?ID=1183" TargetMode="External"/><Relationship Id="rId1445" Type="http://schemas.openxmlformats.org/officeDocument/2006/relationships/hyperlink" Target="http://www.eric.ed.gov/ERICWebPortal/detail?accno=EJ861278" TargetMode="External"/><Relationship Id="rId1652" Type="http://schemas.openxmlformats.org/officeDocument/2006/relationships/hyperlink" Target="http://ies.ed.gov/funding/grantsearch/details.asp?ID=928" TargetMode="External"/><Relationship Id="rId247" Type="http://schemas.openxmlformats.org/officeDocument/2006/relationships/hyperlink" Target="http://www.eric.ed.gov/ERICWebPortal/detail?accno=EJ899083" TargetMode="External"/><Relationship Id="rId899" Type="http://schemas.openxmlformats.org/officeDocument/2006/relationships/hyperlink" Target="http://ies.ed.gov/funding/grantsearch/details.asp?ID=668" TargetMode="External"/><Relationship Id="rId1000" Type="http://schemas.openxmlformats.org/officeDocument/2006/relationships/hyperlink" Target="http://ies.ed.gov/funding/grantsearch/details.asp?ID=1265" TargetMode="External"/><Relationship Id="rId1084" Type="http://schemas.openxmlformats.org/officeDocument/2006/relationships/hyperlink" Target="http://www.eric.ed.gov/ERICWebPortal/detail?accno=ED510383" TargetMode="External"/><Relationship Id="rId1305" Type="http://schemas.openxmlformats.org/officeDocument/2006/relationships/hyperlink" Target="http://ies.ed.gov/funding/grantsearch/details.asp?ID=1364" TargetMode="External"/><Relationship Id="rId107" Type="http://schemas.openxmlformats.org/officeDocument/2006/relationships/hyperlink" Target="http://ies.ed.gov/funding/grantsearch/details.asp?ID=1207" TargetMode="External"/><Relationship Id="rId454" Type="http://schemas.openxmlformats.org/officeDocument/2006/relationships/hyperlink" Target="http://ies.ed.gov/funding/grantsearch/details.asp?ID=1189" TargetMode="External"/><Relationship Id="rId661" Type="http://schemas.openxmlformats.org/officeDocument/2006/relationships/hyperlink" Target="http://ies.ed.gov/funding/grantsearch/details.asp?ID=1363" TargetMode="External"/><Relationship Id="rId759" Type="http://schemas.openxmlformats.org/officeDocument/2006/relationships/hyperlink" Target="http://www.eric.ed.gov/ERICWebPortal/detail?accno=EJ918509" TargetMode="External"/><Relationship Id="rId966" Type="http://schemas.openxmlformats.org/officeDocument/2006/relationships/hyperlink" Target="http://www.eric.ed.gov/ERICWebPortal/detail?accno=EJ914160" TargetMode="External"/><Relationship Id="rId1291" Type="http://schemas.openxmlformats.org/officeDocument/2006/relationships/hyperlink" Target="http://ies.ed.gov/funding/grantsearch/details.asp?ID=112" TargetMode="External"/><Relationship Id="rId1389" Type="http://schemas.openxmlformats.org/officeDocument/2006/relationships/hyperlink" Target="http://ies.ed.gov/funding/grantsearch/details.asp?ID=987" TargetMode="External"/><Relationship Id="rId1512" Type="http://schemas.openxmlformats.org/officeDocument/2006/relationships/hyperlink" Target="http://ies.ed.gov/funding/grantsearch/details.asp?ID=843" TargetMode="External"/><Relationship Id="rId1596" Type="http://schemas.openxmlformats.org/officeDocument/2006/relationships/hyperlink" Target="http://ies.ed.gov/funding/grantsearch/details.asp?ID=1023" TargetMode="External"/><Relationship Id="rId1817" Type="http://schemas.openxmlformats.org/officeDocument/2006/relationships/hyperlink" Target="http://ies.ed.gov/funding/grantsearch/details.asp?ID=348" TargetMode="External"/><Relationship Id="rId11" Type="http://schemas.openxmlformats.org/officeDocument/2006/relationships/footnotes" Target="footnotes.xml"/><Relationship Id="rId314" Type="http://schemas.openxmlformats.org/officeDocument/2006/relationships/hyperlink" Target="http://www.eric.ed.gov/ERICWebPortal/detail?accno=EJ899688" TargetMode="External"/><Relationship Id="rId398" Type="http://schemas.openxmlformats.org/officeDocument/2006/relationships/hyperlink" Target="http://ies.ed.gov/funding/grantsearch/details.asp?ID=1329" TargetMode="External"/><Relationship Id="rId521" Type="http://schemas.openxmlformats.org/officeDocument/2006/relationships/hyperlink" Target="http://ies.ed.gov/funding/grantsearch/details.asp?ID=653" TargetMode="External"/><Relationship Id="rId619" Type="http://schemas.openxmlformats.org/officeDocument/2006/relationships/hyperlink" Target="http://ies.ed.gov/funding/grantsearch/details.asp?ID=1036" TargetMode="External"/><Relationship Id="rId1151" Type="http://schemas.openxmlformats.org/officeDocument/2006/relationships/hyperlink" Target="http://www.eric.ed.gov/ERICWebPortal/detail?accno=EJ902751" TargetMode="External"/><Relationship Id="rId1249" Type="http://schemas.openxmlformats.org/officeDocument/2006/relationships/hyperlink" Target="http://ies.ed.gov/funding/grantsearch/details.asp?ID=385" TargetMode="External"/><Relationship Id="rId95" Type="http://schemas.openxmlformats.org/officeDocument/2006/relationships/hyperlink" Target="http://www.eric.ed.gov/ERICWebPortal/detail?accno=EJ768333" TargetMode="External"/><Relationship Id="rId160" Type="http://schemas.openxmlformats.org/officeDocument/2006/relationships/hyperlink" Target="http://www.eric.ed.gov/ERICWebPortal/detail?accno=EJ778363" TargetMode="External"/><Relationship Id="rId826" Type="http://schemas.openxmlformats.org/officeDocument/2006/relationships/hyperlink" Target="http://ies.ed.gov/funding/grantsearch/details.asp?ID=114" TargetMode="External"/><Relationship Id="rId1011" Type="http://schemas.openxmlformats.org/officeDocument/2006/relationships/hyperlink" Target="http://www.postsecondaryresearch.org/i/a/document/NCPRWorkingPaper_RodriguezHughesBelfield_DualEnrollment.pdf" TargetMode="External"/><Relationship Id="rId1109" Type="http://schemas.openxmlformats.org/officeDocument/2006/relationships/hyperlink" Target="http://www.eric.ed.gov/ERICWebPortal/detail?accno=ED510499" TargetMode="External"/><Relationship Id="rId1456" Type="http://schemas.openxmlformats.org/officeDocument/2006/relationships/hyperlink" Target="http://ies.ed.gov/funding/grantsearch/details.asp?ID=204" TargetMode="External"/><Relationship Id="rId1663" Type="http://schemas.openxmlformats.org/officeDocument/2006/relationships/hyperlink" Target="http://ies.ed.gov/funding/grantsearch/details.asp?ID=948" TargetMode="External"/><Relationship Id="rId258" Type="http://schemas.openxmlformats.org/officeDocument/2006/relationships/hyperlink" Target="http://ies.ed.gov/funding/grantsearch/details.asp?ID=49" TargetMode="External"/><Relationship Id="rId465" Type="http://schemas.openxmlformats.org/officeDocument/2006/relationships/hyperlink" Target="http://ies.ed.gov/funding/grantsearch/details.asp?ID=1306" TargetMode="External"/><Relationship Id="rId672" Type="http://schemas.openxmlformats.org/officeDocument/2006/relationships/hyperlink" Target="http://ies.ed.gov/funding/grantsearch/details.asp?ID=711" TargetMode="External"/><Relationship Id="rId1095" Type="http://schemas.openxmlformats.org/officeDocument/2006/relationships/hyperlink" Target="http://www.eric.ed.gov/ERICWebPortal/detail?accno=ED510509" TargetMode="External"/><Relationship Id="rId1316" Type="http://schemas.openxmlformats.org/officeDocument/2006/relationships/hyperlink" Target="http://ies.ed.gov/funding/grantsearch/details.asp?ID=207" TargetMode="External"/><Relationship Id="rId1523" Type="http://schemas.openxmlformats.org/officeDocument/2006/relationships/hyperlink" Target="http://ies.ed.gov/funding/grantsearch/details.asp?ID=1006" TargetMode="External"/><Relationship Id="rId1730" Type="http://schemas.openxmlformats.org/officeDocument/2006/relationships/hyperlink" Target="http://ies.ed.gov/funding/grantsearch/details.asp?ID=1160" TargetMode="External"/><Relationship Id="rId22" Type="http://schemas.openxmlformats.org/officeDocument/2006/relationships/hyperlink" Target="http://www.eric.ed.gov/ERICWebPortal/detail?accno=EJ732022" TargetMode="External"/><Relationship Id="rId118" Type="http://schemas.openxmlformats.org/officeDocument/2006/relationships/hyperlink" Target="http://www.eric.ed.gov/ERICWebPortal/detail?accno=EJ786054" TargetMode="External"/><Relationship Id="rId325" Type="http://schemas.openxmlformats.org/officeDocument/2006/relationships/hyperlink" Target="http://www.eric.ed.gov/ERICWebPortal/detail?accno=EJ834321" TargetMode="External"/><Relationship Id="rId532" Type="http://schemas.openxmlformats.org/officeDocument/2006/relationships/hyperlink" Target="http://ies.ed.gov/funding/grantsearch/details.asp?ID=813" TargetMode="External"/><Relationship Id="rId977" Type="http://schemas.openxmlformats.org/officeDocument/2006/relationships/hyperlink" Target="http://www.eric.ed.gov/ERICWebPortal/detail?accno=EJ737281" TargetMode="External"/><Relationship Id="rId1162" Type="http://schemas.openxmlformats.org/officeDocument/2006/relationships/hyperlink" Target="http://www.eric.ed.gov/ERICWebPortal/detail?accno=EJ939096" TargetMode="External"/><Relationship Id="rId1828" Type="http://schemas.openxmlformats.org/officeDocument/2006/relationships/hyperlink" Target="http://www.eric.ed.gov/ERICWebPortal/detail?accno=EJ780612" TargetMode="External"/><Relationship Id="rId171" Type="http://schemas.openxmlformats.org/officeDocument/2006/relationships/hyperlink" Target="http://www.eric.ed.gov/ERICWebPortal/detail?accno=EJ872118" TargetMode="External"/><Relationship Id="rId837" Type="http://schemas.openxmlformats.org/officeDocument/2006/relationships/hyperlink" Target="http://ies.ed.gov/funding/grantsearch/details.asp?ID=115" TargetMode="External"/><Relationship Id="rId1022" Type="http://schemas.openxmlformats.org/officeDocument/2006/relationships/hyperlink" Target="http://www.postsecondaryresearch.org/i/a/document/13809_ATD_Hillsborough_FULL_REVISED.pdf" TargetMode="External"/><Relationship Id="rId1467" Type="http://schemas.openxmlformats.org/officeDocument/2006/relationships/hyperlink" Target="http://ies.ed.gov/funding/grantsearch/details.asp?ID=516" TargetMode="External"/><Relationship Id="rId1674" Type="http://schemas.openxmlformats.org/officeDocument/2006/relationships/hyperlink" Target="http://ies.ed.gov/funding/grantsearch/details.asp?ID=1120" TargetMode="External"/><Relationship Id="rId269" Type="http://schemas.openxmlformats.org/officeDocument/2006/relationships/hyperlink" Target="http://www.eric.ed.gov/ERICWebPortal/detail?accno=EJ915623" TargetMode="External"/><Relationship Id="rId476" Type="http://schemas.openxmlformats.org/officeDocument/2006/relationships/hyperlink" Target="http://www.eric.ed.gov/ERICWebPortal/detail?accno=EJ913212" TargetMode="External"/><Relationship Id="rId683" Type="http://schemas.openxmlformats.org/officeDocument/2006/relationships/hyperlink" Target="http://eric.ed.gov/ERICWebPortal/detail?accno=EJ969132" TargetMode="External"/><Relationship Id="rId890" Type="http://schemas.openxmlformats.org/officeDocument/2006/relationships/hyperlink" Target="http://ies.ed.gov/funding/grantsearch/details.asp?ID=882" TargetMode="External"/><Relationship Id="rId904" Type="http://schemas.openxmlformats.org/officeDocument/2006/relationships/hyperlink" Target="http://ies.ed.gov/funding/grantsearch/details.asp?ID=491" TargetMode="External"/><Relationship Id="rId1327" Type="http://schemas.openxmlformats.org/officeDocument/2006/relationships/hyperlink" Target="http://ies.ed.gov/funding/grantsearch/details.asp?ID=206" TargetMode="External"/><Relationship Id="rId1534" Type="http://schemas.openxmlformats.org/officeDocument/2006/relationships/hyperlink" Target="http://ies.ed.gov/funding/grantsearch/details.asp?ID=897" TargetMode="External"/><Relationship Id="rId1741" Type="http://schemas.openxmlformats.org/officeDocument/2006/relationships/hyperlink" Target="http://www.eric.ed.gov/ERICWebPortal/detail?accno=EJ830780" TargetMode="External"/><Relationship Id="rId33" Type="http://schemas.openxmlformats.org/officeDocument/2006/relationships/hyperlink" Target="http://ies.ed.gov/funding/grantsearch/details.asp?ID=588" TargetMode="External"/><Relationship Id="rId129" Type="http://schemas.openxmlformats.org/officeDocument/2006/relationships/hyperlink" Target="http://ies.ed.gov/funding/grantsearch/details.asp?ID=69" TargetMode="External"/><Relationship Id="rId336" Type="http://schemas.openxmlformats.org/officeDocument/2006/relationships/hyperlink" Target="http://ies.ed.gov/funding/grantsearch/details.asp?ID=642" TargetMode="External"/><Relationship Id="rId543" Type="http://schemas.openxmlformats.org/officeDocument/2006/relationships/hyperlink" Target="http://ies.ed.gov/funding/grantsearch/details.asp?ID=1141" TargetMode="External"/><Relationship Id="rId988" Type="http://schemas.openxmlformats.org/officeDocument/2006/relationships/hyperlink" Target="http://www.eric.ed.gov/ERICWebPortal/detail?accno=ED502629" TargetMode="External"/><Relationship Id="rId1173" Type="http://schemas.openxmlformats.org/officeDocument/2006/relationships/hyperlink" Target="http://www.eric.ed.gov/ERICWebPortal/detail?accno=EJ866390" TargetMode="External"/><Relationship Id="rId1380" Type="http://schemas.openxmlformats.org/officeDocument/2006/relationships/hyperlink" Target="http://www.eric.ed.gov/ERICWebPortal/detail?accno=EJ860203" TargetMode="External"/><Relationship Id="rId1601" Type="http://schemas.openxmlformats.org/officeDocument/2006/relationships/hyperlink" Target="http://ies.ed.gov/funding/grantsearch/details.asp?ID=1139" TargetMode="External"/><Relationship Id="rId1839" Type="http://schemas.openxmlformats.org/officeDocument/2006/relationships/hyperlink" Target="http://ies.ed.gov/transfer.asp?location=www.sree-net.org/" TargetMode="External"/><Relationship Id="rId182" Type="http://schemas.openxmlformats.org/officeDocument/2006/relationships/hyperlink" Target="http://ies.ed.gov/funding/grantsearch/details.asp?ID=87" TargetMode="External"/><Relationship Id="rId403" Type="http://schemas.openxmlformats.org/officeDocument/2006/relationships/hyperlink" Target="http://ies.ed.gov/funding/grantsearch/details.asp?ID=1330" TargetMode="External"/><Relationship Id="rId750" Type="http://schemas.openxmlformats.org/officeDocument/2006/relationships/hyperlink" Target="http://ies.ed.gov/funding/grantsearch/details.asp?ID=113" TargetMode="External"/><Relationship Id="rId848" Type="http://schemas.openxmlformats.org/officeDocument/2006/relationships/hyperlink" Target="http://ies.ed.gov/funding/grantsearch/details.asp?ID=825" TargetMode="External"/><Relationship Id="rId1033" Type="http://schemas.openxmlformats.org/officeDocument/2006/relationships/hyperlink" Target="http://www.postsecondaryresearch.org/i/a/document/14154_Brief_final.pdf" TargetMode="External"/><Relationship Id="rId1478" Type="http://schemas.openxmlformats.org/officeDocument/2006/relationships/hyperlink" Target="http://eric.ed.gov/ERICWebPortal/detail?accno=EJ988579" TargetMode="External"/><Relationship Id="rId1685" Type="http://schemas.openxmlformats.org/officeDocument/2006/relationships/hyperlink" Target="http://ies.ed.gov/transfer.asp?location=teacher.depaul.edu/AlgebraConnections.html" TargetMode="External"/><Relationship Id="rId487" Type="http://schemas.openxmlformats.org/officeDocument/2006/relationships/hyperlink" Target="http://www.eric.ed.gov/ERICWebPortal/detail?accno=EJ856582" TargetMode="External"/><Relationship Id="rId610" Type="http://schemas.openxmlformats.org/officeDocument/2006/relationships/hyperlink" Target="http://ies.ed.gov/funding/grantsearch/details.asp?ID=1447" TargetMode="External"/><Relationship Id="rId694" Type="http://schemas.openxmlformats.org/officeDocument/2006/relationships/hyperlink" Target="http://ies.ed.gov/funding/grantsearch/details.asp?ID=507" TargetMode="External"/><Relationship Id="rId708" Type="http://schemas.openxmlformats.org/officeDocument/2006/relationships/hyperlink" Target="http://ies.ed.gov/funding/grantsearch/details.asp?ID=118" TargetMode="External"/><Relationship Id="rId915" Type="http://schemas.openxmlformats.org/officeDocument/2006/relationships/hyperlink" Target="http://www.eric.ed.gov/ERICWebPortal/detail?accno=EJ759334" TargetMode="External"/><Relationship Id="rId1240" Type="http://schemas.openxmlformats.org/officeDocument/2006/relationships/hyperlink" Target="http://ies/funding/grantsearch/details.asp?ID=1343" TargetMode="External"/><Relationship Id="rId1338" Type="http://schemas.openxmlformats.org/officeDocument/2006/relationships/hyperlink" Target="http://ies.ed.gov/funding/grantsearch/details.asp?ID=203" TargetMode="External"/><Relationship Id="rId1545" Type="http://schemas.openxmlformats.org/officeDocument/2006/relationships/hyperlink" Target="http://clrc.ehe.osu.edu/projects/larrc/" TargetMode="External"/><Relationship Id="rId347" Type="http://schemas.openxmlformats.org/officeDocument/2006/relationships/hyperlink" Target="http://ies.ed.gov/funding/grantsearch/details.asp?ID=907" TargetMode="External"/><Relationship Id="rId999" Type="http://schemas.openxmlformats.org/officeDocument/2006/relationships/hyperlink" Target="http://ies.ed.gov/transfer.asp?location=www.postsecondaryresearch.org/" TargetMode="External"/><Relationship Id="rId1100" Type="http://schemas.openxmlformats.org/officeDocument/2006/relationships/hyperlink" Target="http://www.eric.ed.gov/ERICWebPortal/detail?accno=ED510492" TargetMode="External"/><Relationship Id="rId1184" Type="http://schemas.openxmlformats.org/officeDocument/2006/relationships/hyperlink" Target="http://www.eric.ed.gov/ERICWebPortal/detail?accno=ED509685" TargetMode="External"/><Relationship Id="rId1405" Type="http://schemas.openxmlformats.org/officeDocument/2006/relationships/hyperlink" Target="http://ies.ed.gov/funding/grantsearch/details.asp?ID=180" TargetMode="External"/><Relationship Id="rId1752" Type="http://schemas.openxmlformats.org/officeDocument/2006/relationships/hyperlink" Target="http://www.eric.ed.gov/ERICWebPortal/detail?accno=EJ811555" TargetMode="External"/><Relationship Id="rId44" Type="http://schemas.openxmlformats.org/officeDocument/2006/relationships/hyperlink" Target="http://www.eric.ed.gov/ERICWebPortal/detail?accno=EJ849743" TargetMode="External"/><Relationship Id="rId554" Type="http://schemas.openxmlformats.org/officeDocument/2006/relationships/hyperlink" Target="http://ies.ed.gov/funding/grantsearch/details.asp?ID=1342" TargetMode="External"/><Relationship Id="rId761" Type="http://schemas.openxmlformats.org/officeDocument/2006/relationships/hyperlink" Target="http://ies.ed.gov/funding/grantsearch/details.asp?ID=882" TargetMode="External"/><Relationship Id="rId859" Type="http://schemas.openxmlformats.org/officeDocument/2006/relationships/hyperlink" Target="http://ies.ed.gov/funding/grantsearch/details.asp?ID=1009" TargetMode="External"/><Relationship Id="rId1391" Type="http://schemas.openxmlformats.org/officeDocument/2006/relationships/hyperlink" Target="http://www.scienceideas.org" TargetMode="External"/><Relationship Id="rId1489" Type="http://schemas.openxmlformats.org/officeDocument/2006/relationships/hyperlink" Target="http://eric.ed.gov/ERICWebPortal/detail?accno=EJ969072" TargetMode="External"/><Relationship Id="rId1612" Type="http://schemas.openxmlformats.org/officeDocument/2006/relationships/hyperlink" Target="http://ies.ed.gov/funding/grantsearch/details.asp?ID=1394" TargetMode="External"/><Relationship Id="rId1696" Type="http://schemas.openxmlformats.org/officeDocument/2006/relationships/hyperlink" Target="http://ies.ed.gov/funding/grantsearch/details.asp?ID=318" TargetMode="External"/><Relationship Id="rId193" Type="http://schemas.openxmlformats.org/officeDocument/2006/relationships/hyperlink" Target="http://www.eric.ed.gov/ERICWebPortal/detail?accno=EJ807867" TargetMode="External"/><Relationship Id="rId207" Type="http://schemas.openxmlformats.org/officeDocument/2006/relationships/hyperlink" Target="http://ies.ed.gov/funding/grantsearch/details.asp?ID=67" TargetMode="External"/><Relationship Id="rId414" Type="http://schemas.openxmlformats.org/officeDocument/2006/relationships/hyperlink" Target="http://ies.ed.gov/funding/grantsearch/details.asp?ID=598" TargetMode="External"/><Relationship Id="rId498" Type="http://schemas.openxmlformats.org/officeDocument/2006/relationships/hyperlink" Target="http://ies.ed.gov/funding/grantsearch/details.asp?ID=807" TargetMode="External"/><Relationship Id="rId621" Type="http://schemas.openxmlformats.org/officeDocument/2006/relationships/hyperlink" Target="http://ies.ed.gov/funding/grantsearch/details.asp?ID=1087" TargetMode="External"/><Relationship Id="rId1044" Type="http://schemas.openxmlformats.org/officeDocument/2006/relationships/hyperlink" Target="http://www.eric.ed.gov/ERICWebPortal/detail?accno=EJ893193" TargetMode="External"/><Relationship Id="rId1251" Type="http://schemas.openxmlformats.org/officeDocument/2006/relationships/hyperlink" Target="http://ies.ed.gov/transfer.asp?location=www.caldercenter.org/" TargetMode="External"/><Relationship Id="rId1349" Type="http://schemas.openxmlformats.org/officeDocument/2006/relationships/hyperlink" Target="http://eric.ed.gov/ERICWebPortal/detail?accno=EJ832634" TargetMode="External"/><Relationship Id="rId260" Type="http://schemas.openxmlformats.org/officeDocument/2006/relationships/hyperlink" Target="http://www.eric.ed.gov/ERICWebPortal/detail?accno=EJ871431" TargetMode="External"/><Relationship Id="rId719" Type="http://schemas.openxmlformats.org/officeDocument/2006/relationships/hyperlink" Target="http://www.eric.ed.gov/ERICWebPortal/detail?accno=EJ886233" TargetMode="External"/><Relationship Id="rId926" Type="http://schemas.openxmlformats.org/officeDocument/2006/relationships/hyperlink" Target="http://www.eric.ed.gov/ERICWebPortal/detail?accno=EJ763364" TargetMode="External"/><Relationship Id="rId1111" Type="http://schemas.openxmlformats.org/officeDocument/2006/relationships/hyperlink" Target="http://www.eric.ed.gov/ERICWebPortal/detail?accno=ED510502" TargetMode="External"/><Relationship Id="rId1556" Type="http://schemas.openxmlformats.org/officeDocument/2006/relationships/hyperlink" Target="http://ies.ed.gov/transfer.asp?location=ccdd.serpmedia.org/" TargetMode="External"/><Relationship Id="rId1763" Type="http://schemas.openxmlformats.org/officeDocument/2006/relationships/hyperlink" Target="http://ies.ed.gov/transfer.asp?location=ccf.edc.org/Projects/projDetail.asp?projID=3662" TargetMode="External"/><Relationship Id="rId55" Type="http://schemas.openxmlformats.org/officeDocument/2006/relationships/hyperlink" Target="http://www.eric.ed.gov/ERICWebPortal/detail?accno=ED505642" TargetMode="External"/><Relationship Id="rId120" Type="http://schemas.openxmlformats.org/officeDocument/2006/relationships/hyperlink" Target="http://www.eric.ed.gov/ERICWebPortal/detail?accno=EJ772397" TargetMode="External"/><Relationship Id="rId358" Type="http://schemas.openxmlformats.org/officeDocument/2006/relationships/hyperlink" Target="http://ies.ed.gov/funding/grantsearch/details.asp?ID=1016" TargetMode="External"/><Relationship Id="rId565" Type="http://schemas.openxmlformats.org/officeDocument/2006/relationships/hyperlink" Target="http://ies.ed.gov/funding/grantsearch/details.asp?ID=671" TargetMode="External"/><Relationship Id="rId772" Type="http://schemas.openxmlformats.org/officeDocument/2006/relationships/hyperlink" Target="http://ies.ed.gov/funding/grantsearch/details.asp?ID=106" TargetMode="External"/><Relationship Id="rId1195" Type="http://schemas.openxmlformats.org/officeDocument/2006/relationships/hyperlink" Target="http://www.eric.ed.gov/ERICWebPortal/detail?accno=ED509661" TargetMode="External"/><Relationship Id="rId1209" Type="http://schemas.openxmlformats.org/officeDocument/2006/relationships/hyperlink" Target="http://www.eric.ed.gov/ERICWebPortal/detail?accno=ED509663" TargetMode="External"/><Relationship Id="rId1416" Type="http://schemas.openxmlformats.org/officeDocument/2006/relationships/hyperlink" Target="http://www.eric.ed.gov/ERICWebPortal/detail?accno=%20EJ909127" TargetMode="External"/><Relationship Id="rId1623" Type="http://schemas.openxmlformats.org/officeDocument/2006/relationships/hyperlink" Target="http://ies.ed.gov/funding/grantsearch/details.asp?ID=312" TargetMode="External"/><Relationship Id="rId1830" Type="http://schemas.openxmlformats.org/officeDocument/2006/relationships/hyperlink" Target="http://ies.ed.gov/funding/grantsearch/details.asp?ID=581" TargetMode="External"/><Relationship Id="rId218" Type="http://schemas.openxmlformats.org/officeDocument/2006/relationships/hyperlink" Target="http://www.eric.ed.gov/ERICWebPortal/detail?accno=ED501738" TargetMode="External"/><Relationship Id="rId425" Type="http://schemas.openxmlformats.org/officeDocument/2006/relationships/hyperlink" Target="http://ies.ed.gov/funding/grantsearch/details.asp?ID=657" TargetMode="External"/><Relationship Id="rId632" Type="http://schemas.openxmlformats.org/officeDocument/2006/relationships/hyperlink" Target="http://ies.ed.gov/funding/grantsearch/details.asp?ID=612" TargetMode="External"/><Relationship Id="rId1055" Type="http://schemas.openxmlformats.org/officeDocument/2006/relationships/hyperlink" Target="http://www.ncrece.org/wordpress/products/research-briefs/" TargetMode="External"/><Relationship Id="rId1262" Type="http://schemas.openxmlformats.org/officeDocument/2006/relationships/hyperlink" Target="http://ies/funding/grantsearch/details.asp?ID=663" TargetMode="External"/><Relationship Id="rId271" Type="http://schemas.openxmlformats.org/officeDocument/2006/relationships/hyperlink" Target="http://eric.ed.gov/ERICWebPortal/detail?accno=EJ904177" TargetMode="External"/><Relationship Id="rId937" Type="http://schemas.openxmlformats.org/officeDocument/2006/relationships/hyperlink" Target="http://www.eric.ed.gov/ERICWebPortal/detail?accno=ED498041" TargetMode="External"/><Relationship Id="rId1122" Type="http://schemas.openxmlformats.org/officeDocument/2006/relationships/hyperlink" Target="http://www.eric.ed.gov/ERICWebPortal/detail?accno=ED510488" TargetMode="External"/><Relationship Id="rId1567" Type="http://schemas.openxmlformats.org/officeDocument/2006/relationships/hyperlink" Target="http://ies.ed.gov/funding/grantsearch/details.asp?ID=873" TargetMode="External"/><Relationship Id="rId1774" Type="http://schemas.openxmlformats.org/officeDocument/2006/relationships/hyperlink" Target="http://www.eric.ed.gov/ERICWebPortal/detail?accno=EJ932553" TargetMode="External"/><Relationship Id="rId66" Type="http://schemas.openxmlformats.org/officeDocument/2006/relationships/hyperlink" Target="http://www.eric.ed.gov/ERICWebPortal/detail?accno=EJ858317" TargetMode="External"/><Relationship Id="rId131" Type="http://schemas.openxmlformats.org/officeDocument/2006/relationships/hyperlink" Target="http://ies.ed.gov/funding/grantsearch/details.asp?ID=590" TargetMode="External"/><Relationship Id="rId369" Type="http://schemas.openxmlformats.org/officeDocument/2006/relationships/hyperlink" Target="http://ies.ed.gov/funding/grantsearch/details.asp?ID=80" TargetMode="External"/><Relationship Id="rId576" Type="http://schemas.openxmlformats.org/officeDocument/2006/relationships/hyperlink" Target="http://ies.ed.gov/transfer.asp?location=newlearningonline.com/assess-as-you-go/" TargetMode="External"/><Relationship Id="rId783" Type="http://schemas.openxmlformats.org/officeDocument/2006/relationships/hyperlink" Target="http://ies.ed.gov/funding/grantsearch/details.asp?ID=119" TargetMode="External"/><Relationship Id="rId990" Type="http://schemas.openxmlformats.org/officeDocument/2006/relationships/hyperlink" Target="http://www.eric.ed.gov/ERICWebPortal/detail?accno=ED502631" TargetMode="External"/><Relationship Id="rId1427" Type="http://schemas.openxmlformats.org/officeDocument/2006/relationships/hyperlink" Target="http://ies.ed.gov/funding/grantsearch/details.asp?ID=175" TargetMode="External"/><Relationship Id="rId1634" Type="http://schemas.openxmlformats.org/officeDocument/2006/relationships/hyperlink" Target="http://ies.ed.gov/funding/grantsearch/details.asp?ID=315" TargetMode="External"/><Relationship Id="rId1841" Type="http://schemas.openxmlformats.org/officeDocument/2006/relationships/hyperlink" Target="http://ies.ed.gov/funding/grantsearch/details.asp?ID=1149" TargetMode="External"/><Relationship Id="rId229" Type="http://schemas.openxmlformats.org/officeDocument/2006/relationships/hyperlink" Target="http://eric.ed.gov/?q=Longitudinal+Predictors+of+Reading+and+Math+Skills+&amp;id=EJ897220" TargetMode="External"/><Relationship Id="rId436" Type="http://schemas.openxmlformats.org/officeDocument/2006/relationships/hyperlink" Target="http://ies.ed.gov/funding/grantsearch/details.asp?ID=742" TargetMode="External"/><Relationship Id="rId643" Type="http://schemas.openxmlformats.org/officeDocument/2006/relationships/hyperlink" Target="http://ies.ed.gov/funding/grantsearch/details.asp?ID=597" TargetMode="External"/><Relationship Id="rId1066" Type="http://schemas.openxmlformats.org/officeDocument/2006/relationships/hyperlink" Target="http://ies.ed.gov/transfer.asp?location=ncrece.org/wordpress/wp-content/uploads/2010/09/NCRECEInFocus_V1_I6_Expanding_School_Readiness_Gains_in_PreK.pdf" TargetMode="External"/><Relationship Id="rId1273" Type="http://schemas.openxmlformats.org/officeDocument/2006/relationships/hyperlink" Target="http://ies.ed.gov/funding/grantsearch/details.asp?ID=1037" TargetMode="External"/><Relationship Id="rId1480" Type="http://schemas.openxmlformats.org/officeDocument/2006/relationships/hyperlink" Target="http://ies.ed.gov/funding/grantsearch/details.asp?ID=70" TargetMode="External"/><Relationship Id="rId850" Type="http://schemas.openxmlformats.org/officeDocument/2006/relationships/hyperlink" Target="http://www.chemvlab.org/home/index.php" TargetMode="External"/><Relationship Id="rId948" Type="http://schemas.openxmlformats.org/officeDocument/2006/relationships/hyperlink" Target="http://www.eric.ed.gov/ERICWebPortal/detail?accno=EJ912351" TargetMode="External"/><Relationship Id="rId1133" Type="http://schemas.openxmlformats.org/officeDocument/2006/relationships/hyperlink" Target="http://www.eric.ed.gov/ERICWebPortal/detail?accno=ED510460" TargetMode="External"/><Relationship Id="rId1578" Type="http://schemas.openxmlformats.org/officeDocument/2006/relationships/hyperlink" Target="http://ies.ed.gov/funding/grantsearch/details.asp?ID=848" TargetMode="External"/><Relationship Id="rId1701" Type="http://schemas.openxmlformats.org/officeDocument/2006/relationships/hyperlink" Target="http://ies.ed.gov/funding/grantsearch/details.asp?ID=316" TargetMode="External"/><Relationship Id="rId1785" Type="http://schemas.openxmlformats.org/officeDocument/2006/relationships/hyperlink" Target="http://ies.ed.gov/funding/grantsearch/details.asp?ID=615" TargetMode="External"/><Relationship Id="rId77" Type="http://schemas.openxmlformats.org/officeDocument/2006/relationships/hyperlink" Target="http://www.eric.ed.gov/ERICWebPortal/detail?accno=EJ734748" TargetMode="External"/><Relationship Id="rId282" Type="http://schemas.openxmlformats.org/officeDocument/2006/relationships/hyperlink" Target="http://ies.ed.gov/funding/grantsearch/details.asp?ID=476" TargetMode="External"/><Relationship Id="rId503" Type="http://schemas.openxmlformats.org/officeDocument/2006/relationships/hyperlink" Target="http://ies.ed.gov/funding/grantsearch/details.asp?ID=102" TargetMode="External"/><Relationship Id="rId587" Type="http://schemas.openxmlformats.org/officeDocument/2006/relationships/hyperlink" Target="http://ies.ed.gov/funding/grantsearch/details.asp?ID=1104" TargetMode="External"/><Relationship Id="rId710" Type="http://schemas.openxmlformats.org/officeDocument/2006/relationships/hyperlink" Target="http://ies.ed.gov/transfer.asp?location=www.tcrecord.org/library" TargetMode="External"/><Relationship Id="rId808" Type="http://schemas.openxmlformats.org/officeDocument/2006/relationships/hyperlink" Target="http://ies.ed.gov/funding/grantsearch/details.asp?ID=495" TargetMode="External"/><Relationship Id="rId1340" Type="http://schemas.openxmlformats.org/officeDocument/2006/relationships/hyperlink" Target="http://ies.ed.gov/funding/grantsearch/details.asp?ID=1397" TargetMode="External"/><Relationship Id="rId1438" Type="http://schemas.openxmlformats.org/officeDocument/2006/relationships/hyperlink" Target="http://ies.ed.gov/funding/grantsearch/details.asp?ID=1205" TargetMode="External"/><Relationship Id="rId1645" Type="http://schemas.openxmlformats.org/officeDocument/2006/relationships/hyperlink" Target="http://ies.ed.gov/funding/grantsearch/details.asp?ID=761" TargetMode="External"/><Relationship Id="rId8" Type="http://schemas.microsoft.com/office/2007/relationships/stylesWithEffects" Target="stylesWithEffects.xml"/><Relationship Id="rId142" Type="http://schemas.openxmlformats.org/officeDocument/2006/relationships/hyperlink" Target="http://www.eric.ed.gov/ERICWebPortal/detail?accno=ED505699" TargetMode="External"/><Relationship Id="rId447" Type="http://schemas.openxmlformats.org/officeDocument/2006/relationships/hyperlink" Target="http://ies.ed.gov/funding/grantsearch/details.asp?ID=805" TargetMode="External"/><Relationship Id="rId794" Type="http://schemas.openxmlformats.org/officeDocument/2006/relationships/hyperlink" Target="http://ies.ed.gov/funding/grantsearch/details.asp?ID=499" TargetMode="External"/><Relationship Id="rId1077" Type="http://schemas.openxmlformats.org/officeDocument/2006/relationships/hyperlink" Target="http://www.eric.ed.gov/ERICWebPortal/detail?accno=ED518378" TargetMode="External"/><Relationship Id="rId1200" Type="http://schemas.openxmlformats.org/officeDocument/2006/relationships/hyperlink" Target="http://www.eric.ed.gov/ERICWebPortal/detail?accno=ED511765" TargetMode="External"/><Relationship Id="rId654" Type="http://schemas.openxmlformats.org/officeDocument/2006/relationships/hyperlink" Target="http://ies.ed.gov/funding/grantsearch/details.asp?ID=1279" TargetMode="External"/><Relationship Id="rId861" Type="http://schemas.openxmlformats.org/officeDocument/2006/relationships/hyperlink" Target="http://ies.ed.gov/funding/grantsearch/details.asp?ID=1013" TargetMode="External"/><Relationship Id="rId959" Type="http://schemas.openxmlformats.org/officeDocument/2006/relationships/hyperlink" Target="http://www.eric.ed.gov/ERICWebPortal/detail?accno=EJ938494" TargetMode="External"/><Relationship Id="rId1284" Type="http://schemas.openxmlformats.org/officeDocument/2006/relationships/hyperlink" Target="http://ies.ed.gov/funding/grantsearch/details.asp?ID=1301" TargetMode="External"/><Relationship Id="rId1491" Type="http://schemas.openxmlformats.org/officeDocument/2006/relationships/hyperlink" Target="http://eric.ed.gov/ERICWebPortal/detail?accno=EJ993874" TargetMode="External"/><Relationship Id="rId1505" Type="http://schemas.openxmlformats.org/officeDocument/2006/relationships/hyperlink" Target="http://ies.ed.gov/funding/grantsearch/details.asp?ID=632" TargetMode="External"/><Relationship Id="rId1589" Type="http://schemas.openxmlformats.org/officeDocument/2006/relationships/hyperlink" Target="http://ies.ed.gov/funding/grantsearch/details.asp?ID=851" TargetMode="External"/><Relationship Id="rId1712" Type="http://schemas.openxmlformats.org/officeDocument/2006/relationships/hyperlink" Target="http://ies.ed.gov/funding/grantsearch/details.asp?ID=614" TargetMode="External"/><Relationship Id="rId293" Type="http://schemas.openxmlformats.org/officeDocument/2006/relationships/hyperlink" Target="http://ies.ed.gov/funding/grantsearch/details.asp?ID=477" TargetMode="External"/><Relationship Id="rId307" Type="http://schemas.openxmlformats.org/officeDocument/2006/relationships/hyperlink" Target="http://eric.ed.gov/ERICWebPortal/detail?accno=EJ809126" TargetMode="External"/><Relationship Id="rId514" Type="http://schemas.openxmlformats.org/officeDocument/2006/relationships/hyperlink" Target="http://ies.ed.gov/funding/grantsearch/details.asp?ID=488" TargetMode="External"/><Relationship Id="rId721" Type="http://schemas.openxmlformats.org/officeDocument/2006/relationships/hyperlink" Target="http://www.eric.ed.gov/ERICWebPortal/detail?accno=EJ807585" TargetMode="External"/><Relationship Id="rId1144" Type="http://schemas.openxmlformats.org/officeDocument/2006/relationships/hyperlink" Target="http://www.eric.ed.gov/ERICWebPortal/detail?accno=EJ921700" TargetMode="External"/><Relationship Id="rId1351" Type="http://schemas.openxmlformats.org/officeDocument/2006/relationships/hyperlink" Target="http://ies.ed.gov/funding/grantsearch/details.asp?ID=197" TargetMode="External"/><Relationship Id="rId1449" Type="http://schemas.openxmlformats.org/officeDocument/2006/relationships/hyperlink" Target="http://www.eric.ed.gov/ERICWebPortal/detail?accno=EJ760264" TargetMode="External"/><Relationship Id="rId1796" Type="http://schemas.openxmlformats.org/officeDocument/2006/relationships/hyperlink" Target="http://ies.ed.gov/funding/grantsearch/index.asp?mode=2&amp;sort=1&amp;order=1&amp;all=1&amp;search=PrincipalAffiliationName&amp;slctAffiliation=93" TargetMode="External"/><Relationship Id="rId88" Type="http://schemas.openxmlformats.org/officeDocument/2006/relationships/hyperlink" Target="http://ies.ed.gov/funding/grantsearch/details.asp?ID=1076" TargetMode="External"/><Relationship Id="rId153" Type="http://schemas.openxmlformats.org/officeDocument/2006/relationships/hyperlink" Target="http://ies.ed.gov/funding/grantsearch/details.asp?ID=57" TargetMode="External"/><Relationship Id="rId360" Type="http://schemas.openxmlformats.org/officeDocument/2006/relationships/hyperlink" Target="http://ies.ed.gov/funding/grantsearch/details.asp?ID=1080" TargetMode="External"/><Relationship Id="rId598" Type="http://schemas.openxmlformats.org/officeDocument/2006/relationships/hyperlink" Target="http://ies.ed.gov/funding/grantsearch/details.asp?ID=1449" TargetMode="External"/><Relationship Id="rId819" Type="http://schemas.openxmlformats.org/officeDocument/2006/relationships/hyperlink" Target="http://ies.ed.gov/funding/grantsearch/details.asp?ID=1280" TargetMode="External"/><Relationship Id="rId1004" Type="http://schemas.openxmlformats.org/officeDocument/2006/relationships/hyperlink" Target="http://www.postsecondaryresearch.org/i/a/document/22651_BoatmanTNFINAL.pdf" TargetMode="External"/><Relationship Id="rId1211" Type="http://schemas.openxmlformats.org/officeDocument/2006/relationships/hyperlink" Target="http://www.eric.ed.gov/ERICWebPortal/detail?accno=ED501931" TargetMode="External"/><Relationship Id="rId1656" Type="http://schemas.openxmlformats.org/officeDocument/2006/relationships/hyperlink" Target="http://ies.ed.gov/funding/grantsearch/details.asp?ID=952" TargetMode="External"/><Relationship Id="rId220" Type="http://schemas.openxmlformats.org/officeDocument/2006/relationships/hyperlink" Target="http://www.eric.ed.gov/ERICWebPortal/detail?accno=EJ831569" TargetMode="External"/><Relationship Id="rId458" Type="http://schemas.openxmlformats.org/officeDocument/2006/relationships/hyperlink" Target="http://ies.ed.gov/funding/grantsearch/details.asp?ID=174" TargetMode="External"/><Relationship Id="rId665" Type="http://schemas.openxmlformats.org/officeDocument/2006/relationships/hyperlink" Target="http://ies.ed.gov/funding/grantsearch/details.asp?ID=494" TargetMode="External"/><Relationship Id="rId872" Type="http://schemas.openxmlformats.org/officeDocument/2006/relationships/hyperlink" Target="http://ies.ed.gov/funding/grantsearch/details.asp?ID=105" TargetMode="External"/><Relationship Id="rId1088" Type="http://schemas.openxmlformats.org/officeDocument/2006/relationships/hyperlink" Target="http://www.eric.ed.gov/ERICWebPortal/detail?accno=ED510460" TargetMode="External"/><Relationship Id="rId1295" Type="http://schemas.openxmlformats.org/officeDocument/2006/relationships/hyperlink" Target="http://eric.ed.gov/?q=powell%2c+douglas&amp;ff1=pubJournal+Articles&amp;ff2=dtySince_2012&amp;id=EJ992917" TargetMode="External"/><Relationship Id="rId1309" Type="http://schemas.openxmlformats.org/officeDocument/2006/relationships/hyperlink" Target="http://www.eric.ed.gov/ERICWebPortal/detail?accno=EJ828831" TargetMode="External"/><Relationship Id="rId1516" Type="http://schemas.openxmlformats.org/officeDocument/2006/relationships/hyperlink" Target="http://ies.ed.gov/funding/grantsearch/details.asp?ID=390" TargetMode="External"/><Relationship Id="rId1723" Type="http://schemas.openxmlformats.org/officeDocument/2006/relationships/hyperlink" Target="http://ies.ed.gov/funding/grantsearch/details.asp?ID=1021" TargetMode="External"/><Relationship Id="rId15" Type="http://schemas.openxmlformats.org/officeDocument/2006/relationships/hyperlink" Target="http://ies.ed.gov/funding/grantsearch/details.asp?ID=91" TargetMode="External"/><Relationship Id="rId318" Type="http://schemas.openxmlformats.org/officeDocument/2006/relationships/hyperlink" Target="http://ies.ed.gov/funding/grantsearch/details.asp?ID=590" TargetMode="External"/><Relationship Id="rId525" Type="http://schemas.openxmlformats.org/officeDocument/2006/relationships/hyperlink" Target="http://ies.ed.gov/transfer.asp?location=www.doe.mass.edu/research/reports/eval.html" TargetMode="External"/><Relationship Id="rId732" Type="http://schemas.openxmlformats.org/officeDocument/2006/relationships/hyperlink" Target="http://ies.ed.gov/transfer.asp?location=www.wested.org/cs/we/view/pj/81" TargetMode="External"/><Relationship Id="rId1155" Type="http://schemas.openxmlformats.org/officeDocument/2006/relationships/hyperlink" Target="http://www.eric.ed.gov/ERICWebPortal/detail?accno=EJ902830" TargetMode="External"/><Relationship Id="rId1362" Type="http://schemas.openxmlformats.org/officeDocument/2006/relationships/hyperlink" Target="http://www.eric.ed.gov/ERICWebPortal/detail?accno=ED492062" TargetMode="External"/><Relationship Id="rId99" Type="http://schemas.openxmlformats.org/officeDocument/2006/relationships/hyperlink" Target="http://ies.ed.gov/funding/grantsearch/details.asp?ID=79" TargetMode="External"/><Relationship Id="rId164" Type="http://schemas.openxmlformats.org/officeDocument/2006/relationships/hyperlink" Target="http://www.eric.ed.gov/ERICWebPortal/detail?accno=EJ849889" TargetMode="External"/><Relationship Id="rId371" Type="http://schemas.openxmlformats.org/officeDocument/2006/relationships/hyperlink" Target="http://ies.ed.gov/funding/grantsearch/details.asp?ID=1190" TargetMode="External"/><Relationship Id="rId1015" Type="http://schemas.openxmlformats.org/officeDocument/2006/relationships/hyperlink" Target="http://www.eric.ed.gov/ERICWebPortal/detail?accno=ED509307" TargetMode="External"/><Relationship Id="rId1222" Type="http://schemas.openxmlformats.org/officeDocument/2006/relationships/hyperlink" Target="http://www.eric.ed.gov/ERICWebPortal/detail?accno=ED509674" TargetMode="External"/><Relationship Id="rId1667" Type="http://schemas.openxmlformats.org/officeDocument/2006/relationships/hyperlink" Target="http://ies.ed.gov/funding/grantsearch/details.asp?ID=1107" TargetMode="External"/><Relationship Id="rId469" Type="http://schemas.openxmlformats.org/officeDocument/2006/relationships/hyperlink" Target="http://ies.ed.gov/funding/grantsearch/details.asp?ID=1445" TargetMode="External"/><Relationship Id="rId676" Type="http://schemas.openxmlformats.org/officeDocument/2006/relationships/hyperlink" Target="http://ies.ed.gov/funding/grantsearch/details.asp?ID=748" TargetMode="External"/><Relationship Id="rId883" Type="http://schemas.openxmlformats.org/officeDocument/2006/relationships/hyperlink" Target="http://ies.ed.gov/funding/grantsearch/details.asp?ID=1275" TargetMode="External"/><Relationship Id="rId1099" Type="http://schemas.openxmlformats.org/officeDocument/2006/relationships/hyperlink" Target="http://www.eric.ed.gov/ERICWebPortal/detail?accno=ED510490" TargetMode="External"/><Relationship Id="rId1527" Type="http://schemas.openxmlformats.org/officeDocument/2006/relationships/hyperlink" Target="http://www.eric.ed.gov/ERICWebPortal/detail?accno=EJ935115" TargetMode="External"/><Relationship Id="rId1734" Type="http://schemas.openxmlformats.org/officeDocument/2006/relationships/hyperlink" Target="http://ies.ed.gov/funding/grantsearch/details.asp?ID=852" TargetMode="External"/><Relationship Id="rId26" Type="http://schemas.openxmlformats.org/officeDocument/2006/relationships/hyperlink" Target="http://www.eric.ed.gov/ERICWebPortal/detail?accno=EJ757940" TargetMode="External"/><Relationship Id="rId231" Type="http://schemas.openxmlformats.org/officeDocument/2006/relationships/hyperlink" Target="http://ies.ed.gov/funding/grantsearch/details.asp?ID=1281" TargetMode="External"/><Relationship Id="rId329" Type="http://schemas.openxmlformats.org/officeDocument/2006/relationships/hyperlink" Target="http://ies.ed.gov/funding/grantsearch/details.asp?ID=643" TargetMode="External"/><Relationship Id="rId536" Type="http://schemas.openxmlformats.org/officeDocument/2006/relationships/hyperlink" Target="http://eric.ed.gov/?id=ED527529" TargetMode="External"/><Relationship Id="rId1166" Type="http://schemas.openxmlformats.org/officeDocument/2006/relationships/hyperlink" Target="http://www.eric.ed.gov/ERICWebPortal/detail?accno=EJ910561" TargetMode="External"/><Relationship Id="rId1373" Type="http://schemas.openxmlformats.org/officeDocument/2006/relationships/hyperlink" Target="http://eric.ed.gov/?q=Vocabulary+Intervention+for+Kindergarten+Students&amp;id=EJ786232" TargetMode="External"/><Relationship Id="rId175" Type="http://schemas.openxmlformats.org/officeDocument/2006/relationships/hyperlink" Target="http://www.eric.ed.gov/ERICWebPortal/detail?accno=EJ867031" TargetMode="External"/><Relationship Id="rId743" Type="http://schemas.openxmlformats.org/officeDocument/2006/relationships/hyperlink" Target="http://ies.ed.gov/funding/grantsearch/details.asp?ID=727" TargetMode="External"/><Relationship Id="rId950" Type="http://schemas.openxmlformats.org/officeDocument/2006/relationships/hyperlink" Target="http://www.eric.ed.gov/ERICWebPortal/detail?accno=EJ938496" TargetMode="External"/><Relationship Id="rId1026" Type="http://schemas.openxmlformats.org/officeDocument/2006/relationships/hyperlink" Target="http://www.postsecondaryresearch.org/i/a/document/NCPR-BridgingtheGapBrief.pdf" TargetMode="External"/><Relationship Id="rId1580" Type="http://schemas.openxmlformats.org/officeDocument/2006/relationships/hyperlink" Target="http://ies.ed.gov/funding/grantsearch/details.asp?ID=845" TargetMode="External"/><Relationship Id="rId1678" Type="http://schemas.openxmlformats.org/officeDocument/2006/relationships/hyperlink" Target="http://ies.ed.gov/funding/grantsearch/details.asp?ID=1318" TargetMode="External"/><Relationship Id="rId1801" Type="http://schemas.openxmlformats.org/officeDocument/2006/relationships/hyperlink" Target="http://ies.ed.gov/funding/grantsearch/details.asp?ID=361" TargetMode="External"/><Relationship Id="rId382" Type="http://schemas.openxmlformats.org/officeDocument/2006/relationships/hyperlink" Target="http://ies.ed.gov/funding/grantsearch/details.asp?ID=82" TargetMode="External"/><Relationship Id="rId603" Type="http://schemas.openxmlformats.org/officeDocument/2006/relationships/hyperlink" Target="http://ies.ed.gov/funding/grantsearch/details.asp?ID=515" TargetMode="External"/><Relationship Id="rId687" Type="http://schemas.openxmlformats.org/officeDocument/2006/relationships/hyperlink" Target="http://ies.ed.gov/funding/grantsearch/details.asp?ID=171" TargetMode="External"/><Relationship Id="rId810" Type="http://schemas.openxmlformats.org/officeDocument/2006/relationships/hyperlink" Target="http://ies.ed.gov/funding/grantsearch/details.asp?ID=601" TargetMode="External"/><Relationship Id="rId908" Type="http://schemas.openxmlformats.org/officeDocument/2006/relationships/hyperlink" Target="http://ies.ed.gov/funding/grantsearch/details.asp?ID=596" TargetMode="External"/><Relationship Id="rId1233" Type="http://schemas.openxmlformats.org/officeDocument/2006/relationships/hyperlink" Target="http://ies.ed.gov/transfer.asp?location=www.gse.harvard.edu/ncte/default.php" TargetMode="External"/><Relationship Id="rId1440" Type="http://schemas.openxmlformats.org/officeDocument/2006/relationships/hyperlink" Target="http://eric.ed.gov/ERICWebPortal/detail?accno=EJ911536" TargetMode="External"/><Relationship Id="rId1538" Type="http://schemas.openxmlformats.org/officeDocument/2006/relationships/hyperlink" Target="http://ies.ed.gov/funding/grantsearch/details.asp?ID=1290" TargetMode="External"/><Relationship Id="rId242" Type="http://schemas.openxmlformats.org/officeDocument/2006/relationships/hyperlink" Target="http://www.eric.ed.gov/ERICWebPortal/detail?accno=EJ802600" TargetMode="External"/><Relationship Id="rId894" Type="http://schemas.openxmlformats.org/officeDocument/2006/relationships/hyperlink" Target="http://ies.ed.gov/funding/grantsearch/details.asp?ID=668" TargetMode="External"/><Relationship Id="rId1177" Type="http://schemas.openxmlformats.org/officeDocument/2006/relationships/hyperlink" Target="http://www.eric.ed.gov/ERICWebPortal/detail?accno=ED527055" TargetMode="External"/><Relationship Id="rId1300" Type="http://schemas.openxmlformats.org/officeDocument/2006/relationships/hyperlink" Target="http://ies.ed.gov/funding/grantsearch/index.asp?mode=2&amp;sort=1&amp;order=1&amp;all=1&amp;search=PrincipalName&amp;slctPrincipal=120" TargetMode="External"/><Relationship Id="rId1745" Type="http://schemas.openxmlformats.org/officeDocument/2006/relationships/hyperlink" Target="http://ies.ed.gov/funding/grantsearch/details.asp?ID=343" TargetMode="External"/><Relationship Id="rId37" Type="http://schemas.openxmlformats.org/officeDocument/2006/relationships/hyperlink" Target="http://www.eric.ed.gov/ERICWebPortal/detail?accno=EJ730303" TargetMode="External"/><Relationship Id="rId102" Type="http://schemas.openxmlformats.org/officeDocument/2006/relationships/hyperlink" Target="http://www.eric.ed.gov/ERICWebPortal/detail?accno=EJ688597" TargetMode="External"/><Relationship Id="rId547" Type="http://schemas.openxmlformats.org/officeDocument/2006/relationships/hyperlink" Target="http://ies.ed.gov/funding/grantsearch/details.asp?ID=1225" TargetMode="External"/><Relationship Id="rId754" Type="http://schemas.openxmlformats.org/officeDocument/2006/relationships/hyperlink" Target="http://www.eric.ed.gov/ERICWebPortal/detail?accno=EJ918252" TargetMode="External"/><Relationship Id="rId961" Type="http://schemas.openxmlformats.org/officeDocument/2006/relationships/hyperlink" Target="http://www.eric.ed.gov/ERICWebPortal/detail?accno=EJ909621" TargetMode="External"/><Relationship Id="rId1384" Type="http://schemas.openxmlformats.org/officeDocument/2006/relationships/hyperlink" Target="http://www.eric.ed.gov/ERICWebPortal/detail?accno=EJ848117" TargetMode="External"/><Relationship Id="rId1591" Type="http://schemas.openxmlformats.org/officeDocument/2006/relationships/hyperlink" Target="http://ies.ed.gov/funding/grantsearch/details.asp?ID=917" TargetMode="External"/><Relationship Id="rId1605" Type="http://schemas.openxmlformats.org/officeDocument/2006/relationships/hyperlink" Target="http://ies.ed.gov/funding/grantsearch/details.asp?ID=1180" TargetMode="External"/><Relationship Id="rId1689" Type="http://schemas.openxmlformats.org/officeDocument/2006/relationships/hyperlink" Target="http://www.eric.ed.gov/ERICWebPortal/detail?accno=EJ877170" TargetMode="External"/><Relationship Id="rId1812" Type="http://schemas.openxmlformats.org/officeDocument/2006/relationships/hyperlink" Target="http://www.eric.ed.gov/ERICWebPortal/detail?accno=EJ782481" TargetMode="External"/><Relationship Id="rId90" Type="http://schemas.openxmlformats.org/officeDocument/2006/relationships/hyperlink" Target="http://www.eric.ed.gov/ERICWebPortal/detail?accno=EJ724413" TargetMode="External"/><Relationship Id="rId186" Type="http://schemas.openxmlformats.org/officeDocument/2006/relationships/hyperlink" Target="http://ies.ed.gov/funding/grantsearch/details.asp?ID=700" TargetMode="External"/><Relationship Id="rId393" Type="http://schemas.openxmlformats.org/officeDocument/2006/relationships/hyperlink" Target="http://ies.ed.gov/funding/grantsearch/details.asp?ID=55" TargetMode="External"/><Relationship Id="rId407" Type="http://schemas.openxmlformats.org/officeDocument/2006/relationships/hyperlink" Target="http://ies.ed.gov/funding/grantsearch/details.asp?ID=54" TargetMode="External"/><Relationship Id="rId614" Type="http://schemas.openxmlformats.org/officeDocument/2006/relationships/hyperlink" Target="http://ies.ed.gov/funding/grantsearch/details.asp?ID=1035" TargetMode="External"/><Relationship Id="rId821" Type="http://schemas.openxmlformats.org/officeDocument/2006/relationships/hyperlink" Target="http://ies.ed.gov/funding/grantsearch/details.asp?ID=600" TargetMode="External"/><Relationship Id="rId1037" Type="http://schemas.openxmlformats.org/officeDocument/2006/relationships/hyperlink" Target="http://ies.ed.gov/transfer.asp?location=www.ncrece.org/" TargetMode="External"/><Relationship Id="rId1244" Type="http://schemas.openxmlformats.org/officeDocument/2006/relationships/hyperlink" Target="http://ies.ed.gov/funding/grantsearch/details.asp?ID=478" TargetMode="External"/><Relationship Id="rId1451" Type="http://schemas.openxmlformats.org/officeDocument/2006/relationships/hyperlink" Target="http://ies.ed.gov/funding/grantsearch/details.asp?ID=178" TargetMode="External"/><Relationship Id="rId253" Type="http://schemas.openxmlformats.org/officeDocument/2006/relationships/hyperlink" Target="http://ies.ed.gov/funding/grantsearch/details.asp?ID=1450" TargetMode="External"/><Relationship Id="rId460" Type="http://schemas.openxmlformats.org/officeDocument/2006/relationships/hyperlink" Target="http://ies.ed.gov/funding/grantsearch/details.asp?ID=1282" TargetMode="External"/><Relationship Id="rId698" Type="http://schemas.openxmlformats.org/officeDocument/2006/relationships/hyperlink" Target="http://www.eric.ed.gov/ERICWebPortal/detail?accno=EJ754520" TargetMode="External"/><Relationship Id="rId919" Type="http://schemas.openxmlformats.org/officeDocument/2006/relationships/hyperlink" Target="http://www.eric.ed.gov/ERICWebPortal/detail?accno=EJ796148" TargetMode="External"/><Relationship Id="rId1090" Type="http://schemas.openxmlformats.org/officeDocument/2006/relationships/hyperlink" Target="http://www.eric.ed.gov/ERICWebPortal/detail?accno=ED510495" TargetMode="External"/><Relationship Id="rId1104" Type="http://schemas.openxmlformats.org/officeDocument/2006/relationships/hyperlink" Target="http://www.eric.ed.gov/ERICWebPortal/detail?accno=ED510513" TargetMode="External"/><Relationship Id="rId1311" Type="http://schemas.openxmlformats.org/officeDocument/2006/relationships/hyperlink" Target="http://www.eric.ed.gov/ERICWebPortal/detail?accno=EJ757520" TargetMode="External"/><Relationship Id="rId1549" Type="http://schemas.openxmlformats.org/officeDocument/2006/relationships/hyperlink" Target="http://eric.ed.gov/ERICWebPortal/detail?accno=ED533202" TargetMode="External"/><Relationship Id="rId1756" Type="http://schemas.openxmlformats.org/officeDocument/2006/relationships/hyperlink" Target="http://www.eric.ed.gov/ERICWebPortal/detail?accno=EJ857267" TargetMode="External"/><Relationship Id="rId48" Type="http://schemas.openxmlformats.org/officeDocument/2006/relationships/hyperlink" Target="http://ies.ed.gov/funding/grantsearch/details.asp?ID=71" TargetMode="External"/><Relationship Id="rId113" Type="http://schemas.openxmlformats.org/officeDocument/2006/relationships/hyperlink" Target="http://www.eric.ed.gov/ERICWebPortal/detail?accno=EJ825140" TargetMode="External"/><Relationship Id="rId320" Type="http://schemas.openxmlformats.org/officeDocument/2006/relationships/hyperlink" Target="http://ies.ed.gov/funding/grantsearch/details.asp?ID=638" TargetMode="External"/><Relationship Id="rId558" Type="http://schemas.openxmlformats.org/officeDocument/2006/relationships/hyperlink" Target="http://www.eric.ed.gov/ERICWebPortal/detail?accno=EJ876566" TargetMode="External"/><Relationship Id="rId765" Type="http://schemas.openxmlformats.org/officeDocument/2006/relationships/hyperlink" Target="http://www.cehd.umn.edu/EdPsych/MARS/About.html" TargetMode="External"/><Relationship Id="rId972" Type="http://schemas.openxmlformats.org/officeDocument/2006/relationships/hyperlink" Target="http://ies.ed.gov/transfer.asp?location=www.cddre.org/" TargetMode="External"/><Relationship Id="rId1188" Type="http://schemas.openxmlformats.org/officeDocument/2006/relationships/hyperlink" Target="http://www.eric.ed.gov/ERICWebPortal/detail?accno=ED508249" TargetMode="External"/><Relationship Id="rId1395" Type="http://schemas.openxmlformats.org/officeDocument/2006/relationships/hyperlink" Target="http://www.eric.ed.gov/ERICWebPortal/detail?accno=EJ802169" TargetMode="External"/><Relationship Id="rId1409" Type="http://schemas.openxmlformats.org/officeDocument/2006/relationships/hyperlink" Target="http://www.eric.ed.gov/ERICWebPortal/detail?accno=%20EJ886234" TargetMode="External"/><Relationship Id="rId1616" Type="http://schemas.openxmlformats.org/officeDocument/2006/relationships/hyperlink" Target="http://ies.ed.gov/funding/grantsearch/details.asp?ID=1406" TargetMode="External"/><Relationship Id="rId1823" Type="http://schemas.openxmlformats.org/officeDocument/2006/relationships/hyperlink" Target="http://www.eric.ed.gov/ERICWebPortal/detail?accno=EJ878318" TargetMode="External"/><Relationship Id="rId197" Type="http://schemas.openxmlformats.org/officeDocument/2006/relationships/hyperlink" Target="http://www.eric.ed.gov/ERICWebPortal/detail?accno=EJ858831" TargetMode="External"/><Relationship Id="rId418" Type="http://schemas.openxmlformats.org/officeDocument/2006/relationships/hyperlink" Target="http://ies.ed.gov/funding/grantsearch/details.asp?ID=1393" TargetMode="External"/><Relationship Id="rId625" Type="http://schemas.openxmlformats.org/officeDocument/2006/relationships/hyperlink" Target="http://www.wested.org/WRITEStudy" TargetMode="External"/><Relationship Id="rId832" Type="http://schemas.openxmlformats.org/officeDocument/2006/relationships/hyperlink" Target="http://ies.ed.gov/funding/grantsearch/details.asp?ID=725" TargetMode="External"/><Relationship Id="rId1048" Type="http://schemas.openxmlformats.org/officeDocument/2006/relationships/hyperlink" Target="http://www.eric.ed.gov/ERICWebPortal/detail?accno=EJ884269" TargetMode="External"/><Relationship Id="rId1255" Type="http://schemas.openxmlformats.org/officeDocument/2006/relationships/hyperlink" Target="http://www.eric.ed.gov/ERICWebPortal/detail?accno=EJ898112" TargetMode="External"/><Relationship Id="rId1462" Type="http://schemas.openxmlformats.org/officeDocument/2006/relationships/hyperlink" Target="http://ies.ed.gov/funding/grantsearch/details.asp?ID=168" TargetMode="External"/><Relationship Id="rId264" Type="http://schemas.openxmlformats.org/officeDocument/2006/relationships/hyperlink" Target="http://www.eric.ed.gov/ERICWebPortal/detail?accno=EJ849236" TargetMode="External"/><Relationship Id="rId471" Type="http://schemas.openxmlformats.org/officeDocument/2006/relationships/hyperlink" Target="http://ies.ed.gov/funding/grantsearch/details.asp?ID=1453" TargetMode="External"/><Relationship Id="rId1115" Type="http://schemas.openxmlformats.org/officeDocument/2006/relationships/hyperlink" Target="http://www.eric.ed.gov/ERICWebPortal/detail?accno=ED510487" TargetMode="External"/><Relationship Id="rId1322" Type="http://schemas.openxmlformats.org/officeDocument/2006/relationships/hyperlink" Target="http://www.eric.ed.gov/ERICWebPortal/detail?accno=EJ750908" TargetMode="External"/><Relationship Id="rId1767" Type="http://schemas.openxmlformats.org/officeDocument/2006/relationships/hyperlink" Target="http://www.eric.ed.gov/ERICWebPortal/detail?accno=EJ933945" TargetMode="External"/><Relationship Id="rId59" Type="http://schemas.openxmlformats.org/officeDocument/2006/relationships/hyperlink" Target="http://www.eric.ed.gov/ERICWebPortal/detail?accno=EJ826505" TargetMode="External"/><Relationship Id="rId124" Type="http://schemas.openxmlformats.org/officeDocument/2006/relationships/hyperlink" Target="http://ies.ed.gov/funding/grantsearch/details.asp?ID=793" TargetMode="External"/><Relationship Id="rId569" Type="http://schemas.openxmlformats.org/officeDocument/2006/relationships/hyperlink" Target="http://ies.ed.gov/funding/grantsearch/details.asp?ID=665" TargetMode="External"/><Relationship Id="rId776" Type="http://schemas.openxmlformats.org/officeDocument/2006/relationships/hyperlink" Target="http://ies.ed.gov/funding/grantsearch/details.asp?ID=699" TargetMode="External"/><Relationship Id="rId983" Type="http://schemas.openxmlformats.org/officeDocument/2006/relationships/hyperlink" Target="http://ies.ed.gov/funding/grantsearch/details.asp?ID=128" TargetMode="External"/><Relationship Id="rId1199" Type="http://schemas.openxmlformats.org/officeDocument/2006/relationships/hyperlink" Target="http://www.eric.ed.gov/ERICWebPortal/detail?accno=ED509666" TargetMode="External"/><Relationship Id="rId1627" Type="http://schemas.openxmlformats.org/officeDocument/2006/relationships/hyperlink" Target="http://www.eric.ed.gov/ERICWebPortal/detail?accno=EJ811988" TargetMode="External"/><Relationship Id="rId1834" Type="http://schemas.openxmlformats.org/officeDocument/2006/relationships/hyperlink" Target="http://ies.ed.gov/funding/grantsearch/details.asp?ID=579" TargetMode="External"/><Relationship Id="rId331" Type="http://schemas.openxmlformats.org/officeDocument/2006/relationships/hyperlink" Target="http://ies.ed.gov/funding/grantsearch/details.asp?ID=199" TargetMode="External"/><Relationship Id="rId429" Type="http://schemas.openxmlformats.org/officeDocument/2006/relationships/hyperlink" Target="http://ies.ed.gov/funding/grantsearch/details.asp?ID=745" TargetMode="External"/><Relationship Id="rId636" Type="http://schemas.openxmlformats.org/officeDocument/2006/relationships/hyperlink" Target="http://ies.ed.gov/funding/grantsearch/details.asp?ID=818" TargetMode="External"/><Relationship Id="rId1059" Type="http://schemas.openxmlformats.org/officeDocument/2006/relationships/hyperlink" Target="http://www.ncrece.org/wordpress/products/research-briefs/" TargetMode="External"/><Relationship Id="rId1266" Type="http://schemas.openxmlformats.org/officeDocument/2006/relationships/hyperlink" Target="http://ies.ed.gov/funding/grantsearch/details.asp?ID=930" TargetMode="External"/><Relationship Id="rId1473" Type="http://schemas.openxmlformats.org/officeDocument/2006/relationships/hyperlink" Target="http://eric.ed.gov/ERICWebPortal/detail?accno=EJ994096" TargetMode="External"/><Relationship Id="rId843" Type="http://schemas.openxmlformats.org/officeDocument/2006/relationships/hyperlink" Target="http://ies.ed.gov/funding/grantsearch/details.asp?ID=826" TargetMode="External"/><Relationship Id="rId1126" Type="http://schemas.openxmlformats.org/officeDocument/2006/relationships/hyperlink" Target="http://www.eric.ed.gov/ERICWebPortal/detail?accno=ED510492" TargetMode="External"/><Relationship Id="rId1680" Type="http://schemas.openxmlformats.org/officeDocument/2006/relationships/hyperlink" Target="http://ies.ed.gov/funding/grantsearch/details.asp?ID=762" TargetMode="External"/><Relationship Id="rId1778" Type="http://schemas.openxmlformats.org/officeDocument/2006/relationships/hyperlink" Target="http://www.eric.ed.gov/ERICWebPortal/detail?accno=EJ963501" TargetMode="External"/><Relationship Id="rId275" Type="http://schemas.openxmlformats.org/officeDocument/2006/relationships/hyperlink" Target="http://www.eric.ed.gov/ERICWebPortal/detail?accno=EJ967365" TargetMode="External"/><Relationship Id="rId482" Type="http://schemas.openxmlformats.org/officeDocument/2006/relationships/hyperlink" Target="http://www.eric.ed.gov/ERICWebPortal/detail?accno=EJ874864" TargetMode="External"/><Relationship Id="rId703" Type="http://schemas.openxmlformats.org/officeDocument/2006/relationships/hyperlink" Target="http://ies.ed.gov/funding/grantsearch/details.asp?ID=506" TargetMode="External"/><Relationship Id="rId910" Type="http://schemas.openxmlformats.org/officeDocument/2006/relationships/hyperlink" Target="http://ies.ed.gov/funding/grantsearch/details.asp?ID=660" TargetMode="External"/><Relationship Id="rId1333" Type="http://schemas.openxmlformats.org/officeDocument/2006/relationships/hyperlink" Target="http://ies.ed.gov/funding/grantsearch/details.asp?ID=205" TargetMode="External"/><Relationship Id="rId1540" Type="http://schemas.openxmlformats.org/officeDocument/2006/relationships/hyperlink" Target="http://ies.ed.gov/funding/grantsearch/details.asp?ID=928" TargetMode="External"/><Relationship Id="rId1638" Type="http://schemas.openxmlformats.org/officeDocument/2006/relationships/hyperlink" Target="http://ies.ed.gov/funding/grantsearch/details.asp?ID=756" TargetMode="External"/><Relationship Id="rId135" Type="http://schemas.openxmlformats.org/officeDocument/2006/relationships/hyperlink" Target="http://ies.ed.gov/funding/grantsearch/details.asp?ID=480" TargetMode="External"/><Relationship Id="rId342" Type="http://schemas.openxmlformats.org/officeDocument/2006/relationships/hyperlink" Target="http://ies.ed.gov/funding/grantsearch/details.asp?ID=802" TargetMode="External"/><Relationship Id="rId787" Type="http://schemas.openxmlformats.org/officeDocument/2006/relationships/hyperlink" Target="http://www.eric.ed.gov/ERICWebPortal/detail?accno=EJ868221" TargetMode="External"/><Relationship Id="rId994" Type="http://schemas.openxmlformats.org/officeDocument/2006/relationships/hyperlink" Target="http://www.eric.ed.gov/ERICWebPortal/detail?accno=ED513407" TargetMode="External"/><Relationship Id="rId1400" Type="http://schemas.openxmlformats.org/officeDocument/2006/relationships/hyperlink" Target="http://www.eric.ed.gov/ERICWebPortal/detail?accno=EJ951754" TargetMode="External"/><Relationship Id="rId1845" Type="http://schemas.openxmlformats.org/officeDocument/2006/relationships/fontTable" Target="fontTable.xml"/><Relationship Id="rId202" Type="http://schemas.openxmlformats.org/officeDocument/2006/relationships/hyperlink" Target="http://ies.ed.gov/funding/grantsearch/details.asp?ID=86" TargetMode="External"/><Relationship Id="rId647" Type="http://schemas.openxmlformats.org/officeDocument/2006/relationships/hyperlink" Target="http://ies.ed.gov/funding/grantsearch/details.asp?ID=1153" TargetMode="External"/><Relationship Id="rId854" Type="http://schemas.openxmlformats.org/officeDocument/2006/relationships/hyperlink" Target="http://ies.ed.gov/funding/grantsearch/details.asp?ID=896" TargetMode="External"/><Relationship Id="rId1277" Type="http://schemas.openxmlformats.org/officeDocument/2006/relationships/hyperlink" Target="http://ies.ed.gov/funding/grantsearch/details.asp?ID=1143" TargetMode="External"/><Relationship Id="rId1484" Type="http://schemas.openxmlformats.org/officeDocument/2006/relationships/hyperlink" Target="http://eric.ed.gov/ERICWebPortal/detail?accno=EJ876262" TargetMode="External"/><Relationship Id="rId1691" Type="http://schemas.openxmlformats.org/officeDocument/2006/relationships/hyperlink" Target="http://www.eric.ed.gov/ERICWebPortal/detail?accno=EJ917947" TargetMode="External"/><Relationship Id="rId1705" Type="http://schemas.openxmlformats.org/officeDocument/2006/relationships/hyperlink" Target="http://ies.ed.gov/funding/grantsearch/details.asp?ID=523" TargetMode="External"/><Relationship Id="rId286" Type="http://schemas.openxmlformats.org/officeDocument/2006/relationships/hyperlink" Target="http://ies.ed.gov/funding/grantsearch/details.asp?ID=78" TargetMode="External"/><Relationship Id="rId493" Type="http://schemas.openxmlformats.org/officeDocument/2006/relationships/hyperlink" Target="http://www.eric.ed.gov/ERICWebPortal/detail?accno=EJ916092" TargetMode="External"/><Relationship Id="rId507" Type="http://schemas.openxmlformats.org/officeDocument/2006/relationships/hyperlink" Target="http://ies.ed.gov/funding/grantsearch/details.asp?ID=97" TargetMode="External"/><Relationship Id="rId714" Type="http://schemas.openxmlformats.org/officeDocument/2006/relationships/hyperlink" Target="http://www.eric.ed.gov/ERICWebPortal/detail?accno=EJ786224" TargetMode="External"/><Relationship Id="rId921" Type="http://schemas.openxmlformats.org/officeDocument/2006/relationships/hyperlink" Target="http://www.eric.ed.gov/ERICWebPortal/detail?accno=EJ774991" TargetMode="External"/><Relationship Id="rId1137" Type="http://schemas.openxmlformats.org/officeDocument/2006/relationships/hyperlink" Target="http://ies/funding/grantsearch/details.asp?ID=127" TargetMode="External"/><Relationship Id="rId1344" Type="http://schemas.openxmlformats.org/officeDocument/2006/relationships/hyperlink" Target="http://ies.ed.gov/funding/grantsearch/details.asp?ID=199" TargetMode="External"/><Relationship Id="rId1551" Type="http://schemas.openxmlformats.org/officeDocument/2006/relationships/hyperlink" Target="http://www.projectreadi.org/index.html" TargetMode="External"/><Relationship Id="rId1789" Type="http://schemas.openxmlformats.org/officeDocument/2006/relationships/hyperlink" Target="http://ies.ed.gov/funding/grantsearch/details.asp?ID=644" TargetMode="External"/><Relationship Id="rId50" Type="http://schemas.openxmlformats.org/officeDocument/2006/relationships/hyperlink" Target="http://www.eric.ed.gov/ERICWebPortal/detail?accno=ED505659" TargetMode="External"/><Relationship Id="rId146" Type="http://schemas.openxmlformats.org/officeDocument/2006/relationships/hyperlink" Target="http://www.eric.ed.gov/ERICWebPortal/detail?accno=EJ786797" TargetMode="External"/><Relationship Id="rId353" Type="http://schemas.openxmlformats.org/officeDocument/2006/relationships/hyperlink" Target="http://ies.ed.gov/funding/grantsearch/details.asp?ID=74" TargetMode="External"/><Relationship Id="rId560" Type="http://schemas.openxmlformats.org/officeDocument/2006/relationships/hyperlink" Target="http://ies.ed.gov/funding/grantsearch/details.asp?ID=669" TargetMode="External"/><Relationship Id="rId798" Type="http://schemas.openxmlformats.org/officeDocument/2006/relationships/hyperlink" Target="https://www.assistments.org/" TargetMode="External"/><Relationship Id="rId1190" Type="http://schemas.openxmlformats.org/officeDocument/2006/relationships/hyperlink" Target="http://www.eric.ed.gov/ERICWebPortal/detail?accno=ED509662" TargetMode="External"/><Relationship Id="rId1204" Type="http://schemas.openxmlformats.org/officeDocument/2006/relationships/hyperlink" Target="http://www.eric.ed.gov/ERICWebPortal/detail?accno=ED509684" TargetMode="External"/><Relationship Id="rId1411" Type="http://schemas.openxmlformats.org/officeDocument/2006/relationships/hyperlink" Target="http://www.eric.ed.gov/ERICWebPortal/detail?accno=%20EJ924129" TargetMode="External"/><Relationship Id="rId1649" Type="http://schemas.openxmlformats.org/officeDocument/2006/relationships/hyperlink" Target="http://www.eric.ed.gov/ERICWebPortal/detail?accno=EJ921814" TargetMode="External"/><Relationship Id="rId213" Type="http://schemas.openxmlformats.org/officeDocument/2006/relationships/hyperlink" Target="http://www.eric.ed.gov/ERICWebPortal/detail?accno=EJ801326" TargetMode="External"/><Relationship Id="rId420" Type="http://schemas.openxmlformats.org/officeDocument/2006/relationships/hyperlink" Target="http://ies.ed.gov/funding/grantsearch/details.asp?ID=591" TargetMode="External"/><Relationship Id="rId658" Type="http://schemas.openxmlformats.org/officeDocument/2006/relationships/hyperlink" Target="http://ies.ed.gov/funding/grantsearch/details.asp?ID=1339" TargetMode="External"/><Relationship Id="rId865" Type="http://schemas.openxmlformats.org/officeDocument/2006/relationships/hyperlink" Target="http://ies.ed.gov/funding/grantsearch/details.asp?ID=1014" TargetMode="External"/><Relationship Id="rId1050" Type="http://schemas.openxmlformats.org/officeDocument/2006/relationships/hyperlink" Target="http://www.eric.ed.gov/ERICWebPortal/detail?accno=EJ820560" TargetMode="External"/><Relationship Id="rId1288" Type="http://schemas.openxmlformats.org/officeDocument/2006/relationships/hyperlink" Target="http://ies.ed.gov/funding/grantsearch/details.asp?ID=888" TargetMode="External"/><Relationship Id="rId1495" Type="http://schemas.openxmlformats.org/officeDocument/2006/relationships/hyperlink" Target="http://www.eric.ed.gov/ERICWebPortal/detail?accno=EJ882150" TargetMode="External"/><Relationship Id="rId1509" Type="http://schemas.openxmlformats.org/officeDocument/2006/relationships/hyperlink" Target="http://ies.ed.gov/funding/grantsearch/details.asp?ID=718" TargetMode="External"/><Relationship Id="rId1716" Type="http://schemas.openxmlformats.org/officeDocument/2006/relationships/hyperlink" Target="http://ies.ed.gov/funding/grantsearch/details.asp?ID=911" TargetMode="External"/><Relationship Id="rId297" Type="http://schemas.openxmlformats.org/officeDocument/2006/relationships/hyperlink" Target="http://ies.ed.gov/funding/grantsearch/details.asp?ID=71" TargetMode="External"/><Relationship Id="rId518" Type="http://schemas.openxmlformats.org/officeDocument/2006/relationships/hyperlink" Target="http://www.eric.ed.gov/ERICWebPortal/detail?accno=EJ948592" TargetMode="External"/><Relationship Id="rId725" Type="http://schemas.openxmlformats.org/officeDocument/2006/relationships/hyperlink" Target="http://www.eric.ed.gov/ERICWebPortal/detail?accno=EJ783207" TargetMode="External"/><Relationship Id="rId932" Type="http://schemas.openxmlformats.org/officeDocument/2006/relationships/hyperlink" Target="http://www.eric.ed.gov/ERICWebPortal/detail?accno=ED529695" TargetMode="External"/><Relationship Id="rId1148" Type="http://schemas.openxmlformats.org/officeDocument/2006/relationships/hyperlink" Target="http://eric.ed.gov/?q=Teacher+Credentials+and+Student+Achievement%3a+Longitudinal+Analysis+With+Student+Fixed+Effects.&amp;id=EJ781075" TargetMode="External"/><Relationship Id="rId1355" Type="http://schemas.openxmlformats.org/officeDocument/2006/relationships/hyperlink" Target="http://ies.ed.gov/funding/grantsearch/details.asp?ID=612" TargetMode="External"/><Relationship Id="rId1562" Type="http://schemas.openxmlformats.org/officeDocument/2006/relationships/hyperlink" Target="http://ies.ed.gov/funding/grantsearch/details.asp?ID=1390" TargetMode="External"/><Relationship Id="rId157" Type="http://schemas.openxmlformats.org/officeDocument/2006/relationships/hyperlink" Target="http://www.eric.ed.gov/ERICWebPortal/detail?accno=EJ922046" TargetMode="External"/><Relationship Id="rId364" Type="http://schemas.openxmlformats.org/officeDocument/2006/relationships/hyperlink" Target="http://www.eric.ed.gov/ERICWebPortal/detail?accno=ED525180" TargetMode="External"/><Relationship Id="rId1008" Type="http://schemas.openxmlformats.org/officeDocument/2006/relationships/hyperlink" Target="http://www.postsecondaryresearch.org/i/a/document/CCRC-CCBC-ALP-2012-study.pdf" TargetMode="External"/><Relationship Id="rId1215" Type="http://schemas.openxmlformats.org/officeDocument/2006/relationships/hyperlink" Target="http://eric.ed.gov/?q=making+a+difference%3f+The+effects+of+teach&amp;id=ED509654" TargetMode="External"/><Relationship Id="rId1422" Type="http://schemas.openxmlformats.org/officeDocument/2006/relationships/hyperlink" Target="http://ies.ed.gov/funding/grantsearch/details.asp?ID=170" TargetMode="External"/><Relationship Id="rId61" Type="http://schemas.openxmlformats.org/officeDocument/2006/relationships/hyperlink" Target="http://ies.ed.gov/funding/grantsearch/details.asp?ID=73" TargetMode="External"/><Relationship Id="rId571" Type="http://schemas.openxmlformats.org/officeDocument/2006/relationships/hyperlink" Target="http://ies.ed.gov/funding/grantsearch/details.asp?ID=670" TargetMode="External"/><Relationship Id="rId669" Type="http://schemas.openxmlformats.org/officeDocument/2006/relationships/hyperlink" Target="http://ies.ed.gov/funding/grantsearch/details.asp?ID=662" TargetMode="External"/><Relationship Id="rId876" Type="http://schemas.openxmlformats.org/officeDocument/2006/relationships/hyperlink" Target="http://modelingdata.org/" TargetMode="External"/><Relationship Id="rId1299" Type="http://schemas.openxmlformats.org/officeDocument/2006/relationships/hyperlink" Target="http://ies.ed.gov/funding/grantsearch/details.asp?ID=887" TargetMode="External"/><Relationship Id="rId1727" Type="http://schemas.openxmlformats.org/officeDocument/2006/relationships/hyperlink" Target="https://sites.google.com/site/awsmmath" TargetMode="External"/><Relationship Id="rId19" Type="http://schemas.openxmlformats.org/officeDocument/2006/relationships/hyperlink" Target="http://www.eric.ed.gov/ERICWebPortal/search/recordDetails.jsp?searchtype=advanced&amp;pageSize=10&amp;ERICExtSearch_Operator_2=and&amp;ERICExtSearch_SearchValue_0=Disfluencies+in+Comprehending+Argumentative+Texts.&amp;ERICExtSearch_Operator_1=and&amp;ERICExtSearch_EDEJSearch=elecBoth&amp;ERICExtSearch_SearchType_2=kw&amp;eric_displayStartCount=1&amp;ERICExtSearch_SearchType_1=kw&amp;ERICExtSearch_SearchType_0=kw&amp;ERICExtSearch_PubDate_From=0&amp;ERICExtSearch_PubDate_To=2012&amp;ERICExtSearch_SearchCount=0&amp;_pageLabel=RecordDetails&amp;objectId=0900019b800f3368&amp;accno=EJ682444&amp;_nfls=false" TargetMode="External"/><Relationship Id="rId224" Type="http://schemas.openxmlformats.org/officeDocument/2006/relationships/hyperlink" Target="http://ies.ed.gov/funding/grantsearch/details.asp?ID=74" TargetMode="External"/><Relationship Id="rId431" Type="http://schemas.openxmlformats.org/officeDocument/2006/relationships/hyperlink" Target="http://ies.ed.gov/funding/grantsearch/details.asp?ID=739" TargetMode="External"/><Relationship Id="rId529" Type="http://schemas.openxmlformats.org/officeDocument/2006/relationships/hyperlink" Target="http://ies.ed.gov/funding/grantsearch/details.asp?ID=735" TargetMode="External"/><Relationship Id="rId736" Type="http://schemas.openxmlformats.org/officeDocument/2006/relationships/hyperlink" Target="http://www.eric.ed.gov/ERICWebPortal/detail?accno=EJ828827" TargetMode="External"/><Relationship Id="rId1061" Type="http://schemas.openxmlformats.org/officeDocument/2006/relationships/hyperlink" Target="http://ies.ed.gov/transfer.asp?location=ncrece.org/wordpress/wp-content/uploads/2010/03/NCRECEInFocus_v1n1.pdf" TargetMode="External"/><Relationship Id="rId1159" Type="http://schemas.openxmlformats.org/officeDocument/2006/relationships/hyperlink" Target="http://www.eric.ed.gov/ERICWebPortal/detail?accno=EJ883788" TargetMode="External"/><Relationship Id="rId1366" Type="http://schemas.openxmlformats.org/officeDocument/2006/relationships/hyperlink" Target="http://ies.ed.gov/transfer.asp?location=www-2.cs.cmu.edu/%7Ekct/pubs/sigir04_reap_poster.pdf" TargetMode="External"/><Relationship Id="rId168" Type="http://schemas.openxmlformats.org/officeDocument/2006/relationships/hyperlink" Target="http://www.eric.ed.gov/ERICWebPortal/detail?accno=EJ850422" TargetMode="External"/><Relationship Id="rId943" Type="http://schemas.openxmlformats.org/officeDocument/2006/relationships/hyperlink" Target="http://eric.ed.gov/ERICWebPortal/detail?accno=EJ963705" TargetMode="External"/><Relationship Id="rId1019" Type="http://schemas.openxmlformats.org/officeDocument/2006/relationships/hyperlink" Target="http://www.postsecondaryresearch.org/i/a/document/23011_LCSynthesisFull.pdf" TargetMode="External"/><Relationship Id="rId1573" Type="http://schemas.openxmlformats.org/officeDocument/2006/relationships/hyperlink" Target="http://ies.ed.gov/funding/grantsearch/details.asp?ID=734" TargetMode="External"/><Relationship Id="rId1780" Type="http://schemas.openxmlformats.org/officeDocument/2006/relationships/hyperlink" Target="http://www.eric.ed.gov/ERICWebPortal/detail?accno=EJ891348" TargetMode="External"/><Relationship Id="rId72" Type="http://schemas.openxmlformats.org/officeDocument/2006/relationships/hyperlink" Target="http://www.eric.ed.gov/ERICWebPortal/detail?accno=EJ929604" TargetMode="External"/><Relationship Id="rId375" Type="http://schemas.openxmlformats.org/officeDocument/2006/relationships/hyperlink" Target="http://ies.ed.gov/funding/grantsearch/details.asp?ID=484" TargetMode="External"/><Relationship Id="rId582" Type="http://schemas.openxmlformats.org/officeDocument/2006/relationships/hyperlink" Target="http://ies.ed.gov/funding/grantsearch/details.asp?ID=935" TargetMode="External"/><Relationship Id="rId803" Type="http://schemas.openxmlformats.org/officeDocument/2006/relationships/hyperlink" Target="http://ies.ed.gov/funding/grantsearch/details.asp?ID=504" TargetMode="External"/><Relationship Id="rId1226" Type="http://schemas.openxmlformats.org/officeDocument/2006/relationships/hyperlink" Target="http://ies.ed.gov/transfer.asp?location=www.cogscied.org/" TargetMode="External"/><Relationship Id="rId1433" Type="http://schemas.openxmlformats.org/officeDocument/2006/relationships/hyperlink" Target="http://eric.ed.gov/ERICWebPortal/detail?accno=ED532034" TargetMode="External"/><Relationship Id="rId1640" Type="http://schemas.openxmlformats.org/officeDocument/2006/relationships/hyperlink" Target="http://ies.ed.gov/funding/grantsearch/details.asp?ID=758" TargetMode="External"/><Relationship Id="rId1738" Type="http://schemas.openxmlformats.org/officeDocument/2006/relationships/hyperlink" Target="http://www.eric.ed.gov/ERICWebPortal/detail?accno=EJ931728" TargetMode="External"/><Relationship Id="rId3" Type="http://schemas.openxmlformats.org/officeDocument/2006/relationships/customXml" Target="../customXml/item3.xml"/><Relationship Id="rId235" Type="http://schemas.openxmlformats.org/officeDocument/2006/relationships/hyperlink" Target="http://www.eric.ed.gov/ERICWebPortal/detail?accno=EJ830781" TargetMode="External"/><Relationship Id="rId442" Type="http://schemas.openxmlformats.org/officeDocument/2006/relationships/hyperlink" Target="http://ies.ed.gov/funding/grantsearch/details.asp?ID=804" TargetMode="External"/><Relationship Id="rId887" Type="http://schemas.openxmlformats.org/officeDocument/2006/relationships/hyperlink" Target="http://ies.ed.gov/funding/grantsearch/details.asp?ID=1280" TargetMode="External"/><Relationship Id="rId1072" Type="http://schemas.openxmlformats.org/officeDocument/2006/relationships/hyperlink" Target="http://www.eric.ed.gov/ERICWebPortal/detail?accno=EJ902747" TargetMode="External"/><Relationship Id="rId1500" Type="http://schemas.openxmlformats.org/officeDocument/2006/relationships/hyperlink" Target="http://ies.ed.gov/funding/grantsearch/details.asp?ID=611" TargetMode="External"/><Relationship Id="rId302" Type="http://schemas.openxmlformats.org/officeDocument/2006/relationships/hyperlink" Target="http://ies.ed.gov/funding/grantsearch/details.asp?ID=475" TargetMode="External"/><Relationship Id="rId747" Type="http://schemas.openxmlformats.org/officeDocument/2006/relationships/hyperlink" Target="http://www.eric.ed.gov/ERICWebPortal/detail?accno=EJ746521" TargetMode="External"/><Relationship Id="rId954" Type="http://schemas.openxmlformats.org/officeDocument/2006/relationships/hyperlink" Target="http://www.eric.ed.gov/ERICWebPortal/detail?accno=EJ891155" TargetMode="External"/><Relationship Id="rId1377" Type="http://schemas.openxmlformats.org/officeDocument/2006/relationships/hyperlink" Target="http://ies.ed.gov/funding/grantsearch/details.asp?ID=190" TargetMode="External"/><Relationship Id="rId1584" Type="http://schemas.openxmlformats.org/officeDocument/2006/relationships/hyperlink" Target="http://www.eric.ed.gov/ERICWebPortal/detail?accno=EJ878761" TargetMode="External"/><Relationship Id="rId1791" Type="http://schemas.openxmlformats.org/officeDocument/2006/relationships/hyperlink" Target="http://ies.ed.gov/funding/grantsearch/details.asp?ID=346" TargetMode="External"/><Relationship Id="rId1805" Type="http://schemas.openxmlformats.org/officeDocument/2006/relationships/hyperlink" Target="http://ies.ed.gov/funding/grantsearch/details.asp?ID=360" TargetMode="External"/><Relationship Id="rId83" Type="http://schemas.openxmlformats.org/officeDocument/2006/relationships/hyperlink" Target="http://ies.ed.gov/funding/grantsearch/details.asp?ID=74" TargetMode="External"/><Relationship Id="rId179" Type="http://schemas.openxmlformats.org/officeDocument/2006/relationships/hyperlink" Target="http://ies.ed.gov/funding/grantsearch/details.asp?ID=68" TargetMode="External"/><Relationship Id="rId386" Type="http://schemas.openxmlformats.org/officeDocument/2006/relationships/hyperlink" Target="http://ies.ed.gov/funding/grantsearch/details.asp?ID=1156" TargetMode="External"/><Relationship Id="rId593" Type="http://schemas.openxmlformats.org/officeDocument/2006/relationships/hyperlink" Target="http://ies.ed.gov/funding/grantsearch/details.asp?ID=507" TargetMode="External"/><Relationship Id="rId607" Type="http://schemas.openxmlformats.org/officeDocument/2006/relationships/hyperlink" Target="http://ies.ed.gov/funding/grantsearch/details.asp?ID=1302" TargetMode="External"/><Relationship Id="rId814" Type="http://schemas.openxmlformats.org/officeDocument/2006/relationships/hyperlink" Target="http://ies.ed.gov/funding/grantsearch/details.asp?ID=1346" TargetMode="External"/><Relationship Id="rId1237" Type="http://schemas.openxmlformats.org/officeDocument/2006/relationships/hyperlink" Target="http://ies/funding/grantsearch/details.asp?ID=1041" TargetMode="External"/><Relationship Id="rId1444" Type="http://schemas.openxmlformats.org/officeDocument/2006/relationships/hyperlink" Target="http://www.eric.ed.gov/ERICWebPortal/detail?accno=EJ817519" TargetMode="External"/><Relationship Id="rId1651" Type="http://schemas.openxmlformats.org/officeDocument/2006/relationships/hyperlink" Target="http://ies.ed.gov/funding/grantsearch/details.asp?ID=763" TargetMode="External"/><Relationship Id="rId246" Type="http://schemas.openxmlformats.org/officeDocument/2006/relationships/hyperlink" Target="http://eric.ed.gov/ERICWebPortal/detail?accno=EJ956134" TargetMode="External"/><Relationship Id="rId453" Type="http://schemas.openxmlformats.org/officeDocument/2006/relationships/hyperlink" Target="http://ies.ed.gov/funding/grantsearch/details.asp?ID=1113" TargetMode="External"/><Relationship Id="rId660" Type="http://schemas.openxmlformats.org/officeDocument/2006/relationships/hyperlink" Target="http://ies.ed.gov/funding/grantsearch/details.asp?ID=1319" TargetMode="External"/><Relationship Id="rId898" Type="http://schemas.openxmlformats.org/officeDocument/2006/relationships/hyperlink" Target="http://ies.ed.gov/funding/grantsearch/details.asp?ID=1398" TargetMode="External"/><Relationship Id="rId1083" Type="http://schemas.openxmlformats.org/officeDocument/2006/relationships/hyperlink" Target="http://www.eric.ed.gov/ERICWebPortal/detail?accno=ED510378" TargetMode="External"/><Relationship Id="rId1290" Type="http://schemas.openxmlformats.org/officeDocument/2006/relationships/hyperlink" Target="http://ies.ed.gov/funding/grantsearch/details.asp?ID=882" TargetMode="External"/><Relationship Id="rId1304" Type="http://schemas.openxmlformats.org/officeDocument/2006/relationships/hyperlink" Target="http://www.eric.ed.gov/ERICWebPortal/detail?accno=EJ851434" TargetMode="External"/><Relationship Id="rId1511" Type="http://schemas.openxmlformats.org/officeDocument/2006/relationships/hyperlink" Target="http://ies.ed.gov/funding/grantsearch/details.asp?ID=842" TargetMode="External"/><Relationship Id="rId1749" Type="http://schemas.openxmlformats.org/officeDocument/2006/relationships/hyperlink" Target="http://www.eric.ed.gov/ERICWebPortal/detail?accno=EJ888622" TargetMode="External"/><Relationship Id="rId106" Type="http://schemas.openxmlformats.org/officeDocument/2006/relationships/hyperlink" Target="http://ies.ed.gov/funding/grantsearch/details.asp?ID=56" TargetMode="External"/><Relationship Id="rId313" Type="http://schemas.openxmlformats.org/officeDocument/2006/relationships/hyperlink" Target="http://eric.ed.gov/ERICWebPortal/detail?accno=EJ922466" TargetMode="External"/><Relationship Id="rId758" Type="http://schemas.openxmlformats.org/officeDocument/2006/relationships/hyperlink" Target="http://www.eric.ed.gov/ERICWebPortal/detail?accno=EJ799373" TargetMode="External"/><Relationship Id="rId965" Type="http://schemas.openxmlformats.org/officeDocument/2006/relationships/hyperlink" Target="http://www.eric.ed.gov/ERICWebPortal/detail?accno=EJ887131" TargetMode="External"/><Relationship Id="rId1150" Type="http://schemas.openxmlformats.org/officeDocument/2006/relationships/hyperlink" Target="http://www.eric.ed.gov/ERICWebPortal/detail?accno=EJ933131" TargetMode="External"/><Relationship Id="rId1388" Type="http://schemas.openxmlformats.org/officeDocument/2006/relationships/hyperlink" Target="http://ies.ed.gov/funding/grantsearch/details.asp?ID=182" TargetMode="External"/><Relationship Id="rId1595" Type="http://schemas.openxmlformats.org/officeDocument/2006/relationships/hyperlink" Target="http://ies.ed.gov/funding/grantsearch/details.asp?ID=1025" TargetMode="External"/><Relationship Id="rId1609" Type="http://schemas.openxmlformats.org/officeDocument/2006/relationships/hyperlink" Target="http://ies.ed.gov/funding/grantsearch/details.asp?ID=1303" TargetMode="External"/><Relationship Id="rId1816" Type="http://schemas.openxmlformats.org/officeDocument/2006/relationships/hyperlink" Target="http://ies.ed.gov/funding/grantsearch/details.asp?ID=350" TargetMode="External"/><Relationship Id="rId10" Type="http://schemas.openxmlformats.org/officeDocument/2006/relationships/webSettings" Target="webSettings.xml"/><Relationship Id="rId94" Type="http://schemas.openxmlformats.org/officeDocument/2006/relationships/hyperlink" Target="http://www.eric.ed.gov/ERICWebPortal/detail?accno=EJ685001" TargetMode="External"/><Relationship Id="rId397" Type="http://schemas.openxmlformats.org/officeDocument/2006/relationships/hyperlink" Target="http://ies.ed.gov/funding/grantsearch/details.asp?ID=1347" TargetMode="External"/><Relationship Id="rId520" Type="http://schemas.openxmlformats.org/officeDocument/2006/relationships/hyperlink" Target="http://ies.ed.gov/funding/grantsearch/details.asp?ID=593" TargetMode="External"/><Relationship Id="rId618" Type="http://schemas.openxmlformats.org/officeDocument/2006/relationships/hyperlink" Target="http://ies.ed.gov/funding/grantsearch/details.asp?ID=1031" TargetMode="External"/><Relationship Id="rId825" Type="http://schemas.openxmlformats.org/officeDocument/2006/relationships/hyperlink" Target="http://ies.ed.gov/funding/grantsearch/details.asp?ID=636" TargetMode="External"/><Relationship Id="rId1248" Type="http://schemas.openxmlformats.org/officeDocument/2006/relationships/hyperlink" Target="http://ies.ed.gov/funding/grantsearch/details.asp?ID=827" TargetMode="External"/><Relationship Id="rId1455" Type="http://schemas.openxmlformats.org/officeDocument/2006/relationships/hyperlink" Target="http://ies.ed.gov/funding/grantsearch/details.asp?ID=173" TargetMode="External"/><Relationship Id="rId1662" Type="http://schemas.openxmlformats.org/officeDocument/2006/relationships/hyperlink" Target="http://eric.ed.gov/ERICWebPortal/detail?accno=ED530410" TargetMode="External"/><Relationship Id="rId257" Type="http://schemas.openxmlformats.org/officeDocument/2006/relationships/hyperlink" Target="http://www.eric.ed.gov/ERICWebPortal/detail?accno=EJ876300" TargetMode="External"/><Relationship Id="rId464" Type="http://schemas.openxmlformats.org/officeDocument/2006/relationships/hyperlink" Target="http://ies.ed.gov/funding/grantsearch/details.asp?ID=1336" TargetMode="External"/><Relationship Id="rId1010" Type="http://schemas.openxmlformats.org/officeDocument/2006/relationships/hyperlink" Target="http://www.postsecondaryresearch.org/i/a/document/6963_LongFinAid.pdf" TargetMode="External"/><Relationship Id="rId1094" Type="http://schemas.openxmlformats.org/officeDocument/2006/relationships/hyperlink" Target="http://www.eric.ed.gov/ERICWebPortal/detail?accno=ED510464" TargetMode="External"/><Relationship Id="rId1108" Type="http://schemas.openxmlformats.org/officeDocument/2006/relationships/hyperlink" Target="http://www.eric.ed.gov/ERICWebPortal/detail?accno=ED510493" TargetMode="External"/><Relationship Id="rId1315" Type="http://schemas.openxmlformats.org/officeDocument/2006/relationships/hyperlink" Target="http://ies.ed.gov/funding/grantsearch/details.asp?ID=881" TargetMode="External"/><Relationship Id="rId117" Type="http://schemas.openxmlformats.org/officeDocument/2006/relationships/hyperlink" Target="http://ies.ed.gov/funding/grantsearch/details.asp?ID=1405" TargetMode="External"/><Relationship Id="rId671" Type="http://schemas.openxmlformats.org/officeDocument/2006/relationships/hyperlink" Target="http://eric.ed.gov/ERICWebPortal/search/recordDetails.jsp?searchtype=keyword&amp;pageSize=10&amp;ERICExtSearch_SearchValue_0=vaughn%2C+sharon&amp;eric_displayStartCount=1&amp;ERICExtSearch_SearchType_0=au&amp;_pageLabel=RecordDetails&amp;objectId=0900019b8047a2fb&amp;accno=EJ932384&amp;_" TargetMode="External"/><Relationship Id="rId769" Type="http://schemas.openxmlformats.org/officeDocument/2006/relationships/hyperlink" Target="http://ies.ed.gov/funding/grantsearch/details.asp?ID=107" TargetMode="External"/><Relationship Id="rId976" Type="http://schemas.openxmlformats.org/officeDocument/2006/relationships/hyperlink" Target="http://www.eric.ed.gov/ERICWebPortal/detail?accno=EJ785822" TargetMode="External"/><Relationship Id="rId1399" Type="http://schemas.openxmlformats.org/officeDocument/2006/relationships/hyperlink" Target="http://ies.ed.gov/transfer.asp?location=kc.vanderbilt.edu/pals/" TargetMode="External"/><Relationship Id="rId324" Type="http://schemas.openxmlformats.org/officeDocument/2006/relationships/hyperlink" Target="http://eric.ed.gov/ERICWebPortal/detail?accno=EJ867031" TargetMode="External"/><Relationship Id="rId531" Type="http://schemas.openxmlformats.org/officeDocument/2006/relationships/hyperlink" Target="http://ies.ed.gov/funding/grantsearch/details.asp?ID=810" TargetMode="External"/><Relationship Id="rId629" Type="http://schemas.openxmlformats.org/officeDocument/2006/relationships/hyperlink" Target="http://ies.ed.gov/funding/grantsearch/details.asp?ID=1231" TargetMode="External"/><Relationship Id="rId1161" Type="http://schemas.openxmlformats.org/officeDocument/2006/relationships/hyperlink" Target="http://www.eric.ed.gov/ERICWebPortal/detail?accno=EJ910058" TargetMode="External"/><Relationship Id="rId1259" Type="http://schemas.openxmlformats.org/officeDocument/2006/relationships/hyperlink" Target="http://ies/funding/grantsearch/details.asp?ID=610" TargetMode="External"/><Relationship Id="rId1466" Type="http://schemas.openxmlformats.org/officeDocument/2006/relationships/hyperlink" Target="http://ies.ed.gov/funding/grantsearch/details.asp?ID=1155" TargetMode="External"/><Relationship Id="rId836" Type="http://schemas.openxmlformats.org/officeDocument/2006/relationships/hyperlink" Target="http://www.animalwatch.arizona.edu/" TargetMode="External"/><Relationship Id="rId1021" Type="http://schemas.openxmlformats.org/officeDocument/2006/relationships/hyperlink" Target="http://www.postsecondaryresearch.org/i/a/document/DSBReport.pdf" TargetMode="External"/><Relationship Id="rId1119" Type="http://schemas.openxmlformats.org/officeDocument/2006/relationships/hyperlink" Target="http://www.eric.ed.gov/ERICWebPortal/detail?accno=ED510490" TargetMode="External"/><Relationship Id="rId1673" Type="http://schemas.openxmlformats.org/officeDocument/2006/relationships/hyperlink" Target="http://ies.ed.gov/funding/grantsearch/details.asp?ID=1128" TargetMode="External"/><Relationship Id="rId903" Type="http://schemas.openxmlformats.org/officeDocument/2006/relationships/hyperlink" Target="http://ies.ed.gov/funding/grantsearch/details.asp?ID=210" TargetMode="External"/><Relationship Id="rId1326" Type="http://schemas.openxmlformats.org/officeDocument/2006/relationships/hyperlink" Target="http://www.eric.ed.gov/ERICWebPortal/detail?accno=EJ750933" TargetMode="External"/><Relationship Id="rId1533" Type="http://schemas.openxmlformats.org/officeDocument/2006/relationships/hyperlink" Target="http://ies.ed.gov/funding/grantsearch/details.asp?ID=1291" TargetMode="External"/><Relationship Id="rId1740" Type="http://schemas.openxmlformats.org/officeDocument/2006/relationships/hyperlink" Target="http://ies.ed.gov/transfer.asp?location=www.haskins.yale.edu/mrin/press.html" TargetMode="External"/><Relationship Id="rId32" Type="http://schemas.openxmlformats.org/officeDocument/2006/relationships/hyperlink" Target="http://ies.ed.gov/funding/grantsearch/details.asp?ID=57" TargetMode="External"/><Relationship Id="rId1600" Type="http://schemas.openxmlformats.org/officeDocument/2006/relationships/hyperlink" Target="http://ies.ed.gov/funding/grantsearch/details.asp?ID=1137" TargetMode="External"/><Relationship Id="rId1838" Type="http://schemas.openxmlformats.org/officeDocument/2006/relationships/hyperlink" Target="http://ies.ed.gov/funding/grantsearch/details.asp?ID=701" TargetMode="External"/><Relationship Id="rId181" Type="http://schemas.openxmlformats.org/officeDocument/2006/relationships/hyperlink" Target="http://ies.ed.gov/funding/grantsearch/details.asp?ID=64" TargetMode="External"/><Relationship Id="rId279" Type="http://schemas.openxmlformats.org/officeDocument/2006/relationships/hyperlink" Target="http://www.eric.ed.gov/ERICWebPortal/detail?accno=EJ849765" TargetMode="External"/><Relationship Id="rId486" Type="http://schemas.openxmlformats.org/officeDocument/2006/relationships/hyperlink" Target="http://ies.ed.gov/funding/grantsearch/details.asp?ID=93" TargetMode="External"/><Relationship Id="rId693" Type="http://schemas.openxmlformats.org/officeDocument/2006/relationships/hyperlink" Target="http://ies.ed.gov/transfer.asp?location=www.assistment.org/" TargetMode="External"/><Relationship Id="rId139" Type="http://schemas.openxmlformats.org/officeDocument/2006/relationships/hyperlink" Target="http://www.eric.ed.gov/ERICWebPortal/detail?accno=EJ742345" TargetMode="External"/><Relationship Id="rId346" Type="http://schemas.openxmlformats.org/officeDocument/2006/relationships/hyperlink" Target="http://ies.ed.gov/funding/grantsearch/details.asp?ID=906" TargetMode="External"/><Relationship Id="rId553" Type="http://schemas.openxmlformats.org/officeDocument/2006/relationships/hyperlink" Target="http://ies.ed.gov/funding/grantsearch/details.asp?ID=666" TargetMode="External"/><Relationship Id="rId760" Type="http://schemas.openxmlformats.org/officeDocument/2006/relationships/hyperlink" Target="http://ies.ed.gov/funding/grantsearch/details.asp?ID=112" TargetMode="External"/><Relationship Id="rId998" Type="http://schemas.openxmlformats.org/officeDocument/2006/relationships/hyperlink" Target="http://ies/funding/grantsearch/details.asp?ID=124" TargetMode="External"/><Relationship Id="rId1183" Type="http://schemas.openxmlformats.org/officeDocument/2006/relationships/hyperlink" Target="http://www.eric.ed.gov/ERICWebPortal/detail?accno=ED498669" TargetMode="External"/><Relationship Id="rId1390" Type="http://schemas.openxmlformats.org/officeDocument/2006/relationships/hyperlink" Target="http://ies.ed.gov/funding/grantsearch/details.asp?ID=183" TargetMode="External"/><Relationship Id="rId206" Type="http://schemas.openxmlformats.org/officeDocument/2006/relationships/hyperlink" Target="http://www.eric.ed.gov/ERICWebPortal/detail?accno=EJ833731" TargetMode="External"/><Relationship Id="rId413" Type="http://schemas.openxmlformats.org/officeDocument/2006/relationships/hyperlink" Target="http://ies.ed.gov/funding/grantsearch/details.asp?ID=1411" TargetMode="External"/><Relationship Id="rId858" Type="http://schemas.openxmlformats.org/officeDocument/2006/relationships/hyperlink" Target="http://ies.ed.gov/funding/grantsearch/details.asp?ID=1015" TargetMode="External"/><Relationship Id="rId1043" Type="http://schemas.openxmlformats.org/officeDocument/2006/relationships/hyperlink" Target="http://www.eric.ed.gov/ERICWebPortal/detail?accno=EJ916923" TargetMode="External"/><Relationship Id="rId1488" Type="http://schemas.openxmlformats.org/officeDocument/2006/relationships/hyperlink" Target="http://eric.ed.gov/ERICWebPortal/detail?accno=EJ883348" TargetMode="External"/><Relationship Id="rId1695" Type="http://schemas.openxmlformats.org/officeDocument/2006/relationships/hyperlink" Target="http://ies.ed.gov/funding/grantsearch/details.asp?ID=739" TargetMode="External"/><Relationship Id="rId620" Type="http://schemas.openxmlformats.org/officeDocument/2006/relationships/hyperlink" Target="http://ies.ed.gov/funding/grantsearch/details.asp?ID=1034" TargetMode="External"/><Relationship Id="rId718" Type="http://schemas.openxmlformats.org/officeDocument/2006/relationships/hyperlink" Target="http://www.eric.ed.gov/ERICWebPortal/detail?accno=EJ945838" TargetMode="External"/><Relationship Id="rId925" Type="http://schemas.openxmlformats.org/officeDocument/2006/relationships/hyperlink" Target="http://www.eric.ed.gov/ERICWebPortal/detail?accno=EJ763354" TargetMode="External"/><Relationship Id="rId1250" Type="http://schemas.openxmlformats.org/officeDocument/2006/relationships/hyperlink" Target="http://ies/funding/grantsearch/details.asp?ID=1332" TargetMode="External"/><Relationship Id="rId1348" Type="http://schemas.openxmlformats.org/officeDocument/2006/relationships/hyperlink" Target="http://eric.ed.gov/ERICWebPortal/detail?accno=EJ765988" TargetMode="External"/><Relationship Id="rId1555" Type="http://schemas.openxmlformats.org/officeDocument/2006/relationships/hyperlink" Target="http://ies.ed.gov/funding/grantsearch/details.asp?ID=990" TargetMode="External"/><Relationship Id="rId1762" Type="http://schemas.openxmlformats.org/officeDocument/2006/relationships/hyperlink" Target="http://ies.ed.gov/funding/grantsearch/details.asp?ID=332" TargetMode="External"/><Relationship Id="rId1110" Type="http://schemas.openxmlformats.org/officeDocument/2006/relationships/hyperlink" Target="http://www.eric.ed.gov/ERICWebPortal/detail?accno=ED510471" TargetMode="External"/><Relationship Id="rId1208" Type="http://schemas.openxmlformats.org/officeDocument/2006/relationships/hyperlink" Target="http://www.eric.ed.gov/ERICWebPortal/detail?accno=ED508283" TargetMode="External"/><Relationship Id="rId1415" Type="http://schemas.openxmlformats.org/officeDocument/2006/relationships/hyperlink" Target="http://www.eric.ed.gov/ERICWebPortal/detail?accno=%20EJ825007" TargetMode="External"/><Relationship Id="rId54" Type="http://schemas.openxmlformats.org/officeDocument/2006/relationships/hyperlink" Target="http://www.eric.ed.gov/ERICWebPortal/detail?accno=EJ827379" TargetMode="External"/><Relationship Id="rId1622" Type="http://schemas.openxmlformats.org/officeDocument/2006/relationships/hyperlink" Target="http://www.eric.ed.gov/ERICWebPortal/detail?accno=EJ927881" TargetMode="External"/><Relationship Id="rId270" Type="http://schemas.openxmlformats.org/officeDocument/2006/relationships/hyperlink" Target="http://www.eric.ed.gov/ERICWebPortal/detail?accno=EJ938672" TargetMode="External"/><Relationship Id="rId130" Type="http://schemas.openxmlformats.org/officeDocument/2006/relationships/hyperlink" Target="http://ies.ed.gov/transfer.asp?location=www.bc.edu/research/intasc/studies/DiagnosticAlgebra/description.shtml" TargetMode="External"/><Relationship Id="rId368" Type="http://schemas.openxmlformats.org/officeDocument/2006/relationships/hyperlink" Target="http://ies.ed.gov/funding/grantsearch/details.asp?ID=1076" TargetMode="External"/><Relationship Id="rId575" Type="http://schemas.openxmlformats.org/officeDocument/2006/relationships/hyperlink" Target="http://ies.ed.gov/funding/grantsearch/details.asp?ID=814" TargetMode="External"/><Relationship Id="rId782" Type="http://schemas.openxmlformats.org/officeDocument/2006/relationships/hyperlink" Target="http://ies.ed.gov/funding/grantsearch/details.asp?ID=496" TargetMode="External"/><Relationship Id="rId228" Type="http://schemas.openxmlformats.org/officeDocument/2006/relationships/hyperlink" Target="http://www.eric.ed.gov/ERICWebPortal/detail?accno=EJ878763" TargetMode="External"/><Relationship Id="rId435" Type="http://schemas.openxmlformats.org/officeDocument/2006/relationships/hyperlink" Target="http://ies.ed.gov/funding/grantsearch/details.asp?ID=746" TargetMode="External"/><Relationship Id="rId642" Type="http://schemas.openxmlformats.org/officeDocument/2006/relationships/hyperlink" Target="http://ies.ed.gov/funding/grantsearch/details.asp?ID=956" TargetMode="External"/><Relationship Id="rId1065" Type="http://schemas.openxmlformats.org/officeDocument/2006/relationships/hyperlink" Target="http://ies.ed.gov/transfer.asp?location=ncrece.org/wordpress/wp-content/uploads/2010/08/NCRECEInFocus_V1_I5_School%20Readiness_Array_of_Skills.pdf" TargetMode="External"/><Relationship Id="rId1272" Type="http://schemas.openxmlformats.org/officeDocument/2006/relationships/hyperlink" Target="http://ies.ed.gov/funding/grantsearch/details.asp?ID=932" TargetMode="External"/><Relationship Id="rId502" Type="http://schemas.openxmlformats.org/officeDocument/2006/relationships/hyperlink" Target="http://ies.ed.gov/funding/grantsearch/details.asp?ID=100" TargetMode="External"/><Relationship Id="rId947" Type="http://schemas.openxmlformats.org/officeDocument/2006/relationships/hyperlink" Target="http://www.eric.ed.gov/ERICWebPortal/detail?accno=EJ785936" TargetMode="External"/><Relationship Id="rId1132" Type="http://schemas.openxmlformats.org/officeDocument/2006/relationships/hyperlink" Target="http://www.eric.ed.gov/ERICWebPortal/detail?accno=ED510484" TargetMode="External"/><Relationship Id="rId1577" Type="http://schemas.openxmlformats.org/officeDocument/2006/relationships/hyperlink" Target="http://ies.ed.gov/funding/grantsearch/details.asp?ID=1233" TargetMode="External"/><Relationship Id="rId1784" Type="http://schemas.openxmlformats.org/officeDocument/2006/relationships/hyperlink" Target="http://ies.ed.gov/funding/grantsearch/details.asp?ID=341" TargetMode="External"/><Relationship Id="rId76" Type="http://schemas.openxmlformats.org/officeDocument/2006/relationships/hyperlink" Target="http://ies.ed.gov/funding/grantsearch/details.asp?ID=474" TargetMode="External"/><Relationship Id="rId807" Type="http://schemas.openxmlformats.org/officeDocument/2006/relationships/hyperlink" Target="http://ies.ed.gov/funding/grantsearch/details.asp?ID=501" TargetMode="External"/><Relationship Id="rId1437" Type="http://schemas.openxmlformats.org/officeDocument/2006/relationships/hyperlink" Target="http://ies.ed.gov/funding/grantsearch/index.asp?mode=2&amp;sort=1&amp;order=1&amp;all=1&amp;search=PrincipalAffiliationName&amp;slctAffiliation=98" TargetMode="External"/><Relationship Id="rId1644" Type="http://schemas.openxmlformats.org/officeDocument/2006/relationships/hyperlink" Target="http://ies.ed.gov/funding/grantsearch/details.asp?ID=760" TargetMode="External"/><Relationship Id="rId1504" Type="http://schemas.openxmlformats.org/officeDocument/2006/relationships/hyperlink" Target="http://ies.ed.gov/funding/grantsearch/details.asp?ID=631" TargetMode="External"/><Relationship Id="rId1711" Type="http://schemas.openxmlformats.org/officeDocument/2006/relationships/hyperlink" Target="http://www.msoe.edu/academics/research_centers/sun/" TargetMode="External"/><Relationship Id="rId292" Type="http://schemas.openxmlformats.org/officeDocument/2006/relationships/hyperlink" Target="http://www.eric.ed.gov/ERICWebPortal/detail?accno=EJ883301" TargetMode="External"/><Relationship Id="rId1809" Type="http://schemas.openxmlformats.org/officeDocument/2006/relationships/hyperlink" Target="http://ies.ed.gov/funding/grantsearch/details.asp?ID=353" TargetMode="External"/><Relationship Id="rId597" Type="http://schemas.openxmlformats.org/officeDocument/2006/relationships/hyperlink" Target="http://ies.ed.gov/funding/grantsearch/details.asp?ID=1440" TargetMode="External"/><Relationship Id="rId152" Type="http://schemas.openxmlformats.org/officeDocument/2006/relationships/hyperlink" Target="http://eric.ed.gov/ERICWebPortal/detail?accno=EJ788630" TargetMode="External"/><Relationship Id="rId457" Type="http://schemas.openxmlformats.org/officeDocument/2006/relationships/hyperlink" Target="http://ies.ed.gov/funding/grantsearch/details.asp?ID=1205" TargetMode="External"/><Relationship Id="rId1087" Type="http://schemas.openxmlformats.org/officeDocument/2006/relationships/hyperlink" Target="http://eric.ed.gov/?id=ED511764" TargetMode="External"/><Relationship Id="rId1294" Type="http://schemas.openxmlformats.org/officeDocument/2006/relationships/hyperlink" Target="http://ies.ed.gov/funding/grantsearch/details.asp?ID=884" TargetMode="External"/><Relationship Id="rId664" Type="http://schemas.openxmlformats.org/officeDocument/2006/relationships/hyperlink" Target="http://www.wordintelligence.net/" TargetMode="External"/><Relationship Id="rId871" Type="http://schemas.openxmlformats.org/officeDocument/2006/relationships/hyperlink" Target="http://www.cehd.umn.edu/EdPsych/MARS/About.html" TargetMode="External"/><Relationship Id="rId969" Type="http://schemas.openxmlformats.org/officeDocument/2006/relationships/hyperlink" Target="http://www.eric.ed.gov/ERICWebPortal/detail?accno=ED497221" TargetMode="External"/><Relationship Id="rId1599" Type="http://schemas.openxmlformats.org/officeDocument/2006/relationships/hyperlink" Target="http://ies.ed.gov/funding/grantsearch/details.asp?ID=1099" TargetMode="External"/><Relationship Id="rId317" Type="http://schemas.openxmlformats.org/officeDocument/2006/relationships/hyperlink" Target="http://ies.ed.gov/funding/grantsearch/details.asp?ID=589" TargetMode="External"/><Relationship Id="rId524" Type="http://schemas.openxmlformats.org/officeDocument/2006/relationships/hyperlink" Target="http://ies.ed.gov/funding/grantsearch/details.asp?ID=655" TargetMode="External"/><Relationship Id="rId731" Type="http://schemas.openxmlformats.org/officeDocument/2006/relationships/hyperlink" Target="http://ies.ed.gov/funding/grantsearch/details.asp?ID=116" TargetMode="External"/><Relationship Id="rId1154" Type="http://schemas.openxmlformats.org/officeDocument/2006/relationships/hyperlink" Target="http://www.eric.ed.gov/ERICWebPortal/detail?accno=EJ896696" TargetMode="External"/><Relationship Id="rId1361" Type="http://schemas.openxmlformats.org/officeDocument/2006/relationships/hyperlink" Target="http://www.eric.ed.gov/ERICWebPortal/detail?accno=EJ744288" TargetMode="External"/><Relationship Id="rId1459" Type="http://schemas.openxmlformats.org/officeDocument/2006/relationships/hyperlink" Target="http://ies.ed.gov/funding/grantsearch/details.asp?ID=900" TargetMode="External"/><Relationship Id="rId98" Type="http://schemas.openxmlformats.org/officeDocument/2006/relationships/hyperlink" Target="http://www.eric.ed.gov/ERICWebPortal/detail?accno=EJ788112" TargetMode="External"/><Relationship Id="rId829" Type="http://schemas.openxmlformats.org/officeDocument/2006/relationships/hyperlink" Target="http://ies.ed.gov/funding/grantsearch/details.asp?ID=724" TargetMode="External"/><Relationship Id="rId1014" Type="http://schemas.openxmlformats.org/officeDocument/2006/relationships/hyperlink" Target="http://www.postsecondaryresearch.org/i/a/document/Speroni_NCPR_DualEnrollment_RegressionDiscontinuity.pdf" TargetMode="External"/><Relationship Id="rId1221" Type="http://schemas.openxmlformats.org/officeDocument/2006/relationships/hyperlink" Target="http://www.eric.ed.gov/ERICWebPortal/detail?accno=ED508277" TargetMode="External"/><Relationship Id="rId1666" Type="http://schemas.openxmlformats.org/officeDocument/2006/relationships/hyperlink" Target="http://ies.ed.gov/funding/grantsearch/details.asp?ID=1125" TargetMode="External"/><Relationship Id="rId1319" Type="http://schemas.openxmlformats.org/officeDocument/2006/relationships/hyperlink" Target="http://www.eric.ed.gov/ERICWebPortal/detail?accno=EJ734750" TargetMode="External"/><Relationship Id="rId1526" Type="http://schemas.openxmlformats.org/officeDocument/2006/relationships/hyperlink" Target="http://ies.ed.gov/funding/grantsearch/details.asp?ID=1007" TargetMode="External"/><Relationship Id="rId1733" Type="http://schemas.openxmlformats.org/officeDocument/2006/relationships/hyperlink" Target="http://ies.ed.gov/funding/grantsearch/details.asp?ID=346" TargetMode="External"/><Relationship Id="rId25" Type="http://schemas.openxmlformats.org/officeDocument/2006/relationships/hyperlink" Target="http://www.eric.ed.gov/ERICWebPortal/detail?accno=EJ879470" TargetMode="External"/><Relationship Id="rId1800" Type="http://schemas.openxmlformats.org/officeDocument/2006/relationships/hyperlink" Target="http://www.eric.ed.gov/ERICWebPortal/detail?accno=EJ789795" TargetMode="External"/><Relationship Id="rId174" Type="http://schemas.openxmlformats.org/officeDocument/2006/relationships/hyperlink" Target="http://eric.ed.gov/ERICWebPortal/detail?accno=EJ964388" TargetMode="External"/><Relationship Id="rId381" Type="http://schemas.openxmlformats.org/officeDocument/2006/relationships/hyperlink" Target="http://ies.ed.gov/funding/grantsearch/details.asp?ID=1207" TargetMode="External"/><Relationship Id="rId241" Type="http://schemas.openxmlformats.org/officeDocument/2006/relationships/hyperlink" Target="http://www.eric.ed.gov/ERICWebPortal/detail?accno=EJ783077" TargetMode="External"/><Relationship Id="rId479" Type="http://schemas.openxmlformats.org/officeDocument/2006/relationships/hyperlink" Target="http://www.eric.ed.gov/ERICWebPortal/detail?accno=EJ918005" TargetMode="External"/><Relationship Id="rId686" Type="http://schemas.openxmlformats.org/officeDocument/2006/relationships/hyperlink" Target="http://ies.ed.gov/funding/grantsearch/details.asp?ID=927" TargetMode="External"/><Relationship Id="rId893" Type="http://schemas.openxmlformats.org/officeDocument/2006/relationships/hyperlink" Target="http://ies.ed.gov/funding/grantsearch/details.asp?ID=1293" TargetMode="External"/><Relationship Id="rId339" Type="http://schemas.openxmlformats.org/officeDocument/2006/relationships/hyperlink" Target="http://ies.ed.gov/funding/grantsearch/details.asp?ID=729" TargetMode="External"/><Relationship Id="rId546" Type="http://schemas.openxmlformats.org/officeDocument/2006/relationships/hyperlink" Target="http://ies.ed.gov/funding/grantsearch/details.asp?ID=1142" TargetMode="External"/><Relationship Id="rId753" Type="http://schemas.openxmlformats.org/officeDocument/2006/relationships/hyperlink" Target="http://www.eric.ed.gov/ERICWebPortal/detail?accno=EJ781036" TargetMode="External"/><Relationship Id="rId1176" Type="http://schemas.openxmlformats.org/officeDocument/2006/relationships/hyperlink" Target="http://www.eric.ed.gov/ERICWebPortal/detail?accno=EJ938590" TargetMode="External"/><Relationship Id="rId1383" Type="http://schemas.openxmlformats.org/officeDocument/2006/relationships/hyperlink" Target="http://ies.ed.gov/funding/grantsearch/details.asp?ID=191" TargetMode="External"/><Relationship Id="rId101" Type="http://schemas.openxmlformats.org/officeDocument/2006/relationships/hyperlink" Target="http://www.eric.ed.gov/ERICWebPortal/search/recordDetails.jsp?searchtype=advanced&amp;pageSize=10&amp;ERICExtSearch_Operator_2=and&amp;ERICExtSearch_SearchValue_0=%29.+A+Revised+Methodology+for+Research+on+Metamemory%3A+Pre-judgment+Recall+And+Monitoring+%28PRAM%29&amp;ERICExtSearch_EDEJSearch=elecBoth&amp;ERICExtSearch_SearchType_2=kw&amp;ERICExtSearch_Operator_1=and&amp;eric_displayStartCount=1&amp;ERICExtSearch_SearchType_1=kw&amp;ERICExtSearch_SearchType_0=kw&amp;ERICExtSearch_PubDate_From=0&amp;ERICExtSearch_PubDate_To=2012&amp;ERICExtSearch_SearchCount=0&amp;_pageLabel=RecordDetails&amp;objectId=0900019b800f4b2c&amp;accno=EJ685049&amp;_nfls=false" TargetMode="External"/><Relationship Id="rId406" Type="http://schemas.openxmlformats.org/officeDocument/2006/relationships/hyperlink" Target="http://ies.ed.gov/funding/grantsearch/details.asp?ID=1450" TargetMode="External"/><Relationship Id="rId960" Type="http://schemas.openxmlformats.org/officeDocument/2006/relationships/hyperlink" Target="http://www.eric.ed.gov/ERICWebPortal/detail?accno=EJ877852" TargetMode="External"/><Relationship Id="rId1036" Type="http://schemas.openxmlformats.org/officeDocument/2006/relationships/hyperlink" Target="http://ies/funding/grantsearch/details.asp?ID=125" TargetMode="External"/><Relationship Id="rId1243" Type="http://schemas.openxmlformats.org/officeDocument/2006/relationships/hyperlink" Target="http://ies.ed.gov/funding/grantsearch/details.asp?ID=67" TargetMode="External"/><Relationship Id="rId1590" Type="http://schemas.openxmlformats.org/officeDocument/2006/relationships/hyperlink" Target="http://ies.ed.gov/funding/grantsearch/details.asp?ID=918" TargetMode="External"/><Relationship Id="rId1688" Type="http://schemas.openxmlformats.org/officeDocument/2006/relationships/hyperlink" Target="http://www.eric.ed.gov/ERICWebPortal/detail?accno=EJ837089" TargetMode="External"/><Relationship Id="rId613" Type="http://schemas.openxmlformats.org/officeDocument/2006/relationships/hyperlink" Target="http://ies.ed.gov/funding/grantsearch/details.asp?ID=1290" TargetMode="External"/><Relationship Id="rId820" Type="http://schemas.openxmlformats.org/officeDocument/2006/relationships/hyperlink" Target="http://www.eric.ed.gov/ERICWebPortal/detail?accno=EJ963695" TargetMode="External"/><Relationship Id="rId918" Type="http://schemas.openxmlformats.org/officeDocument/2006/relationships/hyperlink" Target="http://www.eric.ed.gov/ERICWebPortal/detail?accno=EJ861071" TargetMode="External"/><Relationship Id="rId1450" Type="http://schemas.openxmlformats.org/officeDocument/2006/relationships/hyperlink" Target="http://www.eric.ed.gov/ERICWebPortal/detail?accno=EJ960817" TargetMode="External"/><Relationship Id="rId1548" Type="http://schemas.openxmlformats.org/officeDocument/2006/relationships/hyperlink" Target="http://ies.ed.gov/funding/grantsearch/details.asp?ID=182" TargetMode="External"/><Relationship Id="rId1755" Type="http://schemas.openxmlformats.org/officeDocument/2006/relationships/hyperlink" Target="http://www.eric.ed.gov/ERICWebPortal/detail?accno=EJ820559" TargetMode="External"/><Relationship Id="rId1103" Type="http://schemas.openxmlformats.org/officeDocument/2006/relationships/hyperlink" Target="http://www.eric.ed.gov/ERICWebPortal/detail?accno=ED510530" TargetMode="External"/><Relationship Id="rId1310" Type="http://schemas.openxmlformats.org/officeDocument/2006/relationships/hyperlink" Target="http://www.eric.ed.gov/ERICWebPortal/detail?accno=EJ802071" TargetMode="External"/><Relationship Id="rId1408" Type="http://schemas.openxmlformats.org/officeDocument/2006/relationships/hyperlink" Target="http://www.eric.ed.gov/ERICWebPortal/detail?accno=%20EJ938474" TargetMode="External"/><Relationship Id="rId47" Type="http://schemas.openxmlformats.org/officeDocument/2006/relationships/hyperlink" Target="http://ies.ed.gov/funding/grantsearch/details.asp?ID=90" TargetMode="External"/><Relationship Id="rId1615" Type="http://schemas.openxmlformats.org/officeDocument/2006/relationships/hyperlink" Target="http://ies.ed.gov/funding/grantsearch/details.asp?ID=1438" TargetMode="External"/><Relationship Id="rId1822" Type="http://schemas.openxmlformats.org/officeDocument/2006/relationships/hyperlink" Target="http://www.eric.ed.gov/ERICWebPortal/detail?accno=EJ876551" TargetMode="External"/><Relationship Id="rId196" Type="http://schemas.openxmlformats.org/officeDocument/2006/relationships/hyperlink" Target="http://ies.ed.gov/funding/grantsearch/details.asp?ID=65" TargetMode="External"/><Relationship Id="rId263" Type="http://schemas.openxmlformats.org/officeDocument/2006/relationships/hyperlink" Target="http://ies.ed.gov/funding/grantsearch/details.asp?ID=1206" TargetMode="External"/><Relationship Id="rId470" Type="http://schemas.openxmlformats.org/officeDocument/2006/relationships/hyperlink" Target="http://ies.ed.gov/funding/grantsearch/details.asp?ID=716" TargetMode="External"/><Relationship Id="rId123" Type="http://schemas.openxmlformats.org/officeDocument/2006/relationships/hyperlink" Target="http://ies.ed.gov/funding/grantsearch/details.asp?ID=72" TargetMode="External"/><Relationship Id="rId330" Type="http://schemas.openxmlformats.org/officeDocument/2006/relationships/hyperlink" Target="http://csr.ed.uiuc.edu/CR/index.html" TargetMode="External"/><Relationship Id="rId568" Type="http://schemas.openxmlformats.org/officeDocument/2006/relationships/hyperlink" Target="http://ies.ed.gov/funding/grantsearch/details.asp?ID=1398" TargetMode="External"/><Relationship Id="rId775" Type="http://schemas.openxmlformats.org/officeDocument/2006/relationships/hyperlink" Target="http://ies.ed.gov/funding/grantsearch/details.asp?ID=923" TargetMode="External"/><Relationship Id="rId982" Type="http://schemas.openxmlformats.org/officeDocument/2006/relationships/hyperlink" Target="http://www.eric.ed.gov/ERICWebPortal/detail?accno=ED527574" TargetMode="External"/><Relationship Id="rId1198" Type="http://schemas.openxmlformats.org/officeDocument/2006/relationships/hyperlink" Target="http://www.eric.ed.gov/ERICWebPortal/detail?accno=ED514493" TargetMode="External"/><Relationship Id="rId428" Type="http://schemas.openxmlformats.org/officeDocument/2006/relationships/hyperlink" Target="http://www.eric.ed.gov/ERICWebPortal/detail?accno=EJ905030" TargetMode="External"/><Relationship Id="rId635" Type="http://schemas.openxmlformats.org/officeDocument/2006/relationships/hyperlink" Target="http://ies.ed.gov/funding/grantsearch/details.asp?ID=1392" TargetMode="External"/><Relationship Id="rId842" Type="http://schemas.openxmlformats.org/officeDocument/2006/relationships/hyperlink" Target="http://sites.education.miami.edu/psell/for-p-sell-teachers/" TargetMode="External"/><Relationship Id="rId1058" Type="http://schemas.openxmlformats.org/officeDocument/2006/relationships/hyperlink" Target="http://www.ncrece.org/wordpress/products/research-briefs/" TargetMode="External"/><Relationship Id="rId1265" Type="http://schemas.openxmlformats.org/officeDocument/2006/relationships/hyperlink" Target="http://ies.ed.gov/funding/grantsearch/details.asp?ID=752" TargetMode="External"/><Relationship Id="rId1472" Type="http://schemas.openxmlformats.org/officeDocument/2006/relationships/hyperlink" Target="http://eric.ed.gov/ERICWebPortal/detail?accno=EJ945761" TargetMode="External"/><Relationship Id="rId702" Type="http://schemas.openxmlformats.org/officeDocument/2006/relationships/hyperlink" Target="http://ies.ed.gov/funding/grantsearch/details.asp?ID=121" TargetMode="External"/><Relationship Id="rId1125" Type="http://schemas.openxmlformats.org/officeDocument/2006/relationships/hyperlink" Target="http://eric.ed.gov/?q=Performance+Incentives+in+Texas%3a+Why+Schools+Chose+Not+to+Participate.+&amp;id=ED510486" TargetMode="External"/><Relationship Id="rId1332" Type="http://schemas.openxmlformats.org/officeDocument/2006/relationships/hyperlink" Target="http://www.eric.ed.gov/ERICWebPortal/search/recordDetails.jsp?searchtype=keyword&amp;pageSize=10&amp;ERICExtSearch_SearchValue_0=Reversing+the+Reverse+Cohesion+Effect%3A+Good+Texts+Can+Be+Better+for+Strategic%2C+High+Knowledge+Readers&amp;eric_displayStartCount=1&amp;ERICExtSearch_SearchType_0=kw&amp;_pageLabel=RecordDetails&amp;objectId=0900019b804a01a0&amp;accno=EJ772185&amp;_nfls=false" TargetMode="External"/><Relationship Id="rId1777" Type="http://schemas.openxmlformats.org/officeDocument/2006/relationships/hyperlink" Target="http://ies.ed.gov/funding/grantsearch/details.asp?ID=331" TargetMode="External"/><Relationship Id="rId69" Type="http://schemas.openxmlformats.org/officeDocument/2006/relationships/hyperlink" Target="http://www.eric.ed.gov/ERICWebPortal/detail?accno=EJ809126" TargetMode="External"/><Relationship Id="rId1637" Type="http://schemas.openxmlformats.org/officeDocument/2006/relationships/hyperlink" Target="http://ies.ed.gov/funding/grantsearch/details.asp?ID=755" TargetMode="External"/><Relationship Id="rId1844" Type="http://schemas.openxmlformats.org/officeDocument/2006/relationships/footer" Target="footer1.xml"/><Relationship Id="rId1704" Type="http://schemas.openxmlformats.org/officeDocument/2006/relationships/hyperlink" Target="http://ies.ed.gov/funding/grantsearch/details.asp?ID=317" TargetMode="External"/><Relationship Id="rId285" Type="http://schemas.openxmlformats.org/officeDocument/2006/relationships/hyperlink" Target="http://ies.ed.gov/funding/grantsearch/details.asp?ID=474" TargetMode="External"/><Relationship Id="rId492" Type="http://schemas.openxmlformats.org/officeDocument/2006/relationships/hyperlink" Target="http://www.eric.ed.gov/ERICWebPortal/detail?accno=EJ826671" TargetMode="External"/><Relationship Id="rId797" Type="http://schemas.openxmlformats.org/officeDocument/2006/relationships/hyperlink" Target="http://ies.ed.gov/funding/grantsearch/details.asp?ID=507" TargetMode="External"/><Relationship Id="rId145" Type="http://schemas.openxmlformats.org/officeDocument/2006/relationships/hyperlink" Target="http://www.eric.ed.gov/ERICWebPortal/detail?accno=ED505642" TargetMode="External"/><Relationship Id="rId352" Type="http://schemas.openxmlformats.org/officeDocument/2006/relationships/hyperlink" Target="http://ies.ed.gov/funding/grantsearch/details.asp?ID=909" TargetMode="External"/><Relationship Id="rId1287" Type="http://schemas.openxmlformats.org/officeDocument/2006/relationships/hyperlink" Target="http://ies.ed.gov/funding/grantsearch/details.asp?ID=885" TargetMode="External"/><Relationship Id="rId212" Type="http://schemas.openxmlformats.org/officeDocument/2006/relationships/hyperlink" Target="http://www.eric.ed.gov/ERICWebPortal/detail?accno=EJ852825" TargetMode="External"/><Relationship Id="rId657" Type="http://schemas.openxmlformats.org/officeDocument/2006/relationships/hyperlink" Target="http://educationnext.org/a-double-dose-of-algebra/" TargetMode="External"/><Relationship Id="rId864" Type="http://schemas.openxmlformats.org/officeDocument/2006/relationships/hyperlink" Target="http://adi.lsi.fsu.edu/" TargetMode="External"/><Relationship Id="rId1494" Type="http://schemas.openxmlformats.org/officeDocument/2006/relationships/hyperlink" Target="http://eric.ed.gov/ERICWebPortal/detail?accno=EJ971726" TargetMode="External"/><Relationship Id="rId1799" Type="http://schemas.openxmlformats.org/officeDocument/2006/relationships/hyperlink" Target="http://ies.ed.gov/funding/grantsearch/index.asp?mode=2&amp;sort=1&amp;order=1&amp;all=1&amp;search=PrincipalName&amp;slctPrincipal=281" TargetMode="External"/><Relationship Id="rId517" Type="http://schemas.openxmlformats.org/officeDocument/2006/relationships/hyperlink" Target="http://www.eric.ed.gov/ERICWebPortal/detail?accno=EJ890461" TargetMode="External"/><Relationship Id="rId724" Type="http://schemas.openxmlformats.org/officeDocument/2006/relationships/hyperlink" Target="http://www.eric.ed.gov/ERICWebPortal/detail?accno=EJ828736" TargetMode="External"/><Relationship Id="rId931" Type="http://schemas.openxmlformats.org/officeDocument/2006/relationships/hyperlink" Target="http://www.eric.ed.gov/ERICWebPortal/detail?accno=ED504851" TargetMode="External"/><Relationship Id="rId1147" Type="http://schemas.openxmlformats.org/officeDocument/2006/relationships/hyperlink" Target="http://eric.ed.gov/?q=High+Poverty+Schools+and+the+Distribution+of+Teachers+and+Principals.&amp;id=ED498003" TargetMode="External"/><Relationship Id="rId1354" Type="http://schemas.openxmlformats.org/officeDocument/2006/relationships/hyperlink" Target="http://ies.ed.gov/funding/grantsearch/details.asp?ID=196" TargetMode="External"/><Relationship Id="rId1561" Type="http://schemas.openxmlformats.org/officeDocument/2006/relationships/hyperlink" Target="http://ies.ed.gov/funding/grantsearch/details.asp?ID=1431" TargetMode="External"/><Relationship Id="rId60" Type="http://schemas.openxmlformats.org/officeDocument/2006/relationships/hyperlink" Target="http://ies.ed.gov/funding/grantsearch/details.asp?ID=88" TargetMode="External"/><Relationship Id="rId1007" Type="http://schemas.openxmlformats.org/officeDocument/2006/relationships/hyperlink" Target="http://www.postsecondaryresearch.org/i/a/document/8162_CalcagnoLongRevised.pdf" TargetMode="External"/><Relationship Id="rId1214" Type="http://schemas.openxmlformats.org/officeDocument/2006/relationships/hyperlink" Target="http://www.eric.ed.gov/ERICWebPortal/detail?accno=ED509673" TargetMode="External"/><Relationship Id="rId1421" Type="http://schemas.openxmlformats.org/officeDocument/2006/relationships/hyperlink" Target="http://www.eric.ed.gov/ERICWebPortal/detail?accno=%20EJ900751" TargetMode="External"/><Relationship Id="rId1659" Type="http://schemas.openxmlformats.org/officeDocument/2006/relationships/hyperlink" Target="http://ies.ed.gov/funding/grantsearch/details.asp?ID=951" TargetMode="External"/><Relationship Id="rId1519" Type="http://schemas.openxmlformats.org/officeDocument/2006/relationships/hyperlink" Target="http://ies.ed.gov/funding/grantsearch/details.asp?ID=169" TargetMode="External"/><Relationship Id="rId1726" Type="http://schemas.openxmlformats.org/officeDocument/2006/relationships/hyperlink" Target="http://ies.ed.gov/funding/grantsearch/details.asp?ID=1185" TargetMode="External"/><Relationship Id="rId18" Type="http://schemas.openxmlformats.org/officeDocument/2006/relationships/hyperlink" Target="http://ies.ed.gov/funding/grantsearch/details.asp?ID=63" TargetMode="External"/><Relationship Id="rId167" Type="http://schemas.openxmlformats.org/officeDocument/2006/relationships/hyperlink" Target="http://www.eric.ed.gov/ERICWebPortal/detail?accno=EJ740648" TargetMode="External"/><Relationship Id="rId374" Type="http://schemas.openxmlformats.org/officeDocument/2006/relationships/hyperlink" Target="http://ies.ed.gov/funding/grantsearch/details.asp?ID=1206" TargetMode="External"/><Relationship Id="rId581" Type="http://schemas.openxmlformats.org/officeDocument/2006/relationships/hyperlink" Target="http://ies.ed.gov/funding/grantsearch/details.asp?ID=934" TargetMode="External"/><Relationship Id="rId234" Type="http://schemas.openxmlformats.org/officeDocument/2006/relationships/hyperlink" Target="http://eric.ed.gov/ERICWebPortal/detail?accno=EJ805379" TargetMode="External"/><Relationship Id="rId679" Type="http://schemas.openxmlformats.org/officeDocument/2006/relationships/hyperlink" Target="http://estrellas.uoregon.edu/" TargetMode="External"/><Relationship Id="rId886" Type="http://schemas.openxmlformats.org/officeDocument/2006/relationships/hyperlink" Target="http://ies.ed.gov/funding/grantsearch/details.asp?ID=1193" TargetMode="External"/><Relationship Id="rId2" Type="http://schemas.openxmlformats.org/officeDocument/2006/relationships/customXml" Target="../customXml/item2.xml"/><Relationship Id="rId441" Type="http://schemas.openxmlformats.org/officeDocument/2006/relationships/hyperlink" Target="http://ies.ed.gov/funding/grantsearch/details.asp?ID=1453" TargetMode="External"/><Relationship Id="rId539" Type="http://schemas.openxmlformats.org/officeDocument/2006/relationships/hyperlink" Target="http://ies.ed.gov/funding/grantsearch/details.asp?ID=922" TargetMode="External"/><Relationship Id="rId746" Type="http://schemas.openxmlformats.org/officeDocument/2006/relationships/hyperlink" Target="http://ies.ed.gov/transfer.asp?location=www.iadisportal.org" TargetMode="External"/><Relationship Id="rId1071" Type="http://schemas.openxmlformats.org/officeDocument/2006/relationships/hyperlink" Target="http://www.eric.ed.gov/ERICWebPortal/detail?accno=EJ902749" TargetMode="External"/><Relationship Id="rId1169" Type="http://schemas.openxmlformats.org/officeDocument/2006/relationships/hyperlink" Target="http://www.eric.ed.gov/ERICWebPortal/detail?accno=EJ825706" TargetMode="External"/><Relationship Id="rId1376" Type="http://schemas.openxmlformats.org/officeDocument/2006/relationships/hyperlink" Target="http://eric.ed.gov/?q=What+Is+the+Nature+of+Struggling+Adolescent+Readers+in+Urban+High+Schools%3f&amp;id=EJ867491" TargetMode="External"/><Relationship Id="rId1583" Type="http://schemas.openxmlformats.org/officeDocument/2006/relationships/hyperlink" Target="http://eric.ed.gov/ERICWebPortal/detail?accno=EJ9173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Publications from funded                                          education research grants                                             FY 2002 to FY 2013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61120885AAC5469F20DFCB9C069FB0" ma:contentTypeVersion="0" ma:contentTypeDescription="Create a new document." ma:contentTypeScope="" ma:versionID="517c3b4a603f6e53388c2d4a60a14d2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FEF717-56C0-4523-A619-CE83CFADBA1B}">
  <ds:schemaRefs>
    <ds:schemaRef ds:uri="http://schemas.microsoft.com/sharepoint/v3/contenttype/forms"/>
  </ds:schemaRefs>
</ds:datastoreItem>
</file>

<file path=customXml/itemProps3.xml><?xml version="1.0" encoding="utf-8"?>
<ds:datastoreItem xmlns:ds="http://schemas.openxmlformats.org/officeDocument/2006/customXml" ds:itemID="{34B52F84-ADAC-49A3-9C13-84E6FAC7B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A8E03C5-72B3-482B-84B7-E9A9229C519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E4C4E22-2075-49BD-9008-60D3F20BB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146561</Words>
  <Characters>835404</Characters>
  <Application>Microsoft Office Word</Application>
  <DocSecurity>0</DocSecurity>
  <Lines>6961</Lines>
  <Paragraphs>1960</Paragraphs>
  <ScaleCrop>false</ScaleCrop>
  <HeadingPairs>
    <vt:vector size="2" baseType="variant">
      <vt:variant>
        <vt:lpstr>Title</vt:lpstr>
      </vt:variant>
      <vt:variant>
        <vt:i4>1</vt:i4>
      </vt:variant>
    </vt:vector>
  </HeadingPairs>
  <TitlesOfParts>
    <vt:vector size="1" baseType="lpstr">
      <vt:lpstr>National Center for Education Research</vt:lpstr>
    </vt:vector>
  </TitlesOfParts>
  <Company>U.S. Department of Education</Company>
  <LinksUpToDate>false</LinksUpToDate>
  <CharactersWithSpaces>980005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Center for Education Research</dc:title>
  <dc:subject>Publication Handbook</dc:subject>
  <dc:creator>Authrised User</dc:creator>
  <cp:lastModifiedBy>Authorised User</cp:lastModifiedBy>
  <cp:revision>4</cp:revision>
  <cp:lastPrinted>2013-09-09T21:11:00Z</cp:lastPrinted>
  <dcterms:created xsi:type="dcterms:W3CDTF">2013-12-04T19:58:00Z</dcterms:created>
  <dcterms:modified xsi:type="dcterms:W3CDTF">2013-12-04T20:00:00Z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0x010100CA61120885AAC5469F20DFCB9C069FB0</vt:lpwstr>
  </property>
</Properties>
</file>